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BD" w:rsidRDefault="00304FBD" w:rsidP="00836305">
      <w:pPr>
        <w:rPr>
          <w:rtl/>
        </w:rPr>
      </w:pPr>
    </w:p>
    <w:p w:rsidR="00304FBD" w:rsidRDefault="00304FBD" w:rsidP="00CB1D6A">
      <w:r>
        <w:rPr>
          <w:rFonts w:hint="cs"/>
          <w:rtl/>
        </w:rPr>
        <w:t>דברי הכנסת</w:t>
      </w:r>
    </w:p>
    <w:p w:rsidR="00304FBD" w:rsidRDefault="00304FBD" w:rsidP="00CB1D6A">
      <w:r>
        <w:rPr>
          <w:rFonts w:hint="cs"/>
          <w:rtl/>
        </w:rPr>
        <w:t>כג / מושב שלישי / ישיבה רע"ז /</w:t>
      </w:r>
    </w:p>
    <w:p w:rsidR="00304FBD" w:rsidRDefault="00304FBD" w:rsidP="00CB1D6A">
      <w:r>
        <w:rPr>
          <w:rFonts w:hint="cs"/>
          <w:rtl/>
        </w:rPr>
        <w:t xml:space="preserve">ב'–ד' בניסן התשפ"ה / 31 במרץ </w:t>
      </w:r>
      <w:r>
        <w:rPr>
          <w:rtl/>
        </w:rPr>
        <w:t>–</w:t>
      </w:r>
      <w:r>
        <w:rPr>
          <w:rFonts w:hint="cs"/>
          <w:rtl/>
        </w:rPr>
        <w:t xml:space="preserve"> 2 באפריל 2025 / 23</w:t>
      </w:r>
    </w:p>
    <w:p w:rsidR="00304FBD" w:rsidRDefault="00304FBD" w:rsidP="00CB1D6A">
      <w:r>
        <w:rPr>
          <w:rFonts w:hint="cs"/>
          <w:rtl/>
        </w:rPr>
        <w:t>חוברת כ"ג</w:t>
      </w:r>
    </w:p>
    <w:p w:rsidR="00304FBD" w:rsidRDefault="00304FBD" w:rsidP="00CB1D6A">
      <w:pPr>
        <w:rPr>
          <w:rtl/>
        </w:rPr>
      </w:pPr>
      <w:r>
        <w:rPr>
          <w:rFonts w:hint="cs"/>
          <w:rtl/>
        </w:rPr>
        <w:t>ישיבה רע"ז</w:t>
      </w:r>
    </w:p>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 w:rsidR="00304FBD" w:rsidRPr="00CB1D6A" w:rsidRDefault="00304FBD" w:rsidP="00CB1D6A">
      <w:pPr>
        <w:pStyle w:val="ab"/>
        <w:rPr>
          <w:rtl/>
        </w:rPr>
      </w:pPr>
      <w:bookmarkStart w:id="0" w:name="_Toc194414126"/>
      <w:bookmarkStart w:id="1" w:name="_Toc233629111"/>
      <w:r w:rsidRPr="00CB1D6A">
        <w:rPr>
          <w:rtl/>
        </w:rPr>
        <w:t>הישיבה ה</w:t>
      </w:r>
      <w:r w:rsidRPr="00CB1D6A">
        <w:rPr>
          <w:rFonts w:hint="cs"/>
          <w:rtl/>
        </w:rPr>
        <w:t>מאתיים-ושבעים-ושבע</w:t>
      </w:r>
      <w:r w:rsidRPr="00CB1D6A">
        <w:rPr>
          <w:rtl/>
        </w:rPr>
        <w:t xml:space="preserve"> של הכנסת העשרים-וחמש</w:t>
      </w:r>
      <w:bookmarkEnd w:id="0"/>
      <w:bookmarkEnd w:id="1"/>
    </w:p>
    <w:p w:rsidR="00304FBD" w:rsidRPr="00CB1D6A" w:rsidRDefault="00304FBD" w:rsidP="00CB1D6A">
      <w:pPr>
        <w:pStyle w:val="ac"/>
        <w:rPr>
          <w:rtl/>
        </w:rPr>
      </w:pPr>
      <w:bookmarkStart w:id="2" w:name="_Toc194414127"/>
      <w:bookmarkStart w:id="3" w:name="_Toc233629112"/>
      <w:r w:rsidRPr="00CB1D6A">
        <w:rPr>
          <w:rtl/>
        </w:rPr>
        <w:t>יום שני, ב' בניסן התשפ"ה (31 במרץ 2025)</w:t>
      </w:r>
      <w:bookmarkEnd w:id="2"/>
      <w:bookmarkEnd w:id="3"/>
    </w:p>
    <w:p w:rsidR="00304FBD" w:rsidRPr="00CB1D6A" w:rsidRDefault="00304FBD" w:rsidP="00CB1D6A">
      <w:pPr>
        <w:pStyle w:val="ad"/>
        <w:rPr>
          <w:rtl/>
        </w:rPr>
      </w:pPr>
      <w:r w:rsidRPr="00CB1D6A">
        <w:rPr>
          <w:rtl/>
        </w:rPr>
        <w:t>ירושלים, הכנסת, שעה 09:00</w:t>
      </w:r>
    </w:p>
    <w:p w:rsidR="009E6A3A" w:rsidRDefault="009E6A3A">
      <w:pPr>
        <w:bidi w:val="0"/>
        <w:spacing w:line="240" w:lineRule="auto"/>
        <w:ind w:firstLine="0"/>
        <w:jc w:val="left"/>
        <w:rPr>
          <w:rtl/>
        </w:rPr>
      </w:pPr>
      <w:r>
        <w:rPr>
          <w:rtl/>
        </w:rPr>
        <w:br w:type="page"/>
      </w:r>
    </w:p>
    <w:p w:rsidR="009E6A3A" w:rsidRDefault="009E6A3A" w:rsidP="000A2EE6">
      <w:pPr>
        <w:pStyle w:val="afd"/>
        <w:rPr>
          <w:rtl/>
        </w:rPr>
      </w:pPr>
      <w:r>
        <w:rPr>
          <w:rtl/>
        </w:rPr>
        <w:lastRenderedPageBreak/>
        <w:t xml:space="preserve">תוכן </w:t>
      </w:r>
      <w:r w:rsidR="00EB7340">
        <w:rPr>
          <w:rFonts w:hint="cs"/>
          <w:rtl/>
        </w:rPr>
        <w:t>ה</w:t>
      </w:r>
      <w:r>
        <w:rPr>
          <w:rtl/>
        </w:rPr>
        <w:t>עניינים</w:t>
      </w:r>
    </w:p>
    <w:p w:rsidR="000A2EE6" w:rsidRDefault="000A2EE6" w:rsidP="000A2EE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3629113" w:history="1">
        <w:r w:rsidRPr="00894439">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_Toc233629113 \h </w:instrText>
        </w:r>
        <w:r>
          <w:rPr>
            <w:rStyle w:val="Hyperlink"/>
            <w:noProof/>
            <w:rtl/>
          </w:rPr>
        </w:r>
        <w:r>
          <w:rPr>
            <w:rStyle w:val="Hyperlink"/>
            <w:noProof/>
            <w:rtl/>
          </w:rPr>
          <w:fldChar w:fldCharType="separate"/>
        </w:r>
        <w:r w:rsidR="00C35E70">
          <w:rPr>
            <w:noProof/>
            <w:webHidden/>
            <w:rtl/>
          </w:rPr>
          <w:t>11</w:t>
        </w:r>
        <w:r>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14" w:history="1">
        <w:r w:rsidR="000A2EE6" w:rsidRPr="00894439">
          <w:rPr>
            <w:rStyle w:val="Hyperlink"/>
            <w:noProof/>
            <w:rtl/>
          </w:rPr>
          <w:t>מזכיר הכנסת דן מרזוק:</w:t>
        </w:r>
        <w:r w:rsidR="000A2EE6">
          <w:rPr>
            <w:noProof/>
            <w:webHidden/>
          </w:rPr>
          <w:tab/>
        </w:r>
        <w:r w:rsidR="000A2EE6">
          <w:rPr>
            <w:rStyle w:val="Hyperlink"/>
            <w:noProof/>
            <w:rtl/>
          </w:rPr>
          <w:fldChar w:fldCharType="begin"/>
        </w:r>
        <w:r w:rsidR="000A2EE6">
          <w:rPr>
            <w:noProof/>
            <w:webHidden/>
          </w:rPr>
          <w:instrText xml:space="preserve"> PAGEREF _Toc233629114 \h </w:instrText>
        </w:r>
        <w:r w:rsidR="000A2EE6">
          <w:rPr>
            <w:rStyle w:val="Hyperlink"/>
            <w:noProof/>
            <w:rtl/>
          </w:rPr>
        </w:r>
        <w:r w:rsidR="000A2EE6">
          <w:rPr>
            <w:rStyle w:val="Hyperlink"/>
            <w:noProof/>
            <w:rtl/>
          </w:rPr>
          <w:fldChar w:fldCharType="separate"/>
        </w:r>
        <w:r w:rsidR="00C35E70">
          <w:rPr>
            <w:noProof/>
            <w:webHidden/>
            <w:rtl/>
          </w:rPr>
          <w:t>11</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15" w:history="1">
        <w:r w:rsidR="000A2EE6" w:rsidRPr="00894439">
          <w:rPr>
            <w:rStyle w:val="Hyperlink"/>
            <w:noProof/>
            <w:rtl/>
            <w:lang w:eastAsia="he-IL"/>
          </w:rPr>
          <w:t>הצעת חוק יום הוקרה ממלכתי לפצועי מערכות ישראל ופעולות האיבה, התשפ"ה–2025</w:t>
        </w:r>
        <w:r w:rsidR="000A2EE6">
          <w:rPr>
            <w:noProof/>
            <w:webHidden/>
          </w:rPr>
          <w:tab/>
        </w:r>
        <w:r w:rsidR="000A2EE6">
          <w:rPr>
            <w:rStyle w:val="Hyperlink"/>
            <w:noProof/>
            <w:rtl/>
          </w:rPr>
          <w:fldChar w:fldCharType="begin"/>
        </w:r>
        <w:r w:rsidR="000A2EE6">
          <w:rPr>
            <w:noProof/>
            <w:webHidden/>
          </w:rPr>
          <w:instrText xml:space="preserve"> PAGEREF _Toc233629115 \h </w:instrText>
        </w:r>
        <w:r w:rsidR="000A2EE6">
          <w:rPr>
            <w:rStyle w:val="Hyperlink"/>
            <w:noProof/>
            <w:rtl/>
          </w:rPr>
        </w:r>
        <w:r w:rsidR="000A2EE6">
          <w:rPr>
            <w:rStyle w:val="Hyperlink"/>
            <w:noProof/>
            <w:rtl/>
          </w:rPr>
          <w:fldChar w:fldCharType="separate"/>
        </w:r>
        <w:r w:rsidR="00C35E70">
          <w:rPr>
            <w:noProof/>
            <w:webHidden/>
            <w:rtl/>
          </w:rPr>
          <w:t>14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16" w:history="1">
        <w:r w:rsidR="000A2EE6" w:rsidRPr="00894439">
          <w:rPr>
            <w:rStyle w:val="Hyperlink"/>
            <w:noProof/>
            <w:rtl/>
          </w:rPr>
          <w:t>מיכאל מרדכי ביטון (המחנה הממלכתי):</w:t>
        </w:r>
        <w:r w:rsidR="000A2EE6">
          <w:rPr>
            <w:noProof/>
            <w:webHidden/>
          </w:rPr>
          <w:tab/>
        </w:r>
        <w:r w:rsidR="000A2EE6">
          <w:rPr>
            <w:rStyle w:val="Hyperlink"/>
            <w:noProof/>
            <w:rtl/>
          </w:rPr>
          <w:fldChar w:fldCharType="begin"/>
        </w:r>
        <w:r w:rsidR="000A2EE6">
          <w:rPr>
            <w:noProof/>
            <w:webHidden/>
          </w:rPr>
          <w:instrText xml:space="preserve"> PAGEREF _Toc233629116 \h </w:instrText>
        </w:r>
        <w:r w:rsidR="000A2EE6">
          <w:rPr>
            <w:rStyle w:val="Hyperlink"/>
            <w:noProof/>
            <w:rtl/>
          </w:rPr>
        </w:r>
        <w:r w:rsidR="000A2EE6">
          <w:rPr>
            <w:rStyle w:val="Hyperlink"/>
            <w:noProof/>
            <w:rtl/>
          </w:rPr>
          <w:fldChar w:fldCharType="separate"/>
        </w:r>
        <w:r w:rsidR="00C35E70">
          <w:rPr>
            <w:noProof/>
            <w:webHidden/>
            <w:rtl/>
          </w:rPr>
          <w:t>15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17" w:history="1">
        <w:r w:rsidR="000A2EE6" w:rsidRPr="00894439">
          <w:rPr>
            <w:rStyle w:val="Hyperlink"/>
            <w:noProof/>
            <w:rtl/>
          </w:rPr>
          <w:t>אבי מעוז (נעם):</w:t>
        </w:r>
        <w:r w:rsidR="000A2EE6">
          <w:rPr>
            <w:noProof/>
            <w:webHidden/>
          </w:rPr>
          <w:tab/>
        </w:r>
        <w:r w:rsidR="000A2EE6">
          <w:rPr>
            <w:rStyle w:val="Hyperlink"/>
            <w:noProof/>
            <w:rtl/>
          </w:rPr>
          <w:fldChar w:fldCharType="begin"/>
        </w:r>
        <w:r w:rsidR="000A2EE6">
          <w:rPr>
            <w:noProof/>
            <w:webHidden/>
          </w:rPr>
          <w:instrText xml:space="preserve"> PAGEREF _Toc233629117 \h </w:instrText>
        </w:r>
        <w:r w:rsidR="000A2EE6">
          <w:rPr>
            <w:rStyle w:val="Hyperlink"/>
            <w:noProof/>
            <w:rtl/>
          </w:rPr>
        </w:r>
        <w:r w:rsidR="000A2EE6">
          <w:rPr>
            <w:rStyle w:val="Hyperlink"/>
            <w:noProof/>
            <w:rtl/>
          </w:rPr>
          <w:fldChar w:fldCharType="separate"/>
        </w:r>
        <w:r w:rsidR="00C35E70">
          <w:rPr>
            <w:noProof/>
            <w:webHidden/>
            <w:rtl/>
          </w:rPr>
          <w:t>18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18" w:history="1">
        <w:r w:rsidR="000A2EE6" w:rsidRPr="00894439">
          <w:rPr>
            <w:rStyle w:val="Hyperlink"/>
            <w:noProof/>
            <w:rtl/>
          </w:rPr>
          <w:t>מיכל מרים וולדיגר (הציונות הדתית):</w:t>
        </w:r>
        <w:r w:rsidR="000A2EE6">
          <w:rPr>
            <w:noProof/>
            <w:webHidden/>
          </w:rPr>
          <w:tab/>
        </w:r>
        <w:r w:rsidR="000A2EE6">
          <w:rPr>
            <w:rStyle w:val="Hyperlink"/>
            <w:noProof/>
            <w:rtl/>
          </w:rPr>
          <w:fldChar w:fldCharType="begin"/>
        </w:r>
        <w:r w:rsidR="000A2EE6">
          <w:rPr>
            <w:noProof/>
            <w:webHidden/>
          </w:rPr>
          <w:instrText xml:space="preserve"> PAGEREF _Toc233629118 \h </w:instrText>
        </w:r>
        <w:r w:rsidR="000A2EE6">
          <w:rPr>
            <w:rStyle w:val="Hyperlink"/>
            <w:noProof/>
            <w:rtl/>
          </w:rPr>
        </w:r>
        <w:r w:rsidR="000A2EE6">
          <w:rPr>
            <w:rStyle w:val="Hyperlink"/>
            <w:noProof/>
            <w:rtl/>
          </w:rPr>
          <w:fldChar w:fldCharType="separate"/>
        </w:r>
        <w:r w:rsidR="00C35E70">
          <w:rPr>
            <w:noProof/>
            <w:webHidden/>
            <w:rtl/>
          </w:rPr>
          <w:t>19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19" w:history="1">
        <w:r w:rsidR="000A2EE6" w:rsidRPr="00894439">
          <w:rPr>
            <w:rStyle w:val="Hyperlink"/>
            <w:noProof/>
            <w:rtl/>
            <w:lang w:eastAsia="he-IL"/>
          </w:rPr>
          <w:t>הצעת חוק אסטרטגיית הביטחון הלאומי, התשפ"ה–2025</w:t>
        </w:r>
        <w:r w:rsidR="000A2EE6">
          <w:rPr>
            <w:noProof/>
            <w:webHidden/>
          </w:rPr>
          <w:tab/>
        </w:r>
        <w:r w:rsidR="000A2EE6">
          <w:rPr>
            <w:rStyle w:val="Hyperlink"/>
            <w:noProof/>
            <w:rtl/>
          </w:rPr>
          <w:fldChar w:fldCharType="begin"/>
        </w:r>
        <w:r w:rsidR="000A2EE6">
          <w:rPr>
            <w:noProof/>
            <w:webHidden/>
          </w:rPr>
          <w:instrText xml:space="preserve"> PAGEREF _Toc233629119 \h </w:instrText>
        </w:r>
        <w:r w:rsidR="000A2EE6">
          <w:rPr>
            <w:rStyle w:val="Hyperlink"/>
            <w:noProof/>
            <w:rtl/>
          </w:rPr>
        </w:r>
        <w:r w:rsidR="000A2EE6">
          <w:rPr>
            <w:rStyle w:val="Hyperlink"/>
            <w:noProof/>
            <w:rtl/>
          </w:rPr>
          <w:fldChar w:fldCharType="separate"/>
        </w:r>
        <w:r w:rsidR="00C35E70">
          <w:rPr>
            <w:noProof/>
            <w:webHidden/>
            <w:rtl/>
          </w:rPr>
          <w:t>21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0" w:history="1">
        <w:r w:rsidR="000A2EE6" w:rsidRPr="00894439">
          <w:rPr>
            <w:rStyle w:val="Hyperlink"/>
            <w:noProof/>
            <w:rtl/>
          </w:rPr>
          <w:t>גדי איזנקוט (המחנה הממלכתי):</w:t>
        </w:r>
        <w:r w:rsidR="000A2EE6">
          <w:rPr>
            <w:noProof/>
            <w:webHidden/>
          </w:rPr>
          <w:tab/>
        </w:r>
        <w:r w:rsidR="000A2EE6">
          <w:rPr>
            <w:rStyle w:val="Hyperlink"/>
            <w:noProof/>
            <w:rtl/>
          </w:rPr>
          <w:fldChar w:fldCharType="begin"/>
        </w:r>
        <w:r w:rsidR="000A2EE6">
          <w:rPr>
            <w:noProof/>
            <w:webHidden/>
          </w:rPr>
          <w:instrText xml:space="preserve"> PAGEREF _Toc233629120 \h </w:instrText>
        </w:r>
        <w:r w:rsidR="000A2EE6">
          <w:rPr>
            <w:rStyle w:val="Hyperlink"/>
            <w:noProof/>
            <w:rtl/>
          </w:rPr>
        </w:r>
        <w:r w:rsidR="000A2EE6">
          <w:rPr>
            <w:rStyle w:val="Hyperlink"/>
            <w:noProof/>
            <w:rtl/>
          </w:rPr>
          <w:fldChar w:fldCharType="separate"/>
        </w:r>
        <w:r w:rsidR="00C35E70">
          <w:rPr>
            <w:noProof/>
            <w:webHidden/>
            <w:rtl/>
          </w:rPr>
          <w:t>22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1" w:history="1">
        <w:r w:rsidR="000A2EE6" w:rsidRPr="00894439">
          <w:rPr>
            <w:rStyle w:val="Hyperlink"/>
            <w:noProof/>
            <w:rtl/>
          </w:rPr>
          <w:t>יולי יואל אדלשטיין (הליכוד):</w:t>
        </w:r>
        <w:r w:rsidR="000A2EE6">
          <w:rPr>
            <w:noProof/>
            <w:webHidden/>
          </w:rPr>
          <w:tab/>
        </w:r>
        <w:r w:rsidR="000A2EE6">
          <w:rPr>
            <w:rStyle w:val="Hyperlink"/>
            <w:noProof/>
            <w:rtl/>
          </w:rPr>
          <w:fldChar w:fldCharType="begin"/>
        </w:r>
        <w:r w:rsidR="000A2EE6">
          <w:rPr>
            <w:noProof/>
            <w:webHidden/>
          </w:rPr>
          <w:instrText xml:space="preserve"> PAGEREF _Toc233629121 \h </w:instrText>
        </w:r>
        <w:r w:rsidR="000A2EE6">
          <w:rPr>
            <w:rStyle w:val="Hyperlink"/>
            <w:noProof/>
            <w:rtl/>
          </w:rPr>
        </w:r>
        <w:r w:rsidR="000A2EE6">
          <w:rPr>
            <w:rStyle w:val="Hyperlink"/>
            <w:noProof/>
            <w:rtl/>
          </w:rPr>
          <w:fldChar w:fldCharType="separate"/>
        </w:r>
        <w:r w:rsidR="00C35E70">
          <w:rPr>
            <w:noProof/>
            <w:webHidden/>
            <w:rtl/>
          </w:rPr>
          <w:t>23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2" w:history="1">
        <w:r w:rsidR="000A2EE6" w:rsidRPr="00894439">
          <w:rPr>
            <w:rStyle w:val="Hyperlink"/>
            <w:noProof/>
            <w:rtl/>
          </w:rPr>
          <w:t>סימון דוידסון (יש עתיד):</w:t>
        </w:r>
        <w:r w:rsidR="000A2EE6">
          <w:rPr>
            <w:noProof/>
            <w:webHidden/>
          </w:rPr>
          <w:tab/>
        </w:r>
        <w:r w:rsidR="000A2EE6">
          <w:rPr>
            <w:rStyle w:val="Hyperlink"/>
            <w:noProof/>
            <w:rtl/>
          </w:rPr>
          <w:fldChar w:fldCharType="begin"/>
        </w:r>
        <w:r w:rsidR="000A2EE6">
          <w:rPr>
            <w:noProof/>
            <w:webHidden/>
          </w:rPr>
          <w:instrText xml:space="preserve"> PAGEREF _Toc233629122 \h </w:instrText>
        </w:r>
        <w:r w:rsidR="000A2EE6">
          <w:rPr>
            <w:rStyle w:val="Hyperlink"/>
            <w:noProof/>
            <w:rtl/>
          </w:rPr>
        </w:r>
        <w:r w:rsidR="000A2EE6">
          <w:rPr>
            <w:rStyle w:val="Hyperlink"/>
            <w:noProof/>
            <w:rtl/>
          </w:rPr>
          <w:fldChar w:fldCharType="separate"/>
        </w:r>
        <w:r w:rsidR="00C35E70">
          <w:rPr>
            <w:noProof/>
            <w:webHidden/>
            <w:rtl/>
          </w:rPr>
          <w:t>25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3" w:history="1">
        <w:r w:rsidR="000A2EE6" w:rsidRPr="00894439">
          <w:rPr>
            <w:rStyle w:val="Hyperlink"/>
            <w:noProof/>
            <w:rtl/>
          </w:rPr>
          <w:t>עמית הלוי (הליכוד):</w:t>
        </w:r>
        <w:r w:rsidR="000A2EE6">
          <w:rPr>
            <w:noProof/>
            <w:webHidden/>
          </w:rPr>
          <w:tab/>
        </w:r>
        <w:r w:rsidR="000A2EE6">
          <w:rPr>
            <w:rStyle w:val="Hyperlink"/>
            <w:noProof/>
            <w:rtl/>
          </w:rPr>
          <w:fldChar w:fldCharType="begin"/>
        </w:r>
        <w:r w:rsidR="000A2EE6">
          <w:rPr>
            <w:noProof/>
            <w:webHidden/>
          </w:rPr>
          <w:instrText xml:space="preserve"> PAGEREF _Toc233629123 \h </w:instrText>
        </w:r>
        <w:r w:rsidR="000A2EE6">
          <w:rPr>
            <w:rStyle w:val="Hyperlink"/>
            <w:noProof/>
            <w:rtl/>
          </w:rPr>
        </w:r>
        <w:r w:rsidR="000A2EE6">
          <w:rPr>
            <w:rStyle w:val="Hyperlink"/>
            <w:noProof/>
            <w:rtl/>
          </w:rPr>
          <w:fldChar w:fldCharType="separate"/>
        </w:r>
        <w:r w:rsidR="00C35E70">
          <w:rPr>
            <w:noProof/>
            <w:webHidden/>
            <w:rtl/>
          </w:rPr>
          <w:t>25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4" w:history="1">
        <w:r w:rsidR="000A2EE6" w:rsidRPr="00894439">
          <w:rPr>
            <w:rStyle w:val="Hyperlink"/>
            <w:noProof/>
            <w:rtl/>
          </w:rPr>
          <w:t>בנימין גנץ (המחנה הממלכתי):</w:t>
        </w:r>
        <w:r w:rsidR="000A2EE6">
          <w:rPr>
            <w:noProof/>
            <w:webHidden/>
          </w:rPr>
          <w:tab/>
        </w:r>
        <w:r w:rsidR="000A2EE6">
          <w:rPr>
            <w:rStyle w:val="Hyperlink"/>
            <w:noProof/>
            <w:rtl/>
          </w:rPr>
          <w:fldChar w:fldCharType="begin"/>
        </w:r>
        <w:r w:rsidR="000A2EE6">
          <w:rPr>
            <w:noProof/>
            <w:webHidden/>
          </w:rPr>
          <w:instrText xml:space="preserve"> PAGEREF _Toc233629124 \h </w:instrText>
        </w:r>
        <w:r w:rsidR="000A2EE6">
          <w:rPr>
            <w:rStyle w:val="Hyperlink"/>
            <w:noProof/>
            <w:rtl/>
          </w:rPr>
        </w:r>
        <w:r w:rsidR="000A2EE6">
          <w:rPr>
            <w:rStyle w:val="Hyperlink"/>
            <w:noProof/>
            <w:rtl/>
          </w:rPr>
          <w:fldChar w:fldCharType="separate"/>
        </w:r>
        <w:r w:rsidR="00C35E70">
          <w:rPr>
            <w:noProof/>
            <w:webHidden/>
            <w:rtl/>
          </w:rPr>
          <w:t>27</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25" w:history="1">
        <w:r w:rsidR="000A2EE6" w:rsidRPr="00894439">
          <w:rPr>
            <w:rStyle w:val="Hyperlink"/>
            <w:noProof/>
            <w:rtl/>
            <w:lang w:eastAsia="he-IL"/>
          </w:rPr>
          <w:t>הצעת חוק התמודדות עם תקיפות סייבר חמורות במגזר השירותים הדיגיטליים ושירותי האחסון (הוראת שעה – חרבות ברזל) (תיקון מס' 2), התשפ"ה–2025</w:t>
        </w:r>
        <w:r w:rsidR="000A2EE6">
          <w:rPr>
            <w:noProof/>
            <w:webHidden/>
          </w:rPr>
          <w:tab/>
        </w:r>
        <w:r w:rsidR="000A2EE6">
          <w:rPr>
            <w:rStyle w:val="Hyperlink"/>
            <w:noProof/>
            <w:rtl/>
          </w:rPr>
          <w:fldChar w:fldCharType="begin"/>
        </w:r>
        <w:r w:rsidR="000A2EE6">
          <w:rPr>
            <w:noProof/>
            <w:webHidden/>
          </w:rPr>
          <w:instrText xml:space="preserve"> PAGEREF _Toc233629125 \h </w:instrText>
        </w:r>
        <w:r w:rsidR="000A2EE6">
          <w:rPr>
            <w:rStyle w:val="Hyperlink"/>
            <w:noProof/>
            <w:rtl/>
          </w:rPr>
        </w:r>
        <w:r w:rsidR="000A2EE6">
          <w:rPr>
            <w:rStyle w:val="Hyperlink"/>
            <w:noProof/>
            <w:rtl/>
          </w:rPr>
          <w:fldChar w:fldCharType="separate"/>
        </w:r>
        <w:r w:rsidR="00C35E70">
          <w:rPr>
            <w:noProof/>
            <w:webHidden/>
            <w:rtl/>
          </w:rPr>
          <w:t>28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6" w:history="1">
        <w:r w:rsidR="000A2EE6" w:rsidRPr="00894439">
          <w:rPr>
            <w:rStyle w:val="Hyperlink"/>
            <w:noProof/>
            <w:rtl/>
          </w:rPr>
          <w:t>יולי יואל אדלשטיין (יו"ר ועדת ה</w:t>
        </w:r>
        <w:bookmarkStart w:id="4" w:name="_GoBack"/>
        <w:bookmarkEnd w:id="4"/>
        <w:r w:rsidR="000A2EE6" w:rsidRPr="00894439">
          <w:rPr>
            <w:rStyle w:val="Hyperlink"/>
            <w:noProof/>
            <w:rtl/>
          </w:rPr>
          <w:t>חוץ והביטחון):</w:t>
        </w:r>
        <w:r w:rsidR="000A2EE6">
          <w:rPr>
            <w:noProof/>
            <w:webHidden/>
          </w:rPr>
          <w:tab/>
        </w:r>
        <w:r w:rsidR="000A2EE6">
          <w:rPr>
            <w:rStyle w:val="Hyperlink"/>
            <w:noProof/>
            <w:rtl/>
          </w:rPr>
          <w:fldChar w:fldCharType="begin"/>
        </w:r>
        <w:r w:rsidR="000A2EE6">
          <w:rPr>
            <w:noProof/>
            <w:webHidden/>
          </w:rPr>
          <w:instrText xml:space="preserve"> PAGEREF _Toc233629126 \h </w:instrText>
        </w:r>
        <w:r w:rsidR="000A2EE6">
          <w:rPr>
            <w:rStyle w:val="Hyperlink"/>
            <w:noProof/>
            <w:rtl/>
          </w:rPr>
        </w:r>
        <w:r w:rsidR="000A2EE6">
          <w:rPr>
            <w:rStyle w:val="Hyperlink"/>
            <w:noProof/>
            <w:rtl/>
          </w:rPr>
          <w:fldChar w:fldCharType="separate"/>
        </w:r>
        <w:r w:rsidR="00C35E70">
          <w:rPr>
            <w:noProof/>
            <w:webHidden/>
            <w:rtl/>
          </w:rPr>
          <w:t>28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7"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_Toc233629127 \h </w:instrText>
        </w:r>
        <w:r w:rsidR="000A2EE6">
          <w:rPr>
            <w:rStyle w:val="Hyperlink"/>
            <w:noProof/>
            <w:rtl/>
          </w:rPr>
        </w:r>
        <w:r w:rsidR="000A2EE6">
          <w:rPr>
            <w:rStyle w:val="Hyperlink"/>
            <w:noProof/>
            <w:rtl/>
          </w:rPr>
          <w:fldChar w:fldCharType="separate"/>
        </w:r>
        <w:r w:rsidR="00C35E70">
          <w:rPr>
            <w:noProof/>
            <w:webHidden/>
            <w:rtl/>
          </w:rPr>
          <w:t>31</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28" w:history="1">
        <w:r w:rsidR="000A2EE6" w:rsidRPr="00894439">
          <w:rPr>
            <w:rStyle w:val="Hyperlink"/>
            <w:noProof/>
            <w:rtl/>
            <w:lang w:eastAsia="he-IL"/>
          </w:rPr>
          <w:t>הצעת חוק הביטוח הלאומי (תיקון מס' 256), התשפ"ה–2025</w:t>
        </w:r>
        <w:r w:rsidR="000A2EE6">
          <w:rPr>
            <w:noProof/>
            <w:webHidden/>
          </w:rPr>
          <w:tab/>
        </w:r>
        <w:r w:rsidR="000A2EE6">
          <w:rPr>
            <w:rStyle w:val="Hyperlink"/>
            <w:noProof/>
            <w:rtl/>
          </w:rPr>
          <w:fldChar w:fldCharType="begin"/>
        </w:r>
        <w:r w:rsidR="000A2EE6">
          <w:rPr>
            <w:noProof/>
            <w:webHidden/>
          </w:rPr>
          <w:instrText xml:space="preserve"> PAGEREF _Toc233629128 \h </w:instrText>
        </w:r>
        <w:r w:rsidR="000A2EE6">
          <w:rPr>
            <w:rStyle w:val="Hyperlink"/>
            <w:noProof/>
            <w:rtl/>
          </w:rPr>
        </w:r>
        <w:r w:rsidR="000A2EE6">
          <w:rPr>
            <w:rStyle w:val="Hyperlink"/>
            <w:noProof/>
            <w:rtl/>
          </w:rPr>
          <w:fldChar w:fldCharType="separate"/>
        </w:r>
        <w:r w:rsidR="00C35E70">
          <w:rPr>
            <w:noProof/>
            <w:webHidden/>
            <w:rtl/>
          </w:rPr>
          <w:t>34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29" w:history="1">
        <w:r w:rsidR="000A2EE6" w:rsidRPr="00894439">
          <w:rPr>
            <w:rStyle w:val="Hyperlink"/>
            <w:noProof/>
            <w:rtl/>
          </w:rPr>
          <w:t>ישראל אייכלר (יו"ר ועדת העבודה והרווחה):</w:t>
        </w:r>
        <w:r w:rsidR="000A2EE6">
          <w:rPr>
            <w:noProof/>
            <w:webHidden/>
          </w:rPr>
          <w:tab/>
        </w:r>
        <w:r w:rsidR="000A2EE6">
          <w:rPr>
            <w:rStyle w:val="Hyperlink"/>
            <w:noProof/>
            <w:rtl/>
          </w:rPr>
          <w:fldChar w:fldCharType="begin"/>
        </w:r>
        <w:r w:rsidR="000A2EE6">
          <w:rPr>
            <w:noProof/>
            <w:webHidden/>
          </w:rPr>
          <w:instrText xml:space="preserve"> PAGEREF _Toc233629129 \h </w:instrText>
        </w:r>
        <w:r w:rsidR="000A2EE6">
          <w:rPr>
            <w:rStyle w:val="Hyperlink"/>
            <w:noProof/>
            <w:rtl/>
          </w:rPr>
        </w:r>
        <w:r w:rsidR="000A2EE6">
          <w:rPr>
            <w:rStyle w:val="Hyperlink"/>
            <w:noProof/>
            <w:rtl/>
          </w:rPr>
          <w:fldChar w:fldCharType="separate"/>
        </w:r>
        <w:r w:rsidR="00C35E70">
          <w:rPr>
            <w:noProof/>
            <w:webHidden/>
            <w:rtl/>
          </w:rPr>
          <w:t>34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30" w:history="1">
        <w:r w:rsidR="000A2EE6" w:rsidRPr="00894439">
          <w:rPr>
            <w:rStyle w:val="Hyperlink"/>
            <w:noProof/>
            <w:rtl/>
          </w:rPr>
          <w:t>אופיר כץ (הליכוד):</w:t>
        </w:r>
        <w:r w:rsidR="000A2EE6">
          <w:rPr>
            <w:noProof/>
            <w:webHidden/>
          </w:rPr>
          <w:tab/>
        </w:r>
        <w:r w:rsidR="000A2EE6">
          <w:rPr>
            <w:rStyle w:val="Hyperlink"/>
            <w:noProof/>
            <w:rtl/>
          </w:rPr>
          <w:fldChar w:fldCharType="begin"/>
        </w:r>
        <w:r w:rsidR="000A2EE6">
          <w:rPr>
            <w:noProof/>
            <w:webHidden/>
          </w:rPr>
          <w:instrText xml:space="preserve"> PAGEREF _Toc233629130 \h </w:instrText>
        </w:r>
        <w:r w:rsidR="000A2EE6">
          <w:rPr>
            <w:rStyle w:val="Hyperlink"/>
            <w:noProof/>
            <w:rtl/>
          </w:rPr>
        </w:r>
        <w:r w:rsidR="000A2EE6">
          <w:rPr>
            <w:rStyle w:val="Hyperlink"/>
            <w:noProof/>
            <w:rtl/>
          </w:rPr>
          <w:fldChar w:fldCharType="separate"/>
        </w:r>
        <w:r w:rsidR="00C35E70">
          <w:rPr>
            <w:noProof/>
            <w:webHidden/>
            <w:rtl/>
          </w:rPr>
          <w:t>39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31" w:history="1">
        <w:r w:rsidR="000A2EE6" w:rsidRPr="00894439">
          <w:rPr>
            <w:rStyle w:val="Hyperlink"/>
            <w:noProof/>
            <w:rtl/>
            <w:lang w:eastAsia="he-IL"/>
          </w:rPr>
          <w:t>מסמכים שהונחו על שולחן הכנסת</w:t>
        </w:r>
        <w:r w:rsidR="000A2EE6">
          <w:rPr>
            <w:noProof/>
            <w:webHidden/>
          </w:rPr>
          <w:tab/>
        </w:r>
        <w:r w:rsidR="000A2EE6">
          <w:rPr>
            <w:rStyle w:val="Hyperlink"/>
            <w:noProof/>
            <w:rtl/>
          </w:rPr>
          <w:fldChar w:fldCharType="begin"/>
        </w:r>
        <w:r w:rsidR="000A2EE6">
          <w:rPr>
            <w:noProof/>
            <w:webHidden/>
          </w:rPr>
          <w:instrText xml:space="preserve"> PAGEREF _Toc233629131 \h </w:instrText>
        </w:r>
        <w:r w:rsidR="000A2EE6">
          <w:rPr>
            <w:rStyle w:val="Hyperlink"/>
            <w:noProof/>
            <w:rtl/>
          </w:rPr>
        </w:r>
        <w:r w:rsidR="000A2EE6">
          <w:rPr>
            <w:rStyle w:val="Hyperlink"/>
            <w:noProof/>
            <w:rtl/>
          </w:rPr>
          <w:fldChar w:fldCharType="separate"/>
        </w:r>
        <w:r w:rsidR="00C35E70">
          <w:rPr>
            <w:noProof/>
            <w:webHidden/>
            <w:rtl/>
          </w:rPr>
          <w:t>42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32" w:history="1">
        <w:r w:rsidR="000A2EE6" w:rsidRPr="00894439">
          <w:rPr>
            <w:rStyle w:val="Hyperlink"/>
            <w:noProof/>
            <w:rtl/>
          </w:rPr>
          <w:t>מזכיר הכנסת דן מרזוק:</w:t>
        </w:r>
        <w:r w:rsidR="000A2EE6">
          <w:rPr>
            <w:noProof/>
            <w:webHidden/>
          </w:rPr>
          <w:tab/>
        </w:r>
        <w:r w:rsidR="000A2EE6">
          <w:rPr>
            <w:rStyle w:val="Hyperlink"/>
            <w:noProof/>
            <w:rtl/>
          </w:rPr>
          <w:fldChar w:fldCharType="begin"/>
        </w:r>
        <w:r w:rsidR="000A2EE6">
          <w:rPr>
            <w:noProof/>
            <w:webHidden/>
          </w:rPr>
          <w:instrText xml:space="preserve"> PAGEREF _Toc233629132 \h </w:instrText>
        </w:r>
        <w:r w:rsidR="000A2EE6">
          <w:rPr>
            <w:rStyle w:val="Hyperlink"/>
            <w:noProof/>
            <w:rtl/>
          </w:rPr>
        </w:r>
        <w:r w:rsidR="000A2EE6">
          <w:rPr>
            <w:rStyle w:val="Hyperlink"/>
            <w:noProof/>
            <w:rtl/>
          </w:rPr>
          <w:fldChar w:fldCharType="separate"/>
        </w:r>
        <w:r w:rsidR="00C35E70">
          <w:rPr>
            <w:noProof/>
            <w:webHidden/>
            <w:rtl/>
          </w:rPr>
          <w:t>42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33" w:history="1">
        <w:r w:rsidR="000A2EE6" w:rsidRPr="00894439">
          <w:rPr>
            <w:rStyle w:val="Hyperlink"/>
            <w:noProof/>
            <w:rtl/>
            <w:lang w:eastAsia="he-IL"/>
          </w:rPr>
          <w:t>הצעת חוק כליאתם של לוחמים בלתי חוקיים (תיקון מס' 4 והוראת שעה – חרבות ברזל) (תיקון מס' 4), התשפ"ה–2025</w:t>
        </w:r>
        <w:r w:rsidR="000A2EE6">
          <w:rPr>
            <w:noProof/>
            <w:webHidden/>
          </w:rPr>
          <w:tab/>
        </w:r>
        <w:r w:rsidR="000A2EE6">
          <w:rPr>
            <w:rStyle w:val="Hyperlink"/>
            <w:noProof/>
            <w:rtl/>
          </w:rPr>
          <w:fldChar w:fldCharType="begin"/>
        </w:r>
        <w:r w:rsidR="000A2EE6">
          <w:rPr>
            <w:noProof/>
            <w:webHidden/>
          </w:rPr>
          <w:instrText xml:space="preserve"> PAGEREF _Toc233629133 \h </w:instrText>
        </w:r>
        <w:r w:rsidR="000A2EE6">
          <w:rPr>
            <w:rStyle w:val="Hyperlink"/>
            <w:noProof/>
            <w:rtl/>
          </w:rPr>
        </w:r>
        <w:r w:rsidR="000A2EE6">
          <w:rPr>
            <w:rStyle w:val="Hyperlink"/>
            <w:noProof/>
            <w:rtl/>
          </w:rPr>
          <w:fldChar w:fldCharType="separate"/>
        </w:r>
        <w:r w:rsidR="00C35E70">
          <w:rPr>
            <w:noProof/>
            <w:webHidden/>
            <w:rtl/>
          </w:rPr>
          <w:t>43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34" w:history="1">
        <w:r w:rsidR="000A2EE6" w:rsidRPr="00894439">
          <w:rPr>
            <w:rStyle w:val="Hyperlink"/>
            <w:noProof/>
            <w:rtl/>
          </w:rPr>
          <w:t>יולי יואל אדלשטיין (יו"ר ועדת החוץ והביטחון):</w:t>
        </w:r>
        <w:r w:rsidR="000A2EE6">
          <w:rPr>
            <w:noProof/>
            <w:webHidden/>
          </w:rPr>
          <w:tab/>
        </w:r>
        <w:r w:rsidR="000A2EE6">
          <w:rPr>
            <w:rStyle w:val="Hyperlink"/>
            <w:noProof/>
            <w:rtl/>
          </w:rPr>
          <w:fldChar w:fldCharType="begin"/>
        </w:r>
        <w:r w:rsidR="000A2EE6">
          <w:rPr>
            <w:noProof/>
            <w:webHidden/>
          </w:rPr>
          <w:instrText xml:space="preserve"> PAGEREF _Toc233629134 \h </w:instrText>
        </w:r>
        <w:r w:rsidR="000A2EE6">
          <w:rPr>
            <w:rStyle w:val="Hyperlink"/>
            <w:noProof/>
            <w:rtl/>
          </w:rPr>
        </w:r>
        <w:r w:rsidR="000A2EE6">
          <w:rPr>
            <w:rStyle w:val="Hyperlink"/>
            <w:noProof/>
            <w:rtl/>
          </w:rPr>
          <w:fldChar w:fldCharType="separate"/>
        </w:r>
        <w:r w:rsidR="00C35E70">
          <w:rPr>
            <w:noProof/>
            <w:webHidden/>
            <w:rtl/>
          </w:rPr>
          <w:t>43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35"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_Toc233629135 \h </w:instrText>
        </w:r>
        <w:r w:rsidR="000A2EE6">
          <w:rPr>
            <w:rStyle w:val="Hyperlink"/>
            <w:noProof/>
            <w:rtl/>
          </w:rPr>
        </w:r>
        <w:r w:rsidR="000A2EE6">
          <w:rPr>
            <w:rStyle w:val="Hyperlink"/>
            <w:noProof/>
            <w:rtl/>
          </w:rPr>
          <w:fldChar w:fldCharType="separate"/>
        </w:r>
        <w:r w:rsidR="00C35E70">
          <w:rPr>
            <w:noProof/>
            <w:webHidden/>
            <w:rtl/>
          </w:rPr>
          <w:t>44</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36" w:history="1">
        <w:r w:rsidR="000A2EE6" w:rsidRPr="00894439">
          <w:rPr>
            <w:rStyle w:val="Hyperlink"/>
            <w:noProof/>
            <w:rtl/>
            <w:lang w:eastAsia="he-IL"/>
          </w:rPr>
          <w:t>הצעת חוק הכללת אמצעי זיהוי ביומטריים ונתוני זיהוי ביומטריים במסמכי זיהוי ובמאגר מידע (תיקון מס' 7 – הוראת שעה), התשפ"ה–2025</w:t>
        </w:r>
        <w:r w:rsidR="000A2EE6">
          <w:rPr>
            <w:noProof/>
            <w:webHidden/>
          </w:rPr>
          <w:tab/>
        </w:r>
        <w:r w:rsidR="000A2EE6">
          <w:rPr>
            <w:rStyle w:val="Hyperlink"/>
            <w:noProof/>
            <w:rtl/>
          </w:rPr>
          <w:fldChar w:fldCharType="begin"/>
        </w:r>
        <w:r w:rsidR="000A2EE6">
          <w:rPr>
            <w:noProof/>
            <w:webHidden/>
          </w:rPr>
          <w:instrText xml:space="preserve"> PAGEREF _Toc233629136 \h </w:instrText>
        </w:r>
        <w:r w:rsidR="000A2EE6">
          <w:rPr>
            <w:rStyle w:val="Hyperlink"/>
            <w:noProof/>
            <w:rtl/>
          </w:rPr>
        </w:r>
        <w:r w:rsidR="000A2EE6">
          <w:rPr>
            <w:rStyle w:val="Hyperlink"/>
            <w:noProof/>
            <w:rtl/>
          </w:rPr>
          <w:fldChar w:fldCharType="separate"/>
        </w:r>
        <w:r w:rsidR="00C35E70">
          <w:rPr>
            <w:noProof/>
            <w:webHidden/>
            <w:rtl/>
          </w:rPr>
          <w:t>48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37" w:history="1">
        <w:r w:rsidR="000A2EE6" w:rsidRPr="00894439">
          <w:rPr>
            <w:rStyle w:val="Hyperlink"/>
            <w:noProof/>
            <w:rtl/>
          </w:rPr>
          <w:t>חנוך דב מלביצקי (יו"ר הוועדה המשותפת):</w:t>
        </w:r>
        <w:r w:rsidR="000A2EE6">
          <w:rPr>
            <w:noProof/>
            <w:webHidden/>
          </w:rPr>
          <w:tab/>
        </w:r>
        <w:r w:rsidR="000A2EE6">
          <w:rPr>
            <w:rStyle w:val="Hyperlink"/>
            <w:noProof/>
            <w:rtl/>
          </w:rPr>
          <w:fldChar w:fldCharType="begin"/>
        </w:r>
        <w:r w:rsidR="000A2EE6">
          <w:rPr>
            <w:noProof/>
            <w:webHidden/>
          </w:rPr>
          <w:instrText xml:space="preserve"> PAGEREF _Toc233629137 \h </w:instrText>
        </w:r>
        <w:r w:rsidR="000A2EE6">
          <w:rPr>
            <w:rStyle w:val="Hyperlink"/>
            <w:noProof/>
            <w:rtl/>
          </w:rPr>
        </w:r>
        <w:r w:rsidR="000A2EE6">
          <w:rPr>
            <w:rStyle w:val="Hyperlink"/>
            <w:noProof/>
            <w:rtl/>
          </w:rPr>
          <w:fldChar w:fldCharType="separate"/>
        </w:r>
        <w:r w:rsidR="00C35E70">
          <w:rPr>
            <w:noProof/>
            <w:webHidden/>
            <w:rtl/>
          </w:rPr>
          <w:t>48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38"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_Toc233629138 \h </w:instrText>
        </w:r>
        <w:r w:rsidR="000A2EE6">
          <w:rPr>
            <w:rStyle w:val="Hyperlink"/>
            <w:noProof/>
            <w:rtl/>
          </w:rPr>
        </w:r>
        <w:r w:rsidR="000A2EE6">
          <w:rPr>
            <w:rStyle w:val="Hyperlink"/>
            <w:noProof/>
            <w:rtl/>
          </w:rPr>
          <w:fldChar w:fldCharType="separate"/>
        </w:r>
        <w:r w:rsidR="00C35E70">
          <w:rPr>
            <w:noProof/>
            <w:webHidden/>
            <w:rtl/>
          </w:rPr>
          <w:t>51</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39" w:history="1">
        <w:r w:rsidR="000A2EE6" w:rsidRPr="00894439">
          <w:rPr>
            <w:rStyle w:val="Hyperlink"/>
            <w:noProof/>
            <w:rtl/>
            <w:lang w:eastAsia="he-IL"/>
          </w:rPr>
          <w:t>חוק לייעול האכיפה והפיקוח העירוניים ברשויות המקומיות (הוראת שעה) (תיקון מס' 16), התשפ"ה–2025</w:t>
        </w:r>
        <w:r w:rsidR="000A2EE6">
          <w:rPr>
            <w:noProof/>
            <w:webHidden/>
          </w:rPr>
          <w:tab/>
        </w:r>
        <w:r w:rsidR="000A2EE6">
          <w:rPr>
            <w:rStyle w:val="Hyperlink"/>
            <w:noProof/>
            <w:rtl/>
          </w:rPr>
          <w:fldChar w:fldCharType="begin"/>
        </w:r>
        <w:r w:rsidR="000A2EE6">
          <w:rPr>
            <w:noProof/>
            <w:webHidden/>
          </w:rPr>
          <w:instrText xml:space="preserve"> PAGEREF _Toc233629139 \h </w:instrText>
        </w:r>
        <w:r w:rsidR="000A2EE6">
          <w:rPr>
            <w:rStyle w:val="Hyperlink"/>
            <w:noProof/>
            <w:rtl/>
          </w:rPr>
        </w:r>
        <w:r w:rsidR="000A2EE6">
          <w:rPr>
            <w:rStyle w:val="Hyperlink"/>
            <w:noProof/>
            <w:rtl/>
          </w:rPr>
          <w:fldChar w:fldCharType="separate"/>
        </w:r>
        <w:r w:rsidR="00C35E70">
          <w:rPr>
            <w:noProof/>
            <w:webHidden/>
            <w:rtl/>
          </w:rPr>
          <w:t>58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0" w:history="1">
        <w:r w:rsidR="000A2EE6" w:rsidRPr="00894439">
          <w:rPr>
            <w:rStyle w:val="Hyperlink"/>
            <w:noProof/>
            <w:rtl/>
          </w:rPr>
          <w:t>בועז ביסמוט (יו"ר הוועדה לביטחון לאומי):</w:t>
        </w:r>
        <w:r w:rsidR="000A2EE6">
          <w:rPr>
            <w:noProof/>
            <w:webHidden/>
          </w:rPr>
          <w:tab/>
        </w:r>
        <w:r w:rsidR="000A2EE6">
          <w:rPr>
            <w:rStyle w:val="Hyperlink"/>
            <w:noProof/>
            <w:rtl/>
          </w:rPr>
          <w:fldChar w:fldCharType="begin"/>
        </w:r>
        <w:r w:rsidR="000A2EE6">
          <w:rPr>
            <w:noProof/>
            <w:webHidden/>
          </w:rPr>
          <w:instrText xml:space="preserve"> PAGEREF _Toc233629140 \h </w:instrText>
        </w:r>
        <w:r w:rsidR="000A2EE6">
          <w:rPr>
            <w:rStyle w:val="Hyperlink"/>
            <w:noProof/>
            <w:rtl/>
          </w:rPr>
        </w:r>
        <w:r w:rsidR="000A2EE6">
          <w:rPr>
            <w:rStyle w:val="Hyperlink"/>
            <w:noProof/>
            <w:rtl/>
          </w:rPr>
          <w:fldChar w:fldCharType="separate"/>
        </w:r>
        <w:r w:rsidR="00C35E70">
          <w:rPr>
            <w:noProof/>
            <w:webHidden/>
            <w:rtl/>
          </w:rPr>
          <w:t>58</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41" w:history="1">
        <w:r w:rsidR="000A2EE6" w:rsidRPr="00894439">
          <w:rPr>
            <w:rStyle w:val="Hyperlink"/>
            <w:noProof/>
            <w:rtl/>
            <w:lang w:eastAsia="he-IL"/>
          </w:rPr>
          <w:t>הצעת חוק שיקום נרחב לחבל התקומה כאזור מיקוד לאומי וסיוע ליישובים הסמוכים אליו, התשפ"ה–2025</w:t>
        </w:r>
        <w:r w:rsidR="000A2EE6">
          <w:rPr>
            <w:noProof/>
            <w:webHidden/>
          </w:rPr>
          <w:tab/>
        </w:r>
        <w:r w:rsidR="000A2EE6">
          <w:rPr>
            <w:rStyle w:val="Hyperlink"/>
            <w:noProof/>
            <w:rtl/>
          </w:rPr>
          <w:fldChar w:fldCharType="begin"/>
        </w:r>
        <w:r w:rsidR="000A2EE6">
          <w:rPr>
            <w:noProof/>
            <w:webHidden/>
          </w:rPr>
          <w:instrText xml:space="preserve"> PAGEREF _Toc233629141 \h </w:instrText>
        </w:r>
        <w:r w:rsidR="000A2EE6">
          <w:rPr>
            <w:rStyle w:val="Hyperlink"/>
            <w:noProof/>
            <w:rtl/>
          </w:rPr>
        </w:r>
        <w:r w:rsidR="000A2EE6">
          <w:rPr>
            <w:rStyle w:val="Hyperlink"/>
            <w:noProof/>
            <w:rtl/>
          </w:rPr>
          <w:fldChar w:fldCharType="separate"/>
        </w:r>
        <w:r w:rsidR="00C35E70">
          <w:rPr>
            <w:noProof/>
            <w:webHidden/>
            <w:rtl/>
          </w:rPr>
          <w:t>62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2" w:history="1">
        <w:r w:rsidR="000A2EE6" w:rsidRPr="00894439">
          <w:rPr>
            <w:rStyle w:val="Hyperlink"/>
            <w:noProof/>
            <w:rtl/>
          </w:rPr>
          <w:t>שלום דנינו (בשם ועדת הכלכלה):</w:t>
        </w:r>
        <w:r w:rsidR="000A2EE6">
          <w:rPr>
            <w:noProof/>
            <w:webHidden/>
          </w:rPr>
          <w:tab/>
        </w:r>
        <w:r w:rsidR="000A2EE6">
          <w:rPr>
            <w:rStyle w:val="Hyperlink"/>
            <w:noProof/>
            <w:rtl/>
          </w:rPr>
          <w:fldChar w:fldCharType="begin"/>
        </w:r>
        <w:r w:rsidR="000A2EE6">
          <w:rPr>
            <w:noProof/>
            <w:webHidden/>
          </w:rPr>
          <w:instrText xml:space="preserve"> PAGEREF _Toc233629142 \h </w:instrText>
        </w:r>
        <w:r w:rsidR="000A2EE6">
          <w:rPr>
            <w:rStyle w:val="Hyperlink"/>
            <w:noProof/>
            <w:rtl/>
          </w:rPr>
        </w:r>
        <w:r w:rsidR="000A2EE6">
          <w:rPr>
            <w:rStyle w:val="Hyperlink"/>
            <w:noProof/>
            <w:rtl/>
          </w:rPr>
          <w:fldChar w:fldCharType="separate"/>
        </w:r>
        <w:r w:rsidR="00C35E70">
          <w:rPr>
            <w:noProof/>
            <w:webHidden/>
            <w:rtl/>
          </w:rPr>
          <w:t>63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3" w:history="1">
        <w:r w:rsidR="000A2EE6" w:rsidRPr="00894439">
          <w:rPr>
            <w:rStyle w:val="Hyperlink"/>
            <w:noProof/>
            <w:rtl/>
          </w:rPr>
          <w:t>אלעזר שטרן (יש עתיד):</w:t>
        </w:r>
        <w:r w:rsidR="000A2EE6">
          <w:rPr>
            <w:noProof/>
            <w:webHidden/>
          </w:rPr>
          <w:tab/>
        </w:r>
        <w:r w:rsidR="000A2EE6">
          <w:rPr>
            <w:rStyle w:val="Hyperlink"/>
            <w:noProof/>
            <w:rtl/>
          </w:rPr>
          <w:fldChar w:fldCharType="begin"/>
        </w:r>
        <w:r w:rsidR="000A2EE6">
          <w:rPr>
            <w:noProof/>
            <w:webHidden/>
          </w:rPr>
          <w:instrText xml:space="preserve"> PAGEREF _Toc233629143 \h </w:instrText>
        </w:r>
        <w:r w:rsidR="000A2EE6">
          <w:rPr>
            <w:rStyle w:val="Hyperlink"/>
            <w:noProof/>
            <w:rtl/>
          </w:rPr>
        </w:r>
        <w:r w:rsidR="000A2EE6">
          <w:rPr>
            <w:rStyle w:val="Hyperlink"/>
            <w:noProof/>
            <w:rtl/>
          </w:rPr>
          <w:fldChar w:fldCharType="separate"/>
        </w:r>
        <w:r w:rsidR="00C35E70">
          <w:rPr>
            <w:noProof/>
            <w:webHidden/>
            <w:rtl/>
          </w:rPr>
          <w:t>68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4"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_Toc233629144 \h </w:instrText>
        </w:r>
        <w:r w:rsidR="000A2EE6">
          <w:rPr>
            <w:rStyle w:val="Hyperlink"/>
            <w:noProof/>
            <w:rtl/>
          </w:rPr>
        </w:r>
        <w:r w:rsidR="000A2EE6">
          <w:rPr>
            <w:rStyle w:val="Hyperlink"/>
            <w:noProof/>
            <w:rtl/>
          </w:rPr>
          <w:fldChar w:fldCharType="separate"/>
        </w:r>
        <w:r w:rsidR="00C35E70">
          <w:rPr>
            <w:noProof/>
            <w:webHidden/>
            <w:rtl/>
          </w:rPr>
          <w:t>71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5" w:history="1">
        <w:r w:rsidR="000A2EE6" w:rsidRPr="00894439">
          <w:rPr>
            <w:rStyle w:val="Hyperlink"/>
            <w:noProof/>
            <w:rtl/>
          </w:rPr>
          <w:t>טטיאנה מזרסקי (יש עתיד):</w:t>
        </w:r>
        <w:r w:rsidR="000A2EE6">
          <w:rPr>
            <w:noProof/>
            <w:webHidden/>
          </w:rPr>
          <w:tab/>
        </w:r>
        <w:r w:rsidR="000A2EE6">
          <w:rPr>
            <w:rStyle w:val="Hyperlink"/>
            <w:noProof/>
            <w:rtl/>
          </w:rPr>
          <w:fldChar w:fldCharType="begin"/>
        </w:r>
        <w:r w:rsidR="000A2EE6">
          <w:rPr>
            <w:noProof/>
            <w:webHidden/>
          </w:rPr>
          <w:instrText xml:space="preserve"> PAGEREF _Toc233629145 \h </w:instrText>
        </w:r>
        <w:r w:rsidR="000A2EE6">
          <w:rPr>
            <w:rStyle w:val="Hyperlink"/>
            <w:noProof/>
            <w:rtl/>
          </w:rPr>
        </w:r>
        <w:r w:rsidR="000A2EE6">
          <w:rPr>
            <w:rStyle w:val="Hyperlink"/>
            <w:noProof/>
            <w:rtl/>
          </w:rPr>
          <w:fldChar w:fldCharType="separate"/>
        </w:r>
        <w:r w:rsidR="00C35E70">
          <w:rPr>
            <w:noProof/>
            <w:webHidden/>
            <w:rtl/>
          </w:rPr>
          <w:t>73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6" w:history="1">
        <w:r w:rsidR="000A2EE6" w:rsidRPr="00894439">
          <w:rPr>
            <w:rStyle w:val="Hyperlink"/>
            <w:noProof/>
            <w:rtl/>
          </w:rPr>
          <w:t>יסמין פרידמן (יש עתיד):</w:t>
        </w:r>
        <w:r w:rsidR="000A2EE6">
          <w:rPr>
            <w:noProof/>
            <w:webHidden/>
          </w:rPr>
          <w:tab/>
        </w:r>
        <w:r w:rsidR="000A2EE6">
          <w:rPr>
            <w:rStyle w:val="Hyperlink"/>
            <w:noProof/>
            <w:rtl/>
          </w:rPr>
          <w:fldChar w:fldCharType="begin"/>
        </w:r>
        <w:r w:rsidR="000A2EE6">
          <w:rPr>
            <w:noProof/>
            <w:webHidden/>
          </w:rPr>
          <w:instrText xml:space="preserve"> PAGEREF _Toc233629146 \h </w:instrText>
        </w:r>
        <w:r w:rsidR="000A2EE6">
          <w:rPr>
            <w:rStyle w:val="Hyperlink"/>
            <w:noProof/>
            <w:rtl/>
          </w:rPr>
        </w:r>
        <w:r w:rsidR="000A2EE6">
          <w:rPr>
            <w:rStyle w:val="Hyperlink"/>
            <w:noProof/>
            <w:rtl/>
          </w:rPr>
          <w:fldChar w:fldCharType="separate"/>
        </w:r>
        <w:r w:rsidR="00C35E70">
          <w:rPr>
            <w:noProof/>
            <w:webHidden/>
            <w:rtl/>
          </w:rPr>
          <w:t>75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7" w:history="1">
        <w:r w:rsidR="000A2EE6" w:rsidRPr="00894439">
          <w:rPr>
            <w:rStyle w:val="Hyperlink"/>
            <w:noProof/>
            <w:rtl/>
          </w:rPr>
          <w:t>דבי ביטון (יש עתיד):</w:t>
        </w:r>
        <w:r w:rsidR="000A2EE6">
          <w:rPr>
            <w:noProof/>
            <w:webHidden/>
          </w:rPr>
          <w:tab/>
        </w:r>
        <w:r w:rsidR="000A2EE6">
          <w:rPr>
            <w:rStyle w:val="Hyperlink"/>
            <w:noProof/>
            <w:rtl/>
          </w:rPr>
          <w:fldChar w:fldCharType="begin"/>
        </w:r>
        <w:r w:rsidR="000A2EE6">
          <w:rPr>
            <w:noProof/>
            <w:webHidden/>
          </w:rPr>
          <w:instrText xml:space="preserve"> PAGEREF _Toc233629147 \h </w:instrText>
        </w:r>
        <w:r w:rsidR="000A2EE6">
          <w:rPr>
            <w:rStyle w:val="Hyperlink"/>
            <w:noProof/>
            <w:rtl/>
          </w:rPr>
        </w:r>
        <w:r w:rsidR="000A2EE6">
          <w:rPr>
            <w:rStyle w:val="Hyperlink"/>
            <w:noProof/>
            <w:rtl/>
          </w:rPr>
          <w:fldChar w:fldCharType="separate"/>
        </w:r>
        <w:r w:rsidR="00C35E70">
          <w:rPr>
            <w:noProof/>
            <w:webHidden/>
            <w:rtl/>
          </w:rPr>
          <w:t>77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8" w:history="1">
        <w:r w:rsidR="000A2EE6" w:rsidRPr="00894439">
          <w:rPr>
            <w:rStyle w:val="Hyperlink"/>
            <w:noProof/>
            <w:rtl/>
          </w:rPr>
          <w:t>משה טור פז (יש עתיד):</w:t>
        </w:r>
        <w:r w:rsidR="000A2EE6">
          <w:rPr>
            <w:noProof/>
            <w:webHidden/>
          </w:rPr>
          <w:tab/>
        </w:r>
        <w:r w:rsidR="000A2EE6">
          <w:rPr>
            <w:rStyle w:val="Hyperlink"/>
            <w:noProof/>
            <w:rtl/>
          </w:rPr>
          <w:fldChar w:fldCharType="begin"/>
        </w:r>
        <w:r w:rsidR="000A2EE6">
          <w:rPr>
            <w:noProof/>
            <w:webHidden/>
          </w:rPr>
          <w:instrText xml:space="preserve"> PAGEREF _Toc233629148 \h </w:instrText>
        </w:r>
        <w:r w:rsidR="000A2EE6">
          <w:rPr>
            <w:rStyle w:val="Hyperlink"/>
            <w:noProof/>
            <w:rtl/>
          </w:rPr>
        </w:r>
        <w:r w:rsidR="000A2EE6">
          <w:rPr>
            <w:rStyle w:val="Hyperlink"/>
            <w:noProof/>
            <w:rtl/>
          </w:rPr>
          <w:fldChar w:fldCharType="separate"/>
        </w:r>
        <w:r w:rsidR="00C35E70">
          <w:rPr>
            <w:noProof/>
            <w:webHidden/>
            <w:rtl/>
          </w:rPr>
          <w:t>78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49"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_Toc233629149 \h </w:instrText>
        </w:r>
        <w:r w:rsidR="000A2EE6">
          <w:rPr>
            <w:rStyle w:val="Hyperlink"/>
            <w:noProof/>
            <w:rtl/>
          </w:rPr>
        </w:r>
        <w:r w:rsidR="000A2EE6">
          <w:rPr>
            <w:rStyle w:val="Hyperlink"/>
            <w:noProof/>
            <w:rtl/>
          </w:rPr>
          <w:fldChar w:fldCharType="separate"/>
        </w:r>
        <w:r w:rsidR="00C35E70">
          <w:rPr>
            <w:noProof/>
            <w:webHidden/>
            <w:rtl/>
          </w:rPr>
          <w:t>81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0" w:history="1">
        <w:r w:rsidR="000A2EE6" w:rsidRPr="00894439">
          <w:rPr>
            <w:rStyle w:val="Hyperlink"/>
            <w:noProof/>
            <w:rtl/>
          </w:rPr>
          <w:t>נאור שירי (יש עתיד):</w:t>
        </w:r>
        <w:r w:rsidR="000A2EE6">
          <w:rPr>
            <w:noProof/>
            <w:webHidden/>
          </w:rPr>
          <w:tab/>
        </w:r>
        <w:r w:rsidR="000A2EE6">
          <w:rPr>
            <w:rStyle w:val="Hyperlink"/>
            <w:noProof/>
            <w:rtl/>
          </w:rPr>
          <w:fldChar w:fldCharType="begin"/>
        </w:r>
        <w:r w:rsidR="000A2EE6">
          <w:rPr>
            <w:noProof/>
            <w:webHidden/>
          </w:rPr>
          <w:instrText xml:space="preserve"> PAGEREF _Toc233629150 \h </w:instrText>
        </w:r>
        <w:r w:rsidR="000A2EE6">
          <w:rPr>
            <w:rStyle w:val="Hyperlink"/>
            <w:noProof/>
            <w:rtl/>
          </w:rPr>
        </w:r>
        <w:r w:rsidR="000A2EE6">
          <w:rPr>
            <w:rStyle w:val="Hyperlink"/>
            <w:noProof/>
            <w:rtl/>
          </w:rPr>
          <w:fldChar w:fldCharType="separate"/>
        </w:r>
        <w:r w:rsidR="00C35E70">
          <w:rPr>
            <w:noProof/>
            <w:webHidden/>
            <w:rtl/>
          </w:rPr>
          <w:t>85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1" w:history="1">
        <w:r w:rsidR="000A2EE6" w:rsidRPr="00894439">
          <w:rPr>
            <w:rStyle w:val="Hyperlink"/>
            <w:noProof/>
            <w:rtl/>
          </w:rPr>
          <w:t>שלי טל מירון (יש עתיד):</w:t>
        </w:r>
        <w:r w:rsidR="000A2EE6">
          <w:rPr>
            <w:noProof/>
            <w:webHidden/>
          </w:rPr>
          <w:tab/>
        </w:r>
        <w:r w:rsidR="000A2EE6">
          <w:rPr>
            <w:rStyle w:val="Hyperlink"/>
            <w:noProof/>
            <w:rtl/>
          </w:rPr>
          <w:fldChar w:fldCharType="begin"/>
        </w:r>
        <w:r w:rsidR="000A2EE6">
          <w:rPr>
            <w:noProof/>
            <w:webHidden/>
          </w:rPr>
          <w:instrText xml:space="preserve"> PAGEREF _Toc233629151 \h </w:instrText>
        </w:r>
        <w:r w:rsidR="000A2EE6">
          <w:rPr>
            <w:rStyle w:val="Hyperlink"/>
            <w:noProof/>
            <w:rtl/>
          </w:rPr>
        </w:r>
        <w:r w:rsidR="000A2EE6">
          <w:rPr>
            <w:rStyle w:val="Hyperlink"/>
            <w:noProof/>
            <w:rtl/>
          </w:rPr>
          <w:fldChar w:fldCharType="separate"/>
        </w:r>
        <w:r w:rsidR="00C35E70">
          <w:rPr>
            <w:noProof/>
            <w:webHidden/>
            <w:rtl/>
          </w:rPr>
          <w:t>88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2" w:history="1">
        <w:r w:rsidR="000A2EE6" w:rsidRPr="00894439">
          <w:rPr>
            <w:rStyle w:val="Hyperlink"/>
            <w:noProof/>
            <w:rtl/>
          </w:rPr>
          <w:t>ירון לוי (יש עתיד):</w:t>
        </w:r>
        <w:r w:rsidR="000A2EE6">
          <w:rPr>
            <w:noProof/>
            <w:webHidden/>
          </w:rPr>
          <w:tab/>
        </w:r>
        <w:r w:rsidR="000A2EE6">
          <w:rPr>
            <w:rStyle w:val="Hyperlink"/>
            <w:noProof/>
            <w:rtl/>
          </w:rPr>
          <w:fldChar w:fldCharType="begin"/>
        </w:r>
        <w:r w:rsidR="000A2EE6">
          <w:rPr>
            <w:noProof/>
            <w:webHidden/>
          </w:rPr>
          <w:instrText xml:space="preserve"> PAGEREF _Toc233629152 \h </w:instrText>
        </w:r>
        <w:r w:rsidR="000A2EE6">
          <w:rPr>
            <w:rStyle w:val="Hyperlink"/>
            <w:noProof/>
            <w:rtl/>
          </w:rPr>
        </w:r>
        <w:r w:rsidR="000A2EE6">
          <w:rPr>
            <w:rStyle w:val="Hyperlink"/>
            <w:noProof/>
            <w:rtl/>
          </w:rPr>
          <w:fldChar w:fldCharType="separate"/>
        </w:r>
        <w:r w:rsidR="00C35E70">
          <w:rPr>
            <w:noProof/>
            <w:webHidden/>
            <w:rtl/>
          </w:rPr>
          <w:t>89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3" w:history="1">
        <w:r w:rsidR="000A2EE6" w:rsidRPr="00894439">
          <w:rPr>
            <w:rStyle w:val="Hyperlink"/>
            <w:noProof/>
            <w:rtl/>
          </w:rPr>
          <w:t>אלון שוסטר (המחנה הממלכתי):</w:t>
        </w:r>
        <w:r w:rsidR="000A2EE6">
          <w:rPr>
            <w:noProof/>
            <w:webHidden/>
          </w:rPr>
          <w:tab/>
        </w:r>
        <w:r w:rsidR="000A2EE6">
          <w:rPr>
            <w:rStyle w:val="Hyperlink"/>
            <w:noProof/>
            <w:rtl/>
          </w:rPr>
          <w:fldChar w:fldCharType="begin"/>
        </w:r>
        <w:r w:rsidR="000A2EE6">
          <w:rPr>
            <w:noProof/>
            <w:webHidden/>
          </w:rPr>
          <w:instrText xml:space="preserve"> PAGEREF _Toc233629153 \h </w:instrText>
        </w:r>
        <w:r w:rsidR="000A2EE6">
          <w:rPr>
            <w:rStyle w:val="Hyperlink"/>
            <w:noProof/>
            <w:rtl/>
          </w:rPr>
        </w:r>
        <w:r w:rsidR="000A2EE6">
          <w:rPr>
            <w:rStyle w:val="Hyperlink"/>
            <w:noProof/>
            <w:rtl/>
          </w:rPr>
          <w:fldChar w:fldCharType="separate"/>
        </w:r>
        <w:r w:rsidR="00C35E70">
          <w:rPr>
            <w:noProof/>
            <w:webHidden/>
            <w:rtl/>
          </w:rPr>
          <w:t>92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4" w:history="1">
        <w:r w:rsidR="000A2EE6" w:rsidRPr="00894439">
          <w:rPr>
            <w:rStyle w:val="Hyperlink"/>
            <w:noProof/>
            <w:rtl/>
          </w:rPr>
          <w:t>מרב מיכאלי (העבודה):</w:t>
        </w:r>
        <w:r w:rsidR="000A2EE6">
          <w:rPr>
            <w:noProof/>
            <w:webHidden/>
          </w:rPr>
          <w:tab/>
        </w:r>
        <w:r w:rsidR="000A2EE6">
          <w:rPr>
            <w:rStyle w:val="Hyperlink"/>
            <w:noProof/>
            <w:rtl/>
          </w:rPr>
          <w:fldChar w:fldCharType="begin"/>
        </w:r>
        <w:r w:rsidR="000A2EE6">
          <w:rPr>
            <w:noProof/>
            <w:webHidden/>
          </w:rPr>
          <w:instrText xml:space="preserve"> PAGEREF _Toc233629154 \h </w:instrText>
        </w:r>
        <w:r w:rsidR="000A2EE6">
          <w:rPr>
            <w:rStyle w:val="Hyperlink"/>
            <w:noProof/>
            <w:rtl/>
          </w:rPr>
        </w:r>
        <w:r w:rsidR="000A2EE6">
          <w:rPr>
            <w:rStyle w:val="Hyperlink"/>
            <w:noProof/>
            <w:rtl/>
          </w:rPr>
          <w:fldChar w:fldCharType="separate"/>
        </w:r>
        <w:r w:rsidR="00C35E70">
          <w:rPr>
            <w:noProof/>
            <w:webHidden/>
            <w:rtl/>
          </w:rPr>
          <w:t>94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5"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_Toc233629155 \h </w:instrText>
        </w:r>
        <w:r w:rsidR="000A2EE6">
          <w:rPr>
            <w:rStyle w:val="Hyperlink"/>
            <w:noProof/>
            <w:rtl/>
          </w:rPr>
        </w:r>
        <w:r w:rsidR="000A2EE6">
          <w:rPr>
            <w:rStyle w:val="Hyperlink"/>
            <w:noProof/>
            <w:rtl/>
          </w:rPr>
          <w:fldChar w:fldCharType="separate"/>
        </w:r>
        <w:r w:rsidR="00C35E70">
          <w:rPr>
            <w:noProof/>
            <w:webHidden/>
            <w:rtl/>
          </w:rPr>
          <w:t>96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6" w:history="1">
        <w:r w:rsidR="000A2EE6" w:rsidRPr="00894439">
          <w:rPr>
            <w:rStyle w:val="Hyperlink"/>
            <w:noProof/>
            <w:rtl/>
          </w:rPr>
          <w:t>שרון ניר (ישראל ביתנו):</w:t>
        </w:r>
        <w:r w:rsidR="000A2EE6">
          <w:rPr>
            <w:noProof/>
            <w:webHidden/>
          </w:rPr>
          <w:tab/>
        </w:r>
        <w:r w:rsidR="000A2EE6">
          <w:rPr>
            <w:rStyle w:val="Hyperlink"/>
            <w:noProof/>
            <w:rtl/>
          </w:rPr>
          <w:fldChar w:fldCharType="begin"/>
        </w:r>
        <w:r w:rsidR="000A2EE6">
          <w:rPr>
            <w:noProof/>
            <w:webHidden/>
          </w:rPr>
          <w:instrText xml:space="preserve"> PAGEREF _Toc233629156 \h </w:instrText>
        </w:r>
        <w:r w:rsidR="000A2EE6">
          <w:rPr>
            <w:rStyle w:val="Hyperlink"/>
            <w:noProof/>
            <w:rtl/>
          </w:rPr>
        </w:r>
        <w:r w:rsidR="000A2EE6">
          <w:rPr>
            <w:rStyle w:val="Hyperlink"/>
            <w:noProof/>
            <w:rtl/>
          </w:rPr>
          <w:fldChar w:fldCharType="separate"/>
        </w:r>
        <w:r w:rsidR="00C35E70">
          <w:rPr>
            <w:noProof/>
            <w:webHidden/>
            <w:rtl/>
          </w:rPr>
          <w:t>98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7" w:history="1">
        <w:r w:rsidR="000A2EE6" w:rsidRPr="00894439">
          <w:rPr>
            <w:rStyle w:val="Hyperlink"/>
            <w:noProof/>
            <w:rtl/>
          </w:rPr>
          <w:t>דוד ביטן (יו"ר ועדת הכלכלה):</w:t>
        </w:r>
        <w:r w:rsidR="000A2EE6">
          <w:rPr>
            <w:noProof/>
            <w:webHidden/>
          </w:rPr>
          <w:tab/>
        </w:r>
        <w:r w:rsidR="000A2EE6">
          <w:rPr>
            <w:rStyle w:val="Hyperlink"/>
            <w:noProof/>
            <w:rtl/>
          </w:rPr>
          <w:fldChar w:fldCharType="begin"/>
        </w:r>
        <w:r w:rsidR="000A2EE6">
          <w:rPr>
            <w:noProof/>
            <w:webHidden/>
          </w:rPr>
          <w:instrText xml:space="preserve"> PAGEREF _Toc233629157 \h </w:instrText>
        </w:r>
        <w:r w:rsidR="000A2EE6">
          <w:rPr>
            <w:rStyle w:val="Hyperlink"/>
            <w:noProof/>
            <w:rtl/>
          </w:rPr>
        </w:r>
        <w:r w:rsidR="000A2EE6">
          <w:rPr>
            <w:rStyle w:val="Hyperlink"/>
            <w:noProof/>
            <w:rtl/>
          </w:rPr>
          <w:fldChar w:fldCharType="separate"/>
        </w:r>
        <w:r w:rsidR="00C35E70">
          <w:rPr>
            <w:noProof/>
            <w:webHidden/>
            <w:rtl/>
          </w:rPr>
          <w:t>100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58" w:history="1">
        <w:r w:rsidR="000A2EE6" w:rsidRPr="00894439">
          <w:rPr>
            <w:rStyle w:val="Hyperlink"/>
            <w:noProof/>
            <w:rtl/>
          </w:rPr>
          <w:t>השר במשרד האוצר זאב אלקין:</w:t>
        </w:r>
        <w:r w:rsidR="000A2EE6">
          <w:rPr>
            <w:noProof/>
            <w:webHidden/>
          </w:rPr>
          <w:tab/>
        </w:r>
        <w:r w:rsidR="000A2EE6">
          <w:rPr>
            <w:rStyle w:val="Hyperlink"/>
            <w:noProof/>
            <w:rtl/>
          </w:rPr>
          <w:fldChar w:fldCharType="begin"/>
        </w:r>
        <w:r w:rsidR="000A2EE6">
          <w:rPr>
            <w:noProof/>
            <w:webHidden/>
          </w:rPr>
          <w:instrText xml:space="preserve"> PAGEREF _Toc233629158 \h </w:instrText>
        </w:r>
        <w:r w:rsidR="000A2EE6">
          <w:rPr>
            <w:rStyle w:val="Hyperlink"/>
            <w:noProof/>
            <w:rtl/>
          </w:rPr>
        </w:r>
        <w:r w:rsidR="000A2EE6">
          <w:rPr>
            <w:rStyle w:val="Hyperlink"/>
            <w:noProof/>
            <w:rtl/>
          </w:rPr>
          <w:fldChar w:fldCharType="separate"/>
        </w:r>
        <w:r w:rsidR="00C35E70">
          <w:rPr>
            <w:noProof/>
            <w:webHidden/>
            <w:rtl/>
          </w:rPr>
          <w:t>103</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59" w:history="1">
        <w:r w:rsidR="000A2EE6" w:rsidRPr="00894439">
          <w:rPr>
            <w:rStyle w:val="Hyperlink"/>
            <w:noProof/>
            <w:rtl/>
          </w:rPr>
          <w:t>הצעת חוק הפצת שידורים באמצעות תחנות שידור ספרתיות (תיקון מס' 7 – הוראת שעה) (תיקון), התשפ"ה–2025</w:t>
        </w:r>
        <w:r w:rsidR="000A2EE6">
          <w:rPr>
            <w:noProof/>
            <w:webHidden/>
          </w:rPr>
          <w:tab/>
        </w:r>
        <w:r w:rsidR="000A2EE6">
          <w:rPr>
            <w:rStyle w:val="Hyperlink"/>
            <w:noProof/>
            <w:rtl/>
          </w:rPr>
          <w:fldChar w:fldCharType="begin"/>
        </w:r>
        <w:r w:rsidR="000A2EE6">
          <w:rPr>
            <w:noProof/>
            <w:webHidden/>
          </w:rPr>
          <w:instrText xml:space="preserve"> PAGEREF _Toc233629159 \h </w:instrText>
        </w:r>
        <w:r w:rsidR="000A2EE6">
          <w:rPr>
            <w:rStyle w:val="Hyperlink"/>
            <w:noProof/>
            <w:rtl/>
          </w:rPr>
        </w:r>
        <w:r w:rsidR="000A2EE6">
          <w:rPr>
            <w:rStyle w:val="Hyperlink"/>
            <w:noProof/>
            <w:rtl/>
          </w:rPr>
          <w:fldChar w:fldCharType="separate"/>
        </w:r>
        <w:r w:rsidR="00C35E70">
          <w:rPr>
            <w:noProof/>
            <w:webHidden/>
            <w:rtl/>
          </w:rPr>
          <w:t>105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0" w:history="1">
        <w:r w:rsidR="000A2EE6" w:rsidRPr="00894439">
          <w:rPr>
            <w:rStyle w:val="Hyperlink"/>
            <w:noProof/>
            <w:rtl/>
          </w:rPr>
          <w:t>דוד ביטן (יו"ר ועדת הכלכלה):</w:t>
        </w:r>
        <w:r w:rsidR="000A2EE6">
          <w:rPr>
            <w:noProof/>
            <w:webHidden/>
          </w:rPr>
          <w:tab/>
        </w:r>
        <w:r w:rsidR="000A2EE6">
          <w:rPr>
            <w:rStyle w:val="Hyperlink"/>
            <w:noProof/>
            <w:rtl/>
          </w:rPr>
          <w:fldChar w:fldCharType="begin"/>
        </w:r>
        <w:r w:rsidR="000A2EE6">
          <w:rPr>
            <w:noProof/>
            <w:webHidden/>
          </w:rPr>
          <w:instrText xml:space="preserve"> PAGEREF _Toc233629160 \h </w:instrText>
        </w:r>
        <w:r w:rsidR="000A2EE6">
          <w:rPr>
            <w:rStyle w:val="Hyperlink"/>
            <w:noProof/>
            <w:rtl/>
          </w:rPr>
        </w:r>
        <w:r w:rsidR="000A2EE6">
          <w:rPr>
            <w:rStyle w:val="Hyperlink"/>
            <w:noProof/>
            <w:rtl/>
          </w:rPr>
          <w:fldChar w:fldCharType="separate"/>
        </w:r>
        <w:r w:rsidR="00C35E70">
          <w:rPr>
            <w:noProof/>
            <w:webHidden/>
            <w:rtl/>
          </w:rPr>
          <w:t>105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1" w:history="1">
        <w:r w:rsidR="000A2EE6" w:rsidRPr="00894439">
          <w:rPr>
            <w:rStyle w:val="Hyperlink"/>
            <w:noProof/>
            <w:rtl/>
          </w:rPr>
          <w:t>פנינה תמנו (המחנה הממלכתי):</w:t>
        </w:r>
        <w:r w:rsidR="000A2EE6">
          <w:rPr>
            <w:noProof/>
            <w:webHidden/>
          </w:rPr>
          <w:tab/>
        </w:r>
        <w:r w:rsidR="000A2EE6">
          <w:rPr>
            <w:rStyle w:val="Hyperlink"/>
            <w:noProof/>
            <w:rtl/>
          </w:rPr>
          <w:fldChar w:fldCharType="begin"/>
        </w:r>
        <w:r w:rsidR="000A2EE6">
          <w:rPr>
            <w:noProof/>
            <w:webHidden/>
          </w:rPr>
          <w:instrText xml:space="preserve"> PAGEREF _Toc233629161 \h </w:instrText>
        </w:r>
        <w:r w:rsidR="000A2EE6">
          <w:rPr>
            <w:rStyle w:val="Hyperlink"/>
            <w:noProof/>
            <w:rtl/>
          </w:rPr>
        </w:r>
        <w:r w:rsidR="000A2EE6">
          <w:rPr>
            <w:rStyle w:val="Hyperlink"/>
            <w:noProof/>
            <w:rtl/>
          </w:rPr>
          <w:fldChar w:fldCharType="separate"/>
        </w:r>
        <w:r w:rsidR="00C35E70">
          <w:rPr>
            <w:noProof/>
            <w:webHidden/>
            <w:rtl/>
          </w:rPr>
          <w:t>109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2" w:history="1">
        <w:r w:rsidR="000A2EE6" w:rsidRPr="00894439">
          <w:rPr>
            <w:rStyle w:val="Hyperlink"/>
            <w:noProof/>
            <w:rtl/>
          </w:rPr>
          <w:t>חילי טרופר (המחנה הממלכתי):</w:t>
        </w:r>
        <w:r w:rsidR="000A2EE6">
          <w:rPr>
            <w:noProof/>
            <w:webHidden/>
          </w:rPr>
          <w:tab/>
        </w:r>
        <w:r w:rsidR="000A2EE6">
          <w:rPr>
            <w:rStyle w:val="Hyperlink"/>
            <w:noProof/>
            <w:rtl/>
          </w:rPr>
          <w:fldChar w:fldCharType="begin"/>
        </w:r>
        <w:r w:rsidR="000A2EE6">
          <w:rPr>
            <w:noProof/>
            <w:webHidden/>
          </w:rPr>
          <w:instrText xml:space="preserve"> PAGEREF _Toc233629162 \h </w:instrText>
        </w:r>
        <w:r w:rsidR="000A2EE6">
          <w:rPr>
            <w:rStyle w:val="Hyperlink"/>
            <w:noProof/>
            <w:rtl/>
          </w:rPr>
        </w:r>
        <w:r w:rsidR="000A2EE6">
          <w:rPr>
            <w:rStyle w:val="Hyperlink"/>
            <w:noProof/>
            <w:rtl/>
          </w:rPr>
          <w:fldChar w:fldCharType="separate"/>
        </w:r>
        <w:r w:rsidR="00C35E70">
          <w:rPr>
            <w:noProof/>
            <w:webHidden/>
            <w:rtl/>
          </w:rPr>
          <w:t>112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3" w:history="1">
        <w:r w:rsidR="000A2EE6" w:rsidRPr="00894439">
          <w:rPr>
            <w:rStyle w:val="Hyperlink"/>
            <w:noProof/>
            <w:rtl/>
          </w:rPr>
          <w:t>מיכאל מרדכי ביטון (המחנה הממלכתי):</w:t>
        </w:r>
        <w:r w:rsidR="000A2EE6">
          <w:rPr>
            <w:noProof/>
            <w:webHidden/>
          </w:rPr>
          <w:tab/>
        </w:r>
        <w:r w:rsidR="000A2EE6">
          <w:rPr>
            <w:rStyle w:val="Hyperlink"/>
            <w:noProof/>
            <w:rtl/>
          </w:rPr>
          <w:fldChar w:fldCharType="begin"/>
        </w:r>
        <w:r w:rsidR="000A2EE6">
          <w:rPr>
            <w:noProof/>
            <w:webHidden/>
          </w:rPr>
          <w:instrText xml:space="preserve"> PAGEREF _Toc233629163 \h </w:instrText>
        </w:r>
        <w:r w:rsidR="000A2EE6">
          <w:rPr>
            <w:rStyle w:val="Hyperlink"/>
            <w:noProof/>
            <w:rtl/>
          </w:rPr>
        </w:r>
        <w:r w:rsidR="000A2EE6">
          <w:rPr>
            <w:rStyle w:val="Hyperlink"/>
            <w:noProof/>
            <w:rtl/>
          </w:rPr>
          <w:fldChar w:fldCharType="separate"/>
        </w:r>
        <w:r w:rsidR="00C35E70">
          <w:rPr>
            <w:noProof/>
            <w:webHidden/>
            <w:rtl/>
          </w:rPr>
          <w:t>113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4" w:history="1">
        <w:r w:rsidR="000A2EE6" w:rsidRPr="00894439">
          <w:rPr>
            <w:rStyle w:val="Hyperlink"/>
            <w:noProof/>
            <w:rtl/>
          </w:rPr>
          <w:t>מתן כהנא (המחנה הממלכתי):</w:t>
        </w:r>
        <w:r w:rsidR="000A2EE6">
          <w:rPr>
            <w:noProof/>
            <w:webHidden/>
          </w:rPr>
          <w:tab/>
        </w:r>
        <w:r w:rsidR="000A2EE6">
          <w:rPr>
            <w:rStyle w:val="Hyperlink"/>
            <w:noProof/>
            <w:rtl/>
          </w:rPr>
          <w:fldChar w:fldCharType="begin"/>
        </w:r>
        <w:r w:rsidR="000A2EE6">
          <w:rPr>
            <w:noProof/>
            <w:webHidden/>
          </w:rPr>
          <w:instrText xml:space="preserve"> PAGEREF _Toc233629164 \h </w:instrText>
        </w:r>
        <w:r w:rsidR="000A2EE6">
          <w:rPr>
            <w:rStyle w:val="Hyperlink"/>
            <w:noProof/>
            <w:rtl/>
          </w:rPr>
        </w:r>
        <w:r w:rsidR="000A2EE6">
          <w:rPr>
            <w:rStyle w:val="Hyperlink"/>
            <w:noProof/>
            <w:rtl/>
          </w:rPr>
          <w:fldChar w:fldCharType="separate"/>
        </w:r>
        <w:r w:rsidR="00C35E70">
          <w:rPr>
            <w:noProof/>
            <w:webHidden/>
            <w:rtl/>
          </w:rPr>
          <w:t>116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5" w:history="1">
        <w:r w:rsidR="000A2EE6" w:rsidRPr="00894439">
          <w:rPr>
            <w:rStyle w:val="Hyperlink"/>
            <w:noProof/>
            <w:rtl/>
          </w:rPr>
          <w:t>אלון שוסטר (המחנה הממלכתי):</w:t>
        </w:r>
        <w:r w:rsidR="000A2EE6">
          <w:rPr>
            <w:noProof/>
            <w:webHidden/>
          </w:rPr>
          <w:tab/>
        </w:r>
        <w:r w:rsidR="000A2EE6">
          <w:rPr>
            <w:rStyle w:val="Hyperlink"/>
            <w:noProof/>
            <w:rtl/>
          </w:rPr>
          <w:fldChar w:fldCharType="begin"/>
        </w:r>
        <w:r w:rsidR="000A2EE6">
          <w:rPr>
            <w:noProof/>
            <w:webHidden/>
          </w:rPr>
          <w:instrText xml:space="preserve"> PAGEREF _Toc233629165 \h </w:instrText>
        </w:r>
        <w:r w:rsidR="000A2EE6">
          <w:rPr>
            <w:rStyle w:val="Hyperlink"/>
            <w:noProof/>
            <w:rtl/>
          </w:rPr>
        </w:r>
        <w:r w:rsidR="000A2EE6">
          <w:rPr>
            <w:rStyle w:val="Hyperlink"/>
            <w:noProof/>
            <w:rtl/>
          </w:rPr>
          <w:fldChar w:fldCharType="separate"/>
        </w:r>
        <w:r w:rsidR="00C35E70">
          <w:rPr>
            <w:noProof/>
            <w:webHidden/>
            <w:rtl/>
          </w:rPr>
          <w:t>118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6" w:history="1">
        <w:r w:rsidR="000A2EE6" w:rsidRPr="00894439">
          <w:rPr>
            <w:rStyle w:val="Hyperlink"/>
            <w:noProof/>
            <w:rtl/>
          </w:rPr>
          <w:t>מאיר כהן (יש עתיד):</w:t>
        </w:r>
        <w:r w:rsidR="000A2EE6">
          <w:rPr>
            <w:noProof/>
            <w:webHidden/>
          </w:rPr>
          <w:tab/>
        </w:r>
        <w:r w:rsidR="000A2EE6">
          <w:rPr>
            <w:rStyle w:val="Hyperlink"/>
            <w:noProof/>
            <w:rtl/>
          </w:rPr>
          <w:fldChar w:fldCharType="begin"/>
        </w:r>
        <w:r w:rsidR="000A2EE6">
          <w:rPr>
            <w:noProof/>
            <w:webHidden/>
          </w:rPr>
          <w:instrText xml:space="preserve"> PAGEREF _Toc233629166 \h </w:instrText>
        </w:r>
        <w:r w:rsidR="000A2EE6">
          <w:rPr>
            <w:rStyle w:val="Hyperlink"/>
            <w:noProof/>
            <w:rtl/>
          </w:rPr>
        </w:r>
        <w:r w:rsidR="000A2EE6">
          <w:rPr>
            <w:rStyle w:val="Hyperlink"/>
            <w:noProof/>
            <w:rtl/>
          </w:rPr>
          <w:fldChar w:fldCharType="separate"/>
        </w:r>
        <w:r w:rsidR="00C35E70">
          <w:rPr>
            <w:noProof/>
            <w:webHidden/>
            <w:rtl/>
          </w:rPr>
          <w:t>120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7" w:history="1">
        <w:r w:rsidR="000A2EE6" w:rsidRPr="00894439">
          <w:rPr>
            <w:rStyle w:val="Hyperlink"/>
            <w:noProof/>
            <w:rtl/>
          </w:rPr>
          <w:t>מיקי לוי (יש עתיד):</w:t>
        </w:r>
        <w:r w:rsidR="000A2EE6">
          <w:rPr>
            <w:noProof/>
            <w:webHidden/>
          </w:rPr>
          <w:tab/>
        </w:r>
        <w:r w:rsidR="000A2EE6">
          <w:rPr>
            <w:rStyle w:val="Hyperlink"/>
            <w:noProof/>
            <w:rtl/>
          </w:rPr>
          <w:fldChar w:fldCharType="begin"/>
        </w:r>
        <w:r w:rsidR="000A2EE6">
          <w:rPr>
            <w:noProof/>
            <w:webHidden/>
          </w:rPr>
          <w:instrText xml:space="preserve"> PAGEREF _Toc233629167 \h </w:instrText>
        </w:r>
        <w:r w:rsidR="000A2EE6">
          <w:rPr>
            <w:rStyle w:val="Hyperlink"/>
            <w:noProof/>
            <w:rtl/>
          </w:rPr>
        </w:r>
        <w:r w:rsidR="000A2EE6">
          <w:rPr>
            <w:rStyle w:val="Hyperlink"/>
            <w:noProof/>
            <w:rtl/>
          </w:rPr>
          <w:fldChar w:fldCharType="separate"/>
        </w:r>
        <w:r w:rsidR="00C35E70">
          <w:rPr>
            <w:noProof/>
            <w:webHidden/>
            <w:rtl/>
          </w:rPr>
          <w:t>122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8"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_Toc233629168 \h </w:instrText>
        </w:r>
        <w:r w:rsidR="000A2EE6">
          <w:rPr>
            <w:rStyle w:val="Hyperlink"/>
            <w:noProof/>
            <w:rtl/>
          </w:rPr>
        </w:r>
        <w:r w:rsidR="000A2EE6">
          <w:rPr>
            <w:rStyle w:val="Hyperlink"/>
            <w:noProof/>
            <w:rtl/>
          </w:rPr>
          <w:fldChar w:fldCharType="separate"/>
        </w:r>
        <w:r w:rsidR="00C35E70">
          <w:rPr>
            <w:noProof/>
            <w:webHidden/>
            <w:rtl/>
          </w:rPr>
          <w:t>123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69" w:history="1">
        <w:r w:rsidR="000A2EE6" w:rsidRPr="00894439">
          <w:rPr>
            <w:rStyle w:val="Hyperlink"/>
            <w:noProof/>
            <w:rtl/>
          </w:rPr>
          <w:t>רם בן ברק (יש עתיד):</w:t>
        </w:r>
        <w:r w:rsidR="000A2EE6">
          <w:rPr>
            <w:noProof/>
            <w:webHidden/>
          </w:rPr>
          <w:tab/>
        </w:r>
        <w:r w:rsidR="000A2EE6">
          <w:rPr>
            <w:rStyle w:val="Hyperlink"/>
            <w:noProof/>
            <w:rtl/>
          </w:rPr>
          <w:fldChar w:fldCharType="begin"/>
        </w:r>
        <w:r w:rsidR="000A2EE6">
          <w:rPr>
            <w:noProof/>
            <w:webHidden/>
          </w:rPr>
          <w:instrText xml:space="preserve"> PAGEREF _Toc233629169 \h </w:instrText>
        </w:r>
        <w:r w:rsidR="000A2EE6">
          <w:rPr>
            <w:rStyle w:val="Hyperlink"/>
            <w:noProof/>
            <w:rtl/>
          </w:rPr>
        </w:r>
        <w:r w:rsidR="000A2EE6">
          <w:rPr>
            <w:rStyle w:val="Hyperlink"/>
            <w:noProof/>
            <w:rtl/>
          </w:rPr>
          <w:fldChar w:fldCharType="separate"/>
        </w:r>
        <w:r w:rsidR="00C35E70">
          <w:rPr>
            <w:noProof/>
            <w:webHidden/>
            <w:rtl/>
          </w:rPr>
          <w:t>132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0" w:history="1">
        <w:r w:rsidR="000A2EE6" w:rsidRPr="00894439">
          <w:rPr>
            <w:rStyle w:val="Hyperlink"/>
            <w:noProof/>
            <w:rtl/>
          </w:rPr>
          <w:t>יואב סגלוביץ' (יש עתיד):</w:t>
        </w:r>
        <w:r w:rsidR="000A2EE6">
          <w:rPr>
            <w:noProof/>
            <w:webHidden/>
          </w:rPr>
          <w:tab/>
        </w:r>
        <w:r w:rsidR="000A2EE6">
          <w:rPr>
            <w:rStyle w:val="Hyperlink"/>
            <w:noProof/>
            <w:rtl/>
          </w:rPr>
          <w:fldChar w:fldCharType="begin"/>
        </w:r>
        <w:r w:rsidR="000A2EE6">
          <w:rPr>
            <w:noProof/>
            <w:webHidden/>
          </w:rPr>
          <w:instrText xml:space="preserve"> PAGEREF _Toc233629170 \h </w:instrText>
        </w:r>
        <w:r w:rsidR="000A2EE6">
          <w:rPr>
            <w:rStyle w:val="Hyperlink"/>
            <w:noProof/>
            <w:rtl/>
          </w:rPr>
        </w:r>
        <w:r w:rsidR="000A2EE6">
          <w:rPr>
            <w:rStyle w:val="Hyperlink"/>
            <w:noProof/>
            <w:rtl/>
          </w:rPr>
          <w:fldChar w:fldCharType="separate"/>
        </w:r>
        <w:r w:rsidR="00C35E70">
          <w:rPr>
            <w:noProof/>
            <w:webHidden/>
            <w:rtl/>
          </w:rPr>
          <w:t>133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1" w:history="1">
        <w:r w:rsidR="000A2EE6" w:rsidRPr="00894439">
          <w:rPr>
            <w:rStyle w:val="Hyperlink"/>
            <w:noProof/>
            <w:rtl/>
          </w:rPr>
          <w:t>מיכל שיר סגמן (יש עתיד):</w:t>
        </w:r>
        <w:r w:rsidR="000A2EE6">
          <w:rPr>
            <w:noProof/>
            <w:webHidden/>
          </w:rPr>
          <w:tab/>
        </w:r>
        <w:r w:rsidR="000A2EE6">
          <w:rPr>
            <w:rStyle w:val="Hyperlink"/>
            <w:noProof/>
            <w:rtl/>
          </w:rPr>
          <w:fldChar w:fldCharType="begin"/>
        </w:r>
        <w:r w:rsidR="000A2EE6">
          <w:rPr>
            <w:noProof/>
            <w:webHidden/>
          </w:rPr>
          <w:instrText xml:space="preserve"> PAGEREF _Toc233629171 \h </w:instrText>
        </w:r>
        <w:r w:rsidR="000A2EE6">
          <w:rPr>
            <w:rStyle w:val="Hyperlink"/>
            <w:noProof/>
            <w:rtl/>
          </w:rPr>
        </w:r>
        <w:r w:rsidR="000A2EE6">
          <w:rPr>
            <w:rStyle w:val="Hyperlink"/>
            <w:noProof/>
            <w:rtl/>
          </w:rPr>
          <w:fldChar w:fldCharType="separate"/>
        </w:r>
        <w:r w:rsidR="00C35E70">
          <w:rPr>
            <w:noProof/>
            <w:webHidden/>
            <w:rtl/>
          </w:rPr>
          <w:t>135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2" w:history="1">
        <w:r w:rsidR="000A2EE6" w:rsidRPr="00894439">
          <w:rPr>
            <w:rStyle w:val="Hyperlink"/>
            <w:noProof/>
            <w:rtl/>
          </w:rPr>
          <w:t>יוראי להב הרצנו (יש עתיד):</w:t>
        </w:r>
        <w:r w:rsidR="000A2EE6">
          <w:rPr>
            <w:noProof/>
            <w:webHidden/>
          </w:rPr>
          <w:tab/>
        </w:r>
        <w:r w:rsidR="000A2EE6">
          <w:rPr>
            <w:rStyle w:val="Hyperlink"/>
            <w:noProof/>
            <w:rtl/>
          </w:rPr>
          <w:fldChar w:fldCharType="begin"/>
        </w:r>
        <w:r w:rsidR="000A2EE6">
          <w:rPr>
            <w:noProof/>
            <w:webHidden/>
          </w:rPr>
          <w:instrText xml:space="preserve"> PAGEREF _Toc233629172 \h </w:instrText>
        </w:r>
        <w:r w:rsidR="000A2EE6">
          <w:rPr>
            <w:rStyle w:val="Hyperlink"/>
            <w:noProof/>
            <w:rtl/>
          </w:rPr>
        </w:r>
        <w:r w:rsidR="000A2EE6">
          <w:rPr>
            <w:rStyle w:val="Hyperlink"/>
            <w:noProof/>
            <w:rtl/>
          </w:rPr>
          <w:fldChar w:fldCharType="separate"/>
        </w:r>
        <w:r w:rsidR="00C35E70">
          <w:rPr>
            <w:noProof/>
            <w:webHidden/>
            <w:rtl/>
          </w:rPr>
          <w:t>137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3"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_Toc233629173 \h </w:instrText>
        </w:r>
        <w:r w:rsidR="000A2EE6">
          <w:rPr>
            <w:rStyle w:val="Hyperlink"/>
            <w:noProof/>
            <w:rtl/>
          </w:rPr>
        </w:r>
        <w:r w:rsidR="000A2EE6">
          <w:rPr>
            <w:rStyle w:val="Hyperlink"/>
            <w:noProof/>
            <w:rtl/>
          </w:rPr>
          <w:fldChar w:fldCharType="separate"/>
        </w:r>
        <w:r w:rsidR="00C35E70">
          <w:rPr>
            <w:noProof/>
            <w:webHidden/>
            <w:rtl/>
          </w:rPr>
          <w:t>139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4" w:history="1">
        <w:r w:rsidR="000A2EE6" w:rsidRPr="00894439">
          <w:rPr>
            <w:rStyle w:val="Hyperlink"/>
            <w:noProof/>
            <w:rtl/>
          </w:rPr>
          <w:t>יאיר לפיד (יש עתיד):</w:t>
        </w:r>
        <w:r w:rsidR="000A2EE6">
          <w:rPr>
            <w:noProof/>
            <w:webHidden/>
          </w:rPr>
          <w:tab/>
        </w:r>
        <w:r w:rsidR="000A2EE6">
          <w:rPr>
            <w:rStyle w:val="Hyperlink"/>
            <w:noProof/>
            <w:rtl/>
          </w:rPr>
          <w:fldChar w:fldCharType="begin"/>
        </w:r>
        <w:r w:rsidR="000A2EE6">
          <w:rPr>
            <w:noProof/>
            <w:webHidden/>
          </w:rPr>
          <w:instrText xml:space="preserve"> PAGEREF _Toc233629174 \h </w:instrText>
        </w:r>
        <w:r w:rsidR="000A2EE6">
          <w:rPr>
            <w:rStyle w:val="Hyperlink"/>
            <w:noProof/>
            <w:rtl/>
          </w:rPr>
        </w:r>
        <w:r w:rsidR="000A2EE6">
          <w:rPr>
            <w:rStyle w:val="Hyperlink"/>
            <w:noProof/>
            <w:rtl/>
          </w:rPr>
          <w:fldChar w:fldCharType="separate"/>
        </w:r>
        <w:r w:rsidR="00C35E70">
          <w:rPr>
            <w:noProof/>
            <w:webHidden/>
            <w:rtl/>
          </w:rPr>
          <w:t>141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5" w:history="1">
        <w:r w:rsidR="000A2EE6" w:rsidRPr="00894439">
          <w:rPr>
            <w:rStyle w:val="Hyperlink"/>
            <w:noProof/>
            <w:rtl/>
          </w:rPr>
          <w:t>מטי צרפתי הרכבי (יש עתיד):</w:t>
        </w:r>
        <w:r w:rsidR="000A2EE6">
          <w:rPr>
            <w:noProof/>
            <w:webHidden/>
          </w:rPr>
          <w:tab/>
        </w:r>
        <w:r w:rsidR="000A2EE6">
          <w:rPr>
            <w:rStyle w:val="Hyperlink"/>
            <w:noProof/>
            <w:rtl/>
          </w:rPr>
          <w:fldChar w:fldCharType="begin"/>
        </w:r>
        <w:r w:rsidR="000A2EE6">
          <w:rPr>
            <w:noProof/>
            <w:webHidden/>
          </w:rPr>
          <w:instrText xml:space="preserve"> PAGEREF _Toc233629175 \h </w:instrText>
        </w:r>
        <w:r w:rsidR="000A2EE6">
          <w:rPr>
            <w:rStyle w:val="Hyperlink"/>
            <w:noProof/>
            <w:rtl/>
          </w:rPr>
        </w:r>
        <w:r w:rsidR="000A2EE6">
          <w:rPr>
            <w:rStyle w:val="Hyperlink"/>
            <w:noProof/>
            <w:rtl/>
          </w:rPr>
          <w:fldChar w:fldCharType="separate"/>
        </w:r>
        <w:r w:rsidR="00C35E70">
          <w:rPr>
            <w:noProof/>
            <w:webHidden/>
            <w:rtl/>
          </w:rPr>
          <w:t>142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6" w:history="1">
        <w:r w:rsidR="000A2EE6" w:rsidRPr="00894439">
          <w:rPr>
            <w:rStyle w:val="Hyperlink"/>
            <w:noProof/>
            <w:rtl/>
          </w:rPr>
          <w:t>טטיאנה מזרסקי (יש עתיד):</w:t>
        </w:r>
        <w:r w:rsidR="000A2EE6">
          <w:rPr>
            <w:noProof/>
            <w:webHidden/>
          </w:rPr>
          <w:tab/>
        </w:r>
        <w:r w:rsidR="000A2EE6">
          <w:rPr>
            <w:rStyle w:val="Hyperlink"/>
            <w:noProof/>
            <w:rtl/>
          </w:rPr>
          <w:fldChar w:fldCharType="begin"/>
        </w:r>
        <w:r w:rsidR="000A2EE6">
          <w:rPr>
            <w:noProof/>
            <w:webHidden/>
          </w:rPr>
          <w:instrText xml:space="preserve"> PAGEREF _Toc233629176 \h </w:instrText>
        </w:r>
        <w:r w:rsidR="000A2EE6">
          <w:rPr>
            <w:rStyle w:val="Hyperlink"/>
            <w:noProof/>
            <w:rtl/>
          </w:rPr>
        </w:r>
        <w:r w:rsidR="000A2EE6">
          <w:rPr>
            <w:rStyle w:val="Hyperlink"/>
            <w:noProof/>
            <w:rtl/>
          </w:rPr>
          <w:fldChar w:fldCharType="separate"/>
        </w:r>
        <w:r w:rsidR="00C35E70">
          <w:rPr>
            <w:noProof/>
            <w:webHidden/>
            <w:rtl/>
          </w:rPr>
          <w:t>145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7" w:history="1">
        <w:r w:rsidR="000A2EE6" w:rsidRPr="00894439">
          <w:rPr>
            <w:rStyle w:val="Hyperlink"/>
            <w:noProof/>
            <w:rtl/>
          </w:rPr>
          <w:t>דבי ביטון (יש עתיד):</w:t>
        </w:r>
        <w:r w:rsidR="000A2EE6">
          <w:rPr>
            <w:noProof/>
            <w:webHidden/>
          </w:rPr>
          <w:tab/>
        </w:r>
        <w:r w:rsidR="000A2EE6">
          <w:rPr>
            <w:rStyle w:val="Hyperlink"/>
            <w:noProof/>
            <w:rtl/>
          </w:rPr>
          <w:fldChar w:fldCharType="begin"/>
        </w:r>
        <w:r w:rsidR="000A2EE6">
          <w:rPr>
            <w:noProof/>
            <w:webHidden/>
          </w:rPr>
          <w:instrText xml:space="preserve"> PAGEREF _Toc233629177 \h </w:instrText>
        </w:r>
        <w:r w:rsidR="000A2EE6">
          <w:rPr>
            <w:rStyle w:val="Hyperlink"/>
            <w:noProof/>
            <w:rtl/>
          </w:rPr>
        </w:r>
        <w:r w:rsidR="000A2EE6">
          <w:rPr>
            <w:rStyle w:val="Hyperlink"/>
            <w:noProof/>
            <w:rtl/>
          </w:rPr>
          <w:fldChar w:fldCharType="separate"/>
        </w:r>
        <w:r w:rsidR="00C35E70">
          <w:rPr>
            <w:noProof/>
            <w:webHidden/>
            <w:rtl/>
          </w:rPr>
          <w:t>147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8" w:history="1">
        <w:r w:rsidR="000A2EE6" w:rsidRPr="00894439">
          <w:rPr>
            <w:rStyle w:val="Hyperlink"/>
            <w:noProof/>
            <w:rtl/>
          </w:rPr>
          <w:t>משה טור פז (יש עתיד):</w:t>
        </w:r>
        <w:r w:rsidR="000A2EE6">
          <w:rPr>
            <w:noProof/>
            <w:webHidden/>
          </w:rPr>
          <w:tab/>
        </w:r>
        <w:r w:rsidR="000A2EE6">
          <w:rPr>
            <w:rStyle w:val="Hyperlink"/>
            <w:noProof/>
            <w:rtl/>
          </w:rPr>
          <w:fldChar w:fldCharType="begin"/>
        </w:r>
        <w:r w:rsidR="000A2EE6">
          <w:rPr>
            <w:noProof/>
            <w:webHidden/>
          </w:rPr>
          <w:instrText xml:space="preserve"> PAGEREF _Toc233629178 \h </w:instrText>
        </w:r>
        <w:r w:rsidR="000A2EE6">
          <w:rPr>
            <w:rStyle w:val="Hyperlink"/>
            <w:noProof/>
            <w:rtl/>
          </w:rPr>
        </w:r>
        <w:r w:rsidR="000A2EE6">
          <w:rPr>
            <w:rStyle w:val="Hyperlink"/>
            <w:noProof/>
            <w:rtl/>
          </w:rPr>
          <w:fldChar w:fldCharType="separate"/>
        </w:r>
        <w:r w:rsidR="00C35E70">
          <w:rPr>
            <w:noProof/>
            <w:webHidden/>
            <w:rtl/>
          </w:rPr>
          <w:t>149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79" w:history="1">
        <w:r w:rsidR="000A2EE6" w:rsidRPr="00894439">
          <w:rPr>
            <w:rStyle w:val="Hyperlink"/>
            <w:noProof/>
            <w:rtl/>
          </w:rPr>
          <w:t>נאור שירי (יש עתיד):</w:t>
        </w:r>
        <w:r w:rsidR="000A2EE6">
          <w:rPr>
            <w:noProof/>
            <w:webHidden/>
          </w:rPr>
          <w:tab/>
        </w:r>
        <w:r w:rsidR="000A2EE6">
          <w:rPr>
            <w:rStyle w:val="Hyperlink"/>
            <w:noProof/>
            <w:rtl/>
          </w:rPr>
          <w:fldChar w:fldCharType="begin"/>
        </w:r>
        <w:r w:rsidR="000A2EE6">
          <w:rPr>
            <w:noProof/>
            <w:webHidden/>
          </w:rPr>
          <w:instrText xml:space="preserve"> PAGEREF _Toc233629179 \h </w:instrText>
        </w:r>
        <w:r w:rsidR="000A2EE6">
          <w:rPr>
            <w:rStyle w:val="Hyperlink"/>
            <w:noProof/>
            <w:rtl/>
          </w:rPr>
        </w:r>
        <w:r w:rsidR="000A2EE6">
          <w:rPr>
            <w:rStyle w:val="Hyperlink"/>
            <w:noProof/>
            <w:rtl/>
          </w:rPr>
          <w:fldChar w:fldCharType="separate"/>
        </w:r>
        <w:r w:rsidR="00C35E70">
          <w:rPr>
            <w:noProof/>
            <w:webHidden/>
            <w:rtl/>
          </w:rPr>
          <w:t>151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80" w:history="1">
        <w:r w:rsidR="000A2EE6" w:rsidRPr="00894439">
          <w:rPr>
            <w:rStyle w:val="Hyperlink"/>
            <w:noProof/>
            <w:rtl/>
          </w:rPr>
          <w:t>שלי טל מירון (יש עתיד):</w:t>
        </w:r>
        <w:r w:rsidR="000A2EE6">
          <w:rPr>
            <w:noProof/>
            <w:webHidden/>
          </w:rPr>
          <w:tab/>
        </w:r>
        <w:r w:rsidR="000A2EE6">
          <w:rPr>
            <w:rStyle w:val="Hyperlink"/>
            <w:noProof/>
            <w:rtl/>
          </w:rPr>
          <w:fldChar w:fldCharType="begin"/>
        </w:r>
        <w:r w:rsidR="000A2EE6">
          <w:rPr>
            <w:noProof/>
            <w:webHidden/>
          </w:rPr>
          <w:instrText xml:space="preserve"> PAGEREF _Toc233629180 \h </w:instrText>
        </w:r>
        <w:r w:rsidR="000A2EE6">
          <w:rPr>
            <w:rStyle w:val="Hyperlink"/>
            <w:noProof/>
            <w:rtl/>
          </w:rPr>
        </w:r>
        <w:r w:rsidR="000A2EE6">
          <w:rPr>
            <w:rStyle w:val="Hyperlink"/>
            <w:noProof/>
            <w:rtl/>
          </w:rPr>
          <w:fldChar w:fldCharType="separate"/>
        </w:r>
        <w:r w:rsidR="00C35E70">
          <w:rPr>
            <w:noProof/>
            <w:webHidden/>
            <w:rtl/>
          </w:rPr>
          <w:t>153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81" w:history="1">
        <w:r w:rsidR="000A2EE6" w:rsidRPr="00894439">
          <w:rPr>
            <w:rStyle w:val="Hyperlink"/>
            <w:noProof/>
            <w:rtl/>
          </w:rPr>
          <w:t>ירון לוי (יש עתיד):</w:t>
        </w:r>
        <w:r w:rsidR="000A2EE6">
          <w:rPr>
            <w:noProof/>
            <w:webHidden/>
          </w:rPr>
          <w:tab/>
        </w:r>
        <w:r w:rsidR="000A2EE6">
          <w:rPr>
            <w:rStyle w:val="Hyperlink"/>
            <w:noProof/>
            <w:rtl/>
          </w:rPr>
          <w:fldChar w:fldCharType="begin"/>
        </w:r>
        <w:r w:rsidR="000A2EE6">
          <w:rPr>
            <w:noProof/>
            <w:webHidden/>
          </w:rPr>
          <w:instrText xml:space="preserve"> PAGEREF _Toc233629181 \h </w:instrText>
        </w:r>
        <w:r w:rsidR="000A2EE6">
          <w:rPr>
            <w:rStyle w:val="Hyperlink"/>
            <w:noProof/>
            <w:rtl/>
          </w:rPr>
        </w:r>
        <w:r w:rsidR="000A2EE6">
          <w:rPr>
            <w:rStyle w:val="Hyperlink"/>
            <w:noProof/>
            <w:rtl/>
          </w:rPr>
          <w:fldChar w:fldCharType="separate"/>
        </w:r>
        <w:r w:rsidR="00C35E70">
          <w:rPr>
            <w:noProof/>
            <w:webHidden/>
            <w:rtl/>
          </w:rPr>
          <w:t>155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82"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_Toc233629182 \h </w:instrText>
        </w:r>
        <w:r w:rsidR="000A2EE6">
          <w:rPr>
            <w:rStyle w:val="Hyperlink"/>
            <w:noProof/>
            <w:rtl/>
          </w:rPr>
        </w:r>
        <w:r w:rsidR="000A2EE6">
          <w:rPr>
            <w:rStyle w:val="Hyperlink"/>
            <w:noProof/>
            <w:rtl/>
          </w:rPr>
          <w:fldChar w:fldCharType="separate"/>
        </w:r>
        <w:r w:rsidR="00C35E70">
          <w:rPr>
            <w:noProof/>
            <w:webHidden/>
            <w:rtl/>
          </w:rPr>
          <w:t>158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83" w:history="1">
        <w:r w:rsidR="000A2EE6" w:rsidRPr="00894439">
          <w:rPr>
            <w:rStyle w:val="Hyperlink"/>
            <w:noProof/>
            <w:rtl/>
          </w:rPr>
          <w:t>שר התקשורת שלמה קרעי:</w:t>
        </w:r>
        <w:r w:rsidR="000A2EE6">
          <w:rPr>
            <w:noProof/>
            <w:webHidden/>
          </w:rPr>
          <w:tab/>
        </w:r>
        <w:r w:rsidR="000A2EE6">
          <w:rPr>
            <w:rStyle w:val="Hyperlink"/>
            <w:noProof/>
            <w:rtl/>
          </w:rPr>
          <w:fldChar w:fldCharType="begin"/>
        </w:r>
        <w:r w:rsidR="000A2EE6">
          <w:rPr>
            <w:noProof/>
            <w:webHidden/>
          </w:rPr>
          <w:instrText xml:space="preserve"> PAGEREF _Toc233629183 \h </w:instrText>
        </w:r>
        <w:r w:rsidR="000A2EE6">
          <w:rPr>
            <w:rStyle w:val="Hyperlink"/>
            <w:noProof/>
            <w:rtl/>
          </w:rPr>
        </w:r>
        <w:r w:rsidR="000A2EE6">
          <w:rPr>
            <w:rStyle w:val="Hyperlink"/>
            <w:noProof/>
            <w:rtl/>
          </w:rPr>
          <w:fldChar w:fldCharType="separate"/>
        </w:r>
        <w:r w:rsidR="00C35E70">
          <w:rPr>
            <w:noProof/>
            <w:webHidden/>
            <w:rtl/>
          </w:rPr>
          <w:t>161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84" w:history="1">
        <w:r w:rsidR="000A2EE6" w:rsidRPr="00894439">
          <w:rPr>
            <w:rStyle w:val="Hyperlink"/>
            <w:noProof/>
            <w:rtl/>
          </w:rPr>
          <w:t>השר לביטחון לאומי איתמר בן גביר:</w:t>
        </w:r>
        <w:r w:rsidR="000A2EE6">
          <w:rPr>
            <w:noProof/>
            <w:webHidden/>
          </w:rPr>
          <w:tab/>
        </w:r>
        <w:r w:rsidR="000A2EE6">
          <w:rPr>
            <w:rStyle w:val="Hyperlink"/>
            <w:noProof/>
            <w:rtl/>
          </w:rPr>
          <w:fldChar w:fldCharType="begin"/>
        </w:r>
        <w:r w:rsidR="000A2EE6">
          <w:rPr>
            <w:noProof/>
            <w:webHidden/>
          </w:rPr>
          <w:instrText xml:space="preserve"> PAGEREF _Toc233629184 \h </w:instrText>
        </w:r>
        <w:r w:rsidR="000A2EE6">
          <w:rPr>
            <w:rStyle w:val="Hyperlink"/>
            <w:noProof/>
            <w:rtl/>
          </w:rPr>
        </w:r>
        <w:r w:rsidR="000A2EE6">
          <w:rPr>
            <w:rStyle w:val="Hyperlink"/>
            <w:noProof/>
            <w:rtl/>
          </w:rPr>
          <w:fldChar w:fldCharType="separate"/>
        </w:r>
        <w:r w:rsidR="00C35E70">
          <w:rPr>
            <w:noProof/>
            <w:webHidden/>
            <w:rtl/>
          </w:rPr>
          <w:t>169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86"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_Toc233629186 \h </w:instrText>
        </w:r>
        <w:r w:rsidR="000A2EE6">
          <w:rPr>
            <w:rStyle w:val="Hyperlink"/>
            <w:noProof/>
            <w:rtl/>
          </w:rPr>
        </w:r>
        <w:r w:rsidR="000A2EE6">
          <w:rPr>
            <w:rStyle w:val="Hyperlink"/>
            <w:noProof/>
            <w:rtl/>
          </w:rPr>
          <w:fldChar w:fldCharType="separate"/>
        </w:r>
        <w:r w:rsidR="00C35E70">
          <w:rPr>
            <w:noProof/>
            <w:webHidden/>
            <w:rtl/>
          </w:rPr>
          <w:t>170</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87" w:history="1">
        <w:r w:rsidR="000A2EE6" w:rsidRPr="00894439">
          <w:rPr>
            <w:rStyle w:val="Hyperlink"/>
            <w:noProof/>
            <w:rtl/>
          </w:rPr>
          <w:t>מסמכים שהונחו על שולחן הכנסת</w:t>
        </w:r>
        <w:r w:rsidR="000A2EE6">
          <w:rPr>
            <w:noProof/>
            <w:webHidden/>
          </w:rPr>
          <w:tab/>
        </w:r>
        <w:r w:rsidR="000A2EE6">
          <w:rPr>
            <w:rStyle w:val="Hyperlink"/>
            <w:noProof/>
            <w:rtl/>
          </w:rPr>
          <w:fldChar w:fldCharType="begin"/>
        </w:r>
        <w:r w:rsidR="000A2EE6">
          <w:rPr>
            <w:noProof/>
            <w:webHidden/>
          </w:rPr>
          <w:instrText xml:space="preserve"> PAGEREF _Toc233629187 \h </w:instrText>
        </w:r>
        <w:r w:rsidR="000A2EE6">
          <w:rPr>
            <w:rStyle w:val="Hyperlink"/>
            <w:noProof/>
            <w:rtl/>
          </w:rPr>
        </w:r>
        <w:r w:rsidR="000A2EE6">
          <w:rPr>
            <w:rStyle w:val="Hyperlink"/>
            <w:noProof/>
            <w:rtl/>
          </w:rPr>
          <w:fldChar w:fldCharType="separate"/>
        </w:r>
        <w:r w:rsidR="00C35E70">
          <w:rPr>
            <w:noProof/>
            <w:webHidden/>
            <w:rtl/>
          </w:rPr>
          <w:t>178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88" w:history="1">
        <w:r w:rsidR="000A2EE6" w:rsidRPr="00894439">
          <w:rPr>
            <w:rStyle w:val="Hyperlink"/>
            <w:noProof/>
            <w:rtl/>
          </w:rPr>
          <w:t>סגנית מזכיר הכנסת ראדה חסייסי:</w:t>
        </w:r>
        <w:r w:rsidR="000A2EE6">
          <w:rPr>
            <w:noProof/>
            <w:webHidden/>
          </w:rPr>
          <w:tab/>
        </w:r>
        <w:r w:rsidR="000A2EE6">
          <w:rPr>
            <w:rStyle w:val="Hyperlink"/>
            <w:noProof/>
            <w:rtl/>
          </w:rPr>
          <w:fldChar w:fldCharType="begin"/>
        </w:r>
        <w:r w:rsidR="000A2EE6">
          <w:rPr>
            <w:noProof/>
            <w:webHidden/>
          </w:rPr>
          <w:instrText xml:space="preserve"> PAGEREF _Toc233629188 \h </w:instrText>
        </w:r>
        <w:r w:rsidR="000A2EE6">
          <w:rPr>
            <w:rStyle w:val="Hyperlink"/>
            <w:noProof/>
            <w:rtl/>
          </w:rPr>
        </w:r>
        <w:r w:rsidR="000A2EE6">
          <w:rPr>
            <w:rStyle w:val="Hyperlink"/>
            <w:noProof/>
            <w:rtl/>
          </w:rPr>
          <w:fldChar w:fldCharType="separate"/>
        </w:r>
        <w:r w:rsidR="00C35E70">
          <w:rPr>
            <w:noProof/>
            <w:webHidden/>
            <w:rtl/>
          </w:rPr>
          <w:t>179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189" w:history="1">
        <w:r w:rsidR="000A2EE6" w:rsidRPr="00894439">
          <w:rPr>
            <w:rStyle w:val="Hyperlink"/>
            <w:noProof/>
            <w:rtl/>
          </w:rPr>
          <w:t>הצעת חוק הרשות הלאומית למאבק בעוני, התשפ"ה–2025</w:t>
        </w:r>
        <w:r w:rsidR="000A2EE6">
          <w:rPr>
            <w:noProof/>
            <w:webHidden/>
          </w:rPr>
          <w:tab/>
        </w:r>
        <w:r w:rsidR="000A2EE6">
          <w:rPr>
            <w:rStyle w:val="Hyperlink"/>
            <w:noProof/>
            <w:rtl/>
          </w:rPr>
          <w:fldChar w:fldCharType="begin"/>
        </w:r>
        <w:r w:rsidR="000A2EE6">
          <w:rPr>
            <w:noProof/>
            <w:webHidden/>
          </w:rPr>
          <w:instrText xml:space="preserve"> PAGEREF _Toc233629189 \h </w:instrText>
        </w:r>
        <w:r w:rsidR="000A2EE6">
          <w:rPr>
            <w:rStyle w:val="Hyperlink"/>
            <w:noProof/>
            <w:rtl/>
          </w:rPr>
        </w:r>
        <w:r w:rsidR="000A2EE6">
          <w:rPr>
            <w:rStyle w:val="Hyperlink"/>
            <w:noProof/>
            <w:rtl/>
          </w:rPr>
          <w:fldChar w:fldCharType="separate"/>
        </w:r>
        <w:r w:rsidR="00C35E70">
          <w:rPr>
            <w:noProof/>
            <w:webHidden/>
            <w:rtl/>
          </w:rPr>
          <w:t>179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0" w:history="1">
        <w:r w:rsidR="000A2EE6" w:rsidRPr="00894439">
          <w:rPr>
            <w:rStyle w:val="Hyperlink"/>
            <w:noProof/>
            <w:rtl/>
          </w:rPr>
          <w:t>ישראל אייכלר (יו"ר ועדת העבודה והרווחה):</w:t>
        </w:r>
        <w:r w:rsidR="000A2EE6">
          <w:rPr>
            <w:noProof/>
            <w:webHidden/>
          </w:rPr>
          <w:tab/>
        </w:r>
        <w:r w:rsidR="000A2EE6">
          <w:rPr>
            <w:rStyle w:val="Hyperlink"/>
            <w:noProof/>
            <w:rtl/>
          </w:rPr>
          <w:fldChar w:fldCharType="begin"/>
        </w:r>
        <w:r w:rsidR="000A2EE6">
          <w:rPr>
            <w:noProof/>
            <w:webHidden/>
          </w:rPr>
          <w:instrText xml:space="preserve"> PAGEREF _Toc233629190 \h </w:instrText>
        </w:r>
        <w:r w:rsidR="000A2EE6">
          <w:rPr>
            <w:rStyle w:val="Hyperlink"/>
            <w:noProof/>
            <w:rtl/>
          </w:rPr>
        </w:r>
        <w:r w:rsidR="000A2EE6">
          <w:rPr>
            <w:rStyle w:val="Hyperlink"/>
            <w:noProof/>
            <w:rtl/>
          </w:rPr>
          <w:fldChar w:fldCharType="separate"/>
        </w:r>
        <w:r w:rsidR="00C35E70">
          <w:rPr>
            <w:noProof/>
            <w:webHidden/>
            <w:rtl/>
          </w:rPr>
          <w:t>179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1" w:history="1">
        <w:r w:rsidR="000A2EE6" w:rsidRPr="00894439">
          <w:rPr>
            <w:rStyle w:val="Hyperlink"/>
            <w:noProof/>
            <w:rtl/>
          </w:rPr>
          <w:t>מירב כהן (יש עתיד):</w:t>
        </w:r>
        <w:r w:rsidR="000A2EE6">
          <w:rPr>
            <w:noProof/>
            <w:webHidden/>
          </w:rPr>
          <w:tab/>
        </w:r>
        <w:r w:rsidR="000A2EE6">
          <w:rPr>
            <w:rStyle w:val="Hyperlink"/>
            <w:noProof/>
            <w:rtl/>
          </w:rPr>
          <w:fldChar w:fldCharType="begin"/>
        </w:r>
        <w:r w:rsidR="000A2EE6">
          <w:rPr>
            <w:noProof/>
            <w:webHidden/>
          </w:rPr>
          <w:instrText xml:space="preserve"> PAGEREF _Toc233629191 \h </w:instrText>
        </w:r>
        <w:r w:rsidR="000A2EE6">
          <w:rPr>
            <w:rStyle w:val="Hyperlink"/>
            <w:noProof/>
            <w:rtl/>
          </w:rPr>
        </w:r>
        <w:r w:rsidR="000A2EE6">
          <w:rPr>
            <w:rStyle w:val="Hyperlink"/>
            <w:noProof/>
            <w:rtl/>
          </w:rPr>
          <w:fldChar w:fldCharType="separate"/>
        </w:r>
        <w:r w:rsidR="00C35E70">
          <w:rPr>
            <w:noProof/>
            <w:webHidden/>
            <w:rtl/>
          </w:rPr>
          <w:t>183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2" w:history="1">
        <w:r w:rsidR="000A2EE6" w:rsidRPr="00894439">
          <w:rPr>
            <w:rStyle w:val="Hyperlink"/>
            <w:noProof/>
            <w:rtl/>
          </w:rPr>
          <w:t>אלעזר שטרן (יש עתיד):</w:t>
        </w:r>
        <w:r w:rsidR="000A2EE6">
          <w:rPr>
            <w:noProof/>
            <w:webHidden/>
          </w:rPr>
          <w:tab/>
        </w:r>
        <w:r w:rsidR="000A2EE6">
          <w:rPr>
            <w:rStyle w:val="Hyperlink"/>
            <w:noProof/>
            <w:rtl/>
          </w:rPr>
          <w:fldChar w:fldCharType="begin"/>
        </w:r>
        <w:r w:rsidR="000A2EE6">
          <w:rPr>
            <w:noProof/>
            <w:webHidden/>
          </w:rPr>
          <w:instrText xml:space="preserve"> PAGEREF _Toc233629192 \h </w:instrText>
        </w:r>
        <w:r w:rsidR="000A2EE6">
          <w:rPr>
            <w:rStyle w:val="Hyperlink"/>
            <w:noProof/>
            <w:rtl/>
          </w:rPr>
        </w:r>
        <w:r w:rsidR="000A2EE6">
          <w:rPr>
            <w:rStyle w:val="Hyperlink"/>
            <w:noProof/>
            <w:rtl/>
          </w:rPr>
          <w:fldChar w:fldCharType="separate"/>
        </w:r>
        <w:r w:rsidR="00C35E70">
          <w:rPr>
            <w:noProof/>
            <w:webHidden/>
            <w:rtl/>
          </w:rPr>
          <w:t>184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3" w:history="1">
        <w:r w:rsidR="000A2EE6" w:rsidRPr="00894439">
          <w:rPr>
            <w:rStyle w:val="Hyperlink"/>
            <w:noProof/>
            <w:rtl/>
          </w:rPr>
          <w:t>מיקי לוי (יש עתיד):</w:t>
        </w:r>
        <w:r w:rsidR="000A2EE6">
          <w:rPr>
            <w:noProof/>
            <w:webHidden/>
          </w:rPr>
          <w:tab/>
        </w:r>
        <w:r w:rsidR="000A2EE6">
          <w:rPr>
            <w:rStyle w:val="Hyperlink"/>
            <w:noProof/>
            <w:rtl/>
          </w:rPr>
          <w:fldChar w:fldCharType="begin"/>
        </w:r>
        <w:r w:rsidR="000A2EE6">
          <w:rPr>
            <w:noProof/>
            <w:webHidden/>
          </w:rPr>
          <w:instrText xml:space="preserve"> PAGEREF _Toc233629193 \h </w:instrText>
        </w:r>
        <w:r w:rsidR="000A2EE6">
          <w:rPr>
            <w:rStyle w:val="Hyperlink"/>
            <w:noProof/>
            <w:rtl/>
          </w:rPr>
        </w:r>
        <w:r w:rsidR="000A2EE6">
          <w:rPr>
            <w:rStyle w:val="Hyperlink"/>
            <w:noProof/>
            <w:rtl/>
          </w:rPr>
          <w:fldChar w:fldCharType="separate"/>
        </w:r>
        <w:r w:rsidR="00C35E70">
          <w:rPr>
            <w:noProof/>
            <w:webHidden/>
            <w:rtl/>
          </w:rPr>
          <w:t>185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4" w:history="1">
        <w:r w:rsidR="000A2EE6" w:rsidRPr="00894439">
          <w:rPr>
            <w:rStyle w:val="Hyperlink"/>
            <w:noProof/>
            <w:rtl/>
          </w:rPr>
          <w:t>ולדימיר בליאק (יש עתיד):</w:t>
        </w:r>
        <w:r w:rsidR="000A2EE6">
          <w:rPr>
            <w:noProof/>
            <w:webHidden/>
          </w:rPr>
          <w:tab/>
        </w:r>
        <w:r w:rsidR="000A2EE6">
          <w:rPr>
            <w:rStyle w:val="Hyperlink"/>
            <w:noProof/>
            <w:rtl/>
          </w:rPr>
          <w:fldChar w:fldCharType="begin"/>
        </w:r>
        <w:r w:rsidR="000A2EE6">
          <w:rPr>
            <w:noProof/>
            <w:webHidden/>
          </w:rPr>
          <w:instrText xml:space="preserve"> PAGEREF _Toc233629194 \h </w:instrText>
        </w:r>
        <w:r w:rsidR="000A2EE6">
          <w:rPr>
            <w:rStyle w:val="Hyperlink"/>
            <w:noProof/>
            <w:rtl/>
          </w:rPr>
        </w:r>
        <w:r w:rsidR="000A2EE6">
          <w:rPr>
            <w:rStyle w:val="Hyperlink"/>
            <w:noProof/>
            <w:rtl/>
          </w:rPr>
          <w:fldChar w:fldCharType="separate"/>
        </w:r>
        <w:r w:rsidR="00C35E70">
          <w:rPr>
            <w:noProof/>
            <w:webHidden/>
            <w:rtl/>
          </w:rPr>
          <w:t>186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5"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_Toc233629195 \h </w:instrText>
        </w:r>
        <w:r w:rsidR="000A2EE6">
          <w:rPr>
            <w:rStyle w:val="Hyperlink"/>
            <w:noProof/>
            <w:rtl/>
          </w:rPr>
        </w:r>
        <w:r w:rsidR="000A2EE6">
          <w:rPr>
            <w:rStyle w:val="Hyperlink"/>
            <w:noProof/>
            <w:rtl/>
          </w:rPr>
          <w:fldChar w:fldCharType="separate"/>
        </w:r>
        <w:r w:rsidR="00C35E70">
          <w:rPr>
            <w:noProof/>
            <w:webHidden/>
            <w:rtl/>
          </w:rPr>
          <w:t>188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6" w:history="1">
        <w:r w:rsidR="000A2EE6" w:rsidRPr="00894439">
          <w:rPr>
            <w:rStyle w:val="Hyperlink"/>
            <w:noProof/>
            <w:rtl/>
          </w:rPr>
          <w:t>יסמין פרידמן (יש עתיד):</w:t>
        </w:r>
        <w:r w:rsidR="000A2EE6">
          <w:rPr>
            <w:noProof/>
            <w:webHidden/>
          </w:rPr>
          <w:tab/>
        </w:r>
        <w:r w:rsidR="000A2EE6">
          <w:rPr>
            <w:rStyle w:val="Hyperlink"/>
            <w:noProof/>
            <w:rtl/>
          </w:rPr>
          <w:fldChar w:fldCharType="begin"/>
        </w:r>
        <w:r w:rsidR="000A2EE6">
          <w:rPr>
            <w:noProof/>
            <w:webHidden/>
          </w:rPr>
          <w:instrText xml:space="preserve"> PAGEREF _Toc233629196 \h </w:instrText>
        </w:r>
        <w:r w:rsidR="000A2EE6">
          <w:rPr>
            <w:rStyle w:val="Hyperlink"/>
            <w:noProof/>
            <w:rtl/>
          </w:rPr>
        </w:r>
        <w:r w:rsidR="000A2EE6">
          <w:rPr>
            <w:rStyle w:val="Hyperlink"/>
            <w:noProof/>
            <w:rtl/>
          </w:rPr>
          <w:fldChar w:fldCharType="separate"/>
        </w:r>
        <w:r w:rsidR="00C35E70">
          <w:rPr>
            <w:noProof/>
            <w:webHidden/>
            <w:rtl/>
          </w:rPr>
          <w:t>194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7" w:history="1">
        <w:r w:rsidR="000A2EE6" w:rsidRPr="00894439">
          <w:rPr>
            <w:rStyle w:val="Hyperlink"/>
            <w:noProof/>
            <w:rtl/>
          </w:rPr>
          <w:t>אפרת רייטן מרום (העבודה):</w:t>
        </w:r>
        <w:r w:rsidR="000A2EE6">
          <w:rPr>
            <w:noProof/>
            <w:webHidden/>
          </w:rPr>
          <w:tab/>
        </w:r>
        <w:r w:rsidR="000A2EE6">
          <w:rPr>
            <w:rStyle w:val="Hyperlink"/>
            <w:noProof/>
            <w:rtl/>
          </w:rPr>
          <w:fldChar w:fldCharType="begin"/>
        </w:r>
        <w:r w:rsidR="000A2EE6">
          <w:rPr>
            <w:noProof/>
            <w:webHidden/>
          </w:rPr>
          <w:instrText xml:space="preserve"> PAGEREF _Toc233629197 \h </w:instrText>
        </w:r>
        <w:r w:rsidR="000A2EE6">
          <w:rPr>
            <w:rStyle w:val="Hyperlink"/>
            <w:noProof/>
            <w:rtl/>
          </w:rPr>
        </w:r>
        <w:r w:rsidR="000A2EE6">
          <w:rPr>
            <w:rStyle w:val="Hyperlink"/>
            <w:noProof/>
            <w:rtl/>
          </w:rPr>
          <w:fldChar w:fldCharType="separate"/>
        </w:r>
        <w:r w:rsidR="00C35E70">
          <w:rPr>
            <w:noProof/>
            <w:webHidden/>
            <w:rtl/>
          </w:rPr>
          <w:t>197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8" w:history="1">
        <w:r w:rsidR="000A2EE6" w:rsidRPr="00894439">
          <w:rPr>
            <w:rStyle w:val="Hyperlink"/>
            <w:noProof/>
            <w:rtl/>
          </w:rPr>
          <w:t>פנינה תמנו (המחנה הממלכתי):</w:t>
        </w:r>
        <w:r w:rsidR="000A2EE6">
          <w:rPr>
            <w:noProof/>
            <w:webHidden/>
          </w:rPr>
          <w:tab/>
        </w:r>
        <w:r w:rsidR="000A2EE6">
          <w:rPr>
            <w:rStyle w:val="Hyperlink"/>
            <w:noProof/>
            <w:rtl/>
          </w:rPr>
          <w:fldChar w:fldCharType="begin"/>
        </w:r>
        <w:r w:rsidR="000A2EE6">
          <w:rPr>
            <w:noProof/>
            <w:webHidden/>
          </w:rPr>
          <w:instrText xml:space="preserve"> PAGEREF _Toc233629198 \h </w:instrText>
        </w:r>
        <w:r w:rsidR="000A2EE6">
          <w:rPr>
            <w:rStyle w:val="Hyperlink"/>
            <w:noProof/>
            <w:rtl/>
          </w:rPr>
        </w:r>
        <w:r w:rsidR="000A2EE6">
          <w:rPr>
            <w:rStyle w:val="Hyperlink"/>
            <w:noProof/>
            <w:rtl/>
          </w:rPr>
          <w:fldChar w:fldCharType="separate"/>
        </w:r>
        <w:r w:rsidR="00C35E70">
          <w:rPr>
            <w:noProof/>
            <w:webHidden/>
            <w:rtl/>
          </w:rPr>
          <w:t>200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199" w:history="1">
        <w:r w:rsidR="000A2EE6" w:rsidRPr="00894439">
          <w:rPr>
            <w:rStyle w:val="Hyperlink"/>
            <w:noProof/>
            <w:rtl/>
          </w:rPr>
          <w:t>יונתן מישרקי (ש"ס):</w:t>
        </w:r>
        <w:r w:rsidR="000A2EE6">
          <w:rPr>
            <w:noProof/>
            <w:webHidden/>
          </w:rPr>
          <w:tab/>
        </w:r>
        <w:r w:rsidR="000A2EE6">
          <w:rPr>
            <w:rStyle w:val="Hyperlink"/>
            <w:noProof/>
            <w:rtl/>
          </w:rPr>
          <w:fldChar w:fldCharType="begin"/>
        </w:r>
        <w:r w:rsidR="000A2EE6">
          <w:rPr>
            <w:noProof/>
            <w:webHidden/>
          </w:rPr>
          <w:instrText xml:space="preserve"> PAGEREF _Toc233629199 \h </w:instrText>
        </w:r>
        <w:r w:rsidR="000A2EE6">
          <w:rPr>
            <w:rStyle w:val="Hyperlink"/>
            <w:noProof/>
            <w:rtl/>
          </w:rPr>
        </w:r>
        <w:r w:rsidR="000A2EE6">
          <w:rPr>
            <w:rStyle w:val="Hyperlink"/>
            <w:noProof/>
            <w:rtl/>
          </w:rPr>
          <w:fldChar w:fldCharType="separate"/>
        </w:r>
        <w:r w:rsidR="00C35E70">
          <w:rPr>
            <w:noProof/>
            <w:webHidden/>
            <w:rtl/>
          </w:rPr>
          <w:t>202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0" w:history="1">
        <w:r w:rsidR="000A2EE6" w:rsidRPr="00894439">
          <w:rPr>
            <w:rStyle w:val="Hyperlink"/>
            <w:noProof/>
            <w:rtl/>
          </w:rPr>
          <w:t>אריה מכלוף דרעי (ש"ס):</w:t>
        </w:r>
        <w:r w:rsidR="000A2EE6">
          <w:rPr>
            <w:noProof/>
            <w:webHidden/>
          </w:rPr>
          <w:tab/>
        </w:r>
        <w:r w:rsidR="000A2EE6">
          <w:rPr>
            <w:rStyle w:val="Hyperlink"/>
            <w:noProof/>
            <w:rtl/>
          </w:rPr>
          <w:fldChar w:fldCharType="begin"/>
        </w:r>
        <w:r w:rsidR="000A2EE6">
          <w:rPr>
            <w:noProof/>
            <w:webHidden/>
          </w:rPr>
          <w:instrText xml:space="preserve"> PAGEREF _Toc233629200 \h </w:instrText>
        </w:r>
        <w:r w:rsidR="000A2EE6">
          <w:rPr>
            <w:rStyle w:val="Hyperlink"/>
            <w:noProof/>
            <w:rtl/>
          </w:rPr>
        </w:r>
        <w:r w:rsidR="000A2EE6">
          <w:rPr>
            <w:rStyle w:val="Hyperlink"/>
            <w:noProof/>
            <w:rtl/>
          </w:rPr>
          <w:fldChar w:fldCharType="separate"/>
        </w:r>
        <w:r w:rsidR="00C35E70">
          <w:rPr>
            <w:noProof/>
            <w:webHidden/>
            <w:rtl/>
          </w:rPr>
          <w:t>204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1" w:history="1">
        <w:r w:rsidR="000A2EE6" w:rsidRPr="00894439">
          <w:rPr>
            <w:rStyle w:val="Hyperlink"/>
            <w:noProof/>
            <w:rtl/>
          </w:rPr>
          <w:t>ישראל אייכלר (יו"ר ועדת העבודה והרווחה):</w:t>
        </w:r>
        <w:r w:rsidR="000A2EE6">
          <w:rPr>
            <w:noProof/>
            <w:webHidden/>
          </w:rPr>
          <w:tab/>
        </w:r>
        <w:r w:rsidR="000A2EE6">
          <w:rPr>
            <w:rStyle w:val="Hyperlink"/>
            <w:noProof/>
            <w:rtl/>
          </w:rPr>
          <w:fldChar w:fldCharType="begin"/>
        </w:r>
        <w:r w:rsidR="000A2EE6">
          <w:rPr>
            <w:noProof/>
            <w:webHidden/>
          </w:rPr>
          <w:instrText xml:space="preserve"> PAGEREF _Toc233629201 \h </w:instrText>
        </w:r>
        <w:r w:rsidR="000A2EE6">
          <w:rPr>
            <w:rStyle w:val="Hyperlink"/>
            <w:noProof/>
            <w:rtl/>
          </w:rPr>
        </w:r>
        <w:r w:rsidR="000A2EE6">
          <w:rPr>
            <w:rStyle w:val="Hyperlink"/>
            <w:noProof/>
            <w:rtl/>
          </w:rPr>
          <w:fldChar w:fldCharType="separate"/>
        </w:r>
        <w:r w:rsidR="00C35E70">
          <w:rPr>
            <w:noProof/>
            <w:webHidden/>
            <w:rtl/>
          </w:rPr>
          <w:t>206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2" w:history="1">
        <w:r w:rsidR="000A2EE6" w:rsidRPr="00894439">
          <w:rPr>
            <w:rStyle w:val="Hyperlink"/>
            <w:noProof/>
            <w:rtl/>
          </w:rPr>
          <w:t>שר הרווחה והביטחון החברתי יעקב מרגי:</w:t>
        </w:r>
        <w:r w:rsidR="000A2EE6">
          <w:rPr>
            <w:noProof/>
            <w:webHidden/>
          </w:rPr>
          <w:tab/>
        </w:r>
        <w:r w:rsidR="000A2EE6">
          <w:rPr>
            <w:rStyle w:val="Hyperlink"/>
            <w:noProof/>
            <w:rtl/>
          </w:rPr>
          <w:fldChar w:fldCharType="begin"/>
        </w:r>
        <w:r w:rsidR="000A2EE6">
          <w:rPr>
            <w:noProof/>
            <w:webHidden/>
          </w:rPr>
          <w:instrText xml:space="preserve"> PAGEREF _Toc233629202 \h </w:instrText>
        </w:r>
        <w:r w:rsidR="000A2EE6">
          <w:rPr>
            <w:rStyle w:val="Hyperlink"/>
            <w:noProof/>
            <w:rtl/>
          </w:rPr>
        </w:r>
        <w:r w:rsidR="000A2EE6">
          <w:rPr>
            <w:rStyle w:val="Hyperlink"/>
            <w:noProof/>
            <w:rtl/>
          </w:rPr>
          <w:fldChar w:fldCharType="separate"/>
        </w:r>
        <w:r w:rsidR="00C35E70">
          <w:rPr>
            <w:noProof/>
            <w:webHidden/>
            <w:rtl/>
          </w:rPr>
          <w:t>209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3" w:history="1">
        <w:r w:rsidR="000A2EE6" w:rsidRPr="00894439">
          <w:rPr>
            <w:rStyle w:val="Hyperlink"/>
            <w:noProof/>
            <w:rtl/>
          </w:rPr>
          <w:t>ינון אזולאי (ש"ס):</w:t>
        </w:r>
        <w:r w:rsidR="000A2EE6">
          <w:rPr>
            <w:noProof/>
            <w:webHidden/>
          </w:rPr>
          <w:tab/>
        </w:r>
        <w:r w:rsidR="000A2EE6">
          <w:rPr>
            <w:rStyle w:val="Hyperlink"/>
            <w:noProof/>
            <w:rtl/>
          </w:rPr>
          <w:fldChar w:fldCharType="begin"/>
        </w:r>
        <w:r w:rsidR="000A2EE6">
          <w:rPr>
            <w:noProof/>
            <w:webHidden/>
          </w:rPr>
          <w:instrText xml:space="preserve"> PAGEREF _Toc233629203 \h </w:instrText>
        </w:r>
        <w:r w:rsidR="000A2EE6">
          <w:rPr>
            <w:rStyle w:val="Hyperlink"/>
            <w:noProof/>
            <w:rtl/>
          </w:rPr>
        </w:r>
        <w:r w:rsidR="000A2EE6">
          <w:rPr>
            <w:rStyle w:val="Hyperlink"/>
            <w:noProof/>
            <w:rtl/>
          </w:rPr>
          <w:fldChar w:fldCharType="separate"/>
        </w:r>
        <w:r w:rsidR="00C35E70">
          <w:rPr>
            <w:noProof/>
            <w:webHidden/>
            <w:rtl/>
          </w:rPr>
          <w:t>210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4" w:history="1">
        <w:r w:rsidR="000A2EE6" w:rsidRPr="00894439">
          <w:rPr>
            <w:rStyle w:val="Hyperlink"/>
            <w:noProof/>
            <w:rtl/>
          </w:rPr>
          <w:t>עאידה תומא סלימאן (חד"ש-תע"ל):</w:t>
        </w:r>
        <w:r w:rsidR="000A2EE6">
          <w:rPr>
            <w:noProof/>
            <w:webHidden/>
          </w:rPr>
          <w:tab/>
        </w:r>
        <w:r w:rsidR="000A2EE6">
          <w:rPr>
            <w:rStyle w:val="Hyperlink"/>
            <w:noProof/>
            <w:rtl/>
          </w:rPr>
          <w:fldChar w:fldCharType="begin"/>
        </w:r>
        <w:r w:rsidR="000A2EE6">
          <w:rPr>
            <w:noProof/>
            <w:webHidden/>
          </w:rPr>
          <w:instrText xml:space="preserve"> PAGEREF _Toc233629204 \h </w:instrText>
        </w:r>
        <w:r w:rsidR="000A2EE6">
          <w:rPr>
            <w:rStyle w:val="Hyperlink"/>
            <w:noProof/>
            <w:rtl/>
          </w:rPr>
        </w:r>
        <w:r w:rsidR="000A2EE6">
          <w:rPr>
            <w:rStyle w:val="Hyperlink"/>
            <w:noProof/>
            <w:rtl/>
          </w:rPr>
          <w:fldChar w:fldCharType="separate"/>
        </w:r>
        <w:r w:rsidR="00C35E70">
          <w:rPr>
            <w:noProof/>
            <w:webHidden/>
            <w:rtl/>
          </w:rPr>
          <w:t>212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05" w:history="1">
        <w:r w:rsidR="000A2EE6" w:rsidRPr="00894439">
          <w:rPr>
            <w:rStyle w:val="Hyperlink"/>
            <w:noProof/>
            <w:rtl/>
            <w:lang w:eastAsia="he-IL"/>
          </w:rPr>
          <w:t>הצעת חוק הרשויות המקומיות (מימון בחירות) (תיקון מס' 19), התשפ"ה–2024</w:t>
        </w:r>
        <w:r w:rsidR="000A2EE6">
          <w:rPr>
            <w:noProof/>
            <w:webHidden/>
          </w:rPr>
          <w:tab/>
        </w:r>
        <w:r w:rsidR="000A2EE6">
          <w:rPr>
            <w:rStyle w:val="Hyperlink"/>
            <w:noProof/>
            <w:rtl/>
          </w:rPr>
          <w:fldChar w:fldCharType="begin"/>
        </w:r>
        <w:r w:rsidR="000A2EE6">
          <w:rPr>
            <w:noProof/>
            <w:webHidden/>
          </w:rPr>
          <w:instrText xml:space="preserve"> PAGEREF _Toc233629205 \h </w:instrText>
        </w:r>
        <w:r w:rsidR="000A2EE6">
          <w:rPr>
            <w:rStyle w:val="Hyperlink"/>
            <w:noProof/>
            <w:rtl/>
          </w:rPr>
        </w:r>
        <w:r w:rsidR="000A2EE6">
          <w:rPr>
            <w:rStyle w:val="Hyperlink"/>
            <w:noProof/>
            <w:rtl/>
          </w:rPr>
          <w:fldChar w:fldCharType="separate"/>
        </w:r>
        <w:r w:rsidR="00C35E70">
          <w:rPr>
            <w:noProof/>
            <w:webHidden/>
            <w:rtl/>
          </w:rPr>
          <w:t>213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6" w:history="1">
        <w:r w:rsidR="000A2EE6" w:rsidRPr="00894439">
          <w:rPr>
            <w:rStyle w:val="Hyperlink"/>
            <w:noProof/>
            <w:rtl/>
          </w:rPr>
          <w:t>יעקב אשר (יו"ר ועדת הפנים והגנת הסביבה):</w:t>
        </w:r>
        <w:r w:rsidR="000A2EE6">
          <w:rPr>
            <w:noProof/>
            <w:webHidden/>
          </w:rPr>
          <w:tab/>
        </w:r>
        <w:r w:rsidR="000A2EE6">
          <w:rPr>
            <w:rStyle w:val="Hyperlink"/>
            <w:noProof/>
            <w:rtl/>
          </w:rPr>
          <w:fldChar w:fldCharType="begin"/>
        </w:r>
        <w:r w:rsidR="000A2EE6">
          <w:rPr>
            <w:noProof/>
            <w:webHidden/>
          </w:rPr>
          <w:instrText xml:space="preserve"> PAGEREF _Toc233629206 \h </w:instrText>
        </w:r>
        <w:r w:rsidR="000A2EE6">
          <w:rPr>
            <w:rStyle w:val="Hyperlink"/>
            <w:noProof/>
            <w:rtl/>
          </w:rPr>
        </w:r>
        <w:r w:rsidR="000A2EE6">
          <w:rPr>
            <w:rStyle w:val="Hyperlink"/>
            <w:noProof/>
            <w:rtl/>
          </w:rPr>
          <w:fldChar w:fldCharType="separate"/>
        </w:r>
        <w:r w:rsidR="00C35E70">
          <w:rPr>
            <w:noProof/>
            <w:webHidden/>
            <w:rtl/>
          </w:rPr>
          <w:t>214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7" w:history="1">
        <w:r w:rsidR="000A2EE6" w:rsidRPr="00894439">
          <w:rPr>
            <w:rStyle w:val="Hyperlink"/>
            <w:noProof/>
            <w:rtl/>
          </w:rPr>
          <w:t>מטי צרפתי הרכבי (יש עתיד):</w:t>
        </w:r>
        <w:r w:rsidR="000A2EE6">
          <w:rPr>
            <w:noProof/>
            <w:webHidden/>
          </w:rPr>
          <w:tab/>
        </w:r>
        <w:r w:rsidR="000A2EE6">
          <w:rPr>
            <w:rStyle w:val="Hyperlink"/>
            <w:noProof/>
            <w:rtl/>
          </w:rPr>
          <w:fldChar w:fldCharType="begin"/>
        </w:r>
        <w:r w:rsidR="000A2EE6">
          <w:rPr>
            <w:noProof/>
            <w:webHidden/>
          </w:rPr>
          <w:instrText xml:space="preserve"> PAGEREF _Toc233629207 \h </w:instrText>
        </w:r>
        <w:r w:rsidR="000A2EE6">
          <w:rPr>
            <w:rStyle w:val="Hyperlink"/>
            <w:noProof/>
            <w:rtl/>
          </w:rPr>
        </w:r>
        <w:r w:rsidR="000A2EE6">
          <w:rPr>
            <w:rStyle w:val="Hyperlink"/>
            <w:noProof/>
            <w:rtl/>
          </w:rPr>
          <w:fldChar w:fldCharType="separate"/>
        </w:r>
        <w:r w:rsidR="00C35E70">
          <w:rPr>
            <w:noProof/>
            <w:webHidden/>
            <w:rtl/>
          </w:rPr>
          <w:t>216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8" w:history="1">
        <w:r w:rsidR="000A2EE6" w:rsidRPr="00894439">
          <w:rPr>
            <w:rStyle w:val="Hyperlink"/>
            <w:noProof/>
            <w:rtl/>
          </w:rPr>
          <w:t>מיקי לוי (יש עתיד):</w:t>
        </w:r>
        <w:r w:rsidR="000A2EE6">
          <w:rPr>
            <w:noProof/>
            <w:webHidden/>
          </w:rPr>
          <w:tab/>
        </w:r>
        <w:r w:rsidR="000A2EE6">
          <w:rPr>
            <w:rStyle w:val="Hyperlink"/>
            <w:noProof/>
            <w:rtl/>
          </w:rPr>
          <w:fldChar w:fldCharType="begin"/>
        </w:r>
        <w:r w:rsidR="000A2EE6">
          <w:rPr>
            <w:noProof/>
            <w:webHidden/>
          </w:rPr>
          <w:instrText xml:space="preserve"> PAGEREF _Toc233629208 \h </w:instrText>
        </w:r>
        <w:r w:rsidR="000A2EE6">
          <w:rPr>
            <w:rStyle w:val="Hyperlink"/>
            <w:noProof/>
            <w:rtl/>
          </w:rPr>
        </w:r>
        <w:r w:rsidR="000A2EE6">
          <w:rPr>
            <w:rStyle w:val="Hyperlink"/>
            <w:noProof/>
            <w:rtl/>
          </w:rPr>
          <w:fldChar w:fldCharType="separate"/>
        </w:r>
        <w:r w:rsidR="00C35E70">
          <w:rPr>
            <w:noProof/>
            <w:webHidden/>
            <w:rtl/>
          </w:rPr>
          <w:t>218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09" w:history="1">
        <w:r w:rsidR="000A2EE6" w:rsidRPr="00894439">
          <w:rPr>
            <w:rStyle w:val="Hyperlink"/>
            <w:noProof/>
            <w:rtl/>
          </w:rPr>
          <w:t>שלי טל מירון (יש עתיד):</w:t>
        </w:r>
        <w:r w:rsidR="000A2EE6">
          <w:rPr>
            <w:noProof/>
            <w:webHidden/>
          </w:rPr>
          <w:tab/>
        </w:r>
        <w:r w:rsidR="000A2EE6">
          <w:rPr>
            <w:rStyle w:val="Hyperlink"/>
            <w:noProof/>
            <w:rtl/>
          </w:rPr>
          <w:fldChar w:fldCharType="begin"/>
        </w:r>
        <w:r w:rsidR="000A2EE6">
          <w:rPr>
            <w:noProof/>
            <w:webHidden/>
          </w:rPr>
          <w:instrText xml:space="preserve"> PAGEREF _Toc233629209 \h </w:instrText>
        </w:r>
        <w:r w:rsidR="000A2EE6">
          <w:rPr>
            <w:rStyle w:val="Hyperlink"/>
            <w:noProof/>
            <w:rtl/>
          </w:rPr>
        </w:r>
        <w:r w:rsidR="000A2EE6">
          <w:rPr>
            <w:rStyle w:val="Hyperlink"/>
            <w:noProof/>
            <w:rtl/>
          </w:rPr>
          <w:fldChar w:fldCharType="separate"/>
        </w:r>
        <w:r w:rsidR="00C35E70">
          <w:rPr>
            <w:noProof/>
            <w:webHidden/>
            <w:rtl/>
          </w:rPr>
          <w:t>220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0" w:history="1">
        <w:r w:rsidR="000A2EE6" w:rsidRPr="00894439">
          <w:rPr>
            <w:rStyle w:val="Hyperlink"/>
            <w:noProof/>
            <w:rtl/>
          </w:rPr>
          <w:t>מירב כהן (יש עתיד):</w:t>
        </w:r>
        <w:r w:rsidR="000A2EE6">
          <w:rPr>
            <w:noProof/>
            <w:webHidden/>
          </w:rPr>
          <w:tab/>
        </w:r>
        <w:r w:rsidR="000A2EE6">
          <w:rPr>
            <w:rStyle w:val="Hyperlink"/>
            <w:noProof/>
            <w:rtl/>
          </w:rPr>
          <w:fldChar w:fldCharType="begin"/>
        </w:r>
        <w:r w:rsidR="000A2EE6">
          <w:rPr>
            <w:noProof/>
            <w:webHidden/>
          </w:rPr>
          <w:instrText xml:space="preserve"> PAGEREF _Toc233629210 \h </w:instrText>
        </w:r>
        <w:r w:rsidR="000A2EE6">
          <w:rPr>
            <w:rStyle w:val="Hyperlink"/>
            <w:noProof/>
            <w:rtl/>
          </w:rPr>
        </w:r>
        <w:r w:rsidR="000A2EE6">
          <w:rPr>
            <w:rStyle w:val="Hyperlink"/>
            <w:noProof/>
            <w:rtl/>
          </w:rPr>
          <w:fldChar w:fldCharType="separate"/>
        </w:r>
        <w:r w:rsidR="00C35E70">
          <w:rPr>
            <w:noProof/>
            <w:webHidden/>
            <w:rtl/>
          </w:rPr>
          <w:t>225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1"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_Toc233629211 \h </w:instrText>
        </w:r>
        <w:r w:rsidR="000A2EE6">
          <w:rPr>
            <w:rStyle w:val="Hyperlink"/>
            <w:noProof/>
            <w:rtl/>
          </w:rPr>
        </w:r>
        <w:r w:rsidR="000A2EE6">
          <w:rPr>
            <w:rStyle w:val="Hyperlink"/>
            <w:noProof/>
            <w:rtl/>
          </w:rPr>
          <w:fldChar w:fldCharType="separate"/>
        </w:r>
        <w:r w:rsidR="00C35E70">
          <w:rPr>
            <w:noProof/>
            <w:webHidden/>
            <w:rtl/>
          </w:rPr>
          <w:t>226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2"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_Toc233629212 \h </w:instrText>
        </w:r>
        <w:r w:rsidR="000A2EE6">
          <w:rPr>
            <w:rStyle w:val="Hyperlink"/>
            <w:noProof/>
            <w:rtl/>
          </w:rPr>
        </w:r>
        <w:r w:rsidR="000A2EE6">
          <w:rPr>
            <w:rStyle w:val="Hyperlink"/>
            <w:noProof/>
            <w:rtl/>
          </w:rPr>
          <w:fldChar w:fldCharType="separate"/>
        </w:r>
        <w:r w:rsidR="00C35E70">
          <w:rPr>
            <w:noProof/>
            <w:webHidden/>
            <w:rtl/>
          </w:rPr>
          <w:t>229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3" w:history="1">
        <w:r w:rsidR="000A2EE6" w:rsidRPr="00894439">
          <w:rPr>
            <w:rStyle w:val="Hyperlink"/>
            <w:noProof/>
            <w:rtl/>
          </w:rPr>
          <w:t>ולדימיר בליאק (יש עתיד):</w:t>
        </w:r>
        <w:r w:rsidR="000A2EE6">
          <w:rPr>
            <w:noProof/>
            <w:webHidden/>
          </w:rPr>
          <w:tab/>
        </w:r>
        <w:r w:rsidR="000A2EE6">
          <w:rPr>
            <w:rStyle w:val="Hyperlink"/>
            <w:noProof/>
            <w:rtl/>
          </w:rPr>
          <w:fldChar w:fldCharType="begin"/>
        </w:r>
        <w:r w:rsidR="000A2EE6">
          <w:rPr>
            <w:noProof/>
            <w:webHidden/>
          </w:rPr>
          <w:instrText xml:space="preserve"> PAGEREF _Toc233629213 \h </w:instrText>
        </w:r>
        <w:r w:rsidR="000A2EE6">
          <w:rPr>
            <w:rStyle w:val="Hyperlink"/>
            <w:noProof/>
            <w:rtl/>
          </w:rPr>
        </w:r>
        <w:r w:rsidR="000A2EE6">
          <w:rPr>
            <w:rStyle w:val="Hyperlink"/>
            <w:noProof/>
            <w:rtl/>
          </w:rPr>
          <w:fldChar w:fldCharType="separate"/>
        </w:r>
        <w:r w:rsidR="00C35E70">
          <w:rPr>
            <w:noProof/>
            <w:webHidden/>
            <w:rtl/>
          </w:rPr>
          <w:t>232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4" w:history="1">
        <w:r w:rsidR="000A2EE6" w:rsidRPr="00894439">
          <w:rPr>
            <w:rStyle w:val="Hyperlink"/>
            <w:noProof/>
            <w:rtl/>
          </w:rPr>
          <w:t>אלון שוסטר (המחנה הממלכתי):</w:t>
        </w:r>
        <w:r w:rsidR="000A2EE6">
          <w:rPr>
            <w:noProof/>
            <w:webHidden/>
          </w:rPr>
          <w:tab/>
        </w:r>
        <w:r w:rsidR="000A2EE6">
          <w:rPr>
            <w:rStyle w:val="Hyperlink"/>
            <w:noProof/>
            <w:rtl/>
          </w:rPr>
          <w:fldChar w:fldCharType="begin"/>
        </w:r>
        <w:r w:rsidR="000A2EE6">
          <w:rPr>
            <w:noProof/>
            <w:webHidden/>
          </w:rPr>
          <w:instrText xml:space="preserve"> PAGEREF _Toc233629214 \h </w:instrText>
        </w:r>
        <w:r w:rsidR="000A2EE6">
          <w:rPr>
            <w:rStyle w:val="Hyperlink"/>
            <w:noProof/>
            <w:rtl/>
          </w:rPr>
        </w:r>
        <w:r w:rsidR="000A2EE6">
          <w:rPr>
            <w:rStyle w:val="Hyperlink"/>
            <w:noProof/>
            <w:rtl/>
          </w:rPr>
          <w:fldChar w:fldCharType="separate"/>
        </w:r>
        <w:r w:rsidR="00C35E70">
          <w:rPr>
            <w:noProof/>
            <w:webHidden/>
            <w:rtl/>
          </w:rPr>
          <w:t>234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5" w:history="1">
        <w:r w:rsidR="000A2EE6" w:rsidRPr="00894439">
          <w:rPr>
            <w:rStyle w:val="Hyperlink"/>
            <w:noProof/>
            <w:rtl/>
          </w:rPr>
          <w:t>ניסים ואטורי (הליכוד):</w:t>
        </w:r>
        <w:r w:rsidR="000A2EE6">
          <w:rPr>
            <w:noProof/>
            <w:webHidden/>
          </w:rPr>
          <w:tab/>
        </w:r>
        <w:r w:rsidR="000A2EE6">
          <w:rPr>
            <w:rStyle w:val="Hyperlink"/>
            <w:noProof/>
            <w:rtl/>
          </w:rPr>
          <w:fldChar w:fldCharType="begin"/>
        </w:r>
        <w:r w:rsidR="000A2EE6">
          <w:rPr>
            <w:noProof/>
            <w:webHidden/>
          </w:rPr>
          <w:instrText xml:space="preserve"> PAGEREF _Toc233629215 \h </w:instrText>
        </w:r>
        <w:r w:rsidR="000A2EE6">
          <w:rPr>
            <w:rStyle w:val="Hyperlink"/>
            <w:noProof/>
            <w:rtl/>
          </w:rPr>
        </w:r>
        <w:r w:rsidR="000A2EE6">
          <w:rPr>
            <w:rStyle w:val="Hyperlink"/>
            <w:noProof/>
            <w:rtl/>
          </w:rPr>
          <w:fldChar w:fldCharType="separate"/>
        </w:r>
        <w:r w:rsidR="00C35E70">
          <w:rPr>
            <w:noProof/>
            <w:webHidden/>
            <w:rtl/>
          </w:rPr>
          <w:t>237</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16" w:history="1">
        <w:r w:rsidR="000A2EE6" w:rsidRPr="00894439">
          <w:rPr>
            <w:rStyle w:val="Hyperlink"/>
            <w:noProof/>
            <w:rtl/>
            <w:lang w:eastAsia="he-IL"/>
          </w:rPr>
          <w:t>הצעת ועדת הפנים והגנת הסביבה בדבר פיצול הצעת חוק הרשויות המקומיות (בחירות) (תיקון – הגבלת הזכות להיבחר), התשפ"ג–2022</w:t>
        </w:r>
        <w:r w:rsidR="000A2EE6">
          <w:rPr>
            <w:noProof/>
            <w:webHidden/>
          </w:rPr>
          <w:tab/>
        </w:r>
        <w:r w:rsidR="000A2EE6">
          <w:rPr>
            <w:rStyle w:val="Hyperlink"/>
            <w:noProof/>
            <w:rtl/>
          </w:rPr>
          <w:fldChar w:fldCharType="begin"/>
        </w:r>
        <w:r w:rsidR="000A2EE6">
          <w:rPr>
            <w:noProof/>
            <w:webHidden/>
          </w:rPr>
          <w:instrText xml:space="preserve"> PAGEREF _Toc233629216 \h </w:instrText>
        </w:r>
        <w:r w:rsidR="000A2EE6">
          <w:rPr>
            <w:rStyle w:val="Hyperlink"/>
            <w:noProof/>
            <w:rtl/>
          </w:rPr>
        </w:r>
        <w:r w:rsidR="000A2EE6">
          <w:rPr>
            <w:rStyle w:val="Hyperlink"/>
            <w:noProof/>
            <w:rtl/>
          </w:rPr>
          <w:fldChar w:fldCharType="separate"/>
        </w:r>
        <w:r w:rsidR="00C35E70">
          <w:rPr>
            <w:noProof/>
            <w:webHidden/>
            <w:rtl/>
          </w:rPr>
          <w:t>239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7" w:history="1">
        <w:r w:rsidR="000A2EE6" w:rsidRPr="00894439">
          <w:rPr>
            <w:rStyle w:val="Hyperlink"/>
            <w:noProof/>
            <w:rtl/>
          </w:rPr>
          <w:t>יעקב אשר (יו"ר ועדת הפנים והגנת הסביבה):</w:t>
        </w:r>
        <w:r w:rsidR="000A2EE6">
          <w:rPr>
            <w:noProof/>
            <w:webHidden/>
          </w:rPr>
          <w:tab/>
        </w:r>
        <w:r w:rsidR="000A2EE6">
          <w:rPr>
            <w:rStyle w:val="Hyperlink"/>
            <w:noProof/>
            <w:rtl/>
          </w:rPr>
          <w:fldChar w:fldCharType="begin"/>
        </w:r>
        <w:r w:rsidR="000A2EE6">
          <w:rPr>
            <w:noProof/>
            <w:webHidden/>
          </w:rPr>
          <w:instrText xml:space="preserve"> PAGEREF _Toc233629217 \h </w:instrText>
        </w:r>
        <w:r w:rsidR="000A2EE6">
          <w:rPr>
            <w:rStyle w:val="Hyperlink"/>
            <w:noProof/>
            <w:rtl/>
          </w:rPr>
        </w:r>
        <w:r w:rsidR="000A2EE6">
          <w:rPr>
            <w:rStyle w:val="Hyperlink"/>
            <w:noProof/>
            <w:rtl/>
          </w:rPr>
          <w:fldChar w:fldCharType="separate"/>
        </w:r>
        <w:r w:rsidR="00C35E70">
          <w:rPr>
            <w:noProof/>
            <w:webHidden/>
            <w:rtl/>
          </w:rPr>
          <w:t>239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8" w:history="1">
        <w:r w:rsidR="000A2EE6" w:rsidRPr="00894439">
          <w:rPr>
            <w:rStyle w:val="Hyperlink"/>
            <w:noProof/>
            <w:rtl/>
          </w:rPr>
          <w:t>טלי גוטליב (הליכוד):</w:t>
        </w:r>
        <w:r w:rsidR="000A2EE6">
          <w:rPr>
            <w:noProof/>
            <w:webHidden/>
          </w:rPr>
          <w:tab/>
        </w:r>
        <w:r w:rsidR="000A2EE6">
          <w:rPr>
            <w:rStyle w:val="Hyperlink"/>
            <w:noProof/>
            <w:rtl/>
          </w:rPr>
          <w:fldChar w:fldCharType="begin"/>
        </w:r>
        <w:r w:rsidR="000A2EE6">
          <w:rPr>
            <w:noProof/>
            <w:webHidden/>
          </w:rPr>
          <w:instrText xml:space="preserve"> PAGEREF _Toc233629218 \h </w:instrText>
        </w:r>
        <w:r w:rsidR="000A2EE6">
          <w:rPr>
            <w:rStyle w:val="Hyperlink"/>
            <w:noProof/>
            <w:rtl/>
          </w:rPr>
        </w:r>
        <w:r w:rsidR="000A2EE6">
          <w:rPr>
            <w:rStyle w:val="Hyperlink"/>
            <w:noProof/>
            <w:rtl/>
          </w:rPr>
          <w:fldChar w:fldCharType="separate"/>
        </w:r>
        <w:r w:rsidR="00C35E70">
          <w:rPr>
            <w:noProof/>
            <w:webHidden/>
            <w:rtl/>
          </w:rPr>
          <w:t>241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19" w:history="1">
        <w:r w:rsidR="000A2EE6" w:rsidRPr="00894439">
          <w:rPr>
            <w:rStyle w:val="Hyperlink"/>
            <w:noProof/>
            <w:rtl/>
          </w:rPr>
          <w:t>אושר שקלים (הליכוד):</w:t>
        </w:r>
        <w:r w:rsidR="000A2EE6">
          <w:rPr>
            <w:noProof/>
            <w:webHidden/>
          </w:rPr>
          <w:tab/>
        </w:r>
        <w:r w:rsidR="000A2EE6">
          <w:rPr>
            <w:rStyle w:val="Hyperlink"/>
            <w:noProof/>
            <w:rtl/>
          </w:rPr>
          <w:fldChar w:fldCharType="begin"/>
        </w:r>
        <w:r w:rsidR="000A2EE6">
          <w:rPr>
            <w:noProof/>
            <w:webHidden/>
          </w:rPr>
          <w:instrText xml:space="preserve"> PAGEREF _Toc233629219 \h </w:instrText>
        </w:r>
        <w:r w:rsidR="000A2EE6">
          <w:rPr>
            <w:rStyle w:val="Hyperlink"/>
            <w:noProof/>
            <w:rtl/>
          </w:rPr>
        </w:r>
        <w:r w:rsidR="000A2EE6">
          <w:rPr>
            <w:rStyle w:val="Hyperlink"/>
            <w:noProof/>
            <w:rtl/>
          </w:rPr>
          <w:fldChar w:fldCharType="separate"/>
        </w:r>
        <w:r w:rsidR="00C35E70">
          <w:rPr>
            <w:noProof/>
            <w:webHidden/>
            <w:rtl/>
          </w:rPr>
          <w:t>242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20" w:history="1">
        <w:r w:rsidR="000A2EE6" w:rsidRPr="00894439">
          <w:rPr>
            <w:rStyle w:val="Hyperlink"/>
            <w:noProof/>
            <w:rtl/>
          </w:rPr>
          <w:t>אבי מעוז (נעם):</w:t>
        </w:r>
        <w:r w:rsidR="000A2EE6">
          <w:rPr>
            <w:noProof/>
            <w:webHidden/>
          </w:rPr>
          <w:tab/>
        </w:r>
        <w:r w:rsidR="000A2EE6">
          <w:rPr>
            <w:rStyle w:val="Hyperlink"/>
            <w:noProof/>
            <w:rtl/>
          </w:rPr>
          <w:fldChar w:fldCharType="begin"/>
        </w:r>
        <w:r w:rsidR="000A2EE6">
          <w:rPr>
            <w:noProof/>
            <w:webHidden/>
          </w:rPr>
          <w:instrText xml:space="preserve"> PAGEREF _Toc233629220 \h </w:instrText>
        </w:r>
        <w:r w:rsidR="000A2EE6">
          <w:rPr>
            <w:rStyle w:val="Hyperlink"/>
            <w:noProof/>
            <w:rtl/>
          </w:rPr>
        </w:r>
        <w:r w:rsidR="000A2EE6">
          <w:rPr>
            <w:rStyle w:val="Hyperlink"/>
            <w:noProof/>
            <w:rtl/>
          </w:rPr>
          <w:fldChar w:fldCharType="separate"/>
        </w:r>
        <w:r w:rsidR="00C35E70">
          <w:rPr>
            <w:noProof/>
            <w:webHidden/>
            <w:rtl/>
          </w:rPr>
          <w:t>245</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21" w:history="1">
        <w:r w:rsidR="000A2EE6" w:rsidRPr="00894439">
          <w:rPr>
            <w:rStyle w:val="Hyperlink"/>
            <w:noProof/>
            <w:rtl/>
          </w:rPr>
          <w:t>מסמכים שהונחו על שולחן הכנסת</w:t>
        </w:r>
        <w:r w:rsidR="000A2EE6">
          <w:rPr>
            <w:noProof/>
            <w:webHidden/>
          </w:rPr>
          <w:tab/>
        </w:r>
        <w:r w:rsidR="000A2EE6">
          <w:rPr>
            <w:rStyle w:val="Hyperlink"/>
            <w:noProof/>
            <w:rtl/>
          </w:rPr>
          <w:fldChar w:fldCharType="begin"/>
        </w:r>
        <w:r w:rsidR="000A2EE6">
          <w:rPr>
            <w:noProof/>
            <w:webHidden/>
          </w:rPr>
          <w:instrText xml:space="preserve"> PAGEREF _Toc233629221 \h </w:instrText>
        </w:r>
        <w:r w:rsidR="000A2EE6">
          <w:rPr>
            <w:rStyle w:val="Hyperlink"/>
            <w:noProof/>
            <w:rtl/>
          </w:rPr>
        </w:r>
        <w:r w:rsidR="000A2EE6">
          <w:rPr>
            <w:rStyle w:val="Hyperlink"/>
            <w:noProof/>
            <w:rtl/>
          </w:rPr>
          <w:fldChar w:fldCharType="separate"/>
        </w:r>
        <w:r w:rsidR="00C35E70">
          <w:rPr>
            <w:noProof/>
            <w:webHidden/>
            <w:rtl/>
          </w:rPr>
          <w:t>247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22" w:history="1">
        <w:r w:rsidR="000A2EE6" w:rsidRPr="00894439">
          <w:rPr>
            <w:rStyle w:val="Hyperlink"/>
            <w:noProof/>
            <w:rtl/>
          </w:rPr>
          <w:t>מזכיר הכנסת דן מרזוק:</w:t>
        </w:r>
        <w:r w:rsidR="000A2EE6">
          <w:rPr>
            <w:noProof/>
            <w:webHidden/>
          </w:rPr>
          <w:tab/>
        </w:r>
        <w:r w:rsidR="000A2EE6">
          <w:rPr>
            <w:rStyle w:val="Hyperlink"/>
            <w:noProof/>
            <w:rtl/>
          </w:rPr>
          <w:fldChar w:fldCharType="begin"/>
        </w:r>
        <w:r w:rsidR="000A2EE6">
          <w:rPr>
            <w:noProof/>
            <w:webHidden/>
          </w:rPr>
          <w:instrText xml:space="preserve"> PAGEREF _Toc233629222 \h </w:instrText>
        </w:r>
        <w:r w:rsidR="000A2EE6">
          <w:rPr>
            <w:rStyle w:val="Hyperlink"/>
            <w:noProof/>
            <w:rtl/>
          </w:rPr>
        </w:r>
        <w:r w:rsidR="000A2EE6">
          <w:rPr>
            <w:rStyle w:val="Hyperlink"/>
            <w:noProof/>
            <w:rtl/>
          </w:rPr>
          <w:fldChar w:fldCharType="separate"/>
        </w:r>
        <w:r w:rsidR="00C35E70">
          <w:rPr>
            <w:noProof/>
            <w:webHidden/>
            <w:rtl/>
          </w:rPr>
          <w:t>247</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23" w:history="1">
        <w:r w:rsidR="000A2EE6" w:rsidRPr="00894439">
          <w:rPr>
            <w:rStyle w:val="Hyperlink"/>
            <w:noProof/>
            <w:rtl/>
          </w:rPr>
          <w:t>הצעת חוק הרשויות המקומיות (בחירות) (תיקון מס' 58) (הגבלת הזכות להיבחר), התשפ"ה–2025</w:t>
        </w:r>
        <w:r w:rsidR="000A2EE6">
          <w:rPr>
            <w:noProof/>
            <w:webHidden/>
          </w:rPr>
          <w:tab/>
        </w:r>
        <w:r w:rsidR="000A2EE6">
          <w:rPr>
            <w:rStyle w:val="Hyperlink"/>
            <w:noProof/>
            <w:rtl/>
          </w:rPr>
          <w:fldChar w:fldCharType="begin"/>
        </w:r>
        <w:r w:rsidR="000A2EE6">
          <w:rPr>
            <w:noProof/>
            <w:webHidden/>
          </w:rPr>
          <w:instrText xml:space="preserve"> PAGEREF _Toc233629223 \h </w:instrText>
        </w:r>
        <w:r w:rsidR="000A2EE6">
          <w:rPr>
            <w:rStyle w:val="Hyperlink"/>
            <w:noProof/>
            <w:rtl/>
          </w:rPr>
        </w:r>
        <w:r w:rsidR="000A2EE6">
          <w:rPr>
            <w:rStyle w:val="Hyperlink"/>
            <w:noProof/>
            <w:rtl/>
          </w:rPr>
          <w:fldChar w:fldCharType="separate"/>
        </w:r>
        <w:r w:rsidR="00C35E70">
          <w:rPr>
            <w:noProof/>
            <w:webHidden/>
            <w:rtl/>
          </w:rPr>
          <w:t>247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24" w:history="1">
        <w:r w:rsidR="000A2EE6" w:rsidRPr="00894439">
          <w:rPr>
            <w:rStyle w:val="Hyperlink"/>
            <w:noProof/>
            <w:rtl/>
          </w:rPr>
          <w:t>חנוך דב מלביצקי (הליכוד):</w:t>
        </w:r>
        <w:r w:rsidR="000A2EE6">
          <w:rPr>
            <w:noProof/>
            <w:webHidden/>
          </w:rPr>
          <w:tab/>
        </w:r>
        <w:r w:rsidR="000A2EE6">
          <w:rPr>
            <w:rStyle w:val="Hyperlink"/>
            <w:noProof/>
            <w:rtl/>
          </w:rPr>
          <w:fldChar w:fldCharType="begin"/>
        </w:r>
        <w:r w:rsidR="000A2EE6">
          <w:rPr>
            <w:noProof/>
            <w:webHidden/>
          </w:rPr>
          <w:instrText xml:space="preserve"> PAGEREF _Toc233629224 \h </w:instrText>
        </w:r>
        <w:r w:rsidR="000A2EE6">
          <w:rPr>
            <w:rStyle w:val="Hyperlink"/>
            <w:noProof/>
            <w:rtl/>
          </w:rPr>
        </w:r>
        <w:r w:rsidR="000A2EE6">
          <w:rPr>
            <w:rStyle w:val="Hyperlink"/>
            <w:noProof/>
            <w:rtl/>
          </w:rPr>
          <w:fldChar w:fldCharType="separate"/>
        </w:r>
        <w:r w:rsidR="00C35E70">
          <w:rPr>
            <w:noProof/>
            <w:webHidden/>
            <w:rtl/>
          </w:rPr>
          <w:t>248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25" w:history="1">
        <w:r w:rsidR="000A2EE6" w:rsidRPr="00894439">
          <w:rPr>
            <w:rStyle w:val="Hyperlink"/>
            <w:noProof/>
            <w:rtl/>
          </w:rPr>
          <w:t>עודד פורר (ישראל ביתנו):</w:t>
        </w:r>
        <w:r w:rsidR="000A2EE6">
          <w:rPr>
            <w:noProof/>
            <w:webHidden/>
          </w:rPr>
          <w:tab/>
        </w:r>
        <w:r w:rsidR="000A2EE6">
          <w:rPr>
            <w:rStyle w:val="Hyperlink"/>
            <w:noProof/>
            <w:rtl/>
          </w:rPr>
          <w:fldChar w:fldCharType="begin"/>
        </w:r>
        <w:r w:rsidR="000A2EE6">
          <w:rPr>
            <w:noProof/>
            <w:webHidden/>
          </w:rPr>
          <w:instrText xml:space="preserve"> PAGEREF _Toc233629225 \h </w:instrText>
        </w:r>
        <w:r w:rsidR="000A2EE6">
          <w:rPr>
            <w:rStyle w:val="Hyperlink"/>
            <w:noProof/>
            <w:rtl/>
          </w:rPr>
        </w:r>
        <w:r w:rsidR="000A2EE6">
          <w:rPr>
            <w:rStyle w:val="Hyperlink"/>
            <w:noProof/>
            <w:rtl/>
          </w:rPr>
          <w:fldChar w:fldCharType="separate"/>
        </w:r>
        <w:r w:rsidR="00C35E70">
          <w:rPr>
            <w:noProof/>
            <w:webHidden/>
            <w:rtl/>
          </w:rPr>
          <w:t>249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26" w:history="1">
        <w:r w:rsidR="000A2EE6" w:rsidRPr="00894439">
          <w:rPr>
            <w:rStyle w:val="Hyperlink"/>
            <w:noProof/>
            <w:rtl/>
          </w:rPr>
          <w:t>הצעת חוק העונשין (תיקון מס' 152), התשפ"ה–2025</w:t>
        </w:r>
        <w:r w:rsidR="000A2EE6">
          <w:rPr>
            <w:noProof/>
            <w:webHidden/>
          </w:rPr>
          <w:tab/>
        </w:r>
        <w:r w:rsidR="000A2EE6">
          <w:rPr>
            <w:rStyle w:val="Hyperlink"/>
            <w:noProof/>
            <w:rtl/>
          </w:rPr>
          <w:fldChar w:fldCharType="begin"/>
        </w:r>
        <w:r w:rsidR="000A2EE6">
          <w:rPr>
            <w:noProof/>
            <w:webHidden/>
          </w:rPr>
          <w:instrText xml:space="preserve"> PAGEREF _Toc233629226 \h </w:instrText>
        </w:r>
        <w:r w:rsidR="000A2EE6">
          <w:rPr>
            <w:rStyle w:val="Hyperlink"/>
            <w:noProof/>
            <w:rtl/>
          </w:rPr>
        </w:r>
        <w:r w:rsidR="000A2EE6">
          <w:rPr>
            <w:rStyle w:val="Hyperlink"/>
            <w:noProof/>
            <w:rtl/>
          </w:rPr>
          <w:fldChar w:fldCharType="separate"/>
        </w:r>
        <w:r w:rsidR="00C35E70">
          <w:rPr>
            <w:noProof/>
            <w:webHidden/>
            <w:rtl/>
          </w:rPr>
          <w:t>252</w:t>
        </w:r>
        <w:r w:rsidR="000A2EE6">
          <w:rPr>
            <w:rStyle w:val="Hyperlink"/>
            <w:noProof/>
            <w:rtl/>
          </w:rPr>
          <w:fldChar w:fldCharType="end"/>
        </w:r>
      </w:hyperlink>
    </w:p>
    <w:p w:rsidR="000A2EE6" w:rsidRDefault="007934CC" w:rsidP="00067EC0">
      <w:pPr>
        <w:pStyle w:val="TOC2"/>
        <w:tabs>
          <w:tab w:val="right" w:leader="dot" w:pos="8296"/>
        </w:tabs>
        <w:ind w:firstLine="0"/>
        <w:rPr>
          <w:rFonts w:asciiTheme="minorHAnsi" w:eastAsiaTheme="minorEastAsia" w:hAnsiTheme="minorHAnsi" w:cstheme="minorBidi"/>
          <w:noProof/>
        </w:rPr>
      </w:pPr>
      <w:hyperlink w:anchor="_Toc233629227" w:history="1">
        <w:r w:rsidR="000A2EE6" w:rsidRPr="00894439">
          <w:rPr>
            <w:rStyle w:val="Hyperlink"/>
            <w:noProof/>
            <w:rtl/>
          </w:rPr>
          <w:t>שמחה רוטמן (</w:t>
        </w:r>
        <w:r w:rsidR="00067EC0">
          <w:rPr>
            <w:rStyle w:val="Hyperlink"/>
            <w:rFonts w:hint="cs"/>
            <w:noProof/>
            <w:rtl/>
          </w:rPr>
          <w:t>יו"ר ועדת החוקה, חוק ומשפט</w:t>
        </w:r>
        <w:r w:rsidR="000A2EE6" w:rsidRPr="00894439">
          <w:rPr>
            <w:rStyle w:val="Hyperlink"/>
            <w:noProof/>
            <w:rtl/>
          </w:rPr>
          <w:t>):</w:t>
        </w:r>
        <w:r w:rsidR="000A2EE6">
          <w:rPr>
            <w:noProof/>
            <w:webHidden/>
          </w:rPr>
          <w:tab/>
        </w:r>
        <w:r w:rsidR="000A2EE6">
          <w:rPr>
            <w:rStyle w:val="Hyperlink"/>
            <w:noProof/>
            <w:rtl/>
          </w:rPr>
          <w:fldChar w:fldCharType="begin"/>
        </w:r>
        <w:r w:rsidR="000A2EE6">
          <w:rPr>
            <w:noProof/>
            <w:webHidden/>
          </w:rPr>
          <w:instrText xml:space="preserve"> PAGEREF _Toc233629227 \h </w:instrText>
        </w:r>
        <w:r w:rsidR="000A2EE6">
          <w:rPr>
            <w:rStyle w:val="Hyperlink"/>
            <w:noProof/>
            <w:rtl/>
          </w:rPr>
        </w:r>
        <w:r w:rsidR="000A2EE6">
          <w:rPr>
            <w:rStyle w:val="Hyperlink"/>
            <w:noProof/>
            <w:rtl/>
          </w:rPr>
          <w:fldChar w:fldCharType="separate"/>
        </w:r>
        <w:r w:rsidR="00C35E70">
          <w:rPr>
            <w:noProof/>
            <w:webHidden/>
            <w:rtl/>
          </w:rPr>
          <w:t>252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28" w:history="1">
        <w:r w:rsidR="000A2EE6" w:rsidRPr="00894439">
          <w:rPr>
            <w:rStyle w:val="Hyperlink"/>
            <w:noProof/>
            <w:rtl/>
          </w:rPr>
          <w:t>לימור סון הר מלך (עוצמה יהודית):</w:t>
        </w:r>
        <w:r w:rsidR="000A2EE6">
          <w:rPr>
            <w:noProof/>
            <w:webHidden/>
          </w:rPr>
          <w:tab/>
        </w:r>
        <w:r w:rsidR="000A2EE6">
          <w:rPr>
            <w:rStyle w:val="Hyperlink"/>
            <w:noProof/>
            <w:rtl/>
          </w:rPr>
          <w:fldChar w:fldCharType="begin"/>
        </w:r>
        <w:r w:rsidR="000A2EE6">
          <w:rPr>
            <w:noProof/>
            <w:webHidden/>
          </w:rPr>
          <w:instrText xml:space="preserve"> PAGEREF _Toc233629228 \h </w:instrText>
        </w:r>
        <w:r w:rsidR="000A2EE6">
          <w:rPr>
            <w:rStyle w:val="Hyperlink"/>
            <w:noProof/>
            <w:rtl/>
          </w:rPr>
        </w:r>
        <w:r w:rsidR="000A2EE6">
          <w:rPr>
            <w:rStyle w:val="Hyperlink"/>
            <w:noProof/>
            <w:rtl/>
          </w:rPr>
          <w:fldChar w:fldCharType="separate"/>
        </w:r>
        <w:r w:rsidR="00C35E70">
          <w:rPr>
            <w:noProof/>
            <w:webHidden/>
            <w:rtl/>
          </w:rPr>
          <w:t>256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29" w:history="1">
        <w:r w:rsidR="000A2EE6" w:rsidRPr="00894439">
          <w:rPr>
            <w:rStyle w:val="Hyperlink"/>
            <w:noProof/>
            <w:rtl/>
          </w:rPr>
          <w:t>אלעזר שטרן (יש עתיד):</w:t>
        </w:r>
        <w:r w:rsidR="000A2EE6">
          <w:rPr>
            <w:noProof/>
            <w:webHidden/>
          </w:rPr>
          <w:tab/>
        </w:r>
        <w:r w:rsidR="000A2EE6">
          <w:rPr>
            <w:rStyle w:val="Hyperlink"/>
            <w:noProof/>
            <w:rtl/>
          </w:rPr>
          <w:fldChar w:fldCharType="begin"/>
        </w:r>
        <w:r w:rsidR="000A2EE6">
          <w:rPr>
            <w:noProof/>
            <w:webHidden/>
          </w:rPr>
          <w:instrText xml:space="preserve"> PAGEREF _Toc233629229 \h </w:instrText>
        </w:r>
        <w:r w:rsidR="000A2EE6">
          <w:rPr>
            <w:rStyle w:val="Hyperlink"/>
            <w:noProof/>
            <w:rtl/>
          </w:rPr>
        </w:r>
        <w:r w:rsidR="000A2EE6">
          <w:rPr>
            <w:rStyle w:val="Hyperlink"/>
            <w:noProof/>
            <w:rtl/>
          </w:rPr>
          <w:fldChar w:fldCharType="separate"/>
        </w:r>
        <w:r w:rsidR="00C35E70">
          <w:rPr>
            <w:noProof/>
            <w:webHidden/>
            <w:rtl/>
          </w:rPr>
          <w:t>257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0" w:history="1">
        <w:r w:rsidR="000A2EE6" w:rsidRPr="00894439">
          <w:rPr>
            <w:rStyle w:val="Hyperlink"/>
            <w:noProof/>
            <w:rtl/>
          </w:rPr>
          <w:t>מיקי לוי (יש עתיד):</w:t>
        </w:r>
        <w:r w:rsidR="000A2EE6">
          <w:rPr>
            <w:noProof/>
            <w:webHidden/>
          </w:rPr>
          <w:tab/>
        </w:r>
        <w:r w:rsidR="000A2EE6">
          <w:rPr>
            <w:rStyle w:val="Hyperlink"/>
            <w:noProof/>
            <w:rtl/>
          </w:rPr>
          <w:fldChar w:fldCharType="begin"/>
        </w:r>
        <w:r w:rsidR="000A2EE6">
          <w:rPr>
            <w:noProof/>
            <w:webHidden/>
          </w:rPr>
          <w:instrText xml:space="preserve"> PAGEREF _Toc233629230 \h </w:instrText>
        </w:r>
        <w:r w:rsidR="000A2EE6">
          <w:rPr>
            <w:rStyle w:val="Hyperlink"/>
            <w:noProof/>
            <w:rtl/>
          </w:rPr>
        </w:r>
        <w:r w:rsidR="000A2EE6">
          <w:rPr>
            <w:rStyle w:val="Hyperlink"/>
            <w:noProof/>
            <w:rtl/>
          </w:rPr>
          <w:fldChar w:fldCharType="separate"/>
        </w:r>
        <w:r w:rsidR="00C35E70">
          <w:rPr>
            <w:noProof/>
            <w:webHidden/>
            <w:rtl/>
          </w:rPr>
          <w:t>259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1"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_Toc233629231 \h </w:instrText>
        </w:r>
        <w:r w:rsidR="000A2EE6">
          <w:rPr>
            <w:rStyle w:val="Hyperlink"/>
            <w:noProof/>
            <w:rtl/>
          </w:rPr>
        </w:r>
        <w:r w:rsidR="000A2EE6">
          <w:rPr>
            <w:rStyle w:val="Hyperlink"/>
            <w:noProof/>
            <w:rtl/>
          </w:rPr>
          <w:fldChar w:fldCharType="separate"/>
        </w:r>
        <w:r w:rsidR="00C35E70">
          <w:rPr>
            <w:noProof/>
            <w:webHidden/>
            <w:rtl/>
          </w:rPr>
          <w:t>261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2" w:history="1">
        <w:r w:rsidR="000A2EE6" w:rsidRPr="00894439">
          <w:rPr>
            <w:rStyle w:val="Hyperlink"/>
            <w:noProof/>
            <w:rtl/>
          </w:rPr>
          <w:t>ולדימיר בליאק (יש עתיד):</w:t>
        </w:r>
        <w:r w:rsidR="000A2EE6">
          <w:rPr>
            <w:noProof/>
            <w:webHidden/>
          </w:rPr>
          <w:tab/>
        </w:r>
        <w:r w:rsidR="000A2EE6">
          <w:rPr>
            <w:rStyle w:val="Hyperlink"/>
            <w:noProof/>
            <w:rtl/>
          </w:rPr>
          <w:fldChar w:fldCharType="begin"/>
        </w:r>
        <w:r w:rsidR="000A2EE6">
          <w:rPr>
            <w:noProof/>
            <w:webHidden/>
          </w:rPr>
          <w:instrText xml:space="preserve"> PAGEREF _Toc233629232 \h </w:instrText>
        </w:r>
        <w:r w:rsidR="000A2EE6">
          <w:rPr>
            <w:rStyle w:val="Hyperlink"/>
            <w:noProof/>
            <w:rtl/>
          </w:rPr>
        </w:r>
        <w:r w:rsidR="000A2EE6">
          <w:rPr>
            <w:rStyle w:val="Hyperlink"/>
            <w:noProof/>
            <w:rtl/>
          </w:rPr>
          <w:fldChar w:fldCharType="separate"/>
        </w:r>
        <w:r w:rsidR="00C35E70">
          <w:rPr>
            <w:noProof/>
            <w:webHidden/>
            <w:rtl/>
          </w:rPr>
          <w:t>267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3"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_Toc233629233 \h </w:instrText>
        </w:r>
        <w:r w:rsidR="000A2EE6">
          <w:rPr>
            <w:rStyle w:val="Hyperlink"/>
            <w:noProof/>
            <w:rtl/>
          </w:rPr>
        </w:r>
        <w:r w:rsidR="000A2EE6">
          <w:rPr>
            <w:rStyle w:val="Hyperlink"/>
            <w:noProof/>
            <w:rtl/>
          </w:rPr>
          <w:fldChar w:fldCharType="separate"/>
        </w:r>
        <w:r w:rsidR="00C35E70">
          <w:rPr>
            <w:noProof/>
            <w:webHidden/>
            <w:rtl/>
          </w:rPr>
          <w:t>269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4" w:history="1">
        <w:r w:rsidR="000A2EE6" w:rsidRPr="00894439">
          <w:rPr>
            <w:rStyle w:val="Hyperlink"/>
            <w:noProof/>
            <w:rtl/>
          </w:rPr>
          <w:t>יסמין פרידמן (יש עתיד):</w:t>
        </w:r>
        <w:r w:rsidR="000A2EE6">
          <w:rPr>
            <w:noProof/>
            <w:webHidden/>
          </w:rPr>
          <w:tab/>
        </w:r>
        <w:r w:rsidR="000A2EE6">
          <w:rPr>
            <w:rStyle w:val="Hyperlink"/>
            <w:noProof/>
            <w:rtl/>
          </w:rPr>
          <w:fldChar w:fldCharType="begin"/>
        </w:r>
        <w:r w:rsidR="000A2EE6">
          <w:rPr>
            <w:noProof/>
            <w:webHidden/>
          </w:rPr>
          <w:instrText xml:space="preserve"> PAGEREF _Toc233629234 \h </w:instrText>
        </w:r>
        <w:r w:rsidR="000A2EE6">
          <w:rPr>
            <w:rStyle w:val="Hyperlink"/>
            <w:noProof/>
            <w:rtl/>
          </w:rPr>
        </w:r>
        <w:r w:rsidR="000A2EE6">
          <w:rPr>
            <w:rStyle w:val="Hyperlink"/>
            <w:noProof/>
            <w:rtl/>
          </w:rPr>
          <w:fldChar w:fldCharType="separate"/>
        </w:r>
        <w:r w:rsidR="00C35E70">
          <w:rPr>
            <w:noProof/>
            <w:webHidden/>
            <w:rtl/>
          </w:rPr>
          <w:t>272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5" w:history="1">
        <w:r w:rsidR="000A2EE6" w:rsidRPr="00894439">
          <w:rPr>
            <w:rStyle w:val="Hyperlink"/>
            <w:noProof/>
            <w:rtl/>
          </w:rPr>
          <w:t>נאור שירי (יש עתיד):</w:t>
        </w:r>
        <w:r w:rsidR="000A2EE6">
          <w:rPr>
            <w:noProof/>
            <w:webHidden/>
          </w:rPr>
          <w:tab/>
        </w:r>
        <w:r w:rsidR="000A2EE6">
          <w:rPr>
            <w:rStyle w:val="Hyperlink"/>
            <w:noProof/>
            <w:rtl/>
          </w:rPr>
          <w:fldChar w:fldCharType="begin"/>
        </w:r>
        <w:r w:rsidR="000A2EE6">
          <w:rPr>
            <w:noProof/>
            <w:webHidden/>
          </w:rPr>
          <w:instrText xml:space="preserve"> PAGEREF _Toc233629235 \h </w:instrText>
        </w:r>
        <w:r w:rsidR="000A2EE6">
          <w:rPr>
            <w:rStyle w:val="Hyperlink"/>
            <w:noProof/>
            <w:rtl/>
          </w:rPr>
        </w:r>
        <w:r w:rsidR="000A2EE6">
          <w:rPr>
            <w:rStyle w:val="Hyperlink"/>
            <w:noProof/>
            <w:rtl/>
          </w:rPr>
          <w:fldChar w:fldCharType="separate"/>
        </w:r>
        <w:r w:rsidR="00C35E70">
          <w:rPr>
            <w:noProof/>
            <w:webHidden/>
            <w:rtl/>
          </w:rPr>
          <w:t>274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6" w:history="1">
        <w:r w:rsidR="000A2EE6" w:rsidRPr="00894439">
          <w:rPr>
            <w:rStyle w:val="Hyperlink"/>
            <w:noProof/>
            <w:rtl/>
          </w:rPr>
          <w:t>מרב מיכאלי (העבודה):</w:t>
        </w:r>
        <w:r w:rsidR="000A2EE6">
          <w:rPr>
            <w:noProof/>
            <w:webHidden/>
          </w:rPr>
          <w:tab/>
        </w:r>
        <w:r w:rsidR="000A2EE6">
          <w:rPr>
            <w:rStyle w:val="Hyperlink"/>
            <w:noProof/>
            <w:rtl/>
          </w:rPr>
          <w:fldChar w:fldCharType="begin"/>
        </w:r>
        <w:r w:rsidR="000A2EE6">
          <w:rPr>
            <w:noProof/>
            <w:webHidden/>
          </w:rPr>
          <w:instrText xml:space="preserve"> PAGEREF _Toc233629236 \h </w:instrText>
        </w:r>
        <w:r w:rsidR="000A2EE6">
          <w:rPr>
            <w:rStyle w:val="Hyperlink"/>
            <w:noProof/>
            <w:rtl/>
          </w:rPr>
        </w:r>
        <w:r w:rsidR="000A2EE6">
          <w:rPr>
            <w:rStyle w:val="Hyperlink"/>
            <w:noProof/>
            <w:rtl/>
          </w:rPr>
          <w:fldChar w:fldCharType="separate"/>
        </w:r>
        <w:r w:rsidR="00C35E70">
          <w:rPr>
            <w:noProof/>
            <w:webHidden/>
            <w:rtl/>
          </w:rPr>
          <w:t>279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7" w:history="1">
        <w:r w:rsidR="000A2EE6" w:rsidRPr="00894439">
          <w:rPr>
            <w:rStyle w:val="Hyperlink"/>
            <w:noProof/>
            <w:rtl/>
          </w:rPr>
          <w:t>שר התקשורת שלמה קרעי:</w:t>
        </w:r>
        <w:r w:rsidR="000A2EE6">
          <w:rPr>
            <w:noProof/>
            <w:webHidden/>
          </w:rPr>
          <w:tab/>
        </w:r>
        <w:r w:rsidR="000A2EE6">
          <w:rPr>
            <w:rStyle w:val="Hyperlink"/>
            <w:noProof/>
            <w:rtl/>
          </w:rPr>
          <w:fldChar w:fldCharType="begin"/>
        </w:r>
        <w:r w:rsidR="000A2EE6">
          <w:rPr>
            <w:noProof/>
            <w:webHidden/>
          </w:rPr>
          <w:instrText xml:space="preserve"> PAGEREF _Toc233629237 \h </w:instrText>
        </w:r>
        <w:r w:rsidR="000A2EE6">
          <w:rPr>
            <w:rStyle w:val="Hyperlink"/>
            <w:noProof/>
            <w:rtl/>
          </w:rPr>
        </w:r>
        <w:r w:rsidR="000A2EE6">
          <w:rPr>
            <w:rStyle w:val="Hyperlink"/>
            <w:noProof/>
            <w:rtl/>
          </w:rPr>
          <w:fldChar w:fldCharType="separate"/>
        </w:r>
        <w:r w:rsidR="00C35E70">
          <w:rPr>
            <w:noProof/>
            <w:webHidden/>
            <w:rtl/>
          </w:rPr>
          <w:t>284</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38" w:history="1">
        <w:r w:rsidR="000A2EE6" w:rsidRPr="00894439">
          <w:rPr>
            <w:rStyle w:val="Hyperlink"/>
            <w:noProof/>
            <w:rtl/>
            <w:lang w:eastAsia="he-IL"/>
          </w:rPr>
          <w:t>מסמכים שהונחו על שולחן הכנסת</w:t>
        </w:r>
        <w:r w:rsidR="000A2EE6">
          <w:rPr>
            <w:noProof/>
            <w:webHidden/>
          </w:rPr>
          <w:tab/>
        </w:r>
        <w:r w:rsidR="000A2EE6">
          <w:rPr>
            <w:rStyle w:val="Hyperlink"/>
            <w:noProof/>
            <w:rtl/>
          </w:rPr>
          <w:fldChar w:fldCharType="begin"/>
        </w:r>
        <w:r w:rsidR="000A2EE6">
          <w:rPr>
            <w:noProof/>
            <w:webHidden/>
          </w:rPr>
          <w:instrText xml:space="preserve"> PAGEREF _Toc233629238 \h </w:instrText>
        </w:r>
        <w:r w:rsidR="000A2EE6">
          <w:rPr>
            <w:rStyle w:val="Hyperlink"/>
            <w:noProof/>
            <w:rtl/>
          </w:rPr>
        </w:r>
        <w:r w:rsidR="000A2EE6">
          <w:rPr>
            <w:rStyle w:val="Hyperlink"/>
            <w:noProof/>
            <w:rtl/>
          </w:rPr>
          <w:fldChar w:fldCharType="separate"/>
        </w:r>
        <w:r w:rsidR="00C35E70">
          <w:rPr>
            <w:noProof/>
            <w:webHidden/>
            <w:rtl/>
          </w:rPr>
          <w:t>286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39" w:history="1">
        <w:r w:rsidR="000A2EE6" w:rsidRPr="00894439">
          <w:rPr>
            <w:rStyle w:val="Hyperlink"/>
            <w:noProof/>
            <w:rtl/>
          </w:rPr>
          <w:t>סגנית מזכיר הכנסת ראדה חסייסי:</w:t>
        </w:r>
        <w:r w:rsidR="000A2EE6">
          <w:rPr>
            <w:noProof/>
            <w:webHidden/>
          </w:rPr>
          <w:tab/>
        </w:r>
        <w:r w:rsidR="000A2EE6">
          <w:rPr>
            <w:rStyle w:val="Hyperlink"/>
            <w:noProof/>
            <w:rtl/>
          </w:rPr>
          <w:fldChar w:fldCharType="begin"/>
        </w:r>
        <w:r w:rsidR="000A2EE6">
          <w:rPr>
            <w:noProof/>
            <w:webHidden/>
          </w:rPr>
          <w:instrText xml:space="preserve"> PAGEREF _Toc233629239 \h </w:instrText>
        </w:r>
        <w:r w:rsidR="000A2EE6">
          <w:rPr>
            <w:rStyle w:val="Hyperlink"/>
            <w:noProof/>
            <w:rtl/>
          </w:rPr>
        </w:r>
        <w:r w:rsidR="000A2EE6">
          <w:rPr>
            <w:rStyle w:val="Hyperlink"/>
            <w:noProof/>
            <w:rtl/>
          </w:rPr>
          <w:fldChar w:fldCharType="separate"/>
        </w:r>
        <w:r w:rsidR="00C35E70">
          <w:rPr>
            <w:noProof/>
            <w:webHidden/>
            <w:rtl/>
          </w:rPr>
          <w:t>287</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40" w:history="1">
        <w:r w:rsidR="000A2EE6" w:rsidRPr="00894439">
          <w:rPr>
            <w:rStyle w:val="Hyperlink"/>
            <w:noProof/>
            <w:rtl/>
            <w:lang w:eastAsia="he-IL"/>
          </w:rPr>
          <w:t>הצעת חוק שימוש במונח יהודה והשומרון, התשפ"ה–2025</w:t>
        </w:r>
        <w:r w:rsidR="000A2EE6">
          <w:rPr>
            <w:noProof/>
            <w:webHidden/>
          </w:rPr>
          <w:tab/>
        </w:r>
        <w:r w:rsidR="000A2EE6">
          <w:rPr>
            <w:rStyle w:val="Hyperlink"/>
            <w:noProof/>
            <w:rtl/>
          </w:rPr>
          <w:fldChar w:fldCharType="begin"/>
        </w:r>
        <w:r w:rsidR="000A2EE6">
          <w:rPr>
            <w:noProof/>
            <w:webHidden/>
          </w:rPr>
          <w:instrText xml:space="preserve"> PAGEREF _Toc233629240 \h </w:instrText>
        </w:r>
        <w:r w:rsidR="000A2EE6">
          <w:rPr>
            <w:rStyle w:val="Hyperlink"/>
            <w:noProof/>
            <w:rtl/>
          </w:rPr>
        </w:r>
        <w:r w:rsidR="000A2EE6">
          <w:rPr>
            <w:rStyle w:val="Hyperlink"/>
            <w:noProof/>
            <w:rtl/>
          </w:rPr>
          <w:fldChar w:fldCharType="separate"/>
        </w:r>
        <w:r w:rsidR="00C35E70">
          <w:rPr>
            <w:noProof/>
            <w:webHidden/>
            <w:rtl/>
          </w:rPr>
          <w:t>287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41" w:history="1">
        <w:r w:rsidR="000A2EE6" w:rsidRPr="00894439">
          <w:rPr>
            <w:rStyle w:val="Hyperlink"/>
            <w:noProof/>
            <w:rtl/>
          </w:rPr>
          <w:t>שמחה רוטמן (הציונות הדתית):</w:t>
        </w:r>
        <w:r w:rsidR="000A2EE6">
          <w:rPr>
            <w:noProof/>
            <w:webHidden/>
          </w:rPr>
          <w:tab/>
        </w:r>
        <w:r w:rsidR="000A2EE6">
          <w:rPr>
            <w:rStyle w:val="Hyperlink"/>
            <w:noProof/>
            <w:rtl/>
          </w:rPr>
          <w:fldChar w:fldCharType="begin"/>
        </w:r>
        <w:r w:rsidR="000A2EE6">
          <w:rPr>
            <w:noProof/>
            <w:webHidden/>
          </w:rPr>
          <w:instrText xml:space="preserve"> PAGEREF _Toc233629241 \h </w:instrText>
        </w:r>
        <w:r w:rsidR="000A2EE6">
          <w:rPr>
            <w:rStyle w:val="Hyperlink"/>
            <w:noProof/>
            <w:rtl/>
          </w:rPr>
        </w:r>
        <w:r w:rsidR="000A2EE6">
          <w:rPr>
            <w:rStyle w:val="Hyperlink"/>
            <w:noProof/>
            <w:rtl/>
          </w:rPr>
          <w:fldChar w:fldCharType="separate"/>
        </w:r>
        <w:r w:rsidR="00C35E70">
          <w:rPr>
            <w:noProof/>
            <w:webHidden/>
            <w:rtl/>
          </w:rPr>
          <w:t>289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42" w:history="1">
        <w:r w:rsidR="000A2EE6" w:rsidRPr="00894439">
          <w:rPr>
            <w:rStyle w:val="Hyperlink"/>
            <w:noProof/>
            <w:rtl/>
          </w:rPr>
          <w:t>הצעת חוק לתיקון מונחים בחקיקה (יהודה והשומרון), התשפ"ה–2025</w:t>
        </w:r>
        <w:r w:rsidR="000A2EE6">
          <w:rPr>
            <w:noProof/>
            <w:webHidden/>
          </w:rPr>
          <w:tab/>
        </w:r>
        <w:r w:rsidR="000A2EE6">
          <w:rPr>
            <w:rStyle w:val="Hyperlink"/>
            <w:noProof/>
            <w:rtl/>
          </w:rPr>
          <w:fldChar w:fldCharType="begin"/>
        </w:r>
        <w:r w:rsidR="000A2EE6">
          <w:rPr>
            <w:noProof/>
            <w:webHidden/>
          </w:rPr>
          <w:instrText xml:space="preserve"> PAGEREF _Toc233629242 \h </w:instrText>
        </w:r>
        <w:r w:rsidR="000A2EE6">
          <w:rPr>
            <w:rStyle w:val="Hyperlink"/>
            <w:noProof/>
            <w:rtl/>
          </w:rPr>
        </w:r>
        <w:r w:rsidR="000A2EE6">
          <w:rPr>
            <w:rStyle w:val="Hyperlink"/>
            <w:noProof/>
            <w:rtl/>
          </w:rPr>
          <w:fldChar w:fldCharType="separate"/>
        </w:r>
        <w:r w:rsidR="00C35E70">
          <w:rPr>
            <w:noProof/>
            <w:webHidden/>
            <w:rtl/>
          </w:rPr>
          <w:t>292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43" w:history="1">
        <w:r w:rsidR="000A2EE6" w:rsidRPr="00894439">
          <w:rPr>
            <w:rStyle w:val="Hyperlink"/>
            <w:noProof/>
            <w:rtl/>
          </w:rPr>
          <w:t>לימור סון הר מלך (עוצמה יהודית):</w:t>
        </w:r>
        <w:r w:rsidR="000A2EE6">
          <w:rPr>
            <w:noProof/>
            <w:webHidden/>
          </w:rPr>
          <w:tab/>
        </w:r>
        <w:r w:rsidR="000A2EE6">
          <w:rPr>
            <w:rStyle w:val="Hyperlink"/>
            <w:noProof/>
            <w:rtl/>
          </w:rPr>
          <w:fldChar w:fldCharType="begin"/>
        </w:r>
        <w:r w:rsidR="000A2EE6">
          <w:rPr>
            <w:noProof/>
            <w:webHidden/>
          </w:rPr>
          <w:instrText xml:space="preserve"> PAGEREF _Toc233629243 \h </w:instrText>
        </w:r>
        <w:r w:rsidR="000A2EE6">
          <w:rPr>
            <w:rStyle w:val="Hyperlink"/>
            <w:noProof/>
            <w:rtl/>
          </w:rPr>
        </w:r>
        <w:r w:rsidR="000A2EE6">
          <w:rPr>
            <w:rStyle w:val="Hyperlink"/>
            <w:noProof/>
            <w:rtl/>
          </w:rPr>
          <w:fldChar w:fldCharType="separate"/>
        </w:r>
        <w:r w:rsidR="00C35E70">
          <w:rPr>
            <w:noProof/>
            <w:webHidden/>
            <w:rtl/>
          </w:rPr>
          <w:t>292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44"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_Toc233629244 \h </w:instrText>
        </w:r>
        <w:r w:rsidR="000A2EE6">
          <w:rPr>
            <w:rStyle w:val="Hyperlink"/>
            <w:noProof/>
            <w:rtl/>
          </w:rPr>
        </w:r>
        <w:r w:rsidR="000A2EE6">
          <w:rPr>
            <w:rStyle w:val="Hyperlink"/>
            <w:noProof/>
            <w:rtl/>
          </w:rPr>
          <w:fldChar w:fldCharType="separate"/>
        </w:r>
        <w:r w:rsidR="00C35E70">
          <w:rPr>
            <w:noProof/>
            <w:webHidden/>
            <w:rtl/>
          </w:rPr>
          <w:t>293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45"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_Toc233629245 \h </w:instrText>
        </w:r>
        <w:r w:rsidR="000A2EE6">
          <w:rPr>
            <w:rStyle w:val="Hyperlink"/>
            <w:noProof/>
            <w:rtl/>
          </w:rPr>
        </w:r>
        <w:r w:rsidR="000A2EE6">
          <w:rPr>
            <w:rStyle w:val="Hyperlink"/>
            <w:noProof/>
            <w:rtl/>
          </w:rPr>
          <w:fldChar w:fldCharType="separate"/>
        </w:r>
        <w:r w:rsidR="00C35E70">
          <w:rPr>
            <w:noProof/>
            <w:webHidden/>
            <w:rtl/>
          </w:rPr>
          <w:t>296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46" w:history="1">
        <w:r w:rsidR="000A2EE6" w:rsidRPr="00894439">
          <w:rPr>
            <w:rStyle w:val="Hyperlink"/>
            <w:noProof/>
            <w:rtl/>
          </w:rPr>
          <w:t>ולדימיר בליאק (יש עתיד):</w:t>
        </w:r>
        <w:r w:rsidR="000A2EE6">
          <w:rPr>
            <w:noProof/>
            <w:webHidden/>
          </w:rPr>
          <w:tab/>
        </w:r>
        <w:r w:rsidR="000A2EE6">
          <w:rPr>
            <w:rStyle w:val="Hyperlink"/>
            <w:noProof/>
            <w:rtl/>
          </w:rPr>
          <w:fldChar w:fldCharType="begin"/>
        </w:r>
        <w:r w:rsidR="000A2EE6">
          <w:rPr>
            <w:noProof/>
            <w:webHidden/>
          </w:rPr>
          <w:instrText xml:space="preserve"> PAGEREF _Toc233629246 \h </w:instrText>
        </w:r>
        <w:r w:rsidR="000A2EE6">
          <w:rPr>
            <w:rStyle w:val="Hyperlink"/>
            <w:noProof/>
            <w:rtl/>
          </w:rPr>
        </w:r>
        <w:r w:rsidR="000A2EE6">
          <w:rPr>
            <w:rStyle w:val="Hyperlink"/>
            <w:noProof/>
            <w:rtl/>
          </w:rPr>
          <w:fldChar w:fldCharType="separate"/>
        </w:r>
        <w:r w:rsidR="00C35E70">
          <w:rPr>
            <w:noProof/>
            <w:webHidden/>
            <w:rtl/>
          </w:rPr>
          <w:t>298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47" w:history="1">
        <w:r w:rsidR="000A2EE6" w:rsidRPr="00894439">
          <w:rPr>
            <w:rStyle w:val="Hyperlink"/>
            <w:noProof/>
            <w:rtl/>
          </w:rPr>
          <w:t>שמחה רוטמן (יו"ר ועדת החוקה, חוק ומשפט):</w:t>
        </w:r>
        <w:r w:rsidR="000A2EE6">
          <w:rPr>
            <w:noProof/>
            <w:webHidden/>
          </w:rPr>
          <w:tab/>
        </w:r>
        <w:r w:rsidR="000A2EE6">
          <w:rPr>
            <w:rStyle w:val="Hyperlink"/>
            <w:noProof/>
            <w:rtl/>
          </w:rPr>
          <w:fldChar w:fldCharType="begin"/>
        </w:r>
        <w:r w:rsidR="000A2EE6">
          <w:rPr>
            <w:noProof/>
            <w:webHidden/>
          </w:rPr>
          <w:instrText xml:space="preserve"> PAGEREF _Toc233629247 \h </w:instrText>
        </w:r>
        <w:r w:rsidR="000A2EE6">
          <w:rPr>
            <w:rStyle w:val="Hyperlink"/>
            <w:noProof/>
            <w:rtl/>
          </w:rPr>
        </w:r>
        <w:r w:rsidR="000A2EE6">
          <w:rPr>
            <w:rStyle w:val="Hyperlink"/>
            <w:noProof/>
            <w:rtl/>
          </w:rPr>
          <w:fldChar w:fldCharType="separate"/>
        </w:r>
        <w:r w:rsidR="00C35E70">
          <w:rPr>
            <w:noProof/>
            <w:webHidden/>
            <w:rtl/>
          </w:rPr>
          <w:t>299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48" w:history="1">
        <w:r w:rsidR="000A2EE6" w:rsidRPr="00894439">
          <w:rPr>
            <w:rStyle w:val="Hyperlink"/>
            <w:noProof/>
            <w:rtl/>
          </w:rPr>
          <w:t>הצעת חוק השידור הציבורי הישראלי (תיקון מס' 10) (דיווח שנתי לוועדת הכלכלה של הכנסת), התשפ"ה–2025</w:t>
        </w:r>
        <w:r w:rsidR="000A2EE6">
          <w:rPr>
            <w:noProof/>
            <w:webHidden/>
          </w:rPr>
          <w:tab/>
        </w:r>
        <w:r w:rsidR="000A2EE6">
          <w:rPr>
            <w:rStyle w:val="Hyperlink"/>
            <w:noProof/>
            <w:rtl/>
          </w:rPr>
          <w:fldChar w:fldCharType="begin"/>
        </w:r>
        <w:r w:rsidR="000A2EE6">
          <w:rPr>
            <w:noProof/>
            <w:webHidden/>
          </w:rPr>
          <w:instrText xml:space="preserve"> PAGEREF _Toc233629248 \h </w:instrText>
        </w:r>
        <w:r w:rsidR="000A2EE6">
          <w:rPr>
            <w:rStyle w:val="Hyperlink"/>
            <w:noProof/>
            <w:rtl/>
          </w:rPr>
        </w:r>
        <w:r w:rsidR="000A2EE6">
          <w:rPr>
            <w:rStyle w:val="Hyperlink"/>
            <w:noProof/>
            <w:rtl/>
          </w:rPr>
          <w:fldChar w:fldCharType="separate"/>
        </w:r>
        <w:r w:rsidR="00C35E70">
          <w:rPr>
            <w:noProof/>
            <w:webHidden/>
            <w:rtl/>
          </w:rPr>
          <w:t>305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49" w:history="1">
        <w:r w:rsidR="000A2EE6" w:rsidRPr="00894439">
          <w:rPr>
            <w:rStyle w:val="Hyperlink"/>
            <w:noProof/>
            <w:rtl/>
          </w:rPr>
          <w:t>אריאל קלנר (הליכוד):</w:t>
        </w:r>
        <w:r w:rsidR="000A2EE6">
          <w:rPr>
            <w:noProof/>
            <w:webHidden/>
          </w:rPr>
          <w:tab/>
        </w:r>
        <w:r w:rsidR="000A2EE6">
          <w:rPr>
            <w:rStyle w:val="Hyperlink"/>
            <w:noProof/>
            <w:rtl/>
          </w:rPr>
          <w:fldChar w:fldCharType="begin"/>
        </w:r>
        <w:r w:rsidR="000A2EE6">
          <w:rPr>
            <w:noProof/>
            <w:webHidden/>
          </w:rPr>
          <w:instrText xml:space="preserve"> PAGEREF _Toc233629249 \h </w:instrText>
        </w:r>
        <w:r w:rsidR="000A2EE6">
          <w:rPr>
            <w:rStyle w:val="Hyperlink"/>
            <w:noProof/>
            <w:rtl/>
          </w:rPr>
        </w:r>
        <w:r w:rsidR="000A2EE6">
          <w:rPr>
            <w:rStyle w:val="Hyperlink"/>
            <w:noProof/>
            <w:rtl/>
          </w:rPr>
          <w:fldChar w:fldCharType="separate"/>
        </w:r>
        <w:r w:rsidR="00C35E70">
          <w:rPr>
            <w:noProof/>
            <w:webHidden/>
            <w:rtl/>
          </w:rPr>
          <w:t>305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0"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_Toc233629250 \h </w:instrText>
        </w:r>
        <w:r w:rsidR="000A2EE6">
          <w:rPr>
            <w:rStyle w:val="Hyperlink"/>
            <w:noProof/>
            <w:rtl/>
          </w:rPr>
        </w:r>
        <w:r w:rsidR="000A2EE6">
          <w:rPr>
            <w:rStyle w:val="Hyperlink"/>
            <w:noProof/>
            <w:rtl/>
          </w:rPr>
          <w:fldChar w:fldCharType="separate"/>
        </w:r>
        <w:r w:rsidR="00C35E70">
          <w:rPr>
            <w:noProof/>
            <w:webHidden/>
            <w:rtl/>
          </w:rPr>
          <w:t>307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1"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_Toc233629251 \h </w:instrText>
        </w:r>
        <w:r w:rsidR="000A2EE6">
          <w:rPr>
            <w:rStyle w:val="Hyperlink"/>
            <w:noProof/>
            <w:rtl/>
          </w:rPr>
        </w:r>
        <w:r w:rsidR="000A2EE6">
          <w:rPr>
            <w:rStyle w:val="Hyperlink"/>
            <w:noProof/>
            <w:rtl/>
          </w:rPr>
          <w:fldChar w:fldCharType="separate"/>
        </w:r>
        <w:r w:rsidR="00C35E70">
          <w:rPr>
            <w:noProof/>
            <w:webHidden/>
            <w:rtl/>
          </w:rPr>
          <w:t>310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2" w:history="1">
        <w:r w:rsidR="000A2EE6" w:rsidRPr="00894439">
          <w:rPr>
            <w:rStyle w:val="Hyperlink"/>
            <w:noProof/>
            <w:rtl/>
          </w:rPr>
          <w:t>מרב מיכאלי (העבודה):</w:t>
        </w:r>
        <w:r w:rsidR="000A2EE6">
          <w:rPr>
            <w:noProof/>
            <w:webHidden/>
          </w:rPr>
          <w:tab/>
        </w:r>
        <w:r w:rsidR="000A2EE6">
          <w:rPr>
            <w:rStyle w:val="Hyperlink"/>
            <w:noProof/>
            <w:rtl/>
          </w:rPr>
          <w:fldChar w:fldCharType="begin"/>
        </w:r>
        <w:r w:rsidR="000A2EE6">
          <w:rPr>
            <w:noProof/>
            <w:webHidden/>
          </w:rPr>
          <w:instrText xml:space="preserve"> PAGEREF _Toc233629252 \h </w:instrText>
        </w:r>
        <w:r w:rsidR="000A2EE6">
          <w:rPr>
            <w:rStyle w:val="Hyperlink"/>
            <w:noProof/>
            <w:rtl/>
          </w:rPr>
        </w:r>
        <w:r w:rsidR="000A2EE6">
          <w:rPr>
            <w:rStyle w:val="Hyperlink"/>
            <w:noProof/>
            <w:rtl/>
          </w:rPr>
          <w:fldChar w:fldCharType="separate"/>
        </w:r>
        <w:r w:rsidR="00C35E70">
          <w:rPr>
            <w:noProof/>
            <w:webHidden/>
            <w:rtl/>
          </w:rPr>
          <w:t>313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3" w:history="1">
        <w:r w:rsidR="000A2EE6" w:rsidRPr="00894439">
          <w:rPr>
            <w:rStyle w:val="Hyperlink"/>
            <w:noProof/>
            <w:rtl/>
          </w:rPr>
          <w:t>גלית דיסטל אטבריאן (הליכוד):</w:t>
        </w:r>
        <w:r w:rsidR="000A2EE6">
          <w:rPr>
            <w:noProof/>
            <w:webHidden/>
          </w:rPr>
          <w:tab/>
        </w:r>
        <w:r w:rsidR="000A2EE6">
          <w:rPr>
            <w:rStyle w:val="Hyperlink"/>
            <w:noProof/>
            <w:rtl/>
          </w:rPr>
          <w:fldChar w:fldCharType="begin"/>
        </w:r>
        <w:r w:rsidR="000A2EE6">
          <w:rPr>
            <w:noProof/>
            <w:webHidden/>
          </w:rPr>
          <w:instrText xml:space="preserve"> PAGEREF _Toc233629253 \h </w:instrText>
        </w:r>
        <w:r w:rsidR="000A2EE6">
          <w:rPr>
            <w:rStyle w:val="Hyperlink"/>
            <w:noProof/>
            <w:rtl/>
          </w:rPr>
        </w:r>
        <w:r w:rsidR="000A2EE6">
          <w:rPr>
            <w:rStyle w:val="Hyperlink"/>
            <w:noProof/>
            <w:rtl/>
          </w:rPr>
          <w:fldChar w:fldCharType="separate"/>
        </w:r>
        <w:r w:rsidR="00C35E70">
          <w:rPr>
            <w:noProof/>
            <w:webHidden/>
            <w:rtl/>
          </w:rPr>
          <w:t>314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4" w:history="1">
        <w:r w:rsidR="000A2EE6" w:rsidRPr="00894439">
          <w:rPr>
            <w:rStyle w:val="Hyperlink"/>
            <w:noProof/>
            <w:rtl/>
          </w:rPr>
          <w:t>אריאל קלנר (הליכוד):</w:t>
        </w:r>
        <w:r w:rsidR="000A2EE6">
          <w:rPr>
            <w:noProof/>
            <w:webHidden/>
          </w:rPr>
          <w:tab/>
        </w:r>
        <w:r w:rsidR="000A2EE6">
          <w:rPr>
            <w:rStyle w:val="Hyperlink"/>
            <w:noProof/>
            <w:rtl/>
          </w:rPr>
          <w:fldChar w:fldCharType="begin"/>
        </w:r>
        <w:r w:rsidR="000A2EE6">
          <w:rPr>
            <w:noProof/>
            <w:webHidden/>
          </w:rPr>
          <w:instrText xml:space="preserve"> PAGEREF _Toc233629254 \h </w:instrText>
        </w:r>
        <w:r w:rsidR="000A2EE6">
          <w:rPr>
            <w:rStyle w:val="Hyperlink"/>
            <w:noProof/>
            <w:rtl/>
          </w:rPr>
        </w:r>
        <w:r w:rsidR="000A2EE6">
          <w:rPr>
            <w:rStyle w:val="Hyperlink"/>
            <w:noProof/>
            <w:rtl/>
          </w:rPr>
          <w:fldChar w:fldCharType="separate"/>
        </w:r>
        <w:r w:rsidR="00C35E70">
          <w:rPr>
            <w:noProof/>
            <w:webHidden/>
            <w:rtl/>
          </w:rPr>
          <w:t>316</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55" w:history="1">
        <w:r w:rsidR="000A2EE6" w:rsidRPr="00894439">
          <w:rPr>
            <w:rStyle w:val="Hyperlink"/>
            <w:noProof/>
            <w:rtl/>
            <w:lang w:eastAsia="he-IL"/>
          </w:rPr>
          <w:t>מסמכים שהונחו על שולחן הכנסת</w:t>
        </w:r>
        <w:r w:rsidR="000A2EE6">
          <w:rPr>
            <w:noProof/>
            <w:webHidden/>
          </w:rPr>
          <w:tab/>
        </w:r>
        <w:r w:rsidR="000A2EE6">
          <w:rPr>
            <w:rStyle w:val="Hyperlink"/>
            <w:noProof/>
            <w:rtl/>
          </w:rPr>
          <w:fldChar w:fldCharType="begin"/>
        </w:r>
        <w:r w:rsidR="000A2EE6">
          <w:rPr>
            <w:noProof/>
            <w:webHidden/>
          </w:rPr>
          <w:instrText xml:space="preserve"> PAGEREF _Toc233629255 \h </w:instrText>
        </w:r>
        <w:r w:rsidR="000A2EE6">
          <w:rPr>
            <w:rStyle w:val="Hyperlink"/>
            <w:noProof/>
            <w:rtl/>
          </w:rPr>
        </w:r>
        <w:r w:rsidR="000A2EE6">
          <w:rPr>
            <w:rStyle w:val="Hyperlink"/>
            <w:noProof/>
            <w:rtl/>
          </w:rPr>
          <w:fldChar w:fldCharType="separate"/>
        </w:r>
        <w:r w:rsidR="00C35E70">
          <w:rPr>
            <w:noProof/>
            <w:webHidden/>
            <w:rtl/>
          </w:rPr>
          <w:t>323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6" w:history="1">
        <w:r w:rsidR="000A2EE6" w:rsidRPr="00894439">
          <w:rPr>
            <w:rStyle w:val="Hyperlink"/>
            <w:noProof/>
            <w:rtl/>
          </w:rPr>
          <w:t>סגנית מזכיר הכנסת ראדה חסייסי:</w:t>
        </w:r>
        <w:r w:rsidR="000A2EE6">
          <w:rPr>
            <w:noProof/>
            <w:webHidden/>
          </w:rPr>
          <w:tab/>
        </w:r>
        <w:r w:rsidR="000A2EE6">
          <w:rPr>
            <w:rStyle w:val="Hyperlink"/>
            <w:noProof/>
            <w:rtl/>
          </w:rPr>
          <w:fldChar w:fldCharType="begin"/>
        </w:r>
        <w:r w:rsidR="000A2EE6">
          <w:rPr>
            <w:noProof/>
            <w:webHidden/>
          </w:rPr>
          <w:instrText xml:space="preserve"> PAGEREF _Toc233629256 \h </w:instrText>
        </w:r>
        <w:r w:rsidR="000A2EE6">
          <w:rPr>
            <w:rStyle w:val="Hyperlink"/>
            <w:noProof/>
            <w:rtl/>
          </w:rPr>
        </w:r>
        <w:r w:rsidR="000A2EE6">
          <w:rPr>
            <w:rStyle w:val="Hyperlink"/>
            <w:noProof/>
            <w:rtl/>
          </w:rPr>
          <w:fldChar w:fldCharType="separate"/>
        </w:r>
        <w:r w:rsidR="00C35E70">
          <w:rPr>
            <w:noProof/>
            <w:webHidden/>
            <w:rtl/>
          </w:rPr>
          <w:t>323</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57" w:history="1">
        <w:r w:rsidR="000A2EE6" w:rsidRPr="00894439">
          <w:rPr>
            <w:rStyle w:val="Hyperlink"/>
            <w:noProof/>
            <w:rtl/>
            <w:lang w:eastAsia="he-IL"/>
          </w:rPr>
          <w:t>הצעת חוק הקולנוע (תיקון מס' 7) (ביטול מאגר הלקטורים), התשפ"ה–2025</w:t>
        </w:r>
        <w:r w:rsidR="000A2EE6">
          <w:rPr>
            <w:noProof/>
            <w:webHidden/>
          </w:rPr>
          <w:tab/>
        </w:r>
        <w:r w:rsidR="000A2EE6">
          <w:rPr>
            <w:rStyle w:val="Hyperlink"/>
            <w:noProof/>
            <w:rtl/>
          </w:rPr>
          <w:fldChar w:fldCharType="begin"/>
        </w:r>
        <w:r w:rsidR="000A2EE6">
          <w:rPr>
            <w:noProof/>
            <w:webHidden/>
          </w:rPr>
          <w:instrText xml:space="preserve"> PAGEREF _Toc233629257 \h </w:instrText>
        </w:r>
        <w:r w:rsidR="000A2EE6">
          <w:rPr>
            <w:rStyle w:val="Hyperlink"/>
            <w:noProof/>
            <w:rtl/>
          </w:rPr>
        </w:r>
        <w:r w:rsidR="000A2EE6">
          <w:rPr>
            <w:rStyle w:val="Hyperlink"/>
            <w:noProof/>
            <w:rtl/>
          </w:rPr>
          <w:fldChar w:fldCharType="separate"/>
        </w:r>
        <w:r w:rsidR="00C35E70">
          <w:rPr>
            <w:noProof/>
            <w:webHidden/>
            <w:rtl/>
          </w:rPr>
          <w:t>323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8" w:history="1">
        <w:r w:rsidR="000A2EE6" w:rsidRPr="00894439">
          <w:rPr>
            <w:rStyle w:val="Hyperlink"/>
            <w:noProof/>
            <w:rtl/>
          </w:rPr>
          <w:t>השרה לשוויון חברתי וקידום מעמד האישה מאי גולן:</w:t>
        </w:r>
        <w:r w:rsidR="000A2EE6">
          <w:rPr>
            <w:noProof/>
            <w:webHidden/>
          </w:rPr>
          <w:tab/>
        </w:r>
        <w:r w:rsidR="000A2EE6">
          <w:rPr>
            <w:rStyle w:val="Hyperlink"/>
            <w:noProof/>
            <w:rtl/>
          </w:rPr>
          <w:fldChar w:fldCharType="begin"/>
        </w:r>
        <w:r w:rsidR="000A2EE6">
          <w:rPr>
            <w:noProof/>
            <w:webHidden/>
          </w:rPr>
          <w:instrText xml:space="preserve"> PAGEREF _Toc233629258 \h </w:instrText>
        </w:r>
        <w:r w:rsidR="000A2EE6">
          <w:rPr>
            <w:rStyle w:val="Hyperlink"/>
            <w:noProof/>
            <w:rtl/>
          </w:rPr>
        </w:r>
        <w:r w:rsidR="000A2EE6">
          <w:rPr>
            <w:rStyle w:val="Hyperlink"/>
            <w:noProof/>
            <w:rtl/>
          </w:rPr>
          <w:fldChar w:fldCharType="separate"/>
        </w:r>
        <w:r w:rsidR="00C35E70">
          <w:rPr>
            <w:noProof/>
            <w:webHidden/>
            <w:rtl/>
          </w:rPr>
          <w:t>323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59" w:history="1">
        <w:r w:rsidR="000A2EE6" w:rsidRPr="00894439">
          <w:rPr>
            <w:rStyle w:val="Hyperlink"/>
            <w:noProof/>
            <w:rtl/>
          </w:rPr>
          <w:t>נאור שירי (יש עתיד):</w:t>
        </w:r>
        <w:r w:rsidR="000A2EE6">
          <w:rPr>
            <w:noProof/>
            <w:webHidden/>
          </w:rPr>
          <w:tab/>
        </w:r>
        <w:r w:rsidR="000A2EE6">
          <w:rPr>
            <w:rStyle w:val="Hyperlink"/>
            <w:noProof/>
            <w:rtl/>
          </w:rPr>
          <w:fldChar w:fldCharType="begin"/>
        </w:r>
        <w:r w:rsidR="000A2EE6">
          <w:rPr>
            <w:noProof/>
            <w:webHidden/>
          </w:rPr>
          <w:instrText xml:space="preserve"> PAGEREF _Toc233629259 \h </w:instrText>
        </w:r>
        <w:r w:rsidR="000A2EE6">
          <w:rPr>
            <w:rStyle w:val="Hyperlink"/>
            <w:noProof/>
            <w:rtl/>
          </w:rPr>
        </w:r>
        <w:r w:rsidR="000A2EE6">
          <w:rPr>
            <w:rStyle w:val="Hyperlink"/>
            <w:noProof/>
            <w:rtl/>
          </w:rPr>
          <w:fldChar w:fldCharType="separate"/>
        </w:r>
        <w:r w:rsidR="00C35E70">
          <w:rPr>
            <w:noProof/>
            <w:webHidden/>
            <w:rtl/>
          </w:rPr>
          <w:t>325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0" w:history="1">
        <w:r w:rsidR="000A2EE6" w:rsidRPr="00894439">
          <w:rPr>
            <w:rStyle w:val="Hyperlink"/>
            <w:noProof/>
            <w:rtl/>
          </w:rPr>
          <w:t>טלי גוטליב (הליכוד):</w:t>
        </w:r>
        <w:r w:rsidR="000A2EE6">
          <w:rPr>
            <w:noProof/>
            <w:webHidden/>
          </w:rPr>
          <w:tab/>
        </w:r>
        <w:r w:rsidR="000A2EE6">
          <w:rPr>
            <w:rStyle w:val="Hyperlink"/>
            <w:noProof/>
            <w:rtl/>
          </w:rPr>
          <w:fldChar w:fldCharType="begin"/>
        </w:r>
        <w:r w:rsidR="000A2EE6">
          <w:rPr>
            <w:noProof/>
            <w:webHidden/>
          </w:rPr>
          <w:instrText xml:space="preserve"> PAGEREF _Toc233629260 \h </w:instrText>
        </w:r>
        <w:r w:rsidR="000A2EE6">
          <w:rPr>
            <w:rStyle w:val="Hyperlink"/>
            <w:noProof/>
            <w:rtl/>
          </w:rPr>
        </w:r>
        <w:r w:rsidR="000A2EE6">
          <w:rPr>
            <w:rStyle w:val="Hyperlink"/>
            <w:noProof/>
            <w:rtl/>
          </w:rPr>
          <w:fldChar w:fldCharType="separate"/>
        </w:r>
        <w:r w:rsidR="00C35E70">
          <w:rPr>
            <w:noProof/>
            <w:webHidden/>
            <w:rtl/>
          </w:rPr>
          <w:t>329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1" w:history="1">
        <w:r w:rsidR="000A2EE6" w:rsidRPr="00894439">
          <w:rPr>
            <w:rStyle w:val="Hyperlink"/>
            <w:noProof/>
            <w:rtl/>
          </w:rPr>
          <w:t>אבי מעוז (נעם):</w:t>
        </w:r>
        <w:r w:rsidR="000A2EE6">
          <w:rPr>
            <w:noProof/>
            <w:webHidden/>
          </w:rPr>
          <w:tab/>
        </w:r>
        <w:r w:rsidR="000A2EE6">
          <w:rPr>
            <w:rStyle w:val="Hyperlink"/>
            <w:noProof/>
            <w:rtl/>
          </w:rPr>
          <w:fldChar w:fldCharType="begin"/>
        </w:r>
        <w:r w:rsidR="000A2EE6">
          <w:rPr>
            <w:noProof/>
            <w:webHidden/>
          </w:rPr>
          <w:instrText xml:space="preserve"> PAGEREF _Toc233629261 \h </w:instrText>
        </w:r>
        <w:r w:rsidR="000A2EE6">
          <w:rPr>
            <w:rStyle w:val="Hyperlink"/>
            <w:noProof/>
            <w:rtl/>
          </w:rPr>
        </w:r>
        <w:r w:rsidR="000A2EE6">
          <w:rPr>
            <w:rStyle w:val="Hyperlink"/>
            <w:noProof/>
            <w:rtl/>
          </w:rPr>
          <w:fldChar w:fldCharType="separate"/>
        </w:r>
        <w:r w:rsidR="00C35E70">
          <w:rPr>
            <w:noProof/>
            <w:webHidden/>
            <w:rtl/>
          </w:rPr>
          <w:t>335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2"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_Toc233629262 \h </w:instrText>
        </w:r>
        <w:r w:rsidR="000A2EE6">
          <w:rPr>
            <w:rStyle w:val="Hyperlink"/>
            <w:noProof/>
            <w:rtl/>
          </w:rPr>
        </w:r>
        <w:r w:rsidR="000A2EE6">
          <w:rPr>
            <w:rStyle w:val="Hyperlink"/>
            <w:noProof/>
            <w:rtl/>
          </w:rPr>
          <w:fldChar w:fldCharType="separate"/>
        </w:r>
        <w:r w:rsidR="00C35E70">
          <w:rPr>
            <w:noProof/>
            <w:webHidden/>
            <w:rtl/>
          </w:rPr>
          <w:t>343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3" w:history="1">
        <w:r w:rsidR="000A2EE6" w:rsidRPr="00894439">
          <w:rPr>
            <w:rStyle w:val="Hyperlink"/>
            <w:noProof/>
            <w:rtl/>
          </w:rPr>
          <w:t>יוראי להב הרצנו (יש עתיד):</w:t>
        </w:r>
        <w:r w:rsidR="000A2EE6">
          <w:rPr>
            <w:noProof/>
            <w:webHidden/>
          </w:rPr>
          <w:tab/>
        </w:r>
        <w:r w:rsidR="000A2EE6">
          <w:rPr>
            <w:rStyle w:val="Hyperlink"/>
            <w:noProof/>
            <w:rtl/>
          </w:rPr>
          <w:fldChar w:fldCharType="begin"/>
        </w:r>
        <w:r w:rsidR="000A2EE6">
          <w:rPr>
            <w:noProof/>
            <w:webHidden/>
          </w:rPr>
          <w:instrText xml:space="preserve"> PAGEREF _Toc233629263 \h </w:instrText>
        </w:r>
        <w:r w:rsidR="000A2EE6">
          <w:rPr>
            <w:rStyle w:val="Hyperlink"/>
            <w:noProof/>
            <w:rtl/>
          </w:rPr>
        </w:r>
        <w:r w:rsidR="000A2EE6">
          <w:rPr>
            <w:rStyle w:val="Hyperlink"/>
            <w:noProof/>
            <w:rtl/>
          </w:rPr>
          <w:fldChar w:fldCharType="separate"/>
        </w:r>
        <w:r w:rsidR="00C35E70">
          <w:rPr>
            <w:noProof/>
            <w:webHidden/>
            <w:rtl/>
          </w:rPr>
          <w:t>347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4"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_Toc233629264 \h </w:instrText>
        </w:r>
        <w:r w:rsidR="000A2EE6">
          <w:rPr>
            <w:rStyle w:val="Hyperlink"/>
            <w:noProof/>
            <w:rtl/>
          </w:rPr>
        </w:r>
        <w:r w:rsidR="000A2EE6">
          <w:rPr>
            <w:rStyle w:val="Hyperlink"/>
            <w:noProof/>
            <w:rtl/>
          </w:rPr>
          <w:fldChar w:fldCharType="separate"/>
        </w:r>
        <w:r w:rsidR="00C35E70">
          <w:rPr>
            <w:noProof/>
            <w:webHidden/>
            <w:rtl/>
          </w:rPr>
          <w:t>353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5" w:history="1">
        <w:r w:rsidR="000A2EE6" w:rsidRPr="00894439">
          <w:rPr>
            <w:rStyle w:val="Hyperlink"/>
            <w:noProof/>
            <w:rtl/>
          </w:rPr>
          <w:t>מאיר כהן (יש עתיד):</w:t>
        </w:r>
        <w:r w:rsidR="000A2EE6">
          <w:rPr>
            <w:noProof/>
            <w:webHidden/>
          </w:rPr>
          <w:tab/>
        </w:r>
        <w:r w:rsidR="000A2EE6">
          <w:rPr>
            <w:rStyle w:val="Hyperlink"/>
            <w:noProof/>
            <w:rtl/>
          </w:rPr>
          <w:fldChar w:fldCharType="begin"/>
        </w:r>
        <w:r w:rsidR="000A2EE6">
          <w:rPr>
            <w:noProof/>
            <w:webHidden/>
          </w:rPr>
          <w:instrText xml:space="preserve"> PAGEREF _Toc233629265 \h </w:instrText>
        </w:r>
        <w:r w:rsidR="000A2EE6">
          <w:rPr>
            <w:rStyle w:val="Hyperlink"/>
            <w:noProof/>
            <w:rtl/>
          </w:rPr>
        </w:r>
        <w:r w:rsidR="000A2EE6">
          <w:rPr>
            <w:rStyle w:val="Hyperlink"/>
            <w:noProof/>
            <w:rtl/>
          </w:rPr>
          <w:fldChar w:fldCharType="separate"/>
        </w:r>
        <w:r w:rsidR="00C35E70">
          <w:rPr>
            <w:noProof/>
            <w:webHidden/>
            <w:rtl/>
          </w:rPr>
          <w:t>355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6"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_Toc233629266 \h </w:instrText>
        </w:r>
        <w:r w:rsidR="000A2EE6">
          <w:rPr>
            <w:rStyle w:val="Hyperlink"/>
            <w:noProof/>
            <w:rtl/>
          </w:rPr>
        </w:r>
        <w:r w:rsidR="000A2EE6">
          <w:rPr>
            <w:rStyle w:val="Hyperlink"/>
            <w:noProof/>
            <w:rtl/>
          </w:rPr>
          <w:fldChar w:fldCharType="separate"/>
        </w:r>
        <w:r w:rsidR="00C35E70">
          <w:rPr>
            <w:noProof/>
            <w:webHidden/>
            <w:rtl/>
          </w:rPr>
          <w:t>356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7" w:history="1">
        <w:r w:rsidR="000A2EE6" w:rsidRPr="00894439">
          <w:rPr>
            <w:rStyle w:val="Hyperlink"/>
            <w:noProof/>
            <w:rtl/>
          </w:rPr>
          <w:t>מטי צרפתי הרכבי (יש עתיד):</w:t>
        </w:r>
        <w:r w:rsidR="000A2EE6">
          <w:rPr>
            <w:noProof/>
            <w:webHidden/>
          </w:rPr>
          <w:tab/>
        </w:r>
        <w:r w:rsidR="000A2EE6">
          <w:rPr>
            <w:rStyle w:val="Hyperlink"/>
            <w:noProof/>
            <w:rtl/>
          </w:rPr>
          <w:fldChar w:fldCharType="begin"/>
        </w:r>
        <w:r w:rsidR="000A2EE6">
          <w:rPr>
            <w:noProof/>
            <w:webHidden/>
          </w:rPr>
          <w:instrText xml:space="preserve"> PAGEREF _Toc233629267 \h </w:instrText>
        </w:r>
        <w:r w:rsidR="000A2EE6">
          <w:rPr>
            <w:rStyle w:val="Hyperlink"/>
            <w:noProof/>
            <w:rtl/>
          </w:rPr>
        </w:r>
        <w:r w:rsidR="000A2EE6">
          <w:rPr>
            <w:rStyle w:val="Hyperlink"/>
            <w:noProof/>
            <w:rtl/>
          </w:rPr>
          <w:fldChar w:fldCharType="separate"/>
        </w:r>
        <w:r w:rsidR="00C35E70">
          <w:rPr>
            <w:noProof/>
            <w:webHidden/>
            <w:rtl/>
          </w:rPr>
          <w:t>358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8" w:history="1">
        <w:r w:rsidR="000A2EE6" w:rsidRPr="00894439">
          <w:rPr>
            <w:rStyle w:val="Hyperlink"/>
            <w:noProof/>
            <w:rtl/>
          </w:rPr>
          <w:t>אלעזר שטרן (יש עתיד):</w:t>
        </w:r>
        <w:r w:rsidR="000A2EE6">
          <w:rPr>
            <w:noProof/>
            <w:webHidden/>
          </w:rPr>
          <w:tab/>
        </w:r>
        <w:r w:rsidR="000A2EE6">
          <w:rPr>
            <w:rStyle w:val="Hyperlink"/>
            <w:noProof/>
            <w:rtl/>
          </w:rPr>
          <w:fldChar w:fldCharType="begin"/>
        </w:r>
        <w:r w:rsidR="000A2EE6">
          <w:rPr>
            <w:noProof/>
            <w:webHidden/>
          </w:rPr>
          <w:instrText xml:space="preserve"> PAGEREF _Toc233629268 \h </w:instrText>
        </w:r>
        <w:r w:rsidR="000A2EE6">
          <w:rPr>
            <w:rStyle w:val="Hyperlink"/>
            <w:noProof/>
            <w:rtl/>
          </w:rPr>
        </w:r>
        <w:r w:rsidR="000A2EE6">
          <w:rPr>
            <w:rStyle w:val="Hyperlink"/>
            <w:noProof/>
            <w:rtl/>
          </w:rPr>
          <w:fldChar w:fldCharType="separate"/>
        </w:r>
        <w:r w:rsidR="00C35E70">
          <w:rPr>
            <w:noProof/>
            <w:webHidden/>
            <w:rtl/>
          </w:rPr>
          <w:t>359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69" w:history="1">
        <w:r w:rsidR="000A2EE6" w:rsidRPr="00894439">
          <w:rPr>
            <w:rStyle w:val="Hyperlink"/>
            <w:noProof/>
            <w:rtl/>
          </w:rPr>
          <w:t>יואב סגלוביץ' (יש עתיד):</w:t>
        </w:r>
        <w:r w:rsidR="000A2EE6">
          <w:rPr>
            <w:noProof/>
            <w:webHidden/>
          </w:rPr>
          <w:tab/>
        </w:r>
        <w:r w:rsidR="000A2EE6">
          <w:rPr>
            <w:rStyle w:val="Hyperlink"/>
            <w:noProof/>
            <w:rtl/>
          </w:rPr>
          <w:fldChar w:fldCharType="begin"/>
        </w:r>
        <w:r w:rsidR="000A2EE6">
          <w:rPr>
            <w:noProof/>
            <w:webHidden/>
          </w:rPr>
          <w:instrText xml:space="preserve"> PAGEREF _Toc233629269 \h </w:instrText>
        </w:r>
        <w:r w:rsidR="000A2EE6">
          <w:rPr>
            <w:rStyle w:val="Hyperlink"/>
            <w:noProof/>
            <w:rtl/>
          </w:rPr>
        </w:r>
        <w:r w:rsidR="000A2EE6">
          <w:rPr>
            <w:rStyle w:val="Hyperlink"/>
            <w:noProof/>
            <w:rtl/>
          </w:rPr>
          <w:fldChar w:fldCharType="separate"/>
        </w:r>
        <w:r w:rsidR="00C35E70">
          <w:rPr>
            <w:noProof/>
            <w:webHidden/>
            <w:rtl/>
          </w:rPr>
          <w:t>360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70" w:history="1">
        <w:r w:rsidR="000A2EE6" w:rsidRPr="00894439">
          <w:rPr>
            <w:rStyle w:val="Hyperlink"/>
            <w:noProof/>
            <w:rtl/>
          </w:rPr>
          <w:t>השרה לשוויון חברתי וקידום מעמד האישה מאי גולן:</w:t>
        </w:r>
        <w:r w:rsidR="000A2EE6">
          <w:rPr>
            <w:noProof/>
            <w:webHidden/>
          </w:rPr>
          <w:tab/>
        </w:r>
        <w:r w:rsidR="000A2EE6">
          <w:rPr>
            <w:rStyle w:val="Hyperlink"/>
            <w:noProof/>
            <w:rtl/>
          </w:rPr>
          <w:fldChar w:fldCharType="begin"/>
        </w:r>
        <w:r w:rsidR="000A2EE6">
          <w:rPr>
            <w:noProof/>
            <w:webHidden/>
          </w:rPr>
          <w:instrText xml:space="preserve"> PAGEREF _Toc233629270 \h </w:instrText>
        </w:r>
        <w:r w:rsidR="000A2EE6">
          <w:rPr>
            <w:rStyle w:val="Hyperlink"/>
            <w:noProof/>
            <w:rtl/>
          </w:rPr>
        </w:r>
        <w:r w:rsidR="000A2EE6">
          <w:rPr>
            <w:rStyle w:val="Hyperlink"/>
            <w:noProof/>
            <w:rtl/>
          </w:rPr>
          <w:fldChar w:fldCharType="separate"/>
        </w:r>
        <w:r w:rsidR="00C35E70">
          <w:rPr>
            <w:noProof/>
            <w:webHidden/>
            <w:rtl/>
          </w:rPr>
          <w:t>364</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71" w:history="1">
        <w:r w:rsidR="000A2EE6" w:rsidRPr="00894439">
          <w:rPr>
            <w:rStyle w:val="Hyperlink"/>
            <w:noProof/>
            <w:rtl/>
          </w:rPr>
          <w:t>הצעת חוק מניעת העסקת עובד הוראה שיש לו תואר אקדמי ממוסד ברשות הפלסטינית (תיקוני חקיקה), התשפ"ה–2025</w:t>
        </w:r>
        <w:r w:rsidR="000A2EE6">
          <w:rPr>
            <w:noProof/>
            <w:webHidden/>
          </w:rPr>
          <w:tab/>
        </w:r>
        <w:r w:rsidR="000A2EE6">
          <w:rPr>
            <w:rStyle w:val="Hyperlink"/>
            <w:noProof/>
            <w:rtl/>
          </w:rPr>
          <w:fldChar w:fldCharType="begin"/>
        </w:r>
        <w:r w:rsidR="000A2EE6">
          <w:rPr>
            <w:noProof/>
            <w:webHidden/>
          </w:rPr>
          <w:instrText xml:space="preserve"> PAGEREF _Toc233629271 \h </w:instrText>
        </w:r>
        <w:r w:rsidR="000A2EE6">
          <w:rPr>
            <w:rStyle w:val="Hyperlink"/>
            <w:noProof/>
            <w:rtl/>
          </w:rPr>
        </w:r>
        <w:r w:rsidR="000A2EE6">
          <w:rPr>
            <w:rStyle w:val="Hyperlink"/>
            <w:noProof/>
            <w:rtl/>
          </w:rPr>
          <w:fldChar w:fldCharType="separate"/>
        </w:r>
        <w:r w:rsidR="00C35E70">
          <w:rPr>
            <w:noProof/>
            <w:webHidden/>
            <w:rtl/>
          </w:rPr>
          <w:t>373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72" w:history="1">
        <w:r w:rsidR="000A2EE6" w:rsidRPr="00894439">
          <w:rPr>
            <w:rStyle w:val="Hyperlink"/>
            <w:noProof/>
            <w:rtl/>
          </w:rPr>
          <w:t>אביחי אברהם בוארון (הליכוד):</w:t>
        </w:r>
        <w:r w:rsidR="000A2EE6">
          <w:rPr>
            <w:noProof/>
            <w:webHidden/>
          </w:rPr>
          <w:tab/>
        </w:r>
        <w:r w:rsidR="000A2EE6">
          <w:rPr>
            <w:rStyle w:val="Hyperlink"/>
            <w:noProof/>
            <w:rtl/>
          </w:rPr>
          <w:fldChar w:fldCharType="begin"/>
        </w:r>
        <w:r w:rsidR="000A2EE6">
          <w:rPr>
            <w:noProof/>
            <w:webHidden/>
          </w:rPr>
          <w:instrText xml:space="preserve"> PAGEREF _Toc233629272 \h </w:instrText>
        </w:r>
        <w:r w:rsidR="000A2EE6">
          <w:rPr>
            <w:rStyle w:val="Hyperlink"/>
            <w:noProof/>
            <w:rtl/>
          </w:rPr>
        </w:r>
        <w:r w:rsidR="000A2EE6">
          <w:rPr>
            <w:rStyle w:val="Hyperlink"/>
            <w:noProof/>
            <w:rtl/>
          </w:rPr>
          <w:fldChar w:fldCharType="separate"/>
        </w:r>
        <w:r w:rsidR="00C35E70">
          <w:rPr>
            <w:noProof/>
            <w:webHidden/>
            <w:rtl/>
          </w:rPr>
          <w:t>373</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73" w:history="1">
        <w:r w:rsidR="000A2EE6" w:rsidRPr="00894439">
          <w:rPr>
            <w:rStyle w:val="Hyperlink"/>
            <w:noProof/>
            <w:rtl/>
          </w:rPr>
          <w:t>מסמכים שהונחו על שולחן הכנסת</w:t>
        </w:r>
        <w:r w:rsidR="000A2EE6">
          <w:rPr>
            <w:noProof/>
            <w:webHidden/>
          </w:rPr>
          <w:tab/>
        </w:r>
        <w:r w:rsidR="000A2EE6">
          <w:rPr>
            <w:rStyle w:val="Hyperlink"/>
            <w:noProof/>
            <w:rtl/>
          </w:rPr>
          <w:fldChar w:fldCharType="begin"/>
        </w:r>
        <w:r w:rsidR="000A2EE6">
          <w:rPr>
            <w:noProof/>
            <w:webHidden/>
          </w:rPr>
          <w:instrText xml:space="preserve"> PAGEREF _Toc233629273 \h </w:instrText>
        </w:r>
        <w:r w:rsidR="000A2EE6">
          <w:rPr>
            <w:rStyle w:val="Hyperlink"/>
            <w:noProof/>
            <w:rtl/>
          </w:rPr>
        </w:r>
        <w:r w:rsidR="000A2EE6">
          <w:rPr>
            <w:rStyle w:val="Hyperlink"/>
            <w:noProof/>
            <w:rtl/>
          </w:rPr>
          <w:fldChar w:fldCharType="separate"/>
        </w:r>
        <w:r w:rsidR="00C35E70">
          <w:rPr>
            <w:noProof/>
            <w:webHidden/>
            <w:rtl/>
          </w:rPr>
          <w:t>375</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74" w:history="1">
        <w:r w:rsidR="000A2EE6" w:rsidRPr="00894439">
          <w:rPr>
            <w:rStyle w:val="Hyperlink"/>
            <w:noProof/>
            <w:rtl/>
          </w:rPr>
          <w:t>הצעת חוק מניעת העסקת עובד הוראה שיש לו תואר אקדמי ממוסד ברשות הפלסטינית (תיקוני חקיקה), התשפ"ה–2025</w:t>
        </w:r>
        <w:r w:rsidR="000A2EE6">
          <w:rPr>
            <w:noProof/>
            <w:webHidden/>
          </w:rPr>
          <w:tab/>
        </w:r>
        <w:r w:rsidR="000A2EE6">
          <w:rPr>
            <w:rStyle w:val="Hyperlink"/>
            <w:noProof/>
            <w:rtl/>
          </w:rPr>
          <w:fldChar w:fldCharType="begin"/>
        </w:r>
        <w:r w:rsidR="000A2EE6">
          <w:rPr>
            <w:noProof/>
            <w:webHidden/>
          </w:rPr>
          <w:instrText xml:space="preserve"> PAGEREF _Toc233629274 \h </w:instrText>
        </w:r>
        <w:r w:rsidR="000A2EE6">
          <w:rPr>
            <w:rStyle w:val="Hyperlink"/>
            <w:noProof/>
            <w:rtl/>
          </w:rPr>
        </w:r>
        <w:r w:rsidR="000A2EE6">
          <w:rPr>
            <w:rStyle w:val="Hyperlink"/>
            <w:noProof/>
            <w:rtl/>
          </w:rPr>
          <w:fldChar w:fldCharType="separate"/>
        </w:r>
        <w:r w:rsidR="00C35E70">
          <w:rPr>
            <w:noProof/>
            <w:webHidden/>
            <w:rtl/>
          </w:rPr>
          <w:t>376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75" w:history="1">
        <w:r w:rsidR="000A2EE6" w:rsidRPr="00894439">
          <w:rPr>
            <w:rStyle w:val="Hyperlink"/>
            <w:noProof/>
            <w:rtl/>
          </w:rPr>
          <w:t>עמית הלוי (הליכוד):</w:t>
        </w:r>
        <w:r w:rsidR="000A2EE6">
          <w:rPr>
            <w:noProof/>
            <w:webHidden/>
          </w:rPr>
          <w:tab/>
        </w:r>
        <w:r w:rsidR="000A2EE6">
          <w:rPr>
            <w:rStyle w:val="Hyperlink"/>
            <w:noProof/>
            <w:rtl/>
          </w:rPr>
          <w:fldChar w:fldCharType="begin"/>
        </w:r>
        <w:r w:rsidR="000A2EE6">
          <w:rPr>
            <w:noProof/>
            <w:webHidden/>
          </w:rPr>
          <w:instrText xml:space="preserve"> PAGEREF _Toc233629275 \h </w:instrText>
        </w:r>
        <w:r w:rsidR="000A2EE6">
          <w:rPr>
            <w:rStyle w:val="Hyperlink"/>
            <w:noProof/>
            <w:rtl/>
          </w:rPr>
        </w:r>
        <w:r w:rsidR="000A2EE6">
          <w:rPr>
            <w:rStyle w:val="Hyperlink"/>
            <w:noProof/>
            <w:rtl/>
          </w:rPr>
          <w:fldChar w:fldCharType="separate"/>
        </w:r>
        <w:r w:rsidR="00C35E70">
          <w:rPr>
            <w:noProof/>
            <w:webHidden/>
            <w:rtl/>
          </w:rPr>
          <w:t>376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76"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_Toc233629276 \h </w:instrText>
        </w:r>
        <w:r w:rsidR="000A2EE6">
          <w:rPr>
            <w:rStyle w:val="Hyperlink"/>
            <w:noProof/>
            <w:rtl/>
          </w:rPr>
        </w:r>
        <w:r w:rsidR="000A2EE6">
          <w:rPr>
            <w:rStyle w:val="Hyperlink"/>
            <w:noProof/>
            <w:rtl/>
          </w:rPr>
          <w:fldChar w:fldCharType="separate"/>
        </w:r>
        <w:r w:rsidR="00C35E70">
          <w:rPr>
            <w:noProof/>
            <w:webHidden/>
            <w:rtl/>
          </w:rPr>
          <w:t>379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77" w:history="1">
        <w:r w:rsidR="000A2EE6" w:rsidRPr="00894439">
          <w:rPr>
            <w:rStyle w:val="Hyperlink"/>
            <w:noProof/>
            <w:rtl/>
          </w:rPr>
          <w:t>שר החקלאות וביטחון המזון אבי דיכטר:</w:t>
        </w:r>
        <w:r w:rsidR="000A2EE6">
          <w:rPr>
            <w:noProof/>
            <w:webHidden/>
          </w:rPr>
          <w:tab/>
        </w:r>
        <w:r w:rsidR="000A2EE6">
          <w:rPr>
            <w:rStyle w:val="Hyperlink"/>
            <w:noProof/>
            <w:rtl/>
          </w:rPr>
          <w:fldChar w:fldCharType="begin"/>
        </w:r>
        <w:r w:rsidR="000A2EE6">
          <w:rPr>
            <w:noProof/>
            <w:webHidden/>
          </w:rPr>
          <w:instrText xml:space="preserve"> PAGEREF _Toc233629277 \h </w:instrText>
        </w:r>
        <w:r w:rsidR="000A2EE6">
          <w:rPr>
            <w:rStyle w:val="Hyperlink"/>
            <w:noProof/>
            <w:rtl/>
          </w:rPr>
        </w:r>
        <w:r w:rsidR="000A2EE6">
          <w:rPr>
            <w:rStyle w:val="Hyperlink"/>
            <w:noProof/>
            <w:rtl/>
          </w:rPr>
          <w:fldChar w:fldCharType="separate"/>
        </w:r>
        <w:r w:rsidR="00C35E70">
          <w:rPr>
            <w:noProof/>
            <w:webHidden/>
            <w:rtl/>
          </w:rPr>
          <w:t>382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78" w:history="1">
        <w:r w:rsidR="000A2EE6" w:rsidRPr="00894439">
          <w:rPr>
            <w:rStyle w:val="Hyperlink"/>
            <w:noProof/>
            <w:rtl/>
            <w:lang w:eastAsia="he-IL"/>
          </w:rPr>
          <w:t>הצעת חוק כלי הירייה (תיקון מס' 26) (דיווח על מגיש בקשה להחזיק בכלי ירייה), התשפ"ה–2025</w:t>
        </w:r>
        <w:r w:rsidR="000A2EE6">
          <w:rPr>
            <w:noProof/>
            <w:webHidden/>
          </w:rPr>
          <w:tab/>
        </w:r>
        <w:r w:rsidR="000A2EE6">
          <w:rPr>
            <w:rStyle w:val="Hyperlink"/>
            <w:noProof/>
            <w:rtl/>
          </w:rPr>
          <w:fldChar w:fldCharType="begin"/>
        </w:r>
        <w:r w:rsidR="000A2EE6">
          <w:rPr>
            <w:noProof/>
            <w:webHidden/>
          </w:rPr>
          <w:instrText xml:space="preserve"> PAGEREF _Toc233629278 \h </w:instrText>
        </w:r>
        <w:r w:rsidR="000A2EE6">
          <w:rPr>
            <w:rStyle w:val="Hyperlink"/>
            <w:noProof/>
            <w:rtl/>
          </w:rPr>
        </w:r>
        <w:r w:rsidR="000A2EE6">
          <w:rPr>
            <w:rStyle w:val="Hyperlink"/>
            <w:noProof/>
            <w:rtl/>
          </w:rPr>
          <w:fldChar w:fldCharType="separate"/>
        </w:r>
        <w:r w:rsidR="00C35E70">
          <w:rPr>
            <w:noProof/>
            <w:webHidden/>
            <w:rtl/>
          </w:rPr>
          <w:t>383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79" w:history="1">
        <w:r w:rsidR="000A2EE6" w:rsidRPr="00894439">
          <w:rPr>
            <w:rStyle w:val="Hyperlink"/>
            <w:noProof/>
            <w:rtl/>
          </w:rPr>
          <w:t>צביקה פוגל (עוצמה יהודית):</w:t>
        </w:r>
        <w:r w:rsidR="000A2EE6">
          <w:rPr>
            <w:noProof/>
            <w:webHidden/>
          </w:rPr>
          <w:tab/>
        </w:r>
        <w:r w:rsidR="000A2EE6">
          <w:rPr>
            <w:rStyle w:val="Hyperlink"/>
            <w:noProof/>
            <w:rtl/>
          </w:rPr>
          <w:fldChar w:fldCharType="begin"/>
        </w:r>
        <w:r w:rsidR="000A2EE6">
          <w:rPr>
            <w:noProof/>
            <w:webHidden/>
          </w:rPr>
          <w:instrText xml:space="preserve"> PAGEREF _Toc233629279 \h </w:instrText>
        </w:r>
        <w:r w:rsidR="000A2EE6">
          <w:rPr>
            <w:rStyle w:val="Hyperlink"/>
            <w:noProof/>
            <w:rtl/>
          </w:rPr>
        </w:r>
        <w:r w:rsidR="000A2EE6">
          <w:rPr>
            <w:rStyle w:val="Hyperlink"/>
            <w:noProof/>
            <w:rtl/>
          </w:rPr>
          <w:fldChar w:fldCharType="separate"/>
        </w:r>
        <w:r w:rsidR="00C35E70">
          <w:rPr>
            <w:noProof/>
            <w:webHidden/>
            <w:rtl/>
          </w:rPr>
          <w:t>383</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80" w:history="1">
        <w:r w:rsidR="000A2EE6" w:rsidRPr="00894439">
          <w:rPr>
            <w:rStyle w:val="Hyperlink"/>
            <w:noProof/>
            <w:rtl/>
          </w:rPr>
          <w:t>הצעת חוק כלי הירייה (תיקון – הודעה בגין חשש לחיי אדם מצד המגיש בקשה להחזיק בכלי ירייה), התשפ"ה–2025</w:t>
        </w:r>
        <w:r w:rsidR="000A2EE6">
          <w:rPr>
            <w:noProof/>
            <w:webHidden/>
          </w:rPr>
          <w:tab/>
        </w:r>
        <w:r w:rsidR="000A2EE6">
          <w:rPr>
            <w:rStyle w:val="Hyperlink"/>
            <w:noProof/>
            <w:rtl/>
          </w:rPr>
          <w:fldChar w:fldCharType="begin"/>
        </w:r>
        <w:r w:rsidR="000A2EE6">
          <w:rPr>
            <w:noProof/>
            <w:webHidden/>
          </w:rPr>
          <w:instrText xml:space="preserve"> PAGEREF _Toc233629280 \h </w:instrText>
        </w:r>
        <w:r w:rsidR="000A2EE6">
          <w:rPr>
            <w:rStyle w:val="Hyperlink"/>
            <w:noProof/>
            <w:rtl/>
          </w:rPr>
        </w:r>
        <w:r w:rsidR="000A2EE6">
          <w:rPr>
            <w:rStyle w:val="Hyperlink"/>
            <w:noProof/>
            <w:rtl/>
          </w:rPr>
          <w:fldChar w:fldCharType="separate"/>
        </w:r>
        <w:r w:rsidR="00C35E70">
          <w:rPr>
            <w:noProof/>
            <w:webHidden/>
            <w:rtl/>
          </w:rPr>
          <w:t>385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81"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_Toc233629281 \h </w:instrText>
        </w:r>
        <w:r w:rsidR="000A2EE6">
          <w:rPr>
            <w:rStyle w:val="Hyperlink"/>
            <w:noProof/>
            <w:rtl/>
          </w:rPr>
        </w:r>
        <w:r w:rsidR="000A2EE6">
          <w:rPr>
            <w:rStyle w:val="Hyperlink"/>
            <w:noProof/>
            <w:rtl/>
          </w:rPr>
          <w:fldChar w:fldCharType="separate"/>
        </w:r>
        <w:r w:rsidR="00C35E70">
          <w:rPr>
            <w:noProof/>
            <w:webHidden/>
            <w:rtl/>
          </w:rPr>
          <w:t>386</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82" w:history="1">
        <w:r w:rsidR="000A2EE6" w:rsidRPr="00894439">
          <w:rPr>
            <w:rStyle w:val="Hyperlink"/>
            <w:noProof/>
            <w:rtl/>
          </w:rPr>
          <w:t>הצעת חוק כלי הירייה (תיקון – הודעה בגין חשש לחיי אדם מצד המגיש בקשה להחזיק בכלי ירייה), התשפ"ה–2025</w:t>
        </w:r>
        <w:r w:rsidR="000A2EE6">
          <w:rPr>
            <w:noProof/>
            <w:webHidden/>
          </w:rPr>
          <w:tab/>
        </w:r>
        <w:r w:rsidR="000A2EE6">
          <w:rPr>
            <w:rStyle w:val="Hyperlink"/>
            <w:noProof/>
            <w:rtl/>
          </w:rPr>
          <w:fldChar w:fldCharType="begin"/>
        </w:r>
        <w:r w:rsidR="000A2EE6">
          <w:rPr>
            <w:noProof/>
            <w:webHidden/>
          </w:rPr>
          <w:instrText xml:space="preserve"> PAGEREF _Toc233629282 \h </w:instrText>
        </w:r>
        <w:r w:rsidR="000A2EE6">
          <w:rPr>
            <w:rStyle w:val="Hyperlink"/>
            <w:noProof/>
            <w:rtl/>
          </w:rPr>
        </w:r>
        <w:r w:rsidR="000A2EE6">
          <w:rPr>
            <w:rStyle w:val="Hyperlink"/>
            <w:noProof/>
            <w:rtl/>
          </w:rPr>
          <w:fldChar w:fldCharType="separate"/>
        </w:r>
        <w:r w:rsidR="00C35E70">
          <w:rPr>
            <w:noProof/>
            <w:webHidden/>
            <w:rtl/>
          </w:rPr>
          <w:t>387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83" w:history="1">
        <w:r w:rsidR="000A2EE6" w:rsidRPr="00894439">
          <w:rPr>
            <w:rStyle w:val="Hyperlink"/>
            <w:noProof/>
            <w:rtl/>
          </w:rPr>
          <w:t>פנינה תמנו (המחנה הממלכתי):</w:t>
        </w:r>
        <w:r w:rsidR="000A2EE6">
          <w:rPr>
            <w:noProof/>
            <w:webHidden/>
          </w:rPr>
          <w:tab/>
        </w:r>
        <w:r w:rsidR="000A2EE6">
          <w:rPr>
            <w:rStyle w:val="Hyperlink"/>
            <w:noProof/>
            <w:rtl/>
          </w:rPr>
          <w:fldChar w:fldCharType="begin"/>
        </w:r>
        <w:r w:rsidR="000A2EE6">
          <w:rPr>
            <w:noProof/>
            <w:webHidden/>
          </w:rPr>
          <w:instrText xml:space="preserve"> PAGEREF _Toc233629283 \h </w:instrText>
        </w:r>
        <w:r w:rsidR="000A2EE6">
          <w:rPr>
            <w:rStyle w:val="Hyperlink"/>
            <w:noProof/>
            <w:rtl/>
          </w:rPr>
        </w:r>
        <w:r w:rsidR="000A2EE6">
          <w:rPr>
            <w:rStyle w:val="Hyperlink"/>
            <w:noProof/>
            <w:rtl/>
          </w:rPr>
          <w:fldChar w:fldCharType="separate"/>
        </w:r>
        <w:r w:rsidR="00C35E70">
          <w:rPr>
            <w:noProof/>
            <w:webHidden/>
            <w:rtl/>
          </w:rPr>
          <w:t>387</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84" w:history="1">
        <w:r w:rsidR="000A2EE6" w:rsidRPr="00894439">
          <w:rPr>
            <w:rStyle w:val="Hyperlink"/>
            <w:noProof/>
            <w:rtl/>
          </w:rPr>
          <w:t>הצעת חוק להסדרת אירוע הילולת רבי שמעון בר יוחאי בהר מירון (הוראת שעה), התשפ"ה–2025</w:t>
        </w:r>
        <w:r w:rsidR="000A2EE6">
          <w:rPr>
            <w:noProof/>
            <w:webHidden/>
          </w:rPr>
          <w:tab/>
        </w:r>
        <w:r w:rsidR="000A2EE6">
          <w:rPr>
            <w:rStyle w:val="Hyperlink"/>
            <w:noProof/>
            <w:rtl/>
          </w:rPr>
          <w:fldChar w:fldCharType="begin"/>
        </w:r>
        <w:r w:rsidR="000A2EE6">
          <w:rPr>
            <w:noProof/>
            <w:webHidden/>
          </w:rPr>
          <w:instrText xml:space="preserve"> PAGEREF _Toc233629284 \h </w:instrText>
        </w:r>
        <w:r w:rsidR="000A2EE6">
          <w:rPr>
            <w:rStyle w:val="Hyperlink"/>
            <w:noProof/>
            <w:rtl/>
          </w:rPr>
        </w:r>
        <w:r w:rsidR="000A2EE6">
          <w:rPr>
            <w:rStyle w:val="Hyperlink"/>
            <w:noProof/>
            <w:rtl/>
          </w:rPr>
          <w:fldChar w:fldCharType="separate"/>
        </w:r>
        <w:r w:rsidR="00C35E70">
          <w:rPr>
            <w:noProof/>
            <w:webHidden/>
            <w:rtl/>
          </w:rPr>
          <w:t>391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85" w:history="1">
        <w:r w:rsidR="000A2EE6" w:rsidRPr="00894439">
          <w:rPr>
            <w:rStyle w:val="Hyperlink"/>
            <w:noProof/>
            <w:rtl/>
          </w:rPr>
          <w:t>בועז ביסמוט (יו"ר הוועדה לביטחון לאומי):</w:t>
        </w:r>
        <w:r w:rsidR="000A2EE6">
          <w:rPr>
            <w:noProof/>
            <w:webHidden/>
          </w:rPr>
          <w:tab/>
        </w:r>
        <w:r w:rsidR="000A2EE6">
          <w:rPr>
            <w:rStyle w:val="Hyperlink"/>
            <w:noProof/>
            <w:rtl/>
          </w:rPr>
          <w:fldChar w:fldCharType="begin"/>
        </w:r>
        <w:r w:rsidR="000A2EE6">
          <w:rPr>
            <w:noProof/>
            <w:webHidden/>
          </w:rPr>
          <w:instrText xml:space="preserve"> PAGEREF _Toc233629285 \h </w:instrText>
        </w:r>
        <w:r w:rsidR="000A2EE6">
          <w:rPr>
            <w:rStyle w:val="Hyperlink"/>
            <w:noProof/>
            <w:rtl/>
          </w:rPr>
        </w:r>
        <w:r w:rsidR="000A2EE6">
          <w:rPr>
            <w:rStyle w:val="Hyperlink"/>
            <w:noProof/>
            <w:rtl/>
          </w:rPr>
          <w:fldChar w:fldCharType="separate"/>
        </w:r>
        <w:r w:rsidR="00C35E70">
          <w:rPr>
            <w:noProof/>
            <w:webHidden/>
            <w:rtl/>
          </w:rPr>
          <w:t>391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86" w:history="1">
        <w:r w:rsidR="000A2EE6" w:rsidRPr="00894439">
          <w:rPr>
            <w:rStyle w:val="Hyperlink"/>
            <w:noProof/>
            <w:rtl/>
          </w:rPr>
          <w:t>מטי צרפתי הרכבי (יש עתיד):</w:t>
        </w:r>
        <w:r w:rsidR="000A2EE6">
          <w:rPr>
            <w:noProof/>
            <w:webHidden/>
          </w:rPr>
          <w:tab/>
        </w:r>
        <w:r w:rsidR="000A2EE6">
          <w:rPr>
            <w:rStyle w:val="Hyperlink"/>
            <w:noProof/>
            <w:rtl/>
          </w:rPr>
          <w:fldChar w:fldCharType="begin"/>
        </w:r>
        <w:r w:rsidR="000A2EE6">
          <w:rPr>
            <w:noProof/>
            <w:webHidden/>
          </w:rPr>
          <w:instrText xml:space="preserve"> PAGEREF _Toc233629286 \h </w:instrText>
        </w:r>
        <w:r w:rsidR="000A2EE6">
          <w:rPr>
            <w:rStyle w:val="Hyperlink"/>
            <w:noProof/>
            <w:rtl/>
          </w:rPr>
        </w:r>
        <w:r w:rsidR="000A2EE6">
          <w:rPr>
            <w:rStyle w:val="Hyperlink"/>
            <w:noProof/>
            <w:rtl/>
          </w:rPr>
          <w:fldChar w:fldCharType="separate"/>
        </w:r>
        <w:r w:rsidR="00C35E70">
          <w:rPr>
            <w:noProof/>
            <w:webHidden/>
            <w:rtl/>
          </w:rPr>
          <w:t>395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87" w:history="1">
        <w:r w:rsidR="000A2EE6" w:rsidRPr="00894439">
          <w:rPr>
            <w:rStyle w:val="Hyperlink"/>
            <w:noProof/>
            <w:rtl/>
          </w:rPr>
          <w:t>השר לירושלים ומסורת ישראל מאיר פרוש:</w:t>
        </w:r>
        <w:r w:rsidR="000A2EE6">
          <w:rPr>
            <w:noProof/>
            <w:webHidden/>
          </w:rPr>
          <w:tab/>
        </w:r>
        <w:r w:rsidR="000A2EE6">
          <w:rPr>
            <w:rStyle w:val="Hyperlink"/>
            <w:noProof/>
            <w:rtl/>
          </w:rPr>
          <w:fldChar w:fldCharType="begin"/>
        </w:r>
        <w:r w:rsidR="000A2EE6">
          <w:rPr>
            <w:noProof/>
            <w:webHidden/>
          </w:rPr>
          <w:instrText xml:space="preserve"> PAGEREF _Toc233629287 \h </w:instrText>
        </w:r>
        <w:r w:rsidR="000A2EE6">
          <w:rPr>
            <w:rStyle w:val="Hyperlink"/>
            <w:noProof/>
            <w:rtl/>
          </w:rPr>
        </w:r>
        <w:r w:rsidR="000A2EE6">
          <w:rPr>
            <w:rStyle w:val="Hyperlink"/>
            <w:noProof/>
            <w:rtl/>
          </w:rPr>
          <w:fldChar w:fldCharType="separate"/>
        </w:r>
        <w:r w:rsidR="00C35E70">
          <w:rPr>
            <w:noProof/>
            <w:webHidden/>
            <w:rtl/>
          </w:rPr>
          <w:t>397</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88" w:history="1">
        <w:r w:rsidR="000A2EE6" w:rsidRPr="00894439">
          <w:rPr>
            <w:rStyle w:val="Hyperlink"/>
            <w:noProof/>
            <w:rtl/>
          </w:rPr>
          <w:t>הצעת חוק התכנון והבנייה (תיקון מס' 160 והוראות שעה), התשפ"ה–2025</w:t>
        </w:r>
        <w:r w:rsidR="000A2EE6">
          <w:rPr>
            <w:noProof/>
            <w:webHidden/>
          </w:rPr>
          <w:tab/>
        </w:r>
        <w:r w:rsidR="000A2EE6">
          <w:rPr>
            <w:rStyle w:val="Hyperlink"/>
            <w:noProof/>
            <w:rtl/>
          </w:rPr>
          <w:fldChar w:fldCharType="begin"/>
        </w:r>
        <w:r w:rsidR="000A2EE6">
          <w:rPr>
            <w:noProof/>
            <w:webHidden/>
          </w:rPr>
          <w:instrText xml:space="preserve"> PAGEREF _Toc233629288 \h </w:instrText>
        </w:r>
        <w:r w:rsidR="000A2EE6">
          <w:rPr>
            <w:rStyle w:val="Hyperlink"/>
            <w:noProof/>
            <w:rtl/>
          </w:rPr>
        </w:r>
        <w:r w:rsidR="000A2EE6">
          <w:rPr>
            <w:rStyle w:val="Hyperlink"/>
            <w:noProof/>
            <w:rtl/>
          </w:rPr>
          <w:fldChar w:fldCharType="separate"/>
        </w:r>
        <w:r w:rsidR="00C35E70">
          <w:rPr>
            <w:noProof/>
            <w:webHidden/>
            <w:rtl/>
          </w:rPr>
          <w:t>400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89" w:history="1">
        <w:r w:rsidR="000A2EE6" w:rsidRPr="00894439">
          <w:rPr>
            <w:rStyle w:val="Hyperlink"/>
            <w:noProof/>
            <w:rtl/>
          </w:rPr>
          <w:t>יעקב אשר (יו"ר ועדת הפנים והגנת הסביבה):</w:t>
        </w:r>
        <w:r w:rsidR="000A2EE6">
          <w:rPr>
            <w:noProof/>
            <w:webHidden/>
          </w:rPr>
          <w:tab/>
        </w:r>
        <w:r w:rsidR="000A2EE6">
          <w:rPr>
            <w:rStyle w:val="Hyperlink"/>
            <w:noProof/>
            <w:rtl/>
          </w:rPr>
          <w:fldChar w:fldCharType="begin"/>
        </w:r>
        <w:r w:rsidR="000A2EE6">
          <w:rPr>
            <w:noProof/>
            <w:webHidden/>
          </w:rPr>
          <w:instrText xml:space="preserve"> PAGEREF _Toc233629289 \h </w:instrText>
        </w:r>
        <w:r w:rsidR="000A2EE6">
          <w:rPr>
            <w:rStyle w:val="Hyperlink"/>
            <w:noProof/>
            <w:rtl/>
          </w:rPr>
        </w:r>
        <w:r w:rsidR="000A2EE6">
          <w:rPr>
            <w:rStyle w:val="Hyperlink"/>
            <w:noProof/>
            <w:rtl/>
          </w:rPr>
          <w:fldChar w:fldCharType="separate"/>
        </w:r>
        <w:r w:rsidR="00C35E70">
          <w:rPr>
            <w:noProof/>
            <w:webHidden/>
            <w:rtl/>
          </w:rPr>
          <w:t>400</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90" w:history="1">
        <w:r w:rsidR="000A2EE6" w:rsidRPr="00894439">
          <w:rPr>
            <w:rStyle w:val="Hyperlink"/>
            <w:noProof/>
            <w:rtl/>
            <w:lang w:eastAsia="he-IL"/>
          </w:rPr>
          <w:t>הצעת חוק להנצחת זכרו של מנחם בגין (תיקון מס' 4), התשפ"ה–2025</w:t>
        </w:r>
        <w:r w:rsidR="000A2EE6">
          <w:rPr>
            <w:noProof/>
            <w:webHidden/>
          </w:rPr>
          <w:tab/>
        </w:r>
        <w:r w:rsidR="000A2EE6">
          <w:rPr>
            <w:rStyle w:val="Hyperlink"/>
            <w:noProof/>
            <w:rtl/>
          </w:rPr>
          <w:fldChar w:fldCharType="begin"/>
        </w:r>
        <w:r w:rsidR="000A2EE6">
          <w:rPr>
            <w:noProof/>
            <w:webHidden/>
          </w:rPr>
          <w:instrText xml:space="preserve"> PAGEREF _Toc233629290 \h </w:instrText>
        </w:r>
        <w:r w:rsidR="000A2EE6">
          <w:rPr>
            <w:rStyle w:val="Hyperlink"/>
            <w:noProof/>
            <w:rtl/>
          </w:rPr>
        </w:r>
        <w:r w:rsidR="000A2EE6">
          <w:rPr>
            <w:rStyle w:val="Hyperlink"/>
            <w:noProof/>
            <w:rtl/>
          </w:rPr>
          <w:fldChar w:fldCharType="separate"/>
        </w:r>
        <w:r w:rsidR="00C35E70">
          <w:rPr>
            <w:noProof/>
            <w:webHidden/>
            <w:rtl/>
          </w:rPr>
          <w:t>411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91" w:history="1">
        <w:r w:rsidR="000A2EE6" w:rsidRPr="00894439">
          <w:rPr>
            <w:rStyle w:val="Hyperlink"/>
            <w:noProof/>
            <w:rtl/>
          </w:rPr>
          <w:t>קטי קטרין שטרית (הליכוד):</w:t>
        </w:r>
        <w:r w:rsidR="000A2EE6">
          <w:rPr>
            <w:noProof/>
            <w:webHidden/>
          </w:rPr>
          <w:tab/>
        </w:r>
        <w:r w:rsidR="000A2EE6">
          <w:rPr>
            <w:rStyle w:val="Hyperlink"/>
            <w:noProof/>
            <w:rtl/>
          </w:rPr>
          <w:fldChar w:fldCharType="begin"/>
        </w:r>
        <w:r w:rsidR="000A2EE6">
          <w:rPr>
            <w:noProof/>
            <w:webHidden/>
          </w:rPr>
          <w:instrText xml:space="preserve"> PAGEREF _Toc233629291 \h </w:instrText>
        </w:r>
        <w:r w:rsidR="000A2EE6">
          <w:rPr>
            <w:rStyle w:val="Hyperlink"/>
            <w:noProof/>
            <w:rtl/>
          </w:rPr>
        </w:r>
        <w:r w:rsidR="000A2EE6">
          <w:rPr>
            <w:rStyle w:val="Hyperlink"/>
            <w:noProof/>
            <w:rtl/>
          </w:rPr>
          <w:fldChar w:fldCharType="separate"/>
        </w:r>
        <w:r w:rsidR="00C35E70">
          <w:rPr>
            <w:noProof/>
            <w:webHidden/>
            <w:rtl/>
          </w:rPr>
          <w:t>411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92" w:history="1">
        <w:r w:rsidR="000A2EE6" w:rsidRPr="00894439">
          <w:rPr>
            <w:rStyle w:val="Hyperlink"/>
            <w:noProof/>
            <w:rtl/>
          </w:rPr>
          <w:t>מטי צרפתי הרכבי (יש עתיד):</w:t>
        </w:r>
        <w:r w:rsidR="000A2EE6">
          <w:rPr>
            <w:noProof/>
            <w:webHidden/>
          </w:rPr>
          <w:tab/>
        </w:r>
        <w:r w:rsidR="000A2EE6">
          <w:rPr>
            <w:rStyle w:val="Hyperlink"/>
            <w:noProof/>
            <w:rtl/>
          </w:rPr>
          <w:fldChar w:fldCharType="begin"/>
        </w:r>
        <w:r w:rsidR="000A2EE6">
          <w:rPr>
            <w:noProof/>
            <w:webHidden/>
          </w:rPr>
          <w:instrText xml:space="preserve"> PAGEREF _Toc233629292 \h </w:instrText>
        </w:r>
        <w:r w:rsidR="000A2EE6">
          <w:rPr>
            <w:rStyle w:val="Hyperlink"/>
            <w:noProof/>
            <w:rtl/>
          </w:rPr>
        </w:r>
        <w:r w:rsidR="000A2EE6">
          <w:rPr>
            <w:rStyle w:val="Hyperlink"/>
            <w:noProof/>
            <w:rtl/>
          </w:rPr>
          <w:fldChar w:fldCharType="separate"/>
        </w:r>
        <w:r w:rsidR="00C35E70">
          <w:rPr>
            <w:noProof/>
            <w:webHidden/>
            <w:rtl/>
          </w:rPr>
          <w:t>413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93" w:history="1">
        <w:r w:rsidR="000A2EE6" w:rsidRPr="00894439">
          <w:rPr>
            <w:rStyle w:val="Hyperlink"/>
            <w:noProof/>
            <w:rtl/>
          </w:rPr>
          <w:t>מיקי לוי (יש עתיד):</w:t>
        </w:r>
        <w:r w:rsidR="000A2EE6">
          <w:rPr>
            <w:noProof/>
            <w:webHidden/>
          </w:rPr>
          <w:tab/>
        </w:r>
        <w:r w:rsidR="000A2EE6">
          <w:rPr>
            <w:rStyle w:val="Hyperlink"/>
            <w:noProof/>
            <w:rtl/>
          </w:rPr>
          <w:fldChar w:fldCharType="begin"/>
        </w:r>
        <w:r w:rsidR="000A2EE6">
          <w:rPr>
            <w:noProof/>
            <w:webHidden/>
          </w:rPr>
          <w:instrText xml:space="preserve"> PAGEREF _Toc233629293 \h </w:instrText>
        </w:r>
        <w:r w:rsidR="000A2EE6">
          <w:rPr>
            <w:rStyle w:val="Hyperlink"/>
            <w:noProof/>
            <w:rtl/>
          </w:rPr>
        </w:r>
        <w:r w:rsidR="000A2EE6">
          <w:rPr>
            <w:rStyle w:val="Hyperlink"/>
            <w:noProof/>
            <w:rtl/>
          </w:rPr>
          <w:fldChar w:fldCharType="separate"/>
        </w:r>
        <w:r w:rsidR="00C35E70">
          <w:rPr>
            <w:noProof/>
            <w:webHidden/>
            <w:rtl/>
          </w:rPr>
          <w:t>415</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94" w:history="1">
        <w:r w:rsidR="000A2EE6" w:rsidRPr="00894439">
          <w:rPr>
            <w:rStyle w:val="Hyperlink"/>
            <w:noProof/>
            <w:rtl/>
            <w:lang w:eastAsia="he-IL"/>
          </w:rPr>
          <w:t>הצעת חוק הצבת מכשירי החייאה במקומות ציבוריים (תיקון מס' 3), התשפ"ה–2025</w:t>
        </w:r>
        <w:r w:rsidR="000A2EE6">
          <w:rPr>
            <w:noProof/>
            <w:webHidden/>
          </w:rPr>
          <w:tab/>
        </w:r>
        <w:r w:rsidR="000A2EE6">
          <w:rPr>
            <w:rStyle w:val="Hyperlink"/>
            <w:noProof/>
            <w:rtl/>
          </w:rPr>
          <w:fldChar w:fldCharType="begin"/>
        </w:r>
        <w:r w:rsidR="000A2EE6">
          <w:rPr>
            <w:noProof/>
            <w:webHidden/>
          </w:rPr>
          <w:instrText xml:space="preserve"> PAGEREF _Toc233629294 \h </w:instrText>
        </w:r>
        <w:r w:rsidR="000A2EE6">
          <w:rPr>
            <w:rStyle w:val="Hyperlink"/>
            <w:noProof/>
            <w:rtl/>
          </w:rPr>
        </w:r>
        <w:r w:rsidR="000A2EE6">
          <w:rPr>
            <w:rStyle w:val="Hyperlink"/>
            <w:noProof/>
            <w:rtl/>
          </w:rPr>
          <w:fldChar w:fldCharType="separate"/>
        </w:r>
        <w:r w:rsidR="00C35E70">
          <w:rPr>
            <w:noProof/>
            <w:webHidden/>
            <w:rtl/>
          </w:rPr>
          <w:t>417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95" w:history="1">
        <w:r w:rsidR="000A2EE6" w:rsidRPr="00894439">
          <w:rPr>
            <w:rStyle w:val="Hyperlink"/>
            <w:noProof/>
            <w:rtl/>
          </w:rPr>
          <w:t>יונתן מישרקי (יו"ר ועדת הבריאות):</w:t>
        </w:r>
        <w:r w:rsidR="000A2EE6">
          <w:rPr>
            <w:noProof/>
            <w:webHidden/>
          </w:rPr>
          <w:tab/>
        </w:r>
        <w:r w:rsidR="000A2EE6">
          <w:rPr>
            <w:rStyle w:val="Hyperlink"/>
            <w:noProof/>
            <w:rtl/>
          </w:rPr>
          <w:fldChar w:fldCharType="begin"/>
        </w:r>
        <w:r w:rsidR="000A2EE6">
          <w:rPr>
            <w:noProof/>
            <w:webHidden/>
          </w:rPr>
          <w:instrText xml:space="preserve"> PAGEREF _Toc233629295 \h </w:instrText>
        </w:r>
        <w:r w:rsidR="000A2EE6">
          <w:rPr>
            <w:rStyle w:val="Hyperlink"/>
            <w:noProof/>
            <w:rtl/>
          </w:rPr>
        </w:r>
        <w:r w:rsidR="000A2EE6">
          <w:rPr>
            <w:rStyle w:val="Hyperlink"/>
            <w:noProof/>
            <w:rtl/>
          </w:rPr>
          <w:fldChar w:fldCharType="separate"/>
        </w:r>
        <w:r w:rsidR="00C35E70">
          <w:rPr>
            <w:noProof/>
            <w:webHidden/>
            <w:rtl/>
          </w:rPr>
          <w:t>417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96" w:history="1">
        <w:r w:rsidR="000A2EE6" w:rsidRPr="00894439">
          <w:rPr>
            <w:rStyle w:val="Hyperlink"/>
            <w:noProof/>
            <w:rtl/>
          </w:rPr>
          <w:t>חוה אתי עטייה (הליכוד):</w:t>
        </w:r>
        <w:r w:rsidR="000A2EE6">
          <w:rPr>
            <w:noProof/>
            <w:webHidden/>
          </w:rPr>
          <w:tab/>
        </w:r>
        <w:r w:rsidR="000A2EE6">
          <w:rPr>
            <w:rStyle w:val="Hyperlink"/>
            <w:noProof/>
            <w:rtl/>
          </w:rPr>
          <w:fldChar w:fldCharType="begin"/>
        </w:r>
        <w:r w:rsidR="000A2EE6">
          <w:rPr>
            <w:noProof/>
            <w:webHidden/>
          </w:rPr>
          <w:instrText xml:space="preserve"> PAGEREF _Toc233629296 \h </w:instrText>
        </w:r>
        <w:r w:rsidR="000A2EE6">
          <w:rPr>
            <w:rStyle w:val="Hyperlink"/>
            <w:noProof/>
            <w:rtl/>
          </w:rPr>
        </w:r>
        <w:r w:rsidR="000A2EE6">
          <w:rPr>
            <w:rStyle w:val="Hyperlink"/>
            <w:noProof/>
            <w:rtl/>
          </w:rPr>
          <w:fldChar w:fldCharType="separate"/>
        </w:r>
        <w:r w:rsidR="00C35E70">
          <w:rPr>
            <w:noProof/>
            <w:webHidden/>
            <w:rtl/>
          </w:rPr>
          <w:t>420</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297" w:history="1">
        <w:r w:rsidR="000A2EE6" w:rsidRPr="00894439">
          <w:rPr>
            <w:rStyle w:val="Hyperlink"/>
            <w:noProof/>
            <w:rtl/>
          </w:rPr>
          <w:t>הצעת חוק הכשרות המשפטית והאפוטרופסות (תיקון מס' 22), התשפ"ה–2025</w:t>
        </w:r>
        <w:r w:rsidR="000A2EE6">
          <w:rPr>
            <w:noProof/>
            <w:webHidden/>
          </w:rPr>
          <w:tab/>
        </w:r>
        <w:r w:rsidR="000A2EE6">
          <w:rPr>
            <w:rStyle w:val="Hyperlink"/>
            <w:noProof/>
            <w:rtl/>
          </w:rPr>
          <w:fldChar w:fldCharType="begin"/>
        </w:r>
        <w:r w:rsidR="000A2EE6">
          <w:rPr>
            <w:noProof/>
            <w:webHidden/>
          </w:rPr>
          <w:instrText xml:space="preserve"> PAGEREF _Toc233629297 \h </w:instrText>
        </w:r>
        <w:r w:rsidR="000A2EE6">
          <w:rPr>
            <w:rStyle w:val="Hyperlink"/>
            <w:noProof/>
            <w:rtl/>
          </w:rPr>
        </w:r>
        <w:r w:rsidR="000A2EE6">
          <w:rPr>
            <w:rStyle w:val="Hyperlink"/>
            <w:noProof/>
            <w:rtl/>
          </w:rPr>
          <w:fldChar w:fldCharType="separate"/>
        </w:r>
        <w:r w:rsidR="00C35E70">
          <w:rPr>
            <w:noProof/>
            <w:webHidden/>
            <w:rtl/>
          </w:rPr>
          <w:t>421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98" w:history="1">
        <w:r w:rsidR="000A2EE6" w:rsidRPr="00894439">
          <w:rPr>
            <w:rStyle w:val="Hyperlink"/>
            <w:noProof/>
            <w:rtl/>
          </w:rPr>
          <w:t>שמחה רוטמן (יו"ר ועדת החוקה, חוק ומשפט):</w:t>
        </w:r>
        <w:r w:rsidR="000A2EE6">
          <w:rPr>
            <w:noProof/>
            <w:webHidden/>
          </w:rPr>
          <w:tab/>
        </w:r>
        <w:r w:rsidR="000A2EE6">
          <w:rPr>
            <w:rStyle w:val="Hyperlink"/>
            <w:noProof/>
            <w:rtl/>
          </w:rPr>
          <w:fldChar w:fldCharType="begin"/>
        </w:r>
        <w:r w:rsidR="000A2EE6">
          <w:rPr>
            <w:noProof/>
            <w:webHidden/>
          </w:rPr>
          <w:instrText xml:space="preserve"> PAGEREF _Toc233629298 \h </w:instrText>
        </w:r>
        <w:r w:rsidR="000A2EE6">
          <w:rPr>
            <w:rStyle w:val="Hyperlink"/>
            <w:noProof/>
            <w:rtl/>
          </w:rPr>
        </w:r>
        <w:r w:rsidR="000A2EE6">
          <w:rPr>
            <w:rStyle w:val="Hyperlink"/>
            <w:noProof/>
            <w:rtl/>
          </w:rPr>
          <w:fldChar w:fldCharType="separate"/>
        </w:r>
        <w:r w:rsidR="00C35E70">
          <w:rPr>
            <w:noProof/>
            <w:webHidden/>
            <w:rtl/>
          </w:rPr>
          <w:t>421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299" w:history="1">
        <w:r w:rsidR="000A2EE6" w:rsidRPr="00894439">
          <w:rPr>
            <w:rStyle w:val="Hyperlink"/>
            <w:noProof/>
            <w:rtl/>
          </w:rPr>
          <w:t>פנינה תמנו (המחנה הממלכתי):</w:t>
        </w:r>
        <w:r w:rsidR="000A2EE6">
          <w:rPr>
            <w:noProof/>
            <w:webHidden/>
          </w:rPr>
          <w:tab/>
        </w:r>
        <w:r w:rsidR="000A2EE6">
          <w:rPr>
            <w:rStyle w:val="Hyperlink"/>
            <w:noProof/>
            <w:rtl/>
          </w:rPr>
          <w:fldChar w:fldCharType="begin"/>
        </w:r>
        <w:r w:rsidR="000A2EE6">
          <w:rPr>
            <w:noProof/>
            <w:webHidden/>
          </w:rPr>
          <w:instrText xml:space="preserve"> PAGEREF _Toc233629299 \h </w:instrText>
        </w:r>
        <w:r w:rsidR="000A2EE6">
          <w:rPr>
            <w:rStyle w:val="Hyperlink"/>
            <w:noProof/>
            <w:rtl/>
          </w:rPr>
        </w:r>
        <w:r w:rsidR="000A2EE6">
          <w:rPr>
            <w:rStyle w:val="Hyperlink"/>
            <w:noProof/>
            <w:rtl/>
          </w:rPr>
          <w:fldChar w:fldCharType="separate"/>
        </w:r>
        <w:r w:rsidR="00C35E70">
          <w:rPr>
            <w:noProof/>
            <w:webHidden/>
            <w:rtl/>
          </w:rPr>
          <w:t>422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00" w:history="1">
        <w:r w:rsidR="000A2EE6" w:rsidRPr="00894439">
          <w:rPr>
            <w:rStyle w:val="Hyperlink"/>
            <w:noProof/>
            <w:rtl/>
            <w:lang w:eastAsia="he-IL"/>
          </w:rPr>
          <w:t>הצעת חוק איסור שהייה וישיבה בישראל שלא כדין (תיקוני חקיקה), התשפ"ה–2025</w:t>
        </w:r>
        <w:r w:rsidR="000A2EE6">
          <w:rPr>
            <w:noProof/>
            <w:webHidden/>
          </w:rPr>
          <w:tab/>
        </w:r>
        <w:r w:rsidR="000A2EE6">
          <w:rPr>
            <w:rStyle w:val="Hyperlink"/>
            <w:noProof/>
            <w:rtl/>
          </w:rPr>
          <w:fldChar w:fldCharType="begin"/>
        </w:r>
        <w:r w:rsidR="000A2EE6">
          <w:rPr>
            <w:noProof/>
            <w:webHidden/>
          </w:rPr>
          <w:instrText xml:space="preserve"> PAGEREF _Toc233629300 \h </w:instrText>
        </w:r>
        <w:r w:rsidR="000A2EE6">
          <w:rPr>
            <w:rStyle w:val="Hyperlink"/>
            <w:noProof/>
            <w:rtl/>
          </w:rPr>
        </w:r>
        <w:r w:rsidR="000A2EE6">
          <w:rPr>
            <w:rStyle w:val="Hyperlink"/>
            <w:noProof/>
            <w:rtl/>
          </w:rPr>
          <w:fldChar w:fldCharType="separate"/>
        </w:r>
        <w:r w:rsidR="00C35E70">
          <w:rPr>
            <w:noProof/>
            <w:webHidden/>
            <w:rtl/>
          </w:rPr>
          <w:t>425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01" w:history="1">
        <w:r w:rsidR="000A2EE6" w:rsidRPr="00894439">
          <w:rPr>
            <w:rStyle w:val="Hyperlink"/>
            <w:noProof/>
            <w:rtl/>
          </w:rPr>
          <w:t>עמית הלוי (הליכוד):</w:t>
        </w:r>
        <w:r w:rsidR="000A2EE6">
          <w:rPr>
            <w:noProof/>
            <w:webHidden/>
          </w:rPr>
          <w:tab/>
        </w:r>
        <w:r w:rsidR="000A2EE6">
          <w:rPr>
            <w:rStyle w:val="Hyperlink"/>
            <w:noProof/>
            <w:rtl/>
          </w:rPr>
          <w:fldChar w:fldCharType="begin"/>
        </w:r>
        <w:r w:rsidR="000A2EE6">
          <w:rPr>
            <w:noProof/>
            <w:webHidden/>
          </w:rPr>
          <w:instrText xml:space="preserve"> PAGEREF _Toc233629301 \h </w:instrText>
        </w:r>
        <w:r w:rsidR="000A2EE6">
          <w:rPr>
            <w:rStyle w:val="Hyperlink"/>
            <w:noProof/>
            <w:rtl/>
          </w:rPr>
        </w:r>
        <w:r w:rsidR="000A2EE6">
          <w:rPr>
            <w:rStyle w:val="Hyperlink"/>
            <w:noProof/>
            <w:rtl/>
          </w:rPr>
          <w:fldChar w:fldCharType="separate"/>
        </w:r>
        <w:r w:rsidR="00C35E70">
          <w:rPr>
            <w:noProof/>
            <w:webHidden/>
            <w:rtl/>
          </w:rPr>
          <w:t>426</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02" w:history="1">
        <w:r w:rsidR="000A2EE6" w:rsidRPr="00894439">
          <w:rPr>
            <w:rStyle w:val="Hyperlink"/>
            <w:noProof/>
            <w:rtl/>
          </w:rPr>
          <w:t>שר התרבות והספורט מכלוף מיקי זוהר:</w:t>
        </w:r>
        <w:r w:rsidR="000A2EE6">
          <w:rPr>
            <w:noProof/>
            <w:webHidden/>
          </w:rPr>
          <w:tab/>
        </w:r>
        <w:r w:rsidR="000A2EE6">
          <w:rPr>
            <w:rStyle w:val="Hyperlink"/>
            <w:noProof/>
            <w:rtl/>
          </w:rPr>
          <w:fldChar w:fldCharType="begin"/>
        </w:r>
        <w:r w:rsidR="000A2EE6">
          <w:rPr>
            <w:noProof/>
            <w:webHidden/>
          </w:rPr>
          <w:instrText xml:space="preserve"> PAGEREF _Toc233629302 \h </w:instrText>
        </w:r>
        <w:r w:rsidR="000A2EE6">
          <w:rPr>
            <w:rStyle w:val="Hyperlink"/>
            <w:noProof/>
            <w:rtl/>
          </w:rPr>
        </w:r>
        <w:r w:rsidR="000A2EE6">
          <w:rPr>
            <w:rStyle w:val="Hyperlink"/>
            <w:noProof/>
            <w:rtl/>
          </w:rPr>
          <w:fldChar w:fldCharType="separate"/>
        </w:r>
        <w:r w:rsidR="00C35E70">
          <w:rPr>
            <w:noProof/>
            <w:webHidden/>
            <w:rtl/>
          </w:rPr>
          <w:t>429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03" w:history="1">
        <w:r w:rsidR="000A2EE6" w:rsidRPr="00894439">
          <w:rPr>
            <w:rStyle w:val="Hyperlink"/>
            <w:noProof/>
            <w:rtl/>
          </w:rPr>
          <w:t>הצעת חוק תוספות לתגמולים ולהטבות לבני משפחה של חטופים ונעדרים (תיקוני חקיקה), התשפ"ה–2025</w:t>
        </w:r>
        <w:r w:rsidR="000A2EE6">
          <w:rPr>
            <w:noProof/>
            <w:webHidden/>
          </w:rPr>
          <w:tab/>
        </w:r>
        <w:r w:rsidR="000A2EE6">
          <w:rPr>
            <w:rStyle w:val="Hyperlink"/>
            <w:noProof/>
            <w:rtl/>
          </w:rPr>
          <w:fldChar w:fldCharType="begin"/>
        </w:r>
        <w:r w:rsidR="000A2EE6">
          <w:rPr>
            <w:noProof/>
            <w:webHidden/>
          </w:rPr>
          <w:instrText xml:space="preserve"> PAGEREF _Toc233629303 \h </w:instrText>
        </w:r>
        <w:r w:rsidR="000A2EE6">
          <w:rPr>
            <w:rStyle w:val="Hyperlink"/>
            <w:noProof/>
            <w:rtl/>
          </w:rPr>
        </w:r>
        <w:r w:rsidR="000A2EE6">
          <w:rPr>
            <w:rStyle w:val="Hyperlink"/>
            <w:noProof/>
            <w:rtl/>
          </w:rPr>
          <w:fldChar w:fldCharType="separate"/>
        </w:r>
        <w:r w:rsidR="00C35E70">
          <w:rPr>
            <w:noProof/>
            <w:webHidden/>
            <w:rtl/>
          </w:rPr>
          <w:t>430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04" w:history="1">
        <w:r w:rsidR="000A2EE6" w:rsidRPr="00894439">
          <w:rPr>
            <w:rStyle w:val="Hyperlink"/>
            <w:noProof/>
            <w:rtl/>
          </w:rPr>
          <w:t>יונתן מישרקי (בשם ועדת העבודה והרווחה):</w:t>
        </w:r>
        <w:r w:rsidR="000A2EE6">
          <w:rPr>
            <w:noProof/>
            <w:webHidden/>
          </w:rPr>
          <w:tab/>
        </w:r>
        <w:r w:rsidR="000A2EE6">
          <w:rPr>
            <w:rStyle w:val="Hyperlink"/>
            <w:noProof/>
            <w:rtl/>
          </w:rPr>
          <w:fldChar w:fldCharType="begin"/>
        </w:r>
        <w:r w:rsidR="000A2EE6">
          <w:rPr>
            <w:noProof/>
            <w:webHidden/>
          </w:rPr>
          <w:instrText xml:space="preserve"> PAGEREF _Toc233629304 \h </w:instrText>
        </w:r>
        <w:r w:rsidR="000A2EE6">
          <w:rPr>
            <w:rStyle w:val="Hyperlink"/>
            <w:noProof/>
            <w:rtl/>
          </w:rPr>
        </w:r>
        <w:r w:rsidR="000A2EE6">
          <w:rPr>
            <w:rStyle w:val="Hyperlink"/>
            <w:noProof/>
            <w:rtl/>
          </w:rPr>
          <w:fldChar w:fldCharType="separate"/>
        </w:r>
        <w:r w:rsidR="00C35E70">
          <w:rPr>
            <w:noProof/>
            <w:webHidden/>
            <w:rtl/>
          </w:rPr>
          <w:t>431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05" w:history="1">
        <w:r w:rsidR="000A2EE6" w:rsidRPr="00894439">
          <w:rPr>
            <w:rStyle w:val="Hyperlink"/>
            <w:noProof/>
            <w:rtl/>
          </w:rPr>
          <w:t>גלעד קריב (העבודה):</w:t>
        </w:r>
        <w:r w:rsidR="000A2EE6">
          <w:rPr>
            <w:noProof/>
            <w:webHidden/>
          </w:rPr>
          <w:tab/>
        </w:r>
        <w:r w:rsidR="000A2EE6">
          <w:rPr>
            <w:rStyle w:val="Hyperlink"/>
            <w:noProof/>
            <w:rtl/>
          </w:rPr>
          <w:fldChar w:fldCharType="begin"/>
        </w:r>
        <w:r w:rsidR="000A2EE6">
          <w:rPr>
            <w:noProof/>
            <w:webHidden/>
          </w:rPr>
          <w:instrText xml:space="preserve"> PAGEREF _Toc233629305 \h </w:instrText>
        </w:r>
        <w:r w:rsidR="000A2EE6">
          <w:rPr>
            <w:rStyle w:val="Hyperlink"/>
            <w:noProof/>
            <w:rtl/>
          </w:rPr>
        </w:r>
        <w:r w:rsidR="000A2EE6">
          <w:rPr>
            <w:rStyle w:val="Hyperlink"/>
            <w:noProof/>
            <w:rtl/>
          </w:rPr>
          <w:fldChar w:fldCharType="separate"/>
        </w:r>
        <w:r w:rsidR="00C35E70">
          <w:rPr>
            <w:noProof/>
            <w:webHidden/>
            <w:rtl/>
          </w:rPr>
          <w:t>435</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06" w:history="1">
        <w:r w:rsidR="000A2EE6" w:rsidRPr="00894439">
          <w:rPr>
            <w:rStyle w:val="Hyperlink"/>
            <w:noProof/>
            <w:rtl/>
          </w:rPr>
          <w:t>הצעת חוק התכנון והבנייה (תיקון מס' 162) (הגדלת חיבור החשמל), התשפ"ה–2025</w:t>
        </w:r>
        <w:r w:rsidR="000A2EE6">
          <w:rPr>
            <w:noProof/>
            <w:webHidden/>
          </w:rPr>
          <w:tab/>
        </w:r>
        <w:r w:rsidR="000A2EE6">
          <w:rPr>
            <w:rStyle w:val="Hyperlink"/>
            <w:noProof/>
            <w:rtl/>
          </w:rPr>
          <w:fldChar w:fldCharType="begin"/>
        </w:r>
        <w:r w:rsidR="000A2EE6">
          <w:rPr>
            <w:noProof/>
            <w:webHidden/>
          </w:rPr>
          <w:instrText xml:space="preserve"> PAGEREF _Toc233629306 \h </w:instrText>
        </w:r>
        <w:r w:rsidR="000A2EE6">
          <w:rPr>
            <w:rStyle w:val="Hyperlink"/>
            <w:noProof/>
            <w:rtl/>
          </w:rPr>
        </w:r>
        <w:r w:rsidR="000A2EE6">
          <w:rPr>
            <w:rStyle w:val="Hyperlink"/>
            <w:noProof/>
            <w:rtl/>
          </w:rPr>
          <w:fldChar w:fldCharType="separate"/>
        </w:r>
        <w:r w:rsidR="00C35E70">
          <w:rPr>
            <w:noProof/>
            <w:webHidden/>
            <w:rtl/>
          </w:rPr>
          <w:t>438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07" w:history="1">
        <w:r w:rsidR="000A2EE6" w:rsidRPr="00894439">
          <w:rPr>
            <w:rStyle w:val="Hyperlink"/>
            <w:noProof/>
            <w:rtl/>
          </w:rPr>
          <w:t>יעקב אשר (יהדות התורה):</w:t>
        </w:r>
        <w:r w:rsidR="000A2EE6">
          <w:rPr>
            <w:noProof/>
            <w:webHidden/>
          </w:rPr>
          <w:tab/>
        </w:r>
        <w:r w:rsidR="000A2EE6">
          <w:rPr>
            <w:rStyle w:val="Hyperlink"/>
            <w:noProof/>
            <w:rtl/>
          </w:rPr>
          <w:fldChar w:fldCharType="begin"/>
        </w:r>
        <w:r w:rsidR="000A2EE6">
          <w:rPr>
            <w:noProof/>
            <w:webHidden/>
          </w:rPr>
          <w:instrText xml:space="preserve"> PAGEREF _Toc233629307 \h </w:instrText>
        </w:r>
        <w:r w:rsidR="000A2EE6">
          <w:rPr>
            <w:rStyle w:val="Hyperlink"/>
            <w:noProof/>
            <w:rtl/>
          </w:rPr>
        </w:r>
        <w:r w:rsidR="000A2EE6">
          <w:rPr>
            <w:rStyle w:val="Hyperlink"/>
            <w:noProof/>
            <w:rtl/>
          </w:rPr>
          <w:fldChar w:fldCharType="separate"/>
        </w:r>
        <w:r w:rsidR="00C35E70">
          <w:rPr>
            <w:noProof/>
            <w:webHidden/>
            <w:rtl/>
          </w:rPr>
          <w:t>439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08" w:history="1">
        <w:r w:rsidR="000A2EE6" w:rsidRPr="00894439">
          <w:rPr>
            <w:rStyle w:val="Hyperlink"/>
            <w:noProof/>
            <w:rtl/>
          </w:rPr>
          <w:t>הצעת חוק ניוד מידע רפואי (תיקון מס' 2) (הוספת גופים ציבוריים), התשפ"ה–2025</w:t>
        </w:r>
        <w:r w:rsidR="000A2EE6">
          <w:rPr>
            <w:noProof/>
            <w:webHidden/>
          </w:rPr>
          <w:tab/>
        </w:r>
        <w:r w:rsidR="000A2EE6">
          <w:rPr>
            <w:rStyle w:val="Hyperlink"/>
            <w:noProof/>
            <w:rtl/>
          </w:rPr>
          <w:fldChar w:fldCharType="begin"/>
        </w:r>
        <w:r w:rsidR="000A2EE6">
          <w:rPr>
            <w:noProof/>
            <w:webHidden/>
          </w:rPr>
          <w:instrText xml:space="preserve"> PAGEREF _Toc233629308 \h </w:instrText>
        </w:r>
        <w:r w:rsidR="000A2EE6">
          <w:rPr>
            <w:rStyle w:val="Hyperlink"/>
            <w:noProof/>
            <w:rtl/>
          </w:rPr>
        </w:r>
        <w:r w:rsidR="000A2EE6">
          <w:rPr>
            <w:rStyle w:val="Hyperlink"/>
            <w:noProof/>
            <w:rtl/>
          </w:rPr>
          <w:fldChar w:fldCharType="separate"/>
        </w:r>
        <w:r w:rsidR="00C35E70">
          <w:rPr>
            <w:noProof/>
            <w:webHidden/>
            <w:rtl/>
          </w:rPr>
          <w:t>442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09" w:history="1">
        <w:r w:rsidR="000A2EE6" w:rsidRPr="00894439">
          <w:rPr>
            <w:rStyle w:val="Hyperlink"/>
            <w:noProof/>
            <w:rtl/>
          </w:rPr>
          <w:t>יונתן מישרקי (ש"ס):</w:t>
        </w:r>
        <w:r w:rsidR="000A2EE6">
          <w:rPr>
            <w:noProof/>
            <w:webHidden/>
          </w:rPr>
          <w:tab/>
        </w:r>
        <w:r w:rsidR="000A2EE6">
          <w:rPr>
            <w:rStyle w:val="Hyperlink"/>
            <w:noProof/>
            <w:rtl/>
          </w:rPr>
          <w:fldChar w:fldCharType="begin"/>
        </w:r>
        <w:r w:rsidR="000A2EE6">
          <w:rPr>
            <w:noProof/>
            <w:webHidden/>
          </w:rPr>
          <w:instrText xml:space="preserve"> PAGEREF _Toc233629309 \h </w:instrText>
        </w:r>
        <w:r w:rsidR="000A2EE6">
          <w:rPr>
            <w:rStyle w:val="Hyperlink"/>
            <w:noProof/>
            <w:rtl/>
          </w:rPr>
        </w:r>
        <w:r w:rsidR="000A2EE6">
          <w:rPr>
            <w:rStyle w:val="Hyperlink"/>
            <w:noProof/>
            <w:rtl/>
          </w:rPr>
          <w:fldChar w:fldCharType="separate"/>
        </w:r>
        <w:r w:rsidR="00C35E70">
          <w:rPr>
            <w:noProof/>
            <w:webHidden/>
            <w:rtl/>
          </w:rPr>
          <w:t>443</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10" w:history="1">
        <w:r w:rsidR="000A2EE6" w:rsidRPr="00894439">
          <w:rPr>
            <w:rStyle w:val="Hyperlink"/>
            <w:noProof/>
            <w:rtl/>
          </w:rPr>
          <w:t>הצעת חוק ניוד מידע רפואי (תיקון – הוספת גופים ציבוריים), התשפ"ה–2025</w:t>
        </w:r>
        <w:r w:rsidR="000A2EE6">
          <w:rPr>
            <w:noProof/>
            <w:webHidden/>
          </w:rPr>
          <w:tab/>
        </w:r>
        <w:r w:rsidR="000A2EE6">
          <w:rPr>
            <w:rStyle w:val="Hyperlink"/>
            <w:noProof/>
            <w:rtl/>
          </w:rPr>
          <w:fldChar w:fldCharType="begin"/>
        </w:r>
        <w:r w:rsidR="000A2EE6">
          <w:rPr>
            <w:noProof/>
            <w:webHidden/>
          </w:rPr>
          <w:instrText xml:space="preserve"> PAGEREF _Toc233629310 \h </w:instrText>
        </w:r>
        <w:r w:rsidR="000A2EE6">
          <w:rPr>
            <w:rStyle w:val="Hyperlink"/>
            <w:noProof/>
            <w:rtl/>
          </w:rPr>
        </w:r>
        <w:r w:rsidR="000A2EE6">
          <w:rPr>
            <w:rStyle w:val="Hyperlink"/>
            <w:noProof/>
            <w:rtl/>
          </w:rPr>
          <w:fldChar w:fldCharType="separate"/>
        </w:r>
        <w:r w:rsidR="00C35E70">
          <w:rPr>
            <w:noProof/>
            <w:webHidden/>
            <w:rtl/>
          </w:rPr>
          <w:t>445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11" w:history="1">
        <w:r w:rsidR="000A2EE6" w:rsidRPr="00894439">
          <w:rPr>
            <w:rStyle w:val="Hyperlink"/>
            <w:noProof/>
            <w:rtl/>
          </w:rPr>
          <w:t>רון כץ (יש עתיד):</w:t>
        </w:r>
        <w:r w:rsidR="000A2EE6">
          <w:rPr>
            <w:noProof/>
            <w:webHidden/>
          </w:rPr>
          <w:tab/>
        </w:r>
        <w:r w:rsidR="000A2EE6">
          <w:rPr>
            <w:rStyle w:val="Hyperlink"/>
            <w:noProof/>
            <w:rtl/>
          </w:rPr>
          <w:fldChar w:fldCharType="begin"/>
        </w:r>
        <w:r w:rsidR="000A2EE6">
          <w:rPr>
            <w:noProof/>
            <w:webHidden/>
          </w:rPr>
          <w:instrText xml:space="preserve"> PAGEREF _Toc233629311 \h </w:instrText>
        </w:r>
        <w:r w:rsidR="000A2EE6">
          <w:rPr>
            <w:rStyle w:val="Hyperlink"/>
            <w:noProof/>
            <w:rtl/>
          </w:rPr>
        </w:r>
        <w:r w:rsidR="000A2EE6">
          <w:rPr>
            <w:rStyle w:val="Hyperlink"/>
            <w:noProof/>
            <w:rtl/>
          </w:rPr>
          <w:fldChar w:fldCharType="separate"/>
        </w:r>
        <w:r w:rsidR="00C35E70">
          <w:rPr>
            <w:noProof/>
            <w:webHidden/>
            <w:rtl/>
          </w:rPr>
          <w:t>445</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12" w:history="1">
        <w:r w:rsidR="000A2EE6" w:rsidRPr="00894439">
          <w:rPr>
            <w:rStyle w:val="Hyperlink"/>
            <w:noProof/>
            <w:rtl/>
          </w:rPr>
          <w:t>הצעת חוק להפחתת סכום הפיצוי הכספי בשל נסיעה ללא תיקוף כרטיס בתחבורה הציבורית (תיקוני חקיקה), התשפ"ה–2025</w:t>
        </w:r>
        <w:r w:rsidR="000A2EE6">
          <w:rPr>
            <w:noProof/>
            <w:webHidden/>
          </w:rPr>
          <w:tab/>
        </w:r>
        <w:r w:rsidR="000A2EE6">
          <w:rPr>
            <w:rStyle w:val="Hyperlink"/>
            <w:noProof/>
            <w:rtl/>
          </w:rPr>
          <w:fldChar w:fldCharType="begin"/>
        </w:r>
        <w:r w:rsidR="000A2EE6">
          <w:rPr>
            <w:noProof/>
            <w:webHidden/>
          </w:rPr>
          <w:instrText xml:space="preserve"> PAGEREF _Toc233629312 \h </w:instrText>
        </w:r>
        <w:r w:rsidR="000A2EE6">
          <w:rPr>
            <w:rStyle w:val="Hyperlink"/>
            <w:noProof/>
            <w:rtl/>
          </w:rPr>
        </w:r>
        <w:r w:rsidR="000A2EE6">
          <w:rPr>
            <w:rStyle w:val="Hyperlink"/>
            <w:noProof/>
            <w:rtl/>
          </w:rPr>
          <w:fldChar w:fldCharType="separate"/>
        </w:r>
        <w:r w:rsidR="00C35E70">
          <w:rPr>
            <w:noProof/>
            <w:webHidden/>
            <w:rtl/>
          </w:rPr>
          <w:t>447</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13" w:history="1">
        <w:r w:rsidR="000A2EE6" w:rsidRPr="00894439">
          <w:rPr>
            <w:rStyle w:val="Hyperlink"/>
            <w:noProof/>
            <w:rtl/>
          </w:rPr>
          <w:t>אברהם בצלאל (ש"ס):</w:t>
        </w:r>
        <w:r w:rsidR="000A2EE6">
          <w:rPr>
            <w:noProof/>
            <w:webHidden/>
          </w:rPr>
          <w:tab/>
        </w:r>
        <w:r w:rsidR="000A2EE6">
          <w:rPr>
            <w:rStyle w:val="Hyperlink"/>
            <w:noProof/>
            <w:rtl/>
          </w:rPr>
          <w:fldChar w:fldCharType="begin"/>
        </w:r>
        <w:r w:rsidR="000A2EE6">
          <w:rPr>
            <w:noProof/>
            <w:webHidden/>
          </w:rPr>
          <w:instrText xml:space="preserve"> PAGEREF _Toc233629313 \h </w:instrText>
        </w:r>
        <w:r w:rsidR="000A2EE6">
          <w:rPr>
            <w:rStyle w:val="Hyperlink"/>
            <w:noProof/>
            <w:rtl/>
          </w:rPr>
        </w:r>
        <w:r w:rsidR="000A2EE6">
          <w:rPr>
            <w:rStyle w:val="Hyperlink"/>
            <w:noProof/>
            <w:rtl/>
          </w:rPr>
          <w:fldChar w:fldCharType="separate"/>
        </w:r>
        <w:r w:rsidR="00C35E70">
          <w:rPr>
            <w:noProof/>
            <w:webHidden/>
            <w:rtl/>
          </w:rPr>
          <w:t>448</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14" w:history="1">
        <w:r w:rsidR="000A2EE6" w:rsidRPr="00894439">
          <w:rPr>
            <w:rStyle w:val="Hyperlink"/>
            <w:noProof/>
            <w:rtl/>
            <w:lang w:eastAsia="he-IL"/>
          </w:rPr>
          <w:t>הצעת חוק המים (תיקון מס' 31), התשפ"ה–2025</w:t>
        </w:r>
        <w:r w:rsidR="000A2EE6">
          <w:rPr>
            <w:noProof/>
            <w:webHidden/>
          </w:rPr>
          <w:tab/>
        </w:r>
        <w:r w:rsidR="000A2EE6">
          <w:rPr>
            <w:rStyle w:val="Hyperlink"/>
            <w:noProof/>
            <w:rtl/>
          </w:rPr>
          <w:fldChar w:fldCharType="begin"/>
        </w:r>
        <w:r w:rsidR="000A2EE6">
          <w:rPr>
            <w:noProof/>
            <w:webHidden/>
          </w:rPr>
          <w:instrText xml:space="preserve"> PAGEREF _Toc233629314 \h </w:instrText>
        </w:r>
        <w:r w:rsidR="000A2EE6">
          <w:rPr>
            <w:rStyle w:val="Hyperlink"/>
            <w:noProof/>
            <w:rtl/>
          </w:rPr>
        </w:r>
        <w:r w:rsidR="000A2EE6">
          <w:rPr>
            <w:rStyle w:val="Hyperlink"/>
            <w:noProof/>
            <w:rtl/>
          </w:rPr>
          <w:fldChar w:fldCharType="separate"/>
        </w:r>
        <w:r w:rsidR="00C35E70">
          <w:rPr>
            <w:noProof/>
            <w:webHidden/>
            <w:rtl/>
          </w:rPr>
          <w:t>449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15" w:history="1">
        <w:r w:rsidR="000A2EE6" w:rsidRPr="00894439">
          <w:rPr>
            <w:rStyle w:val="Hyperlink"/>
            <w:noProof/>
            <w:rtl/>
          </w:rPr>
          <w:t>אלון שוסטר (המחנה הממלכתי):</w:t>
        </w:r>
        <w:r w:rsidR="000A2EE6">
          <w:rPr>
            <w:noProof/>
            <w:webHidden/>
          </w:rPr>
          <w:tab/>
        </w:r>
        <w:r w:rsidR="000A2EE6">
          <w:rPr>
            <w:rStyle w:val="Hyperlink"/>
            <w:noProof/>
            <w:rtl/>
          </w:rPr>
          <w:fldChar w:fldCharType="begin"/>
        </w:r>
        <w:r w:rsidR="000A2EE6">
          <w:rPr>
            <w:noProof/>
            <w:webHidden/>
          </w:rPr>
          <w:instrText xml:space="preserve"> PAGEREF _Toc233629315 \h </w:instrText>
        </w:r>
        <w:r w:rsidR="000A2EE6">
          <w:rPr>
            <w:rStyle w:val="Hyperlink"/>
            <w:noProof/>
            <w:rtl/>
          </w:rPr>
        </w:r>
        <w:r w:rsidR="000A2EE6">
          <w:rPr>
            <w:rStyle w:val="Hyperlink"/>
            <w:noProof/>
            <w:rtl/>
          </w:rPr>
          <w:fldChar w:fldCharType="separate"/>
        </w:r>
        <w:r w:rsidR="00C35E70">
          <w:rPr>
            <w:noProof/>
            <w:webHidden/>
            <w:rtl/>
          </w:rPr>
          <w:t>450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16" w:history="1">
        <w:r w:rsidR="000A2EE6" w:rsidRPr="00894439">
          <w:rPr>
            <w:rStyle w:val="Hyperlink"/>
            <w:noProof/>
            <w:rtl/>
          </w:rPr>
          <w:t>מיכל מרים וולדיגר (הציונות הדתית):</w:t>
        </w:r>
        <w:r w:rsidR="000A2EE6">
          <w:rPr>
            <w:noProof/>
            <w:webHidden/>
          </w:rPr>
          <w:tab/>
        </w:r>
        <w:r w:rsidR="000A2EE6">
          <w:rPr>
            <w:rStyle w:val="Hyperlink"/>
            <w:noProof/>
            <w:rtl/>
          </w:rPr>
          <w:fldChar w:fldCharType="begin"/>
        </w:r>
        <w:r w:rsidR="000A2EE6">
          <w:rPr>
            <w:noProof/>
            <w:webHidden/>
          </w:rPr>
          <w:instrText xml:space="preserve"> PAGEREF _Toc233629316 \h </w:instrText>
        </w:r>
        <w:r w:rsidR="000A2EE6">
          <w:rPr>
            <w:rStyle w:val="Hyperlink"/>
            <w:noProof/>
            <w:rtl/>
          </w:rPr>
        </w:r>
        <w:r w:rsidR="000A2EE6">
          <w:rPr>
            <w:rStyle w:val="Hyperlink"/>
            <w:noProof/>
            <w:rtl/>
          </w:rPr>
          <w:fldChar w:fldCharType="separate"/>
        </w:r>
        <w:r w:rsidR="00C35E70">
          <w:rPr>
            <w:noProof/>
            <w:webHidden/>
            <w:rtl/>
          </w:rPr>
          <w:t>454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17" w:history="1">
        <w:r w:rsidR="000A2EE6" w:rsidRPr="00894439">
          <w:rPr>
            <w:rStyle w:val="Hyperlink"/>
            <w:noProof/>
            <w:rtl/>
          </w:rPr>
          <w:t>מטי צרפתי הרכבי (יש עתיד):</w:t>
        </w:r>
        <w:r w:rsidR="000A2EE6">
          <w:rPr>
            <w:noProof/>
            <w:webHidden/>
          </w:rPr>
          <w:tab/>
        </w:r>
        <w:r w:rsidR="000A2EE6">
          <w:rPr>
            <w:rStyle w:val="Hyperlink"/>
            <w:noProof/>
            <w:rtl/>
          </w:rPr>
          <w:fldChar w:fldCharType="begin"/>
        </w:r>
        <w:r w:rsidR="000A2EE6">
          <w:rPr>
            <w:noProof/>
            <w:webHidden/>
          </w:rPr>
          <w:instrText xml:space="preserve"> PAGEREF _Toc233629317 \h </w:instrText>
        </w:r>
        <w:r w:rsidR="000A2EE6">
          <w:rPr>
            <w:rStyle w:val="Hyperlink"/>
            <w:noProof/>
            <w:rtl/>
          </w:rPr>
        </w:r>
        <w:r w:rsidR="000A2EE6">
          <w:rPr>
            <w:rStyle w:val="Hyperlink"/>
            <w:noProof/>
            <w:rtl/>
          </w:rPr>
          <w:fldChar w:fldCharType="separate"/>
        </w:r>
        <w:r w:rsidR="00C35E70">
          <w:rPr>
            <w:noProof/>
            <w:webHidden/>
            <w:rtl/>
          </w:rPr>
          <w:t>457</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18" w:history="1">
        <w:r w:rsidR="000A2EE6" w:rsidRPr="00894439">
          <w:rPr>
            <w:rStyle w:val="Hyperlink"/>
            <w:noProof/>
            <w:rtl/>
            <w:lang w:eastAsia="he-IL"/>
          </w:rPr>
          <w:t>הצעת חוק למניעת הפליה ברישוי מחמת מצב בריאותי (תיקוני חקיקה), התשפ"ה–2025</w:t>
        </w:r>
        <w:r w:rsidR="000A2EE6">
          <w:rPr>
            <w:noProof/>
            <w:webHidden/>
          </w:rPr>
          <w:tab/>
        </w:r>
        <w:r w:rsidR="000A2EE6">
          <w:rPr>
            <w:rStyle w:val="Hyperlink"/>
            <w:noProof/>
            <w:rtl/>
          </w:rPr>
          <w:fldChar w:fldCharType="begin"/>
        </w:r>
        <w:r w:rsidR="000A2EE6">
          <w:rPr>
            <w:noProof/>
            <w:webHidden/>
          </w:rPr>
          <w:instrText xml:space="preserve"> PAGEREF _Toc233629318 \h </w:instrText>
        </w:r>
        <w:r w:rsidR="000A2EE6">
          <w:rPr>
            <w:rStyle w:val="Hyperlink"/>
            <w:noProof/>
            <w:rtl/>
          </w:rPr>
        </w:r>
        <w:r w:rsidR="000A2EE6">
          <w:rPr>
            <w:rStyle w:val="Hyperlink"/>
            <w:noProof/>
            <w:rtl/>
          </w:rPr>
          <w:fldChar w:fldCharType="separate"/>
        </w:r>
        <w:r w:rsidR="00C35E70">
          <w:rPr>
            <w:noProof/>
            <w:webHidden/>
            <w:rtl/>
          </w:rPr>
          <w:t>459</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19" w:history="1">
        <w:r w:rsidR="000A2EE6" w:rsidRPr="00894439">
          <w:rPr>
            <w:rStyle w:val="Hyperlink"/>
            <w:noProof/>
            <w:rtl/>
          </w:rPr>
          <w:t>מיכל מרים וולדיגר (בשם ועדת הבריאות):</w:t>
        </w:r>
        <w:r w:rsidR="000A2EE6">
          <w:rPr>
            <w:noProof/>
            <w:webHidden/>
          </w:rPr>
          <w:tab/>
        </w:r>
        <w:r w:rsidR="000A2EE6">
          <w:rPr>
            <w:rStyle w:val="Hyperlink"/>
            <w:noProof/>
            <w:rtl/>
          </w:rPr>
          <w:fldChar w:fldCharType="begin"/>
        </w:r>
        <w:r w:rsidR="000A2EE6">
          <w:rPr>
            <w:noProof/>
            <w:webHidden/>
          </w:rPr>
          <w:instrText xml:space="preserve"> PAGEREF _Toc233629319 \h </w:instrText>
        </w:r>
        <w:r w:rsidR="000A2EE6">
          <w:rPr>
            <w:rStyle w:val="Hyperlink"/>
            <w:noProof/>
            <w:rtl/>
          </w:rPr>
        </w:r>
        <w:r w:rsidR="000A2EE6">
          <w:rPr>
            <w:rStyle w:val="Hyperlink"/>
            <w:noProof/>
            <w:rtl/>
          </w:rPr>
          <w:fldChar w:fldCharType="separate"/>
        </w:r>
        <w:r w:rsidR="00C35E70">
          <w:rPr>
            <w:noProof/>
            <w:webHidden/>
            <w:rtl/>
          </w:rPr>
          <w:t>459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20" w:history="1">
        <w:r w:rsidR="000A2EE6" w:rsidRPr="00894439">
          <w:rPr>
            <w:rStyle w:val="Hyperlink"/>
            <w:noProof/>
            <w:rtl/>
          </w:rPr>
          <w:t>הצעת חוק הספורט (תיקון מס' 18 והוראת שעה), התשפ"ה–2025</w:t>
        </w:r>
        <w:r w:rsidR="000A2EE6">
          <w:rPr>
            <w:noProof/>
            <w:webHidden/>
          </w:rPr>
          <w:tab/>
        </w:r>
        <w:r w:rsidR="000A2EE6">
          <w:rPr>
            <w:rStyle w:val="Hyperlink"/>
            <w:noProof/>
            <w:rtl/>
          </w:rPr>
          <w:fldChar w:fldCharType="begin"/>
        </w:r>
        <w:r w:rsidR="000A2EE6">
          <w:rPr>
            <w:noProof/>
            <w:webHidden/>
          </w:rPr>
          <w:instrText xml:space="preserve"> PAGEREF _Toc233629320 \h </w:instrText>
        </w:r>
        <w:r w:rsidR="000A2EE6">
          <w:rPr>
            <w:rStyle w:val="Hyperlink"/>
            <w:noProof/>
            <w:rtl/>
          </w:rPr>
        </w:r>
        <w:r w:rsidR="000A2EE6">
          <w:rPr>
            <w:rStyle w:val="Hyperlink"/>
            <w:noProof/>
            <w:rtl/>
          </w:rPr>
          <w:fldChar w:fldCharType="separate"/>
        </w:r>
        <w:r w:rsidR="00C35E70">
          <w:rPr>
            <w:noProof/>
            <w:webHidden/>
            <w:rtl/>
          </w:rPr>
          <w:t>462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21" w:history="1">
        <w:r w:rsidR="000A2EE6" w:rsidRPr="00894439">
          <w:rPr>
            <w:rStyle w:val="Hyperlink"/>
            <w:noProof/>
            <w:rtl/>
          </w:rPr>
          <w:t>סימון דוידסון (יש עתיד):</w:t>
        </w:r>
        <w:r w:rsidR="000A2EE6">
          <w:rPr>
            <w:noProof/>
            <w:webHidden/>
          </w:rPr>
          <w:tab/>
        </w:r>
        <w:r w:rsidR="000A2EE6">
          <w:rPr>
            <w:rStyle w:val="Hyperlink"/>
            <w:noProof/>
            <w:rtl/>
          </w:rPr>
          <w:fldChar w:fldCharType="begin"/>
        </w:r>
        <w:r w:rsidR="000A2EE6">
          <w:rPr>
            <w:noProof/>
            <w:webHidden/>
          </w:rPr>
          <w:instrText xml:space="preserve"> PAGEREF _Toc233629321 \h </w:instrText>
        </w:r>
        <w:r w:rsidR="000A2EE6">
          <w:rPr>
            <w:rStyle w:val="Hyperlink"/>
            <w:noProof/>
            <w:rtl/>
          </w:rPr>
        </w:r>
        <w:r w:rsidR="000A2EE6">
          <w:rPr>
            <w:rStyle w:val="Hyperlink"/>
            <w:noProof/>
            <w:rtl/>
          </w:rPr>
          <w:fldChar w:fldCharType="separate"/>
        </w:r>
        <w:r w:rsidR="00C35E70">
          <w:rPr>
            <w:noProof/>
            <w:webHidden/>
            <w:rtl/>
          </w:rPr>
          <w:t>462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22" w:history="1">
        <w:r w:rsidR="000A2EE6" w:rsidRPr="00894439">
          <w:rPr>
            <w:rStyle w:val="Hyperlink"/>
            <w:noProof/>
            <w:rtl/>
          </w:rPr>
          <w:t>הצעת חוק גיל פרישה (הורה שילדו נפטר) (הוראת שעה) (תיקון מס' 3), התשפ"ה–2025</w:t>
        </w:r>
        <w:r w:rsidR="000A2EE6">
          <w:rPr>
            <w:noProof/>
            <w:webHidden/>
          </w:rPr>
          <w:tab/>
        </w:r>
        <w:r w:rsidR="000A2EE6">
          <w:rPr>
            <w:rStyle w:val="Hyperlink"/>
            <w:noProof/>
            <w:rtl/>
          </w:rPr>
          <w:fldChar w:fldCharType="begin"/>
        </w:r>
        <w:r w:rsidR="000A2EE6">
          <w:rPr>
            <w:noProof/>
            <w:webHidden/>
          </w:rPr>
          <w:instrText xml:space="preserve"> PAGEREF _Toc233629322 \h </w:instrText>
        </w:r>
        <w:r w:rsidR="000A2EE6">
          <w:rPr>
            <w:rStyle w:val="Hyperlink"/>
            <w:noProof/>
            <w:rtl/>
          </w:rPr>
        </w:r>
        <w:r w:rsidR="000A2EE6">
          <w:rPr>
            <w:rStyle w:val="Hyperlink"/>
            <w:noProof/>
            <w:rtl/>
          </w:rPr>
          <w:fldChar w:fldCharType="separate"/>
        </w:r>
        <w:r w:rsidR="00C35E70">
          <w:rPr>
            <w:noProof/>
            <w:webHidden/>
            <w:rtl/>
          </w:rPr>
          <w:t>465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23" w:history="1">
        <w:r w:rsidR="000A2EE6" w:rsidRPr="00894439">
          <w:rPr>
            <w:rStyle w:val="Hyperlink"/>
            <w:noProof/>
            <w:rtl/>
          </w:rPr>
          <w:t>יונתן מישרקי (בשם ועדת העבודה והרווחה):</w:t>
        </w:r>
        <w:r w:rsidR="000A2EE6">
          <w:rPr>
            <w:noProof/>
            <w:webHidden/>
          </w:rPr>
          <w:tab/>
        </w:r>
        <w:r w:rsidR="000A2EE6">
          <w:rPr>
            <w:rStyle w:val="Hyperlink"/>
            <w:noProof/>
            <w:rtl/>
          </w:rPr>
          <w:fldChar w:fldCharType="begin"/>
        </w:r>
        <w:r w:rsidR="000A2EE6">
          <w:rPr>
            <w:noProof/>
            <w:webHidden/>
          </w:rPr>
          <w:instrText xml:space="preserve"> PAGEREF _Toc233629323 \h </w:instrText>
        </w:r>
        <w:r w:rsidR="000A2EE6">
          <w:rPr>
            <w:rStyle w:val="Hyperlink"/>
            <w:noProof/>
            <w:rtl/>
          </w:rPr>
        </w:r>
        <w:r w:rsidR="000A2EE6">
          <w:rPr>
            <w:rStyle w:val="Hyperlink"/>
            <w:noProof/>
            <w:rtl/>
          </w:rPr>
          <w:fldChar w:fldCharType="separate"/>
        </w:r>
        <w:r w:rsidR="00C35E70">
          <w:rPr>
            <w:noProof/>
            <w:webHidden/>
            <w:rtl/>
          </w:rPr>
          <w:t>465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24" w:history="1">
        <w:r w:rsidR="000A2EE6" w:rsidRPr="00894439">
          <w:rPr>
            <w:rStyle w:val="Hyperlink"/>
            <w:noProof/>
            <w:rtl/>
          </w:rPr>
          <w:t>מירב כהן (יש עתיד):</w:t>
        </w:r>
        <w:r w:rsidR="000A2EE6">
          <w:rPr>
            <w:noProof/>
            <w:webHidden/>
          </w:rPr>
          <w:tab/>
        </w:r>
        <w:r w:rsidR="000A2EE6">
          <w:rPr>
            <w:rStyle w:val="Hyperlink"/>
            <w:noProof/>
            <w:rtl/>
          </w:rPr>
          <w:fldChar w:fldCharType="begin"/>
        </w:r>
        <w:r w:rsidR="000A2EE6">
          <w:rPr>
            <w:noProof/>
            <w:webHidden/>
          </w:rPr>
          <w:instrText xml:space="preserve"> PAGEREF _Toc233629324 \h </w:instrText>
        </w:r>
        <w:r w:rsidR="000A2EE6">
          <w:rPr>
            <w:rStyle w:val="Hyperlink"/>
            <w:noProof/>
            <w:rtl/>
          </w:rPr>
        </w:r>
        <w:r w:rsidR="000A2EE6">
          <w:rPr>
            <w:rStyle w:val="Hyperlink"/>
            <w:noProof/>
            <w:rtl/>
          </w:rPr>
          <w:fldChar w:fldCharType="separate"/>
        </w:r>
        <w:r w:rsidR="00C35E70">
          <w:rPr>
            <w:noProof/>
            <w:webHidden/>
            <w:rtl/>
          </w:rPr>
          <w:t>468</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25" w:history="1">
        <w:r w:rsidR="000A2EE6" w:rsidRPr="00894439">
          <w:rPr>
            <w:rStyle w:val="Hyperlink"/>
            <w:noProof/>
            <w:rtl/>
            <w:lang w:eastAsia="he-IL"/>
          </w:rPr>
          <w:t>הצעת חוק התקשורת (בזק ושידורים) (תיקון מס' 82 – הוראת שעה) (השקעה בהפקות מקומיות בשפה הגיאורגית), התשפ"ה–2025</w:t>
        </w:r>
        <w:r w:rsidR="000A2EE6">
          <w:rPr>
            <w:noProof/>
            <w:webHidden/>
          </w:rPr>
          <w:tab/>
        </w:r>
        <w:r w:rsidR="000A2EE6">
          <w:rPr>
            <w:rStyle w:val="Hyperlink"/>
            <w:noProof/>
            <w:rtl/>
          </w:rPr>
          <w:fldChar w:fldCharType="begin"/>
        </w:r>
        <w:r w:rsidR="000A2EE6">
          <w:rPr>
            <w:noProof/>
            <w:webHidden/>
          </w:rPr>
          <w:instrText xml:space="preserve"> PAGEREF _Toc233629325 \h </w:instrText>
        </w:r>
        <w:r w:rsidR="000A2EE6">
          <w:rPr>
            <w:rStyle w:val="Hyperlink"/>
            <w:noProof/>
            <w:rtl/>
          </w:rPr>
        </w:r>
        <w:r w:rsidR="000A2EE6">
          <w:rPr>
            <w:rStyle w:val="Hyperlink"/>
            <w:noProof/>
            <w:rtl/>
          </w:rPr>
          <w:fldChar w:fldCharType="separate"/>
        </w:r>
        <w:r w:rsidR="00C35E70">
          <w:rPr>
            <w:noProof/>
            <w:webHidden/>
            <w:rtl/>
          </w:rPr>
          <w:t>470</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26" w:history="1">
        <w:r w:rsidR="000A2EE6" w:rsidRPr="00894439">
          <w:rPr>
            <w:rStyle w:val="Hyperlink"/>
            <w:noProof/>
            <w:rtl/>
          </w:rPr>
          <w:t>אופיר כץ (הליכוד):</w:t>
        </w:r>
        <w:r w:rsidR="000A2EE6">
          <w:rPr>
            <w:noProof/>
            <w:webHidden/>
          </w:rPr>
          <w:tab/>
        </w:r>
        <w:r w:rsidR="000A2EE6">
          <w:rPr>
            <w:rStyle w:val="Hyperlink"/>
            <w:noProof/>
            <w:rtl/>
          </w:rPr>
          <w:fldChar w:fldCharType="begin"/>
        </w:r>
        <w:r w:rsidR="000A2EE6">
          <w:rPr>
            <w:noProof/>
            <w:webHidden/>
          </w:rPr>
          <w:instrText xml:space="preserve"> PAGEREF _Toc233629326 \h </w:instrText>
        </w:r>
        <w:r w:rsidR="000A2EE6">
          <w:rPr>
            <w:rStyle w:val="Hyperlink"/>
            <w:noProof/>
            <w:rtl/>
          </w:rPr>
        </w:r>
        <w:r w:rsidR="000A2EE6">
          <w:rPr>
            <w:rStyle w:val="Hyperlink"/>
            <w:noProof/>
            <w:rtl/>
          </w:rPr>
          <w:fldChar w:fldCharType="separate"/>
        </w:r>
        <w:r w:rsidR="00C35E70">
          <w:rPr>
            <w:noProof/>
            <w:webHidden/>
            <w:rtl/>
          </w:rPr>
          <w:t>471</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27" w:history="1">
        <w:r w:rsidR="000A2EE6" w:rsidRPr="00894439">
          <w:rPr>
            <w:rStyle w:val="Hyperlink"/>
            <w:noProof/>
            <w:rtl/>
          </w:rPr>
          <w:t>הצעת חוק התקשורת (בזק ושידורים) (תיקון מס' 81), התשפ"ה–2025</w:t>
        </w:r>
        <w:r w:rsidR="000A2EE6">
          <w:rPr>
            <w:noProof/>
            <w:webHidden/>
          </w:rPr>
          <w:tab/>
        </w:r>
        <w:r w:rsidR="000A2EE6">
          <w:rPr>
            <w:rStyle w:val="Hyperlink"/>
            <w:noProof/>
            <w:rtl/>
          </w:rPr>
          <w:fldChar w:fldCharType="begin"/>
        </w:r>
        <w:r w:rsidR="000A2EE6">
          <w:rPr>
            <w:noProof/>
            <w:webHidden/>
          </w:rPr>
          <w:instrText xml:space="preserve"> PAGEREF _Toc233629327 \h </w:instrText>
        </w:r>
        <w:r w:rsidR="000A2EE6">
          <w:rPr>
            <w:rStyle w:val="Hyperlink"/>
            <w:noProof/>
            <w:rtl/>
          </w:rPr>
        </w:r>
        <w:r w:rsidR="000A2EE6">
          <w:rPr>
            <w:rStyle w:val="Hyperlink"/>
            <w:noProof/>
            <w:rtl/>
          </w:rPr>
          <w:fldChar w:fldCharType="separate"/>
        </w:r>
        <w:r w:rsidR="00C35E70">
          <w:rPr>
            <w:noProof/>
            <w:webHidden/>
            <w:rtl/>
          </w:rPr>
          <w:t>473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28" w:history="1">
        <w:r w:rsidR="000A2EE6" w:rsidRPr="00894439">
          <w:rPr>
            <w:rStyle w:val="Hyperlink"/>
            <w:noProof/>
            <w:rtl/>
          </w:rPr>
          <w:t>אלון שוסטר (בשם ועדת הכלכלה):</w:t>
        </w:r>
        <w:r w:rsidR="000A2EE6">
          <w:rPr>
            <w:noProof/>
            <w:webHidden/>
          </w:rPr>
          <w:tab/>
        </w:r>
        <w:r w:rsidR="000A2EE6">
          <w:rPr>
            <w:rStyle w:val="Hyperlink"/>
            <w:noProof/>
            <w:rtl/>
          </w:rPr>
          <w:fldChar w:fldCharType="begin"/>
        </w:r>
        <w:r w:rsidR="000A2EE6">
          <w:rPr>
            <w:noProof/>
            <w:webHidden/>
          </w:rPr>
          <w:instrText xml:space="preserve"> PAGEREF _Toc233629328 \h </w:instrText>
        </w:r>
        <w:r w:rsidR="000A2EE6">
          <w:rPr>
            <w:rStyle w:val="Hyperlink"/>
            <w:noProof/>
            <w:rtl/>
          </w:rPr>
        </w:r>
        <w:r w:rsidR="000A2EE6">
          <w:rPr>
            <w:rStyle w:val="Hyperlink"/>
            <w:noProof/>
            <w:rtl/>
          </w:rPr>
          <w:fldChar w:fldCharType="separate"/>
        </w:r>
        <w:r w:rsidR="00C35E70">
          <w:rPr>
            <w:noProof/>
            <w:webHidden/>
            <w:rtl/>
          </w:rPr>
          <w:t>473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29" w:history="1">
        <w:r w:rsidR="000A2EE6" w:rsidRPr="00894439">
          <w:rPr>
            <w:rStyle w:val="Hyperlink"/>
            <w:noProof/>
            <w:rtl/>
          </w:rPr>
          <w:t>נעמה לזימי (העבודה):</w:t>
        </w:r>
        <w:r w:rsidR="000A2EE6">
          <w:rPr>
            <w:noProof/>
            <w:webHidden/>
          </w:rPr>
          <w:tab/>
        </w:r>
        <w:r w:rsidR="000A2EE6">
          <w:rPr>
            <w:rStyle w:val="Hyperlink"/>
            <w:noProof/>
            <w:rtl/>
          </w:rPr>
          <w:fldChar w:fldCharType="begin"/>
        </w:r>
        <w:r w:rsidR="000A2EE6">
          <w:rPr>
            <w:noProof/>
            <w:webHidden/>
          </w:rPr>
          <w:instrText xml:space="preserve"> PAGEREF _Toc233629329 \h </w:instrText>
        </w:r>
        <w:r w:rsidR="000A2EE6">
          <w:rPr>
            <w:rStyle w:val="Hyperlink"/>
            <w:noProof/>
            <w:rtl/>
          </w:rPr>
        </w:r>
        <w:r w:rsidR="000A2EE6">
          <w:rPr>
            <w:rStyle w:val="Hyperlink"/>
            <w:noProof/>
            <w:rtl/>
          </w:rPr>
          <w:fldChar w:fldCharType="separate"/>
        </w:r>
        <w:r w:rsidR="00C35E70">
          <w:rPr>
            <w:noProof/>
            <w:webHidden/>
            <w:rtl/>
          </w:rPr>
          <w:t>475</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30" w:history="1">
        <w:r w:rsidR="000A2EE6" w:rsidRPr="00894439">
          <w:rPr>
            <w:rStyle w:val="Hyperlink"/>
            <w:noProof/>
            <w:rtl/>
          </w:rPr>
          <w:t>הצעת חוק הבעת עמדה של נפגע או נפגעת עבירה בנוגע לשחרור על-תנאי ממאסר (תיקוני חקיקה), התשפ"ה–2025</w:t>
        </w:r>
        <w:r w:rsidR="000A2EE6">
          <w:rPr>
            <w:noProof/>
            <w:webHidden/>
          </w:rPr>
          <w:tab/>
        </w:r>
        <w:r w:rsidR="000A2EE6">
          <w:rPr>
            <w:rStyle w:val="Hyperlink"/>
            <w:noProof/>
            <w:rtl/>
          </w:rPr>
          <w:fldChar w:fldCharType="begin"/>
        </w:r>
        <w:r w:rsidR="000A2EE6">
          <w:rPr>
            <w:noProof/>
            <w:webHidden/>
          </w:rPr>
          <w:instrText xml:space="preserve"> PAGEREF _Toc233629330 \h </w:instrText>
        </w:r>
        <w:r w:rsidR="000A2EE6">
          <w:rPr>
            <w:rStyle w:val="Hyperlink"/>
            <w:noProof/>
            <w:rtl/>
          </w:rPr>
        </w:r>
        <w:r w:rsidR="000A2EE6">
          <w:rPr>
            <w:rStyle w:val="Hyperlink"/>
            <w:noProof/>
            <w:rtl/>
          </w:rPr>
          <w:fldChar w:fldCharType="separate"/>
        </w:r>
        <w:r w:rsidR="00C35E70">
          <w:rPr>
            <w:noProof/>
            <w:webHidden/>
            <w:rtl/>
          </w:rPr>
          <w:t>481</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31" w:history="1">
        <w:r w:rsidR="000A2EE6" w:rsidRPr="00894439">
          <w:rPr>
            <w:rStyle w:val="Hyperlink"/>
            <w:noProof/>
            <w:rtl/>
          </w:rPr>
          <w:t>חילי טרופר (המחנה הממלכתי):</w:t>
        </w:r>
        <w:r w:rsidR="000A2EE6">
          <w:rPr>
            <w:noProof/>
            <w:webHidden/>
          </w:rPr>
          <w:tab/>
        </w:r>
        <w:r w:rsidR="000A2EE6">
          <w:rPr>
            <w:rStyle w:val="Hyperlink"/>
            <w:noProof/>
            <w:rtl/>
          </w:rPr>
          <w:fldChar w:fldCharType="begin"/>
        </w:r>
        <w:r w:rsidR="000A2EE6">
          <w:rPr>
            <w:noProof/>
            <w:webHidden/>
          </w:rPr>
          <w:instrText xml:space="preserve"> PAGEREF _Toc233629331 \h </w:instrText>
        </w:r>
        <w:r w:rsidR="000A2EE6">
          <w:rPr>
            <w:rStyle w:val="Hyperlink"/>
            <w:noProof/>
            <w:rtl/>
          </w:rPr>
        </w:r>
        <w:r w:rsidR="000A2EE6">
          <w:rPr>
            <w:rStyle w:val="Hyperlink"/>
            <w:noProof/>
            <w:rtl/>
          </w:rPr>
          <w:fldChar w:fldCharType="separate"/>
        </w:r>
        <w:r w:rsidR="00C35E70">
          <w:rPr>
            <w:noProof/>
            <w:webHidden/>
            <w:rtl/>
          </w:rPr>
          <w:t>481</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32" w:history="1">
        <w:r w:rsidR="000A2EE6" w:rsidRPr="00894439">
          <w:rPr>
            <w:rStyle w:val="Hyperlink"/>
            <w:noProof/>
            <w:rtl/>
            <w:lang w:eastAsia="he-IL"/>
          </w:rPr>
          <w:t>הצעת חוק עבודת נשים (תיקון מס' 66) (הארכת תקופת הלידה וההורות להורי פעוט עם מוגבלות מורכבת), התשפ"ה–2025</w:t>
        </w:r>
        <w:r w:rsidR="000A2EE6">
          <w:rPr>
            <w:noProof/>
            <w:webHidden/>
          </w:rPr>
          <w:tab/>
        </w:r>
        <w:r w:rsidR="000A2EE6">
          <w:rPr>
            <w:rStyle w:val="Hyperlink"/>
            <w:noProof/>
            <w:rtl/>
          </w:rPr>
          <w:fldChar w:fldCharType="begin"/>
        </w:r>
        <w:r w:rsidR="000A2EE6">
          <w:rPr>
            <w:noProof/>
            <w:webHidden/>
          </w:rPr>
          <w:instrText xml:space="preserve"> PAGEREF _Toc233629332 \h </w:instrText>
        </w:r>
        <w:r w:rsidR="000A2EE6">
          <w:rPr>
            <w:rStyle w:val="Hyperlink"/>
            <w:noProof/>
            <w:rtl/>
          </w:rPr>
        </w:r>
        <w:r w:rsidR="000A2EE6">
          <w:rPr>
            <w:rStyle w:val="Hyperlink"/>
            <w:noProof/>
            <w:rtl/>
          </w:rPr>
          <w:fldChar w:fldCharType="separate"/>
        </w:r>
        <w:r w:rsidR="00C35E70">
          <w:rPr>
            <w:noProof/>
            <w:webHidden/>
            <w:rtl/>
          </w:rPr>
          <w:t>483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33" w:history="1">
        <w:r w:rsidR="000A2EE6" w:rsidRPr="00894439">
          <w:rPr>
            <w:rStyle w:val="Hyperlink"/>
            <w:noProof/>
            <w:rtl/>
          </w:rPr>
          <w:t>יעקב אשר (יהדות התורה):</w:t>
        </w:r>
        <w:r w:rsidR="000A2EE6">
          <w:rPr>
            <w:noProof/>
            <w:webHidden/>
          </w:rPr>
          <w:tab/>
        </w:r>
        <w:r w:rsidR="000A2EE6">
          <w:rPr>
            <w:rStyle w:val="Hyperlink"/>
            <w:noProof/>
            <w:rtl/>
          </w:rPr>
          <w:fldChar w:fldCharType="begin"/>
        </w:r>
        <w:r w:rsidR="000A2EE6">
          <w:rPr>
            <w:noProof/>
            <w:webHidden/>
          </w:rPr>
          <w:instrText xml:space="preserve"> PAGEREF _Toc233629333 \h </w:instrText>
        </w:r>
        <w:r w:rsidR="000A2EE6">
          <w:rPr>
            <w:rStyle w:val="Hyperlink"/>
            <w:noProof/>
            <w:rtl/>
          </w:rPr>
        </w:r>
        <w:r w:rsidR="000A2EE6">
          <w:rPr>
            <w:rStyle w:val="Hyperlink"/>
            <w:noProof/>
            <w:rtl/>
          </w:rPr>
          <w:fldChar w:fldCharType="separate"/>
        </w:r>
        <w:r w:rsidR="00C35E70">
          <w:rPr>
            <w:noProof/>
            <w:webHidden/>
            <w:rtl/>
          </w:rPr>
          <w:t>483</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34" w:history="1">
        <w:r w:rsidR="000A2EE6" w:rsidRPr="00894439">
          <w:rPr>
            <w:rStyle w:val="Hyperlink"/>
            <w:noProof/>
            <w:rtl/>
          </w:rPr>
          <w:t>הצעת חוק עבודת נשים (תיקון – הארכת תקופת הלידה וההורות להורי פעוט עם מוגבלות מורכבת), התשפ"ה–2024</w:t>
        </w:r>
        <w:r w:rsidR="000A2EE6">
          <w:rPr>
            <w:noProof/>
            <w:webHidden/>
          </w:rPr>
          <w:tab/>
        </w:r>
        <w:r w:rsidR="000A2EE6">
          <w:rPr>
            <w:rStyle w:val="Hyperlink"/>
            <w:noProof/>
            <w:rtl/>
          </w:rPr>
          <w:fldChar w:fldCharType="begin"/>
        </w:r>
        <w:r w:rsidR="000A2EE6">
          <w:rPr>
            <w:noProof/>
            <w:webHidden/>
          </w:rPr>
          <w:instrText xml:space="preserve"> PAGEREF _Toc233629334 \h </w:instrText>
        </w:r>
        <w:r w:rsidR="000A2EE6">
          <w:rPr>
            <w:rStyle w:val="Hyperlink"/>
            <w:noProof/>
            <w:rtl/>
          </w:rPr>
        </w:r>
        <w:r w:rsidR="000A2EE6">
          <w:rPr>
            <w:rStyle w:val="Hyperlink"/>
            <w:noProof/>
            <w:rtl/>
          </w:rPr>
          <w:fldChar w:fldCharType="separate"/>
        </w:r>
        <w:r w:rsidR="00C35E70">
          <w:rPr>
            <w:noProof/>
            <w:webHidden/>
            <w:rtl/>
          </w:rPr>
          <w:t>484</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35" w:history="1">
        <w:r w:rsidR="000A2EE6" w:rsidRPr="00894439">
          <w:rPr>
            <w:rStyle w:val="Hyperlink"/>
            <w:noProof/>
            <w:rtl/>
          </w:rPr>
          <w:t>פנינה תמנו (המחנה הממלכתי):</w:t>
        </w:r>
        <w:r w:rsidR="000A2EE6">
          <w:rPr>
            <w:noProof/>
            <w:webHidden/>
          </w:rPr>
          <w:tab/>
        </w:r>
        <w:r w:rsidR="000A2EE6">
          <w:rPr>
            <w:rStyle w:val="Hyperlink"/>
            <w:noProof/>
            <w:rtl/>
          </w:rPr>
          <w:fldChar w:fldCharType="begin"/>
        </w:r>
        <w:r w:rsidR="000A2EE6">
          <w:rPr>
            <w:noProof/>
            <w:webHidden/>
          </w:rPr>
          <w:instrText xml:space="preserve"> PAGEREF _Toc233629335 \h </w:instrText>
        </w:r>
        <w:r w:rsidR="000A2EE6">
          <w:rPr>
            <w:rStyle w:val="Hyperlink"/>
            <w:noProof/>
            <w:rtl/>
          </w:rPr>
        </w:r>
        <w:r w:rsidR="000A2EE6">
          <w:rPr>
            <w:rStyle w:val="Hyperlink"/>
            <w:noProof/>
            <w:rtl/>
          </w:rPr>
          <w:fldChar w:fldCharType="separate"/>
        </w:r>
        <w:r w:rsidR="00C35E70">
          <w:rPr>
            <w:noProof/>
            <w:webHidden/>
            <w:rtl/>
          </w:rPr>
          <w:t>485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36" w:history="1">
        <w:r w:rsidR="000A2EE6" w:rsidRPr="00894439">
          <w:rPr>
            <w:rStyle w:val="Hyperlink"/>
            <w:noProof/>
            <w:rtl/>
          </w:rPr>
          <w:t>אופיר כץ (הליכוד):</w:t>
        </w:r>
        <w:r w:rsidR="000A2EE6">
          <w:rPr>
            <w:noProof/>
            <w:webHidden/>
          </w:rPr>
          <w:tab/>
        </w:r>
        <w:r w:rsidR="000A2EE6">
          <w:rPr>
            <w:rStyle w:val="Hyperlink"/>
            <w:noProof/>
            <w:rtl/>
          </w:rPr>
          <w:fldChar w:fldCharType="begin"/>
        </w:r>
        <w:r w:rsidR="000A2EE6">
          <w:rPr>
            <w:noProof/>
            <w:webHidden/>
          </w:rPr>
          <w:instrText xml:space="preserve"> PAGEREF _Toc233629336 \h </w:instrText>
        </w:r>
        <w:r w:rsidR="000A2EE6">
          <w:rPr>
            <w:rStyle w:val="Hyperlink"/>
            <w:noProof/>
            <w:rtl/>
          </w:rPr>
        </w:r>
        <w:r w:rsidR="000A2EE6">
          <w:rPr>
            <w:rStyle w:val="Hyperlink"/>
            <w:noProof/>
            <w:rtl/>
          </w:rPr>
          <w:fldChar w:fldCharType="separate"/>
        </w:r>
        <w:r w:rsidR="00C35E70">
          <w:rPr>
            <w:noProof/>
            <w:webHidden/>
            <w:rtl/>
          </w:rPr>
          <w:t>486</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37" w:history="1">
        <w:r w:rsidR="000A2EE6" w:rsidRPr="00894439">
          <w:rPr>
            <w:rStyle w:val="Hyperlink"/>
            <w:noProof/>
            <w:rtl/>
            <w:lang w:eastAsia="he-IL"/>
          </w:rPr>
          <w:t>הצעת חוק הגנת הצרכן (תיקון מס' 72), התשפ"ה–2025</w:t>
        </w:r>
        <w:r w:rsidR="000A2EE6">
          <w:rPr>
            <w:noProof/>
            <w:webHidden/>
          </w:rPr>
          <w:tab/>
        </w:r>
        <w:r w:rsidR="000A2EE6">
          <w:rPr>
            <w:rStyle w:val="Hyperlink"/>
            <w:noProof/>
            <w:rtl/>
          </w:rPr>
          <w:fldChar w:fldCharType="begin"/>
        </w:r>
        <w:r w:rsidR="000A2EE6">
          <w:rPr>
            <w:noProof/>
            <w:webHidden/>
          </w:rPr>
          <w:instrText xml:space="preserve"> PAGEREF _Toc233629337 \h </w:instrText>
        </w:r>
        <w:r w:rsidR="000A2EE6">
          <w:rPr>
            <w:rStyle w:val="Hyperlink"/>
            <w:noProof/>
            <w:rtl/>
          </w:rPr>
        </w:r>
        <w:r w:rsidR="000A2EE6">
          <w:rPr>
            <w:rStyle w:val="Hyperlink"/>
            <w:noProof/>
            <w:rtl/>
          </w:rPr>
          <w:fldChar w:fldCharType="separate"/>
        </w:r>
        <w:r w:rsidR="00C35E70">
          <w:rPr>
            <w:noProof/>
            <w:webHidden/>
            <w:rtl/>
          </w:rPr>
          <w:t>488</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38" w:history="1">
        <w:r w:rsidR="000A2EE6" w:rsidRPr="00894439">
          <w:rPr>
            <w:rStyle w:val="Hyperlink"/>
            <w:noProof/>
            <w:rtl/>
          </w:rPr>
          <w:t>אברהם בצלאל (בשם ועדת הכלכלה):</w:t>
        </w:r>
        <w:r w:rsidR="000A2EE6">
          <w:rPr>
            <w:noProof/>
            <w:webHidden/>
          </w:rPr>
          <w:tab/>
        </w:r>
        <w:r w:rsidR="000A2EE6">
          <w:rPr>
            <w:rStyle w:val="Hyperlink"/>
            <w:noProof/>
            <w:rtl/>
          </w:rPr>
          <w:fldChar w:fldCharType="begin"/>
        </w:r>
        <w:r w:rsidR="000A2EE6">
          <w:rPr>
            <w:noProof/>
            <w:webHidden/>
          </w:rPr>
          <w:instrText xml:space="preserve"> PAGEREF _Toc233629338 \h </w:instrText>
        </w:r>
        <w:r w:rsidR="000A2EE6">
          <w:rPr>
            <w:rStyle w:val="Hyperlink"/>
            <w:noProof/>
            <w:rtl/>
          </w:rPr>
        </w:r>
        <w:r w:rsidR="000A2EE6">
          <w:rPr>
            <w:rStyle w:val="Hyperlink"/>
            <w:noProof/>
            <w:rtl/>
          </w:rPr>
          <w:fldChar w:fldCharType="separate"/>
        </w:r>
        <w:r w:rsidR="00C35E70">
          <w:rPr>
            <w:noProof/>
            <w:webHidden/>
            <w:rtl/>
          </w:rPr>
          <w:t>489</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39" w:history="1">
        <w:r w:rsidR="000A2EE6" w:rsidRPr="00894439">
          <w:rPr>
            <w:rStyle w:val="Hyperlink"/>
            <w:noProof/>
            <w:rtl/>
            <w:lang w:eastAsia="he-IL"/>
          </w:rPr>
          <w:t>הודעת הממשלה על הפסקת כהונתו של השר במשרד ראש הממשלה יצחק גולדקנופ</w:t>
        </w:r>
        <w:r w:rsidR="000A2EE6">
          <w:rPr>
            <w:noProof/>
            <w:webHidden/>
          </w:rPr>
          <w:tab/>
        </w:r>
        <w:r w:rsidR="000A2EE6">
          <w:rPr>
            <w:rStyle w:val="Hyperlink"/>
            <w:noProof/>
            <w:rtl/>
          </w:rPr>
          <w:fldChar w:fldCharType="begin"/>
        </w:r>
        <w:r w:rsidR="000A2EE6">
          <w:rPr>
            <w:noProof/>
            <w:webHidden/>
          </w:rPr>
          <w:instrText xml:space="preserve"> PAGEREF _Toc233629339 \h </w:instrText>
        </w:r>
        <w:r w:rsidR="000A2EE6">
          <w:rPr>
            <w:rStyle w:val="Hyperlink"/>
            <w:noProof/>
            <w:rtl/>
          </w:rPr>
        </w:r>
        <w:r w:rsidR="000A2EE6">
          <w:rPr>
            <w:rStyle w:val="Hyperlink"/>
            <w:noProof/>
            <w:rtl/>
          </w:rPr>
          <w:fldChar w:fldCharType="separate"/>
        </w:r>
        <w:r w:rsidR="00C35E70">
          <w:rPr>
            <w:noProof/>
            <w:webHidden/>
            <w:rtl/>
          </w:rPr>
          <w:t>492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40" w:history="1">
        <w:r w:rsidR="000A2EE6" w:rsidRPr="00894439">
          <w:rPr>
            <w:rStyle w:val="Hyperlink"/>
            <w:noProof/>
            <w:rtl/>
          </w:rPr>
          <w:t>שר החקלאות וביטחון המזון אבי דיכטר:</w:t>
        </w:r>
        <w:r w:rsidR="000A2EE6">
          <w:rPr>
            <w:noProof/>
            <w:webHidden/>
          </w:rPr>
          <w:tab/>
        </w:r>
        <w:r w:rsidR="000A2EE6">
          <w:rPr>
            <w:rStyle w:val="Hyperlink"/>
            <w:noProof/>
            <w:rtl/>
          </w:rPr>
          <w:fldChar w:fldCharType="begin"/>
        </w:r>
        <w:r w:rsidR="000A2EE6">
          <w:rPr>
            <w:noProof/>
            <w:webHidden/>
          </w:rPr>
          <w:instrText xml:space="preserve"> PAGEREF _Toc233629340 \h </w:instrText>
        </w:r>
        <w:r w:rsidR="000A2EE6">
          <w:rPr>
            <w:rStyle w:val="Hyperlink"/>
            <w:noProof/>
            <w:rtl/>
          </w:rPr>
        </w:r>
        <w:r w:rsidR="000A2EE6">
          <w:rPr>
            <w:rStyle w:val="Hyperlink"/>
            <w:noProof/>
            <w:rtl/>
          </w:rPr>
          <w:fldChar w:fldCharType="separate"/>
        </w:r>
        <w:r w:rsidR="00C35E70">
          <w:rPr>
            <w:noProof/>
            <w:webHidden/>
            <w:rtl/>
          </w:rPr>
          <w:t>492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41" w:history="1">
        <w:r w:rsidR="000A2EE6" w:rsidRPr="00894439">
          <w:rPr>
            <w:rStyle w:val="Hyperlink"/>
            <w:noProof/>
            <w:rtl/>
            <w:lang w:eastAsia="he-IL"/>
          </w:rPr>
          <w:t>הודעת הממשלה על הפסקת כהונתו של סגן השר במשרד ראש הממשלה אבי מעוז</w:t>
        </w:r>
        <w:r w:rsidR="000A2EE6">
          <w:rPr>
            <w:noProof/>
            <w:webHidden/>
          </w:rPr>
          <w:tab/>
        </w:r>
        <w:r w:rsidR="000A2EE6">
          <w:rPr>
            <w:rStyle w:val="Hyperlink"/>
            <w:noProof/>
            <w:rtl/>
          </w:rPr>
          <w:fldChar w:fldCharType="begin"/>
        </w:r>
        <w:r w:rsidR="000A2EE6">
          <w:rPr>
            <w:noProof/>
            <w:webHidden/>
          </w:rPr>
          <w:instrText xml:space="preserve"> PAGEREF _Toc233629341 \h </w:instrText>
        </w:r>
        <w:r w:rsidR="000A2EE6">
          <w:rPr>
            <w:rStyle w:val="Hyperlink"/>
            <w:noProof/>
            <w:rtl/>
          </w:rPr>
        </w:r>
        <w:r w:rsidR="000A2EE6">
          <w:rPr>
            <w:rStyle w:val="Hyperlink"/>
            <w:noProof/>
            <w:rtl/>
          </w:rPr>
          <w:fldChar w:fldCharType="separate"/>
        </w:r>
        <w:r w:rsidR="00C35E70">
          <w:rPr>
            <w:noProof/>
            <w:webHidden/>
            <w:rtl/>
          </w:rPr>
          <w:t>492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42" w:history="1">
        <w:r w:rsidR="000A2EE6" w:rsidRPr="00894439">
          <w:rPr>
            <w:rStyle w:val="Hyperlink"/>
            <w:noProof/>
            <w:rtl/>
          </w:rPr>
          <w:t>שר החקלאות וביטחון המזון אבי דיכטר:</w:t>
        </w:r>
        <w:r w:rsidR="000A2EE6">
          <w:rPr>
            <w:noProof/>
            <w:webHidden/>
          </w:rPr>
          <w:tab/>
        </w:r>
        <w:r w:rsidR="000A2EE6">
          <w:rPr>
            <w:rStyle w:val="Hyperlink"/>
            <w:noProof/>
            <w:rtl/>
          </w:rPr>
          <w:fldChar w:fldCharType="begin"/>
        </w:r>
        <w:r w:rsidR="000A2EE6">
          <w:rPr>
            <w:noProof/>
            <w:webHidden/>
          </w:rPr>
          <w:instrText xml:space="preserve"> PAGEREF _Toc233629342 \h </w:instrText>
        </w:r>
        <w:r w:rsidR="000A2EE6">
          <w:rPr>
            <w:rStyle w:val="Hyperlink"/>
            <w:noProof/>
            <w:rtl/>
          </w:rPr>
        </w:r>
        <w:r w:rsidR="000A2EE6">
          <w:rPr>
            <w:rStyle w:val="Hyperlink"/>
            <w:noProof/>
            <w:rtl/>
          </w:rPr>
          <w:fldChar w:fldCharType="separate"/>
        </w:r>
        <w:r w:rsidR="00C35E70">
          <w:rPr>
            <w:noProof/>
            <w:webHidden/>
            <w:rtl/>
          </w:rPr>
          <w:t>492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43" w:history="1">
        <w:r w:rsidR="000A2EE6" w:rsidRPr="00894439">
          <w:rPr>
            <w:rStyle w:val="Hyperlink"/>
            <w:noProof/>
            <w:rtl/>
            <w:lang w:eastAsia="he-IL"/>
          </w:rPr>
          <w:t>הודעת הממשלה על העברת שטחי פעולה ממשרד למשרד</w:t>
        </w:r>
        <w:r w:rsidR="000A2EE6">
          <w:rPr>
            <w:noProof/>
            <w:webHidden/>
          </w:rPr>
          <w:tab/>
        </w:r>
        <w:r w:rsidR="000A2EE6">
          <w:rPr>
            <w:rStyle w:val="Hyperlink"/>
            <w:noProof/>
            <w:rtl/>
          </w:rPr>
          <w:fldChar w:fldCharType="begin"/>
        </w:r>
        <w:r w:rsidR="000A2EE6">
          <w:rPr>
            <w:noProof/>
            <w:webHidden/>
          </w:rPr>
          <w:instrText xml:space="preserve"> PAGEREF _Toc233629343 \h </w:instrText>
        </w:r>
        <w:r w:rsidR="000A2EE6">
          <w:rPr>
            <w:rStyle w:val="Hyperlink"/>
            <w:noProof/>
            <w:rtl/>
          </w:rPr>
        </w:r>
        <w:r w:rsidR="000A2EE6">
          <w:rPr>
            <w:rStyle w:val="Hyperlink"/>
            <w:noProof/>
            <w:rtl/>
          </w:rPr>
          <w:fldChar w:fldCharType="separate"/>
        </w:r>
        <w:r w:rsidR="00C35E70">
          <w:rPr>
            <w:noProof/>
            <w:webHidden/>
            <w:rtl/>
          </w:rPr>
          <w:t>492</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44" w:history="1">
        <w:r w:rsidR="000A2EE6" w:rsidRPr="00894439">
          <w:rPr>
            <w:rStyle w:val="Hyperlink"/>
            <w:noProof/>
            <w:rtl/>
          </w:rPr>
          <w:t>שר החקלאות וביטחון המזון אבי דיכטר:</w:t>
        </w:r>
        <w:r w:rsidR="000A2EE6">
          <w:rPr>
            <w:noProof/>
            <w:webHidden/>
          </w:rPr>
          <w:tab/>
        </w:r>
        <w:r w:rsidR="000A2EE6">
          <w:rPr>
            <w:rStyle w:val="Hyperlink"/>
            <w:noProof/>
            <w:rtl/>
          </w:rPr>
          <w:fldChar w:fldCharType="begin"/>
        </w:r>
        <w:r w:rsidR="000A2EE6">
          <w:rPr>
            <w:noProof/>
            <w:webHidden/>
          </w:rPr>
          <w:instrText xml:space="preserve"> PAGEREF _Toc233629344 \h </w:instrText>
        </w:r>
        <w:r w:rsidR="000A2EE6">
          <w:rPr>
            <w:rStyle w:val="Hyperlink"/>
            <w:noProof/>
            <w:rtl/>
          </w:rPr>
        </w:r>
        <w:r w:rsidR="000A2EE6">
          <w:rPr>
            <w:rStyle w:val="Hyperlink"/>
            <w:noProof/>
            <w:rtl/>
          </w:rPr>
          <w:fldChar w:fldCharType="separate"/>
        </w:r>
        <w:r w:rsidR="00C35E70">
          <w:rPr>
            <w:noProof/>
            <w:webHidden/>
            <w:rtl/>
          </w:rPr>
          <w:t>492</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45" w:history="1">
        <w:r w:rsidR="000A2EE6" w:rsidRPr="00894439">
          <w:rPr>
            <w:rStyle w:val="Hyperlink"/>
            <w:noProof/>
            <w:rtl/>
            <w:lang w:eastAsia="he-IL"/>
          </w:rPr>
          <w:t>הודעת הממשלה על העברת סמכויות משר לשר</w:t>
        </w:r>
        <w:r w:rsidR="000A2EE6">
          <w:rPr>
            <w:noProof/>
            <w:webHidden/>
          </w:rPr>
          <w:tab/>
        </w:r>
        <w:r w:rsidR="000A2EE6">
          <w:rPr>
            <w:rStyle w:val="Hyperlink"/>
            <w:noProof/>
            <w:rtl/>
          </w:rPr>
          <w:fldChar w:fldCharType="begin"/>
        </w:r>
        <w:r w:rsidR="000A2EE6">
          <w:rPr>
            <w:noProof/>
            <w:webHidden/>
          </w:rPr>
          <w:instrText xml:space="preserve"> PAGEREF _Toc233629345 \h </w:instrText>
        </w:r>
        <w:r w:rsidR="000A2EE6">
          <w:rPr>
            <w:rStyle w:val="Hyperlink"/>
            <w:noProof/>
            <w:rtl/>
          </w:rPr>
        </w:r>
        <w:r w:rsidR="000A2EE6">
          <w:rPr>
            <w:rStyle w:val="Hyperlink"/>
            <w:noProof/>
            <w:rtl/>
          </w:rPr>
          <w:fldChar w:fldCharType="separate"/>
        </w:r>
        <w:r w:rsidR="00C35E70">
          <w:rPr>
            <w:noProof/>
            <w:webHidden/>
            <w:rtl/>
          </w:rPr>
          <w:t>493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46" w:history="1">
        <w:r w:rsidR="000A2EE6" w:rsidRPr="00894439">
          <w:rPr>
            <w:rStyle w:val="Hyperlink"/>
            <w:noProof/>
            <w:rtl/>
          </w:rPr>
          <w:t>שר החקלאות וביטחון המזון אבי דיכטר:</w:t>
        </w:r>
        <w:r w:rsidR="000A2EE6">
          <w:rPr>
            <w:noProof/>
            <w:webHidden/>
          </w:rPr>
          <w:tab/>
        </w:r>
        <w:r w:rsidR="000A2EE6">
          <w:rPr>
            <w:rStyle w:val="Hyperlink"/>
            <w:noProof/>
            <w:rtl/>
          </w:rPr>
          <w:fldChar w:fldCharType="begin"/>
        </w:r>
        <w:r w:rsidR="000A2EE6">
          <w:rPr>
            <w:noProof/>
            <w:webHidden/>
          </w:rPr>
          <w:instrText xml:space="preserve"> PAGEREF _Toc233629346 \h </w:instrText>
        </w:r>
        <w:r w:rsidR="000A2EE6">
          <w:rPr>
            <w:rStyle w:val="Hyperlink"/>
            <w:noProof/>
            <w:rtl/>
          </w:rPr>
        </w:r>
        <w:r w:rsidR="000A2EE6">
          <w:rPr>
            <w:rStyle w:val="Hyperlink"/>
            <w:noProof/>
            <w:rtl/>
          </w:rPr>
          <w:fldChar w:fldCharType="separate"/>
        </w:r>
        <w:r w:rsidR="00C35E70">
          <w:rPr>
            <w:noProof/>
            <w:webHidden/>
            <w:rtl/>
          </w:rPr>
          <w:t>493</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47" w:history="1">
        <w:r w:rsidR="000A2EE6" w:rsidRPr="00894439">
          <w:rPr>
            <w:rStyle w:val="Hyperlink"/>
            <w:noProof/>
            <w:rtl/>
          </w:rPr>
          <w:t>מירב בן ארי (יש עתיד):</w:t>
        </w:r>
        <w:r w:rsidR="000A2EE6">
          <w:rPr>
            <w:noProof/>
            <w:webHidden/>
          </w:rPr>
          <w:tab/>
        </w:r>
        <w:r w:rsidR="000A2EE6">
          <w:rPr>
            <w:rStyle w:val="Hyperlink"/>
            <w:noProof/>
            <w:rtl/>
          </w:rPr>
          <w:fldChar w:fldCharType="begin"/>
        </w:r>
        <w:r w:rsidR="000A2EE6">
          <w:rPr>
            <w:noProof/>
            <w:webHidden/>
          </w:rPr>
          <w:instrText xml:space="preserve"> PAGEREF _Toc233629347 \h </w:instrText>
        </w:r>
        <w:r w:rsidR="000A2EE6">
          <w:rPr>
            <w:rStyle w:val="Hyperlink"/>
            <w:noProof/>
            <w:rtl/>
          </w:rPr>
        </w:r>
        <w:r w:rsidR="000A2EE6">
          <w:rPr>
            <w:rStyle w:val="Hyperlink"/>
            <w:noProof/>
            <w:rtl/>
          </w:rPr>
          <w:fldChar w:fldCharType="separate"/>
        </w:r>
        <w:r w:rsidR="00C35E70">
          <w:rPr>
            <w:noProof/>
            <w:webHidden/>
            <w:rtl/>
          </w:rPr>
          <w:t>493</w:t>
        </w:r>
        <w:r w:rsidR="000A2EE6">
          <w:rPr>
            <w:rStyle w:val="Hyperlink"/>
            <w:noProof/>
            <w:rtl/>
          </w:rPr>
          <w:fldChar w:fldCharType="end"/>
        </w:r>
      </w:hyperlink>
    </w:p>
    <w:p w:rsidR="000A2EE6" w:rsidRDefault="007934CC" w:rsidP="000A2EE6">
      <w:pPr>
        <w:pStyle w:val="TOC1"/>
        <w:tabs>
          <w:tab w:val="right" w:leader="dot" w:pos="8296"/>
        </w:tabs>
        <w:ind w:firstLine="0"/>
        <w:rPr>
          <w:rFonts w:asciiTheme="minorHAnsi" w:eastAsiaTheme="minorEastAsia" w:hAnsiTheme="minorHAnsi" w:cstheme="minorBidi"/>
          <w:noProof/>
        </w:rPr>
      </w:pPr>
      <w:hyperlink w:anchor="_Toc233629348" w:history="1">
        <w:r w:rsidR="000A2EE6" w:rsidRPr="00894439">
          <w:rPr>
            <w:rStyle w:val="Hyperlink"/>
            <w:noProof/>
            <w:rtl/>
          </w:rPr>
          <w:t>חילופים בוועדות הכנסת</w:t>
        </w:r>
        <w:r w:rsidR="000A2EE6">
          <w:rPr>
            <w:noProof/>
            <w:webHidden/>
          </w:rPr>
          <w:tab/>
        </w:r>
        <w:r w:rsidR="000A2EE6">
          <w:rPr>
            <w:rStyle w:val="Hyperlink"/>
            <w:noProof/>
            <w:rtl/>
          </w:rPr>
          <w:fldChar w:fldCharType="begin"/>
        </w:r>
        <w:r w:rsidR="000A2EE6">
          <w:rPr>
            <w:noProof/>
            <w:webHidden/>
          </w:rPr>
          <w:instrText xml:space="preserve"> PAGEREF _Toc233629348 \h </w:instrText>
        </w:r>
        <w:r w:rsidR="000A2EE6">
          <w:rPr>
            <w:rStyle w:val="Hyperlink"/>
            <w:noProof/>
            <w:rtl/>
          </w:rPr>
        </w:r>
        <w:r w:rsidR="000A2EE6">
          <w:rPr>
            <w:rStyle w:val="Hyperlink"/>
            <w:noProof/>
            <w:rtl/>
          </w:rPr>
          <w:fldChar w:fldCharType="separate"/>
        </w:r>
        <w:r w:rsidR="00C35E70">
          <w:rPr>
            <w:noProof/>
            <w:webHidden/>
            <w:rtl/>
          </w:rPr>
          <w:t>495</w:t>
        </w:r>
        <w:r w:rsidR="000A2EE6">
          <w:rPr>
            <w:rStyle w:val="Hyperlink"/>
            <w:noProof/>
            <w:rtl/>
          </w:rPr>
          <w:fldChar w:fldCharType="end"/>
        </w:r>
      </w:hyperlink>
    </w:p>
    <w:p w:rsidR="000A2EE6" w:rsidRDefault="007934CC" w:rsidP="000A2EE6">
      <w:pPr>
        <w:pStyle w:val="TOC2"/>
        <w:tabs>
          <w:tab w:val="right" w:leader="dot" w:pos="8296"/>
        </w:tabs>
        <w:ind w:firstLine="0"/>
        <w:rPr>
          <w:rFonts w:asciiTheme="minorHAnsi" w:eastAsiaTheme="minorEastAsia" w:hAnsiTheme="minorHAnsi" w:cstheme="minorBidi"/>
          <w:noProof/>
        </w:rPr>
      </w:pPr>
      <w:hyperlink w:anchor="_Toc233629349" w:history="1">
        <w:r w:rsidR="000A2EE6" w:rsidRPr="00894439">
          <w:rPr>
            <w:rStyle w:val="Hyperlink"/>
            <w:noProof/>
            <w:rtl/>
          </w:rPr>
          <w:t>אופיר כץ (יו"ר ועדת הכנסת):</w:t>
        </w:r>
        <w:r w:rsidR="000A2EE6">
          <w:rPr>
            <w:noProof/>
            <w:webHidden/>
          </w:rPr>
          <w:tab/>
        </w:r>
        <w:r w:rsidR="000A2EE6">
          <w:rPr>
            <w:rStyle w:val="Hyperlink"/>
            <w:noProof/>
            <w:rtl/>
          </w:rPr>
          <w:fldChar w:fldCharType="begin"/>
        </w:r>
        <w:r w:rsidR="000A2EE6">
          <w:rPr>
            <w:noProof/>
            <w:webHidden/>
          </w:rPr>
          <w:instrText xml:space="preserve"> PAGEREF _Toc233629349 \h </w:instrText>
        </w:r>
        <w:r w:rsidR="000A2EE6">
          <w:rPr>
            <w:rStyle w:val="Hyperlink"/>
            <w:noProof/>
            <w:rtl/>
          </w:rPr>
        </w:r>
        <w:r w:rsidR="000A2EE6">
          <w:rPr>
            <w:rStyle w:val="Hyperlink"/>
            <w:noProof/>
            <w:rtl/>
          </w:rPr>
          <w:fldChar w:fldCharType="separate"/>
        </w:r>
        <w:r w:rsidR="00C35E70">
          <w:rPr>
            <w:noProof/>
            <w:webHidden/>
            <w:rtl/>
          </w:rPr>
          <w:t>495</w:t>
        </w:r>
        <w:r w:rsidR="000A2EE6">
          <w:rPr>
            <w:rStyle w:val="Hyperlink"/>
            <w:noProof/>
            <w:rtl/>
          </w:rPr>
          <w:fldChar w:fldCharType="end"/>
        </w:r>
      </w:hyperlink>
    </w:p>
    <w:p w:rsidR="00304FBD" w:rsidRDefault="000A2EE6" w:rsidP="000A2EE6">
      <w:pPr>
        <w:ind w:firstLine="0"/>
        <w:rPr>
          <w:rtl/>
        </w:rPr>
      </w:pPr>
      <w:r>
        <w:rPr>
          <w:rtl/>
        </w:rPr>
        <w:fldChar w:fldCharType="end"/>
      </w:r>
      <w:r w:rsidR="00304FBD">
        <w:rPr>
          <w:rtl/>
        </w:rPr>
        <w:br w:type="page"/>
      </w:r>
    </w:p>
    <w:p w:rsidR="00304FBD" w:rsidRDefault="00304FBD" w:rsidP="00D17770">
      <w:pPr>
        <w:pStyle w:val="a6"/>
        <w:rPr>
          <w:rtl/>
        </w:rPr>
      </w:pPr>
      <w:bookmarkStart w:id="5" w:name="ET_subject_מסמכים_שהונחו_על_שולחן__1"/>
      <w:r w:rsidRPr="007E21AA">
        <w:rPr>
          <w:rStyle w:val="TagStyle"/>
          <w:rtl/>
        </w:rPr>
        <w:t xml:space="preserve"> &lt;&lt; נושא &gt;&gt; </w:t>
      </w:r>
      <w:bookmarkStart w:id="6" w:name="_Toc194414128"/>
      <w:bookmarkStart w:id="7" w:name="_Toc233629113"/>
      <w:r>
        <w:rPr>
          <w:rtl/>
        </w:rPr>
        <w:t>מסמכים שהונחו על שולחן הכנסת</w:t>
      </w:r>
      <w:bookmarkEnd w:id="6"/>
      <w:bookmarkEnd w:id="7"/>
      <w:r w:rsidRPr="007E21AA">
        <w:rPr>
          <w:rStyle w:val="TagStyle"/>
          <w:rtl/>
        </w:rPr>
        <w:t xml:space="preserve"> &lt;&lt; נושא &gt;&gt;</w:t>
      </w:r>
      <w:r>
        <w:rPr>
          <w:rtl/>
        </w:rPr>
        <w:t xml:space="preserve"> </w:t>
      </w:r>
      <w:bookmarkEnd w:id="5"/>
    </w:p>
    <w:p w:rsidR="00304FBD" w:rsidRDefault="00304FBD" w:rsidP="00D17770">
      <w:pPr>
        <w:rPr>
          <w:rtl/>
        </w:rPr>
      </w:pPr>
    </w:p>
    <w:p w:rsidR="00304FBD" w:rsidRDefault="00304FBD" w:rsidP="00D17770">
      <w:pPr>
        <w:pStyle w:val="af6"/>
        <w:keepNext/>
        <w:rPr>
          <w:rtl/>
        </w:rPr>
      </w:pPr>
      <w:bookmarkStart w:id="8" w:name="ET_yor_6423_2"/>
      <w:r w:rsidRPr="007E21AA">
        <w:rPr>
          <w:rStyle w:val="TagStyle"/>
          <w:rtl/>
        </w:rPr>
        <w:t xml:space="preserve"> &lt;&lt; יור &gt;&gt; </w:t>
      </w:r>
      <w:r>
        <w:rPr>
          <w:rtl/>
        </w:rPr>
        <w:t>היו"ר אמיר אוחנה:</w:t>
      </w:r>
      <w:r w:rsidRPr="007E21AA">
        <w:rPr>
          <w:rStyle w:val="TagStyle"/>
          <w:rtl/>
        </w:rPr>
        <w:t xml:space="preserve"> &lt;&lt; יור &gt;&gt;</w:t>
      </w:r>
      <w:r>
        <w:rPr>
          <w:rtl/>
        </w:rPr>
        <w:t xml:space="preserve"> </w:t>
      </w:r>
      <w:bookmarkEnd w:id="8"/>
    </w:p>
    <w:p w:rsidR="00304FBD" w:rsidRDefault="00304FBD" w:rsidP="00931EF1">
      <w:pPr>
        <w:rPr>
          <w:rtl/>
          <w:lang w:eastAsia="he-IL"/>
        </w:rPr>
      </w:pPr>
    </w:p>
    <w:p w:rsidR="00304FBD" w:rsidRDefault="00304FBD" w:rsidP="00931EF1">
      <w:pPr>
        <w:rPr>
          <w:rtl/>
          <w:lang w:eastAsia="he-IL"/>
        </w:rPr>
      </w:pPr>
      <w:r>
        <w:rPr>
          <w:rFonts w:hint="cs"/>
          <w:rtl/>
          <w:lang w:eastAsia="he-IL"/>
        </w:rPr>
        <w:t xml:space="preserve">חברות וחברי הכנסת, שלום. שלום גם לשר. אנחנו מתכבדים לפתוח את ישיבת הכנסת. היום יום שני ב' בניסן התשפ"ה, 31 במרץ 2025. זהו </w:t>
      </w:r>
      <w:bookmarkStart w:id="9" w:name="_ETM_Q1_34000"/>
      <w:bookmarkEnd w:id="9"/>
      <w:r>
        <w:rPr>
          <w:rFonts w:hint="cs"/>
          <w:rtl/>
          <w:lang w:eastAsia="he-IL"/>
        </w:rPr>
        <w:t xml:space="preserve">היום ה-542 למלחמה שעודנה נמשכת, וזהו גם מניין הימים ש-59 מאחינו </w:t>
      </w:r>
      <w:bookmarkStart w:id="10" w:name="_ETM_Q1_38000"/>
      <w:bookmarkEnd w:id="10"/>
      <w:r>
        <w:rPr>
          <w:rFonts w:hint="cs"/>
          <w:rtl/>
          <w:lang w:eastAsia="he-IL"/>
        </w:rPr>
        <w:t xml:space="preserve">ואחיותינו שתמונותיהם מביטות עלינו כאן ממעל עודם נמצאים </w:t>
      </w:r>
      <w:bookmarkStart w:id="11" w:name="_ETM_Q1_42000"/>
      <w:bookmarkEnd w:id="11"/>
      <w:r>
        <w:rPr>
          <w:rFonts w:hint="cs"/>
          <w:rtl/>
          <w:lang w:eastAsia="he-IL"/>
        </w:rPr>
        <w:t xml:space="preserve">בשבי, ואנו כולנו מתפללים לשובם המהיר למשפחותיהם. </w:t>
      </w:r>
    </w:p>
    <w:p w:rsidR="00304FBD" w:rsidRDefault="00304FBD" w:rsidP="00931EF1">
      <w:pPr>
        <w:rPr>
          <w:rtl/>
          <w:lang w:eastAsia="he-IL"/>
        </w:rPr>
      </w:pPr>
    </w:p>
    <w:p w:rsidR="00304FBD" w:rsidRDefault="00304FBD" w:rsidP="00931EF1">
      <w:pPr>
        <w:rPr>
          <w:rtl/>
          <w:lang w:eastAsia="he-IL"/>
        </w:rPr>
      </w:pPr>
      <w:r>
        <w:rPr>
          <w:rFonts w:hint="cs"/>
          <w:rtl/>
          <w:lang w:eastAsia="he-IL"/>
        </w:rPr>
        <w:t>הודעה למזכיר הכנסת, בבקשה.</w:t>
      </w:r>
    </w:p>
    <w:p w:rsidR="00304FBD" w:rsidRDefault="00304FBD" w:rsidP="00D17770">
      <w:pPr>
        <w:rPr>
          <w:rtl/>
          <w:lang w:eastAsia="he-IL"/>
        </w:rPr>
      </w:pPr>
    </w:p>
    <w:p w:rsidR="00304FBD" w:rsidRDefault="00304FBD" w:rsidP="00D17770">
      <w:pPr>
        <w:pStyle w:val="a4"/>
        <w:keepNext/>
        <w:rPr>
          <w:rtl/>
        </w:rPr>
      </w:pPr>
      <w:bookmarkStart w:id="12" w:name="ET_speaker_6327_3"/>
      <w:r w:rsidRPr="00E44AE1">
        <w:rPr>
          <w:rStyle w:val="TagStyle"/>
          <w:rtl/>
        </w:rPr>
        <w:t xml:space="preserve"> &lt;&lt; דובר &gt;&gt; </w:t>
      </w:r>
      <w:bookmarkStart w:id="13" w:name="_Toc194414129"/>
      <w:bookmarkStart w:id="14" w:name="_Toc233629114"/>
      <w:r>
        <w:rPr>
          <w:rtl/>
        </w:rPr>
        <w:t>מזכיר הכנסת דן מרזוק:</w:t>
      </w:r>
      <w:bookmarkEnd w:id="13"/>
      <w:bookmarkEnd w:id="14"/>
      <w:r w:rsidRPr="00E44AE1">
        <w:rPr>
          <w:rStyle w:val="TagStyle"/>
          <w:rtl/>
        </w:rPr>
        <w:t xml:space="preserve"> &lt;&lt; דובר &gt;&gt;</w:t>
      </w:r>
      <w:r>
        <w:rPr>
          <w:rtl/>
        </w:rPr>
        <w:t xml:space="preserve"> </w:t>
      </w:r>
      <w:bookmarkEnd w:id="12"/>
    </w:p>
    <w:p w:rsidR="00304FBD" w:rsidRDefault="00304FBD" w:rsidP="00931EF1">
      <w:pPr>
        <w:rPr>
          <w:rtl/>
          <w:lang w:eastAsia="he-IL"/>
        </w:rPr>
      </w:pPr>
    </w:p>
    <w:p w:rsidR="00304FBD" w:rsidRDefault="00304FBD" w:rsidP="00931EF1">
      <w:pPr>
        <w:rPr>
          <w:rtl/>
          <w:lang w:eastAsia="he-IL"/>
        </w:rPr>
      </w:pPr>
      <w:r>
        <w:rPr>
          <w:rFonts w:hint="cs"/>
          <w:rtl/>
          <w:lang w:eastAsia="he-IL"/>
        </w:rPr>
        <w:t>ברשות יושב-ראש הכנסת, אני מתכבד להודיעכם, כי הונחו היום על שולחן הכנסת</w:t>
      </w:r>
      <w:bookmarkStart w:id="15" w:name="_ETM_Q1_53000"/>
      <w:bookmarkEnd w:id="15"/>
      <w:r>
        <w:rPr>
          <w:rFonts w:hint="cs"/>
          <w:rtl/>
          <w:lang w:eastAsia="he-IL"/>
        </w:rPr>
        <w:t xml:space="preserve"> –</w:t>
      </w:r>
    </w:p>
    <w:p w:rsidR="00304FBD" w:rsidRDefault="00304FBD" w:rsidP="00931EF1">
      <w:pPr>
        <w:rPr>
          <w:rtl/>
          <w:lang w:eastAsia="he-IL"/>
        </w:rPr>
      </w:pPr>
    </w:p>
    <w:p w:rsidR="00304FBD" w:rsidRPr="00F8168E" w:rsidRDefault="00304FBD" w:rsidP="00CB1D6A">
      <w:r>
        <w:rPr>
          <w:rFonts w:hint="cs"/>
          <w:rtl/>
          <w:lang w:eastAsia="he-IL"/>
        </w:rPr>
        <w:t xml:space="preserve">לדיון </w:t>
      </w:r>
      <w:bookmarkStart w:id="16" w:name="_ETM_Q1_55000"/>
      <w:bookmarkEnd w:id="16"/>
      <w:r>
        <w:rPr>
          <w:rFonts w:hint="cs"/>
          <w:rtl/>
          <w:lang w:eastAsia="he-IL"/>
        </w:rPr>
        <w:t xml:space="preserve">מוקדם </w:t>
      </w:r>
      <w:r>
        <w:rPr>
          <w:rFonts w:hint="eastAsia"/>
          <w:rtl/>
          <w:lang w:eastAsia="he-IL"/>
        </w:rPr>
        <w:t xml:space="preserve">– </w:t>
      </w:r>
      <w:r>
        <w:rPr>
          <w:rFonts w:hint="cs"/>
          <w:rtl/>
          <w:lang w:eastAsia="he-IL"/>
        </w:rPr>
        <w:t>החל בהצעת חוק פ/5673/25 ו</w:t>
      </w:r>
      <w:bookmarkStart w:id="17" w:name="_ETM_Q1_58000"/>
      <w:bookmarkEnd w:id="17"/>
      <w:r>
        <w:rPr>
          <w:rFonts w:hint="cs"/>
          <w:rtl/>
          <w:lang w:eastAsia="he-IL"/>
        </w:rPr>
        <w:t xml:space="preserve">כלה בהצעת חוק פ/5744/25: </w:t>
      </w:r>
      <w:r>
        <w:rPr>
          <w:rtl/>
        </w:rPr>
        <w:t>הצעת חוק סיוע לתושבי הצפון שלא פונו מבתיהם (תיקוני חקיקה), התשפ"ה–2025, מאת חברת הכנסת אפרת רייטן מרום; הצעת חוק מרשם האוכלוסין (תיקון – הוספת צו הורות לרשימת מסירת העתקים של פסקי דין והצהרות), התשפ"ה–2025, מאת חבר הכנסת יוראי להב הרצנו; הצעת חוק לתיקון פקודת הרוקחים (סימון אזהרה על שמן שיזוף), התשפ"ה–2025, מאת חברי הכנסת מיכאל מרדכי ביטון, משה רוט, משה פסל, טטיאנה מזרסקי, יאסר חוג'יראת</w:t>
      </w:r>
      <w:r>
        <w:rPr>
          <w:rFonts w:hint="cs"/>
          <w:rtl/>
        </w:rPr>
        <w:t xml:space="preserve"> ו</w:t>
      </w:r>
      <w:r>
        <w:rPr>
          <w:rtl/>
        </w:rPr>
        <w:t>מירב כהן; הצעת חוק דמי מחלה (היעדרות בשל מחלת בן זוג) (תיקון – הרחבת הזכאויות), התשפ"ה–2025, מאת חברת הכנסת חוה אתי עטייה; הצעת חוק העונשין (תיקון – עבירות זיוף עמוק), התשפ"ה–2025, מאת חברי הכנסת עודד פורר, אביגדור ליברמן, יבגני סובה, שרון ניר, יוליה מלינובסקי וחמד עמאר; הצעת חוק לתיקון פקודת התעבורה (חובת הפעלת קווי תחבורה ציבורית ישירים לבתי חולים), התשפ"ה–2025, מאת חברת הכנסת טטיאנה מזרסקי; הצעת חוק ביטול הצנזורה על סרטים, התשפ"ה–2025, מאת חברי הכנסת עופר כסיף, עאידה תומא סלימאן, איימן עודה, יוסף עטאונה, אחמד טיבי, מנסור עבאס, ווליד טאהא, מרב מיכאלי, אימאן ח'טיב יאסין, ואליד אלהואשלה, גלעד קריב</w:t>
      </w:r>
      <w:r>
        <w:rPr>
          <w:rFonts w:hint="cs"/>
          <w:rtl/>
        </w:rPr>
        <w:t xml:space="preserve"> ו</w:t>
      </w:r>
      <w:r>
        <w:rPr>
          <w:rtl/>
        </w:rPr>
        <w:t>יאסר חוג'יראת; הצעת חוק הביטוח הלאומי (תיקון – עבודה בגן ילדים כעבודה מועדפת), התשפ"ה–2025, מאת חברי הכנסת משה פסל, צביקה פוגל, דן אילוז, חנוך דב מלביצקי, אוהד טל, סימון דוידסון, שמחה רוטמן, עפיף עבד, יונתן מישרקי, טלי גוטליב, אריאל קלנר, בועז ביסמוט, יצחק פינדרוס, אביחי אברהם בוארון</w:t>
      </w:r>
      <w:r>
        <w:rPr>
          <w:rFonts w:hint="cs"/>
          <w:rtl/>
        </w:rPr>
        <w:t xml:space="preserve"> ו</w:t>
      </w:r>
      <w:r>
        <w:rPr>
          <w:rtl/>
        </w:rPr>
        <w:t>משה סעדה; הצעת חוק מס קנייה (טובין ושירותים) (תיקון – מס קצוב על טבק ומוצריו), התשפ"ה–2025, מאת חבר הכנסת ינון אזולאי; הצעת חוק לימוד חובה (תיקון – חינוך חינם לגיל הרך), התשפ"ה–2025, מאת חברי הכנסת יוסף טייב</w:t>
      </w:r>
      <w:r>
        <w:rPr>
          <w:rFonts w:hint="cs"/>
          <w:rtl/>
        </w:rPr>
        <w:t xml:space="preserve"> ו</w:t>
      </w:r>
      <w:r>
        <w:rPr>
          <w:rtl/>
        </w:rPr>
        <w:t>ינון אזולאי; הצעת חוק</w:t>
      </w:r>
      <w:r>
        <w:rPr>
          <w:rFonts w:hint="cs"/>
          <w:rtl/>
        </w:rPr>
        <w:t>-</w:t>
      </w:r>
      <w:r>
        <w:rPr>
          <w:rtl/>
        </w:rPr>
        <w:t>יסוד: הכנסת (תיקון – התניית הצבעה בשירות צבאי או לאומי), מאת חברי הכנסת עודד פורר, אביגדור ליברמן, יבגני סובה, שרון ניר, יוליה מלינובסקי וחמד עמאר; הצעת חוק הביטוח הלאומי (תיקון – תשלום גמלת סיעוד לרווק או אלמן שהגיע לגיל 75), התשפ"ה–2025, מאת חבר הכנסת יבגני סובה; הצעת חוק נכי רדיפות הנאצים (תיקון – קביעת אחוזי נכות מינימליים), התשפ"ה–2025, מאת חברת הכנסת מירב כהן; הצעת חוק לתיקון פקודת הרוקחים (רכישת תרופות על ידי קטין מגיל 15), התשפ"ה–2025, מאת חברי הכנסת אליהו ברוכי, משה גפני, יעקב אשר</w:t>
      </w:r>
      <w:r>
        <w:rPr>
          <w:rFonts w:hint="cs"/>
          <w:rtl/>
        </w:rPr>
        <w:t xml:space="preserve"> ו</w:t>
      </w:r>
      <w:r>
        <w:rPr>
          <w:rtl/>
        </w:rPr>
        <w:t>יצחק פינדרוס; הצעת חוק שעות עבודה ומנוחה (תיקון – קיצור יום עבודה בחודש הרמדאן), התשפ"ה–2025, מאת חבר הכנסת אחמד טיבי; הצעת חוק אוויר נקי (תיקון – איסור שימוש בתנורים המוסקים בדלק מוצק), התשפ"ה–2025, מאת חברת הכנסת מטי צרפתי הרכבי; הצעת חוק מניעת חרמות במערכת החינוך, התשפ"ה–2025, מאת חברת הכנסת דבי ביטון; הצעת חוק הקמת ועדת חקירה ממלכתית לאירועי 7 באוקטובר, התשפ"ה–2025, מאת חברת הכנסת אפרת רייטן מרום; הצעת חוק הממשלה (תיקון – דיווח על מצב רפואי של חבר ועדת השרים לענייני ביטחון לאומי), התשפ"ה–2025, מאת חברי הכנסת יבגני סובה, אביגדור ליברמן, עודד פורר, שרון ניר, יוליה מלינובסקי וחמד עמאר; הצעת חוק שירות המילואים, התשפ"ה–2025, מאת חברי הכנסת משה טור פז</w:t>
      </w:r>
      <w:r>
        <w:rPr>
          <w:rFonts w:hint="cs"/>
          <w:rtl/>
        </w:rPr>
        <w:t xml:space="preserve"> ו</w:t>
      </w:r>
      <w:r>
        <w:rPr>
          <w:rtl/>
        </w:rPr>
        <w:t>יולי יואל אדלשטיין; הצעת חוק הכרה בשפת הסימנים הישראלית, התשפ"ה–2025, מאת חבר הכנסת אביחי אברהם בוארון; הצעת חוק העונשין (תיקון – היזק בזדון לכלי עבודה), התשפ"ה–2025, מאת חבר הכנסת יצחק קרויזר; הצעת חוק משפחות חיילים שנספו במערכה (תגמולים ושיקום) (תיקון – הרחבת הסיוע של התערבות לרווחה רגשית), התשפ"ה–2025, מאת חברי הכנסת קארין אלהרר</w:t>
      </w:r>
      <w:r>
        <w:rPr>
          <w:rFonts w:hint="cs"/>
          <w:rtl/>
        </w:rPr>
        <w:t xml:space="preserve"> ו</w:t>
      </w:r>
      <w:r>
        <w:rPr>
          <w:rtl/>
        </w:rPr>
        <w:t>אפרת רייטן מרום; הצעת חוק חדלות פירעון ושיקום כלכלי (תיקון – העלאת סף החובות לניהול הליך ברשות האכיפה והגבייה), התשפ"ה–2025, מאת חבר הכנסת ווליד טאהא; הצעת חוק הסדרת הטיפול בחופי הכ</w:t>
      </w:r>
      <w:r>
        <w:rPr>
          <w:rFonts w:hint="cs"/>
          <w:rtl/>
        </w:rPr>
        <w:t>י</w:t>
      </w:r>
      <w:r>
        <w:rPr>
          <w:rtl/>
        </w:rPr>
        <w:t>נרת (תיקון – הפרדת איגוד ערים כ</w:t>
      </w:r>
      <w:r>
        <w:rPr>
          <w:rFonts w:hint="cs"/>
          <w:rtl/>
        </w:rPr>
        <w:t>י</w:t>
      </w:r>
      <w:r>
        <w:rPr>
          <w:rtl/>
        </w:rPr>
        <w:t>נרת מרשות ניקוז ונחלים כ</w:t>
      </w:r>
      <w:r>
        <w:rPr>
          <w:rFonts w:hint="cs"/>
          <w:rtl/>
        </w:rPr>
        <w:t>י</w:t>
      </w:r>
      <w:r>
        <w:rPr>
          <w:rtl/>
        </w:rPr>
        <w:t>נרת), התשפ"ה–2025, מאת חבר הכנסת יצחק קרויזר; הצעת חוק חיפוש במקום שהוכרז כאזור מועד לפשיעה אלימה (תיקוני חקיקה), התשפ"ה–2025, מאת חברי הכנסת צביקה פוגל</w:t>
      </w:r>
      <w:r>
        <w:rPr>
          <w:rFonts w:hint="cs"/>
          <w:rtl/>
        </w:rPr>
        <w:t xml:space="preserve"> ו</w:t>
      </w:r>
      <w:r>
        <w:rPr>
          <w:rtl/>
        </w:rPr>
        <w:t>יצחק קרויזר; הצעת חוק להקפאת כספים ששילמה הרשות הפלסטינית בזיקה לטרור מהכספים המועברים אליה מממשלת ישראל (תיקון – הקפאה וקיזוז כספים ששילמה הרשות הפלסטינית לארגון הטרור חמאס), התשפ"ה–2025, מאת חבר הכנסת משה פסל; הצעת חוק פיצויים לבעלי עסקים נפגעי עבודות תשתית מתמשכות, התשפ"ה–2025, מאת חבר הכנסת אושר שקלים; הצעת חוק תגמול משפחות על תרומתן לשירות בצבא הגנה לישראל, התשפ"ה–2025, מאת חבר הכנסת מאיר כהן; הצעת חוק שירות המדינה (מינויים) (תיקון – הפסקת כהונת היועץ המשפטי לממשלה), התשפ"ה–2025, מאת חברי הכנסת גלעד קריב, נעמה לזימי, מרב מיכאלי</w:t>
      </w:r>
      <w:r>
        <w:rPr>
          <w:rFonts w:hint="cs"/>
          <w:rtl/>
        </w:rPr>
        <w:t xml:space="preserve"> ו</w:t>
      </w:r>
      <w:r>
        <w:rPr>
          <w:rtl/>
        </w:rPr>
        <w:t>אפרת רייטן מרום; הצעת חוק ציון שירות צבאי או שירות לאומי בהשכלה הגבוהה ובשירות המדינה (תיקוני חקיקה), התשפ"ה–2025, מאת חבר הכנסת אלעזר שטרן; הצעת חוק הנכים (תגמולים ושיקום) (תיקון – חבלה שאינה חבלת שירות בזמן מלחמה), התשפ"ה–2025, מאת חברי הכנסת אלעזר שטרן, גדי איזנקוט, יולי יואל אדלשטיין, מאיר כהן, משה סעדה, דן אילוז, אריאל קלנר, מיקי לוי, רם בן ברק, יואב סגלוביץ', מיכאל מרדכי ביטון, עמית הלוי, מתן כהנא, לימור סון הר מלך, אורית פרקש הכהן, רון כץ, דבי ביטון, שלי טל מירון, משה טור פז, בועז טופורובסקי, בועז ביסמוט, טלי גוטליב, אושר שקלים, צגה מלקו, אופיר כץ, אליהו רביבו, ניסים ואטורי</w:t>
      </w:r>
      <w:r>
        <w:rPr>
          <w:rFonts w:hint="cs"/>
          <w:rtl/>
        </w:rPr>
        <w:t xml:space="preserve"> ו</w:t>
      </w:r>
      <w:r>
        <w:rPr>
          <w:rtl/>
        </w:rPr>
        <w:t>מירב בן ארי; הצעת חוק הגנה על קטינים (הזכות למחיקת מידע אישי), התשפ"ה–2025, מאת חבר הכנסת גלעד קריב; הצעת חוק הליכי שפיטה וייצוג של נוער (תיקוני חקיקה), התשפ"ה–2025, מאת חבר הכנסת גלעד קריב; הצעת חוק התחרות הכלכלית (תיקון – שינוי דרך מינוי הממונה על התחרות וקביעת תקופת צינון), התשפ"ה–2025, מאת חברי הכנסת משה פסל</w:t>
      </w:r>
      <w:r>
        <w:rPr>
          <w:rFonts w:hint="cs"/>
          <w:rtl/>
        </w:rPr>
        <w:t xml:space="preserve"> ו</w:t>
      </w:r>
      <w:r>
        <w:rPr>
          <w:rtl/>
        </w:rPr>
        <w:t xml:space="preserve">אביחי אברהם בוארון; הצעת חוק לתיקון פקודת התעבורה (זמינות קווי שירות לאוטובוסים בלילה), התשפ"ה–2025, מאת חברי הכנסת יבגני סובה, אביגדור ליברמן, עודד פורר, שרון ניר, יוליה מלינובסקי וחמד עמאר; הצעת חוק הפסקת שידורי גלי צה"ל, התשפ"ה–2025, מאת חבר הכנסת יצחק קרויזר; הצעת חוק השיפוט הצבאי (תיקון – בדיקה או חקירה לפני העמדה לדין בעת לחימה), התשפ"ה–2025, מאת חברי הכנסת משה סעדה, אלמוג כהן, ניסים ואטורי, אוהד טל, מישל בוסקילה, בועז ביסמוט, מיכל מרים וולדיגר, אריאל קלנר, משה סולומון, עמית הלוי, אביחי אברהם בוארון, אופיר כץ, לימור סון הר מלך, יצחק קרויזר, משה פסל </w:t>
      </w:r>
      <w:r>
        <w:rPr>
          <w:rFonts w:hint="cs"/>
          <w:rtl/>
        </w:rPr>
        <w:t>ו</w:t>
      </w:r>
      <w:r>
        <w:rPr>
          <w:rtl/>
        </w:rPr>
        <w:t xml:space="preserve">דן אילוז; הצעת חוק קידום הביטחון התזונתי בישראל, התשפ"ה–2025, מאת חבר הכנסת אברהם בצלאל; הצעת חוק הדואר (תיקון – אישור שימוש בשם בנק הדואר), התשפ"ה–2025, מאת חבר הכנסת שלום דנינו; הצעת חוק הביטוח הלאומי (תיקון – תשלום דמי קבורה בעת קבורת נפטר שלא לפי מקום מושבו), התשפ"ה–2025, מאת חבר הכנסת אושר שקלים; הצעת חוק העונשין (תיקון – איסור ביזוי המת), התשפ"ה–2025, מאת חברי הכנסת יצחק קרויזר </w:t>
      </w:r>
      <w:r>
        <w:rPr>
          <w:rFonts w:hint="cs"/>
          <w:rtl/>
        </w:rPr>
        <w:t>ו</w:t>
      </w:r>
      <w:r>
        <w:rPr>
          <w:rtl/>
        </w:rPr>
        <w:t>לימור סון הר מלך; הצעת חוק עסקאות גופים ציבוריים (תיקון – פסילת ספקים בשל מעורבות בפשיעה מאורגנת), התשפ"ה–2025, מאת חבר הכנסת אלון שוסטר; הצעת חוק מאבק בארגוני פשיעה (תיקון – הרחבת הנסיבה המחמירה לזיקה לארגון פשיעה), התשפ"ה–2025, מאת חבר הכנסת אלון שוסטר; הצעת חוק עיטור הפציעה הקרבית, התשפ"ה–2025, מאת חבר הכנסת אלמוג כהן; הצעת חוק תגמולים לנפגעי פשיעה חמורה, התשפ"ה–2025, מאת חבר הכנסת יאסר חוג'יראת; הצעת חוק שירות המילואים (תיקון – הפחתת שיעור המס שחל על תגמולים למשרתי מילואים), התשפ"ה–2025, מאת חבר הכנסת אלון שוסטר; הצעת חוק החלת הריבונות של מדינת ישראל בחבלי יהודה והשומרון, התשפ"ה–2025, מאת חבר הכנסת משה פסל; הצעת חוק איסור הונאה בכשרות (תיקון – כשרות בלבד ובית אוכל הפתוח בשבת), התשפ"ה–2025, מאת חבר הכנסת אלעזר שטרן; הצעת חוק סדר הדין הפלילי (תיקון – העברת הטיפול בהגשת כתבי אישום בעבירות גביית דמי חסות לתביעה המשטרתית), התשפ"ה–2025, מאת חברי הכנסת יצחק קרויזר</w:t>
      </w:r>
      <w:r>
        <w:rPr>
          <w:rFonts w:hint="cs"/>
          <w:rtl/>
        </w:rPr>
        <w:t xml:space="preserve"> ו</w:t>
      </w:r>
      <w:r>
        <w:rPr>
          <w:rtl/>
        </w:rPr>
        <w:t>צביקה פוגל; הצעת חוק לתיקון פקודת מס הכנסה (מס נוסף על פנסיה תקציבית), התשפ"ה–2025, מאת חברי הכנסת שמחה רוטמן, אוהד טל, אריאל קלנר, יצחק פינדרוס, משה פסל</w:t>
      </w:r>
      <w:r>
        <w:rPr>
          <w:rFonts w:hint="cs"/>
          <w:rtl/>
        </w:rPr>
        <w:t xml:space="preserve"> ו</w:t>
      </w:r>
      <w:r>
        <w:rPr>
          <w:rtl/>
        </w:rPr>
        <w:t>דן אילוז; הצעת חוק סמכויות לשם שמירה על ביטחון הציבור (תיקון – הסמכת מאבטחים למניעת פעילות חבלנית עוינת במרחב הציבורי ברשויות המקומיות), התשפ"ה–2025, מאת חבר הכנסת משה פסל; הצעת חוק תרומת עוברים, התשפ"ה–2025, מאת חברי הכנסת טטיאנה מזרסקי</w:t>
      </w:r>
      <w:r>
        <w:rPr>
          <w:rFonts w:hint="cs"/>
          <w:rtl/>
        </w:rPr>
        <w:t xml:space="preserve"> ו</w:t>
      </w:r>
      <w:r>
        <w:rPr>
          <w:rtl/>
        </w:rPr>
        <w:t>יוראי להב הרצנו; הצעת חוק הגנת הפרטיות (תיקון – הגדרת שירות בתי הסוהר כרשות ביטחון), התשפ"ה–2025, מאת חברי הכנסת צביקה פוגל, לימור סון הר מלך, יצחק קרויזר, חנוך דב מלביצקי, משה פסל, בועז ביסמוט, עמית הלוי, גלית דיסטל אטבריאן, אושר שקלים, אביחי אברהם בוארון, אלי דלל, טלי גוטליב, מישל בוסקילה, עפיף עבד, דן אילוז, קטי קטרין שטרית, שלום דנינו, סימון מושיאשוילי</w:t>
      </w:r>
      <w:r>
        <w:rPr>
          <w:rFonts w:hint="cs"/>
          <w:rtl/>
        </w:rPr>
        <w:t xml:space="preserve"> ו</w:t>
      </w:r>
      <w:r>
        <w:rPr>
          <w:rtl/>
        </w:rPr>
        <w:t>חוה אתי עטייה; הצעת חוק שלילת תמיכות מגופי ספורט בשל קבלת תרומה מישות מדינית זרה תומכת טרור ואיסור פגיעה בכבוד סמלי המדינה באירוע ספורט (תיקוני חקיקה), התשפ"ה–2025, מאת חברת הכנסת לימור סון הר מלך; הצעת חוק רמת הגולן (תיקון – פיתוח וחיזוק רמת הגולן, וקביעת יום לציון רמת הגולן), התשפ"ה–2025, מאת חברי הכנסת יצחק קרויזר, אופיר כץ, ינון אזולאי, פנינה תמנו, יצחק פינדרוס, אוהד טל, צביקה פוגל, עודד פורר, מישל בוסקילה, עידן רול, דוד ביטן, אליהו רביבו, גלית דיסטל אטבריאן, ניסים ואטורי, שלום דנינו, טלי גוטליב, חנוך דב מלביצקי, בועז ביסמוט, משה סעדה, אלי דלל, דן אילוז, אריאל קלנר, חוה אתי עטייה, עמית הלוי, צגה מלקו, אושר שקלים, קטי קטרין שטרית, משה פסל, ששון ששי גואטה, אביחי אברהם בוארון, עפיף עבד, יוסף טייב, אברהם בצלאל, יונתן מישרקי, ארז מלול, סימון מושיאשוילי, מיכאל מרדכי ביטון, מתן כהנא, אורית פרקש הכהן, אלון שוסטר, יעקב אשר, ישראל אייכלר, משה רוט, אליהו ברוכי, שמחה רוטמן, מיכל מרים וולדיגר, משה סולומון, לימור סון הר מלך, יבגני סובה, שרון ניר, יוליה מלינובסקי, חמד עמאר, אלמוג כהן</w:t>
      </w:r>
      <w:r>
        <w:rPr>
          <w:rFonts w:hint="cs"/>
          <w:rtl/>
        </w:rPr>
        <w:t xml:space="preserve"> ו</w:t>
      </w:r>
      <w:r>
        <w:rPr>
          <w:rtl/>
        </w:rPr>
        <w:t>אבי מעוז; הצעת חוק מסע עדות ומורשת הטבח והגבורה של אירועי 7 באוקטובר (הוראת שעה), התשפ"ה–2025, מאת חברי הכנסת יבגני סובה, אביגדור ליברמן, עודד פורר, שרון ניר, יוליה מלינובסקי וחמד עמאר; הצעת חוק העונשין (תיקון – הגנה על קטינים מפני עבירות מין), התשפ"ה–2025, מאת חברי הכנסת לימור סון הר מלך</w:t>
      </w:r>
      <w:r>
        <w:rPr>
          <w:rFonts w:hint="cs"/>
          <w:rtl/>
        </w:rPr>
        <w:t xml:space="preserve"> ו</w:t>
      </w:r>
      <w:r>
        <w:rPr>
          <w:rtl/>
        </w:rPr>
        <w:t>יצחק קרויזר; הצעת חוק שידור חי של דיונים בבית המשפט העליון, התשפ</w:t>
      </w:r>
      <w:r>
        <w:rPr>
          <w:rFonts w:hint="cs"/>
          <w:rtl/>
        </w:rPr>
        <w:t>"</w:t>
      </w:r>
      <w:r>
        <w:rPr>
          <w:rtl/>
        </w:rPr>
        <w:t>ה–2025, מאת חברי הכנסת יצחק קרויזר, לימור סון הר מלך</w:t>
      </w:r>
      <w:r>
        <w:rPr>
          <w:rFonts w:hint="cs"/>
          <w:rtl/>
        </w:rPr>
        <w:t xml:space="preserve"> ו</w:t>
      </w:r>
      <w:r>
        <w:rPr>
          <w:rtl/>
        </w:rPr>
        <w:t>צביקה פוגל; הצעת חוק איסור התקשרות בהסדר לקביעת מחיר אחיד למזון במשלוח ובהזמנה בבית האוכל, התשפ"ה–2025, מאת חברי הכנסת רון כץ</w:t>
      </w:r>
      <w:r>
        <w:rPr>
          <w:rFonts w:hint="cs"/>
          <w:rtl/>
        </w:rPr>
        <w:t xml:space="preserve"> ו</w:t>
      </w:r>
      <w:r>
        <w:rPr>
          <w:rtl/>
        </w:rPr>
        <w:t>ינון אזולאי; הצעת חוק הפסקת כהונה של נושאי משרה בכירים בתקופת הכהונה הראשונית של ממשלה חדשה, התשפ"ה–2025, מאת חברי הכנסת צביקה פוגל, יצחק קרויזר, משה פסל, דן אילוז, אושר שקלים</w:t>
      </w:r>
      <w:r>
        <w:rPr>
          <w:rFonts w:hint="cs"/>
          <w:rtl/>
        </w:rPr>
        <w:t xml:space="preserve"> ו</w:t>
      </w:r>
      <w:r>
        <w:rPr>
          <w:rtl/>
        </w:rPr>
        <w:t>אריאל קלנר; הצעת חוק הדיור המוגן (תיקון – תנאים לביצוע עבודות בנייה בבית הדיור המוגן), התשפ"ה–2025, מאת חברי הכנסת סימון מושיאשוילי, מישל בוסקילה, חנוך דב מלביצקי</w:t>
      </w:r>
      <w:r>
        <w:rPr>
          <w:rFonts w:hint="cs"/>
          <w:rtl/>
        </w:rPr>
        <w:t xml:space="preserve"> ו</w:t>
      </w:r>
      <w:r>
        <w:rPr>
          <w:rtl/>
        </w:rPr>
        <w:t>אליהו ברוכי; הצעת חוק האזרחות והכניסה לישראל (הוראת שעה) (תיקון – גילאים ומצב לחימה), התשפ</w:t>
      </w:r>
      <w:r>
        <w:rPr>
          <w:rFonts w:hint="cs"/>
          <w:rtl/>
        </w:rPr>
        <w:t>"</w:t>
      </w:r>
      <w:r>
        <w:rPr>
          <w:rtl/>
        </w:rPr>
        <w:t>ה–2025, מאת חברי הכנסת עמית הלוי</w:t>
      </w:r>
      <w:r>
        <w:rPr>
          <w:rFonts w:hint="cs"/>
          <w:rtl/>
        </w:rPr>
        <w:t xml:space="preserve"> ו</w:t>
      </w:r>
      <w:r>
        <w:rPr>
          <w:rtl/>
        </w:rPr>
        <w:t xml:space="preserve">אופיר כץ; הצעת חוק מענק לחטוף ששב מן השבי או למשפחתו של חטוף שנרצח בשבי וגופתו הושבה בעקבות מתקפת 7 באוקטובר, התשפ"ה–2025, מאת חברת הכנסת פנינה תמנו; הצעת חוק שמירה על גבולות המדינה (תיקוני חקיקה), התשפ"ה–2025, מאת חבר הכנסת עמית הלוי; הצעת חוק החלת המשפט, השיפוט והמינהל בחבלי הארץ שבריבונות ישראל, התשפ"ה–2025, מאת חבר הכנסת עמית הלוי; הצעת חוק איסור צריכת זנות, </w:t>
      </w:r>
      <w:r>
        <w:rPr>
          <w:rFonts w:hint="cs"/>
          <w:rtl/>
        </w:rPr>
        <w:t>ה</w:t>
      </w:r>
      <w:r>
        <w:rPr>
          <w:rtl/>
        </w:rPr>
        <w:t>תשפ"ה–2025, מאת חברת הכנסת לימור סון הר מלך; הצעת חוק שירותי תעופה (פיצוי וסיוע בשל ביטול טיסה או שינוי בתנאיה) (תיקון – הודעה לגבי ביטול טיסה או שינוי במועד טיסה), התשפ"ה–2025, מאת חבר הכנסת אליהו ברוכי; הצעת חוק לתמיכה ועידוד שילובם של משרתי המילואים בחקלאות ובהתיישבות, התשפ"ה–2025, מאת חבר הכנסת יצחק קרויזר; הצעת חוק הגנת הצרכן (תיקון – ביטול עסקת מכר מרחוק של שירותי תיירות) (הוראת שעה), התשפ"ה–2025, מאת חבר הכנסת שלום דנינו; הצעת חוק</w:t>
      </w:r>
      <w:r>
        <w:rPr>
          <w:rFonts w:hint="cs"/>
          <w:rtl/>
        </w:rPr>
        <w:t>-</w:t>
      </w:r>
      <w:r>
        <w:rPr>
          <w:rtl/>
        </w:rPr>
        <w:t>יסוד: לימוד תורה, מאת חבר הכנסת אבי מעוז; הצעת חוק שימוש בזרע של נפטר לשם הולדה, התשפ"ה–2025, מאת חבר הכנסת אופיר כץ</w:t>
      </w:r>
      <w:r>
        <w:rPr>
          <w:rFonts w:hint="cs"/>
          <w:rtl/>
        </w:rPr>
        <w:t>. תודה.</w:t>
      </w:r>
    </w:p>
    <w:p w:rsidR="00304FBD" w:rsidRDefault="00304FBD" w:rsidP="000B16F5">
      <w:pPr>
        <w:rPr>
          <w:rtl/>
          <w:lang w:eastAsia="he-IL"/>
        </w:rPr>
      </w:pPr>
    </w:p>
    <w:p w:rsidR="00132D7C" w:rsidRDefault="00132D7C" w:rsidP="000B16F5">
      <w:pPr>
        <w:rPr>
          <w:rtl/>
          <w:lang w:eastAsia="he-IL"/>
        </w:rPr>
      </w:pPr>
    </w:p>
    <w:p w:rsidR="00304FBD" w:rsidRDefault="00304FBD" w:rsidP="00D17770">
      <w:pPr>
        <w:pStyle w:val="a6"/>
        <w:rPr>
          <w:rtl/>
          <w:lang w:eastAsia="he-IL"/>
        </w:rPr>
      </w:pPr>
      <w:bookmarkStart w:id="18" w:name="ET_hatsach_644366_6"/>
      <w:r w:rsidRPr="00E44AE1">
        <w:rPr>
          <w:rStyle w:val="TagStyle"/>
          <w:rtl/>
        </w:rPr>
        <w:t xml:space="preserve">&lt;&lt; הצח &gt;&gt; </w:t>
      </w:r>
      <w:bookmarkStart w:id="19" w:name="_Toc194414130"/>
      <w:bookmarkStart w:id="20" w:name="_Toc233629115"/>
      <w:r>
        <w:rPr>
          <w:rtl/>
          <w:lang w:eastAsia="he-IL"/>
        </w:rPr>
        <w:t>הצעת חוק יום הוקרה ממלכתי לפצועי מערכות ישראל ופעולות האיבה, התשפ"ה–2025</w:t>
      </w:r>
      <w:bookmarkEnd w:id="19"/>
      <w:bookmarkEnd w:id="20"/>
      <w:r w:rsidRPr="00E44AE1">
        <w:rPr>
          <w:rStyle w:val="TagStyle"/>
          <w:rtl/>
        </w:rPr>
        <w:t xml:space="preserve"> &lt;&lt; הצח &gt;&gt;</w:t>
      </w:r>
      <w:r>
        <w:rPr>
          <w:rtl/>
          <w:lang w:eastAsia="he-IL"/>
        </w:rPr>
        <w:t xml:space="preserve"> </w:t>
      </w:r>
      <w:bookmarkEnd w:id="18"/>
    </w:p>
    <w:p w:rsidR="00304FBD" w:rsidRDefault="00304FBD" w:rsidP="007B6041">
      <w:pPr>
        <w:rPr>
          <w:rtl/>
          <w:lang w:eastAsia="he-IL"/>
        </w:rPr>
      </w:pPr>
      <w:r>
        <w:rPr>
          <w:rtl/>
          <w:lang w:eastAsia="he-IL"/>
        </w:rPr>
        <w:t>[רשומות (הצעות חוק, חוב'</w:t>
      </w:r>
      <w:r>
        <w:rPr>
          <w:rFonts w:hint="cs"/>
          <w:rtl/>
          <w:lang w:eastAsia="he-IL"/>
        </w:rPr>
        <w:t xml:space="preserve"> כ/1109</w:t>
      </w:r>
      <w:r>
        <w:rPr>
          <w:rtl/>
          <w:lang w:eastAsia="he-IL"/>
        </w:rPr>
        <w:t>).]</w:t>
      </w:r>
    </w:p>
    <w:p w:rsidR="00304FBD" w:rsidRDefault="00304FBD" w:rsidP="00D17770">
      <w:pPr>
        <w:pStyle w:val="-0"/>
        <w:rPr>
          <w:rtl/>
          <w:lang w:eastAsia="he-IL"/>
        </w:rPr>
      </w:pPr>
      <w:r>
        <w:rPr>
          <w:rtl/>
          <w:lang w:eastAsia="he-IL"/>
        </w:rPr>
        <w:t>(קריאה ראשונה)</w:t>
      </w:r>
    </w:p>
    <w:p w:rsidR="00304FBD" w:rsidRDefault="00304FBD" w:rsidP="00D17770">
      <w:pPr>
        <w:rPr>
          <w:rtl/>
          <w:lang w:eastAsia="he-IL"/>
        </w:rPr>
      </w:pPr>
    </w:p>
    <w:p w:rsidR="00304FBD" w:rsidRDefault="00304FBD" w:rsidP="00D17770">
      <w:pPr>
        <w:pStyle w:val="af6"/>
        <w:keepNext/>
        <w:rPr>
          <w:rtl/>
        </w:rPr>
      </w:pPr>
      <w:bookmarkStart w:id="21" w:name="ET_yor_6423_4"/>
      <w:r w:rsidRPr="00E44AE1">
        <w:rPr>
          <w:rStyle w:val="TagStyle"/>
          <w:rtl/>
        </w:rPr>
        <w:t xml:space="preserve"> &lt;&lt; יור &gt;&gt; </w:t>
      </w:r>
      <w:r>
        <w:rPr>
          <w:rtl/>
        </w:rPr>
        <w:t>היו"ר אמיר אוחנה:</w:t>
      </w:r>
      <w:r w:rsidRPr="00E44AE1">
        <w:rPr>
          <w:rStyle w:val="TagStyle"/>
          <w:rtl/>
        </w:rPr>
        <w:t xml:space="preserve"> &lt;&lt; יור &gt;&gt;</w:t>
      </w:r>
      <w:r>
        <w:rPr>
          <w:rtl/>
        </w:rPr>
        <w:t xml:space="preserve"> </w:t>
      </w:r>
      <w:bookmarkEnd w:id="21"/>
    </w:p>
    <w:p w:rsidR="00304FBD" w:rsidRDefault="00304FBD" w:rsidP="00931EF1">
      <w:pPr>
        <w:rPr>
          <w:rtl/>
          <w:lang w:eastAsia="he-IL"/>
        </w:rPr>
      </w:pPr>
    </w:p>
    <w:p w:rsidR="00304FBD" w:rsidRDefault="00304FBD" w:rsidP="00CB1D6A">
      <w:pPr>
        <w:rPr>
          <w:rtl/>
        </w:rPr>
      </w:pPr>
      <w:r>
        <w:rPr>
          <w:rFonts w:hint="cs"/>
          <w:rtl/>
          <w:lang w:eastAsia="he-IL"/>
        </w:rPr>
        <w:t xml:space="preserve">חברי הכנסת, הנושא </w:t>
      </w:r>
      <w:bookmarkStart w:id="22" w:name="_ETM_Q1_73000"/>
      <w:bookmarkEnd w:id="22"/>
      <w:r>
        <w:rPr>
          <w:rFonts w:hint="cs"/>
          <w:rtl/>
          <w:lang w:eastAsia="he-IL"/>
        </w:rPr>
        <w:t xml:space="preserve">הראשון שעל סדר-היום הוא הצעת חוק יום הוקרה ממלכתי לפצועי מערכות ישראל ופעולות האיבה, </w:t>
      </w:r>
      <w:bookmarkStart w:id="23" w:name="_ETM_Q1_77000"/>
      <w:bookmarkEnd w:id="23"/>
      <w:r>
        <w:rPr>
          <w:rFonts w:hint="cs"/>
          <w:rtl/>
          <w:lang w:eastAsia="he-IL"/>
        </w:rPr>
        <w:t xml:space="preserve">התשפ"ה–2025, של חבר הכנסת מיכאל מרדכי ביטון וקבוצת </w:t>
      </w:r>
      <w:bookmarkStart w:id="24" w:name="_ETM_Q1_81000"/>
      <w:bookmarkEnd w:id="24"/>
      <w:r>
        <w:rPr>
          <w:rFonts w:hint="cs"/>
          <w:rtl/>
          <w:lang w:eastAsia="he-IL"/>
        </w:rPr>
        <w:t xml:space="preserve">חברי הכנסת, לקריאה הראשונה. אני מתכבד להזמין את חבר </w:t>
      </w:r>
      <w:bookmarkStart w:id="25" w:name="_ETM_Q1_87000"/>
      <w:bookmarkEnd w:id="25"/>
      <w:r>
        <w:rPr>
          <w:rFonts w:hint="cs"/>
          <w:rtl/>
          <w:lang w:eastAsia="he-IL"/>
        </w:rPr>
        <w:t xml:space="preserve">הכנסת ביטון להציג את הצעת החוק. בבקשה, </w:t>
      </w:r>
      <w:r>
        <w:rPr>
          <w:rFonts w:hint="cs"/>
          <w:rtl/>
        </w:rPr>
        <w:t>עד עשר דקות לרשותך.</w:t>
      </w:r>
    </w:p>
    <w:p w:rsidR="00304FBD" w:rsidRDefault="00304FBD" w:rsidP="00D17770">
      <w:pPr>
        <w:rPr>
          <w:rtl/>
        </w:rPr>
      </w:pPr>
    </w:p>
    <w:p w:rsidR="00304FBD" w:rsidRDefault="00304FBD" w:rsidP="00D17770">
      <w:pPr>
        <w:pStyle w:val="a4"/>
        <w:keepNext/>
        <w:rPr>
          <w:rtl/>
        </w:rPr>
      </w:pPr>
      <w:bookmarkStart w:id="26" w:name="ET_speaker_5765_5"/>
      <w:r w:rsidRPr="00E44AE1">
        <w:rPr>
          <w:rStyle w:val="TagStyle"/>
          <w:rtl/>
        </w:rPr>
        <w:t xml:space="preserve"> &lt;&lt; דובר &gt;&gt; </w:t>
      </w:r>
      <w:bookmarkStart w:id="27" w:name="_Toc194414131"/>
      <w:bookmarkStart w:id="28" w:name="_Toc233629116"/>
      <w:r>
        <w:rPr>
          <w:rtl/>
        </w:rPr>
        <w:t>מיכאל מרדכי ביטון (המחנה הממלכתי):</w:t>
      </w:r>
      <w:bookmarkEnd w:id="27"/>
      <w:bookmarkEnd w:id="28"/>
      <w:r w:rsidRPr="00E44AE1">
        <w:rPr>
          <w:rStyle w:val="TagStyle"/>
          <w:rtl/>
        </w:rPr>
        <w:t xml:space="preserve"> &lt;&lt; דובר &gt;&gt;</w:t>
      </w:r>
      <w:r>
        <w:rPr>
          <w:rtl/>
        </w:rPr>
        <w:t xml:space="preserve"> </w:t>
      </w:r>
      <w:bookmarkEnd w:id="26"/>
    </w:p>
    <w:p w:rsidR="00304FBD" w:rsidRDefault="00304FBD" w:rsidP="00931EF1">
      <w:pPr>
        <w:rPr>
          <w:rtl/>
          <w:lang w:eastAsia="he-IL"/>
        </w:rPr>
      </w:pPr>
    </w:p>
    <w:p w:rsidR="00304FBD" w:rsidRDefault="00304FBD" w:rsidP="00563B95">
      <w:pPr>
        <w:rPr>
          <w:rtl/>
          <w:lang w:eastAsia="he-IL"/>
        </w:rPr>
      </w:pPr>
      <w:r>
        <w:rPr>
          <w:rFonts w:hint="cs"/>
          <w:rtl/>
          <w:lang w:eastAsia="he-IL"/>
        </w:rPr>
        <w:t xml:space="preserve">אדוני היושב-ראש, לפני חוקים, לפני פגרות, לפני </w:t>
      </w:r>
      <w:bookmarkStart w:id="29" w:name="_ETM_Q1_110000"/>
      <w:bookmarkEnd w:id="29"/>
      <w:r>
        <w:rPr>
          <w:rFonts w:hint="cs"/>
          <w:rtl/>
          <w:lang w:eastAsia="he-IL"/>
        </w:rPr>
        <w:t xml:space="preserve">כל דבר אחר, אנחנו שמים על ליבנו את החטופים, ויודעים </w:t>
      </w:r>
      <w:bookmarkStart w:id="30" w:name="_ETM_Q1_115000"/>
      <w:bookmarkEnd w:id="30"/>
      <w:r w:rsidRPr="000B16F5">
        <w:rPr>
          <w:rtl/>
          <w:lang w:eastAsia="he-IL"/>
        </w:rPr>
        <w:t xml:space="preserve">שיש 24 בחיים </w:t>
      </w:r>
      <w:r>
        <w:rPr>
          <w:rFonts w:hint="cs"/>
          <w:rtl/>
          <w:lang w:eastAsia="he-IL"/>
        </w:rPr>
        <w:t>ו</w:t>
      </w:r>
      <w:r w:rsidRPr="000B16F5">
        <w:rPr>
          <w:rtl/>
          <w:lang w:eastAsia="he-IL"/>
        </w:rPr>
        <w:t>-25 שאיבדנו שם כבר</w:t>
      </w:r>
      <w:r w:rsidR="00563B95">
        <w:rPr>
          <w:rFonts w:hint="cs"/>
          <w:rtl/>
          <w:lang w:eastAsia="he-IL"/>
        </w:rPr>
        <w:t>,</w:t>
      </w:r>
      <w:r w:rsidRPr="000B16F5">
        <w:rPr>
          <w:rtl/>
          <w:lang w:eastAsia="he-IL"/>
        </w:rPr>
        <w:t xml:space="preserve"> וצריך להחזיר אותם לפחות לקבר ישראל</w:t>
      </w:r>
      <w:r>
        <w:rPr>
          <w:rFonts w:hint="cs"/>
          <w:rtl/>
          <w:lang w:eastAsia="he-IL"/>
        </w:rPr>
        <w:t xml:space="preserve">. אחד </w:t>
      </w:r>
      <w:r w:rsidR="00563B95">
        <w:rPr>
          <w:rFonts w:hint="cs"/>
          <w:rtl/>
          <w:lang w:eastAsia="he-IL"/>
        </w:rPr>
        <w:t>מ</w:t>
      </w:r>
      <w:r w:rsidRPr="000B16F5">
        <w:rPr>
          <w:rtl/>
          <w:lang w:eastAsia="he-IL"/>
        </w:rPr>
        <w:t>החטופים זה גיא אילוז</w:t>
      </w:r>
      <w:r w:rsidR="00563B95">
        <w:rPr>
          <w:rFonts w:hint="cs"/>
          <w:rtl/>
          <w:lang w:eastAsia="he-IL"/>
        </w:rPr>
        <w:t>,</w:t>
      </w:r>
      <w:r w:rsidRPr="000B16F5">
        <w:rPr>
          <w:rtl/>
          <w:lang w:eastAsia="he-IL"/>
        </w:rPr>
        <w:t xml:space="preserve"> ואני רוצה לספר </w:t>
      </w:r>
      <w:r>
        <w:rPr>
          <w:rFonts w:hint="cs"/>
          <w:rtl/>
          <w:lang w:eastAsia="he-IL"/>
        </w:rPr>
        <w:t xml:space="preserve">קצת </w:t>
      </w:r>
      <w:r w:rsidRPr="000B16F5">
        <w:rPr>
          <w:rtl/>
          <w:lang w:eastAsia="he-IL"/>
        </w:rPr>
        <w:t>על גיא</w:t>
      </w:r>
      <w:r w:rsidR="00563B95">
        <w:rPr>
          <w:rFonts w:hint="cs"/>
          <w:rtl/>
          <w:lang w:eastAsia="he-IL"/>
        </w:rPr>
        <w:t>,</w:t>
      </w:r>
      <w:r w:rsidRPr="000B16F5">
        <w:rPr>
          <w:rtl/>
          <w:lang w:eastAsia="he-IL"/>
        </w:rPr>
        <w:t xml:space="preserve"> כמו שאני נוהג תמיד</w:t>
      </w:r>
      <w:r>
        <w:rPr>
          <w:rFonts w:hint="cs"/>
          <w:rtl/>
          <w:lang w:eastAsia="he-IL"/>
        </w:rPr>
        <w:t xml:space="preserve"> –</w:t>
      </w:r>
      <w:r w:rsidRPr="000B16F5">
        <w:rPr>
          <w:rtl/>
          <w:lang w:eastAsia="he-IL"/>
        </w:rPr>
        <w:t xml:space="preserve"> סיפור </w:t>
      </w:r>
      <w:r>
        <w:rPr>
          <w:rFonts w:hint="cs"/>
          <w:rtl/>
          <w:lang w:eastAsia="he-IL"/>
        </w:rPr>
        <w:t xml:space="preserve">אחד </w:t>
      </w:r>
      <w:r w:rsidRPr="000B16F5">
        <w:rPr>
          <w:rtl/>
          <w:lang w:eastAsia="he-IL"/>
        </w:rPr>
        <w:t>לעומק</w:t>
      </w:r>
      <w:r>
        <w:rPr>
          <w:rFonts w:hint="cs"/>
          <w:rtl/>
          <w:lang w:eastAsia="he-IL"/>
        </w:rPr>
        <w:t>,</w:t>
      </w:r>
      <w:r w:rsidRPr="000B16F5">
        <w:rPr>
          <w:rtl/>
          <w:lang w:eastAsia="he-IL"/>
        </w:rPr>
        <w:t xml:space="preserve"> שנבין את האנשים המיוחדים </w:t>
      </w:r>
      <w:r>
        <w:rPr>
          <w:rFonts w:hint="cs"/>
          <w:rtl/>
          <w:lang w:eastAsia="he-IL"/>
        </w:rPr>
        <w:t xml:space="preserve">האלה. </w:t>
      </w:r>
    </w:p>
    <w:p w:rsidR="00304FBD" w:rsidRDefault="00304FBD" w:rsidP="000B16F5">
      <w:pPr>
        <w:rPr>
          <w:rtl/>
          <w:lang w:eastAsia="he-IL"/>
        </w:rPr>
      </w:pPr>
    </w:p>
    <w:p w:rsidR="00304FBD" w:rsidRDefault="00304FBD" w:rsidP="00563B95">
      <w:pPr>
        <w:rPr>
          <w:rtl/>
          <w:lang w:eastAsia="he-IL"/>
        </w:rPr>
      </w:pPr>
      <w:bookmarkStart w:id="31" w:name="_ETM_Q1_140000"/>
      <w:bookmarkEnd w:id="31"/>
      <w:r>
        <w:rPr>
          <w:rFonts w:hint="cs"/>
          <w:rtl/>
          <w:lang w:eastAsia="he-IL"/>
        </w:rPr>
        <w:t xml:space="preserve">גיא אילוז, בן </w:t>
      </w:r>
      <w:r w:rsidRPr="000B16F5">
        <w:rPr>
          <w:rtl/>
          <w:lang w:eastAsia="he-IL"/>
        </w:rPr>
        <w:t>26 מתל אביב</w:t>
      </w:r>
      <w:r>
        <w:rPr>
          <w:rFonts w:hint="cs"/>
          <w:rtl/>
          <w:lang w:eastAsia="he-IL"/>
        </w:rPr>
        <w:t>,</w:t>
      </w:r>
      <w:r w:rsidRPr="000B16F5">
        <w:rPr>
          <w:rtl/>
          <w:lang w:eastAsia="he-IL"/>
        </w:rPr>
        <w:t xml:space="preserve"> היה אדם של מוזיקה</w:t>
      </w:r>
      <w:r>
        <w:rPr>
          <w:rFonts w:hint="cs"/>
          <w:rtl/>
          <w:lang w:eastAsia="he-IL"/>
        </w:rPr>
        <w:t>,</w:t>
      </w:r>
      <w:r w:rsidRPr="000B16F5">
        <w:rPr>
          <w:rtl/>
          <w:lang w:eastAsia="he-IL"/>
        </w:rPr>
        <w:t xml:space="preserve"> אהבה ושמחת חיים</w:t>
      </w:r>
      <w:r>
        <w:rPr>
          <w:rFonts w:hint="cs"/>
          <w:rtl/>
          <w:lang w:eastAsia="he-IL"/>
        </w:rPr>
        <w:t>.</w:t>
      </w:r>
      <w:r w:rsidRPr="000B16F5">
        <w:rPr>
          <w:rtl/>
          <w:lang w:eastAsia="he-IL"/>
        </w:rPr>
        <w:t xml:space="preserve"> הוא היה לוחם בגולני</w:t>
      </w:r>
      <w:r>
        <w:rPr>
          <w:rFonts w:hint="cs"/>
          <w:rtl/>
          <w:lang w:eastAsia="he-IL"/>
        </w:rPr>
        <w:t>,</w:t>
      </w:r>
      <w:r w:rsidRPr="000B16F5">
        <w:rPr>
          <w:rtl/>
          <w:lang w:eastAsia="he-IL"/>
        </w:rPr>
        <w:t xml:space="preserve"> </w:t>
      </w:r>
      <w:r>
        <w:rPr>
          <w:rFonts w:hint="cs"/>
          <w:rtl/>
          <w:lang w:eastAsia="he-IL"/>
        </w:rPr>
        <w:t>ו</w:t>
      </w:r>
      <w:r w:rsidRPr="000B16F5">
        <w:rPr>
          <w:rtl/>
          <w:lang w:eastAsia="he-IL"/>
        </w:rPr>
        <w:t xml:space="preserve">יצא לחגוג עם חבריו במסיבת </w:t>
      </w:r>
      <w:r>
        <w:rPr>
          <w:rFonts w:hint="cs"/>
          <w:rtl/>
          <w:lang w:eastAsia="he-IL"/>
        </w:rPr>
        <w:t xml:space="preserve">הנובה ברעים. </w:t>
      </w:r>
      <w:bookmarkStart w:id="32" w:name="_ETM_Q1_151000"/>
      <w:bookmarkEnd w:id="32"/>
      <w:r w:rsidRPr="000B16F5">
        <w:rPr>
          <w:rtl/>
          <w:lang w:eastAsia="he-IL"/>
        </w:rPr>
        <w:t>כאשר החל ירי הטילים</w:t>
      </w:r>
      <w:r w:rsidR="00563B95">
        <w:rPr>
          <w:rFonts w:hint="cs"/>
          <w:rtl/>
          <w:lang w:eastAsia="he-IL"/>
        </w:rPr>
        <w:t>,</w:t>
      </w:r>
      <w:r w:rsidRPr="000B16F5">
        <w:rPr>
          <w:rtl/>
          <w:lang w:eastAsia="he-IL"/>
        </w:rPr>
        <w:t xml:space="preserve"> גיא וחבריו ניסו לברוח</w:t>
      </w:r>
      <w:r>
        <w:rPr>
          <w:rFonts w:hint="cs"/>
          <w:rtl/>
          <w:lang w:eastAsia="he-IL"/>
        </w:rPr>
        <w:t>.</w:t>
      </w:r>
      <w:r w:rsidRPr="000B16F5">
        <w:rPr>
          <w:rtl/>
          <w:lang w:eastAsia="he-IL"/>
        </w:rPr>
        <w:t xml:space="preserve"> </w:t>
      </w:r>
      <w:r>
        <w:rPr>
          <w:rFonts w:hint="cs"/>
          <w:rtl/>
          <w:lang w:eastAsia="he-IL"/>
        </w:rPr>
        <w:t>ב</w:t>
      </w:r>
      <w:r w:rsidRPr="000B16F5">
        <w:rPr>
          <w:rtl/>
          <w:lang w:eastAsia="he-IL"/>
        </w:rPr>
        <w:t xml:space="preserve">מצלמות </w:t>
      </w:r>
      <w:r>
        <w:rPr>
          <w:rFonts w:hint="cs"/>
          <w:rtl/>
          <w:lang w:eastAsia="he-IL"/>
        </w:rPr>
        <w:t>ה</w:t>
      </w:r>
      <w:r w:rsidRPr="000B16F5">
        <w:rPr>
          <w:rtl/>
          <w:lang w:eastAsia="he-IL"/>
        </w:rPr>
        <w:t>גוף של מחבל</w:t>
      </w:r>
      <w:r>
        <w:rPr>
          <w:rFonts w:hint="cs"/>
          <w:rtl/>
          <w:lang w:eastAsia="he-IL"/>
        </w:rPr>
        <w:t xml:space="preserve">י חמאס תועד </w:t>
      </w:r>
      <w:r w:rsidRPr="000B16F5">
        <w:rPr>
          <w:rtl/>
          <w:lang w:eastAsia="he-IL"/>
        </w:rPr>
        <w:t xml:space="preserve">ג'יפ שבו נסעו </w:t>
      </w:r>
      <w:r w:rsidR="00743DF1">
        <w:rPr>
          <w:rFonts w:hint="cs"/>
          <w:rtl/>
          <w:lang w:eastAsia="he-IL"/>
        </w:rPr>
        <w:t>כמה</w:t>
      </w:r>
      <w:r w:rsidRPr="000B16F5">
        <w:rPr>
          <w:rtl/>
          <w:lang w:eastAsia="he-IL"/>
        </w:rPr>
        <w:t xml:space="preserve"> אנשים ובהם גיא עד שהמחבלים פתחו באש לעברם</w:t>
      </w:r>
      <w:r>
        <w:rPr>
          <w:rFonts w:hint="cs"/>
          <w:rtl/>
          <w:lang w:eastAsia="he-IL"/>
        </w:rPr>
        <w:t>.</w:t>
      </w:r>
      <w:r w:rsidRPr="000B16F5">
        <w:rPr>
          <w:rtl/>
          <w:lang w:eastAsia="he-IL"/>
        </w:rPr>
        <w:t xml:space="preserve"> גיא הצליח להימלט כשהוא פצוע</w:t>
      </w:r>
      <w:r>
        <w:rPr>
          <w:rFonts w:hint="cs"/>
          <w:rtl/>
          <w:lang w:eastAsia="he-IL"/>
        </w:rPr>
        <w:t>,</w:t>
      </w:r>
      <w:r w:rsidRPr="000B16F5">
        <w:rPr>
          <w:rtl/>
          <w:lang w:eastAsia="he-IL"/>
        </w:rPr>
        <w:t xml:space="preserve"> התקשר למד"א ודיווח על חולית מחבלים</w:t>
      </w:r>
      <w:r>
        <w:rPr>
          <w:rFonts w:hint="cs"/>
          <w:rtl/>
          <w:lang w:eastAsia="he-IL"/>
        </w:rPr>
        <w:t xml:space="preserve"> –</w:t>
      </w:r>
      <w:r w:rsidRPr="000B16F5">
        <w:rPr>
          <w:rtl/>
          <w:lang w:eastAsia="he-IL"/>
        </w:rPr>
        <w:t xml:space="preserve"> כל זה </w:t>
      </w:r>
      <w:r>
        <w:rPr>
          <w:rFonts w:hint="cs"/>
          <w:rtl/>
          <w:lang w:eastAsia="he-IL"/>
        </w:rPr>
        <w:t xml:space="preserve">בעודו </w:t>
      </w:r>
      <w:r w:rsidRPr="000B16F5">
        <w:rPr>
          <w:rtl/>
          <w:lang w:eastAsia="he-IL"/>
        </w:rPr>
        <w:t>מחפש מסתור</w:t>
      </w:r>
      <w:r>
        <w:rPr>
          <w:rFonts w:hint="cs"/>
          <w:rtl/>
          <w:lang w:eastAsia="he-IL"/>
        </w:rPr>
        <w:t>.</w:t>
      </w:r>
      <w:r w:rsidRPr="000B16F5">
        <w:rPr>
          <w:rtl/>
          <w:lang w:eastAsia="he-IL"/>
        </w:rPr>
        <w:t xml:space="preserve"> בשיחה מרגשת עם מוקדנית מד"א ביקש גיא ל</w:t>
      </w:r>
      <w:r>
        <w:rPr>
          <w:rFonts w:hint="cs"/>
          <w:rtl/>
          <w:lang w:eastAsia="he-IL"/>
        </w:rPr>
        <w:t>ה</w:t>
      </w:r>
      <w:r w:rsidRPr="000B16F5">
        <w:rPr>
          <w:rtl/>
          <w:lang w:eastAsia="he-IL"/>
        </w:rPr>
        <w:t>עלות את אביו לשיחה ואמר</w:t>
      </w:r>
      <w:r>
        <w:rPr>
          <w:rFonts w:hint="cs"/>
          <w:rtl/>
          <w:lang w:eastAsia="he-IL"/>
        </w:rPr>
        <w:t>:</w:t>
      </w:r>
      <w:r w:rsidRPr="000B16F5">
        <w:rPr>
          <w:rtl/>
          <w:lang w:eastAsia="he-IL"/>
        </w:rPr>
        <w:t xml:space="preserve"> </w:t>
      </w:r>
      <w:r>
        <w:rPr>
          <w:rFonts w:hint="cs"/>
          <w:rtl/>
          <w:lang w:eastAsia="he-IL"/>
        </w:rPr>
        <w:t>"</w:t>
      </w:r>
      <w:r w:rsidRPr="000B16F5">
        <w:rPr>
          <w:rtl/>
          <w:lang w:eastAsia="he-IL"/>
        </w:rPr>
        <w:t>אבא</w:t>
      </w:r>
      <w:r>
        <w:rPr>
          <w:rFonts w:hint="cs"/>
          <w:rtl/>
          <w:lang w:eastAsia="he-IL"/>
        </w:rPr>
        <w:t>,</w:t>
      </w:r>
      <w:r w:rsidRPr="000B16F5">
        <w:rPr>
          <w:rtl/>
          <w:lang w:eastAsia="he-IL"/>
        </w:rPr>
        <w:t xml:space="preserve"> אני רק רציתי להגיד לך שאני </w:t>
      </w:r>
      <w:r>
        <w:rPr>
          <w:rFonts w:hint="cs"/>
          <w:rtl/>
          <w:lang w:eastAsia="he-IL"/>
        </w:rPr>
        <w:t>אוהב אותך".</w:t>
      </w:r>
      <w:bookmarkStart w:id="33" w:name="_ETM_Q1_182000"/>
      <w:bookmarkEnd w:id="33"/>
      <w:r>
        <w:rPr>
          <w:rFonts w:hint="cs"/>
          <w:rtl/>
          <w:lang w:eastAsia="he-IL"/>
        </w:rPr>
        <w:t xml:space="preserve"> </w:t>
      </w:r>
      <w:r w:rsidRPr="000B16F5">
        <w:rPr>
          <w:rtl/>
          <w:lang w:eastAsia="he-IL"/>
        </w:rPr>
        <w:t xml:space="preserve">גיא הוגדר </w:t>
      </w:r>
      <w:r>
        <w:rPr>
          <w:rFonts w:hint="cs"/>
          <w:rtl/>
          <w:lang w:eastAsia="he-IL"/>
        </w:rPr>
        <w:t>כ</w:t>
      </w:r>
      <w:r w:rsidRPr="000B16F5">
        <w:rPr>
          <w:rtl/>
          <w:lang w:eastAsia="he-IL"/>
        </w:rPr>
        <w:t>נעדר לאחר יותר מ-50 ימים</w:t>
      </w:r>
      <w:r>
        <w:rPr>
          <w:rFonts w:hint="cs"/>
          <w:rtl/>
          <w:lang w:eastAsia="he-IL"/>
        </w:rPr>
        <w:t>. כשמיה</w:t>
      </w:r>
      <w:r w:rsidRPr="000B16F5">
        <w:rPr>
          <w:rtl/>
          <w:lang w:eastAsia="he-IL"/>
        </w:rPr>
        <w:t xml:space="preserve"> רגב חזרה משבי חמאס היא סיפרה שגיא מת בשבי מפצעיו</w:t>
      </w:r>
      <w:r>
        <w:rPr>
          <w:rFonts w:hint="cs"/>
          <w:rtl/>
          <w:lang w:eastAsia="he-IL"/>
        </w:rPr>
        <w:t>, ו</w:t>
      </w:r>
      <w:r w:rsidRPr="000B16F5">
        <w:rPr>
          <w:rtl/>
          <w:lang w:eastAsia="he-IL"/>
        </w:rPr>
        <w:t xml:space="preserve">הודעה רשמית נמסרה </w:t>
      </w:r>
      <w:r>
        <w:rPr>
          <w:rFonts w:hint="cs"/>
          <w:rtl/>
          <w:lang w:eastAsia="he-IL"/>
        </w:rPr>
        <w:t xml:space="preserve">למשפחתו. </w:t>
      </w:r>
    </w:p>
    <w:p w:rsidR="00304FBD" w:rsidRDefault="00304FBD" w:rsidP="005F4AD6">
      <w:pPr>
        <w:rPr>
          <w:rtl/>
          <w:lang w:eastAsia="he-IL"/>
        </w:rPr>
      </w:pPr>
    </w:p>
    <w:p w:rsidR="00304FBD" w:rsidRDefault="00304FBD" w:rsidP="00743DF1">
      <w:pPr>
        <w:rPr>
          <w:rtl/>
          <w:lang w:eastAsia="he-IL"/>
        </w:rPr>
      </w:pPr>
      <w:r w:rsidRPr="000B16F5">
        <w:rPr>
          <w:rtl/>
          <w:lang w:eastAsia="he-IL"/>
        </w:rPr>
        <w:t>גיא היה טכנאי הסאונד של להקת היהודים</w:t>
      </w:r>
      <w:r>
        <w:rPr>
          <w:rFonts w:hint="cs"/>
          <w:rtl/>
          <w:lang w:eastAsia="he-IL"/>
        </w:rPr>
        <w:t>,</w:t>
      </w:r>
      <w:r w:rsidRPr="000B16F5">
        <w:rPr>
          <w:rtl/>
          <w:lang w:eastAsia="he-IL"/>
        </w:rPr>
        <w:t xml:space="preserve"> ועבד גם </w:t>
      </w:r>
      <w:r>
        <w:rPr>
          <w:rFonts w:hint="cs"/>
          <w:rtl/>
          <w:lang w:eastAsia="he-IL"/>
        </w:rPr>
        <w:t xml:space="preserve">עם אומנים נוספים כמו מתי </w:t>
      </w:r>
      <w:r w:rsidRPr="000B16F5">
        <w:rPr>
          <w:rtl/>
          <w:lang w:eastAsia="he-IL"/>
        </w:rPr>
        <w:t>כספי ושלום חנוך</w:t>
      </w:r>
      <w:r>
        <w:rPr>
          <w:rFonts w:hint="cs"/>
          <w:rtl/>
          <w:lang w:eastAsia="he-IL"/>
        </w:rPr>
        <w:t>.</w:t>
      </w:r>
      <w:r w:rsidRPr="000B16F5">
        <w:rPr>
          <w:rtl/>
          <w:lang w:eastAsia="he-IL"/>
        </w:rPr>
        <w:t xml:space="preserve"> הוא היה הבטחה גדולה בעולם המוזיקה</w:t>
      </w:r>
      <w:r>
        <w:rPr>
          <w:rFonts w:hint="cs"/>
          <w:rtl/>
          <w:lang w:eastAsia="he-IL"/>
        </w:rPr>
        <w:t>.</w:t>
      </w:r>
      <w:r w:rsidRPr="000B16F5">
        <w:rPr>
          <w:rtl/>
          <w:lang w:eastAsia="he-IL"/>
        </w:rPr>
        <w:t xml:space="preserve"> לאחר שהגיע</w:t>
      </w:r>
      <w:r>
        <w:rPr>
          <w:rFonts w:hint="cs"/>
          <w:rtl/>
          <w:lang w:eastAsia="he-IL"/>
        </w:rPr>
        <w:t>ה</w:t>
      </w:r>
      <w:r w:rsidRPr="000B16F5">
        <w:rPr>
          <w:rtl/>
          <w:lang w:eastAsia="he-IL"/>
        </w:rPr>
        <w:t xml:space="preserve"> </w:t>
      </w:r>
      <w:r>
        <w:rPr>
          <w:rFonts w:hint="cs"/>
          <w:rtl/>
          <w:lang w:eastAsia="he-IL"/>
        </w:rPr>
        <w:t>ה</w:t>
      </w:r>
      <w:r w:rsidRPr="000B16F5">
        <w:rPr>
          <w:rtl/>
          <w:lang w:eastAsia="he-IL"/>
        </w:rPr>
        <w:t xml:space="preserve">הודעה על מותו </w:t>
      </w:r>
      <w:r>
        <w:rPr>
          <w:rFonts w:hint="cs"/>
          <w:rtl/>
          <w:lang w:eastAsia="he-IL"/>
        </w:rPr>
        <w:t xml:space="preserve">ספד לו תום פטרובר, סולן </w:t>
      </w:r>
      <w:bookmarkStart w:id="34" w:name="_ETM_Q1_214000"/>
      <w:bookmarkEnd w:id="34"/>
      <w:r>
        <w:rPr>
          <w:rFonts w:hint="cs"/>
          <w:rtl/>
          <w:lang w:eastAsia="he-IL"/>
        </w:rPr>
        <w:t xml:space="preserve">להקת </w:t>
      </w:r>
      <w:r w:rsidRPr="000B16F5">
        <w:rPr>
          <w:rtl/>
          <w:lang w:eastAsia="he-IL"/>
        </w:rPr>
        <w:t>היהודים</w:t>
      </w:r>
      <w:r>
        <w:rPr>
          <w:rFonts w:hint="cs"/>
          <w:rtl/>
          <w:lang w:eastAsia="he-IL"/>
        </w:rPr>
        <w:t>,</w:t>
      </w:r>
      <w:r w:rsidRPr="000B16F5">
        <w:rPr>
          <w:rtl/>
          <w:lang w:eastAsia="he-IL"/>
        </w:rPr>
        <w:t xml:space="preserve"> </w:t>
      </w:r>
      <w:r>
        <w:rPr>
          <w:rFonts w:hint="cs"/>
          <w:rtl/>
          <w:lang w:eastAsia="he-IL"/>
        </w:rPr>
        <w:t>ו</w:t>
      </w:r>
      <w:r w:rsidRPr="000B16F5">
        <w:rPr>
          <w:rtl/>
          <w:lang w:eastAsia="he-IL"/>
        </w:rPr>
        <w:t>אני מצטט</w:t>
      </w:r>
      <w:r>
        <w:rPr>
          <w:rFonts w:hint="cs"/>
          <w:rtl/>
          <w:lang w:eastAsia="he-IL"/>
        </w:rPr>
        <w:t>:</w:t>
      </w:r>
      <w:r w:rsidRPr="000B16F5">
        <w:rPr>
          <w:rtl/>
          <w:lang w:eastAsia="he-IL"/>
        </w:rPr>
        <w:t xml:space="preserve"> </w:t>
      </w:r>
      <w:r>
        <w:rPr>
          <w:rFonts w:hint="cs"/>
          <w:rtl/>
          <w:lang w:eastAsia="he-IL"/>
        </w:rPr>
        <w:t>"</w:t>
      </w:r>
      <w:r w:rsidRPr="000B16F5">
        <w:rPr>
          <w:rtl/>
          <w:lang w:eastAsia="he-IL"/>
        </w:rPr>
        <w:t>גיא שלנו</w:t>
      </w:r>
      <w:r>
        <w:rPr>
          <w:rFonts w:hint="cs"/>
          <w:rtl/>
          <w:lang w:eastAsia="he-IL"/>
        </w:rPr>
        <w:t xml:space="preserve"> –</w:t>
      </w:r>
      <w:r w:rsidRPr="000B16F5">
        <w:rPr>
          <w:rtl/>
          <w:lang w:eastAsia="he-IL"/>
        </w:rPr>
        <w:t xml:space="preserve"> ילד מוכשר</w:t>
      </w:r>
      <w:r>
        <w:rPr>
          <w:rFonts w:hint="cs"/>
          <w:rtl/>
          <w:lang w:eastAsia="he-IL"/>
        </w:rPr>
        <w:t>,</w:t>
      </w:r>
      <w:r w:rsidRPr="000B16F5">
        <w:rPr>
          <w:rtl/>
          <w:lang w:eastAsia="he-IL"/>
        </w:rPr>
        <w:t xml:space="preserve"> מקסים</w:t>
      </w:r>
      <w:r>
        <w:rPr>
          <w:rFonts w:hint="cs"/>
          <w:rtl/>
          <w:lang w:eastAsia="he-IL"/>
        </w:rPr>
        <w:t>,</w:t>
      </w:r>
      <w:r w:rsidRPr="000B16F5">
        <w:rPr>
          <w:rtl/>
          <w:lang w:eastAsia="he-IL"/>
        </w:rPr>
        <w:t xml:space="preserve"> מתוק בצורה יוצאת דופן</w:t>
      </w:r>
      <w:r>
        <w:rPr>
          <w:rFonts w:hint="cs"/>
          <w:rtl/>
          <w:lang w:eastAsia="he-IL"/>
        </w:rPr>
        <w:t>, אחד</w:t>
      </w:r>
      <w:r w:rsidRPr="000B16F5">
        <w:rPr>
          <w:rtl/>
          <w:lang w:eastAsia="he-IL"/>
        </w:rPr>
        <w:t xml:space="preserve"> כזה שמתאהבים בו מ</w:t>
      </w:r>
      <w:r>
        <w:rPr>
          <w:rFonts w:hint="cs"/>
          <w:rtl/>
          <w:lang w:eastAsia="he-IL"/>
        </w:rPr>
        <w:t>י</w:t>
      </w:r>
      <w:r w:rsidRPr="000B16F5">
        <w:rPr>
          <w:rtl/>
          <w:lang w:eastAsia="he-IL"/>
        </w:rPr>
        <w:t>יד</w:t>
      </w:r>
      <w:r>
        <w:rPr>
          <w:rFonts w:hint="cs"/>
          <w:rtl/>
          <w:lang w:eastAsia="he-IL"/>
        </w:rPr>
        <w:t>,</w:t>
      </w:r>
      <w:r w:rsidRPr="000B16F5">
        <w:rPr>
          <w:rtl/>
          <w:lang w:eastAsia="he-IL"/>
        </w:rPr>
        <w:t xml:space="preserve"> עם חיוך ענק שחודר אותך וגורם לך לאושר גדול</w:t>
      </w:r>
      <w:r>
        <w:rPr>
          <w:rFonts w:hint="cs"/>
          <w:rtl/>
          <w:lang w:eastAsia="he-IL"/>
        </w:rPr>
        <w:t xml:space="preserve"> </w:t>
      </w:r>
      <w:r w:rsidR="00743DF1">
        <w:rPr>
          <w:rFonts w:hint="cs"/>
          <w:rtl/>
          <w:lang w:eastAsia="he-IL"/>
        </w:rPr>
        <w:t>– – –</w:t>
      </w:r>
      <w:r w:rsidRPr="000B16F5">
        <w:rPr>
          <w:rtl/>
          <w:lang w:eastAsia="he-IL"/>
        </w:rPr>
        <w:t xml:space="preserve"> הוא היה צוחק והיינו קורצים </w:t>
      </w:r>
      <w:r>
        <w:rPr>
          <w:rFonts w:hint="cs"/>
          <w:rtl/>
          <w:lang w:eastAsia="he-IL"/>
        </w:rPr>
        <w:t xml:space="preserve">אחד </w:t>
      </w:r>
      <w:r w:rsidRPr="000B16F5">
        <w:rPr>
          <w:rtl/>
          <w:lang w:eastAsia="he-IL"/>
        </w:rPr>
        <w:t>לשני</w:t>
      </w:r>
      <w:r>
        <w:rPr>
          <w:rFonts w:hint="cs"/>
          <w:rtl/>
          <w:lang w:eastAsia="he-IL"/>
        </w:rPr>
        <w:t xml:space="preserve"> </w:t>
      </w:r>
      <w:r w:rsidR="00743DF1">
        <w:rPr>
          <w:rFonts w:hint="cs"/>
          <w:rtl/>
          <w:lang w:eastAsia="he-IL"/>
        </w:rPr>
        <w:t>– – –</w:t>
      </w:r>
      <w:r w:rsidRPr="000B16F5">
        <w:rPr>
          <w:rtl/>
          <w:lang w:eastAsia="he-IL"/>
        </w:rPr>
        <w:t xml:space="preserve"> הוא אהב לעזור תמיד בכל דבר</w:t>
      </w:r>
      <w:r>
        <w:rPr>
          <w:rFonts w:hint="cs"/>
          <w:rtl/>
          <w:lang w:eastAsia="he-IL"/>
        </w:rPr>
        <w:t>.</w:t>
      </w:r>
      <w:r w:rsidRPr="000B16F5">
        <w:rPr>
          <w:rtl/>
          <w:lang w:eastAsia="he-IL"/>
        </w:rPr>
        <w:t xml:space="preserve"> אם מישהו היה צריך משהו</w:t>
      </w:r>
      <w:r>
        <w:rPr>
          <w:rFonts w:hint="cs"/>
          <w:rtl/>
          <w:lang w:eastAsia="he-IL"/>
        </w:rPr>
        <w:t>,</w:t>
      </w:r>
      <w:r w:rsidRPr="000B16F5">
        <w:rPr>
          <w:rtl/>
          <w:lang w:eastAsia="he-IL"/>
        </w:rPr>
        <w:t xml:space="preserve"> גיא היה הראשון להגיע</w:t>
      </w:r>
      <w:r>
        <w:rPr>
          <w:rFonts w:hint="cs"/>
          <w:rtl/>
          <w:lang w:eastAsia="he-IL"/>
        </w:rPr>
        <w:t>,</w:t>
      </w:r>
      <w:r w:rsidRPr="000B16F5">
        <w:rPr>
          <w:rtl/>
          <w:lang w:eastAsia="he-IL"/>
        </w:rPr>
        <w:t xml:space="preserve"> לתת יד</w:t>
      </w:r>
      <w:r>
        <w:rPr>
          <w:rFonts w:hint="cs"/>
          <w:rtl/>
          <w:lang w:eastAsia="he-IL"/>
        </w:rPr>
        <w:t>. ילד עם</w:t>
      </w:r>
      <w:r w:rsidRPr="000B16F5">
        <w:rPr>
          <w:rtl/>
          <w:lang w:eastAsia="he-IL"/>
        </w:rPr>
        <w:t xml:space="preserve"> לב זהב</w:t>
      </w:r>
      <w:r>
        <w:rPr>
          <w:rFonts w:hint="cs"/>
          <w:rtl/>
          <w:lang w:eastAsia="he-IL"/>
        </w:rPr>
        <w:t>.</w:t>
      </w:r>
      <w:r w:rsidRPr="000B16F5">
        <w:rPr>
          <w:rtl/>
          <w:lang w:eastAsia="he-IL"/>
        </w:rPr>
        <w:t xml:space="preserve"> חכם</w:t>
      </w:r>
      <w:r>
        <w:rPr>
          <w:rFonts w:hint="cs"/>
          <w:rtl/>
          <w:lang w:eastAsia="he-IL"/>
        </w:rPr>
        <w:t>,</w:t>
      </w:r>
      <w:r w:rsidRPr="000B16F5">
        <w:rPr>
          <w:rtl/>
          <w:lang w:eastAsia="he-IL"/>
        </w:rPr>
        <w:t xml:space="preserve"> עדין נפש</w:t>
      </w:r>
      <w:r>
        <w:rPr>
          <w:rFonts w:hint="cs"/>
          <w:rtl/>
          <w:lang w:eastAsia="he-IL"/>
        </w:rPr>
        <w:t>,</w:t>
      </w:r>
      <w:r w:rsidRPr="000B16F5">
        <w:rPr>
          <w:rtl/>
          <w:lang w:eastAsia="he-IL"/>
        </w:rPr>
        <w:t xml:space="preserve"> רגיש</w:t>
      </w:r>
      <w:r>
        <w:rPr>
          <w:rFonts w:hint="cs"/>
          <w:rtl/>
          <w:lang w:eastAsia="he-IL"/>
        </w:rPr>
        <w:t>,</w:t>
      </w:r>
      <w:r w:rsidRPr="000B16F5">
        <w:rPr>
          <w:rtl/>
          <w:lang w:eastAsia="he-IL"/>
        </w:rPr>
        <w:t xml:space="preserve"> מיוחד במינו</w:t>
      </w:r>
      <w:r>
        <w:rPr>
          <w:rFonts w:hint="cs"/>
          <w:rtl/>
          <w:lang w:eastAsia="he-IL"/>
        </w:rPr>
        <w:t>.</w:t>
      </w:r>
      <w:r w:rsidRPr="000B16F5">
        <w:rPr>
          <w:rtl/>
          <w:lang w:eastAsia="he-IL"/>
        </w:rPr>
        <w:t xml:space="preserve"> אנחנו בוכים כבר ימים ולא יודעים איך ומה יהיה</w:t>
      </w:r>
      <w:r>
        <w:rPr>
          <w:rFonts w:hint="cs"/>
          <w:rtl/>
          <w:lang w:eastAsia="he-IL"/>
        </w:rPr>
        <w:t>.</w:t>
      </w:r>
      <w:r w:rsidRPr="000B16F5">
        <w:rPr>
          <w:rtl/>
          <w:lang w:eastAsia="he-IL"/>
        </w:rPr>
        <w:t xml:space="preserve"> רוצים לנחם ולא יודעים </w:t>
      </w:r>
      <w:r>
        <w:rPr>
          <w:rFonts w:hint="cs"/>
          <w:rtl/>
          <w:lang w:eastAsia="he-IL"/>
        </w:rPr>
        <w:t xml:space="preserve">איך. </w:t>
      </w:r>
      <w:r w:rsidRPr="000B16F5">
        <w:rPr>
          <w:rtl/>
          <w:lang w:eastAsia="he-IL"/>
        </w:rPr>
        <w:t>איך נפרדים</w:t>
      </w:r>
      <w:r>
        <w:rPr>
          <w:rFonts w:hint="cs"/>
          <w:rtl/>
          <w:lang w:eastAsia="he-IL"/>
        </w:rPr>
        <w:t>?</w:t>
      </w:r>
      <w:r w:rsidRPr="000B16F5">
        <w:rPr>
          <w:rtl/>
          <w:lang w:eastAsia="he-IL"/>
        </w:rPr>
        <w:t xml:space="preserve"> איך ממשיכים</w:t>
      </w:r>
      <w:r>
        <w:rPr>
          <w:rFonts w:hint="cs"/>
          <w:rtl/>
          <w:lang w:eastAsia="he-IL"/>
        </w:rPr>
        <w:t>?</w:t>
      </w:r>
      <w:r w:rsidRPr="000B16F5">
        <w:rPr>
          <w:rtl/>
          <w:lang w:eastAsia="he-IL"/>
        </w:rPr>
        <w:t xml:space="preserve"> איך מתמודדים</w:t>
      </w:r>
      <w:r>
        <w:rPr>
          <w:rFonts w:hint="cs"/>
          <w:rtl/>
          <w:lang w:eastAsia="he-IL"/>
        </w:rPr>
        <w:t>?</w:t>
      </w:r>
      <w:r w:rsidRPr="000B16F5">
        <w:rPr>
          <w:rtl/>
          <w:lang w:eastAsia="he-IL"/>
        </w:rPr>
        <w:t xml:space="preserve"> איך מופיעים כשהוא לא איתנו על הבמות</w:t>
      </w:r>
      <w:r>
        <w:rPr>
          <w:rFonts w:hint="cs"/>
          <w:rtl/>
          <w:lang w:eastAsia="he-IL"/>
        </w:rPr>
        <w:t>?</w:t>
      </w:r>
      <w:r w:rsidRPr="000B16F5">
        <w:rPr>
          <w:rtl/>
          <w:lang w:eastAsia="he-IL"/>
        </w:rPr>
        <w:t xml:space="preserve"> אנחנו אוהבים אותו כל כך</w:t>
      </w:r>
      <w:r>
        <w:rPr>
          <w:rFonts w:hint="cs"/>
          <w:rtl/>
          <w:lang w:eastAsia="he-IL"/>
        </w:rPr>
        <w:t>,</w:t>
      </w:r>
      <w:r w:rsidRPr="000B16F5">
        <w:rPr>
          <w:rtl/>
          <w:lang w:eastAsia="he-IL"/>
        </w:rPr>
        <w:t xml:space="preserve"> ואין מי שימלא את התהום </w:t>
      </w:r>
      <w:r>
        <w:rPr>
          <w:rFonts w:hint="cs"/>
          <w:rtl/>
          <w:lang w:eastAsia="he-IL"/>
        </w:rPr>
        <w:t xml:space="preserve">שנפערה </w:t>
      </w:r>
      <w:r w:rsidRPr="000B16F5">
        <w:rPr>
          <w:rtl/>
          <w:lang w:eastAsia="he-IL"/>
        </w:rPr>
        <w:t>בנו</w:t>
      </w:r>
      <w:r>
        <w:rPr>
          <w:rFonts w:hint="cs"/>
          <w:rtl/>
          <w:lang w:eastAsia="he-IL"/>
        </w:rPr>
        <w:t>".</w:t>
      </w:r>
    </w:p>
    <w:p w:rsidR="00304FBD" w:rsidRDefault="00304FBD" w:rsidP="005F4AD6">
      <w:pPr>
        <w:rPr>
          <w:rtl/>
          <w:lang w:eastAsia="he-IL"/>
        </w:rPr>
      </w:pPr>
      <w:bookmarkStart w:id="35" w:name="_ETM_Q1_259000"/>
      <w:bookmarkEnd w:id="35"/>
    </w:p>
    <w:p w:rsidR="00304FBD" w:rsidRDefault="00304FBD" w:rsidP="005F4AD6">
      <w:pPr>
        <w:rPr>
          <w:rtl/>
          <w:lang w:eastAsia="he-IL"/>
        </w:rPr>
      </w:pPr>
      <w:r>
        <w:rPr>
          <w:rFonts w:hint="cs"/>
          <w:rtl/>
          <w:lang w:eastAsia="he-IL"/>
        </w:rPr>
        <w:t>גם מתי</w:t>
      </w:r>
      <w:r w:rsidRPr="000B16F5">
        <w:rPr>
          <w:rtl/>
          <w:lang w:eastAsia="he-IL"/>
        </w:rPr>
        <w:t xml:space="preserve"> כספי ספד לו וכתב</w:t>
      </w:r>
      <w:r>
        <w:rPr>
          <w:rFonts w:hint="cs"/>
          <w:rtl/>
          <w:lang w:eastAsia="he-IL"/>
        </w:rPr>
        <w:t>:</w:t>
      </w:r>
      <w:r w:rsidRPr="000B16F5">
        <w:rPr>
          <w:rtl/>
          <w:lang w:eastAsia="he-IL"/>
        </w:rPr>
        <w:t xml:space="preserve"> </w:t>
      </w:r>
      <w:r>
        <w:rPr>
          <w:rFonts w:hint="cs"/>
          <w:rtl/>
          <w:lang w:eastAsia="he-IL"/>
        </w:rPr>
        <w:t>"</w:t>
      </w:r>
      <w:r w:rsidRPr="000B16F5">
        <w:rPr>
          <w:rtl/>
          <w:lang w:eastAsia="he-IL"/>
        </w:rPr>
        <w:t>בזמן שהייתי מוטרד שהכ</w:t>
      </w:r>
      <w:r>
        <w:rPr>
          <w:rFonts w:hint="cs"/>
          <w:rtl/>
          <w:lang w:eastAsia="he-IL"/>
        </w:rPr>
        <w:t>ו</w:t>
      </w:r>
      <w:r w:rsidRPr="000B16F5">
        <w:rPr>
          <w:rtl/>
          <w:lang w:eastAsia="he-IL"/>
        </w:rPr>
        <w:t>ל יעבוד מאחורי הקלעים ועל הבמה</w:t>
      </w:r>
      <w:r>
        <w:rPr>
          <w:rFonts w:hint="cs"/>
          <w:rtl/>
          <w:lang w:eastAsia="he-IL"/>
        </w:rPr>
        <w:t>,</w:t>
      </w:r>
      <w:r w:rsidRPr="000B16F5">
        <w:rPr>
          <w:rtl/>
          <w:lang w:eastAsia="he-IL"/>
        </w:rPr>
        <w:t xml:space="preserve"> המבטים שלנו הצטלבו</w:t>
      </w:r>
      <w:r>
        <w:rPr>
          <w:rFonts w:hint="cs"/>
          <w:rtl/>
          <w:lang w:eastAsia="he-IL"/>
        </w:rPr>
        <w:t>.</w:t>
      </w:r>
      <w:r w:rsidRPr="000B16F5">
        <w:rPr>
          <w:rtl/>
          <w:lang w:eastAsia="he-IL"/>
        </w:rPr>
        <w:t xml:space="preserve"> מבטים ללא </w:t>
      </w:r>
      <w:r>
        <w:rPr>
          <w:rFonts w:hint="cs"/>
          <w:rtl/>
          <w:lang w:eastAsia="he-IL"/>
        </w:rPr>
        <w:t>כתוביות,</w:t>
      </w:r>
      <w:r w:rsidRPr="000B16F5">
        <w:rPr>
          <w:rtl/>
          <w:lang w:eastAsia="he-IL"/>
        </w:rPr>
        <w:t xml:space="preserve"> ללא תרגום</w:t>
      </w:r>
      <w:r>
        <w:rPr>
          <w:rFonts w:hint="cs"/>
          <w:rtl/>
          <w:lang w:eastAsia="he-IL"/>
        </w:rPr>
        <w:t>.</w:t>
      </w:r>
      <w:r w:rsidRPr="000B16F5">
        <w:rPr>
          <w:rtl/>
          <w:lang w:eastAsia="he-IL"/>
        </w:rPr>
        <w:t xml:space="preserve"> מבט צנוע</w:t>
      </w:r>
      <w:r>
        <w:rPr>
          <w:rFonts w:hint="cs"/>
          <w:rtl/>
          <w:lang w:eastAsia="he-IL"/>
        </w:rPr>
        <w:t xml:space="preserve">, </w:t>
      </w:r>
      <w:r w:rsidRPr="000B16F5">
        <w:rPr>
          <w:rtl/>
          <w:lang w:eastAsia="he-IL"/>
        </w:rPr>
        <w:t>חיוך ביישן</w:t>
      </w:r>
      <w:r>
        <w:rPr>
          <w:rFonts w:hint="cs"/>
          <w:rtl/>
          <w:lang w:eastAsia="he-IL"/>
        </w:rPr>
        <w:t>,</w:t>
      </w:r>
      <w:r w:rsidRPr="000B16F5">
        <w:rPr>
          <w:rtl/>
          <w:lang w:eastAsia="he-IL"/>
        </w:rPr>
        <w:t xml:space="preserve"> ושפת גוף שמעידה על המסירות ו</w:t>
      </w:r>
      <w:r>
        <w:rPr>
          <w:rFonts w:hint="cs"/>
          <w:rtl/>
          <w:lang w:eastAsia="he-IL"/>
        </w:rPr>
        <w:t>ה</w:t>
      </w:r>
      <w:r w:rsidRPr="000B16F5">
        <w:rPr>
          <w:rtl/>
          <w:lang w:eastAsia="he-IL"/>
        </w:rPr>
        <w:t>אהבה למה שעשית</w:t>
      </w:r>
      <w:r>
        <w:rPr>
          <w:rFonts w:hint="cs"/>
          <w:rtl/>
          <w:lang w:eastAsia="he-IL"/>
        </w:rPr>
        <w:t xml:space="preserve">, </w:t>
      </w:r>
      <w:bookmarkStart w:id="36" w:name="_ETM_Q1_280000"/>
      <w:bookmarkEnd w:id="36"/>
      <w:r>
        <w:rPr>
          <w:rFonts w:hint="cs"/>
          <w:rtl/>
          <w:lang w:eastAsia="he-IL"/>
        </w:rPr>
        <w:t>ו</w:t>
      </w:r>
      <w:r w:rsidRPr="000B16F5">
        <w:rPr>
          <w:rtl/>
          <w:lang w:eastAsia="he-IL"/>
        </w:rPr>
        <w:t>כל אלה הרגיעו את ליבי</w:t>
      </w:r>
      <w:r>
        <w:rPr>
          <w:rFonts w:hint="cs"/>
          <w:rtl/>
          <w:lang w:eastAsia="he-IL"/>
        </w:rPr>
        <w:t>".</w:t>
      </w:r>
    </w:p>
    <w:p w:rsidR="00304FBD" w:rsidRDefault="00304FBD" w:rsidP="005F4AD6">
      <w:pPr>
        <w:rPr>
          <w:rtl/>
          <w:lang w:eastAsia="he-IL"/>
        </w:rPr>
      </w:pPr>
    </w:p>
    <w:p w:rsidR="00304FBD" w:rsidRDefault="00304FBD" w:rsidP="00563B95">
      <w:pPr>
        <w:rPr>
          <w:rtl/>
          <w:lang w:eastAsia="he-IL"/>
        </w:rPr>
      </w:pPr>
      <w:bookmarkStart w:id="37" w:name="_ETM_Q1_278000"/>
      <w:bookmarkEnd w:id="37"/>
      <w:r>
        <w:rPr>
          <w:rFonts w:hint="cs"/>
          <w:rtl/>
          <w:lang w:eastAsia="he-IL"/>
        </w:rPr>
        <w:t xml:space="preserve">מיה </w:t>
      </w:r>
      <w:r w:rsidRPr="000B16F5">
        <w:rPr>
          <w:rtl/>
          <w:lang w:eastAsia="he-IL"/>
        </w:rPr>
        <w:t>רגב</w:t>
      </w:r>
      <w:r>
        <w:rPr>
          <w:rFonts w:hint="cs"/>
          <w:rtl/>
          <w:lang w:eastAsia="he-IL"/>
        </w:rPr>
        <w:t>,</w:t>
      </w:r>
      <w:r w:rsidRPr="000B16F5">
        <w:rPr>
          <w:rtl/>
          <w:lang w:eastAsia="he-IL"/>
        </w:rPr>
        <w:t xml:space="preserve"> שחזרה מן השבי</w:t>
      </w:r>
      <w:r>
        <w:rPr>
          <w:rFonts w:hint="cs"/>
          <w:rtl/>
          <w:lang w:eastAsia="he-IL"/>
        </w:rPr>
        <w:t>,</w:t>
      </w:r>
      <w:r w:rsidRPr="000B16F5">
        <w:rPr>
          <w:rtl/>
          <w:lang w:eastAsia="he-IL"/>
        </w:rPr>
        <w:t xml:space="preserve"> הייתה עם גיא בשעות</w:t>
      </w:r>
      <w:r>
        <w:rPr>
          <w:rFonts w:hint="cs"/>
          <w:rtl/>
          <w:lang w:eastAsia="he-IL"/>
        </w:rPr>
        <w:t>יו</w:t>
      </w:r>
      <w:r w:rsidRPr="000B16F5">
        <w:rPr>
          <w:rtl/>
          <w:lang w:eastAsia="he-IL"/>
        </w:rPr>
        <w:t xml:space="preserve"> האחרונות כששכבו זה לצד </w:t>
      </w:r>
      <w:r>
        <w:rPr>
          <w:rFonts w:hint="cs"/>
          <w:rtl/>
          <w:lang w:eastAsia="he-IL"/>
        </w:rPr>
        <w:t xml:space="preserve">זו </w:t>
      </w:r>
      <w:r w:rsidRPr="000B16F5">
        <w:rPr>
          <w:rtl/>
          <w:lang w:eastAsia="he-IL"/>
        </w:rPr>
        <w:t>בבית חולים ברצועה</w:t>
      </w:r>
      <w:r>
        <w:rPr>
          <w:rFonts w:hint="cs"/>
          <w:rtl/>
          <w:lang w:eastAsia="he-IL"/>
        </w:rPr>
        <w:t>.</w:t>
      </w:r>
      <w:r w:rsidRPr="000B16F5">
        <w:rPr>
          <w:rtl/>
          <w:lang w:eastAsia="he-IL"/>
        </w:rPr>
        <w:t xml:space="preserve"> היא מספרת שגיא אמר שהוא שמח שהוא לא צריך להיות בהלוויה ובשבעה של החבר הכי טוב </w:t>
      </w:r>
      <w:r>
        <w:rPr>
          <w:rFonts w:hint="cs"/>
          <w:rtl/>
          <w:lang w:eastAsia="he-IL"/>
        </w:rPr>
        <w:t xml:space="preserve">שלו, </w:t>
      </w:r>
      <w:r w:rsidRPr="000B16F5">
        <w:rPr>
          <w:rtl/>
          <w:lang w:eastAsia="he-IL"/>
        </w:rPr>
        <w:t>אלון</w:t>
      </w:r>
      <w:r>
        <w:rPr>
          <w:rFonts w:hint="cs"/>
          <w:rtl/>
          <w:lang w:eastAsia="he-IL"/>
        </w:rPr>
        <w:t>;</w:t>
      </w:r>
      <w:r w:rsidRPr="000B16F5">
        <w:rPr>
          <w:rtl/>
          <w:lang w:eastAsia="he-IL"/>
        </w:rPr>
        <w:t xml:space="preserve"> שכל מה שהוא רוצה </w:t>
      </w:r>
      <w:r>
        <w:rPr>
          <w:rFonts w:hint="cs"/>
          <w:rtl/>
          <w:lang w:eastAsia="he-IL"/>
        </w:rPr>
        <w:t xml:space="preserve">זה </w:t>
      </w:r>
      <w:r w:rsidRPr="000B16F5">
        <w:rPr>
          <w:rtl/>
          <w:lang w:eastAsia="he-IL"/>
        </w:rPr>
        <w:t xml:space="preserve">לחזור הביתה למשפחה </w:t>
      </w:r>
      <w:r>
        <w:rPr>
          <w:rFonts w:hint="cs"/>
          <w:rtl/>
          <w:lang w:eastAsia="he-IL"/>
        </w:rPr>
        <w:t xml:space="preserve">שלו, </w:t>
      </w:r>
      <w:r w:rsidRPr="000B16F5">
        <w:rPr>
          <w:rtl/>
          <w:lang w:eastAsia="he-IL"/>
        </w:rPr>
        <w:t>לחבק אותם ולהגיד להם שהוא אוהב אותם</w:t>
      </w:r>
      <w:r>
        <w:rPr>
          <w:rFonts w:hint="cs"/>
          <w:rtl/>
          <w:lang w:eastAsia="he-IL"/>
        </w:rPr>
        <w:t>.</w:t>
      </w:r>
      <w:r w:rsidRPr="000B16F5">
        <w:rPr>
          <w:rtl/>
          <w:lang w:eastAsia="he-IL"/>
        </w:rPr>
        <w:t xml:space="preserve"> לפי עדותה של </w:t>
      </w:r>
      <w:r>
        <w:rPr>
          <w:rFonts w:hint="cs"/>
          <w:rtl/>
          <w:lang w:eastAsia="he-IL"/>
        </w:rPr>
        <w:t xml:space="preserve">מיה </w:t>
      </w:r>
      <w:r w:rsidRPr="000B16F5">
        <w:rPr>
          <w:rtl/>
          <w:lang w:eastAsia="he-IL"/>
        </w:rPr>
        <w:t>גיא מת מפצעיו כמה שעות לאחר שנפגשו</w:t>
      </w:r>
      <w:r>
        <w:rPr>
          <w:rFonts w:hint="cs"/>
          <w:rtl/>
          <w:lang w:eastAsia="he-IL"/>
        </w:rPr>
        <w:t>.</w:t>
      </w:r>
    </w:p>
    <w:p w:rsidR="00304FBD" w:rsidRDefault="00304FBD" w:rsidP="005F4AD6">
      <w:pPr>
        <w:rPr>
          <w:rtl/>
          <w:lang w:eastAsia="he-IL"/>
        </w:rPr>
      </w:pPr>
    </w:p>
    <w:p w:rsidR="00304FBD" w:rsidRDefault="00304FBD" w:rsidP="00563B95">
      <w:pPr>
        <w:rPr>
          <w:rtl/>
          <w:lang w:eastAsia="he-IL"/>
        </w:rPr>
      </w:pPr>
      <w:bookmarkStart w:id="38" w:name="_ETM_Q1_316000"/>
      <w:bookmarkEnd w:id="38"/>
      <w:r w:rsidRPr="000B16F5">
        <w:rPr>
          <w:rtl/>
          <w:lang w:eastAsia="he-IL"/>
        </w:rPr>
        <w:t>בסוף פברואר נאם אביו של גיא בהצהרה של משפחות החטופים ואמר</w:t>
      </w:r>
      <w:r>
        <w:rPr>
          <w:rFonts w:hint="cs"/>
          <w:rtl/>
          <w:lang w:eastAsia="he-IL"/>
        </w:rPr>
        <w:t>:</w:t>
      </w:r>
      <w:r w:rsidRPr="000B16F5">
        <w:rPr>
          <w:rtl/>
          <w:lang w:eastAsia="he-IL"/>
        </w:rPr>
        <w:t xml:space="preserve"> </w:t>
      </w:r>
      <w:r>
        <w:rPr>
          <w:rFonts w:hint="cs"/>
          <w:rtl/>
          <w:lang w:eastAsia="he-IL"/>
        </w:rPr>
        <w:t>"</w:t>
      </w:r>
      <w:r w:rsidRPr="000B16F5">
        <w:rPr>
          <w:rtl/>
          <w:lang w:eastAsia="he-IL"/>
        </w:rPr>
        <w:t xml:space="preserve">אני חושב שאני </w:t>
      </w:r>
      <w:r>
        <w:rPr>
          <w:rFonts w:hint="cs"/>
          <w:rtl/>
          <w:lang w:eastAsia="he-IL"/>
        </w:rPr>
        <w:t xml:space="preserve">אבא </w:t>
      </w:r>
      <w:r w:rsidRPr="000B16F5">
        <w:rPr>
          <w:rtl/>
          <w:lang w:eastAsia="he-IL"/>
        </w:rPr>
        <w:t>לא מספיק טוב על</w:t>
      </w:r>
      <w:r>
        <w:rPr>
          <w:rFonts w:hint="cs"/>
          <w:rtl/>
          <w:lang w:eastAsia="he-IL"/>
        </w:rPr>
        <w:t xml:space="preserve"> </w:t>
      </w:r>
      <w:r w:rsidRPr="000B16F5">
        <w:rPr>
          <w:rtl/>
          <w:lang w:eastAsia="he-IL"/>
        </w:rPr>
        <w:t>כך שלא הצלחתי להחזיר את הבן שלי</w:t>
      </w:r>
      <w:r>
        <w:rPr>
          <w:rFonts w:hint="cs"/>
          <w:rtl/>
          <w:lang w:eastAsia="he-IL"/>
        </w:rPr>
        <w:t>.</w:t>
      </w:r>
      <w:r w:rsidRPr="000B16F5">
        <w:rPr>
          <w:rtl/>
          <w:lang w:eastAsia="he-IL"/>
        </w:rPr>
        <w:t xml:space="preserve"> הגעתי שם לשטח ולא הצלחתי למצוא </w:t>
      </w:r>
      <w:r>
        <w:rPr>
          <w:rFonts w:hint="cs"/>
          <w:rtl/>
          <w:lang w:eastAsia="he-IL"/>
        </w:rPr>
        <w:t xml:space="preserve">את גיאצ'וק </w:t>
      </w:r>
      <w:r w:rsidRPr="000B16F5">
        <w:rPr>
          <w:rtl/>
          <w:lang w:eastAsia="he-IL"/>
        </w:rPr>
        <w:t>שלי</w:t>
      </w:r>
      <w:r>
        <w:rPr>
          <w:rFonts w:hint="cs"/>
          <w:rtl/>
          <w:lang w:eastAsia="he-IL"/>
        </w:rPr>
        <w:t xml:space="preserve">" – הוא אמר שהוא נסע </w:t>
      </w:r>
      <w:r w:rsidRPr="000B16F5">
        <w:rPr>
          <w:rtl/>
          <w:lang w:eastAsia="he-IL"/>
        </w:rPr>
        <w:t>לחפש אותו</w:t>
      </w:r>
      <w:r w:rsidR="00563B95">
        <w:rPr>
          <w:rFonts w:hint="cs"/>
          <w:rtl/>
          <w:lang w:eastAsia="he-IL"/>
        </w:rPr>
        <w:t>.</w:t>
      </w:r>
      <w:r w:rsidRPr="000B16F5">
        <w:rPr>
          <w:rtl/>
          <w:lang w:eastAsia="he-IL"/>
        </w:rPr>
        <w:t xml:space="preserve"> </w:t>
      </w:r>
      <w:r>
        <w:rPr>
          <w:rFonts w:hint="cs"/>
          <w:rtl/>
          <w:lang w:eastAsia="he-IL"/>
        </w:rPr>
        <w:t>"</w:t>
      </w:r>
      <w:r w:rsidRPr="000B16F5">
        <w:rPr>
          <w:rtl/>
          <w:lang w:eastAsia="he-IL"/>
        </w:rPr>
        <w:t>למה אנחנו לא מסוגלים לעשות הכ</w:t>
      </w:r>
      <w:r>
        <w:rPr>
          <w:rFonts w:hint="cs"/>
          <w:rtl/>
          <w:lang w:eastAsia="he-IL"/>
        </w:rPr>
        <w:t>ו</w:t>
      </w:r>
      <w:r w:rsidRPr="000B16F5">
        <w:rPr>
          <w:rtl/>
          <w:lang w:eastAsia="he-IL"/>
        </w:rPr>
        <w:t xml:space="preserve">ל בפעימה </w:t>
      </w:r>
      <w:r>
        <w:rPr>
          <w:rFonts w:hint="cs"/>
          <w:rtl/>
          <w:lang w:eastAsia="he-IL"/>
        </w:rPr>
        <w:t xml:space="preserve">אחת, </w:t>
      </w:r>
      <w:r>
        <w:rPr>
          <w:rtl/>
          <w:lang w:eastAsia="he-IL"/>
        </w:rPr>
        <w:t xml:space="preserve">שמחזירה את הילד שלי וכל </w:t>
      </w:r>
      <w:r>
        <w:rPr>
          <w:rFonts w:hint="cs"/>
          <w:rtl/>
          <w:lang w:eastAsia="he-IL"/>
        </w:rPr>
        <w:t>ה</w:t>
      </w:r>
      <w:r>
        <w:rPr>
          <w:rtl/>
          <w:lang w:eastAsia="he-IL"/>
        </w:rPr>
        <w:t>ילד</w:t>
      </w:r>
      <w:r>
        <w:rPr>
          <w:rFonts w:hint="cs"/>
          <w:rtl/>
          <w:lang w:eastAsia="he-IL"/>
        </w:rPr>
        <w:t>ים, היקירים</w:t>
      </w:r>
      <w:r w:rsidRPr="000B16F5">
        <w:rPr>
          <w:rtl/>
          <w:lang w:eastAsia="he-IL"/>
        </w:rPr>
        <w:t xml:space="preserve"> של המשפחות</w:t>
      </w:r>
      <w:r>
        <w:rPr>
          <w:rFonts w:hint="cs"/>
          <w:rtl/>
          <w:lang w:eastAsia="he-IL"/>
        </w:rPr>
        <w:t>?"</w:t>
      </w:r>
      <w:r w:rsidRPr="000B16F5">
        <w:rPr>
          <w:rtl/>
          <w:lang w:eastAsia="he-IL"/>
        </w:rPr>
        <w:t xml:space="preserve"> </w:t>
      </w:r>
      <w:bookmarkStart w:id="39" w:name="_ETM_Q1_348000"/>
      <w:bookmarkEnd w:id="39"/>
      <w:r w:rsidRPr="000B16F5">
        <w:rPr>
          <w:rtl/>
          <w:lang w:eastAsia="he-IL"/>
        </w:rPr>
        <w:t>מאוד עצוב</w:t>
      </w:r>
      <w:r>
        <w:rPr>
          <w:rFonts w:hint="cs"/>
          <w:rtl/>
          <w:lang w:eastAsia="he-IL"/>
        </w:rPr>
        <w:t>.</w:t>
      </w:r>
      <w:r w:rsidRPr="000B16F5">
        <w:rPr>
          <w:rtl/>
          <w:lang w:eastAsia="he-IL"/>
        </w:rPr>
        <w:t xml:space="preserve"> לפחות שיחזור </w:t>
      </w:r>
      <w:r>
        <w:rPr>
          <w:rFonts w:hint="cs"/>
          <w:rtl/>
          <w:lang w:eastAsia="he-IL"/>
        </w:rPr>
        <w:t xml:space="preserve">לקבר ישראל. </w:t>
      </w:r>
      <w:bookmarkStart w:id="40" w:name="_ETM_Q1_352000"/>
      <w:bookmarkEnd w:id="40"/>
      <w:r>
        <w:rPr>
          <w:rFonts w:hint="cs"/>
          <w:rtl/>
          <w:lang w:eastAsia="he-IL"/>
        </w:rPr>
        <w:t xml:space="preserve">אני </w:t>
      </w:r>
      <w:r w:rsidRPr="000B16F5">
        <w:rPr>
          <w:rtl/>
          <w:lang w:eastAsia="he-IL"/>
        </w:rPr>
        <w:t xml:space="preserve">שולח </w:t>
      </w:r>
      <w:r>
        <w:rPr>
          <w:rFonts w:hint="cs"/>
          <w:rtl/>
          <w:lang w:eastAsia="he-IL"/>
        </w:rPr>
        <w:t xml:space="preserve">מפה </w:t>
      </w:r>
      <w:r w:rsidRPr="000B16F5">
        <w:rPr>
          <w:rtl/>
          <w:lang w:eastAsia="he-IL"/>
        </w:rPr>
        <w:t>ניחומים למשפחה</w:t>
      </w:r>
      <w:r>
        <w:rPr>
          <w:rFonts w:hint="cs"/>
          <w:rtl/>
          <w:lang w:eastAsia="he-IL"/>
        </w:rPr>
        <w:t>.</w:t>
      </w:r>
    </w:p>
    <w:p w:rsidR="00304FBD" w:rsidRDefault="00304FBD" w:rsidP="005F4AD6">
      <w:pPr>
        <w:rPr>
          <w:rtl/>
          <w:lang w:eastAsia="he-IL"/>
        </w:rPr>
      </w:pPr>
    </w:p>
    <w:p w:rsidR="00304FBD" w:rsidRDefault="00304FBD" w:rsidP="00563B95">
      <w:pPr>
        <w:rPr>
          <w:rtl/>
          <w:lang w:eastAsia="he-IL"/>
        </w:rPr>
      </w:pPr>
      <w:bookmarkStart w:id="41" w:name="_ETM_Q1_353000"/>
      <w:bookmarkEnd w:id="41"/>
      <w:r w:rsidRPr="000B16F5">
        <w:rPr>
          <w:rtl/>
          <w:lang w:eastAsia="he-IL"/>
        </w:rPr>
        <w:t xml:space="preserve">הצעת החוק שאנחנו מניחים היום </w:t>
      </w:r>
      <w:r w:rsidR="00563B95">
        <w:rPr>
          <w:rFonts w:hint="cs"/>
          <w:rtl/>
          <w:lang w:eastAsia="he-IL"/>
        </w:rPr>
        <w:t>ל</w:t>
      </w:r>
      <w:r w:rsidRPr="000B16F5">
        <w:rPr>
          <w:rtl/>
          <w:lang w:eastAsia="he-IL"/>
        </w:rPr>
        <w:t>קריאה</w:t>
      </w:r>
      <w:r>
        <w:rPr>
          <w:rFonts w:hint="cs"/>
          <w:rtl/>
          <w:lang w:eastAsia="he-IL"/>
        </w:rPr>
        <w:t xml:space="preserve"> ראשונה</w:t>
      </w:r>
      <w:r w:rsidRPr="000B16F5">
        <w:rPr>
          <w:rtl/>
          <w:lang w:eastAsia="he-IL"/>
        </w:rPr>
        <w:t xml:space="preserve"> ה</w:t>
      </w:r>
      <w:r>
        <w:rPr>
          <w:rFonts w:hint="cs"/>
          <w:rtl/>
          <w:lang w:eastAsia="he-IL"/>
        </w:rPr>
        <w:t xml:space="preserve">יא שותפות </w:t>
      </w:r>
      <w:r w:rsidRPr="000B16F5">
        <w:rPr>
          <w:rtl/>
          <w:lang w:eastAsia="he-IL"/>
        </w:rPr>
        <w:t>יפהפייה</w:t>
      </w:r>
      <w:r>
        <w:rPr>
          <w:rtl/>
          <w:lang w:eastAsia="he-IL"/>
        </w:rPr>
        <w:t xml:space="preserve"> של אופוזיציה וקואליציה למען נכ</w:t>
      </w:r>
      <w:r>
        <w:rPr>
          <w:rFonts w:hint="cs"/>
          <w:rtl/>
          <w:lang w:eastAsia="he-IL"/>
        </w:rPr>
        <w:t>י</w:t>
      </w:r>
      <w:r w:rsidRPr="000B16F5">
        <w:rPr>
          <w:rtl/>
          <w:lang w:eastAsia="he-IL"/>
        </w:rPr>
        <w:t xml:space="preserve"> צה"ל ונפגעי פעולות האיבה</w:t>
      </w:r>
      <w:r>
        <w:rPr>
          <w:rFonts w:hint="cs"/>
          <w:rtl/>
          <w:lang w:eastAsia="he-IL"/>
        </w:rPr>
        <w:t xml:space="preserve">. </w:t>
      </w:r>
      <w:r w:rsidRPr="000B16F5">
        <w:rPr>
          <w:rtl/>
          <w:lang w:eastAsia="he-IL"/>
        </w:rPr>
        <w:t xml:space="preserve">אני רוצה להודות גם ליושב-ראש ועדת החינוך חבר הכנסת </w:t>
      </w:r>
      <w:r>
        <w:rPr>
          <w:rFonts w:hint="cs"/>
          <w:rtl/>
          <w:lang w:eastAsia="he-IL"/>
        </w:rPr>
        <w:t xml:space="preserve">טייב, </w:t>
      </w:r>
      <w:r w:rsidRPr="000B16F5">
        <w:rPr>
          <w:rtl/>
          <w:lang w:eastAsia="he-IL"/>
        </w:rPr>
        <w:t>שהוביל את החקיקה בנמרצות ותבונה</w:t>
      </w:r>
      <w:r w:rsidR="00563B95">
        <w:rPr>
          <w:rFonts w:hint="cs"/>
          <w:rtl/>
          <w:lang w:eastAsia="he-IL"/>
        </w:rPr>
        <w:t>,</w:t>
      </w:r>
      <w:r>
        <w:rPr>
          <w:rFonts w:hint="cs"/>
          <w:rtl/>
          <w:lang w:eastAsia="he-IL"/>
        </w:rPr>
        <w:t xml:space="preserve"> ל</w:t>
      </w:r>
      <w:r w:rsidRPr="000B16F5">
        <w:rPr>
          <w:rtl/>
          <w:lang w:eastAsia="he-IL"/>
        </w:rPr>
        <w:t>יושב-ראש הקואליציה אופיר כץ</w:t>
      </w:r>
      <w:r>
        <w:rPr>
          <w:rFonts w:hint="cs"/>
          <w:rtl/>
          <w:lang w:eastAsia="he-IL"/>
        </w:rPr>
        <w:t xml:space="preserve">, </w:t>
      </w:r>
      <w:bookmarkStart w:id="42" w:name="_ETM_Q1_380000"/>
      <w:bookmarkEnd w:id="42"/>
      <w:r>
        <w:rPr>
          <w:rFonts w:hint="cs"/>
          <w:rtl/>
          <w:lang w:eastAsia="he-IL"/>
        </w:rPr>
        <w:t>שגיבה וסייע</w:t>
      </w:r>
      <w:r w:rsidRPr="000B16F5">
        <w:rPr>
          <w:rtl/>
          <w:lang w:eastAsia="he-IL"/>
        </w:rPr>
        <w:t xml:space="preserve"> להעביר את החקיקה הזאת בשלבי</w:t>
      </w:r>
      <w:r>
        <w:rPr>
          <w:rFonts w:hint="cs"/>
          <w:rtl/>
          <w:lang w:eastAsia="he-IL"/>
        </w:rPr>
        <w:t>ה</w:t>
      </w:r>
      <w:r w:rsidRPr="000B16F5">
        <w:rPr>
          <w:rtl/>
          <w:lang w:eastAsia="he-IL"/>
        </w:rPr>
        <w:t xml:space="preserve"> השונים</w:t>
      </w:r>
      <w:r w:rsidR="00563B95">
        <w:rPr>
          <w:rFonts w:hint="cs"/>
          <w:rtl/>
          <w:lang w:eastAsia="he-IL"/>
        </w:rPr>
        <w:t>,</w:t>
      </w:r>
      <w:r w:rsidRPr="000B16F5">
        <w:rPr>
          <w:rtl/>
          <w:lang w:eastAsia="he-IL"/>
        </w:rPr>
        <w:t xml:space="preserve"> ולכל היזמים השותפים שלי לחוק הזה</w:t>
      </w:r>
      <w:r>
        <w:rPr>
          <w:rFonts w:hint="cs"/>
          <w:rtl/>
          <w:lang w:eastAsia="he-IL"/>
        </w:rPr>
        <w:t>.</w:t>
      </w:r>
    </w:p>
    <w:p w:rsidR="00304FBD" w:rsidRDefault="00304FBD" w:rsidP="00CA455A">
      <w:pPr>
        <w:rPr>
          <w:rtl/>
          <w:lang w:eastAsia="he-IL"/>
        </w:rPr>
      </w:pPr>
    </w:p>
    <w:p w:rsidR="00304FBD" w:rsidRDefault="00304FBD" w:rsidP="001A1966">
      <w:pPr>
        <w:rPr>
          <w:rtl/>
          <w:lang w:eastAsia="he-IL"/>
        </w:rPr>
      </w:pPr>
      <w:bookmarkStart w:id="43" w:name="_ETM_Q1_390000"/>
      <w:bookmarkEnd w:id="43"/>
      <w:r>
        <w:rPr>
          <w:rtl/>
          <w:lang w:eastAsia="he-IL"/>
        </w:rPr>
        <w:t>החוק הזה עושה צדק היסטורי עם נכ</w:t>
      </w:r>
      <w:r>
        <w:rPr>
          <w:rFonts w:hint="cs"/>
          <w:rtl/>
          <w:lang w:eastAsia="he-IL"/>
        </w:rPr>
        <w:t>י</w:t>
      </w:r>
      <w:r w:rsidRPr="000B16F5">
        <w:rPr>
          <w:rtl/>
          <w:lang w:eastAsia="he-IL"/>
        </w:rPr>
        <w:t xml:space="preserve"> צה"ל ונפגעי פעולות האיבה שנותרו בחיים</w:t>
      </w:r>
      <w:r>
        <w:rPr>
          <w:rFonts w:hint="cs"/>
          <w:rtl/>
          <w:lang w:eastAsia="he-IL"/>
        </w:rPr>
        <w:t>.</w:t>
      </w:r>
      <w:r w:rsidRPr="000B16F5">
        <w:rPr>
          <w:rtl/>
          <w:lang w:eastAsia="he-IL"/>
        </w:rPr>
        <w:t xml:space="preserve"> מדינת ישראל ידעה 70 שנה </w:t>
      </w:r>
      <w:r>
        <w:rPr>
          <w:rFonts w:hint="cs"/>
          <w:rtl/>
          <w:lang w:eastAsia="he-IL"/>
        </w:rPr>
        <w:t xml:space="preserve">לזכור </w:t>
      </w:r>
      <w:r w:rsidRPr="000B16F5">
        <w:rPr>
          <w:rtl/>
          <w:lang w:eastAsia="he-IL"/>
        </w:rPr>
        <w:t>ולהוקיר את החללים</w:t>
      </w:r>
      <w:r>
        <w:rPr>
          <w:rFonts w:hint="cs"/>
          <w:rtl/>
          <w:lang w:eastAsia="he-IL"/>
        </w:rPr>
        <w:t>,</w:t>
      </w:r>
      <w:r w:rsidRPr="000B16F5">
        <w:rPr>
          <w:rtl/>
          <w:lang w:eastAsia="he-IL"/>
        </w:rPr>
        <w:t xml:space="preserve"> את הנופלים</w:t>
      </w:r>
      <w:r>
        <w:rPr>
          <w:rFonts w:hint="cs"/>
          <w:rtl/>
          <w:lang w:eastAsia="he-IL"/>
        </w:rPr>
        <w:t>.</w:t>
      </w:r>
      <w:r w:rsidRPr="000B16F5">
        <w:rPr>
          <w:rtl/>
          <w:lang w:eastAsia="he-IL"/>
        </w:rPr>
        <w:t xml:space="preserve"> </w:t>
      </w:r>
      <w:r>
        <w:rPr>
          <w:rFonts w:hint="cs"/>
          <w:rtl/>
          <w:lang w:eastAsia="he-IL"/>
        </w:rPr>
        <w:t xml:space="preserve">יש לנו יום זיכרון, </w:t>
      </w:r>
      <w:r w:rsidRPr="000B16F5">
        <w:rPr>
          <w:rtl/>
          <w:lang w:eastAsia="he-IL"/>
        </w:rPr>
        <w:t>יום מכובד</w:t>
      </w:r>
      <w:r>
        <w:rPr>
          <w:rFonts w:hint="cs"/>
          <w:rtl/>
          <w:lang w:eastAsia="he-IL"/>
        </w:rPr>
        <w:t>,</w:t>
      </w:r>
      <w:r w:rsidRPr="000B16F5">
        <w:rPr>
          <w:rtl/>
          <w:lang w:eastAsia="he-IL"/>
        </w:rPr>
        <w:t xml:space="preserve"> וביום הזה אנחנו יודעים לעצור רגע ולזכור את הנופלים</w:t>
      </w:r>
      <w:r>
        <w:rPr>
          <w:rFonts w:hint="cs"/>
          <w:rtl/>
          <w:lang w:eastAsia="he-IL"/>
        </w:rPr>
        <w:t>,</w:t>
      </w:r>
      <w:r w:rsidRPr="000B16F5">
        <w:rPr>
          <w:rtl/>
          <w:lang w:eastAsia="he-IL"/>
        </w:rPr>
        <w:t xml:space="preserve"> ובכל </w:t>
      </w:r>
      <w:r>
        <w:rPr>
          <w:rFonts w:hint="cs"/>
          <w:rtl/>
          <w:lang w:eastAsia="he-IL"/>
        </w:rPr>
        <w:t>י</w:t>
      </w:r>
      <w:r w:rsidRPr="000B16F5">
        <w:rPr>
          <w:rtl/>
          <w:lang w:eastAsia="he-IL"/>
        </w:rPr>
        <w:t>ישוב יש מקום לזכור ויש יד לז</w:t>
      </w:r>
      <w:r>
        <w:rPr>
          <w:rFonts w:hint="cs"/>
          <w:rtl/>
          <w:lang w:eastAsia="he-IL"/>
        </w:rPr>
        <w:t>י</w:t>
      </w:r>
      <w:r w:rsidRPr="000B16F5">
        <w:rPr>
          <w:rtl/>
          <w:lang w:eastAsia="he-IL"/>
        </w:rPr>
        <w:t>כרון</w:t>
      </w:r>
      <w:r>
        <w:rPr>
          <w:rFonts w:hint="cs"/>
          <w:rtl/>
          <w:lang w:eastAsia="he-IL"/>
        </w:rPr>
        <w:t>,</w:t>
      </w:r>
      <w:r w:rsidRPr="000B16F5">
        <w:rPr>
          <w:rtl/>
          <w:lang w:eastAsia="he-IL"/>
        </w:rPr>
        <w:t xml:space="preserve"> ובכל בית עלמין </w:t>
      </w:r>
      <w:r>
        <w:rPr>
          <w:rFonts w:hint="cs"/>
          <w:rtl/>
          <w:lang w:eastAsia="he-IL"/>
        </w:rPr>
        <w:t xml:space="preserve">יש </w:t>
      </w:r>
      <w:r w:rsidRPr="000B16F5">
        <w:rPr>
          <w:rtl/>
          <w:lang w:eastAsia="he-IL"/>
        </w:rPr>
        <w:t>חלקה צבאית</w:t>
      </w:r>
      <w:r>
        <w:rPr>
          <w:rFonts w:hint="cs"/>
          <w:rtl/>
          <w:lang w:eastAsia="he-IL"/>
        </w:rPr>
        <w:t>,</w:t>
      </w:r>
      <w:r w:rsidRPr="000B16F5">
        <w:rPr>
          <w:rtl/>
          <w:lang w:eastAsia="he-IL"/>
        </w:rPr>
        <w:t xml:space="preserve"> ובכל בסיס צבאי יש גם חדר ז</w:t>
      </w:r>
      <w:r>
        <w:rPr>
          <w:rFonts w:hint="cs"/>
          <w:rtl/>
          <w:lang w:eastAsia="he-IL"/>
        </w:rPr>
        <w:t>י</w:t>
      </w:r>
      <w:r w:rsidRPr="000B16F5">
        <w:rPr>
          <w:rtl/>
          <w:lang w:eastAsia="he-IL"/>
        </w:rPr>
        <w:t>כרון של הנופלים</w:t>
      </w:r>
      <w:r>
        <w:rPr>
          <w:rFonts w:hint="cs"/>
          <w:rtl/>
          <w:lang w:eastAsia="he-IL"/>
        </w:rPr>
        <w:t>.</w:t>
      </w:r>
      <w:r w:rsidRPr="000B16F5">
        <w:rPr>
          <w:rtl/>
          <w:lang w:eastAsia="he-IL"/>
        </w:rPr>
        <w:t xml:space="preserve"> א</w:t>
      </w:r>
      <w:r>
        <w:rPr>
          <w:rtl/>
          <w:lang w:eastAsia="he-IL"/>
        </w:rPr>
        <w:t>בל 70 שנה לא ידענו להוקיר את נכ</w:t>
      </w:r>
      <w:r>
        <w:rPr>
          <w:rFonts w:hint="cs"/>
          <w:rtl/>
          <w:lang w:eastAsia="he-IL"/>
        </w:rPr>
        <w:t>י</w:t>
      </w:r>
      <w:r w:rsidRPr="000B16F5">
        <w:rPr>
          <w:rtl/>
          <w:lang w:eastAsia="he-IL"/>
        </w:rPr>
        <w:t xml:space="preserve"> צה"ל</w:t>
      </w:r>
      <w:r>
        <w:rPr>
          <w:rFonts w:hint="cs"/>
          <w:rtl/>
          <w:lang w:eastAsia="he-IL"/>
        </w:rPr>
        <w:t>;</w:t>
      </w:r>
      <w:r w:rsidRPr="000B16F5">
        <w:rPr>
          <w:rtl/>
          <w:lang w:eastAsia="he-IL"/>
        </w:rPr>
        <w:t xml:space="preserve"> לא ידענו </w:t>
      </w:r>
      <w:r>
        <w:rPr>
          <w:rFonts w:hint="cs"/>
          <w:rtl/>
          <w:lang w:eastAsia="he-IL"/>
        </w:rPr>
        <w:t xml:space="preserve">לרומם </w:t>
      </w:r>
      <w:r w:rsidRPr="000B16F5">
        <w:rPr>
          <w:rtl/>
          <w:lang w:eastAsia="he-IL"/>
        </w:rPr>
        <w:t>אותם כגיבורים</w:t>
      </w:r>
      <w:r>
        <w:rPr>
          <w:rFonts w:hint="cs"/>
          <w:rtl/>
          <w:lang w:eastAsia="he-IL"/>
        </w:rPr>
        <w:t>;</w:t>
      </w:r>
      <w:r w:rsidRPr="000B16F5">
        <w:rPr>
          <w:rtl/>
          <w:lang w:eastAsia="he-IL"/>
        </w:rPr>
        <w:t xml:space="preserve"> לא ידענו לשים בלוח השנה מועד </w:t>
      </w:r>
      <w:r>
        <w:rPr>
          <w:rFonts w:hint="cs"/>
          <w:rtl/>
          <w:lang w:eastAsia="he-IL"/>
        </w:rPr>
        <w:t xml:space="preserve">אחד שבו </w:t>
      </w:r>
      <w:bookmarkStart w:id="44" w:name="_ETM_Q1_438000"/>
      <w:bookmarkEnd w:id="44"/>
      <w:r w:rsidRPr="000B16F5">
        <w:rPr>
          <w:rtl/>
          <w:lang w:eastAsia="he-IL"/>
        </w:rPr>
        <w:t>נגיד</w:t>
      </w:r>
      <w:r>
        <w:rPr>
          <w:rFonts w:hint="cs"/>
          <w:rtl/>
          <w:lang w:eastAsia="he-IL"/>
        </w:rPr>
        <w:t>:</w:t>
      </w:r>
      <w:r w:rsidRPr="000B16F5">
        <w:rPr>
          <w:rtl/>
          <w:lang w:eastAsia="he-IL"/>
        </w:rPr>
        <w:t xml:space="preserve"> אתם הגיבורים</w:t>
      </w:r>
      <w:r>
        <w:rPr>
          <w:rFonts w:hint="cs"/>
          <w:rtl/>
          <w:lang w:eastAsia="he-IL"/>
        </w:rPr>
        <w:t>,</w:t>
      </w:r>
      <w:r w:rsidRPr="000B16F5">
        <w:rPr>
          <w:rtl/>
          <w:lang w:eastAsia="he-IL"/>
        </w:rPr>
        <w:t xml:space="preserve"> בואו לקדמת הבמה</w:t>
      </w:r>
      <w:r>
        <w:rPr>
          <w:rFonts w:hint="cs"/>
          <w:rtl/>
          <w:lang w:eastAsia="he-IL"/>
        </w:rPr>
        <w:t>,</w:t>
      </w:r>
      <w:r w:rsidRPr="000B16F5">
        <w:rPr>
          <w:rtl/>
          <w:lang w:eastAsia="he-IL"/>
        </w:rPr>
        <w:t xml:space="preserve"> בואו ספרו את סיפור גבורתכם</w:t>
      </w:r>
      <w:r>
        <w:rPr>
          <w:rFonts w:hint="cs"/>
          <w:rtl/>
          <w:lang w:eastAsia="he-IL"/>
        </w:rPr>
        <w:t>,</w:t>
      </w:r>
      <w:r w:rsidRPr="000B16F5">
        <w:rPr>
          <w:rtl/>
          <w:lang w:eastAsia="he-IL"/>
        </w:rPr>
        <w:t xml:space="preserve"> את מה שעשיתם למען המדינה</w:t>
      </w:r>
      <w:r>
        <w:rPr>
          <w:rFonts w:hint="cs"/>
          <w:rtl/>
          <w:lang w:eastAsia="he-IL"/>
        </w:rPr>
        <w:t>.</w:t>
      </w:r>
      <w:r w:rsidRPr="000B16F5">
        <w:rPr>
          <w:rtl/>
          <w:lang w:eastAsia="he-IL"/>
        </w:rPr>
        <w:t xml:space="preserve"> הפער הזה היה כבד </w:t>
      </w:r>
      <w:r>
        <w:rPr>
          <w:rFonts w:hint="cs"/>
          <w:rtl/>
          <w:lang w:eastAsia="he-IL"/>
        </w:rPr>
        <w:t>מנשוא.</w:t>
      </w:r>
    </w:p>
    <w:p w:rsidR="00304FBD" w:rsidRDefault="00304FBD" w:rsidP="00CA455A">
      <w:pPr>
        <w:rPr>
          <w:rtl/>
          <w:lang w:eastAsia="he-IL"/>
        </w:rPr>
      </w:pPr>
    </w:p>
    <w:p w:rsidR="00304FBD" w:rsidRDefault="00304FBD" w:rsidP="00563B95">
      <w:pPr>
        <w:rPr>
          <w:rtl/>
          <w:lang w:eastAsia="he-IL"/>
        </w:rPr>
      </w:pPr>
      <w:bookmarkStart w:id="45" w:name="_ETM_Q1_447000"/>
      <w:bookmarkEnd w:id="45"/>
      <w:r>
        <w:rPr>
          <w:rtl/>
          <w:lang w:eastAsia="he-IL"/>
        </w:rPr>
        <w:t>הפער הזה התבטא</w:t>
      </w:r>
      <w:r w:rsidRPr="000B16F5">
        <w:rPr>
          <w:rtl/>
          <w:lang w:eastAsia="he-IL"/>
        </w:rPr>
        <w:t xml:space="preserve"> גם בטיפול בנכי צה"ל</w:t>
      </w:r>
      <w:r>
        <w:rPr>
          <w:rFonts w:hint="cs"/>
          <w:rtl/>
          <w:lang w:eastAsia="he-IL"/>
        </w:rPr>
        <w:t>.</w:t>
      </w:r>
      <w:r w:rsidRPr="000B16F5">
        <w:rPr>
          <w:rtl/>
          <w:lang w:eastAsia="he-IL"/>
        </w:rPr>
        <w:t xml:space="preserve"> טיפלנו במשפחות שכולות באופן שהיה ראוי 70 שנה</w:t>
      </w:r>
      <w:r w:rsidR="00563B95">
        <w:rPr>
          <w:rFonts w:hint="cs"/>
          <w:rtl/>
          <w:lang w:eastAsia="he-IL"/>
        </w:rPr>
        <w:t>,</w:t>
      </w:r>
      <w:r>
        <w:rPr>
          <w:rFonts w:hint="cs"/>
          <w:rtl/>
          <w:lang w:eastAsia="he-IL"/>
        </w:rPr>
        <w:t xml:space="preserve"> ו</w:t>
      </w:r>
      <w:r w:rsidRPr="000B16F5">
        <w:rPr>
          <w:rtl/>
          <w:lang w:eastAsia="he-IL"/>
        </w:rPr>
        <w:t>ידענו את זה</w:t>
      </w:r>
      <w:r>
        <w:rPr>
          <w:rFonts w:hint="cs"/>
          <w:rtl/>
          <w:lang w:eastAsia="he-IL"/>
        </w:rPr>
        <w:t>.</w:t>
      </w:r>
      <w:r w:rsidRPr="000B16F5">
        <w:rPr>
          <w:rtl/>
          <w:lang w:eastAsia="he-IL"/>
        </w:rPr>
        <w:t xml:space="preserve"> כשהייתי שר במשרד הביטחון </w:t>
      </w:r>
      <w:r>
        <w:rPr>
          <w:rFonts w:hint="cs"/>
          <w:rtl/>
          <w:lang w:eastAsia="he-IL"/>
        </w:rPr>
        <w:t xml:space="preserve">עם </w:t>
      </w:r>
      <w:r w:rsidRPr="000B16F5">
        <w:rPr>
          <w:rtl/>
          <w:lang w:eastAsia="he-IL"/>
        </w:rPr>
        <w:t xml:space="preserve">שר הביטחון </w:t>
      </w:r>
      <w:r>
        <w:rPr>
          <w:rFonts w:hint="cs"/>
          <w:rtl/>
          <w:lang w:eastAsia="he-IL"/>
        </w:rPr>
        <w:t xml:space="preserve">גנץ </w:t>
      </w:r>
      <w:r w:rsidRPr="000B16F5">
        <w:rPr>
          <w:rtl/>
          <w:lang w:eastAsia="he-IL"/>
        </w:rPr>
        <w:t xml:space="preserve">ראינו תלונה </w:t>
      </w:r>
      <w:r>
        <w:rPr>
          <w:rFonts w:hint="cs"/>
          <w:rtl/>
          <w:lang w:eastAsia="he-IL"/>
        </w:rPr>
        <w:t xml:space="preserve">אחת </w:t>
      </w:r>
      <w:r w:rsidRPr="000B16F5">
        <w:rPr>
          <w:rtl/>
          <w:lang w:eastAsia="he-IL"/>
        </w:rPr>
        <w:t>בשנה של משפחות שכולות ו-1</w:t>
      </w:r>
      <w:r>
        <w:rPr>
          <w:rFonts w:hint="cs"/>
          <w:rtl/>
          <w:lang w:eastAsia="he-IL"/>
        </w:rPr>
        <w:t>,</w:t>
      </w:r>
      <w:r w:rsidRPr="000B16F5">
        <w:rPr>
          <w:rtl/>
          <w:lang w:eastAsia="he-IL"/>
        </w:rPr>
        <w:t>000 ו-2</w:t>
      </w:r>
      <w:r>
        <w:rPr>
          <w:rFonts w:hint="cs"/>
          <w:rtl/>
          <w:lang w:eastAsia="he-IL"/>
        </w:rPr>
        <w:t>,</w:t>
      </w:r>
      <w:r>
        <w:rPr>
          <w:rtl/>
          <w:lang w:eastAsia="he-IL"/>
        </w:rPr>
        <w:t>000 תלונות של נכ</w:t>
      </w:r>
      <w:r>
        <w:rPr>
          <w:rFonts w:hint="cs"/>
          <w:rtl/>
          <w:lang w:eastAsia="he-IL"/>
        </w:rPr>
        <w:t>י</w:t>
      </w:r>
      <w:r w:rsidRPr="000B16F5">
        <w:rPr>
          <w:rtl/>
          <w:lang w:eastAsia="he-IL"/>
        </w:rPr>
        <w:t xml:space="preserve"> צה"ל</w:t>
      </w:r>
      <w:r>
        <w:rPr>
          <w:rFonts w:hint="cs"/>
          <w:rtl/>
          <w:lang w:eastAsia="he-IL"/>
        </w:rPr>
        <w:t>.</w:t>
      </w:r>
      <w:r w:rsidRPr="000B16F5">
        <w:rPr>
          <w:rtl/>
          <w:lang w:eastAsia="he-IL"/>
        </w:rPr>
        <w:t xml:space="preserve"> ידענו שאנחנו לא מטפלים טוב בנכי צה"ל</w:t>
      </w:r>
      <w:r>
        <w:rPr>
          <w:rFonts w:hint="cs"/>
          <w:rtl/>
          <w:lang w:eastAsia="he-IL"/>
        </w:rPr>
        <w:t>,</w:t>
      </w:r>
      <w:r w:rsidRPr="000B16F5">
        <w:rPr>
          <w:rtl/>
          <w:lang w:eastAsia="he-IL"/>
        </w:rPr>
        <w:t xml:space="preserve"> ועשינו מהפכה</w:t>
      </w:r>
      <w:r>
        <w:rPr>
          <w:rFonts w:hint="cs"/>
          <w:rtl/>
          <w:lang w:eastAsia="he-IL"/>
        </w:rPr>
        <w:t>.</w:t>
      </w:r>
      <w:r w:rsidRPr="000B16F5">
        <w:rPr>
          <w:rtl/>
          <w:lang w:eastAsia="he-IL"/>
        </w:rPr>
        <w:t xml:space="preserve"> הובלנו את רפורמת נפש </w:t>
      </w:r>
      <w:r>
        <w:rPr>
          <w:rFonts w:hint="cs"/>
          <w:rtl/>
          <w:lang w:eastAsia="he-IL"/>
        </w:rPr>
        <w:t>אחת,</w:t>
      </w:r>
      <w:r w:rsidRPr="000B16F5">
        <w:rPr>
          <w:rtl/>
          <w:lang w:eastAsia="he-IL"/>
        </w:rPr>
        <w:t xml:space="preserve"> שטיפלה בנכי צה"ל יותר טוב מ</w:t>
      </w:r>
      <w:r>
        <w:rPr>
          <w:rFonts w:hint="cs"/>
          <w:rtl/>
          <w:lang w:eastAsia="he-IL"/>
        </w:rPr>
        <w:t>א</w:t>
      </w:r>
      <w:r>
        <w:rPr>
          <w:rtl/>
          <w:lang w:eastAsia="he-IL"/>
        </w:rPr>
        <w:t>י</w:t>
      </w:r>
      <w:r>
        <w:rPr>
          <w:rFonts w:hint="cs"/>
          <w:rtl/>
          <w:lang w:eastAsia="he-IL"/>
        </w:rPr>
        <w:t xml:space="preserve"> </w:t>
      </w:r>
      <w:r w:rsidRPr="000B16F5">
        <w:rPr>
          <w:rtl/>
          <w:lang w:eastAsia="he-IL"/>
        </w:rPr>
        <w:t>פעם</w:t>
      </w:r>
      <w:r>
        <w:rPr>
          <w:rFonts w:hint="cs"/>
          <w:rtl/>
          <w:lang w:eastAsia="he-IL"/>
        </w:rPr>
        <w:t>,</w:t>
      </w:r>
      <w:r w:rsidRPr="000B16F5">
        <w:rPr>
          <w:rtl/>
          <w:lang w:eastAsia="he-IL"/>
        </w:rPr>
        <w:t xml:space="preserve"> והדגישה את הלומי הקרב</w:t>
      </w:r>
      <w:r>
        <w:rPr>
          <w:rFonts w:hint="cs"/>
          <w:rtl/>
          <w:lang w:eastAsia="he-IL"/>
        </w:rPr>
        <w:t>,</w:t>
      </w:r>
      <w:r w:rsidRPr="000B16F5">
        <w:rPr>
          <w:rtl/>
          <w:lang w:eastAsia="he-IL"/>
        </w:rPr>
        <w:t xml:space="preserve"> שלא היו להם טיפולים ולא למשפחות שלהם ולא לילדים שלהם</w:t>
      </w:r>
      <w:r>
        <w:rPr>
          <w:rFonts w:hint="cs"/>
          <w:rtl/>
          <w:lang w:eastAsia="he-IL"/>
        </w:rPr>
        <w:t xml:space="preserve">. שכללנו </w:t>
      </w:r>
      <w:r>
        <w:rPr>
          <w:rtl/>
          <w:lang w:eastAsia="he-IL"/>
        </w:rPr>
        <w:t>את העבודה עם בתי</w:t>
      </w:r>
      <w:r>
        <w:rPr>
          <w:rFonts w:hint="cs"/>
          <w:rtl/>
          <w:lang w:eastAsia="he-IL"/>
        </w:rPr>
        <w:t xml:space="preserve"> ה</w:t>
      </w:r>
      <w:r w:rsidRPr="000B16F5">
        <w:rPr>
          <w:rtl/>
          <w:lang w:eastAsia="he-IL"/>
        </w:rPr>
        <w:t>לוחם</w:t>
      </w:r>
      <w:r>
        <w:rPr>
          <w:rFonts w:hint="cs"/>
          <w:rtl/>
          <w:lang w:eastAsia="he-IL"/>
        </w:rPr>
        <w:t>,</w:t>
      </w:r>
      <w:r w:rsidRPr="000B16F5">
        <w:rPr>
          <w:rtl/>
          <w:lang w:eastAsia="he-IL"/>
        </w:rPr>
        <w:t xml:space="preserve"> ובנינו </w:t>
      </w:r>
      <w:r>
        <w:rPr>
          <w:rFonts w:hint="cs"/>
          <w:rtl/>
          <w:lang w:eastAsia="he-IL"/>
        </w:rPr>
        <w:t xml:space="preserve">שותפות עם </w:t>
      </w:r>
      <w:bookmarkStart w:id="46" w:name="_ETM_Q1_488000"/>
      <w:bookmarkEnd w:id="46"/>
      <w:r w:rsidRPr="000B16F5">
        <w:rPr>
          <w:rtl/>
          <w:lang w:eastAsia="he-IL"/>
        </w:rPr>
        <w:t>בתי</w:t>
      </w:r>
      <w:r>
        <w:rPr>
          <w:rFonts w:hint="cs"/>
          <w:rtl/>
          <w:lang w:eastAsia="he-IL"/>
        </w:rPr>
        <w:t xml:space="preserve"> ה</w:t>
      </w:r>
      <w:r w:rsidRPr="000B16F5">
        <w:rPr>
          <w:rtl/>
          <w:lang w:eastAsia="he-IL"/>
        </w:rPr>
        <w:t xml:space="preserve">לוחם </w:t>
      </w:r>
      <w:r>
        <w:rPr>
          <w:rFonts w:hint="cs"/>
          <w:rtl/>
          <w:lang w:eastAsia="he-IL"/>
        </w:rPr>
        <w:t xml:space="preserve">והשקענו </w:t>
      </w:r>
      <w:r w:rsidRPr="000B16F5">
        <w:rPr>
          <w:rtl/>
          <w:lang w:eastAsia="he-IL"/>
        </w:rPr>
        <w:t>בבתי הלוחם</w:t>
      </w:r>
      <w:r>
        <w:rPr>
          <w:rFonts w:hint="cs"/>
          <w:rtl/>
          <w:lang w:eastAsia="he-IL"/>
        </w:rPr>
        <w:t xml:space="preserve">. </w:t>
      </w:r>
      <w:r w:rsidRPr="000B16F5">
        <w:rPr>
          <w:rtl/>
          <w:lang w:eastAsia="he-IL"/>
        </w:rPr>
        <w:t>הלכנו לעמותות ולגופים כמו נט</w:t>
      </w:r>
      <w:r>
        <w:rPr>
          <w:rFonts w:hint="cs"/>
          <w:rtl/>
          <w:lang w:eastAsia="he-IL"/>
        </w:rPr>
        <w:t>"</w:t>
      </w:r>
      <w:r w:rsidRPr="000B16F5">
        <w:rPr>
          <w:rtl/>
          <w:lang w:eastAsia="he-IL"/>
        </w:rPr>
        <w:t>ל וגופים אחרים</w:t>
      </w:r>
      <w:r>
        <w:rPr>
          <w:rFonts w:hint="cs"/>
          <w:rtl/>
          <w:lang w:eastAsia="he-IL"/>
        </w:rPr>
        <w:t>,</w:t>
      </w:r>
      <w:r w:rsidRPr="000B16F5">
        <w:rPr>
          <w:rtl/>
          <w:lang w:eastAsia="he-IL"/>
        </w:rPr>
        <w:t xml:space="preserve"> שיודעים לטפל היטב בנכי צה"ל</w:t>
      </w:r>
      <w:r>
        <w:rPr>
          <w:rFonts w:hint="cs"/>
          <w:rtl/>
          <w:lang w:eastAsia="he-IL"/>
        </w:rPr>
        <w:t>,</w:t>
      </w:r>
      <w:r>
        <w:rPr>
          <w:rtl/>
          <w:lang w:eastAsia="he-IL"/>
        </w:rPr>
        <w:t xml:space="preserve"> ובנינו אית</w:t>
      </w:r>
      <w:r>
        <w:rPr>
          <w:rFonts w:hint="cs"/>
          <w:rtl/>
          <w:lang w:eastAsia="he-IL"/>
        </w:rPr>
        <w:t>ם</w:t>
      </w:r>
      <w:r w:rsidRPr="000B16F5">
        <w:rPr>
          <w:rtl/>
          <w:lang w:eastAsia="he-IL"/>
        </w:rPr>
        <w:t xml:space="preserve"> שותפויות</w:t>
      </w:r>
      <w:r>
        <w:rPr>
          <w:rFonts w:hint="cs"/>
          <w:rtl/>
          <w:lang w:eastAsia="he-IL"/>
        </w:rPr>
        <w:t>.</w:t>
      </w:r>
    </w:p>
    <w:p w:rsidR="00304FBD" w:rsidRDefault="00304FBD" w:rsidP="00CA455A">
      <w:pPr>
        <w:rPr>
          <w:rtl/>
          <w:lang w:eastAsia="he-IL"/>
        </w:rPr>
      </w:pPr>
    </w:p>
    <w:p w:rsidR="00563B95" w:rsidRDefault="00304FBD" w:rsidP="00563B95">
      <w:pPr>
        <w:rPr>
          <w:rtl/>
          <w:lang w:eastAsia="he-IL"/>
        </w:rPr>
      </w:pPr>
      <w:bookmarkStart w:id="47" w:name="_ETM_Q1_499000"/>
      <w:bookmarkEnd w:id="47"/>
      <w:r w:rsidRPr="000B16F5">
        <w:rPr>
          <w:rtl/>
          <w:lang w:eastAsia="he-IL"/>
        </w:rPr>
        <w:t xml:space="preserve">אבל הסיפור של </w:t>
      </w:r>
      <w:r>
        <w:rPr>
          <w:rFonts w:hint="cs"/>
          <w:rtl/>
          <w:lang w:eastAsia="he-IL"/>
        </w:rPr>
        <w:t>ה</w:t>
      </w:r>
      <w:r w:rsidRPr="000B16F5">
        <w:rPr>
          <w:rtl/>
          <w:lang w:eastAsia="he-IL"/>
        </w:rPr>
        <w:t>הוקרה של נכי צה"ל עדיין היה תלוי ועומד באוויר</w:t>
      </w:r>
      <w:r>
        <w:rPr>
          <w:rFonts w:hint="cs"/>
          <w:rtl/>
          <w:lang w:eastAsia="he-IL"/>
        </w:rPr>
        <w:t>.</w:t>
      </w:r>
      <w:r w:rsidRPr="000B16F5">
        <w:rPr>
          <w:rtl/>
          <w:lang w:eastAsia="he-IL"/>
        </w:rPr>
        <w:t xml:space="preserve"> הדבר הזה נולד באופן מיוחד בירוחם</w:t>
      </w:r>
      <w:r>
        <w:rPr>
          <w:rFonts w:hint="cs"/>
          <w:rtl/>
          <w:lang w:eastAsia="he-IL"/>
        </w:rPr>
        <w:t>.</w:t>
      </w:r>
      <w:r w:rsidRPr="000B16F5">
        <w:rPr>
          <w:rtl/>
          <w:lang w:eastAsia="he-IL"/>
        </w:rPr>
        <w:t xml:space="preserve"> יהודית לביא</w:t>
      </w:r>
      <w:r>
        <w:rPr>
          <w:rFonts w:hint="cs"/>
          <w:rtl/>
          <w:lang w:eastAsia="he-IL"/>
        </w:rPr>
        <w:t>, שלאח</w:t>
      </w:r>
      <w:r w:rsidRPr="000B16F5">
        <w:rPr>
          <w:rtl/>
          <w:lang w:eastAsia="he-IL"/>
        </w:rPr>
        <w:t xml:space="preserve"> שלה היו קשיים ו</w:t>
      </w:r>
      <w:r>
        <w:rPr>
          <w:rFonts w:hint="cs"/>
          <w:rtl/>
          <w:lang w:eastAsia="he-IL"/>
        </w:rPr>
        <w:t xml:space="preserve">הוא </w:t>
      </w:r>
      <w:r w:rsidRPr="000B16F5">
        <w:rPr>
          <w:rtl/>
          <w:lang w:eastAsia="he-IL"/>
        </w:rPr>
        <w:t xml:space="preserve">היה נכה צה"ל </w:t>
      </w:r>
      <w:r>
        <w:rPr>
          <w:rFonts w:hint="cs"/>
          <w:rtl/>
          <w:lang w:eastAsia="he-IL"/>
        </w:rPr>
        <w:t xml:space="preserve">לא </w:t>
      </w:r>
      <w:r w:rsidRPr="000B16F5">
        <w:rPr>
          <w:rtl/>
          <w:lang w:eastAsia="he-IL"/>
        </w:rPr>
        <w:t>מוכר</w:t>
      </w:r>
      <w:r>
        <w:rPr>
          <w:rFonts w:hint="cs"/>
          <w:rtl/>
          <w:lang w:eastAsia="he-IL"/>
        </w:rPr>
        <w:t>,</w:t>
      </w:r>
      <w:r w:rsidRPr="000B16F5">
        <w:rPr>
          <w:rtl/>
          <w:lang w:eastAsia="he-IL"/>
        </w:rPr>
        <w:t xml:space="preserve"> הלום קרב</w:t>
      </w:r>
      <w:r>
        <w:rPr>
          <w:rFonts w:hint="cs"/>
          <w:rtl/>
          <w:lang w:eastAsia="he-IL"/>
        </w:rPr>
        <w:t>,</w:t>
      </w:r>
      <w:r w:rsidRPr="000B16F5">
        <w:rPr>
          <w:rtl/>
          <w:lang w:eastAsia="he-IL"/>
        </w:rPr>
        <w:t xml:space="preserve"> אמרה לי</w:t>
      </w:r>
      <w:r>
        <w:rPr>
          <w:rFonts w:hint="cs"/>
          <w:rtl/>
          <w:lang w:eastAsia="he-IL"/>
        </w:rPr>
        <w:t>:</w:t>
      </w:r>
      <w:r w:rsidRPr="000B16F5">
        <w:rPr>
          <w:rtl/>
          <w:lang w:eastAsia="he-IL"/>
        </w:rPr>
        <w:t xml:space="preserve"> מיכאל</w:t>
      </w:r>
      <w:r>
        <w:rPr>
          <w:rFonts w:hint="cs"/>
          <w:rtl/>
          <w:lang w:eastAsia="he-IL"/>
        </w:rPr>
        <w:t>,</w:t>
      </w:r>
      <w:r w:rsidRPr="000B16F5">
        <w:rPr>
          <w:rtl/>
          <w:lang w:eastAsia="he-IL"/>
        </w:rPr>
        <w:t xml:space="preserve"> אני לא יודעת מה לעשות עם אח שלי</w:t>
      </w:r>
      <w:r>
        <w:rPr>
          <w:rFonts w:hint="cs"/>
          <w:rtl/>
          <w:lang w:eastAsia="he-IL"/>
        </w:rPr>
        <w:t>,</w:t>
      </w:r>
      <w:r w:rsidRPr="000B16F5">
        <w:rPr>
          <w:rtl/>
          <w:lang w:eastAsia="he-IL"/>
        </w:rPr>
        <w:t xml:space="preserve"> ואני לא מבינה איך </w:t>
      </w:r>
      <w:r>
        <w:rPr>
          <w:rFonts w:hint="cs"/>
          <w:rtl/>
          <w:lang w:eastAsia="he-IL"/>
        </w:rPr>
        <w:t>ל</w:t>
      </w:r>
      <w:r w:rsidRPr="000B16F5">
        <w:rPr>
          <w:rtl/>
          <w:lang w:eastAsia="he-IL"/>
        </w:rPr>
        <w:t xml:space="preserve">מדינה הזאת אין מועד </w:t>
      </w:r>
      <w:r>
        <w:rPr>
          <w:rFonts w:hint="cs"/>
          <w:rtl/>
          <w:lang w:eastAsia="he-IL"/>
        </w:rPr>
        <w:t xml:space="preserve">אחד </w:t>
      </w:r>
      <w:r w:rsidRPr="000B16F5">
        <w:rPr>
          <w:rtl/>
          <w:lang w:eastAsia="he-IL"/>
        </w:rPr>
        <w:t>בשנה שיש לה כבוד לנכי צה"ל</w:t>
      </w:r>
      <w:r>
        <w:rPr>
          <w:rFonts w:hint="cs"/>
          <w:rtl/>
          <w:lang w:eastAsia="he-IL"/>
        </w:rPr>
        <w:t>.</w:t>
      </w:r>
      <w:r w:rsidRPr="000B16F5">
        <w:rPr>
          <w:rtl/>
          <w:lang w:eastAsia="he-IL"/>
        </w:rPr>
        <w:t xml:space="preserve"> פגשתי אותו</w:t>
      </w:r>
      <w:r>
        <w:rPr>
          <w:rFonts w:hint="cs"/>
          <w:rtl/>
          <w:lang w:eastAsia="he-IL"/>
        </w:rPr>
        <w:t>,</w:t>
      </w:r>
      <w:r w:rsidRPr="000B16F5">
        <w:rPr>
          <w:rtl/>
          <w:lang w:eastAsia="he-IL"/>
        </w:rPr>
        <w:t xml:space="preserve"> ויחד עם אליעד </w:t>
      </w:r>
      <w:r>
        <w:rPr>
          <w:rFonts w:hint="cs"/>
          <w:rtl/>
          <w:lang w:eastAsia="he-IL"/>
        </w:rPr>
        <w:t xml:space="preserve">אברקי, </w:t>
      </w:r>
      <w:r w:rsidRPr="000B16F5">
        <w:rPr>
          <w:rtl/>
          <w:lang w:eastAsia="he-IL"/>
        </w:rPr>
        <w:t>שהיה מנהל האזור של בני עקיבא בדרום</w:t>
      </w:r>
      <w:r>
        <w:rPr>
          <w:rFonts w:hint="cs"/>
          <w:rtl/>
          <w:lang w:eastAsia="he-IL"/>
        </w:rPr>
        <w:t>,</w:t>
      </w:r>
      <w:r w:rsidRPr="000B16F5">
        <w:rPr>
          <w:rtl/>
          <w:lang w:eastAsia="he-IL"/>
        </w:rPr>
        <w:t xml:space="preserve"> החלטנו שבירוחם </w:t>
      </w:r>
      <w:r>
        <w:rPr>
          <w:rFonts w:hint="cs"/>
          <w:rtl/>
          <w:lang w:eastAsia="he-IL"/>
        </w:rPr>
        <w:t>נ</w:t>
      </w:r>
      <w:r w:rsidRPr="000B16F5">
        <w:rPr>
          <w:rtl/>
          <w:lang w:eastAsia="he-IL"/>
        </w:rPr>
        <w:t xml:space="preserve">כריז על יום מיוחד </w:t>
      </w:r>
      <w:r>
        <w:rPr>
          <w:rFonts w:hint="cs"/>
          <w:rtl/>
          <w:lang w:eastAsia="he-IL"/>
        </w:rPr>
        <w:t xml:space="preserve">להוקרת </w:t>
      </w:r>
      <w:r w:rsidRPr="000B16F5">
        <w:rPr>
          <w:rtl/>
          <w:lang w:eastAsia="he-IL"/>
        </w:rPr>
        <w:t>נכי צה"ל</w:t>
      </w:r>
      <w:r>
        <w:rPr>
          <w:rFonts w:hint="cs"/>
          <w:rtl/>
          <w:lang w:eastAsia="he-IL"/>
        </w:rPr>
        <w:t>,</w:t>
      </w:r>
      <w:r w:rsidRPr="000B16F5">
        <w:rPr>
          <w:rtl/>
          <w:lang w:eastAsia="he-IL"/>
        </w:rPr>
        <w:t xml:space="preserve"> ועכשיו בחוק הזה זה </w:t>
      </w:r>
      <w:r>
        <w:rPr>
          <w:rFonts w:hint="cs"/>
          <w:rtl/>
          <w:lang w:eastAsia="he-IL"/>
        </w:rPr>
        <w:t xml:space="preserve">גם </w:t>
      </w:r>
      <w:r w:rsidRPr="000B16F5">
        <w:rPr>
          <w:rtl/>
          <w:lang w:eastAsia="he-IL"/>
        </w:rPr>
        <w:t>נפגעי פעולות האיבה</w:t>
      </w:r>
      <w:r>
        <w:rPr>
          <w:rFonts w:hint="cs"/>
          <w:rtl/>
          <w:lang w:eastAsia="he-IL"/>
        </w:rPr>
        <w:t>,</w:t>
      </w:r>
      <w:r w:rsidRPr="000B16F5">
        <w:rPr>
          <w:rtl/>
          <w:lang w:eastAsia="he-IL"/>
        </w:rPr>
        <w:t xml:space="preserve"> ביחד</w:t>
      </w:r>
      <w:r>
        <w:rPr>
          <w:rFonts w:hint="cs"/>
          <w:rtl/>
          <w:lang w:eastAsia="he-IL"/>
        </w:rPr>
        <w:t xml:space="preserve">. </w:t>
      </w:r>
      <w:r w:rsidRPr="000B16F5">
        <w:rPr>
          <w:rtl/>
          <w:lang w:eastAsia="he-IL"/>
        </w:rPr>
        <w:t>עשינו את זה בירוחם</w:t>
      </w:r>
      <w:r>
        <w:rPr>
          <w:rFonts w:hint="cs"/>
          <w:rtl/>
          <w:lang w:eastAsia="he-IL"/>
        </w:rPr>
        <w:t>.</w:t>
      </w:r>
      <w:r w:rsidRPr="000B16F5">
        <w:rPr>
          <w:rtl/>
          <w:lang w:eastAsia="he-IL"/>
        </w:rPr>
        <w:t xml:space="preserve"> ופנינו </w:t>
      </w:r>
      <w:r>
        <w:rPr>
          <w:rtl/>
          <w:lang w:eastAsia="he-IL"/>
        </w:rPr>
        <w:t>ל</w:t>
      </w:r>
      <w:r w:rsidRPr="000B16F5">
        <w:rPr>
          <w:rtl/>
          <w:lang w:eastAsia="he-IL"/>
        </w:rPr>
        <w:t>רוביק דנילוביץ' ועשינו את זה בבאר</w:t>
      </w:r>
      <w:r>
        <w:rPr>
          <w:rFonts w:hint="cs"/>
          <w:rtl/>
          <w:lang w:eastAsia="he-IL"/>
        </w:rPr>
        <w:t xml:space="preserve"> </w:t>
      </w:r>
      <w:r w:rsidRPr="000B16F5">
        <w:rPr>
          <w:rtl/>
          <w:lang w:eastAsia="he-IL"/>
        </w:rPr>
        <w:t>שבע</w:t>
      </w:r>
      <w:r>
        <w:rPr>
          <w:rFonts w:hint="cs"/>
          <w:rtl/>
          <w:lang w:eastAsia="he-IL"/>
        </w:rPr>
        <w:t>,</w:t>
      </w:r>
      <w:r w:rsidRPr="000B16F5">
        <w:rPr>
          <w:rtl/>
          <w:lang w:eastAsia="he-IL"/>
        </w:rPr>
        <w:t xml:space="preserve"> ועשינו את זה בכמה ערים</w:t>
      </w:r>
      <w:r>
        <w:rPr>
          <w:rFonts w:hint="cs"/>
          <w:rtl/>
          <w:lang w:eastAsia="he-IL"/>
        </w:rPr>
        <w:t xml:space="preserve">. וניגשנו </w:t>
      </w:r>
      <w:r w:rsidRPr="000B16F5">
        <w:rPr>
          <w:rtl/>
          <w:lang w:eastAsia="he-IL"/>
        </w:rPr>
        <w:t>לממשלה</w:t>
      </w:r>
      <w:r w:rsidR="00563B95">
        <w:rPr>
          <w:rFonts w:hint="cs"/>
          <w:rtl/>
          <w:lang w:eastAsia="he-IL"/>
        </w:rPr>
        <w:t>,</w:t>
      </w:r>
      <w:r>
        <w:rPr>
          <w:rFonts w:hint="cs"/>
          <w:rtl/>
          <w:lang w:eastAsia="he-IL"/>
        </w:rPr>
        <w:t xml:space="preserve"> ו</w:t>
      </w:r>
      <w:r w:rsidRPr="000B16F5">
        <w:rPr>
          <w:rtl/>
          <w:lang w:eastAsia="he-IL"/>
        </w:rPr>
        <w:t>הממשלה הכירה ביום הוקרה מיוחד לנכי צה"ל</w:t>
      </w:r>
      <w:r>
        <w:rPr>
          <w:rFonts w:hint="cs"/>
          <w:rtl/>
          <w:lang w:eastAsia="he-IL"/>
        </w:rPr>
        <w:t xml:space="preserve">, והוא </w:t>
      </w:r>
      <w:bookmarkStart w:id="48" w:name="_ETM_Q1_562000"/>
      <w:bookmarkEnd w:id="48"/>
      <w:r w:rsidRPr="000B16F5">
        <w:rPr>
          <w:rtl/>
          <w:lang w:eastAsia="he-IL"/>
        </w:rPr>
        <w:t>הוכרז בכ"ט בנובמבר</w:t>
      </w:r>
      <w:r>
        <w:rPr>
          <w:rFonts w:hint="cs"/>
          <w:rtl/>
          <w:lang w:eastAsia="he-IL"/>
        </w:rPr>
        <w:t>,</w:t>
      </w:r>
      <w:r w:rsidRPr="000B16F5">
        <w:rPr>
          <w:rtl/>
          <w:lang w:eastAsia="he-IL"/>
        </w:rPr>
        <w:t xml:space="preserve"> אותו מועד היסטורי</w:t>
      </w:r>
      <w:r>
        <w:rPr>
          <w:rFonts w:hint="cs"/>
          <w:rtl/>
          <w:lang w:eastAsia="he-IL"/>
        </w:rPr>
        <w:t xml:space="preserve">, זה </w:t>
      </w:r>
      <w:r w:rsidRPr="000B16F5">
        <w:rPr>
          <w:rtl/>
          <w:lang w:eastAsia="he-IL"/>
        </w:rPr>
        <w:t xml:space="preserve">י"ז </w:t>
      </w:r>
      <w:r>
        <w:rPr>
          <w:rFonts w:hint="cs"/>
          <w:rtl/>
          <w:lang w:eastAsia="he-IL"/>
        </w:rPr>
        <w:t xml:space="preserve">חשוון. זה המועד העברי שבחרנו. למה </w:t>
      </w:r>
      <w:bookmarkStart w:id="49" w:name="_ETM_Q1_577000"/>
      <w:bookmarkEnd w:id="49"/>
      <w:r w:rsidRPr="000B16F5">
        <w:rPr>
          <w:rtl/>
          <w:lang w:eastAsia="he-IL"/>
        </w:rPr>
        <w:t>כ"ט בנובמבר</w:t>
      </w:r>
      <w:r>
        <w:rPr>
          <w:rFonts w:hint="cs"/>
          <w:rtl/>
          <w:lang w:eastAsia="he-IL"/>
        </w:rPr>
        <w:t>?</w:t>
      </w:r>
      <w:r w:rsidRPr="000B16F5">
        <w:rPr>
          <w:rtl/>
          <w:lang w:eastAsia="he-IL"/>
        </w:rPr>
        <w:t xml:space="preserve"> ההכרזה של </w:t>
      </w:r>
      <w:r>
        <w:rPr>
          <w:rtl/>
          <w:lang w:eastAsia="he-IL"/>
        </w:rPr>
        <w:t>האומות על הכרה במדינת ישראל כמו</w:t>
      </w:r>
      <w:r w:rsidRPr="000B16F5">
        <w:rPr>
          <w:rtl/>
          <w:lang w:eastAsia="he-IL"/>
        </w:rPr>
        <w:t>עד היסטורי</w:t>
      </w:r>
      <w:r>
        <w:rPr>
          <w:rFonts w:hint="cs"/>
          <w:rtl/>
          <w:lang w:eastAsia="he-IL"/>
        </w:rPr>
        <w:t xml:space="preserve"> –</w:t>
      </w:r>
      <w:r w:rsidRPr="000B16F5">
        <w:rPr>
          <w:rtl/>
          <w:lang w:eastAsia="he-IL"/>
        </w:rPr>
        <w:t xml:space="preserve"> הצמדנו את התאריך הזה</w:t>
      </w:r>
      <w:r>
        <w:rPr>
          <w:rFonts w:hint="cs"/>
          <w:rtl/>
          <w:lang w:eastAsia="he-IL"/>
        </w:rPr>
        <w:t xml:space="preserve">. </w:t>
      </w:r>
      <w:bookmarkStart w:id="50" w:name="TOR_Q2"/>
      <w:bookmarkStart w:id="51" w:name="_ETM_Q2_180000"/>
      <w:bookmarkEnd w:id="50"/>
      <w:bookmarkEnd w:id="51"/>
    </w:p>
    <w:p w:rsidR="00563B95" w:rsidRDefault="00563B95" w:rsidP="00563B95">
      <w:pPr>
        <w:rPr>
          <w:rtl/>
          <w:lang w:eastAsia="he-IL"/>
        </w:rPr>
      </w:pPr>
    </w:p>
    <w:p w:rsidR="00304FBD" w:rsidRDefault="00304FBD" w:rsidP="00563B95">
      <w:pPr>
        <w:rPr>
          <w:rtl/>
          <w:lang w:eastAsia="he-IL"/>
        </w:rPr>
      </w:pPr>
      <w:r>
        <w:rPr>
          <w:rFonts w:hint="cs"/>
          <w:rtl/>
          <w:lang w:eastAsia="he-IL"/>
        </w:rPr>
        <w:t>החוק הזה בעצם משלים את המהלך הטיפולי שלנו בנכי צה"ל. לא גמרנו לטפל בנכי צה"ל. שמנו 50, 100 מיליון שקל לסייע להם</w:t>
      </w:r>
      <w:r w:rsidR="00563B95">
        <w:rPr>
          <w:rFonts w:hint="cs"/>
          <w:rtl/>
          <w:lang w:eastAsia="he-IL"/>
        </w:rPr>
        <w:t>,</w:t>
      </w:r>
      <w:r>
        <w:rPr>
          <w:rFonts w:hint="cs"/>
          <w:rtl/>
          <w:lang w:eastAsia="he-IL"/>
        </w:rPr>
        <w:t xml:space="preserve"> סיוע משפטי, ולא מצאנו את הכסף, הוא לא מבוצע. עשינו חוק להגן עליהם בשכר טרחה. ניצולי </w:t>
      </w:r>
      <w:r w:rsidRPr="00D90B31">
        <w:rPr>
          <w:rtl/>
          <w:lang w:eastAsia="he-IL"/>
        </w:rPr>
        <w:t>שואה</w:t>
      </w:r>
      <w:r>
        <w:rPr>
          <w:rFonts w:hint="cs"/>
          <w:rtl/>
          <w:lang w:eastAsia="he-IL"/>
        </w:rPr>
        <w:t>,</w:t>
      </w:r>
      <w:r w:rsidRPr="00D90B31">
        <w:rPr>
          <w:rtl/>
          <w:lang w:eastAsia="he-IL"/>
        </w:rPr>
        <w:t xml:space="preserve"> נפגעי תאונות עבודה</w:t>
      </w:r>
      <w:r>
        <w:rPr>
          <w:rFonts w:hint="cs"/>
          <w:rtl/>
          <w:lang w:eastAsia="he-IL"/>
        </w:rPr>
        <w:t xml:space="preserve">, </w:t>
      </w:r>
      <w:r w:rsidRPr="00D90B31">
        <w:rPr>
          <w:rtl/>
          <w:lang w:eastAsia="he-IL"/>
        </w:rPr>
        <w:t xml:space="preserve">תאונות דרכים </w:t>
      </w:r>
      <w:r>
        <w:rPr>
          <w:rFonts w:hint="cs"/>
          <w:rtl/>
          <w:lang w:eastAsia="he-IL"/>
        </w:rPr>
        <w:t xml:space="preserve">– </w:t>
      </w:r>
      <w:r w:rsidRPr="00D90B31">
        <w:rPr>
          <w:rtl/>
          <w:lang w:eastAsia="he-IL"/>
        </w:rPr>
        <w:t xml:space="preserve">כולם מוגנים בהגנת הגבלת שכר טרחה מול </w:t>
      </w:r>
      <w:r>
        <w:rPr>
          <w:rFonts w:hint="cs"/>
          <w:rtl/>
          <w:lang w:eastAsia="he-IL"/>
        </w:rPr>
        <w:t xml:space="preserve">עורכי הדין, </w:t>
      </w:r>
      <w:r w:rsidRPr="00D90B31">
        <w:rPr>
          <w:rtl/>
          <w:lang w:eastAsia="he-IL"/>
        </w:rPr>
        <w:t xml:space="preserve">והיום עדיין עושקים נכי צה"ל בהסכמים מרושעים </w:t>
      </w:r>
      <w:r>
        <w:rPr>
          <w:rFonts w:hint="cs"/>
          <w:rtl/>
          <w:lang w:eastAsia="he-IL"/>
        </w:rPr>
        <w:t xml:space="preserve">של עורכי דין, </w:t>
      </w:r>
      <w:bookmarkStart w:id="52" w:name="_ETM_Q2_197000"/>
      <w:bookmarkEnd w:id="52"/>
      <w:r w:rsidRPr="00D90B31">
        <w:rPr>
          <w:rtl/>
          <w:lang w:eastAsia="he-IL"/>
        </w:rPr>
        <w:t>נכ</w:t>
      </w:r>
      <w:r>
        <w:rPr>
          <w:rFonts w:hint="cs"/>
          <w:rtl/>
          <w:lang w:eastAsia="he-IL"/>
        </w:rPr>
        <w:t>י</w:t>
      </w:r>
      <w:r w:rsidRPr="00D90B31">
        <w:rPr>
          <w:rtl/>
          <w:lang w:eastAsia="he-IL"/>
        </w:rPr>
        <w:t xml:space="preserve"> צה"ל חדשים</w:t>
      </w:r>
      <w:r>
        <w:rPr>
          <w:rFonts w:hint="cs"/>
          <w:rtl/>
          <w:lang w:eastAsia="he-IL"/>
        </w:rPr>
        <w:t>.</w:t>
      </w:r>
      <w:r w:rsidRPr="00D90B31">
        <w:rPr>
          <w:rtl/>
          <w:lang w:eastAsia="he-IL"/>
        </w:rPr>
        <w:t xml:space="preserve"> החוק הזה תקוע מעל שנה וחצי</w:t>
      </w:r>
      <w:r>
        <w:rPr>
          <w:rFonts w:hint="cs"/>
          <w:rtl/>
          <w:lang w:eastAsia="he-IL"/>
        </w:rPr>
        <w:t>,</w:t>
      </w:r>
      <w:r w:rsidRPr="00D90B31">
        <w:rPr>
          <w:rtl/>
          <w:lang w:eastAsia="he-IL"/>
        </w:rPr>
        <w:t xml:space="preserve"> היושב-ראש</w:t>
      </w:r>
      <w:r>
        <w:rPr>
          <w:rFonts w:hint="cs"/>
          <w:rtl/>
          <w:lang w:eastAsia="he-IL"/>
        </w:rPr>
        <w:t>.</w:t>
      </w:r>
      <w:r w:rsidRPr="00D90B31">
        <w:rPr>
          <w:rtl/>
          <w:lang w:eastAsia="he-IL"/>
        </w:rPr>
        <w:t xml:space="preserve"> אני מבקש את עזרתך בוועדת העבודה</w:t>
      </w:r>
      <w:r>
        <w:rPr>
          <w:rFonts w:hint="cs"/>
          <w:rtl/>
          <w:lang w:eastAsia="he-IL"/>
        </w:rPr>
        <w:t>,</w:t>
      </w:r>
      <w:r w:rsidRPr="00D90B31">
        <w:rPr>
          <w:rtl/>
          <w:lang w:eastAsia="he-IL"/>
        </w:rPr>
        <w:t xml:space="preserve"> שנשלים אותו</w:t>
      </w:r>
      <w:r>
        <w:rPr>
          <w:rFonts w:hint="cs"/>
          <w:rtl/>
          <w:lang w:eastAsia="he-IL"/>
        </w:rPr>
        <w:t>.</w:t>
      </w:r>
      <w:r w:rsidRPr="00D90B31">
        <w:rPr>
          <w:rtl/>
          <w:lang w:eastAsia="he-IL"/>
        </w:rPr>
        <w:t xml:space="preserve"> זה חוק צודק</w:t>
      </w:r>
      <w:r>
        <w:rPr>
          <w:rFonts w:hint="cs"/>
          <w:rtl/>
          <w:lang w:eastAsia="he-IL"/>
        </w:rPr>
        <w:t>,</w:t>
      </w:r>
      <w:r w:rsidRPr="00D90B31">
        <w:rPr>
          <w:rtl/>
          <w:lang w:eastAsia="he-IL"/>
        </w:rPr>
        <w:t xml:space="preserve"> ואם כולם מוגנים </w:t>
      </w:r>
      <w:r>
        <w:rPr>
          <w:rFonts w:hint="cs"/>
          <w:rtl/>
          <w:lang w:eastAsia="he-IL"/>
        </w:rPr>
        <w:t xml:space="preserve">– </w:t>
      </w:r>
      <w:r w:rsidRPr="00D90B31">
        <w:rPr>
          <w:rtl/>
          <w:lang w:eastAsia="he-IL"/>
        </w:rPr>
        <w:t>נכי העבודה</w:t>
      </w:r>
      <w:r>
        <w:rPr>
          <w:rFonts w:hint="cs"/>
          <w:rtl/>
          <w:lang w:eastAsia="he-IL"/>
        </w:rPr>
        <w:t>,</w:t>
      </w:r>
      <w:r>
        <w:rPr>
          <w:rtl/>
          <w:lang w:eastAsia="he-IL"/>
        </w:rPr>
        <w:t xml:space="preserve"> נכ</w:t>
      </w:r>
      <w:r>
        <w:rPr>
          <w:rFonts w:hint="cs"/>
          <w:rtl/>
          <w:lang w:eastAsia="he-IL"/>
        </w:rPr>
        <w:t xml:space="preserve">י </w:t>
      </w:r>
      <w:r w:rsidRPr="00D90B31">
        <w:rPr>
          <w:rtl/>
          <w:lang w:eastAsia="he-IL"/>
        </w:rPr>
        <w:t xml:space="preserve">תאונות </w:t>
      </w:r>
      <w:r>
        <w:rPr>
          <w:rFonts w:hint="cs"/>
          <w:rtl/>
          <w:lang w:eastAsia="he-IL"/>
        </w:rPr>
        <w:t xml:space="preserve">– </w:t>
      </w:r>
      <w:r w:rsidRPr="00D90B31">
        <w:rPr>
          <w:rtl/>
          <w:lang w:eastAsia="he-IL"/>
        </w:rPr>
        <w:t xml:space="preserve">למה נכי צה"ל לא </w:t>
      </w:r>
      <w:r>
        <w:rPr>
          <w:rFonts w:hint="cs"/>
          <w:rtl/>
          <w:lang w:eastAsia="he-IL"/>
        </w:rPr>
        <w:t>י</w:t>
      </w:r>
      <w:r w:rsidRPr="00D90B31">
        <w:rPr>
          <w:rtl/>
          <w:lang w:eastAsia="he-IL"/>
        </w:rPr>
        <w:t>היו מוגנים בחוק להגבלת שכר טרחה</w:t>
      </w:r>
      <w:r>
        <w:rPr>
          <w:rFonts w:hint="cs"/>
          <w:rtl/>
          <w:lang w:eastAsia="he-IL"/>
        </w:rPr>
        <w:t>?</w:t>
      </w:r>
      <w:r w:rsidRPr="00D90B31">
        <w:rPr>
          <w:rtl/>
          <w:lang w:eastAsia="he-IL"/>
        </w:rPr>
        <w:t xml:space="preserve"> שנה וחצי</w:t>
      </w:r>
      <w:r>
        <w:rPr>
          <w:rFonts w:hint="cs"/>
          <w:rtl/>
          <w:lang w:eastAsia="he-IL"/>
        </w:rPr>
        <w:t>.</w:t>
      </w:r>
      <w:r w:rsidRPr="00D90B31">
        <w:rPr>
          <w:rtl/>
          <w:lang w:eastAsia="he-IL"/>
        </w:rPr>
        <w:t xml:space="preserve"> הוא עבר קריאה טרומית ולא הושלם</w:t>
      </w:r>
      <w:r>
        <w:rPr>
          <w:rFonts w:hint="cs"/>
          <w:rtl/>
          <w:lang w:eastAsia="he-IL"/>
        </w:rPr>
        <w:t>.</w:t>
      </w:r>
    </w:p>
    <w:p w:rsidR="00304FBD" w:rsidRDefault="00304FBD" w:rsidP="00927295">
      <w:pPr>
        <w:rPr>
          <w:rtl/>
          <w:lang w:eastAsia="he-IL"/>
        </w:rPr>
      </w:pPr>
    </w:p>
    <w:p w:rsidR="00304FBD" w:rsidRDefault="00304FBD" w:rsidP="00563B95">
      <w:pPr>
        <w:rPr>
          <w:rtl/>
          <w:lang w:eastAsia="he-IL"/>
        </w:rPr>
      </w:pPr>
      <w:bookmarkStart w:id="53" w:name="_ETM_Q2_220000"/>
      <w:bookmarkEnd w:id="53"/>
      <w:r w:rsidRPr="00D90B31">
        <w:rPr>
          <w:rtl/>
          <w:lang w:eastAsia="he-IL"/>
        </w:rPr>
        <w:t>יש לנו עוד המון עבודה למען נכי צה"ל</w:t>
      </w:r>
      <w:r>
        <w:rPr>
          <w:rFonts w:hint="cs"/>
          <w:rtl/>
          <w:lang w:eastAsia="he-IL"/>
        </w:rPr>
        <w:t>,</w:t>
      </w:r>
      <w:r w:rsidRPr="00D90B31">
        <w:rPr>
          <w:rtl/>
          <w:lang w:eastAsia="he-IL"/>
        </w:rPr>
        <w:t xml:space="preserve"> למען המשפחות שלהם</w:t>
      </w:r>
      <w:r>
        <w:rPr>
          <w:rFonts w:hint="cs"/>
          <w:rtl/>
          <w:lang w:eastAsia="he-IL"/>
        </w:rPr>
        <w:t>.</w:t>
      </w:r>
      <w:r w:rsidRPr="00D90B31">
        <w:rPr>
          <w:rtl/>
          <w:lang w:eastAsia="he-IL"/>
        </w:rPr>
        <w:t xml:space="preserve"> הצטרפו למעגל הפצועים מעל 16</w:t>
      </w:r>
      <w:r>
        <w:rPr>
          <w:rFonts w:hint="cs"/>
          <w:rtl/>
          <w:lang w:eastAsia="he-IL"/>
        </w:rPr>
        <w:t>,</w:t>
      </w:r>
      <w:r w:rsidRPr="00D90B31">
        <w:rPr>
          <w:rtl/>
          <w:lang w:eastAsia="he-IL"/>
        </w:rPr>
        <w:t>000 פצועים במלחמת חרבות ברזל</w:t>
      </w:r>
      <w:r>
        <w:rPr>
          <w:rFonts w:hint="cs"/>
          <w:rtl/>
          <w:lang w:eastAsia="he-IL"/>
        </w:rPr>
        <w:t>,</w:t>
      </w:r>
      <w:r w:rsidRPr="00D90B31">
        <w:rPr>
          <w:rtl/>
          <w:lang w:eastAsia="he-IL"/>
        </w:rPr>
        <w:t xml:space="preserve"> </w:t>
      </w:r>
      <w:r w:rsidR="00563B95">
        <w:rPr>
          <w:rFonts w:hint="cs"/>
          <w:rtl/>
          <w:lang w:eastAsia="he-IL"/>
        </w:rPr>
        <w:t>ו</w:t>
      </w:r>
      <w:r w:rsidRPr="00D90B31">
        <w:rPr>
          <w:rtl/>
          <w:lang w:eastAsia="he-IL"/>
        </w:rPr>
        <w:t xml:space="preserve">מתוכם </w:t>
      </w:r>
      <w:r>
        <w:rPr>
          <w:rFonts w:hint="cs"/>
          <w:rtl/>
          <w:lang w:eastAsia="he-IL"/>
        </w:rPr>
        <w:t xml:space="preserve">כ-8,000 </w:t>
      </w:r>
      <w:r w:rsidRPr="00D90B31">
        <w:rPr>
          <w:rtl/>
          <w:lang w:eastAsia="he-IL"/>
        </w:rPr>
        <w:t>גם סוחבים קושי אישי ונפשי</w:t>
      </w:r>
      <w:r>
        <w:rPr>
          <w:rFonts w:hint="cs"/>
          <w:rtl/>
          <w:lang w:eastAsia="he-IL"/>
        </w:rPr>
        <w:t>.</w:t>
      </w:r>
      <w:r w:rsidRPr="00D90B31">
        <w:rPr>
          <w:rtl/>
          <w:lang w:eastAsia="he-IL"/>
        </w:rPr>
        <w:t xml:space="preserve"> </w:t>
      </w:r>
      <w:r>
        <w:rPr>
          <w:rFonts w:hint="cs"/>
          <w:rtl/>
          <w:lang w:eastAsia="he-IL"/>
        </w:rPr>
        <w:t xml:space="preserve">אלה </w:t>
      </w:r>
      <w:r w:rsidRPr="00D90B31">
        <w:rPr>
          <w:rtl/>
          <w:lang w:eastAsia="he-IL"/>
        </w:rPr>
        <w:t>מספרים חסרי תקדים</w:t>
      </w:r>
      <w:r w:rsidR="00563B95">
        <w:rPr>
          <w:rFonts w:hint="cs"/>
          <w:rtl/>
          <w:lang w:eastAsia="he-IL"/>
        </w:rPr>
        <w:t>,</w:t>
      </w:r>
      <w:r w:rsidRPr="00D90B31">
        <w:rPr>
          <w:rtl/>
          <w:lang w:eastAsia="he-IL"/>
        </w:rPr>
        <w:t xml:space="preserve"> שלא היו כדוגמתם</w:t>
      </w:r>
      <w:r>
        <w:rPr>
          <w:rFonts w:hint="cs"/>
          <w:rtl/>
          <w:lang w:eastAsia="he-IL"/>
        </w:rPr>
        <w:t>.</w:t>
      </w:r>
      <w:r w:rsidRPr="00D90B31">
        <w:rPr>
          <w:rtl/>
          <w:lang w:eastAsia="he-IL"/>
        </w:rPr>
        <w:t xml:space="preserve"> לפני זה היו לנו כ-100</w:t>
      </w:r>
      <w:r>
        <w:rPr>
          <w:rFonts w:hint="cs"/>
          <w:rtl/>
          <w:lang w:eastAsia="he-IL"/>
        </w:rPr>
        <w:t>,</w:t>
      </w:r>
      <w:r w:rsidRPr="00D90B31">
        <w:rPr>
          <w:rtl/>
          <w:lang w:eastAsia="he-IL"/>
        </w:rPr>
        <w:t>000 נכי צה"ל</w:t>
      </w:r>
      <w:r>
        <w:rPr>
          <w:rFonts w:hint="cs"/>
          <w:rtl/>
          <w:lang w:eastAsia="he-IL"/>
        </w:rPr>
        <w:t>,</w:t>
      </w:r>
      <w:r w:rsidRPr="00D90B31">
        <w:rPr>
          <w:rtl/>
          <w:lang w:eastAsia="he-IL"/>
        </w:rPr>
        <w:t xml:space="preserve"> </w:t>
      </w:r>
      <w:r w:rsidR="00563B95">
        <w:rPr>
          <w:rFonts w:hint="cs"/>
          <w:rtl/>
          <w:lang w:eastAsia="he-IL"/>
        </w:rPr>
        <w:t>ו</w:t>
      </w:r>
      <w:r w:rsidRPr="00D90B31">
        <w:rPr>
          <w:rtl/>
          <w:lang w:eastAsia="he-IL"/>
        </w:rPr>
        <w:t xml:space="preserve">מתוכם </w:t>
      </w:r>
      <w:r>
        <w:rPr>
          <w:rFonts w:hint="cs"/>
          <w:rtl/>
          <w:lang w:eastAsia="he-IL"/>
        </w:rPr>
        <w:t>כ-</w:t>
      </w:r>
      <w:r w:rsidRPr="00D90B31">
        <w:rPr>
          <w:rtl/>
          <w:lang w:eastAsia="he-IL"/>
        </w:rPr>
        <w:t>50</w:t>
      </w:r>
      <w:r>
        <w:rPr>
          <w:rFonts w:hint="cs"/>
          <w:rtl/>
          <w:lang w:eastAsia="he-IL"/>
        </w:rPr>
        <w:t>,</w:t>
      </w:r>
      <w:r w:rsidRPr="00D90B31">
        <w:rPr>
          <w:rtl/>
          <w:lang w:eastAsia="he-IL"/>
        </w:rPr>
        <w:t xml:space="preserve">000 </w:t>
      </w:r>
      <w:r>
        <w:rPr>
          <w:rFonts w:hint="cs"/>
          <w:rtl/>
          <w:lang w:eastAsia="he-IL"/>
        </w:rPr>
        <w:t xml:space="preserve">עם </w:t>
      </w:r>
      <w:r w:rsidRPr="00D90B31">
        <w:rPr>
          <w:rtl/>
          <w:lang w:eastAsia="he-IL"/>
        </w:rPr>
        <w:t>מעל 20% נכות ועוד 50</w:t>
      </w:r>
      <w:r>
        <w:rPr>
          <w:rFonts w:hint="cs"/>
          <w:rtl/>
          <w:lang w:eastAsia="he-IL"/>
        </w:rPr>
        <w:t>,</w:t>
      </w:r>
      <w:r w:rsidRPr="00D90B31">
        <w:rPr>
          <w:rtl/>
          <w:lang w:eastAsia="he-IL"/>
        </w:rPr>
        <w:t>000 שמטופלים בביטוח הלאומי</w:t>
      </w:r>
      <w:r>
        <w:rPr>
          <w:rFonts w:hint="cs"/>
          <w:rtl/>
          <w:lang w:eastAsia="he-IL"/>
        </w:rPr>
        <w:t xml:space="preserve"> </w:t>
      </w:r>
      <w:r w:rsidR="00563B95">
        <w:rPr>
          <w:rFonts w:hint="cs"/>
          <w:rtl/>
          <w:lang w:eastAsia="he-IL"/>
        </w:rPr>
        <w:t>עם</w:t>
      </w:r>
      <w:r w:rsidRPr="00D90B31">
        <w:rPr>
          <w:rtl/>
          <w:lang w:eastAsia="he-IL"/>
        </w:rPr>
        <w:t xml:space="preserve"> פחות מ-20% נכות</w:t>
      </w:r>
      <w:r w:rsidR="00563B95">
        <w:rPr>
          <w:rFonts w:hint="cs"/>
          <w:rtl/>
          <w:lang w:eastAsia="he-IL"/>
        </w:rPr>
        <w:t>.</w:t>
      </w:r>
      <w:r>
        <w:rPr>
          <w:rtl/>
          <w:lang w:eastAsia="he-IL"/>
        </w:rPr>
        <w:t xml:space="preserve"> </w:t>
      </w:r>
      <w:r w:rsidRPr="00D90B31">
        <w:rPr>
          <w:rtl/>
          <w:lang w:eastAsia="he-IL"/>
        </w:rPr>
        <w:t>אליהם הצטרפו 16</w:t>
      </w:r>
      <w:r>
        <w:rPr>
          <w:rFonts w:hint="cs"/>
          <w:rtl/>
          <w:lang w:eastAsia="he-IL"/>
        </w:rPr>
        <w:t>,</w:t>
      </w:r>
      <w:r w:rsidRPr="00D90B31">
        <w:rPr>
          <w:rtl/>
          <w:lang w:eastAsia="he-IL"/>
        </w:rPr>
        <w:t>000 נכי צה"ל</w:t>
      </w:r>
      <w:r>
        <w:rPr>
          <w:rFonts w:hint="cs"/>
          <w:rtl/>
          <w:lang w:eastAsia="he-IL"/>
        </w:rPr>
        <w:t xml:space="preserve"> </w:t>
      </w:r>
      <w:r w:rsidRPr="00D90B31">
        <w:rPr>
          <w:rtl/>
          <w:lang w:eastAsia="he-IL"/>
        </w:rPr>
        <w:t>במלחמה הזאת</w:t>
      </w:r>
      <w:r>
        <w:rPr>
          <w:rFonts w:hint="cs"/>
          <w:rtl/>
          <w:lang w:eastAsia="he-IL"/>
        </w:rPr>
        <w:t>.</w:t>
      </w:r>
    </w:p>
    <w:p w:rsidR="00304FBD" w:rsidRDefault="00304FBD" w:rsidP="00927295">
      <w:pPr>
        <w:rPr>
          <w:rtl/>
          <w:lang w:eastAsia="he-IL"/>
        </w:rPr>
      </w:pPr>
    </w:p>
    <w:p w:rsidR="00304FBD" w:rsidRDefault="00304FBD" w:rsidP="00563B95">
      <w:pPr>
        <w:rPr>
          <w:rtl/>
          <w:lang w:eastAsia="he-IL"/>
        </w:rPr>
      </w:pPr>
      <w:bookmarkStart w:id="54" w:name="_ETM_Q2_256000"/>
      <w:bookmarkEnd w:id="54"/>
      <w:r w:rsidRPr="00D90B31">
        <w:rPr>
          <w:rtl/>
          <w:lang w:eastAsia="he-IL"/>
        </w:rPr>
        <w:t>היום הזה אנחנו עושים היסטוריה</w:t>
      </w:r>
      <w:r>
        <w:rPr>
          <w:rFonts w:hint="cs"/>
          <w:rtl/>
          <w:lang w:eastAsia="he-IL"/>
        </w:rPr>
        <w:t>.</w:t>
      </w:r>
      <w:r>
        <w:rPr>
          <w:rtl/>
          <w:lang w:eastAsia="he-IL"/>
        </w:rPr>
        <w:t xml:space="preserve"> ביום הזה אנחנו אומרים לנכ</w:t>
      </w:r>
      <w:r>
        <w:rPr>
          <w:rFonts w:hint="cs"/>
          <w:rtl/>
          <w:lang w:eastAsia="he-IL"/>
        </w:rPr>
        <w:t>י</w:t>
      </w:r>
      <w:r w:rsidRPr="00D90B31">
        <w:rPr>
          <w:rtl/>
          <w:lang w:eastAsia="he-IL"/>
        </w:rPr>
        <w:t xml:space="preserve"> צה"ל הגיבורים שנפגעו בגוף ובנפש</w:t>
      </w:r>
      <w:r>
        <w:rPr>
          <w:rFonts w:hint="cs"/>
          <w:rtl/>
          <w:lang w:eastAsia="he-IL"/>
        </w:rPr>
        <w:t>:</w:t>
      </w:r>
      <w:r w:rsidRPr="00D90B31">
        <w:rPr>
          <w:rtl/>
          <w:lang w:eastAsia="he-IL"/>
        </w:rPr>
        <w:t xml:space="preserve"> תודה רבה לכם</w:t>
      </w:r>
      <w:r>
        <w:rPr>
          <w:rFonts w:hint="cs"/>
          <w:rtl/>
          <w:lang w:eastAsia="he-IL"/>
        </w:rPr>
        <w:t>. תודה</w:t>
      </w:r>
      <w:r w:rsidRPr="00D90B31">
        <w:rPr>
          <w:rtl/>
          <w:lang w:eastAsia="he-IL"/>
        </w:rPr>
        <w:t xml:space="preserve"> שהקרבתם את הכ</w:t>
      </w:r>
      <w:r>
        <w:rPr>
          <w:rFonts w:hint="cs"/>
          <w:rtl/>
          <w:lang w:eastAsia="he-IL"/>
        </w:rPr>
        <w:t>ו</w:t>
      </w:r>
      <w:r w:rsidRPr="00D90B31">
        <w:rPr>
          <w:rtl/>
          <w:lang w:eastAsia="he-IL"/>
        </w:rPr>
        <w:t>ל למען המדינה</w:t>
      </w:r>
      <w:r w:rsidR="00563B95">
        <w:rPr>
          <w:rFonts w:hint="cs"/>
          <w:rtl/>
          <w:lang w:eastAsia="he-IL"/>
        </w:rPr>
        <w:t>.</w:t>
      </w:r>
      <w:r w:rsidRPr="00D90B31">
        <w:rPr>
          <w:rtl/>
          <w:lang w:eastAsia="he-IL"/>
        </w:rPr>
        <w:t xml:space="preserve"> תודה שהייתם שם בחזית</w:t>
      </w:r>
      <w:r>
        <w:rPr>
          <w:rFonts w:hint="cs"/>
          <w:rtl/>
          <w:lang w:eastAsia="he-IL"/>
        </w:rPr>
        <w:t>,</w:t>
      </w:r>
      <w:r w:rsidRPr="00D90B31">
        <w:rPr>
          <w:rtl/>
          <w:lang w:eastAsia="he-IL"/>
        </w:rPr>
        <w:t xml:space="preserve"> שגיליתם אומץ לב</w:t>
      </w:r>
      <w:r>
        <w:rPr>
          <w:rFonts w:hint="cs"/>
          <w:rtl/>
          <w:lang w:eastAsia="he-IL"/>
        </w:rPr>
        <w:t>, שהגנתם</w:t>
      </w:r>
      <w:r w:rsidRPr="00D90B31">
        <w:rPr>
          <w:rtl/>
          <w:lang w:eastAsia="he-IL"/>
        </w:rPr>
        <w:t xml:space="preserve"> על החברים שלכם</w:t>
      </w:r>
      <w:r>
        <w:rPr>
          <w:rFonts w:hint="cs"/>
          <w:rtl/>
          <w:lang w:eastAsia="he-IL"/>
        </w:rPr>
        <w:t>,</w:t>
      </w:r>
      <w:r w:rsidRPr="00D90B31">
        <w:rPr>
          <w:rtl/>
          <w:lang w:eastAsia="he-IL"/>
        </w:rPr>
        <w:t xml:space="preserve"> שהצלתם חיים</w:t>
      </w:r>
      <w:r w:rsidR="00563B95">
        <w:rPr>
          <w:rFonts w:hint="cs"/>
          <w:rtl/>
          <w:lang w:eastAsia="he-IL"/>
        </w:rPr>
        <w:t>.</w:t>
      </w:r>
      <w:r w:rsidRPr="00D90B31">
        <w:rPr>
          <w:rtl/>
          <w:lang w:eastAsia="he-IL"/>
        </w:rPr>
        <w:t xml:space="preserve"> תודה לכם שאתם סוחבים את הכאב </w:t>
      </w:r>
      <w:r>
        <w:rPr>
          <w:rFonts w:hint="cs"/>
          <w:rtl/>
          <w:lang w:eastAsia="he-IL"/>
        </w:rPr>
        <w:t>ו</w:t>
      </w:r>
      <w:r w:rsidRPr="00D90B31">
        <w:rPr>
          <w:rtl/>
          <w:lang w:eastAsia="he-IL"/>
        </w:rPr>
        <w:t>את האתגר</w:t>
      </w:r>
      <w:r>
        <w:rPr>
          <w:rFonts w:hint="cs"/>
          <w:rtl/>
          <w:lang w:eastAsia="he-IL"/>
        </w:rPr>
        <w:t>,</w:t>
      </w:r>
      <w:r>
        <w:rPr>
          <w:rtl/>
          <w:lang w:eastAsia="he-IL"/>
        </w:rPr>
        <w:t xml:space="preserve"> ואתם מתפקדים וחוזרים לתעסוקה</w:t>
      </w:r>
      <w:r>
        <w:rPr>
          <w:rFonts w:hint="cs"/>
          <w:rtl/>
          <w:lang w:eastAsia="he-IL"/>
        </w:rPr>
        <w:t xml:space="preserve">, </w:t>
      </w:r>
      <w:r w:rsidRPr="00D90B31">
        <w:rPr>
          <w:rtl/>
          <w:lang w:eastAsia="he-IL"/>
        </w:rPr>
        <w:t>חוזרים ללימודים ומשתקמים ומתחזקים</w:t>
      </w:r>
      <w:r>
        <w:rPr>
          <w:rFonts w:hint="cs"/>
          <w:rtl/>
          <w:lang w:eastAsia="he-IL"/>
        </w:rPr>
        <w:t>.</w:t>
      </w:r>
      <w:r w:rsidRPr="00D90B31">
        <w:rPr>
          <w:rtl/>
          <w:lang w:eastAsia="he-IL"/>
        </w:rPr>
        <w:t xml:space="preserve"> בכל שנה נודה לכם</w:t>
      </w:r>
      <w:r>
        <w:rPr>
          <w:rFonts w:hint="cs"/>
          <w:rtl/>
          <w:lang w:eastAsia="he-IL"/>
        </w:rPr>
        <w:t>.</w:t>
      </w:r>
      <w:r w:rsidRPr="00D90B31">
        <w:rPr>
          <w:rtl/>
          <w:lang w:eastAsia="he-IL"/>
        </w:rPr>
        <w:t xml:space="preserve"> נודה לכם בכנסת</w:t>
      </w:r>
      <w:r>
        <w:rPr>
          <w:rFonts w:hint="cs"/>
          <w:rtl/>
          <w:lang w:eastAsia="he-IL"/>
        </w:rPr>
        <w:t>,</w:t>
      </w:r>
      <w:r w:rsidRPr="00D90B31">
        <w:rPr>
          <w:rtl/>
          <w:lang w:eastAsia="he-IL"/>
        </w:rPr>
        <w:t xml:space="preserve"> בבתי הספר</w:t>
      </w:r>
      <w:r>
        <w:rPr>
          <w:rFonts w:hint="cs"/>
          <w:rtl/>
          <w:lang w:eastAsia="he-IL"/>
        </w:rPr>
        <w:t xml:space="preserve">, </w:t>
      </w:r>
      <w:bookmarkStart w:id="55" w:name="_ETM_Q2_295000"/>
      <w:bookmarkEnd w:id="55"/>
      <w:r>
        <w:rPr>
          <w:rFonts w:hint="cs"/>
          <w:rtl/>
          <w:lang w:eastAsia="he-IL"/>
        </w:rPr>
        <w:t>ב</w:t>
      </w:r>
      <w:r w:rsidRPr="00D90B31">
        <w:rPr>
          <w:rtl/>
          <w:lang w:eastAsia="he-IL"/>
        </w:rPr>
        <w:t>צבא</w:t>
      </w:r>
      <w:r>
        <w:rPr>
          <w:rFonts w:hint="cs"/>
          <w:rtl/>
          <w:lang w:eastAsia="he-IL"/>
        </w:rPr>
        <w:t>,</w:t>
      </w:r>
      <w:r w:rsidRPr="00D90B31">
        <w:rPr>
          <w:rtl/>
          <w:lang w:eastAsia="he-IL"/>
        </w:rPr>
        <w:t xml:space="preserve"> בארגונים</w:t>
      </w:r>
      <w:r w:rsidR="00563B95">
        <w:rPr>
          <w:rFonts w:hint="cs"/>
          <w:rtl/>
          <w:lang w:eastAsia="he-IL"/>
        </w:rPr>
        <w:t>,</w:t>
      </w:r>
      <w:r w:rsidRPr="00D90B31">
        <w:rPr>
          <w:rtl/>
          <w:lang w:eastAsia="he-IL"/>
        </w:rPr>
        <w:t xml:space="preserve"> כי החוק הזה מחייב את כל המוסדות הציבו</w:t>
      </w:r>
      <w:r>
        <w:rPr>
          <w:rtl/>
          <w:lang w:eastAsia="he-IL"/>
        </w:rPr>
        <w:t>ריים בישראל לזכור ולהוקיר את נכ</w:t>
      </w:r>
      <w:r>
        <w:rPr>
          <w:rFonts w:hint="cs"/>
          <w:rtl/>
          <w:lang w:eastAsia="he-IL"/>
        </w:rPr>
        <w:t>י</w:t>
      </w:r>
      <w:r w:rsidRPr="00D90B31">
        <w:rPr>
          <w:rtl/>
          <w:lang w:eastAsia="he-IL"/>
        </w:rPr>
        <w:t xml:space="preserve"> צה"ל</w:t>
      </w:r>
      <w:r>
        <w:rPr>
          <w:rFonts w:hint="cs"/>
          <w:rtl/>
          <w:lang w:eastAsia="he-IL"/>
        </w:rPr>
        <w:t>.</w:t>
      </w:r>
    </w:p>
    <w:p w:rsidR="00304FBD" w:rsidRDefault="00304FBD" w:rsidP="00927295">
      <w:pPr>
        <w:rPr>
          <w:rtl/>
          <w:lang w:eastAsia="he-IL"/>
        </w:rPr>
      </w:pPr>
    </w:p>
    <w:p w:rsidR="00304FBD" w:rsidRDefault="00304FBD" w:rsidP="00563B95">
      <w:pPr>
        <w:rPr>
          <w:rtl/>
          <w:lang w:eastAsia="he-IL"/>
        </w:rPr>
      </w:pPr>
      <w:bookmarkStart w:id="56" w:name="_ETM_Q2_304000"/>
      <w:bookmarkEnd w:id="56"/>
      <w:r w:rsidRPr="00D90B31">
        <w:rPr>
          <w:rtl/>
          <w:lang w:eastAsia="he-IL"/>
        </w:rPr>
        <w:t>אני גם פונה לצה"ל באופן מיוחד</w:t>
      </w:r>
      <w:r>
        <w:rPr>
          <w:rFonts w:hint="cs"/>
          <w:rtl/>
          <w:lang w:eastAsia="he-IL"/>
        </w:rPr>
        <w:t>:</w:t>
      </w:r>
      <w:r w:rsidRPr="00D90B31">
        <w:rPr>
          <w:rtl/>
          <w:lang w:eastAsia="he-IL"/>
        </w:rPr>
        <w:t xml:space="preserve"> צה"ל </w:t>
      </w:r>
      <w:r>
        <w:rPr>
          <w:rFonts w:hint="cs"/>
          <w:rtl/>
          <w:lang w:eastAsia="he-IL"/>
        </w:rPr>
        <w:t xml:space="preserve">ראה </w:t>
      </w:r>
      <w:r w:rsidRPr="00D90B31">
        <w:rPr>
          <w:rtl/>
          <w:lang w:eastAsia="he-IL"/>
        </w:rPr>
        <w:t>את הסיפור של נכי צה"ל כסיפור של משרד הביטחון</w:t>
      </w:r>
      <w:r>
        <w:rPr>
          <w:rFonts w:hint="cs"/>
          <w:rtl/>
          <w:lang w:eastAsia="he-IL"/>
        </w:rPr>
        <w:t>,</w:t>
      </w:r>
      <w:r w:rsidRPr="00D90B31">
        <w:rPr>
          <w:rtl/>
          <w:lang w:eastAsia="he-IL"/>
        </w:rPr>
        <w:t xml:space="preserve"> וזאת הייתה טעות גדולה מאוד</w:t>
      </w:r>
      <w:r w:rsidR="00563B95">
        <w:rPr>
          <w:rFonts w:hint="cs"/>
          <w:rtl/>
          <w:lang w:eastAsia="he-IL"/>
        </w:rPr>
        <w:t>.</w:t>
      </w:r>
      <w:r>
        <w:rPr>
          <w:rFonts w:hint="cs"/>
          <w:rtl/>
          <w:lang w:eastAsia="he-IL"/>
        </w:rPr>
        <w:t xml:space="preserve"> </w:t>
      </w:r>
      <w:r w:rsidRPr="00D90B31">
        <w:rPr>
          <w:rtl/>
          <w:lang w:eastAsia="he-IL"/>
        </w:rPr>
        <w:t>צה"ל שינה את דרכו</w:t>
      </w:r>
      <w:r>
        <w:rPr>
          <w:rFonts w:hint="cs"/>
          <w:rtl/>
          <w:lang w:eastAsia="he-IL"/>
        </w:rPr>
        <w:t>,</w:t>
      </w:r>
      <w:r w:rsidRPr="00D90B31">
        <w:rPr>
          <w:rtl/>
          <w:lang w:eastAsia="he-IL"/>
        </w:rPr>
        <w:t xml:space="preserve"> מינה נציגים של נכי צה"ל בתוך היחידות</w:t>
      </w:r>
      <w:r>
        <w:rPr>
          <w:rFonts w:hint="cs"/>
          <w:rtl/>
          <w:lang w:eastAsia="he-IL"/>
        </w:rPr>
        <w:t>,</w:t>
      </w:r>
      <w:r w:rsidRPr="00D90B31">
        <w:rPr>
          <w:rtl/>
          <w:lang w:eastAsia="he-IL"/>
        </w:rPr>
        <w:t xml:space="preserve"> ומנהל את הדבר הזה</w:t>
      </w:r>
      <w:r>
        <w:rPr>
          <w:rFonts w:hint="cs"/>
          <w:rtl/>
          <w:lang w:eastAsia="he-IL"/>
        </w:rPr>
        <w:t>.</w:t>
      </w:r>
      <w:r w:rsidRPr="00D90B31">
        <w:rPr>
          <w:rtl/>
          <w:lang w:eastAsia="he-IL"/>
        </w:rPr>
        <w:t xml:space="preserve"> אבל כשם שיש חדר הנצחה של חללים בכל בסיס</w:t>
      </w:r>
      <w:r>
        <w:rPr>
          <w:rFonts w:hint="cs"/>
          <w:rtl/>
          <w:lang w:eastAsia="he-IL"/>
        </w:rPr>
        <w:t>,</w:t>
      </w:r>
      <w:r w:rsidRPr="00D90B31">
        <w:rPr>
          <w:rtl/>
          <w:lang w:eastAsia="he-IL"/>
        </w:rPr>
        <w:t xml:space="preserve"> ככה צריך להזמין את נכי צה"ל </w:t>
      </w:r>
      <w:r>
        <w:rPr>
          <w:rFonts w:hint="cs"/>
          <w:rtl/>
          <w:lang w:eastAsia="he-IL"/>
        </w:rPr>
        <w:t>ל</w:t>
      </w:r>
      <w:r w:rsidRPr="00D90B31">
        <w:rPr>
          <w:rtl/>
          <w:lang w:eastAsia="he-IL"/>
        </w:rPr>
        <w:t xml:space="preserve">בסיסים ליום </w:t>
      </w:r>
      <w:r>
        <w:rPr>
          <w:rFonts w:hint="cs"/>
          <w:rtl/>
          <w:lang w:eastAsia="he-IL"/>
        </w:rPr>
        <w:t xml:space="preserve">ספורט </w:t>
      </w:r>
      <w:r w:rsidR="00743DF1">
        <w:rPr>
          <w:rFonts w:hint="cs"/>
          <w:rtl/>
          <w:lang w:eastAsia="he-IL"/>
        </w:rPr>
        <w:t>– –</w:t>
      </w:r>
      <w:r>
        <w:rPr>
          <w:rFonts w:hint="cs"/>
          <w:rtl/>
          <w:lang w:eastAsia="he-IL"/>
        </w:rPr>
        <w:t xml:space="preserve"> </w:t>
      </w:r>
    </w:p>
    <w:p w:rsidR="00304FBD" w:rsidRDefault="00304FBD" w:rsidP="00927295">
      <w:pPr>
        <w:rPr>
          <w:rtl/>
          <w:lang w:eastAsia="he-IL"/>
        </w:rPr>
      </w:pPr>
    </w:p>
    <w:p w:rsidR="00304FBD" w:rsidRDefault="00304FBD" w:rsidP="00927295">
      <w:pPr>
        <w:pStyle w:val="af6"/>
        <w:keepNext/>
        <w:rPr>
          <w:rtl/>
        </w:rPr>
      </w:pPr>
      <w:bookmarkStart w:id="57" w:name="ET_yor_6423_19"/>
      <w:r w:rsidRPr="006147BA">
        <w:rPr>
          <w:rStyle w:val="TagStyle"/>
          <w:rtl/>
        </w:rPr>
        <w:t xml:space="preserve"> &lt;&lt; יור &gt;&gt;</w:t>
      </w:r>
      <w:r w:rsidRPr="003C5DC2">
        <w:rPr>
          <w:rStyle w:val="TagStyle"/>
          <w:rtl/>
        </w:rPr>
        <w:t xml:space="preserve"> </w:t>
      </w:r>
      <w:r>
        <w:rPr>
          <w:rtl/>
        </w:rPr>
        <w:t>היו"ר אמיר אוחנה:</w:t>
      </w:r>
      <w:r w:rsidRPr="003C5DC2">
        <w:rPr>
          <w:rStyle w:val="TagStyle"/>
          <w:rtl/>
        </w:rPr>
        <w:t xml:space="preserve"> </w:t>
      </w:r>
      <w:r w:rsidRPr="006147BA">
        <w:rPr>
          <w:rStyle w:val="TagStyle"/>
          <w:rtl/>
        </w:rPr>
        <w:t>&lt;&lt; יור &gt;&gt;</w:t>
      </w:r>
      <w:bookmarkEnd w:id="57"/>
      <w:r w:rsidRPr="006147BA">
        <w:rPr>
          <w:rStyle w:val="TagStyle"/>
          <w:rtl/>
        </w:rPr>
        <w:t xml:space="preserve"> </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תודה.</w:t>
      </w:r>
    </w:p>
    <w:p w:rsidR="00304FBD" w:rsidRDefault="00304FBD" w:rsidP="00927295">
      <w:pPr>
        <w:rPr>
          <w:rtl/>
          <w:lang w:eastAsia="he-IL"/>
        </w:rPr>
      </w:pPr>
    </w:p>
    <w:p w:rsidR="00304FBD" w:rsidRDefault="00304FBD" w:rsidP="00927295">
      <w:pPr>
        <w:pStyle w:val="-"/>
        <w:keepNext/>
        <w:rPr>
          <w:rtl/>
        </w:rPr>
      </w:pPr>
      <w:bookmarkStart w:id="58" w:name="ET_speakercontinue_5765_20"/>
      <w:r w:rsidRPr="006147BA">
        <w:rPr>
          <w:rStyle w:val="TagStyle"/>
          <w:rtl/>
        </w:rPr>
        <w:t xml:space="preserve"> &lt;&lt; דובר_המשך &gt;&gt; </w:t>
      </w:r>
      <w:r>
        <w:rPr>
          <w:rtl/>
        </w:rPr>
        <w:t>מיכאל מרדכי ביטון (המחנה הממלכתי):</w:t>
      </w:r>
      <w:r w:rsidRPr="006147BA">
        <w:rPr>
          <w:rStyle w:val="TagStyle"/>
          <w:rtl/>
        </w:rPr>
        <w:t xml:space="preserve"> &lt;&lt; דובר_המשך &gt;&gt; </w:t>
      </w:r>
      <w:r>
        <w:rPr>
          <w:rtl/>
        </w:rPr>
        <w:t xml:space="preserve">   </w:t>
      </w:r>
      <w:bookmarkEnd w:id="58"/>
    </w:p>
    <w:p w:rsidR="00304FBD" w:rsidRPr="006147BA" w:rsidRDefault="00304FBD" w:rsidP="00356066">
      <w:pPr>
        <w:rPr>
          <w:rtl/>
          <w:lang w:eastAsia="he-IL"/>
        </w:rPr>
      </w:pPr>
    </w:p>
    <w:p w:rsidR="00304FBD" w:rsidRDefault="00743DF1" w:rsidP="00563B95">
      <w:pPr>
        <w:rPr>
          <w:rtl/>
          <w:lang w:eastAsia="he-IL"/>
        </w:rPr>
      </w:pPr>
      <w:r>
        <w:rPr>
          <w:rFonts w:hint="cs"/>
          <w:rtl/>
          <w:lang w:eastAsia="he-IL"/>
        </w:rPr>
        <w:t>– –</w:t>
      </w:r>
      <w:r w:rsidR="00304FBD">
        <w:rPr>
          <w:rFonts w:hint="cs"/>
          <w:rtl/>
          <w:lang w:eastAsia="he-IL"/>
        </w:rPr>
        <w:t xml:space="preserve"> ל</w:t>
      </w:r>
      <w:r w:rsidR="00304FBD" w:rsidRPr="00D90B31">
        <w:rPr>
          <w:rtl/>
          <w:lang w:eastAsia="he-IL"/>
        </w:rPr>
        <w:t>יום הוקרה</w:t>
      </w:r>
      <w:r w:rsidR="00304FBD">
        <w:rPr>
          <w:rFonts w:hint="cs"/>
          <w:rtl/>
          <w:lang w:eastAsia="he-IL"/>
        </w:rPr>
        <w:t>,</w:t>
      </w:r>
      <w:r w:rsidR="00304FBD">
        <w:rPr>
          <w:rtl/>
          <w:lang w:eastAsia="he-IL"/>
        </w:rPr>
        <w:t xml:space="preserve"> ליום פעילות</w:t>
      </w:r>
      <w:r w:rsidR="00304FBD">
        <w:rPr>
          <w:rFonts w:hint="cs"/>
          <w:rtl/>
          <w:lang w:eastAsia="he-IL"/>
        </w:rPr>
        <w:t>, ל</w:t>
      </w:r>
      <w:r w:rsidR="00304FBD" w:rsidRPr="00D90B31">
        <w:rPr>
          <w:rtl/>
          <w:lang w:eastAsia="he-IL"/>
        </w:rPr>
        <w:t>תרגילים</w:t>
      </w:r>
      <w:r w:rsidR="00304FBD">
        <w:rPr>
          <w:rFonts w:hint="cs"/>
          <w:rtl/>
          <w:lang w:eastAsia="he-IL"/>
        </w:rPr>
        <w:t>,</w:t>
      </w:r>
      <w:r w:rsidR="00304FBD" w:rsidRPr="00D90B31">
        <w:rPr>
          <w:rtl/>
          <w:lang w:eastAsia="he-IL"/>
        </w:rPr>
        <w:t xml:space="preserve"> להתנדבות</w:t>
      </w:r>
      <w:r w:rsidR="00304FBD">
        <w:rPr>
          <w:rFonts w:hint="cs"/>
          <w:rtl/>
          <w:lang w:eastAsia="he-IL"/>
        </w:rPr>
        <w:t xml:space="preserve"> –</w:t>
      </w:r>
      <w:r w:rsidR="00304FBD" w:rsidRPr="00D90B31">
        <w:rPr>
          <w:rtl/>
          <w:lang w:eastAsia="he-IL"/>
        </w:rPr>
        <w:t xml:space="preserve"> שיהיו חלק מהמורשת של היחידות</w:t>
      </w:r>
      <w:r w:rsidR="00563B95">
        <w:rPr>
          <w:rFonts w:hint="cs"/>
          <w:rtl/>
          <w:lang w:eastAsia="he-IL"/>
        </w:rPr>
        <w:t>,</w:t>
      </w:r>
      <w:r w:rsidR="00304FBD" w:rsidRPr="00D90B31">
        <w:rPr>
          <w:rtl/>
          <w:lang w:eastAsia="he-IL"/>
        </w:rPr>
        <w:t xml:space="preserve"> שהם יהיו חלק אינטגרלי מהסיפור והמורשת של הגבורה של יחידות צה"ל</w:t>
      </w:r>
      <w:r w:rsidR="00304FBD">
        <w:rPr>
          <w:rFonts w:hint="cs"/>
          <w:rtl/>
          <w:lang w:eastAsia="he-IL"/>
        </w:rPr>
        <w:t>.</w:t>
      </w:r>
      <w:r w:rsidR="00304FBD" w:rsidRPr="00D90B31">
        <w:rPr>
          <w:rtl/>
          <w:lang w:eastAsia="he-IL"/>
        </w:rPr>
        <w:t xml:space="preserve"> תודה רבה</w:t>
      </w:r>
      <w:r w:rsidR="00304FBD">
        <w:rPr>
          <w:rFonts w:hint="cs"/>
          <w:rtl/>
          <w:lang w:eastAsia="he-IL"/>
        </w:rPr>
        <w:t>.</w:t>
      </w:r>
    </w:p>
    <w:p w:rsidR="00304FBD" w:rsidRDefault="00304FBD" w:rsidP="00927295">
      <w:pPr>
        <w:rPr>
          <w:rtl/>
          <w:lang w:eastAsia="he-IL"/>
        </w:rPr>
      </w:pPr>
      <w:bookmarkStart w:id="59" w:name="_ETM_Q2_343000"/>
      <w:bookmarkEnd w:id="59"/>
    </w:p>
    <w:p w:rsidR="00304FBD" w:rsidRDefault="00304FBD" w:rsidP="00927295">
      <w:pPr>
        <w:pStyle w:val="af6"/>
        <w:keepNext/>
        <w:rPr>
          <w:rtl/>
        </w:rPr>
      </w:pPr>
      <w:r w:rsidRPr="003C5DC2">
        <w:rPr>
          <w:rStyle w:val="TagStyle"/>
          <w:rtl/>
        </w:rPr>
        <w:t xml:space="preserve"> &lt;&lt; יור &gt;&gt; </w:t>
      </w:r>
      <w:r>
        <w:rPr>
          <w:rtl/>
        </w:rPr>
        <w:t>היו"ר אמיר אוחנה:</w:t>
      </w:r>
      <w:r w:rsidRPr="003C5DC2">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רבה לחבר הכנסת ביטון. נעבור לדיון האישי. </w:t>
      </w:r>
      <w:r w:rsidRPr="00D90B31">
        <w:rPr>
          <w:rtl/>
          <w:lang w:eastAsia="he-IL"/>
        </w:rPr>
        <w:t>חב</w:t>
      </w:r>
      <w:r>
        <w:rPr>
          <w:rFonts w:hint="cs"/>
          <w:rtl/>
          <w:lang w:eastAsia="he-IL"/>
        </w:rPr>
        <w:t>ר</w:t>
      </w:r>
      <w:r w:rsidRPr="00D90B31">
        <w:rPr>
          <w:rtl/>
          <w:lang w:eastAsia="he-IL"/>
        </w:rPr>
        <w:t xml:space="preserve"> הכנסת ירון לוי </w:t>
      </w:r>
      <w:r>
        <w:rPr>
          <w:rFonts w:hint="cs"/>
          <w:rtl/>
          <w:lang w:eastAsia="he-IL"/>
        </w:rPr>
        <w:t xml:space="preserve">– </w:t>
      </w:r>
      <w:r w:rsidRPr="00D90B31">
        <w:rPr>
          <w:rtl/>
          <w:lang w:eastAsia="he-IL"/>
        </w:rPr>
        <w:t>אינו נוכח</w:t>
      </w:r>
      <w:r>
        <w:rPr>
          <w:rFonts w:hint="cs"/>
          <w:rtl/>
          <w:lang w:eastAsia="he-IL"/>
        </w:rPr>
        <w:t>;</w:t>
      </w:r>
      <w:r w:rsidRPr="00D90B31">
        <w:rPr>
          <w:rtl/>
          <w:lang w:eastAsia="he-IL"/>
        </w:rPr>
        <w:t xml:space="preserve"> חבר הכנסת דן אילוז </w:t>
      </w:r>
      <w:r>
        <w:rPr>
          <w:rFonts w:hint="cs"/>
          <w:rtl/>
          <w:lang w:eastAsia="he-IL"/>
        </w:rPr>
        <w:t xml:space="preserve">– </w:t>
      </w:r>
      <w:bookmarkStart w:id="60" w:name="_ETM_Q2_355000"/>
      <w:bookmarkEnd w:id="60"/>
      <w:r w:rsidRPr="00D90B31">
        <w:rPr>
          <w:rtl/>
          <w:lang w:eastAsia="he-IL"/>
        </w:rPr>
        <w:t>אינו נוכח</w:t>
      </w:r>
      <w:r>
        <w:rPr>
          <w:rFonts w:hint="cs"/>
          <w:rtl/>
          <w:lang w:eastAsia="he-IL"/>
        </w:rPr>
        <w:t>;</w:t>
      </w:r>
      <w:r w:rsidRPr="00D90B31">
        <w:rPr>
          <w:rtl/>
          <w:lang w:eastAsia="he-IL"/>
        </w:rPr>
        <w:t xml:space="preserve"> חבר הכנסת אלעזר שטרן </w:t>
      </w:r>
      <w:r>
        <w:rPr>
          <w:rFonts w:hint="cs"/>
          <w:rtl/>
          <w:lang w:eastAsia="he-IL"/>
        </w:rPr>
        <w:t xml:space="preserve">– </w:t>
      </w:r>
      <w:r>
        <w:rPr>
          <w:rtl/>
          <w:lang w:eastAsia="he-IL"/>
        </w:rPr>
        <w:t>אינו</w:t>
      </w:r>
      <w:r>
        <w:rPr>
          <w:rFonts w:hint="cs"/>
          <w:rtl/>
          <w:lang w:eastAsia="he-IL"/>
        </w:rPr>
        <w:t xml:space="preserve">; </w:t>
      </w:r>
      <w:r w:rsidRPr="00D90B31">
        <w:rPr>
          <w:rtl/>
          <w:lang w:eastAsia="he-IL"/>
        </w:rPr>
        <w:t xml:space="preserve">חבר הכנסת נאור שירי </w:t>
      </w:r>
      <w:r>
        <w:rPr>
          <w:rFonts w:hint="cs"/>
          <w:rtl/>
          <w:lang w:eastAsia="he-IL"/>
        </w:rPr>
        <w:t xml:space="preserve">– </w:t>
      </w:r>
      <w:r w:rsidRPr="00D90B31">
        <w:rPr>
          <w:rtl/>
          <w:lang w:eastAsia="he-IL"/>
        </w:rPr>
        <w:t>לא</w:t>
      </w:r>
      <w:r>
        <w:rPr>
          <w:rFonts w:hint="cs"/>
          <w:rtl/>
          <w:lang w:eastAsia="he-IL"/>
        </w:rPr>
        <w:t>;</w:t>
      </w:r>
      <w:r w:rsidRPr="00D90B31">
        <w:rPr>
          <w:rtl/>
          <w:lang w:eastAsia="he-IL"/>
        </w:rPr>
        <w:t xml:space="preserve"> חברת הכנסת טלי גוטליב </w:t>
      </w:r>
      <w:r>
        <w:rPr>
          <w:rFonts w:hint="cs"/>
          <w:rtl/>
          <w:lang w:eastAsia="he-IL"/>
        </w:rPr>
        <w:t xml:space="preserve">– </w:t>
      </w:r>
      <w:r w:rsidRPr="00D90B31">
        <w:rPr>
          <w:rtl/>
          <w:lang w:eastAsia="he-IL"/>
        </w:rPr>
        <w:t>לא</w:t>
      </w:r>
      <w:r>
        <w:rPr>
          <w:rFonts w:hint="cs"/>
          <w:rtl/>
          <w:lang w:eastAsia="he-IL"/>
        </w:rPr>
        <w:t>.</w:t>
      </w:r>
      <w:r w:rsidRPr="00D90B31">
        <w:rPr>
          <w:rtl/>
          <w:lang w:eastAsia="he-IL"/>
        </w:rPr>
        <w:t xml:space="preserve"> חבר הכנסת </w:t>
      </w:r>
      <w:r>
        <w:rPr>
          <w:rFonts w:hint="cs"/>
          <w:rtl/>
          <w:lang w:eastAsia="he-IL"/>
        </w:rPr>
        <w:t xml:space="preserve">אבי מעוז, בבקשה. עד שלוש דקות </w:t>
      </w:r>
      <w:bookmarkStart w:id="61" w:name="_ETM_Q2_386000"/>
      <w:bookmarkEnd w:id="61"/>
      <w:r>
        <w:rPr>
          <w:rFonts w:hint="cs"/>
          <w:rtl/>
          <w:lang w:eastAsia="he-IL"/>
        </w:rPr>
        <w:t>לרשותך.</w:t>
      </w:r>
    </w:p>
    <w:p w:rsidR="00304FBD" w:rsidRDefault="00304FBD" w:rsidP="00927295">
      <w:pPr>
        <w:rPr>
          <w:rtl/>
          <w:lang w:eastAsia="he-IL"/>
        </w:rPr>
      </w:pPr>
      <w:bookmarkStart w:id="62" w:name="_ETM_Q2_369000"/>
      <w:bookmarkEnd w:id="62"/>
    </w:p>
    <w:p w:rsidR="00304FBD" w:rsidRDefault="00304FBD" w:rsidP="00927295">
      <w:pPr>
        <w:pStyle w:val="a4"/>
        <w:keepNext/>
        <w:rPr>
          <w:rtl/>
        </w:rPr>
      </w:pPr>
      <w:bookmarkStart w:id="63" w:name="ET_speaker_6153_3"/>
      <w:r w:rsidRPr="003C5DC2">
        <w:rPr>
          <w:rStyle w:val="TagStyle"/>
          <w:rtl/>
        </w:rPr>
        <w:t xml:space="preserve"> &lt;&lt; דובר &gt;&gt; </w:t>
      </w:r>
      <w:bookmarkStart w:id="64" w:name="_Toc194414132"/>
      <w:bookmarkStart w:id="65" w:name="_Toc233629117"/>
      <w:r>
        <w:rPr>
          <w:rtl/>
        </w:rPr>
        <w:t>אבי מעוז (נעם):</w:t>
      </w:r>
      <w:bookmarkEnd w:id="64"/>
      <w:bookmarkEnd w:id="65"/>
      <w:r w:rsidRPr="003C5DC2">
        <w:rPr>
          <w:rStyle w:val="TagStyle"/>
          <w:rtl/>
        </w:rPr>
        <w:t xml:space="preserve"> &lt;&lt; דובר &gt;&gt;</w:t>
      </w:r>
      <w:r>
        <w:rPr>
          <w:rtl/>
        </w:rPr>
        <w:t xml:space="preserve">   </w:t>
      </w:r>
      <w:bookmarkEnd w:id="63"/>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אדוני היושב-ראש, כנסת נכבדה, </w:t>
      </w:r>
      <w:r w:rsidRPr="00E54D29">
        <w:rPr>
          <w:rtl/>
          <w:lang w:eastAsia="he-IL"/>
        </w:rPr>
        <w:t>כמובן שאני מצטרף להצעת החוק</w:t>
      </w:r>
      <w:r>
        <w:rPr>
          <w:rFonts w:hint="cs"/>
          <w:rtl/>
          <w:lang w:eastAsia="he-IL"/>
        </w:rPr>
        <w:t>,</w:t>
      </w:r>
      <w:r w:rsidRPr="00E54D29">
        <w:rPr>
          <w:rtl/>
          <w:lang w:eastAsia="he-IL"/>
        </w:rPr>
        <w:t xml:space="preserve"> ואני תומך ב</w:t>
      </w:r>
      <w:r>
        <w:rPr>
          <w:rFonts w:hint="cs"/>
          <w:rtl/>
          <w:lang w:eastAsia="he-IL"/>
        </w:rPr>
        <w:t>ה</w:t>
      </w:r>
      <w:r w:rsidRPr="00E54D29">
        <w:rPr>
          <w:rtl/>
          <w:lang w:eastAsia="he-IL"/>
        </w:rPr>
        <w:t xml:space="preserve"> בכל לב</w:t>
      </w:r>
      <w:r>
        <w:rPr>
          <w:rFonts w:hint="cs"/>
          <w:rtl/>
          <w:lang w:eastAsia="he-IL"/>
        </w:rPr>
        <w:t>.</w:t>
      </w:r>
    </w:p>
    <w:p w:rsidR="00304FBD" w:rsidRDefault="00304FBD" w:rsidP="00927295">
      <w:pPr>
        <w:rPr>
          <w:rtl/>
          <w:lang w:eastAsia="he-IL"/>
        </w:rPr>
      </w:pPr>
    </w:p>
    <w:p w:rsidR="00304FBD" w:rsidRDefault="00304FBD" w:rsidP="00563B95">
      <w:pPr>
        <w:rPr>
          <w:rtl/>
          <w:lang w:eastAsia="he-IL"/>
        </w:rPr>
      </w:pPr>
      <w:bookmarkStart w:id="66" w:name="_ETM_Q2_394000"/>
      <w:bookmarkEnd w:id="66"/>
      <w:r w:rsidRPr="00E54D29">
        <w:rPr>
          <w:rtl/>
          <w:lang w:eastAsia="he-IL"/>
        </w:rPr>
        <w:t xml:space="preserve">אני רוצה לפנות </w:t>
      </w:r>
      <w:r>
        <w:rPr>
          <w:rFonts w:hint="cs"/>
          <w:rtl/>
          <w:lang w:eastAsia="he-IL"/>
        </w:rPr>
        <w:t>לחבריי מ</w:t>
      </w:r>
      <w:r w:rsidRPr="00E54D29">
        <w:rPr>
          <w:rtl/>
          <w:lang w:eastAsia="he-IL"/>
        </w:rPr>
        <w:t>האופוזיציה</w:t>
      </w:r>
      <w:r>
        <w:rPr>
          <w:rFonts w:hint="cs"/>
          <w:rtl/>
          <w:lang w:eastAsia="he-IL"/>
        </w:rPr>
        <w:t>:</w:t>
      </w:r>
      <w:r>
        <w:rPr>
          <w:rtl/>
          <w:lang w:eastAsia="he-IL"/>
        </w:rPr>
        <w:t xml:space="preserve"> אתם נוהגים לתקוף</w:t>
      </w:r>
      <w:r>
        <w:rPr>
          <w:rFonts w:hint="cs"/>
          <w:rtl/>
          <w:lang w:eastAsia="he-IL"/>
        </w:rPr>
        <w:t xml:space="preserve"> ו</w:t>
      </w:r>
      <w:r w:rsidRPr="00E54D29">
        <w:rPr>
          <w:rtl/>
          <w:lang w:eastAsia="he-IL"/>
        </w:rPr>
        <w:t xml:space="preserve">אתם תוקפים את אפשרות </w:t>
      </w:r>
      <w:r>
        <w:rPr>
          <w:rFonts w:hint="cs"/>
          <w:rtl/>
          <w:lang w:eastAsia="he-IL"/>
        </w:rPr>
        <w:t>ה</w:t>
      </w:r>
      <w:r w:rsidRPr="00E54D29">
        <w:rPr>
          <w:rtl/>
          <w:lang w:eastAsia="he-IL"/>
        </w:rPr>
        <w:t>חזרה שלי לממשלה</w:t>
      </w:r>
      <w:r>
        <w:rPr>
          <w:rFonts w:hint="cs"/>
          <w:rtl/>
          <w:lang w:eastAsia="he-IL"/>
        </w:rPr>
        <w:t>,</w:t>
      </w:r>
      <w:r w:rsidRPr="00E54D29">
        <w:rPr>
          <w:rtl/>
          <w:lang w:eastAsia="he-IL"/>
        </w:rPr>
        <w:t xml:space="preserve"> שהיא בכלל לא קיימת</w:t>
      </w:r>
      <w:r>
        <w:rPr>
          <w:rFonts w:hint="cs"/>
          <w:rtl/>
          <w:lang w:eastAsia="he-IL"/>
        </w:rPr>
        <w:t>,</w:t>
      </w:r>
      <w:r w:rsidRPr="00E54D29">
        <w:rPr>
          <w:rtl/>
          <w:lang w:eastAsia="he-IL"/>
        </w:rPr>
        <w:t xml:space="preserve"> לא בתור </w:t>
      </w:r>
      <w:r>
        <w:rPr>
          <w:rFonts w:hint="cs"/>
          <w:rtl/>
          <w:lang w:eastAsia="he-IL"/>
        </w:rPr>
        <w:t xml:space="preserve">שר, </w:t>
      </w:r>
      <w:r w:rsidRPr="00E54D29">
        <w:rPr>
          <w:rtl/>
          <w:lang w:eastAsia="he-IL"/>
        </w:rPr>
        <w:t>לא בתור סגן שר ולא בתור חבר כנסת</w:t>
      </w:r>
      <w:r>
        <w:rPr>
          <w:rFonts w:hint="cs"/>
          <w:rtl/>
          <w:lang w:eastAsia="he-IL"/>
        </w:rPr>
        <w:t>.</w:t>
      </w:r>
      <w:r w:rsidRPr="00E54D29">
        <w:rPr>
          <w:rtl/>
          <w:lang w:eastAsia="he-IL"/>
        </w:rPr>
        <w:t xml:space="preserve"> אלא מה</w:t>
      </w:r>
      <w:r>
        <w:rPr>
          <w:rFonts w:hint="cs"/>
          <w:rtl/>
          <w:lang w:eastAsia="he-IL"/>
        </w:rPr>
        <w:t>?</w:t>
      </w:r>
      <w:r w:rsidRPr="00E54D29">
        <w:rPr>
          <w:rtl/>
          <w:lang w:eastAsia="he-IL"/>
        </w:rPr>
        <w:t xml:space="preserve"> מה היה המאבק שלי</w:t>
      </w:r>
      <w:r>
        <w:rPr>
          <w:rFonts w:hint="cs"/>
          <w:rtl/>
          <w:lang w:eastAsia="he-IL"/>
        </w:rPr>
        <w:t>?</w:t>
      </w:r>
      <w:r w:rsidRPr="00E54D29">
        <w:rPr>
          <w:rtl/>
          <w:lang w:eastAsia="he-IL"/>
        </w:rPr>
        <w:t xml:space="preserve"> המאבק שלי היה על אותם משרתי מילואים</w:t>
      </w:r>
      <w:r>
        <w:rPr>
          <w:rFonts w:hint="cs"/>
          <w:rtl/>
          <w:lang w:eastAsia="he-IL"/>
        </w:rPr>
        <w:t xml:space="preserve"> – ו</w:t>
      </w:r>
      <w:r w:rsidRPr="00E54D29">
        <w:rPr>
          <w:rtl/>
          <w:lang w:eastAsia="he-IL"/>
        </w:rPr>
        <w:t xml:space="preserve">אני </w:t>
      </w:r>
      <w:r>
        <w:rPr>
          <w:rFonts w:hint="cs"/>
          <w:rtl/>
          <w:lang w:eastAsia="he-IL"/>
        </w:rPr>
        <w:t>א</w:t>
      </w:r>
      <w:r w:rsidRPr="00E54D29">
        <w:rPr>
          <w:rtl/>
          <w:lang w:eastAsia="he-IL"/>
        </w:rPr>
        <w:t>ספר סיפור קצר</w:t>
      </w:r>
      <w:r>
        <w:rPr>
          <w:rFonts w:hint="cs"/>
          <w:rtl/>
          <w:lang w:eastAsia="he-IL"/>
        </w:rPr>
        <w:t>:</w:t>
      </w:r>
      <w:r w:rsidRPr="00E54D29">
        <w:rPr>
          <w:rtl/>
          <w:lang w:eastAsia="he-IL"/>
        </w:rPr>
        <w:t xml:space="preserve"> במוצאי שבת אחרי תפילת ערבית פנה אלי</w:t>
      </w:r>
      <w:r>
        <w:rPr>
          <w:rFonts w:hint="cs"/>
          <w:rtl/>
          <w:lang w:eastAsia="he-IL"/>
        </w:rPr>
        <w:t>י</w:t>
      </w:r>
      <w:r w:rsidRPr="00E54D29">
        <w:rPr>
          <w:rtl/>
          <w:lang w:eastAsia="he-IL"/>
        </w:rPr>
        <w:t xml:space="preserve"> חברי</w:t>
      </w:r>
      <w:r>
        <w:rPr>
          <w:rFonts w:hint="cs"/>
          <w:rtl/>
          <w:lang w:eastAsia="he-IL"/>
        </w:rPr>
        <w:t xml:space="preserve"> – </w:t>
      </w:r>
      <w:r w:rsidRPr="00E54D29">
        <w:rPr>
          <w:rtl/>
          <w:lang w:eastAsia="he-IL"/>
        </w:rPr>
        <w:t>התפללנו ביחד</w:t>
      </w:r>
      <w:r>
        <w:rPr>
          <w:rFonts w:hint="cs"/>
          <w:rtl/>
          <w:lang w:eastAsia="he-IL"/>
        </w:rPr>
        <w:t>,</w:t>
      </w:r>
      <w:r w:rsidRPr="00E54D29">
        <w:rPr>
          <w:rtl/>
          <w:lang w:eastAsia="he-IL"/>
        </w:rPr>
        <w:t xml:space="preserve"> והוא משרת בחטיבה 551</w:t>
      </w:r>
      <w:r>
        <w:rPr>
          <w:rFonts w:hint="cs"/>
          <w:rtl/>
          <w:lang w:eastAsia="he-IL"/>
        </w:rPr>
        <w:t>,</w:t>
      </w:r>
      <w:r>
        <w:rPr>
          <w:rtl/>
          <w:lang w:eastAsia="he-IL"/>
        </w:rPr>
        <w:t xml:space="preserve"> </w:t>
      </w:r>
      <w:r w:rsidRPr="00E54D29">
        <w:rPr>
          <w:rtl/>
          <w:lang w:eastAsia="he-IL"/>
        </w:rPr>
        <w:t>הוא משרת למעלה מ-250 ימים בשנה וחצי האחרונות</w:t>
      </w:r>
      <w:r>
        <w:rPr>
          <w:rFonts w:hint="cs"/>
          <w:rtl/>
          <w:lang w:eastAsia="he-IL"/>
        </w:rPr>
        <w:t xml:space="preserve">. </w:t>
      </w:r>
      <w:r w:rsidRPr="00E54D29">
        <w:rPr>
          <w:rtl/>
          <w:lang w:eastAsia="he-IL"/>
        </w:rPr>
        <w:t>הוא מלמד בתלמוד תורה לבנים</w:t>
      </w:r>
      <w:r>
        <w:rPr>
          <w:rFonts w:hint="cs"/>
          <w:rtl/>
          <w:lang w:eastAsia="he-IL"/>
        </w:rPr>
        <w:t>,</w:t>
      </w:r>
      <w:r w:rsidRPr="00E54D29">
        <w:rPr>
          <w:rtl/>
          <w:lang w:eastAsia="he-IL"/>
        </w:rPr>
        <w:t xml:space="preserve"> והוא משלם כל חודש 900 שקל </w:t>
      </w:r>
      <w:r>
        <w:rPr>
          <w:rFonts w:hint="cs"/>
          <w:rtl/>
          <w:lang w:eastAsia="he-IL"/>
        </w:rPr>
        <w:t xml:space="preserve">עבור </w:t>
      </w:r>
      <w:r>
        <w:rPr>
          <w:rtl/>
          <w:lang w:eastAsia="he-IL"/>
        </w:rPr>
        <w:t>כל ילד שלו שלומד בתלמוד</w:t>
      </w:r>
      <w:r>
        <w:rPr>
          <w:rFonts w:hint="cs"/>
          <w:rtl/>
          <w:lang w:eastAsia="he-IL"/>
        </w:rPr>
        <w:t xml:space="preserve"> </w:t>
      </w:r>
      <w:r w:rsidRPr="00E54D29">
        <w:rPr>
          <w:rtl/>
          <w:lang w:eastAsia="he-IL"/>
        </w:rPr>
        <w:t>תורה</w:t>
      </w:r>
      <w:r>
        <w:rPr>
          <w:rFonts w:hint="cs"/>
          <w:rtl/>
          <w:lang w:eastAsia="he-IL"/>
        </w:rPr>
        <w:t>.</w:t>
      </w:r>
    </w:p>
    <w:p w:rsidR="00304FBD" w:rsidRDefault="00304FBD" w:rsidP="00927295">
      <w:pPr>
        <w:rPr>
          <w:rtl/>
          <w:lang w:eastAsia="he-IL"/>
        </w:rPr>
      </w:pPr>
      <w:bookmarkStart w:id="67" w:name="_ETM_Q2_460000"/>
      <w:bookmarkEnd w:id="67"/>
    </w:p>
    <w:p w:rsidR="00304FBD" w:rsidRDefault="00304FBD" w:rsidP="00927295">
      <w:pPr>
        <w:pStyle w:val="af5"/>
        <w:keepNext/>
        <w:rPr>
          <w:rtl/>
        </w:rPr>
      </w:pPr>
      <w:bookmarkStart w:id="68" w:name="ET_interruption_6156_10"/>
      <w:r w:rsidRPr="00E54D29">
        <w:rPr>
          <w:rStyle w:val="TagStyle"/>
          <w:rtl/>
        </w:rPr>
        <w:t xml:space="preserve"> &lt;&lt; קריאה &gt;&gt; </w:t>
      </w:r>
      <w:r>
        <w:rPr>
          <w:rtl/>
        </w:rPr>
        <w:t>גלעד קריב (העבודה):</w:t>
      </w:r>
      <w:r w:rsidRPr="00E54D29">
        <w:rPr>
          <w:rStyle w:val="TagStyle"/>
          <w:rtl/>
        </w:rPr>
        <w:t xml:space="preserve"> &lt;&lt; קריאה &gt;&gt;</w:t>
      </w:r>
      <w:r>
        <w:rPr>
          <w:rtl/>
        </w:rPr>
        <w:t xml:space="preserve">   </w:t>
      </w:r>
      <w:bookmarkEnd w:id="68"/>
    </w:p>
    <w:p w:rsidR="00304FBD" w:rsidRDefault="00304FBD" w:rsidP="00356066">
      <w:pPr>
        <w:rPr>
          <w:rtl/>
          <w:lang w:eastAsia="he-IL"/>
        </w:rPr>
      </w:pPr>
    </w:p>
    <w:p w:rsidR="00304FBD" w:rsidRPr="00E54D29" w:rsidRDefault="00304FBD" w:rsidP="00927295">
      <w:pPr>
        <w:rPr>
          <w:rtl/>
          <w:lang w:eastAsia="he-IL"/>
        </w:rPr>
      </w:pPr>
      <w:r>
        <w:rPr>
          <w:rFonts w:hint="cs"/>
          <w:rtl/>
          <w:lang w:eastAsia="he-IL"/>
        </w:rPr>
        <w:t>למה לא בממ"ד?</w:t>
      </w:r>
    </w:p>
    <w:p w:rsidR="00304FBD" w:rsidRDefault="00304FBD" w:rsidP="00927295">
      <w:pPr>
        <w:rPr>
          <w:rtl/>
          <w:lang w:eastAsia="he-IL"/>
        </w:rPr>
      </w:pPr>
      <w:bookmarkStart w:id="69" w:name="_ETM_Q2_456000"/>
      <w:bookmarkEnd w:id="69"/>
    </w:p>
    <w:p w:rsidR="00304FBD" w:rsidRDefault="00304FBD" w:rsidP="00927295">
      <w:pPr>
        <w:pStyle w:val="-"/>
        <w:keepNext/>
        <w:rPr>
          <w:rtl/>
        </w:rPr>
      </w:pPr>
      <w:bookmarkStart w:id="70" w:name="ET_speakercontinue_6153_4"/>
      <w:r w:rsidRPr="003C5DC2">
        <w:rPr>
          <w:rStyle w:val="TagStyle"/>
          <w:rtl/>
        </w:rPr>
        <w:t xml:space="preserve"> &lt;&lt; דובר_המשך &gt;&gt; </w:t>
      </w:r>
      <w:r>
        <w:rPr>
          <w:rtl/>
        </w:rPr>
        <w:t>אבי מעוז (נעם):</w:t>
      </w:r>
      <w:r w:rsidRPr="003C5DC2">
        <w:rPr>
          <w:rStyle w:val="TagStyle"/>
          <w:rtl/>
        </w:rPr>
        <w:t xml:space="preserve"> &lt;&lt; דובר_המשך &gt;&gt;</w:t>
      </w:r>
      <w:r>
        <w:rPr>
          <w:rtl/>
        </w:rPr>
        <w:t xml:space="preserve">   </w:t>
      </w:r>
      <w:bookmarkEnd w:id="70"/>
    </w:p>
    <w:p w:rsidR="00304FBD" w:rsidRDefault="00304FBD" w:rsidP="00927295">
      <w:pPr>
        <w:rPr>
          <w:rtl/>
          <w:lang w:eastAsia="he-IL"/>
        </w:rPr>
      </w:pPr>
    </w:p>
    <w:p w:rsidR="00304FBD" w:rsidRDefault="00304FBD" w:rsidP="00927295">
      <w:pPr>
        <w:rPr>
          <w:rtl/>
          <w:lang w:eastAsia="he-IL"/>
        </w:rPr>
      </w:pPr>
      <w:r w:rsidRPr="00E54D29">
        <w:rPr>
          <w:rtl/>
          <w:lang w:eastAsia="he-IL"/>
        </w:rPr>
        <w:t>הוא רצה שהוא ילמד בתלמוד תורה</w:t>
      </w:r>
      <w:r>
        <w:rPr>
          <w:rFonts w:hint="cs"/>
          <w:rtl/>
          <w:lang w:eastAsia="he-IL"/>
        </w:rPr>
        <w:t>.</w:t>
      </w:r>
      <w:r w:rsidRPr="00E54D29">
        <w:rPr>
          <w:rtl/>
          <w:lang w:eastAsia="he-IL"/>
        </w:rPr>
        <w:t xml:space="preserve"> הוא לא רוצה ללכת לחמ</w:t>
      </w:r>
      <w:r>
        <w:rPr>
          <w:rFonts w:hint="cs"/>
          <w:rtl/>
          <w:lang w:eastAsia="he-IL"/>
        </w:rPr>
        <w:t>"</w:t>
      </w:r>
      <w:r w:rsidRPr="00E54D29">
        <w:rPr>
          <w:rtl/>
          <w:lang w:eastAsia="he-IL"/>
        </w:rPr>
        <w:t>ד</w:t>
      </w:r>
      <w:r>
        <w:rPr>
          <w:rFonts w:hint="cs"/>
          <w:rtl/>
          <w:lang w:eastAsia="he-IL"/>
        </w:rPr>
        <w:t>,</w:t>
      </w:r>
      <w:r w:rsidRPr="00E54D29">
        <w:rPr>
          <w:rtl/>
          <w:lang w:eastAsia="he-IL"/>
        </w:rPr>
        <w:t xml:space="preserve"> הוא </w:t>
      </w:r>
      <w:r>
        <w:rPr>
          <w:rFonts w:hint="cs"/>
          <w:rtl/>
          <w:lang w:eastAsia="he-IL"/>
        </w:rPr>
        <w:t xml:space="preserve">רוצה </w:t>
      </w:r>
      <w:bookmarkStart w:id="71" w:name="_ETM_Q2_470000"/>
      <w:bookmarkEnd w:id="71"/>
      <w:r w:rsidRPr="00E54D29">
        <w:rPr>
          <w:rtl/>
          <w:lang w:eastAsia="he-IL"/>
        </w:rPr>
        <w:t>חינוך כפי שהוא מבין</w:t>
      </w:r>
      <w:r>
        <w:rPr>
          <w:rFonts w:hint="cs"/>
          <w:rtl/>
          <w:lang w:eastAsia="he-IL"/>
        </w:rPr>
        <w:t>.</w:t>
      </w:r>
      <w:r w:rsidRPr="00E54D29">
        <w:rPr>
          <w:rtl/>
          <w:lang w:eastAsia="he-IL"/>
        </w:rPr>
        <w:t xml:space="preserve"> הוא מוכן לשלם קצת</w:t>
      </w:r>
      <w:r>
        <w:rPr>
          <w:rFonts w:hint="cs"/>
          <w:rtl/>
          <w:lang w:eastAsia="he-IL"/>
        </w:rPr>
        <w:t>,</w:t>
      </w:r>
      <w:r w:rsidRPr="00E54D29">
        <w:rPr>
          <w:rtl/>
          <w:lang w:eastAsia="he-IL"/>
        </w:rPr>
        <w:t xml:space="preserve"> כי הוא לא יקבל תקציב מלא</w:t>
      </w:r>
      <w:r>
        <w:rPr>
          <w:rFonts w:hint="cs"/>
          <w:rtl/>
          <w:lang w:eastAsia="he-IL"/>
        </w:rPr>
        <w:t>,</w:t>
      </w:r>
      <w:r w:rsidRPr="00E54D29">
        <w:rPr>
          <w:rtl/>
          <w:lang w:eastAsia="he-IL"/>
        </w:rPr>
        <w:t xml:space="preserve"> אבל </w:t>
      </w:r>
      <w:r>
        <w:rPr>
          <w:rFonts w:hint="cs"/>
          <w:rtl/>
          <w:lang w:eastAsia="he-IL"/>
        </w:rPr>
        <w:t xml:space="preserve">לשחוק לו </w:t>
      </w:r>
      <w:r w:rsidRPr="00E54D29">
        <w:rPr>
          <w:rtl/>
          <w:lang w:eastAsia="he-IL"/>
        </w:rPr>
        <w:t>את התקציב</w:t>
      </w:r>
      <w:r>
        <w:rPr>
          <w:rFonts w:hint="cs"/>
          <w:rtl/>
          <w:lang w:eastAsia="he-IL"/>
        </w:rPr>
        <w:t>,</w:t>
      </w:r>
      <w:r w:rsidRPr="00E54D29">
        <w:rPr>
          <w:rtl/>
          <w:lang w:eastAsia="he-IL"/>
        </w:rPr>
        <w:t xml:space="preserve"> שהוא </w:t>
      </w:r>
      <w:r>
        <w:rPr>
          <w:rFonts w:hint="cs"/>
          <w:rtl/>
          <w:lang w:eastAsia="he-IL"/>
        </w:rPr>
        <w:t xml:space="preserve">נאלץ לשלם </w:t>
      </w:r>
      <w:r w:rsidRPr="00E54D29">
        <w:rPr>
          <w:rtl/>
          <w:lang w:eastAsia="he-IL"/>
        </w:rPr>
        <w:t>900 שקל עבור כל ילד בחינוך חינם</w:t>
      </w:r>
      <w:r>
        <w:rPr>
          <w:rFonts w:hint="cs"/>
          <w:rtl/>
          <w:lang w:eastAsia="he-IL"/>
        </w:rPr>
        <w:t xml:space="preserve">? חבר כנסת איזנקוט נמצא </w:t>
      </w:r>
      <w:bookmarkStart w:id="72" w:name="_ETM_Q2_487000"/>
      <w:bookmarkEnd w:id="72"/>
      <w:r>
        <w:rPr>
          <w:rFonts w:hint="cs"/>
          <w:rtl/>
          <w:lang w:eastAsia="he-IL"/>
        </w:rPr>
        <w:t xml:space="preserve">פה, </w:t>
      </w:r>
      <w:r w:rsidRPr="00E54D29">
        <w:rPr>
          <w:rtl/>
          <w:lang w:eastAsia="he-IL"/>
        </w:rPr>
        <w:t>הוא יודע מה זה חטיבה 551</w:t>
      </w:r>
      <w:r>
        <w:rPr>
          <w:rFonts w:hint="cs"/>
          <w:rtl/>
          <w:lang w:eastAsia="he-IL"/>
        </w:rPr>
        <w:t>.</w:t>
      </w:r>
      <w:r w:rsidRPr="00E54D29">
        <w:rPr>
          <w:rtl/>
          <w:lang w:eastAsia="he-IL"/>
        </w:rPr>
        <w:t xml:space="preserve"> הוא יודע כמה ימי מילואים הוא עושה</w:t>
      </w:r>
      <w:r>
        <w:rPr>
          <w:rFonts w:hint="cs"/>
          <w:rtl/>
          <w:lang w:eastAsia="he-IL"/>
        </w:rPr>
        <w:t xml:space="preserve">. הוא מוסר את נפשו. </w:t>
      </w:r>
    </w:p>
    <w:p w:rsidR="00304FBD" w:rsidRDefault="00304FBD" w:rsidP="00927295">
      <w:pPr>
        <w:rPr>
          <w:rtl/>
          <w:lang w:eastAsia="he-IL"/>
        </w:rPr>
      </w:pPr>
    </w:p>
    <w:p w:rsidR="00304FBD" w:rsidRDefault="00304FBD" w:rsidP="00563B95">
      <w:pPr>
        <w:rPr>
          <w:rtl/>
          <w:lang w:eastAsia="he-IL"/>
        </w:rPr>
      </w:pPr>
      <w:bookmarkStart w:id="73" w:name="_ETM_Q2_496000"/>
      <w:bookmarkEnd w:id="73"/>
      <w:r w:rsidRPr="00E54D29">
        <w:rPr>
          <w:rtl/>
          <w:lang w:eastAsia="he-IL"/>
        </w:rPr>
        <w:t>על זה אני מצפה מכם</w:t>
      </w:r>
      <w:r>
        <w:rPr>
          <w:rFonts w:hint="cs"/>
          <w:rtl/>
          <w:lang w:eastAsia="he-IL"/>
        </w:rPr>
        <w:t>,</w:t>
      </w:r>
      <w:r w:rsidRPr="00E54D29">
        <w:rPr>
          <w:rtl/>
          <w:lang w:eastAsia="he-IL"/>
        </w:rPr>
        <w:t xml:space="preserve"> חבריי באופוזיציה</w:t>
      </w:r>
      <w:r>
        <w:rPr>
          <w:rFonts w:hint="cs"/>
          <w:rtl/>
          <w:lang w:eastAsia="he-IL"/>
        </w:rPr>
        <w:t xml:space="preserve"> –</w:t>
      </w:r>
      <w:r w:rsidRPr="00E54D29">
        <w:rPr>
          <w:rtl/>
          <w:lang w:eastAsia="he-IL"/>
        </w:rPr>
        <w:t xml:space="preserve"> </w:t>
      </w:r>
      <w:r>
        <w:rPr>
          <w:rFonts w:hint="cs"/>
          <w:rtl/>
          <w:lang w:eastAsia="he-IL"/>
        </w:rPr>
        <w:t>על זה תי</w:t>
      </w:r>
      <w:r w:rsidRPr="00E54D29">
        <w:rPr>
          <w:rtl/>
          <w:lang w:eastAsia="he-IL"/>
        </w:rPr>
        <w:t>לחמו איתי כתף אל כתף</w:t>
      </w:r>
      <w:r>
        <w:rPr>
          <w:rFonts w:hint="cs"/>
          <w:rtl/>
          <w:lang w:eastAsia="he-IL"/>
        </w:rPr>
        <w:t>,</w:t>
      </w:r>
      <w:r w:rsidRPr="00E54D29">
        <w:rPr>
          <w:rtl/>
          <w:lang w:eastAsia="he-IL"/>
        </w:rPr>
        <w:t xml:space="preserve"> שההורים יכולים לשלוח את ילדיהם לאיזה בית ספר שהם רוצים</w:t>
      </w:r>
      <w:r>
        <w:rPr>
          <w:rFonts w:hint="cs"/>
          <w:rtl/>
          <w:lang w:eastAsia="he-IL"/>
        </w:rPr>
        <w:t>,</w:t>
      </w:r>
      <w:r w:rsidRPr="00E54D29">
        <w:rPr>
          <w:rtl/>
          <w:lang w:eastAsia="he-IL"/>
        </w:rPr>
        <w:t xml:space="preserve"> כי ש</w:t>
      </w:r>
      <w:r>
        <w:rPr>
          <w:rFonts w:hint="cs"/>
          <w:rtl/>
          <w:lang w:eastAsia="he-IL"/>
        </w:rPr>
        <w:t>ם</w:t>
      </w:r>
      <w:r w:rsidRPr="00E54D29">
        <w:rPr>
          <w:rtl/>
          <w:lang w:eastAsia="he-IL"/>
        </w:rPr>
        <w:t xml:space="preserve"> הם רוצים את החינוך לילדיהם</w:t>
      </w:r>
      <w:r w:rsidR="00563B95">
        <w:rPr>
          <w:rFonts w:hint="cs"/>
          <w:rtl/>
          <w:lang w:eastAsia="he-IL"/>
        </w:rPr>
        <w:t>,</w:t>
      </w:r>
      <w:r>
        <w:rPr>
          <w:rFonts w:hint="cs"/>
          <w:rtl/>
          <w:lang w:eastAsia="he-IL"/>
        </w:rPr>
        <w:t xml:space="preserve"> אבל</w:t>
      </w:r>
      <w:r>
        <w:rPr>
          <w:rtl/>
          <w:lang w:eastAsia="he-IL"/>
        </w:rPr>
        <w:t xml:space="preserve"> של</w:t>
      </w:r>
      <w:r>
        <w:rPr>
          <w:rFonts w:hint="cs"/>
          <w:rtl/>
          <w:lang w:eastAsia="he-IL"/>
        </w:rPr>
        <w:t>א</w:t>
      </w:r>
      <w:r w:rsidRPr="00E54D29">
        <w:rPr>
          <w:rtl/>
          <w:lang w:eastAsia="he-IL"/>
        </w:rPr>
        <w:t xml:space="preserve"> ישחקו להם את התקציבים עד כדי כך שהוא משלם 900 שקל עבור כל ילד בחוק חינוך חינם</w:t>
      </w:r>
      <w:r>
        <w:rPr>
          <w:rFonts w:hint="cs"/>
          <w:rtl/>
          <w:lang w:eastAsia="he-IL"/>
        </w:rPr>
        <w:t>.</w:t>
      </w:r>
      <w:r w:rsidRPr="00E54D29">
        <w:rPr>
          <w:rtl/>
          <w:lang w:eastAsia="he-IL"/>
        </w:rPr>
        <w:t xml:space="preserve"> </w:t>
      </w:r>
      <w:r>
        <w:rPr>
          <w:rFonts w:hint="cs"/>
          <w:rtl/>
          <w:lang w:eastAsia="he-IL"/>
        </w:rPr>
        <w:t xml:space="preserve">על </w:t>
      </w:r>
      <w:bookmarkStart w:id="74" w:name="_ETM_Q2_522000"/>
      <w:bookmarkEnd w:id="74"/>
      <w:r>
        <w:rPr>
          <w:rtl/>
          <w:lang w:eastAsia="he-IL"/>
        </w:rPr>
        <w:t>זה המאבק שלי</w:t>
      </w:r>
      <w:r>
        <w:rPr>
          <w:rFonts w:hint="cs"/>
          <w:rtl/>
          <w:lang w:eastAsia="he-IL"/>
        </w:rPr>
        <w:t xml:space="preserve">. </w:t>
      </w:r>
      <w:bookmarkStart w:id="75" w:name="_ETM_Q2_524000"/>
      <w:bookmarkStart w:id="76" w:name="_ETM_Q2_525000"/>
      <w:bookmarkEnd w:id="75"/>
      <w:bookmarkEnd w:id="76"/>
      <w:r>
        <w:rPr>
          <w:rFonts w:hint="cs"/>
          <w:rtl/>
          <w:lang w:eastAsia="he-IL"/>
        </w:rPr>
        <w:t xml:space="preserve">וכשאנחנו </w:t>
      </w:r>
      <w:r w:rsidRPr="00E54D29">
        <w:rPr>
          <w:rtl/>
          <w:lang w:eastAsia="he-IL"/>
        </w:rPr>
        <w:t xml:space="preserve">מחוקקים חוק </w:t>
      </w:r>
      <w:r>
        <w:rPr>
          <w:rFonts w:hint="cs"/>
          <w:rtl/>
          <w:lang w:eastAsia="he-IL"/>
        </w:rPr>
        <w:t>של הוקרה ל</w:t>
      </w:r>
      <w:r w:rsidRPr="00E54D29">
        <w:rPr>
          <w:rtl/>
          <w:lang w:eastAsia="he-IL"/>
        </w:rPr>
        <w:t>נפגעי פעולות האיבה</w:t>
      </w:r>
      <w:r>
        <w:rPr>
          <w:rFonts w:hint="cs"/>
          <w:rtl/>
          <w:lang w:eastAsia="he-IL"/>
        </w:rPr>
        <w:t xml:space="preserve"> –</w:t>
      </w:r>
      <w:r w:rsidRPr="00E54D29">
        <w:rPr>
          <w:rtl/>
          <w:lang w:eastAsia="he-IL"/>
        </w:rPr>
        <w:t xml:space="preserve"> חוק צודק מאין כמותו</w:t>
      </w:r>
      <w:r w:rsidR="00563B95">
        <w:rPr>
          <w:rFonts w:hint="cs"/>
          <w:rtl/>
          <w:lang w:eastAsia="he-IL"/>
        </w:rPr>
        <w:t>,</w:t>
      </w:r>
      <w:r>
        <w:rPr>
          <w:rtl/>
          <w:lang w:eastAsia="he-IL"/>
        </w:rPr>
        <w:t xml:space="preserve"> אבל צודק מאין כמותו לא פחות </w:t>
      </w:r>
      <w:r w:rsidRPr="00E54D29">
        <w:rPr>
          <w:rtl/>
          <w:lang w:eastAsia="he-IL"/>
        </w:rPr>
        <w:t>ה</w:t>
      </w:r>
      <w:r>
        <w:rPr>
          <w:rFonts w:hint="cs"/>
          <w:rtl/>
          <w:lang w:eastAsia="he-IL"/>
        </w:rPr>
        <w:t>וא</w:t>
      </w:r>
      <w:r w:rsidRPr="00E54D29">
        <w:rPr>
          <w:rtl/>
          <w:lang w:eastAsia="he-IL"/>
        </w:rPr>
        <w:t xml:space="preserve"> המאבק שלי לתקן את העוול כלפי אותם אלפי משרתי מילואים</w:t>
      </w:r>
      <w:r w:rsidR="00563B95">
        <w:rPr>
          <w:rFonts w:hint="cs"/>
          <w:rtl/>
          <w:lang w:eastAsia="he-IL"/>
        </w:rPr>
        <w:t>,</w:t>
      </w:r>
      <w:r w:rsidRPr="00E54D29">
        <w:rPr>
          <w:rtl/>
          <w:lang w:eastAsia="he-IL"/>
        </w:rPr>
        <w:t xml:space="preserve"> ששירתו בסדיר </w:t>
      </w:r>
      <w:r>
        <w:rPr>
          <w:rFonts w:hint="cs"/>
          <w:rtl/>
          <w:lang w:eastAsia="he-IL"/>
        </w:rPr>
        <w:t>ו</w:t>
      </w:r>
      <w:r w:rsidRPr="00E54D29">
        <w:rPr>
          <w:rtl/>
          <w:lang w:eastAsia="he-IL"/>
        </w:rPr>
        <w:t>משרתים במילואים</w:t>
      </w:r>
      <w:r>
        <w:rPr>
          <w:rFonts w:hint="cs"/>
          <w:rtl/>
          <w:lang w:eastAsia="he-IL"/>
        </w:rPr>
        <w:t>,</w:t>
      </w:r>
      <w:r>
        <w:rPr>
          <w:rtl/>
          <w:lang w:eastAsia="he-IL"/>
        </w:rPr>
        <w:t xml:space="preserve"> </w:t>
      </w:r>
      <w:r w:rsidRPr="00E54D29">
        <w:rPr>
          <w:rtl/>
          <w:lang w:eastAsia="he-IL"/>
        </w:rPr>
        <w:t>שרוצים לשלוח את ילדיהם לחינוך כפי שהם רוצים</w:t>
      </w:r>
      <w:r>
        <w:rPr>
          <w:rFonts w:hint="cs"/>
          <w:rtl/>
          <w:lang w:eastAsia="he-IL"/>
        </w:rPr>
        <w:t>.</w:t>
      </w:r>
      <w:r w:rsidRPr="00E54D29">
        <w:rPr>
          <w:rtl/>
          <w:lang w:eastAsia="he-IL"/>
        </w:rPr>
        <w:t xml:space="preserve"> הם לא צריכים לשלם 900 שקל עבור כל תלמיד</w:t>
      </w:r>
      <w:r>
        <w:rPr>
          <w:rFonts w:hint="cs"/>
          <w:rtl/>
          <w:lang w:eastAsia="he-IL"/>
        </w:rPr>
        <w:t>.</w:t>
      </w:r>
      <w:r w:rsidRPr="00E54D29">
        <w:rPr>
          <w:rtl/>
          <w:lang w:eastAsia="he-IL"/>
        </w:rPr>
        <w:t xml:space="preserve"> אני פונה אליכם להצטרף אלי</w:t>
      </w:r>
      <w:r>
        <w:rPr>
          <w:rFonts w:hint="cs"/>
          <w:rtl/>
          <w:lang w:eastAsia="he-IL"/>
        </w:rPr>
        <w:t>י</w:t>
      </w:r>
      <w:r w:rsidRPr="00E54D29">
        <w:rPr>
          <w:rtl/>
          <w:lang w:eastAsia="he-IL"/>
        </w:rPr>
        <w:t xml:space="preserve"> למאבק הזה</w:t>
      </w:r>
      <w:r>
        <w:rPr>
          <w:rFonts w:hint="cs"/>
          <w:rtl/>
          <w:lang w:eastAsia="he-IL"/>
        </w:rPr>
        <w:t>.</w:t>
      </w:r>
      <w:r w:rsidRPr="00E54D29">
        <w:rPr>
          <w:rtl/>
          <w:lang w:eastAsia="he-IL"/>
        </w:rPr>
        <w:t xml:space="preserve"> כשזה </w:t>
      </w:r>
      <w:r>
        <w:rPr>
          <w:rFonts w:hint="cs"/>
          <w:rtl/>
          <w:lang w:eastAsia="he-IL"/>
        </w:rPr>
        <w:t>י</w:t>
      </w:r>
      <w:r w:rsidRPr="00E54D29">
        <w:rPr>
          <w:rtl/>
          <w:lang w:eastAsia="he-IL"/>
        </w:rPr>
        <w:t>תוקן</w:t>
      </w:r>
      <w:r>
        <w:rPr>
          <w:rFonts w:hint="cs"/>
          <w:rtl/>
          <w:lang w:eastAsia="he-IL"/>
        </w:rPr>
        <w:t>,</w:t>
      </w:r>
      <w:r w:rsidRPr="00E54D29">
        <w:rPr>
          <w:rtl/>
          <w:lang w:eastAsia="he-IL"/>
        </w:rPr>
        <w:t xml:space="preserve"> אז תיסלל הדרך להצטרפותי לקואליציה בחזרה</w:t>
      </w:r>
      <w:r>
        <w:rPr>
          <w:rFonts w:hint="cs"/>
          <w:rtl/>
          <w:lang w:eastAsia="he-IL"/>
        </w:rPr>
        <w:t>.</w:t>
      </w:r>
      <w:r w:rsidRPr="00E54D29">
        <w:rPr>
          <w:rtl/>
          <w:lang w:eastAsia="he-IL"/>
        </w:rPr>
        <w:t xml:space="preserve"> תודה רבה</w:t>
      </w:r>
      <w:r>
        <w:rPr>
          <w:rFonts w:hint="cs"/>
          <w:rtl/>
          <w:lang w:eastAsia="he-IL"/>
        </w:rPr>
        <w:t>.</w:t>
      </w:r>
    </w:p>
    <w:p w:rsidR="00304FBD" w:rsidRDefault="00304FBD" w:rsidP="00927295">
      <w:pPr>
        <w:rPr>
          <w:rtl/>
          <w:lang w:eastAsia="he-IL"/>
        </w:rPr>
      </w:pPr>
    </w:p>
    <w:p w:rsidR="00304FBD" w:rsidRDefault="00304FBD" w:rsidP="00927295">
      <w:pPr>
        <w:pStyle w:val="af6"/>
        <w:keepNext/>
        <w:rPr>
          <w:rtl/>
        </w:rPr>
      </w:pPr>
      <w:bookmarkStart w:id="77" w:name="ET_yor_6423_5"/>
      <w:r w:rsidRPr="003C5DC2">
        <w:rPr>
          <w:rStyle w:val="TagStyle"/>
          <w:rtl/>
        </w:rPr>
        <w:t xml:space="preserve"> &lt;&lt; יור &gt;&gt; </w:t>
      </w:r>
      <w:r>
        <w:rPr>
          <w:rtl/>
        </w:rPr>
        <w:t>היו"ר אמיר אוחנה:</w:t>
      </w:r>
      <w:r w:rsidRPr="003C5DC2">
        <w:rPr>
          <w:rStyle w:val="TagStyle"/>
          <w:rtl/>
        </w:rPr>
        <w:t xml:space="preserve"> &lt;&lt; יור &gt;&gt;</w:t>
      </w:r>
      <w:r>
        <w:rPr>
          <w:rtl/>
        </w:rPr>
        <w:t xml:space="preserve">   </w:t>
      </w:r>
      <w:bookmarkEnd w:id="77"/>
    </w:p>
    <w:p w:rsidR="00304FBD" w:rsidRDefault="00304FBD" w:rsidP="00356066">
      <w:pPr>
        <w:rPr>
          <w:rtl/>
          <w:lang w:eastAsia="he-IL"/>
        </w:rPr>
      </w:pPr>
    </w:p>
    <w:p w:rsidR="00304FBD" w:rsidRDefault="00304FBD" w:rsidP="00563B95">
      <w:pPr>
        <w:rPr>
          <w:rtl/>
          <w:lang w:eastAsia="he-IL"/>
        </w:rPr>
      </w:pPr>
      <w:r>
        <w:rPr>
          <w:rFonts w:hint="cs"/>
          <w:rtl/>
          <w:lang w:eastAsia="he-IL"/>
        </w:rPr>
        <w:t xml:space="preserve">תודה רבה </w:t>
      </w:r>
      <w:r w:rsidRPr="00E54D29">
        <w:rPr>
          <w:rtl/>
          <w:lang w:eastAsia="he-IL"/>
        </w:rPr>
        <w:t>לחבר הכנסת מעוז</w:t>
      </w:r>
      <w:r>
        <w:rPr>
          <w:rFonts w:hint="cs"/>
          <w:rtl/>
          <w:lang w:eastAsia="he-IL"/>
        </w:rPr>
        <w:t>.</w:t>
      </w:r>
      <w:r>
        <w:rPr>
          <w:rtl/>
          <w:lang w:eastAsia="he-IL"/>
        </w:rPr>
        <w:t xml:space="preserve"> חבר</w:t>
      </w:r>
      <w:r>
        <w:rPr>
          <w:rFonts w:hint="cs"/>
          <w:rtl/>
          <w:lang w:eastAsia="he-IL"/>
        </w:rPr>
        <w:t xml:space="preserve"> </w:t>
      </w:r>
      <w:r w:rsidRPr="00E54D29">
        <w:rPr>
          <w:rtl/>
          <w:lang w:eastAsia="he-IL"/>
        </w:rPr>
        <w:t xml:space="preserve">הכנסת ולדימיר </w:t>
      </w:r>
      <w:r>
        <w:rPr>
          <w:rFonts w:hint="cs"/>
          <w:rtl/>
          <w:lang w:eastAsia="he-IL"/>
        </w:rPr>
        <w:t xml:space="preserve">בליאק </w:t>
      </w:r>
      <w:r>
        <w:rPr>
          <w:rtl/>
          <w:lang w:eastAsia="he-IL"/>
        </w:rPr>
        <w:t>–</w:t>
      </w:r>
      <w:r>
        <w:rPr>
          <w:rFonts w:hint="cs"/>
          <w:rtl/>
          <w:lang w:eastAsia="he-IL"/>
        </w:rPr>
        <w:t xml:space="preserve"> </w:t>
      </w:r>
      <w:bookmarkStart w:id="78" w:name="_ETM_Q2_568000"/>
      <w:bookmarkEnd w:id="78"/>
      <w:r>
        <w:rPr>
          <w:rFonts w:hint="cs"/>
          <w:rtl/>
          <w:lang w:eastAsia="he-IL"/>
        </w:rPr>
        <w:t xml:space="preserve">מוותר; </w:t>
      </w:r>
      <w:r w:rsidRPr="00E54D29">
        <w:rPr>
          <w:rtl/>
          <w:lang w:eastAsia="he-IL"/>
        </w:rPr>
        <w:t xml:space="preserve">חבר הכנסת יואב סגלוביץ' </w:t>
      </w:r>
      <w:r>
        <w:rPr>
          <w:rFonts w:hint="cs"/>
          <w:rtl/>
          <w:lang w:eastAsia="he-IL"/>
        </w:rPr>
        <w:t xml:space="preserve">– </w:t>
      </w:r>
      <w:r w:rsidRPr="00E54D29">
        <w:rPr>
          <w:rtl/>
          <w:lang w:eastAsia="he-IL"/>
        </w:rPr>
        <w:t>איננו</w:t>
      </w:r>
      <w:r>
        <w:rPr>
          <w:rFonts w:hint="cs"/>
          <w:rtl/>
          <w:lang w:eastAsia="he-IL"/>
        </w:rPr>
        <w:t>;</w:t>
      </w:r>
      <w:r w:rsidRPr="00E54D29">
        <w:rPr>
          <w:rtl/>
          <w:lang w:eastAsia="he-IL"/>
        </w:rPr>
        <w:t xml:space="preserve"> חברת הכנסת אורית פרקש הכהן</w:t>
      </w:r>
      <w:r>
        <w:rPr>
          <w:rFonts w:hint="cs"/>
          <w:rtl/>
          <w:lang w:eastAsia="he-IL"/>
        </w:rPr>
        <w:t>,</w:t>
      </w:r>
      <w:r w:rsidRPr="00E54D29">
        <w:rPr>
          <w:rtl/>
          <w:lang w:eastAsia="he-IL"/>
        </w:rPr>
        <w:t xml:space="preserve"> מעוניינת או לא</w:t>
      </w:r>
      <w:r>
        <w:rPr>
          <w:rFonts w:hint="cs"/>
          <w:rtl/>
          <w:lang w:eastAsia="he-IL"/>
        </w:rPr>
        <w:t>?</w:t>
      </w:r>
      <w:r w:rsidRPr="00E54D29">
        <w:rPr>
          <w:rtl/>
          <w:lang w:eastAsia="he-IL"/>
        </w:rPr>
        <w:t xml:space="preserve"> לא</w:t>
      </w:r>
      <w:r>
        <w:rPr>
          <w:rFonts w:hint="cs"/>
          <w:rtl/>
          <w:lang w:eastAsia="he-IL"/>
        </w:rPr>
        <w:t>;</w:t>
      </w:r>
      <w:r w:rsidRPr="00E54D29">
        <w:rPr>
          <w:rtl/>
          <w:lang w:eastAsia="he-IL"/>
        </w:rPr>
        <w:t xml:space="preserve"> חבר הכנסת עודד פורר </w:t>
      </w:r>
      <w:r>
        <w:rPr>
          <w:rFonts w:hint="cs"/>
          <w:rtl/>
          <w:lang w:eastAsia="he-IL"/>
        </w:rPr>
        <w:t xml:space="preserve">– </w:t>
      </w:r>
      <w:r w:rsidRPr="00E54D29">
        <w:rPr>
          <w:rtl/>
          <w:lang w:eastAsia="he-IL"/>
        </w:rPr>
        <w:t>איננו</w:t>
      </w:r>
      <w:r>
        <w:rPr>
          <w:rFonts w:hint="cs"/>
          <w:rtl/>
          <w:lang w:eastAsia="he-IL"/>
        </w:rPr>
        <w:t>;</w:t>
      </w:r>
      <w:r w:rsidRPr="00E54D29">
        <w:rPr>
          <w:rtl/>
          <w:lang w:eastAsia="he-IL"/>
        </w:rPr>
        <w:t xml:space="preserve"> חברת הכנסת יוליה מלינובסקי </w:t>
      </w:r>
      <w:r>
        <w:rPr>
          <w:rFonts w:hint="cs"/>
          <w:rtl/>
          <w:lang w:eastAsia="he-IL"/>
        </w:rPr>
        <w:t xml:space="preserve">– </w:t>
      </w:r>
      <w:r w:rsidRPr="00E54D29">
        <w:rPr>
          <w:rtl/>
          <w:lang w:eastAsia="he-IL"/>
        </w:rPr>
        <w:t>איננה</w:t>
      </w:r>
      <w:r>
        <w:rPr>
          <w:rFonts w:hint="cs"/>
          <w:rtl/>
          <w:lang w:eastAsia="he-IL"/>
        </w:rPr>
        <w:t>;</w:t>
      </w:r>
      <w:r w:rsidRPr="00E54D29">
        <w:rPr>
          <w:rtl/>
          <w:lang w:eastAsia="he-IL"/>
        </w:rPr>
        <w:t xml:space="preserve"> חברת הכנסת מירב </w:t>
      </w:r>
      <w:r>
        <w:rPr>
          <w:rFonts w:hint="cs"/>
          <w:rtl/>
          <w:lang w:eastAsia="he-IL"/>
        </w:rPr>
        <w:t xml:space="preserve">כהן – </w:t>
      </w:r>
      <w:r w:rsidRPr="00E54D29">
        <w:rPr>
          <w:rtl/>
          <w:lang w:eastAsia="he-IL"/>
        </w:rPr>
        <w:t>איננה</w:t>
      </w:r>
      <w:r>
        <w:rPr>
          <w:rFonts w:hint="cs"/>
          <w:rtl/>
          <w:lang w:eastAsia="he-IL"/>
        </w:rPr>
        <w:t>;</w:t>
      </w:r>
      <w:r w:rsidRPr="00E54D29">
        <w:rPr>
          <w:rtl/>
          <w:lang w:eastAsia="he-IL"/>
        </w:rPr>
        <w:t xml:space="preserve"> חברת הכנסת מירב בן ארי </w:t>
      </w:r>
      <w:r>
        <w:rPr>
          <w:rFonts w:hint="cs"/>
          <w:rtl/>
          <w:lang w:eastAsia="he-IL"/>
        </w:rPr>
        <w:t xml:space="preserve">– </w:t>
      </w:r>
      <w:r w:rsidRPr="00E54D29">
        <w:rPr>
          <w:rtl/>
          <w:lang w:eastAsia="he-IL"/>
        </w:rPr>
        <w:t>לא</w:t>
      </w:r>
      <w:r>
        <w:rPr>
          <w:rFonts w:hint="cs"/>
          <w:rtl/>
          <w:lang w:eastAsia="he-IL"/>
        </w:rPr>
        <w:t>;</w:t>
      </w:r>
      <w:r w:rsidRPr="00E54D29">
        <w:rPr>
          <w:rtl/>
          <w:lang w:eastAsia="he-IL"/>
        </w:rPr>
        <w:t xml:space="preserve"> חבר הכנסת אושר שקלים </w:t>
      </w:r>
      <w:r>
        <w:rPr>
          <w:rFonts w:hint="cs"/>
          <w:rtl/>
          <w:lang w:eastAsia="he-IL"/>
        </w:rPr>
        <w:t xml:space="preserve">– </w:t>
      </w:r>
      <w:r w:rsidRPr="00E54D29">
        <w:rPr>
          <w:rtl/>
          <w:lang w:eastAsia="he-IL"/>
        </w:rPr>
        <w:t>איננו</w:t>
      </w:r>
      <w:r>
        <w:rPr>
          <w:rFonts w:hint="cs"/>
          <w:rtl/>
          <w:lang w:eastAsia="he-IL"/>
        </w:rPr>
        <w:t>;</w:t>
      </w:r>
      <w:r w:rsidRPr="00E54D29">
        <w:rPr>
          <w:rtl/>
          <w:lang w:eastAsia="he-IL"/>
        </w:rPr>
        <w:t xml:space="preserve"> </w:t>
      </w:r>
      <w:r>
        <w:rPr>
          <w:rFonts w:hint="cs"/>
          <w:rtl/>
          <w:lang w:eastAsia="he-IL"/>
        </w:rPr>
        <w:t xml:space="preserve">חבר </w:t>
      </w:r>
      <w:bookmarkStart w:id="79" w:name="_ETM_Q2_600000"/>
      <w:bookmarkEnd w:id="79"/>
      <w:r>
        <w:rPr>
          <w:rFonts w:hint="cs"/>
          <w:rtl/>
          <w:lang w:eastAsia="he-IL"/>
        </w:rPr>
        <w:t xml:space="preserve">הכנסת </w:t>
      </w:r>
      <w:r w:rsidRPr="00E54D29">
        <w:rPr>
          <w:rtl/>
          <w:lang w:eastAsia="he-IL"/>
        </w:rPr>
        <w:t xml:space="preserve">סימון דוידסון </w:t>
      </w:r>
      <w:r>
        <w:rPr>
          <w:rFonts w:hint="cs"/>
          <w:rtl/>
          <w:lang w:eastAsia="he-IL"/>
        </w:rPr>
        <w:t xml:space="preserve">– </w:t>
      </w:r>
      <w:r w:rsidRPr="00E54D29">
        <w:rPr>
          <w:rtl/>
          <w:lang w:eastAsia="he-IL"/>
        </w:rPr>
        <w:t>איננו</w:t>
      </w:r>
      <w:r>
        <w:rPr>
          <w:rFonts w:hint="cs"/>
          <w:rtl/>
          <w:lang w:eastAsia="he-IL"/>
        </w:rPr>
        <w:t>;</w:t>
      </w:r>
      <w:r>
        <w:rPr>
          <w:rtl/>
          <w:lang w:eastAsia="he-IL"/>
        </w:rPr>
        <w:t xml:space="preserve"> חברת הכנסת פנינה תמנו</w:t>
      </w:r>
      <w:r>
        <w:rPr>
          <w:rFonts w:hint="cs"/>
          <w:rtl/>
          <w:lang w:eastAsia="he-IL"/>
        </w:rPr>
        <w:t xml:space="preserve">, </w:t>
      </w:r>
      <w:r w:rsidRPr="00E54D29">
        <w:rPr>
          <w:rtl/>
          <w:lang w:eastAsia="he-IL"/>
        </w:rPr>
        <w:t>מעוניינת או לא מעוניינת</w:t>
      </w:r>
      <w:r>
        <w:rPr>
          <w:rFonts w:hint="cs"/>
          <w:rtl/>
          <w:lang w:eastAsia="he-IL"/>
        </w:rPr>
        <w:t>?</w:t>
      </w:r>
      <w:r w:rsidRPr="00E54D29">
        <w:rPr>
          <w:rtl/>
          <w:lang w:eastAsia="he-IL"/>
        </w:rPr>
        <w:t xml:space="preserve"> לא</w:t>
      </w:r>
      <w:r w:rsidR="00563B95">
        <w:rPr>
          <w:rFonts w:hint="cs"/>
          <w:rtl/>
          <w:lang w:eastAsia="he-IL"/>
        </w:rPr>
        <w:t>,</w:t>
      </w:r>
      <w:r>
        <w:rPr>
          <w:rFonts w:hint="cs"/>
          <w:rtl/>
          <w:lang w:eastAsia="he-IL"/>
        </w:rPr>
        <w:t xml:space="preserve"> מאה אחוז; חבר הכנסת </w:t>
      </w:r>
      <w:r w:rsidRPr="00E54D29">
        <w:rPr>
          <w:rtl/>
          <w:lang w:eastAsia="he-IL"/>
        </w:rPr>
        <w:t xml:space="preserve">גלעד קריב </w:t>
      </w:r>
      <w:r>
        <w:rPr>
          <w:rFonts w:hint="cs"/>
          <w:rtl/>
          <w:lang w:eastAsia="he-IL"/>
        </w:rPr>
        <w:t xml:space="preserve">– </w:t>
      </w:r>
      <w:r w:rsidRPr="00E54D29">
        <w:rPr>
          <w:rtl/>
          <w:lang w:eastAsia="he-IL"/>
        </w:rPr>
        <w:t>מוותר</w:t>
      </w:r>
      <w:r>
        <w:rPr>
          <w:rFonts w:hint="cs"/>
          <w:rtl/>
          <w:lang w:eastAsia="he-IL"/>
        </w:rPr>
        <w:t xml:space="preserve">. </w:t>
      </w:r>
      <w:bookmarkStart w:id="80" w:name="_ETM_Q2_620000"/>
      <w:bookmarkEnd w:id="80"/>
      <w:r>
        <w:rPr>
          <w:rFonts w:hint="cs"/>
          <w:rtl/>
          <w:lang w:eastAsia="he-IL"/>
        </w:rPr>
        <w:t xml:space="preserve">איך מופיע לי פה שוב חבר הכנסת אבי מעוז? יש </w:t>
      </w:r>
      <w:bookmarkStart w:id="81" w:name="_ETM_Q2_623000"/>
      <w:bookmarkEnd w:id="81"/>
      <w:r>
        <w:rPr>
          <w:rFonts w:hint="cs"/>
          <w:rtl/>
          <w:lang w:eastAsia="he-IL"/>
        </w:rPr>
        <w:t xml:space="preserve">איזו תקלה בעניין הזה. </w:t>
      </w:r>
      <w:r w:rsidRPr="00E54D29">
        <w:rPr>
          <w:rtl/>
          <w:lang w:eastAsia="he-IL"/>
        </w:rPr>
        <w:t xml:space="preserve">חברת הכנסת מיכל מרים </w:t>
      </w:r>
      <w:r>
        <w:rPr>
          <w:rFonts w:hint="cs"/>
          <w:rtl/>
          <w:lang w:eastAsia="he-IL"/>
        </w:rPr>
        <w:t xml:space="preserve">וולדיגר, בבקשה, </w:t>
      </w:r>
      <w:r w:rsidRPr="00E54D29">
        <w:rPr>
          <w:rtl/>
          <w:lang w:eastAsia="he-IL"/>
        </w:rPr>
        <w:t xml:space="preserve">עד </w:t>
      </w:r>
      <w:r>
        <w:rPr>
          <w:rFonts w:hint="cs"/>
          <w:rtl/>
          <w:lang w:eastAsia="he-IL"/>
        </w:rPr>
        <w:t xml:space="preserve">שלוש </w:t>
      </w:r>
      <w:r w:rsidRPr="00E54D29">
        <w:rPr>
          <w:rtl/>
          <w:lang w:eastAsia="he-IL"/>
        </w:rPr>
        <w:t>דקות לרשותך</w:t>
      </w:r>
      <w:r>
        <w:rPr>
          <w:rFonts w:hint="cs"/>
          <w:rtl/>
          <w:lang w:eastAsia="he-IL"/>
        </w:rPr>
        <w:t>.</w:t>
      </w:r>
      <w:r w:rsidRPr="00E54D29">
        <w:rPr>
          <w:rtl/>
          <w:lang w:eastAsia="he-IL"/>
        </w:rPr>
        <w:t xml:space="preserve"> </w:t>
      </w:r>
    </w:p>
    <w:p w:rsidR="00304FBD" w:rsidRDefault="00304FBD" w:rsidP="00927295">
      <w:pPr>
        <w:rPr>
          <w:rtl/>
          <w:lang w:eastAsia="he-IL"/>
        </w:rPr>
      </w:pPr>
    </w:p>
    <w:p w:rsidR="00304FBD" w:rsidRDefault="00304FBD" w:rsidP="00927295">
      <w:pPr>
        <w:pStyle w:val="a4"/>
        <w:keepNext/>
        <w:rPr>
          <w:rtl/>
        </w:rPr>
      </w:pPr>
      <w:bookmarkStart w:id="82" w:name="ET_speaker_6150_7"/>
      <w:r w:rsidRPr="003C5DC2">
        <w:rPr>
          <w:rStyle w:val="TagStyle"/>
          <w:rtl/>
        </w:rPr>
        <w:t xml:space="preserve"> &lt;&lt; דובר &gt;&gt; </w:t>
      </w:r>
      <w:bookmarkStart w:id="83" w:name="_Toc194414133"/>
      <w:bookmarkStart w:id="84" w:name="_Toc233629118"/>
      <w:r>
        <w:rPr>
          <w:rtl/>
        </w:rPr>
        <w:t>מיכל מרים וולדיגר (הציונות הדתית):</w:t>
      </w:r>
      <w:bookmarkEnd w:id="83"/>
      <w:bookmarkEnd w:id="84"/>
      <w:r w:rsidRPr="003C5DC2">
        <w:rPr>
          <w:rStyle w:val="TagStyle"/>
          <w:rtl/>
        </w:rPr>
        <w:t xml:space="preserve"> &lt;&lt; דובר &gt;&gt;</w:t>
      </w:r>
      <w:r>
        <w:rPr>
          <w:rtl/>
        </w:rPr>
        <w:t xml:space="preserve">   </w:t>
      </w:r>
      <w:bookmarkEnd w:id="82"/>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כבוד היושב-ראש. כבוד השר, </w:t>
      </w:r>
      <w:r w:rsidRPr="00E54D29">
        <w:rPr>
          <w:rtl/>
          <w:lang w:eastAsia="he-IL"/>
        </w:rPr>
        <w:t>חברי כנסת נכבדים</w:t>
      </w:r>
      <w:r>
        <w:rPr>
          <w:rFonts w:hint="cs"/>
          <w:rtl/>
          <w:lang w:eastAsia="he-IL"/>
        </w:rPr>
        <w:t>,</w:t>
      </w:r>
      <w:r w:rsidRPr="00E54D29">
        <w:rPr>
          <w:rtl/>
          <w:lang w:eastAsia="he-IL"/>
        </w:rPr>
        <w:t xml:space="preserve"> עם ישראל</w:t>
      </w:r>
      <w:r>
        <w:rPr>
          <w:rFonts w:hint="cs"/>
          <w:rtl/>
          <w:lang w:eastAsia="he-IL"/>
        </w:rPr>
        <w:t xml:space="preserve"> – </w:t>
      </w:r>
      <w:r w:rsidRPr="00E54D29">
        <w:rPr>
          <w:rtl/>
          <w:lang w:eastAsia="he-IL"/>
        </w:rPr>
        <w:t>אז כמובן</w:t>
      </w:r>
      <w:r>
        <w:rPr>
          <w:rFonts w:hint="cs"/>
          <w:rtl/>
          <w:lang w:eastAsia="he-IL"/>
        </w:rPr>
        <w:t>,</w:t>
      </w:r>
      <w:r w:rsidRPr="00E54D29">
        <w:rPr>
          <w:rtl/>
          <w:lang w:eastAsia="he-IL"/>
        </w:rPr>
        <w:t xml:space="preserve"> מיכאל</w:t>
      </w:r>
      <w:r>
        <w:rPr>
          <w:rFonts w:hint="cs"/>
          <w:rtl/>
          <w:lang w:eastAsia="he-IL"/>
        </w:rPr>
        <w:t>,</w:t>
      </w:r>
      <w:r w:rsidRPr="00E54D29">
        <w:rPr>
          <w:rtl/>
          <w:lang w:eastAsia="he-IL"/>
        </w:rPr>
        <w:t xml:space="preserve"> אני בעד החוק</w:t>
      </w:r>
      <w:r>
        <w:rPr>
          <w:rFonts w:hint="cs"/>
          <w:rtl/>
          <w:lang w:eastAsia="he-IL"/>
        </w:rPr>
        <w:t>,</w:t>
      </w:r>
      <w:r w:rsidRPr="00E54D29">
        <w:rPr>
          <w:rtl/>
          <w:lang w:eastAsia="he-IL"/>
        </w:rPr>
        <w:t xml:space="preserve"> החוק הזה הוא חוק חשוב</w:t>
      </w:r>
      <w:r>
        <w:rPr>
          <w:rFonts w:hint="cs"/>
          <w:rtl/>
          <w:lang w:eastAsia="he-IL"/>
        </w:rPr>
        <w:t xml:space="preserve">. </w:t>
      </w:r>
    </w:p>
    <w:p w:rsidR="00304FBD" w:rsidRDefault="00304FBD" w:rsidP="00927295">
      <w:pPr>
        <w:rPr>
          <w:rtl/>
          <w:lang w:eastAsia="he-IL"/>
        </w:rPr>
      </w:pPr>
    </w:p>
    <w:p w:rsidR="00304FBD" w:rsidRDefault="00304FBD" w:rsidP="00563B95">
      <w:pPr>
        <w:rPr>
          <w:rtl/>
          <w:lang w:eastAsia="he-IL"/>
        </w:rPr>
      </w:pPr>
      <w:bookmarkStart w:id="85" w:name="_ETM_Q2_658000"/>
      <w:bookmarkEnd w:id="85"/>
      <w:r w:rsidRPr="00E54D29">
        <w:rPr>
          <w:rtl/>
          <w:lang w:eastAsia="he-IL"/>
        </w:rPr>
        <w:t xml:space="preserve">אבל בהקשר הזה </w:t>
      </w:r>
      <w:r>
        <w:rPr>
          <w:rFonts w:hint="cs"/>
          <w:rtl/>
          <w:lang w:eastAsia="he-IL"/>
        </w:rPr>
        <w:t>א</w:t>
      </w:r>
      <w:bookmarkStart w:id="86" w:name="_ETM_Q2_661000"/>
      <w:bookmarkEnd w:id="86"/>
      <w:r>
        <w:rPr>
          <w:rFonts w:hint="cs"/>
          <w:rtl/>
          <w:lang w:eastAsia="he-IL"/>
        </w:rPr>
        <w:t xml:space="preserve">ני </w:t>
      </w:r>
      <w:r w:rsidRPr="00E54D29">
        <w:rPr>
          <w:rtl/>
          <w:lang w:eastAsia="he-IL"/>
        </w:rPr>
        <w:t>רוצה להוסיף</w:t>
      </w:r>
      <w:r>
        <w:rPr>
          <w:rFonts w:hint="cs"/>
          <w:rtl/>
          <w:lang w:eastAsia="he-IL"/>
        </w:rPr>
        <w:t>:</w:t>
      </w:r>
      <w:r w:rsidRPr="00E54D29">
        <w:rPr>
          <w:rtl/>
          <w:lang w:eastAsia="he-IL"/>
        </w:rPr>
        <w:t xml:space="preserve"> אתמול הייתי בכינוס קטן של </w:t>
      </w:r>
      <w:r>
        <w:rPr>
          <w:rFonts w:hint="cs"/>
          <w:rtl/>
          <w:lang w:eastAsia="he-IL"/>
        </w:rPr>
        <w:t>"</w:t>
      </w:r>
      <w:r w:rsidRPr="00E54D29">
        <w:rPr>
          <w:rtl/>
          <w:lang w:eastAsia="he-IL"/>
        </w:rPr>
        <w:t xml:space="preserve">אימא </w:t>
      </w:r>
      <w:r>
        <w:rPr>
          <w:rFonts w:hint="cs"/>
          <w:rtl/>
          <w:lang w:eastAsia="he-IL"/>
        </w:rPr>
        <w:t xml:space="preserve">לביאה". "אימא לביאה" היא עמותה שהקימה </w:t>
      </w:r>
      <w:r w:rsidRPr="00E54D29">
        <w:rPr>
          <w:rtl/>
          <w:lang w:eastAsia="he-IL"/>
        </w:rPr>
        <w:t>אישה נפלאה</w:t>
      </w:r>
      <w:r>
        <w:rPr>
          <w:rFonts w:hint="cs"/>
          <w:rtl/>
          <w:lang w:eastAsia="he-IL"/>
        </w:rPr>
        <w:t>,</w:t>
      </w:r>
      <w:r w:rsidRPr="00E54D29">
        <w:rPr>
          <w:rtl/>
          <w:lang w:eastAsia="he-IL"/>
        </w:rPr>
        <w:t xml:space="preserve"> מיכל </w:t>
      </w:r>
      <w:r>
        <w:rPr>
          <w:rFonts w:hint="cs"/>
          <w:rtl/>
          <w:lang w:eastAsia="he-IL"/>
        </w:rPr>
        <w:t xml:space="preserve">אסבן, </w:t>
      </w:r>
      <w:r w:rsidRPr="00E54D29">
        <w:rPr>
          <w:rtl/>
          <w:lang w:eastAsia="he-IL"/>
        </w:rPr>
        <w:t>שהבן שלה נפצע באורח אנוש במלחמה האחרונה</w:t>
      </w:r>
      <w:r>
        <w:rPr>
          <w:rFonts w:hint="cs"/>
          <w:rtl/>
          <w:lang w:eastAsia="he-IL"/>
        </w:rPr>
        <w:t xml:space="preserve">. </w:t>
      </w:r>
      <w:r w:rsidRPr="00E54D29">
        <w:rPr>
          <w:rtl/>
          <w:lang w:eastAsia="he-IL"/>
        </w:rPr>
        <w:t>היא אומרת</w:t>
      </w:r>
      <w:r>
        <w:rPr>
          <w:rFonts w:hint="cs"/>
          <w:rtl/>
          <w:lang w:eastAsia="he-IL"/>
        </w:rPr>
        <w:t>:</w:t>
      </w:r>
      <w:r w:rsidRPr="00E54D29">
        <w:rPr>
          <w:rtl/>
          <w:lang w:eastAsia="he-IL"/>
        </w:rPr>
        <w:t xml:space="preserve"> אותנו</w:t>
      </w:r>
      <w:r>
        <w:rPr>
          <w:rFonts w:hint="cs"/>
          <w:rtl/>
          <w:lang w:eastAsia="he-IL"/>
        </w:rPr>
        <w:t>,</w:t>
      </w:r>
      <w:r w:rsidRPr="00E54D29">
        <w:rPr>
          <w:rtl/>
          <w:lang w:eastAsia="he-IL"/>
        </w:rPr>
        <w:t xml:space="preserve"> הא</w:t>
      </w:r>
      <w:r>
        <w:rPr>
          <w:rFonts w:hint="cs"/>
          <w:rtl/>
          <w:lang w:eastAsia="he-IL"/>
        </w:rPr>
        <w:t>י</w:t>
      </w:r>
      <w:r w:rsidRPr="00E54D29">
        <w:rPr>
          <w:rtl/>
          <w:lang w:eastAsia="he-IL"/>
        </w:rPr>
        <w:t>מהות</w:t>
      </w:r>
      <w:r>
        <w:rPr>
          <w:rFonts w:hint="cs"/>
          <w:rtl/>
          <w:lang w:eastAsia="he-IL"/>
        </w:rPr>
        <w:t>,</w:t>
      </w:r>
      <w:r w:rsidRPr="00E54D29">
        <w:rPr>
          <w:rtl/>
          <w:lang w:eastAsia="he-IL"/>
        </w:rPr>
        <w:t xml:space="preserve"> לא רואים גם לאורך האשפוז </w:t>
      </w:r>
      <w:r w:rsidR="00563B95">
        <w:rPr>
          <w:rFonts w:hint="cs"/>
          <w:rtl/>
          <w:lang w:eastAsia="he-IL"/>
        </w:rPr>
        <w:t xml:space="preserve">– </w:t>
      </w:r>
      <w:r w:rsidRPr="00E54D29">
        <w:rPr>
          <w:rtl/>
          <w:lang w:eastAsia="he-IL"/>
        </w:rPr>
        <w:t xml:space="preserve">ובוודאי ובוודאי </w:t>
      </w:r>
      <w:r>
        <w:rPr>
          <w:rFonts w:hint="cs"/>
          <w:rtl/>
          <w:lang w:eastAsia="he-IL"/>
        </w:rPr>
        <w:t xml:space="preserve">כשהילדים </w:t>
      </w:r>
      <w:bookmarkStart w:id="87" w:name="_ETM_Q2_686000"/>
      <w:bookmarkEnd w:id="87"/>
      <w:r w:rsidRPr="00E54D29">
        <w:rPr>
          <w:rtl/>
          <w:lang w:eastAsia="he-IL"/>
        </w:rPr>
        <w:t>הנ</w:t>
      </w:r>
      <w:r>
        <w:rPr>
          <w:rFonts w:hint="cs"/>
          <w:rtl/>
          <w:lang w:eastAsia="he-IL"/>
        </w:rPr>
        <w:t>ה</w:t>
      </w:r>
      <w:r>
        <w:rPr>
          <w:rtl/>
          <w:lang w:eastAsia="he-IL"/>
        </w:rPr>
        <w:t>דרים שלה</w:t>
      </w:r>
      <w:r>
        <w:rPr>
          <w:rFonts w:hint="cs"/>
          <w:rtl/>
          <w:lang w:eastAsia="he-IL"/>
        </w:rPr>
        <w:t>ן,</w:t>
      </w:r>
      <w:r>
        <w:rPr>
          <w:rtl/>
          <w:lang w:eastAsia="he-IL"/>
        </w:rPr>
        <w:t xml:space="preserve"> של אות</w:t>
      </w:r>
      <w:r>
        <w:rPr>
          <w:rFonts w:hint="cs"/>
          <w:rtl/>
          <w:lang w:eastAsia="he-IL"/>
        </w:rPr>
        <w:t xml:space="preserve">ן אימהות, </w:t>
      </w:r>
      <w:r w:rsidRPr="00E54D29">
        <w:rPr>
          <w:rtl/>
          <w:lang w:eastAsia="he-IL"/>
        </w:rPr>
        <w:t>חוזרים הביתה</w:t>
      </w:r>
      <w:r>
        <w:rPr>
          <w:rFonts w:hint="cs"/>
          <w:rtl/>
          <w:lang w:eastAsia="he-IL"/>
        </w:rPr>
        <w:t>.</w:t>
      </w:r>
      <w:r w:rsidRPr="00E54D29">
        <w:rPr>
          <w:rtl/>
          <w:lang w:eastAsia="he-IL"/>
        </w:rPr>
        <w:t xml:space="preserve"> שוב</w:t>
      </w:r>
      <w:r>
        <w:rPr>
          <w:rFonts w:hint="cs"/>
          <w:rtl/>
          <w:lang w:eastAsia="he-IL"/>
        </w:rPr>
        <w:t>,</w:t>
      </w:r>
      <w:r w:rsidRPr="00E54D29">
        <w:rPr>
          <w:rtl/>
          <w:lang w:eastAsia="he-IL"/>
        </w:rPr>
        <w:t xml:space="preserve"> אני מדברת על עמותה שמתייחסת לא</w:t>
      </w:r>
      <w:r>
        <w:rPr>
          <w:rFonts w:hint="cs"/>
          <w:rtl/>
          <w:lang w:eastAsia="he-IL"/>
        </w:rPr>
        <w:t>י</w:t>
      </w:r>
      <w:r w:rsidRPr="00E54D29">
        <w:rPr>
          <w:rtl/>
          <w:lang w:eastAsia="he-IL"/>
        </w:rPr>
        <w:t>מהות לילדים שנפצעו בצורה אנושה וקשה</w:t>
      </w:r>
      <w:r>
        <w:rPr>
          <w:rFonts w:hint="cs"/>
          <w:rtl/>
          <w:lang w:eastAsia="he-IL"/>
        </w:rPr>
        <w:t>.</w:t>
      </w:r>
      <w:r w:rsidRPr="00E54D29">
        <w:rPr>
          <w:rtl/>
          <w:lang w:eastAsia="he-IL"/>
        </w:rPr>
        <w:t xml:space="preserve"> פשוט אין שום הכרה</w:t>
      </w:r>
      <w:r>
        <w:rPr>
          <w:rFonts w:hint="cs"/>
          <w:rtl/>
          <w:lang w:eastAsia="he-IL"/>
        </w:rPr>
        <w:t>,</w:t>
      </w:r>
      <w:r>
        <w:rPr>
          <w:rtl/>
          <w:lang w:eastAsia="he-IL"/>
        </w:rPr>
        <w:t xml:space="preserve"> אין שום הבנה שה</w:t>
      </w:r>
      <w:r>
        <w:rPr>
          <w:rFonts w:hint="cs"/>
          <w:rtl/>
          <w:lang w:eastAsia="he-IL"/>
        </w:rPr>
        <w:t>ן</w:t>
      </w:r>
      <w:r w:rsidRPr="00E54D29">
        <w:rPr>
          <w:rtl/>
          <w:lang w:eastAsia="he-IL"/>
        </w:rPr>
        <w:t xml:space="preserve"> חלק מהאירוע הזה</w:t>
      </w:r>
      <w:r>
        <w:rPr>
          <w:rFonts w:hint="cs"/>
          <w:rtl/>
          <w:lang w:eastAsia="he-IL"/>
        </w:rPr>
        <w:t xml:space="preserve">. </w:t>
      </w:r>
      <w:r w:rsidRPr="00E54D29">
        <w:rPr>
          <w:rtl/>
          <w:lang w:eastAsia="he-IL"/>
        </w:rPr>
        <w:t>לכן אני הבטחתי לה</w:t>
      </w:r>
      <w:r>
        <w:rPr>
          <w:rFonts w:hint="cs"/>
          <w:rtl/>
          <w:lang w:eastAsia="he-IL"/>
        </w:rPr>
        <w:t>,</w:t>
      </w:r>
      <w:r w:rsidRPr="00E54D29">
        <w:rPr>
          <w:rtl/>
          <w:lang w:eastAsia="he-IL"/>
        </w:rPr>
        <w:t xml:space="preserve"> ואני מניחה שהיא דיברה</w:t>
      </w:r>
      <w:r>
        <w:rPr>
          <w:rFonts w:hint="cs"/>
          <w:rtl/>
          <w:lang w:eastAsia="he-IL"/>
        </w:rPr>
        <w:t xml:space="preserve"> – </w:t>
      </w:r>
      <w:r w:rsidRPr="00E54D29">
        <w:rPr>
          <w:rtl/>
          <w:lang w:eastAsia="he-IL"/>
        </w:rPr>
        <w:t xml:space="preserve">היא </w:t>
      </w:r>
      <w:r>
        <w:rPr>
          <w:rFonts w:hint="cs"/>
          <w:rtl/>
          <w:lang w:eastAsia="he-IL"/>
        </w:rPr>
        <w:t xml:space="preserve">פנתרה. היא אימא לביאה </w:t>
      </w:r>
      <w:r w:rsidR="00743DF1">
        <w:rPr>
          <w:rFonts w:hint="cs"/>
          <w:rtl/>
          <w:lang w:eastAsia="he-IL"/>
        </w:rPr>
        <w:t>– – –</w:t>
      </w:r>
      <w:r>
        <w:rPr>
          <w:rFonts w:hint="cs"/>
          <w:rtl/>
          <w:lang w:eastAsia="he-IL"/>
        </w:rPr>
        <w:t xml:space="preserve"> </w:t>
      </w:r>
    </w:p>
    <w:p w:rsidR="00304FBD" w:rsidRDefault="00304FBD" w:rsidP="00927295">
      <w:pPr>
        <w:rPr>
          <w:rtl/>
          <w:lang w:eastAsia="he-IL"/>
        </w:rPr>
      </w:pPr>
    </w:p>
    <w:p w:rsidR="00304FBD" w:rsidRDefault="00304FBD" w:rsidP="00927295">
      <w:pPr>
        <w:pStyle w:val="af6"/>
        <w:keepNext/>
        <w:rPr>
          <w:rtl/>
        </w:rPr>
      </w:pPr>
      <w:bookmarkStart w:id="88" w:name="ET_yor_6423_11"/>
      <w:r w:rsidRPr="00887B9B">
        <w:rPr>
          <w:rStyle w:val="TagStyle"/>
          <w:rtl/>
        </w:rPr>
        <w:t xml:space="preserve"> &lt;&lt; יור &gt;&gt; </w:t>
      </w:r>
      <w:r>
        <w:rPr>
          <w:rtl/>
        </w:rPr>
        <w:t>היו"ר אמיר אוחנה:</w:t>
      </w:r>
      <w:r w:rsidRPr="00887B9B">
        <w:rPr>
          <w:rStyle w:val="TagStyle"/>
          <w:rtl/>
        </w:rPr>
        <w:t xml:space="preserve"> &lt;&lt; יור &gt;&gt;</w:t>
      </w:r>
      <w:r>
        <w:rPr>
          <w:rtl/>
        </w:rPr>
        <w:t xml:space="preserve">   </w:t>
      </w:r>
      <w:bookmarkEnd w:id="88"/>
    </w:p>
    <w:p w:rsidR="00304FBD" w:rsidRDefault="00304FBD" w:rsidP="00356066">
      <w:pPr>
        <w:rPr>
          <w:rtl/>
          <w:lang w:eastAsia="he-IL"/>
        </w:rPr>
      </w:pPr>
    </w:p>
    <w:p w:rsidR="00304FBD" w:rsidRPr="00887B9B" w:rsidRDefault="00304FBD" w:rsidP="00927295">
      <w:pPr>
        <w:rPr>
          <w:rtl/>
          <w:lang w:eastAsia="he-IL"/>
        </w:rPr>
      </w:pPr>
      <w:r>
        <w:rPr>
          <w:rFonts w:hint="cs"/>
          <w:rtl/>
          <w:lang w:eastAsia="he-IL"/>
        </w:rPr>
        <w:t>לביאה, יותר מפנתרה.</w:t>
      </w:r>
    </w:p>
    <w:p w:rsidR="00304FBD" w:rsidRDefault="00304FBD" w:rsidP="00927295">
      <w:pPr>
        <w:rPr>
          <w:rtl/>
          <w:lang w:eastAsia="he-IL"/>
        </w:rPr>
      </w:pPr>
    </w:p>
    <w:p w:rsidR="00304FBD" w:rsidRDefault="00304FBD" w:rsidP="00927295">
      <w:pPr>
        <w:pStyle w:val="-"/>
        <w:keepNext/>
        <w:rPr>
          <w:rtl/>
        </w:rPr>
      </w:pPr>
      <w:bookmarkStart w:id="89" w:name="_ETM_Q2_705000"/>
      <w:bookmarkStart w:id="90" w:name="ET_speakercontinue_6150_12"/>
      <w:bookmarkEnd w:id="89"/>
      <w:r w:rsidRPr="00887B9B">
        <w:rPr>
          <w:rStyle w:val="TagStyle"/>
          <w:rtl/>
        </w:rPr>
        <w:t xml:space="preserve"> &lt;&lt; דובר_המשך &gt;&gt; </w:t>
      </w:r>
      <w:r>
        <w:rPr>
          <w:rtl/>
        </w:rPr>
        <w:t>מיכל מרים וולדיגר (הציונות הדתית):</w:t>
      </w:r>
      <w:r w:rsidRPr="00887B9B">
        <w:rPr>
          <w:rStyle w:val="TagStyle"/>
          <w:rtl/>
        </w:rPr>
        <w:t xml:space="preserve"> &lt;&lt; דובר_המשך &gt;&gt; </w:t>
      </w:r>
      <w:r>
        <w:rPr>
          <w:rtl/>
        </w:rPr>
        <w:t xml:space="preserve">   </w:t>
      </w:r>
      <w:bookmarkEnd w:id="90"/>
    </w:p>
    <w:p w:rsidR="00304FBD" w:rsidRDefault="00304FBD" w:rsidP="00356066">
      <w:pPr>
        <w:rPr>
          <w:rtl/>
          <w:lang w:eastAsia="he-IL"/>
        </w:rPr>
      </w:pPr>
    </w:p>
    <w:p w:rsidR="00304FBD" w:rsidRDefault="00304FBD" w:rsidP="00563B95">
      <w:pPr>
        <w:rPr>
          <w:rtl/>
          <w:lang w:eastAsia="he-IL"/>
        </w:rPr>
      </w:pPr>
      <w:r>
        <w:rPr>
          <w:rFonts w:hint="cs"/>
          <w:rtl/>
          <w:lang w:eastAsia="he-IL"/>
        </w:rPr>
        <w:t xml:space="preserve">היא </w:t>
      </w:r>
      <w:bookmarkStart w:id="91" w:name="_ETM_Q2_708000"/>
      <w:bookmarkEnd w:id="91"/>
      <w:r>
        <w:rPr>
          <w:rFonts w:hint="cs"/>
          <w:rtl/>
          <w:lang w:eastAsia="he-IL"/>
        </w:rPr>
        <w:t xml:space="preserve">אימא לביאה לגמרי. </w:t>
      </w:r>
      <w:r w:rsidRPr="00E54D29">
        <w:rPr>
          <w:rtl/>
          <w:lang w:eastAsia="he-IL"/>
        </w:rPr>
        <w:t xml:space="preserve">אין </w:t>
      </w:r>
      <w:r>
        <w:rPr>
          <w:rFonts w:hint="cs"/>
          <w:rtl/>
          <w:lang w:eastAsia="he-IL"/>
        </w:rPr>
        <w:t xml:space="preserve">אצלה </w:t>
      </w:r>
      <w:r w:rsidRPr="00E54D29">
        <w:rPr>
          <w:rtl/>
          <w:lang w:eastAsia="he-IL"/>
        </w:rPr>
        <w:t>קיר</w:t>
      </w:r>
      <w:r>
        <w:rPr>
          <w:rFonts w:hint="cs"/>
          <w:rtl/>
          <w:lang w:eastAsia="he-IL"/>
        </w:rPr>
        <w:t>, קיר</w:t>
      </w:r>
      <w:r w:rsidR="00563B95">
        <w:rPr>
          <w:rFonts w:hint="cs"/>
          <w:rtl/>
          <w:lang w:eastAsia="he-IL"/>
        </w:rPr>
        <w:t>;</w:t>
      </w:r>
      <w:r>
        <w:rPr>
          <w:rFonts w:hint="cs"/>
          <w:rtl/>
          <w:lang w:eastAsia="he-IL"/>
        </w:rPr>
        <w:t xml:space="preserve"> לכל </w:t>
      </w:r>
      <w:r>
        <w:rPr>
          <w:rtl/>
          <w:lang w:eastAsia="he-IL"/>
        </w:rPr>
        <w:t xml:space="preserve">היותר </w:t>
      </w:r>
      <w:r w:rsidRPr="00E54D29">
        <w:rPr>
          <w:rtl/>
          <w:lang w:eastAsia="he-IL"/>
        </w:rPr>
        <w:t>ה</w:t>
      </w:r>
      <w:r>
        <w:rPr>
          <w:rFonts w:hint="cs"/>
          <w:rtl/>
          <w:lang w:eastAsia="he-IL"/>
        </w:rPr>
        <w:t>וא</w:t>
      </w:r>
      <w:r w:rsidRPr="00E54D29">
        <w:rPr>
          <w:rtl/>
          <w:lang w:eastAsia="he-IL"/>
        </w:rPr>
        <w:t xml:space="preserve"> וילון שעוברים דרכו</w:t>
      </w:r>
      <w:r>
        <w:rPr>
          <w:rFonts w:hint="cs"/>
          <w:rtl/>
          <w:lang w:eastAsia="he-IL"/>
        </w:rPr>
        <w:t>.</w:t>
      </w:r>
      <w:r w:rsidRPr="00E54D29">
        <w:rPr>
          <w:rtl/>
          <w:lang w:eastAsia="he-IL"/>
        </w:rPr>
        <w:t xml:space="preserve"> אז אני בטוחה שהיא פגשה לא מעט מחברי הכנסת פה</w:t>
      </w:r>
      <w:r>
        <w:rPr>
          <w:rFonts w:hint="cs"/>
          <w:rtl/>
          <w:lang w:eastAsia="he-IL"/>
        </w:rPr>
        <w:t>.</w:t>
      </w:r>
      <w:r w:rsidRPr="00E54D29">
        <w:rPr>
          <w:rtl/>
          <w:lang w:eastAsia="he-IL"/>
        </w:rPr>
        <w:t xml:space="preserve"> אנחנו נראה גם אותם</w:t>
      </w:r>
      <w:r>
        <w:rPr>
          <w:rFonts w:hint="cs"/>
          <w:rtl/>
          <w:lang w:eastAsia="he-IL"/>
        </w:rPr>
        <w:t>.</w:t>
      </w:r>
      <w:r w:rsidRPr="00E54D29">
        <w:rPr>
          <w:rtl/>
          <w:lang w:eastAsia="he-IL"/>
        </w:rPr>
        <w:t xml:space="preserve"> נכון</w:t>
      </w:r>
      <w:r>
        <w:rPr>
          <w:rFonts w:hint="cs"/>
          <w:rtl/>
          <w:lang w:eastAsia="he-IL"/>
        </w:rPr>
        <w:t>,</w:t>
      </w:r>
      <w:r w:rsidRPr="00E54D29">
        <w:rPr>
          <w:rtl/>
          <w:lang w:eastAsia="he-IL"/>
        </w:rPr>
        <w:t xml:space="preserve"> יש לנו בעיות תקציב</w:t>
      </w:r>
      <w:r>
        <w:rPr>
          <w:rFonts w:hint="cs"/>
          <w:rtl/>
          <w:lang w:eastAsia="he-IL"/>
        </w:rPr>
        <w:t>,</w:t>
      </w:r>
      <w:r w:rsidRPr="00E54D29">
        <w:rPr>
          <w:rtl/>
          <w:lang w:eastAsia="he-IL"/>
        </w:rPr>
        <w:t xml:space="preserve"> יש לנו צרכים רבים</w:t>
      </w:r>
      <w:r w:rsidR="00563B95">
        <w:rPr>
          <w:rFonts w:hint="cs"/>
          <w:rtl/>
          <w:lang w:eastAsia="he-IL"/>
        </w:rPr>
        <w:t>,</w:t>
      </w:r>
      <w:r w:rsidRPr="00E54D29">
        <w:rPr>
          <w:rtl/>
          <w:lang w:eastAsia="he-IL"/>
        </w:rPr>
        <w:t xml:space="preserve"> אבל </w:t>
      </w:r>
      <w:r>
        <w:rPr>
          <w:rFonts w:hint="cs"/>
          <w:rtl/>
          <w:lang w:eastAsia="he-IL"/>
        </w:rPr>
        <w:t xml:space="preserve">זה </w:t>
      </w:r>
      <w:r w:rsidRPr="00E54D29">
        <w:rPr>
          <w:rtl/>
          <w:lang w:eastAsia="he-IL"/>
        </w:rPr>
        <w:t>צורך קריטי ומהותי</w:t>
      </w:r>
      <w:r>
        <w:rPr>
          <w:rFonts w:hint="cs"/>
          <w:rtl/>
          <w:lang w:eastAsia="he-IL"/>
        </w:rPr>
        <w:t>,</w:t>
      </w:r>
      <w:r w:rsidRPr="00E54D29">
        <w:rPr>
          <w:rtl/>
          <w:lang w:eastAsia="he-IL"/>
        </w:rPr>
        <w:t xml:space="preserve"> ולכן אני איתה לגמרי</w:t>
      </w:r>
      <w:r>
        <w:rPr>
          <w:rFonts w:hint="cs"/>
          <w:rtl/>
          <w:lang w:eastAsia="he-IL"/>
        </w:rPr>
        <w:t>.</w:t>
      </w:r>
      <w:r w:rsidRPr="00E54D29">
        <w:rPr>
          <w:rtl/>
          <w:lang w:eastAsia="he-IL"/>
        </w:rPr>
        <w:t xml:space="preserve"> אז מיכל</w:t>
      </w:r>
      <w:r>
        <w:rPr>
          <w:rFonts w:hint="cs"/>
          <w:rtl/>
          <w:lang w:eastAsia="he-IL"/>
        </w:rPr>
        <w:t>,</w:t>
      </w:r>
      <w:r w:rsidRPr="00E54D29">
        <w:rPr>
          <w:rtl/>
          <w:lang w:eastAsia="he-IL"/>
        </w:rPr>
        <w:t xml:space="preserve"> זה בשבילך</w:t>
      </w:r>
      <w:r>
        <w:rPr>
          <w:rFonts w:hint="cs"/>
          <w:rtl/>
          <w:lang w:eastAsia="he-IL"/>
        </w:rPr>
        <w:t>.</w:t>
      </w:r>
      <w:r w:rsidRPr="00E54D29">
        <w:rPr>
          <w:rtl/>
          <w:lang w:eastAsia="he-IL"/>
        </w:rPr>
        <w:t xml:space="preserve"> תודה</w:t>
      </w:r>
      <w:r>
        <w:rPr>
          <w:rFonts w:hint="cs"/>
          <w:rtl/>
          <w:lang w:eastAsia="he-IL"/>
        </w:rPr>
        <w:t>.</w:t>
      </w:r>
    </w:p>
    <w:p w:rsidR="00304FBD" w:rsidRPr="00887B9B" w:rsidRDefault="00304FBD" w:rsidP="00927295">
      <w:pPr>
        <w:rPr>
          <w:rtl/>
          <w:lang w:eastAsia="he-IL"/>
        </w:rPr>
      </w:pPr>
      <w:bookmarkStart w:id="92" w:name="_ETM_Q2_733000"/>
      <w:bookmarkStart w:id="93" w:name="_ETM_Q2_707000"/>
      <w:bookmarkEnd w:id="92"/>
      <w:bookmarkEnd w:id="93"/>
    </w:p>
    <w:p w:rsidR="00304FBD" w:rsidRDefault="00304FBD" w:rsidP="00927295">
      <w:pPr>
        <w:pStyle w:val="af6"/>
        <w:keepNext/>
        <w:rPr>
          <w:rtl/>
        </w:rPr>
      </w:pPr>
      <w:bookmarkStart w:id="94" w:name="ET_yor_6423_8"/>
      <w:r w:rsidRPr="003C5DC2">
        <w:rPr>
          <w:rStyle w:val="TagStyle"/>
          <w:rtl/>
        </w:rPr>
        <w:t xml:space="preserve"> &lt;&lt; יור &gt;&gt; </w:t>
      </w:r>
      <w:r>
        <w:rPr>
          <w:rtl/>
        </w:rPr>
        <w:t>היו"ר אמיר אוחנה:</w:t>
      </w:r>
      <w:r w:rsidRPr="003C5DC2">
        <w:rPr>
          <w:rStyle w:val="TagStyle"/>
          <w:rtl/>
        </w:rPr>
        <w:t xml:space="preserve"> &lt;&lt; יור &gt;&gt;</w:t>
      </w:r>
      <w:r>
        <w:rPr>
          <w:rtl/>
        </w:rPr>
        <w:t xml:space="preserve">   </w:t>
      </w:r>
      <w:bookmarkEnd w:id="94"/>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גם </w:t>
      </w:r>
      <w:bookmarkStart w:id="95" w:name="_ETM_Q2_728000"/>
      <w:bookmarkEnd w:id="95"/>
      <w:r>
        <w:rPr>
          <w:rFonts w:hint="cs"/>
          <w:rtl/>
          <w:lang w:eastAsia="he-IL"/>
        </w:rPr>
        <w:t>אני זכיתי לפגוש את מיכל, ונאחל רפואה שלמה והחלמה מהירה ליותם בנה, שנפצע.</w:t>
      </w:r>
    </w:p>
    <w:p w:rsidR="00304FBD" w:rsidRDefault="00304FBD" w:rsidP="00927295">
      <w:pPr>
        <w:rPr>
          <w:rtl/>
          <w:lang w:eastAsia="he-IL"/>
        </w:rPr>
      </w:pPr>
      <w:bookmarkStart w:id="96" w:name="_ETM_Q2_736000"/>
      <w:bookmarkEnd w:id="96"/>
    </w:p>
    <w:p w:rsidR="00304FBD" w:rsidRDefault="00304FBD" w:rsidP="00927295">
      <w:pPr>
        <w:pStyle w:val="af5"/>
        <w:keepNext/>
        <w:rPr>
          <w:rtl/>
        </w:rPr>
      </w:pPr>
      <w:bookmarkStart w:id="97" w:name="ET_interruption_6127_13"/>
      <w:r w:rsidRPr="00887B9B">
        <w:rPr>
          <w:rStyle w:val="TagStyle"/>
          <w:rtl/>
        </w:rPr>
        <w:t xml:space="preserve"> &lt;&lt; קריאה &gt;&gt; </w:t>
      </w:r>
      <w:r>
        <w:rPr>
          <w:rtl/>
        </w:rPr>
        <w:t>ולדימיר בליאק (יש עתיד):</w:t>
      </w:r>
      <w:r w:rsidRPr="00887B9B">
        <w:rPr>
          <w:rStyle w:val="TagStyle"/>
          <w:rtl/>
        </w:rPr>
        <w:t xml:space="preserve"> &lt;&lt; קריאה &gt;&gt;</w:t>
      </w:r>
      <w:r>
        <w:rPr>
          <w:rtl/>
        </w:rPr>
        <w:t xml:space="preserve">   </w:t>
      </w:r>
      <w:bookmarkEnd w:id="97"/>
    </w:p>
    <w:p w:rsidR="00304FBD" w:rsidRDefault="00304FBD" w:rsidP="00356066">
      <w:pPr>
        <w:rPr>
          <w:rtl/>
          <w:lang w:eastAsia="he-IL"/>
        </w:rPr>
      </w:pPr>
    </w:p>
    <w:p w:rsidR="00304FBD" w:rsidRDefault="00304FBD" w:rsidP="00927295">
      <w:pPr>
        <w:rPr>
          <w:rtl/>
          <w:lang w:eastAsia="he-IL"/>
        </w:rPr>
      </w:pPr>
      <w:bookmarkStart w:id="98" w:name="_ETM_Q2_738000"/>
      <w:bookmarkEnd w:id="98"/>
      <w:r>
        <w:rPr>
          <w:rFonts w:hint="cs"/>
          <w:rtl/>
          <w:lang w:eastAsia="he-IL"/>
        </w:rPr>
        <w:t>עזרתי לעמותה לפתוח תיק ברשות המיסים אתמול.</w:t>
      </w:r>
    </w:p>
    <w:p w:rsidR="00304FBD" w:rsidRDefault="00304FBD" w:rsidP="00927295">
      <w:pPr>
        <w:rPr>
          <w:rtl/>
          <w:lang w:eastAsia="he-IL"/>
        </w:rPr>
      </w:pPr>
    </w:p>
    <w:p w:rsidR="00304FBD" w:rsidRDefault="00304FBD" w:rsidP="00927295">
      <w:pPr>
        <w:pStyle w:val="af6"/>
        <w:keepNext/>
        <w:rPr>
          <w:rtl/>
        </w:rPr>
      </w:pPr>
      <w:bookmarkStart w:id="99" w:name="ET_yor_6423_9"/>
      <w:r w:rsidRPr="003C5DC2">
        <w:rPr>
          <w:rStyle w:val="TagStyle"/>
          <w:rtl/>
        </w:rPr>
        <w:t xml:space="preserve"> &lt;&lt; יור &gt;&gt; </w:t>
      </w:r>
      <w:r>
        <w:rPr>
          <w:rtl/>
        </w:rPr>
        <w:t>היו"ר אמיר אוחנה:</w:t>
      </w:r>
      <w:r w:rsidRPr="003C5DC2">
        <w:rPr>
          <w:rStyle w:val="TagStyle"/>
          <w:rtl/>
        </w:rPr>
        <w:t xml:space="preserve"> &lt;&lt; יור &gt;&gt;</w:t>
      </w:r>
      <w:r>
        <w:rPr>
          <w:rtl/>
        </w:rPr>
        <w:t xml:space="preserve">   </w:t>
      </w:r>
      <w:bookmarkEnd w:id="99"/>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נהדר, יופי, כל הכבוד. חבר הכנסת ביטון, תרצה לסכם, או שנעבור </w:t>
      </w:r>
      <w:bookmarkStart w:id="100" w:name="_ETM_Q2_744000"/>
      <w:bookmarkEnd w:id="100"/>
      <w:r>
        <w:rPr>
          <w:rFonts w:hint="cs"/>
          <w:rtl/>
          <w:lang w:eastAsia="he-IL"/>
        </w:rPr>
        <w:t>להצבעה? איפה חבר הכנסת ביטון?</w:t>
      </w:r>
    </w:p>
    <w:p w:rsidR="00304FBD" w:rsidRDefault="00304FBD" w:rsidP="00927295">
      <w:pPr>
        <w:rPr>
          <w:rtl/>
          <w:lang w:eastAsia="he-IL"/>
        </w:rPr>
      </w:pPr>
      <w:bookmarkStart w:id="101" w:name="_ETM_Q2_752000"/>
      <w:bookmarkEnd w:id="101"/>
    </w:p>
    <w:p w:rsidR="00304FBD" w:rsidRDefault="00304FBD" w:rsidP="00927295">
      <w:pPr>
        <w:pStyle w:val="af5"/>
        <w:keepNext/>
        <w:rPr>
          <w:rtl/>
        </w:rPr>
      </w:pPr>
      <w:bookmarkStart w:id="102" w:name="ET_interruption_5765_14"/>
      <w:r w:rsidRPr="00887B9B">
        <w:rPr>
          <w:rStyle w:val="TagStyle"/>
          <w:rtl/>
        </w:rPr>
        <w:t xml:space="preserve"> &lt;&lt; קריאה &gt;&gt; </w:t>
      </w:r>
      <w:r>
        <w:rPr>
          <w:rtl/>
        </w:rPr>
        <w:t>מיכאל מרדכי ביטון (המחנה הממלכתי):</w:t>
      </w:r>
      <w:r w:rsidRPr="00887B9B">
        <w:rPr>
          <w:rStyle w:val="TagStyle"/>
          <w:rtl/>
        </w:rPr>
        <w:t xml:space="preserve"> &lt;&lt; קריאה &gt;&gt;</w:t>
      </w:r>
      <w:r>
        <w:rPr>
          <w:rtl/>
        </w:rPr>
        <w:t xml:space="preserve">   </w:t>
      </w:r>
      <w:bookmarkEnd w:id="102"/>
    </w:p>
    <w:p w:rsidR="00304FBD" w:rsidRDefault="00304FBD" w:rsidP="00356066">
      <w:pPr>
        <w:rPr>
          <w:rtl/>
          <w:lang w:eastAsia="he-IL"/>
        </w:rPr>
      </w:pPr>
    </w:p>
    <w:p w:rsidR="00304FBD" w:rsidRDefault="00304FBD" w:rsidP="00927295">
      <w:pPr>
        <w:rPr>
          <w:rtl/>
          <w:lang w:eastAsia="he-IL"/>
        </w:rPr>
      </w:pPr>
      <w:r>
        <w:rPr>
          <w:rFonts w:hint="cs"/>
          <w:rtl/>
          <w:lang w:eastAsia="he-IL"/>
        </w:rPr>
        <w:t>א</w:t>
      </w:r>
      <w:bookmarkStart w:id="103" w:name="_ETM_Q2_751000"/>
      <w:bookmarkEnd w:id="103"/>
      <w:r>
        <w:rPr>
          <w:rFonts w:hint="cs"/>
          <w:rtl/>
          <w:lang w:eastAsia="he-IL"/>
        </w:rPr>
        <w:t>תה קיצצת אותי קודם.</w:t>
      </w:r>
    </w:p>
    <w:p w:rsidR="00304FBD" w:rsidRDefault="00304FBD" w:rsidP="00927295">
      <w:pPr>
        <w:rPr>
          <w:rtl/>
          <w:lang w:eastAsia="he-IL"/>
        </w:rPr>
      </w:pPr>
      <w:bookmarkStart w:id="104" w:name="_ETM_Q2_757000"/>
      <w:bookmarkEnd w:id="104"/>
    </w:p>
    <w:p w:rsidR="00304FBD" w:rsidRDefault="00304FBD" w:rsidP="00927295">
      <w:pPr>
        <w:pStyle w:val="af6"/>
        <w:keepNext/>
        <w:rPr>
          <w:rtl/>
        </w:rPr>
      </w:pPr>
      <w:bookmarkStart w:id="105" w:name="ET_yor_6423_15"/>
      <w:r w:rsidRPr="00887B9B">
        <w:rPr>
          <w:rStyle w:val="TagStyle"/>
          <w:rtl/>
        </w:rPr>
        <w:t xml:space="preserve"> &lt;&lt; יור &gt;&gt; </w:t>
      </w:r>
      <w:r>
        <w:rPr>
          <w:rtl/>
        </w:rPr>
        <w:t>היו"ר אמיר אוחנה:</w:t>
      </w:r>
      <w:r w:rsidRPr="00887B9B">
        <w:rPr>
          <w:rStyle w:val="TagStyle"/>
          <w:rtl/>
        </w:rPr>
        <w:t xml:space="preserve"> &lt;&lt; יור &gt;&gt;</w:t>
      </w:r>
      <w:r>
        <w:rPr>
          <w:rtl/>
        </w:rPr>
        <w:t xml:space="preserve">   </w:t>
      </w:r>
      <w:bookmarkEnd w:id="105"/>
    </w:p>
    <w:p w:rsidR="00304FBD" w:rsidRDefault="00304FBD" w:rsidP="00356066">
      <w:pPr>
        <w:rPr>
          <w:rtl/>
          <w:lang w:eastAsia="he-IL"/>
        </w:rPr>
      </w:pPr>
    </w:p>
    <w:p w:rsidR="00304FBD" w:rsidRDefault="00304FBD" w:rsidP="00927295">
      <w:pPr>
        <w:rPr>
          <w:rtl/>
          <w:lang w:eastAsia="he-IL"/>
        </w:rPr>
      </w:pPr>
      <w:r>
        <w:rPr>
          <w:rFonts w:hint="cs"/>
          <w:rtl/>
          <w:lang w:eastAsia="he-IL"/>
        </w:rPr>
        <w:t>לא, להפך, לא רק שלא קיצצתי, הארכנו.</w:t>
      </w:r>
    </w:p>
    <w:p w:rsidR="00304FBD" w:rsidRDefault="00304FBD" w:rsidP="00927295">
      <w:pPr>
        <w:rPr>
          <w:rtl/>
          <w:lang w:eastAsia="he-IL"/>
        </w:rPr>
      </w:pPr>
      <w:bookmarkStart w:id="106" w:name="_ETM_Q2_756000"/>
      <w:bookmarkEnd w:id="106"/>
    </w:p>
    <w:p w:rsidR="00304FBD" w:rsidRDefault="00304FBD" w:rsidP="00927295">
      <w:pPr>
        <w:pStyle w:val="af5"/>
        <w:keepNext/>
        <w:rPr>
          <w:rtl/>
        </w:rPr>
      </w:pPr>
      <w:bookmarkStart w:id="107" w:name="ET_interruption_5786_16"/>
      <w:r w:rsidRPr="00887B9B">
        <w:rPr>
          <w:rStyle w:val="TagStyle"/>
          <w:rtl/>
        </w:rPr>
        <w:t xml:space="preserve"> &lt;&lt; קריאה &gt;&gt; </w:t>
      </w:r>
      <w:r>
        <w:rPr>
          <w:rtl/>
        </w:rPr>
        <w:t>אופיר כץ (הליכוד):</w:t>
      </w:r>
      <w:r w:rsidRPr="00887B9B">
        <w:rPr>
          <w:rStyle w:val="TagStyle"/>
          <w:rtl/>
        </w:rPr>
        <w:t xml:space="preserve"> &lt;&lt; קריאה &gt;&gt;</w:t>
      </w:r>
      <w:r>
        <w:rPr>
          <w:rtl/>
        </w:rPr>
        <w:t xml:space="preserve">   </w:t>
      </w:r>
      <w:bookmarkEnd w:id="107"/>
    </w:p>
    <w:p w:rsidR="00304FBD" w:rsidRDefault="00304FBD" w:rsidP="00356066">
      <w:pPr>
        <w:rPr>
          <w:rtl/>
          <w:lang w:eastAsia="he-IL"/>
        </w:rPr>
      </w:pPr>
    </w:p>
    <w:p w:rsidR="00304FBD" w:rsidRDefault="00304FBD" w:rsidP="00927295">
      <w:pPr>
        <w:rPr>
          <w:rtl/>
          <w:lang w:eastAsia="he-IL"/>
        </w:rPr>
      </w:pPr>
      <w:bookmarkStart w:id="108" w:name="_ETM_Q2_758000"/>
      <w:bookmarkEnd w:id="108"/>
      <w:r>
        <w:rPr>
          <w:rFonts w:hint="cs"/>
          <w:rtl/>
          <w:lang w:eastAsia="he-IL"/>
        </w:rPr>
        <w:t>מיכאל, אין לנו זמן. מיכאל, תוותר.</w:t>
      </w:r>
    </w:p>
    <w:p w:rsidR="00304FBD" w:rsidRDefault="00304FBD" w:rsidP="00927295">
      <w:pPr>
        <w:rPr>
          <w:rtl/>
          <w:lang w:eastAsia="he-IL"/>
        </w:rPr>
      </w:pPr>
      <w:bookmarkStart w:id="109" w:name="_ETM_Q2_763000"/>
      <w:bookmarkEnd w:id="109"/>
    </w:p>
    <w:p w:rsidR="00304FBD" w:rsidRDefault="00304FBD" w:rsidP="00927295">
      <w:pPr>
        <w:pStyle w:val="af5"/>
        <w:keepNext/>
        <w:rPr>
          <w:rtl/>
        </w:rPr>
      </w:pPr>
      <w:bookmarkStart w:id="110" w:name="ET_interruption_5765_17"/>
      <w:r w:rsidRPr="00887B9B">
        <w:rPr>
          <w:rStyle w:val="TagStyle"/>
          <w:rtl/>
        </w:rPr>
        <w:t xml:space="preserve"> &lt;&lt; קריאה &gt;&gt; </w:t>
      </w:r>
      <w:r>
        <w:rPr>
          <w:rtl/>
        </w:rPr>
        <w:t>מיכאל מרדכי ביטון (המחנה הממלכתי):</w:t>
      </w:r>
      <w:r w:rsidRPr="00887B9B">
        <w:rPr>
          <w:rStyle w:val="TagStyle"/>
          <w:rtl/>
        </w:rPr>
        <w:t xml:space="preserve"> &lt;&lt; קריאה &gt;&gt;</w:t>
      </w:r>
      <w:r>
        <w:rPr>
          <w:rtl/>
        </w:rPr>
        <w:t xml:space="preserve">   </w:t>
      </w:r>
      <w:bookmarkEnd w:id="110"/>
    </w:p>
    <w:p w:rsidR="00304FBD" w:rsidRDefault="00304FBD" w:rsidP="00356066">
      <w:pPr>
        <w:rPr>
          <w:rtl/>
          <w:lang w:eastAsia="he-IL"/>
        </w:rPr>
      </w:pPr>
    </w:p>
    <w:p w:rsidR="00304FBD" w:rsidRDefault="00304FBD" w:rsidP="00927295">
      <w:pPr>
        <w:rPr>
          <w:rtl/>
          <w:lang w:eastAsia="he-IL"/>
        </w:rPr>
      </w:pPr>
      <w:r>
        <w:rPr>
          <w:rFonts w:hint="cs"/>
          <w:rtl/>
          <w:lang w:eastAsia="he-IL"/>
        </w:rPr>
        <w:t>בס</w:t>
      </w:r>
      <w:bookmarkStart w:id="111" w:name="_ETM_Q2_759000"/>
      <w:bookmarkEnd w:id="111"/>
      <w:r>
        <w:rPr>
          <w:rFonts w:hint="cs"/>
          <w:rtl/>
          <w:lang w:eastAsia="he-IL"/>
        </w:rPr>
        <w:t>דר, בסדר.</w:t>
      </w:r>
    </w:p>
    <w:p w:rsidR="00304FBD" w:rsidRDefault="00304FBD" w:rsidP="00927295">
      <w:pPr>
        <w:rPr>
          <w:rtl/>
          <w:lang w:eastAsia="he-IL"/>
        </w:rPr>
      </w:pPr>
    </w:p>
    <w:p w:rsidR="00304FBD" w:rsidRDefault="00304FBD" w:rsidP="00927295">
      <w:pPr>
        <w:pStyle w:val="af6"/>
        <w:keepNext/>
        <w:rPr>
          <w:rtl/>
        </w:rPr>
      </w:pPr>
      <w:bookmarkStart w:id="112" w:name="ET_yor_6423_18"/>
      <w:r w:rsidRPr="00887B9B">
        <w:rPr>
          <w:rStyle w:val="TagStyle"/>
          <w:rtl/>
        </w:rPr>
        <w:t xml:space="preserve"> &lt;&lt; יור &gt;&gt; </w:t>
      </w:r>
      <w:r>
        <w:rPr>
          <w:rtl/>
        </w:rPr>
        <w:t>היו"ר אמיר אוחנה:</w:t>
      </w:r>
      <w:r w:rsidRPr="00887B9B">
        <w:rPr>
          <w:rStyle w:val="TagStyle"/>
          <w:rtl/>
        </w:rPr>
        <w:t xml:space="preserve"> &lt;&lt; יור &gt;&gt;</w:t>
      </w:r>
      <w:r>
        <w:rPr>
          <w:rtl/>
        </w:rPr>
        <w:t xml:space="preserve">   </w:t>
      </w:r>
      <w:bookmarkEnd w:id="112"/>
    </w:p>
    <w:p w:rsidR="00304FBD" w:rsidRDefault="00304FBD" w:rsidP="00356066">
      <w:pPr>
        <w:rPr>
          <w:rtl/>
          <w:lang w:eastAsia="he-IL"/>
        </w:rPr>
      </w:pPr>
    </w:p>
    <w:p w:rsidR="00304FBD" w:rsidRDefault="00304FBD" w:rsidP="00927295">
      <w:pPr>
        <w:rPr>
          <w:rtl/>
          <w:lang w:eastAsia="he-IL"/>
        </w:rPr>
      </w:pPr>
      <w:r>
        <w:rPr>
          <w:rFonts w:hint="cs"/>
          <w:rtl/>
          <w:lang w:eastAsia="he-IL"/>
        </w:rPr>
        <w:t>הצבעה?</w:t>
      </w:r>
    </w:p>
    <w:p w:rsidR="00304FBD" w:rsidRDefault="00304FBD" w:rsidP="00927295">
      <w:pPr>
        <w:rPr>
          <w:rtl/>
          <w:lang w:eastAsia="he-IL"/>
        </w:rPr>
      </w:pPr>
      <w:bookmarkStart w:id="113" w:name="_ETM_Q2_765000"/>
      <w:bookmarkEnd w:id="113"/>
    </w:p>
    <w:p w:rsidR="00304FBD" w:rsidRDefault="00304FBD" w:rsidP="00927295">
      <w:pPr>
        <w:pStyle w:val="af5"/>
        <w:keepNext/>
        <w:rPr>
          <w:rtl/>
        </w:rPr>
      </w:pPr>
      <w:bookmarkStart w:id="114" w:name="ET_interruption_5765_19"/>
      <w:r w:rsidRPr="00887B9B">
        <w:rPr>
          <w:rStyle w:val="TagStyle"/>
          <w:rtl/>
        </w:rPr>
        <w:t xml:space="preserve"> &lt;&lt; קריאה &gt;&gt; </w:t>
      </w:r>
      <w:r>
        <w:rPr>
          <w:rtl/>
        </w:rPr>
        <w:t>מיכאל מרדכי ביטון (המחנה הממלכתי):</w:t>
      </w:r>
      <w:r w:rsidRPr="00887B9B">
        <w:rPr>
          <w:rStyle w:val="TagStyle"/>
          <w:rtl/>
        </w:rPr>
        <w:t xml:space="preserve"> &lt;&lt; קריאה &gt;&gt;</w:t>
      </w:r>
      <w:r>
        <w:rPr>
          <w:rtl/>
        </w:rPr>
        <w:t xml:space="preserve">   </w:t>
      </w:r>
      <w:bookmarkEnd w:id="114"/>
    </w:p>
    <w:p w:rsidR="00304FBD" w:rsidRDefault="00304FBD" w:rsidP="00356066">
      <w:pPr>
        <w:rPr>
          <w:rtl/>
          <w:lang w:eastAsia="he-IL"/>
        </w:rPr>
      </w:pPr>
    </w:p>
    <w:p w:rsidR="00304FBD" w:rsidRPr="00887B9B" w:rsidRDefault="00304FBD" w:rsidP="00927295">
      <w:pPr>
        <w:rPr>
          <w:rtl/>
          <w:lang w:eastAsia="he-IL"/>
        </w:rPr>
      </w:pPr>
      <w:r>
        <w:rPr>
          <w:rFonts w:hint="cs"/>
          <w:rtl/>
          <w:lang w:eastAsia="he-IL"/>
        </w:rPr>
        <w:t>הצבעה.</w:t>
      </w:r>
    </w:p>
    <w:p w:rsidR="00304FBD" w:rsidRDefault="00304FBD" w:rsidP="00927295">
      <w:pPr>
        <w:rPr>
          <w:rtl/>
          <w:lang w:eastAsia="he-IL"/>
        </w:rPr>
      </w:pPr>
    </w:p>
    <w:p w:rsidR="00304FBD" w:rsidRDefault="00304FBD" w:rsidP="00927295">
      <w:pPr>
        <w:pStyle w:val="af6"/>
        <w:keepNext/>
        <w:rPr>
          <w:rtl/>
        </w:rPr>
      </w:pPr>
      <w:bookmarkStart w:id="115" w:name="TOR_Q3"/>
      <w:bookmarkStart w:id="116" w:name="_ETM_Q3_186920"/>
      <w:bookmarkStart w:id="117" w:name="ET_yor_6423_10"/>
      <w:bookmarkEnd w:id="115"/>
      <w:bookmarkEnd w:id="116"/>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117"/>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אם כן, אנחנו עוברים להצבעה על הצעת חוק יום הוקרה ממלכתי </w:t>
      </w:r>
      <w:bookmarkStart w:id="118" w:name="_ETM_Q3_167000"/>
      <w:bookmarkEnd w:id="118"/>
      <w:r>
        <w:rPr>
          <w:rFonts w:hint="cs"/>
          <w:rtl/>
          <w:lang w:eastAsia="he-IL"/>
        </w:rPr>
        <w:t xml:space="preserve">לפצועי מערכות ישראל ופעולות האיבה, התשפ"ה–2025, בקריאה הראשונה. הצבעה </w:t>
      </w:r>
      <w:bookmarkStart w:id="119" w:name="_ETM_Q3_175000"/>
      <w:bookmarkEnd w:id="119"/>
      <w:r>
        <w:rPr>
          <w:rFonts w:hint="cs"/>
          <w:rtl/>
          <w:lang w:eastAsia="he-IL"/>
        </w:rPr>
        <w:t>כעת.</w:t>
      </w:r>
    </w:p>
    <w:p w:rsidR="00304FBD" w:rsidRDefault="00304FBD" w:rsidP="00927295">
      <w:pPr>
        <w:rPr>
          <w:rtl/>
          <w:lang w:eastAsia="he-IL"/>
        </w:rPr>
      </w:pPr>
    </w:p>
    <w:p w:rsidR="00304FBD" w:rsidRDefault="00304FBD" w:rsidP="00927295">
      <w:pPr>
        <w:pStyle w:val="af1"/>
        <w:keepNext/>
        <w:rPr>
          <w:rtl/>
        </w:rPr>
      </w:pPr>
      <w:r>
        <w:rPr>
          <w:rtl/>
        </w:rPr>
        <w:t>הצבעה מס'</w:t>
      </w:r>
      <w:r>
        <w:rPr>
          <w:rFonts w:hint="cs"/>
          <w:rtl/>
        </w:rPr>
        <w:t xml:space="preserve"> 1</w:t>
      </w:r>
    </w:p>
    <w:p w:rsidR="00304FBD" w:rsidRDefault="00304FBD" w:rsidP="00927295">
      <w:pPr>
        <w:pStyle w:val="--"/>
        <w:keepNext/>
        <w:rPr>
          <w:rtl/>
        </w:rPr>
      </w:pPr>
    </w:p>
    <w:p w:rsidR="00304FBD" w:rsidRDefault="00304FBD" w:rsidP="00927295">
      <w:pPr>
        <w:pStyle w:val="--"/>
        <w:keepNext/>
        <w:rPr>
          <w:rtl/>
        </w:rPr>
      </w:pPr>
      <w:r>
        <w:rPr>
          <w:rtl/>
        </w:rPr>
        <w:t>בעד ההצעה להעביר את הצעת החוק לוועדה –</w:t>
      </w:r>
      <w:r>
        <w:rPr>
          <w:rFonts w:hint="cs"/>
          <w:rtl/>
        </w:rPr>
        <w:t xml:space="preserve"> 16</w:t>
      </w:r>
    </w:p>
    <w:p w:rsidR="00304FBD" w:rsidRDefault="00304FBD" w:rsidP="00927295">
      <w:pPr>
        <w:pStyle w:val="--"/>
        <w:keepNext/>
        <w:rPr>
          <w:rtl/>
        </w:rPr>
      </w:pPr>
      <w:r>
        <w:rPr>
          <w:rtl/>
        </w:rPr>
        <w:t xml:space="preserve">נגד – </w:t>
      </w:r>
      <w:r>
        <w:rPr>
          <w:rFonts w:hint="cs"/>
          <w:rtl/>
        </w:rPr>
        <w:t>אין</w:t>
      </w:r>
    </w:p>
    <w:p w:rsidR="00304FBD" w:rsidRDefault="00304FBD" w:rsidP="00927295">
      <w:pPr>
        <w:pStyle w:val="--"/>
        <w:keepNext/>
        <w:rPr>
          <w:rtl/>
        </w:rPr>
      </w:pPr>
      <w:r>
        <w:rPr>
          <w:rtl/>
        </w:rPr>
        <w:t xml:space="preserve">נמנעים – </w:t>
      </w:r>
      <w:r>
        <w:rPr>
          <w:rFonts w:hint="cs"/>
          <w:rtl/>
        </w:rPr>
        <w:t>אין</w:t>
      </w:r>
    </w:p>
    <w:p w:rsidR="00304FBD" w:rsidRDefault="00304FBD" w:rsidP="00927295">
      <w:pPr>
        <w:pStyle w:val="af2"/>
        <w:rPr>
          <w:rtl/>
        </w:rPr>
      </w:pPr>
      <w:r>
        <w:rPr>
          <w:rtl/>
        </w:rPr>
        <w:t>ההצעה להעביר את הצעת חוק</w:t>
      </w:r>
      <w:r>
        <w:rPr>
          <w:rFonts w:hint="cs"/>
          <w:rtl/>
        </w:rPr>
        <w:t xml:space="preserve"> </w:t>
      </w:r>
      <w:r w:rsidRPr="002F7D2D">
        <w:rPr>
          <w:rtl/>
        </w:rPr>
        <w:t>יום הוקרה ממלכתי לפצועי מערכות ישראל ופעולות האיבה, התשפ"ה–2025</w:t>
      </w:r>
      <w:r>
        <w:rPr>
          <w:rFonts w:hint="cs"/>
          <w:rtl/>
        </w:rPr>
        <w:t>, לוועדת החינוך, התרבות והספורט נתקבלה.</w:t>
      </w:r>
    </w:p>
    <w:p w:rsidR="00304FBD" w:rsidRDefault="00304FBD" w:rsidP="00927295">
      <w:pPr>
        <w:rPr>
          <w:rtl/>
        </w:rPr>
      </w:pPr>
    </w:p>
    <w:p w:rsidR="00304FBD" w:rsidRDefault="00304FBD" w:rsidP="00927295">
      <w:pPr>
        <w:pStyle w:val="af6"/>
        <w:keepNext/>
        <w:rPr>
          <w:rtl/>
        </w:rPr>
      </w:pPr>
      <w:r w:rsidRPr="00FA1CC8">
        <w:rPr>
          <w:rStyle w:val="TagStyle"/>
          <w:rtl/>
        </w:rPr>
        <w:t xml:space="preserve"> &lt;&lt; יור &gt;&gt; </w:t>
      </w:r>
      <w:r>
        <w:rPr>
          <w:rtl/>
        </w:rPr>
        <w:t>היו"ר אמיר אוחנה:</w:t>
      </w:r>
      <w:r w:rsidRPr="00FA1CC8">
        <w:rPr>
          <w:rStyle w:val="TagStyle"/>
          <w:rtl/>
        </w:rPr>
        <w:t xml:space="preserve"> &lt;&lt; יור &gt;&gt;</w:t>
      </w:r>
      <w:r>
        <w:rPr>
          <w:rtl/>
        </w:rPr>
        <w:t xml:space="preserve">   </w:t>
      </w:r>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16 בעד, אין מתנגדים. אני קובע כי הצעת חוק יום הוקרה ממלכתי לפצועי מערכות ישראל ופעולות האיבה, התשפ"ה–2025, אושרה </w:t>
      </w:r>
      <w:bookmarkStart w:id="120" w:name="_ETM_Q3_198000"/>
      <w:bookmarkEnd w:id="120"/>
      <w:r>
        <w:rPr>
          <w:rFonts w:hint="cs"/>
          <w:rtl/>
          <w:lang w:eastAsia="he-IL"/>
        </w:rPr>
        <w:t xml:space="preserve">בקריאה הראשונה, ותחזור לדיון בוועדת החינוך, התרבות והספורט לצורך </w:t>
      </w:r>
      <w:bookmarkStart w:id="121" w:name="_ETM_Q3_202000"/>
      <w:bookmarkEnd w:id="121"/>
      <w:r>
        <w:rPr>
          <w:rFonts w:hint="cs"/>
          <w:rtl/>
          <w:lang w:eastAsia="he-IL"/>
        </w:rPr>
        <w:t>הכנתה לקריאה השנייה והשלישית.</w:t>
      </w:r>
    </w:p>
    <w:p w:rsidR="00304FBD" w:rsidRDefault="00304FBD" w:rsidP="00927295">
      <w:pPr>
        <w:rPr>
          <w:rtl/>
          <w:lang w:eastAsia="he-IL"/>
        </w:rPr>
      </w:pPr>
    </w:p>
    <w:p w:rsidR="00304FBD" w:rsidRDefault="00304FBD" w:rsidP="00927295">
      <w:pPr>
        <w:rPr>
          <w:rtl/>
          <w:lang w:eastAsia="he-IL"/>
        </w:rPr>
      </w:pPr>
    </w:p>
    <w:p w:rsidR="00304FBD" w:rsidRDefault="00304FBD" w:rsidP="00927295">
      <w:pPr>
        <w:pStyle w:val="a6"/>
        <w:rPr>
          <w:rtl/>
          <w:lang w:eastAsia="he-IL"/>
        </w:rPr>
      </w:pPr>
      <w:bookmarkStart w:id="122" w:name="ET_hatsach_644243_5"/>
      <w:r w:rsidRPr="00FA1CC8">
        <w:rPr>
          <w:rStyle w:val="TagStyle"/>
          <w:rtl/>
        </w:rPr>
        <w:t xml:space="preserve"> &lt;&lt; הצח &gt;&gt; </w:t>
      </w:r>
      <w:bookmarkStart w:id="123" w:name="_Toc194414134"/>
      <w:bookmarkStart w:id="124" w:name="_Toc233629119"/>
      <w:r>
        <w:rPr>
          <w:rtl/>
          <w:lang w:eastAsia="he-IL"/>
        </w:rPr>
        <w:t>הצעת חוק אסטרטגיית הביטחון הלאומי, התשפ"ה–2025</w:t>
      </w:r>
      <w:bookmarkEnd w:id="123"/>
      <w:bookmarkEnd w:id="124"/>
      <w:r w:rsidRPr="00FA1CC8">
        <w:rPr>
          <w:rStyle w:val="TagStyle"/>
          <w:rtl/>
        </w:rPr>
        <w:t xml:space="preserve"> &lt;&lt; הצח &gt;&gt;</w:t>
      </w:r>
      <w:r>
        <w:rPr>
          <w:rtl/>
          <w:lang w:eastAsia="he-IL"/>
        </w:rPr>
        <w:t xml:space="preserve">   </w:t>
      </w:r>
      <w:bookmarkEnd w:id="122"/>
    </w:p>
    <w:p w:rsidR="00304FBD" w:rsidRPr="000C157E" w:rsidRDefault="00304FBD" w:rsidP="00927295">
      <w:pPr>
        <w:rPr>
          <w:rtl/>
          <w:lang w:eastAsia="he-IL"/>
        </w:rPr>
      </w:pPr>
      <w:r>
        <w:rPr>
          <w:rtl/>
          <w:lang w:eastAsia="he-IL"/>
        </w:rPr>
        <w:t>[רשומות (הצעות חוק, חוב'</w:t>
      </w:r>
      <w:r>
        <w:rPr>
          <w:rFonts w:hint="cs"/>
          <w:rtl/>
          <w:lang w:eastAsia="he-IL"/>
        </w:rPr>
        <w:t xml:space="preserve"> כ/1107</w:t>
      </w:r>
      <w:r>
        <w:rPr>
          <w:rtl/>
          <w:lang w:eastAsia="he-IL"/>
        </w:rPr>
        <w:t>).]</w:t>
      </w:r>
    </w:p>
    <w:p w:rsidR="00304FBD" w:rsidRDefault="00304FBD" w:rsidP="00927295">
      <w:pPr>
        <w:pStyle w:val="-0"/>
        <w:rPr>
          <w:rtl/>
          <w:lang w:eastAsia="he-IL"/>
        </w:rPr>
      </w:pPr>
      <w:r>
        <w:rPr>
          <w:rtl/>
          <w:lang w:eastAsia="he-IL"/>
        </w:rPr>
        <w:t>(קריאה ראשונה)</w:t>
      </w:r>
    </w:p>
    <w:p w:rsidR="00304FBD" w:rsidRPr="00FA1CC8" w:rsidRDefault="00304FBD" w:rsidP="00927295">
      <w:pPr>
        <w:rPr>
          <w:rtl/>
          <w:lang w:eastAsia="he-IL"/>
        </w:rPr>
      </w:pPr>
    </w:p>
    <w:p w:rsidR="00304FBD" w:rsidRDefault="00304FBD" w:rsidP="00927295">
      <w:pPr>
        <w:pStyle w:val="af6"/>
        <w:keepNext/>
        <w:rPr>
          <w:rtl/>
        </w:rPr>
      </w:pPr>
      <w:bookmarkStart w:id="125" w:name="ET_yor_6423_3"/>
      <w:r w:rsidRPr="00FA1CC8">
        <w:rPr>
          <w:rStyle w:val="TagStyle"/>
          <w:rtl/>
        </w:rPr>
        <w:t xml:space="preserve"> &lt;&lt; יור &gt;&gt; </w:t>
      </w:r>
      <w:r>
        <w:rPr>
          <w:rtl/>
        </w:rPr>
        <w:t>היו"ר אמיר אוחנה:</w:t>
      </w:r>
      <w:r w:rsidRPr="00FA1CC8">
        <w:rPr>
          <w:rStyle w:val="TagStyle"/>
          <w:rtl/>
        </w:rPr>
        <w:t xml:space="preserve"> &lt;&lt; יור &gt;&gt;</w:t>
      </w:r>
      <w:r>
        <w:rPr>
          <w:rtl/>
        </w:rPr>
        <w:t xml:space="preserve">   </w:t>
      </w:r>
      <w:bookmarkEnd w:id="125"/>
    </w:p>
    <w:p w:rsidR="00304FBD" w:rsidRDefault="00304FBD" w:rsidP="00927295">
      <w:pPr>
        <w:rPr>
          <w:rtl/>
          <w:lang w:eastAsia="he-IL"/>
        </w:rPr>
      </w:pPr>
    </w:p>
    <w:p w:rsidR="00304FBD" w:rsidRDefault="00304FBD" w:rsidP="00F113A2">
      <w:pPr>
        <w:rPr>
          <w:rtl/>
          <w:lang w:eastAsia="he-IL"/>
        </w:rPr>
      </w:pPr>
      <w:r>
        <w:rPr>
          <w:rFonts w:hint="cs"/>
          <w:rtl/>
          <w:lang w:eastAsia="he-IL"/>
        </w:rPr>
        <w:t xml:space="preserve">נעבור לנושא הבא שעל סדר-היום </w:t>
      </w:r>
      <w:r>
        <w:rPr>
          <w:rFonts w:hint="eastAsia"/>
          <w:rtl/>
          <w:lang w:eastAsia="he-IL"/>
        </w:rPr>
        <w:t xml:space="preserve">– </w:t>
      </w:r>
      <w:r w:rsidRPr="0014758A">
        <w:rPr>
          <w:rtl/>
          <w:lang w:eastAsia="he-IL"/>
        </w:rPr>
        <w:t>הצעת חוק אסטרטגיית הביטחון הלאומי, התשפ"ה–2025</w:t>
      </w:r>
      <w:r>
        <w:rPr>
          <w:rFonts w:hint="cs"/>
          <w:rtl/>
          <w:lang w:eastAsia="he-IL"/>
        </w:rPr>
        <w:t xml:space="preserve">, של חברי הכנסת גדי </w:t>
      </w:r>
      <w:bookmarkStart w:id="126" w:name="_ETM_Q3_216000"/>
      <w:bookmarkEnd w:id="126"/>
      <w:r>
        <w:rPr>
          <w:rFonts w:hint="cs"/>
          <w:rtl/>
          <w:lang w:eastAsia="he-IL"/>
        </w:rPr>
        <w:t xml:space="preserve">איזנקוט ויולי יואל אדלשטיין, לקריאה הראשונה. אני מתכבד </w:t>
      </w:r>
      <w:bookmarkStart w:id="127" w:name="_ETM_Q3_218000"/>
      <w:bookmarkEnd w:id="127"/>
      <w:r>
        <w:rPr>
          <w:rFonts w:hint="cs"/>
          <w:rtl/>
          <w:lang w:eastAsia="he-IL"/>
        </w:rPr>
        <w:t xml:space="preserve">להזמין את חבר הכנסת גדי איזנקוט להציג את הצעת החוק, בבקשה. דיברת </w:t>
      </w:r>
      <w:bookmarkStart w:id="128" w:name="_ETM_Q3_230000"/>
      <w:bookmarkEnd w:id="128"/>
      <w:r>
        <w:rPr>
          <w:rFonts w:hint="cs"/>
          <w:rtl/>
          <w:lang w:eastAsia="he-IL"/>
        </w:rPr>
        <w:t>עוד דקה</w:t>
      </w:r>
      <w:r w:rsidR="00F113A2">
        <w:rPr>
          <w:rFonts w:hint="cs"/>
          <w:rtl/>
          <w:lang w:eastAsia="he-IL"/>
        </w:rPr>
        <w:t xml:space="preserve">, </w:t>
      </w:r>
      <w:r>
        <w:rPr>
          <w:rFonts w:hint="cs"/>
          <w:rtl/>
          <w:lang w:eastAsia="he-IL"/>
        </w:rPr>
        <w:t xml:space="preserve">שתיים מעבר לזמן, ואתה אומר שקיצצתי אותך. תראה </w:t>
      </w:r>
      <w:bookmarkStart w:id="129" w:name="_ETM_Q3_234000"/>
      <w:bookmarkEnd w:id="129"/>
      <w:r>
        <w:rPr>
          <w:rFonts w:hint="cs"/>
          <w:rtl/>
          <w:lang w:eastAsia="he-IL"/>
        </w:rPr>
        <w:t xml:space="preserve">מה זה. בבקשה, חבר הכנסת איזנקוט, עד עשר דקות </w:t>
      </w:r>
      <w:bookmarkStart w:id="130" w:name="_ETM_Q3_242000"/>
      <w:bookmarkEnd w:id="130"/>
      <w:r>
        <w:rPr>
          <w:rFonts w:hint="cs"/>
          <w:rtl/>
          <w:lang w:eastAsia="he-IL"/>
        </w:rPr>
        <w:t>לרשותך.</w:t>
      </w:r>
    </w:p>
    <w:p w:rsidR="00304FBD" w:rsidRDefault="00304FBD" w:rsidP="00927295">
      <w:pPr>
        <w:rPr>
          <w:rtl/>
          <w:lang w:eastAsia="he-IL"/>
        </w:rPr>
      </w:pPr>
    </w:p>
    <w:p w:rsidR="00304FBD" w:rsidRDefault="00304FBD" w:rsidP="00927295">
      <w:pPr>
        <w:pStyle w:val="a4"/>
        <w:keepNext/>
        <w:rPr>
          <w:rtl/>
        </w:rPr>
      </w:pPr>
      <w:bookmarkStart w:id="131" w:name="ET_speaker_6339_4"/>
      <w:r w:rsidRPr="00FA1CC8">
        <w:rPr>
          <w:rStyle w:val="TagStyle"/>
          <w:rtl/>
        </w:rPr>
        <w:t xml:space="preserve"> &lt;&lt; דובר &gt;&gt; </w:t>
      </w:r>
      <w:bookmarkStart w:id="132" w:name="_Toc194414135"/>
      <w:bookmarkStart w:id="133" w:name="_Toc233629120"/>
      <w:r>
        <w:rPr>
          <w:rtl/>
        </w:rPr>
        <w:t>גדי איזנקוט (המחנה הממלכתי):</w:t>
      </w:r>
      <w:bookmarkEnd w:id="132"/>
      <w:bookmarkEnd w:id="133"/>
      <w:r w:rsidRPr="00FA1CC8">
        <w:rPr>
          <w:rStyle w:val="TagStyle"/>
          <w:rtl/>
        </w:rPr>
        <w:t xml:space="preserve"> &lt;&lt; דובר &gt;&gt;</w:t>
      </w:r>
      <w:r>
        <w:rPr>
          <w:rtl/>
        </w:rPr>
        <w:t xml:space="preserve">   </w:t>
      </w:r>
      <w:bookmarkEnd w:id="131"/>
    </w:p>
    <w:p w:rsidR="00304FBD" w:rsidRDefault="00304FBD" w:rsidP="00927295">
      <w:pPr>
        <w:rPr>
          <w:rtl/>
          <w:lang w:eastAsia="he-IL"/>
        </w:rPr>
      </w:pPr>
    </w:p>
    <w:p w:rsidR="00304FBD" w:rsidRDefault="00304FBD" w:rsidP="00F113A2">
      <w:pPr>
        <w:rPr>
          <w:rtl/>
          <w:lang w:eastAsia="he-IL"/>
        </w:rPr>
      </w:pPr>
      <w:r>
        <w:rPr>
          <w:rFonts w:hint="cs"/>
          <w:rtl/>
          <w:lang w:eastAsia="he-IL"/>
        </w:rPr>
        <w:t xml:space="preserve">אדוני היושב-ראש, כנסת נכבדה, הבוקר </w:t>
      </w:r>
      <w:r w:rsidRPr="00A17662">
        <w:rPr>
          <w:rtl/>
          <w:lang w:eastAsia="he-IL"/>
        </w:rPr>
        <w:t>התבשרנו על מועמדותו של אלוף במיל</w:t>
      </w:r>
      <w:r>
        <w:rPr>
          <w:rFonts w:hint="cs"/>
          <w:rtl/>
          <w:lang w:eastAsia="he-IL"/>
        </w:rPr>
        <w:t>'</w:t>
      </w:r>
      <w:r w:rsidRPr="00A17662">
        <w:rPr>
          <w:rtl/>
          <w:lang w:eastAsia="he-IL"/>
        </w:rPr>
        <w:t xml:space="preserve"> אלי שרביט </w:t>
      </w:r>
      <w:r>
        <w:rPr>
          <w:rFonts w:hint="cs"/>
          <w:rtl/>
          <w:lang w:eastAsia="he-IL"/>
        </w:rPr>
        <w:t>ל</w:t>
      </w:r>
      <w:r w:rsidRPr="00A17662">
        <w:rPr>
          <w:rtl/>
          <w:lang w:eastAsia="he-IL"/>
        </w:rPr>
        <w:t>תפקיד ראש השב"כ</w:t>
      </w:r>
      <w:r>
        <w:rPr>
          <w:rFonts w:hint="cs"/>
          <w:rtl/>
          <w:lang w:eastAsia="he-IL"/>
        </w:rPr>
        <w:t>.</w:t>
      </w:r>
      <w:r w:rsidRPr="00A17662">
        <w:rPr>
          <w:rtl/>
          <w:lang w:eastAsia="he-IL"/>
        </w:rPr>
        <w:t xml:space="preserve"> אני מכיר את אלי שרביט שנים ארוכות</w:t>
      </w:r>
      <w:r>
        <w:rPr>
          <w:rFonts w:hint="cs"/>
          <w:rtl/>
          <w:lang w:eastAsia="he-IL"/>
        </w:rPr>
        <w:t>.</w:t>
      </w:r>
      <w:r w:rsidRPr="00A17662">
        <w:rPr>
          <w:rtl/>
          <w:lang w:eastAsia="he-IL"/>
        </w:rPr>
        <w:t xml:space="preserve"> מדובר במפקד</w:t>
      </w:r>
      <w:r>
        <w:rPr>
          <w:rFonts w:hint="cs"/>
          <w:rtl/>
          <w:lang w:eastAsia="he-IL"/>
        </w:rPr>
        <w:t>,</w:t>
      </w:r>
      <w:r w:rsidRPr="00A17662">
        <w:rPr>
          <w:rtl/>
          <w:lang w:eastAsia="he-IL"/>
        </w:rPr>
        <w:t xml:space="preserve"> מנהיג</w:t>
      </w:r>
      <w:r>
        <w:rPr>
          <w:rFonts w:hint="cs"/>
          <w:rtl/>
          <w:lang w:eastAsia="he-IL"/>
        </w:rPr>
        <w:t>,</w:t>
      </w:r>
      <w:r w:rsidRPr="00A17662">
        <w:rPr>
          <w:rtl/>
          <w:lang w:eastAsia="he-IL"/>
        </w:rPr>
        <w:t xml:space="preserve"> ראוי מאוד</w:t>
      </w:r>
      <w:r>
        <w:rPr>
          <w:rFonts w:hint="cs"/>
          <w:rtl/>
          <w:lang w:eastAsia="he-IL"/>
        </w:rPr>
        <w:t>,</w:t>
      </w:r>
      <w:r w:rsidRPr="00A17662">
        <w:rPr>
          <w:rtl/>
          <w:lang w:eastAsia="he-IL"/>
        </w:rPr>
        <w:t xml:space="preserve"> ב</w:t>
      </w:r>
      <w:r>
        <w:rPr>
          <w:rFonts w:hint="cs"/>
          <w:rtl/>
          <w:lang w:eastAsia="he-IL"/>
        </w:rPr>
        <w:t>ע</w:t>
      </w:r>
      <w:r w:rsidRPr="00A17662">
        <w:rPr>
          <w:rtl/>
          <w:lang w:eastAsia="he-IL"/>
        </w:rPr>
        <w:t>ל עמוד שדרה ערכי ומקצועי</w:t>
      </w:r>
      <w:r>
        <w:rPr>
          <w:rFonts w:hint="cs"/>
          <w:rtl/>
          <w:lang w:eastAsia="he-IL"/>
        </w:rPr>
        <w:t>, ו</w:t>
      </w:r>
      <w:r w:rsidRPr="00A17662">
        <w:rPr>
          <w:rtl/>
          <w:lang w:eastAsia="he-IL"/>
        </w:rPr>
        <w:t>אני משוכנע שאצלו ישראל לפני הכ</w:t>
      </w:r>
      <w:r>
        <w:rPr>
          <w:rFonts w:hint="cs"/>
          <w:rtl/>
          <w:lang w:eastAsia="he-IL"/>
        </w:rPr>
        <w:t>ו</w:t>
      </w:r>
      <w:r w:rsidRPr="00A17662">
        <w:rPr>
          <w:rtl/>
          <w:lang w:eastAsia="he-IL"/>
        </w:rPr>
        <w:t>ל</w:t>
      </w:r>
      <w:r>
        <w:rPr>
          <w:rFonts w:hint="cs"/>
          <w:rtl/>
          <w:lang w:eastAsia="he-IL"/>
        </w:rPr>
        <w:t>.</w:t>
      </w:r>
      <w:r w:rsidRPr="00A17662">
        <w:rPr>
          <w:rtl/>
          <w:lang w:eastAsia="he-IL"/>
        </w:rPr>
        <w:t xml:space="preserve"> </w:t>
      </w:r>
      <w:r>
        <w:rPr>
          <w:rFonts w:hint="cs"/>
          <w:rtl/>
          <w:lang w:eastAsia="he-IL"/>
        </w:rPr>
        <w:t>ו</w:t>
      </w:r>
      <w:r w:rsidRPr="00A17662">
        <w:rPr>
          <w:rtl/>
          <w:lang w:eastAsia="he-IL"/>
        </w:rPr>
        <w:t>בכל זאת</w:t>
      </w:r>
      <w:r>
        <w:rPr>
          <w:rFonts w:hint="cs"/>
          <w:rtl/>
          <w:lang w:eastAsia="he-IL"/>
        </w:rPr>
        <w:t>,</w:t>
      </w:r>
      <w:r w:rsidRPr="00A17662">
        <w:rPr>
          <w:rtl/>
          <w:lang w:eastAsia="he-IL"/>
        </w:rPr>
        <w:t xml:space="preserve"> אני אומר את המובן מאליו</w:t>
      </w:r>
      <w:r>
        <w:rPr>
          <w:rFonts w:hint="cs"/>
          <w:rtl/>
          <w:lang w:eastAsia="he-IL"/>
        </w:rPr>
        <w:t xml:space="preserve"> –</w:t>
      </w:r>
      <w:r w:rsidRPr="00A17662">
        <w:rPr>
          <w:rtl/>
          <w:lang w:eastAsia="he-IL"/>
        </w:rPr>
        <w:t xml:space="preserve"> ובעיניי זה לא נתון לפרשנות</w:t>
      </w:r>
      <w:r>
        <w:rPr>
          <w:rFonts w:hint="cs"/>
          <w:rtl/>
          <w:lang w:eastAsia="he-IL"/>
        </w:rPr>
        <w:t xml:space="preserve"> – שאישור המינוי</w:t>
      </w:r>
      <w:r w:rsidRPr="00A17662">
        <w:rPr>
          <w:rtl/>
          <w:lang w:eastAsia="he-IL"/>
        </w:rPr>
        <w:t xml:space="preserve"> מחייב המתנה לפסיקת בג"ץ</w:t>
      </w:r>
      <w:r>
        <w:rPr>
          <w:rFonts w:hint="cs"/>
          <w:rtl/>
          <w:lang w:eastAsia="he-IL"/>
        </w:rPr>
        <w:t>,</w:t>
      </w:r>
      <w:r w:rsidRPr="00A17662">
        <w:rPr>
          <w:rtl/>
          <w:lang w:eastAsia="he-IL"/>
        </w:rPr>
        <w:t xml:space="preserve"> צריך לעבור תהליך סדור בוועדה לאישור </w:t>
      </w:r>
      <w:r>
        <w:rPr>
          <w:rFonts w:hint="cs"/>
          <w:rtl/>
          <w:lang w:eastAsia="he-IL"/>
        </w:rPr>
        <w:t xml:space="preserve">בכירים </w:t>
      </w:r>
      <w:r w:rsidRPr="00A17662">
        <w:rPr>
          <w:rtl/>
          <w:lang w:eastAsia="he-IL"/>
        </w:rPr>
        <w:t>של השופט גרוניס</w:t>
      </w:r>
      <w:r>
        <w:rPr>
          <w:rFonts w:hint="cs"/>
          <w:rtl/>
          <w:lang w:eastAsia="he-IL"/>
        </w:rPr>
        <w:t>, ו</w:t>
      </w:r>
      <w:r w:rsidRPr="00A17662">
        <w:rPr>
          <w:rtl/>
          <w:lang w:eastAsia="he-IL"/>
        </w:rPr>
        <w:t>ייכנס לתוקף רק אחרי הצבעה בממשלה</w:t>
      </w:r>
      <w:r>
        <w:rPr>
          <w:rFonts w:hint="cs"/>
          <w:rtl/>
          <w:lang w:eastAsia="he-IL"/>
        </w:rPr>
        <w:t>,</w:t>
      </w:r>
      <w:r w:rsidRPr="00A17662">
        <w:rPr>
          <w:rtl/>
          <w:lang w:eastAsia="he-IL"/>
        </w:rPr>
        <w:t xml:space="preserve"> </w:t>
      </w:r>
      <w:r>
        <w:rPr>
          <w:rFonts w:hint="cs"/>
          <w:rtl/>
          <w:lang w:eastAsia="he-IL"/>
        </w:rPr>
        <w:t>כ</w:t>
      </w:r>
      <w:r w:rsidRPr="00A17662">
        <w:rPr>
          <w:rtl/>
          <w:lang w:eastAsia="he-IL"/>
        </w:rPr>
        <w:t>שהיא תצביע על המינוי</w:t>
      </w:r>
      <w:r>
        <w:rPr>
          <w:rFonts w:hint="cs"/>
          <w:rtl/>
          <w:lang w:eastAsia="he-IL"/>
        </w:rPr>
        <w:t>.</w:t>
      </w:r>
    </w:p>
    <w:p w:rsidR="00304FBD" w:rsidRDefault="00304FBD" w:rsidP="00927295">
      <w:pPr>
        <w:rPr>
          <w:rtl/>
          <w:lang w:eastAsia="he-IL"/>
        </w:rPr>
      </w:pPr>
    </w:p>
    <w:p w:rsidR="00304FBD" w:rsidRDefault="00304FBD" w:rsidP="00F113A2">
      <w:pPr>
        <w:rPr>
          <w:rtl/>
          <w:lang w:eastAsia="he-IL"/>
        </w:rPr>
      </w:pPr>
      <w:bookmarkStart w:id="134" w:name="_ETM_Q3_301000"/>
      <w:bookmarkEnd w:id="134"/>
      <w:r w:rsidRPr="00A17662">
        <w:rPr>
          <w:rtl/>
          <w:lang w:eastAsia="he-IL"/>
        </w:rPr>
        <w:t xml:space="preserve">מכאן אני </w:t>
      </w:r>
      <w:r>
        <w:rPr>
          <w:rFonts w:hint="cs"/>
          <w:rtl/>
          <w:lang w:eastAsia="he-IL"/>
        </w:rPr>
        <w:t xml:space="preserve">עובר לחוק. </w:t>
      </w:r>
      <w:r w:rsidRPr="00A17662">
        <w:rPr>
          <w:rtl/>
          <w:lang w:eastAsia="he-IL"/>
        </w:rPr>
        <w:t>כידוע</w:t>
      </w:r>
      <w:r>
        <w:rPr>
          <w:rFonts w:hint="cs"/>
          <w:rtl/>
          <w:lang w:eastAsia="he-IL"/>
        </w:rPr>
        <w:t>,</w:t>
      </w:r>
      <w:r w:rsidRPr="00A17662">
        <w:rPr>
          <w:rtl/>
          <w:lang w:eastAsia="he-IL"/>
        </w:rPr>
        <w:t xml:space="preserve"> למדינת ישראל אין תפיסת ביטחון לאומי סדורה מאז הקמתה</w:t>
      </w:r>
      <w:r>
        <w:rPr>
          <w:rFonts w:hint="cs"/>
          <w:rtl/>
          <w:lang w:eastAsia="he-IL"/>
        </w:rPr>
        <w:t>,</w:t>
      </w:r>
      <w:r w:rsidRPr="00A17662">
        <w:rPr>
          <w:rtl/>
          <w:lang w:eastAsia="he-IL"/>
        </w:rPr>
        <w:t xml:space="preserve"> </w:t>
      </w:r>
      <w:r>
        <w:rPr>
          <w:rFonts w:hint="cs"/>
          <w:rtl/>
          <w:lang w:eastAsia="he-IL"/>
        </w:rPr>
        <w:t>ו</w:t>
      </w:r>
      <w:r w:rsidRPr="00A17662">
        <w:rPr>
          <w:rtl/>
          <w:lang w:eastAsia="he-IL"/>
        </w:rPr>
        <w:t>מושגי יסוד שעמדו למדינה מאז הקמתה</w:t>
      </w:r>
      <w:r>
        <w:rPr>
          <w:rFonts w:hint="cs"/>
          <w:rtl/>
          <w:lang w:eastAsia="he-IL"/>
        </w:rPr>
        <w:t xml:space="preserve"> – איפשהו</w:t>
      </w:r>
      <w:r w:rsidRPr="00A17662">
        <w:rPr>
          <w:rtl/>
          <w:lang w:eastAsia="he-IL"/>
        </w:rPr>
        <w:t xml:space="preserve"> במעלה הדרך התווספה ההתגוננות כמושג רביעי</w:t>
      </w:r>
      <w:r>
        <w:rPr>
          <w:rFonts w:hint="cs"/>
          <w:rtl/>
          <w:lang w:eastAsia="he-IL"/>
        </w:rPr>
        <w:t>.</w:t>
      </w:r>
      <w:r w:rsidRPr="00A17662">
        <w:rPr>
          <w:rtl/>
          <w:lang w:eastAsia="he-IL"/>
        </w:rPr>
        <w:t xml:space="preserve"> </w:t>
      </w:r>
      <w:r>
        <w:rPr>
          <w:rFonts w:hint="cs"/>
          <w:rtl/>
          <w:lang w:eastAsia="he-IL"/>
        </w:rPr>
        <w:t>ו</w:t>
      </w:r>
      <w:r w:rsidRPr="00A17662">
        <w:rPr>
          <w:rtl/>
          <w:lang w:eastAsia="he-IL"/>
        </w:rPr>
        <w:t>בכל זאת</w:t>
      </w:r>
      <w:r>
        <w:rPr>
          <w:rFonts w:hint="cs"/>
          <w:rtl/>
          <w:lang w:eastAsia="he-IL"/>
        </w:rPr>
        <w:t>,</w:t>
      </w:r>
      <w:r>
        <w:rPr>
          <w:rtl/>
          <w:lang w:eastAsia="he-IL"/>
        </w:rPr>
        <w:t xml:space="preserve"> </w:t>
      </w:r>
      <w:r>
        <w:rPr>
          <w:rFonts w:hint="cs"/>
          <w:rtl/>
          <w:lang w:eastAsia="he-IL"/>
        </w:rPr>
        <w:t>ה</w:t>
      </w:r>
      <w:r w:rsidRPr="00A17662">
        <w:rPr>
          <w:rtl/>
          <w:lang w:eastAsia="he-IL"/>
        </w:rPr>
        <w:t xml:space="preserve">יעדר תפיסת ביטחון לאומי פורמלית עלה כליקוי מתמשך לאורך ועדות חקירה </w:t>
      </w:r>
      <w:r>
        <w:rPr>
          <w:rFonts w:hint="cs"/>
          <w:rtl/>
          <w:lang w:eastAsia="he-IL"/>
        </w:rPr>
        <w:t>ו</w:t>
      </w:r>
      <w:r w:rsidRPr="00A17662">
        <w:rPr>
          <w:rtl/>
          <w:lang w:eastAsia="he-IL"/>
        </w:rPr>
        <w:t>לאורך השנים</w:t>
      </w:r>
      <w:r>
        <w:rPr>
          <w:rFonts w:hint="cs"/>
          <w:rtl/>
          <w:lang w:eastAsia="he-IL"/>
        </w:rPr>
        <w:t>,</w:t>
      </w:r>
      <w:r w:rsidRPr="00A17662">
        <w:rPr>
          <w:rtl/>
          <w:lang w:eastAsia="he-IL"/>
        </w:rPr>
        <w:t xml:space="preserve"> למרות </w:t>
      </w:r>
      <w:r>
        <w:rPr>
          <w:rFonts w:hint="cs"/>
          <w:rtl/>
          <w:lang w:eastAsia="he-IL"/>
        </w:rPr>
        <w:t xml:space="preserve">שנעשו </w:t>
      </w:r>
      <w:r w:rsidRPr="00A17662">
        <w:rPr>
          <w:rtl/>
          <w:lang w:eastAsia="he-IL"/>
        </w:rPr>
        <w:t>נ</w:t>
      </w:r>
      <w:r>
        <w:rPr>
          <w:rFonts w:hint="cs"/>
          <w:rtl/>
          <w:lang w:eastAsia="he-IL"/>
        </w:rPr>
        <w:t>י</w:t>
      </w:r>
      <w:r w:rsidRPr="00A17662">
        <w:rPr>
          <w:rtl/>
          <w:lang w:eastAsia="he-IL"/>
        </w:rPr>
        <w:t>סיונות להגיע לתפיסת ביטחון לאומי פורמלית</w:t>
      </w:r>
      <w:r>
        <w:rPr>
          <w:rFonts w:hint="cs"/>
          <w:rtl/>
          <w:lang w:eastAsia="he-IL"/>
        </w:rPr>
        <w:t xml:space="preserve">. </w:t>
      </w:r>
      <w:bookmarkStart w:id="135" w:name="_ETM_Q3_338000"/>
      <w:bookmarkEnd w:id="135"/>
      <w:r w:rsidRPr="00A17662">
        <w:rPr>
          <w:rtl/>
          <w:lang w:eastAsia="he-IL"/>
        </w:rPr>
        <w:t>למעשה</w:t>
      </w:r>
      <w:r>
        <w:rPr>
          <w:rFonts w:hint="cs"/>
          <w:rtl/>
          <w:lang w:eastAsia="he-IL"/>
        </w:rPr>
        <w:t>,</w:t>
      </w:r>
      <w:r w:rsidRPr="00A17662">
        <w:rPr>
          <w:rtl/>
          <w:lang w:eastAsia="he-IL"/>
        </w:rPr>
        <w:t xml:space="preserve"> ב-7 </w:t>
      </w:r>
      <w:r>
        <w:rPr>
          <w:rFonts w:hint="cs"/>
          <w:rtl/>
          <w:lang w:eastAsia="he-IL"/>
        </w:rPr>
        <w:t>ב</w:t>
      </w:r>
      <w:r w:rsidRPr="00A17662">
        <w:rPr>
          <w:rtl/>
          <w:lang w:eastAsia="he-IL"/>
        </w:rPr>
        <w:t>אוקטובר קרסו העקרונות הבסיס</w:t>
      </w:r>
      <w:r>
        <w:rPr>
          <w:rFonts w:hint="cs"/>
          <w:rtl/>
          <w:lang w:eastAsia="he-IL"/>
        </w:rPr>
        <w:t>י</w:t>
      </w:r>
      <w:r w:rsidRPr="00A17662">
        <w:rPr>
          <w:rtl/>
          <w:lang w:eastAsia="he-IL"/>
        </w:rPr>
        <w:t>ים של תפיסת הביטחון הלאומי במחדל הגדול ביותר מאז קום המדינה</w:t>
      </w:r>
      <w:r>
        <w:rPr>
          <w:rFonts w:hint="cs"/>
          <w:rtl/>
          <w:lang w:eastAsia="he-IL"/>
        </w:rPr>
        <w:t>.</w:t>
      </w:r>
      <w:bookmarkStart w:id="136" w:name="_ETM_Q3_318206"/>
      <w:bookmarkStart w:id="137" w:name="_ETM_Q3_318243"/>
      <w:bookmarkStart w:id="138" w:name="_ETM_Q3_318382"/>
      <w:bookmarkStart w:id="139" w:name="_ETM_Q3_318418"/>
      <w:bookmarkEnd w:id="136"/>
      <w:bookmarkEnd w:id="137"/>
      <w:bookmarkEnd w:id="138"/>
      <w:bookmarkEnd w:id="139"/>
      <w:r>
        <w:rPr>
          <w:rFonts w:hint="cs"/>
          <w:rtl/>
          <w:lang w:eastAsia="he-IL"/>
        </w:rPr>
        <w:t xml:space="preserve"> ההרתעה</w:t>
      </w:r>
      <w:r w:rsidR="00F113A2">
        <w:rPr>
          <w:rFonts w:hint="cs"/>
          <w:rtl/>
          <w:lang w:eastAsia="he-IL"/>
        </w:rPr>
        <w:t>,</w:t>
      </w:r>
      <w:r w:rsidRPr="00A17662">
        <w:rPr>
          <w:rtl/>
          <w:lang w:eastAsia="he-IL"/>
        </w:rPr>
        <w:t xml:space="preserve"> מול האויב החלש ביותר במזרח התיכון</w:t>
      </w:r>
      <w:r>
        <w:rPr>
          <w:rFonts w:hint="cs"/>
          <w:rtl/>
          <w:lang w:eastAsia="he-IL"/>
        </w:rPr>
        <w:t>,</w:t>
      </w:r>
      <w:r w:rsidRPr="00A17662">
        <w:rPr>
          <w:rtl/>
          <w:lang w:eastAsia="he-IL"/>
        </w:rPr>
        <w:t xml:space="preserve"> לא עמדה לנו</w:t>
      </w:r>
      <w:r w:rsidR="00F113A2">
        <w:rPr>
          <w:rFonts w:hint="cs"/>
          <w:rtl/>
          <w:lang w:eastAsia="he-IL"/>
        </w:rPr>
        <w:t>,</w:t>
      </w:r>
      <w:r>
        <w:rPr>
          <w:rFonts w:hint="cs"/>
          <w:rtl/>
          <w:lang w:eastAsia="he-IL"/>
        </w:rPr>
        <w:t xml:space="preserve"> והכוחות בקו המגע</w:t>
      </w:r>
      <w:r w:rsidRPr="00A17662">
        <w:rPr>
          <w:rtl/>
          <w:lang w:eastAsia="he-IL"/>
        </w:rPr>
        <w:t xml:space="preserve"> נתקלו באויב עודף בהפתעה מוחלטת</w:t>
      </w:r>
      <w:r>
        <w:rPr>
          <w:rFonts w:hint="cs"/>
          <w:rtl/>
          <w:lang w:eastAsia="he-IL"/>
        </w:rPr>
        <w:t xml:space="preserve">. </w:t>
      </w:r>
      <w:bookmarkStart w:id="140" w:name="_ETM_Q3_365000"/>
      <w:bookmarkEnd w:id="140"/>
      <w:r w:rsidRPr="00A17662">
        <w:rPr>
          <w:rtl/>
          <w:lang w:eastAsia="he-IL"/>
        </w:rPr>
        <w:t>המושג השני</w:t>
      </w:r>
      <w:r>
        <w:rPr>
          <w:rFonts w:hint="cs"/>
          <w:rtl/>
          <w:lang w:eastAsia="he-IL"/>
        </w:rPr>
        <w:t xml:space="preserve"> </w:t>
      </w:r>
      <w:r w:rsidR="00F113A2">
        <w:rPr>
          <w:rFonts w:hint="eastAsia"/>
          <w:rtl/>
          <w:lang w:eastAsia="he-IL"/>
        </w:rPr>
        <w:t xml:space="preserve">– </w:t>
      </w:r>
      <w:r w:rsidR="00F113A2">
        <w:rPr>
          <w:rFonts w:hint="cs"/>
          <w:rtl/>
          <w:lang w:eastAsia="he-IL"/>
        </w:rPr>
        <w:t>ה</w:t>
      </w:r>
      <w:r>
        <w:rPr>
          <w:rFonts w:hint="cs"/>
          <w:rtl/>
          <w:lang w:eastAsia="he-IL"/>
        </w:rPr>
        <w:t xml:space="preserve">התרעה </w:t>
      </w:r>
      <w:r w:rsidRPr="00A17662">
        <w:rPr>
          <w:rtl/>
          <w:lang w:eastAsia="he-IL"/>
        </w:rPr>
        <w:t>לא עמד</w:t>
      </w:r>
      <w:r>
        <w:rPr>
          <w:rFonts w:hint="cs"/>
          <w:rtl/>
          <w:lang w:eastAsia="he-IL"/>
        </w:rPr>
        <w:t>ה</w:t>
      </w:r>
      <w:r w:rsidRPr="00A17662">
        <w:rPr>
          <w:rtl/>
          <w:lang w:eastAsia="he-IL"/>
        </w:rPr>
        <w:t xml:space="preserve"> ל</w:t>
      </w:r>
      <w:r>
        <w:rPr>
          <w:rFonts w:hint="cs"/>
          <w:rtl/>
          <w:lang w:eastAsia="he-IL"/>
        </w:rPr>
        <w:t>כ</w:t>
      </w:r>
      <w:r w:rsidRPr="00A17662">
        <w:rPr>
          <w:rtl/>
          <w:lang w:eastAsia="he-IL"/>
        </w:rPr>
        <w:t xml:space="preserve">וחות שהיו בקו </w:t>
      </w:r>
      <w:r>
        <w:rPr>
          <w:rFonts w:hint="cs"/>
          <w:rtl/>
          <w:lang w:eastAsia="he-IL"/>
        </w:rPr>
        <w:t>ה</w:t>
      </w:r>
      <w:r w:rsidRPr="00A17662">
        <w:rPr>
          <w:rtl/>
          <w:lang w:eastAsia="he-IL"/>
        </w:rPr>
        <w:t>מגע</w:t>
      </w:r>
      <w:r>
        <w:rPr>
          <w:rFonts w:hint="cs"/>
          <w:rtl/>
          <w:lang w:eastAsia="he-IL"/>
        </w:rPr>
        <w:t>,</w:t>
      </w:r>
      <w:r w:rsidRPr="00A17662">
        <w:rPr>
          <w:rtl/>
          <w:lang w:eastAsia="he-IL"/>
        </w:rPr>
        <w:t xml:space="preserve"> וגם לא לתושבים</w:t>
      </w:r>
      <w:r>
        <w:rPr>
          <w:rFonts w:hint="cs"/>
          <w:rtl/>
          <w:lang w:eastAsia="he-IL"/>
        </w:rPr>
        <w:t>,</w:t>
      </w:r>
      <w:r w:rsidRPr="00A17662">
        <w:rPr>
          <w:rtl/>
          <w:lang w:eastAsia="he-IL"/>
        </w:rPr>
        <w:t xml:space="preserve"> לצערנו הרב</w:t>
      </w:r>
      <w:r>
        <w:rPr>
          <w:rFonts w:hint="cs"/>
          <w:rtl/>
          <w:lang w:eastAsia="he-IL"/>
        </w:rPr>
        <w:t>.</w:t>
      </w:r>
      <w:r w:rsidRPr="00A17662">
        <w:rPr>
          <w:rtl/>
          <w:lang w:eastAsia="he-IL"/>
        </w:rPr>
        <w:t xml:space="preserve"> התקפת פתע התרחשה</w:t>
      </w:r>
      <w:r>
        <w:rPr>
          <w:rFonts w:hint="cs"/>
          <w:rtl/>
          <w:lang w:eastAsia="he-IL"/>
        </w:rPr>
        <w:t>,</w:t>
      </w:r>
      <w:r w:rsidRPr="00A17662">
        <w:rPr>
          <w:rtl/>
          <w:lang w:eastAsia="he-IL"/>
        </w:rPr>
        <w:t xml:space="preserve"> למרות העליונות המודיעינית והמידע </w:t>
      </w:r>
      <w:r>
        <w:rPr>
          <w:rFonts w:hint="cs"/>
          <w:rtl/>
          <w:lang w:eastAsia="he-IL"/>
        </w:rPr>
        <w:t>ה</w:t>
      </w:r>
      <w:r w:rsidRPr="00A17662">
        <w:rPr>
          <w:rtl/>
          <w:lang w:eastAsia="he-IL"/>
        </w:rPr>
        <w:t xml:space="preserve">רב שעמד בשבועות לפני </w:t>
      </w:r>
      <w:r>
        <w:rPr>
          <w:rFonts w:hint="cs"/>
          <w:rtl/>
          <w:lang w:eastAsia="he-IL"/>
        </w:rPr>
        <w:t>וב</w:t>
      </w:r>
      <w:r w:rsidRPr="00A17662">
        <w:rPr>
          <w:rtl/>
          <w:lang w:eastAsia="he-IL"/>
        </w:rPr>
        <w:t>ימים לפני ובשעות לפני</w:t>
      </w:r>
      <w:r>
        <w:rPr>
          <w:rFonts w:hint="cs"/>
          <w:rtl/>
          <w:lang w:eastAsia="he-IL"/>
        </w:rPr>
        <w:t xml:space="preserve">. </w:t>
      </w:r>
      <w:bookmarkStart w:id="141" w:name="_ETM_Q3_379000"/>
      <w:bookmarkEnd w:id="141"/>
      <w:r>
        <w:rPr>
          <w:rFonts w:hint="cs"/>
          <w:rtl/>
          <w:lang w:eastAsia="he-IL"/>
        </w:rPr>
        <w:t>המרכיב ה</w:t>
      </w:r>
      <w:r w:rsidRPr="00A17662">
        <w:rPr>
          <w:rtl/>
          <w:lang w:eastAsia="he-IL"/>
        </w:rPr>
        <w:t>שלישי</w:t>
      </w:r>
      <w:r>
        <w:rPr>
          <w:rFonts w:hint="cs"/>
          <w:rtl/>
          <w:lang w:eastAsia="he-IL"/>
        </w:rPr>
        <w:t>,</w:t>
      </w:r>
      <w:r w:rsidRPr="00A17662">
        <w:rPr>
          <w:rtl/>
          <w:lang w:eastAsia="he-IL"/>
        </w:rPr>
        <w:t xml:space="preserve"> מגננה </w:t>
      </w:r>
      <w:r>
        <w:rPr>
          <w:rFonts w:hint="cs"/>
          <w:rtl/>
          <w:lang w:eastAsia="he-IL"/>
        </w:rPr>
        <w:t xml:space="preserve">– </w:t>
      </w:r>
      <w:r w:rsidRPr="00A17662">
        <w:rPr>
          <w:rtl/>
          <w:lang w:eastAsia="he-IL"/>
        </w:rPr>
        <w:t>גם פה</w:t>
      </w:r>
      <w:r>
        <w:rPr>
          <w:rFonts w:hint="cs"/>
          <w:rtl/>
          <w:lang w:eastAsia="he-IL"/>
        </w:rPr>
        <w:t>,</w:t>
      </w:r>
      <w:r w:rsidRPr="00A17662">
        <w:rPr>
          <w:rtl/>
          <w:lang w:eastAsia="he-IL"/>
        </w:rPr>
        <w:t xml:space="preserve"> נכשלה כישלון חרוץ</w:t>
      </w:r>
      <w:r>
        <w:rPr>
          <w:rFonts w:hint="cs"/>
          <w:rtl/>
          <w:lang w:eastAsia="he-IL"/>
        </w:rPr>
        <w:t>.</w:t>
      </w:r>
      <w:r w:rsidRPr="00A17662">
        <w:rPr>
          <w:rtl/>
          <w:lang w:eastAsia="he-IL"/>
        </w:rPr>
        <w:t xml:space="preserve"> האויב למעשה הכריע את אוגדת עזה</w:t>
      </w:r>
      <w:r>
        <w:rPr>
          <w:rFonts w:hint="cs"/>
          <w:rtl/>
          <w:lang w:eastAsia="he-IL"/>
        </w:rPr>
        <w:t>,</w:t>
      </w:r>
      <w:r w:rsidRPr="00A17662">
        <w:rPr>
          <w:rtl/>
          <w:lang w:eastAsia="he-IL"/>
        </w:rPr>
        <w:t xml:space="preserve"> שמשימתה הייתה לתת ביטחון ותחושת ביטחון לתושבים</w:t>
      </w:r>
      <w:r>
        <w:rPr>
          <w:rFonts w:hint="cs"/>
          <w:rtl/>
          <w:lang w:eastAsia="he-IL"/>
        </w:rPr>
        <w:t>,</w:t>
      </w:r>
      <w:r w:rsidRPr="00A17662">
        <w:rPr>
          <w:rtl/>
          <w:lang w:eastAsia="he-IL"/>
        </w:rPr>
        <w:t xml:space="preserve"> ו</w:t>
      </w:r>
      <w:r>
        <w:rPr>
          <w:rFonts w:hint="cs"/>
          <w:rtl/>
          <w:lang w:eastAsia="he-IL"/>
        </w:rPr>
        <w:t>י</w:t>
      </w:r>
      <w:r w:rsidRPr="00A17662">
        <w:rPr>
          <w:rtl/>
          <w:lang w:eastAsia="he-IL"/>
        </w:rPr>
        <w:t>ישובים נכבשו למשך שעות ארוכות</w:t>
      </w:r>
      <w:r>
        <w:rPr>
          <w:rFonts w:hint="cs"/>
          <w:rtl/>
          <w:lang w:eastAsia="he-IL"/>
        </w:rPr>
        <w:t>.</w:t>
      </w:r>
      <w:r w:rsidRPr="00A17662">
        <w:rPr>
          <w:rtl/>
          <w:lang w:eastAsia="he-IL"/>
        </w:rPr>
        <w:t xml:space="preserve"> </w:t>
      </w:r>
    </w:p>
    <w:p w:rsidR="00304FBD" w:rsidRDefault="00304FBD" w:rsidP="00927295">
      <w:pPr>
        <w:rPr>
          <w:rtl/>
          <w:lang w:eastAsia="he-IL"/>
        </w:rPr>
      </w:pPr>
    </w:p>
    <w:p w:rsidR="00304FBD" w:rsidRDefault="00304FBD" w:rsidP="00F113A2">
      <w:pPr>
        <w:rPr>
          <w:rtl/>
          <w:lang w:eastAsia="he-IL"/>
        </w:rPr>
      </w:pPr>
      <w:bookmarkStart w:id="142" w:name="_ETM_Q3_398000"/>
      <w:bookmarkEnd w:id="142"/>
      <w:r w:rsidRPr="00A17662">
        <w:rPr>
          <w:rtl/>
          <w:lang w:eastAsia="he-IL"/>
        </w:rPr>
        <w:t xml:space="preserve">מה שעמד לנו </w:t>
      </w:r>
      <w:r>
        <w:rPr>
          <w:rFonts w:hint="cs"/>
          <w:rtl/>
          <w:lang w:eastAsia="he-IL"/>
        </w:rPr>
        <w:t>הם</w:t>
      </w:r>
      <w:r w:rsidRPr="00A17662">
        <w:rPr>
          <w:rtl/>
          <w:lang w:eastAsia="he-IL"/>
        </w:rPr>
        <w:t xml:space="preserve"> הסולידריות</w:t>
      </w:r>
      <w:r>
        <w:rPr>
          <w:rFonts w:hint="cs"/>
          <w:rtl/>
          <w:lang w:eastAsia="he-IL"/>
        </w:rPr>
        <w:t>,</w:t>
      </w:r>
      <w:r w:rsidRPr="00A17662">
        <w:rPr>
          <w:rtl/>
          <w:lang w:eastAsia="he-IL"/>
        </w:rPr>
        <w:t xml:space="preserve"> הערבות ההדדית ועוז הרוח של </w:t>
      </w:r>
      <w:r>
        <w:rPr>
          <w:rFonts w:hint="cs"/>
          <w:rtl/>
          <w:lang w:eastAsia="he-IL"/>
        </w:rPr>
        <w:t>ה</w:t>
      </w:r>
      <w:r w:rsidRPr="00A17662">
        <w:rPr>
          <w:rtl/>
          <w:lang w:eastAsia="he-IL"/>
        </w:rPr>
        <w:t xml:space="preserve">מעטים </w:t>
      </w:r>
      <w:r>
        <w:rPr>
          <w:rFonts w:hint="cs"/>
          <w:rtl/>
          <w:lang w:eastAsia="he-IL"/>
        </w:rPr>
        <w:t xml:space="preserve">– </w:t>
      </w:r>
      <w:r w:rsidRPr="00A17662">
        <w:rPr>
          <w:rtl/>
          <w:lang w:eastAsia="he-IL"/>
        </w:rPr>
        <w:t>כיתות הכוננות</w:t>
      </w:r>
      <w:r w:rsidR="00F113A2">
        <w:rPr>
          <w:rFonts w:hint="cs"/>
          <w:rtl/>
          <w:lang w:eastAsia="he-IL"/>
        </w:rPr>
        <w:t>,</w:t>
      </w:r>
      <w:r>
        <w:rPr>
          <w:rFonts w:hint="cs"/>
          <w:rtl/>
          <w:lang w:eastAsia="he-IL"/>
        </w:rPr>
        <w:t xml:space="preserve"> </w:t>
      </w:r>
      <w:r w:rsidRPr="00A17662">
        <w:rPr>
          <w:rtl/>
          <w:lang w:eastAsia="he-IL"/>
        </w:rPr>
        <w:t>הלוחמים בקרבות ואזרחים שהתנדבו להגיע בל</w:t>
      </w:r>
      <w:r>
        <w:rPr>
          <w:rtl/>
          <w:lang w:eastAsia="he-IL"/>
        </w:rPr>
        <w:t xml:space="preserve">י שקראו להם ונלחמו כדי להגן על </w:t>
      </w:r>
      <w:r w:rsidRPr="00A17662">
        <w:rPr>
          <w:rtl/>
          <w:lang w:eastAsia="he-IL"/>
        </w:rPr>
        <w:t>אזרחים</w:t>
      </w:r>
      <w:bookmarkStart w:id="143" w:name="_ETM_Q3_417000"/>
      <w:bookmarkEnd w:id="143"/>
      <w:r>
        <w:rPr>
          <w:rFonts w:hint="cs"/>
          <w:rtl/>
          <w:lang w:eastAsia="he-IL"/>
        </w:rPr>
        <w:t xml:space="preserve">, </w:t>
      </w:r>
      <w:bookmarkStart w:id="144" w:name="_ETM_Q3_425000"/>
      <w:bookmarkEnd w:id="144"/>
      <w:r>
        <w:rPr>
          <w:rFonts w:hint="cs"/>
          <w:rtl/>
          <w:lang w:eastAsia="he-IL"/>
        </w:rPr>
        <w:t>ו</w:t>
      </w:r>
      <w:r w:rsidRPr="00A17662">
        <w:rPr>
          <w:rtl/>
          <w:lang w:eastAsia="he-IL"/>
        </w:rPr>
        <w:t>בהמשך</w:t>
      </w:r>
      <w:r>
        <w:rPr>
          <w:rFonts w:hint="cs"/>
          <w:rtl/>
          <w:lang w:eastAsia="he-IL"/>
        </w:rPr>
        <w:t>,</w:t>
      </w:r>
      <w:r w:rsidRPr="00A17662">
        <w:rPr>
          <w:rtl/>
          <w:lang w:eastAsia="he-IL"/>
        </w:rPr>
        <w:t xml:space="preserve"> הכשירות הבסיסית של הצבא ויכולת ההתאוששות </w:t>
      </w:r>
      <w:r>
        <w:rPr>
          <w:rFonts w:hint="cs"/>
          <w:rtl/>
          <w:lang w:eastAsia="he-IL"/>
        </w:rPr>
        <w:t xml:space="preserve">הביאו </w:t>
      </w:r>
      <w:r w:rsidRPr="00A17662">
        <w:rPr>
          <w:rtl/>
          <w:lang w:eastAsia="he-IL"/>
        </w:rPr>
        <w:t>להישגים ראויים</w:t>
      </w:r>
      <w:r>
        <w:rPr>
          <w:rFonts w:hint="cs"/>
          <w:rtl/>
          <w:lang w:eastAsia="he-IL"/>
        </w:rPr>
        <w:t>,</w:t>
      </w:r>
      <w:r w:rsidRPr="00A17662">
        <w:rPr>
          <w:rtl/>
          <w:lang w:eastAsia="he-IL"/>
        </w:rPr>
        <w:t xml:space="preserve"> במחירים כבדים</w:t>
      </w:r>
      <w:r>
        <w:rPr>
          <w:rFonts w:hint="cs"/>
          <w:rtl/>
          <w:lang w:eastAsia="he-IL"/>
        </w:rPr>
        <w:t>.</w:t>
      </w:r>
    </w:p>
    <w:p w:rsidR="00304FBD" w:rsidRDefault="00304FBD" w:rsidP="00927295">
      <w:pPr>
        <w:rPr>
          <w:rtl/>
          <w:lang w:eastAsia="he-IL"/>
        </w:rPr>
      </w:pPr>
    </w:p>
    <w:p w:rsidR="00304FBD" w:rsidRDefault="00304FBD" w:rsidP="00F113A2">
      <w:pPr>
        <w:rPr>
          <w:rtl/>
          <w:lang w:eastAsia="he-IL"/>
        </w:rPr>
      </w:pPr>
      <w:bookmarkStart w:id="145" w:name="_ETM_Q3_421000"/>
      <w:bookmarkEnd w:id="145"/>
      <w:r w:rsidRPr="00A17662">
        <w:rPr>
          <w:rtl/>
          <w:lang w:eastAsia="he-IL"/>
        </w:rPr>
        <w:t xml:space="preserve">תפיסת ביטחון פורמלית </w:t>
      </w:r>
      <w:r>
        <w:rPr>
          <w:rFonts w:hint="cs"/>
          <w:rtl/>
          <w:lang w:eastAsia="he-IL"/>
        </w:rPr>
        <w:t xml:space="preserve">וסדורה </w:t>
      </w:r>
      <w:r w:rsidRPr="00A17662">
        <w:rPr>
          <w:rtl/>
          <w:lang w:eastAsia="he-IL"/>
        </w:rPr>
        <w:t>תתרום לביטחון הלאומי של ישראל</w:t>
      </w:r>
      <w:r>
        <w:rPr>
          <w:rFonts w:hint="cs"/>
          <w:rtl/>
          <w:lang w:eastAsia="he-IL"/>
        </w:rPr>
        <w:t>,</w:t>
      </w:r>
      <w:r w:rsidRPr="00A17662">
        <w:rPr>
          <w:rtl/>
          <w:lang w:eastAsia="he-IL"/>
        </w:rPr>
        <w:t xml:space="preserve"> תשפר את יכולת התכנון ארוך הטווח</w:t>
      </w:r>
      <w:r>
        <w:rPr>
          <w:rFonts w:hint="cs"/>
          <w:rtl/>
          <w:lang w:eastAsia="he-IL"/>
        </w:rPr>
        <w:t>,</w:t>
      </w:r>
      <w:r w:rsidRPr="00A17662">
        <w:rPr>
          <w:rtl/>
          <w:lang w:eastAsia="he-IL"/>
        </w:rPr>
        <w:t xml:space="preserve"> שנתפס כליקוי</w:t>
      </w:r>
      <w:r>
        <w:rPr>
          <w:rFonts w:hint="cs"/>
          <w:rtl/>
          <w:lang w:eastAsia="he-IL"/>
        </w:rPr>
        <w:t>,</w:t>
      </w:r>
      <w:r w:rsidRPr="00A17662">
        <w:rPr>
          <w:rtl/>
          <w:lang w:eastAsia="he-IL"/>
        </w:rPr>
        <w:t xml:space="preserve"> </w:t>
      </w:r>
      <w:r>
        <w:rPr>
          <w:rFonts w:hint="cs"/>
          <w:rtl/>
          <w:lang w:eastAsia="he-IL"/>
        </w:rPr>
        <w:t>ת</w:t>
      </w:r>
      <w:r w:rsidRPr="00A17662">
        <w:rPr>
          <w:rtl/>
          <w:lang w:eastAsia="he-IL"/>
        </w:rPr>
        <w:t xml:space="preserve">שפר את המעורבות והאחריות של דרג מדיני </w:t>
      </w:r>
      <w:r>
        <w:rPr>
          <w:rFonts w:hint="cs"/>
          <w:rtl/>
          <w:lang w:eastAsia="he-IL"/>
        </w:rPr>
        <w:t>ב</w:t>
      </w:r>
      <w:r w:rsidRPr="00A17662">
        <w:rPr>
          <w:rtl/>
          <w:lang w:eastAsia="he-IL"/>
        </w:rPr>
        <w:t>בניין כוח</w:t>
      </w:r>
      <w:r>
        <w:rPr>
          <w:rFonts w:hint="cs"/>
          <w:rtl/>
          <w:lang w:eastAsia="he-IL"/>
        </w:rPr>
        <w:t>,</w:t>
      </w:r>
      <w:r w:rsidRPr="00A17662">
        <w:rPr>
          <w:rtl/>
          <w:lang w:eastAsia="he-IL"/>
        </w:rPr>
        <w:t xml:space="preserve"> היקף הכוחות</w:t>
      </w:r>
      <w:r>
        <w:rPr>
          <w:rFonts w:hint="cs"/>
          <w:rtl/>
          <w:lang w:eastAsia="he-IL"/>
        </w:rPr>
        <w:t>,</w:t>
      </w:r>
      <w:r w:rsidRPr="00A17662">
        <w:rPr>
          <w:rtl/>
          <w:lang w:eastAsia="he-IL"/>
        </w:rPr>
        <w:t xml:space="preserve"> פלטפורמות עיקריות</w:t>
      </w:r>
      <w:r>
        <w:rPr>
          <w:rFonts w:hint="cs"/>
          <w:rtl/>
          <w:lang w:eastAsia="he-IL"/>
        </w:rPr>
        <w:t xml:space="preserve">, </w:t>
      </w:r>
      <w:r w:rsidRPr="00A17662">
        <w:rPr>
          <w:rtl/>
          <w:lang w:eastAsia="he-IL"/>
        </w:rPr>
        <w:t>רמת כש</w:t>
      </w:r>
      <w:r>
        <w:rPr>
          <w:rFonts w:hint="cs"/>
          <w:rtl/>
          <w:lang w:eastAsia="he-IL"/>
        </w:rPr>
        <w:t>י</w:t>
      </w:r>
      <w:r w:rsidRPr="00A17662">
        <w:rPr>
          <w:rtl/>
          <w:lang w:eastAsia="he-IL"/>
        </w:rPr>
        <w:t>רות</w:t>
      </w:r>
      <w:r>
        <w:rPr>
          <w:rFonts w:hint="cs"/>
          <w:rtl/>
          <w:lang w:eastAsia="he-IL"/>
        </w:rPr>
        <w:t xml:space="preserve"> –</w:t>
      </w:r>
      <w:r w:rsidRPr="00A17662">
        <w:rPr>
          <w:rtl/>
          <w:lang w:eastAsia="he-IL"/>
        </w:rPr>
        <w:t xml:space="preserve"> ש</w:t>
      </w:r>
      <w:r>
        <w:rPr>
          <w:rFonts w:hint="cs"/>
          <w:rtl/>
          <w:lang w:eastAsia="he-IL"/>
        </w:rPr>
        <w:t xml:space="preserve">הם </w:t>
      </w:r>
      <w:r w:rsidRPr="00A17662">
        <w:rPr>
          <w:rtl/>
          <w:lang w:eastAsia="he-IL"/>
        </w:rPr>
        <w:t>עניינו של המדינאי יותר מאשר של החייל</w:t>
      </w:r>
      <w:r>
        <w:rPr>
          <w:rFonts w:hint="cs"/>
          <w:rtl/>
          <w:lang w:eastAsia="he-IL"/>
        </w:rPr>
        <w:t>,</w:t>
      </w:r>
      <w:r w:rsidRPr="00A17662">
        <w:rPr>
          <w:rtl/>
          <w:lang w:eastAsia="he-IL"/>
        </w:rPr>
        <w:t xml:space="preserve"> למרות שיש פה אחריות משותפת</w:t>
      </w:r>
      <w:r w:rsidR="00F113A2">
        <w:rPr>
          <w:rFonts w:hint="cs"/>
          <w:rtl/>
          <w:lang w:eastAsia="he-IL"/>
        </w:rPr>
        <w:t xml:space="preserve">. </w:t>
      </w:r>
      <w:r w:rsidRPr="00A17662">
        <w:rPr>
          <w:rtl/>
          <w:lang w:eastAsia="he-IL"/>
        </w:rPr>
        <w:t>לאורך השנים תמיד ניתן אישור פורמלי</w:t>
      </w:r>
      <w:r>
        <w:rPr>
          <w:rFonts w:hint="cs"/>
          <w:rtl/>
          <w:lang w:eastAsia="he-IL"/>
        </w:rPr>
        <w:t>,</w:t>
      </w:r>
      <w:r w:rsidRPr="00A17662">
        <w:rPr>
          <w:rtl/>
          <w:lang w:eastAsia="he-IL"/>
        </w:rPr>
        <w:t xml:space="preserve"> אבל בלי הבנה לעומק ובלי דיונים</w:t>
      </w:r>
      <w:r>
        <w:rPr>
          <w:rFonts w:hint="cs"/>
          <w:rtl/>
          <w:lang w:eastAsia="he-IL"/>
        </w:rPr>
        <w:t>.</w:t>
      </w:r>
      <w:r w:rsidRPr="00A17662">
        <w:rPr>
          <w:rtl/>
          <w:lang w:eastAsia="he-IL"/>
        </w:rPr>
        <w:t xml:space="preserve"> </w:t>
      </w:r>
      <w:bookmarkStart w:id="146" w:name="_ETM_Q3_456000"/>
      <w:bookmarkEnd w:id="146"/>
      <w:r w:rsidRPr="00A17662">
        <w:rPr>
          <w:rtl/>
          <w:lang w:eastAsia="he-IL"/>
        </w:rPr>
        <w:t>אני מקווה מאוד שתפיסת ביטחון לאומי פורמלית</w:t>
      </w:r>
      <w:r>
        <w:rPr>
          <w:rFonts w:hint="cs"/>
          <w:rtl/>
          <w:lang w:eastAsia="he-IL"/>
        </w:rPr>
        <w:t>,</w:t>
      </w:r>
      <w:r w:rsidRPr="00A17662">
        <w:rPr>
          <w:rtl/>
          <w:lang w:eastAsia="he-IL"/>
        </w:rPr>
        <w:t xml:space="preserve"> שתעודכן מעת לעת על פי החוק</w:t>
      </w:r>
      <w:r>
        <w:rPr>
          <w:rFonts w:hint="cs"/>
          <w:rtl/>
          <w:lang w:eastAsia="he-IL"/>
        </w:rPr>
        <w:t>,</w:t>
      </w:r>
      <w:r w:rsidRPr="00A17662">
        <w:rPr>
          <w:rtl/>
          <w:lang w:eastAsia="he-IL"/>
        </w:rPr>
        <w:t xml:space="preserve"> תביא לשיפור האופן שבו </w:t>
      </w:r>
      <w:r>
        <w:rPr>
          <w:rFonts w:hint="cs"/>
          <w:rtl/>
          <w:lang w:eastAsia="he-IL"/>
        </w:rPr>
        <w:t>י</w:t>
      </w:r>
      <w:r w:rsidRPr="00A17662">
        <w:rPr>
          <w:rtl/>
          <w:lang w:eastAsia="he-IL"/>
        </w:rPr>
        <w:t>תבצע ה</w:t>
      </w:r>
      <w:r>
        <w:rPr>
          <w:rFonts w:hint="cs"/>
          <w:rtl/>
          <w:lang w:eastAsia="he-IL"/>
        </w:rPr>
        <w:t>מ</w:t>
      </w:r>
      <w:r>
        <w:rPr>
          <w:rtl/>
          <w:lang w:eastAsia="he-IL"/>
        </w:rPr>
        <w:t>ֶ</w:t>
      </w:r>
      <w:r w:rsidRPr="00A17662">
        <w:rPr>
          <w:rtl/>
          <w:lang w:eastAsia="he-IL"/>
        </w:rPr>
        <w:t>חשב</w:t>
      </w:r>
      <w:r>
        <w:rPr>
          <w:rFonts w:hint="cs"/>
          <w:rtl/>
          <w:lang w:eastAsia="he-IL"/>
        </w:rPr>
        <w:t>, התכנון, הביצוע,</w:t>
      </w:r>
      <w:r w:rsidRPr="00A17662">
        <w:rPr>
          <w:rtl/>
          <w:lang w:eastAsia="he-IL"/>
        </w:rPr>
        <w:t xml:space="preserve"> הלמידה</w:t>
      </w:r>
      <w:r>
        <w:rPr>
          <w:rFonts w:hint="cs"/>
          <w:rtl/>
          <w:lang w:eastAsia="he-IL"/>
        </w:rPr>
        <w:t>,</w:t>
      </w:r>
      <w:r w:rsidRPr="00A17662">
        <w:rPr>
          <w:rtl/>
          <w:lang w:eastAsia="he-IL"/>
        </w:rPr>
        <w:t xml:space="preserve"> התחקור</w:t>
      </w:r>
      <w:r>
        <w:rPr>
          <w:rFonts w:hint="cs"/>
          <w:rtl/>
          <w:lang w:eastAsia="he-IL"/>
        </w:rPr>
        <w:t>,</w:t>
      </w:r>
      <w:r>
        <w:rPr>
          <w:rtl/>
          <w:lang w:eastAsia="he-IL"/>
        </w:rPr>
        <w:t xml:space="preserve"> ובמעגל מתמשך </w:t>
      </w:r>
      <w:r>
        <w:rPr>
          <w:rFonts w:hint="cs"/>
          <w:rtl/>
          <w:lang w:eastAsia="he-IL"/>
        </w:rPr>
        <w:t>ת</w:t>
      </w:r>
      <w:r w:rsidRPr="00A17662">
        <w:rPr>
          <w:rtl/>
          <w:lang w:eastAsia="he-IL"/>
        </w:rPr>
        <w:t>ביא לעדכונים כשיש שינויים באזור</w:t>
      </w:r>
      <w:r>
        <w:rPr>
          <w:rFonts w:hint="cs"/>
          <w:rtl/>
          <w:lang w:eastAsia="he-IL"/>
        </w:rPr>
        <w:t>.</w:t>
      </w:r>
      <w:r w:rsidRPr="00A17662">
        <w:rPr>
          <w:rtl/>
          <w:lang w:eastAsia="he-IL"/>
        </w:rPr>
        <w:t xml:space="preserve"> כמובן שזה יהווה גם מצפן לראשי הגופים הביטחוניים ולתיאום טוב יותר</w:t>
      </w:r>
      <w:r>
        <w:rPr>
          <w:rFonts w:hint="cs"/>
          <w:rtl/>
          <w:lang w:eastAsia="he-IL"/>
        </w:rPr>
        <w:t>,</w:t>
      </w:r>
      <w:r w:rsidRPr="00A17662">
        <w:rPr>
          <w:rtl/>
          <w:lang w:eastAsia="he-IL"/>
        </w:rPr>
        <w:t xml:space="preserve"> שכל כך נדרש אחרי 7 באוקטובר</w:t>
      </w:r>
      <w:r>
        <w:rPr>
          <w:rFonts w:hint="cs"/>
          <w:rtl/>
          <w:lang w:eastAsia="he-IL"/>
        </w:rPr>
        <w:t>,</w:t>
      </w:r>
      <w:r w:rsidRPr="00A17662">
        <w:rPr>
          <w:rtl/>
          <w:lang w:eastAsia="he-IL"/>
        </w:rPr>
        <w:t xml:space="preserve"> ואחרי המציאות </w:t>
      </w:r>
      <w:r>
        <w:rPr>
          <w:rFonts w:hint="cs"/>
          <w:rtl/>
          <w:lang w:eastAsia="he-IL"/>
        </w:rPr>
        <w:t>ה</w:t>
      </w:r>
      <w:r>
        <w:rPr>
          <w:rtl/>
          <w:lang w:eastAsia="he-IL"/>
        </w:rPr>
        <w:t>מאוד</w:t>
      </w:r>
      <w:r>
        <w:rPr>
          <w:rFonts w:hint="cs"/>
          <w:rtl/>
          <w:lang w:eastAsia="he-IL"/>
        </w:rPr>
        <w:t>-</w:t>
      </w:r>
      <w:r w:rsidRPr="00A17662">
        <w:rPr>
          <w:rtl/>
          <w:lang w:eastAsia="he-IL"/>
        </w:rPr>
        <w:t>מורכבת שאנחנו נמצאים בה היום</w:t>
      </w:r>
      <w:r>
        <w:rPr>
          <w:rFonts w:hint="cs"/>
          <w:rtl/>
          <w:lang w:eastAsia="he-IL"/>
        </w:rPr>
        <w:t>,</w:t>
      </w:r>
      <w:r w:rsidRPr="00A17662">
        <w:rPr>
          <w:rtl/>
          <w:lang w:eastAsia="he-IL"/>
        </w:rPr>
        <w:t xml:space="preserve"> עם איומים קרובים </w:t>
      </w:r>
      <w:r>
        <w:rPr>
          <w:rFonts w:hint="cs"/>
          <w:rtl/>
          <w:lang w:eastAsia="he-IL"/>
        </w:rPr>
        <w:t>ו</w:t>
      </w:r>
      <w:r w:rsidRPr="00A17662">
        <w:rPr>
          <w:rtl/>
          <w:lang w:eastAsia="he-IL"/>
        </w:rPr>
        <w:t>רחוקים</w:t>
      </w:r>
      <w:r>
        <w:rPr>
          <w:rFonts w:hint="cs"/>
          <w:rtl/>
          <w:lang w:eastAsia="he-IL"/>
        </w:rPr>
        <w:t>.</w:t>
      </w:r>
    </w:p>
    <w:p w:rsidR="00304FBD" w:rsidRDefault="00304FBD" w:rsidP="00927295">
      <w:pPr>
        <w:rPr>
          <w:rtl/>
          <w:lang w:eastAsia="he-IL"/>
        </w:rPr>
      </w:pPr>
    </w:p>
    <w:p w:rsidR="00304FBD" w:rsidRDefault="00304FBD" w:rsidP="00F113A2">
      <w:pPr>
        <w:rPr>
          <w:rtl/>
          <w:lang w:eastAsia="he-IL"/>
        </w:rPr>
      </w:pPr>
      <w:bookmarkStart w:id="147" w:name="_ETM_Q3_500000"/>
      <w:bookmarkEnd w:id="147"/>
      <w:r w:rsidRPr="00A17662">
        <w:rPr>
          <w:rtl/>
          <w:lang w:eastAsia="he-IL"/>
        </w:rPr>
        <w:t xml:space="preserve">אני מבקש להודות בראש ובראשונה ליושב-ראש ועדת </w:t>
      </w:r>
      <w:r>
        <w:rPr>
          <w:rFonts w:hint="cs"/>
          <w:rtl/>
          <w:lang w:eastAsia="he-IL"/>
        </w:rPr>
        <w:t>ה</w:t>
      </w:r>
      <w:r w:rsidRPr="00A17662">
        <w:rPr>
          <w:rtl/>
          <w:lang w:eastAsia="he-IL"/>
        </w:rPr>
        <w:t>חוץ ו</w:t>
      </w:r>
      <w:r>
        <w:rPr>
          <w:rFonts w:hint="cs"/>
          <w:rtl/>
          <w:lang w:eastAsia="he-IL"/>
        </w:rPr>
        <w:t>ה</w:t>
      </w:r>
      <w:r w:rsidRPr="00A17662">
        <w:rPr>
          <w:rtl/>
          <w:lang w:eastAsia="he-IL"/>
        </w:rPr>
        <w:t>ביטחון על השותפות</w:t>
      </w:r>
      <w:r>
        <w:rPr>
          <w:rFonts w:hint="cs"/>
          <w:rtl/>
          <w:lang w:eastAsia="he-IL"/>
        </w:rPr>
        <w:t>,</w:t>
      </w:r>
      <w:r w:rsidRPr="00A17662">
        <w:rPr>
          <w:rtl/>
          <w:lang w:eastAsia="he-IL"/>
        </w:rPr>
        <w:t xml:space="preserve"> על ההובלה המשותפת </w:t>
      </w:r>
      <w:r>
        <w:rPr>
          <w:rFonts w:hint="cs"/>
          <w:rtl/>
          <w:lang w:eastAsia="he-IL"/>
        </w:rPr>
        <w:t>ו</w:t>
      </w:r>
      <w:r w:rsidRPr="00A17662">
        <w:rPr>
          <w:rtl/>
          <w:lang w:eastAsia="he-IL"/>
        </w:rPr>
        <w:t>קידום החוק ביחד</w:t>
      </w:r>
      <w:r w:rsidR="00F113A2">
        <w:rPr>
          <w:rFonts w:hint="cs"/>
          <w:rtl/>
          <w:lang w:eastAsia="he-IL"/>
        </w:rPr>
        <w:t>,</w:t>
      </w:r>
      <w:r w:rsidRPr="00A17662">
        <w:rPr>
          <w:rtl/>
          <w:lang w:eastAsia="he-IL"/>
        </w:rPr>
        <w:t xml:space="preserve"> לצוות הוועדה</w:t>
      </w:r>
      <w:r>
        <w:rPr>
          <w:rFonts w:hint="cs"/>
          <w:rtl/>
          <w:lang w:eastAsia="he-IL"/>
        </w:rPr>
        <w:t>,</w:t>
      </w:r>
      <w:r w:rsidRPr="00A17662">
        <w:rPr>
          <w:rtl/>
          <w:lang w:eastAsia="he-IL"/>
        </w:rPr>
        <w:t xml:space="preserve"> חברי ועדת </w:t>
      </w:r>
      <w:r>
        <w:rPr>
          <w:rFonts w:hint="cs"/>
          <w:rtl/>
          <w:lang w:eastAsia="he-IL"/>
        </w:rPr>
        <w:t>ה</w:t>
      </w:r>
      <w:r w:rsidRPr="00A17662">
        <w:rPr>
          <w:rtl/>
          <w:lang w:eastAsia="he-IL"/>
        </w:rPr>
        <w:t>חוץ ו</w:t>
      </w:r>
      <w:r>
        <w:rPr>
          <w:rFonts w:hint="cs"/>
          <w:rtl/>
          <w:lang w:eastAsia="he-IL"/>
        </w:rPr>
        <w:t>ה</w:t>
      </w:r>
      <w:r w:rsidRPr="00A17662">
        <w:rPr>
          <w:rtl/>
          <w:lang w:eastAsia="he-IL"/>
        </w:rPr>
        <w:t>ביטחון</w:t>
      </w:r>
      <w:r>
        <w:rPr>
          <w:rFonts w:hint="cs"/>
          <w:rtl/>
          <w:lang w:eastAsia="he-IL"/>
        </w:rPr>
        <w:t>,</w:t>
      </w:r>
      <w:r w:rsidRPr="00A17662">
        <w:rPr>
          <w:rtl/>
          <w:lang w:eastAsia="he-IL"/>
        </w:rPr>
        <w:t xml:space="preserve"> על השותפות</w:t>
      </w:r>
      <w:r>
        <w:rPr>
          <w:rFonts w:hint="cs"/>
          <w:rtl/>
          <w:lang w:eastAsia="he-IL"/>
        </w:rPr>
        <w:t>,</w:t>
      </w:r>
      <w:r w:rsidRPr="00A17662">
        <w:rPr>
          <w:rtl/>
          <w:lang w:eastAsia="he-IL"/>
        </w:rPr>
        <w:t xml:space="preserve"> התרומה</w:t>
      </w:r>
      <w:r w:rsidR="00F113A2">
        <w:rPr>
          <w:rFonts w:hint="cs"/>
          <w:rtl/>
          <w:lang w:eastAsia="he-IL"/>
        </w:rPr>
        <w:t>,</w:t>
      </w:r>
      <w:r w:rsidRPr="00A17662">
        <w:rPr>
          <w:rtl/>
          <w:lang w:eastAsia="he-IL"/>
        </w:rPr>
        <w:t xml:space="preserve"> לחברי המטה לביטחון לאומי</w:t>
      </w:r>
      <w:r>
        <w:rPr>
          <w:rFonts w:hint="cs"/>
          <w:rtl/>
          <w:lang w:eastAsia="he-IL"/>
        </w:rPr>
        <w:t>,</w:t>
      </w:r>
      <w:r w:rsidRPr="00A17662">
        <w:rPr>
          <w:rtl/>
          <w:lang w:eastAsia="he-IL"/>
        </w:rPr>
        <w:t xml:space="preserve"> שהיו שותפים</w:t>
      </w:r>
      <w:r w:rsidR="00F113A2">
        <w:rPr>
          <w:rFonts w:hint="cs"/>
          <w:rtl/>
          <w:lang w:eastAsia="he-IL"/>
        </w:rPr>
        <w:t>,</w:t>
      </w:r>
      <w:r w:rsidRPr="00A17662">
        <w:rPr>
          <w:rtl/>
          <w:lang w:eastAsia="he-IL"/>
        </w:rPr>
        <w:t xml:space="preserve"> ולכל הגופים הביטחוניים שלקחו חלק</w:t>
      </w:r>
      <w:r>
        <w:rPr>
          <w:rFonts w:hint="cs"/>
          <w:rtl/>
          <w:lang w:eastAsia="he-IL"/>
        </w:rPr>
        <w:t>.</w:t>
      </w:r>
      <w:r w:rsidRPr="00A17662">
        <w:rPr>
          <w:rtl/>
          <w:lang w:eastAsia="he-IL"/>
        </w:rPr>
        <w:t xml:space="preserve"> </w:t>
      </w:r>
    </w:p>
    <w:p w:rsidR="00304FBD" w:rsidRDefault="00304FBD" w:rsidP="00927295">
      <w:pPr>
        <w:rPr>
          <w:rtl/>
          <w:lang w:eastAsia="he-IL"/>
        </w:rPr>
      </w:pPr>
    </w:p>
    <w:p w:rsidR="00304FBD" w:rsidRDefault="00304FBD" w:rsidP="00F113A2">
      <w:pPr>
        <w:rPr>
          <w:rtl/>
          <w:lang w:eastAsia="he-IL"/>
        </w:rPr>
      </w:pPr>
      <w:r w:rsidRPr="00A17662">
        <w:rPr>
          <w:rtl/>
          <w:lang w:eastAsia="he-IL"/>
        </w:rPr>
        <w:t>אני משוכנע שקידום החוק יביא לחיזוק הביטחון הלאומי של מדינת ישראל</w:t>
      </w:r>
      <w:r>
        <w:rPr>
          <w:rFonts w:hint="cs"/>
          <w:rtl/>
          <w:lang w:eastAsia="he-IL"/>
        </w:rPr>
        <w:t>,</w:t>
      </w:r>
      <w:r w:rsidRPr="00A17662">
        <w:rPr>
          <w:rtl/>
          <w:lang w:eastAsia="he-IL"/>
        </w:rPr>
        <w:t xml:space="preserve"> וממליץ מאוד לתמוך </w:t>
      </w:r>
      <w:r>
        <w:rPr>
          <w:rFonts w:hint="cs"/>
          <w:rtl/>
          <w:lang w:eastAsia="he-IL"/>
        </w:rPr>
        <w:t>ב</w:t>
      </w:r>
      <w:r w:rsidRPr="00A17662">
        <w:rPr>
          <w:rtl/>
          <w:lang w:eastAsia="he-IL"/>
        </w:rPr>
        <w:t>חוק הזה</w:t>
      </w:r>
      <w:r>
        <w:rPr>
          <w:rFonts w:hint="cs"/>
          <w:rtl/>
          <w:lang w:eastAsia="he-IL"/>
        </w:rPr>
        <w:t xml:space="preserve"> </w:t>
      </w:r>
      <w:r w:rsidRPr="00A17662">
        <w:rPr>
          <w:rtl/>
          <w:lang w:eastAsia="he-IL"/>
        </w:rPr>
        <w:t>ולקדם</w:t>
      </w:r>
      <w:r>
        <w:rPr>
          <w:rFonts w:hint="cs"/>
          <w:rtl/>
          <w:lang w:eastAsia="he-IL"/>
        </w:rPr>
        <w:t xml:space="preserve"> אותו</w:t>
      </w:r>
      <w:r w:rsidRPr="00A17662">
        <w:rPr>
          <w:rtl/>
          <w:lang w:eastAsia="he-IL"/>
        </w:rPr>
        <w:t xml:space="preserve"> </w:t>
      </w:r>
      <w:r w:rsidR="00F113A2">
        <w:rPr>
          <w:rFonts w:hint="cs"/>
          <w:rtl/>
          <w:lang w:eastAsia="he-IL"/>
        </w:rPr>
        <w:t xml:space="preserve">כדי </w:t>
      </w:r>
      <w:r w:rsidRPr="00A17662">
        <w:rPr>
          <w:rtl/>
          <w:lang w:eastAsia="he-IL"/>
        </w:rPr>
        <w:t>שייכנס לתוקף אחרי הבחירות הבאות</w:t>
      </w:r>
      <w:r>
        <w:rPr>
          <w:rFonts w:hint="cs"/>
          <w:rtl/>
          <w:lang w:eastAsia="he-IL"/>
        </w:rPr>
        <w:t>, וי</w:t>
      </w:r>
      <w:r w:rsidRPr="00A17662">
        <w:rPr>
          <w:rtl/>
          <w:lang w:eastAsia="he-IL"/>
        </w:rPr>
        <w:t>ביא לזה שהממשלה הבאה תציג בתוך 150 ימים תפיסת ביטחון לאומי פורמלית למדינת ישראל</w:t>
      </w:r>
      <w:r>
        <w:rPr>
          <w:rFonts w:hint="cs"/>
          <w:rtl/>
          <w:lang w:eastAsia="he-IL"/>
        </w:rPr>
        <w:t xml:space="preserve">. בעיניי, </w:t>
      </w:r>
      <w:r w:rsidRPr="00A17662">
        <w:rPr>
          <w:rtl/>
          <w:lang w:eastAsia="he-IL"/>
        </w:rPr>
        <w:t>יש פה אינטרס משותף לכל המפלגות ולכלל אזרחי ישראל</w:t>
      </w:r>
      <w:r>
        <w:rPr>
          <w:rFonts w:hint="cs"/>
          <w:rtl/>
          <w:lang w:eastAsia="he-IL"/>
        </w:rPr>
        <w:t>.</w:t>
      </w:r>
      <w:r w:rsidRPr="00A17662">
        <w:rPr>
          <w:rtl/>
          <w:lang w:eastAsia="he-IL"/>
        </w:rPr>
        <w:t xml:space="preserve"> </w:t>
      </w:r>
    </w:p>
    <w:p w:rsidR="00304FBD" w:rsidRDefault="00304FBD" w:rsidP="00927295">
      <w:pPr>
        <w:rPr>
          <w:rtl/>
          <w:lang w:eastAsia="he-IL"/>
        </w:rPr>
      </w:pPr>
    </w:p>
    <w:p w:rsidR="00304FBD" w:rsidRDefault="00304FBD" w:rsidP="00927295">
      <w:pPr>
        <w:pStyle w:val="af6"/>
        <w:keepNext/>
        <w:rPr>
          <w:rtl/>
        </w:rPr>
      </w:pPr>
      <w:bookmarkStart w:id="148" w:name="ET_yor_6423_7"/>
      <w:r w:rsidRPr="002F11D2">
        <w:rPr>
          <w:rStyle w:val="TagStyle"/>
          <w:rtl/>
        </w:rPr>
        <w:t xml:space="preserve"> &lt;&lt; יור &gt;&gt; </w:t>
      </w:r>
      <w:r>
        <w:rPr>
          <w:rtl/>
        </w:rPr>
        <w:t>היו"ר אמיר אוחנה:</w:t>
      </w:r>
      <w:r w:rsidRPr="002F11D2">
        <w:rPr>
          <w:rStyle w:val="TagStyle"/>
          <w:rtl/>
        </w:rPr>
        <w:t xml:space="preserve"> &lt;&lt; יור &gt;&gt;</w:t>
      </w:r>
      <w:r>
        <w:rPr>
          <w:rtl/>
        </w:rPr>
        <w:t xml:space="preserve">   </w:t>
      </w:r>
      <w:bookmarkEnd w:id="148"/>
    </w:p>
    <w:p w:rsidR="00304FBD" w:rsidRDefault="00304FBD" w:rsidP="00927295">
      <w:pPr>
        <w:rPr>
          <w:rtl/>
          <w:lang w:eastAsia="he-IL"/>
        </w:rPr>
      </w:pPr>
    </w:p>
    <w:p w:rsidR="00F113A2" w:rsidRDefault="00304FBD" w:rsidP="00F113A2">
      <w:pPr>
        <w:rPr>
          <w:rtl/>
          <w:lang w:eastAsia="he-IL"/>
        </w:rPr>
      </w:pPr>
      <w:r w:rsidRPr="002F11D2">
        <w:rPr>
          <w:rtl/>
          <w:lang w:eastAsia="he-IL"/>
        </w:rPr>
        <w:t>תודה רבה לחבר הכנסת איזנקוט</w:t>
      </w:r>
      <w:r>
        <w:rPr>
          <w:rFonts w:hint="cs"/>
          <w:rtl/>
          <w:lang w:eastAsia="he-IL"/>
        </w:rPr>
        <w:t xml:space="preserve">. </w:t>
      </w:r>
      <w:r w:rsidRPr="002F11D2">
        <w:rPr>
          <w:rtl/>
          <w:lang w:eastAsia="he-IL"/>
        </w:rPr>
        <w:t>אנחנו נעבור לדיון האישי</w:t>
      </w:r>
      <w:r>
        <w:rPr>
          <w:rFonts w:hint="cs"/>
          <w:rtl/>
          <w:lang w:eastAsia="he-IL"/>
        </w:rPr>
        <w:t>.</w:t>
      </w:r>
      <w:r w:rsidRPr="002F11D2">
        <w:rPr>
          <w:rtl/>
          <w:lang w:eastAsia="he-IL"/>
        </w:rPr>
        <w:t xml:space="preserve"> ראשון הדוברים </w:t>
      </w:r>
      <w:r>
        <w:rPr>
          <w:rFonts w:hint="cs"/>
          <w:rtl/>
          <w:lang w:eastAsia="he-IL"/>
        </w:rPr>
        <w:t xml:space="preserve">יהיה </w:t>
      </w:r>
      <w:r w:rsidRPr="002F11D2">
        <w:rPr>
          <w:rtl/>
          <w:lang w:eastAsia="he-IL"/>
        </w:rPr>
        <w:t>היוזם הנוסף של הצעת החוק</w:t>
      </w:r>
      <w:r>
        <w:rPr>
          <w:rFonts w:hint="cs"/>
          <w:rtl/>
          <w:lang w:eastAsia="he-IL"/>
        </w:rPr>
        <w:t>,</w:t>
      </w:r>
      <w:r w:rsidRPr="002F11D2">
        <w:rPr>
          <w:rtl/>
          <w:lang w:eastAsia="he-IL"/>
        </w:rPr>
        <w:t xml:space="preserve"> יושב-ראש ועדת החוץ והביטחון חבר הכנסת יולי</w:t>
      </w:r>
      <w:r>
        <w:rPr>
          <w:rFonts w:hint="cs"/>
          <w:rtl/>
          <w:lang w:eastAsia="he-IL"/>
        </w:rPr>
        <w:t xml:space="preserve"> </w:t>
      </w:r>
      <w:r w:rsidRPr="002F11D2">
        <w:rPr>
          <w:rtl/>
          <w:lang w:eastAsia="he-IL"/>
        </w:rPr>
        <w:t>יואל אדלשטיין</w:t>
      </w:r>
      <w:r>
        <w:rPr>
          <w:rFonts w:hint="cs"/>
          <w:rtl/>
          <w:lang w:eastAsia="he-IL"/>
        </w:rPr>
        <w:t xml:space="preserve">. </w:t>
      </w:r>
      <w:bookmarkStart w:id="149" w:name="_ETM_Q3_569017"/>
      <w:bookmarkStart w:id="150" w:name="_ETM_Q3_569085"/>
      <w:bookmarkStart w:id="151" w:name="_ETM_Q3_569202"/>
      <w:bookmarkStart w:id="152" w:name="_ETM_Q3_569285"/>
      <w:bookmarkEnd w:id="149"/>
      <w:bookmarkEnd w:id="150"/>
      <w:bookmarkEnd w:id="151"/>
      <w:bookmarkEnd w:id="152"/>
    </w:p>
    <w:p w:rsidR="00F113A2" w:rsidRDefault="00F113A2" w:rsidP="00F113A2">
      <w:pPr>
        <w:rPr>
          <w:rtl/>
          <w:lang w:eastAsia="he-IL"/>
        </w:rPr>
      </w:pPr>
    </w:p>
    <w:p w:rsidR="00F113A2" w:rsidRDefault="00304FBD" w:rsidP="00F113A2">
      <w:pPr>
        <w:rPr>
          <w:rtl/>
          <w:lang w:eastAsia="he-IL"/>
        </w:rPr>
      </w:pPr>
      <w:r w:rsidRPr="002F11D2">
        <w:rPr>
          <w:rtl/>
          <w:lang w:eastAsia="he-IL"/>
        </w:rPr>
        <w:t>אני מנצל את ההזדמנות לברך את תלמידות ותלמידי בית הספר נופים ממודיעין שבאו לבקר אותנו בכנסת</w:t>
      </w:r>
      <w:r>
        <w:rPr>
          <w:rFonts w:hint="cs"/>
          <w:rtl/>
          <w:lang w:eastAsia="he-IL"/>
        </w:rPr>
        <w:t>.</w:t>
      </w:r>
      <w:r w:rsidRPr="002F11D2">
        <w:rPr>
          <w:rtl/>
          <w:lang w:eastAsia="he-IL"/>
        </w:rPr>
        <w:t xml:space="preserve"> ברוכות וברוכים הבאים</w:t>
      </w:r>
      <w:r>
        <w:rPr>
          <w:rFonts w:hint="cs"/>
          <w:rtl/>
          <w:lang w:eastAsia="he-IL"/>
        </w:rPr>
        <w:t>.</w:t>
      </w:r>
      <w:r w:rsidRPr="002F11D2">
        <w:rPr>
          <w:rtl/>
          <w:lang w:eastAsia="he-IL"/>
        </w:rPr>
        <w:t xml:space="preserve"> שיהיה לכם סיור פורה ומעניין</w:t>
      </w:r>
      <w:r>
        <w:rPr>
          <w:rFonts w:hint="cs"/>
          <w:rtl/>
          <w:lang w:eastAsia="he-IL"/>
        </w:rPr>
        <w:t>.</w:t>
      </w:r>
      <w:r w:rsidRPr="002F11D2">
        <w:rPr>
          <w:rtl/>
          <w:lang w:eastAsia="he-IL"/>
        </w:rPr>
        <w:t xml:space="preserve"> </w:t>
      </w:r>
    </w:p>
    <w:p w:rsidR="00F113A2" w:rsidRDefault="00F113A2" w:rsidP="00F113A2">
      <w:pPr>
        <w:rPr>
          <w:rtl/>
          <w:lang w:eastAsia="he-IL"/>
        </w:rPr>
      </w:pPr>
    </w:p>
    <w:p w:rsidR="00304FBD" w:rsidRDefault="00304FBD" w:rsidP="00F113A2">
      <w:pPr>
        <w:rPr>
          <w:rtl/>
          <w:lang w:eastAsia="he-IL"/>
        </w:rPr>
      </w:pPr>
      <w:r w:rsidRPr="002F11D2">
        <w:rPr>
          <w:rtl/>
          <w:lang w:eastAsia="he-IL"/>
        </w:rPr>
        <w:t xml:space="preserve">חבר הכנסת </w:t>
      </w:r>
      <w:r>
        <w:rPr>
          <w:rFonts w:hint="cs"/>
          <w:rtl/>
          <w:lang w:eastAsia="he-IL"/>
        </w:rPr>
        <w:t xml:space="preserve">אדלשטיין, </w:t>
      </w:r>
      <w:r w:rsidRPr="002F11D2">
        <w:rPr>
          <w:rtl/>
          <w:lang w:eastAsia="he-IL"/>
        </w:rPr>
        <w:t>בבקשה</w:t>
      </w:r>
      <w:r>
        <w:rPr>
          <w:rFonts w:hint="cs"/>
          <w:rtl/>
          <w:lang w:eastAsia="he-IL"/>
        </w:rPr>
        <w:t>.</w:t>
      </w:r>
    </w:p>
    <w:p w:rsidR="00304FBD" w:rsidRDefault="00304FBD" w:rsidP="00927295">
      <w:pPr>
        <w:rPr>
          <w:rtl/>
          <w:lang w:eastAsia="he-IL"/>
        </w:rPr>
      </w:pPr>
      <w:bookmarkStart w:id="153" w:name="_ETM_Q3_578000"/>
      <w:bookmarkStart w:id="154" w:name="_ETM_Q3_555000"/>
      <w:bookmarkEnd w:id="153"/>
      <w:bookmarkEnd w:id="154"/>
    </w:p>
    <w:p w:rsidR="00304FBD" w:rsidRDefault="00304FBD" w:rsidP="00927295">
      <w:pPr>
        <w:pStyle w:val="a4"/>
        <w:keepNext/>
        <w:rPr>
          <w:rtl/>
        </w:rPr>
      </w:pPr>
      <w:bookmarkStart w:id="155" w:name="ET_speaker_4574_6"/>
      <w:r w:rsidRPr="00FA1CC8">
        <w:rPr>
          <w:rStyle w:val="TagStyle"/>
          <w:rtl/>
        </w:rPr>
        <w:t xml:space="preserve"> &lt;&lt; דובר &gt;&gt; </w:t>
      </w:r>
      <w:bookmarkStart w:id="156" w:name="_Toc194414136"/>
      <w:bookmarkStart w:id="157" w:name="_Toc233629121"/>
      <w:r>
        <w:rPr>
          <w:rtl/>
        </w:rPr>
        <w:t>יולי יואל אדלשטיין (הליכוד):</w:t>
      </w:r>
      <w:bookmarkEnd w:id="156"/>
      <w:bookmarkEnd w:id="157"/>
      <w:r w:rsidRPr="00FA1CC8">
        <w:rPr>
          <w:rStyle w:val="TagStyle"/>
          <w:rtl/>
        </w:rPr>
        <w:t xml:space="preserve"> &lt;&lt; דובר &gt;&gt;</w:t>
      </w:r>
      <w:r>
        <w:rPr>
          <w:rtl/>
        </w:rPr>
        <w:t xml:space="preserve">   </w:t>
      </w:r>
      <w:bookmarkEnd w:id="155"/>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תודה רבה, אדוני היושב-ראש. חבריי חברי הכנסת, אדוני השר, </w:t>
      </w:r>
      <w:bookmarkStart w:id="158" w:name="_ETM_Q3_586000"/>
      <w:bookmarkEnd w:id="158"/>
      <w:r w:rsidRPr="002F11D2">
        <w:rPr>
          <w:rtl/>
          <w:lang w:eastAsia="he-IL"/>
        </w:rPr>
        <w:t>קודם כ</w:t>
      </w:r>
      <w:r>
        <w:rPr>
          <w:rFonts w:hint="cs"/>
          <w:rtl/>
          <w:lang w:eastAsia="he-IL"/>
        </w:rPr>
        <w:t>ו</w:t>
      </w:r>
      <w:r w:rsidRPr="002F11D2">
        <w:rPr>
          <w:rtl/>
          <w:lang w:eastAsia="he-IL"/>
        </w:rPr>
        <w:t>ל</w:t>
      </w:r>
      <w:r>
        <w:rPr>
          <w:rFonts w:hint="cs"/>
          <w:rtl/>
          <w:lang w:eastAsia="he-IL"/>
        </w:rPr>
        <w:t>, אני</w:t>
      </w:r>
      <w:r w:rsidRPr="002F11D2">
        <w:rPr>
          <w:rtl/>
          <w:lang w:eastAsia="he-IL"/>
        </w:rPr>
        <w:t xml:space="preserve"> לא רציתי לקחת </w:t>
      </w:r>
      <w:r>
        <w:rPr>
          <w:rFonts w:hint="cs"/>
          <w:rtl/>
          <w:lang w:eastAsia="he-IL"/>
        </w:rPr>
        <w:t>מ</w:t>
      </w:r>
      <w:r w:rsidRPr="002F11D2">
        <w:rPr>
          <w:rtl/>
          <w:lang w:eastAsia="he-IL"/>
        </w:rPr>
        <w:t xml:space="preserve">זמנה של </w:t>
      </w:r>
      <w:r>
        <w:rPr>
          <w:rFonts w:hint="cs"/>
          <w:rtl/>
          <w:lang w:eastAsia="he-IL"/>
        </w:rPr>
        <w:t>ה</w:t>
      </w:r>
      <w:r w:rsidRPr="002F11D2">
        <w:rPr>
          <w:rtl/>
          <w:lang w:eastAsia="he-IL"/>
        </w:rPr>
        <w:t>מל</w:t>
      </w:r>
      <w:r>
        <w:rPr>
          <w:rFonts w:hint="cs"/>
          <w:rtl/>
          <w:lang w:eastAsia="he-IL"/>
        </w:rPr>
        <w:t>י</w:t>
      </w:r>
      <w:r w:rsidRPr="002F11D2">
        <w:rPr>
          <w:rtl/>
          <w:lang w:eastAsia="he-IL"/>
        </w:rPr>
        <w:t>אה</w:t>
      </w:r>
      <w:r>
        <w:rPr>
          <w:rFonts w:hint="cs"/>
          <w:rtl/>
          <w:lang w:eastAsia="he-IL"/>
        </w:rPr>
        <w:t>,</w:t>
      </w:r>
      <w:r w:rsidRPr="002F11D2">
        <w:rPr>
          <w:rtl/>
          <w:lang w:eastAsia="he-IL"/>
        </w:rPr>
        <w:t xml:space="preserve"> אבל אני רוצה לברך את חבר הכנסת מיכאל ביטון ואת כל התומכים בהצעת החוק הקודמת</w:t>
      </w:r>
      <w:r>
        <w:rPr>
          <w:rFonts w:hint="cs"/>
          <w:rtl/>
          <w:lang w:eastAsia="he-IL"/>
        </w:rPr>
        <w:t>,</w:t>
      </w:r>
      <w:r w:rsidRPr="002F11D2">
        <w:rPr>
          <w:rtl/>
          <w:lang w:eastAsia="he-IL"/>
        </w:rPr>
        <w:t xml:space="preserve"> המתייחסת לפצועי צה"ל</w:t>
      </w:r>
      <w:r>
        <w:rPr>
          <w:rFonts w:hint="cs"/>
          <w:rtl/>
          <w:lang w:eastAsia="he-IL"/>
        </w:rPr>
        <w:t>.</w:t>
      </w:r>
      <w:r w:rsidRPr="002F11D2">
        <w:rPr>
          <w:rtl/>
          <w:lang w:eastAsia="he-IL"/>
        </w:rPr>
        <w:t xml:space="preserve"> אנחנו ודאי מודעים למצב</w:t>
      </w:r>
      <w:r>
        <w:rPr>
          <w:rFonts w:hint="cs"/>
          <w:rtl/>
          <w:lang w:eastAsia="he-IL"/>
        </w:rPr>
        <w:t>,</w:t>
      </w:r>
      <w:r w:rsidRPr="002F11D2">
        <w:rPr>
          <w:rtl/>
          <w:lang w:eastAsia="he-IL"/>
        </w:rPr>
        <w:t xml:space="preserve"> מודעים למספרים</w:t>
      </w:r>
      <w:r>
        <w:rPr>
          <w:rFonts w:hint="cs"/>
          <w:rtl/>
          <w:lang w:eastAsia="he-IL"/>
        </w:rPr>
        <w:t>,</w:t>
      </w:r>
      <w:r w:rsidRPr="002F11D2">
        <w:rPr>
          <w:rtl/>
          <w:lang w:eastAsia="he-IL"/>
        </w:rPr>
        <w:t xml:space="preserve"> אחרי השנה וחצי האחרונ</w:t>
      </w:r>
      <w:r>
        <w:rPr>
          <w:rFonts w:hint="cs"/>
          <w:rtl/>
          <w:lang w:eastAsia="he-IL"/>
        </w:rPr>
        <w:t>ות,</w:t>
      </w:r>
      <w:r w:rsidRPr="002F11D2">
        <w:rPr>
          <w:rtl/>
          <w:lang w:eastAsia="he-IL"/>
        </w:rPr>
        <w:t xml:space="preserve"> ואני מברך אתכם</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159" w:name="_ETM_Q3_610000"/>
      <w:bookmarkEnd w:id="159"/>
      <w:r w:rsidRPr="002F11D2">
        <w:rPr>
          <w:rtl/>
          <w:lang w:eastAsia="he-IL"/>
        </w:rPr>
        <w:t>הדבר השני</w:t>
      </w:r>
      <w:r>
        <w:rPr>
          <w:rFonts w:hint="cs"/>
          <w:rtl/>
          <w:lang w:eastAsia="he-IL"/>
        </w:rPr>
        <w:t>,</w:t>
      </w:r>
      <w:r w:rsidRPr="002F11D2">
        <w:rPr>
          <w:rtl/>
          <w:lang w:eastAsia="he-IL"/>
        </w:rPr>
        <w:t xml:space="preserve"> אני ודאי רוצה להודות לחבר הכנסת גדי איזנקוט</w:t>
      </w:r>
      <w:r>
        <w:rPr>
          <w:rFonts w:hint="cs"/>
          <w:rtl/>
          <w:lang w:eastAsia="he-IL"/>
        </w:rPr>
        <w:t>.</w:t>
      </w:r>
      <w:r w:rsidRPr="002F11D2">
        <w:rPr>
          <w:rtl/>
          <w:lang w:eastAsia="he-IL"/>
        </w:rPr>
        <w:t xml:space="preserve"> טוב לראות שמישהו מגיע לכנסת וי</w:t>
      </w:r>
      <w:r>
        <w:rPr>
          <w:rFonts w:hint="cs"/>
          <w:rtl/>
          <w:lang w:eastAsia="he-IL"/>
        </w:rPr>
        <w:t>ו</w:t>
      </w:r>
      <w:r w:rsidRPr="002F11D2">
        <w:rPr>
          <w:rtl/>
          <w:lang w:eastAsia="he-IL"/>
        </w:rPr>
        <w:t>דע מראש מה המשימה החשובה שהוא רוצה לעשות</w:t>
      </w:r>
      <w:r>
        <w:rPr>
          <w:rFonts w:hint="cs"/>
          <w:rtl/>
          <w:lang w:eastAsia="he-IL"/>
        </w:rPr>
        <w:t>.</w:t>
      </w:r>
      <w:r w:rsidRPr="002F11D2">
        <w:rPr>
          <w:rtl/>
          <w:lang w:eastAsia="he-IL"/>
        </w:rPr>
        <w:t xml:space="preserve"> אני חושב שביום ההודעה על המינוי האפשרי שלי ליושב-ראש ועדת </w:t>
      </w:r>
      <w:r>
        <w:rPr>
          <w:rFonts w:hint="cs"/>
          <w:rtl/>
          <w:lang w:eastAsia="he-IL"/>
        </w:rPr>
        <w:t>ה</w:t>
      </w:r>
      <w:r w:rsidRPr="002F11D2">
        <w:rPr>
          <w:rtl/>
          <w:lang w:eastAsia="he-IL"/>
        </w:rPr>
        <w:t>חוץ ו</w:t>
      </w:r>
      <w:r>
        <w:rPr>
          <w:rFonts w:hint="cs"/>
          <w:rtl/>
          <w:lang w:eastAsia="he-IL"/>
        </w:rPr>
        <w:t>ה</w:t>
      </w:r>
      <w:r w:rsidRPr="002F11D2">
        <w:rPr>
          <w:rtl/>
          <w:lang w:eastAsia="he-IL"/>
        </w:rPr>
        <w:t>ביטחון הגיע אלי</w:t>
      </w:r>
      <w:r>
        <w:rPr>
          <w:rFonts w:hint="cs"/>
          <w:rtl/>
          <w:lang w:eastAsia="he-IL"/>
        </w:rPr>
        <w:t>י</w:t>
      </w:r>
      <w:r w:rsidRPr="002F11D2">
        <w:rPr>
          <w:rtl/>
          <w:lang w:eastAsia="he-IL"/>
        </w:rPr>
        <w:t xml:space="preserve"> חבר הכנסת איזנקוט עם הצורך </w:t>
      </w:r>
      <w:r>
        <w:rPr>
          <w:rFonts w:hint="cs"/>
          <w:rtl/>
          <w:lang w:eastAsia="he-IL"/>
        </w:rPr>
        <w:t>ב</w:t>
      </w:r>
      <w:r>
        <w:rPr>
          <w:rtl/>
          <w:lang w:eastAsia="he-IL"/>
        </w:rPr>
        <w:t>תפיס</w:t>
      </w:r>
      <w:r>
        <w:rPr>
          <w:rFonts w:hint="cs"/>
          <w:rtl/>
          <w:lang w:eastAsia="he-IL"/>
        </w:rPr>
        <w:t xml:space="preserve">ה או </w:t>
      </w:r>
      <w:r w:rsidRPr="002F11D2">
        <w:rPr>
          <w:rtl/>
          <w:lang w:eastAsia="he-IL"/>
        </w:rPr>
        <w:t>אסטרטגי</w:t>
      </w:r>
      <w:r>
        <w:rPr>
          <w:rFonts w:hint="cs"/>
          <w:rtl/>
          <w:lang w:eastAsia="he-IL"/>
        </w:rPr>
        <w:t xml:space="preserve">ה של </w:t>
      </w:r>
      <w:r w:rsidRPr="002F11D2">
        <w:rPr>
          <w:rtl/>
          <w:lang w:eastAsia="he-IL"/>
        </w:rPr>
        <w:t>ביטחון לאומי</w:t>
      </w:r>
      <w:r>
        <w:rPr>
          <w:rFonts w:hint="cs"/>
          <w:rtl/>
          <w:lang w:eastAsia="he-IL"/>
        </w:rPr>
        <w:t>,</w:t>
      </w:r>
      <w:r w:rsidRPr="002F11D2">
        <w:rPr>
          <w:rtl/>
          <w:lang w:eastAsia="he-IL"/>
        </w:rPr>
        <w:t xml:space="preserve"> ואני שמח מאוד שהתקדמנו עד כה</w:t>
      </w:r>
      <w:r>
        <w:rPr>
          <w:rFonts w:hint="cs"/>
          <w:rtl/>
          <w:lang w:eastAsia="he-IL"/>
        </w:rPr>
        <w:t xml:space="preserve"> </w:t>
      </w:r>
      <w:bookmarkStart w:id="160" w:name="_ETM_Q3_643000"/>
      <w:bookmarkEnd w:id="160"/>
      <w:r>
        <w:rPr>
          <w:rFonts w:hint="cs"/>
          <w:rtl/>
          <w:lang w:eastAsia="he-IL"/>
        </w:rPr>
        <w:t>ו</w:t>
      </w:r>
      <w:r w:rsidRPr="002F11D2">
        <w:rPr>
          <w:rtl/>
          <w:lang w:eastAsia="he-IL"/>
        </w:rPr>
        <w:t xml:space="preserve">אנחנו מביאים את ההצעה הזאת </w:t>
      </w:r>
      <w:r>
        <w:rPr>
          <w:rFonts w:hint="cs"/>
          <w:rtl/>
          <w:lang w:eastAsia="he-IL"/>
        </w:rPr>
        <w:t>ש</w:t>
      </w:r>
      <w:r w:rsidRPr="002F11D2">
        <w:rPr>
          <w:rtl/>
          <w:lang w:eastAsia="he-IL"/>
        </w:rPr>
        <w:t xml:space="preserve">שנינו שותפים </w:t>
      </w:r>
      <w:r>
        <w:rPr>
          <w:rFonts w:hint="cs"/>
          <w:rtl/>
          <w:lang w:eastAsia="he-IL"/>
        </w:rPr>
        <w:t>לה ל</w:t>
      </w:r>
      <w:r w:rsidRPr="002F11D2">
        <w:rPr>
          <w:rtl/>
          <w:lang w:eastAsia="he-IL"/>
        </w:rPr>
        <w:t>קריאה ראשונה היום</w:t>
      </w:r>
      <w:r>
        <w:rPr>
          <w:rFonts w:hint="cs"/>
          <w:rtl/>
          <w:lang w:eastAsia="he-IL"/>
        </w:rPr>
        <w:t>.</w:t>
      </w:r>
    </w:p>
    <w:p w:rsidR="00304FBD" w:rsidRDefault="00304FBD" w:rsidP="00927295">
      <w:pPr>
        <w:rPr>
          <w:rtl/>
          <w:lang w:eastAsia="he-IL"/>
        </w:rPr>
      </w:pPr>
    </w:p>
    <w:p w:rsidR="00304FBD" w:rsidRDefault="00304FBD" w:rsidP="00F113A2">
      <w:pPr>
        <w:rPr>
          <w:rtl/>
          <w:lang w:eastAsia="he-IL"/>
        </w:rPr>
      </w:pPr>
      <w:bookmarkStart w:id="161" w:name="_ETM_Q3_649000"/>
      <w:bookmarkEnd w:id="161"/>
      <w:r w:rsidRPr="002F11D2">
        <w:rPr>
          <w:rtl/>
          <w:lang w:eastAsia="he-IL"/>
        </w:rPr>
        <w:t>אני חושב ש</w:t>
      </w:r>
      <w:r>
        <w:rPr>
          <w:rtl/>
          <w:lang w:eastAsia="he-IL"/>
        </w:rPr>
        <w:t>יש פוטנציאל ר</w:t>
      </w:r>
      <w:r>
        <w:rPr>
          <w:rFonts w:hint="cs"/>
          <w:rtl/>
          <w:lang w:eastAsia="he-IL"/>
        </w:rPr>
        <w:t xml:space="preserve">ב </w:t>
      </w:r>
      <w:r w:rsidR="00F113A2">
        <w:rPr>
          <w:rFonts w:hint="eastAsia"/>
          <w:rtl/>
          <w:lang w:eastAsia="he-IL"/>
        </w:rPr>
        <w:t xml:space="preserve">– </w:t>
      </w:r>
      <w:r w:rsidRPr="002F11D2">
        <w:rPr>
          <w:rtl/>
          <w:lang w:eastAsia="he-IL"/>
        </w:rPr>
        <w:t>אני לא רוצה לחזור על דבריו</w:t>
      </w:r>
      <w:r>
        <w:rPr>
          <w:rFonts w:hint="cs"/>
          <w:rtl/>
          <w:lang w:eastAsia="he-IL"/>
        </w:rPr>
        <w:t>,</w:t>
      </w:r>
      <w:r w:rsidRPr="002F11D2">
        <w:rPr>
          <w:rtl/>
          <w:lang w:eastAsia="he-IL"/>
        </w:rPr>
        <w:t xml:space="preserve"> אבל יש פוטנציאל רב בהצעה הזאת</w:t>
      </w:r>
      <w:r w:rsidR="00F113A2">
        <w:rPr>
          <w:rFonts w:hint="cs"/>
          <w:rtl/>
          <w:lang w:eastAsia="he-IL"/>
        </w:rPr>
        <w:t>,</w:t>
      </w:r>
      <w:r w:rsidRPr="002F11D2">
        <w:rPr>
          <w:rtl/>
          <w:lang w:eastAsia="he-IL"/>
        </w:rPr>
        <w:t xml:space="preserve"> קודם כ</w:t>
      </w:r>
      <w:r>
        <w:rPr>
          <w:rFonts w:hint="cs"/>
          <w:rtl/>
          <w:lang w:eastAsia="he-IL"/>
        </w:rPr>
        <w:t>ו</w:t>
      </w:r>
      <w:r w:rsidRPr="002F11D2">
        <w:rPr>
          <w:rtl/>
          <w:lang w:eastAsia="he-IL"/>
        </w:rPr>
        <w:t>ל</w:t>
      </w:r>
      <w:r>
        <w:rPr>
          <w:rFonts w:hint="cs"/>
          <w:rtl/>
          <w:lang w:eastAsia="he-IL"/>
        </w:rPr>
        <w:t>,</w:t>
      </w:r>
      <w:r w:rsidRPr="002F11D2">
        <w:rPr>
          <w:rtl/>
          <w:lang w:eastAsia="he-IL"/>
        </w:rPr>
        <w:t xml:space="preserve"> לטפל בכמה סוגיות</w:t>
      </w:r>
      <w:r w:rsidR="00F113A2">
        <w:rPr>
          <w:rFonts w:hint="cs"/>
          <w:rtl/>
          <w:lang w:eastAsia="he-IL"/>
        </w:rPr>
        <w:t>:</w:t>
      </w:r>
      <w:r>
        <w:rPr>
          <w:rFonts w:hint="cs"/>
          <w:rtl/>
          <w:lang w:eastAsia="he-IL"/>
        </w:rPr>
        <w:t xml:space="preserve"> אחת</w:t>
      </w:r>
      <w:r w:rsidRPr="002F11D2">
        <w:rPr>
          <w:rtl/>
          <w:lang w:eastAsia="he-IL"/>
        </w:rPr>
        <w:t xml:space="preserve"> </w:t>
      </w:r>
      <w:r>
        <w:rPr>
          <w:rFonts w:hint="cs"/>
          <w:rtl/>
          <w:lang w:eastAsia="he-IL"/>
        </w:rPr>
        <w:t xml:space="preserve">– </w:t>
      </w:r>
      <w:r w:rsidRPr="002F11D2">
        <w:rPr>
          <w:rtl/>
          <w:lang w:eastAsia="he-IL"/>
        </w:rPr>
        <w:t>זה עניין שבימים אלה מוזכר הרבה</w:t>
      </w:r>
      <w:r>
        <w:rPr>
          <w:rFonts w:hint="cs"/>
          <w:rtl/>
          <w:lang w:eastAsia="he-IL"/>
        </w:rPr>
        <w:t>,</w:t>
      </w:r>
      <w:r w:rsidRPr="002F11D2">
        <w:rPr>
          <w:rtl/>
          <w:lang w:eastAsia="he-IL"/>
        </w:rPr>
        <w:t xml:space="preserve"> עניין של קונספציה</w:t>
      </w:r>
      <w:r>
        <w:rPr>
          <w:rFonts w:hint="cs"/>
          <w:rtl/>
          <w:lang w:eastAsia="he-IL"/>
        </w:rPr>
        <w:t>.</w:t>
      </w:r>
      <w:r w:rsidRPr="002F11D2">
        <w:rPr>
          <w:rtl/>
          <w:lang w:eastAsia="he-IL"/>
        </w:rPr>
        <w:t xml:space="preserve"> אני חושב שדברים שהם מדיניות הממשלה צריכים להיות כתובים</w:t>
      </w:r>
      <w:r>
        <w:rPr>
          <w:rFonts w:hint="cs"/>
          <w:rtl/>
          <w:lang w:eastAsia="he-IL"/>
        </w:rPr>
        <w:t>,</w:t>
      </w:r>
      <w:r w:rsidRPr="002F11D2">
        <w:rPr>
          <w:rtl/>
          <w:lang w:eastAsia="he-IL"/>
        </w:rPr>
        <w:t xml:space="preserve"> לאחר דיונים</w:t>
      </w:r>
      <w:r>
        <w:rPr>
          <w:rFonts w:hint="cs"/>
          <w:rtl/>
          <w:lang w:eastAsia="he-IL"/>
        </w:rPr>
        <w:t>.</w:t>
      </w:r>
      <w:r w:rsidRPr="002F11D2">
        <w:rPr>
          <w:rtl/>
          <w:lang w:eastAsia="he-IL"/>
        </w:rPr>
        <w:t xml:space="preserve"> כמו שנאמר כבר</w:t>
      </w:r>
      <w:r>
        <w:rPr>
          <w:rFonts w:hint="cs"/>
          <w:rtl/>
          <w:lang w:eastAsia="he-IL"/>
        </w:rPr>
        <w:t>,</w:t>
      </w:r>
      <w:r w:rsidRPr="002F11D2">
        <w:rPr>
          <w:rtl/>
          <w:lang w:eastAsia="he-IL"/>
        </w:rPr>
        <w:t xml:space="preserve"> </w:t>
      </w:r>
      <w:r w:rsidR="00F113A2">
        <w:rPr>
          <w:rFonts w:hint="cs"/>
          <w:rtl/>
          <w:lang w:eastAsia="he-IL"/>
        </w:rPr>
        <w:t>ב</w:t>
      </w:r>
      <w:r w:rsidRPr="002F11D2">
        <w:rPr>
          <w:rtl/>
          <w:lang w:eastAsia="he-IL"/>
        </w:rPr>
        <w:t>תוך 150 יום הממשלה צריכה להציג את התפיסה שלה</w:t>
      </w:r>
      <w:r>
        <w:rPr>
          <w:rFonts w:hint="cs"/>
          <w:rtl/>
          <w:lang w:eastAsia="he-IL"/>
        </w:rPr>
        <w:t>,</w:t>
      </w:r>
      <w:r w:rsidRPr="002F11D2">
        <w:rPr>
          <w:rtl/>
          <w:lang w:eastAsia="he-IL"/>
        </w:rPr>
        <w:t xml:space="preserve"> ואז גורמי הביטחון ובראשם צה</w:t>
      </w:r>
      <w:r>
        <w:rPr>
          <w:rFonts w:hint="cs"/>
          <w:rtl/>
          <w:lang w:eastAsia="he-IL"/>
        </w:rPr>
        <w:t>"ל</w:t>
      </w:r>
      <w:r w:rsidRPr="002F11D2">
        <w:rPr>
          <w:rtl/>
          <w:lang w:eastAsia="he-IL"/>
        </w:rPr>
        <w:t xml:space="preserve"> יפעלו לפי </w:t>
      </w:r>
      <w:r>
        <w:rPr>
          <w:rFonts w:hint="cs"/>
          <w:rtl/>
          <w:lang w:eastAsia="he-IL"/>
        </w:rPr>
        <w:t xml:space="preserve">המצפן, </w:t>
      </w:r>
      <w:r w:rsidRPr="002F11D2">
        <w:rPr>
          <w:rtl/>
          <w:lang w:eastAsia="he-IL"/>
        </w:rPr>
        <w:t xml:space="preserve">הפרדיגמה </w:t>
      </w:r>
      <w:r>
        <w:rPr>
          <w:rFonts w:hint="cs"/>
          <w:rtl/>
          <w:lang w:eastAsia="he-IL"/>
        </w:rPr>
        <w:t xml:space="preserve">– </w:t>
      </w:r>
      <w:r w:rsidRPr="002F11D2">
        <w:rPr>
          <w:rtl/>
          <w:lang w:eastAsia="he-IL"/>
        </w:rPr>
        <w:t xml:space="preserve">אפשר למצוא פה מילה מתאימה </w:t>
      </w:r>
      <w:r>
        <w:rPr>
          <w:rFonts w:hint="cs"/>
          <w:rtl/>
          <w:lang w:eastAsia="he-IL"/>
        </w:rPr>
        <w:t>– וי</w:t>
      </w:r>
      <w:r w:rsidRPr="002F11D2">
        <w:rPr>
          <w:rtl/>
          <w:lang w:eastAsia="he-IL"/>
        </w:rPr>
        <w:t>פעלו כדי לבצע את המדיניות הזאת</w:t>
      </w:r>
      <w:r>
        <w:rPr>
          <w:rFonts w:hint="cs"/>
          <w:rtl/>
          <w:lang w:eastAsia="he-IL"/>
        </w:rPr>
        <w:t>.</w:t>
      </w:r>
    </w:p>
    <w:p w:rsidR="00304FBD" w:rsidRDefault="00304FBD" w:rsidP="00927295">
      <w:pPr>
        <w:rPr>
          <w:rtl/>
          <w:lang w:eastAsia="he-IL"/>
        </w:rPr>
      </w:pPr>
    </w:p>
    <w:p w:rsidR="00304FBD" w:rsidRDefault="00304FBD" w:rsidP="00F113A2">
      <w:pPr>
        <w:rPr>
          <w:rtl/>
          <w:lang w:eastAsia="he-IL"/>
        </w:rPr>
      </w:pPr>
      <w:bookmarkStart w:id="162" w:name="_ETM_Q3_692000"/>
      <w:bookmarkEnd w:id="162"/>
      <w:r w:rsidRPr="002F11D2">
        <w:rPr>
          <w:rtl/>
          <w:lang w:eastAsia="he-IL"/>
        </w:rPr>
        <w:t>הדבר השני</w:t>
      </w:r>
      <w:r>
        <w:rPr>
          <w:rFonts w:hint="cs"/>
          <w:rtl/>
          <w:lang w:eastAsia="he-IL"/>
        </w:rPr>
        <w:t xml:space="preserve"> </w:t>
      </w:r>
      <w:bookmarkStart w:id="163" w:name="_ETM_Q3_701283"/>
      <w:bookmarkEnd w:id="163"/>
      <w:r>
        <w:rPr>
          <w:rFonts w:hint="cs"/>
          <w:rtl/>
          <w:lang w:eastAsia="he-IL"/>
        </w:rPr>
        <w:t>–</w:t>
      </w:r>
      <w:r w:rsidRPr="002F11D2">
        <w:rPr>
          <w:rtl/>
          <w:lang w:eastAsia="he-IL"/>
        </w:rPr>
        <w:t xml:space="preserve"> אנחנו מכירים את זה</w:t>
      </w:r>
      <w:r>
        <w:rPr>
          <w:rFonts w:hint="cs"/>
          <w:rtl/>
          <w:lang w:eastAsia="he-IL"/>
        </w:rPr>
        <w:t>,</w:t>
      </w:r>
      <w:r w:rsidRPr="002F11D2">
        <w:rPr>
          <w:rtl/>
          <w:lang w:eastAsia="he-IL"/>
        </w:rPr>
        <w:t xml:space="preserve"> ואנחנו גם ראינו את התוצאות ההרסניות של השיטה שרבין המנוח כינה אותה שיטת ה</w:t>
      </w:r>
      <w:r>
        <w:rPr>
          <w:rFonts w:hint="cs"/>
          <w:rtl/>
          <w:lang w:eastAsia="he-IL"/>
        </w:rPr>
        <w:t>"</w:t>
      </w:r>
      <w:r w:rsidRPr="002F11D2">
        <w:rPr>
          <w:rtl/>
          <w:lang w:eastAsia="he-IL"/>
        </w:rPr>
        <w:t>סמוך</w:t>
      </w:r>
      <w:r>
        <w:rPr>
          <w:rFonts w:hint="cs"/>
          <w:rtl/>
          <w:lang w:eastAsia="he-IL"/>
        </w:rPr>
        <w:t xml:space="preserve">". </w:t>
      </w:r>
      <w:bookmarkStart w:id="164" w:name="_ETM_Q3_709000"/>
      <w:bookmarkEnd w:id="164"/>
      <w:r w:rsidRPr="002F11D2">
        <w:rPr>
          <w:rtl/>
          <w:lang w:eastAsia="he-IL"/>
        </w:rPr>
        <w:t>אנחנו באמת</w:t>
      </w:r>
      <w:r>
        <w:rPr>
          <w:rtl/>
          <w:lang w:eastAsia="he-IL"/>
        </w:rPr>
        <w:t xml:space="preserve"> צריכים להיפ</w:t>
      </w:r>
      <w:r>
        <w:rPr>
          <w:rFonts w:hint="cs"/>
          <w:rtl/>
          <w:lang w:eastAsia="he-IL"/>
        </w:rPr>
        <w:t>ט</w:t>
      </w:r>
      <w:r w:rsidRPr="002F11D2">
        <w:rPr>
          <w:rtl/>
          <w:lang w:eastAsia="he-IL"/>
        </w:rPr>
        <w:t xml:space="preserve">ר </w:t>
      </w:r>
      <w:r>
        <w:rPr>
          <w:rFonts w:hint="cs"/>
          <w:rtl/>
          <w:lang w:eastAsia="he-IL"/>
        </w:rPr>
        <w:t xml:space="preserve">אחת </w:t>
      </w:r>
      <w:r w:rsidRPr="002F11D2">
        <w:rPr>
          <w:rtl/>
          <w:lang w:eastAsia="he-IL"/>
        </w:rPr>
        <w:t xml:space="preserve">ולתמיד מן העניין הזה של </w:t>
      </w:r>
      <w:r>
        <w:rPr>
          <w:rFonts w:hint="cs"/>
          <w:rtl/>
          <w:lang w:eastAsia="he-IL"/>
        </w:rPr>
        <w:t xml:space="preserve">"סמוך" </w:t>
      </w:r>
      <w:r w:rsidRPr="002F11D2">
        <w:rPr>
          <w:rtl/>
          <w:lang w:eastAsia="he-IL"/>
        </w:rPr>
        <w:t>ו</w:t>
      </w:r>
      <w:r>
        <w:rPr>
          <w:rFonts w:hint="cs"/>
          <w:rtl/>
          <w:lang w:eastAsia="he-IL"/>
        </w:rPr>
        <w:t>"</w:t>
      </w:r>
      <w:r w:rsidRPr="002F11D2">
        <w:rPr>
          <w:rtl/>
          <w:lang w:eastAsia="he-IL"/>
        </w:rPr>
        <w:t>יהיה בסדר</w:t>
      </w:r>
      <w:r>
        <w:rPr>
          <w:rFonts w:hint="cs"/>
          <w:rtl/>
          <w:lang w:eastAsia="he-IL"/>
        </w:rPr>
        <w:t>"</w:t>
      </w:r>
      <w:r w:rsidRPr="002F11D2">
        <w:rPr>
          <w:rtl/>
          <w:lang w:eastAsia="he-IL"/>
        </w:rPr>
        <w:t xml:space="preserve"> ו</w:t>
      </w:r>
      <w:r>
        <w:rPr>
          <w:rFonts w:hint="cs"/>
          <w:rtl/>
          <w:lang w:eastAsia="he-IL"/>
        </w:rPr>
        <w:t>"</w:t>
      </w:r>
      <w:r w:rsidRPr="002F11D2">
        <w:rPr>
          <w:rtl/>
          <w:lang w:eastAsia="he-IL"/>
        </w:rPr>
        <w:t>יש לנו עליונות</w:t>
      </w:r>
      <w:r>
        <w:rPr>
          <w:rFonts w:hint="cs"/>
          <w:rtl/>
          <w:lang w:eastAsia="he-IL"/>
        </w:rPr>
        <w:t>"</w:t>
      </w:r>
      <w:r w:rsidRPr="002F11D2">
        <w:rPr>
          <w:rtl/>
          <w:lang w:eastAsia="he-IL"/>
        </w:rPr>
        <w:t xml:space="preserve"> </w:t>
      </w:r>
      <w:r>
        <w:rPr>
          <w:rFonts w:hint="cs"/>
          <w:rtl/>
          <w:lang w:eastAsia="he-IL"/>
        </w:rPr>
        <w:t>ו"</w:t>
      </w:r>
      <w:r w:rsidRPr="002F11D2">
        <w:rPr>
          <w:rtl/>
          <w:lang w:eastAsia="he-IL"/>
        </w:rPr>
        <w:t>מי הם האויבים שלנו</w:t>
      </w:r>
      <w:r>
        <w:rPr>
          <w:rFonts w:hint="cs"/>
          <w:rtl/>
          <w:lang w:eastAsia="he-IL"/>
        </w:rPr>
        <w:t>".</w:t>
      </w:r>
      <w:r w:rsidRPr="002F11D2">
        <w:rPr>
          <w:rtl/>
          <w:lang w:eastAsia="he-IL"/>
        </w:rPr>
        <w:t xml:space="preserve"> תפיסת ביטחון מסודרת תתייחס לכל הסוגיות האלה</w:t>
      </w:r>
      <w:r>
        <w:rPr>
          <w:rFonts w:hint="cs"/>
          <w:rtl/>
          <w:lang w:eastAsia="he-IL"/>
        </w:rPr>
        <w:t>.</w:t>
      </w:r>
    </w:p>
    <w:p w:rsidR="00304FBD" w:rsidRDefault="00304FBD" w:rsidP="00927295">
      <w:pPr>
        <w:rPr>
          <w:rtl/>
          <w:lang w:eastAsia="he-IL"/>
        </w:rPr>
      </w:pPr>
    </w:p>
    <w:p w:rsidR="00304FBD" w:rsidRDefault="00304FBD" w:rsidP="00F113A2">
      <w:pPr>
        <w:rPr>
          <w:rtl/>
          <w:lang w:eastAsia="he-IL"/>
        </w:rPr>
      </w:pPr>
      <w:bookmarkStart w:id="165" w:name="_ETM_Q3_719000"/>
      <w:bookmarkEnd w:id="165"/>
      <w:r w:rsidRPr="002F11D2">
        <w:rPr>
          <w:rtl/>
          <w:lang w:eastAsia="he-IL"/>
        </w:rPr>
        <w:t>אנחנו ודאי נצטרך בשנים הקרובות לדבר על צבא גדול וחכם</w:t>
      </w:r>
      <w:r>
        <w:rPr>
          <w:rFonts w:hint="cs"/>
          <w:rtl/>
          <w:lang w:eastAsia="he-IL"/>
        </w:rPr>
        <w:t>.</w:t>
      </w:r>
      <w:r w:rsidRPr="002F11D2">
        <w:rPr>
          <w:rtl/>
          <w:lang w:eastAsia="he-IL"/>
        </w:rPr>
        <w:t xml:space="preserve"> אנחנו</w:t>
      </w:r>
      <w:r>
        <w:rPr>
          <w:rFonts w:hint="cs"/>
          <w:rtl/>
          <w:lang w:eastAsia="he-IL"/>
        </w:rPr>
        <w:t>,</w:t>
      </w:r>
      <w:r w:rsidRPr="002F11D2">
        <w:rPr>
          <w:rtl/>
          <w:lang w:eastAsia="he-IL"/>
        </w:rPr>
        <w:t xml:space="preserve"> כידוע</w:t>
      </w:r>
      <w:r>
        <w:rPr>
          <w:rFonts w:hint="cs"/>
          <w:rtl/>
          <w:lang w:eastAsia="he-IL"/>
        </w:rPr>
        <w:t>,</w:t>
      </w:r>
      <w:r w:rsidRPr="002F11D2">
        <w:rPr>
          <w:rtl/>
          <w:lang w:eastAsia="he-IL"/>
        </w:rPr>
        <w:t xml:space="preserve"> בוועדת </w:t>
      </w:r>
      <w:r>
        <w:rPr>
          <w:rFonts w:hint="cs"/>
          <w:rtl/>
          <w:lang w:eastAsia="he-IL"/>
        </w:rPr>
        <w:t>ה</w:t>
      </w:r>
      <w:r w:rsidRPr="002F11D2">
        <w:rPr>
          <w:rtl/>
          <w:lang w:eastAsia="he-IL"/>
        </w:rPr>
        <w:t>חוץ ו</w:t>
      </w:r>
      <w:r>
        <w:rPr>
          <w:rFonts w:hint="cs"/>
          <w:rtl/>
          <w:lang w:eastAsia="he-IL"/>
        </w:rPr>
        <w:t>ה</w:t>
      </w:r>
      <w:r w:rsidRPr="002F11D2">
        <w:rPr>
          <w:rtl/>
          <w:lang w:eastAsia="he-IL"/>
        </w:rPr>
        <w:t>ביטחון</w:t>
      </w:r>
      <w:r>
        <w:rPr>
          <w:rFonts w:hint="cs"/>
          <w:rtl/>
          <w:lang w:eastAsia="he-IL"/>
        </w:rPr>
        <w:t>,</w:t>
      </w:r>
      <w:r w:rsidRPr="002F11D2">
        <w:rPr>
          <w:rtl/>
          <w:lang w:eastAsia="he-IL"/>
        </w:rPr>
        <w:t xml:space="preserve"> מנסים להגיע לתוצאות ראויות ורצויות לגבי הרחבת בסיס הגיוס לצה"ל</w:t>
      </w:r>
      <w:r>
        <w:rPr>
          <w:rFonts w:hint="cs"/>
          <w:rtl/>
          <w:lang w:eastAsia="he-IL"/>
        </w:rPr>
        <w:t>.</w:t>
      </w:r>
      <w:r w:rsidRPr="002F11D2">
        <w:rPr>
          <w:rtl/>
          <w:lang w:eastAsia="he-IL"/>
        </w:rPr>
        <w:t xml:space="preserve"> גם כ</w:t>
      </w:r>
      <w:r>
        <w:rPr>
          <w:rFonts w:hint="cs"/>
          <w:rtl/>
          <w:lang w:eastAsia="he-IL"/>
        </w:rPr>
        <w:t>א</w:t>
      </w:r>
      <w:r w:rsidRPr="002F11D2">
        <w:rPr>
          <w:rtl/>
          <w:lang w:eastAsia="he-IL"/>
        </w:rPr>
        <w:t>ן אני הייתי אומר שבעצם תפיסת הביטחון צריכה לשקף את הנושא</w:t>
      </w:r>
      <w:r>
        <w:rPr>
          <w:rFonts w:hint="cs"/>
          <w:rtl/>
          <w:lang w:eastAsia="he-IL"/>
        </w:rPr>
        <w:t>,</w:t>
      </w:r>
      <w:r w:rsidRPr="002F11D2">
        <w:rPr>
          <w:rtl/>
          <w:lang w:eastAsia="he-IL"/>
        </w:rPr>
        <w:t xml:space="preserve"> שלצערי הרב</w:t>
      </w:r>
      <w:r>
        <w:rPr>
          <w:rFonts w:hint="cs"/>
          <w:rtl/>
          <w:lang w:eastAsia="he-IL"/>
        </w:rPr>
        <w:t>,</w:t>
      </w:r>
      <w:r w:rsidRPr="002F11D2">
        <w:rPr>
          <w:rtl/>
          <w:lang w:eastAsia="he-IL"/>
        </w:rPr>
        <w:t xml:space="preserve"> כל הזמן עולה בבית הזה</w:t>
      </w:r>
      <w:r>
        <w:rPr>
          <w:rFonts w:hint="cs"/>
          <w:rtl/>
          <w:lang w:eastAsia="he-IL"/>
        </w:rPr>
        <w:t xml:space="preserve"> לו</w:t>
      </w:r>
      <w:r w:rsidRPr="002F11D2">
        <w:rPr>
          <w:rtl/>
          <w:lang w:eastAsia="he-IL"/>
        </w:rPr>
        <w:t>ויכוחים ודיונים</w:t>
      </w:r>
      <w:r>
        <w:rPr>
          <w:rFonts w:hint="cs"/>
          <w:rtl/>
          <w:lang w:eastAsia="he-IL"/>
        </w:rPr>
        <w:t>,</w:t>
      </w:r>
      <w:r w:rsidRPr="002F11D2">
        <w:rPr>
          <w:rtl/>
          <w:lang w:eastAsia="he-IL"/>
        </w:rPr>
        <w:t xml:space="preserve"> </w:t>
      </w:r>
      <w:r>
        <w:rPr>
          <w:rFonts w:hint="cs"/>
          <w:rtl/>
          <w:lang w:eastAsia="he-IL"/>
        </w:rPr>
        <w:t>ו</w:t>
      </w:r>
      <w:r w:rsidRPr="002F11D2">
        <w:rPr>
          <w:rtl/>
          <w:lang w:eastAsia="he-IL"/>
        </w:rPr>
        <w:t>בעיניי לפחות</w:t>
      </w:r>
      <w:r>
        <w:rPr>
          <w:rFonts w:hint="cs"/>
          <w:rtl/>
          <w:lang w:eastAsia="he-IL"/>
        </w:rPr>
        <w:t>,</w:t>
      </w:r>
      <w:r w:rsidRPr="002F11D2">
        <w:rPr>
          <w:rtl/>
          <w:lang w:eastAsia="he-IL"/>
        </w:rPr>
        <w:t xml:space="preserve"> הנושא הזה צריך להיות מאוד מאוד ברור</w:t>
      </w:r>
      <w:r>
        <w:rPr>
          <w:rFonts w:hint="cs"/>
          <w:rtl/>
          <w:lang w:eastAsia="he-IL"/>
        </w:rPr>
        <w:t>:</w:t>
      </w:r>
      <w:r>
        <w:rPr>
          <w:rtl/>
          <w:lang w:eastAsia="he-IL"/>
        </w:rPr>
        <w:t xml:space="preserve"> הסמכות וגם האחריות </w:t>
      </w:r>
      <w:r>
        <w:rPr>
          <w:rFonts w:hint="cs"/>
          <w:rtl/>
          <w:lang w:eastAsia="he-IL"/>
        </w:rPr>
        <w:t>ל</w:t>
      </w:r>
      <w:r w:rsidRPr="002F11D2">
        <w:rPr>
          <w:rtl/>
          <w:lang w:eastAsia="he-IL"/>
        </w:rPr>
        <w:t>קביעת מדיניות הביטחון היא של הדרג הנבחר</w:t>
      </w:r>
      <w:r>
        <w:rPr>
          <w:rFonts w:hint="cs"/>
          <w:rtl/>
          <w:lang w:eastAsia="he-IL"/>
        </w:rPr>
        <w:t>,</w:t>
      </w:r>
      <w:r w:rsidRPr="002F11D2">
        <w:rPr>
          <w:rtl/>
          <w:lang w:eastAsia="he-IL"/>
        </w:rPr>
        <w:t xml:space="preserve"> הדרג המדיני</w:t>
      </w:r>
      <w:r>
        <w:rPr>
          <w:rFonts w:hint="cs"/>
          <w:rtl/>
          <w:lang w:eastAsia="he-IL"/>
        </w:rPr>
        <w:t>.</w:t>
      </w:r>
      <w:r w:rsidRPr="002F11D2">
        <w:rPr>
          <w:rtl/>
          <w:lang w:eastAsia="he-IL"/>
        </w:rPr>
        <w:t xml:space="preserve"> הביצוע </w:t>
      </w:r>
      <w:r>
        <w:rPr>
          <w:rFonts w:hint="cs"/>
          <w:rtl/>
          <w:lang w:eastAsia="he-IL"/>
        </w:rPr>
        <w:t xml:space="preserve">הוא </w:t>
      </w:r>
      <w:r w:rsidRPr="002F11D2">
        <w:rPr>
          <w:rtl/>
          <w:lang w:eastAsia="he-IL"/>
        </w:rPr>
        <w:t>בדרגים המקצועיים בצה"ל</w:t>
      </w:r>
      <w:r>
        <w:rPr>
          <w:rFonts w:hint="cs"/>
          <w:rtl/>
          <w:lang w:eastAsia="he-IL"/>
        </w:rPr>
        <w:t>.</w:t>
      </w:r>
      <w:r>
        <w:rPr>
          <w:rtl/>
          <w:lang w:eastAsia="he-IL"/>
        </w:rPr>
        <w:t xml:space="preserve"> </w:t>
      </w:r>
      <w:bookmarkStart w:id="166" w:name="TOR_Q4"/>
      <w:bookmarkStart w:id="167" w:name="_ETM_Q4_180000"/>
      <w:bookmarkEnd w:id="166"/>
      <w:bookmarkEnd w:id="167"/>
      <w:r>
        <w:rPr>
          <w:rFonts w:hint="cs"/>
          <w:rtl/>
          <w:lang w:eastAsia="he-IL"/>
        </w:rPr>
        <w:t xml:space="preserve">ברגע שיש תפיסה מסודרת, והצבא לא נשלח למשימות עם "תעשו משהו", אני חושב שהתמונה תהיה הרבה יותר ברורה, הרבה יותר טובה וגם הרבה יותר ניתנת להשגה, אפרופו מטרות של מבצע </w:t>
      </w:r>
      <w:bookmarkStart w:id="168" w:name="_ETM_Q4_185000"/>
      <w:bookmarkEnd w:id="168"/>
      <w:r>
        <w:rPr>
          <w:rFonts w:hint="cs"/>
          <w:rtl/>
          <w:lang w:eastAsia="he-IL"/>
        </w:rPr>
        <w:t xml:space="preserve">או מלחמה, כשלצבא </w:t>
      </w:r>
      <w:r w:rsidRPr="00465B6D">
        <w:rPr>
          <w:rtl/>
          <w:lang w:eastAsia="he-IL"/>
        </w:rPr>
        <w:t>מלכתחילה יהיה ברור מה המצפן</w:t>
      </w:r>
      <w:r>
        <w:rPr>
          <w:rFonts w:hint="cs"/>
          <w:rtl/>
          <w:lang w:eastAsia="he-IL"/>
        </w:rPr>
        <w:t>,</w:t>
      </w:r>
      <w:r w:rsidRPr="00465B6D">
        <w:rPr>
          <w:rtl/>
          <w:lang w:eastAsia="he-IL"/>
        </w:rPr>
        <w:t xml:space="preserve"> מה הכיוון של הממשלה הנבחרת</w:t>
      </w:r>
      <w:r>
        <w:rPr>
          <w:rFonts w:hint="cs"/>
          <w:rtl/>
          <w:lang w:eastAsia="he-IL"/>
        </w:rPr>
        <w:t>.</w:t>
      </w:r>
    </w:p>
    <w:p w:rsidR="00304FBD" w:rsidRDefault="00304FBD" w:rsidP="00927295">
      <w:pPr>
        <w:ind w:firstLine="0"/>
        <w:rPr>
          <w:rtl/>
          <w:lang w:eastAsia="he-IL"/>
        </w:rPr>
      </w:pPr>
    </w:p>
    <w:p w:rsidR="00304FBD" w:rsidRDefault="00304FBD" w:rsidP="00927295">
      <w:pPr>
        <w:rPr>
          <w:rtl/>
          <w:lang w:eastAsia="he-IL"/>
        </w:rPr>
      </w:pPr>
      <w:bookmarkStart w:id="169" w:name="_ETM_Q4_191000"/>
      <w:bookmarkEnd w:id="169"/>
      <w:r w:rsidRPr="00465B6D">
        <w:rPr>
          <w:rtl/>
          <w:lang w:eastAsia="he-IL"/>
        </w:rPr>
        <w:t>אני אסכם ו</w:t>
      </w:r>
      <w:r>
        <w:rPr>
          <w:rFonts w:hint="cs"/>
          <w:rtl/>
          <w:lang w:eastAsia="he-IL"/>
        </w:rPr>
        <w:t>א</w:t>
      </w:r>
      <w:r w:rsidRPr="00465B6D">
        <w:rPr>
          <w:rtl/>
          <w:lang w:eastAsia="he-IL"/>
        </w:rPr>
        <w:t xml:space="preserve">גיד שאני מבקש מכלל חברי הכנסת </w:t>
      </w:r>
      <w:r>
        <w:rPr>
          <w:rFonts w:hint="cs"/>
          <w:rtl/>
          <w:lang w:eastAsia="he-IL"/>
        </w:rPr>
        <w:t xml:space="preserve">– </w:t>
      </w:r>
      <w:r w:rsidRPr="00465B6D">
        <w:rPr>
          <w:rtl/>
          <w:lang w:eastAsia="he-IL"/>
        </w:rPr>
        <w:t>כמו שאתם רואים</w:t>
      </w:r>
      <w:r>
        <w:rPr>
          <w:rFonts w:hint="cs"/>
          <w:rtl/>
          <w:lang w:eastAsia="he-IL"/>
        </w:rPr>
        <w:t>,</w:t>
      </w:r>
      <w:r w:rsidRPr="00465B6D">
        <w:rPr>
          <w:rtl/>
          <w:lang w:eastAsia="he-IL"/>
        </w:rPr>
        <w:t xml:space="preserve"> אין פה עניין של אופוזיציה וקואליציה</w:t>
      </w:r>
      <w:r>
        <w:rPr>
          <w:rFonts w:hint="cs"/>
          <w:rtl/>
          <w:lang w:eastAsia="he-IL"/>
        </w:rPr>
        <w:t>;</w:t>
      </w:r>
      <w:r w:rsidRPr="00465B6D">
        <w:rPr>
          <w:rtl/>
          <w:lang w:eastAsia="he-IL"/>
        </w:rPr>
        <w:t xml:space="preserve"> כפי שנאמר</w:t>
      </w:r>
      <w:r>
        <w:rPr>
          <w:rFonts w:hint="cs"/>
          <w:rtl/>
          <w:lang w:eastAsia="he-IL"/>
        </w:rPr>
        <w:t>,</w:t>
      </w:r>
      <w:r w:rsidRPr="00465B6D">
        <w:rPr>
          <w:rtl/>
          <w:lang w:eastAsia="he-IL"/>
        </w:rPr>
        <w:t xml:space="preserve"> החוק ייכנס לתוקף רק מן הממשלה הבאה</w:t>
      </w:r>
      <w:r>
        <w:rPr>
          <w:rFonts w:hint="cs"/>
          <w:rtl/>
          <w:lang w:eastAsia="he-IL"/>
        </w:rPr>
        <w:t xml:space="preserve">. </w:t>
      </w:r>
      <w:r w:rsidRPr="00465B6D">
        <w:rPr>
          <w:rtl/>
          <w:lang w:eastAsia="he-IL"/>
        </w:rPr>
        <w:t>אני מבקש מכולם לתמוך בהצעת החוק</w:t>
      </w:r>
      <w:r>
        <w:rPr>
          <w:rFonts w:hint="cs"/>
          <w:rtl/>
          <w:lang w:eastAsia="he-IL"/>
        </w:rPr>
        <w:t>,</w:t>
      </w:r>
      <w:r w:rsidRPr="00465B6D">
        <w:rPr>
          <w:rtl/>
          <w:lang w:eastAsia="he-IL"/>
        </w:rPr>
        <w:t xml:space="preserve"> מודה לכל אלה שעזרו לנו להגיע לסיכומים</w:t>
      </w:r>
      <w:r>
        <w:rPr>
          <w:rFonts w:hint="cs"/>
          <w:rtl/>
          <w:lang w:eastAsia="he-IL"/>
        </w:rPr>
        <w:t>,</w:t>
      </w:r>
      <w:r w:rsidRPr="00465B6D">
        <w:rPr>
          <w:rtl/>
          <w:lang w:eastAsia="he-IL"/>
        </w:rPr>
        <w:t xml:space="preserve"> כולל כל גורמי הממשלה</w:t>
      </w:r>
      <w:r>
        <w:rPr>
          <w:rFonts w:hint="cs"/>
          <w:rtl/>
          <w:lang w:eastAsia="he-IL"/>
        </w:rPr>
        <w:t>,</w:t>
      </w:r>
      <w:r w:rsidRPr="00465B6D">
        <w:rPr>
          <w:rtl/>
          <w:lang w:eastAsia="he-IL"/>
        </w:rPr>
        <w:t xml:space="preserve"> ובראשם המל"ל</w:t>
      </w:r>
      <w:r>
        <w:rPr>
          <w:rFonts w:hint="cs"/>
          <w:rtl/>
          <w:lang w:eastAsia="he-IL"/>
        </w:rPr>
        <w:t>,</w:t>
      </w:r>
      <w:r w:rsidRPr="00465B6D">
        <w:rPr>
          <w:rtl/>
          <w:lang w:eastAsia="he-IL"/>
        </w:rPr>
        <w:t xml:space="preserve"> ומבקש לומר ש</w:t>
      </w:r>
      <w:r>
        <w:rPr>
          <w:rFonts w:hint="cs"/>
          <w:rtl/>
          <w:lang w:eastAsia="he-IL"/>
        </w:rPr>
        <w:t xml:space="preserve">אם </w:t>
      </w:r>
      <w:r w:rsidRPr="00465B6D">
        <w:rPr>
          <w:rtl/>
          <w:lang w:eastAsia="he-IL"/>
        </w:rPr>
        <w:t>הצעת החוק תאושר בקריאה ראשונה היום</w:t>
      </w:r>
      <w:r>
        <w:rPr>
          <w:rFonts w:hint="cs"/>
          <w:rtl/>
          <w:lang w:eastAsia="he-IL"/>
        </w:rPr>
        <w:t>,</w:t>
      </w:r>
      <w:r w:rsidRPr="00465B6D">
        <w:rPr>
          <w:rtl/>
          <w:lang w:eastAsia="he-IL"/>
        </w:rPr>
        <w:t xml:space="preserve"> נוכל אפילו</w:t>
      </w:r>
      <w:r>
        <w:rPr>
          <w:rFonts w:hint="cs"/>
          <w:rtl/>
          <w:lang w:eastAsia="he-IL"/>
        </w:rPr>
        <w:t>,</w:t>
      </w:r>
      <w:r w:rsidRPr="00465B6D">
        <w:rPr>
          <w:rtl/>
          <w:lang w:eastAsia="he-IL"/>
        </w:rPr>
        <w:t xml:space="preserve"> אדוני היושב-ראש</w:t>
      </w:r>
      <w:r>
        <w:rPr>
          <w:rFonts w:hint="cs"/>
          <w:rtl/>
          <w:lang w:eastAsia="he-IL"/>
        </w:rPr>
        <w:t>,</w:t>
      </w:r>
      <w:r w:rsidRPr="00465B6D">
        <w:rPr>
          <w:rtl/>
          <w:lang w:eastAsia="he-IL"/>
        </w:rPr>
        <w:t xml:space="preserve"> במהלך הפגרה להכינה לקריאה שנייה ושלישית ולהפוך אותה לחוק בישראל</w:t>
      </w:r>
      <w:r>
        <w:rPr>
          <w:rFonts w:hint="cs"/>
          <w:rtl/>
          <w:lang w:eastAsia="he-IL"/>
        </w:rPr>
        <w:t>.</w:t>
      </w:r>
      <w:r w:rsidRPr="00465B6D">
        <w:rPr>
          <w:rtl/>
          <w:lang w:eastAsia="he-IL"/>
        </w:rPr>
        <w:t xml:space="preserve"> תודה רבה</w:t>
      </w:r>
      <w:r>
        <w:rPr>
          <w:rFonts w:hint="cs"/>
          <w:rtl/>
          <w:lang w:eastAsia="he-IL"/>
        </w:rPr>
        <w:t>.</w:t>
      </w:r>
    </w:p>
    <w:p w:rsidR="00304FBD" w:rsidRPr="00EC4A62" w:rsidRDefault="00304FBD" w:rsidP="00927295">
      <w:pPr>
        <w:rPr>
          <w:rtl/>
          <w:lang w:eastAsia="he-IL"/>
        </w:rPr>
      </w:pPr>
      <w:bookmarkStart w:id="170" w:name="_ETM_Q4_231000"/>
      <w:bookmarkEnd w:id="170"/>
    </w:p>
    <w:p w:rsidR="00304FBD" w:rsidRDefault="00304FBD" w:rsidP="00927295">
      <w:pPr>
        <w:pStyle w:val="af6"/>
        <w:keepNext/>
        <w:rPr>
          <w:rtl/>
        </w:rPr>
      </w:pPr>
      <w:r w:rsidRPr="00055855">
        <w:rPr>
          <w:rStyle w:val="TagStyle"/>
          <w:rtl/>
        </w:rPr>
        <w:t xml:space="preserve"> &lt;&lt; יור &gt;&gt; </w:t>
      </w:r>
      <w:r>
        <w:rPr>
          <w:rtl/>
        </w:rPr>
        <w:t>היו"ר אמיר אוחנה:</w:t>
      </w:r>
      <w:r w:rsidRPr="00055855">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רבה. חבר הכנסת ירון לוי </w:t>
      </w:r>
      <w:r>
        <w:rPr>
          <w:rFonts w:hint="eastAsia"/>
          <w:rtl/>
          <w:lang w:eastAsia="he-IL"/>
        </w:rPr>
        <w:t xml:space="preserve">– </w:t>
      </w:r>
      <w:r>
        <w:rPr>
          <w:rFonts w:hint="cs"/>
          <w:rtl/>
          <w:lang w:eastAsia="he-IL"/>
        </w:rPr>
        <w:t xml:space="preserve">מוותר; </w:t>
      </w:r>
      <w:bookmarkStart w:id="171" w:name="_ETM_Q4_234000"/>
      <w:bookmarkEnd w:id="171"/>
      <w:r w:rsidRPr="00465B6D">
        <w:rPr>
          <w:rtl/>
          <w:lang w:eastAsia="he-IL"/>
        </w:rPr>
        <w:t xml:space="preserve">חבר הכנסת </w:t>
      </w:r>
      <w:r>
        <w:rPr>
          <w:rFonts w:hint="cs"/>
          <w:rtl/>
          <w:lang w:eastAsia="he-IL"/>
        </w:rPr>
        <w:t xml:space="preserve">דן אילוז – </w:t>
      </w:r>
      <w:r w:rsidRPr="00465B6D">
        <w:rPr>
          <w:rtl/>
          <w:lang w:eastAsia="he-IL"/>
        </w:rPr>
        <w:t>אינו נוכח</w:t>
      </w:r>
      <w:r>
        <w:rPr>
          <w:rFonts w:hint="cs"/>
          <w:rtl/>
          <w:lang w:eastAsia="he-IL"/>
        </w:rPr>
        <w:t>;</w:t>
      </w:r>
      <w:r w:rsidRPr="00465B6D">
        <w:rPr>
          <w:rtl/>
          <w:lang w:eastAsia="he-IL"/>
        </w:rPr>
        <w:t xml:space="preserve"> חבר הכנסת אלעזר שטרן </w:t>
      </w:r>
      <w:r>
        <w:rPr>
          <w:rFonts w:hint="cs"/>
          <w:rtl/>
          <w:lang w:eastAsia="he-IL"/>
        </w:rPr>
        <w:t xml:space="preserve">– </w:t>
      </w:r>
      <w:r w:rsidRPr="00465B6D">
        <w:rPr>
          <w:rtl/>
          <w:lang w:eastAsia="he-IL"/>
        </w:rPr>
        <w:t>איננו</w:t>
      </w:r>
      <w:r>
        <w:rPr>
          <w:rFonts w:hint="cs"/>
          <w:rtl/>
          <w:lang w:eastAsia="he-IL"/>
        </w:rPr>
        <w:t>; חבר הכנסת</w:t>
      </w:r>
      <w:r w:rsidRPr="00465B6D">
        <w:rPr>
          <w:rtl/>
          <w:lang w:eastAsia="he-IL"/>
        </w:rPr>
        <w:t xml:space="preserve"> נאור שירי </w:t>
      </w:r>
      <w:r>
        <w:rPr>
          <w:rFonts w:hint="cs"/>
          <w:rtl/>
          <w:lang w:eastAsia="he-IL"/>
        </w:rPr>
        <w:t xml:space="preserve">– </w:t>
      </w:r>
      <w:r w:rsidRPr="00465B6D">
        <w:rPr>
          <w:rtl/>
          <w:lang w:eastAsia="he-IL"/>
        </w:rPr>
        <w:t>איננו</w:t>
      </w:r>
      <w:r>
        <w:rPr>
          <w:rFonts w:hint="cs"/>
          <w:rtl/>
          <w:lang w:eastAsia="he-IL"/>
        </w:rPr>
        <w:t>;</w:t>
      </w:r>
      <w:r w:rsidRPr="00465B6D">
        <w:rPr>
          <w:rtl/>
          <w:lang w:eastAsia="he-IL"/>
        </w:rPr>
        <w:t xml:space="preserve"> חברת הכנסת טלי גוטליב </w:t>
      </w:r>
      <w:r>
        <w:rPr>
          <w:rFonts w:hint="cs"/>
          <w:rtl/>
          <w:lang w:eastAsia="he-IL"/>
        </w:rPr>
        <w:t xml:space="preserve">– </w:t>
      </w:r>
      <w:r w:rsidRPr="00465B6D">
        <w:rPr>
          <w:rtl/>
          <w:lang w:eastAsia="he-IL"/>
        </w:rPr>
        <w:t>איננה</w:t>
      </w:r>
      <w:r>
        <w:rPr>
          <w:rFonts w:hint="cs"/>
          <w:rtl/>
          <w:lang w:eastAsia="he-IL"/>
        </w:rPr>
        <w:t>;</w:t>
      </w:r>
      <w:r>
        <w:rPr>
          <w:rtl/>
          <w:lang w:eastAsia="he-IL"/>
        </w:rPr>
        <w:t xml:space="preserve"> חבר</w:t>
      </w:r>
      <w:r w:rsidRPr="00465B6D">
        <w:rPr>
          <w:rtl/>
          <w:lang w:eastAsia="he-IL"/>
        </w:rPr>
        <w:t xml:space="preserve"> הכנסת </w:t>
      </w:r>
      <w:r>
        <w:rPr>
          <w:rFonts w:hint="cs"/>
          <w:rtl/>
          <w:lang w:eastAsia="he-IL"/>
        </w:rPr>
        <w:t xml:space="preserve">אבי </w:t>
      </w:r>
      <w:bookmarkStart w:id="172" w:name="_ETM_Q4_247000"/>
      <w:bookmarkEnd w:id="172"/>
      <w:r>
        <w:rPr>
          <w:rFonts w:hint="cs"/>
          <w:rtl/>
          <w:lang w:eastAsia="he-IL"/>
        </w:rPr>
        <w:t xml:space="preserve">מעוז – </w:t>
      </w:r>
      <w:r w:rsidRPr="00465B6D">
        <w:rPr>
          <w:rtl/>
          <w:lang w:eastAsia="he-IL"/>
        </w:rPr>
        <w:t>מוותר</w:t>
      </w:r>
      <w:r>
        <w:rPr>
          <w:rFonts w:hint="cs"/>
          <w:rtl/>
          <w:lang w:eastAsia="he-IL"/>
        </w:rPr>
        <w:t>;</w:t>
      </w:r>
      <w:r>
        <w:rPr>
          <w:rtl/>
          <w:lang w:eastAsia="he-IL"/>
        </w:rPr>
        <w:t xml:space="preserve"> חבר הכנסת ולדימיר ב</w:t>
      </w:r>
      <w:r w:rsidRPr="00465B6D">
        <w:rPr>
          <w:rtl/>
          <w:lang w:eastAsia="he-IL"/>
        </w:rPr>
        <w:t xml:space="preserve">ליאק </w:t>
      </w:r>
      <w:r>
        <w:rPr>
          <w:rFonts w:hint="cs"/>
          <w:rtl/>
          <w:lang w:eastAsia="he-IL"/>
        </w:rPr>
        <w:t xml:space="preserve">– </w:t>
      </w:r>
      <w:r w:rsidRPr="00465B6D">
        <w:rPr>
          <w:rtl/>
          <w:lang w:eastAsia="he-IL"/>
        </w:rPr>
        <w:t>איננו</w:t>
      </w:r>
      <w:r>
        <w:rPr>
          <w:rFonts w:hint="cs"/>
          <w:rtl/>
          <w:lang w:eastAsia="he-IL"/>
        </w:rPr>
        <w:t>;</w:t>
      </w:r>
      <w:r w:rsidRPr="00465B6D">
        <w:rPr>
          <w:rtl/>
          <w:lang w:eastAsia="he-IL"/>
        </w:rPr>
        <w:t xml:space="preserve"> חבר הכנסת סגלוביץ' </w:t>
      </w:r>
      <w:r>
        <w:rPr>
          <w:rFonts w:hint="cs"/>
          <w:rtl/>
          <w:lang w:eastAsia="he-IL"/>
        </w:rPr>
        <w:t xml:space="preserve">– </w:t>
      </w:r>
      <w:r w:rsidRPr="00465B6D">
        <w:rPr>
          <w:rtl/>
          <w:lang w:eastAsia="he-IL"/>
        </w:rPr>
        <w:t>איננו</w:t>
      </w:r>
      <w:r>
        <w:rPr>
          <w:rFonts w:hint="cs"/>
          <w:rtl/>
          <w:lang w:eastAsia="he-IL"/>
        </w:rPr>
        <w:t>;</w:t>
      </w:r>
      <w:r w:rsidRPr="00465B6D">
        <w:rPr>
          <w:rtl/>
          <w:lang w:eastAsia="he-IL"/>
        </w:rPr>
        <w:t xml:space="preserve"> חברת הכנסת אורית פרקש הכהן </w:t>
      </w:r>
      <w:r>
        <w:rPr>
          <w:rFonts w:hint="cs"/>
          <w:rtl/>
          <w:lang w:eastAsia="he-IL"/>
        </w:rPr>
        <w:t xml:space="preserve">– </w:t>
      </w:r>
      <w:r w:rsidRPr="00465B6D">
        <w:rPr>
          <w:rtl/>
          <w:lang w:eastAsia="he-IL"/>
        </w:rPr>
        <w:t>מוותרת</w:t>
      </w:r>
      <w:r>
        <w:rPr>
          <w:rFonts w:hint="cs"/>
          <w:rtl/>
          <w:lang w:eastAsia="he-IL"/>
        </w:rPr>
        <w:t>;</w:t>
      </w:r>
      <w:r w:rsidRPr="00465B6D">
        <w:rPr>
          <w:rtl/>
          <w:lang w:eastAsia="he-IL"/>
        </w:rPr>
        <w:t xml:space="preserve"> חבר הכנסת עודד פורר </w:t>
      </w:r>
      <w:r>
        <w:rPr>
          <w:rFonts w:hint="cs"/>
          <w:rtl/>
          <w:lang w:eastAsia="he-IL"/>
        </w:rPr>
        <w:t xml:space="preserve">– </w:t>
      </w:r>
      <w:r w:rsidRPr="00465B6D">
        <w:rPr>
          <w:rtl/>
          <w:lang w:eastAsia="he-IL"/>
        </w:rPr>
        <w:t>איננו</w:t>
      </w:r>
      <w:r>
        <w:rPr>
          <w:rFonts w:hint="cs"/>
          <w:rtl/>
          <w:lang w:eastAsia="he-IL"/>
        </w:rPr>
        <w:t>;</w:t>
      </w:r>
      <w:r w:rsidRPr="00465B6D">
        <w:rPr>
          <w:rtl/>
          <w:lang w:eastAsia="he-IL"/>
        </w:rPr>
        <w:t xml:space="preserve"> חברת הכנסת יוליה מלינובסקי </w:t>
      </w:r>
      <w:r>
        <w:rPr>
          <w:rFonts w:hint="cs"/>
          <w:rtl/>
          <w:lang w:eastAsia="he-IL"/>
        </w:rPr>
        <w:t xml:space="preserve">– </w:t>
      </w:r>
      <w:r w:rsidRPr="00465B6D">
        <w:rPr>
          <w:rtl/>
          <w:lang w:eastAsia="he-IL"/>
        </w:rPr>
        <w:t>איננה</w:t>
      </w:r>
      <w:r>
        <w:rPr>
          <w:rFonts w:hint="cs"/>
          <w:rtl/>
          <w:lang w:eastAsia="he-IL"/>
        </w:rPr>
        <w:t>;</w:t>
      </w:r>
      <w:r w:rsidRPr="00465B6D">
        <w:rPr>
          <w:rtl/>
          <w:lang w:eastAsia="he-IL"/>
        </w:rPr>
        <w:t xml:space="preserve"> חברת הכנסת מירב כהן </w:t>
      </w:r>
      <w:r>
        <w:rPr>
          <w:rFonts w:hint="cs"/>
          <w:rtl/>
          <w:lang w:eastAsia="he-IL"/>
        </w:rPr>
        <w:t xml:space="preserve">– </w:t>
      </w:r>
      <w:r w:rsidRPr="00465B6D">
        <w:rPr>
          <w:rtl/>
          <w:lang w:eastAsia="he-IL"/>
        </w:rPr>
        <w:t>איננה</w:t>
      </w:r>
      <w:r>
        <w:rPr>
          <w:rFonts w:hint="cs"/>
          <w:rtl/>
          <w:lang w:eastAsia="he-IL"/>
        </w:rPr>
        <w:t>;</w:t>
      </w:r>
      <w:r w:rsidRPr="00465B6D">
        <w:rPr>
          <w:rtl/>
          <w:lang w:eastAsia="he-IL"/>
        </w:rPr>
        <w:t xml:space="preserve"> חברת הכנסת מירב בן ארי </w:t>
      </w:r>
      <w:r>
        <w:rPr>
          <w:rFonts w:hint="cs"/>
          <w:rtl/>
          <w:lang w:eastAsia="he-IL"/>
        </w:rPr>
        <w:t xml:space="preserve">– </w:t>
      </w:r>
      <w:bookmarkStart w:id="173" w:name="_ETM_Q4_273000"/>
      <w:bookmarkEnd w:id="173"/>
      <w:r w:rsidRPr="00465B6D">
        <w:rPr>
          <w:rtl/>
          <w:lang w:eastAsia="he-IL"/>
        </w:rPr>
        <w:t>איננה</w:t>
      </w:r>
      <w:r>
        <w:rPr>
          <w:rFonts w:hint="cs"/>
          <w:rtl/>
          <w:lang w:eastAsia="he-IL"/>
        </w:rPr>
        <w:t>;</w:t>
      </w:r>
      <w:r w:rsidRPr="00465B6D">
        <w:rPr>
          <w:rtl/>
          <w:lang w:eastAsia="he-IL"/>
        </w:rPr>
        <w:t xml:space="preserve"> חבר הכנסת אושר שקלים </w:t>
      </w:r>
      <w:r>
        <w:rPr>
          <w:rFonts w:hint="cs"/>
          <w:rtl/>
          <w:lang w:eastAsia="he-IL"/>
        </w:rPr>
        <w:t xml:space="preserve">– </w:t>
      </w:r>
      <w:r w:rsidRPr="00465B6D">
        <w:rPr>
          <w:rtl/>
          <w:lang w:eastAsia="he-IL"/>
        </w:rPr>
        <w:t>איננו</w:t>
      </w:r>
      <w:r>
        <w:rPr>
          <w:rFonts w:hint="cs"/>
          <w:rtl/>
          <w:lang w:eastAsia="he-IL"/>
        </w:rPr>
        <w:t>.</w:t>
      </w:r>
      <w:r w:rsidRPr="00465B6D">
        <w:rPr>
          <w:rtl/>
          <w:lang w:eastAsia="he-IL"/>
        </w:rPr>
        <w:t xml:space="preserve"> חבר הכנסת סימון דוידסון</w:t>
      </w:r>
      <w:r>
        <w:rPr>
          <w:rFonts w:hint="cs"/>
          <w:rtl/>
          <w:lang w:eastAsia="he-IL"/>
        </w:rPr>
        <w:t>,</w:t>
      </w:r>
      <w:r w:rsidRPr="00465B6D">
        <w:rPr>
          <w:rtl/>
          <w:lang w:eastAsia="he-IL"/>
        </w:rPr>
        <w:t xml:space="preserve"> בבקשה</w:t>
      </w:r>
      <w:r>
        <w:rPr>
          <w:rFonts w:hint="cs"/>
          <w:rtl/>
          <w:lang w:eastAsia="he-IL"/>
        </w:rPr>
        <w:t>.</w:t>
      </w:r>
      <w:r w:rsidRPr="00465B6D">
        <w:rPr>
          <w:rtl/>
          <w:lang w:eastAsia="he-IL"/>
        </w:rPr>
        <w:t xml:space="preserve"> עד </w:t>
      </w:r>
      <w:r>
        <w:rPr>
          <w:rFonts w:hint="cs"/>
          <w:rtl/>
          <w:lang w:eastAsia="he-IL"/>
        </w:rPr>
        <w:t xml:space="preserve">שלוש </w:t>
      </w:r>
      <w:r w:rsidRPr="00465B6D">
        <w:rPr>
          <w:rtl/>
          <w:lang w:eastAsia="he-IL"/>
        </w:rPr>
        <w:t>דקות לרשותך</w:t>
      </w:r>
      <w:r>
        <w:rPr>
          <w:rFonts w:hint="cs"/>
          <w:rtl/>
          <w:lang w:eastAsia="he-IL"/>
        </w:rPr>
        <w:t>.</w:t>
      </w:r>
    </w:p>
    <w:p w:rsidR="00304FBD" w:rsidRDefault="00304FBD" w:rsidP="00927295">
      <w:pPr>
        <w:rPr>
          <w:rtl/>
          <w:lang w:eastAsia="he-IL"/>
        </w:rPr>
      </w:pPr>
      <w:bookmarkStart w:id="174" w:name="_ETM_Q4_288000"/>
      <w:bookmarkEnd w:id="174"/>
    </w:p>
    <w:p w:rsidR="00304FBD" w:rsidRDefault="00304FBD" w:rsidP="00927295">
      <w:pPr>
        <w:pStyle w:val="a4"/>
        <w:keepNext/>
        <w:rPr>
          <w:rtl/>
        </w:rPr>
      </w:pPr>
      <w:bookmarkStart w:id="175" w:name="ET_speaker_6255_5"/>
      <w:r w:rsidRPr="00055855">
        <w:rPr>
          <w:rStyle w:val="TagStyle"/>
          <w:rtl/>
        </w:rPr>
        <w:t xml:space="preserve"> &lt;&lt; דובר &gt;&gt; </w:t>
      </w:r>
      <w:bookmarkStart w:id="176" w:name="_Toc194414137"/>
      <w:bookmarkStart w:id="177" w:name="_Toc233629122"/>
      <w:r>
        <w:rPr>
          <w:rtl/>
        </w:rPr>
        <w:t>סימון דוידסון (יש עתיד):</w:t>
      </w:r>
      <w:bookmarkEnd w:id="176"/>
      <w:bookmarkEnd w:id="177"/>
      <w:r w:rsidRPr="00055855">
        <w:rPr>
          <w:rStyle w:val="TagStyle"/>
          <w:rtl/>
        </w:rPr>
        <w:t xml:space="preserve"> &lt;&lt; דובר &gt;&gt;</w:t>
      </w:r>
      <w:r>
        <w:rPr>
          <w:rtl/>
        </w:rPr>
        <w:t xml:space="preserve">   </w:t>
      </w:r>
      <w:bookmarkEnd w:id="175"/>
    </w:p>
    <w:p w:rsidR="00304FBD" w:rsidRDefault="00304FBD" w:rsidP="00356066">
      <w:pPr>
        <w:rPr>
          <w:rtl/>
          <w:lang w:eastAsia="he-IL"/>
        </w:rPr>
      </w:pPr>
    </w:p>
    <w:p w:rsidR="00304FBD" w:rsidRDefault="00304FBD" w:rsidP="007663AC">
      <w:pPr>
        <w:rPr>
          <w:rtl/>
          <w:lang w:eastAsia="he-IL"/>
        </w:rPr>
      </w:pPr>
      <w:r>
        <w:rPr>
          <w:rFonts w:hint="cs"/>
          <w:rtl/>
          <w:lang w:eastAsia="he-IL"/>
        </w:rPr>
        <w:t>תודה רבה, אדוני היושב-ראש. כנסת נכבדה, גדי, החוק הזה הוא כל כך חשוב, סופר</w:t>
      </w:r>
      <w:bookmarkStart w:id="178" w:name="_ETM_Q4_293000"/>
      <w:bookmarkEnd w:id="178"/>
      <w:r>
        <w:rPr>
          <w:rFonts w:hint="cs"/>
          <w:rtl/>
          <w:lang w:eastAsia="he-IL"/>
        </w:rPr>
        <w:t xml:space="preserve">-חשוב, דרמטי, אבל </w:t>
      </w:r>
      <w:r>
        <w:rPr>
          <w:rtl/>
          <w:lang w:eastAsia="he-IL"/>
        </w:rPr>
        <w:t>גם בוועד</w:t>
      </w:r>
      <w:r>
        <w:rPr>
          <w:rFonts w:hint="cs"/>
          <w:rtl/>
          <w:lang w:eastAsia="he-IL"/>
        </w:rPr>
        <w:t>ת ה</w:t>
      </w:r>
      <w:r w:rsidRPr="00465B6D">
        <w:rPr>
          <w:rtl/>
          <w:lang w:eastAsia="he-IL"/>
        </w:rPr>
        <w:t>חוץ ו</w:t>
      </w:r>
      <w:r>
        <w:rPr>
          <w:rFonts w:hint="cs"/>
          <w:rtl/>
          <w:lang w:eastAsia="he-IL"/>
        </w:rPr>
        <w:t>ה</w:t>
      </w:r>
      <w:r w:rsidRPr="00465B6D">
        <w:rPr>
          <w:rtl/>
          <w:lang w:eastAsia="he-IL"/>
        </w:rPr>
        <w:t xml:space="preserve">ביטחון אני אמרתי וחזרתי </w:t>
      </w:r>
      <w:r>
        <w:rPr>
          <w:rFonts w:hint="cs"/>
          <w:rtl/>
          <w:lang w:eastAsia="he-IL"/>
        </w:rPr>
        <w:t>כמה</w:t>
      </w:r>
      <w:r w:rsidRPr="00465B6D">
        <w:rPr>
          <w:rtl/>
          <w:lang w:eastAsia="he-IL"/>
        </w:rPr>
        <w:t xml:space="preserve"> פעמים</w:t>
      </w:r>
      <w:r>
        <w:rPr>
          <w:rFonts w:hint="cs"/>
          <w:rtl/>
          <w:lang w:eastAsia="he-IL"/>
        </w:rPr>
        <w:t>:</w:t>
      </w:r>
      <w:r w:rsidRPr="00465B6D">
        <w:rPr>
          <w:rtl/>
          <w:lang w:eastAsia="he-IL"/>
        </w:rPr>
        <w:t xml:space="preserve"> משרד החינוך חייב להיות בתוכנית האסטרטגית</w:t>
      </w:r>
      <w:r>
        <w:rPr>
          <w:rFonts w:hint="cs"/>
          <w:rtl/>
          <w:lang w:eastAsia="he-IL"/>
        </w:rPr>
        <w:t>.</w:t>
      </w:r>
      <w:r w:rsidRPr="00465B6D">
        <w:rPr>
          <w:rtl/>
          <w:lang w:eastAsia="he-IL"/>
        </w:rPr>
        <w:t xml:space="preserve"> אם אנחנו רוצים שיותר חבר</w:t>
      </w:r>
      <w:r>
        <w:rPr>
          <w:rFonts w:hint="cs"/>
          <w:rtl/>
          <w:lang w:eastAsia="he-IL"/>
        </w:rPr>
        <w:t>'</w:t>
      </w:r>
      <w:r w:rsidRPr="00465B6D">
        <w:rPr>
          <w:rtl/>
          <w:lang w:eastAsia="he-IL"/>
        </w:rPr>
        <w:t xml:space="preserve">ה שלנו </w:t>
      </w:r>
      <w:r>
        <w:rPr>
          <w:rFonts w:hint="cs"/>
          <w:rtl/>
          <w:lang w:eastAsia="he-IL"/>
        </w:rPr>
        <w:t xml:space="preserve">יהיו </w:t>
      </w:r>
      <w:r w:rsidRPr="00465B6D">
        <w:rPr>
          <w:rtl/>
          <w:lang w:eastAsia="he-IL"/>
        </w:rPr>
        <w:t>לוחמים</w:t>
      </w:r>
      <w:r>
        <w:rPr>
          <w:rFonts w:hint="cs"/>
          <w:rtl/>
          <w:lang w:eastAsia="he-IL"/>
        </w:rPr>
        <w:t>,</w:t>
      </w:r>
      <w:r w:rsidRPr="00465B6D">
        <w:rPr>
          <w:rtl/>
          <w:lang w:eastAsia="he-IL"/>
        </w:rPr>
        <w:t xml:space="preserve"> וגם בעולם החרדי </w:t>
      </w:r>
      <w:r>
        <w:rPr>
          <w:rFonts w:hint="cs"/>
          <w:rtl/>
          <w:lang w:eastAsia="he-IL"/>
        </w:rPr>
        <w:t>ו</w:t>
      </w:r>
      <w:r w:rsidRPr="00465B6D">
        <w:rPr>
          <w:rtl/>
          <w:lang w:eastAsia="he-IL"/>
        </w:rPr>
        <w:t>הדברים הדומים</w:t>
      </w:r>
      <w:r>
        <w:rPr>
          <w:rFonts w:hint="cs"/>
          <w:rtl/>
          <w:lang w:eastAsia="he-IL"/>
        </w:rPr>
        <w:t>,</w:t>
      </w:r>
      <w:r w:rsidRPr="00465B6D">
        <w:rPr>
          <w:rtl/>
          <w:lang w:eastAsia="he-IL"/>
        </w:rPr>
        <w:t xml:space="preserve"> יותר ייכנסו לעולם </w:t>
      </w:r>
      <w:r>
        <w:rPr>
          <w:rFonts w:hint="cs"/>
          <w:rtl/>
          <w:lang w:eastAsia="he-IL"/>
        </w:rPr>
        <w:t>ה</w:t>
      </w:r>
      <w:r w:rsidRPr="00465B6D">
        <w:rPr>
          <w:rtl/>
          <w:lang w:eastAsia="he-IL"/>
        </w:rPr>
        <w:t xml:space="preserve">לחימה </w:t>
      </w:r>
      <w:r>
        <w:rPr>
          <w:rFonts w:hint="cs"/>
          <w:rtl/>
          <w:lang w:eastAsia="he-IL"/>
        </w:rPr>
        <w:t xml:space="preserve">ולעולם הצבא, </w:t>
      </w:r>
      <w:r w:rsidRPr="00465B6D">
        <w:rPr>
          <w:rtl/>
          <w:lang w:eastAsia="he-IL"/>
        </w:rPr>
        <w:t>אנחנו חייבים שבת</w:t>
      </w:r>
      <w:r>
        <w:rPr>
          <w:rFonts w:hint="cs"/>
          <w:rtl/>
          <w:lang w:eastAsia="he-IL"/>
        </w:rPr>
        <w:t>ו</w:t>
      </w:r>
      <w:r w:rsidRPr="00465B6D">
        <w:rPr>
          <w:rtl/>
          <w:lang w:eastAsia="he-IL"/>
        </w:rPr>
        <w:t xml:space="preserve">כנית </w:t>
      </w:r>
      <w:r>
        <w:rPr>
          <w:rFonts w:hint="cs"/>
          <w:rtl/>
          <w:lang w:eastAsia="he-IL"/>
        </w:rPr>
        <w:t xml:space="preserve">של </w:t>
      </w:r>
      <w:bookmarkStart w:id="179" w:name="_ETM_Q4_320000"/>
      <w:bookmarkEnd w:id="179"/>
      <w:r w:rsidRPr="00465B6D">
        <w:rPr>
          <w:rtl/>
          <w:lang w:eastAsia="he-IL"/>
        </w:rPr>
        <w:t>משרד החינוך יהיו ערכים של צבא ההגנה לישראל מילדות</w:t>
      </w:r>
      <w:r>
        <w:rPr>
          <w:rFonts w:hint="cs"/>
          <w:rtl/>
          <w:lang w:eastAsia="he-IL"/>
        </w:rPr>
        <w:t>.</w:t>
      </w:r>
      <w:r w:rsidRPr="00465B6D">
        <w:rPr>
          <w:rtl/>
          <w:lang w:eastAsia="he-IL"/>
        </w:rPr>
        <w:t xml:space="preserve"> אם אנחנו מסתכלים </w:t>
      </w:r>
      <w:r>
        <w:rPr>
          <w:rFonts w:hint="cs"/>
          <w:rtl/>
          <w:lang w:eastAsia="he-IL"/>
        </w:rPr>
        <w:t xml:space="preserve">עשר </w:t>
      </w:r>
      <w:r w:rsidRPr="00465B6D">
        <w:rPr>
          <w:rtl/>
          <w:lang w:eastAsia="he-IL"/>
        </w:rPr>
        <w:t>שנים קדימה</w:t>
      </w:r>
      <w:r>
        <w:rPr>
          <w:rFonts w:hint="cs"/>
          <w:rtl/>
          <w:lang w:eastAsia="he-IL"/>
        </w:rPr>
        <w:t>,</w:t>
      </w:r>
      <w:r w:rsidRPr="00465B6D">
        <w:rPr>
          <w:rtl/>
          <w:lang w:eastAsia="he-IL"/>
        </w:rPr>
        <w:t xml:space="preserve"> אותו ילד </w:t>
      </w:r>
      <w:r>
        <w:rPr>
          <w:rFonts w:hint="cs"/>
          <w:rtl/>
          <w:lang w:eastAsia="he-IL"/>
        </w:rPr>
        <w:t>ש</w:t>
      </w:r>
      <w:r w:rsidRPr="00465B6D">
        <w:rPr>
          <w:rtl/>
          <w:lang w:eastAsia="he-IL"/>
        </w:rPr>
        <w:t>עכשיו הוא בכיתה</w:t>
      </w:r>
      <w:r>
        <w:rPr>
          <w:rtl/>
          <w:lang w:eastAsia="he-IL"/>
        </w:rPr>
        <w:t xml:space="preserve"> ב' וג' חייב לקבל את הערכים האל</w:t>
      </w:r>
      <w:r>
        <w:rPr>
          <w:rFonts w:hint="cs"/>
          <w:rtl/>
          <w:lang w:eastAsia="he-IL"/>
        </w:rPr>
        <w:t>ה.</w:t>
      </w:r>
      <w:r w:rsidRPr="00465B6D">
        <w:rPr>
          <w:rtl/>
          <w:lang w:eastAsia="he-IL"/>
        </w:rPr>
        <w:t xml:space="preserve"> אם </w:t>
      </w:r>
      <w:r>
        <w:rPr>
          <w:rFonts w:hint="cs"/>
          <w:rtl/>
          <w:lang w:eastAsia="he-IL"/>
        </w:rPr>
        <w:t xml:space="preserve">אנחנו לא נתחיל </w:t>
      </w:r>
      <w:r w:rsidRPr="00465B6D">
        <w:rPr>
          <w:rtl/>
          <w:lang w:eastAsia="he-IL"/>
        </w:rPr>
        <w:t>בגיל צעיר</w:t>
      </w:r>
      <w:r>
        <w:rPr>
          <w:rFonts w:hint="cs"/>
          <w:rtl/>
          <w:lang w:eastAsia="he-IL"/>
        </w:rPr>
        <w:t>,</w:t>
      </w:r>
      <w:r w:rsidRPr="00465B6D">
        <w:rPr>
          <w:rtl/>
          <w:lang w:eastAsia="he-IL"/>
        </w:rPr>
        <w:t xml:space="preserve"> לא יהיה פתאום </w:t>
      </w:r>
      <w:r>
        <w:rPr>
          <w:rFonts w:hint="cs"/>
          <w:rtl/>
          <w:lang w:eastAsia="he-IL"/>
        </w:rPr>
        <w:t xml:space="preserve">קסם. </w:t>
      </w:r>
      <w:bookmarkStart w:id="180" w:name="_ETM_Q4_335000"/>
      <w:bookmarkEnd w:id="180"/>
      <w:r w:rsidRPr="00465B6D">
        <w:rPr>
          <w:rtl/>
          <w:lang w:eastAsia="he-IL"/>
        </w:rPr>
        <w:t xml:space="preserve">לכן חשוב מאוד בדיונים בוועדה עצמה להכניס את מערכת החינוך </w:t>
      </w:r>
      <w:r>
        <w:rPr>
          <w:rFonts w:hint="cs"/>
          <w:rtl/>
          <w:lang w:eastAsia="he-IL"/>
        </w:rPr>
        <w:t xml:space="preserve">– </w:t>
      </w:r>
      <w:r w:rsidRPr="00465B6D">
        <w:rPr>
          <w:rtl/>
          <w:lang w:eastAsia="he-IL"/>
        </w:rPr>
        <w:t>ערכים</w:t>
      </w:r>
      <w:r>
        <w:rPr>
          <w:rFonts w:hint="cs"/>
          <w:rtl/>
          <w:lang w:eastAsia="he-IL"/>
        </w:rPr>
        <w:t>,</w:t>
      </w:r>
      <w:r w:rsidRPr="00465B6D">
        <w:rPr>
          <w:rtl/>
          <w:lang w:eastAsia="he-IL"/>
        </w:rPr>
        <w:t xml:space="preserve"> לימודים</w:t>
      </w:r>
      <w:r>
        <w:rPr>
          <w:rFonts w:hint="cs"/>
          <w:rtl/>
          <w:lang w:eastAsia="he-IL"/>
        </w:rPr>
        <w:t xml:space="preserve">, אסטרטגיה </w:t>
      </w:r>
      <w:r w:rsidRPr="00465B6D">
        <w:rPr>
          <w:rtl/>
          <w:lang w:eastAsia="he-IL"/>
        </w:rPr>
        <w:t>לימודית וחינוכית במשרד החינוך</w:t>
      </w:r>
      <w:r>
        <w:rPr>
          <w:rFonts w:hint="cs"/>
          <w:rtl/>
          <w:lang w:eastAsia="he-IL"/>
        </w:rPr>
        <w:t>.</w:t>
      </w:r>
      <w:r w:rsidRPr="00465B6D">
        <w:rPr>
          <w:rtl/>
          <w:lang w:eastAsia="he-IL"/>
        </w:rPr>
        <w:t xml:space="preserve"> תודה רבה</w:t>
      </w:r>
      <w:r>
        <w:rPr>
          <w:rFonts w:hint="cs"/>
          <w:rtl/>
          <w:lang w:eastAsia="he-IL"/>
        </w:rPr>
        <w:t>.</w:t>
      </w:r>
    </w:p>
    <w:p w:rsidR="00304FBD" w:rsidRDefault="00304FBD" w:rsidP="00927295">
      <w:pPr>
        <w:rPr>
          <w:rtl/>
          <w:lang w:eastAsia="he-IL"/>
        </w:rPr>
      </w:pPr>
      <w:bookmarkStart w:id="181" w:name="_ETM_Q4_341000"/>
      <w:bookmarkEnd w:id="181"/>
    </w:p>
    <w:p w:rsidR="00304FBD" w:rsidRDefault="00304FBD" w:rsidP="00927295">
      <w:pPr>
        <w:pStyle w:val="af6"/>
        <w:keepNext/>
        <w:rPr>
          <w:rtl/>
        </w:rPr>
      </w:pPr>
      <w:bookmarkStart w:id="182" w:name="ET_yor_6423_6"/>
      <w:r w:rsidRPr="00055855">
        <w:rPr>
          <w:rStyle w:val="TagStyle"/>
          <w:rtl/>
        </w:rPr>
        <w:t xml:space="preserve"> &lt;&lt; יור &gt;&gt; </w:t>
      </w:r>
      <w:r>
        <w:rPr>
          <w:rtl/>
        </w:rPr>
        <w:t>היו"ר אמיר אוחנה:</w:t>
      </w:r>
      <w:r w:rsidRPr="00055855">
        <w:rPr>
          <w:rStyle w:val="TagStyle"/>
          <w:rtl/>
        </w:rPr>
        <w:t xml:space="preserve"> &lt;&lt; יור &gt;&gt;</w:t>
      </w:r>
      <w:r>
        <w:rPr>
          <w:rtl/>
        </w:rPr>
        <w:t xml:space="preserve">   </w:t>
      </w:r>
      <w:bookmarkEnd w:id="182"/>
    </w:p>
    <w:p w:rsidR="00304FBD" w:rsidRDefault="00304FBD" w:rsidP="00356066">
      <w:pPr>
        <w:rPr>
          <w:rtl/>
          <w:lang w:eastAsia="he-IL"/>
        </w:rPr>
      </w:pPr>
    </w:p>
    <w:p w:rsidR="00304FBD" w:rsidRDefault="00304FBD" w:rsidP="007663AC">
      <w:pPr>
        <w:rPr>
          <w:rtl/>
          <w:lang w:eastAsia="he-IL"/>
        </w:rPr>
      </w:pPr>
      <w:r>
        <w:rPr>
          <w:rFonts w:hint="cs"/>
          <w:rtl/>
          <w:lang w:eastAsia="he-IL"/>
        </w:rPr>
        <w:t xml:space="preserve">תודה רבה לחבר הכנסת דוידסון. חברת </w:t>
      </w:r>
      <w:bookmarkStart w:id="183" w:name="_ETM_Q4_350000"/>
      <w:bookmarkEnd w:id="183"/>
      <w:r w:rsidRPr="00465B6D">
        <w:rPr>
          <w:rtl/>
          <w:lang w:eastAsia="he-IL"/>
        </w:rPr>
        <w:t>הכנסת שלי</w:t>
      </w:r>
      <w:r>
        <w:rPr>
          <w:rFonts w:hint="cs"/>
          <w:rtl/>
          <w:lang w:eastAsia="he-IL"/>
        </w:rPr>
        <w:t xml:space="preserve"> </w:t>
      </w:r>
      <w:r w:rsidRPr="00465B6D">
        <w:rPr>
          <w:rtl/>
          <w:lang w:eastAsia="he-IL"/>
        </w:rPr>
        <w:t>טל מ</w:t>
      </w:r>
      <w:r>
        <w:rPr>
          <w:rFonts w:hint="cs"/>
          <w:rtl/>
          <w:lang w:eastAsia="he-IL"/>
        </w:rPr>
        <w:t>י</w:t>
      </w:r>
      <w:r w:rsidRPr="00465B6D">
        <w:rPr>
          <w:rtl/>
          <w:lang w:eastAsia="he-IL"/>
        </w:rPr>
        <w:t xml:space="preserve">רון </w:t>
      </w:r>
      <w:r>
        <w:rPr>
          <w:rFonts w:hint="cs"/>
          <w:rtl/>
          <w:lang w:eastAsia="he-IL"/>
        </w:rPr>
        <w:t xml:space="preserve">– </w:t>
      </w:r>
      <w:r w:rsidRPr="00465B6D">
        <w:rPr>
          <w:rtl/>
          <w:lang w:eastAsia="he-IL"/>
        </w:rPr>
        <w:t>איננה</w:t>
      </w:r>
      <w:r>
        <w:rPr>
          <w:rFonts w:hint="cs"/>
          <w:rtl/>
          <w:lang w:eastAsia="he-IL"/>
        </w:rPr>
        <w:t>;</w:t>
      </w:r>
      <w:r w:rsidRPr="00465B6D">
        <w:rPr>
          <w:rtl/>
          <w:lang w:eastAsia="he-IL"/>
        </w:rPr>
        <w:t xml:space="preserve"> חבר הכנסת מיקי לוי </w:t>
      </w:r>
      <w:r>
        <w:rPr>
          <w:rFonts w:hint="cs"/>
          <w:rtl/>
          <w:lang w:eastAsia="he-IL"/>
        </w:rPr>
        <w:t xml:space="preserve">– </w:t>
      </w:r>
      <w:r w:rsidRPr="00465B6D">
        <w:rPr>
          <w:rtl/>
          <w:lang w:eastAsia="he-IL"/>
        </w:rPr>
        <w:t>איננו</w:t>
      </w:r>
      <w:r>
        <w:rPr>
          <w:rFonts w:hint="cs"/>
          <w:rtl/>
          <w:lang w:eastAsia="he-IL"/>
        </w:rPr>
        <w:t>;</w:t>
      </w:r>
      <w:r w:rsidRPr="00465B6D">
        <w:rPr>
          <w:rtl/>
          <w:lang w:eastAsia="he-IL"/>
        </w:rPr>
        <w:t xml:space="preserve"> חברת הכנסת פנינה תמנו</w:t>
      </w:r>
      <w:r w:rsidR="007663AC">
        <w:rPr>
          <w:rFonts w:hint="cs"/>
          <w:rtl/>
          <w:lang w:eastAsia="he-IL"/>
        </w:rPr>
        <w:t>,</w:t>
      </w:r>
      <w:r>
        <w:rPr>
          <w:rFonts w:hint="cs"/>
          <w:rtl/>
          <w:lang w:eastAsia="he-IL"/>
        </w:rPr>
        <w:t xml:space="preserve"> </w:t>
      </w:r>
      <w:r w:rsidRPr="00465B6D">
        <w:rPr>
          <w:rtl/>
          <w:lang w:eastAsia="he-IL"/>
        </w:rPr>
        <w:t>מעוניינת</w:t>
      </w:r>
      <w:r>
        <w:rPr>
          <w:rFonts w:hint="cs"/>
          <w:rtl/>
          <w:lang w:eastAsia="he-IL"/>
        </w:rPr>
        <w:t>?</w:t>
      </w:r>
      <w:r w:rsidRPr="00465B6D">
        <w:rPr>
          <w:rtl/>
          <w:lang w:eastAsia="he-IL"/>
        </w:rPr>
        <w:t xml:space="preserve"> לא</w:t>
      </w:r>
      <w:r>
        <w:rPr>
          <w:rFonts w:hint="cs"/>
          <w:rtl/>
          <w:lang w:eastAsia="he-IL"/>
        </w:rPr>
        <w:t>,</w:t>
      </w:r>
      <w:r w:rsidRPr="00465B6D">
        <w:rPr>
          <w:rtl/>
          <w:lang w:eastAsia="he-IL"/>
        </w:rPr>
        <w:t xml:space="preserve"> מוותרת</w:t>
      </w:r>
      <w:r>
        <w:rPr>
          <w:rFonts w:hint="cs"/>
          <w:rtl/>
          <w:lang w:eastAsia="he-IL"/>
        </w:rPr>
        <w:t>;</w:t>
      </w:r>
      <w:r w:rsidRPr="00465B6D">
        <w:rPr>
          <w:rtl/>
          <w:lang w:eastAsia="he-IL"/>
        </w:rPr>
        <w:t xml:space="preserve"> חברת הכנסת שרון ניר </w:t>
      </w:r>
      <w:r>
        <w:rPr>
          <w:rFonts w:hint="cs"/>
          <w:rtl/>
          <w:lang w:eastAsia="he-IL"/>
        </w:rPr>
        <w:t xml:space="preserve">– </w:t>
      </w:r>
      <w:r w:rsidRPr="00465B6D">
        <w:rPr>
          <w:rtl/>
          <w:lang w:eastAsia="he-IL"/>
        </w:rPr>
        <w:t>מוותרת</w:t>
      </w:r>
      <w:r>
        <w:rPr>
          <w:rFonts w:hint="cs"/>
          <w:rtl/>
          <w:lang w:eastAsia="he-IL"/>
        </w:rPr>
        <w:t>.</w:t>
      </w:r>
      <w:r w:rsidRPr="00465B6D">
        <w:rPr>
          <w:rtl/>
          <w:lang w:eastAsia="he-IL"/>
        </w:rPr>
        <w:t xml:space="preserve"> </w:t>
      </w:r>
      <w:r>
        <w:rPr>
          <w:rFonts w:hint="cs"/>
          <w:rtl/>
          <w:lang w:eastAsia="he-IL"/>
        </w:rPr>
        <w:t xml:space="preserve">חבר הכנסת עמית הלוי, </w:t>
      </w:r>
      <w:bookmarkStart w:id="184" w:name="_ETM_Q4_362000"/>
      <w:bookmarkEnd w:id="184"/>
      <w:r w:rsidRPr="00465B6D">
        <w:rPr>
          <w:rtl/>
          <w:lang w:eastAsia="he-IL"/>
        </w:rPr>
        <w:t>בבקשה</w:t>
      </w:r>
      <w:r>
        <w:rPr>
          <w:rFonts w:hint="cs"/>
          <w:rtl/>
          <w:lang w:eastAsia="he-IL"/>
        </w:rPr>
        <w:t>. עד שלוש דקות לרשותך.</w:t>
      </w:r>
    </w:p>
    <w:p w:rsidR="00304FBD" w:rsidRDefault="00304FBD" w:rsidP="00927295">
      <w:pPr>
        <w:rPr>
          <w:rtl/>
          <w:lang w:eastAsia="he-IL"/>
        </w:rPr>
      </w:pPr>
      <w:bookmarkStart w:id="185" w:name="_ETM_Q4_367000"/>
      <w:bookmarkEnd w:id="185"/>
    </w:p>
    <w:p w:rsidR="00304FBD" w:rsidRDefault="00304FBD" w:rsidP="00927295">
      <w:pPr>
        <w:pStyle w:val="a4"/>
        <w:keepNext/>
        <w:rPr>
          <w:rtl/>
        </w:rPr>
      </w:pPr>
      <w:bookmarkStart w:id="186" w:name="ET_speaker_6164_7"/>
      <w:r w:rsidRPr="00055855">
        <w:rPr>
          <w:rStyle w:val="TagStyle"/>
          <w:rtl/>
        </w:rPr>
        <w:t xml:space="preserve"> &lt;&lt; דובר &gt;&gt; </w:t>
      </w:r>
      <w:bookmarkStart w:id="187" w:name="_Toc194414138"/>
      <w:bookmarkStart w:id="188" w:name="_Toc233629123"/>
      <w:r>
        <w:rPr>
          <w:rtl/>
        </w:rPr>
        <w:t>עמית הלוי (הליכוד):</w:t>
      </w:r>
      <w:bookmarkEnd w:id="187"/>
      <w:bookmarkEnd w:id="188"/>
      <w:r w:rsidRPr="00055855">
        <w:rPr>
          <w:rStyle w:val="TagStyle"/>
          <w:rtl/>
        </w:rPr>
        <w:t xml:space="preserve"> &lt;&lt; דובר &gt;&gt;</w:t>
      </w:r>
      <w:r>
        <w:rPr>
          <w:rtl/>
        </w:rPr>
        <w:t xml:space="preserve">   </w:t>
      </w:r>
      <w:bookmarkEnd w:id="186"/>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בוקר טוב. אני עליתי בשביל שתי מילים בהצעת החוק הזאת, מכובדי </w:t>
      </w:r>
      <w:bookmarkStart w:id="189" w:name="_ETM_Q4_377000"/>
      <w:bookmarkEnd w:id="189"/>
      <w:r w:rsidRPr="0055776E">
        <w:rPr>
          <w:rtl/>
          <w:lang w:eastAsia="he-IL"/>
        </w:rPr>
        <w:t>הרמטכ"ל לשעבר חברי הכנסת איזנקוט</w:t>
      </w:r>
      <w:r>
        <w:rPr>
          <w:rFonts w:hint="cs"/>
          <w:rtl/>
          <w:lang w:eastAsia="he-IL"/>
        </w:rPr>
        <w:t xml:space="preserve">: "הצעת </w:t>
      </w:r>
      <w:r>
        <w:rPr>
          <w:rtl/>
          <w:lang w:eastAsia="he-IL"/>
        </w:rPr>
        <w:t>אסטרטגיה מדינית</w:t>
      </w:r>
      <w:r>
        <w:rPr>
          <w:rFonts w:hint="cs"/>
          <w:rtl/>
          <w:lang w:eastAsia="he-IL"/>
        </w:rPr>
        <w:t>-</w:t>
      </w:r>
      <w:r w:rsidRPr="0055776E">
        <w:rPr>
          <w:rtl/>
          <w:lang w:eastAsia="he-IL"/>
        </w:rPr>
        <w:t xml:space="preserve">ביטחונית </w:t>
      </w:r>
      <w:r>
        <w:rPr>
          <w:rFonts w:hint="cs"/>
          <w:rtl/>
          <w:lang w:eastAsia="he-IL"/>
        </w:rPr>
        <w:t>ת</w:t>
      </w:r>
      <w:r w:rsidRPr="0055776E">
        <w:rPr>
          <w:rtl/>
          <w:lang w:eastAsia="he-IL"/>
        </w:rPr>
        <w:t>תייחס להנחות היסוד</w:t>
      </w:r>
      <w:r>
        <w:rPr>
          <w:rFonts w:hint="cs"/>
          <w:rtl/>
          <w:lang w:eastAsia="he-IL"/>
        </w:rPr>
        <w:t>".</w:t>
      </w:r>
      <w:r w:rsidRPr="0055776E">
        <w:rPr>
          <w:rtl/>
          <w:lang w:eastAsia="he-IL"/>
        </w:rPr>
        <w:t xml:space="preserve"> אני חושב שהאתגר הגדול</w:t>
      </w:r>
      <w:r>
        <w:rPr>
          <w:rFonts w:hint="cs"/>
          <w:rtl/>
          <w:lang w:eastAsia="he-IL"/>
        </w:rPr>
        <w:t xml:space="preserve">, אני אומר </w:t>
      </w:r>
      <w:r w:rsidRPr="0055776E">
        <w:rPr>
          <w:rtl/>
          <w:lang w:eastAsia="he-IL"/>
        </w:rPr>
        <w:t>גם ליו</w:t>
      </w:r>
      <w:r>
        <w:rPr>
          <w:rFonts w:hint="cs"/>
          <w:rtl/>
          <w:lang w:eastAsia="he-IL"/>
        </w:rPr>
        <w:t>"</w:t>
      </w:r>
      <w:r w:rsidRPr="0055776E">
        <w:rPr>
          <w:rtl/>
          <w:lang w:eastAsia="he-IL"/>
        </w:rPr>
        <w:t>ר הוועדה חבר הכנסת אדלשטיין</w:t>
      </w:r>
      <w:r>
        <w:rPr>
          <w:rFonts w:hint="cs"/>
          <w:rtl/>
          <w:lang w:eastAsia="he-IL"/>
        </w:rPr>
        <w:t>,</w:t>
      </w:r>
      <w:r w:rsidRPr="0055776E">
        <w:rPr>
          <w:rtl/>
          <w:lang w:eastAsia="he-IL"/>
        </w:rPr>
        <w:t xml:space="preserve"> האתגר הגדול הוא באמת בהנחות היסוד</w:t>
      </w:r>
      <w:r>
        <w:rPr>
          <w:rFonts w:hint="cs"/>
          <w:rtl/>
          <w:lang w:eastAsia="he-IL"/>
        </w:rPr>
        <w:t>.</w:t>
      </w:r>
      <w:r w:rsidRPr="0055776E">
        <w:rPr>
          <w:rtl/>
          <w:lang w:eastAsia="he-IL"/>
        </w:rPr>
        <w:t xml:space="preserve"> אנחנו אחרי מלחמה שהשם האמיתי שלה הוא לא חרבות ברזל אלא מושגי ברזל</w:t>
      </w:r>
      <w:r>
        <w:rPr>
          <w:rFonts w:hint="cs"/>
          <w:rtl/>
          <w:lang w:eastAsia="he-IL"/>
        </w:rPr>
        <w:t>.</w:t>
      </w:r>
      <w:r w:rsidRPr="0055776E">
        <w:rPr>
          <w:rtl/>
          <w:lang w:eastAsia="he-IL"/>
        </w:rPr>
        <w:t xml:space="preserve"> </w:t>
      </w:r>
      <w:r>
        <w:rPr>
          <w:rFonts w:hint="cs"/>
          <w:rtl/>
          <w:lang w:eastAsia="he-IL"/>
        </w:rPr>
        <w:t xml:space="preserve">הכשל </w:t>
      </w:r>
      <w:r w:rsidRPr="0055776E">
        <w:rPr>
          <w:rtl/>
          <w:lang w:eastAsia="he-IL"/>
        </w:rPr>
        <w:t xml:space="preserve">העמוק ביותר היה </w:t>
      </w:r>
      <w:r>
        <w:rPr>
          <w:rFonts w:hint="cs"/>
          <w:rtl/>
          <w:lang w:eastAsia="he-IL"/>
        </w:rPr>
        <w:t xml:space="preserve">כשל </w:t>
      </w:r>
      <w:r w:rsidRPr="0055776E">
        <w:rPr>
          <w:rtl/>
          <w:lang w:eastAsia="he-IL"/>
        </w:rPr>
        <w:t>של מושגים</w:t>
      </w:r>
      <w:r>
        <w:rPr>
          <w:rFonts w:hint="cs"/>
          <w:rtl/>
          <w:lang w:eastAsia="he-IL"/>
        </w:rPr>
        <w:t>,</w:t>
      </w:r>
      <w:r w:rsidRPr="0055776E">
        <w:rPr>
          <w:rtl/>
          <w:lang w:eastAsia="he-IL"/>
        </w:rPr>
        <w:t xml:space="preserve"> כשראש חטיבת מחקר אומר שגם אם החמאס היה מגיע אליו בלילה</w:t>
      </w:r>
      <w:r>
        <w:rPr>
          <w:rFonts w:hint="cs"/>
          <w:rtl/>
          <w:lang w:eastAsia="he-IL"/>
        </w:rPr>
        <w:t>,</w:t>
      </w:r>
      <w:r w:rsidRPr="0055776E">
        <w:rPr>
          <w:rtl/>
          <w:lang w:eastAsia="he-IL"/>
        </w:rPr>
        <w:t xml:space="preserve"> הוא לא יכול </w:t>
      </w:r>
      <w:r>
        <w:rPr>
          <w:rFonts w:hint="cs"/>
          <w:rtl/>
          <w:lang w:eastAsia="he-IL"/>
        </w:rPr>
        <w:t xml:space="preserve">היה </w:t>
      </w:r>
      <w:r w:rsidRPr="0055776E">
        <w:rPr>
          <w:rtl/>
          <w:lang w:eastAsia="he-IL"/>
        </w:rPr>
        <w:t>להתמודד אחרת</w:t>
      </w:r>
      <w:r>
        <w:rPr>
          <w:rFonts w:hint="cs"/>
          <w:rtl/>
          <w:lang w:eastAsia="he-IL"/>
        </w:rPr>
        <w:t>,</w:t>
      </w:r>
      <w:r w:rsidRPr="0055776E">
        <w:rPr>
          <w:rtl/>
          <w:lang w:eastAsia="he-IL"/>
        </w:rPr>
        <w:t xml:space="preserve"> כי זאת תפיסת עולם של 30 שנה </w:t>
      </w:r>
      <w:r>
        <w:rPr>
          <w:rFonts w:hint="cs"/>
          <w:rtl/>
          <w:lang w:eastAsia="he-IL"/>
        </w:rPr>
        <w:t xml:space="preserve">– </w:t>
      </w:r>
      <w:r w:rsidRPr="0055776E">
        <w:rPr>
          <w:rtl/>
          <w:lang w:eastAsia="he-IL"/>
        </w:rPr>
        <w:t>תפיסת עולם</w:t>
      </w:r>
      <w:r>
        <w:rPr>
          <w:rFonts w:hint="cs"/>
          <w:rtl/>
          <w:lang w:eastAsia="he-IL"/>
        </w:rPr>
        <w:t>,</w:t>
      </w:r>
      <w:r w:rsidRPr="0055776E">
        <w:rPr>
          <w:rtl/>
          <w:lang w:eastAsia="he-IL"/>
        </w:rPr>
        <w:t xml:space="preserve"> אומר </w:t>
      </w:r>
      <w:r>
        <w:rPr>
          <w:rFonts w:hint="cs"/>
          <w:rtl/>
          <w:lang w:eastAsia="he-IL"/>
        </w:rPr>
        <w:t xml:space="preserve">עמית </w:t>
      </w:r>
      <w:bookmarkStart w:id="190" w:name="_ETM_Q4_420000"/>
      <w:bookmarkEnd w:id="190"/>
      <w:r>
        <w:rPr>
          <w:rFonts w:hint="cs"/>
          <w:rtl/>
          <w:lang w:eastAsia="he-IL"/>
        </w:rPr>
        <w:t xml:space="preserve">סער, של </w:t>
      </w:r>
      <w:r w:rsidRPr="0055776E">
        <w:rPr>
          <w:rtl/>
          <w:lang w:eastAsia="he-IL"/>
        </w:rPr>
        <w:t>30 שנה</w:t>
      </w:r>
      <w:r>
        <w:rPr>
          <w:rFonts w:hint="cs"/>
          <w:rtl/>
          <w:lang w:eastAsia="he-IL"/>
        </w:rPr>
        <w:t>,</w:t>
      </w:r>
      <w:r w:rsidRPr="0055776E">
        <w:rPr>
          <w:rtl/>
          <w:lang w:eastAsia="he-IL"/>
        </w:rPr>
        <w:t xml:space="preserve"> שהוא לא יכול </w:t>
      </w:r>
      <w:r>
        <w:rPr>
          <w:rFonts w:hint="cs"/>
          <w:rtl/>
          <w:lang w:eastAsia="he-IL"/>
        </w:rPr>
        <w:t xml:space="preserve">היה </w:t>
      </w:r>
      <w:r w:rsidRPr="0055776E">
        <w:rPr>
          <w:rtl/>
          <w:lang w:eastAsia="he-IL"/>
        </w:rPr>
        <w:t xml:space="preserve">להחליף בערב </w:t>
      </w:r>
      <w:r>
        <w:rPr>
          <w:rFonts w:hint="cs"/>
          <w:rtl/>
          <w:lang w:eastAsia="he-IL"/>
        </w:rPr>
        <w:t xml:space="preserve">אחד. </w:t>
      </w:r>
      <w:bookmarkStart w:id="191" w:name="_ETM_Q4_428000"/>
      <w:bookmarkEnd w:id="191"/>
      <w:r w:rsidRPr="0055776E">
        <w:rPr>
          <w:rtl/>
          <w:lang w:eastAsia="he-IL"/>
        </w:rPr>
        <w:t>אני אומר את זה כמי שניהל אתמול דיון</w:t>
      </w:r>
      <w:r>
        <w:rPr>
          <w:rFonts w:hint="cs"/>
          <w:rtl/>
          <w:lang w:eastAsia="he-IL"/>
        </w:rPr>
        <w:t>,</w:t>
      </w:r>
      <w:r w:rsidRPr="0055776E">
        <w:rPr>
          <w:rtl/>
          <w:lang w:eastAsia="he-IL"/>
        </w:rPr>
        <w:t xml:space="preserve"> היה נציג המודיעין</w:t>
      </w:r>
      <w:r>
        <w:rPr>
          <w:rFonts w:hint="cs"/>
          <w:rtl/>
          <w:lang w:eastAsia="he-IL"/>
        </w:rPr>
        <w:t>, ותיאר</w:t>
      </w:r>
      <w:r w:rsidRPr="0055776E">
        <w:rPr>
          <w:rtl/>
          <w:lang w:eastAsia="he-IL"/>
        </w:rPr>
        <w:t xml:space="preserve"> את תפיסות העולם השגויות העמוקות ביותר בחיל המודיעין</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192" w:name="_ETM_Q4_433000"/>
      <w:bookmarkEnd w:id="192"/>
      <w:r w:rsidRPr="0055776E">
        <w:rPr>
          <w:rtl/>
          <w:lang w:eastAsia="he-IL"/>
        </w:rPr>
        <w:t xml:space="preserve">לכן האתגר </w:t>
      </w:r>
      <w:r>
        <w:rPr>
          <w:rFonts w:hint="cs"/>
          <w:rtl/>
          <w:lang w:eastAsia="he-IL"/>
        </w:rPr>
        <w:t xml:space="preserve">– </w:t>
      </w:r>
      <w:r w:rsidRPr="0055776E">
        <w:rPr>
          <w:rtl/>
          <w:lang w:eastAsia="he-IL"/>
        </w:rPr>
        <w:t>לשנות את הנחות היסוד</w:t>
      </w:r>
      <w:r>
        <w:rPr>
          <w:rFonts w:hint="cs"/>
          <w:rtl/>
          <w:lang w:eastAsia="he-IL"/>
        </w:rPr>
        <w:t>,</w:t>
      </w:r>
      <w:r w:rsidRPr="0055776E">
        <w:rPr>
          <w:rtl/>
          <w:lang w:eastAsia="he-IL"/>
        </w:rPr>
        <w:t xml:space="preserve"> להתמודד עם הנחות היסוד</w:t>
      </w:r>
      <w:r>
        <w:rPr>
          <w:rFonts w:hint="cs"/>
          <w:rtl/>
          <w:lang w:eastAsia="he-IL"/>
        </w:rPr>
        <w:t>,</w:t>
      </w:r>
      <w:r w:rsidRPr="0055776E">
        <w:rPr>
          <w:rtl/>
          <w:lang w:eastAsia="he-IL"/>
        </w:rPr>
        <w:t xml:space="preserve"> ולעשות </w:t>
      </w:r>
      <w:r>
        <w:rPr>
          <w:rFonts w:hint="cs"/>
          <w:rtl/>
          <w:lang w:eastAsia="he-IL"/>
        </w:rPr>
        <w:t xml:space="preserve">את </w:t>
      </w:r>
      <w:r w:rsidRPr="0055776E">
        <w:rPr>
          <w:rtl/>
          <w:lang w:eastAsia="he-IL"/>
        </w:rPr>
        <w:t xml:space="preserve">זה ברמת הממשלה </w:t>
      </w:r>
      <w:r>
        <w:rPr>
          <w:rFonts w:hint="cs"/>
          <w:rtl/>
          <w:lang w:eastAsia="he-IL"/>
        </w:rPr>
        <w:t xml:space="preserve">– </w:t>
      </w:r>
      <w:r w:rsidRPr="0055776E">
        <w:rPr>
          <w:rtl/>
          <w:lang w:eastAsia="he-IL"/>
        </w:rPr>
        <w:t>הוא אתגר מאוד חשוב</w:t>
      </w:r>
      <w:r>
        <w:rPr>
          <w:rFonts w:hint="cs"/>
          <w:rtl/>
          <w:lang w:eastAsia="he-IL"/>
        </w:rPr>
        <w:t>.</w:t>
      </w:r>
      <w:r w:rsidRPr="0055776E">
        <w:rPr>
          <w:rtl/>
          <w:lang w:eastAsia="he-IL"/>
        </w:rPr>
        <w:t xml:space="preserve"> אני חושב שזה צריך להיות לא רק לגבי צה"ל אלא </w:t>
      </w:r>
      <w:r>
        <w:rPr>
          <w:rFonts w:hint="cs"/>
          <w:rtl/>
          <w:lang w:eastAsia="he-IL"/>
        </w:rPr>
        <w:t>ב</w:t>
      </w:r>
      <w:r w:rsidRPr="0055776E">
        <w:rPr>
          <w:rtl/>
          <w:lang w:eastAsia="he-IL"/>
        </w:rPr>
        <w:t>כל גופי הביטחון</w:t>
      </w:r>
      <w:r>
        <w:rPr>
          <w:rFonts w:hint="cs"/>
          <w:rtl/>
          <w:lang w:eastAsia="he-IL"/>
        </w:rPr>
        <w:t>.</w:t>
      </w:r>
      <w:r w:rsidRPr="0055776E">
        <w:rPr>
          <w:rtl/>
          <w:lang w:eastAsia="he-IL"/>
        </w:rPr>
        <w:t xml:space="preserve"> גילינו בוועדה שגם שאלות של תפיסת ביטחון של </w:t>
      </w:r>
      <w:r>
        <w:rPr>
          <w:rFonts w:hint="cs"/>
          <w:rtl/>
          <w:lang w:eastAsia="he-IL"/>
        </w:rPr>
        <w:t>ה</w:t>
      </w:r>
      <w:r w:rsidRPr="0055776E">
        <w:rPr>
          <w:rtl/>
          <w:lang w:eastAsia="he-IL"/>
        </w:rPr>
        <w:t>מוסד</w:t>
      </w:r>
      <w:r>
        <w:rPr>
          <w:rFonts w:hint="cs"/>
          <w:rtl/>
          <w:lang w:eastAsia="he-IL"/>
        </w:rPr>
        <w:t>,</w:t>
      </w:r>
      <w:r w:rsidRPr="0055776E">
        <w:rPr>
          <w:rtl/>
          <w:lang w:eastAsia="he-IL"/>
        </w:rPr>
        <w:t xml:space="preserve"> של שב"</w:t>
      </w:r>
      <w:r>
        <w:rPr>
          <w:rFonts w:hint="cs"/>
          <w:rtl/>
          <w:lang w:eastAsia="he-IL"/>
        </w:rPr>
        <w:t>כ</w:t>
      </w:r>
      <w:r w:rsidRPr="0055776E">
        <w:rPr>
          <w:rtl/>
          <w:lang w:eastAsia="he-IL"/>
        </w:rPr>
        <w:t xml:space="preserve"> </w:t>
      </w:r>
      <w:r>
        <w:rPr>
          <w:rFonts w:hint="cs"/>
          <w:rtl/>
          <w:lang w:eastAsia="he-IL"/>
        </w:rPr>
        <w:t xml:space="preserve">– </w:t>
      </w:r>
      <w:r w:rsidRPr="0055776E">
        <w:rPr>
          <w:rtl/>
          <w:lang w:eastAsia="he-IL"/>
        </w:rPr>
        <w:t xml:space="preserve">לא בדיוק ברור מי קובע שם </w:t>
      </w:r>
      <w:r>
        <w:rPr>
          <w:rFonts w:hint="cs"/>
          <w:rtl/>
          <w:lang w:eastAsia="he-IL"/>
        </w:rPr>
        <w:t xml:space="preserve">את תרחישי </w:t>
      </w:r>
      <w:r w:rsidRPr="0055776E">
        <w:rPr>
          <w:rtl/>
          <w:lang w:eastAsia="he-IL"/>
        </w:rPr>
        <w:t>הייחוס ואת הנחות היסוד</w:t>
      </w:r>
      <w:r>
        <w:rPr>
          <w:rFonts w:hint="cs"/>
          <w:rtl/>
          <w:lang w:eastAsia="he-IL"/>
        </w:rPr>
        <w:t>.</w:t>
      </w:r>
      <w:bookmarkStart w:id="193" w:name="_ETM_Q4_452000"/>
      <w:bookmarkEnd w:id="193"/>
      <w:r>
        <w:rPr>
          <w:rFonts w:hint="cs"/>
          <w:rtl/>
          <w:lang w:eastAsia="he-IL"/>
        </w:rPr>
        <w:t xml:space="preserve"> </w:t>
      </w:r>
      <w:r w:rsidRPr="0055776E">
        <w:rPr>
          <w:rtl/>
          <w:lang w:eastAsia="he-IL"/>
        </w:rPr>
        <w:t xml:space="preserve">לכן הנחות היסוד של תפיסת ביטחון </w:t>
      </w:r>
      <w:r>
        <w:rPr>
          <w:rFonts w:hint="cs"/>
          <w:rtl/>
          <w:lang w:eastAsia="he-IL"/>
        </w:rPr>
        <w:t xml:space="preserve">צריכות </w:t>
      </w:r>
      <w:r w:rsidRPr="0055776E">
        <w:rPr>
          <w:rtl/>
          <w:lang w:eastAsia="he-IL"/>
        </w:rPr>
        <w:t>לכלול ולהתייחס לכלל גופי הביטחון</w:t>
      </w:r>
      <w:r>
        <w:rPr>
          <w:rFonts w:hint="cs"/>
          <w:rtl/>
          <w:lang w:eastAsia="he-IL"/>
        </w:rPr>
        <w:t>,</w:t>
      </w:r>
      <w:r w:rsidRPr="0055776E">
        <w:rPr>
          <w:rtl/>
          <w:lang w:eastAsia="he-IL"/>
        </w:rPr>
        <w:t xml:space="preserve"> וכולם צריכים להיות מ</w:t>
      </w:r>
      <w:r>
        <w:rPr>
          <w:rFonts w:hint="cs"/>
          <w:rtl/>
          <w:lang w:eastAsia="he-IL"/>
        </w:rPr>
        <w:t>י</w:t>
      </w:r>
      <w:r w:rsidRPr="0055776E">
        <w:rPr>
          <w:rtl/>
          <w:lang w:eastAsia="he-IL"/>
        </w:rPr>
        <w:t>ושרים לתפיסה הזאת</w:t>
      </w:r>
      <w:r>
        <w:rPr>
          <w:rFonts w:hint="cs"/>
          <w:rtl/>
          <w:lang w:eastAsia="he-IL"/>
        </w:rPr>
        <w:t>.</w:t>
      </w:r>
    </w:p>
    <w:p w:rsidR="00304FBD" w:rsidRDefault="00304FBD" w:rsidP="00927295">
      <w:pPr>
        <w:rPr>
          <w:rtl/>
          <w:lang w:eastAsia="he-IL"/>
        </w:rPr>
      </w:pPr>
    </w:p>
    <w:p w:rsidR="00304FBD" w:rsidRDefault="00304FBD" w:rsidP="007663AC">
      <w:pPr>
        <w:rPr>
          <w:rtl/>
          <w:lang w:eastAsia="he-IL"/>
        </w:rPr>
      </w:pPr>
      <w:bookmarkStart w:id="194" w:name="_ETM_Q4_457000"/>
      <w:bookmarkEnd w:id="194"/>
      <w:r>
        <w:rPr>
          <w:rFonts w:hint="cs"/>
          <w:rtl/>
          <w:lang w:eastAsia="he-IL"/>
        </w:rPr>
        <w:t xml:space="preserve">והערה </w:t>
      </w:r>
      <w:r w:rsidRPr="0055776E">
        <w:rPr>
          <w:rtl/>
          <w:lang w:eastAsia="he-IL"/>
        </w:rPr>
        <w:t xml:space="preserve">אחרונה </w:t>
      </w:r>
      <w:r>
        <w:rPr>
          <w:rFonts w:hint="cs"/>
          <w:rtl/>
          <w:lang w:eastAsia="he-IL"/>
        </w:rPr>
        <w:t xml:space="preserve">– </w:t>
      </w:r>
      <w:r w:rsidRPr="0055776E">
        <w:rPr>
          <w:rtl/>
          <w:lang w:eastAsia="he-IL"/>
        </w:rPr>
        <w:t>צריך להפסיק עם הנחות יסוד שרירותיות</w:t>
      </w:r>
      <w:r>
        <w:rPr>
          <w:rFonts w:hint="cs"/>
          <w:rtl/>
          <w:lang w:eastAsia="he-IL"/>
        </w:rPr>
        <w:t>.</w:t>
      </w:r>
      <w:r w:rsidRPr="0055776E">
        <w:rPr>
          <w:rtl/>
          <w:lang w:eastAsia="he-IL"/>
        </w:rPr>
        <w:t xml:space="preserve"> למשל</w:t>
      </w:r>
      <w:r>
        <w:rPr>
          <w:rFonts w:hint="cs"/>
          <w:rtl/>
          <w:lang w:eastAsia="he-IL"/>
        </w:rPr>
        <w:t>,</w:t>
      </w:r>
      <w:r>
        <w:rPr>
          <w:rtl/>
          <w:lang w:eastAsia="he-IL"/>
        </w:rPr>
        <w:t xml:space="preserve"> כשאתה רואה בתרחיש הייחוס</w:t>
      </w:r>
      <w:r>
        <w:rPr>
          <w:rFonts w:hint="cs"/>
          <w:rtl/>
          <w:lang w:eastAsia="he-IL"/>
        </w:rPr>
        <w:t xml:space="preserve">, והגשת כמה </w:t>
      </w:r>
      <w:r w:rsidRPr="0055776E">
        <w:rPr>
          <w:rtl/>
          <w:lang w:eastAsia="he-IL"/>
        </w:rPr>
        <w:t>כאל</w:t>
      </w:r>
      <w:r>
        <w:rPr>
          <w:rFonts w:hint="cs"/>
          <w:rtl/>
          <w:lang w:eastAsia="he-IL"/>
        </w:rPr>
        <w:t>ה,</w:t>
      </w:r>
      <w:r>
        <w:rPr>
          <w:rtl/>
          <w:lang w:eastAsia="he-IL"/>
        </w:rPr>
        <w:t xml:space="preserve"> אמת מידה של סבירות</w:t>
      </w:r>
      <w:r>
        <w:rPr>
          <w:rFonts w:hint="cs"/>
          <w:rtl/>
          <w:lang w:eastAsia="he-IL"/>
        </w:rPr>
        <w:t xml:space="preserve"> – </w:t>
      </w:r>
      <w:r w:rsidRPr="0055776E">
        <w:rPr>
          <w:rtl/>
          <w:lang w:eastAsia="he-IL"/>
        </w:rPr>
        <w:t>זה מונח שנדון כאן בבית הזה בהקשרים אחרים</w:t>
      </w:r>
      <w:r>
        <w:rPr>
          <w:rFonts w:hint="cs"/>
          <w:rtl/>
          <w:lang w:eastAsia="he-IL"/>
        </w:rPr>
        <w:t xml:space="preserve"> –</w:t>
      </w:r>
      <w:r w:rsidRPr="0055776E">
        <w:rPr>
          <w:rtl/>
          <w:lang w:eastAsia="he-IL"/>
        </w:rPr>
        <w:t xml:space="preserve"> אמות המידה שמגישים לקבינט צריכות להיות אמות מידה ריאליות</w:t>
      </w:r>
      <w:r>
        <w:rPr>
          <w:rFonts w:hint="cs"/>
          <w:rtl/>
          <w:lang w:eastAsia="he-IL"/>
        </w:rPr>
        <w:t>;</w:t>
      </w:r>
      <w:r w:rsidRPr="0055776E">
        <w:rPr>
          <w:rtl/>
          <w:lang w:eastAsia="he-IL"/>
        </w:rPr>
        <w:t xml:space="preserve"> לא אמות מידה </w:t>
      </w:r>
      <w:r>
        <w:rPr>
          <w:rFonts w:hint="cs"/>
          <w:rtl/>
          <w:lang w:eastAsia="he-IL"/>
        </w:rPr>
        <w:t>שרירותיות</w:t>
      </w:r>
      <w:bookmarkStart w:id="195" w:name="_ETM_Q4_478000"/>
      <w:bookmarkEnd w:id="195"/>
      <w:r>
        <w:rPr>
          <w:rFonts w:hint="cs"/>
          <w:rtl/>
          <w:lang w:eastAsia="he-IL"/>
        </w:rPr>
        <w:t xml:space="preserve">, </w:t>
      </w:r>
      <w:r w:rsidRPr="0055776E">
        <w:rPr>
          <w:rtl/>
          <w:lang w:eastAsia="he-IL"/>
        </w:rPr>
        <w:t>אמות מידה ריאליות</w:t>
      </w:r>
      <w:r>
        <w:rPr>
          <w:rFonts w:hint="cs"/>
          <w:rtl/>
          <w:lang w:eastAsia="he-IL"/>
        </w:rPr>
        <w:t>.</w:t>
      </w:r>
      <w:r w:rsidRPr="0055776E">
        <w:rPr>
          <w:rtl/>
          <w:lang w:eastAsia="he-IL"/>
        </w:rPr>
        <w:t xml:space="preserve"> </w:t>
      </w:r>
      <w:bookmarkStart w:id="196" w:name="_ETM_Q4_482000"/>
      <w:bookmarkEnd w:id="196"/>
      <w:r>
        <w:rPr>
          <w:rFonts w:hint="cs"/>
          <w:rtl/>
          <w:lang w:eastAsia="he-IL"/>
        </w:rPr>
        <w:t>ו</w:t>
      </w:r>
      <w:r w:rsidRPr="0055776E">
        <w:rPr>
          <w:rtl/>
          <w:lang w:eastAsia="he-IL"/>
        </w:rPr>
        <w:t xml:space="preserve">לא אמות מידה </w:t>
      </w:r>
      <w:r>
        <w:rPr>
          <w:rFonts w:hint="cs"/>
          <w:rtl/>
          <w:lang w:eastAsia="he-IL"/>
        </w:rPr>
        <w:t xml:space="preserve">שלא נוגעות </w:t>
      </w:r>
      <w:r w:rsidRPr="0055776E">
        <w:rPr>
          <w:rtl/>
          <w:lang w:eastAsia="he-IL"/>
        </w:rPr>
        <w:t>לגופי הביטחון</w:t>
      </w:r>
      <w:r>
        <w:rPr>
          <w:rFonts w:hint="cs"/>
          <w:rtl/>
          <w:lang w:eastAsia="he-IL"/>
        </w:rPr>
        <w:t>.</w:t>
      </w:r>
      <w:r w:rsidRPr="0055776E">
        <w:rPr>
          <w:rtl/>
          <w:lang w:eastAsia="he-IL"/>
        </w:rPr>
        <w:t xml:space="preserve"> כשאני שומע </w:t>
      </w:r>
      <w:r>
        <w:rPr>
          <w:rFonts w:hint="cs"/>
          <w:rtl/>
          <w:lang w:eastAsia="he-IL"/>
        </w:rPr>
        <w:t>מ</w:t>
      </w:r>
      <w:r w:rsidRPr="0055776E">
        <w:rPr>
          <w:rtl/>
          <w:lang w:eastAsia="he-IL"/>
        </w:rPr>
        <w:t>הרמטכ"ל לשעבר</w:t>
      </w:r>
      <w:r>
        <w:rPr>
          <w:rFonts w:hint="cs"/>
          <w:rtl/>
          <w:lang w:eastAsia="he-IL"/>
        </w:rPr>
        <w:t>,</w:t>
      </w:r>
      <w:r w:rsidRPr="0055776E">
        <w:rPr>
          <w:rtl/>
          <w:lang w:eastAsia="he-IL"/>
        </w:rPr>
        <w:t xml:space="preserve"> רק בישיבת ועדת </w:t>
      </w:r>
      <w:r>
        <w:rPr>
          <w:rFonts w:hint="cs"/>
          <w:rtl/>
          <w:lang w:eastAsia="he-IL"/>
        </w:rPr>
        <w:t>ה</w:t>
      </w:r>
      <w:r w:rsidRPr="0055776E">
        <w:rPr>
          <w:rtl/>
          <w:lang w:eastAsia="he-IL"/>
        </w:rPr>
        <w:t>חוץ ו</w:t>
      </w:r>
      <w:r>
        <w:rPr>
          <w:rFonts w:hint="cs"/>
          <w:rtl/>
          <w:lang w:eastAsia="he-IL"/>
        </w:rPr>
        <w:t>ה</w:t>
      </w:r>
      <w:r w:rsidRPr="0055776E">
        <w:rPr>
          <w:rtl/>
          <w:lang w:eastAsia="he-IL"/>
        </w:rPr>
        <w:t>ביטחון האחרונה</w:t>
      </w:r>
      <w:r>
        <w:rPr>
          <w:rFonts w:hint="cs"/>
          <w:rtl/>
          <w:lang w:eastAsia="he-IL"/>
        </w:rPr>
        <w:t>,</w:t>
      </w:r>
      <w:r w:rsidRPr="0055776E">
        <w:rPr>
          <w:rtl/>
          <w:lang w:eastAsia="he-IL"/>
        </w:rPr>
        <w:t xml:space="preserve"> שהוא מזכיר את ההיבטים המדיניים פעם אחר פעם </w:t>
      </w:r>
      <w:r>
        <w:rPr>
          <w:rFonts w:hint="cs"/>
          <w:rtl/>
          <w:lang w:eastAsia="he-IL"/>
        </w:rPr>
        <w:t xml:space="preserve">– </w:t>
      </w:r>
      <w:r w:rsidRPr="0055776E">
        <w:rPr>
          <w:rtl/>
          <w:lang w:eastAsia="he-IL"/>
        </w:rPr>
        <w:t>אני ספרתי</w:t>
      </w:r>
      <w:r>
        <w:rPr>
          <w:rFonts w:hint="cs"/>
          <w:rtl/>
          <w:lang w:eastAsia="he-IL"/>
        </w:rPr>
        <w:t>,</w:t>
      </w:r>
      <w:r w:rsidRPr="0055776E">
        <w:rPr>
          <w:rtl/>
          <w:lang w:eastAsia="he-IL"/>
        </w:rPr>
        <w:t xml:space="preserve"> אדוני </w:t>
      </w:r>
      <w:r>
        <w:rPr>
          <w:rFonts w:hint="cs"/>
          <w:rtl/>
          <w:lang w:eastAsia="he-IL"/>
        </w:rPr>
        <w:t xml:space="preserve">היושב-ראש חמש </w:t>
      </w:r>
      <w:r w:rsidRPr="0055776E">
        <w:rPr>
          <w:rtl/>
          <w:lang w:eastAsia="he-IL"/>
        </w:rPr>
        <w:t xml:space="preserve">פעמים </w:t>
      </w:r>
      <w:r>
        <w:rPr>
          <w:rFonts w:hint="cs"/>
          <w:rtl/>
          <w:lang w:eastAsia="he-IL"/>
        </w:rPr>
        <w:t xml:space="preserve">שהרצי הלוי </w:t>
      </w:r>
      <w:r w:rsidRPr="0055776E">
        <w:rPr>
          <w:rtl/>
          <w:lang w:eastAsia="he-IL"/>
        </w:rPr>
        <w:t xml:space="preserve">הזכיר </w:t>
      </w:r>
      <w:r>
        <w:rPr>
          <w:rFonts w:hint="cs"/>
          <w:rtl/>
          <w:lang w:eastAsia="he-IL"/>
        </w:rPr>
        <w:t>"</w:t>
      </w:r>
      <w:r w:rsidRPr="0055776E">
        <w:rPr>
          <w:rtl/>
          <w:lang w:eastAsia="he-IL"/>
        </w:rPr>
        <w:t>מדיני</w:t>
      </w:r>
      <w:r>
        <w:rPr>
          <w:rFonts w:hint="cs"/>
          <w:rtl/>
          <w:lang w:eastAsia="he-IL"/>
        </w:rPr>
        <w:t>",</w:t>
      </w:r>
      <w:r w:rsidRPr="0055776E">
        <w:rPr>
          <w:rtl/>
          <w:lang w:eastAsia="he-IL"/>
        </w:rPr>
        <w:t xml:space="preserve"> </w:t>
      </w:r>
      <w:r>
        <w:rPr>
          <w:rFonts w:hint="cs"/>
          <w:rtl/>
          <w:lang w:eastAsia="he-IL"/>
        </w:rPr>
        <w:t>"</w:t>
      </w:r>
      <w:r w:rsidRPr="0055776E">
        <w:rPr>
          <w:rtl/>
          <w:lang w:eastAsia="he-IL"/>
        </w:rPr>
        <w:t>מדיני</w:t>
      </w:r>
      <w:r>
        <w:rPr>
          <w:rFonts w:hint="cs"/>
          <w:rtl/>
          <w:lang w:eastAsia="he-IL"/>
        </w:rPr>
        <w:t>",</w:t>
      </w:r>
      <w:r w:rsidRPr="0055776E">
        <w:rPr>
          <w:rtl/>
          <w:lang w:eastAsia="he-IL"/>
        </w:rPr>
        <w:t xml:space="preserve"> </w:t>
      </w:r>
      <w:r>
        <w:rPr>
          <w:rFonts w:hint="cs"/>
          <w:rtl/>
          <w:lang w:eastAsia="he-IL"/>
        </w:rPr>
        <w:t>"</w:t>
      </w:r>
      <w:r w:rsidRPr="0055776E">
        <w:rPr>
          <w:rtl/>
          <w:lang w:eastAsia="he-IL"/>
        </w:rPr>
        <w:t>מדיני</w:t>
      </w:r>
      <w:r>
        <w:rPr>
          <w:rFonts w:hint="cs"/>
          <w:rtl/>
          <w:lang w:eastAsia="he-IL"/>
        </w:rPr>
        <w:t>"</w:t>
      </w:r>
      <w:r w:rsidR="007663AC">
        <w:rPr>
          <w:rFonts w:hint="cs"/>
          <w:rtl/>
          <w:lang w:eastAsia="he-IL"/>
        </w:rPr>
        <w:t>;</w:t>
      </w:r>
      <w:r w:rsidRPr="0055776E">
        <w:rPr>
          <w:rtl/>
          <w:lang w:eastAsia="he-IL"/>
        </w:rPr>
        <w:t xml:space="preserve"> לא התחום שלך</w:t>
      </w:r>
      <w:r>
        <w:rPr>
          <w:rFonts w:hint="cs"/>
          <w:rtl/>
          <w:lang w:eastAsia="he-IL"/>
        </w:rPr>
        <w:t>,</w:t>
      </w:r>
      <w:r w:rsidRPr="0055776E">
        <w:rPr>
          <w:rtl/>
          <w:lang w:eastAsia="he-IL"/>
        </w:rPr>
        <w:t xml:space="preserve"> אדוני הרצי הלוי</w:t>
      </w:r>
      <w:r>
        <w:rPr>
          <w:rFonts w:hint="cs"/>
          <w:rtl/>
          <w:lang w:eastAsia="he-IL"/>
        </w:rPr>
        <w:t>.</w:t>
      </w:r>
      <w:r w:rsidRPr="0055776E">
        <w:rPr>
          <w:rtl/>
          <w:lang w:eastAsia="he-IL"/>
        </w:rPr>
        <w:t xml:space="preserve"> אתה לא מבין במדינאות</w:t>
      </w:r>
      <w:r>
        <w:rPr>
          <w:rFonts w:hint="cs"/>
          <w:rtl/>
          <w:lang w:eastAsia="he-IL"/>
        </w:rPr>
        <w:t>,</w:t>
      </w:r>
      <w:r>
        <w:rPr>
          <w:rtl/>
          <w:lang w:eastAsia="he-IL"/>
        </w:rPr>
        <w:t xml:space="preserve"> לא למדת יחסים בי</w:t>
      </w:r>
      <w:r>
        <w:rPr>
          <w:rFonts w:hint="cs"/>
          <w:rtl/>
          <w:lang w:eastAsia="he-IL"/>
        </w:rPr>
        <w:t>ן-</w:t>
      </w:r>
      <w:r w:rsidRPr="0055776E">
        <w:rPr>
          <w:rtl/>
          <w:lang w:eastAsia="he-IL"/>
        </w:rPr>
        <w:t>לאומיים</w:t>
      </w:r>
      <w:r>
        <w:rPr>
          <w:rFonts w:hint="cs"/>
          <w:rtl/>
          <w:lang w:eastAsia="he-IL"/>
        </w:rPr>
        <w:t>,</w:t>
      </w:r>
      <w:r w:rsidRPr="0055776E">
        <w:rPr>
          <w:rtl/>
          <w:lang w:eastAsia="he-IL"/>
        </w:rPr>
        <w:t xml:space="preserve"> לא תחום המומחיות שלך</w:t>
      </w:r>
      <w:r>
        <w:rPr>
          <w:rFonts w:hint="cs"/>
          <w:rtl/>
          <w:lang w:eastAsia="he-IL"/>
        </w:rPr>
        <w:t>,</w:t>
      </w:r>
      <w:r w:rsidRPr="0055776E">
        <w:rPr>
          <w:rtl/>
          <w:lang w:eastAsia="he-IL"/>
        </w:rPr>
        <w:t xml:space="preserve"> לא נוגע להיבטי הביטחון שאתה אחראי להם</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197" w:name="_ETM_Q4_508000"/>
      <w:bookmarkEnd w:id="197"/>
      <w:r w:rsidRPr="0055776E">
        <w:rPr>
          <w:rtl/>
          <w:lang w:eastAsia="he-IL"/>
        </w:rPr>
        <w:t>לכן</w:t>
      </w:r>
      <w:r w:rsidR="007663AC">
        <w:rPr>
          <w:rFonts w:hint="cs"/>
          <w:rtl/>
          <w:lang w:eastAsia="he-IL"/>
        </w:rPr>
        <w:t>,</w:t>
      </w:r>
      <w:r w:rsidRPr="0055776E">
        <w:rPr>
          <w:rtl/>
          <w:lang w:eastAsia="he-IL"/>
        </w:rPr>
        <w:t xml:space="preserve"> כשאנחנו דנים וממקדים עכשיו ואומרים</w:t>
      </w:r>
      <w:r>
        <w:rPr>
          <w:rFonts w:hint="cs"/>
          <w:rtl/>
          <w:lang w:eastAsia="he-IL"/>
        </w:rPr>
        <w:t>:</w:t>
      </w:r>
      <w:r w:rsidRPr="0055776E">
        <w:rPr>
          <w:rtl/>
          <w:lang w:eastAsia="he-IL"/>
        </w:rPr>
        <w:t xml:space="preserve"> תפיסת הביטחון </w:t>
      </w:r>
      <w:r>
        <w:rPr>
          <w:rFonts w:hint="cs"/>
          <w:rtl/>
          <w:lang w:eastAsia="he-IL"/>
        </w:rPr>
        <w:t xml:space="preserve">– </w:t>
      </w:r>
      <w:bookmarkStart w:id="198" w:name="_ETM_Q4_513000"/>
      <w:bookmarkEnd w:id="198"/>
      <w:r w:rsidRPr="0055776E">
        <w:rPr>
          <w:rtl/>
          <w:lang w:eastAsia="he-IL"/>
        </w:rPr>
        <w:t>הממשלה תחליט</w:t>
      </w:r>
      <w:r>
        <w:rPr>
          <w:rFonts w:hint="cs"/>
          <w:rtl/>
          <w:lang w:eastAsia="he-IL"/>
        </w:rPr>
        <w:t>.</w:t>
      </w:r>
      <w:r w:rsidRPr="0055776E">
        <w:rPr>
          <w:rtl/>
          <w:lang w:eastAsia="he-IL"/>
        </w:rPr>
        <w:t xml:space="preserve"> היא צריכה להיות קודם כ</w:t>
      </w:r>
      <w:r>
        <w:rPr>
          <w:rFonts w:hint="cs"/>
          <w:rtl/>
          <w:lang w:eastAsia="he-IL"/>
        </w:rPr>
        <w:t>ו</w:t>
      </w:r>
      <w:r w:rsidRPr="0055776E">
        <w:rPr>
          <w:rtl/>
          <w:lang w:eastAsia="he-IL"/>
        </w:rPr>
        <w:t>ל בסמכות הממשלה</w:t>
      </w:r>
      <w:r>
        <w:rPr>
          <w:rFonts w:hint="cs"/>
          <w:rtl/>
          <w:lang w:eastAsia="he-IL"/>
        </w:rPr>
        <w:t xml:space="preserve">, </w:t>
      </w:r>
      <w:r w:rsidRPr="0055776E">
        <w:rPr>
          <w:rtl/>
          <w:lang w:eastAsia="he-IL"/>
        </w:rPr>
        <w:t>כל ההנחות הללו</w:t>
      </w:r>
      <w:r>
        <w:rPr>
          <w:rFonts w:hint="cs"/>
          <w:rtl/>
          <w:lang w:eastAsia="he-IL"/>
        </w:rPr>
        <w:t>,</w:t>
      </w:r>
      <w:r w:rsidRPr="0055776E">
        <w:rPr>
          <w:rtl/>
          <w:lang w:eastAsia="he-IL"/>
        </w:rPr>
        <w:t xml:space="preserve"> והיא צריכה וכדאי שהיא תתבסס על אמות מידה ריאליות ולא רק על סבירויות</w:t>
      </w:r>
      <w:r>
        <w:rPr>
          <w:rFonts w:hint="cs"/>
          <w:rtl/>
          <w:lang w:eastAsia="he-IL"/>
        </w:rPr>
        <w:t>,</w:t>
      </w:r>
      <w:r w:rsidRPr="0055776E">
        <w:rPr>
          <w:rtl/>
          <w:lang w:eastAsia="he-IL"/>
        </w:rPr>
        <w:t xml:space="preserve"> וכמו שאמרתי</w:t>
      </w:r>
      <w:r>
        <w:rPr>
          <w:rFonts w:hint="cs"/>
          <w:rtl/>
          <w:lang w:eastAsia="he-IL"/>
        </w:rPr>
        <w:t>,</w:t>
      </w:r>
      <w:r w:rsidRPr="0055776E">
        <w:rPr>
          <w:rtl/>
          <w:lang w:eastAsia="he-IL"/>
        </w:rPr>
        <w:t xml:space="preserve"> על כלל גופי הביטחון ולא רק על צבא ההגנה לישראל</w:t>
      </w:r>
      <w:r>
        <w:rPr>
          <w:rFonts w:hint="cs"/>
          <w:rtl/>
          <w:lang w:eastAsia="he-IL"/>
        </w:rPr>
        <w:t>.</w:t>
      </w:r>
      <w:r w:rsidRPr="0055776E">
        <w:rPr>
          <w:rtl/>
          <w:lang w:eastAsia="he-IL"/>
        </w:rPr>
        <w:t xml:space="preserve"> תודה</w:t>
      </w:r>
      <w:r>
        <w:rPr>
          <w:rFonts w:hint="cs"/>
          <w:rtl/>
          <w:lang w:eastAsia="he-IL"/>
        </w:rPr>
        <w:t>.</w:t>
      </w:r>
    </w:p>
    <w:p w:rsidR="00304FBD" w:rsidRDefault="00304FBD" w:rsidP="00927295">
      <w:pPr>
        <w:rPr>
          <w:rtl/>
          <w:lang w:eastAsia="he-IL"/>
        </w:rPr>
      </w:pPr>
      <w:bookmarkStart w:id="199" w:name="_ETM_Q4_525000"/>
      <w:bookmarkEnd w:id="199"/>
    </w:p>
    <w:p w:rsidR="00304FBD" w:rsidRDefault="00304FBD" w:rsidP="00927295">
      <w:pPr>
        <w:pStyle w:val="af6"/>
        <w:keepNext/>
        <w:rPr>
          <w:rtl/>
        </w:rPr>
      </w:pPr>
      <w:r w:rsidRPr="000A2194">
        <w:rPr>
          <w:rStyle w:val="TagStyle"/>
          <w:rtl/>
        </w:rPr>
        <w:t xml:space="preserve"> &lt;&lt; יור &gt;&gt; </w:t>
      </w:r>
      <w:r>
        <w:rPr>
          <w:rtl/>
        </w:rPr>
        <w:t>היו"ר אמיר אוחנה:</w:t>
      </w:r>
      <w:r w:rsidRPr="000A2194">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רבה. חבר הכנסת אריאל קלנר </w:t>
      </w:r>
      <w:r>
        <w:rPr>
          <w:rtl/>
          <w:lang w:eastAsia="he-IL"/>
        </w:rPr>
        <w:t>–</w:t>
      </w:r>
      <w:r>
        <w:rPr>
          <w:rFonts w:hint="cs"/>
          <w:rtl/>
          <w:lang w:eastAsia="he-IL"/>
        </w:rPr>
        <w:t xml:space="preserve"> מוותר. חבר הכנסת בני גנץ, בבקשה.</w:t>
      </w:r>
    </w:p>
    <w:p w:rsidR="00304FBD" w:rsidRDefault="00304FBD" w:rsidP="00927295">
      <w:pPr>
        <w:rPr>
          <w:rtl/>
          <w:lang w:eastAsia="he-IL"/>
        </w:rPr>
      </w:pPr>
      <w:bookmarkStart w:id="200" w:name="_ETM_Q4_538000"/>
      <w:bookmarkEnd w:id="200"/>
    </w:p>
    <w:p w:rsidR="00304FBD" w:rsidRDefault="00304FBD" w:rsidP="00927295">
      <w:pPr>
        <w:pStyle w:val="af5"/>
        <w:keepNext/>
        <w:rPr>
          <w:rtl/>
        </w:rPr>
      </w:pPr>
      <w:bookmarkStart w:id="201" w:name="ET_interruption_5726_10"/>
      <w:r w:rsidRPr="00C53D4B">
        <w:rPr>
          <w:rStyle w:val="TagStyle"/>
          <w:rtl/>
        </w:rPr>
        <w:t xml:space="preserve"> &lt;&lt; קריאה &gt;&gt; </w:t>
      </w:r>
      <w:r>
        <w:rPr>
          <w:rtl/>
        </w:rPr>
        <w:t>ינון אזולאי (ש"ס):</w:t>
      </w:r>
      <w:r w:rsidRPr="00C53D4B">
        <w:rPr>
          <w:rStyle w:val="TagStyle"/>
          <w:rtl/>
        </w:rPr>
        <w:t xml:space="preserve"> &lt;&lt; קריאה &gt;&gt;</w:t>
      </w:r>
      <w:r>
        <w:rPr>
          <w:rtl/>
        </w:rPr>
        <w:t xml:space="preserve">   </w:t>
      </w:r>
      <w:bookmarkEnd w:id="201"/>
    </w:p>
    <w:p w:rsidR="00304FBD" w:rsidRDefault="00304FBD" w:rsidP="00356066">
      <w:pPr>
        <w:rPr>
          <w:rtl/>
          <w:lang w:eastAsia="he-IL"/>
        </w:rPr>
      </w:pPr>
    </w:p>
    <w:p w:rsidR="00304FBD" w:rsidRDefault="00743DF1" w:rsidP="00743DF1">
      <w:pPr>
        <w:rPr>
          <w:rtl/>
          <w:lang w:eastAsia="he-IL"/>
        </w:rPr>
      </w:pPr>
      <w:bookmarkStart w:id="202" w:name="_ETM_Q4_545000"/>
      <w:bookmarkEnd w:id="202"/>
      <w:r>
        <w:rPr>
          <w:rFonts w:hint="cs"/>
          <w:rtl/>
          <w:lang w:eastAsia="he-IL"/>
        </w:rPr>
        <w:t>– – –</w:t>
      </w:r>
    </w:p>
    <w:p w:rsidR="00304FBD" w:rsidRDefault="00304FBD" w:rsidP="00927295">
      <w:pPr>
        <w:rPr>
          <w:rtl/>
          <w:lang w:eastAsia="he-IL"/>
        </w:rPr>
      </w:pPr>
      <w:bookmarkStart w:id="203" w:name="_ETM_Q4_542000"/>
      <w:bookmarkEnd w:id="203"/>
    </w:p>
    <w:p w:rsidR="00304FBD" w:rsidRDefault="00304FBD" w:rsidP="00927295">
      <w:pPr>
        <w:pStyle w:val="af5"/>
        <w:keepNext/>
        <w:rPr>
          <w:rtl/>
        </w:rPr>
      </w:pPr>
      <w:bookmarkStart w:id="204" w:name="ET_interruption_6361_11"/>
      <w:r w:rsidRPr="00C53D4B">
        <w:rPr>
          <w:rStyle w:val="TagStyle"/>
          <w:rtl/>
        </w:rPr>
        <w:t xml:space="preserve"> &lt;&lt; קריאה &gt;&gt; </w:t>
      </w:r>
      <w:r>
        <w:rPr>
          <w:rtl/>
        </w:rPr>
        <w:t>נאור שירי (יש עתיד):</w:t>
      </w:r>
      <w:r w:rsidRPr="00C53D4B">
        <w:rPr>
          <w:rStyle w:val="TagStyle"/>
          <w:rtl/>
        </w:rPr>
        <w:t xml:space="preserve"> &lt;&lt; קריאה &gt;&gt;</w:t>
      </w:r>
      <w:r>
        <w:rPr>
          <w:rtl/>
        </w:rPr>
        <w:t xml:space="preserve">   </w:t>
      </w:r>
      <w:bookmarkEnd w:id="204"/>
    </w:p>
    <w:p w:rsidR="00304FBD" w:rsidRDefault="00304FBD" w:rsidP="00356066">
      <w:pPr>
        <w:rPr>
          <w:rtl/>
          <w:lang w:eastAsia="he-IL"/>
        </w:rPr>
      </w:pPr>
    </w:p>
    <w:p w:rsidR="00304FBD" w:rsidRDefault="00304FBD" w:rsidP="00927295">
      <w:pPr>
        <w:rPr>
          <w:rtl/>
          <w:lang w:eastAsia="he-IL"/>
        </w:rPr>
      </w:pPr>
      <w:bookmarkStart w:id="205" w:name="_ETM_Q4_544000"/>
      <w:bookmarkEnd w:id="205"/>
      <w:r>
        <w:rPr>
          <w:rFonts w:hint="cs"/>
          <w:rtl/>
          <w:lang w:eastAsia="he-IL"/>
        </w:rPr>
        <w:t xml:space="preserve">בשביל מה </w:t>
      </w:r>
      <w:bookmarkStart w:id="206" w:name="_ETM_Q4_546000"/>
      <w:bookmarkEnd w:id="206"/>
      <w:r>
        <w:rPr>
          <w:rFonts w:hint="cs"/>
          <w:rtl/>
          <w:lang w:eastAsia="he-IL"/>
        </w:rPr>
        <w:t>אתה פה, ינון?</w:t>
      </w:r>
    </w:p>
    <w:p w:rsidR="00304FBD" w:rsidRDefault="00304FBD" w:rsidP="00927295">
      <w:pPr>
        <w:rPr>
          <w:rtl/>
          <w:lang w:eastAsia="he-IL"/>
        </w:rPr>
      </w:pPr>
    </w:p>
    <w:p w:rsidR="00304FBD" w:rsidRDefault="00304FBD" w:rsidP="00927295">
      <w:pPr>
        <w:pStyle w:val="af5"/>
        <w:keepNext/>
        <w:rPr>
          <w:rtl/>
        </w:rPr>
      </w:pPr>
      <w:bookmarkStart w:id="207" w:name="ET_interruption_5726_12"/>
      <w:r w:rsidRPr="00C53D4B">
        <w:rPr>
          <w:rStyle w:val="TagStyle"/>
          <w:rtl/>
        </w:rPr>
        <w:t xml:space="preserve"> &lt;&lt; קריאה &gt;&gt; </w:t>
      </w:r>
      <w:r>
        <w:rPr>
          <w:rtl/>
        </w:rPr>
        <w:t>ינון אזולאי (ש"ס):</w:t>
      </w:r>
      <w:r w:rsidRPr="00C53D4B">
        <w:rPr>
          <w:rStyle w:val="TagStyle"/>
          <w:rtl/>
        </w:rPr>
        <w:t xml:space="preserve"> &lt;&lt; קריאה &gt;&gt;</w:t>
      </w:r>
      <w:r>
        <w:rPr>
          <w:rtl/>
        </w:rPr>
        <w:t xml:space="preserve">   </w:t>
      </w:r>
      <w:bookmarkEnd w:id="207"/>
    </w:p>
    <w:p w:rsidR="00304FBD" w:rsidRDefault="00304FBD" w:rsidP="00356066">
      <w:pPr>
        <w:rPr>
          <w:rtl/>
          <w:lang w:eastAsia="he-IL"/>
        </w:rPr>
      </w:pPr>
    </w:p>
    <w:p w:rsidR="00304FBD" w:rsidRDefault="00304FBD" w:rsidP="00927295">
      <w:pPr>
        <w:rPr>
          <w:rtl/>
          <w:lang w:eastAsia="he-IL"/>
        </w:rPr>
      </w:pPr>
      <w:r>
        <w:rPr>
          <w:rFonts w:hint="cs"/>
          <w:rtl/>
          <w:lang w:eastAsia="he-IL"/>
        </w:rPr>
        <w:t>נאור שירי, היית חסר אתמול.</w:t>
      </w:r>
    </w:p>
    <w:p w:rsidR="00304FBD" w:rsidRDefault="00304FBD" w:rsidP="00927295">
      <w:pPr>
        <w:rPr>
          <w:rtl/>
          <w:lang w:eastAsia="he-IL"/>
        </w:rPr>
      </w:pPr>
      <w:bookmarkStart w:id="208" w:name="_ETM_Q4_550000"/>
      <w:bookmarkEnd w:id="208"/>
    </w:p>
    <w:p w:rsidR="00304FBD" w:rsidRDefault="00304FBD" w:rsidP="00927295">
      <w:pPr>
        <w:pStyle w:val="af5"/>
        <w:keepNext/>
        <w:rPr>
          <w:rtl/>
        </w:rPr>
      </w:pPr>
      <w:bookmarkStart w:id="209" w:name="ET_interruption_6361_13"/>
      <w:r w:rsidRPr="00C53D4B">
        <w:rPr>
          <w:rStyle w:val="TagStyle"/>
          <w:rtl/>
        </w:rPr>
        <w:t xml:space="preserve"> &lt;&lt; קריאה &gt;&gt; </w:t>
      </w:r>
      <w:r>
        <w:rPr>
          <w:rtl/>
        </w:rPr>
        <w:t>נאור שירי (יש עתיד):</w:t>
      </w:r>
      <w:r w:rsidRPr="00C53D4B">
        <w:rPr>
          <w:rStyle w:val="TagStyle"/>
          <w:rtl/>
        </w:rPr>
        <w:t xml:space="preserve"> &lt;&lt; קריאה &gt;&gt;</w:t>
      </w:r>
      <w:r>
        <w:rPr>
          <w:rtl/>
        </w:rPr>
        <w:t xml:space="preserve">   </w:t>
      </w:r>
      <w:bookmarkEnd w:id="209"/>
    </w:p>
    <w:p w:rsidR="00304FBD" w:rsidRDefault="00304FBD" w:rsidP="00356066">
      <w:pPr>
        <w:rPr>
          <w:rtl/>
          <w:lang w:eastAsia="he-IL"/>
        </w:rPr>
      </w:pPr>
    </w:p>
    <w:p w:rsidR="00304FBD" w:rsidRDefault="00304FBD" w:rsidP="00927295">
      <w:pPr>
        <w:rPr>
          <w:rtl/>
          <w:lang w:eastAsia="he-IL"/>
        </w:rPr>
      </w:pPr>
      <w:bookmarkStart w:id="210" w:name="_ETM_Q4_552000"/>
      <w:bookmarkEnd w:id="210"/>
      <w:r>
        <w:rPr>
          <w:rFonts w:hint="cs"/>
          <w:rtl/>
          <w:lang w:eastAsia="he-IL"/>
        </w:rPr>
        <w:t xml:space="preserve">מה אני אעשה, גדי </w:t>
      </w:r>
      <w:bookmarkStart w:id="211" w:name="_ETM_Q4_549000"/>
      <w:bookmarkEnd w:id="211"/>
      <w:r>
        <w:rPr>
          <w:rFonts w:hint="cs"/>
          <w:rtl/>
          <w:lang w:eastAsia="he-IL"/>
        </w:rPr>
        <w:t>לא הרשה לי לעלות.</w:t>
      </w:r>
    </w:p>
    <w:p w:rsidR="00304FBD" w:rsidRDefault="00304FBD" w:rsidP="00927295">
      <w:pPr>
        <w:rPr>
          <w:rtl/>
          <w:lang w:eastAsia="he-IL"/>
        </w:rPr>
      </w:pPr>
      <w:bookmarkStart w:id="212" w:name="_ETM_Q4_551000"/>
      <w:bookmarkEnd w:id="212"/>
    </w:p>
    <w:p w:rsidR="00304FBD" w:rsidRDefault="00304FBD" w:rsidP="00927295">
      <w:pPr>
        <w:pStyle w:val="af6"/>
        <w:keepNext/>
        <w:rPr>
          <w:rtl/>
        </w:rPr>
      </w:pPr>
      <w:bookmarkStart w:id="213" w:name="ET_yor_6423_14"/>
      <w:r w:rsidRPr="00C53D4B">
        <w:rPr>
          <w:rStyle w:val="TagStyle"/>
          <w:rtl/>
        </w:rPr>
        <w:t xml:space="preserve"> &lt;&lt; יור &gt;&gt; </w:t>
      </w:r>
      <w:r>
        <w:rPr>
          <w:rtl/>
        </w:rPr>
        <w:t>היו"ר אמיר אוחנה:</w:t>
      </w:r>
      <w:r w:rsidRPr="00C53D4B">
        <w:rPr>
          <w:rStyle w:val="TagStyle"/>
          <w:rtl/>
        </w:rPr>
        <w:t xml:space="preserve"> &lt;&lt; יור &gt;&gt;</w:t>
      </w:r>
      <w:r>
        <w:rPr>
          <w:rtl/>
        </w:rPr>
        <w:t xml:space="preserve">   </w:t>
      </w:r>
      <w:bookmarkEnd w:id="213"/>
    </w:p>
    <w:p w:rsidR="00304FBD" w:rsidRDefault="00304FBD" w:rsidP="00356066">
      <w:pPr>
        <w:rPr>
          <w:rtl/>
          <w:lang w:eastAsia="he-IL"/>
        </w:rPr>
      </w:pPr>
    </w:p>
    <w:p w:rsidR="00304FBD" w:rsidRDefault="00304FBD" w:rsidP="00927295">
      <w:pPr>
        <w:rPr>
          <w:rtl/>
          <w:lang w:eastAsia="he-IL"/>
        </w:rPr>
      </w:pPr>
      <w:bookmarkStart w:id="214" w:name="_ETM_Q4_555000"/>
      <w:bookmarkEnd w:id="214"/>
      <w:r>
        <w:rPr>
          <w:rFonts w:hint="cs"/>
          <w:rtl/>
          <w:lang w:eastAsia="he-IL"/>
        </w:rPr>
        <w:t>ניקח חצי דקה להעלאת המיקרופון.</w:t>
      </w:r>
    </w:p>
    <w:p w:rsidR="00304FBD" w:rsidRPr="00C53D4B" w:rsidRDefault="00304FBD" w:rsidP="00927295">
      <w:pPr>
        <w:rPr>
          <w:rtl/>
          <w:lang w:eastAsia="he-IL"/>
        </w:rPr>
      </w:pPr>
      <w:bookmarkStart w:id="215" w:name="_ETM_Q4_557000"/>
      <w:bookmarkEnd w:id="215"/>
    </w:p>
    <w:p w:rsidR="00304FBD" w:rsidRDefault="00304FBD" w:rsidP="00927295">
      <w:pPr>
        <w:pStyle w:val="a4"/>
        <w:keepNext/>
        <w:rPr>
          <w:rtl/>
        </w:rPr>
      </w:pPr>
      <w:bookmarkStart w:id="216" w:name="ET_speaker_5772_9"/>
      <w:r w:rsidRPr="000A2194">
        <w:rPr>
          <w:rStyle w:val="TagStyle"/>
          <w:rtl/>
        </w:rPr>
        <w:t xml:space="preserve"> &lt;&lt; דובר &gt;&gt; </w:t>
      </w:r>
      <w:bookmarkStart w:id="217" w:name="_Toc194414139"/>
      <w:bookmarkStart w:id="218" w:name="_Toc233629124"/>
      <w:r>
        <w:rPr>
          <w:rtl/>
        </w:rPr>
        <w:t>בנימין גנץ (המחנה הממלכתי):</w:t>
      </w:r>
      <w:bookmarkEnd w:id="217"/>
      <w:bookmarkEnd w:id="218"/>
      <w:r w:rsidRPr="000A2194">
        <w:rPr>
          <w:rStyle w:val="TagStyle"/>
          <w:rtl/>
        </w:rPr>
        <w:t xml:space="preserve"> &lt;&lt; דובר &gt;&gt;</w:t>
      </w:r>
      <w:r>
        <w:rPr>
          <w:rtl/>
        </w:rPr>
        <w:t xml:space="preserve">   </w:t>
      </w:r>
      <w:bookmarkEnd w:id="216"/>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תמתין כמה שנים, אני מתכווץ, זה </w:t>
      </w:r>
      <w:bookmarkStart w:id="219" w:name="_ETM_Q4_556000"/>
      <w:bookmarkEnd w:id="219"/>
      <w:r>
        <w:rPr>
          <w:rFonts w:hint="cs"/>
          <w:rtl/>
          <w:lang w:eastAsia="he-IL"/>
        </w:rPr>
        <w:t xml:space="preserve">ייקח פחות זמן, אבל אני לא אהיה פה כל כך </w:t>
      </w:r>
      <w:bookmarkStart w:id="220" w:name="_ETM_Q4_558000"/>
      <w:bookmarkEnd w:id="220"/>
      <w:r>
        <w:rPr>
          <w:rFonts w:hint="cs"/>
          <w:rtl/>
          <w:lang w:eastAsia="he-IL"/>
        </w:rPr>
        <w:t>הרבה זמן בשביל זה, בשביל לאזן בין הגובה למיקרופון.</w:t>
      </w:r>
    </w:p>
    <w:p w:rsidR="00304FBD" w:rsidRDefault="00304FBD" w:rsidP="00927295">
      <w:pPr>
        <w:rPr>
          <w:rtl/>
          <w:lang w:eastAsia="he-IL"/>
        </w:rPr>
      </w:pPr>
      <w:bookmarkStart w:id="221" w:name="_ETM_Q4_560000"/>
      <w:bookmarkEnd w:id="221"/>
    </w:p>
    <w:p w:rsidR="00304FBD" w:rsidRDefault="00304FBD" w:rsidP="00927295">
      <w:pPr>
        <w:pStyle w:val="af6"/>
        <w:keepNext/>
        <w:rPr>
          <w:rtl/>
        </w:rPr>
      </w:pPr>
      <w:r w:rsidRPr="00C53D4B">
        <w:rPr>
          <w:rStyle w:val="TagStyle"/>
          <w:rtl/>
        </w:rPr>
        <w:t xml:space="preserve"> &lt;&lt; יור &gt;&gt; </w:t>
      </w:r>
      <w:r>
        <w:rPr>
          <w:rtl/>
        </w:rPr>
        <w:t>היו"ר אמיר אוחנה:</w:t>
      </w:r>
      <w:r w:rsidRPr="00C53D4B">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bookmarkStart w:id="222" w:name="_ETM_Q4_561000"/>
      <w:bookmarkEnd w:id="222"/>
      <w:r>
        <w:rPr>
          <w:rFonts w:hint="cs"/>
          <w:rtl/>
          <w:lang w:eastAsia="he-IL"/>
        </w:rPr>
        <w:t xml:space="preserve">שלוש </w:t>
      </w:r>
      <w:bookmarkStart w:id="223" w:name="_ETM_Q4_562000"/>
      <w:bookmarkEnd w:id="223"/>
      <w:r>
        <w:rPr>
          <w:rFonts w:hint="cs"/>
          <w:rtl/>
          <w:lang w:eastAsia="he-IL"/>
        </w:rPr>
        <w:t>דקות לרשותך.</w:t>
      </w:r>
    </w:p>
    <w:p w:rsidR="00304FBD" w:rsidRDefault="00304FBD" w:rsidP="00927295">
      <w:pPr>
        <w:rPr>
          <w:rtl/>
          <w:lang w:eastAsia="he-IL"/>
        </w:rPr>
      </w:pPr>
      <w:bookmarkStart w:id="224" w:name="_ETM_Q4_566000"/>
      <w:bookmarkEnd w:id="224"/>
    </w:p>
    <w:p w:rsidR="00304FBD" w:rsidRDefault="00304FBD" w:rsidP="00927295">
      <w:pPr>
        <w:pStyle w:val="-"/>
        <w:keepNext/>
        <w:rPr>
          <w:rtl/>
        </w:rPr>
      </w:pPr>
      <w:bookmarkStart w:id="225" w:name="ET_speakercontinue_5772_16"/>
      <w:r w:rsidRPr="00C53D4B">
        <w:rPr>
          <w:rStyle w:val="TagStyle"/>
          <w:rtl/>
        </w:rPr>
        <w:t xml:space="preserve"> &lt;&lt; דובר_המשך &gt;&gt; </w:t>
      </w:r>
      <w:r>
        <w:rPr>
          <w:rtl/>
        </w:rPr>
        <w:t>בנימין גנץ (המחנה הממלכתי):</w:t>
      </w:r>
      <w:r w:rsidRPr="00C53D4B">
        <w:rPr>
          <w:rStyle w:val="TagStyle"/>
          <w:rtl/>
        </w:rPr>
        <w:t xml:space="preserve"> &lt;&lt; דובר_המשך &gt;&gt;</w:t>
      </w:r>
      <w:r>
        <w:rPr>
          <w:rtl/>
        </w:rPr>
        <w:t xml:space="preserve">   </w:t>
      </w:r>
      <w:bookmarkEnd w:id="225"/>
    </w:p>
    <w:p w:rsidR="00304FBD" w:rsidRDefault="00304FBD" w:rsidP="00356066">
      <w:pPr>
        <w:rPr>
          <w:rtl/>
          <w:lang w:eastAsia="he-IL"/>
        </w:rPr>
      </w:pPr>
    </w:p>
    <w:p w:rsidR="00304FBD" w:rsidRDefault="00304FBD" w:rsidP="00927295">
      <w:pPr>
        <w:rPr>
          <w:rtl/>
          <w:lang w:eastAsia="he-IL"/>
        </w:rPr>
      </w:pPr>
      <w:bookmarkStart w:id="226" w:name="_ETM_Q4_563000"/>
      <w:bookmarkEnd w:id="226"/>
      <w:r>
        <w:rPr>
          <w:rFonts w:hint="cs"/>
          <w:rtl/>
          <w:lang w:eastAsia="he-IL"/>
        </w:rPr>
        <w:t xml:space="preserve">בוקר טוב, היושב-ראש. בוקר טוב לחברים. </w:t>
      </w:r>
      <w:r w:rsidRPr="00C53D4B">
        <w:rPr>
          <w:rtl/>
          <w:lang w:eastAsia="he-IL"/>
        </w:rPr>
        <w:t xml:space="preserve">אני רוצה לברך את חבר הכנסת גדי איזנקוט </w:t>
      </w:r>
      <w:r>
        <w:rPr>
          <w:rFonts w:hint="cs"/>
          <w:rtl/>
          <w:lang w:eastAsia="he-IL"/>
        </w:rPr>
        <w:t xml:space="preserve">ואת </w:t>
      </w:r>
      <w:r w:rsidRPr="00C53D4B">
        <w:rPr>
          <w:rtl/>
          <w:lang w:eastAsia="he-IL"/>
        </w:rPr>
        <w:t xml:space="preserve">חבר הכנסת יולי אדלשטיין על קידום העניין הזה של </w:t>
      </w:r>
      <w:r>
        <w:rPr>
          <w:rtl/>
          <w:lang w:eastAsia="he-IL"/>
        </w:rPr>
        <w:t>הצעת החוק החשובה הזאת</w:t>
      </w:r>
      <w:r>
        <w:rPr>
          <w:rFonts w:hint="cs"/>
          <w:rtl/>
          <w:lang w:eastAsia="he-IL"/>
        </w:rPr>
        <w:t>.</w:t>
      </w:r>
      <w:r w:rsidRPr="00C53D4B">
        <w:rPr>
          <w:rtl/>
          <w:lang w:eastAsia="he-IL"/>
        </w:rPr>
        <w:t xml:space="preserve"> ברשותכם</w:t>
      </w:r>
      <w:r>
        <w:rPr>
          <w:rFonts w:hint="cs"/>
          <w:rtl/>
          <w:lang w:eastAsia="he-IL"/>
        </w:rPr>
        <w:t>,</w:t>
      </w:r>
      <w:r w:rsidRPr="00C53D4B">
        <w:rPr>
          <w:rtl/>
          <w:lang w:eastAsia="he-IL"/>
        </w:rPr>
        <w:t xml:space="preserve"> אני רוצה לחדד </w:t>
      </w:r>
      <w:r>
        <w:rPr>
          <w:rFonts w:hint="cs"/>
          <w:rtl/>
          <w:lang w:eastAsia="he-IL"/>
        </w:rPr>
        <w:t xml:space="preserve">שתיים, שלוש </w:t>
      </w:r>
      <w:r w:rsidRPr="00C53D4B">
        <w:rPr>
          <w:rtl/>
          <w:lang w:eastAsia="he-IL"/>
        </w:rPr>
        <w:t>נקודות קצרות</w:t>
      </w:r>
      <w:r>
        <w:rPr>
          <w:rFonts w:hint="cs"/>
          <w:rtl/>
          <w:lang w:eastAsia="he-IL"/>
        </w:rPr>
        <w:t xml:space="preserve">. האחת </w:t>
      </w:r>
      <w:r>
        <w:rPr>
          <w:rFonts w:hint="eastAsia"/>
          <w:rtl/>
          <w:lang w:eastAsia="he-IL"/>
        </w:rPr>
        <w:t>–</w:t>
      </w:r>
      <w:r w:rsidRPr="00C53D4B">
        <w:rPr>
          <w:rtl/>
          <w:lang w:eastAsia="he-IL"/>
        </w:rPr>
        <w:t xml:space="preserve"> לתפיסת הביטחון הלאומי של מדינת ישראל יש </w:t>
      </w:r>
      <w:r>
        <w:rPr>
          <w:rFonts w:hint="cs"/>
          <w:rtl/>
          <w:lang w:eastAsia="he-IL"/>
        </w:rPr>
        <w:t xml:space="preserve">שלושה </w:t>
      </w:r>
      <w:bookmarkStart w:id="227" w:name="_ETM_Q4_586000"/>
      <w:bookmarkEnd w:id="227"/>
      <w:r w:rsidRPr="00C53D4B">
        <w:rPr>
          <w:rtl/>
          <w:lang w:eastAsia="he-IL"/>
        </w:rPr>
        <w:t>מדדים מרכזיים</w:t>
      </w:r>
      <w:r>
        <w:rPr>
          <w:rFonts w:hint="cs"/>
          <w:rtl/>
          <w:lang w:eastAsia="he-IL"/>
        </w:rPr>
        <w:t>:</w:t>
      </w:r>
      <w:r w:rsidRPr="00C53D4B">
        <w:rPr>
          <w:rtl/>
          <w:lang w:eastAsia="he-IL"/>
        </w:rPr>
        <w:t xml:space="preserve"> יש מדד מדיני</w:t>
      </w:r>
      <w:r>
        <w:rPr>
          <w:rFonts w:hint="cs"/>
          <w:rtl/>
          <w:lang w:eastAsia="he-IL"/>
        </w:rPr>
        <w:t>,</w:t>
      </w:r>
      <w:r w:rsidRPr="00C53D4B">
        <w:rPr>
          <w:rtl/>
          <w:lang w:eastAsia="he-IL"/>
        </w:rPr>
        <w:t xml:space="preserve"> שיש לו השלכות ביטחוניות</w:t>
      </w:r>
      <w:r>
        <w:rPr>
          <w:rFonts w:hint="cs"/>
          <w:rtl/>
          <w:lang w:eastAsia="he-IL"/>
        </w:rPr>
        <w:t>;</w:t>
      </w:r>
      <w:r w:rsidRPr="00C53D4B">
        <w:rPr>
          <w:rtl/>
          <w:lang w:eastAsia="he-IL"/>
        </w:rPr>
        <w:t xml:space="preserve"> יש מדד ביטחוני</w:t>
      </w:r>
      <w:r>
        <w:rPr>
          <w:rFonts w:hint="cs"/>
          <w:rtl/>
          <w:lang w:eastAsia="he-IL"/>
        </w:rPr>
        <w:t>,</w:t>
      </w:r>
      <w:r w:rsidRPr="00C53D4B">
        <w:rPr>
          <w:rtl/>
          <w:lang w:eastAsia="he-IL"/>
        </w:rPr>
        <w:t xml:space="preserve"> שיש לו השלכות מדיניות </w:t>
      </w:r>
      <w:r>
        <w:rPr>
          <w:rFonts w:hint="cs"/>
          <w:rtl/>
          <w:lang w:eastAsia="he-IL"/>
        </w:rPr>
        <w:t xml:space="preserve">– </w:t>
      </w:r>
      <w:r w:rsidRPr="00C53D4B">
        <w:rPr>
          <w:rtl/>
          <w:lang w:eastAsia="he-IL"/>
        </w:rPr>
        <w:t>ויסלח לי חברי</w:t>
      </w:r>
      <w:r>
        <w:rPr>
          <w:rtl/>
          <w:lang w:eastAsia="he-IL"/>
        </w:rPr>
        <w:t xml:space="preserve"> חבר</w:t>
      </w:r>
      <w:r w:rsidRPr="00C53D4B">
        <w:rPr>
          <w:rtl/>
          <w:lang w:eastAsia="he-IL"/>
        </w:rPr>
        <w:t xml:space="preserve"> הכנסת </w:t>
      </w:r>
      <w:r>
        <w:rPr>
          <w:rFonts w:hint="cs"/>
          <w:rtl/>
          <w:lang w:eastAsia="he-IL"/>
        </w:rPr>
        <w:t xml:space="preserve">עמית הלוי, </w:t>
      </w:r>
      <w:r w:rsidRPr="00C53D4B">
        <w:rPr>
          <w:rtl/>
          <w:lang w:eastAsia="he-IL"/>
        </w:rPr>
        <w:t>הרמטכ"ל אחראי קודם כ</w:t>
      </w:r>
      <w:r>
        <w:rPr>
          <w:rFonts w:hint="cs"/>
          <w:rtl/>
          <w:lang w:eastAsia="he-IL"/>
        </w:rPr>
        <w:t>ו</w:t>
      </w:r>
      <w:r w:rsidRPr="00C53D4B">
        <w:rPr>
          <w:rtl/>
          <w:lang w:eastAsia="he-IL"/>
        </w:rPr>
        <w:t xml:space="preserve">ל </w:t>
      </w:r>
      <w:r>
        <w:rPr>
          <w:rFonts w:hint="cs"/>
          <w:rtl/>
          <w:lang w:eastAsia="he-IL"/>
        </w:rPr>
        <w:t>ל</w:t>
      </w:r>
      <w:r w:rsidRPr="00C53D4B">
        <w:rPr>
          <w:rtl/>
          <w:lang w:eastAsia="he-IL"/>
        </w:rPr>
        <w:t>פן הצבאי</w:t>
      </w:r>
      <w:r>
        <w:rPr>
          <w:rFonts w:hint="cs"/>
          <w:rtl/>
          <w:lang w:eastAsia="he-IL"/>
        </w:rPr>
        <w:t>,</w:t>
      </w:r>
      <w:r w:rsidRPr="00C53D4B">
        <w:rPr>
          <w:rtl/>
          <w:lang w:eastAsia="he-IL"/>
        </w:rPr>
        <w:t xml:space="preserve"> אבל הוא לא יכול להתעלם מהפן המדיני</w:t>
      </w:r>
      <w:r>
        <w:rPr>
          <w:rFonts w:hint="cs"/>
          <w:rtl/>
          <w:lang w:eastAsia="he-IL"/>
        </w:rPr>
        <w:t xml:space="preserve"> ו-</w:t>
      </w:r>
      <w:r>
        <w:rPr>
          <w:lang w:eastAsia="he-IL"/>
        </w:rPr>
        <w:t>vice versa</w:t>
      </w:r>
      <w:r>
        <w:rPr>
          <w:rFonts w:hint="cs"/>
          <w:rtl/>
          <w:lang w:eastAsia="he-IL"/>
        </w:rPr>
        <w:t xml:space="preserve">, הגם </w:t>
      </w:r>
      <w:r w:rsidRPr="00C53D4B">
        <w:rPr>
          <w:rtl/>
          <w:lang w:eastAsia="he-IL"/>
        </w:rPr>
        <w:t>שהוא לא קובע אותו</w:t>
      </w:r>
      <w:r>
        <w:rPr>
          <w:rFonts w:hint="cs"/>
          <w:rtl/>
          <w:lang w:eastAsia="he-IL"/>
        </w:rPr>
        <w:t>,</w:t>
      </w:r>
      <w:r w:rsidRPr="00C53D4B">
        <w:rPr>
          <w:rtl/>
          <w:lang w:eastAsia="he-IL"/>
        </w:rPr>
        <w:t xml:space="preserve"> וזה ברור לחלוטין</w:t>
      </w:r>
      <w:r>
        <w:rPr>
          <w:rFonts w:hint="cs"/>
          <w:rtl/>
          <w:lang w:eastAsia="he-IL"/>
        </w:rPr>
        <w:t>.</w:t>
      </w:r>
    </w:p>
    <w:p w:rsidR="00304FBD" w:rsidRDefault="00304FBD" w:rsidP="00927295">
      <w:pPr>
        <w:rPr>
          <w:rtl/>
          <w:lang w:eastAsia="he-IL"/>
        </w:rPr>
      </w:pPr>
    </w:p>
    <w:p w:rsidR="00304FBD" w:rsidRDefault="00304FBD" w:rsidP="00927295">
      <w:pPr>
        <w:rPr>
          <w:rtl/>
          <w:lang w:eastAsia="he-IL"/>
        </w:rPr>
      </w:pPr>
      <w:r w:rsidRPr="00C53D4B">
        <w:rPr>
          <w:rtl/>
          <w:lang w:eastAsia="he-IL"/>
        </w:rPr>
        <w:t xml:space="preserve">הדבר השני </w:t>
      </w:r>
      <w:r>
        <w:rPr>
          <w:rFonts w:hint="cs"/>
          <w:rtl/>
          <w:lang w:eastAsia="he-IL"/>
        </w:rPr>
        <w:t xml:space="preserve">– </w:t>
      </w:r>
      <w:r w:rsidRPr="00C53D4B">
        <w:rPr>
          <w:rtl/>
          <w:lang w:eastAsia="he-IL"/>
        </w:rPr>
        <w:t>לתפיסת הביטחון הכוללת</w:t>
      </w:r>
      <w:r>
        <w:rPr>
          <w:rFonts w:hint="cs"/>
          <w:rtl/>
          <w:lang w:eastAsia="he-IL"/>
        </w:rPr>
        <w:t>,</w:t>
      </w:r>
      <w:r w:rsidRPr="00C53D4B">
        <w:rPr>
          <w:rtl/>
          <w:lang w:eastAsia="he-IL"/>
        </w:rPr>
        <w:t xml:space="preserve"> שיש </w:t>
      </w:r>
      <w:r>
        <w:rPr>
          <w:rFonts w:hint="cs"/>
          <w:rtl/>
          <w:lang w:eastAsia="he-IL"/>
        </w:rPr>
        <w:t xml:space="preserve">בה </w:t>
      </w:r>
      <w:r w:rsidRPr="00C53D4B">
        <w:rPr>
          <w:rtl/>
          <w:lang w:eastAsia="he-IL"/>
        </w:rPr>
        <w:t>היבטים של כלכלה</w:t>
      </w:r>
      <w:r>
        <w:rPr>
          <w:rFonts w:hint="cs"/>
          <w:rtl/>
          <w:lang w:eastAsia="he-IL"/>
        </w:rPr>
        <w:t xml:space="preserve"> </w:t>
      </w:r>
      <w:bookmarkStart w:id="228" w:name="_ETM_Q4_615000"/>
      <w:bookmarkEnd w:id="228"/>
      <w:r>
        <w:rPr>
          <w:rFonts w:hint="cs"/>
          <w:rtl/>
          <w:lang w:eastAsia="he-IL"/>
        </w:rPr>
        <w:t>ו</w:t>
      </w:r>
      <w:r w:rsidRPr="00C53D4B">
        <w:rPr>
          <w:rtl/>
          <w:lang w:eastAsia="he-IL"/>
        </w:rPr>
        <w:t>היבטים של יחסי חוץ ודברים מהסוג הזה</w:t>
      </w:r>
      <w:r>
        <w:rPr>
          <w:rFonts w:hint="cs"/>
          <w:rtl/>
          <w:lang w:eastAsia="he-IL"/>
        </w:rPr>
        <w:t>,</w:t>
      </w:r>
      <w:r w:rsidRPr="00C53D4B">
        <w:rPr>
          <w:rtl/>
          <w:lang w:eastAsia="he-IL"/>
        </w:rPr>
        <w:t xml:space="preserve"> הקומה השלישית היא קומת צבא והארגונים המקצועיים שצריכים לטפל בעניין הזה</w:t>
      </w:r>
      <w:r>
        <w:rPr>
          <w:rFonts w:hint="cs"/>
          <w:rtl/>
          <w:lang w:eastAsia="he-IL"/>
        </w:rPr>
        <w:t>.</w:t>
      </w:r>
      <w:r w:rsidRPr="00C53D4B">
        <w:rPr>
          <w:rtl/>
          <w:lang w:eastAsia="he-IL"/>
        </w:rPr>
        <w:t xml:space="preserve"> ואני בטוח שהוועדה </w:t>
      </w:r>
      <w:r>
        <w:rPr>
          <w:rFonts w:hint="cs"/>
          <w:rtl/>
          <w:lang w:eastAsia="he-IL"/>
        </w:rPr>
        <w:t xml:space="preserve">תדע </w:t>
      </w:r>
      <w:r w:rsidRPr="00C53D4B">
        <w:rPr>
          <w:rtl/>
          <w:lang w:eastAsia="he-IL"/>
        </w:rPr>
        <w:t>לנסח נכון</w:t>
      </w:r>
      <w:r>
        <w:rPr>
          <w:rFonts w:hint="cs"/>
          <w:rtl/>
          <w:lang w:eastAsia="he-IL"/>
        </w:rPr>
        <w:t>,</w:t>
      </w:r>
      <w:r w:rsidRPr="00C53D4B">
        <w:rPr>
          <w:rtl/>
          <w:lang w:eastAsia="he-IL"/>
        </w:rPr>
        <w:t xml:space="preserve"> ומספיק כללים מצד </w:t>
      </w:r>
      <w:r>
        <w:rPr>
          <w:rFonts w:hint="cs"/>
          <w:rtl/>
          <w:lang w:eastAsia="he-IL"/>
        </w:rPr>
        <w:t xml:space="preserve">אחד, </w:t>
      </w:r>
      <w:r w:rsidRPr="00C53D4B">
        <w:rPr>
          <w:rtl/>
          <w:lang w:eastAsia="he-IL"/>
        </w:rPr>
        <w:t>את העקרונות של תפיסת הביטחון הלאומי באופן שהגופים יוכלו לתרגם אותם הלכה למעשה למה שהם צריכים באמת לעשות אחר כך</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229" w:name="_ETM_Q4_639000"/>
      <w:bookmarkEnd w:id="229"/>
      <w:r w:rsidRPr="00C53D4B">
        <w:rPr>
          <w:rtl/>
          <w:lang w:eastAsia="he-IL"/>
        </w:rPr>
        <w:t>יש היטל אחר</w:t>
      </w:r>
      <w:r>
        <w:rPr>
          <w:rFonts w:hint="cs"/>
          <w:rtl/>
          <w:lang w:eastAsia="he-IL"/>
        </w:rPr>
        <w:t>,</w:t>
      </w:r>
      <w:r w:rsidRPr="00C53D4B">
        <w:rPr>
          <w:rtl/>
          <w:lang w:eastAsia="he-IL"/>
        </w:rPr>
        <w:t xml:space="preserve"> והוא </w:t>
      </w:r>
      <w:r>
        <w:rPr>
          <w:rFonts w:hint="cs"/>
          <w:rtl/>
          <w:lang w:eastAsia="he-IL"/>
        </w:rPr>
        <w:t>היטל ה</w:t>
      </w:r>
      <w:r w:rsidRPr="00C53D4B">
        <w:rPr>
          <w:rtl/>
          <w:lang w:eastAsia="he-IL"/>
        </w:rPr>
        <w:t>חוסן הלאומי</w:t>
      </w:r>
      <w:r>
        <w:rPr>
          <w:rFonts w:hint="cs"/>
          <w:rtl/>
          <w:lang w:eastAsia="he-IL"/>
        </w:rPr>
        <w:t>.</w:t>
      </w:r>
      <w:r w:rsidRPr="00C53D4B">
        <w:rPr>
          <w:rtl/>
          <w:lang w:eastAsia="he-IL"/>
        </w:rPr>
        <w:t xml:space="preserve"> החוסן הלאומי באמת </w:t>
      </w:r>
      <w:r>
        <w:rPr>
          <w:rFonts w:hint="cs"/>
          <w:rtl/>
          <w:lang w:eastAsia="he-IL"/>
        </w:rPr>
        <w:t>מ</w:t>
      </w:r>
      <w:r>
        <w:rPr>
          <w:rtl/>
          <w:lang w:eastAsia="he-IL"/>
        </w:rPr>
        <w:t>גיע ממקורות שאינם ביטחוניים</w:t>
      </w:r>
      <w:r>
        <w:rPr>
          <w:rFonts w:hint="cs"/>
          <w:rtl/>
          <w:lang w:eastAsia="he-IL"/>
        </w:rPr>
        <w:t xml:space="preserve">-צבאיים. </w:t>
      </w:r>
      <w:r w:rsidRPr="00C53D4B">
        <w:rPr>
          <w:rtl/>
          <w:lang w:eastAsia="he-IL"/>
        </w:rPr>
        <w:t>הוא מגיע ממקורות של חינוך</w:t>
      </w:r>
      <w:r>
        <w:rPr>
          <w:rFonts w:hint="cs"/>
          <w:rtl/>
          <w:lang w:eastAsia="he-IL"/>
        </w:rPr>
        <w:t>,</w:t>
      </w:r>
      <w:r w:rsidRPr="00C53D4B">
        <w:rPr>
          <w:rtl/>
          <w:lang w:eastAsia="he-IL"/>
        </w:rPr>
        <w:t xml:space="preserve"> שחבר </w:t>
      </w:r>
      <w:r>
        <w:rPr>
          <w:rFonts w:hint="cs"/>
          <w:rtl/>
          <w:lang w:eastAsia="he-IL"/>
        </w:rPr>
        <w:t>ה</w:t>
      </w:r>
      <w:r w:rsidRPr="00C53D4B">
        <w:rPr>
          <w:rtl/>
          <w:lang w:eastAsia="he-IL"/>
        </w:rPr>
        <w:t xml:space="preserve">כנסת </w:t>
      </w:r>
      <w:r>
        <w:rPr>
          <w:rFonts w:hint="cs"/>
          <w:rtl/>
          <w:lang w:eastAsia="he-IL"/>
        </w:rPr>
        <w:t xml:space="preserve">סימון דוידסון דיבר עליהם, וזה מאוד נכון, </w:t>
      </w:r>
      <w:r w:rsidRPr="00C53D4B">
        <w:rPr>
          <w:rtl/>
          <w:lang w:eastAsia="he-IL"/>
        </w:rPr>
        <w:t xml:space="preserve">הוא מגיע </w:t>
      </w:r>
      <w:r>
        <w:rPr>
          <w:rFonts w:hint="cs"/>
          <w:rtl/>
          <w:lang w:eastAsia="he-IL"/>
        </w:rPr>
        <w:t>מ</w:t>
      </w:r>
      <w:r w:rsidRPr="00C53D4B">
        <w:rPr>
          <w:rtl/>
          <w:lang w:eastAsia="he-IL"/>
        </w:rPr>
        <w:t>היכולת הכלכלית של מדינת ישראל</w:t>
      </w:r>
      <w:r>
        <w:rPr>
          <w:rFonts w:hint="cs"/>
          <w:rtl/>
          <w:lang w:eastAsia="he-IL"/>
        </w:rPr>
        <w:t>,</w:t>
      </w:r>
      <w:r w:rsidRPr="00C53D4B">
        <w:rPr>
          <w:rtl/>
          <w:lang w:eastAsia="he-IL"/>
        </w:rPr>
        <w:t xml:space="preserve"> הוא מגיע מהקשרים הדיפלומטי</w:t>
      </w:r>
      <w:r>
        <w:rPr>
          <w:rFonts w:hint="cs"/>
          <w:rtl/>
          <w:lang w:eastAsia="he-IL"/>
        </w:rPr>
        <w:t>י</w:t>
      </w:r>
      <w:r w:rsidRPr="00C53D4B">
        <w:rPr>
          <w:rtl/>
          <w:lang w:eastAsia="he-IL"/>
        </w:rPr>
        <w:t>ם של מדינת ישראל</w:t>
      </w:r>
      <w:r>
        <w:rPr>
          <w:rFonts w:hint="cs"/>
          <w:rtl/>
          <w:lang w:eastAsia="he-IL"/>
        </w:rPr>
        <w:t>,</w:t>
      </w:r>
      <w:r w:rsidRPr="00C53D4B">
        <w:rPr>
          <w:rtl/>
          <w:lang w:eastAsia="he-IL"/>
        </w:rPr>
        <w:t xml:space="preserve"> וכן</w:t>
      </w:r>
      <w:r>
        <w:rPr>
          <w:rFonts w:hint="cs"/>
          <w:rtl/>
          <w:lang w:eastAsia="he-IL"/>
        </w:rPr>
        <w:t>,</w:t>
      </w:r>
      <w:r w:rsidRPr="00C53D4B">
        <w:rPr>
          <w:rtl/>
          <w:lang w:eastAsia="he-IL"/>
        </w:rPr>
        <w:t xml:space="preserve"> חברים</w:t>
      </w:r>
      <w:r>
        <w:rPr>
          <w:rFonts w:hint="cs"/>
          <w:rtl/>
          <w:lang w:eastAsia="he-IL"/>
        </w:rPr>
        <w:t>,</w:t>
      </w:r>
      <w:r>
        <w:rPr>
          <w:rtl/>
          <w:lang w:eastAsia="he-IL"/>
        </w:rPr>
        <w:t xml:space="preserve"> אי</w:t>
      </w:r>
      <w:r>
        <w:rPr>
          <w:rFonts w:hint="cs"/>
          <w:rtl/>
          <w:lang w:eastAsia="he-IL"/>
        </w:rPr>
        <w:t>-</w:t>
      </w:r>
      <w:r>
        <w:rPr>
          <w:rtl/>
          <w:lang w:eastAsia="he-IL"/>
        </w:rPr>
        <w:t>אפשר להתעלם</w:t>
      </w:r>
      <w:r>
        <w:rPr>
          <w:rFonts w:hint="cs"/>
          <w:rtl/>
          <w:lang w:eastAsia="he-IL"/>
        </w:rPr>
        <w:t xml:space="preserve"> </w:t>
      </w:r>
      <w:r w:rsidRPr="00C53D4B">
        <w:rPr>
          <w:rtl/>
          <w:lang w:eastAsia="he-IL"/>
        </w:rPr>
        <w:t>שהוא גם מגיע מהפן החברתי של מדינת ישראל</w:t>
      </w:r>
      <w:r>
        <w:rPr>
          <w:rFonts w:hint="cs"/>
          <w:rtl/>
          <w:lang w:eastAsia="he-IL"/>
        </w:rPr>
        <w:t>.</w:t>
      </w:r>
      <w:r w:rsidRPr="00C53D4B">
        <w:rPr>
          <w:rtl/>
          <w:lang w:eastAsia="he-IL"/>
        </w:rPr>
        <w:t xml:space="preserve"> ואחריות ממשלת ישראל</w:t>
      </w:r>
      <w:r>
        <w:rPr>
          <w:rFonts w:hint="cs"/>
          <w:rtl/>
          <w:lang w:eastAsia="he-IL"/>
        </w:rPr>
        <w:t>,</w:t>
      </w:r>
      <w:r w:rsidRPr="00C53D4B">
        <w:rPr>
          <w:rtl/>
          <w:lang w:eastAsia="he-IL"/>
        </w:rPr>
        <w:t xml:space="preserve"> כחלק מתפיסת הביטחון הלאומי של</w:t>
      </w:r>
      <w:r>
        <w:rPr>
          <w:rFonts w:hint="cs"/>
          <w:rtl/>
          <w:lang w:eastAsia="he-IL"/>
        </w:rPr>
        <w:t>ה,</w:t>
      </w:r>
      <w:r w:rsidRPr="00C53D4B">
        <w:rPr>
          <w:rtl/>
          <w:lang w:eastAsia="he-IL"/>
        </w:rPr>
        <w:t xml:space="preserve"> </w:t>
      </w:r>
      <w:r>
        <w:rPr>
          <w:rFonts w:hint="cs"/>
          <w:rtl/>
          <w:lang w:eastAsia="he-IL"/>
        </w:rPr>
        <w:t xml:space="preserve">היא </w:t>
      </w:r>
      <w:r w:rsidRPr="00C53D4B">
        <w:rPr>
          <w:rtl/>
          <w:lang w:eastAsia="he-IL"/>
        </w:rPr>
        <w:t xml:space="preserve">להבטיח חוסן חברתי גם ברמה של </w:t>
      </w:r>
      <w:r>
        <w:rPr>
          <w:rFonts w:hint="cs"/>
          <w:rtl/>
          <w:lang w:eastAsia="he-IL"/>
        </w:rPr>
        <w:t>ה</w:t>
      </w:r>
      <w:r w:rsidRPr="00C53D4B">
        <w:rPr>
          <w:rtl/>
          <w:lang w:eastAsia="he-IL"/>
        </w:rPr>
        <w:t>לכידות החברתית</w:t>
      </w:r>
      <w:r>
        <w:rPr>
          <w:rFonts w:hint="cs"/>
          <w:rtl/>
          <w:lang w:eastAsia="he-IL"/>
        </w:rPr>
        <w:t>,</w:t>
      </w:r>
      <w:r w:rsidRPr="00C53D4B">
        <w:rPr>
          <w:rtl/>
          <w:lang w:eastAsia="he-IL"/>
        </w:rPr>
        <w:t xml:space="preserve"> גם ברמה של </w:t>
      </w:r>
      <w:r>
        <w:rPr>
          <w:rFonts w:hint="cs"/>
          <w:rtl/>
          <w:lang w:eastAsia="he-IL"/>
        </w:rPr>
        <w:t>ה</w:t>
      </w:r>
      <w:r w:rsidRPr="00C53D4B">
        <w:rPr>
          <w:rtl/>
          <w:lang w:eastAsia="he-IL"/>
        </w:rPr>
        <w:t>הוגנות החברתית</w:t>
      </w:r>
      <w:r>
        <w:rPr>
          <w:rFonts w:hint="cs"/>
          <w:rtl/>
          <w:lang w:eastAsia="he-IL"/>
        </w:rPr>
        <w:t>,</w:t>
      </w:r>
      <w:r w:rsidRPr="00C53D4B">
        <w:rPr>
          <w:rtl/>
          <w:lang w:eastAsia="he-IL"/>
        </w:rPr>
        <w:t xml:space="preserve"> על מנת שהחברה תוכל לעמוד במעמסה של שימור הביטחון הלאומי במובן הרחב</w:t>
      </w:r>
      <w:r>
        <w:rPr>
          <w:rFonts w:hint="cs"/>
          <w:rtl/>
          <w:lang w:eastAsia="he-IL"/>
        </w:rPr>
        <w:t>.</w:t>
      </w:r>
      <w:r w:rsidRPr="00C53D4B">
        <w:rPr>
          <w:rtl/>
          <w:lang w:eastAsia="he-IL"/>
        </w:rPr>
        <w:t xml:space="preserve"> ואני מניח שהוועדה תדאג להכניס אולי </w:t>
      </w:r>
      <w:r>
        <w:rPr>
          <w:rFonts w:hint="cs"/>
          <w:rtl/>
          <w:lang w:eastAsia="he-IL"/>
        </w:rPr>
        <w:t xml:space="preserve">פסקה </w:t>
      </w:r>
      <w:r w:rsidRPr="00C53D4B">
        <w:rPr>
          <w:rtl/>
          <w:lang w:eastAsia="he-IL"/>
        </w:rPr>
        <w:t>יחסית של העניין הזה</w:t>
      </w:r>
      <w:r>
        <w:rPr>
          <w:rFonts w:hint="cs"/>
          <w:rtl/>
          <w:lang w:eastAsia="he-IL"/>
        </w:rPr>
        <w:t>,</w:t>
      </w:r>
      <w:r w:rsidRPr="00C53D4B">
        <w:rPr>
          <w:rtl/>
          <w:lang w:eastAsia="he-IL"/>
        </w:rPr>
        <w:t xml:space="preserve"> </w:t>
      </w:r>
      <w:r>
        <w:rPr>
          <w:rFonts w:hint="cs"/>
          <w:rtl/>
          <w:lang w:eastAsia="he-IL"/>
        </w:rPr>
        <w:t xml:space="preserve">כי זה </w:t>
      </w:r>
      <w:r w:rsidRPr="00C53D4B">
        <w:rPr>
          <w:rtl/>
          <w:lang w:eastAsia="he-IL"/>
        </w:rPr>
        <w:t>לא בליבת העניין</w:t>
      </w:r>
      <w:r>
        <w:rPr>
          <w:rFonts w:hint="cs"/>
          <w:rtl/>
          <w:lang w:eastAsia="he-IL"/>
        </w:rPr>
        <w:t>,</w:t>
      </w:r>
      <w:r w:rsidRPr="00C53D4B">
        <w:rPr>
          <w:rtl/>
          <w:lang w:eastAsia="he-IL"/>
        </w:rPr>
        <w:t xml:space="preserve"> אבל אין ספק שזה עניין חשוב</w:t>
      </w:r>
      <w:r>
        <w:rPr>
          <w:rFonts w:hint="cs"/>
          <w:rtl/>
          <w:lang w:eastAsia="he-IL"/>
        </w:rPr>
        <w:t>.</w:t>
      </w:r>
      <w:bookmarkStart w:id="230" w:name="_ETM_Q4_696000"/>
      <w:bookmarkEnd w:id="230"/>
      <w:r>
        <w:rPr>
          <w:rFonts w:hint="cs"/>
          <w:rtl/>
          <w:lang w:eastAsia="he-IL"/>
        </w:rPr>
        <w:t xml:space="preserve"> </w:t>
      </w:r>
      <w:r w:rsidRPr="00C53D4B">
        <w:rPr>
          <w:rtl/>
          <w:lang w:eastAsia="he-IL"/>
        </w:rPr>
        <w:t>כך או כך</w:t>
      </w:r>
      <w:r>
        <w:rPr>
          <w:rFonts w:hint="cs"/>
          <w:rtl/>
          <w:lang w:eastAsia="he-IL"/>
        </w:rPr>
        <w:t>,</w:t>
      </w:r>
      <w:r w:rsidRPr="00C53D4B">
        <w:rPr>
          <w:rtl/>
          <w:lang w:eastAsia="he-IL"/>
        </w:rPr>
        <w:t xml:space="preserve"> אני מבקש לברך על העניין הזה ולאחל לכם בהצלחה</w:t>
      </w:r>
      <w:r>
        <w:rPr>
          <w:rFonts w:hint="cs"/>
          <w:rtl/>
          <w:lang w:eastAsia="he-IL"/>
        </w:rPr>
        <w:t>.</w:t>
      </w:r>
    </w:p>
    <w:p w:rsidR="00304FBD" w:rsidRDefault="00304FBD" w:rsidP="00927295">
      <w:pPr>
        <w:rPr>
          <w:rtl/>
          <w:lang w:eastAsia="he-IL"/>
        </w:rPr>
      </w:pPr>
    </w:p>
    <w:p w:rsidR="00304FBD" w:rsidRDefault="00304FBD" w:rsidP="00927295">
      <w:pPr>
        <w:pStyle w:val="af6"/>
        <w:keepNext/>
        <w:rPr>
          <w:rtl/>
        </w:rPr>
      </w:pPr>
      <w:r w:rsidRPr="000A2194">
        <w:rPr>
          <w:rStyle w:val="TagStyle"/>
          <w:rtl/>
        </w:rPr>
        <w:t xml:space="preserve"> &lt;&lt; יור &gt;&gt; </w:t>
      </w:r>
      <w:r>
        <w:rPr>
          <w:rtl/>
        </w:rPr>
        <w:t>היו"ר אמיר אוחנה:</w:t>
      </w:r>
      <w:r w:rsidRPr="000A2194">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לחבר הכנסת גנץ. חבר </w:t>
      </w:r>
      <w:bookmarkStart w:id="231" w:name="_ETM_Q4_702000"/>
      <w:bookmarkEnd w:id="231"/>
      <w:r>
        <w:rPr>
          <w:rFonts w:hint="cs"/>
          <w:rtl/>
          <w:lang w:eastAsia="he-IL"/>
        </w:rPr>
        <w:t>הכנסת איזנקוט, תרצה לסכם או שנעבור להצבעה? הצבעה.</w:t>
      </w:r>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אם כן, </w:t>
      </w:r>
      <w:bookmarkStart w:id="232" w:name="_ETM_Q4_704000"/>
      <w:bookmarkEnd w:id="232"/>
      <w:r>
        <w:rPr>
          <w:rFonts w:hint="cs"/>
          <w:rtl/>
          <w:lang w:eastAsia="he-IL"/>
        </w:rPr>
        <w:t xml:space="preserve">חברי הכנסת, אנחנו עוברים להצבעה על הצעת חוק אסטרטגיית הביטחון </w:t>
      </w:r>
      <w:bookmarkStart w:id="233" w:name="_ETM_Q4_711000"/>
      <w:bookmarkEnd w:id="233"/>
      <w:r>
        <w:rPr>
          <w:rFonts w:hint="cs"/>
          <w:rtl/>
          <w:lang w:eastAsia="he-IL"/>
        </w:rPr>
        <w:t>הלאומי, התשפ"ה–2025, בקריאה הראשונה. הצבעה כעת.</w:t>
      </w:r>
    </w:p>
    <w:p w:rsidR="00304FBD" w:rsidRDefault="00304FBD" w:rsidP="00927295">
      <w:pPr>
        <w:rPr>
          <w:rtl/>
          <w:lang w:eastAsia="he-IL"/>
        </w:rPr>
      </w:pPr>
      <w:bookmarkStart w:id="234" w:name="_ETM_Q4_708000"/>
      <w:bookmarkEnd w:id="234"/>
    </w:p>
    <w:p w:rsidR="00304FBD" w:rsidRDefault="00304FBD" w:rsidP="0092729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304FBD" w:rsidRDefault="00304FBD" w:rsidP="00927295">
      <w:pPr>
        <w:pStyle w:val="--"/>
        <w:keepNext/>
        <w:rPr>
          <w:rtl/>
          <w:lang w:eastAsia="he-IL"/>
        </w:rPr>
      </w:pPr>
    </w:p>
    <w:p w:rsidR="00304FBD" w:rsidRDefault="00304FBD" w:rsidP="00927295">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34</w:t>
      </w:r>
    </w:p>
    <w:p w:rsidR="00304FBD" w:rsidRDefault="00304FBD" w:rsidP="0092729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304FBD" w:rsidRDefault="00304FBD" w:rsidP="0092729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04FBD" w:rsidRDefault="00304FBD" w:rsidP="00927295">
      <w:pPr>
        <w:pStyle w:val="af2"/>
        <w:rPr>
          <w:rtl/>
          <w:lang w:eastAsia="he-IL"/>
        </w:rPr>
      </w:pPr>
      <w:r>
        <w:rPr>
          <w:rFonts w:hint="eastAsia"/>
          <w:rtl/>
          <w:lang w:eastAsia="he-IL"/>
        </w:rPr>
        <w:t>ההצעה</w:t>
      </w:r>
      <w:r>
        <w:rPr>
          <w:rtl/>
          <w:lang w:eastAsia="he-IL"/>
        </w:rPr>
        <w:t xml:space="preserve"> להעביר את </w:t>
      </w:r>
      <w:r w:rsidRPr="003F0B72">
        <w:rPr>
          <w:rtl/>
          <w:lang w:eastAsia="he-IL"/>
        </w:rPr>
        <w:t>הצעת חוק אסטרטגיית הביטחון הלאומי, התשפ"ה–2025</w:t>
      </w:r>
      <w:r>
        <w:rPr>
          <w:rFonts w:hint="cs"/>
          <w:rtl/>
          <w:lang w:eastAsia="he-IL"/>
        </w:rPr>
        <w:t>, לוועדת החוץ והביטחון נתקבלה.</w:t>
      </w:r>
    </w:p>
    <w:p w:rsidR="00304FBD" w:rsidRDefault="00304FBD" w:rsidP="00927295">
      <w:pPr>
        <w:rPr>
          <w:rtl/>
          <w:lang w:eastAsia="he-IL"/>
        </w:rPr>
      </w:pPr>
    </w:p>
    <w:p w:rsidR="00304FBD" w:rsidRDefault="00304FBD" w:rsidP="00927295">
      <w:pPr>
        <w:pStyle w:val="af6"/>
        <w:keepNext/>
        <w:rPr>
          <w:rtl/>
        </w:rPr>
      </w:pPr>
      <w:r w:rsidRPr="000A2194">
        <w:rPr>
          <w:rStyle w:val="TagStyle"/>
          <w:rtl/>
        </w:rPr>
        <w:t xml:space="preserve"> &lt;&lt; יור &gt;&gt; </w:t>
      </w:r>
      <w:r>
        <w:rPr>
          <w:rtl/>
        </w:rPr>
        <w:t>היו"ר אמיר אוחנה:</w:t>
      </w:r>
      <w:r w:rsidRPr="000A2194">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אם כן, 34 </w:t>
      </w:r>
      <w:bookmarkStart w:id="235" w:name="_ETM_Q4_741000"/>
      <w:bookmarkEnd w:id="235"/>
      <w:r>
        <w:rPr>
          <w:rFonts w:hint="cs"/>
          <w:rtl/>
          <w:lang w:eastAsia="he-IL"/>
        </w:rPr>
        <w:t xml:space="preserve">בעד, אין מתנגדים. אני קובע כי </w:t>
      </w:r>
      <w:bookmarkStart w:id="236" w:name="_ETM_Q4_748000"/>
      <w:bookmarkEnd w:id="236"/>
      <w:r>
        <w:rPr>
          <w:rFonts w:hint="cs"/>
          <w:rtl/>
          <w:lang w:eastAsia="he-IL"/>
        </w:rPr>
        <w:t xml:space="preserve">הצעת חוק אסטרטגיית הביטחון הלאומי, התשפ"ה–2025, אושרה בקריאה הראשונה ותחזור לדיון בוועדת </w:t>
      </w:r>
      <w:bookmarkStart w:id="237" w:name="_ETM_Q4_752000"/>
      <w:bookmarkEnd w:id="237"/>
      <w:r>
        <w:rPr>
          <w:rFonts w:hint="cs"/>
          <w:rtl/>
          <w:lang w:eastAsia="he-IL"/>
        </w:rPr>
        <w:t>החוץ והביטחון לצורך הכנתה לקריאה השנייה והשלישית.</w:t>
      </w:r>
    </w:p>
    <w:p w:rsidR="00304FBD" w:rsidRDefault="00304FBD" w:rsidP="00927295">
      <w:pPr>
        <w:rPr>
          <w:rtl/>
          <w:lang w:eastAsia="he-IL"/>
        </w:rPr>
      </w:pPr>
    </w:p>
    <w:p w:rsidR="00304FBD" w:rsidRDefault="00304FBD" w:rsidP="00927295">
      <w:pPr>
        <w:rPr>
          <w:rtl/>
          <w:lang w:eastAsia="he-IL"/>
        </w:rPr>
      </w:pPr>
    </w:p>
    <w:p w:rsidR="00304FBD" w:rsidRDefault="00304FBD" w:rsidP="00927295">
      <w:pPr>
        <w:pStyle w:val="a6"/>
        <w:rPr>
          <w:sz w:val="22"/>
          <w:szCs w:val="22"/>
          <w:rtl/>
          <w:lang w:eastAsia="he-IL"/>
        </w:rPr>
      </w:pPr>
      <w:bookmarkStart w:id="238" w:name="TOR_Q5"/>
      <w:bookmarkStart w:id="239" w:name="_ETM_Q5_180000"/>
      <w:bookmarkStart w:id="240" w:name="ET_hatsach_645763_3"/>
      <w:bookmarkEnd w:id="238"/>
      <w:bookmarkEnd w:id="239"/>
      <w:r w:rsidRPr="0045114F">
        <w:rPr>
          <w:rStyle w:val="TagStyle"/>
          <w:rtl/>
        </w:rPr>
        <w:t xml:space="preserve">&lt;&lt; הצח &gt;&gt; </w:t>
      </w:r>
      <w:bookmarkStart w:id="241" w:name="_Toc194414140"/>
      <w:bookmarkStart w:id="242" w:name="_Toc233629125"/>
      <w:r>
        <w:rPr>
          <w:rtl/>
          <w:lang w:eastAsia="he-IL"/>
        </w:rPr>
        <w:t>הצעת חוק התמודדות עם תקיפות סייבר חמורות במגזר השירותים הדיגיטליים ושירותי האחסון (הוראת שעה – חרבות ברזל) (תיקון מס' 2), התשפ"ה</w:t>
      </w:r>
      <w:r>
        <w:rPr>
          <w:rFonts w:hint="cs"/>
          <w:rtl/>
          <w:lang w:eastAsia="he-IL"/>
        </w:rPr>
        <w:t>–</w:t>
      </w:r>
      <w:r>
        <w:rPr>
          <w:rtl/>
          <w:lang w:eastAsia="he-IL"/>
        </w:rPr>
        <w:t>2025</w:t>
      </w:r>
      <w:bookmarkEnd w:id="241"/>
      <w:bookmarkEnd w:id="242"/>
      <w:r w:rsidRPr="0045114F">
        <w:rPr>
          <w:rStyle w:val="TagStyle"/>
          <w:rtl/>
        </w:rPr>
        <w:t xml:space="preserve"> &lt;&lt; הצח &gt;&gt;</w:t>
      </w:r>
      <w:r>
        <w:rPr>
          <w:rtl/>
          <w:lang w:eastAsia="he-IL"/>
        </w:rPr>
        <w:t xml:space="preserve">   </w:t>
      </w:r>
      <w:bookmarkEnd w:id="240"/>
    </w:p>
    <w:p w:rsidR="00304FBD" w:rsidRPr="00762F8F" w:rsidRDefault="00304FBD" w:rsidP="00927295">
      <w:pPr>
        <w:rPr>
          <w:lang w:eastAsia="he-IL"/>
        </w:rPr>
      </w:pPr>
      <w:r>
        <w:rPr>
          <w:rFonts w:hint="cs"/>
          <w:rtl/>
          <w:lang w:eastAsia="he-IL"/>
        </w:rPr>
        <w:t>[</w:t>
      </w:r>
      <w:r>
        <w:rPr>
          <w:rtl/>
          <w:lang w:eastAsia="he-IL"/>
        </w:rPr>
        <w:t>מס'</w:t>
      </w:r>
      <w:r>
        <w:rPr>
          <w:rFonts w:hint="cs"/>
          <w:rtl/>
          <w:lang w:eastAsia="he-IL"/>
        </w:rPr>
        <w:t xml:space="preserve"> מ/1849</w:t>
      </w:r>
      <w:r>
        <w:rPr>
          <w:rtl/>
          <w:lang w:eastAsia="he-IL"/>
        </w:rPr>
        <w:t>; דברי הכנסת, חוב'</w:t>
      </w:r>
      <w:r>
        <w:rPr>
          <w:rFonts w:hint="cs"/>
          <w:rtl/>
          <w:lang w:eastAsia="he-IL"/>
        </w:rPr>
        <w:t xml:space="preserve"> כ"ב</w:t>
      </w:r>
      <w:r>
        <w:rPr>
          <w:rtl/>
          <w:lang w:eastAsia="he-IL"/>
        </w:rPr>
        <w:t>, ישיבה</w:t>
      </w:r>
      <w:r>
        <w:rPr>
          <w:rFonts w:hint="cs"/>
          <w:rtl/>
          <w:lang w:eastAsia="he-IL"/>
        </w:rPr>
        <w:t xml:space="preserve"> 274</w:t>
      </w:r>
      <w:r>
        <w:rPr>
          <w:rtl/>
          <w:lang w:eastAsia="he-IL"/>
        </w:rPr>
        <w:t>; נספחות.</w:t>
      </w:r>
      <w:r>
        <w:rPr>
          <w:rFonts w:hint="cs"/>
          <w:rtl/>
          <w:lang w:eastAsia="he-IL"/>
        </w:rPr>
        <w:t>]</w:t>
      </w:r>
    </w:p>
    <w:p w:rsidR="00304FBD" w:rsidRDefault="00304FBD" w:rsidP="00927295">
      <w:pPr>
        <w:pStyle w:val="-0"/>
        <w:rPr>
          <w:rtl/>
          <w:lang w:eastAsia="he-IL"/>
        </w:rPr>
      </w:pPr>
      <w:r>
        <w:rPr>
          <w:rtl/>
          <w:lang w:eastAsia="he-IL"/>
        </w:rPr>
        <w:t>(קריאה שנייה וקריאה שלישית)</w:t>
      </w:r>
    </w:p>
    <w:p w:rsidR="00304FBD" w:rsidRPr="0045114F" w:rsidRDefault="00304FBD" w:rsidP="00927295">
      <w:pPr>
        <w:rPr>
          <w:lang w:eastAsia="he-IL"/>
        </w:rPr>
      </w:pPr>
    </w:p>
    <w:p w:rsidR="00304FBD" w:rsidRDefault="00304FBD" w:rsidP="00927295">
      <w:pPr>
        <w:pStyle w:val="af6"/>
        <w:keepNext/>
        <w:rPr>
          <w:rtl/>
        </w:rPr>
      </w:pPr>
      <w:bookmarkStart w:id="243" w:name="ET_yor_6423_1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43"/>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נעבור לנושא הבא שעל סדר-היום </w:t>
      </w:r>
      <w:r>
        <w:rPr>
          <w:rFonts w:hint="eastAsia"/>
          <w:rtl/>
          <w:lang w:eastAsia="he-IL"/>
        </w:rPr>
        <w:t xml:space="preserve">– </w:t>
      </w:r>
      <w:r w:rsidRPr="00B1285E">
        <w:rPr>
          <w:rtl/>
          <w:lang w:eastAsia="he-IL"/>
        </w:rPr>
        <w:t>הצעת חוק התמודדות עם תקיפות סייבר חמורות במגזר השירותים הדיגיטליים ושירותי האחסון (הוראת שעה – חרבות ברזל) (תיקון מס' 2), התשפ"ה–2025</w:t>
      </w:r>
      <w:r>
        <w:rPr>
          <w:rFonts w:hint="cs"/>
          <w:rtl/>
          <w:lang w:eastAsia="he-IL"/>
        </w:rPr>
        <w:t xml:space="preserve">, לקריאה השנייה והשלישית. אני מתכבד להזמין את חבר </w:t>
      </w:r>
      <w:bookmarkStart w:id="244" w:name="_ETM_Q5_178000"/>
      <w:bookmarkEnd w:id="244"/>
      <w:r>
        <w:rPr>
          <w:rFonts w:hint="cs"/>
          <w:rtl/>
          <w:lang w:eastAsia="he-IL"/>
        </w:rPr>
        <w:t xml:space="preserve">הכנסת יולי יואל אדלשטיין, יושב-ראש ועדת החוץ והביטחון, להציג את </w:t>
      </w:r>
      <w:bookmarkStart w:id="245" w:name="_ETM_Q5_183000"/>
      <w:bookmarkEnd w:id="245"/>
      <w:r>
        <w:rPr>
          <w:rFonts w:hint="cs"/>
          <w:rtl/>
          <w:lang w:eastAsia="he-IL"/>
        </w:rPr>
        <w:t xml:space="preserve">הצעת החוק, בבקשה. </w:t>
      </w:r>
    </w:p>
    <w:p w:rsidR="00304FBD" w:rsidRDefault="00304FBD" w:rsidP="00927295">
      <w:pPr>
        <w:rPr>
          <w:rtl/>
          <w:lang w:eastAsia="he-IL"/>
        </w:rPr>
      </w:pPr>
    </w:p>
    <w:p w:rsidR="00304FBD" w:rsidRDefault="00304FBD" w:rsidP="00927295">
      <w:pPr>
        <w:pStyle w:val="a4"/>
        <w:keepNext/>
        <w:rPr>
          <w:rtl/>
        </w:rPr>
      </w:pPr>
      <w:bookmarkStart w:id="246" w:name="ET_speaker_6486_2"/>
      <w:r w:rsidRPr="0045114F">
        <w:rPr>
          <w:rStyle w:val="TagStyle"/>
          <w:rtl/>
        </w:rPr>
        <w:t xml:space="preserve"> &lt;&lt; דובר &gt;&gt; </w:t>
      </w:r>
      <w:bookmarkStart w:id="247" w:name="_Toc194414141"/>
      <w:bookmarkStart w:id="248" w:name="_Toc233629126"/>
      <w:r>
        <w:rPr>
          <w:rtl/>
        </w:rPr>
        <w:t>יולי יואל אדלשטיין (יו"ר ועדת החוץ והביטחון):</w:t>
      </w:r>
      <w:bookmarkEnd w:id="247"/>
      <w:bookmarkEnd w:id="248"/>
      <w:r w:rsidRPr="0045114F">
        <w:rPr>
          <w:rStyle w:val="TagStyle"/>
          <w:rtl/>
        </w:rPr>
        <w:t xml:space="preserve"> &lt;&lt; דובר &gt;&gt;</w:t>
      </w:r>
      <w:r>
        <w:rPr>
          <w:rtl/>
        </w:rPr>
        <w:t xml:space="preserve">   </w:t>
      </w:r>
      <w:bookmarkEnd w:id="246"/>
    </w:p>
    <w:p w:rsidR="00304FBD" w:rsidRDefault="00304FBD" w:rsidP="00356066">
      <w:pPr>
        <w:rPr>
          <w:rtl/>
          <w:lang w:eastAsia="he-IL"/>
        </w:rPr>
      </w:pPr>
    </w:p>
    <w:p w:rsidR="00304FBD" w:rsidRDefault="00304FBD" w:rsidP="00927295">
      <w:pPr>
        <w:rPr>
          <w:rtl/>
          <w:lang w:eastAsia="he-IL"/>
        </w:rPr>
      </w:pPr>
      <w:r w:rsidRPr="00E55CFF">
        <w:rPr>
          <w:rtl/>
          <w:lang w:eastAsia="he-IL"/>
        </w:rPr>
        <w:t>אדוני היושב-ראש</w:t>
      </w:r>
      <w:r>
        <w:rPr>
          <w:rFonts w:hint="cs"/>
          <w:rtl/>
          <w:lang w:eastAsia="he-IL"/>
        </w:rPr>
        <w:t>,</w:t>
      </w:r>
      <w:r w:rsidRPr="00E55CFF">
        <w:rPr>
          <w:rtl/>
          <w:lang w:eastAsia="he-IL"/>
        </w:rPr>
        <w:t xml:space="preserve"> חבריי חברי הכנסת</w:t>
      </w:r>
      <w:r>
        <w:rPr>
          <w:rFonts w:hint="cs"/>
          <w:rtl/>
          <w:lang w:eastAsia="he-IL"/>
        </w:rPr>
        <w:t>,</w:t>
      </w:r>
      <w:r w:rsidRPr="00E55CFF">
        <w:rPr>
          <w:rtl/>
          <w:lang w:eastAsia="he-IL"/>
        </w:rPr>
        <w:t xml:space="preserve"> אני מתכבד להציג את הצעת חוק התמודדות עם תקיפות </w:t>
      </w:r>
      <w:r>
        <w:rPr>
          <w:rFonts w:hint="cs"/>
          <w:rtl/>
          <w:lang w:eastAsia="he-IL"/>
        </w:rPr>
        <w:t xml:space="preserve">סייבר </w:t>
      </w:r>
      <w:r w:rsidRPr="00E55CFF">
        <w:rPr>
          <w:rtl/>
          <w:lang w:eastAsia="he-IL"/>
        </w:rPr>
        <w:t xml:space="preserve">חמורות במגזר השירותים הדיגיטליים </w:t>
      </w:r>
      <w:r>
        <w:rPr>
          <w:rFonts w:hint="cs"/>
          <w:rtl/>
          <w:lang w:eastAsia="he-IL"/>
        </w:rPr>
        <w:t xml:space="preserve">ושירותי אחסון </w:t>
      </w:r>
      <w:r w:rsidRPr="00E55CFF">
        <w:rPr>
          <w:rtl/>
          <w:lang w:eastAsia="he-IL"/>
        </w:rPr>
        <w:t>(הוראת שעה – חרבות ברזל) (תיקון מס' 2), התשפ"ה–2025</w:t>
      </w:r>
      <w:r>
        <w:rPr>
          <w:rFonts w:hint="cs"/>
          <w:rtl/>
          <w:lang w:eastAsia="he-IL"/>
        </w:rPr>
        <w:t xml:space="preserve">, שמקורה </w:t>
      </w:r>
      <w:bookmarkStart w:id="249" w:name="_ETM_Q5_230000"/>
      <w:bookmarkEnd w:id="249"/>
      <w:r w:rsidRPr="00E55CFF">
        <w:rPr>
          <w:rtl/>
          <w:lang w:eastAsia="he-IL"/>
        </w:rPr>
        <w:t>בהצעת חוק ממשלתית</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250" w:name="_ETM_Q5_237000"/>
      <w:bookmarkEnd w:id="250"/>
      <w:r w:rsidRPr="00E55CFF">
        <w:rPr>
          <w:rtl/>
          <w:lang w:eastAsia="he-IL"/>
        </w:rPr>
        <w:t xml:space="preserve">מאז מתקפת הטרור </w:t>
      </w:r>
      <w:r>
        <w:rPr>
          <w:rFonts w:hint="cs"/>
          <w:rtl/>
          <w:lang w:eastAsia="he-IL"/>
        </w:rPr>
        <w:t xml:space="preserve">הרצחנית </w:t>
      </w:r>
      <w:r w:rsidRPr="00E55CFF">
        <w:rPr>
          <w:rtl/>
          <w:lang w:eastAsia="he-IL"/>
        </w:rPr>
        <w:t xml:space="preserve">של חמאס </w:t>
      </w:r>
      <w:r>
        <w:rPr>
          <w:rFonts w:hint="cs"/>
          <w:rtl/>
          <w:lang w:eastAsia="he-IL"/>
        </w:rPr>
        <w:t>ב</w:t>
      </w:r>
      <w:r w:rsidRPr="00E55CFF">
        <w:rPr>
          <w:rtl/>
          <w:lang w:eastAsia="he-IL"/>
        </w:rPr>
        <w:t>יום כ</w:t>
      </w:r>
      <w:r>
        <w:rPr>
          <w:rFonts w:hint="cs"/>
          <w:rtl/>
          <w:lang w:eastAsia="he-IL"/>
        </w:rPr>
        <w:t>"ב</w:t>
      </w:r>
      <w:r w:rsidRPr="00E55CFF">
        <w:rPr>
          <w:rtl/>
          <w:lang w:eastAsia="he-IL"/>
        </w:rPr>
        <w:t xml:space="preserve"> בתשרי התשפ"ד</w:t>
      </w:r>
      <w:r>
        <w:rPr>
          <w:rFonts w:hint="cs"/>
          <w:rtl/>
          <w:lang w:eastAsia="he-IL"/>
        </w:rPr>
        <w:t xml:space="preserve">, 7 באוקטובר </w:t>
      </w:r>
      <w:r w:rsidRPr="00E55CFF">
        <w:rPr>
          <w:rtl/>
          <w:lang w:eastAsia="he-IL"/>
        </w:rPr>
        <w:t>2023</w:t>
      </w:r>
      <w:r>
        <w:rPr>
          <w:rFonts w:hint="cs"/>
          <w:rtl/>
          <w:lang w:eastAsia="he-IL"/>
        </w:rPr>
        <w:t>,</w:t>
      </w:r>
      <w:r w:rsidRPr="00E55CFF">
        <w:rPr>
          <w:rtl/>
          <w:lang w:eastAsia="he-IL"/>
        </w:rPr>
        <w:t xml:space="preserve"> חלה על</w:t>
      </w:r>
      <w:r>
        <w:rPr>
          <w:rFonts w:hint="cs"/>
          <w:rtl/>
          <w:lang w:eastAsia="he-IL"/>
        </w:rPr>
        <w:t>י</w:t>
      </w:r>
      <w:r w:rsidRPr="00E55CFF">
        <w:rPr>
          <w:rtl/>
          <w:lang w:eastAsia="he-IL"/>
        </w:rPr>
        <w:t xml:space="preserve">יה חדה </w:t>
      </w:r>
      <w:r>
        <w:rPr>
          <w:rFonts w:hint="cs"/>
          <w:rtl/>
          <w:lang w:eastAsia="he-IL"/>
        </w:rPr>
        <w:t xml:space="preserve">בהיקף ובעוצמה </w:t>
      </w:r>
      <w:r w:rsidRPr="00E55CFF">
        <w:rPr>
          <w:rtl/>
          <w:lang w:eastAsia="he-IL"/>
        </w:rPr>
        <w:t xml:space="preserve">של תקיפות סייבר נגד </w:t>
      </w:r>
      <w:r>
        <w:rPr>
          <w:rFonts w:hint="cs"/>
          <w:rtl/>
          <w:lang w:eastAsia="he-IL"/>
        </w:rPr>
        <w:t>חברות ה</w:t>
      </w:r>
      <w:r w:rsidRPr="00E55CFF">
        <w:rPr>
          <w:rtl/>
          <w:lang w:eastAsia="he-IL"/>
        </w:rPr>
        <w:t xml:space="preserve">מספקות שירותים דיגיטליים </w:t>
      </w:r>
      <w:r>
        <w:rPr>
          <w:rFonts w:hint="cs"/>
          <w:rtl/>
          <w:lang w:eastAsia="he-IL"/>
        </w:rPr>
        <w:t>ו</w:t>
      </w:r>
      <w:r w:rsidRPr="00E55CFF">
        <w:rPr>
          <w:rtl/>
          <w:lang w:eastAsia="he-IL"/>
        </w:rPr>
        <w:t>שירותי אחסון</w:t>
      </w:r>
      <w:r>
        <w:rPr>
          <w:rFonts w:hint="cs"/>
          <w:rtl/>
          <w:lang w:eastAsia="he-IL"/>
        </w:rPr>
        <w:t>.</w:t>
      </w:r>
      <w:r w:rsidRPr="00E55CFF">
        <w:rPr>
          <w:rtl/>
          <w:lang w:eastAsia="he-IL"/>
        </w:rPr>
        <w:t xml:space="preserve"> באמצעות תקיפת חברות אלה מנסה האויב לפגוע בתשתיות מדינה חיוניות</w:t>
      </w:r>
      <w:r>
        <w:rPr>
          <w:rFonts w:hint="cs"/>
          <w:rtl/>
          <w:lang w:eastAsia="he-IL"/>
        </w:rPr>
        <w:t>,</w:t>
      </w:r>
      <w:r w:rsidRPr="00E55CFF">
        <w:rPr>
          <w:rtl/>
          <w:lang w:eastAsia="he-IL"/>
        </w:rPr>
        <w:t xml:space="preserve"> במשרדי ממשלה</w:t>
      </w:r>
      <w:r>
        <w:rPr>
          <w:rFonts w:hint="cs"/>
          <w:rtl/>
          <w:lang w:eastAsia="he-IL"/>
        </w:rPr>
        <w:t>,</w:t>
      </w:r>
      <w:r w:rsidRPr="00E55CFF">
        <w:rPr>
          <w:rtl/>
          <w:lang w:eastAsia="he-IL"/>
        </w:rPr>
        <w:t xml:space="preserve"> בגופים ציבוריים</w:t>
      </w:r>
      <w:r>
        <w:rPr>
          <w:rFonts w:hint="cs"/>
          <w:rtl/>
          <w:lang w:eastAsia="he-IL"/>
        </w:rPr>
        <w:t>,</w:t>
      </w:r>
      <w:r w:rsidRPr="00E55CFF">
        <w:rPr>
          <w:rtl/>
          <w:lang w:eastAsia="he-IL"/>
        </w:rPr>
        <w:t xml:space="preserve"> בגופים ביטחוניים ועוד</w:t>
      </w:r>
      <w:r>
        <w:rPr>
          <w:rFonts w:hint="cs"/>
          <w:rtl/>
          <w:lang w:eastAsia="he-IL"/>
        </w:rPr>
        <w:t>,</w:t>
      </w:r>
      <w:r w:rsidRPr="00E55CFF">
        <w:rPr>
          <w:rtl/>
          <w:lang w:eastAsia="he-IL"/>
        </w:rPr>
        <w:t xml:space="preserve"> במטרה לפגוע בביטחון המדינה</w:t>
      </w:r>
      <w:r>
        <w:rPr>
          <w:rFonts w:hint="cs"/>
          <w:rtl/>
          <w:lang w:eastAsia="he-IL"/>
        </w:rPr>
        <w:t>,</w:t>
      </w:r>
      <w:r w:rsidRPr="00E55CFF">
        <w:rPr>
          <w:rtl/>
          <w:lang w:eastAsia="he-IL"/>
        </w:rPr>
        <w:t xml:space="preserve"> בכלכלה ובתפקוד המשק הישראלי</w:t>
      </w:r>
      <w:r>
        <w:rPr>
          <w:rFonts w:hint="cs"/>
          <w:rtl/>
          <w:lang w:eastAsia="he-IL"/>
        </w:rPr>
        <w:t>.</w:t>
      </w:r>
    </w:p>
    <w:p w:rsidR="00304FBD" w:rsidRDefault="00304FBD" w:rsidP="00927295">
      <w:pPr>
        <w:rPr>
          <w:rtl/>
          <w:lang w:eastAsia="he-IL"/>
        </w:rPr>
      </w:pPr>
    </w:p>
    <w:p w:rsidR="00304FBD" w:rsidRDefault="00304FBD" w:rsidP="007663AC">
      <w:pPr>
        <w:rPr>
          <w:rtl/>
          <w:lang w:eastAsia="he-IL"/>
        </w:rPr>
      </w:pPr>
      <w:bookmarkStart w:id="251" w:name="_ETM_Q5_273000"/>
      <w:bookmarkEnd w:id="251"/>
      <w:r w:rsidRPr="00E55CFF">
        <w:rPr>
          <w:rtl/>
          <w:lang w:eastAsia="he-IL"/>
        </w:rPr>
        <w:t>כדי להתמודד עם תופעה זו התקינה ממשלת ישראל ביום י"ד בכסלו התשפ"ד</w:t>
      </w:r>
      <w:r>
        <w:rPr>
          <w:rFonts w:hint="cs"/>
          <w:rtl/>
          <w:lang w:eastAsia="he-IL"/>
        </w:rPr>
        <w:t>,</w:t>
      </w:r>
      <w:r w:rsidRPr="00E55CFF">
        <w:rPr>
          <w:rtl/>
          <w:lang w:eastAsia="he-IL"/>
        </w:rPr>
        <w:t xml:space="preserve"> 27</w:t>
      </w:r>
      <w:r>
        <w:rPr>
          <w:rFonts w:hint="cs"/>
          <w:rtl/>
          <w:lang w:eastAsia="he-IL"/>
        </w:rPr>
        <w:t xml:space="preserve"> בנובמבר </w:t>
      </w:r>
      <w:r w:rsidRPr="00E55CFF">
        <w:rPr>
          <w:rtl/>
          <w:lang w:eastAsia="he-IL"/>
        </w:rPr>
        <w:t>2023</w:t>
      </w:r>
      <w:r>
        <w:rPr>
          <w:rFonts w:hint="cs"/>
          <w:rtl/>
          <w:lang w:eastAsia="he-IL"/>
        </w:rPr>
        <w:t>,</w:t>
      </w:r>
      <w:r w:rsidRPr="00E55CFF">
        <w:rPr>
          <w:rtl/>
          <w:lang w:eastAsia="he-IL"/>
        </w:rPr>
        <w:t xml:space="preserve"> תקנות שעת חירום שהסמיכו את מערך הסייבר הלאומי</w:t>
      </w:r>
      <w:r>
        <w:rPr>
          <w:rFonts w:hint="cs"/>
          <w:rtl/>
          <w:lang w:eastAsia="he-IL"/>
        </w:rPr>
        <w:t>,</w:t>
      </w:r>
      <w:r w:rsidRPr="00E55CFF">
        <w:rPr>
          <w:rtl/>
          <w:lang w:eastAsia="he-IL"/>
        </w:rPr>
        <w:t xml:space="preserve"> שב"כ </w:t>
      </w:r>
      <w:r>
        <w:rPr>
          <w:rFonts w:hint="cs"/>
          <w:rtl/>
          <w:lang w:eastAsia="he-IL"/>
        </w:rPr>
        <w:t xml:space="preserve">והממונה </w:t>
      </w:r>
      <w:bookmarkStart w:id="252" w:name="_ETM_Q5_285000"/>
      <w:bookmarkEnd w:id="252"/>
      <w:r>
        <w:rPr>
          <w:rFonts w:hint="cs"/>
          <w:rtl/>
          <w:lang w:eastAsia="he-IL"/>
        </w:rPr>
        <w:t>על ה</w:t>
      </w:r>
      <w:r w:rsidRPr="00E55CFF">
        <w:rPr>
          <w:rtl/>
          <w:lang w:eastAsia="he-IL"/>
        </w:rPr>
        <w:t>ביטחון במשרד הביטחון להודיע לספק על קיומו של חשש לתקיפת סייבר נגדו</w:t>
      </w:r>
      <w:r>
        <w:rPr>
          <w:rFonts w:hint="cs"/>
          <w:rtl/>
          <w:lang w:eastAsia="he-IL"/>
        </w:rPr>
        <w:t>,</w:t>
      </w:r>
      <w:r w:rsidRPr="00E55CFF">
        <w:rPr>
          <w:rtl/>
          <w:lang w:eastAsia="he-IL"/>
        </w:rPr>
        <w:t xml:space="preserve"> ובהמשך</w:t>
      </w:r>
      <w:r>
        <w:rPr>
          <w:rFonts w:hint="cs"/>
          <w:rtl/>
          <w:lang w:eastAsia="he-IL"/>
        </w:rPr>
        <w:t>,</w:t>
      </w:r>
      <w:r w:rsidRPr="00E55CFF">
        <w:rPr>
          <w:rtl/>
          <w:lang w:eastAsia="he-IL"/>
        </w:rPr>
        <w:t xml:space="preserve"> במקרים מסוימים</w:t>
      </w:r>
      <w:r>
        <w:rPr>
          <w:rFonts w:hint="cs"/>
          <w:rtl/>
          <w:lang w:eastAsia="he-IL"/>
        </w:rPr>
        <w:t>,</w:t>
      </w:r>
      <w:r w:rsidRPr="00E55CFF">
        <w:rPr>
          <w:rtl/>
          <w:lang w:eastAsia="he-IL"/>
        </w:rPr>
        <w:t xml:space="preserve"> לתת לספק </w:t>
      </w:r>
      <w:r>
        <w:rPr>
          <w:rFonts w:hint="cs"/>
          <w:rtl/>
          <w:lang w:eastAsia="he-IL"/>
        </w:rPr>
        <w:t>ה</w:t>
      </w:r>
      <w:r w:rsidRPr="00E55CFF">
        <w:rPr>
          <w:rtl/>
          <w:lang w:eastAsia="he-IL"/>
        </w:rPr>
        <w:t>נתקף הוראות לצורך איתור התקיפה</w:t>
      </w:r>
      <w:r>
        <w:rPr>
          <w:rFonts w:hint="cs"/>
          <w:rtl/>
          <w:lang w:eastAsia="he-IL"/>
        </w:rPr>
        <w:t>,</w:t>
      </w:r>
      <w:r w:rsidRPr="00E55CFF">
        <w:rPr>
          <w:rtl/>
          <w:lang w:eastAsia="he-IL"/>
        </w:rPr>
        <w:t xml:space="preserve"> מניעתה </w:t>
      </w:r>
      <w:r>
        <w:rPr>
          <w:rFonts w:hint="cs"/>
          <w:rtl/>
          <w:lang w:eastAsia="he-IL"/>
        </w:rPr>
        <w:t>או בלימתה.</w:t>
      </w:r>
      <w:bookmarkStart w:id="253" w:name="_ETM_Q5_301000"/>
      <w:bookmarkEnd w:id="253"/>
      <w:r>
        <w:rPr>
          <w:rFonts w:hint="cs"/>
          <w:rtl/>
          <w:lang w:eastAsia="he-IL"/>
        </w:rPr>
        <w:t xml:space="preserve"> בחודש </w:t>
      </w:r>
      <w:r w:rsidRPr="00E55CFF">
        <w:rPr>
          <w:rtl/>
          <w:lang w:eastAsia="he-IL"/>
        </w:rPr>
        <w:t xml:space="preserve">דצמבר </w:t>
      </w:r>
      <w:r>
        <w:rPr>
          <w:rFonts w:hint="cs"/>
          <w:rtl/>
          <w:lang w:eastAsia="he-IL"/>
        </w:rPr>
        <w:t>20</w:t>
      </w:r>
      <w:r w:rsidRPr="00E55CFF">
        <w:rPr>
          <w:rtl/>
          <w:lang w:eastAsia="he-IL"/>
        </w:rPr>
        <w:t>23 הכנסת אישרה את הוראת השעה אשר נועדה להחליף את תקנות שעת החירום</w:t>
      </w:r>
      <w:r>
        <w:rPr>
          <w:rFonts w:hint="cs"/>
          <w:rtl/>
          <w:lang w:eastAsia="he-IL"/>
        </w:rPr>
        <w:t>.</w:t>
      </w:r>
      <w:r w:rsidRPr="00E55CFF">
        <w:rPr>
          <w:rtl/>
          <w:lang w:eastAsia="he-IL"/>
        </w:rPr>
        <w:t xml:space="preserve"> בהוראת השעה נקבע כי היא תעמוד בתוקפה </w:t>
      </w:r>
      <w:r>
        <w:rPr>
          <w:rFonts w:hint="cs"/>
          <w:rtl/>
          <w:lang w:eastAsia="he-IL"/>
        </w:rPr>
        <w:t xml:space="preserve">לשבעה </w:t>
      </w:r>
      <w:r w:rsidRPr="00E55CFF">
        <w:rPr>
          <w:rtl/>
          <w:lang w:eastAsia="he-IL"/>
        </w:rPr>
        <w:t>חודשים</w:t>
      </w:r>
      <w:r>
        <w:rPr>
          <w:rFonts w:hint="cs"/>
          <w:rtl/>
          <w:lang w:eastAsia="he-IL"/>
        </w:rPr>
        <w:t>,</w:t>
      </w:r>
      <w:r w:rsidRPr="00E55CFF">
        <w:rPr>
          <w:rtl/>
          <w:lang w:eastAsia="he-IL"/>
        </w:rPr>
        <w:t xml:space="preserve"> עד ליום 26 </w:t>
      </w:r>
      <w:r>
        <w:rPr>
          <w:rFonts w:hint="cs"/>
          <w:rtl/>
          <w:lang w:eastAsia="he-IL"/>
        </w:rPr>
        <w:t>ביולי</w:t>
      </w:r>
      <w:r w:rsidRPr="00E55CFF">
        <w:rPr>
          <w:rtl/>
          <w:lang w:eastAsia="he-IL"/>
        </w:rPr>
        <w:t xml:space="preserve"> </w:t>
      </w:r>
      <w:r>
        <w:rPr>
          <w:rFonts w:hint="cs"/>
          <w:rtl/>
          <w:lang w:eastAsia="he-IL"/>
        </w:rPr>
        <w:t xml:space="preserve">2024. </w:t>
      </w:r>
      <w:r>
        <w:rPr>
          <w:rtl/>
          <w:lang w:eastAsia="he-IL"/>
        </w:rPr>
        <w:t>בהמשך הו</w:t>
      </w:r>
      <w:r>
        <w:rPr>
          <w:rFonts w:hint="cs"/>
          <w:rtl/>
          <w:lang w:eastAsia="he-IL"/>
        </w:rPr>
        <w:t>א</w:t>
      </w:r>
      <w:r w:rsidRPr="00E55CFF">
        <w:rPr>
          <w:rtl/>
          <w:lang w:eastAsia="he-IL"/>
        </w:rPr>
        <w:t>רכה הוראת השעה עד ליום 31</w:t>
      </w:r>
      <w:r>
        <w:rPr>
          <w:rFonts w:hint="cs"/>
          <w:rtl/>
          <w:lang w:eastAsia="he-IL"/>
        </w:rPr>
        <w:t xml:space="preserve"> במרץ </w:t>
      </w:r>
      <w:r w:rsidRPr="00E55CFF">
        <w:rPr>
          <w:rtl/>
          <w:lang w:eastAsia="he-IL"/>
        </w:rPr>
        <w:t>2025</w:t>
      </w:r>
      <w:r>
        <w:rPr>
          <w:rFonts w:hint="cs"/>
          <w:rtl/>
          <w:lang w:eastAsia="he-IL"/>
        </w:rPr>
        <w:t>.</w:t>
      </w:r>
    </w:p>
    <w:p w:rsidR="00304FBD" w:rsidRDefault="00304FBD" w:rsidP="00927295">
      <w:pPr>
        <w:rPr>
          <w:rtl/>
          <w:lang w:eastAsia="he-IL"/>
        </w:rPr>
      </w:pPr>
    </w:p>
    <w:p w:rsidR="00304FBD" w:rsidRDefault="00304FBD" w:rsidP="007663AC">
      <w:pPr>
        <w:rPr>
          <w:rtl/>
          <w:lang w:eastAsia="he-IL"/>
        </w:rPr>
      </w:pPr>
      <w:bookmarkStart w:id="254" w:name="_ETM_Q5_336000"/>
      <w:bookmarkEnd w:id="254"/>
      <w:r w:rsidRPr="00E55CFF">
        <w:rPr>
          <w:rtl/>
          <w:lang w:eastAsia="he-IL"/>
        </w:rPr>
        <w:t xml:space="preserve">הצעת החוק המונחת לפניכם מבקשת להאריך את הוראת שעה זו </w:t>
      </w:r>
      <w:r>
        <w:rPr>
          <w:rFonts w:hint="cs"/>
          <w:rtl/>
          <w:lang w:eastAsia="he-IL"/>
        </w:rPr>
        <w:t xml:space="preserve">בשבעה </w:t>
      </w:r>
      <w:bookmarkStart w:id="255" w:name="_ETM_Q5_338000"/>
      <w:bookmarkEnd w:id="255"/>
      <w:r w:rsidRPr="00E55CFF">
        <w:rPr>
          <w:rtl/>
          <w:lang w:eastAsia="he-IL"/>
        </w:rPr>
        <w:t>וחצי חודשים נוספים</w:t>
      </w:r>
      <w:r>
        <w:rPr>
          <w:rFonts w:hint="cs"/>
          <w:rtl/>
          <w:lang w:eastAsia="he-IL"/>
        </w:rPr>
        <w:t>,</w:t>
      </w:r>
      <w:r w:rsidRPr="00E55CFF">
        <w:rPr>
          <w:rtl/>
          <w:lang w:eastAsia="he-IL"/>
        </w:rPr>
        <w:t xml:space="preserve"> עד ליום 17</w:t>
      </w:r>
      <w:r>
        <w:rPr>
          <w:rFonts w:hint="cs"/>
          <w:rtl/>
          <w:lang w:eastAsia="he-IL"/>
        </w:rPr>
        <w:t xml:space="preserve"> בנובמבר </w:t>
      </w:r>
      <w:r w:rsidRPr="00E55CFF">
        <w:rPr>
          <w:rtl/>
          <w:lang w:eastAsia="he-IL"/>
        </w:rPr>
        <w:t>2025</w:t>
      </w:r>
      <w:r>
        <w:rPr>
          <w:rFonts w:hint="cs"/>
          <w:rtl/>
          <w:lang w:eastAsia="he-IL"/>
        </w:rPr>
        <w:t>.</w:t>
      </w:r>
      <w:r w:rsidRPr="00E55CFF">
        <w:rPr>
          <w:rtl/>
          <w:lang w:eastAsia="he-IL"/>
        </w:rPr>
        <w:t xml:space="preserve"> במסגרת הוראת השעה נקבע כי במהלך תקופת הלחימה הנוכחית רשאי</w:t>
      </w:r>
      <w:r w:rsidR="007663AC">
        <w:rPr>
          <w:rFonts w:hint="cs"/>
          <w:rtl/>
          <w:lang w:eastAsia="he-IL"/>
        </w:rPr>
        <w:t>ם</w:t>
      </w:r>
      <w:r w:rsidRPr="00E55CFF">
        <w:rPr>
          <w:rtl/>
          <w:lang w:eastAsia="he-IL"/>
        </w:rPr>
        <w:t xml:space="preserve"> מנהל </w:t>
      </w:r>
      <w:r>
        <w:rPr>
          <w:rFonts w:hint="cs"/>
          <w:rtl/>
          <w:lang w:eastAsia="he-IL"/>
        </w:rPr>
        <w:t>מ</w:t>
      </w:r>
      <w:r w:rsidRPr="00E55CFF">
        <w:rPr>
          <w:rtl/>
          <w:lang w:eastAsia="he-IL"/>
        </w:rPr>
        <w:t>מערך הסייבר</w:t>
      </w:r>
      <w:r>
        <w:rPr>
          <w:rFonts w:hint="cs"/>
          <w:rtl/>
          <w:lang w:eastAsia="he-IL"/>
        </w:rPr>
        <w:t>,</w:t>
      </w:r>
      <w:r w:rsidRPr="00E55CFF">
        <w:rPr>
          <w:rtl/>
          <w:lang w:eastAsia="he-IL"/>
        </w:rPr>
        <w:t xml:space="preserve"> השב"כ או הממונה על הביטחון במשרד הביטחון לקבוע כי תקיפת סייבר שמתרחשת </w:t>
      </w:r>
      <w:r>
        <w:rPr>
          <w:rFonts w:hint="cs"/>
          <w:rtl/>
          <w:lang w:eastAsia="he-IL"/>
        </w:rPr>
        <w:t xml:space="preserve">או </w:t>
      </w:r>
      <w:r w:rsidRPr="00E55CFF">
        <w:rPr>
          <w:rtl/>
          <w:lang w:eastAsia="he-IL"/>
        </w:rPr>
        <w:t xml:space="preserve">עומדת להתרחש </w:t>
      </w:r>
      <w:r>
        <w:rPr>
          <w:rFonts w:hint="cs"/>
          <w:rtl/>
          <w:lang w:eastAsia="he-IL"/>
        </w:rPr>
        <w:t xml:space="preserve">היא </w:t>
      </w:r>
      <w:r w:rsidRPr="00E55CFF">
        <w:rPr>
          <w:rtl/>
          <w:lang w:eastAsia="he-IL"/>
        </w:rPr>
        <w:t>תקיפת סייבר חמורה</w:t>
      </w:r>
      <w:r>
        <w:rPr>
          <w:rFonts w:hint="cs"/>
          <w:rtl/>
          <w:lang w:eastAsia="he-IL"/>
        </w:rPr>
        <w:t>,</w:t>
      </w:r>
      <w:r w:rsidRPr="00E55CFF">
        <w:rPr>
          <w:rtl/>
          <w:lang w:eastAsia="he-IL"/>
        </w:rPr>
        <w:t xml:space="preserve"> אם סבר</w:t>
      </w:r>
      <w:r w:rsidR="007663AC">
        <w:rPr>
          <w:rFonts w:hint="cs"/>
          <w:rtl/>
          <w:lang w:eastAsia="he-IL"/>
        </w:rPr>
        <w:t>ו</w:t>
      </w:r>
      <w:r w:rsidRPr="00E55CFF">
        <w:rPr>
          <w:rtl/>
          <w:lang w:eastAsia="he-IL"/>
        </w:rPr>
        <w:t xml:space="preserve"> כי קיים חשש ממשי כי תפגע בביטחון המדינה</w:t>
      </w:r>
      <w:r>
        <w:rPr>
          <w:rFonts w:hint="cs"/>
          <w:rtl/>
          <w:lang w:eastAsia="he-IL"/>
        </w:rPr>
        <w:t>,</w:t>
      </w:r>
      <w:r w:rsidRPr="00E55CFF">
        <w:rPr>
          <w:rtl/>
          <w:lang w:eastAsia="he-IL"/>
        </w:rPr>
        <w:t xml:space="preserve"> ביטחון הציבור או בקיום האספקה והשירותים החיוניים</w:t>
      </w:r>
      <w:r>
        <w:rPr>
          <w:rFonts w:hint="cs"/>
          <w:rtl/>
          <w:lang w:eastAsia="he-IL"/>
        </w:rPr>
        <w:t>, וזאת</w:t>
      </w:r>
      <w:r w:rsidRPr="00E55CFF">
        <w:rPr>
          <w:rtl/>
          <w:lang w:eastAsia="he-IL"/>
        </w:rPr>
        <w:t xml:space="preserve"> במקרה </w:t>
      </w:r>
      <w:r w:rsidR="007663AC">
        <w:rPr>
          <w:rFonts w:hint="cs"/>
          <w:rtl/>
          <w:lang w:eastAsia="he-IL"/>
        </w:rPr>
        <w:t>ש</w:t>
      </w:r>
      <w:r w:rsidRPr="00E55CFF">
        <w:rPr>
          <w:rtl/>
          <w:lang w:eastAsia="he-IL"/>
        </w:rPr>
        <w:t>בו תקיפת הסייבר היא בעלת השפעה ממשית שאינה מוגבלת לספק הנתקף</w:t>
      </w:r>
      <w:r>
        <w:rPr>
          <w:rFonts w:hint="cs"/>
          <w:rtl/>
          <w:lang w:eastAsia="he-IL"/>
        </w:rPr>
        <w:t>,</w:t>
      </w:r>
      <w:r w:rsidRPr="00E55CFF">
        <w:rPr>
          <w:rtl/>
          <w:lang w:eastAsia="he-IL"/>
        </w:rPr>
        <w:t xml:space="preserve"> וכן בהתחשב במאפייניה</w:t>
      </w:r>
      <w:r>
        <w:rPr>
          <w:rFonts w:hint="cs"/>
          <w:rtl/>
          <w:lang w:eastAsia="he-IL"/>
        </w:rPr>
        <w:t>,</w:t>
      </w:r>
      <w:r w:rsidRPr="00E55CFF">
        <w:rPr>
          <w:rtl/>
          <w:lang w:eastAsia="he-IL"/>
        </w:rPr>
        <w:t xml:space="preserve"> כגון </w:t>
      </w:r>
      <w:r>
        <w:rPr>
          <w:rFonts w:hint="cs"/>
          <w:rtl/>
          <w:lang w:eastAsia="he-IL"/>
        </w:rPr>
        <w:t xml:space="preserve">מתאר </w:t>
      </w:r>
      <w:r w:rsidRPr="00E55CFF">
        <w:rPr>
          <w:rtl/>
          <w:lang w:eastAsia="he-IL"/>
        </w:rPr>
        <w:t>התקיפה וזהות התוקף</w:t>
      </w:r>
      <w:r>
        <w:rPr>
          <w:rFonts w:hint="cs"/>
          <w:rtl/>
          <w:lang w:eastAsia="he-IL"/>
        </w:rPr>
        <w:t>.</w:t>
      </w:r>
      <w:bookmarkStart w:id="256" w:name="_ETM_Q5_389000"/>
      <w:bookmarkEnd w:id="256"/>
      <w:r>
        <w:rPr>
          <w:rFonts w:hint="cs"/>
          <w:rtl/>
          <w:lang w:eastAsia="he-IL"/>
        </w:rPr>
        <w:t xml:space="preserve"> </w:t>
      </w:r>
      <w:r w:rsidRPr="00E55CFF">
        <w:rPr>
          <w:rtl/>
          <w:lang w:eastAsia="he-IL"/>
        </w:rPr>
        <w:t xml:space="preserve">אציין כי סמכות זו נתונה גם </w:t>
      </w:r>
      <w:r>
        <w:rPr>
          <w:rFonts w:hint="cs"/>
          <w:rtl/>
          <w:lang w:eastAsia="he-IL"/>
        </w:rPr>
        <w:t xml:space="preserve">לרח"ט </w:t>
      </w:r>
      <w:r>
        <w:rPr>
          <w:rtl/>
          <w:lang w:eastAsia="he-IL"/>
        </w:rPr>
        <w:t>הגנ</w:t>
      </w:r>
      <w:r>
        <w:rPr>
          <w:rFonts w:hint="cs"/>
          <w:rtl/>
          <w:lang w:eastAsia="he-IL"/>
        </w:rPr>
        <w:t xml:space="preserve">ת סייבר </w:t>
      </w:r>
      <w:r w:rsidRPr="00E55CFF">
        <w:rPr>
          <w:rtl/>
          <w:lang w:eastAsia="he-IL"/>
        </w:rPr>
        <w:t>בצה"ל</w:t>
      </w:r>
      <w:r>
        <w:rPr>
          <w:rFonts w:hint="cs"/>
          <w:rtl/>
          <w:lang w:eastAsia="he-IL"/>
        </w:rPr>
        <w:t>,</w:t>
      </w:r>
      <w:r w:rsidRPr="00E55CFF">
        <w:rPr>
          <w:rtl/>
          <w:lang w:eastAsia="he-IL"/>
        </w:rPr>
        <w:t xml:space="preserve"> אם מצא כי </w:t>
      </w:r>
      <w:r>
        <w:rPr>
          <w:rtl/>
          <w:lang w:eastAsia="he-IL"/>
        </w:rPr>
        <w:t>יש בתקיפ</w:t>
      </w:r>
      <w:r>
        <w:rPr>
          <w:rFonts w:hint="cs"/>
          <w:rtl/>
          <w:lang w:eastAsia="he-IL"/>
        </w:rPr>
        <w:t>ה</w:t>
      </w:r>
      <w:r w:rsidRPr="00E55CFF">
        <w:rPr>
          <w:rtl/>
          <w:lang w:eastAsia="he-IL"/>
        </w:rPr>
        <w:t xml:space="preserve"> כדי לפגוע ברציפות התפקוד המבצעי של צה"ל</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257" w:name="_ETM_Q5_408000"/>
      <w:bookmarkEnd w:id="257"/>
      <w:r w:rsidRPr="00E55CFF">
        <w:rPr>
          <w:rtl/>
          <w:lang w:eastAsia="he-IL"/>
        </w:rPr>
        <w:t xml:space="preserve">במקרה </w:t>
      </w:r>
      <w:r>
        <w:rPr>
          <w:rFonts w:hint="cs"/>
          <w:rtl/>
          <w:lang w:eastAsia="he-IL"/>
        </w:rPr>
        <w:t>ש</w:t>
      </w:r>
      <w:r w:rsidRPr="00E55CFF">
        <w:rPr>
          <w:rtl/>
          <w:lang w:eastAsia="he-IL"/>
        </w:rPr>
        <w:t xml:space="preserve">בו קבע מנהל מוסמך כי תקיפת </w:t>
      </w:r>
      <w:r>
        <w:rPr>
          <w:rFonts w:hint="cs"/>
          <w:rtl/>
          <w:lang w:eastAsia="he-IL"/>
        </w:rPr>
        <w:t>סי</w:t>
      </w:r>
      <w:r w:rsidRPr="00E55CFF">
        <w:rPr>
          <w:rtl/>
          <w:lang w:eastAsia="he-IL"/>
        </w:rPr>
        <w:t xml:space="preserve">יבר היא תקיפת סייבר חמורה כאמור </w:t>
      </w:r>
      <w:r>
        <w:rPr>
          <w:rFonts w:hint="cs"/>
          <w:rtl/>
          <w:lang w:eastAsia="he-IL"/>
        </w:rPr>
        <w:t xml:space="preserve">לעיל, </w:t>
      </w:r>
      <w:r w:rsidRPr="00E55CFF">
        <w:rPr>
          <w:rtl/>
          <w:lang w:eastAsia="he-IL"/>
        </w:rPr>
        <w:t>רשאי עובד שהוסמך לכך לפעול אל מול הספקים באופן הדרגתי</w:t>
      </w:r>
      <w:r>
        <w:rPr>
          <w:rFonts w:hint="cs"/>
          <w:rtl/>
          <w:lang w:eastAsia="he-IL"/>
        </w:rPr>
        <w:t>,</w:t>
      </w:r>
      <w:r w:rsidRPr="00E55CFF">
        <w:rPr>
          <w:rtl/>
          <w:lang w:eastAsia="he-IL"/>
        </w:rPr>
        <w:t xml:space="preserve"> כפי שהוסדר בהוראת שעה</w:t>
      </w:r>
      <w:r>
        <w:rPr>
          <w:rFonts w:hint="cs"/>
          <w:rtl/>
          <w:lang w:eastAsia="he-IL"/>
        </w:rPr>
        <w:t>, מ</w:t>
      </w:r>
      <w:r w:rsidRPr="00E55CFF">
        <w:rPr>
          <w:rtl/>
          <w:lang w:eastAsia="he-IL"/>
        </w:rPr>
        <w:t>מתן הזדמנות לספק לפעול באופן עצמאי להתמודדות עם תקיפת הסייבר</w:t>
      </w:r>
      <w:r>
        <w:rPr>
          <w:rFonts w:hint="cs"/>
          <w:rtl/>
          <w:lang w:eastAsia="he-IL"/>
        </w:rPr>
        <w:t xml:space="preserve"> ו</w:t>
      </w:r>
      <w:r>
        <w:rPr>
          <w:rtl/>
          <w:lang w:eastAsia="he-IL"/>
        </w:rPr>
        <w:t>עד מתן הורא</w:t>
      </w:r>
      <w:r>
        <w:rPr>
          <w:rFonts w:hint="cs"/>
          <w:rtl/>
          <w:lang w:eastAsia="he-IL"/>
        </w:rPr>
        <w:t>ות</w:t>
      </w:r>
      <w:r w:rsidRPr="00E55CFF">
        <w:rPr>
          <w:rtl/>
          <w:lang w:eastAsia="he-IL"/>
        </w:rPr>
        <w:t xml:space="preserve"> </w:t>
      </w:r>
      <w:r>
        <w:rPr>
          <w:rFonts w:hint="cs"/>
          <w:rtl/>
          <w:lang w:eastAsia="he-IL"/>
        </w:rPr>
        <w:t>ה</w:t>
      </w:r>
      <w:r w:rsidRPr="00E55CFF">
        <w:rPr>
          <w:rtl/>
          <w:lang w:eastAsia="he-IL"/>
        </w:rPr>
        <w:t>מחייבות את הספק לפעול בהתאם להוראות אלה</w:t>
      </w:r>
      <w:r>
        <w:rPr>
          <w:rFonts w:hint="cs"/>
          <w:rtl/>
          <w:lang w:eastAsia="he-IL"/>
        </w:rPr>
        <w:t>.</w:t>
      </w:r>
      <w:r w:rsidRPr="00E55CFF">
        <w:rPr>
          <w:rtl/>
          <w:lang w:eastAsia="he-IL"/>
        </w:rPr>
        <w:t xml:space="preserve"> </w:t>
      </w:r>
    </w:p>
    <w:p w:rsidR="00304FBD" w:rsidRDefault="00304FBD" w:rsidP="00927295">
      <w:pPr>
        <w:rPr>
          <w:rtl/>
          <w:lang w:eastAsia="he-IL"/>
        </w:rPr>
      </w:pPr>
    </w:p>
    <w:p w:rsidR="00304FBD" w:rsidRDefault="00304FBD" w:rsidP="007663AC">
      <w:pPr>
        <w:rPr>
          <w:rtl/>
          <w:lang w:eastAsia="he-IL"/>
        </w:rPr>
      </w:pPr>
      <w:bookmarkStart w:id="258" w:name="_ETM_Q5_431000"/>
      <w:bookmarkEnd w:id="258"/>
      <w:r w:rsidRPr="00E55CFF">
        <w:rPr>
          <w:rtl/>
          <w:lang w:eastAsia="he-IL"/>
        </w:rPr>
        <w:t xml:space="preserve">בהוראת השעה נקבע כי יש להתוות את שיקול דעתו של העובד המוסמך ולקבוע כי עליו להתחשב בהשפעת הפעולות על </w:t>
      </w:r>
      <w:r>
        <w:rPr>
          <w:rFonts w:hint="cs"/>
          <w:rtl/>
          <w:lang w:eastAsia="he-IL"/>
        </w:rPr>
        <w:t>ה</w:t>
      </w:r>
      <w:r w:rsidRPr="00E55CFF">
        <w:rPr>
          <w:rtl/>
          <w:lang w:eastAsia="he-IL"/>
        </w:rPr>
        <w:t>זכות לפרטיות</w:t>
      </w:r>
      <w:r>
        <w:rPr>
          <w:rFonts w:hint="cs"/>
          <w:rtl/>
          <w:lang w:eastAsia="he-IL"/>
        </w:rPr>
        <w:t>,</w:t>
      </w:r>
      <w:r w:rsidRPr="00E55CFF">
        <w:rPr>
          <w:rtl/>
          <w:lang w:eastAsia="he-IL"/>
        </w:rPr>
        <w:t xml:space="preserve"> על פעילות הספק </w:t>
      </w:r>
      <w:r>
        <w:rPr>
          <w:rFonts w:hint="cs"/>
          <w:rtl/>
          <w:lang w:eastAsia="he-IL"/>
        </w:rPr>
        <w:t>ו</w:t>
      </w:r>
      <w:r w:rsidRPr="00E55CFF">
        <w:rPr>
          <w:rtl/>
          <w:lang w:eastAsia="he-IL"/>
        </w:rPr>
        <w:t>צדדים שלישיים</w:t>
      </w:r>
      <w:r>
        <w:rPr>
          <w:rFonts w:hint="cs"/>
          <w:rtl/>
          <w:lang w:eastAsia="he-IL"/>
        </w:rPr>
        <w:t>, על הרציפות</w:t>
      </w:r>
      <w:r w:rsidRPr="00E55CFF">
        <w:rPr>
          <w:rtl/>
          <w:lang w:eastAsia="he-IL"/>
        </w:rPr>
        <w:t xml:space="preserve"> התפקודית של הספק וכן על העלות הכלכלית המוערכת של יישום הוראות אלה</w:t>
      </w:r>
      <w:r>
        <w:rPr>
          <w:rFonts w:hint="cs"/>
          <w:rtl/>
          <w:lang w:eastAsia="he-IL"/>
        </w:rPr>
        <w:t>.</w:t>
      </w:r>
      <w:r w:rsidRPr="00E55CFF">
        <w:rPr>
          <w:rtl/>
          <w:lang w:eastAsia="he-IL"/>
        </w:rPr>
        <w:t xml:space="preserve"> עוד נקבע כי מחובתו של העובד המוסמך להורות על נקיט</w:t>
      </w:r>
      <w:r>
        <w:rPr>
          <w:rFonts w:hint="cs"/>
          <w:rtl/>
          <w:lang w:eastAsia="he-IL"/>
        </w:rPr>
        <w:t xml:space="preserve">ת </w:t>
      </w:r>
      <w:r w:rsidRPr="00E55CFF">
        <w:rPr>
          <w:rtl/>
          <w:lang w:eastAsia="he-IL"/>
        </w:rPr>
        <w:t>אמצעי שפגיעתו פחותה</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259" w:name="_ETM_Q5_467000"/>
      <w:bookmarkEnd w:id="259"/>
      <w:r w:rsidRPr="00E55CFF">
        <w:rPr>
          <w:rtl/>
          <w:lang w:eastAsia="he-IL"/>
        </w:rPr>
        <w:t>כמו כן</w:t>
      </w:r>
      <w:r>
        <w:rPr>
          <w:rFonts w:hint="cs"/>
          <w:rtl/>
          <w:lang w:eastAsia="he-IL"/>
        </w:rPr>
        <w:t>,</w:t>
      </w:r>
      <w:r w:rsidRPr="00E55CFF">
        <w:rPr>
          <w:rtl/>
          <w:lang w:eastAsia="he-IL"/>
        </w:rPr>
        <w:t xml:space="preserve"> בהוראת השעה נקבעו הוראות לעניין חובת הסודיות והגבלת שימוש במידע לצורך התמודדות עם תקיפת הסייבר </w:t>
      </w:r>
      <w:r>
        <w:rPr>
          <w:rFonts w:hint="cs"/>
          <w:rtl/>
          <w:lang w:eastAsia="he-IL"/>
        </w:rPr>
        <w:t>ה</w:t>
      </w:r>
      <w:r w:rsidRPr="00E55CFF">
        <w:rPr>
          <w:rtl/>
          <w:lang w:eastAsia="he-IL"/>
        </w:rPr>
        <w:t>חמורה</w:t>
      </w:r>
      <w:r>
        <w:rPr>
          <w:rFonts w:hint="cs"/>
          <w:rtl/>
          <w:lang w:eastAsia="he-IL"/>
        </w:rPr>
        <w:t>.</w:t>
      </w:r>
      <w:r w:rsidRPr="00E55CFF">
        <w:rPr>
          <w:rtl/>
          <w:lang w:eastAsia="he-IL"/>
        </w:rPr>
        <w:t xml:space="preserve"> בנוסף</w:t>
      </w:r>
      <w:r>
        <w:rPr>
          <w:rFonts w:hint="cs"/>
          <w:rtl/>
          <w:lang w:eastAsia="he-IL"/>
        </w:rPr>
        <w:t xml:space="preserve">, </w:t>
      </w:r>
      <w:bookmarkStart w:id="260" w:name="_ETM_Q5_476000"/>
      <w:bookmarkEnd w:id="260"/>
      <w:r w:rsidRPr="00E55CFF">
        <w:rPr>
          <w:rtl/>
          <w:lang w:eastAsia="he-IL"/>
        </w:rPr>
        <w:t xml:space="preserve">הוראת השעה מורה שמידע שהתקבל מספק </w:t>
      </w:r>
      <w:r>
        <w:rPr>
          <w:rFonts w:hint="cs"/>
          <w:rtl/>
          <w:lang w:eastAsia="he-IL"/>
        </w:rPr>
        <w:t xml:space="preserve">יימחק </w:t>
      </w:r>
      <w:r w:rsidRPr="00E55CFF">
        <w:rPr>
          <w:rtl/>
          <w:lang w:eastAsia="he-IL"/>
        </w:rPr>
        <w:t xml:space="preserve">סמוך לאחר סיום הטיפול בתקיפת </w:t>
      </w:r>
      <w:r>
        <w:rPr>
          <w:rFonts w:hint="cs"/>
          <w:rtl/>
          <w:lang w:eastAsia="he-IL"/>
        </w:rPr>
        <w:t xml:space="preserve">סייבר </w:t>
      </w:r>
      <w:r w:rsidRPr="00E55CFF">
        <w:rPr>
          <w:rtl/>
          <w:lang w:eastAsia="he-IL"/>
        </w:rPr>
        <w:t>חמורה</w:t>
      </w:r>
      <w:r>
        <w:rPr>
          <w:rFonts w:hint="cs"/>
          <w:rtl/>
          <w:lang w:eastAsia="he-IL"/>
        </w:rPr>
        <w:t>,</w:t>
      </w:r>
      <w:r w:rsidRPr="00E55CFF">
        <w:rPr>
          <w:rtl/>
          <w:lang w:eastAsia="he-IL"/>
        </w:rPr>
        <w:t xml:space="preserve"> כדי להגן על הזכות לפרטיות ועל קניינם של הספקים </w:t>
      </w:r>
      <w:r>
        <w:rPr>
          <w:rFonts w:hint="cs"/>
          <w:rtl/>
          <w:lang w:eastAsia="he-IL"/>
        </w:rPr>
        <w:t>ו</w:t>
      </w:r>
      <w:r w:rsidRPr="00E55CFF">
        <w:rPr>
          <w:rtl/>
          <w:lang w:eastAsia="he-IL"/>
        </w:rPr>
        <w:t>לקוחותיהם</w:t>
      </w:r>
      <w:r>
        <w:rPr>
          <w:rFonts w:hint="cs"/>
          <w:rtl/>
          <w:lang w:eastAsia="he-IL"/>
        </w:rPr>
        <w:t>.</w:t>
      </w:r>
    </w:p>
    <w:p w:rsidR="00304FBD" w:rsidRDefault="00304FBD" w:rsidP="00927295">
      <w:pPr>
        <w:rPr>
          <w:rtl/>
          <w:lang w:eastAsia="he-IL"/>
        </w:rPr>
      </w:pPr>
    </w:p>
    <w:p w:rsidR="00304FBD" w:rsidRDefault="00304FBD" w:rsidP="00927295">
      <w:pPr>
        <w:rPr>
          <w:rtl/>
          <w:lang w:eastAsia="he-IL"/>
        </w:rPr>
      </w:pPr>
      <w:bookmarkStart w:id="261" w:name="_ETM_Q5_496000"/>
      <w:bookmarkEnd w:id="261"/>
      <w:r w:rsidRPr="00E55CFF">
        <w:rPr>
          <w:rtl/>
          <w:lang w:eastAsia="he-IL"/>
        </w:rPr>
        <w:t>לשם קיום פיקוח ובקרה שו</w:t>
      </w:r>
      <w:r>
        <w:rPr>
          <w:rFonts w:hint="cs"/>
          <w:rtl/>
          <w:lang w:eastAsia="he-IL"/>
        </w:rPr>
        <w:t>ט</w:t>
      </w:r>
      <w:r w:rsidRPr="00E55CFF">
        <w:rPr>
          <w:rtl/>
          <w:lang w:eastAsia="he-IL"/>
        </w:rPr>
        <w:t xml:space="preserve">פים על פעולותיהם של </w:t>
      </w:r>
      <w:r>
        <w:rPr>
          <w:rFonts w:hint="cs"/>
          <w:rtl/>
          <w:lang w:eastAsia="he-IL"/>
        </w:rPr>
        <w:t xml:space="preserve">מערך </w:t>
      </w:r>
      <w:r w:rsidRPr="00E55CFF">
        <w:rPr>
          <w:rtl/>
          <w:lang w:eastAsia="he-IL"/>
        </w:rPr>
        <w:t>הסייבר</w:t>
      </w:r>
      <w:r>
        <w:rPr>
          <w:rFonts w:hint="cs"/>
          <w:rtl/>
          <w:lang w:eastAsia="he-IL"/>
        </w:rPr>
        <w:t>,</w:t>
      </w:r>
      <w:r w:rsidRPr="00E55CFF">
        <w:rPr>
          <w:rtl/>
          <w:lang w:eastAsia="he-IL"/>
        </w:rPr>
        <w:t xml:space="preserve"> השב"כ</w:t>
      </w:r>
      <w:r>
        <w:rPr>
          <w:rFonts w:hint="cs"/>
          <w:rtl/>
          <w:lang w:eastAsia="he-IL"/>
        </w:rPr>
        <w:t xml:space="preserve"> ו</w:t>
      </w:r>
      <w:r w:rsidRPr="00E55CFF">
        <w:rPr>
          <w:rtl/>
          <w:lang w:eastAsia="he-IL"/>
        </w:rPr>
        <w:t xml:space="preserve">הממונה על </w:t>
      </w:r>
      <w:r>
        <w:rPr>
          <w:rFonts w:hint="cs"/>
          <w:rtl/>
          <w:lang w:eastAsia="he-IL"/>
        </w:rPr>
        <w:t>ה</w:t>
      </w:r>
      <w:r w:rsidRPr="00E55CFF">
        <w:rPr>
          <w:rtl/>
          <w:lang w:eastAsia="he-IL"/>
        </w:rPr>
        <w:t>ביטחון במשרד הביטחון בהתאם להצעת החוק</w:t>
      </w:r>
      <w:r>
        <w:rPr>
          <w:rFonts w:hint="cs"/>
          <w:rtl/>
          <w:lang w:eastAsia="he-IL"/>
        </w:rPr>
        <w:t>,</w:t>
      </w:r>
      <w:r w:rsidRPr="00E55CFF">
        <w:rPr>
          <w:rtl/>
          <w:lang w:eastAsia="he-IL"/>
        </w:rPr>
        <w:t xml:space="preserve"> הוראת השעה קובעת חובת דיווח </w:t>
      </w:r>
      <w:r>
        <w:rPr>
          <w:rFonts w:hint="cs"/>
          <w:rtl/>
          <w:lang w:eastAsia="he-IL"/>
        </w:rPr>
        <w:t xml:space="preserve">אחת </w:t>
      </w:r>
      <w:r w:rsidRPr="00E55CFF">
        <w:rPr>
          <w:rtl/>
          <w:lang w:eastAsia="he-IL"/>
        </w:rPr>
        <w:t xml:space="preserve">לחודש </w:t>
      </w:r>
      <w:r>
        <w:rPr>
          <w:rFonts w:hint="cs"/>
          <w:rtl/>
          <w:lang w:eastAsia="he-IL"/>
        </w:rPr>
        <w:t xml:space="preserve">ליועצת </w:t>
      </w:r>
      <w:r w:rsidRPr="00E55CFF">
        <w:rPr>
          <w:rtl/>
          <w:lang w:eastAsia="he-IL"/>
        </w:rPr>
        <w:t xml:space="preserve">המשפטית לממשלה ולוועדת החוץ והביטחון של הכנסת </w:t>
      </w:r>
      <w:r>
        <w:rPr>
          <w:rFonts w:hint="cs"/>
          <w:rtl/>
          <w:lang w:eastAsia="he-IL"/>
        </w:rPr>
        <w:t xml:space="preserve">על </w:t>
      </w:r>
      <w:r w:rsidRPr="00E55CFF">
        <w:rPr>
          <w:rtl/>
          <w:lang w:eastAsia="he-IL"/>
        </w:rPr>
        <w:t>המקרים שבהם ניתנו הוראות לפי החוק</w:t>
      </w:r>
      <w:r>
        <w:rPr>
          <w:rFonts w:hint="cs"/>
          <w:rtl/>
          <w:lang w:eastAsia="he-IL"/>
        </w:rPr>
        <w:t xml:space="preserve"> </w:t>
      </w:r>
      <w:r w:rsidRPr="00E55CFF">
        <w:rPr>
          <w:rtl/>
          <w:lang w:eastAsia="he-IL"/>
        </w:rPr>
        <w:t>בפילוחים שונים המפורטים בהוראת השעה</w:t>
      </w:r>
      <w:r>
        <w:rPr>
          <w:rFonts w:hint="cs"/>
          <w:rtl/>
          <w:lang w:eastAsia="he-IL"/>
        </w:rPr>
        <w:t>.</w:t>
      </w:r>
      <w:bookmarkStart w:id="262" w:name="_ETM_Q5_525000"/>
      <w:bookmarkEnd w:id="262"/>
      <w:r>
        <w:rPr>
          <w:rFonts w:hint="cs"/>
          <w:rtl/>
          <w:lang w:eastAsia="he-IL"/>
        </w:rPr>
        <w:t xml:space="preserve"> </w:t>
      </w:r>
      <w:r w:rsidRPr="00E55CFF">
        <w:rPr>
          <w:rtl/>
          <w:lang w:eastAsia="he-IL"/>
        </w:rPr>
        <w:t>בהקשר זה נציין כי מאז נחקקה לראשונה הוראת השעה הועברו לוועדה באופן חודשי הדיווחים של גורמי הביטחון השונים</w:t>
      </w:r>
      <w:r>
        <w:rPr>
          <w:rFonts w:hint="cs"/>
          <w:rtl/>
          <w:lang w:eastAsia="he-IL"/>
        </w:rPr>
        <w:t>.</w:t>
      </w:r>
      <w:r w:rsidRPr="00E55CFF">
        <w:rPr>
          <w:rtl/>
          <w:lang w:eastAsia="he-IL"/>
        </w:rPr>
        <w:t xml:space="preserve"> </w:t>
      </w:r>
      <w:r>
        <w:rPr>
          <w:rFonts w:hint="cs"/>
          <w:rtl/>
          <w:lang w:eastAsia="he-IL"/>
        </w:rPr>
        <w:t xml:space="preserve">מן הדיווחים </w:t>
      </w:r>
      <w:bookmarkStart w:id="263" w:name="_ETM_Q5_537000"/>
      <w:bookmarkEnd w:id="263"/>
      <w:r>
        <w:rPr>
          <w:rFonts w:hint="cs"/>
          <w:rtl/>
          <w:lang w:eastAsia="he-IL"/>
        </w:rPr>
        <w:t xml:space="preserve">עלה, </w:t>
      </w:r>
      <w:r w:rsidRPr="00E55CFF">
        <w:rPr>
          <w:rtl/>
          <w:lang w:eastAsia="he-IL"/>
        </w:rPr>
        <w:t>בין היתר</w:t>
      </w:r>
      <w:r>
        <w:rPr>
          <w:rFonts w:hint="cs"/>
          <w:rtl/>
          <w:lang w:eastAsia="he-IL"/>
        </w:rPr>
        <w:t>,</w:t>
      </w:r>
      <w:r w:rsidRPr="00E55CFF">
        <w:rPr>
          <w:rtl/>
          <w:lang w:eastAsia="he-IL"/>
        </w:rPr>
        <w:t xml:space="preserve"> כי לא ניתנו הוראות לספקים מכוח הוראת השעה</w:t>
      </w:r>
      <w:r>
        <w:rPr>
          <w:rFonts w:hint="cs"/>
          <w:rtl/>
          <w:lang w:eastAsia="he-IL"/>
        </w:rPr>
        <w:t>,</w:t>
      </w:r>
      <w:r w:rsidRPr="00E55CFF">
        <w:rPr>
          <w:rtl/>
          <w:lang w:eastAsia="he-IL"/>
        </w:rPr>
        <w:t xml:space="preserve"> אלא די היה בקיום שיח </w:t>
      </w:r>
      <w:r>
        <w:rPr>
          <w:rFonts w:hint="cs"/>
          <w:rtl/>
          <w:lang w:eastAsia="he-IL"/>
        </w:rPr>
        <w:t xml:space="preserve">בהכוונתם </w:t>
      </w:r>
      <w:r w:rsidRPr="00E55CFF">
        <w:rPr>
          <w:rtl/>
          <w:lang w:eastAsia="he-IL"/>
        </w:rPr>
        <w:t>כדי למנוע תקיפת סייבר או לטפל ב</w:t>
      </w:r>
      <w:r>
        <w:rPr>
          <w:rFonts w:hint="cs"/>
          <w:rtl/>
          <w:lang w:eastAsia="he-IL"/>
        </w:rPr>
        <w:t xml:space="preserve">ה </w:t>
      </w:r>
      <w:r w:rsidRPr="00E55CFF">
        <w:rPr>
          <w:rtl/>
          <w:lang w:eastAsia="he-IL"/>
        </w:rPr>
        <w:t>בתוך פרק זמן סביר ובאופן הולם</w:t>
      </w:r>
      <w:r>
        <w:rPr>
          <w:rFonts w:hint="cs"/>
          <w:rtl/>
          <w:lang w:eastAsia="he-IL"/>
        </w:rPr>
        <w:t>.</w:t>
      </w:r>
      <w:r w:rsidRPr="00E55CFF">
        <w:rPr>
          <w:rtl/>
          <w:lang w:eastAsia="he-IL"/>
        </w:rPr>
        <w:t xml:space="preserve"> לכך מצטרפים דבריהם של גורמי ביטחון</w:t>
      </w:r>
      <w:r>
        <w:rPr>
          <w:rFonts w:hint="cs"/>
          <w:rtl/>
          <w:lang w:eastAsia="he-IL"/>
        </w:rPr>
        <w:t>,</w:t>
      </w:r>
      <w:r w:rsidRPr="00E55CFF">
        <w:rPr>
          <w:rtl/>
          <w:lang w:eastAsia="he-IL"/>
        </w:rPr>
        <w:t xml:space="preserve"> כפי שעלו גם בדיון שקיימנו בוועדה</w:t>
      </w:r>
      <w:r>
        <w:rPr>
          <w:rFonts w:hint="cs"/>
          <w:rtl/>
          <w:lang w:eastAsia="he-IL"/>
        </w:rPr>
        <w:t>,</w:t>
      </w:r>
      <w:r w:rsidRPr="00E55CFF">
        <w:rPr>
          <w:rtl/>
          <w:lang w:eastAsia="he-IL"/>
        </w:rPr>
        <w:t xml:space="preserve"> כי הפעלת הסמכות הנתונה להם </w:t>
      </w:r>
      <w:r>
        <w:rPr>
          <w:rFonts w:hint="cs"/>
          <w:rtl/>
          <w:lang w:eastAsia="he-IL"/>
        </w:rPr>
        <w:t xml:space="preserve">נעשית </w:t>
      </w:r>
      <w:r w:rsidRPr="00E55CFF">
        <w:rPr>
          <w:rtl/>
          <w:lang w:eastAsia="he-IL"/>
        </w:rPr>
        <w:t>באופן מאוזן ומ</w:t>
      </w:r>
      <w:r>
        <w:rPr>
          <w:rFonts w:hint="cs"/>
          <w:rtl/>
          <w:lang w:eastAsia="he-IL"/>
        </w:rPr>
        <w:t>י</w:t>
      </w:r>
      <w:r w:rsidRPr="00E55CFF">
        <w:rPr>
          <w:rtl/>
          <w:lang w:eastAsia="he-IL"/>
        </w:rPr>
        <w:t>דתי</w:t>
      </w:r>
      <w:r>
        <w:rPr>
          <w:rFonts w:hint="cs"/>
          <w:rtl/>
          <w:lang w:eastAsia="he-IL"/>
        </w:rPr>
        <w:t>,</w:t>
      </w:r>
      <w:r w:rsidRPr="00E55CFF">
        <w:rPr>
          <w:rtl/>
          <w:lang w:eastAsia="he-IL"/>
        </w:rPr>
        <w:t xml:space="preserve"> </w:t>
      </w:r>
      <w:r>
        <w:rPr>
          <w:rFonts w:hint="cs"/>
          <w:rtl/>
          <w:lang w:eastAsia="he-IL"/>
        </w:rPr>
        <w:t>ו</w:t>
      </w:r>
      <w:r w:rsidRPr="00E55CFF">
        <w:rPr>
          <w:rtl/>
          <w:lang w:eastAsia="he-IL"/>
        </w:rPr>
        <w:t>רק כאשר האינטרס הציבורי מחייב זאת</w:t>
      </w:r>
      <w:r>
        <w:rPr>
          <w:rFonts w:hint="cs"/>
          <w:rtl/>
          <w:lang w:eastAsia="he-IL"/>
        </w:rPr>
        <w:t>.</w:t>
      </w:r>
    </w:p>
    <w:p w:rsidR="00304FBD" w:rsidRDefault="00304FBD" w:rsidP="00927295">
      <w:pPr>
        <w:rPr>
          <w:rtl/>
          <w:lang w:eastAsia="he-IL"/>
        </w:rPr>
      </w:pPr>
    </w:p>
    <w:p w:rsidR="00304FBD" w:rsidRDefault="00304FBD" w:rsidP="00927295">
      <w:pPr>
        <w:rPr>
          <w:rtl/>
          <w:lang w:eastAsia="he-IL"/>
        </w:rPr>
      </w:pPr>
      <w:r w:rsidRPr="00E55CFF">
        <w:rPr>
          <w:rtl/>
          <w:lang w:eastAsia="he-IL"/>
        </w:rPr>
        <w:t>רבותיי חברי הכנסת הנכבדים</w:t>
      </w:r>
      <w:r>
        <w:rPr>
          <w:rFonts w:hint="cs"/>
          <w:rtl/>
          <w:lang w:eastAsia="he-IL"/>
        </w:rPr>
        <w:t>,</w:t>
      </w:r>
      <w:r w:rsidR="007663AC">
        <w:rPr>
          <w:rtl/>
          <w:lang w:eastAsia="he-IL"/>
        </w:rPr>
        <w:t xml:space="preserve"> ל</w:t>
      </w:r>
      <w:r w:rsidR="007663AC">
        <w:rPr>
          <w:rFonts w:hint="cs"/>
          <w:rtl/>
          <w:lang w:eastAsia="he-IL"/>
        </w:rPr>
        <w:t>נוכח</w:t>
      </w:r>
      <w:r w:rsidRPr="00E55CFF">
        <w:rPr>
          <w:rtl/>
          <w:lang w:eastAsia="he-IL"/>
        </w:rPr>
        <w:t xml:space="preserve"> המשך ריבוי נ</w:t>
      </w:r>
      <w:r>
        <w:rPr>
          <w:rFonts w:hint="cs"/>
          <w:rtl/>
          <w:lang w:eastAsia="he-IL"/>
        </w:rPr>
        <w:t>י</w:t>
      </w:r>
      <w:r w:rsidRPr="00E55CFF">
        <w:rPr>
          <w:rtl/>
          <w:lang w:eastAsia="he-IL"/>
        </w:rPr>
        <w:t>סיונות תקיפ</w:t>
      </w:r>
      <w:r>
        <w:rPr>
          <w:rFonts w:hint="cs"/>
          <w:rtl/>
          <w:lang w:eastAsia="he-IL"/>
        </w:rPr>
        <w:t>ו</w:t>
      </w:r>
      <w:r w:rsidRPr="00E55CFF">
        <w:rPr>
          <w:rtl/>
          <w:lang w:eastAsia="he-IL"/>
        </w:rPr>
        <w:t xml:space="preserve">ת הסייבר החמורות המבוצעות גם בימים אלה נגד חברות המספקות שירותים דיגיטליים </w:t>
      </w:r>
      <w:r>
        <w:rPr>
          <w:rFonts w:hint="cs"/>
          <w:rtl/>
          <w:lang w:eastAsia="he-IL"/>
        </w:rPr>
        <w:t>ו</w:t>
      </w:r>
      <w:r w:rsidRPr="00E55CFF">
        <w:rPr>
          <w:rtl/>
          <w:lang w:eastAsia="he-IL"/>
        </w:rPr>
        <w:t>שירותי אחסון</w:t>
      </w:r>
      <w:r>
        <w:rPr>
          <w:rFonts w:hint="cs"/>
          <w:rtl/>
          <w:lang w:eastAsia="he-IL"/>
        </w:rPr>
        <w:t>,</w:t>
      </w:r>
      <w:r w:rsidRPr="00E55CFF">
        <w:rPr>
          <w:rtl/>
          <w:lang w:eastAsia="he-IL"/>
        </w:rPr>
        <w:t xml:space="preserve"> העלולות לפגוע בביטחון המדינה</w:t>
      </w:r>
      <w:r>
        <w:rPr>
          <w:rFonts w:hint="cs"/>
          <w:rtl/>
          <w:lang w:eastAsia="he-IL"/>
        </w:rPr>
        <w:t>,</w:t>
      </w:r>
      <w:r w:rsidRPr="00E55CFF">
        <w:rPr>
          <w:rtl/>
          <w:lang w:eastAsia="he-IL"/>
        </w:rPr>
        <w:t xml:space="preserve"> </w:t>
      </w:r>
      <w:r w:rsidR="007663AC">
        <w:rPr>
          <w:rFonts w:hint="cs"/>
          <w:rtl/>
          <w:lang w:eastAsia="he-IL"/>
        </w:rPr>
        <w:t>ב</w:t>
      </w:r>
      <w:r w:rsidRPr="00E55CFF">
        <w:rPr>
          <w:rtl/>
          <w:lang w:eastAsia="he-IL"/>
        </w:rPr>
        <w:t xml:space="preserve">ביטחון הציבור או בקיום האספקה </w:t>
      </w:r>
      <w:r>
        <w:rPr>
          <w:rFonts w:hint="cs"/>
          <w:rtl/>
          <w:lang w:eastAsia="he-IL"/>
        </w:rPr>
        <w:t>ו</w:t>
      </w:r>
      <w:r w:rsidRPr="00E55CFF">
        <w:rPr>
          <w:rtl/>
          <w:lang w:eastAsia="he-IL"/>
        </w:rPr>
        <w:t xml:space="preserve">השירותים </w:t>
      </w:r>
      <w:r>
        <w:rPr>
          <w:rFonts w:hint="cs"/>
          <w:rtl/>
          <w:lang w:eastAsia="he-IL"/>
        </w:rPr>
        <w:t xml:space="preserve">החיוניים, </w:t>
      </w:r>
      <w:r w:rsidRPr="00E55CFF">
        <w:rPr>
          <w:rtl/>
          <w:lang w:eastAsia="he-IL"/>
        </w:rPr>
        <w:t xml:space="preserve">הוועדה סברה כי יש להאריך את תוקפה של הוראת השעה עד ליום 17 בנובמבר </w:t>
      </w:r>
      <w:r>
        <w:rPr>
          <w:rFonts w:hint="cs"/>
          <w:rtl/>
          <w:lang w:eastAsia="he-IL"/>
        </w:rPr>
        <w:t xml:space="preserve">2025. </w:t>
      </w:r>
    </w:p>
    <w:p w:rsidR="00304FBD" w:rsidRDefault="00304FBD" w:rsidP="00927295">
      <w:pPr>
        <w:rPr>
          <w:rtl/>
          <w:lang w:eastAsia="he-IL"/>
        </w:rPr>
      </w:pPr>
    </w:p>
    <w:p w:rsidR="00304FBD" w:rsidRDefault="00304FBD" w:rsidP="00927295">
      <w:pPr>
        <w:rPr>
          <w:rtl/>
          <w:lang w:eastAsia="he-IL"/>
        </w:rPr>
      </w:pPr>
      <w:bookmarkStart w:id="264" w:name="_ETM_Q5_599000"/>
      <w:bookmarkEnd w:id="264"/>
      <w:r w:rsidRPr="00E55CFF">
        <w:rPr>
          <w:rtl/>
          <w:lang w:eastAsia="he-IL"/>
        </w:rPr>
        <w:t xml:space="preserve">אני מבקש להודות ליועצת המשפטית </w:t>
      </w:r>
      <w:r>
        <w:rPr>
          <w:rFonts w:hint="cs"/>
          <w:rtl/>
          <w:lang w:eastAsia="he-IL"/>
        </w:rPr>
        <w:t>ל</w:t>
      </w:r>
      <w:r w:rsidRPr="00E55CFF">
        <w:rPr>
          <w:rtl/>
          <w:lang w:eastAsia="he-IL"/>
        </w:rPr>
        <w:t>וועדה</w:t>
      </w:r>
      <w:r>
        <w:rPr>
          <w:rtl/>
          <w:lang w:eastAsia="he-IL"/>
        </w:rPr>
        <w:t xml:space="preserve"> עו"ד מירי פרנקל</w:t>
      </w:r>
      <w:r>
        <w:rPr>
          <w:rFonts w:hint="cs"/>
          <w:rtl/>
          <w:lang w:eastAsia="he-IL"/>
        </w:rPr>
        <w:t>-</w:t>
      </w:r>
      <w:r w:rsidRPr="00E55CFF">
        <w:rPr>
          <w:rtl/>
          <w:lang w:eastAsia="he-IL"/>
        </w:rPr>
        <w:t xml:space="preserve">שור ולצוות שלה ולמנהל הוועדה </w:t>
      </w:r>
      <w:r>
        <w:rPr>
          <w:rFonts w:hint="cs"/>
          <w:rtl/>
          <w:lang w:eastAsia="he-IL"/>
        </w:rPr>
        <w:t xml:space="preserve">מר </w:t>
      </w:r>
      <w:r w:rsidRPr="00E55CFF">
        <w:rPr>
          <w:rtl/>
          <w:lang w:eastAsia="he-IL"/>
        </w:rPr>
        <w:t>אסף פרידמן</w:t>
      </w:r>
      <w:r>
        <w:rPr>
          <w:rFonts w:hint="cs"/>
          <w:rtl/>
          <w:lang w:eastAsia="he-IL"/>
        </w:rPr>
        <w:t>.</w:t>
      </w:r>
      <w:r w:rsidRPr="00E55CFF">
        <w:rPr>
          <w:rtl/>
          <w:lang w:eastAsia="he-IL"/>
        </w:rPr>
        <w:t xml:space="preserve"> להצעת החוק הוגשו הסתייגויות ובקשות רשות הדיבור</w:t>
      </w:r>
      <w:r>
        <w:rPr>
          <w:rFonts w:hint="cs"/>
          <w:rtl/>
          <w:lang w:eastAsia="he-IL"/>
        </w:rPr>
        <w:t>.</w:t>
      </w:r>
      <w:r w:rsidRPr="00E55CFF">
        <w:rPr>
          <w:rtl/>
          <w:lang w:eastAsia="he-IL"/>
        </w:rPr>
        <w:t xml:space="preserve"> אבקש מחברי הכנסת לדחות את ההסתייגויות ולאשר את הצעת החוק בקריאה השנייה והשלישית</w:t>
      </w:r>
      <w:r>
        <w:rPr>
          <w:rFonts w:hint="cs"/>
          <w:rtl/>
          <w:lang w:eastAsia="he-IL"/>
        </w:rPr>
        <w:t xml:space="preserve">. </w:t>
      </w:r>
    </w:p>
    <w:p w:rsidR="00304FBD" w:rsidRDefault="00304FBD" w:rsidP="00927295">
      <w:pPr>
        <w:rPr>
          <w:rtl/>
          <w:lang w:eastAsia="he-IL"/>
        </w:rPr>
      </w:pPr>
    </w:p>
    <w:p w:rsidR="00304FBD" w:rsidRDefault="00304FBD" w:rsidP="00927295">
      <w:pPr>
        <w:rPr>
          <w:rtl/>
          <w:lang w:eastAsia="he-IL"/>
        </w:rPr>
      </w:pPr>
      <w:bookmarkStart w:id="265" w:name="_ETM_Q5_618000"/>
      <w:bookmarkEnd w:id="265"/>
      <w:r>
        <w:rPr>
          <w:rFonts w:hint="cs"/>
          <w:rtl/>
          <w:lang w:eastAsia="he-IL"/>
        </w:rPr>
        <w:t>אחזור,</w:t>
      </w:r>
      <w:r w:rsidRPr="00E55CFF">
        <w:rPr>
          <w:rtl/>
          <w:lang w:eastAsia="he-IL"/>
        </w:rPr>
        <w:t xml:space="preserve"> אדוני היושב-ראש</w:t>
      </w:r>
      <w:r>
        <w:rPr>
          <w:rFonts w:hint="cs"/>
          <w:rtl/>
          <w:lang w:eastAsia="he-IL"/>
        </w:rPr>
        <w:t>,</w:t>
      </w:r>
      <w:r w:rsidRPr="00E55CFF">
        <w:rPr>
          <w:rtl/>
          <w:lang w:eastAsia="he-IL"/>
        </w:rPr>
        <w:t xml:space="preserve"> שאנחנו בוועדה באמת היינו מאוד מרוצים </w:t>
      </w:r>
      <w:r>
        <w:rPr>
          <w:rFonts w:hint="cs"/>
          <w:rtl/>
          <w:lang w:eastAsia="he-IL"/>
        </w:rPr>
        <w:t>מן ה</w:t>
      </w:r>
      <w:r w:rsidRPr="00E55CFF">
        <w:rPr>
          <w:rtl/>
          <w:lang w:eastAsia="he-IL"/>
        </w:rPr>
        <w:t>דיווחים על</w:t>
      </w:r>
      <w:r>
        <w:rPr>
          <w:rFonts w:hint="cs"/>
          <w:rtl/>
          <w:lang w:eastAsia="he-IL"/>
        </w:rPr>
        <w:t xml:space="preserve"> </w:t>
      </w:r>
      <w:bookmarkStart w:id="266" w:name="_ETM_Q5_623000"/>
      <w:bookmarkEnd w:id="266"/>
      <w:r w:rsidRPr="00E55CFF">
        <w:rPr>
          <w:rtl/>
          <w:lang w:eastAsia="he-IL"/>
        </w:rPr>
        <w:t>כך שלא נפגעה פעילות אותן חברות</w:t>
      </w:r>
      <w:r>
        <w:rPr>
          <w:rFonts w:hint="cs"/>
          <w:rtl/>
          <w:lang w:eastAsia="he-IL"/>
        </w:rPr>
        <w:t>,</w:t>
      </w:r>
      <w:r w:rsidRPr="00E55CFF">
        <w:rPr>
          <w:rtl/>
          <w:lang w:eastAsia="he-IL"/>
        </w:rPr>
        <w:t xml:space="preserve"> ושבעצם לא היה כל כך צורך בשימוש </w:t>
      </w:r>
      <w:r>
        <w:rPr>
          <w:rFonts w:hint="cs"/>
          <w:rtl/>
          <w:lang w:eastAsia="he-IL"/>
        </w:rPr>
        <w:t>ב</w:t>
      </w:r>
      <w:r w:rsidRPr="00E55CFF">
        <w:rPr>
          <w:rtl/>
          <w:lang w:eastAsia="he-IL"/>
        </w:rPr>
        <w:t>חוק</w:t>
      </w:r>
      <w:r>
        <w:rPr>
          <w:rFonts w:hint="cs"/>
          <w:rtl/>
          <w:lang w:eastAsia="he-IL"/>
        </w:rPr>
        <w:t>,</w:t>
      </w:r>
      <w:r w:rsidRPr="00E55CFF">
        <w:rPr>
          <w:rtl/>
          <w:lang w:eastAsia="he-IL"/>
        </w:rPr>
        <w:t xml:space="preserve"> אלא די היה בכך שהכנסת אישרה את הוראת השעה כדי ששיתוף </w:t>
      </w:r>
      <w:r>
        <w:rPr>
          <w:rFonts w:hint="cs"/>
          <w:rtl/>
          <w:lang w:eastAsia="he-IL"/>
        </w:rPr>
        <w:t>ה</w:t>
      </w:r>
      <w:r w:rsidRPr="00E55CFF">
        <w:rPr>
          <w:rtl/>
          <w:lang w:eastAsia="he-IL"/>
        </w:rPr>
        <w:t xml:space="preserve">פעולה בין הגורמים המוסמכים לספקים בא לידי ביטוי </w:t>
      </w:r>
      <w:r>
        <w:rPr>
          <w:rFonts w:hint="cs"/>
          <w:rtl/>
          <w:lang w:eastAsia="he-IL"/>
        </w:rPr>
        <w:t>וה</w:t>
      </w:r>
      <w:r w:rsidRPr="00E55CFF">
        <w:rPr>
          <w:rtl/>
          <w:lang w:eastAsia="he-IL"/>
        </w:rPr>
        <w:t>בעיות טופלו</w:t>
      </w:r>
      <w:r>
        <w:rPr>
          <w:rFonts w:hint="cs"/>
          <w:rtl/>
          <w:lang w:eastAsia="he-IL"/>
        </w:rPr>
        <w:t>.</w:t>
      </w:r>
      <w:r w:rsidRPr="00E55CFF">
        <w:rPr>
          <w:rtl/>
          <w:lang w:eastAsia="he-IL"/>
        </w:rPr>
        <w:t xml:space="preserve"> תודה רבה לך</w:t>
      </w:r>
      <w:r>
        <w:rPr>
          <w:rFonts w:hint="cs"/>
          <w:rtl/>
          <w:lang w:eastAsia="he-IL"/>
        </w:rPr>
        <w:t>,</w:t>
      </w:r>
      <w:r w:rsidRPr="00E55CFF">
        <w:rPr>
          <w:rtl/>
          <w:lang w:eastAsia="he-IL"/>
        </w:rPr>
        <w:t xml:space="preserve"> אדוני</w:t>
      </w:r>
      <w:r>
        <w:rPr>
          <w:rFonts w:hint="cs"/>
          <w:rtl/>
          <w:lang w:eastAsia="he-IL"/>
        </w:rPr>
        <w:t>.</w:t>
      </w:r>
    </w:p>
    <w:p w:rsidR="00304FBD" w:rsidRDefault="00304FBD" w:rsidP="00927295">
      <w:pPr>
        <w:rPr>
          <w:rtl/>
          <w:lang w:eastAsia="he-IL"/>
        </w:rPr>
      </w:pPr>
    </w:p>
    <w:p w:rsidR="00304FBD" w:rsidRDefault="00304FBD" w:rsidP="00927295">
      <w:pPr>
        <w:pStyle w:val="af6"/>
        <w:keepNext/>
        <w:rPr>
          <w:rtl/>
        </w:rPr>
      </w:pPr>
      <w:bookmarkStart w:id="267" w:name="_ETM_Q5_641000"/>
      <w:bookmarkEnd w:id="267"/>
      <w:r w:rsidRPr="000B73F1">
        <w:rPr>
          <w:rStyle w:val="TagStyle"/>
          <w:rtl/>
        </w:rPr>
        <w:t xml:space="preserve"> &lt;&lt; יור &gt;&gt; </w:t>
      </w:r>
      <w:r>
        <w:rPr>
          <w:rtl/>
        </w:rPr>
        <w:t>היו"ר אמיר אוחנה:</w:t>
      </w:r>
      <w:r w:rsidRPr="000B73F1">
        <w:rPr>
          <w:rStyle w:val="TagStyle"/>
          <w:rtl/>
        </w:rPr>
        <w:t xml:space="preserve"> &lt;&lt; יור &gt;&gt;</w:t>
      </w:r>
      <w:r>
        <w:rPr>
          <w:rtl/>
        </w:rPr>
        <w:t xml:space="preserve">   </w:t>
      </w:r>
    </w:p>
    <w:p w:rsidR="00304FBD" w:rsidRDefault="00304FBD" w:rsidP="00356066">
      <w:pPr>
        <w:rPr>
          <w:rtl/>
          <w:lang w:eastAsia="he-IL"/>
        </w:rPr>
      </w:pPr>
    </w:p>
    <w:p w:rsidR="00304FBD" w:rsidRDefault="00304FBD" w:rsidP="007663AC">
      <w:pPr>
        <w:rPr>
          <w:rtl/>
          <w:lang w:eastAsia="he-IL"/>
        </w:rPr>
      </w:pPr>
      <w:r>
        <w:rPr>
          <w:rFonts w:hint="cs"/>
          <w:rtl/>
          <w:lang w:eastAsia="he-IL"/>
        </w:rPr>
        <w:t xml:space="preserve">נהדר. תודה רבה. להצעת החוק הוגשו הסתייגויות של קבוצת יש עתיד. חברת הכנסת בן </w:t>
      </w:r>
      <w:bookmarkStart w:id="268" w:name="_ETM_Q5_651000"/>
      <w:bookmarkEnd w:id="268"/>
      <w:r>
        <w:rPr>
          <w:rFonts w:hint="cs"/>
          <w:rtl/>
          <w:lang w:eastAsia="he-IL"/>
        </w:rPr>
        <w:t>ארי</w:t>
      </w:r>
      <w:bookmarkStart w:id="269" w:name="_ETM_Q5_648000"/>
      <w:bookmarkEnd w:id="269"/>
      <w:r>
        <w:rPr>
          <w:rFonts w:hint="cs"/>
          <w:rtl/>
          <w:lang w:eastAsia="he-IL"/>
        </w:rPr>
        <w:t xml:space="preserve"> </w:t>
      </w:r>
      <w:r>
        <w:rPr>
          <w:rtl/>
          <w:lang w:eastAsia="he-IL"/>
        </w:rPr>
        <w:t>–</w:t>
      </w:r>
      <w:r>
        <w:rPr>
          <w:rFonts w:hint="cs"/>
          <w:rtl/>
          <w:lang w:eastAsia="he-IL"/>
        </w:rPr>
        <w:t xml:space="preserve"> מושכים את ההסתייגויות. כמו כן, הוגשו בקשות רשות דיבור של </w:t>
      </w:r>
      <w:bookmarkStart w:id="270" w:name="_ETM_Q5_655000"/>
      <w:bookmarkEnd w:id="270"/>
      <w:r>
        <w:rPr>
          <w:rFonts w:hint="cs"/>
          <w:rtl/>
          <w:lang w:eastAsia="he-IL"/>
        </w:rPr>
        <w:t xml:space="preserve">סיעות העבודה וישראל ביתנו. אתם תרצו לממש? לממש. בבקשה. אם כן, </w:t>
      </w:r>
      <w:bookmarkStart w:id="271" w:name="_ETM_Q5_666000"/>
      <w:bookmarkEnd w:id="271"/>
      <w:r>
        <w:rPr>
          <w:rFonts w:hint="cs"/>
          <w:rtl/>
          <w:lang w:eastAsia="he-IL"/>
        </w:rPr>
        <w:t>חבר הכנסת קריב, עד חמש דקות לרשותך, בבקשה.</w:t>
      </w:r>
    </w:p>
    <w:p w:rsidR="00304FBD" w:rsidRDefault="00304FBD" w:rsidP="00927295">
      <w:pPr>
        <w:rPr>
          <w:rtl/>
          <w:lang w:eastAsia="he-IL"/>
        </w:rPr>
      </w:pPr>
    </w:p>
    <w:p w:rsidR="00304FBD" w:rsidRDefault="00304FBD" w:rsidP="00927295">
      <w:pPr>
        <w:pStyle w:val="a4"/>
        <w:keepNext/>
        <w:rPr>
          <w:rtl/>
        </w:rPr>
      </w:pPr>
      <w:bookmarkStart w:id="272" w:name="ET_speaker_6156_5"/>
      <w:r w:rsidRPr="000B73F1">
        <w:rPr>
          <w:rStyle w:val="TagStyle"/>
          <w:rtl/>
        </w:rPr>
        <w:t xml:space="preserve"> &lt;&lt; דובר &gt;&gt; </w:t>
      </w:r>
      <w:bookmarkStart w:id="273" w:name="_Toc194414142"/>
      <w:bookmarkStart w:id="274" w:name="_Toc233629127"/>
      <w:r>
        <w:rPr>
          <w:rtl/>
        </w:rPr>
        <w:t>גלעד קריב (העבודה):</w:t>
      </w:r>
      <w:bookmarkEnd w:id="273"/>
      <w:bookmarkEnd w:id="274"/>
      <w:r w:rsidRPr="000B73F1">
        <w:rPr>
          <w:rStyle w:val="TagStyle"/>
          <w:rtl/>
        </w:rPr>
        <w:t xml:space="preserve"> &lt;&lt; דובר &gt;&gt;</w:t>
      </w:r>
      <w:r>
        <w:rPr>
          <w:rtl/>
        </w:rPr>
        <w:t xml:space="preserve">   </w:t>
      </w:r>
      <w:bookmarkEnd w:id="272"/>
    </w:p>
    <w:p w:rsidR="00304FBD" w:rsidRDefault="00304FBD" w:rsidP="00356066">
      <w:pPr>
        <w:rPr>
          <w:rtl/>
          <w:lang w:eastAsia="he-IL"/>
        </w:rPr>
      </w:pPr>
    </w:p>
    <w:p w:rsidR="0073653C" w:rsidRDefault="00304FBD" w:rsidP="0073653C">
      <w:pPr>
        <w:rPr>
          <w:rtl/>
          <w:lang w:eastAsia="he-IL"/>
        </w:rPr>
      </w:pPr>
      <w:r>
        <w:rPr>
          <w:rFonts w:hint="cs"/>
          <w:rtl/>
          <w:lang w:eastAsia="he-IL"/>
        </w:rPr>
        <w:t xml:space="preserve">אדוני היושב-ראש, עמיתיי חברי וחברות הכנסת, מכובדי השר, בניגוד לחבר הכנסת </w:t>
      </w:r>
      <w:r w:rsidRPr="00DA4927">
        <w:rPr>
          <w:rtl/>
          <w:lang w:eastAsia="he-IL"/>
        </w:rPr>
        <w:t>הרמטכ"ל לשעבר גדי איזנקוט</w:t>
      </w:r>
      <w:r>
        <w:rPr>
          <w:rFonts w:hint="cs"/>
          <w:rtl/>
          <w:lang w:eastAsia="he-IL"/>
        </w:rPr>
        <w:t>,</w:t>
      </w:r>
      <w:r w:rsidRPr="00DA4927">
        <w:rPr>
          <w:rtl/>
          <w:lang w:eastAsia="he-IL"/>
        </w:rPr>
        <w:t xml:space="preserve"> אני אינני מכיר את האלוף במילואים אלי שרביט</w:t>
      </w:r>
      <w:r>
        <w:rPr>
          <w:rFonts w:hint="cs"/>
          <w:rtl/>
          <w:lang w:eastAsia="he-IL"/>
        </w:rPr>
        <w:t>,</w:t>
      </w:r>
      <w:r w:rsidRPr="00DA4927">
        <w:rPr>
          <w:rtl/>
          <w:lang w:eastAsia="he-IL"/>
        </w:rPr>
        <w:t xml:space="preserve"> ולכן אין לי אלא לסמוך על דבריו </w:t>
      </w:r>
      <w:r>
        <w:rPr>
          <w:rFonts w:hint="cs"/>
          <w:rtl/>
          <w:lang w:eastAsia="he-IL"/>
        </w:rPr>
        <w:t>ו</w:t>
      </w:r>
      <w:r w:rsidRPr="00DA4927">
        <w:rPr>
          <w:rtl/>
          <w:lang w:eastAsia="he-IL"/>
        </w:rPr>
        <w:t>על דברי אחרים</w:t>
      </w:r>
      <w:r>
        <w:rPr>
          <w:rFonts w:hint="cs"/>
          <w:rtl/>
          <w:lang w:eastAsia="he-IL"/>
        </w:rPr>
        <w:t>.</w:t>
      </w:r>
      <w:r w:rsidRPr="00DA4927">
        <w:rPr>
          <w:rtl/>
          <w:lang w:eastAsia="he-IL"/>
        </w:rPr>
        <w:t xml:space="preserve"> אבל הבוקר הזה צריך לומר בצורה מאוד ברורה שהדיון לא מתמקד בכשירות</w:t>
      </w:r>
      <w:r>
        <w:rPr>
          <w:rFonts w:hint="cs"/>
          <w:rtl/>
          <w:lang w:eastAsia="he-IL"/>
        </w:rPr>
        <w:t>ו</w:t>
      </w:r>
      <w:r w:rsidRPr="00DA4927">
        <w:rPr>
          <w:rtl/>
          <w:lang w:eastAsia="he-IL"/>
        </w:rPr>
        <w:t xml:space="preserve"> של האלוף במיל' אלי שרביט</w:t>
      </w:r>
      <w:r>
        <w:rPr>
          <w:rFonts w:hint="cs"/>
          <w:rtl/>
          <w:lang w:eastAsia="he-IL"/>
        </w:rPr>
        <w:t>,</w:t>
      </w:r>
      <w:r w:rsidRPr="00DA4927">
        <w:rPr>
          <w:rtl/>
          <w:lang w:eastAsia="he-IL"/>
        </w:rPr>
        <w:t xml:space="preserve"> אלא בכשירות ובהחלטותיו של ראש הממשלה נתניהו</w:t>
      </w:r>
      <w:r>
        <w:rPr>
          <w:rFonts w:hint="cs"/>
          <w:rtl/>
          <w:lang w:eastAsia="he-IL"/>
        </w:rPr>
        <w:t>.</w:t>
      </w:r>
      <w:r w:rsidRPr="00DA4927">
        <w:rPr>
          <w:rtl/>
          <w:lang w:eastAsia="he-IL"/>
        </w:rPr>
        <w:t xml:space="preserve"> הס</w:t>
      </w:r>
      <w:r>
        <w:rPr>
          <w:rFonts w:hint="cs"/>
          <w:rtl/>
          <w:lang w:eastAsia="he-IL"/>
        </w:rPr>
        <w:t>י</w:t>
      </w:r>
      <w:r w:rsidRPr="00DA4927">
        <w:rPr>
          <w:rtl/>
          <w:lang w:eastAsia="he-IL"/>
        </w:rPr>
        <w:t xml:space="preserve">בה היחידה להדחה החפוזה של ראש השב"כ רונן בר היא החקירות המתנהלות </w:t>
      </w:r>
      <w:r>
        <w:rPr>
          <w:rFonts w:hint="cs"/>
          <w:rtl/>
          <w:lang w:eastAsia="he-IL"/>
        </w:rPr>
        <w:t xml:space="preserve">על ידי </w:t>
      </w:r>
      <w:r w:rsidRPr="00DA4927">
        <w:rPr>
          <w:rtl/>
          <w:lang w:eastAsia="he-IL"/>
        </w:rPr>
        <w:t xml:space="preserve">השב"כ בכל הנוגע לתפקוד לשכת ראש הממשלה והקשרים בין האנשים שסובבים את </w:t>
      </w:r>
      <w:r>
        <w:rPr>
          <w:rFonts w:hint="cs"/>
          <w:rtl/>
          <w:lang w:eastAsia="he-IL"/>
        </w:rPr>
        <w:t xml:space="preserve">ראש הממשלה, </w:t>
      </w:r>
      <w:r w:rsidRPr="00DA4927">
        <w:rPr>
          <w:rtl/>
          <w:lang w:eastAsia="he-IL"/>
        </w:rPr>
        <w:t>ואולי אף מעבר לכך</w:t>
      </w:r>
      <w:r>
        <w:rPr>
          <w:rFonts w:hint="cs"/>
          <w:rtl/>
          <w:lang w:eastAsia="he-IL"/>
        </w:rPr>
        <w:t xml:space="preserve">, עם </w:t>
      </w:r>
      <w:bookmarkStart w:id="275" w:name="_ETM_Q5_742000"/>
      <w:bookmarkEnd w:id="275"/>
      <w:r>
        <w:rPr>
          <w:rtl/>
          <w:lang w:eastAsia="he-IL"/>
        </w:rPr>
        <w:t>השלטון הקט</w:t>
      </w:r>
      <w:r w:rsidRPr="00DA4927">
        <w:rPr>
          <w:rtl/>
          <w:lang w:eastAsia="he-IL"/>
        </w:rPr>
        <w:t>רי</w:t>
      </w:r>
      <w:r>
        <w:rPr>
          <w:rFonts w:hint="cs"/>
          <w:rtl/>
          <w:lang w:eastAsia="he-IL"/>
        </w:rPr>
        <w:t>.</w:t>
      </w:r>
      <w:r w:rsidRPr="00DA4927">
        <w:rPr>
          <w:rtl/>
          <w:lang w:eastAsia="he-IL"/>
        </w:rPr>
        <w:t xml:space="preserve"> כל הסיבות להדחה החפוזה של רונן בר קשורות בעניין הזה</w:t>
      </w:r>
      <w:r>
        <w:rPr>
          <w:rFonts w:hint="cs"/>
          <w:rtl/>
          <w:lang w:eastAsia="he-IL"/>
        </w:rPr>
        <w:t>,</w:t>
      </w:r>
      <w:r w:rsidRPr="00DA4927">
        <w:rPr>
          <w:rtl/>
          <w:lang w:eastAsia="he-IL"/>
        </w:rPr>
        <w:t xml:space="preserve"> ולא בתפקוד המקצועי שלו</w:t>
      </w:r>
      <w:r>
        <w:rPr>
          <w:rFonts w:hint="cs"/>
          <w:rtl/>
          <w:lang w:eastAsia="he-IL"/>
        </w:rPr>
        <w:t>,</w:t>
      </w:r>
      <w:r w:rsidRPr="00DA4927">
        <w:rPr>
          <w:rtl/>
          <w:lang w:eastAsia="he-IL"/>
        </w:rPr>
        <w:t xml:space="preserve"> שהרי </w:t>
      </w:r>
      <w:r>
        <w:rPr>
          <w:rFonts w:hint="cs"/>
          <w:rtl/>
          <w:lang w:eastAsia="he-IL"/>
        </w:rPr>
        <w:t xml:space="preserve">ראש הממשלה </w:t>
      </w:r>
      <w:r w:rsidRPr="00DA4927">
        <w:rPr>
          <w:rtl/>
          <w:lang w:eastAsia="he-IL"/>
        </w:rPr>
        <w:t xml:space="preserve">סמך ידו על תפקודו של רונן בר במשך </w:t>
      </w:r>
      <w:r>
        <w:rPr>
          <w:rFonts w:hint="cs"/>
          <w:rtl/>
          <w:lang w:eastAsia="he-IL"/>
        </w:rPr>
        <w:t>17</w:t>
      </w:r>
      <w:r w:rsidRPr="00DA4927">
        <w:rPr>
          <w:rtl/>
          <w:lang w:eastAsia="he-IL"/>
        </w:rPr>
        <w:t xml:space="preserve"> חודשים</w:t>
      </w:r>
      <w:r>
        <w:rPr>
          <w:rFonts w:hint="cs"/>
          <w:rtl/>
          <w:lang w:eastAsia="he-IL"/>
        </w:rPr>
        <w:t>,</w:t>
      </w:r>
      <w:r w:rsidRPr="00DA4927">
        <w:rPr>
          <w:rtl/>
          <w:lang w:eastAsia="he-IL"/>
        </w:rPr>
        <w:t xml:space="preserve"> ואז </w:t>
      </w:r>
      <w:r>
        <w:rPr>
          <w:rFonts w:hint="cs"/>
          <w:rtl/>
          <w:lang w:eastAsia="he-IL"/>
        </w:rPr>
        <w:t>ב</w:t>
      </w:r>
      <w:r w:rsidRPr="00DA4927">
        <w:rPr>
          <w:rtl/>
          <w:lang w:eastAsia="he-IL"/>
        </w:rPr>
        <w:t>תוך חודש יזם הליך הדחה</w:t>
      </w:r>
      <w:r>
        <w:rPr>
          <w:rFonts w:hint="cs"/>
          <w:rtl/>
          <w:lang w:eastAsia="he-IL"/>
        </w:rPr>
        <w:t>.</w:t>
      </w:r>
      <w:bookmarkStart w:id="276" w:name="TOR_Q6"/>
      <w:bookmarkStart w:id="277" w:name="_ETM_Q6_180000"/>
      <w:bookmarkEnd w:id="276"/>
      <w:bookmarkEnd w:id="277"/>
      <w:r>
        <w:rPr>
          <w:rFonts w:hint="cs"/>
          <w:rtl/>
          <w:lang w:eastAsia="he-IL"/>
        </w:rPr>
        <w:t xml:space="preserve"> כל אדם הגון מימין ומשמאל מבין את הקשר ההדוק בין החקירות נגד המקורבים לראש הממשלה לבין תהליך ההדחה החפוז. </w:t>
      </w:r>
    </w:p>
    <w:p w:rsidR="0073653C" w:rsidRDefault="0073653C" w:rsidP="0073653C">
      <w:pPr>
        <w:rPr>
          <w:rtl/>
          <w:lang w:eastAsia="he-IL"/>
        </w:rPr>
      </w:pPr>
    </w:p>
    <w:p w:rsidR="00304FBD" w:rsidRDefault="00304FBD" w:rsidP="0073653C">
      <w:pPr>
        <w:rPr>
          <w:rtl/>
          <w:lang w:eastAsia="he-IL"/>
        </w:rPr>
      </w:pPr>
      <w:r>
        <w:rPr>
          <w:rFonts w:hint="cs"/>
          <w:rtl/>
          <w:lang w:eastAsia="he-IL"/>
        </w:rPr>
        <w:t>על זה כמובן צריך להוסיף את העובדה ש</w:t>
      </w:r>
      <w:r w:rsidRPr="00AE520A">
        <w:rPr>
          <w:rtl/>
          <w:lang w:eastAsia="he-IL"/>
        </w:rPr>
        <w:t xml:space="preserve">ההכרזה </w:t>
      </w:r>
      <w:r>
        <w:rPr>
          <w:rFonts w:hint="cs"/>
          <w:rtl/>
          <w:lang w:eastAsia="he-IL"/>
        </w:rPr>
        <w:t>על ה</w:t>
      </w:r>
      <w:r w:rsidRPr="00AE520A">
        <w:rPr>
          <w:rtl/>
          <w:lang w:eastAsia="he-IL"/>
        </w:rPr>
        <w:t>מועמד מגיע</w:t>
      </w:r>
      <w:r>
        <w:rPr>
          <w:rFonts w:hint="cs"/>
          <w:rtl/>
          <w:lang w:eastAsia="he-IL"/>
        </w:rPr>
        <w:t>ה</w:t>
      </w:r>
      <w:r w:rsidRPr="00AE520A">
        <w:rPr>
          <w:rtl/>
          <w:lang w:eastAsia="he-IL"/>
        </w:rPr>
        <w:t xml:space="preserve"> ימים ספורים </w:t>
      </w:r>
      <w:r>
        <w:rPr>
          <w:rFonts w:hint="cs"/>
          <w:rtl/>
          <w:lang w:eastAsia="he-IL"/>
        </w:rPr>
        <w:t xml:space="preserve">טרם </w:t>
      </w:r>
      <w:r w:rsidRPr="00AE520A">
        <w:rPr>
          <w:rtl/>
          <w:lang w:eastAsia="he-IL"/>
        </w:rPr>
        <w:t>קיום הדיון המרכזי בבג"ץ</w:t>
      </w:r>
      <w:r>
        <w:rPr>
          <w:rFonts w:hint="cs"/>
          <w:rtl/>
          <w:lang w:eastAsia="he-IL"/>
        </w:rPr>
        <w:t>.</w:t>
      </w:r>
      <w:r w:rsidRPr="00AE520A">
        <w:rPr>
          <w:rtl/>
          <w:lang w:eastAsia="he-IL"/>
        </w:rPr>
        <w:t xml:space="preserve"> שופטת </w:t>
      </w:r>
      <w:r>
        <w:rPr>
          <w:rFonts w:hint="cs"/>
          <w:rtl/>
          <w:lang w:eastAsia="he-IL"/>
        </w:rPr>
        <w:t xml:space="preserve">בג"ץ אכן </w:t>
      </w:r>
      <w:r w:rsidRPr="00AE520A">
        <w:rPr>
          <w:rtl/>
          <w:lang w:eastAsia="he-IL"/>
        </w:rPr>
        <w:t>נתנה אישור לקיום הר</w:t>
      </w:r>
      <w:r>
        <w:rPr>
          <w:rFonts w:hint="cs"/>
          <w:rtl/>
          <w:lang w:eastAsia="he-IL"/>
        </w:rPr>
        <w:t>א</w:t>
      </w:r>
      <w:r w:rsidRPr="00AE520A">
        <w:rPr>
          <w:rtl/>
          <w:lang w:eastAsia="he-IL"/>
        </w:rPr>
        <w:t>יונות</w:t>
      </w:r>
      <w:r>
        <w:rPr>
          <w:rFonts w:hint="cs"/>
          <w:rtl/>
          <w:lang w:eastAsia="he-IL"/>
        </w:rPr>
        <w:t>,</w:t>
      </w:r>
      <w:r w:rsidRPr="00AE520A">
        <w:rPr>
          <w:rtl/>
          <w:lang w:eastAsia="he-IL"/>
        </w:rPr>
        <w:t xml:space="preserve"> אבל אין לי ספק שגם היא לא העלתה בדעתה </w:t>
      </w:r>
      <w:r>
        <w:rPr>
          <w:rFonts w:hint="cs"/>
          <w:rtl/>
          <w:lang w:eastAsia="he-IL"/>
        </w:rPr>
        <w:t xml:space="preserve">שראש </w:t>
      </w:r>
      <w:bookmarkStart w:id="278" w:name="_ETM_Q6_200000"/>
      <w:bookmarkEnd w:id="278"/>
      <w:r>
        <w:rPr>
          <w:rFonts w:hint="cs"/>
          <w:rtl/>
          <w:lang w:eastAsia="he-IL"/>
        </w:rPr>
        <w:t xml:space="preserve">הממשלה </w:t>
      </w:r>
      <w:r w:rsidRPr="00AE520A">
        <w:rPr>
          <w:rtl/>
          <w:lang w:eastAsia="he-IL"/>
        </w:rPr>
        <w:t xml:space="preserve">יצפצף עד כדי כך </w:t>
      </w:r>
      <w:r>
        <w:rPr>
          <w:rFonts w:hint="cs"/>
          <w:rtl/>
          <w:lang w:eastAsia="he-IL"/>
        </w:rPr>
        <w:t xml:space="preserve">על </w:t>
      </w:r>
      <w:r w:rsidRPr="00AE520A">
        <w:rPr>
          <w:rtl/>
          <w:lang w:eastAsia="he-IL"/>
        </w:rPr>
        <w:t>ההליך בבג"ץ</w:t>
      </w:r>
      <w:r>
        <w:rPr>
          <w:rFonts w:hint="cs"/>
          <w:rtl/>
          <w:lang w:eastAsia="he-IL"/>
        </w:rPr>
        <w:t>,</w:t>
      </w:r>
      <w:r>
        <w:rPr>
          <w:rtl/>
          <w:lang w:eastAsia="he-IL"/>
        </w:rPr>
        <w:t xml:space="preserve"> שלא רק יקיים את הר</w:t>
      </w:r>
      <w:r>
        <w:rPr>
          <w:rFonts w:hint="cs"/>
          <w:rtl/>
          <w:lang w:eastAsia="he-IL"/>
        </w:rPr>
        <w:t>א</w:t>
      </w:r>
      <w:r w:rsidRPr="00AE520A">
        <w:rPr>
          <w:rtl/>
          <w:lang w:eastAsia="he-IL"/>
        </w:rPr>
        <w:t xml:space="preserve">יונות אלא גם יודיע </w:t>
      </w:r>
      <w:r>
        <w:rPr>
          <w:rFonts w:hint="cs"/>
          <w:rtl/>
          <w:lang w:eastAsia="he-IL"/>
        </w:rPr>
        <w:t>על ה</w:t>
      </w:r>
      <w:r w:rsidRPr="00AE520A">
        <w:rPr>
          <w:rtl/>
          <w:lang w:eastAsia="he-IL"/>
        </w:rPr>
        <w:t xml:space="preserve">מועמד </w:t>
      </w:r>
      <w:r>
        <w:rPr>
          <w:rFonts w:hint="cs"/>
          <w:rtl/>
          <w:lang w:eastAsia="he-IL"/>
        </w:rPr>
        <w:t xml:space="preserve">שלו. </w:t>
      </w:r>
      <w:r w:rsidRPr="00AE520A">
        <w:rPr>
          <w:rtl/>
          <w:lang w:eastAsia="he-IL"/>
        </w:rPr>
        <w:t>ראש הממשלה נתניהו מב</w:t>
      </w:r>
      <w:r>
        <w:rPr>
          <w:rtl/>
          <w:lang w:eastAsia="he-IL"/>
        </w:rPr>
        <w:t>צע בעצם ההכרזה על המועמד שלו אי</w:t>
      </w:r>
      <w:r>
        <w:rPr>
          <w:rFonts w:hint="cs"/>
          <w:rtl/>
          <w:lang w:eastAsia="he-IL"/>
        </w:rPr>
        <w:t>-</w:t>
      </w:r>
      <w:r w:rsidRPr="00AE520A">
        <w:rPr>
          <w:rtl/>
          <w:lang w:eastAsia="he-IL"/>
        </w:rPr>
        <w:t>ציות רך לבג"ץ</w:t>
      </w:r>
      <w:r>
        <w:rPr>
          <w:rFonts w:hint="cs"/>
          <w:rtl/>
          <w:lang w:eastAsia="he-IL"/>
        </w:rPr>
        <w:t>,</w:t>
      </w:r>
      <w:r w:rsidRPr="00AE520A">
        <w:rPr>
          <w:rtl/>
          <w:lang w:eastAsia="he-IL"/>
        </w:rPr>
        <w:t xml:space="preserve"> חוסר כבוד עמוק </w:t>
      </w:r>
      <w:r>
        <w:rPr>
          <w:rFonts w:hint="cs"/>
          <w:rtl/>
          <w:lang w:eastAsia="he-IL"/>
        </w:rPr>
        <w:t>ל</w:t>
      </w:r>
      <w:r w:rsidRPr="00AE520A">
        <w:rPr>
          <w:rtl/>
          <w:lang w:eastAsia="he-IL"/>
        </w:rPr>
        <w:t>הליך השיפוטי</w:t>
      </w:r>
      <w:r>
        <w:rPr>
          <w:rFonts w:hint="cs"/>
          <w:rtl/>
          <w:lang w:eastAsia="he-IL"/>
        </w:rPr>
        <w:t>,</w:t>
      </w:r>
      <w:r w:rsidRPr="00AE520A">
        <w:rPr>
          <w:rtl/>
          <w:lang w:eastAsia="he-IL"/>
        </w:rPr>
        <w:t xml:space="preserve"> צפצוף מלא וצורמני </w:t>
      </w:r>
      <w:r>
        <w:rPr>
          <w:rFonts w:hint="cs"/>
          <w:rtl/>
          <w:lang w:eastAsia="he-IL"/>
        </w:rPr>
        <w:t xml:space="preserve">על </w:t>
      </w:r>
      <w:r w:rsidRPr="00AE520A">
        <w:rPr>
          <w:rtl/>
          <w:lang w:eastAsia="he-IL"/>
        </w:rPr>
        <w:t>סדר הדברים הראוי</w:t>
      </w:r>
      <w:r>
        <w:rPr>
          <w:rFonts w:hint="cs"/>
          <w:rtl/>
          <w:lang w:eastAsia="he-IL"/>
        </w:rPr>
        <w:t>.</w:t>
      </w:r>
      <w:r>
        <w:rPr>
          <w:rtl/>
          <w:lang w:eastAsia="he-IL"/>
        </w:rPr>
        <w:t xml:space="preserve"> יש כאן ניס</w:t>
      </w:r>
      <w:r>
        <w:rPr>
          <w:rFonts w:hint="cs"/>
          <w:rtl/>
          <w:lang w:eastAsia="he-IL"/>
        </w:rPr>
        <w:t xml:space="preserve">וי </w:t>
      </w:r>
      <w:r w:rsidRPr="00AE520A">
        <w:rPr>
          <w:rtl/>
          <w:lang w:eastAsia="he-IL"/>
        </w:rPr>
        <w:t>כלים</w:t>
      </w:r>
      <w:r>
        <w:rPr>
          <w:rtl/>
          <w:lang w:eastAsia="he-IL"/>
        </w:rPr>
        <w:t xml:space="preserve"> מובהק של ראש הממשלה נתניהו באי</w:t>
      </w:r>
      <w:r>
        <w:rPr>
          <w:rFonts w:hint="cs"/>
          <w:rtl/>
          <w:lang w:eastAsia="he-IL"/>
        </w:rPr>
        <w:t>-</w:t>
      </w:r>
      <w:r w:rsidRPr="00AE520A">
        <w:rPr>
          <w:rtl/>
          <w:lang w:eastAsia="he-IL"/>
        </w:rPr>
        <w:t xml:space="preserve">ציות לפסיקת בג"ץ ובהפגנת </w:t>
      </w:r>
      <w:r>
        <w:rPr>
          <w:rFonts w:hint="cs"/>
          <w:rtl/>
          <w:lang w:eastAsia="he-IL"/>
        </w:rPr>
        <w:t xml:space="preserve">זלזול </w:t>
      </w:r>
      <w:r w:rsidRPr="00AE520A">
        <w:rPr>
          <w:rtl/>
          <w:lang w:eastAsia="he-IL"/>
        </w:rPr>
        <w:t xml:space="preserve">עמוק </w:t>
      </w:r>
      <w:r>
        <w:rPr>
          <w:rFonts w:hint="cs"/>
          <w:rtl/>
          <w:lang w:eastAsia="he-IL"/>
        </w:rPr>
        <w:t>ל</w:t>
      </w:r>
      <w:r w:rsidRPr="00AE520A">
        <w:rPr>
          <w:rtl/>
          <w:lang w:eastAsia="he-IL"/>
        </w:rPr>
        <w:t>הליך השיפוטי</w:t>
      </w:r>
      <w:r>
        <w:rPr>
          <w:rFonts w:hint="cs"/>
          <w:rtl/>
          <w:lang w:eastAsia="he-IL"/>
        </w:rPr>
        <w:t>.</w:t>
      </w:r>
    </w:p>
    <w:p w:rsidR="00304FBD" w:rsidRDefault="00304FBD" w:rsidP="00927295">
      <w:pPr>
        <w:rPr>
          <w:rtl/>
          <w:lang w:eastAsia="he-IL"/>
        </w:rPr>
      </w:pPr>
    </w:p>
    <w:p w:rsidR="00304FBD" w:rsidRDefault="00304FBD" w:rsidP="00927295">
      <w:pPr>
        <w:pStyle w:val="af5"/>
        <w:keepNext/>
        <w:rPr>
          <w:rtl/>
        </w:rPr>
      </w:pPr>
      <w:bookmarkStart w:id="279" w:name="ET_interruption_6356_11"/>
      <w:r w:rsidRPr="00AE520A">
        <w:rPr>
          <w:rStyle w:val="TagStyle"/>
          <w:rtl/>
        </w:rPr>
        <w:t xml:space="preserve"> </w:t>
      </w:r>
      <w:r w:rsidRPr="00894CF4">
        <w:rPr>
          <w:rStyle w:val="TagStyle"/>
          <w:rtl/>
        </w:rPr>
        <w:t xml:space="preserve">&lt;&lt; קריאה &gt;&gt; </w:t>
      </w:r>
      <w:r w:rsidRPr="00894CF4">
        <w:rPr>
          <w:rtl/>
        </w:rPr>
        <w:t>לימור סון הר מלך (עוצמה יהודית):</w:t>
      </w:r>
      <w:r w:rsidRPr="00894CF4">
        <w:rPr>
          <w:rStyle w:val="TagStyle"/>
          <w:rtl/>
        </w:rPr>
        <w:t xml:space="preserve"> &lt;&lt; קריאה &gt;&gt;</w:t>
      </w:r>
      <w:r>
        <w:rPr>
          <w:rtl/>
        </w:rPr>
        <w:t xml:space="preserve">   </w:t>
      </w:r>
      <w:bookmarkEnd w:id="279"/>
    </w:p>
    <w:p w:rsidR="00304FBD" w:rsidRDefault="00304FBD" w:rsidP="00356066">
      <w:pPr>
        <w:rPr>
          <w:rtl/>
          <w:lang w:eastAsia="he-IL"/>
        </w:rPr>
      </w:pPr>
    </w:p>
    <w:p w:rsidR="00304FBD" w:rsidRDefault="00304FBD" w:rsidP="00927295">
      <w:pPr>
        <w:rPr>
          <w:rtl/>
          <w:lang w:eastAsia="he-IL"/>
        </w:rPr>
      </w:pPr>
      <w:r>
        <w:rPr>
          <w:rFonts w:hint="cs"/>
          <w:rtl/>
          <w:lang w:eastAsia="he-IL"/>
        </w:rPr>
        <w:t>מה עם בג"ץ והחוק?</w:t>
      </w:r>
    </w:p>
    <w:p w:rsidR="00304FBD" w:rsidRDefault="00304FBD" w:rsidP="00927295">
      <w:pPr>
        <w:rPr>
          <w:rtl/>
          <w:lang w:eastAsia="he-IL"/>
        </w:rPr>
      </w:pPr>
    </w:p>
    <w:p w:rsidR="00304FBD" w:rsidRDefault="00304FBD" w:rsidP="00927295">
      <w:pPr>
        <w:pStyle w:val="-"/>
        <w:keepNext/>
        <w:rPr>
          <w:rtl/>
        </w:rPr>
      </w:pPr>
      <w:bookmarkStart w:id="280" w:name="ET_speakercontinue_6156_4"/>
      <w:r w:rsidRPr="002D37B2">
        <w:rPr>
          <w:rStyle w:val="TagStyle"/>
          <w:rtl/>
        </w:rPr>
        <w:t xml:space="preserve">&lt;&lt; דובר_המשך &gt;&gt; </w:t>
      </w:r>
      <w:r>
        <w:rPr>
          <w:rtl/>
        </w:rPr>
        <w:t>גלעד קריב (העבודה):</w:t>
      </w:r>
      <w:r w:rsidRPr="002D37B2">
        <w:rPr>
          <w:rStyle w:val="TagStyle"/>
          <w:rtl/>
        </w:rPr>
        <w:t xml:space="preserve"> &lt;&lt; דובר_המשך &gt;&gt;</w:t>
      </w:r>
      <w:r>
        <w:rPr>
          <w:rtl/>
        </w:rPr>
        <w:t xml:space="preserve">   </w:t>
      </w:r>
      <w:bookmarkEnd w:id="280"/>
    </w:p>
    <w:p w:rsidR="00304FBD" w:rsidRPr="00AE520A" w:rsidRDefault="00304FBD" w:rsidP="00927295">
      <w:pPr>
        <w:rPr>
          <w:rtl/>
          <w:lang w:eastAsia="he-IL"/>
        </w:rPr>
      </w:pPr>
    </w:p>
    <w:p w:rsidR="00304FBD" w:rsidRDefault="00304FBD" w:rsidP="00927295">
      <w:pPr>
        <w:rPr>
          <w:rtl/>
          <w:lang w:eastAsia="he-IL"/>
        </w:rPr>
      </w:pPr>
      <w:bookmarkStart w:id="281" w:name="_ETM_Q6_246000"/>
      <w:bookmarkEnd w:id="281"/>
      <w:r>
        <w:rPr>
          <w:rtl/>
          <w:lang w:eastAsia="he-IL"/>
        </w:rPr>
        <w:t>ולכן</w:t>
      </w:r>
      <w:r>
        <w:rPr>
          <w:rFonts w:hint="cs"/>
          <w:rtl/>
          <w:lang w:eastAsia="he-IL"/>
        </w:rPr>
        <w:t>,</w:t>
      </w:r>
      <w:r>
        <w:rPr>
          <w:rtl/>
          <w:lang w:eastAsia="he-IL"/>
        </w:rPr>
        <w:t xml:space="preserve"> בצ</w:t>
      </w:r>
      <w:r w:rsidRPr="00AE520A">
        <w:rPr>
          <w:rtl/>
          <w:lang w:eastAsia="he-IL"/>
        </w:rPr>
        <w:t xml:space="preserve">ד </w:t>
      </w:r>
      <w:r>
        <w:rPr>
          <w:rFonts w:hint="cs"/>
          <w:rtl/>
          <w:lang w:eastAsia="he-IL"/>
        </w:rPr>
        <w:t xml:space="preserve">ברכות </w:t>
      </w:r>
      <w:r w:rsidRPr="00AE520A">
        <w:rPr>
          <w:rtl/>
          <w:lang w:eastAsia="he-IL"/>
        </w:rPr>
        <w:t>כאלה ואחרות לאדם שהקדיש את כל שנותיו לב</w:t>
      </w:r>
      <w:r>
        <w:rPr>
          <w:rFonts w:hint="cs"/>
          <w:rtl/>
          <w:lang w:eastAsia="he-IL"/>
        </w:rPr>
        <w:t>י</w:t>
      </w:r>
      <w:r w:rsidRPr="00AE520A">
        <w:rPr>
          <w:rtl/>
          <w:lang w:eastAsia="he-IL"/>
        </w:rPr>
        <w:t>טחון מדינת ישראל</w:t>
      </w:r>
      <w:r>
        <w:rPr>
          <w:rFonts w:hint="cs"/>
          <w:rtl/>
          <w:lang w:eastAsia="he-IL"/>
        </w:rPr>
        <w:t>,</w:t>
      </w:r>
      <w:r w:rsidRPr="00AE520A">
        <w:rPr>
          <w:rtl/>
          <w:lang w:eastAsia="he-IL"/>
        </w:rPr>
        <w:t xml:space="preserve"> הרי </w:t>
      </w:r>
      <w:r>
        <w:rPr>
          <w:rFonts w:hint="cs"/>
          <w:rtl/>
          <w:lang w:eastAsia="he-IL"/>
        </w:rPr>
        <w:t>שה</w:t>
      </w:r>
      <w:r w:rsidRPr="00AE520A">
        <w:rPr>
          <w:rtl/>
          <w:lang w:eastAsia="he-IL"/>
        </w:rPr>
        <w:t xml:space="preserve">הכרזה של נתניהו ראויה רק לגינויים ולהתייצבות ברורה של חברי האופוזיציה וכל מי ששלטון החוק וביטחון המדינה יקרים לליבו </w:t>
      </w:r>
      <w:r>
        <w:rPr>
          <w:rFonts w:hint="cs"/>
          <w:rtl/>
          <w:lang w:eastAsia="he-IL"/>
        </w:rPr>
        <w:t xml:space="preserve">– </w:t>
      </w:r>
      <w:r w:rsidRPr="00AE520A">
        <w:rPr>
          <w:rtl/>
          <w:lang w:eastAsia="he-IL"/>
        </w:rPr>
        <w:t>התייצבות ברורה נגד העיתוי</w:t>
      </w:r>
      <w:r>
        <w:rPr>
          <w:rFonts w:hint="cs"/>
          <w:rtl/>
          <w:lang w:eastAsia="he-IL"/>
        </w:rPr>
        <w:t>,</w:t>
      </w:r>
      <w:r w:rsidRPr="00AE520A">
        <w:rPr>
          <w:rtl/>
          <w:lang w:eastAsia="he-IL"/>
        </w:rPr>
        <w:t xml:space="preserve"> נגד הדרך</w:t>
      </w:r>
      <w:r>
        <w:rPr>
          <w:rFonts w:hint="cs"/>
          <w:rtl/>
          <w:lang w:eastAsia="he-IL"/>
        </w:rPr>
        <w:t>,</w:t>
      </w:r>
      <w:r w:rsidRPr="00AE520A">
        <w:rPr>
          <w:rtl/>
          <w:lang w:eastAsia="he-IL"/>
        </w:rPr>
        <w:t xml:space="preserve"> נגד הצפצוף המתמשך על בג"ץ</w:t>
      </w:r>
      <w:r>
        <w:rPr>
          <w:rFonts w:hint="cs"/>
          <w:rtl/>
          <w:lang w:eastAsia="he-IL"/>
        </w:rPr>
        <w:t>.</w:t>
      </w:r>
    </w:p>
    <w:p w:rsidR="00304FBD" w:rsidRDefault="00304FBD" w:rsidP="00927295">
      <w:pPr>
        <w:rPr>
          <w:rtl/>
          <w:lang w:eastAsia="he-IL"/>
        </w:rPr>
      </w:pPr>
    </w:p>
    <w:p w:rsidR="00304FBD" w:rsidRDefault="00304FBD" w:rsidP="00743DF1">
      <w:pPr>
        <w:rPr>
          <w:rtl/>
          <w:lang w:eastAsia="he-IL"/>
        </w:rPr>
      </w:pPr>
      <w:bookmarkStart w:id="282" w:name="_ETM_Q6_284000"/>
      <w:bookmarkEnd w:id="282"/>
      <w:r w:rsidRPr="00AE520A">
        <w:rPr>
          <w:rtl/>
          <w:lang w:eastAsia="he-IL"/>
        </w:rPr>
        <w:t>חברת הכנסת סון הר</w:t>
      </w:r>
      <w:r>
        <w:rPr>
          <w:rFonts w:hint="cs"/>
          <w:rtl/>
          <w:lang w:eastAsia="he-IL"/>
        </w:rPr>
        <w:t xml:space="preserve"> </w:t>
      </w:r>
      <w:r w:rsidRPr="00AE520A">
        <w:rPr>
          <w:rtl/>
          <w:lang w:eastAsia="he-IL"/>
        </w:rPr>
        <w:t>מלך</w:t>
      </w:r>
      <w:r>
        <w:rPr>
          <w:rFonts w:hint="cs"/>
          <w:rtl/>
          <w:lang w:eastAsia="he-IL"/>
        </w:rPr>
        <w:t>,</w:t>
      </w:r>
      <w:r w:rsidRPr="00AE520A">
        <w:rPr>
          <w:rtl/>
          <w:lang w:eastAsia="he-IL"/>
        </w:rPr>
        <w:t xml:space="preserve"> במדינה מתוקנת בסופו של דבר כן </w:t>
      </w:r>
      <w:r w:rsidR="00743DF1">
        <w:rPr>
          <w:rFonts w:hint="cs"/>
          <w:rtl/>
          <w:lang w:eastAsia="he-IL"/>
        </w:rPr>
        <w:t>– – –</w:t>
      </w:r>
    </w:p>
    <w:p w:rsidR="00304FBD" w:rsidRDefault="00304FBD" w:rsidP="00927295">
      <w:pPr>
        <w:rPr>
          <w:rtl/>
          <w:lang w:eastAsia="he-IL"/>
        </w:rPr>
      </w:pPr>
    </w:p>
    <w:p w:rsidR="00304FBD" w:rsidRDefault="00304FBD" w:rsidP="00927295">
      <w:pPr>
        <w:pStyle w:val="af5"/>
        <w:keepNext/>
        <w:rPr>
          <w:rtl/>
        </w:rPr>
      </w:pPr>
      <w:bookmarkStart w:id="283" w:name="ET_interruption_6356_12"/>
      <w:r w:rsidRPr="00AE520A">
        <w:rPr>
          <w:rStyle w:val="TagStyle"/>
          <w:rtl/>
        </w:rPr>
        <w:t xml:space="preserve"> &lt;&lt; קריאה &gt;&gt; </w:t>
      </w:r>
      <w:r>
        <w:rPr>
          <w:rtl/>
        </w:rPr>
        <w:t>לימור סון הר מלך (עוצמה יהודית):</w:t>
      </w:r>
      <w:r w:rsidRPr="00AE520A">
        <w:rPr>
          <w:rStyle w:val="TagStyle"/>
          <w:rtl/>
        </w:rPr>
        <w:t xml:space="preserve"> &lt;&lt; קריאה &gt;&gt;</w:t>
      </w:r>
      <w:r>
        <w:rPr>
          <w:rtl/>
        </w:rPr>
        <w:t xml:space="preserve">   </w:t>
      </w:r>
      <w:bookmarkEnd w:id="283"/>
    </w:p>
    <w:p w:rsidR="00304FBD" w:rsidRDefault="00304FBD" w:rsidP="00356066">
      <w:pPr>
        <w:rPr>
          <w:rtl/>
          <w:lang w:eastAsia="he-IL"/>
        </w:rPr>
      </w:pPr>
    </w:p>
    <w:p w:rsidR="00304FBD" w:rsidRDefault="00304FBD" w:rsidP="00927295">
      <w:pPr>
        <w:rPr>
          <w:rtl/>
          <w:lang w:eastAsia="he-IL"/>
        </w:rPr>
      </w:pPr>
      <w:bookmarkStart w:id="284" w:name="_ETM_Q6_289000"/>
      <w:bookmarkEnd w:id="284"/>
      <w:r>
        <w:rPr>
          <w:rFonts w:hint="cs"/>
          <w:rtl/>
          <w:lang w:eastAsia="he-IL"/>
        </w:rPr>
        <w:t>זה לא סמכותו החוקית של ראש הממשלה?</w:t>
      </w:r>
    </w:p>
    <w:p w:rsidR="00304FBD" w:rsidRDefault="00304FBD" w:rsidP="00927295">
      <w:pPr>
        <w:rPr>
          <w:rtl/>
          <w:lang w:eastAsia="he-IL"/>
        </w:rPr>
      </w:pPr>
      <w:bookmarkStart w:id="285" w:name="_ETM_Q6_294000"/>
      <w:bookmarkEnd w:id="285"/>
    </w:p>
    <w:p w:rsidR="00304FBD" w:rsidRDefault="00304FBD" w:rsidP="00927295">
      <w:pPr>
        <w:pStyle w:val="-"/>
        <w:keepNext/>
        <w:rPr>
          <w:rtl/>
        </w:rPr>
      </w:pPr>
      <w:r w:rsidRPr="002D37B2">
        <w:rPr>
          <w:rStyle w:val="TagStyle"/>
          <w:rtl/>
        </w:rPr>
        <w:t xml:space="preserve">&lt;&lt; דובר_המשך &gt;&gt; </w:t>
      </w:r>
      <w:r>
        <w:rPr>
          <w:rtl/>
        </w:rPr>
        <w:t>גלעד קריב (העבודה):</w:t>
      </w:r>
      <w:r w:rsidRPr="002D37B2">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73653C">
      <w:pPr>
        <w:rPr>
          <w:rtl/>
          <w:lang w:eastAsia="he-IL"/>
        </w:rPr>
      </w:pPr>
      <w:r>
        <w:rPr>
          <w:rFonts w:hint="cs"/>
          <w:rtl/>
          <w:lang w:eastAsia="he-IL"/>
        </w:rPr>
        <w:t xml:space="preserve">לא, זו סמכותה של </w:t>
      </w:r>
      <w:bookmarkStart w:id="286" w:name="_ETM_Q6_292000"/>
      <w:bookmarkEnd w:id="286"/>
      <w:r>
        <w:rPr>
          <w:rFonts w:hint="cs"/>
          <w:rtl/>
          <w:lang w:eastAsia="he-IL"/>
        </w:rPr>
        <w:t>הממשלה</w:t>
      </w:r>
      <w:r w:rsidR="0073653C">
        <w:rPr>
          <w:rFonts w:hint="cs"/>
          <w:rtl/>
          <w:lang w:eastAsia="he-IL"/>
        </w:rPr>
        <w:t>,</w:t>
      </w:r>
      <w:r>
        <w:rPr>
          <w:rFonts w:hint="cs"/>
          <w:rtl/>
          <w:lang w:eastAsia="he-IL"/>
        </w:rPr>
        <w:t xml:space="preserve"> </w:t>
      </w:r>
      <w:bookmarkStart w:id="287" w:name="_ETM_Q6_290000"/>
      <w:bookmarkEnd w:id="287"/>
      <w:r>
        <w:rPr>
          <w:rFonts w:hint="cs"/>
          <w:rtl/>
          <w:lang w:eastAsia="he-IL"/>
        </w:rPr>
        <w:t xml:space="preserve">לא סמכותו של ראש הממשלה. על פי החוק </w:t>
      </w:r>
      <w:bookmarkStart w:id="288" w:name="_ETM_Q6_300000"/>
      <w:bookmarkEnd w:id="288"/>
      <w:r>
        <w:rPr>
          <w:rFonts w:hint="cs"/>
          <w:rtl/>
          <w:lang w:eastAsia="he-IL"/>
        </w:rPr>
        <w:t xml:space="preserve">זו סמכותה של הממשלה. </w:t>
      </w:r>
    </w:p>
    <w:p w:rsidR="00304FBD" w:rsidRDefault="00304FBD" w:rsidP="00927295">
      <w:pPr>
        <w:rPr>
          <w:rtl/>
          <w:lang w:eastAsia="he-IL"/>
        </w:rPr>
      </w:pPr>
    </w:p>
    <w:p w:rsidR="00304FBD" w:rsidRDefault="00304FBD" w:rsidP="00927295">
      <w:pPr>
        <w:rPr>
          <w:rtl/>
          <w:lang w:eastAsia="he-IL"/>
        </w:rPr>
      </w:pPr>
      <w:bookmarkStart w:id="289" w:name="_ETM_Q6_303000"/>
      <w:bookmarkEnd w:id="289"/>
      <w:r>
        <w:rPr>
          <w:rFonts w:hint="cs"/>
          <w:rtl/>
          <w:lang w:eastAsia="he-IL"/>
        </w:rPr>
        <w:t xml:space="preserve">אבל במדינת חוק </w:t>
      </w:r>
      <w:bookmarkStart w:id="290" w:name="_ETM_Q6_305000"/>
      <w:bookmarkStart w:id="291" w:name="_ETM_Q6_301000"/>
      <w:bookmarkEnd w:id="290"/>
      <w:bookmarkEnd w:id="291"/>
      <w:r w:rsidRPr="00AE520A">
        <w:rPr>
          <w:rtl/>
          <w:lang w:eastAsia="he-IL"/>
        </w:rPr>
        <w:t xml:space="preserve">הפרשן המוסמך של החוק </w:t>
      </w:r>
      <w:r>
        <w:rPr>
          <w:rFonts w:hint="cs"/>
          <w:rtl/>
          <w:lang w:eastAsia="he-IL"/>
        </w:rPr>
        <w:t xml:space="preserve">הוא </w:t>
      </w:r>
      <w:r w:rsidRPr="00AE520A">
        <w:rPr>
          <w:rtl/>
          <w:lang w:eastAsia="he-IL"/>
        </w:rPr>
        <w:t>בית המשפט</w:t>
      </w:r>
      <w:r>
        <w:rPr>
          <w:rFonts w:hint="cs"/>
          <w:rtl/>
          <w:lang w:eastAsia="he-IL"/>
        </w:rPr>
        <w:t>.</w:t>
      </w:r>
      <w:r w:rsidRPr="00AE520A">
        <w:rPr>
          <w:rtl/>
          <w:lang w:eastAsia="he-IL"/>
        </w:rPr>
        <w:t xml:space="preserve"> מותר לבקר את בית המשפט</w:t>
      </w:r>
      <w:r>
        <w:rPr>
          <w:rFonts w:hint="cs"/>
          <w:rtl/>
          <w:lang w:eastAsia="he-IL"/>
        </w:rPr>
        <w:t>,</w:t>
      </w:r>
      <w:r w:rsidRPr="00AE520A">
        <w:rPr>
          <w:rtl/>
          <w:lang w:eastAsia="he-IL"/>
        </w:rPr>
        <w:t xml:space="preserve"> מותר להציג עמדות אחרות</w:t>
      </w:r>
      <w:r>
        <w:rPr>
          <w:rFonts w:hint="cs"/>
          <w:rtl/>
          <w:lang w:eastAsia="he-IL"/>
        </w:rPr>
        <w:t>,</w:t>
      </w:r>
      <w:r w:rsidRPr="00AE520A">
        <w:rPr>
          <w:rtl/>
          <w:lang w:eastAsia="he-IL"/>
        </w:rPr>
        <w:t xml:space="preserve"> מותר באמצעים של חקיקה וגם </w:t>
      </w:r>
      <w:r>
        <w:rPr>
          <w:rFonts w:hint="cs"/>
          <w:rtl/>
          <w:lang w:eastAsia="he-IL"/>
        </w:rPr>
        <w:t>מינויים להשפיע באופן המקובל. אי-</w:t>
      </w:r>
      <w:r>
        <w:rPr>
          <w:rtl/>
          <w:lang w:eastAsia="he-IL"/>
        </w:rPr>
        <w:t>אפשר במדינ</w:t>
      </w:r>
      <w:r>
        <w:rPr>
          <w:rFonts w:hint="cs"/>
          <w:rtl/>
          <w:lang w:eastAsia="he-IL"/>
        </w:rPr>
        <w:t>ת</w:t>
      </w:r>
      <w:r w:rsidRPr="00AE520A">
        <w:rPr>
          <w:rtl/>
          <w:lang w:eastAsia="he-IL"/>
        </w:rPr>
        <w:t xml:space="preserve"> חוק מתוקנת לקרוא תיגר על החלטות בית משפט</w:t>
      </w:r>
      <w:r>
        <w:rPr>
          <w:rFonts w:hint="cs"/>
          <w:rtl/>
          <w:lang w:eastAsia="he-IL"/>
        </w:rPr>
        <w:t xml:space="preserve">. אף אחד לא קרא </w:t>
      </w:r>
      <w:bookmarkStart w:id="292" w:name="_ETM_Q6_334000"/>
      <w:bookmarkEnd w:id="292"/>
      <w:r>
        <w:rPr>
          <w:rFonts w:hint="cs"/>
          <w:rtl/>
          <w:lang w:eastAsia="he-IL"/>
        </w:rPr>
        <w:t xml:space="preserve">תיגר על החוק. מי שקורא תיגר על החוק, על </w:t>
      </w:r>
      <w:bookmarkStart w:id="293" w:name="_ETM_Q6_343000"/>
      <w:bookmarkEnd w:id="293"/>
      <w:r>
        <w:rPr>
          <w:rFonts w:hint="cs"/>
          <w:rtl/>
          <w:lang w:eastAsia="he-IL"/>
        </w:rPr>
        <w:t xml:space="preserve">שלטון החוק ועל מוסדות שלטון החוק זה ראש הממשלה </w:t>
      </w:r>
      <w:bookmarkStart w:id="294" w:name="_ETM_Q6_347000"/>
      <w:bookmarkEnd w:id="294"/>
      <w:r w:rsidRPr="00AE520A">
        <w:rPr>
          <w:rtl/>
          <w:lang w:eastAsia="he-IL"/>
        </w:rPr>
        <w:t>נתניהו</w:t>
      </w:r>
      <w:r>
        <w:rPr>
          <w:rFonts w:hint="cs"/>
          <w:rtl/>
          <w:lang w:eastAsia="he-IL"/>
        </w:rPr>
        <w:t>,</w:t>
      </w:r>
      <w:r w:rsidRPr="00AE520A">
        <w:rPr>
          <w:rtl/>
          <w:lang w:eastAsia="he-IL"/>
        </w:rPr>
        <w:t xml:space="preserve"> שכל סביבתו הקרובה ביותר</w:t>
      </w:r>
      <w:r>
        <w:rPr>
          <w:rFonts w:hint="cs"/>
          <w:rtl/>
          <w:lang w:eastAsia="he-IL"/>
        </w:rPr>
        <w:t>,</w:t>
      </w:r>
      <w:r>
        <w:rPr>
          <w:rtl/>
          <w:lang w:eastAsia="he-IL"/>
        </w:rPr>
        <w:t xml:space="preserve"> כל שות</w:t>
      </w:r>
      <w:r>
        <w:rPr>
          <w:rFonts w:hint="cs"/>
          <w:rtl/>
          <w:lang w:eastAsia="he-IL"/>
        </w:rPr>
        <w:t xml:space="preserve">פי </w:t>
      </w:r>
      <w:r w:rsidRPr="00AE520A">
        <w:rPr>
          <w:rtl/>
          <w:lang w:eastAsia="he-IL"/>
        </w:rPr>
        <w:t>הסוד וחשופי הסוד</w:t>
      </w:r>
      <w:r>
        <w:rPr>
          <w:rFonts w:hint="cs"/>
          <w:rtl/>
          <w:lang w:eastAsia="he-IL"/>
        </w:rPr>
        <w:t>,</w:t>
      </w:r>
      <w:r w:rsidRPr="00AE520A">
        <w:rPr>
          <w:rtl/>
          <w:lang w:eastAsia="he-IL"/>
        </w:rPr>
        <w:t xml:space="preserve"> נמצאים היום בחקירות</w:t>
      </w:r>
      <w:r>
        <w:rPr>
          <w:rFonts w:hint="cs"/>
          <w:rtl/>
          <w:lang w:eastAsia="he-IL"/>
        </w:rPr>
        <w:t>,</w:t>
      </w:r>
      <w:r w:rsidRPr="00AE520A">
        <w:rPr>
          <w:rtl/>
          <w:lang w:eastAsia="he-IL"/>
        </w:rPr>
        <w:t xml:space="preserve"> בין השאר </w:t>
      </w:r>
      <w:r>
        <w:rPr>
          <w:rFonts w:hint="cs"/>
          <w:rtl/>
          <w:lang w:eastAsia="he-IL"/>
        </w:rPr>
        <w:t xml:space="preserve">על ידי </w:t>
      </w:r>
      <w:r w:rsidRPr="00AE520A">
        <w:rPr>
          <w:rtl/>
          <w:lang w:eastAsia="he-IL"/>
        </w:rPr>
        <w:t>השב"כ</w:t>
      </w:r>
      <w:r>
        <w:rPr>
          <w:rFonts w:hint="cs"/>
          <w:rtl/>
          <w:lang w:eastAsia="he-IL"/>
        </w:rPr>
        <w:t>.</w:t>
      </w:r>
      <w:r w:rsidRPr="00AE520A">
        <w:rPr>
          <w:rtl/>
          <w:lang w:eastAsia="he-IL"/>
        </w:rPr>
        <w:t xml:space="preserve"> וכן</w:t>
      </w:r>
      <w:r>
        <w:rPr>
          <w:rFonts w:hint="cs"/>
          <w:rtl/>
          <w:lang w:eastAsia="he-IL"/>
        </w:rPr>
        <w:t>,</w:t>
      </w:r>
      <w:r w:rsidRPr="00AE520A">
        <w:rPr>
          <w:rtl/>
          <w:lang w:eastAsia="he-IL"/>
        </w:rPr>
        <w:t xml:space="preserve"> תפיסת עומק של ניגוד עניינים שלטוני</w:t>
      </w:r>
      <w:r>
        <w:rPr>
          <w:rFonts w:hint="cs"/>
          <w:rtl/>
          <w:lang w:eastAsia="he-IL"/>
        </w:rPr>
        <w:t>ת</w:t>
      </w:r>
      <w:r w:rsidRPr="00AE520A">
        <w:rPr>
          <w:rtl/>
          <w:lang w:eastAsia="he-IL"/>
        </w:rPr>
        <w:t xml:space="preserve"> היא חלק משלטון החוק</w:t>
      </w:r>
      <w:r>
        <w:rPr>
          <w:rFonts w:hint="cs"/>
          <w:rtl/>
          <w:lang w:eastAsia="he-IL"/>
        </w:rPr>
        <w:t xml:space="preserve">. </w:t>
      </w:r>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וכפי שראש הממשלה במשך 17 </w:t>
      </w:r>
      <w:r w:rsidRPr="00AE520A">
        <w:rPr>
          <w:rtl/>
          <w:lang w:eastAsia="he-IL"/>
        </w:rPr>
        <w:t xml:space="preserve">חודשים </w:t>
      </w:r>
      <w:r>
        <w:rPr>
          <w:rFonts w:hint="cs"/>
          <w:rtl/>
          <w:lang w:eastAsia="he-IL"/>
        </w:rPr>
        <w:t xml:space="preserve">סמך </w:t>
      </w:r>
      <w:bookmarkStart w:id="295" w:name="_ETM_Q6_375000"/>
      <w:bookmarkEnd w:id="295"/>
      <w:r>
        <w:rPr>
          <w:rFonts w:hint="cs"/>
          <w:rtl/>
          <w:lang w:eastAsia="he-IL"/>
        </w:rPr>
        <w:t xml:space="preserve">ידו </w:t>
      </w:r>
      <w:r>
        <w:rPr>
          <w:rtl/>
          <w:lang w:eastAsia="he-IL"/>
        </w:rPr>
        <w:t>–</w:t>
      </w:r>
      <w:r>
        <w:rPr>
          <w:rFonts w:hint="cs"/>
          <w:rtl/>
          <w:lang w:eastAsia="he-IL"/>
        </w:rPr>
        <w:t xml:space="preserve"> בניגוד אלייך, דרך אגב, וזו זכותך. </w:t>
      </w:r>
      <w:bookmarkStart w:id="296" w:name="_ETM_Q6_377000"/>
      <w:bookmarkEnd w:id="296"/>
      <w:r>
        <w:rPr>
          <w:rFonts w:hint="cs"/>
          <w:rtl/>
          <w:lang w:eastAsia="he-IL"/>
        </w:rPr>
        <w:t xml:space="preserve">בניגוד אלייך, שקראת תיגר </w:t>
      </w:r>
      <w:r w:rsidRPr="00AE520A">
        <w:rPr>
          <w:rtl/>
          <w:lang w:eastAsia="he-IL"/>
        </w:rPr>
        <w:t>על מדיניותו של ראש השב"כ</w:t>
      </w:r>
      <w:r>
        <w:rPr>
          <w:rFonts w:hint="cs"/>
          <w:rtl/>
          <w:lang w:eastAsia="he-IL"/>
        </w:rPr>
        <w:t>, ראש הממשלה</w:t>
      </w:r>
      <w:r w:rsidRPr="00AE520A">
        <w:rPr>
          <w:rtl/>
          <w:lang w:eastAsia="he-IL"/>
        </w:rPr>
        <w:t xml:space="preserve"> לא קרא תיגר על המדיניות שלו</w:t>
      </w:r>
      <w:r>
        <w:rPr>
          <w:rFonts w:hint="cs"/>
          <w:rtl/>
          <w:lang w:eastAsia="he-IL"/>
        </w:rPr>
        <w:t xml:space="preserve"> אלא עד </w:t>
      </w:r>
      <w:r w:rsidRPr="00AE520A">
        <w:rPr>
          <w:rtl/>
          <w:lang w:eastAsia="he-IL"/>
        </w:rPr>
        <w:t xml:space="preserve">שהתחילה </w:t>
      </w:r>
      <w:r>
        <w:rPr>
          <w:rtl/>
          <w:lang w:eastAsia="he-IL"/>
        </w:rPr>
        <w:t>החקירה בעניין קטר</w:t>
      </w:r>
      <w:r w:rsidRPr="00AE520A">
        <w:rPr>
          <w:rtl/>
          <w:lang w:eastAsia="he-IL"/>
        </w:rPr>
        <w:t>גייט</w:t>
      </w:r>
      <w:r>
        <w:rPr>
          <w:rFonts w:hint="cs"/>
          <w:rtl/>
          <w:lang w:eastAsia="he-IL"/>
        </w:rPr>
        <w:t>.</w:t>
      </w:r>
    </w:p>
    <w:p w:rsidR="00304FBD" w:rsidRDefault="00304FBD" w:rsidP="00927295">
      <w:pPr>
        <w:rPr>
          <w:rtl/>
          <w:lang w:eastAsia="he-IL"/>
        </w:rPr>
      </w:pPr>
    </w:p>
    <w:p w:rsidR="00304FBD" w:rsidRDefault="00304FBD" w:rsidP="00927295">
      <w:pPr>
        <w:pStyle w:val="af5"/>
        <w:keepNext/>
        <w:rPr>
          <w:rtl/>
        </w:rPr>
      </w:pPr>
      <w:bookmarkStart w:id="297" w:name="ET_interruption_6150_15"/>
      <w:r w:rsidRPr="00D73CD7">
        <w:rPr>
          <w:rStyle w:val="TagStyle"/>
          <w:rtl/>
        </w:rPr>
        <w:t xml:space="preserve"> &lt;&lt; קריאה &gt;&gt; </w:t>
      </w:r>
      <w:r>
        <w:rPr>
          <w:rtl/>
        </w:rPr>
        <w:t>מיכל מרים וולדיגר (הציונות הדתית):</w:t>
      </w:r>
      <w:r w:rsidRPr="00D73CD7">
        <w:rPr>
          <w:rStyle w:val="TagStyle"/>
          <w:rtl/>
        </w:rPr>
        <w:t xml:space="preserve"> &lt;&lt; קריאה &gt;&gt;</w:t>
      </w:r>
      <w:r>
        <w:rPr>
          <w:rtl/>
        </w:rPr>
        <w:t xml:space="preserve">   </w:t>
      </w:r>
      <w:bookmarkEnd w:id="297"/>
    </w:p>
    <w:p w:rsidR="00304FBD" w:rsidRDefault="00304FBD" w:rsidP="00356066">
      <w:pPr>
        <w:rPr>
          <w:rtl/>
          <w:lang w:eastAsia="he-IL"/>
        </w:rPr>
      </w:pPr>
    </w:p>
    <w:p w:rsidR="00304FBD" w:rsidRDefault="00304FBD" w:rsidP="00927295">
      <w:pPr>
        <w:rPr>
          <w:rtl/>
          <w:lang w:eastAsia="he-IL"/>
        </w:rPr>
      </w:pPr>
      <w:bookmarkStart w:id="298" w:name="_ETM_Q6_389000"/>
      <w:bookmarkEnd w:id="298"/>
      <w:r>
        <w:rPr>
          <w:rFonts w:hint="cs"/>
          <w:rtl/>
          <w:lang w:eastAsia="he-IL"/>
        </w:rPr>
        <w:t>מאיפה אתה יודע שהוא לא קרא?</w:t>
      </w:r>
    </w:p>
    <w:p w:rsidR="00304FBD" w:rsidRDefault="00304FBD" w:rsidP="00927295">
      <w:pPr>
        <w:rPr>
          <w:rtl/>
          <w:lang w:eastAsia="he-IL"/>
        </w:rPr>
      </w:pPr>
      <w:bookmarkStart w:id="299" w:name="_ETM_Q6_391000"/>
      <w:bookmarkEnd w:id="299"/>
    </w:p>
    <w:p w:rsidR="00304FBD" w:rsidRDefault="00304FBD" w:rsidP="00927295">
      <w:pPr>
        <w:pStyle w:val="af6"/>
        <w:keepNext/>
        <w:rPr>
          <w:rtl/>
        </w:rPr>
      </w:pPr>
      <w:bookmarkStart w:id="300" w:name="ET_yor_6423_16"/>
      <w:r w:rsidRPr="00D73CD7">
        <w:rPr>
          <w:rStyle w:val="TagStyle"/>
          <w:rtl/>
        </w:rPr>
        <w:t xml:space="preserve"> &lt;&lt; יור &gt;&gt; </w:t>
      </w:r>
      <w:r>
        <w:rPr>
          <w:rtl/>
        </w:rPr>
        <w:t>היו"ר אמיר אוחנה:</w:t>
      </w:r>
      <w:r w:rsidRPr="00D73CD7">
        <w:rPr>
          <w:rStyle w:val="TagStyle"/>
          <w:rtl/>
        </w:rPr>
        <w:t xml:space="preserve"> &lt;&lt; יור &gt;&gt;</w:t>
      </w:r>
      <w:r>
        <w:rPr>
          <w:rtl/>
        </w:rPr>
        <w:t xml:space="preserve">   </w:t>
      </w:r>
      <w:bookmarkEnd w:id="300"/>
    </w:p>
    <w:p w:rsidR="00304FBD" w:rsidRDefault="00304FBD" w:rsidP="00356066">
      <w:pPr>
        <w:rPr>
          <w:rtl/>
          <w:lang w:eastAsia="he-IL"/>
        </w:rPr>
      </w:pPr>
    </w:p>
    <w:p w:rsidR="00304FBD" w:rsidRPr="00D73CD7" w:rsidRDefault="00304FBD" w:rsidP="00927295">
      <w:pPr>
        <w:rPr>
          <w:rtl/>
          <w:lang w:eastAsia="he-IL"/>
        </w:rPr>
      </w:pPr>
      <w:bookmarkStart w:id="301" w:name="_ETM_Q6_392000"/>
      <w:bookmarkEnd w:id="301"/>
      <w:r>
        <w:rPr>
          <w:rFonts w:hint="cs"/>
          <w:rtl/>
          <w:lang w:eastAsia="he-IL"/>
        </w:rPr>
        <w:t>תודה.</w:t>
      </w:r>
    </w:p>
    <w:p w:rsidR="00304FBD" w:rsidRDefault="00304FBD" w:rsidP="00927295">
      <w:pPr>
        <w:rPr>
          <w:rtl/>
          <w:lang w:eastAsia="he-IL"/>
        </w:rPr>
      </w:pPr>
    </w:p>
    <w:p w:rsidR="00304FBD" w:rsidRDefault="00304FBD" w:rsidP="00927295">
      <w:pPr>
        <w:pStyle w:val="-"/>
        <w:keepNext/>
        <w:rPr>
          <w:rtl/>
        </w:rPr>
      </w:pPr>
      <w:bookmarkStart w:id="302" w:name="ET_speakercontinue_6156_6"/>
      <w:r w:rsidRPr="002D37B2">
        <w:rPr>
          <w:rStyle w:val="TagStyle"/>
          <w:rtl/>
        </w:rPr>
        <w:t xml:space="preserve"> &lt;&lt; דובר_המשך &gt;&gt; </w:t>
      </w:r>
      <w:r>
        <w:rPr>
          <w:rtl/>
        </w:rPr>
        <w:t>גלעד קריב (העבודה):</w:t>
      </w:r>
      <w:r w:rsidRPr="002D37B2">
        <w:rPr>
          <w:rStyle w:val="TagStyle"/>
          <w:rtl/>
        </w:rPr>
        <w:t xml:space="preserve"> &lt;&lt; דובר_המשך &gt;&gt;</w:t>
      </w:r>
      <w:r>
        <w:rPr>
          <w:rtl/>
        </w:rPr>
        <w:t xml:space="preserve">   </w:t>
      </w:r>
      <w:bookmarkEnd w:id="302"/>
    </w:p>
    <w:p w:rsidR="00304FBD" w:rsidRDefault="00304FBD" w:rsidP="00356066">
      <w:pPr>
        <w:rPr>
          <w:rtl/>
          <w:lang w:eastAsia="he-IL"/>
        </w:rPr>
      </w:pPr>
    </w:p>
    <w:p w:rsidR="00304FBD" w:rsidRDefault="00304FBD" w:rsidP="00927295">
      <w:pPr>
        <w:rPr>
          <w:rtl/>
          <w:lang w:eastAsia="he-IL"/>
        </w:rPr>
      </w:pPr>
      <w:r w:rsidRPr="00D73CD7">
        <w:rPr>
          <w:rtl/>
          <w:lang w:eastAsia="he-IL"/>
        </w:rPr>
        <w:t>וזה ההבדל בין היושרה שלך</w:t>
      </w:r>
      <w:r>
        <w:rPr>
          <w:rFonts w:hint="cs"/>
          <w:rtl/>
          <w:lang w:eastAsia="he-IL"/>
        </w:rPr>
        <w:t>,</w:t>
      </w:r>
      <w:r>
        <w:rPr>
          <w:rtl/>
          <w:lang w:eastAsia="he-IL"/>
        </w:rPr>
        <w:t xml:space="preserve"> עם כל המחלוקת שיש לי אית</w:t>
      </w:r>
      <w:r>
        <w:rPr>
          <w:rFonts w:hint="cs"/>
          <w:rtl/>
          <w:lang w:eastAsia="he-IL"/>
        </w:rPr>
        <w:t xml:space="preserve">ך, </w:t>
      </w:r>
      <w:bookmarkStart w:id="303" w:name="_ETM_Q6_394000"/>
      <w:bookmarkEnd w:id="303"/>
      <w:r w:rsidRPr="00D73CD7">
        <w:rPr>
          <w:rtl/>
          <w:lang w:eastAsia="he-IL"/>
        </w:rPr>
        <w:t xml:space="preserve">לבין השחיתות שבה </w:t>
      </w:r>
      <w:r>
        <w:rPr>
          <w:rFonts w:hint="cs"/>
          <w:rtl/>
          <w:lang w:eastAsia="he-IL"/>
        </w:rPr>
        <w:t>ט</w:t>
      </w:r>
      <w:r w:rsidRPr="00D73CD7">
        <w:rPr>
          <w:rtl/>
          <w:lang w:eastAsia="he-IL"/>
        </w:rPr>
        <w:t xml:space="preserve">ובע </w:t>
      </w:r>
      <w:r>
        <w:rPr>
          <w:rFonts w:hint="cs"/>
          <w:rtl/>
          <w:lang w:eastAsia="he-IL"/>
        </w:rPr>
        <w:t xml:space="preserve">ראש הממשלה </w:t>
      </w:r>
      <w:r w:rsidRPr="00D73CD7">
        <w:rPr>
          <w:rtl/>
          <w:lang w:eastAsia="he-IL"/>
        </w:rPr>
        <w:t>שלנו עד צוואר</w:t>
      </w:r>
      <w:r>
        <w:rPr>
          <w:rFonts w:hint="cs"/>
          <w:rtl/>
          <w:lang w:eastAsia="he-IL"/>
        </w:rPr>
        <w:t>.</w:t>
      </w:r>
      <w:r w:rsidRPr="00D73CD7">
        <w:rPr>
          <w:rtl/>
          <w:lang w:eastAsia="he-IL"/>
        </w:rPr>
        <w:t xml:space="preserve"> תודה</w:t>
      </w:r>
      <w:r>
        <w:rPr>
          <w:rFonts w:hint="cs"/>
          <w:rtl/>
          <w:lang w:eastAsia="he-IL"/>
        </w:rPr>
        <w:t>.</w:t>
      </w:r>
    </w:p>
    <w:p w:rsidR="00304FBD" w:rsidRDefault="00304FBD" w:rsidP="00927295">
      <w:pPr>
        <w:rPr>
          <w:rtl/>
          <w:lang w:eastAsia="he-IL"/>
        </w:rPr>
      </w:pPr>
    </w:p>
    <w:p w:rsidR="00304FBD" w:rsidRDefault="00304FBD" w:rsidP="00927295">
      <w:pPr>
        <w:pStyle w:val="af6"/>
        <w:keepNext/>
        <w:rPr>
          <w:rtl/>
        </w:rPr>
      </w:pPr>
      <w:bookmarkStart w:id="304" w:name="ET_yor_6423_17"/>
      <w:r w:rsidRPr="00D73CD7">
        <w:rPr>
          <w:rStyle w:val="TagStyle"/>
          <w:rtl/>
        </w:rPr>
        <w:t xml:space="preserve"> &lt;&lt; יור &gt;&gt; </w:t>
      </w:r>
      <w:r>
        <w:rPr>
          <w:rtl/>
        </w:rPr>
        <w:t>היו"ר אמיר אוחנה:</w:t>
      </w:r>
      <w:r w:rsidRPr="00D73CD7">
        <w:rPr>
          <w:rStyle w:val="TagStyle"/>
          <w:rtl/>
        </w:rPr>
        <w:t xml:space="preserve"> &lt;&lt; יור &gt;&gt;</w:t>
      </w:r>
      <w:r>
        <w:rPr>
          <w:rtl/>
        </w:rPr>
        <w:t xml:space="preserve">   </w:t>
      </w:r>
      <w:bookmarkEnd w:id="304"/>
    </w:p>
    <w:p w:rsidR="00304FBD" w:rsidRDefault="00304FBD" w:rsidP="00356066">
      <w:pPr>
        <w:rPr>
          <w:rtl/>
          <w:lang w:eastAsia="he-IL"/>
        </w:rPr>
      </w:pPr>
    </w:p>
    <w:p w:rsidR="00304FBD" w:rsidRDefault="00304FBD" w:rsidP="00743DF1">
      <w:pPr>
        <w:rPr>
          <w:rtl/>
          <w:lang w:eastAsia="he-IL"/>
        </w:rPr>
      </w:pPr>
      <w:bookmarkStart w:id="305" w:name="_ETM_Q6_403000"/>
      <w:bookmarkStart w:id="306" w:name="_ETM_Q6_401000"/>
      <w:bookmarkEnd w:id="305"/>
      <w:bookmarkEnd w:id="306"/>
      <w:r w:rsidRPr="00D73CD7">
        <w:rPr>
          <w:rtl/>
          <w:lang w:eastAsia="he-IL"/>
        </w:rPr>
        <w:t>תודה</w:t>
      </w:r>
      <w:r>
        <w:rPr>
          <w:rFonts w:hint="cs"/>
          <w:rtl/>
          <w:lang w:eastAsia="he-IL"/>
        </w:rPr>
        <w:t>.</w:t>
      </w:r>
      <w:r w:rsidRPr="00D73CD7">
        <w:rPr>
          <w:rtl/>
          <w:lang w:eastAsia="he-IL"/>
        </w:rPr>
        <w:t xml:space="preserve"> הוגשו גם בקשות רשות דיבור מטעם סיעת ישראל ביתנו</w:t>
      </w:r>
      <w:r>
        <w:rPr>
          <w:rFonts w:hint="cs"/>
          <w:rtl/>
          <w:lang w:eastAsia="he-IL"/>
        </w:rPr>
        <w:t>.</w:t>
      </w:r>
      <w:r w:rsidRPr="00D73CD7">
        <w:rPr>
          <w:rtl/>
          <w:lang w:eastAsia="he-IL"/>
        </w:rPr>
        <w:t xml:space="preserve"> אתם תרצו לממש </w:t>
      </w:r>
      <w:r>
        <w:rPr>
          <w:rFonts w:hint="cs"/>
          <w:rtl/>
          <w:lang w:eastAsia="he-IL"/>
        </w:rPr>
        <w:t xml:space="preserve">או </w:t>
      </w:r>
      <w:r w:rsidRPr="00D73CD7">
        <w:rPr>
          <w:rtl/>
          <w:lang w:eastAsia="he-IL"/>
        </w:rPr>
        <w:t>מוותרים</w:t>
      </w:r>
      <w:r>
        <w:rPr>
          <w:rFonts w:hint="cs"/>
          <w:rtl/>
          <w:lang w:eastAsia="he-IL"/>
        </w:rPr>
        <w:t>?</w:t>
      </w:r>
      <w:r w:rsidRPr="00D73CD7">
        <w:rPr>
          <w:rtl/>
          <w:lang w:eastAsia="he-IL"/>
        </w:rPr>
        <w:t xml:space="preserve"> חברת הכנסת </w:t>
      </w:r>
      <w:r>
        <w:rPr>
          <w:rFonts w:hint="cs"/>
          <w:rtl/>
          <w:lang w:eastAsia="he-IL"/>
        </w:rPr>
        <w:t>ה</w:t>
      </w:r>
      <w:r>
        <w:rPr>
          <w:rtl/>
          <w:lang w:eastAsia="he-IL"/>
        </w:rPr>
        <w:t>יחידה שנמצאת</w:t>
      </w:r>
      <w:r>
        <w:rPr>
          <w:rFonts w:hint="cs"/>
          <w:rtl/>
          <w:lang w:eastAsia="he-IL"/>
        </w:rPr>
        <w:t xml:space="preserve"> היא </w:t>
      </w:r>
      <w:r w:rsidRPr="00D73CD7">
        <w:rPr>
          <w:rtl/>
          <w:lang w:eastAsia="he-IL"/>
        </w:rPr>
        <w:t>שרון ניר</w:t>
      </w:r>
      <w:r>
        <w:rPr>
          <w:rFonts w:hint="cs"/>
          <w:rtl/>
          <w:lang w:eastAsia="he-IL"/>
        </w:rPr>
        <w:t>.</w:t>
      </w:r>
      <w:r w:rsidRPr="00D73CD7">
        <w:rPr>
          <w:rtl/>
          <w:lang w:eastAsia="he-IL"/>
        </w:rPr>
        <w:t xml:space="preserve"> שרון </w:t>
      </w:r>
      <w:r>
        <w:rPr>
          <w:rFonts w:hint="cs"/>
          <w:rtl/>
          <w:lang w:eastAsia="he-IL"/>
        </w:rPr>
        <w:t xml:space="preserve">– </w:t>
      </w:r>
      <w:r w:rsidRPr="00D73CD7">
        <w:rPr>
          <w:rtl/>
          <w:lang w:eastAsia="he-IL"/>
        </w:rPr>
        <w:t>מוותר</w:t>
      </w:r>
      <w:r>
        <w:rPr>
          <w:rFonts w:hint="cs"/>
          <w:rtl/>
          <w:lang w:eastAsia="he-IL"/>
        </w:rPr>
        <w:t>ת.</w:t>
      </w:r>
      <w:r w:rsidRPr="00D73CD7">
        <w:rPr>
          <w:rtl/>
          <w:lang w:eastAsia="he-IL"/>
        </w:rPr>
        <w:t xml:space="preserve"> אם כן </w:t>
      </w:r>
      <w:r w:rsidR="00743DF1">
        <w:rPr>
          <w:rFonts w:hint="cs"/>
          <w:rtl/>
          <w:lang w:eastAsia="he-IL"/>
        </w:rPr>
        <w:t>– – –</w:t>
      </w:r>
    </w:p>
    <w:p w:rsidR="00304FBD" w:rsidRDefault="00304FBD" w:rsidP="00927295">
      <w:pPr>
        <w:rPr>
          <w:rtl/>
          <w:lang w:eastAsia="he-IL"/>
        </w:rPr>
      </w:pPr>
    </w:p>
    <w:p w:rsidR="00304FBD" w:rsidRDefault="00304FBD" w:rsidP="00927295">
      <w:pPr>
        <w:pStyle w:val="af5"/>
        <w:keepNext/>
        <w:rPr>
          <w:rtl/>
        </w:rPr>
      </w:pPr>
      <w:bookmarkStart w:id="307" w:name="ET_interruption_5109_18"/>
      <w:r w:rsidRPr="00D73CD7">
        <w:rPr>
          <w:rStyle w:val="TagStyle"/>
          <w:rtl/>
        </w:rPr>
        <w:t xml:space="preserve"> &lt;&lt; קריאה &gt;&gt; </w:t>
      </w:r>
      <w:r>
        <w:rPr>
          <w:rtl/>
        </w:rPr>
        <w:t>אלעזר שטרן (יש עתיד):</w:t>
      </w:r>
      <w:r w:rsidRPr="00D73CD7">
        <w:rPr>
          <w:rStyle w:val="TagStyle"/>
          <w:rtl/>
        </w:rPr>
        <w:t xml:space="preserve"> &lt;&lt; קריאה &gt;&gt;</w:t>
      </w:r>
      <w:r>
        <w:rPr>
          <w:rtl/>
        </w:rPr>
        <w:t xml:space="preserve">   </w:t>
      </w:r>
      <w:bookmarkEnd w:id="307"/>
    </w:p>
    <w:p w:rsidR="00304FBD" w:rsidRDefault="00304FBD" w:rsidP="00356066">
      <w:pPr>
        <w:rPr>
          <w:rtl/>
          <w:lang w:eastAsia="he-IL"/>
        </w:rPr>
      </w:pPr>
    </w:p>
    <w:p w:rsidR="00304FBD" w:rsidRDefault="00304FBD" w:rsidP="00927295">
      <w:pPr>
        <w:rPr>
          <w:rtl/>
          <w:lang w:eastAsia="he-IL"/>
        </w:rPr>
      </w:pPr>
      <w:bookmarkStart w:id="308" w:name="_ETM_Q6_411000"/>
      <w:bookmarkStart w:id="309" w:name="_ETM_Q6_409000"/>
      <w:bookmarkEnd w:id="308"/>
      <w:bookmarkEnd w:id="309"/>
      <w:r>
        <w:rPr>
          <w:rFonts w:hint="cs"/>
          <w:rtl/>
          <w:lang w:eastAsia="he-IL"/>
        </w:rPr>
        <w:t>רגע, אנחנו שמנו את ההסתייגויות.</w:t>
      </w:r>
    </w:p>
    <w:p w:rsidR="00304FBD" w:rsidRDefault="00304FBD" w:rsidP="00927295">
      <w:pPr>
        <w:rPr>
          <w:rtl/>
          <w:lang w:eastAsia="he-IL"/>
        </w:rPr>
      </w:pPr>
      <w:bookmarkStart w:id="310" w:name="_ETM_Q6_366000"/>
      <w:bookmarkEnd w:id="310"/>
    </w:p>
    <w:p w:rsidR="00304FBD" w:rsidRDefault="00304FBD" w:rsidP="00927295">
      <w:pPr>
        <w:pStyle w:val="af6"/>
        <w:keepNext/>
        <w:rPr>
          <w:rtl/>
        </w:rPr>
      </w:pPr>
      <w:r w:rsidRPr="002D37B2">
        <w:rPr>
          <w:rStyle w:val="TagStyle"/>
          <w:rtl/>
        </w:rPr>
        <w:t xml:space="preserve"> &lt;&lt; יור &gt;&gt; </w:t>
      </w:r>
      <w:r>
        <w:rPr>
          <w:rtl/>
        </w:rPr>
        <w:t>היו"ר אמיר אוחנה:</w:t>
      </w:r>
      <w:r w:rsidRPr="002D37B2">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tl/>
          <w:lang w:eastAsia="he-IL"/>
        </w:rPr>
        <w:t>לא</w:t>
      </w:r>
      <w:r>
        <w:rPr>
          <w:rFonts w:hint="cs"/>
          <w:rtl/>
          <w:lang w:eastAsia="he-IL"/>
        </w:rPr>
        <w:t xml:space="preserve">, </w:t>
      </w:r>
      <w:r w:rsidRPr="00D73CD7">
        <w:rPr>
          <w:rtl/>
          <w:lang w:eastAsia="he-IL"/>
        </w:rPr>
        <w:t>אתם מחקתם את ההסתייגויות</w:t>
      </w:r>
      <w:r>
        <w:rPr>
          <w:rFonts w:hint="cs"/>
          <w:rtl/>
          <w:lang w:eastAsia="he-IL"/>
        </w:rPr>
        <w:t>,</w:t>
      </w:r>
      <w:r w:rsidRPr="00D73CD7">
        <w:rPr>
          <w:rtl/>
          <w:lang w:eastAsia="he-IL"/>
        </w:rPr>
        <w:t xml:space="preserve"> ולא הוגשו בקשות לרשות דיבור</w:t>
      </w:r>
      <w:r>
        <w:rPr>
          <w:rFonts w:hint="cs"/>
          <w:rtl/>
          <w:lang w:eastAsia="he-IL"/>
        </w:rPr>
        <w:t xml:space="preserve">. אל </w:t>
      </w:r>
      <w:bookmarkStart w:id="311" w:name="_ETM_Q6_417000"/>
      <w:bookmarkEnd w:id="311"/>
      <w:r>
        <w:rPr>
          <w:rtl/>
          <w:lang w:eastAsia="he-IL"/>
        </w:rPr>
        <w:t>תדאג</w:t>
      </w:r>
      <w:r>
        <w:rPr>
          <w:rFonts w:hint="cs"/>
          <w:rtl/>
          <w:lang w:eastAsia="he-IL"/>
        </w:rPr>
        <w:t>,</w:t>
      </w:r>
      <w:r w:rsidRPr="00D73CD7">
        <w:rPr>
          <w:rtl/>
          <w:lang w:eastAsia="he-IL"/>
        </w:rPr>
        <w:t xml:space="preserve"> </w:t>
      </w:r>
      <w:r>
        <w:rPr>
          <w:rFonts w:hint="cs"/>
          <w:rtl/>
          <w:lang w:eastAsia="he-IL"/>
        </w:rPr>
        <w:t>יהיו עוד מ</w:t>
      </w:r>
      <w:r w:rsidRPr="00D73CD7">
        <w:rPr>
          <w:rtl/>
          <w:lang w:eastAsia="he-IL"/>
        </w:rPr>
        <w:t>ספיק הזדמנויות היום</w:t>
      </w:r>
      <w:r>
        <w:rPr>
          <w:rFonts w:hint="cs"/>
          <w:rtl/>
          <w:lang w:eastAsia="he-IL"/>
        </w:rPr>
        <w:t>,</w:t>
      </w:r>
      <w:r w:rsidRPr="00D73CD7">
        <w:rPr>
          <w:rtl/>
          <w:lang w:eastAsia="he-IL"/>
        </w:rPr>
        <w:t xml:space="preserve"> יש לנו יום ארוך</w:t>
      </w:r>
      <w:r>
        <w:rPr>
          <w:rFonts w:hint="cs"/>
          <w:rtl/>
          <w:lang w:eastAsia="he-IL"/>
        </w:rPr>
        <w:t>.</w:t>
      </w:r>
      <w:bookmarkStart w:id="312" w:name="_ETM_Q6_422000"/>
      <w:bookmarkEnd w:id="312"/>
      <w:r>
        <w:rPr>
          <w:rFonts w:hint="cs"/>
          <w:rtl/>
          <w:lang w:eastAsia="he-IL"/>
        </w:rPr>
        <w:t xml:space="preserve"> </w:t>
      </w:r>
      <w:r w:rsidRPr="00D73CD7">
        <w:rPr>
          <w:rtl/>
          <w:lang w:eastAsia="he-IL"/>
        </w:rPr>
        <w:t xml:space="preserve">אנחנו עוברים להצבעה </w:t>
      </w:r>
      <w:r>
        <w:rPr>
          <w:rFonts w:hint="cs"/>
          <w:rtl/>
          <w:lang w:eastAsia="he-IL"/>
        </w:rPr>
        <w:t xml:space="preserve">– </w:t>
      </w:r>
      <w:r w:rsidRPr="00D73CD7">
        <w:rPr>
          <w:rtl/>
          <w:lang w:eastAsia="he-IL"/>
        </w:rPr>
        <w:t>לסכם</w:t>
      </w:r>
      <w:r>
        <w:rPr>
          <w:rFonts w:hint="cs"/>
          <w:rtl/>
          <w:lang w:eastAsia="he-IL"/>
        </w:rPr>
        <w:t>,</w:t>
      </w:r>
      <w:r w:rsidRPr="00D73CD7">
        <w:rPr>
          <w:rtl/>
          <w:lang w:eastAsia="he-IL"/>
        </w:rPr>
        <w:t xml:space="preserve"> אם יש</w:t>
      </w:r>
      <w:r>
        <w:rPr>
          <w:rFonts w:hint="cs"/>
          <w:rtl/>
          <w:lang w:eastAsia="he-IL"/>
        </w:rPr>
        <w:t>.</w:t>
      </w:r>
      <w:r w:rsidRPr="00D73CD7">
        <w:rPr>
          <w:rtl/>
          <w:lang w:eastAsia="he-IL"/>
        </w:rPr>
        <w:t xml:space="preserve"> מעוניין לסכם</w:t>
      </w:r>
      <w:r>
        <w:rPr>
          <w:rFonts w:hint="cs"/>
          <w:rtl/>
          <w:lang w:eastAsia="he-IL"/>
        </w:rPr>
        <w:t xml:space="preserve">, חבר הכנסת </w:t>
      </w:r>
      <w:bookmarkStart w:id="313" w:name="_ETM_Q6_432000"/>
      <w:bookmarkEnd w:id="313"/>
      <w:r>
        <w:rPr>
          <w:rFonts w:hint="cs"/>
          <w:rtl/>
          <w:lang w:eastAsia="he-IL"/>
        </w:rPr>
        <w:t xml:space="preserve">אדלשטיין? לא. </w:t>
      </w:r>
    </w:p>
    <w:p w:rsidR="00304FBD" w:rsidRDefault="00304FBD" w:rsidP="00927295">
      <w:pPr>
        <w:rPr>
          <w:rtl/>
          <w:lang w:eastAsia="he-IL"/>
        </w:rPr>
      </w:pPr>
    </w:p>
    <w:p w:rsidR="00304FBD" w:rsidRDefault="00304FBD" w:rsidP="00927295">
      <w:pPr>
        <w:rPr>
          <w:rtl/>
          <w:lang w:eastAsia="he-IL"/>
        </w:rPr>
      </w:pPr>
      <w:bookmarkStart w:id="314" w:name="_ETM_Q6_433000"/>
      <w:bookmarkEnd w:id="314"/>
      <w:r>
        <w:rPr>
          <w:rFonts w:hint="cs"/>
          <w:rtl/>
          <w:lang w:eastAsia="he-IL"/>
        </w:rPr>
        <w:t xml:space="preserve">אם כן, </w:t>
      </w:r>
      <w:r w:rsidRPr="00D73CD7">
        <w:rPr>
          <w:rtl/>
          <w:lang w:eastAsia="he-IL"/>
        </w:rPr>
        <w:t xml:space="preserve">אנחנו נעבור להצבעה בקריאה </w:t>
      </w:r>
      <w:r>
        <w:rPr>
          <w:rFonts w:hint="cs"/>
          <w:rtl/>
          <w:lang w:eastAsia="he-IL"/>
        </w:rPr>
        <w:t>ה</w:t>
      </w:r>
      <w:r w:rsidRPr="00D73CD7">
        <w:rPr>
          <w:rtl/>
          <w:lang w:eastAsia="he-IL"/>
        </w:rPr>
        <w:t xml:space="preserve">שנייה על הצעת חוק התמודדות עם תקיפות סייבר חמורות במגזר השירותים הדיגיטליים ושירותי </w:t>
      </w:r>
      <w:r>
        <w:rPr>
          <w:rFonts w:hint="cs"/>
          <w:rtl/>
          <w:lang w:eastAsia="he-IL"/>
        </w:rPr>
        <w:t xml:space="preserve">האחסון (הוראת שעה </w:t>
      </w:r>
      <w:r>
        <w:rPr>
          <w:rtl/>
          <w:lang w:eastAsia="he-IL"/>
        </w:rPr>
        <w:t>–</w:t>
      </w:r>
      <w:r>
        <w:rPr>
          <w:rFonts w:hint="cs"/>
          <w:rtl/>
          <w:lang w:eastAsia="he-IL"/>
        </w:rPr>
        <w:t xml:space="preserve"> חרבות ברזל) (תיקון מס' 2), התשפ"ה–2025. הצבעה כעת.</w:t>
      </w:r>
    </w:p>
    <w:p w:rsidR="00304FBD" w:rsidRDefault="00304FBD" w:rsidP="00927295">
      <w:pPr>
        <w:rPr>
          <w:rtl/>
          <w:lang w:eastAsia="he-IL"/>
        </w:rPr>
      </w:pPr>
      <w:bookmarkStart w:id="315" w:name="_ETM_Q6_452000"/>
      <w:bookmarkEnd w:id="315"/>
      <w:r>
        <w:rPr>
          <w:rFonts w:hint="cs"/>
          <w:rtl/>
          <w:lang w:eastAsia="he-IL"/>
        </w:rPr>
        <w:t xml:space="preserve"> </w:t>
      </w:r>
    </w:p>
    <w:p w:rsidR="00304FBD" w:rsidRDefault="00304FBD" w:rsidP="00927295">
      <w:pPr>
        <w:pStyle w:val="af1"/>
        <w:keepNext/>
        <w:rPr>
          <w:rtl/>
          <w:lang w:eastAsia="he-IL"/>
        </w:rPr>
      </w:pPr>
      <w:r>
        <w:rPr>
          <w:rtl/>
          <w:lang w:eastAsia="he-IL"/>
        </w:rPr>
        <w:t>הצבעה מס'</w:t>
      </w:r>
      <w:r>
        <w:rPr>
          <w:rFonts w:hint="cs"/>
          <w:rtl/>
          <w:lang w:eastAsia="he-IL"/>
        </w:rPr>
        <w:t xml:space="preserve"> 3</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15</w:t>
      </w:r>
    </w:p>
    <w:p w:rsidR="00304FBD" w:rsidRDefault="00304FBD" w:rsidP="00927295">
      <w:pPr>
        <w:pStyle w:val="--"/>
        <w:keepNext/>
        <w:rPr>
          <w:rtl/>
          <w:lang w:eastAsia="he-IL"/>
        </w:rPr>
      </w:pPr>
      <w:r>
        <w:rPr>
          <w:rtl/>
          <w:lang w:eastAsia="he-IL"/>
        </w:rPr>
        <w:t xml:space="preserve">נגד – </w:t>
      </w:r>
      <w:r>
        <w:rPr>
          <w:rFonts w:hint="cs"/>
          <w:rtl/>
          <w:lang w:eastAsia="he-IL"/>
        </w:rPr>
        <w:t>אין</w:t>
      </w:r>
    </w:p>
    <w:p w:rsidR="00304FBD" w:rsidRDefault="00304FBD" w:rsidP="00927295">
      <w:pPr>
        <w:pStyle w:val="--"/>
        <w:keepNext/>
        <w:rPr>
          <w:rtl/>
          <w:lang w:eastAsia="he-IL"/>
        </w:rPr>
      </w:pPr>
      <w:r>
        <w:rPr>
          <w:rtl/>
          <w:lang w:eastAsia="he-IL"/>
        </w:rPr>
        <w:t xml:space="preserve">נמנעים – </w:t>
      </w:r>
      <w:r>
        <w:rPr>
          <w:rFonts w:hint="cs"/>
          <w:rtl/>
          <w:lang w:eastAsia="he-IL"/>
        </w:rPr>
        <w:t>1</w:t>
      </w:r>
    </w:p>
    <w:p w:rsidR="00304FBD" w:rsidRDefault="00304FBD" w:rsidP="00927295">
      <w:pPr>
        <w:pStyle w:val="af2"/>
        <w:rPr>
          <w:rtl/>
          <w:lang w:eastAsia="he-IL"/>
        </w:rPr>
      </w:pPr>
      <w:r>
        <w:rPr>
          <w:rtl/>
          <w:lang w:eastAsia="he-IL"/>
        </w:rPr>
        <w:t>סעי</w:t>
      </w:r>
      <w:r>
        <w:rPr>
          <w:rFonts w:hint="cs"/>
          <w:rtl/>
          <w:lang w:eastAsia="he-IL"/>
        </w:rPr>
        <w:t>ף 1 נתקבל.</w:t>
      </w:r>
    </w:p>
    <w:p w:rsidR="00304FBD" w:rsidRDefault="00304FBD" w:rsidP="00927295">
      <w:pPr>
        <w:rPr>
          <w:rtl/>
          <w:lang w:eastAsia="he-IL"/>
        </w:rPr>
      </w:pPr>
    </w:p>
    <w:p w:rsidR="00304FBD" w:rsidRDefault="00304FBD" w:rsidP="00927295">
      <w:pPr>
        <w:pStyle w:val="af6"/>
        <w:keepNext/>
        <w:rPr>
          <w:rtl/>
        </w:rPr>
      </w:pPr>
      <w:r w:rsidRPr="002D37B2">
        <w:rPr>
          <w:rStyle w:val="TagStyle"/>
          <w:rtl/>
        </w:rPr>
        <w:t xml:space="preserve"> &lt;&lt; יור &gt;&gt; </w:t>
      </w:r>
      <w:r>
        <w:rPr>
          <w:rtl/>
        </w:rPr>
        <w:t>היו"ר אמיר אוחנה:</w:t>
      </w:r>
      <w:r w:rsidRPr="002D37B2">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15 בעד, אין מתנגדים, נמנע אחד ונוכח אחד. ההצעה התקבלה בקריאה השנייה.</w:t>
      </w:r>
    </w:p>
    <w:p w:rsidR="00304FBD" w:rsidRDefault="00304FBD" w:rsidP="00927295">
      <w:pPr>
        <w:rPr>
          <w:rtl/>
          <w:lang w:eastAsia="he-IL"/>
        </w:rPr>
      </w:pPr>
    </w:p>
    <w:p w:rsidR="00304FBD" w:rsidRDefault="00304FBD" w:rsidP="00927295">
      <w:pPr>
        <w:rPr>
          <w:rtl/>
          <w:lang w:eastAsia="he-IL"/>
        </w:rPr>
      </w:pPr>
      <w:bookmarkStart w:id="316" w:name="_ETM_Q6_470000"/>
      <w:bookmarkEnd w:id="316"/>
      <w:r>
        <w:rPr>
          <w:rFonts w:hint="cs"/>
          <w:rtl/>
          <w:lang w:eastAsia="he-IL"/>
        </w:rPr>
        <w:t xml:space="preserve">ואנחנו עוברים כעת להצבעה בקריאה השלישית על הצעת חוק </w:t>
      </w:r>
      <w:bookmarkStart w:id="317" w:name="_ETM_Q6_474000"/>
      <w:bookmarkEnd w:id="317"/>
      <w:r w:rsidRPr="00272A63">
        <w:rPr>
          <w:rtl/>
          <w:lang w:eastAsia="he-IL"/>
        </w:rPr>
        <w:t>התמודדות עם תקיפות סייבר חמורות במגזר השירותים הדיגיטליים ושירותי האחסון (הוראת שעה – חרבות ברזל) (תיקון מס' 2), התשפ"ה–2025</w:t>
      </w:r>
      <w:r>
        <w:rPr>
          <w:rFonts w:hint="cs"/>
          <w:rtl/>
          <w:lang w:eastAsia="he-IL"/>
        </w:rPr>
        <w:t>. הצבעה בקריאה השלישית כעת.</w:t>
      </w:r>
    </w:p>
    <w:p w:rsidR="00304FBD" w:rsidRDefault="00304FBD" w:rsidP="00927295">
      <w:pPr>
        <w:rPr>
          <w:rtl/>
          <w:lang w:eastAsia="he-IL"/>
        </w:rPr>
      </w:pPr>
    </w:p>
    <w:p w:rsidR="00304FBD" w:rsidRDefault="00304FBD" w:rsidP="00927295">
      <w:pPr>
        <w:pStyle w:val="af1"/>
        <w:keepNext/>
        <w:rPr>
          <w:rtl/>
          <w:lang w:eastAsia="he-IL"/>
        </w:rPr>
      </w:pPr>
      <w:r>
        <w:rPr>
          <w:rtl/>
          <w:lang w:eastAsia="he-IL"/>
        </w:rPr>
        <w:t>הצבעה מס'</w:t>
      </w:r>
      <w:r>
        <w:rPr>
          <w:rFonts w:hint="cs"/>
          <w:rtl/>
          <w:lang w:eastAsia="he-IL"/>
        </w:rPr>
        <w:t xml:space="preserve"> 4</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בעד החוק –</w:t>
      </w:r>
      <w:r>
        <w:rPr>
          <w:rFonts w:hint="cs"/>
          <w:rtl/>
          <w:lang w:eastAsia="he-IL"/>
        </w:rPr>
        <w:t xml:space="preserve"> 14</w:t>
      </w:r>
    </w:p>
    <w:p w:rsidR="00304FBD" w:rsidRDefault="00304FBD" w:rsidP="00927295">
      <w:pPr>
        <w:pStyle w:val="--"/>
        <w:keepNext/>
        <w:rPr>
          <w:rtl/>
          <w:lang w:eastAsia="he-IL"/>
        </w:rPr>
      </w:pPr>
      <w:r>
        <w:rPr>
          <w:rtl/>
          <w:lang w:eastAsia="he-IL"/>
        </w:rPr>
        <w:t xml:space="preserve">נגד – </w:t>
      </w:r>
      <w:r>
        <w:rPr>
          <w:rFonts w:hint="cs"/>
          <w:rtl/>
          <w:lang w:eastAsia="he-IL"/>
        </w:rPr>
        <w:t>אין</w:t>
      </w:r>
    </w:p>
    <w:p w:rsidR="00304FBD" w:rsidRDefault="00304FBD" w:rsidP="00927295">
      <w:pPr>
        <w:pStyle w:val="--"/>
        <w:keepNext/>
        <w:rPr>
          <w:rtl/>
          <w:lang w:eastAsia="he-IL"/>
        </w:rPr>
      </w:pPr>
      <w:r>
        <w:rPr>
          <w:rtl/>
          <w:lang w:eastAsia="he-IL"/>
        </w:rPr>
        <w:t xml:space="preserve">נמנעים – </w:t>
      </w:r>
      <w:r>
        <w:rPr>
          <w:rFonts w:hint="cs"/>
          <w:rtl/>
          <w:lang w:eastAsia="he-IL"/>
        </w:rPr>
        <w:t>1</w:t>
      </w:r>
    </w:p>
    <w:p w:rsidR="00304FBD" w:rsidRDefault="00304FBD" w:rsidP="00927295">
      <w:pPr>
        <w:pStyle w:val="af2"/>
        <w:rPr>
          <w:rtl/>
          <w:lang w:eastAsia="he-IL"/>
        </w:rPr>
      </w:pPr>
      <w:r>
        <w:rPr>
          <w:rtl/>
          <w:lang w:eastAsia="he-IL"/>
        </w:rPr>
        <w:t>חוק</w:t>
      </w:r>
      <w:r>
        <w:rPr>
          <w:rFonts w:hint="cs"/>
          <w:rtl/>
          <w:lang w:eastAsia="he-IL"/>
        </w:rPr>
        <w:t xml:space="preserve"> </w:t>
      </w:r>
      <w:r w:rsidRPr="00272A63">
        <w:rPr>
          <w:rtl/>
          <w:lang w:eastAsia="he-IL"/>
        </w:rPr>
        <w:t>התמודדות עם תקיפות סייבר חמורות במגזר השירותים הדיגיטליים ושירותי האחסון (הוראת שעה – חרבות ברזל) (תיקון מס' 2), התשפ"ה–2025</w:t>
      </w:r>
      <w:r>
        <w:rPr>
          <w:rFonts w:hint="cs"/>
          <w:rtl/>
          <w:lang w:eastAsia="he-IL"/>
        </w:rPr>
        <w:t>, נתקבל.</w:t>
      </w:r>
    </w:p>
    <w:p w:rsidR="00304FBD" w:rsidRDefault="00304FBD" w:rsidP="00927295">
      <w:pPr>
        <w:rPr>
          <w:rtl/>
          <w:lang w:eastAsia="he-IL"/>
        </w:rPr>
      </w:pPr>
    </w:p>
    <w:p w:rsidR="00304FBD" w:rsidRDefault="00304FBD" w:rsidP="00927295">
      <w:pPr>
        <w:pStyle w:val="af6"/>
        <w:keepNext/>
        <w:rPr>
          <w:rtl/>
        </w:rPr>
      </w:pPr>
      <w:r w:rsidRPr="002D37B2">
        <w:rPr>
          <w:rStyle w:val="TagStyle"/>
          <w:rtl/>
        </w:rPr>
        <w:t xml:space="preserve"> &lt;&lt; יור &gt;&gt; </w:t>
      </w:r>
      <w:r>
        <w:rPr>
          <w:rtl/>
        </w:rPr>
        <w:t>היו"ר אמיר אוחנה:</w:t>
      </w:r>
      <w:r w:rsidRPr="002D37B2">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14 בעד, נמנע אחד ונוכח אחד. אני קובע כי הצעת חוק </w:t>
      </w:r>
      <w:r w:rsidRPr="00272A63">
        <w:rPr>
          <w:rtl/>
          <w:lang w:eastAsia="he-IL"/>
        </w:rPr>
        <w:t>התמודדות עם תקיפות סייבר חמורות במגזר השירותים הדיגיטליים ושירותי האחסון (הוראת שעה – חרבות ברזל) (תיקון מס' 2), התשפ"ה–2025</w:t>
      </w:r>
      <w:r>
        <w:rPr>
          <w:rFonts w:hint="cs"/>
          <w:rtl/>
          <w:lang w:eastAsia="he-IL"/>
        </w:rPr>
        <w:t>, התקבלה בקריאה השנייה והשלישית, ותיכנס לספר החוקים.</w:t>
      </w:r>
    </w:p>
    <w:p w:rsidR="00304FBD" w:rsidRDefault="00304FBD" w:rsidP="00927295">
      <w:pPr>
        <w:rPr>
          <w:rtl/>
          <w:lang w:eastAsia="he-IL"/>
        </w:rPr>
      </w:pPr>
    </w:p>
    <w:p w:rsidR="00304FBD" w:rsidRDefault="00304FBD" w:rsidP="00927295">
      <w:pPr>
        <w:rPr>
          <w:rtl/>
          <w:lang w:eastAsia="he-IL"/>
        </w:rPr>
      </w:pPr>
    </w:p>
    <w:p w:rsidR="00304FBD" w:rsidRDefault="00304FBD" w:rsidP="00927295">
      <w:pPr>
        <w:pStyle w:val="a6"/>
        <w:rPr>
          <w:rtl/>
          <w:lang w:eastAsia="he-IL"/>
        </w:rPr>
      </w:pPr>
      <w:bookmarkStart w:id="318" w:name="ET_hatsach_644517_12"/>
      <w:r w:rsidRPr="002D37B2">
        <w:rPr>
          <w:rStyle w:val="TagStyle"/>
          <w:rtl/>
        </w:rPr>
        <w:t xml:space="preserve"> &lt;&lt; הצח &gt;&gt; </w:t>
      </w:r>
      <w:bookmarkStart w:id="319" w:name="_Toc194414143"/>
      <w:bookmarkStart w:id="320" w:name="_Toc233629128"/>
      <w:r>
        <w:rPr>
          <w:rtl/>
          <w:lang w:eastAsia="he-IL"/>
        </w:rPr>
        <w:t>הצעת חוק הביטוח הלאומי (תיקון מס' 256), התשפ"ה–2025</w:t>
      </w:r>
      <w:bookmarkEnd w:id="319"/>
      <w:bookmarkEnd w:id="320"/>
      <w:r w:rsidRPr="002D37B2">
        <w:rPr>
          <w:rStyle w:val="TagStyle"/>
          <w:rtl/>
        </w:rPr>
        <w:t xml:space="preserve"> &lt;&lt; הצח &gt;&gt;</w:t>
      </w:r>
      <w:r>
        <w:rPr>
          <w:rtl/>
          <w:lang w:eastAsia="he-IL"/>
        </w:rPr>
        <w:t xml:space="preserve">   </w:t>
      </w:r>
      <w:bookmarkEnd w:id="318"/>
    </w:p>
    <w:p w:rsidR="00304FBD" w:rsidRPr="00D4260B" w:rsidRDefault="00304FBD" w:rsidP="00927295">
      <w:pPr>
        <w:rPr>
          <w:rtl/>
          <w:lang w:eastAsia="he-IL"/>
        </w:rPr>
      </w:pPr>
      <w:r>
        <w:rPr>
          <w:rtl/>
          <w:lang w:eastAsia="he-IL"/>
        </w:rPr>
        <w:t>[מס'</w:t>
      </w:r>
      <w:r>
        <w:rPr>
          <w:rFonts w:hint="cs"/>
          <w:rtl/>
          <w:lang w:eastAsia="he-IL"/>
        </w:rPr>
        <w:t xml:space="preserve"> כ/1096</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258</w:t>
      </w:r>
      <w:r>
        <w:rPr>
          <w:rtl/>
          <w:lang w:eastAsia="he-IL"/>
        </w:rPr>
        <w:t>; נספחות.]</w:t>
      </w:r>
    </w:p>
    <w:p w:rsidR="00304FBD" w:rsidRDefault="00304FBD" w:rsidP="00927295">
      <w:pPr>
        <w:pStyle w:val="-0"/>
        <w:rPr>
          <w:rtl/>
          <w:lang w:eastAsia="he-IL"/>
        </w:rPr>
      </w:pPr>
      <w:r>
        <w:rPr>
          <w:rtl/>
          <w:lang w:eastAsia="he-IL"/>
        </w:rPr>
        <w:t>(קריאה שנייה וקריאה שלישית)</w:t>
      </w:r>
    </w:p>
    <w:p w:rsidR="00304FBD" w:rsidRPr="002D37B2" w:rsidRDefault="00304FBD" w:rsidP="00927295">
      <w:pPr>
        <w:rPr>
          <w:rtl/>
          <w:lang w:eastAsia="he-IL"/>
        </w:rPr>
      </w:pPr>
    </w:p>
    <w:p w:rsidR="00304FBD" w:rsidRDefault="00304FBD" w:rsidP="00927295">
      <w:pPr>
        <w:pStyle w:val="af6"/>
        <w:keepNext/>
        <w:rPr>
          <w:rtl/>
        </w:rPr>
      </w:pPr>
      <w:r w:rsidRPr="002D37B2">
        <w:rPr>
          <w:rStyle w:val="TagStyle"/>
          <w:rtl/>
        </w:rPr>
        <w:t xml:space="preserve"> &lt;&lt; יור &gt;&gt; </w:t>
      </w:r>
      <w:r>
        <w:rPr>
          <w:rtl/>
        </w:rPr>
        <w:t>היו"ר אמיר אוחנה:</w:t>
      </w:r>
      <w:r w:rsidRPr="002D37B2">
        <w:rPr>
          <w:rStyle w:val="TagStyle"/>
          <w:rtl/>
        </w:rPr>
        <w:t xml:space="preserve"> &lt;&lt; יור &gt;&gt;</w:t>
      </w:r>
      <w:r>
        <w:rPr>
          <w:rtl/>
        </w:rPr>
        <w:t xml:space="preserve">   </w:t>
      </w:r>
    </w:p>
    <w:p w:rsidR="00304FBD" w:rsidRDefault="00304FBD" w:rsidP="00356066">
      <w:pPr>
        <w:rPr>
          <w:rtl/>
          <w:lang w:eastAsia="he-IL"/>
        </w:rPr>
      </w:pPr>
    </w:p>
    <w:p w:rsidR="00304FBD" w:rsidRDefault="00304FBD" w:rsidP="0073653C">
      <w:pPr>
        <w:rPr>
          <w:rtl/>
          <w:lang w:eastAsia="he-IL"/>
        </w:rPr>
      </w:pPr>
      <w:r>
        <w:rPr>
          <w:rFonts w:hint="cs"/>
          <w:rtl/>
          <w:lang w:eastAsia="he-IL"/>
        </w:rPr>
        <w:t xml:space="preserve">אנחנו נעבור לנושא הבא שעל סדר-היום </w:t>
      </w:r>
      <w:r>
        <w:rPr>
          <w:rFonts w:hint="eastAsia"/>
          <w:rtl/>
          <w:lang w:eastAsia="he-IL"/>
        </w:rPr>
        <w:t xml:space="preserve">– </w:t>
      </w:r>
      <w:r w:rsidRPr="00272A63">
        <w:rPr>
          <w:rtl/>
          <w:lang w:eastAsia="he-IL"/>
        </w:rPr>
        <w:t>הצעת חוק הביטוח הלאומי (תיקון מס' 256), התשפ"ה–2025</w:t>
      </w:r>
      <w:r>
        <w:rPr>
          <w:rFonts w:hint="cs"/>
          <w:rtl/>
          <w:lang w:eastAsia="he-IL"/>
        </w:rPr>
        <w:t xml:space="preserve">, של חבר הכנסת אופיר כץ, לקריאה השנייה </w:t>
      </w:r>
      <w:bookmarkStart w:id="321" w:name="_ETM_Q6_527000"/>
      <w:bookmarkEnd w:id="321"/>
      <w:r>
        <w:rPr>
          <w:rFonts w:hint="cs"/>
          <w:rtl/>
          <w:lang w:eastAsia="he-IL"/>
        </w:rPr>
        <w:t xml:space="preserve">והשלישית. אני מזמין את חבר הכנסת ישראל אייכלר, יושב-ראש </w:t>
      </w:r>
      <w:bookmarkStart w:id="322" w:name="_ETM_Q6_531000"/>
      <w:bookmarkEnd w:id="322"/>
      <w:r>
        <w:rPr>
          <w:rFonts w:hint="cs"/>
          <w:rtl/>
          <w:lang w:eastAsia="he-IL"/>
        </w:rPr>
        <w:t xml:space="preserve">ועדת העבודה והרווחה, להציג את הצעת החוק. </w:t>
      </w:r>
      <w:bookmarkStart w:id="323" w:name="_ETM_Q6_565000"/>
      <w:bookmarkEnd w:id="323"/>
      <w:r>
        <w:rPr>
          <w:rFonts w:hint="cs"/>
          <w:rtl/>
          <w:lang w:eastAsia="he-IL"/>
        </w:rPr>
        <w:t>בבקשה, אדוני.</w:t>
      </w:r>
    </w:p>
    <w:p w:rsidR="00304FBD" w:rsidRPr="00927295" w:rsidRDefault="00304FBD" w:rsidP="00927295">
      <w:pPr>
        <w:rPr>
          <w:rtl/>
        </w:rPr>
      </w:pPr>
    </w:p>
    <w:p w:rsidR="00304FBD" w:rsidRDefault="00304FBD" w:rsidP="00927295">
      <w:pPr>
        <w:pStyle w:val="a4"/>
        <w:keepNext/>
        <w:rPr>
          <w:rtl/>
        </w:rPr>
      </w:pPr>
      <w:bookmarkStart w:id="324" w:name="ET_speaker_6466_14"/>
      <w:r w:rsidRPr="002D37B2">
        <w:rPr>
          <w:rStyle w:val="TagStyle"/>
          <w:rtl/>
        </w:rPr>
        <w:t xml:space="preserve"> &lt;&lt; דובר &gt;&gt; </w:t>
      </w:r>
      <w:bookmarkStart w:id="325" w:name="_Toc194414144"/>
      <w:bookmarkStart w:id="326" w:name="_Toc233629129"/>
      <w:r>
        <w:rPr>
          <w:rtl/>
        </w:rPr>
        <w:t>ישראל אייכלר (יו"ר ועדת העבודה והרווחה):</w:t>
      </w:r>
      <w:bookmarkEnd w:id="325"/>
      <w:bookmarkEnd w:id="326"/>
      <w:r w:rsidRPr="002D37B2">
        <w:rPr>
          <w:rStyle w:val="TagStyle"/>
          <w:rtl/>
        </w:rPr>
        <w:t xml:space="preserve"> &lt;&lt; דובר &gt;&gt;</w:t>
      </w:r>
      <w:r>
        <w:rPr>
          <w:rtl/>
        </w:rPr>
        <w:t xml:space="preserve">   </w:t>
      </w:r>
      <w:bookmarkEnd w:id="324"/>
    </w:p>
    <w:p w:rsidR="00304FBD" w:rsidRDefault="00304FBD" w:rsidP="00356066">
      <w:pPr>
        <w:rPr>
          <w:rtl/>
          <w:lang w:eastAsia="he-IL"/>
        </w:rPr>
      </w:pPr>
    </w:p>
    <w:p w:rsidR="00304FBD" w:rsidRDefault="00304FBD" w:rsidP="00927295">
      <w:pPr>
        <w:rPr>
          <w:rtl/>
          <w:lang w:eastAsia="he-IL"/>
        </w:rPr>
      </w:pPr>
      <w:r w:rsidRPr="00D73CD7">
        <w:rPr>
          <w:rtl/>
          <w:lang w:eastAsia="he-IL"/>
        </w:rPr>
        <w:t>אדוני היושב-ראש</w:t>
      </w:r>
      <w:r>
        <w:rPr>
          <w:rFonts w:hint="cs"/>
          <w:rtl/>
          <w:lang w:eastAsia="he-IL"/>
        </w:rPr>
        <w:t>,</w:t>
      </w:r>
      <w:r w:rsidRPr="00D73CD7">
        <w:rPr>
          <w:rtl/>
          <w:lang w:eastAsia="he-IL"/>
        </w:rPr>
        <w:t xml:space="preserve"> חברי </w:t>
      </w:r>
      <w:r>
        <w:rPr>
          <w:rFonts w:hint="cs"/>
          <w:rtl/>
          <w:lang w:eastAsia="he-IL"/>
        </w:rPr>
        <w:t>ה</w:t>
      </w:r>
      <w:r w:rsidRPr="00D73CD7">
        <w:rPr>
          <w:rtl/>
          <w:lang w:eastAsia="he-IL"/>
        </w:rPr>
        <w:t>כנסת</w:t>
      </w:r>
      <w:r>
        <w:rPr>
          <w:rFonts w:hint="cs"/>
          <w:rtl/>
          <w:lang w:eastAsia="he-IL"/>
        </w:rPr>
        <w:t>,</w:t>
      </w:r>
      <w:r w:rsidRPr="00D73CD7">
        <w:rPr>
          <w:rtl/>
          <w:lang w:eastAsia="he-IL"/>
        </w:rPr>
        <w:t xml:space="preserve"> אתמול היה </w:t>
      </w:r>
      <w:r>
        <w:rPr>
          <w:rFonts w:hint="cs"/>
          <w:rtl/>
          <w:lang w:eastAsia="he-IL"/>
        </w:rPr>
        <w:t xml:space="preserve">ראש </w:t>
      </w:r>
      <w:r w:rsidRPr="00D73CD7">
        <w:rPr>
          <w:rtl/>
          <w:lang w:eastAsia="he-IL"/>
        </w:rPr>
        <w:t>חודש ניסן</w:t>
      </w:r>
      <w:r>
        <w:rPr>
          <w:rFonts w:hint="cs"/>
          <w:rtl/>
          <w:lang w:eastAsia="he-IL"/>
        </w:rPr>
        <w:t>,</w:t>
      </w:r>
      <w:r w:rsidRPr="00D73CD7">
        <w:rPr>
          <w:rtl/>
          <w:lang w:eastAsia="he-IL"/>
        </w:rPr>
        <w:t xml:space="preserve"> </w:t>
      </w:r>
      <w:r>
        <w:rPr>
          <w:rFonts w:hint="cs"/>
          <w:rtl/>
          <w:lang w:eastAsia="he-IL"/>
        </w:rPr>
        <w:t>ו</w:t>
      </w:r>
      <w:r w:rsidRPr="00D73CD7">
        <w:rPr>
          <w:rtl/>
          <w:lang w:eastAsia="he-IL"/>
        </w:rPr>
        <w:t>אני רוצה</w:t>
      </w:r>
      <w:r>
        <w:rPr>
          <w:rFonts w:hint="cs"/>
          <w:rtl/>
          <w:lang w:eastAsia="he-IL"/>
        </w:rPr>
        <w:t>,</w:t>
      </w:r>
      <w:r w:rsidRPr="00D73CD7">
        <w:rPr>
          <w:rtl/>
          <w:lang w:eastAsia="he-IL"/>
        </w:rPr>
        <w:t xml:space="preserve"> ברשותך</w:t>
      </w:r>
      <w:r>
        <w:rPr>
          <w:rFonts w:hint="cs"/>
          <w:rtl/>
          <w:lang w:eastAsia="he-IL"/>
        </w:rPr>
        <w:t>,</w:t>
      </w:r>
      <w:r w:rsidRPr="00D73CD7">
        <w:rPr>
          <w:rtl/>
          <w:lang w:eastAsia="he-IL"/>
        </w:rPr>
        <w:t xml:space="preserve"> לפני שאני מגיש את הצעת החוק</w:t>
      </w:r>
      <w:r>
        <w:rPr>
          <w:rFonts w:hint="cs"/>
          <w:rtl/>
          <w:lang w:eastAsia="he-IL"/>
        </w:rPr>
        <w:t>,</w:t>
      </w:r>
      <w:r w:rsidRPr="00D73CD7">
        <w:rPr>
          <w:rtl/>
          <w:lang w:eastAsia="he-IL"/>
        </w:rPr>
        <w:t xml:space="preserve"> שיזם חבר הכנסת אופיר כץ</w:t>
      </w:r>
      <w:r>
        <w:rPr>
          <w:rFonts w:hint="cs"/>
          <w:rtl/>
          <w:lang w:eastAsia="he-IL"/>
        </w:rPr>
        <w:t>, לה</w:t>
      </w:r>
      <w:r w:rsidRPr="00D73CD7">
        <w:rPr>
          <w:rtl/>
          <w:lang w:eastAsia="he-IL"/>
        </w:rPr>
        <w:t>גיד כמה משפטים על החודש הזה</w:t>
      </w:r>
      <w:r>
        <w:rPr>
          <w:rFonts w:hint="cs"/>
          <w:rtl/>
          <w:lang w:eastAsia="he-IL"/>
        </w:rPr>
        <w:t>.</w:t>
      </w:r>
      <w:r w:rsidRPr="00D73CD7">
        <w:rPr>
          <w:rtl/>
          <w:lang w:eastAsia="he-IL"/>
        </w:rPr>
        <w:t xml:space="preserve"> החודש הזה נקרא </w:t>
      </w:r>
      <w:r>
        <w:rPr>
          <w:rFonts w:hint="cs"/>
          <w:rtl/>
          <w:lang w:eastAsia="he-IL"/>
        </w:rPr>
        <w:t>"ה</w:t>
      </w:r>
      <w:r w:rsidRPr="00D73CD7">
        <w:rPr>
          <w:rtl/>
          <w:lang w:eastAsia="he-IL"/>
        </w:rPr>
        <w:t xml:space="preserve">חודש </w:t>
      </w:r>
      <w:r>
        <w:rPr>
          <w:rFonts w:hint="cs"/>
          <w:rtl/>
          <w:lang w:eastAsia="he-IL"/>
        </w:rPr>
        <w:t xml:space="preserve">אשר </w:t>
      </w:r>
      <w:r w:rsidRPr="00D73CD7">
        <w:rPr>
          <w:rtl/>
          <w:lang w:eastAsia="he-IL"/>
        </w:rPr>
        <w:t xml:space="preserve">ישועות </w:t>
      </w:r>
      <w:r>
        <w:rPr>
          <w:rFonts w:hint="cs"/>
          <w:rtl/>
          <w:lang w:eastAsia="he-IL"/>
        </w:rPr>
        <w:t xml:space="preserve">בו </w:t>
      </w:r>
      <w:r w:rsidRPr="00D73CD7">
        <w:rPr>
          <w:rtl/>
          <w:lang w:eastAsia="he-IL"/>
        </w:rPr>
        <w:t>מקיפות</w:t>
      </w:r>
      <w:r>
        <w:rPr>
          <w:rFonts w:hint="cs"/>
          <w:rtl/>
          <w:lang w:eastAsia="he-IL"/>
        </w:rPr>
        <w:t>",</w:t>
      </w:r>
      <w:r w:rsidRPr="00D73CD7">
        <w:rPr>
          <w:rtl/>
          <w:lang w:eastAsia="he-IL"/>
        </w:rPr>
        <w:t xml:space="preserve"> כי החודש הזה הוא שורש </w:t>
      </w:r>
      <w:r>
        <w:rPr>
          <w:rFonts w:hint="cs"/>
          <w:rtl/>
          <w:lang w:eastAsia="he-IL"/>
        </w:rPr>
        <w:t>ו</w:t>
      </w:r>
      <w:r w:rsidRPr="00D73CD7">
        <w:rPr>
          <w:rtl/>
          <w:lang w:eastAsia="he-IL"/>
        </w:rPr>
        <w:t>יסוד כל הג</w:t>
      </w:r>
      <w:r>
        <w:rPr>
          <w:rFonts w:hint="cs"/>
          <w:rtl/>
          <w:lang w:eastAsia="he-IL"/>
        </w:rPr>
        <w:t>א</w:t>
      </w:r>
      <w:r w:rsidRPr="00D73CD7">
        <w:rPr>
          <w:rtl/>
          <w:lang w:eastAsia="he-IL"/>
        </w:rPr>
        <w:t>ולות</w:t>
      </w:r>
      <w:r>
        <w:rPr>
          <w:rFonts w:hint="cs"/>
          <w:rtl/>
          <w:lang w:eastAsia="he-IL"/>
        </w:rPr>
        <w:t>,</w:t>
      </w:r>
      <w:r w:rsidRPr="00D73CD7">
        <w:rPr>
          <w:rtl/>
          <w:lang w:eastAsia="he-IL"/>
        </w:rPr>
        <w:t xml:space="preserve"> כי </w:t>
      </w:r>
      <w:r>
        <w:rPr>
          <w:rFonts w:hint="cs"/>
          <w:rtl/>
          <w:lang w:eastAsia="he-IL"/>
        </w:rPr>
        <w:t>"</w:t>
      </w:r>
      <w:r w:rsidRPr="00D73CD7">
        <w:rPr>
          <w:rtl/>
          <w:lang w:eastAsia="he-IL"/>
        </w:rPr>
        <w:t xml:space="preserve">בניסן נגאלו </w:t>
      </w:r>
      <w:r>
        <w:rPr>
          <w:rFonts w:hint="cs"/>
          <w:rtl/>
          <w:lang w:eastAsia="he-IL"/>
        </w:rPr>
        <w:t>ו</w:t>
      </w:r>
      <w:r w:rsidRPr="00D73CD7">
        <w:rPr>
          <w:rtl/>
          <w:lang w:eastAsia="he-IL"/>
        </w:rPr>
        <w:t>בניסן עתידין ל</w:t>
      </w:r>
      <w:r>
        <w:rPr>
          <w:rtl/>
          <w:lang w:eastAsia="he-IL"/>
        </w:rPr>
        <w:t>ִ</w:t>
      </w:r>
      <w:r>
        <w:rPr>
          <w:rFonts w:hint="cs"/>
          <w:rtl/>
          <w:lang w:eastAsia="he-IL"/>
        </w:rPr>
        <w:t>י</w:t>
      </w:r>
      <w:r w:rsidRPr="00D73CD7">
        <w:rPr>
          <w:rtl/>
          <w:lang w:eastAsia="he-IL"/>
        </w:rPr>
        <w:t>ג</w:t>
      </w:r>
      <w:r>
        <w:rPr>
          <w:rtl/>
          <w:lang w:eastAsia="he-IL"/>
        </w:rPr>
        <w:t>ָ</w:t>
      </w:r>
      <w:r w:rsidRPr="00D73CD7">
        <w:rPr>
          <w:rtl/>
          <w:lang w:eastAsia="he-IL"/>
        </w:rPr>
        <w:t>אל</w:t>
      </w:r>
      <w:r>
        <w:rPr>
          <w:rFonts w:hint="cs"/>
          <w:rtl/>
          <w:lang w:eastAsia="he-IL"/>
        </w:rPr>
        <w:t>".</w:t>
      </w:r>
      <w:r w:rsidRPr="00D73CD7">
        <w:rPr>
          <w:rtl/>
          <w:lang w:eastAsia="he-IL"/>
        </w:rPr>
        <w:t xml:space="preserve"> לא רק </w:t>
      </w:r>
      <w:r>
        <w:rPr>
          <w:rFonts w:hint="cs"/>
          <w:rtl/>
          <w:lang w:eastAsia="he-IL"/>
        </w:rPr>
        <w:t>הגאולה</w:t>
      </w:r>
      <w:r w:rsidRPr="00D73CD7">
        <w:rPr>
          <w:rtl/>
          <w:lang w:eastAsia="he-IL"/>
        </w:rPr>
        <w:t xml:space="preserve"> </w:t>
      </w:r>
      <w:r>
        <w:rPr>
          <w:rFonts w:hint="cs"/>
          <w:rtl/>
          <w:lang w:eastAsia="he-IL"/>
        </w:rPr>
        <w:t>ה</w:t>
      </w:r>
      <w:r w:rsidRPr="00D73CD7">
        <w:rPr>
          <w:rtl/>
          <w:lang w:eastAsia="he-IL"/>
        </w:rPr>
        <w:t>שלמה</w:t>
      </w:r>
      <w:r>
        <w:rPr>
          <w:rFonts w:hint="cs"/>
          <w:rtl/>
          <w:lang w:eastAsia="he-IL"/>
        </w:rPr>
        <w:t>,</w:t>
      </w:r>
      <w:r w:rsidRPr="00D73CD7">
        <w:rPr>
          <w:rtl/>
          <w:lang w:eastAsia="he-IL"/>
        </w:rPr>
        <w:t xml:space="preserve"> בעזרת השם</w:t>
      </w:r>
      <w:r>
        <w:rPr>
          <w:rFonts w:hint="cs"/>
          <w:rtl/>
          <w:lang w:eastAsia="he-IL"/>
        </w:rPr>
        <w:t>,</w:t>
      </w:r>
      <w:r w:rsidRPr="00D73CD7">
        <w:rPr>
          <w:rtl/>
          <w:lang w:eastAsia="he-IL"/>
        </w:rPr>
        <w:t xml:space="preserve"> תהיה </w:t>
      </w:r>
      <w:r>
        <w:rPr>
          <w:rFonts w:hint="cs"/>
          <w:rtl/>
          <w:lang w:eastAsia="he-IL"/>
        </w:rPr>
        <w:t xml:space="preserve">בניסן, </w:t>
      </w:r>
      <w:r w:rsidRPr="00D73CD7">
        <w:rPr>
          <w:rtl/>
          <w:lang w:eastAsia="he-IL"/>
        </w:rPr>
        <w:t xml:space="preserve">אלא גם </w:t>
      </w:r>
      <w:r>
        <w:rPr>
          <w:rFonts w:hint="cs"/>
          <w:rtl/>
          <w:lang w:eastAsia="he-IL"/>
        </w:rPr>
        <w:t xml:space="preserve">הגאולות </w:t>
      </w:r>
      <w:r w:rsidRPr="00D73CD7">
        <w:rPr>
          <w:rtl/>
          <w:lang w:eastAsia="he-IL"/>
        </w:rPr>
        <w:t xml:space="preserve">הקטנות </w:t>
      </w:r>
      <w:r>
        <w:rPr>
          <w:rFonts w:hint="cs"/>
          <w:rtl/>
          <w:lang w:eastAsia="he-IL"/>
        </w:rPr>
        <w:t xml:space="preserve">והישועות </w:t>
      </w:r>
      <w:r w:rsidRPr="00D73CD7">
        <w:rPr>
          <w:rtl/>
          <w:lang w:eastAsia="he-IL"/>
        </w:rPr>
        <w:t xml:space="preserve">הקטנות שאנחנו יונקים </w:t>
      </w:r>
      <w:r>
        <w:rPr>
          <w:rFonts w:hint="cs"/>
          <w:rtl/>
          <w:lang w:eastAsia="he-IL"/>
        </w:rPr>
        <w:t xml:space="preserve">מהגאולה </w:t>
      </w:r>
      <w:bookmarkStart w:id="327" w:name="_ETM_Q6_604000"/>
      <w:bookmarkEnd w:id="327"/>
      <w:r>
        <w:rPr>
          <w:rFonts w:hint="cs"/>
          <w:rtl/>
          <w:lang w:eastAsia="he-IL"/>
        </w:rPr>
        <w:t>ה</w:t>
      </w:r>
      <w:r w:rsidRPr="00D73CD7">
        <w:rPr>
          <w:rtl/>
          <w:lang w:eastAsia="he-IL"/>
        </w:rPr>
        <w:t>עתידה</w:t>
      </w:r>
      <w:r>
        <w:rPr>
          <w:rFonts w:hint="cs"/>
          <w:rtl/>
          <w:lang w:eastAsia="he-IL"/>
        </w:rPr>
        <w:t>,</w:t>
      </w:r>
      <w:r w:rsidRPr="00D73CD7">
        <w:rPr>
          <w:rtl/>
          <w:lang w:eastAsia="he-IL"/>
        </w:rPr>
        <w:t xml:space="preserve"> בחודש ניסן</w:t>
      </w:r>
      <w:r>
        <w:rPr>
          <w:rFonts w:hint="cs"/>
          <w:rtl/>
          <w:lang w:eastAsia="he-IL"/>
        </w:rPr>
        <w:t>,</w:t>
      </w:r>
      <w:r w:rsidRPr="00D73CD7">
        <w:rPr>
          <w:rtl/>
          <w:lang w:eastAsia="he-IL"/>
        </w:rPr>
        <w:t xml:space="preserve"> </w:t>
      </w:r>
      <w:r>
        <w:rPr>
          <w:rFonts w:hint="cs"/>
          <w:rtl/>
          <w:lang w:eastAsia="he-IL"/>
        </w:rPr>
        <w:t xml:space="preserve">הוא </w:t>
      </w:r>
      <w:r w:rsidRPr="00D73CD7">
        <w:rPr>
          <w:rtl/>
          <w:lang w:eastAsia="he-IL"/>
        </w:rPr>
        <w:t>חודש מבורך</w:t>
      </w:r>
      <w:r>
        <w:rPr>
          <w:rFonts w:hint="cs"/>
          <w:rtl/>
          <w:lang w:eastAsia="he-IL"/>
        </w:rPr>
        <w:t>.</w:t>
      </w:r>
    </w:p>
    <w:p w:rsidR="00304FBD" w:rsidRDefault="00304FBD" w:rsidP="00927295">
      <w:pPr>
        <w:rPr>
          <w:rtl/>
          <w:lang w:eastAsia="he-IL"/>
        </w:rPr>
      </w:pPr>
    </w:p>
    <w:p w:rsidR="00304FBD" w:rsidRDefault="00304FBD" w:rsidP="0073653C">
      <w:pPr>
        <w:rPr>
          <w:rtl/>
          <w:lang w:eastAsia="he-IL"/>
        </w:rPr>
      </w:pPr>
      <w:bookmarkStart w:id="328" w:name="_ETM_Q6_606000"/>
      <w:bookmarkEnd w:id="328"/>
      <w:r w:rsidRPr="00D73CD7">
        <w:rPr>
          <w:rtl/>
          <w:lang w:eastAsia="he-IL"/>
        </w:rPr>
        <w:t>ולכן בחודש הזה</w:t>
      </w:r>
      <w:r>
        <w:rPr>
          <w:rFonts w:hint="cs"/>
          <w:rtl/>
          <w:lang w:eastAsia="he-IL"/>
        </w:rPr>
        <w:t>,</w:t>
      </w:r>
      <w:r w:rsidRPr="00D73CD7">
        <w:rPr>
          <w:rtl/>
          <w:lang w:eastAsia="he-IL"/>
        </w:rPr>
        <w:t xml:space="preserve"> כאשר אנחנו עוסקים </w:t>
      </w:r>
      <w:r>
        <w:rPr>
          <w:rFonts w:hint="cs"/>
          <w:rtl/>
          <w:lang w:eastAsia="he-IL"/>
        </w:rPr>
        <w:t xml:space="preserve">בביעור </w:t>
      </w:r>
      <w:r>
        <w:rPr>
          <w:rtl/>
          <w:lang w:eastAsia="he-IL"/>
        </w:rPr>
        <w:t>חמץ</w:t>
      </w:r>
      <w:r>
        <w:rPr>
          <w:rFonts w:hint="cs"/>
          <w:rtl/>
          <w:lang w:eastAsia="he-IL"/>
        </w:rPr>
        <w:t>, ב</w:t>
      </w:r>
      <w:r w:rsidRPr="00D73CD7">
        <w:rPr>
          <w:rtl/>
          <w:lang w:eastAsia="he-IL"/>
        </w:rPr>
        <w:t>הכנסת הפסח</w:t>
      </w:r>
      <w:r>
        <w:rPr>
          <w:rFonts w:hint="cs"/>
          <w:rtl/>
          <w:lang w:eastAsia="he-IL"/>
        </w:rPr>
        <w:t>,</w:t>
      </w:r>
      <w:r w:rsidRPr="00D73CD7">
        <w:rPr>
          <w:rtl/>
          <w:lang w:eastAsia="he-IL"/>
        </w:rPr>
        <w:t xml:space="preserve"> בליל הסדר</w:t>
      </w:r>
      <w:r>
        <w:rPr>
          <w:rFonts w:hint="cs"/>
          <w:rtl/>
          <w:lang w:eastAsia="he-IL"/>
        </w:rPr>
        <w:t>,</w:t>
      </w:r>
      <w:r w:rsidRPr="00D73CD7">
        <w:rPr>
          <w:rtl/>
          <w:lang w:eastAsia="he-IL"/>
        </w:rPr>
        <w:t xml:space="preserve"> עד לק</w:t>
      </w:r>
      <w:r>
        <w:rPr>
          <w:rFonts w:hint="cs"/>
          <w:rtl/>
          <w:lang w:eastAsia="he-IL"/>
        </w:rPr>
        <w:t>ר</w:t>
      </w:r>
      <w:r w:rsidRPr="00D73CD7">
        <w:rPr>
          <w:rtl/>
          <w:lang w:eastAsia="he-IL"/>
        </w:rPr>
        <w:t>י</w:t>
      </w:r>
      <w:r>
        <w:rPr>
          <w:rFonts w:hint="cs"/>
          <w:rtl/>
          <w:lang w:eastAsia="he-IL"/>
        </w:rPr>
        <w:t>א</w:t>
      </w:r>
      <w:r w:rsidRPr="00D73CD7">
        <w:rPr>
          <w:rtl/>
          <w:lang w:eastAsia="he-IL"/>
        </w:rPr>
        <w:t>ת השירה בשבי</w:t>
      </w:r>
      <w:r>
        <w:rPr>
          <w:rFonts w:hint="cs"/>
          <w:rtl/>
          <w:lang w:eastAsia="he-IL"/>
        </w:rPr>
        <w:t>ע</w:t>
      </w:r>
      <w:r w:rsidRPr="00D73CD7">
        <w:rPr>
          <w:rtl/>
          <w:lang w:eastAsia="he-IL"/>
        </w:rPr>
        <w:t>י של פסח</w:t>
      </w:r>
      <w:r>
        <w:rPr>
          <w:rFonts w:hint="cs"/>
          <w:rtl/>
          <w:lang w:eastAsia="he-IL"/>
        </w:rPr>
        <w:t>,</w:t>
      </w:r>
      <w:r w:rsidRPr="00D73CD7">
        <w:rPr>
          <w:rtl/>
          <w:lang w:eastAsia="he-IL"/>
        </w:rPr>
        <w:t xml:space="preserve"> אנו מסוגלים להתרומם מכל הצרות ו</w:t>
      </w:r>
      <w:r>
        <w:rPr>
          <w:rFonts w:hint="cs"/>
          <w:rtl/>
          <w:lang w:eastAsia="he-IL"/>
        </w:rPr>
        <w:t>ה</w:t>
      </w:r>
      <w:r w:rsidRPr="00D73CD7">
        <w:rPr>
          <w:rtl/>
          <w:lang w:eastAsia="he-IL"/>
        </w:rPr>
        <w:t xml:space="preserve">מלחמות הפנימיות </w:t>
      </w:r>
      <w:r>
        <w:rPr>
          <w:rFonts w:hint="cs"/>
          <w:rtl/>
          <w:lang w:eastAsia="he-IL"/>
        </w:rPr>
        <w:t>ו</w:t>
      </w:r>
      <w:r w:rsidRPr="00D73CD7">
        <w:rPr>
          <w:rtl/>
          <w:lang w:eastAsia="he-IL"/>
        </w:rPr>
        <w:t xml:space="preserve">החיצוניות ולהתבונן בבשורת הגאולה </w:t>
      </w:r>
      <w:r>
        <w:rPr>
          <w:rFonts w:hint="cs"/>
          <w:rtl/>
          <w:lang w:eastAsia="he-IL"/>
        </w:rPr>
        <w:t xml:space="preserve">העתידה </w:t>
      </w:r>
      <w:r w:rsidRPr="00D73CD7">
        <w:rPr>
          <w:rtl/>
          <w:lang w:eastAsia="he-IL"/>
        </w:rPr>
        <w:t>בחודש ניסן</w:t>
      </w:r>
      <w:r>
        <w:rPr>
          <w:rFonts w:hint="cs"/>
          <w:rtl/>
          <w:lang w:eastAsia="he-IL"/>
        </w:rPr>
        <w:t>,</w:t>
      </w:r>
      <w:r w:rsidRPr="00D73CD7">
        <w:rPr>
          <w:rtl/>
          <w:lang w:eastAsia="he-IL"/>
        </w:rPr>
        <w:t xml:space="preserve"> שהיא בעיקר </w:t>
      </w:r>
      <w:r>
        <w:rPr>
          <w:rFonts w:hint="cs"/>
          <w:rtl/>
          <w:lang w:eastAsia="he-IL"/>
        </w:rPr>
        <w:t xml:space="preserve">גאולת </w:t>
      </w:r>
      <w:r w:rsidRPr="00D73CD7">
        <w:rPr>
          <w:rtl/>
          <w:lang w:eastAsia="he-IL"/>
        </w:rPr>
        <w:t>הנפש הפרטית וג</w:t>
      </w:r>
      <w:r>
        <w:rPr>
          <w:rFonts w:hint="cs"/>
          <w:rtl/>
          <w:lang w:eastAsia="he-IL"/>
        </w:rPr>
        <w:t>א</w:t>
      </w:r>
      <w:r w:rsidRPr="00D73CD7">
        <w:rPr>
          <w:rtl/>
          <w:lang w:eastAsia="he-IL"/>
        </w:rPr>
        <w:t>ולת עם ישראל בכללותו</w:t>
      </w:r>
      <w:r>
        <w:rPr>
          <w:rFonts w:hint="cs"/>
          <w:rtl/>
          <w:lang w:eastAsia="he-IL"/>
        </w:rPr>
        <w:t>.</w:t>
      </w:r>
      <w:bookmarkStart w:id="329" w:name="_ETM_Q6_631000"/>
      <w:bookmarkEnd w:id="329"/>
      <w:r>
        <w:rPr>
          <w:rFonts w:hint="cs"/>
          <w:rtl/>
          <w:lang w:eastAsia="he-IL"/>
        </w:rPr>
        <w:t xml:space="preserve"> </w:t>
      </w:r>
      <w:r w:rsidRPr="00D73CD7">
        <w:rPr>
          <w:rtl/>
          <w:lang w:eastAsia="he-IL"/>
        </w:rPr>
        <w:t>זה הזמן לעצור את ה</w:t>
      </w:r>
      <w:r>
        <w:rPr>
          <w:rFonts w:hint="cs"/>
          <w:rtl/>
          <w:lang w:eastAsia="he-IL"/>
        </w:rPr>
        <w:t>ס</w:t>
      </w:r>
      <w:r>
        <w:rPr>
          <w:rtl/>
          <w:lang w:eastAsia="he-IL"/>
        </w:rPr>
        <w:t>ערות העולמיות ולהיכנס ל</w:t>
      </w:r>
      <w:r w:rsidRPr="00D73CD7">
        <w:rPr>
          <w:rtl/>
          <w:lang w:eastAsia="he-IL"/>
        </w:rPr>
        <w:t>מה שכתוב</w:t>
      </w:r>
      <w:r>
        <w:rPr>
          <w:rFonts w:hint="cs"/>
          <w:rtl/>
          <w:lang w:eastAsia="he-IL"/>
        </w:rPr>
        <w:t>:</w:t>
      </w:r>
      <w:r w:rsidRPr="00D73CD7">
        <w:rPr>
          <w:rtl/>
          <w:lang w:eastAsia="he-IL"/>
        </w:rPr>
        <w:t xml:space="preserve"> הינם הימים המבורכים</w:t>
      </w:r>
      <w:r>
        <w:rPr>
          <w:rFonts w:hint="cs"/>
          <w:rtl/>
          <w:lang w:eastAsia="he-IL"/>
        </w:rPr>
        <w:t>,</w:t>
      </w:r>
      <w:r w:rsidRPr="00D73CD7">
        <w:rPr>
          <w:rtl/>
          <w:lang w:eastAsia="he-IL"/>
        </w:rPr>
        <w:t xml:space="preserve"> ימי חודש ניסן</w:t>
      </w:r>
      <w:r>
        <w:rPr>
          <w:rFonts w:hint="cs"/>
          <w:rtl/>
          <w:lang w:eastAsia="he-IL"/>
        </w:rPr>
        <w:t>.</w:t>
      </w:r>
      <w:r w:rsidRPr="00D73CD7">
        <w:rPr>
          <w:rtl/>
          <w:lang w:eastAsia="he-IL"/>
        </w:rPr>
        <w:t xml:space="preserve"> זה הזמן לנסות להבין את מהותו של החודש</w:t>
      </w:r>
      <w:r>
        <w:rPr>
          <w:rFonts w:hint="cs"/>
          <w:rtl/>
          <w:lang w:eastAsia="he-IL"/>
        </w:rPr>
        <w:t>, מה הנס הגדול,</w:t>
      </w:r>
      <w:r w:rsidRPr="00D73CD7">
        <w:rPr>
          <w:rtl/>
          <w:lang w:eastAsia="he-IL"/>
        </w:rPr>
        <w:t xml:space="preserve"> כי זה היה </w:t>
      </w:r>
      <w:r>
        <w:rPr>
          <w:rFonts w:hint="cs"/>
          <w:rtl/>
          <w:lang w:eastAsia="he-IL"/>
        </w:rPr>
        <w:t xml:space="preserve">נס על-טבעי. לא כמו הניסים </w:t>
      </w:r>
      <w:r w:rsidRPr="00D73CD7">
        <w:rPr>
          <w:rtl/>
          <w:lang w:eastAsia="he-IL"/>
        </w:rPr>
        <w:t xml:space="preserve">של פורים </w:t>
      </w:r>
      <w:r>
        <w:rPr>
          <w:rFonts w:hint="cs"/>
          <w:rtl/>
          <w:lang w:eastAsia="he-IL"/>
        </w:rPr>
        <w:t xml:space="preserve">ושל חנוכה, שהיה בהם </w:t>
      </w:r>
      <w:bookmarkStart w:id="330" w:name="_ETM_Q6_645000"/>
      <w:bookmarkEnd w:id="330"/>
      <w:r>
        <w:rPr>
          <w:rFonts w:hint="cs"/>
          <w:rtl/>
          <w:lang w:eastAsia="he-IL"/>
        </w:rPr>
        <w:t xml:space="preserve">איזה מרכיב טבעי, פה </w:t>
      </w:r>
      <w:r w:rsidRPr="00D73CD7">
        <w:rPr>
          <w:rtl/>
          <w:lang w:eastAsia="he-IL"/>
        </w:rPr>
        <w:t xml:space="preserve">הרמב"ן </w:t>
      </w:r>
      <w:r>
        <w:rPr>
          <w:rFonts w:hint="cs"/>
          <w:rtl/>
          <w:lang w:eastAsia="he-IL"/>
        </w:rPr>
        <w:t xml:space="preserve">אומר </w:t>
      </w:r>
      <w:r w:rsidRPr="00D73CD7">
        <w:rPr>
          <w:rtl/>
          <w:lang w:eastAsia="he-IL"/>
        </w:rPr>
        <w:t xml:space="preserve">שראינו </w:t>
      </w:r>
      <w:r>
        <w:rPr>
          <w:rFonts w:hint="cs"/>
          <w:rtl/>
          <w:lang w:eastAsia="he-IL"/>
        </w:rPr>
        <w:t xml:space="preserve">שעשר המכות, ממכת דם ועד </w:t>
      </w:r>
      <w:bookmarkStart w:id="331" w:name="_ETM_Q6_650000"/>
      <w:bookmarkEnd w:id="331"/>
      <w:r>
        <w:rPr>
          <w:rFonts w:hint="cs"/>
          <w:rtl/>
          <w:lang w:eastAsia="he-IL"/>
        </w:rPr>
        <w:t xml:space="preserve">מכת בכורות, הם מעשים </w:t>
      </w:r>
      <w:r w:rsidRPr="00D73CD7">
        <w:rPr>
          <w:rtl/>
          <w:lang w:eastAsia="he-IL"/>
        </w:rPr>
        <w:t>שכל העולם ראה ושמע שהם מעל לדרך הטבע</w:t>
      </w:r>
      <w:r>
        <w:rPr>
          <w:rFonts w:hint="cs"/>
          <w:rtl/>
          <w:lang w:eastAsia="he-IL"/>
        </w:rPr>
        <w:t>.</w:t>
      </w:r>
      <w:r w:rsidRPr="00D73CD7">
        <w:rPr>
          <w:rtl/>
          <w:lang w:eastAsia="he-IL"/>
        </w:rPr>
        <w:t xml:space="preserve"> </w:t>
      </w:r>
      <w:r>
        <w:rPr>
          <w:rFonts w:hint="cs"/>
          <w:rtl/>
          <w:lang w:eastAsia="he-IL"/>
        </w:rPr>
        <w:t>"</w:t>
      </w:r>
      <w:r w:rsidRPr="00D73CD7">
        <w:rPr>
          <w:rtl/>
          <w:lang w:eastAsia="he-IL"/>
        </w:rPr>
        <w:t xml:space="preserve">שמעו עמים </w:t>
      </w:r>
      <w:r>
        <w:rPr>
          <w:rFonts w:hint="cs"/>
          <w:rtl/>
          <w:lang w:eastAsia="he-IL"/>
        </w:rPr>
        <w:t xml:space="preserve">ירגזון, חיל אחז יושבי פלשת", נאמר </w:t>
      </w:r>
      <w:r w:rsidRPr="00D73CD7">
        <w:rPr>
          <w:rtl/>
          <w:lang w:eastAsia="he-IL"/>
        </w:rPr>
        <w:t>על קריעת ים סוף</w:t>
      </w:r>
      <w:r>
        <w:rPr>
          <w:rFonts w:hint="cs"/>
          <w:rtl/>
          <w:lang w:eastAsia="he-IL"/>
        </w:rPr>
        <w:t>,</w:t>
      </w:r>
      <w:r w:rsidRPr="00D73CD7">
        <w:rPr>
          <w:rtl/>
          <w:lang w:eastAsia="he-IL"/>
        </w:rPr>
        <w:t xml:space="preserve"> שזה לא בדרך הטבע</w:t>
      </w:r>
      <w:r>
        <w:rPr>
          <w:rFonts w:hint="cs"/>
          <w:rtl/>
          <w:lang w:eastAsia="he-IL"/>
        </w:rPr>
        <w:t>.</w:t>
      </w:r>
    </w:p>
    <w:p w:rsidR="00304FBD" w:rsidRDefault="00304FBD" w:rsidP="00927295">
      <w:pPr>
        <w:rPr>
          <w:rtl/>
          <w:lang w:eastAsia="he-IL"/>
        </w:rPr>
      </w:pPr>
    </w:p>
    <w:p w:rsidR="00304FBD" w:rsidRDefault="00304FBD" w:rsidP="00743DF1">
      <w:pPr>
        <w:rPr>
          <w:rtl/>
          <w:lang w:eastAsia="he-IL"/>
        </w:rPr>
      </w:pPr>
      <w:bookmarkStart w:id="332" w:name="_ETM_Q6_668000"/>
      <w:bookmarkEnd w:id="332"/>
      <w:r w:rsidRPr="00D73CD7">
        <w:rPr>
          <w:rtl/>
          <w:lang w:eastAsia="he-IL"/>
        </w:rPr>
        <w:t>זה חודש שבו נפרצו גבולות הטבע</w:t>
      </w:r>
      <w:r>
        <w:rPr>
          <w:rFonts w:hint="cs"/>
          <w:rtl/>
          <w:lang w:eastAsia="he-IL"/>
        </w:rPr>
        <w:t xml:space="preserve"> ונקבעה </w:t>
      </w:r>
      <w:r w:rsidRPr="00D73CD7">
        <w:rPr>
          <w:rtl/>
          <w:lang w:eastAsia="he-IL"/>
        </w:rPr>
        <w:t xml:space="preserve">מהות חדשה למבט האנושי </w:t>
      </w:r>
      <w:r>
        <w:rPr>
          <w:rFonts w:hint="cs"/>
          <w:rtl/>
          <w:lang w:eastAsia="he-IL"/>
        </w:rPr>
        <w:t xml:space="preserve">על </w:t>
      </w:r>
      <w:r w:rsidRPr="00D73CD7">
        <w:rPr>
          <w:rtl/>
          <w:lang w:eastAsia="he-IL"/>
        </w:rPr>
        <w:t>סדרי בריאת העולם</w:t>
      </w:r>
      <w:r>
        <w:rPr>
          <w:rFonts w:hint="cs"/>
          <w:rtl/>
          <w:lang w:eastAsia="he-IL"/>
        </w:rPr>
        <w:t>.</w:t>
      </w:r>
      <w:bookmarkStart w:id="333" w:name="_ETM_Q6_674000"/>
      <w:bookmarkEnd w:id="333"/>
      <w:r>
        <w:rPr>
          <w:rFonts w:hint="cs"/>
          <w:rtl/>
          <w:lang w:eastAsia="he-IL"/>
        </w:rPr>
        <w:t xml:space="preserve"> </w:t>
      </w:r>
      <w:r w:rsidRPr="00D73CD7">
        <w:rPr>
          <w:rtl/>
          <w:lang w:eastAsia="he-IL"/>
        </w:rPr>
        <w:t xml:space="preserve">ולכן </w:t>
      </w:r>
      <w:r>
        <w:rPr>
          <w:rFonts w:hint="cs"/>
          <w:rtl/>
          <w:lang w:eastAsia="he-IL"/>
        </w:rPr>
        <w:t xml:space="preserve">אומר </w:t>
      </w:r>
      <w:r w:rsidRPr="00D73CD7">
        <w:rPr>
          <w:rtl/>
          <w:lang w:eastAsia="he-IL"/>
        </w:rPr>
        <w:t>הרמב"ן</w:t>
      </w:r>
      <w:r>
        <w:rPr>
          <w:rFonts w:hint="cs"/>
          <w:rtl/>
          <w:lang w:eastAsia="he-IL"/>
        </w:rPr>
        <w:t xml:space="preserve"> </w:t>
      </w:r>
      <w:r>
        <w:rPr>
          <w:rtl/>
          <w:lang w:eastAsia="he-IL"/>
        </w:rPr>
        <w:t>–</w:t>
      </w:r>
      <w:r>
        <w:rPr>
          <w:rFonts w:hint="cs"/>
          <w:rtl/>
          <w:lang w:eastAsia="he-IL"/>
        </w:rPr>
        <w:t xml:space="preserve"> הבה נתבונן </w:t>
      </w:r>
      <w:bookmarkStart w:id="334" w:name="_ETM_Q6_676000"/>
      <w:bookmarkEnd w:id="334"/>
      <w:r w:rsidRPr="00D73CD7">
        <w:rPr>
          <w:rtl/>
          <w:lang w:eastAsia="he-IL"/>
        </w:rPr>
        <w:t xml:space="preserve">בדבריו </w:t>
      </w:r>
      <w:r>
        <w:rPr>
          <w:rFonts w:hint="cs"/>
          <w:rtl/>
          <w:lang w:eastAsia="he-IL"/>
        </w:rPr>
        <w:t xml:space="preserve">– </w:t>
      </w:r>
      <w:r w:rsidRPr="00D73CD7">
        <w:rPr>
          <w:rtl/>
          <w:lang w:eastAsia="he-IL"/>
        </w:rPr>
        <w:t>הוא כותב</w:t>
      </w:r>
      <w:r>
        <w:rPr>
          <w:rFonts w:hint="cs"/>
          <w:rtl/>
          <w:lang w:eastAsia="he-IL"/>
        </w:rPr>
        <w:t>:</w:t>
      </w:r>
      <w:r w:rsidRPr="00D73CD7">
        <w:rPr>
          <w:rtl/>
          <w:lang w:eastAsia="he-IL"/>
        </w:rPr>
        <w:t xml:space="preserve"> </w:t>
      </w:r>
      <w:r>
        <w:rPr>
          <w:rFonts w:hint="cs"/>
          <w:rtl/>
          <w:lang w:eastAsia="he-IL"/>
        </w:rPr>
        <w:t xml:space="preserve">"ומן </w:t>
      </w:r>
      <w:r w:rsidRPr="00D73CD7">
        <w:rPr>
          <w:rtl/>
          <w:lang w:eastAsia="he-IL"/>
        </w:rPr>
        <w:t>הנ</w:t>
      </w:r>
      <w:r w:rsidR="0073653C">
        <w:rPr>
          <w:rFonts w:hint="cs"/>
          <w:rtl/>
          <w:lang w:eastAsia="he-IL"/>
        </w:rPr>
        <w:t>י</w:t>
      </w:r>
      <w:r w:rsidRPr="00D73CD7">
        <w:rPr>
          <w:rtl/>
          <w:lang w:eastAsia="he-IL"/>
        </w:rPr>
        <w:t xml:space="preserve">סים הגדולים </w:t>
      </w:r>
      <w:r>
        <w:rPr>
          <w:rFonts w:hint="cs"/>
          <w:rtl/>
          <w:lang w:eastAsia="he-IL"/>
        </w:rPr>
        <w:t>ו</w:t>
      </w:r>
      <w:r w:rsidRPr="00D73CD7">
        <w:rPr>
          <w:rtl/>
          <w:lang w:eastAsia="he-IL"/>
        </w:rPr>
        <w:t>המפורסמים</w:t>
      </w:r>
      <w:r>
        <w:rPr>
          <w:rFonts w:hint="cs"/>
          <w:rtl/>
          <w:lang w:eastAsia="he-IL"/>
        </w:rPr>
        <w:t xml:space="preserve">" </w:t>
      </w:r>
      <w:r>
        <w:rPr>
          <w:rtl/>
          <w:lang w:eastAsia="he-IL"/>
        </w:rPr>
        <w:t>–</w:t>
      </w:r>
      <w:r>
        <w:rPr>
          <w:rFonts w:hint="cs"/>
          <w:rtl/>
          <w:lang w:eastAsia="he-IL"/>
        </w:rPr>
        <w:t xml:space="preserve"> כמו </w:t>
      </w:r>
      <w:r w:rsidRPr="00D73CD7">
        <w:rPr>
          <w:rtl/>
          <w:lang w:eastAsia="he-IL"/>
        </w:rPr>
        <w:t xml:space="preserve">קריעת ים סוף </w:t>
      </w:r>
      <w:r>
        <w:rPr>
          <w:rFonts w:hint="cs"/>
          <w:rtl/>
          <w:lang w:eastAsia="he-IL"/>
        </w:rPr>
        <w:t>והמכות – "</w:t>
      </w:r>
      <w:r w:rsidRPr="00D73CD7">
        <w:rPr>
          <w:rtl/>
          <w:lang w:eastAsia="he-IL"/>
        </w:rPr>
        <w:t xml:space="preserve">אדם מודה </w:t>
      </w:r>
      <w:r>
        <w:rPr>
          <w:rFonts w:hint="cs"/>
          <w:rtl/>
          <w:lang w:eastAsia="he-IL"/>
        </w:rPr>
        <w:t>ב</w:t>
      </w:r>
      <w:r w:rsidRPr="00D73CD7">
        <w:rPr>
          <w:rtl/>
          <w:lang w:eastAsia="he-IL"/>
        </w:rPr>
        <w:t>נ</w:t>
      </w:r>
      <w:r>
        <w:rPr>
          <w:rFonts w:hint="cs"/>
          <w:rtl/>
          <w:lang w:eastAsia="he-IL"/>
        </w:rPr>
        <w:t>י</w:t>
      </w:r>
      <w:r w:rsidRPr="00D73CD7">
        <w:rPr>
          <w:rtl/>
          <w:lang w:eastAsia="he-IL"/>
        </w:rPr>
        <w:t>סים הנסתרים</w:t>
      </w:r>
      <w:r>
        <w:rPr>
          <w:rFonts w:hint="cs"/>
          <w:rtl/>
          <w:lang w:eastAsia="he-IL"/>
        </w:rPr>
        <w:t>".</w:t>
      </w:r>
      <w:r w:rsidRPr="00D73CD7">
        <w:rPr>
          <w:rtl/>
          <w:lang w:eastAsia="he-IL"/>
        </w:rPr>
        <w:t xml:space="preserve"> מה זה ניסים נסתרים</w:t>
      </w:r>
      <w:r>
        <w:rPr>
          <w:rFonts w:hint="cs"/>
          <w:rtl/>
          <w:lang w:eastAsia="he-IL"/>
        </w:rPr>
        <w:t xml:space="preserve">? דברים </w:t>
      </w:r>
      <w:bookmarkStart w:id="335" w:name="_ETM_Q6_685000"/>
      <w:bookmarkEnd w:id="335"/>
      <w:r>
        <w:rPr>
          <w:rFonts w:hint="cs"/>
          <w:rtl/>
          <w:lang w:eastAsia="he-IL"/>
        </w:rPr>
        <w:t>שקורים כל יום: אדם קם בבוקר, פוקח את העיניים,</w:t>
      </w:r>
      <w:r w:rsidR="00743DF1">
        <w:rPr>
          <w:rFonts w:hint="cs"/>
          <w:rtl/>
          <w:lang w:eastAsia="he-IL"/>
        </w:rPr>
        <w:t xml:space="preserve"> </w:t>
      </w:r>
      <w:r>
        <w:rPr>
          <w:rFonts w:hint="cs"/>
          <w:rtl/>
          <w:lang w:eastAsia="he-IL"/>
        </w:rPr>
        <w:t xml:space="preserve">אוכל, חי. אלה ניסים נסתרים. אז אומר הרמב"ן, שגם הם </w:t>
      </w:r>
      <w:bookmarkStart w:id="336" w:name="_ETM_Q6_690000"/>
      <w:bookmarkEnd w:id="336"/>
      <w:r>
        <w:rPr>
          <w:rFonts w:hint="cs"/>
          <w:rtl/>
          <w:lang w:eastAsia="he-IL"/>
        </w:rPr>
        <w:t>ניסים, "שאין ל</w:t>
      </w:r>
      <w:r w:rsidRPr="00D73CD7">
        <w:rPr>
          <w:rtl/>
          <w:lang w:eastAsia="he-IL"/>
        </w:rPr>
        <w:t xml:space="preserve">אדם חלק </w:t>
      </w:r>
      <w:r>
        <w:rPr>
          <w:rFonts w:hint="cs"/>
          <w:rtl/>
          <w:lang w:eastAsia="he-IL"/>
        </w:rPr>
        <w:t xml:space="preserve">בתורת </w:t>
      </w:r>
      <w:r w:rsidRPr="00D73CD7">
        <w:rPr>
          <w:rtl/>
          <w:lang w:eastAsia="he-IL"/>
        </w:rPr>
        <w:t xml:space="preserve">משה </w:t>
      </w:r>
      <w:r w:rsidR="00743DF1">
        <w:rPr>
          <w:rFonts w:hint="cs"/>
          <w:rtl/>
          <w:lang w:eastAsia="he-IL"/>
        </w:rPr>
        <w:t>– – –</w:t>
      </w:r>
      <w:r>
        <w:rPr>
          <w:rFonts w:hint="cs"/>
          <w:rtl/>
          <w:lang w:eastAsia="he-IL"/>
        </w:rPr>
        <w:t xml:space="preserve"> </w:t>
      </w:r>
      <w:r w:rsidRPr="00D73CD7">
        <w:rPr>
          <w:rtl/>
          <w:lang w:eastAsia="he-IL"/>
        </w:rPr>
        <w:t>עד שנאמין בכל דבר</w:t>
      </w:r>
      <w:r>
        <w:rPr>
          <w:rFonts w:hint="cs"/>
          <w:rtl/>
          <w:lang w:eastAsia="he-IL"/>
        </w:rPr>
        <w:t>י</w:t>
      </w:r>
      <w:r w:rsidRPr="00D73CD7">
        <w:rPr>
          <w:rtl/>
          <w:lang w:eastAsia="he-IL"/>
        </w:rPr>
        <w:t xml:space="preserve">נו </w:t>
      </w:r>
      <w:r>
        <w:rPr>
          <w:rFonts w:hint="cs"/>
          <w:rtl/>
          <w:lang w:eastAsia="he-IL"/>
        </w:rPr>
        <w:t>ו</w:t>
      </w:r>
      <w:r w:rsidRPr="00D73CD7">
        <w:rPr>
          <w:rtl/>
          <w:lang w:eastAsia="he-IL"/>
        </w:rPr>
        <w:t>מקר</w:t>
      </w:r>
      <w:r>
        <w:rPr>
          <w:rFonts w:hint="cs"/>
          <w:rtl/>
          <w:lang w:eastAsia="he-IL"/>
        </w:rPr>
        <w:t>י</w:t>
      </w:r>
      <w:r w:rsidRPr="00D73CD7">
        <w:rPr>
          <w:rtl/>
          <w:lang w:eastAsia="he-IL"/>
        </w:rPr>
        <w:t xml:space="preserve">נו שכולם </w:t>
      </w:r>
      <w:r>
        <w:rPr>
          <w:rFonts w:hint="cs"/>
          <w:rtl/>
          <w:lang w:eastAsia="he-IL"/>
        </w:rPr>
        <w:t xml:space="preserve">ניסים, </w:t>
      </w:r>
      <w:r w:rsidRPr="00D73CD7">
        <w:rPr>
          <w:rtl/>
          <w:lang w:eastAsia="he-IL"/>
        </w:rPr>
        <w:t xml:space="preserve">אין בהם טבע </w:t>
      </w:r>
      <w:r>
        <w:rPr>
          <w:rFonts w:hint="cs"/>
          <w:rtl/>
          <w:lang w:eastAsia="he-IL"/>
        </w:rPr>
        <w:t xml:space="preserve">ומנהגו של עולם, </w:t>
      </w:r>
      <w:bookmarkStart w:id="337" w:name="_ETM_Q6_698000"/>
      <w:bookmarkEnd w:id="337"/>
      <w:r>
        <w:rPr>
          <w:rFonts w:hint="cs"/>
          <w:rtl/>
          <w:lang w:eastAsia="he-IL"/>
        </w:rPr>
        <w:t xml:space="preserve">בין </w:t>
      </w:r>
      <w:r w:rsidRPr="00D73CD7">
        <w:rPr>
          <w:rtl/>
          <w:lang w:eastAsia="he-IL"/>
        </w:rPr>
        <w:t>ברבים</w:t>
      </w:r>
      <w:r>
        <w:rPr>
          <w:rFonts w:hint="cs"/>
          <w:rtl/>
          <w:lang w:eastAsia="he-IL"/>
        </w:rPr>
        <w:t>, בין</w:t>
      </w:r>
      <w:r w:rsidRPr="00D73CD7">
        <w:rPr>
          <w:rtl/>
          <w:lang w:eastAsia="he-IL"/>
        </w:rPr>
        <w:t xml:space="preserve"> ביחיד</w:t>
      </w:r>
      <w:r>
        <w:rPr>
          <w:rFonts w:hint="cs"/>
          <w:rtl/>
          <w:lang w:eastAsia="he-IL"/>
        </w:rPr>
        <w:t xml:space="preserve"> </w:t>
      </w:r>
      <w:r w:rsidR="00743DF1">
        <w:rPr>
          <w:rFonts w:hint="cs"/>
          <w:rtl/>
          <w:lang w:eastAsia="he-IL"/>
        </w:rPr>
        <w:t>– – –</w:t>
      </w:r>
      <w:r w:rsidRPr="00D73CD7">
        <w:rPr>
          <w:rtl/>
          <w:lang w:eastAsia="he-IL"/>
        </w:rPr>
        <w:t xml:space="preserve"> </w:t>
      </w:r>
      <w:r>
        <w:rPr>
          <w:rFonts w:hint="cs"/>
          <w:rtl/>
          <w:lang w:eastAsia="he-IL"/>
        </w:rPr>
        <w:t xml:space="preserve">שאם יעשה המצוות יצליחנו </w:t>
      </w:r>
      <w:bookmarkStart w:id="338" w:name="_ETM_Q6_703000"/>
      <w:bookmarkEnd w:id="338"/>
      <w:r>
        <w:rPr>
          <w:rFonts w:hint="cs"/>
          <w:rtl/>
          <w:lang w:eastAsia="he-IL"/>
        </w:rPr>
        <w:t xml:space="preserve">שכרו, ואם יעבור עליהם יכריתנו עונשו, הכול בגזרת עליון". </w:t>
      </w:r>
      <w:bookmarkStart w:id="339" w:name="_ETM_Q6_707000"/>
      <w:bookmarkEnd w:id="339"/>
      <w:r w:rsidRPr="00D73CD7">
        <w:rPr>
          <w:rtl/>
          <w:lang w:eastAsia="he-IL"/>
        </w:rPr>
        <w:t>זה המבחן של האדם המאמין</w:t>
      </w:r>
      <w:r>
        <w:rPr>
          <w:rFonts w:hint="cs"/>
          <w:rtl/>
          <w:lang w:eastAsia="he-IL"/>
        </w:rPr>
        <w:t>, שהוא יודע</w:t>
      </w:r>
      <w:r w:rsidRPr="00D73CD7">
        <w:rPr>
          <w:rtl/>
          <w:lang w:eastAsia="he-IL"/>
        </w:rPr>
        <w:t xml:space="preserve"> </w:t>
      </w:r>
      <w:r>
        <w:rPr>
          <w:rtl/>
          <w:lang w:eastAsia="he-IL"/>
        </w:rPr>
        <w:t>–</w:t>
      </w:r>
      <w:r>
        <w:rPr>
          <w:rFonts w:hint="cs"/>
          <w:rtl/>
          <w:lang w:eastAsia="he-IL"/>
        </w:rPr>
        <w:t xml:space="preserve"> כל </w:t>
      </w:r>
      <w:r w:rsidRPr="00D73CD7">
        <w:rPr>
          <w:rtl/>
          <w:lang w:eastAsia="he-IL"/>
        </w:rPr>
        <w:t>מעשה טבעי הוא פשוט</w:t>
      </w:r>
      <w:r>
        <w:rPr>
          <w:rFonts w:hint="cs"/>
          <w:rtl/>
          <w:lang w:eastAsia="he-IL"/>
        </w:rPr>
        <w:t>,</w:t>
      </w:r>
      <w:r w:rsidRPr="00D73CD7">
        <w:rPr>
          <w:rtl/>
          <w:lang w:eastAsia="he-IL"/>
        </w:rPr>
        <w:t xml:space="preserve"> הוא לא חושב ש</w:t>
      </w:r>
      <w:r>
        <w:rPr>
          <w:rFonts w:hint="cs"/>
          <w:rtl/>
          <w:lang w:eastAsia="he-IL"/>
        </w:rPr>
        <w:t xml:space="preserve">הוא </w:t>
      </w:r>
      <w:r w:rsidRPr="00D73CD7">
        <w:rPr>
          <w:rtl/>
          <w:lang w:eastAsia="he-IL"/>
        </w:rPr>
        <w:t>עשה משהו</w:t>
      </w:r>
      <w:r>
        <w:rPr>
          <w:rFonts w:hint="cs"/>
          <w:rtl/>
          <w:lang w:eastAsia="he-IL"/>
        </w:rPr>
        <w:t>,</w:t>
      </w:r>
      <w:r w:rsidRPr="00D73CD7">
        <w:rPr>
          <w:rtl/>
          <w:lang w:eastAsia="he-IL"/>
        </w:rPr>
        <w:t xml:space="preserve"> הכ</w:t>
      </w:r>
      <w:r>
        <w:rPr>
          <w:rFonts w:hint="cs"/>
          <w:rtl/>
          <w:lang w:eastAsia="he-IL"/>
        </w:rPr>
        <w:t>ו</w:t>
      </w:r>
      <w:r w:rsidRPr="00D73CD7">
        <w:rPr>
          <w:rtl/>
          <w:lang w:eastAsia="he-IL"/>
        </w:rPr>
        <w:t>ל בגזרת עליון</w:t>
      </w:r>
      <w:r>
        <w:rPr>
          <w:rFonts w:hint="cs"/>
          <w:rtl/>
          <w:lang w:eastAsia="he-IL"/>
        </w:rPr>
        <w:t xml:space="preserve">. ועל כך נאמר </w:t>
      </w:r>
      <w:bookmarkStart w:id="340" w:name="_ETM_Q6_718000"/>
      <w:bookmarkEnd w:id="340"/>
      <w:r w:rsidRPr="00D73CD7">
        <w:rPr>
          <w:rtl/>
          <w:lang w:eastAsia="he-IL"/>
        </w:rPr>
        <w:t>בגמרא</w:t>
      </w:r>
      <w:r>
        <w:rPr>
          <w:rFonts w:hint="cs"/>
          <w:rtl/>
          <w:lang w:eastAsia="he-IL"/>
        </w:rPr>
        <w:t xml:space="preserve">: אין אדם נוקף אצבעו מלמטה אלא </w:t>
      </w:r>
      <w:r w:rsidRPr="00D73CD7">
        <w:rPr>
          <w:rtl/>
          <w:lang w:eastAsia="he-IL"/>
        </w:rPr>
        <w:t>אם כן מכריזים עליו מלמעלה</w:t>
      </w:r>
      <w:r>
        <w:rPr>
          <w:rFonts w:hint="cs"/>
          <w:rtl/>
          <w:lang w:eastAsia="he-IL"/>
        </w:rPr>
        <w:t xml:space="preserve">. </w:t>
      </w:r>
      <w:bookmarkStart w:id="341" w:name="_ETM_Q6_727000"/>
      <w:bookmarkEnd w:id="341"/>
      <w:r>
        <w:rPr>
          <w:rFonts w:hint="cs"/>
          <w:rtl/>
          <w:lang w:eastAsia="he-IL"/>
        </w:rPr>
        <w:t>ו</w:t>
      </w:r>
      <w:r w:rsidRPr="00D73CD7">
        <w:rPr>
          <w:rtl/>
          <w:lang w:eastAsia="he-IL"/>
        </w:rPr>
        <w:t>ידוע</w:t>
      </w:r>
      <w:r>
        <w:rPr>
          <w:rFonts w:hint="cs"/>
          <w:rtl/>
          <w:lang w:eastAsia="he-IL"/>
        </w:rPr>
        <w:t>,</w:t>
      </w:r>
      <w:r w:rsidRPr="00D73CD7">
        <w:rPr>
          <w:rtl/>
          <w:lang w:eastAsia="he-IL"/>
        </w:rPr>
        <w:t xml:space="preserve"> ובזה אני מסיים את הקטע הזה</w:t>
      </w:r>
      <w:r>
        <w:rPr>
          <w:rFonts w:hint="cs"/>
          <w:rtl/>
          <w:lang w:eastAsia="he-IL"/>
        </w:rPr>
        <w:t>,</w:t>
      </w:r>
      <w:r w:rsidRPr="00D73CD7">
        <w:rPr>
          <w:rtl/>
          <w:lang w:eastAsia="he-IL"/>
        </w:rPr>
        <w:t xml:space="preserve"> ש</w:t>
      </w:r>
      <w:r>
        <w:rPr>
          <w:rtl/>
          <w:lang w:eastAsia="he-IL"/>
        </w:rPr>
        <w:t>הבעל</w:t>
      </w:r>
      <w:r>
        <w:rPr>
          <w:rFonts w:hint="cs"/>
          <w:rtl/>
          <w:lang w:eastAsia="he-IL"/>
        </w:rPr>
        <w:t xml:space="preserve"> </w:t>
      </w:r>
      <w:r>
        <w:rPr>
          <w:rtl/>
          <w:lang w:eastAsia="he-IL"/>
        </w:rPr>
        <w:t>שם</w:t>
      </w:r>
      <w:r>
        <w:rPr>
          <w:rFonts w:hint="cs"/>
          <w:rtl/>
          <w:lang w:eastAsia="he-IL"/>
        </w:rPr>
        <w:t xml:space="preserve"> </w:t>
      </w:r>
      <w:bookmarkStart w:id="342" w:name="_ETM_Q6_730000"/>
      <w:bookmarkEnd w:id="342"/>
      <w:r w:rsidRPr="00D73CD7">
        <w:rPr>
          <w:rtl/>
          <w:lang w:eastAsia="he-IL"/>
        </w:rPr>
        <w:t xml:space="preserve">טוב </w:t>
      </w:r>
      <w:r>
        <w:rPr>
          <w:rFonts w:hint="cs"/>
          <w:rtl/>
          <w:lang w:eastAsia="he-IL"/>
        </w:rPr>
        <w:t xml:space="preserve">אמר ש"הטבע" בגימטרייה אלוקים </w:t>
      </w:r>
      <w:r>
        <w:rPr>
          <w:rtl/>
          <w:lang w:eastAsia="he-IL"/>
        </w:rPr>
        <w:t>–</w:t>
      </w:r>
      <w:r>
        <w:rPr>
          <w:rFonts w:hint="cs"/>
          <w:rtl/>
          <w:lang w:eastAsia="he-IL"/>
        </w:rPr>
        <w:t xml:space="preserve"> 86. </w:t>
      </w:r>
      <w:r w:rsidRPr="00D73CD7">
        <w:rPr>
          <w:rtl/>
          <w:lang w:eastAsia="he-IL"/>
        </w:rPr>
        <w:t>זאת אומרת</w:t>
      </w:r>
      <w:r>
        <w:rPr>
          <w:rFonts w:hint="cs"/>
          <w:rtl/>
          <w:lang w:eastAsia="he-IL"/>
        </w:rPr>
        <w:t>,</w:t>
      </w:r>
      <w:r w:rsidRPr="00D73CD7">
        <w:rPr>
          <w:rtl/>
          <w:lang w:eastAsia="he-IL"/>
        </w:rPr>
        <w:t xml:space="preserve"> </w:t>
      </w:r>
      <w:r>
        <w:rPr>
          <w:rFonts w:hint="cs"/>
          <w:rtl/>
          <w:lang w:eastAsia="he-IL"/>
        </w:rPr>
        <w:t xml:space="preserve">אנשים חושבים: זה </w:t>
      </w:r>
      <w:r w:rsidRPr="00D73CD7">
        <w:rPr>
          <w:rtl/>
          <w:lang w:eastAsia="he-IL"/>
        </w:rPr>
        <w:t xml:space="preserve">טבעי וזה </w:t>
      </w:r>
      <w:r>
        <w:rPr>
          <w:rFonts w:hint="cs"/>
          <w:rtl/>
          <w:lang w:eastAsia="he-IL"/>
        </w:rPr>
        <w:t xml:space="preserve">אלוקים </w:t>
      </w:r>
      <w:r>
        <w:rPr>
          <w:rtl/>
          <w:lang w:eastAsia="he-IL"/>
        </w:rPr>
        <w:t>–</w:t>
      </w:r>
      <w:r>
        <w:rPr>
          <w:rFonts w:hint="cs"/>
          <w:rtl/>
          <w:lang w:eastAsia="he-IL"/>
        </w:rPr>
        <w:t xml:space="preserve"> לא, את הטבע עושה הקדוש ברוך הוא. </w:t>
      </w:r>
      <w:bookmarkStart w:id="343" w:name="_ETM_Q6_737000"/>
      <w:bookmarkEnd w:id="343"/>
    </w:p>
    <w:p w:rsidR="00304FBD" w:rsidRDefault="00304FBD" w:rsidP="00927295">
      <w:pPr>
        <w:rPr>
          <w:rtl/>
          <w:lang w:eastAsia="he-IL"/>
        </w:rPr>
      </w:pPr>
    </w:p>
    <w:p w:rsidR="00304FBD" w:rsidRDefault="00304FBD" w:rsidP="0020583E">
      <w:pPr>
        <w:rPr>
          <w:rtl/>
        </w:rPr>
      </w:pPr>
      <w:bookmarkStart w:id="344" w:name="_ETM_Q6_740000"/>
      <w:bookmarkEnd w:id="344"/>
      <w:r>
        <w:rPr>
          <w:rFonts w:hint="cs"/>
          <w:rtl/>
          <w:lang w:eastAsia="he-IL"/>
        </w:rPr>
        <w:t xml:space="preserve">ועכשיו נעבור </w:t>
      </w:r>
      <w:r w:rsidRPr="00D73CD7">
        <w:rPr>
          <w:rtl/>
          <w:lang w:eastAsia="he-IL"/>
        </w:rPr>
        <w:t xml:space="preserve">לחוק </w:t>
      </w:r>
      <w:r>
        <w:rPr>
          <w:rFonts w:hint="cs"/>
          <w:rtl/>
          <w:lang w:eastAsia="he-IL"/>
        </w:rPr>
        <w:t>ה</w:t>
      </w:r>
      <w:r w:rsidRPr="00D73CD7">
        <w:rPr>
          <w:rtl/>
          <w:lang w:eastAsia="he-IL"/>
        </w:rPr>
        <w:t>מכובד של חבר הכנסת</w:t>
      </w:r>
      <w:r>
        <w:rPr>
          <w:rFonts w:hint="cs"/>
          <w:rtl/>
          <w:lang w:eastAsia="he-IL"/>
        </w:rPr>
        <w:t>,</w:t>
      </w:r>
      <w:r w:rsidRPr="00D73CD7">
        <w:rPr>
          <w:rtl/>
          <w:lang w:eastAsia="he-IL"/>
        </w:rPr>
        <w:t xml:space="preserve"> ידידי ורעי</w:t>
      </w:r>
      <w:r>
        <w:rPr>
          <w:rFonts w:hint="cs"/>
          <w:rtl/>
          <w:lang w:eastAsia="he-IL"/>
        </w:rPr>
        <w:t xml:space="preserve">, </w:t>
      </w:r>
      <w:r w:rsidRPr="00D73CD7">
        <w:rPr>
          <w:rtl/>
          <w:lang w:eastAsia="he-IL"/>
        </w:rPr>
        <w:t>יושב-ראש הקואליציה חבר הכנסת אופיר כץ</w:t>
      </w:r>
      <w:r>
        <w:rPr>
          <w:rFonts w:hint="cs"/>
          <w:rtl/>
          <w:lang w:eastAsia="he-IL"/>
        </w:rPr>
        <w:t xml:space="preserve">. זו </w:t>
      </w:r>
      <w:r w:rsidRPr="00D73CD7">
        <w:rPr>
          <w:rtl/>
          <w:lang w:eastAsia="he-IL"/>
        </w:rPr>
        <w:t>הצעת חוק לקריאה שנייה ושלישית</w:t>
      </w:r>
      <w:r>
        <w:rPr>
          <w:rFonts w:hint="cs"/>
          <w:rtl/>
          <w:lang w:eastAsia="he-IL"/>
        </w:rPr>
        <w:t>,</w:t>
      </w:r>
      <w:r w:rsidRPr="00D73CD7">
        <w:rPr>
          <w:rtl/>
          <w:lang w:eastAsia="he-IL"/>
        </w:rPr>
        <w:t xml:space="preserve"> הצעת חוק הביטוח הלאומי</w:t>
      </w:r>
      <w:r>
        <w:rPr>
          <w:rFonts w:hint="cs"/>
          <w:rtl/>
          <w:lang w:eastAsia="he-IL"/>
        </w:rPr>
        <w:t>.</w:t>
      </w:r>
      <w:bookmarkStart w:id="345" w:name="TOR_Q7"/>
      <w:bookmarkEnd w:id="345"/>
      <w:r>
        <w:rPr>
          <w:rFonts w:hint="cs"/>
          <w:rtl/>
        </w:rPr>
        <w:t xml:space="preserve"> בהצעת החוק שבפניכם מוצע להרחיב באופן משמעותי את ההוראות הקיימות בחוק הביטוח הלאומי לעניין שלילת גמלאות ממי שהורשע בביצוע עבירות טרור, בלי לגרוע מההוראות הקיימות על שלילת גמלאות שהזכאות להן נובעת מעצם ביצוע מעשה הטרור.</w:t>
      </w:r>
    </w:p>
    <w:p w:rsidR="00304FBD" w:rsidRDefault="00304FBD" w:rsidP="00927295">
      <w:pPr>
        <w:rPr>
          <w:rtl/>
        </w:rPr>
      </w:pPr>
    </w:p>
    <w:p w:rsidR="00304FBD" w:rsidRDefault="00304FBD" w:rsidP="0020583E">
      <w:pPr>
        <w:rPr>
          <w:rtl/>
        </w:rPr>
      </w:pPr>
      <w:r>
        <w:rPr>
          <w:rFonts w:hint="cs"/>
          <w:rtl/>
        </w:rPr>
        <w:t>אני רוצה לומר פה לכל אזרחי ישראל, היהודים והערבים: החוק הזה לא בא לפגוע באף אדם שלא עוסק טרור – שיהיה ברור – גם אם הוא עשה מעשה פשיעה</w:t>
      </w:r>
      <w:bookmarkStart w:id="346" w:name="_ETM_Q7_182751"/>
      <w:bookmarkEnd w:id="346"/>
      <w:r>
        <w:rPr>
          <w:rFonts w:hint="cs"/>
          <w:rtl/>
        </w:rPr>
        <w:t xml:space="preserve">, גם אם הוא ישב בבית הסוהר מכל מיני סיבות. יש חוקים, אבל לא פוגעים לו </w:t>
      </w:r>
      <w:bookmarkStart w:id="347" w:name="_ETM_Q7_180960"/>
      <w:bookmarkStart w:id="348" w:name="_ETM_Q7_184380"/>
      <w:bookmarkEnd w:id="347"/>
      <w:bookmarkEnd w:id="348"/>
      <w:r>
        <w:rPr>
          <w:rtl/>
        </w:rPr>
        <w:t xml:space="preserve">בזכויות </w:t>
      </w:r>
      <w:bookmarkStart w:id="349" w:name="_ETM_Q7_184980"/>
      <w:bookmarkEnd w:id="349"/>
      <w:r>
        <w:rPr>
          <w:rtl/>
        </w:rPr>
        <w:t xml:space="preserve">הביטוח </w:t>
      </w:r>
      <w:bookmarkStart w:id="350" w:name="_ETM_Q7_186059"/>
      <w:bookmarkEnd w:id="350"/>
      <w:r>
        <w:rPr>
          <w:rtl/>
        </w:rPr>
        <w:t>הלאומי</w:t>
      </w:r>
      <w:bookmarkStart w:id="351" w:name="_ETM_Q7_186930"/>
      <w:bookmarkEnd w:id="351"/>
      <w:r>
        <w:rPr>
          <w:rFonts w:hint="cs"/>
          <w:rtl/>
        </w:rPr>
        <w:t xml:space="preserve"> </w:t>
      </w:r>
      <w:r>
        <w:rPr>
          <w:rtl/>
        </w:rPr>
        <w:t xml:space="preserve">כפי </w:t>
      </w:r>
      <w:bookmarkStart w:id="352" w:name="_ETM_Q7_187410"/>
      <w:bookmarkEnd w:id="352"/>
      <w:r>
        <w:rPr>
          <w:rtl/>
        </w:rPr>
        <w:t xml:space="preserve">שמופיע </w:t>
      </w:r>
      <w:bookmarkStart w:id="353" w:name="_ETM_Q7_187950"/>
      <w:bookmarkEnd w:id="353"/>
      <w:r>
        <w:rPr>
          <w:rtl/>
        </w:rPr>
        <w:t xml:space="preserve">בחוק </w:t>
      </w:r>
      <w:bookmarkStart w:id="354" w:name="_ETM_Q7_188280"/>
      <w:bookmarkEnd w:id="354"/>
      <w:r>
        <w:rPr>
          <w:rtl/>
        </w:rPr>
        <w:t>הזה</w:t>
      </w:r>
      <w:r>
        <w:rPr>
          <w:rFonts w:hint="cs"/>
          <w:rtl/>
        </w:rPr>
        <w:t>.</w:t>
      </w:r>
      <w:r>
        <w:rPr>
          <w:rtl/>
        </w:rPr>
        <w:t xml:space="preserve"> </w:t>
      </w:r>
      <w:bookmarkStart w:id="355" w:name="_ETM_Q7_188519"/>
      <w:bookmarkEnd w:id="355"/>
      <w:r>
        <w:rPr>
          <w:rtl/>
        </w:rPr>
        <w:t xml:space="preserve">פה </w:t>
      </w:r>
      <w:bookmarkStart w:id="356" w:name="_ETM_Q7_188730"/>
      <w:bookmarkEnd w:id="356"/>
      <w:r>
        <w:rPr>
          <w:rtl/>
        </w:rPr>
        <w:t xml:space="preserve">מדובר </w:t>
      </w:r>
      <w:bookmarkStart w:id="357" w:name="_ETM_Q7_189059"/>
      <w:bookmarkEnd w:id="357"/>
      <w:r>
        <w:rPr>
          <w:rtl/>
        </w:rPr>
        <w:t xml:space="preserve">רק </w:t>
      </w:r>
      <w:bookmarkStart w:id="358" w:name="_ETM_Q7_189830"/>
      <w:bookmarkEnd w:id="358"/>
      <w:r>
        <w:rPr>
          <w:rFonts w:hint="cs"/>
          <w:rtl/>
        </w:rPr>
        <w:t>ב</w:t>
      </w:r>
      <w:r>
        <w:rPr>
          <w:rtl/>
        </w:rPr>
        <w:t>מעש</w:t>
      </w:r>
      <w:r>
        <w:rPr>
          <w:rFonts w:hint="cs"/>
          <w:rtl/>
        </w:rPr>
        <w:t>ה</w:t>
      </w:r>
      <w:r>
        <w:rPr>
          <w:rtl/>
        </w:rPr>
        <w:t xml:space="preserve"> </w:t>
      </w:r>
      <w:bookmarkStart w:id="359" w:name="_ETM_Q7_190340"/>
      <w:bookmarkEnd w:id="359"/>
      <w:r>
        <w:rPr>
          <w:rFonts w:hint="cs"/>
          <w:rtl/>
        </w:rPr>
        <w:t>טרור</w:t>
      </w:r>
      <w:r>
        <w:rPr>
          <w:rtl/>
        </w:rPr>
        <w:t xml:space="preserve"> </w:t>
      </w:r>
      <w:bookmarkStart w:id="360" w:name="_ETM_Q7_191360"/>
      <w:bookmarkEnd w:id="360"/>
      <w:r>
        <w:rPr>
          <w:rtl/>
        </w:rPr>
        <w:t xml:space="preserve">או </w:t>
      </w:r>
      <w:bookmarkStart w:id="361" w:name="_ETM_Q7_191600"/>
      <w:bookmarkEnd w:id="361"/>
      <w:r>
        <w:rPr>
          <w:rFonts w:hint="cs"/>
          <w:rtl/>
        </w:rPr>
        <w:t xml:space="preserve">בעבירה </w:t>
      </w:r>
      <w:bookmarkStart w:id="362" w:name="_ETM_Q7_192247"/>
      <w:bookmarkEnd w:id="362"/>
      <w:r>
        <w:rPr>
          <w:rFonts w:hint="cs"/>
          <w:rtl/>
        </w:rPr>
        <w:t>של</w:t>
      </w:r>
      <w:r>
        <w:rPr>
          <w:rtl/>
        </w:rPr>
        <w:t xml:space="preserve"> </w:t>
      </w:r>
      <w:bookmarkStart w:id="363" w:name="_ETM_Q7_192020"/>
      <w:bookmarkEnd w:id="363"/>
      <w:r>
        <w:rPr>
          <w:rtl/>
        </w:rPr>
        <w:t xml:space="preserve">בגידה </w:t>
      </w:r>
      <w:bookmarkStart w:id="364" w:name="_ETM_Q7_192650"/>
      <w:bookmarkEnd w:id="364"/>
      <w:r>
        <w:rPr>
          <w:rFonts w:hint="cs"/>
          <w:rtl/>
        </w:rPr>
        <w:t>ו</w:t>
      </w:r>
      <w:r>
        <w:rPr>
          <w:rtl/>
        </w:rPr>
        <w:t xml:space="preserve">ריגול </w:t>
      </w:r>
      <w:bookmarkStart w:id="365" w:name="_ETM_Q7_193280"/>
      <w:bookmarkEnd w:id="365"/>
      <w:r>
        <w:rPr>
          <w:rtl/>
        </w:rPr>
        <w:t xml:space="preserve">על </w:t>
      </w:r>
      <w:bookmarkStart w:id="366" w:name="_ETM_Q7_193369"/>
      <w:bookmarkEnd w:id="366"/>
      <w:r>
        <w:rPr>
          <w:rtl/>
        </w:rPr>
        <w:t xml:space="preserve">רקע </w:t>
      </w:r>
      <w:bookmarkStart w:id="367" w:name="_ETM_Q7_193639"/>
      <w:bookmarkEnd w:id="367"/>
      <w:r>
        <w:rPr>
          <w:rFonts w:hint="cs"/>
          <w:rtl/>
        </w:rPr>
        <w:t>א</w:t>
      </w:r>
      <w:r>
        <w:rPr>
          <w:rtl/>
        </w:rPr>
        <w:t>י</w:t>
      </w:r>
      <w:r>
        <w:rPr>
          <w:rFonts w:hint="cs"/>
          <w:rtl/>
        </w:rPr>
        <w:t>ו</w:t>
      </w:r>
      <w:r>
        <w:rPr>
          <w:rtl/>
        </w:rPr>
        <w:t xml:space="preserve">מי </w:t>
      </w:r>
      <w:bookmarkStart w:id="368" w:name="_ETM_Q7_193910"/>
      <w:bookmarkEnd w:id="368"/>
      <w:r>
        <w:rPr>
          <w:rtl/>
        </w:rPr>
        <w:t xml:space="preserve">הטרור </w:t>
      </w:r>
      <w:bookmarkStart w:id="369" w:name="_ETM_Q7_194300"/>
      <w:bookmarkEnd w:id="369"/>
      <w:r>
        <w:rPr>
          <w:rtl/>
        </w:rPr>
        <w:t xml:space="preserve">והסכנות </w:t>
      </w:r>
      <w:bookmarkStart w:id="370" w:name="_ETM_Q7_195260"/>
      <w:bookmarkEnd w:id="370"/>
      <w:r>
        <w:rPr>
          <w:rFonts w:hint="cs"/>
          <w:rtl/>
        </w:rPr>
        <w:t>שב</w:t>
      </w:r>
      <w:r w:rsidR="0020583E">
        <w:rPr>
          <w:rtl/>
        </w:rPr>
        <w:t>פניה</w:t>
      </w:r>
      <w:r w:rsidR="0020583E">
        <w:rPr>
          <w:rFonts w:hint="cs"/>
          <w:rtl/>
        </w:rPr>
        <w:t>ן</w:t>
      </w:r>
      <w:r>
        <w:rPr>
          <w:rtl/>
        </w:rPr>
        <w:t xml:space="preserve"> </w:t>
      </w:r>
      <w:bookmarkStart w:id="371" w:name="_ETM_Q7_195650"/>
      <w:bookmarkEnd w:id="371"/>
      <w:r>
        <w:rPr>
          <w:rtl/>
        </w:rPr>
        <w:t xml:space="preserve">ניצבת </w:t>
      </w:r>
      <w:bookmarkStart w:id="372" w:name="_ETM_Q7_196040"/>
      <w:bookmarkEnd w:id="372"/>
      <w:r>
        <w:rPr>
          <w:rtl/>
        </w:rPr>
        <w:t xml:space="preserve">מדינת </w:t>
      </w:r>
      <w:bookmarkStart w:id="373" w:name="_ETM_Q7_196460"/>
      <w:bookmarkEnd w:id="373"/>
      <w:r>
        <w:rPr>
          <w:rtl/>
        </w:rPr>
        <w:t>ישראל</w:t>
      </w:r>
      <w:r>
        <w:rPr>
          <w:rFonts w:hint="cs"/>
          <w:rtl/>
        </w:rPr>
        <w:t>.</w:t>
      </w:r>
      <w:r>
        <w:rPr>
          <w:rtl/>
        </w:rPr>
        <w:t xml:space="preserve"> </w:t>
      </w:r>
      <w:bookmarkStart w:id="374" w:name="_ETM_Q7_198480"/>
      <w:bookmarkEnd w:id="374"/>
    </w:p>
    <w:p w:rsidR="00304FBD" w:rsidRDefault="00304FBD" w:rsidP="00927295">
      <w:pPr>
        <w:rPr>
          <w:rtl/>
        </w:rPr>
      </w:pPr>
    </w:p>
    <w:p w:rsidR="00304FBD" w:rsidRDefault="00304FBD" w:rsidP="0020583E">
      <w:pPr>
        <w:rPr>
          <w:rtl/>
        </w:rPr>
      </w:pPr>
      <w:r>
        <w:rPr>
          <w:rtl/>
        </w:rPr>
        <w:t xml:space="preserve">אומר </w:t>
      </w:r>
      <w:bookmarkStart w:id="375" w:name="_ETM_Q7_198779"/>
      <w:bookmarkEnd w:id="375"/>
      <w:r>
        <w:rPr>
          <w:rtl/>
        </w:rPr>
        <w:t xml:space="preserve">חבר </w:t>
      </w:r>
      <w:bookmarkStart w:id="376" w:name="_ETM_Q7_199020"/>
      <w:bookmarkEnd w:id="376"/>
      <w:r>
        <w:rPr>
          <w:rtl/>
        </w:rPr>
        <w:t xml:space="preserve">הכנסת </w:t>
      </w:r>
      <w:bookmarkStart w:id="377" w:name="_ETM_Q7_199439"/>
      <w:bookmarkEnd w:id="377"/>
      <w:r>
        <w:rPr>
          <w:rtl/>
        </w:rPr>
        <w:t>כץ</w:t>
      </w:r>
      <w:bookmarkStart w:id="378" w:name="_ETM_Q7_200369"/>
      <w:bookmarkEnd w:id="378"/>
      <w:r>
        <w:rPr>
          <w:rFonts w:hint="cs"/>
          <w:rtl/>
        </w:rPr>
        <w:t xml:space="preserve"> של</w:t>
      </w:r>
      <w:r>
        <w:rPr>
          <w:rtl/>
        </w:rPr>
        <w:t xml:space="preserve">פי </w:t>
      </w:r>
      <w:bookmarkStart w:id="379" w:name="_ETM_Q7_200730"/>
      <w:bookmarkEnd w:id="379"/>
      <w:r>
        <w:rPr>
          <w:rFonts w:hint="cs"/>
          <w:rtl/>
        </w:rPr>
        <w:t>מה שקרה</w:t>
      </w:r>
      <w:r>
        <w:rPr>
          <w:rtl/>
        </w:rPr>
        <w:t xml:space="preserve"> </w:t>
      </w:r>
      <w:bookmarkStart w:id="380" w:name="_ETM_Q7_201689"/>
      <w:bookmarkEnd w:id="380"/>
      <w:r>
        <w:rPr>
          <w:rFonts w:hint="cs"/>
          <w:rtl/>
        </w:rPr>
        <w:t>באירו</w:t>
      </w:r>
      <w:bookmarkStart w:id="381" w:name="_ETM_Q7_202349"/>
      <w:bookmarkEnd w:id="381"/>
      <w:r>
        <w:rPr>
          <w:rFonts w:hint="cs"/>
          <w:rtl/>
        </w:rPr>
        <w:t>ע</w:t>
      </w:r>
      <w:bookmarkStart w:id="382" w:name="_ETM_Q7_202590"/>
      <w:bookmarkEnd w:id="382"/>
      <w:r>
        <w:rPr>
          <w:rFonts w:hint="cs"/>
          <w:rtl/>
        </w:rPr>
        <w:t>י</w:t>
      </w:r>
      <w:r>
        <w:rPr>
          <w:rtl/>
        </w:rPr>
        <w:t xml:space="preserve"> </w:t>
      </w:r>
      <w:bookmarkStart w:id="383" w:name="_ETM_Q7_202650"/>
      <w:bookmarkEnd w:id="383"/>
      <w:r>
        <w:rPr>
          <w:rtl/>
        </w:rPr>
        <w:t xml:space="preserve">7 </w:t>
      </w:r>
      <w:bookmarkStart w:id="384" w:name="_ETM_Q7_203009"/>
      <w:bookmarkEnd w:id="384"/>
      <w:r>
        <w:rPr>
          <w:rtl/>
        </w:rPr>
        <w:t>באוקטובר</w:t>
      </w:r>
      <w:bookmarkStart w:id="385" w:name="_ETM_Q7_203849"/>
      <w:bookmarkEnd w:id="385"/>
      <w:r>
        <w:rPr>
          <w:rFonts w:hint="cs"/>
          <w:rtl/>
        </w:rPr>
        <w:t xml:space="preserve">, ולנוכח </w:t>
      </w:r>
      <w:bookmarkStart w:id="386" w:name="_ETM_Q7_205249"/>
      <w:bookmarkEnd w:id="386"/>
      <w:r>
        <w:rPr>
          <w:rtl/>
        </w:rPr>
        <w:t xml:space="preserve">מקרי </w:t>
      </w:r>
      <w:bookmarkStart w:id="387" w:name="_ETM_Q7_205640"/>
      <w:bookmarkEnd w:id="387"/>
      <w:r>
        <w:rPr>
          <w:rtl/>
        </w:rPr>
        <w:t xml:space="preserve">הריגול </w:t>
      </w:r>
      <w:bookmarkStart w:id="388" w:name="_ETM_Q7_206029"/>
      <w:bookmarkEnd w:id="388"/>
      <w:r>
        <w:rPr>
          <w:rtl/>
        </w:rPr>
        <w:t>שמ</w:t>
      </w:r>
      <w:r>
        <w:rPr>
          <w:rFonts w:hint="cs"/>
          <w:rtl/>
        </w:rPr>
        <w:t>ת</w:t>
      </w:r>
      <w:r>
        <w:rPr>
          <w:rtl/>
        </w:rPr>
        <w:t xml:space="preserve">גלים </w:t>
      </w:r>
      <w:bookmarkStart w:id="389" w:name="_ETM_Q7_206570"/>
      <w:bookmarkEnd w:id="389"/>
      <w:r>
        <w:rPr>
          <w:rtl/>
        </w:rPr>
        <w:t>לאחרונה</w:t>
      </w:r>
      <w:r>
        <w:rPr>
          <w:rFonts w:hint="cs"/>
          <w:rtl/>
        </w:rPr>
        <w:t>, הוא</w:t>
      </w:r>
      <w:bookmarkStart w:id="390" w:name="_ETM_Q7_207999"/>
      <w:bookmarkEnd w:id="390"/>
      <w:r>
        <w:rPr>
          <w:rtl/>
        </w:rPr>
        <w:t xml:space="preserve"> </w:t>
      </w:r>
      <w:bookmarkStart w:id="391" w:name="_ETM_Q7_208570"/>
      <w:bookmarkEnd w:id="391"/>
      <w:r>
        <w:rPr>
          <w:rtl/>
        </w:rPr>
        <w:t xml:space="preserve">רוצה </w:t>
      </w:r>
      <w:bookmarkStart w:id="392" w:name="_ETM_Q7_208929"/>
      <w:bookmarkStart w:id="393" w:name="_ETM_Q7_209679"/>
      <w:bookmarkEnd w:id="392"/>
      <w:bookmarkEnd w:id="393"/>
      <w:r>
        <w:rPr>
          <w:rtl/>
        </w:rPr>
        <w:t xml:space="preserve">לשלול </w:t>
      </w:r>
      <w:bookmarkStart w:id="394" w:name="_ETM_Q7_210189"/>
      <w:bookmarkEnd w:id="394"/>
      <w:r>
        <w:rPr>
          <w:rFonts w:hint="cs"/>
          <w:rtl/>
        </w:rPr>
        <w:t xml:space="preserve">את </w:t>
      </w:r>
      <w:r>
        <w:rPr>
          <w:rtl/>
        </w:rPr>
        <w:t xml:space="preserve">זכאותם </w:t>
      </w:r>
      <w:bookmarkStart w:id="395" w:name="_ETM_Q7_210849"/>
      <w:bookmarkEnd w:id="395"/>
      <w:r>
        <w:rPr>
          <w:rtl/>
        </w:rPr>
        <w:t xml:space="preserve">לגמלאות </w:t>
      </w:r>
      <w:bookmarkStart w:id="396" w:name="_ETM_Q7_211329"/>
      <w:bookmarkEnd w:id="396"/>
      <w:r>
        <w:rPr>
          <w:rtl/>
        </w:rPr>
        <w:t xml:space="preserve">לפי </w:t>
      </w:r>
      <w:bookmarkStart w:id="397" w:name="_ETM_Q7_211509"/>
      <w:bookmarkEnd w:id="397"/>
      <w:r>
        <w:rPr>
          <w:rtl/>
        </w:rPr>
        <w:t xml:space="preserve">חוק </w:t>
      </w:r>
      <w:bookmarkStart w:id="398" w:name="_ETM_Q7_211720"/>
      <w:bookmarkEnd w:id="398"/>
      <w:r>
        <w:rPr>
          <w:rtl/>
        </w:rPr>
        <w:t xml:space="preserve">הביטוח </w:t>
      </w:r>
      <w:bookmarkStart w:id="399" w:name="_ETM_Q7_212140"/>
      <w:bookmarkEnd w:id="399"/>
      <w:r>
        <w:rPr>
          <w:rtl/>
        </w:rPr>
        <w:t xml:space="preserve">הלאומי </w:t>
      </w:r>
      <w:bookmarkStart w:id="400" w:name="_ETM_Q7_212469"/>
      <w:bookmarkEnd w:id="400"/>
      <w:r>
        <w:rPr>
          <w:rtl/>
        </w:rPr>
        <w:t xml:space="preserve">לגמלת </w:t>
      </w:r>
      <w:bookmarkStart w:id="401" w:name="_ETM_Q7_212949"/>
      <w:bookmarkEnd w:id="401"/>
      <w:r>
        <w:rPr>
          <w:rtl/>
        </w:rPr>
        <w:t xml:space="preserve">הבטחת </w:t>
      </w:r>
      <w:bookmarkStart w:id="402" w:name="_ETM_Q7_213340"/>
      <w:bookmarkEnd w:id="402"/>
      <w:r>
        <w:rPr>
          <w:rtl/>
        </w:rPr>
        <w:t>הכנסה</w:t>
      </w:r>
      <w:r>
        <w:rPr>
          <w:rFonts w:hint="cs"/>
          <w:rtl/>
        </w:rPr>
        <w:t>. גמלאות</w:t>
      </w:r>
      <w:r>
        <w:rPr>
          <w:rtl/>
        </w:rPr>
        <w:t xml:space="preserve"> </w:t>
      </w:r>
      <w:bookmarkStart w:id="403" w:name="_ETM_Q7_214370"/>
      <w:bookmarkStart w:id="404" w:name="_ETM_Q7_214790"/>
      <w:bookmarkEnd w:id="403"/>
      <w:bookmarkEnd w:id="404"/>
      <w:r>
        <w:rPr>
          <w:rtl/>
        </w:rPr>
        <w:t xml:space="preserve">אלה </w:t>
      </w:r>
      <w:bookmarkStart w:id="405" w:name="_ETM_Q7_215000"/>
      <w:bookmarkEnd w:id="405"/>
      <w:r>
        <w:rPr>
          <w:rtl/>
        </w:rPr>
        <w:t xml:space="preserve">משולמות </w:t>
      </w:r>
      <w:bookmarkStart w:id="406" w:name="_ETM_Q7_215630"/>
      <w:bookmarkEnd w:id="406"/>
      <w:r>
        <w:rPr>
          <w:rtl/>
        </w:rPr>
        <w:t xml:space="preserve">על </w:t>
      </w:r>
      <w:bookmarkStart w:id="407" w:name="_ETM_Q7_215750"/>
      <w:bookmarkEnd w:id="407"/>
      <w:r>
        <w:rPr>
          <w:rtl/>
        </w:rPr>
        <w:t xml:space="preserve">בסיס </w:t>
      </w:r>
      <w:bookmarkStart w:id="408" w:name="_ETM_Q7_216840"/>
      <w:bookmarkEnd w:id="408"/>
      <w:r>
        <w:rPr>
          <w:rtl/>
        </w:rPr>
        <w:t>החוק</w:t>
      </w:r>
      <w:bookmarkStart w:id="409" w:name="_ETM_Q7_218729"/>
      <w:bookmarkEnd w:id="409"/>
      <w:r>
        <w:rPr>
          <w:rFonts w:hint="cs"/>
          <w:rtl/>
        </w:rPr>
        <w:t>, ומי</w:t>
      </w:r>
      <w:r>
        <w:rPr>
          <w:rtl/>
        </w:rPr>
        <w:t xml:space="preserve"> </w:t>
      </w:r>
      <w:bookmarkStart w:id="410" w:name="_ETM_Q7_219059"/>
      <w:bookmarkEnd w:id="410"/>
      <w:r>
        <w:rPr>
          <w:rtl/>
        </w:rPr>
        <w:t xml:space="preserve">שמבצע </w:t>
      </w:r>
      <w:bookmarkStart w:id="411" w:name="_ETM_Q7_219600"/>
      <w:bookmarkEnd w:id="411"/>
      <w:r>
        <w:rPr>
          <w:rtl/>
        </w:rPr>
        <w:t xml:space="preserve">מעשה </w:t>
      </w:r>
      <w:bookmarkStart w:id="412" w:name="_ETM_Q7_219960"/>
      <w:bookmarkEnd w:id="412"/>
      <w:r>
        <w:rPr>
          <w:rtl/>
        </w:rPr>
        <w:t>טרור</w:t>
      </w:r>
      <w:bookmarkStart w:id="413" w:name="_ETM_Q7_220440"/>
      <w:bookmarkEnd w:id="413"/>
      <w:r>
        <w:rPr>
          <w:rFonts w:hint="cs"/>
          <w:rtl/>
        </w:rPr>
        <w:t xml:space="preserve"> או</w:t>
      </w:r>
      <w:r>
        <w:rPr>
          <w:rtl/>
        </w:rPr>
        <w:t xml:space="preserve"> </w:t>
      </w:r>
      <w:bookmarkStart w:id="414" w:name="_ETM_Q7_220710"/>
      <w:bookmarkEnd w:id="414"/>
      <w:r>
        <w:rPr>
          <w:rFonts w:hint="cs"/>
          <w:rtl/>
        </w:rPr>
        <w:t xml:space="preserve">עבירות </w:t>
      </w:r>
      <w:r>
        <w:rPr>
          <w:rtl/>
        </w:rPr>
        <w:t xml:space="preserve">בגידה </w:t>
      </w:r>
      <w:bookmarkStart w:id="415" w:name="_ETM_Q7_221010"/>
      <w:bookmarkEnd w:id="415"/>
      <w:r>
        <w:rPr>
          <w:rtl/>
        </w:rPr>
        <w:t xml:space="preserve">וריגול </w:t>
      </w:r>
      <w:bookmarkStart w:id="416" w:name="_ETM_Q7_221399"/>
      <w:bookmarkEnd w:id="416"/>
      <w:r>
        <w:rPr>
          <w:rFonts w:hint="cs"/>
          <w:rtl/>
        </w:rPr>
        <w:t>חותר</w:t>
      </w:r>
      <w:r>
        <w:rPr>
          <w:rtl/>
        </w:rPr>
        <w:t xml:space="preserve"> </w:t>
      </w:r>
      <w:bookmarkStart w:id="417" w:name="_ETM_Q7_221729"/>
      <w:bookmarkEnd w:id="417"/>
      <w:r>
        <w:rPr>
          <w:rFonts w:hint="cs"/>
          <w:rtl/>
        </w:rPr>
        <w:t xml:space="preserve">תחת </w:t>
      </w:r>
      <w:bookmarkStart w:id="418" w:name="_ETM_Q7_221940"/>
      <w:bookmarkEnd w:id="418"/>
      <w:r>
        <w:rPr>
          <w:rtl/>
        </w:rPr>
        <w:t xml:space="preserve">תפיסות </w:t>
      </w:r>
      <w:bookmarkStart w:id="419" w:name="_ETM_Q7_222569"/>
      <w:bookmarkEnd w:id="419"/>
      <w:r>
        <w:rPr>
          <w:rtl/>
        </w:rPr>
        <w:t>היסוד</w:t>
      </w:r>
      <w:r>
        <w:rPr>
          <w:rFonts w:hint="cs"/>
          <w:rtl/>
        </w:rPr>
        <w:t>.</w:t>
      </w:r>
      <w:r>
        <w:rPr>
          <w:rtl/>
        </w:rPr>
        <w:t xml:space="preserve"> </w:t>
      </w:r>
      <w:bookmarkStart w:id="420" w:name="_ETM_Q7_223729"/>
      <w:bookmarkEnd w:id="420"/>
      <w:r>
        <w:rPr>
          <w:rtl/>
        </w:rPr>
        <w:t xml:space="preserve">כמו </w:t>
      </w:r>
      <w:bookmarkStart w:id="421" w:name="_ETM_Q7_223970"/>
      <w:bookmarkEnd w:id="421"/>
      <w:r>
        <w:rPr>
          <w:rtl/>
        </w:rPr>
        <w:t>כן</w:t>
      </w:r>
      <w:r>
        <w:rPr>
          <w:rFonts w:hint="cs"/>
          <w:rtl/>
        </w:rPr>
        <w:t>,</w:t>
      </w:r>
      <w:r>
        <w:rPr>
          <w:rtl/>
        </w:rPr>
        <w:t xml:space="preserve"> </w:t>
      </w:r>
      <w:bookmarkStart w:id="422" w:name="_ETM_Q7_224149"/>
      <w:bookmarkEnd w:id="422"/>
      <w:r>
        <w:rPr>
          <w:rtl/>
        </w:rPr>
        <w:t xml:space="preserve">הצעת </w:t>
      </w:r>
      <w:bookmarkStart w:id="423" w:name="_ETM_Q7_224479"/>
      <w:bookmarkEnd w:id="423"/>
      <w:r>
        <w:rPr>
          <w:rtl/>
        </w:rPr>
        <w:t xml:space="preserve">החוק </w:t>
      </w:r>
      <w:bookmarkStart w:id="424" w:name="_ETM_Q7_224659"/>
      <w:bookmarkEnd w:id="424"/>
      <w:r>
        <w:rPr>
          <w:rtl/>
        </w:rPr>
        <w:t xml:space="preserve">נועדה </w:t>
      </w:r>
      <w:bookmarkStart w:id="425" w:name="_ETM_Q7_225079"/>
      <w:bookmarkStart w:id="426" w:name="_ETM_Q7_225649"/>
      <w:bookmarkEnd w:id="425"/>
      <w:bookmarkEnd w:id="426"/>
      <w:r>
        <w:rPr>
          <w:rtl/>
        </w:rPr>
        <w:t xml:space="preserve">להרתיע </w:t>
      </w:r>
      <w:bookmarkStart w:id="427" w:name="_ETM_Q7_226460"/>
      <w:bookmarkEnd w:id="427"/>
      <w:r>
        <w:rPr>
          <w:rtl/>
        </w:rPr>
        <w:t xml:space="preserve">מפגעים </w:t>
      </w:r>
      <w:bookmarkStart w:id="428" w:name="_ETM_Q7_227750"/>
      <w:bookmarkEnd w:id="428"/>
      <w:r>
        <w:rPr>
          <w:rtl/>
        </w:rPr>
        <w:t xml:space="preserve">פוטנציאליים </w:t>
      </w:r>
      <w:bookmarkStart w:id="429" w:name="_ETM_Q7_228590"/>
      <w:bookmarkEnd w:id="429"/>
      <w:r>
        <w:rPr>
          <w:rtl/>
        </w:rPr>
        <w:t xml:space="preserve">מפני </w:t>
      </w:r>
      <w:bookmarkStart w:id="430" w:name="_ETM_Q7_228829"/>
      <w:bookmarkEnd w:id="430"/>
      <w:r>
        <w:rPr>
          <w:rFonts w:hint="cs"/>
          <w:rtl/>
        </w:rPr>
        <w:t>מעורבות</w:t>
      </w:r>
      <w:r>
        <w:rPr>
          <w:rtl/>
        </w:rPr>
        <w:t xml:space="preserve"> </w:t>
      </w:r>
      <w:bookmarkStart w:id="431" w:name="_ETM_Q7_229370"/>
      <w:bookmarkEnd w:id="431"/>
      <w:r>
        <w:rPr>
          <w:rtl/>
        </w:rPr>
        <w:t xml:space="preserve">במעשי </w:t>
      </w:r>
      <w:bookmarkStart w:id="432" w:name="_ETM_Q7_229820"/>
      <w:bookmarkEnd w:id="432"/>
      <w:r>
        <w:rPr>
          <w:rtl/>
        </w:rPr>
        <w:t xml:space="preserve">טרור </w:t>
      </w:r>
      <w:bookmarkStart w:id="433" w:name="_ETM_Q7_230329"/>
      <w:bookmarkEnd w:id="433"/>
      <w:r>
        <w:rPr>
          <w:rFonts w:hint="cs"/>
          <w:rtl/>
        </w:rPr>
        <w:t>ו</w:t>
      </w:r>
      <w:r>
        <w:rPr>
          <w:rtl/>
        </w:rPr>
        <w:t>מעש</w:t>
      </w:r>
      <w:r>
        <w:rPr>
          <w:rFonts w:hint="cs"/>
          <w:rtl/>
        </w:rPr>
        <w:t>י</w:t>
      </w:r>
      <w:r>
        <w:rPr>
          <w:rtl/>
        </w:rPr>
        <w:t xml:space="preserve"> </w:t>
      </w:r>
      <w:bookmarkStart w:id="434" w:name="_ETM_Q7_230690"/>
      <w:bookmarkEnd w:id="434"/>
      <w:r>
        <w:rPr>
          <w:rtl/>
        </w:rPr>
        <w:t xml:space="preserve">בגידה </w:t>
      </w:r>
      <w:bookmarkStart w:id="435" w:name="_ETM_Q7_230989"/>
      <w:bookmarkEnd w:id="435"/>
      <w:r>
        <w:rPr>
          <w:rFonts w:hint="cs"/>
          <w:rtl/>
        </w:rPr>
        <w:t>ו</w:t>
      </w:r>
      <w:r>
        <w:rPr>
          <w:rtl/>
        </w:rPr>
        <w:t>ריגול</w:t>
      </w:r>
      <w:bookmarkStart w:id="436" w:name="_ETM_Q7_231870"/>
      <w:bookmarkEnd w:id="436"/>
      <w:r>
        <w:rPr>
          <w:rFonts w:hint="cs"/>
          <w:rtl/>
        </w:rPr>
        <w:t xml:space="preserve">, </w:t>
      </w:r>
      <w:r>
        <w:rPr>
          <w:rtl/>
        </w:rPr>
        <w:t xml:space="preserve">ובכך </w:t>
      </w:r>
      <w:bookmarkStart w:id="437" w:name="_ETM_Q7_232350"/>
      <w:bookmarkEnd w:id="437"/>
      <w:r>
        <w:rPr>
          <w:rtl/>
        </w:rPr>
        <w:t xml:space="preserve">להגן </w:t>
      </w:r>
      <w:bookmarkStart w:id="438" w:name="_ETM_Q7_232710"/>
      <w:bookmarkEnd w:id="438"/>
      <w:r>
        <w:rPr>
          <w:rtl/>
        </w:rPr>
        <w:t xml:space="preserve">על </w:t>
      </w:r>
      <w:bookmarkStart w:id="439" w:name="_ETM_Q7_232829"/>
      <w:bookmarkEnd w:id="439"/>
      <w:r>
        <w:rPr>
          <w:rtl/>
        </w:rPr>
        <w:t xml:space="preserve">חיי </w:t>
      </w:r>
      <w:bookmarkStart w:id="440" w:name="_ETM_Q7_233070"/>
      <w:bookmarkEnd w:id="440"/>
      <w:r>
        <w:rPr>
          <w:rtl/>
        </w:rPr>
        <w:t xml:space="preserve">האדם </w:t>
      </w:r>
      <w:bookmarkStart w:id="441" w:name="_ETM_Q7_233429"/>
      <w:bookmarkEnd w:id="441"/>
      <w:r>
        <w:rPr>
          <w:rFonts w:hint="cs"/>
          <w:rtl/>
        </w:rPr>
        <w:t>וע</w:t>
      </w:r>
      <w:r>
        <w:rPr>
          <w:rtl/>
        </w:rPr>
        <w:t>ל</w:t>
      </w:r>
      <w:r>
        <w:rPr>
          <w:rFonts w:hint="cs"/>
          <w:rtl/>
        </w:rPr>
        <w:t xml:space="preserve"> </w:t>
      </w:r>
      <w:r>
        <w:rPr>
          <w:rtl/>
        </w:rPr>
        <w:t xml:space="preserve">ביטחון </w:t>
      </w:r>
      <w:bookmarkStart w:id="442" w:name="_ETM_Q7_233910"/>
      <w:bookmarkEnd w:id="442"/>
      <w:r>
        <w:rPr>
          <w:rtl/>
        </w:rPr>
        <w:t xml:space="preserve">אזרחי </w:t>
      </w:r>
      <w:bookmarkStart w:id="443" w:name="_ETM_Q7_234239"/>
      <w:bookmarkEnd w:id="443"/>
      <w:r>
        <w:rPr>
          <w:rtl/>
        </w:rPr>
        <w:t xml:space="preserve">המדינה </w:t>
      </w:r>
      <w:bookmarkStart w:id="444" w:name="_ETM_Q7_234539"/>
      <w:bookmarkEnd w:id="444"/>
      <w:r>
        <w:rPr>
          <w:rtl/>
        </w:rPr>
        <w:t>ותושביה</w:t>
      </w:r>
      <w:r>
        <w:rPr>
          <w:rFonts w:hint="cs"/>
          <w:rtl/>
        </w:rPr>
        <w:t>.</w:t>
      </w:r>
      <w:r>
        <w:rPr>
          <w:rtl/>
        </w:rPr>
        <w:t xml:space="preserve"> </w:t>
      </w:r>
      <w:bookmarkStart w:id="445" w:name="_ETM_Q7_235730"/>
      <w:bookmarkEnd w:id="445"/>
      <w:r>
        <w:rPr>
          <w:rtl/>
        </w:rPr>
        <w:t>מוצ</w:t>
      </w:r>
      <w:r>
        <w:rPr>
          <w:rFonts w:hint="cs"/>
          <w:rtl/>
        </w:rPr>
        <w:t>ע</w:t>
      </w:r>
      <w:r>
        <w:rPr>
          <w:rtl/>
        </w:rPr>
        <w:t xml:space="preserve"> </w:t>
      </w:r>
      <w:bookmarkStart w:id="446" w:name="_ETM_Q7_236809"/>
      <w:bookmarkEnd w:id="446"/>
      <w:r>
        <w:rPr>
          <w:rtl/>
        </w:rPr>
        <w:t xml:space="preserve">כי </w:t>
      </w:r>
      <w:bookmarkStart w:id="447" w:name="_ETM_Q7_236989"/>
      <w:bookmarkEnd w:id="447"/>
      <w:r>
        <w:rPr>
          <w:rtl/>
        </w:rPr>
        <w:t xml:space="preserve">לא </w:t>
      </w:r>
      <w:bookmarkStart w:id="448" w:name="_ETM_Q7_237260"/>
      <w:bookmarkEnd w:id="448"/>
      <w:r>
        <w:rPr>
          <w:rtl/>
        </w:rPr>
        <w:t xml:space="preserve">ישולמו </w:t>
      </w:r>
      <w:bookmarkStart w:id="449" w:name="_ETM_Q7_237860"/>
      <w:bookmarkEnd w:id="449"/>
      <w:r>
        <w:rPr>
          <w:rtl/>
        </w:rPr>
        <w:t xml:space="preserve">ולא </w:t>
      </w:r>
      <w:bookmarkStart w:id="450" w:name="_ETM_Q7_238039"/>
      <w:bookmarkEnd w:id="450"/>
      <w:r>
        <w:rPr>
          <w:rFonts w:hint="cs"/>
          <w:rtl/>
        </w:rPr>
        <w:t>יינתנו גמלאות</w:t>
      </w:r>
      <w:r>
        <w:rPr>
          <w:rtl/>
        </w:rPr>
        <w:t xml:space="preserve"> </w:t>
      </w:r>
      <w:bookmarkStart w:id="451" w:name="_ETM_Q7_238280"/>
      <w:bookmarkEnd w:id="451"/>
      <w:r>
        <w:rPr>
          <w:rFonts w:hint="cs"/>
          <w:rtl/>
        </w:rPr>
        <w:t>לפי</w:t>
      </w:r>
      <w:r>
        <w:rPr>
          <w:rtl/>
        </w:rPr>
        <w:t xml:space="preserve"> </w:t>
      </w:r>
      <w:bookmarkStart w:id="452" w:name="_ETM_Q7_239000"/>
      <w:bookmarkEnd w:id="452"/>
      <w:r>
        <w:rPr>
          <w:rtl/>
        </w:rPr>
        <w:t xml:space="preserve">חוק </w:t>
      </w:r>
      <w:bookmarkStart w:id="453" w:name="_ETM_Q7_239180"/>
      <w:bookmarkEnd w:id="453"/>
      <w:r>
        <w:rPr>
          <w:rtl/>
        </w:rPr>
        <w:t xml:space="preserve">הביטוח </w:t>
      </w:r>
      <w:bookmarkStart w:id="454" w:name="_ETM_Q7_239570"/>
      <w:bookmarkEnd w:id="454"/>
      <w:r>
        <w:rPr>
          <w:rtl/>
        </w:rPr>
        <w:t xml:space="preserve">הלאומי </w:t>
      </w:r>
      <w:bookmarkStart w:id="455" w:name="_ETM_Q7_239840"/>
      <w:bookmarkEnd w:id="455"/>
      <w:r>
        <w:rPr>
          <w:rtl/>
        </w:rPr>
        <w:t xml:space="preserve">למי </w:t>
      </w:r>
      <w:bookmarkStart w:id="456" w:name="_ETM_Q7_240050"/>
      <w:bookmarkEnd w:id="456"/>
      <w:r>
        <w:rPr>
          <w:rtl/>
        </w:rPr>
        <w:t xml:space="preserve">שנידון </w:t>
      </w:r>
      <w:bookmarkStart w:id="457" w:name="_ETM_Q7_240410"/>
      <w:bookmarkEnd w:id="457"/>
      <w:r>
        <w:rPr>
          <w:rtl/>
        </w:rPr>
        <w:t xml:space="preserve">למאסר </w:t>
      </w:r>
      <w:bookmarkStart w:id="458" w:name="_ETM_Q7_240949"/>
      <w:bookmarkEnd w:id="458"/>
      <w:r>
        <w:rPr>
          <w:rFonts w:hint="cs"/>
          <w:rtl/>
        </w:rPr>
        <w:t xml:space="preserve">בשל עבירת </w:t>
      </w:r>
      <w:bookmarkStart w:id="459" w:name="_ETM_Q7_241879"/>
      <w:bookmarkEnd w:id="459"/>
      <w:r>
        <w:rPr>
          <w:rFonts w:hint="cs"/>
          <w:rtl/>
        </w:rPr>
        <w:t xml:space="preserve">רצח </w:t>
      </w:r>
      <w:r>
        <w:rPr>
          <w:rtl/>
        </w:rPr>
        <w:t xml:space="preserve">או </w:t>
      </w:r>
      <w:bookmarkStart w:id="460" w:name="_ETM_Q7_241940"/>
      <w:bookmarkEnd w:id="460"/>
      <w:r>
        <w:rPr>
          <w:rtl/>
        </w:rPr>
        <w:t xml:space="preserve">ניסיון </w:t>
      </w:r>
      <w:bookmarkStart w:id="461" w:name="_ETM_Q7_242390"/>
      <w:bookmarkEnd w:id="461"/>
      <w:r>
        <w:rPr>
          <w:rFonts w:hint="cs"/>
          <w:rtl/>
        </w:rPr>
        <w:t>ל</w:t>
      </w:r>
      <w:r>
        <w:rPr>
          <w:rtl/>
        </w:rPr>
        <w:t xml:space="preserve">רצח </w:t>
      </w:r>
      <w:bookmarkStart w:id="462" w:name="_ETM_Q7_242719"/>
      <w:bookmarkEnd w:id="462"/>
      <w:r>
        <w:rPr>
          <w:rtl/>
        </w:rPr>
        <w:t xml:space="preserve">בנסיבות </w:t>
      </w:r>
      <w:bookmarkStart w:id="463" w:name="_ETM_Q7_243680"/>
      <w:bookmarkEnd w:id="463"/>
      <w:r>
        <w:rPr>
          <w:rtl/>
        </w:rPr>
        <w:t>טרור</w:t>
      </w:r>
      <w:r>
        <w:rPr>
          <w:rFonts w:hint="cs"/>
          <w:rtl/>
        </w:rPr>
        <w:t>,</w:t>
      </w:r>
      <w:r>
        <w:rPr>
          <w:rtl/>
        </w:rPr>
        <w:t xml:space="preserve"> </w:t>
      </w:r>
      <w:bookmarkStart w:id="464" w:name="_ETM_Q7_244580"/>
      <w:bookmarkEnd w:id="464"/>
      <w:r>
        <w:rPr>
          <w:rtl/>
        </w:rPr>
        <w:t xml:space="preserve">או </w:t>
      </w:r>
      <w:bookmarkStart w:id="465" w:name="_ETM_Q7_244729"/>
      <w:bookmarkEnd w:id="465"/>
      <w:r>
        <w:rPr>
          <w:rtl/>
        </w:rPr>
        <w:t xml:space="preserve">למי </w:t>
      </w:r>
      <w:bookmarkStart w:id="466" w:name="_ETM_Q7_245000"/>
      <w:bookmarkEnd w:id="466"/>
      <w:r>
        <w:rPr>
          <w:rtl/>
        </w:rPr>
        <w:t xml:space="preserve">שנגזרו </w:t>
      </w:r>
      <w:bookmarkStart w:id="467" w:name="_ETM_Q7_245479"/>
      <w:bookmarkEnd w:id="467"/>
      <w:r>
        <w:rPr>
          <w:rtl/>
        </w:rPr>
        <w:t xml:space="preserve">עליו </w:t>
      </w:r>
      <w:bookmarkStart w:id="468" w:name="_ETM_Q7_245690"/>
      <w:bookmarkEnd w:id="468"/>
      <w:r>
        <w:rPr>
          <w:rFonts w:hint="cs"/>
          <w:rtl/>
        </w:rPr>
        <w:t>עשר</w:t>
      </w:r>
      <w:r>
        <w:rPr>
          <w:rtl/>
        </w:rPr>
        <w:t xml:space="preserve"> </w:t>
      </w:r>
      <w:bookmarkStart w:id="469" w:name="_ETM_Q7_245990"/>
      <w:bookmarkEnd w:id="469"/>
      <w:r>
        <w:rPr>
          <w:rtl/>
        </w:rPr>
        <w:t xml:space="preserve">שנות </w:t>
      </w:r>
      <w:bookmarkStart w:id="470" w:name="_ETM_Q7_246259"/>
      <w:bookmarkEnd w:id="470"/>
      <w:r>
        <w:rPr>
          <w:rtl/>
        </w:rPr>
        <w:t xml:space="preserve">מאסר </w:t>
      </w:r>
      <w:bookmarkStart w:id="471" w:name="_ETM_Q7_247220"/>
      <w:bookmarkEnd w:id="471"/>
      <w:r>
        <w:rPr>
          <w:rtl/>
        </w:rPr>
        <w:t xml:space="preserve">לפחות </w:t>
      </w:r>
      <w:bookmarkStart w:id="472" w:name="_ETM_Q7_247729"/>
      <w:bookmarkEnd w:id="472"/>
      <w:r>
        <w:rPr>
          <w:rtl/>
        </w:rPr>
        <w:t xml:space="preserve">לאחר </w:t>
      </w:r>
      <w:bookmarkStart w:id="473" w:name="_ETM_Q7_248060"/>
      <w:bookmarkEnd w:id="473"/>
      <w:r>
        <w:rPr>
          <w:rFonts w:hint="cs"/>
          <w:rtl/>
        </w:rPr>
        <w:t>שהורשע</w:t>
      </w:r>
      <w:r>
        <w:rPr>
          <w:rtl/>
        </w:rPr>
        <w:t xml:space="preserve"> </w:t>
      </w:r>
      <w:bookmarkStart w:id="474" w:name="_ETM_Q7_248479"/>
      <w:bookmarkEnd w:id="474"/>
      <w:r>
        <w:rPr>
          <w:rtl/>
        </w:rPr>
        <w:t xml:space="preserve">בעבירות </w:t>
      </w:r>
      <w:bookmarkStart w:id="475" w:name="_ETM_Q7_248900"/>
      <w:bookmarkEnd w:id="475"/>
      <w:r>
        <w:rPr>
          <w:rtl/>
        </w:rPr>
        <w:t>ביטחון</w:t>
      </w:r>
      <w:r>
        <w:rPr>
          <w:rFonts w:hint="cs"/>
          <w:rtl/>
        </w:rPr>
        <w:t>,</w:t>
      </w:r>
      <w:r>
        <w:rPr>
          <w:rtl/>
        </w:rPr>
        <w:t xml:space="preserve"> </w:t>
      </w:r>
      <w:bookmarkStart w:id="476" w:name="_ETM_Q7_249860"/>
      <w:bookmarkEnd w:id="476"/>
      <w:r>
        <w:rPr>
          <w:rtl/>
        </w:rPr>
        <w:t>דהיינו</w:t>
      </w:r>
      <w:bookmarkStart w:id="477" w:name="_ETM_Q7_250759"/>
      <w:bookmarkEnd w:id="477"/>
      <w:r>
        <w:rPr>
          <w:rFonts w:hint="cs"/>
          <w:rtl/>
        </w:rPr>
        <w:t xml:space="preserve">, </w:t>
      </w:r>
      <w:r>
        <w:rPr>
          <w:rtl/>
        </w:rPr>
        <w:t>עביר</w:t>
      </w:r>
      <w:r>
        <w:rPr>
          <w:rFonts w:hint="cs"/>
          <w:rtl/>
        </w:rPr>
        <w:t>ת</w:t>
      </w:r>
      <w:r>
        <w:rPr>
          <w:rtl/>
        </w:rPr>
        <w:t xml:space="preserve"> </w:t>
      </w:r>
      <w:bookmarkStart w:id="478" w:name="_ETM_Q7_251270"/>
      <w:bookmarkEnd w:id="478"/>
      <w:r>
        <w:rPr>
          <w:rtl/>
        </w:rPr>
        <w:t xml:space="preserve">טרור </w:t>
      </w:r>
      <w:bookmarkStart w:id="479" w:name="_ETM_Q7_251930"/>
      <w:bookmarkEnd w:id="479"/>
      <w:r>
        <w:rPr>
          <w:rtl/>
        </w:rPr>
        <w:t>חמורה</w:t>
      </w:r>
      <w:r>
        <w:rPr>
          <w:rFonts w:hint="cs"/>
          <w:rtl/>
        </w:rPr>
        <w:t>.</w:t>
      </w:r>
      <w:r>
        <w:rPr>
          <w:rtl/>
        </w:rPr>
        <w:t xml:space="preserve"> </w:t>
      </w:r>
      <w:bookmarkStart w:id="480" w:name="_ETM_Q7_253689"/>
      <w:bookmarkEnd w:id="480"/>
    </w:p>
    <w:p w:rsidR="00304FBD" w:rsidRDefault="00304FBD" w:rsidP="00927295">
      <w:pPr>
        <w:rPr>
          <w:rtl/>
        </w:rPr>
      </w:pPr>
      <w:bookmarkStart w:id="481" w:name="_ETM_Q7_255310"/>
      <w:bookmarkEnd w:id="481"/>
    </w:p>
    <w:p w:rsidR="00304FBD" w:rsidRDefault="00304FBD" w:rsidP="00743DF1">
      <w:pPr>
        <w:rPr>
          <w:rtl/>
        </w:rPr>
      </w:pPr>
      <w:bookmarkStart w:id="482" w:name="_ETM_Q7_255476"/>
      <w:bookmarkStart w:id="483" w:name="_ETM_Q7_255497"/>
      <w:bookmarkStart w:id="484" w:name="_ETM_Q7_255533"/>
      <w:bookmarkEnd w:id="482"/>
      <w:bookmarkEnd w:id="483"/>
      <w:bookmarkEnd w:id="484"/>
      <w:r>
        <w:rPr>
          <w:rtl/>
        </w:rPr>
        <w:t xml:space="preserve">יש </w:t>
      </w:r>
      <w:bookmarkStart w:id="485" w:name="_ETM_Q7_253899"/>
      <w:bookmarkEnd w:id="485"/>
      <w:r>
        <w:rPr>
          <w:rtl/>
        </w:rPr>
        <w:t xml:space="preserve">פה </w:t>
      </w:r>
      <w:bookmarkStart w:id="486" w:name="_ETM_Q7_254020"/>
      <w:bookmarkEnd w:id="486"/>
      <w:r>
        <w:rPr>
          <w:rtl/>
        </w:rPr>
        <w:t xml:space="preserve">גם </w:t>
      </w:r>
      <w:bookmarkStart w:id="487" w:name="_ETM_Q7_254229"/>
      <w:bookmarkEnd w:id="487"/>
      <w:r>
        <w:rPr>
          <w:rtl/>
        </w:rPr>
        <w:t xml:space="preserve">את </w:t>
      </w:r>
      <w:bookmarkStart w:id="488" w:name="_ETM_Q7_254770"/>
      <w:bookmarkEnd w:id="488"/>
      <w:r>
        <w:rPr>
          <w:rFonts w:hint="cs"/>
          <w:rtl/>
        </w:rPr>
        <w:t>עבירות בגידה</w:t>
      </w:r>
      <w:r>
        <w:rPr>
          <w:rtl/>
        </w:rPr>
        <w:t xml:space="preserve"> </w:t>
      </w:r>
      <w:bookmarkStart w:id="489" w:name="_ETM_Q7_255189"/>
      <w:bookmarkEnd w:id="489"/>
      <w:r>
        <w:rPr>
          <w:rFonts w:hint="cs"/>
          <w:rtl/>
        </w:rPr>
        <w:t>ו</w:t>
      </w:r>
      <w:r>
        <w:rPr>
          <w:rtl/>
        </w:rPr>
        <w:t>ריגול</w:t>
      </w:r>
      <w:r>
        <w:rPr>
          <w:rFonts w:hint="cs"/>
          <w:rtl/>
        </w:rPr>
        <w:t>,</w:t>
      </w:r>
      <w:r>
        <w:rPr>
          <w:rtl/>
        </w:rPr>
        <w:t xml:space="preserve"> </w:t>
      </w:r>
      <w:bookmarkStart w:id="490" w:name="_ETM_Q7_255759"/>
      <w:bookmarkEnd w:id="490"/>
      <w:r>
        <w:rPr>
          <w:rtl/>
        </w:rPr>
        <w:t xml:space="preserve">אבל </w:t>
      </w:r>
      <w:bookmarkStart w:id="491" w:name="_ETM_Q7_256659"/>
      <w:bookmarkEnd w:id="491"/>
      <w:r>
        <w:rPr>
          <w:rtl/>
        </w:rPr>
        <w:t xml:space="preserve">המציע </w:t>
      </w:r>
      <w:bookmarkStart w:id="492" w:name="_ETM_Q7_257170"/>
      <w:bookmarkEnd w:id="492"/>
      <w:r>
        <w:rPr>
          <w:rtl/>
        </w:rPr>
        <w:t xml:space="preserve">חבר </w:t>
      </w:r>
      <w:bookmarkStart w:id="493" w:name="_ETM_Q7_257350"/>
      <w:bookmarkEnd w:id="493"/>
      <w:r>
        <w:rPr>
          <w:rtl/>
        </w:rPr>
        <w:t xml:space="preserve">הכנסת </w:t>
      </w:r>
      <w:bookmarkStart w:id="494" w:name="_ETM_Q7_257770"/>
      <w:bookmarkEnd w:id="494"/>
      <w:r>
        <w:rPr>
          <w:rtl/>
        </w:rPr>
        <w:t>כץ</w:t>
      </w:r>
      <w:r>
        <w:rPr>
          <w:rFonts w:hint="cs"/>
          <w:rtl/>
        </w:rPr>
        <w:t xml:space="preserve"> </w:t>
      </w:r>
      <w:r>
        <w:rPr>
          <w:rtl/>
        </w:rPr>
        <w:t>–</w:t>
      </w:r>
      <w:r>
        <w:rPr>
          <w:rFonts w:hint="cs"/>
          <w:rtl/>
        </w:rPr>
        <w:t xml:space="preserve"> אופיר, </w:t>
      </w:r>
      <w:bookmarkStart w:id="495" w:name="_ETM_Q7_259200"/>
      <w:bookmarkEnd w:id="495"/>
      <w:r>
        <w:rPr>
          <w:rtl/>
        </w:rPr>
        <w:t xml:space="preserve">חבר </w:t>
      </w:r>
      <w:bookmarkStart w:id="496" w:name="_ETM_Q7_259530"/>
      <w:bookmarkEnd w:id="496"/>
      <w:r>
        <w:rPr>
          <w:rtl/>
        </w:rPr>
        <w:t xml:space="preserve">הכנסת </w:t>
      </w:r>
      <w:bookmarkStart w:id="497" w:name="_ETM_Q7_260100"/>
      <w:bookmarkEnd w:id="497"/>
      <w:r>
        <w:rPr>
          <w:rFonts w:hint="cs"/>
          <w:rtl/>
        </w:rPr>
        <w:t xml:space="preserve">אופיר </w:t>
      </w:r>
      <w:r>
        <w:rPr>
          <w:rtl/>
        </w:rPr>
        <w:t>כץ</w:t>
      </w:r>
      <w:bookmarkStart w:id="498" w:name="_ETM_Q7_260810"/>
      <w:bookmarkEnd w:id="498"/>
      <w:r>
        <w:rPr>
          <w:rFonts w:hint="cs"/>
          <w:rtl/>
        </w:rPr>
        <w:t xml:space="preserve"> </w:t>
      </w:r>
      <w:r w:rsidR="00743DF1">
        <w:rPr>
          <w:rFonts w:hint="cs"/>
          <w:rtl/>
        </w:rPr>
        <w:t>– –</w:t>
      </w:r>
      <w:r>
        <w:rPr>
          <w:rFonts w:hint="cs"/>
          <w:rtl/>
        </w:rPr>
        <w:t xml:space="preserve"> </w:t>
      </w:r>
    </w:p>
    <w:p w:rsidR="00304FBD" w:rsidRDefault="00304FBD" w:rsidP="00927295">
      <w:pPr>
        <w:rPr>
          <w:rtl/>
        </w:rPr>
      </w:pPr>
    </w:p>
    <w:p w:rsidR="00304FBD" w:rsidRDefault="00304FBD" w:rsidP="00927295">
      <w:pPr>
        <w:pStyle w:val="af5"/>
        <w:keepNext/>
        <w:rPr>
          <w:rtl/>
        </w:rPr>
      </w:pPr>
      <w:bookmarkStart w:id="499" w:name="ET_interruption_5786_11"/>
      <w:r w:rsidRPr="00C25103">
        <w:rPr>
          <w:rStyle w:val="TagStyle"/>
          <w:rtl/>
        </w:rPr>
        <w:t xml:space="preserve">&lt;&lt; קריאה &gt;&gt; </w:t>
      </w:r>
      <w:r>
        <w:rPr>
          <w:rtl/>
        </w:rPr>
        <w:t>אופיר כץ (הליכוד):</w:t>
      </w:r>
      <w:r w:rsidRPr="00C25103">
        <w:rPr>
          <w:rStyle w:val="TagStyle"/>
          <w:rtl/>
        </w:rPr>
        <w:t xml:space="preserve"> &lt;&lt; קריאה &gt;&gt;</w:t>
      </w:r>
      <w:r>
        <w:rPr>
          <w:rtl/>
        </w:rPr>
        <w:t xml:space="preserve"> </w:t>
      </w:r>
      <w:bookmarkEnd w:id="499"/>
    </w:p>
    <w:p w:rsidR="00304FBD" w:rsidRDefault="00304FBD" w:rsidP="00356066">
      <w:pPr>
        <w:rPr>
          <w:rtl/>
        </w:rPr>
      </w:pPr>
    </w:p>
    <w:p w:rsidR="00304FBD" w:rsidRDefault="00304FBD" w:rsidP="00927295">
      <w:pPr>
        <w:rPr>
          <w:rtl/>
        </w:rPr>
      </w:pPr>
      <w:r>
        <w:rPr>
          <w:rFonts w:hint="cs"/>
          <w:rtl/>
        </w:rPr>
        <w:t>כן.</w:t>
      </w:r>
    </w:p>
    <w:p w:rsidR="00304FBD" w:rsidRDefault="00304FBD" w:rsidP="00927295">
      <w:pPr>
        <w:rPr>
          <w:rtl/>
          <w:lang w:eastAsia="he-IL"/>
        </w:rPr>
      </w:pPr>
    </w:p>
    <w:p w:rsidR="00304FBD" w:rsidRDefault="00304FBD" w:rsidP="00927295">
      <w:pPr>
        <w:pStyle w:val="-"/>
        <w:keepNext/>
        <w:rPr>
          <w:rtl/>
        </w:rPr>
      </w:pPr>
      <w:bookmarkStart w:id="500" w:name="ET_speakercontinue_4996_14"/>
      <w:r w:rsidRPr="00C25103">
        <w:rPr>
          <w:rStyle w:val="TagStyle"/>
          <w:rtl/>
        </w:rPr>
        <w:t xml:space="preserve"> &lt;&lt; דובר_המשך &gt;&gt; </w:t>
      </w:r>
      <w:r>
        <w:rPr>
          <w:rtl/>
        </w:rPr>
        <w:t>ישראל אייכלר (יהדות התורה):</w:t>
      </w:r>
      <w:r w:rsidRPr="00C25103">
        <w:rPr>
          <w:rStyle w:val="TagStyle"/>
          <w:rtl/>
        </w:rPr>
        <w:t xml:space="preserve"> &lt;&lt; דובר_המשך &gt;&gt;</w:t>
      </w:r>
      <w:r>
        <w:rPr>
          <w:rtl/>
        </w:rPr>
        <w:t xml:space="preserve"> </w:t>
      </w:r>
      <w:bookmarkEnd w:id="500"/>
    </w:p>
    <w:p w:rsidR="00304FBD" w:rsidRPr="00C25103" w:rsidRDefault="00304FBD" w:rsidP="00927295">
      <w:pPr>
        <w:rPr>
          <w:rtl/>
        </w:rPr>
      </w:pPr>
    </w:p>
    <w:p w:rsidR="00304FBD" w:rsidRDefault="00743DF1" w:rsidP="0020583E">
      <w:pPr>
        <w:rPr>
          <w:rtl/>
        </w:rPr>
      </w:pPr>
      <w:r>
        <w:rPr>
          <w:rFonts w:hint="cs"/>
          <w:rtl/>
        </w:rPr>
        <w:t>– –</w:t>
      </w:r>
      <w:r w:rsidR="00304FBD">
        <w:rPr>
          <w:rFonts w:hint="cs"/>
          <w:rtl/>
        </w:rPr>
        <w:t xml:space="preserve"> </w:t>
      </w:r>
      <w:r w:rsidR="00304FBD">
        <w:rPr>
          <w:rtl/>
        </w:rPr>
        <w:t xml:space="preserve">אני </w:t>
      </w:r>
      <w:bookmarkStart w:id="501" w:name="_ETM_Q7_261140"/>
      <w:bookmarkEnd w:id="501"/>
      <w:r w:rsidR="00304FBD">
        <w:rPr>
          <w:rtl/>
        </w:rPr>
        <w:t xml:space="preserve">פונה </w:t>
      </w:r>
      <w:bookmarkStart w:id="502" w:name="_ETM_Q7_261440"/>
      <w:bookmarkEnd w:id="502"/>
      <w:r w:rsidR="00304FBD">
        <w:rPr>
          <w:rtl/>
        </w:rPr>
        <w:t xml:space="preserve">אליך </w:t>
      </w:r>
      <w:bookmarkStart w:id="503" w:name="_ETM_Q7_261800"/>
      <w:bookmarkEnd w:id="503"/>
      <w:r w:rsidR="00304FBD">
        <w:rPr>
          <w:rtl/>
        </w:rPr>
        <w:t xml:space="preserve">ואל </w:t>
      </w:r>
      <w:bookmarkStart w:id="504" w:name="_ETM_Q7_261980"/>
      <w:bookmarkEnd w:id="504"/>
      <w:r w:rsidR="00304FBD">
        <w:rPr>
          <w:rtl/>
        </w:rPr>
        <w:t xml:space="preserve">הציבור </w:t>
      </w:r>
      <w:bookmarkStart w:id="505" w:name="_ETM_Q7_262400"/>
      <w:bookmarkEnd w:id="505"/>
      <w:r w:rsidR="00304FBD">
        <w:rPr>
          <w:rtl/>
        </w:rPr>
        <w:t xml:space="preserve">כולו </w:t>
      </w:r>
      <w:bookmarkStart w:id="506" w:name="_ETM_Q7_263260"/>
      <w:bookmarkEnd w:id="506"/>
      <w:r w:rsidR="00304FBD">
        <w:rPr>
          <w:rFonts w:hint="cs"/>
          <w:rtl/>
        </w:rPr>
        <w:t xml:space="preserve">– </w:t>
      </w:r>
      <w:r w:rsidR="00304FBD">
        <w:rPr>
          <w:rtl/>
        </w:rPr>
        <w:t xml:space="preserve">יש </w:t>
      </w:r>
      <w:bookmarkStart w:id="507" w:name="_ETM_Q7_263530"/>
      <w:bookmarkEnd w:id="507"/>
      <w:r w:rsidR="00304FBD">
        <w:rPr>
          <w:rtl/>
        </w:rPr>
        <w:t xml:space="preserve">פה </w:t>
      </w:r>
      <w:bookmarkStart w:id="508" w:name="_ETM_Q7_263680"/>
      <w:bookmarkEnd w:id="508"/>
      <w:r w:rsidR="00304FBD">
        <w:rPr>
          <w:rtl/>
        </w:rPr>
        <w:t xml:space="preserve">מרכיב </w:t>
      </w:r>
      <w:bookmarkStart w:id="509" w:name="_ETM_Q7_264100"/>
      <w:bookmarkEnd w:id="509"/>
      <w:r w:rsidR="00304FBD">
        <w:rPr>
          <w:rtl/>
        </w:rPr>
        <w:t xml:space="preserve">שנקרא </w:t>
      </w:r>
      <w:bookmarkStart w:id="510" w:name="_ETM_Q7_264550"/>
      <w:bookmarkEnd w:id="510"/>
      <w:r w:rsidR="00304FBD">
        <w:rPr>
          <w:rtl/>
        </w:rPr>
        <w:t xml:space="preserve">גם </w:t>
      </w:r>
      <w:bookmarkStart w:id="511" w:name="_ETM_Q7_264760"/>
      <w:bookmarkEnd w:id="511"/>
      <w:r w:rsidR="00304FBD">
        <w:rPr>
          <w:rFonts w:hint="cs"/>
          <w:rtl/>
        </w:rPr>
        <w:t>בג</w:t>
      </w:r>
      <w:r w:rsidR="00304FBD">
        <w:rPr>
          <w:rtl/>
        </w:rPr>
        <w:t xml:space="preserve">ידה </w:t>
      </w:r>
      <w:bookmarkStart w:id="512" w:name="_ETM_Q7_265120"/>
      <w:bookmarkEnd w:id="512"/>
      <w:r w:rsidR="00304FBD">
        <w:rPr>
          <w:rFonts w:hint="cs"/>
          <w:rtl/>
        </w:rPr>
        <w:t>ו</w:t>
      </w:r>
      <w:r w:rsidR="00304FBD">
        <w:rPr>
          <w:rtl/>
        </w:rPr>
        <w:t>ריגול</w:t>
      </w:r>
      <w:r w:rsidR="00304FBD">
        <w:rPr>
          <w:rFonts w:hint="cs"/>
          <w:rtl/>
        </w:rPr>
        <w:t>.</w:t>
      </w:r>
      <w:r w:rsidR="00304FBD">
        <w:rPr>
          <w:rtl/>
        </w:rPr>
        <w:t xml:space="preserve"> </w:t>
      </w:r>
      <w:bookmarkStart w:id="513" w:name="_ETM_Q7_266109"/>
      <w:bookmarkEnd w:id="513"/>
      <w:r w:rsidR="00304FBD">
        <w:rPr>
          <w:rtl/>
        </w:rPr>
        <w:t xml:space="preserve">כשאתה </w:t>
      </w:r>
      <w:bookmarkStart w:id="514" w:name="_ETM_Q7_266679"/>
      <w:bookmarkEnd w:id="514"/>
      <w:r w:rsidR="00304FBD">
        <w:rPr>
          <w:rtl/>
        </w:rPr>
        <w:t xml:space="preserve">כתבת </w:t>
      </w:r>
      <w:bookmarkStart w:id="515" w:name="_ETM_Q7_267130"/>
      <w:bookmarkEnd w:id="515"/>
      <w:r w:rsidR="00304FBD">
        <w:rPr>
          <w:rtl/>
        </w:rPr>
        <w:t xml:space="preserve">את </w:t>
      </w:r>
      <w:bookmarkStart w:id="516" w:name="_ETM_Q7_267219"/>
      <w:bookmarkEnd w:id="516"/>
      <w:r w:rsidR="00304FBD">
        <w:rPr>
          <w:rtl/>
        </w:rPr>
        <w:t xml:space="preserve">החוק </w:t>
      </w:r>
      <w:bookmarkStart w:id="517" w:name="_ETM_Q7_268060"/>
      <w:bookmarkEnd w:id="517"/>
      <w:r w:rsidR="00304FBD">
        <w:rPr>
          <w:rtl/>
        </w:rPr>
        <w:t xml:space="preserve">חשבנו </w:t>
      </w:r>
      <w:bookmarkStart w:id="518" w:name="_ETM_Q7_268810"/>
      <w:bookmarkEnd w:id="518"/>
      <w:r w:rsidR="00304FBD">
        <w:rPr>
          <w:rtl/>
        </w:rPr>
        <w:t xml:space="preserve">שזה </w:t>
      </w:r>
      <w:bookmarkStart w:id="519" w:name="_ETM_Q7_269109"/>
      <w:bookmarkEnd w:id="519"/>
      <w:r w:rsidR="00304FBD">
        <w:rPr>
          <w:rtl/>
        </w:rPr>
        <w:t xml:space="preserve">דבר </w:t>
      </w:r>
      <w:bookmarkStart w:id="520" w:name="_ETM_Q7_269469"/>
      <w:bookmarkEnd w:id="520"/>
      <w:r w:rsidR="00304FBD">
        <w:rPr>
          <w:rtl/>
        </w:rPr>
        <w:t xml:space="preserve">ששייך </w:t>
      </w:r>
      <w:bookmarkStart w:id="521" w:name="_ETM_Q7_269890"/>
      <w:bookmarkEnd w:id="521"/>
      <w:r w:rsidR="00304FBD">
        <w:rPr>
          <w:rFonts w:hint="cs"/>
          <w:rtl/>
        </w:rPr>
        <w:t xml:space="preserve">לטרור. טרור, בגידה וריגול זה אותו </w:t>
      </w:r>
      <w:r w:rsidR="00304FBD">
        <w:rPr>
          <w:rtl/>
        </w:rPr>
        <w:t>–</w:t>
      </w:r>
      <w:r w:rsidR="00304FBD">
        <w:rPr>
          <w:rFonts w:hint="cs"/>
          <w:rtl/>
        </w:rPr>
        <w:t xml:space="preserve"> אבל בימינו</w:t>
      </w:r>
      <w:r w:rsidR="0020583E">
        <w:rPr>
          <w:rFonts w:hint="cs"/>
          <w:rtl/>
        </w:rPr>
        <w:t>,</w:t>
      </w:r>
      <w:r w:rsidR="00304FBD">
        <w:rPr>
          <w:rFonts w:hint="cs"/>
          <w:rtl/>
        </w:rPr>
        <w:t xml:space="preserve"> כש</w:t>
      </w:r>
      <w:bookmarkStart w:id="522" w:name="_ETM_Q7_274219"/>
      <w:bookmarkEnd w:id="522"/>
      <w:r w:rsidR="00304FBD">
        <w:rPr>
          <w:rtl/>
        </w:rPr>
        <w:t xml:space="preserve">מתחילים </w:t>
      </w:r>
      <w:bookmarkStart w:id="523" w:name="_ETM_Q7_274670"/>
      <w:bookmarkEnd w:id="523"/>
      <w:r w:rsidR="00304FBD">
        <w:rPr>
          <w:rtl/>
        </w:rPr>
        <w:t xml:space="preserve">להאשים </w:t>
      </w:r>
      <w:bookmarkStart w:id="524" w:name="_ETM_Q7_275029"/>
      <w:bookmarkStart w:id="525" w:name="_ETM_Q7_275209"/>
      <w:bookmarkEnd w:id="524"/>
      <w:bookmarkEnd w:id="525"/>
      <w:r w:rsidR="00304FBD">
        <w:rPr>
          <w:rFonts w:hint="cs"/>
          <w:rtl/>
        </w:rPr>
        <w:t>אחד</w:t>
      </w:r>
      <w:r w:rsidR="00304FBD">
        <w:rPr>
          <w:rtl/>
        </w:rPr>
        <w:t xml:space="preserve"> </w:t>
      </w:r>
      <w:bookmarkStart w:id="526" w:name="_ETM_Q7_275420"/>
      <w:bookmarkEnd w:id="526"/>
      <w:r w:rsidR="00304FBD">
        <w:rPr>
          <w:rtl/>
        </w:rPr>
        <w:t xml:space="preserve">את </w:t>
      </w:r>
      <w:bookmarkStart w:id="527" w:name="_ETM_Q7_275479"/>
      <w:bookmarkEnd w:id="527"/>
      <w:r w:rsidR="00304FBD">
        <w:rPr>
          <w:rtl/>
        </w:rPr>
        <w:t xml:space="preserve">השני </w:t>
      </w:r>
      <w:bookmarkStart w:id="528" w:name="_ETM_Q7_275840"/>
      <w:bookmarkEnd w:id="528"/>
      <w:r w:rsidR="00304FBD">
        <w:rPr>
          <w:rFonts w:hint="cs"/>
          <w:rtl/>
        </w:rPr>
        <w:t>בבגידה</w:t>
      </w:r>
      <w:r w:rsidR="00304FBD">
        <w:rPr>
          <w:rtl/>
        </w:rPr>
        <w:t xml:space="preserve"> </w:t>
      </w:r>
      <w:bookmarkStart w:id="529" w:name="_ETM_Q7_276289"/>
      <w:bookmarkEnd w:id="529"/>
      <w:r w:rsidR="00304FBD">
        <w:rPr>
          <w:rFonts w:hint="cs"/>
          <w:rtl/>
        </w:rPr>
        <w:t>ו</w:t>
      </w:r>
      <w:r w:rsidR="00304FBD">
        <w:rPr>
          <w:rtl/>
        </w:rPr>
        <w:t>ריגול</w:t>
      </w:r>
      <w:r w:rsidR="0020583E">
        <w:rPr>
          <w:rFonts w:hint="cs"/>
          <w:rtl/>
        </w:rPr>
        <w:t>,</w:t>
      </w:r>
      <w:r w:rsidR="00304FBD">
        <w:rPr>
          <w:rFonts w:hint="cs"/>
          <w:rtl/>
        </w:rPr>
        <w:t xml:space="preserve"> אנחנו צריכים להיות מאוד </w:t>
      </w:r>
      <w:bookmarkStart w:id="530" w:name="_ETM_Q7_277022"/>
      <w:bookmarkStart w:id="531" w:name="_ETM_Q7_277130"/>
      <w:bookmarkStart w:id="532" w:name="_ETM_Q7_277939"/>
      <w:bookmarkEnd w:id="530"/>
      <w:bookmarkEnd w:id="531"/>
      <w:bookmarkEnd w:id="532"/>
      <w:r w:rsidR="00304FBD">
        <w:rPr>
          <w:rtl/>
        </w:rPr>
        <w:t>זהירים</w:t>
      </w:r>
      <w:r w:rsidR="00304FBD">
        <w:rPr>
          <w:rFonts w:hint="cs"/>
          <w:rtl/>
        </w:rPr>
        <w:t>.</w:t>
      </w:r>
      <w:r w:rsidR="00304FBD">
        <w:rPr>
          <w:rtl/>
        </w:rPr>
        <w:t xml:space="preserve"> </w:t>
      </w:r>
      <w:bookmarkStart w:id="533" w:name="_ETM_Q7_278840"/>
      <w:bookmarkEnd w:id="533"/>
      <w:r w:rsidR="00304FBD">
        <w:rPr>
          <w:rtl/>
        </w:rPr>
        <w:t xml:space="preserve">שיהיה </w:t>
      </w:r>
      <w:bookmarkStart w:id="534" w:name="_ETM_Q7_279109"/>
      <w:bookmarkEnd w:id="534"/>
      <w:r w:rsidR="00304FBD">
        <w:rPr>
          <w:rtl/>
        </w:rPr>
        <w:t xml:space="preserve">ברור </w:t>
      </w:r>
      <w:bookmarkStart w:id="535" w:name="_ETM_Q7_279590"/>
      <w:bookmarkEnd w:id="535"/>
      <w:r w:rsidR="00304FBD">
        <w:rPr>
          <w:rtl/>
        </w:rPr>
        <w:t xml:space="preserve">שמדובר </w:t>
      </w:r>
      <w:bookmarkStart w:id="536" w:name="_ETM_Q7_280159"/>
      <w:bookmarkEnd w:id="536"/>
      <w:r w:rsidR="00304FBD">
        <w:rPr>
          <w:rtl/>
        </w:rPr>
        <w:t xml:space="preserve">פה </w:t>
      </w:r>
      <w:bookmarkStart w:id="537" w:name="_ETM_Q7_280340"/>
      <w:bookmarkEnd w:id="537"/>
      <w:r w:rsidR="00304FBD">
        <w:rPr>
          <w:rtl/>
        </w:rPr>
        <w:t xml:space="preserve">רק </w:t>
      </w:r>
      <w:bookmarkStart w:id="538" w:name="_ETM_Q7_280670"/>
      <w:bookmarkEnd w:id="538"/>
      <w:r w:rsidR="00304FBD">
        <w:rPr>
          <w:rtl/>
        </w:rPr>
        <w:t xml:space="preserve">בקשר </w:t>
      </w:r>
      <w:bookmarkStart w:id="539" w:name="_ETM_Q7_281209"/>
      <w:bookmarkEnd w:id="539"/>
      <w:r w:rsidR="00304FBD">
        <w:rPr>
          <w:rtl/>
        </w:rPr>
        <w:t>לטרור</w:t>
      </w:r>
      <w:r w:rsidR="00304FBD">
        <w:rPr>
          <w:rFonts w:hint="cs"/>
          <w:rtl/>
        </w:rPr>
        <w:t>, לא במה שמי</w:t>
      </w:r>
      <w:r w:rsidR="0020583E">
        <w:rPr>
          <w:rFonts w:hint="cs"/>
          <w:rtl/>
        </w:rPr>
        <w:t>שהו</w:t>
      </w:r>
      <w:r w:rsidR="00304FBD">
        <w:rPr>
          <w:rFonts w:hint="cs"/>
          <w:rtl/>
        </w:rPr>
        <w:t xml:space="preserve"> </w:t>
      </w:r>
      <w:bookmarkStart w:id="540" w:name="_ETM_Q7_284219"/>
      <w:bookmarkEnd w:id="540"/>
      <w:r w:rsidR="00304FBD">
        <w:rPr>
          <w:rtl/>
        </w:rPr>
        <w:t>קור</w:t>
      </w:r>
      <w:r w:rsidR="00304FBD">
        <w:rPr>
          <w:rFonts w:hint="cs"/>
          <w:rtl/>
        </w:rPr>
        <w:t xml:space="preserve">א </w:t>
      </w:r>
      <w:bookmarkStart w:id="541" w:name="_ETM_Q7_284640"/>
      <w:bookmarkEnd w:id="541"/>
      <w:r w:rsidR="00304FBD">
        <w:rPr>
          <w:rtl/>
        </w:rPr>
        <w:t xml:space="preserve">בגידה </w:t>
      </w:r>
      <w:bookmarkStart w:id="542" w:name="_ETM_Q7_285030"/>
      <w:bookmarkEnd w:id="542"/>
      <w:r w:rsidR="00304FBD">
        <w:rPr>
          <w:rtl/>
        </w:rPr>
        <w:t>ומי</w:t>
      </w:r>
      <w:bookmarkStart w:id="543" w:name="_ETM_Q7_285270"/>
      <w:bookmarkEnd w:id="543"/>
      <w:r w:rsidR="00304FBD">
        <w:rPr>
          <w:rFonts w:hint="cs"/>
          <w:rtl/>
        </w:rPr>
        <w:t>ש</w:t>
      </w:r>
      <w:r w:rsidR="0020583E">
        <w:rPr>
          <w:rFonts w:hint="cs"/>
          <w:rtl/>
        </w:rPr>
        <w:t xml:space="preserve">הו </w:t>
      </w:r>
      <w:r w:rsidR="00304FBD">
        <w:rPr>
          <w:rFonts w:hint="cs"/>
          <w:rtl/>
        </w:rPr>
        <w:t>קורא</w:t>
      </w:r>
      <w:r w:rsidR="00304FBD">
        <w:rPr>
          <w:rtl/>
        </w:rPr>
        <w:t xml:space="preserve"> </w:t>
      </w:r>
      <w:bookmarkStart w:id="544" w:name="_ETM_Q7_285569"/>
      <w:bookmarkEnd w:id="544"/>
      <w:r w:rsidR="00304FBD">
        <w:rPr>
          <w:rtl/>
        </w:rPr>
        <w:t>ריגול</w:t>
      </w:r>
      <w:r w:rsidR="00304FBD">
        <w:rPr>
          <w:rFonts w:hint="cs"/>
          <w:rtl/>
        </w:rPr>
        <w:t>.</w:t>
      </w:r>
      <w:r w:rsidR="00304FBD">
        <w:rPr>
          <w:rtl/>
        </w:rPr>
        <w:t xml:space="preserve"> </w:t>
      </w:r>
      <w:bookmarkStart w:id="545" w:name="_ETM_Q7_287639"/>
      <w:bookmarkEnd w:id="545"/>
      <w:r w:rsidR="00304FBD">
        <w:rPr>
          <w:rtl/>
        </w:rPr>
        <w:t xml:space="preserve">מדובר </w:t>
      </w:r>
      <w:bookmarkStart w:id="546" w:name="_ETM_Q7_288029"/>
      <w:bookmarkEnd w:id="546"/>
      <w:r w:rsidR="00304FBD">
        <w:rPr>
          <w:rtl/>
        </w:rPr>
        <w:t xml:space="preserve">פה </w:t>
      </w:r>
      <w:bookmarkStart w:id="547" w:name="_ETM_Q7_288119"/>
      <w:bookmarkEnd w:id="547"/>
      <w:r w:rsidR="00304FBD">
        <w:rPr>
          <w:rtl/>
        </w:rPr>
        <w:t xml:space="preserve">בריגול </w:t>
      </w:r>
      <w:bookmarkStart w:id="548" w:name="_ETM_Q7_288509"/>
      <w:bookmarkEnd w:id="548"/>
      <w:r w:rsidR="00304FBD">
        <w:rPr>
          <w:rtl/>
        </w:rPr>
        <w:t>חמו</w:t>
      </w:r>
      <w:r w:rsidR="00304FBD">
        <w:rPr>
          <w:rFonts w:hint="cs"/>
          <w:rtl/>
        </w:rPr>
        <w:t>ר או בעבירות טרור</w:t>
      </w:r>
      <w:r w:rsidR="00304FBD">
        <w:rPr>
          <w:rtl/>
        </w:rPr>
        <w:t xml:space="preserve"> </w:t>
      </w:r>
      <w:bookmarkStart w:id="549" w:name="_ETM_Q7_289079"/>
      <w:bookmarkStart w:id="550" w:name="_ETM_Q7_289739"/>
      <w:bookmarkEnd w:id="549"/>
      <w:bookmarkEnd w:id="550"/>
      <w:r w:rsidR="00304FBD">
        <w:rPr>
          <w:rtl/>
        </w:rPr>
        <w:t xml:space="preserve">ביטחוניות </w:t>
      </w:r>
      <w:bookmarkStart w:id="551" w:name="_ETM_Q7_290369"/>
      <w:bookmarkEnd w:id="551"/>
      <w:r w:rsidR="00304FBD">
        <w:rPr>
          <w:rtl/>
        </w:rPr>
        <w:t xml:space="preserve">שבה </w:t>
      </w:r>
      <w:bookmarkStart w:id="552" w:name="_ETM_Q7_290639"/>
      <w:bookmarkEnd w:id="552"/>
      <w:r w:rsidR="00304FBD">
        <w:rPr>
          <w:rtl/>
        </w:rPr>
        <w:t xml:space="preserve">הורשע </w:t>
      </w:r>
      <w:bookmarkStart w:id="553" w:name="_ETM_Q7_291149"/>
      <w:bookmarkEnd w:id="553"/>
      <w:r w:rsidR="00304FBD">
        <w:rPr>
          <w:rtl/>
        </w:rPr>
        <w:t xml:space="preserve">בבית </w:t>
      </w:r>
      <w:bookmarkStart w:id="554" w:name="_ETM_Q7_291450"/>
      <w:bookmarkEnd w:id="554"/>
      <w:r w:rsidR="00304FBD">
        <w:rPr>
          <w:rtl/>
        </w:rPr>
        <w:t xml:space="preserve">משפט </w:t>
      </w:r>
      <w:bookmarkStart w:id="555" w:name="_ETM_Q7_291840"/>
      <w:bookmarkEnd w:id="555"/>
      <w:r w:rsidR="00304FBD">
        <w:rPr>
          <w:rtl/>
        </w:rPr>
        <w:t>צבאי</w:t>
      </w:r>
      <w:r w:rsidR="00304FBD">
        <w:rPr>
          <w:rFonts w:hint="cs"/>
          <w:rtl/>
        </w:rPr>
        <w:t>.</w:t>
      </w:r>
      <w:r w:rsidR="00304FBD">
        <w:rPr>
          <w:rtl/>
        </w:rPr>
        <w:t xml:space="preserve"> </w:t>
      </w:r>
      <w:bookmarkStart w:id="556" w:name="_ETM_Q7_292679"/>
      <w:bookmarkEnd w:id="556"/>
      <w:r w:rsidR="00304FBD">
        <w:rPr>
          <w:rtl/>
        </w:rPr>
        <w:t xml:space="preserve">לפי </w:t>
      </w:r>
      <w:bookmarkStart w:id="557" w:name="_ETM_Q7_292979"/>
      <w:bookmarkEnd w:id="557"/>
      <w:r w:rsidR="00304FBD">
        <w:rPr>
          <w:rtl/>
        </w:rPr>
        <w:t>המוצע</w:t>
      </w:r>
      <w:r w:rsidR="00304FBD">
        <w:rPr>
          <w:rFonts w:hint="cs"/>
          <w:rtl/>
        </w:rPr>
        <w:t>,</w:t>
      </w:r>
      <w:r w:rsidR="00304FBD">
        <w:rPr>
          <w:rtl/>
        </w:rPr>
        <w:t xml:space="preserve"> </w:t>
      </w:r>
      <w:bookmarkStart w:id="558" w:name="_ETM_Q7_293639"/>
      <w:bookmarkEnd w:id="558"/>
      <w:r w:rsidR="00304FBD">
        <w:rPr>
          <w:rtl/>
        </w:rPr>
        <w:t xml:space="preserve">המחבל </w:t>
      </w:r>
      <w:bookmarkStart w:id="559" w:name="_ETM_Q7_294209"/>
      <w:bookmarkEnd w:id="559"/>
      <w:r w:rsidR="00304FBD">
        <w:rPr>
          <w:rtl/>
        </w:rPr>
        <w:t xml:space="preserve">כלל </w:t>
      </w:r>
      <w:bookmarkStart w:id="560" w:name="_ETM_Q7_294629"/>
      <w:bookmarkEnd w:id="560"/>
      <w:r w:rsidR="00304FBD">
        <w:rPr>
          <w:rtl/>
        </w:rPr>
        <w:t xml:space="preserve">לא </w:t>
      </w:r>
      <w:bookmarkStart w:id="561" w:name="_ETM_Q7_294719"/>
      <w:bookmarkEnd w:id="561"/>
      <w:r w:rsidR="00304FBD">
        <w:rPr>
          <w:rtl/>
        </w:rPr>
        <w:t xml:space="preserve">ייחשב </w:t>
      </w:r>
      <w:bookmarkStart w:id="562" w:name="_ETM_Q7_295139"/>
      <w:bookmarkEnd w:id="562"/>
      <w:r w:rsidR="00304FBD">
        <w:rPr>
          <w:rtl/>
        </w:rPr>
        <w:t xml:space="preserve">מבוטח </w:t>
      </w:r>
      <w:bookmarkStart w:id="563" w:name="_ETM_Q7_295770"/>
      <w:bookmarkEnd w:id="563"/>
      <w:r w:rsidR="00304FBD">
        <w:rPr>
          <w:rtl/>
        </w:rPr>
        <w:t xml:space="preserve">לעניין </w:t>
      </w:r>
      <w:bookmarkStart w:id="564" w:name="_ETM_Q7_296189"/>
      <w:bookmarkEnd w:id="564"/>
      <w:r w:rsidR="00304FBD">
        <w:rPr>
          <w:rtl/>
        </w:rPr>
        <w:t xml:space="preserve">ההוראות </w:t>
      </w:r>
      <w:bookmarkStart w:id="565" w:name="_ETM_Q7_296489"/>
      <w:bookmarkEnd w:id="565"/>
      <w:r w:rsidR="00304FBD">
        <w:rPr>
          <w:rtl/>
        </w:rPr>
        <w:t xml:space="preserve">בחוק </w:t>
      </w:r>
      <w:bookmarkStart w:id="566" w:name="_ETM_Q7_296789"/>
      <w:bookmarkEnd w:id="566"/>
      <w:r w:rsidR="00304FBD">
        <w:rPr>
          <w:rtl/>
        </w:rPr>
        <w:t xml:space="preserve">הביטוח </w:t>
      </w:r>
      <w:bookmarkStart w:id="567" w:name="_ETM_Q7_297090"/>
      <w:bookmarkEnd w:id="567"/>
      <w:r w:rsidR="00304FBD">
        <w:rPr>
          <w:rtl/>
        </w:rPr>
        <w:t>הלאומי</w:t>
      </w:r>
      <w:r w:rsidR="00304FBD">
        <w:rPr>
          <w:rFonts w:hint="cs"/>
          <w:rtl/>
        </w:rPr>
        <w:t>,</w:t>
      </w:r>
      <w:r w:rsidR="00304FBD">
        <w:rPr>
          <w:rtl/>
        </w:rPr>
        <w:t xml:space="preserve"> </w:t>
      </w:r>
      <w:bookmarkStart w:id="568" w:name="_ETM_Q7_297419"/>
      <w:bookmarkEnd w:id="568"/>
      <w:r w:rsidR="00304FBD">
        <w:rPr>
          <w:rFonts w:hint="cs"/>
          <w:rtl/>
        </w:rPr>
        <w:t>שעליהן</w:t>
      </w:r>
      <w:r w:rsidR="00304FBD">
        <w:rPr>
          <w:rtl/>
        </w:rPr>
        <w:t xml:space="preserve"> </w:t>
      </w:r>
      <w:bookmarkStart w:id="569" w:name="_ETM_Q7_297869"/>
      <w:bookmarkEnd w:id="569"/>
      <w:r w:rsidR="00304FBD">
        <w:rPr>
          <w:rtl/>
        </w:rPr>
        <w:t xml:space="preserve">לא </w:t>
      </w:r>
      <w:bookmarkStart w:id="570" w:name="_ETM_Q7_297959"/>
      <w:bookmarkEnd w:id="570"/>
      <w:r w:rsidR="00304FBD">
        <w:rPr>
          <w:rtl/>
        </w:rPr>
        <w:t xml:space="preserve">תהיה </w:t>
      </w:r>
      <w:bookmarkStart w:id="571" w:name="_ETM_Q7_298139"/>
      <w:bookmarkEnd w:id="571"/>
      <w:r w:rsidR="00304FBD">
        <w:rPr>
          <w:rtl/>
        </w:rPr>
        <w:t xml:space="preserve">לו </w:t>
      </w:r>
      <w:bookmarkStart w:id="572" w:name="_ETM_Q7_298229"/>
      <w:bookmarkEnd w:id="572"/>
      <w:r w:rsidR="00304FBD">
        <w:rPr>
          <w:rtl/>
        </w:rPr>
        <w:t xml:space="preserve">זכאות </w:t>
      </w:r>
      <w:bookmarkStart w:id="573" w:name="_ETM_Q7_298709"/>
      <w:bookmarkEnd w:id="573"/>
      <w:r w:rsidR="00304FBD">
        <w:rPr>
          <w:rtl/>
        </w:rPr>
        <w:t>לגמלאות</w:t>
      </w:r>
      <w:r w:rsidR="00304FBD">
        <w:rPr>
          <w:rFonts w:hint="cs"/>
          <w:rtl/>
        </w:rPr>
        <w:t>,</w:t>
      </w:r>
      <w:r w:rsidR="00304FBD">
        <w:rPr>
          <w:rtl/>
        </w:rPr>
        <w:t xml:space="preserve"> </w:t>
      </w:r>
      <w:bookmarkStart w:id="574" w:name="_ETM_Q7_299650"/>
      <w:bookmarkEnd w:id="574"/>
      <w:r w:rsidR="00304FBD">
        <w:rPr>
          <w:rtl/>
        </w:rPr>
        <w:t xml:space="preserve">ובהתאם </w:t>
      </w:r>
      <w:bookmarkStart w:id="575" w:name="_ETM_Q7_300010"/>
      <w:bookmarkEnd w:id="575"/>
      <w:r w:rsidR="00304FBD">
        <w:rPr>
          <w:rtl/>
        </w:rPr>
        <w:t xml:space="preserve">לכך </w:t>
      </w:r>
      <w:bookmarkStart w:id="576" w:name="_ETM_Q7_300280"/>
      <w:bookmarkEnd w:id="576"/>
      <w:r w:rsidR="00304FBD">
        <w:rPr>
          <w:rtl/>
        </w:rPr>
        <w:t xml:space="preserve">גם </w:t>
      </w:r>
      <w:bookmarkStart w:id="577" w:name="_ETM_Q7_300430"/>
      <w:bookmarkEnd w:id="577"/>
      <w:r w:rsidR="00304FBD">
        <w:rPr>
          <w:rtl/>
        </w:rPr>
        <w:t xml:space="preserve">לא </w:t>
      </w:r>
      <w:bookmarkStart w:id="578" w:name="_ETM_Q7_300550"/>
      <w:bookmarkEnd w:id="578"/>
      <w:r w:rsidR="00304FBD">
        <w:rPr>
          <w:rtl/>
        </w:rPr>
        <w:t xml:space="preserve">תחול </w:t>
      </w:r>
      <w:bookmarkStart w:id="579" w:name="_ETM_Q7_300790"/>
      <w:bookmarkEnd w:id="579"/>
      <w:r w:rsidR="00304FBD">
        <w:rPr>
          <w:rFonts w:hint="cs"/>
          <w:rtl/>
        </w:rPr>
        <w:t>עליו</w:t>
      </w:r>
      <w:r w:rsidR="00304FBD">
        <w:rPr>
          <w:rtl/>
        </w:rPr>
        <w:t xml:space="preserve"> </w:t>
      </w:r>
      <w:bookmarkStart w:id="580" w:name="_ETM_Q7_301060"/>
      <w:bookmarkEnd w:id="580"/>
      <w:r w:rsidR="00304FBD">
        <w:rPr>
          <w:rtl/>
        </w:rPr>
        <w:t>ח</w:t>
      </w:r>
      <w:r w:rsidR="00304FBD">
        <w:rPr>
          <w:rFonts w:hint="cs"/>
          <w:rtl/>
        </w:rPr>
        <w:t>בו</w:t>
      </w:r>
      <w:r w:rsidR="00304FBD">
        <w:rPr>
          <w:rtl/>
        </w:rPr>
        <w:t xml:space="preserve">ת </w:t>
      </w:r>
      <w:bookmarkStart w:id="581" w:name="_ETM_Q7_301420"/>
      <w:bookmarkEnd w:id="581"/>
      <w:r w:rsidR="00304FBD">
        <w:rPr>
          <w:rFonts w:hint="cs"/>
          <w:rtl/>
        </w:rPr>
        <w:t>בדמי הביטוח</w:t>
      </w:r>
      <w:r w:rsidR="00304FBD">
        <w:rPr>
          <w:rtl/>
        </w:rPr>
        <w:t xml:space="preserve"> </w:t>
      </w:r>
      <w:bookmarkStart w:id="582" w:name="_ETM_Q7_301990"/>
      <w:bookmarkEnd w:id="582"/>
      <w:r w:rsidR="00304FBD">
        <w:rPr>
          <w:rtl/>
        </w:rPr>
        <w:t xml:space="preserve">הלאומי </w:t>
      </w:r>
      <w:bookmarkStart w:id="583" w:name="_ETM_Q7_302290"/>
      <w:bookmarkEnd w:id="583"/>
      <w:r w:rsidR="00304FBD">
        <w:rPr>
          <w:rFonts w:hint="cs"/>
          <w:rtl/>
        </w:rPr>
        <w:t>ב</w:t>
      </w:r>
      <w:r w:rsidR="00304FBD">
        <w:rPr>
          <w:rtl/>
        </w:rPr>
        <w:t xml:space="preserve">עבור </w:t>
      </w:r>
      <w:bookmarkStart w:id="584" w:name="_ETM_Q7_302530"/>
      <w:bookmarkEnd w:id="584"/>
      <w:r w:rsidR="00304FBD">
        <w:rPr>
          <w:rtl/>
        </w:rPr>
        <w:t xml:space="preserve">אותם </w:t>
      </w:r>
      <w:bookmarkStart w:id="585" w:name="_ETM_Q7_302770"/>
      <w:bookmarkEnd w:id="585"/>
      <w:r w:rsidR="00304FBD">
        <w:rPr>
          <w:rFonts w:hint="cs"/>
          <w:rtl/>
        </w:rPr>
        <w:t>ענפים.</w:t>
      </w:r>
      <w:r w:rsidR="00304FBD">
        <w:rPr>
          <w:rtl/>
        </w:rPr>
        <w:t xml:space="preserve"> </w:t>
      </w:r>
      <w:bookmarkStart w:id="586" w:name="_ETM_Q7_304989"/>
      <w:bookmarkEnd w:id="586"/>
    </w:p>
    <w:p w:rsidR="00304FBD" w:rsidRDefault="00304FBD" w:rsidP="00927295">
      <w:pPr>
        <w:rPr>
          <w:rtl/>
        </w:rPr>
      </w:pPr>
      <w:bookmarkStart w:id="587" w:name="_ETM_Q7_304285"/>
      <w:bookmarkStart w:id="588" w:name="_ETM_Q7_304415"/>
      <w:bookmarkEnd w:id="587"/>
      <w:bookmarkEnd w:id="588"/>
    </w:p>
    <w:p w:rsidR="00304FBD" w:rsidRDefault="00304FBD" w:rsidP="00927295">
      <w:pPr>
        <w:rPr>
          <w:rtl/>
        </w:rPr>
      </w:pPr>
      <w:bookmarkStart w:id="589" w:name="_ETM_Q7_304479"/>
      <w:bookmarkStart w:id="590" w:name="_ETM_Q7_304540"/>
      <w:bookmarkEnd w:id="589"/>
      <w:bookmarkEnd w:id="590"/>
      <w:r>
        <w:rPr>
          <w:rtl/>
        </w:rPr>
        <w:t xml:space="preserve">מאחר </w:t>
      </w:r>
      <w:bookmarkStart w:id="591" w:name="_ETM_Q7_305469"/>
      <w:bookmarkEnd w:id="591"/>
      <w:r>
        <w:rPr>
          <w:rFonts w:hint="cs"/>
          <w:rtl/>
        </w:rPr>
        <w:t xml:space="preserve">שלחלק </w:t>
      </w:r>
      <w:bookmarkStart w:id="592" w:name="_ETM_Q7_303764"/>
      <w:bookmarkEnd w:id="592"/>
      <w:r>
        <w:rPr>
          <w:rFonts w:hint="cs"/>
          <w:rtl/>
        </w:rPr>
        <w:t>מהגמלאות</w:t>
      </w:r>
      <w:r>
        <w:rPr>
          <w:rtl/>
        </w:rPr>
        <w:t xml:space="preserve"> </w:t>
      </w:r>
      <w:bookmarkStart w:id="593" w:name="_ETM_Q7_305950"/>
      <w:bookmarkEnd w:id="593"/>
      <w:r>
        <w:rPr>
          <w:rFonts w:hint="cs"/>
          <w:rtl/>
        </w:rPr>
        <w:t xml:space="preserve">משולמות תוספות </w:t>
      </w:r>
      <w:bookmarkStart w:id="594" w:name="_ETM_Q7_307479"/>
      <w:bookmarkEnd w:id="594"/>
      <w:r>
        <w:rPr>
          <w:rtl/>
        </w:rPr>
        <w:t>ה</w:t>
      </w:r>
      <w:r>
        <w:rPr>
          <w:rFonts w:hint="cs"/>
          <w:rtl/>
        </w:rPr>
        <w:t>נ</w:t>
      </w:r>
      <w:r>
        <w:rPr>
          <w:rtl/>
        </w:rPr>
        <w:t xml:space="preserve">קבעות </w:t>
      </w:r>
      <w:bookmarkStart w:id="595" w:name="_ETM_Q7_308740"/>
      <w:bookmarkEnd w:id="595"/>
      <w:r>
        <w:rPr>
          <w:rtl/>
        </w:rPr>
        <w:t xml:space="preserve">תוך </w:t>
      </w:r>
      <w:bookmarkStart w:id="596" w:name="_ETM_Q7_309160"/>
      <w:bookmarkEnd w:id="596"/>
      <w:r>
        <w:rPr>
          <w:rtl/>
        </w:rPr>
        <w:t xml:space="preserve">התחשבות </w:t>
      </w:r>
      <w:bookmarkStart w:id="597" w:name="_ETM_Q7_309610"/>
      <w:bookmarkEnd w:id="597"/>
      <w:r>
        <w:rPr>
          <w:rtl/>
        </w:rPr>
        <w:t xml:space="preserve">בתלויים </w:t>
      </w:r>
      <w:bookmarkStart w:id="598" w:name="_ETM_Q7_310090"/>
      <w:bookmarkEnd w:id="598"/>
      <w:r>
        <w:rPr>
          <w:rFonts w:hint="cs"/>
          <w:rtl/>
        </w:rPr>
        <w:t>ב</w:t>
      </w:r>
      <w:r>
        <w:rPr>
          <w:rtl/>
        </w:rPr>
        <w:t xml:space="preserve">מי </w:t>
      </w:r>
      <w:bookmarkStart w:id="599" w:name="_ETM_Q7_310300"/>
      <w:bookmarkEnd w:id="599"/>
      <w:r>
        <w:rPr>
          <w:rtl/>
        </w:rPr>
        <w:t xml:space="preserve">שזכאי </w:t>
      </w:r>
      <w:bookmarkStart w:id="600" w:name="_ETM_Q7_310930"/>
      <w:bookmarkEnd w:id="600"/>
      <w:r>
        <w:rPr>
          <w:rtl/>
        </w:rPr>
        <w:t>להם</w:t>
      </w:r>
      <w:r>
        <w:rPr>
          <w:rFonts w:hint="cs"/>
          <w:rtl/>
        </w:rPr>
        <w:t>,</w:t>
      </w:r>
      <w:r>
        <w:rPr>
          <w:rtl/>
        </w:rPr>
        <w:t xml:space="preserve"> </w:t>
      </w:r>
      <w:bookmarkStart w:id="601" w:name="_ETM_Q7_311970"/>
      <w:bookmarkEnd w:id="601"/>
      <w:r>
        <w:rPr>
          <w:rtl/>
        </w:rPr>
        <w:t xml:space="preserve">כמו </w:t>
      </w:r>
      <w:bookmarkStart w:id="602" w:name="_ETM_Q7_312150"/>
      <w:bookmarkEnd w:id="602"/>
      <w:r>
        <w:rPr>
          <w:rtl/>
        </w:rPr>
        <w:t xml:space="preserve">המשפחות </w:t>
      </w:r>
      <w:bookmarkStart w:id="603" w:name="_ETM_Q7_312720"/>
      <w:bookmarkEnd w:id="603"/>
      <w:r>
        <w:rPr>
          <w:rtl/>
        </w:rPr>
        <w:t>שלהם</w:t>
      </w:r>
      <w:r>
        <w:rPr>
          <w:rFonts w:hint="cs"/>
          <w:rtl/>
        </w:rPr>
        <w:t>,</w:t>
      </w:r>
      <w:r>
        <w:rPr>
          <w:rtl/>
        </w:rPr>
        <w:t xml:space="preserve"> </w:t>
      </w:r>
      <w:bookmarkStart w:id="604" w:name="_ETM_Q7_314099"/>
      <w:bookmarkEnd w:id="604"/>
      <w:r>
        <w:rPr>
          <w:rtl/>
        </w:rPr>
        <w:t xml:space="preserve">אז </w:t>
      </w:r>
      <w:bookmarkStart w:id="605" w:name="_ETM_Q7_314459"/>
      <w:bookmarkStart w:id="606" w:name="_ETM_Q7_314519"/>
      <w:bookmarkEnd w:id="605"/>
      <w:bookmarkEnd w:id="606"/>
      <w:r>
        <w:rPr>
          <w:rtl/>
        </w:rPr>
        <w:t xml:space="preserve">אומר </w:t>
      </w:r>
      <w:bookmarkStart w:id="607" w:name="_ETM_Q7_314849"/>
      <w:bookmarkEnd w:id="607"/>
      <w:r>
        <w:rPr>
          <w:rFonts w:hint="cs"/>
          <w:rtl/>
        </w:rPr>
        <w:t>החוק</w:t>
      </w:r>
      <w:r>
        <w:rPr>
          <w:rtl/>
        </w:rPr>
        <w:t xml:space="preserve"> </w:t>
      </w:r>
      <w:bookmarkStart w:id="608" w:name="_ETM_Q7_315120"/>
      <w:bookmarkEnd w:id="608"/>
      <w:r>
        <w:rPr>
          <w:rtl/>
        </w:rPr>
        <w:t>כך</w:t>
      </w:r>
      <w:r>
        <w:rPr>
          <w:rFonts w:hint="cs"/>
          <w:rtl/>
        </w:rPr>
        <w:t>:</w:t>
      </w:r>
      <w:r>
        <w:rPr>
          <w:rtl/>
        </w:rPr>
        <w:t xml:space="preserve"> </w:t>
      </w:r>
      <w:bookmarkStart w:id="609" w:name="_ETM_Q7_315870"/>
      <w:bookmarkEnd w:id="609"/>
      <w:r>
        <w:rPr>
          <w:rtl/>
        </w:rPr>
        <w:t xml:space="preserve">לא </w:t>
      </w:r>
      <w:bookmarkStart w:id="610" w:name="_ETM_Q7_316079"/>
      <w:bookmarkStart w:id="611" w:name="_ETM_Q7_316230"/>
      <w:bookmarkEnd w:id="610"/>
      <w:bookmarkEnd w:id="611"/>
      <w:r>
        <w:rPr>
          <w:rFonts w:hint="cs"/>
          <w:rtl/>
        </w:rPr>
        <w:t>י</w:t>
      </w:r>
      <w:r>
        <w:rPr>
          <w:rtl/>
        </w:rPr>
        <w:t xml:space="preserve">שולמו </w:t>
      </w:r>
      <w:bookmarkStart w:id="612" w:name="_ETM_Q7_316680"/>
      <w:bookmarkEnd w:id="612"/>
      <w:r>
        <w:rPr>
          <w:rtl/>
        </w:rPr>
        <w:t xml:space="preserve">ולא </w:t>
      </w:r>
      <w:bookmarkStart w:id="613" w:name="_ETM_Q7_316980"/>
      <w:bookmarkEnd w:id="613"/>
      <w:r>
        <w:rPr>
          <w:rFonts w:hint="cs"/>
          <w:rtl/>
        </w:rPr>
        <w:t>יי</w:t>
      </w:r>
      <w:r>
        <w:rPr>
          <w:rtl/>
        </w:rPr>
        <w:t xml:space="preserve">נתנו </w:t>
      </w:r>
      <w:bookmarkStart w:id="614" w:name="_ETM_Q7_317370"/>
      <w:bookmarkEnd w:id="614"/>
      <w:r>
        <w:rPr>
          <w:rFonts w:hint="cs"/>
          <w:rtl/>
        </w:rPr>
        <w:t xml:space="preserve">בשל מותו זכויות </w:t>
      </w:r>
      <w:bookmarkStart w:id="615" w:name="_ETM_Q7_318659"/>
      <w:bookmarkEnd w:id="615"/>
      <w:r>
        <w:rPr>
          <w:rtl/>
        </w:rPr>
        <w:t>ל</w:t>
      </w:r>
      <w:r>
        <w:rPr>
          <w:rFonts w:hint="cs"/>
          <w:rtl/>
        </w:rPr>
        <w:t>ד</w:t>
      </w:r>
      <w:r>
        <w:rPr>
          <w:rtl/>
        </w:rPr>
        <w:t xml:space="preserve">מי </w:t>
      </w:r>
      <w:bookmarkStart w:id="616" w:name="_ETM_Q7_318959"/>
      <w:bookmarkEnd w:id="616"/>
      <w:r>
        <w:rPr>
          <w:rtl/>
        </w:rPr>
        <w:t>קבורה</w:t>
      </w:r>
      <w:r>
        <w:rPr>
          <w:rFonts w:hint="cs"/>
          <w:rtl/>
        </w:rPr>
        <w:t>,</w:t>
      </w:r>
      <w:bookmarkStart w:id="617" w:name="_ETM_Q7_320480"/>
      <w:bookmarkEnd w:id="617"/>
      <w:r>
        <w:rPr>
          <w:rFonts w:hint="cs"/>
          <w:rtl/>
        </w:rPr>
        <w:t xml:space="preserve"> </w:t>
      </w:r>
      <w:r>
        <w:rPr>
          <w:rtl/>
        </w:rPr>
        <w:t xml:space="preserve">מענק </w:t>
      </w:r>
      <w:bookmarkStart w:id="618" w:name="_ETM_Q7_320930"/>
      <w:bookmarkEnd w:id="618"/>
      <w:r>
        <w:rPr>
          <w:rtl/>
        </w:rPr>
        <w:t xml:space="preserve">במקרה </w:t>
      </w:r>
      <w:bookmarkStart w:id="619" w:name="_ETM_Q7_321349"/>
      <w:bookmarkEnd w:id="619"/>
      <w:r>
        <w:rPr>
          <w:rtl/>
        </w:rPr>
        <w:t xml:space="preserve">פטירה </w:t>
      </w:r>
      <w:bookmarkStart w:id="620" w:name="_ETM_Q7_321799"/>
      <w:bookmarkEnd w:id="620"/>
      <w:r>
        <w:rPr>
          <w:rFonts w:hint="cs"/>
          <w:rtl/>
        </w:rPr>
        <w:t xml:space="preserve">או </w:t>
      </w:r>
      <w:bookmarkStart w:id="621" w:name="_ETM_Q7_323065"/>
      <w:bookmarkEnd w:id="621"/>
      <w:r>
        <w:rPr>
          <w:rtl/>
        </w:rPr>
        <w:t xml:space="preserve">זכויות </w:t>
      </w:r>
      <w:bookmarkStart w:id="622" w:name="_ETM_Q7_322249"/>
      <w:bookmarkEnd w:id="622"/>
      <w:r>
        <w:rPr>
          <w:rtl/>
        </w:rPr>
        <w:t xml:space="preserve">לפי </w:t>
      </w:r>
      <w:bookmarkStart w:id="623" w:name="_ETM_Q7_322430"/>
      <w:bookmarkEnd w:id="623"/>
      <w:r>
        <w:rPr>
          <w:rtl/>
        </w:rPr>
        <w:t xml:space="preserve">הסכם </w:t>
      </w:r>
      <w:bookmarkStart w:id="624" w:name="_ETM_Q7_322760"/>
      <w:bookmarkEnd w:id="624"/>
      <w:r>
        <w:rPr>
          <w:rFonts w:hint="cs"/>
          <w:rtl/>
        </w:rPr>
        <w:t>מכוח</w:t>
      </w:r>
      <w:r>
        <w:rPr>
          <w:rtl/>
        </w:rPr>
        <w:t xml:space="preserve"> </w:t>
      </w:r>
      <w:bookmarkStart w:id="625" w:name="_ETM_Q7_323060"/>
      <w:bookmarkEnd w:id="625"/>
      <w:r>
        <w:rPr>
          <w:rtl/>
        </w:rPr>
        <w:t xml:space="preserve">סעיף </w:t>
      </w:r>
      <w:bookmarkStart w:id="626" w:name="_ETM_Q7_323359"/>
      <w:bookmarkEnd w:id="626"/>
      <w:r>
        <w:rPr>
          <w:rFonts w:hint="cs"/>
          <w:rtl/>
        </w:rPr>
        <w:t xml:space="preserve">9, כשמדובר במי </w:t>
      </w:r>
      <w:bookmarkStart w:id="627" w:name="_ETM_Q7_325190"/>
      <w:bookmarkStart w:id="628" w:name="_ETM_Q7_326180"/>
      <w:bookmarkEnd w:id="627"/>
      <w:bookmarkEnd w:id="628"/>
      <w:r>
        <w:rPr>
          <w:rtl/>
        </w:rPr>
        <w:t xml:space="preserve">שהורשע </w:t>
      </w:r>
      <w:bookmarkStart w:id="629" w:name="_ETM_Q7_326600"/>
      <w:bookmarkEnd w:id="629"/>
      <w:r>
        <w:rPr>
          <w:rtl/>
        </w:rPr>
        <w:t>בעביר</w:t>
      </w:r>
      <w:r>
        <w:rPr>
          <w:rFonts w:hint="cs"/>
          <w:rtl/>
        </w:rPr>
        <w:t>ו</w:t>
      </w:r>
      <w:r>
        <w:rPr>
          <w:rtl/>
        </w:rPr>
        <w:t xml:space="preserve">ת </w:t>
      </w:r>
      <w:bookmarkStart w:id="630" w:name="_ETM_Q7_327110"/>
      <w:bookmarkEnd w:id="630"/>
      <w:r>
        <w:rPr>
          <w:rFonts w:hint="cs"/>
          <w:rtl/>
        </w:rPr>
        <w:t>החמורות, דהיינו, עבירות</w:t>
      </w:r>
      <w:r>
        <w:rPr>
          <w:rtl/>
        </w:rPr>
        <w:t xml:space="preserve"> </w:t>
      </w:r>
      <w:bookmarkStart w:id="631" w:name="_ETM_Q7_327530"/>
      <w:bookmarkStart w:id="632" w:name="_ETM_Q7_328160"/>
      <w:bookmarkEnd w:id="631"/>
      <w:bookmarkEnd w:id="632"/>
      <w:r>
        <w:rPr>
          <w:rtl/>
        </w:rPr>
        <w:t xml:space="preserve">רצח </w:t>
      </w:r>
      <w:bookmarkStart w:id="633" w:name="_ETM_Q7_328580"/>
      <w:bookmarkEnd w:id="633"/>
      <w:r>
        <w:rPr>
          <w:rFonts w:hint="cs"/>
          <w:rtl/>
        </w:rPr>
        <w:t xml:space="preserve">או </w:t>
      </w:r>
      <w:r>
        <w:rPr>
          <w:rtl/>
        </w:rPr>
        <w:t xml:space="preserve">ניסיון </w:t>
      </w:r>
      <w:bookmarkStart w:id="634" w:name="_ETM_Q7_329060"/>
      <w:bookmarkEnd w:id="634"/>
      <w:r>
        <w:rPr>
          <w:rtl/>
        </w:rPr>
        <w:t xml:space="preserve">לרצח </w:t>
      </w:r>
      <w:bookmarkStart w:id="635" w:name="_ETM_Q7_329419"/>
      <w:bookmarkEnd w:id="635"/>
      <w:r>
        <w:rPr>
          <w:rtl/>
        </w:rPr>
        <w:t xml:space="preserve">בנסיבות </w:t>
      </w:r>
      <w:r>
        <w:rPr>
          <w:rFonts w:hint="cs"/>
          <w:rtl/>
        </w:rPr>
        <w:t xml:space="preserve">טרור </w:t>
      </w:r>
      <w:r>
        <w:rPr>
          <w:rFonts w:hint="eastAsia"/>
          <w:rtl/>
        </w:rPr>
        <w:t>–</w:t>
      </w:r>
      <w:r>
        <w:rPr>
          <w:rFonts w:hint="cs"/>
          <w:rtl/>
        </w:rPr>
        <w:t xml:space="preserve"> ואני </w:t>
      </w:r>
      <w:bookmarkStart w:id="636" w:name="_ETM_Q7_330739"/>
      <w:bookmarkEnd w:id="636"/>
      <w:r>
        <w:rPr>
          <w:rtl/>
        </w:rPr>
        <w:t xml:space="preserve">מדגיש </w:t>
      </w:r>
      <w:bookmarkStart w:id="637" w:name="_ETM_Q7_331040"/>
      <w:bookmarkEnd w:id="637"/>
      <w:r>
        <w:rPr>
          <w:rtl/>
        </w:rPr>
        <w:t xml:space="preserve">את </w:t>
      </w:r>
      <w:bookmarkStart w:id="638" w:name="_ETM_Q7_331159"/>
      <w:bookmarkEnd w:id="638"/>
      <w:r>
        <w:rPr>
          <w:rtl/>
        </w:rPr>
        <w:t xml:space="preserve">שתי </w:t>
      </w:r>
      <w:bookmarkStart w:id="639" w:name="_ETM_Q7_331340"/>
      <w:bookmarkEnd w:id="639"/>
      <w:r>
        <w:rPr>
          <w:rtl/>
        </w:rPr>
        <w:t xml:space="preserve">המילים </w:t>
      </w:r>
      <w:bookmarkStart w:id="640" w:name="_ETM_Q7_331700"/>
      <w:bookmarkEnd w:id="640"/>
      <w:r>
        <w:rPr>
          <w:rtl/>
        </w:rPr>
        <w:t>האלה</w:t>
      </w:r>
      <w:r>
        <w:rPr>
          <w:rFonts w:hint="cs"/>
          <w:rtl/>
        </w:rPr>
        <w:t xml:space="preserve"> –</w:t>
      </w:r>
      <w:r>
        <w:rPr>
          <w:rtl/>
        </w:rPr>
        <w:t xml:space="preserve"> </w:t>
      </w:r>
      <w:bookmarkStart w:id="641" w:name="_ETM_Q7_332510"/>
      <w:bookmarkEnd w:id="641"/>
      <w:r>
        <w:rPr>
          <w:rtl/>
        </w:rPr>
        <w:t xml:space="preserve">לא </w:t>
      </w:r>
      <w:bookmarkStart w:id="642" w:name="_ETM_Q7_332750"/>
      <w:bookmarkEnd w:id="642"/>
      <w:r>
        <w:rPr>
          <w:rtl/>
        </w:rPr>
        <w:t>תש</w:t>
      </w:r>
      <w:r>
        <w:rPr>
          <w:rFonts w:hint="cs"/>
          <w:rtl/>
        </w:rPr>
        <w:t>ו</w:t>
      </w:r>
      <w:r>
        <w:rPr>
          <w:rtl/>
        </w:rPr>
        <w:t xml:space="preserve">לם </w:t>
      </w:r>
      <w:bookmarkStart w:id="643" w:name="_ETM_Q7_333200"/>
      <w:bookmarkEnd w:id="643"/>
      <w:r>
        <w:rPr>
          <w:rFonts w:hint="cs"/>
          <w:rtl/>
        </w:rPr>
        <w:t xml:space="preserve">במותו </w:t>
      </w:r>
      <w:bookmarkStart w:id="644" w:name="_ETM_Q7_330410"/>
      <w:bookmarkEnd w:id="644"/>
      <w:r>
        <w:rPr>
          <w:rFonts w:hint="cs"/>
          <w:rtl/>
        </w:rPr>
        <w:t>גם</w:t>
      </w:r>
      <w:r>
        <w:rPr>
          <w:rtl/>
        </w:rPr>
        <w:t xml:space="preserve"> </w:t>
      </w:r>
      <w:bookmarkStart w:id="645" w:name="_ETM_Q7_333739"/>
      <w:bookmarkEnd w:id="645"/>
      <w:r>
        <w:rPr>
          <w:rtl/>
        </w:rPr>
        <w:t xml:space="preserve">גמלת </w:t>
      </w:r>
      <w:bookmarkStart w:id="646" w:name="_ETM_Q7_334099"/>
      <w:bookmarkEnd w:id="646"/>
      <w:r>
        <w:rPr>
          <w:rtl/>
        </w:rPr>
        <w:t xml:space="preserve">שאירים </w:t>
      </w:r>
      <w:bookmarkStart w:id="647" w:name="_ETM_Q7_334669"/>
      <w:bookmarkEnd w:id="647"/>
      <w:r>
        <w:rPr>
          <w:rFonts w:hint="cs"/>
          <w:rtl/>
        </w:rPr>
        <w:t xml:space="preserve">או גמלת תלויים בנפגע עבודה לבני משפחתו. </w:t>
      </w:r>
      <w:bookmarkStart w:id="648" w:name="_ETM_Q7_337549"/>
      <w:bookmarkEnd w:id="648"/>
      <w:r>
        <w:rPr>
          <w:rtl/>
        </w:rPr>
        <w:t xml:space="preserve">עוד </w:t>
      </w:r>
      <w:bookmarkStart w:id="649" w:name="_ETM_Q7_337730"/>
      <w:bookmarkEnd w:id="649"/>
      <w:r>
        <w:rPr>
          <w:rtl/>
        </w:rPr>
        <w:t xml:space="preserve">מוצע </w:t>
      </w:r>
      <w:bookmarkStart w:id="650" w:name="_ETM_Q7_338029"/>
      <w:bookmarkEnd w:id="650"/>
      <w:r>
        <w:rPr>
          <w:rtl/>
        </w:rPr>
        <w:t xml:space="preserve">לקבוע </w:t>
      </w:r>
      <w:bookmarkStart w:id="651" w:name="_ETM_Q7_338329"/>
      <w:bookmarkEnd w:id="651"/>
      <w:r>
        <w:rPr>
          <w:rtl/>
        </w:rPr>
        <w:t xml:space="preserve">כי </w:t>
      </w:r>
      <w:bookmarkStart w:id="652" w:name="_ETM_Q7_338419"/>
      <w:bookmarkEnd w:id="652"/>
      <w:r>
        <w:rPr>
          <w:rtl/>
        </w:rPr>
        <w:t xml:space="preserve">לא </w:t>
      </w:r>
      <w:bookmarkStart w:id="653" w:name="_ETM_Q7_338599"/>
      <w:bookmarkEnd w:id="653"/>
      <w:r>
        <w:rPr>
          <w:rFonts w:hint="cs"/>
          <w:rtl/>
        </w:rPr>
        <w:t>ישולמו לו</w:t>
      </w:r>
      <w:r>
        <w:rPr>
          <w:rtl/>
        </w:rPr>
        <w:t xml:space="preserve"> </w:t>
      </w:r>
      <w:bookmarkStart w:id="654" w:name="_ETM_Q7_338959"/>
      <w:bookmarkEnd w:id="654"/>
      <w:r>
        <w:rPr>
          <w:rtl/>
        </w:rPr>
        <w:t xml:space="preserve">גמלאות </w:t>
      </w:r>
      <w:bookmarkStart w:id="655" w:name="_ETM_Q7_339590"/>
      <w:bookmarkEnd w:id="655"/>
      <w:r>
        <w:rPr>
          <w:rtl/>
        </w:rPr>
        <w:t xml:space="preserve">בעד </w:t>
      </w:r>
      <w:bookmarkStart w:id="656" w:name="_ETM_Q7_339889"/>
      <w:bookmarkEnd w:id="656"/>
      <w:r>
        <w:rPr>
          <w:rtl/>
        </w:rPr>
        <w:t>ילדיו</w:t>
      </w:r>
      <w:bookmarkStart w:id="657" w:name="_ETM_Q7_340430"/>
      <w:bookmarkEnd w:id="657"/>
      <w:r>
        <w:rPr>
          <w:rFonts w:hint="cs"/>
          <w:rtl/>
        </w:rPr>
        <w:t xml:space="preserve">, אולם אם בעד ילדו יש </w:t>
      </w:r>
      <w:bookmarkStart w:id="658" w:name="_ETM_Q7_342019"/>
      <w:bookmarkEnd w:id="658"/>
      <w:r>
        <w:rPr>
          <w:rtl/>
        </w:rPr>
        <w:t xml:space="preserve">זכאות </w:t>
      </w:r>
      <w:bookmarkStart w:id="659" w:name="_ETM_Q7_342379"/>
      <w:bookmarkEnd w:id="659"/>
      <w:r>
        <w:rPr>
          <w:rtl/>
        </w:rPr>
        <w:t xml:space="preserve">לקצבת </w:t>
      </w:r>
      <w:bookmarkStart w:id="660" w:name="_ETM_Q7_342829"/>
      <w:bookmarkEnd w:id="660"/>
      <w:r>
        <w:rPr>
          <w:rtl/>
        </w:rPr>
        <w:t xml:space="preserve">ילדים </w:t>
      </w:r>
      <w:bookmarkStart w:id="661" w:name="_ETM_Q7_343530"/>
      <w:bookmarkEnd w:id="661"/>
      <w:r>
        <w:rPr>
          <w:rFonts w:hint="cs"/>
          <w:rtl/>
        </w:rPr>
        <w:t>או ל</w:t>
      </w:r>
      <w:r>
        <w:rPr>
          <w:rtl/>
        </w:rPr>
        <w:t xml:space="preserve">קצבת </w:t>
      </w:r>
      <w:bookmarkStart w:id="662" w:name="_ETM_Q7_344099"/>
      <w:bookmarkStart w:id="663" w:name="_ETM_Q7_345069"/>
      <w:bookmarkEnd w:id="662"/>
      <w:bookmarkEnd w:id="663"/>
      <w:r>
        <w:rPr>
          <w:rFonts w:hint="cs"/>
          <w:rtl/>
        </w:rPr>
        <w:t xml:space="preserve">ילד נכה ואין זכאי אחר לקצבה </w:t>
      </w:r>
      <w:bookmarkStart w:id="664" w:name="_ETM_Q7_346180"/>
      <w:bookmarkEnd w:id="664"/>
      <w:r>
        <w:rPr>
          <w:rtl/>
        </w:rPr>
        <w:t>כאמור</w:t>
      </w:r>
      <w:r>
        <w:rPr>
          <w:rFonts w:hint="cs"/>
          <w:rtl/>
        </w:rPr>
        <w:t>,</w:t>
      </w:r>
      <w:r>
        <w:rPr>
          <w:rtl/>
        </w:rPr>
        <w:t xml:space="preserve"> </w:t>
      </w:r>
      <w:bookmarkStart w:id="665" w:name="_ETM_Q7_347049"/>
      <w:bookmarkEnd w:id="665"/>
      <w:r>
        <w:rPr>
          <w:rtl/>
        </w:rPr>
        <w:t xml:space="preserve">ימנה </w:t>
      </w:r>
      <w:bookmarkStart w:id="666" w:name="_ETM_Q7_347499"/>
      <w:bookmarkEnd w:id="666"/>
      <w:r>
        <w:rPr>
          <w:rtl/>
        </w:rPr>
        <w:t xml:space="preserve">המוסד </w:t>
      </w:r>
      <w:bookmarkStart w:id="667" w:name="_ETM_Q7_348159"/>
      <w:bookmarkEnd w:id="667"/>
      <w:r>
        <w:rPr>
          <w:rtl/>
        </w:rPr>
        <w:t xml:space="preserve">לביטוח </w:t>
      </w:r>
      <w:bookmarkStart w:id="668" w:name="_ETM_Q7_348609"/>
      <w:bookmarkEnd w:id="668"/>
      <w:r>
        <w:rPr>
          <w:rtl/>
        </w:rPr>
        <w:t xml:space="preserve">לאומי </w:t>
      </w:r>
      <w:bookmarkStart w:id="669" w:name="_ETM_Q7_348879"/>
      <w:bookmarkEnd w:id="669"/>
      <w:r>
        <w:rPr>
          <w:rtl/>
        </w:rPr>
        <w:t xml:space="preserve">אדם </w:t>
      </w:r>
      <w:bookmarkStart w:id="670" w:name="_ETM_Q7_349180"/>
      <w:bookmarkEnd w:id="670"/>
      <w:r>
        <w:rPr>
          <w:rtl/>
        </w:rPr>
        <w:t xml:space="preserve">אחר </w:t>
      </w:r>
      <w:bookmarkStart w:id="671" w:name="_ETM_Q7_349480"/>
      <w:bookmarkEnd w:id="671"/>
      <w:r>
        <w:rPr>
          <w:rtl/>
        </w:rPr>
        <w:t xml:space="preserve">שיקבל </w:t>
      </w:r>
      <w:bookmarkStart w:id="672" w:name="_ETM_Q7_349930"/>
      <w:bookmarkEnd w:id="672"/>
      <w:r>
        <w:rPr>
          <w:rtl/>
        </w:rPr>
        <w:t xml:space="preserve">את </w:t>
      </w:r>
      <w:bookmarkStart w:id="673" w:name="_ETM_Q7_349989"/>
      <w:bookmarkEnd w:id="673"/>
      <w:r>
        <w:rPr>
          <w:rtl/>
        </w:rPr>
        <w:t xml:space="preserve">הגמלה </w:t>
      </w:r>
      <w:bookmarkStart w:id="674" w:name="_ETM_Q7_350499"/>
      <w:bookmarkEnd w:id="674"/>
      <w:r>
        <w:rPr>
          <w:rtl/>
        </w:rPr>
        <w:t xml:space="preserve">עבור </w:t>
      </w:r>
      <w:bookmarkStart w:id="675" w:name="_ETM_Q7_351040"/>
      <w:bookmarkEnd w:id="675"/>
      <w:r>
        <w:rPr>
          <w:rtl/>
        </w:rPr>
        <w:t>הילד</w:t>
      </w:r>
      <w:r>
        <w:rPr>
          <w:rFonts w:hint="cs"/>
          <w:rtl/>
        </w:rPr>
        <w:t xml:space="preserve"> </w:t>
      </w:r>
      <w:bookmarkStart w:id="676" w:name="_ETM_Q7_355552"/>
      <w:bookmarkEnd w:id="676"/>
      <w:r>
        <w:rPr>
          <w:rFonts w:hint="cs"/>
          <w:rtl/>
        </w:rPr>
        <w:t>–</w:t>
      </w:r>
      <w:r>
        <w:rPr>
          <w:rtl/>
        </w:rPr>
        <w:t xml:space="preserve"> </w:t>
      </w:r>
      <w:bookmarkStart w:id="677" w:name="_ETM_Q7_351909"/>
      <w:bookmarkEnd w:id="677"/>
      <w:r>
        <w:rPr>
          <w:rtl/>
        </w:rPr>
        <w:t xml:space="preserve">זאת </w:t>
      </w:r>
      <w:bookmarkStart w:id="678" w:name="_ETM_Q7_352029"/>
      <w:bookmarkEnd w:id="678"/>
      <w:r>
        <w:rPr>
          <w:rtl/>
        </w:rPr>
        <w:t xml:space="preserve">אומרת </w:t>
      </w:r>
      <w:bookmarkStart w:id="679" w:name="_ETM_Q7_352239"/>
      <w:bookmarkEnd w:id="679"/>
      <w:r>
        <w:rPr>
          <w:rtl/>
        </w:rPr>
        <w:t xml:space="preserve">שהוא </w:t>
      </w:r>
      <w:bookmarkStart w:id="680" w:name="_ETM_Q7_352359"/>
      <w:bookmarkEnd w:id="680"/>
      <w:r>
        <w:rPr>
          <w:rtl/>
        </w:rPr>
        <w:t xml:space="preserve">ידאג </w:t>
      </w:r>
      <w:bookmarkStart w:id="681" w:name="_ETM_Q7_352689"/>
      <w:bookmarkEnd w:id="681"/>
      <w:r>
        <w:rPr>
          <w:rtl/>
        </w:rPr>
        <w:t xml:space="preserve">שהילד </w:t>
      </w:r>
      <w:bookmarkStart w:id="682" w:name="_ETM_Q7_353079"/>
      <w:bookmarkEnd w:id="682"/>
      <w:r>
        <w:rPr>
          <w:rtl/>
        </w:rPr>
        <w:t xml:space="preserve">הנכה </w:t>
      </w:r>
      <w:bookmarkStart w:id="683" w:name="_ETM_Q7_353949"/>
      <w:bookmarkEnd w:id="683"/>
      <w:r>
        <w:rPr>
          <w:rFonts w:hint="cs"/>
          <w:rtl/>
        </w:rPr>
        <w:t xml:space="preserve">או </w:t>
      </w:r>
      <w:r>
        <w:rPr>
          <w:rtl/>
        </w:rPr>
        <w:t xml:space="preserve">הזכאי </w:t>
      </w:r>
      <w:bookmarkStart w:id="684" w:name="_ETM_Q7_355540"/>
      <w:bookmarkEnd w:id="684"/>
      <w:r>
        <w:rPr>
          <w:rtl/>
        </w:rPr>
        <w:t xml:space="preserve">יקבל </w:t>
      </w:r>
      <w:bookmarkStart w:id="685" w:name="_ETM_Q7_355959"/>
      <w:bookmarkEnd w:id="685"/>
      <w:r>
        <w:rPr>
          <w:rtl/>
        </w:rPr>
        <w:t xml:space="preserve">את </w:t>
      </w:r>
      <w:bookmarkStart w:id="686" w:name="_ETM_Q7_356079"/>
      <w:bookmarkEnd w:id="686"/>
      <w:r>
        <w:rPr>
          <w:rtl/>
        </w:rPr>
        <w:t xml:space="preserve">זה </w:t>
      </w:r>
      <w:bookmarkStart w:id="687" w:name="_ETM_Q7_356169"/>
      <w:bookmarkEnd w:id="687"/>
      <w:r>
        <w:rPr>
          <w:rtl/>
        </w:rPr>
        <w:t xml:space="preserve">באמצעות </w:t>
      </w:r>
      <w:bookmarkStart w:id="688" w:name="_ETM_Q7_356650"/>
      <w:bookmarkEnd w:id="688"/>
      <w:r>
        <w:rPr>
          <w:rtl/>
        </w:rPr>
        <w:t xml:space="preserve">מישהו </w:t>
      </w:r>
      <w:bookmarkStart w:id="689" w:name="_ETM_Q7_356980"/>
      <w:bookmarkEnd w:id="689"/>
      <w:r>
        <w:rPr>
          <w:rtl/>
        </w:rPr>
        <w:t>אחר</w:t>
      </w:r>
      <w:r>
        <w:rPr>
          <w:rFonts w:hint="cs"/>
          <w:rtl/>
        </w:rPr>
        <w:t>.</w:t>
      </w:r>
      <w:r>
        <w:rPr>
          <w:rtl/>
        </w:rPr>
        <w:t xml:space="preserve"> </w:t>
      </w:r>
      <w:bookmarkStart w:id="690" w:name="_ETM_Q7_358579"/>
      <w:bookmarkEnd w:id="690"/>
    </w:p>
    <w:p w:rsidR="00304FBD" w:rsidRDefault="00304FBD" w:rsidP="00927295">
      <w:pPr>
        <w:rPr>
          <w:rtl/>
        </w:rPr>
      </w:pPr>
    </w:p>
    <w:p w:rsidR="00304FBD" w:rsidRDefault="00304FBD" w:rsidP="0020583E">
      <w:pPr>
        <w:rPr>
          <w:rtl/>
        </w:rPr>
      </w:pPr>
      <w:r>
        <w:rPr>
          <w:rtl/>
        </w:rPr>
        <w:t xml:space="preserve">הוראות </w:t>
      </w:r>
      <w:bookmarkStart w:id="691" w:name="_ETM_Q7_358939"/>
      <w:bookmarkEnd w:id="691"/>
      <w:r>
        <w:rPr>
          <w:rtl/>
        </w:rPr>
        <w:t xml:space="preserve">אלה </w:t>
      </w:r>
      <w:bookmarkStart w:id="692" w:name="_ETM_Q7_359150"/>
      <w:bookmarkEnd w:id="692"/>
      <w:r>
        <w:rPr>
          <w:rFonts w:hint="cs"/>
          <w:rtl/>
        </w:rPr>
        <w:t>יחולו מעת</w:t>
      </w:r>
      <w:r>
        <w:rPr>
          <w:rtl/>
        </w:rPr>
        <w:t xml:space="preserve"> </w:t>
      </w:r>
      <w:bookmarkStart w:id="693" w:name="_ETM_Q7_359389"/>
      <w:bookmarkEnd w:id="693"/>
      <w:r>
        <w:rPr>
          <w:rFonts w:hint="cs"/>
          <w:rtl/>
        </w:rPr>
        <w:t>שנגזר מאסר כאמור בשל</w:t>
      </w:r>
      <w:r>
        <w:rPr>
          <w:rtl/>
        </w:rPr>
        <w:t xml:space="preserve"> </w:t>
      </w:r>
      <w:bookmarkStart w:id="694" w:name="_ETM_Q7_360680"/>
      <w:bookmarkEnd w:id="694"/>
      <w:r>
        <w:rPr>
          <w:rFonts w:hint="cs"/>
          <w:rtl/>
        </w:rPr>
        <w:t xml:space="preserve">העבירות האמורות, וישפיעו </w:t>
      </w:r>
      <w:bookmarkStart w:id="695" w:name="_ETM_Q7_363510"/>
      <w:bookmarkEnd w:id="695"/>
      <w:r>
        <w:rPr>
          <w:rtl/>
        </w:rPr>
        <w:t xml:space="preserve">על </w:t>
      </w:r>
      <w:bookmarkStart w:id="696" w:name="_ETM_Q7_363719"/>
      <w:bookmarkEnd w:id="696"/>
      <w:r>
        <w:rPr>
          <w:rtl/>
        </w:rPr>
        <w:t xml:space="preserve">זכויותיו </w:t>
      </w:r>
      <w:bookmarkStart w:id="697" w:name="_ETM_Q7_364200"/>
      <w:bookmarkEnd w:id="697"/>
      <w:r>
        <w:rPr>
          <w:rtl/>
        </w:rPr>
        <w:t xml:space="preserve">של </w:t>
      </w:r>
      <w:bookmarkStart w:id="698" w:name="_ETM_Q7_364379"/>
      <w:bookmarkEnd w:id="698"/>
      <w:r>
        <w:rPr>
          <w:rFonts w:hint="cs"/>
          <w:rtl/>
        </w:rPr>
        <w:t>המורשע</w:t>
      </w:r>
      <w:r>
        <w:rPr>
          <w:rtl/>
        </w:rPr>
        <w:t xml:space="preserve"> </w:t>
      </w:r>
      <w:bookmarkStart w:id="699" w:name="_ETM_Q7_364769"/>
      <w:bookmarkEnd w:id="699"/>
      <w:r>
        <w:rPr>
          <w:rtl/>
        </w:rPr>
        <w:t xml:space="preserve">במהלך </w:t>
      </w:r>
      <w:bookmarkStart w:id="700" w:name="_ETM_Q7_365219"/>
      <w:bookmarkEnd w:id="700"/>
      <w:r>
        <w:rPr>
          <w:rtl/>
        </w:rPr>
        <w:t>המ</w:t>
      </w:r>
      <w:r>
        <w:rPr>
          <w:rFonts w:hint="cs"/>
          <w:rtl/>
        </w:rPr>
        <w:t>אסר</w:t>
      </w:r>
      <w:r>
        <w:rPr>
          <w:rtl/>
        </w:rPr>
        <w:t xml:space="preserve"> </w:t>
      </w:r>
      <w:bookmarkStart w:id="701" w:name="_ETM_Q7_366209"/>
      <w:bookmarkEnd w:id="701"/>
      <w:r>
        <w:rPr>
          <w:rtl/>
        </w:rPr>
        <w:t xml:space="preserve">וגם </w:t>
      </w:r>
      <w:bookmarkStart w:id="702" w:name="_ETM_Q7_366689"/>
      <w:bookmarkEnd w:id="702"/>
      <w:r>
        <w:rPr>
          <w:rtl/>
        </w:rPr>
        <w:t xml:space="preserve">לאחר </w:t>
      </w:r>
      <w:bookmarkStart w:id="703" w:name="_ETM_Q7_367109"/>
      <w:bookmarkEnd w:id="703"/>
      <w:r>
        <w:rPr>
          <w:rFonts w:hint="cs"/>
          <w:rtl/>
        </w:rPr>
        <w:t xml:space="preserve">תום המאסר. עם זאת, כל עוד פסק הדין </w:t>
      </w:r>
      <w:bookmarkStart w:id="704" w:name="_ETM_Q7_367439"/>
      <w:bookmarkStart w:id="705" w:name="_ETM_Q7_370709"/>
      <w:bookmarkEnd w:id="704"/>
      <w:bookmarkEnd w:id="705"/>
      <w:r>
        <w:rPr>
          <w:rFonts w:hint="cs"/>
          <w:rtl/>
        </w:rPr>
        <w:t>המרשיע</w:t>
      </w:r>
      <w:r>
        <w:rPr>
          <w:rtl/>
        </w:rPr>
        <w:t xml:space="preserve"> </w:t>
      </w:r>
      <w:bookmarkStart w:id="706" w:name="_ETM_Q7_371250"/>
      <w:bookmarkEnd w:id="706"/>
      <w:r>
        <w:rPr>
          <w:rtl/>
        </w:rPr>
        <w:t xml:space="preserve">אדם </w:t>
      </w:r>
      <w:bookmarkStart w:id="707" w:name="_ETM_Q7_371639"/>
      <w:bookmarkEnd w:id="707"/>
      <w:r>
        <w:rPr>
          <w:rtl/>
        </w:rPr>
        <w:t>וג</w:t>
      </w:r>
      <w:r>
        <w:rPr>
          <w:rFonts w:hint="cs"/>
          <w:rtl/>
        </w:rPr>
        <w:t>ו</w:t>
      </w:r>
      <w:r>
        <w:rPr>
          <w:rtl/>
        </w:rPr>
        <w:t xml:space="preserve">זר </w:t>
      </w:r>
      <w:bookmarkStart w:id="708" w:name="_ETM_Q7_372060"/>
      <w:bookmarkEnd w:id="708"/>
      <w:r>
        <w:rPr>
          <w:rFonts w:hint="cs"/>
          <w:rtl/>
        </w:rPr>
        <w:t xml:space="preserve">את דינו בעבירות כאמור אינו סופי, אז לא ישללו לו את זה, אלא יעוכב תשלום </w:t>
      </w:r>
      <w:bookmarkStart w:id="709" w:name="_ETM_Q7_377280"/>
      <w:bookmarkEnd w:id="709"/>
      <w:r>
        <w:rPr>
          <w:rtl/>
        </w:rPr>
        <w:t xml:space="preserve">הגמלאות </w:t>
      </w:r>
      <w:bookmarkStart w:id="710" w:name="_ETM_Q7_377790"/>
      <w:bookmarkEnd w:id="710"/>
      <w:r>
        <w:rPr>
          <w:rFonts w:hint="cs"/>
          <w:rtl/>
        </w:rPr>
        <w:t xml:space="preserve">האמורות עד </w:t>
      </w:r>
      <w:bookmarkStart w:id="711" w:name="_ETM_Q7_378389"/>
      <w:bookmarkEnd w:id="711"/>
      <w:r>
        <w:rPr>
          <w:rtl/>
        </w:rPr>
        <w:t xml:space="preserve">שפסק </w:t>
      </w:r>
      <w:bookmarkStart w:id="712" w:name="_ETM_Q7_378840"/>
      <w:bookmarkEnd w:id="712"/>
      <w:r>
        <w:rPr>
          <w:rtl/>
        </w:rPr>
        <w:t xml:space="preserve">הדין </w:t>
      </w:r>
      <w:bookmarkStart w:id="713" w:name="_ETM_Q7_379079"/>
      <w:bookmarkEnd w:id="713"/>
      <w:r>
        <w:rPr>
          <w:rtl/>
        </w:rPr>
        <w:t xml:space="preserve">יהפוך </w:t>
      </w:r>
      <w:bookmarkStart w:id="714" w:name="_ETM_Q7_379409"/>
      <w:bookmarkEnd w:id="714"/>
      <w:r>
        <w:rPr>
          <w:rtl/>
        </w:rPr>
        <w:t>לחלו</w:t>
      </w:r>
      <w:bookmarkStart w:id="715" w:name="_ETM_Q7_380280"/>
      <w:bookmarkEnd w:id="715"/>
      <w:r>
        <w:rPr>
          <w:rFonts w:hint="cs"/>
          <w:rtl/>
        </w:rPr>
        <w:t xml:space="preserve">ט. אם </w:t>
      </w:r>
      <w:bookmarkStart w:id="716" w:name="_ETM_Q7_380914"/>
      <w:bookmarkEnd w:id="716"/>
      <w:r>
        <w:rPr>
          <w:rFonts w:hint="cs"/>
          <w:rtl/>
        </w:rPr>
        <w:t xml:space="preserve">הוא לא יהיה חלוט, הוא יקבל את </w:t>
      </w:r>
      <w:bookmarkStart w:id="717" w:name="_ETM_Q7_381810"/>
      <w:bookmarkEnd w:id="717"/>
      <w:r>
        <w:rPr>
          <w:rFonts w:hint="cs"/>
          <w:rtl/>
        </w:rPr>
        <w:t>ה</w:t>
      </w:r>
      <w:r>
        <w:rPr>
          <w:rtl/>
        </w:rPr>
        <w:t xml:space="preserve">כסף </w:t>
      </w:r>
      <w:bookmarkStart w:id="718" w:name="_ETM_Q7_382200"/>
      <w:bookmarkEnd w:id="718"/>
      <w:r>
        <w:rPr>
          <w:rtl/>
        </w:rPr>
        <w:t>בחזרה</w:t>
      </w:r>
      <w:r>
        <w:rPr>
          <w:rFonts w:hint="cs"/>
          <w:rtl/>
        </w:rPr>
        <w:t>.</w:t>
      </w:r>
      <w:r>
        <w:rPr>
          <w:rtl/>
        </w:rPr>
        <w:t xml:space="preserve"> </w:t>
      </w:r>
      <w:bookmarkStart w:id="719" w:name="_ETM_Q7_383410"/>
      <w:bookmarkEnd w:id="719"/>
    </w:p>
    <w:p w:rsidR="00304FBD" w:rsidRDefault="00304FBD" w:rsidP="00927295">
      <w:pPr>
        <w:rPr>
          <w:rtl/>
        </w:rPr>
      </w:pPr>
    </w:p>
    <w:p w:rsidR="00304FBD" w:rsidRDefault="00304FBD" w:rsidP="0020583E">
      <w:pPr>
        <w:rPr>
          <w:rtl/>
        </w:rPr>
      </w:pPr>
      <w:r>
        <w:rPr>
          <w:rtl/>
        </w:rPr>
        <w:t xml:space="preserve">מאחר </w:t>
      </w:r>
      <w:bookmarkStart w:id="720" w:name="_ETM_Q7_383710"/>
      <w:bookmarkEnd w:id="720"/>
      <w:r>
        <w:rPr>
          <w:rFonts w:hint="cs"/>
          <w:rtl/>
        </w:rPr>
        <w:t>שהתכלית של הוקעה והרתעה נוגעות גם לגמלת הבטחת הכנסה, מוצע</w:t>
      </w:r>
      <w:r>
        <w:rPr>
          <w:rtl/>
        </w:rPr>
        <w:t xml:space="preserve"> </w:t>
      </w:r>
      <w:bookmarkStart w:id="721" w:name="_ETM_Q7_384220"/>
      <w:bookmarkStart w:id="722" w:name="_ETM_Q7_388270"/>
      <w:bookmarkEnd w:id="721"/>
      <w:bookmarkEnd w:id="722"/>
      <w:r>
        <w:rPr>
          <w:rtl/>
        </w:rPr>
        <w:t xml:space="preserve">לקבוע </w:t>
      </w:r>
      <w:bookmarkStart w:id="723" w:name="_ETM_Q7_388630"/>
      <w:bookmarkEnd w:id="723"/>
      <w:r>
        <w:rPr>
          <w:rtl/>
        </w:rPr>
        <w:t xml:space="preserve">תנאים </w:t>
      </w:r>
      <w:bookmarkStart w:id="724" w:name="_ETM_Q7_388900"/>
      <w:bookmarkEnd w:id="724"/>
      <w:r>
        <w:rPr>
          <w:rtl/>
        </w:rPr>
        <w:t xml:space="preserve">שבהתקיימם </w:t>
      </w:r>
      <w:bookmarkStart w:id="725" w:name="_ETM_Q7_390200"/>
      <w:bookmarkEnd w:id="725"/>
      <w:r>
        <w:rPr>
          <w:rtl/>
        </w:rPr>
        <w:t xml:space="preserve">גם </w:t>
      </w:r>
      <w:bookmarkStart w:id="726" w:name="_ETM_Q7_390439"/>
      <w:bookmarkEnd w:id="726"/>
      <w:r>
        <w:rPr>
          <w:rtl/>
        </w:rPr>
        <w:t xml:space="preserve">גמלה </w:t>
      </w:r>
      <w:bookmarkStart w:id="727" w:name="_ETM_Q7_390709"/>
      <w:bookmarkEnd w:id="727"/>
      <w:r>
        <w:rPr>
          <w:rFonts w:hint="cs"/>
          <w:rtl/>
        </w:rPr>
        <w:t>זו</w:t>
      </w:r>
      <w:r>
        <w:rPr>
          <w:rtl/>
        </w:rPr>
        <w:t xml:space="preserve"> </w:t>
      </w:r>
      <w:bookmarkStart w:id="728" w:name="_ETM_Q7_390950"/>
      <w:bookmarkEnd w:id="728"/>
      <w:r>
        <w:rPr>
          <w:rtl/>
        </w:rPr>
        <w:t>תישלל</w:t>
      </w:r>
      <w:r>
        <w:rPr>
          <w:rFonts w:hint="cs"/>
          <w:rtl/>
        </w:rPr>
        <w:t>.</w:t>
      </w:r>
      <w:r>
        <w:rPr>
          <w:rtl/>
        </w:rPr>
        <w:t xml:space="preserve"> </w:t>
      </w:r>
      <w:bookmarkStart w:id="729" w:name="_ETM_Q7_391519"/>
      <w:bookmarkEnd w:id="729"/>
      <w:r>
        <w:rPr>
          <w:rtl/>
        </w:rPr>
        <w:t>מוצ</w:t>
      </w:r>
      <w:r>
        <w:rPr>
          <w:rFonts w:hint="cs"/>
          <w:rtl/>
        </w:rPr>
        <w:t>ע</w:t>
      </w:r>
      <w:r>
        <w:rPr>
          <w:rtl/>
        </w:rPr>
        <w:t xml:space="preserve"> </w:t>
      </w:r>
      <w:bookmarkStart w:id="730" w:name="_ETM_Q7_391849"/>
      <w:bookmarkEnd w:id="730"/>
      <w:r>
        <w:rPr>
          <w:rFonts w:hint="cs"/>
          <w:rtl/>
        </w:rPr>
        <w:t xml:space="preserve">כי </w:t>
      </w:r>
      <w:r>
        <w:rPr>
          <w:rtl/>
        </w:rPr>
        <w:t>הגמלה</w:t>
      </w:r>
      <w:bookmarkStart w:id="731" w:name="_ETM_Q7_392209"/>
      <w:bookmarkEnd w:id="731"/>
      <w:r>
        <w:rPr>
          <w:rFonts w:hint="cs"/>
          <w:rtl/>
        </w:rPr>
        <w:t xml:space="preserve"> תישלל</w:t>
      </w:r>
      <w:r>
        <w:rPr>
          <w:rtl/>
        </w:rPr>
        <w:t xml:space="preserve"> </w:t>
      </w:r>
      <w:bookmarkStart w:id="732" w:name="_ETM_Q7_392510"/>
      <w:bookmarkEnd w:id="732"/>
      <w:r>
        <w:rPr>
          <w:rFonts w:hint="cs"/>
          <w:rtl/>
        </w:rPr>
        <w:t>מ</w:t>
      </w:r>
      <w:r>
        <w:rPr>
          <w:rtl/>
        </w:rPr>
        <w:t xml:space="preserve">מבצעי </w:t>
      </w:r>
      <w:bookmarkStart w:id="733" w:name="_ETM_Q7_393049"/>
      <w:bookmarkEnd w:id="733"/>
      <w:r>
        <w:rPr>
          <w:rFonts w:hint="cs"/>
          <w:rtl/>
        </w:rPr>
        <w:t xml:space="preserve">עבירות הטרור </w:t>
      </w:r>
      <w:bookmarkStart w:id="734" w:name="_ETM_Q7_393709"/>
      <w:bookmarkEnd w:id="734"/>
      <w:r>
        <w:rPr>
          <w:rFonts w:hint="cs"/>
          <w:rtl/>
        </w:rPr>
        <w:t>ה</w:t>
      </w:r>
      <w:r>
        <w:rPr>
          <w:rtl/>
        </w:rPr>
        <w:t>חמורות</w:t>
      </w:r>
      <w:r>
        <w:rPr>
          <w:rFonts w:hint="cs"/>
          <w:rtl/>
        </w:rPr>
        <w:t>, דהיינו,</w:t>
      </w:r>
      <w:r>
        <w:rPr>
          <w:rtl/>
        </w:rPr>
        <w:t xml:space="preserve"> </w:t>
      </w:r>
      <w:bookmarkStart w:id="735" w:name="_ETM_Q7_394730"/>
      <w:bookmarkEnd w:id="735"/>
      <w:r>
        <w:rPr>
          <w:rFonts w:hint="cs"/>
          <w:rtl/>
        </w:rPr>
        <w:t>ממי</w:t>
      </w:r>
      <w:r>
        <w:rPr>
          <w:rtl/>
        </w:rPr>
        <w:t xml:space="preserve"> </w:t>
      </w:r>
      <w:bookmarkStart w:id="736" w:name="_ETM_Q7_395329"/>
      <w:bookmarkEnd w:id="736"/>
      <w:r>
        <w:rPr>
          <w:rtl/>
        </w:rPr>
        <w:t xml:space="preserve">שנגזר </w:t>
      </w:r>
      <w:bookmarkStart w:id="737" w:name="_ETM_Q7_395959"/>
      <w:bookmarkEnd w:id="737"/>
      <w:r>
        <w:rPr>
          <w:rFonts w:hint="cs"/>
          <w:rtl/>
        </w:rPr>
        <w:t xml:space="preserve">עליו מאסר בשל רצח או ניסיון לרצח בנסיבות טרור. </w:t>
      </w:r>
      <w:bookmarkStart w:id="738" w:name="_ETM_Q7_402890"/>
      <w:bookmarkEnd w:id="738"/>
      <w:r>
        <w:rPr>
          <w:rFonts w:hint="cs"/>
          <w:rtl/>
        </w:rPr>
        <w:t xml:space="preserve">יש פה גם המשך </w:t>
      </w:r>
      <w:r>
        <w:rPr>
          <w:rtl/>
        </w:rPr>
        <w:t xml:space="preserve">לגבי </w:t>
      </w:r>
      <w:bookmarkStart w:id="739" w:name="_ETM_Q7_403830"/>
      <w:bookmarkEnd w:id="739"/>
      <w:r>
        <w:rPr>
          <w:rFonts w:hint="cs"/>
          <w:rtl/>
        </w:rPr>
        <w:t xml:space="preserve">אלה שנגזר עליהם מאסר של עשר </w:t>
      </w:r>
      <w:bookmarkStart w:id="740" w:name="_ETM_Q7_409379"/>
      <w:bookmarkEnd w:id="740"/>
      <w:r>
        <w:rPr>
          <w:rtl/>
        </w:rPr>
        <w:t xml:space="preserve">שנים </w:t>
      </w:r>
      <w:bookmarkStart w:id="741" w:name="_ETM_Q7_409680"/>
      <w:bookmarkEnd w:id="741"/>
      <w:r>
        <w:rPr>
          <w:rFonts w:hint="cs"/>
          <w:rtl/>
        </w:rPr>
        <w:t>ב</w:t>
      </w:r>
      <w:r>
        <w:rPr>
          <w:rtl/>
        </w:rPr>
        <w:t xml:space="preserve">של </w:t>
      </w:r>
      <w:bookmarkStart w:id="742" w:name="_ETM_Q7_409799"/>
      <w:bookmarkEnd w:id="742"/>
      <w:r>
        <w:rPr>
          <w:rtl/>
        </w:rPr>
        <w:t xml:space="preserve">עבירות </w:t>
      </w:r>
      <w:bookmarkStart w:id="743" w:name="_ETM_Q7_410069"/>
      <w:bookmarkEnd w:id="743"/>
      <w:r>
        <w:rPr>
          <w:rtl/>
        </w:rPr>
        <w:t>ביטחון</w:t>
      </w:r>
      <w:r>
        <w:rPr>
          <w:rFonts w:hint="cs"/>
          <w:rtl/>
        </w:rPr>
        <w:t>,</w:t>
      </w:r>
      <w:r>
        <w:rPr>
          <w:rtl/>
        </w:rPr>
        <w:t xml:space="preserve"> </w:t>
      </w:r>
      <w:bookmarkStart w:id="744" w:name="_ETM_Q7_411080"/>
      <w:bookmarkEnd w:id="744"/>
      <w:r>
        <w:rPr>
          <w:rtl/>
        </w:rPr>
        <w:t xml:space="preserve">אז </w:t>
      </w:r>
      <w:bookmarkStart w:id="745" w:name="_ETM_Q7_411290"/>
      <w:bookmarkEnd w:id="745"/>
      <w:r>
        <w:rPr>
          <w:rtl/>
        </w:rPr>
        <w:t xml:space="preserve">גם </w:t>
      </w:r>
      <w:bookmarkStart w:id="746" w:name="_ETM_Q7_411530"/>
      <w:bookmarkEnd w:id="746"/>
      <w:r>
        <w:rPr>
          <w:rtl/>
        </w:rPr>
        <w:t xml:space="preserve">אותו </w:t>
      </w:r>
      <w:bookmarkStart w:id="747" w:name="_ETM_Q7_411830"/>
      <w:bookmarkEnd w:id="747"/>
      <w:r>
        <w:rPr>
          <w:rtl/>
        </w:rPr>
        <w:t>הדבר</w:t>
      </w:r>
      <w:r>
        <w:rPr>
          <w:rFonts w:hint="cs"/>
          <w:rtl/>
        </w:rPr>
        <w:t>.</w:t>
      </w:r>
      <w:r>
        <w:rPr>
          <w:rtl/>
        </w:rPr>
        <w:t xml:space="preserve"> </w:t>
      </w:r>
      <w:bookmarkStart w:id="748" w:name="_ETM_Q7_412670"/>
      <w:bookmarkEnd w:id="748"/>
      <w:r>
        <w:rPr>
          <w:rFonts w:hint="cs"/>
          <w:rtl/>
        </w:rPr>
        <w:t>ו</w:t>
      </w:r>
      <w:r>
        <w:rPr>
          <w:rtl/>
        </w:rPr>
        <w:t xml:space="preserve">אני </w:t>
      </w:r>
      <w:bookmarkStart w:id="749" w:name="_ETM_Q7_412879"/>
      <w:bookmarkEnd w:id="749"/>
      <w:r>
        <w:rPr>
          <w:rtl/>
        </w:rPr>
        <w:t xml:space="preserve">לא </w:t>
      </w:r>
      <w:bookmarkStart w:id="750" w:name="_ETM_Q7_413030"/>
      <w:bookmarkEnd w:id="750"/>
      <w:r>
        <w:rPr>
          <w:rFonts w:hint="cs"/>
          <w:rtl/>
        </w:rPr>
        <w:t>אא</w:t>
      </w:r>
      <w:r>
        <w:rPr>
          <w:rtl/>
        </w:rPr>
        <w:t>ריך</w:t>
      </w:r>
      <w:r>
        <w:rPr>
          <w:rFonts w:hint="cs"/>
          <w:rtl/>
        </w:rPr>
        <w:t>.</w:t>
      </w:r>
      <w:r>
        <w:rPr>
          <w:rtl/>
        </w:rPr>
        <w:t xml:space="preserve"> </w:t>
      </w:r>
      <w:bookmarkStart w:id="751" w:name="_ETM_Q7_413880"/>
      <w:bookmarkEnd w:id="751"/>
    </w:p>
    <w:p w:rsidR="00304FBD" w:rsidRDefault="00304FBD" w:rsidP="00927295">
      <w:pPr>
        <w:rPr>
          <w:rtl/>
        </w:rPr>
      </w:pPr>
      <w:bookmarkStart w:id="752" w:name="_ETM_Q7_419236"/>
      <w:bookmarkStart w:id="753" w:name="_ETM_Q7_419399"/>
      <w:bookmarkEnd w:id="752"/>
      <w:bookmarkEnd w:id="753"/>
    </w:p>
    <w:p w:rsidR="00304FBD" w:rsidRDefault="00304FBD" w:rsidP="0020583E">
      <w:pPr>
        <w:rPr>
          <w:rtl/>
        </w:rPr>
      </w:pPr>
      <w:bookmarkStart w:id="754" w:name="_ETM_Q7_419514"/>
      <w:bookmarkStart w:id="755" w:name="_ETM_Q7_419567"/>
      <w:bookmarkEnd w:id="754"/>
      <w:bookmarkEnd w:id="755"/>
      <w:r>
        <w:rPr>
          <w:rtl/>
        </w:rPr>
        <w:t xml:space="preserve">מכיוון </w:t>
      </w:r>
      <w:bookmarkStart w:id="756" w:name="_ETM_Q7_414390"/>
      <w:bookmarkStart w:id="757" w:name="_ETM_Q7_414630"/>
      <w:bookmarkEnd w:id="756"/>
      <w:bookmarkEnd w:id="757"/>
      <w:r>
        <w:rPr>
          <w:rFonts w:hint="cs"/>
          <w:rtl/>
        </w:rPr>
        <w:t>ש</w:t>
      </w:r>
      <w:r>
        <w:rPr>
          <w:rtl/>
        </w:rPr>
        <w:t xml:space="preserve">לגמלת </w:t>
      </w:r>
      <w:bookmarkStart w:id="758" w:name="_ETM_Q7_415080"/>
      <w:bookmarkEnd w:id="758"/>
      <w:r>
        <w:rPr>
          <w:rtl/>
        </w:rPr>
        <w:t xml:space="preserve">הבטחת </w:t>
      </w:r>
      <w:bookmarkStart w:id="759" w:name="_ETM_Q7_415500"/>
      <w:bookmarkEnd w:id="759"/>
      <w:r>
        <w:rPr>
          <w:rtl/>
        </w:rPr>
        <w:t xml:space="preserve">הכנסה </w:t>
      </w:r>
      <w:bookmarkStart w:id="760" w:name="_ETM_Q7_415830"/>
      <w:bookmarkEnd w:id="760"/>
      <w:r>
        <w:rPr>
          <w:rtl/>
        </w:rPr>
        <w:t xml:space="preserve">יש </w:t>
      </w:r>
      <w:bookmarkStart w:id="761" w:name="_ETM_Q7_416520"/>
      <w:bookmarkEnd w:id="761"/>
      <w:r>
        <w:rPr>
          <w:rtl/>
        </w:rPr>
        <w:t xml:space="preserve">מאפיינים </w:t>
      </w:r>
      <w:bookmarkStart w:id="762" w:name="_ETM_Q7_417030"/>
      <w:bookmarkEnd w:id="762"/>
      <w:r>
        <w:rPr>
          <w:rtl/>
        </w:rPr>
        <w:t>ש</w:t>
      </w:r>
      <w:r>
        <w:rPr>
          <w:rFonts w:hint="cs"/>
          <w:rtl/>
        </w:rPr>
        <w:t xml:space="preserve">ל </w:t>
      </w:r>
      <w:r>
        <w:rPr>
          <w:rtl/>
        </w:rPr>
        <w:t xml:space="preserve">גמלה </w:t>
      </w:r>
      <w:bookmarkStart w:id="763" w:name="_ETM_Q7_417480"/>
      <w:bookmarkEnd w:id="763"/>
      <w:r>
        <w:rPr>
          <w:rtl/>
        </w:rPr>
        <w:t>משפחתית</w:t>
      </w:r>
      <w:r>
        <w:rPr>
          <w:rFonts w:hint="cs"/>
          <w:rtl/>
        </w:rPr>
        <w:t>,</w:t>
      </w:r>
      <w:r>
        <w:rPr>
          <w:rtl/>
        </w:rPr>
        <w:t xml:space="preserve"> </w:t>
      </w:r>
      <w:bookmarkStart w:id="764" w:name="_ETM_Q7_418200"/>
      <w:bookmarkEnd w:id="764"/>
      <w:r>
        <w:rPr>
          <w:rtl/>
        </w:rPr>
        <w:t xml:space="preserve">כאשר </w:t>
      </w:r>
      <w:bookmarkStart w:id="765" w:name="_ETM_Q7_418500"/>
      <w:bookmarkEnd w:id="765"/>
      <w:r>
        <w:rPr>
          <w:rFonts w:hint="cs"/>
          <w:rtl/>
        </w:rPr>
        <w:t xml:space="preserve">היא משולמת לבני זוג, מוצע </w:t>
      </w:r>
      <w:bookmarkStart w:id="766" w:name="_ETM_Q7_415711"/>
      <w:bookmarkStart w:id="767" w:name="_ETM_Q7_419910"/>
      <w:bookmarkStart w:id="768" w:name="_ETM_Q7_420240"/>
      <w:bookmarkEnd w:id="766"/>
      <w:bookmarkEnd w:id="767"/>
      <w:bookmarkEnd w:id="768"/>
      <w:r>
        <w:rPr>
          <w:rtl/>
        </w:rPr>
        <w:t xml:space="preserve">להתגבר </w:t>
      </w:r>
      <w:bookmarkStart w:id="769" w:name="_ETM_Q7_420630"/>
      <w:bookmarkEnd w:id="769"/>
      <w:r>
        <w:rPr>
          <w:rtl/>
        </w:rPr>
        <w:t xml:space="preserve">על </w:t>
      </w:r>
      <w:bookmarkStart w:id="770" w:name="_ETM_Q7_420720"/>
      <w:bookmarkEnd w:id="770"/>
      <w:r>
        <w:rPr>
          <w:rtl/>
        </w:rPr>
        <w:t xml:space="preserve">ההוראות </w:t>
      </w:r>
      <w:bookmarkStart w:id="771" w:name="_ETM_Q7_421050"/>
      <w:bookmarkEnd w:id="771"/>
      <w:r>
        <w:rPr>
          <w:rtl/>
        </w:rPr>
        <w:t xml:space="preserve">שהיו </w:t>
      </w:r>
      <w:bookmarkStart w:id="772" w:name="_ETM_Q7_421260"/>
      <w:bookmarkEnd w:id="772"/>
      <w:r>
        <w:rPr>
          <w:rFonts w:hint="cs"/>
          <w:rtl/>
        </w:rPr>
        <w:t>עשויות</w:t>
      </w:r>
      <w:r>
        <w:rPr>
          <w:rtl/>
        </w:rPr>
        <w:t xml:space="preserve"> </w:t>
      </w:r>
      <w:bookmarkStart w:id="773" w:name="_ETM_Q7_421560"/>
      <w:bookmarkEnd w:id="773"/>
      <w:r>
        <w:rPr>
          <w:rtl/>
        </w:rPr>
        <w:t xml:space="preserve">להחשיב </w:t>
      </w:r>
      <w:bookmarkStart w:id="774" w:name="_ETM_Q7_421980"/>
      <w:bookmarkEnd w:id="774"/>
      <w:r>
        <w:rPr>
          <w:rtl/>
        </w:rPr>
        <w:t xml:space="preserve">את </w:t>
      </w:r>
      <w:bookmarkStart w:id="775" w:name="_ETM_Q7_422100"/>
      <w:bookmarkEnd w:id="775"/>
      <w:r>
        <w:rPr>
          <w:rtl/>
        </w:rPr>
        <w:t>בת</w:t>
      </w:r>
      <w:r>
        <w:rPr>
          <w:rFonts w:hint="cs"/>
          <w:rtl/>
        </w:rPr>
        <w:t xml:space="preserve"> </w:t>
      </w:r>
      <w:r>
        <w:rPr>
          <w:rtl/>
        </w:rPr>
        <w:t xml:space="preserve">הזוג </w:t>
      </w:r>
      <w:bookmarkStart w:id="776" w:name="_ETM_Q7_422640"/>
      <w:bookmarkEnd w:id="776"/>
      <w:r>
        <w:rPr>
          <w:rtl/>
        </w:rPr>
        <w:t xml:space="preserve">שיש </w:t>
      </w:r>
      <w:bookmarkStart w:id="777" w:name="_ETM_Q7_422970"/>
      <w:bookmarkEnd w:id="777"/>
      <w:r>
        <w:rPr>
          <w:rFonts w:hint="cs"/>
          <w:rtl/>
        </w:rPr>
        <w:t>עימה ילדים להורה עצמאי,</w:t>
      </w:r>
      <w:r>
        <w:rPr>
          <w:rtl/>
        </w:rPr>
        <w:t xml:space="preserve"> </w:t>
      </w:r>
      <w:bookmarkStart w:id="778" w:name="_ETM_Q7_423180"/>
      <w:bookmarkStart w:id="779" w:name="_ETM_Q7_426480"/>
      <w:bookmarkEnd w:id="778"/>
      <w:bookmarkEnd w:id="779"/>
      <w:r>
        <w:rPr>
          <w:rtl/>
        </w:rPr>
        <w:t xml:space="preserve">ובכך </w:t>
      </w:r>
      <w:bookmarkStart w:id="780" w:name="_ETM_Q7_426840"/>
      <w:bookmarkEnd w:id="780"/>
      <w:r>
        <w:rPr>
          <w:rFonts w:hint="cs"/>
          <w:rtl/>
        </w:rPr>
        <w:t>להקנות לו יתרון מבחינת הגמלה.</w:t>
      </w:r>
      <w:r>
        <w:rPr>
          <w:rtl/>
        </w:rPr>
        <w:t xml:space="preserve"> </w:t>
      </w:r>
      <w:bookmarkStart w:id="781" w:name="_ETM_Q7_427260"/>
      <w:bookmarkStart w:id="782" w:name="_ETM_Q7_428880"/>
      <w:bookmarkEnd w:id="781"/>
      <w:bookmarkEnd w:id="782"/>
      <w:r>
        <w:rPr>
          <w:rtl/>
        </w:rPr>
        <w:t xml:space="preserve">מוצע </w:t>
      </w:r>
      <w:bookmarkStart w:id="783" w:name="_ETM_Q7_429210"/>
      <w:bookmarkEnd w:id="783"/>
      <w:r>
        <w:rPr>
          <w:rtl/>
        </w:rPr>
        <w:t xml:space="preserve">לקבוע </w:t>
      </w:r>
      <w:bookmarkStart w:id="784" w:name="_ETM_Q7_429600"/>
      <w:bookmarkEnd w:id="784"/>
      <w:r>
        <w:rPr>
          <w:rtl/>
        </w:rPr>
        <w:t>כ</w:t>
      </w:r>
      <w:r>
        <w:rPr>
          <w:rFonts w:hint="cs"/>
          <w:rtl/>
        </w:rPr>
        <w:t xml:space="preserve">י המורשע </w:t>
      </w:r>
      <w:bookmarkStart w:id="785" w:name="_ETM_Q7_430110"/>
      <w:bookmarkEnd w:id="785"/>
      <w:r>
        <w:rPr>
          <w:rtl/>
        </w:rPr>
        <w:t xml:space="preserve">לא </w:t>
      </w:r>
      <w:bookmarkStart w:id="786" w:name="_ETM_Q7_430320"/>
      <w:bookmarkEnd w:id="786"/>
      <w:r>
        <w:rPr>
          <w:rtl/>
        </w:rPr>
        <w:t xml:space="preserve">ייחשב </w:t>
      </w:r>
      <w:bookmarkStart w:id="787" w:name="_ETM_Q7_430800"/>
      <w:bookmarkEnd w:id="787"/>
      <w:r>
        <w:rPr>
          <w:rtl/>
        </w:rPr>
        <w:t xml:space="preserve">כבן </w:t>
      </w:r>
      <w:bookmarkStart w:id="788" w:name="_ETM_Q7_431100"/>
      <w:bookmarkEnd w:id="788"/>
      <w:r>
        <w:rPr>
          <w:rtl/>
        </w:rPr>
        <w:t>זוג</w:t>
      </w:r>
      <w:r>
        <w:rPr>
          <w:rFonts w:hint="cs"/>
          <w:rtl/>
        </w:rPr>
        <w:t>,</w:t>
      </w:r>
      <w:r>
        <w:rPr>
          <w:rtl/>
        </w:rPr>
        <w:t xml:space="preserve"> </w:t>
      </w:r>
      <w:bookmarkStart w:id="789" w:name="_ETM_Q7_431650"/>
      <w:bookmarkEnd w:id="789"/>
      <w:r>
        <w:rPr>
          <w:rtl/>
        </w:rPr>
        <w:t xml:space="preserve">למעט </w:t>
      </w:r>
      <w:bookmarkStart w:id="790" w:name="_ETM_Q7_432160"/>
      <w:bookmarkEnd w:id="790"/>
      <w:r>
        <w:rPr>
          <w:rtl/>
        </w:rPr>
        <w:t xml:space="preserve">לעניין </w:t>
      </w:r>
      <w:bookmarkStart w:id="791" w:name="_ETM_Q7_432430"/>
      <w:bookmarkEnd w:id="791"/>
      <w:r>
        <w:rPr>
          <w:rFonts w:hint="cs"/>
          <w:rtl/>
        </w:rPr>
        <w:t>חישוב</w:t>
      </w:r>
      <w:r>
        <w:rPr>
          <w:rtl/>
        </w:rPr>
        <w:t xml:space="preserve"> </w:t>
      </w:r>
      <w:bookmarkStart w:id="792" w:name="_ETM_Q7_432760"/>
      <w:bookmarkEnd w:id="792"/>
      <w:r>
        <w:rPr>
          <w:rtl/>
        </w:rPr>
        <w:t>ההכנסות</w:t>
      </w:r>
      <w:bookmarkStart w:id="793" w:name="_ETM_Q7_433660"/>
      <w:bookmarkEnd w:id="793"/>
      <w:r>
        <w:rPr>
          <w:rFonts w:hint="cs"/>
          <w:rtl/>
        </w:rPr>
        <w:t>, אך בת זוגו לא תיחשב כהורה עצמאי.</w:t>
      </w:r>
      <w:r>
        <w:rPr>
          <w:rtl/>
        </w:rPr>
        <w:t xml:space="preserve"> </w:t>
      </w:r>
      <w:bookmarkStart w:id="794" w:name="_ETM_Q7_434020"/>
      <w:bookmarkStart w:id="795" w:name="_ETM_Q7_436000"/>
      <w:bookmarkEnd w:id="794"/>
      <w:bookmarkEnd w:id="795"/>
      <w:r>
        <w:rPr>
          <w:rtl/>
        </w:rPr>
        <w:t xml:space="preserve">כמו </w:t>
      </w:r>
      <w:bookmarkStart w:id="796" w:name="_ETM_Q7_436270"/>
      <w:bookmarkEnd w:id="796"/>
      <w:r>
        <w:rPr>
          <w:rtl/>
        </w:rPr>
        <w:t xml:space="preserve">כן </w:t>
      </w:r>
      <w:bookmarkStart w:id="797" w:name="_ETM_Q7_436450"/>
      <w:bookmarkEnd w:id="797"/>
      <w:r>
        <w:rPr>
          <w:rtl/>
        </w:rPr>
        <w:t xml:space="preserve">מוצע </w:t>
      </w:r>
      <w:bookmarkStart w:id="798" w:name="_ETM_Q7_436720"/>
      <w:bookmarkEnd w:id="798"/>
      <w:r>
        <w:rPr>
          <w:rtl/>
        </w:rPr>
        <w:t xml:space="preserve">לקבוע </w:t>
      </w:r>
      <w:bookmarkStart w:id="799" w:name="_ETM_Q7_436990"/>
      <w:bookmarkEnd w:id="799"/>
      <w:r>
        <w:rPr>
          <w:rtl/>
        </w:rPr>
        <w:t xml:space="preserve">את </w:t>
      </w:r>
      <w:bookmarkStart w:id="800" w:name="_ETM_Q7_437050"/>
      <w:bookmarkEnd w:id="800"/>
      <w:r>
        <w:rPr>
          <w:rtl/>
        </w:rPr>
        <w:t xml:space="preserve">אופן </w:t>
      </w:r>
      <w:bookmarkStart w:id="801" w:name="_ETM_Q7_437260"/>
      <w:bookmarkEnd w:id="801"/>
      <w:r>
        <w:rPr>
          <w:rtl/>
        </w:rPr>
        <w:t xml:space="preserve">החישוב </w:t>
      </w:r>
      <w:bookmarkStart w:id="802" w:name="_ETM_Q7_437650"/>
      <w:bookmarkEnd w:id="802"/>
      <w:r>
        <w:rPr>
          <w:rtl/>
        </w:rPr>
        <w:t>ש</w:t>
      </w:r>
      <w:r>
        <w:rPr>
          <w:rFonts w:hint="cs"/>
          <w:rtl/>
        </w:rPr>
        <w:t xml:space="preserve">ל </w:t>
      </w:r>
      <w:r>
        <w:rPr>
          <w:rtl/>
        </w:rPr>
        <w:t xml:space="preserve">גמלת </w:t>
      </w:r>
      <w:bookmarkStart w:id="803" w:name="_ETM_Q7_438400"/>
      <w:bookmarkEnd w:id="803"/>
      <w:r>
        <w:rPr>
          <w:rFonts w:hint="cs"/>
          <w:rtl/>
        </w:rPr>
        <w:t xml:space="preserve">בת הזוג של המורשע </w:t>
      </w:r>
      <w:r w:rsidR="00743DF1">
        <w:rPr>
          <w:rFonts w:hint="cs"/>
          <w:rtl/>
        </w:rPr>
        <w:t>– – –</w:t>
      </w:r>
    </w:p>
    <w:p w:rsidR="00304FBD" w:rsidRPr="00927295" w:rsidRDefault="00304FBD" w:rsidP="00927295">
      <w:pPr>
        <w:rPr>
          <w:rtl/>
        </w:rPr>
      </w:pPr>
      <w:bookmarkStart w:id="804" w:name="_ETM_Q7_436129"/>
      <w:bookmarkEnd w:id="804"/>
    </w:p>
    <w:p w:rsidR="00304FBD" w:rsidRDefault="00304FBD" w:rsidP="00927295">
      <w:pPr>
        <w:pStyle w:val="af6"/>
        <w:keepNext/>
        <w:rPr>
          <w:rtl/>
        </w:rPr>
      </w:pPr>
      <w:bookmarkStart w:id="805" w:name="ET_yor_6423_20"/>
      <w:r w:rsidRPr="00DA3B2C">
        <w:rPr>
          <w:rStyle w:val="TagStyle"/>
          <w:rtl/>
        </w:rPr>
        <w:t xml:space="preserve"> &lt;&lt; יור &gt;&gt; </w:t>
      </w:r>
      <w:r>
        <w:rPr>
          <w:rtl/>
        </w:rPr>
        <w:t>היו"ר אמיר אוחנה:</w:t>
      </w:r>
      <w:r w:rsidRPr="00DA3B2C">
        <w:rPr>
          <w:rStyle w:val="TagStyle"/>
          <w:rtl/>
        </w:rPr>
        <w:t xml:space="preserve"> &lt;&lt; יור &gt;&gt;</w:t>
      </w:r>
      <w:r>
        <w:rPr>
          <w:rtl/>
        </w:rPr>
        <w:t xml:space="preserve"> </w:t>
      </w:r>
      <w:bookmarkEnd w:id="805"/>
    </w:p>
    <w:p w:rsidR="00304FBD" w:rsidRPr="00DA3B2C" w:rsidRDefault="00304FBD" w:rsidP="00927295">
      <w:pPr>
        <w:ind w:firstLine="0"/>
        <w:rPr>
          <w:rtl/>
          <w:lang w:eastAsia="he-IL"/>
        </w:rPr>
      </w:pPr>
    </w:p>
    <w:p w:rsidR="0020583E" w:rsidRDefault="00304FBD" w:rsidP="0020583E">
      <w:pPr>
        <w:rPr>
          <w:rtl/>
        </w:rPr>
      </w:pPr>
      <w:bookmarkStart w:id="806" w:name="_ETM_Q7_438066"/>
      <w:bookmarkEnd w:id="806"/>
      <w:r>
        <w:rPr>
          <w:rFonts w:hint="cs"/>
          <w:rtl/>
        </w:rPr>
        <w:t>סליחה, סליחה, חבר הכנסת אייכלר, א</w:t>
      </w:r>
      <w:bookmarkStart w:id="807" w:name="_ETM_Q7_437697"/>
      <w:bookmarkEnd w:id="807"/>
      <w:r>
        <w:rPr>
          <w:rFonts w:hint="cs"/>
          <w:rtl/>
        </w:rPr>
        <w:t>ני עוצר אותך לשנייה</w:t>
      </w:r>
      <w:bookmarkStart w:id="808" w:name="_ETM_Q7_436276"/>
      <w:bookmarkStart w:id="809" w:name="_ETM_Q7_436352"/>
      <w:bookmarkStart w:id="810" w:name="_ETM_Q7_436398"/>
      <w:bookmarkStart w:id="811" w:name="_ETM_Q7_441160"/>
      <w:bookmarkEnd w:id="808"/>
      <w:bookmarkEnd w:id="809"/>
      <w:bookmarkEnd w:id="810"/>
      <w:bookmarkEnd w:id="811"/>
      <w:r>
        <w:rPr>
          <w:rFonts w:hint="cs"/>
          <w:rtl/>
        </w:rPr>
        <w:t xml:space="preserve"> </w:t>
      </w:r>
      <w:bookmarkStart w:id="812" w:name="_ETM_Q7_441490"/>
      <w:bookmarkEnd w:id="812"/>
      <w:r>
        <w:rPr>
          <w:rtl/>
        </w:rPr>
        <w:t xml:space="preserve">רק </w:t>
      </w:r>
      <w:bookmarkStart w:id="813" w:name="_ETM_Q7_441700"/>
      <w:bookmarkEnd w:id="813"/>
      <w:r>
        <w:rPr>
          <w:rtl/>
        </w:rPr>
        <w:t xml:space="preserve">כדי </w:t>
      </w:r>
      <w:bookmarkStart w:id="814" w:name="_ETM_Q7_441880"/>
      <w:bookmarkEnd w:id="814"/>
      <w:r>
        <w:rPr>
          <w:rtl/>
        </w:rPr>
        <w:t xml:space="preserve">לברך </w:t>
      </w:r>
      <w:bookmarkStart w:id="815" w:name="_ETM_Q7_442390"/>
      <w:bookmarkEnd w:id="815"/>
      <w:r>
        <w:rPr>
          <w:rtl/>
        </w:rPr>
        <w:t xml:space="preserve">את </w:t>
      </w:r>
      <w:bookmarkStart w:id="816" w:name="_ETM_Q7_442750"/>
      <w:bookmarkEnd w:id="816"/>
      <w:r>
        <w:rPr>
          <w:rtl/>
        </w:rPr>
        <w:t xml:space="preserve">תלמידות </w:t>
      </w:r>
      <w:bookmarkStart w:id="817" w:name="_ETM_Q7_443320"/>
      <w:bookmarkEnd w:id="817"/>
      <w:r>
        <w:rPr>
          <w:rtl/>
        </w:rPr>
        <w:t xml:space="preserve">ותלמידי </w:t>
      </w:r>
      <w:bookmarkStart w:id="818" w:name="_ETM_Q7_443890"/>
      <w:bookmarkEnd w:id="818"/>
      <w:r>
        <w:rPr>
          <w:rtl/>
        </w:rPr>
        <w:t xml:space="preserve">בית </w:t>
      </w:r>
      <w:bookmarkStart w:id="819" w:name="_ETM_Q7_444070"/>
      <w:bookmarkEnd w:id="819"/>
      <w:r>
        <w:rPr>
          <w:rtl/>
        </w:rPr>
        <w:t xml:space="preserve">הספר </w:t>
      </w:r>
      <w:bookmarkStart w:id="820" w:name="_ETM_Q7_444490"/>
      <w:bookmarkEnd w:id="820"/>
      <w:r>
        <w:rPr>
          <w:rFonts w:hint="cs"/>
          <w:rtl/>
        </w:rPr>
        <w:t>"</w:t>
      </w:r>
      <w:r>
        <w:rPr>
          <w:rtl/>
        </w:rPr>
        <w:t>חופים</w:t>
      </w:r>
      <w:r>
        <w:rPr>
          <w:rFonts w:hint="cs"/>
          <w:rtl/>
        </w:rPr>
        <w:t>"</w:t>
      </w:r>
      <w:r>
        <w:rPr>
          <w:rtl/>
        </w:rPr>
        <w:t xml:space="preserve"> </w:t>
      </w:r>
      <w:bookmarkStart w:id="821" w:name="_ETM_Q7_445620"/>
      <w:bookmarkEnd w:id="821"/>
      <w:r>
        <w:rPr>
          <w:rtl/>
        </w:rPr>
        <w:t xml:space="preserve">ממודיעין </w:t>
      </w:r>
      <w:bookmarkStart w:id="822" w:name="_ETM_Q7_446490"/>
      <w:bookmarkEnd w:id="822"/>
      <w:r>
        <w:rPr>
          <w:rtl/>
        </w:rPr>
        <w:t xml:space="preserve">שנמצאים </w:t>
      </w:r>
      <w:bookmarkStart w:id="823" w:name="_ETM_Q7_447150"/>
      <w:bookmarkEnd w:id="823"/>
      <w:r>
        <w:rPr>
          <w:rtl/>
        </w:rPr>
        <w:t>א</w:t>
      </w:r>
      <w:r>
        <w:rPr>
          <w:rFonts w:hint="cs"/>
          <w:rtl/>
        </w:rPr>
        <w:t>י</w:t>
      </w:r>
      <w:r>
        <w:rPr>
          <w:rtl/>
        </w:rPr>
        <w:t xml:space="preserve">תנו </w:t>
      </w:r>
      <w:bookmarkStart w:id="824" w:name="_ETM_Q7_447509"/>
      <w:bookmarkEnd w:id="824"/>
      <w:r>
        <w:rPr>
          <w:rtl/>
        </w:rPr>
        <w:t>כאן</w:t>
      </w:r>
      <w:r>
        <w:rPr>
          <w:rFonts w:hint="cs"/>
          <w:rtl/>
        </w:rPr>
        <w:t>.</w:t>
      </w:r>
      <w:r>
        <w:rPr>
          <w:rtl/>
        </w:rPr>
        <w:t xml:space="preserve"> </w:t>
      </w:r>
      <w:bookmarkStart w:id="825" w:name="_ETM_Q7_447870"/>
      <w:bookmarkEnd w:id="825"/>
      <w:r>
        <w:rPr>
          <w:rtl/>
        </w:rPr>
        <w:t xml:space="preserve">ברוכות </w:t>
      </w:r>
      <w:bookmarkStart w:id="826" w:name="_ETM_Q7_448289"/>
      <w:bookmarkEnd w:id="826"/>
      <w:r>
        <w:rPr>
          <w:rtl/>
        </w:rPr>
        <w:t xml:space="preserve">וברוכים </w:t>
      </w:r>
      <w:bookmarkStart w:id="827" w:name="_ETM_Q7_448740"/>
      <w:bookmarkEnd w:id="827"/>
      <w:r>
        <w:rPr>
          <w:rtl/>
        </w:rPr>
        <w:t xml:space="preserve">הבאים </w:t>
      </w:r>
      <w:bookmarkStart w:id="828" w:name="_ETM_Q7_449039"/>
      <w:bookmarkEnd w:id="828"/>
      <w:r>
        <w:rPr>
          <w:rtl/>
        </w:rPr>
        <w:t>לכנסת</w:t>
      </w:r>
      <w:r>
        <w:rPr>
          <w:rFonts w:hint="cs"/>
          <w:rtl/>
        </w:rPr>
        <w:t>.</w:t>
      </w:r>
      <w:r>
        <w:rPr>
          <w:rtl/>
        </w:rPr>
        <w:t xml:space="preserve"> </w:t>
      </w:r>
      <w:bookmarkStart w:id="829" w:name="_ETM_Q7_450130"/>
      <w:bookmarkEnd w:id="829"/>
      <w:r>
        <w:rPr>
          <w:rtl/>
        </w:rPr>
        <w:t xml:space="preserve">שיהיה </w:t>
      </w:r>
      <w:bookmarkStart w:id="830" w:name="_ETM_Q7_450400"/>
      <w:bookmarkEnd w:id="830"/>
      <w:r>
        <w:rPr>
          <w:rtl/>
        </w:rPr>
        <w:t xml:space="preserve">לכם </w:t>
      </w:r>
      <w:bookmarkStart w:id="831" w:name="_ETM_Q7_450940"/>
      <w:bookmarkEnd w:id="831"/>
      <w:r>
        <w:rPr>
          <w:rtl/>
        </w:rPr>
        <w:t xml:space="preserve">יום </w:t>
      </w:r>
      <w:bookmarkStart w:id="832" w:name="_ETM_Q7_451300"/>
      <w:bookmarkEnd w:id="832"/>
      <w:r>
        <w:rPr>
          <w:rtl/>
        </w:rPr>
        <w:t xml:space="preserve">פורה </w:t>
      </w:r>
      <w:bookmarkStart w:id="833" w:name="_ETM_Q7_452370"/>
      <w:bookmarkEnd w:id="833"/>
      <w:r>
        <w:rPr>
          <w:rtl/>
        </w:rPr>
        <w:t>ומעניין</w:t>
      </w:r>
      <w:r>
        <w:rPr>
          <w:rFonts w:hint="cs"/>
          <w:rtl/>
        </w:rPr>
        <w:t>.</w:t>
      </w:r>
      <w:r>
        <w:rPr>
          <w:rtl/>
        </w:rPr>
        <w:t xml:space="preserve"> </w:t>
      </w:r>
      <w:bookmarkStart w:id="834" w:name="_ETM_Q7_453650"/>
      <w:bookmarkEnd w:id="834"/>
    </w:p>
    <w:p w:rsidR="0020583E" w:rsidRDefault="0020583E" w:rsidP="0020583E">
      <w:pPr>
        <w:rPr>
          <w:rtl/>
        </w:rPr>
      </w:pPr>
    </w:p>
    <w:p w:rsidR="00304FBD" w:rsidRDefault="00304FBD" w:rsidP="0020583E">
      <w:pPr>
        <w:rPr>
          <w:rtl/>
        </w:rPr>
      </w:pPr>
      <w:r>
        <w:rPr>
          <w:rtl/>
        </w:rPr>
        <w:t>סליחה</w:t>
      </w:r>
      <w:r>
        <w:rPr>
          <w:rFonts w:hint="cs"/>
          <w:rtl/>
        </w:rPr>
        <w:t>. בבקשה.</w:t>
      </w:r>
    </w:p>
    <w:p w:rsidR="00304FBD" w:rsidRDefault="00304FBD" w:rsidP="00927295">
      <w:pPr>
        <w:ind w:firstLine="0"/>
        <w:rPr>
          <w:rtl/>
        </w:rPr>
      </w:pPr>
      <w:bookmarkStart w:id="835" w:name="_ETM_Q7_453655"/>
      <w:bookmarkStart w:id="836" w:name="_ETM_Q7_453859"/>
      <w:bookmarkStart w:id="837" w:name="_ETM_Q7_453897"/>
      <w:bookmarkEnd w:id="835"/>
      <w:bookmarkEnd w:id="836"/>
      <w:bookmarkEnd w:id="837"/>
    </w:p>
    <w:p w:rsidR="00304FBD" w:rsidRDefault="00304FBD" w:rsidP="00927295">
      <w:pPr>
        <w:pStyle w:val="-"/>
        <w:keepNext/>
        <w:rPr>
          <w:rtl/>
        </w:rPr>
      </w:pPr>
      <w:bookmarkStart w:id="838" w:name="ET_speakercontinue_4996_16"/>
      <w:r w:rsidRPr="007F453C">
        <w:rPr>
          <w:rStyle w:val="TagStyle"/>
          <w:rtl/>
        </w:rPr>
        <w:t xml:space="preserve"> &lt;&lt; דובר_המשך &gt;&gt; </w:t>
      </w:r>
      <w:r>
        <w:rPr>
          <w:rtl/>
        </w:rPr>
        <w:t>ישראל אייכלר (יהדות התורה):</w:t>
      </w:r>
      <w:r w:rsidRPr="007F453C">
        <w:rPr>
          <w:rStyle w:val="TagStyle"/>
          <w:rtl/>
        </w:rPr>
        <w:t xml:space="preserve"> &lt;&lt; דובר_המשך &gt;&gt;</w:t>
      </w:r>
      <w:r>
        <w:rPr>
          <w:rtl/>
        </w:rPr>
        <w:t xml:space="preserve"> </w:t>
      </w:r>
      <w:bookmarkEnd w:id="838"/>
    </w:p>
    <w:p w:rsidR="00304FBD" w:rsidRDefault="00304FBD" w:rsidP="00356066">
      <w:pPr>
        <w:rPr>
          <w:rtl/>
        </w:rPr>
      </w:pPr>
    </w:p>
    <w:p w:rsidR="00304FBD" w:rsidRDefault="00304FBD" w:rsidP="00927295">
      <w:pPr>
        <w:rPr>
          <w:rtl/>
        </w:rPr>
      </w:pPr>
      <w:r>
        <w:rPr>
          <w:rFonts w:hint="cs"/>
          <w:rtl/>
        </w:rPr>
        <w:t>ברוכים הבאים.</w:t>
      </w:r>
    </w:p>
    <w:p w:rsidR="00304FBD" w:rsidRDefault="00304FBD" w:rsidP="00927295">
      <w:pPr>
        <w:rPr>
          <w:rtl/>
        </w:rPr>
      </w:pPr>
    </w:p>
    <w:p w:rsidR="00304FBD" w:rsidRDefault="00304FBD" w:rsidP="0020583E">
      <w:pPr>
        <w:rPr>
          <w:rtl/>
        </w:rPr>
      </w:pPr>
      <w:r>
        <w:rPr>
          <w:rFonts w:hint="cs"/>
          <w:rtl/>
        </w:rPr>
        <w:t xml:space="preserve">עוד מוצע כי יוגבל מעמד </w:t>
      </w:r>
      <w:bookmarkStart w:id="839" w:name="_ETM_Q7_457449"/>
      <w:bookmarkEnd w:id="839"/>
      <w:r>
        <w:rPr>
          <w:rtl/>
        </w:rPr>
        <w:t xml:space="preserve">בני </w:t>
      </w:r>
      <w:bookmarkStart w:id="840" w:name="_ETM_Q7_457779"/>
      <w:bookmarkEnd w:id="840"/>
      <w:r>
        <w:rPr>
          <w:rtl/>
        </w:rPr>
        <w:t xml:space="preserve">הזוג </w:t>
      </w:r>
      <w:bookmarkStart w:id="841" w:name="_ETM_Q7_458139"/>
      <w:bookmarkEnd w:id="841"/>
      <w:r>
        <w:rPr>
          <w:rtl/>
        </w:rPr>
        <w:t>ש</w:t>
      </w:r>
      <w:r>
        <w:rPr>
          <w:rFonts w:hint="cs"/>
          <w:rtl/>
        </w:rPr>
        <w:t xml:space="preserve">ל </w:t>
      </w:r>
      <w:r>
        <w:rPr>
          <w:rtl/>
        </w:rPr>
        <w:t xml:space="preserve">מי </w:t>
      </w:r>
      <w:bookmarkStart w:id="842" w:name="_ETM_Q7_458560"/>
      <w:bookmarkEnd w:id="842"/>
      <w:r>
        <w:rPr>
          <w:rtl/>
        </w:rPr>
        <w:t>ש</w:t>
      </w:r>
      <w:r>
        <w:rPr>
          <w:rFonts w:hint="cs"/>
          <w:rtl/>
        </w:rPr>
        <w:t>נ</w:t>
      </w:r>
      <w:r>
        <w:rPr>
          <w:rtl/>
        </w:rPr>
        <w:t xml:space="preserve">גזרו </w:t>
      </w:r>
      <w:bookmarkStart w:id="843" w:name="_ETM_Q7_459009"/>
      <w:bookmarkEnd w:id="843"/>
      <w:r>
        <w:rPr>
          <w:rtl/>
        </w:rPr>
        <w:t xml:space="preserve">עליו </w:t>
      </w:r>
      <w:bookmarkStart w:id="844" w:name="_ETM_Q7_459219"/>
      <w:bookmarkEnd w:id="844"/>
      <w:r>
        <w:rPr>
          <w:rFonts w:hint="cs"/>
          <w:rtl/>
        </w:rPr>
        <w:t>עשר</w:t>
      </w:r>
      <w:r>
        <w:rPr>
          <w:rtl/>
        </w:rPr>
        <w:t xml:space="preserve"> </w:t>
      </w:r>
      <w:bookmarkStart w:id="845" w:name="_ETM_Q7_459460"/>
      <w:bookmarkEnd w:id="845"/>
      <w:r>
        <w:rPr>
          <w:rtl/>
        </w:rPr>
        <w:t xml:space="preserve">שנות </w:t>
      </w:r>
      <w:bookmarkStart w:id="846" w:name="_ETM_Q7_459669"/>
      <w:bookmarkEnd w:id="846"/>
      <w:r>
        <w:rPr>
          <w:rtl/>
        </w:rPr>
        <w:t xml:space="preserve">מאסר </w:t>
      </w:r>
      <w:bookmarkStart w:id="847" w:name="_ETM_Q7_459999"/>
      <w:bookmarkEnd w:id="847"/>
      <w:r>
        <w:rPr>
          <w:rFonts w:hint="cs"/>
          <w:rtl/>
        </w:rPr>
        <w:t>ב</w:t>
      </w:r>
      <w:r>
        <w:rPr>
          <w:rtl/>
        </w:rPr>
        <w:t xml:space="preserve">של </w:t>
      </w:r>
      <w:bookmarkStart w:id="848" w:name="_ETM_Q7_460120"/>
      <w:bookmarkEnd w:id="848"/>
      <w:r>
        <w:rPr>
          <w:rtl/>
        </w:rPr>
        <w:t xml:space="preserve">עבירות </w:t>
      </w:r>
      <w:bookmarkStart w:id="849" w:name="_ETM_Q7_460449"/>
      <w:bookmarkEnd w:id="849"/>
      <w:r>
        <w:rPr>
          <w:rtl/>
        </w:rPr>
        <w:t>ביטחון</w:t>
      </w:r>
      <w:r>
        <w:rPr>
          <w:rFonts w:hint="cs"/>
          <w:rtl/>
        </w:rPr>
        <w:t>,</w:t>
      </w:r>
      <w:r>
        <w:rPr>
          <w:rtl/>
        </w:rPr>
        <w:t xml:space="preserve"> </w:t>
      </w:r>
      <w:bookmarkStart w:id="850" w:name="_ETM_Q7_461419"/>
      <w:bookmarkEnd w:id="850"/>
      <w:r>
        <w:rPr>
          <w:rtl/>
        </w:rPr>
        <w:t xml:space="preserve">שגם </w:t>
      </w:r>
      <w:bookmarkStart w:id="851" w:name="_ETM_Q7_461870"/>
      <w:bookmarkEnd w:id="851"/>
      <w:r>
        <w:rPr>
          <w:rtl/>
        </w:rPr>
        <w:t xml:space="preserve">הוא </w:t>
      </w:r>
      <w:bookmarkStart w:id="852" w:name="_ETM_Q7_461960"/>
      <w:bookmarkEnd w:id="852"/>
      <w:r>
        <w:rPr>
          <w:rtl/>
        </w:rPr>
        <w:t xml:space="preserve">לא </w:t>
      </w:r>
      <w:bookmarkStart w:id="853" w:name="_ETM_Q7_462080"/>
      <w:bookmarkEnd w:id="853"/>
      <w:r>
        <w:rPr>
          <w:rtl/>
        </w:rPr>
        <w:t xml:space="preserve">ייחשב </w:t>
      </w:r>
      <w:bookmarkStart w:id="854" w:name="_ETM_Q7_462560"/>
      <w:bookmarkEnd w:id="854"/>
      <w:r>
        <w:rPr>
          <w:rFonts w:hint="cs"/>
          <w:rtl/>
        </w:rPr>
        <w:t xml:space="preserve">כהורה </w:t>
      </w:r>
      <w:bookmarkStart w:id="855" w:name="_ETM_Q7_463009"/>
      <w:bookmarkEnd w:id="855"/>
      <w:r>
        <w:rPr>
          <w:rtl/>
        </w:rPr>
        <w:t xml:space="preserve">עצמאי </w:t>
      </w:r>
      <w:bookmarkStart w:id="856" w:name="_ETM_Q7_463339"/>
      <w:bookmarkEnd w:id="856"/>
      <w:r>
        <w:rPr>
          <w:rtl/>
        </w:rPr>
        <w:t xml:space="preserve">בתקופת </w:t>
      </w:r>
      <w:bookmarkStart w:id="857" w:name="_ETM_Q7_463820"/>
      <w:bookmarkEnd w:id="857"/>
      <w:r>
        <w:rPr>
          <w:rtl/>
        </w:rPr>
        <w:t>המאסר</w:t>
      </w:r>
      <w:r>
        <w:rPr>
          <w:rFonts w:hint="cs"/>
          <w:rtl/>
        </w:rPr>
        <w:t>.</w:t>
      </w:r>
      <w:r>
        <w:rPr>
          <w:rtl/>
        </w:rPr>
        <w:t xml:space="preserve"> </w:t>
      </w:r>
      <w:bookmarkStart w:id="858" w:name="_ETM_Q7_465160"/>
      <w:bookmarkEnd w:id="858"/>
      <w:r>
        <w:rPr>
          <w:rtl/>
        </w:rPr>
        <w:t xml:space="preserve">מוצע </w:t>
      </w:r>
      <w:bookmarkStart w:id="859" w:name="_ETM_Q7_465550"/>
      <w:bookmarkEnd w:id="859"/>
      <w:r>
        <w:rPr>
          <w:rtl/>
        </w:rPr>
        <w:t xml:space="preserve">כי </w:t>
      </w:r>
      <w:bookmarkStart w:id="860" w:name="_ETM_Q7_465640"/>
      <w:bookmarkEnd w:id="860"/>
      <w:r>
        <w:rPr>
          <w:rtl/>
        </w:rPr>
        <w:t xml:space="preserve">תחילתו </w:t>
      </w:r>
      <w:bookmarkStart w:id="861" w:name="_ETM_Q7_466000"/>
      <w:bookmarkEnd w:id="861"/>
      <w:r>
        <w:rPr>
          <w:rtl/>
        </w:rPr>
        <w:t xml:space="preserve">של </w:t>
      </w:r>
      <w:bookmarkStart w:id="862" w:name="_ETM_Q7_466150"/>
      <w:bookmarkEnd w:id="862"/>
      <w:r>
        <w:rPr>
          <w:rtl/>
        </w:rPr>
        <w:t xml:space="preserve">החוק </w:t>
      </w:r>
      <w:bookmarkStart w:id="863" w:name="_ETM_Q7_466360"/>
      <w:bookmarkEnd w:id="863"/>
      <w:r>
        <w:rPr>
          <w:rtl/>
        </w:rPr>
        <w:t xml:space="preserve">תהיה </w:t>
      </w:r>
      <w:bookmarkStart w:id="864" w:name="_ETM_Q7_466630"/>
      <w:bookmarkEnd w:id="864"/>
      <w:r>
        <w:rPr>
          <w:rFonts w:hint="cs"/>
          <w:rtl/>
        </w:rPr>
        <w:t>ב</w:t>
      </w:r>
      <w:r>
        <w:rPr>
          <w:rtl/>
        </w:rPr>
        <w:t xml:space="preserve">-1 </w:t>
      </w:r>
      <w:bookmarkStart w:id="865" w:name="_ETM_Q7_466960"/>
      <w:bookmarkEnd w:id="865"/>
      <w:r>
        <w:rPr>
          <w:rFonts w:hint="cs"/>
          <w:rtl/>
        </w:rPr>
        <w:t xml:space="preserve">בחודש שלאחר </w:t>
      </w:r>
      <w:bookmarkStart w:id="866" w:name="_ETM_Q7_468992"/>
      <w:bookmarkEnd w:id="866"/>
      <w:r>
        <w:rPr>
          <w:rFonts w:hint="cs"/>
          <w:rtl/>
        </w:rPr>
        <w:t xml:space="preserve">יום פרסומו, אך מוצע כי הוא יחול גם </w:t>
      </w:r>
      <w:bookmarkStart w:id="867" w:name="_ETM_Q7_471080"/>
      <w:bookmarkEnd w:id="867"/>
      <w:r>
        <w:rPr>
          <w:rtl/>
        </w:rPr>
        <w:t xml:space="preserve">על </w:t>
      </w:r>
      <w:bookmarkStart w:id="868" w:name="_ETM_Q7_471199"/>
      <w:bookmarkEnd w:id="868"/>
      <w:r>
        <w:rPr>
          <w:rtl/>
        </w:rPr>
        <w:t xml:space="preserve">מי </w:t>
      </w:r>
      <w:bookmarkStart w:id="869" w:name="_ETM_Q7_471349"/>
      <w:bookmarkEnd w:id="869"/>
      <w:r>
        <w:rPr>
          <w:rtl/>
        </w:rPr>
        <w:t xml:space="preserve">שנידון </w:t>
      </w:r>
      <w:bookmarkStart w:id="870" w:name="_ETM_Q7_471740"/>
      <w:bookmarkEnd w:id="870"/>
      <w:r>
        <w:rPr>
          <w:rtl/>
        </w:rPr>
        <w:t xml:space="preserve">למאסר </w:t>
      </w:r>
      <w:bookmarkStart w:id="871" w:name="_ETM_Q7_472279"/>
      <w:bookmarkEnd w:id="871"/>
      <w:r>
        <w:rPr>
          <w:rFonts w:hint="cs"/>
          <w:rtl/>
        </w:rPr>
        <w:t>או הורשע</w:t>
      </w:r>
      <w:r>
        <w:rPr>
          <w:rtl/>
        </w:rPr>
        <w:t xml:space="preserve"> </w:t>
      </w:r>
      <w:bookmarkStart w:id="872" w:name="_ETM_Q7_472610"/>
      <w:bookmarkEnd w:id="872"/>
      <w:r>
        <w:rPr>
          <w:rtl/>
        </w:rPr>
        <w:t xml:space="preserve">לפני </w:t>
      </w:r>
      <w:bookmarkStart w:id="873" w:name="_ETM_Q7_472969"/>
      <w:bookmarkEnd w:id="873"/>
      <w:r>
        <w:rPr>
          <w:rtl/>
        </w:rPr>
        <w:t xml:space="preserve">יום </w:t>
      </w:r>
      <w:bookmarkStart w:id="874" w:name="_ETM_Q7_473120"/>
      <w:bookmarkEnd w:id="874"/>
      <w:r>
        <w:rPr>
          <w:rtl/>
        </w:rPr>
        <w:t xml:space="preserve">תחילתו </w:t>
      </w:r>
      <w:bookmarkStart w:id="875" w:name="_ETM_Q7_473509"/>
      <w:bookmarkEnd w:id="875"/>
      <w:r>
        <w:rPr>
          <w:rtl/>
        </w:rPr>
        <w:t xml:space="preserve">של </w:t>
      </w:r>
      <w:bookmarkStart w:id="876" w:name="_ETM_Q7_473659"/>
      <w:bookmarkEnd w:id="876"/>
      <w:r>
        <w:rPr>
          <w:rtl/>
        </w:rPr>
        <w:t xml:space="preserve">החוק </w:t>
      </w:r>
      <w:bookmarkStart w:id="877" w:name="_ETM_Q7_473870"/>
      <w:bookmarkEnd w:id="877"/>
      <w:r>
        <w:rPr>
          <w:rtl/>
        </w:rPr>
        <w:t>המוצע</w:t>
      </w:r>
      <w:r w:rsidR="0020583E">
        <w:rPr>
          <w:rFonts w:hint="cs"/>
          <w:rtl/>
        </w:rPr>
        <w:t>,</w:t>
      </w:r>
      <w:r>
        <w:rPr>
          <w:rFonts w:hint="cs"/>
          <w:rtl/>
        </w:rPr>
        <w:t xml:space="preserve"> אולם גמלאות </w:t>
      </w:r>
      <w:bookmarkStart w:id="878" w:name="_ETM_Q7_474810"/>
      <w:bookmarkStart w:id="879" w:name="_ETM_Q7_475500"/>
      <w:bookmarkEnd w:id="878"/>
      <w:bookmarkEnd w:id="879"/>
      <w:r>
        <w:rPr>
          <w:rtl/>
        </w:rPr>
        <w:t xml:space="preserve">יישללו </w:t>
      </w:r>
      <w:bookmarkStart w:id="880" w:name="_ETM_Q7_476190"/>
      <w:bookmarkEnd w:id="880"/>
      <w:r>
        <w:rPr>
          <w:rFonts w:hint="cs"/>
          <w:rtl/>
        </w:rPr>
        <w:t xml:space="preserve">רק בעד התקופה </w:t>
      </w:r>
      <w:bookmarkStart w:id="881" w:name="_ETM_Q7_476880"/>
      <w:bookmarkEnd w:id="881"/>
      <w:r>
        <w:rPr>
          <w:rtl/>
        </w:rPr>
        <w:t xml:space="preserve">שמיום </w:t>
      </w:r>
      <w:bookmarkStart w:id="882" w:name="_ETM_Q7_477389"/>
      <w:bookmarkEnd w:id="882"/>
      <w:r>
        <w:rPr>
          <w:rFonts w:hint="cs"/>
          <w:rtl/>
        </w:rPr>
        <w:t>ה</w:t>
      </w:r>
      <w:r>
        <w:rPr>
          <w:rtl/>
        </w:rPr>
        <w:t xml:space="preserve">תחילה </w:t>
      </w:r>
      <w:bookmarkStart w:id="883" w:name="_ETM_Q7_477870"/>
      <w:bookmarkEnd w:id="883"/>
      <w:r>
        <w:rPr>
          <w:rtl/>
        </w:rPr>
        <w:t>ואילך</w:t>
      </w:r>
      <w:r>
        <w:rPr>
          <w:rFonts w:hint="cs"/>
          <w:rtl/>
        </w:rPr>
        <w:t xml:space="preserve"> –</w:t>
      </w:r>
      <w:r>
        <w:rPr>
          <w:rtl/>
        </w:rPr>
        <w:t xml:space="preserve"> </w:t>
      </w:r>
      <w:bookmarkStart w:id="884" w:name="_ETM_Q7_478259"/>
      <w:bookmarkEnd w:id="884"/>
      <w:r>
        <w:rPr>
          <w:rtl/>
        </w:rPr>
        <w:t xml:space="preserve">כי </w:t>
      </w:r>
      <w:bookmarkStart w:id="885" w:name="_ETM_Q7_478380"/>
      <w:bookmarkEnd w:id="885"/>
      <w:r>
        <w:rPr>
          <w:rtl/>
        </w:rPr>
        <w:t xml:space="preserve">לא </w:t>
      </w:r>
      <w:bookmarkStart w:id="886" w:name="_ETM_Q7_478470"/>
      <w:bookmarkEnd w:id="886"/>
      <w:r>
        <w:rPr>
          <w:rtl/>
        </w:rPr>
        <w:t xml:space="preserve">רוצים </w:t>
      </w:r>
      <w:bookmarkStart w:id="887" w:name="_ETM_Q7_478710"/>
      <w:bookmarkEnd w:id="887"/>
      <w:r>
        <w:rPr>
          <w:rtl/>
        </w:rPr>
        <w:t xml:space="preserve">לעשות </w:t>
      </w:r>
      <w:bookmarkStart w:id="888" w:name="_ETM_Q7_479040"/>
      <w:bookmarkEnd w:id="888"/>
      <w:r>
        <w:rPr>
          <w:rtl/>
        </w:rPr>
        <w:t>רטרואקטיבי</w:t>
      </w:r>
      <w:r>
        <w:rPr>
          <w:rFonts w:hint="cs"/>
          <w:rtl/>
        </w:rPr>
        <w:t>.</w:t>
      </w:r>
      <w:r>
        <w:rPr>
          <w:rtl/>
        </w:rPr>
        <w:t xml:space="preserve"> </w:t>
      </w:r>
      <w:bookmarkStart w:id="889" w:name="_ETM_Q7_480300"/>
      <w:bookmarkEnd w:id="889"/>
    </w:p>
    <w:p w:rsidR="00304FBD" w:rsidRDefault="00304FBD" w:rsidP="00927295">
      <w:pPr>
        <w:rPr>
          <w:rtl/>
        </w:rPr>
      </w:pPr>
    </w:p>
    <w:p w:rsidR="00304FBD" w:rsidRDefault="00304FBD" w:rsidP="0020583E">
      <w:pPr>
        <w:rPr>
          <w:rtl/>
        </w:rPr>
      </w:pPr>
      <w:r>
        <w:rPr>
          <w:rtl/>
        </w:rPr>
        <w:t xml:space="preserve">כדי </w:t>
      </w:r>
      <w:bookmarkStart w:id="890" w:name="_ETM_Q7_480570"/>
      <w:bookmarkEnd w:id="890"/>
      <w:r>
        <w:rPr>
          <w:rtl/>
        </w:rPr>
        <w:t xml:space="preserve">לאפשר </w:t>
      </w:r>
      <w:bookmarkStart w:id="891" w:name="_ETM_Q7_480960"/>
      <w:bookmarkEnd w:id="891"/>
      <w:r>
        <w:rPr>
          <w:rtl/>
        </w:rPr>
        <w:t xml:space="preserve">למוסד </w:t>
      </w:r>
      <w:bookmarkStart w:id="892" w:name="_ETM_Q7_481290"/>
      <w:bookmarkEnd w:id="892"/>
      <w:r>
        <w:rPr>
          <w:rtl/>
        </w:rPr>
        <w:t xml:space="preserve">לביטוח </w:t>
      </w:r>
      <w:bookmarkStart w:id="893" w:name="_ETM_Q7_481650"/>
      <w:bookmarkEnd w:id="893"/>
      <w:r>
        <w:rPr>
          <w:rtl/>
        </w:rPr>
        <w:t xml:space="preserve">לאומי </w:t>
      </w:r>
      <w:bookmarkStart w:id="894" w:name="_ETM_Q7_480000"/>
      <w:bookmarkStart w:id="895" w:name="_ETM_Q7_482100"/>
      <w:bookmarkEnd w:id="894"/>
      <w:bookmarkEnd w:id="895"/>
      <w:r>
        <w:rPr>
          <w:rtl/>
        </w:rPr>
        <w:t xml:space="preserve">לבצע </w:t>
      </w:r>
      <w:bookmarkStart w:id="896" w:name="_ETM_Q7_482490"/>
      <w:bookmarkEnd w:id="896"/>
      <w:r>
        <w:rPr>
          <w:rtl/>
        </w:rPr>
        <w:t xml:space="preserve">את </w:t>
      </w:r>
      <w:bookmarkStart w:id="897" w:name="_ETM_Q7_482580"/>
      <w:bookmarkEnd w:id="897"/>
      <w:r>
        <w:rPr>
          <w:rtl/>
        </w:rPr>
        <w:t xml:space="preserve">ההוראות </w:t>
      </w:r>
      <w:bookmarkStart w:id="898" w:name="_ETM_Q7_482820"/>
      <w:bookmarkEnd w:id="898"/>
      <w:r>
        <w:rPr>
          <w:rFonts w:hint="cs"/>
          <w:rtl/>
        </w:rPr>
        <w:t>המוצעות לעניין שלילת הגמלאות,</w:t>
      </w:r>
      <w:r>
        <w:rPr>
          <w:rtl/>
        </w:rPr>
        <w:t xml:space="preserve"> </w:t>
      </w:r>
      <w:bookmarkStart w:id="899" w:name="_ETM_Q7_483149"/>
      <w:bookmarkEnd w:id="899"/>
      <w:r>
        <w:rPr>
          <w:rFonts w:hint="cs"/>
          <w:rtl/>
        </w:rPr>
        <w:t>מוצעים</w:t>
      </w:r>
      <w:r>
        <w:rPr>
          <w:rtl/>
        </w:rPr>
        <w:t xml:space="preserve"> </w:t>
      </w:r>
      <w:bookmarkStart w:id="900" w:name="_ETM_Q7_485350"/>
      <w:bookmarkEnd w:id="900"/>
      <w:r>
        <w:rPr>
          <w:rtl/>
        </w:rPr>
        <w:t xml:space="preserve">כמה </w:t>
      </w:r>
      <w:bookmarkStart w:id="901" w:name="_ETM_Q7_485680"/>
      <w:bookmarkEnd w:id="901"/>
      <w:r>
        <w:rPr>
          <w:rtl/>
        </w:rPr>
        <w:t>מנגנו</w:t>
      </w:r>
      <w:r>
        <w:rPr>
          <w:rFonts w:hint="cs"/>
          <w:rtl/>
        </w:rPr>
        <w:t>ני</w:t>
      </w:r>
      <w:r>
        <w:rPr>
          <w:rtl/>
        </w:rPr>
        <w:t xml:space="preserve"> </w:t>
      </w:r>
      <w:bookmarkStart w:id="902" w:name="_ETM_Q7_486310"/>
      <w:bookmarkEnd w:id="902"/>
      <w:r>
        <w:rPr>
          <w:rFonts w:hint="cs"/>
          <w:rtl/>
        </w:rPr>
        <w:t xml:space="preserve">עזר </w:t>
      </w:r>
      <w:r>
        <w:rPr>
          <w:rtl/>
        </w:rPr>
        <w:t>–</w:t>
      </w:r>
      <w:r>
        <w:rPr>
          <w:rFonts w:hint="cs"/>
          <w:rtl/>
        </w:rPr>
        <w:t xml:space="preserve"> וזה מאוד חשוב, כי אנשים </w:t>
      </w:r>
      <w:bookmarkStart w:id="903" w:name="_ETM_Q7_485701"/>
      <w:bookmarkEnd w:id="903"/>
      <w:r>
        <w:rPr>
          <w:rFonts w:hint="cs"/>
          <w:rtl/>
        </w:rPr>
        <w:t>שואלים: איך אני אדע</w:t>
      </w:r>
      <w:r w:rsidR="0020583E">
        <w:rPr>
          <w:rFonts w:hint="cs"/>
          <w:rtl/>
        </w:rPr>
        <w:t>?</w:t>
      </w:r>
      <w:r>
        <w:rPr>
          <w:rFonts w:hint="cs"/>
          <w:rtl/>
        </w:rPr>
        <w:t xml:space="preserve"> ראשית, </w:t>
      </w:r>
      <w:bookmarkStart w:id="904" w:name="_ETM_Q7_490950"/>
      <w:bookmarkEnd w:id="904"/>
      <w:r>
        <w:rPr>
          <w:rtl/>
        </w:rPr>
        <w:t xml:space="preserve">מוצע </w:t>
      </w:r>
      <w:bookmarkStart w:id="905" w:name="_ETM_Q7_491250"/>
      <w:bookmarkEnd w:id="905"/>
      <w:r>
        <w:rPr>
          <w:rtl/>
        </w:rPr>
        <w:t xml:space="preserve">לקבוע </w:t>
      </w:r>
      <w:bookmarkStart w:id="906" w:name="_ETM_Q7_491550"/>
      <w:bookmarkEnd w:id="906"/>
      <w:r>
        <w:rPr>
          <w:rtl/>
        </w:rPr>
        <w:t xml:space="preserve">כי </w:t>
      </w:r>
      <w:bookmarkStart w:id="907" w:name="_ETM_Q7_491670"/>
      <w:bookmarkEnd w:id="907"/>
      <w:r>
        <w:rPr>
          <w:rtl/>
        </w:rPr>
        <w:t xml:space="preserve">שירות </w:t>
      </w:r>
      <w:bookmarkStart w:id="908" w:name="_ETM_Q7_491910"/>
      <w:bookmarkEnd w:id="908"/>
      <w:r>
        <w:rPr>
          <w:rtl/>
        </w:rPr>
        <w:t xml:space="preserve">בתי </w:t>
      </w:r>
      <w:bookmarkStart w:id="909" w:name="_ETM_Q7_492180"/>
      <w:bookmarkEnd w:id="909"/>
      <w:r>
        <w:rPr>
          <w:rtl/>
        </w:rPr>
        <w:t xml:space="preserve">הסוהר </w:t>
      </w:r>
      <w:bookmarkStart w:id="910" w:name="_ETM_Q7_492450"/>
      <w:bookmarkEnd w:id="910"/>
      <w:r>
        <w:rPr>
          <w:rFonts w:hint="cs"/>
          <w:rtl/>
        </w:rPr>
        <w:t>י</w:t>
      </w:r>
      <w:r>
        <w:rPr>
          <w:rtl/>
        </w:rPr>
        <w:t>מס</w:t>
      </w:r>
      <w:r>
        <w:rPr>
          <w:rFonts w:hint="cs"/>
          <w:rtl/>
        </w:rPr>
        <w:t>ו</w:t>
      </w:r>
      <w:r>
        <w:rPr>
          <w:rtl/>
        </w:rPr>
        <w:t xml:space="preserve">ר </w:t>
      </w:r>
      <w:bookmarkStart w:id="911" w:name="_ETM_Q7_492720"/>
      <w:bookmarkEnd w:id="911"/>
      <w:r>
        <w:rPr>
          <w:rtl/>
        </w:rPr>
        <w:t xml:space="preserve">למוסד </w:t>
      </w:r>
      <w:bookmarkStart w:id="912" w:name="_ETM_Q7_493020"/>
      <w:bookmarkEnd w:id="912"/>
      <w:r>
        <w:rPr>
          <w:rtl/>
        </w:rPr>
        <w:t xml:space="preserve">לביטוח </w:t>
      </w:r>
      <w:bookmarkStart w:id="913" w:name="_ETM_Q7_493380"/>
      <w:bookmarkEnd w:id="913"/>
      <w:r>
        <w:rPr>
          <w:rtl/>
        </w:rPr>
        <w:t xml:space="preserve">לאומי </w:t>
      </w:r>
      <w:bookmarkStart w:id="914" w:name="_ETM_Q7_493589"/>
      <w:bookmarkEnd w:id="914"/>
      <w:r>
        <w:rPr>
          <w:rtl/>
        </w:rPr>
        <w:t xml:space="preserve">דיווח </w:t>
      </w:r>
      <w:bookmarkStart w:id="915" w:name="_ETM_Q7_493920"/>
      <w:bookmarkEnd w:id="915"/>
      <w:r>
        <w:rPr>
          <w:rFonts w:hint="cs"/>
          <w:rtl/>
        </w:rPr>
        <w:t>חודשי</w:t>
      </w:r>
      <w:r>
        <w:rPr>
          <w:rtl/>
        </w:rPr>
        <w:t xml:space="preserve"> </w:t>
      </w:r>
      <w:bookmarkStart w:id="916" w:name="_ETM_Q7_494190"/>
      <w:bookmarkEnd w:id="916"/>
      <w:r>
        <w:rPr>
          <w:rtl/>
        </w:rPr>
        <w:t xml:space="preserve">על </w:t>
      </w:r>
      <w:bookmarkStart w:id="917" w:name="_ETM_Q7_494279"/>
      <w:bookmarkEnd w:id="917"/>
      <w:r>
        <w:rPr>
          <w:rtl/>
        </w:rPr>
        <w:t xml:space="preserve">אסירים </w:t>
      </w:r>
      <w:bookmarkStart w:id="918" w:name="_ETM_Q7_494610"/>
      <w:bookmarkEnd w:id="918"/>
      <w:r>
        <w:rPr>
          <w:rtl/>
        </w:rPr>
        <w:t xml:space="preserve">שהורשעו </w:t>
      </w:r>
      <w:bookmarkStart w:id="919" w:name="_ETM_Q7_495000"/>
      <w:bookmarkEnd w:id="919"/>
      <w:r>
        <w:rPr>
          <w:rtl/>
        </w:rPr>
        <w:t xml:space="preserve">ברצח </w:t>
      </w:r>
      <w:bookmarkStart w:id="920" w:name="_ETM_Q7_495389"/>
      <w:bookmarkEnd w:id="920"/>
      <w:r>
        <w:rPr>
          <w:rFonts w:hint="cs"/>
          <w:rtl/>
        </w:rPr>
        <w:t xml:space="preserve">או בניסיון לרצח בנסיבות טרור או שנגזרו עליהם עשר שנות מאסר לפחות בשל עבירות ביטחון. </w:t>
      </w:r>
      <w:bookmarkStart w:id="921" w:name="_ETM_Q7_496230"/>
      <w:bookmarkStart w:id="922" w:name="_ETM_Q7_500279"/>
      <w:bookmarkEnd w:id="921"/>
      <w:bookmarkEnd w:id="922"/>
      <w:r>
        <w:rPr>
          <w:rtl/>
        </w:rPr>
        <w:t xml:space="preserve">כמו </w:t>
      </w:r>
      <w:bookmarkStart w:id="923" w:name="_ETM_Q7_500580"/>
      <w:bookmarkEnd w:id="923"/>
      <w:r>
        <w:rPr>
          <w:rtl/>
        </w:rPr>
        <w:t>כן</w:t>
      </w:r>
      <w:r>
        <w:rPr>
          <w:rFonts w:hint="cs"/>
          <w:rtl/>
        </w:rPr>
        <w:t>,</w:t>
      </w:r>
      <w:r>
        <w:rPr>
          <w:rtl/>
        </w:rPr>
        <w:t xml:space="preserve"> </w:t>
      </w:r>
      <w:bookmarkStart w:id="924" w:name="_ETM_Q7_501180"/>
      <w:bookmarkEnd w:id="924"/>
      <w:r>
        <w:rPr>
          <w:rtl/>
        </w:rPr>
        <w:t xml:space="preserve">שירות </w:t>
      </w:r>
      <w:bookmarkStart w:id="925" w:name="_ETM_Q7_501480"/>
      <w:bookmarkEnd w:id="925"/>
      <w:r>
        <w:rPr>
          <w:rtl/>
        </w:rPr>
        <w:t xml:space="preserve">בתי </w:t>
      </w:r>
      <w:bookmarkStart w:id="926" w:name="_ETM_Q7_501779"/>
      <w:bookmarkEnd w:id="926"/>
      <w:r>
        <w:rPr>
          <w:rtl/>
        </w:rPr>
        <w:t xml:space="preserve">הסוהר </w:t>
      </w:r>
      <w:bookmarkStart w:id="927" w:name="_ETM_Q7_502170"/>
      <w:bookmarkStart w:id="928" w:name="_ETM_Q7_502320"/>
      <w:bookmarkEnd w:id="927"/>
      <w:bookmarkEnd w:id="928"/>
      <w:r>
        <w:rPr>
          <w:rFonts w:hint="cs"/>
          <w:rtl/>
        </w:rPr>
        <w:t xml:space="preserve">ימסור </w:t>
      </w:r>
      <w:r>
        <w:rPr>
          <w:rtl/>
        </w:rPr>
        <w:t xml:space="preserve">מידע </w:t>
      </w:r>
      <w:bookmarkStart w:id="929" w:name="_ETM_Q7_502680"/>
      <w:bookmarkEnd w:id="929"/>
      <w:r>
        <w:rPr>
          <w:rtl/>
        </w:rPr>
        <w:t xml:space="preserve">על </w:t>
      </w:r>
      <w:bookmarkStart w:id="930" w:name="_ETM_Q7_503160"/>
      <w:bookmarkEnd w:id="930"/>
      <w:r>
        <w:rPr>
          <w:rtl/>
        </w:rPr>
        <w:t xml:space="preserve">מי </w:t>
      </w:r>
      <w:bookmarkStart w:id="931" w:name="_ETM_Q7_503310"/>
      <w:bookmarkEnd w:id="931"/>
      <w:r>
        <w:rPr>
          <w:rFonts w:hint="cs"/>
          <w:rtl/>
        </w:rPr>
        <w:t>ששוחרר</w:t>
      </w:r>
      <w:r>
        <w:rPr>
          <w:rtl/>
        </w:rPr>
        <w:t xml:space="preserve"> </w:t>
      </w:r>
      <w:bookmarkStart w:id="932" w:name="_ETM_Q7_503970"/>
      <w:bookmarkEnd w:id="932"/>
      <w:r>
        <w:rPr>
          <w:rtl/>
        </w:rPr>
        <w:t xml:space="preserve">בתוך </w:t>
      </w:r>
      <w:bookmarkStart w:id="933" w:name="_ETM_Q7_504300"/>
      <w:bookmarkEnd w:id="933"/>
      <w:r>
        <w:rPr>
          <w:rtl/>
        </w:rPr>
        <w:t xml:space="preserve">חודש </w:t>
      </w:r>
      <w:bookmarkStart w:id="934" w:name="_ETM_Q7_504630"/>
      <w:bookmarkEnd w:id="934"/>
      <w:r>
        <w:rPr>
          <w:rtl/>
        </w:rPr>
        <w:t xml:space="preserve">ממועד </w:t>
      </w:r>
      <w:bookmarkStart w:id="935" w:name="_ETM_Q7_504930"/>
      <w:bookmarkEnd w:id="935"/>
      <w:r>
        <w:rPr>
          <w:rtl/>
        </w:rPr>
        <w:t>שחרור</w:t>
      </w:r>
      <w:r>
        <w:rPr>
          <w:rFonts w:hint="cs"/>
          <w:rtl/>
        </w:rPr>
        <w:t>ו</w:t>
      </w:r>
      <w:bookmarkStart w:id="936" w:name="_ETM_Q7_506633"/>
      <w:bookmarkStart w:id="937" w:name="_ETM_Q7_506820"/>
      <w:bookmarkEnd w:id="936"/>
      <w:bookmarkEnd w:id="937"/>
      <w:r w:rsidR="0020583E">
        <w:rPr>
          <w:rFonts w:hint="cs"/>
          <w:rtl/>
        </w:rPr>
        <w:t>,</w:t>
      </w:r>
      <w:r>
        <w:rPr>
          <w:rFonts w:hint="cs"/>
          <w:rtl/>
        </w:rPr>
        <w:t xml:space="preserve"> אולם</w:t>
      </w:r>
      <w:bookmarkStart w:id="938" w:name="_ETM_Q7_506070"/>
      <w:bookmarkEnd w:id="938"/>
      <w:r>
        <w:rPr>
          <w:rtl/>
        </w:rPr>
        <w:t xml:space="preserve"> </w:t>
      </w:r>
      <w:bookmarkStart w:id="939" w:name="_ETM_Q7_506400"/>
      <w:bookmarkEnd w:id="939"/>
      <w:r>
        <w:rPr>
          <w:rtl/>
        </w:rPr>
        <w:t xml:space="preserve">חובת </w:t>
      </w:r>
      <w:bookmarkStart w:id="940" w:name="_ETM_Q7_506760"/>
      <w:bookmarkEnd w:id="940"/>
      <w:r>
        <w:rPr>
          <w:rtl/>
        </w:rPr>
        <w:t xml:space="preserve">מסירת </w:t>
      </w:r>
      <w:bookmarkStart w:id="941" w:name="_ETM_Q7_507150"/>
      <w:bookmarkEnd w:id="941"/>
      <w:r>
        <w:rPr>
          <w:rtl/>
        </w:rPr>
        <w:t xml:space="preserve">המידע </w:t>
      </w:r>
      <w:bookmarkStart w:id="942" w:name="_ETM_Q7_507420"/>
      <w:bookmarkEnd w:id="942"/>
      <w:r>
        <w:rPr>
          <w:rtl/>
        </w:rPr>
        <w:t xml:space="preserve">לא </w:t>
      </w:r>
      <w:bookmarkStart w:id="943" w:name="_ETM_Q7_507540"/>
      <w:bookmarkEnd w:id="943"/>
      <w:r>
        <w:rPr>
          <w:rtl/>
        </w:rPr>
        <w:t xml:space="preserve">תחול </w:t>
      </w:r>
      <w:bookmarkStart w:id="944" w:name="_ETM_Q7_507779"/>
      <w:bookmarkEnd w:id="944"/>
      <w:r>
        <w:rPr>
          <w:rtl/>
        </w:rPr>
        <w:t xml:space="preserve">לגבי </w:t>
      </w:r>
      <w:bookmarkStart w:id="945" w:name="_ETM_Q7_508080"/>
      <w:bookmarkEnd w:id="945"/>
      <w:r>
        <w:rPr>
          <w:rFonts w:hint="cs"/>
          <w:rtl/>
        </w:rPr>
        <w:t xml:space="preserve">עבירות רצח או ניסיון לרצח שנעברו לפני תחילתו של חוק המאבק בטרור, שכן </w:t>
      </w:r>
      <w:bookmarkStart w:id="946" w:name="_ETM_Q7_512370"/>
      <w:bookmarkEnd w:id="946"/>
      <w:r>
        <w:rPr>
          <w:rtl/>
        </w:rPr>
        <w:t>לגביה</w:t>
      </w:r>
      <w:r>
        <w:rPr>
          <w:rFonts w:hint="cs"/>
          <w:rtl/>
        </w:rPr>
        <w:t>ן</w:t>
      </w:r>
      <w:r>
        <w:rPr>
          <w:rtl/>
        </w:rPr>
        <w:t xml:space="preserve"> </w:t>
      </w:r>
      <w:bookmarkStart w:id="947" w:name="_ETM_Q7_512760"/>
      <w:bookmarkEnd w:id="947"/>
      <w:r>
        <w:rPr>
          <w:rtl/>
        </w:rPr>
        <w:t xml:space="preserve">לא </w:t>
      </w:r>
      <w:bookmarkStart w:id="948" w:name="_ETM_Q7_512880"/>
      <w:bookmarkEnd w:id="948"/>
      <w:r>
        <w:rPr>
          <w:rFonts w:hint="cs"/>
          <w:rtl/>
        </w:rPr>
        <w:t>מצוין</w:t>
      </w:r>
      <w:r>
        <w:rPr>
          <w:rtl/>
        </w:rPr>
        <w:t xml:space="preserve"> </w:t>
      </w:r>
      <w:bookmarkStart w:id="949" w:name="_ETM_Q7_513239"/>
      <w:bookmarkEnd w:id="949"/>
      <w:r>
        <w:rPr>
          <w:rFonts w:hint="cs"/>
          <w:rtl/>
        </w:rPr>
        <w:t>ב</w:t>
      </w:r>
      <w:r>
        <w:rPr>
          <w:rtl/>
        </w:rPr>
        <w:t xml:space="preserve">פסק </w:t>
      </w:r>
      <w:bookmarkStart w:id="950" w:name="_ETM_Q7_513630"/>
      <w:bookmarkEnd w:id="950"/>
      <w:r>
        <w:rPr>
          <w:rtl/>
        </w:rPr>
        <w:t xml:space="preserve">הדין </w:t>
      </w:r>
      <w:bookmarkStart w:id="951" w:name="_ETM_Q7_514170"/>
      <w:bookmarkEnd w:id="951"/>
      <w:r>
        <w:rPr>
          <w:rtl/>
        </w:rPr>
        <w:t>כ</w:t>
      </w:r>
      <w:r>
        <w:rPr>
          <w:rFonts w:hint="cs"/>
          <w:rtl/>
        </w:rPr>
        <w:t>י הן</w:t>
      </w:r>
      <w:r>
        <w:rPr>
          <w:rtl/>
        </w:rPr>
        <w:t xml:space="preserve"> </w:t>
      </w:r>
      <w:bookmarkStart w:id="952" w:name="_ETM_Q7_514410"/>
      <w:bookmarkEnd w:id="952"/>
      <w:r>
        <w:rPr>
          <w:rtl/>
        </w:rPr>
        <w:t xml:space="preserve">מעשה </w:t>
      </w:r>
      <w:bookmarkStart w:id="953" w:name="_ETM_Q7_514739"/>
      <w:bookmarkEnd w:id="953"/>
      <w:r>
        <w:rPr>
          <w:rtl/>
        </w:rPr>
        <w:t>טרור</w:t>
      </w:r>
      <w:r>
        <w:rPr>
          <w:rFonts w:hint="cs"/>
          <w:rtl/>
        </w:rPr>
        <w:t>.</w:t>
      </w:r>
      <w:r>
        <w:rPr>
          <w:rtl/>
        </w:rPr>
        <w:t xml:space="preserve"> </w:t>
      </w:r>
      <w:bookmarkStart w:id="954" w:name="_ETM_Q7_515710"/>
      <w:bookmarkEnd w:id="954"/>
    </w:p>
    <w:p w:rsidR="00304FBD" w:rsidRDefault="00304FBD" w:rsidP="00927295">
      <w:pPr>
        <w:rPr>
          <w:rtl/>
        </w:rPr>
      </w:pPr>
      <w:bookmarkStart w:id="955" w:name="_ETM_Q7_514026"/>
      <w:bookmarkStart w:id="956" w:name="_ETM_Q7_514153"/>
      <w:bookmarkStart w:id="957" w:name="_ETM_Q7_514482"/>
      <w:bookmarkEnd w:id="955"/>
      <w:bookmarkEnd w:id="956"/>
      <w:bookmarkEnd w:id="957"/>
    </w:p>
    <w:p w:rsidR="00304FBD" w:rsidRDefault="00304FBD" w:rsidP="0020583E">
      <w:pPr>
        <w:rPr>
          <w:rtl/>
        </w:rPr>
      </w:pPr>
      <w:bookmarkStart w:id="958" w:name="_ETM_Q7_514589"/>
      <w:bookmarkEnd w:id="958"/>
      <w:r>
        <w:rPr>
          <w:rtl/>
        </w:rPr>
        <w:t>שנית</w:t>
      </w:r>
      <w:r>
        <w:rPr>
          <w:rFonts w:hint="cs"/>
          <w:rtl/>
        </w:rPr>
        <w:t>,</w:t>
      </w:r>
      <w:r>
        <w:rPr>
          <w:rtl/>
        </w:rPr>
        <w:t xml:space="preserve"> </w:t>
      </w:r>
      <w:bookmarkStart w:id="959" w:name="_ETM_Q7_516930"/>
      <w:bookmarkEnd w:id="959"/>
      <w:r>
        <w:rPr>
          <w:rtl/>
        </w:rPr>
        <w:t xml:space="preserve">מוצע </w:t>
      </w:r>
      <w:bookmarkStart w:id="960" w:name="_ETM_Q7_517290"/>
      <w:bookmarkEnd w:id="960"/>
      <w:r>
        <w:rPr>
          <w:rtl/>
        </w:rPr>
        <w:t xml:space="preserve">לקבוע </w:t>
      </w:r>
      <w:bookmarkStart w:id="961" w:name="_ETM_Q7_517620"/>
      <w:bookmarkEnd w:id="961"/>
      <w:r>
        <w:rPr>
          <w:rtl/>
        </w:rPr>
        <w:t xml:space="preserve">תיקון </w:t>
      </w:r>
      <w:bookmarkStart w:id="962" w:name="_ETM_Q7_517950"/>
      <w:bookmarkEnd w:id="962"/>
      <w:r>
        <w:rPr>
          <w:rFonts w:hint="cs"/>
          <w:rtl/>
        </w:rPr>
        <w:t xml:space="preserve">לחוק המידע הפלילי בתקנת השבים שיאפשר </w:t>
      </w:r>
      <w:bookmarkStart w:id="963" w:name="_ETM_Q7_521880"/>
      <w:bookmarkEnd w:id="963"/>
      <w:r>
        <w:rPr>
          <w:rtl/>
        </w:rPr>
        <w:t xml:space="preserve">למוסד </w:t>
      </w:r>
      <w:bookmarkStart w:id="964" w:name="_ETM_Q7_522360"/>
      <w:bookmarkEnd w:id="964"/>
      <w:r>
        <w:rPr>
          <w:rtl/>
        </w:rPr>
        <w:t xml:space="preserve">לביטוח </w:t>
      </w:r>
      <w:bookmarkStart w:id="965" w:name="_ETM_Q7_522779"/>
      <w:bookmarkEnd w:id="965"/>
      <w:r>
        <w:rPr>
          <w:rtl/>
        </w:rPr>
        <w:t xml:space="preserve">לאומי </w:t>
      </w:r>
      <w:bookmarkStart w:id="966" w:name="_ETM_Q7_523080"/>
      <w:bookmarkEnd w:id="966"/>
      <w:r>
        <w:rPr>
          <w:rtl/>
        </w:rPr>
        <w:t xml:space="preserve">לקבל </w:t>
      </w:r>
      <w:bookmarkStart w:id="967" w:name="_ETM_Q7_523470"/>
      <w:bookmarkEnd w:id="967"/>
      <w:r>
        <w:rPr>
          <w:rFonts w:hint="cs"/>
          <w:rtl/>
        </w:rPr>
        <w:t>מהמרשם הפלילי</w:t>
      </w:r>
      <w:bookmarkStart w:id="968" w:name="_ETM_Q7_523920"/>
      <w:bookmarkEnd w:id="968"/>
      <w:r>
        <w:rPr>
          <w:rtl/>
        </w:rPr>
        <w:t xml:space="preserve"> </w:t>
      </w:r>
      <w:bookmarkStart w:id="969" w:name="_ETM_Q7_524220"/>
      <w:bookmarkEnd w:id="969"/>
      <w:r>
        <w:rPr>
          <w:rtl/>
        </w:rPr>
        <w:t xml:space="preserve">מידע </w:t>
      </w:r>
      <w:bookmarkStart w:id="970" w:name="_ETM_Q7_525060"/>
      <w:bookmarkEnd w:id="970"/>
      <w:r>
        <w:rPr>
          <w:rtl/>
        </w:rPr>
        <w:t xml:space="preserve">גם </w:t>
      </w:r>
      <w:bookmarkStart w:id="971" w:name="_ETM_Q7_525390"/>
      <w:bookmarkEnd w:id="971"/>
      <w:r>
        <w:rPr>
          <w:rtl/>
        </w:rPr>
        <w:t xml:space="preserve">לעניין </w:t>
      </w:r>
      <w:bookmarkStart w:id="972" w:name="_ETM_Q7_525870"/>
      <w:bookmarkEnd w:id="972"/>
      <w:r>
        <w:rPr>
          <w:rtl/>
        </w:rPr>
        <w:t xml:space="preserve">חוק </w:t>
      </w:r>
      <w:bookmarkStart w:id="973" w:name="_ETM_Q7_526110"/>
      <w:bookmarkEnd w:id="973"/>
      <w:r>
        <w:rPr>
          <w:rtl/>
        </w:rPr>
        <w:t xml:space="preserve">הבטחת </w:t>
      </w:r>
      <w:bookmarkStart w:id="974" w:name="_ETM_Q7_526500"/>
      <w:bookmarkEnd w:id="974"/>
      <w:r>
        <w:rPr>
          <w:rtl/>
        </w:rPr>
        <w:t>הכנסה</w:t>
      </w:r>
      <w:r>
        <w:rPr>
          <w:rFonts w:hint="cs"/>
          <w:rtl/>
        </w:rPr>
        <w:t>.</w:t>
      </w:r>
      <w:r>
        <w:rPr>
          <w:rtl/>
        </w:rPr>
        <w:t xml:space="preserve"> </w:t>
      </w:r>
      <w:bookmarkStart w:id="975" w:name="_ETM_Q7_529330"/>
      <w:bookmarkStart w:id="976" w:name="_ETM_Q7_524353"/>
      <w:bookmarkStart w:id="977" w:name="_ETM_Q7_524548"/>
      <w:bookmarkStart w:id="978" w:name="_ETM_Q7_524584"/>
      <w:bookmarkStart w:id="979" w:name="_ETM_Q7_524635"/>
      <w:bookmarkEnd w:id="975"/>
      <w:bookmarkEnd w:id="976"/>
      <w:bookmarkEnd w:id="977"/>
      <w:bookmarkEnd w:id="978"/>
      <w:bookmarkEnd w:id="979"/>
      <w:r>
        <w:rPr>
          <w:rtl/>
        </w:rPr>
        <w:t>שלישית</w:t>
      </w:r>
      <w:r>
        <w:rPr>
          <w:rFonts w:hint="cs"/>
          <w:rtl/>
        </w:rPr>
        <w:t>,</w:t>
      </w:r>
      <w:r>
        <w:rPr>
          <w:rtl/>
        </w:rPr>
        <w:t xml:space="preserve"> </w:t>
      </w:r>
      <w:bookmarkStart w:id="980" w:name="_ETM_Q7_530380"/>
      <w:bookmarkEnd w:id="980"/>
      <w:r>
        <w:rPr>
          <w:rtl/>
        </w:rPr>
        <w:t xml:space="preserve">לגבי </w:t>
      </w:r>
      <w:bookmarkStart w:id="981" w:name="_ETM_Q7_530860"/>
      <w:bookmarkEnd w:id="981"/>
      <w:r>
        <w:rPr>
          <w:rtl/>
        </w:rPr>
        <w:t xml:space="preserve">המקרים </w:t>
      </w:r>
      <w:bookmarkStart w:id="982" w:name="_ETM_Q7_531190"/>
      <w:bookmarkEnd w:id="982"/>
      <w:r>
        <w:rPr>
          <w:rtl/>
        </w:rPr>
        <w:t>החריגים</w:t>
      </w:r>
      <w:r>
        <w:rPr>
          <w:rFonts w:hint="cs"/>
          <w:rtl/>
        </w:rPr>
        <w:t>,</w:t>
      </w:r>
      <w:r>
        <w:rPr>
          <w:rtl/>
        </w:rPr>
        <w:t xml:space="preserve"> </w:t>
      </w:r>
      <w:bookmarkStart w:id="983" w:name="_ETM_Q7_531760"/>
      <w:bookmarkEnd w:id="983"/>
      <w:r>
        <w:rPr>
          <w:rtl/>
        </w:rPr>
        <w:t xml:space="preserve">שבהם </w:t>
      </w:r>
      <w:bookmarkStart w:id="984" w:name="_ETM_Q7_532089"/>
      <w:bookmarkEnd w:id="984"/>
      <w:r>
        <w:rPr>
          <w:rtl/>
        </w:rPr>
        <w:t xml:space="preserve">תושב </w:t>
      </w:r>
      <w:bookmarkStart w:id="985" w:name="_ETM_Q7_532420"/>
      <w:bookmarkEnd w:id="985"/>
      <w:r>
        <w:rPr>
          <w:rtl/>
        </w:rPr>
        <w:t>ישראל</w:t>
      </w:r>
      <w:r>
        <w:rPr>
          <w:rFonts w:hint="cs"/>
          <w:rtl/>
        </w:rPr>
        <w:t>י או אזרח ישראלי עומד לדין בבית משפט צבאי על עבירת טרור ביטחונית</w:t>
      </w:r>
      <w:bookmarkStart w:id="986" w:name="_ETM_Q7_532750"/>
      <w:bookmarkStart w:id="987" w:name="_ETM_Q7_537839"/>
      <w:bookmarkEnd w:id="986"/>
      <w:bookmarkEnd w:id="987"/>
      <w:r w:rsidR="0020583E">
        <w:rPr>
          <w:rFonts w:hint="cs"/>
          <w:rtl/>
        </w:rPr>
        <w:t>,</w:t>
      </w:r>
      <w:r>
        <w:rPr>
          <w:rFonts w:hint="cs"/>
          <w:rtl/>
        </w:rPr>
        <w:t xml:space="preserve"> </w:t>
      </w:r>
      <w:r>
        <w:rPr>
          <w:rtl/>
        </w:rPr>
        <w:t xml:space="preserve">העוסק </w:t>
      </w:r>
      <w:bookmarkStart w:id="988" w:name="_ETM_Q7_538350"/>
      <w:bookmarkEnd w:id="988"/>
      <w:r>
        <w:rPr>
          <w:rtl/>
        </w:rPr>
        <w:t>בש</w:t>
      </w:r>
      <w:r>
        <w:rPr>
          <w:rFonts w:hint="cs"/>
          <w:rtl/>
        </w:rPr>
        <w:t>לילת גמלה ממי שאינו תושב ישראלי בגלל טרור</w:t>
      </w:r>
      <w:r w:rsidR="0020583E">
        <w:rPr>
          <w:rFonts w:hint="cs"/>
          <w:rtl/>
        </w:rPr>
        <w:t>,</w:t>
      </w:r>
      <w:r>
        <w:rPr>
          <w:rtl/>
        </w:rPr>
        <w:t xml:space="preserve"> </w:t>
      </w:r>
      <w:bookmarkStart w:id="989" w:name="_ETM_Q7_538620"/>
      <w:bookmarkStart w:id="990" w:name="_ETM_Q7_540960"/>
      <w:bookmarkEnd w:id="989"/>
      <w:bookmarkEnd w:id="990"/>
      <w:r>
        <w:rPr>
          <w:rtl/>
        </w:rPr>
        <w:t xml:space="preserve">מוצע </w:t>
      </w:r>
      <w:bookmarkStart w:id="991" w:name="_ETM_Q7_541800"/>
      <w:bookmarkEnd w:id="991"/>
      <w:r>
        <w:rPr>
          <w:rtl/>
        </w:rPr>
        <w:t xml:space="preserve">להחיל </w:t>
      </w:r>
      <w:bookmarkStart w:id="992" w:name="_ETM_Q7_542160"/>
      <w:bookmarkEnd w:id="992"/>
      <w:r>
        <w:rPr>
          <w:rtl/>
        </w:rPr>
        <w:t xml:space="preserve">את </w:t>
      </w:r>
      <w:bookmarkStart w:id="993" w:name="_ETM_Q7_542279"/>
      <w:bookmarkEnd w:id="993"/>
      <w:r>
        <w:rPr>
          <w:rtl/>
        </w:rPr>
        <w:t xml:space="preserve">המנגנון </w:t>
      </w:r>
      <w:bookmarkStart w:id="994" w:name="_ETM_Q7_542730"/>
      <w:bookmarkEnd w:id="994"/>
      <w:r>
        <w:rPr>
          <w:rtl/>
        </w:rPr>
        <w:t>שנק</w:t>
      </w:r>
      <w:r>
        <w:rPr>
          <w:rFonts w:hint="cs"/>
          <w:rtl/>
        </w:rPr>
        <w:t>בע</w:t>
      </w:r>
      <w:r>
        <w:rPr>
          <w:rtl/>
        </w:rPr>
        <w:t xml:space="preserve"> </w:t>
      </w:r>
      <w:bookmarkStart w:id="995" w:name="_ETM_Q7_543239"/>
      <w:bookmarkEnd w:id="995"/>
      <w:r>
        <w:rPr>
          <w:rFonts w:hint="cs"/>
          <w:rtl/>
        </w:rPr>
        <w:t>על</w:t>
      </w:r>
      <w:r>
        <w:rPr>
          <w:rtl/>
        </w:rPr>
        <w:t xml:space="preserve"> </w:t>
      </w:r>
      <w:bookmarkStart w:id="996" w:name="_ETM_Q7_543539"/>
      <w:bookmarkEnd w:id="996"/>
      <w:r>
        <w:rPr>
          <w:rtl/>
        </w:rPr>
        <w:t xml:space="preserve">אותו </w:t>
      </w:r>
      <w:bookmarkStart w:id="997" w:name="_ETM_Q7_543809"/>
      <w:bookmarkEnd w:id="997"/>
      <w:r>
        <w:rPr>
          <w:rtl/>
        </w:rPr>
        <w:t>סעיף</w:t>
      </w:r>
      <w:r w:rsidR="0020583E">
        <w:rPr>
          <w:rFonts w:hint="cs"/>
          <w:rtl/>
        </w:rPr>
        <w:t>,</w:t>
      </w:r>
      <w:r>
        <w:rPr>
          <w:rtl/>
        </w:rPr>
        <w:t xml:space="preserve"> </w:t>
      </w:r>
      <w:bookmarkStart w:id="998" w:name="_ETM_Q7_544200"/>
      <w:bookmarkEnd w:id="998"/>
      <w:r>
        <w:rPr>
          <w:rtl/>
        </w:rPr>
        <w:t xml:space="preserve">שכן </w:t>
      </w:r>
      <w:bookmarkStart w:id="999" w:name="_ETM_Q7_545070"/>
      <w:bookmarkEnd w:id="999"/>
      <w:r>
        <w:rPr>
          <w:rtl/>
        </w:rPr>
        <w:t xml:space="preserve">מאחר </w:t>
      </w:r>
      <w:bookmarkStart w:id="1000" w:name="_ETM_Q7_545430"/>
      <w:bookmarkEnd w:id="1000"/>
      <w:r>
        <w:rPr>
          <w:rtl/>
        </w:rPr>
        <w:t>ש</w:t>
      </w:r>
      <w:r>
        <w:rPr>
          <w:rFonts w:hint="cs"/>
          <w:rtl/>
        </w:rPr>
        <w:t>ח</w:t>
      </w:r>
      <w:r>
        <w:rPr>
          <w:rtl/>
        </w:rPr>
        <w:t xml:space="preserve">וק </w:t>
      </w:r>
      <w:bookmarkStart w:id="1001" w:name="_ETM_Q7_545729"/>
      <w:bookmarkEnd w:id="1001"/>
      <w:r>
        <w:rPr>
          <w:rtl/>
        </w:rPr>
        <w:t xml:space="preserve">המאבק </w:t>
      </w:r>
      <w:bookmarkStart w:id="1002" w:name="_ETM_Q7_546150"/>
      <w:bookmarkEnd w:id="1002"/>
      <w:r>
        <w:rPr>
          <w:rFonts w:hint="cs"/>
          <w:rtl/>
        </w:rPr>
        <w:t>בטרור אינו חל בעבירות האלה, בית המשפט הצבאי אינו מחויב לקבוע</w:t>
      </w:r>
      <w:r>
        <w:rPr>
          <w:rtl/>
        </w:rPr>
        <w:t xml:space="preserve"> </w:t>
      </w:r>
      <w:bookmarkStart w:id="1003" w:name="_ETM_Q7_546570"/>
      <w:bookmarkStart w:id="1004" w:name="_ETM_Q7_550119"/>
      <w:bookmarkEnd w:id="1003"/>
      <w:bookmarkEnd w:id="1004"/>
      <w:r>
        <w:rPr>
          <w:rtl/>
        </w:rPr>
        <w:t xml:space="preserve">שמדובר </w:t>
      </w:r>
      <w:bookmarkStart w:id="1005" w:name="_ETM_Q7_550600"/>
      <w:bookmarkEnd w:id="1005"/>
      <w:r>
        <w:rPr>
          <w:rtl/>
        </w:rPr>
        <w:t xml:space="preserve">בעבירה </w:t>
      </w:r>
      <w:bookmarkStart w:id="1006" w:name="_ETM_Q7_550960"/>
      <w:bookmarkEnd w:id="1006"/>
      <w:r>
        <w:rPr>
          <w:rtl/>
        </w:rPr>
        <w:t xml:space="preserve">על </w:t>
      </w:r>
      <w:bookmarkStart w:id="1007" w:name="_ETM_Q7_551020"/>
      <w:bookmarkEnd w:id="1007"/>
      <w:r>
        <w:rPr>
          <w:rtl/>
        </w:rPr>
        <w:t xml:space="preserve">רקע </w:t>
      </w:r>
      <w:bookmarkStart w:id="1008" w:name="_ETM_Q7_551290"/>
      <w:bookmarkEnd w:id="1008"/>
      <w:r>
        <w:rPr>
          <w:rFonts w:hint="cs"/>
          <w:rtl/>
        </w:rPr>
        <w:t>ביטחוני,</w:t>
      </w:r>
      <w:r>
        <w:rPr>
          <w:rtl/>
        </w:rPr>
        <w:t xml:space="preserve"> </w:t>
      </w:r>
      <w:bookmarkStart w:id="1009" w:name="_ETM_Q7_552270"/>
      <w:bookmarkEnd w:id="1009"/>
      <w:r>
        <w:rPr>
          <w:rFonts w:hint="cs"/>
          <w:rtl/>
        </w:rPr>
        <w:t>אף ש</w:t>
      </w:r>
      <w:bookmarkStart w:id="1010" w:name="_ETM_Q7_552479"/>
      <w:bookmarkStart w:id="1011" w:name="_ETM_Q7_552600"/>
      <w:bookmarkEnd w:id="1010"/>
      <w:bookmarkEnd w:id="1011"/>
      <w:r>
        <w:rPr>
          <w:rFonts w:hint="cs"/>
          <w:rtl/>
        </w:rPr>
        <w:t>ל</w:t>
      </w:r>
      <w:r>
        <w:rPr>
          <w:rtl/>
        </w:rPr>
        <w:t xml:space="preserve">וועדה </w:t>
      </w:r>
      <w:bookmarkStart w:id="1012" w:name="_ETM_Q7_552959"/>
      <w:bookmarkEnd w:id="1012"/>
      <w:r>
        <w:rPr>
          <w:rtl/>
        </w:rPr>
        <w:t xml:space="preserve">נמסר </w:t>
      </w:r>
      <w:bookmarkStart w:id="1013" w:name="_ETM_Q7_553319"/>
      <w:bookmarkEnd w:id="1013"/>
      <w:r>
        <w:rPr>
          <w:rtl/>
        </w:rPr>
        <w:t xml:space="preserve">כי </w:t>
      </w:r>
      <w:bookmarkStart w:id="1014" w:name="_ETM_Q7_553560"/>
      <w:bookmarkEnd w:id="1014"/>
      <w:r>
        <w:rPr>
          <w:rFonts w:hint="cs"/>
          <w:rtl/>
        </w:rPr>
        <w:t>כמעט</w:t>
      </w:r>
      <w:r>
        <w:rPr>
          <w:rtl/>
        </w:rPr>
        <w:t xml:space="preserve"> </w:t>
      </w:r>
      <w:bookmarkStart w:id="1015" w:name="_ETM_Q7_554009"/>
      <w:bookmarkEnd w:id="1015"/>
      <w:r>
        <w:rPr>
          <w:rtl/>
        </w:rPr>
        <w:t xml:space="preserve">בכל </w:t>
      </w:r>
      <w:bookmarkStart w:id="1016" w:name="_ETM_Q7_554339"/>
      <w:bookmarkEnd w:id="1016"/>
      <w:r>
        <w:rPr>
          <w:rtl/>
        </w:rPr>
        <w:t xml:space="preserve">המקרים </w:t>
      </w:r>
      <w:bookmarkStart w:id="1017" w:name="_ETM_Q7_554700"/>
      <w:bookmarkEnd w:id="1017"/>
      <w:r>
        <w:rPr>
          <w:rFonts w:hint="cs"/>
          <w:rtl/>
        </w:rPr>
        <w:t>כך</w:t>
      </w:r>
      <w:r>
        <w:rPr>
          <w:rtl/>
        </w:rPr>
        <w:t xml:space="preserve"> </w:t>
      </w:r>
      <w:bookmarkStart w:id="1018" w:name="_ETM_Q7_554999"/>
      <w:bookmarkEnd w:id="1018"/>
      <w:r>
        <w:rPr>
          <w:rFonts w:hint="cs"/>
          <w:rtl/>
        </w:rPr>
        <w:t>ה</w:t>
      </w:r>
      <w:r>
        <w:rPr>
          <w:rtl/>
        </w:rPr>
        <w:t>דבר</w:t>
      </w:r>
      <w:r>
        <w:rPr>
          <w:rFonts w:hint="cs"/>
          <w:rtl/>
        </w:rPr>
        <w:t>.</w:t>
      </w:r>
      <w:r>
        <w:rPr>
          <w:rtl/>
        </w:rPr>
        <w:t xml:space="preserve"> </w:t>
      </w:r>
      <w:bookmarkStart w:id="1019" w:name="_ETM_Q7_555779"/>
      <w:bookmarkEnd w:id="1019"/>
      <w:r>
        <w:rPr>
          <w:rtl/>
        </w:rPr>
        <w:t>לכ</w:t>
      </w:r>
      <w:r>
        <w:rPr>
          <w:rFonts w:hint="cs"/>
          <w:rtl/>
        </w:rPr>
        <w:t>ן</w:t>
      </w:r>
      <w:r>
        <w:rPr>
          <w:rtl/>
        </w:rPr>
        <w:t xml:space="preserve"> </w:t>
      </w:r>
      <w:bookmarkStart w:id="1020" w:name="_ETM_Q7_556170"/>
      <w:bookmarkEnd w:id="1020"/>
      <w:r>
        <w:rPr>
          <w:rtl/>
        </w:rPr>
        <w:t xml:space="preserve">בעבירות </w:t>
      </w:r>
      <w:bookmarkStart w:id="1021" w:name="_ETM_Q7_556679"/>
      <w:bookmarkEnd w:id="1021"/>
      <w:r>
        <w:rPr>
          <w:rtl/>
        </w:rPr>
        <w:t>אלה</w:t>
      </w:r>
      <w:r>
        <w:rPr>
          <w:rFonts w:hint="cs"/>
          <w:rtl/>
        </w:rPr>
        <w:t>,</w:t>
      </w:r>
      <w:r>
        <w:rPr>
          <w:rtl/>
        </w:rPr>
        <w:t xml:space="preserve"> </w:t>
      </w:r>
      <w:bookmarkStart w:id="1022" w:name="_ETM_Q7_556950"/>
      <w:bookmarkEnd w:id="1022"/>
      <w:r>
        <w:rPr>
          <w:rFonts w:hint="cs"/>
          <w:rtl/>
        </w:rPr>
        <w:t>ו</w:t>
      </w:r>
      <w:r>
        <w:rPr>
          <w:rtl/>
        </w:rPr>
        <w:t xml:space="preserve">בכלל </w:t>
      </w:r>
      <w:bookmarkStart w:id="1023" w:name="_ETM_Q7_557279"/>
      <w:bookmarkEnd w:id="1023"/>
      <w:r>
        <w:rPr>
          <w:rtl/>
        </w:rPr>
        <w:t xml:space="preserve">זה </w:t>
      </w:r>
      <w:bookmarkStart w:id="1024" w:name="_ETM_Q7_557429"/>
      <w:bookmarkEnd w:id="1024"/>
      <w:r>
        <w:rPr>
          <w:rtl/>
        </w:rPr>
        <w:t xml:space="preserve">בעבירה </w:t>
      </w:r>
      <w:bookmarkStart w:id="1025" w:name="_ETM_Q7_557819"/>
      <w:bookmarkEnd w:id="1025"/>
      <w:r>
        <w:rPr>
          <w:rtl/>
        </w:rPr>
        <w:t xml:space="preserve">של </w:t>
      </w:r>
      <w:bookmarkStart w:id="1026" w:name="_ETM_Q7_557969"/>
      <w:bookmarkEnd w:id="1026"/>
      <w:r>
        <w:rPr>
          <w:rtl/>
        </w:rPr>
        <w:t xml:space="preserve">גרימת </w:t>
      </w:r>
      <w:bookmarkStart w:id="1027" w:name="_ETM_Q7_558359"/>
      <w:bookmarkEnd w:id="1027"/>
      <w:r>
        <w:rPr>
          <w:rtl/>
        </w:rPr>
        <w:t xml:space="preserve">מוות </w:t>
      </w:r>
      <w:bookmarkStart w:id="1028" w:name="_ETM_Q7_558630"/>
      <w:bookmarkEnd w:id="1028"/>
      <w:r>
        <w:rPr>
          <w:rtl/>
        </w:rPr>
        <w:t xml:space="preserve">בכוונה </w:t>
      </w:r>
      <w:bookmarkStart w:id="1029" w:name="_ETM_Q7_559049"/>
      <w:bookmarkEnd w:id="1029"/>
      <w:r>
        <w:rPr>
          <w:rFonts w:hint="cs"/>
          <w:rtl/>
        </w:rPr>
        <w:t>– או ניסיון לכך,</w:t>
      </w:r>
      <w:r>
        <w:rPr>
          <w:rtl/>
        </w:rPr>
        <w:t xml:space="preserve"> </w:t>
      </w:r>
      <w:bookmarkStart w:id="1030" w:name="_ETM_Q7_559079"/>
      <w:bookmarkStart w:id="1031" w:name="_ETM_Q7_560360"/>
      <w:bookmarkEnd w:id="1030"/>
      <w:bookmarkEnd w:id="1031"/>
      <w:r>
        <w:rPr>
          <w:rFonts w:hint="cs"/>
          <w:rtl/>
        </w:rPr>
        <w:t xml:space="preserve">אני מדגיש </w:t>
      </w:r>
      <w:r>
        <w:rPr>
          <w:rtl/>
        </w:rPr>
        <w:t>–</w:t>
      </w:r>
      <w:bookmarkStart w:id="1032" w:name="_ETM_Q7_561950"/>
      <w:bookmarkEnd w:id="1032"/>
      <w:r>
        <w:rPr>
          <w:rFonts w:hint="cs"/>
          <w:rtl/>
        </w:rPr>
        <w:t xml:space="preserve"> </w:t>
      </w:r>
      <w:r>
        <w:rPr>
          <w:rtl/>
        </w:rPr>
        <w:t xml:space="preserve">מי </w:t>
      </w:r>
      <w:bookmarkStart w:id="1033" w:name="_ETM_Q7_562220"/>
      <w:bookmarkEnd w:id="1033"/>
      <w:r>
        <w:rPr>
          <w:rFonts w:hint="cs"/>
          <w:rtl/>
        </w:rPr>
        <w:t>שנשללה</w:t>
      </w:r>
      <w:r>
        <w:rPr>
          <w:rtl/>
        </w:rPr>
        <w:t xml:space="preserve"> </w:t>
      </w:r>
      <w:bookmarkStart w:id="1034" w:name="_ETM_Q7_562820"/>
      <w:bookmarkEnd w:id="1034"/>
      <w:r>
        <w:rPr>
          <w:rFonts w:hint="cs"/>
          <w:rtl/>
        </w:rPr>
        <w:t>גמלתו או עוכבה</w:t>
      </w:r>
      <w:r w:rsidR="0020583E">
        <w:rPr>
          <w:rFonts w:hint="cs"/>
          <w:rtl/>
        </w:rPr>
        <w:t>,</w:t>
      </w:r>
      <w:r>
        <w:rPr>
          <w:rFonts w:hint="cs"/>
          <w:rtl/>
        </w:rPr>
        <w:t xml:space="preserve"> יוכל לטעון </w:t>
      </w:r>
      <w:bookmarkStart w:id="1035" w:name="_ETM_Q7_564529"/>
      <w:bookmarkEnd w:id="1035"/>
      <w:r>
        <w:rPr>
          <w:rtl/>
        </w:rPr>
        <w:t xml:space="preserve">בפני </w:t>
      </w:r>
      <w:bookmarkStart w:id="1036" w:name="_ETM_Q7_564830"/>
      <w:bookmarkEnd w:id="1036"/>
      <w:r>
        <w:rPr>
          <w:rtl/>
        </w:rPr>
        <w:t xml:space="preserve">המוסד </w:t>
      </w:r>
      <w:bookmarkStart w:id="1037" w:name="_ETM_Q7_565220"/>
      <w:bookmarkEnd w:id="1037"/>
      <w:r>
        <w:rPr>
          <w:rtl/>
        </w:rPr>
        <w:t xml:space="preserve">לביטוח </w:t>
      </w:r>
      <w:bookmarkStart w:id="1038" w:name="_ETM_Q7_565580"/>
      <w:bookmarkEnd w:id="1038"/>
      <w:r>
        <w:rPr>
          <w:rtl/>
        </w:rPr>
        <w:t xml:space="preserve">לאומי </w:t>
      </w:r>
      <w:bookmarkStart w:id="1039" w:name="_ETM_Q7_566270"/>
      <w:bookmarkEnd w:id="1039"/>
      <w:r>
        <w:rPr>
          <w:rtl/>
        </w:rPr>
        <w:t xml:space="preserve">כי </w:t>
      </w:r>
      <w:bookmarkStart w:id="1040" w:name="_ETM_Q7_566390"/>
      <w:bookmarkEnd w:id="1040"/>
      <w:r>
        <w:rPr>
          <w:rtl/>
        </w:rPr>
        <w:t xml:space="preserve">הנסיבות </w:t>
      </w:r>
      <w:bookmarkStart w:id="1041" w:name="_ETM_Q7_566990"/>
      <w:bookmarkEnd w:id="1041"/>
      <w:r>
        <w:rPr>
          <w:rtl/>
        </w:rPr>
        <w:t xml:space="preserve">לא </w:t>
      </w:r>
      <w:bookmarkStart w:id="1042" w:name="_ETM_Q7_567229"/>
      <w:bookmarkEnd w:id="1042"/>
      <w:r>
        <w:rPr>
          <w:rtl/>
        </w:rPr>
        <w:t xml:space="preserve">היו </w:t>
      </w:r>
      <w:bookmarkStart w:id="1043" w:name="_ETM_Q7_567470"/>
      <w:bookmarkEnd w:id="1043"/>
      <w:r>
        <w:rPr>
          <w:rtl/>
        </w:rPr>
        <w:t>ביטחוניות</w:t>
      </w:r>
      <w:r>
        <w:rPr>
          <w:rFonts w:hint="cs"/>
          <w:rtl/>
        </w:rPr>
        <w:t>.</w:t>
      </w:r>
      <w:r>
        <w:rPr>
          <w:rtl/>
        </w:rPr>
        <w:t xml:space="preserve"> </w:t>
      </w:r>
      <w:bookmarkStart w:id="1044" w:name="_ETM_Q7_568660"/>
      <w:bookmarkEnd w:id="1044"/>
      <w:r>
        <w:rPr>
          <w:rtl/>
        </w:rPr>
        <w:t xml:space="preserve">אם </w:t>
      </w:r>
      <w:bookmarkStart w:id="1045" w:name="_ETM_Q7_568960"/>
      <w:bookmarkEnd w:id="1045"/>
      <w:r>
        <w:rPr>
          <w:rtl/>
        </w:rPr>
        <w:t xml:space="preserve">המוסד </w:t>
      </w:r>
      <w:bookmarkStart w:id="1046" w:name="_ETM_Q7_569529"/>
      <w:bookmarkEnd w:id="1046"/>
      <w:r>
        <w:rPr>
          <w:rFonts w:hint="cs"/>
          <w:rtl/>
        </w:rPr>
        <w:t>י</w:t>
      </w:r>
      <w:r>
        <w:rPr>
          <w:rtl/>
        </w:rPr>
        <w:t xml:space="preserve">שתכנע </w:t>
      </w:r>
      <w:bookmarkStart w:id="1047" w:name="_ETM_Q7_570070"/>
      <w:bookmarkEnd w:id="1047"/>
      <w:r>
        <w:rPr>
          <w:rtl/>
        </w:rPr>
        <w:t>בכך</w:t>
      </w:r>
      <w:r>
        <w:rPr>
          <w:rFonts w:hint="cs"/>
          <w:rtl/>
        </w:rPr>
        <w:t>,</w:t>
      </w:r>
      <w:r>
        <w:rPr>
          <w:rtl/>
        </w:rPr>
        <w:t xml:space="preserve"> </w:t>
      </w:r>
      <w:bookmarkStart w:id="1048" w:name="_ETM_Q7_570520"/>
      <w:bookmarkEnd w:id="1048"/>
      <w:r>
        <w:rPr>
          <w:rtl/>
        </w:rPr>
        <w:t xml:space="preserve">לאחר </w:t>
      </w:r>
      <w:bookmarkStart w:id="1049" w:name="_ETM_Q7_570790"/>
      <w:bookmarkEnd w:id="1049"/>
      <w:r>
        <w:rPr>
          <w:rtl/>
        </w:rPr>
        <w:t xml:space="preserve">התייעצות </w:t>
      </w:r>
      <w:bookmarkStart w:id="1050" w:name="_ETM_Q7_571210"/>
      <w:bookmarkEnd w:id="1050"/>
      <w:r>
        <w:rPr>
          <w:rtl/>
        </w:rPr>
        <w:t xml:space="preserve">עם </w:t>
      </w:r>
      <w:bookmarkStart w:id="1051" w:name="_ETM_Q7_571270"/>
      <w:bookmarkEnd w:id="1051"/>
      <w:r>
        <w:rPr>
          <w:rtl/>
        </w:rPr>
        <w:t xml:space="preserve">התובע </w:t>
      </w:r>
      <w:bookmarkStart w:id="1052" w:name="_ETM_Q7_571660"/>
      <w:bookmarkEnd w:id="1052"/>
      <w:r>
        <w:rPr>
          <w:rtl/>
        </w:rPr>
        <w:t xml:space="preserve">המוסמך </w:t>
      </w:r>
      <w:bookmarkStart w:id="1053" w:name="_ETM_Q7_572110"/>
      <w:bookmarkEnd w:id="1053"/>
      <w:r>
        <w:rPr>
          <w:rFonts w:hint="cs"/>
          <w:rtl/>
        </w:rPr>
        <w:t>על</w:t>
      </w:r>
      <w:r>
        <w:rPr>
          <w:rtl/>
        </w:rPr>
        <w:t xml:space="preserve"> </w:t>
      </w:r>
      <w:bookmarkStart w:id="1054" w:name="_ETM_Q7_572380"/>
      <w:bookmarkEnd w:id="1054"/>
      <w:r>
        <w:rPr>
          <w:rtl/>
        </w:rPr>
        <w:t>העב</w:t>
      </w:r>
      <w:r>
        <w:rPr>
          <w:rFonts w:hint="cs"/>
          <w:rtl/>
        </w:rPr>
        <w:t>י</w:t>
      </w:r>
      <w:r>
        <w:rPr>
          <w:rtl/>
        </w:rPr>
        <w:t>רה</w:t>
      </w:r>
      <w:r>
        <w:rPr>
          <w:rFonts w:hint="cs"/>
          <w:rtl/>
        </w:rPr>
        <w:t>,</w:t>
      </w:r>
      <w:r>
        <w:rPr>
          <w:rtl/>
        </w:rPr>
        <w:t xml:space="preserve"> </w:t>
      </w:r>
      <w:bookmarkStart w:id="1055" w:name="_ETM_Q7_573070"/>
      <w:bookmarkEnd w:id="1055"/>
      <w:r>
        <w:rPr>
          <w:rtl/>
        </w:rPr>
        <w:t xml:space="preserve">לא </w:t>
      </w:r>
      <w:bookmarkStart w:id="1056" w:name="_ETM_Q7_573279"/>
      <w:bookmarkEnd w:id="1056"/>
      <w:r>
        <w:rPr>
          <w:rFonts w:hint="cs"/>
          <w:rtl/>
        </w:rPr>
        <w:t xml:space="preserve">יחולו ההוראות של </w:t>
      </w:r>
      <w:bookmarkStart w:id="1057" w:name="_ETM_Q7_573640"/>
      <w:bookmarkStart w:id="1058" w:name="_ETM_Q7_574029"/>
      <w:bookmarkEnd w:id="1057"/>
      <w:bookmarkEnd w:id="1058"/>
      <w:r>
        <w:rPr>
          <w:rtl/>
        </w:rPr>
        <w:t xml:space="preserve">שלילת </w:t>
      </w:r>
      <w:bookmarkStart w:id="1059" w:name="_ETM_Q7_574510"/>
      <w:bookmarkEnd w:id="1059"/>
      <w:r>
        <w:rPr>
          <w:rFonts w:hint="cs"/>
          <w:rtl/>
        </w:rPr>
        <w:t>הגמלה או עיכובה.</w:t>
      </w:r>
    </w:p>
    <w:p w:rsidR="00304FBD" w:rsidRDefault="00304FBD" w:rsidP="00927295">
      <w:pPr>
        <w:rPr>
          <w:rtl/>
        </w:rPr>
      </w:pPr>
    </w:p>
    <w:p w:rsidR="00304FBD" w:rsidRDefault="00304FBD" w:rsidP="0020583E">
      <w:pPr>
        <w:rPr>
          <w:rtl/>
        </w:rPr>
      </w:pPr>
      <w:bookmarkStart w:id="1060" w:name="_ETM_Q7_576781"/>
      <w:bookmarkStart w:id="1061" w:name="_ETM_Q7_576659"/>
      <w:bookmarkEnd w:id="1060"/>
      <w:bookmarkEnd w:id="1061"/>
      <w:r>
        <w:rPr>
          <w:rtl/>
        </w:rPr>
        <w:t xml:space="preserve">רביעית </w:t>
      </w:r>
      <w:bookmarkStart w:id="1062" w:name="_ETM_Q7_577140"/>
      <w:bookmarkEnd w:id="1062"/>
      <w:r>
        <w:rPr>
          <w:rFonts w:hint="cs"/>
          <w:rtl/>
        </w:rPr>
        <w:t>ו</w:t>
      </w:r>
      <w:r>
        <w:rPr>
          <w:rtl/>
        </w:rPr>
        <w:t>אחרונה</w:t>
      </w:r>
      <w:r>
        <w:rPr>
          <w:rFonts w:hint="cs"/>
          <w:rtl/>
        </w:rPr>
        <w:t>,</w:t>
      </w:r>
      <w:r>
        <w:rPr>
          <w:rtl/>
        </w:rPr>
        <w:t xml:space="preserve"> </w:t>
      </w:r>
      <w:bookmarkStart w:id="1063" w:name="_ETM_Q7_578130"/>
      <w:bookmarkEnd w:id="1063"/>
      <w:r>
        <w:rPr>
          <w:rtl/>
        </w:rPr>
        <w:t xml:space="preserve">לגבי </w:t>
      </w:r>
      <w:bookmarkStart w:id="1064" w:name="_ETM_Q7_578490"/>
      <w:bookmarkEnd w:id="1064"/>
      <w:r>
        <w:rPr>
          <w:rFonts w:hint="cs"/>
          <w:rtl/>
        </w:rPr>
        <w:t xml:space="preserve">עבירות של רצח או ניסיון רצח </w:t>
      </w:r>
      <w:bookmarkStart w:id="1065" w:name="_ETM_Q7_578790"/>
      <w:bookmarkStart w:id="1066" w:name="_ETM_Q7_581529"/>
      <w:bookmarkEnd w:id="1065"/>
      <w:bookmarkEnd w:id="1066"/>
      <w:r>
        <w:rPr>
          <w:rtl/>
        </w:rPr>
        <w:t xml:space="preserve">נדרשת </w:t>
      </w:r>
      <w:bookmarkStart w:id="1067" w:name="_ETM_Q7_582070"/>
      <w:bookmarkEnd w:id="1067"/>
      <w:r>
        <w:rPr>
          <w:rFonts w:hint="cs"/>
          <w:rtl/>
        </w:rPr>
        <w:t xml:space="preserve">הכרעה כבר בתחילת יישומו של חוק זה. מוצע כי </w:t>
      </w:r>
      <w:r w:rsidR="0020583E">
        <w:rPr>
          <w:rFonts w:hint="cs"/>
          <w:rtl/>
        </w:rPr>
        <w:t>בו</w:t>
      </w:r>
      <w:r>
        <w:rPr>
          <w:rFonts w:hint="cs"/>
          <w:rtl/>
        </w:rPr>
        <w:t xml:space="preserve">ועדת </w:t>
      </w:r>
      <w:bookmarkStart w:id="1068" w:name="_ETM_Q7_582051"/>
      <w:bookmarkEnd w:id="1068"/>
      <w:r>
        <w:rPr>
          <w:rFonts w:hint="cs"/>
          <w:rtl/>
        </w:rPr>
        <w:t>השחרורים</w:t>
      </w:r>
      <w:bookmarkStart w:id="1069" w:name="_ETM_Q7_582370"/>
      <w:bookmarkEnd w:id="1069"/>
      <w:r>
        <w:rPr>
          <w:rtl/>
        </w:rPr>
        <w:t xml:space="preserve"> </w:t>
      </w:r>
      <w:bookmarkStart w:id="1070" w:name="_ETM_Q7_586240"/>
      <w:bookmarkEnd w:id="1070"/>
      <w:r>
        <w:rPr>
          <w:rtl/>
        </w:rPr>
        <w:t>המיוחדת</w:t>
      </w:r>
      <w:r>
        <w:rPr>
          <w:rFonts w:hint="cs"/>
          <w:rtl/>
        </w:rPr>
        <w:t>,</w:t>
      </w:r>
      <w:r>
        <w:rPr>
          <w:rtl/>
        </w:rPr>
        <w:t xml:space="preserve"> </w:t>
      </w:r>
      <w:bookmarkStart w:id="1071" w:name="_ETM_Q7_586930"/>
      <w:bookmarkStart w:id="1072" w:name="_ETM_Q7_587620"/>
      <w:bookmarkEnd w:id="1071"/>
      <w:bookmarkEnd w:id="1072"/>
      <w:r>
        <w:rPr>
          <w:rFonts w:hint="cs"/>
          <w:rtl/>
        </w:rPr>
        <w:t>ש</w:t>
      </w:r>
      <w:r>
        <w:rPr>
          <w:rtl/>
        </w:rPr>
        <w:t xml:space="preserve">לפי </w:t>
      </w:r>
      <w:bookmarkStart w:id="1073" w:name="_ETM_Q7_587860"/>
      <w:bookmarkEnd w:id="1073"/>
      <w:r>
        <w:rPr>
          <w:rtl/>
        </w:rPr>
        <w:t xml:space="preserve">סעיף </w:t>
      </w:r>
      <w:bookmarkStart w:id="1074" w:name="_ETM_Q7_588220"/>
      <w:bookmarkEnd w:id="1074"/>
      <w:r>
        <w:rPr>
          <w:rtl/>
        </w:rPr>
        <w:t>40</w:t>
      </w:r>
      <w:bookmarkStart w:id="1075" w:name="_ETM_Q7_588640"/>
      <w:bookmarkEnd w:id="1075"/>
      <w:r>
        <w:rPr>
          <w:rFonts w:hint="cs"/>
          <w:rtl/>
        </w:rPr>
        <w:t>א לחוק</w:t>
      </w:r>
      <w:r>
        <w:rPr>
          <w:rtl/>
        </w:rPr>
        <w:t xml:space="preserve"> </w:t>
      </w:r>
      <w:bookmarkStart w:id="1076" w:name="_ETM_Q7_589210"/>
      <w:bookmarkEnd w:id="1076"/>
      <w:r>
        <w:rPr>
          <w:rtl/>
        </w:rPr>
        <w:t xml:space="preserve">המאבק </w:t>
      </w:r>
      <w:bookmarkStart w:id="1077" w:name="_ETM_Q7_589570"/>
      <w:bookmarkEnd w:id="1077"/>
      <w:r>
        <w:rPr>
          <w:rtl/>
        </w:rPr>
        <w:t>בטרור</w:t>
      </w:r>
      <w:bookmarkStart w:id="1078" w:name="_ETM_Q7_590430"/>
      <w:bookmarkEnd w:id="1078"/>
      <w:r>
        <w:rPr>
          <w:rFonts w:hint="cs"/>
          <w:rtl/>
        </w:rPr>
        <w:t xml:space="preserve"> </w:t>
      </w:r>
      <w:r>
        <w:rPr>
          <w:rtl/>
        </w:rPr>
        <w:t xml:space="preserve">מוטל </w:t>
      </w:r>
      <w:bookmarkStart w:id="1079" w:name="_ETM_Q7_587350"/>
      <w:bookmarkEnd w:id="1079"/>
      <w:r>
        <w:rPr>
          <w:rtl/>
        </w:rPr>
        <w:t xml:space="preserve">עליה </w:t>
      </w:r>
      <w:r>
        <w:rPr>
          <w:rFonts w:hint="cs"/>
          <w:rtl/>
        </w:rPr>
        <w:t xml:space="preserve">להכריע אם מהעובדות </w:t>
      </w:r>
      <w:bookmarkStart w:id="1080" w:name="_ETM_Q7_591150"/>
      <w:bookmarkStart w:id="1081" w:name="_ETM_Q7_592020"/>
      <w:bookmarkEnd w:id="1080"/>
      <w:bookmarkEnd w:id="1081"/>
      <w:r>
        <w:rPr>
          <w:rtl/>
        </w:rPr>
        <w:t xml:space="preserve">שבפסק </w:t>
      </w:r>
      <w:bookmarkStart w:id="1082" w:name="_ETM_Q7_592529"/>
      <w:bookmarkEnd w:id="1082"/>
      <w:r>
        <w:rPr>
          <w:rtl/>
        </w:rPr>
        <w:t xml:space="preserve">הדין </w:t>
      </w:r>
      <w:bookmarkStart w:id="1083" w:name="_ETM_Q7_592800"/>
      <w:bookmarkEnd w:id="1083"/>
      <w:r>
        <w:rPr>
          <w:rtl/>
        </w:rPr>
        <w:t xml:space="preserve">עולה </w:t>
      </w:r>
      <w:bookmarkStart w:id="1084" w:name="_ETM_Q7_593520"/>
      <w:bookmarkEnd w:id="1084"/>
      <w:r>
        <w:rPr>
          <w:rtl/>
        </w:rPr>
        <w:t xml:space="preserve">כי </w:t>
      </w:r>
      <w:bookmarkStart w:id="1085" w:name="_ETM_Q7_593670"/>
      <w:bookmarkEnd w:id="1085"/>
      <w:r>
        <w:rPr>
          <w:rtl/>
        </w:rPr>
        <w:t xml:space="preserve">מדובר </w:t>
      </w:r>
      <w:bookmarkStart w:id="1086" w:name="_ETM_Q7_594060"/>
      <w:bookmarkEnd w:id="1086"/>
      <w:r>
        <w:rPr>
          <w:rtl/>
        </w:rPr>
        <w:t xml:space="preserve">במעשה </w:t>
      </w:r>
      <w:bookmarkStart w:id="1087" w:name="_ETM_Q7_594480"/>
      <w:bookmarkEnd w:id="1087"/>
      <w:r>
        <w:rPr>
          <w:rtl/>
        </w:rPr>
        <w:t xml:space="preserve">טרור </w:t>
      </w:r>
      <w:bookmarkStart w:id="1088" w:name="_ETM_Q7_595270"/>
      <w:bookmarkEnd w:id="1088"/>
      <w:r>
        <w:rPr>
          <w:rtl/>
        </w:rPr>
        <w:t xml:space="preserve">לצורך </w:t>
      </w:r>
      <w:bookmarkStart w:id="1089" w:name="_ETM_Q7_595720"/>
      <w:bookmarkEnd w:id="1089"/>
      <w:r>
        <w:rPr>
          <w:rtl/>
        </w:rPr>
        <w:t xml:space="preserve">שחרור </w:t>
      </w:r>
      <w:bookmarkStart w:id="1090" w:name="_ETM_Q7_596079"/>
      <w:bookmarkEnd w:id="1090"/>
      <w:r>
        <w:rPr>
          <w:rtl/>
        </w:rPr>
        <w:t>מוקדם</w:t>
      </w:r>
      <w:r>
        <w:rPr>
          <w:rFonts w:hint="cs"/>
          <w:rtl/>
        </w:rPr>
        <w:t>,</w:t>
      </w:r>
      <w:r>
        <w:rPr>
          <w:rtl/>
        </w:rPr>
        <w:t xml:space="preserve"> </w:t>
      </w:r>
      <w:bookmarkStart w:id="1091" w:name="_ETM_Q7_597100"/>
      <w:bookmarkEnd w:id="1091"/>
      <w:r>
        <w:rPr>
          <w:rFonts w:hint="cs"/>
          <w:rtl/>
        </w:rPr>
        <w:t>ת</w:t>
      </w:r>
      <w:r>
        <w:rPr>
          <w:rtl/>
        </w:rPr>
        <w:t xml:space="preserve">תקבל </w:t>
      </w:r>
      <w:bookmarkStart w:id="1092" w:name="_ETM_Q7_597490"/>
      <w:bookmarkStart w:id="1093" w:name="_ETM_Q7_597549"/>
      <w:bookmarkEnd w:id="1092"/>
      <w:bookmarkEnd w:id="1093"/>
      <w:r>
        <w:rPr>
          <w:rtl/>
        </w:rPr>
        <w:t xml:space="preserve">ההחלטה </w:t>
      </w:r>
      <w:bookmarkStart w:id="1094" w:name="_ETM_Q7_597850"/>
      <w:bookmarkStart w:id="1095" w:name="_ETM_Q7_598839"/>
      <w:bookmarkEnd w:id="1094"/>
      <w:bookmarkEnd w:id="1095"/>
      <w:r>
        <w:rPr>
          <w:rtl/>
        </w:rPr>
        <w:t xml:space="preserve">בשאלה </w:t>
      </w:r>
      <w:bookmarkStart w:id="1096" w:name="_ETM_Q7_599320"/>
      <w:bookmarkEnd w:id="1096"/>
      <w:r>
        <w:rPr>
          <w:rtl/>
        </w:rPr>
        <w:t xml:space="preserve">זו </w:t>
      </w:r>
      <w:bookmarkStart w:id="1097" w:name="_ETM_Q7_599529"/>
      <w:bookmarkEnd w:id="1097"/>
      <w:r>
        <w:rPr>
          <w:rtl/>
        </w:rPr>
        <w:t xml:space="preserve">ממש </w:t>
      </w:r>
      <w:bookmarkStart w:id="1098" w:name="_ETM_Q7_599950"/>
      <w:bookmarkEnd w:id="1098"/>
      <w:r>
        <w:rPr>
          <w:rtl/>
        </w:rPr>
        <w:t xml:space="preserve">גם </w:t>
      </w:r>
      <w:bookmarkStart w:id="1099" w:name="_ETM_Q7_600189"/>
      <w:bookmarkEnd w:id="1099"/>
      <w:r>
        <w:rPr>
          <w:rtl/>
        </w:rPr>
        <w:t xml:space="preserve">לעניין </w:t>
      </w:r>
      <w:bookmarkStart w:id="1100" w:name="_ETM_Q7_600520"/>
      <w:bookmarkEnd w:id="1100"/>
      <w:r>
        <w:rPr>
          <w:rtl/>
        </w:rPr>
        <w:t xml:space="preserve">החוק </w:t>
      </w:r>
      <w:bookmarkStart w:id="1101" w:name="_ETM_Q7_600759"/>
      <w:bookmarkEnd w:id="1101"/>
      <w:r>
        <w:rPr>
          <w:rtl/>
        </w:rPr>
        <w:t>המוצע</w:t>
      </w:r>
      <w:r>
        <w:rPr>
          <w:rFonts w:hint="cs"/>
          <w:rtl/>
        </w:rPr>
        <w:t>,</w:t>
      </w:r>
      <w:r>
        <w:rPr>
          <w:rtl/>
        </w:rPr>
        <w:t xml:space="preserve"> </w:t>
      </w:r>
      <w:bookmarkStart w:id="1102" w:name="_ETM_Q7_601490"/>
      <w:bookmarkEnd w:id="1102"/>
      <w:r>
        <w:rPr>
          <w:rtl/>
        </w:rPr>
        <w:t>ו</w:t>
      </w:r>
      <w:r>
        <w:rPr>
          <w:rFonts w:hint="cs"/>
          <w:rtl/>
        </w:rPr>
        <w:t xml:space="preserve">היא </w:t>
      </w:r>
      <w:r>
        <w:rPr>
          <w:rtl/>
        </w:rPr>
        <w:t xml:space="preserve">תודיע </w:t>
      </w:r>
      <w:bookmarkStart w:id="1103" w:name="_ETM_Q7_602240"/>
      <w:bookmarkEnd w:id="1103"/>
      <w:r>
        <w:rPr>
          <w:rFonts w:hint="cs"/>
          <w:rtl/>
        </w:rPr>
        <w:t>ע</w:t>
      </w:r>
      <w:r>
        <w:rPr>
          <w:rtl/>
        </w:rPr>
        <w:t>ל</w:t>
      </w:r>
      <w:r>
        <w:rPr>
          <w:rFonts w:hint="cs"/>
          <w:rtl/>
        </w:rPr>
        <w:t xml:space="preserve"> </w:t>
      </w:r>
      <w:r>
        <w:rPr>
          <w:rtl/>
        </w:rPr>
        <w:t xml:space="preserve">החלטתה </w:t>
      </w:r>
      <w:bookmarkStart w:id="1104" w:name="_ETM_Q7_602960"/>
      <w:bookmarkEnd w:id="1104"/>
      <w:r>
        <w:rPr>
          <w:rtl/>
        </w:rPr>
        <w:t xml:space="preserve">למוסד </w:t>
      </w:r>
      <w:bookmarkStart w:id="1105" w:name="_ETM_Q7_603409"/>
      <w:bookmarkEnd w:id="1105"/>
      <w:r>
        <w:rPr>
          <w:rtl/>
        </w:rPr>
        <w:t xml:space="preserve">לביטוח </w:t>
      </w:r>
      <w:bookmarkStart w:id="1106" w:name="_ETM_Q7_603770"/>
      <w:bookmarkEnd w:id="1106"/>
      <w:r>
        <w:rPr>
          <w:rtl/>
        </w:rPr>
        <w:t xml:space="preserve">לאומי </w:t>
      </w:r>
      <w:bookmarkStart w:id="1107" w:name="_ETM_Q7_604009"/>
      <w:bookmarkEnd w:id="1107"/>
      <w:r>
        <w:rPr>
          <w:rtl/>
        </w:rPr>
        <w:t xml:space="preserve">בתוך </w:t>
      </w:r>
      <w:bookmarkStart w:id="1108" w:name="_ETM_Q7_604250"/>
      <w:bookmarkEnd w:id="1108"/>
      <w:r>
        <w:rPr>
          <w:rFonts w:hint="cs"/>
          <w:rtl/>
        </w:rPr>
        <w:t>שבעה</w:t>
      </w:r>
      <w:r>
        <w:rPr>
          <w:rtl/>
        </w:rPr>
        <w:t xml:space="preserve"> </w:t>
      </w:r>
      <w:bookmarkStart w:id="1109" w:name="_ETM_Q7_604670"/>
      <w:bookmarkEnd w:id="1109"/>
      <w:r>
        <w:rPr>
          <w:rtl/>
        </w:rPr>
        <w:t xml:space="preserve">חודשים </w:t>
      </w:r>
      <w:bookmarkStart w:id="1110" w:name="_ETM_Q7_605119"/>
      <w:bookmarkEnd w:id="1110"/>
      <w:r>
        <w:rPr>
          <w:rtl/>
        </w:rPr>
        <w:t xml:space="preserve">מיום </w:t>
      </w:r>
      <w:bookmarkStart w:id="1111" w:name="_ETM_Q7_605360"/>
      <w:bookmarkEnd w:id="1111"/>
      <w:r>
        <w:rPr>
          <w:rtl/>
        </w:rPr>
        <w:t>התחילה</w:t>
      </w:r>
      <w:r>
        <w:rPr>
          <w:rFonts w:hint="cs"/>
          <w:rtl/>
        </w:rPr>
        <w:t>.</w:t>
      </w:r>
      <w:r>
        <w:rPr>
          <w:rtl/>
        </w:rPr>
        <w:t xml:space="preserve"> </w:t>
      </w:r>
      <w:bookmarkStart w:id="1112" w:name="_ETM_Q7_606079"/>
      <w:bookmarkEnd w:id="1112"/>
      <w:r>
        <w:rPr>
          <w:rFonts w:hint="cs"/>
          <w:rtl/>
        </w:rPr>
        <w:t xml:space="preserve">מוצע כי מנהל </w:t>
      </w:r>
      <w:bookmarkStart w:id="1113" w:name="_ETM_Q7_607250"/>
      <w:bookmarkEnd w:id="1113"/>
      <w:r>
        <w:rPr>
          <w:rtl/>
        </w:rPr>
        <w:t xml:space="preserve">בתי </w:t>
      </w:r>
      <w:bookmarkStart w:id="1114" w:name="_ETM_Q7_607520"/>
      <w:bookmarkEnd w:id="1114"/>
      <w:r>
        <w:rPr>
          <w:rtl/>
        </w:rPr>
        <w:t xml:space="preserve">המשפט </w:t>
      </w:r>
      <w:bookmarkStart w:id="1115" w:name="_ETM_Q7_608000"/>
      <w:bookmarkEnd w:id="1115"/>
      <w:r>
        <w:rPr>
          <w:rFonts w:hint="cs"/>
          <w:rtl/>
        </w:rPr>
        <w:t>י</w:t>
      </w:r>
      <w:r>
        <w:rPr>
          <w:rtl/>
        </w:rPr>
        <w:t xml:space="preserve">דווח </w:t>
      </w:r>
      <w:bookmarkStart w:id="1116" w:name="_ETM_Q7_608360"/>
      <w:bookmarkEnd w:id="1116"/>
      <w:r>
        <w:rPr>
          <w:rtl/>
        </w:rPr>
        <w:t xml:space="preserve">לוועדת </w:t>
      </w:r>
      <w:bookmarkStart w:id="1117" w:name="_ETM_Q7_608750"/>
      <w:bookmarkEnd w:id="1117"/>
      <w:r>
        <w:rPr>
          <w:rtl/>
        </w:rPr>
        <w:t xml:space="preserve">העבודה </w:t>
      </w:r>
      <w:bookmarkStart w:id="1118" w:name="_ETM_Q7_609020"/>
      <w:bookmarkEnd w:id="1118"/>
      <w:r>
        <w:rPr>
          <w:rtl/>
        </w:rPr>
        <w:t xml:space="preserve">והרווחה </w:t>
      </w:r>
      <w:bookmarkStart w:id="1119" w:name="_ETM_Q7_609950"/>
      <w:bookmarkEnd w:id="1119"/>
      <w:r>
        <w:rPr>
          <w:rtl/>
        </w:rPr>
        <w:t xml:space="preserve">בתוך </w:t>
      </w:r>
      <w:bookmarkStart w:id="1120" w:name="_ETM_Q7_610280"/>
      <w:bookmarkEnd w:id="1120"/>
      <w:r>
        <w:rPr>
          <w:rFonts w:hint="cs"/>
          <w:rtl/>
        </w:rPr>
        <w:t>שלושה</w:t>
      </w:r>
      <w:r>
        <w:rPr>
          <w:rtl/>
        </w:rPr>
        <w:t xml:space="preserve"> </w:t>
      </w:r>
      <w:bookmarkStart w:id="1121" w:name="_ETM_Q7_610640"/>
      <w:bookmarkEnd w:id="1121"/>
      <w:r>
        <w:rPr>
          <w:rtl/>
        </w:rPr>
        <w:t xml:space="preserve">חודשים </w:t>
      </w:r>
      <w:bookmarkStart w:id="1122" w:name="_ETM_Q7_611000"/>
      <w:bookmarkEnd w:id="1122"/>
      <w:r>
        <w:rPr>
          <w:rtl/>
        </w:rPr>
        <w:t xml:space="preserve">מיום </w:t>
      </w:r>
      <w:bookmarkStart w:id="1123" w:name="_ETM_Q7_611209"/>
      <w:bookmarkEnd w:id="1123"/>
      <w:r>
        <w:rPr>
          <w:rtl/>
        </w:rPr>
        <w:t xml:space="preserve">התחילה </w:t>
      </w:r>
      <w:bookmarkStart w:id="1124" w:name="_ETM_Q7_611630"/>
      <w:bookmarkEnd w:id="1124"/>
      <w:r>
        <w:rPr>
          <w:rFonts w:hint="cs"/>
          <w:rtl/>
        </w:rPr>
        <w:t>ע</w:t>
      </w:r>
      <w:r>
        <w:rPr>
          <w:rtl/>
        </w:rPr>
        <w:t>ל</w:t>
      </w:r>
      <w:r>
        <w:rPr>
          <w:rFonts w:hint="cs"/>
          <w:rtl/>
        </w:rPr>
        <w:t xml:space="preserve"> </w:t>
      </w:r>
      <w:r>
        <w:rPr>
          <w:rtl/>
        </w:rPr>
        <w:t xml:space="preserve">התקדמות </w:t>
      </w:r>
      <w:bookmarkStart w:id="1125" w:name="_ETM_Q7_612110"/>
      <w:bookmarkEnd w:id="1125"/>
      <w:r>
        <w:rPr>
          <w:rtl/>
        </w:rPr>
        <w:t xml:space="preserve">בעבודת </w:t>
      </w:r>
      <w:bookmarkStart w:id="1126" w:name="_ETM_Q7_612500"/>
      <w:bookmarkEnd w:id="1126"/>
      <w:r>
        <w:rPr>
          <w:rtl/>
        </w:rPr>
        <w:t xml:space="preserve">ועדה </w:t>
      </w:r>
      <w:bookmarkStart w:id="1127" w:name="_ETM_Q7_612830"/>
      <w:bookmarkEnd w:id="1127"/>
      <w:r>
        <w:rPr>
          <w:rtl/>
        </w:rPr>
        <w:t>זו</w:t>
      </w:r>
      <w:r>
        <w:rPr>
          <w:rFonts w:hint="cs"/>
          <w:rtl/>
        </w:rPr>
        <w:t>.</w:t>
      </w:r>
      <w:r>
        <w:rPr>
          <w:rtl/>
        </w:rPr>
        <w:t xml:space="preserve"> </w:t>
      </w:r>
      <w:bookmarkStart w:id="1128" w:name="_ETM_Q7_613700"/>
      <w:bookmarkEnd w:id="1128"/>
    </w:p>
    <w:p w:rsidR="00304FBD" w:rsidRDefault="00304FBD" w:rsidP="00927295">
      <w:pPr>
        <w:ind w:firstLine="0"/>
        <w:rPr>
          <w:rtl/>
        </w:rPr>
      </w:pPr>
      <w:bookmarkStart w:id="1129" w:name="_ETM_Q7_613860"/>
      <w:bookmarkStart w:id="1130" w:name="_ETM_Q7_613909"/>
      <w:bookmarkEnd w:id="1129"/>
      <w:bookmarkEnd w:id="1130"/>
    </w:p>
    <w:p w:rsidR="00304FBD" w:rsidRDefault="00304FBD" w:rsidP="0020583E">
      <w:pPr>
        <w:rPr>
          <w:rtl/>
        </w:rPr>
      </w:pPr>
      <w:r>
        <w:rPr>
          <w:rtl/>
        </w:rPr>
        <w:t xml:space="preserve">להצעת </w:t>
      </w:r>
      <w:bookmarkStart w:id="1131" w:name="_ETM_Q7_614209"/>
      <w:bookmarkEnd w:id="1131"/>
      <w:r>
        <w:rPr>
          <w:rtl/>
        </w:rPr>
        <w:t xml:space="preserve">החוק </w:t>
      </w:r>
      <w:bookmarkStart w:id="1132" w:name="_ETM_Q7_614420"/>
      <w:bookmarkEnd w:id="1132"/>
      <w:r>
        <w:rPr>
          <w:rtl/>
        </w:rPr>
        <w:t xml:space="preserve">הוגשו </w:t>
      </w:r>
      <w:bookmarkStart w:id="1133" w:name="_ETM_Q7_614690"/>
      <w:bookmarkEnd w:id="1133"/>
      <w:r>
        <w:rPr>
          <w:rtl/>
        </w:rPr>
        <w:t xml:space="preserve">הסתייגויות </w:t>
      </w:r>
      <w:bookmarkStart w:id="1134" w:name="_ETM_Q7_615200"/>
      <w:bookmarkEnd w:id="1134"/>
      <w:r>
        <w:rPr>
          <w:rtl/>
        </w:rPr>
        <w:t xml:space="preserve">ובקשות </w:t>
      </w:r>
      <w:bookmarkStart w:id="1135" w:name="_ETM_Q7_615680"/>
      <w:bookmarkEnd w:id="1135"/>
      <w:r>
        <w:rPr>
          <w:rtl/>
        </w:rPr>
        <w:t xml:space="preserve">רשות </w:t>
      </w:r>
      <w:bookmarkStart w:id="1136" w:name="_ETM_Q7_616010"/>
      <w:bookmarkEnd w:id="1136"/>
      <w:r>
        <w:rPr>
          <w:rtl/>
        </w:rPr>
        <w:t>דיבור</w:t>
      </w:r>
      <w:r>
        <w:rPr>
          <w:rFonts w:hint="cs"/>
          <w:rtl/>
        </w:rPr>
        <w:t>.</w:t>
      </w:r>
      <w:r>
        <w:rPr>
          <w:rtl/>
        </w:rPr>
        <w:t xml:space="preserve"> </w:t>
      </w:r>
      <w:bookmarkStart w:id="1137" w:name="_ETM_Q7_616700"/>
      <w:bookmarkEnd w:id="1137"/>
      <w:r>
        <w:rPr>
          <w:rtl/>
        </w:rPr>
        <w:t xml:space="preserve">אני </w:t>
      </w:r>
      <w:bookmarkStart w:id="1138" w:name="_ETM_Q7_616849"/>
      <w:bookmarkEnd w:id="1138"/>
      <w:r>
        <w:rPr>
          <w:rtl/>
        </w:rPr>
        <w:t xml:space="preserve">מבקש </w:t>
      </w:r>
      <w:bookmarkStart w:id="1139" w:name="_ETM_Q7_617180"/>
      <w:bookmarkEnd w:id="1139"/>
      <w:r>
        <w:rPr>
          <w:rtl/>
        </w:rPr>
        <w:t xml:space="preserve">מהכנסת </w:t>
      </w:r>
      <w:bookmarkStart w:id="1140" w:name="_ETM_Q7_617599"/>
      <w:bookmarkEnd w:id="1140"/>
      <w:r>
        <w:rPr>
          <w:rtl/>
        </w:rPr>
        <w:t xml:space="preserve">לדחות </w:t>
      </w:r>
      <w:bookmarkStart w:id="1141" w:name="_ETM_Q7_617870"/>
      <w:bookmarkEnd w:id="1141"/>
      <w:r>
        <w:rPr>
          <w:rtl/>
        </w:rPr>
        <w:t xml:space="preserve">את </w:t>
      </w:r>
      <w:bookmarkStart w:id="1142" w:name="_ETM_Q7_618019"/>
      <w:bookmarkEnd w:id="1142"/>
      <w:r>
        <w:rPr>
          <w:rtl/>
        </w:rPr>
        <w:t xml:space="preserve">ההסתייגויות </w:t>
      </w:r>
      <w:bookmarkStart w:id="1143" w:name="_ETM_Q7_618560"/>
      <w:bookmarkEnd w:id="1143"/>
      <w:r>
        <w:rPr>
          <w:rtl/>
        </w:rPr>
        <w:t xml:space="preserve">ולאשר </w:t>
      </w:r>
      <w:bookmarkStart w:id="1144" w:name="_ETM_Q7_618890"/>
      <w:bookmarkEnd w:id="1144"/>
      <w:r>
        <w:rPr>
          <w:rtl/>
        </w:rPr>
        <w:t xml:space="preserve">את </w:t>
      </w:r>
      <w:bookmarkStart w:id="1145" w:name="_ETM_Q7_619040"/>
      <w:bookmarkEnd w:id="1145"/>
      <w:r>
        <w:rPr>
          <w:rtl/>
        </w:rPr>
        <w:t xml:space="preserve">הצעת </w:t>
      </w:r>
      <w:bookmarkStart w:id="1146" w:name="_ETM_Q7_619340"/>
      <w:bookmarkEnd w:id="1146"/>
      <w:r>
        <w:rPr>
          <w:rtl/>
        </w:rPr>
        <w:t xml:space="preserve">החוק </w:t>
      </w:r>
      <w:bookmarkStart w:id="1147" w:name="_ETM_Q7_619489"/>
      <w:bookmarkEnd w:id="1147"/>
      <w:r>
        <w:rPr>
          <w:rtl/>
        </w:rPr>
        <w:t xml:space="preserve">בקריאה </w:t>
      </w:r>
      <w:bookmarkStart w:id="1148" w:name="_ETM_Q7_619849"/>
      <w:bookmarkEnd w:id="1148"/>
      <w:r>
        <w:rPr>
          <w:rtl/>
        </w:rPr>
        <w:t xml:space="preserve">השנייה </w:t>
      </w:r>
      <w:bookmarkStart w:id="1149" w:name="_ETM_Q7_620120"/>
      <w:bookmarkEnd w:id="1149"/>
      <w:r>
        <w:rPr>
          <w:rtl/>
        </w:rPr>
        <w:t xml:space="preserve">ובקריאה </w:t>
      </w:r>
      <w:bookmarkStart w:id="1150" w:name="_ETM_Q7_620450"/>
      <w:bookmarkEnd w:id="1150"/>
      <w:r>
        <w:rPr>
          <w:rtl/>
        </w:rPr>
        <w:t xml:space="preserve">השלישית </w:t>
      </w:r>
      <w:bookmarkStart w:id="1151" w:name="_ETM_Q7_620900"/>
      <w:bookmarkEnd w:id="1151"/>
      <w:r>
        <w:rPr>
          <w:rtl/>
        </w:rPr>
        <w:t xml:space="preserve">בנוסח </w:t>
      </w:r>
      <w:bookmarkStart w:id="1152" w:name="_ETM_Q7_621290"/>
      <w:bookmarkEnd w:id="1152"/>
      <w:r>
        <w:rPr>
          <w:rtl/>
        </w:rPr>
        <w:t xml:space="preserve">שאישרה </w:t>
      </w:r>
      <w:bookmarkStart w:id="1153" w:name="_ETM_Q7_622130"/>
      <w:bookmarkEnd w:id="1153"/>
      <w:r>
        <w:rPr>
          <w:rtl/>
        </w:rPr>
        <w:t>הוועדה</w:t>
      </w:r>
      <w:r>
        <w:rPr>
          <w:rFonts w:hint="cs"/>
          <w:rtl/>
        </w:rPr>
        <w:t>.</w:t>
      </w:r>
      <w:r>
        <w:rPr>
          <w:rtl/>
        </w:rPr>
        <w:t xml:space="preserve"> </w:t>
      </w:r>
      <w:bookmarkStart w:id="1154" w:name="_ETM_Q7_623239"/>
      <w:bookmarkEnd w:id="1154"/>
    </w:p>
    <w:p w:rsidR="00304FBD" w:rsidRDefault="00304FBD" w:rsidP="00927295">
      <w:pPr>
        <w:rPr>
          <w:rtl/>
        </w:rPr>
      </w:pPr>
    </w:p>
    <w:p w:rsidR="00304FBD" w:rsidRDefault="00304FBD" w:rsidP="0020583E">
      <w:pPr>
        <w:rPr>
          <w:rtl/>
        </w:rPr>
      </w:pPr>
      <w:r>
        <w:rPr>
          <w:rtl/>
        </w:rPr>
        <w:t>בסיום</w:t>
      </w:r>
      <w:bookmarkStart w:id="1155" w:name="_ETM_Q7_623750"/>
      <w:bookmarkEnd w:id="1155"/>
      <w:r>
        <w:rPr>
          <w:rFonts w:hint="cs"/>
          <w:rtl/>
        </w:rPr>
        <w:t xml:space="preserve"> דבריי, </w:t>
      </w:r>
      <w:r>
        <w:rPr>
          <w:rtl/>
        </w:rPr>
        <w:t xml:space="preserve">אבקש </w:t>
      </w:r>
      <w:bookmarkStart w:id="1156" w:name="_ETM_Q7_624319"/>
      <w:bookmarkEnd w:id="1156"/>
      <w:r>
        <w:rPr>
          <w:rFonts w:hint="cs"/>
          <w:rtl/>
        </w:rPr>
        <w:t xml:space="preserve">להודות </w:t>
      </w:r>
      <w:bookmarkStart w:id="1157" w:name="_ETM_Q7_624680"/>
      <w:bookmarkEnd w:id="1157"/>
      <w:r>
        <w:rPr>
          <w:rtl/>
        </w:rPr>
        <w:t xml:space="preserve">לצוות </w:t>
      </w:r>
      <w:bookmarkStart w:id="1158" w:name="_ETM_Q7_625069"/>
      <w:bookmarkEnd w:id="1158"/>
      <w:r>
        <w:rPr>
          <w:rtl/>
        </w:rPr>
        <w:t xml:space="preserve">הוועדה </w:t>
      </w:r>
      <w:bookmarkStart w:id="1159" w:name="_ETM_Q7_625459"/>
      <w:bookmarkEnd w:id="1159"/>
      <w:r>
        <w:rPr>
          <w:rtl/>
        </w:rPr>
        <w:t xml:space="preserve">בניהולה </w:t>
      </w:r>
      <w:bookmarkStart w:id="1160" w:name="_ETM_Q7_625970"/>
      <w:bookmarkEnd w:id="1160"/>
      <w:r>
        <w:rPr>
          <w:rtl/>
        </w:rPr>
        <w:t xml:space="preserve">של </w:t>
      </w:r>
      <w:bookmarkStart w:id="1161" w:name="_ETM_Q7_626269"/>
      <w:bookmarkEnd w:id="1161"/>
      <w:r>
        <w:rPr>
          <w:rtl/>
        </w:rPr>
        <w:t>הגב</w:t>
      </w:r>
      <w:r>
        <w:rPr>
          <w:rFonts w:hint="cs"/>
          <w:rtl/>
        </w:rPr>
        <w:t>'</w:t>
      </w:r>
      <w:r>
        <w:rPr>
          <w:rtl/>
        </w:rPr>
        <w:t xml:space="preserve"> </w:t>
      </w:r>
      <w:bookmarkStart w:id="1162" w:name="_ETM_Q7_626750"/>
      <w:bookmarkEnd w:id="1162"/>
      <w:r>
        <w:rPr>
          <w:rtl/>
        </w:rPr>
        <w:t xml:space="preserve">ענת </w:t>
      </w:r>
      <w:bookmarkStart w:id="1163" w:name="_ETM_Q7_627080"/>
      <w:bookmarkEnd w:id="1163"/>
      <w:r>
        <w:rPr>
          <w:rtl/>
        </w:rPr>
        <w:t xml:space="preserve">כהן </w:t>
      </w:r>
      <w:bookmarkStart w:id="1164" w:name="_ETM_Q7_627380"/>
      <w:bookmarkEnd w:id="1164"/>
      <w:r>
        <w:rPr>
          <w:rtl/>
        </w:rPr>
        <w:t>שמואל</w:t>
      </w:r>
      <w:r>
        <w:rPr>
          <w:rFonts w:hint="cs"/>
          <w:rtl/>
        </w:rPr>
        <w:t>,</w:t>
      </w:r>
      <w:r>
        <w:rPr>
          <w:rtl/>
        </w:rPr>
        <w:t xml:space="preserve"> </w:t>
      </w:r>
      <w:bookmarkStart w:id="1165" w:name="_ETM_Q7_628310"/>
      <w:bookmarkEnd w:id="1165"/>
      <w:r>
        <w:rPr>
          <w:rFonts w:hint="cs"/>
          <w:rtl/>
        </w:rPr>
        <w:t>ליועצת ה</w:t>
      </w:r>
      <w:r>
        <w:rPr>
          <w:rtl/>
        </w:rPr>
        <w:t>משפטי</w:t>
      </w:r>
      <w:r>
        <w:rPr>
          <w:rFonts w:hint="cs"/>
          <w:rtl/>
        </w:rPr>
        <w:t>ת</w:t>
      </w:r>
      <w:r>
        <w:rPr>
          <w:rtl/>
        </w:rPr>
        <w:t xml:space="preserve"> </w:t>
      </w:r>
      <w:bookmarkStart w:id="1166" w:name="_ETM_Q7_631160"/>
      <w:bookmarkEnd w:id="1166"/>
      <w:r>
        <w:rPr>
          <w:rtl/>
        </w:rPr>
        <w:t xml:space="preserve">של </w:t>
      </w:r>
      <w:bookmarkStart w:id="1167" w:name="_ETM_Q7_631280"/>
      <w:bookmarkEnd w:id="1167"/>
      <w:r>
        <w:rPr>
          <w:rtl/>
        </w:rPr>
        <w:t xml:space="preserve">הכנסת </w:t>
      </w:r>
      <w:bookmarkStart w:id="1168" w:name="_ETM_Q7_631640"/>
      <w:bookmarkEnd w:id="1168"/>
      <w:r>
        <w:rPr>
          <w:rtl/>
        </w:rPr>
        <w:t xml:space="preserve">שגית </w:t>
      </w:r>
      <w:bookmarkStart w:id="1169" w:name="_ETM_Q7_631940"/>
      <w:bookmarkEnd w:id="1169"/>
      <w:r>
        <w:rPr>
          <w:rtl/>
        </w:rPr>
        <w:t>אפיק</w:t>
      </w:r>
      <w:r>
        <w:rPr>
          <w:rFonts w:hint="cs"/>
          <w:rtl/>
        </w:rPr>
        <w:t>,</w:t>
      </w:r>
      <w:r>
        <w:rPr>
          <w:rtl/>
        </w:rPr>
        <w:t xml:space="preserve"> </w:t>
      </w:r>
      <w:bookmarkStart w:id="1170" w:name="_ETM_Q7_632720"/>
      <w:bookmarkStart w:id="1171" w:name="_ETM_Q7_632780"/>
      <w:bookmarkEnd w:id="1170"/>
      <w:bookmarkEnd w:id="1171"/>
      <w:r>
        <w:rPr>
          <w:rFonts w:hint="cs"/>
          <w:rtl/>
        </w:rPr>
        <w:t xml:space="preserve">ליועצת המשפטית של הוועדה </w:t>
      </w:r>
      <w:bookmarkStart w:id="1172" w:name="_ETM_Q7_633920"/>
      <w:bookmarkEnd w:id="1172"/>
      <w:r w:rsidRPr="005F019B">
        <w:rPr>
          <w:rtl/>
        </w:rPr>
        <w:t xml:space="preserve">נעה </w:t>
      </w:r>
      <w:bookmarkStart w:id="1173" w:name="_ETM_Q7_634100"/>
      <w:bookmarkEnd w:id="1173"/>
      <w:r w:rsidRPr="005F019B">
        <w:rPr>
          <w:rtl/>
        </w:rPr>
        <w:t>ב</w:t>
      </w:r>
      <w:r w:rsidRPr="005F019B">
        <w:rPr>
          <w:rFonts w:hint="cs"/>
          <w:rtl/>
        </w:rPr>
        <w:t>ן</w:t>
      </w:r>
      <w:bookmarkStart w:id="1174" w:name="_ETM_Q7_627684"/>
      <w:bookmarkEnd w:id="1174"/>
      <w:r>
        <w:rPr>
          <w:rFonts w:hint="cs"/>
          <w:rtl/>
        </w:rPr>
        <w:t xml:space="preserve"> </w:t>
      </w:r>
      <w:r>
        <w:rPr>
          <w:rtl/>
        </w:rPr>
        <w:t>שבת</w:t>
      </w:r>
      <w:r>
        <w:rPr>
          <w:rFonts w:hint="cs"/>
          <w:rtl/>
        </w:rPr>
        <w:t>,</w:t>
      </w:r>
      <w:r>
        <w:rPr>
          <w:rtl/>
        </w:rPr>
        <w:t xml:space="preserve"> </w:t>
      </w:r>
      <w:bookmarkStart w:id="1175" w:name="_ETM_Q7_635030"/>
      <w:bookmarkEnd w:id="1175"/>
      <w:r>
        <w:rPr>
          <w:rtl/>
        </w:rPr>
        <w:t xml:space="preserve">למציע </w:t>
      </w:r>
      <w:bookmarkStart w:id="1176" w:name="_ETM_Q7_635900"/>
      <w:bookmarkEnd w:id="1176"/>
      <w:r>
        <w:rPr>
          <w:rFonts w:hint="cs"/>
          <w:rtl/>
        </w:rPr>
        <w:t xml:space="preserve">החוק </w:t>
      </w:r>
      <w:r>
        <w:rPr>
          <w:rtl/>
        </w:rPr>
        <w:t xml:space="preserve">חבר </w:t>
      </w:r>
      <w:bookmarkStart w:id="1177" w:name="_ETM_Q7_636140"/>
      <w:bookmarkEnd w:id="1177"/>
      <w:r>
        <w:rPr>
          <w:rtl/>
        </w:rPr>
        <w:t xml:space="preserve">הכנסת </w:t>
      </w:r>
      <w:bookmarkStart w:id="1178" w:name="_ETM_Q7_636530"/>
      <w:bookmarkEnd w:id="1178"/>
      <w:r>
        <w:rPr>
          <w:rtl/>
        </w:rPr>
        <w:t xml:space="preserve">אופיר </w:t>
      </w:r>
      <w:bookmarkStart w:id="1179" w:name="_ETM_Q7_636769"/>
      <w:bookmarkEnd w:id="1179"/>
      <w:r>
        <w:rPr>
          <w:rtl/>
        </w:rPr>
        <w:t>כץ</w:t>
      </w:r>
      <w:bookmarkStart w:id="1180" w:name="_ETM_Q7_637430"/>
      <w:bookmarkEnd w:id="1180"/>
      <w:r>
        <w:rPr>
          <w:rFonts w:hint="cs"/>
          <w:rtl/>
        </w:rPr>
        <w:t xml:space="preserve"> </w:t>
      </w:r>
      <w:r>
        <w:rPr>
          <w:rtl/>
        </w:rPr>
        <w:t xml:space="preserve">ולצוות </w:t>
      </w:r>
      <w:bookmarkStart w:id="1181" w:name="_ETM_Q7_638000"/>
      <w:bookmarkEnd w:id="1181"/>
      <w:r>
        <w:rPr>
          <w:rtl/>
        </w:rPr>
        <w:t>לשכתי</w:t>
      </w:r>
      <w:r>
        <w:rPr>
          <w:rFonts w:hint="cs"/>
          <w:rtl/>
        </w:rPr>
        <w:t>,</w:t>
      </w:r>
      <w:r>
        <w:rPr>
          <w:rtl/>
        </w:rPr>
        <w:t xml:space="preserve"> </w:t>
      </w:r>
      <w:bookmarkStart w:id="1182" w:name="_ETM_Q7_638480"/>
      <w:bookmarkEnd w:id="1182"/>
      <w:r>
        <w:rPr>
          <w:rFonts w:hint="cs"/>
          <w:rtl/>
        </w:rPr>
        <w:t xml:space="preserve">ובראשם ליצחק פיליפ. תודה רבה. </w:t>
      </w:r>
    </w:p>
    <w:p w:rsidR="00304FBD" w:rsidRDefault="00304FBD" w:rsidP="00927295">
      <w:pPr>
        <w:ind w:firstLine="0"/>
        <w:rPr>
          <w:rtl/>
        </w:rPr>
      </w:pPr>
    </w:p>
    <w:p w:rsidR="00304FBD" w:rsidRDefault="00304FBD" w:rsidP="00927295">
      <w:pPr>
        <w:pStyle w:val="af6"/>
        <w:keepNext/>
        <w:rPr>
          <w:rtl/>
        </w:rPr>
      </w:pPr>
      <w:bookmarkStart w:id="1183" w:name="ET_yor_6595_17"/>
      <w:r w:rsidRPr="009348CC">
        <w:rPr>
          <w:rStyle w:val="TagStyle"/>
          <w:rtl/>
        </w:rPr>
        <w:t xml:space="preserve"> &lt;&lt; יור &gt;&gt;</w:t>
      </w:r>
      <w:r w:rsidRPr="00AC2EBF">
        <w:rPr>
          <w:rStyle w:val="TagStyle"/>
          <w:rtl/>
        </w:rPr>
        <w:t xml:space="preserve"> </w:t>
      </w:r>
      <w:r>
        <w:rPr>
          <w:rtl/>
        </w:rPr>
        <w:t>היו"ר ארז מלול:</w:t>
      </w:r>
      <w:r w:rsidRPr="00AC2EBF">
        <w:rPr>
          <w:rStyle w:val="TagStyle"/>
          <w:rtl/>
        </w:rPr>
        <w:t xml:space="preserve"> </w:t>
      </w:r>
      <w:r w:rsidRPr="009348CC">
        <w:rPr>
          <w:rStyle w:val="TagStyle"/>
          <w:rtl/>
        </w:rPr>
        <w:t>&lt;&lt; יור &gt;&gt;</w:t>
      </w:r>
      <w:r>
        <w:rPr>
          <w:rStyle w:val="TagStyle"/>
          <w:rtl/>
        </w:rPr>
        <w:t xml:space="preserve"> </w:t>
      </w:r>
      <w:bookmarkEnd w:id="1183"/>
    </w:p>
    <w:p w:rsidR="00304FBD" w:rsidRDefault="00304FBD" w:rsidP="00356066">
      <w:pPr>
        <w:rPr>
          <w:rtl/>
        </w:rPr>
      </w:pPr>
      <w:bookmarkStart w:id="1184" w:name="_ETM_Q7_639709"/>
      <w:bookmarkEnd w:id="1184"/>
    </w:p>
    <w:p w:rsidR="00304FBD" w:rsidRDefault="00304FBD" w:rsidP="00927295">
      <w:pPr>
        <w:rPr>
          <w:rtl/>
        </w:rPr>
      </w:pPr>
      <w:bookmarkStart w:id="1185" w:name="_ETM_Q7_641858"/>
      <w:bookmarkStart w:id="1186" w:name="_ETM_Q7_641969"/>
      <w:bookmarkEnd w:id="1185"/>
      <w:bookmarkEnd w:id="1186"/>
      <w:r>
        <w:rPr>
          <w:rtl/>
        </w:rPr>
        <w:t xml:space="preserve">תודה </w:t>
      </w:r>
      <w:bookmarkStart w:id="1187" w:name="_ETM_Q7_640010"/>
      <w:bookmarkEnd w:id="1187"/>
      <w:r>
        <w:rPr>
          <w:rtl/>
        </w:rPr>
        <w:t xml:space="preserve">רבה </w:t>
      </w:r>
      <w:bookmarkStart w:id="1188" w:name="_ETM_Q7_641130"/>
      <w:bookmarkEnd w:id="1188"/>
      <w:r>
        <w:rPr>
          <w:rFonts w:hint="cs"/>
          <w:rtl/>
        </w:rPr>
        <w:t xml:space="preserve">ליושב-ראש ועדת </w:t>
      </w:r>
      <w:bookmarkStart w:id="1189" w:name="_ETM_Q7_641375"/>
      <w:bookmarkEnd w:id="1189"/>
      <w:r>
        <w:rPr>
          <w:rFonts w:hint="cs"/>
          <w:rtl/>
        </w:rPr>
        <w:t>העבודה והרווחה הרב י</w:t>
      </w:r>
      <w:r>
        <w:rPr>
          <w:rtl/>
        </w:rPr>
        <w:t xml:space="preserve">שראל </w:t>
      </w:r>
      <w:bookmarkStart w:id="1190" w:name="_ETM_Q7_645060"/>
      <w:bookmarkEnd w:id="1190"/>
      <w:r>
        <w:rPr>
          <w:rtl/>
        </w:rPr>
        <w:t>אייכלר</w:t>
      </w:r>
      <w:r>
        <w:rPr>
          <w:rFonts w:hint="cs"/>
          <w:rtl/>
        </w:rPr>
        <w:t>.</w:t>
      </w:r>
      <w:r>
        <w:rPr>
          <w:rtl/>
        </w:rPr>
        <w:t xml:space="preserve"> </w:t>
      </w:r>
      <w:bookmarkStart w:id="1191" w:name="_ETM_Q7_646230"/>
      <w:bookmarkEnd w:id="1191"/>
      <w:r>
        <w:rPr>
          <w:rtl/>
        </w:rPr>
        <w:t xml:space="preserve">להצעת </w:t>
      </w:r>
      <w:bookmarkStart w:id="1192" w:name="_ETM_Q7_646830"/>
      <w:bookmarkEnd w:id="1192"/>
      <w:r>
        <w:rPr>
          <w:rtl/>
        </w:rPr>
        <w:t xml:space="preserve">החוק </w:t>
      </w:r>
      <w:bookmarkStart w:id="1193" w:name="_ETM_Q7_647040"/>
      <w:bookmarkEnd w:id="1193"/>
      <w:r>
        <w:rPr>
          <w:rtl/>
        </w:rPr>
        <w:t xml:space="preserve">הוגשו </w:t>
      </w:r>
      <w:bookmarkStart w:id="1194" w:name="_ETM_Q7_647370"/>
      <w:bookmarkEnd w:id="1194"/>
      <w:r>
        <w:rPr>
          <w:rtl/>
        </w:rPr>
        <w:t xml:space="preserve">הסתייגויות </w:t>
      </w:r>
      <w:bookmarkStart w:id="1195" w:name="_ETM_Q7_648030"/>
      <w:bookmarkEnd w:id="1195"/>
      <w:r>
        <w:rPr>
          <w:rtl/>
        </w:rPr>
        <w:t xml:space="preserve">של </w:t>
      </w:r>
      <w:bookmarkStart w:id="1196" w:name="_ETM_Q7_648210"/>
      <w:bookmarkEnd w:id="1196"/>
      <w:r>
        <w:rPr>
          <w:rtl/>
        </w:rPr>
        <w:t>קבוצ</w:t>
      </w:r>
      <w:r>
        <w:rPr>
          <w:rFonts w:hint="cs"/>
          <w:rtl/>
        </w:rPr>
        <w:t>ו</w:t>
      </w:r>
      <w:r>
        <w:rPr>
          <w:rtl/>
        </w:rPr>
        <w:t xml:space="preserve">ת </w:t>
      </w:r>
      <w:bookmarkStart w:id="1197" w:name="_ETM_Q7_648750"/>
      <w:bookmarkEnd w:id="1197"/>
      <w:r>
        <w:rPr>
          <w:rtl/>
        </w:rPr>
        <w:t xml:space="preserve">יש </w:t>
      </w:r>
      <w:bookmarkStart w:id="1198" w:name="_ETM_Q7_648990"/>
      <w:bookmarkEnd w:id="1198"/>
      <w:r>
        <w:rPr>
          <w:rtl/>
        </w:rPr>
        <w:t xml:space="preserve">עתיד </w:t>
      </w:r>
      <w:bookmarkStart w:id="1199" w:name="_ETM_Q7_649800"/>
      <w:bookmarkEnd w:id="1199"/>
      <w:r>
        <w:rPr>
          <w:rFonts w:hint="cs"/>
          <w:rtl/>
        </w:rPr>
        <w:t>וה</w:t>
      </w:r>
      <w:r>
        <w:rPr>
          <w:rtl/>
        </w:rPr>
        <w:t xml:space="preserve">מחנה </w:t>
      </w:r>
      <w:bookmarkStart w:id="1200" w:name="_ETM_Q7_650400"/>
      <w:bookmarkEnd w:id="1200"/>
      <w:r>
        <w:rPr>
          <w:rtl/>
        </w:rPr>
        <w:t>הממלכתי</w:t>
      </w:r>
      <w:bookmarkStart w:id="1201" w:name="_ETM_Q7_651660"/>
      <w:bookmarkEnd w:id="1201"/>
      <w:r>
        <w:rPr>
          <w:rFonts w:hint="cs"/>
          <w:rtl/>
        </w:rPr>
        <w:t xml:space="preserve">. </w:t>
      </w:r>
      <w:r>
        <w:rPr>
          <w:rtl/>
        </w:rPr>
        <w:t xml:space="preserve">האם </w:t>
      </w:r>
      <w:bookmarkStart w:id="1202" w:name="_ETM_Q7_652230"/>
      <w:bookmarkEnd w:id="1202"/>
      <w:r>
        <w:rPr>
          <w:rtl/>
        </w:rPr>
        <w:t xml:space="preserve">קבוצת </w:t>
      </w:r>
      <w:bookmarkStart w:id="1203" w:name="_ETM_Q7_652680"/>
      <w:bookmarkEnd w:id="1203"/>
      <w:r>
        <w:rPr>
          <w:rtl/>
        </w:rPr>
        <w:t xml:space="preserve">יש </w:t>
      </w:r>
      <w:bookmarkStart w:id="1204" w:name="_ETM_Q7_652920"/>
      <w:bookmarkEnd w:id="1204"/>
      <w:r>
        <w:rPr>
          <w:rtl/>
        </w:rPr>
        <w:t xml:space="preserve">עתיד </w:t>
      </w:r>
      <w:bookmarkStart w:id="1205" w:name="_ETM_Q7_653280"/>
      <w:bookmarkEnd w:id="1205"/>
      <w:r>
        <w:rPr>
          <w:rtl/>
        </w:rPr>
        <w:t xml:space="preserve">מסירים </w:t>
      </w:r>
      <w:bookmarkStart w:id="1206" w:name="_ETM_Q7_653790"/>
      <w:bookmarkEnd w:id="1206"/>
      <w:r>
        <w:rPr>
          <w:rtl/>
        </w:rPr>
        <w:t xml:space="preserve">את </w:t>
      </w:r>
      <w:bookmarkStart w:id="1207" w:name="_ETM_Q7_653879"/>
      <w:bookmarkEnd w:id="1207"/>
      <w:r>
        <w:rPr>
          <w:rtl/>
        </w:rPr>
        <w:t>ההסתייגות</w:t>
      </w:r>
      <w:r>
        <w:rPr>
          <w:rFonts w:hint="cs"/>
          <w:rtl/>
        </w:rPr>
        <w:t>?</w:t>
      </w:r>
      <w:bookmarkStart w:id="1208" w:name="_ETM_Q7_653490"/>
      <w:bookmarkStart w:id="1209" w:name="_ETM_Q7_653602"/>
      <w:bookmarkStart w:id="1210" w:name="_ETM_Q7_653656"/>
      <w:bookmarkStart w:id="1211" w:name="_ETM_Q7_653793"/>
      <w:bookmarkStart w:id="1212" w:name="_ETM_Q7_657210"/>
      <w:bookmarkEnd w:id="1208"/>
      <w:bookmarkEnd w:id="1209"/>
      <w:bookmarkEnd w:id="1210"/>
      <w:bookmarkEnd w:id="1211"/>
      <w:bookmarkEnd w:id="1212"/>
      <w:r>
        <w:rPr>
          <w:rFonts w:hint="cs"/>
          <w:rtl/>
        </w:rPr>
        <w:t xml:space="preserve"> כן? מסירים את ההסתייגות?</w:t>
      </w:r>
    </w:p>
    <w:p w:rsidR="00304FBD" w:rsidRDefault="00304FBD" w:rsidP="00927295">
      <w:pPr>
        <w:ind w:firstLine="0"/>
        <w:rPr>
          <w:rtl/>
        </w:rPr>
      </w:pPr>
      <w:bookmarkStart w:id="1213" w:name="_ETM_Q7_657318"/>
      <w:bookmarkStart w:id="1214" w:name="_ETM_Q7_657354"/>
      <w:bookmarkStart w:id="1215" w:name="_ETM_Q7_657499"/>
      <w:bookmarkEnd w:id="1213"/>
      <w:bookmarkEnd w:id="1214"/>
      <w:bookmarkEnd w:id="1215"/>
    </w:p>
    <w:p w:rsidR="00304FBD" w:rsidRDefault="00304FBD" w:rsidP="00927295">
      <w:pPr>
        <w:pStyle w:val="af5"/>
        <w:keepNext/>
        <w:rPr>
          <w:rtl/>
        </w:rPr>
      </w:pPr>
      <w:bookmarkStart w:id="1216" w:name="ET_interruption_6361_18"/>
      <w:r w:rsidRPr="009348CC">
        <w:rPr>
          <w:rStyle w:val="TagStyle"/>
          <w:rtl/>
        </w:rPr>
        <w:t xml:space="preserve"> &lt;&lt; קריאה &gt;&gt; </w:t>
      </w:r>
      <w:r>
        <w:rPr>
          <w:rtl/>
        </w:rPr>
        <w:t>נאור שירי (יש עתיד):</w:t>
      </w:r>
      <w:r w:rsidRPr="009348CC">
        <w:rPr>
          <w:rStyle w:val="TagStyle"/>
          <w:rtl/>
        </w:rPr>
        <w:t xml:space="preserve"> &lt;&lt; קריאה &gt;&gt;</w:t>
      </w:r>
      <w:r>
        <w:rPr>
          <w:rtl/>
        </w:rPr>
        <w:t xml:space="preserve"> </w:t>
      </w:r>
      <w:bookmarkEnd w:id="1216"/>
    </w:p>
    <w:p w:rsidR="00304FBD" w:rsidRDefault="00304FBD" w:rsidP="00356066">
      <w:pPr>
        <w:rPr>
          <w:rtl/>
        </w:rPr>
      </w:pPr>
    </w:p>
    <w:p w:rsidR="00304FBD" w:rsidRDefault="00304FBD" w:rsidP="00927295">
      <w:pPr>
        <w:rPr>
          <w:rtl/>
        </w:rPr>
      </w:pPr>
      <w:r>
        <w:rPr>
          <w:rFonts w:hint="cs"/>
          <w:rtl/>
        </w:rPr>
        <w:t>מסירים.</w:t>
      </w:r>
    </w:p>
    <w:p w:rsidR="00304FBD" w:rsidRDefault="00304FBD" w:rsidP="00927295">
      <w:pPr>
        <w:rPr>
          <w:rtl/>
        </w:rPr>
      </w:pPr>
    </w:p>
    <w:p w:rsidR="00304FBD" w:rsidRDefault="00304FBD" w:rsidP="00927295">
      <w:pPr>
        <w:pStyle w:val="af6"/>
        <w:keepNext/>
        <w:rPr>
          <w:rtl/>
        </w:rPr>
      </w:pPr>
      <w:r w:rsidRPr="009348CC">
        <w:rPr>
          <w:rStyle w:val="TagStyle"/>
          <w:rtl/>
        </w:rPr>
        <w:t>&lt;&lt; יור &gt;&gt;</w:t>
      </w:r>
      <w:r w:rsidRPr="00AC2EBF">
        <w:rPr>
          <w:rStyle w:val="TagStyle"/>
          <w:rtl/>
        </w:rPr>
        <w:t xml:space="preserve"> </w:t>
      </w:r>
      <w:r>
        <w:rPr>
          <w:rtl/>
        </w:rPr>
        <w:t>היו"ר ארז מלול:</w:t>
      </w:r>
      <w:r w:rsidRPr="00AC2EBF">
        <w:rPr>
          <w:rStyle w:val="TagStyle"/>
          <w:rtl/>
        </w:rPr>
        <w:t xml:space="preserve"> </w:t>
      </w:r>
      <w:r w:rsidRPr="009348CC">
        <w:rPr>
          <w:rStyle w:val="TagStyle"/>
          <w:rtl/>
        </w:rPr>
        <w:t>&lt;&lt; יור &gt;&gt;</w:t>
      </w:r>
      <w:r>
        <w:rPr>
          <w:rStyle w:val="TagStyle"/>
          <w:rtl/>
        </w:rPr>
        <w:t xml:space="preserve"> </w:t>
      </w:r>
    </w:p>
    <w:p w:rsidR="00304FBD" w:rsidRDefault="00304FBD" w:rsidP="00356066">
      <w:pPr>
        <w:rPr>
          <w:rtl/>
        </w:rPr>
      </w:pPr>
    </w:p>
    <w:p w:rsidR="00304FBD" w:rsidRDefault="00304FBD" w:rsidP="00927295">
      <w:pPr>
        <w:rPr>
          <w:rtl/>
        </w:rPr>
      </w:pPr>
      <w:bookmarkStart w:id="1217" w:name="_ETM_Q7_653129"/>
      <w:bookmarkStart w:id="1218" w:name="_ETM_Q7_653264"/>
      <w:bookmarkEnd w:id="1217"/>
      <w:bookmarkEnd w:id="1218"/>
      <w:r>
        <w:rPr>
          <w:rFonts w:hint="cs"/>
          <w:rtl/>
        </w:rPr>
        <w:t xml:space="preserve">מסירים. </w:t>
      </w:r>
      <w:bookmarkStart w:id="1219" w:name="_ETM_Q7_662000"/>
      <w:bookmarkEnd w:id="1219"/>
      <w:r>
        <w:rPr>
          <w:rFonts w:hint="cs"/>
          <w:rtl/>
        </w:rPr>
        <w:t xml:space="preserve">המחנה הממלכתי? חבר הכנסת כהנא? פנינה. לא </w:t>
      </w:r>
      <w:bookmarkStart w:id="1220" w:name="_ETM_Q7_670870"/>
      <w:bookmarkEnd w:id="1220"/>
      <w:r>
        <w:rPr>
          <w:rFonts w:hint="cs"/>
          <w:rtl/>
        </w:rPr>
        <w:t xml:space="preserve">ראיתי אותה. ההסתייגות – אתם מסירים אותה? מסירים את ההסתייגות. </w:t>
      </w:r>
      <w:bookmarkStart w:id="1221" w:name="_ETM_Q7_672819"/>
      <w:bookmarkEnd w:id="1221"/>
      <w:r>
        <w:rPr>
          <w:rtl/>
        </w:rPr>
        <w:t xml:space="preserve">אז </w:t>
      </w:r>
      <w:bookmarkStart w:id="1222" w:name="_ETM_Q7_673090"/>
      <w:bookmarkEnd w:id="1222"/>
      <w:r>
        <w:rPr>
          <w:rtl/>
        </w:rPr>
        <w:t xml:space="preserve">להצעות </w:t>
      </w:r>
      <w:bookmarkStart w:id="1223" w:name="_ETM_Q7_673569"/>
      <w:bookmarkEnd w:id="1223"/>
      <w:r>
        <w:rPr>
          <w:rFonts w:hint="cs"/>
          <w:rtl/>
        </w:rPr>
        <w:t>ה</w:t>
      </w:r>
      <w:r>
        <w:rPr>
          <w:rtl/>
        </w:rPr>
        <w:t xml:space="preserve">חוק </w:t>
      </w:r>
      <w:bookmarkStart w:id="1224" w:name="_ETM_Q7_673810"/>
      <w:bookmarkEnd w:id="1224"/>
      <w:r>
        <w:rPr>
          <w:rtl/>
        </w:rPr>
        <w:t xml:space="preserve">הוגשו </w:t>
      </w:r>
      <w:bookmarkStart w:id="1225" w:name="_ETM_Q7_674140"/>
      <w:bookmarkEnd w:id="1225"/>
      <w:r>
        <w:rPr>
          <w:rtl/>
        </w:rPr>
        <w:t xml:space="preserve">גם </w:t>
      </w:r>
      <w:bookmarkStart w:id="1226" w:name="_ETM_Q7_674379"/>
      <w:bookmarkEnd w:id="1226"/>
      <w:r>
        <w:rPr>
          <w:rtl/>
        </w:rPr>
        <w:t xml:space="preserve">בקשות </w:t>
      </w:r>
      <w:bookmarkStart w:id="1227" w:name="_ETM_Q7_675450"/>
      <w:bookmarkEnd w:id="1227"/>
      <w:r>
        <w:rPr>
          <w:rtl/>
        </w:rPr>
        <w:t xml:space="preserve">רשות </w:t>
      </w:r>
      <w:bookmarkStart w:id="1228" w:name="_ETM_Q7_676019"/>
      <w:bookmarkEnd w:id="1228"/>
      <w:r>
        <w:rPr>
          <w:rtl/>
        </w:rPr>
        <w:t>דיבור</w:t>
      </w:r>
      <w:r>
        <w:rPr>
          <w:rFonts w:hint="cs"/>
          <w:rtl/>
        </w:rPr>
        <w:t>.</w:t>
      </w:r>
      <w:r>
        <w:rPr>
          <w:rtl/>
        </w:rPr>
        <w:t xml:space="preserve"> </w:t>
      </w:r>
      <w:bookmarkStart w:id="1229" w:name="_ETM_Q7_676650"/>
      <w:bookmarkEnd w:id="1229"/>
      <w:r>
        <w:rPr>
          <w:rtl/>
        </w:rPr>
        <w:t xml:space="preserve">חבר </w:t>
      </w:r>
      <w:bookmarkStart w:id="1230" w:name="_ETM_Q7_676980"/>
      <w:bookmarkEnd w:id="1230"/>
      <w:r>
        <w:rPr>
          <w:rtl/>
        </w:rPr>
        <w:t xml:space="preserve">הכנסת </w:t>
      </w:r>
      <w:bookmarkStart w:id="1231" w:name="_ETM_Q7_677730"/>
      <w:bookmarkEnd w:id="1231"/>
      <w:r>
        <w:rPr>
          <w:rtl/>
        </w:rPr>
        <w:t xml:space="preserve">אופיר </w:t>
      </w:r>
      <w:bookmarkStart w:id="1232" w:name="_ETM_Q7_678150"/>
      <w:bookmarkEnd w:id="1232"/>
      <w:r>
        <w:rPr>
          <w:rtl/>
        </w:rPr>
        <w:t>כץ</w:t>
      </w:r>
      <w:r>
        <w:rPr>
          <w:rFonts w:hint="cs"/>
          <w:rtl/>
        </w:rPr>
        <w:t>,</w:t>
      </w:r>
      <w:r>
        <w:rPr>
          <w:rtl/>
        </w:rPr>
        <w:t xml:space="preserve"> </w:t>
      </w:r>
      <w:bookmarkStart w:id="1233" w:name="_ETM_Q7_678540"/>
      <w:bookmarkEnd w:id="1233"/>
      <w:r>
        <w:rPr>
          <w:rtl/>
        </w:rPr>
        <w:t>בבקשה</w:t>
      </w:r>
      <w:r>
        <w:rPr>
          <w:rFonts w:hint="cs"/>
          <w:rtl/>
        </w:rPr>
        <w:t>.</w:t>
      </w:r>
      <w:r>
        <w:rPr>
          <w:rtl/>
        </w:rPr>
        <w:t xml:space="preserve"> </w:t>
      </w:r>
      <w:bookmarkStart w:id="1234" w:name="_ETM_Q7_683430"/>
      <w:bookmarkEnd w:id="1234"/>
      <w:r>
        <w:rPr>
          <w:rFonts w:hint="cs"/>
          <w:rtl/>
        </w:rPr>
        <w:t>חמש</w:t>
      </w:r>
      <w:r>
        <w:rPr>
          <w:rtl/>
        </w:rPr>
        <w:t xml:space="preserve"> </w:t>
      </w:r>
      <w:bookmarkStart w:id="1235" w:name="_ETM_Q7_695819"/>
      <w:bookmarkEnd w:id="1235"/>
      <w:r>
        <w:rPr>
          <w:rtl/>
        </w:rPr>
        <w:t xml:space="preserve">דקות </w:t>
      </w:r>
      <w:bookmarkStart w:id="1236" w:name="_ETM_Q7_696390"/>
      <w:bookmarkEnd w:id="1236"/>
      <w:r>
        <w:rPr>
          <w:rtl/>
        </w:rPr>
        <w:t>לרשותך</w:t>
      </w:r>
      <w:r>
        <w:rPr>
          <w:rFonts w:hint="cs"/>
          <w:rtl/>
        </w:rPr>
        <w:t>.</w:t>
      </w:r>
      <w:r>
        <w:rPr>
          <w:rtl/>
        </w:rPr>
        <w:t xml:space="preserve"> </w:t>
      </w:r>
      <w:bookmarkStart w:id="1237" w:name="_ETM_Q7_702219"/>
      <w:bookmarkStart w:id="1238" w:name="_ETM_Q7_694102"/>
      <w:bookmarkEnd w:id="1237"/>
      <w:bookmarkEnd w:id="1238"/>
    </w:p>
    <w:p w:rsidR="00304FBD" w:rsidRDefault="00304FBD" w:rsidP="00927295">
      <w:pPr>
        <w:rPr>
          <w:rtl/>
        </w:rPr>
      </w:pPr>
      <w:bookmarkStart w:id="1239" w:name="_ETM_Q7_694162"/>
      <w:bookmarkEnd w:id="1239"/>
    </w:p>
    <w:p w:rsidR="00304FBD" w:rsidRDefault="00304FBD" w:rsidP="00927295">
      <w:pPr>
        <w:rPr>
          <w:rtl/>
        </w:rPr>
      </w:pPr>
      <w:bookmarkStart w:id="1240" w:name="_ETM_Q7_694239"/>
      <w:bookmarkStart w:id="1241" w:name="_ETM_Q7_694283"/>
      <w:bookmarkEnd w:id="1240"/>
      <w:bookmarkEnd w:id="1241"/>
      <w:r>
        <w:rPr>
          <w:rFonts w:hint="cs"/>
          <w:rtl/>
        </w:rPr>
        <w:t xml:space="preserve">ששש. עליזה, יושב-ראש הסיעה שלך מדבר. </w:t>
      </w:r>
      <w:bookmarkStart w:id="1242" w:name="_ETM_Q7_705257"/>
      <w:bookmarkEnd w:id="1242"/>
    </w:p>
    <w:p w:rsidR="00304FBD" w:rsidRDefault="00304FBD" w:rsidP="00927295">
      <w:pPr>
        <w:rPr>
          <w:rtl/>
        </w:rPr>
      </w:pPr>
      <w:bookmarkStart w:id="1243" w:name="_ETM_Q7_694213"/>
      <w:bookmarkStart w:id="1244" w:name="_ETM_Q7_694332"/>
      <w:bookmarkStart w:id="1245" w:name="_ETM_Q7_694358"/>
      <w:bookmarkStart w:id="1246" w:name="_ETM_Q7_694453"/>
      <w:bookmarkStart w:id="1247" w:name="_ETM_Q7_696924"/>
      <w:bookmarkEnd w:id="1243"/>
      <w:bookmarkEnd w:id="1244"/>
      <w:bookmarkEnd w:id="1245"/>
      <w:bookmarkEnd w:id="1246"/>
      <w:bookmarkEnd w:id="1247"/>
    </w:p>
    <w:p w:rsidR="00304FBD" w:rsidRDefault="00304FBD" w:rsidP="00927295">
      <w:pPr>
        <w:pStyle w:val="a4"/>
        <w:keepNext/>
        <w:rPr>
          <w:rtl/>
        </w:rPr>
      </w:pPr>
      <w:bookmarkStart w:id="1248" w:name="ET_speaker_5786_19"/>
      <w:r w:rsidRPr="006F36E3">
        <w:rPr>
          <w:rStyle w:val="TagStyle"/>
          <w:rtl/>
        </w:rPr>
        <w:t xml:space="preserve"> &lt;&lt; דובר &gt;&gt; </w:t>
      </w:r>
      <w:bookmarkStart w:id="1249" w:name="_Toc194414145"/>
      <w:bookmarkStart w:id="1250" w:name="_Toc233629130"/>
      <w:r>
        <w:rPr>
          <w:rtl/>
        </w:rPr>
        <w:t>אופיר כץ (הליכוד):</w:t>
      </w:r>
      <w:bookmarkEnd w:id="1249"/>
      <w:bookmarkEnd w:id="1250"/>
      <w:r w:rsidRPr="006F36E3">
        <w:rPr>
          <w:rStyle w:val="TagStyle"/>
          <w:rtl/>
        </w:rPr>
        <w:t xml:space="preserve"> &lt;&lt; דובר &gt;&gt;</w:t>
      </w:r>
      <w:r>
        <w:rPr>
          <w:rtl/>
        </w:rPr>
        <w:t xml:space="preserve"> </w:t>
      </w:r>
      <w:bookmarkEnd w:id="1248"/>
    </w:p>
    <w:p w:rsidR="00304FBD" w:rsidRDefault="00304FBD" w:rsidP="00927295">
      <w:pPr>
        <w:rPr>
          <w:rtl/>
        </w:rPr>
      </w:pPr>
      <w:bookmarkStart w:id="1251" w:name="_ETM_Q7_706370"/>
      <w:bookmarkEnd w:id="1251"/>
    </w:p>
    <w:p w:rsidR="00304FBD" w:rsidRDefault="00304FBD" w:rsidP="0020583E">
      <w:pPr>
        <w:rPr>
          <w:rtl/>
        </w:rPr>
      </w:pPr>
      <w:r>
        <w:rPr>
          <w:rtl/>
        </w:rPr>
        <w:t xml:space="preserve">אדוני </w:t>
      </w:r>
      <w:bookmarkStart w:id="1252" w:name="_ETM_Q7_706850"/>
      <w:bookmarkEnd w:id="1252"/>
      <w:r>
        <w:rPr>
          <w:rtl/>
        </w:rPr>
        <w:t>היושב-ראש</w:t>
      </w:r>
      <w:r>
        <w:rPr>
          <w:rFonts w:hint="cs"/>
          <w:rtl/>
        </w:rPr>
        <w:t>,</w:t>
      </w:r>
      <w:r>
        <w:rPr>
          <w:rtl/>
        </w:rPr>
        <w:t xml:space="preserve"> </w:t>
      </w:r>
      <w:bookmarkStart w:id="1253" w:name="_ETM_Q7_708200"/>
      <w:bookmarkEnd w:id="1253"/>
      <w:r>
        <w:rPr>
          <w:rtl/>
        </w:rPr>
        <w:t xml:space="preserve">חברי </w:t>
      </w:r>
      <w:bookmarkStart w:id="1254" w:name="_ETM_Q7_708559"/>
      <w:bookmarkEnd w:id="1254"/>
      <w:r>
        <w:rPr>
          <w:rtl/>
        </w:rPr>
        <w:t>הכנסת</w:t>
      </w:r>
      <w:r>
        <w:rPr>
          <w:rFonts w:hint="cs"/>
          <w:rtl/>
        </w:rPr>
        <w:t>,</w:t>
      </w:r>
      <w:r>
        <w:rPr>
          <w:rtl/>
        </w:rPr>
        <w:t xml:space="preserve"> </w:t>
      </w:r>
      <w:bookmarkStart w:id="1255" w:name="_ETM_Q7_710150"/>
      <w:bookmarkEnd w:id="1255"/>
      <w:r>
        <w:rPr>
          <w:rtl/>
        </w:rPr>
        <w:t xml:space="preserve">החוק </w:t>
      </w:r>
      <w:bookmarkStart w:id="1256" w:name="_ETM_Q7_710480"/>
      <w:bookmarkEnd w:id="1256"/>
      <w:r>
        <w:rPr>
          <w:rtl/>
        </w:rPr>
        <w:t xml:space="preserve">שאנחנו </w:t>
      </w:r>
      <w:bookmarkStart w:id="1257" w:name="_ETM_Q7_710870"/>
      <w:bookmarkEnd w:id="1257"/>
      <w:r>
        <w:rPr>
          <w:rtl/>
        </w:rPr>
        <w:t xml:space="preserve">מעבירים </w:t>
      </w:r>
      <w:bookmarkStart w:id="1258" w:name="_ETM_Q7_711410"/>
      <w:bookmarkEnd w:id="1258"/>
      <w:r>
        <w:rPr>
          <w:rtl/>
        </w:rPr>
        <w:t xml:space="preserve">עכשיו </w:t>
      </w:r>
      <w:bookmarkStart w:id="1259" w:name="_ETM_Q7_711770"/>
      <w:bookmarkEnd w:id="1259"/>
      <w:r>
        <w:rPr>
          <w:rtl/>
        </w:rPr>
        <w:t xml:space="preserve">בא </w:t>
      </w:r>
      <w:bookmarkStart w:id="1260" w:name="_ETM_Q7_711950"/>
      <w:bookmarkEnd w:id="1260"/>
      <w:r>
        <w:rPr>
          <w:rtl/>
        </w:rPr>
        <w:t xml:space="preserve">לשים </w:t>
      </w:r>
      <w:bookmarkStart w:id="1261" w:name="_ETM_Q7_712250"/>
      <w:bookmarkEnd w:id="1261"/>
      <w:r>
        <w:rPr>
          <w:rtl/>
        </w:rPr>
        <w:t xml:space="preserve">סוף </w:t>
      </w:r>
      <w:bookmarkStart w:id="1262" w:name="_ETM_Q7_712550"/>
      <w:bookmarkEnd w:id="1262"/>
      <w:r>
        <w:rPr>
          <w:rFonts w:hint="cs"/>
          <w:rtl/>
        </w:rPr>
        <w:t>לאחד</w:t>
      </w:r>
      <w:r>
        <w:rPr>
          <w:rtl/>
        </w:rPr>
        <w:t xml:space="preserve"> </w:t>
      </w:r>
      <w:bookmarkStart w:id="1263" w:name="_ETM_Q7_712880"/>
      <w:bookmarkEnd w:id="1263"/>
      <w:r>
        <w:rPr>
          <w:rtl/>
        </w:rPr>
        <w:t xml:space="preserve">הכשלים </w:t>
      </w:r>
      <w:bookmarkStart w:id="1264" w:name="_ETM_Q7_713450"/>
      <w:bookmarkEnd w:id="1264"/>
      <w:r>
        <w:rPr>
          <w:rtl/>
        </w:rPr>
        <w:t xml:space="preserve">המוסריים </w:t>
      </w:r>
      <w:bookmarkStart w:id="1265" w:name="_ETM_Q7_714200"/>
      <w:bookmarkEnd w:id="1265"/>
      <w:r>
        <w:rPr>
          <w:rtl/>
        </w:rPr>
        <w:t xml:space="preserve">הכי </w:t>
      </w:r>
      <w:bookmarkStart w:id="1266" w:name="_ETM_Q7_714380"/>
      <w:bookmarkEnd w:id="1266"/>
      <w:r>
        <w:rPr>
          <w:rtl/>
        </w:rPr>
        <w:t xml:space="preserve">חמורים </w:t>
      </w:r>
      <w:bookmarkStart w:id="1267" w:name="_ETM_Q7_714830"/>
      <w:bookmarkEnd w:id="1267"/>
      <w:r>
        <w:rPr>
          <w:rtl/>
        </w:rPr>
        <w:t xml:space="preserve">שידעה </w:t>
      </w:r>
      <w:bookmarkStart w:id="1268" w:name="_ETM_Q7_715160"/>
      <w:bookmarkEnd w:id="1268"/>
      <w:r>
        <w:rPr>
          <w:rtl/>
        </w:rPr>
        <w:t xml:space="preserve">מדינת </w:t>
      </w:r>
      <w:bookmarkStart w:id="1269" w:name="_ETM_Q7_715580"/>
      <w:bookmarkEnd w:id="1269"/>
      <w:r>
        <w:rPr>
          <w:rtl/>
        </w:rPr>
        <w:t>ישראל</w:t>
      </w:r>
      <w:r>
        <w:rPr>
          <w:rFonts w:hint="cs"/>
          <w:rtl/>
        </w:rPr>
        <w:t>:</w:t>
      </w:r>
      <w:bookmarkStart w:id="1270" w:name="_ETM_Q7_716739"/>
      <w:bookmarkEnd w:id="1270"/>
      <w:r>
        <w:rPr>
          <w:rFonts w:hint="cs"/>
          <w:rtl/>
        </w:rPr>
        <w:t xml:space="preserve"> </w:t>
      </w:r>
      <w:bookmarkStart w:id="1271" w:name="_ETM_Q7_714468"/>
      <w:bookmarkEnd w:id="1271"/>
      <w:r>
        <w:rPr>
          <w:rtl/>
        </w:rPr>
        <w:t xml:space="preserve">מחבלים </w:t>
      </w:r>
      <w:bookmarkStart w:id="1272" w:name="_ETM_Q7_717849"/>
      <w:bookmarkEnd w:id="1272"/>
      <w:r>
        <w:rPr>
          <w:rtl/>
        </w:rPr>
        <w:t xml:space="preserve">שרצחו </w:t>
      </w:r>
      <w:bookmarkStart w:id="1273" w:name="_ETM_Q7_718389"/>
      <w:bookmarkEnd w:id="1273"/>
      <w:r>
        <w:rPr>
          <w:rtl/>
        </w:rPr>
        <w:t>יהודים</w:t>
      </w:r>
      <w:r>
        <w:rPr>
          <w:rFonts w:hint="cs"/>
          <w:rtl/>
        </w:rPr>
        <w:t>,</w:t>
      </w:r>
      <w:r>
        <w:rPr>
          <w:rtl/>
        </w:rPr>
        <w:t xml:space="preserve"> </w:t>
      </w:r>
      <w:bookmarkStart w:id="1274" w:name="_ETM_Q7_718870"/>
      <w:bookmarkEnd w:id="1274"/>
      <w:r>
        <w:rPr>
          <w:rtl/>
        </w:rPr>
        <w:t xml:space="preserve">ששחטו </w:t>
      </w:r>
      <w:bookmarkStart w:id="1275" w:name="_ETM_Q7_719379"/>
      <w:bookmarkEnd w:id="1275"/>
      <w:r>
        <w:rPr>
          <w:rtl/>
        </w:rPr>
        <w:t>ילדים</w:t>
      </w:r>
      <w:r>
        <w:rPr>
          <w:rFonts w:hint="cs"/>
          <w:rtl/>
        </w:rPr>
        <w:t>,</w:t>
      </w:r>
      <w:r>
        <w:rPr>
          <w:rtl/>
        </w:rPr>
        <w:t xml:space="preserve"> </w:t>
      </w:r>
      <w:bookmarkStart w:id="1276" w:name="_ETM_Q7_719980"/>
      <w:bookmarkEnd w:id="1276"/>
      <w:r>
        <w:rPr>
          <w:rtl/>
        </w:rPr>
        <w:t xml:space="preserve">שטבחו </w:t>
      </w:r>
      <w:bookmarkStart w:id="1277" w:name="_ETM_Q7_720459"/>
      <w:bookmarkEnd w:id="1277"/>
      <w:r>
        <w:rPr>
          <w:rtl/>
        </w:rPr>
        <w:t>במשפחות</w:t>
      </w:r>
      <w:r>
        <w:rPr>
          <w:rFonts w:hint="cs"/>
          <w:rtl/>
        </w:rPr>
        <w:t>,</w:t>
      </w:r>
      <w:r>
        <w:rPr>
          <w:rtl/>
        </w:rPr>
        <w:t xml:space="preserve"> </w:t>
      </w:r>
      <w:bookmarkStart w:id="1278" w:name="_ETM_Q7_721670"/>
      <w:bookmarkEnd w:id="1278"/>
      <w:r>
        <w:rPr>
          <w:rtl/>
        </w:rPr>
        <w:t xml:space="preserve">מקבלים </w:t>
      </w:r>
      <w:bookmarkStart w:id="1279" w:name="_ETM_Q7_722330"/>
      <w:bookmarkEnd w:id="1279"/>
      <w:r>
        <w:rPr>
          <w:rtl/>
        </w:rPr>
        <w:t xml:space="preserve">כסף </w:t>
      </w:r>
      <w:bookmarkStart w:id="1280" w:name="_ETM_Q7_722900"/>
      <w:bookmarkEnd w:id="1280"/>
      <w:r>
        <w:rPr>
          <w:rtl/>
        </w:rPr>
        <w:t xml:space="preserve">מביטוח </w:t>
      </w:r>
      <w:bookmarkStart w:id="1281" w:name="_ETM_Q7_723440"/>
      <w:bookmarkEnd w:id="1281"/>
      <w:r>
        <w:rPr>
          <w:rtl/>
        </w:rPr>
        <w:t>לאומי</w:t>
      </w:r>
      <w:r w:rsidR="0020583E">
        <w:rPr>
          <w:rFonts w:hint="cs"/>
          <w:rtl/>
        </w:rPr>
        <w:t>,</w:t>
      </w:r>
      <w:r>
        <w:rPr>
          <w:rtl/>
        </w:rPr>
        <w:t xml:space="preserve"> </w:t>
      </w:r>
      <w:bookmarkStart w:id="1282" w:name="_ETM_Q7_724190"/>
      <w:bookmarkEnd w:id="1282"/>
      <w:r>
        <w:rPr>
          <w:rtl/>
        </w:rPr>
        <w:t xml:space="preserve">מקבלים </w:t>
      </w:r>
      <w:bookmarkStart w:id="1283" w:name="_ETM_Q7_724610"/>
      <w:bookmarkEnd w:id="1283"/>
      <w:r>
        <w:rPr>
          <w:rtl/>
        </w:rPr>
        <w:t xml:space="preserve">כסף </w:t>
      </w:r>
      <w:bookmarkStart w:id="1284" w:name="_ETM_Q7_725090"/>
      <w:bookmarkEnd w:id="1284"/>
      <w:r>
        <w:rPr>
          <w:rtl/>
        </w:rPr>
        <w:t>מאיתנו</w:t>
      </w:r>
      <w:r>
        <w:rPr>
          <w:rFonts w:hint="cs"/>
          <w:rtl/>
        </w:rPr>
        <w:t>,</w:t>
      </w:r>
      <w:r>
        <w:rPr>
          <w:rtl/>
        </w:rPr>
        <w:t xml:space="preserve"> </w:t>
      </w:r>
      <w:bookmarkStart w:id="1285" w:name="_ETM_Q7_726049"/>
      <w:bookmarkEnd w:id="1285"/>
      <w:r>
        <w:rPr>
          <w:rFonts w:hint="cs"/>
          <w:rtl/>
        </w:rPr>
        <w:t>מ</w:t>
      </w:r>
      <w:r>
        <w:rPr>
          <w:rtl/>
        </w:rPr>
        <w:t xml:space="preserve">מדינת </w:t>
      </w:r>
      <w:bookmarkStart w:id="1286" w:name="_ETM_Q7_726559"/>
      <w:bookmarkEnd w:id="1286"/>
      <w:r>
        <w:rPr>
          <w:rtl/>
        </w:rPr>
        <w:t>ישראל</w:t>
      </w:r>
      <w:r>
        <w:rPr>
          <w:rFonts w:hint="cs"/>
          <w:rtl/>
        </w:rPr>
        <w:t>.</w:t>
      </w:r>
      <w:r>
        <w:rPr>
          <w:rtl/>
        </w:rPr>
        <w:t xml:space="preserve"> </w:t>
      </w:r>
      <w:bookmarkStart w:id="1287" w:name="_ETM_Q7_727819"/>
      <w:bookmarkEnd w:id="1287"/>
      <w:r>
        <w:rPr>
          <w:rtl/>
        </w:rPr>
        <w:t xml:space="preserve">המקום </w:t>
      </w:r>
      <w:bookmarkStart w:id="1288" w:name="_ETM_Q7_728299"/>
      <w:bookmarkEnd w:id="1288"/>
      <w:r>
        <w:rPr>
          <w:rtl/>
        </w:rPr>
        <w:t xml:space="preserve">הראשון </w:t>
      </w:r>
      <w:bookmarkStart w:id="1289" w:name="_ETM_Q7_728749"/>
      <w:bookmarkEnd w:id="1289"/>
      <w:r>
        <w:rPr>
          <w:rtl/>
        </w:rPr>
        <w:t xml:space="preserve">שהם </w:t>
      </w:r>
      <w:bookmarkStart w:id="1290" w:name="_ETM_Q7_728929"/>
      <w:bookmarkEnd w:id="1290"/>
      <w:r>
        <w:rPr>
          <w:rtl/>
        </w:rPr>
        <w:t xml:space="preserve">הולכים </w:t>
      </w:r>
      <w:bookmarkStart w:id="1291" w:name="_ETM_Q7_729260"/>
      <w:bookmarkEnd w:id="1291"/>
      <w:r>
        <w:rPr>
          <w:rtl/>
        </w:rPr>
        <w:t xml:space="preserve">אליו </w:t>
      </w:r>
      <w:bookmarkStart w:id="1292" w:name="_ETM_Q7_729739"/>
      <w:bookmarkEnd w:id="1292"/>
      <w:r>
        <w:rPr>
          <w:rtl/>
        </w:rPr>
        <w:t xml:space="preserve">לאחר </w:t>
      </w:r>
      <w:bookmarkStart w:id="1293" w:name="_ETM_Q7_730099"/>
      <w:bookmarkEnd w:id="1293"/>
      <w:r>
        <w:rPr>
          <w:rtl/>
        </w:rPr>
        <w:t xml:space="preserve">שהם </w:t>
      </w:r>
      <w:bookmarkStart w:id="1294" w:name="_ETM_Q7_730309"/>
      <w:bookmarkEnd w:id="1294"/>
      <w:r>
        <w:rPr>
          <w:rtl/>
        </w:rPr>
        <w:t xml:space="preserve">משתחררים </w:t>
      </w:r>
      <w:bookmarkStart w:id="1295" w:name="_ETM_Q7_730849"/>
      <w:bookmarkEnd w:id="1295"/>
      <w:r>
        <w:rPr>
          <w:rtl/>
        </w:rPr>
        <w:t xml:space="preserve">מהכלא </w:t>
      </w:r>
      <w:bookmarkStart w:id="1296" w:name="_ETM_Q7_731540"/>
      <w:bookmarkEnd w:id="1296"/>
      <w:r>
        <w:rPr>
          <w:rtl/>
        </w:rPr>
        <w:t xml:space="preserve">זה </w:t>
      </w:r>
      <w:bookmarkStart w:id="1297" w:name="_ETM_Q7_731719"/>
      <w:bookmarkEnd w:id="1297"/>
      <w:r>
        <w:rPr>
          <w:rtl/>
        </w:rPr>
        <w:t xml:space="preserve">לא </w:t>
      </w:r>
      <w:bookmarkStart w:id="1298" w:name="_ETM_Q7_731809"/>
      <w:bookmarkEnd w:id="1298"/>
      <w:r>
        <w:rPr>
          <w:rtl/>
        </w:rPr>
        <w:t>הביתה</w:t>
      </w:r>
      <w:r>
        <w:rPr>
          <w:rFonts w:hint="cs"/>
          <w:rtl/>
        </w:rPr>
        <w:t>,</w:t>
      </w:r>
      <w:r>
        <w:rPr>
          <w:rtl/>
        </w:rPr>
        <w:t xml:space="preserve"> </w:t>
      </w:r>
      <w:bookmarkStart w:id="1299" w:name="_ETM_Q7_732650"/>
      <w:bookmarkEnd w:id="1299"/>
      <w:r>
        <w:rPr>
          <w:rtl/>
        </w:rPr>
        <w:t xml:space="preserve">זה </w:t>
      </w:r>
      <w:bookmarkStart w:id="1300" w:name="_ETM_Q7_732829"/>
      <w:bookmarkEnd w:id="1300"/>
      <w:r>
        <w:rPr>
          <w:rtl/>
        </w:rPr>
        <w:t xml:space="preserve">לביטוח </w:t>
      </w:r>
      <w:bookmarkStart w:id="1301" w:name="_ETM_Q7_733249"/>
      <w:bookmarkEnd w:id="1301"/>
      <w:r>
        <w:rPr>
          <w:rtl/>
        </w:rPr>
        <w:t>לאומי</w:t>
      </w:r>
      <w:r>
        <w:rPr>
          <w:rFonts w:hint="cs"/>
          <w:rtl/>
        </w:rPr>
        <w:t>,</w:t>
      </w:r>
      <w:r>
        <w:rPr>
          <w:rtl/>
        </w:rPr>
        <w:t xml:space="preserve"> </w:t>
      </w:r>
      <w:bookmarkStart w:id="1302" w:name="_ETM_Q7_733969"/>
      <w:bookmarkEnd w:id="1302"/>
      <w:r>
        <w:rPr>
          <w:rtl/>
        </w:rPr>
        <w:t xml:space="preserve">הכספומט </w:t>
      </w:r>
      <w:bookmarkStart w:id="1303" w:name="_ETM_Q7_734599"/>
      <w:bookmarkEnd w:id="1303"/>
      <w:r>
        <w:rPr>
          <w:rtl/>
        </w:rPr>
        <w:t>שלהם</w:t>
      </w:r>
      <w:r>
        <w:rPr>
          <w:rFonts w:hint="cs"/>
          <w:rtl/>
        </w:rPr>
        <w:t>.</w:t>
      </w:r>
      <w:r>
        <w:rPr>
          <w:rtl/>
        </w:rPr>
        <w:t xml:space="preserve"> </w:t>
      </w:r>
      <w:bookmarkStart w:id="1304" w:name="_ETM_Q7_736610"/>
      <w:bookmarkEnd w:id="1304"/>
    </w:p>
    <w:p w:rsidR="00304FBD" w:rsidRDefault="00304FBD" w:rsidP="00927295">
      <w:pPr>
        <w:rPr>
          <w:rtl/>
        </w:rPr>
      </w:pPr>
      <w:bookmarkStart w:id="1305" w:name="_ETM_Q7_735148"/>
      <w:bookmarkEnd w:id="1305"/>
    </w:p>
    <w:p w:rsidR="00304FBD" w:rsidRDefault="00304FBD" w:rsidP="00927295">
      <w:pPr>
        <w:rPr>
          <w:rtl/>
        </w:rPr>
      </w:pPr>
      <w:bookmarkStart w:id="1306" w:name="_ETM_Q7_735439"/>
      <w:bookmarkStart w:id="1307" w:name="_ETM_Q7_735475"/>
      <w:bookmarkStart w:id="1308" w:name="_ETM_Q7_735539"/>
      <w:bookmarkEnd w:id="1306"/>
      <w:bookmarkEnd w:id="1307"/>
      <w:bookmarkEnd w:id="1308"/>
      <w:r>
        <w:rPr>
          <w:rtl/>
        </w:rPr>
        <w:t xml:space="preserve">אני </w:t>
      </w:r>
      <w:bookmarkStart w:id="1309" w:name="_ETM_Q7_736819"/>
      <w:bookmarkEnd w:id="1309"/>
      <w:r>
        <w:rPr>
          <w:rtl/>
        </w:rPr>
        <w:t xml:space="preserve">אומר </w:t>
      </w:r>
      <w:bookmarkStart w:id="1310" w:name="_ETM_Q7_737059"/>
      <w:bookmarkEnd w:id="1310"/>
      <w:r>
        <w:rPr>
          <w:rtl/>
        </w:rPr>
        <w:t xml:space="preserve">את </w:t>
      </w:r>
      <w:bookmarkStart w:id="1311" w:name="_ETM_Q7_737179"/>
      <w:bookmarkEnd w:id="1311"/>
      <w:r>
        <w:rPr>
          <w:rtl/>
        </w:rPr>
        <w:t xml:space="preserve">זה </w:t>
      </w:r>
      <w:bookmarkStart w:id="1312" w:name="_ETM_Q7_737300"/>
      <w:bookmarkEnd w:id="1312"/>
      <w:r>
        <w:rPr>
          <w:rtl/>
        </w:rPr>
        <w:t>שוב</w:t>
      </w:r>
      <w:r>
        <w:rPr>
          <w:rFonts w:hint="cs"/>
          <w:rtl/>
        </w:rPr>
        <w:t>,</w:t>
      </w:r>
      <w:r>
        <w:rPr>
          <w:rtl/>
        </w:rPr>
        <w:t xml:space="preserve"> </w:t>
      </w:r>
      <w:bookmarkStart w:id="1313" w:name="_ETM_Q7_737720"/>
      <w:bookmarkEnd w:id="1313"/>
      <w:r>
        <w:rPr>
          <w:rtl/>
        </w:rPr>
        <w:t xml:space="preserve">שנשמע </w:t>
      </w:r>
      <w:bookmarkStart w:id="1314" w:name="_ETM_Q7_738199"/>
      <w:bookmarkEnd w:id="1314"/>
      <w:r>
        <w:rPr>
          <w:rtl/>
        </w:rPr>
        <w:t xml:space="preserve">את </w:t>
      </w:r>
      <w:bookmarkStart w:id="1315" w:name="_ETM_Q7_738319"/>
      <w:bookmarkEnd w:id="1315"/>
      <w:r>
        <w:rPr>
          <w:rtl/>
        </w:rPr>
        <w:t xml:space="preserve">האבסורד </w:t>
      </w:r>
      <w:bookmarkStart w:id="1316" w:name="_ETM_Q7_739080"/>
      <w:bookmarkEnd w:id="1316"/>
      <w:r>
        <w:rPr>
          <w:rtl/>
        </w:rPr>
        <w:t xml:space="preserve">עד </w:t>
      </w:r>
      <w:bookmarkStart w:id="1317" w:name="_ETM_Q7_739379"/>
      <w:bookmarkEnd w:id="1317"/>
      <w:r>
        <w:rPr>
          <w:rtl/>
        </w:rPr>
        <w:t>הסוף</w:t>
      </w:r>
      <w:r>
        <w:rPr>
          <w:rFonts w:hint="cs"/>
          <w:rtl/>
        </w:rPr>
        <w:t>:</w:t>
      </w:r>
      <w:r>
        <w:rPr>
          <w:rtl/>
        </w:rPr>
        <w:t xml:space="preserve"> </w:t>
      </w:r>
      <w:bookmarkStart w:id="1318" w:name="_ETM_Q7_740280"/>
      <w:bookmarkEnd w:id="1318"/>
      <w:r>
        <w:rPr>
          <w:rtl/>
        </w:rPr>
        <w:t xml:space="preserve">מחבל </w:t>
      </w:r>
      <w:bookmarkStart w:id="1319" w:name="_ETM_Q7_740879"/>
      <w:bookmarkEnd w:id="1319"/>
      <w:r>
        <w:rPr>
          <w:rtl/>
        </w:rPr>
        <w:t xml:space="preserve">שיושב </w:t>
      </w:r>
      <w:bookmarkStart w:id="1320" w:name="_ETM_Q7_741300"/>
      <w:bookmarkEnd w:id="1320"/>
      <w:r>
        <w:rPr>
          <w:rtl/>
        </w:rPr>
        <w:t xml:space="preserve">בכלא </w:t>
      </w:r>
      <w:bookmarkStart w:id="1321" w:name="_ETM_Q7_741809"/>
      <w:bookmarkEnd w:id="1321"/>
      <w:r>
        <w:rPr>
          <w:rtl/>
        </w:rPr>
        <w:t xml:space="preserve">על </w:t>
      </w:r>
      <w:bookmarkStart w:id="1322" w:name="_ETM_Q7_741929"/>
      <w:bookmarkEnd w:id="1322"/>
      <w:r>
        <w:rPr>
          <w:rtl/>
        </w:rPr>
        <w:t xml:space="preserve">רצח </w:t>
      </w:r>
      <w:bookmarkStart w:id="1323" w:name="_ETM_Q7_742790"/>
      <w:bookmarkEnd w:id="1323"/>
      <w:r>
        <w:rPr>
          <w:rtl/>
        </w:rPr>
        <w:t xml:space="preserve">מקבל </w:t>
      </w:r>
      <w:bookmarkStart w:id="1324" w:name="_ETM_Q7_743690"/>
      <w:bookmarkEnd w:id="1324"/>
      <w:r>
        <w:rPr>
          <w:rtl/>
        </w:rPr>
        <w:t xml:space="preserve">קצבת </w:t>
      </w:r>
      <w:bookmarkStart w:id="1325" w:name="_ETM_Q7_744199"/>
      <w:bookmarkEnd w:id="1325"/>
      <w:r>
        <w:rPr>
          <w:rtl/>
        </w:rPr>
        <w:t>נכות</w:t>
      </w:r>
      <w:r>
        <w:rPr>
          <w:rFonts w:hint="cs"/>
          <w:rtl/>
        </w:rPr>
        <w:t>,</w:t>
      </w:r>
      <w:r>
        <w:rPr>
          <w:rtl/>
        </w:rPr>
        <w:t xml:space="preserve"> </w:t>
      </w:r>
      <w:bookmarkStart w:id="1326" w:name="_ETM_Q7_744990"/>
      <w:bookmarkEnd w:id="1326"/>
      <w:r>
        <w:rPr>
          <w:rtl/>
        </w:rPr>
        <w:t xml:space="preserve">מקבל </w:t>
      </w:r>
      <w:bookmarkStart w:id="1327" w:name="_ETM_Q7_745860"/>
      <w:bookmarkEnd w:id="1327"/>
      <w:r>
        <w:rPr>
          <w:rtl/>
        </w:rPr>
        <w:t xml:space="preserve">הבטחת </w:t>
      </w:r>
      <w:bookmarkStart w:id="1328" w:name="_ETM_Q7_746400"/>
      <w:bookmarkEnd w:id="1328"/>
      <w:r>
        <w:rPr>
          <w:rtl/>
        </w:rPr>
        <w:t>הכנסה</w:t>
      </w:r>
      <w:r>
        <w:rPr>
          <w:rFonts w:hint="cs"/>
          <w:rtl/>
        </w:rPr>
        <w:t>,</w:t>
      </w:r>
      <w:r>
        <w:rPr>
          <w:rtl/>
        </w:rPr>
        <w:t xml:space="preserve"> </w:t>
      </w:r>
      <w:bookmarkStart w:id="1329" w:name="_ETM_Q7_747270"/>
      <w:bookmarkEnd w:id="1329"/>
      <w:r>
        <w:rPr>
          <w:rtl/>
        </w:rPr>
        <w:t xml:space="preserve">מקבל </w:t>
      </w:r>
      <w:bookmarkStart w:id="1330" w:name="_ETM_Q7_748110"/>
      <w:bookmarkEnd w:id="1330"/>
      <w:r>
        <w:rPr>
          <w:rtl/>
        </w:rPr>
        <w:t xml:space="preserve">גמלת </w:t>
      </w:r>
      <w:bookmarkStart w:id="1331" w:name="_ETM_Q7_748530"/>
      <w:bookmarkEnd w:id="1331"/>
      <w:r>
        <w:rPr>
          <w:rtl/>
        </w:rPr>
        <w:t>סיעוד</w:t>
      </w:r>
      <w:r>
        <w:rPr>
          <w:rFonts w:hint="cs"/>
          <w:rtl/>
        </w:rPr>
        <w:t>,</w:t>
      </w:r>
      <w:r>
        <w:rPr>
          <w:rtl/>
        </w:rPr>
        <w:t xml:space="preserve"> </w:t>
      </w:r>
      <w:bookmarkStart w:id="1332" w:name="_ETM_Q7_749309"/>
      <w:bookmarkEnd w:id="1332"/>
      <w:r>
        <w:rPr>
          <w:rtl/>
        </w:rPr>
        <w:t xml:space="preserve">מקבל </w:t>
      </w:r>
      <w:bookmarkStart w:id="1333" w:name="_ETM_Q7_749970"/>
      <w:bookmarkEnd w:id="1333"/>
      <w:r>
        <w:rPr>
          <w:rtl/>
        </w:rPr>
        <w:t xml:space="preserve">קצבת </w:t>
      </w:r>
      <w:bookmarkStart w:id="1334" w:name="_ETM_Q7_750510"/>
      <w:bookmarkEnd w:id="1334"/>
      <w:r>
        <w:rPr>
          <w:rtl/>
        </w:rPr>
        <w:t>לידה</w:t>
      </w:r>
      <w:r>
        <w:rPr>
          <w:rFonts w:hint="cs"/>
          <w:rtl/>
        </w:rPr>
        <w:t>,</w:t>
      </w:r>
      <w:r>
        <w:rPr>
          <w:rtl/>
        </w:rPr>
        <w:t xml:space="preserve"> </w:t>
      </w:r>
      <w:bookmarkStart w:id="1335" w:name="_ETM_Q7_751230"/>
      <w:bookmarkEnd w:id="1335"/>
      <w:r>
        <w:rPr>
          <w:rtl/>
        </w:rPr>
        <w:t xml:space="preserve">מענק </w:t>
      </w:r>
      <w:bookmarkStart w:id="1336" w:name="_ETM_Q7_751770"/>
      <w:bookmarkEnd w:id="1336"/>
      <w:r>
        <w:rPr>
          <w:rtl/>
        </w:rPr>
        <w:t>לידה</w:t>
      </w:r>
      <w:r>
        <w:rPr>
          <w:rFonts w:hint="cs"/>
          <w:rtl/>
        </w:rPr>
        <w:t>,</w:t>
      </w:r>
      <w:r>
        <w:rPr>
          <w:rtl/>
        </w:rPr>
        <w:t xml:space="preserve"> </w:t>
      </w:r>
      <w:bookmarkStart w:id="1337" w:name="_ETM_Q7_752460"/>
      <w:bookmarkEnd w:id="1337"/>
      <w:r>
        <w:rPr>
          <w:rtl/>
        </w:rPr>
        <w:t xml:space="preserve">מענק </w:t>
      </w:r>
      <w:bookmarkStart w:id="1338" w:name="_ETM_Q7_752970"/>
      <w:bookmarkEnd w:id="1338"/>
      <w:r>
        <w:rPr>
          <w:rtl/>
        </w:rPr>
        <w:t>לימודים</w:t>
      </w:r>
      <w:r>
        <w:rPr>
          <w:rFonts w:hint="cs"/>
          <w:rtl/>
        </w:rPr>
        <w:t>,</w:t>
      </w:r>
      <w:r>
        <w:rPr>
          <w:rtl/>
        </w:rPr>
        <w:t xml:space="preserve"> </w:t>
      </w:r>
      <w:bookmarkStart w:id="1339" w:name="_ETM_Q7_753750"/>
      <w:bookmarkEnd w:id="1339"/>
      <w:r>
        <w:rPr>
          <w:rtl/>
        </w:rPr>
        <w:t xml:space="preserve">קצבת </w:t>
      </w:r>
      <w:bookmarkStart w:id="1340" w:name="_ETM_Q7_754290"/>
      <w:bookmarkEnd w:id="1340"/>
      <w:r>
        <w:rPr>
          <w:rtl/>
        </w:rPr>
        <w:t>ילדים</w:t>
      </w:r>
      <w:r>
        <w:rPr>
          <w:rFonts w:hint="cs"/>
          <w:rtl/>
        </w:rPr>
        <w:t>,</w:t>
      </w:r>
      <w:r>
        <w:rPr>
          <w:rtl/>
        </w:rPr>
        <w:t xml:space="preserve"> </w:t>
      </w:r>
      <w:bookmarkStart w:id="1341" w:name="_ETM_Q7_755189"/>
      <w:bookmarkEnd w:id="1341"/>
      <w:r>
        <w:rPr>
          <w:rtl/>
        </w:rPr>
        <w:t xml:space="preserve">ביטוח </w:t>
      </w:r>
      <w:bookmarkStart w:id="1342" w:name="_ETM_Q7_755639"/>
      <w:bookmarkEnd w:id="1342"/>
      <w:r>
        <w:rPr>
          <w:rtl/>
        </w:rPr>
        <w:t xml:space="preserve">נפגעי </w:t>
      </w:r>
      <w:bookmarkStart w:id="1343" w:name="_ETM_Q7_756090"/>
      <w:bookmarkEnd w:id="1343"/>
      <w:r>
        <w:rPr>
          <w:rtl/>
        </w:rPr>
        <w:t>תאונות</w:t>
      </w:r>
      <w:r>
        <w:rPr>
          <w:rFonts w:hint="cs"/>
          <w:rtl/>
        </w:rPr>
        <w:t>,</w:t>
      </w:r>
      <w:r>
        <w:rPr>
          <w:rtl/>
        </w:rPr>
        <w:t xml:space="preserve"> </w:t>
      </w:r>
      <w:bookmarkStart w:id="1344" w:name="_ETM_Q7_756870"/>
      <w:bookmarkEnd w:id="1344"/>
      <w:r>
        <w:rPr>
          <w:rtl/>
        </w:rPr>
        <w:t xml:space="preserve">דמי </w:t>
      </w:r>
      <w:bookmarkStart w:id="1345" w:name="_ETM_Q7_757169"/>
      <w:bookmarkEnd w:id="1345"/>
      <w:r>
        <w:rPr>
          <w:rtl/>
        </w:rPr>
        <w:t>אבטלה</w:t>
      </w:r>
      <w:r>
        <w:rPr>
          <w:rFonts w:hint="cs"/>
          <w:rtl/>
        </w:rPr>
        <w:t>,</w:t>
      </w:r>
      <w:r>
        <w:rPr>
          <w:rtl/>
        </w:rPr>
        <w:t xml:space="preserve"> </w:t>
      </w:r>
      <w:bookmarkStart w:id="1346" w:name="_ETM_Q7_757949"/>
      <w:bookmarkEnd w:id="1346"/>
      <w:r>
        <w:rPr>
          <w:rtl/>
        </w:rPr>
        <w:t xml:space="preserve">חיסכון </w:t>
      </w:r>
      <w:bookmarkStart w:id="1347" w:name="_ETM_Q7_758520"/>
      <w:bookmarkEnd w:id="1347"/>
      <w:r>
        <w:rPr>
          <w:rtl/>
        </w:rPr>
        <w:t>ארוך</w:t>
      </w:r>
      <w:r>
        <w:rPr>
          <w:rFonts w:hint="cs"/>
          <w:rtl/>
        </w:rPr>
        <w:t xml:space="preserve"> </w:t>
      </w:r>
      <w:r>
        <w:rPr>
          <w:rtl/>
        </w:rPr>
        <w:t xml:space="preserve">טווח </w:t>
      </w:r>
      <w:bookmarkStart w:id="1348" w:name="_ETM_Q7_759029"/>
      <w:bookmarkEnd w:id="1348"/>
      <w:r>
        <w:rPr>
          <w:rtl/>
        </w:rPr>
        <w:t xml:space="preserve">לכל </w:t>
      </w:r>
      <w:bookmarkStart w:id="1349" w:name="_ETM_Q7_759330"/>
      <w:bookmarkEnd w:id="1349"/>
      <w:r>
        <w:rPr>
          <w:rtl/>
        </w:rPr>
        <w:t>ילד</w:t>
      </w:r>
      <w:r>
        <w:rPr>
          <w:rFonts w:hint="cs"/>
          <w:rtl/>
        </w:rPr>
        <w:t>,</w:t>
      </w:r>
      <w:r>
        <w:rPr>
          <w:rtl/>
        </w:rPr>
        <w:t xml:space="preserve"> </w:t>
      </w:r>
      <w:bookmarkStart w:id="1350" w:name="_ETM_Q7_759960"/>
      <w:bookmarkEnd w:id="1350"/>
      <w:r>
        <w:rPr>
          <w:rtl/>
        </w:rPr>
        <w:t xml:space="preserve">דמי </w:t>
      </w:r>
      <w:bookmarkStart w:id="1351" w:name="_ETM_Q7_760259"/>
      <w:bookmarkEnd w:id="1351"/>
      <w:r>
        <w:rPr>
          <w:rtl/>
        </w:rPr>
        <w:t>קבורה</w:t>
      </w:r>
      <w:r>
        <w:rPr>
          <w:rFonts w:hint="cs"/>
          <w:rtl/>
        </w:rPr>
        <w:t xml:space="preserve"> –</w:t>
      </w:r>
      <w:r>
        <w:rPr>
          <w:rtl/>
        </w:rPr>
        <w:t xml:space="preserve"> </w:t>
      </w:r>
      <w:bookmarkStart w:id="1352" w:name="_ETM_Q7_760979"/>
      <w:bookmarkEnd w:id="1352"/>
      <w:r>
        <w:rPr>
          <w:rtl/>
        </w:rPr>
        <w:t xml:space="preserve">ותאמינו </w:t>
      </w:r>
      <w:bookmarkStart w:id="1353" w:name="_ETM_Q7_761669"/>
      <w:bookmarkEnd w:id="1353"/>
      <w:r>
        <w:rPr>
          <w:rtl/>
        </w:rPr>
        <w:t>לי</w:t>
      </w:r>
      <w:r>
        <w:rPr>
          <w:rFonts w:hint="cs"/>
          <w:rtl/>
        </w:rPr>
        <w:t>,</w:t>
      </w:r>
      <w:r>
        <w:rPr>
          <w:rtl/>
        </w:rPr>
        <w:t xml:space="preserve"> </w:t>
      </w:r>
      <w:bookmarkStart w:id="1354" w:name="_ETM_Q7_762090"/>
      <w:bookmarkEnd w:id="1354"/>
      <w:r>
        <w:rPr>
          <w:rtl/>
        </w:rPr>
        <w:t xml:space="preserve">הרשימה </w:t>
      </w:r>
      <w:bookmarkStart w:id="1355" w:name="_ETM_Q7_762719"/>
      <w:bookmarkEnd w:id="1355"/>
      <w:r>
        <w:rPr>
          <w:rtl/>
        </w:rPr>
        <w:t xml:space="preserve">עוד </w:t>
      </w:r>
      <w:bookmarkStart w:id="1356" w:name="_ETM_Q7_762900"/>
      <w:bookmarkEnd w:id="1356"/>
      <w:r>
        <w:rPr>
          <w:rtl/>
        </w:rPr>
        <w:t>ארוכה</w:t>
      </w:r>
      <w:r>
        <w:rPr>
          <w:rFonts w:hint="cs"/>
          <w:rtl/>
        </w:rPr>
        <w:t>.</w:t>
      </w:r>
      <w:r>
        <w:rPr>
          <w:rtl/>
        </w:rPr>
        <w:t xml:space="preserve"> </w:t>
      </w:r>
      <w:bookmarkStart w:id="1357" w:name="_ETM_Q7_764120"/>
      <w:bookmarkStart w:id="1358" w:name="TOR_Q8"/>
      <w:bookmarkEnd w:id="1357"/>
      <w:bookmarkEnd w:id="1358"/>
      <w:r>
        <w:rPr>
          <w:rFonts w:hint="cs"/>
          <w:rtl/>
        </w:rPr>
        <w:t xml:space="preserve">זו לא טעות, זה טרלול שיצא משליטה. </w:t>
      </w:r>
      <w:bookmarkStart w:id="1359" w:name="_ETM_Q8_151564"/>
      <w:bookmarkStart w:id="1360" w:name="_ETM_Q8_151722"/>
      <w:bookmarkEnd w:id="1359"/>
      <w:bookmarkEnd w:id="1360"/>
    </w:p>
    <w:p w:rsidR="00304FBD" w:rsidRDefault="00304FBD" w:rsidP="00927295">
      <w:pPr>
        <w:ind w:firstLine="0"/>
        <w:rPr>
          <w:rtl/>
        </w:rPr>
      </w:pPr>
      <w:bookmarkStart w:id="1361" w:name="_ETM_Q8_169754"/>
      <w:bookmarkStart w:id="1362" w:name="_ETM_Q8_169843"/>
      <w:bookmarkStart w:id="1363" w:name="_ETM_Q8_169874"/>
      <w:bookmarkStart w:id="1364" w:name="_ETM_Q8_169966"/>
      <w:bookmarkEnd w:id="1361"/>
      <w:bookmarkEnd w:id="1362"/>
      <w:bookmarkEnd w:id="1363"/>
      <w:bookmarkEnd w:id="1364"/>
    </w:p>
    <w:p w:rsidR="00304FBD" w:rsidRDefault="00304FBD" w:rsidP="00927295">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304FBD" w:rsidRDefault="00304FBD" w:rsidP="00356066">
      <w:pPr>
        <w:rPr>
          <w:rtl/>
        </w:rPr>
      </w:pPr>
    </w:p>
    <w:p w:rsidR="00304FBD" w:rsidRDefault="00304FBD" w:rsidP="00927295">
      <w:pPr>
        <w:rPr>
          <w:rtl/>
        </w:rPr>
      </w:pPr>
      <w:r>
        <w:rPr>
          <w:rFonts w:hint="cs"/>
          <w:rtl/>
        </w:rPr>
        <w:t xml:space="preserve">אני מבקש להכפיל להם את דמי הקבורה. </w:t>
      </w:r>
    </w:p>
    <w:p w:rsidR="00304FBD" w:rsidRDefault="00304FBD" w:rsidP="00927295">
      <w:pPr>
        <w:rPr>
          <w:rtl/>
        </w:rPr>
      </w:pPr>
    </w:p>
    <w:p w:rsidR="00304FBD" w:rsidRDefault="00304FBD" w:rsidP="00927295">
      <w:pPr>
        <w:pStyle w:val="-"/>
        <w:keepNext/>
        <w:rPr>
          <w:rtl/>
        </w:rPr>
      </w:pPr>
      <w:bookmarkStart w:id="1365" w:name="ET_speakercontinue_5786_21"/>
      <w:r w:rsidRPr="00AE3129">
        <w:rPr>
          <w:rStyle w:val="TagStyle"/>
          <w:rtl/>
        </w:rPr>
        <w:t xml:space="preserve"> &lt;&lt; דובר_המשך &gt;&gt; </w:t>
      </w:r>
      <w:r>
        <w:rPr>
          <w:rtl/>
        </w:rPr>
        <w:t>אופיר כץ (הליכוד):</w:t>
      </w:r>
      <w:r w:rsidRPr="00AE3129">
        <w:rPr>
          <w:rStyle w:val="TagStyle"/>
          <w:rtl/>
        </w:rPr>
        <w:t xml:space="preserve"> &lt;&lt; דובר_המשך &gt;&gt;</w:t>
      </w:r>
      <w:r>
        <w:rPr>
          <w:rtl/>
        </w:rPr>
        <w:t xml:space="preserve"> </w:t>
      </w:r>
      <w:bookmarkEnd w:id="1365"/>
    </w:p>
    <w:p w:rsidR="00304FBD" w:rsidRDefault="00304FBD" w:rsidP="00356066">
      <w:pPr>
        <w:rPr>
          <w:rtl/>
        </w:rPr>
      </w:pPr>
    </w:p>
    <w:p w:rsidR="00304FBD" w:rsidRDefault="00304FBD" w:rsidP="0020583E">
      <w:pPr>
        <w:rPr>
          <w:rtl/>
        </w:rPr>
      </w:pPr>
      <w:r>
        <w:rPr>
          <w:rFonts w:hint="cs"/>
          <w:rtl/>
        </w:rPr>
        <w:t>האנשים האלה לא עשו טעות, הם עשו את זה במכוון. הם לא עברו בטעות על איזשהו חוק והצטערו על זה; הם קיבלו החלטה מודעת לרצוח</w:t>
      </w:r>
      <w:bookmarkStart w:id="1366" w:name="_ETM_Q8_183270"/>
      <w:bookmarkEnd w:id="1366"/>
      <w:r>
        <w:rPr>
          <w:rFonts w:hint="cs"/>
          <w:rtl/>
        </w:rPr>
        <w:t xml:space="preserve"> </w:t>
      </w:r>
      <w:r>
        <w:rPr>
          <w:rtl/>
        </w:rPr>
        <w:t>יהודים</w:t>
      </w:r>
      <w:r>
        <w:rPr>
          <w:rFonts w:hint="cs"/>
          <w:rtl/>
        </w:rPr>
        <w:t>,</w:t>
      </w:r>
      <w:r>
        <w:rPr>
          <w:rtl/>
        </w:rPr>
        <w:t xml:space="preserve"> </w:t>
      </w:r>
      <w:bookmarkStart w:id="1367" w:name="_ETM_Q8_183780"/>
      <w:bookmarkEnd w:id="1367"/>
      <w:r>
        <w:rPr>
          <w:rtl/>
        </w:rPr>
        <w:t>לדקור</w:t>
      </w:r>
      <w:r>
        <w:rPr>
          <w:rFonts w:hint="cs"/>
          <w:rtl/>
        </w:rPr>
        <w:t>,</w:t>
      </w:r>
      <w:r>
        <w:rPr>
          <w:rtl/>
        </w:rPr>
        <w:t xml:space="preserve"> </w:t>
      </w:r>
      <w:bookmarkStart w:id="1368" w:name="_ETM_Q8_184470"/>
      <w:bookmarkEnd w:id="1368"/>
      <w:r>
        <w:rPr>
          <w:rtl/>
        </w:rPr>
        <w:t>לפוצץ</w:t>
      </w:r>
      <w:r>
        <w:rPr>
          <w:rFonts w:hint="cs"/>
          <w:rtl/>
        </w:rPr>
        <w:t>,</w:t>
      </w:r>
      <w:r>
        <w:rPr>
          <w:rtl/>
        </w:rPr>
        <w:t xml:space="preserve"> </w:t>
      </w:r>
      <w:bookmarkStart w:id="1369" w:name="_ETM_Q8_185309"/>
      <w:bookmarkEnd w:id="1369"/>
      <w:r>
        <w:rPr>
          <w:rtl/>
        </w:rPr>
        <w:t>להרוג</w:t>
      </w:r>
      <w:r>
        <w:rPr>
          <w:rFonts w:hint="cs"/>
          <w:rtl/>
        </w:rPr>
        <w:t>.</w:t>
      </w:r>
      <w:r>
        <w:rPr>
          <w:rtl/>
        </w:rPr>
        <w:t xml:space="preserve"> </w:t>
      </w:r>
      <w:bookmarkStart w:id="1370" w:name="_ETM_Q8_186519"/>
      <w:bookmarkEnd w:id="1370"/>
      <w:r>
        <w:rPr>
          <w:rtl/>
        </w:rPr>
        <w:t xml:space="preserve">הם </w:t>
      </w:r>
      <w:bookmarkStart w:id="1371" w:name="_ETM_Q8_186729"/>
      <w:bookmarkEnd w:id="1371"/>
      <w:r>
        <w:rPr>
          <w:rtl/>
        </w:rPr>
        <w:t xml:space="preserve">פגעו </w:t>
      </w:r>
      <w:bookmarkStart w:id="1372" w:name="_ETM_Q8_187390"/>
      <w:bookmarkEnd w:id="1372"/>
      <w:r>
        <w:rPr>
          <w:rtl/>
        </w:rPr>
        <w:t xml:space="preserve">במדינת </w:t>
      </w:r>
      <w:bookmarkStart w:id="1373" w:name="_ETM_Q8_187990"/>
      <w:bookmarkEnd w:id="1373"/>
      <w:r>
        <w:rPr>
          <w:rtl/>
        </w:rPr>
        <w:t>ישראל</w:t>
      </w:r>
      <w:r>
        <w:rPr>
          <w:rFonts w:hint="cs"/>
          <w:rtl/>
        </w:rPr>
        <w:t>.</w:t>
      </w:r>
      <w:r>
        <w:rPr>
          <w:rtl/>
        </w:rPr>
        <w:t xml:space="preserve"> </w:t>
      </w:r>
      <w:bookmarkStart w:id="1374" w:name="_ETM_Q8_190610"/>
      <w:bookmarkEnd w:id="1374"/>
      <w:r>
        <w:rPr>
          <w:rtl/>
        </w:rPr>
        <w:t xml:space="preserve">הם </w:t>
      </w:r>
      <w:bookmarkStart w:id="1375" w:name="_ETM_Q8_190850"/>
      <w:bookmarkEnd w:id="1375"/>
      <w:r>
        <w:rPr>
          <w:rtl/>
        </w:rPr>
        <w:t xml:space="preserve">לא </w:t>
      </w:r>
      <w:bookmarkStart w:id="1376" w:name="_ETM_Q8_191000"/>
      <w:bookmarkEnd w:id="1376"/>
      <w:r>
        <w:rPr>
          <w:rtl/>
        </w:rPr>
        <w:t xml:space="preserve">אזרחים </w:t>
      </w:r>
      <w:bookmarkStart w:id="1377" w:name="_ETM_Q8_191480"/>
      <w:bookmarkEnd w:id="1377"/>
      <w:r>
        <w:rPr>
          <w:rtl/>
        </w:rPr>
        <w:t>תמימים</w:t>
      </w:r>
      <w:r>
        <w:rPr>
          <w:rFonts w:hint="cs"/>
          <w:rtl/>
        </w:rPr>
        <w:t xml:space="preserve"> –</w:t>
      </w:r>
      <w:r>
        <w:rPr>
          <w:rtl/>
        </w:rPr>
        <w:t xml:space="preserve"> </w:t>
      </w:r>
      <w:bookmarkStart w:id="1378" w:name="_ETM_Q8_192289"/>
      <w:bookmarkEnd w:id="1378"/>
      <w:r>
        <w:rPr>
          <w:rtl/>
        </w:rPr>
        <w:t xml:space="preserve">הם </w:t>
      </w:r>
      <w:bookmarkStart w:id="1379" w:name="_ETM_Q8_192559"/>
      <w:bookmarkEnd w:id="1379"/>
      <w:r>
        <w:rPr>
          <w:rtl/>
        </w:rPr>
        <w:t xml:space="preserve">האויבים </w:t>
      </w:r>
      <w:bookmarkStart w:id="1380" w:name="_ETM_Q8_193010"/>
      <w:bookmarkEnd w:id="1380"/>
      <w:r>
        <w:rPr>
          <w:rtl/>
        </w:rPr>
        <w:t>שלנו</w:t>
      </w:r>
      <w:r>
        <w:rPr>
          <w:rFonts w:hint="cs"/>
          <w:rtl/>
        </w:rPr>
        <w:t>,</w:t>
      </w:r>
      <w:r>
        <w:rPr>
          <w:rtl/>
        </w:rPr>
        <w:t xml:space="preserve"> </w:t>
      </w:r>
      <w:bookmarkStart w:id="1381" w:name="_ETM_Q8_193730"/>
      <w:bookmarkEnd w:id="1381"/>
      <w:r>
        <w:rPr>
          <w:rtl/>
        </w:rPr>
        <w:t xml:space="preserve">הם </w:t>
      </w:r>
      <w:bookmarkStart w:id="1382" w:name="_ETM_Q8_193969"/>
      <w:bookmarkEnd w:id="1382"/>
      <w:r>
        <w:rPr>
          <w:rtl/>
        </w:rPr>
        <w:t>מפלצות</w:t>
      </w:r>
      <w:r w:rsidR="0020583E">
        <w:rPr>
          <w:rFonts w:hint="cs"/>
          <w:rtl/>
        </w:rPr>
        <w:t>,</w:t>
      </w:r>
      <w:r>
        <w:rPr>
          <w:rtl/>
        </w:rPr>
        <w:t xml:space="preserve"> </w:t>
      </w:r>
      <w:bookmarkStart w:id="1383" w:name="_ETM_Q8_195430"/>
      <w:bookmarkEnd w:id="1383"/>
      <w:r>
        <w:rPr>
          <w:rtl/>
        </w:rPr>
        <w:t xml:space="preserve">וכשאתה </w:t>
      </w:r>
      <w:bookmarkStart w:id="1384" w:name="_ETM_Q8_196030"/>
      <w:bookmarkEnd w:id="1384"/>
      <w:r>
        <w:rPr>
          <w:rtl/>
        </w:rPr>
        <w:t>אויב</w:t>
      </w:r>
      <w:r w:rsidR="0020583E">
        <w:rPr>
          <w:rFonts w:hint="cs"/>
          <w:rtl/>
        </w:rPr>
        <w:t>,</w:t>
      </w:r>
      <w:r>
        <w:rPr>
          <w:rtl/>
        </w:rPr>
        <w:t xml:space="preserve"> </w:t>
      </w:r>
      <w:bookmarkStart w:id="1385" w:name="_ETM_Q8_196900"/>
      <w:bookmarkEnd w:id="1385"/>
      <w:r>
        <w:rPr>
          <w:rtl/>
        </w:rPr>
        <w:t xml:space="preserve">אתה </w:t>
      </w:r>
      <w:bookmarkStart w:id="1386" w:name="_ETM_Q8_197170"/>
      <w:bookmarkEnd w:id="1386"/>
      <w:r>
        <w:rPr>
          <w:rtl/>
        </w:rPr>
        <w:t xml:space="preserve">לא </w:t>
      </w:r>
      <w:bookmarkStart w:id="1387" w:name="_ETM_Q8_197290"/>
      <w:bookmarkEnd w:id="1387"/>
      <w:r>
        <w:rPr>
          <w:rtl/>
        </w:rPr>
        <w:t xml:space="preserve">תקבל </w:t>
      </w:r>
      <w:bookmarkStart w:id="1388" w:name="_ETM_Q8_197710"/>
      <w:bookmarkEnd w:id="1388"/>
      <w:r>
        <w:rPr>
          <w:rtl/>
        </w:rPr>
        <w:t xml:space="preserve">תקציב </w:t>
      </w:r>
      <w:bookmarkStart w:id="1389" w:name="_ETM_Q8_198100"/>
      <w:bookmarkEnd w:id="1389"/>
      <w:r>
        <w:rPr>
          <w:rtl/>
        </w:rPr>
        <w:t xml:space="preserve">מהמדינה </w:t>
      </w:r>
      <w:bookmarkStart w:id="1390" w:name="_ETM_Q8_199000"/>
      <w:bookmarkEnd w:id="1390"/>
      <w:r>
        <w:rPr>
          <w:rtl/>
        </w:rPr>
        <w:t>ש</w:t>
      </w:r>
      <w:bookmarkStart w:id="1391" w:name="_ETM_Q8_199630"/>
      <w:bookmarkEnd w:id="1391"/>
      <w:r>
        <w:rPr>
          <w:rtl/>
        </w:rPr>
        <w:t xml:space="preserve">אתה </w:t>
      </w:r>
      <w:bookmarkStart w:id="1392" w:name="_ETM_Q8_199840"/>
      <w:bookmarkEnd w:id="1392"/>
      <w:r>
        <w:rPr>
          <w:rtl/>
        </w:rPr>
        <w:t xml:space="preserve">מנסה </w:t>
      </w:r>
      <w:bookmarkStart w:id="1393" w:name="_ETM_Q8_200290"/>
      <w:bookmarkEnd w:id="1393"/>
      <w:r>
        <w:rPr>
          <w:rtl/>
        </w:rPr>
        <w:t xml:space="preserve">להרוס </w:t>
      </w:r>
      <w:bookmarkStart w:id="1394" w:name="_ETM_Q8_200860"/>
      <w:bookmarkEnd w:id="1394"/>
      <w:r>
        <w:rPr>
          <w:rtl/>
        </w:rPr>
        <w:t xml:space="preserve">ובה </w:t>
      </w:r>
      <w:bookmarkStart w:id="1395" w:name="_ETM_Q8_201460"/>
      <w:bookmarkEnd w:id="1395"/>
      <w:r>
        <w:rPr>
          <w:rtl/>
        </w:rPr>
        <w:t xml:space="preserve">אתה </w:t>
      </w:r>
      <w:bookmarkStart w:id="1396" w:name="_ETM_Q8_201700"/>
      <w:bookmarkEnd w:id="1396"/>
      <w:r>
        <w:rPr>
          <w:rtl/>
        </w:rPr>
        <w:t>פוגע</w:t>
      </w:r>
      <w:r>
        <w:rPr>
          <w:rFonts w:hint="cs"/>
          <w:rtl/>
        </w:rPr>
        <w:t>.</w:t>
      </w:r>
      <w:r>
        <w:rPr>
          <w:rtl/>
        </w:rPr>
        <w:t xml:space="preserve"> </w:t>
      </w:r>
      <w:bookmarkStart w:id="1397" w:name="_ETM_Q8_202820"/>
      <w:bookmarkEnd w:id="1397"/>
      <w:r>
        <w:rPr>
          <w:rtl/>
        </w:rPr>
        <w:t xml:space="preserve">איפה </w:t>
      </w:r>
      <w:bookmarkStart w:id="1398" w:name="_ETM_Q8_203269"/>
      <w:bookmarkEnd w:id="1398"/>
      <w:r>
        <w:rPr>
          <w:rtl/>
        </w:rPr>
        <w:t xml:space="preserve">נשמע </w:t>
      </w:r>
      <w:bookmarkStart w:id="1399" w:name="_ETM_Q8_203689"/>
      <w:bookmarkEnd w:id="1399"/>
      <w:r>
        <w:rPr>
          <w:rtl/>
        </w:rPr>
        <w:t xml:space="preserve">דבר </w:t>
      </w:r>
      <w:bookmarkStart w:id="1400" w:name="_ETM_Q8_204019"/>
      <w:bookmarkEnd w:id="1400"/>
      <w:r>
        <w:rPr>
          <w:rtl/>
        </w:rPr>
        <w:t>כזה</w:t>
      </w:r>
      <w:r>
        <w:rPr>
          <w:rFonts w:hint="cs"/>
          <w:rtl/>
        </w:rPr>
        <w:t>?</w:t>
      </w:r>
      <w:r>
        <w:rPr>
          <w:rtl/>
        </w:rPr>
        <w:t xml:space="preserve"> </w:t>
      </w:r>
      <w:bookmarkStart w:id="1401" w:name="_ETM_Q8_205130"/>
      <w:bookmarkEnd w:id="1401"/>
      <w:r>
        <w:rPr>
          <w:rtl/>
        </w:rPr>
        <w:t xml:space="preserve">בעוד </w:t>
      </w:r>
      <w:bookmarkStart w:id="1402" w:name="_ETM_Q8_205400"/>
      <w:bookmarkEnd w:id="1402"/>
      <w:r>
        <w:rPr>
          <w:rtl/>
        </w:rPr>
        <w:t>איז</w:t>
      </w:r>
      <w:r>
        <w:rPr>
          <w:rFonts w:hint="cs"/>
          <w:rtl/>
        </w:rPr>
        <w:t>ו</w:t>
      </w:r>
      <w:r>
        <w:rPr>
          <w:rtl/>
        </w:rPr>
        <w:t xml:space="preserve"> </w:t>
      </w:r>
      <w:bookmarkStart w:id="1403" w:name="_ETM_Q8_205669"/>
      <w:bookmarkEnd w:id="1403"/>
      <w:r>
        <w:rPr>
          <w:rtl/>
        </w:rPr>
        <w:t>מדינה</w:t>
      </w:r>
      <w:r>
        <w:rPr>
          <w:rFonts w:hint="cs"/>
          <w:rtl/>
        </w:rPr>
        <w:t>?</w:t>
      </w:r>
      <w:r>
        <w:rPr>
          <w:rtl/>
        </w:rPr>
        <w:t xml:space="preserve"> </w:t>
      </w:r>
      <w:bookmarkStart w:id="1404" w:name="_ETM_Q8_207970"/>
      <w:bookmarkEnd w:id="1404"/>
    </w:p>
    <w:p w:rsidR="00304FBD" w:rsidRDefault="00304FBD" w:rsidP="00927295">
      <w:pPr>
        <w:rPr>
          <w:rtl/>
        </w:rPr>
      </w:pPr>
    </w:p>
    <w:p w:rsidR="00304FBD" w:rsidRDefault="00304FBD" w:rsidP="0020583E">
      <w:pPr>
        <w:rPr>
          <w:rtl/>
        </w:rPr>
      </w:pPr>
      <w:r>
        <w:rPr>
          <w:rtl/>
        </w:rPr>
        <w:t xml:space="preserve">אנחנו </w:t>
      </w:r>
      <w:bookmarkStart w:id="1405" w:name="_ETM_Q8_208359"/>
      <w:bookmarkEnd w:id="1405"/>
      <w:r>
        <w:rPr>
          <w:rtl/>
        </w:rPr>
        <w:t xml:space="preserve">מדברים </w:t>
      </w:r>
      <w:bookmarkStart w:id="1406" w:name="_ETM_Q8_208839"/>
      <w:bookmarkEnd w:id="1406"/>
      <w:r>
        <w:rPr>
          <w:rtl/>
        </w:rPr>
        <w:t xml:space="preserve">על </w:t>
      </w:r>
      <w:bookmarkStart w:id="1407" w:name="_ETM_Q8_208960"/>
      <w:bookmarkEnd w:id="1407"/>
      <w:r>
        <w:rPr>
          <w:rtl/>
        </w:rPr>
        <w:t xml:space="preserve">מאות </w:t>
      </w:r>
      <w:bookmarkStart w:id="1408" w:name="_ETM_Q8_209259"/>
      <w:bookmarkEnd w:id="1408"/>
      <w:r>
        <w:rPr>
          <w:rtl/>
        </w:rPr>
        <w:t xml:space="preserve">מחבלים </w:t>
      </w:r>
      <w:bookmarkStart w:id="1409" w:name="_ETM_Q8_209710"/>
      <w:bookmarkEnd w:id="1409"/>
      <w:r>
        <w:rPr>
          <w:rtl/>
        </w:rPr>
        <w:t xml:space="preserve">בכלא </w:t>
      </w:r>
      <w:bookmarkStart w:id="1410" w:name="_ETM_Q8_210369"/>
      <w:bookmarkEnd w:id="1410"/>
      <w:r>
        <w:rPr>
          <w:rtl/>
        </w:rPr>
        <w:t xml:space="preserve">או </w:t>
      </w:r>
      <w:bookmarkStart w:id="1411" w:name="_ETM_Q8_210519"/>
      <w:bookmarkEnd w:id="1411"/>
      <w:r>
        <w:rPr>
          <w:rtl/>
        </w:rPr>
        <w:t>משוחררים</w:t>
      </w:r>
      <w:r>
        <w:rPr>
          <w:rFonts w:hint="cs"/>
          <w:rtl/>
        </w:rPr>
        <w:t xml:space="preserve"> שנהנו</w:t>
      </w:r>
      <w:r>
        <w:rPr>
          <w:rtl/>
        </w:rPr>
        <w:t xml:space="preserve"> </w:t>
      </w:r>
      <w:bookmarkStart w:id="1412" w:name="_ETM_Q8_211660"/>
      <w:bookmarkStart w:id="1413" w:name="_ETM_Q8_212409"/>
      <w:bookmarkEnd w:id="1412"/>
      <w:bookmarkEnd w:id="1413"/>
      <w:r>
        <w:rPr>
          <w:rtl/>
        </w:rPr>
        <w:t xml:space="preserve">עד </w:t>
      </w:r>
      <w:bookmarkStart w:id="1414" w:name="_ETM_Q8_212770"/>
      <w:bookmarkEnd w:id="1414"/>
      <w:r>
        <w:rPr>
          <w:rtl/>
        </w:rPr>
        <w:t xml:space="preserve">היום </w:t>
      </w:r>
      <w:bookmarkStart w:id="1415" w:name="_ETM_Q8_213129"/>
      <w:bookmarkEnd w:id="1415"/>
      <w:r>
        <w:rPr>
          <w:rtl/>
        </w:rPr>
        <w:t xml:space="preserve">מהשיטה </w:t>
      </w:r>
      <w:bookmarkStart w:id="1416" w:name="_ETM_Q8_213699"/>
      <w:bookmarkEnd w:id="1416"/>
      <w:r>
        <w:rPr>
          <w:rtl/>
        </w:rPr>
        <w:t>הזאת</w:t>
      </w:r>
      <w:r>
        <w:rPr>
          <w:rFonts w:hint="cs"/>
          <w:rtl/>
        </w:rPr>
        <w:t>,</w:t>
      </w:r>
      <w:r>
        <w:rPr>
          <w:rtl/>
        </w:rPr>
        <w:t xml:space="preserve"> </w:t>
      </w:r>
      <w:bookmarkStart w:id="1417" w:name="_ETM_Q8_213969"/>
      <w:bookmarkEnd w:id="1417"/>
      <w:r>
        <w:rPr>
          <w:rtl/>
        </w:rPr>
        <w:t xml:space="preserve">שמדינת </w:t>
      </w:r>
      <w:bookmarkStart w:id="1418" w:name="_ETM_Q8_214479"/>
      <w:bookmarkEnd w:id="1418"/>
      <w:r>
        <w:rPr>
          <w:rtl/>
        </w:rPr>
        <w:t xml:space="preserve">ישראל </w:t>
      </w:r>
      <w:bookmarkStart w:id="1419" w:name="_ETM_Q8_214870"/>
      <w:bookmarkEnd w:id="1419"/>
      <w:r>
        <w:rPr>
          <w:rtl/>
        </w:rPr>
        <w:t xml:space="preserve">משלמת </w:t>
      </w:r>
      <w:bookmarkStart w:id="1420" w:name="_ETM_Q8_215440"/>
      <w:bookmarkEnd w:id="1420"/>
      <w:r>
        <w:rPr>
          <w:rtl/>
        </w:rPr>
        <w:t>להם</w:t>
      </w:r>
      <w:r>
        <w:rPr>
          <w:rFonts w:hint="cs"/>
          <w:rtl/>
        </w:rPr>
        <w:t>.</w:t>
      </w:r>
      <w:r>
        <w:rPr>
          <w:rtl/>
        </w:rPr>
        <w:t xml:space="preserve"> </w:t>
      </w:r>
      <w:bookmarkStart w:id="1421" w:name="_ETM_Q8_216370"/>
      <w:bookmarkEnd w:id="1421"/>
      <w:r>
        <w:rPr>
          <w:rtl/>
        </w:rPr>
        <w:t xml:space="preserve">הסכומים </w:t>
      </w:r>
      <w:bookmarkStart w:id="1422" w:name="_ETM_Q8_216909"/>
      <w:bookmarkEnd w:id="1422"/>
      <w:r>
        <w:rPr>
          <w:rtl/>
        </w:rPr>
        <w:t xml:space="preserve">שהם </w:t>
      </w:r>
      <w:bookmarkStart w:id="1423" w:name="_ETM_Q8_217179"/>
      <w:bookmarkEnd w:id="1423"/>
      <w:r>
        <w:rPr>
          <w:rtl/>
        </w:rPr>
        <w:t xml:space="preserve">קיבלו </w:t>
      </w:r>
      <w:bookmarkStart w:id="1424" w:name="_ETM_Q8_217539"/>
      <w:bookmarkStart w:id="1425" w:name="_ETM_Q8_217929"/>
      <w:bookmarkEnd w:id="1424"/>
      <w:bookmarkEnd w:id="1425"/>
      <w:r>
        <w:rPr>
          <w:rtl/>
        </w:rPr>
        <w:t xml:space="preserve">מגיעים </w:t>
      </w:r>
      <w:bookmarkStart w:id="1426" w:name="_ETM_Q8_218260"/>
      <w:bookmarkEnd w:id="1426"/>
      <w:r>
        <w:rPr>
          <w:rtl/>
        </w:rPr>
        <w:t>לע</w:t>
      </w:r>
      <w:r>
        <w:rPr>
          <w:rFonts w:hint="cs"/>
          <w:rtl/>
        </w:rPr>
        <w:t>י</w:t>
      </w:r>
      <w:r>
        <w:rPr>
          <w:rtl/>
        </w:rPr>
        <w:t xml:space="preserve">תים לאלפי </w:t>
      </w:r>
      <w:bookmarkStart w:id="1427" w:name="_ETM_Q8_218710"/>
      <w:bookmarkEnd w:id="1427"/>
      <w:r>
        <w:rPr>
          <w:rtl/>
        </w:rPr>
        <w:t xml:space="preserve">שקלים </w:t>
      </w:r>
      <w:bookmarkStart w:id="1428" w:name="_ETM_Q8_219159"/>
      <w:bookmarkEnd w:id="1428"/>
      <w:r>
        <w:rPr>
          <w:rtl/>
        </w:rPr>
        <w:t>בחודש</w:t>
      </w:r>
      <w:bookmarkStart w:id="1429" w:name="_ETM_Q8_221010"/>
      <w:bookmarkEnd w:id="1429"/>
      <w:r>
        <w:rPr>
          <w:rFonts w:hint="cs"/>
          <w:rtl/>
        </w:rPr>
        <w:t xml:space="preserve">. </w:t>
      </w:r>
      <w:r>
        <w:rPr>
          <w:rtl/>
        </w:rPr>
        <w:t xml:space="preserve">אז </w:t>
      </w:r>
      <w:bookmarkStart w:id="1430" w:name="_ETM_Q8_221250"/>
      <w:bookmarkEnd w:id="1430"/>
      <w:r>
        <w:rPr>
          <w:rtl/>
        </w:rPr>
        <w:t>זהו</w:t>
      </w:r>
      <w:r>
        <w:rPr>
          <w:rFonts w:hint="cs"/>
          <w:rtl/>
        </w:rPr>
        <w:t>,</w:t>
      </w:r>
      <w:r>
        <w:rPr>
          <w:rtl/>
        </w:rPr>
        <w:t xml:space="preserve"> </w:t>
      </w:r>
      <w:bookmarkStart w:id="1431" w:name="_ETM_Q8_221909"/>
      <w:bookmarkEnd w:id="1431"/>
      <w:r>
        <w:rPr>
          <w:rtl/>
        </w:rPr>
        <w:t xml:space="preserve">זה </w:t>
      </w:r>
      <w:bookmarkStart w:id="1432" w:name="_ETM_Q8_222150"/>
      <w:bookmarkEnd w:id="1432"/>
      <w:r>
        <w:rPr>
          <w:rtl/>
        </w:rPr>
        <w:t>נגמר</w:t>
      </w:r>
      <w:bookmarkStart w:id="1433" w:name="_ETM_Q8_222900"/>
      <w:bookmarkEnd w:id="1433"/>
      <w:r>
        <w:rPr>
          <w:rFonts w:hint="cs"/>
          <w:rtl/>
        </w:rPr>
        <w:t xml:space="preserve">. </w:t>
      </w:r>
      <w:r>
        <w:rPr>
          <w:rtl/>
        </w:rPr>
        <w:t xml:space="preserve">מחבלים </w:t>
      </w:r>
      <w:bookmarkStart w:id="1434" w:name="_ETM_Q8_223710"/>
      <w:bookmarkEnd w:id="1434"/>
      <w:r>
        <w:rPr>
          <w:rtl/>
        </w:rPr>
        <w:t xml:space="preserve">לא </w:t>
      </w:r>
      <w:bookmarkStart w:id="1435" w:name="_ETM_Q8_224100"/>
      <w:bookmarkEnd w:id="1435"/>
      <w:r>
        <w:rPr>
          <w:rtl/>
        </w:rPr>
        <w:t xml:space="preserve">יראו </w:t>
      </w:r>
      <w:bookmarkStart w:id="1436" w:name="_ETM_Q8_224370"/>
      <w:bookmarkEnd w:id="1436"/>
      <w:r>
        <w:rPr>
          <w:rtl/>
        </w:rPr>
        <w:t xml:space="preserve">יותר </w:t>
      </w:r>
      <w:bookmarkStart w:id="1437" w:name="_ETM_Q8_224760"/>
      <w:bookmarkEnd w:id="1437"/>
      <w:r>
        <w:rPr>
          <w:rtl/>
        </w:rPr>
        <w:t xml:space="preserve">שקל </w:t>
      </w:r>
      <w:bookmarkStart w:id="1438" w:name="_ETM_Q8_225360"/>
      <w:bookmarkEnd w:id="1438"/>
      <w:r>
        <w:rPr>
          <w:rtl/>
        </w:rPr>
        <w:t xml:space="preserve">ממדינת </w:t>
      </w:r>
      <w:bookmarkStart w:id="1439" w:name="_ETM_Q8_225810"/>
      <w:bookmarkEnd w:id="1439"/>
      <w:r>
        <w:rPr>
          <w:rtl/>
        </w:rPr>
        <w:t>ישראל</w:t>
      </w:r>
      <w:r>
        <w:rPr>
          <w:rFonts w:hint="cs"/>
          <w:rtl/>
        </w:rPr>
        <w:t>.</w:t>
      </w:r>
      <w:r>
        <w:rPr>
          <w:rtl/>
        </w:rPr>
        <w:t xml:space="preserve"> </w:t>
      </w:r>
      <w:bookmarkStart w:id="1440" w:name="_ETM_Q8_229289"/>
      <w:bookmarkEnd w:id="1440"/>
      <w:r>
        <w:rPr>
          <w:rtl/>
        </w:rPr>
        <w:t xml:space="preserve">אנחנו </w:t>
      </w:r>
      <w:bookmarkStart w:id="1441" w:name="_ETM_Q8_229679"/>
      <w:bookmarkEnd w:id="1441"/>
      <w:r>
        <w:rPr>
          <w:rtl/>
        </w:rPr>
        <w:t xml:space="preserve">מתקנים </w:t>
      </w:r>
      <w:bookmarkStart w:id="1442" w:name="_ETM_Q8_230159"/>
      <w:bookmarkEnd w:id="1442"/>
      <w:r>
        <w:rPr>
          <w:rtl/>
        </w:rPr>
        <w:t xml:space="preserve">אבסורד </w:t>
      </w:r>
      <w:bookmarkStart w:id="1443" w:name="_ETM_Q8_230609"/>
      <w:bookmarkEnd w:id="1443"/>
      <w:r>
        <w:rPr>
          <w:rtl/>
        </w:rPr>
        <w:t>ענק</w:t>
      </w:r>
      <w:r>
        <w:rPr>
          <w:rFonts w:hint="cs"/>
          <w:rtl/>
        </w:rPr>
        <w:t>.</w:t>
      </w:r>
      <w:r>
        <w:rPr>
          <w:rtl/>
        </w:rPr>
        <w:t xml:space="preserve"> </w:t>
      </w:r>
      <w:bookmarkStart w:id="1444" w:name="_ETM_Q8_231510"/>
      <w:bookmarkEnd w:id="1444"/>
      <w:r>
        <w:rPr>
          <w:rtl/>
        </w:rPr>
        <w:t xml:space="preserve">אני </w:t>
      </w:r>
      <w:bookmarkStart w:id="1445" w:name="_ETM_Q8_231690"/>
      <w:bookmarkEnd w:id="1445"/>
      <w:r>
        <w:rPr>
          <w:rtl/>
        </w:rPr>
        <w:t xml:space="preserve">לא </w:t>
      </w:r>
      <w:bookmarkStart w:id="1446" w:name="_ETM_Q8_231780"/>
      <w:bookmarkEnd w:id="1446"/>
      <w:r>
        <w:rPr>
          <w:rtl/>
        </w:rPr>
        <w:t xml:space="preserve">יכולתי </w:t>
      </w:r>
      <w:bookmarkStart w:id="1447" w:name="_ETM_Q8_232139"/>
      <w:bookmarkEnd w:id="1447"/>
      <w:r>
        <w:rPr>
          <w:rtl/>
        </w:rPr>
        <w:t xml:space="preserve">להשלים </w:t>
      </w:r>
      <w:bookmarkStart w:id="1448" w:name="_ETM_Q8_232589"/>
      <w:bookmarkEnd w:id="1448"/>
      <w:r>
        <w:rPr>
          <w:rtl/>
        </w:rPr>
        <w:t xml:space="preserve">עם </w:t>
      </w:r>
      <w:bookmarkStart w:id="1449" w:name="_ETM_Q8_232739"/>
      <w:bookmarkEnd w:id="1449"/>
      <w:r>
        <w:rPr>
          <w:rtl/>
        </w:rPr>
        <w:t xml:space="preserve">עוד </w:t>
      </w:r>
      <w:bookmarkStart w:id="1450" w:name="_ETM_Q8_232979"/>
      <w:bookmarkEnd w:id="1450"/>
      <w:r>
        <w:rPr>
          <w:rtl/>
        </w:rPr>
        <w:t xml:space="preserve">יום </w:t>
      </w:r>
      <w:bookmarkStart w:id="1451" w:name="_ETM_Q8_233159"/>
      <w:bookmarkEnd w:id="1451"/>
      <w:r>
        <w:rPr>
          <w:rtl/>
        </w:rPr>
        <w:t xml:space="preserve">של </w:t>
      </w:r>
      <w:bookmarkStart w:id="1452" w:name="_ETM_Q8_233339"/>
      <w:bookmarkEnd w:id="1452"/>
      <w:r>
        <w:rPr>
          <w:rtl/>
        </w:rPr>
        <w:t xml:space="preserve">מציאות </w:t>
      </w:r>
      <w:bookmarkStart w:id="1453" w:name="_ETM_Q8_233819"/>
      <w:bookmarkEnd w:id="1453"/>
      <w:r>
        <w:rPr>
          <w:rtl/>
        </w:rPr>
        <w:t xml:space="preserve">שבה </w:t>
      </w:r>
      <w:bookmarkStart w:id="1454" w:name="_ETM_Q8_234149"/>
      <w:bookmarkEnd w:id="1454"/>
      <w:r>
        <w:rPr>
          <w:rtl/>
        </w:rPr>
        <w:t xml:space="preserve">מי </w:t>
      </w:r>
      <w:bookmarkStart w:id="1455" w:name="_ETM_Q8_234269"/>
      <w:bookmarkEnd w:id="1455"/>
      <w:r>
        <w:rPr>
          <w:rtl/>
        </w:rPr>
        <w:t xml:space="preserve">ששולח </w:t>
      </w:r>
      <w:bookmarkStart w:id="1456" w:name="_ETM_Q8_235260"/>
      <w:bookmarkEnd w:id="1456"/>
      <w:r>
        <w:rPr>
          <w:rtl/>
        </w:rPr>
        <w:t xml:space="preserve">ילדים </w:t>
      </w:r>
      <w:bookmarkStart w:id="1457" w:name="_ETM_Q8_235710"/>
      <w:bookmarkEnd w:id="1457"/>
      <w:r>
        <w:rPr>
          <w:rFonts w:hint="cs"/>
          <w:rtl/>
        </w:rPr>
        <w:t>לגיהינו</w:t>
      </w:r>
      <w:r>
        <w:rPr>
          <w:rFonts w:hint="eastAsia"/>
          <w:rtl/>
        </w:rPr>
        <w:t>ם</w:t>
      </w:r>
      <w:r>
        <w:rPr>
          <w:rFonts w:hint="cs"/>
          <w:rtl/>
        </w:rPr>
        <w:t>,</w:t>
      </w:r>
      <w:r>
        <w:rPr>
          <w:rtl/>
        </w:rPr>
        <w:t xml:space="preserve"> </w:t>
      </w:r>
      <w:bookmarkStart w:id="1458" w:name="_ETM_Q8_236609"/>
      <w:bookmarkEnd w:id="1458"/>
      <w:r>
        <w:rPr>
          <w:rtl/>
        </w:rPr>
        <w:t xml:space="preserve">מקבל </w:t>
      </w:r>
      <w:bookmarkStart w:id="1459" w:name="_ETM_Q8_237179"/>
      <w:bookmarkEnd w:id="1459"/>
      <w:r>
        <w:rPr>
          <w:rtl/>
        </w:rPr>
        <w:t xml:space="preserve">גמלה </w:t>
      </w:r>
      <w:bookmarkStart w:id="1460" w:name="_ETM_Q8_237510"/>
      <w:bookmarkEnd w:id="1460"/>
      <w:r>
        <w:rPr>
          <w:rtl/>
        </w:rPr>
        <w:t>חודשית</w:t>
      </w:r>
      <w:r>
        <w:rPr>
          <w:rFonts w:hint="cs"/>
          <w:rtl/>
        </w:rPr>
        <w:t>.</w:t>
      </w:r>
      <w:r>
        <w:rPr>
          <w:rtl/>
        </w:rPr>
        <w:t xml:space="preserve"> </w:t>
      </w:r>
      <w:bookmarkStart w:id="1461" w:name="_ETM_Q8_238690"/>
      <w:bookmarkEnd w:id="1461"/>
      <w:r>
        <w:rPr>
          <w:rtl/>
        </w:rPr>
        <w:t xml:space="preserve">זה </w:t>
      </w:r>
      <w:bookmarkStart w:id="1462" w:name="_ETM_Q8_238899"/>
      <w:bookmarkEnd w:id="1462"/>
      <w:r>
        <w:rPr>
          <w:rtl/>
        </w:rPr>
        <w:t>מופרך</w:t>
      </w:r>
      <w:r>
        <w:rPr>
          <w:rFonts w:hint="cs"/>
          <w:rtl/>
        </w:rPr>
        <w:t>,</w:t>
      </w:r>
      <w:r>
        <w:rPr>
          <w:rtl/>
        </w:rPr>
        <w:t xml:space="preserve"> </w:t>
      </w:r>
      <w:bookmarkStart w:id="1463" w:name="_ETM_Q8_239770"/>
      <w:bookmarkEnd w:id="1463"/>
      <w:r>
        <w:rPr>
          <w:rtl/>
        </w:rPr>
        <w:t xml:space="preserve">זה </w:t>
      </w:r>
      <w:bookmarkStart w:id="1464" w:name="_ETM_Q8_239980"/>
      <w:bookmarkEnd w:id="1464"/>
      <w:r>
        <w:rPr>
          <w:rtl/>
        </w:rPr>
        <w:t>מקומם</w:t>
      </w:r>
      <w:r>
        <w:rPr>
          <w:rFonts w:hint="cs"/>
          <w:rtl/>
        </w:rPr>
        <w:t>, זה הזייתי</w:t>
      </w:r>
      <w:r w:rsidR="0020583E">
        <w:rPr>
          <w:rFonts w:hint="cs"/>
          <w:rtl/>
        </w:rPr>
        <w:t>,</w:t>
      </w:r>
      <w:r>
        <w:rPr>
          <w:rtl/>
        </w:rPr>
        <w:t xml:space="preserve"> </w:t>
      </w:r>
      <w:bookmarkStart w:id="1465" w:name="_ETM_Q8_240890"/>
      <w:bookmarkStart w:id="1466" w:name="_ETM_Q8_242000"/>
      <w:bookmarkEnd w:id="1465"/>
      <w:bookmarkEnd w:id="1466"/>
      <w:r>
        <w:rPr>
          <w:rtl/>
        </w:rPr>
        <w:t xml:space="preserve">והיום </w:t>
      </w:r>
      <w:bookmarkStart w:id="1467" w:name="_ETM_Q8_242570"/>
      <w:bookmarkEnd w:id="1467"/>
      <w:r>
        <w:rPr>
          <w:rtl/>
        </w:rPr>
        <w:t xml:space="preserve">הזה </w:t>
      </w:r>
      <w:bookmarkStart w:id="1468" w:name="_ETM_Q8_243110"/>
      <w:bookmarkEnd w:id="1468"/>
      <w:r>
        <w:rPr>
          <w:rtl/>
        </w:rPr>
        <w:t>נגמר</w:t>
      </w:r>
      <w:r>
        <w:rPr>
          <w:rFonts w:hint="cs"/>
          <w:rtl/>
        </w:rPr>
        <w:t>.</w:t>
      </w:r>
      <w:r>
        <w:rPr>
          <w:rtl/>
        </w:rPr>
        <w:t xml:space="preserve"> </w:t>
      </w:r>
      <w:bookmarkStart w:id="1469" w:name="_ETM_Q8_246840"/>
      <w:bookmarkEnd w:id="1469"/>
    </w:p>
    <w:p w:rsidR="00304FBD" w:rsidRDefault="00304FBD" w:rsidP="00927295">
      <w:pPr>
        <w:rPr>
          <w:rtl/>
        </w:rPr>
      </w:pPr>
    </w:p>
    <w:p w:rsidR="00304FBD" w:rsidRDefault="00304FBD" w:rsidP="00743DF1">
      <w:pPr>
        <w:rPr>
          <w:rtl/>
        </w:rPr>
      </w:pPr>
      <w:r>
        <w:rPr>
          <w:rtl/>
        </w:rPr>
        <w:t xml:space="preserve">אני </w:t>
      </w:r>
      <w:bookmarkStart w:id="1470" w:name="_ETM_Q8_247049"/>
      <w:bookmarkEnd w:id="1470"/>
      <w:r>
        <w:rPr>
          <w:rtl/>
        </w:rPr>
        <w:t xml:space="preserve">רוצה </w:t>
      </w:r>
      <w:bookmarkStart w:id="1471" w:name="_ETM_Q8_247350"/>
      <w:bookmarkEnd w:id="1471"/>
      <w:r>
        <w:rPr>
          <w:rtl/>
        </w:rPr>
        <w:t xml:space="preserve">להודות </w:t>
      </w:r>
      <w:bookmarkStart w:id="1472" w:name="_ETM_Q8_247740"/>
      <w:bookmarkEnd w:id="1472"/>
      <w:r>
        <w:rPr>
          <w:rtl/>
        </w:rPr>
        <w:t xml:space="preserve">לחברי </w:t>
      </w:r>
      <w:bookmarkStart w:id="1473" w:name="_ETM_Q8_248250"/>
      <w:bookmarkEnd w:id="1473"/>
      <w:r>
        <w:rPr>
          <w:rtl/>
        </w:rPr>
        <w:t xml:space="preserve">חבר </w:t>
      </w:r>
      <w:bookmarkStart w:id="1474" w:name="_ETM_Q8_248549"/>
      <w:bookmarkEnd w:id="1474"/>
      <w:r>
        <w:rPr>
          <w:rtl/>
        </w:rPr>
        <w:t xml:space="preserve">הכנסת </w:t>
      </w:r>
      <w:bookmarkStart w:id="1475" w:name="_ETM_Q8_249240"/>
      <w:bookmarkEnd w:id="1475"/>
      <w:r>
        <w:rPr>
          <w:rtl/>
        </w:rPr>
        <w:t>אייכלר</w:t>
      </w:r>
      <w:r>
        <w:rPr>
          <w:rFonts w:hint="cs"/>
          <w:rtl/>
        </w:rPr>
        <w:t>,</w:t>
      </w:r>
      <w:r>
        <w:rPr>
          <w:rtl/>
        </w:rPr>
        <w:t xml:space="preserve"> </w:t>
      </w:r>
      <w:bookmarkStart w:id="1476" w:name="_ETM_Q8_250329"/>
      <w:bookmarkEnd w:id="1476"/>
      <w:r>
        <w:rPr>
          <w:rFonts w:hint="cs"/>
          <w:rtl/>
        </w:rPr>
        <w:t>יושב-ראש</w:t>
      </w:r>
      <w:r>
        <w:rPr>
          <w:rtl/>
        </w:rPr>
        <w:t xml:space="preserve"> </w:t>
      </w:r>
      <w:bookmarkStart w:id="1477" w:name="_ETM_Q8_250840"/>
      <w:bookmarkEnd w:id="1477"/>
      <w:r>
        <w:rPr>
          <w:rtl/>
        </w:rPr>
        <w:t xml:space="preserve">ועדת </w:t>
      </w:r>
      <w:bookmarkStart w:id="1478" w:name="_ETM_Q8_251259"/>
      <w:bookmarkEnd w:id="1478"/>
      <w:r>
        <w:rPr>
          <w:rtl/>
        </w:rPr>
        <w:t xml:space="preserve">העבודה </w:t>
      </w:r>
      <w:bookmarkStart w:id="1479" w:name="_ETM_Q8_251649"/>
      <w:bookmarkEnd w:id="1479"/>
      <w:r>
        <w:rPr>
          <w:rtl/>
        </w:rPr>
        <w:t>והרווחה</w:t>
      </w:r>
      <w:r>
        <w:rPr>
          <w:rFonts w:hint="cs"/>
          <w:rtl/>
        </w:rPr>
        <w:t>,</w:t>
      </w:r>
      <w:r>
        <w:rPr>
          <w:rtl/>
        </w:rPr>
        <w:t xml:space="preserve"> </w:t>
      </w:r>
      <w:bookmarkStart w:id="1480" w:name="_ETM_Q8_252310"/>
      <w:bookmarkEnd w:id="1480"/>
      <w:r>
        <w:rPr>
          <w:rtl/>
        </w:rPr>
        <w:t xml:space="preserve">על </w:t>
      </w:r>
      <w:bookmarkStart w:id="1481" w:name="_ETM_Q8_252399"/>
      <w:bookmarkEnd w:id="1481"/>
      <w:r>
        <w:rPr>
          <w:rtl/>
        </w:rPr>
        <w:t xml:space="preserve">השותפות </w:t>
      </w:r>
      <w:bookmarkStart w:id="1482" w:name="_ETM_Q8_252969"/>
      <w:bookmarkEnd w:id="1482"/>
      <w:r>
        <w:rPr>
          <w:rtl/>
        </w:rPr>
        <w:t>והנחישות</w:t>
      </w:r>
      <w:r>
        <w:rPr>
          <w:rFonts w:hint="cs"/>
          <w:rtl/>
        </w:rPr>
        <w:t>.</w:t>
      </w:r>
      <w:r>
        <w:rPr>
          <w:rtl/>
        </w:rPr>
        <w:t xml:space="preserve"> </w:t>
      </w:r>
      <w:bookmarkStart w:id="1483" w:name="_ETM_Q8_253569"/>
      <w:bookmarkEnd w:id="1483"/>
      <w:r>
        <w:rPr>
          <w:rtl/>
        </w:rPr>
        <w:t xml:space="preserve">אני </w:t>
      </w:r>
      <w:bookmarkStart w:id="1484" w:name="_ETM_Q8_255369"/>
      <w:bookmarkEnd w:id="1484"/>
      <w:r>
        <w:rPr>
          <w:rtl/>
        </w:rPr>
        <w:t xml:space="preserve">חושב </w:t>
      </w:r>
      <w:r>
        <w:rPr>
          <w:rFonts w:hint="cs"/>
          <w:rtl/>
        </w:rPr>
        <w:t>ש</w:t>
      </w:r>
      <w:r>
        <w:rPr>
          <w:rtl/>
        </w:rPr>
        <w:t xml:space="preserve">אצלך </w:t>
      </w:r>
      <w:bookmarkStart w:id="1485" w:name="_ETM_Q8_253929"/>
      <w:bookmarkEnd w:id="1485"/>
      <w:r>
        <w:rPr>
          <w:rtl/>
        </w:rPr>
        <w:t xml:space="preserve">בוועדה </w:t>
      </w:r>
      <w:bookmarkStart w:id="1486" w:name="_ETM_Q8_254350"/>
      <w:bookmarkEnd w:id="1486"/>
      <w:r>
        <w:rPr>
          <w:rtl/>
        </w:rPr>
        <w:t xml:space="preserve">קידמתי </w:t>
      </w:r>
      <w:bookmarkStart w:id="1487" w:name="_ETM_Q8_255280"/>
      <w:bookmarkStart w:id="1488" w:name="_ETM_Q8_255520"/>
      <w:bookmarkEnd w:id="1487"/>
      <w:bookmarkEnd w:id="1488"/>
      <w:r>
        <w:rPr>
          <w:rtl/>
        </w:rPr>
        <w:t xml:space="preserve">הכי </w:t>
      </w:r>
      <w:bookmarkStart w:id="1489" w:name="_ETM_Q8_255819"/>
      <w:bookmarkEnd w:id="1489"/>
      <w:r>
        <w:rPr>
          <w:rtl/>
        </w:rPr>
        <w:t xml:space="preserve">הרבה </w:t>
      </w:r>
      <w:bookmarkStart w:id="1490" w:name="_ETM_Q8_256240"/>
      <w:bookmarkEnd w:id="1490"/>
      <w:r>
        <w:rPr>
          <w:rtl/>
        </w:rPr>
        <w:t>חוקים</w:t>
      </w:r>
      <w:bookmarkStart w:id="1491" w:name="_ETM_Q8_257869"/>
      <w:bookmarkEnd w:id="1491"/>
      <w:r>
        <w:rPr>
          <w:rFonts w:hint="cs"/>
          <w:rtl/>
        </w:rPr>
        <w:t xml:space="preserve">, </w:t>
      </w:r>
      <w:r>
        <w:rPr>
          <w:rtl/>
        </w:rPr>
        <w:t xml:space="preserve">וזה </w:t>
      </w:r>
      <w:bookmarkStart w:id="1492" w:name="_ETM_Q8_258170"/>
      <w:bookmarkEnd w:id="1492"/>
      <w:r>
        <w:rPr>
          <w:rtl/>
        </w:rPr>
        <w:t>יפה</w:t>
      </w:r>
      <w:r>
        <w:rPr>
          <w:rFonts w:hint="cs"/>
          <w:rtl/>
        </w:rPr>
        <w:t>.</w:t>
      </w:r>
      <w:r>
        <w:rPr>
          <w:rtl/>
        </w:rPr>
        <w:t xml:space="preserve"> </w:t>
      </w:r>
      <w:bookmarkStart w:id="1493" w:name="_ETM_Q8_258469"/>
      <w:bookmarkEnd w:id="1493"/>
      <w:r>
        <w:rPr>
          <w:rtl/>
        </w:rPr>
        <w:t xml:space="preserve">אני </w:t>
      </w:r>
      <w:bookmarkStart w:id="1494" w:name="_ETM_Q8_258590"/>
      <w:bookmarkEnd w:id="1494"/>
      <w:r>
        <w:rPr>
          <w:rtl/>
        </w:rPr>
        <w:t xml:space="preserve">אגיד </w:t>
      </w:r>
      <w:bookmarkStart w:id="1495" w:name="_ETM_Q8_258740"/>
      <w:bookmarkEnd w:id="1495"/>
      <w:r>
        <w:rPr>
          <w:rtl/>
        </w:rPr>
        <w:t>לך</w:t>
      </w:r>
      <w:r>
        <w:rPr>
          <w:rFonts w:hint="cs"/>
          <w:rtl/>
        </w:rPr>
        <w:t>,</w:t>
      </w:r>
      <w:r>
        <w:rPr>
          <w:rtl/>
        </w:rPr>
        <w:t xml:space="preserve"> </w:t>
      </w:r>
      <w:bookmarkStart w:id="1496" w:name="_ETM_Q8_259009"/>
      <w:bookmarkStart w:id="1497" w:name="_ETM_Q8_259369"/>
      <w:bookmarkEnd w:id="1496"/>
      <w:bookmarkEnd w:id="1497"/>
      <w:r>
        <w:rPr>
          <w:rtl/>
        </w:rPr>
        <w:t xml:space="preserve">אצלך </w:t>
      </w:r>
      <w:bookmarkStart w:id="1498" w:name="_ETM_Q8_259700"/>
      <w:bookmarkEnd w:id="1498"/>
      <w:r>
        <w:rPr>
          <w:rtl/>
        </w:rPr>
        <w:t xml:space="preserve">בוועדה </w:t>
      </w:r>
      <w:bookmarkStart w:id="1499" w:name="_ETM_Q8_260090"/>
      <w:bookmarkEnd w:id="1499"/>
      <w:r>
        <w:rPr>
          <w:rtl/>
        </w:rPr>
        <w:t xml:space="preserve">אנחנו עושים </w:t>
      </w:r>
      <w:bookmarkStart w:id="1500" w:name="_ETM_Q8_260389"/>
      <w:bookmarkEnd w:id="1500"/>
      <w:r>
        <w:rPr>
          <w:rtl/>
        </w:rPr>
        <w:t>צדק</w:t>
      </w:r>
      <w:r>
        <w:rPr>
          <w:rFonts w:hint="cs"/>
          <w:rtl/>
        </w:rPr>
        <w:t>,</w:t>
      </w:r>
      <w:r>
        <w:rPr>
          <w:rtl/>
        </w:rPr>
        <w:t xml:space="preserve"> </w:t>
      </w:r>
      <w:bookmarkStart w:id="1501" w:name="_ETM_Q8_261250"/>
      <w:bookmarkEnd w:id="1501"/>
      <w:r>
        <w:rPr>
          <w:rtl/>
        </w:rPr>
        <w:t xml:space="preserve">כי </w:t>
      </w:r>
      <w:bookmarkStart w:id="1502" w:name="_ETM_Q8_261430"/>
      <w:bookmarkEnd w:id="1502"/>
      <w:r>
        <w:rPr>
          <w:rtl/>
        </w:rPr>
        <w:t xml:space="preserve">עד </w:t>
      </w:r>
      <w:bookmarkStart w:id="1503" w:name="_ETM_Q8_261580"/>
      <w:bookmarkEnd w:id="1503"/>
      <w:r>
        <w:rPr>
          <w:rtl/>
        </w:rPr>
        <w:t xml:space="preserve">עכשיו </w:t>
      </w:r>
      <w:bookmarkStart w:id="1504" w:name="_ETM_Q8_262060"/>
      <w:bookmarkEnd w:id="1504"/>
      <w:r>
        <w:rPr>
          <w:rtl/>
        </w:rPr>
        <w:t xml:space="preserve">נתנו </w:t>
      </w:r>
      <w:bookmarkStart w:id="1505" w:name="_ETM_Q8_262450"/>
      <w:bookmarkEnd w:id="1505"/>
      <w:r>
        <w:rPr>
          <w:rtl/>
        </w:rPr>
        <w:t xml:space="preserve">למי </w:t>
      </w:r>
      <w:bookmarkStart w:id="1506" w:name="_ETM_Q8_262689"/>
      <w:bookmarkEnd w:id="1506"/>
      <w:r>
        <w:rPr>
          <w:rtl/>
        </w:rPr>
        <w:t xml:space="preserve">שהיה </w:t>
      </w:r>
      <w:bookmarkStart w:id="1507" w:name="_ETM_Q8_262930"/>
      <w:bookmarkEnd w:id="1507"/>
      <w:r>
        <w:rPr>
          <w:rtl/>
        </w:rPr>
        <w:t xml:space="preserve">צריך </w:t>
      </w:r>
      <w:bookmarkStart w:id="1508" w:name="_ETM_Q8_263409"/>
      <w:bookmarkEnd w:id="1508"/>
      <w:r>
        <w:rPr>
          <w:rFonts w:hint="cs"/>
          <w:rtl/>
        </w:rPr>
        <w:t xml:space="preserve">– </w:t>
      </w:r>
      <w:r>
        <w:rPr>
          <w:rtl/>
        </w:rPr>
        <w:t>ליתומים</w:t>
      </w:r>
      <w:r>
        <w:rPr>
          <w:rFonts w:hint="cs"/>
          <w:rtl/>
        </w:rPr>
        <w:t>,</w:t>
      </w:r>
      <w:r>
        <w:rPr>
          <w:rtl/>
        </w:rPr>
        <w:t xml:space="preserve"> </w:t>
      </w:r>
      <w:bookmarkStart w:id="1509" w:name="_ETM_Q8_264040"/>
      <w:bookmarkEnd w:id="1509"/>
      <w:r>
        <w:rPr>
          <w:rtl/>
        </w:rPr>
        <w:t xml:space="preserve">למשפחות </w:t>
      </w:r>
      <w:bookmarkStart w:id="1510" w:name="_ETM_Q8_264520"/>
      <w:bookmarkEnd w:id="1510"/>
      <w:r>
        <w:rPr>
          <w:rtl/>
        </w:rPr>
        <w:t>השכולות</w:t>
      </w:r>
      <w:r>
        <w:rPr>
          <w:rFonts w:hint="cs"/>
          <w:rtl/>
        </w:rPr>
        <w:t>,</w:t>
      </w:r>
      <w:r>
        <w:rPr>
          <w:rtl/>
        </w:rPr>
        <w:t xml:space="preserve"> </w:t>
      </w:r>
      <w:bookmarkStart w:id="1511" w:name="_ETM_Q8_265390"/>
      <w:bookmarkEnd w:id="1511"/>
      <w:r>
        <w:rPr>
          <w:rFonts w:hint="cs"/>
          <w:rtl/>
        </w:rPr>
        <w:t xml:space="preserve">למשפחות </w:t>
      </w:r>
      <w:r w:rsidR="00743DF1">
        <w:rPr>
          <w:rFonts w:hint="cs"/>
          <w:rtl/>
        </w:rPr>
        <w:t>– –</w:t>
      </w:r>
      <w:r>
        <w:rPr>
          <w:rFonts w:hint="cs"/>
          <w:rtl/>
        </w:rPr>
        <w:t xml:space="preserve"> </w:t>
      </w:r>
    </w:p>
    <w:p w:rsidR="00304FBD" w:rsidRDefault="00304FBD" w:rsidP="00927295">
      <w:pPr>
        <w:ind w:firstLine="0"/>
        <w:rPr>
          <w:rtl/>
        </w:rPr>
      </w:pPr>
    </w:p>
    <w:p w:rsidR="00304FBD" w:rsidRDefault="00304FBD" w:rsidP="00927295">
      <w:pPr>
        <w:pStyle w:val="af6"/>
        <w:keepNext/>
        <w:rPr>
          <w:rtl/>
        </w:rPr>
      </w:pPr>
      <w:bookmarkStart w:id="1512" w:name="ET_yor_6595_22"/>
      <w:r w:rsidRPr="009D02B2">
        <w:rPr>
          <w:rStyle w:val="TagStyle"/>
          <w:rtl/>
        </w:rPr>
        <w:t xml:space="preserve"> &lt;&lt; יור &gt;&gt; </w:t>
      </w:r>
      <w:r>
        <w:rPr>
          <w:rtl/>
        </w:rPr>
        <w:t>היו"ר ארז מלול:</w:t>
      </w:r>
      <w:r w:rsidRPr="009D02B2">
        <w:rPr>
          <w:rStyle w:val="TagStyle"/>
          <w:rtl/>
        </w:rPr>
        <w:t xml:space="preserve"> &lt;&lt; יור &gt;&gt;</w:t>
      </w:r>
      <w:r>
        <w:rPr>
          <w:rtl/>
        </w:rPr>
        <w:t xml:space="preserve"> </w:t>
      </w:r>
      <w:bookmarkEnd w:id="1512"/>
    </w:p>
    <w:p w:rsidR="00304FBD" w:rsidRDefault="00304FBD" w:rsidP="00356066">
      <w:pPr>
        <w:rPr>
          <w:rtl/>
        </w:rPr>
      </w:pPr>
    </w:p>
    <w:p w:rsidR="00304FBD" w:rsidRDefault="00304FBD" w:rsidP="00927295">
      <w:pPr>
        <w:rPr>
          <w:rtl/>
        </w:rPr>
      </w:pPr>
      <w:r>
        <w:rPr>
          <w:rFonts w:hint="cs"/>
          <w:rtl/>
        </w:rPr>
        <w:t>לחטופים.</w:t>
      </w:r>
    </w:p>
    <w:p w:rsidR="00304FBD" w:rsidRDefault="00304FBD" w:rsidP="00927295">
      <w:pPr>
        <w:rPr>
          <w:rtl/>
        </w:rPr>
      </w:pPr>
    </w:p>
    <w:p w:rsidR="00304FBD" w:rsidRDefault="00304FBD" w:rsidP="00927295">
      <w:pPr>
        <w:pStyle w:val="-"/>
        <w:keepNext/>
        <w:rPr>
          <w:rtl/>
        </w:rPr>
      </w:pPr>
      <w:bookmarkStart w:id="1513" w:name="ET_speakercontinue_5786_23"/>
      <w:r w:rsidRPr="009D02B2">
        <w:rPr>
          <w:rStyle w:val="TagStyle"/>
          <w:rtl/>
        </w:rPr>
        <w:t xml:space="preserve"> &lt;&lt; דובר_המשך &gt;&gt; </w:t>
      </w:r>
      <w:r>
        <w:rPr>
          <w:rtl/>
        </w:rPr>
        <w:t>אופיר כץ (הליכוד):</w:t>
      </w:r>
      <w:r w:rsidRPr="009D02B2">
        <w:rPr>
          <w:rStyle w:val="TagStyle"/>
          <w:rtl/>
        </w:rPr>
        <w:t xml:space="preserve"> &lt;&lt; דובר_המשך &gt;&gt;</w:t>
      </w:r>
      <w:r>
        <w:rPr>
          <w:rtl/>
        </w:rPr>
        <w:t xml:space="preserve"> </w:t>
      </w:r>
      <w:bookmarkEnd w:id="1513"/>
    </w:p>
    <w:p w:rsidR="00304FBD" w:rsidRPr="009D02B2" w:rsidRDefault="00304FBD" w:rsidP="00927295">
      <w:pPr>
        <w:ind w:firstLine="0"/>
        <w:rPr>
          <w:rtl/>
        </w:rPr>
      </w:pPr>
    </w:p>
    <w:p w:rsidR="00304FBD" w:rsidRDefault="00743DF1" w:rsidP="00743DF1">
      <w:pPr>
        <w:rPr>
          <w:rtl/>
        </w:rPr>
      </w:pPr>
      <w:r>
        <w:rPr>
          <w:rFonts w:hint="cs"/>
          <w:rtl/>
        </w:rPr>
        <w:t>– –</w:t>
      </w:r>
      <w:r w:rsidR="00304FBD">
        <w:rPr>
          <w:rtl/>
        </w:rPr>
        <w:t xml:space="preserve"> </w:t>
      </w:r>
      <w:bookmarkStart w:id="1514" w:name="_ETM_Q8_265900"/>
      <w:bookmarkEnd w:id="1514"/>
      <w:r w:rsidR="00304FBD">
        <w:rPr>
          <w:rtl/>
        </w:rPr>
        <w:t>החטופים</w:t>
      </w:r>
      <w:bookmarkStart w:id="1515" w:name="_ETM_Q8_267000"/>
      <w:bookmarkEnd w:id="1515"/>
      <w:r w:rsidR="00304FBD">
        <w:rPr>
          <w:rFonts w:hint="cs"/>
          <w:rtl/>
        </w:rPr>
        <w:t xml:space="preserve">. </w:t>
      </w:r>
      <w:r w:rsidR="00304FBD">
        <w:rPr>
          <w:rtl/>
        </w:rPr>
        <w:t xml:space="preserve">באמת </w:t>
      </w:r>
      <w:bookmarkStart w:id="1516" w:name="_ETM_Q8_267450"/>
      <w:bookmarkEnd w:id="1516"/>
      <w:r w:rsidR="00304FBD">
        <w:rPr>
          <w:rtl/>
        </w:rPr>
        <w:t xml:space="preserve">נתנו לכל </w:t>
      </w:r>
      <w:bookmarkStart w:id="1517" w:name="_ETM_Q8_267719"/>
      <w:bookmarkEnd w:id="1517"/>
      <w:r w:rsidR="00304FBD">
        <w:rPr>
          <w:rtl/>
        </w:rPr>
        <w:t xml:space="preserve">מי </w:t>
      </w:r>
      <w:bookmarkStart w:id="1518" w:name="_ETM_Q8_267869"/>
      <w:bookmarkEnd w:id="1518"/>
      <w:r w:rsidR="00304FBD">
        <w:rPr>
          <w:rtl/>
        </w:rPr>
        <w:t>שצריך</w:t>
      </w:r>
      <w:r w:rsidR="00304FBD">
        <w:rPr>
          <w:rFonts w:hint="cs"/>
          <w:rtl/>
        </w:rPr>
        <w:t xml:space="preserve"> –</w:t>
      </w:r>
      <w:r w:rsidR="00304FBD">
        <w:rPr>
          <w:rtl/>
        </w:rPr>
        <w:t xml:space="preserve"> </w:t>
      </w:r>
      <w:bookmarkStart w:id="1519" w:name="_ETM_Q8_268680"/>
      <w:bookmarkEnd w:id="1519"/>
      <w:r w:rsidR="00304FBD">
        <w:rPr>
          <w:rFonts w:hint="cs"/>
          <w:rtl/>
        </w:rPr>
        <w:t>לארוסות,</w:t>
      </w:r>
      <w:r w:rsidR="00304FBD">
        <w:rPr>
          <w:rtl/>
        </w:rPr>
        <w:t xml:space="preserve"> </w:t>
      </w:r>
      <w:bookmarkStart w:id="1520" w:name="_ETM_Q8_269490"/>
      <w:bookmarkEnd w:id="1520"/>
      <w:r w:rsidR="00304FBD">
        <w:rPr>
          <w:rtl/>
        </w:rPr>
        <w:t>לגרושות</w:t>
      </w:r>
      <w:r w:rsidR="00304FBD">
        <w:rPr>
          <w:rFonts w:hint="cs"/>
          <w:rtl/>
        </w:rPr>
        <w:t>,</w:t>
      </w:r>
      <w:r w:rsidR="00304FBD">
        <w:rPr>
          <w:rtl/>
        </w:rPr>
        <w:t xml:space="preserve"> </w:t>
      </w:r>
      <w:bookmarkStart w:id="1521" w:name="_ETM_Q8_270270"/>
      <w:bookmarkEnd w:id="1521"/>
      <w:r w:rsidR="00304FBD">
        <w:rPr>
          <w:rtl/>
        </w:rPr>
        <w:t>לכולם</w:t>
      </w:r>
      <w:r w:rsidR="00304FBD">
        <w:rPr>
          <w:rFonts w:hint="cs"/>
          <w:rtl/>
        </w:rPr>
        <w:t>,</w:t>
      </w:r>
      <w:r w:rsidR="00304FBD">
        <w:rPr>
          <w:rtl/>
        </w:rPr>
        <w:t xml:space="preserve"> </w:t>
      </w:r>
      <w:bookmarkStart w:id="1522" w:name="_ETM_Q8_271380"/>
      <w:bookmarkEnd w:id="1522"/>
      <w:r w:rsidR="00304FBD">
        <w:rPr>
          <w:rtl/>
        </w:rPr>
        <w:t xml:space="preserve">ועכשיו </w:t>
      </w:r>
      <w:bookmarkStart w:id="1523" w:name="_ETM_Q8_271979"/>
      <w:bookmarkEnd w:id="1523"/>
      <w:r w:rsidR="00304FBD">
        <w:rPr>
          <w:rtl/>
        </w:rPr>
        <w:t xml:space="preserve">אנחנו </w:t>
      </w:r>
      <w:bookmarkStart w:id="1524" w:name="_ETM_Q8_273140"/>
      <w:bookmarkEnd w:id="1524"/>
      <w:r w:rsidR="00304FBD">
        <w:rPr>
          <w:rtl/>
        </w:rPr>
        <w:t xml:space="preserve">לוקחים </w:t>
      </w:r>
      <w:bookmarkStart w:id="1525" w:name="_ETM_Q8_273560"/>
      <w:bookmarkEnd w:id="1525"/>
      <w:r w:rsidR="00304FBD">
        <w:rPr>
          <w:rtl/>
        </w:rPr>
        <w:t xml:space="preserve">ממי </w:t>
      </w:r>
      <w:bookmarkStart w:id="1526" w:name="_ETM_Q8_273740"/>
      <w:bookmarkEnd w:id="1526"/>
      <w:r w:rsidR="00304FBD">
        <w:rPr>
          <w:rtl/>
        </w:rPr>
        <w:t xml:space="preserve">שלא </w:t>
      </w:r>
      <w:bookmarkStart w:id="1527" w:name="_ETM_Q8_274010"/>
      <w:bookmarkEnd w:id="1527"/>
      <w:r w:rsidR="00304FBD">
        <w:rPr>
          <w:rtl/>
        </w:rPr>
        <w:t xml:space="preserve">צריך </w:t>
      </w:r>
      <w:bookmarkStart w:id="1528" w:name="_ETM_Q8_274220"/>
      <w:bookmarkEnd w:id="1528"/>
      <w:r w:rsidR="00304FBD">
        <w:rPr>
          <w:rtl/>
        </w:rPr>
        <w:t>לקבל</w:t>
      </w:r>
      <w:r w:rsidR="00304FBD">
        <w:rPr>
          <w:rFonts w:hint="cs"/>
          <w:rtl/>
        </w:rPr>
        <w:t>.</w:t>
      </w:r>
      <w:r w:rsidR="00304FBD">
        <w:rPr>
          <w:rtl/>
        </w:rPr>
        <w:t xml:space="preserve"> </w:t>
      </w:r>
      <w:bookmarkStart w:id="1529" w:name="_ETM_Q8_274819"/>
      <w:bookmarkEnd w:id="1529"/>
      <w:r w:rsidR="00304FBD">
        <w:rPr>
          <w:rtl/>
        </w:rPr>
        <w:t xml:space="preserve">אצלך </w:t>
      </w:r>
      <w:bookmarkStart w:id="1530" w:name="_ETM_Q8_275209"/>
      <w:bookmarkEnd w:id="1530"/>
      <w:r w:rsidR="00304FBD">
        <w:rPr>
          <w:rtl/>
        </w:rPr>
        <w:t xml:space="preserve">בוועדה </w:t>
      </w:r>
      <w:bookmarkStart w:id="1531" w:name="_ETM_Q8_275990"/>
      <w:bookmarkEnd w:id="1531"/>
      <w:r w:rsidR="00304FBD">
        <w:rPr>
          <w:rtl/>
        </w:rPr>
        <w:t xml:space="preserve">עושים </w:t>
      </w:r>
      <w:bookmarkStart w:id="1532" w:name="_ETM_Q8_276439"/>
      <w:bookmarkEnd w:id="1532"/>
      <w:r w:rsidR="00304FBD">
        <w:rPr>
          <w:rtl/>
        </w:rPr>
        <w:t xml:space="preserve">צדק </w:t>
      </w:r>
      <w:bookmarkStart w:id="1533" w:name="_ETM_Q8_276860"/>
      <w:bookmarkEnd w:id="1533"/>
      <w:r w:rsidR="00304FBD">
        <w:rPr>
          <w:rtl/>
        </w:rPr>
        <w:t xml:space="preserve">על </w:t>
      </w:r>
      <w:bookmarkStart w:id="1534" w:name="_ETM_Q8_276979"/>
      <w:bookmarkEnd w:id="1534"/>
      <w:r w:rsidR="00304FBD">
        <w:rPr>
          <w:rtl/>
        </w:rPr>
        <w:t>מלא</w:t>
      </w:r>
      <w:r w:rsidR="00304FBD">
        <w:rPr>
          <w:rFonts w:hint="cs"/>
          <w:rtl/>
        </w:rPr>
        <w:t>;</w:t>
      </w:r>
      <w:r w:rsidR="00304FBD">
        <w:rPr>
          <w:rtl/>
        </w:rPr>
        <w:t xml:space="preserve"> </w:t>
      </w:r>
      <w:bookmarkStart w:id="1535" w:name="_ETM_Q8_278520"/>
      <w:bookmarkStart w:id="1536" w:name="_ETM_Q8_279840"/>
      <w:bookmarkStart w:id="1537" w:name="_ETM_Q8_280039"/>
      <w:bookmarkStart w:id="1538" w:name="_ETM_Q8_280075"/>
      <w:bookmarkStart w:id="1539" w:name="_ETM_Q8_280117"/>
      <w:bookmarkEnd w:id="1535"/>
      <w:bookmarkEnd w:id="1536"/>
      <w:bookmarkEnd w:id="1537"/>
      <w:bookmarkEnd w:id="1538"/>
      <w:bookmarkEnd w:id="1539"/>
      <w:r w:rsidR="00304FBD">
        <w:rPr>
          <w:rtl/>
        </w:rPr>
        <w:t xml:space="preserve">למנהלת </w:t>
      </w:r>
      <w:bookmarkStart w:id="1540" w:name="_ETM_Q8_279300"/>
      <w:bookmarkEnd w:id="1540"/>
      <w:r w:rsidR="00304FBD">
        <w:rPr>
          <w:rtl/>
        </w:rPr>
        <w:t xml:space="preserve">הוועדה </w:t>
      </w:r>
      <w:bookmarkStart w:id="1541" w:name="_ETM_Q8_279990"/>
      <w:bookmarkEnd w:id="1541"/>
      <w:r w:rsidR="00304FBD">
        <w:rPr>
          <w:rtl/>
        </w:rPr>
        <w:t xml:space="preserve">ענת </w:t>
      </w:r>
      <w:bookmarkStart w:id="1542" w:name="_ETM_Q8_280319"/>
      <w:bookmarkEnd w:id="1542"/>
      <w:r w:rsidR="00304FBD">
        <w:rPr>
          <w:rtl/>
        </w:rPr>
        <w:t xml:space="preserve">כהן </w:t>
      </w:r>
      <w:bookmarkStart w:id="1543" w:name="_ETM_Q8_280590"/>
      <w:bookmarkEnd w:id="1543"/>
      <w:r w:rsidR="00304FBD">
        <w:rPr>
          <w:rtl/>
        </w:rPr>
        <w:t xml:space="preserve">שמואל </w:t>
      </w:r>
      <w:bookmarkStart w:id="1544" w:name="_ETM_Q8_281520"/>
      <w:bookmarkStart w:id="1545" w:name="_ETM_Q8_282300"/>
      <w:bookmarkEnd w:id="1544"/>
      <w:bookmarkEnd w:id="1545"/>
      <w:r w:rsidR="00304FBD">
        <w:rPr>
          <w:rtl/>
        </w:rPr>
        <w:t xml:space="preserve">ולצוות </w:t>
      </w:r>
      <w:bookmarkStart w:id="1546" w:name="_ETM_Q8_282870"/>
      <w:bookmarkEnd w:id="1546"/>
      <w:r w:rsidR="00304FBD">
        <w:rPr>
          <w:rtl/>
        </w:rPr>
        <w:t>שלה</w:t>
      </w:r>
      <w:r w:rsidR="00304FBD">
        <w:rPr>
          <w:rFonts w:hint="cs"/>
          <w:rtl/>
        </w:rPr>
        <w:t>,</w:t>
      </w:r>
      <w:r w:rsidR="00304FBD">
        <w:rPr>
          <w:rtl/>
        </w:rPr>
        <w:t xml:space="preserve"> </w:t>
      </w:r>
      <w:bookmarkStart w:id="1547" w:name="_ETM_Q8_283560"/>
      <w:bookmarkEnd w:id="1547"/>
      <w:r w:rsidR="00304FBD">
        <w:rPr>
          <w:rtl/>
        </w:rPr>
        <w:t xml:space="preserve">ליועצות </w:t>
      </w:r>
      <w:bookmarkStart w:id="1548" w:name="_ETM_Q8_284010"/>
      <w:bookmarkEnd w:id="1548"/>
      <w:r w:rsidR="00304FBD">
        <w:rPr>
          <w:rtl/>
        </w:rPr>
        <w:t xml:space="preserve">המשפטיות </w:t>
      </w:r>
      <w:bookmarkStart w:id="1549" w:name="_ETM_Q8_284730"/>
      <w:bookmarkEnd w:id="1549"/>
      <w:r w:rsidR="00304FBD">
        <w:rPr>
          <w:rtl/>
        </w:rPr>
        <w:t xml:space="preserve">נעה </w:t>
      </w:r>
      <w:bookmarkStart w:id="1550" w:name="_ETM_Q8_284910"/>
      <w:bookmarkEnd w:id="1550"/>
      <w:r w:rsidR="00304FBD">
        <w:rPr>
          <w:rtl/>
        </w:rPr>
        <w:t>בן</w:t>
      </w:r>
      <w:bookmarkStart w:id="1551" w:name="_ETM_Q8_285090"/>
      <w:bookmarkEnd w:id="1551"/>
      <w:r w:rsidR="00304FBD">
        <w:rPr>
          <w:rFonts w:hint="cs"/>
          <w:rtl/>
        </w:rPr>
        <w:t xml:space="preserve"> </w:t>
      </w:r>
      <w:r w:rsidR="00304FBD">
        <w:rPr>
          <w:rtl/>
        </w:rPr>
        <w:t xml:space="preserve">שבת </w:t>
      </w:r>
      <w:bookmarkStart w:id="1552" w:name="_ETM_Q8_285480"/>
      <w:bookmarkEnd w:id="1552"/>
      <w:r w:rsidR="00304FBD">
        <w:rPr>
          <w:rFonts w:hint="cs"/>
          <w:rtl/>
        </w:rPr>
        <w:t>ואיילת</w:t>
      </w:r>
      <w:r w:rsidR="00304FBD">
        <w:rPr>
          <w:rtl/>
        </w:rPr>
        <w:t xml:space="preserve"> </w:t>
      </w:r>
      <w:bookmarkStart w:id="1553" w:name="_ETM_Q8_285810"/>
      <w:bookmarkEnd w:id="1553"/>
      <w:r w:rsidR="00304FBD">
        <w:rPr>
          <w:rFonts w:hint="cs"/>
          <w:rtl/>
        </w:rPr>
        <w:t>וולברג,</w:t>
      </w:r>
      <w:r w:rsidR="00304FBD">
        <w:rPr>
          <w:rtl/>
        </w:rPr>
        <w:t xml:space="preserve"> </w:t>
      </w:r>
      <w:bookmarkStart w:id="1554" w:name="_ETM_Q8_286980"/>
      <w:bookmarkEnd w:id="1554"/>
      <w:r w:rsidR="00304FBD">
        <w:rPr>
          <w:rtl/>
        </w:rPr>
        <w:t xml:space="preserve">ליועצת </w:t>
      </w:r>
      <w:bookmarkStart w:id="1555" w:name="_ETM_Q8_287400"/>
      <w:bookmarkEnd w:id="1555"/>
      <w:r w:rsidR="00304FBD">
        <w:rPr>
          <w:rtl/>
        </w:rPr>
        <w:t xml:space="preserve">המשפטית </w:t>
      </w:r>
      <w:bookmarkStart w:id="1556" w:name="_ETM_Q8_288330"/>
      <w:bookmarkEnd w:id="1556"/>
      <w:r w:rsidR="00304FBD">
        <w:rPr>
          <w:rtl/>
        </w:rPr>
        <w:t xml:space="preserve">לכנסת </w:t>
      </w:r>
      <w:bookmarkStart w:id="1557" w:name="_ETM_Q8_289020"/>
      <w:bookmarkEnd w:id="1557"/>
      <w:r w:rsidR="00304FBD">
        <w:rPr>
          <w:rFonts w:hint="cs"/>
          <w:rtl/>
        </w:rPr>
        <w:t>עו"ד</w:t>
      </w:r>
      <w:r w:rsidR="00304FBD">
        <w:rPr>
          <w:rtl/>
        </w:rPr>
        <w:t xml:space="preserve"> </w:t>
      </w:r>
      <w:bookmarkStart w:id="1558" w:name="_ETM_Q8_289860"/>
      <w:bookmarkEnd w:id="1558"/>
      <w:r w:rsidR="00304FBD">
        <w:rPr>
          <w:rtl/>
        </w:rPr>
        <w:t xml:space="preserve">שגית </w:t>
      </w:r>
      <w:bookmarkStart w:id="1559" w:name="_ETM_Q8_290250"/>
      <w:bookmarkEnd w:id="1559"/>
      <w:r w:rsidR="00304FBD">
        <w:rPr>
          <w:rtl/>
        </w:rPr>
        <w:t>אפ</w:t>
      </w:r>
      <w:r w:rsidR="00304FBD">
        <w:rPr>
          <w:rFonts w:hint="cs"/>
          <w:rtl/>
        </w:rPr>
        <w:t>י</w:t>
      </w:r>
      <w:r w:rsidR="00304FBD">
        <w:rPr>
          <w:rtl/>
        </w:rPr>
        <w:t>ק</w:t>
      </w:r>
      <w:r w:rsidR="00304FBD">
        <w:rPr>
          <w:rFonts w:hint="cs"/>
          <w:rtl/>
        </w:rPr>
        <w:t>,</w:t>
      </w:r>
      <w:r w:rsidR="00304FBD">
        <w:rPr>
          <w:rtl/>
        </w:rPr>
        <w:t xml:space="preserve"> </w:t>
      </w:r>
      <w:bookmarkStart w:id="1560" w:name="_ETM_Q8_291100"/>
      <w:bookmarkEnd w:id="1560"/>
      <w:r w:rsidR="00304FBD">
        <w:rPr>
          <w:rtl/>
        </w:rPr>
        <w:t xml:space="preserve">שתמיד </w:t>
      </w:r>
      <w:bookmarkStart w:id="1561" w:name="_ETM_Q8_291640"/>
      <w:bookmarkEnd w:id="1561"/>
      <w:r w:rsidR="00304FBD">
        <w:rPr>
          <w:rtl/>
        </w:rPr>
        <w:t xml:space="preserve">נמצאת </w:t>
      </w:r>
      <w:bookmarkStart w:id="1562" w:name="_ETM_Q8_291999"/>
      <w:bookmarkEnd w:id="1562"/>
      <w:r w:rsidR="00304FBD">
        <w:rPr>
          <w:rtl/>
        </w:rPr>
        <w:t xml:space="preserve">שם </w:t>
      </w:r>
      <w:bookmarkStart w:id="1563" w:name="_ETM_Q8_292210"/>
      <w:bookmarkEnd w:id="1563"/>
      <w:r w:rsidR="00304FBD">
        <w:rPr>
          <w:rFonts w:hint="cs"/>
          <w:rtl/>
        </w:rPr>
        <w:t>כ</w:t>
      </w:r>
      <w:r w:rsidR="00304FBD">
        <w:rPr>
          <w:rtl/>
        </w:rPr>
        <w:t xml:space="preserve">שאנחנו </w:t>
      </w:r>
      <w:bookmarkStart w:id="1564" w:name="_ETM_Q8_292570"/>
      <w:bookmarkEnd w:id="1564"/>
      <w:r w:rsidR="00304FBD">
        <w:rPr>
          <w:rtl/>
        </w:rPr>
        <w:t xml:space="preserve">מגיעים </w:t>
      </w:r>
      <w:bookmarkStart w:id="1565" w:name="_ETM_Q8_292960"/>
      <w:bookmarkEnd w:id="1565"/>
      <w:r w:rsidR="00304FBD">
        <w:rPr>
          <w:rtl/>
        </w:rPr>
        <w:t xml:space="preserve">למקום </w:t>
      </w:r>
      <w:bookmarkStart w:id="1566" w:name="_ETM_Q8_293499"/>
      <w:bookmarkEnd w:id="1566"/>
      <w:r w:rsidR="00304FBD">
        <w:rPr>
          <w:rtl/>
        </w:rPr>
        <w:t xml:space="preserve">ללא </w:t>
      </w:r>
      <w:bookmarkStart w:id="1567" w:name="_ETM_Q8_293679"/>
      <w:bookmarkEnd w:id="1567"/>
      <w:r w:rsidR="00304FBD">
        <w:rPr>
          <w:rtl/>
        </w:rPr>
        <w:t xml:space="preserve">מוצא </w:t>
      </w:r>
      <w:bookmarkStart w:id="1568" w:name="_ETM_Q8_294069"/>
      <w:bookmarkEnd w:id="1568"/>
      <w:r w:rsidR="00304FBD">
        <w:rPr>
          <w:rtl/>
        </w:rPr>
        <w:t xml:space="preserve">מבחינה </w:t>
      </w:r>
      <w:bookmarkStart w:id="1569" w:name="_ETM_Q8_294399"/>
      <w:bookmarkEnd w:id="1569"/>
      <w:r w:rsidR="00304FBD">
        <w:rPr>
          <w:rtl/>
        </w:rPr>
        <w:t>משפטית</w:t>
      </w:r>
      <w:r w:rsidR="00304FBD">
        <w:rPr>
          <w:rFonts w:hint="cs"/>
          <w:rtl/>
        </w:rPr>
        <w:t>,</w:t>
      </w:r>
      <w:r w:rsidR="00304FBD">
        <w:rPr>
          <w:rtl/>
        </w:rPr>
        <w:t xml:space="preserve"> </w:t>
      </w:r>
      <w:bookmarkStart w:id="1570" w:name="_ETM_Q8_294939"/>
      <w:bookmarkEnd w:id="1570"/>
      <w:r w:rsidR="00304FBD">
        <w:rPr>
          <w:rtl/>
        </w:rPr>
        <w:t xml:space="preserve">תמיד </w:t>
      </w:r>
      <w:bookmarkStart w:id="1571" w:name="_ETM_Q8_295240"/>
      <w:bookmarkEnd w:id="1571"/>
      <w:r w:rsidR="00304FBD">
        <w:rPr>
          <w:rtl/>
        </w:rPr>
        <w:t xml:space="preserve">נמצאת </w:t>
      </w:r>
      <w:bookmarkStart w:id="1572" w:name="_ETM_Q8_295569"/>
      <w:bookmarkEnd w:id="1572"/>
      <w:r w:rsidR="00304FBD">
        <w:rPr>
          <w:rtl/>
        </w:rPr>
        <w:t xml:space="preserve">שם </w:t>
      </w:r>
      <w:bookmarkStart w:id="1573" w:name="_ETM_Q8_295749"/>
      <w:bookmarkEnd w:id="1573"/>
      <w:r w:rsidR="00304FBD">
        <w:rPr>
          <w:rtl/>
        </w:rPr>
        <w:t xml:space="preserve">בשביל </w:t>
      </w:r>
      <w:bookmarkStart w:id="1574" w:name="_ETM_Q8_295960"/>
      <w:bookmarkEnd w:id="1574"/>
      <w:r w:rsidR="00304FBD">
        <w:rPr>
          <w:rtl/>
        </w:rPr>
        <w:t xml:space="preserve">לפתור </w:t>
      </w:r>
      <w:bookmarkStart w:id="1575" w:name="_ETM_Q8_296259"/>
      <w:bookmarkEnd w:id="1575"/>
      <w:r w:rsidR="00304FBD">
        <w:rPr>
          <w:rtl/>
        </w:rPr>
        <w:t xml:space="preserve">את </w:t>
      </w:r>
      <w:bookmarkStart w:id="1576" w:name="_ETM_Q8_296380"/>
      <w:bookmarkEnd w:id="1576"/>
      <w:r w:rsidR="00304FBD">
        <w:rPr>
          <w:rtl/>
        </w:rPr>
        <w:t>הבעיות</w:t>
      </w:r>
      <w:r w:rsidR="00304FBD">
        <w:rPr>
          <w:rFonts w:hint="cs"/>
          <w:rtl/>
        </w:rPr>
        <w:t>.</w:t>
      </w:r>
      <w:r w:rsidR="00304FBD">
        <w:rPr>
          <w:rtl/>
        </w:rPr>
        <w:t xml:space="preserve"> </w:t>
      </w:r>
      <w:bookmarkStart w:id="1577" w:name="_ETM_Q8_297130"/>
      <w:bookmarkEnd w:id="1577"/>
      <w:r w:rsidR="00304FBD">
        <w:rPr>
          <w:rtl/>
        </w:rPr>
        <w:t xml:space="preserve">אז </w:t>
      </w:r>
      <w:bookmarkStart w:id="1578" w:name="_ETM_Q8_297340"/>
      <w:bookmarkEnd w:id="1578"/>
      <w:r w:rsidR="00304FBD">
        <w:rPr>
          <w:rtl/>
        </w:rPr>
        <w:t xml:space="preserve">שוב </w:t>
      </w:r>
      <w:bookmarkStart w:id="1579" w:name="_ETM_Q8_297549"/>
      <w:bookmarkEnd w:id="1579"/>
      <w:r w:rsidR="00304FBD">
        <w:rPr>
          <w:rtl/>
        </w:rPr>
        <w:t xml:space="preserve">תודה </w:t>
      </w:r>
      <w:bookmarkStart w:id="1580" w:name="_ETM_Q8_297850"/>
      <w:bookmarkEnd w:id="1580"/>
      <w:r w:rsidR="00304FBD">
        <w:rPr>
          <w:rtl/>
        </w:rPr>
        <w:t xml:space="preserve">על </w:t>
      </w:r>
      <w:bookmarkStart w:id="1581" w:name="_ETM_Q8_297969"/>
      <w:bookmarkEnd w:id="1581"/>
      <w:r w:rsidR="00304FBD">
        <w:rPr>
          <w:rtl/>
        </w:rPr>
        <w:t xml:space="preserve">חוק </w:t>
      </w:r>
      <w:bookmarkStart w:id="1582" w:name="_ETM_Q8_298210"/>
      <w:bookmarkEnd w:id="1582"/>
      <w:r w:rsidR="00304FBD">
        <w:rPr>
          <w:rtl/>
        </w:rPr>
        <w:t xml:space="preserve">נוסף </w:t>
      </w:r>
      <w:bookmarkStart w:id="1583" w:name="_ETM_Q8_298990"/>
      <w:bookmarkEnd w:id="1583"/>
      <w:r w:rsidR="00304FBD">
        <w:rPr>
          <w:rtl/>
        </w:rPr>
        <w:t xml:space="preserve">שאת </w:t>
      </w:r>
      <w:bookmarkStart w:id="1584" w:name="_ETM_Q8_299590"/>
      <w:bookmarkEnd w:id="1584"/>
      <w:r w:rsidR="00304FBD">
        <w:rPr>
          <w:rtl/>
        </w:rPr>
        <w:t>מסייעת</w:t>
      </w:r>
      <w:r w:rsidR="00304FBD">
        <w:rPr>
          <w:rFonts w:hint="cs"/>
          <w:rtl/>
        </w:rPr>
        <w:t xml:space="preserve"> לו </w:t>
      </w:r>
      <w:r>
        <w:rPr>
          <w:rFonts w:hint="cs"/>
          <w:rtl/>
        </w:rPr>
        <w:t>– –</w:t>
      </w:r>
      <w:r w:rsidR="00304FBD">
        <w:rPr>
          <w:rtl/>
        </w:rPr>
        <w:t xml:space="preserve"> </w:t>
      </w:r>
      <w:bookmarkStart w:id="1585" w:name="_ETM_Q8_301990"/>
      <w:bookmarkEnd w:id="1585"/>
    </w:p>
    <w:p w:rsidR="00304FBD" w:rsidRDefault="00304FBD" w:rsidP="00927295">
      <w:pPr>
        <w:ind w:firstLine="0"/>
        <w:rPr>
          <w:rtl/>
        </w:rPr>
      </w:pPr>
    </w:p>
    <w:p w:rsidR="00304FBD" w:rsidRDefault="00304FBD" w:rsidP="00927295">
      <w:pPr>
        <w:pStyle w:val="af5"/>
        <w:keepNext/>
        <w:rPr>
          <w:rtl/>
        </w:rPr>
      </w:pPr>
      <w:bookmarkStart w:id="1586" w:name="ET_interruption_6361_24"/>
      <w:r w:rsidRPr="008005E4">
        <w:rPr>
          <w:rStyle w:val="TagStyle"/>
          <w:rtl/>
        </w:rPr>
        <w:t xml:space="preserve"> &lt;&lt; קריאה &gt;&gt; </w:t>
      </w:r>
      <w:r>
        <w:rPr>
          <w:rtl/>
        </w:rPr>
        <w:t>נאור שירי (יש עתיד):</w:t>
      </w:r>
      <w:r w:rsidRPr="008005E4">
        <w:rPr>
          <w:rStyle w:val="TagStyle"/>
          <w:rtl/>
        </w:rPr>
        <w:t xml:space="preserve"> &lt;&lt; קריאה &gt;&gt;</w:t>
      </w:r>
      <w:r>
        <w:rPr>
          <w:rtl/>
        </w:rPr>
        <w:t xml:space="preserve"> </w:t>
      </w:r>
      <w:bookmarkEnd w:id="1586"/>
    </w:p>
    <w:p w:rsidR="00304FBD" w:rsidRDefault="00304FBD" w:rsidP="00356066">
      <w:pPr>
        <w:rPr>
          <w:rtl/>
        </w:rPr>
      </w:pPr>
    </w:p>
    <w:p w:rsidR="00304FBD" w:rsidRPr="00372880" w:rsidRDefault="00304FBD" w:rsidP="00927295">
      <w:pPr>
        <w:rPr>
          <w:rtl/>
          <w:lang w:eastAsia="he-IL"/>
        </w:rPr>
      </w:pPr>
      <w:r>
        <w:rPr>
          <w:rFonts w:hint="cs"/>
          <w:rtl/>
        </w:rPr>
        <w:t xml:space="preserve">מה עם </w:t>
      </w:r>
      <w:r>
        <w:rPr>
          <w:rFonts w:hint="cs"/>
          <w:rtl/>
          <w:lang w:eastAsia="he-IL"/>
        </w:rPr>
        <w:t>גלי בהרב מיארה?</w:t>
      </w:r>
    </w:p>
    <w:p w:rsidR="00304FBD" w:rsidRDefault="00304FBD" w:rsidP="00927295">
      <w:pPr>
        <w:ind w:firstLine="0"/>
        <w:rPr>
          <w:rtl/>
        </w:rPr>
      </w:pPr>
    </w:p>
    <w:p w:rsidR="00304FBD" w:rsidRDefault="00304FBD" w:rsidP="00927295">
      <w:pPr>
        <w:pStyle w:val="-"/>
        <w:keepNext/>
        <w:rPr>
          <w:rtl/>
        </w:rPr>
      </w:pPr>
      <w:bookmarkStart w:id="1587" w:name="ET_speakercontinue_5786_25"/>
      <w:r w:rsidRPr="008005E4">
        <w:rPr>
          <w:rStyle w:val="TagStyle"/>
          <w:rtl/>
        </w:rPr>
        <w:t xml:space="preserve"> &lt;&lt; דובר_המשך &gt;&gt; </w:t>
      </w:r>
      <w:r>
        <w:rPr>
          <w:rtl/>
        </w:rPr>
        <w:t>אופיר כץ (הליכוד):</w:t>
      </w:r>
      <w:r w:rsidRPr="008005E4">
        <w:rPr>
          <w:rStyle w:val="TagStyle"/>
          <w:rtl/>
        </w:rPr>
        <w:t xml:space="preserve"> &lt;&lt; דובר_המשך &gt;&gt;</w:t>
      </w:r>
      <w:r>
        <w:rPr>
          <w:rtl/>
        </w:rPr>
        <w:t xml:space="preserve"> </w:t>
      </w:r>
      <w:bookmarkEnd w:id="1587"/>
    </w:p>
    <w:p w:rsidR="00304FBD" w:rsidRPr="008005E4" w:rsidRDefault="00304FBD" w:rsidP="00927295">
      <w:pPr>
        <w:ind w:firstLine="0"/>
        <w:rPr>
          <w:rtl/>
        </w:rPr>
      </w:pPr>
    </w:p>
    <w:p w:rsidR="00304FBD" w:rsidRDefault="00743DF1" w:rsidP="00743DF1">
      <w:pPr>
        <w:rPr>
          <w:rtl/>
        </w:rPr>
      </w:pPr>
      <w:r>
        <w:rPr>
          <w:rFonts w:hint="cs"/>
          <w:rtl/>
        </w:rPr>
        <w:t>– –</w:t>
      </w:r>
      <w:r w:rsidR="00304FBD">
        <w:rPr>
          <w:rFonts w:hint="cs"/>
          <w:rtl/>
        </w:rPr>
        <w:t xml:space="preserve"> לעו"ד</w:t>
      </w:r>
      <w:bookmarkStart w:id="1588" w:name="_ETM_Q8_303790"/>
      <w:bookmarkEnd w:id="1588"/>
      <w:r w:rsidR="00304FBD">
        <w:rPr>
          <w:rFonts w:hint="cs"/>
          <w:rtl/>
        </w:rPr>
        <w:t xml:space="preserve"> מוריס הירש, </w:t>
      </w:r>
      <w:bookmarkStart w:id="1589" w:name="_ETM_Q8_304450"/>
      <w:bookmarkEnd w:id="1589"/>
      <w:r w:rsidR="00304FBD">
        <w:rPr>
          <w:rtl/>
        </w:rPr>
        <w:t xml:space="preserve">שמלווה </w:t>
      </w:r>
      <w:bookmarkStart w:id="1590" w:name="_ETM_Q8_304990"/>
      <w:bookmarkEnd w:id="1590"/>
      <w:r w:rsidR="00304FBD">
        <w:rPr>
          <w:rtl/>
        </w:rPr>
        <w:t xml:space="preserve">את </w:t>
      </w:r>
      <w:bookmarkStart w:id="1591" w:name="_ETM_Q8_305110"/>
      <w:bookmarkEnd w:id="1591"/>
      <w:r w:rsidR="00304FBD">
        <w:rPr>
          <w:rtl/>
        </w:rPr>
        <w:t xml:space="preserve">המשפחות </w:t>
      </w:r>
      <w:bookmarkStart w:id="1592" w:name="_ETM_Q8_305590"/>
      <w:bookmarkEnd w:id="1592"/>
      <w:r w:rsidR="00304FBD">
        <w:rPr>
          <w:rtl/>
        </w:rPr>
        <w:t>השכולות</w:t>
      </w:r>
      <w:r w:rsidR="00304FBD">
        <w:rPr>
          <w:rFonts w:hint="cs"/>
          <w:rtl/>
        </w:rPr>
        <w:t>,</w:t>
      </w:r>
      <w:r w:rsidR="00304FBD">
        <w:rPr>
          <w:rtl/>
        </w:rPr>
        <w:t xml:space="preserve"> </w:t>
      </w:r>
      <w:bookmarkStart w:id="1593" w:name="_ETM_Q8_306220"/>
      <w:bookmarkEnd w:id="1593"/>
      <w:r w:rsidR="00304FBD">
        <w:rPr>
          <w:rtl/>
        </w:rPr>
        <w:t>ו</w:t>
      </w:r>
      <w:r w:rsidR="00304FBD">
        <w:rPr>
          <w:rFonts w:hint="cs"/>
          <w:rtl/>
        </w:rPr>
        <w:t>הוא ביחד איתי ב</w:t>
      </w:r>
      <w:r w:rsidR="00304FBD">
        <w:rPr>
          <w:rtl/>
        </w:rPr>
        <w:t xml:space="preserve">כל </w:t>
      </w:r>
      <w:bookmarkStart w:id="1594" w:name="_ETM_Q8_306580"/>
      <w:bookmarkEnd w:id="1594"/>
      <w:r w:rsidR="00304FBD">
        <w:rPr>
          <w:rtl/>
        </w:rPr>
        <w:t xml:space="preserve">החוקים </w:t>
      </w:r>
      <w:bookmarkStart w:id="1595" w:name="_ETM_Q8_306910"/>
      <w:bookmarkEnd w:id="1595"/>
      <w:r w:rsidR="00304FBD">
        <w:rPr>
          <w:rtl/>
        </w:rPr>
        <w:t xml:space="preserve">האלה </w:t>
      </w:r>
      <w:bookmarkStart w:id="1596" w:name="_ETM_Q8_307090"/>
      <w:bookmarkEnd w:id="1596"/>
      <w:r w:rsidR="00304FBD">
        <w:rPr>
          <w:rtl/>
        </w:rPr>
        <w:t xml:space="preserve">שאני </w:t>
      </w:r>
      <w:bookmarkStart w:id="1597" w:name="_ETM_Q8_307330"/>
      <w:bookmarkEnd w:id="1597"/>
      <w:r w:rsidR="00304FBD">
        <w:rPr>
          <w:rtl/>
        </w:rPr>
        <w:t>מעביר</w:t>
      </w:r>
      <w:r w:rsidR="00304FBD">
        <w:rPr>
          <w:rFonts w:hint="cs"/>
          <w:rtl/>
        </w:rPr>
        <w:t>;</w:t>
      </w:r>
      <w:r w:rsidR="00304FBD">
        <w:rPr>
          <w:rtl/>
        </w:rPr>
        <w:t xml:space="preserve"> </w:t>
      </w:r>
      <w:bookmarkStart w:id="1598" w:name="_ETM_Q8_309370"/>
      <w:bookmarkEnd w:id="1598"/>
      <w:r w:rsidR="00304FBD">
        <w:rPr>
          <w:rtl/>
        </w:rPr>
        <w:t xml:space="preserve">צביקה </w:t>
      </w:r>
      <w:bookmarkStart w:id="1599" w:name="_ETM_Q8_309760"/>
      <w:bookmarkEnd w:id="1599"/>
      <w:r w:rsidR="00304FBD">
        <w:rPr>
          <w:rtl/>
        </w:rPr>
        <w:t>כהן</w:t>
      </w:r>
      <w:r w:rsidR="00304FBD">
        <w:rPr>
          <w:rFonts w:hint="cs"/>
          <w:rtl/>
        </w:rPr>
        <w:t>,</w:t>
      </w:r>
      <w:r w:rsidR="00304FBD">
        <w:rPr>
          <w:rtl/>
        </w:rPr>
        <w:t xml:space="preserve"> </w:t>
      </w:r>
      <w:bookmarkStart w:id="1600" w:name="_ETM_Q8_310000"/>
      <w:bookmarkEnd w:id="1600"/>
      <w:r w:rsidR="00304FBD">
        <w:rPr>
          <w:rtl/>
        </w:rPr>
        <w:t>ממלא</w:t>
      </w:r>
      <w:bookmarkStart w:id="1601" w:name="_ETM_Q8_310270"/>
      <w:bookmarkEnd w:id="1601"/>
      <w:r w:rsidR="00304FBD">
        <w:rPr>
          <w:rFonts w:hint="cs"/>
          <w:rtl/>
        </w:rPr>
        <w:t xml:space="preserve"> </w:t>
      </w:r>
      <w:r w:rsidR="00304FBD">
        <w:rPr>
          <w:rtl/>
        </w:rPr>
        <w:t xml:space="preserve">מקום </w:t>
      </w:r>
      <w:bookmarkStart w:id="1602" w:name="_ETM_Q8_310570"/>
      <w:bookmarkEnd w:id="1602"/>
      <w:r w:rsidR="00304FBD">
        <w:rPr>
          <w:rtl/>
        </w:rPr>
        <w:t xml:space="preserve">מנכ"ל </w:t>
      </w:r>
      <w:bookmarkStart w:id="1603" w:name="_ETM_Q8_310840"/>
      <w:bookmarkEnd w:id="1603"/>
      <w:r w:rsidR="00304FBD">
        <w:rPr>
          <w:rtl/>
        </w:rPr>
        <w:t xml:space="preserve">ביטוח </w:t>
      </w:r>
      <w:bookmarkStart w:id="1604" w:name="_ETM_Q8_311230"/>
      <w:bookmarkEnd w:id="1604"/>
      <w:r w:rsidR="00304FBD">
        <w:rPr>
          <w:rtl/>
        </w:rPr>
        <w:t>לאומי</w:t>
      </w:r>
      <w:r w:rsidR="00304FBD">
        <w:rPr>
          <w:rFonts w:hint="cs"/>
          <w:rtl/>
        </w:rPr>
        <w:t xml:space="preserve"> –</w:t>
      </w:r>
      <w:r w:rsidR="00304FBD">
        <w:rPr>
          <w:rtl/>
        </w:rPr>
        <w:t xml:space="preserve"> </w:t>
      </w:r>
      <w:bookmarkStart w:id="1605" w:name="_ETM_Q8_311830"/>
      <w:bookmarkEnd w:id="1605"/>
      <w:r w:rsidR="00304FBD">
        <w:rPr>
          <w:rtl/>
        </w:rPr>
        <w:t xml:space="preserve">וכשהזכרתי </w:t>
      </w:r>
      <w:bookmarkStart w:id="1606" w:name="_ETM_Q8_312790"/>
      <w:bookmarkEnd w:id="1606"/>
      <w:r w:rsidR="00304FBD">
        <w:rPr>
          <w:rtl/>
        </w:rPr>
        <w:t xml:space="preserve">כל </w:t>
      </w:r>
      <w:bookmarkStart w:id="1607" w:name="_ETM_Q8_312940"/>
      <w:bookmarkEnd w:id="1607"/>
      <w:r w:rsidR="00304FBD">
        <w:rPr>
          <w:rtl/>
        </w:rPr>
        <w:t>הזמן</w:t>
      </w:r>
      <w:r w:rsidR="00304FBD">
        <w:rPr>
          <w:rFonts w:hint="cs"/>
          <w:rtl/>
        </w:rPr>
        <w:t xml:space="preserve">, </w:t>
      </w:r>
      <w:r w:rsidR="00304FBD">
        <w:rPr>
          <w:rtl/>
        </w:rPr>
        <w:t xml:space="preserve">ואני </w:t>
      </w:r>
      <w:bookmarkStart w:id="1608" w:name="_ETM_Q8_313300"/>
      <w:bookmarkEnd w:id="1608"/>
      <w:r w:rsidR="00304FBD">
        <w:rPr>
          <w:rtl/>
        </w:rPr>
        <w:t xml:space="preserve">אומר </w:t>
      </w:r>
      <w:bookmarkStart w:id="1609" w:name="_ETM_Q8_313450"/>
      <w:bookmarkEnd w:id="1609"/>
      <w:r w:rsidR="00304FBD">
        <w:rPr>
          <w:rFonts w:hint="cs"/>
          <w:rtl/>
        </w:rPr>
        <w:t>"</w:t>
      </w:r>
      <w:r w:rsidR="00304FBD">
        <w:rPr>
          <w:rtl/>
        </w:rPr>
        <w:t xml:space="preserve">ביטוח </w:t>
      </w:r>
      <w:bookmarkStart w:id="1610" w:name="_ETM_Q8_313780"/>
      <w:bookmarkEnd w:id="1610"/>
      <w:r w:rsidR="00304FBD">
        <w:rPr>
          <w:rtl/>
        </w:rPr>
        <w:t>לאומי</w:t>
      </w:r>
      <w:r w:rsidR="00304FBD">
        <w:rPr>
          <w:rFonts w:hint="cs"/>
          <w:rtl/>
        </w:rPr>
        <w:t>"</w:t>
      </w:r>
      <w:bookmarkStart w:id="1611" w:name="_ETM_Q8_314080"/>
      <w:bookmarkEnd w:id="1611"/>
      <w:r w:rsidR="00304FBD">
        <w:rPr>
          <w:rFonts w:hint="cs"/>
          <w:rtl/>
        </w:rPr>
        <w:t xml:space="preserve"> –</w:t>
      </w:r>
      <w:r w:rsidR="00304FBD">
        <w:rPr>
          <w:rtl/>
        </w:rPr>
        <w:t xml:space="preserve"> </w:t>
      </w:r>
      <w:bookmarkStart w:id="1612" w:name="_ETM_Q8_314230"/>
      <w:bookmarkEnd w:id="1612"/>
      <w:r w:rsidR="00304FBD">
        <w:rPr>
          <w:rtl/>
        </w:rPr>
        <w:t xml:space="preserve">כמובן </w:t>
      </w:r>
      <w:bookmarkStart w:id="1613" w:name="_ETM_Q8_314650"/>
      <w:bookmarkEnd w:id="1613"/>
      <w:r w:rsidR="00304FBD">
        <w:rPr>
          <w:rFonts w:hint="cs"/>
          <w:rtl/>
        </w:rPr>
        <w:t>ש</w:t>
      </w:r>
      <w:r w:rsidR="00304FBD">
        <w:rPr>
          <w:rtl/>
        </w:rPr>
        <w:t xml:space="preserve">אין </w:t>
      </w:r>
      <w:bookmarkStart w:id="1614" w:name="_ETM_Q8_314740"/>
      <w:bookmarkEnd w:id="1614"/>
      <w:r w:rsidR="00304FBD">
        <w:rPr>
          <w:rtl/>
        </w:rPr>
        <w:t xml:space="preserve">לי </w:t>
      </w:r>
      <w:bookmarkStart w:id="1615" w:name="_ETM_Q8_314830"/>
      <w:bookmarkEnd w:id="1615"/>
      <w:r w:rsidR="00304FBD">
        <w:rPr>
          <w:rtl/>
        </w:rPr>
        <w:t xml:space="preserve">שום </w:t>
      </w:r>
      <w:bookmarkStart w:id="1616" w:name="_ETM_Q8_315669"/>
      <w:bookmarkEnd w:id="1616"/>
      <w:r w:rsidR="00304FBD">
        <w:rPr>
          <w:rtl/>
        </w:rPr>
        <w:t xml:space="preserve">טענה </w:t>
      </w:r>
      <w:bookmarkStart w:id="1617" w:name="_ETM_Q8_316090"/>
      <w:bookmarkEnd w:id="1617"/>
      <w:r w:rsidR="00304FBD">
        <w:rPr>
          <w:rtl/>
        </w:rPr>
        <w:t xml:space="preserve">או </w:t>
      </w:r>
      <w:bookmarkStart w:id="1618" w:name="_ETM_Q8_316180"/>
      <w:bookmarkEnd w:id="1618"/>
      <w:r w:rsidR="00304FBD">
        <w:rPr>
          <w:rFonts w:hint="cs"/>
          <w:rtl/>
        </w:rPr>
        <w:t>האשמה, הם פועלים במסגרת החוק; ואחרונה חביבה,</w:t>
      </w:r>
      <w:r w:rsidR="00304FBD">
        <w:rPr>
          <w:rtl/>
        </w:rPr>
        <w:t xml:space="preserve"> </w:t>
      </w:r>
      <w:bookmarkStart w:id="1619" w:name="_ETM_Q8_316690"/>
      <w:bookmarkStart w:id="1620" w:name="_ETM_Q8_320130"/>
      <w:bookmarkEnd w:id="1619"/>
      <w:bookmarkEnd w:id="1620"/>
      <w:r w:rsidR="00304FBD">
        <w:rPr>
          <w:rtl/>
        </w:rPr>
        <w:t xml:space="preserve">ראש </w:t>
      </w:r>
      <w:bookmarkStart w:id="1621" w:name="_ETM_Q8_320370"/>
      <w:bookmarkEnd w:id="1621"/>
      <w:r w:rsidR="00304FBD">
        <w:rPr>
          <w:rtl/>
        </w:rPr>
        <w:t xml:space="preserve">המטה </w:t>
      </w:r>
      <w:bookmarkStart w:id="1622" w:name="_ETM_Q8_320730"/>
      <w:bookmarkEnd w:id="1622"/>
      <w:r w:rsidR="00304FBD">
        <w:rPr>
          <w:rtl/>
        </w:rPr>
        <w:t xml:space="preserve">שלי </w:t>
      </w:r>
      <w:bookmarkStart w:id="1623" w:name="_ETM_Q8_322070"/>
      <w:bookmarkEnd w:id="1623"/>
      <w:r w:rsidR="00304FBD">
        <w:rPr>
          <w:rtl/>
        </w:rPr>
        <w:t xml:space="preserve">נטע </w:t>
      </w:r>
      <w:bookmarkStart w:id="1624" w:name="_ETM_Q8_322610"/>
      <w:bookmarkEnd w:id="1624"/>
      <w:r w:rsidR="00304FBD">
        <w:rPr>
          <w:rtl/>
        </w:rPr>
        <w:t>מולכו</w:t>
      </w:r>
      <w:r w:rsidR="00304FBD">
        <w:rPr>
          <w:rFonts w:hint="cs"/>
          <w:rtl/>
        </w:rPr>
        <w:t>,</w:t>
      </w:r>
      <w:r w:rsidR="00304FBD">
        <w:rPr>
          <w:rtl/>
        </w:rPr>
        <w:t xml:space="preserve"> </w:t>
      </w:r>
      <w:bookmarkStart w:id="1625" w:name="_ETM_Q8_323570"/>
      <w:bookmarkEnd w:id="1625"/>
      <w:r w:rsidR="00304FBD">
        <w:rPr>
          <w:rtl/>
        </w:rPr>
        <w:t xml:space="preserve">שעבדה </w:t>
      </w:r>
      <w:bookmarkStart w:id="1626" w:name="_ETM_Q8_323990"/>
      <w:bookmarkEnd w:id="1626"/>
      <w:r w:rsidR="00304FBD">
        <w:rPr>
          <w:rtl/>
        </w:rPr>
        <w:t xml:space="preserve">קשה </w:t>
      </w:r>
      <w:bookmarkStart w:id="1627" w:name="_ETM_Q8_324350"/>
      <w:bookmarkEnd w:id="1627"/>
      <w:r w:rsidR="00304FBD">
        <w:rPr>
          <w:rtl/>
        </w:rPr>
        <w:t xml:space="preserve">מאוד </w:t>
      </w:r>
      <w:bookmarkStart w:id="1628" w:name="_ETM_Q8_324620"/>
      <w:bookmarkEnd w:id="1628"/>
      <w:r w:rsidR="00304FBD">
        <w:rPr>
          <w:rtl/>
        </w:rPr>
        <w:t xml:space="preserve">על </w:t>
      </w:r>
      <w:bookmarkStart w:id="1629" w:name="_ETM_Q8_324740"/>
      <w:bookmarkEnd w:id="1629"/>
      <w:r w:rsidR="00304FBD">
        <w:rPr>
          <w:rtl/>
        </w:rPr>
        <w:t xml:space="preserve">החוק </w:t>
      </w:r>
      <w:bookmarkStart w:id="1630" w:name="_ETM_Q8_325010"/>
      <w:bookmarkEnd w:id="1630"/>
      <w:r w:rsidR="00304FBD">
        <w:rPr>
          <w:rtl/>
        </w:rPr>
        <w:t>הזה</w:t>
      </w:r>
      <w:bookmarkStart w:id="1631" w:name="_ETM_Q8_325760"/>
      <w:bookmarkEnd w:id="1631"/>
      <w:r w:rsidR="00304FBD">
        <w:rPr>
          <w:rFonts w:hint="cs"/>
          <w:rtl/>
        </w:rPr>
        <w:t xml:space="preserve">, </w:t>
      </w:r>
      <w:r w:rsidR="00304FBD">
        <w:rPr>
          <w:rtl/>
        </w:rPr>
        <w:t xml:space="preserve">והרצון </w:t>
      </w:r>
      <w:bookmarkStart w:id="1632" w:name="_ETM_Q8_326570"/>
      <w:bookmarkEnd w:id="1632"/>
      <w:r w:rsidR="00304FBD">
        <w:rPr>
          <w:rtl/>
        </w:rPr>
        <w:t xml:space="preserve">שלה </w:t>
      </w:r>
      <w:bookmarkStart w:id="1633" w:name="_ETM_Q8_326840"/>
      <w:bookmarkEnd w:id="1633"/>
      <w:r w:rsidR="00304FBD">
        <w:rPr>
          <w:rtl/>
        </w:rPr>
        <w:t xml:space="preserve">לעשיית </w:t>
      </w:r>
      <w:bookmarkStart w:id="1634" w:name="_ETM_Q8_327320"/>
      <w:bookmarkEnd w:id="1634"/>
      <w:r w:rsidR="00304FBD">
        <w:rPr>
          <w:rtl/>
        </w:rPr>
        <w:t xml:space="preserve">צדק </w:t>
      </w:r>
      <w:bookmarkStart w:id="1635" w:name="_ETM_Q8_327680"/>
      <w:bookmarkEnd w:id="1635"/>
      <w:r w:rsidR="00304FBD">
        <w:rPr>
          <w:rtl/>
        </w:rPr>
        <w:t xml:space="preserve">אמיתי </w:t>
      </w:r>
      <w:bookmarkStart w:id="1636" w:name="_ETM_Q8_328070"/>
      <w:bookmarkEnd w:id="1636"/>
      <w:r w:rsidR="00304FBD">
        <w:rPr>
          <w:rtl/>
        </w:rPr>
        <w:t xml:space="preserve">בא </w:t>
      </w:r>
      <w:bookmarkStart w:id="1637" w:name="_ETM_Q8_328280"/>
      <w:bookmarkEnd w:id="1637"/>
      <w:r w:rsidR="00304FBD">
        <w:rPr>
          <w:rtl/>
        </w:rPr>
        <w:t xml:space="preserve">מהקשר </w:t>
      </w:r>
      <w:bookmarkStart w:id="1638" w:name="_ETM_Q8_329030"/>
      <w:bookmarkEnd w:id="1638"/>
      <w:r w:rsidR="00304FBD">
        <w:rPr>
          <w:rtl/>
        </w:rPr>
        <w:t xml:space="preserve">התמידי </w:t>
      </w:r>
      <w:bookmarkStart w:id="1639" w:name="_ETM_Q8_329690"/>
      <w:bookmarkEnd w:id="1639"/>
      <w:r w:rsidR="00304FBD">
        <w:rPr>
          <w:rtl/>
        </w:rPr>
        <w:t>של</w:t>
      </w:r>
      <w:r w:rsidR="00304FBD">
        <w:rPr>
          <w:rFonts w:hint="cs"/>
          <w:rtl/>
        </w:rPr>
        <w:t xml:space="preserve">ה </w:t>
      </w:r>
      <w:r w:rsidR="00304FBD">
        <w:rPr>
          <w:rtl/>
        </w:rPr>
        <w:t xml:space="preserve">עם </w:t>
      </w:r>
      <w:bookmarkStart w:id="1640" w:name="_ETM_Q8_332330"/>
      <w:bookmarkEnd w:id="1640"/>
      <w:r w:rsidR="00304FBD">
        <w:rPr>
          <w:rtl/>
        </w:rPr>
        <w:t xml:space="preserve">המשפחות </w:t>
      </w:r>
      <w:bookmarkStart w:id="1641" w:name="_ETM_Q8_332930"/>
      <w:bookmarkEnd w:id="1641"/>
      <w:r w:rsidR="00304FBD">
        <w:rPr>
          <w:rtl/>
        </w:rPr>
        <w:t>השכולות</w:t>
      </w:r>
      <w:r w:rsidR="00304FBD">
        <w:rPr>
          <w:rFonts w:hint="cs"/>
          <w:rtl/>
        </w:rPr>
        <w:t>,</w:t>
      </w:r>
      <w:r w:rsidR="00304FBD">
        <w:rPr>
          <w:rtl/>
        </w:rPr>
        <w:t xml:space="preserve"> </w:t>
      </w:r>
      <w:bookmarkStart w:id="1642" w:name="_ETM_Q8_330050"/>
      <w:bookmarkEnd w:id="1642"/>
      <w:r w:rsidR="00304FBD">
        <w:rPr>
          <w:rtl/>
        </w:rPr>
        <w:t>מה</w:t>
      </w:r>
      <w:bookmarkStart w:id="1643" w:name="_ETM_Q8_330169"/>
      <w:bookmarkEnd w:id="1643"/>
      <w:r w:rsidR="00304FBD">
        <w:rPr>
          <w:rtl/>
        </w:rPr>
        <w:t xml:space="preserve">אכפתיות </w:t>
      </w:r>
      <w:bookmarkStart w:id="1644" w:name="_ETM_Q8_330680"/>
      <w:bookmarkEnd w:id="1644"/>
      <w:r w:rsidR="00304FBD">
        <w:rPr>
          <w:rFonts w:hint="cs"/>
          <w:rtl/>
        </w:rPr>
        <w:t>שלה</w:t>
      </w:r>
      <w:r w:rsidR="00304FBD">
        <w:rPr>
          <w:rtl/>
        </w:rPr>
        <w:t xml:space="preserve"> </w:t>
      </w:r>
      <w:bookmarkStart w:id="1645" w:name="_ETM_Q8_331610"/>
      <w:bookmarkEnd w:id="1645"/>
      <w:r w:rsidR="00304FBD">
        <w:rPr>
          <w:rtl/>
        </w:rPr>
        <w:t xml:space="preserve">כל </w:t>
      </w:r>
      <w:bookmarkStart w:id="1646" w:name="_ETM_Q8_331850"/>
      <w:bookmarkEnd w:id="1646"/>
      <w:r w:rsidR="00304FBD">
        <w:rPr>
          <w:rtl/>
        </w:rPr>
        <w:t>הזמן</w:t>
      </w:r>
      <w:bookmarkStart w:id="1647" w:name="_ETM_Q8_332180"/>
      <w:bookmarkEnd w:id="1647"/>
      <w:r w:rsidR="00304FBD">
        <w:rPr>
          <w:rFonts w:hint="cs"/>
          <w:rtl/>
        </w:rPr>
        <w:t>,</w:t>
      </w:r>
      <w:r w:rsidR="00304FBD">
        <w:rPr>
          <w:rtl/>
        </w:rPr>
        <w:t xml:space="preserve"> </w:t>
      </w:r>
      <w:bookmarkStart w:id="1648" w:name="_ETM_Q8_333930"/>
      <w:bookmarkEnd w:id="1648"/>
      <w:r w:rsidR="00304FBD">
        <w:rPr>
          <w:rtl/>
        </w:rPr>
        <w:t>ו</w:t>
      </w:r>
      <w:bookmarkStart w:id="1649" w:name="_ETM_Q8_334590"/>
      <w:bookmarkEnd w:id="1649"/>
      <w:r w:rsidR="00304FBD">
        <w:rPr>
          <w:rtl/>
        </w:rPr>
        <w:t xml:space="preserve">באמצעות </w:t>
      </w:r>
      <w:bookmarkStart w:id="1650" w:name="_ETM_Q8_335040"/>
      <w:bookmarkEnd w:id="1650"/>
      <w:r w:rsidR="00304FBD">
        <w:rPr>
          <w:rtl/>
        </w:rPr>
        <w:t xml:space="preserve">החוק </w:t>
      </w:r>
      <w:bookmarkStart w:id="1651" w:name="_ETM_Q8_335340"/>
      <w:bookmarkEnd w:id="1651"/>
      <w:r w:rsidR="00304FBD">
        <w:rPr>
          <w:rtl/>
        </w:rPr>
        <w:t xml:space="preserve">הזה </w:t>
      </w:r>
      <w:bookmarkStart w:id="1652" w:name="_ETM_Q8_335609"/>
      <w:bookmarkEnd w:id="1652"/>
      <w:r w:rsidR="00304FBD">
        <w:rPr>
          <w:rtl/>
        </w:rPr>
        <w:t xml:space="preserve">היא </w:t>
      </w:r>
      <w:bookmarkStart w:id="1653" w:name="_ETM_Q8_334169"/>
      <w:bookmarkEnd w:id="1653"/>
      <w:r w:rsidR="00304FBD">
        <w:rPr>
          <w:rtl/>
        </w:rPr>
        <w:t xml:space="preserve">ראתה את </w:t>
      </w:r>
      <w:bookmarkStart w:id="1654" w:name="_ETM_Q8_335760"/>
      <w:bookmarkStart w:id="1655" w:name="_ETM_Q8_336900"/>
      <w:bookmarkEnd w:id="1654"/>
      <w:bookmarkEnd w:id="1655"/>
      <w:r w:rsidR="00304FBD">
        <w:rPr>
          <w:rtl/>
        </w:rPr>
        <w:t xml:space="preserve">הדרך </w:t>
      </w:r>
      <w:bookmarkStart w:id="1656" w:name="_ETM_Q8_337710"/>
      <w:bookmarkEnd w:id="1656"/>
      <w:r w:rsidR="00304FBD">
        <w:rPr>
          <w:rtl/>
        </w:rPr>
        <w:t xml:space="preserve">לעשות </w:t>
      </w:r>
      <w:bookmarkStart w:id="1657" w:name="_ETM_Q8_339419"/>
      <w:bookmarkEnd w:id="1657"/>
      <w:r w:rsidR="00304FBD">
        <w:rPr>
          <w:rtl/>
        </w:rPr>
        <w:t>צדק</w:t>
      </w:r>
      <w:r w:rsidR="00304FBD">
        <w:rPr>
          <w:rFonts w:hint="cs"/>
          <w:rtl/>
        </w:rPr>
        <w:t>.</w:t>
      </w:r>
      <w:r w:rsidR="00304FBD">
        <w:rPr>
          <w:rtl/>
        </w:rPr>
        <w:t xml:space="preserve"> </w:t>
      </w:r>
      <w:bookmarkStart w:id="1658" w:name="_ETM_Q8_340230"/>
      <w:bookmarkEnd w:id="1658"/>
      <w:r w:rsidR="00304FBD">
        <w:rPr>
          <w:rtl/>
        </w:rPr>
        <w:t xml:space="preserve">יש </w:t>
      </w:r>
      <w:bookmarkStart w:id="1659" w:name="_ETM_Q8_340380"/>
      <w:bookmarkEnd w:id="1659"/>
      <w:r w:rsidR="00304FBD">
        <w:rPr>
          <w:rtl/>
        </w:rPr>
        <w:t xml:space="preserve">לה </w:t>
      </w:r>
      <w:bookmarkStart w:id="1660" w:name="_ETM_Q8_340500"/>
      <w:bookmarkEnd w:id="1660"/>
      <w:r w:rsidR="00304FBD">
        <w:rPr>
          <w:rtl/>
        </w:rPr>
        <w:t xml:space="preserve">חלק </w:t>
      </w:r>
      <w:bookmarkStart w:id="1661" w:name="_ETM_Q8_340860"/>
      <w:bookmarkEnd w:id="1661"/>
      <w:r w:rsidR="00304FBD">
        <w:rPr>
          <w:rtl/>
        </w:rPr>
        <w:t xml:space="preserve">עצום </w:t>
      </w:r>
      <w:bookmarkStart w:id="1662" w:name="_ETM_Q8_341490"/>
      <w:bookmarkEnd w:id="1662"/>
      <w:r w:rsidR="00304FBD">
        <w:rPr>
          <w:rFonts w:hint="cs"/>
          <w:rtl/>
        </w:rPr>
        <w:t xml:space="preserve">בזה </w:t>
      </w:r>
      <w:r w:rsidR="00304FBD">
        <w:rPr>
          <w:rtl/>
        </w:rPr>
        <w:t xml:space="preserve">שאנחנו </w:t>
      </w:r>
      <w:bookmarkStart w:id="1663" w:name="_ETM_Q8_341880"/>
      <w:bookmarkEnd w:id="1663"/>
      <w:r w:rsidR="00304FBD">
        <w:rPr>
          <w:rtl/>
        </w:rPr>
        <w:t xml:space="preserve">מגיעים </w:t>
      </w:r>
      <w:bookmarkStart w:id="1664" w:name="_ETM_Q8_343080"/>
      <w:bookmarkEnd w:id="1664"/>
      <w:r w:rsidR="00304FBD">
        <w:rPr>
          <w:rtl/>
        </w:rPr>
        <w:t xml:space="preserve">לרגע </w:t>
      </w:r>
      <w:bookmarkStart w:id="1665" w:name="_ETM_Q8_343500"/>
      <w:bookmarkEnd w:id="1665"/>
      <w:r w:rsidR="00304FBD">
        <w:rPr>
          <w:rtl/>
        </w:rPr>
        <w:t>הזה</w:t>
      </w:r>
      <w:r w:rsidR="00304FBD">
        <w:rPr>
          <w:rFonts w:hint="cs"/>
          <w:rtl/>
        </w:rPr>
        <w:t>,</w:t>
      </w:r>
      <w:r w:rsidR="00304FBD">
        <w:rPr>
          <w:rtl/>
        </w:rPr>
        <w:t xml:space="preserve"> </w:t>
      </w:r>
      <w:bookmarkStart w:id="1666" w:name="_ETM_Q8_343650"/>
      <w:bookmarkEnd w:id="1666"/>
      <w:r w:rsidR="00304FBD">
        <w:rPr>
          <w:rtl/>
        </w:rPr>
        <w:t xml:space="preserve">אז </w:t>
      </w:r>
      <w:bookmarkStart w:id="1667" w:name="_ETM_Q8_343770"/>
      <w:bookmarkEnd w:id="1667"/>
      <w:r w:rsidR="00304FBD">
        <w:rPr>
          <w:rtl/>
        </w:rPr>
        <w:t xml:space="preserve">תודה </w:t>
      </w:r>
      <w:bookmarkStart w:id="1668" w:name="_ETM_Q8_344010"/>
      <w:bookmarkEnd w:id="1668"/>
      <w:r w:rsidR="00304FBD">
        <w:rPr>
          <w:rtl/>
        </w:rPr>
        <w:t xml:space="preserve">רבה </w:t>
      </w:r>
      <w:bookmarkStart w:id="1669" w:name="_ETM_Q8_344370"/>
      <w:bookmarkEnd w:id="1669"/>
      <w:r w:rsidR="00304FBD">
        <w:rPr>
          <w:rtl/>
        </w:rPr>
        <w:t xml:space="preserve">בשמי </w:t>
      </w:r>
      <w:bookmarkStart w:id="1670" w:name="_ETM_Q8_344730"/>
      <w:bookmarkEnd w:id="1670"/>
      <w:r w:rsidR="00304FBD">
        <w:rPr>
          <w:rFonts w:hint="cs"/>
          <w:rtl/>
        </w:rPr>
        <w:t>ו</w:t>
      </w:r>
      <w:r w:rsidR="00304FBD">
        <w:rPr>
          <w:rtl/>
        </w:rPr>
        <w:t xml:space="preserve">בשם </w:t>
      </w:r>
      <w:bookmarkStart w:id="1671" w:name="_ETM_Q8_345090"/>
      <w:bookmarkEnd w:id="1671"/>
      <w:r w:rsidR="00304FBD">
        <w:rPr>
          <w:rtl/>
        </w:rPr>
        <w:t xml:space="preserve">כל </w:t>
      </w:r>
      <w:bookmarkStart w:id="1672" w:name="_ETM_Q8_345330"/>
      <w:bookmarkEnd w:id="1672"/>
      <w:r w:rsidR="00304FBD">
        <w:rPr>
          <w:rtl/>
        </w:rPr>
        <w:t xml:space="preserve">המשפחות </w:t>
      </w:r>
      <w:bookmarkStart w:id="1673" w:name="_ETM_Q8_346380"/>
      <w:bookmarkEnd w:id="1673"/>
      <w:r w:rsidR="00304FBD">
        <w:rPr>
          <w:rtl/>
        </w:rPr>
        <w:t>השכולות</w:t>
      </w:r>
      <w:r w:rsidR="00304FBD">
        <w:rPr>
          <w:rFonts w:hint="cs"/>
          <w:rtl/>
        </w:rPr>
        <w:t>.</w:t>
      </w:r>
      <w:r w:rsidR="00304FBD">
        <w:rPr>
          <w:rtl/>
        </w:rPr>
        <w:t xml:space="preserve"> </w:t>
      </w:r>
      <w:bookmarkStart w:id="1674" w:name="_ETM_Q8_347489"/>
      <w:bookmarkEnd w:id="1674"/>
    </w:p>
    <w:p w:rsidR="00304FBD" w:rsidRDefault="00304FBD" w:rsidP="00927295">
      <w:pPr>
        <w:rPr>
          <w:rtl/>
        </w:rPr>
      </w:pPr>
    </w:p>
    <w:p w:rsidR="00304FBD" w:rsidRDefault="00304FBD" w:rsidP="0020583E">
      <w:pPr>
        <w:rPr>
          <w:rtl/>
        </w:rPr>
      </w:pPr>
      <w:r>
        <w:rPr>
          <w:rtl/>
        </w:rPr>
        <w:t xml:space="preserve">אני </w:t>
      </w:r>
      <w:bookmarkStart w:id="1675" w:name="_ETM_Q8_347909"/>
      <w:bookmarkEnd w:id="1675"/>
      <w:r>
        <w:rPr>
          <w:rtl/>
        </w:rPr>
        <w:t xml:space="preserve">מבקש </w:t>
      </w:r>
      <w:bookmarkStart w:id="1676" w:name="_ETM_Q8_348299"/>
      <w:bookmarkEnd w:id="1676"/>
      <w:r>
        <w:rPr>
          <w:rtl/>
        </w:rPr>
        <w:t xml:space="preserve">מכולם </w:t>
      </w:r>
      <w:bookmarkStart w:id="1677" w:name="_ETM_Q8_348720"/>
      <w:bookmarkEnd w:id="1677"/>
      <w:r>
        <w:rPr>
          <w:rtl/>
        </w:rPr>
        <w:t xml:space="preserve">לתמוך </w:t>
      </w:r>
      <w:bookmarkStart w:id="1678" w:name="_ETM_Q8_349049"/>
      <w:bookmarkEnd w:id="1678"/>
      <w:r>
        <w:rPr>
          <w:rtl/>
        </w:rPr>
        <w:t xml:space="preserve">בהצעת </w:t>
      </w:r>
      <w:bookmarkStart w:id="1679" w:name="_ETM_Q8_349919"/>
      <w:bookmarkEnd w:id="1679"/>
      <w:r>
        <w:rPr>
          <w:rtl/>
        </w:rPr>
        <w:t>החוק</w:t>
      </w:r>
      <w:r>
        <w:rPr>
          <w:rFonts w:hint="cs"/>
          <w:rtl/>
        </w:rPr>
        <w:t xml:space="preserve"> –</w:t>
      </w:r>
      <w:r>
        <w:rPr>
          <w:rtl/>
        </w:rPr>
        <w:t xml:space="preserve"> </w:t>
      </w:r>
      <w:bookmarkStart w:id="1680" w:name="_ETM_Q8_350220"/>
      <w:bookmarkEnd w:id="1680"/>
      <w:r>
        <w:rPr>
          <w:rtl/>
        </w:rPr>
        <w:t>רגע</w:t>
      </w:r>
      <w:r>
        <w:rPr>
          <w:rFonts w:hint="cs"/>
          <w:rtl/>
        </w:rPr>
        <w:t>,</w:t>
      </w:r>
      <w:r>
        <w:rPr>
          <w:rtl/>
        </w:rPr>
        <w:t xml:space="preserve"> </w:t>
      </w:r>
      <w:bookmarkStart w:id="1681" w:name="_ETM_Q8_350459"/>
      <w:bookmarkEnd w:id="1681"/>
      <w:r>
        <w:rPr>
          <w:rtl/>
        </w:rPr>
        <w:t>אחרון</w:t>
      </w:r>
      <w:r w:rsidR="0020583E">
        <w:rPr>
          <w:rFonts w:hint="cs"/>
          <w:rtl/>
        </w:rPr>
        <w:t>,</w:t>
      </w:r>
      <w:r>
        <w:rPr>
          <w:rtl/>
        </w:rPr>
        <w:t xml:space="preserve"> </w:t>
      </w:r>
      <w:bookmarkStart w:id="1682" w:name="_ETM_Q8_351239"/>
      <w:bookmarkEnd w:id="1682"/>
      <w:r>
        <w:rPr>
          <w:rtl/>
        </w:rPr>
        <w:t xml:space="preserve">למשפחות </w:t>
      </w:r>
      <w:bookmarkStart w:id="1683" w:name="_ETM_Q8_351810"/>
      <w:bookmarkEnd w:id="1683"/>
      <w:r>
        <w:rPr>
          <w:rtl/>
        </w:rPr>
        <w:t xml:space="preserve">השכולות </w:t>
      </w:r>
      <w:bookmarkStart w:id="1684" w:name="_ETM_Q8_352830"/>
      <w:bookmarkEnd w:id="1684"/>
      <w:r>
        <w:rPr>
          <w:rtl/>
        </w:rPr>
        <w:t xml:space="preserve">אני </w:t>
      </w:r>
      <w:bookmarkStart w:id="1685" w:name="_ETM_Q8_353040"/>
      <w:bookmarkEnd w:id="1685"/>
      <w:r>
        <w:rPr>
          <w:rtl/>
        </w:rPr>
        <w:t xml:space="preserve">רוצה </w:t>
      </w:r>
      <w:bookmarkStart w:id="1686" w:name="_ETM_Q8_353310"/>
      <w:bookmarkEnd w:id="1686"/>
      <w:r>
        <w:rPr>
          <w:rtl/>
        </w:rPr>
        <w:t xml:space="preserve">להגיד </w:t>
      </w:r>
      <w:bookmarkStart w:id="1687" w:name="_ETM_Q8_354090"/>
      <w:bookmarkEnd w:id="1687"/>
      <w:r>
        <w:rPr>
          <w:rtl/>
        </w:rPr>
        <w:t xml:space="preserve">שאני </w:t>
      </w:r>
      <w:bookmarkStart w:id="1688" w:name="_ETM_Q8_354360"/>
      <w:bookmarkEnd w:id="1688"/>
      <w:r>
        <w:rPr>
          <w:rtl/>
        </w:rPr>
        <w:t xml:space="preserve">יודע </w:t>
      </w:r>
      <w:bookmarkStart w:id="1689" w:name="_ETM_Q8_354660"/>
      <w:bookmarkEnd w:id="1689"/>
      <w:r>
        <w:rPr>
          <w:rtl/>
        </w:rPr>
        <w:t xml:space="preserve">ששום </w:t>
      </w:r>
      <w:bookmarkStart w:id="1690" w:name="_ETM_Q8_355080"/>
      <w:bookmarkEnd w:id="1690"/>
      <w:r>
        <w:rPr>
          <w:rtl/>
        </w:rPr>
        <w:t xml:space="preserve">חוק </w:t>
      </w:r>
      <w:bookmarkStart w:id="1691" w:name="_ETM_Q8_356080"/>
      <w:bookmarkEnd w:id="1691"/>
      <w:r>
        <w:rPr>
          <w:rtl/>
        </w:rPr>
        <w:t xml:space="preserve">לא </w:t>
      </w:r>
      <w:bookmarkStart w:id="1692" w:name="_ETM_Q8_356230"/>
      <w:bookmarkEnd w:id="1692"/>
      <w:r>
        <w:rPr>
          <w:rtl/>
        </w:rPr>
        <w:t xml:space="preserve">יחזיר </w:t>
      </w:r>
      <w:bookmarkStart w:id="1693" w:name="_ETM_Q8_356620"/>
      <w:bookmarkEnd w:id="1693"/>
      <w:r>
        <w:rPr>
          <w:rtl/>
        </w:rPr>
        <w:t xml:space="preserve">את </w:t>
      </w:r>
      <w:bookmarkStart w:id="1694" w:name="_ETM_Q8_356740"/>
      <w:bookmarkEnd w:id="1694"/>
      <w:r>
        <w:rPr>
          <w:rFonts w:hint="cs"/>
          <w:rtl/>
        </w:rPr>
        <w:t>מה</w:t>
      </w:r>
      <w:r>
        <w:rPr>
          <w:rtl/>
        </w:rPr>
        <w:t xml:space="preserve"> </w:t>
      </w:r>
      <w:bookmarkStart w:id="1695" w:name="_ETM_Q8_357010"/>
      <w:bookmarkEnd w:id="1695"/>
      <w:r>
        <w:rPr>
          <w:rFonts w:hint="cs"/>
          <w:rtl/>
        </w:rPr>
        <w:t>ש</w:t>
      </w:r>
      <w:r>
        <w:rPr>
          <w:rtl/>
        </w:rPr>
        <w:t xml:space="preserve">נלקח </w:t>
      </w:r>
      <w:bookmarkStart w:id="1696" w:name="_ETM_Q8_357400"/>
      <w:bookmarkEnd w:id="1696"/>
      <w:r>
        <w:rPr>
          <w:rtl/>
        </w:rPr>
        <w:t>מכם</w:t>
      </w:r>
      <w:r w:rsidR="0020583E">
        <w:rPr>
          <w:rFonts w:hint="cs"/>
          <w:rtl/>
        </w:rPr>
        <w:t>,</w:t>
      </w:r>
      <w:r>
        <w:rPr>
          <w:rtl/>
        </w:rPr>
        <w:t xml:space="preserve"> </w:t>
      </w:r>
      <w:bookmarkStart w:id="1697" w:name="_ETM_Q8_358370"/>
      <w:bookmarkEnd w:id="1697"/>
      <w:r>
        <w:rPr>
          <w:rtl/>
        </w:rPr>
        <w:t xml:space="preserve">אבל </w:t>
      </w:r>
      <w:bookmarkStart w:id="1698" w:name="_ETM_Q8_358669"/>
      <w:bookmarkEnd w:id="1698"/>
      <w:r>
        <w:rPr>
          <w:rtl/>
        </w:rPr>
        <w:t xml:space="preserve">היום </w:t>
      </w:r>
      <w:bookmarkStart w:id="1699" w:name="_ETM_Q8_358939"/>
      <w:bookmarkEnd w:id="1699"/>
      <w:r>
        <w:rPr>
          <w:rtl/>
        </w:rPr>
        <w:t xml:space="preserve">אנחנו </w:t>
      </w:r>
      <w:bookmarkStart w:id="1700" w:name="_ETM_Q8_359239"/>
      <w:bookmarkEnd w:id="1700"/>
      <w:r>
        <w:rPr>
          <w:rtl/>
        </w:rPr>
        <w:t xml:space="preserve">שמים </w:t>
      </w:r>
      <w:bookmarkStart w:id="1701" w:name="_ETM_Q8_359540"/>
      <w:bookmarkEnd w:id="1701"/>
      <w:r>
        <w:rPr>
          <w:rtl/>
        </w:rPr>
        <w:t xml:space="preserve">סוף </w:t>
      </w:r>
      <w:bookmarkStart w:id="1702" w:name="_ETM_Q8_359900"/>
      <w:bookmarkEnd w:id="1702"/>
      <w:r>
        <w:rPr>
          <w:rFonts w:hint="cs"/>
          <w:rtl/>
        </w:rPr>
        <w:t>לאחת</w:t>
      </w:r>
      <w:r>
        <w:rPr>
          <w:rtl/>
        </w:rPr>
        <w:t xml:space="preserve"> </w:t>
      </w:r>
      <w:bookmarkStart w:id="1703" w:name="_ETM_Q8_360260"/>
      <w:bookmarkEnd w:id="1703"/>
      <w:r>
        <w:rPr>
          <w:rtl/>
        </w:rPr>
        <w:t xml:space="preserve">הפגיעות </w:t>
      </w:r>
      <w:bookmarkStart w:id="1704" w:name="_ETM_Q8_360709"/>
      <w:bookmarkEnd w:id="1704"/>
      <w:r>
        <w:rPr>
          <w:rtl/>
        </w:rPr>
        <w:t xml:space="preserve">הכי </w:t>
      </w:r>
      <w:bookmarkStart w:id="1705" w:name="_ETM_Q8_360980"/>
      <w:bookmarkEnd w:id="1705"/>
      <w:r>
        <w:rPr>
          <w:rtl/>
        </w:rPr>
        <w:t xml:space="preserve">כואבות </w:t>
      </w:r>
      <w:bookmarkStart w:id="1706" w:name="_ETM_Q8_361489"/>
      <w:bookmarkEnd w:id="1706"/>
      <w:r>
        <w:rPr>
          <w:rtl/>
        </w:rPr>
        <w:t xml:space="preserve">והכי </w:t>
      </w:r>
      <w:bookmarkStart w:id="1707" w:name="_ETM_Q8_361819"/>
      <w:bookmarkEnd w:id="1707"/>
      <w:r>
        <w:rPr>
          <w:rtl/>
        </w:rPr>
        <w:t>מקוממות</w:t>
      </w:r>
      <w:r w:rsidR="0020583E">
        <w:rPr>
          <w:rFonts w:hint="cs"/>
          <w:rtl/>
        </w:rPr>
        <w:t>.</w:t>
      </w:r>
      <w:r>
        <w:rPr>
          <w:rFonts w:hint="cs"/>
          <w:rtl/>
        </w:rPr>
        <w:t xml:space="preserve"> ה</w:t>
      </w:r>
      <w:r>
        <w:rPr>
          <w:rtl/>
        </w:rPr>
        <w:t xml:space="preserve">עובדה </w:t>
      </w:r>
      <w:bookmarkStart w:id="1708" w:name="_ETM_Q8_363519"/>
      <w:bookmarkEnd w:id="1708"/>
      <w:r>
        <w:rPr>
          <w:rtl/>
        </w:rPr>
        <w:t xml:space="preserve">שכספי </w:t>
      </w:r>
      <w:bookmarkStart w:id="1709" w:name="_ETM_Q8_364060"/>
      <w:bookmarkEnd w:id="1709"/>
      <w:r>
        <w:rPr>
          <w:rtl/>
        </w:rPr>
        <w:t>המ</w:t>
      </w:r>
      <w:r>
        <w:rPr>
          <w:rFonts w:hint="cs"/>
          <w:rtl/>
        </w:rPr>
        <w:t>י</w:t>
      </w:r>
      <w:r>
        <w:rPr>
          <w:rtl/>
        </w:rPr>
        <w:t xml:space="preserve">סים </w:t>
      </w:r>
      <w:bookmarkStart w:id="1710" w:name="_ETM_Q8_364510"/>
      <w:bookmarkEnd w:id="1710"/>
      <w:r>
        <w:rPr>
          <w:rtl/>
        </w:rPr>
        <w:t xml:space="preserve">שלכם </w:t>
      </w:r>
      <w:bookmarkStart w:id="1711" w:name="_ETM_Q8_366000"/>
      <w:bookmarkEnd w:id="1711"/>
      <w:r>
        <w:rPr>
          <w:rtl/>
        </w:rPr>
        <w:t xml:space="preserve">מימנו </w:t>
      </w:r>
      <w:bookmarkStart w:id="1712" w:name="_ETM_Q8_366389"/>
      <w:bookmarkEnd w:id="1712"/>
      <w:r>
        <w:rPr>
          <w:rtl/>
        </w:rPr>
        <w:t xml:space="preserve">במשך </w:t>
      </w:r>
      <w:bookmarkStart w:id="1713" w:name="_ETM_Q8_366810"/>
      <w:bookmarkEnd w:id="1713"/>
      <w:r>
        <w:rPr>
          <w:rtl/>
        </w:rPr>
        <w:t xml:space="preserve">שנים </w:t>
      </w:r>
      <w:bookmarkStart w:id="1714" w:name="_ETM_Q8_367200"/>
      <w:bookmarkEnd w:id="1714"/>
      <w:r>
        <w:rPr>
          <w:rtl/>
        </w:rPr>
        <w:t xml:space="preserve">את </w:t>
      </w:r>
      <w:bookmarkStart w:id="1715" w:name="_ETM_Q8_367350"/>
      <w:bookmarkEnd w:id="1715"/>
      <w:r>
        <w:rPr>
          <w:rtl/>
        </w:rPr>
        <w:t xml:space="preserve">הרוצחים </w:t>
      </w:r>
      <w:bookmarkStart w:id="1716" w:name="_ETM_Q8_367860"/>
      <w:bookmarkEnd w:id="1716"/>
      <w:r>
        <w:rPr>
          <w:rFonts w:hint="cs"/>
          <w:rtl/>
        </w:rPr>
        <w:t>של יקיריכם</w:t>
      </w:r>
      <w:r>
        <w:rPr>
          <w:rtl/>
        </w:rPr>
        <w:t xml:space="preserve"> </w:t>
      </w:r>
      <w:bookmarkStart w:id="1717" w:name="_ETM_Q8_368100"/>
      <w:bookmarkStart w:id="1718" w:name="_ETM_Q8_369470"/>
      <w:bookmarkEnd w:id="1717"/>
      <w:bookmarkEnd w:id="1718"/>
      <w:r>
        <w:rPr>
          <w:rtl/>
        </w:rPr>
        <w:t>ה</w:t>
      </w:r>
      <w:r>
        <w:rPr>
          <w:rFonts w:hint="cs"/>
          <w:rtl/>
        </w:rPr>
        <w:t>יא</w:t>
      </w:r>
      <w:r>
        <w:rPr>
          <w:rtl/>
        </w:rPr>
        <w:t xml:space="preserve"> </w:t>
      </w:r>
      <w:bookmarkStart w:id="1719" w:name="_ETM_Q8_369650"/>
      <w:bookmarkEnd w:id="1719"/>
      <w:r>
        <w:rPr>
          <w:rtl/>
        </w:rPr>
        <w:t xml:space="preserve">דבר </w:t>
      </w:r>
      <w:bookmarkStart w:id="1720" w:name="_ETM_Q8_369950"/>
      <w:bookmarkEnd w:id="1720"/>
      <w:r>
        <w:rPr>
          <w:rtl/>
        </w:rPr>
        <w:t xml:space="preserve">בלתי </w:t>
      </w:r>
      <w:bookmarkStart w:id="1721" w:name="_ETM_Q8_370250"/>
      <w:bookmarkEnd w:id="1721"/>
      <w:r>
        <w:rPr>
          <w:rtl/>
        </w:rPr>
        <w:t>נתפס</w:t>
      </w:r>
      <w:r>
        <w:rPr>
          <w:rFonts w:hint="cs"/>
          <w:rtl/>
        </w:rPr>
        <w:t>.</w:t>
      </w:r>
      <w:r>
        <w:rPr>
          <w:rtl/>
        </w:rPr>
        <w:t xml:space="preserve"> </w:t>
      </w:r>
      <w:bookmarkStart w:id="1722" w:name="_ETM_Q8_371210"/>
      <w:bookmarkEnd w:id="1722"/>
      <w:r>
        <w:rPr>
          <w:rtl/>
        </w:rPr>
        <w:t xml:space="preserve">אני </w:t>
      </w:r>
      <w:bookmarkStart w:id="1723" w:name="_ETM_Q8_371510"/>
      <w:bookmarkEnd w:id="1723"/>
      <w:r>
        <w:rPr>
          <w:rtl/>
        </w:rPr>
        <w:t xml:space="preserve">עמדתי </w:t>
      </w:r>
      <w:bookmarkStart w:id="1724" w:name="_ETM_Q8_371930"/>
      <w:bookmarkEnd w:id="1724"/>
      <w:r>
        <w:rPr>
          <w:rtl/>
        </w:rPr>
        <w:t xml:space="preserve">בהבטחה </w:t>
      </w:r>
      <w:bookmarkStart w:id="1725" w:name="_ETM_Q8_372410"/>
      <w:bookmarkEnd w:id="1725"/>
      <w:r>
        <w:rPr>
          <w:rtl/>
        </w:rPr>
        <w:t xml:space="preserve">שלי </w:t>
      </w:r>
      <w:bookmarkStart w:id="1726" w:name="_ETM_Q8_372710"/>
      <w:bookmarkEnd w:id="1726"/>
      <w:r>
        <w:rPr>
          <w:rtl/>
        </w:rPr>
        <w:t>אליכם</w:t>
      </w:r>
      <w:r>
        <w:rPr>
          <w:rFonts w:hint="cs"/>
          <w:rtl/>
        </w:rPr>
        <w:t>,</w:t>
      </w:r>
      <w:r>
        <w:rPr>
          <w:rtl/>
        </w:rPr>
        <w:t xml:space="preserve"> </w:t>
      </w:r>
      <w:bookmarkStart w:id="1727" w:name="_ETM_Q8_373070"/>
      <w:bookmarkEnd w:id="1727"/>
      <w:r>
        <w:rPr>
          <w:rtl/>
        </w:rPr>
        <w:t xml:space="preserve">המשפחות </w:t>
      </w:r>
      <w:bookmarkStart w:id="1728" w:name="_ETM_Q8_373580"/>
      <w:bookmarkEnd w:id="1728"/>
      <w:r>
        <w:rPr>
          <w:rtl/>
        </w:rPr>
        <w:t>היקרות</w:t>
      </w:r>
      <w:r>
        <w:rPr>
          <w:rFonts w:hint="cs"/>
          <w:rtl/>
        </w:rPr>
        <w:t>,</w:t>
      </w:r>
      <w:r>
        <w:rPr>
          <w:rtl/>
        </w:rPr>
        <w:t xml:space="preserve"> </w:t>
      </w:r>
      <w:bookmarkStart w:id="1729" w:name="_ETM_Q8_374389"/>
      <w:bookmarkEnd w:id="1729"/>
      <w:r>
        <w:rPr>
          <w:rtl/>
        </w:rPr>
        <w:t xml:space="preserve">אנחנו </w:t>
      </w:r>
      <w:bookmarkStart w:id="1730" w:name="_ETM_Q8_374780"/>
      <w:bookmarkEnd w:id="1730"/>
      <w:r>
        <w:rPr>
          <w:rtl/>
        </w:rPr>
        <w:t xml:space="preserve">מעבירים </w:t>
      </w:r>
      <w:bookmarkStart w:id="1731" w:name="_ETM_Q8_375320"/>
      <w:bookmarkEnd w:id="1731"/>
      <w:r>
        <w:rPr>
          <w:rtl/>
        </w:rPr>
        <w:t xml:space="preserve">את </w:t>
      </w:r>
      <w:bookmarkStart w:id="1732" w:name="_ETM_Q8_375410"/>
      <w:bookmarkEnd w:id="1732"/>
      <w:r>
        <w:rPr>
          <w:rtl/>
        </w:rPr>
        <w:t>זה</w:t>
      </w:r>
      <w:r w:rsidR="0020583E">
        <w:rPr>
          <w:rFonts w:hint="cs"/>
          <w:rtl/>
        </w:rPr>
        <w:t>,</w:t>
      </w:r>
      <w:r>
        <w:rPr>
          <w:rtl/>
        </w:rPr>
        <w:t xml:space="preserve"> </w:t>
      </w:r>
      <w:bookmarkStart w:id="1733" w:name="_ETM_Q8_375800"/>
      <w:bookmarkEnd w:id="1733"/>
      <w:r>
        <w:rPr>
          <w:rtl/>
        </w:rPr>
        <w:t xml:space="preserve">והעוול </w:t>
      </w:r>
      <w:bookmarkStart w:id="1734" w:name="_ETM_Q8_376280"/>
      <w:bookmarkEnd w:id="1734"/>
      <w:r>
        <w:rPr>
          <w:rtl/>
        </w:rPr>
        <w:t xml:space="preserve">הזה </w:t>
      </w:r>
      <w:bookmarkStart w:id="1735" w:name="_ETM_Q8_376730"/>
      <w:bookmarkEnd w:id="1735"/>
      <w:r>
        <w:rPr>
          <w:rtl/>
        </w:rPr>
        <w:t>ייפסק</w:t>
      </w:r>
      <w:r>
        <w:rPr>
          <w:rFonts w:hint="cs"/>
          <w:rtl/>
        </w:rPr>
        <w:t>.</w:t>
      </w:r>
      <w:r>
        <w:rPr>
          <w:rtl/>
        </w:rPr>
        <w:t xml:space="preserve"> </w:t>
      </w:r>
      <w:bookmarkStart w:id="1736" w:name="_ETM_Q8_377360"/>
      <w:bookmarkEnd w:id="1736"/>
    </w:p>
    <w:p w:rsidR="00304FBD" w:rsidRDefault="00304FBD" w:rsidP="00927295">
      <w:pPr>
        <w:rPr>
          <w:rtl/>
        </w:rPr>
      </w:pPr>
      <w:bookmarkStart w:id="1737" w:name="_ETM_Q8_375748"/>
      <w:bookmarkStart w:id="1738" w:name="_ETM_Q8_375892"/>
      <w:bookmarkStart w:id="1739" w:name="_ETM_Q8_375947"/>
      <w:bookmarkEnd w:id="1737"/>
      <w:bookmarkEnd w:id="1738"/>
      <w:bookmarkEnd w:id="1739"/>
    </w:p>
    <w:p w:rsidR="00304FBD" w:rsidRDefault="00304FBD" w:rsidP="00927295">
      <w:pPr>
        <w:rPr>
          <w:rtl/>
        </w:rPr>
      </w:pPr>
      <w:bookmarkStart w:id="1740" w:name="_ETM_Q8_376076"/>
      <w:bookmarkEnd w:id="1740"/>
      <w:r>
        <w:rPr>
          <w:rtl/>
        </w:rPr>
        <w:t xml:space="preserve">אני </w:t>
      </w:r>
      <w:bookmarkStart w:id="1741" w:name="_ETM_Q8_377540"/>
      <w:bookmarkEnd w:id="1741"/>
      <w:r>
        <w:rPr>
          <w:rtl/>
        </w:rPr>
        <w:t xml:space="preserve">מבקש </w:t>
      </w:r>
      <w:bookmarkStart w:id="1742" w:name="_ETM_Q8_377870"/>
      <w:bookmarkEnd w:id="1742"/>
      <w:r>
        <w:rPr>
          <w:rtl/>
        </w:rPr>
        <w:t xml:space="preserve">מכולם </w:t>
      </w:r>
      <w:bookmarkStart w:id="1743" w:name="_ETM_Q8_378560"/>
      <w:bookmarkEnd w:id="1743"/>
      <w:r>
        <w:rPr>
          <w:rtl/>
        </w:rPr>
        <w:t>לתמוך</w:t>
      </w:r>
      <w:r>
        <w:rPr>
          <w:rFonts w:hint="cs"/>
          <w:rtl/>
        </w:rPr>
        <w:t>,</w:t>
      </w:r>
      <w:r>
        <w:rPr>
          <w:rtl/>
        </w:rPr>
        <w:t xml:space="preserve"> </w:t>
      </w:r>
      <w:bookmarkStart w:id="1744" w:name="_ETM_Q8_378950"/>
      <w:bookmarkEnd w:id="1744"/>
      <w:r>
        <w:rPr>
          <w:rtl/>
        </w:rPr>
        <w:t xml:space="preserve">אדוני </w:t>
      </w:r>
      <w:bookmarkStart w:id="1745" w:name="_ETM_Q8_379220"/>
      <w:bookmarkEnd w:id="1745"/>
      <w:r>
        <w:rPr>
          <w:rtl/>
        </w:rPr>
        <w:t>היושב-ראש</w:t>
      </w:r>
      <w:r>
        <w:rPr>
          <w:rFonts w:hint="cs"/>
          <w:rtl/>
        </w:rPr>
        <w:t>.</w:t>
      </w:r>
      <w:r>
        <w:rPr>
          <w:rtl/>
        </w:rPr>
        <w:t xml:space="preserve"> </w:t>
      </w:r>
      <w:bookmarkStart w:id="1746" w:name="_ETM_Q8_379669"/>
      <w:bookmarkEnd w:id="1746"/>
      <w:r>
        <w:rPr>
          <w:rtl/>
        </w:rPr>
        <w:t xml:space="preserve">תודה </w:t>
      </w:r>
      <w:bookmarkStart w:id="1747" w:name="_ETM_Q8_379910"/>
      <w:bookmarkEnd w:id="1747"/>
      <w:r>
        <w:rPr>
          <w:rFonts w:hint="cs"/>
          <w:rtl/>
        </w:rPr>
        <w:t>רבה.</w:t>
      </w:r>
    </w:p>
    <w:p w:rsidR="00304FBD" w:rsidRDefault="00304FBD" w:rsidP="00927295">
      <w:pPr>
        <w:ind w:firstLine="0"/>
        <w:rPr>
          <w:rtl/>
        </w:rPr>
      </w:pPr>
      <w:bookmarkStart w:id="1748" w:name="_ETM_Q8_379436"/>
      <w:bookmarkStart w:id="1749" w:name="_ETM_Q8_379582"/>
      <w:bookmarkStart w:id="1750" w:name="_ETM_Q8_379665"/>
      <w:bookmarkStart w:id="1751" w:name="_ETM_Q8_379748"/>
      <w:bookmarkEnd w:id="1748"/>
      <w:bookmarkEnd w:id="1749"/>
      <w:bookmarkEnd w:id="1750"/>
      <w:bookmarkEnd w:id="1751"/>
    </w:p>
    <w:p w:rsidR="00304FBD" w:rsidRDefault="00304FBD" w:rsidP="00927295">
      <w:pPr>
        <w:pStyle w:val="af6"/>
        <w:keepNext/>
        <w:rPr>
          <w:rtl/>
        </w:rPr>
      </w:pPr>
      <w:bookmarkStart w:id="1752" w:name="ET_yor_6595_26"/>
      <w:r w:rsidRPr="000A7803">
        <w:rPr>
          <w:rStyle w:val="TagStyle"/>
          <w:rtl/>
        </w:rPr>
        <w:t xml:space="preserve"> &lt;&lt; יור &gt;&gt; </w:t>
      </w:r>
      <w:r>
        <w:rPr>
          <w:rtl/>
        </w:rPr>
        <w:t>היו"ר ארז מלול:</w:t>
      </w:r>
      <w:r w:rsidRPr="000A7803">
        <w:rPr>
          <w:rStyle w:val="TagStyle"/>
          <w:rtl/>
        </w:rPr>
        <w:t xml:space="preserve"> &lt;&lt; יור &gt;&gt;</w:t>
      </w:r>
      <w:r>
        <w:rPr>
          <w:rtl/>
        </w:rPr>
        <w:t xml:space="preserve"> </w:t>
      </w:r>
      <w:bookmarkEnd w:id="1752"/>
    </w:p>
    <w:p w:rsidR="00304FBD" w:rsidRPr="000A7803" w:rsidRDefault="00304FBD" w:rsidP="00927295">
      <w:pPr>
        <w:ind w:firstLine="0"/>
        <w:rPr>
          <w:rtl/>
        </w:rPr>
      </w:pPr>
    </w:p>
    <w:p w:rsidR="00304FBD" w:rsidRDefault="00304FBD" w:rsidP="00927295">
      <w:pPr>
        <w:rPr>
          <w:rtl/>
        </w:rPr>
      </w:pPr>
      <w:bookmarkStart w:id="1753" w:name="_ETM_Q8_379848"/>
      <w:bookmarkStart w:id="1754" w:name="_ETM_Q8_379962"/>
      <w:bookmarkEnd w:id="1753"/>
      <w:bookmarkEnd w:id="1754"/>
      <w:r>
        <w:rPr>
          <w:rtl/>
        </w:rPr>
        <w:t xml:space="preserve">תודה </w:t>
      </w:r>
      <w:bookmarkStart w:id="1755" w:name="_ETM_Q8_380240"/>
      <w:bookmarkEnd w:id="1755"/>
      <w:r>
        <w:rPr>
          <w:rtl/>
        </w:rPr>
        <w:t>רבה</w:t>
      </w:r>
      <w:r>
        <w:rPr>
          <w:rFonts w:hint="cs"/>
          <w:rtl/>
        </w:rPr>
        <w:t>.</w:t>
      </w:r>
      <w:r>
        <w:rPr>
          <w:rtl/>
        </w:rPr>
        <w:t xml:space="preserve"> </w:t>
      </w:r>
      <w:bookmarkStart w:id="1756" w:name="_ETM_Q8_381530"/>
      <w:bookmarkEnd w:id="1756"/>
      <w:r>
        <w:rPr>
          <w:rtl/>
        </w:rPr>
        <w:t xml:space="preserve">חבר </w:t>
      </w:r>
      <w:bookmarkStart w:id="1757" w:name="_ETM_Q8_382010"/>
      <w:bookmarkEnd w:id="1757"/>
      <w:r>
        <w:rPr>
          <w:rtl/>
        </w:rPr>
        <w:t xml:space="preserve">הכנסת </w:t>
      </w:r>
      <w:bookmarkStart w:id="1758" w:name="_ETM_Q8_382550"/>
      <w:bookmarkEnd w:id="1758"/>
      <w:r>
        <w:rPr>
          <w:rtl/>
        </w:rPr>
        <w:t xml:space="preserve">אביגדור </w:t>
      </w:r>
      <w:bookmarkStart w:id="1759" w:name="_ETM_Q8_383000"/>
      <w:bookmarkEnd w:id="1759"/>
      <w:r>
        <w:rPr>
          <w:rtl/>
        </w:rPr>
        <w:t xml:space="preserve">ליברמן </w:t>
      </w:r>
      <w:bookmarkStart w:id="1760" w:name="_ETM_Q8_383510"/>
      <w:bookmarkEnd w:id="1760"/>
      <w:r>
        <w:rPr>
          <w:rtl/>
        </w:rPr>
        <w:t xml:space="preserve">– אינו נוכח; </w:t>
      </w:r>
      <w:bookmarkStart w:id="1761" w:name="_ETM_Q8_384560"/>
      <w:bookmarkEnd w:id="1761"/>
      <w:r>
        <w:rPr>
          <w:rtl/>
        </w:rPr>
        <w:t xml:space="preserve">חבר </w:t>
      </w:r>
      <w:bookmarkStart w:id="1762" w:name="_ETM_Q8_384889"/>
      <w:bookmarkEnd w:id="1762"/>
      <w:r>
        <w:rPr>
          <w:rtl/>
        </w:rPr>
        <w:t xml:space="preserve">הכנסת </w:t>
      </w:r>
      <w:bookmarkStart w:id="1763" w:name="_ETM_Q8_385190"/>
      <w:bookmarkEnd w:id="1763"/>
      <w:r>
        <w:rPr>
          <w:rtl/>
        </w:rPr>
        <w:t xml:space="preserve">עודד </w:t>
      </w:r>
      <w:bookmarkStart w:id="1764" w:name="_ETM_Q8_385520"/>
      <w:bookmarkEnd w:id="1764"/>
      <w:r>
        <w:rPr>
          <w:rtl/>
        </w:rPr>
        <w:t xml:space="preserve">פורר </w:t>
      </w:r>
      <w:bookmarkStart w:id="1765" w:name="_ETM_Q8_386240"/>
      <w:bookmarkEnd w:id="1765"/>
      <w:r>
        <w:rPr>
          <w:rtl/>
        </w:rPr>
        <w:t xml:space="preserve">– אינו נוכח; </w:t>
      </w:r>
      <w:bookmarkStart w:id="1766" w:name="_ETM_Q8_387770"/>
      <w:bookmarkEnd w:id="1766"/>
      <w:r>
        <w:rPr>
          <w:rtl/>
        </w:rPr>
        <w:t xml:space="preserve">חבר </w:t>
      </w:r>
      <w:bookmarkStart w:id="1767" w:name="_ETM_Q8_388070"/>
      <w:bookmarkEnd w:id="1767"/>
      <w:r>
        <w:rPr>
          <w:rtl/>
        </w:rPr>
        <w:t xml:space="preserve">הכנסת </w:t>
      </w:r>
      <w:bookmarkStart w:id="1768" w:name="_ETM_Q8_388340"/>
      <w:bookmarkEnd w:id="1768"/>
      <w:r>
        <w:rPr>
          <w:rtl/>
        </w:rPr>
        <w:t xml:space="preserve">יבגני </w:t>
      </w:r>
      <w:bookmarkStart w:id="1769" w:name="_ETM_Q8_388760"/>
      <w:bookmarkEnd w:id="1769"/>
      <w:r>
        <w:rPr>
          <w:rtl/>
        </w:rPr>
        <w:t xml:space="preserve">סובה </w:t>
      </w:r>
      <w:bookmarkStart w:id="1770" w:name="_ETM_Q8_389300"/>
      <w:bookmarkEnd w:id="1770"/>
      <w:r>
        <w:rPr>
          <w:rFonts w:hint="cs"/>
          <w:rtl/>
        </w:rPr>
        <w:t xml:space="preserve">– </w:t>
      </w:r>
      <w:r>
        <w:rPr>
          <w:rtl/>
        </w:rPr>
        <w:t>מוותר</w:t>
      </w:r>
      <w:r>
        <w:rPr>
          <w:rFonts w:hint="cs"/>
          <w:rtl/>
        </w:rPr>
        <w:t>;</w:t>
      </w:r>
      <w:r>
        <w:rPr>
          <w:rtl/>
        </w:rPr>
        <w:t xml:space="preserve"> </w:t>
      </w:r>
      <w:bookmarkStart w:id="1771" w:name="_ETM_Q8_390200"/>
      <w:bookmarkEnd w:id="1771"/>
      <w:r>
        <w:rPr>
          <w:rtl/>
        </w:rPr>
        <w:t xml:space="preserve">חברת </w:t>
      </w:r>
      <w:bookmarkStart w:id="1772" w:name="_ETM_Q8_390650"/>
      <w:bookmarkEnd w:id="1772"/>
      <w:r>
        <w:rPr>
          <w:rtl/>
        </w:rPr>
        <w:t xml:space="preserve">הכנסת </w:t>
      </w:r>
      <w:bookmarkStart w:id="1773" w:name="_ETM_Q8_390980"/>
      <w:bookmarkEnd w:id="1773"/>
      <w:r>
        <w:rPr>
          <w:rFonts w:hint="cs"/>
          <w:rtl/>
        </w:rPr>
        <w:t xml:space="preserve">שרון ניר </w:t>
      </w:r>
      <w:bookmarkStart w:id="1774" w:name="_ETM_Q8_384953"/>
      <w:bookmarkEnd w:id="1774"/>
      <w:r>
        <w:rPr>
          <w:rtl/>
        </w:rPr>
        <w:t>–</w:t>
      </w:r>
      <w:r>
        <w:rPr>
          <w:rFonts w:hint="cs"/>
          <w:rtl/>
        </w:rPr>
        <w:t xml:space="preserve"> </w:t>
      </w:r>
      <w:bookmarkStart w:id="1775" w:name="_ETM_Q8_391970"/>
      <w:bookmarkEnd w:id="1775"/>
      <w:r>
        <w:rPr>
          <w:rtl/>
        </w:rPr>
        <w:t>מוותרת</w:t>
      </w:r>
      <w:bookmarkStart w:id="1776" w:name="_ETM_Q8_393169"/>
      <w:bookmarkEnd w:id="1776"/>
      <w:r>
        <w:t>;</w:t>
      </w:r>
      <w:r>
        <w:rPr>
          <w:rFonts w:hint="cs"/>
          <w:rtl/>
        </w:rPr>
        <w:t xml:space="preserve"> </w:t>
      </w:r>
      <w:r>
        <w:rPr>
          <w:rtl/>
        </w:rPr>
        <w:t xml:space="preserve">חברת </w:t>
      </w:r>
      <w:bookmarkStart w:id="1777" w:name="_ETM_Q8_393590"/>
      <w:bookmarkEnd w:id="1777"/>
      <w:r>
        <w:rPr>
          <w:rtl/>
        </w:rPr>
        <w:t xml:space="preserve">הכנסת </w:t>
      </w:r>
      <w:bookmarkStart w:id="1778" w:name="_ETM_Q8_393919"/>
      <w:bookmarkEnd w:id="1778"/>
      <w:r>
        <w:rPr>
          <w:rtl/>
        </w:rPr>
        <w:t xml:space="preserve">יוליה </w:t>
      </w:r>
      <w:bookmarkStart w:id="1779" w:name="_ETM_Q8_394310"/>
      <w:bookmarkEnd w:id="1779"/>
      <w:r>
        <w:rPr>
          <w:rtl/>
        </w:rPr>
        <w:t xml:space="preserve">מלינובסקי – אינה נוכחת; </w:t>
      </w:r>
      <w:bookmarkStart w:id="1780" w:name="_ETM_Q8_395660"/>
      <w:bookmarkEnd w:id="1780"/>
      <w:r>
        <w:rPr>
          <w:rtl/>
        </w:rPr>
        <w:t xml:space="preserve">חבר </w:t>
      </w:r>
      <w:bookmarkStart w:id="1781" w:name="_ETM_Q8_395840"/>
      <w:bookmarkEnd w:id="1781"/>
      <w:r>
        <w:rPr>
          <w:rtl/>
        </w:rPr>
        <w:t xml:space="preserve">הכנסת </w:t>
      </w:r>
      <w:bookmarkStart w:id="1782" w:name="_ETM_Q8_396080"/>
      <w:bookmarkEnd w:id="1782"/>
      <w:r>
        <w:rPr>
          <w:rtl/>
        </w:rPr>
        <w:t xml:space="preserve">חמד </w:t>
      </w:r>
      <w:bookmarkStart w:id="1783" w:name="_ETM_Q8_396380"/>
      <w:bookmarkEnd w:id="1783"/>
      <w:r>
        <w:rPr>
          <w:rtl/>
        </w:rPr>
        <w:t xml:space="preserve">עמאר </w:t>
      </w:r>
      <w:bookmarkStart w:id="1784" w:name="_ETM_Q8_396620"/>
      <w:bookmarkEnd w:id="1784"/>
      <w:r>
        <w:rPr>
          <w:rtl/>
        </w:rPr>
        <w:t xml:space="preserve">– אינו נוכח; </w:t>
      </w:r>
      <w:bookmarkStart w:id="1785" w:name="_ETM_Q8_397489"/>
      <w:bookmarkEnd w:id="1785"/>
      <w:r>
        <w:rPr>
          <w:rtl/>
        </w:rPr>
        <w:t xml:space="preserve">חבר </w:t>
      </w:r>
      <w:bookmarkStart w:id="1786" w:name="_ETM_Q8_397730"/>
      <w:bookmarkEnd w:id="1786"/>
      <w:r>
        <w:rPr>
          <w:rtl/>
        </w:rPr>
        <w:t xml:space="preserve">הכנסת </w:t>
      </w:r>
      <w:bookmarkStart w:id="1787" w:name="_ETM_Q8_397969"/>
      <w:bookmarkEnd w:id="1787"/>
      <w:r>
        <w:rPr>
          <w:rtl/>
        </w:rPr>
        <w:t xml:space="preserve">איימן </w:t>
      </w:r>
      <w:bookmarkStart w:id="1788" w:name="_ETM_Q8_398209"/>
      <w:bookmarkEnd w:id="1788"/>
      <w:r>
        <w:rPr>
          <w:rtl/>
        </w:rPr>
        <w:t xml:space="preserve">עודה </w:t>
      </w:r>
      <w:bookmarkStart w:id="1789" w:name="_ETM_Q8_398450"/>
      <w:bookmarkEnd w:id="1789"/>
      <w:r>
        <w:rPr>
          <w:rtl/>
        </w:rPr>
        <w:t xml:space="preserve">– אינו נוכח; </w:t>
      </w:r>
      <w:bookmarkStart w:id="1790" w:name="_ETM_Q8_398989"/>
      <w:bookmarkEnd w:id="1790"/>
      <w:r>
        <w:rPr>
          <w:rtl/>
        </w:rPr>
        <w:t xml:space="preserve">חבר </w:t>
      </w:r>
      <w:bookmarkStart w:id="1791" w:name="_ETM_Q8_399200"/>
      <w:bookmarkEnd w:id="1791"/>
      <w:r>
        <w:rPr>
          <w:rtl/>
        </w:rPr>
        <w:t xml:space="preserve">הכנסת </w:t>
      </w:r>
      <w:bookmarkStart w:id="1792" w:name="_ETM_Q8_399859"/>
      <w:bookmarkEnd w:id="1792"/>
      <w:r>
        <w:rPr>
          <w:rtl/>
        </w:rPr>
        <w:t xml:space="preserve">אחמד </w:t>
      </w:r>
      <w:bookmarkStart w:id="1793" w:name="_ETM_Q8_400249"/>
      <w:bookmarkEnd w:id="1793"/>
      <w:r>
        <w:rPr>
          <w:rtl/>
        </w:rPr>
        <w:t xml:space="preserve">טיבי </w:t>
      </w:r>
      <w:bookmarkStart w:id="1794" w:name="_ETM_Q8_401120"/>
      <w:bookmarkEnd w:id="1794"/>
      <w:r>
        <w:rPr>
          <w:rtl/>
        </w:rPr>
        <w:t xml:space="preserve">– אינו נוכח; </w:t>
      </w:r>
      <w:bookmarkStart w:id="1795" w:name="_ETM_Q8_401900"/>
      <w:bookmarkEnd w:id="1795"/>
      <w:r>
        <w:rPr>
          <w:rtl/>
        </w:rPr>
        <w:t xml:space="preserve">חברת </w:t>
      </w:r>
      <w:bookmarkStart w:id="1796" w:name="_ETM_Q8_402469"/>
      <w:bookmarkEnd w:id="1796"/>
      <w:r>
        <w:rPr>
          <w:rtl/>
        </w:rPr>
        <w:t xml:space="preserve">הכנסת </w:t>
      </w:r>
      <w:bookmarkStart w:id="1797" w:name="_ETM_Q8_402829"/>
      <w:bookmarkEnd w:id="1797"/>
      <w:r>
        <w:rPr>
          <w:rtl/>
        </w:rPr>
        <w:t xml:space="preserve">עאידה </w:t>
      </w:r>
      <w:bookmarkStart w:id="1798" w:name="_ETM_Q8_403129"/>
      <w:bookmarkEnd w:id="1798"/>
      <w:r>
        <w:rPr>
          <w:rtl/>
        </w:rPr>
        <w:t xml:space="preserve">תומא </w:t>
      </w:r>
      <w:bookmarkStart w:id="1799" w:name="_ETM_Q8_403430"/>
      <w:bookmarkEnd w:id="1799"/>
      <w:r>
        <w:rPr>
          <w:rtl/>
        </w:rPr>
        <w:t xml:space="preserve">סלימאן </w:t>
      </w:r>
      <w:bookmarkStart w:id="1800" w:name="_ETM_Q8_403819"/>
      <w:bookmarkEnd w:id="1800"/>
      <w:r>
        <w:rPr>
          <w:rtl/>
        </w:rPr>
        <w:t xml:space="preserve">– אינה נוכחת; </w:t>
      </w:r>
      <w:bookmarkStart w:id="1801" w:name="_ETM_Q8_404900"/>
      <w:bookmarkEnd w:id="1801"/>
      <w:r>
        <w:rPr>
          <w:rtl/>
        </w:rPr>
        <w:t xml:space="preserve">חבר </w:t>
      </w:r>
      <w:bookmarkStart w:id="1802" w:name="_ETM_Q8_405530"/>
      <w:bookmarkEnd w:id="1802"/>
      <w:r>
        <w:rPr>
          <w:rtl/>
        </w:rPr>
        <w:t xml:space="preserve">הכנסת </w:t>
      </w:r>
      <w:bookmarkStart w:id="1803" w:name="_ETM_Q8_406010"/>
      <w:bookmarkEnd w:id="1803"/>
      <w:r>
        <w:rPr>
          <w:rtl/>
        </w:rPr>
        <w:t xml:space="preserve">עופר </w:t>
      </w:r>
      <w:bookmarkStart w:id="1804" w:name="_ETM_Q8_406340"/>
      <w:bookmarkEnd w:id="1804"/>
      <w:r>
        <w:rPr>
          <w:rtl/>
        </w:rPr>
        <w:t xml:space="preserve">כסיף </w:t>
      </w:r>
      <w:bookmarkStart w:id="1805" w:name="_ETM_Q8_407780"/>
      <w:bookmarkEnd w:id="1805"/>
      <w:r>
        <w:rPr>
          <w:rFonts w:hint="cs"/>
          <w:rtl/>
        </w:rPr>
        <w:t xml:space="preserve">– </w:t>
      </w:r>
      <w:r>
        <w:rPr>
          <w:rtl/>
        </w:rPr>
        <w:t xml:space="preserve">עאידה </w:t>
      </w:r>
      <w:bookmarkStart w:id="1806" w:name="_ETM_Q8_408110"/>
      <w:bookmarkEnd w:id="1806"/>
      <w:r>
        <w:rPr>
          <w:rtl/>
        </w:rPr>
        <w:t xml:space="preserve">תומא </w:t>
      </w:r>
      <w:bookmarkStart w:id="1807" w:name="_ETM_Q8_408410"/>
      <w:bookmarkEnd w:id="1807"/>
      <w:r>
        <w:rPr>
          <w:rtl/>
        </w:rPr>
        <w:t xml:space="preserve">סלימאן </w:t>
      </w:r>
      <w:bookmarkStart w:id="1808" w:name="_ETM_Q8_408860"/>
      <w:bookmarkEnd w:id="1808"/>
      <w:r>
        <w:rPr>
          <w:rtl/>
        </w:rPr>
        <w:t xml:space="preserve">בעצם </w:t>
      </w:r>
      <w:bookmarkStart w:id="1809" w:name="_ETM_Q8_409250"/>
      <w:bookmarkEnd w:id="1809"/>
      <w:r>
        <w:rPr>
          <w:rtl/>
        </w:rPr>
        <w:t>נוכח</w:t>
      </w:r>
      <w:r>
        <w:rPr>
          <w:rFonts w:hint="cs"/>
          <w:rtl/>
        </w:rPr>
        <w:t xml:space="preserve">ת </w:t>
      </w:r>
      <w:r>
        <w:rPr>
          <w:rFonts w:hint="eastAsia"/>
          <w:rtl/>
        </w:rPr>
        <w:t>–</w:t>
      </w:r>
      <w:r>
        <w:rPr>
          <w:rtl/>
        </w:rPr>
        <w:t xml:space="preserve"> </w:t>
      </w:r>
      <w:bookmarkStart w:id="1810" w:name="_ETM_Q8_409670"/>
      <w:bookmarkEnd w:id="1810"/>
      <w:r>
        <w:rPr>
          <w:rtl/>
        </w:rPr>
        <w:t>מוותרת</w:t>
      </w:r>
      <w:r>
        <w:rPr>
          <w:rFonts w:hint="cs"/>
          <w:rtl/>
        </w:rPr>
        <w:t>;</w:t>
      </w:r>
      <w:r>
        <w:rPr>
          <w:rtl/>
        </w:rPr>
        <w:t xml:space="preserve"> </w:t>
      </w:r>
      <w:bookmarkStart w:id="1811" w:name="_ETM_Q8_410630"/>
      <w:bookmarkEnd w:id="1811"/>
      <w:r>
        <w:rPr>
          <w:rtl/>
        </w:rPr>
        <w:t xml:space="preserve">עופר </w:t>
      </w:r>
      <w:bookmarkStart w:id="1812" w:name="_ETM_Q8_410960"/>
      <w:bookmarkEnd w:id="1812"/>
      <w:r>
        <w:rPr>
          <w:rtl/>
        </w:rPr>
        <w:t xml:space="preserve">כסיף </w:t>
      </w:r>
      <w:bookmarkStart w:id="1813" w:name="_ETM_Q8_411380"/>
      <w:bookmarkEnd w:id="1813"/>
      <w:r>
        <w:rPr>
          <w:rtl/>
        </w:rPr>
        <w:t xml:space="preserve">– אינו נוכח; </w:t>
      </w:r>
      <w:bookmarkStart w:id="1814" w:name="_ETM_Q8_412400"/>
      <w:bookmarkEnd w:id="1814"/>
      <w:r>
        <w:rPr>
          <w:rtl/>
        </w:rPr>
        <w:t xml:space="preserve">חבר </w:t>
      </w:r>
      <w:bookmarkStart w:id="1815" w:name="_ETM_Q8_412670"/>
      <w:bookmarkEnd w:id="1815"/>
      <w:r>
        <w:rPr>
          <w:rtl/>
        </w:rPr>
        <w:t xml:space="preserve">הכנסת </w:t>
      </w:r>
      <w:bookmarkStart w:id="1816" w:name="_ETM_Q8_412940"/>
      <w:bookmarkEnd w:id="1816"/>
      <w:r>
        <w:rPr>
          <w:rtl/>
        </w:rPr>
        <w:t xml:space="preserve">יוסף </w:t>
      </w:r>
      <w:bookmarkStart w:id="1817" w:name="_ETM_Q8_413270"/>
      <w:bookmarkEnd w:id="1817"/>
      <w:r>
        <w:rPr>
          <w:rtl/>
        </w:rPr>
        <w:t xml:space="preserve">עטאונה </w:t>
      </w:r>
      <w:bookmarkStart w:id="1818" w:name="_ETM_Q8_414290"/>
      <w:bookmarkEnd w:id="1818"/>
      <w:r>
        <w:rPr>
          <w:rtl/>
        </w:rPr>
        <w:t>– אינו נוכח</w:t>
      </w:r>
      <w:r>
        <w:rPr>
          <w:rFonts w:hint="cs"/>
          <w:rtl/>
        </w:rPr>
        <w:t>.</w:t>
      </w:r>
      <w:r>
        <w:rPr>
          <w:rtl/>
        </w:rPr>
        <w:t xml:space="preserve"> </w:t>
      </w:r>
    </w:p>
    <w:p w:rsidR="00304FBD" w:rsidRDefault="00304FBD" w:rsidP="00927295">
      <w:pPr>
        <w:rPr>
          <w:rtl/>
        </w:rPr>
      </w:pPr>
      <w:bookmarkStart w:id="1819" w:name="_ETM_Q8_415719"/>
      <w:bookmarkStart w:id="1820" w:name="_ETM_Q8_415965"/>
      <w:bookmarkEnd w:id="1819"/>
      <w:bookmarkEnd w:id="1820"/>
    </w:p>
    <w:p w:rsidR="00304FBD" w:rsidRDefault="00304FBD" w:rsidP="00927295">
      <w:pPr>
        <w:rPr>
          <w:rtl/>
        </w:rPr>
      </w:pPr>
      <w:bookmarkStart w:id="1821" w:name="_ETM_Q8_416103"/>
      <w:bookmarkStart w:id="1822" w:name="_ETM_Q8_416350"/>
      <w:bookmarkStart w:id="1823" w:name="_ETM_Q8_416030"/>
      <w:bookmarkEnd w:id="1821"/>
      <w:bookmarkEnd w:id="1822"/>
      <w:bookmarkEnd w:id="1823"/>
      <w:r>
        <w:rPr>
          <w:rtl/>
        </w:rPr>
        <w:t>אז</w:t>
      </w:r>
      <w:bookmarkStart w:id="1824" w:name="_ETM_Q8_416360"/>
      <w:bookmarkEnd w:id="1824"/>
      <w:r>
        <w:rPr>
          <w:rFonts w:hint="cs"/>
          <w:rtl/>
        </w:rPr>
        <w:t xml:space="preserve"> </w:t>
      </w:r>
      <w:r>
        <w:rPr>
          <w:rtl/>
        </w:rPr>
        <w:t xml:space="preserve">חברי </w:t>
      </w:r>
      <w:bookmarkStart w:id="1825" w:name="_ETM_Q8_416720"/>
      <w:bookmarkEnd w:id="1825"/>
      <w:r>
        <w:rPr>
          <w:rtl/>
        </w:rPr>
        <w:t>הכנסת</w:t>
      </w:r>
      <w:r>
        <w:rPr>
          <w:rFonts w:hint="cs"/>
          <w:rtl/>
        </w:rPr>
        <w:t>,</w:t>
      </w:r>
      <w:r>
        <w:rPr>
          <w:rtl/>
        </w:rPr>
        <w:t xml:space="preserve"> </w:t>
      </w:r>
      <w:bookmarkStart w:id="1826" w:name="_ETM_Q8_417800"/>
      <w:bookmarkEnd w:id="1826"/>
      <w:r>
        <w:rPr>
          <w:rtl/>
        </w:rPr>
        <w:t xml:space="preserve">נעבור </w:t>
      </w:r>
      <w:bookmarkStart w:id="1827" w:name="_ETM_Q8_418940"/>
      <w:bookmarkEnd w:id="1827"/>
      <w:r>
        <w:rPr>
          <w:rtl/>
        </w:rPr>
        <w:t xml:space="preserve">להצבעה </w:t>
      </w:r>
      <w:bookmarkStart w:id="1828" w:name="_ETM_Q8_419600"/>
      <w:bookmarkEnd w:id="1828"/>
      <w:r>
        <w:rPr>
          <w:rtl/>
        </w:rPr>
        <w:t xml:space="preserve">בקריאה </w:t>
      </w:r>
      <w:bookmarkStart w:id="1829" w:name="_ETM_Q8_420080"/>
      <w:bookmarkEnd w:id="1829"/>
      <w:r>
        <w:rPr>
          <w:rtl/>
        </w:rPr>
        <w:t xml:space="preserve">שנייה </w:t>
      </w:r>
      <w:bookmarkStart w:id="1830" w:name="_ETM_Q8_420410"/>
      <w:bookmarkEnd w:id="1830"/>
      <w:r>
        <w:rPr>
          <w:rtl/>
        </w:rPr>
        <w:t xml:space="preserve">על </w:t>
      </w:r>
      <w:bookmarkStart w:id="1831" w:name="_ETM_Q8_420500"/>
      <w:bookmarkEnd w:id="1831"/>
      <w:r w:rsidRPr="000D627D">
        <w:rPr>
          <w:rtl/>
        </w:rPr>
        <w:t>הצעת חוק הביטוח הלאומי (תיקון מס' 256), התשפ"ה–2025</w:t>
      </w:r>
      <w:r>
        <w:rPr>
          <w:rFonts w:hint="cs"/>
          <w:rtl/>
        </w:rPr>
        <w:t xml:space="preserve">. </w:t>
      </w:r>
      <w:bookmarkStart w:id="1832" w:name="_ETM_Q8_426410"/>
      <w:bookmarkEnd w:id="1832"/>
      <w:r>
        <w:rPr>
          <w:rtl/>
        </w:rPr>
        <w:t>הצבעה</w:t>
      </w:r>
      <w:r>
        <w:rPr>
          <w:rFonts w:hint="cs"/>
          <w:rtl/>
        </w:rPr>
        <w:t>.</w:t>
      </w:r>
      <w:r>
        <w:rPr>
          <w:rtl/>
        </w:rPr>
        <w:t xml:space="preserve"> </w:t>
      </w:r>
      <w:bookmarkStart w:id="1833" w:name="_ETM_Q8_441140"/>
      <w:bookmarkEnd w:id="1833"/>
    </w:p>
    <w:p w:rsidR="00304FBD" w:rsidRDefault="00304FBD" w:rsidP="00927295">
      <w:pPr>
        <w:rPr>
          <w:rtl/>
        </w:rPr>
      </w:pPr>
    </w:p>
    <w:p w:rsidR="00304FBD" w:rsidRDefault="00304FBD" w:rsidP="00927295">
      <w:pPr>
        <w:pStyle w:val="af1"/>
        <w:keepNext/>
        <w:rPr>
          <w:rtl/>
          <w:lang w:eastAsia="he-IL"/>
        </w:rPr>
      </w:pPr>
      <w:r>
        <w:rPr>
          <w:rtl/>
          <w:lang w:eastAsia="he-IL"/>
        </w:rPr>
        <w:t>הצבעה מס'</w:t>
      </w:r>
      <w:r>
        <w:rPr>
          <w:rFonts w:hint="cs"/>
          <w:rtl/>
          <w:lang w:eastAsia="he-IL"/>
        </w:rPr>
        <w:t xml:space="preserve"> 5</w:t>
      </w:r>
    </w:p>
    <w:p w:rsidR="00304FBD" w:rsidRDefault="00304FBD" w:rsidP="00927295">
      <w:pPr>
        <w:pStyle w:val="--"/>
        <w:keepNext/>
        <w:rPr>
          <w:rtl/>
          <w:lang w:eastAsia="he-IL"/>
        </w:rPr>
      </w:pPr>
    </w:p>
    <w:p w:rsidR="00304FBD" w:rsidRPr="000023C6" w:rsidRDefault="00304FBD" w:rsidP="00927295">
      <w:pPr>
        <w:pStyle w:val="--"/>
        <w:keepNext/>
        <w:rPr>
          <w:rtl/>
          <w:lang w:eastAsia="he-IL"/>
        </w:rPr>
      </w:pPr>
      <w:r>
        <w:rPr>
          <w:rtl/>
          <w:lang w:eastAsia="he-IL"/>
        </w:rPr>
        <w:t>בעד סעיפים</w:t>
      </w:r>
      <w:r>
        <w:rPr>
          <w:rFonts w:hint="cs"/>
          <w:rtl/>
          <w:lang w:eastAsia="he-IL"/>
        </w:rPr>
        <w:t xml:space="preserve"> 1–4 </w:t>
      </w:r>
      <w:r>
        <w:rPr>
          <w:rtl/>
          <w:lang w:eastAsia="he-IL"/>
        </w:rPr>
        <w:t>–</w:t>
      </w:r>
      <w:r>
        <w:rPr>
          <w:rFonts w:hint="cs"/>
          <w:rtl/>
          <w:lang w:eastAsia="he-IL"/>
        </w:rPr>
        <w:t xml:space="preserve"> 37</w:t>
      </w:r>
    </w:p>
    <w:p w:rsidR="00304FBD" w:rsidRDefault="00304FBD" w:rsidP="00927295">
      <w:pPr>
        <w:pStyle w:val="--"/>
        <w:keepNext/>
        <w:rPr>
          <w:rtl/>
          <w:lang w:eastAsia="he-IL"/>
        </w:rPr>
      </w:pPr>
      <w:r>
        <w:rPr>
          <w:rtl/>
          <w:lang w:eastAsia="he-IL"/>
        </w:rPr>
        <w:t xml:space="preserve">נגד – </w:t>
      </w:r>
      <w:r>
        <w:rPr>
          <w:rFonts w:hint="cs"/>
          <w:rtl/>
          <w:lang w:eastAsia="he-IL"/>
        </w:rPr>
        <w:t>1</w:t>
      </w:r>
    </w:p>
    <w:p w:rsidR="00304FBD" w:rsidRDefault="00304FBD" w:rsidP="00927295">
      <w:pPr>
        <w:pStyle w:val="--"/>
        <w:keepNext/>
        <w:rPr>
          <w:rtl/>
          <w:lang w:eastAsia="he-IL"/>
        </w:rPr>
      </w:pPr>
      <w:r>
        <w:rPr>
          <w:rtl/>
          <w:lang w:eastAsia="he-IL"/>
        </w:rPr>
        <w:t xml:space="preserve">נמנעים – </w:t>
      </w:r>
      <w:r>
        <w:rPr>
          <w:rFonts w:hint="cs"/>
          <w:rtl/>
          <w:lang w:eastAsia="he-IL"/>
        </w:rPr>
        <w:t>אין</w:t>
      </w:r>
    </w:p>
    <w:p w:rsidR="00304FBD" w:rsidRDefault="00304FBD" w:rsidP="00927295">
      <w:pPr>
        <w:pStyle w:val="af2"/>
        <w:rPr>
          <w:rtl/>
          <w:lang w:eastAsia="he-IL"/>
        </w:rPr>
      </w:pPr>
      <w:r>
        <w:rPr>
          <w:rtl/>
          <w:lang w:eastAsia="he-IL"/>
        </w:rPr>
        <w:t>סעיפים</w:t>
      </w:r>
      <w:r>
        <w:rPr>
          <w:rFonts w:hint="cs"/>
          <w:rtl/>
          <w:lang w:eastAsia="he-IL"/>
        </w:rPr>
        <w:t xml:space="preserve"> 1–4, כהצעת הוועדה, נתקבלו.</w:t>
      </w:r>
    </w:p>
    <w:p w:rsidR="00304FBD" w:rsidRPr="00037BA4" w:rsidRDefault="00304FBD" w:rsidP="00927295">
      <w:pPr>
        <w:rPr>
          <w:rtl/>
          <w:lang w:eastAsia="he-IL"/>
        </w:rPr>
      </w:pPr>
      <w:bookmarkStart w:id="1834" w:name="_ETM_Q8_436882"/>
      <w:bookmarkStart w:id="1835" w:name="_ETM_Q8_437070"/>
      <w:bookmarkEnd w:id="1834"/>
      <w:bookmarkEnd w:id="1835"/>
    </w:p>
    <w:p w:rsidR="00304FBD" w:rsidRDefault="00304FBD" w:rsidP="00927295">
      <w:pPr>
        <w:pStyle w:val="af6"/>
        <w:keepNext/>
        <w:rPr>
          <w:rtl/>
        </w:rPr>
      </w:pPr>
      <w:r w:rsidRPr="000023C6">
        <w:rPr>
          <w:rStyle w:val="TagStyle"/>
          <w:rtl/>
        </w:rPr>
        <w:t xml:space="preserve">&lt;&lt; יור &gt;&gt; </w:t>
      </w:r>
      <w:r>
        <w:rPr>
          <w:rtl/>
        </w:rPr>
        <w:t>היו"ר ארז מלול:</w:t>
      </w:r>
      <w:r w:rsidRPr="000023C6">
        <w:rPr>
          <w:rStyle w:val="TagStyle"/>
          <w:rtl/>
        </w:rPr>
        <w:t xml:space="preserve"> &lt;&lt; יור &gt;&gt;</w:t>
      </w:r>
      <w:r>
        <w:rPr>
          <w:rtl/>
        </w:rPr>
        <w:t xml:space="preserve"> </w:t>
      </w:r>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להלן תוצאות ההצבעה: 37 בעד, מתנגד אחד. אני קובע שההצעה </w:t>
      </w:r>
      <w:bookmarkStart w:id="1836" w:name="_ETM_Q8_445532"/>
      <w:bookmarkEnd w:id="1836"/>
      <w:r>
        <w:rPr>
          <w:rFonts w:hint="cs"/>
          <w:rtl/>
          <w:lang w:eastAsia="he-IL"/>
        </w:rPr>
        <w:t xml:space="preserve">עברה בקריאה שנייה. חבר הכנסת משה אבוטבול </w:t>
      </w:r>
      <w:bookmarkStart w:id="1837" w:name="_ETM_Q8_447264"/>
      <w:bookmarkEnd w:id="1837"/>
      <w:r>
        <w:rPr>
          <w:rFonts w:hint="cs"/>
          <w:rtl/>
          <w:lang w:eastAsia="he-IL"/>
        </w:rPr>
        <w:t xml:space="preserve">ביקש לפרוטוקול </w:t>
      </w:r>
      <w:r>
        <w:rPr>
          <w:rtl/>
          <w:lang w:eastAsia="he-IL"/>
        </w:rPr>
        <w:t>–</w:t>
      </w:r>
      <w:r>
        <w:rPr>
          <w:rFonts w:hint="cs"/>
          <w:rtl/>
          <w:lang w:eastAsia="he-IL"/>
        </w:rPr>
        <w:t xml:space="preserve"> בעד או נגד? בעד. זה לא משנה את תוצאות ההצבעה.</w:t>
      </w:r>
    </w:p>
    <w:p w:rsidR="00304FBD" w:rsidRDefault="00304FBD" w:rsidP="00927295">
      <w:pPr>
        <w:rPr>
          <w:rtl/>
          <w:lang w:eastAsia="he-IL"/>
        </w:rPr>
      </w:pPr>
      <w:bookmarkStart w:id="1838" w:name="_ETM_Q8_457995"/>
      <w:bookmarkEnd w:id="1838"/>
    </w:p>
    <w:p w:rsidR="00304FBD" w:rsidRDefault="00304FBD" w:rsidP="00927295">
      <w:pPr>
        <w:rPr>
          <w:rtl/>
          <w:lang w:eastAsia="he-IL"/>
        </w:rPr>
      </w:pPr>
      <w:bookmarkStart w:id="1839" w:name="_ETM_Q8_458269"/>
      <w:bookmarkStart w:id="1840" w:name="_ETM_Q8_458290"/>
      <w:bookmarkStart w:id="1841" w:name="_ETM_Q8_458358"/>
      <w:bookmarkEnd w:id="1839"/>
      <w:bookmarkEnd w:id="1840"/>
      <w:bookmarkEnd w:id="1841"/>
      <w:r>
        <w:rPr>
          <w:rFonts w:hint="cs"/>
          <w:rtl/>
          <w:lang w:eastAsia="he-IL"/>
        </w:rPr>
        <w:t xml:space="preserve">חברי הכנסת, אנחנו עוברים להצבעה </w:t>
      </w:r>
      <w:bookmarkStart w:id="1842" w:name="_ETM_Q8_460528"/>
      <w:bookmarkEnd w:id="1842"/>
      <w:r>
        <w:rPr>
          <w:rFonts w:hint="cs"/>
          <w:rtl/>
          <w:lang w:eastAsia="he-IL"/>
        </w:rPr>
        <w:t xml:space="preserve">בקריאה שלישית על </w:t>
      </w:r>
      <w:r w:rsidRPr="000D627D">
        <w:rPr>
          <w:rtl/>
        </w:rPr>
        <w:t>הצעת חוק הביטוח הלאומי (תיקון מס' 256), התשפ"ה–2025</w:t>
      </w:r>
      <w:r>
        <w:rPr>
          <w:rFonts w:hint="cs"/>
          <w:rtl/>
        </w:rPr>
        <w:t>.</w:t>
      </w:r>
      <w:r>
        <w:rPr>
          <w:rFonts w:hint="cs"/>
          <w:rtl/>
          <w:lang w:eastAsia="he-IL"/>
        </w:rPr>
        <w:t xml:space="preserve"> הצבעה.</w:t>
      </w:r>
    </w:p>
    <w:p w:rsidR="00304FBD" w:rsidRDefault="00304FBD" w:rsidP="00927295">
      <w:pPr>
        <w:rPr>
          <w:rtl/>
          <w:lang w:eastAsia="he-IL"/>
        </w:rPr>
      </w:pPr>
    </w:p>
    <w:p w:rsidR="00304FBD" w:rsidRDefault="00304FBD" w:rsidP="00927295">
      <w:pPr>
        <w:pStyle w:val="af1"/>
        <w:keepNext/>
        <w:rPr>
          <w:rtl/>
          <w:lang w:eastAsia="he-IL"/>
        </w:rPr>
      </w:pPr>
      <w:r>
        <w:rPr>
          <w:rtl/>
          <w:lang w:eastAsia="he-IL"/>
        </w:rPr>
        <w:t>הצבעה מס'</w:t>
      </w:r>
      <w:r>
        <w:rPr>
          <w:rFonts w:hint="cs"/>
          <w:rtl/>
          <w:lang w:eastAsia="he-IL"/>
        </w:rPr>
        <w:t xml:space="preserve"> 6</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בעד החוק –</w:t>
      </w:r>
      <w:r>
        <w:rPr>
          <w:rFonts w:hint="cs"/>
          <w:rtl/>
          <w:lang w:eastAsia="he-IL"/>
        </w:rPr>
        <w:t xml:space="preserve"> 38</w:t>
      </w:r>
    </w:p>
    <w:p w:rsidR="00304FBD" w:rsidRDefault="00304FBD" w:rsidP="00927295">
      <w:pPr>
        <w:pStyle w:val="--"/>
        <w:keepNext/>
        <w:rPr>
          <w:rtl/>
          <w:lang w:eastAsia="he-IL"/>
        </w:rPr>
      </w:pPr>
      <w:r>
        <w:rPr>
          <w:rtl/>
          <w:lang w:eastAsia="he-IL"/>
        </w:rPr>
        <w:t xml:space="preserve">נגד – </w:t>
      </w:r>
      <w:r>
        <w:rPr>
          <w:rFonts w:hint="cs"/>
          <w:rtl/>
          <w:lang w:eastAsia="he-IL"/>
        </w:rPr>
        <w:t>1</w:t>
      </w:r>
    </w:p>
    <w:p w:rsidR="00304FBD" w:rsidRDefault="00304FBD" w:rsidP="00927295">
      <w:pPr>
        <w:pStyle w:val="--"/>
        <w:keepNext/>
        <w:rPr>
          <w:rtl/>
          <w:lang w:eastAsia="he-IL"/>
        </w:rPr>
      </w:pPr>
      <w:r>
        <w:rPr>
          <w:rtl/>
          <w:lang w:eastAsia="he-IL"/>
        </w:rPr>
        <w:t>נמנעים –</w:t>
      </w:r>
      <w:r>
        <w:rPr>
          <w:rFonts w:hint="cs"/>
          <w:rtl/>
          <w:lang w:eastAsia="he-IL"/>
        </w:rPr>
        <w:t xml:space="preserve"> אין</w:t>
      </w:r>
    </w:p>
    <w:p w:rsidR="00304FBD" w:rsidRDefault="00304FBD" w:rsidP="00927295">
      <w:pPr>
        <w:pStyle w:val="af2"/>
        <w:rPr>
          <w:rtl/>
          <w:lang w:eastAsia="he-IL"/>
        </w:rPr>
      </w:pPr>
      <w:r w:rsidRPr="000D627D">
        <w:rPr>
          <w:rtl/>
        </w:rPr>
        <w:t>חוק הביטוח הלאומי (תיקון מס' 256), התשפ"ה–2025</w:t>
      </w:r>
      <w:r>
        <w:rPr>
          <w:rFonts w:hint="cs"/>
          <w:rtl/>
        </w:rPr>
        <w:t>, נתקבל.</w:t>
      </w:r>
    </w:p>
    <w:p w:rsidR="00304FBD" w:rsidRDefault="00304FBD" w:rsidP="00927295">
      <w:pPr>
        <w:ind w:firstLine="0"/>
        <w:rPr>
          <w:rtl/>
        </w:rPr>
      </w:pPr>
    </w:p>
    <w:p w:rsidR="00304FBD" w:rsidRDefault="00304FBD" w:rsidP="00927295">
      <w:pPr>
        <w:pStyle w:val="af6"/>
        <w:keepNext/>
        <w:rPr>
          <w:rtl/>
        </w:rPr>
      </w:pPr>
      <w:bookmarkStart w:id="1843" w:name="ET_yor_6595_27"/>
      <w:r w:rsidRPr="001776C8">
        <w:rPr>
          <w:rStyle w:val="TagStyle"/>
          <w:rtl/>
        </w:rPr>
        <w:t xml:space="preserve"> &lt;&lt; יור &gt;&gt; </w:t>
      </w:r>
      <w:r>
        <w:rPr>
          <w:rtl/>
        </w:rPr>
        <w:t>היו"ר ארז מלול:</w:t>
      </w:r>
      <w:r w:rsidRPr="001776C8">
        <w:rPr>
          <w:rStyle w:val="TagStyle"/>
          <w:rtl/>
        </w:rPr>
        <w:t xml:space="preserve"> &lt;&lt; יור &gt;&gt;</w:t>
      </w:r>
      <w:r>
        <w:rPr>
          <w:rtl/>
        </w:rPr>
        <w:t xml:space="preserve"> </w:t>
      </w:r>
      <w:bookmarkEnd w:id="1843"/>
    </w:p>
    <w:p w:rsidR="00304FBD" w:rsidRPr="001776C8" w:rsidRDefault="00304FBD" w:rsidP="00927295">
      <w:pPr>
        <w:ind w:firstLine="0"/>
        <w:rPr>
          <w:rtl/>
        </w:rPr>
      </w:pPr>
    </w:p>
    <w:p w:rsidR="00304FBD" w:rsidRDefault="00304FBD" w:rsidP="00927295">
      <w:pPr>
        <w:rPr>
          <w:rtl/>
        </w:rPr>
      </w:pPr>
      <w:bookmarkStart w:id="1844" w:name="_ETM_Q8_484509"/>
      <w:bookmarkEnd w:id="1844"/>
      <w:r>
        <w:rPr>
          <w:rtl/>
        </w:rPr>
        <w:t xml:space="preserve">להלן </w:t>
      </w:r>
      <w:bookmarkStart w:id="1845" w:name="_ETM_Q8_484960"/>
      <w:bookmarkEnd w:id="1845"/>
      <w:r>
        <w:rPr>
          <w:rtl/>
        </w:rPr>
        <w:t xml:space="preserve">תוצאות </w:t>
      </w:r>
      <w:bookmarkStart w:id="1846" w:name="_ETM_Q8_485410"/>
      <w:bookmarkEnd w:id="1846"/>
      <w:r>
        <w:rPr>
          <w:rtl/>
        </w:rPr>
        <w:t>ההצבעה</w:t>
      </w:r>
      <w:r>
        <w:rPr>
          <w:rFonts w:hint="cs"/>
          <w:rtl/>
        </w:rPr>
        <w:t>:</w:t>
      </w:r>
      <w:r>
        <w:rPr>
          <w:rtl/>
        </w:rPr>
        <w:t xml:space="preserve"> </w:t>
      </w:r>
      <w:bookmarkStart w:id="1847" w:name="_ETM_Q8_485770"/>
      <w:bookmarkEnd w:id="1847"/>
      <w:r>
        <w:rPr>
          <w:rtl/>
        </w:rPr>
        <w:t xml:space="preserve">38 </w:t>
      </w:r>
      <w:bookmarkStart w:id="1848" w:name="_ETM_Q8_486790"/>
      <w:bookmarkEnd w:id="1848"/>
      <w:r>
        <w:rPr>
          <w:rtl/>
        </w:rPr>
        <w:t>בעד</w:t>
      </w:r>
      <w:r>
        <w:rPr>
          <w:rFonts w:hint="cs"/>
          <w:rtl/>
        </w:rPr>
        <w:t>,</w:t>
      </w:r>
      <w:r>
        <w:rPr>
          <w:rtl/>
        </w:rPr>
        <w:t xml:space="preserve"> </w:t>
      </w:r>
      <w:bookmarkStart w:id="1849" w:name="_ETM_Q8_487540"/>
      <w:bookmarkEnd w:id="1849"/>
      <w:r>
        <w:rPr>
          <w:rtl/>
        </w:rPr>
        <w:t xml:space="preserve">מתנגד </w:t>
      </w:r>
      <w:bookmarkStart w:id="1850" w:name="_ETM_Q8_488230"/>
      <w:bookmarkStart w:id="1851" w:name="_ETM_Q8_489129"/>
      <w:bookmarkEnd w:id="1850"/>
      <w:bookmarkEnd w:id="1851"/>
      <w:r>
        <w:rPr>
          <w:rFonts w:hint="cs"/>
          <w:rtl/>
        </w:rPr>
        <w:t xml:space="preserve">אחד. </w:t>
      </w:r>
      <w:r>
        <w:rPr>
          <w:rtl/>
        </w:rPr>
        <w:t xml:space="preserve">אני </w:t>
      </w:r>
      <w:bookmarkStart w:id="1852" w:name="_ETM_Q8_489400"/>
      <w:bookmarkEnd w:id="1852"/>
      <w:r>
        <w:rPr>
          <w:rtl/>
        </w:rPr>
        <w:t xml:space="preserve">קובע </w:t>
      </w:r>
      <w:bookmarkStart w:id="1853" w:name="_ETM_Q8_489760"/>
      <w:bookmarkEnd w:id="1853"/>
      <w:r>
        <w:rPr>
          <w:rtl/>
        </w:rPr>
        <w:t xml:space="preserve">כי </w:t>
      </w:r>
      <w:bookmarkStart w:id="1854" w:name="_ETM_Q8_489879"/>
      <w:bookmarkEnd w:id="1854"/>
      <w:r w:rsidRPr="00C652F4">
        <w:rPr>
          <w:rtl/>
        </w:rPr>
        <w:t xml:space="preserve">הצעת חוק הביטוח הלאומי (תיקון מס' 256), התשפ"ה–2025, </w:t>
      </w:r>
      <w:bookmarkStart w:id="1855" w:name="_ETM_Q8_494519"/>
      <w:bookmarkEnd w:id="1855"/>
      <w:r>
        <w:rPr>
          <w:rtl/>
        </w:rPr>
        <w:t xml:space="preserve">התקבלה </w:t>
      </w:r>
      <w:bookmarkStart w:id="1856" w:name="_ETM_Q8_495750"/>
      <w:bookmarkEnd w:id="1856"/>
      <w:r>
        <w:rPr>
          <w:rtl/>
        </w:rPr>
        <w:t xml:space="preserve">בקריאה </w:t>
      </w:r>
      <w:bookmarkStart w:id="1857" w:name="_ETM_Q8_496680"/>
      <w:bookmarkEnd w:id="1857"/>
      <w:r>
        <w:rPr>
          <w:rtl/>
        </w:rPr>
        <w:t xml:space="preserve">השנייה </w:t>
      </w:r>
      <w:bookmarkStart w:id="1858" w:name="_ETM_Q8_497580"/>
      <w:bookmarkEnd w:id="1858"/>
      <w:r>
        <w:rPr>
          <w:rtl/>
        </w:rPr>
        <w:t>והשלישית</w:t>
      </w:r>
      <w:r>
        <w:rPr>
          <w:rFonts w:hint="cs"/>
          <w:rtl/>
        </w:rPr>
        <w:t>,</w:t>
      </w:r>
      <w:r>
        <w:rPr>
          <w:rtl/>
        </w:rPr>
        <w:t xml:space="preserve"> </w:t>
      </w:r>
      <w:bookmarkStart w:id="1859" w:name="_ETM_Q8_498720"/>
      <w:bookmarkEnd w:id="1859"/>
      <w:r>
        <w:rPr>
          <w:rtl/>
        </w:rPr>
        <w:t xml:space="preserve">ותיכנס </w:t>
      </w:r>
      <w:bookmarkStart w:id="1860" w:name="_ETM_Q8_499410"/>
      <w:bookmarkEnd w:id="1860"/>
      <w:r>
        <w:rPr>
          <w:rtl/>
        </w:rPr>
        <w:t xml:space="preserve">לספר </w:t>
      </w:r>
      <w:bookmarkStart w:id="1861" w:name="_ETM_Q8_499980"/>
      <w:bookmarkEnd w:id="1861"/>
      <w:r>
        <w:rPr>
          <w:rtl/>
        </w:rPr>
        <w:t>החוקים</w:t>
      </w:r>
      <w:r>
        <w:rPr>
          <w:rFonts w:hint="cs"/>
          <w:rtl/>
        </w:rPr>
        <w:t>.</w:t>
      </w:r>
    </w:p>
    <w:p w:rsidR="00304FBD" w:rsidRDefault="00304FBD" w:rsidP="00927295">
      <w:pPr>
        <w:rPr>
          <w:rtl/>
        </w:rPr>
      </w:pPr>
    </w:p>
    <w:p w:rsidR="00304FBD" w:rsidRDefault="00304FBD" w:rsidP="00927295">
      <w:pPr>
        <w:rPr>
          <w:rtl/>
        </w:rPr>
      </w:pPr>
    </w:p>
    <w:p w:rsidR="00304FBD" w:rsidRDefault="00304FBD" w:rsidP="00927295">
      <w:pPr>
        <w:pStyle w:val="a6"/>
        <w:rPr>
          <w:rtl/>
          <w:lang w:eastAsia="he-IL"/>
        </w:rPr>
      </w:pPr>
      <w:bookmarkStart w:id="1862" w:name="ET_subject_מסמכים_שהונחו_על_שולחן__13"/>
      <w:r w:rsidRPr="00A34A74">
        <w:rPr>
          <w:rStyle w:val="TagStyle"/>
          <w:rtl/>
        </w:rPr>
        <w:t xml:space="preserve">&lt;&lt; נושא &gt;&gt; </w:t>
      </w:r>
      <w:bookmarkStart w:id="1863" w:name="_Toc194414146"/>
      <w:bookmarkStart w:id="1864" w:name="_Toc233629131"/>
      <w:r>
        <w:rPr>
          <w:rtl/>
          <w:lang w:eastAsia="he-IL"/>
        </w:rPr>
        <w:t>מסמכים שהונחו על שולחן הכנסת</w:t>
      </w:r>
      <w:bookmarkEnd w:id="1863"/>
      <w:bookmarkEnd w:id="1864"/>
      <w:r w:rsidRPr="00A34A74">
        <w:rPr>
          <w:rStyle w:val="TagStyle"/>
          <w:rtl/>
        </w:rPr>
        <w:t xml:space="preserve"> &lt;&lt; נושא &gt;&gt;</w:t>
      </w:r>
      <w:r>
        <w:rPr>
          <w:rtl/>
          <w:lang w:eastAsia="he-IL"/>
        </w:rPr>
        <w:t xml:space="preserve"> </w:t>
      </w:r>
      <w:bookmarkEnd w:id="1862"/>
    </w:p>
    <w:p w:rsidR="00304FBD" w:rsidRDefault="00304FBD" w:rsidP="00927295">
      <w:pPr>
        <w:rPr>
          <w:rtl/>
          <w:lang w:eastAsia="he-IL"/>
        </w:rPr>
      </w:pPr>
      <w:bookmarkStart w:id="1865" w:name="_ETM_Q8_498552"/>
      <w:bookmarkStart w:id="1866" w:name="_ETM_Q8_498691"/>
      <w:bookmarkEnd w:id="1865"/>
      <w:bookmarkEnd w:id="1866"/>
    </w:p>
    <w:p w:rsidR="00304FBD" w:rsidRDefault="00304FBD" w:rsidP="00927295">
      <w:pPr>
        <w:pStyle w:val="af6"/>
        <w:keepNext/>
        <w:rPr>
          <w:rtl/>
        </w:rPr>
      </w:pPr>
      <w:bookmarkStart w:id="1867" w:name="ET_yor_6595_28"/>
      <w:r w:rsidRPr="00BB6537">
        <w:rPr>
          <w:rStyle w:val="TagStyle"/>
          <w:rtl/>
        </w:rPr>
        <w:t xml:space="preserve"> &lt;&lt; יור &gt;&gt; </w:t>
      </w:r>
      <w:r>
        <w:rPr>
          <w:rtl/>
        </w:rPr>
        <w:t>היו"ר ארז מלול:</w:t>
      </w:r>
      <w:r w:rsidRPr="00BB6537">
        <w:rPr>
          <w:rStyle w:val="TagStyle"/>
          <w:rtl/>
        </w:rPr>
        <w:t xml:space="preserve"> &lt;&lt; יור &gt;&gt;</w:t>
      </w:r>
      <w:r>
        <w:rPr>
          <w:rtl/>
        </w:rPr>
        <w:t xml:space="preserve"> </w:t>
      </w:r>
      <w:bookmarkEnd w:id="1867"/>
    </w:p>
    <w:p w:rsidR="00304FBD" w:rsidRPr="00BB6537" w:rsidRDefault="00304FBD" w:rsidP="00927295">
      <w:pPr>
        <w:rPr>
          <w:rtl/>
          <w:lang w:eastAsia="he-IL"/>
        </w:rPr>
      </w:pPr>
      <w:bookmarkStart w:id="1868" w:name="_ETM_Q8_499994"/>
      <w:bookmarkEnd w:id="1868"/>
    </w:p>
    <w:p w:rsidR="00304FBD" w:rsidRDefault="00304FBD" w:rsidP="00927295">
      <w:pPr>
        <w:rPr>
          <w:rtl/>
        </w:rPr>
      </w:pPr>
      <w:r>
        <w:rPr>
          <w:rtl/>
        </w:rPr>
        <w:t>הודעה למזכיר הכנסת</w:t>
      </w:r>
      <w:r>
        <w:rPr>
          <w:rFonts w:hint="cs"/>
          <w:rtl/>
        </w:rPr>
        <w:t>,</w:t>
      </w:r>
      <w:r>
        <w:rPr>
          <w:rtl/>
        </w:rPr>
        <w:t xml:space="preserve"> בבקשה</w:t>
      </w:r>
      <w:r>
        <w:rPr>
          <w:rFonts w:hint="cs"/>
          <w:rtl/>
        </w:rPr>
        <w:t>.</w:t>
      </w:r>
    </w:p>
    <w:p w:rsidR="00304FBD" w:rsidRDefault="00304FBD" w:rsidP="00927295">
      <w:pPr>
        <w:rPr>
          <w:rtl/>
        </w:rPr>
      </w:pPr>
    </w:p>
    <w:p w:rsidR="00304FBD" w:rsidRDefault="00304FBD" w:rsidP="00927295">
      <w:pPr>
        <w:pStyle w:val="a4"/>
        <w:keepNext/>
        <w:rPr>
          <w:rtl/>
        </w:rPr>
      </w:pPr>
      <w:bookmarkStart w:id="1869" w:name="ET_speaker_6327_29"/>
      <w:r w:rsidRPr="00BB6537">
        <w:rPr>
          <w:rStyle w:val="TagStyle"/>
          <w:rtl/>
        </w:rPr>
        <w:t xml:space="preserve"> &lt;&lt; דובר &gt;&gt; </w:t>
      </w:r>
      <w:bookmarkStart w:id="1870" w:name="_Toc194414147"/>
      <w:bookmarkStart w:id="1871" w:name="_Toc233629132"/>
      <w:r>
        <w:rPr>
          <w:rtl/>
        </w:rPr>
        <w:t>מזכיר הכנסת דן מרזוק:</w:t>
      </w:r>
      <w:bookmarkEnd w:id="1870"/>
      <w:bookmarkEnd w:id="1871"/>
      <w:r w:rsidRPr="00BB6537">
        <w:rPr>
          <w:rStyle w:val="TagStyle"/>
          <w:rtl/>
        </w:rPr>
        <w:t xml:space="preserve"> &lt;&lt; דובר &gt;&gt;</w:t>
      </w:r>
      <w:r>
        <w:rPr>
          <w:rtl/>
        </w:rPr>
        <w:t xml:space="preserve"> </w:t>
      </w:r>
      <w:bookmarkEnd w:id="1869"/>
    </w:p>
    <w:p w:rsidR="00304FBD" w:rsidRPr="00BB6537" w:rsidRDefault="00304FBD" w:rsidP="00927295">
      <w:pPr>
        <w:rPr>
          <w:rtl/>
        </w:rPr>
      </w:pPr>
    </w:p>
    <w:p w:rsidR="00304FBD" w:rsidRDefault="00304FBD" w:rsidP="00927295">
      <w:pPr>
        <w:rPr>
          <w:rtl/>
        </w:rPr>
      </w:pPr>
      <w:r>
        <w:rPr>
          <w:rtl/>
        </w:rPr>
        <w:t>ברשות יושב-ראש הישיבה</w:t>
      </w:r>
      <w:r>
        <w:rPr>
          <w:rFonts w:hint="cs"/>
          <w:rtl/>
        </w:rPr>
        <w:t>,</w:t>
      </w:r>
      <w:r>
        <w:rPr>
          <w:rtl/>
        </w:rPr>
        <w:t xml:space="preserve"> </w:t>
      </w:r>
      <w:r>
        <w:rPr>
          <w:rFonts w:hint="cs"/>
          <w:rtl/>
        </w:rPr>
        <w:t>הינ</w:t>
      </w:r>
      <w:r>
        <w:rPr>
          <w:rtl/>
        </w:rPr>
        <w:t>ני מתכבד להודיעכם</w:t>
      </w:r>
      <w:r>
        <w:rPr>
          <w:rFonts w:hint="cs"/>
          <w:rtl/>
        </w:rPr>
        <w:t>,</w:t>
      </w:r>
      <w:r>
        <w:rPr>
          <w:rtl/>
        </w:rPr>
        <w:t xml:space="preserve"> כי הונח</w:t>
      </w:r>
      <w:r>
        <w:rPr>
          <w:rFonts w:hint="cs"/>
          <w:rtl/>
        </w:rPr>
        <w:t>ו</w:t>
      </w:r>
      <w:r>
        <w:rPr>
          <w:rtl/>
        </w:rPr>
        <w:t xml:space="preserve"> היום על שולחן הכנסת</w:t>
      </w:r>
      <w:r>
        <w:rPr>
          <w:rFonts w:hint="cs"/>
          <w:rtl/>
        </w:rPr>
        <w:t xml:space="preserve"> </w:t>
      </w:r>
      <w:r>
        <w:rPr>
          <w:rFonts w:hint="eastAsia"/>
          <w:rtl/>
        </w:rPr>
        <w:t>–</w:t>
      </w:r>
    </w:p>
    <w:p w:rsidR="00304FBD" w:rsidRDefault="00304FBD" w:rsidP="00927295">
      <w:pPr>
        <w:rPr>
          <w:rtl/>
        </w:rPr>
      </w:pPr>
    </w:p>
    <w:p w:rsidR="00304FBD" w:rsidRDefault="00304FBD" w:rsidP="00772502">
      <w:pPr>
        <w:rPr>
          <w:rtl/>
        </w:rPr>
      </w:pPr>
      <w:r>
        <w:rPr>
          <w:rtl/>
        </w:rPr>
        <w:t>לקריאה שנייה ולקריאה שלישית</w:t>
      </w:r>
      <w:r>
        <w:rPr>
          <w:rFonts w:hint="cs"/>
          <w:rtl/>
        </w:rPr>
        <w:t xml:space="preserve">: </w:t>
      </w:r>
      <w:r w:rsidRPr="00A038D2">
        <w:rPr>
          <w:rtl/>
        </w:rPr>
        <w:t>הצעת חוק הפצת שידורים באמצעות תחנות שידור ספרתיות (תיקון מס' 7 – הוראת שעה) (תיקון), התשפ"ה</w:t>
      </w:r>
      <w:r>
        <w:rPr>
          <w:rFonts w:hint="cs"/>
          <w:rtl/>
        </w:rPr>
        <w:t>–</w:t>
      </w:r>
      <w:r w:rsidRPr="00A038D2">
        <w:rPr>
          <w:rtl/>
        </w:rPr>
        <w:t>2025</w:t>
      </w:r>
      <w:r>
        <w:rPr>
          <w:rFonts w:hint="cs"/>
          <w:rtl/>
        </w:rPr>
        <w:t xml:space="preserve">, שהחזירה ועדת הכלכלה; </w:t>
      </w:r>
      <w:r w:rsidRPr="00A038D2">
        <w:rPr>
          <w:rtl/>
        </w:rPr>
        <w:t>הצעת חוק הפצת שידורים באמצעות תחנות שידור ספרתיות (תיקון מס' 7 – הוראת שעה), התשפ"ה</w:t>
      </w:r>
      <w:r>
        <w:rPr>
          <w:rFonts w:hint="cs"/>
          <w:rtl/>
        </w:rPr>
        <w:t>–</w:t>
      </w:r>
      <w:r w:rsidRPr="00A038D2">
        <w:rPr>
          <w:rtl/>
        </w:rPr>
        <w:t>2025</w:t>
      </w:r>
      <w:r>
        <w:rPr>
          <w:rFonts w:hint="cs"/>
          <w:rtl/>
        </w:rPr>
        <w:t xml:space="preserve">, שהחזירה הוועדה המשותפת </w:t>
      </w:r>
      <w:r w:rsidRPr="00A038D2">
        <w:rPr>
          <w:rtl/>
        </w:rPr>
        <w:t>של ועדת</w:t>
      </w:r>
      <w:r>
        <w:rPr>
          <w:rtl/>
        </w:rPr>
        <w:t xml:space="preserve"> החוקה</w:t>
      </w:r>
      <w:r>
        <w:rPr>
          <w:rFonts w:hint="cs"/>
          <w:rtl/>
        </w:rPr>
        <w:t>,</w:t>
      </w:r>
      <w:r>
        <w:rPr>
          <w:rtl/>
        </w:rPr>
        <w:t xml:space="preserve"> חוק ומשפט</w:t>
      </w:r>
      <w:r>
        <w:rPr>
          <w:rFonts w:hint="cs"/>
          <w:rtl/>
        </w:rPr>
        <w:t>,</w:t>
      </w:r>
      <w:r>
        <w:rPr>
          <w:rtl/>
        </w:rPr>
        <w:t xml:space="preserve"> ועדת הפנים והגנת הסביבה וועדת המדע והטכנולוגיה </w:t>
      </w:r>
      <w:r>
        <w:rPr>
          <w:rFonts w:hint="cs"/>
          <w:rtl/>
        </w:rPr>
        <w:t xml:space="preserve">בהתאם </w:t>
      </w:r>
      <w:r>
        <w:rPr>
          <w:rtl/>
        </w:rPr>
        <w:t>לחוק הכללת אמצעי זיהוי ביומטריים ונתוני זיהוי ביומטריים במסמכי זיהוי ובמאגר מידע</w:t>
      </w:r>
      <w:r>
        <w:rPr>
          <w:rFonts w:hint="cs"/>
          <w:rtl/>
        </w:rPr>
        <w:t>, התש"ע</w:t>
      </w:r>
      <w:r>
        <w:rPr>
          <w:rFonts w:hint="eastAsia"/>
          <w:rtl/>
        </w:rPr>
        <w:t>–</w:t>
      </w:r>
      <w:r>
        <w:rPr>
          <w:rFonts w:hint="cs"/>
          <w:rtl/>
        </w:rPr>
        <w:t>2009.</w:t>
      </w:r>
    </w:p>
    <w:p w:rsidR="00304FBD" w:rsidRDefault="00304FBD" w:rsidP="00927295">
      <w:pPr>
        <w:rPr>
          <w:rtl/>
        </w:rPr>
      </w:pPr>
    </w:p>
    <w:p w:rsidR="00304FBD" w:rsidRDefault="00304FBD" w:rsidP="00927295">
      <w:pPr>
        <w:rPr>
          <w:rtl/>
        </w:rPr>
      </w:pPr>
      <w:r>
        <w:rPr>
          <w:rFonts w:hint="cs"/>
          <w:rtl/>
        </w:rPr>
        <w:t xml:space="preserve">לקריאה ראשונה, מטעם הכנסת: </w:t>
      </w:r>
      <w:r w:rsidRPr="008B32A4">
        <w:rPr>
          <w:rtl/>
        </w:rPr>
        <w:t>הצעת חוק שימוש במונח יהודה והשומרון, התשפ"ה–2025</w:t>
      </w:r>
      <w:r>
        <w:rPr>
          <w:rFonts w:hint="cs"/>
          <w:rtl/>
        </w:rPr>
        <w:t xml:space="preserve">, של חבר הכנסת שמחה רוטמן. </w:t>
      </w:r>
      <w:bookmarkStart w:id="1872" w:name="_ETM_Q8_551702"/>
      <w:bookmarkEnd w:id="1872"/>
      <w:r>
        <w:rPr>
          <w:rFonts w:hint="cs"/>
          <w:rtl/>
        </w:rPr>
        <w:t>תודה</w:t>
      </w:r>
      <w:r>
        <w:t>.</w:t>
      </w:r>
    </w:p>
    <w:p w:rsidR="00304FBD" w:rsidRDefault="00304FBD" w:rsidP="00927295">
      <w:pPr>
        <w:rPr>
          <w:rtl/>
          <w:lang w:eastAsia="he-IL"/>
        </w:rPr>
      </w:pPr>
    </w:p>
    <w:p w:rsidR="00304FBD" w:rsidRDefault="00304FBD" w:rsidP="00927295">
      <w:pPr>
        <w:pStyle w:val="af6"/>
        <w:keepNext/>
        <w:rPr>
          <w:rtl/>
        </w:rPr>
      </w:pPr>
      <w:bookmarkStart w:id="1873" w:name="ET_yor_6595_16"/>
      <w:r w:rsidRPr="00E60758">
        <w:rPr>
          <w:rStyle w:val="TagStyle"/>
          <w:rtl/>
        </w:rPr>
        <w:t xml:space="preserve"> &lt;&lt; יור &gt;&gt; </w:t>
      </w:r>
      <w:r>
        <w:rPr>
          <w:rtl/>
        </w:rPr>
        <w:t>היו"ר ארז מלול:</w:t>
      </w:r>
      <w:r w:rsidRPr="00E60758">
        <w:rPr>
          <w:rStyle w:val="TagStyle"/>
          <w:rtl/>
        </w:rPr>
        <w:t xml:space="preserve"> &lt;&lt; יור &gt;&gt;</w:t>
      </w:r>
      <w:r>
        <w:rPr>
          <w:rtl/>
        </w:rPr>
        <w:t xml:space="preserve"> </w:t>
      </w:r>
      <w:bookmarkEnd w:id="1873"/>
    </w:p>
    <w:p w:rsidR="00304FBD" w:rsidRDefault="00304FBD" w:rsidP="00356066">
      <w:pPr>
        <w:rPr>
          <w:rtl/>
          <w:lang w:eastAsia="he-IL"/>
        </w:rPr>
      </w:pPr>
    </w:p>
    <w:p w:rsidR="00304FBD" w:rsidRDefault="00304FBD" w:rsidP="00927295">
      <w:pPr>
        <w:rPr>
          <w:rtl/>
          <w:lang w:eastAsia="he-IL"/>
        </w:rPr>
      </w:pPr>
      <w:r>
        <w:rPr>
          <w:rFonts w:hint="cs"/>
          <w:rtl/>
          <w:lang w:eastAsia="he-IL"/>
        </w:rPr>
        <w:t>תודה רבה.</w:t>
      </w:r>
    </w:p>
    <w:p w:rsidR="00304FBD" w:rsidRDefault="00304FBD" w:rsidP="00927295">
      <w:pPr>
        <w:rPr>
          <w:rtl/>
          <w:lang w:eastAsia="he-IL"/>
        </w:rPr>
      </w:pPr>
    </w:p>
    <w:p w:rsidR="00304FBD" w:rsidRDefault="00304FBD" w:rsidP="00927295">
      <w:pPr>
        <w:rPr>
          <w:rtl/>
          <w:lang w:eastAsia="he-IL"/>
        </w:rPr>
      </w:pPr>
    </w:p>
    <w:p w:rsidR="00304FBD" w:rsidRDefault="00304FBD" w:rsidP="00927295">
      <w:pPr>
        <w:pStyle w:val="a6"/>
        <w:rPr>
          <w:rtl/>
          <w:lang w:eastAsia="he-IL"/>
        </w:rPr>
      </w:pPr>
      <w:bookmarkStart w:id="1874" w:name="ET_hatsach_645764_17"/>
      <w:r w:rsidRPr="00FC04C6">
        <w:rPr>
          <w:rStyle w:val="TagStyle"/>
          <w:rtl/>
        </w:rPr>
        <w:t xml:space="preserve"> &lt;&lt; הצח &gt;&gt; </w:t>
      </w:r>
      <w:bookmarkStart w:id="1875" w:name="_Toc194414148"/>
      <w:bookmarkStart w:id="1876" w:name="_Toc233629133"/>
      <w:r>
        <w:rPr>
          <w:rtl/>
          <w:lang w:eastAsia="he-IL"/>
        </w:rPr>
        <w:t>הצעת חוק כליאתם של לוחמים בלתי חוקיים (תיקון מס' 4 והוראת שעה – חרבות ברזל) (תיקון מס' 4), התשפ"ה</w:t>
      </w:r>
      <w:r>
        <w:rPr>
          <w:rFonts w:hint="cs"/>
          <w:rtl/>
          <w:lang w:eastAsia="he-IL"/>
        </w:rPr>
        <w:t>–</w:t>
      </w:r>
      <w:r>
        <w:rPr>
          <w:rtl/>
          <w:lang w:eastAsia="he-IL"/>
        </w:rPr>
        <w:t>2025</w:t>
      </w:r>
      <w:bookmarkEnd w:id="1875"/>
      <w:bookmarkEnd w:id="1876"/>
      <w:r w:rsidRPr="00FC04C6">
        <w:rPr>
          <w:rStyle w:val="TagStyle"/>
          <w:rtl/>
        </w:rPr>
        <w:t xml:space="preserve"> &lt;&lt; הצח &gt;&gt;</w:t>
      </w:r>
    </w:p>
    <w:p w:rsidR="00304FBD" w:rsidRDefault="00304FBD" w:rsidP="00927295">
      <w:pPr>
        <w:rPr>
          <w:rtl/>
          <w:lang w:eastAsia="he-IL"/>
        </w:rPr>
      </w:pPr>
      <w:r>
        <w:rPr>
          <w:rFonts w:hint="cs"/>
          <w:rtl/>
          <w:lang w:eastAsia="he-IL"/>
        </w:rPr>
        <w:t xml:space="preserve">[מס' מ/1846; דברי הכנסת, חוב' כ"ב, ישיבה </w:t>
      </w:r>
      <w:bookmarkEnd w:id="1874"/>
      <w:r>
        <w:rPr>
          <w:rFonts w:hint="cs"/>
          <w:rtl/>
          <w:lang w:eastAsia="he-IL"/>
        </w:rPr>
        <w:t>274; נספחות.]</w:t>
      </w:r>
    </w:p>
    <w:p w:rsidR="00304FBD" w:rsidRPr="00FC04C6" w:rsidRDefault="00304FBD" w:rsidP="00927295">
      <w:pPr>
        <w:pStyle w:val="-0"/>
        <w:rPr>
          <w:rtl/>
          <w:lang w:eastAsia="he-IL"/>
        </w:rPr>
      </w:pPr>
      <w:r>
        <w:rPr>
          <w:rtl/>
          <w:lang w:eastAsia="he-IL"/>
        </w:rPr>
        <w:t>(קריאה שנייה וקריאה שלישית</w:t>
      </w:r>
      <w:r>
        <w:rPr>
          <w:rFonts w:hint="cs"/>
          <w:rtl/>
          <w:lang w:eastAsia="he-IL"/>
        </w:rPr>
        <w:t>)</w:t>
      </w:r>
    </w:p>
    <w:p w:rsidR="00304FBD" w:rsidRDefault="00304FBD" w:rsidP="00927295">
      <w:pPr>
        <w:rPr>
          <w:rtl/>
          <w:lang w:eastAsia="he-IL"/>
        </w:rPr>
      </w:pPr>
    </w:p>
    <w:p w:rsidR="00304FBD" w:rsidRDefault="00304FBD" w:rsidP="00927295">
      <w:pPr>
        <w:pStyle w:val="af6"/>
        <w:keepNext/>
        <w:rPr>
          <w:rtl/>
        </w:rPr>
      </w:pPr>
      <w:bookmarkStart w:id="1877" w:name="ET_yor_6595_18"/>
      <w:r w:rsidRPr="004357AC">
        <w:rPr>
          <w:rStyle w:val="TagStyle"/>
          <w:rtl/>
        </w:rPr>
        <w:t xml:space="preserve"> &lt;&lt; יור &gt;&gt; </w:t>
      </w:r>
      <w:r>
        <w:rPr>
          <w:rtl/>
        </w:rPr>
        <w:t>היו"ר ארז מלול:</w:t>
      </w:r>
      <w:r w:rsidRPr="004357AC">
        <w:rPr>
          <w:rStyle w:val="TagStyle"/>
          <w:rtl/>
        </w:rPr>
        <w:t xml:space="preserve"> &lt;&lt; יור &gt;&gt;</w:t>
      </w:r>
      <w:r>
        <w:rPr>
          <w:rtl/>
        </w:rPr>
        <w:t xml:space="preserve"> </w:t>
      </w:r>
      <w:bookmarkEnd w:id="1877"/>
    </w:p>
    <w:p w:rsidR="00304FBD" w:rsidRDefault="00304FBD" w:rsidP="00356066">
      <w:pPr>
        <w:rPr>
          <w:rtl/>
          <w:lang w:eastAsia="he-IL"/>
        </w:rPr>
      </w:pPr>
    </w:p>
    <w:p w:rsidR="00304FBD" w:rsidRDefault="00304FBD" w:rsidP="00CF3E69">
      <w:pPr>
        <w:rPr>
          <w:rtl/>
        </w:rPr>
      </w:pPr>
      <w:r>
        <w:rPr>
          <w:rtl/>
        </w:rPr>
        <w:t>חבר</w:t>
      </w:r>
      <w:r>
        <w:rPr>
          <w:rFonts w:hint="cs"/>
          <w:rtl/>
        </w:rPr>
        <w:t>י</w:t>
      </w:r>
      <w:r>
        <w:rPr>
          <w:rtl/>
        </w:rPr>
        <w:t>י חברי הכנסת</w:t>
      </w:r>
      <w:r>
        <w:rPr>
          <w:rFonts w:hint="cs"/>
          <w:rtl/>
        </w:rPr>
        <w:t xml:space="preserve">, </w:t>
      </w:r>
      <w:r>
        <w:rPr>
          <w:rtl/>
        </w:rPr>
        <w:t>נעבור לנושא הבא על סדר</w:t>
      </w:r>
      <w:r>
        <w:rPr>
          <w:rFonts w:hint="cs"/>
          <w:rtl/>
        </w:rPr>
        <w:t>-</w:t>
      </w:r>
      <w:r>
        <w:rPr>
          <w:rtl/>
        </w:rPr>
        <w:t xml:space="preserve">היום </w:t>
      </w:r>
      <w:r>
        <w:rPr>
          <w:rFonts w:hint="cs"/>
          <w:rtl/>
        </w:rPr>
        <w:t xml:space="preserve">– </w:t>
      </w:r>
      <w:r w:rsidRPr="005919BB">
        <w:rPr>
          <w:rtl/>
        </w:rPr>
        <w:t>הצעת חוק כליאתם של לוחמים בלתי חוקיים (תיקון מס' 4 והוראת שעה – חרבות ברזל) (תיקון מס' 4), התשפ"ה–2025</w:t>
      </w:r>
      <w:r>
        <w:rPr>
          <w:rFonts w:hint="cs"/>
          <w:rtl/>
        </w:rPr>
        <w:t>,</w:t>
      </w:r>
      <w:r w:rsidRPr="005919BB">
        <w:rPr>
          <w:rtl/>
        </w:rPr>
        <w:t xml:space="preserve"> </w:t>
      </w:r>
      <w:r>
        <w:rPr>
          <w:rFonts w:hint="cs"/>
          <w:rtl/>
        </w:rPr>
        <w:t>ל</w:t>
      </w:r>
      <w:r>
        <w:rPr>
          <w:rtl/>
        </w:rPr>
        <w:t xml:space="preserve">קריאה </w:t>
      </w:r>
      <w:r>
        <w:rPr>
          <w:rFonts w:hint="cs"/>
          <w:rtl/>
        </w:rPr>
        <w:t>ה</w:t>
      </w:r>
      <w:r>
        <w:rPr>
          <w:rtl/>
        </w:rPr>
        <w:t>שנייה</w:t>
      </w:r>
      <w:r>
        <w:rPr>
          <w:rFonts w:hint="cs"/>
          <w:rtl/>
        </w:rPr>
        <w:t>.</w:t>
      </w:r>
      <w:r>
        <w:rPr>
          <w:rtl/>
        </w:rPr>
        <w:t xml:space="preserve"> </w:t>
      </w:r>
      <w:r>
        <w:rPr>
          <w:rFonts w:hint="cs"/>
          <w:rtl/>
        </w:rPr>
        <w:t xml:space="preserve">אני </w:t>
      </w:r>
      <w:r>
        <w:rPr>
          <w:rtl/>
        </w:rPr>
        <w:t>מזמין את חבר הכנסת יולי אדלשטיין</w:t>
      </w:r>
      <w:r>
        <w:rPr>
          <w:rFonts w:hint="cs"/>
          <w:rtl/>
        </w:rPr>
        <w:t xml:space="preserve">, </w:t>
      </w:r>
      <w:r>
        <w:rPr>
          <w:rtl/>
        </w:rPr>
        <w:t xml:space="preserve">יושב-ראש ועדת </w:t>
      </w:r>
      <w:r>
        <w:rPr>
          <w:rFonts w:hint="cs"/>
          <w:rtl/>
        </w:rPr>
        <w:t>ה</w:t>
      </w:r>
      <w:r>
        <w:rPr>
          <w:rtl/>
        </w:rPr>
        <w:t>חוץ ו</w:t>
      </w:r>
      <w:r>
        <w:rPr>
          <w:rFonts w:hint="cs"/>
          <w:rtl/>
        </w:rPr>
        <w:t>ה</w:t>
      </w:r>
      <w:r>
        <w:rPr>
          <w:rtl/>
        </w:rPr>
        <w:t>ביטחון</w:t>
      </w:r>
      <w:r>
        <w:rPr>
          <w:rFonts w:hint="cs"/>
          <w:rtl/>
        </w:rPr>
        <w:t>,</w:t>
      </w:r>
      <w:r>
        <w:rPr>
          <w:rtl/>
        </w:rPr>
        <w:t xml:space="preserve"> להציג את הצעת החוק</w:t>
      </w:r>
      <w:r>
        <w:rPr>
          <w:rFonts w:hint="cs"/>
          <w:rtl/>
        </w:rPr>
        <w:t>,</w:t>
      </w:r>
      <w:r>
        <w:rPr>
          <w:rtl/>
        </w:rPr>
        <w:t xml:space="preserve"> בבקשה</w:t>
      </w:r>
      <w:r>
        <w:rPr>
          <w:rFonts w:hint="cs"/>
          <w:rtl/>
        </w:rPr>
        <w:t xml:space="preserve">. ששש, חברי הכנסת, זה </w:t>
      </w:r>
      <w:bookmarkStart w:id="1878" w:name="_ETM_Q8_586351"/>
      <w:bookmarkEnd w:id="1878"/>
      <w:r>
        <w:rPr>
          <w:rFonts w:hint="cs"/>
          <w:rtl/>
        </w:rPr>
        <w:t xml:space="preserve">מפריע. </w:t>
      </w:r>
    </w:p>
    <w:p w:rsidR="00304FBD" w:rsidRDefault="00304FBD" w:rsidP="00927295">
      <w:pPr>
        <w:ind w:firstLine="0"/>
        <w:rPr>
          <w:rtl/>
        </w:rPr>
      </w:pPr>
      <w:bookmarkStart w:id="1879" w:name="_ETM_Q8_580832"/>
      <w:bookmarkStart w:id="1880" w:name="_ETM_Q8_581002"/>
      <w:bookmarkStart w:id="1881" w:name="_ETM_Q8_581096"/>
      <w:bookmarkEnd w:id="1879"/>
      <w:bookmarkEnd w:id="1880"/>
      <w:bookmarkEnd w:id="1881"/>
    </w:p>
    <w:p w:rsidR="00304FBD" w:rsidRDefault="00304FBD" w:rsidP="00C37F8C">
      <w:pPr>
        <w:pStyle w:val="a4"/>
        <w:keepNext/>
        <w:rPr>
          <w:rtl/>
        </w:rPr>
      </w:pPr>
      <w:bookmarkStart w:id="1882" w:name="ET_speaker_4574_18"/>
      <w:r w:rsidRPr="005919BB">
        <w:rPr>
          <w:rStyle w:val="TagStyle"/>
          <w:rtl/>
        </w:rPr>
        <w:t xml:space="preserve"> &lt;&lt; דובר &gt;&gt; </w:t>
      </w:r>
      <w:bookmarkStart w:id="1883" w:name="_Toc194414149"/>
      <w:bookmarkStart w:id="1884" w:name="_Toc233629134"/>
      <w:r>
        <w:rPr>
          <w:rtl/>
        </w:rPr>
        <w:t>יולי יואל אדלשטיין (</w:t>
      </w:r>
      <w:r w:rsidR="00C37F8C">
        <w:rPr>
          <w:rFonts w:hint="cs"/>
          <w:rtl/>
        </w:rPr>
        <w:t xml:space="preserve">יו"ר </w:t>
      </w:r>
      <w:r>
        <w:rPr>
          <w:rFonts w:hint="cs"/>
          <w:rtl/>
        </w:rPr>
        <w:t>ועדת החוץ והביטחון</w:t>
      </w:r>
      <w:r>
        <w:rPr>
          <w:rtl/>
        </w:rPr>
        <w:t>):</w:t>
      </w:r>
      <w:bookmarkEnd w:id="1883"/>
      <w:bookmarkEnd w:id="1884"/>
      <w:r w:rsidRPr="005919BB">
        <w:rPr>
          <w:rStyle w:val="TagStyle"/>
          <w:rtl/>
        </w:rPr>
        <w:t xml:space="preserve"> &lt;&lt; דובר &gt;&gt;</w:t>
      </w:r>
      <w:r>
        <w:rPr>
          <w:rtl/>
        </w:rPr>
        <w:t xml:space="preserve"> </w:t>
      </w:r>
      <w:bookmarkEnd w:id="1882"/>
    </w:p>
    <w:p w:rsidR="00304FBD" w:rsidRDefault="00304FBD" w:rsidP="00356066">
      <w:pPr>
        <w:rPr>
          <w:rtl/>
        </w:rPr>
      </w:pPr>
    </w:p>
    <w:p w:rsidR="00304FBD" w:rsidRDefault="00304FBD" w:rsidP="0020583E">
      <w:pPr>
        <w:rPr>
          <w:rtl/>
        </w:rPr>
      </w:pPr>
      <w:r>
        <w:rPr>
          <w:rtl/>
        </w:rPr>
        <w:t>תודה רבה</w:t>
      </w:r>
      <w:r>
        <w:rPr>
          <w:rFonts w:hint="cs"/>
          <w:rtl/>
        </w:rPr>
        <w:t>.</w:t>
      </w:r>
      <w:r>
        <w:rPr>
          <w:rtl/>
        </w:rPr>
        <w:t xml:space="preserve"> אדוני היושב-ראש</w:t>
      </w:r>
      <w:r>
        <w:rPr>
          <w:rFonts w:hint="cs"/>
          <w:rtl/>
        </w:rPr>
        <w:t>,</w:t>
      </w:r>
      <w:r>
        <w:rPr>
          <w:rtl/>
        </w:rPr>
        <w:t xml:space="preserve"> חבר</w:t>
      </w:r>
      <w:r>
        <w:rPr>
          <w:rFonts w:hint="cs"/>
          <w:rtl/>
        </w:rPr>
        <w:t>י</w:t>
      </w:r>
      <w:r>
        <w:rPr>
          <w:rtl/>
        </w:rPr>
        <w:t>י חברי הכנסת</w:t>
      </w:r>
      <w:r>
        <w:rPr>
          <w:rFonts w:hint="cs"/>
          <w:rtl/>
        </w:rPr>
        <w:t>,</w:t>
      </w:r>
      <w:r>
        <w:rPr>
          <w:rtl/>
        </w:rPr>
        <w:t xml:space="preserve"> אדוני השר</w:t>
      </w:r>
      <w:r>
        <w:rPr>
          <w:rFonts w:hint="cs"/>
          <w:rtl/>
        </w:rPr>
        <w:t>,</w:t>
      </w:r>
      <w:r>
        <w:rPr>
          <w:rtl/>
        </w:rPr>
        <w:t xml:space="preserve"> אני מתכבד להציג בפני הכנסת לקריאה שנייה ושלישית את </w:t>
      </w:r>
      <w:r w:rsidRPr="00C976AE">
        <w:rPr>
          <w:rtl/>
        </w:rPr>
        <w:t>הצעת חוק כליאתם של לוחמים בלתי חוקיים (תיקון מס' 4 והוראת שעה – חרבות ב</w:t>
      </w:r>
      <w:r>
        <w:rPr>
          <w:rtl/>
        </w:rPr>
        <w:t>רזל) (תיקון מס' 4), התשפ"ה–2025</w:t>
      </w:r>
      <w:r>
        <w:rPr>
          <w:rFonts w:hint="cs"/>
          <w:rtl/>
        </w:rPr>
        <w:t xml:space="preserve">, שיזמה הממשלה. </w:t>
      </w:r>
      <w:bookmarkStart w:id="1885" w:name="_ETM_Q8_604188"/>
      <w:bookmarkStart w:id="1886" w:name="_ETM_Q8_604312"/>
      <w:bookmarkStart w:id="1887" w:name="_ETM_Q8_604363"/>
      <w:bookmarkStart w:id="1888" w:name="_ETM_Q8_604421"/>
      <w:bookmarkEnd w:id="1885"/>
      <w:bookmarkEnd w:id="1886"/>
      <w:bookmarkEnd w:id="1887"/>
      <w:bookmarkEnd w:id="1888"/>
      <w:r>
        <w:rPr>
          <w:rtl/>
        </w:rPr>
        <w:t>חוק כליאתם של לוחמים בלתי חוקיים</w:t>
      </w:r>
      <w:r>
        <w:rPr>
          <w:rFonts w:hint="cs"/>
          <w:rtl/>
        </w:rPr>
        <w:t>,</w:t>
      </w:r>
      <w:r>
        <w:rPr>
          <w:rtl/>
        </w:rPr>
        <w:t xml:space="preserve"> </w:t>
      </w:r>
      <w:r w:rsidR="0020583E">
        <w:rPr>
          <w:rFonts w:hint="cs"/>
          <w:rtl/>
        </w:rPr>
        <w:t>ה</w:t>
      </w:r>
      <w:r>
        <w:rPr>
          <w:rtl/>
        </w:rPr>
        <w:t>תשס"ב</w:t>
      </w:r>
      <w:r>
        <w:rPr>
          <w:rFonts w:hint="cs"/>
          <w:rtl/>
        </w:rPr>
        <w:t>–</w:t>
      </w:r>
      <w:r>
        <w:rPr>
          <w:rtl/>
        </w:rPr>
        <w:t>2022</w:t>
      </w:r>
      <w:r>
        <w:rPr>
          <w:rFonts w:hint="cs"/>
          <w:rtl/>
        </w:rPr>
        <w:t xml:space="preserve">, </w:t>
      </w:r>
      <w:r>
        <w:rPr>
          <w:rtl/>
        </w:rPr>
        <w:t xml:space="preserve">נועד להסדיר את </w:t>
      </w:r>
      <w:r>
        <w:rPr>
          <w:rFonts w:hint="cs"/>
          <w:rtl/>
        </w:rPr>
        <w:t>כליאתם</w:t>
      </w:r>
      <w:r>
        <w:rPr>
          <w:rtl/>
        </w:rPr>
        <w:t xml:space="preserve"> של מי שנטלו חלק בפעולות איבה נגד ישראל או נמנו על כוחות המבצעים פעולות איבה נגד ישראל ואינם נופלים תחת ההגדרה </w:t>
      </w:r>
      <w:r>
        <w:rPr>
          <w:rFonts w:hint="cs"/>
          <w:rtl/>
        </w:rPr>
        <w:t>"</w:t>
      </w:r>
      <w:r>
        <w:rPr>
          <w:rtl/>
        </w:rPr>
        <w:t>שבוי מלחמה</w:t>
      </w:r>
      <w:r>
        <w:rPr>
          <w:rFonts w:hint="cs"/>
          <w:rtl/>
        </w:rPr>
        <w:t>"</w:t>
      </w:r>
      <w:r>
        <w:rPr>
          <w:rtl/>
        </w:rPr>
        <w:t xml:space="preserve"> שבאמנת ז'נבה השלישית</w:t>
      </w:r>
      <w:r>
        <w:rPr>
          <w:rFonts w:hint="cs"/>
          <w:rtl/>
        </w:rPr>
        <w:t xml:space="preserve">, </w:t>
      </w:r>
      <w:r>
        <w:rPr>
          <w:rtl/>
        </w:rPr>
        <w:t>המסדירה את החזקתם של שבויי מלחמה</w:t>
      </w:r>
      <w:r>
        <w:rPr>
          <w:rFonts w:hint="cs"/>
          <w:rtl/>
        </w:rPr>
        <w:t>.</w:t>
      </w:r>
      <w:r>
        <w:rPr>
          <w:rtl/>
        </w:rPr>
        <w:t xml:space="preserve"> </w:t>
      </w:r>
    </w:p>
    <w:p w:rsidR="00304FBD" w:rsidRDefault="00304FBD" w:rsidP="00927295">
      <w:pPr>
        <w:ind w:firstLine="0"/>
        <w:rPr>
          <w:rtl/>
        </w:rPr>
      </w:pPr>
    </w:p>
    <w:p w:rsidR="00304FBD" w:rsidRDefault="00304FBD" w:rsidP="00927295">
      <w:pPr>
        <w:pStyle w:val="af6"/>
        <w:keepNext/>
        <w:rPr>
          <w:rtl/>
        </w:rPr>
      </w:pPr>
      <w:bookmarkStart w:id="1889" w:name="ET_yor_6595_19"/>
      <w:r w:rsidRPr="004D4328">
        <w:rPr>
          <w:rStyle w:val="TagStyle"/>
          <w:rtl/>
        </w:rPr>
        <w:t xml:space="preserve"> &lt;&lt; יור &gt;&gt; </w:t>
      </w:r>
      <w:r>
        <w:rPr>
          <w:rtl/>
        </w:rPr>
        <w:t>היו"ר ארז מלול:</w:t>
      </w:r>
      <w:r w:rsidRPr="004D4328">
        <w:rPr>
          <w:rStyle w:val="TagStyle"/>
          <w:rtl/>
        </w:rPr>
        <w:t xml:space="preserve"> &lt;&lt; יור &gt;&gt;</w:t>
      </w:r>
      <w:r>
        <w:rPr>
          <w:rtl/>
        </w:rPr>
        <w:t xml:space="preserve"> </w:t>
      </w:r>
      <w:bookmarkEnd w:id="1889"/>
    </w:p>
    <w:p w:rsidR="00304FBD" w:rsidRDefault="00304FBD" w:rsidP="00356066">
      <w:pPr>
        <w:rPr>
          <w:rtl/>
        </w:rPr>
      </w:pPr>
    </w:p>
    <w:p w:rsidR="00304FBD" w:rsidRDefault="00304FBD" w:rsidP="00927295">
      <w:pPr>
        <w:rPr>
          <w:rtl/>
        </w:rPr>
      </w:pPr>
      <w:r>
        <w:rPr>
          <w:rFonts w:hint="cs"/>
          <w:rtl/>
        </w:rPr>
        <w:t>ששש. עליזה, מפריע.</w:t>
      </w:r>
    </w:p>
    <w:p w:rsidR="00304FBD" w:rsidRDefault="00304FBD" w:rsidP="00927295">
      <w:pPr>
        <w:ind w:firstLine="0"/>
        <w:rPr>
          <w:rtl/>
        </w:rPr>
      </w:pPr>
      <w:bookmarkStart w:id="1890" w:name="_ETM_Q8_626206"/>
      <w:bookmarkStart w:id="1891" w:name="_ETM_Q8_626395"/>
      <w:bookmarkStart w:id="1892" w:name="_ETM_Q8_626421"/>
      <w:bookmarkStart w:id="1893" w:name="_ETM_Q8_626492"/>
      <w:bookmarkEnd w:id="1890"/>
      <w:bookmarkEnd w:id="1891"/>
      <w:bookmarkEnd w:id="1892"/>
      <w:bookmarkEnd w:id="1893"/>
    </w:p>
    <w:p w:rsidR="00304FBD" w:rsidRDefault="00304FBD" w:rsidP="00C37F8C">
      <w:pPr>
        <w:pStyle w:val="-"/>
        <w:keepNext/>
        <w:rPr>
          <w:rtl/>
        </w:rPr>
      </w:pPr>
      <w:bookmarkStart w:id="1894" w:name="ET_speakercontinue_4574_20"/>
      <w:r w:rsidRPr="004D4328">
        <w:rPr>
          <w:rStyle w:val="TagStyle"/>
          <w:rtl/>
        </w:rPr>
        <w:t xml:space="preserve"> &lt;&lt; דובר_המשך &gt;&gt; </w:t>
      </w:r>
      <w:r>
        <w:rPr>
          <w:rtl/>
        </w:rPr>
        <w:t>יולי יואל אדלשטיין (</w:t>
      </w:r>
      <w:r>
        <w:rPr>
          <w:rFonts w:hint="cs"/>
          <w:rtl/>
        </w:rPr>
        <w:t>יו</w:t>
      </w:r>
      <w:r w:rsidR="00C37F8C">
        <w:rPr>
          <w:rFonts w:hint="cs"/>
          <w:rtl/>
        </w:rPr>
        <w:t xml:space="preserve">"ר </w:t>
      </w:r>
      <w:r>
        <w:rPr>
          <w:rFonts w:hint="cs"/>
          <w:rtl/>
        </w:rPr>
        <w:t>ועדת החוץ והביטחון</w:t>
      </w:r>
      <w:r>
        <w:rPr>
          <w:rtl/>
        </w:rPr>
        <w:t>):</w:t>
      </w:r>
      <w:r w:rsidRPr="004D4328">
        <w:rPr>
          <w:rStyle w:val="TagStyle"/>
          <w:rtl/>
        </w:rPr>
        <w:t xml:space="preserve"> &lt;&lt; דובר_המשך &gt;&gt;</w:t>
      </w:r>
      <w:r>
        <w:rPr>
          <w:rtl/>
        </w:rPr>
        <w:t xml:space="preserve"> </w:t>
      </w:r>
      <w:bookmarkEnd w:id="1894"/>
    </w:p>
    <w:p w:rsidR="00304FBD" w:rsidRDefault="00304FBD" w:rsidP="00927295">
      <w:pPr>
        <w:rPr>
          <w:rtl/>
        </w:rPr>
      </w:pPr>
      <w:bookmarkStart w:id="1895" w:name="_ETM_Q8_627420"/>
      <w:bookmarkEnd w:id="1895"/>
    </w:p>
    <w:p w:rsidR="00304FBD" w:rsidRDefault="00304FBD" w:rsidP="00970F06">
      <w:pPr>
        <w:rPr>
          <w:rtl/>
        </w:rPr>
      </w:pPr>
      <w:bookmarkStart w:id="1896" w:name="_ETM_Q8_631462"/>
      <w:bookmarkStart w:id="1897" w:name="_ETM_Q8_631587"/>
      <w:bookmarkEnd w:id="1896"/>
      <w:bookmarkEnd w:id="1897"/>
      <w:r>
        <w:rPr>
          <w:rtl/>
        </w:rPr>
        <w:t>תודה</w:t>
      </w:r>
      <w:r>
        <w:rPr>
          <w:rFonts w:hint="cs"/>
          <w:rtl/>
        </w:rPr>
        <w:t>,</w:t>
      </w:r>
      <w:r>
        <w:rPr>
          <w:rtl/>
        </w:rPr>
        <w:t xml:space="preserve"> אדוני</w:t>
      </w:r>
      <w:r>
        <w:rPr>
          <w:rFonts w:hint="cs"/>
          <w:rtl/>
        </w:rPr>
        <w:t>.</w:t>
      </w:r>
      <w:r>
        <w:rPr>
          <w:rtl/>
        </w:rPr>
        <w:t xml:space="preserve"> החוק קובע הליך סדור לכליאתם של לוחמים בלתי חוקיים</w:t>
      </w:r>
      <w:r>
        <w:rPr>
          <w:rFonts w:hint="cs"/>
          <w:rtl/>
        </w:rPr>
        <w:t>,</w:t>
      </w:r>
      <w:r>
        <w:rPr>
          <w:rtl/>
        </w:rPr>
        <w:t xml:space="preserve"> המכונים בקיצור ל</w:t>
      </w:r>
      <w:r>
        <w:rPr>
          <w:rFonts w:hint="cs"/>
          <w:rtl/>
        </w:rPr>
        <w:t>ב</w:t>
      </w:r>
      <w:r>
        <w:rPr>
          <w:rtl/>
        </w:rPr>
        <w:t>"חים</w:t>
      </w:r>
      <w:r>
        <w:rPr>
          <w:rFonts w:hint="cs"/>
          <w:rtl/>
        </w:rPr>
        <w:t>,</w:t>
      </w:r>
      <w:r>
        <w:rPr>
          <w:rtl/>
        </w:rPr>
        <w:t xml:space="preserve"> </w:t>
      </w:r>
      <w:r>
        <w:rPr>
          <w:rFonts w:hint="cs"/>
          <w:rtl/>
        </w:rPr>
        <w:t>ואמצעי</w:t>
      </w:r>
      <w:r>
        <w:rPr>
          <w:rtl/>
        </w:rPr>
        <w:t xml:space="preserve"> בקרה </w:t>
      </w:r>
      <w:r>
        <w:rPr>
          <w:rFonts w:hint="cs"/>
          <w:rtl/>
        </w:rPr>
        <w:t>ו</w:t>
      </w:r>
      <w:r>
        <w:rPr>
          <w:rtl/>
        </w:rPr>
        <w:t>ביקורת שיפוטית עליהם</w:t>
      </w:r>
      <w:r>
        <w:rPr>
          <w:rFonts w:hint="cs"/>
          <w:rtl/>
        </w:rPr>
        <w:t>.</w:t>
      </w:r>
      <w:r>
        <w:rPr>
          <w:rtl/>
        </w:rPr>
        <w:t xml:space="preserve"> לצד זאת</w:t>
      </w:r>
      <w:r>
        <w:rPr>
          <w:rFonts w:hint="cs"/>
          <w:rtl/>
        </w:rPr>
        <w:t>,</w:t>
      </w:r>
      <w:r>
        <w:rPr>
          <w:rtl/>
        </w:rPr>
        <w:t xml:space="preserve"> החוק כולל מנגנון נפרד למקרים שבהם יש היקף נרחב של לוחמים בלתי חוקיים</w:t>
      </w:r>
      <w:r>
        <w:rPr>
          <w:rFonts w:hint="cs"/>
          <w:rtl/>
        </w:rPr>
        <w:t>.</w:t>
      </w:r>
      <w:r>
        <w:rPr>
          <w:rtl/>
        </w:rPr>
        <w:t xml:space="preserve"> במסגרת ז</w:t>
      </w:r>
      <w:r w:rsidR="00970F06">
        <w:rPr>
          <w:rFonts w:hint="cs"/>
          <w:rtl/>
        </w:rPr>
        <w:t>ו,</w:t>
      </w:r>
      <w:r>
        <w:rPr>
          <w:rtl/>
        </w:rPr>
        <w:t xml:space="preserve"> במקרים שבהם הכריזה הממשלה על מלחמה או הודיע</w:t>
      </w:r>
      <w:r>
        <w:rPr>
          <w:rFonts w:hint="cs"/>
          <w:rtl/>
        </w:rPr>
        <w:t>ה</w:t>
      </w:r>
      <w:r>
        <w:rPr>
          <w:rtl/>
        </w:rPr>
        <w:t xml:space="preserve"> על נקיטת פעולות צבאיות משמעותיות</w:t>
      </w:r>
      <w:r>
        <w:rPr>
          <w:rFonts w:hint="cs"/>
          <w:rtl/>
        </w:rPr>
        <w:t>,</w:t>
      </w:r>
      <w:r>
        <w:rPr>
          <w:rtl/>
        </w:rPr>
        <w:t xml:space="preserve"> הממשלה באישור ועדת </w:t>
      </w:r>
      <w:r>
        <w:rPr>
          <w:rFonts w:hint="cs"/>
          <w:rtl/>
        </w:rPr>
        <w:t>ה</w:t>
      </w:r>
      <w:r>
        <w:rPr>
          <w:rtl/>
        </w:rPr>
        <w:t>חוץ ו</w:t>
      </w:r>
      <w:r>
        <w:rPr>
          <w:rFonts w:hint="cs"/>
          <w:rtl/>
        </w:rPr>
        <w:t>ה</w:t>
      </w:r>
      <w:r>
        <w:rPr>
          <w:rtl/>
        </w:rPr>
        <w:t>ביטחון מוסמכת להכריז על שינויים בתחולת החוק</w:t>
      </w:r>
      <w:r>
        <w:rPr>
          <w:rFonts w:hint="cs"/>
          <w:rtl/>
        </w:rPr>
        <w:t>.</w:t>
      </w:r>
      <w:r>
        <w:rPr>
          <w:rtl/>
        </w:rPr>
        <w:t xml:space="preserve"> במהלך תקופת תוקפה של ההכרזה</w:t>
      </w:r>
      <w:r>
        <w:rPr>
          <w:rFonts w:hint="cs"/>
          <w:rtl/>
        </w:rPr>
        <w:t>,</w:t>
      </w:r>
      <w:r>
        <w:rPr>
          <w:rtl/>
        </w:rPr>
        <w:t xml:space="preserve"> התקופות המנוי</w:t>
      </w:r>
      <w:r>
        <w:rPr>
          <w:rFonts w:hint="cs"/>
          <w:rtl/>
        </w:rPr>
        <w:t>ות</w:t>
      </w:r>
      <w:r>
        <w:rPr>
          <w:rtl/>
        </w:rPr>
        <w:t xml:space="preserve"> בחוק ארוכות יותר</w:t>
      </w:r>
      <w:r>
        <w:rPr>
          <w:rFonts w:hint="cs"/>
          <w:rtl/>
        </w:rPr>
        <w:t>,</w:t>
      </w:r>
      <w:r>
        <w:rPr>
          <w:rtl/>
        </w:rPr>
        <w:t xml:space="preserve"> </w:t>
      </w:r>
      <w:r>
        <w:rPr>
          <w:rFonts w:hint="cs"/>
          <w:rtl/>
        </w:rPr>
        <w:t>והדרג</w:t>
      </w:r>
      <w:r>
        <w:rPr>
          <w:rtl/>
        </w:rPr>
        <w:t xml:space="preserve"> </w:t>
      </w:r>
      <w:r>
        <w:rPr>
          <w:rFonts w:hint="cs"/>
          <w:rtl/>
        </w:rPr>
        <w:t>ה</w:t>
      </w:r>
      <w:r>
        <w:rPr>
          <w:rtl/>
        </w:rPr>
        <w:t xml:space="preserve">מוסמך לקבל החלטות לפי החוק </w:t>
      </w:r>
      <w:r w:rsidR="00970F06">
        <w:rPr>
          <w:rFonts w:hint="cs"/>
          <w:rtl/>
        </w:rPr>
        <w:t xml:space="preserve">– </w:t>
      </w:r>
      <w:r>
        <w:rPr>
          <w:rtl/>
        </w:rPr>
        <w:t>נמוך יותר</w:t>
      </w:r>
      <w:r>
        <w:rPr>
          <w:rFonts w:hint="cs"/>
          <w:rtl/>
        </w:rPr>
        <w:t>.</w:t>
      </w:r>
      <w:r>
        <w:rPr>
          <w:rtl/>
        </w:rPr>
        <w:t xml:space="preserve"> </w:t>
      </w:r>
    </w:p>
    <w:p w:rsidR="00304FBD" w:rsidRDefault="00304FBD" w:rsidP="00927295">
      <w:pPr>
        <w:rPr>
          <w:rtl/>
        </w:rPr>
      </w:pPr>
    </w:p>
    <w:p w:rsidR="00304FBD" w:rsidRDefault="00304FBD" w:rsidP="00970F06">
      <w:pPr>
        <w:rPr>
          <w:rtl/>
        </w:rPr>
      </w:pPr>
      <w:r>
        <w:rPr>
          <w:rtl/>
        </w:rPr>
        <w:t>ואולם</w:t>
      </w:r>
      <w:r>
        <w:rPr>
          <w:rFonts w:hint="cs"/>
          <w:rtl/>
        </w:rPr>
        <w:t>,</w:t>
      </w:r>
      <w:r>
        <w:rPr>
          <w:rtl/>
        </w:rPr>
        <w:t xml:space="preserve"> גם מנגנון זה לא נתן מענה מספק להיקף </w:t>
      </w:r>
      <w:r>
        <w:rPr>
          <w:rFonts w:hint="cs"/>
          <w:rtl/>
        </w:rPr>
        <w:t>הלב"חים</w:t>
      </w:r>
      <w:r>
        <w:rPr>
          <w:rtl/>
        </w:rPr>
        <w:t xml:space="preserve"> שנלכדו במהלך הלחימה בעזה</w:t>
      </w:r>
      <w:r>
        <w:rPr>
          <w:rFonts w:hint="cs"/>
          <w:rtl/>
        </w:rPr>
        <w:t>.</w:t>
      </w:r>
      <w:r>
        <w:rPr>
          <w:rtl/>
        </w:rPr>
        <w:t xml:space="preserve"> מ</w:t>
      </w:r>
      <w:r>
        <w:rPr>
          <w:rFonts w:hint="cs"/>
          <w:rtl/>
        </w:rPr>
        <w:t>שכך,</w:t>
      </w:r>
      <w:r>
        <w:rPr>
          <w:rtl/>
        </w:rPr>
        <w:t xml:space="preserve"> הותקנו בתחילת המלחמה תקנות שעת חירום שהרחיבו עוד יותר את התקופות המנ</w:t>
      </w:r>
      <w:r>
        <w:rPr>
          <w:rFonts w:hint="cs"/>
          <w:rtl/>
        </w:rPr>
        <w:t>ו</w:t>
      </w:r>
      <w:r>
        <w:rPr>
          <w:rtl/>
        </w:rPr>
        <w:t>יות בחוק והורידו עוד יותר את הדרגים המאשרים</w:t>
      </w:r>
      <w:r>
        <w:rPr>
          <w:rFonts w:hint="cs"/>
          <w:rtl/>
        </w:rPr>
        <w:t>.</w:t>
      </w:r>
      <w:r>
        <w:rPr>
          <w:rtl/>
        </w:rPr>
        <w:t xml:space="preserve"> בהמשך הוחלפו תקנות שעת חירום אלה בחקיקה ראשית כהוראת שעה שהו</w:t>
      </w:r>
      <w:r>
        <w:rPr>
          <w:rFonts w:hint="cs"/>
          <w:rtl/>
        </w:rPr>
        <w:t>א</w:t>
      </w:r>
      <w:r>
        <w:rPr>
          <w:rtl/>
        </w:rPr>
        <w:t xml:space="preserve">רכה </w:t>
      </w:r>
      <w:r>
        <w:rPr>
          <w:rFonts w:hint="cs"/>
          <w:rtl/>
        </w:rPr>
        <w:t>כמה</w:t>
      </w:r>
      <w:r>
        <w:rPr>
          <w:rtl/>
        </w:rPr>
        <w:t xml:space="preserve"> פעמים</w:t>
      </w:r>
      <w:r>
        <w:rPr>
          <w:rFonts w:hint="cs"/>
          <w:rtl/>
        </w:rPr>
        <w:t>, ואף</w:t>
      </w:r>
      <w:r>
        <w:rPr>
          <w:rtl/>
        </w:rPr>
        <w:t xml:space="preserve"> נערכו ב</w:t>
      </w:r>
      <w:r>
        <w:rPr>
          <w:rFonts w:hint="cs"/>
          <w:rtl/>
        </w:rPr>
        <w:t xml:space="preserve">ה כמה </w:t>
      </w:r>
      <w:r>
        <w:rPr>
          <w:rtl/>
        </w:rPr>
        <w:t>תיקונים בהתאם לצרכים המשתנים</w:t>
      </w:r>
      <w:r>
        <w:rPr>
          <w:rFonts w:hint="cs"/>
          <w:rtl/>
        </w:rPr>
        <w:t>.</w:t>
      </w:r>
      <w:r>
        <w:rPr>
          <w:rtl/>
        </w:rPr>
        <w:t xml:space="preserve"> בין היתר נוספו הוראות לעניין קיום דיונים בהיוועדות חזותית ולגבי מבקרים רשמיים במתק</w:t>
      </w:r>
      <w:r>
        <w:rPr>
          <w:rFonts w:hint="cs"/>
          <w:rtl/>
        </w:rPr>
        <w:t xml:space="preserve">ני </w:t>
      </w:r>
      <w:bookmarkStart w:id="1898" w:name="_ETM_Q8_721216"/>
      <w:bookmarkEnd w:id="1898"/>
      <w:r>
        <w:rPr>
          <w:rtl/>
        </w:rPr>
        <w:t>הכליאה</w:t>
      </w:r>
      <w:r>
        <w:rPr>
          <w:rFonts w:hint="cs"/>
          <w:rtl/>
        </w:rPr>
        <w:t>.</w:t>
      </w:r>
      <w:r>
        <w:rPr>
          <w:rtl/>
        </w:rPr>
        <w:t xml:space="preserve"> </w:t>
      </w:r>
    </w:p>
    <w:p w:rsidR="00304FBD" w:rsidRDefault="00304FBD" w:rsidP="00927295">
      <w:pPr>
        <w:rPr>
          <w:rtl/>
        </w:rPr>
      </w:pPr>
      <w:bookmarkStart w:id="1899" w:name="_ETM_Q8_726328"/>
      <w:bookmarkStart w:id="1900" w:name="_ETM_Q8_726436"/>
      <w:bookmarkEnd w:id="1899"/>
      <w:bookmarkEnd w:id="1900"/>
    </w:p>
    <w:p w:rsidR="00304FBD" w:rsidRDefault="00304FBD" w:rsidP="00CF3E69">
      <w:pPr>
        <w:rPr>
          <w:rtl/>
        </w:rPr>
      </w:pPr>
      <w:bookmarkStart w:id="1901" w:name="_ETM_Q8_726503"/>
      <w:bookmarkStart w:id="1902" w:name="_ETM_Q8_726553"/>
      <w:bookmarkEnd w:id="1901"/>
      <w:bookmarkEnd w:id="1902"/>
      <w:r>
        <w:rPr>
          <w:rtl/>
        </w:rPr>
        <w:t>הוראת השעה הנוכחי</w:t>
      </w:r>
      <w:r>
        <w:rPr>
          <w:rFonts w:hint="cs"/>
          <w:rtl/>
        </w:rPr>
        <w:t>ת</w:t>
      </w:r>
      <w:r>
        <w:rPr>
          <w:rtl/>
        </w:rPr>
        <w:t xml:space="preserve"> פוקעת היום</w:t>
      </w:r>
      <w:r>
        <w:rPr>
          <w:rFonts w:hint="cs"/>
          <w:rtl/>
        </w:rPr>
        <w:t>,</w:t>
      </w:r>
      <w:r>
        <w:rPr>
          <w:rtl/>
        </w:rPr>
        <w:t xml:space="preserve"> ב' בניסן תשפ"ה</w:t>
      </w:r>
      <w:r>
        <w:rPr>
          <w:rFonts w:hint="cs"/>
          <w:rtl/>
        </w:rPr>
        <w:t xml:space="preserve">, 31 במרץ 2025. </w:t>
      </w:r>
      <w:r>
        <w:rPr>
          <w:rtl/>
        </w:rPr>
        <w:t>נוכח התמשכות הלחימה ברצועת עזה מוצע להאריך את הוראת השעה כפי שהיא</w:t>
      </w:r>
      <w:r>
        <w:rPr>
          <w:rFonts w:hint="cs"/>
          <w:rtl/>
        </w:rPr>
        <w:t>,</w:t>
      </w:r>
      <w:r>
        <w:rPr>
          <w:rtl/>
        </w:rPr>
        <w:t xml:space="preserve"> ללא שינויים מהותיים</w:t>
      </w:r>
      <w:r>
        <w:rPr>
          <w:rFonts w:hint="cs"/>
          <w:rtl/>
        </w:rPr>
        <w:t xml:space="preserve">, בארבעה </w:t>
      </w:r>
      <w:r>
        <w:rPr>
          <w:rtl/>
        </w:rPr>
        <w:t>חודשים נוספים</w:t>
      </w:r>
      <w:r>
        <w:rPr>
          <w:rFonts w:hint="cs"/>
          <w:rtl/>
        </w:rPr>
        <w:t>,</w:t>
      </w:r>
      <w:r>
        <w:rPr>
          <w:rtl/>
        </w:rPr>
        <w:t xml:space="preserve"> עד ליום ו' באב </w:t>
      </w:r>
      <w:r>
        <w:rPr>
          <w:rFonts w:hint="cs"/>
          <w:rtl/>
        </w:rPr>
        <w:t xml:space="preserve">תשפ"ה, 31 ביולי 2025. </w:t>
      </w:r>
      <w:bookmarkStart w:id="1903" w:name="TOR_Q9"/>
      <w:bookmarkStart w:id="1904" w:name="_ETM_Q9_181260"/>
      <w:bookmarkEnd w:id="1903"/>
      <w:bookmarkEnd w:id="1904"/>
      <w:r>
        <w:rPr>
          <w:rFonts w:hint="cs"/>
          <w:rtl/>
        </w:rPr>
        <w:t xml:space="preserve">במקביל, מוצע במסגרת הצעת החוק להאריך את תוקפה של ההכרזה מכוח החוק בחודש נוסף, עד ליום ג' באייר תשפ"ה, 1 במאי 2025. כמו כן כוללת הצעת החוק שינוי טכני של מיקום הסעיפים העוסקים בהיוועדות חזותית ובמבקרים רשמיים. </w:t>
      </w:r>
    </w:p>
    <w:p w:rsidR="00304FBD" w:rsidRDefault="00304FBD" w:rsidP="00927295">
      <w:pPr>
        <w:rPr>
          <w:rtl/>
        </w:rPr>
      </w:pPr>
    </w:p>
    <w:p w:rsidR="00304FBD" w:rsidRDefault="00304FBD" w:rsidP="00927295">
      <w:pPr>
        <w:rPr>
          <w:rtl/>
        </w:rPr>
      </w:pPr>
      <w:r>
        <w:rPr>
          <w:rFonts w:hint="cs"/>
          <w:rtl/>
        </w:rPr>
        <w:t xml:space="preserve">אני מבקש להודות ליועצת המשפטית של הוועדה עורכת דין מירי פרנקל-שור ולצוות שלה ולמנהל הוועדה </w:t>
      </w:r>
      <w:r>
        <w:rPr>
          <w:rtl/>
        </w:rPr>
        <w:t xml:space="preserve">מר </w:t>
      </w:r>
      <w:bookmarkStart w:id="1905" w:name="_ETM_Q9_181499"/>
      <w:bookmarkEnd w:id="1905"/>
      <w:r>
        <w:rPr>
          <w:rtl/>
        </w:rPr>
        <w:t xml:space="preserve">אסף </w:t>
      </w:r>
      <w:bookmarkStart w:id="1906" w:name="_ETM_Q9_181889"/>
      <w:bookmarkEnd w:id="1906"/>
      <w:r>
        <w:rPr>
          <w:rtl/>
        </w:rPr>
        <w:t xml:space="preserve">פרידמן </w:t>
      </w:r>
      <w:bookmarkStart w:id="1907" w:name="_ETM_Q9_182370"/>
      <w:bookmarkEnd w:id="1907"/>
      <w:r>
        <w:rPr>
          <w:rtl/>
        </w:rPr>
        <w:t>וצוותו</w:t>
      </w:r>
      <w:r>
        <w:rPr>
          <w:rFonts w:hint="cs"/>
          <w:rtl/>
        </w:rPr>
        <w:t>.</w:t>
      </w:r>
      <w:r>
        <w:rPr>
          <w:rtl/>
        </w:rPr>
        <w:t xml:space="preserve"> </w:t>
      </w:r>
      <w:bookmarkStart w:id="1908" w:name="_ETM_Q9_183679"/>
      <w:bookmarkEnd w:id="1908"/>
    </w:p>
    <w:p w:rsidR="00304FBD" w:rsidRDefault="00304FBD" w:rsidP="00927295">
      <w:pPr>
        <w:rPr>
          <w:rtl/>
        </w:rPr>
      </w:pPr>
      <w:bookmarkStart w:id="1909" w:name="_ETM_Q9_185049"/>
      <w:bookmarkStart w:id="1910" w:name="_ETM_Q9_185174"/>
      <w:bookmarkEnd w:id="1909"/>
      <w:bookmarkEnd w:id="1910"/>
    </w:p>
    <w:p w:rsidR="00304FBD" w:rsidRDefault="00304FBD" w:rsidP="00927295">
      <w:pPr>
        <w:rPr>
          <w:rtl/>
        </w:rPr>
      </w:pPr>
      <w:bookmarkStart w:id="1911" w:name="_ETM_Q9_185222"/>
      <w:bookmarkStart w:id="1912" w:name="_ETM_Q9_185278"/>
      <w:bookmarkEnd w:id="1911"/>
      <w:bookmarkEnd w:id="1912"/>
      <w:r>
        <w:rPr>
          <w:rtl/>
        </w:rPr>
        <w:t xml:space="preserve">להצעת </w:t>
      </w:r>
      <w:bookmarkStart w:id="1913" w:name="_ETM_Q9_184220"/>
      <w:bookmarkEnd w:id="1913"/>
      <w:r>
        <w:rPr>
          <w:rtl/>
        </w:rPr>
        <w:t xml:space="preserve">החוק </w:t>
      </w:r>
      <w:bookmarkStart w:id="1914" w:name="_ETM_Q9_184580"/>
      <w:bookmarkEnd w:id="1914"/>
      <w:r>
        <w:rPr>
          <w:rtl/>
        </w:rPr>
        <w:t xml:space="preserve">הוגשו </w:t>
      </w:r>
      <w:bookmarkStart w:id="1915" w:name="_ETM_Q9_184940"/>
      <w:bookmarkEnd w:id="1915"/>
      <w:r>
        <w:rPr>
          <w:rtl/>
        </w:rPr>
        <w:t xml:space="preserve">הסתייגויות </w:t>
      </w:r>
      <w:bookmarkStart w:id="1916" w:name="_ETM_Q9_185600"/>
      <w:bookmarkEnd w:id="1916"/>
      <w:r>
        <w:rPr>
          <w:rtl/>
        </w:rPr>
        <w:t xml:space="preserve">ובקשות </w:t>
      </w:r>
      <w:bookmarkStart w:id="1917" w:name="_ETM_Q9_186170"/>
      <w:bookmarkEnd w:id="1917"/>
      <w:r>
        <w:rPr>
          <w:rtl/>
        </w:rPr>
        <w:t xml:space="preserve">רשות </w:t>
      </w:r>
      <w:bookmarkStart w:id="1918" w:name="_ETM_Q9_186439"/>
      <w:bookmarkEnd w:id="1918"/>
      <w:r>
        <w:rPr>
          <w:rtl/>
        </w:rPr>
        <w:t>הדיבור</w:t>
      </w:r>
      <w:r>
        <w:rPr>
          <w:rFonts w:hint="cs"/>
          <w:rtl/>
        </w:rPr>
        <w:t>.</w:t>
      </w:r>
      <w:r>
        <w:rPr>
          <w:rtl/>
        </w:rPr>
        <w:t xml:space="preserve"> </w:t>
      </w:r>
      <w:bookmarkStart w:id="1919" w:name="_ETM_Q9_187040"/>
      <w:bookmarkEnd w:id="1919"/>
      <w:r>
        <w:rPr>
          <w:rtl/>
        </w:rPr>
        <w:t xml:space="preserve">אבקש </w:t>
      </w:r>
      <w:bookmarkStart w:id="1920" w:name="_ETM_Q9_187460"/>
      <w:bookmarkEnd w:id="1920"/>
      <w:r>
        <w:rPr>
          <w:rtl/>
        </w:rPr>
        <w:t xml:space="preserve">מחברי </w:t>
      </w:r>
      <w:bookmarkStart w:id="1921" w:name="_ETM_Q9_187940"/>
      <w:bookmarkEnd w:id="1921"/>
      <w:r>
        <w:rPr>
          <w:rtl/>
        </w:rPr>
        <w:t xml:space="preserve">הכנסת </w:t>
      </w:r>
      <w:bookmarkStart w:id="1922" w:name="_ETM_Q9_188389"/>
      <w:bookmarkEnd w:id="1922"/>
      <w:r>
        <w:rPr>
          <w:rtl/>
        </w:rPr>
        <w:t xml:space="preserve">לדחות </w:t>
      </w:r>
      <w:bookmarkStart w:id="1923" w:name="_ETM_Q9_188900"/>
      <w:bookmarkEnd w:id="1923"/>
      <w:r>
        <w:rPr>
          <w:rtl/>
        </w:rPr>
        <w:t xml:space="preserve">את </w:t>
      </w:r>
      <w:bookmarkStart w:id="1924" w:name="_ETM_Q9_189049"/>
      <w:bookmarkEnd w:id="1924"/>
      <w:r>
        <w:rPr>
          <w:rtl/>
        </w:rPr>
        <w:t xml:space="preserve">ההסתייגויות </w:t>
      </w:r>
      <w:bookmarkStart w:id="1925" w:name="_ETM_Q9_190190"/>
      <w:bookmarkEnd w:id="1925"/>
      <w:r>
        <w:rPr>
          <w:rtl/>
        </w:rPr>
        <w:t xml:space="preserve">ולאשר </w:t>
      </w:r>
      <w:bookmarkStart w:id="1926" w:name="_ETM_Q9_190670"/>
      <w:bookmarkEnd w:id="1926"/>
      <w:r>
        <w:rPr>
          <w:rtl/>
        </w:rPr>
        <w:t xml:space="preserve">את </w:t>
      </w:r>
      <w:bookmarkStart w:id="1927" w:name="_ETM_Q9_190789"/>
      <w:bookmarkEnd w:id="1927"/>
      <w:r>
        <w:rPr>
          <w:rtl/>
        </w:rPr>
        <w:t xml:space="preserve">הצעת </w:t>
      </w:r>
      <w:bookmarkStart w:id="1928" w:name="_ETM_Q9_191179"/>
      <w:bookmarkEnd w:id="1928"/>
      <w:r>
        <w:rPr>
          <w:rtl/>
        </w:rPr>
        <w:t xml:space="preserve">החוק </w:t>
      </w:r>
      <w:bookmarkStart w:id="1929" w:name="_ETM_Q9_191510"/>
      <w:bookmarkEnd w:id="1929"/>
      <w:r>
        <w:rPr>
          <w:rtl/>
        </w:rPr>
        <w:t xml:space="preserve">בקריאה </w:t>
      </w:r>
      <w:bookmarkStart w:id="1930" w:name="_ETM_Q9_191929"/>
      <w:bookmarkEnd w:id="1930"/>
      <w:r>
        <w:rPr>
          <w:rtl/>
        </w:rPr>
        <w:t xml:space="preserve">השנייה </w:t>
      </w:r>
      <w:bookmarkStart w:id="1931" w:name="_ETM_Q9_192410"/>
      <w:bookmarkEnd w:id="1931"/>
      <w:r>
        <w:rPr>
          <w:rtl/>
        </w:rPr>
        <w:t xml:space="preserve">ובקריאה </w:t>
      </w:r>
      <w:bookmarkStart w:id="1932" w:name="_ETM_Q9_192830"/>
      <w:bookmarkEnd w:id="1932"/>
      <w:r>
        <w:rPr>
          <w:rtl/>
        </w:rPr>
        <w:t xml:space="preserve">השלישית </w:t>
      </w:r>
      <w:bookmarkStart w:id="1933" w:name="_ETM_Q9_193700"/>
      <w:bookmarkEnd w:id="1933"/>
      <w:r>
        <w:rPr>
          <w:rtl/>
        </w:rPr>
        <w:t xml:space="preserve">כפי </w:t>
      </w:r>
      <w:bookmarkStart w:id="1934" w:name="_ETM_Q9_193940"/>
      <w:bookmarkEnd w:id="1934"/>
      <w:r>
        <w:rPr>
          <w:rtl/>
        </w:rPr>
        <w:t xml:space="preserve">שיצאה </w:t>
      </w:r>
      <w:bookmarkStart w:id="1935" w:name="_ETM_Q9_194570"/>
      <w:bookmarkEnd w:id="1935"/>
      <w:r>
        <w:rPr>
          <w:rtl/>
        </w:rPr>
        <w:t xml:space="preserve">מוועדת </w:t>
      </w:r>
      <w:bookmarkStart w:id="1936" w:name="_ETM_Q9_195110"/>
      <w:bookmarkEnd w:id="1936"/>
      <w:r>
        <w:rPr>
          <w:rFonts w:hint="cs"/>
          <w:rtl/>
        </w:rPr>
        <w:t>ה</w:t>
      </w:r>
      <w:r>
        <w:rPr>
          <w:rtl/>
        </w:rPr>
        <w:t xml:space="preserve">חוץ </w:t>
      </w:r>
      <w:bookmarkStart w:id="1937" w:name="_ETM_Q9_195349"/>
      <w:bookmarkEnd w:id="1937"/>
      <w:r>
        <w:rPr>
          <w:rtl/>
        </w:rPr>
        <w:t>ו</w:t>
      </w:r>
      <w:r>
        <w:rPr>
          <w:rFonts w:hint="cs"/>
          <w:rtl/>
        </w:rPr>
        <w:t>ה</w:t>
      </w:r>
      <w:r>
        <w:rPr>
          <w:rtl/>
        </w:rPr>
        <w:t>ביטחון</w:t>
      </w:r>
      <w:r>
        <w:rPr>
          <w:rFonts w:hint="cs"/>
          <w:rtl/>
        </w:rPr>
        <w:t>.</w:t>
      </w:r>
      <w:r>
        <w:rPr>
          <w:rtl/>
        </w:rPr>
        <w:t xml:space="preserve"> </w:t>
      </w:r>
      <w:bookmarkStart w:id="1938" w:name="_ETM_Q9_197579"/>
      <w:bookmarkEnd w:id="1938"/>
      <w:r>
        <w:rPr>
          <w:rtl/>
        </w:rPr>
        <w:t xml:space="preserve">תודה </w:t>
      </w:r>
      <w:bookmarkStart w:id="1939" w:name="_ETM_Q9_198090"/>
      <w:bookmarkEnd w:id="1939"/>
      <w:r>
        <w:rPr>
          <w:rtl/>
        </w:rPr>
        <w:t>רבה</w:t>
      </w:r>
      <w:r>
        <w:rPr>
          <w:rFonts w:hint="cs"/>
          <w:rtl/>
        </w:rPr>
        <w:t>.</w:t>
      </w:r>
    </w:p>
    <w:p w:rsidR="00304FBD" w:rsidRDefault="00304FBD" w:rsidP="00927295">
      <w:pPr>
        <w:ind w:firstLine="0"/>
        <w:rPr>
          <w:rtl/>
        </w:rPr>
      </w:pPr>
    </w:p>
    <w:p w:rsidR="00304FBD" w:rsidRDefault="00304FBD" w:rsidP="00927295">
      <w:pPr>
        <w:pStyle w:val="af6"/>
        <w:keepNext/>
        <w:rPr>
          <w:rtl/>
        </w:rPr>
      </w:pPr>
      <w:bookmarkStart w:id="1940" w:name="ET_yor_6595_11"/>
      <w:r w:rsidRPr="006C1728">
        <w:rPr>
          <w:rStyle w:val="TagStyle"/>
          <w:rtl/>
        </w:rPr>
        <w:t xml:space="preserve"> &lt;&lt; יור &gt;&gt; </w:t>
      </w:r>
      <w:r>
        <w:rPr>
          <w:rtl/>
        </w:rPr>
        <w:t>היו"ר ארז מלול:</w:t>
      </w:r>
      <w:r w:rsidRPr="006C1728">
        <w:rPr>
          <w:rStyle w:val="TagStyle"/>
          <w:rtl/>
        </w:rPr>
        <w:t xml:space="preserve"> &lt;&lt; יור &gt;&gt;</w:t>
      </w:r>
      <w:r>
        <w:rPr>
          <w:rtl/>
        </w:rPr>
        <w:t xml:space="preserve"> </w:t>
      </w:r>
      <w:bookmarkEnd w:id="1940"/>
    </w:p>
    <w:p w:rsidR="00304FBD" w:rsidRPr="006C1728" w:rsidRDefault="00304FBD" w:rsidP="00927295">
      <w:pPr>
        <w:ind w:firstLine="0"/>
        <w:rPr>
          <w:rtl/>
        </w:rPr>
      </w:pPr>
    </w:p>
    <w:p w:rsidR="00304FBD" w:rsidRDefault="00304FBD" w:rsidP="00927295">
      <w:pPr>
        <w:rPr>
          <w:rtl/>
        </w:rPr>
      </w:pPr>
      <w:bookmarkStart w:id="1941" w:name="_ETM_Q9_198539"/>
      <w:bookmarkEnd w:id="1941"/>
      <w:r>
        <w:rPr>
          <w:rFonts w:hint="cs"/>
          <w:rtl/>
        </w:rPr>
        <w:t xml:space="preserve">תודה רבה, </w:t>
      </w:r>
      <w:r>
        <w:rPr>
          <w:rtl/>
        </w:rPr>
        <w:t xml:space="preserve">חבר </w:t>
      </w:r>
      <w:bookmarkStart w:id="1942" w:name="_ETM_Q9_198869"/>
      <w:bookmarkEnd w:id="1942"/>
      <w:r>
        <w:rPr>
          <w:rtl/>
        </w:rPr>
        <w:t xml:space="preserve">הכנסת </w:t>
      </w:r>
      <w:bookmarkStart w:id="1943" w:name="_ETM_Q9_199199"/>
      <w:bookmarkEnd w:id="1943"/>
      <w:r>
        <w:rPr>
          <w:rtl/>
        </w:rPr>
        <w:t xml:space="preserve">יולי </w:t>
      </w:r>
      <w:bookmarkStart w:id="1944" w:name="_ETM_Q9_199410"/>
      <w:bookmarkEnd w:id="1944"/>
      <w:r>
        <w:rPr>
          <w:rtl/>
        </w:rPr>
        <w:t>אדלשטיין</w:t>
      </w:r>
      <w:r>
        <w:rPr>
          <w:rFonts w:hint="cs"/>
          <w:rtl/>
        </w:rPr>
        <w:t>.</w:t>
      </w:r>
      <w:r>
        <w:rPr>
          <w:rtl/>
        </w:rPr>
        <w:t xml:space="preserve"> </w:t>
      </w:r>
      <w:bookmarkStart w:id="1945" w:name="_ETM_Q9_199890"/>
      <w:bookmarkEnd w:id="1945"/>
      <w:r>
        <w:rPr>
          <w:rtl/>
        </w:rPr>
        <w:t xml:space="preserve">להצעת </w:t>
      </w:r>
      <w:bookmarkStart w:id="1946" w:name="_ETM_Q9_200310"/>
      <w:bookmarkEnd w:id="1946"/>
      <w:r>
        <w:rPr>
          <w:rtl/>
        </w:rPr>
        <w:t xml:space="preserve">החוק </w:t>
      </w:r>
      <w:bookmarkStart w:id="1947" w:name="_ETM_Q9_200970"/>
      <w:bookmarkEnd w:id="1947"/>
      <w:r>
        <w:rPr>
          <w:rtl/>
        </w:rPr>
        <w:t xml:space="preserve">הוגשו </w:t>
      </w:r>
      <w:bookmarkStart w:id="1948" w:name="_ETM_Q9_201359"/>
      <w:bookmarkEnd w:id="1948"/>
      <w:r>
        <w:rPr>
          <w:rtl/>
        </w:rPr>
        <w:t xml:space="preserve">הסתייגויות </w:t>
      </w:r>
      <w:bookmarkStart w:id="1949" w:name="_ETM_Q9_202109"/>
      <w:bookmarkEnd w:id="1949"/>
      <w:r>
        <w:rPr>
          <w:rtl/>
        </w:rPr>
        <w:t xml:space="preserve">של </w:t>
      </w:r>
      <w:bookmarkStart w:id="1950" w:name="_ETM_Q9_202289"/>
      <w:bookmarkEnd w:id="1950"/>
      <w:r>
        <w:rPr>
          <w:rtl/>
        </w:rPr>
        <w:t xml:space="preserve">קבוצת </w:t>
      </w:r>
      <w:bookmarkStart w:id="1951" w:name="_ETM_Q9_202890"/>
      <w:bookmarkEnd w:id="1951"/>
      <w:r>
        <w:rPr>
          <w:rtl/>
        </w:rPr>
        <w:t xml:space="preserve">יש </w:t>
      </w:r>
      <w:bookmarkStart w:id="1952" w:name="_ETM_Q9_203130"/>
      <w:bookmarkEnd w:id="1952"/>
      <w:r>
        <w:rPr>
          <w:rtl/>
        </w:rPr>
        <w:t>עתיד</w:t>
      </w:r>
      <w:r>
        <w:rPr>
          <w:rFonts w:hint="cs"/>
          <w:rtl/>
        </w:rPr>
        <w:t>.</w:t>
      </w:r>
      <w:r>
        <w:rPr>
          <w:rtl/>
        </w:rPr>
        <w:t xml:space="preserve"> </w:t>
      </w:r>
      <w:bookmarkStart w:id="1953" w:name="_ETM_Q9_204319"/>
      <w:bookmarkEnd w:id="1953"/>
      <w:r>
        <w:rPr>
          <w:rtl/>
        </w:rPr>
        <w:t xml:space="preserve">אני </w:t>
      </w:r>
      <w:bookmarkStart w:id="1954" w:name="_ETM_Q9_204439"/>
      <w:bookmarkEnd w:id="1954"/>
      <w:r>
        <w:rPr>
          <w:rtl/>
        </w:rPr>
        <w:t xml:space="preserve">לא </w:t>
      </w:r>
      <w:bookmarkStart w:id="1955" w:name="_ETM_Q9_204529"/>
      <w:bookmarkEnd w:id="1955"/>
      <w:r>
        <w:rPr>
          <w:rtl/>
        </w:rPr>
        <w:t xml:space="preserve">רואה </w:t>
      </w:r>
      <w:bookmarkStart w:id="1956" w:name="_ETM_Q9_204710"/>
      <w:bookmarkEnd w:id="1956"/>
      <w:r>
        <w:rPr>
          <w:rtl/>
        </w:rPr>
        <w:t xml:space="preserve">פה </w:t>
      </w:r>
      <w:bookmarkStart w:id="1957" w:name="_ETM_Q9_204890"/>
      <w:bookmarkEnd w:id="1957"/>
      <w:r>
        <w:rPr>
          <w:rtl/>
        </w:rPr>
        <w:t xml:space="preserve">אף </w:t>
      </w:r>
      <w:bookmarkStart w:id="1958" w:name="_ETM_Q9_205009"/>
      <w:bookmarkEnd w:id="1958"/>
      <w:r>
        <w:rPr>
          <w:rFonts w:hint="cs"/>
          <w:rtl/>
        </w:rPr>
        <w:t>אחד מהסיעה. אין, הם לא נמצאים</w:t>
      </w:r>
      <w:bookmarkStart w:id="1959" w:name="_ETM_Q9_206329"/>
      <w:bookmarkStart w:id="1960" w:name="_ETM_Q9_209720"/>
      <w:bookmarkEnd w:id="1959"/>
      <w:bookmarkEnd w:id="1960"/>
      <w:r>
        <w:rPr>
          <w:rFonts w:hint="cs"/>
          <w:rtl/>
        </w:rPr>
        <w:t xml:space="preserve">, אז זה </w:t>
      </w:r>
      <w:r>
        <w:rPr>
          <w:rtl/>
        </w:rPr>
        <w:t>מוסר</w:t>
      </w:r>
      <w:r>
        <w:rPr>
          <w:rFonts w:hint="cs"/>
          <w:rtl/>
        </w:rPr>
        <w:t xml:space="preserve">. רק יש עתיד. </w:t>
      </w:r>
      <w:bookmarkStart w:id="1961" w:name="_ETM_Q9_212150"/>
      <w:bookmarkStart w:id="1962" w:name="_ETM_Q9_215600"/>
      <w:bookmarkEnd w:id="1961"/>
      <w:bookmarkEnd w:id="1962"/>
      <w:r>
        <w:rPr>
          <w:rtl/>
        </w:rPr>
        <w:t xml:space="preserve">להצעת </w:t>
      </w:r>
      <w:bookmarkStart w:id="1963" w:name="_ETM_Q9_216170"/>
      <w:bookmarkEnd w:id="1963"/>
      <w:r>
        <w:rPr>
          <w:rtl/>
        </w:rPr>
        <w:t xml:space="preserve">החוק </w:t>
      </w:r>
      <w:bookmarkStart w:id="1964" w:name="_ETM_Q9_216379"/>
      <w:bookmarkEnd w:id="1964"/>
      <w:r>
        <w:rPr>
          <w:rtl/>
        </w:rPr>
        <w:t xml:space="preserve">הוגשו </w:t>
      </w:r>
      <w:bookmarkStart w:id="1965" w:name="_ETM_Q9_216649"/>
      <w:bookmarkEnd w:id="1965"/>
      <w:r>
        <w:rPr>
          <w:rtl/>
        </w:rPr>
        <w:t xml:space="preserve">גם </w:t>
      </w:r>
      <w:bookmarkStart w:id="1966" w:name="_ETM_Q9_216829"/>
      <w:bookmarkEnd w:id="1966"/>
      <w:r>
        <w:rPr>
          <w:rtl/>
        </w:rPr>
        <w:t xml:space="preserve">בקשות </w:t>
      </w:r>
      <w:bookmarkStart w:id="1967" w:name="_ETM_Q9_217460"/>
      <w:bookmarkEnd w:id="1967"/>
      <w:r>
        <w:rPr>
          <w:rtl/>
        </w:rPr>
        <w:t xml:space="preserve">רשות </w:t>
      </w:r>
      <w:bookmarkStart w:id="1968" w:name="_ETM_Q9_217909"/>
      <w:bookmarkEnd w:id="1968"/>
      <w:r>
        <w:rPr>
          <w:rtl/>
        </w:rPr>
        <w:t>דיבור</w:t>
      </w:r>
      <w:bookmarkStart w:id="1969" w:name="_ETM_Q9_218870"/>
      <w:bookmarkStart w:id="1970" w:name="_ETM_Q9_226790"/>
      <w:bookmarkEnd w:id="1969"/>
      <w:bookmarkEnd w:id="1970"/>
      <w:r>
        <w:rPr>
          <w:rFonts w:hint="cs"/>
          <w:rtl/>
        </w:rPr>
        <w:t xml:space="preserve"> </w:t>
      </w:r>
      <w:r>
        <w:rPr>
          <w:rtl/>
        </w:rPr>
        <w:t xml:space="preserve">של </w:t>
      </w:r>
      <w:bookmarkStart w:id="1971" w:name="_ETM_Q9_226969"/>
      <w:bookmarkEnd w:id="1971"/>
      <w:r>
        <w:rPr>
          <w:rtl/>
        </w:rPr>
        <w:t xml:space="preserve">סיעת </w:t>
      </w:r>
      <w:bookmarkStart w:id="1972" w:name="_ETM_Q9_227390"/>
      <w:bookmarkEnd w:id="1972"/>
      <w:r>
        <w:rPr>
          <w:rtl/>
        </w:rPr>
        <w:t>העבוד</w:t>
      </w:r>
      <w:bookmarkStart w:id="1973" w:name="_ETM_Q9_228380"/>
      <w:bookmarkEnd w:id="1973"/>
      <w:r>
        <w:rPr>
          <w:rFonts w:hint="cs"/>
          <w:rtl/>
        </w:rPr>
        <w:t>ה ו</w:t>
      </w:r>
      <w:r>
        <w:rPr>
          <w:rtl/>
        </w:rPr>
        <w:t xml:space="preserve">ישראל </w:t>
      </w:r>
      <w:bookmarkStart w:id="1974" w:name="_ETM_Q9_229280"/>
      <w:bookmarkEnd w:id="1974"/>
      <w:r>
        <w:rPr>
          <w:rtl/>
        </w:rPr>
        <w:t>ביתנו</w:t>
      </w:r>
      <w:r>
        <w:rPr>
          <w:rFonts w:hint="cs"/>
          <w:rtl/>
        </w:rPr>
        <w:t>.</w:t>
      </w:r>
      <w:r>
        <w:rPr>
          <w:rtl/>
        </w:rPr>
        <w:t xml:space="preserve"> </w:t>
      </w:r>
      <w:bookmarkStart w:id="1975" w:name="_ETM_Q9_229880"/>
      <w:bookmarkEnd w:id="1975"/>
      <w:r>
        <w:rPr>
          <w:rtl/>
        </w:rPr>
        <w:t xml:space="preserve">חברת </w:t>
      </w:r>
      <w:bookmarkStart w:id="1976" w:name="_ETM_Q9_230390"/>
      <w:bookmarkEnd w:id="1976"/>
      <w:r>
        <w:rPr>
          <w:rtl/>
        </w:rPr>
        <w:t xml:space="preserve">הכנסת </w:t>
      </w:r>
      <w:bookmarkStart w:id="1977" w:name="_ETM_Q9_230690"/>
      <w:bookmarkEnd w:id="1977"/>
      <w:r>
        <w:rPr>
          <w:rtl/>
        </w:rPr>
        <w:t xml:space="preserve">מרב </w:t>
      </w:r>
      <w:bookmarkStart w:id="1978" w:name="_ETM_Q9_230930"/>
      <w:bookmarkEnd w:id="1978"/>
      <w:r>
        <w:rPr>
          <w:rtl/>
        </w:rPr>
        <w:t xml:space="preserve">מיכאלי </w:t>
      </w:r>
      <w:bookmarkStart w:id="1979" w:name="_ETM_Q9_232159"/>
      <w:bookmarkEnd w:id="1979"/>
      <w:r>
        <w:rPr>
          <w:rtl/>
        </w:rPr>
        <w:t>– אינה נוכחת</w:t>
      </w:r>
      <w:r>
        <w:rPr>
          <w:rFonts w:hint="cs"/>
          <w:rtl/>
        </w:rPr>
        <w:t>;</w:t>
      </w:r>
      <w:r>
        <w:rPr>
          <w:rtl/>
        </w:rPr>
        <w:t xml:space="preserve"> </w:t>
      </w:r>
      <w:bookmarkStart w:id="1980" w:name="_ETM_Q9_233000"/>
      <w:bookmarkEnd w:id="1980"/>
      <w:r>
        <w:rPr>
          <w:rtl/>
        </w:rPr>
        <w:t xml:space="preserve">נעמה </w:t>
      </w:r>
      <w:bookmarkStart w:id="1981" w:name="_ETM_Q9_233300"/>
      <w:bookmarkEnd w:id="1981"/>
      <w:r>
        <w:rPr>
          <w:rtl/>
        </w:rPr>
        <w:t>לזימי</w:t>
      </w:r>
      <w:r>
        <w:rPr>
          <w:rFonts w:hint="cs"/>
          <w:rtl/>
        </w:rPr>
        <w:t xml:space="preserve"> </w:t>
      </w:r>
      <w:r>
        <w:rPr>
          <w:rtl/>
        </w:rPr>
        <w:t>– אינה נוכח</w:t>
      </w:r>
      <w:r>
        <w:rPr>
          <w:rFonts w:hint="cs"/>
          <w:rtl/>
        </w:rPr>
        <w:t>ת.</w:t>
      </w:r>
      <w:r>
        <w:rPr>
          <w:rtl/>
        </w:rPr>
        <w:t xml:space="preserve"> </w:t>
      </w:r>
      <w:bookmarkStart w:id="1982" w:name="_ETM_Q9_234350"/>
      <w:bookmarkStart w:id="1983" w:name="_ETM_Q9_235779"/>
      <w:bookmarkEnd w:id="1982"/>
      <w:bookmarkEnd w:id="1983"/>
      <w:r>
        <w:rPr>
          <w:rFonts w:hint="cs"/>
          <w:rtl/>
        </w:rPr>
        <w:t>חבר הכנסת גלעד</w:t>
      </w:r>
      <w:r>
        <w:rPr>
          <w:rtl/>
        </w:rPr>
        <w:t xml:space="preserve"> </w:t>
      </w:r>
      <w:bookmarkStart w:id="1984" w:name="_ETM_Q9_235130"/>
      <w:bookmarkEnd w:id="1984"/>
      <w:r>
        <w:rPr>
          <w:rtl/>
        </w:rPr>
        <w:t>קריב</w:t>
      </w:r>
      <w:r>
        <w:rPr>
          <w:rFonts w:hint="cs"/>
          <w:rtl/>
        </w:rPr>
        <w:t>,</w:t>
      </w:r>
      <w:r>
        <w:rPr>
          <w:rtl/>
        </w:rPr>
        <w:t xml:space="preserve"> </w:t>
      </w:r>
      <w:bookmarkStart w:id="1985" w:name="_ETM_Q9_235460"/>
      <w:bookmarkEnd w:id="1985"/>
      <w:r>
        <w:rPr>
          <w:rtl/>
        </w:rPr>
        <w:t>בבקשה</w:t>
      </w:r>
      <w:r>
        <w:rPr>
          <w:rFonts w:hint="cs"/>
          <w:rtl/>
        </w:rPr>
        <w:t>,</w:t>
      </w:r>
      <w:bookmarkStart w:id="1986" w:name="_ETM_Q9_236510"/>
      <w:bookmarkEnd w:id="1986"/>
      <w:r>
        <w:rPr>
          <w:rFonts w:hint="cs"/>
          <w:rtl/>
        </w:rPr>
        <w:t xml:space="preserve"> חמש דקו</w:t>
      </w:r>
      <w:r>
        <w:rPr>
          <w:rtl/>
        </w:rPr>
        <w:t xml:space="preserve">ת </w:t>
      </w:r>
      <w:bookmarkStart w:id="1987" w:name="_ETM_Q9_237230"/>
      <w:bookmarkEnd w:id="1987"/>
      <w:r>
        <w:rPr>
          <w:rtl/>
        </w:rPr>
        <w:t>לרשותך</w:t>
      </w:r>
      <w:r>
        <w:rPr>
          <w:rFonts w:hint="cs"/>
          <w:rtl/>
        </w:rPr>
        <w:t>.</w:t>
      </w:r>
      <w:r>
        <w:rPr>
          <w:rtl/>
        </w:rPr>
        <w:t xml:space="preserve"> </w:t>
      </w:r>
      <w:bookmarkStart w:id="1988" w:name="_ETM_Q9_255869"/>
      <w:bookmarkEnd w:id="1988"/>
    </w:p>
    <w:p w:rsidR="00304FBD" w:rsidRDefault="00304FBD" w:rsidP="00927295">
      <w:pPr>
        <w:ind w:firstLine="0"/>
        <w:rPr>
          <w:rtl/>
        </w:rPr>
      </w:pPr>
    </w:p>
    <w:p w:rsidR="00304FBD" w:rsidRDefault="00304FBD" w:rsidP="00927295">
      <w:pPr>
        <w:pStyle w:val="a4"/>
        <w:keepNext/>
        <w:rPr>
          <w:rtl/>
        </w:rPr>
      </w:pPr>
      <w:bookmarkStart w:id="1989" w:name="ET_speaker_6156_13"/>
      <w:r w:rsidRPr="0019099B">
        <w:rPr>
          <w:rStyle w:val="TagStyle"/>
          <w:rtl/>
        </w:rPr>
        <w:t xml:space="preserve"> &lt;&lt; דובר &gt;&gt; </w:t>
      </w:r>
      <w:bookmarkStart w:id="1990" w:name="_Toc194414150"/>
      <w:bookmarkStart w:id="1991" w:name="_Toc233629135"/>
      <w:r>
        <w:rPr>
          <w:rtl/>
        </w:rPr>
        <w:t>גלעד קריב (העבודה):</w:t>
      </w:r>
      <w:bookmarkEnd w:id="1990"/>
      <w:bookmarkEnd w:id="1991"/>
      <w:r w:rsidRPr="0019099B">
        <w:rPr>
          <w:rStyle w:val="TagStyle"/>
          <w:rtl/>
        </w:rPr>
        <w:t xml:space="preserve"> &lt;&lt; דובר &gt;&gt;</w:t>
      </w:r>
      <w:r>
        <w:rPr>
          <w:rtl/>
        </w:rPr>
        <w:t xml:space="preserve"> </w:t>
      </w:r>
      <w:bookmarkEnd w:id="1989"/>
    </w:p>
    <w:p w:rsidR="00304FBD" w:rsidRDefault="00304FBD" w:rsidP="00927295">
      <w:pPr>
        <w:ind w:firstLine="0"/>
        <w:rPr>
          <w:rtl/>
        </w:rPr>
      </w:pPr>
    </w:p>
    <w:p w:rsidR="00304FBD" w:rsidRDefault="00304FBD" w:rsidP="00927295">
      <w:pPr>
        <w:rPr>
          <w:rtl/>
        </w:rPr>
      </w:pPr>
      <w:r>
        <w:rPr>
          <w:rtl/>
        </w:rPr>
        <w:t xml:space="preserve">אדוני </w:t>
      </w:r>
      <w:bookmarkStart w:id="1992" w:name="_ETM_Q9_256290"/>
      <w:bookmarkEnd w:id="1992"/>
      <w:r>
        <w:rPr>
          <w:rtl/>
        </w:rPr>
        <w:t>היושב-ראש</w:t>
      </w:r>
      <w:r>
        <w:rPr>
          <w:rFonts w:hint="cs"/>
          <w:rtl/>
        </w:rPr>
        <w:t>,</w:t>
      </w:r>
      <w:r>
        <w:rPr>
          <w:rtl/>
        </w:rPr>
        <w:t xml:space="preserve"> </w:t>
      </w:r>
      <w:bookmarkStart w:id="1993" w:name="_ETM_Q9_257100"/>
      <w:bookmarkEnd w:id="1993"/>
      <w:r>
        <w:rPr>
          <w:rtl/>
        </w:rPr>
        <w:t xml:space="preserve">עמיתיי </w:t>
      </w:r>
      <w:bookmarkStart w:id="1994" w:name="_ETM_Q9_257459"/>
      <w:bookmarkEnd w:id="1994"/>
      <w:r>
        <w:rPr>
          <w:rtl/>
        </w:rPr>
        <w:t xml:space="preserve">חברי </w:t>
      </w:r>
      <w:bookmarkStart w:id="1995" w:name="_ETM_Q9_257789"/>
      <w:bookmarkEnd w:id="1995"/>
      <w:r>
        <w:rPr>
          <w:rtl/>
        </w:rPr>
        <w:t xml:space="preserve">וחברות </w:t>
      </w:r>
      <w:bookmarkStart w:id="1996" w:name="_ETM_Q9_258180"/>
      <w:bookmarkEnd w:id="1996"/>
      <w:r>
        <w:rPr>
          <w:rtl/>
        </w:rPr>
        <w:t>הכנסת</w:t>
      </w:r>
      <w:r>
        <w:rPr>
          <w:rFonts w:hint="cs"/>
          <w:rtl/>
        </w:rPr>
        <w:t>,</w:t>
      </w:r>
      <w:r>
        <w:rPr>
          <w:rtl/>
        </w:rPr>
        <w:t xml:space="preserve"> </w:t>
      </w:r>
      <w:bookmarkStart w:id="1997" w:name="_ETM_Q9_258689"/>
      <w:bookmarkEnd w:id="1997"/>
      <w:r>
        <w:rPr>
          <w:rtl/>
        </w:rPr>
        <w:t xml:space="preserve">אדוני </w:t>
      </w:r>
      <w:bookmarkStart w:id="1998" w:name="_ETM_Q9_259110"/>
      <w:bookmarkEnd w:id="1998"/>
      <w:r>
        <w:rPr>
          <w:rtl/>
        </w:rPr>
        <w:t>השר</w:t>
      </w:r>
      <w:r>
        <w:rPr>
          <w:rFonts w:hint="cs"/>
          <w:rtl/>
        </w:rPr>
        <w:t>,</w:t>
      </w:r>
      <w:r>
        <w:rPr>
          <w:rtl/>
        </w:rPr>
        <w:t xml:space="preserve"> </w:t>
      </w:r>
      <w:bookmarkStart w:id="1999" w:name="_ETM_Q9_260360"/>
      <w:bookmarkEnd w:id="1999"/>
      <w:r>
        <w:rPr>
          <w:rtl/>
        </w:rPr>
        <w:t xml:space="preserve">חבר </w:t>
      </w:r>
      <w:bookmarkStart w:id="2000" w:name="_ETM_Q9_260690"/>
      <w:bookmarkEnd w:id="2000"/>
      <w:r>
        <w:rPr>
          <w:rtl/>
        </w:rPr>
        <w:t xml:space="preserve">הכנסת </w:t>
      </w:r>
      <w:bookmarkStart w:id="2001" w:name="_ETM_Q9_261350"/>
      <w:bookmarkEnd w:id="2001"/>
      <w:r>
        <w:rPr>
          <w:rtl/>
        </w:rPr>
        <w:t>אדלשטיין</w:t>
      </w:r>
      <w:r>
        <w:rPr>
          <w:rFonts w:hint="cs"/>
          <w:rtl/>
        </w:rPr>
        <w:t>,</w:t>
      </w:r>
      <w:r>
        <w:rPr>
          <w:rtl/>
        </w:rPr>
        <w:t xml:space="preserve"> </w:t>
      </w:r>
      <w:bookmarkStart w:id="2002" w:name="_ETM_Q9_262310"/>
      <w:bookmarkEnd w:id="2002"/>
      <w:r>
        <w:rPr>
          <w:rtl/>
        </w:rPr>
        <w:t xml:space="preserve">אני </w:t>
      </w:r>
      <w:bookmarkStart w:id="2003" w:name="_ETM_Q9_262580"/>
      <w:bookmarkEnd w:id="2003"/>
      <w:r>
        <w:rPr>
          <w:rtl/>
        </w:rPr>
        <w:t xml:space="preserve">מנצל </w:t>
      </w:r>
      <w:bookmarkStart w:id="2004" w:name="_ETM_Q9_263060"/>
      <w:bookmarkEnd w:id="2004"/>
      <w:r>
        <w:rPr>
          <w:rtl/>
        </w:rPr>
        <w:t xml:space="preserve">את </w:t>
      </w:r>
      <w:bookmarkStart w:id="2005" w:name="_ETM_Q9_263209"/>
      <w:bookmarkEnd w:id="2005"/>
      <w:r>
        <w:rPr>
          <w:rtl/>
        </w:rPr>
        <w:t xml:space="preserve">העובדה </w:t>
      </w:r>
      <w:bookmarkStart w:id="2006" w:name="_ETM_Q9_263659"/>
      <w:bookmarkEnd w:id="2006"/>
      <w:r>
        <w:rPr>
          <w:rtl/>
        </w:rPr>
        <w:t xml:space="preserve">שאתה </w:t>
      </w:r>
      <w:bookmarkStart w:id="2007" w:name="_ETM_Q9_264229"/>
      <w:bookmarkEnd w:id="2007"/>
      <w:r>
        <w:rPr>
          <w:rtl/>
        </w:rPr>
        <w:t xml:space="preserve">זה </w:t>
      </w:r>
      <w:bookmarkStart w:id="2008" w:name="_ETM_Q9_264440"/>
      <w:bookmarkEnd w:id="2008"/>
      <w:r>
        <w:rPr>
          <w:rtl/>
        </w:rPr>
        <w:t xml:space="preserve">שהציג </w:t>
      </w:r>
      <w:bookmarkStart w:id="2009" w:name="_ETM_Q9_265069"/>
      <w:bookmarkEnd w:id="2009"/>
      <w:r>
        <w:rPr>
          <w:rtl/>
        </w:rPr>
        <w:t xml:space="preserve">את </w:t>
      </w:r>
      <w:bookmarkStart w:id="2010" w:name="_ETM_Q9_265250"/>
      <w:bookmarkEnd w:id="2010"/>
      <w:r>
        <w:rPr>
          <w:rtl/>
        </w:rPr>
        <w:t xml:space="preserve">החוק </w:t>
      </w:r>
      <w:bookmarkStart w:id="2011" w:name="_ETM_Q9_266060"/>
      <w:bookmarkEnd w:id="2011"/>
      <w:r>
        <w:rPr>
          <w:rtl/>
        </w:rPr>
        <w:t xml:space="preserve">כיושב-ראש </w:t>
      </w:r>
      <w:bookmarkStart w:id="2012" w:name="_ETM_Q9_266690"/>
      <w:bookmarkEnd w:id="2012"/>
      <w:r>
        <w:rPr>
          <w:rtl/>
        </w:rPr>
        <w:t xml:space="preserve">ועדת </w:t>
      </w:r>
      <w:bookmarkStart w:id="2013" w:name="_ETM_Q9_268180"/>
      <w:bookmarkEnd w:id="2013"/>
      <w:r>
        <w:rPr>
          <w:rFonts w:hint="cs"/>
          <w:rtl/>
        </w:rPr>
        <w:t>ה</w:t>
      </w:r>
      <w:r>
        <w:rPr>
          <w:rtl/>
        </w:rPr>
        <w:t xml:space="preserve">חוץ </w:t>
      </w:r>
      <w:bookmarkStart w:id="2014" w:name="_ETM_Q9_268450"/>
      <w:bookmarkEnd w:id="2014"/>
      <w:r>
        <w:rPr>
          <w:rtl/>
        </w:rPr>
        <w:t>ו</w:t>
      </w:r>
      <w:r>
        <w:rPr>
          <w:rFonts w:hint="cs"/>
          <w:rtl/>
        </w:rPr>
        <w:t>ה</w:t>
      </w:r>
      <w:r>
        <w:rPr>
          <w:rtl/>
        </w:rPr>
        <w:t xml:space="preserve">ביטחון </w:t>
      </w:r>
      <w:bookmarkStart w:id="2015" w:name="_ETM_Q9_270040"/>
      <w:bookmarkEnd w:id="2015"/>
      <w:r>
        <w:rPr>
          <w:rtl/>
        </w:rPr>
        <w:t xml:space="preserve">על </w:t>
      </w:r>
      <w:bookmarkStart w:id="2016" w:name="_ETM_Q9_270385"/>
      <w:bookmarkEnd w:id="2016"/>
      <w:r>
        <w:rPr>
          <w:rtl/>
        </w:rPr>
        <w:t xml:space="preserve">מנת </w:t>
      </w:r>
      <w:bookmarkStart w:id="2017" w:name="_ETM_Q9_270910"/>
      <w:bookmarkEnd w:id="2017"/>
      <w:r>
        <w:rPr>
          <w:rtl/>
        </w:rPr>
        <w:t>להצי</w:t>
      </w:r>
      <w:r>
        <w:rPr>
          <w:rFonts w:hint="cs"/>
          <w:rtl/>
        </w:rPr>
        <w:t>ף</w:t>
      </w:r>
      <w:r>
        <w:rPr>
          <w:rtl/>
        </w:rPr>
        <w:t xml:space="preserve"> </w:t>
      </w:r>
      <w:bookmarkStart w:id="2018" w:name="_ETM_Q9_271510"/>
      <w:bookmarkEnd w:id="2018"/>
      <w:r>
        <w:rPr>
          <w:rtl/>
        </w:rPr>
        <w:t xml:space="preserve">באוזניך </w:t>
      </w:r>
      <w:bookmarkStart w:id="2019" w:name="_ETM_Q9_272319"/>
      <w:bookmarkEnd w:id="2019"/>
      <w:r>
        <w:rPr>
          <w:rtl/>
        </w:rPr>
        <w:t xml:space="preserve">ובאוזני </w:t>
      </w:r>
      <w:bookmarkStart w:id="2020" w:name="_ETM_Q9_272950"/>
      <w:bookmarkEnd w:id="2020"/>
      <w:r>
        <w:rPr>
          <w:rtl/>
        </w:rPr>
        <w:t xml:space="preserve">הבית </w:t>
      </w:r>
      <w:bookmarkStart w:id="2021" w:name="_ETM_Q9_273580"/>
      <w:bookmarkEnd w:id="2021"/>
      <w:r>
        <w:rPr>
          <w:rtl/>
        </w:rPr>
        <w:t xml:space="preserve">כולו </w:t>
      </w:r>
      <w:bookmarkStart w:id="2022" w:name="_ETM_Q9_274840"/>
      <w:bookmarkEnd w:id="2022"/>
      <w:r>
        <w:rPr>
          <w:rtl/>
        </w:rPr>
        <w:t xml:space="preserve">סוגיה </w:t>
      </w:r>
      <w:bookmarkStart w:id="2023" w:name="_ETM_Q9_275590"/>
      <w:bookmarkEnd w:id="2023"/>
      <w:r>
        <w:rPr>
          <w:rtl/>
        </w:rPr>
        <w:t xml:space="preserve">שמחמת </w:t>
      </w:r>
      <w:bookmarkStart w:id="2024" w:name="_ETM_Q9_277700"/>
      <w:bookmarkEnd w:id="2024"/>
      <w:r>
        <w:rPr>
          <w:rtl/>
        </w:rPr>
        <w:t xml:space="preserve">ריבוי </w:t>
      </w:r>
      <w:bookmarkStart w:id="2025" w:name="_ETM_Q9_278270"/>
      <w:bookmarkEnd w:id="2025"/>
      <w:r>
        <w:rPr>
          <w:rtl/>
        </w:rPr>
        <w:t xml:space="preserve">האירועים </w:t>
      </w:r>
      <w:bookmarkStart w:id="2026" w:name="_ETM_Q9_278990"/>
      <w:bookmarkEnd w:id="2026"/>
      <w:r>
        <w:rPr>
          <w:rFonts w:hint="cs"/>
          <w:rtl/>
        </w:rPr>
        <w:t>ו</w:t>
      </w:r>
      <w:r>
        <w:rPr>
          <w:rtl/>
        </w:rPr>
        <w:t xml:space="preserve">הנושאים </w:t>
      </w:r>
      <w:bookmarkStart w:id="2027" w:name="_ETM_Q9_279530"/>
      <w:bookmarkEnd w:id="2027"/>
      <w:r>
        <w:rPr>
          <w:rtl/>
        </w:rPr>
        <w:t xml:space="preserve">שעל </w:t>
      </w:r>
      <w:bookmarkStart w:id="2028" w:name="_ETM_Q9_279770"/>
      <w:bookmarkEnd w:id="2028"/>
      <w:r>
        <w:rPr>
          <w:rtl/>
        </w:rPr>
        <w:t>סדר</w:t>
      </w:r>
      <w:bookmarkStart w:id="2029" w:name="_ETM_Q9_280189"/>
      <w:bookmarkEnd w:id="2029"/>
      <w:r>
        <w:rPr>
          <w:rFonts w:hint="cs"/>
          <w:rtl/>
        </w:rPr>
        <w:t>-</w:t>
      </w:r>
      <w:r>
        <w:rPr>
          <w:rtl/>
        </w:rPr>
        <w:t>היום</w:t>
      </w:r>
      <w:r>
        <w:rPr>
          <w:rFonts w:hint="cs"/>
          <w:rtl/>
        </w:rPr>
        <w:t>,</w:t>
      </w:r>
      <w:r>
        <w:rPr>
          <w:rtl/>
        </w:rPr>
        <w:t xml:space="preserve"> </w:t>
      </w:r>
      <w:bookmarkStart w:id="2030" w:name="_ETM_Q9_280729"/>
      <w:bookmarkEnd w:id="2030"/>
      <w:r>
        <w:rPr>
          <w:rtl/>
        </w:rPr>
        <w:t xml:space="preserve">לא </w:t>
      </w:r>
      <w:bookmarkStart w:id="2031" w:name="_ETM_Q9_280939"/>
      <w:bookmarkEnd w:id="2031"/>
      <w:r>
        <w:rPr>
          <w:rtl/>
        </w:rPr>
        <w:t xml:space="preserve">זכתה </w:t>
      </w:r>
      <w:bookmarkStart w:id="2032" w:name="_ETM_Q9_282369"/>
      <w:bookmarkEnd w:id="2032"/>
      <w:r>
        <w:rPr>
          <w:rtl/>
        </w:rPr>
        <w:t xml:space="preserve">להתייחסות </w:t>
      </w:r>
      <w:bookmarkStart w:id="2033" w:name="_ETM_Q9_283390"/>
      <w:bookmarkEnd w:id="2033"/>
      <w:r>
        <w:rPr>
          <w:rtl/>
        </w:rPr>
        <w:t>הראויה</w:t>
      </w:r>
      <w:r>
        <w:rPr>
          <w:rFonts w:hint="cs"/>
          <w:rtl/>
        </w:rPr>
        <w:t>,</w:t>
      </w:r>
      <w:r>
        <w:rPr>
          <w:rtl/>
        </w:rPr>
        <w:t xml:space="preserve"> </w:t>
      </w:r>
      <w:bookmarkStart w:id="2034" w:name="_ETM_Q9_284830"/>
      <w:bookmarkEnd w:id="2034"/>
      <w:r>
        <w:rPr>
          <w:rtl/>
        </w:rPr>
        <w:t xml:space="preserve">לא </w:t>
      </w:r>
      <w:bookmarkStart w:id="2035" w:name="_ETM_Q9_285130"/>
      <w:bookmarkEnd w:id="2035"/>
      <w:r>
        <w:rPr>
          <w:rtl/>
        </w:rPr>
        <w:t xml:space="preserve">של </w:t>
      </w:r>
      <w:bookmarkStart w:id="2036" w:name="_ETM_Q9_285370"/>
      <w:bookmarkEnd w:id="2036"/>
      <w:r>
        <w:rPr>
          <w:rtl/>
        </w:rPr>
        <w:t xml:space="preserve">הפיקוד </w:t>
      </w:r>
      <w:bookmarkStart w:id="2037" w:name="_ETM_Q9_285819"/>
      <w:bookmarkEnd w:id="2037"/>
      <w:r>
        <w:rPr>
          <w:rtl/>
        </w:rPr>
        <w:t xml:space="preserve">הבכיר </w:t>
      </w:r>
      <w:bookmarkStart w:id="2038" w:name="_ETM_Q9_286270"/>
      <w:bookmarkEnd w:id="2038"/>
      <w:r>
        <w:rPr>
          <w:rtl/>
        </w:rPr>
        <w:t xml:space="preserve">של </w:t>
      </w:r>
      <w:bookmarkStart w:id="2039" w:name="_ETM_Q9_286540"/>
      <w:bookmarkEnd w:id="2039"/>
      <w:r>
        <w:rPr>
          <w:rtl/>
        </w:rPr>
        <w:t xml:space="preserve">צה"ל </w:t>
      </w:r>
      <w:bookmarkStart w:id="2040" w:name="_ETM_Q9_287380"/>
      <w:bookmarkEnd w:id="2040"/>
      <w:r>
        <w:rPr>
          <w:rtl/>
        </w:rPr>
        <w:t xml:space="preserve">ובוודאי </w:t>
      </w:r>
      <w:bookmarkStart w:id="2041" w:name="_ETM_Q9_288310"/>
      <w:bookmarkEnd w:id="2041"/>
      <w:r>
        <w:rPr>
          <w:rtl/>
        </w:rPr>
        <w:t xml:space="preserve">לא </w:t>
      </w:r>
      <w:bookmarkStart w:id="2042" w:name="_ETM_Q9_288640"/>
      <w:bookmarkEnd w:id="2042"/>
      <w:r>
        <w:rPr>
          <w:rtl/>
        </w:rPr>
        <w:t xml:space="preserve">של </w:t>
      </w:r>
      <w:bookmarkStart w:id="2043" w:name="_ETM_Q9_288940"/>
      <w:bookmarkEnd w:id="2043"/>
      <w:r>
        <w:rPr>
          <w:rtl/>
        </w:rPr>
        <w:t>הממשלה</w:t>
      </w:r>
      <w:r>
        <w:rPr>
          <w:rFonts w:hint="cs"/>
          <w:rtl/>
        </w:rPr>
        <w:t>.</w:t>
      </w:r>
      <w:r>
        <w:rPr>
          <w:rtl/>
        </w:rPr>
        <w:t xml:space="preserve"> </w:t>
      </w:r>
      <w:bookmarkStart w:id="2044" w:name="_ETM_Q9_290390"/>
      <w:bookmarkEnd w:id="2044"/>
    </w:p>
    <w:p w:rsidR="00304FBD" w:rsidRDefault="00304FBD" w:rsidP="00927295">
      <w:pPr>
        <w:rPr>
          <w:rtl/>
        </w:rPr>
      </w:pPr>
    </w:p>
    <w:p w:rsidR="00304FBD" w:rsidRDefault="00304FBD" w:rsidP="00970F06">
      <w:pPr>
        <w:rPr>
          <w:rtl/>
        </w:rPr>
      </w:pPr>
      <w:r>
        <w:rPr>
          <w:rFonts w:hint="cs"/>
          <w:rtl/>
        </w:rPr>
        <w:t>אתה ודאי מכיר</w:t>
      </w:r>
      <w:r>
        <w:rPr>
          <w:rtl/>
        </w:rPr>
        <w:t xml:space="preserve"> </w:t>
      </w:r>
      <w:bookmarkStart w:id="2045" w:name="_ETM_Q9_290690"/>
      <w:bookmarkStart w:id="2046" w:name="_ETM_Q9_292220"/>
      <w:bookmarkEnd w:id="2045"/>
      <w:bookmarkEnd w:id="2046"/>
      <w:r>
        <w:rPr>
          <w:rtl/>
        </w:rPr>
        <w:t xml:space="preserve">את </w:t>
      </w:r>
      <w:bookmarkStart w:id="2047" w:name="_ETM_Q9_292340"/>
      <w:bookmarkEnd w:id="2047"/>
      <w:r>
        <w:rPr>
          <w:rtl/>
        </w:rPr>
        <w:t xml:space="preserve">פרטי </w:t>
      </w:r>
      <w:bookmarkStart w:id="2048" w:name="_ETM_Q9_292910"/>
      <w:bookmarkEnd w:id="2048"/>
      <w:r>
        <w:rPr>
          <w:rtl/>
        </w:rPr>
        <w:t xml:space="preserve">האירוע </w:t>
      </w:r>
      <w:bookmarkStart w:id="2049" w:name="_ETM_Q9_294110"/>
      <w:bookmarkEnd w:id="2049"/>
      <w:r>
        <w:rPr>
          <w:rtl/>
        </w:rPr>
        <w:t xml:space="preserve">שאירע </w:t>
      </w:r>
      <w:bookmarkStart w:id="2050" w:name="_ETM_Q9_294860"/>
      <w:bookmarkEnd w:id="2050"/>
      <w:r>
        <w:rPr>
          <w:rtl/>
        </w:rPr>
        <w:t xml:space="preserve">בסוף </w:t>
      </w:r>
      <w:bookmarkStart w:id="2051" w:name="_ETM_Q9_295640"/>
      <w:bookmarkEnd w:id="2051"/>
      <w:r>
        <w:rPr>
          <w:rtl/>
        </w:rPr>
        <w:t xml:space="preserve">השבוע </w:t>
      </w:r>
      <w:bookmarkStart w:id="2052" w:name="_ETM_Q9_296210"/>
      <w:bookmarkEnd w:id="2052"/>
      <w:r>
        <w:rPr>
          <w:rtl/>
        </w:rPr>
        <w:t xml:space="preserve">האחרון </w:t>
      </w:r>
      <w:bookmarkStart w:id="2053" w:name="_ETM_Q9_296720"/>
      <w:bookmarkEnd w:id="2053"/>
      <w:r>
        <w:rPr>
          <w:rtl/>
        </w:rPr>
        <w:t>בכפרי</w:t>
      </w:r>
      <w:r>
        <w:rPr>
          <w:rFonts w:hint="cs"/>
          <w:rtl/>
        </w:rPr>
        <w:t xml:space="preserve"> </w:t>
      </w:r>
      <w:r w:rsidR="00970F06">
        <w:rPr>
          <w:rtl/>
        </w:rPr>
        <w:t>מסאפר</w:t>
      </w:r>
      <w:r w:rsidR="00970F06">
        <w:rPr>
          <w:rFonts w:hint="cs"/>
          <w:rtl/>
        </w:rPr>
        <w:t>-</w:t>
      </w:r>
      <w:r w:rsidRPr="00551330">
        <w:rPr>
          <w:rtl/>
        </w:rPr>
        <w:t>יטא</w:t>
      </w:r>
      <w:r>
        <w:rPr>
          <w:rFonts w:hint="cs"/>
          <w:rtl/>
        </w:rPr>
        <w:t xml:space="preserve"> </w:t>
      </w:r>
      <w:bookmarkStart w:id="2054" w:name="_ETM_Q9_300140"/>
      <w:bookmarkEnd w:id="2054"/>
      <w:r>
        <w:rPr>
          <w:rtl/>
        </w:rPr>
        <w:t xml:space="preserve">שבדרום </w:t>
      </w:r>
      <w:bookmarkStart w:id="2055" w:name="_ETM_Q9_300920"/>
      <w:bookmarkEnd w:id="2055"/>
      <w:r>
        <w:rPr>
          <w:rtl/>
        </w:rPr>
        <w:t xml:space="preserve">הר </w:t>
      </w:r>
      <w:bookmarkStart w:id="2056" w:name="_ETM_Q9_301130"/>
      <w:bookmarkEnd w:id="2056"/>
      <w:r>
        <w:rPr>
          <w:rtl/>
        </w:rPr>
        <w:t xml:space="preserve">חברון </w:t>
      </w:r>
      <w:bookmarkStart w:id="2057" w:name="_ETM_Q9_302429"/>
      <w:bookmarkEnd w:id="2057"/>
      <w:r>
        <w:rPr>
          <w:rFonts w:hint="cs"/>
          <w:rtl/>
        </w:rPr>
        <w:t xml:space="preserve">– </w:t>
      </w:r>
      <w:r>
        <w:rPr>
          <w:rtl/>
        </w:rPr>
        <w:t xml:space="preserve">אירוע </w:t>
      </w:r>
      <w:bookmarkStart w:id="2058" w:name="_ETM_Q9_302880"/>
      <w:bookmarkEnd w:id="2058"/>
      <w:r>
        <w:rPr>
          <w:rtl/>
        </w:rPr>
        <w:t>חמור</w:t>
      </w:r>
      <w:r>
        <w:rPr>
          <w:rFonts w:hint="cs"/>
          <w:rtl/>
        </w:rPr>
        <w:t>,</w:t>
      </w:r>
      <w:r>
        <w:rPr>
          <w:rtl/>
        </w:rPr>
        <w:t xml:space="preserve"> </w:t>
      </w:r>
      <w:bookmarkStart w:id="2059" w:name="_ETM_Q9_303969"/>
      <w:bookmarkEnd w:id="2059"/>
      <w:r>
        <w:rPr>
          <w:rtl/>
        </w:rPr>
        <w:t xml:space="preserve">שאתמול </w:t>
      </w:r>
      <w:bookmarkStart w:id="2060" w:name="_ETM_Q9_304869"/>
      <w:bookmarkEnd w:id="2060"/>
      <w:r>
        <w:rPr>
          <w:rtl/>
        </w:rPr>
        <w:t xml:space="preserve">שמעתי </w:t>
      </w:r>
      <w:bookmarkStart w:id="2061" w:name="_ETM_Q9_305530"/>
      <w:bookmarkStart w:id="2062" w:name="_ETM_Q9_306609"/>
      <w:bookmarkEnd w:id="2061"/>
      <w:bookmarkEnd w:id="2062"/>
      <w:r>
        <w:rPr>
          <w:rFonts w:hint="cs"/>
          <w:rtl/>
        </w:rPr>
        <w:t>שי</w:t>
      </w:r>
      <w:r>
        <w:rPr>
          <w:rtl/>
        </w:rPr>
        <w:t xml:space="preserve">תוחקר </w:t>
      </w:r>
      <w:bookmarkStart w:id="2063" w:name="_ETM_Q9_307719"/>
      <w:bookmarkEnd w:id="2063"/>
      <w:r>
        <w:rPr>
          <w:rtl/>
        </w:rPr>
        <w:t>ע</w:t>
      </w:r>
      <w:r>
        <w:rPr>
          <w:rFonts w:hint="cs"/>
          <w:rtl/>
        </w:rPr>
        <w:t>ל ידי</w:t>
      </w:r>
      <w:r>
        <w:rPr>
          <w:rtl/>
        </w:rPr>
        <w:t xml:space="preserve"> </w:t>
      </w:r>
      <w:bookmarkStart w:id="2064" w:name="_ETM_Q9_308139"/>
      <w:bookmarkEnd w:id="2064"/>
      <w:r>
        <w:rPr>
          <w:rtl/>
        </w:rPr>
        <w:t xml:space="preserve">גורמי </w:t>
      </w:r>
      <w:bookmarkStart w:id="2065" w:name="_ETM_Q9_308560"/>
      <w:bookmarkEnd w:id="2065"/>
      <w:r>
        <w:rPr>
          <w:rtl/>
        </w:rPr>
        <w:t>הצבא</w:t>
      </w:r>
      <w:r>
        <w:rPr>
          <w:rFonts w:hint="cs"/>
          <w:rtl/>
        </w:rPr>
        <w:t>,</w:t>
      </w:r>
      <w:r>
        <w:rPr>
          <w:rtl/>
        </w:rPr>
        <w:t xml:space="preserve"> </w:t>
      </w:r>
      <w:bookmarkStart w:id="2066" w:name="_ETM_Q9_309560"/>
      <w:bookmarkEnd w:id="2066"/>
      <w:r>
        <w:rPr>
          <w:rtl/>
        </w:rPr>
        <w:t xml:space="preserve">אבל </w:t>
      </w:r>
      <w:bookmarkStart w:id="2067" w:name="_ETM_Q9_309860"/>
      <w:bookmarkEnd w:id="2067"/>
      <w:r>
        <w:rPr>
          <w:rtl/>
        </w:rPr>
        <w:t xml:space="preserve">מן </w:t>
      </w:r>
      <w:bookmarkStart w:id="2068" w:name="_ETM_Q9_310069"/>
      <w:bookmarkEnd w:id="2068"/>
      <w:r>
        <w:rPr>
          <w:rtl/>
        </w:rPr>
        <w:t xml:space="preserve">הראוי </w:t>
      </w:r>
      <w:bookmarkStart w:id="2069" w:name="_ETM_Q9_310430"/>
      <w:bookmarkEnd w:id="2069"/>
      <w:r>
        <w:rPr>
          <w:rtl/>
        </w:rPr>
        <w:t xml:space="preserve">להתייחס </w:t>
      </w:r>
      <w:bookmarkStart w:id="2070" w:name="_ETM_Q9_311150"/>
      <w:bookmarkEnd w:id="2070"/>
      <w:r>
        <w:rPr>
          <w:rtl/>
        </w:rPr>
        <w:t xml:space="preserve">אליו </w:t>
      </w:r>
      <w:bookmarkStart w:id="2071" w:name="_ETM_Q9_311510"/>
      <w:bookmarkEnd w:id="2071"/>
      <w:r>
        <w:rPr>
          <w:rtl/>
        </w:rPr>
        <w:t xml:space="preserve">מעל </w:t>
      </w:r>
      <w:bookmarkStart w:id="2072" w:name="_ETM_Q9_311930"/>
      <w:bookmarkEnd w:id="2072"/>
      <w:r>
        <w:rPr>
          <w:rtl/>
        </w:rPr>
        <w:t xml:space="preserve">הדוכן </w:t>
      </w:r>
      <w:bookmarkStart w:id="2073" w:name="_ETM_Q9_312919"/>
      <w:bookmarkStart w:id="2074" w:name="_ETM_Q9_313970"/>
      <w:bookmarkEnd w:id="2073"/>
      <w:bookmarkEnd w:id="2074"/>
      <w:r>
        <w:rPr>
          <w:rtl/>
        </w:rPr>
        <w:t>הזה</w:t>
      </w:r>
      <w:r>
        <w:rPr>
          <w:rFonts w:hint="cs"/>
          <w:rtl/>
        </w:rPr>
        <w:t>.</w:t>
      </w:r>
      <w:r>
        <w:rPr>
          <w:rtl/>
        </w:rPr>
        <w:t xml:space="preserve"> </w:t>
      </w:r>
      <w:bookmarkStart w:id="2075" w:name="_ETM_Q9_314989"/>
      <w:bookmarkEnd w:id="2075"/>
      <w:r>
        <w:rPr>
          <w:rtl/>
        </w:rPr>
        <w:t xml:space="preserve">ראשיתו </w:t>
      </w:r>
      <w:bookmarkStart w:id="2076" w:name="_ETM_Q9_315530"/>
      <w:bookmarkEnd w:id="2076"/>
      <w:r>
        <w:rPr>
          <w:rtl/>
        </w:rPr>
        <w:t xml:space="preserve">של </w:t>
      </w:r>
      <w:bookmarkStart w:id="2077" w:name="_ETM_Q9_315799"/>
      <w:bookmarkEnd w:id="2077"/>
      <w:r>
        <w:rPr>
          <w:rtl/>
        </w:rPr>
        <w:t xml:space="preserve">האירוע </w:t>
      </w:r>
      <w:bookmarkStart w:id="2078" w:name="_ETM_Q9_317030"/>
      <w:bookmarkEnd w:id="2078"/>
      <w:r>
        <w:rPr>
          <w:rtl/>
        </w:rPr>
        <w:t xml:space="preserve">לא </w:t>
      </w:r>
      <w:bookmarkStart w:id="2079" w:name="_ETM_Q9_317299"/>
      <w:bookmarkEnd w:id="2079"/>
      <w:r>
        <w:rPr>
          <w:rtl/>
        </w:rPr>
        <w:t>ברורה</w:t>
      </w:r>
      <w:r>
        <w:rPr>
          <w:rFonts w:hint="cs"/>
          <w:rtl/>
        </w:rPr>
        <w:t>,</w:t>
      </w:r>
      <w:r>
        <w:rPr>
          <w:rtl/>
        </w:rPr>
        <w:t xml:space="preserve"> </w:t>
      </w:r>
      <w:bookmarkStart w:id="2080" w:name="_ETM_Q9_318680"/>
      <w:bookmarkEnd w:id="2080"/>
      <w:r>
        <w:rPr>
          <w:rtl/>
        </w:rPr>
        <w:t xml:space="preserve">נתונה </w:t>
      </w:r>
      <w:bookmarkStart w:id="2081" w:name="_ETM_Q9_319219"/>
      <w:bookmarkEnd w:id="2081"/>
      <w:r>
        <w:rPr>
          <w:rtl/>
        </w:rPr>
        <w:t>במחלוקת</w:t>
      </w:r>
      <w:r>
        <w:rPr>
          <w:rFonts w:hint="cs"/>
          <w:rtl/>
        </w:rPr>
        <w:t>,</w:t>
      </w:r>
      <w:r>
        <w:rPr>
          <w:rtl/>
        </w:rPr>
        <w:t xml:space="preserve"> </w:t>
      </w:r>
      <w:bookmarkStart w:id="2082" w:name="_ETM_Q9_320450"/>
      <w:bookmarkEnd w:id="2082"/>
      <w:r>
        <w:rPr>
          <w:rtl/>
        </w:rPr>
        <w:t xml:space="preserve">ובהחלט </w:t>
      </w:r>
      <w:bookmarkStart w:id="2083" w:name="_ETM_Q9_321230"/>
      <w:bookmarkEnd w:id="2083"/>
      <w:r>
        <w:rPr>
          <w:rtl/>
        </w:rPr>
        <w:t>ייתכן</w:t>
      </w:r>
      <w:r>
        <w:rPr>
          <w:rFonts w:hint="cs"/>
          <w:rtl/>
        </w:rPr>
        <w:t>,</w:t>
      </w:r>
      <w:r>
        <w:rPr>
          <w:rtl/>
        </w:rPr>
        <w:t xml:space="preserve"> </w:t>
      </w:r>
      <w:bookmarkStart w:id="2084" w:name="_ETM_Q9_322410"/>
      <w:bookmarkEnd w:id="2084"/>
      <w:r>
        <w:rPr>
          <w:rtl/>
        </w:rPr>
        <w:t>ל</w:t>
      </w:r>
      <w:r w:rsidR="00970F06">
        <w:rPr>
          <w:rFonts w:hint="cs"/>
          <w:rtl/>
        </w:rPr>
        <w:t>נוכח</w:t>
      </w:r>
      <w:r>
        <w:rPr>
          <w:rtl/>
        </w:rPr>
        <w:t xml:space="preserve"> </w:t>
      </w:r>
      <w:bookmarkStart w:id="2085" w:name="_ETM_Q9_322800"/>
      <w:bookmarkEnd w:id="2085"/>
      <w:r>
        <w:rPr>
          <w:rtl/>
        </w:rPr>
        <w:t xml:space="preserve">מה </w:t>
      </w:r>
      <w:bookmarkStart w:id="2086" w:name="_ETM_Q9_322980"/>
      <w:bookmarkEnd w:id="2086"/>
      <w:r>
        <w:rPr>
          <w:rtl/>
        </w:rPr>
        <w:t xml:space="preserve">שמתרחש </w:t>
      </w:r>
      <w:bookmarkStart w:id="2087" w:name="_ETM_Q9_323850"/>
      <w:bookmarkEnd w:id="2087"/>
      <w:r>
        <w:rPr>
          <w:rtl/>
        </w:rPr>
        <w:t xml:space="preserve">כרגע </w:t>
      </w:r>
      <w:bookmarkStart w:id="2088" w:name="_ETM_Q9_325020"/>
      <w:bookmarkEnd w:id="2088"/>
      <w:r>
        <w:rPr>
          <w:rtl/>
        </w:rPr>
        <w:t xml:space="preserve">בשטחים </w:t>
      </w:r>
      <w:bookmarkStart w:id="2089" w:name="_ETM_Q9_325800"/>
      <w:bookmarkEnd w:id="2089"/>
      <w:r>
        <w:rPr>
          <w:rtl/>
        </w:rPr>
        <w:t xml:space="preserve">ביהודה </w:t>
      </w:r>
      <w:bookmarkStart w:id="2090" w:name="_ETM_Q9_326340"/>
      <w:bookmarkEnd w:id="2090"/>
      <w:r>
        <w:rPr>
          <w:rtl/>
        </w:rPr>
        <w:t>ושומרון</w:t>
      </w:r>
      <w:r>
        <w:rPr>
          <w:rFonts w:hint="cs"/>
          <w:rtl/>
        </w:rPr>
        <w:t>,</w:t>
      </w:r>
      <w:r>
        <w:rPr>
          <w:rtl/>
        </w:rPr>
        <w:t xml:space="preserve"> </w:t>
      </w:r>
      <w:bookmarkStart w:id="2091" w:name="_ETM_Q9_327639"/>
      <w:bookmarkEnd w:id="2091"/>
      <w:r>
        <w:rPr>
          <w:rtl/>
        </w:rPr>
        <w:t xml:space="preserve">שראשיתו </w:t>
      </w:r>
      <w:bookmarkStart w:id="2092" w:name="_ETM_Q9_328480"/>
      <w:bookmarkEnd w:id="2092"/>
      <w:r>
        <w:rPr>
          <w:rtl/>
        </w:rPr>
        <w:t xml:space="preserve">של </w:t>
      </w:r>
      <w:bookmarkStart w:id="2093" w:name="_ETM_Q9_328780"/>
      <w:bookmarkEnd w:id="2093"/>
      <w:r>
        <w:rPr>
          <w:rtl/>
        </w:rPr>
        <w:t xml:space="preserve">האירוע </w:t>
      </w:r>
      <w:bookmarkStart w:id="2094" w:name="_ETM_Q9_330040"/>
      <w:bookmarkEnd w:id="2094"/>
      <w:r>
        <w:rPr>
          <w:rtl/>
        </w:rPr>
        <w:t xml:space="preserve">גם </w:t>
      </w:r>
      <w:bookmarkStart w:id="2095" w:name="_ETM_Q9_331360"/>
      <w:bookmarkEnd w:id="2095"/>
      <w:r>
        <w:rPr>
          <w:rFonts w:hint="cs"/>
          <w:rtl/>
        </w:rPr>
        <w:t>ב</w:t>
      </w:r>
      <w:r>
        <w:rPr>
          <w:rtl/>
        </w:rPr>
        <w:t xml:space="preserve">פגיעה </w:t>
      </w:r>
      <w:bookmarkStart w:id="2096" w:name="_ETM_Q9_333790"/>
      <w:bookmarkEnd w:id="2096"/>
      <w:r>
        <w:rPr>
          <w:rFonts w:hint="cs"/>
          <w:rtl/>
        </w:rPr>
        <w:t>ב</w:t>
      </w:r>
      <w:r>
        <w:rPr>
          <w:rtl/>
        </w:rPr>
        <w:t xml:space="preserve">מתיישבים </w:t>
      </w:r>
      <w:bookmarkStart w:id="2097" w:name="_ETM_Q9_334569"/>
      <w:bookmarkEnd w:id="2097"/>
      <w:r>
        <w:rPr>
          <w:rtl/>
        </w:rPr>
        <w:t>יהודים</w:t>
      </w:r>
      <w:r>
        <w:rPr>
          <w:rFonts w:hint="cs"/>
          <w:rtl/>
        </w:rPr>
        <w:t>,</w:t>
      </w:r>
      <w:r>
        <w:rPr>
          <w:rtl/>
        </w:rPr>
        <w:t xml:space="preserve"> </w:t>
      </w:r>
      <w:bookmarkStart w:id="2098" w:name="_ETM_Q9_335379"/>
      <w:bookmarkEnd w:id="2098"/>
      <w:r>
        <w:rPr>
          <w:rtl/>
        </w:rPr>
        <w:t xml:space="preserve">מתנחלים </w:t>
      </w:r>
      <w:bookmarkStart w:id="2099" w:name="_ETM_Q9_336610"/>
      <w:bookmarkEnd w:id="2099"/>
      <w:r>
        <w:rPr>
          <w:rtl/>
        </w:rPr>
        <w:t>שר</w:t>
      </w:r>
      <w:r>
        <w:rPr>
          <w:rFonts w:hint="cs"/>
          <w:rtl/>
        </w:rPr>
        <w:t>ע</w:t>
      </w:r>
      <w:r>
        <w:rPr>
          <w:rtl/>
        </w:rPr>
        <w:t xml:space="preserve">ו </w:t>
      </w:r>
      <w:bookmarkStart w:id="2100" w:name="_ETM_Q9_337180"/>
      <w:bookmarkEnd w:id="2100"/>
      <w:r>
        <w:rPr>
          <w:rtl/>
        </w:rPr>
        <w:t xml:space="preserve">את </w:t>
      </w:r>
      <w:bookmarkStart w:id="2101" w:name="_ETM_Q9_337330"/>
      <w:bookmarkEnd w:id="2101"/>
      <w:r>
        <w:rPr>
          <w:rtl/>
        </w:rPr>
        <w:t>הצאן</w:t>
      </w:r>
      <w:r>
        <w:rPr>
          <w:rFonts w:hint="cs"/>
          <w:rtl/>
        </w:rPr>
        <w:t>.</w:t>
      </w:r>
      <w:r>
        <w:rPr>
          <w:rtl/>
        </w:rPr>
        <w:t xml:space="preserve"> </w:t>
      </w:r>
      <w:bookmarkStart w:id="2102" w:name="_ETM_Q9_338230"/>
      <w:bookmarkEnd w:id="2102"/>
      <w:r>
        <w:rPr>
          <w:rtl/>
        </w:rPr>
        <w:t xml:space="preserve">על </w:t>
      </w:r>
      <w:bookmarkStart w:id="2103" w:name="_ETM_Q9_338410"/>
      <w:bookmarkEnd w:id="2103"/>
      <w:r>
        <w:rPr>
          <w:rtl/>
        </w:rPr>
        <w:t>דבר</w:t>
      </w:r>
      <w:bookmarkStart w:id="2104" w:name="_ETM_Q9_338739"/>
      <w:bookmarkStart w:id="2105" w:name="_ETM_Q9_339220"/>
      <w:bookmarkEnd w:id="2104"/>
      <w:bookmarkEnd w:id="2105"/>
      <w:r>
        <w:rPr>
          <w:rFonts w:hint="cs"/>
          <w:rtl/>
        </w:rPr>
        <w:t xml:space="preserve"> אחד </w:t>
      </w:r>
      <w:r>
        <w:rPr>
          <w:rtl/>
        </w:rPr>
        <w:t xml:space="preserve">אין </w:t>
      </w:r>
      <w:bookmarkStart w:id="2106" w:name="_ETM_Q9_339430"/>
      <w:bookmarkEnd w:id="2106"/>
      <w:r>
        <w:rPr>
          <w:rtl/>
        </w:rPr>
        <w:t xml:space="preserve">ויכוח </w:t>
      </w:r>
      <w:bookmarkStart w:id="2107" w:name="_ETM_Q9_340840"/>
      <w:bookmarkEnd w:id="2107"/>
      <w:r>
        <w:rPr>
          <w:rFonts w:hint="cs"/>
          <w:rtl/>
        </w:rPr>
        <w:t xml:space="preserve">– </w:t>
      </w:r>
      <w:r>
        <w:rPr>
          <w:rtl/>
        </w:rPr>
        <w:t xml:space="preserve">שבעקבות </w:t>
      </w:r>
      <w:bookmarkStart w:id="2108" w:name="_ETM_Q9_342430"/>
      <w:bookmarkEnd w:id="2108"/>
      <w:r>
        <w:rPr>
          <w:rtl/>
        </w:rPr>
        <w:t xml:space="preserve">האירוע </w:t>
      </w:r>
      <w:bookmarkStart w:id="2109" w:name="_ETM_Q9_343900"/>
      <w:bookmarkEnd w:id="2109"/>
      <w:r>
        <w:rPr>
          <w:rtl/>
        </w:rPr>
        <w:t xml:space="preserve">שאירע </w:t>
      </w:r>
      <w:bookmarkStart w:id="2110" w:name="_ETM_Q9_345400"/>
      <w:bookmarkEnd w:id="2110"/>
      <w:r>
        <w:rPr>
          <w:rtl/>
        </w:rPr>
        <w:t xml:space="preserve">באותה </w:t>
      </w:r>
      <w:bookmarkStart w:id="2111" w:name="_ETM_Q9_345879"/>
      <w:bookmarkEnd w:id="2111"/>
      <w:r>
        <w:rPr>
          <w:rtl/>
        </w:rPr>
        <w:t xml:space="preserve">התנגשות </w:t>
      </w:r>
      <w:bookmarkStart w:id="2112" w:name="_ETM_Q9_346810"/>
      <w:bookmarkEnd w:id="2112"/>
      <w:r>
        <w:rPr>
          <w:rtl/>
        </w:rPr>
        <w:t>ב</w:t>
      </w:r>
      <w:r>
        <w:rPr>
          <w:rFonts w:hint="cs"/>
          <w:rtl/>
        </w:rPr>
        <w:t>ין</w:t>
      </w:r>
      <w:r>
        <w:rPr>
          <w:rtl/>
        </w:rPr>
        <w:t xml:space="preserve"> </w:t>
      </w:r>
      <w:bookmarkStart w:id="2113" w:name="_ETM_Q9_347319"/>
      <w:bookmarkEnd w:id="2113"/>
      <w:r>
        <w:rPr>
          <w:rtl/>
        </w:rPr>
        <w:t>רוע</w:t>
      </w:r>
      <w:r>
        <w:rPr>
          <w:rFonts w:hint="cs"/>
          <w:rtl/>
        </w:rPr>
        <w:t>י</w:t>
      </w:r>
      <w:r>
        <w:rPr>
          <w:rtl/>
        </w:rPr>
        <w:t xml:space="preserve"> </w:t>
      </w:r>
      <w:bookmarkStart w:id="2114" w:name="_ETM_Q9_347650"/>
      <w:bookmarkEnd w:id="2114"/>
      <w:r>
        <w:rPr>
          <w:rtl/>
        </w:rPr>
        <w:t xml:space="preserve">צאן </w:t>
      </w:r>
      <w:bookmarkStart w:id="2115" w:name="_ETM_Q9_347980"/>
      <w:bookmarkEnd w:id="2115"/>
      <w:r>
        <w:rPr>
          <w:rtl/>
        </w:rPr>
        <w:t xml:space="preserve">יהודים </w:t>
      </w:r>
      <w:bookmarkStart w:id="2116" w:name="_ETM_Q9_348550"/>
      <w:bookmarkEnd w:id="2116"/>
      <w:r>
        <w:rPr>
          <w:rtl/>
        </w:rPr>
        <w:t xml:space="preserve">לבין </w:t>
      </w:r>
      <w:bookmarkStart w:id="2117" w:name="_ETM_Q9_348879"/>
      <w:bookmarkEnd w:id="2117"/>
      <w:r>
        <w:rPr>
          <w:rtl/>
        </w:rPr>
        <w:t>תושבים</w:t>
      </w:r>
      <w:r>
        <w:rPr>
          <w:rFonts w:hint="cs"/>
          <w:rtl/>
        </w:rPr>
        <w:t>,</w:t>
      </w:r>
      <w:r>
        <w:rPr>
          <w:rtl/>
        </w:rPr>
        <w:t xml:space="preserve"> </w:t>
      </w:r>
      <w:bookmarkStart w:id="2118" w:name="_ETM_Q9_350079"/>
      <w:bookmarkEnd w:id="2118"/>
      <w:r>
        <w:rPr>
          <w:rtl/>
        </w:rPr>
        <w:t xml:space="preserve">התקיימו </w:t>
      </w:r>
      <w:bookmarkStart w:id="2119" w:name="_ETM_Q9_350709"/>
      <w:bookmarkEnd w:id="2119"/>
      <w:r>
        <w:rPr>
          <w:rFonts w:hint="cs"/>
          <w:rtl/>
        </w:rPr>
        <w:t>כמה</w:t>
      </w:r>
      <w:r>
        <w:rPr>
          <w:rtl/>
        </w:rPr>
        <w:t xml:space="preserve"> </w:t>
      </w:r>
      <w:bookmarkStart w:id="2120" w:name="_ETM_Q9_351340"/>
      <w:bookmarkEnd w:id="2120"/>
      <w:r>
        <w:rPr>
          <w:rtl/>
        </w:rPr>
        <w:t xml:space="preserve">גלים </w:t>
      </w:r>
      <w:bookmarkStart w:id="2121" w:name="_ETM_Q9_352580"/>
      <w:bookmarkEnd w:id="2121"/>
      <w:r>
        <w:rPr>
          <w:rtl/>
        </w:rPr>
        <w:t xml:space="preserve">של </w:t>
      </w:r>
      <w:bookmarkStart w:id="2122" w:name="_ETM_Q9_352879"/>
      <w:bookmarkEnd w:id="2122"/>
      <w:r>
        <w:rPr>
          <w:rtl/>
        </w:rPr>
        <w:t xml:space="preserve">פשיטות </w:t>
      </w:r>
      <w:bookmarkStart w:id="2123" w:name="_ETM_Q9_353690"/>
      <w:bookmarkEnd w:id="2123"/>
      <w:r>
        <w:rPr>
          <w:rtl/>
        </w:rPr>
        <w:t xml:space="preserve">אלימות </w:t>
      </w:r>
      <w:bookmarkStart w:id="2124" w:name="_ETM_Q9_355230"/>
      <w:bookmarkEnd w:id="2124"/>
      <w:r>
        <w:rPr>
          <w:rtl/>
        </w:rPr>
        <w:t xml:space="preserve">על </w:t>
      </w:r>
      <w:bookmarkStart w:id="2125" w:name="_ETM_Q9_355560"/>
      <w:bookmarkEnd w:id="2125"/>
      <w:r>
        <w:rPr>
          <w:rtl/>
        </w:rPr>
        <w:t xml:space="preserve">כפרי </w:t>
      </w:r>
      <w:bookmarkStart w:id="2126" w:name="_ETM_Q9_356129"/>
      <w:bookmarkEnd w:id="2126"/>
      <w:r w:rsidR="00970F06">
        <w:rPr>
          <w:rtl/>
        </w:rPr>
        <w:t>מסאפר</w:t>
      </w:r>
      <w:r w:rsidR="00970F06">
        <w:rPr>
          <w:rFonts w:hint="cs"/>
          <w:rtl/>
        </w:rPr>
        <w:t>-</w:t>
      </w:r>
      <w:r w:rsidRPr="00551330">
        <w:rPr>
          <w:rtl/>
        </w:rPr>
        <w:t>יטא</w:t>
      </w:r>
      <w:r>
        <w:rPr>
          <w:rFonts w:hint="cs"/>
          <w:rtl/>
        </w:rPr>
        <w:t xml:space="preserve"> ב</w:t>
      </w:r>
      <w:r>
        <w:rPr>
          <w:rtl/>
        </w:rPr>
        <w:t xml:space="preserve">מה </w:t>
      </w:r>
      <w:bookmarkStart w:id="2127" w:name="_ETM_Q9_356340"/>
      <w:bookmarkStart w:id="2128" w:name="_ETM_Q9_358349"/>
      <w:bookmarkEnd w:id="2127"/>
      <w:bookmarkEnd w:id="2128"/>
      <w:r>
        <w:rPr>
          <w:rtl/>
        </w:rPr>
        <w:t xml:space="preserve">שלא </w:t>
      </w:r>
      <w:bookmarkStart w:id="2129" w:name="_ETM_Q9_358739"/>
      <w:bookmarkEnd w:id="2129"/>
      <w:r>
        <w:rPr>
          <w:rtl/>
        </w:rPr>
        <w:t xml:space="preserve">ניתן </w:t>
      </w:r>
      <w:bookmarkStart w:id="2130" w:name="_ETM_Q9_359340"/>
      <w:bookmarkEnd w:id="2130"/>
      <w:r>
        <w:rPr>
          <w:rtl/>
        </w:rPr>
        <w:t xml:space="preserve">לתאר </w:t>
      </w:r>
      <w:bookmarkStart w:id="2131" w:name="_ETM_Q9_359849"/>
      <w:bookmarkEnd w:id="2131"/>
      <w:r>
        <w:rPr>
          <w:rtl/>
        </w:rPr>
        <w:t xml:space="preserve">אותו </w:t>
      </w:r>
      <w:bookmarkStart w:id="2132" w:name="_ETM_Q9_360540"/>
      <w:bookmarkEnd w:id="2132"/>
      <w:r>
        <w:rPr>
          <w:rtl/>
        </w:rPr>
        <w:t xml:space="preserve">אלא </w:t>
      </w:r>
      <w:bookmarkStart w:id="2133" w:name="_ETM_Q9_361650"/>
      <w:bookmarkEnd w:id="2133"/>
      <w:r>
        <w:rPr>
          <w:rtl/>
        </w:rPr>
        <w:t xml:space="preserve">כפוגרום </w:t>
      </w:r>
      <w:bookmarkStart w:id="2134" w:name="_ETM_Q9_362489"/>
      <w:bookmarkEnd w:id="2134"/>
      <w:r>
        <w:rPr>
          <w:rtl/>
        </w:rPr>
        <w:t xml:space="preserve">כלפי </w:t>
      </w:r>
      <w:bookmarkStart w:id="2135" w:name="_ETM_Q9_362909"/>
      <w:bookmarkEnd w:id="2135"/>
      <w:r>
        <w:rPr>
          <w:rtl/>
        </w:rPr>
        <w:t xml:space="preserve">אנשים </w:t>
      </w:r>
      <w:bookmarkStart w:id="2136" w:name="_ETM_Q9_363389"/>
      <w:bookmarkEnd w:id="2136"/>
      <w:r>
        <w:rPr>
          <w:rtl/>
        </w:rPr>
        <w:t xml:space="preserve">וכלפי </w:t>
      </w:r>
      <w:bookmarkStart w:id="2137" w:name="_ETM_Q9_363900"/>
      <w:bookmarkEnd w:id="2137"/>
      <w:r>
        <w:rPr>
          <w:rtl/>
        </w:rPr>
        <w:t>רכוש</w:t>
      </w:r>
      <w:r>
        <w:rPr>
          <w:rFonts w:hint="cs"/>
          <w:rtl/>
        </w:rPr>
        <w:t>.</w:t>
      </w:r>
      <w:r>
        <w:rPr>
          <w:rtl/>
        </w:rPr>
        <w:t xml:space="preserve"> </w:t>
      </w:r>
      <w:bookmarkStart w:id="2138" w:name="_ETM_Q9_365660"/>
      <w:bookmarkStart w:id="2139" w:name="_ETM_Q9_363552"/>
      <w:bookmarkStart w:id="2140" w:name="_ETM_Q9_363691"/>
      <w:bookmarkStart w:id="2141" w:name="_ETM_Q9_363816"/>
      <w:bookmarkStart w:id="2142" w:name="_ETM_Q9_363924"/>
      <w:bookmarkEnd w:id="2138"/>
      <w:bookmarkEnd w:id="2139"/>
      <w:bookmarkEnd w:id="2140"/>
      <w:bookmarkEnd w:id="2141"/>
      <w:bookmarkEnd w:id="2142"/>
    </w:p>
    <w:p w:rsidR="00304FBD" w:rsidRDefault="00304FBD" w:rsidP="00927295">
      <w:pPr>
        <w:rPr>
          <w:rtl/>
        </w:rPr>
      </w:pPr>
    </w:p>
    <w:p w:rsidR="00304FBD" w:rsidRDefault="00304FBD" w:rsidP="00927295">
      <w:pPr>
        <w:rPr>
          <w:rtl/>
        </w:rPr>
      </w:pPr>
      <w:r>
        <w:rPr>
          <w:rFonts w:hint="cs"/>
          <w:rtl/>
        </w:rPr>
        <w:t>ל</w:t>
      </w:r>
      <w:r>
        <w:rPr>
          <w:rtl/>
        </w:rPr>
        <w:t>תדהמתנו</w:t>
      </w:r>
      <w:r>
        <w:rPr>
          <w:rFonts w:hint="cs"/>
          <w:rtl/>
        </w:rPr>
        <w:t>,</w:t>
      </w:r>
      <w:r>
        <w:rPr>
          <w:rtl/>
        </w:rPr>
        <w:t xml:space="preserve"> </w:t>
      </w:r>
      <w:bookmarkStart w:id="2143" w:name="_ETM_Q9_367840"/>
      <w:bookmarkEnd w:id="2143"/>
      <w:r>
        <w:rPr>
          <w:rtl/>
        </w:rPr>
        <w:t>והכ</w:t>
      </w:r>
      <w:r>
        <w:rPr>
          <w:rFonts w:hint="cs"/>
          <w:rtl/>
        </w:rPr>
        <w:t>ו</w:t>
      </w:r>
      <w:r>
        <w:rPr>
          <w:rtl/>
        </w:rPr>
        <w:t xml:space="preserve">ל </w:t>
      </w:r>
      <w:bookmarkStart w:id="2144" w:name="_ETM_Q9_368350"/>
      <w:bookmarkEnd w:id="2144"/>
      <w:r>
        <w:rPr>
          <w:rtl/>
        </w:rPr>
        <w:t>מתועד</w:t>
      </w:r>
      <w:r>
        <w:rPr>
          <w:rFonts w:hint="cs"/>
          <w:rtl/>
        </w:rPr>
        <w:t>,</w:t>
      </w:r>
      <w:r>
        <w:rPr>
          <w:rtl/>
        </w:rPr>
        <w:t xml:space="preserve"> </w:t>
      </w:r>
      <w:bookmarkStart w:id="2145" w:name="_ETM_Q9_369819"/>
      <w:bookmarkEnd w:id="2145"/>
      <w:r>
        <w:rPr>
          <w:rtl/>
        </w:rPr>
        <w:t xml:space="preserve">בחלק </w:t>
      </w:r>
      <w:bookmarkStart w:id="2146" w:name="_ETM_Q9_370389"/>
      <w:bookmarkEnd w:id="2146"/>
      <w:r>
        <w:rPr>
          <w:rtl/>
        </w:rPr>
        <w:t>מגל</w:t>
      </w:r>
      <w:r>
        <w:rPr>
          <w:rFonts w:hint="cs"/>
          <w:rtl/>
        </w:rPr>
        <w:t>י</w:t>
      </w:r>
      <w:r>
        <w:rPr>
          <w:rtl/>
        </w:rPr>
        <w:t xml:space="preserve"> </w:t>
      </w:r>
      <w:bookmarkStart w:id="2147" w:name="_ETM_Q9_370839"/>
      <w:bookmarkEnd w:id="2147"/>
      <w:r>
        <w:rPr>
          <w:rtl/>
        </w:rPr>
        <w:t xml:space="preserve">הפשיטה </w:t>
      </w:r>
      <w:bookmarkStart w:id="2148" w:name="_ETM_Q9_371620"/>
      <w:bookmarkEnd w:id="2148"/>
      <w:r>
        <w:rPr>
          <w:rFonts w:hint="cs"/>
          <w:rtl/>
        </w:rPr>
        <w:t>ה</w:t>
      </w:r>
      <w:r>
        <w:rPr>
          <w:rtl/>
        </w:rPr>
        <w:t>אלה</w:t>
      </w:r>
      <w:r>
        <w:rPr>
          <w:rFonts w:hint="cs"/>
          <w:rtl/>
        </w:rPr>
        <w:t>,</w:t>
      </w:r>
      <w:r>
        <w:rPr>
          <w:rtl/>
        </w:rPr>
        <w:t xml:space="preserve"> </w:t>
      </w:r>
      <w:bookmarkStart w:id="2149" w:name="_ETM_Q9_371980"/>
      <w:bookmarkEnd w:id="2149"/>
      <w:r>
        <w:rPr>
          <w:rtl/>
        </w:rPr>
        <w:t xml:space="preserve">שהותירו </w:t>
      </w:r>
      <w:bookmarkStart w:id="2150" w:name="_ETM_Q9_372819"/>
      <w:bookmarkEnd w:id="2150"/>
      <w:r>
        <w:rPr>
          <w:rtl/>
        </w:rPr>
        <w:t xml:space="preserve">הרס </w:t>
      </w:r>
      <w:bookmarkStart w:id="2151" w:name="_ETM_Q9_373329"/>
      <w:bookmarkEnd w:id="2151"/>
      <w:r>
        <w:rPr>
          <w:rtl/>
        </w:rPr>
        <w:t xml:space="preserve">רב </w:t>
      </w:r>
      <w:bookmarkStart w:id="2152" w:name="_ETM_Q9_374430"/>
      <w:bookmarkEnd w:id="2152"/>
      <w:r>
        <w:rPr>
          <w:rtl/>
        </w:rPr>
        <w:t xml:space="preserve">ונפגעים </w:t>
      </w:r>
      <w:bookmarkStart w:id="2153" w:name="_ETM_Q9_375209"/>
      <w:bookmarkEnd w:id="2153"/>
      <w:r>
        <w:rPr>
          <w:rtl/>
        </w:rPr>
        <w:t xml:space="preserve">בגוף </w:t>
      </w:r>
      <w:bookmarkStart w:id="2154" w:name="_ETM_Q9_376379"/>
      <w:bookmarkEnd w:id="2154"/>
      <w:r>
        <w:rPr>
          <w:rtl/>
        </w:rPr>
        <w:t xml:space="preserve">מקרב </w:t>
      </w:r>
      <w:bookmarkStart w:id="2155" w:name="_ETM_Q9_377370"/>
      <w:bookmarkEnd w:id="2155"/>
      <w:r>
        <w:rPr>
          <w:rtl/>
        </w:rPr>
        <w:t xml:space="preserve">תושבי </w:t>
      </w:r>
      <w:bookmarkStart w:id="2156" w:name="_ETM_Q9_377849"/>
      <w:bookmarkEnd w:id="2156"/>
      <w:r>
        <w:rPr>
          <w:rtl/>
        </w:rPr>
        <w:t xml:space="preserve">הכפרים </w:t>
      </w:r>
      <w:bookmarkStart w:id="2157" w:name="_ETM_Q9_378359"/>
      <w:bookmarkEnd w:id="2157"/>
      <w:r>
        <w:rPr>
          <w:rtl/>
        </w:rPr>
        <w:t>הפלסטיני</w:t>
      </w:r>
      <w:r>
        <w:rPr>
          <w:rFonts w:hint="cs"/>
          <w:rtl/>
        </w:rPr>
        <w:t>י</w:t>
      </w:r>
      <w:r>
        <w:rPr>
          <w:rtl/>
        </w:rPr>
        <w:t>ם</w:t>
      </w:r>
      <w:r>
        <w:rPr>
          <w:rFonts w:hint="cs"/>
          <w:rtl/>
        </w:rPr>
        <w:t>,</w:t>
      </w:r>
      <w:r>
        <w:rPr>
          <w:rtl/>
        </w:rPr>
        <w:t xml:space="preserve"> </w:t>
      </w:r>
      <w:bookmarkStart w:id="2158" w:name="_ETM_Q9_380019"/>
      <w:bookmarkEnd w:id="2158"/>
      <w:r>
        <w:rPr>
          <w:rtl/>
        </w:rPr>
        <w:t xml:space="preserve">על </w:t>
      </w:r>
      <w:bookmarkStart w:id="2159" w:name="_ETM_Q9_380200"/>
      <w:bookmarkEnd w:id="2159"/>
      <w:r>
        <w:rPr>
          <w:rtl/>
        </w:rPr>
        <w:t xml:space="preserve">פי </w:t>
      </w:r>
      <w:bookmarkStart w:id="2160" w:name="_ETM_Q9_380379"/>
      <w:bookmarkEnd w:id="2160"/>
      <w:r>
        <w:rPr>
          <w:rtl/>
        </w:rPr>
        <w:t xml:space="preserve">הסרטונים </w:t>
      </w:r>
      <w:bookmarkStart w:id="2161" w:name="_ETM_Q9_381040"/>
      <w:bookmarkEnd w:id="2161"/>
      <w:r>
        <w:rPr>
          <w:rtl/>
        </w:rPr>
        <w:t>המתועדים</w:t>
      </w:r>
      <w:r>
        <w:rPr>
          <w:rFonts w:hint="cs"/>
          <w:rtl/>
        </w:rPr>
        <w:t>,</w:t>
      </w:r>
      <w:r>
        <w:rPr>
          <w:rtl/>
        </w:rPr>
        <w:t xml:space="preserve"> </w:t>
      </w:r>
      <w:bookmarkStart w:id="2162" w:name="_ETM_Q9_381849"/>
      <w:bookmarkEnd w:id="2162"/>
      <w:r>
        <w:rPr>
          <w:rtl/>
        </w:rPr>
        <w:t xml:space="preserve">בחלק </w:t>
      </w:r>
      <w:bookmarkStart w:id="2163" w:name="_ETM_Q9_382329"/>
      <w:bookmarkEnd w:id="2163"/>
      <w:r>
        <w:rPr>
          <w:rtl/>
        </w:rPr>
        <w:t xml:space="preserve">מגלי </w:t>
      </w:r>
      <w:bookmarkStart w:id="2164" w:name="_ETM_Q9_383709"/>
      <w:bookmarkEnd w:id="2164"/>
      <w:r>
        <w:rPr>
          <w:rtl/>
        </w:rPr>
        <w:t xml:space="preserve">האלימות </w:t>
      </w:r>
      <w:bookmarkStart w:id="2165" w:name="_ETM_Q9_385060"/>
      <w:bookmarkEnd w:id="2165"/>
      <w:r>
        <w:rPr>
          <w:rtl/>
        </w:rPr>
        <w:t xml:space="preserve">נטלו </w:t>
      </w:r>
      <w:bookmarkStart w:id="2166" w:name="_ETM_Q9_385599"/>
      <w:bookmarkEnd w:id="2166"/>
      <w:r>
        <w:rPr>
          <w:rtl/>
        </w:rPr>
        <w:t xml:space="preserve">חלק </w:t>
      </w:r>
      <w:bookmarkStart w:id="2167" w:name="_ETM_Q9_386049"/>
      <w:bookmarkEnd w:id="2167"/>
      <w:r>
        <w:rPr>
          <w:rtl/>
        </w:rPr>
        <w:t xml:space="preserve">אנשים </w:t>
      </w:r>
      <w:bookmarkStart w:id="2168" w:name="_ETM_Q9_386560"/>
      <w:bookmarkEnd w:id="2168"/>
      <w:r>
        <w:rPr>
          <w:rtl/>
        </w:rPr>
        <w:t xml:space="preserve">שלובשים </w:t>
      </w:r>
      <w:bookmarkStart w:id="2169" w:name="_ETM_Q9_387189"/>
      <w:bookmarkEnd w:id="2169"/>
      <w:r>
        <w:rPr>
          <w:rtl/>
        </w:rPr>
        <w:t xml:space="preserve">את </w:t>
      </w:r>
      <w:bookmarkStart w:id="2170" w:name="_ETM_Q9_387340"/>
      <w:bookmarkEnd w:id="2170"/>
      <w:r>
        <w:rPr>
          <w:rtl/>
        </w:rPr>
        <w:t xml:space="preserve">מדי </w:t>
      </w:r>
      <w:bookmarkStart w:id="2171" w:name="_ETM_Q9_387730"/>
      <w:bookmarkEnd w:id="2171"/>
      <w:r>
        <w:rPr>
          <w:rtl/>
        </w:rPr>
        <w:t xml:space="preserve">צה"ל </w:t>
      </w:r>
      <w:bookmarkStart w:id="2172" w:name="_ETM_Q9_388209"/>
      <w:bookmarkEnd w:id="2172"/>
      <w:r>
        <w:rPr>
          <w:rtl/>
        </w:rPr>
        <w:t xml:space="preserve">ומסתובבים </w:t>
      </w:r>
      <w:bookmarkStart w:id="2173" w:name="_ETM_Q9_389500"/>
      <w:bookmarkEnd w:id="2173"/>
      <w:r>
        <w:rPr>
          <w:rtl/>
        </w:rPr>
        <w:t xml:space="preserve">עם </w:t>
      </w:r>
      <w:bookmarkStart w:id="2174" w:name="_ETM_Q9_389680"/>
      <w:bookmarkEnd w:id="2174"/>
      <w:r>
        <w:rPr>
          <w:rtl/>
        </w:rPr>
        <w:t xml:space="preserve">נשקים </w:t>
      </w:r>
      <w:bookmarkStart w:id="2175" w:name="_ETM_Q9_390250"/>
      <w:bookmarkEnd w:id="2175"/>
      <w:r>
        <w:rPr>
          <w:rtl/>
        </w:rPr>
        <w:t>צה"ליים</w:t>
      </w:r>
      <w:r>
        <w:rPr>
          <w:rFonts w:hint="cs"/>
          <w:rtl/>
        </w:rPr>
        <w:t>.</w:t>
      </w:r>
      <w:r>
        <w:rPr>
          <w:rtl/>
        </w:rPr>
        <w:t xml:space="preserve"> </w:t>
      </w:r>
      <w:bookmarkStart w:id="2176" w:name="_ETM_Q9_392100"/>
      <w:bookmarkStart w:id="2177" w:name="_ETM_Q9_393017"/>
      <w:bookmarkStart w:id="2178" w:name="_ETM_Q9_393132"/>
      <w:bookmarkStart w:id="2179" w:name="_ETM_Q9_393160"/>
      <w:bookmarkStart w:id="2180" w:name="_ETM_Q9_393255"/>
      <w:bookmarkEnd w:id="2176"/>
      <w:bookmarkEnd w:id="2177"/>
      <w:bookmarkEnd w:id="2178"/>
      <w:bookmarkEnd w:id="2179"/>
      <w:bookmarkEnd w:id="2180"/>
      <w:r>
        <w:rPr>
          <w:rtl/>
        </w:rPr>
        <w:t xml:space="preserve">המציאות </w:t>
      </w:r>
      <w:bookmarkStart w:id="2181" w:name="_ETM_Q9_392790"/>
      <w:bookmarkEnd w:id="2181"/>
      <w:r>
        <w:rPr>
          <w:rtl/>
        </w:rPr>
        <w:t xml:space="preserve">הזו </w:t>
      </w:r>
      <w:bookmarkStart w:id="2182" w:name="_ETM_Q9_393969"/>
      <w:bookmarkEnd w:id="2182"/>
      <w:r>
        <w:rPr>
          <w:rtl/>
        </w:rPr>
        <w:t xml:space="preserve">היא </w:t>
      </w:r>
      <w:bookmarkStart w:id="2183" w:name="_ETM_Q9_394089"/>
      <w:bookmarkEnd w:id="2183"/>
      <w:r>
        <w:rPr>
          <w:rtl/>
        </w:rPr>
        <w:t xml:space="preserve">מציאות </w:t>
      </w:r>
      <w:bookmarkStart w:id="2184" w:name="_ETM_Q9_394599"/>
      <w:bookmarkEnd w:id="2184"/>
      <w:r>
        <w:rPr>
          <w:rtl/>
        </w:rPr>
        <w:t xml:space="preserve">שמתקיימת </w:t>
      </w:r>
      <w:bookmarkStart w:id="2185" w:name="_ETM_Q9_395829"/>
      <w:bookmarkStart w:id="2186" w:name="_ETM_Q9_396279"/>
      <w:bookmarkEnd w:id="2185"/>
      <w:bookmarkEnd w:id="2186"/>
      <w:r>
        <w:rPr>
          <w:rFonts w:hint="cs"/>
          <w:rtl/>
        </w:rPr>
        <w:t xml:space="preserve">אחת </w:t>
      </w:r>
      <w:r>
        <w:rPr>
          <w:rtl/>
        </w:rPr>
        <w:t xml:space="preserve">לכמה </w:t>
      </w:r>
      <w:bookmarkStart w:id="2187" w:name="_ETM_Q9_396729"/>
      <w:bookmarkEnd w:id="2187"/>
      <w:r>
        <w:rPr>
          <w:rtl/>
        </w:rPr>
        <w:t xml:space="preserve">ימים </w:t>
      </w:r>
      <w:bookmarkStart w:id="2188" w:name="_ETM_Q9_397740"/>
      <w:bookmarkEnd w:id="2188"/>
      <w:r>
        <w:rPr>
          <w:rtl/>
        </w:rPr>
        <w:t xml:space="preserve">בחלקים </w:t>
      </w:r>
      <w:bookmarkStart w:id="2189" w:name="_ETM_Q9_398460"/>
      <w:bookmarkEnd w:id="2189"/>
      <w:r>
        <w:rPr>
          <w:rtl/>
        </w:rPr>
        <w:t xml:space="preserve">שונים </w:t>
      </w:r>
      <w:bookmarkStart w:id="2190" w:name="_ETM_Q9_399620"/>
      <w:bookmarkEnd w:id="2190"/>
      <w:r>
        <w:rPr>
          <w:rtl/>
        </w:rPr>
        <w:t xml:space="preserve">ברחבי </w:t>
      </w:r>
      <w:bookmarkStart w:id="2191" w:name="_ETM_Q9_400219"/>
      <w:bookmarkEnd w:id="2191"/>
      <w:r>
        <w:rPr>
          <w:rtl/>
        </w:rPr>
        <w:t xml:space="preserve">יהודה </w:t>
      </w:r>
      <w:bookmarkStart w:id="2192" w:name="_ETM_Q9_400699"/>
      <w:bookmarkEnd w:id="2192"/>
      <w:r>
        <w:rPr>
          <w:rFonts w:hint="cs"/>
          <w:rtl/>
        </w:rPr>
        <w:t>ו</w:t>
      </w:r>
      <w:bookmarkStart w:id="2193" w:name="_ETM_Q9_400790"/>
      <w:bookmarkEnd w:id="2193"/>
      <w:r>
        <w:rPr>
          <w:rtl/>
        </w:rPr>
        <w:t xml:space="preserve">באזורים </w:t>
      </w:r>
      <w:bookmarkStart w:id="2194" w:name="_ETM_Q9_401359"/>
      <w:bookmarkEnd w:id="2194"/>
      <w:r>
        <w:rPr>
          <w:rtl/>
        </w:rPr>
        <w:t xml:space="preserve">שונים </w:t>
      </w:r>
      <w:bookmarkStart w:id="2195" w:name="_ETM_Q9_401809"/>
      <w:bookmarkEnd w:id="2195"/>
      <w:r>
        <w:rPr>
          <w:rtl/>
        </w:rPr>
        <w:t xml:space="preserve">ברחבי </w:t>
      </w:r>
      <w:bookmarkStart w:id="2196" w:name="_ETM_Q9_402260"/>
      <w:bookmarkEnd w:id="2196"/>
      <w:r>
        <w:rPr>
          <w:rtl/>
        </w:rPr>
        <w:t xml:space="preserve">יהודה </w:t>
      </w:r>
      <w:bookmarkStart w:id="2197" w:name="_ETM_Q9_402620"/>
      <w:bookmarkEnd w:id="2197"/>
      <w:r>
        <w:rPr>
          <w:rtl/>
        </w:rPr>
        <w:t>ושומרון</w:t>
      </w:r>
      <w:r>
        <w:rPr>
          <w:rFonts w:hint="cs"/>
          <w:rtl/>
        </w:rPr>
        <w:t>.</w:t>
      </w:r>
      <w:r>
        <w:rPr>
          <w:rtl/>
        </w:rPr>
        <w:t xml:space="preserve"> </w:t>
      </w:r>
      <w:bookmarkStart w:id="2198" w:name="_ETM_Q9_404020"/>
      <w:bookmarkEnd w:id="2198"/>
    </w:p>
    <w:p w:rsidR="00304FBD" w:rsidRDefault="00304FBD" w:rsidP="00927295">
      <w:pPr>
        <w:rPr>
          <w:rtl/>
        </w:rPr>
      </w:pPr>
      <w:bookmarkStart w:id="2199" w:name="_ETM_Q9_404740"/>
      <w:bookmarkStart w:id="2200" w:name="_ETM_Q9_404851"/>
      <w:bookmarkEnd w:id="2199"/>
      <w:bookmarkEnd w:id="2200"/>
    </w:p>
    <w:p w:rsidR="00304FBD" w:rsidRDefault="00304FBD" w:rsidP="00970F06">
      <w:pPr>
        <w:rPr>
          <w:rtl/>
        </w:rPr>
      </w:pPr>
      <w:bookmarkStart w:id="2201" w:name="_ETM_Q9_404907"/>
      <w:bookmarkStart w:id="2202" w:name="_ETM_Q9_405019"/>
      <w:bookmarkEnd w:id="2201"/>
      <w:bookmarkEnd w:id="2202"/>
      <w:r>
        <w:rPr>
          <w:rtl/>
        </w:rPr>
        <w:t>עכשיו</w:t>
      </w:r>
      <w:r>
        <w:rPr>
          <w:rFonts w:hint="cs"/>
          <w:rtl/>
        </w:rPr>
        <w:t>,</w:t>
      </w:r>
      <w:r>
        <w:rPr>
          <w:rtl/>
        </w:rPr>
        <w:t xml:space="preserve"> </w:t>
      </w:r>
      <w:bookmarkStart w:id="2203" w:name="_ETM_Q9_404230"/>
      <w:bookmarkEnd w:id="2203"/>
      <w:r>
        <w:rPr>
          <w:rtl/>
        </w:rPr>
        <w:t xml:space="preserve">אדוני </w:t>
      </w:r>
      <w:bookmarkStart w:id="2204" w:name="_ETM_Q9_404830"/>
      <w:bookmarkEnd w:id="2204"/>
      <w:r>
        <w:rPr>
          <w:rtl/>
        </w:rPr>
        <w:t xml:space="preserve">יושב-ראש </w:t>
      </w:r>
      <w:bookmarkStart w:id="2205" w:name="_ETM_Q9_405670"/>
      <w:bookmarkEnd w:id="2205"/>
      <w:r>
        <w:rPr>
          <w:rtl/>
        </w:rPr>
        <w:t xml:space="preserve">ועדת </w:t>
      </w:r>
      <w:bookmarkStart w:id="2206" w:name="_ETM_Q9_406060"/>
      <w:bookmarkEnd w:id="2206"/>
      <w:r>
        <w:rPr>
          <w:rFonts w:hint="cs"/>
          <w:rtl/>
        </w:rPr>
        <w:t>ה</w:t>
      </w:r>
      <w:r>
        <w:rPr>
          <w:rtl/>
        </w:rPr>
        <w:t xml:space="preserve">חוץ </w:t>
      </w:r>
      <w:bookmarkStart w:id="2207" w:name="_ETM_Q9_406300"/>
      <w:bookmarkEnd w:id="2207"/>
      <w:r>
        <w:rPr>
          <w:rtl/>
        </w:rPr>
        <w:t>ו</w:t>
      </w:r>
      <w:r>
        <w:rPr>
          <w:rFonts w:hint="cs"/>
          <w:rtl/>
        </w:rPr>
        <w:t>ה</w:t>
      </w:r>
      <w:r>
        <w:rPr>
          <w:rtl/>
        </w:rPr>
        <w:t>ביטחון</w:t>
      </w:r>
      <w:r>
        <w:rPr>
          <w:rFonts w:hint="cs"/>
          <w:rtl/>
        </w:rPr>
        <w:t>,</w:t>
      </w:r>
      <w:r>
        <w:rPr>
          <w:rtl/>
        </w:rPr>
        <w:t xml:space="preserve"> </w:t>
      </w:r>
      <w:bookmarkStart w:id="2208" w:name="_ETM_Q9_407700"/>
      <w:bookmarkEnd w:id="2208"/>
      <w:r>
        <w:rPr>
          <w:rtl/>
        </w:rPr>
        <w:t xml:space="preserve">כולנו </w:t>
      </w:r>
      <w:bookmarkStart w:id="2209" w:name="_ETM_Q9_408120"/>
      <w:bookmarkEnd w:id="2209"/>
      <w:r>
        <w:rPr>
          <w:rtl/>
        </w:rPr>
        <w:t xml:space="preserve">מסכימים </w:t>
      </w:r>
      <w:bookmarkStart w:id="2210" w:name="_ETM_Q9_409780"/>
      <w:bookmarkEnd w:id="2210"/>
      <w:r>
        <w:rPr>
          <w:rtl/>
        </w:rPr>
        <w:t xml:space="preserve">שיש </w:t>
      </w:r>
      <w:bookmarkStart w:id="2211" w:name="_ETM_Q9_410260"/>
      <w:bookmarkEnd w:id="2211"/>
      <w:r>
        <w:rPr>
          <w:rtl/>
        </w:rPr>
        <w:t xml:space="preserve">להגן </w:t>
      </w:r>
      <w:bookmarkStart w:id="2212" w:name="_ETM_Q9_410980"/>
      <w:bookmarkEnd w:id="2212"/>
      <w:r>
        <w:rPr>
          <w:rtl/>
        </w:rPr>
        <w:t xml:space="preserve">על </w:t>
      </w:r>
      <w:bookmarkStart w:id="2213" w:name="_ETM_Q9_411460"/>
      <w:bookmarkEnd w:id="2213"/>
      <w:r>
        <w:rPr>
          <w:rtl/>
        </w:rPr>
        <w:t xml:space="preserve">חיי </w:t>
      </w:r>
      <w:bookmarkStart w:id="2214" w:name="_ETM_Q9_411940"/>
      <w:bookmarkEnd w:id="2214"/>
      <w:r>
        <w:rPr>
          <w:rtl/>
        </w:rPr>
        <w:t xml:space="preserve">אזרחים </w:t>
      </w:r>
      <w:bookmarkStart w:id="2215" w:name="_ETM_Q9_412480"/>
      <w:bookmarkEnd w:id="2215"/>
      <w:r>
        <w:rPr>
          <w:rtl/>
        </w:rPr>
        <w:t xml:space="preserve">ישראלים </w:t>
      </w:r>
      <w:bookmarkStart w:id="2216" w:name="_ETM_Q9_413140"/>
      <w:bookmarkEnd w:id="2216"/>
      <w:r>
        <w:rPr>
          <w:rtl/>
        </w:rPr>
        <w:t xml:space="preserve">בכל </w:t>
      </w:r>
      <w:bookmarkStart w:id="2217" w:name="_ETM_Q9_413500"/>
      <w:bookmarkEnd w:id="2217"/>
      <w:r>
        <w:rPr>
          <w:rtl/>
        </w:rPr>
        <w:t xml:space="preserve">מקום </w:t>
      </w:r>
      <w:bookmarkStart w:id="2218" w:name="_ETM_Q9_413920"/>
      <w:bookmarkEnd w:id="2218"/>
      <w:r>
        <w:rPr>
          <w:rtl/>
        </w:rPr>
        <w:t>שהוא</w:t>
      </w:r>
      <w:r>
        <w:rPr>
          <w:rFonts w:hint="cs"/>
          <w:rtl/>
        </w:rPr>
        <w:t>,</w:t>
      </w:r>
      <w:r>
        <w:rPr>
          <w:rtl/>
        </w:rPr>
        <w:t xml:space="preserve"> </w:t>
      </w:r>
      <w:bookmarkStart w:id="2219" w:name="_ETM_Q9_415030"/>
      <w:bookmarkEnd w:id="2219"/>
      <w:r w:rsidR="00970F06">
        <w:rPr>
          <w:rtl/>
        </w:rPr>
        <w:t xml:space="preserve">ודאי </w:t>
      </w:r>
      <w:r>
        <w:rPr>
          <w:rtl/>
        </w:rPr>
        <w:t xml:space="preserve">לרבות </w:t>
      </w:r>
      <w:bookmarkStart w:id="2220" w:name="_ETM_Q9_415720"/>
      <w:bookmarkStart w:id="2221" w:name="_ETM_Q9_416110"/>
      <w:bookmarkEnd w:id="2220"/>
      <w:bookmarkEnd w:id="2221"/>
      <w:r>
        <w:rPr>
          <w:rtl/>
        </w:rPr>
        <w:t xml:space="preserve">ביהודה </w:t>
      </w:r>
      <w:bookmarkStart w:id="2222" w:name="_ETM_Q9_416590"/>
      <w:bookmarkEnd w:id="2222"/>
      <w:r>
        <w:rPr>
          <w:rtl/>
        </w:rPr>
        <w:t>ושומרון</w:t>
      </w:r>
      <w:r>
        <w:rPr>
          <w:rFonts w:hint="cs"/>
          <w:rtl/>
        </w:rPr>
        <w:t>.</w:t>
      </w:r>
      <w:r>
        <w:rPr>
          <w:rtl/>
        </w:rPr>
        <w:t xml:space="preserve"> </w:t>
      </w:r>
      <w:bookmarkStart w:id="2223" w:name="_ETM_Q9_417829"/>
      <w:bookmarkEnd w:id="2223"/>
      <w:r>
        <w:rPr>
          <w:rtl/>
        </w:rPr>
        <w:t xml:space="preserve">כולנו </w:t>
      </w:r>
      <w:bookmarkStart w:id="2224" w:name="_ETM_Q9_418309"/>
      <w:bookmarkEnd w:id="2224"/>
      <w:r>
        <w:rPr>
          <w:rtl/>
        </w:rPr>
        <w:t xml:space="preserve">מודעים </w:t>
      </w:r>
      <w:bookmarkStart w:id="2225" w:name="_ETM_Q9_418819"/>
      <w:bookmarkEnd w:id="2225"/>
      <w:r>
        <w:rPr>
          <w:rFonts w:hint="cs"/>
          <w:rtl/>
        </w:rPr>
        <w:t>לקיני</w:t>
      </w:r>
      <w:r>
        <w:rPr>
          <w:rtl/>
        </w:rPr>
        <w:t xml:space="preserve"> </w:t>
      </w:r>
      <w:bookmarkStart w:id="2226" w:name="_ETM_Q9_419389"/>
      <w:bookmarkEnd w:id="2226"/>
      <w:r>
        <w:rPr>
          <w:rFonts w:hint="cs"/>
          <w:rtl/>
        </w:rPr>
        <w:t>ה</w:t>
      </w:r>
      <w:r>
        <w:rPr>
          <w:rtl/>
        </w:rPr>
        <w:t xml:space="preserve">טרור </w:t>
      </w:r>
      <w:bookmarkStart w:id="2227" w:name="_ETM_Q9_419900"/>
      <w:bookmarkEnd w:id="2227"/>
      <w:r>
        <w:rPr>
          <w:rtl/>
        </w:rPr>
        <w:t>החמאס</w:t>
      </w:r>
      <w:r>
        <w:rPr>
          <w:rFonts w:hint="cs"/>
          <w:rtl/>
        </w:rPr>
        <w:t>י</w:t>
      </w:r>
      <w:r>
        <w:rPr>
          <w:rtl/>
        </w:rPr>
        <w:t xml:space="preserve"> </w:t>
      </w:r>
      <w:bookmarkStart w:id="2228" w:name="_ETM_Q9_420439"/>
      <w:bookmarkEnd w:id="2228"/>
      <w:r>
        <w:rPr>
          <w:rtl/>
        </w:rPr>
        <w:t>והג'יהאד</w:t>
      </w:r>
      <w:r>
        <w:rPr>
          <w:rFonts w:hint="cs"/>
          <w:rtl/>
        </w:rPr>
        <w:t>סטי</w:t>
      </w:r>
      <w:r>
        <w:rPr>
          <w:rtl/>
        </w:rPr>
        <w:t xml:space="preserve"> </w:t>
      </w:r>
      <w:bookmarkStart w:id="2229" w:name="_ETM_Q9_421279"/>
      <w:bookmarkStart w:id="2230" w:name="_ETM_Q9_423239"/>
      <w:bookmarkEnd w:id="2229"/>
      <w:bookmarkEnd w:id="2230"/>
      <w:r>
        <w:rPr>
          <w:rtl/>
        </w:rPr>
        <w:t xml:space="preserve">שפועלים </w:t>
      </w:r>
      <w:bookmarkStart w:id="2231" w:name="_ETM_Q9_423989"/>
      <w:bookmarkEnd w:id="2231"/>
      <w:r>
        <w:rPr>
          <w:rtl/>
        </w:rPr>
        <w:t xml:space="preserve">היום </w:t>
      </w:r>
      <w:bookmarkStart w:id="2232" w:name="_ETM_Q9_424410"/>
      <w:bookmarkEnd w:id="2232"/>
      <w:r>
        <w:rPr>
          <w:rtl/>
        </w:rPr>
        <w:t>בשטחים</w:t>
      </w:r>
      <w:r>
        <w:rPr>
          <w:rFonts w:hint="cs"/>
          <w:rtl/>
        </w:rPr>
        <w:t>,</w:t>
      </w:r>
      <w:r>
        <w:rPr>
          <w:rtl/>
        </w:rPr>
        <w:t xml:space="preserve"> </w:t>
      </w:r>
      <w:bookmarkStart w:id="2233" w:name="_ETM_Q9_425370"/>
      <w:bookmarkEnd w:id="2233"/>
      <w:r>
        <w:rPr>
          <w:rtl/>
        </w:rPr>
        <w:t xml:space="preserve">וצה"ל </w:t>
      </w:r>
      <w:bookmarkStart w:id="2234" w:name="_ETM_Q9_425940"/>
      <w:bookmarkEnd w:id="2234"/>
      <w:r>
        <w:rPr>
          <w:rtl/>
        </w:rPr>
        <w:t xml:space="preserve">פועל </w:t>
      </w:r>
      <w:bookmarkStart w:id="2235" w:name="_ETM_Q9_426330"/>
      <w:bookmarkEnd w:id="2235"/>
      <w:r>
        <w:rPr>
          <w:rtl/>
        </w:rPr>
        <w:t>בעוצמה</w:t>
      </w:r>
      <w:bookmarkStart w:id="2236" w:name="_ETM_Q9_427930"/>
      <w:bookmarkStart w:id="2237" w:name="_ETM_Q9_428530"/>
      <w:bookmarkEnd w:id="2236"/>
      <w:bookmarkEnd w:id="2237"/>
      <w:r>
        <w:rPr>
          <w:rFonts w:hint="cs"/>
          <w:rtl/>
        </w:rPr>
        <w:t xml:space="preserve">, בעוצמה, </w:t>
      </w:r>
      <w:r>
        <w:rPr>
          <w:rtl/>
        </w:rPr>
        <w:t xml:space="preserve">פיקוד </w:t>
      </w:r>
      <w:bookmarkStart w:id="2238" w:name="_ETM_Q9_428890"/>
      <w:bookmarkEnd w:id="2238"/>
      <w:r>
        <w:rPr>
          <w:rtl/>
        </w:rPr>
        <w:t xml:space="preserve">מרכז </w:t>
      </w:r>
      <w:bookmarkStart w:id="2239" w:name="_ETM_Q9_429930"/>
      <w:bookmarkEnd w:id="2239"/>
      <w:r>
        <w:rPr>
          <w:rtl/>
        </w:rPr>
        <w:t xml:space="preserve">פועל </w:t>
      </w:r>
      <w:bookmarkStart w:id="2240" w:name="_ETM_Q9_430319"/>
      <w:bookmarkEnd w:id="2240"/>
      <w:r>
        <w:rPr>
          <w:rtl/>
        </w:rPr>
        <w:t>בעוצמה</w:t>
      </w:r>
      <w:r>
        <w:rPr>
          <w:rFonts w:hint="cs"/>
          <w:rtl/>
        </w:rPr>
        <w:t>.</w:t>
      </w:r>
      <w:r>
        <w:rPr>
          <w:rtl/>
        </w:rPr>
        <w:t xml:space="preserve"> </w:t>
      </w:r>
      <w:bookmarkStart w:id="2241" w:name="_ETM_Q9_431790"/>
      <w:bookmarkEnd w:id="2241"/>
      <w:r>
        <w:rPr>
          <w:rtl/>
        </w:rPr>
        <w:t xml:space="preserve">אבל </w:t>
      </w:r>
      <w:bookmarkStart w:id="2242" w:name="_ETM_Q9_432120"/>
      <w:bookmarkEnd w:id="2242"/>
      <w:r>
        <w:rPr>
          <w:rtl/>
        </w:rPr>
        <w:t xml:space="preserve">השתיקה </w:t>
      </w:r>
      <w:bookmarkStart w:id="2243" w:name="_ETM_Q9_433050"/>
      <w:bookmarkEnd w:id="2243"/>
      <w:r>
        <w:rPr>
          <w:rtl/>
        </w:rPr>
        <w:t xml:space="preserve">הרועמת </w:t>
      </w:r>
      <w:bookmarkStart w:id="2244" w:name="_ETM_Q9_433800"/>
      <w:bookmarkEnd w:id="2244"/>
      <w:r>
        <w:rPr>
          <w:rtl/>
        </w:rPr>
        <w:t xml:space="preserve">והמתמשכת </w:t>
      </w:r>
      <w:bookmarkStart w:id="2245" w:name="_ETM_Q9_435390"/>
      <w:bookmarkEnd w:id="2245"/>
      <w:r>
        <w:rPr>
          <w:rtl/>
        </w:rPr>
        <w:t xml:space="preserve">כנגד </w:t>
      </w:r>
      <w:bookmarkStart w:id="2246" w:name="_ETM_Q9_436080"/>
      <w:bookmarkEnd w:id="2246"/>
      <w:r>
        <w:rPr>
          <w:rtl/>
        </w:rPr>
        <w:t xml:space="preserve">אלימות </w:t>
      </w:r>
      <w:bookmarkStart w:id="2247" w:name="_ETM_Q9_436620"/>
      <w:bookmarkEnd w:id="2247"/>
      <w:r>
        <w:rPr>
          <w:rtl/>
        </w:rPr>
        <w:t xml:space="preserve">קשה </w:t>
      </w:r>
      <w:bookmarkStart w:id="2248" w:name="_ETM_Q9_437669"/>
      <w:bookmarkEnd w:id="2248"/>
      <w:r>
        <w:rPr>
          <w:rtl/>
        </w:rPr>
        <w:t xml:space="preserve">של </w:t>
      </w:r>
      <w:bookmarkStart w:id="2249" w:name="_ETM_Q9_437999"/>
      <w:bookmarkEnd w:id="2249"/>
      <w:r>
        <w:rPr>
          <w:rtl/>
        </w:rPr>
        <w:t xml:space="preserve">קומץ </w:t>
      </w:r>
      <w:bookmarkStart w:id="2250" w:name="_ETM_Q9_438689"/>
      <w:bookmarkEnd w:id="2250"/>
      <w:r>
        <w:rPr>
          <w:rtl/>
        </w:rPr>
        <w:t xml:space="preserve">מן </w:t>
      </w:r>
      <w:bookmarkStart w:id="2251" w:name="_ETM_Q9_438900"/>
      <w:bookmarkEnd w:id="2251"/>
      <w:r>
        <w:rPr>
          <w:rtl/>
        </w:rPr>
        <w:t>המתנחלים</w:t>
      </w:r>
      <w:r>
        <w:rPr>
          <w:rFonts w:hint="cs"/>
          <w:rtl/>
        </w:rPr>
        <w:t>,</w:t>
      </w:r>
      <w:r>
        <w:rPr>
          <w:rtl/>
        </w:rPr>
        <w:t xml:space="preserve"> </w:t>
      </w:r>
      <w:bookmarkStart w:id="2252" w:name="_ETM_Q9_439889"/>
      <w:bookmarkEnd w:id="2252"/>
      <w:r>
        <w:rPr>
          <w:rtl/>
        </w:rPr>
        <w:t xml:space="preserve">אבל </w:t>
      </w:r>
      <w:bookmarkStart w:id="2253" w:name="_ETM_Q9_440219"/>
      <w:bookmarkEnd w:id="2253"/>
      <w:r>
        <w:rPr>
          <w:rtl/>
        </w:rPr>
        <w:t xml:space="preserve">קומץ </w:t>
      </w:r>
      <w:bookmarkStart w:id="2254" w:name="_ETM_Q9_440819"/>
      <w:bookmarkStart w:id="2255" w:name="_ETM_Q9_441389"/>
      <w:bookmarkEnd w:id="2254"/>
      <w:bookmarkEnd w:id="2255"/>
      <w:r>
        <w:rPr>
          <w:rFonts w:hint="cs"/>
          <w:rtl/>
        </w:rPr>
        <w:t xml:space="preserve">עקשן </w:t>
      </w:r>
      <w:r>
        <w:rPr>
          <w:rtl/>
        </w:rPr>
        <w:t xml:space="preserve">מאוד </w:t>
      </w:r>
      <w:bookmarkStart w:id="2256" w:name="_ETM_Q9_442520"/>
      <w:bookmarkEnd w:id="2256"/>
      <w:r>
        <w:rPr>
          <w:rtl/>
        </w:rPr>
        <w:t xml:space="preserve">בהפגנת </w:t>
      </w:r>
      <w:bookmarkStart w:id="2257" w:name="_ETM_Q9_443270"/>
      <w:bookmarkEnd w:id="2257"/>
      <w:r>
        <w:rPr>
          <w:rtl/>
        </w:rPr>
        <w:t xml:space="preserve">האלימות </w:t>
      </w:r>
      <w:bookmarkStart w:id="2258" w:name="_ETM_Q9_443810"/>
      <w:bookmarkEnd w:id="2258"/>
      <w:r>
        <w:rPr>
          <w:rtl/>
        </w:rPr>
        <w:t>הזו</w:t>
      </w:r>
      <w:r>
        <w:rPr>
          <w:rFonts w:hint="cs"/>
          <w:rtl/>
        </w:rPr>
        <w:t>,</w:t>
      </w:r>
      <w:r>
        <w:rPr>
          <w:rtl/>
        </w:rPr>
        <w:t xml:space="preserve"> </w:t>
      </w:r>
      <w:bookmarkStart w:id="2259" w:name="_ETM_Q9_444620"/>
      <w:bookmarkEnd w:id="2259"/>
      <w:r>
        <w:rPr>
          <w:rtl/>
        </w:rPr>
        <w:t xml:space="preserve">השתיקה </w:t>
      </w:r>
      <w:bookmarkStart w:id="2260" w:name="_ETM_Q9_445160"/>
      <w:bookmarkEnd w:id="2260"/>
      <w:r>
        <w:rPr>
          <w:rtl/>
        </w:rPr>
        <w:t xml:space="preserve">שלנו </w:t>
      </w:r>
      <w:bookmarkStart w:id="2261" w:name="_ETM_Q9_445669"/>
      <w:bookmarkEnd w:id="2261"/>
      <w:r>
        <w:rPr>
          <w:rtl/>
        </w:rPr>
        <w:t xml:space="preserve">לא </w:t>
      </w:r>
      <w:bookmarkStart w:id="2262" w:name="_ETM_Q9_445849"/>
      <w:bookmarkEnd w:id="2262"/>
      <w:r>
        <w:rPr>
          <w:rtl/>
        </w:rPr>
        <w:t xml:space="preserve">יכולה </w:t>
      </w:r>
      <w:bookmarkStart w:id="2263" w:name="_ETM_Q9_446330"/>
      <w:bookmarkEnd w:id="2263"/>
      <w:r>
        <w:rPr>
          <w:rtl/>
        </w:rPr>
        <w:t>להימשך</w:t>
      </w:r>
      <w:r>
        <w:rPr>
          <w:rFonts w:hint="cs"/>
          <w:rtl/>
        </w:rPr>
        <w:t>.</w:t>
      </w:r>
      <w:r>
        <w:rPr>
          <w:rtl/>
        </w:rPr>
        <w:t xml:space="preserve"> </w:t>
      </w:r>
      <w:bookmarkStart w:id="2264" w:name="_ETM_Q9_447699"/>
      <w:bookmarkEnd w:id="2264"/>
      <w:r>
        <w:rPr>
          <w:rtl/>
        </w:rPr>
        <w:t xml:space="preserve">התופעה </w:t>
      </w:r>
      <w:bookmarkStart w:id="2265" w:name="_ETM_Q9_448210"/>
      <w:bookmarkEnd w:id="2265"/>
      <w:r>
        <w:rPr>
          <w:rtl/>
        </w:rPr>
        <w:t xml:space="preserve">הזו </w:t>
      </w:r>
      <w:bookmarkStart w:id="2266" w:name="_ETM_Q9_448449"/>
      <w:bookmarkEnd w:id="2266"/>
      <w:r>
        <w:rPr>
          <w:rtl/>
        </w:rPr>
        <w:t xml:space="preserve">של </w:t>
      </w:r>
      <w:bookmarkStart w:id="2267" w:name="_ETM_Q9_448659"/>
      <w:bookmarkEnd w:id="2267"/>
      <w:r>
        <w:rPr>
          <w:rtl/>
        </w:rPr>
        <w:t xml:space="preserve">עצימת </w:t>
      </w:r>
      <w:bookmarkStart w:id="2268" w:name="_ETM_Q9_449229"/>
      <w:bookmarkEnd w:id="2268"/>
      <w:r>
        <w:rPr>
          <w:rtl/>
        </w:rPr>
        <w:t xml:space="preserve">העיניים </w:t>
      </w:r>
      <w:bookmarkStart w:id="2269" w:name="_ETM_Q9_450189"/>
      <w:bookmarkEnd w:id="2269"/>
      <w:r>
        <w:rPr>
          <w:rtl/>
        </w:rPr>
        <w:t xml:space="preserve">כנגד </w:t>
      </w:r>
      <w:bookmarkStart w:id="2270" w:name="_ETM_Q9_450819"/>
      <w:bookmarkEnd w:id="2270"/>
      <w:r>
        <w:rPr>
          <w:rtl/>
        </w:rPr>
        <w:t xml:space="preserve">אותו </w:t>
      </w:r>
      <w:bookmarkStart w:id="2271" w:name="_ETM_Q9_451150"/>
      <w:bookmarkEnd w:id="2271"/>
      <w:r>
        <w:rPr>
          <w:rFonts w:hint="cs"/>
          <w:rtl/>
        </w:rPr>
        <w:t xml:space="preserve">קומץ אלים </w:t>
      </w:r>
      <w:r>
        <w:rPr>
          <w:rFonts w:hint="eastAsia"/>
          <w:rtl/>
        </w:rPr>
        <w:t>–</w:t>
      </w:r>
      <w:r>
        <w:rPr>
          <w:rFonts w:hint="cs"/>
          <w:rtl/>
        </w:rPr>
        <w:t xml:space="preserve"> שאגב, גם </w:t>
      </w:r>
      <w:bookmarkStart w:id="2272" w:name="_ETM_Q9_451389"/>
      <w:bookmarkStart w:id="2273" w:name="_ETM_Q9_453310"/>
      <w:bookmarkEnd w:id="2272"/>
      <w:bookmarkEnd w:id="2273"/>
      <w:r>
        <w:rPr>
          <w:rtl/>
        </w:rPr>
        <w:t xml:space="preserve">משחיר </w:t>
      </w:r>
      <w:bookmarkStart w:id="2274" w:name="_ETM_Q9_453729"/>
      <w:bookmarkEnd w:id="2274"/>
      <w:r>
        <w:rPr>
          <w:rtl/>
        </w:rPr>
        <w:t xml:space="preserve">את </w:t>
      </w:r>
      <w:bookmarkStart w:id="2275" w:name="_ETM_Q9_453849"/>
      <w:bookmarkEnd w:id="2275"/>
      <w:r>
        <w:rPr>
          <w:rtl/>
        </w:rPr>
        <w:t xml:space="preserve">פניה </w:t>
      </w:r>
      <w:bookmarkStart w:id="2276" w:name="_ETM_Q9_454300"/>
      <w:bookmarkEnd w:id="2276"/>
      <w:r>
        <w:rPr>
          <w:rtl/>
        </w:rPr>
        <w:t xml:space="preserve">של </w:t>
      </w:r>
      <w:bookmarkStart w:id="2277" w:name="_ETM_Q9_454539"/>
      <w:bookmarkEnd w:id="2277"/>
      <w:r>
        <w:rPr>
          <w:rtl/>
        </w:rPr>
        <w:t xml:space="preserve">תנועת </w:t>
      </w:r>
      <w:bookmarkStart w:id="2278" w:name="_ETM_Q9_454990"/>
      <w:bookmarkEnd w:id="2278"/>
      <w:r>
        <w:rPr>
          <w:rtl/>
        </w:rPr>
        <w:t>ההתנחלות</w:t>
      </w:r>
      <w:r>
        <w:rPr>
          <w:rFonts w:hint="cs"/>
          <w:rtl/>
        </w:rPr>
        <w:t>,</w:t>
      </w:r>
      <w:r>
        <w:rPr>
          <w:rtl/>
        </w:rPr>
        <w:t xml:space="preserve"> </w:t>
      </w:r>
      <w:bookmarkStart w:id="2279" w:name="_ETM_Q9_456520"/>
      <w:bookmarkEnd w:id="2279"/>
      <w:r>
        <w:rPr>
          <w:rtl/>
        </w:rPr>
        <w:t>ויוצ</w:t>
      </w:r>
      <w:r>
        <w:rPr>
          <w:rFonts w:hint="cs"/>
          <w:rtl/>
        </w:rPr>
        <w:t>ר</w:t>
      </w:r>
      <w:r>
        <w:rPr>
          <w:rtl/>
        </w:rPr>
        <w:t xml:space="preserve"> </w:t>
      </w:r>
      <w:bookmarkStart w:id="2280" w:name="_ETM_Q9_457300"/>
      <w:bookmarkEnd w:id="2280"/>
      <w:r>
        <w:rPr>
          <w:rtl/>
        </w:rPr>
        <w:t xml:space="preserve">איזשהו </w:t>
      </w:r>
      <w:bookmarkStart w:id="2281" w:name="_ETM_Q9_457720"/>
      <w:bookmarkEnd w:id="2281"/>
      <w:r>
        <w:rPr>
          <w:rtl/>
        </w:rPr>
        <w:t xml:space="preserve">מצג </w:t>
      </w:r>
      <w:bookmarkStart w:id="2282" w:name="_ETM_Q9_458199"/>
      <w:bookmarkEnd w:id="2282"/>
      <w:r>
        <w:rPr>
          <w:rtl/>
        </w:rPr>
        <w:t xml:space="preserve">שווא </w:t>
      </w:r>
      <w:bookmarkStart w:id="2283" w:name="_ETM_Q9_458560"/>
      <w:bookmarkEnd w:id="2283"/>
      <w:r>
        <w:rPr>
          <w:rtl/>
        </w:rPr>
        <w:t xml:space="preserve">כאילו </w:t>
      </w:r>
      <w:bookmarkStart w:id="2284" w:name="_ETM_Q9_459400"/>
      <w:bookmarkEnd w:id="2284"/>
      <w:r>
        <w:rPr>
          <w:rtl/>
        </w:rPr>
        <w:t xml:space="preserve">אלו </w:t>
      </w:r>
      <w:bookmarkStart w:id="2285" w:name="_ETM_Q9_459820"/>
      <w:bookmarkEnd w:id="2285"/>
      <w:r>
        <w:rPr>
          <w:rtl/>
        </w:rPr>
        <w:t xml:space="preserve">הם </w:t>
      </w:r>
      <w:bookmarkStart w:id="2286" w:name="_ETM_Q9_459970"/>
      <w:bookmarkEnd w:id="2286"/>
      <w:r>
        <w:rPr>
          <w:rtl/>
        </w:rPr>
        <w:t>פנ</w:t>
      </w:r>
      <w:r>
        <w:rPr>
          <w:rFonts w:hint="cs"/>
          <w:rtl/>
        </w:rPr>
        <w:t>יה</w:t>
      </w:r>
      <w:r>
        <w:rPr>
          <w:rtl/>
        </w:rPr>
        <w:t xml:space="preserve"> </w:t>
      </w:r>
      <w:bookmarkStart w:id="2287" w:name="_ETM_Q9_460300"/>
      <w:bookmarkStart w:id="2288" w:name="_ETM_Q9_460659"/>
      <w:bookmarkEnd w:id="2287"/>
      <w:bookmarkEnd w:id="2288"/>
      <w:r>
        <w:rPr>
          <w:rtl/>
        </w:rPr>
        <w:t xml:space="preserve">של </w:t>
      </w:r>
      <w:bookmarkStart w:id="2289" w:name="_ETM_Q9_460930"/>
      <w:bookmarkEnd w:id="2289"/>
      <w:r>
        <w:rPr>
          <w:rtl/>
        </w:rPr>
        <w:t xml:space="preserve">תנועת </w:t>
      </w:r>
      <w:bookmarkStart w:id="2290" w:name="_ETM_Q9_461440"/>
      <w:bookmarkEnd w:id="2290"/>
      <w:r>
        <w:rPr>
          <w:rtl/>
        </w:rPr>
        <w:t>ההתנחלות</w:t>
      </w:r>
      <w:bookmarkStart w:id="2291" w:name="_ETM_Q9_462490"/>
      <w:bookmarkEnd w:id="2291"/>
      <w:r>
        <w:rPr>
          <w:rFonts w:hint="cs"/>
          <w:rtl/>
        </w:rPr>
        <w:t xml:space="preserve"> </w:t>
      </w:r>
      <w:r>
        <w:rPr>
          <w:rFonts w:hint="eastAsia"/>
          <w:rtl/>
        </w:rPr>
        <w:t>–</w:t>
      </w:r>
      <w:r>
        <w:rPr>
          <w:rFonts w:hint="cs"/>
          <w:rtl/>
        </w:rPr>
        <w:t xml:space="preserve"> </w:t>
      </w:r>
      <w:r>
        <w:rPr>
          <w:rtl/>
        </w:rPr>
        <w:t xml:space="preserve">השתיקה </w:t>
      </w:r>
      <w:bookmarkStart w:id="2292" w:name="_ETM_Q9_463120"/>
      <w:bookmarkEnd w:id="2292"/>
      <w:r>
        <w:rPr>
          <w:rtl/>
        </w:rPr>
        <w:t>הזו</w:t>
      </w:r>
      <w:r>
        <w:rPr>
          <w:rFonts w:hint="cs"/>
          <w:rtl/>
        </w:rPr>
        <w:t>,</w:t>
      </w:r>
      <w:r>
        <w:rPr>
          <w:rtl/>
        </w:rPr>
        <w:t xml:space="preserve"> </w:t>
      </w:r>
      <w:bookmarkStart w:id="2293" w:name="_ETM_Q9_463960"/>
      <w:bookmarkEnd w:id="2293"/>
      <w:r>
        <w:rPr>
          <w:rtl/>
        </w:rPr>
        <w:t xml:space="preserve">גם </w:t>
      </w:r>
      <w:bookmarkStart w:id="2294" w:name="_ETM_Q9_464289"/>
      <w:bookmarkEnd w:id="2294"/>
      <w:r>
        <w:rPr>
          <w:rtl/>
        </w:rPr>
        <w:t xml:space="preserve">מצד </w:t>
      </w:r>
      <w:bookmarkStart w:id="2295" w:name="_ETM_Q9_464680"/>
      <w:bookmarkEnd w:id="2295"/>
      <w:r>
        <w:rPr>
          <w:rtl/>
        </w:rPr>
        <w:t xml:space="preserve">רשויות </w:t>
      </w:r>
      <w:bookmarkStart w:id="2296" w:name="_ETM_Q9_465190"/>
      <w:bookmarkEnd w:id="2296"/>
      <w:r>
        <w:rPr>
          <w:rtl/>
        </w:rPr>
        <w:t xml:space="preserve">אכיפת </w:t>
      </w:r>
      <w:bookmarkStart w:id="2297" w:name="_ETM_Q9_465639"/>
      <w:bookmarkEnd w:id="2297"/>
      <w:r>
        <w:rPr>
          <w:rtl/>
        </w:rPr>
        <w:t>החוק</w:t>
      </w:r>
      <w:r>
        <w:rPr>
          <w:rFonts w:hint="cs"/>
          <w:rtl/>
        </w:rPr>
        <w:t>,</w:t>
      </w:r>
      <w:r>
        <w:rPr>
          <w:rtl/>
        </w:rPr>
        <w:t xml:space="preserve"> </w:t>
      </w:r>
      <w:bookmarkStart w:id="2298" w:name="_ETM_Q9_466479"/>
      <w:bookmarkEnd w:id="2298"/>
      <w:r>
        <w:rPr>
          <w:rtl/>
        </w:rPr>
        <w:t xml:space="preserve">מצד </w:t>
      </w:r>
      <w:bookmarkStart w:id="2299" w:name="_ETM_Q9_466930"/>
      <w:bookmarkEnd w:id="2299"/>
      <w:r>
        <w:rPr>
          <w:rtl/>
        </w:rPr>
        <w:t xml:space="preserve">המשטרה </w:t>
      </w:r>
      <w:bookmarkStart w:id="2300" w:name="_ETM_Q9_467620"/>
      <w:bookmarkEnd w:id="2300"/>
      <w:r>
        <w:rPr>
          <w:rtl/>
        </w:rPr>
        <w:t xml:space="preserve">ומצד </w:t>
      </w:r>
      <w:bookmarkStart w:id="2301" w:name="_ETM_Q9_468159"/>
      <w:bookmarkEnd w:id="2301"/>
      <w:r>
        <w:rPr>
          <w:rtl/>
        </w:rPr>
        <w:t>צה"ל</w:t>
      </w:r>
      <w:r>
        <w:rPr>
          <w:rFonts w:hint="cs"/>
          <w:rtl/>
        </w:rPr>
        <w:t>,</w:t>
      </w:r>
      <w:r>
        <w:rPr>
          <w:rtl/>
        </w:rPr>
        <w:t xml:space="preserve"> </w:t>
      </w:r>
      <w:bookmarkStart w:id="2302" w:name="_ETM_Q9_468669"/>
      <w:bookmarkEnd w:id="2302"/>
      <w:r>
        <w:rPr>
          <w:rtl/>
        </w:rPr>
        <w:t xml:space="preserve">אבל </w:t>
      </w:r>
      <w:bookmarkStart w:id="2303" w:name="_ETM_Q9_468909"/>
      <w:bookmarkEnd w:id="2303"/>
      <w:r>
        <w:rPr>
          <w:rtl/>
        </w:rPr>
        <w:t xml:space="preserve">גם </w:t>
      </w:r>
      <w:bookmarkStart w:id="2304" w:name="_ETM_Q9_469210"/>
      <w:bookmarkEnd w:id="2304"/>
      <w:r>
        <w:rPr>
          <w:rtl/>
        </w:rPr>
        <w:t xml:space="preserve">מצד </w:t>
      </w:r>
      <w:bookmarkStart w:id="2305" w:name="_ETM_Q9_470139"/>
      <w:bookmarkEnd w:id="2305"/>
      <w:r>
        <w:rPr>
          <w:rtl/>
        </w:rPr>
        <w:t xml:space="preserve">הדרג </w:t>
      </w:r>
      <w:bookmarkStart w:id="2306" w:name="_ETM_Q9_470650"/>
      <w:bookmarkEnd w:id="2306"/>
      <w:r>
        <w:rPr>
          <w:rtl/>
        </w:rPr>
        <w:t>הפוליטי</w:t>
      </w:r>
      <w:r>
        <w:rPr>
          <w:rFonts w:hint="cs"/>
          <w:rtl/>
        </w:rPr>
        <w:t>,</w:t>
      </w:r>
      <w:r>
        <w:rPr>
          <w:rtl/>
        </w:rPr>
        <w:t xml:space="preserve"> </w:t>
      </w:r>
      <w:bookmarkStart w:id="2307" w:name="_ETM_Q9_471370"/>
      <w:bookmarkEnd w:id="2307"/>
      <w:r>
        <w:rPr>
          <w:rtl/>
        </w:rPr>
        <w:t xml:space="preserve">לא </w:t>
      </w:r>
      <w:bookmarkStart w:id="2308" w:name="_ETM_Q9_471550"/>
      <w:bookmarkEnd w:id="2308"/>
      <w:r>
        <w:rPr>
          <w:rtl/>
        </w:rPr>
        <w:t xml:space="preserve">יכולה </w:t>
      </w:r>
      <w:bookmarkStart w:id="2309" w:name="_ETM_Q9_472060"/>
      <w:bookmarkEnd w:id="2309"/>
      <w:r>
        <w:rPr>
          <w:rtl/>
        </w:rPr>
        <w:t>להימשך</w:t>
      </w:r>
      <w:r>
        <w:rPr>
          <w:rFonts w:hint="cs"/>
          <w:rtl/>
        </w:rPr>
        <w:t>.</w:t>
      </w:r>
      <w:r>
        <w:rPr>
          <w:rtl/>
        </w:rPr>
        <w:t xml:space="preserve"> </w:t>
      </w:r>
      <w:bookmarkStart w:id="2310" w:name="_ETM_Q9_473289"/>
      <w:bookmarkStart w:id="2311" w:name="_ETM_Q9_473589"/>
      <w:bookmarkEnd w:id="2310"/>
      <w:bookmarkEnd w:id="2311"/>
    </w:p>
    <w:p w:rsidR="00304FBD" w:rsidRDefault="00304FBD" w:rsidP="00927295">
      <w:pPr>
        <w:rPr>
          <w:rtl/>
        </w:rPr>
      </w:pPr>
    </w:p>
    <w:p w:rsidR="00304FBD" w:rsidRDefault="00304FBD" w:rsidP="00970F06">
      <w:pPr>
        <w:rPr>
          <w:rtl/>
        </w:rPr>
      </w:pPr>
      <w:r>
        <w:rPr>
          <w:rtl/>
        </w:rPr>
        <w:t xml:space="preserve">חל </w:t>
      </w:r>
      <w:bookmarkStart w:id="2312" w:name="_ETM_Q9_473919"/>
      <w:bookmarkEnd w:id="2312"/>
      <w:r>
        <w:rPr>
          <w:rtl/>
        </w:rPr>
        <w:t xml:space="preserve">שינוי </w:t>
      </w:r>
      <w:bookmarkStart w:id="2313" w:name="_ETM_Q9_474370"/>
      <w:bookmarkEnd w:id="2313"/>
      <w:r>
        <w:rPr>
          <w:rtl/>
        </w:rPr>
        <w:t xml:space="preserve">מאז </w:t>
      </w:r>
      <w:bookmarkStart w:id="2314" w:name="_ETM_Q9_474759"/>
      <w:bookmarkEnd w:id="2314"/>
      <w:r>
        <w:rPr>
          <w:rtl/>
        </w:rPr>
        <w:t xml:space="preserve">7 </w:t>
      </w:r>
      <w:bookmarkStart w:id="2315" w:name="_ETM_Q9_475089"/>
      <w:bookmarkEnd w:id="2315"/>
      <w:r>
        <w:rPr>
          <w:rtl/>
        </w:rPr>
        <w:t>באוקטובר</w:t>
      </w:r>
      <w:r>
        <w:rPr>
          <w:rFonts w:hint="cs"/>
          <w:rtl/>
        </w:rPr>
        <w:t>. ראשית,</w:t>
      </w:r>
      <w:r>
        <w:rPr>
          <w:rtl/>
        </w:rPr>
        <w:t xml:space="preserve"> </w:t>
      </w:r>
      <w:bookmarkStart w:id="2316" w:name="_ETM_Q9_476470"/>
      <w:bookmarkStart w:id="2317" w:name="_ETM_Q9_478289"/>
      <w:bookmarkEnd w:id="2316"/>
      <w:bookmarkEnd w:id="2317"/>
      <w:r>
        <w:rPr>
          <w:rtl/>
        </w:rPr>
        <w:t xml:space="preserve">צה"ל </w:t>
      </w:r>
      <w:bookmarkStart w:id="2318" w:name="_ETM_Q9_479159"/>
      <w:bookmarkEnd w:id="2318"/>
      <w:r>
        <w:rPr>
          <w:rFonts w:hint="cs"/>
          <w:rtl/>
        </w:rPr>
        <w:t xml:space="preserve">עמוס </w:t>
      </w:r>
      <w:r>
        <w:rPr>
          <w:rtl/>
        </w:rPr>
        <w:t xml:space="preserve">במשימות </w:t>
      </w:r>
      <w:bookmarkStart w:id="2319" w:name="_ETM_Q9_479879"/>
      <w:bookmarkEnd w:id="2319"/>
      <w:r>
        <w:rPr>
          <w:rtl/>
        </w:rPr>
        <w:t>ביטחון</w:t>
      </w:r>
      <w:r>
        <w:rPr>
          <w:rFonts w:hint="cs"/>
          <w:rtl/>
        </w:rPr>
        <w:t xml:space="preserve"> גורליות, לרבות </w:t>
      </w:r>
      <w:bookmarkStart w:id="2320" w:name="_ETM_Q9_481270"/>
      <w:bookmarkStart w:id="2321" w:name="_ETM_Q9_483449"/>
      <w:bookmarkEnd w:id="2320"/>
      <w:bookmarkEnd w:id="2321"/>
      <w:r>
        <w:rPr>
          <w:rtl/>
        </w:rPr>
        <w:t xml:space="preserve">ביהודה </w:t>
      </w:r>
      <w:bookmarkStart w:id="2322" w:name="_ETM_Q9_483990"/>
      <w:bookmarkEnd w:id="2322"/>
      <w:r>
        <w:rPr>
          <w:rtl/>
        </w:rPr>
        <w:t>ושומרון</w:t>
      </w:r>
      <w:r>
        <w:rPr>
          <w:rFonts w:hint="cs"/>
          <w:rtl/>
        </w:rPr>
        <w:t>,</w:t>
      </w:r>
      <w:r>
        <w:rPr>
          <w:rtl/>
        </w:rPr>
        <w:t xml:space="preserve"> </w:t>
      </w:r>
      <w:bookmarkStart w:id="2323" w:name="_ETM_Q9_485220"/>
      <w:bookmarkEnd w:id="2323"/>
      <w:r>
        <w:rPr>
          <w:rtl/>
        </w:rPr>
        <w:t xml:space="preserve">אבל </w:t>
      </w:r>
      <w:bookmarkStart w:id="2324" w:name="_ETM_Q9_485520"/>
      <w:bookmarkEnd w:id="2324"/>
      <w:r>
        <w:rPr>
          <w:rtl/>
        </w:rPr>
        <w:t xml:space="preserve">ישנו </w:t>
      </w:r>
      <w:bookmarkStart w:id="2325" w:name="_ETM_Q9_485970"/>
      <w:bookmarkEnd w:id="2325"/>
      <w:r>
        <w:rPr>
          <w:rtl/>
        </w:rPr>
        <w:t xml:space="preserve">עוד </w:t>
      </w:r>
      <w:bookmarkStart w:id="2326" w:name="_ETM_Q9_486240"/>
      <w:bookmarkEnd w:id="2326"/>
      <w:r>
        <w:rPr>
          <w:rtl/>
        </w:rPr>
        <w:t>שינוי</w:t>
      </w:r>
      <w:r>
        <w:rPr>
          <w:rFonts w:hint="cs"/>
          <w:rtl/>
        </w:rPr>
        <w:t xml:space="preserve">: </w:t>
      </w:r>
      <w:bookmarkStart w:id="2327" w:name="_ETM_Q9_488382"/>
      <w:bookmarkEnd w:id="2327"/>
      <w:r>
        <w:rPr>
          <w:rFonts w:hint="cs"/>
          <w:rtl/>
        </w:rPr>
        <w:t>כיתות הגמ"ר</w:t>
      </w:r>
      <w:r>
        <w:rPr>
          <w:rtl/>
        </w:rPr>
        <w:t xml:space="preserve"> </w:t>
      </w:r>
      <w:bookmarkStart w:id="2328" w:name="_ETM_Q9_487450"/>
      <w:bookmarkStart w:id="2329" w:name="_ETM_Q9_490860"/>
      <w:bookmarkEnd w:id="2328"/>
      <w:bookmarkEnd w:id="2329"/>
      <w:r>
        <w:rPr>
          <w:rtl/>
        </w:rPr>
        <w:t xml:space="preserve">בהתנחלויות </w:t>
      </w:r>
      <w:bookmarkStart w:id="2330" w:name="_ETM_Q9_493050"/>
      <w:bookmarkEnd w:id="2330"/>
      <w:r>
        <w:rPr>
          <w:rFonts w:hint="cs"/>
          <w:rtl/>
        </w:rPr>
        <w:t>הועמדו</w:t>
      </w:r>
      <w:r>
        <w:rPr>
          <w:rtl/>
        </w:rPr>
        <w:t xml:space="preserve"> </w:t>
      </w:r>
      <w:bookmarkStart w:id="2331" w:name="_ETM_Q9_493230"/>
      <w:bookmarkStart w:id="2332" w:name="_ETM_Q9_493589"/>
      <w:bookmarkEnd w:id="2331"/>
      <w:bookmarkEnd w:id="2332"/>
      <w:r>
        <w:rPr>
          <w:rtl/>
        </w:rPr>
        <w:t xml:space="preserve">מחדש </w:t>
      </w:r>
      <w:bookmarkStart w:id="2333" w:name="_ETM_Q9_494610"/>
      <w:bookmarkEnd w:id="2333"/>
      <w:r>
        <w:rPr>
          <w:rFonts w:hint="cs"/>
          <w:rtl/>
        </w:rPr>
        <w:t>על תילן,</w:t>
      </w:r>
      <w:r>
        <w:rPr>
          <w:rtl/>
        </w:rPr>
        <w:t xml:space="preserve"> </w:t>
      </w:r>
      <w:bookmarkStart w:id="2334" w:name="_ETM_Q9_496179"/>
      <w:bookmarkEnd w:id="2334"/>
      <w:r>
        <w:rPr>
          <w:rtl/>
        </w:rPr>
        <w:t xml:space="preserve">ויש </w:t>
      </w:r>
      <w:bookmarkStart w:id="2335" w:name="_ETM_Q9_496750"/>
      <w:bookmarkEnd w:id="2335"/>
      <w:r>
        <w:rPr>
          <w:rtl/>
        </w:rPr>
        <w:t xml:space="preserve">היום </w:t>
      </w:r>
      <w:bookmarkStart w:id="2336" w:name="_ETM_Q9_497289"/>
      <w:bookmarkEnd w:id="2336"/>
      <w:r>
        <w:rPr>
          <w:rtl/>
        </w:rPr>
        <w:t xml:space="preserve">בכל </w:t>
      </w:r>
      <w:bookmarkStart w:id="2337" w:name="_ETM_Q9_497830"/>
      <w:bookmarkEnd w:id="2337"/>
      <w:r>
        <w:rPr>
          <w:rtl/>
        </w:rPr>
        <w:t>י</w:t>
      </w:r>
      <w:r>
        <w:rPr>
          <w:rFonts w:hint="cs"/>
          <w:rtl/>
        </w:rPr>
        <w:t>י</w:t>
      </w:r>
      <w:r>
        <w:rPr>
          <w:rtl/>
        </w:rPr>
        <w:t xml:space="preserve">שוב </w:t>
      </w:r>
      <w:bookmarkStart w:id="2338" w:name="_ETM_Q9_498339"/>
      <w:bookmarkEnd w:id="2338"/>
      <w:r>
        <w:rPr>
          <w:rtl/>
        </w:rPr>
        <w:t xml:space="preserve">יהודי </w:t>
      </w:r>
      <w:bookmarkStart w:id="2339" w:name="_ETM_Q9_499399"/>
      <w:bookmarkEnd w:id="2339"/>
      <w:r>
        <w:rPr>
          <w:rtl/>
        </w:rPr>
        <w:t xml:space="preserve">בשטחים </w:t>
      </w:r>
      <w:bookmarkStart w:id="2340" w:name="_ETM_Q9_500539"/>
      <w:bookmarkEnd w:id="2340"/>
      <w:r>
        <w:rPr>
          <w:rFonts w:hint="cs"/>
          <w:rtl/>
        </w:rPr>
        <w:t xml:space="preserve">כיתת הגמ"ר. </w:t>
      </w:r>
      <w:bookmarkStart w:id="2341" w:name="_ETM_Q9_502330"/>
      <w:bookmarkStart w:id="2342" w:name="_ETM_Q9_502570"/>
      <w:bookmarkEnd w:id="2341"/>
      <w:bookmarkEnd w:id="2342"/>
      <w:r>
        <w:rPr>
          <w:rtl/>
        </w:rPr>
        <w:t xml:space="preserve">הדבר </w:t>
      </w:r>
      <w:bookmarkStart w:id="2343" w:name="_ETM_Q9_503740"/>
      <w:bookmarkEnd w:id="2343"/>
      <w:r>
        <w:rPr>
          <w:rFonts w:hint="cs"/>
          <w:rtl/>
        </w:rPr>
        <w:t>ראוי א</w:t>
      </w:r>
      <w:r>
        <w:rPr>
          <w:rtl/>
        </w:rPr>
        <w:t xml:space="preserve">ם </w:t>
      </w:r>
      <w:bookmarkStart w:id="2344" w:name="_ETM_Q9_503920"/>
      <w:bookmarkEnd w:id="2344"/>
      <w:r>
        <w:rPr>
          <w:rtl/>
        </w:rPr>
        <w:t>כית</w:t>
      </w:r>
      <w:r>
        <w:rPr>
          <w:rFonts w:hint="cs"/>
          <w:rtl/>
        </w:rPr>
        <w:t>ת הגמ"ר</w:t>
      </w:r>
      <w:r>
        <w:rPr>
          <w:rtl/>
        </w:rPr>
        <w:t xml:space="preserve"> </w:t>
      </w:r>
      <w:bookmarkStart w:id="2345" w:name="_ETM_Q9_504310"/>
      <w:bookmarkEnd w:id="2345"/>
      <w:r>
        <w:rPr>
          <w:rFonts w:hint="cs"/>
          <w:rtl/>
        </w:rPr>
        <w:t>עוסקת</w:t>
      </w:r>
      <w:r>
        <w:rPr>
          <w:rtl/>
        </w:rPr>
        <w:t xml:space="preserve"> </w:t>
      </w:r>
      <w:bookmarkStart w:id="2346" w:name="_ETM_Q9_505300"/>
      <w:bookmarkEnd w:id="2346"/>
      <w:r>
        <w:rPr>
          <w:rtl/>
        </w:rPr>
        <w:t xml:space="preserve">בהגנת </w:t>
      </w:r>
      <w:bookmarkStart w:id="2347" w:name="_ETM_Q9_505960"/>
      <w:bookmarkEnd w:id="2347"/>
      <w:r>
        <w:rPr>
          <w:rtl/>
        </w:rPr>
        <w:t>הי</w:t>
      </w:r>
      <w:r>
        <w:rPr>
          <w:rFonts w:hint="cs"/>
          <w:rtl/>
        </w:rPr>
        <w:t>י</w:t>
      </w:r>
      <w:r>
        <w:rPr>
          <w:rtl/>
        </w:rPr>
        <w:t xml:space="preserve">שוב </w:t>
      </w:r>
      <w:bookmarkStart w:id="2348" w:name="_ETM_Q9_506410"/>
      <w:bookmarkEnd w:id="2348"/>
      <w:r>
        <w:rPr>
          <w:rtl/>
        </w:rPr>
        <w:t xml:space="preserve">מפני </w:t>
      </w:r>
      <w:bookmarkStart w:id="2349" w:name="_ETM_Q9_506800"/>
      <w:bookmarkEnd w:id="2349"/>
      <w:r>
        <w:rPr>
          <w:rtl/>
        </w:rPr>
        <w:t xml:space="preserve">פעילות </w:t>
      </w:r>
      <w:bookmarkStart w:id="2350" w:name="_ETM_Q9_507220"/>
      <w:bookmarkEnd w:id="2350"/>
      <w:r>
        <w:rPr>
          <w:rtl/>
        </w:rPr>
        <w:t>חבלנית</w:t>
      </w:r>
      <w:r>
        <w:rPr>
          <w:rFonts w:hint="cs"/>
          <w:rtl/>
        </w:rPr>
        <w:t>, ורוב כיתות הגמ"ר ורוב</w:t>
      </w:r>
      <w:r>
        <w:rPr>
          <w:rtl/>
        </w:rPr>
        <w:t xml:space="preserve"> </w:t>
      </w:r>
      <w:bookmarkStart w:id="2351" w:name="_ETM_Q9_508180"/>
      <w:bookmarkEnd w:id="2351"/>
      <w:r>
        <w:rPr>
          <w:rtl/>
        </w:rPr>
        <w:t xml:space="preserve">חיילי </w:t>
      </w:r>
      <w:bookmarkStart w:id="2352" w:name="_ETM_Q9_511089"/>
      <w:bookmarkEnd w:id="2352"/>
      <w:r>
        <w:rPr>
          <w:rtl/>
        </w:rPr>
        <w:t xml:space="preserve">המילואים </w:t>
      </w:r>
      <w:bookmarkStart w:id="2353" w:name="_ETM_Q9_511890"/>
      <w:bookmarkEnd w:id="2353"/>
      <w:r>
        <w:rPr>
          <w:rtl/>
        </w:rPr>
        <w:t xml:space="preserve">תושבי </w:t>
      </w:r>
      <w:bookmarkStart w:id="2354" w:name="_ETM_Q9_512399"/>
      <w:bookmarkEnd w:id="2354"/>
      <w:r>
        <w:rPr>
          <w:rtl/>
        </w:rPr>
        <w:t>הי</w:t>
      </w:r>
      <w:r>
        <w:rPr>
          <w:rFonts w:hint="cs"/>
          <w:rtl/>
        </w:rPr>
        <w:t>י</w:t>
      </w:r>
      <w:r>
        <w:rPr>
          <w:rtl/>
        </w:rPr>
        <w:t xml:space="preserve">שובים </w:t>
      </w:r>
      <w:bookmarkStart w:id="2355" w:name="_ETM_Q9_512880"/>
      <w:bookmarkEnd w:id="2355"/>
      <w:r>
        <w:rPr>
          <w:rtl/>
        </w:rPr>
        <w:t xml:space="preserve">שמגויסים </w:t>
      </w:r>
      <w:bookmarkStart w:id="2356" w:name="_ETM_Q9_513690"/>
      <w:bookmarkEnd w:id="2356"/>
      <w:r>
        <w:rPr>
          <w:rtl/>
        </w:rPr>
        <w:t xml:space="preserve">לכיתות </w:t>
      </w:r>
      <w:bookmarkStart w:id="2357" w:name="_ETM_Q9_514230"/>
      <w:bookmarkEnd w:id="2357"/>
      <w:r>
        <w:rPr>
          <w:rtl/>
        </w:rPr>
        <w:t xml:space="preserve">הללו </w:t>
      </w:r>
      <w:bookmarkStart w:id="2358" w:name="_ETM_Q9_514890"/>
      <w:bookmarkEnd w:id="2358"/>
      <w:r>
        <w:rPr>
          <w:rtl/>
        </w:rPr>
        <w:t xml:space="preserve">אכן </w:t>
      </w:r>
      <w:bookmarkStart w:id="2359" w:name="_ETM_Q9_515250"/>
      <w:bookmarkEnd w:id="2359"/>
      <w:r>
        <w:rPr>
          <w:rtl/>
        </w:rPr>
        <w:t xml:space="preserve">עוסקים </w:t>
      </w:r>
      <w:bookmarkStart w:id="2360" w:name="_ETM_Q9_515640"/>
      <w:bookmarkEnd w:id="2360"/>
      <w:r>
        <w:rPr>
          <w:rtl/>
        </w:rPr>
        <w:t xml:space="preserve">במשימה </w:t>
      </w:r>
      <w:bookmarkStart w:id="2361" w:name="_ETM_Q9_516210"/>
      <w:bookmarkEnd w:id="2361"/>
      <w:r>
        <w:rPr>
          <w:rtl/>
        </w:rPr>
        <w:t>הזו</w:t>
      </w:r>
      <w:r w:rsidR="00970F06">
        <w:rPr>
          <w:rFonts w:hint="cs"/>
          <w:rtl/>
        </w:rPr>
        <w:t>,</w:t>
      </w:r>
      <w:r>
        <w:rPr>
          <w:rtl/>
        </w:rPr>
        <w:t xml:space="preserve"> </w:t>
      </w:r>
      <w:bookmarkStart w:id="2362" w:name="_ETM_Q9_516600"/>
      <w:bookmarkEnd w:id="2362"/>
      <w:r>
        <w:rPr>
          <w:rtl/>
        </w:rPr>
        <w:t xml:space="preserve">אין </w:t>
      </w:r>
      <w:bookmarkStart w:id="2363" w:name="_ETM_Q9_516720"/>
      <w:bookmarkEnd w:id="2363"/>
      <w:r>
        <w:rPr>
          <w:rtl/>
        </w:rPr>
        <w:t>על</w:t>
      </w:r>
      <w:r>
        <w:rPr>
          <w:rFonts w:hint="cs"/>
          <w:rtl/>
        </w:rPr>
        <w:t xml:space="preserve"> </w:t>
      </w:r>
      <w:bookmarkStart w:id="2364" w:name="_ETM_Q9_517714"/>
      <w:bookmarkEnd w:id="2364"/>
      <w:r>
        <w:rPr>
          <w:rtl/>
        </w:rPr>
        <w:t xml:space="preserve">כך </w:t>
      </w:r>
      <w:bookmarkStart w:id="2365" w:name="_ETM_Q9_517079"/>
      <w:bookmarkEnd w:id="2365"/>
      <w:r>
        <w:rPr>
          <w:rtl/>
        </w:rPr>
        <w:t>חולק</w:t>
      </w:r>
      <w:r>
        <w:rPr>
          <w:rFonts w:hint="cs"/>
          <w:rtl/>
        </w:rPr>
        <w:t>.</w:t>
      </w:r>
      <w:r>
        <w:rPr>
          <w:rtl/>
        </w:rPr>
        <w:t xml:space="preserve"> </w:t>
      </w:r>
      <w:bookmarkStart w:id="2366" w:name="_ETM_Q9_518219"/>
      <w:bookmarkEnd w:id="2366"/>
      <w:r>
        <w:rPr>
          <w:rtl/>
        </w:rPr>
        <w:t xml:space="preserve">אבל </w:t>
      </w:r>
      <w:bookmarkStart w:id="2367" w:name="_ETM_Q9_518489"/>
      <w:bookmarkEnd w:id="2367"/>
      <w:r>
        <w:rPr>
          <w:rFonts w:hint="cs"/>
          <w:rtl/>
        </w:rPr>
        <w:t>היושרה</w:t>
      </w:r>
      <w:r>
        <w:rPr>
          <w:rtl/>
        </w:rPr>
        <w:t xml:space="preserve"> </w:t>
      </w:r>
      <w:bookmarkStart w:id="2368" w:name="_ETM_Q9_518670"/>
      <w:bookmarkStart w:id="2369" w:name="_ETM_Q9_519059"/>
      <w:bookmarkEnd w:id="2368"/>
      <w:bookmarkEnd w:id="2369"/>
      <w:r>
        <w:rPr>
          <w:rtl/>
        </w:rPr>
        <w:t xml:space="preserve">מחייבת </w:t>
      </w:r>
      <w:bookmarkStart w:id="2370" w:name="_ETM_Q9_520140"/>
      <w:bookmarkEnd w:id="2370"/>
      <w:r>
        <w:rPr>
          <w:rtl/>
        </w:rPr>
        <w:t>א</w:t>
      </w:r>
      <w:r w:rsidR="00970F06">
        <w:rPr>
          <w:rFonts w:hint="cs"/>
          <w:rtl/>
        </w:rPr>
        <w:t>ו</w:t>
      </w:r>
      <w:r>
        <w:rPr>
          <w:rtl/>
        </w:rPr>
        <w:t xml:space="preserve">תנו </w:t>
      </w:r>
      <w:bookmarkStart w:id="2371" w:name="_ETM_Q9_520739"/>
      <w:bookmarkEnd w:id="2371"/>
      <w:r>
        <w:rPr>
          <w:rtl/>
        </w:rPr>
        <w:t xml:space="preserve">להכיר </w:t>
      </w:r>
      <w:bookmarkStart w:id="2372" w:name="_ETM_Q9_521190"/>
      <w:bookmarkEnd w:id="2372"/>
      <w:r>
        <w:rPr>
          <w:rtl/>
        </w:rPr>
        <w:t xml:space="preserve">בעובדה </w:t>
      </w:r>
      <w:bookmarkStart w:id="2373" w:name="_ETM_Q9_522510"/>
      <w:bookmarkEnd w:id="2373"/>
      <w:r>
        <w:rPr>
          <w:rtl/>
        </w:rPr>
        <w:t xml:space="preserve">שבמקומות </w:t>
      </w:r>
      <w:bookmarkStart w:id="2374" w:name="_ETM_Q9_523379"/>
      <w:bookmarkEnd w:id="2374"/>
      <w:r>
        <w:rPr>
          <w:rtl/>
        </w:rPr>
        <w:t>מסוימים</w:t>
      </w:r>
      <w:r>
        <w:rPr>
          <w:rFonts w:hint="cs"/>
          <w:rtl/>
        </w:rPr>
        <w:t>,</w:t>
      </w:r>
      <w:r>
        <w:rPr>
          <w:rtl/>
        </w:rPr>
        <w:t xml:space="preserve"> </w:t>
      </w:r>
      <w:bookmarkStart w:id="2375" w:name="_ETM_Q9_524790"/>
      <w:bookmarkEnd w:id="2375"/>
      <w:r>
        <w:rPr>
          <w:rtl/>
        </w:rPr>
        <w:t xml:space="preserve">מועדים </w:t>
      </w:r>
      <w:bookmarkStart w:id="2376" w:name="_ETM_Q9_525360"/>
      <w:bookmarkEnd w:id="2376"/>
      <w:r>
        <w:rPr>
          <w:rtl/>
        </w:rPr>
        <w:t>לחי</w:t>
      </w:r>
      <w:r>
        <w:rPr>
          <w:rFonts w:hint="cs"/>
          <w:rtl/>
        </w:rPr>
        <w:t>כ</w:t>
      </w:r>
      <w:r>
        <w:rPr>
          <w:rtl/>
        </w:rPr>
        <w:t xml:space="preserve">וך </w:t>
      </w:r>
      <w:bookmarkStart w:id="2377" w:name="_ETM_Q9_525989"/>
      <w:bookmarkEnd w:id="2377"/>
      <w:r>
        <w:rPr>
          <w:rtl/>
        </w:rPr>
        <w:t>ולאלימות</w:t>
      </w:r>
      <w:r>
        <w:rPr>
          <w:rFonts w:hint="cs"/>
          <w:rtl/>
        </w:rPr>
        <w:t>,</w:t>
      </w:r>
      <w:r>
        <w:rPr>
          <w:rtl/>
        </w:rPr>
        <w:t xml:space="preserve"> </w:t>
      </w:r>
      <w:bookmarkStart w:id="2378" w:name="_ETM_Q9_528450"/>
      <w:bookmarkEnd w:id="2378"/>
      <w:r>
        <w:rPr>
          <w:rtl/>
        </w:rPr>
        <w:t xml:space="preserve">אנשים </w:t>
      </w:r>
      <w:bookmarkStart w:id="2379" w:name="_ETM_Q9_529110"/>
      <w:bookmarkEnd w:id="2379"/>
      <w:r>
        <w:rPr>
          <w:rtl/>
        </w:rPr>
        <w:t xml:space="preserve">מנצלים </w:t>
      </w:r>
      <w:bookmarkStart w:id="2380" w:name="_ETM_Q9_529890"/>
      <w:bookmarkEnd w:id="2380"/>
      <w:r>
        <w:rPr>
          <w:rtl/>
        </w:rPr>
        <w:t xml:space="preserve">את </w:t>
      </w:r>
      <w:bookmarkStart w:id="2381" w:name="_ETM_Q9_530040"/>
      <w:bookmarkEnd w:id="2381"/>
      <w:r>
        <w:rPr>
          <w:rtl/>
        </w:rPr>
        <w:t xml:space="preserve">מדי </w:t>
      </w:r>
      <w:bookmarkStart w:id="2382" w:name="_ETM_Q9_530490"/>
      <w:bookmarkEnd w:id="2382"/>
      <w:r>
        <w:rPr>
          <w:rtl/>
        </w:rPr>
        <w:t xml:space="preserve">צה"ל </w:t>
      </w:r>
      <w:bookmarkStart w:id="2383" w:name="_ETM_Q9_531739"/>
      <w:bookmarkEnd w:id="2383"/>
      <w:r>
        <w:rPr>
          <w:rtl/>
        </w:rPr>
        <w:t xml:space="preserve">ואת </w:t>
      </w:r>
      <w:bookmarkStart w:id="2384" w:name="_ETM_Q9_532039"/>
      <w:bookmarkEnd w:id="2384"/>
      <w:r>
        <w:rPr>
          <w:rtl/>
        </w:rPr>
        <w:t xml:space="preserve">הגיוס </w:t>
      </w:r>
      <w:bookmarkStart w:id="2385" w:name="_ETM_Q9_532579"/>
      <w:bookmarkEnd w:id="2385"/>
      <w:r>
        <w:rPr>
          <w:rtl/>
        </w:rPr>
        <w:t xml:space="preserve">שלהם </w:t>
      </w:r>
      <w:bookmarkStart w:id="2386" w:name="_ETM_Q9_533089"/>
      <w:bookmarkEnd w:id="2386"/>
      <w:r>
        <w:rPr>
          <w:rtl/>
        </w:rPr>
        <w:t xml:space="preserve">לכיתות </w:t>
      </w:r>
      <w:bookmarkStart w:id="2387" w:name="_ETM_Q9_533690"/>
      <w:bookmarkEnd w:id="2387"/>
      <w:r>
        <w:rPr>
          <w:rtl/>
        </w:rPr>
        <w:t>הגמ</w:t>
      </w:r>
      <w:r>
        <w:rPr>
          <w:rFonts w:hint="cs"/>
          <w:rtl/>
        </w:rPr>
        <w:t>"</w:t>
      </w:r>
      <w:r>
        <w:rPr>
          <w:rtl/>
        </w:rPr>
        <w:t xml:space="preserve">ר </w:t>
      </w:r>
      <w:bookmarkStart w:id="2388" w:name="_ETM_Q9_534949"/>
      <w:bookmarkEnd w:id="2388"/>
      <w:r>
        <w:rPr>
          <w:rtl/>
        </w:rPr>
        <w:t xml:space="preserve">גם </w:t>
      </w:r>
      <w:bookmarkStart w:id="2389" w:name="_ETM_Q9_535879"/>
      <w:bookmarkEnd w:id="2389"/>
      <w:r>
        <w:rPr>
          <w:rtl/>
        </w:rPr>
        <w:t xml:space="preserve">על </w:t>
      </w:r>
      <w:bookmarkStart w:id="2390" w:name="_ETM_Q9_536239"/>
      <w:bookmarkEnd w:id="2390"/>
      <w:r>
        <w:rPr>
          <w:rtl/>
        </w:rPr>
        <w:t xml:space="preserve">מנת </w:t>
      </w:r>
      <w:bookmarkStart w:id="2391" w:name="_ETM_Q9_536600"/>
      <w:bookmarkEnd w:id="2391"/>
      <w:r>
        <w:rPr>
          <w:rtl/>
        </w:rPr>
        <w:t xml:space="preserve">לתפקד </w:t>
      </w:r>
      <w:bookmarkStart w:id="2392" w:name="_ETM_Q9_537430"/>
      <w:bookmarkEnd w:id="2392"/>
      <w:r>
        <w:rPr>
          <w:rFonts w:hint="cs"/>
          <w:rtl/>
        </w:rPr>
        <w:t>כסיירות פוגרומים</w:t>
      </w:r>
      <w:bookmarkStart w:id="2393" w:name="_ETM_Q9_538180"/>
      <w:bookmarkStart w:id="2394" w:name="_ETM_Q9_539339"/>
      <w:bookmarkEnd w:id="2393"/>
      <w:bookmarkEnd w:id="2394"/>
      <w:r>
        <w:rPr>
          <w:rFonts w:hint="cs"/>
          <w:rtl/>
        </w:rPr>
        <w:t xml:space="preserve"> </w:t>
      </w:r>
      <w:r>
        <w:rPr>
          <w:rtl/>
        </w:rPr>
        <w:t xml:space="preserve">בתוך </w:t>
      </w:r>
      <w:bookmarkStart w:id="2395" w:name="_ETM_Q9_540210"/>
      <w:bookmarkEnd w:id="2395"/>
      <w:r>
        <w:rPr>
          <w:rtl/>
        </w:rPr>
        <w:t xml:space="preserve">כפרים </w:t>
      </w:r>
      <w:bookmarkStart w:id="2396" w:name="_ETM_Q9_540750"/>
      <w:bookmarkEnd w:id="2396"/>
      <w:r>
        <w:rPr>
          <w:rtl/>
        </w:rPr>
        <w:t>פלסטיניים</w:t>
      </w:r>
      <w:r>
        <w:rPr>
          <w:rFonts w:hint="cs"/>
          <w:rtl/>
        </w:rPr>
        <w:t>.</w:t>
      </w:r>
      <w:r>
        <w:rPr>
          <w:rtl/>
        </w:rPr>
        <w:t xml:space="preserve"> </w:t>
      </w:r>
      <w:bookmarkStart w:id="2397" w:name="_ETM_Q9_542109"/>
      <w:bookmarkEnd w:id="2397"/>
      <w:r>
        <w:rPr>
          <w:rtl/>
        </w:rPr>
        <w:t xml:space="preserve">הדבר </w:t>
      </w:r>
      <w:bookmarkStart w:id="2398" w:name="_ETM_Q9_542469"/>
      <w:bookmarkEnd w:id="2398"/>
      <w:r>
        <w:rPr>
          <w:rtl/>
        </w:rPr>
        <w:t xml:space="preserve">הזה </w:t>
      </w:r>
      <w:bookmarkStart w:id="2399" w:name="_ETM_Q9_542710"/>
      <w:bookmarkEnd w:id="2399"/>
      <w:r>
        <w:rPr>
          <w:rtl/>
        </w:rPr>
        <w:t xml:space="preserve">הוא </w:t>
      </w:r>
      <w:bookmarkStart w:id="2400" w:name="_ETM_Q9_542829"/>
      <w:bookmarkEnd w:id="2400"/>
      <w:r>
        <w:rPr>
          <w:rtl/>
        </w:rPr>
        <w:t xml:space="preserve">לא </w:t>
      </w:r>
      <w:bookmarkStart w:id="2401" w:name="_ETM_Q9_542979"/>
      <w:bookmarkEnd w:id="2401"/>
      <w:r>
        <w:rPr>
          <w:rtl/>
        </w:rPr>
        <w:t>מוסרי</w:t>
      </w:r>
      <w:r>
        <w:rPr>
          <w:rFonts w:hint="cs"/>
          <w:rtl/>
        </w:rPr>
        <w:t>,</w:t>
      </w:r>
      <w:r>
        <w:rPr>
          <w:rtl/>
        </w:rPr>
        <w:t xml:space="preserve"> </w:t>
      </w:r>
      <w:bookmarkStart w:id="2402" w:name="_ETM_Q9_544180"/>
      <w:bookmarkEnd w:id="2402"/>
      <w:r>
        <w:rPr>
          <w:rtl/>
        </w:rPr>
        <w:t xml:space="preserve">הדבר </w:t>
      </w:r>
      <w:bookmarkStart w:id="2403" w:name="_ETM_Q9_544630"/>
      <w:bookmarkEnd w:id="2403"/>
      <w:r>
        <w:rPr>
          <w:rtl/>
        </w:rPr>
        <w:t xml:space="preserve">הזה </w:t>
      </w:r>
      <w:bookmarkStart w:id="2404" w:name="_ETM_Q9_544900"/>
      <w:bookmarkEnd w:id="2404"/>
      <w:r>
        <w:rPr>
          <w:rtl/>
        </w:rPr>
        <w:t xml:space="preserve">פוגע </w:t>
      </w:r>
      <w:bookmarkStart w:id="2405" w:name="_ETM_Q9_545440"/>
      <w:bookmarkEnd w:id="2405"/>
      <w:r>
        <w:rPr>
          <w:rtl/>
        </w:rPr>
        <w:t xml:space="preserve">בביטחון </w:t>
      </w:r>
      <w:bookmarkStart w:id="2406" w:name="_ETM_Q9_546040"/>
      <w:bookmarkEnd w:id="2406"/>
      <w:r>
        <w:rPr>
          <w:rtl/>
        </w:rPr>
        <w:t>המדינה</w:t>
      </w:r>
      <w:r>
        <w:rPr>
          <w:rFonts w:hint="cs"/>
          <w:rtl/>
        </w:rPr>
        <w:t>, כי הוא מסית</w:t>
      </w:r>
      <w:r>
        <w:rPr>
          <w:rtl/>
        </w:rPr>
        <w:t xml:space="preserve"> </w:t>
      </w:r>
      <w:bookmarkStart w:id="2407" w:name="_ETM_Q9_546640"/>
      <w:bookmarkEnd w:id="2407"/>
      <w:r>
        <w:rPr>
          <w:rFonts w:hint="cs"/>
          <w:rtl/>
        </w:rPr>
        <w:t>את</w:t>
      </w:r>
      <w:r>
        <w:rPr>
          <w:rtl/>
        </w:rPr>
        <w:t xml:space="preserve"> </w:t>
      </w:r>
      <w:bookmarkStart w:id="2408" w:name="_ETM_Q9_547420"/>
      <w:bookmarkEnd w:id="2408"/>
      <w:r>
        <w:rPr>
          <w:rtl/>
        </w:rPr>
        <w:t xml:space="preserve">תשומת </w:t>
      </w:r>
      <w:bookmarkStart w:id="2409" w:name="_ETM_Q9_547900"/>
      <w:bookmarkEnd w:id="2409"/>
      <w:r>
        <w:rPr>
          <w:rtl/>
        </w:rPr>
        <w:t xml:space="preserve">הלב </w:t>
      </w:r>
      <w:bookmarkStart w:id="2410" w:name="_ETM_Q9_548470"/>
      <w:bookmarkEnd w:id="2410"/>
      <w:r>
        <w:rPr>
          <w:rtl/>
        </w:rPr>
        <w:t xml:space="preserve">של </w:t>
      </w:r>
      <w:bookmarkStart w:id="2411" w:name="_ETM_Q9_548740"/>
      <w:bookmarkEnd w:id="2411"/>
      <w:r>
        <w:rPr>
          <w:rtl/>
        </w:rPr>
        <w:t xml:space="preserve">צה"ל </w:t>
      </w:r>
      <w:bookmarkStart w:id="2412" w:name="_ETM_Q9_549100"/>
      <w:bookmarkEnd w:id="2412"/>
      <w:r>
        <w:rPr>
          <w:rtl/>
        </w:rPr>
        <w:t xml:space="preserve">מהמשימות </w:t>
      </w:r>
      <w:bookmarkStart w:id="2413" w:name="_ETM_Q9_549940"/>
      <w:bookmarkEnd w:id="2413"/>
      <w:r>
        <w:rPr>
          <w:rtl/>
        </w:rPr>
        <w:t>האמיתיות</w:t>
      </w:r>
      <w:r>
        <w:rPr>
          <w:rFonts w:hint="cs"/>
          <w:rtl/>
        </w:rPr>
        <w:t>,</w:t>
      </w:r>
      <w:r>
        <w:rPr>
          <w:rtl/>
        </w:rPr>
        <w:t xml:space="preserve"> </w:t>
      </w:r>
      <w:bookmarkStart w:id="2414" w:name="_ETM_Q9_550930"/>
      <w:bookmarkEnd w:id="2414"/>
      <w:r>
        <w:rPr>
          <w:rtl/>
        </w:rPr>
        <w:t xml:space="preserve">והדבר </w:t>
      </w:r>
      <w:bookmarkStart w:id="2415" w:name="_ETM_Q9_551650"/>
      <w:bookmarkEnd w:id="2415"/>
      <w:r>
        <w:rPr>
          <w:rtl/>
        </w:rPr>
        <w:t xml:space="preserve">מייצר </w:t>
      </w:r>
      <w:bookmarkStart w:id="2416" w:name="_ETM_Q9_552220"/>
      <w:bookmarkEnd w:id="2416"/>
      <w:r>
        <w:rPr>
          <w:rtl/>
        </w:rPr>
        <w:t xml:space="preserve">גם </w:t>
      </w:r>
      <w:bookmarkStart w:id="2417" w:name="_ETM_Q9_552460"/>
      <w:bookmarkEnd w:id="2417"/>
      <w:r>
        <w:rPr>
          <w:rtl/>
        </w:rPr>
        <w:t xml:space="preserve">נזק </w:t>
      </w:r>
      <w:bookmarkStart w:id="2418" w:name="_ETM_Q9_552850"/>
      <w:bookmarkEnd w:id="2418"/>
      <w:r>
        <w:rPr>
          <w:rtl/>
        </w:rPr>
        <w:t>מדיני</w:t>
      </w:r>
      <w:r>
        <w:rPr>
          <w:rFonts w:hint="cs"/>
          <w:rtl/>
        </w:rPr>
        <w:t>.</w:t>
      </w:r>
      <w:r>
        <w:rPr>
          <w:rtl/>
        </w:rPr>
        <w:t xml:space="preserve"> </w:t>
      </w:r>
      <w:bookmarkStart w:id="2419" w:name="_ETM_Q9_553770"/>
      <w:bookmarkEnd w:id="2419"/>
    </w:p>
    <w:p w:rsidR="00304FBD" w:rsidRDefault="00304FBD" w:rsidP="00927295">
      <w:pPr>
        <w:rPr>
          <w:rtl/>
        </w:rPr>
      </w:pPr>
    </w:p>
    <w:p w:rsidR="00304FBD" w:rsidRDefault="00304FBD" w:rsidP="00927295">
      <w:pPr>
        <w:rPr>
          <w:rtl/>
        </w:rPr>
      </w:pPr>
      <w:r>
        <w:rPr>
          <w:rtl/>
        </w:rPr>
        <w:t xml:space="preserve">ואני </w:t>
      </w:r>
      <w:bookmarkStart w:id="2420" w:name="_ETM_Q9_554100"/>
      <w:bookmarkEnd w:id="2420"/>
      <w:r>
        <w:rPr>
          <w:rtl/>
        </w:rPr>
        <w:t xml:space="preserve">קורא </w:t>
      </w:r>
      <w:bookmarkStart w:id="2421" w:name="_ETM_Q9_554460"/>
      <w:bookmarkEnd w:id="2421"/>
      <w:r>
        <w:rPr>
          <w:rtl/>
        </w:rPr>
        <w:t>לך</w:t>
      </w:r>
      <w:r>
        <w:rPr>
          <w:rFonts w:hint="cs"/>
          <w:rtl/>
        </w:rPr>
        <w:t>,</w:t>
      </w:r>
      <w:r>
        <w:rPr>
          <w:rtl/>
        </w:rPr>
        <w:t xml:space="preserve"> </w:t>
      </w:r>
      <w:bookmarkStart w:id="2422" w:name="_ETM_Q9_554909"/>
      <w:bookmarkEnd w:id="2422"/>
      <w:r>
        <w:rPr>
          <w:rtl/>
        </w:rPr>
        <w:t>אדוני</w:t>
      </w:r>
      <w:r>
        <w:rPr>
          <w:rFonts w:hint="cs"/>
          <w:rtl/>
        </w:rPr>
        <w:t>,</w:t>
      </w:r>
      <w:r>
        <w:rPr>
          <w:rtl/>
        </w:rPr>
        <w:t xml:space="preserve"> </w:t>
      </w:r>
      <w:bookmarkStart w:id="2423" w:name="_ETM_Q9_555299"/>
      <w:bookmarkEnd w:id="2423"/>
      <w:r>
        <w:rPr>
          <w:rtl/>
        </w:rPr>
        <w:t xml:space="preserve">בכלים </w:t>
      </w:r>
      <w:bookmarkStart w:id="2424" w:name="_ETM_Q9_555779"/>
      <w:bookmarkEnd w:id="2424"/>
      <w:r>
        <w:rPr>
          <w:rtl/>
        </w:rPr>
        <w:t xml:space="preserve">שעומדים </w:t>
      </w:r>
      <w:bookmarkStart w:id="2425" w:name="_ETM_Q9_556940"/>
      <w:bookmarkEnd w:id="2425"/>
      <w:r>
        <w:rPr>
          <w:rtl/>
        </w:rPr>
        <w:t>ל</w:t>
      </w:r>
      <w:r w:rsidR="00970F06">
        <w:rPr>
          <w:rFonts w:hint="cs"/>
          <w:rtl/>
        </w:rPr>
        <w:t>רשות</w:t>
      </w:r>
      <w:r>
        <w:rPr>
          <w:rtl/>
        </w:rPr>
        <w:t xml:space="preserve">ך </w:t>
      </w:r>
      <w:bookmarkStart w:id="2426" w:name="_ETM_Q9_557330"/>
      <w:bookmarkEnd w:id="2426"/>
      <w:r>
        <w:rPr>
          <w:rtl/>
        </w:rPr>
        <w:t xml:space="preserve">כיושב-ראש </w:t>
      </w:r>
      <w:bookmarkStart w:id="2427" w:name="_ETM_Q9_558050"/>
      <w:bookmarkEnd w:id="2427"/>
      <w:r>
        <w:rPr>
          <w:rtl/>
        </w:rPr>
        <w:t xml:space="preserve">ועדת </w:t>
      </w:r>
      <w:bookmarkStart w:id="2428" w:name="_ETM_Q9_558470"/>
      <w:bookmarkEnd w:id="2428"/>
      <w:r>
        <w:rPr>
          <w:rFonts w:hint="cs"/>
          <w:rtl/>
        </w:rPr>
        <w:t>ה</w:t>
      </w:r>
      <w:r>
        <w:rPr>
          <w:rtl/>
        </w:rPr>
        <w:t xml:space="preserve">חוץ </w:t>
      </w:r>
      <w:bookmarkStart w:id="2429" w:name="_ETM_Q9_558680"/>
      <w:bookmarkEnd w:id="2429"/>
      <w:r>
        <w:rPr>
          <w:rtl/>
        </w:rPr>
        <w:t>ו</w:t>
      </w:r>
      <w:r>
        <w:rPr>
          <w:rFonts w:hint="cs"/>
          <w:rtl/>
        </w:rPr>
        <w:t>ה</w:t>
      </w:r>
      <w:r>
        <w:rPr>
          <w:rtl/>
        </w:rPr>
        <w:t>ביטחון</w:t>
      </w:r>
      <w:r>
        <w:rPr>
          <w:rFonts w:hint="cs"/>
          <w:rtl/>
        </w:rPr>
        <w:t>,</w:t>
      </w:r>
      <w:r>
        <w:rPr>
          <w:rtl/>
        </w:rPr>
        <w:t xml:space="preserve"> </w:t>
      </w:r>
      <w:bookmarkStart w:id="2430" w:name="_ETM_Q9_559700"/>
      <w:bookmarkEnd w:id="2430"/>
      <w:r>
        <w:rPr>
          <w:rtl/>
        </w:rPr>
        <w:t xml:space="preserve">למצוא </w:t>
      </w:r>
      <w:bookmarkStart w:id="2431" w:name="_ETM_Q9_560240"/>
      <w:bookmarkEnd w:id="2431"/>
      <w:r>
        <w:rPr>
          <w:rtl/>
        </w:rPr>
        <w:t xml:space="preserve">את </w:t>
      </w:r>
      <w:bookmarkStart w:id="2432" w:name="_ETM_Q9_560420"/>
      <w:bookmarkEnd w:id="2432"/>
      <w:r>
        <w:rPr>
          <w:rtl/>
        </w:rPr>
        <w:t xml:space="preserve">הדרך </w:t>
      </w:r>
      <w:bookmarkStart w:id="2433" w:name="_ETM_Q9_561080"/>
      <w:bookmarkEnd w:id="2433"/>
      <w:r>
        <w:rPr>
          <w:rtl/>
        </w:rPr>
        <w:t xml:space="preserve">להבטיח </w:t>
      </w:r>
      <w:bookmarkStart w:id="2434" w:name="_ETM_Q9_561740"/>
      <w:bookmarkEnd w:id="2434"/>
      <w:r>
        <w:rPr>
          <w:rtl/>
        </w:rPr>
        <w:t xml:space="preserve">טיפול </w:t>
      </w:r>
      <w:bookmarkStart w:id="2435" w:name="_ETM_Q9_562190"/>
      <w:bookmarkEnd w:id="2435"/>
      <w:r>
        <w:rPr>
          <w:rtl/>
        </w:rPr>
        <w:t xml:space="preserve">צה"לי </w:t>
      </w:r>
      <w:bookmarkStart w:id="2436" w:name="_ETM_Q9_562700"/>
      <w:bookmarkEnd w:id="2436"/>
      <w:r>
        <w:rPr>
          <w:rtl/>
        </w:rPr>
        <w:t xml:space="preserve">מיטבי </w:t>
      </w:r>
      <w:bookmarkStart w:id="2437" w:name="_ETM_Q9_563779"/>
      <w:bookmarkEnd w:id="2437"/>
      <w:r>
        <w:rPr>
          <w:rtl/>
        </w:rPr>
        <w:t xml:space="preserve">בפעולה </w:t>
      </w:r>
      <w:bookmarkStart w:id="2438" w:name="_ETM_Q9_564650"/>
      <w:bookmarkEnd w:id="2438"/>
      <w:r>
        <w:rPr>
          <w:rtl/>
        </w:rPr>
        <w:t xml:space="preserve">האיומה </w:t>
      </w:r>
      <w:bookmarkStart w:id="2439" w:name="_ETM_Q9_565310"/>
      <w:bookmarkEnd w:id="2439"/>
      <w:r>
        <w:rPr>
          <w:rFonts w:hint="cs"/>
          <w:rtl/>
        </w:rPr>
        <w:t>והמזיקה הזאת.</w:t>
      </w:r>
      <w:bookmarkStart w:id="2440" w:name="_ETM_Q9_566562"/>
      <w:bookmarkEnd w:id="2440"/>
      <w:r>
        <w:rPr>
          <w:rFonts w:hint="cs"/>
          <w:rtl/>
        </w:rPr>
        <w:t xml:space="preserve"> תודה.</w:t>
      </w:r>
    </w:p>
    <w:p w:rsidR="00304FBD" w:rsidRDefault="00304FBD" w:rsidP="00927295">
      <w:pPr>
        <w:ind w:firstLine="0"/>
        <w:rPr>
          <w:rtl/>
        </w:rPr>
      </w:pPr>
      <w:bookmarkStart w:id="2441" w:name="_ETM_Q9_564850"/>
      <w:bookmarkStart w:id="2442" w:name="_ETM_Q9_564998"/>
      <w:bookmarkStart w:id="2443" w:name="_ETM_Q9_565049"/>
      <w:bookmarkStart w:id="2444" w:name="_ETM_Q9_565151"/>
      <w:bookmarkEnd w:id="2441"/>
      <w:bookmarkEnd w:id="2442"/>
      <w:bookmarkEnd w:id="2443"/>
      <w:bookmarkEnd w:id="2444"/>
    </w:p>
    <w:p w:rsidR="00304FBD" w:rsidRDefault="00304FBD" w:rsidP="00927295">
      <w:pPr>
        <w:pStyle w:val="af6"/>
        <w:keepNext/>
        <w:rPr>
          <w:rtl/>
        </w:rPr>
      </w:pPr>
      <w:bookmarkStart w:id="2445" w:name="ET_yor_6595_14"/>
      <w:r w:rsidRPr="00CE1AF9">
        <w:rPr>
          <w:rStyle w:val="TagStyle"/>
          <w:rtl/>
        </w:rPr>
        <w:t xml:space="preserve"> &lt;&lt; יור &gt;&gt; </w:t>
      </w:r>
      <w:r>
        <w:rPr>
          <w:rtl/>
        </w:rPr>
        <w:t>היו"ר ארז מלול:</w:t>
      </w:r>
      <w:r w:rsidRPr="00CE1AF9">
        <w:rPr>
          <w:rStyle w:val="TagStyle"/>
          <w:rtl/>
        </w:rPr>
        <w:t xml:space="preserve"> &lt;&lt; יור &gt;&gt;</w:t>
      </w:r>
      <w:r>
        <w:rPr>
          <w:rtl/>
        </w:rPr>
        <w:t xml:space="preserve"> </w:t>
      </w:r>
      <w:bookmarkEnd w:id="2445"/>
    </w:p>
    <w:p w:rsidR="00304FBD" w:rsidRDefault="00304FBD" w:rsidP="00356066">
      <w:pPr>
        <w:rPr>
          <w:rtl/>
        </w:rPr>
      </w:pPr>
    </w:p>
    <w:p w:rsidR="00304FBD" w:rsidRDefault="00304FBD" w:rsidP="00927295">
      <w:pPr>
        <w:rPr>
          <w:rtl/>
        </w:rPr>
      </w:pPr>
      <w:bookmarkStart w:id="2446" w:name="_ETM_Q9_566885"/>
      <w:bookmarkEnd w:id="2446"/>
      <w:r>
        <w:rPr>
          <w:rFonts w:hint="cs"/>
          <w:rtl/>
        </w:rPr>
        <w:t xml:space="preserve">תודה רבה. </w:t>
      </w:r>
      <w:bookmarkStart w:id="2447" w:name="_ETM_Q9_568060"/>
      <w:bookmarkEnd w:id="2447"/>
      <w:r>
        <w:rPr>
          <w:rtl/>
        </w:rPr>
        <w:t xml:space="preserve">חברת </w:t>
      </w:r>
      <w:bookmarkStart w:id="2448" w:name="_ETM_Q9_568539"/>
      <w:bookmarkEnd w:id="2448"/>
      <w:r>
        <w:rPr>
          <w:rtl/>
        </w:rPr>
        <w:t xml:space="preserve">הכנסת </w:t>
      </w:r>
      <w:bookmarkStart w:id="2449" w:name="_ETM_Q9_568869"/>
      <w:bookmarkEnd w:id="2449"/>
      <w:r>
        <w:rPr>
          <w:rFonts w:hint="cs"/>
          <w:rtl/>
        </w:rPr>
        <w:t>אפרת</w:t>
      </w:r>
      <w:r>
        <w:rPr>
          <w:rtl/>
        </w:rPr>
        <w:t xml:space="preserve"> </w:t>
      </w:r>
      <w:bookmarkStart w:id="2450" w:name="_ETM_Q9_569380"/>
      <w:bookmarkEnd w:id="2450"/>
      <w:r>
        <w:rPr>
          <w:rtl/>
        </w:rPr>
        <w:t xml:space="preserve">רייטן </w:t>
      </w:r>
      <w:bookmarkStart w:id="2451" w:name="_ETM_Q9_569829"/>
      <w:bookmarkEnd w:id="2451"/>
      <w:r>
        <w:rPr>
          <w:rtl/>
        </w:rPr>
        <w:t xml:space="preserve">מרום </w:t>
      </w:r>
      <w:bookmarkStart w:id="2452" w:name="_ETM_Q9_570189"/>
      <w:bookmarkEnd w:id="2452"/>
      <w:r>
        <w:rPr>
          <w:rtl/>
        </w:rPr>
        <w:t xml:space="preserve">– אינה נוכחת; </w:t>
      </w:r>
      <w:bookmarkStart w:id="2453" w:name="_ETM_Q9_571440"/>
      <w:bookmarkEnd w:id="2453"/>
      <w:r>
        <w:rPr>
          <w:rtl/>
        </w:rPr>
        <w:t xml:space="preserve">חבר </w:t>
      </w:r>
      <w:bookmarkStart w:id="2454" w:name="_ETM_Q9_571800"/>
      <w:bookmarkEnd w:id="2454"/>
      <w:r>
        <w:rPr>
          <w:rtl/>
        </w:rPr>
        <w:t xml:space="preserve">הכנסת </w:t>
      </w:r>
      <w:bookmarkStart w:id="2455" w:name="_ETM_Q9_572310"/>
      <w:bookmarkEnd w:id="2455"/>
      <w:r>
        <w:rPr>
          <w:rtl/>
        </w:rPr>
        <w:t xml:space="preserve">אביגדור </w:t>
      </w:r>
      <w:bookmarkStart w:id="2456" w:name="_ETM_Q9_572909"/>
      <w:bookmarkEnd w:id="2456"/>
      <w:r>
        <w:rPr>
          <w:rtl/>
        </w:rPr>
        <w:t xml:space="preserve">ליברמן </w:t>
      </w:r>
      <w:bookmarkStart w:id="2457" w:name="_ETM_Q9_573360"/>
      <w:bookmarkEnd w:id="2457"/>
      <w:r>
        <w:rPr>
          <w:rtl/>
        </w:rPr>
        <w:t xml:space="preserve">– אינו נוכח; </w:t>
      </w:r>
      <w:bookmarkStart w:id="2458" w:name="_ETM_Q9_574350"/>
      <w:bookmarkEnd w:id="2458"/>
      <w:r>
        <w:rPr>
          <w:rtl/>
        </w:rPr>
        <w:t xml:space="preserve">חבר </w:t>
      </w:r>
      <w:bookmarkStart w:id="2459" w:name="_ETM_Q9_574620"/>
      <w:bookmarkEnd w:id="2459"/>
      <w:r>
        <w:rPr>
          <w:rtl/>
        </w:rPr>
        <w:t xml:space="preserve">הכנסת </w:t>
      </w:r>
      <w:bookmarkStart w:id="2460" w:name="_ETM_Q9_574950"/>
      <w:bookmarkEnd w:id="2460"/>
      <w:r>
        <w:rPr>
          <w:rtl/>
        </w:rPr>
        <w:t xml:space="preserve">עודד </w:t>
      </w:r>
      <w:bookmarkStart w:id="2461" w:name="_ETM_Q9_575310"/>
      <w:bookmarkEnd w:id="2461"/>
      <w:r>
        <w:rPr>
          <w:rtl/>
        </w:rPr>
        <w:t xml:space="preserve">פורר </w:t>
      </w:r>
      <w:bookmarkStart w:id="2462" w:name="_ETM_Q9_575729"/>
      <w:bookmarkEnd w:id="2462"/>
      <w:r>
        <w:rPr>
          <w:rtl/>
        </w:rPr>
        <w:t xml:space="preserve">– אינו נוכח; </w:t>
      </w:r>
      <w:bookmarkStart w:id="2463" w:name="_ETM_Q9_576720"/>
      <w:bookmarkEnd w:id="2463"/>
      <w:r>
        <w:rPr>
          <w:rtl/>
        </w:rPr>
        <w:t xml:space="preserve">חבר </w:t>
      </w:r>
      <w:bookmarkStart w:id="2464" w:name="_ETM_Q9_577080"/>
      <w:bookmarkEnd w:id="2464"/>
      <w:r>
        <w:rPr>
          <w:rtl/>
        </w:rPr>
        <w:t xml:space="preserve">הכנסת </w:t>
      </w:r>
      <w:bookmarkStart w:id="2465" w:name="_ETM_Q9_577350"/>
      <w:bookmarkEnd w:id="2465"/>
      <w:r>
        <w:rPr>
          <w:rtl/>
        </w:rPr>
        <w:t xml:space="preserve">יבגני </w:t>
      </w:r>
      <w:bookmarkStart w:id="2466" w:name="_ETM_Q9_577740"/>
      <w:bookmarkEnd w:id="2466"/>
      <w:r>
        <w:rPr>
          <w:rtl/>
        </w:rPr>
        <w:t xml:space="preserve">סובה </w:t>
      </w:r>
      <w:bookmarkStart w:id="2467" w:name="_ETM_Q9_579200"/>
      <w:bookmarkEnd w:id="2467"/>
      <w:r>
        <w:rPr>
          <w:rtl/>
        </w:rPr>
        <w:t xml:space="preserve">– אינו נוכח; </w:t>
      </w:r>
      <w:bookmarkStart w:id="2468" w:name="_ETM_Q9_580429"/>
      <w:bookmarkEnd w:id="2468"/>
      <w:r>
        <w:rPr>
          <w:rtl/>
        </w:rPr>
        <w:t xml:space="preserve">חברת </w:t>
      </w:r>
      <w:bookmarkStart w:id="2469" w:name="_ETM_Q9_580820"/>
      <w:bookmarkEnd w:id="2469"/>
      <w:r>
        <w:rPr>
          <w:rtl/>
        </w:rPr>
        <w:t xml:space="preserve">הכנסת </w:t>
      </w:r>
      <w:bookmarkStart w:id="2470" w:name="_ETM_Q9_581089"/>
      <w:bookmarkEnd w:id="2470"/>
      <w:r>
        <w:rPr>
          <w:rtl/>
        </w:rPr>
        <w:t xml:space="preserve">שרון </w:t>
      </w:r>
      <w:bookmarkStart w:id="2471" w:name="_ETM_Q9_581539"/>
      <w:bookmarkEnd w:id="2471"/>
      <w:r>
        <w:rPr>
          <w:rtl/>
        </w:rPr>
        <w:t xml:space="preserve">ניר </w:t>
      </w:r>
      <w:bookmarkStart w:id="2472" w:name="_ETM_Q9_582109"/>
      <w:bookmarkEnd w:id="2472"/>
      <w:r>
        <w:rPr>
          <w:rtl/>
        </w:rPr>
        <w:t>– אינה נוכחת</w:t>
      </w:r>
      <w:r>
        <w:rPr>
          <w:rFonts w:hint="cs"/>
          <w:rtl/>
        </w:rPr>
        <w:t xml:space="preserve"> </w:t>
      </w:r>
      <w:r>
        <w:rPr>
          <w:rtl/>
        </w:rPr>
        <w:t>–</w:t>
      </w:r>
      <w:r>
        <w:rPr>
          <w:rFonts w:hint="cs"/>
          <w:rtl/>
        </w:rPr>
        <w:t xml:space="preserve"> שרון ניר, את מוותרת;</w:t>
      </w:r>
      <w:r>
        <w:rPr>
          <w:rtl/>
        </w:rPr>
        <w:t xml:space="preserve"> </w:t>
      </w:r>
      <w:bookmarkStart w:id="2473" w:name="_ETM_Q9_583650"/>
      <w:bookmarkStart w:id="2474" w:name="_ETM_Q9_590400"/>
      <w:bookmarkEnd w:id="2473"/>
      <w:bookmarkEnd w:id="2474"/>
      <w:r>
        <w:rPr>
          <w:rtl/>
        </w:rPr>
        <w:t xml:space="preserve">חברת </w:t>
      </w:r>
      <w:bookmarkStart w:id="2475" w:name="_ETM_Q9_590820"/>
      <w:bookmarkEnd w:id="2475"/>
      <w:r>
        <w:rPr>
          <w:rtl/>
        </w:rPr>
        <w:t xml:space="preserve">הכנסת </w:t>
      </w:r>
      <w:bookmarkStart w:id="2476" w:name="_ETM_Q9_591119"/>
      <w:bookmarkEnd w:id="2476"/>
      <w:r>
        <w:rPr>
          <w:rtl/>
        </w:rPr>
        <w:t xml:space="preserve">יוליה </w:t>
      </w:r>
      <w:bookmarkStart w:id="2477" w:name="_ETM_Q9_591420"/>
      <w:bookmarkEnd w:id="2477"/>
      <w:r>
        <w:rPr>
          <w:rtl/>
        </w:rPr>
        <w:t xml:space="preserve">מלינובסקי </w:t>
      </w:r>
      <w:bookmarkStart w:id="2478" w:name="_ETM_Q9_592080"/>
      <w:bookmarkEnd w:id="2478"/>
      <w:r>
        <w:rPr>
          <w:rtl/>
        </w:rPr>
        <w:t xml:space="preserve">– אינה נוכחת; </w:t>
      </w:r>
      <w:bookmarkStart w:id="2479" w:name="_ETM_Q9_592650"/>
      <w:bookmarkEnd w:id="2479"/>
      <w:r>
        <w:rPr>
          <w:rtl/>
        </w:rPr>
        <w:t xml:space="preserve">חבר </w:t>
      </w:r>
      <w:bookmarkStart w:id="2480" w:name="_ETM_Q9_592890"/>
      <w:bookmarkEnd w:id="2480"/>
      <w:r>
        <w:rPr>
          <w:rtl/>
        </w:rPr>
        <w:t>הכנסת</w:t>
      </w:r>
      <w:bookmarkStart w:id="2481" w:name="_ETM_Q9_593189"/>
      <w:bookmarkEnd w:id="2481"/>
      <w:r>
        <w:rPr>
          <w:rtl/>
        </w:rPr>
        <w:t xml:space="preserve"> </w:t>
      </w:r>
      <w:bookmarkStart w:id="2482" w:name="_ETM_Q9_594060"/>
      <w:bookmarkEnd w:id="2482"/>
      <w:r>
        <w:rPr>
          <w:rtl/>
        </w:rPr>
        <w:t xml:space="preserve">חמד </w:t>
      </w:r>
      <w:bookmarkStart w:id="2483" w:name="_ETM_Q9_594450"/>
      <w:bookmarkEnd w:id="2483"/>
      <w:r>
        <w:rPr>
          <w:rtl/>
        </w:rPr>
        <w:t xml:space="preserve">עמאר </w:t>
      </w:r>
      <w:bookmarkStart w:id="2484" w:name="_ETM_Q9_595020"/>
      <w:bookmarkEnd w:id="2484"/>
      <w:r>
        <w:rPr>
          <w:rtl/>
        </w:rPr>
        <w:t>– אינו נוכח</w:t>
      </w:r>
      <w:r>
        <w:rPr>
          <w:rFonts w:hint="cs"/>
          <w:rtl/>
        </w:rPr>
        <w:t>.</w:t>
      </w:r>
      <w:r>
        <w:rPr>
          <w:rtl/>
        </w:rPr>
        <w:t xml:space="preserve"> </w:t>
      </w:r>
      <w:bookmarkStart w:id="2485" w:name="_ETM_Q9_596400"/>
      <w:bookmarkEnd w:id="2485"/>
      <w:r>
        <w:rPr>
          <w:rtl/>
        </w:rPr>
        <w:t xml:space="preserve">יש </w:t>
      </w:r>
      <w:bookmarkStart w:id="2486" w:name="_ETM_Q9_596700"/>
      <w:bookmarkEnd w:id="2486"/>
      <w:r>
        <w:rPr>
          <w:rtl/>
        </w:rPr>
        <w:t>עתיד</w:t>
      </w:r>
      <w:r>
        <w:rPr>
          <w:rFonts w:hint="cs"/>
          <w:rtl/>
        </w:rPr>
        <w:t>,</w:t>
      </w:r>
      <w:r>
        <w:rPr>
          <w:rtl/>
        </w:rPr>
        <w:t xml:space="preserve"> </w:t>
      </w:r>
      <w:bookmarkStart w:id="2487" w:name="_ETM_Q9_597060"/>
      <w:bookmarkEnd w:id="2487"/>
      <w:r>
        <w:rPr>
          <w:rtl/>
        </w:rPr>
        <w:t xml:space="preserve">אתם </w:t>
      </w:r>
      <w:bookmarkStart w:id="2488" w:name="_ETM_Q9_597270"/>
      <w:bookmarkEnd w:id="2488"/>
      <w:r>
        <w:rPr>
          <w:rtl/>
        </w:rPr>
        <w:t xml:space="preserve">רוצים </w:t>
      </w:r>
      <w:bookmarkStart w:id="2489" w:name="_ETM_Q9_597509"/>
      <w:bookmarkEnd w:id="2489"/>
      <w:r>
        <w:rPr>
          <w:rtl/>
        </w:rPr>
        <w:t xml:space="preserve">להצביע </w:t>
      </w:r>
      <w:bookmarkStart w:id="2490" w:name="_ETM_Q9_597900"/>
      <w:bookmarkEnd w:id="2490"/>
      <w:r>
        <w:rPr>
          <w:rtl/>
        </w:rPr>
        <w:t xml:space="preserve">על </w:t>
      </w:r>
      <w:bookmarkStart w:id="2491" w:name="_ETM_Q9_597960"/>
      <w:bookmarkEnd w:id="2491"/>
      <w:r>
        <w:rPr>
          <w:rtl/>
        </w:rPr>
        <w:t>ההסתייגויות</w:t>
      </w:r>
      <w:bookmarkStart w:id="2492" w:name="_ETM_Q9_598680"/>
      <w:bookmarkEnd w:id="2492"/>
      <w:r>
        <w:rPr>
          <w:rFonts w:hint="cs"/>
          <w:rtl/>
        </w:rPr>
        <w:t xml:space="preserve"> או ש</w:t>
      </w:r>
      <w:r>
        <w:rPr>
          <w:rtl/>
        </w:rPr>
        <w:t xml:space="preserve">מסעירים </w:t>
      </w:r>
      <w:bookmarkStart w:id="2493" w:name="_ETM_Q9_599279"/>
      <w:bookmarkEnd w:id="2493"/>
      <w:r>
        <w:rPr>
          <w:rtl/>
        </w:rPr>
        <w:t>אות</w:t>
      </w:r>
      <w:r>
        <w:rPr>
          <w:rFonts w:hint="cs"/>
          <w:rtl/>
        </w:rPr>
        <w:t>ן?</w:t>
      </w:r>
    </w:p>
    <w:p w:rsidR="00304FBD" w:rsidRDefault="00304FBD" w:rsidP="00927295">
      <w:pPr>
        <w:rPr>
          <w:rtl/>
        </w:rPr>
      </w:pPr>
    </w:p>
    <w:p w:rsidR="00304FBD" w:rsidRDefault="00304FBD" w:rsidP="00927295">
      <w:pPr>
        <w:pStyle w:val="af5"/>
        <w:keepNext/>
        <w:rPr>
          <w:rtl/>
        </w:rPr>
      </w:pPr>
      <w:bookmarkStart w:id="2494" w:name="ET_interruption_קר_אה_15"/>
      <w:r w:rsidRPr="009B4910">
        <w:rPr>
          <w:rStyle w:val="TagStyle"/>
          <w:rtl/>
        </w:rPr>
        <w:t xml:space="preserve"> &lt;&lt; קריאה &gt;&gt; </w:t>
      </w:r>
      <w:r>
        <w:rPr>
          <w:rtl/>
        </w:rPr>
        <w:t>קריאה:</w:t>
      </w:r>
      <w:r w:rsidRPr="009B4910">
        <w:rPr>
          <w:rStyle w:val="TagStyle"/>
          <w:rtl/>
        </w:rPr>
        <w:t xml:space="preserve"> &lt;&lt; קריאה &gt;&gt;</w:t>
      </w:r>
      <w:r>
        <w:rPr>
          <w:rtl/>
        </w:rPr>
        <w:t xml:space="preserve"> </w:t>
      </w:r>
      <w:bookmarkEnd w:id="2494"/>
    </w:p>
    <w:p w:rsidR="00304FBD" w:rsidRDefault="00304FBD" w:rsidP="00356066">
      <w:pPr>
        <w:rPr>
          <w:rtl/>
        </w:rPr>
      </w:pPr>
    </w:p>
    <w:p w:rsidR="00304FBD" w:rsidRDefault="00304FBD" w:rsidP="00927295">
      <w:pPr>
        <w:rPr>
          <w:rtl/>
        </w:rPr>
      </w:pPr>
      <w:r>
        <w:rPr>
          <w:rFonts w:hint="cs"/>
          <w:rtl/>
        </w:rPr>
        <w:t>מסירים, מסירים.</w:t>
      </w:r>
    </w:p>
    <w:p w:rsidR="00304FBD" w:rsidRDefault="00304FBD" w:rsidP="00927295">
      <w:pPr>
        <w:ind w:firstLine="0"/>
        <w:rPr>
          <w:rtl/>
        </w:rPr>
      </w:pPr>
      <w:bookmarkStart w:id="2495" w:name="_ETM_Q9_598547"/>
      <w:bookmarkStart w:id="2496" w:name="_ETM_Q9_598671"/>
      <w:bookmarkStart w:id="2497" w:name="_ETM_Q9_598729"/>
      <w:bookmarkStart w:id="2498" w:name="_ETM_Q9_598806"/>
      <w:bookmarkEnd w:id="2495"/>
      <w:bookmarkEnd w:id="2496"/>
      <w:bookmarkEnd w:id="2497"/>
      <w:bookmarkEnd w:id="2498"/>
    </w:p>
    <w:p w:rsidR="00304FBD" w:rsidRDefault="00304FBD" w:rsidP="00927295">
      <w:pPr>
        <w:pStyle w:val="af6"/>
        <w:keepNext/>
        <w:rPr>
          <w:rtl/>
        </w:rPr>
      </w:pPr>
      <w:r w:rsidRPr="009B4910">
        <w:rPr>
          <w:rStyle w:val="TagStyle"/>
          <w:rtl/>
        </w:rPr>
        <w:t xml:space="preserve"> &lt;&lt; יור &gt;&gt; </w:t>
      </w:r>
      <w:r>
        <w:rPr>
          <w:rtl/>
        </w:rPr>
        <w:t>היו"ר ארז מלול:</w:t>
      </w:r>
      <w:r w:rsidRPr="009B4910">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bookmarkStart w:id="2499" w:name="_ETM_Q9_599735"/>
      <w:bookmarkEnd w:id="2499"/>
      <w:r>
        <w:rPr>
          <w:rFonts w:hint="cs"/>
          <w:rtl/>
        </w:rPr>
        <w:t xml:space="preserve">מסירים </w:t>
      </w:r>
      <w:bookmarkStart w:id="2500" w:name="_ETM_Q9_600610"/>
      <w:bookmarkEnd w:id="2500"/>
      <w:r>
        <w:rPr>
          <w:rFonts w:hint="cs"/>
          <w:rtl/>
        </w:rPr>
        <w:t xml:space="preserve">אותן. </w:t>
      </w:r>
    </w:p>
    <w:p w:rsidR="00304FBD" w:rsidRDefault="00304FBD" w:rsidP="00927295">
      <w:pPr>
        <w:rPr>
          <w:rtl/>
        </w:rPr>
      </w:pPr>
      <w:bookmarkStart w:id="2501" w:name="_ETM_Q9_598927"/>
      <w:bookmarkEnd w:id="2501"/>
    </w:p>
    <w:p w:rsidR="00304FBD" w:rsidRDefault="00304FBD" w:rsidP="00970F06">
      <w:pPr>
        <w:rPr>
          <w:rtl/>
        </w:rPr>
      </w:pPr>
      <w:r>
        <w:rPr>
          <w:rFonts w:hint="cs"/>
          <w:rtl/>
        </w:rPr>
        <w:t>א</w:t>
      </w:r>
      <w:bookmarkStart w:id="2502" w:name="_ETM_Q9_599201"/>
      <w:bookmarkStart w:id="2503" w:name="_ETM_Q9_599268"/>
      <w:bookmarkEnd w:id="2502"/>
      <w:bookmarkEnd w:id="2503"/>
      <w:r>
        <w:rPr>
          <w:rFonts w:hint="cs"/>
          <w:rtl/>
        </w:rPr>
        <w:t>ז</w:t>
      </w:r>
      <w:bookmarkStart w:id="2504" w:name="_ETM_Q9_599450"/>
      <w:bookmarkEnd w:id="2504"/>
      <w:r>
        <w:rPr>
          <w:rFonts w:hint="cs"/>
          <w:rtl/>
        </w:rPr>
        <w:t xml:space="preserve"> חבר</w:t>
      </w:r>
      <w:bookmarkStart w:id="2505" w:name="_ETM_Q9_603370"/>
      <w:bookmarkEnd w:id="2505"/>
      <w:r>
        <w:rPr>
          <w:rFonts w:hint="cs"/>
          <w:rtl/>
        </w:rPr>
        <w:t xml:space="preserve">ות </w:t>
      </w:r>
      <w:r>
        <w:rPr>
          <w:rtl/>
        </w:rPr>
        <w:t xml:space="preserve">וחברי </w:t>
      </w:r>
      <w:bookmarkStart w:id="2506" w:name="_ETM_Q9_603760"/>
      <w:bookmarkEnd w:id="2506"/>
      <w:r>
        <w:rPr>
          <w:rtl/>
        </w:rPr>
        <w:t>הכנסת</w:t>
      </w:r>
      <w:r>
        <w:rPr>
          <w:rFonts w:hint="cs"/>
          <w:rtl/>
        </w:rPr>
        <w:t>,</w:t>
      </w:r>
      <w:r>
        <w:rPr>
          <w:rtl/>
        </w:rPr>
        <w:t xml:space="preserve"> </w:t>
      </w:r>
      <w:bookmarkStart w:id="2507" w:name="_ETM_Q9_604089"/>
      <w:bookmarkEnd w:id="2507"/>
      <w:r>
        <w:rPr>
          <w:rtl/>
        </w:rPr>
        <w:t xml:space="preserve">נעבור </w:t>
      </w:r>
      <w:bookmarkStart w:id="2508" w:name="_ETM_Q9_604390"/>
      <w:bookmarkEnd w:id="2508"/>
      <w:r>
        <w:rPr>
          <w:rtl/>
        </w:rPr>
        <w:t xml:space="preserve">להצבעה </w:t>
      </w:r>
      <w:bookmarkStart w:id="2509" w:name="_ETM_Q9_605410"/>
      <w:bookmarkEnd w:id="2509"/>
      <w:r>
        <w:rPr>
          <w:rtl/>
        </w:rPr>
        <w:t xml:space="preserve">בקריאה </w:t>
      </w:r>
      <w:bookmarkStart w:id="2510" w:name="_ETM_Q9_605860"/>
      <w:bookmarkEnd w:id="2510"/>
      <w:r>
        <w:rPr>
          <w:rFonts w:hint="cs"/>
          <w:rtl/>
        </w:rPr>
        <w:t>ה</w:t>
      </w:r>
      <w:r>
        <w:rPr>
          <w:rtl/>
        </w:rPr>
        <w:t xml:space="preserve">שנייה </w:t>
      </w:r>
      <w:bookmarkStart w:id="2511" w:name="_ETM_Q9_606130"/>
      <w:bookmarkEnd w:id="2511"/>
      <w:r>
        <w:rPr>
          <w:rtl/>
        </w:rPr>
        <w:t xml:space="preserve">על </w:t>
      </w:r>
      <w:bookmarkStart w:id="2512" w:name="_ETM_Q9_606220"/>
      <w:bookmarkEnd w:id="2512"/>
      <w:r>
        <w:rPr>
          <w:rtl/>
        </w:rPr>
        <w:t xml:space="preserve">הצעת </w:t>
      </w:r>
      <w:bookmarkStart w:id="2513" w:name="_ETM_Q9_606580"/>
      <w:bookmarkEnd w:id="2513"/>
      <w:r w:rsidRPr="00C4755F">
        <w:rPr>
          <w:rtl/>
        </w:rPr>
        <w:t>חוק כליאתם של לוחמים בלתי חוקיים (תיקון מס' 4 והוראת שעה – חרבות ברזל) (תיקון מס' 4), התשפ"ה</w:t>
      </w:r>
      <w:r>
        <w:rPr>
          <w:rFonts w:hint="cs"/>
          <w:rtl/>
        </w:rPr>
        <w:t>–</w:t>
      </w:r>
      <w:r w:rsidRPr="00C4755F">
        <w:rPr>
          <w:rtl/>
        </w:rPr>
        <w:t>2025</w:t>
      </w:r>
      <w:r>
        <w:rPr>
          <w:rFonts w:hint="cs"/>
          <w:rtl/>
        </w:rPr>
        <w:t>. הצבעה, בקריאה שנייה, אמרתי.</w:t>
      </w:r>
    </w:p>
    <w:p w:rsidR="00304FBD" w:rsidRDefault="00304FBD" w:rsidP="00927295">
      <w:pPr>
        <w:ind w:firstLine="0"/>
        <w:rPr>
          <w:rtl/>
          <w:lang w:eastAsia="he-IL"/>
        </w:rPr>
      </w:pPr>
      <w:bookmarkStart w:id="2514" w:name="_ETM_Q9_616143"/>
      <w:bookmarkStart w:id="2515" w:name="_ETM_Q9_616426"/>
      <w:bookmarkStart w:id="2516" w:name="_ETM_Q9_616452"/>
      <w:bookmarkStart w:id="2517" w:name="_ETM_Q9_616522"/>
      <w:bookmarkEnd w:id="2514"/>
      <w:bookmarkEnd w:id="2515"/>
      <w:bookmarkEnd w:id="2516"/>
      <w:bookmarkEnd w:id="2517"/>
    </w:p>
    <w:p w:rsidR="00304FBD" w:rsidRDefault="00304FBD" w:rsidP="00927295">
      <w:pPr>
        <w:pStyle w:val="af1"/>
        <w:keepNext/>
        <w:rPr>
          <w:rtl/>
          <w:lang w:eastAsia="he-IL"/>
        </w:rPr>
      </w:pPr>
      <w:r>
        <w:rPr>
          <w:rtl/>
          <w:lang w:eastAsia="he-IL"/>
        </w:rPr>
        <w:t>הצבעה מס'</w:t>
      </w:r>
      <w:r>
        <w:rPr>
          <w:rFonts w:hint="cs"/>
          <w:rtl/>
          <w:lang w:eastAsia="he-IL"/>
        </w:rPr>
        <w:t xml:space="preserve"> 7</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3 </w:t>
      </w:r>
      <w:r>
        <w:rPr>
          <w:rtl/>
          <w:lang w:eastAsia="he-IL"/>
        </w:rPr>
        <w:t>–</w:t>
      </w:r>
      <w:r>
        <w:rPr>
          <w:rFonts w:hint="cs"/>
          <w:rtl/>
          <w:lang w:eastAsia="he-IL"/>
        </w:rPr>
        <w:t xml:space="preserve"> 23</w:t>
      </w:r>
    </w:p>
    <w:p w:rsidR="00304FBD" w:rsidRDefault="00304FBD" w:rsidP="00927295">
      <w:pPr>
        <w:pStyle w:val="--"/>
        <w:keepNext/>
        <w:rPr>
          <w:rtl/>
          <w:lang w:eastAsia="he-IL"/>
        </w:rPr>
      </w:pPr>
      <w:r>
        <w:rPr>
          <w:rtl/>
          <w:lang w:eastAsia="he-IL"/>
        </w:rPr>
        <w:t xml:space="preserve">נגד – </w:t>
      </w:r>
      <w:r>
        <w:rPr>
          <w:rFonts w:hint="cs"/>
          <w:rtl/>
          <w:lang w:eastAsia="he-IL"/>
        </w:rPr>
        <w:t xml:space="preserve"> אין</w:t>
      </w:r>
    </w:p>
    <w:p w:rsidR="00304FBD" w:rsidRDefault="00304FBD" w:rsidP="0092729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04FBD" w:rsidRPr="00411A09" w:rsidRDefault="00304FBD" w:rsidP="00927295">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3, כהצעת הוועדה, נתקבלו.</w:t>
      </w:r>
    </w:p>
    <w:p w:rsidR="00304FBD" w:rsidRDefault="00304FBD" w:rsidP="00927295">
      <w:pPr>
        <w:ind w:firstLine="0"/>
        <w:rPr>
          <w:rtl/>
        </w:rPr>
      </w:pPr>
    </w:p>
    <w:p w:rsidR="00304FBD" w:rsidRDefault="00304FBD" w:rsidP="00927295">
      <w:pPr>
        <w:pStyle w:val="af6"/>
        <w:keepNext/>
        <w:rPr>
          <w:rtl/>
        </w:rPr>
      </w:pPr>
      <w:r w:rsidRPr="00E73258">
        <w:rPr>
          <w:rStyle w:val="TagStyle"/>
          <w:rtl/>
        </w:rPr>
        <w:t xml:space="preserve"> &lt;&lt; יור &gt;&gt; </w:t>
      </w:r>
      <w:r>
        <w:rPr>
          <w:rtl/>
        </w:rPr>
        <w:t>היו"ר ארז מלול:</w:t>
      </w:r>
      <w:r w:rsidRPr="00E73258">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bookmarkStart w:id="2518" w:name="_ETM_Q9_620233"/>
      <w:bookmarkEnd w:id="2518"/>
      <w:r>
        <w:rPr>
          <w:rFonts w:hint="cs"/>
          <w:rtl/>
        </w:rPr>
        <w:t xml:space="preserve">להלן תוצאות ההצבעה </w:t>
      </w:r>
      <w:bookmarkStart w:id="2519" w:name="_ETM_Q9_633928"/>
      <w:bookmarkEnd w:id="2519"/>
      <w:r>
        <w:rPr>
          <w:rtl/>
        </w:rPr>
        <w:t>–</w:t>
      </w:r>
      <w:r>
        <w:rPr>
          <w:rFonts w:hint="cs"/>
          <w:rtl/>
        </w:rPr>
        <w:t xml:space="preserve"> 23 בעד, אין מתנגדים. אני קובע כי ההצעה עברה</w:t>
      </w:r>
      <w:bookmarkStart w:id="2520" w:name="_ETM_Q9_639964"/>
      <w:bookmarkEnd w:id="2520"/>
      <w:r>
        <w:rPr>
          <w:rFonts w:hint="cs"/>
          <w:rtl/>
        </w:rPr>
        <w:t xml:space="preserve"> בקריאה שנייה. להוסיף את חברת הכנסת טלי גוטליב. </w:t>
      </w:r>
      <w:bookmarkStart w:id="2521" w:name="_ETM_Q9_645379"/>
      <w:bookmarkEnd w:id="2521"/>
    </w:p>
    <w:p w:rsidR="00304FBD" w:rsidRDefault="00304FBD" w:rsidP="00927295">
      <w:pPr>
        <w:rPr>
          <w:rtl/>
        </w:rPr>
      </w:pPr>
      <w:bookmarkStart w:id="2522" w:name="_ETM_Q9_645646"/>
      <w:bookmarkStart w:id="2523" w:name="_ETM_Q9_645669"/>
      <w:bookmarkStart w:id="2524" w:name="_ETM_Q9_645742"/>
      <w:bookmarkEnd w:id="2522"/>
      <w:bookmarkEnd w:id="2523"/>
      <w:bookmarkEnd w:id="2524"/>
    </w:p>
    <w:p w:rsidR="00304FBD" w:rsidRDefault="00304FBD" w:rsidP="00927295">
      <w:pPr>
        <w:pStyle w:val="af5"/>
        <w:keepNext/>
        <w:rPr>
          <w:rtl/>
        </w:rPr>
      </w:pPr>
      <w:bookmarkStart w:id="2525" w:name="ET_interruption_6345_18"/>
      <w:r w:rsidRPr="00F11D03">
        <w:rPr>
          <w:rStyle w:val="TagStyle"/>
          <w:rtl/>
        </w:rPr>
        <w:t xml:space="preserve"> &lt;&lt; קריאה &gt;&gt; </w:t>
      </w:r>
      <w:r>
        <w:rPr>
          <w:rtl/>
        </w:rPr>
        <w:t>טלי גוטליב (הליכוד):</w:t>
      </w:r>
      <w:r w:rsidRPr="00F11D03">
        <w:rPr>
          <w:rStyle w:val="TagStyle"/>
          <w:rtl/>
        </w:rPr>
        <w:t xml:space="preserve"> &lt;&lt; קריאה &gt;&gt;</w:t>
      </w:r>
      <w:r>
        <w:rPr>
          <w:rtl/>
        </w:rPr>
        <w:t xml:space="preserve"> </w:t>
      </w:r>
      <w:bookmarkEnd w:id="2525"/>
    </w:p>
    <w:p w:rsidR="00304FBD" w:rsidRDefault="00304FBD" w:rsidP="00356066">
      <w:pPr>
        <w:rPr>
          <w:rtl/>
        </w:rPr>
      </w:pPr>
    </w:p>
    <w:p w:rsidR="00304FBD" w:rsidRDefault="00304FBD" w:rsidP="00927295">
      <w:pPr>
        <w:rPr>
          <w:rtl/>
        </w:rPr>
      </w:pPr>
      <w:bookmarkStart w:id="2526" w:name="_ETM_Q9_644989"/>
      <w:bookmarkEnd w:id="2526"/>
      <w:r>
        <w:rPr>
          <w:rFonts w:hint="cs"/>
          <w:rtl/>
        </w:rPr>
        <w:t>יש תקלה.</w:t>
      </w:r>
      <w:bookmarkStart w:id="2527" w:name="_ETM_Q9_644899"/>
      <w:bookmarkEnd w:id="2527"/>
    </w:p>
    <w:p w:rsidR="00304FBD" w:rsidRDefault="00304FBD" w:rsidP="00927295">
      <w:pPr>
        <w:rPr>
          <w:rtl/>
        </w:rPr>
      </w:pPr>
      <w:bookmarkStart w:id="2528" w:name="_ETM_Q9_645107"/>
      <w:bookmarkStart w:id="2529" w:name="_ETM_Q9_645131"/>
      <w:bookmarkStart w:id="2530" w:name="_ETM_Q9_645198"/>
      <w:bookmarkEnd w:id="2528"/>
      <w:bookmarkEnd w:id="2529"/>
      <w:bookmarkEnd w:id="2530"/>
    </w:p>
    <w:p w:rsidR="00304FBD" w:rsidRDefault="00304FBD" w:rsidP="00927295">
      <w:pPr>
        <w:pStyle w:val="af6"/>
        <w:keepNext/>
        <w:rPr>
          <w:rtl/>
        </w:rPr>
      </w:pPr>
      <w:r w:rsidRPr="00F11D03">
        <w:rPr>
          <w:rStyle w:val="TagStyle"/>
          <w:rtl/>
        </w:rPr>
        <w:t xml:space="preserve"> &lt;&lt; יור &gt;&gt; </w:t>
      </w:r>
      <w:r>
        <w:rPr>
          <w:rtl/>
        </w:rPr>
        <w:t>היו"ר ארז מלול:</w:t>
      </w:r>
      <w:r w:rsidRPr="00F11D03">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bookmarkStart w:id="2531" w:name="_ETM_Q9_646686"/>
      <w:bookmarkEnd w:id="2531"/>
      <w:r>
        <w:rPr>
          <w:rFonts w:hint="cs"/>
          <w:rtl/>
        </w:rPr>
        <w:t xml:space="preserve">אם הייתה תקלה, בסדר. </w:t>
      </w:r>
    </w:p>
    <w:p w:rsidR="00304FBD" w:rsidRDefault="00304FBD" w:rsidP="00927295">
      <w:pPr>
        <w:rPr>
          <w:rtl/>
        </w:rPr>
      </w:pPr>
      <w:bookmarkStart w:id="2532" w:name="_ETM_Q9_646102"/>
      <w:bookmarkEnd w:id="2532"/>
    </w:p>
    <w:p w:rsidR="00304FBD" w:rsidRDefault="00304FBD" w:rsidP="00927295">
      <w:pPr>
        <w:rPr>
          <w:rtl/>
        </w:rPr>
      </w:pPr>
      <w:bookmarkStart w:id="2533" w:name="_ETM_Q9_646245"/>
      <w:bookmarkStart w:id="2534" w:name="_ETM_Q9_646285"/>
      <w:bookmarkStart w:id="2535" w:name="_ETM_Q9_646355"/>
      <w:bookmarkEnd w:id="2533"/>
      <w:bookmarkEnd w:id="2534"/>
      <w:bookmarkEnd w:id="2535"/>
      <w:r>
        <w:rPr>
          <w:rFonts w:hint="cs"/>
          <w:rtl/>
        </w:rPr>
        <w:t xml:space="preserve">חברי הכנסת, </w:t>
      </w:r>
      <w:bookmarkStart w:id="2536" w:name="_ETM_Q9_647769"/>
      <w:bookmarkEnd w:id="2536"/>
      <w:r>
        <w:rPr>
          <w:rFonts w:hint="cs"/>
          <w:rtl/>
        </w:rPr>
        <w:t>אנו עוברים להצבעה בקריאה שלישית על ה</w:t>
      </w:r>
      <w:r w:rsidRPr="00C4755F">
        <w:rPr>
          <w:rtl/>
        </w:rPr>
        <w:t>צעת חוק כליאתם של לוחמים בלתי חוקיים (תיקון מס' 4 והוראת שעה – חרבות ברזל) (תיקון מס' 4), התשפ"ה</w:t>
      </w:r>
      <w:r>
        <w:rPr>
          <w:rFonts w:hint="cs"/>
          <w:rtl/>
        </w:rPr>
        <w:t>–</w:t>
      </w:r>
      <w:r w:rsidRPr="00C4755F">
        <w:rPr>
          <w:rtl/>
        </w:rPr>
        <w:t>2025</w:t>
      </w:r>
      <w:r w:rsidR="00970F06">
        <w:rPr>
          <w:rFonts w:hint="cs"/>
          <w:rtl/>
        </w:rPr>
        <w:t>.</w:t>
      </w:r>
      <w:r>
        <w:rPr>
          <w:rFonts w:hint="cs"/>
          <w:rtl/>
        </w:rPr>
        <w:t xml:space="preserve"> הצבעה.</w:t>
      </w:r>
    </w:p>
    <w:p w:rsidR="00304FBD" w:rsidRDefault="00304FBD" w:rsidP="00927295">
      <w:pPr>
        <w:ind w:firstLine="0"/>
        <w:rPr>
          <w:rtl/>
          <w:lang w:eastAsia="he-IL"/>
        </w:rPr>
      </w:pPr>
    </w:p>
    <w:p w:rsidR="00304FBD" w:rsidRDefault="00304FBD" w:rsidP="00927295">
      <w:pPr>
        <w:pStyle w:val="af1"/>
        <w:keepNext/>
        <w:rPr>
          <w:rtl/>
          <w:lang w:eastAsia="he-IL"/>
        </w:rPr>
      </w:pPr>
      <w:r>
        <w:rPr>
          <w:rtl/>
          <w:lang w:eastAsia="he-IL"/>
        </w:rPr>
        <w:t>הצבעה מס'</w:t>
      </w:r>
      <w:r>
        <w:rPr>
          <w:rFonts w:hint="cs"/>
          <w:rtl/>
          <w:lang w:eastAsia="he-IL"/>
        </w:rPr>
        <w:t xml:space="preserve"> 8</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בעד החוק –</w:t>
      </w:r>
      <w:r>
        <w:rPr>
          <w:rFonts w:hint="cs"/>
          <w:rtl/>
          <w:lang w:eastAsia="he-IL"/>
        </w:rPr>
        <w:t xml:space="preserve"> 20</w:t>
      </w:r>
    </w:p>
    <w:p w:rsidR="00304FBD" w:rsidRDefault="00304FBD" w:rsidP="00927295">
      <w:pPr>
        <w:pStyle w:val="--"/>
        <w:keepNext/>
        <w:rPr>
          <w:rtl/>
          <w:lang w:eastAsia="he-IL"/>
        </w:rPr>
      </w:pPr>
      <w:r>
        <w:rPr>
          <w:rtl/>
          <w:lang w:eastAsia="he-IL"/>
        </w:rPr>
        <w:t xml:space="preserve">נגד – </w:t>
      </w:r>
      <w:r>
        <w:rPr>
          <w:rFonts w:hint="cs"/>
          <w:rtl/>
          <w:lang w:eastAsia="he-IL"/>
        </w:rPr>
        <w:t>אין</w:t>
      </w:r>
    </w:p>
    <w:p w:rsidR="00304FBD" w:rsidRDefault="00304FBD" w:rsidP="00927295">
      <w:pPr>
        <w:pStyle w:val="--"/>
        <w:keepNext/>
        <w:rPr>
          <w:rtl/>
          <w:lang w:eastAsia="he-IL"/>
        </w:rPr>
      </w:pPr>
      <w:r>
        <w:rPr>
          <w:rtl/>
          <w:lang w:eastAsia="he-IL"/>
        </w:rPr>
        <w:t xml:space="preserve">נמנעים – </w:t>
      </w:r>
      <w:r>
        <w:rPr>
          <w:rFonts w:hint="cs"/>
          <w:rtl/>
          <w:lang w:eastAsia="he-IL"/>
        </w:rPr>
        <w:t>אין</w:t>
      </w:r>
    </w:p>
    <w:p w:rsidR="00304FBD" w:rsidRPr="00AA1328" w:rsidRDefault="00304FBD" w:rsidP="00927295">
      <w:pPr>
        <w:pStyle w:val="af2"/>
        <w:rPr>
          <w:rtl/>
          <w:lang w:eastAsia="he-IL"/>
        </w:rPr>
      </w:pPr>
      <w:r w:rsidRPr="00C4755F">
        <w:rPr>
          <w:rtl/>
          <w:lang w:eastAsia="he-IL"/>
        </w:rPr>
        <w:t>חוק כליאתם של לוחמים בלתי חוקיים (תיקון מס' 4 והוראת שעה – חרבות ברזל) (תיקון מס' 4), התשפ"ה</w:t>
      </w:r>
      <w:r>
        <w:rPr>
          <w:rFonts w:hint="cs"/>
          <w:rtl/>
          <w:lang w:eastAsia="he-IL"/>
        </w:rPr>
        <w:t>–</w:t>
      </w:r>
      <w:r w:rsidRPr="00C4755F">
        <w:rPr>
          <w:rtl/>
          <w:lang w:eastAsia="he-IL"/>
        </w:rPr>
        <w:t>2025</w:t>
      </w:r>
      <w:r>
        <w:rPr>
          <w:rFonts w:hint="cs"/>
          <w:rtl/>
          <w:lang w:eastAsia="he-IL"/>
        </w:rPr>
        <w:t>, נתקבל.</w:t>
      </w:r>
    </w:p>
    <w:p w:rsidR="00304FBD" w:rsidRDefault="00304FBD" w:rsidP="00927295">
      <w:pPr>
        <w:ind w:firstLine="0"/>
        <w:rPr>
          <w:rtl/>
          <w:lang w:eastAsia="he-IL"/>
        </w:rPr>
      </w:pPr>
    </w:p>
    <w:p w:rsidR="00304FBD" w:rsidRDefault="00304FBD" w:rsidP="00927295">
      <w:pPr>
        <w:pStyle w:val="af6"/>
        <w:keepNext/>
        <w:rPr>
          <w:rtl/>
        </w:rPr>
      </w:pPr>
      <w:bookmarkStart w:id="2537" w:name="ET_yor_6595_10"/>
      <w:r w:rsidRPr="00B95565">
        <w:rPr>
          <w:rStyle w:val="TagStyle"/>
          <w:rtl/>
        </w:rPr>
        <w:t xml:space="preserve"> &lt;&lt; יור &gt;&gt; </w:t>
      </w:r>
      <w:r>
        <w:rPr>
          <w:rtl/>
        </w:rPr>
        <w:t>היו"ר ארז מלול:</w:t>
      </w:r>
      <w:r w:rsidRPr="00B95565">
        <w:rPr>
          <w:rStyle w:val="TagStyle"/>
          <w:rtl/>
        </w:rPr>
        <w:t xml:space="preserve"> &lt;&lt; יור &gt;&gt;</w:t>
      </w:r>
      <w:r>
        <w:rPr>
          <w:rtl/>
        </w:rPr>
        <w:t xml:space="preserve"> </w:t>
      </w:r>
      <w:bookmarkEnd w:id="2537"/>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להלן תוצאות ההצבעה: 20 בעד, </w:t>
      </w:r>
      <w:bookmarkStart w:id="2538" w:name="_ETM_Q9_674381"/>
      <w:bookmarkEnd w:id="2538"/>
      <w:r>
        <w:rPr>
          <w:rFonts w:hint="cs"/>
          <w:rtl/>
          <w:lang w:eastAsia="he-IL"/>
        </w:rPr>
        <w:t xml:space="preserve">אין מתנגדים. אני קובע כי הצעת </w:t>
      </w:r>
      <w:r w:rsidRPr="005923B7">
        <w:rPr>
          <w:rtl/>
          <w:lang w:eastAsia="he-IL"/>
        </w:rPr>
        <w:t>חוק כליאתם של לוחמים בלתי חוקיים (תיקון מס' 4 והוראת שעה – חרבות ברזל) (תיקון מס' 4), התשפ"ה</w:t>
      </w:r>
      <w:r>
        <w:rPr>
          <w:rFonts w:hint="cs"/>
          <w:rtl/>
          <w:lang w:eastAsia="he-IL"/>
        </w:rPr>
        <w:t>–</w:t>
      </w:r>
      <w:r w:rsidRPr="005923B7">
        <w:rPr>
          <w:rtl/>
          <w:lang w:eastAsia="he-IL"/>
        </w:rPr>
        <w:t>2025</w:t>
      </w:r>
      <w:r>
        <w:rPr>
          <w:rFonts w:hint="cs"/>
          <w:rtl/>
          <w:lang w:eastAsia="he-IL"/>
        </w:rPr>
        <w:t xml:space="preserve">, </w:t>
      </w:r>
      <w:bookmarkStart w:id="2539" w:name="_ETM_Q9_683636"/>
      <w:bookmarkEnd w:id="2539"/>
      <w:r>
        <w:rPr>
          <w:rFonts w:hint="cs"/>
          <w:rtl/>
          <w:lang w:eastAsia="he-IL"/>
        </w:rPr>
        <w:t>התקבלה בקריאה השנייה והשלישית, ותיכנס לספר החוקים.</w:t>
      </w:r>
    </w:p>
    <w:p w:rsidR="00304FBD" w:rsidRDefault="00304FBD" w:rsidP="00927295">
      <w:pPr>
        <w:ind w:firstLine="0"/>
        <w:rPr>
          <w:rtl/>
          <w:lang w:eastAsia="he-IL"/>
        </w:rPr>
      </w:pPr>
      <w:bookmarkStart w:id="2540" w:name="_ETM_Q9_691762"/>
      <w:bookmarkStart w:id="2541" w:name="_ETM_Q9_691936"/>
      <w:bookmarkStart w:id="2542" w:name="_ETM_Q9_691958"/>
      <w:bookmarkStart w:id="2543" w:name="_ETM_Q9_692026"/>
      <w:bookmarkEnd w:id="2540"/>
      <w:bookmarkEnd w:id="2541"/>
      <w:bookmarkEnd w:id="2542"/>
      <w:bookmarkEnd w:id="2543"/>
    </w:p>
    <w:p w:rsidR="00304FBD" w:rsidRDefault="00304FBD" w:rsidP="00927295">
      <w:pPr>
        <w:pStyle w:val="af5"/>
        <w:keepNext/>
        <w:rPr>
          <w:rtl/>
        </w:rPr>
      </w:pPr>
      <w:bookmarkStart w:id="2544" w:name="ET_interruption_6345_20"/>
      <w:r w:rsidRPr="0078707D">
        <w:rPr>
          <w:rStyle w:val="TagStyle"/>
          <w:rtl/>
        </w:rPr>
        <w:t xml:space="preserve"> &lt;&lt; קריאה &gt;&gt; </w:t>
      </w:r>
      <w:r>
        <w:rPr>
          <w:rtl/>
        </w:rPr>
        <w:t>טלי גוטליב (הליכוד):</w:t>
      </w:r>
      <w:r w:rsidRPr="0078707D">
        <w:rPr>
          <w:rStyle w:val="TagStyle"/>
          <w:rtl/>
        </w:rPr>
        <w:t xml:space="preserve"> &lt;&lt; קריאה &gt;&gt;</w:t>
      </w:r>
      <w:r>
        <w:rPr>
          <w:rtl/>
        </w:rPr>
        <w:t xml:space="preserve"> </w:t>
      </w:r>
      <w:bookmarkEnd w:id="2544"/>
    </w:p>
    <w:p w:rsidR="00304FBD" w:rsidRDefault="00304FBD" w:rsidP="00356066">
      <w:pPr>
        <w:rPr>
          <w:rtl/>
          <w:lang w:eastAsia="he-IL"/>
        </w:rPr>
      </w:pPr>
    </w:p>
    <w:p w:rsidR="00304FBD" w:rsidRDefault="00743DF1" w:rsidP="00743DF1">
      <w:pPr>
        <w:rPr>
          <w:rtl/>
          <w:lang w:eastAsia="he-IL"/>
        </w:rPr>
      </w:pPr>
      <w:bookmarkStart w:id="2545" w:name="_ETM_Q9_690882"/>
      <w:bookmarkStart w:id="2546" w:name="_ETM_Q9_691155"/>
      <w:bookmarkStart w:id="2547" w:name="_ETM_Q9_691266"/>
      <w:bookmarkEnd w:id="2545"/>
      <w:bookmarkEnd w:id="2546"/>
      <w:bookmarkEnd w:id="2547"/>
      <w:r>
        <w:rPr>
          <w:rFonts w:hint="cs"/>
          <w:rtl/>
          <w:lang w:eastAsia="he-IL"/>
        </w:rPr>
        <w:t>– – –</w:t>
      </w:r>
    </w:p>
    <w:p w:rsidR="00304FBD" w:rsidRDefault="00304FBD" w:rsidP="00927295">
      <w:pPr>
        <w:rPr>
          <w:rtl/>
          <w:lang w:eastAsia="he-IL"/>
        </w:rPr>
      </w:pPr>
    </w:p>
    <w:p w:rsidR="00304FBD" w:rsidRDefault="00304FBD" w:rsidP="00927295">
      <w:pPr>
        <w:pStyle w:val="af6"/>
        <w:keepNext/>
        <w:rPr>
          <w:rtl/>
        </w:rPr>
      </w:pPr>
      <w:bookmarkStart w:id="2548" w:name="ET_yor_6595_21"/>
      <w:r w:rsidRPr="0078707D">
        <w:rPr>
          <w:rStyle w:val="TagStyle"/>
          <w:rtl/>
        </w:rPr>
        <w:t xml:space="preserve"> &lt;&lt; יור &gt;&gt; </w:t>
      </w:r>
      <w:r>
        <w:rPr>
          <w:rtl/>
        </w:rPr>
        <w:t>היו"ר ארז מלול:</w:t>
      </w:r>
      <w:r w:rsidRPr="0078707D">
        <w:rPr>
          <w:rStyle w:val="TagStyle"/>
          <w:rtl/>
        </w:rPr>
        <w:t xml:space="preserve"> &lt;&lt; יור &gt;&gt;</w:t>
      </w:r>
      <w:r>
        <w:rPr>
          <w:rtl/>
        </w:rPr>
        <w:t xml:space="preserve"> </w:t>
      </w:r>
      <w:bookmarkEnd w:id="2548"/>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תקלה, </w:t>
      </w:r>
      <w:bookmarkStart w:id="2549" w:name="_ETM_Q9_691105"/>
      <w:bookmarkEnd w:id="2549"/>
      <w:r w:rsidR="00970F06">
        <w:rPr>
          <w:rFonts w:hint="cs"/>
          <w:rtl/>
          <w:lang w:eastAsia="he-IL"/>
        </w:rPr>
        <w:t>אז להוסיף את טלי בעד גם ל</w:t>
      </w:r>
      <w:r>
        <w:rPr>
          <w:rFonts w:hint="cs"/>
          <w:rtl/>
          <w:lang w:eastAsia="he-IL"/>
        </w:rPr>
        <w:t xml:space="preserve">קריאה </w:t>
      </w:r>
      <w:bookmarkStart w:id="2550" w:name="_ETM_Q9_693270"/>
      <w:bookmarkEnd w:id="2550"/>
      <w:r>
        <w:rPr>
          <w:rFonts w:hint="cs"/>
          <w:rtl/>
          <w:lang w:eastAsia="he-IL"/>
        </w:rPr>
        <w:t xml:space="preserve">השנייה. זה לא משנה את התוצאה. </w:t>
      </w:r>
    </w:p>
    <w:p w:rsidR="00304FBD" w:rsidRDefault="00304FBD" w:rsidP="00356066">
      <w:pPr>
        <w:rPr>
          <w:rtl/>
          <w:lang w:eastAsia="he-IL"/>
        </w:rPr>
      </w:pPr>
      <w:bookmarkStart w:id="2551" w:name="_ETM_Q9_695553"/>
      <w:bookmarkStart w:id="2552" w:name="_ETM_Q9_695656"/>
      <w:bookmarkStart w:id="2553" w:name="_ETM_Q9_695697"/>
      <w:bookmarkEnd w:id="2551"/>
      <w:bookmarkEnd w:id="2552"/>
      <w:bookmarkEnd w:id="2553"/>
    </w:p>
    <w:p w:rsidR="00304FBD" w:rsidRDefault="00304FBD" w:rsidP="00927295">
      <w:pPr>
        <w:pStyle w:val="af5"/>
        <w:keepNext/>
        <w:rPr>
          <w:rtl/>
        </w:rPr>
      </w:pPr>
      <w:bookmarkStart w:id="2554" w:name="ET_interruption_קריאה_22"/>
      <w:r w:rsidRPr="006C32C2">
        <w:rPr>
          <w:rStyle w:val="TagStyle"/>
          <w:rtl/>
        </w:rPr>
        <w:t xml:space="preserve"> &lt;&lt; קריאה &gt;&gt; </w:t>
      </w:r>
      <w:r>
        <w:rPr>
          <w:rtl/>
        </w:rPr>
        <w:t>קריאה:</w:t>
      </w:r>
      <w:r w:rsidRPr="006C32C2">
        <w:rPr>
          <w:rStyle w:val="TagStyle"/>
          <w:rtl/>
        </w:rPr>
        <w:t xml:space="preserve"> &lt;&lt; קריאה &gt;&gt;</w:t>
      </w:r>
      <w:r>
        <w:rPr>
          <w:rtl/>
        </w:rPr>
        <w:t xml:space="preserve"> </w:t>
      </w:r>
      <w:bookmarkEnd w:id="2554"/>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Default="00304FBD" w:rsidP="00356066">
      <w:pPr>
        <w:rPr>
          <w:rtl/>
          <w:lang w:eastAsia="he-IL"/>
        </w:rPr>
      </w:pPr>
    </w:p>
    <w:p w:rsidR="00304FBD" w:rsidRDefault="00304FBD" w:rsidP="00927295">
      <w:pPr>
        <w:pStyle w:val="af6"/>
        <w:keepNext/>
        <w:rPr>
          <w:rtl/>
        </w:rPr>
      </w:pPr>
      <w:bookmarkStart w:id="2555" w:name="ET_yor_6595_24"/>
      <w:r w:rsidRPr="006C32C2">
        <w:rPr>
          <w:rStyle w:val="TagStyle"/>
          <w:rtl/>
        </w:rPr>
        <w:t xml:space="preserve"> &lt;&lt; יור &gt;&gt; </w:t>
      </w:r>
      <w:r>
        <w:rPr>
          <w:rtl/>
        </w:rPr>
        <w:t>היו"ר ארז מלול:</w:t>
      </w:r>
      <w:r w:rsidRPr="006C32C2">
        <w:rPr>
          <w:rStyle w:val="TagStyle"/>
          <w:rtl/>
        </w:rPr>
        <w:t xml:space="preserve"> &lt;&lt; יור &gt;&gt;</w:t>
      </w:r>
      <w:r>
        <w:rPr>
          <w:rtl/>
        </w:rPr>
        <w:t xml:space="preserve"> </w:t>
      </w:r>
      <w:bookmarkEnd w:id="2555"/>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כי היא הצביעה. היא הצביעה. בשעת ההצבעה. נכון, צודק, הערה נכונה. </w:t>
      </w:r>
    </w:p>
    <w:p w:rsidR="00304FBD" w:rsidRDefault="00304FBD" w:rsidP="00927295">
      <w:pPr>
        <w:rPr>
          <w:rtl/>
          <w:lang w:eastAsia="he-IL"/>
        </w:rPr>
      </w:pPr>
    </w:p>
    <w:p w:rsidR="00304FBD" w:rsidRDefault="00304FBD" w:rsidP="00927295">
      <w:pPr>
        <w:rPr>
          <w:rtl/>
          <w:lang w:eastAsia="he-IL"/>
        </w:rPr>
      </w:pPr>
    </w:p>
    <w:p w:rsidR="00304FBD" w:rsidRDefault="00304FBD" w:rsidP="00927295">
      <w:pPr>
        <w:pStyle w:val="a6"/>
        <w:rPr>
          <w:rtl/>
          <w:lang w:eastAsia="he-IL"/>
        </w:rPr>
      </w:pPr>
      <w:bookmarkStart w:id="2556" w:name="_ETM_Q9_707855"/>
      <w:bookmarkStart w:id="2557" w:name="_ETM_Q9_707982"/>
      <w:bookmarkStart w:id="2558" w:name="_ETM_Q9_708014"/>
      <w:bookmarkStart w:id="2559" w:name="_ETM_Q9_708103"/>
      <w:bookmarkStart w:id="2560" w:name="ET_hatsach_645762_25"/>
      <w:bookmarkEnd w:id="2556"/>
      <w:bookmarkEnd w:id="2557"/>
      <w:bookmarkEnd w:id="2558"/>
      <w:bookmarkEnd w:id="2559"/>
      <w:r w:rsidRPr="00C80133">
        <w:rPr>
          <w:rStyle w:val="TagStyle"/>
          <w:rtl/>
        </w:rPr>
        <w:t xml:space="preserve"> &lt;&lt; הצח &gt;&gt; </w:t>
      </w:r>
      <w:bookmarkStart w:id="2561" w:name="_Toc194414151"/>
      <w:bookmarkStart w:id="2562" w:name="_Toc233629136"/>
      <w:r>
        <w:rPr>
          <w:rtl/>
          <w:lang w:eastAsia="he-IL"/>
        </w:rPr>
        <w:t>הצעת חוק הכללת אמצעי זיהוי ביומטריים ונתוני זיהוי ביומטריים במסמכי זיהוי ובמאגר מידע (תיקון מס</w:t>
      </w:r>
      <w:r>
        <w:rPr>
          <w:rFonts w:hint="cs"/>
          <w:rtl/>
          <w:lang w:eastAsia="he-IL"/>
        </w:rPr>
        <w:t>'</w:t>
      </w:r>
      <w:r>
        <w:rPr>
          <w:rtl/>
          <w:lang w:eastAsia="he-IL"/>
        </w:rPr>
        <w:t xml:space="preserve"> 7</w:t>
      </w:r>
      <w:r>
        <w:rPr>
          <w:rFonts w:hint="cs"/>
          <w:rtl/>
          <w:lang w:eastAsia="he-IL"/>
        </w:rPr>
        <w:t xml:space="preserve"> –</w:t>
      </w:r>
      <w:r>
        <w:rPr>
          <w:rtl/>
          <w:lang w:eastAsia="he-IL"/>
        </w:rPr>
        <w:t xml:space="preserve"> הוראת שעה), התשפ"ה</w:t>
      </w:r>
      <w:r>
        <w:rPr>
          <w:rFonts w:hint="cs"/>
          <w:rtl/>
          <w:lang w:eastAsia="he-IL"/>
        </w:rPr>
        <w:t>–</w:t>
      </w:r>
      <w:r>
        <w:rPr>
          <w:rtl/>
          <w:lang w:eastAsia="he-IL"/>
        </w:rPr>
        <w:t>2025</w:t>
      </w:r>
      <w:bookmarkEnd w:id="2561"/>
      <w:bookmarkEnd w:id="2562"/>
      <w:r w:rsidRPr="00C80133">
        <w:rPr>
          <w:rStyle w:val="TagStyle"/>
          <w:rtl/>
        </w:rPr>
        <w:t xml:space="preserve"> &lt;&lt; הצח &gt;&gt;</w:t>
      </w:r>
      <w:r>
        <w:rPr>
          <w:rtl/>
          <w:lang w:eastAsia="he-IL"/>
        </w:rPr>
        <w:t xml:space="preserve"> </w:t>
      </w:r>
      <w:bookmarkEnd w:id="2560"/>
    </w:p>
    <w:p w:rsidR="00304FBD" w:rsidRDefault="00304FBD" w:rsidP="00927295">
      <w:pPr>
        <w:rPr>
          <w:rtl/>
          <w:lang w:eastAsia="he-IL"/>
        </w:rPr>
      </w:pPr>
      <w:r>
        <w:rPr>
          <w:rtl/>
          <w:lang w:eastAsia="he-IL"/>
        </w:rPr>
        <w:t>[מס'</w:t>
      </w:r>
      <w:r>
        <w:rPr>
          <w:rFonts w:hint="cs"/>
          <w:rtl/>
          <w:lang w:eastAsia="he-IL"/>
        </w:rPr>
        <w:t xml:space="preserve"> מ/1844</w:t>
      </w:r>
      <w:r>
        <w:rPr>
          <w:rtl/>
          <w:lang w:eastAsia="he-IL"/>
        </w:rPr>
        <w:t>; דברי הכנסת, חוב'</w:t>
      </w:r>
      <w:r>
        <w:rPr>
          <w:rFonts w:hint="cs"/>
          <w:rtl/>
          <w:lang w:eastAsia="he-IL"/>
        </w:rPr>
        <w:t xml:space="preserve"> כ"ב</w:t>
      </w:r>
      <w:r>
        <w:rPr>
          <w:rtl/>
          <w:lang w:eastAsia="he-IL"/>
        </w:rPr>
        <w:t>, ישיבה</w:t>
      </w:r>
      <w:r>
        <w:rPr>
          <w:rFonts w:hint="cs"/>
          <w:rtl/>
          <w:lang w:eastAsia="he-IL"/>
        </w:rPr>
        <w:t xml:space="preserve"> 274</w:t>
      </w:r>
      <w:r>
        <w:rPr>
          <w:rtl/>
          <w:lang w:eastAsia="he-IL"/>
        </w:rPr>
        <w:t>; נספחות.]</w:t>
      </w:r>
    </w:p>
    <w:p w:rsidR="00304FBD" w:rsidRDefault="00304FBD" w:rsidP="00927295">
      <w:pPr>
        <w:pStyle w:val="-0"/>
        <w:rPr>
          <w:rtl/>
          <w:lang w:eastAsia="he-IL"/>
        </w:rPr>
      </w:pPr>
      <w:r>
        <w:rPr>
          <w:rtl/>
          <w:lang w:eastAsia="he-IL"/>
        </w:rPr>
        <w:t>(</w:t>
      </w:r>
      <w:r>
        <w:rPr>
          <w:rFonts w:hint="cs"/>
          <w:rtl/>
          <w:lang w:eastAsia="he-IL"/>
        </w:rPr>
        <w:t>קריאה שנייה וקריאה שלישית</w:t>
      </w:r>
      <w:r>
        <w:rPr>
          <w:rtl/>
          <w:lang w:eastAsia="he-IL"/>
        </w:rPr>
        <w:t>)</w:t>
      </w:r>
    </w:p>
    <w:p w:rsidR="00304FBD" w:rsidRDefault="00304FBD" w:rsidP="00927295">
      <w:pPr>
        <w:rPr>
          <w:rtl/>
          <w:lang w:eastAsia="he-IL"/>
        </w:rPr>
      </w:pPr>
    </w:p>
    <w:p w:rsidR="00304FBD" w:rsidRDefault="00304FBD" w:rsidP="00927295">
      <w:pPr>
        <w:pStyle w:val="af6"/>
        <w:keepNext/>
        <w:rPr>
          <w:rtl/>
        </w:rPr>
      </w:pPr>
      <w:r w:rsidRPr="00C80133">
        <w:rPr>
          <w:rStyle w:val="TagStyle"/>
          <w:rtl/>
        </w:rPr>
        <w:t xml:space="preserve"> &lt;&lt; יור &gt;&gt; </w:t>
      </w:r>
      <w:r>
        <w:rPr>
          <w:rtl/>
        </w:rPr>
        <w:t>היו"ר ארז מלול:</w:t>
      </w:r>
      <w:r w:rsidRPr="00C80133">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נעבור </w:t>
      </w:r>
      <w:bookmarkStart w:id="2563" w:name="_ETM_Q9_705187"/>
      <w:bookmarkEnd w:id="2563"/>
      <w:r>
        <w:rPr>
          <w:rFonts w:hint="cs"/>
          <w:rtl/>
          <w:lang w:eastAsia="he-IL"/>
        </w:rPr>
        <w:t xml:space="preserve">לנושא הבא על סדר-היום – </w:t>
      </w:r>
      <w:r w:rsidRPr="00C80133">
        <w:rPr>
          <w:rtl/>
          <w:lang w:eastAsia="he-IL"/>
        </w:rPr>
        <w:t>הצעת חוק הכללת אמצעי זיהוי ביומטריים ונתוני זיהוי ביומטריים במס</w:t>
      </w:r>
      <w:r>
        <w:rPr>
          <w:rtl/>
          <w:lang w:eastAsia="he-IL"/>
        </w:rPr>
        <w:t>מכי זיהוי ובמאגר מידע (תיקון מס</w:t>
      </w:r>
      <w:r>
        <w:rPr>
          <w:rFonts w:hint="cs"/>
          <w:rtl/>
          <w:lang w:eastAsia="he-IL"/>
        </w:rPr>
        <w:t>'</w:t>
      </w:r>
      <w:r w:rsidRPr="00C80133">
        <w:rPr>
          <w:rtl/>
          <w:lang w:eastAsia="he-IL"/>
        </w:rPr>
        <w:t xml:space="preserve"> 7</w:t>
      </w:r>
      <w:r>
        <w:rPr>
          <w:rFonts w:hint="cs"/>
          <w:lang w:eastAsia="he-IL"/>
        </w:rPr>
        <w:t xml:space="preserve"> </w:t>
      </w:r>
      <w:r>
        <w:rPr>
          <w:rFonts w:hint="cs"/>
          <w:rtl/>
          <w:lang w:eastAsia="he-IL"/>
        </w:rPr>
        <w:t>–</w:t>
      </w:r>
      <w:r w:rsidRPr="00C80133">
        <w:rPr>
          <w:rtl/>
          <w:lang w:eastAsia="he-IL"/>
        </w:rPr>
        <w:t xml:space="preserve"> הוראת שעה), התשפ"ה–2025</w:t>
      </w:r>
      <w:r>
        <w:rPr>
          <w:rFonts w:hint="cs"/>
          <w:rtl/>
          <w:lang w:eastAsia="he-IL"/>
        </w:rPr>
        <w:t xml:space="preserve">, </w:t>
      </w:r>
      <w:bookmarkStart w:id="2564" w:name="_ETM_Q9_718932"/>
      <w:bookmarkEnd w:id="2564"/>
      <w:r>
        <w:rPr>
          <w:rFonts w:hint="cs"/>
          <w:rtl/>
          <w:lang w:eastAsia="he-IL"/>
        </w:rPr>
        <w:t xml:space="preserve">לקריאה השנייה והשלישית. אני מזמין את חבר הכנסת חנוך דב מלביצקי, יושב-ראש הוועדה </w:t>
      </w:r>
      <w:bookmarkStart w:id="2565" w:name="_ETM_Q9_724352"/>
      <w:bookmarkEnd w:id="2565"/>
      <w:r>
        <w:rPr>
          <w:rFonts w:hint="cs"/>
          <w:rtl/>
          <w:lang w:eastAsia="he-IL"/>
        </w:rPr>
        <w:t>המשותפת לפי חוק הכללת אמצעי זיהוי ביומטריים ונתוני זיהוי ביומטריים</w:t>
      </w:r>
      <w:bookmarkStart w:id="2566" w:name="_ETM_Q9_731374"/>
      <w:bookmarkEnd w:id="2566"/>
      <w:r>
        <w:rPr>
          <w:rFonts w:hint="cs"/>
          <w:rtl/>
          <w:lang w:eastAsia="he-IL"/>
        </w:rPr>
        <w:t xml:space="preserve"> במסמכי זיהוי ובמאגר מידע, התשנ"ט</w:t>
      </w:r>
      <w:r>
        <w:rPr>
          <w:rFonts w:hint="eastAsia"/>
          <w:rtl/>
          <w:lang w:eastAsia="he-IL"/>
        </w:rPr>
        <w:t>–</w:t>
      </w:r>
      <w:r>
        <w:rPr>
          <w:rFonts w:hint="cs"/>
          <w:rtl/>
          <w:lang w:eastAsia="he-IL"/>
        </w:rPr>
        <w:t xml:space="preserve">2009, להציג את הצעת </w:t>
      </w:r>
      <w:bookmarkStart w:id="2567" w:name="_ETM_Q9_730764"/>
      <w:bookmarkEnd w:id="2567"/>
      <w:r>
        <w:rPr>
          <w:rFonts w:hint="cs"/>
          <w:rtl/>
          <w:lang w:eastAsia="he-IL"/>
        </w:rPr>
        <w:t>החוק</w:t>
      </w:r>
      <w:bookmarkStart w:id="2568" w:name="_ETM_Q9_731627"/>
      <w:bookmarkEnd w:id="2568"/>
      <w:r>
        <w:rPr>
          <w:rFonts w:hint="cs"/>
          <w:rtl/>
          <w:lang w:eastAsia="he-IL"/>
        </w:rPr>
        <w:t xml:space="preserve">, בבקשה. חבר הכנסת אביחי בוארון, זה מפריע. </w:t>
      </w:r>
    </w:p>
    <w:p w:rsidR="00304FBD" w:rsidRDefault="00304FBD" w:rsidP="00927295">
      <w:pPr>
        <w:ind w:firstLine="0"/>
        <w:rPr>
          <w:rtl/>
          <w:lang w:eastAsia="he-IL"/>
        </w:rPr>
      </w:pPr>
      <w:bookmarkStart w:id="2569" w:name="_ETM_Q9_731799"/>
      <w:bookmarkStart w:id="2570" w:name="_ETM_Q9_731827"/>
      <w:bookmarkStart w:id="2571" w:name="_ETM_Q9_731906"/>
      <w:bookmarkEnd w:id="2569"/>
      <w:bookmarkEnd w:id="2570"/>
      <w:bookmarkEnd w:id="2571"/>
    </w:p>
    <w:p w:rsidR="00304FBD" w:rsidRDefault="00304FBD" w:rsidP="00927295">
      <w:pPr>
        <w:pStyle w:val="a4"/>
        <w:keepNext/>
        <w:rPr>
          <w:rtl/>
        </w:rPr>
      </w:pPr>
      <w:bookmarkStart w:id="2572" w:name="ET_speaker_6534_28"/>
      <w:r w:rsidRPr="00677224">
        <w:rPr>
          <w:rStyle w:val="TagStyle"/>
          <w:rtl/>
        </w:rPr>
        <w:t xml:space="preserve"> &lt;&lt; דובר &gt;&gt; </w:t>
      </w:r>
      <w:bookmarkStart w:id="2573" w:name="_Toc194414152"/>
      <w:bookmarkStart w:id="2574" w:name="_Toc233629137"/>
      <w:r>
        <w:rPr>
          <w:rtl/>
        </w:rPr>
        <w:t>חנוך דב מלביצקי (יו"ר הוועדה המשותפת):</w:t>
      </w:r>
      <w:bookmarkEnd w:id="2573"/>
      <w:bookmarkEnd w:id="2574"/>
      <w:r w:rsidRPr="00677224">
        <w:rPr>
          <w:rStyle w:val="TagStyle"/>
          <w:rtl/>
        </w:rPr>
        <w:t xml:space="preserve"> &lt;&lt; דובר &gt;&gt;</w:t>
      </w:r>
      <w:r>
        <w:rPr>
          <w:rtl/>
        </w:rPr>
        <w:t xml:space="preserve"> </w:t>
      </w:r>
      <w:bookmarkStart w:id="2575" w:name="_ETM_Q9_727498"/>
      <w:bookmarkStart w:id="2576" w:name="_ETM_Q9_727638"/>
      <w:bookmarkStart w:id="2577" w:name="_ETM_Q9_734807"/>
      <w:bookmarkStart w:id="2578" w:name="_ETM_Q9_734900"/>
      <w:bookmarkEnd w:id="2572"/>
      <w:bookmarkEnd w:id="2575"/>
      <w:bookmarkEnd w:id="2576"/>
      <w:bookmarkEnd w:id="2577"/>
      <w:bookmarkEnd w:id="2578"/>
    </w:p>
    <w:p w:rsidR="00304FBD" w:rsidRDefault="00304FBD" w:rsidP="00927295">
      <w:pPr>
        <w:rPr>
          <w:rtl/>
          <w:lang w:eastAsia="he-IL"/>
        </w:rPr>
      </w:pPr>
    </w:p>
    <w:p w:rsidR="00304FBD" w:rsidRPr="00B95565" w:rsidRDefault="00304FBD" w:rsidP="00970F06">
      <w:pPr>
        <w:rPr>
          <w:rtl/>
        </w:rPr>
      </w:pPr>
      <w:bookmarkStart w:id="2579" w:name="_ETM_Q9_745120"/>
      <w:bookmarkEnd w:id="2579"/>
      <w:r>
        <w:rPr>
          <w:rtl/>
        </w:rPr>
        <w:t xml:space="preserve">אדוני </w:t>
      </w:r>
      <w:bookmarkStart w:id="2580" w:name="_ETM_Q9_745449"/>
      <w:bookmarkEnd w:id="2580"/>
      <w:r>
        <w:rPr>
          <w:rtl/>
        </w:rPr>
        <w:t>היושב-ראש</w:t>
      </w:r>
      <w:r>
        <w:rPr>
          <w:rFonts w:hint="cs"/>
          <w:rtl/>
        </w:rPr>
        <w:t>,</w:t>
      </w:r>
      <w:r>
        <w:rPr>
          <w:rtl/>
        </w:rPr>
        <w:t xml:space="preserve"> </w:t>
      </w:r>
      <w:bookmarkStart w:id="2581" w:name="_ETM_Q9_746440"/>
      <w:bookmarkEnd w:id="2581"/>
      <w:r>
        <w:rPr>
          <w:rtl/>
        </w:rPr>
        <w:t xml:space="preserve">חברי </w:t>
      </w:r>
      <w:bookmarkStart w:id="2582" w:name="_ETM_Q9_746770"/>
      <w:bookmarkEnd w:id="2582"/>
      <w:r>
        <w:rPr>
          <w:rtl/>
        </w:rPr>
        <w:t>הכנסת</w:t>
      </w:r>
      <w:r>
        <w:rPr>
          <w:rFonts w:hint="cs"/>
          <w:rtl/>
        </w:rPr>
        <w:t>,</w:t>
      </w:r>
      <w:r>
        <w:rPr>
          <w:rtl/>
        </w:rPr>
        <w:t xml:space="preserve"> </w:t>
      </w:r>
      <w:bookmarkStart w:id="2583" w:name="_ETM_Q9_747999"/>
      <w:bookmarkEnd w:id="2583"/>
      <w:r>
        <w:rPr>
          <w:rtl/>
        </w:rPr>
        <w:t xml:space="preserve">אני </w:t>
      </w:r>
      <w:bookmarkStart w:id="2584" w:name="_ETM_Q9_748090"/>
      <w:bookmarkEnd w:id="2584"/>
      <w:r>
        <w:rPr>
          <w:rtl/>
        </w:rPr>
        <w:t xml:space="preserve">מתכבד </w:t>
      </w:r>
      <w:bookmarkStart w:id="2585" w:name="_ETM_Q9_748479"/>
      <w:bookmarkEnd w:id="2585"/>
      <w:r>
        <w:rPr>
          <w:rtl/>
        </w:rPr>
        <w:t xml:space="preserve">להביא </w:t>
      </w:r>
      <w:bookmarkStart w:id="2586" w:name="_ETM_Q9_748749"/>
      <w:bookmarkEnd w:id="2586"/>
      <w:r>
        <w:rPr>
          <w:rtl/>
        </w:rPr>
        <w:t xml:space="preserve">בפני </w:t>
      </w:r>
      <w:bookmarkStart w:id="2587" w:name="_ETM_Q9_749020"/>
      <w:bookmarkEnd w:id="2587"/>
      <w:r>
        <w:rPr>
          <w:rtl/>
        </w:rPr>
        <w:t xml:space="preserve">הכנסת </w:t>
      </w:r>
      <w:bookmarkStart w:id="2588" w:name="_ETM_Q9_749379"/>
      <w:bookmarkEnd w:id="2588"/>
      <w:r>
        <w:rPr>
          <w:rtl/>
        </w:rPr>
        <w:t xml:space="preserve">לקריאה </w:t>
      </w:r>
      <w:bookmarkStart w:id="2589" w:name="_ETM_Q9_749620"/>
      <w:bookmarkEnd w:id="2589"/>
      <w:r>
        <w:rPr>
          <w:rtl/>
        </w:rPr>
        <w:t xml:space="preserve">שנייה </w:t>
      </w:r>
      <w:bookmarkStart w:id="2590" w:name="_ETM_Q9_749860"/>
      <w:bookmarkEnd w:id="2590"/>
      <w:r>
        <w:rPr>
          <w:rtl/>
        </w:rPr>
        <w:t>ו</w:t>
      </w:r>
      <w:r>
        <w:rPr>
          <w:rFonts w:hint="cs"/>
          <w:rtl/>
        </w:rPr>
        <w:t>ל</w:t>
      </w:r>
      <w:r>
        <w:rPr>
          <w:rtl/>
        </w:rPr>
        <w:t xml:space="preserve">קריאה </w:t>
      </w:r>
      <w:bookmarkStart w:id="2591" w:name="_ETM_Q9_750069"/>
      <w:bookmarkEnd w:id="2591"/>
      <w:r>
        <w:rPr>
          <w:rtl/>
        </w:rPr>
        <w:t xml:space="preserve">שלישית </w:t>
      </w:r>
      <w:bookmarkStart w:id="2592" w:name="_ETM_Q9_750400"/>
      <w:bookmarkEnd w:id="2592"/>
      <w:r>
        <w:rPr>
          <w:rFonts w:hint="cs"/>
          <w:rtl/>
        </w:rPr>
        <w:t xml:space="preserve">את </w:t>
      </w:r>
      <w:r w:rsidRPr="005131BE">
        <w:rPr>
          <w:rtl/>
        </w:rPr>
        <w:t xml:space="preserve">הצעת חוק הכללת אמצעי זיהוי ביומטריים ונתוני זיהוי ביומטריים במסמכי זיהוי ובמאגר מידע (תיקון </w:t>
      </w:r>
      <w:r>
        <w:rPr>
          <w:rtl/>
        </w:rPr>
        <w:t>מס' 7 – הוראת שעה), התשפ"ה–2025</w:t>
      </w:r>
      <w:r>
        <w:rPr>
          <w:rFonts w:hint="cs"/>
          <w:rtl/>
        </w:rPr>
        <w:t xml:space="preserve">. </w:t>
      </w:r>
      <w:bookmarkStart w:id="2593" w:name="_ETM_Q9_756255"/>
      <w:bookmarkStart w:id="2594" w:name="_ETM_Q9_756350"/>
      <w:bookmarkStart w:id="2595" w:name="_ETM_Q9_756590"/>
      <w:bookmarkStart w:id="2596" w:name="_ETM_Q9_756698"/>
      <w:bookmarkEnd w:id="2593"/>
      <w:bookmarkEnd w:id="2594"/>
      <w:bookmarkEnd w:id="2595"/>
      <w:bookmarkEnd w:id="2596"/>
      <w:r>
        <w:rPr>
          <w:rFonts w:hint="cs"/>
          <w:rtl/>
        </w:rPr>
        <w:t>הצעת חוק זו היא הצעת חוק ממשלתית. היא אושרה בוועדה המשותפת לוועדות החוקה, חוק ומשפט, פנים ומדע וטכנולוגיה, אשר הוקמה בכנסת העשרים-וחמש בהתאם להוראות חוק הכללת אמצעי זיהוי ביומטריים ונתוני זיהוי ביומטריים במסמכי זיהוי ובמאגר מידע, התשנ"ט</w:t>
      </w:r>
      <w:r>
        <w:rPr>
          <w:rFonts w:hint="eastAsia"/>
          <w:rtl/>
        </w:rPr>
        <w:t>–</w:t>
      </w:r>
      <w:r>
        <w:rPr>
          <w:rFonts w:hint="cs"/>
          <w:rtl/>
        </w:rPr>
        <w:t>2009.</w:t>
      </w:r>
      <w:bookmarkStart w:id="2597" w:name="_ETM_Q9_765639"/>
      <w:bookmarkEnd w:id="2597"/>
      <w:r>
        <w:rPr>
          <w:rFonts w:hint="cs"/>
          <w:rtl/>
        </w:rPr>
        <w:t xml:space="preserve"> מדובר בחידוש של הוראת שעה שקיימת בשנה האחרונה ואשר תוקפה יפוג ב-5 באפריל 2025. </w:t>
      </w:r>
    </w:p>
    <w:p w:rsidR="00304FBD" w:rsidRDefault="00304FBD" w:rsidP="00927295">
      <w:pPr>
        <w:rPr>
          <w:rtl/>
        </w:rPr>
      </w:pPr>
      <w:bookmarkStart w:id="2598" w:name="TOR_Q10"/>
      <w:bookmarkStart w:id="2599" w:name="_ETM_Q10_180000"/>
      <w:bookmarkEnd w:id="2598"/>
      <w:bookmarkEnd w:id="2599"/>
    </w:p>
    <w:p w:rsidR="00304FBD" w:rsidRDefault="00304FBD" w:rsidP="00970F06">
      <w:pPr>
        <w:rPr>
          <w:rtl/>
        </w:rPr>
      </w:pPr>
      <w:r>
        <w:rPr>
          <w:rFonts w:hint="cs"/>
          <w:rtl/>
        </w:rPr>
        <w:t xml:space="preserve">במקור, חוק זה בא לתת מענה לעומס על לשכות רשות האוכלוסין בהנפקת מסמכי נסיעה ותעודות זהות, כך שתושבים לא יצטרכו להתייצב בלשכות, אלא יוכלו להגיש בקשה להנפקת דרכון או תעודת זהות באופן מקוון. בתיקון הנוכחי של הוראת השעה הוחלט לאפשר בקשה מקוונת רק לתעודות זהות ולא לדרכונים כפי שהיה בשנה החולפת. </w:t>
      </w:r>
      <w:bookmarkStart w:id="2600" w:name="_ETM_Q10_191690"/>
      <w:bookmarkEnd w:id="2600"/>
      <w:r>
        <w:rPr>
          <w:rtl/>
        </w:rPr>
        <w:t>זאת</w:t>
      </w:r>
      <w:r>
        <w:rPr>
          <w:rFonts w:hint="cs"/>
          <w:rtl/>
        </w:rPr>
        <w:t>,</w:t>
      </w:r>
      <w:r>
        <w:rPr>
          <w:rtl/>
        </w:rPr>
        <w:t xml:space="preserve"> </w:t>
      </w:r>
      <w:bookmarkStart w:id="2601" w:name="_ETM_Q10_191869"/>
      <w:bookmarkEnd w:id="2601"/>
      <w:r>
        <w:rPr>
          <w:rtl/>
        </w:rPr>
        <w:t xml:space="preserve">בין </w:t>
      </w:r>
      <w:bookmarkStart w:id="2602" w:name="_ETM_Q10_192020"/>
      <w:bookmarkEnd w:id="2602"/>
      <w:r>
        <w:rPr>
          <w:rtl/>
        </w:rPr>
        <w:t xml:space="preserve">היתר </w:t>
      </w:r>
      <w:bookmarkStart w:id="2603" w:name="_ETM_Q10_192260"/>
      <w:bookmarkEnd w:id="2603"/>
      <w:r>
        <w:rPr>
          <w:rtl/>
        </w:rPr>
        <w:t xml:space="preserve">מכיוון </w:t>
      </w:r>
      <w:bookmarkStart w:id="2604" w:name="_ETM_Q10_192559"/>
      <w:bookmarkEnd w:id="2604"/>
      <w:r>
        <w:rPr>
          <w:rtl/>
        </w:rPr>
        <w:t xml:space="preserve">שלא </w:t>
      </w:r>
      <w:bookmarkStart w:id="2605" w:name="_ETM_Q10_192740"/>
      <w:bookmarkEnd w:id="2605"/>
      <w:r>
        <w:rPr>
          <w:rtl/>
        </w:rPr>
        <w:t xml:space="preserve">הייתה </w:t>
      </w:r>
      <w:bookmarkStart w:id="2606" w:name="_ETM_Q10_192920"/>
      <w:bookmarkEnd w:id="2606"/>
      <w:r>
        <w:rPr>
          <w:rtl/>
        </w:rPr>
        <w:t xml:space="preserve">דרישה </w:t>
      </w:r>
      <w:bookmarkStart w:id="2607" w:name="_ETM_Q10_193219"/>
      <w:bookmarkEnd w:id="2607"/>
      <w:r>
        <w:rPr>
          <w:rtl/>
        </w:rPr>
        <w:t>גבוה</w:t>
      </w:r>
      <w:r>
        <w:rPr>
          <w:rFonts w:hint="cs"/>
          <w:rtl/>
        </w:rPr>
        <w:t>ה</w:t>
      </w:r>
      <w:r>
        <w:rPr>
          <w:rtl/>
        </w:rPr>
        <w:t xml:space="preserve"> </w:t>
      </w:r>
      <w:bookmarkStart w:id="2608" w:name="_ETM_Q10_193430"/>
      <w:bookmarkEnd w:id="2608"/>
      <w:r>
        <w:rPr>
          <w:rFonts w:hint="cs"/>
          <w:rtl/>
        </w:rPr>
        <w:t>להנפקת</w:t>
      </w:r>
      <w:r>
        <w:rPr>
          <w:rtl/>
        </w:rPr>
        <w:t xml:space="preserve"> </w:t>
      </w:r>
      <w:bookmarkStart w:id="2609" w:name="_ETM_Q10_193790"/>
      <w:bookmarkEnd w:id="2609"/>
      <w:r>
        <w:rPr>
          <w:rtl/>
        </w:rPr>
        <w:t>דרכונים</w:t>
      </w:r>
      <w:r>
        <w:rPr>
          <w:rFonts w:hint="cs"/>
          <w:rtl/>
        </w:rPr>
        <w:t>,</w:t>
      </w:r>
      <w:r>
        <w:rPr>
          <w:rtl/>
        </w:rPr>
        <w:t xml:space="preserve"> </w:t>
      </w:r>
      <w:bookmarkStart w:id="2610" w:name="_ETM_Q10_194150"/>
      <w:bookmarkEnd w:id="2610"/>
      <w:r>
        <w:rPr>
          <w:rtl/>
        </w:rPr>
        <w:t xml:space="preserve">ככל </w:t>
      </w:r>
      <w:bookmarkStart w:id="2611" w:name="_ETM_Q10_194420"/>
      <w:bookmarkEnd w:id="2611"/>
      <w:r>
        <w:rPr>
          <w:rtl/>
        </w:rPr>
        <w:t xml:space="preserve">הנראה </w:t>
      </w:r>
      <w:bookmarkStart w:id="2612" w:name="_ETM_Q10_194599"/>
      <w:bookmarkEnd w:id="2612"/>
      <w:r>
        <w:rPr>
          <w:rFonts w:hint="cs"/>
          <w:rtl/>
        </w:rPr>
        <w:t>מכיוון</w:t>
      </w:r>
      <w:r>
        <w:rPr>
          <w:rtl/>
        </w:rPr>
        <w:t xml:space="preserve"> </w:t>
      </w:r>
      <w:bookmarkStart w:id="2613" w:name="_ETM_Q10_194840"/>
      <w:bookmarkEnd w:id="2613"/>
      <w:r>
        <w:rPr>
          <w:rtl/>
        </w:rPr>
        <w:t>ש</w:t>
      </w:r>
      <w:r>
        <w:rPr>
          <w:rFonts w:hint="cs"/>
          <w:rtl/>
        </w:rPr>
        <w:t>ה</w:t>
      </w:r>
      <w:r>
        <w:rPr>
          <w:rtl/>
        </w:rPr>
        <w:t>דרכו</w:t>
      </w:r>
      <w:r>
        <w:rPr>
          <w:rFonts w:hint="cs"/>
          <w:rtl/>
        </w:rPr>
        <w:t xml:space="preserve">ן </w:t>
      </w:r>
      <w:bookmarkStart w:id="2614" w:name="_ETM_Q10_194483"/>
      <w:bookmarkEnd w:id="2614"/>
      <w:r>
        <w:rPr>
          <w:rFonts w:hint="cs"/>
          <w:rtl/>
        </w:rPr>
        <w:t>לא יכול לשמש לקבלת ויזה לארצות הברית בהליך החדש.</w:t>
      </w:r>
    </w:p>
    <w:p w:rsidR="00304FBD" w:rsidRDefault="00304FBD" w:rsidP="00927295">
      <w:pPr>
        <w:rPr>
          <w:rtl/>
        </w:rPr>
      </w:pPr>
    </w:p>
    <w:p w:rsidR="00304FBD" w:rsidRDefault="00304FBD" w:rsidP="00927295">
      <w:pPr>
        <w:rPr>
          <w:rtl/>
        </w:rPr>
      </w:pPr>
      <w:bookmarkStart w:id="2615" w:name="_ETM_Q10_198259"/>
      <w:bookmarkEnd w:id="2615"/>
      <w:r>
        <w:rPr>
          <w:rtl/>
        </w:rPr>
        <w:t xml:space="preserve">בשנה </w:t>
      </w:r>
      <w:bookmarkStart w:id="2616" w:name="_ETM_Q10_198529"/>
      <w:bookmarkEnd w:id="2616"/>
      <w:r>
        <w:rPr>
          <w:rtl/>
        </w:rPr>
        <w:t xml:space="preserve">הקרובה </w:t>
      </w:r>
      <w:bookmarkStart w:id="2617" w:name="_ETM_Q10_198800"/>
      <w:bookmarkEnd w:id="2617"/>
      <w:r>
        <w:rPr>
          <w:rtl/>
        </w:rPr>
        <w:t>עומד</w:t>
      </w:r>
      <w:r>
        <w:rPr>
          <w:rFonts w:hint="cs"/>
          <w:rtl/>
        </w:rPr>
        <w:t>ות</w:t>
      </w:r>
      <w:r>
        <w:rPr>
          <w:rtl/>
        </w:rPr>
        <w:t xml:space="preserve"> </w:t>
      </w:r>
      <w:bookmarkStart w:id="2618" w:name="_ETM_Q10_199039"/>
      <w:bookmarkEnd w:id="2618"/>
      <w:r>
        <w:rPr>
          <w:rFonts w:hint="cs"/>
          <w:rtl/>
        </w:rPr>
        <w:t xml:space="preserve">לפקוע כ-7 מיליון </w:t>
      </w:r>
      <w:bookmarkStart w:id="2619" w:name="_ETM_Q10_200960"/>
      <w:bookmarkEnd w:id="2619"/>
      <w:r>
        <w:rPr>
          <w:rtl/>
        </w:rPr>
        <w:t xml:space="preserve">תעודות </w:t>
      </w:r>
      <w:bookmarkStart w:id="2620" w:name="_ETM_Q10_201259"/>
      <w:bookmarkEnd w:id="2620"/>
      <w:r>
        <w:rPr>
          <w:rtl/>
        </w:rPr>
        <w:t xml:space="preserve">זהות </w:t>
      </w:r>
      <w:bookmarkStart w:id="2621" w:name="_ETM_Q10_201470"/>
      <w:bookmarkEnd w:id="2621"/>
      <w:r>
        <w:rPr>
          <w:rtl/>
        </w:rPr>
        <w:t>ישנות</w:t>
      </w:r>
      <w:r>
        <w:rPr>
          <w:rFonts w:hint="cs"/>
          <w:rtl/>
        </w:rPr>
        <w:t xml:space="preserve">, לא ביומטריות, נוסף על הפקיעה </w:t>
      </w:r>
      <w:bookmarkStart w:id="2622" w:name="_ETM_Q10_202310"/>
      <w:bookmarkStart w:id="2623" w:name="_ETM_Q10_204170"/>
      <w:bookmarkEnd w:id="2622"/>
      <w:bookmarkEnd w:id="2623"/>
      <w:r>
        <w:rPr>
          <w:rFonts w:hint="cs"/>
          <w:rtl/>
        </w:rPr>
        <w:t>ה</w:t>
      </w:r>
      <w:r>
        <w:rPr>
          <w:rtl/>
        </w:rPr>
        <w:t xml:space="preserve">שוטפת </w:t>
      </w:r>
      <w:bookmarkStart w:id="2624" w:name="_ETM_Q10_204529"/>
      <w:bookmarkEnd w:id="2624"/>
      <w:r>
        <w:rPr>
          <w:rtl/>
        </w:rPr>
        <w:t xml:space="preserve">של </w:t>
      </w:r>
      <w:bookmarkStart w:id="2625" w:name="_ETM_Q10_204680"/>
      <w:bookmarkEnd w:id="2625"/>
      <w:r>
        <w:rPr>
          <w:rtl/>
        </w:rPr>
        <w:t>תעוד</w:t>
      </w:r>
      <w:r>
        <w:rPr>
          <w:rFonts w:hint="cs"/>
          <w:rtl/>
        </w:rPr>
        <w:t>ות</w:t>
      </w:r>
      <w:r>
        <w:rPr>
          <w:rtl/>
        </w:rPr>
        <w:t xml:space="preserve"> </w:t>
      </w:r>
      <w:bookmarkStart w:id="2626" w:name="_ETM_Q10_204949"/>
      <w:bookmarkEnd w:id="2626"/>
      <w:r>
        <w:rPr>
          <w:rtl/>
        </w:rPr>
        <w:t>ביומטרי</w:t>
      </w:r>
      <w:r>
        <w:rPr>
          <w:rFonts w:hint="cs"/>
          <w:rtl/>
        </w:rPr>
        <w:t>ו</w:t>
      </w:r>
      <w:r>
        <w:rPr>
          <w:rtl/>
        </w:rPr>
        <w:t>ת</w:t>
      </w:r>
      <w:r>
        <w:rPr>
          <w:rFonts w:hint="cs"/>
          <w:rtl/>
        </w:rPr>
        <w:t>,</w:t>
      </w:r>
      <w:r>
        <w:rPr>
          <w:rtl/>
        </w:rPr>
        <w:t xml:space="preserve"> </w:t>
      </w:r>
      <w:bookmarkStart w:id="2627" w:name="_ETM_Q10_205460"/>
      <w:bookmarkEnd w:id="2627"/>
      <w:r>
        <w:rPr>
          <w:rFonts w:hint="cs"/>
          <w:rtl/>
        </w:rPr>
        <w:t>ו</w:t>
      </w:r>
      <w:r>
        <w:rPr>
          <w:rtl/>
        </w:rPr>
        <w:t xml:space="preserve">עניין </w:t>
      </w:r>
      <w:bookmarkStart w:id="2628" w:name="_ETM_Q10_205730"/>
      <w:bookmarkEnd w:id="2628"/>
      <w:r>
        <w:rPr>
          <w:rtl/>
        </w:rPr>
        <w:t xml:space="preserve">זה </w:t>
      </w:r>
      <w:bookmarkStart w:id="2629" w:name="_ETM_Q10_205820"/>
      <w:bookmarkEnd w:id="2629"/>
      <w:r>
        <w:rPr>
          <w:rtl/>
        </w:rPr>
        <w:t xml:space="preserve">עומד </w:t>
      </w:r>
      <w:bookmarkStart w:id="2630" w:name="_ETM_Q10_205970"/>
      <w:bookmarkEnd w:id="2630"/>
      <w:r>
        <w:rPr>
          <w:rtl/>
        </w:rPr>
        <w:t xml:space="preserve">להכביד </w:t>
      </w:r>
      <w:bookmarkStart w:id="2631" w:name="_ETM_Q10_206329"/>
      <w:bookmarkEnd w:id="2631"/>
      <w:r>
        <w:rPr>
          <w:rtl/>
        </w:rPr>
        <w:t xml:space="preserve">את </w:t>
      </w:r>
      <w:bookmarkStart w:id="2632" w:name="_ETM_Q10_206449"/>
      <w:bookmarkEnd w:id="2632"/>
      <w:r>
        <w:rPr>
          <w:rtl/>
        </w:rPr>
        <w:t xml:space="preserve">העומס </w:t>
      </w:r>
      <w:bookmarkStart w:id="2633" w:name="_ETM_Q10_207949"/>
      <w:bookmarkEnd w:id="2633"/>
      <w:r>
        <w:rPr>
          <w:rtl/>
        </w:rPr>
        <w:t xml:space="preserve">על </w:t>
      </w:r>
      <w:bookmarkStart w:id="2634" w:name="_ETM_Q10_208070"/>
      <w:bookmarkEnd w:id="2634"/>
      <w:r>
        <w:rPr>
          <w:rFonts w:hint="cs"/>
          <w:rtl/>
        </w:rPr>
        <w:t xml:space="preserve">לשכות </w:t>
      </w:r>
      <w:r>
        <w:rPr>
          <w:rtl/>
        </w:rPr>
        <w:t xml:space="preserve">רשות </w:t>
      </w:r>
      <w:bookmarkStart w:id="2635" w:name="_ETM_Q10_208400"/>
      <w:bookmarkEnd w:id="2635"/>
      <w:r>
        <w:rPr>
          <w:rtl/>
        </w:rPr>
        <w:t>האוכלוסין</w:t>
      </w:r>
      <w:r>
        <w:rPr>
          <w:rFonts w:hint="cs"/>
          <w:rtl/>
        </w:rPr>
        <w:t>.</w:t>
      </w:r>
      <w:bookmarkStart w:id="2636" w:name="_ETM_Q10_209090"/>
      <w:bookmarkEnd w:id="2636"/>
    </w:p>
    <w:p w:rsidR="00304FBD" w:rsidRDefault="00304FBD" w:rsidP="00927295">
      <w:pPr>
        <w:rPr>
          <w:rtl/>
        </w:rPr>
      </w:pPr>
    </w:p>
    <w:p w:rsidR="00304FBD" w:rsidRDefault="00304FBD" w:rsidP="00927295">
      <w:pPr>
        <w:pStyle w:val="af6"/>
        <w:keepNext/>
        <w:rPr>
          <w:rtl/>
        </w:rPr>
      </w:pPr>
      <w:bookmarkStart w:id="2637" w:name="ET_yor_6595_31"/>
      <w:r w:rsidRPr="009E2D9B">
        <w:rPr>
          <w:rStyle w:val="TagStyle"/>
          <w:rtl/>
        </w:rPr>
        <w:t xml:space="preserve">&lt;&lt; יור &gt;&gt; </w:t>
      </w:r>
      <w:r>
        <w:rPr>
          <w:rtl/>
        </w:rPr>
        <w:t>היו"ר ארז מלול:</w:t>
      </w:r>
      <w:r w:rsidRPr="009E2D9B">
        <w:rPr>
          <w:rStyle w:val="TagStyle"/>
          <w:rtl/>
        </w:rPr>
        <w:t xml:space="preserve"> &lt;&lt; יור &gt;&gt;</w:t>
      </w:r>
      <w:r>
        <w:rPr>
          <w:rtl/>
        </w:rPr>
        <w:t xml:space="preserve"> </w:t>
      </w:r>
      <w:bookmarkEnd w:id="2637"/>
    </w:p>
    <w:p w:rsidR="00304FBD" w:rsidRDefault="00304FBD" w:rsidP="00356066">
      <w:pPr>
        <w:rPr>
          <w:rtl/>
        </w:rPr>
      </w:pPr>
    </w:p>
    <w:p w:rsidR="00304FBD" w:rsidRDefault="00304FBD" w:rsidP="00927295">
      <w:pPr>
        <w:rPr>
          <w:rStyle w:val="TagStyle"/>
          <w:vanish w:val="0"/>
          <w:color w:val="auto"/>
          <w:bdr w:val="none" w:sz="0" w:space="0" w:color="auto"/>
          <w:rtl/>
        </w:rPr>
      </w:pPr>
      <w:r>
        <w:rPr>
          <w:rFonts w:hint="cs"/>
          <w:rtl/>
        </w:rPr>
        <w:t xml:space="preserve">אבל קח אוויר. קח אוויר. הלו, </w:t>
      </w:r>
      <w:bookmarkStart w:id="2638" w:name="_ETM_Q10_208267"/>
      <w:bookmarkEnd w:id="2638"/>
      <w:r>
        <w:rPr>
          <w:rFonts w:hint="cs"/>
          <w:rtl/>
        </w:rPr>
        <w:t xml:space="preserve">אני רוצה להבין את זה. </w:t>
      </w:r>
    </w:p>
    <w:p w:rsidR="00304FBD" w:rsidRPr="00A372A6" w:rsidRDefault="00304FBD" w:rsidP="00927295">
      <w:pPr>
        <w:rPr>
          <w:rStyle w:val="TagStyle"/>
          <w:color w:val="auto"/>
          <w:bdr w:val="none" w:sz="0" w:space="0" w:color="auto"/>
          <w:rtl/>
        </w:rPr>
      </w:pPr>
    </w:p>
    <w:p w:rsidR="00304FBD" w:rsidRDefault="00304FBD" w:rsidP="00927295">
      <w:pPr>
        <w:rPr>
          <w:rtl/>
          <w:lang w:eastAsia="he-IL"/>
        </w:rPr>
      </w:pPr>
    </w:p>
    <w:p w:rsidR="00304FBD" w:rsidRDefault="00304FBD" w:rsidP="00927295">
      <w:pPr>
        <w:pStyle w:val="-"/>
        <w:keepNext/>
        <w:rPr>
          <w:rtl/>
        </w:rPr>
      </w:pPr>
      <w:bookmarkStart w:id="2639" w:name="ET_speakercontinue_6534_35"/>
      <w:r w:rsidRPr="00A372A6">
        <w:rPr>
          <w:rStyle w:val="TagStyle"/>
          <w:rtl/>
        </w:rPr>
        <w:t xml:space="preserve"> &lt;&lt; דובר_המשך &gt;&gt; </w:t>
      </w:r>
      <w:r>
        <w:rPr>
          <w:rtl/>
        </w:rPr>
        <w:t>חנוך דב מלביצקי (יו"ר הוועדה המשותפת):</w:t>
      </w:r>
      <w:r w:rsidRPr="00A372A6">
        <w:rPr>
          <w:rStyle w:val="TagStyle"/>
          <w:rtl/>
        </w:rPr>
        <w:t xml:space="preserve"> &lt;&lt; דובר_המשך &gt;&gt;</w:t>
      </w:r>
      <w:r>
        <w:rPr>
          <w:rtl/>
        </w:rPr>
        <w:t xml:space="preserve"> </w:t>
      </w:r>
      <w:bookmarkEnd w:id="2639"/>
    </w:p>
    <w:p w:rsidR="00304FBD" w:rsidRPr="00A372A6" w:rsidRDefault="00304FBD" w:rsidP="00927295">
      <w:pPr>
        <w:ind w:firstLine="0"/>
        <w:rPr>
          <w:rtl/>
        </w:rPr>
      </w:pPr>
      <w:bookmarkStart w:id="2640" w:name="_ETM_Q10_229312"/>
      <w:bookmarkStart w:id="2641" w:name="_ETM_Q10_229509"/>
      <w:bookmarkStart w:id="2642" w:name="_ETM_Q10_225848"/>
      <w:bookmarkEnd w:id="2640"/>
      <w:bookmarkEnd w:id="2641"/>
      <w:bookmarkEnd w:id="2642"/>
    </w:p>
    <w:p w:rsidR="00304FBD" w:rsidRDefault="00304FBD" w:rsidP="00927295">
      <w:pPr>
        <w:rPr>
          <w:rtl/>
        </w:rPr>
      </w:pPr>
      <w:r>
        <w:rPr>
          <w:rFonts w:hint="cs"/>
          <w:rtl/>
        </w:rPr>
        <w:t xml:space="preserve">ההסדר הזה יהווה הוראת שעה שתהיה תקפה לשנה, והשר יוכל לבקש אישור מהוועדה המשותפת להאריך אותה בתקופות נוספות של עד שנה במצטבר. </w:t>
      </w:r>
    </w:p>
    <w:p w:rsidR="00304FBD" w:rsidRDefault="00304FBD" w:rsidP="00927295">
      <w:pPr>
        <w:rPr>
          <w:rtl/>
        </w:rPr>
      </w:pPr>
    </w:p>
    <w:p w:rsidR="00304FBD" w:rsidRDefault="00304FBD" w:rsidP="00970F06">
      <w:pPr>
        <w:rPr>
          <w:rtl/>
        </w:rPr>
      </w:pPr>
      <w:bookmarkStart w:id="2643" w:name="_ETM_Q10_218560"/>
      <w:bookmarkStart w:id="2644" w:name="_ETM_Q10_212754"/>
      <w:bookmarkStart w:id="2645" w:name="_ETM_Q10_212871"/>
      <w:bookmarkEnd w:id="2643"/>
      <w:bookmarkEnd w:id="2644"/>
      <w:bookmarkEnd w:id="2645"/>
      <w:r>
        <w:rPr>
          <w:rtl/>
        </w:rPr>
        <w:t xml:space="preserve">תעודת </w:t>
      </w:r>
      <w:bookmarkStart w:id="2646" w:name="_ETM_Q10_218890"/>
      <w:bookmarkEnd w:id="2646"/>
      <w:r>
        <w:rPr>
          <w:rtl/>
        </w:rPr>
        <w:t xml:space="preserve">הזהות </w:t>
      </w:r>
      <w:bookmarkStart w:id="2647" w:name="_ETM_Q10_219159"/>
      <w:bookmarkEnd w:id="2647"/>
      <w:r>
        <w:rPr>
          <w:rFonts w:hint="cs"/>
          <w:rtl/>
        </w:rPr>
        <w:t>שהונפקה</w:t>
      </w:r>
      <w:r>
        <w:rPr>
          <w:rtl/>
        </w:rPr>
        <w:t xml:space="preserve"> </w:t>
      </w:r>
      <w:bookmarkStart w:id="2648" w:name="_ETM_Q10_219490"/>
      <w:bookmarkEnd w:id="2648"/>
      <w:r>
        <w:rPr>
          <w:rtl/>
        </w:rPr>
        <w:t xml:space="preserve">באמצעות </w:t>
      </w:r>
      <w:bookmarkStart w:id="2649" w:name="_ETM_Q10_219820"/>
      <w:bookmarkEnd w:id="2649"/>
      <w:r>
        <w:rPr>
          <w:rtl/>
        </w:rPr>
        <w:t xml:space="preserve">הגשת </w:t>
      </w:r>
      <w:bookmarkStart w:id="2650" w:name="_ETM_Q10_220120"/>
      <w:bookmarkEnd w:id="2650"/>
      <w:r>
        <w:rPr>
          <w:rFonts w:hint="cs"/>
          <w:rtl/>
        </w:rPr>
        <w:t>בקשה מקוונת תהיה בתוקף למשך חמש שנים</w:t>
      </w:r>
      <w:bookmarkStart w:id="2651" w:name="_ETM_Q10_220479"/>
      <w:bookmarkStart w:id="2652" w:name="_ETM_Q10_222490"/>
      <w:bookmarkEnd w:id="2651"/>
      <w:bookmarkEnd w:id="2652"/>
      <w:r>
        <w:rPr>
          <w:rFonts w:hint="cs"/>
          <w:rtl/>
        </w:rPr>
        <w:t xml:space="preserve">, </w:t>
      </w:r>
      <w:r>
        <w:rPr>
          <w:rtl/>
        </w:rPr>
        <w:t xml:space="preserve">לאור </w:t>
      </w:r>
      <w:bookmarkStart w:id="2653" w:name="_ETM_Q10_222700"/>
      <w:bookmarkEnd w:id="2653"/>
      <w:r>
        <w:rPr>
          <w:rtl/>
        </w:rPr>
        <w:t xml:space="preserve">העובדה </w:t>
      </w:r>
      <w:bookmarkStart w:id="2654" w:name="_ETM_Q10_222970"/>
      <w:bookmarkEnd w:id="2654"/>
      <w:r>
        <w:rPr>
          <w:rFonts w:hint="cs"/>
          <w:rtl/>
        </w:rPr>
        <w:t>שבתעודה יהיה שימוש</w:t>
      </w:r>
      <w:r>
        <w:rPr>
          <w:rtl/>
        </w:rPr>
        <w:t xml:space="preserve"> </w:t>
      </w:r>
      <w:bookmarkStart w:id="2655" w:name="_ETM_Q10_224640"/>
      <w:bookmarkEnd w:id="2655"/>
      <w:r>
        <w:rPr>
          <w:rtl/>
        </w:rPr>
        <w:t xml:space="preserve">באותה </w:t>
      </w:r>
      <w:bookmarkStart w:id="2656" w:name="_ETM_Q10_225180"/>
      <w:bookmarkEnd w:id="2656"/>
      <w:r>
        <w:rPr>
          <w:rtl/>
        </w:rPr>
        <w:t xml:space="preserve">תמונה </w:t>
      </w:r>
      <w:bookmarkStart w:id="2657" w:name="_ETM_Q10_225870"/>
      <w:bookmarkEnd w:id="2657"/>
      <w:r>
        <w:rPr>
          <w:rtl/>
        </w:rPr>
        <w:t>ש</w:t>
      </w:r>
      <w:r>
        <w:rPr>
          <w:rFonts w:hint="cs"/>
          <w:rtl/>
        </w:rPr>
        <w:t xml:space="preserve">כבר </w:t>
      </w:r>
      <w:r>
        <w:rPr>
          <w:rtl/>
        </w:rPr>
        <w:t>נמצאת</w:t>
      </w:r>
      <w:bookmarkStart w:id="2658" w:name="_ETM_Q10_226350"/>
      <w:bookmarkEnd w:id="2658"/>
      <w:r>
        <w:rPr>
          <w:rtl/>
        </w:rPr>
        <w:t xml:space="preserve"> </w:t>
      </w:r>
      <w:bookmarkStart w:id="2659" w:name="_ETM_Q10_226500"/>
      <w:bookmarkEnd w:id="2659"/>
      <w:r>
        <w:rPr>
          <w:rtl/>
        </w:rPr>
        <w:t>במאגר</w:t>
      </w:r>
      <w:r>
        <w:rPr>
          <w:rFonts w:hint="cs"/>
          <w:rtl/>
        </w:rPr>
        <w:t>.</w:t>
      </w:r>
      <w:r>
        <w:rPr>
          <w:rtl/>
        </w:rPr>
        <w:t xml:space="preserve"> </w:t>
      </w:r>
      <w:bookmarkStart w:id="2660" w:name="_ETM_Q10_227100"/>
      <w:bookmarkEnd w:id="2660"/>
      <w:r>
        <w:rPr>
          <w:rtl/>
        </w:rPr>
        <w:t xml:space="preserve">התנאים </w:t>
      </w:r>
      <w:bookmarkStart w:id="2661" w:name="_ETM_Q10_227370"/>
      <w:bookmarkEnd w:id="2661"/>
      <w:r>
        <w:rPr>
          <w:rtl/>
        </w:rPr>
        <w:t xml:space="preserve">להגשת </w:t>
      </w:r>
      <w:bookmarkStart w:id="2662" w:name="_ETM_Q10_227700"/>
      <w:bookmarkEnd w:id="2662"/>
      <w:r>
        <w:rPr>
          <w:rtl/>
        </w:rPr>
        <w:t xml:space="preserve">בקשה </w:t>
      </w:r>
      <w:bookmarkStart w:id="2663" w:name="_ETM_Q10_228000"/>
      <w:bookmarkEnd w:id="2663"/>
      <w:r>
        <w:rPr>
          <w:rFonts w:hint="cs"/>
          <w:rtl/>
        </w:rPr>
        <w:t>מ</w:t>
      </w:r>
      <w:r>
        <w:rPr>
          <w:rtl/>
        </w:rPr>
        <w:t xml:space="preserve">קוונת </w:t>
      </w:r>
      <w:bookmarkStart w:id="2664" w:name="_ETM_Q10_228329"/>
      <w:bookmarkEnd w:id="2664"/>
      <w:r>
        <w:rPr>
          <w:rtl/>
        </w:rPr>
        <w:t xml:space="preserve">לרשות </w:t>
      </w:r>
      <w:bookmarkStart w:id="2665" w:name="_ETM_Q10_228690"/>
      <w:bookmarkEnd w:id="2665"/>
      <w:r>
        <w:rPr>
          <w:rtl/>
        </w:rPr>
        <w:t>האוכלוסין</w:t>
      </w:r>
      <w:r>
        <w:rPr>
          <w:rFonts w:hint="cs"/>
          <w:rtl/>
        </w:rPr>
        <w:t xml:space="preserve"> הם</w:t>
      </w:r>
      <w:r>
        <w:rPr>
          <w:rtl/>
        </w:rPr>
        <w:t xml:space="preserve"> </w:t>
      </w:r>
      <w:bookmarkStart w:id="2666" w:name="_ETM_Q10_229649"/>
      <w:bookmarkEnd w:id="2666"/>
      <w:r>
        <w:rPr>
          <w:rtl/>
        </w:rPr>
        <w:t>כדלקמן</w:t>
      </w:r>
      <w:r>
        <w:rPr>
          <w:rFonts w:hint="cs"/>
          <w:rtl/>
        </w:rPr>
        <w:t>:</w:t>
      </w:r>
      <w:r>
        <w:rPr>
          <w:rtl/>
        </w:rPr>
        <w:t xml:space="preserve"> </w:t>
      </w:r>
      <w:bookmarkStart w:id="2667" w:name="_ETM_Q10_230250"/>
      <w:bookmarkEnd w:id="2667"/>
      <w:r>
        <w:rPr>
          <w:rtl/>
        </w:rPr>
        <w:t xml:space="preserve">מגיש </w:t>
      </w:r>
      <w:bookmarkStart w:id="2668" w:name="_ETM_Q10_230520"/>
      <w:bookmarkEnd w:id="2668"/>
      <w:r>
        <w:rPr>
          <w:rFonts w:hint="cs"/>
          <w:rtl/>
        </w:rPr>
        <w:t>ה</w:t>
      </w:r>
      <w:r>
        <w:rPr>
          <w:rtl/>
        </w:rPr>
        <w:t xml:space="preserve">בקשה </w:t>
      </w:r>
      <w:bookmarkStart w:id="2669" w:name="_ETM_Q10_230850"/>
      <w:bookmarkEnd w:id="2669"/>
      <w:r>
        <w:rPr>
          <w:rtl/>
        </w:rPr>
        <w:t xml:space="preserve">צריך </w:t>
      </w:r>
      <w:bookmarkStart w:id="2670" w:name="_ETM_Q10_231030"/>
      <w:bookmarkEnd w:id="2670"/>
      <w:r>
        <w:rPr>
          <w:rtl/>
        </w:rPr>
        <w:t xml:space="preserve">להיות </w:t>
      </w:r>
      <w:bookmarkStart w:id="2671" w:name="_ETM_Q10_231180"/>
      <w:bookmarkEnd w:id="2671"/>
      <w:r>
        <w:rPr>
          <w:rFonts w:hint="cs"/>
          <w:rtl/>
        </w:rPr>
        <w:t>אזרח</w:t>
      </w:r>
      <w:r>
        <w:rPr>
          <w:rtl/>
        </w:rPr>
        <w:t xml:space="preserve"> </w:t>
      </w:r>
      <w:bookmarkStart w:id="2672" w:name="_ETM_Q10_231420"/>
      <w:bookmarkEnd w:id="2672"/>
      <w:r>
        <w:rPr>
          <w:rtl/>
        </w:rPr>
        <w:t>ישראל</w:t>
      </w:r>
      <w:bookmarkStart w:id="2673" w:name="_ETM_Q10_231809"/>
      <w:bookmarkStart w:id="2674" w:name="_ETM_Q10_232829"/>
      <w:bookmarkEnd w:id="2673"/>
      <w:bookmarkEnd w:id="2674"/>
      <w:r>
        <w:rPr>
          <w:rFonts w:hint="cs"/>
          <w:rtl/>
        </w:rPr>
        <w:t xml:space="preserve">, </w:t>
      </w:r>
      <w:r>
        <w:rPr>
          <w:rtl/>
        </w:rPr>
        <w:t>בגיר</w:t>
      </w:r>
      <w:r>
        <w:rPr>
          <w:rFonts w:hint="cs"/>
          <w:rtl/>
        </w:rPr>
        <w:t>,</w:t>
      </w:r>
      <w:r>
        <w:rPr>
          <w:rtl/>
        </w:rPr>
        <w:t xml:space="preserve"> </w:t>
      </w:r>
      <w:bookmarkStart w:id="2675" w:name="_ETM_Q10_233190"/>
      <w:bookmarkEnd w:id="2675"/>
      <w:r>
        <w:rPr>
          <w:rtl/>
        </w:rPr>
        <w:t>ש</w:t>
      </w:r>
      <w:r>
        <w:rPr>
          <w:rFonts w:hint="cs"/>
          <w:rtl/>
        </w:rPr>
        <w:t xml:space="preserve">כבר </w:t>
      </w:r>
      <w:r>
        <w:rPr>
          <w:rtl/>
        </w:rPr>
        <w:t xml:space="preserve">יש </w:t>
      </w:r>
      <w:bookmarkStart w:id="2676" w:name="_ETM_Q10_233370"/>
      <w:bookmarkEnd w:id="2676"/>
      <w:r>
        <w:rPr>
          <w:rtl/>
        </w:rPr>
        <w:t>ברשותו</w:t>
      </w:r>
      <w:bookmarkStart w:id="2677" w:name="_ETM_Q10_233730"/>
      <w:bookmarkEnd w:id="2677"/>
      <w:r>
        <w:rPr>
          <w:rtl/>
        </w:rPr>
        <w:t xml:space="preserve"> </w:t>
      </w:r>
      <w:bookmarkStart w:id="2678" w:name="_ETM_Q10_233879"/>
      <w:bookmarkEnd w:id="2678"/>
      <w:r>
        <w:rPr>
          <w:rtl/>
        </w:rPr>
        <w:t xml:space="preserve">תעודת </w:t>
      </w:r>
      <w:bookmarkStart w:id="2679" w:name="_ETM_Q10_234180"/>
      <w:bookmarkEnd w:id="2679"/>
      <w:r>
        <w:rPr>
          <w:rtl/>
        </w:rPr>
        <w:t xml:space="preserve">זהות </w:t>
      </w:r>
      <w:bookmarkStart w:id="2680" w:name="_ETM_Q10_234329"/>
      <w:bookmarkEnd w:id="2680"/>
      <w:r>
        <w:rPr>
          <w:rtl/>
        </w:rPr>
        <w:t xml:space="preserve">ביומטרית </w:t>
      </w:r>
      <w:bookmarkStart w:id="2681" w:name="_ETM_Q10_234720"/>
      <w:bookmarkEnd w:id="2681"/>
      <w:r>
        <w:rPr>
          <w:rFonts w:hint="cs"/>
          <w:rtl/>
        </w:rPr>
        <w:t>ו</w:t>
      </w:r>
      <w:r>
        <w:rPr>
          <w:rtl/>
        </w:rPr>
        <w:t xml:space="preserve">טביעת </w:t>
      </w:r>
      <w:bookmarkStart w:id="2682" w:name="_ETM_Q10_235110"/>
      <w:bookmarkEnd w:id="2682"/>
      <w:r>
        <w:rPr>
          <w:rFonts w:hint="cs"/>
          <w:rtl/>
        </w:rPr>
        <w:t>ה</w:t>
      </w:r>
      <w:r>
        <w:rPr>
          <w:rtl/>
        </w:rPr>
        <w:t xml:space="preserve">אצבע </w:t>
      </w:r>
      <w:bookmarkStart w:id="2683" w:name="_ETM_Q10_235379"/>
      <w:bookmarkEnd w:id="2683"/>
      <w:r>
        <w:rPr>
          <w:rtl/>
        </w:rPr>
        <w:t>של</w:t>
      </w:r>
      <w:r>
        <w:rPr>
          <w:rFonts w:hint="cs"/>
          <w:rtl/>
        </w:rPr>
        <w:t>ו</w:t>
      </w:r>
      <w:r>
        <w:rPr>
          <w:rtl/>
        </w:rPr>
        <w:t xml:space="preserve"> </w:t>
      </w:r>
      <w:bookmarkStart w:id="2684" w:name="_ETM_Q10_235500"/>
      <w:bookmarkEnd w:id="2684"/>
      <w:r>
        <w:rPr>
          <w:rtl/>
        </w:rPr>
        <w:t xml:space="preserve">שמורה </w:t>
      </w:r>
      <w:bookmarkStart w:id="2685" w:name="_ETM_Q10_235829"/>
      <w:bookmarkEnd w:id="2685"/>
      <w:r>
        <w:rPr>
          <w:rFonts w:hint="cs"/>
          <w:rtl/>
        </w:rPr>
        <w:t>ב</w:t>
      </w:r>
      <w:r>
        <w:rPr>
          <w:rtl/>
        </w:rPr>
        <w:t xml:space="preserve">מאגר </w:t>
      </w:r>
      <w:bookmarkStart w:id="2686" w:name="_ETM_Q10_236100"/>
      <w:bookmarkEnd w:id="2686"/>
      <w:r>
        <w:rPr>
          <w:rFonts w:hint="cs"/>
          <w:rtl/>
        </w:rPr>
        <w:t>ה</w:t>
      </w:r>
      <w:r>
        <w:rPr>
          <w:rtl/>
        </w:rPr>
        <w:t xml:space="preserve">ביומטרי </w:t>
      </w:r>
      <w:bookmarkStart w:id="2687" w:name="_ETM_Q10_236760"/>
      <w:bookmarkEnd w:id="2687"/>
      <w:r>
        <w:rPr>
          <w:rFonts w:hint="cs"/>
          <w:rtl/>
        </w:rPr>
        <w:t>מהרכשה קודמת. כמו כן, בז</w:t>
      </w:r>
      <w:r>
        <w:rPr>
          <w:rtl/>
        </w:rPr>
        <w:t xml:space="preserve">מן </w:t>
      </w:r>
      <w:bookmarkStart w:id="2688" w:name="_ETM_Q10_238649"/>
      <w:bookmarkEnd w:id="2688"/>
      <w:r>
        <w:rPr>
          <w:rtl/>
        </w:rPr>
        <w:t xml:space="preserve">הגשת </w:t>
      </w:r>
      <w:bookmarkStart w:id="2689" w:name="_ETM_Q10_238949"/>
      <w:bookmarkEnd w:id="2689"/>
      <w:r>
        <w:rPr>
          <w:rFonts w:hint="cs"/>
          <w:rtl/>
        </w:rPr>
        <w:t>ה</w:t>
      </w:r>
      <w:r>
        <w:rPr>
          <w:rtl/>
        </w:rPr>
        <w:t>בק</w:t>
      </w:r>
      <w:bookmarkStart w:id="2690" w:name="_ETM_Q10_239520"/>
      <w:bookmarkEnd w:id="2690"/>
      <w:r>
        <w:rPr>
          <w:rFonts w:hint="cs"/>
          <w:rtl/>
        </w:rPr>
        <w:t xml:space="preserve">שה המבקש צריך להיות בישראל. הגשת הבקשה תיעשה </w:t>
      </w:r>
      <w:bookmarkStart w:id="2691" w:name="_ETM_Q10_242550"/>
      <w:bookmarkEnd w:id="2691"/>
      <w:r>
        <w:rPr>
          <w:rtl/>
        </w:rPr>
        <w:t>באמצעות</w:t>
      </w:r>
      <w:r>
        <w:rPr>
          <w:rFonts w:hint="cs"/>
          <w:rtl/>
        </w:rPr>
        <w:t xml:space="preserve"> מערכת</w:t>
      </w:r>
      <w:r>
        <w:rPr>
          <w:rtl/>
        </w:rPr>
        <w:t xml:space="preserve"> </w:t>
      </w:r>
      <w:bookmarkStart w:id="2692" w:name="_ETM_Q10_243480"/>
      <w:bookmarkEnd w:id="2692"/>
      <w:r>
        <w:rPr>
          <w:rFonts w:hint="cs"/>
          <w:rtl/>
        </w:rPr>
        <w:t>ה</w:t>
      </w:r>
      <w:r>
        <w:rPr>
          <w:rtl/>
        </w:rPr>
        <w:t xml:space="preserve">הזדהות </w:t>
      </w:r>
      <w:bookmarkStart w:id="2693" w:name="_ETM_Q10_243809"/>
      <w:bookmarkEnd w:id="2693"/>
      <w:r>
        <w:rPr>
          <w:rtl/>
        </w:rPr>
        <w:t>הממשלתית</w:t>
      </w:r>
      <w:r>
        <w:rPr>
          <w:rFonts w:hint="cs"/>
          <w:rtl/>
        </w:rPr>
        <w:t>,</w:t>
      </w:r>
      <w:r>
        <w:rPr>
          <w:rtl/>
        </w:rPr>
        <w:t xml:space="preserve"> </w:t>
      </w:r>
      <w:bookmarkStart w:id="2694" w:name="_ETM_Q10_244290"/>
      <w:bookmarkEnd w:id="2694"/>
      <w:r>
        <w:rPr>
          <w:rtl/>
        </w:rPr>
        <w:t xml:space="preserve">וכן </w:t>
      </w:r>
      <w:bookmarkStart w:id="2695" w:name="_ETM_Q10_244530"/>
      <w:bookmarkEnd w:id="2695"/>
      <w:r>
        <w:rPr>
          <w:rtl/>
        </w:rPr>
        <w:t xml:space="preserve">באמצעות </w:t>
      </w:r>
      <w:bookmarkStart w:id="2696" w:name="_ETM_Q10_244830"/>
      <w:bookmarkEnd w:id="2696"/>
      <w:r>
        <w:rPr>
          <w:rtl/>
        </w:rPr>
        <w:t xml:space="preserve">אפליקציה </w:t>
      </w:r>
      <w:bookmarkStart w:id="2697" w:name="_ETM_Q10_245310"/>
      <w:bookmarkEnd w:id="2697"/>
      <w:r>
        <w:rPr>
          <w:rtl/>
        </w:rPr>
        <w:t xml:space="preserve">של </w:t>
      </w:r>
      <w:bookmarkStart w:id="2698" w:name="_ETM_Q10_245459"/>
      <w:bookmarkEnd w:id="2698"/>
      <w:r>
        <w:rPr>
          <w:rtl/>
        </w:rPr>
        <w:t xml:space="preserve">רשות </w:t>
      </w:r>
      <w:bookmarkStart w:id="2699" w:name="_ETM_Q10_245729"/>
      <w:bookmarkEnd w:id="2699"/>
      <w:r>
        <w:rPr>
          <w:rtl/>
        </w:rPr>
        <w:t>האוכלוסין</w:t>
      </w:r>
      <w:r>
        <w:rPr>
          <w:rFonts w:hint="cs"/>
          <w:rtl/>
        </w:rPr>
        <w:t xml:space="preserve"> אשר תהיה זמינה</w:t>
      </w:r>
      <w:r>
        <w:rPr>
          <w:rtl/>
        </w:rPr>
        <w:t xml:space="preserve"> </w:t>
      </w:r>
      <w:bookmarkStart w:id="2700" w:name="_ETM_Q10_246509"/>
      <w:bookmarkStart w:id="2701" w:name="_ETM_Q10_247170"/>
      <w:bookmarkEnd w:id="2700"/>
      <w:bookmarkEnd w:id="2701"/>
      <w:r>
        <w:rPr>
          <w:rtl/>
        </w:rPr>
        <w:t xml:space="preserve">לשימוש </w:t>
      </w:r>
      <w:bookmarkStart w:id="2702" w:name="_ETM_Q10_247560"/>
      <w:bookmarkEnd w:id="2702"/>
      <w:r>
        <w:rPr>
          <w:rtl/>
        </w:rPr>
        <w:t xml:space="preserve">הציבור </w:t>
      </w:r>
      <w:bookmarkStart w:id="2703" w:name="_ETM_Q10_248069"/>
      <w:bookmarkEnd w:id="2703"/>
      <w:r>
        <w:rPr>
          <w:rtl/>
        </w:rPr>
        <w:t xml:space="preserve">בזמן </w:t>
      </w:r>
      <w:bookmarkStart w:id="2704" w:name="_ETM_Q10_248520"/>
      <w:bookmarkEnd w:id="2704"/>
      <w:r>
        <w:rPr>
          <w:rtl/>
        </w:rPr>
        <w:t>הקרוב</w:t>
      </w:r>
      <w:r>
        <w:rPr>
          <w:rFonts w:hint="cs"/>
          <w:rtl/>
        </w:rPr>
        <w:t xml:space="preserve">. המערכת הזו תוודא </w:t>
      </w:r>
      <w:bookmarkStart w:id="2705" w:name="_ETM_Q10_247961"/>
      <w:bookmarkStart w:id="2706" w:name="_ETM_Q10_249300"/>
      <w:bookmarkStart w:id="2707" w:name="_ETM_Q10_250290"/>
      <w:bookmarkEnd w:id="2705"/>
      <w:bookmarkEnd w:id="2706"/>
      <w:bookmarkEnd w:id="2707"/>
      <w:r>
        <w:rPr>
          <w:rtl/>
        </w:rPr>
        <w:t>את</w:t>
      </w:r>
      <w:r>
        <w:rPr>
          <w:rFonts w:hint="cs"/>
          <w:rtl/>
        </w:rPr>
        <w:t xml:space="preserve"> אימות</w:t>
      </w:r>
      <w:r>
        <w:rPr>
          <w:rtl/>
        </w:rPr>
        <w:t xml:space="preserve"> </w:t>
      </w:r>
      <w:bookmarkStart w:id="2708" w:name="_ETM_Q10_250350"/>
      <w:bookmarkEnd w:id="2708"/>
      <w:r>
        <w:rPr>
          <w:rtl/>
        </w:rPr>
        <w:t xml:space="preserve">זהותו </w:t>
      </w:r>
      <w:bookmarkStart w:id="2709" w:name="_ETM_Q10_250619"/>
      <w:bookmarkEnd w:id="2709"/>
      <w:r>
        <w:rPr>
          <w:rtl/>
        </w:rPr>
        <w:t xml:space="preserve">של </w:t>
      </w:r>
      <w:bookmarkStart w:id="2710" w:name="_ETM_Q10_250770"/>
      <w:bookmarkEnd w:id="2710"/>
      <w:r>
        <w:rPr>
          <w:rFonts w:hint="cs"/>
          <w:rtl/>
        </w:rPr>
        <w:t>ה</w:t>
      </w:r>
      <w:r>
        <w:rPr>
          <w:rtl/>
        </w:rPr>
        <w:t>מבקש</w:t>
      </w:r>
      <w:r>
        <w:rPr>
          <w:rFonts w:hint="cs"/>
          <w:rtl/>
        </w:rPr>
        <w:t xml:space="preserve">. המבקש צריך לצלם את עצמו ולצרף </w:t>
      </w:r>
      <w:bookmarkStart w:id="2711" w:name="_ETM_Q10_251100"/>
      <w:bookmarkStart w:id="2712" w:name="_ETM_Q10_252420"/>
      <w:bookmarkEnd w:id="2711"/>
      <w:bookmarkEnd w:id="2712"/>
      <w:r>
        <w:rPr>
          <w:rtl/>
        </w:rPr>
        <w:t xml:space="preserve">תמונת </w:t>
      </w:r>
      <w:bookmarkStart w:id="2713" w:name="_ETM_Q10_252959"/>
      <w:bookmarkEnd w:id="2713"/>
      <w:r>
        <w:rPr>
          <w:rtl/>
        </w:rPr>
        <w:t xml:space="preserve">פנים </w:t>
      </w:r>
      <w:bookmarkStart w:id="2714" w:name="_ETM_Q10_253229"/>
      <w:bookmarkEnd w:id="2714"/>
      <w:r>
        <w:rPr>
          <w:rtl/>
        </w:rPr>
        <w:t>לבקשה</w:t>
      </w:r>
      <w:r>
        <w:rPr>
          <w:rFonts w:hint="cs"/>
          <w:rtl/>
        </w:rPr>
        <w:t>,</w:t>
      </w:r>
      <w:r>
        <w:rPr>
          <w:rtl/>
        </w:rPr>
        <w:t xml:space="preserve"> </w:t>
      </w:r>
      <w:bookmarkStart w:id="2715" w:name="_ETM_Q10_253650"/>
      <w:bookmarkEnd w:id="2715"/>
      <w:r>
        <w:rPr>
          <w:rFonts w:hint="cs"/>
          <w:rtl/>
        </w:rPr>
        <w:t xml:space="preserve">ולצלם את עצמו במסגרת השימוש </w:t>
      </w:r>
      <w:bookmarkStart w:id="2716" w:name="_ETM_Q10_254610"/>
      <w:bookmarkStart w:id="2717" w:name="_ETM_Q10_254909"/>
      <w:bookmarkEnd w:id="2716"/>
      <w:bookmarkEnd w:id="2717"/>
      <w:r>
        <w:rPr>
          <w:rtl/>
        </w:rPr>
        <w:t>באפליקציה</w:t>
      </w:r>
      <w:r>
        <w:rPr>
          <w:rFonts w:hint="cs"/>
          <w:rtl/>
        </w:rPr>
        <w:t>.</w:t>
      </w:r>
      <w:r>
        <w:rPr>
          <w:rtl/>
        </w:rPr>
        <w:t xml:space="preserve"> </w:t>
      </w:r>
      <w:bookmarkStart w:id="2718" w:name="_ETM_Q10_255900"/>
      <w:bookmarkEnd w:id="2718"/>
      <w:r>
        <w:rPr>
          <w:rtl/>
        </w:rPr>
        <w:t xml:space="preserve">תמונה </w:t>
      </w:r>
      <w:bookmarkStart w:id="2719" w:name="_ETM_Q10_256200"/>
      <w:bookmarkEnd w:id="2719"/>
      <w:r>
        <w:rPr>
          <w:rFonts w:hint="cs"/>
          <w:rtl/>
        </w:rPr>
        <w:t>זו</w:t>
      </w:r>
      <w:r>
        <w:rPr>
          <w:rtl/>
        </w:rPr>
        <w:t xml:space="preserve"> </w:t>
      </w:r>
      <w:bookmarkStart w:id="2720" w:name="_ETM_Q10_256500"/>
      <w:bookmarkStart w:id="2721" w:name="_ETM_Q10_257010"/>
      <w:bookmarkEnd w:id="2720"/>
      <w:bookmarkEnd w:id="2721"/>
      <w:r>
        <w:rPr>
          <w:rFonts w:hint="cs"/>
          <w:rtl/>
        </w:rPr>
        <w:t>ת</w:t>
      </w:r>
      <w:r>
        <w:rPr>
          <w:rtl/>
        </w:rPr>
        <w:t xml:space="preserve">ועבר </w:t>
      </w:r>
      <w:bookmarkStart w:id="2722" w:name="_ETM_Q10_257310"/>
      <w:bookmarkEnd w:id="2722"/>
      <w:r>
        <w:rPr>
          <w:rFonts w:hint="cs"/>
          <w:rtl/>
        </w:rPr>
        <w:t>ל</w:t>
      </w:r>
      <w:r>
        <w:rPr>
          <w:rtl/>
        </w:rPr>
        <w:t xml:space="preserve">רשות </w:t>
      </w:r>
      <w:bookmarkStart w:id="2723" w:name="_ETM_Q10_257700"/>
      <w:bookmarkEnd w:id="2723"/>
      <w:r>
        <w:rPr>
          <w:rFonts w:hint="cs"/>
          <w:rtl/>
        </w:rPr>
        <w:t>לניהול ה</w:t>
      </w:r>
      <w:r>
        <w:rPr>
          <w:rtl/>
        </w:rPr>
        <w:t xml:space="preserve">מאגר </w:t>
      </w:r>
      <w:bookmarkStart w:id="2724" w:name="_ETM_Q10_258090"/>
      <w:bookmarkEnd w:id="2724"/>
      <w:r>
        <w:rPr>
          <w:rFonts w:hint="cs"/>
          <w:rtl/>
        </w:rPr>
        <w:t>ה</w:t>
      </w:r>
      <w:r>
        <w:rPr>
          <w:rtl/>
        </w:rPr>
        <w:t xml:space="preserve">ביומטרי </w:t>
      </w:r>
      <w:bookmarkStart w:id="2725" w:name="_ETM_Q10_258480"/>
      <w:bookmarkEnd w:id="2725"/>
      <w:r>
        <w:rPr>
          <w:rtl/>
        </w:rPr>
        <w:t xml:space="preserve">לצורך </w:t>
      </w:r>
      <w:bookmarkStart w:id="2726" w:name="_ETM_Q10_258750"/>
      <w:bookmarkEnd w:id="2726"/>
      <w:r>
        <w:rPr>
          <w:rtl/>
        </w:rPr>
        <w:t xml:space="preserve">זיהוי </w:t>
      </w:r>
      <w:bookmarkStart w:id="2727" w:name="_ETM_Q10_259440"/>
      <w:bookmarkEnd w:id="2727"/>
      <w:r>
        <w:rPr>
          <w:rtl/>
        </w:rPr>
        <w:t xml:space="preserve">או </w:t>
      </w:r>
      <w:bookmarkStart w:id="2728" w:name="_ETM_Q10_259890"/>
      <w:bookmarkEnd w:id="2728"/>
      <w:r>
        <w:rPr>
          <w:rFonts w:hint="cs"/>
          <w:rtl/>
        </w:rPr>
        <w:t>א</w:t>
      </w:r>
      <w:r>
        <w:rPr>
          <w:rtl/>
        </w:rPr>
        <w:t xml:space="preserve">ימות </w:t>
      </w:r>
      <w:bookmarkStart w:id="2729" w:name="_ETM_Q10_260250"/>
      <w:bookmarkEnd w:id="2729"/>
      <w:r>
        <w:rPr>
          <w:rtl/>
        </w:rPr>
        <w:t xml:space="preserve">זהות </w:t>
      </w:r>
      <w:bookmarkStart w:id="2730" w:name="_ETM_Q10_260640"/>
      <w:bookmarkEnd w:id="2730"/>
      <w:r>
        <w:rPr>
          <w:rFonts w:hint="cs"/>
          <w:rtl/>
        </w:rPr>
        <w:t xml:space="preserve">על </w:t>
      </w:r>
      <w:r>
        <w:rPr>
          <w:rtl/>
        </w:rPr>
        <w:t xml:space="preserve">מול </w:t>
      </w:r>
      <w:bookmarkStart w:id="2731" w:name="_ETM_Q10_260819"/>
      <w:bookmarkEnd w:id="2731"/>
      <w:r>
        <w:rPr>
          <w:rtl/>
        </w:rPr>
        <w:t xml:space="preserve">הנתונים </w:t>
      </w:r>
      <w:bookmarkStart w:id="2732" w:name="_ETM_Q10_261209"/>
      <w:bookmarkEnd w:id="2732"/>
      <w:r>
        <w:rPr>
          <w:rtl/>
        </w:rPr>
        <w:t xml:space="preserve">הקיימים </w:t>
      </w:r>
      <w:bookmarkStart w:id="2733" w:name="_ETM_Q10_261600"/>
      <w:bookmarkEnd w:id="2733"/>
      <w:r>
        <w:rPr>
          <w:rtl/>
        </w:rPr>
        <w:t>ב</w:t>
      </w:r>
      <w:r>
        <w:rPr>
          <w:rFonts w:hint="cs"/>
          <w:rtl/>
        </w:rPr>
        <w:t>ו, וזו תמסור</w:t>
      </w:r>
      <w:r>
        <w:rPr>
          <w:rtl/>
        </w:rPr>
        <w:t xml:space="preserve"> </w:t>
      </w:r>
      <w:bookmarkStart w:id="2734" w:name="_ETM_Q10_261900"/>
      <w:bookmarkStart w:id="2735" w:name="_ETM_Q10_263700"/>
      <w:bookmarkStart w:id="2736" w:name="_ETM_Q10_264090"/>
      <w:bookmarkEnd w:id="2734"/>
      <w:bookmarkEnd w:id="2735"/>
      <w:bookmarkEnd w:id="2736"/>
      <w:r>
        <w:rPr>
          <w:rFonts w:hint="cs"/>
          <w:rtl/>
        </w:rPr>
        <w:t xml:space="preserve">את תוצאתה </w:t>
      </w:r>
      <w:r>
        <w:rPr>
          <w:rtl/>
        </w:rPr>
        <w:t xml:space="preserve">לרשות </w:t>
      </w:r>
      <w:bookmarkStart w:id="2737" w:name="_ETM_Q10_264509"/>
      <w:bookmarkEnd w:id="2737"/>
      <w:r>
        <w:rPr>
          <w:rtl/>
        </w:rPr>
        <w:t>האוכלוסין</w:t>
      </w:r>
      <w:r>
        <w:rPr>
          <w:rFonts w:hint="cs"/>
          <w:rtl/>
        </w:rPr>
        <w:t>.</w:t>
      </w:r>
      <w:r>
        <w:rPr>
          <w:rtl/>
        </w:rPr>
        <w:t xml:space="preserve"> </w:t>
      </w:r>
      <w:bookmarkStart w:id="2738" w:name="_ETM_Q10_264990"/>
      <w:bookmarkEnd w:id="2738"/>
      <w:r>
        <w:rPr>
          <w:rtl/>
        </w:rPr>
        <w:t xml:space="preserve">בשלב </w:t>
      </w:r>
      <w:bookmarkStart w:id="2739" w:name="_ETM_Q10_265289"/>
      <w:bookmarkEnd w:id="2739"/>
      <w:r>
        <w:rPr>
          <w:rtl/>
        </w:rPr>
        <w:t xml:space="preserve">הראשון </w:t>
      </w:r>
      <w:bookmarkStart w:id="2740" w:name="_ETM_Q10_265529"/>
      <w:bookmarkEnd w:id="2740"/>
      <w:r>
        <w:rPr>
          <w:rtl/>
        </w:rPr>
        <w:t xml:space="preserve">בבקשה </w:t>
      </w:r>
      <w:bookmarkStart w:id="2741" w:name="_ETM_Q10_266170"/>
      <w:bookmarkEnd w:id="2741"/>
      <w:r>
        <w:rPr>
          <w:rtl/>
        </w:rPr>
        <w:t>ת</w:t>
      </w:r>
      <w:r>
        <w:rPr>
          <w:rFonts w:hint="cs"/>
          <w:rtl/>
        </w:rPr>
        <w:t>י</w:t>
      </w:r>
      <w:r>
        <w:rPr>
          <w:rtl/>
        </w:rPr>
        <w:t xml:space="preserve">עשה </w:t>
      </w:r>
      <w:bookmarkStart w:id="2742" w:name="_ETM_Q10_266619"/>
      <w:bookmarkEnd w:id="2742"/>
      <w:r>
        <w:rPr>
          <w:rFonts w:hint="cs"/>
          <w:rtl/>
        </w:rPr>
        <w:t xml:space="preserve">השוואה במאגר הביומטרי בין התמונה הקיימת במאגר ברמת דיוק גבוהה, כך שאם </w:t>
      </w:r>
      <w:bookmarkStart w:id="2743" w:name="_ETM_Q10_271299"/>
      <w:bookmarkEnd w:id="2743"/>
      <w:r>
        <w:rPr>
          <w:rtl/>
        </w:rPr>
        <w:t xml:space="preserve">תהיה </w:t>
      </w:r>
      <w:bookmarkStart w:id="2744" w:name="_ETM_Q10_271479"/>
      <w:bookmarkStart w:id="2745" w:name="_ETM_Q10_271750"/>
      <w:bookmarkEnd w:id="2744"/>
      <w:bookmarkEnd w:id="2745"/>
      <w:r>
        <w:rPr>
          <w:rtl/>
        </w:rPr>
        <w:t xml:space="preserve">שונות </w:t>
      </w:r>
      <w:bookmarkStart w:id="2746" w:name="_ETM_Q10_272229"/>
      <w:bookmarkEnd w:id="2746"/>
      <w:r>
        <w:rPr>
          <w:rtl/>
        </w:rPr>
        <w:t xml:space="preserve">גדולה </w:t>
      </w:r>
      <w:bookmarkStart w:id="2747" w:name="_ETM_Q10_272530"/>
      <w:bookmarkEnd w:id="2747"/>
      <w:r>
        <w:rPr>
          <w:rtl/>
        </w:rPr>
        <w:t>בזיהוי</w:t>
      </w:r>
      <w:r w:rsidR="00970F06">
        <w:rPr>
          <w:rFonts w:hint="cs"/>
          <w:rtl/>
        </w:rPr>
        <w:t>,</w:t>
      </w:r>
      <w:r>
        <w:rPr>
          <w:rFonts w:hint="cs"/>
          <w:rtl/>
        </w:rPr>
        <w:t xml:space="preserve"> הבקשה של האזרח תסורב. </w:t>
      </w:r>
    </w:p>
    <w:p w:rsidR="00304FBD" w:rsidRDefault="00304FBD" w:rsidP="00927295">
      <w:pPr>
        <w:rPr>
          <w:rtl/>
        </w:rPr>
      </w:pPr>
      <w:bookmarkStart w:id="2748" w:name="_ETM_Q10_274689"/>
      <w:bookmarkEnd w:id="2748"/>
    </w:p>
    <w:p w:rsidR="00304FBD" w:rsidRDefault="00304FBD" w:rsidP="00927295">
      <w:pPr>
        <w:rPr>
          <w:rtl/>
        </w:rPr>
      </w:pPr>
      <w:r>
        <w:rPr>
          <w:rtl/>
        </w:rPr>
        <w:t xml:space="preserve">בתקופת </w:t>
      </w:r>
      <w:bookmarkStart w:id="2749" w:name="_ETM_Q10_275080"/>
      <w:bookmarkEnd w:id="2749"/>
      <w:r>
        <w:rPr>
          <w:rtl/>
        </w:rPr>
        <w:t xml:space="preserve">הוראת </w:t>
      </w:r>
      <w:bookmarkStart w:id="2750" w:name="_ETM_Q10_275350"/>
      <w:bookmarkEnd w:id="2750"/>
      <w:r>
        <w:rPr>
          <w:rFonts w:hint="cs"/>
          <w:rtl/>
        </w:rPr>
        <w:t>ה</w:t>
      </w:r>
      <w:r>
        <w:rPr>
          <w:rtl/>
        </w:rPr>
        <w:t xml:space="preserve">שעה </w:t>
      </w:r>
      <w:bookmarkStart w:id="2751" w:name="_ETM_Q10_275890"/>
      <w:bookmarkEnd w:id="2751"/>
      <w:r>
        <w:rPr>
          <w:rtl/>
        </w:rPr>
        <w:t xml:space="preserve">ניתן </w:t>
      </w:r>
      <w:bookmarkStart w:id="2752" w:name="_ETM_Q10_276130"/>
      <w:bookmarkEnd w:id="2752"/>
      <w:r>
        <w:rPr>
          <w:rFonts w:hint="cs"/>
          <w:rtl/>
        </w:rPr>
        <w:t xml:space="preserve">יהיה </w:t>
      </w:r>
      <w:r>
        <w:rPr>
          <w:rtl/>
        </w:rPr>
        <w:t xml:space="preserve">לבקש </w:t>
      </w:r>
      <w:bookmarkStart w:id="2753" w:name="_ETM_Q10_276520"/>
      <w:bookmarkEnd w:id="2753"/>
      <w:r>
        <w:rPr>
          <w:rtl/>
        </w:rPr>
        <w:t xml:space="preserve">באופן </w:t>
      </w:r>
      <w:bookmarkStart w:id="2754" w:name="_ETM_Q10_276760"/>
      <w:bookmarkEnd w:id="2754"/>
      <w:r>
        <w:rPr>
          <w:rtl/>
        </w:rPr>
        <w:t xml:space="preserve">מקוון </w:t>
      </w:r>
      <w:bookmarkStart w:id="2755" w:name="_ETM_Q10_277090"/>
      <w:bookmarkEnd w:id="2755"/>
      <w:r>
        <w:rPr>
          <w:rtl/>
        </w:rPr>
        <w:t xml:space="preserve">תעודת </w:t>
      </w:r>
      <w:bookmarkStart w:id="2756" w:name="_ETM_Q10_277360"/>
      <w:bookmarkEnd w:id="2756"/>
      <w:r>
        <w:rPr>
          <w:rtl/>
        </w:rPr>
        <w:t xml:space="preserve">זהות </w:t>
      </w:r>
      <w:bookmarkStart w:id="2757" w:name="_ETM_Q10_277540"/>
      <w:bookmarkEnd w:id="2757"/>
      <w:r>
        <w:rPr>
          <w:rtl/>
        </w:rPr>
        <w:t xml:space="preserve">רק </w:t>
      </w:r>
      <w:bookmarkStart w:id="2758" w:name="_ETM_Q10_277720"/>
      <w:bookmarkEnd w:id="2758"/>
      <w:r>
        <w:rPr>
          <w:rtl/>
        </w:rPr>
        <w:t xml:space="preserve">פעם </w:t>
      </w:r>
      <w:bookmarkStart w:id="2759" w:name="_ETM_Q10_277930"/>
      <w:bookmarkEnd w:id="2759"/>
      <w:r>
        <w:rPr>
          <w:rFonts w:hint="cs"/>
          <w:rtl/>
        </w:rPr>
        <w:t>אחת.</w:t>
      </w:r>
      <w:r>
        <w:rPr>
          <w:rtl/>
        </w:rPr>
        <w:t xml:space="preserve"> </w:t>
      </w:r>
      <w:bookmarkStart w:id="2760" w:name="_ETM_Q10_278620"/>
      <w:bookmarkEnd w:id="2760"/>
      <w:r>
        <w:rPr>
          <w:rFonts w:hint="cs"/>
          <w:rtl/>
        </w:rPr>
        <w:t>ב</w:t>
      </w:r>
      <w:r>
        <w:rPr>
          <w:rtl/>
        </w:rPr>
        <w:t xml:space="preserve">התאמה </w:t>
      </w:r>
      <w:bookmarkStart w:id="2761" w:name="_ETM_Q10_278950"/>
      <w:bookmarkEnd w:id="2761"/>
      <w:r>
        <w:rPr>
          <w:rtl/>
        </w:rPr>
        <w:t xml:space="preserve">לרוחו </w:t>
      </w:r>
      <w:bookmarkStart w:id="2762" w:name="_ETM_Q10_279280"/>
      <w:bookmarkEnd w:id="2762"/>
      <w:r>
        <w:rPr>
          <w:rtl/>
        </w:rPr>
        <w:t xml:space="preserve">של </w:t>
      </w:r>
      <w:bookmarkStart w:id="2763" w:name="_ETM_Q10_279430"/>
      <w:bookmarkEnd w:id="2763"/>
      <w:r>
        <w:rPr>
          <w:rtl/>
        </w:rPr>
        <w:t xml:space="preserve">החוק </w:t>
      </w:r>
      <w:bookmarkStart w:id="2764" w:name="_ETM_Q10_279640"/>
      <w:bookmarkEnd w:id="2764"/>
      <w:r>
        <w:rPr>
          <w:rtl/>
        </w:rPr>
        <w:t>הביומטרי</w:t>
      </w:r>
      <w:bookmarkStart w:id="2765" w:name="_ETM_Q10_280120"/>
      <w:bookmarkEnd w:id="2765"/>
      <w:r>
        <w:rPr>
          <w:rFonts w:hint="cs"/>
          <w:rtl/>
        </w:rPr>
        <w:t>, וכדי</w:t>
      </w:r>
      <w:r>
        <w:rPr>
          <w:rtl/>
        </w:rPr>
        <w:t xml:space="preserve"> </w:t>
      </w:r>
      <w:bookmarkStart w:id="2766" w:name="_ETM_Q10_280330"/>
      <w:bookmarkEnd w:id="2766"/>
      <w:r>
        <w:rPr>
          <w:rFonts w:hint="cs"/>
          <w:rtl/>
        </w:rPr>
        <w:t xml:space="preserve">לא </w:t>
      </w:r>
      <w:r>
        <w:rPr>
          <w:rtl/>
        </w:rPr>
        <w:t>ליצ</w:t>
      </w:r>
      <w:r>
        <w:rPr>
          <w:rFonts w:hint="cs"/>
          <w:rtl/>
        </w:rPr>
        <w:t>ו</w:t>
      </w:r>
      <w:r>
        <w:rPr>
          <w:rtl/>
        </w:rPr>
        <w:t xml:space="preserve">ר </w:t>
      </w:r>
      <w:bookmarkStart w:id="2767" w:name="_ETM_Q10_280750"/>
      <w:bookmarkEnd w:id="2767"/>
      <w:r>
        <w:rPr>
          <w:rtl/>
        </w:rPr>
        <w:t xml:space="preserve">בפועל </w:t>
      </w:r>
      <w:bookmarkStart w:id="2768" w:name="_ETM_Q10_281020"/>
      <w:bookmarkEnd w:id="2768"/>
      <w:r>
        <w:rPr>
          <w:rtl/>
        </w:rPr>
        <w:t xml:space="preserve">מאגר </w:t>
      </w:r>
      <w:bookmarkStart w:id="2769" w:name="_ETM_Q10_281290"/>
      <w:bookmarkEnd w:id="2769"/>
      <w:r>
        <w:rPr>
          <w:rtl/>
        </w:rPr>
        <w:t xml:space="preserve">ביומטרי </w:t>
      </w:r>
      <w:bookmarkStart w:id="2770" w:name="_ETM_Q10_281680"/>
      <w:bookmarkEnd w:id="2770"/>
      <w:r>
        <w:rPr>
          <w:rtl/>
        </w:rPr>
        <w:t xml:space="preserve">משני </w:t>
      </w:r>
      <w:bookmarkStart w:id="2771" w:name="_ETM_Q10_282470"/>
      <w:bookmarkEnd w:id="2771"/>
      <w:r>
        <w:rPr>
          <w:rtl/>
        </w:rPr>
        <w:t>ש</w:t>
      </w:r>
      <w:r>
        <w:rPr>
          <w:rFonts w:hint="cs"/>
          <w:rtl/>
        </w:rPr>
        <w:t xml:space="preserve">ל </w:t>
      </w:r>
      <w:r>
        <w:rPr>
          <w:rtl/>
        </w:rPr>
        <w:t xml:space="preserve">תמונות </w:t>
      </w:r>
      <w:bookmarkStart w:id="2772" w:name="_ETM_Q10_282950"/>
      <w:bookmarkEnd w:id="2772"/>
      <w:r>
        <w:rPr>
          <w:rtl/>
        </w:rPr>
        <w:t>פנים</w:t>
      </w:r>
      <w:r>
        <w:rPr>
          <w:rFonts w:hint="cs"/>
          <w:rtl/>
        </w:rPr>
        <w:t>,</w:t>
      </w:r>
      <w:r>
        <w:rPr>
          <w:rtl/>
        </w:rPr>
        <w:t xml:space="preserve"> </w:t>
      </w:r>
      <w:bookmarkStart w:id="2773" w:name="_ETM_Q10_283250"/>
      <w:bookmarkEnd w:id="2773"/>
      <w:r>
        <w:rPr>
          <w:rtl/>
        </w:rPr>
        <w:t xml:space="preserve">תמונת </w:t>
      </w:r>
      <w:bookmarkStart w:id="2774" w:name="_ETM_Q10_283610"/>
      <w:bookmarkEnd w:id="2774"/>
      <w:r>
        <w:rPr>
          <w:rFonts w:hint="cs"/>
          <w:rtl/>
        </w:rPr>
        <w:t>ה</w:t>
      </w:r>
      <w:r>
        <w:rPr>
          <w:rtl/>
        </w:rPr>
        <w:t xml:space="preserve">פנים </w:t>
      </w:r>
      <w:bookmarkStart w:id="2775" w:name="_ETM_Q10_283850"/>
      <w:bookmarkEnd w:id="2775"/>
      <w:r>
        <w:rPr>
          <w:rtl/>
        </w:rPr>
        <w:t xml:space="preserve">שהועברה </w:t>
      </w:r>
      <w:bookmarkStart w:id="2776" w:name="_ETM_Q10_284180"/>
      <w:bookmarkEnd w:id="2776"/>
      <w:r>
        <w:rPr>
          <w:rtl/>
        </w:rPr>
        <w:t xml:space="preserve">בתהליך </w:t>
      </w:r>
      <w:bookmarkStart w:id="2777" w:name="_ETM_Q10_284540"/>
      <w:bookmarkEnd w:id="2777"/>
      <w:r>
        <w:rPr>
          <w:rtl/>
        </w:rPr>
        <w:t xml:space="preserve">הגשת </w:t>
      </w:r>
      <w:bookmarkStart w:id="2778" w:name="_ETM_Q10_284810"/>
      <w:bookmarkEnd w:id="2778"/>
      <w:r>
        <w:rPr>
          <w:rtl/>
        </w:rPr>
        <w:t xml:space="preserve">הבקשה </w:t>
      </w:r>
      <w:bookmarkStart w:id="2779" w:name="_ETM_Q10_285200"/>
      <w:bookmarkEnd w:id="2779"/>
      <w:r>
        <w:rPr>
          <w:rtl/>
        </w:rPr>
        <w:t xml:space="preserve">לא </w:t>
      </w:r>
      <w:bookmarkStart w:id="2780" w:name="_ETM_Q10_285410"/>
      <w:bookmarkEnd w:id="2780"/>
      <w:r>
        <w:rPr>
          <w:rFonts w:hint="cs"/>
          <w:rtl/>
        </w:rPr>
        <w:t>תיאגר</w:t>
      </w:r>
      <w:r>
        <w:rPr>
          <w:rtl/>
        </w:rPr>
        <w:t xml:space="preserve"> </w:t>
      </w:r>
      <w:bookmarkStart w:id="2781" w:name="_ETM_Q10_285800"/>
      <w:bookmarkEnd w:id="2781"/>
      <w:r>
        <w:rPr>
          <w:rtl/>
        </w:rPr>
        <w:t xml:space="preserve">מעבר </w:t>
      </w:r>
      <w:bookmarkStart w:id="2782" w:name="_ETM_Q10_286100"/>
      <w:bookmarkEnd w:id="2782"/>
      <w:r>
        <w:rPr>
          <w:rtl/>
        </w:rPr>
        <w:t>לנדרש</w:t>
      </w:r>
      <w:bookmarkStart w:id="2783" w:name="_ETM_Q10_287090"/>
      <w:bookmarkEnd w:id="2783"/>
      <w:r>
        <w:rPr>
          <w:rFonts w:hint="cs"/>
          <w:rtl/>
        </w:rPr>
        <w:t xml:space="preserve">, והיא תימחק </w:t>
      </w:r>
      <w:bookmarkStart w:id="2784" w:name="_ETM_Q10_287720"/>
      <w:bookmarkEnd w:id="2784"/>
      <w:r>
        <w:rPr>
          <w:rtl/>
        </w:rPr>
        <w:t xml:space="preserve">באופן </w:t>
      </w:r>
      <w:bookmarkStart w:id="2785" w:name="_ETM_Q10_288080"/>
      <w:bookmarkEnd w:id="2785"/>
      <w:r>
        <w:rPr>
          <w:rtl/>
        </w:rPr>
        <w:t xml:space="preserve">אוטומטי </w:t>
      </w:r>
      <w:bookmarkStart w:id="2786" w:name="_ETM_Q10_288560"/>
      <w:bookmarkEnd w:id="2786"/>
      <w:r>
        <w:rPr>
          <w:rFonts w:hint="cs"/>
          <w:rtl/>
        </w:rPr>
        <w:t xml:space="preserve">לאחר שהועברה לרשות לניהול המאגר הביומטרי מכל מקום שבו נשמרה בהליך. המידע הביומטרי יישמר בשבב מסמך הזיהוי החדש שיונפק, והתמונה </w:t>
      </w:r>
      <w:bookmarkStart w:id="2787" w:name="_ETM_Q10_296840"/>
      <w:bookmarkStart w:id="2788" w:name="_ETM_Q10_297290"/>
      <w:bookmarkEnd w:id="2787"/>
      <w:bookmarkEnd w:id="2788"/>
      <w:r>
        <w:rPr>
          <w:rFonts w:hint="cs"/>
          <w:rtl/>
        </w:rPr>
        <w:t>ה</w:t>
      </w:r>
      <w:r>
        <w:rPr>
          <w:rtl/>
        </w:rPr>
        <w:t xml:space="preserve">חדשה </w:t>
      </w:r>
      <w:bookmarkStart w:id="2789" w:name="_ETM_Q10_297650"/>
      <w:bookmarkEnd w:id="2789"/>
      <w:r>
        <w:rPr>
          <w:rtl/>
        </w:rPr>
        <w:t xml:space="preserve">שצולמה </w:t>
      </w:r>
      <w:bookmarkStart w:id="2790" w:name="_ETM_Q10_298570"/>
      <w:bookmarkStart w:id="2791" w:name="_ETM_Q10_298720"/>
      <w:bookmarkEnd w:id="2790"/>
      <w:bookmarkEnd w:id="2791"/>
      <w:r>
        <w:rPr>
          <w:rFonts w:hint="cs"/>
          <w:rtl/>
        </w:rPr>
        <w:t>ו</w:t>
      </w:r>
      <w:r>
        <w:rPr>
          <w:rtl/>
        </w:rPr>
        <w:t xml:space="preserve">הועברה </w:t>
      </w:r>
      <w:bookmarkStart w:id="2792" w:name="_ETM_Q10_299080"/>
      <w:bookmarkEnd w:id="2792"/>
      <w:r>
        <w:rPr>
          <w:rtl/>
        </w:rPr>
        <w:t>ע</w:t>
      </w:r>
      <w:r>
        <w:rPr>
          <w:rFonts w:hint="cs"/>
          <w:rtl/>
        </w:rPr>
        <w:t>ל ידי</w:t>
      </w:r>
      <w:r>
        <w:rPr>
          <w:rtl/>
        </w:rPr>
        <w:t xml:space="preserve"> </w:t>
      </w:r>
      <w:bookmarkStart w:id="2793" w:name="_ETM_Q10_299350"/>
      <w:bookmarkEnd w:id="2793"/>
      <w:r>
        <w:rPr>
          <w:rtl/>
        </w:rPr>
        <w:t xml:space="preserve">המבקש </w:t>
      </w:r>
      <w:bookmarkStart w:id="2794" w:name="_ETM_Q10_299710"/>
      <w:bookmarkEnd w:id="2794"/>
      <w:r>
        <w:rPr>
          <w:rFonts w:hint="cs"/>
          <w:rtl/>
        </w:rPr>
        <w:t>באמצעות</w:t>
      </w:r>
      <w:r>
        <w:rPr>
          <w:rtl/>
        </w:rPr>
        <w:t xml:space="preserve"> </w:t>
      </w:r>
      <w:bookmarkStart w:id="2795" w:name="_ETM_Q10_300040"/>
      <w:bookmarkEnd w:id="2795"/>
      <w:r>
        <w:rPr>
          <w:rtl/>
        </w:rPr>
        <w:t xml:space="preserve">הטופס </w:t>
      </w:r>
      <w:bookmarkStart w:id="2796" w:name="_ETM_Q10_300370"/>
      <w:bookmarkEnd w:id="2796"/>
      <w:r>
        <w:rPr>
          <w:rtl/>
        </w:rPr>
        <w:t xml:space="preserve">המקוון </w:t>
      </w:r>
      <w:bookmarkStart w:id="2797" w:name="_ETM_Q10_300730"/>
      <w:bookmarkEnd w:id="2797"/>
      <w:r>
        <w:rPr>
          <w:rtl/>
        </w:rPr>
        <w:t>תיש</w:t>
      </w:r>
      <w:r>
        <w:rPr>
          <w:rFonts w:hint="cs"/>
          <w:rtl/>
        </w:rPr>
        <w:t>מ</w:t>
      </w:r>
      <w:r>
        <w:rPr>
          <w:rtl/>
        </w:rPr>
        <w:t xml:space="preserve">ר </w:t>
      </w:r>
      <w:bookmarkStart w:id="2798" w:name="_ETM_Q10_301030"/>
      <w:bookmarkEnd w:id="2798"/>
      <w:r>
        <w:rPr>
          <w:rtl/>
        </w:rPr>
        <w:t xml:space="preserve">במאגר </w:t>
      </w:r>
      <w:bookmarkStart w:id="2799" w:name="_ETM_Q10_301510"/>
      <w:bookmarkEnd w:id="2799"/>
      <w:r>
        <w:rPr>
          <w:rtl/>
        </w:rPr>
        <w:t xml:space="preserve">הביומטרי </w:t>
      </w:r>
      <w:bookmarkStart w:id="2800" w:name="_ETM_Q10_302650"/>
      <w:bookmarkEnd w:id="2800"/>
      <w:r>
        <w:rPr>
          <w:rtl/>
        </w:rPr>
        <w:t>בלבד</w:t>
      </w:r>
      <w:r>
        <w:rPr>
          <w:rFonts w:hint="cs"/>
          <w:rtl/>
        </w:rPr>
        <w:t>.</w:t>
      </w:r>
      <w:r>
        <w:rPr>
          <w:rtl/>
        </w:rPr>
        <w:t xml:space="preserve"> </w:t>
      </w:r>
      <w:bookmarkStart w:id="2801" w:name="_ETM_Q10_304880"/>
      <w:bookmarkEnd w:id="2801"/>
    </w:p>
    <w:p w:rsidR="00304FBD" w:rsidRDefault="00304FBD" w:rsidP="00927295">
      <w:pPr>
        <w:ind w:firstLine="0"/>
        <w:rPr>
          <w:rtl/>
        </w:rPr>
      </w:pPr>
    </w:p>
    <w:p w:rsidR="00304FBD" w:rsidRDefault="00304FBD" w:rsidP="00970F06">
      <w:pPr>
        <w:rPr>
          <w:rtl/>
        </w:rPr>
      </w:pPr>
      <w:r>
        <w:rPr>
          <w:rtl/>
        </w:rPr>
        <w:t xml:space="preserve">זה </w:t>
      </w:r>
      <w:bookmarkStart w:id="2802" w:name="_ETM_Q10_305210"/>
      <w:bookmarkEnd w:id="2802"/>
      <w:r>
        <w:rPr>
          <w:rtl/>
        </w:rPr>
        <w:t>החוק</w:t>
      </w:r>
      <w:r>
        <w:rPr>
          <w:rFonts w:hint="cs"/>
          <w:rtl/>
        </w:rPr>
        <w:t>.</w:t>
      </w:r>
      <w:r>
        <w:rPr>
          <w:rtl/>
        </w:rPr>
        <w:t xml:space="preserve"> </w:t>
      </w:r>
      <w:bookmarkStart w:id="2803" w:name="_ETM_Q10_307009"/>
      <w:bookmarkEnd w:id="2803"/>
      <w:r>
        <w:rPr>
          <w:rtl/>
        </w:rPr>
        <w:t xml:space="preserve">אני </w:t>
      </w:r>
      <w:bookmarkStart w:id="2804" w:name="_ETM_Q10_307189"/>
      <w:bookmarkEnd w:id="2804"/>
      <w:r>
        <w:rPr>
          <w:rtl/>
        </w:rPr>
        <w:t xml:space="preserve">מבקש </w:t>
      </w:r>
      <w:bookmarkStart w:id="2805" w:name="_ETM_Q10_307520"/>
      <w:bookmarkEnd w:id="2805"/>
      <w:r>
        <w:rPr>
          <w:rtl/>
        </w:rPr>
        <w:t xml:space="preserve">להצביע </w:t>
      </w:r>
      <w:bookmarkStart w:id="2806" w:name="_ETM_Q10_308030"/>
      <w:bookmarkEnd w:id="2806"/>
      <w:r>
        <w:rPr>
          <w:rtl/>
        </w:rPr>
        <w:t>בעד</w:t>
      </w:r>
      <w:r>
        <w:rPr>
          <w:rFonts w:hint="cs"/>
          <w:rtl/>
        </w:rPr>
        <w:t>.</w:t>
      </w:r>
      <w:r>
        <w:rPr>
          <w:rtl/>
        </w:rPr>
        <w:t xml:space="preserve"> </w:t>
      </w:r>
      <w:bookmarkStart w:id="2807" w:name="_ETM_Q10_308900"/>
      <w:bookmarkEnd w:id="2807"/>
      <w:r>
        <w:rPr>
          <w:rtl/>
        </w:rPr>
        <w:t>אדוני</w:t>
      </w:r>
      <w:r>
        <w:rPr>
          <w:rFonts w:hint="cs"/>
          <w:rtl/>
        </w:rPr>
        <w:t>,</w:t>
      </w:r>
      <w:r>
        <w:rPr>
          <w:rtl/>
        </w:rPr>
        <w:t xml:space="preserve"> </w:t>
      </w:r>
      <w:bookmarkStart w:id="2808" w:name="_ETM_Q10_309769"/>
      <w:bookmarkEnd w:id="2808"/>
      <w:r>
        <w:rPr>
          <w:rtl/>
        </w:rPr>
        <w:t>מכי</w:t>
      </w:r>
      <w:r>
        <w:rPr>
          <w:rFonts w:hint="cs"/>
          <w:rtl/>
        </w:rPr>
        <w:t>ו</w:t>
      </w:r>
      <w:r>
        <w:rPr>
          <w:rtl/>
        </w:rPr>
        <w:t xml:space="preserve">ון </w:t>
      </w:r>
      <w:bookmarkStart w:id="2809" w:name="_ETM_Q10_310400"/>
      <w:bookmarkEnd w:id="2809"/>
      <w:r>
        <w:rPr>
          <w:rtl/>
        </w:rPr>
        <w:t xml:space="preserve">שאני </w:t>
      </w:r>
      <w:bookmarkStart w:id="2810" w:name="_ETM_Q10_311180"/>
      <w:bookmarkEnd w:id="2810"/>
      <w:r>
        <w:rPr>
          <w:rtl/>
        </w:rPr>
        <w:t xml:space="preserve">אקח </w:t>
      </w:r>
      <w:bookmarkStart w:id="2811" w:name="_ETM_Q10_311480"/>
      <w:bookmarkEnd w:id="2811"/>
      <w:r>
        <w:rPr>
          <w:rtl/>
        </w:rPr>
        <w:t xml:space="preserve">עוד </w:t>
      </w:r>
      <w:bookmarkStart w:id="2812" w:name="_ETM_Q10_311629"/>
      <w:bookmarkEnd w:id="2812"/>
      <w:r>
        <w:rPr>
          <w:rtl/>
        </w:rPr>
        <w:t xml:space="preserve">שתי </w:t>
      </w:r>
      <w:bookmarkStart w:id="2813" w:name="_ETM_Q10_311870"/>
      <w:bookmarkEnd w:id="2813"/>
      <w:r>
        <w:rPr>
          <w:rtl/>
        </w:rPr>
        <w:t>דקות</w:t>
      </w:r>
      <w:r>
        <w:rPr>
          <w:rFonts w:hint="cs"/>
          <w:rtl/>
        </w:rPr>
        <w:t>,</w:t>
      </w:r>
      <w:r>
        <w:rPr>
          <w:rtl/>
        </w:rPr>
        <w:t xml:space="preserve"> </w:t>
      </w:r>
      <w:bookmarkStart w:id="2814" w:name="_ETM_Q10_313069"/>
      <w:bookmarkEnd w:id="2814"/>
      <w:r>
        <w:rPr>
          <w:rtl/>
        </w:rPr>
        <w:t>ברשותך</w:t>
      </w:r>
      <w:r>
        <w:rPr>
          <w:rFonts w:hint="cs"/>
          <w:rtl/>
        </w:rPr>
        <w:t>,</w:t>
      </w:r>
      <w:r>
        <w:rPr>
          <w:rtl/>
        </w:rPr>
        <w:t xml:space="preserve"> </w:t>
      </w:r>
      <w:bookmarkStart w:id="2815" w:name="_ETM_Q10_313700"/>
      <w:bookmarkEnd w:id="2815"/>
      <w:r>
        <w:rPr>
          <w:rtl/>
        </w:rPr>
        <w:t xml:space="preserve">כדי </w:t>
      </w:r>
      <w:bookmarkStart w:id="2816" w:name="_ETM_Q10_313970"/>
      <w:bookmarkEnd w:id="2816"/>
      <w:r>
        <w:rPr>
          <w:rtl/>
        </w:rPr>
        <w:t xml:space="preserve">לדבר </w:t>
      </w:r>
      <w:bookmarkStart w:id="2817" w:name="_ETM_Q10_314450"/>
      <w:bookmarkEnd w:id="2817"/>
      <w:r>
        <w:rPr>
          <w:rtl/>
        </w:rPr>
        <w:t xml:space="preserve">על </w:t>
      </w:r>
      <w:bookmarkStart w:id="2818" w:name="_ETM_Q10_314540"/>
      <w:bookmarkEnd w:id="2818"/>
      <w:r>
        <w:rPr>
          <w:rtl/>
        </w:rPr>
        <w:t xml:space="preserve">נושא </w:t>
      </w:r>
      <w:bookmarkStart w:id="2819" w:name="_ETM_Q10_315290"/>
      <w:bookmarkEnd w:id="2819"/>
      <w:r>
        <w:rPr>
          <w:rtl/>
        </w:rPr>
        <w:t xml:space="preserve">חמור </w:t>
      </w:r>
      <w:bookmarkStart w:id="2820" w:name="_ETM_Q10_315769"/>
      <w:bookmarkEnd w:id="2820"/>
      <w:r>
        <w:rPr>
          <w:rtl/>
        </w:rPr>
        <w:t>מאוד</w:t>
      </w:r>
      <w:bookmarkStart w:id="2821" w:name="_ETM_Q10_316280"/>
      <w:bookmarkEnd w:id="2821"/>
      <w:r>
        <w:rPr>
          <w:rFonts w:hint="cs"/>
          <w:rtl/>
        </w:rPr>
        <w:t xml:space="preserve"> </w:t>
      </w:r>
      <w:r w:rsidR="00743DF1">
        <w:rPr>
          <w:rFonts w:hint="cs"/>
          <w:rtl/>
        </w:rPr>
        <w:t>– – –</w:t>
      </w:r>
    </w:p>
    <w:p w:rsidR="00304FBD" w:rsidRDefault="00304FBD" w:rsidP="00927295">
      <w:pPr>
        <w:rPr>
          <w:rtl/>
        </w:rPr>
      </w:pPr>
    </w:p>
    <w:p w:rsidR="00304FBD" w:rsidRDefault="00304FBD" w:rsidP="00927295">
      <w:pPr>
        <w:pStyle w:val="af6"/>
        <w:keepNext/>
        <w:rPr>
          <w:rtl/>
        </w:rPr>
      </w:pPr>
      <w:bookmarkStart w:id="2822" w:name="ET_yor_6595_36"/>
      <w:r w:rsidRPr="00D030E6">
        <w:rPr>
          <w:rStyle w:val="TagStyle"/>
          <w:rtl/>
        </w:rPr>
        <w:t xml:space="preserve"> &lt;&lt; יור &gt;&gt; </w:t>
      </w:r>
      <w:r>
        <w:rPr>
          <w:rtl/>
        </w:rPr>
        <w:t>היו"ר ארז מלול:</w:t>
      </w:r>
      <w:r w:rsidRPr="00D030E6">
        <w:rPr>
          <w:rStyle w:val="TagStyle"/>
          <w:rtl/>
        </w:rPr>
        <w:t xml:space="preserve"> &lt;&lt; יור &gt;&gt;</w:t>
      </w:r>
      <w:r>
        <w:rPr>
          <w:rtl/>
        </w:rPr>
        <w:t xml:space="preserve"> </w:t>
      </w:r>
      <w:bookmarkEnd w:id="2822"/>
    </w:p>
    <w:p w:rsidR="00304FBD" w:rsidRDefault="00304FBD" w:rsidP="00356066">
      <w:pPr>
        <w:rPr>
          <w:rtl/>
        </w:rPr>
      </w:pPr>
    </w:p>
    <w:p w:rsidR="00304FBD" w:rsidRDefault="00304FBD" w:rsidP="00927295">
      <w:pPr>
        <w:rPr>
          <w:rtl/>
        </w:rPr>
      </w:pPr>
      <w:r>
        <w:rPr>
          <w:rFonts w:hint="cs"/>
          <w:rtl/>
        </w:rPr>
        <w:t xml:space="preserve">שלוש, </w:t>
      </w:r>
      <w:bookmarkStart w:id="2823" w:name="_ETM_Q10_316091"/>
      <w:bookmarkEnd w:id="2823"/>
      <w:r>
        <w:rPr>
          <w:rFonts w:hint="cs"/>
          <w:rtl/>
        </w:rPr>
        <w:t>עליי.</w:t>
      </w:r>
    </w:p>
    <w:p w:rsidR="00304FBD" w:rsidRDefault="00304FBD" w:rsidP="00927295">
      <w:pPr>
        <w:rPr>
          <w:rtl/>
        </w:rPr>
      </w:pPr>
      <w:bookmarkStart w:id="2824" w:name="_ETM_Q10_314045"/>
      <w:bookmarkStart w:id="2825" w:name="_ETM_Q10_314170"/>
      <w:bookmarkStart w:id="2826" w:name="_ETM_Q10_314230"/>
      <w:bookmarkStart w:id="2827" w:name="_ETM_Q10_314306"/>
      <w:bookmarkEnd w:id="2824"/>
      <w:bookmarkEnd w:id="2825"/>
      <w:bookmarkEnd w:id="2826"/>
      <w:bookmarkEnd w:id="2827"/>
    </w:p>
    <w:p w:rsidR="00304FBD" w:rsidRDefault="00304FBD" w:rsidP="00927295">
      <w:pPr>
        <w:pStyle w:val="-"/>
        <w:keepNext/>
        <w:rPr>
          <w:rtl/>
        </w:rPr>
      </w:pPr>
      <w:bookmarkStart w:id="2828" w:name="ET_speakercontinue_6534_37"/>
      <w:r w:rsidRPr="00D030E6">
        <w:rPr>
          <w:rStyle w:val="TagStyle"/>
          <w:rtl/>
        </w:rPr>
        <w:t xml:space="preserve"> &lt;&lt; דובר_המשך &gt;&gt; </w:t>
      </w:r>
      <w:r>
        <w:rPr>
          <w:rtl/>
        </w:rPr>
        <w:t>חנוך דב מלביצקי (יו"ר הוועדה המשותפת):</w:t>
      </w:r>
      <w:r w:rsidRPr="00D030E6">
        <w:rPr>
          <w:rStyle w:val="TagStyle"/>
          <w:rtl/>
        </w:rPr>
        <w:t xml:space="preserve"> &lt;&lt; דובר_המשך &gt;&gt;</w:t>
      </w:r>
      <w:r>
        <w:rPr>
          <w:rtl/>
        </w:rPr>
        <w:t xml:space="preserve"> </w:t>
      </w:r>
      <w:bookmarkEnd w:id="2828"/>
    </w:p>
    <w:p w:rsidR="00304FBD" w:rsidRDefault="00304FBD" w:rsidP="00927295">
      <w:pPr>
        <w:rPr>
          <w:rtl/>
        </w:rPr>
      </w:pPr>
      <w:bookmarkStart w:id="2829" w:name="_ETM_Q10_315479"/>
      <w:bookmarkStart w:id="2830" w:name="_ETM_Q10_317450"/>
      <w:bookmarkEnd w:id="2829"/>
      <w:bookmarkEnd w:id="2830"/>
    </w:p>
    <w:p w:rsidR="00304FBD" w:rsidRDefault="00304FBD" w:rsidP="00743DF1">
      <w:pPr>
        <w:rPr>
          <w:rtl/>
        </w:rPr>
      </w:pPr>
      <w:bookmarkStart w:id="2831" w:name="_ETM_Q10_321691"/>
      <w:bookmarkStart w:id="2832" w:name="_ETM_Q10_321787"/>
      <w:bookmarkEnd w:id="2831"/>
      <w:bookmarkEnd w:id="2832"/>
      <w:r>
        <w:rPr>
          <w:rtl/>
        </w:rPr>
        <w:t xml:space="preserve">אנחנו </w:t>
      </w:r>
      <w:bookmarkStart w:id="2833" w:name="_ETM_Q10_317959"/>
      <w:bookmarkEnd w:id="2833"/>
      <w:r>
        <w:rPr>
          <w:rtl/>
        </w:rPr>
        <w:t xml:space="preserve">רואים </w:t>
      </w:r>
      <w:bookmarkStart w:id="2834" w:name="_ETM_Q10_320410"/>
      <w:bookmarkStart w:id="2835" w:name="_ETM_Q10_321240"/>
      <w:bookmarkEnd w:id="2834"/>
      <w:bookmarkEnd w:id="2835"/>
      <w:r>
        <w:rPr>
          <w:rFonts w:hint="cs"/>
          <w:rtl/>
        </w:rPr>
        <w:t>מ</w:t>
      </w:r>
      <w:r>
        <w:rPr>
          <w:rtl/>
        </w:rPr>
        <w:t xml:space="preserve">אירועי </w:t>
      </w:r>
      <w:bookmarkStart w:id="2836" w:name="_ETM_Q10_321780"/>
      <w:bookmarkEnd w:id="2836"/>
      <w:r>
        <w:rPr>
          <w:rtl/>
        </w:rPr>
        <w:t xml:space="preserve">הימים </w:t>
      </w:r>
      <w:bookmarkStart w:id="2837" w:name="_ETM_Q10_322169"/>
      <w:bookmarkEnd w:id="2837"/>
      <w:r>
        <w:rPr>
          <w:rtl/>
        </w:rPr>
        <w:t xml:space="preserve">האחרונים </w:t>
      </w:r>
      <w:bookmarkStart w:id="2838" w:name="_ETM_Q10_323829"/>
      <w:bookmarkEnd w:id="2838"/>
      <w:r>
        <w:rPr>
          <w:rFonts w:hint="cs"/>
          <w:rtl/>
        </w:rPr>
        <w:t>ש</w:t>
      </w:r>
      <w:bookmarkStart w:id="2839" w:name="_ETM_Q10_324159"/>
      <w:bookmarkEnd w:id="2839"/>
      <w:r>
        <w:rPr>
          <w:rtl/>
        </w:rPr>
        <w:t xml:space="preserve">בקרב </w:t>
      </w:r>
      <w:bookmarkStart w:id="2840" w:name="_ETM_Q10_324790"/>
      <w:bookmarkEnd w:id="2840"/>
      <w:r>
        <w:rPr>
          <w:rtl/>
        </w:rPr>
        <w:t>אות</w:t>
      </w:r>
      <w:r>
        <w:rPr>
          <w:rFonts w:hint="cs"/>
          <w:rtl/>
        </w:rPr>
        <w:t>ן</w:t>
      </w:r>
      <w:r>
        <w:rPr>
          <w:rtl/>
        </w:rPr>
        <w:t xml:space="preserve"> </w:t>
      </w:r>
      <w:bookmarkStart w:id="2841" w:name="_ETM_Q10_325659"/>
      <w:bookmarkEnd w:id="2841"/>
      <w:r>
        <w:rPr>
          <w:rtl/>
        </w:rPr>
        <w:t xml:space="preserve">קבוצות </w:t>
      </w:r>
      <w:bookmarkStart w:id="2842" w:name="_ETM_Q10_326530"/>
      <w:bookmarkEnd w:id="2842"/>
      <w:r>
        <w:rPr>
          <w:rtl/>
        </w:rPr>
        <w:t xml:space="preserve">מחאה </w:t>
      </w:r>
      <w:bookmarkStart w:id="2843" w:name="_ETM_Q10_327099"/>
      <w:bookmarkEnd w:id="2843"/>
      <w:r>
        <w:rPr>
          <w:rtl/>
        </w:rPr>
        <w:t>מופרעות</w:t>
      </w:r>
      <w:r>
        <w:rPr>
          <w:rFonts w:hint="cs"/>
          <w:rtl/>
        </w:rPr>
        <w:t>,</w:t>
      </w:r>
      <w:r>
        <w:rPr>
          <w:rtl/>
        </w:rPr>
        <w:t xml:space="preserve"> </w:t>
      </w:r>
      <w:bookmarkStart w:id="2844" w:name="_ETM_Q10_327939"/>
      <w:bookmarkEnd w:id="2844"/>
      <w:r>
        <w:rPr>
          <w:rtl/>
        </w:rPr>
        <w:t>מטורללות</w:t>
      </w:r>
      <w:r>
        <w:rPr>
          <w:rFonts w:hint="cs"/>
          <w:rtl/>
        </w:rPr>
        <w:t>,</w:t>
      </w:r>
      <w:r>
        <w:rPr>
          <w:rtl/>
        </w:rPr>
        <w:t xml:space="preserve"> </w:t>
      </w:r>
      <w:bookmarkStart w:id="2845" w:name="_ETM_Q10_329319"/>
      <w:bookmarkEnd w:id="2845"/>
      <w:r>
        <w:rPr>
          <w:rtl/>
        </w:rPr>
        <w:t>הזויות</w:t>
      </w:r>
      <w:r>
        <w:rPr>
          <w:rFonts w:hint="cs"/>
          <w:rtl/>
        </w:rPr>
        <w:t>,</w:t>
      </w:r>
      <w:r>
        <w:rPr>
          <w:rtl/>
        </w:rPr>
        <w:t xml:space="preserve"> </w:t>
      </w:r>
      <w:bookmarkStart w:id="2846" w:name="_ETM_Q10_330490"/>
      <w:bookmarkEnd w:id="2846"/>
      <w:r>
        <w:rPr>
          <w:rtl/>
        </w:rPr>
        <w:t>מסוכנות</w:t>
      </w:r>
      <w:r w:rsidR="00970F06">
        <w:rPr>
          <w:rFonts w:hint="cs"/>
          <w:rtl/>
        </w:rPr>
        <w:t>,</w:t>
      </w:r>
      <w:r>
        <w:rPr>
          <w:rtl/>
        </w:rPr>
        <w:t xml:space="preserve"> </w:t>
      </w:r>
      <w:bookmarkStart w:id="2847" w:name="_ETM_Q10_331889"/>
      <w:bookmarkEnd w:id="2847"/>
      <w:r>
        <w:rPr>
          <w:rtl/>
        </w:rPr>
        <w:t>שמסתובב</w:t>
      </w:r>
      <w:r>
        <w:rPr>
          <w:rFonts w:hint="cs"/>
          <w:rtl/>
        </w:rPr>
        <w:t>ות</w:t>
      </w:r>
      <w:r>
        <w:rPr>
          <w:rtl/>
        </w:rPr>
        <w:t xml:space="preserve"> </w:t>
      </w:r>
      <w:bookmarkStart w:id="2848" w:name="_ETM_Q10_332790"/>
      <w:bookmarkEnd w:id="2848"/>
      <w:r>
        <w:rPr>
          <w:rtl/>
        </w:rPr>
        <w:t xml:space="preserve">פה </w:t>
      </w:r>
      <w:bookmarkStart w:id="2849" w:name="_ETM_Q10_332940"/>
      <w:bookmarkEnd w:id="2849"/>
      <w:r w:rsidR="00743DF1">
        <w:rPr>
          <w:rFonts w:hint="cs"/>
          <w:rtl/>
        </w:rPr>
        <w:t>– –</w:t>
      </w:r>
      <w:r>
        <w:rPr>
          <w:rFonts w:hint="cs"/>
          <w:rtl/>
        </w:rPr>
        <w:t xml:space="preserve"> </w:t>
      </w:r>
    </w:p>
    <w:p w:rsidR="00304FBD" w:rsidRDefault="00304FBD" w:rsidP="00927295">
      <w:pPr>
        <w:ind w:firstLine="0"/>
        <w:rPr>
          <w:rtl/>
        </w:rPr>
      </w:pPr>
      <w:bookmarkStart w:id="2850" w:name="_ETM_Q10_333730"/>
      <w:bookmarkStart w:id="2851" w:name="_ETM_Q10_333836"/>
      <w:bookmarkStart w:id="2852" w:name="_ETM_Q10_333898"/>
      <w:bookmarkStart w:id="2853" w:name="_ETM_Q10_333968"/>
      <w:bookmarkEnd w:id="2850"/>
      <w:bookmarkEnd w:id="2851"/>
      <w:bookmarkEnd w:id="2852"/>
      <w:bookmarkEnd w:id="2853"/>
    </w:p>
    <w:p w:rsidR="00304FBD" w:rsidRDefault="00304FBD" w:rsidP="00927295">
      <w:pPr>
        <w:pStyle w:val="af5"/>
        <w:keepNext/>
        <w:rPr>
          <w:rtl/>
        </w:rPr>
      </w:pPr>
      <w:bookmarkStart w:id="2854" w:name="ET_interruption_6156_38"/>
      <w:r w:rsidRPr="001067FA">
        <w:rPr>
          <w:rStyle w:val="TagStyle"/>
          <w:rtl/>
        </w:rPr>
        <w:t xml:space="preserve"> &lt;&lt; קריאה &gt;&gt; </w:t>
      </w:r>
      <w:r>
        <w:rPr>
          <w:rtl/>
        </w:rPr>
        <w:t>גלעד קריב (העבודה):</w:t>
      </w:r>
      <w:r w:rsidRPr="001067FA">
        <w:rPr>
          <w:rStyle w:val="TagStyle"/>
          <w:rtl/>
        </w:rPr>
        <w:t xml:space="preserve"> &lt;&lt; קריאה &gt;&gt;</w:t>
      </w:r>
      <w:r>
        <w:rPr>
          <w:rtl/>
        </w:rPr>
        <w:t xml:space="preserve"> </w:t>
      </w:r>
      <w:bookmarkEnd w:id="2854"/>
    </w:p>
    <w:p w:rsidR="00304FBD" w:rsidRDefault="00304FBD" w:rsidP="00356066">
      <w:pPr>
        <w:rPr>
          <w:rtl/>
        </w:rPr>
      </w:pPr>
    </w:p>
    <w:p w:rsidR="00304FBD" w:rsidRDefault="00743DF1" w:rsidP="00743DF1">
      <w:pPr>
        <w:rPr>
          <w:rtl/>
        </w:rPr>
      </w:pPr>
      <w:r>
        <w:rPr>
          <w:rFonts w:hint="cs"/>
          <w:rtl/>
        </w:rPr>
        <w:t>– – –</w:t>
      </w:r>
    </w:p>
    <w:p w:rsidR="00304FBD" w:rsidRDefault="00304FBD" w:rsidP="00927295">
      <w:pPr>
        <w:rPr>
          <w:rtl/>
        </w:rPr>
      </w:pPr>
    </w:p>
    <w:p w:rsidR="00304FBD" w:rsidRDefault="00304FBD" w:rsidP="00927295">
      <w:pPr>
        <w:pStyle w:val="-"/>
        <w:keepNext/>
        <w:rPr>
          <w:rtl/>
        </w:rPr>
      </w:pPr>
      <w:bookmarkStart w:id="2855" w:name="ET_speakercontinue_6534_39"/>
      <w:r w:rsidRPr="001067FA">
        <w:rPr>
          <w:rStyle w:val="TagStyle"/>
          <w:rtl/>
        </w:rPr>
        <w:t xml:space="preserve"> &lt;&lt; דובר_המשך &gt;&gt; </w:t>
      </w:r>
      <w:r>
        <w:rPr>
          <w:rtl/>
        </w:rPr>
        <w:t>חנוך דב מלביצקי (יו"ר הוועדה המשותפת):</w:t>
      </w:r>
      <w:r w:rsidRPr="001067FA">
        <w:rPr>
          <w:rStyle w:val="TagStyle"/>
          <w:rtl/>
        </w:rPr>
        <w:t xml:space="preserve"> &lt;&lt; דובר_המשך &gt;&gt;</w:t>
      </w:r>
      <w:r>
        <w:rPr>
          <w:rtl/>
        </w:rPr>
        <w:t xml:space="preserve"> </w:t>
      </w:r>
      <w:bookmarkEnd w:id="2855"/>
    </w:p>
    <w:p w:rsidR="00304FBD" w:rsidRDefault="00304FBD" w:rsidP="00356066">
      <w:pPr>
        <w:rPr>
          <w:rtl/>
        </w:rPr>
      </w:pPr>
    </w:p>
    <w:p w:rsidR="00304FBD" w:rsidRDefault="00743DF1" w:rsidP="00970F06">
      <w:pPr>
        <w:rPr>
          <w:rtl/>
        </w:rPr>
      </w:pPr>
      <w:r>
        <w:rPr>
          <w:rFonts w:hint="cs"/>
          <w:rtl/>
        </w:rPr>
        <w:t>– –</w:t>
      </w:r>
      <w:r w:rsidR="00304FBD">
        <w:rPr>
          <w:rFonts w:hint="cs"/>
          <w:rtl/>
        </w:rPr>
        <w:t xml:space="preserve"> </w:t>
      </w:r>
      <w:bookmarkStart w:id="2856" w:name="_ETM_Q10_334042"/>
      <w:bookmarkStart w:id="2857" w:name="_ETM_Q10_334140"/>
      <w:bookmarkEnd w:id="2856"/>
      <w:bookmarkEnd w:id="2857"/>
      <w:r w:rsidR="00304FBD">
        <w:rPr>
          <w:rtl/>
        </w:rPr>
        <w:t xml:space="preserve">ומקבלות </w:t>
      </w:r>
      <w:bookmarkStart w:id="2858" w:name="_ETM_Q10_333600"/>
      <w:bookmarkEnd w:id="2858"/>
      <w:r w:rsidR="00304FBD">
        <w:rPr>
          <w:rtl/>
        </w:rPr>
        <w:t xml:space="preserve">גיבוי </w:t>
      </w:r>
      <w:bookmarkStart w:id="2859" w:name="_ETM_Q10_333960"/>
      <w:bookmarkEnd w:id="2859"/>
      <w:r w:rsidR="00304FBD">
        <w:rPr>
          <w:rtl/>
        </w:rPr>
        <w:t>מהאופוזיציה</w:t>
      </w:r>
      <w:r w:rsidR="00304FBD">
        <w:rPr>
          <w:rFonts w:hint="cs"/>
          <w:rtl/>
        </w:rPr>
        <w:t xml:space="preserve"> –</w:t>
      </w:r>
      <w:r w:rsidR="00304FBD">
        <w:rPr>
          <w:rtl/>
        </w:rPr>
        <w:t xml:space="preserve"> </w:t>
      </w:r>
      <w:bookmarkStart w:id="2860" w:name="_ETM_Q10_335370"/>
      <w:bookmarkEnd w:id="2860"/>
      <w:r w:rsidR="00304FBD">
        <w:rPr>
          <w:rtl/>
        </w:rPr>
        <w:t xml:space="preserve">ואשר </w:t>
      </w:r>
      <w:bookmarkStart w:id="2861" w:name="_ETM_Q10_336120"/>
      <w:bookmarkEnd w:id="2861"/>
      <w:r w:rsidR="00304FBD">
        <w:rPr>
          <w:rtl/>
        </w:rPr>
        <w:t xml:space="preserve">חברים </w:t>
      </w:r>
      <w:bookmarkStart w:id="2862" w:name="_ETM_Q10_336570"/>
      <w:bookmarkEnd w:id="2862"/>
      <w:r w:rsidR="00304FBD">
        <w:rPr>
          <w:rFonts w:hint="cs"/>
          <w:rtl/>
        </w:rPr>
        <w:t>מ</w:t>
      </w:r>
      <w:r w:rsidR="00304FBD">
        <w:rPr>
          <w:rtl/>
        </w:rPr>
        <w:t xml:space="preserve">מפלגת </w:t>
      </w:r>
      <w:bookmarkStart w:id="2863" w:name="_ETM_Q10_337169"/>
      <w:bookmarkEnd w:id="2863"/>
      <w:r w:rsidR="00304FBD">
        <w:rPr>
          <w:rtl/>
        </w:rPr>
        <w:t xml:space="preserve">העבודה </w:t>
      </w:r>
      <w:bookmarkStart w:id="2864" w:name="_ETM_Q10_337740"/>
      <w:bookmarkEnd w:id="2864"/>
      <w:r w:rsidR="00304FBD">
        <w:rPr>
          <w:rtl/>
        </w:rPr>
        <w:t xml:space="preserve">גם </w:t>
      </w:r>
      <w:bookmarkStart w:id="2865" w:name="_ETM_Q10_337950"/>
      <w:bookmarkEnd w:id="2865"/>
      <w:r w:rsidR="00304FBD">
        <w:rPr>
          <w:rtl/>
        </w:rPr>
        <w:t xml:space="preserve">משתמשים </w:t>
      </w:r>
      <w:bookmarkStart w:id="2866" w:name="_ETM_Q10_338850"/>
      <w:bookmarkEnd w:id="2866"/>
      <w:r w:rsidR="00304FBD">
        <w:rPr>
          <w:rtl/>
        </w:rPr>
        <w:t xml:space="preserve">באופן </w:t>
      </w:r>
      <w:bookmarkStart w:id="2867" w:name="_ETM_Q10_339300"/>
      <w:bookmarkEnd w:id="2867"/>
      <w:r w:rsidR="00304FBD">
        <w:rPr>
          <w:rtl/>
        </w:rPr>
        <w:t>לא</w:t>
      </w:r>
      <w:r w:rsidR="00304FBD">
        <w:rPr>
          <w:rFonts w:hint="cs"/>
          <w:rtl/>
        </w:rPr>
        <w:t xml:space="preserve"> </w:t>
      </w:r>
      <w:r w:rsidR="00304FBD">
        <w:rPr>
          <w:rtl/>
        </w:rPr>
        <w:t xml:space="preserve">חוקי </w:t>
      </w:r>
      <w:bookmarkStart w:id="2868" w:name="_ETM_Q10_339780"/>
      <w:bookmarkEnd w:id="2868"/>
      <w:r w:rsidR="00304FBD">
        <w:rPr>
          <w:rtl/>
        </w:rPr>
        <w:t xml:space="preserve">בחסינות </w:t>
      </w:r>
      <w:bookmarkStart w:id="2869" w:name="_ETM_Q10_340440"/>
      <w:bookmarkEnd w:id="2869"/>
      <w:r w:rsidR="00304FBD">
        <w:rPr>
          <w:rtl/>
        </w:rPr>
        <w:t xml:space="preserve">שלהם </w:t>
      </w:r>
      <w:bookmarkStart w:id="2870" w:name="_ETM_Q10_341190"/>
      <w:bookmarkEnd w:id="2870"/>
      <w:r w:rsidR="00304FBD">
        <w:rPr>
          <w:rtl/>
        </w:rPr>
        <w:t xml:space="preserve">כדי </w:t>
      </w:r>
      <w:bookmarkStart w:id="2871" w:name="_ETM_Q10_341970"/>
      <w:bookmarkEnd w:id="2871"/>
      <w:r w:rsidR="00304FBD">
        <w:rPr>
          <w:rtl/>
        </w:rPr>
        <w:t xml:space="preserve">למנוע </w:t>
      </w:r>
      <w:bookmarkStart w:id="2872" w:name="_ETM_Q10_342480"/>
      <w:bookmarkEnd w:id="2872"/>
      <w:r w:rsidR="00304FBD">
        <w:rPr>
          <w:rtl/>
        </w:rPr>
        <w:t xml:space="preserve">משוטרים </w:t>
      </w:r>
      <w:bookmarkStart w:id="2873" w:name="_ETM_Q10_343410"/>
      <w:bookmarkEnd w:id="2873"/>
      <w:r w:rsidR="00304FBD">
        <w:rPr>
          <w:rtl/>
        </w:rPr>
        <w:t xml:space="preserve">לבצע </w:t>
      </w:r>
      <w:bookmarkStart w:id="2874" w:name="_ETM_Q10_344010"/>
      <w:bookmarkEnd w:id="2874"/>
      <w:r w:rsidR="00304FBD">
        <w:rPr>
          <w:rtl/>
        </w:rPr>
        <w:t xml:space="preserve">את </w:t>
      </w:r>
      <w:bookmarkStart w:id="2875" w:name="_ETM_Q10_344130"/>
      <w:bookmarkEnd w:id="2875"/>
      <w:r w:rsidR="00304FBD">
        <w:rPr>
          <w:rtl/>
        </w:rPr>
        <w:t xml:space="preserve">תפקידם </w:t>
      </w:r>
      <w:bookmarkStart w:id="2876" w:name="_ETM_Q10_344639"/>
      <w:bookmarkEnd w:id="2876"/>
      <w:r w:rsidR="00304FBD">
        <w:rPr>
          <w:rtl/>
        </w:rPr>
        <w:t xml:space="preserve">מול </w:t>
      </w:r>
      <w:bookmarkStart w:id="2877" w:name="_ETM_Q10_344820"/>
      <w:bookmarkEnd w:id="2877"/>
      <w:r w:rsidR="00304FBD">
        <w:rPr>
          <w:rtl/>
        </w:rPr>
        <w:t xml:space="preserve">האנשים </w:t>
      </w:r>
      <w:bookmarkStart w:id="2878" w:name="_ETM_Q10_345330"/>
      <w:bookmarkEnd w:id="2878"/>
      <w:r w:rsidR="00304FBD">
        <w:rPr>
          <w:rtl/>
        </w:rPr>
        <w:t>הללו</w:t>
      </w:r>
      <w:r w:rsidR="00304FBD">
        <w:rPr>
          <w:rFonts w:hint="cs"/>
          <w:rtl/>
        </w:rPr>
        <w:t xml:space="preserve"> –</w:t>
      </w:r>
      <w:r w:rsidR="00304FBD">
        <w:rPr>
          <w:rtl/>
        </w:rPr>
        <w:t xml:space="preserve"> </w:t>
      </w:r>
      <w:bookmarkStart w:id="2879" w:name="_ETM_Q10_346250"/>
      <w:bookmarkEnd w:id="2879"/>
      <w:r w:rsidR="00304FBD">
        <w:rPr>
          <w:rtl/>
        </w:rPr>
        <w:t xml:space="preserve">אז </w:t>
      </w:r>
      <w:bookmarkStart w:id="2880" w:name="_ETM_Q10_346460"/>
      <w:bookmarkEnd w:id="2880"/>
      <w:r w:rsidR="00304FBD">
        <w:rPr>
          <w:rtl/>
        </w:rPr>
        <w:t xml:space="preserve">אנחנו </w:t>
      </w:r>
      <w:bookmarkStart w:id="2881" w:name="_ETM_Q10_346850"/>
      <w:bookmarkEnd w:id="2881"/>
      <w:r w:rsidR="00304FBD">
        <w:rPr>
          <w:rtl/>
        </w:rPr>
        <w:t xml:space="preserve">רואים </w:t>
      </w:r>
      <w:bookmarkStart w:id="2882" w:name="_ETM_Q10_347270"/>
      <w:bookmarkEnd w:id="2882"/>
      <w:r w:rsidR="00304FBD">
        <w:rPr>
          <w:rtl/>
        </w:rPr>
        <w:t xml:space="preserve">מטורפים </w:t>
      </w:r>
      <w:bookmarkStart w:id="2883" w:name="_ETM_Q10_348050"/>
      <w:bookmarkEnd w:id="2883"/>
      <w:r w:rsidR="00304FBD">
        <w:rPr>
          <w:rtl/>
        </w:rPr>
        <w:t xml:space="preserve">שמחזיקים </w:t>
      </w:r>
      <w:bookmarkStart w:id="2884" w:name="_ETM_Q10_348830"/>
      <w:bookmarkEnd w:id="2884"/>
      <w:r w:rsidR="00304FBD">
        <w:rPr>
          <w:rtl/>
        </w:rPr>
        <w:t xml:space="preserve">בביתם </w:t>
      </w:r>
      <w:bookmarkStart w:id="2885" w:name="_ETM_Q10_349760"/>
      <w:bookmarkEnd w:id="2885"/>
      <w:r w:rsidR="00304FBD">
        <w:rPr>
          <w:rtl/>
        </w:rPr>
        <w:t xml:space="preserve">אמצעי </w:t>
      </w:r>
      <w:bookmarkStart w:id="2886" w:name="_ETM_Q10_350270"/>
      <w:bookmarkEnd w:id="2886"/>
      <w:r w:rsidR="00304FBD">
        <w:rPr>
          <w:rtl/>
        </w:rPr>
        <w:t xml:space="preserve">נשק </w:t>
      </w:r>
      <w:bookmarkStart w:id="2887" w:name="_ETM_Q10_350660"/>
      <w:bookmarkEnd w:id="2887"/>
      <w:r w:rsidR="00304FBD">
        <w:rPr>
          <w:rtl/>
        </w:rPr>
        <w:t>ותחמושת</w:t>
      </w:r>
      <w:r w:rsidR="00304FBD">
        <w:rPr>
          <w:rFonts w:hint="cs"/>
          <w:rtl/>
        </w:rPr>
        <w:t>.</w:t>
      </w:r>
      <w:r w:rsidR="00304FBD">
        <w:rPr>
          <w:rtl/>
        </w:rPr>
        <w:t xml:space="preserve"> </w:t>
      </w:r>
      <w:bookmarkStart w:id="2888" w:name="_ETM_Q10_351790"/>
      <w:bookmarkEnd w:id="2888"/>
      <w:r w:rsidR="00304FBD">
        <w:rPr>
          <w:rtl/>
        </w:rPr>
        <w:t xml:space="preserve">למי </w:t>
      </w:r>
      <w:bookmarkStart w:id="2889" w:name="_ETM_Q10_352120"/>
      <w:bookmarkEnd w:id="2889"/>
      <w:r w:rsidR="00304FBD">
        <w:rPr>
          <w:rtl/>
        </w:rPr>
        <w:t>מא</w:t>
      </w:r>
      <w:r w:rsidR="00304FBD">
        <w:rPr>
          <w:rFonts w:hint="cs"/>
          <w:rtl/>
        </w:rPr>
        <w:t>י</w:t>
      </w:r>
      <w:r w:rsidR="00304FBD">
        <w:rPr>
          <w:rtl/>
        </w:rPr>
        <w:t xml:space="preserve">תנו </w:t>
      </w:r>
      <w:bookmarkStart w:id="2890" w:name="_ETM_Q10_352629"/>
      <w:bookmarkEnd w:id="2890"/>
      <w:r w:rsidR="00304FBD">
        <w:rPr>
          <w:rtl/>
        </w:rPr>
        <w:t xml:space="preserve">אין </w:t>
      </w:r>
      <w:bookmarkStart w:id="2891" w:name="_ETM_Q10_352719"/>
      <w:bookmarkEnd w:id="2891"/>
      <w:r w:rsidR="00304FBD">
        <w:rPr>
          <w:rFonts w:hint="cs"/>
          <w:rtl/>
        </w:rPr>
        <w:t>איזה</w:t>
      </w:r>
      <w:r w:rsidR="00304FBD">
        <w:rPr>
          <w:rtl/>
        </w:rPr>
        <w:t xml:space="preserve"> </w:t>
      </w:r>
      <w:bookmarkStart w:id="2892" w:name="_ETM_Q10_352930"/>
      <w:bookmarkEnd w:id="2892"/>
      <w:r w:rsidR="00304FBD">
        <w:rPr>
          <w:rtl/>
        </w:rPr>
        <w:t xml:space="preserve">קלצ'ניקוב </w:t>
      </w:r>
      <w:bookmarkStart w:id="2893" w:name="_ETM_Q10_353680"/>
      <w:bookmarkEnd w:id="2893"/>
      <w:r w:rsidR="00304FBD">
        <w:rPr>
          <w:rtl/>
        </w:rPr>
        <w:t xml:space="preserve">בבית </w:t>
      </w:r>
      <w:bookmarkStart w:id="2894" w:name="_ETM_Q10_354579"/>
      <w:bookmarkEnd w:id="2894"/>
      <w:r w:rsidR="00304FBD">
        <w:rPr>
          <w:rtl/>
        </w:rPr>
        <w:t xml:space="preserve">שהוא </w:t>
      </w:r>
      <w:bookmarkStart w:id="2895" w:name="_ETM_Q10_354790"/>
      <w:bookmarkEnd w:id="2895"/>
      <w:r w:rsidR="00304FBD">
        <w:rPr>
          <w:rtl/>
        </w:rPr>
        <w:t xml:space="preserve">קיבל </w:t>
      </w:r>
      <w:bookmarkStart w:id="2896" w:name="_ETM_Q10_355090"/>
      <w:bookmarkEnd w:id="2896"/>
      <w:r w:rsidR="00304FBD">
        <w:rPr>
          <w:rtl/>
        </w:rPr>
        <w:t xml:space="preserve">על </w:t>
      </w:r>
      <w:bookmarkStart w:id="2897" w:name="_ETM_Q10_355239"/>
      <w:bookmarkEnd w:id="2897"/>
      <w:r w:rsidR="00304FBD">
        <w:rPr>
          <w:rtl/>
        </w:rPr>
        <w:t xml:space="preserve">הדרך </w:t>
      </w:r>
      <w:bookmarkStart w:id="2898" w:name="_ETM_Q10_355989"/>
      <w:bookmarkEnd w:id="2898"/>
      <w:r w:rsidR="00304FBD">
        <w:rPr>
          <w:rtl/>
        </w:rPr>
        <w:t xml:space="preserve">או </w:t>
      </w:r>
      <w:bookmarkStart w:id="2899" w:name="_ETM_Q10_356260"/>
      <w:bookmarkEnd w:id="2899"/>
      <w:r w:rsidR="00304FBD">
        <w:rPr>
          <w:rFonts w:hint="cs"/>
          <w:rtl/>
        </w:rPr>
        <w:t xml:space="preserve">איזה קרבין </w:t>
      </w:r>
      <w:bookmarkStart w:id="2900" w:name="_ETM_Q10_359293"/>
      <w:bookmarkEnd w:id="2900"/>
      <w:r w:rsidR="00304FBD">
        <w:rPr>
          <w:rFonts w:hint="cs"/>
          <w:rtl/>
        </w:rPr>
        <w:t>שהוא שמר</w:t>
      </w:r>
      <w:bookmarkStart w:id="2901" w:name="_ETM_Q10_356650"/>
      <w:bookmarkEnd w:id="2901"/>
      <w:r w:rsidR="00304FBD">
        <w:rPr>
          <w:rtl/>
        </w:rPr>
        <w:t xml:space="preserve"> </w:t>
      </w:r>
      <w:bookmarkStart w:id="2902" w:name="_ETM_Q10_358359"/>
      <w:bookmarkEnd w:id="2902"/>
      <w:r w:rsidR="00304FBD">
        <w:rPr>
          <w:rtl/>
        </w:rPr>
        <w:t xml:space="preserve">במשך </w:t>
      </w:r>
      <w:bookmarkStart w:id="2903" w:name="_ETM_Q10_358810"/>
      <w:bookmarkEnd w:id="2903"/>
      <w:r w:rsidR="00304FBD">
        <w:rPr>
          <w:rtl/>
        </w:rPr>
        <w:t xml:space="preserve">הרבה </w:t>
      </w:r>
      <w:bookmarkStart w:id="2904" w:name="_ETM_Q10_359079"/>
      <w:bookmarkEnd w:id="2904"/>
      <w:r w:rsidR="00304FBD">
        <w:rPr>
          <w:rtl/>
        </w:rPr>
        <w:t xml:space="preserve">שנים </w:t>
      </w:r>
      <w:bookmarkStart w:id="2905" w:name="_ETM_Q10_359799"/>
      <w:bookmarkEnd w:id="2905"/>
      <w:r w:rsidR="00304FBD">
        <w:rPr>
          <w:rtl/>
        </w:rPr>
        <w:t xml:space="preserve">עם </w:t>
      </w:r>
      <w:bookmarkStart w:id="2906" w:name="_ETM_Q10_359950"/>
      <w:bookmarkEnd w:id="2906"/>
      <w:r w:rsidR="00304FBD">
        <w:rPr>
          <w:rtl/>
        </w:rPr>
        <w:t xml:space="preserve">תחמושת </w:t>
      </w:r>
      <w:bookmarkStart w:id="2907" w:name="_ETM_Q10_360639"/>
      <w:bookmarkEnd w:id="2907"/>
      <w:r w:rsidR="00304FBD">
        <w:rPr>
          <w:rtl/>
        </w:rPr>
        <w:t>עדכנית</w:t>
      </w:r>
      <w:r w:rsidR="00304FBD">
        <w:rPr>
          <w:rFonts w:hint="cs"/>
          <w:rtl/>
        </w:rPr>
        <w:t>?</w:t>
      </w:r>
      <w:r w:rsidR="00304FBD">
        <w:rPr>
          <w:rtl/>
        </w:rPr>
        <w:t xml:space="preserve"> </w:t>
      </w:r>
      <w:bookmarkStart w:id="2908" w:name="_ETM_Q10_361659"/>
      <w:bookmarkEnd w:id="2908"/>
      <w:r w:rsidR="00304FBD">
        <w:rPr>
          <w:rtl/>
        </w:rPr>
        <w:t xml:space="preserve">מי </w:t>
      </w:r>
      <w:bookmarkStart w:id="2909" w:name="_ETM_Q10_361930"/>
      <w:bookmarkEnd w:id="2909"/>
      <w:r w:rsidR="00304FBD">
        <w:rPr>
          <w:rtl/>
        </w:rPr>
        <w:t xml:space="preserve">מאיתנו </w:t>
      </w:r>
      <w:bookmarkStart w:id="2910" w:name="_ETM_Q10_362680"/>
      <w:bookmarkEnd w:id="2910"/>
      <w:r w:rsidR="00304FBD">
        <w:rPr>
          <w:rtl/>
        </w:rPr>
        <w:t xml:space="preserve">לא </w:t>
      </w:r>
      <w:bookmarkStart w:id="2911" w:name="_ETM_Q10_362799"/>
      <w:bookmarkEnd w:id="2911"/>
      <w:r w:rsidR="00304FBD">
        <w:rPr>
          <w:rtl/>
        </w:rPr>
        <w:t xml:space="preserve">מתעסק </w:t>
      </w:r>
      <w:bookmarkStart w:id="2912" w:name="_ETM_Q10_363310"/>
      <w:bookmarkEnd w:id="2912"/>
      <w:r w:rsidR="00304FBD">
        <w:rPr>
          <w:rtl/>
        </w:rPr>
        <w:t xml:space="preserve">בדברים </w:t>
      </w:r>
      <w:bookmarkStart w:id="2913" w:name="_ETM_Q10_363849"/>
      <w:bookmarkEnd w:id="2913"/>
      <w:r w:rsidR="00304FBD">
        <w:rPr>
          <w:rtl/>
        </w:rPr>
        <w:t>האלה</w:t>
      </w:r>
      <w:r w:rsidR="00304FBD">
        <w:rPr>
          <w:rFonts w:hint="cs"/>
          <w:rtl/>
        </w:rPr>
        <w:t>?</w:t>
      </w:r>
      <w:r w:rsidR="00304FBD">
        <w:rPr>
          <w:rtl/>
        </w:rPr>
        <w:t xml:space="preserve"> </w:t>
      </w:r>
      <w:bookmarkStart w:id="2914" w:name="_ETM_Q10_364599"/>
      <w:bookmarkEnd w:id="2914"/>
      <w:r w:rsidR="00304FBD">
        <w:rPr>
          <w:rtl/>
        </w:rPr>
        <w:t>והכ</w:t>
      </w:r>
      <w:r w:rsidR="00304FBD">
        <w:rPr>
          <w:rFonts w:hint="cs"/>
          <w:rtl/>
        </w:rPr>
        <w:t>ו</w:t>
      </w:r>
      <w:r w:rsidR="00304FBD">
        <w:rPr>
          <w:rtl/>
        </w:rPr>
        <w:t xml:space="preserve">ל </w:t>
      </w:r>
      <w:bookmarkStart w:id="2915" w:name="_ETM_Q10_365349"/>
      <w:bookmarkEnd w:id="2915"/>
      <w:r w:rsidR="00304FBD">
        <w:rPr>
          <w:rtl/>
        </w:rPr>
        <w:t xml:space="preserve">הכול </w:t>
      </w:r>
      <w:bookmarkStart w:id="2916" w:name="_ETM_Q10_365680"/>
      <w:bookmarkEnd w:id="2916"/>
      <w:r w:rsidR="00304FBD">
        <w:rPr>
          <w:rtl/>
        </w:rPr>
        <w:t>הכול</w:t>
      </w:r>
      <w:r w:rsidR="00304FBD">
        <w:rPr>
          <w:rFonts w:hint="cs"/>
          <w:rtl/>
        </w:rPr>
        <w:t>,</w:t>
      </w:r>
      <w:r w:rsidR="00304FBD">
        <w:rPr>
          <w:rtl/>
        </w:rPr>
        <w:t xml:space="preserve"> </w:t>
      </w:r>
      <w:bookmarkStart w:id="2917" w:name="_ETM_Q10_366069"/>
      <w:bookmarkEnd w:id="2917"/>
      <w:r w:rsidR="00304FBD">
        <w:rPr>
          <w:rtl/>
        </w:rPr>
        <w:t>כמובן</w:t>
      </w:r>
      <w:r w:rsidR="00304FBD">
        <w:rPr>
          <w:rFonts w:hint="cs"/>
          <w:rtl/>
        </w:rPr>
        <w:t>,</w:t>
      </w:r>
      <w:r w:rsidR="00304FBD">
        <w:rPr>
          <w:rtl/>
        </w:rPr>
        <w:t xml:space="preserve"> </w:t>
      </w:r>
      <w:bookmarkStart w:id="2918" w:name="_ETM_Q10_367239"/>
      <w:bookmarkEnd w:id="2918"/>
      <w:r w:rsidR="00304FBD">
        <w:rPr>
          <w:rtl/>
        </w:rPr>
        <w:t xml:space="preserve">בשם </w:t>
      </w:r>
      <w:bookmarkStart w:id="2919" w:name="_ETM_Q10_367659"/>
      <w:bookmarkEnd w:id="2919"/>
      <w:r w:rsidR="00304FBD">
        <w:rPr>
          <w:rtl/>
        </w:rPr>
        <w:t>הגנ</w:t>
      </w:r>
      <w:r w:rsidR="00304FBD">
        <w:rPr>
          <w:rFonts w:hint="cs"/>
          <w:rtl/>
        </w:rPr>
        <w:t>ת</w:t>
      </w:r>
      <w:r w:rsidR="00304FBD">
        <w:rPr>
          <w:rtl/>
        </w:rPr>
        <w:t xml:space="preserve"> </w:t>
      </w:r>
      <w:bookmarkStart w:id="2920" w:name="_ETM_Q10_368019"/>
      <w:bookmarkStart w:id="2921" w:name="_ETM_Q10_368109"/>
      <w:bookmarkEnd w:id="2920"/>
      <w:bookmarkEnd w:id="2921"/>
      <w:r w:rsidR="00304FBD">
        <w:rPr>
          <w:rtl/>
        </w:rPr>
        <w:t>הדמוקרטיה</w:t>
      </w:r>
      <w:r w:rsidR="00304FBD">
        <w:rPr>
          <w:rFonts w:hint="cs"/>
          <w:rtl/>
        </w:rPr>
        <w:t>,</w:t>
      </w:r>
      <w:r w:rsidR="00304FBD">
        <w:rPr>
          <w:rtl/>
        </w:rPr>
        <w:t xml:space="preserve"> </w:t>
      </w:r>
      <w:bookmarkStart w:id="2922" w:name="_ETM_Q10_369400"/>
      <w:bookmarkEnd w:id="2922"/>
      <w:r w:rsidR="00304FBD">
        <w:rPr>
          <w:rFonts w:hint="cs"/>
          <w:rtl/>
        </w:rPr>
        <w:t>בשם</w:t>
      </w:r>
      <w:r w:rsidR="00304FBD">
        <w:rPr>
          <w:rtl/>
        </w:rPr>
        <w:t xml:space="preserve"> </w:t>
      </w:r>
      <w:bookmarkStart w:id="2923" w:name="_ETM_Q10_369790"/>
      <w:bookmarkEnd w:id="2923"/>
      <w:r w:rsidR="00304FBD">
        <w:rPr>
          <w:rtl/>
        </w:rPr>
        <w:t>הפלורליזם</w:t>
      </w:r>
      <w:r w:rsidR="00304FBD">
        <w:rPr>
          <w:rFonts w:hint="cs"/>
          <w:rtl/>
        </w:rPr>
        <w:t>.</w:t>
      </w:r>
      <w:r w:rsidR="00304FBD">
        <w:rPr>
          <w:rtl/>
        </w:rPr>
        <w:t xml:space="preserve"> </w:t>
      </w:r>
      <w:bookmarkStart w:id="2924" w:name="_ETM_Q10_370959"/>
      <w:bookmarkEnd w:id="2924"/>
      <w:r w:rsidR="00304FBD">
        <w:rPr>
          <w:rtl/>
        </w:rPr>
        <w:t xml:space="preserve">אלה </w:t>
      </w:r>
      <w:bookmarkStart w:id="2925" w:name="_ETM_Q10_371260"/>
      <w:bookmarkEnd w:id="2925"/>
      <w:r w:rsidR="00304FBD">
        <w:rPr>
          <w:rtl/>
        </w:rPr>
        <w:t xml:space="preserve">אנשים </w:t>
      </w:r>
      <w:bookmarkStart w:id="2926" w:name="_ETM_Q10_371799"/>
      <w:bookmarkEnd w:id="2926"/>
      <w:r w:rsidR="00304FBD">
        <w:rPr>
          <w:rtl/>
        </w:rPr>
        <w:t>מופרעים</w:t>
      </w:r>
      <w:r w:rsidR="00304FBD">
        <w:rPr>
          <w:rFonts w:hint="cs"/>
          <w:rtl/>
        </w:rPr>
        <w:t>.</w:t>
      </w:r>
      <w:r w:rsidR="00304FBD">
        <w:rPr>
          <w:rtl/>
        </w:rPr>
        <w:t xml:space="preserve"> </w:t>
      </w:r>
      <w:bookmarkStart w:id="2927" w:name="_ETM_Q10_372969"/>
      <w:bookmarkEnd w:id="2927"/>
      <w:r w:rsidR="00304FBD">
        <w:rPr>
          <w:rtl/>
        </w:rPr>
        <w:t xml:space="preserve">הארגונים </w:t>
      </w:r>
      <w:bookmarkStart w:id="2928" w:name="_ETM_Q10_373659"/>
      <w:bookmarkEnd w:id="2928"/>
      <w:r w:rsidR="00304FBD">
        <w:rPr>
          <w:rtl/>
        </w:rPr>
        <w:t xml:space="preserve">האלה </w:t>
      </w:r>
      <w:bookmarkStart w:id="2929" w:name="_ETM_Q10_374019"/>
      <w:bookmarkEnd w:id="2929"/>
      <w:r w:rsidR="00304FBD">
        <w:rPr>
          <w:rtl/>
        </w:rPr>
        <w:t xml:space="preserve">שהם </w:t>
      </w:r>
      <w:bookmarkStart w:id="2930" w:name="_ETM_Q10_374260"/>
      <w:bookmarkEnd w:id="2930"/>
      <w:r w:rsidR="00304FBD">
        <w:rPr>
          <w:rtl/>
        </w:rPr>
        <w:t xml:space="preserve">שייכים </w:t>
      </w:r>
      <w:bookmarkStart w:id="2931" w:name="_ETM_Q10_374769"/>
      <w:bookmarkEnd w:id="2931"/>
      <w:r w:rsidR="00304FBD">
        <w:rPr>
          <w:rtl/>
        </w:rPr>
        <w:t xml:space="preserve">אליהם </w:t>
      </w:r>
      <w:bookmarkStart w:id="2932" w:name="_ETM_Q10_375340"/>
      <w:bookmarkEnd w:id="2932"/>
      <w:r w:rsidR="00970F06">
        <w:rPr>
          <w:rFonts w:hint="cs"/>
          <w:rtl/>
        </w:rPr>
        <w:t>הם</w:t>
      </w:r>
      <w:r w:rsidR="00304FBD">
        <w:rPr>
          <w:rtl/>
        </w:rPr>
        <w:t xml:space="preserve"> </w:t>
      </w:r>
      <w:bookmarkStart w:id="2933" w:name="_ETM_Q10_375549"/>
      <w:bookmarkEnd w:id="2933"/>
      <w:r w:rsidR="00304FBD">
        <w:rPr>
          <w:rtl/>
        </w:rPr>
        <w:t xml:space="preserve">ארגוני </w:t>
      </w:r>
      <w:bookmarkStart w:id="2934" w:name="_ETM_Q10_375969"/>
      <w:bookmarkEnd w:id="2934"/>
      <w:r w:rsidR="00304FBD">
        <w:rPr>
          <w:rtl/>
        </w:rPr>
        <w:t xml:space="preserve">פשיעה </w:t>
      </w:r>
      <w:bookmarkStart w:id="2935" w:name="_ETM_Q10_376480"/>
      <w:bookmarkEnd w:id="2935"/>
      <w:r w:rsidR="00304FBD">
        <w:rPr>
          <w:rtl/>
        </w:rPr>
        <w:t xml:space="preserve">לכל </w:t>
      </w:r>
      <w:bookmarkStart w:id="2936" w:name="_ETM_Q10_376810"/>
      <w:bookmarkEnd w:id="2936"/>
      <w:r w:rsidR="00304FBD">
        <w:rPr>
          <w:rtl/>
        </w:rPr>
        <w:t>דבר</w:t>
      </w:r>
      <w:r w:rsidR="00304FBD">
        <w:rPr>
          <w:rFonts w:hint="cs"/>
          <w:rtl/>
        </w:rPr>
        <w:t>.</w:t>
      </w:r>
      <w:r w:rsidR="00304FBD">
        <w:rPr>
          <w:rtl/>
        </w:rPr>
        <w:t xml:space="preserve"> </w:t>
      </w:r>
      <w:bookmarkStart w:id="2937" w:name="_ETM_Q10_377590"/>
      <w:bookmarkEnd w:id="2937"/>
    </w:p>
    <w:p w:rsidR="00304FBD" w:rsidRDefault="00304FBD" w:rsidP="00927295">
      <w:pPr>
        <w:rPr>
          <w:rtl/>
        </w:rPr>
      </w:pPr>
      <w:bookmarkStart w:id="2938" w:name="_ETM_Q10_378107"/>
      <w:bookmarkStart w:id="2939" w:name="_ETM_Q10_378225"/>
      <w:bookmarkEnd w:id="2938"/>
      <w:bookmarkEnd w:id="2939"/>
    </w:p>
    <w:p w:rsidR="00304FBD" w:rsidRDefault="00304FBD" w:rsidP="00970F06">
      <w:pPr>
        <w:rPr>
          <w:rtl/>
        </w:rPr>
      </w:pPr>
      <w:bookmarkStart w:id="2940" w:name="_ETM_Q10_378395"/>
      <w:bookmarkStart w:id="2941" w:name="_ETM_Q10_378493"/>
      <w:bookmarkEnd w:id="2940"/>
      <w:bookmarkEnd w:id="2941"/>
      <w:r>
        <w:rPr>
          <w:rtl/>
        </w:rPr>
        <w:t xml:space="preserve">ואני </w:t>
      </w:r>
      <w:bookmarkStart w:id="2942" w:name="_ETM_Q10_377859"/>
      <w:bookmarkEnd w:id="2942"/>
      <w:r>
        <w:rPr>
          <w:rtl/>
        </w:rPr>
        <w:t xml:space="preserve">קורא </w:t>
      </w:r>
      <w:bookmarkStart w:id="2943" w:name="_ETM_Q10_378129"/>
      <w:bookmarkEnd w:id="2943"/>
      <w:r>
        <w:rPr>
          <w:rtl/>
        </w:rPr>
        <w:t xml:space="preserve">למפכ"ל </w:t>
      </w:r>
      <w:bookmarkStart w:id="2944" w:name="_ETM_Q10_378669"/>
      <w:bookmarkEnd w:id="2944"/>
      <w:r>
        <w:rPr>
          <w:rtl/>
        </w:rPr>
        <w:t xml:space="preserve">המשטרה </w:t>
      </w:r>
      <w:bookmarkStart w:id="2945" w:name="_ETM_Q10_379269"/>
      <w:bookmarkEnd w:id="2945"/>
      <w:r>
        <w:rPr>
          <w:rtl/>
        </w:rPr>
        <w:t xml:space="preserve">קודם </w:t>
      </w:r>
      <w:bookmarkStart w:id="2946" w:name="_ETM_Q10_379569"/>
      <w:bookmarkEnd w:id="2946"/>
      <w:r>
        <w:rPr>
          <w:rtl/>
        </w:rPr>
        <w:t>כ</w:t>
      </w:r>
      <w:r>
        <w:rPr>
          <w:rFonts w:hint="cs"/>
          <w:rtl/>
        </w:rPr>
        <w:t>ו</w:t>
      </w:r>
      <w:r>
        <w:rPr>
          <w:rtl/>
        </w:rPr>
        <w:t xml:space="preserve">ל </w:t>
      </w:r>
      <w:bookmarkStart w:id="2947" w:name="_ETM_Q10_380109"/>
      <w:bookmarkEnd w:id="2947"/>
      <w:r>
        <w:rPr>
          <w:rtl/>
        </w:rPr>
        <w:t xml:space="preserve">לא </w:t>
      </w:r>
      <w:bookmarkStart w:id="2948" w:name="_ETM_Q10_380319"/>
      <w:bookmarkEnd w:id="2948"/>
      <w:r>
        <w:rPr>
          <w:rFonts w:hint="cs"/>
          <w:rtl/>
        </w:rPr>
        <w:t>ל</w:t>
      </w:r>
      <w:r>
        <w:rPr>
          <w:rtl/>
        </w:rPr>
        <w:t xml:space="preserve">פחד </w:t>
      </w:r>
      <w:bookmarkStart w:id="2949" w:name="_ETM_Q10_381219"/>
      <w:bookmarkEnd w:id="2949"/>
      <w:r>
        <w:rPr>
          <w:rtl/>
        </w:rPr>
        <w:t xml:space="preserve">מהטירוף </w:t>
      </w:r>
      <w:bookmarkStart w:id="2950" w:name="_ETM_Q10_381939"/>
      <w:bookmarkEnd w:id="2950"/>
      <w:r>
        <w:rPr>
          <w:rtl/>
        </w:rPr>
        <w:t xml:space="preserve">שחלק </w:t>
      </w:r>
      <w:bookmarkStart w:id="2951" w:name="_ETM_Q10_382419"/>
      <w:bookmarkEnd w:id="2951"/>
      <w:r>
        <w:rPr>
          <w:rtl/>
        </w:rPr>
        <w:t xml:space="preserve">מהאנשים </w:t>
      </w:r>
      <w:bookmarkStart w:id="2952" w:name="_ETM_Q10_382900"/>
      <w:bookmarkEnd w:id="2952"/>
      <w:r>
        <w:rPr>
          <w:rtl/>
        </w:rPr>
        <w:t xml:space="preserve">בבית </w:t>
      </w:r>
      <w:bookmarkStart w:id="2953" w:name="_ETM_Q10_383290"/>
      <w:bookmarkEnd w:id="2953"/>
      <w:r>
        <w:rPr>
          <w:rtl/>
        </w:rPr>
        <w:t xml:space="preserve">הזה </w:t>
      </w:r>
      <w:bookmarkStart w:id="2954" w:name="_ETM_Q10_383859"/>
      <w:bookmarkEnd w:id="2954"/>
      <w:r>
        <w:rPr>
          <w:rtl/>
        </w:rPr>
        <w:t xml:space="preserve">מנסים </w:t>
      </w:r>
      <w:bookmarkStart w:id="2955" w:name="_ETM_Q10_384370"/>
      <w:bookmarkEnd w:id="2955"/>
      <w:r>
        <w:rPr>
          <w:rtl/>
        </w:rPr>
        <w:t xml:space="preserve">להפעיל </w:t>
      </w:r>
      <w:bookmarkStart w:id="2956" w:name="_ETM_Q10_384879"/>
      <w:bookmarkEnd w:id="2956"/>
      <w:r>
        <w:rPr>
          <w:rtl/>
        </w:rPr>
        <w:t>עליו</w:t>
      </w:r>
      <w:r>
        <w:rPr>
          <w:rFonts w:hint="cs"/>
          <w:rtl/>
        </w:rPr>
        <w:t>.</w:t>
      </w:r>
      <w:r>
        <w:rPr>
          <w:rtl/>
        </w:rPr>
        <w:t xml:space="preserve"> </w:t>
      </w:r>
      <w:bookmarkStart w:id="2957" w:name="_ETM_Q10_385510"/>
      <w:bookmarkEnd w:id="2957"/>
      <w:r>
        <w:rPr>
          <w:rtl/>
        </w:rPr>
        <w:t xml:space="preserve">מנסים </w:t>
      </w:r>
      <w:bookmarkStart w:id="2958" w:name="_ETM_Q10_386109"/>
      <w:bookmarkEnd w:id="2958"/>
      <w:r>
        <w:rPr>
          <w:rtl/>
        </w:rPr>
        <w:t xml:space="preserve">להלך </w:t>
      </w:r>
      <w:bookmarkStart w:id="2959" w:name="_ETM_Q10_386499"/>
      <w:bookmarkEnd w:id="2959"/>
      <w:r>
        <w:rPr>
          <w:rtl/>
        </w:rPr>
        <w:t xml:space="preserve">עליו </w:t>
      </w:r>
      <w:bookmarkStart w:id="2960" w:name="_ETM_Q10_386769"/>
      <w:bookmarkEnd w:id="2960"/>
      <w:r>
        <w:rPr>
          <w:rtl/>
        </w:rPr>
        <w:t xml:space="preserve">פה </w:t>
      </w:r>
      <w:bookmarkStart w:id="2961" w:name="_ETM_Q10_386949"/>
      <w:bookmarkEnd w:id="2961"/>
      <w:r>
        <w:rPr>
          <w:rtl/>
        </w:rPr>
        <w:t>אימים</w:t>
      </w:r>
      <w:r>
        <w:rPr>
          <w:rFonts w:hint="cs"/>
          <w:rtl/>
        </w:rPr>
        <w:t>.</w:t>
      </w:r>
      <w:r>
        <w:rPr>
          <w:rtl/>
        </w:rPr>
        <w:t xml:space="preserve"> </w:t>
      </w:r>
      <w:bookmarkStart w:id="2962" w:name="_ETM_Q10_387639"/>
      <w:bookmarkEnd w:id="2962"/>
      <w:r>
        <w:rPr>
          <w:rtl/>
        </w:rPr>
        <w:t xml:space="preserve">חלק </w:t>
      </w:r>
      <w:bookmarkStart w:id="2963" w:name="_ETM_Q10_387969"/>
      <w:bookmarkEnd w:id="2963"/>
      <w:r>
        <w:rPr>
          <w:rtl/>
        </w:rPr>
        <w:t xml:space="preserve">מחברי </w:t>
      </w:r>
      <w:bookmarkStart w:id="2964" w:name="_ETM_Q10_388449"/>
      <w:bookmarkEnd w:id="2964"/>
      <w:r>
        <w:rPr>
          <w:rtl/>
        </w:rPr>
        <w:t xml:space="preserve">הכנסת </w:t>
      </w:r>
      <w:bookmarkStart w:id="2965" w:name="_ETM_Q10_388959"/>
      <w:bookmarkEnd w:id="2965"/>
      <w:r>
        <w:rPr>
          <w:rtl/>
        </w:rPr>
        <w:t xml:space="preserve">קוראים </w:t>
      </w:r>
      <w:bookmarkStart w:id="2966" w:name="_ETM_Q10_389650"/>
      <w:bookmarkEnd w:id="2966"/>
      <w:r>
        <w:rPr>
          <w:rtl/>
        </w:rPr>
        <w:t xml:space="preserve">לבוא </w:t>
      </w:r>
      <w:bookmarkStart w:id="2967" w:name="_ETM_Q10_390370"/>
      <w:bookmarkEnd w:id="2967"/>
      <w:r>
        <w:rPr>
          <w:rtl/>
        </w:rPr>
        <w:t xml:space="preserve">ולהתנגד </w:t>
      </w:r>
      <w:bookmarkStart w:id="2968" w:name="_ETM_Q10_391209"/>
      <w:bookmarkEnd w:id="2968"/>
      <w:r>
        <w:rPr>
          <w:rtl/>
        </w:rPr>
        <w:t xml:space="preserve">לו </w:t>
      </w:r>
      <w:bookmarkStart w:id="2969" w:name="_ETM_Q10_391359"/>
      <w:bookmarkEnd w:id="2969"/>
      <w:r>
        <w:rPr>
          <w:rtl/>
        </w:rPr>
        <w:t xml:space="preserve">ולעשות </w:t>
      </w:r>
      <w:bookmarkStart w:id="2970" w:name="_ETM_Q10_391930"/>
      <w:bookmarkEnd w:id="2970"/>
      <w:r>
        <w:rPr>
          <w:rtl/>
        </w:rPr>
        <w:t xml:space="preserve">כל </w:t>
      </w:r>
      <w:bookmarkStart w:id="2971" w:name="_ETM_Q10_392109"/>
      <w:bookmarkEnd w:id="2971"/>
      <w:r>
        <w:rPr>
          <w:rtl/>
        </w:rPr>
        <w:t xml:space="preserve">מיני </w:t>
      </w:r>
      <w:bookmarkStart w:id="2972" w:name="_ETM_Q10_392379"/>
      <w:bookmarkEnd w:id="2972"/>
      <w:r>
        <w:rPr>
          <w:rtl/>
        </w:rPr>
        <w:t>דברים</w:t>
      </w:r>
      <w:r>
        <w:rPr>
          <w:rFonts w:hint="cs"/>
          <w:rtl/>
        </w:rPr>
        <w:t>.</w:t>
      </w:r>
      <w:r>
        <w:rPr>
          <w:rtl/>
        </w:rPr>
        <w:t xml:space="preserve"> </w:t>
      </w:r>
      <w:bookmarkStart w:id="2973" w:name="_ETM_Q10_393129"/>
      <w:bookmarkEnd w:id="2973"/>
      <w:r>
        <w:rPr>
          <w:rtl/>
        </w:rPr>
        <w:t xml:space="preserve">ואני </w:t>
      </w:r>
      <w:bookmarkStart w:id="2974" w:name="_ETM_Q10_393430"/>
      <w:bookmarkEnd w:id="2974"/>
      <w:r>
        <w:rPr>
          <w:rtl/>
        </w:rPr>
        <w:t xml:space="preserve">אומר </w:t>
      </w:r>
      <w:bookmarkStart w:id="2975" w:name="_ETM_Q10_393669"/>
      <w:bookmarkEnd w:id="2975"/>
      <w:r>
        <w:rPr>
          <w:rtl/>
        </w:rPr>
        <w:t>לו</w:t>
      </w:r>
      <w:r>
        <w:rPr>
          <w:rFonts w:hint="cs"/>
          <w:rtl/>
        </w:rPr>
        <w:t>:</w:t>
      </w:r>
      <w:r>
        <w:rPr>
          <w:rtl/>
        </w:rPr>
        <w:t xml:space="preserve"> </w:t>
      </w:r>
      <w:bookmarkStart w:id="2976" w:name="_ETM_Q10_393819"/>
      <w:bookmarkEnd w:id="2976"/>
      <w:r>
        <w:rPr>
          <w:rtl/>
        </w:rPr>
        <w:t xml:space="preserve">אל </w:t>
      </w:r>
      <w:bookmarkStart w:id="2977" w:name="_ETM_Q10_393969"/>
      <w:bookmarkEnd w:id="2977"/>
      <w:r>
        <w:rPr>
          <w:rtl/>
        </w:rPr>
        <w:t xml:space="preserve">תירא </w:t>
      </w:r>
      <w:bookmarkStart w:id="2978" w:name="_ETM_Q10_394269"/>
      <w:bookmarkEnd w:id="2978"/>
      <w:r>
        <w:rPr>
          <w:rtl/>
        </w:rPr>
        <w:t xml:space="preserve">ואל </w:t>
      </w:r>
      <w:bookmarkStart w:id="2979" w:name="_ETM_Q10_394540"/>
      <w:bookmarkEnd w:id="2979"/>
      <w:r>
        <w:rPr>
          <w:rFonts w:hint="cs"/>
          <w:rtl/>
        </w:rPr>
        <w:t>תיחת,</w:t>
      </w:r>
      <w:r>
        <w:rPr>
          <w:rtl/>
        </w:rPr>
        <w:t xml:space="preserve"> </w:t>
      </w:r>
      <w:bookmarkStart w:id="2980" w:name="_ETM_Q10_395019"/>
      <w:bookmarkEnd w:id="2980"/>
      <w:r>
        <w:rPr>
          <w:rtl/>
        </w:rPr>
        <w:t xml:space="preserve">אדוני </w:t>
      </w:r>
      <w:bookmarkStart w:id="2981" w:name="_ETM_Q10_395349"/>
      <w:bookmarkEnd w:id="2981"/>
      <w:r>
        <w:rPr>
          <w:rtl/>
        </w:rPr>
        <w:t>המפכ"ל</w:t>
      </w:r>
      <w:r>
        <w:rPr>
          <w:rFonts w:hint="cs"/>
          <w:rtl/>
        </w:rPr>
        <w:t>,</w:t>
      </w:r>
      <w:r>
        <w:rPr>
          <w:rtl/>
        </w:rPr>
        <w:t xml:space="preserve"> </w:t>
      </w:r>
      <w:bookmarkStart w:id="2982" w:name="_ETM_Q10_396340"/>
      <w:bookmarkEnd w:id="2982"/>
      <w:r>
        <w:rPr>
          <w:rtl/>
        </w:rPr>
        <w:t xml:space="preserve">אנחנו </w:t>
      </w:r>
      <w:bookmarkStart w:id="2983" w:name="_ETM_Q10_396819"/>
      <w:bookmarkEnd w:id="2983"/>
      <w:r>
        <w:rPr>
          <w:rtl/>
        </w:rPr>
        <w:t>מאחוריך</w:t>
      </w:r>
      <w:r>
        <w:rPr>
          <w:rFonts w:hint="cs"/>
          <w:rtl/>
        </w:rPr>
        <w:t>,</w:t>
      </w:r>
      <w:r>
        <w:rPr>
          <w:rtl/>
        </w:rPr>
        <w:t xml:space="preserve"> </w:t>
      </w:r>
      <w:bookmarkStart w:id="2984" w:name="_ETM_Q10_397930"/>
      <w:bookmarkEnd w:id="2984"/>
      <w:r>
        <w:rPr>
          <w:rtl/>
        </w:rPr>
        <w:t xml:space="preserve">אנחנו </w:t>
      </w:r>
      <w:bookmarkStart w:id="2985" w:name="_ETM_Q10_398409"/>
      <w:bookmarkEnd w:id="2985"/>
      <w:r>
        <w:rPr>
          <w:rtl/>
        </w:rPr>
        <w:t xml:space="preserve">נשמור </w:t>
      </w:r>
      <w:bookmarkStart w:id="2986" w:name="_ETM_Q10_398859"/>
      <w:bookmarkEnd w:id="2986"/>
      <w:r>
        <w:rPr>
          <w:rtl/>
        </w:rPr>
        <w:t>עליך</w:t>
      </w:r>
      <w:r>
        <w:rPr>
          <w:rFonts w:hint="cs"/>
          <w:rtl/>
        </w:rPr>
        <w:t>.</w:t>
      </w:r>
      <w:r>
        <w:rPr>
          <w:rtl/>
        </w:rPr>
        <w:t xml:space="preserve"> </w:t>
      </w:r>
      <w:bookmarkStart w:id="2987" w:name="_ETM_Q10_399639"/>
      <w:bookmarkEnd w:id="2987"/>
      <w:r>
        <w:rPr>
          <w:rtl/>
        </w:rPr>
        <w:t xml:space="preserve">בצע </w:t>
      </w:r>
      <w:bookmarkStart w:id="2988" w:name="_ETM_Q10_400150"/>
      <w:bookmarkEnd w:id="2988"/>
      <w:r>
        <w:rPr>
          <w:rtl/>
        </w:rPr>
        <w:t xml:space="preserve">את </w:t>
      </w:r>
      <w:bookmarkStart w:id="2989" w:name="_ETM_Q10_400269"/>
      <w:bookmarkEnd w:id="2989"/>
      <w:r>
        <w:rPr>
          <w:rtl/>
        </w:rPr>
        <w:t xml:space="preserve">עבודתך </w:t>
      </w:r>
      <w:bookmarkStart w:id="2990" w:name="_ETM_Q10_401319"/>
      <w:bookmarkEnd w:id="2990"/>
      <w:r>
        <w:rPr>
          <w:rtl/>
        </w:rPr>
        <w:t xml:space="preserve">בפני </w:t>
      </w:r>
      <w:bookmarkStart w:id="2991" w:name="_ETM_Q10_401739"/>
      <w:bookmarkEnd w:id="2991"/>
      <w:r>
        <w:rPr>
          <w:rtl/>
        </w:rPr>
        <w:t>המופ</w:t>
      </w:r>
      <w:r>
        <w:rPr>
          <w:rFonts w:hint="cs"/>
          <w:rtl/>
        </w:rPr>
        <w:t>ר</w:t>
      </w:r>
      <w:r>
        <w:rPr>
          <w:rtl/>
        </w:rPr>
        <w:t xml:space="preserve">עים </w:t>
      </w:r>
      <w:bookmarkStart w:id="2992" w:name="_ETM_Q10_402879"/>
      <w:bookmarkEnd w:id="2992"/>
      <w:r>
        <w:rPr>
          <w:rFonts w:hint="cs"/>
          <w:rtl/>
        </w:rPr>
        <w:t>ה</w:t>
      </w:r>
      <w:r>
        <w:rPr>
          <w:rtl/>
        </w:rPr>
        <w:t>הזויים</w:t>
      </w:r>
      <w:r>
        <w:rPr>
          <w:rFonts w:hint="cs"/>
          <w:rtl/>
        </w:rPr>
        <w:t>,</w:t>
      </w:r>
      <w:r>
        <w:rPr>
          <w:rtl/>
        </w:rPr>
        <w:t xml:space="preserve"> </w:t>
      </w:r>
      <w:bookmarkStart w:id="2993" w:name="_ETM_Q10_404130"/>
      <w:bookmarkEnd w:id="2993"/>
      <w:r>
        <w:rPr>
          <w:rtl/>
        </w:rPr>
        <w:t xml:space="preserve">האנשים </w:t>
      </w:r>
      <w:bookmarkStart w:id="2994" w:name="_ETM_Q10_404760"/>
      <w:bookmarkEnd w:id="2994"/>
      <w:r>
        <w:rPr>
          <w:rtl/>
        </w:rPr>
        <w:t xml:space="preserve">המסוכנים </w:t>
      </w:r>
      <w:bookmarkStart w:id="2995" w:name="_ETM_Q10_405600"/>
      <w:bookmarkEnd w:id="2995"/>
      <w:r>
        <w:rPr>
          <w:rtl/>
        </w:rPr>
        <w:t>האלה</w:t>
      </w:r>
      <w:r>
        <w:rPr>
          <w:rFonts w:hint="cs"/>
          <w:rtl/>
        </w:rPr>
        <w:t>,</w:t>
      </w:r>
      <w:r>
        <w:rPr>
          <w:rtl/>
        </w:rPr>
        <w:t xml:space="preserve"> </w:t>
      </w:r>
      <w:bookmarkStart w:id="2996" w:name="_ETM_Q10_406290"/>
      <w:bookmarkEnd w:id="2996"/>
      <w:r>
        <w:rPr>
          <w:rtl/>
        </w:rPr>
        <w:t xml:space="preserve">ארגוני </w:t>
      </w:r>
      <w:bookmarkStart w:id="2997" w:name="_ETM_Q10_406800"/>
      <w:bookmarkEnd w:id="2997"/>
      <w:r>
        <w:rPr>
          <w:rtl/>
        </w:rPr>
        <w:t>הפשע</w:t>
      </w:r>
      <w:r w:rsidR="00970F06">
        <w:rPr>
          <w:rFonts w:hint="cs"/>
          <w:rtl/>
        </w:rPr>
        <w:t>,</w:t>
      </w:r>
      <w:r>
        <w:rPr>
          <w:rtl/>
        </w:rPr>
        <w:t xml:space="preserve"> </w:t>
      </w:r>
      <w:bookmarkStart w:id="2998" w:name="_ETM_Q10_407700"/>
      <w:bookmarkEnd w:id="2998"/>
      <w:r>
        <w:rPr>
          <w:rtl/>
        </w:rPr>
        <w:t xml:space="preserve">שצריך </w:t>
      </w:r>
      <w:bookmarkStart w:id="2999" w:name="_ETM_Q10_408090"/>
      <w:bookmarkEnd w:id="2999"/>
      <w:r>
        <w:rPr>
          <w:rtl/>
        </w:rPr>
        <w:t xml:space="preserve">לטפל </w:t>
      </w:r>
      <w:bookmarkStart w:id="3000" w:name="_ETM_Q10_408569"/>
      <w:bookmarkEnd w:id="3000"/>
      <w:r>
        <w:rPr>
          <w:rtl/>
        </w:rPr>
        <w:t xml:space="preserve">בהם </w:t>
      </w:r>
      <w:bookmarkStart w:id="3001" w:name="_ETM_Q10_409110"/>
      <w:bookmarkEnd w:id="3001"/>
      <w:r>
        <w:rPr>
          <w:rtl/>
        </w:rPr>
        <w:t>כ</w:t>
      </w:r>
      <w:bookmarkStart w:id="3002" w:name="_ETM_Q10_409260"/>
      <w:bookmarkEnd w:id="3002"/>
      <w:r>
        <w:rPr>
          <w:rtl/>
        </w:rPr>
        <w:t xml:space="preserve">ארגוני </w:t>
      </w:r>
      <w:bookmarkStart w:id="3003" w:name="_ETM_Q10_409620"/>
      <w:bookmarkEnd w:id="3003"/>
      <w:r>
        <w:rPr>
          <w:rtl/>
        </w:rPr>
        <w:t>פשע</w:t>
      </w:r>
      <w:r>
        <w:rPr>
          <w:rFonts w:hint="cs"/>
          <w:rtl/>
        </w:rPr>
        <w:t>.</w:t>
      </w:r>
      <w:r>
        <w:rPr>
          <w:rtl/>
        </w:rPr>
        <w:t xml:space="preserve"> </w:t>
      </w:r>
      <w:bookmarkStart w:id="3004" w:name="_ETM_Q10_410040"/>
      <w:bookmarkEnd w:id="3004"/>
      <w:r>
        <w:rPr>
          <w:rtl/>
        </w:rPr>
        <w:t xml:space="preserve">תודה </w:t>
      </w:r>
      <w:bookmarkStart w:id="3005" w:name="_ETM_Q10_410310"/>
      <w:bookmarkEnd w:id="3005"/>
      <w:r>
        <w:rPr>
          <w:rtl/>
        </w:rPr>
        <w:t>רבה</w:t>
      </w:r>
      <w:r>
        <w:rPr>
          <w:rFonts w:hint="cs"/>
          <w:rtl/>
        </w:rPr>
        <w:t>.</w:t>
      </w:r>
      <w:r>
        <w:rPr>
          <w:rtl/>
        </w:rPr>
        <w:t xml:space="preserve"> </w:t>
      </w:r>
      <w:bookmarkStart w:id="3006" w:name="_ETM_Q10_412120"/>
      <w:bookmarkEnd w:id="3006"/>
    </w:p>
    <w:p w:rsidR="00304FBD" w:rsidRDefault="00304FBD" w:rsidP="00927295">
      <w:pPr>
        <w:ind w:firstLine="0"/>
        <w:rPr>
          <w:rtl/>
        </w:rPr>
      </w:pPr>
      <w:bookmarkStart w:id="3007" w:name="_ETM_Q10_408846"/>
      <w:bookmarkStart w:id="3008" w:name="_ETM_Q10_408982"/>
      <w:bookmarkStart w:id="3009" w:name="_ETM_Q10_409055"/>
      <w:bookmarkStart w:id="3010" w:name="_ETM_Q10_409111"/>
      <w:bookmarkEnd w:id="3007"/>
      <w:bookmarkEnd w:id="3008"/>
      <w:bookmarkEnd w:id="3009"/>
      <w:bookmarkEnd w:id="3010"/>
    </w:p>
    <w:p w:rsidR="00304FBD" w:rsidRDefault="00304FBD" w:rsidP="00927295">
      <w:pPr>
        <w:pStyle w:val="af6"/>
        <w:keepNext/>
        <w:rPr>
          <w:rtl/>
        </w:rPr>
      </w:pPr>
      <w:bookmarkStart w:id="3011" w:name="ET_yor_6595_40"/>
      <w:r w:rsidRPr="001C7371">
        <w:rPr>
          <w:rStyle w:val="TagStyle"/>
          <w:rtl/>
        </w:rPr>
        <w:t xml:space="preserve"> &lt;&lt; יור &gt;&gt; </w:t>
      </w:r>
      <w:r>
        <w:rPr>
          <w:rtl/>
        </w:rPr>
        <w:t>היו"ר ארז מלול:</w:t>
      </w:r>
      <w:r w:rsidRPr="001C7371">
        <w:rPr>
          <w:rStyle w:val="TagStyle"/>
          <w:rtl/>
        </w:rPr>
        <w:t xml:space="preserve"> &lt;&lt; יור &gt;&gt;</w:t>
      </w:r>
      <w:r>
        <w:rPr>
          <w:rtl/>
        </w:rPr>
        <w:t xml:space="preserve"> </w:t>
      </w:r>
      <w:bookmarkEnd w:id="3011"/>
    </w:p>
    <w:p w:rsidR="00304FBD" w:rsidRPr="001C7371" w:rsidRDefault="00304FBD" w:rsidP="00927295">
      <w:pPr>
        <w:rPr>
          <w:rtl/>
        </w:rPr>
      </w:pPr>
      <w:bookmarkStart w:id="3012" w:name="_ETM_Q10_411212"/>
      <w:bookmarkEnd w:id="3012"/>
    </w:p>
    <w:p w:rsidR="00304FBD" w:rsidRDefault="00304FBD" w:rsidP="00B96D0C">
      <w:pPr>
        <w:rPr>
          <w:rtl/>
        </w:rPr>
      </w:pPr>
      <w:bookmarkStart w:id="3013" w:name="_ETM_Q10_409175"/>
      <w:bookmarkStart w:id="3014" w:name="_ETM_Q10_409244"/>
      <w:bookmarkEnd w:id="3013"/>
      <w:bookmarkEnd w:id="3014"/>
      <w:r>
        <w:rPr>
          <w:rtl/>
        </w:rPr>
        <w:t xml:space="preserve">אני </w:t>
      </w:r>
      <w:bookmarkStart w:id="3015" w:name="_ETM_Q10_412360"/>
      <w:bookmarkEnd w:id="3015"/>
      <w:r>
        <w:rPr>
          <w:rtl/>
        </w:rPr>
        <w:t xml:space="preserve">מעלה </w:t>
      </w:r>
      <w:bookmarkStart w:id="3016" w:name="_ETM_Q10_412629"/>
      <w:bookmarkEnd w:id="3016"/>
      <w:r>
        <w:rPr>
          <w:rtl/>
        </w:rPr>
        <w:t xml:space="preserve">אותך </w:t>
      </w:r>
      <w:bookmarkStart w:id="3017" w:name="_ETM_Q10_412900"/>
      <w:bookmarkEnd w:id="3017"/>
      <w:r>
        <w:rPr>
          <w:rtl/>
        </w:rPr>
        <w:t>עכשיו</w:t>
      </w:r>
      <w:r w:rsidR="00970F06">
        <w:rPr>
          <w:rFonts w:hint="cs"/>
          <w:rtl/>
        </w:rPr>
        <w:t>,</w:t>
      </w:r>
      <w:r>
        <w:rPr>
          <w:rtl/>
        </w:rPr>
        <w:t xml:space="preserve"> </w:t>
      </w:r>
      <w:bookmarkStart w:id="3018" w:name="_ETM_Q10_413260"/>
      <w:bookmarkEnd w:id="3018"/>
      <w:r>
        <w:rPr>
          <w:rtl/>
        </w:rPr>
        <w:t xml:space="preserve">עוד </w:t>
      </w:r>
      <w:bookmarkStart w:id="3019" w:name="_ETM_Q10_413410"/>
      <w:bookmarkEnd w:id="3019"/>
      <w:r>
        <w:rPr>
          <w:rtl/>
        </w:rPr>
        <w:t>מעט</w:t>
      </w:r>
      <w:r>
        <w:rPr>
          <w:rFonts w:hint="cs"/>
          <w:rtl/>
        </w:rPr>
        <w:t>.</w:t>
      </w:r>
      <w:r>
        <w:rPr>
          <w:rtl/>
        </w:rPr>
        <w:t xml:space="preserve"> </w:t>
      </w:r>
      <w:bookmarkStart w:id="3020" w:name="_ETM_Q10_414099"/>
      <w:bookmarkStart w:id="3021" w:name="_ETM_Q10_414909"/>
      <w:bookmarkEnd w:id="3020"/>
      <w:bookmarkEnd w:id="3021"/>
      <w:r>
        <w:rPr>
          <w:rtl/>
        </w:rPr>
        <w:t xml:space="preserve">להצעת </w:t>
      </w:r>
      <w:bookmarkStart w:id="3022" w:name="_ETM_Q10_415540"/>
      <w:bookmarkEnd w:id="3022"/>
      <w:r>
        <w:rPr>
          <w:rtl/>
        </w:rPr>
        <w:t xml:space="preserve">החוק </w:t>
      </w:r>
      <w:bookmarkStart w:id="3023" w:name="_ETM_Q10_415930"/>
      <w:bookmarkEnd w:id="3023"/>
      <w:r>
        <w:rPr>
          <w:rtl/>
        </w:rPr>
        <w:t xml:space="preserve">הוגשו </w:t>
      </w:r>
      <w:bookmarkStart w:id="3024" w:name="_ETM_Q10_416230"/>
      <w:bookmarkEnd w:id="3024"/>
      <w:r>
        <w:rPr>
          <w:rtl/>
        </w:rPr>
        <w:t xml:space="preserve">הסתייגויות </w:t>
      </w:r>
      <w:bookmarkStart w:id="3025" w:name="_ETM_Q10_417370"/>
      <w:bookmarkEnd w:id="3025"/>
      <w:r>
        <w:rPr>
          <w:rtl/>
        </w:rPr>
        <w:t xml:space="preserve">של </w:t>
      </w:r>
      <w:bookmarkStart w:id="3026" w:name="_ETM_Q10_417579"/>
      <w:bookmarkEnd w:id="3026"/>
      <w:r>
        <w:rPr>
          <w:rtl/>
        </w:rPr>
        <w:t xml:space="preserve">קבוצת </w:t>
      </w:r>
      <w:bookmarkStart w:id="3027" w:name="_ETM_Q10_418029"/>
      <w:bookmarkEnd w:id="3027"/>
      <w:r>
        <w:rPr>
          <w:rtl/>
        </w:rPr>
        <w:t xml:space="preserve">ישראל </w:t>
      </w:r>
      <w:bookmarkStart w:id="3028" w:name="_ETM_Q10_418480"/>
      <w:bookmarkEnd w:id="3028"/>
      <w:r>
        <w:rPr>
          <w:rtl/>
        </w:rPr>
        <w:t>ביתנו</w:t>
      </w:r>
      <w:r>
        <w:rPr>
          <w:rFonts w:hint="cs"/>
          <w:rtl/>
        </w:rPr>
        <w:t>.</w:t>
      </w:r>
      <w:r>
        <w:rPr>
          <w:rtl/>
        </w:rPr>
        <w:t xml:space="preserve"> </w:t>
      </w:r>
      <w:bookmarkStart w:id="3029" w:name="_ETM_Q10_419319"/>
      <w:bookmarkEnd w:id="3029"/>
      <w:r>
        <w:rPr>
          <w:rtl/>
        </w:rPr>
        <w:t xml:space="preserve">חברת </w:t>
      </w:r>
      <w:bookmarkStart w:id="3030" w:name="_ETM_Q10_419799"/>
      <w:bookmarkEnd w:id="3030"/>
      <w:r>
        <w:rPr>
          <w:rtl/>
        </w:rPr>
        <w:t xml:space="preserve">הכנסת </w:t>
      </w:r>
      <w:bookmarkStart w:id="3031" w:name="_ETM_Q10_420129"/>
      <w:bookmarkEnd w:id="3031"/>
      <w:r>
        <w:rPr>
          <w:rFonts w:hint="cs"/>
          <w:rtl/>
        </w:rPr>
        <w:t>שרון ניר, יבגני –</w:t>
      </w:r>
      <w:r>
        <w:rPr>
          <w:rtl/>
        </w:rPr>
        <w:t xml:space="preserve"> </w:t>
      </w:r>
      <w:bookmarkStart w:id="3032" w:name="_ETM_Q10_421120"/>
      <w:bookmarkStart w:id="3033" w:name="_ETM_Q10_422019"/>
      <w:bookmarkEnd w:id="3032"/>
      <w:bookmarkEnd w:id="3033"/>
      <w:r>
        <w:rPr>
          <w:rtl/>
        </w:rPr>
        <w:t xml:space="preserve">להסיר </w:t>
      </w:r>
      <w:bookmarkStart w:id="3034" w:name="_ETM_Q10_422469"/>
      <w:bookmarkEnd w:id="3034"/>
      <w:r>
        <w:rPr>
          <w:rtl/>
        </w:rPr>
        <w:t xml:space="preserve">את </w:t>
      </w:r>
      <w:bookmarkStart w:id="3035" w:name="_ETM_Q10_422529"/>
      <w:bookmarkEnd w:id="3035"/>
      <w:r>
        <w:rPr>
          <w:rtl/>
        </w:rPr>
        <w:t>ההסתייגויות</w:t>
      </w:r>
      <w:r>
        <w:rPr>
          <w:rFonts w:hint="cs"/>
          <w:rtl/>
        </w:rPr>
        <w:t>.</w:t>
      </w:r>
      <w:r>
        <w:rPr>
          <w:rtl/>
        </w:rPr>
        <w:t xml:space="preserve"> </w:t>
      </w:r>
      <w:bookmarkStart w:id="3036" w:name="_ETM_Q10_423890"/>
      <w:bookmarkEnd w:id="3036"/>
      <w:r>
        <w:rPr>
          <w:rtl/>
        </w:rPr>
        <w:t xml:space="preserve">להצעת </w:t>
      </w:r>
      <w:bookmarkStart w:id="3037" w:name="_ETM_Q10_424400"/>
      <w:bookmarkEnd w:id="3037"/>
      <w:r>
        <w:rPr>
          <w:rtl/>
        </w:rPr>
        <w:t xml:space="preserve">החוק </w:t>
      </w:r>
      <w:bookmarkStart w:id="3038" w:name="_ETM_Q10_424910"/>
      <w:bookmarkEnd w:id="3038"/>
      <w:r>
        <w:rPr>
          <w:rtl/>
        </w:rPr>
        <w:t xml:space="preserve">הוגשו </w:t>
      </w:r>
      <w:bookmarkStart w:id="3039" w:name="_ETM_Q10_425420"/>
      <w:bookmarkEnd w:id="3039"/>
      <w:r>
        <w:rPr>
          <w:rtl/>
        </w:rPr>
        <w:t xml:space="preserve">גם </w:t>
      </w:r>
      <w:bookmarkStart w:id="3040" w:name="_ETM_Q10_425690"/>
      <w:bookmarkEnd w:id="3040"/>
      <w:r>
        <w:rPr>
          <w:rtl/>
        </w:rPr>
        <w:t xml:space="preserve">בקשות </w:t>
      </w:r>
      <w:bookmarkStart w:id="3041" w:name="_ETM_Q10_426110"/>
      <w:bookmarkEnd w:id="3041"/>
      <w:r>
        <w:rPr>
          <w:rtl/>
        </w:rPr>
        <w:t xml:space="preserve">רשות </w:t>
      </w:r>
      <w:bookmarkStart w:id="3042" w:name="_ETM_Q10_426410"/>
      <w:bookmarkEnd w:id="3042"/>
      <w:r>
        <w:rPr>
          <w:rtl/>
        </w:rPr>
        <w:t xml:space="preserve">דיבור </w:t>
      </w:r>
      <w:bookmarkStart w:id="3043" w:name="_ETM_Q10_427099"/>
      <w:bookmarkEnd w:id="3043"/>
      <w:r>
        <w:rPr>
          <w:rtl/>
        </w:rPr>
        <w:t xml:space="preserve">של </w:t>
      </w:r>
      <w:bookmarkStart w:id="3044" w:name="_ETM_Q10_427580"/>
      <w:bookmarkEnd w:id="3044"/>
      <w:r>
        <w:rPr>
          <w:rtl/>
        </w:rPr>
        <w:t xml:space="preserve">סיעת </w:t>
      </w:r>
      <w:bookmarkStart w:id="3045" w:name="_ETM_Q10_428269"/>
      <w:bookmarkEnd w:id="3045"/>
      <w:r>
        <w:rPr>
          <w:rtl/>
        </w:rPr>
        <w:t>העבודה</w:t>
      </w:r>
      <w:r>
        <w:rPr>
          <w:rFonts w:hint="cs"/>
          <w:rtl/>
        </w:rPr>
        <w:t>.</w:t>
      </w:r>
      <w:r>
        <w:rPr>
          <w:rtl/>
        </w:rPr>
        <w:t xml:space="preserve"> </w:t>
      </w:r>
      <w:bookmarkStart w:id="3046" w:name="_ETM_Q10_429500"/>
      <w:bookmarkEnd w:id="3046"/>
      <w:r>
        <w:rPr>
          <w:rtl/>
        </w:rPr>
        <w:t xml:space="preserve">ראשון </w:t>
      </w:r>
      <w:bookmarkStart w:id="3047" w:name="_ETM_Q10_430069"/>
      <w:bookmarkEnd w:id="3047"/>
      <w:r>
        <w:rPr>
          <w:rtl/>
        </w:rPr>
        <w:t xml:space="preserve">הדוברים </w:t>
      </w:r>
      <w:bookmarkStart w:id="3048" w:name="_ETM_Q10_432670"/>
      <w:bookmarkEnd w:id="3048"/>
      <w:r w:rsidR="00B96D0C">
        <w:rPr>
          <w:rFonts w:hint="cs"/>
          <w:rtl/>
        </w:rPr>
        <w:t xml:space="preserve">– </w:t>
      </w:r>
      <w:r>
        <w:rPr>
          <w:rtl/>
        </w:rPr>
        <w:t>ראשונה</w:t>
      </w:r>
      <w:r>
        <w:rPr>
          <w:rFonts w:hint="cs"/>
          <w:rtl/>
        </w:rPr>
        <w:t>,</w:t>
      </w:r>
      <w:r>
        <w:rPr>
          <w:rtl/>
        </w:rPr>
        <w:t xml:space="preserve"> </w:t>
      </w:r>
      <w:bookmarkStart w:id="3049" w:name="_ETM_Q10_433810"/>
      <w:bookmarkEnd w:id="3049"/>
      <w:r>
        <w:rPr>
          <w:rtl/>
        </w:rPr>
        <w:t xml:space="preserve">חברת </w:t>
      </w:r>
      <w:bookmarkStart w:id="3050" w:name="_ETM_Q10_434230"/>
      <w:bookmarkEnd w:id="3050"/>
      <w:r>
        <w:rPr>
          <w:rtl/>
        </w:rPr>
        <w:t xml:space="preserve">הכנסת </w:t>
      </w:r>
      <w:bookmarkStart w:id="3051" w:name="_ETM_Q10_434530"/>
      <w:bookmarkEnd w:id="3051"/>
      <w:r>
        <w:rPr>
          <w:rtl/>
        </w:rPr>
        <w:t xml:space="preserve">מרב </w:t>
      </w:r>
      <w:bookmarkStart w:id="3052" w:name="_ETM_Q10_434800"/>
      <w:bookmarkEnd w:id="3052"/>
      <w:r>
        <w:rPr>
          <w:rtl/>
        </w:rPr>
        <w:t xml:space="preserve">מיכאלי </w:t>
      </w:r>
      <w:bookmarkStart w:id="3053" w:name="_ETM_Q10_435130"/>
      <w:bookmarkEnd w:id="3053"/>
      <w:r>
        <w:rPr>
          <w:rFonts w:hint="cs"/>
          <w:rtl/>
        </w:rPr>
        <w:t xml:space="preserve">– </w:t>
      </w:r>
      <w:r>
        <w:rPr>
          <w:rtl/>
        </w:rPr>
        <w:t xml:space="preserve">אינה </w:t>
      </w:r>
      <w:bookmarkStart w:id="3054" w:name="_ETM_Q10_435280"/>
      <w:bookmarkEnd w:id="3054"/>
      <w:r>
        <w:rPr>
          <w:rtl/>
        </w:rPr>
        <w:t>נוכחת</w:t>
      </w:r>
      <w:r>
        <w:rPr>
          <w:rFonts w:hint="cs"/>
          <w:rtl/>
        </w:rPr>
        <w:t>;</w:t>
      </w:r>
      <w:r>
        <w:rPr>
          <w:rtl/>
        </w:rPr>
        <w:t xml:space="preserve"> </w:t>
      </w:r>
      <w:bookmarkStart w:id="3055" w:name="_ETM_Q10_436199"/>
      <w:bookmarkEnd w:id="3055"/>
      <w:r>
        <w:rPr>
          <w:rtl/>
        </w:rPr>
        <w:t xml:space="preserve">חברת </w:t>
      </w:r>
      <w:bookmarkStart w:id="3056" w:name="_ETM_Q10_436560"/>
      <w:bookmarkEnd w:id="3056"/>
      <w:r>
        <w:rPr>
          <w:rtl/>
        </w:rPr>
        <w:t xml:space="preserve">הכנסת </w:t>
      </w:r>
      <w:bookmarkStart w:id="3057" w:name="_ETM_Q10_436889"/>
      <w:bookmarkEnd w:id="3057"/>
      <w:r>
        <w:rPr>
          <w:rFonts w:hint="cs"/>
          <w:rtl/>
        </w:rPr>
        <w:t xml:space="preserve">נעמה לזימי </w:t>
      </w:r>
      <w:r>
        <w:rPr>
          <w:rtl/>
        </w:rPr>
        <w:t>–</w:t>
      </w:r>
      <w:r>
        <w:rPr>
          <w:rFonts w:hint="cs"/>
          <w:rtl/>
        </w:rPr>
        <w:t xml:space="preserve"> אינה נוכחת. </w:t>
      </w:r>
      <w:bookmarkStart w:id="3058" w:name="_ETM_Q10_437069"/>
      <w:bookmarkStart w:id="3059" w:name="_ETM_Q10_438029"/>
      <w:bookmarkEnd w:id="3058"/>
      <w:bookmarkEnd w:id="3059"/>
      <w:r>
        <w:rPr>
          <w:rtl/>
        </w:rPr>
        <w:t xml:space="preserve">חבר </w:t>
      </w:r>
      <w:bookmarkStart w:id="3060" w:name="_ETM_Q10_438300"/>
      <w:bookmarkEnd w:id="3060"/>
      <w:r>
        <w:rPr>
          <w:rtl/>
        </w:rPr>
        <w:t xml:space="preserve">הכנסת </w:t>
      </w:r>
      <w:bookmarkStart w:id="3061" w:name="_ETM_Q10_438569"/>
      <w:bookmarkEnd w:id="3061"/>
      <w:r>
        <w:rPr>
          <w:rtl/>
        </w:rPr>
        <w:t xml:space="preserve">גלעד </w:t>
      </w:r>
      <w:bookmarkStart w:id="3062" w:name="_ETM_Q10_438900"/>
      <w:bookmarkEnd w:id="3062"/>
      <w:r>
        <w:rPr>
          <w:rtl/>
        </w:rPr>
        <w:t>קריב</w:t>
      </w:r>
      <w:bookmarkStart w:id="3063" w:name="_ETM_Q10_439529"/>
      <w:bookmarkEnd w:id="3063"/>
      <w:r>
        <w:rPr>
          <w:rFonts w:hint="cs"/>
          <w:rtl/>
        </w:rPr>
        <w:t>, חמש</w:t>
      </w:r>
      <w:r>
        <w:rPr>
          <w:rtl/>
        </w:rPr>
        <w:t xml:space="preserve"> </w:t>
      </w:r>
      <w:bookmarkStart w:id="3064" w:name="_ETM_Q10_439889"/>
      <w:bookmarkEnd w:id="3064"/>
      <w:r>
        <w:rPr>
          <w:rtl/>
        </w:rPr>
        <w:t xml:space="preserve">דקות </w:t>
      </w:r>
      <w:bookmarkStart w:id="3065" w:name="_ETM_Q10_440310"/>
      <w:bookmarkEnd w:id="3065"/>
      <w:r>
        <w:rPr>
          <w:rtl/>
        </w:rPr>
        <w:t>לרשותך</w:t>
      </w:r>
      <w:r>
        <w:rPr>
          <w:rFonts w:hint="cs"/>
          <w:rtl/>
        </w:rPr>
        <w:t>.</w:t>
      </w:r>
    </w:p>
    <w:p w:rsidR="00304FBD" w:rsidRDefault="00304FBD" w:rsidP="00927295">
      <w:pPr>
        <w:ind w:firstLine="0"/>
        <w:rPr>
          <w:rtl/>
        </w:rPr>
      </w:pPr>
      <w:bookmarkStart w:id="3066" w:name="_ETM_Q10_442614"/>
      <w:bookmarkStart w:id="3067" w:name="_ETM_Q10_442773"/>
      <w:bookmarkStart w:id="3068" w:name="_ETM_Q10_442864"/>
      <w:bookmarkEnd w:id="3066"/>
      <w:bookmarkEnd w:id="3067"/>
      <w:bookmarkEnd w:id="3068"/>
    </w:p>
    <w:p w:rsidR="00304FBD" w:rsidRDefault="00304FBD" w:rsidP="00927295">
      <w:pPr>
        <w:pStyle w:val="af5"/>
        <w:keepNext/>
        <w:rPr>
          <w:rtl/>
        </w:rPr>
      </w:pPr>
      <w:bookmarkStart w:id="3069" w:name="ET_interruption_6156_42"/>
      <w:r w:rsidRPr="00D52371">
        <w:rPr>
          <w:rStyle w:val="TagStyle"/>
          <w:rtl/>
        </w:rPr>
        <w:t xml:space="preserve"> &lt;&lt; קריאה &gt;&gt; </w:t>
      </w:r>
      <w:r>
        <w:rPr>
          <w:rtl/>
        </w:rPr>
        <w:t>גלעד קריב (העבודה):</w:t>
      </w:r>
      <w:r w:rsidRPr="00D52371">
        <w:rPr>
          <w:rStyle w:val="TagStyle"/>
          <w:rtl/>
        </w:rPr>
        <w:t xml:space="preserve"> &lt;&lt; קריאה &gt;&gt;</w:t>
      </w:r>
      <w:r>
        <w:rPr>
          <w:rtl/>
        </w:rPr>
        <w:t xml:space="preserve"> </w:t>
      </w:r>
      <w:bookmarkEnd w:id="3069"/>
    </w:p>
    <w:p w:rsidR="00304FBD" w:rsidRDefault="00304FBD" w:rsidP="00356066">
      <w:pPr>
        <w:rPr>
          <w:rtl/>
        </w:rPr>
      </w:pPr>
    </w:p>
    <w:p w:rsidR="00304FBD" w:rsidRDefault="00304FBD" w:rsidP="00927295">
      <w:pPr>
        <w:rPr>
          <w:rtl/>
        </w:rPr>
      </w:pPr>
      <w:r>
        <w:rPr>
          <w:rFonts w:hint="cs"/>
          <w:rtl/>
        </w:rPr>
        <w:t>זה יהיה הרבה יותר קצר.</w:t>
      </w:r>
    </w:p>
    <w:p w:rsidR="00304FBD" w:rsidRDefault="00304FBD" w:rsidP="00927295">
      <w:pPr>
        <w:ind w:firstLine="0"/>
        <w:rPr>
          <w:rtl/>
        </w:rPr>
      </w:pPr>
      <w:bookmarkStart w:id="3070" w:name="_ETM_Q10_444815"/>
      <w:bookmarkStart w:id="3071" w:name="_ETM_Q10_444946"/>
      <w:bookmarkEnd w:id="3070"/>
      <w:bookmarkEnd w:id="3071"/>
    </w:p>
    <w:p w:rsidR="00304FBD" w:rsidRDefault="00304FBD" w:rsidP="00927295">
      <w:pPr>
        <w:pStyle w:val="af5"/>
        <w:keepNext/>
        <w:rPr>
          <w:rtl/>
        </w:rPr>
      </w:pPr>
      <w:bookmarkStart w:id="3072" w:name="ET_interruption_5801_43"/>
      <w:r w:rsidRPr="006B38E8">
        <w:rPr>
          <w:rStyle w:val="TagStyle"/>
          <w:rtl/>
        </w:rPr>
        <w:t xml:space="preserve"> &lt;&lt; קריאה &gt;&gt; </w:t>
      </w:r>
      <w:r>
        <w:rPr>
          <w:rtl/>
        </w:rPr>
        <w:t>אריאל קלנר (הליכוד):</w:t>
      </w:r>
      <w:r w:rsidRPr="006B38E8">
        <w:rPr>
          <w:rStyle w:val="TagStyle"/>
          <w:rtl/>
        </w:rPr>
        <w:t xml:space="preserve"> &lt;&lt; קריאה &gt;&gt;</w:t>
      </w:r>
      <w:r>
        <w:rPr>
          <w:rtl/>
        </w:rPr>
        <w:t xml:space="preserve"> </w:t>
      </w:r>
      <w:bookmarkEnd w:id="3072"/>
    </w:p>
    <w:p w:rsidR="00304FBD" w:rsidRDefault="00304FBD" w:rsidP="00356066">
      <w:pPr>
        <w:rPr>
          <w:rtl/>
        </w:rPr>
      </w:pPr>
    </w:p>
    <w:p w:rsidR="00304FBD" w:rsidRDefault="00304FBD" w:rsidP="00927295">
      <w:pPr>
        <w:rPr>
          <w:rtl/>
        </w:rPr>
      </w:pPr>
      <w:r>
        <w:rPr>
          <w:rFonts w:hint="cs"/>
          <w:rtl/>
        </w:rPr>
        <w:t>תישאר שם.</w:t>
      </w:r>
    </w:p>
    <w:p w:rsidR="00304FBD" w:rsidRDefault="00304FBD" w:rsidP="00927295">
      <w:pPr>
        <w:rPr>
          <w:rtl/>
        </w:rPr>
      </w:pPr>
    </w:p>
    <w:p w:rsidR="00304FBD" w:rsidRDefault="00304FBD" w:rsidP="00927295">
      <w:pPr>
        <w:pStyle w:val="a4"/>
        <w:keepNext/>
        <w:rPr>
          <w:rtl/>
        </w:rPr>
      </w:pPr>
      <w:bookmarkStart w:id="3073" w:name="ET_speaker_6156_44"/>
      <w:r w:rsidRPr="006B38E8">
        <w:rPr>
          <w:rStyle w:val="TagStyle"/>
          <w:rtl/>
        </w:rPr>
        <w:t xml:space="preserve"> &lt;&lt; דובר &gt;&gt; </w:t>
      </w:r>
      <w:bookmarkStart w:id="3074" w:name="_Toc194414153"/>
      <w:bookmarkStart w:id="3075" w:name="_Toc233629138"/>
      <w:r>
        <w:rPr>
          <w:rtl/>
        </w:rPr>
        <w:t>גלעד קריב (העבודה):</w:t>
      </w:r>
      <w:bookmarkEnd w:id="3074"/>
      <w:bookmarkEnd w:id="3075"/>
      <w:r w:rsidRPr="006B38E8">
        <w:rPr>
          <w:rStyle w:val="TagStyle"/>
          <w:rtl/>
        </w:rPr>
        <w:t xml:space="preserve"> &lt;&lt; דובר &gt;&gt;</w:t>
      </w:r>
      <w:r>
        <w:rPr>
          <w:rtl/>
        </w:rPr>
        <w:t xml:space="preserve"> </w:t>
      </w:r>
      <w:bookmarkEnd w:id="3073"/>
    </w:p>
    <w:p w:rsidR="00304FBD" w:rsidRDefault="00304FBD" w:rsidP="00356066">
      <w:pPr>
        <w:rPr>
          <w:rtl/>
        </w:rPr>
      </w:pPr>
    </w:p>
    <w:p w:rsidR="00304FBD" w:rsidRDefault="00304FBD" w:rsidP="00927295">
      <w:pPr>
        <w:rPr>
          <w:rtl/>
        </w:rPr>
      </w:pPr>
      <w:bookmarkStart w:id="3076" w:name="_ETM_Q10_443905"/>
      <w:bookmarkStart w:id="3077" w:name="_ETM_Q10_444010"/>
      <w:bookmarkEnd w:id="3076"/>
      <w:bookmarkEnd w:id="3077"/>
      <w:r>
        <w:rPr>
          <w:rFonts w:hint="cs"/>
          <w:rtl/>
        </w:rPr>
        <w:t xml:space="preserve">בסדר. אני משתמש </w:t>
      </w:r>
      <w:bookmarkStart w:id="3078" w:name="_ETM_Q10_442551"/>
      <w:bookmarkEnd w:id="3078"/>
      <w:r>
        <w:rPr>
          <w:rFonts w:hint="cs"/>
          <w:rtl/>
        </w:rPr>
        <w:t xml:space="preserve">ברשות הדיבור על מנת </w:t>
      </w:r>
      <w:bookmarkStart w:id="3079" w:name="_ETM_Q10_446660"/>
      <w:bookmarkEnd w:id="3079"/>
      <w:r>
        <w:rPr>
          <w:rtl/>
        </w:rPr>
        <w:t xml:space="preserve">להגיב </w:t>
      </w:r>
      <w:bookmarkStart w:id="3080" w:name="_ETM_Q10_447139"/>
      <w:bookmarkEnd w:id="3080"/>
      <w:r w:rsidR="00B96D0C">
        <w:rPr>
          <w:rFonts w:hint="cs"/>
          <w:rtl/>
        </w:rPr>
        <w:t>ע</w:t>
      </w:r>
      <w:r>
        <w:rPr>
          <w:rtl/>
        </w:rPr>
        <w:t>ל</w:t>
      </w:r>
      <w:r w:rsidR="00B96D0C">
        <w:rPr>
          <w:rFonts w:hint="cs"/>
          <w:rtl/>
        </w:rPr>
        <w:t xml:space="preserve"> </w:t>
      </w:r>
      <w:r>
        <w:rPr>
          <w:rtl/>
        </w:rPr>
        <w:t xml:space="preserve">דברי </w:t>
      </w:r>
      <w:bookmarkStart w:id="3081" w:name="_ETM_Q10_447650"/>
      <w:bookmarkEnd w:id="3081"/>
      <w:r>
        <w:rPr>
          <w:rtl/>
        </w:rPr>
        <w:t>הבלע</w:t>
      </w:r>
      <w:r>
        <w:rPr>
          <w:rFonts w:hint="cs"/>
          <w:rtl/>
        </w:rPr>
        <w:t>,</w:t>
      </w:r>
      <w:r>
        <w:rPr>
          <w:rtl/>
        </w:rPr>
        <w:t xml:space="preserve"> </w:t>
      </w:r>
      <w:bookmarkStart w:id="3082" w:name="_ETM_Q10_448310"/>
      <w:bookmarkEnd w:id="3082"/>
      <w:r>
        <w:rPr>
          <w:rFonts w:hint="cs"/>
          <w:rtl/>
        </w:rPr>
        <w:t>ה</w:t>
      </w:r>
      <w:r>
        <w:rPr>
          <w:rtl/>
        </w:rPr>
        <w:t xml:space="preserve">שקר </w:t>
      </w:r>
      <w:bookmarkStart w:id="3083" w:name="_ETM_Q10_448940"/>
      <w:bookmarkEnd w:id="3083"/>
      <w:r>
        <w:rPr>
          <w:rtl/>
        </w:rPr>
        <w:t>ו</w:t>
      </w:r>
      <w:r>
        <w:rPr>
          <w:rFonts w:hint="cs"/>
          <w:rtl/>
        </w:rPr>
        <w:t>ה</w:t>
      </w:r>
      <w:r>
        <w:rPr>
          <w:rtl/>
        </w:rPr>
        <w:t xml:space="preserve">הסתה </w:t>
      </w:r>
      <w:bookmarkStart w:id="3084" w:name="_ETM_Q10_449540"/>
      <w:bookmarkEnd w:id="3084"/>
      <w:r>
        <w:rPr>
          <w:rtl/>
        </w:rPr>
        <w:t xml:space="preserve">של </w:t>
      </w:r>
      <w:bookmarkStart w:id="3085" w:name="_ETM_Q10_449720"/>
      <w:bookmarkEnd w:id="3085"/>
      <w:r>
        <w:rPr>
          <w:rtl/>
        </w:rPr>
        <w:t xml:space="preserve">חבר </w:t>
      </w:r>
      <w:bookmarkStart w:id="3086" w:name="_ETM_Q10_449990"/>
      <w:bookmarkEnd w:id="3086"/>
      <w:r>
        <w:rPr>
          <w:rtl/>
        </w:rPr>
        <w:t xml:space="preserve">הכנסת </w:t>
      </w:r>
      <w:bookmarkStart w:id="3087" w:name="_ETM_Q10_450440"/>
      <w:bookmarkEnd w:id="3087"/>
      <w:r>
        <w:rPr>
          <w:rFonts w:hint="cs"/>
          <w:rtl/>
        </w:rPr>
        <w:t>מלביצקי.</w:t>
      </w:r>
    </w:p>
    <w:p w:rsidR="00304FBD" w:rsidRDefault="00304FBD" w:rsidP="00927295">
      <w:pPr>
        <w:ind w:firstLine="0"/>
        <w:rPr>
          <w:rtl/>
        </w:rPr>
      </w:pPr>
      <w:bookmarkStart w:id="3088" w:name="_ETM_Q10_449854"/>
      <w:bookmarkStart w:id="3089" w:name="_ETM_Q10_450020"/>
      <w:bookmarkStart w:id="3090" w:name="_ETM_Q10_450126"/>
      <w:bookmarkEnd w:id="3088"/>
      <w:bookmarkEnd w:id="3089"/>
      <w:bookmarkEnd w:id="3090"/>
    </w:p>
    <w:p w:rsidR="00304FBD" w:rsidRDefault="00304FBD" w:rsidP="00927295">
      <w:pPr>
        <w:pStyle w:val="af5"/>
        <w:keepNext/>
        <w:rPr>
          <w:rtl/>
        </w:rPr>
      </w:pPr>
      <w:bookmarkStart w:id="3091" w:name="ET_interruption_6353_45"/>
      <w:r w:rsidRPr="00435324">
        <w:rPr>
          <w:rStyle w:val="TagStyle"/>
          <w:rtl/>
        </w:rPr>
        <w:t xml:space="preserve"> &lt;&lt; קריאה &gt;&gt; </w:t>
      </w:r>
      <w:r>
        <w:rPr>
          <w:rtl/>
        </w:rPr>
        <w:t>חנוך דב מלביצקי (הליכוד):</w:t>
      </w:r>
      <w:r w:rsidRPr="00435324">
        <w:rPr>
          <w:rStyle w:val="TagStyle"/>
          <w:rtl/>
        </w:rPr>
        <w:t xml:space="preserve"> &lt;&lt; קריאה &gt;&gt;</w:t>
      </w:r>
      <w:r>
        <w:rPr>
          <w:rtl/>
        </w:rPr>
        <w:t xml:space="preserve"> </w:t>
      </w:r>
      <w:bookmarkEnd w:id="3091"/>
    </w:p>
    <w:p w:rsidR="00304FBD" w:rsidRDefault="00304FBD" w:rsidP="00356066">
      <w:pPr>
        <w:rPr>
          <w:rtl/>
        </w:rPr>
      </w:pPr>
    </w:p>
    <w:p w:rsidR="00304FBD" w:rsidRDefault="00304FBD" w:rsidP="00927295">
      <w:pPr>
        <w:rPr>
          <w:rtl/>
          <w:lang w:eastAsia="he-IL"/>
        </w:rPr>
      </w:pPr>
      <w:r>
        <w:rPr>
          <w:rFonts w:hint="cs"/>
          <w:rtl/>
          <w:lang w:eastAsia="he-IL"/>
        </w:rPr>
        <w:t>היחידים שמסיתים זה אתם, נגד המפכ"ל.</w:t>
      </w:r>
    </w:p>
    <w:p w:rsidR="00304FBD" w:rsidRDefault="00304FBD" w:rsidP="00927295">
      <w:pPr>
        <w:ind w:firstLine="0"/>
        <w:rPr>
          <w:rtl/>
          <w:lang w:eastAsia="he-IL"/>
        </w:rPr>
      </w:pPr>
    </w:p>
    <w:p w:rsidR="00304FBD" w:rsidRDefault="00304FBD" w:rsidP="00927295">
      <w:pPr>
        <w:pStyle w:val="-"/>
        <w:keepNext/>
        <w:rPr>
          <w:rtl/>
        </w:rPr>
      </w:pPr>
      <w:bookmarkStart w:id="3092" w:name="ET_speakercontinue_6156_46"/>
      <w:r w:rsidRPr="00435324">
        <w:rPr>
          <w:rStyle w:val="TagStyle"/>
          <w:rtl/>
        </w:rPr>
        <w:t xml:space="preserve"> &lt;&lt; דובר_המשך &gt;&gt; </w:t>
      </w:r>
      <w:r>
        <w:rPr>
          <w:rtl/>
        </w:rPr>
        <w:t>גלעד קריב (העבודה):</w:t>
      </w:r>
      <w:r w:rsidRPr="00435324">
        <w:rPr>
          <w:rStyle w:val="TagStyle"/>
          <w:rtl/>
        </w:rPr>
        <w:t xml:space="preserve"> &lt;&lt; דובר_המשך &gt;&gt;</w:t>
      </w:r>
      <w:r>
        <w:rPr>
          <w:rtl/>
        </w:rPr>
        <w:t xml:space="preserve"> </w:t>
      </w:r>
      <w:bookmarkEnd w:id="3092"/>
    </w:p>
    <w:p w:rsidR="00304FBD" w:rsidRDefault="00304FBD" w:rsidP="00356066">
      <w:pPr>
        <w:rPr>
          <w:rtl/>
          <w:lang w:eastAsia="he-IL"/>
        </w:rPr>
      </w:pPr>
    </w:p>
    <w:p w:rsidR="00304FBD" w:rsidRDefault="00304FBD" w:rsidP="00927295">
      <w:pPr>
        <w:rPr>
          <w:rtl/>
          <w:lang w:eastAsia="he-IL"/>
        </w:rPr>
      </w:pPr>
      <w:r>
        <w:rPr>
          <w:rFonts w:hint="cs"/>
          <w:rtl/>
          <w:lang w:eastAsia="he-IL"/>
        </w:rPr>
        <w:t>שב, שב, תהיה בשקט.</w:t>
      </w:r>
    </w:p>
    <w:p w:rsidR="00304FBD" w:rsidRDefault="00304FBD" w:rsidP="00927295">
      <w:pPr>
        <w:ind w:firstLine="0"/>
        <w:rPr>
          <w:rtl/>
          <w:lang w:eastAsia="he-IL"/>
        </w:rPr>
      </w:pPr>
    </w:p>
    <w:p w:rsidR="00304FBD" w:rsidRDefault="00304FBD" w:rsidP="00927295">
      <w:pPr>
        <w:pStyle w:val="af5"/>
        <w:keepNext/>
        <w:rPr>
          <w:rtl/>
        </w:rPr>
      </w:pPr>
      <w:r w:rsidRPr="00435324">
        <w:rPr>
          <w:rStyle w:val="TagStyle"/>
          <w:rtl/>
        </w:rPr>
        <w:t xml:space="preserve">&lt;&lt; קריאה &gt;&gt; </w:t>
      </w:r>
      <w:r>
        <w:rPr>
          <w:rtl/>
        </w:rPr>
        <w:t>חנוך דב מלביצקי (הליכוד):</w:t>
      </w:r>
      <w:r w:rsidRPr="00435324">
        <w:rPr>
          <w:rStyle w:val="TagStyle"/>
          <w:rtl/>
        </w:rPr>
        <w:t xml:space="preserve"> &lt;&lt; קריאה &gt;&gt;</w:t>
      </w:r>
      <w:r>
        <w:rPr>
          <w:rtl/>
        </w:rPr>
        <w:t xml:space="preserve"> </w:t>
      </w:r>
    </w:p>
    <w:p w:rsidR="00304FBD" w:rsidRDefault="00304FBD" w:rsidP="00927295">
      <w:pPr>
        <w:rPr>
          <w:rtl/>
          <w:lang w:eastAsia="he-IL"/>
        </w:rPr>
      </w:pPr>
    </w:p>
    <w:p w:rsidR="00304FBD" w:rsidRDefault="00304FBD" w:rsidP="00927295">
      <w:pPr>
        <w:rPr>
          <w:rtl/>
          <w:lang w:eastAsia="he-IL"/>
        </w:rPr>
      </w:pPr>
      <w:r>
        <w:rPr>
          <w:rFonts w:hint="cs"/>
          <w:rtl/>
          <w:lang w:eastAsia="he-IL"/>
        </w:rPr>
        <w:t>תתבייש לך.</w:t>
      </w:r>
    </w:p>
    <w:p w:rsidR="00304FBD" w:rsidRDefault="00304FBD" w:rsidP="00927295">
      <w:pPr>
        <w:ind w:firstLine="0"/>
        <w:rPr>
          <w:rtl/>
          <w:lang w:eastAsia="he-IL"/>
        </w:rPr>
      </w:pPr>
    </w:p>
    <w:p w:rsidR="00304FBD" w:rsidRDefault="00304FBD" w:rsidP="00927295">
      <w:pPr>
        <w:pStyle w:val="-"/>
        <w:keepNext/>
        <w:rPr>
          <w:rtl/>
        </w:rPr>
      </w:pPr>
      <w:r w:rsidRPr="00435324">
        <w:rPr>
          <w:rStyle w:val="TagStyle"/>
          <w:rtl/>
        </w:rPr>
        <w:t xml:space="preserve">&lt;&lt; דובר_המשך &gt;&gt; </w:t>
      </w:r>
      <w:r>
        <w:rPr>
          <w:rtl/>
        </w:rPr>
        <w:t>גלעד קריב (העבודה):</w:t>
      </w:r>
      <w:r w:rsidRPr="00435324">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תהיה בשקט.</w:t>
      </w:r>
    </w:p>
    <w:p w:rsidR="00304FBD" w:rsidRDefault="00304FBD" w:rsidP="00927295">
      <w:pPr>
        <w:rPr>
          <w:rtl/>
          <w:lang w:eastAsia="he-IL"/>
        </w:rPr>
      </w:pPr>
    </w:p>
    <w:p w:rsidR="00304FBD" w:rsidRDefault="00304FBD" w:rsidP="00927295">
      <w:pPr>
        <w:pStyle w:val="af6"/>
        <w:keepNext/>
        <w:rPr>
          <w:rtl/>
        </w:rPr>
      </w:pPr>
      <w:bookmarkStart w:id="3093" w:name="ET_yor_6595_48"/>
      <w:r w:rsidRPr="00CD7801">
        <w:rPr>
          <w:rStyle w:val="TagStyle"/>
          <w:rtl/>
        </w:rPr>
        <w:t xml:space="preserve"> &lt;&lt; יור &gt;&gt; </w:t>
      </w:r>
      <w:r>
        <w:rPr>
          <w:rtl/>
        </w:rPr>
        <w:t>היו"ר ארז מלול:</w:t>
      </w:r>
      <w:r w:rsidRPr="00CD7801">
        <w:rPr>
          <w:rStyle w:val="TagStyle"/>
          <w:rtl/>
        </w:rPr>
        <w:t xml:space="preserve"> &lt;&lt; יור &gt;&gt;</w:t>
      </w:r>
      <w:r>
        <w:rPr>
          <w:rtl/>
        </w:rPr>
        <w:t xml:space="preserve"> </w:t>
      </w:r>
      <w:bookmarkEnd w:id="3093"/>
    </w:p>
    <w:p w:rsidR="00304FBD" w:rsidRDefault="00304FBD" w:rsidP="00356066">
      <w:pPr>
        <w:rPr>
          <w:rtl/>
          <w:lang w:eastAsia="he-IL"/>
        </w:rPr>
      </w:pPr>
    </w:p>
    <w:p w:rsidR="00304FBD" w:rsidRDefault="00304FBD" w:rsidP="00927295">
      <w:pPr>
        <w:rPr>
          <w:rtl/>
          <w:lang w:eastAsia="he-IL"/>
        </w:rPr>
      </w:pPr>
      <w:bookmarkStart w:id="3094" w:name="_ETM_Q10_450154"/>
      <w:bookmarkEnd w:id="3094"/>
      <w:r>
        <w:rPr>
          <w:rFonts w:hint="cs"/>
          <w:rtl/>
          <w:lang w:eastAsia="he-IL"/>
        </w:rPr>
        <w:t>חבר הכנסת חנוך.</w:t>
      </w:r>
    </w:p>
    <w:p w:rsidR="00304FBD" w:rsidRPr="00CD7801" w:rsidRDefault="00304FBD" w:rsidP="00927295">
      <w:pPr>
        <w:rPr>
          <w:rtl/>
          <w:lang w:eastAsia="he-IL"/>
        </w:rPr>
      </w:pPr>
      <w:bookmarkStart w:id="3095" w:name="_ETM_Q10_453217"/>
      <w:bookmarkStart w:id="3096" w:name="_ETM_Q10_453379"/>
      <w:bookmarkEnd w:id="3095"/>
      <w:bookmarkEnd w:id="3096"/>
    </w:p>
    <w:p w:rsidR="00304FBD" w:rsidRDefault="00304FBD" w:rsidP="00927295">
      <w:pPr>
        <w:pStyle w:val="af5"/>
        <w:keepNext/>
        <w:rPr>
          <w:rtl/>
        </w:rPr>
      </w:pPr>
      <w:r w:rsidRPr="00435324">
        <w:rPr>
          <w:rStyle w:val="TagStyle"/>
          <w:rtl/>
        </w:rPr>
        <w:t xml:space="preserve">&lt;&lt; קריאה &gt;&gt; </w:t>
      </w:r>
      <w:r>
        <w:rPr>
          <w:rtl/>
        </w:rPr>
        <w:t>חנוך דב מלביצקי (הליכוד):</w:t>
      </w:r>
      <w:r w:rsidRPr="00435324">
        <w:rPr>
          <w:rStyle w:val="TagStyle"/>
          <w:rtl/>
        </w:rPr>
        <w:t xml:space="preserve"> &lt;&lt; קריאה &gt;&gt;</w:t>
      </w:r>
      <w:r>
        <w:rPr>
          <w:rtl/>
        </w:rPr>
        <w:t xml:space="preserve"> </w:t>
      </w:r>
    </w:p>
    <w:p w:rsidR="00304FBD" w:rsidRDefault="00304FBD" w:rsidP="00927295">
      <w:pPr>
        <w:rPr>
          <w:rtl/>
          <w:lang w:eastAsia="he-IL"/>
        </w:rPr>
      </w:pPr>
    </w:p>
    <w:p w:rsidR="00304FBD" w:rsidRDefault="00304FBD" w:rsidP="00927295">
      <w:pPr>
        <w:rPr>
          <w:rtl/>
          <w:lang w:eastAsia="he-IL"/>
        </w:rPr>
      </w:pPr>
      <w:r>
        <w:rPr>
          <w:rFonts w:hint="cs"/>
          <w:rtl/>
          <w:lang w:eastAsia="he-IL"/>
        </w:rPr>
        <w:t>תתבייש לך.</w:t>
      </w:r>
    </w:p>
    <w:p w:rsidR="00304FBD" w:rsidRDefault="00304FBD" w:rsidP="00927295">
      <w:pPr>
        <w:rPr>
          <w:rtl/>
          <w:lang w:eastAsia="he-IL"/>
        </w:rPr>
      </w:pPr>
    </w:p>
    <w:p w:rsidR="00304FBD" w:rsidRDefault="00304FBD" w:rsidP="00927295">
      <w:pPr>
        <w:pStyle w:val="-"/>
        <w:keepNext/>
        <w:rPr>
          <w:rtl/>
        </w:rPr>
      </w:pPr>
      <w:r w:rsidRPr="00435324">
        <w:rPr>
          <w:rStyle w:val="TagStyle"/>
          <w:rtl/>
        </w:rPr>
        <w:t xml:space="preserve">&lt;&lt; דובר_המשך &gt;&gt; </w:t>
      </w:r>
      <w:r>
        <w:rPr>
          <w:rtl/>
        </w:rPr>
        <w:t>גלעד קריב (העבודה):</w:t>
      </w:r>
      <w:r w:rsidRPr="00435324">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תהיה בשקט.</w:t>
      </w:r>
    </w:p>
    <w:p w:rsidR="00304FBD" w:rsidRDefault="00304FBD" w:rsidP="00927295">
      <w:pPr>
        <w:rPr>
          <w:rtl/>
          <w:lang w:eastAsia="he-IL"/>
        </w:rPr>
      </w:pPr>
    </w:p>
    <w:p w:rsidR="00304FBD" w:rsidRDefault="00304FBD" w:rsidP="00927295">
      <w:pPr>
        <w:pStyle w:val="af6"/>
        <w:keepNext/>
        <w:rPr>
          <w:rtl/>
        </w:rPr>
      </w:pPr>
      <w:bookmarkStart w:id="3097" w:name="ET_yor_6595_47"/>
      <w:r w:rsidRPr="00CD7801">
        <w:rPr>
          <w:rStyle w:val="TagStyle"/>
          <w:rtl/>
        </w:rPr>
        <w:t xml:space="preserve"> &lt;&lt; יור &gt;&gt; </w:t>
      </w:r>
      <w:r>
        <w:rPr>
          <w:rtl/>
        </w:rPr>
        <w:t>היו"ר ארז מלול:</w:t>
      </w:r>
      <w:r w:rsidRPr="00CD7801">
        <w:rPr>
          <w:rStyle w:val="TagStyle"/>
          <w:rtl/>
        </w:rPr>
        <w:t xml:space="preserve"> &lt;&lt; יור &gt;&gt;</w:t>
      </w:r>
      <w:r>
        <w:rPr>
          <w:rtl/>
        </w:rPr>
        <w:t xml:space="preserve"> </w:t>
      </w:r>
      <w:bookmarkEnd w:id="3097"/>
    </w:p>
    <w:p w:rsidR="00304FBD" w:rsidRDefault="00304FBD" w:rsidP="00356066">
      <w:pPr>
        <w:rPr>
          <w:rtl/>
          <w:lang w:eastAsia="he-IL"/>
        </w:rPr>
      </w:pPr>
    </w:p>
    <w:p w:rsidR="00304FBD" w:rsidRDefault="00304FBD" w:rsidP="00927295">
      <w:pPr>
        <w:rPr>
          <w:rtl/>
          <w:lang w:eastAsia="he-IL"/>
        </w:rPr>
      </w:pPr>
      <w:r>
        <w:rPr>
          <w:rFonts w:hint="cs"/>
          <w:rtl/>
          <w:lang w:eastAsia="he-IL"/>
        </w:rPr>
        <w:t>חנוך מלביצקי. חבר הכנסת חנוך. חנוך.</w:t>
      </w:r>
    </w:p>
    <w:p w:rsidR="00304FBD" w:rsidRDefault="00304FBD" w:rsidP="00927295">
      <w:pPr>
        <w:ind w:firstLine="0"/>
        <w:rPr>
          <w:rtl/>
          <w:lang w:eastAsia="he-IL"/>
        </w:rPr>
      </w:pPr>
      <w:bookmarkStart w:id="3098" w:name="_ETM_Q10_460982"/>
      <w:bookmarkStart w:id="3099" w:name="_ETM_Q10_461051"/>
      <w:bookmarkEnd w:id="3098"/>
      <w:bookmarkEnd w:id="3099"/>
    </w:p>
    <w:p w:rsidR="00304FBD" w:rsidRDefault="00304FBD" w:rsidP="00927295">
      <w:pPr>
        <w:pStyle w:val="af5"/>
        <w:keepNext/>
        <w:rPr>
          <w:rtl/>
        </w:rPr>
      </w:pPr>
      <w:bookmarkStart w:id="3100" w:name="ET_interruption_6353_50"/>
      <w:r w:rsidRPr="00CD7801">
        <w:rPr>
          <w:rStyle w:val="TagStyle"/>
          <w:rtl/>
        </w:rPr>
        <w:t xml:space="preserve"> &lt;&lt; קריאה &gt;&gt; </w:t>
      </w:r>
      <w:r>
        <w:rPr>
          <w:rtl/>
        </w:rPr>
        <w:t>חנוך דב מלביצקי (הליכוד):</w:t>
      </w:r>
      <w:r w:rsidRPr="00CD7801">
        <w:rPr>
          <w:rStyle w:val="TagStyle"/>
          <w:rtl/>
        </w:rPr>
        <w:t xml:space="preserve"> &lt;&lt; קריאה &gt;&gt;</w:t>
      </w:r>
      <w:r>
        <w:rPr>
          <w:rtl/>
        </w:rPr>
        <w:t xml:space="preserve"> </w:t>
      </w:r>
      <w:bookmarkEnd w:id="3100"/>
    </w:p>
    <w:p w:rsidR="00304FBD" w:rsidRDefault="00304FBD" w:rsidP="00356066">
      <w:pPr>
        <w:rPr>
          <w:rtl/>
          <w:lang w:eastAsia="he-IL"/>
        </w:rPr>
      </w:pPr>
    </w:p>
    <w:p w:rsidR="00304FBD" w:rsidRDefault="00304FBD" w:rsidP="00927295">
      <w:pPr>
        <w:rPr>
          <w:rtl/>
          <w:lang w:eastAsia="he-IL"/>
        </w:rPr>
      </w:pPr>
      <w:r>
        <w:rPr>
          <w:rFonts w:hint="cs"/>
          <w:rtl/>
          <w:lang w:eastAsia="he-IL"/>
        </w:rPr>
        <w:t>אתה פושע.</w:t>
      </w:r>
    </w:p>
    <w:p w:rsidR="00304FBD" w:rsidRDefault="00304FBD" w:rsidP="00927295">
      <w:pPr>
        <w:ind w:firstLine="0"/>
        <w:rPr>
          <w:rtl/>
          <w:lang w:eastAsia="he-IL"/>
        </w:rPr>
      </w:pPr>
      <w:bookmarkStart w:id="3101" w:name="_ETM_Q10_452204"/>
      <w:bookmarkStart w:id="3102" w:name="_ETM_Q10_452427"/>
      <w:bookmarkStart w:id="3103" w:name="_ETM_Q10_452457"/>
      <w:bookmarkStart w:id="3104" w:name="_ETM_Q10_452537"/>
      <w:bookmarkEnd w:id="3101"/>
      <w:bookmarkEnd w:id="3102"/>
      <w:bookmarkEnd w:id="3103"/>
      <w:bookmarkEnd w:id="3104"/>
    </w:p>
    <w:p w:rsidR="00304FBD" w:rsidRDefault="00304FBD" w:rsidP="00927295">
      <w:pPr>
        <w:pStyle w:val="af6"/>
        <w:keepNext/>
        <w:rPr>
          <w:rtl/>
        </w:rPr>
      </w:pPr>
      <w:bookmarkStart w:id="3105" w:name="ET_yor_6595_52"/>
      <w:r w:rsidRPr="00CD7801">
        <w:rPr>
          <w:rStyle w:val="TagStyle"/>
          <w:rtl/>
        </w:rPr>
        <w:t xml:space="preserve">&lt;&lt; יור &gt;&gt; </w:t>
      </w:r>
      <w:r>
        <w:rPr>
          <w:rtl/>
        </w:rPr>
        <w:t>היו"ר ארז מלול:</w:t>
      </w:r>
      <w:r w:rsidRPr="00CD7801">
        <w:rPr>
          <w:rStyle w:val="TagStyle"/>
          <w:rtl/>
        </w:rPr>
        <w:t xml:space="preserve"> &lt;&lt; יור &gt;&gt;</w:t>
      </w:r>
      <w:r>
        <w:rPr>
          <w:rtl/>
        </w:rPr>
        <w:t xml:space="preserve"> </w:t>
      </w:r>
      <w:bookmarkEnd w:id="3105"/>
    </w:p>
    <w:p w:rsidR="00304FBD" w:rsidRDefault="00304FBD" w:rsidP="00356066">
      <w:pPr>
        <w:rPr>
          <w:rtl/>
          <w:lang w:eastAsia="he-IL"/>
        </w:rPr>
      </w:pPr>
    </w:p>
    <w:p w:rsidR="00304FBD" w:rsidRDefault="00304FBD" w:rsidP="00927295">
      <w:pPr>
        <w:rPr>
          <w:rtl/>
          <w:lang w:eastAsia="he-IL"/>
        </w:rPr>
      </w:pPr>
      <w:bookmarkStart w:id="3106" w:name="_ETM_Q10_466086"/>
      <w:bookmarkEnd w:id="3106"/>
      <w:r>
        <w:rPr>
          <w:rFonts w:hint="cs"/>
          <w:rtl/>
          <w:lang w:eastAsia="he-IL"/>
        </w:rPr>
        <w:t>חבר הכנסת חנוך.</w:t>
      </w:r>
    </w:p>
    <w:p w:rsidR="00304FBD" w:rsidRDefault="00304FBD" w:rsidP="00927295">
      <w:pPr>
        <w:ind w:firstLine="0"/>
        <w:rPr>
          <w:rtl/>
          <w:lang w:eastAsia="he-IL"/>
        </w:rPr>
      </w:pPr>
      <w:bookmarkStart w:id="3107" w:name="_ETM_Q10_469143"/>
      <w:bookmarkStart w:id="3108" w:name="_ETM_Q10_469249"/>
      <w:bookmarkStart w:id="3109" w:name="_ETM_Q10_469294"/>
      <w:bookmarkStart w:id="3110" w:name="_ETM_Q10_469386"/>
      <w:bookmarkEnd w:id="3107"/>
      <w:bookmarkEnd w:id="3108"/>
      <w:bookmarkEnd w:id="3109"/>
      <w:bookmarkEnd w:id="3110"/>
    </w:p>
    <w:p w:rsidR="00304FBD" w:rsidRDefault="00304FBD" w:rsidP="00927295">
      <w:pPr>
        <w:pStyle w:val="-"/>
        <w:keepNext/>
        <w:rPr>
          <w:rtl/>
        </w:rPr>
      </w:pPr>
      <w:bookmarkStart w:id="3111" w:name="ET_speakercontinue_6156_53"/>
      <w:r w:rsidRPr="00CD7801">
        <w:rPr>
          <w:rStyle w:val="TagStyle"/>
          <w:rtl/>
        </w:rPr>
        <w:t xml:space="preserve"> &lt;&lt; דובר_המשך &gt;&gt; </w:t>
      </w:r>
      <w:r>
        <w:rPr>
          <w:rtl/>
        </w:rPr>
        <w:t>גלעד קריב (העבודה):</w:t>
      </w:r>
      <w:r w:rsidRPr="00CD7801">
        <w:rPr>
          <w:rStyle w:val="TagStyle"/>
          <w:rtl/>
        </w:rPr>
        <w:t xml:space="preserve"> &lt;&lt; דובר_המשך &gt;&gt;</w:t>
      </w:r>
      <w:r>
        <w:rPr>
          <w:rtl/>
        </w:rPr>
        <w:t xml:space="preserve"> </w:t>
      </w:r>
      <w:bookmarkEnd w:id="3111"/>
    </w:p>
    <w:p w:rsidR="00304FBD" w:rsidRDefault="00304FBD" w:rsidP="00356066">
      <w:pPr>
        <w:rPr>
          <w:rtl/>
          <w:lang w:eastAsia="he-IL"/>
        </w:rPr>
      </w:pPr>
    </w:p>
    <w:p w:rsidR="00304FBD" w:rsidRDefault="00304FBD" w:rsidP="00927295">
      <w:pPr>
        <w:rPr>
          <w:rtl/>
          <w:lang w:eastAsia="he-IL"/>
        </w:rPr>
      </w:pPr>
      <w:bookmarkStart w:id="3112" w:name="_ETM_Q10_466957"/>
      <w:bookmarkEnd w:id="3112"/>
      <w:r>
        <w:rPr>
          <w:rFonts w:hint="cs"/>
          <w:rtl/>
          <w:lang w:eastAsia="he-IL"/>
        </w:rPr>
        <w:t>תהיה בשקט.</w:t>
      </w:r>
      <w:bookmarkStart w:id="3113" w:name="_ETM_Q10_470436"/>
      <w:bookmarkStart w:id="3114" w:name="_ETM_Q10_470564"/>
      <w:bookmarkStart w:id="3115" w:name="_ETM_Q10_470631"/>
      <w:bookmarkStart w:id="3116" w:name="_ETM_Q10_470714"/>
      <w:bookmarkEnd w:id="3113"/>
      <w:bookmarkEnd w:id="3114"/>
      <w:bookmarkEnd w:id="3115"/>
      <w:bookmarkEnd w:id="3116"/>
      <w:r>
        <w:rPr>
          <w:rFonts w:hint="cs"/>
          <w:rtl/>
          <w:lang w:eastAsia="he-IL"/>
        </w:rPr>
        <w:t xml:space="preserve"> אדם אלים </w:t>
      </w:r>
      <w:bookmarkStart w:id="3117" w:name="_ETM_Q10_464109"/>
      <w:bookmarkEnd w:id="3117"/>
      <w:r>
        <w:rPr>
          <w:rFonts w:hint="cs"/>
          <w:rtl/>
          <w:lang w:eastAsia="he-IL"/>
        </w:rPr>
        <w:t xml:space="preserve">שכמוך, מלא שנאה והסתה. </w:t>
      </w:r>
    </w:p>
    <w:p w:rsidR="00304FBD" w:rsidRDefault="00304FBD" w:rsidP="00927295">
      <w:pPr>
        <w:ind w:firstLine="0"/>
        <w:rPr>
          <w:rtl/>
          <w:lang w:eastAsia="he-IL"/>
        </w:rPr>
      </w:pPr>
      <w:bookmarkStart w:id="3118" w:name="_ETM_Q10_468140"/>
      <w:bookmarkStart w:id="3119" w:name="_ETM_Q10_468268"/>
      <w:bookmarkStart w:id="3120" w:name="_ETM_Q10_468317"/>
      <w:bookmarkStart w:id="3121" w:name="_ETM_Q10_468415"/>
      <w:bookmarkEnd w:id="3118"/>
      <w:bookmarkEnd w:id="3119"/>
      <w:bookmarkEnd w:id="3120"/>
      <w:bookmarkEnd w:id="3121"/>
    </w:p>
    <w:p w:rsidR="00304FBD" w:rsidRDefault="00304FBD" w:rsidP="00927295">
      <w:pPr>
        <w:pStyle w:val="af5"/>
        <w:keepNext/>
        <w:rPr>
          <w:rtl/>
        </w:rPr>
      </w:pPr>
      <w:bookmarkStart w:id="3122" w:name="ET_interruption_6353_54"/>
      <w:r w:rsidRPr="00CD7801">
        <w:rPr>
          <w:rStyle w:val="TagStyle"/>
          <w:rtl/>
        </w:rPr>
        <w:t xml:space="preserve"> &lt;&lt; קריאה &gt;&gt; </w:t>
      </w:r>
      <w:r>
        <w:rPr>
          <w:rtl/>
        </w:rPr>
        <w:t>חנוך דב מלביצקי (הליכוד):</w:t>
      </w:r>
      <w:r w:rsidRPr="00CD7801">
        <w:rPr>
          <w:rStyle w:val="TagStyle"/>
          <w:rtl/>
        </w:rPr>
        <w:t xml:space="preserve"> &lt;&lt; קריאה &gt;&gt;</w:t>
      </w:r>
      <w:r>
        <w:rPr>
          <w:rtl/>
        </w:rPr>
        <w:t xml:space="preserve"> </w:t>
      </w:r>
      <w:bookmarkEnd w:id="3122"/>
    </w:p>
    <w:p w:rsidR="00304FBD" w:rsidRDefault="00304FBD" w:rsidP="00356066">
      <w:pPr>
        <w:rPr>
          <w:rtl/>
          <w:lang w:eastAsia="he-IL"/>
        </w:rPr>
      </w:pPr>
    </w:p>
    <w:p w:rsidR="00304FBD" w:rsidRDefault="00304FBD" w:rsidP="00927295">
      <w:pPr>
        <w:rPr>
          <w:rtl/>
          <w:lang w:eastAsia="he-IL"/>
        </w:rPr>
      </w:pPr>
      <w:bookmarkStart w:id="3123" w:name="_ETM_Q10_471539"/>
      <w:bookmarkStart w:id="3124" w:name="_ETM_Q10_471830"/>
      <w:bookmarkStart w:id="3125" w:name="_ETM_Q10_471948"/>
      <w:bookmarkEnd w:id="3123"/>
      <w:bookmarkEnd w:id="3124"/>
      <w:bookmarkEnd w:id="3125"/>
      <w:r>
        <w:rPr>
          <w:rFonts w:hint="cs"/>
          <w:rtl/>
          <w:lang w:eastAsia="he-IL"/>
        </w:rPr>
        <w:t>פושע, פושע.</w:t>
      </w:r>
    </w:p>
    <w:p w:rsidR="00304FBD" w:rsidRDefault="00304FBD" w:rsidP="00927295">
      <w:pPr>
        <w:rPr>
          <w:rtl/>
          <w:lang w:eastAsia="he-IL"/>
        </w:rPr>
      </w:pPr>
    </w:p>
    <w:p w:rsidR="00304FBD" w:rsidRDefault="00304FBD" w:rsidP="00927295">
      <w:pPr>
        <w:pStyle w:val="af6"/>
        <w:keepNext/>
        <w:rPr>
          <w:rtl/>
        </w:rPr>
      </w:pPr>
      <w:bookmarkStart w:id="3126" w:name="ET_yor_6595_56"/>
      <w:r w:rsidRPr="00C3725C">
        <w:rPr>
          <w:rStyle w:val="TagStyle"/>
          <w:rtl/>
        </w:rPr>
        <w:t xml:space="preserve"> &lt;&lt; יור &gt;&gt; </w:t>
      </w:r>
      <w:r>
        <w:rPr>
          <w:rtl/>
        </w:rPr>
        <w:t>היו"ר ארז מלול:</w:t>
      </w:r>
      <w:r w:rsidRPr="00C3725C">
        <w:rPr>
          <w:rStyle w:val="TagStyle"/>
          <w:rtl/>
        </w:rPr>
        <w:t xml:space="preserve"> &lt;&lt; יור &gt;&gt;</w:t>
      </w:r>
      <w:r>
        <w:rPr>
          <w:rtl/>
        </w:rPr>
        <w:t xml:space="preserve"> </w:t>
      </w:r>
      <w:bookmarkEnd w:id="3126"/>
    </w:p>
    <w:p w:rsidR="00304FBD" w:rsidRDefault="00304FBD" w:rsidP="00356066">
      <w:pPr>
        <w:rPr>
          <w:rtl/>
          <w:lang w:eastAsia="he-IL"/>
        </w:rPr>
      </w:pPr>
    </w:p>
    <w:p w:rsidR="00304FBD" w:rsidRDefault="00304FBD" w:rsidP="00927295">
      <w:pPr>
        <w:rPr>
          <w:rtl/>
          <w:lang w:eastAsia="he-IL"/>
        </w:rPr>
      </w:pPr>
      <w:bookmarkStart w:id="3127" w:name="_ETM_Q10_475882"/>
      <w:bookmarkEnd w:id="3127"/>
      <w:r>
        <w:rPr>
          <w:rFonts w:hint="cs"/>
          <w:rtl/>
          <w:lang w:eastAsia="he-IL"/>
        </w:rPr>
        <w:t>חנוך, אני אתחיל בקריאות?</w:t>
      </w:r>
      <w:bookmarkStart w:id="3128" w:name="_ETM_Q10_474679"/>
      <w:bookmarkStart w:id="3129" w:name="_ETM_Q10_474811"/>
      <w:bookmarkEnd w:id="3128"/>
      <w:bookmarkEnd w:id="3129"/>
    </w:p>
    <w:p w:rsidR="00304FBD" w:rsidRPr="00C3725C" w:rsidRDefault="00304FBD" w:rsidP="00927295">
      <w:pPr>
        <w:rPr>
          <w:rtl/>
          <w:lang w:eastAsia="he-IL"/>
        </w:rPr>
      </w:pPr>
      <w:bookmarkStart w:id="3130" w:name="_ETM_Q10_477636"/>
      <w:bookmarkStart w:id="3131" w:name="_ETM_Q10_477788"/>
      <w:bookmarkEnd w:id="3130"/>
      <w:bookmarkEnd w:id="3131"/>
    </w:p>
    <w:p w:rsidR="00304FBD" w:rsidRDefault="00304FBD" w:rsidP="00927295">
      <w:pPr>
        <w:pStyle w:val="-"/>
        <w:keepNext/>
        <w:rPr>
          <w:rtl/>
        </w:rPr>
      </w:pPr>
      <w:bookmarkStart w:id="3132" w:name="ET_speakercontinue_6156_55"/>
      <w:r w:rsidRPr="00CD7801">
        <w:rPr>
          <w:rStyle w:val="TagStyle"/>
          <w:rtl/>
        </w:rPr>
        <w:t xml:space="preserve"> &lt;&lt; דובר_המשך &gt;&gt; </w:t>
      </w:r>
      <w:r>
        <w:rPr>
          <w:rtl/>
        </w:rPr>
        <w:t>גלעד קריב (העבודה):</w:t>
      </w:r>
      <w:r w:rsidRPr="00CD7801">
        <w:rPr>
          <w:rStyle w:val="TagStyle"/>
          <w:rtl/>
        </w:rPr>
        <w:t xml:space="preserve"> &lt;&lt; דובר_המשך &gt;&gt;</w:t>
      </w:r>
      <w:r>
        <w:rPr>
          <w:rtl/>
        </w:rPr>
        <w:t xml:space="preserve"> </w:t>
      </w:r>
      <w:bookmarkEnd w:id="3132"/>
    </w:p>
    <w:p w:rsidR="00304FBD" w:rsidRDefault="00304FBD" w:rsidP="00356066">
      <w:pPr>
        <w:rPr>
          <w:rtl/>
          <w:lang w:eastAsia="he-IL"/>
        </w:rPr>
      </w:pPr>
    </w:p>
    <w:p w:rsidR="00304FBD" w:rsidRDefault="00304FBD" w:rsidP="00927295">
      <w:pPr>
        <w:rPr>
          <w:rtl/>
        </w:rPr>
      </w:pPr>
      <w:bookmarkStart w:id="3133" w:name="_ETM_Q10_471987"/>
      <w:bookmarkEnd w:id="3133"/>
      <w:r>
        <w:rPr>
          <w:rFonts w:hint="cs"/>
          <w:rtl/>
          <w:lang w:eastAsia="he-IL"/>
        </w:rPr>
        <w:t>אדם מלא שנאה</w:t>
      </w:r>
      <w:bookmarkStart w:id="3134" w:name="_ETM_Q10_478209"/>
      <w:bookmarkEnd w:id="3134"/>
      <w:r>
        <w:rPr>
          <w:rFonts w:hint="cs"/>
          <w:rtl/>
          <w:lang w:eastAsia="he-IL"/>
        </w:rPr>
        <w:t xml:space="preserve">, מלא הסתה, </w:t>
      </w:r>
      <w:bookmarkStart w:id="3135" w:name="_ETM_Q10_450487"/>
      <w:bookmarkStart w:id="3136" w:name="_ETM_Q10_450523"/>
      <w:bookmarkStart w:id="3137" w:name="_ETM_Q10_450600"/>
      <w:bookmarkStart w:id="3138" w:name="_ETM_Q10_480880"/>
      <w:bookmarkEnd w:id="3135"/>
      <w:bookmarkEnd w:id="3136"/>
      <w:bookmarkEnd w:id="3137"/>
      <w:bookmarkEnd w:id="3138"/>
      <w:r>
        <w:rPr>
          <w:rtl/>
        </w:rPr>
        <w:t xml:space="preserve">העיקר </w:t>
      </w:r>
      <w:bookmarkStart w:id="3139" w:name="_ETM_Q10_481480"/>
      <w:bookmarkEnd w:id="3139"/>
      <w:r>
        <w:rPr>
          <w:rtl/>
        </w:rPr>
        <w:t xml:space="preserve">מתהדר </w:t>
      </w:r>
      <w:bookmarkStart w:id="3140" w:name="_ETM_Q10_482290"/>
      <w:bookmarkEnd w:id="3140"/>
      <w:r>
        <w:rPr>
          <w:rFonts w:hint="cs"/>
          <w:rtl/>
        </w:rPr>
        <w:t xml:space="preserve">בהיותו </w:t>
      </w:r>
      <w:r>
        <w:rPr>
          <w:rtl/>
        </w:rPr>
        <w:t>–</w:t>
      </w:r>
      <w:r>
        <w:rPr>
          <w:rFonts w:hint="cs"/>
          <w:rtl/>
        </w:rPr>
        <w:t xml:space="preserve"> איך הייתי אומר? </w:t>
      </w:r>
      <w:bookmarkStart w:id="3141" w:name="_ETM_Q10_480000"/>
      <w:bookmarkStart w:id="3142" w:name="_ETM_Q10_484779"/>
      <w:bookmarkEnd w:id="3141"/>
      <w:bookmarkEnd w:id="3142"/>
      <w:r>
        <w:rPr>
          <w:rtl/>
        </w:rPr>
        <w:t xml:space="preserve">תלמיד </w:t>
      </w:r>
      <w:bookmarkStart w:id="3143" w:name="_ETM_Q10_485380"/>
      <w:bookmarkEnd w:id="3143"/>
      <w:r>
        <w:rPr>
          <w:rtl/>
        </w:rPr>
        <w:t xml:space="preserve">חכם </w:t>
      </w:r>
      <w:bookmarkStart w:id="3144" w:name="_ETM_Q10_485920"/>
      <w:bookmarkEnd w:id="3144"/>
      <w:r>
        <w:rPr>
          <w:rtl/>
        </w:rPr>
        <w:t xml:space="preserve">שמדבר </w:t>
      </w:r>
      <w:bookmarkStart w:id="3145" w:name="_ETM_Q10_486970"/>
      <w:bookmarkEnd w:id="3145"/>
      <w:r>
        <w:rPr>
          <w:rtl/>
        </w:rPr>
        <w:t xml:space="preserve">בשמה </w:t>
      </w:r>
      <w:bookmarkStart w:id="3146" w:name="_ETM_Q10_487450"/>
      <w:bookmarkEnd w:id="3146"/>
      <w:r>
        <w:rPr>
          <w:rtl/>
        </w:rPr>
        <w:t xml:space="preserve">של </w:t>
      </w:r>
      <w:bookmarkStart w:id="3147" w:name="_ETM_Q10_487660"/>
      <w:bookmarkEnd w:id="3147"/>
      <w:r>
        <w:rPr>
          <w:rtl/>
        </w:rPr>
        <w:t xml:space="preserve">מסורת </w:t>
      </w:r>
      <w:bookmarkStart w:id="3148" w:name="_ETM_Q10_488200"/>
      <w:bookmarkEnd w:id="3148"/>
      <w:r>
        <w:rPr>
          <w:rtl/>
        </w:rPr>
        <w:t>ישראל</w:t>
      </w:r>
      <w:r>
        <w:rPr>
          <w:rFonts w:hint="cs"/>
          <w:rtl/>
        </w:rPr>
        <w:t>.</w:t>
      </w:r>
      <w:r>
        <w:rPr>
          <w:rtl/>
        </w:rPr>
        <w:t xml:space="preserve"> </w:t>
      </w:r>
      <w:bookmarkStart w:id="3149" w:name="_ETM_Q10_489010"/>
      <w:bookmarkEnd w:id="3149"/>
      <w:r>
        <w:rPr>
          <w:rtl/>
        </w:rPr>
        <w:t>נו</w:t>
      </w:r>
      <w:r>
        <w:rPr>
          <w:rFonts w:hint="cs"/>
          <w:rtl/>
        </w:rPr>
        <w:t>,</w:t>
      </w:r>
      <w:r>
        <w:rPr>
          <w:rtl/>
        </w:rPr>
        <w:t xml:space="preserve"> </w:t>
      </w:r>
      <w:bookmarkStart w:id="3150" w:name="_ETM_Q10_490080"/>
      <w:bookmarkEnd w:id="3150"/>
      <w:r>
        <w:rPr>
          <w:rtl/>
        </w:rPr>
        <w:t>כל</w:t>
      </w:r>
      <w:bookmarkStart w:id="3151" w:name="_ETM_Q10_490410"/>
      <w:bookmarkEnd w:id="3151"/>
      <w:r>
        <w:rPr>
          <w:rFonts w:hint="cs"/>
          <w:rtl/>
        </w:rPr>
        <w:t>-</w:t>
      </w:r>
      <w:r>
        <w:rPr>
          <w:rtl/>
        </w:rPr>
        <w:t>כולך</w:t>
      </w:r>
      <w:r>
        <w:rPr>
          <w:rFonts w:hint="cs"/>
          <w:rtl/>
        </w:rPr>
        <w:t>,</w:t>
      </w:r>
      <w:r>
        <w:rPr>
          <w:rtl/>
        </w:rPr>
        <w:t xml:space="preserve"> </w:t>
      </w:r>
      <w:bookmarkStart w:id="3152" w:name="_ETM_Q10_491370"/>
      <w:bookmarkEnd w:id="3152"/>
      <w:r>
        <w:rPr>
          <w:rtl/>
        </w:rPr>
        <w:t>כל</w:t>
      </w:r>
      <w:bookmarkStart w:id="3153" w:name="_ETM_Q10_491730"/>
      <w:bookmarkEnd w:id="3153"/>
      <w:r>
        <w:rPr>
          <w:rFonts w:hint="cs"/>
          <w:rtl/>
        </w:rPr>
        <w:t>-</w:t>
      </w:r>
      <w:r>
        <w:rPr>
          <w:rtl/>
        </w:rPr>
        <w:t xml:space="preserve">כולך </w:t>
      </w:r>
      <w:bookmarkStart w:id="3154" w:name="_ETM_Q10_493170"/>
      <w:bookmarkEnd w:id="3154"/>
      <w:r>
        <w:rPr>
          <w:rtl/>
        </w:rPr>
        <w:t xml:space="preserve">חדור </w:t>
      </w:r>
      <w:bookmarkStart w:id="3155" w:name="_ETM_Q10_494190"/>
      <w:bookmarkEnd w:id="3155"/>
      <w:r>
        <w:rPr>
          <w:rtl/>
        </w:rPr>
        <w:t xml:space="preserve">בשנאה </w:t>
      </w:r>
      <w:bookmarkStart w:id="3156" w:name="_ETM_Q10_494879"/>
      <w:bookmarkEnd w:id="3156"/>
      <w:r>
        <w:rPr>
          <w:rtl/>
        </w:rPr>
        <w:t>והסתה</w:t>
      </w:r>
      <w:r>
        <w:rPr>
          <w:rFonts w:hint="cs"/>
          <w:rtl/>
        </w:rPr>
        <w:t>.</w:t>
      </w:r>
    </w:p>
    <w:p w:rsidR="00304FBD" w:rsidRPr="000E2A79" w:rsidRDefault="00304FBD" w:rsidP="00927295">
      <w:pPr>
        <w:ind w:firstLine="0"/>
        <w:rPr>
          <w:rtl/>
          <w:lang w:eastAsia="he-IL"/>
        </w:rPr>
      </w:pPr>
      <w:bookmarkStart w:id="3157" w:name="_ETM_Q10_493750"/>
      <w:bookmarkStart w:id="3158" w:name="_ETM_Q10_493901"/>
      <w:bookmarkStart w:id="3159" w:name="_ETM_Q10_493986"/>
      <w:bookmarkEnd w:id="3157"/>
      <w:bookmarkEnd w:id="3158"/>
      <w:bookmarkEnd w:id="3159"/>
    </w:p>
    <w:p w:rsidR="00304FBD" w:rsidRDefault="00304FBD" w:rsidP="00927295">
      <w:pPr>
        <w:pStyle w:val="af5"/>
        <w:keepNext/>
        <w:rPr>
          <w:rtl/>
        </w:rPr>
      </w:pPr>
      <w:r w:rsidRPr="00B0001C">
        <w:rPr>
          <w:rStyle w:val="TagStyle"/>
          <w:rtl/>
        </w:rPr>
        <w:t xml:space="preserve">&lt;&lt; קריאה &gt;&gt; </w:t>
      </w:r>
      <w:r>
        <w:rPr>
          <w:rtl/>
        </w:rPr>
        <w:t>חנוך דב מלביצקי (הליכוד):</w:t>
      </w:r>
      <w:r w:rsidRPr="00B0001C">
        <w:rPr>
          <w:rStyle w:val="TagStyle"/>
          <w:rtl/>
        </w:rPr>
        <w:t xml:space="preserve"> &lt;&lt; קריאה &gt;&gt;</w:t>
      </w:r>
      <w:r>
        <w:rPr>
          <w:rtl/>
        </w:rPr>
        <w:t xml:space="preserve"> </w:t>
      </w:r>
    </w:p>
    <w:p w:rsidR="00304FBD" w:rsidRDefault="00304FBD" w:rsidP="00927295">
      <w:pPr>
        <w:rPr>
          <w:rtl/>
          <w:lang w:eastAsia="he-IL"/>
        </w:rPr>
      </w:pPr>
    </w:p>
    <w:p w:rsidR="00304FBD" w:rsidRDefault="00304FBD" w:rsidP="00927295">
      <w:pPr>
        <w:rPr>
          <w:rtl/>
          <w:lang w:eastAsia="he-IL"/>
        </w:rPr>
      </w:pPr>
      <w:r>
        <w:rPr>
          <w:rFonts w:hint="cs"/>
          <w:rtl/>
          <w:lang w:eastAsia="he-IL"/>
        </w:rPr>
        <w:t>מה לך ולמסורת?</w:t>
      </w:r>
    </w:p>
    <w:p w:rsidR="00304FBD" w:rsidRDefault="00304FBD" w:rsidP="00927295">
      <w:pPr>
        <w:ind w:firstLine="0"/>
        <w:rPr>
          <w:rtl/>
          <w:lang w:eastAsia="he-IL"/>
        </w:rPr>
      </w:pPr>
    </w:p>
    <w:p w:rsidR="00304FBD" w:rsidRDefault="00304FBD" w:rsidP="00927295">
      <w:pPr>
        <w:pStyle w:val="-"/>
        <w:keepNext/>
        <w:rPr>
          <w:rtl/>
        </w:rPr>
      </w:pPr>
      <w:bookmarkStart w:id="3160" w:name="ET_speakercontinue_6156_57"/>
      <w:r w:rsidRPr="00C3725C">
        <w:rPr>
          <w:rStyle w:val="TagStyle"/>
          <w:rtl/>
        </w:rPr>
        <w:t xml:space="preserve"> &lt;&lt; דובר_המשך &gt;&gt; </w:t>
      </w:r>
      <w:r>
        <w:rPr>
          <w:rtl/>
        </w:rPr>
        <w:t>גלעד קריב (העבודה):</w:t>
      </w:r>
      <w:r w:rsidRPr="00C3725C">
        <w:rPr>
          <w:rStyle w:val="TagStyle"/>
          <w:rtl/>
        </w:rPr>
        <w:t xml:space="preserve"> &lt;&lt; דובר_המשך &gt;&gt;</w:t>
      </w:r>
      <w:r>
        <w:rPr>
          <w:rtl/>
        </w:rPr>
        <w:t xml:space="preserve"> </w:t>
      </w:r>
      <w:bookmarkEnd w:id="3160"/>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עכשיו אנחנו, אנחנו נאמר כאן </w:t>
      </w:r>
      <w:bookmarkStart w:id="3161" w:name="_ETM_Q10_499696"/>
      <w:bookmarkEnd w:id="3161"/>
      <w:r>
        <w:rPr>
          <w:rFonts w:hint="cs"/>
          <w:rtl/>
          <w:lang w:eastAsia="he-IL"/>
        </w:rPr>
        <w:t xml:space="preserve">בצורה ברורה </w:t>
      </w:r>
      <w:r w:rsidR="00743DF1">
        <w:rPr>
          <w:rFonts w:hint="cs"/>
          <w:rtl/>
          <w:lang w:eastAsia="he-IL"/>
        </w:rPr>
        <w:t>– –</w:t>
      </w:r>
    </w:p>
    <w:p w:rsidR="00304FBD" w:rsidRPr="00C3725C" w:rsidRDefault="00304FBD" w:rsidP="00927295">
      <w:pPr>
        <w:rPr>
          <w:rtl/>
          <w:lang w:eastAsia="he-IL"/>
        </w:rPr>
      </w:pPr>
    </w:p>
    <w:p w:rsidR="00304FBD" w:rsidRDefault="00304FBD" w:rsidP="00927295">
      <w:pPr>
        <w:pStyle w:val="af5"/>
        <w:keepNext/>
        <w:rPr>
          <w:rtl/>
        </w:rPr>
      </w:pPr>
      <w:r w:rsidRPr="00B0001C">
        <w:rPr>
          <w:rStyle w:val="TagStyle"/>
          <w:rtl/>
        </w:rPr>
        <w:t xml:space="preserve">&lt;&lt; קריאה &gt;&gt; </w:t>
      </w:r>
      <w:r>
        <w:rPr>
          <w:rtl/>
        </w:rPr>
        <w:t>חנוך דב מלביצקי (הליכוד):</w:t>
      </w:r>
      <w:r w:rsidRPr="00B0001C">
        <w:rPr>
          <w:rStyle w:val="TagStyle"/>
          <w:rtl/>
        </w:rPr>
        <w:t xml:space="preserve"> &lt;&lt; קריאה &gt;&gt;</w:t>
      </w:r>
      <w:r>
        <w:rPr>
          <w:rtl/>
        </w:rPr>
        <w:t xml:space="preserve"> </w:t>
      </w:r>
    </w:p>
    <w:p w:rsidR="00304FBD" w:rsidRDefault="00304FBD" w:rsidP="00927295">
      <w:pPr>
        <w:ind w:firstLine="0"/>
        <w:rPr>
          <w:rtl/>
          <w:lang w:eastAsia="he-IL"/>
        </w:rPr>
      </w:pPr>
    </w:p>
    <w:p w:rsidR="00304FBD" w:rsidRDefault="00304FBD" w:rsidP="00927295">
      <w:pPr>
        <w:rPr>
          <w:rtl/>
          <w:lang w:eastAsia="he-IL"/>
        </w:rPr>
      </w:pPr>
      <w:r>
        <w:rPr>
          <w:rFonts w:hint="cs"/>
          <w:rtl/>
          <w:lang w:eastAsia="he-IL"/>
        </w:rPr>
        <w:t xml:space="preserve">מה לך ולמסורת? </w:t>
      </w:r>
    </w:p>
    <w:p w:rsidR="00304FBD" w:rsidRDefault="00304FBD" w:rsidP="00927295">
      <w:pPr>
        <w:ind w:firstLine="0"/>
        <w:rPr>
          <w:rtl/>
          <w:lang w:eastAsia="he-IL"/>
        </w:rPr>
      </w:pPr>
      <w:bookmarkStart w:id="3162" w:name="_ETM_Q10_502740"/>
      <w:bookmarkStart w:id="3163" w:name="_ETM_Q10_502855"/>
      <w:bookmarkStart w:id="3164" w:name="_ETM_Q10_502902"/>
      <w:bookmarkStart w:id="3165" w:name="_ETM_Q10_502976"/>
      <w:bookmarkEnd w:id="3162"/>
      <w:bookmarkEnd w:id="3163"/>
      <w:bookmarkEnd w:id="3164"/>
      <w:bookmarkEnd w:id="3165"/>
    </w:p>
    <w:p w:rsidR="00304FBD" w:rsidRDefault="00304FBD" w:rsidP="00927295">
      <w:pPr>
        <w:pStyle w:val="af6"/>
        <w:keepNext/>
        <w:rPr>
          <w:rtl/>
        </w:rPr>
      </w:pPr>
      <w:bookmarkStart w:id="3166" w:name="ET_yor_6595_58"/>
      <w:r w:rsidRPr="005553DD">
        <w:rPr>
          <w:rStyle w:val="TagStyle"/>
          <w:rtl/>
        </w:rPr>
        <w:t xml:space="preserve"> &lt;&lt; יור &gt;&gt; </w:t>
      </w:r>
      <w:r>
        <w:rPr>
          <w:rtl/>
        </w:rPr>
        <w:t>היו"ר ארז מלול:</w:t>
      </w:r>
      <w:r w:rsidRPr="005553DD">
        <w:rPr>
          <w:rStyle w:val="TagStyle"/>
          <w:rtl/>
        </w:rPr>
        <w:t xml:space="preserve"> &lt;&lt; יור &gt;&gt;</w:t>
      </w:r>
      <w:r>
        <w:rPr>
          <w:rtl/>
        </w:rPr>
        <w:t xml:space="preserve"> </w:t>
      </w:r>
      <w:bookmarkEnd w:id="3166"/>
    </w:p>
    <w:p w:rsidR="00304FBD" w:rsidRDefault="00304FBD" w:rsidP="00356066">
      <w:pPr>
        <w:rPr>
          <w:rtl/>
          <w:lang w:eastAsia="he-IL"/>
        </w:rPr>
      </w:pPr>
    </w:p>
    <w:p w:rsidR="00304FBD" w:rsidRDefault="00304FBD" w:rsidP="00927295">
      <w:pPr>
        <w:rPr>
          <w:rtl/>
          <w:lang w:eastAsia="he-IL"/>
        </w:rPr>
      </w:pPr>
      <w:r>
        <w:rPr>
          <w:rFonts w:hint="cs"/>
          <w:rtl/>
          <w:lang w:eastAsia="he-IL"/>
        </w:rPr>
        <w:t>חנוך, די. נו, די, בבקשה. אנא ממך.</w:t>
      </w:r>
    </w:p>
    <w:p w:rsidR="00304FBD" w:rsidRDefault="00304FBD" w:rsidP="00927295">
      <w:pPr>
        <w:ind w:firstLine="0"/>
        <w:rPr>
          <w:rtl/>
          <w:lang w:eastAsia="he-IL"/>
        </w:rPr>
      </w:pPr>
      <w:bookmarkStart w:id="3167" w:name="_ETM_Q10_499043"/>
      <w:bookmarkStart w:id="3168" w:name="_ETM_Q10_499162"/>
      <w:bookmarkStart w:id="3169" w:name="_ETM_Q10_499209"/>
      <w:bookmarkStart w:id="3170" w:name="_ETM_Q10_499319"/>
      <w:bookmarkEnd w:id="3167"/>
      <w:bookmarkEnd w:id="3168"/>
      <w:bookmarkEnd w:id="3169"/>
      <w:bookmarkEnd w:id="3170"/>
    </w:p>
    <w:p w:rsidR="00304FBD" w:rsidRDefault="00304FBD" w:rsidP="00927295">
      <w:pPr>
        <w:pStyle w:val="-"/>
        <w:keepNext/>
        <w:rPr>
          <w:rtl/>
        </w:rPr>
      </w:pPr>
      <w:bookmarkStart w:id="3171" w:name="ET_speakercontinue_6156_59"/>
      <w:r w:rsidRPr="005553DD">
        <w:rPr>
          <w:rStyle w:val="TagStyle"/>
          <w:rtl/>
        </w:rPr>
        <w:t xml:space="preserve"> &lt;&lt; דובר_המשך &gt;&gt; </w:t>
      </w:r>
      <w:r>
        <w:rPr>
          <w:rtl/>
        </w:rPr>
        <w:t>גלעד קריב (העבודה):</w:t>
      </w:r>
      <w:r w:rsidRPr="005553DD">
        <w:rPr>
          <w:rStyle w:val="TagStyle"/>
          <w:rtl/>
        </w:rPr>
        <w:t xml:space="preserve"> &lt;&lt; דובר_המשך &gt;&gt;</w:t>
      </w:r>
      <w:r>
        <w:rPr>
          <w:rtl/>
        </w:rPr>
        <w:t xml:space="preserve"> </w:t>
      </w:r>
      <w:bookmarkEnd w:id="3171"/>
    </w:p>
    <w:p w:rsidR="00304FBD" w:rsidRDefault="00304FBD" w:rsidP="00356066">
      <w:pPr>
        <w:rPr>
          <w:rtl/>
          <w:lang w:eastAsia="he-IL"/>
        </w:rPr>
      </w:pPr>
    </w:p>
    <w:p w:rsidR="00304FBD" w:rsidRDefault="00743DF1" w:rsidP="00B96D0C">
      <w:pPr>
        <w:rPr>
          <w:rtl/>
        </w:rPr>
      </w:pPr>
      <w:bookmarkStart w:id="3172" w:name="_ETM_Q10_500307"/>
      <w:bookmarkEnd w:id="3172"/>
      <w:r>
        <w:rPr>
          <w:rFonts w:hint="cs"/>
          <w:rtl/>
          <w:lang w:eastAsia="he-IL"/>
        </w:rPr>
        <w:t>– –</w:t>
      </w:r>
      <w:r w:rsidR="00304FBD">
        <w:rPr>
          <w:rFonts w:hint="cs"/>
          <w:rtl/>
          <w:lang w:eastAsia="he-IL"/>
        </w:rPr>
        <w:t xml:space="preserve"> </w:t>
      </w:r>
      <w:bookmarkStart w:id="3173" w:name="_ETM_Q10_503702"/>
      <w:bookmarkEnd w:id="3173"/>
      <w:r w:rsidR="00304FBD">
        <w:rPr>
          <w:rFonts w:hint="cs"/>
          <w:rtl/>
          <w:lang w:eastAsia="he-IL"/>
        </w:rPr>
        <w:t xml:space="preserve">מאות אלפי </w:t>
      </w:r>
      <w:bookmarkStart w:id="3174" w:name="_ETM_Q10_523960"/>
      <w:bookmarkStart w:id="3175" w:name="_ETM_Q10_525190"/>
      <w:bookmarkEnd w:id="3174"/>
      <w:bookmarkEnd w:id="3175"/>
      <w:r w:rsidR="00304FBD">
        <w:rPr>
          <w:rtl/>
        </w:rPr>
        <w:t>ישראלים</w:t>
      </w:r>
      <w:r w:rsidR="00304FBD">
        <w:rPr>
          <w:rFonts w:hint="cs"/>
          <w:rtl/>
        </w:rPr>
        <w:t>,</w:t>
      </w:r>
      <w:r w:rsidR="00304FBD">
        <w:rPr>
          <w:rtl/>
        </w:rPr>
        <w:t xml:space="preserve"> </w:t>
      </w:r>
      <w:bookmarkStart w:id="3176" w:name="_ETM_Q10_526059"/>
      <w:bookmarkEnd w:id="3176"/>
      <w:r w:rsidR="00304FBD">
        <w:rPr>
          <w:rFonts w:hint="cs"/>
          <w:rtl/>
        </w:rPr>
        <w:t>בשנתיים וחצי האחרונות ובמיוחד בשבועות האחרונים, אחרי שהממשלה הזו, בעיצומה של מלחמה, כש-59 אחים ואחיות עודם חטופים, מחדשת את ההפיכה המשטרית</w:t>
      </w:r>
      <w:bookmarkStart w:id="3177" w:name="_ETM_Q10_521557"/>
      <w:bookmarkEnd w:id="3177"/>
      <w:r w:rsidR="00304FBD">
        <w:rPr>
          <w:rFonts w:hint="cs"/>
          <w:rtl/>
        </w:rPr>
        <w:t xml:space="preserve"> </w:t>
      </w:r>
      <w:r w:rsidR="00304FBD">
        <w:rPr>
          <w:rFonts w:hint="eastAsia"/>
          <w:rtl/>
        </w:rPr>
        <w:t>–</w:t>
      </w:r>
      <w:r w:rsidR="00304FBD">
        <w:rPr>
          <w:rFonts w:hint="cs"/>
          <w:rtl/>
        </w:rPr>
        <w:t xml:space="preserve"> מאות אלפי ישראלים </w:t>
      </w:r>
      <w:r w:rsidR="00304FBD">
        <w:rPr>
          <w:rtl/>
        </w:rPr>
        <w:t>פטריוטים</w:t>
      </w:r>
      <w:bookmarkStart w:id="3178" w:name="_ETM_Q10_527109"/>
      <w:bookmarkEnd w:id="3178"/>
      <w:r w:rsidR="00304FBD">
        <w:rPr>
          <w:rFonts w:hint="cs"/>
          <w:rtl/>
        </w:rPr>
        <w:t xml:space="preserve">, </w:t>
      </w:r>
      <w:r w:rsidR="00304FBD">
        <w:rPr>
          <w:rtl/>
        </w:rPr>
        <w:t>ציונ</w:t>
      </w:r>
      <w:r w:rsidR="00304FBD">
        <w:rPr>
          <w:rFonts w:hint="cs"/>
          <w:rtl/>
        </w:rPr>
        <w:t xml:space="preserve">ים </w:t>
      </w:r>
      <w:r>
        <w:rPr>
          <w:rFonts w:hint="cs"/>
          <w:rtl/>
        </w:rPr>
        <w:t>– – –</w:t>
      </w:r>
    </w:p>
    <w:p w:rsidR="00304FBD" w:rsidRDefault="00304FBD" w:rsidP="00927295">
      <w:pPr>
        <w:rPr>
          <w:rtl/>
          <w:lang w:eastAsia="he-IL"/>
        </w:rPr>
      </w:pPr>
      <w:bookmarkStart w:id="3179" w:name="_ETM_Q10_526480"/>
      <w:bookmarkEnd w:id="3179"/>
    </w:p>
    <w:p w:rsidR="00304FBD" w:rsidRDefault="00304FBD" w:rsidP="00927295">
      <w:pPr>
        <w:pStyle w:val="af5"/>
        <w:keepNext/>
        <w:rPr>
          <w:rtl/>
        </w:rPr>
      </w:pPr>
      <w:r w:rsidRPr="00B0001C">
        <w:rPr>
          <w:rStyle w:val="TagStyle"/>
          <w:rtl/>
        </w:rPr>
        <w:t xml:space="preserve">&lt;&lt; קריאה &gt;&gt; </w:t>
      </w:r>
      <w:r>
        <w:rPr>
          <w:rtl/>
        </w:rPr>
        <w:t>חנוך דב מלביצקי (הליכוד):</w:t>
      </w:r>
      <w:r w:rsidRPr="00B0001C">
        <w:rPr>
          <w:rStyle w:val="TagStyle"/>
          <w:rtl/>
        </w:rPr>
        <w:t xml:space="preserve"> &lt;&lt; קריאה &gt;&gt;</w:t>
      </w:r>
      <w:r>
        <w:rPr>
          <w:rtl/>
        </w:rPr>
        <w:t xml:space="preserve"> </w:t>
      </w:r>
    </w:p>
    <w:p w:rsidR="00304FBD" w:rsidRDefault="00304FBD" w:rsidP="00927295">
      <w:pPr>
        <w:rPr>
          <w:rtl/>
          <w:lang w:eastAsia="he-IL"/>
        </w:rPr>
      </w:pPr>
    </w:p>
    <w:p w:rsidR="00304FBD" w:rsidRDefault="00304FBD" w:rsidP="00927295">
      <w:pPr>
        <w:rPr>
          <w:rtl/>
          <w:lang w:eastAsia="he-IL"/>
        </w:rPr>
      </w:pPr>
      <w:r>
        <w:rPr>
          <w:rFonts w:hint="cs"/>
          <w:rtl/>
          <w:lang w:eastAsia="he-IL"/>
        </w:rPr>
        <w:t>מאות מילונים.</w:t>
      </w:r>
    </w:p>
    <w:p w:rsidR="00304FBD" w:rsidRDefault="00304FBD" w:rsidP="00927295">
      <w:pPr>
        <w:ind w:firstLine="0"/>
        <w:rPr>
          <w:rtl/>
          <w:lang w:eastAsia="he-IL"/>
        </w:rPr>
      </w:pPr>
    </w:p>
    <w:p w:rsidR="00304FBD" w:rsidRDefault="00304FBD" w:rsidP="00927295">
      <w:pPr>
        <w:pStyle w:val="-"/>
        <w:keepNext/>
        <w:rPr>
          <w:rtl/>
        </w:rPr>
      </w:pPr>
      <w:bookmarkStart w:id="3180" w:name="ET_speakercontinue_6156_60"/>
      <w:r w:rsidRPr="00A71EA2">
        <w:rPr>
          <w:rStyle w:val="TagStyle"/>
          <w:rtl/>
        </w:rPr>
        <w:t xml:space="preserve"> &lt;&lt; דובר_המשך &gt;&gt; </w:t>
      </w:r>
      <w:r>
        <w:rPr>
          <w:rtl/>
        </w:rPr>
        <w:t>גלעד קריב (העבודה):</w:t>
      </w:r>
      <w:r w:rsidRPr="00A71EA2">
        <w:rPr>
          <w:rStyle w:val="TagStyle"/>
          <w:rtl/>
        </w:rPr>
        <w:t xml:space="preserve"> &lt;&lt; דובר_המשך &gt;&gt;</w:t>
      </w:r>
      <w:r>
        <w:rPr>
          <w:rtl/>
        </w:rPr>
        <w:t xml:space="preserve"> </w:t>
      </w:r>
      <w:bookmarkEnd w:id="3180"/>
    </w:p>
    <w:p w:rsidR="00304FBD" w:rsidRPr="00A71EA2" w:rsidRDefault="00304FBD" w:rsidP="00927295">
      <w:pPr>
        <w:ind w:firstLine="0"/>
        <w:rPr>
          <w:rtl/>
          <w:lang w:eastAsia="he-IL"/>
        </w:rPr>
      </w:pPr>
      <w:bookmarkStart w:id="3181" w:name="_ETM_Q10_523567"/>
      <w:bookmarkStart w:id="3182" w:name="_ETM_Q10_528555"/>
      <w:bookmarkStart w:id="3183" w:name="_ETM_Q10_528666"/>
      <w:bookmarkEnd w:id="3181"/>
      <w:bookmarkEnd w:id="3182"/>
      <w:bookmarkEnd w:id="3183"/>
    </w:p>
    <w:p w:rsidR="00304FBD" w:rsidRDefault="00743DF1" w:rsidP="00743DF1">
      <w:pPr>
        <w:rPr>
          <w:rtl/>
        </w:rPr>
      </w:pPr>
      <w:r>
        <w:rPr>
          <w:rFonts w:hint="cs"/>
          <w:rtl/>
          <w:lang w:eastAsia="he-IL"/>
        </w:rPr>
        <w:t>– –</w:t>
      </w:r>
      <w:r w:rsidR="00304FBD">
        <w:rPr>
          <w:rFonts w:hint="cs"/>
          <w:rtl/>
          <w:lang w:eastAsia="he-IL"/>
        </w:rPr>
        <w:t xml:space="preserve"> יוצאים לרחובות. אתם לא מצליחים להוציא </w:t>
      </w:r>
      <w:bookmarkStart w:id="3184" w:name="_ETM_Q10_534019"/>
      <w:bookmarkEnd w:id="3184"/>
      <w:r w:rsidR="00304FBD">
        <w:rPr>
          <w:rtl/>
        </w:rPr>
        <w:t xml:space="preserve">50 </w:t>
      </w:r>
      <w:bookmarkStart w:id="3185" w:name="_ETM_Q10_534710"/>
      <w:bookmarkEnd w:id="3185"/>
      <w:r w:rsidR="00304FBD">
        <w:rPr>
          <w:rtl/>
        </w:rPr>
        <w:t xml:space="preserve">איש </w:t>
      </w:r>
      <w:bookmarkStart w:id="3186" w:name="_ETM_Q10_535159"/>
      <w:bookmarkEnd w:id="3186"/>
      <w:r w:rsidR="00304FBD">
        <w:rPr>
          <w:rtl/>
        </w:rPr>
        <w:t xml:space="preserve">להפגנת </w:t>
      </w:r>
      <w:bookmarkStart w:id="3187" w:name="_ETM_Q10_535940"/>
      <w:bookmarkEnd w:id="3187"/>
      <w:r w:rsidR="00304FBD">
        <w:rPr>
          <w:rtl/>
        </w:rPr>
        <w:t xml:space="preserve">תמיכה </w:t>
      </w:r>
      <w:bookmarkStart w:id="3188" w:name="_ETM_Q10_536989"/>
      <w:bookmarkEnd w:id="3188"/>
      <w:r w:rsidR="00304FBD">
        <w:rPr>
          <w:rtl/>
        </w:rPr>
        <w:t xml:space="preserve">בראש </w:t>
      </w:r>
      <w:bookmarkStart w:id="3189" w:name="_ETM_Q10_537559"/>
      <w:bookmarkEnd w:id="3189"/>
      <w:r w:rsidR="00304FBD">
        <w:rPr>
          <w:rtl/>
        </w:rPr>
        <w:t xml:space="preserve">הממשלה </w:t>
      </w:r>
      <w:bookmarkStart w:id="3190" w:name="_ETM_Q10_538309"/>
      <w:bookmarkEnd w:id="3190"/>
      <w:r w:rsidR="00304FBD">
        <w:rPr>
          <w:rtl/>
        </w:rPr>
        <w:t>שלכם</w:t>
      </w:r>
      <w:r w:rsidR="00304FBD">
        <w:rPr>
          <w:rFonts w:hint="cs"/>
          <w:rtl/>
        </w:rPr>
        <w:t>.</w:t>
      </w:r>
    </w:p>
    <w:p w:rsidR="00304FBD" w:rsidRDefault="00304FBD" w:rsidP="00927295">
      <w:pPr>
        <w:rPr>
          <w:rtl/>
        </w:rPr>
      </w:pPr>
    </w:p>
    <w:p w:rsidR="00304FBD" w:rsidRDefault="00304FBD" w:rsidP="00927295">
      <w:pPr>
        <w:pStyle w:val="af5"/>
        <w:keepNext/>
        <w:rPr>
          <w:rtl/>
        </w:rPr>
      </w:pPr>
      <w:bookmarkStart w:id="3191" w:name="ET_interruption_6353_61"/>
      <w:r w:rsidRPr="00A71EA2">
        <w:rPr>
          <w:rStyle w:val="TagStyle"/>
          <w:rtl/>
        </w:rPr>
        <w:t xml:space="preserve"> &lt;&lt; קריאה &gt;&gt; </w:t>
      </w:r>
      <w:r>
        <w:rPr>
          <w:rtl/>
        </w:rPr>
        <w:t>חנוך דב מלביצקי (הליכוד):</w:t>
      </w:r>
      <w:r w:rsidRPr="00A71EA2">
        <w:rPr>
          <w:rStyle w:val="TagStyle"/>
          <w:rtl/>
        </w:rPr>
        <w:t xml:space="preserve"> &lt;&lt; קריאה &gt;&gt;</w:t>
      </w:r>
      <w:r>
        <w:rPr>
          <w:rtl/>
        </w:rPr>
        <w:t xml:space="preserve"> </w:t>
      </w:r>
      <w:bookmarkEnd w:id="3191"/>
    </w:p>
    <w:p w:rsidR="00304FBD" w:rsidRDefault="00304FBD" w:rsidP="00356066">
      <w:pPr>
        <w:rPr>
          <w:rtl/>
        </w:rPr>
      </w:pPr>
    </w:p>
    <w:p w:rsidR="00304FBD" w:rsidRDefault="00304FBD" w:rsidP="00927295">
      <w:pPr>
        <w:rPr>
          <w:rtl/>
        </w:rPr>
      </w:pPr>
      <w:r>
        <w:rPr>
          <w:rFonts w:hint="cs"/>
          <w:rtl/>
        </w:rPr>
        <w:t>לא צריך. אנחנו בשלטון.</w:t>
      </w:r>
    </w:p>
    <w:p w:rsidR="00304FBD" w:rsidRDefault="00304FBD" w:rsidP="00927295">
      <w:pPr>
        <w:rPr>
          <w:rtl/>
        </w:rPr>
      </w:pPr>
    </w:p>
    <w:p w:rsidR="00304FBD" w:rsidRDefault="00304FBD" w:rsidP="00927295">
      <w:pPr>
        <w:pStyle w:val="-"/>
        <w:keepNext/>
        <w:rPr>
          <w:rtl/>
        </w:rPr>
      </w:pPr>
      <w:bookmarkStart w:id="3192" w:name="ET_speakercontinue_6156_62"/>
      <w:r w:rsidRPr="00A71EA2">
        <w:rPr>
          <w:rStyle w:val="TagStyle"/>
          <w:rtl/>
        </w:rPr>
        <w:t xml:space="preserve"> &lt;&lt; דובר_המשך &gt;&gt; </w:t>
      </w:r>
      <w:r>
        <w:rPr>
          <w:rtl/>
        </w:rPr>
        <w:t>גלעד קריב (העבודה):</w:t>
      </w:r>
      <w:r w:rsidRPr="00A71EA2">
        <w:rPr>
          <w:rStyle w:val="TagStyle"/>
          <w:rtl/>
        </w:rPr>
        <w:t xml:space="preserve"> &lt;&lt; דובר_המשך &gt;&gt;</w:t>
      </w:r>
      <w:r>
        <w:rPr>
          <w:rtl/>
        </w:rPr>
        <w:t xml:space="preserve"> </w:t>
      </w:r>
      <w:bookmarkEnd w:id="3192"/>
    </w:p>
    <w:p w:rsidR="00304FBD" w:rsidRPr="00A71EA2" w:rsidRDefault="00304FBD" w:rsidP="00927295">
      <w:pPr>
        <w:rPr>
          <w:rtl/>
        </w:rPr>
      </w:pPr>
    </w:p>
    <w:p w:rsidR="00304FBD" w:rsidRDefault="00304FBD" w:rsidP="00743DF1">
      <w:pPr>
        <w:rPr>
          <w:rtl/>
        </w:rPr>
      </w:pPr>
      <w:bookmarkStart w:id="3193" w:name="_ETM_Q10_540529"/>
      <w:bookmarkEnd w:id="3193"/>
      <w:r>
        <w:rPr>
          <w:rtl/>
        </w:rPr>
        <w:t xml:space="preserve">ראינו </w:t>
      </w:r>
      <w:bookmarkStart w:id="3194" w:name="_ETM_Q10_541159"/>
      <w:bookmarkEnd w:id="3194"/>
      <w:r>
        <w:rPr>
          <w:rtl/>
        </w:rPr>
        <w:t xml:space="preserve">גם </w:t>
      </w:r>
      <w:bookmarkStart w:id="3195" w:name="_ETM_Q10_541640"/>
      <w:bookmarkEnd w:id="3195"/>
      <w:r>
        <w:rPr>
          <w:rtl/>
        </w:rPr>
        <w:t xml:space="preserve">לפני </w:t>
      </w:r>
      <w:bookmarkStart w:id="3196" w:name="_ETM_Q10_542539"/>
      <w:bookmarkEnd w:id="3196"/>
      <w:r>
        <w:rPr>
          <w:rtl/>
        </w:rPr>
        <w:t xml:space="preserve">הבחירות </w:t>
      </w:r>
      <w:bookmarkStart w:id="3197" w:name="_ETM_Q10_543820"/>
      <w:bookmarkEnd w:id="3197"/>
      <w:r>
        <w:rPr>
          <w:rtl/>
        </w:rPr>
        <w:t xml:space="preserve">כמה </w:t>
      </w:r>
      <w:bookmarkStart w:id="3198" w:name="_ETM_Q10_544299"/>
      <w:bookmarkEnd w:id="3198"/>
      <w:r>
        <w:rPr>
          <w:rtl/>
        </w:rPr>
        <w:t xml:space="preserve">אנשים </w:t>
      </w:r>
      <w:bookmarkStart w:id="3199" w:name="_ETM_Q10_544900"/>
      <w:bookmarkEnd w:id="3199"/>
      <w:r>
        <w:rPr>
          <w:rtl/>
        </w:rPr>
        <w:t xml:space="preserve">הוצאתם </w:t>
      </w:r>
      <w:bookmarkStart w:id="3200" w:name="_ETM_Q10_545470"/>
      <w:bookmarkEnd w:id="3200"/>
      <w:r>
        <w:rPr>
          <w:rtl/>
        </w:rPr>
        <w:t>למחאות</w:t>
      </w:r>
      <w:r>
        <w:rPr>
          <w:rFonts w:hint="cs"/>
          <w:rtl/>
        </w:rPr>
        <w:t>.</w:t>
      </w:r>
      <w:r>
        <w:rPr>
          <w:rtl/>
        </w:rPr>
        <w:t xml:space="preserve"> </w:t>
      </w:r>
      <w:bookmarkStart w:id="3201" w:name="_ETM_Q10_546700"/>
      <w:bookmarkEnd w:id="3201"/>
      <w:r>
        <w:rPr>
          <w:rtl/>
        </w:rPr>
        <w:t xml:space="preserve">יש </w:t>
      </w:r>
      <w:bookmarkStart w:id="3202" w:name="_ETM_Q10_547089"/>
      <w:bookmarkEnd w:id="3202"/>
      <w:r>
        <w:rPr>
          <w:rtl/>
        </w:rPr>
        <w:t xml:space="preserve">כאן </w:t>
      </w:r>
      <w:bookmarkStart w:id="3203" w:name="_ETM_Q10_547420"/>
      <w:bookmarkEnd w:id="3203"/>
      <w:r>
        <w:rPr>
          <w:rtl/>
        </w:rPr>
        <w:t xml:space="preserve">מאות </w:t>
      </w:r>
      <w:bookmarkStart w:id="3204" w:name="_ETM_Q10_547990"/>
      <w:bookmarkEnd w:id="3204"/>
      <w:r>
        <w:rPr>
          <w:rtl/>
        </w:rPr>
        <w:t xml:space="preserve">אלפי </w:t>
      </w:r>
      <w:bookmarkStart w:id="3205" w:name="_ETM_Q10_548649"/>
      <w:bookmarkEnd w:id="3205"/>
      <w:r>
        <w:rPr>
          <w:rtl/>
        </w:rPr>
        <w:t xml:space="preserve">ישראלים </w:t>
      </w:r>
      <w:bookmarkStart w:id="3206" w:name="_ETM_Q10_549430"/>
      <w:bookmarkEnd w:id="3206"/>
      <w:r>
        <w:rPr>
          <w:rtl/>
        </w:rPr>
        <w:t xml:space="preserve">פטריוטים </w:t>
      </w:r>
      <w:bookmarkStart w:id="3207" w:name="_ETM_Q10_550990"/>
      <w:bookmarkEnd w:id="3207"/>
      <w:r>
        <w:rPr>
          <w:rFonts w:hint="cs"/>
          <w:rtl/>
        </w:rPr>
        <w:t xml:space="preserve">שיוצאים מדי יום </w:t>
      </w:r>
      <w:bookmarkStart w:id="3208" w:name="_ETM_Q10_549746"/>
      <w:bookmarkEnd w:id="3208"/>
      <w:r w:rsidR="00743DF1">
        <w:rPr>
          <w:rFonts w:hint="cs"/>
          <w:rtl/>
        </w:rPr>
        <w:t>– –</w:t>
      </w:r>
    </w:p>
    <w:p w:rsidR="00304FBD" w:rsidRDefault="00304FBD" w:rsidP="00927295">
      <w:pPr>
        <w:ind w:firstLine="0"/>
        <w:rPr>
          <w:rtl/>
        </w:rPr>
      </w:pPr>
    </w:p>
    <w:p w:rsidR="00304FBD" w:rsidRDefault="00304FBD" w:rsidP="00927295">
      <w:pPr>
        <w:pStyle w:val="af5"/>
        <w:keepNext/>
        <w:rPr>
          <w:rtl/>
        </w:rPr>
      </w:pPr>
      <w:bookmarkStart w:id="3209" w:name="ET_interruption_5801_63"/>
      <w:r w:rsidRPr="00A71EA2">
        <w:rPr>
          <w:rStyle w:val="TagStyle"/>
          <w:rtl/>
        </w:rPr>
        <w:t xml:space="preserve"> &lt;&lt; קריאה &gt;&gt; </w:t>
      </w:r>
      <w:r>
        <w:rPr>
          <w:rtl/>
        </w:rPr>
        <w:t>אריאל קלנר (הליכוד):</w:t>
      </w:r>
      <w:r w:rsidRPr="00A71EA2">
        <w:rPr>
          <w:rStyle w:val="TagStyle"/>
          <w:rtl/>
        </w:rPr>
        <w:t xml:space="preserve"> &lt;&lt; קריאה &gt;&gt;</w:t>
      </w:r>
      <w:r>
        <w:rPr>
          <w:rtl/>
        </w:rPr>
        <w:t xml:space="preserve"> </w:t>
      </w:r>
      <w:bookmarkEnd w:id="3209"/>
    </w:p>
    <w:p w:rsidR="00304FBD" w:rsidRDefault="00304FBD" w:rsidP="00356066">
      <w:pPr>
        <w:rPr>
          <w:rtl/>
        </w:rPr>
      </w:pPr>
    </w:p>
    <w:p w:rsidR="00304FBD" w:rsidRDefault="00304FBD" w:rsidP="00743DF1">
      <w:pPr>
        <w:rPr>
          <w:rtl/>
        </w:rPr>
      </w:pPr>
      <w:r>
        <w:rPr>
          <w:rFonts w:hint="cs"/>
          <w:rtl/>
          <w:lang w:eastAsia="he-IL"/>
        </w:rPr>
        <w:t xml:space="preserve">מאז שנסגר הכסף מאמריקה קצת ירד </w:t>
      </w:r>
      <w:r w:rsidR="00743DF1">
        <w:rPr>
          <w:rFonts w:hint="cs"/>
          <w:rtl/>
        </w:rPr>
        <w:t>– – –</w:t>
      </w:r>
    </w:p>
    <w:p w:rsidR="00304FBD" w:rsidRDefault="00304FBD" w:rsidP="00927295">
      <w:pPr>
        <w:ind w:firstLine="0"/>
        <w:rPr>
          <w:rtl/>
        </w:rPr>
      </w:pPr>
      <w:bookmarkStart w:id="3210" w:name="_ETM_Q10_553217"/>
      <w:bookmarkStart w:id="3211" w:name="_ETM_Q10_553402"/>
      <w:bookmarkStart w:id="3212" w:name="_ETM_Q10_553449"/>
      <w:bookmarkStart w:id="3213" w:name="_ETM_Q10_553542"/>
      <w:bookmarkEnd w:id="3210"/>
      <w:bookmarkEnd w:id="3211"/>
      <w:bookmarkEnd w:id="3212"/>
      <w:bookmarkEnd w:id="3213"/>
    </w:p>
    <w:p w:rsidR="00304FBD" w:rsidRDefault="00304FBD" w:rsidP="00927295">
      <w:pPr>
        <w:pStyle w:val="-"/>
        <w:keepNext/>
        <w:rPr>
          <w:rtl/>
        </w:rPr>
      </w:pPr>
      <w:bookmarkStart w:id="3214" w:name="ET_speakercontinue_6156_64"/>
      <w:r w:rsidRPr="00A71EA2">
        <w:rPr>
          <w:rStyle w:val="TagStyle"/>
          <w:rtl/>
        </w:rPr>
        <w:t xml:space="preserve"> &lt;&lt; דובר_המשך &gt;&gt; </w:t>
      </w:r>
      <w:r>
        <w:rPr>
          <w:rtl/>
        </w:rPr>
        <w:t>גלעד קריב (העבודה):</w:t>
      </w:r>
      <w:r w:rsidRPr="00A71EA2">
        <w:rPr>
          <w:rStyle w:val="TagStyle"/>
          <w:rtl/>
        </w:rPr>
        <w:t xml:space="preserve"> &lt;&lt; דובר_המשך &gt;&gt;</w:t>
      </w:r>
      <w:r>
        <w:rPr>
          <w:rtl/>
        </w:rPr>
        <w:t xml:space="preserve"> </w:t>
      </w:r>
      <w:bookmarkEnd w:id="3214"/>
    </w:p>
    <w:p w:rsidR="00304FBD" w:rsidRDefault="00304FBD" w:rsidP="00356066">
      <w:pPr>
        <w:rPr>
          <w:rtl/>
        </w:rPr>
      </w:pPr>
    </w:p>
    <w:p w:rsidR="00304FBD" w:rsidRDefault="00743DF1" w:rsidP="00743DF1">
      <w:pPr>
        <w:rPr>
          <w:rtl/>
        </w:rPr>
      </w:pPr>
      <w:bookmarkStart w:id="3215" w:name="_ETM_Q10_554607"/>
      <w:bookmarkEnd w:id="3215"/>
      <w:r>
        <w:rPr>
          <w:rFonts w:hint="cs"/>
          <w:rtl/>
        </w:rPr>
        <w:t>– –</w:t>
      </w:r>
      <w:r w:rsidR="00304FBD">
        <w:rPr>
          <w:rFonts w:hint="cs"/>
          <w:rtl/>
        </w:rPr>
        <w:t xml:space="preserve"> מדי יום לעמוד לצד משפחות החטופים ולהגן על הדמוקרטיה. </w:t>
      </w:r>
    </w:p>
    <w:p w:rsidR="00304FBD" w:rsidRDefault="00304FBD" w:rsidP="00927295">
      <w:pPr>
        <w:rPr>
          <w:rtl/>
        </w:rPr>
      </w:pPr>
    </w:p>
    <w:p w:rsidR="00304FBD" w:rsidRDefault="00304FBD" w:rsidP="00927295">
      <w:pPr>
        <w:pStyle w:val="af5"/>
        <w:keepNext/>
        <w:rPr>
          <w:rtl/>
        </w:rPr>
      </w:pPr>
      <w:bookmarkStart w:id="3216" w:name="ET_interruption_5801_65"/>
      <w:r w:rsidRPr="00A839E0">
        <w:rPr>
          <w:rStyle w:val="TagStyle"/>
          <w:rtl/>
        </w:rPr>
        <w:t xml:space="preserve"> &lt;&lt; קריאה &gt;&gt; </w:t>
      </w:r>
      <w:r>
        <w:rPr>
          <w:rtl/>
        </w:rPr>
        <w:t>אריאל קלנר (הליכוד):</w:t>
      </w:r>
      <w:r w:rsidRPr="00A839E0">
        <w:rPr>
          <w:rStyle w:val="TagStyle"/>
          <w:rtl/>
        </w:rPr>
        <w:t xml:space="preserve"> &lt;&lt; קריאה &gt;&gt;</w:t>
      </w:r>
      <w:r>
        <w:rPr>
          <w:rtl/>
        </w:rPr>
        <w:t xml:space="preserve"> </w:t>
      </w:r>
      <w:bookmarkEnd w:id="3216"/>
    </w:p>
    <w:p w:rsidR="00304FBD" w:rsidRDefault="00304FBD" w:rsidP="00356066">
      <w:pPr>
        <w:rPr>
          <w:rtl/>
        </w:rPr>
      </w:pPr>
    </w:p>
    <w:p w:rsidR="00304FBD" w:rsidRDefault="00304FBD" w:rsidP="00927295">
      <w:pPr>
        <w:rPr>
          <w:rtl/>
        </w:rPr>
      </w:pPr>
      <w:r>
        <w:rPr>
          <w:rFonts w:hint="cs"/>
          <w:rtl/>
        </w:rPr>
        <w:t xml:space="preserve">אתם עושים פוליטיקה, </w:t>
      </w:r>
      <w:bookmarkStart w:id="3217" w:name="_ETM_Q10_565201"/>
      <w:bookmarkStart w:id="3218" w:name="_ETM_Q10_565681"/>
      <w:bookmarkStart w:id="3219" w:name="_ETM_Q10_565874"/>
      <w:bookmarkStart w:id="3220" w:name="_ETM_Q10_565912"/>
      <w:bookmarkStart w:id="3221" w:name="_ETM_Q10_566019"/>
      <w:bookmarkEnd w:id="3217"/>
      <w:bookmarkEnd w:id="3218"/>
      <w:bookmarkEnd w:id="3219"/>
      <w:bookmarkEnd w:id="3220"/>
      <w:bookmarkEnd w:id="3221"/>
      <w:r>
        <w:rPr>
          <w:rFonts w:hint="cs"/>
          <w:rtl/>
        </w:rPr>
        <w:t>אתם.</w:t>
      </w:r>
    </w:p>
    <w:p w:rsidR="00304FBD" w:rsidRDefault="00304FBD" w:rsidP="00927295">
      <w:pPr>
        <w:ind w:firstLine="0"/>
        <w:rPr>
          <w:rtl/>
        </w:rPr>
      </w:pPr>
      <w:bookmarkStart w:id="3222" w:name="_ETM_Q10_563142"/>
      <w:bookmarkStart w:id="3223" w:name="_ETM_Q10_563330"/>
      <w:bookmarkStart w:id="3224" w:name="_ETM_Q10_563357"/>
      <w:bookmarkStart w:id="3225" w:name="_ETM_Q10_563434"/>
      <w:bookmarkEnd w:id="3222"/>
      <w:bookmarkEnd w:id="3223"/>
      <w:bookmarkEnd w:id="3224"/>
      <w:bookmarkEnd w:id="3225"/>
    </w:p>
    <w:p w:rsidR="00304FBD" w:rsidRDefault="00304FBD" w:rsidP="00927295">
      <w:pPr>
        <w:pStyle w:val="af6"/>
        <w:keepNext/>
        <w:rPr>
          <w:rtl/>
        </w:rPr>
      </w:pPr>
      <w:bookmarkStart w:id="3226" w:name="ET_yor_6595_66"/>
      <w:r w:rsidRPr="00A839E0">
        <w:rPr>
          <w:rStyle w:val="TagStyle"/>
          <w:rtl/>
        </w:rPr>
        <w:t xml:space="preserve"> &lt;&lt; יור &gt;&gt; </w:t>
      </w:r>
      <w:r>
        <w:rPr>
          <w:rtl/>
        </w:rPr>
        <w:t>היו"ר ארז מלול:</w:t>
      </w:r>
      <w:r w:rsidRPr="00A839E0">
        <w:rPr>
          <w:rStyle w:val="TagStyle"/>
          <w:rtl/>
        </w:rPr>
        <w:t xml:space="preserve"> &lt;&lt; יור &gt;&gt;</w:t>
      </w:r>
      <w:r>
        <w:rPr>
          <w:rtl/>
        </w:rPr>
        <w:t xml:space="preserve"> </w:t>
      </w:r>
      <w:bookmarkEnd w:id="3226"/>
    </w:p>
    <w:p w:rsidR="00304FBD" w:rsidRDefault="00304FBD" w:rsidP="00356066">
      <w:pPr>
        <w:rPr>
          <w:rtl/>
        </w:rPr>
      </w:pPr>
    </w:p>
    <w:p w:rsidR="00304FBD" w:rsidRDefault="00304FBD" w:rsidP="00927295">
      <w:pPr>
        <w:rPr>
          <w:rtl/>
        </w:rPr>
      </w:pPr>
      <w:bookmarkStart w:id="3227" w:name="_ETM_Q10_564203"/>
      <w:bookmarkEnd w:id="3227"/>
      <w:r>
        <w:rPr>
          <w:rFonts w:hint="cs"/>
          <w:rtl/>
        </w:rPr>
        <w:t>חבר הכנסת חנוך.</w:t>
      </w:r>
    </w:p>
    <w:p w:rsidR="00304FBD" w:rsidRDefault="00304FBD" w:rsidP="00927295">
      <w:pPr>
        <w:rPr>
          <w:rtl/>
        </w:rPr>
      </w:pPr>
      <w:bookmarkStart w:id="3228" w:name="_ETM_Q10_562997"/>
      <w:bookmarkStart w:id="3229" w:name="_ETM_Q10_563100"/>
      <w:bookmarkEnd w:id="3228"/>
      <w:bookmarkEnd w:id="3229"/>
    </w:p>
    <w:p w:rsidR="00304FBD" w:rsidRDefault="00304FBD" w:rsidP="00927295">
      <w:pPr>
        <w:pStyle w:val="-"/>
        <w:keepNext/>
        <w:rPr>
          <w:rtl/>
        </w:rPr>
      </w:pPr>
      <w:bookmarkStart w:id="3230" w:name="ET_speakercontinue_6156_68"/>
      <w:r w:rsidRPr="007108CB">
        <w:rPr>
          <w:rStyle w:val="TagStyle"/>
          <w:rtl/>
        </w:rPr>
        <w:t xml:space="preserve"> &lt;&lt; דובר_המשך &gt;&gt; </w:t>
      </w:r>
      <w:r>
        <w:rPr>
          <w:rtl/>
        </w:rPr>
        <w:t>גלעד קריב (העבודה):</w:t>
      </w:r>
      <w:r w:rsidRPr="007108CB">
        <w:rPr>
          <w:rStyle w:val="TagStyle"/>
          <w:rtl/>
        </w:rPr>
        <w:t xml:space="preserve"> &lt;&lt; דובר_המשך &gt;&gt;</w:t>
      </w:r>
      <w:r>
        <w:rPr>
          <w:rtl/>
        </w:rPr>
        <w:t xml:space="preserve"> </w:t>
      </w:r>
      <w:bookmarkEnd w:id="3230"/>
    </w:p>
    <w:p w:rsidR="00304FBD" w:rsidRDefault="00304FBD" w:rsidP="00356066">
      <w:pPr>
        <w:rPr>
          <w:rtl/>
        </w:rPr>
      </w:pPr>
    </w:p>
    <w:p w:rsidR="00304FBD" w:rsidRDefault="00304FBD" w:rsidP="00743DF1">
      <w:pPr>
        <w:rPr>
          <w:rtl/>
        </w:rPr>
      </w:pPr>
      <w:bookmarkStart w:id="3231" w:name="_ETM_Q10_562249"/>
      <w:bookmarkEnd w:id="3231"/>
      <w:r>
        <w:rPr>
          <w:rFonts w:hint="cs"/>
          <w:rtl/>
        </w:rPr>
        <w:t xml:space="preserve">כאשר, </w:t>
      </w:r>
      <w:bookmarkStart w:id="3232" w:name="_ETM_Q10_563295"/>
      <w:bookmarkEnd w:id="3232"/>
      <w:r>
        <w:rPr>
          <w:rFonts w:hint="cs"/>
          <w:rtl/>
        </w:rPr>
        <w:t xml:space="preserve">כאשר </w:t>
      </w:r>
      <w:bookmarkStart w:id="3233" w:name="_ETM_Q10_565094"/>
      <w:bookmarkStart w:id="3234" w:name="_ETM_Q10_565278"/>
      <w:bookmarkStart w:id="3235" w:name="_ETM_Q10_565306"/>
      <w:bookmarkStart w:id="3236" w:name="_ETM_Q10_565385"/>
      <w:bookmarkEnd w:id="3233"/>
      <w:bookmarkEnd w:id="3234"/>
      <w:bookmarkEnd w:id="3235"/>
      <w:bookmarkEnd w:id="3236"/>
      <w:r>
        <w:rPr>
          <w:rFonts w:hint="cs"/>
          <w:rtl/>
        </w:rPr>
        <w:t xml:space="preserve">אתם </w:t>
      </w:r>
      <w:r w:rsidR="00743DF1">
        <w:rPr>
          <w:rFonts w:hint="cs"/>
          <w:rtl/>
        </w:rPr>
        <w:t>– –</w:t>
      </w:r>
      <w:bookmarkStart w:id="3237" w:name="_ETM_Q10_565925"/>
      <w:bookmarkStart w:id="3238" w:name="_ETM_Q10_566050"/>
      <w:bookmarkEnd w:id="3237"/>
      <w:bookmarkEnd w:id="3238"/>
    </w:p>
    <w:p w:rsidR="00304FBD" w:rsidRDefault="00304FBD" w:rsidP="00927295">
      <w:pPr>
        <w:rPr>
          <w:rtl/>
        </w:rPr>
      </w:pPr>
      <w:bookmarkStart w:id="3239" w:name="_ETM_Q10_567100"/>
      <w:bookmarkStart w:id="3240" w:name="_ETM_Q10_567230"/>
      <w:bookmarkEnd w:id="3239"/>
      <w:bookmarkEnd w:id="3240"/>
    </w:p>
    <w:p w:rsidR="00304FBD" w:rsidRDefault="00304FBD" w:rsidP="00927295">
      <w:pPr>
        <w:pStyle w:val="af6"/>
        <w:keepNext/>
        <w:rPr>
          <w:rtl/>
        </w:rPr>
      </w:pPr>
      <w:bookmarkStart w:id="3241" w:name="ET_yor_6595_69"/>
      <w:r w:rsidRPr="007108CB">
        <w:rPr>
          <w:rStyle w:val="TagStyle"/>
          <w:rtl/>
        </w:rPr>
        <w:t xml:space="preserve"> &lt;&lt; יור &gt;&gt; </w:t>
      </w:r>
      <w:r>
        <w:rPr>
          <w:rtl/>
        </w:rPr>
        <w:t>היו"ר ארז מלול:</w:t>
      </w:r>
      <w:r w:rsidRPr="007108CB">
        <w:rPr>
          <w:rStyle w:val="TagStyle"/>
          <w:rtl/>
        </w:rPr>
        <w:t xml:space="preserve"> &lt;&lt; יור &gt;&gt;</w:t>
      </w:r>
      <w:r>
        <w:rPr>
          <w:rtl/>
        </w:rPr>
        <w:t xml:space="preserve"> </w:t>
      </w:r>
      <w:bookmarkEnd w:id="3241"/>
    </w:p>
    <w:p w:rsidR="00304FBD" w:rsidRDefault="00304FBD" w:rsidP="00356066">
      <w:pPr>
        <w:rPr>
          <w:rtl/>
        </w:rPr>
      </w:pPr>
    </w:p>
    <w:p w:rsidR="00304FBD" w:rsidRPr="007108CB" w:rsidRDefault="00304FBD" w:rsidP="00927295">
      <w:pPr>
        <w:rPr>
          <w:rtl/>
        </w:rPr>
      </w:pPr>
      <w:bookmarkStart w:id="3242" w:name="_ETM_Q10_565302"/>
      <w:bookmarkEnd w:id="3242"/>
      <w:r>
        <w:rPr>
          <w:rFonts w:hint="cs"/>
          <w:rtl/>
        </w:rPr>
        <w:t>עכשיו אני באמת אתחיל עם הקריאות.</w:t>
      </w:r>
    </w:p>
    <w:p w:rsidR="00304FBD" w:rsidRDefault="00304FBD" w:rsidP="00927295">
      <w:pPr>
        <w:rPr>
          <w:rtl/>
        </w:rPr>
      </w:pPr>
      <w:bookmarkStart w:id="3243" w:name="_ETM_Q10_563129"/>
      <w:bookmarkStart w:id="3244" w:name="_ETM_Q10_563352"/>
      <w:bookmarkEnd w:id="3243"/>
      <w:bookmarkEnd w:id="3244"/>
    </w:p>
    <w:p w:rsidR="00304FBD" w:rsidRDefault="00304FBD" w:rsidP="00927295">
      <w:pPr>
        <w:pStyle w:val="-"/>
        <w:keepNext/>
        <w:rPr>
          <w:rtl/>
        </w:rPr>
      </w:pPr>
      <w:bookmarkStart w:id="3245" w:name="ET_speakercontinue_6156_67"/>
      <w:r w:rsidRPr="00A839E0">
        <w:rPr>
          <w:rStyle w:val="TagStyle"/>
          <w:rtl/>
        </w:rPr>
        <w:t xml:space="preserve"> &lt;&lt; דובר_המשך &gt;&gt; </w:t>
      </w:r>
      <w:r>
        <w:rPr>
          <w:rtl/>
        </w:rPr>
        <w:t>גלעד קריב (העבודה):</w:t>
      </w:r>
      <w:r w:rsidRPr="00A839E0">
        <w:rPr>
          <w:rStyle w:val="TagStyle"/>
          <w:rtl/>
        </w:rPr>
        <w:t xml:space="preserve"> &lt;&lt; דובר_המשך &gt;&gt;</w:t>
      </w:r>
      <w:r>
        <w:rPr>
          <w:rtl/>
        </w:rPr>
        <w:t xml:space="preserve"> </w:t>
      </w:r>
      <w:bookmarkEnd w:id="3245"/>
    </w:p>
    <w:p w:rsidR="00304FBD" w:rsidRDefault="00304FBD" w:rsidP="00356066">
      <w:pPr>
        <w:rPr>
          <w:rtl/>
        </w:rPr>
      </w:pPr>
    </w:p>
    <w:p w:rsidR="00304FBD" w:rsidRDefault="00743DF1" w:rsidP="00743DF1">
      <w:pPr>
        <w:rPr>
          <w:rtl/>
        </w:rPr>
      </w:pPr>
      <w:bookmarkStart w:id="3246" w:name="_ETM_Q10_564128"/>
      <w:bookmarkEnd w:id="3246"/>
      <w:r>
        <w:rPr>
          <w:rFonts w:hint="cs"/>
          <w:rtl/>
        </w:rPr>
        <w:t>– –</w:t>
      </w:r>
      <w:r w:rsidR="00304FBD">
        <w:rPr>
          <w:rFonts w:hint="cs"/>
          <w:rtl/>
        </w:rPr>
        <w:t xml:space="preserve"> כמו אלו שרקדו מסביב לעגל הזהב, גם אתם, </w:t>
      </w:r>
      <w:bookmarkStart w:id="3247" w:name="_ETM_Q10_570682"/>
      <w:bookmarkEnd w:id="3247"/>
      <w:r w:rsidR="00304FBD">
        <w:rPr>
          <w:rFonts w:hint="cs"/>
          <w:rtl/>
        </w:rPr>
        <w:t xml:space="preserve">שום דבר לא יבלבל אתכם. </w:t>
      </w:r>
      <w:bookmarkStart w:id="3248" w:name="_ETM_Q10_571890"/>
      <w:bookmarkEnd w:id="3248"/>
    </w:p>
    <w:p w:rsidR="00304FBD" w:rsidRDefault="00304FBD" w:rsidP="00927295">
      <w:pPr>
        <w:rPr>
          <w:rtl/>
        </w:rPr>
      </w:pPr>
    </w:p>
    <w:p w:rsidR="00304FBD" w:rsidRDefault="00304FBD" w:rsidP="00927295">
      <w:pPr>
        <w:pStyle w:val="af5"/>
        <w:keepNext/>
        <w:rPr>
          <w:rtl/>
        </w:rPr>
      </w:pPr>
      <w:bookmarkStart w:id="3249" w:name="ET_interruption_קריאות_71"/>
      <w:r w:rsidRPr="007108CB">
        <w:rPr>
          <w:rStyle w:val="TagStyle"/>
          <w:rtl/>
        </w:rPr>
        <w:t xml:space="preserve"> &lt;&lt; קריאה &gt;&gt; </w:t>
      </w:r>
      <w:r>
        <w:rPr>
          <w:rtl/>
        </w:rPr>
        <w:t>קריאות:</w:t>
      </w:r>
      <w:r w:rsidRPr="007108CB">
        <w:rPr>
          <w:rStyle w:val="TagStyle"/>
          <w:rtl/>
        </w:rPr>
        <w:t xml:space="preserve"> &lt;&lt; קריאה &gt;&gt;</w:t>
      </w:r>
      <w:r>
        <w:rPr>
          <w:rtl/>
        </w:rPr>
        <w:t xml:space="preserve"> </w:t>
      </w:r>
      <w:bookmarkEnd w:id="3249"/>
    </w:p>
    <w:p w:rsidR="00304FBD" w:rsidRDefault="00304FBD" w:rsidP="00356066">
      <w:pPr>
        <w:rPr>
          <w:rtl/>
        </w:rPr>
      </w:pPr>
    </w:p>
    <w:p w:rsidR="00304FBD" w:rsidRDefault="00743DF1" w:rsidP="00743DF1">
      <w:pPr>
        <w:rPr>
          <w:rtl/>
        </w:rPr>
      </w:pPr>
      <w:r>
        <w:rPr>
          <w:rFonts w:hint="cs"/>
          <w:rtl/>
        </w:rPr>
        <w:t>– – –</w:t>
      </w:r>
    </w:p>
    <w:p w:rsidR="00304FBD" w:rsidRDefault="00304FBD" w:rsidP="00927295">
      <w:pPr>
        <w:ind w:firstLine="0"/>
        <w:rPr>
          <w:rtl/>
        </w:rPr>
      </w:pPr>
    </w:p>
    <w:p w:rsidR="00304FBD" w:rsidRDefault="00304FBD" w:rsidP="00927295">
      <w:pPr>
        <w:pStyle w:val="-"/>
        <w:keepNext/>
        <w:rPr>
          <w:rtl/>
        </w:rPr>
      </w:pPr>
      <w:bookmarkStart w:id="3250" w:name="ET_speakercontinue_6156_72"/>
      <w:r w:rsidRPr="007108CB">
        <w:rPr>
          <w:rStyle w:val="TagStyle"/>
          <w:rtl/>
        </w:rPr>
        <w:t xml:space="preserve"> &lt;&lt; דובר_המשך &gt;&gt; </w:t>
      </w:r>
      <w:r>
        <w:rPr>
          <w:rtl/>
        </w:rPr>
        <w:t>גלעד קריב (העבודה):</w:t>
      </w:r>
      <w:r w:rsidRPr="007108CB">
        <w:rPr>
          <w:rStyle w:val="TagStyle"/>
          <w:rtl/>
        </w:rPr>
        <w:t xml:space="preserve"> &lt;&lt; דובר_המשך &gt;&gt;</w:t>
      </w:r>
      <w:r>
        <w:rPr>
          <w:rtl/>
        </w:rPr>
        <w:t xml:space="preserve"> </w:t>
      </w:r>
      <w:bookmarkEnd w:id="3250"/>
    </w:p>
    <w:p w:rsidR="00304FBD" w:rsidRPr="007108CB" w:rsidRDefault="00304FBD" w:rsidP="00927295">
      <w:pPr>
        <w:ind w:firstLine="0"/>
        <w:rPr>
          <w:rtl/>
        </w:rPr>
      </w:pPr>
    </w:p>
    <w:p w:rsidR="00304FBD" w:rsidRDefault="00304FBD" w:rsidP="00927295">
      <w:pPr>
        <w:rPr>
          <w:rtl/>
        </w:rPr>
      </w:pPr>
      <w:r>
        <w:rPr>
          <w:rtl/>
        </w:rPr>
        <w:t xml:space="preserve">לא </w:t>
      </w:r>
      <w:bookmarkStart w:id="3251" w:name="_ETM_Q10_572070"/>
      <w:bookmarkStart w:id="3252" w:name="_ETM_Q10_574140"/>
      <w:bookmarkEnd w:id="3251"/>
      <w:bookmarkEnd w:id="3252"/>
      <w:r>
        <w:rPr>
          <w:rtl/>
        </w:rPr>
        <w:t xml:space="preserve">חקירות </w:t>
      </w:r>
      <w:bookmarkStart w:id="3253" w:name="_ETM_Q10_575009"/>
      <w:bookmarkEnd w:id="3253"/>
      <w:r>
        <w:rPr>
          <w:rtl/>
        </w:rPr>
        <w:t xml:space="preserve">נגד </w:t>
      </w:r>
      <w:bookmarkStart w:id="3254" w:name="_ETM_Q10_575430"/>
      <w:bookmarkEnd w:id="3254"/>
      <w:r>
        <w:rPr>
          <w:rtl/>
        </w:rPr>
        <w:t xml:space="preserve">מקורבי </w:t>
      </w:r>
      <w:bookmarkStart w:id="3255" w:name="_ETM_Q10_576180"/>
      <w:bookmarkEnd w:id="3255"/>
      <w:r>
        <w:rPr>
          <w:rtl/>
        </w:rPr>
        <w:t xml:space="preserve">ראש </w:t>
      </w:r>
      <w:bookmarkStart w:id="3256" w:name="_ETM_Q10_576509"/>
      <w:bookmarkEnd w:id="3256"/>
      <w:r>
        <w:rPr>
          <w:rtl/>
        </w:rPr>
        <w:t>הממשלה</w:t>
      </w:r>
      <w:r>
        <w:rPr>
          <w:rFonts w:hint="cs"/>
          <w:rtl/>
        </w:rPr>
        <w:t>,</w:t>
      </w:r>
      <w:r>
        <w:rPr>
          <w:rtl/>
        </w:rPr>
        <w:t xml:space="preserve"> </w:t>
      </w:r>
      <w:bookmarkStart w:id="3257" w:name="_ETM_Q10_577799"/>
      <w:bookmarkEnd w:id="3257"/>
      <w:r>
        <w:rPr>
          <w:rtl/>
        </w:rPr>
        <w:t xml:space="preserve">לא </w:t>
      </w:r>
      <w:bookmarkStart w:id="3258" w:name="_ETM_Q10_578040"/>
      <w:bookmarkEnd w:id="3258"/>
      <w:r>
        <w:rPr>
          <w:rtl/>
        </w:rPr>
        <w:t xml:space="preserve">פרשות </w:t>
      </w:r>
      <w:bookmarkStart w:id="3259" w:name="_ETM_Q10_578670"/>
      <w:bookmarkEnd w:id="3259"/>
      <w:r>
        <w:rPr>
          <w:rtl/>
        </w:rPr>
        <w:t xml:space="preserve">של </w:t>
      </w:r>
      <w:bookmarkStart w:id="3260" w:name="_ETM_Q10_578909"/>
      <w:bookmarkEnd w:id="3260"/>
      <w:r>
        <w:rPr>
          <w:rtl/>
        </w:rPr>
        <w:t>שחיתות</w:t>
      </w:r>
      <w:r>
        <w:rPr>
          <w:rFonts w:hint="cs"/>
          <w:rtl/>
        </w:rPr>
        <w:t>,</w:t>
      </w:r>
      <w:r>
        <w:rPr>
          <w:rtl/>
        </w:rPr>
        <w:t xml:space="preserve"> </w:t>
      </w:r>
      <w:bookmarkStart w:id="3261" w:name="_ETM_Q10_580110"/>
      <w:bookmarkEnd w:id="3261"/>
      <w:r>
        <w:rPr>
          <w:rtl/>
        </w:rPr>
        <w:t xml:space="preserve">לא </w:t>
      </w:r>
      <w:bookmarkStart w:id="3262" w:name="_ETM_Q10_580380"/>
      <w:bookmarkEnd w:id="3262"/>
      <w:r>
        <w:rPr>
          <w:rtl/>
        </w:rPr>
        <w:t xml:space="preserve">מכירת </w:t>
      </w:r>
      <w:bookmarkStart w:id="3263" w:name="_ETM_Q10_581130"/>
      <w:bookmarkEnd w:id="3263"/>
      <w:r>
        <w:rPr>
          <w:rtl/>
        </w:rPr>
        <w:t xml:space="preserve">ביטחונה </w:t>
      </w:r>
      <w:bookmarkStart w:id="3264" w:name="_ETM_Q10_581759"/>
      <w:bookmarkEnd w:id="3264"/>
      <w:r>
        <w:rPr>
          <w:rtl/>
        </w:rPr>
        <w:t xml:space="preserve">של </w:t>
      </w:r>
      <w:bookmarkStart w:id="3265" w:name="_ETM_Q10_582000"/>
      <w:bookmarkEnd w:id="3265"/>
      <w:r>
        <w:rPr>
          <w:rtl/>
        </w:rPr>
        <w:t xml:space="preserve">מדינת </w:t>
      </w:r>
      <w:bookmarkStart w:id="3266" w:name="_ETM_Q10_582600"/>
      <w:bookmarkEnd w:id="3266"/>
      <w:r>
        <w:rPr>
          <w:rtl/>
        </w:rPr>
        <w:t xml:space="preserve">ישראל </w:t>
      </w:r>
      <w:bookmarkStart w:id="3267" w:name="_ETM_Q10_583080"/>
      <w:bookmarkEnd w:id="3267"/>
      <w:r>
        <w:rPr>
          <w:rtl/>
        </w:rPr>
        <w:t xml:space="preserve">בעבור </w:t>
      </w:r>
      <w:bookmarkStart w:id="3268" w:name="_ETM_Q10_583619"/>
      <w:bookmarkEnd w:id="3268"/>
      <w:r>
        <w:rPr>
          <w:rtl/>
        </w:rPr>
        <w:t xml:space="preserve">בצע </w:t>
      </w:r>
      <w:bookmarkStart w:id="3269" w:name="_ETM_Q10_584070"/>
      <w:bookmarkEnd w:id="3269"/>
      <w:r>
        <w:rPr>
          <w:rtl/>
        </w:rPr>
        <w:t>כסף</w:t>
      </w:r>
      <w:r>
        <w:rPr>
          <w:rFonts w:hint="cs"/>
          <w:rtl/>
        </w:rPr>
        <w:t>.</w:t>
      </w:r>
    </w:p>
    <w:p w:rsidR="00304FBD" w:rsidRDefault="00304FBD" w:rsidP="00927295">
      <w:pPr>
        <w:ind w:firstLine="0"/>
        <w:rPr>
          <w:rtl/>
        </w:rPr>
      </w:pPr>
      <w:bookmarkStart w:id="3270" w:name="_ETM_Q10_585316"/>
      <w:bookmarkStart w:id="3271" w:name="_ETM_Q10_585477"/>
      <w:bookmarkStart w:id="3272" w:name="_ETM_Q10_585563"/>
      <w:bookmarkEnd w:id="3270"/>
      <w:bookmarkEnd w:id="3271"/>
      <w:bookmarkEnd w:id="3272"/>
    </w:p>
    <w:p w:rsidR="00304FBD" w:rsidRDefault="00304FBD" w:rsidP="00927295">
      <w:pPr>
        <w:pStyle w:val="af5"/>
        <w:keepNext/>
        <w:rPr>
          <w:rtl/>
        </w:rPr>
      </w:pPr>
      <w:bookmarkStart w:id="3273" w:name="ET_interruption_קריאות_73"/>
      <w:r w:rsidRPr="00FD2133">
        <w:rPr>
          <w:rStyle w:val="TagStyle"/>
          <w:rtl/>
        </w:rPr>
        <w:t xml:space="preserve"> &lt;&lt; קריאה &gt;&gt; </w:t>
      </w:r>
      <w:r>
        <w:rPr>
          <w:rtl/>
        </w:rPr>
        <w:t>קריאות:</w:t>
      </w:r>
      <w:r w:rsidRPr="00FD2133">
        <w:rPr>
          <w:rStyle w:val="TagStyle"/>
          <w:rtl/>
        </w:rPr>
        <w:t xml:space="preserve"> &lt;&lt; קריאה &gt;&gt;</w:t>
      </w:r>
      <w:r>
        <w:rPr>
          <w:rtl/>
        </w:rPr>
        <w:t xml:space="preserve"> </w:t>
      </w:r>
      <w:bookmarkEnd w:id="3273"/>
    </w:p>
    <w:p w:rsidR="00304FBD" w:rsidRDefault="00304FBD" w:rsidP="00356066">
      <w:pPr>
        <w:rPr>
          <w:rtl/>
        </w:rPr>
      </w:pPr>
    </w:p>
    <w:p w:rsidR="00304FBD" w:rsidRDefault="00743DF1" w:rsidP="00743DF1">
      <w:pPr>
        <w:rPr>
          <w:rtl/>
        </w:rPr>
      </w:pPr>
      <w:r>
        <w:rPr>
          <w:rFonts w:hint="cs"/>
          <w:rtl/>
        </w:rPr>
        <w:t>– – –</w:t>
      </w:r>
    </w:p>
    <w:p w:rsidR="00304FBD" w:rsidRDefault="00304FBD" w:rsidP="00927295">
      <w:pPr>
        <w:rPr>
          <w:rtl/>
        </w:rPr>
      </w:pPr>
    </w:p>
    <w:p w:rsidR="00304FBD" w:rsidRDefault="00304FBD" w:rsidP="00927295">
      <w:pPr>
        <w:pStyle w:val="-"/>
        <w:keepNext/>
        <w:rPr>
          <w:rtl/>
        </w:rPr>
      </w:pPr>
      <w:bookmarkStart w:id="3274" w:name="ET_speakercontinue_6156_74"/>
      <w:r w:rsidRPr="00FD2133">
        <w:rPr>
          <w:rStyle w:val="TagStyle"/>
          <w:rtl/>
        </w:rPr>
        <w:t xml:space="preserve"> &lt;&lt; דובר_המשך &gt;&gt; </w:t>
      </w:r>
      <w:r>
        <w:rPr>
          <w:rtl/>
        </w:rPr>
        <w:t>גלעד קריב (העבודה):</w:t>
      </w:r>
      <w:r w:rsidRPr="00FD2133">
        <w:rPr>
          <w:rStyle w:val="TagStyle"/>
          <w:rtl/>
        </w:rPr>
        <w:t xml:space="preserve"> &lt;&lt; דובר_המשך &gt;&gt;</w:t>
      </w:r>
      <w:r>
        <w:rPr>
          <w:rtl/>
        </w:rPr>
        <w:t xml:space="preserve"> </w:t>
      </w:r>
      <w:bookmarkEnd w:id="3274"/>
    </w:p>
    <w:p w:rsidR="00304FBD" w:rsidRPr="00FD2133" w:rsidRDefault="00304FBD" w:rsidP="00927295">
      <w:pPr>
        <w:ind w:firstLine="0"/>
        <w:rPr>
          <w:rtl/>
        </w:rPr>
      </w:pPr>
    </w:p>
    <w:p w:rsidR="00304FBD" w:rsidRDefault="00304FBD" w:rsidP="00743DF1">
      <w:pPr>
        <w:rPr>
          <w:rtl/>
        </w:rPr>
      </w:pPr>
      <w:bookmarkStart w:id="3275" w:name="_ETM_Q10_585668"/>
      <w:bookmarkStart w:id="3276" w:name="_ETM_Q10_585726"/>
      <w:bookmarkStart w:id="3277" w:name="_ETM_Q10_585810"/>
      <w:bookmarkEnd w:id="3275"/>
      <w:bookmarkEnd w:id="3276"/>
      <w:bookmarkEnd w:id="3277"/>
      <w:r>
        <w:rPr>
          <w:rtl/>
        </w:rPr>
        <w:t xml:space="preserve"> </w:t>
      </w:r>
      <w:bookmarkStart w:id="3278" w:name="_ETM_Q10_585200"/>
      <w:bookmarkEnd w:id="3278"/>
      <w:r>
        <w:rPr>
          <w:rtl/>
        </w:rPr>
        <w:t xml:space="preserve">כמו </w:t>
      </w:r>
      <w:bookmarkStart w:id="3279" w:name="_ETM_Q10_585679"/>
      <w:bookmarkEnd w:id="3279"/>
      <w:r>
        <w:rPr>
          <w:rtl/>
        </w:rPr>
        <w:t xml:space="preserve">חסידים </w:t>
      </w:r>
      <w:bookmarkStart w:id="3280" w:name="_ETM_Q10_586670"/>
      <w:bookmarkEnd w:id="3280"/>
      <w:r>
        <w:rPr>
          <w:rtl/>
        </w:rPr>
        <w:t>שוטים</w:t>
      </w:r>
      <w:r>
        <w:rPr>
          <w:rFonts w:hint="cs"/>
          <w:rtl/>
        </w:rPr>
        <w:t xml:space="preserve"> </w:t>
      </w:r>
      <w:r w:rsidR="00743DF1">
        <w:rPr>
          <w:rFonts w:hint="cs"/>
          <w:rtl/>
        </w:rPr>
        <w:t>– – –</w:t>
      </w:r>
    </w:p>
    <w:p w:rsidR="00304FBD" w:rsidRDefault="00304FBD" w:rsidP="00927295">
      <w:pPr>
        <w:rPr>
          <w:rtl/>
        </w:rPr>
      </w:pPr>
    </w:p>
    <w:p w:rsidR="00304FBD" w:rsidRDefault="00304FBD" w:rsidP="00927295">
      <w:pPr>
        <w:pStyle w:val="af6"/>
        <w:keepNext/>
        <w:rPr>
          <w:rtl/>
        </w:rPr>
      </w:pPr>
      <w:bookmarkStart w:id="3281" w:name="ET_yor_6595_75"/>
      <w:r w:rsidRPr="00FD2133">
        <w:rPr>
          <w:rStyle w:val="TagStyle"/>
          <w:rtl/>
        </w:rPr>
        <w:t xml:space="preserve"> &lt;&lt; יור &gt;&gt; </w:t>
      </w:r>
      <w:r>
        <w:rPr>
          <w:rtl/>
        </w:rPr>
        <w:t>היו"ר ארז מלול:</w:t>
      </w:r>
      <w:r w:rsidRPr="00FD2133">
        <w:rPr>
          <w:rStyle w:val="TagStyle"/>
          <w:rtl/>
        </w:rPr>
        <w:t xml:space="preserve"> &lt;&lt; יור &gt;&gt;</w:t>
      </w:r>
      <w:r>
        <w:rPr>
          <w:rtl/>
        </w:rPr>
        <w:t xml:space="preserve"> </w:t>
      </w:r>
      <w:bookmarkEnd w:id="3281"/>
    </w:p>
    <w:p w:rsidR="00304FBD" w:rsidRDefault="00304FBD" w:rsidP="00356066">
      <w:pPr>
        <w:rPr>
          <w:rtl/>
        </w:rPr>
      </w:pPr>
    </w:p>
    <w:p w:rsidR="00304FBD" w:rsidRDefault="00304FBD" w:rsidP="00927295">
      <w:pPr>
        <w:rPr>
          <w:rtl/>
        </w:rPr>
      </w:pPr>
      <w:r>
        <w:rPr>
          <w:rFonts w:hint="cs"/>
          <w:rtl/>
        </w:rPr>
        <w:t xml:space="preserve">חבר הכנסת חנוך, </w:t>
      </w:r>
      <w:bookmarkStart w:id="3282" w:name="_ETM_Q10_589175"/>
      <w:bookmarkEnd w:id="3282"/>
      <w:r>
        <w:rPr>
          <w:rFonts w:hint="cs"/>
          <w:rtl/>
        </w:rPr>
        <w:t xml:space="preserve">אתה בקריאה ראשונה. </w:t>
      </w:r>
    </w:p>
    <w:p w:rsidR="00304FBD" w:rsidRDefault="00304FBD" w:rsidP="00927295">
      <w:pPr>
        <w:rPr>
          <w:rtl/>
        </w:rPr>
      </w:pPr>
      <w:bookmarkStart w:id="3283" w:name="_ETM_Q10_589320"/>
      <w:bookmarkStart w:id="3284" w:name="_ETM_Q10_589386"/>
      <w:bookmarkStart w:id="3285" w:name="_ETM_Q10_589481"/>
      <w:bookmarkEnd w:id="3283"/>
      <w:bookmarkEnd w:id="3284"/>
      <w:bookmarkEnd w:id="3285"/>
    </w:p>
    <w:p w:rsidR="00304FBD" w:rsidRDefault="00304FBD" w:rsidP="00927295">
      <w:pPr>
        <w:pStyle w:val="-"/>
        <w:keepNext/>
        <w:rPr>
          <w:rtl/>
        </w:rPr>
      </w:pPr>
      <w:bookmarkStart w:id="3286" w:name="ET_speakercontinue_6156_76"/>
      <w:r w:rsidRPr="00F00A82">
        <w:rPr>
          <w:rStyle w:val="TagStyle"/>
          <w:rtl/>
        </w:rPr>
        <w:t xml:space="preserve"> &lt;&lt; דובר_המשך &gt;&gt; </w:t>
      </w:r>
      <w:r>
        <w:rPr>
          <w:rtl/>
        </w:rPr>
        <w:t>גלעד קריב (העבודה):</w:t>
      </w:r>
      <w:r w:rsidRPr="00F00A82">
        <w:rPr>
          <w:rStyle w:val="TagStyle"/>
          <w:rtl/>
        </w:rPr>
        <w:t xml:space="preserve"> &lt;&lt; דובר_המשך &gt;&gt;</w:t>
      </w:r>
      <w:r>
        <w:rPr>
          <w:rtl/>
        </w:rPr>
        <w:t xml:space="preserve"> </w:t>
      </w:r>
      <w:bookmarkEnd w:id="3286"/>
    </w:p>
    <w:p w:rsidR="00304FBD" w:rsidRDefault="00304FBD" w:rsidP="00356066">
      <w:pPr>
        <w:rPr>
          <w:rtl/>
        </w:rPr>
      </w:pPr>
    </w:p>
    <w:p w:rsidR="00304FBD" w:rsidRDefault="00304FBD" w:rsidP="00B96D0C">
      <w:pPr>
        <w:rPr>
          <w:rtl/>
        </w:rPr>
      </w:pPr>
      <w:bookmarkStart w:id="3287" w:name="_ETM_Q10_592284"/>
      <w:bookmarkEnd w:id="3287"/>
      <w:r>
        <w:rPr>
          <w:rFonts w:hint="cs"/>
          <w:rtl/>
        </w:rPr>
        <w:t xml:space="preserve">כמו חסידים שוטים שרוקדים סביב עגל הזהב. ואנחנו </w:t>
      </w:r>
      <w:bookmarkStart w:id="3288" w:name="_ETM_Q10_595970"/>
      <w:bookmarkStart w:id="3289" w:name="_ETM_Q10_596659"/>
      <w:bookmarkEnd w:id="3288"/>
      <w:bookmarkEnd w:id="3289"/>
      <w:r>
        <w:rPr>
          <w:rtl/>
        </w:rPr>
        <w:t xml:space="preserve">נתייצב </w:t>
      </w:r>
      <w:bookmarkStart w:id="3290" w:name="_ETM_Q10_597409"/>
      <w:bookmarkEnd w:id="3290"/>
      <w:r>
        <w:rPr>
          <w:rFonts w:hint="cs"/>
          <w:rtl/>
        </w:rPr>
        <w:t>לצד</w:t>
      </w:r>
      <w:r>
        <w:rPr>
          <w:rtl/>
        </w:rPr>
        <w:t xml:space="preserve"> </w:t>
      </w:r>
      <w:bookmarkStart w:id="3291" w:name="_ETM_Q10_597950"/>
      <w:bookmarkEnd w:id="3291"/>
      <w:r>
        <w:rPr>
          <w:rFonts w:hint="cs"/>
          <w:rtl/>
        </w:rPr>
        <w:t>ה</w:t>
      </w:r>
      <w:r>
        <w:rPr>
          <w:rtl/>
        </w:rPr>
        <w:t>מפגינים</w:t>
      </w:r>
      <w:r>
        <w:rPr>
          <w:rFonts w:hint="cs"/>
          <w:rtl/>
        </w:rPr>
        <w:t>,</w:t>
      </w:r>
      <w:r>
        <w:rPr>
          <w:rtl/>
        </w:rPr>
        <w:t xml:space="preserve"> </w:t>
      </w:r>
      <w:bookmarkStart w:id="3292" w:name="_ETM_Q10_598700"/>
      <w:bookmarkEnd w:id="3292"/>
      <w:r>
        <w:rPr>
          <w:rtl/>
        </w:rPr>
        <w:t xml:space="preserve">ובמקום </w:t>
      </w:r>
      <w:bookmarkStart w:id="3293" w:name="_ETM_Q10_599330"/>
      <w:bookmarkEnd w:id="3293"/>
      <w:r>
        <w:rPr>
          <w:rtl/>
        </w:rPr>
        <w:t xml:space="preserve">שנראה </w:t>
      </w:r>
      <w:bookmarkStart w:id="3294" w:name="_ETM_Q10_600650"/>
      <w:bookmarkEnd w:id="3294"/>
      <w:r>
        <w:rPr>
          <w:rtl/>
        </w:rPr>
        <w:t xml:space="preserve">אלימות </w:t>
      </w:r>
      <w:bookmarkStart w:id="3295" w:name="_ETM_Q10_601520"/>
      <w:bookmarkEnd w:id="3295"/>
      <w:r>
        <w:rPr>
          <w:rtl/>
        </w:rPr>
        <w:t>משטרתית</w:t>
      </w:r>
      <w:r>
        <w:rPr>
          <w:rFonts w:hint="cs"/>
          <w:rtl/>
        </w:rPr>
        <w:t>,</w:t>
      </w:r>
      <w:r>
        <w:rPr>
          <w:rtl/>
        </w:rPr>
        <w:t xml:space="preserve"> </w:t>
      </w:r>
      <w:bookmarkStart w:id="3296" w:name="_ETM_Q10_603399"/>
      <w:bookmarkEnd w:id="3296"/>
      <w:r>
        <w:rPr>
          <w:rtl/>
        </w:rPr>
        <w:t>ו</w:t>
      </w:r>
      <w:bookmarkStart w:id="3297" w:name="_ETM_Q10_607209"/>
      <w:bookmarkEnd w:id="3297"/>
      <w:r>
        <w:rPr>
          <w:rtl/>
        </w:rPr>
        <w:t xml:space="preserve">במקום </w:t>
      </w:r>
      <w:bookmarkStart w:id="3298" w:name="_ETM_Q10_607899"/>
      <w:bookmarkEnd w:id="3298"/>
      <w:r>
        <w:rPr>
          <w:rtl/>
        </w:rPr>
        <w:t xml:space="preserve">שבו </w:t>
      </w:r>
      <w:bookmarkStart w:id="3299" w:name="_ETM_Q10_608349"/>
      <w:bookmarkEnd w:id="3299"/>
      <w:r>
        <w:rPr>
          <w:rtl/>
        </w:rPr>
        <w:t xml:space="preserve">נראה </w:t>
      </w:r>
      <w:bookmarkStart w:id="3300" w:name="_ETM_Q10_608709"/>
      <w:bookmarkEnd w:id="3300"/>
      <w:r>
        <w:rPr>
          <w:rtl/>
        </w:rPr>
        <w:t xml:space="preserve">פרשים </w:t>
      </w:r>
      <w:bookmarkStart w:id="3301" w:name="_ETM_Q10_609519"/>
      <w:bookmarkEnd w:id="3301"/>
      <w:r>
        <w:rPr>
          <w:rtl/>
        </w:rPr>
        <w:t xml:space="preserve">דוהרים </w:t>
      </w:r>
      <w:bookmarkStart w:id="3302" w:name="_ETM_Q10_610659"/>
      <w:bookmarkEnd w:id="3302"/>
      <w:r>
        <w:rPr>
          <w:rtl/>
        </w:rPr>
        <w:t xml:space="preserve">על </w:t>
      </w:r>
      <w:bookmarkStart w:id="3303" w:name="_ETM_Q10_610930"/>
      <w:bookmarkEnd w:id="3303"/>
      <w:r>
        <w:rPr>
          <w:rtl/>
        </w:rPr>
        <w:t xml:space="preserve">מפגינים </w:t>
      </w:r>
      <w:bookmarkStart w:id="3304" w:name="_ETM_Q10_611620"/>
      <w:bookmarkEnd w:id="3304"/>
      <w:r>
        <w:rPr>
          <w:rtl/>
        </w:rPr>
        <w:t xml:space="preserve">שניצבים </w:t>
      </w:r>
      <w:bookmarkStart w:id="3305" w:name="_ETM_Q10_612459"/>
      <w:bookmarkEnd w:id="3305"/>
      <w:r>
        <w:rPr>
          <w:rtl/>
        </w:rPr>
        <w:t xml:space="preserve">על </w:t>
      </w:r>
      <w:bookmarkStart w:id="3306" w:name="_ETM_Q10_612610"/>
      <w:bookmarkEnd w:id="3306"/>
      <w:r>
        <w:rPr>
          <w:rtl/>
        </w:rPr>
        <w:t>מדרכות</w:t>
      </w:r>
      <w:r>
        <w:rPr>
          <w:rFonts w:hint="cs"/>
          <w:rtl/>
        </w:rPr>
        <w:t>,</w:t>
      </w:r>
      <w:r>
        <w:rPr>
          <w:rtl/>
        </w:rPr>
        <w:t xml:space="preserve"> </w:t>
      </w:r>
      <w:bookmarkStart w:id="3307" w:name="_ETM_Q10_613959"/>
      <w:bookmarkEnd w:id="3307"/>
      <w:r>
        <w:rPr>
          <w:rtl/>
        </w:rPr>
        <w:t xml:space="preserve">אנחנו </w:t>
      </w:r>
      <w:bookmarkStart w:id="3308" w:name="_ETM_Q10_614590"/>
      <w:bookmarkEnd w:id="3308"/>
      <w:r>
        <w:rPr>
          <w:rtl/>
        </w:rPr>
        <w:t xml:space="preserve">נשמיע </w:t>
      </w:r>
      <w:bookmarkStart w:id="3309" w:name="_ETM_Q10_615159"/>
      <w:bookmarkEnd w:id="3309"/>
      <w:r>
        <w:rPr>
          <w:rtl/>
        </w:rPr>
        <w:t xml:space="preserve">את </w:t>
      </w:r>
      <w:bookmarkStart w:id="3310" w:name="_ETM_Q10_615280"/>
      <w:bookmarkEnd w:id="3310"/>
      <w:r>
        <w:rPr>
          <w:rtl/>
        </w:rPr>
        <w:t xml:space="preserve">הקול </w:t>
      </w:r>
      <w:bookmarkStart w:id="3311" w:name="_ETM_Q10_615640"/>
      <w:bookmarkEnd w:id="3311"/>
      <w:r>
        <w:rPr>
          <w:rtl/>
        </w:rPr>
        <w:t>שלנו</w:t>
      </w:r>
      <w:r>
        <w:rPr>
          <w:rFonts w:hint="cs"/>
          <w:rtl/>
        </w:rPr>
        <w:t>.</w:t>
      </w:r>
      <w:r>
        <w:rPr>
          <w:rtl/>
        </w:rPr>
        <w:t xml:space="preserve"> </w:t>
      </w:r>
      <w:bookmarkStart w:id="3312" w:name="_ETM_Q10_616750"/>
      <w:bookmarkEnd w:id="3312"/>
      <w:r>
        <w:rPr>
          <w:rtl/>
        </w:rPr>
        <w:t xml:space="preserve">כשם </w:t>
      </w:r>
      <w:bookmarkStart w:id="3313" w:name="_ETM_Q10_617349"/>
      <w:bookmarkEnd w:id="3313"/>
      <w:r>
        <w:rPr>
          <w:rtl/>
        </w:rPr>
        <w:t>ש</w:t>
      </w:r>
      <w:r>
        <w:rPr>
          <w:rFonts w:hint="cs"/>
          <w:rtl/>
        </w:rPr>
        <w:t>ה</w:t>
      </w:r>
      <w:r>
        <w:rPr>
          <w:rtl/>
        </w:rPr>
        <w:t xml:space="preserve">שמענו </w:t>
      </w:r>
      <w:bookmarkStart w:id="3314" w:name="_ETM_Q10_618310"/>
      <w:bookmarkEnd w:id="3314"/>
      <w:r>
        <w:rPr>
          <w:rtl/>
        </w:rPr>
        <w:t xml:space="preserve">את </w:t>
      </w:r>
      <w:bookmarkStart w:id="3315" w:name="_ETM_Q10_618489"/>
      <w:bookmarkEnd w:id="3315"/>
      <w:r>
        <w:rPr>
          <w:rtl/>
        </w:rPr>
        <w:t xml:space="preserve">הקול </w:t>
      </w:r>
      <w:bookmarkStart w:id="3316" w:name="_ETM_Q10_618849"/>
      <w:bookmarkEnd w:id="3316"/>
      <w:r>
        <w:rPr>
          <w:rtl/>
        </w:rPr>
        <w:t xml:space="preserve">שלנו </w:t>
      </w:r>
      <w:bookmarkStart w:id="3317" w:name="_ETM_Q10_619959"/>
      <w:bookmarkEnd w:id="3317"/>
      <w:r>
        <w:rPr>
          <w:rtl/>
        </w:rPr>
        <w:t xml:space="preserve">על </w:t>
      </w:r>
      <w:bookmarkStart w:id="3318" w:name="_ETM_Q10_620200"/>
      <w:bookmarkEnd w:id="3318"/>
      <w:r w:rsidRPr="00620CCD">
        <w:rPr>
          <w:rtl/>
        </w:rPr>
        <w:t>המכת</w:t>
      </w:r>
      <w:r w:rsidRPr="00620CCD">
        <w:rPr>
          <w:rFonts w:hint="cs"/>
          <w:rtl/>
        </w:rPr>
        <w:t>"</w:t>
      </w:r>
      <w:r w:rsidRPr="00620CCD">
        <w:rPr>
          <w:rtl/>
        </w:rPr>
        <w:t>זי</w:t>
      </w:r>
      <w:r w:rsidRPr="00620CCD">
        <w:rPr>
          <w:rFonts w:hint="cs"/>
          <w:rtl/>
        </w:rPr>
        <w:t>ו</w:t>
      </w:r>
      <w:r w:rsidRPr="00620CCD">
        <w:rPr>
          <w:rtl/>
        </w:rPr>
        <w:t>ת</w:t>
      </w:r>
      <w:r>
        <w:rPr>
          <w:rtl/>
        </w:rPr>
        <w:t xml:space="preserve"> </w:t>
      </w:r>
      <w:bookmarkStart w:id="3319" w:name="_ETM_Q10_620950"/>
      <w:bookmarkStart w:id="3320" w:name="_ETM_Q10_621850"/>
      <w:bookmarkEnd w:id="3319"/>
      <w:bookmarkEnd w:id="3320"/>
      <w:r>
        <w:rPr>
          <w:rtl/>
        </w:rPr>
        <w:t xml:space="preserve">שמופעלות </w:t>
      </w:r>
      <w:bookmarkStart w:id="3321" w:name="_ETM_Q10_622750"/>
      <w:bookmarkEnd w:id="3321"/>
      <w:r>
        <w:rPr>
          <w:rtl/>
        </w:rPr>
        <w:t xml:space="preserve">כנגד </w:t>
      </w:r>
      <w:bookmarkStart w:id="3322" w:name="_ETM_Q10_623320"/>
      <w:bookmarkEnd w:id="3322"/>
      <w:r>
        <w:rPr>
          <w:rtl/>
        </w:rPr>
        <w:t xml:space="preserve">קהלים </w:t>
      </w:r>
      <w:bookmarkStart w:id="3323" w:name="_ETM_Q10_623800"/>
      <w:bookmarkEnd w:id="3323"/>
      <w:r>
        <w:rPr>
          <w:rtl/>
        </w:rPr>
        <w:t xml:space="preserve">אחרים </w:t>
      </w:r>
      <w:bookmarkStart w:id="3324" w:name="_ETM_Q10_624880"/>
      <w:bookmarkEnd w:id="3324"/>
      <w:r>
        <w:rPr>
          <w:rtl/>
        </w:rPr>
        <w:t>וכ</w:t>
      </w:r>
      <w:bookmarkStart w:id="3325" w:name="_ETM_Q10_625330"/>
      <w:bookmarkEnd w:id="3325"/>
      <w:r>
        <w:rPr>
          <w:rtl/>
        </w:rPr>
        <w:t xml:space="preserve">נגד </w:t>
      </w:r>
      <w:bookmarkStart w:id="3326" w:name="_ETM_Q10_625660"/>
      <w:bookmarkEnd w:id="3326"/>
      <w:r>
        <w:rPr>
          <w:rtl/>
        </w:rPr>
        <w:t xml:space="preserve">האלימות </w:t>
      </w:r>
      <w:bookmarkStart w:id="3327" w:name="_ETM_Q10_626230"/>
      <w:bookmarkEnd w:id="3327"/>
      <w:r>
        <w:rPr>
          <w:rtl/>
        </w:rPr>
        <w:t xml:space="preserve">המשטרתית </w:t>
      </w:r>
      <w:bookmarkStart w:id="3328" w:name="_ETM_Q10_626920"/>
      <w:bookmarkEnd w:id="3328"/>
      <w:r>
        <w:rPr>
          <w:rtl/>
        </w:rPr>
        <w:t xml:space="preserve">שהופגנה </w:t>
      </w:r>
      <w:bookmarkStart w:id="3329" w:name="_ETM_Q10_627610"/>
      <w:bookmarkEnd w:id="3329"/>
      <w:r>
        <w:rPr>
          <w:rtl/>
        </w:rPr>
        <w:t>במירון</w:t>
      </w:r>
      <w:r>
        <w:rPr>
          <w:rFonts w:hint="cs"/>
          <w:rtl/>
        </w:rPr>
        <w:t>,</w:t>
      </w:r>
      <w:r>
        <w:rPr>
          <w:rtl/>
        </w:rPr>
        <w:t xml:space="preserve"> </w:t>
      </w:r>
      <w:bookmarkStart w:id="3330" w:name="_ETM_Q10_628630"/>
      <w:bookmarkEnd w:id="3330"/>
      <w:r>
        <w:rPr>
          <w:rtl/>
        </w:rPr>
        <w:t xml:space="preserve">אנחנו </w:t>
      </w:r>
      <w:bookmarkStart w:id="3331" w:name="_ETM_Q10_629170"/>
      <w:bookmarkEnd w:id="3331"/>
      <w:r>
        <w:rPr>
          <w:rtl/>
        </w:rPr>
        <w:t xml:space="preserve">בוודאי </w:t>
      </w:r>
      <w:bookmarkStart w:id="3332" w:name="_ETM_Q10_629860"/>
      <w:bookmarkEnd w:id="3332"/>
      <w:r>
        <w:rPr>
          <w:rtl/>
        </w:rPr>
        <w:t xml:space="preserve">נגן </w:t>
      </w:r>
      <w:bookmarkStart w:id="3333" w:name="_ETM_Q10_630520"/>
      <w:bookmarkEnd w:id="3333"/>
      <w:r>
        <w:rPr>
          <w:rFonts w:hint="cs"/>
          <w:rtl/>
        </w:rPr>
        <w:t xml:space="preserve">על </w:t>
      </w:r>
      <w:r>
        <w:rPr>
          <w:rtl/>
        </w:rPr>
        <w:t xml:space="preserve">זכויות </w:t>
      </w:r>
      <w:bookmarkStart w:id="3334" w:name="_ETM_Q10_631180"/>
      <w:bookmarkEnd w:id="3334"/>
      <w:r>
        <w:rPr>
          <w:rtl/>
        </w:rPr>
        <w:t xml:space="preserve">המפגינים </w:t>
      </w:r>
      <w:bookmarkStart w:id="3335" w:name="_ETM_Q10_631780"/>
      <w:bookmarkEnd w:id="3335"/>
      <w:r>
        <w:rPr>
          <w:rtl/>
        </w:rPr>
        <w:t xml:space="preserve">והמפגינות </w:t>
      </w:r>
      <w:bookmarkStart w:id="3336" w:name="_ETM_Q10_633070"/>
      <w:bookmarkEnd w:id="3336"/>
      <w:r>
        <w:rPr>
          <w:rtl/>
        </w:rPr>
        <w:t xml:space="preserve">במסגרת </w:t>
      </w:r>
      <w:bookmarkStart w:id="3337" w:name="_ETM_Q10_633880"/>
      <w:bookmarkEnd w:id="3337"/>
      <w:r>
        <w:rPr>
          <w:rtl/>
        </w:rPr>
        <w:t xml:space="preserve">המחאה </w:t>
      </w:r>
      <w:bookmarkStart w:id="3338" w:name="_ETM_Q10_634600"/>
      <w:bookmarkEnd w:id="3338"/>
      <w:r>
        <w:rPr>
          <w:rFonts w:hint="cs"/>
          <w:rtl/>
        </w:rPr>
        <w:t>ה</w:t>
      </w:r>
      <w:r>
        <w:rPr>
          <w:rtl/>
        </w:rPr>
        <w:t>דמוקרטית</w:t>
      </w:r>
      <w:r>
        <w:rPr>
          <w:rFonts w:hint="cs"/>
          <w:rtl/>
        </w:rPr>
        <w:t>.</w:t>
      </w:r>
      <w:r>
        <w:rPr>
          <w:rtl/>
        </w:rPr>
        <w:t xml:space="preserve"> </w:t>
      </w:r>
      <w:bookmarkStart w:id="3339" w:name="_ETM_Q10_635890"/>
      <w:bookmarkEnd w:id="3339"/>
    </w:p>
    <w:p w:rsidR="00304FBD" w:rsidRDefault="00304FBD" w:rsidP="00927295">
      <w:pPr>
        <w:rPr>
          <w:rtl/>
        </w:rPr>
      </w:pPr>
    </w:p>
    <w:p w:rsidR="00304FBD" w:rsidRDefault="00304FBD" w:rsidP="00B96D0C">
      <w:pPr>
        <w:rPr>
          <w:rtl/>
        </w:rPr>
      </w:pPr>
      <w:r>
        <w:rPr>
          <w:rtl/>
        </w:rPr>
        <w:t>וכן</w:t>
      </w:r>
      <w:r>
        <w:rPr>
          <w:rFonts w:hint="cs"/>
          <w:rtl/>
        </w:rPr>
        <w:t>,</w:t>
      </w:r>
      <w:r>
        <w:rPr>
          <w:rtl/>
        </w:rPr>
        <w:t xml:space="preserve"> </w:t>
      </w:r>
      <w:bookmarkStart w:id="3340" w:name="_ETM_Q10_636670"/>
      <w:bookmarkEnd w:id="3340"/>
      <w:r>
        <w:rPr>
          <w:rtl/>
        </w:rPr>
        <w:t xml:space="preserve">המחאה </w:t>
      </w:r>
      <w:bookmarkStart w:id="3341" w:name="_ETM_Q10_637420"/>
      <w:bookmarkEnd w:id="3341"/>
      <w:r>
        <w:rPr>
          <w:rtl/>
        </w:rPr>
        <w:t xml:space="preserve">הזו </w:t>
      </w:r>
      <w:bookmarkStart w:id="3342" w:name="_ETM_Q10_638620"/>
      <w:bookmarkEnd w:id="3342"/>
      <w:r>
        <w:rPr>
          <w:rtl/>
        </w:rPr>
        <w:t xml:space="preserve">בלמה </w:t>
      </w:r>
      <w:bookmarkStart w:id="3343" w:name="_ETM_Q10_639250"/>
      <w:bookmarkEnd w:id="3343"/>
      <w:r>
        <w:rPr>
          <w:rtl/>
        </w:rPr>
        <w:t xml:space="preserve">חלקים </w:t>
      </w:r>
      <w:bookmarkStart w:id="3344" w:name="_ETM_Q10_639790"/>
      <w:bookmarkEnd w:id="3344"/>
      <w:r>
        <w:rPr>
          <w:rtl/>
        </w:rPr>
        <w:t xml:space="preserve">גדולים </w:t>
      </w:r>
      <w:bookmarkStart w:id="3345" w:name="_ETM_Q10_640209"/>
      <w:bookmarkEnd w:id="3345"/>
      <w:r>
        <w:rPr>
          <w:rtl/>
        </w:rPr>
        <w:t xml:space="preserve">בהפיכה </w:t>
      </w:r>
      <w:bookmarkStart w:id="3346" w:name="_ETM_Q10_640810"/>
      <w:bookmarkEnd w:id="3346"/>
      <w:r>
        <w:rPr>
          <w:rtl/>
        </w:rPr>
        <w:t>המשטר</w:t>
      </w:r>
      <w:r>
        <w:rPr>
          <w:rFonts w:hint="cs"/>
          <w:rtl/>
        </w:rPr>
        <w:t>ית,</w:t>
      </w:r>
      <w:r>
        <w:rPr>
          <w:rtl/>
        </w:rPr>
        <w:t xml:space="preserve"> </w:t>
      </w:r>
      <w:bookmarkStart w:id="3347" w:name="_ETM_Q10_641980"/>
      <w:bookmarkEnd w:id="3347"/>
      <w:r>
        <w:rPr>
          <w:rtl/>
        </w:rPr>
        <w:t xml:space="preserve">והמחאה </w:t>
      </w:r>
      <w:bookmarkStart w:id="3348" w:name="_ETM_Q10_642850"/>
      <w:bookmarkEnd w:id="3348"/>
      <w:r>
        <w:rPr>
          <w:rtl/>
        </w:rPr>
        <w:t xml:space="preserve">הזו </w:t>
      </w:r>
      <w:bookmarkStart w:id="3349" w:name="_ETM_Q10_643120"/>
      <w:bookmarkEnd w:id="3349"/>
      <w:r>
        <w:rPr>
          <w:rtl/>
        </w:rPr>
        <w:t xml:space="preserve">בסופו </w:t>
      </w:r>
      <w:bookmarkStart w:id="3350" w:name="_ETM_Q10_643690"/>
      <w:bookmarkEnd w:id="3350"/>
      <w:r>
        <w:rPr>
          <w:rtl/>
        </w:rPr>
        <w:t xml:space="preserve">של </w:t>
      </w:r>
      <w:bookmarkStart w:id="3351" w:name="_ETM_Q10_643959"/>
      <w:bookmarkEnd w:id="3351"/>
      <w:r>
        <w:rPr>
          <w:rtl/>
        </w:rPr>
        <w:t xml:space="preserve">דבר </w:t>
      </w:r>
      <w:bookmarkStart w:id="3352" w:name="_ETM_Q10_644800"/>
      <w:bookmarkEnd w:id="3352"/>
      <w:r>
        <w:rPr>
          <w:rtl/>
        </w:rPr>
        <w:t xml:space="preserve">היא </w:t>
      </w:r>
      <w:bookmarkStart w:id="3353" w:name="_ETM_Q10_645010"/>
      <w:bookmarkEnd w:id="3353"/>
      <w:r>
        <w:rPr>
          <w:rtl/>
        </w:rPr>
        <w:t xml:space="preserve">זו </w:t>
      </w:r>
      <w:bookmarkStart w:id="3354" w:name="_ETM_Q10_645310"/>
      <w:bookmarkEnd w:id="3354"/>
      <w:r>
        <w:rPr>
          <w:rtl/>
        </w:rPr>
        <w:t xml:space="preserve">שהובילה </w:t>
      </w:r>
      <w:bookmarkStart w:id="3355" w:name="_ETM_Q10_645910"/>
      <w:bookmarkEnd w:id="3355"/>
      <w:r>
        <w:rPr>
          <w:rtl/>
        </w:rPr>
        <w:t xml:space="preserve">את </w:t>
      </w:r>
      <w:bookmarkStart w:id="3356" w:name="_ETM_Q10_646060"/>
      <w:bookmarkEnd w:id="3356"/>
      <w:r>
        <w:rPr>
          <w:rtl/>
        </w:rPr>
        <w:t xml:space="preserve">נתניהו </w:t>
      </w:r>
      <w:bookmarkStart w:id="3357" w:name="_ETM_Q10_646990"/>
      <w:bookmarkEnd w:id="3357"/>
      <w:r>
        <w:rPr>
          <w:rtl/>
        </w:rPr>
        <w:t xml:space="preserve">לשתי </w:t>
      </w:r>
      <w:bookmarkStart w:id="3358" w:name="_ETM_Q10_647440"/>
      <w:bookmarkEnd w:id="3358"/>
      <w:r>
        <w:rPr>
          <w:rtl/>
        </w:rPr>
        <w:t xml:space="preserve">עסקאות </w:t>
      </w:r>
      <w:bookmarkStart w:id="3359" w:name="_ETM_Q10_648040"/>
      <w:bookmarkEnd w:id="3359"/>
      <w:r>
        <w:rPr>
          <w:rtl/>
        </w:rPr>
        <w:t>החטופים</w:t>
      </w:r>
      <w:r>
        <w:rPr>
          <w:rFonts w:hint="cs"/>
          <w:rtl/>
        </w:rPr>
        <w:t>.</w:t>
      </w:r>
      <w:r>
        <w:rPr>
          <w:rtl/>
        </w:rPr>
        <w:t xml:space="preserve"> </w:t>
      </w:r>
      <w:bookmarkStart w:id="3360" w:name="_ETM_Q10_649240"/>
      <w:bookmarkEnd w:id="3360"/>
      <w:r>
        <w:rPr>
          <w:rtl/>
        </w:rPr>
        <w:t xml:space="preserve">ואם </w:t>
      </w:r>
      <w:bookmarkStart w:id="3361" w:name="_ETM_Q10_649540"/>
      <w:bookmarkEnd w:id="3361"/>
      <w:r>
        <w:rPr>
          <w:rtl/>
        </w:rPr>
        <w:t xml:space="preserve">יהיה </w:t>
      </w:r>
      <w:bookmarkStart w:id="3362" w:name="_ETM_Q10_649750"/>
      <w:bookmarkEnd w:id="3362"/>
      <w:r>
        <w:rPr>
          <w:rtl/>
        </w:rPr>
        <w:t xml:space="preserve">דבר </w:t>
      </w:r>
      <w:bookmarkStart w:id="3363" w:name="_ETM_Q10_650110"/>
      <w:bookmarkEnd w:id="3363"/>
      <w:r>
        <w:rPr>
          <w:rtl/>
        </w:rPr>
        <w:t xml:space="preserve">שיוביל </w:t>
      </w:r>
      <w:bookmarkStart w:id="3364" w:name="_ETM_Q10_650650"/>
      <w:bookmarkEnd w:id="3364"/>
      <w:r>
        <w:rPr>
          <w:rtl/>
        </w:rPr>
        <w:t xml:space="preserve">אותו </w:t>
      </w:r>
      <w:bookmarkStart w:id="3365" w:name="_ETM_Q10_650920"/>
      <w:bookmarkEnd w:id="3365"/>
      <w:r>
        <w:rPr>
          <w:rtl/>
        </w:rPr>
        <w:t xml:space="preserve">לעסקה </w:t>
      </w:r>
      <w:bookmarkStart w:id="3366" w:name="_ETM_Q10_651430"/>
      <w:bookmarkEnd w:id="3366"/>
      <w:r>
        <w:rPr>
          <w:rtl/>
        </w:rPr>
        <w:t xml:space="preserve">נוספת </w:t>
      </w:r>
      <w:bookmarkStart w:id="3367" w:name="_ETM_Q10_652120"/>
      <w:bookmarkEnd w:id="3367"/>
      <w:r>
        <w:rPr>
          <w:rtl/>
        </w:rPr>
        <w:t xml:space="preserve">זה </w:t>
      </w:r>
      <w:bookmarkStart w:id="3368" w:name="_ETM_Q10_652300"/>
      <w:bookmarkEnd w:id="3368"/>
      <w:r>
        <w:rPr>
          <w:rtl/>
        </w:rPr>
        <w:t xml:space="preserve">הלחץ </w:t>
      </w:r>
      <w:bookmarkStart w:id="3369" w:name="_ETM_Q10_652810"/>
      <w:bookmarkEnd w:id="3369"/>
      <w:r>
        <w:rPr>
          <w:rtl/>
        </w:rPr>
        <w:t xml:space="preserve">הציבורי </w:t>
      </w:r>
      <w:bookmarkStart w:id="3370" w:name="_ETM_Q10_653890"/>
      <w:bookmarkEnd w:id="3370"/>
      <w:r>
        <w:rPr>
          <w:rtl/>
        </w:rPr>
        <w:t>ברחובות</w:t>
      </w:r>
      <w:r>
        <w:rPr>
          <w:rFonts w:hint="cs"/>
          <w:rtl/>
        </w:rPr>
        <w:t>,</w:t>
      </w:r>
      <w:r>
        <w:rPr>
          <w:rtl/>
        </w:rPr>
        <w:t xml:space="preserve"> </w:t>
      </w:r>
      <w:bookmarkStart w:id="3371" w:name="_ETM_Q10_654880"/>
      <w:bookmarkEnd w:id="3371"/>
      <w:r>
        <w:rPr>
          <w:rtl/>
        </w:rPr>
        <w:t xml:space="preserve">מכיוון </w:t>
      </w:r>
      <w:bookmarkStart w:id="3372" w:name="_ETM_Q10_655390"/>
      <w:bookmarkEnd w:id="3372"/>
      <w:r>
        <w:rPr>
          <w:rtl/>
        </w:rPr>
        <w:t>שנתניהו</w:t>
      </w:r>
      <w:bookmarkStart w:id="3373" w:name="_ETM_Q10_657340"/>
      <w:bookmarkEnd w:id="3373"/>
      <w:r>
        <w:rPr>
          <w:rFonts w:hint="cs"/>
          <w:rtl/>
        </w:rPr>
        <w:t xml:space="preserve">, </w:t>
      </w:r>
      <w:r>
        <w:rPr>
          <w:rtl/>
        </w:rPr>
        <w:t xml:space="preserve">מה </w:t>
      </w:r>
      <w:bookmarkStart w:id="3374" w:name="_ETM_Q10_657580"/>
      <w:bookmarkEnd w:id="3374"/>
      <w:r>
        <w:rPr>
          <w:rtl/>
        </w:rPr>
        <w:t xml:space="preserve">שמעניין </w:t>
      </w:r>
      <w:bookmarkStart w:id="3375" w:name="_ETM_Q10_658420"/>
      <w:bookmarkEnd w:id="3375"/>
      <w:r>
        <w:rPr>
          <w:rtl/>
        </w:rPr>
        <w:t xml:space="preserve">אותו </w:t>
      </w:r>
      <w:bookmarkStart w:id="3376" w:name="_ETM_Q10_658720"/>
      <w:bookmarkEnd w:id="3376"/>
      <w:r>
        <w:rPr>
          <w:rtl/>
        </w:rPr>
        <w:t xml:space="preserve">זה </w:t>
      </w:r>
      <w:bookmarkStart w:id="3377" w:name="_ETM_Q10_658930"/>
      <w:bookmarkEnd w:id="3377"/>
      <w:r>
        <w:rPr>
          <w:rFonts w:hint="cs"/>
          <w:rtl/>
        </w:rPr>
        <w:t>ה-</w:t>
      </w:r>
      <w:r>
        <w:t>weekend</w:t>
      </w:r>
      <w:r>
        <w:rPr>
          <w:rFonts w:hint="cs"/>
          <w:rtl/>
        </w:rPr>
        <w:t xml:space="preserve"> </w:t>
      </w:r>
      <w:bookmarkStart w:id="3378" w:name="_ETM_Q10_660416"/>
      <w:bookmarkEnd w:id="3378"/>
      <w:r>
        <w:rPr>
          <w:rFonts w:hint="cs"/>
          <w:rtl/>
        </w:rPr>
        <w:t xml:space="preserve">המושחת </w:t>
      </w:r>
      <w:bookmarkStart w:id="3379" w:name="_ETM_Q10_659319"/>
      <w:bookmarkStart w:id="3380" w:name="_ETM_Q10_661090"/>
      <w:bookmarkEnd w:id="3379"/>
      <w:bookmarkEnd w:id="3380"/>
      <w:r>
        <w:rPr>
          <w:rFonts w:hint="cs"/>
          <w:rtl/>
        </w:rPr>
        <w:t xml:space="preserve">שלו </w:t>
      </w:r>
      <w:r>
        <w:rPr>
          <w:rtl/>
        </w:rPr>
        <w:t>בהונגריה</w:t>
      </w:r>
      <w:r>
        <w:rPr>
          <w:rFonts w:hint="cs"/>
          <w:rtl/>
        </w:rPr>
        <w:t>, ולהשתיק</w:t>
      </w:r>
      <w:r>
        <w:rPr>
          <w:rtl/>
        </w:rPr>
        <w:t xml:space="preserve"> </w:t>
      </w:r>
      <w:bookmarkStart w:id="3381" w:name="_ETM_Q10_662680"/>
      <w:bookmarkStart w:id="3382" w:name="_ETM_Q10_664000"/>
      <w:bookmarkEnd w:id="3381"/>
      <w:bookmarkEnd w:id="3382"/>
      <w:r>
        <w:rPr>
          <w:rtl/>
        </w:rPr>
        <w:t xml:space="preserve">כלי </w:t>
      </w:r>
      <w:bookmarkStart w:id="3383" w:name="_ETM_Q10_664450"/>
      <w:bookmarkEnd w:id="3383"/>
      <w:r>
        <w:rPr>
          <w:rtl/>
        </w:rPr>
        <w:t>תקשורת</w:t>
      </w:r>
      <w:r>
        <w:rPr>
          <w:rFonts w:hint="cs"/>
          <w:rtl/>
        </w:rPr>
        <w:t>,</w:t>
      </w:r>
      <w:r>
        <w:rPr>
          <w:rtl/>
        </w:rPr>
        <w:t xml:space="preserve"> </w:t>
      </w:r>
      <w:bookmarkStart w:id="3384" w:name="_ETM_Q10_665860"/>
      <w:bookmarkEnd w:id="3384"/>
      <w:r>
        <w:rPr>
          <w:rtl/>
        </w:rPr>
        <w:t xml:space="preserve">ולמנות </w:t>
      </w:r>
      <w:bookmarkStart w:id="3385" w:name="_ETM_Q10_666760"/>
      <w:bookmarkEnd w:id="3385"/>
      <w:r>
        <w:rPr>
          <w:rtl/>
        </w:rPr>
        <w:t xml:space="preserve">אנשים </w:t>
      </w:r>
      <w:bookmarkStart w:id="3386" w:name="_ETM_Q10_667420"/>
      <w:bookmarkEnd w:id="3386"/>
      <w:r>
        <w:rPr>
          <w:rtl/>
        </w:rPr>
        <w:t>נאמנים</w:t>
      </w:r>
      <w:r>
        <w:rPr>
          <w:rFonts w:hint="cs"/>
          <w:rtl/>
        </w:rPr>
        <w:t>,</w:t>
      </w:r>
      <w:r>
        <w:rPr>
          <w:rtl/>
        </w:rPr>
        <w:t xml:space="preserve"> </w:t>
      </w:r>
      <w:bookmarkStart w:id="3387" w:name="_ETM_Q10_668769"/>
      <w:bookmarkEnd w:id="3387"/>
      <w:r>
        <w:rPr>
          <w:rtl/>
        </w:rPr>
        <w:t xml:space="preserve">ולוודא </w:t>
      </w:r>
      <w:bookmarkStart w:id="3388" w:name="_ETM_Q10_669549"/>
      <w:bookmarkEnd w:id="3388"/>
      <w:r>
        <w:rPr>
          <w:rtl/>
        </w:rPr>
        <w:t xml:space="preserve">שהמשטרה </w:t>
      </w:r>
      <w:bookmarkStart w:id="3389" w:name="_ETM_Q10_670689"/>
      <w:bookmarkEnd w:id="3389"/>
      <w:r>
        <w:rPr>
          <w:rtl/>
        </w:rPr>
        <w:t xml:space="preserve">לא </w:t>
      </w:r>
      <w:bookmarkStart w:id="3390" w:name="_ETM_Q10_670900"/>
      <w:bookmarkEnd w:id="3390"/>
      <w:r>
        <w:rPr>
          <w:rtl/>
        </w:rPr>
        <w:t xml:space="preserve">תחקור </w:t>
      </w:r>
      <w:bookmarkStart w:id="3391" w:name="_ETM_Q10_672069"/>
      <w:bookmarkEnd w:id="3391"/>
      <w:r>
        <w:rPr>
          <w:rtl/>
        </w:rPr>
        <w:t xml:space="preserve">את </w:t>
      </w:r>
      <w:bookmarkStart w:id="3392" w:name="_ETM_Q10_672250"/>
      <w:bookmarkEnd w:id="3392"/>
      <w:r>
        <w:rPr>
          <w:rtl/>
        </w:rPr>
        <w:t>פרש</w:t>
      </w:r>
      <w:r>
        <w:rPr>
          <w:rFonts w:hint="cs"/>
          <w:rtl/>
        </w:rPr>
        <w:t>ו</w:t>
      </w:r>
      <w:r>
        <w:rPr>
          <w:rtl/>
        </w:rPr>
        <w:t xml:space="preserve">ת </w:t>
      </w:r>
      <w:bookmarkStart w:id="3393" w:name="_ETM_Q10_672880"/>
      <w:bookmarkEnd w:id="3393"/>
      <w:r>
        <w:rPr>
          <w:rtl/>
        </w:rPr>
        <w:t xml:space="preserve">השחיתות </w:t>
      </w:r>
      <w:bookmarkStart w:id="3394" w:name="_ETM_Q10_674230"/>
      <w:bookmarkEnd w:id="3394"/>
      <w:r>
        <w:rPr>
          <w:rtl/>
        </w:rPr>
        <w:t xml:space="preserve">שקשורות </w:t>
      </w:r>
      <w:bookmarkStart w:id="3395" w:name="_ETM_Q10_675159"/>
      <w:bookmarkEnd w:id="3395"/>
      <w:r>
        <w:rPr>
          <w:rtl/>
        </w:rPr>
        <w:t xml:space="preserve">בו </w:t>
      </w:r>
      <w:bookmarkStart w:id="3396" w:name="_ETM_Q10_675549"/>
      <w:bookmarkEnd w:id="3396"/>
      <w:r>
        <w:rPr>
          <w:rtl/>
        </w:rPr>
        <w:t>ובמקורביו</w:t>
      </w:r>
      <w:r>
        <w:rPr>
          <w:rFonts w:hint="cs"/>
          <w:rtl/>
        </w:rPr>
        <w:t>.</w:t>
      </w:r>
      <w:r>
        <w:rPr>
          <w:rtl/>
        </w:rPr>
        <w:t xml:space="preserve"> </w:t>
      </w:r>
      <w:bookmarkStart w:id="3397" w:name="_ETM_Q10_677200"/>
      <w:bookmarkEnd w:id="3397"/>
      <w:r>
        <w:rPr>
          <w:rtl/>
        </w:rPr>
        <w:t xml:space="preserve">ורק </w:t>
      </w:r>
      <w:bookmarkStart w:id="3398" w:name="_ETM_Q10_677769"/>
      <w:bookmarkEnd w:id="3398"/>
      <w:r>
        <w:rPr>
          <w:rtl/>
        </w:rPr>
        <w:t xml:space="preserve">הציבור </w:t>
      </w:r>
      <w:bookmarkStart w:id="3399" w:name="_ETM_Q10_678250"/>
      <w:bookmarkEnd w:id="3399"/>
      <w:r>
        <w:rPr>
          <w:rtl/>
        </w:rPr>
        <w:t xml:space="preserve">הישראלי </w:t>
      </w:r>
      <w:bookmarkStart w:id="3400" w:name="_ETM_Q10_679480"/>
      <w:bookmarkEnd w:id="3400"/>
      <w:r>
        <w:rPr>
          <w:rtl/>
        </w:rPr>
        <w:t>הדמוקרטי</w:t>
      </w:r>
      <w:r>
        <w:rPr>
          <w:rFonts w:hint="cs"/>
          <w:rtl/>
        </w:rPr>
        <w:t>,</w:t>
      </w:r>
      <w:r>
        <w:rPr>
          <w:rtl/>
        </w:rPr>
        <w:t xml:space="preserve"> </w:t>
      </w:r>
      <w:bookmarkStart w:id="3401" w:name="_ETM_Q10_680980"/>
      <w:bookmarkEnd w:id="3401"/>
      <w:r>
        <w:rPr>
          <w:rtl/>
        </w:rPr>
        <w:t>הפטריוטי</w:t>
      </w:r>
      <w:r>
        <w:rPr>
          <w:rFonts w:hint="cs"/>
          <w:rtl/>
        </w:rPr>
        <w:t>,</w:t>
      </w:r>
      <w:r>
        <w:rPr>
          <w:rtl/>
        </w:rPr>
        <w:t xml:space="preserve"> </w:t>
      </w:r>
      <w:bookmarkStart w:id="3402" w:name="_ETM_Q10_682299"/>
      <w:bookmarkEnd w:id="3402"/>
      <w:r>
        <w:rPr>
          <w:rtl/>
        </w:rPr>
        <w:t>הציוני</w:t>
      </w:r>
      <w:bookmarkStart w:id="3403" w:name="_ETM_Q10_683530"/>
      <w:bookmarkStart w:id="3404" w:name="_ETM_Q10_683799"/>
      <w:bookmarkEnd w:id="3403"/>
      <w:bookmarkEnd w:id="3404"/>
      <w:r>
        <w:rPr>
          <w:rFonts w:hint="cs"/>
          <w:rtl/>
        </w:rPr>
        <w:t xml:space="preserve">, הוא </w:t>
      </w:r>
      <w:r>
        <w:rPr>
          <w:rtl/>
        </w:rPr>
        <w:t xml:space="preserve">זה </w:t>
      </w:r>
      <w:bookmarkStart w:id="3405" w:name="_ETM_Q10_684220"/>
      <w:bookmarkEnd w:id="3405"/>
      <w:r>
        <w:rPr>
          <w:rtl/>
        </w:rPr>
        <w:t xml:space="preserve">שיציב </w:t>
      </w:r>
      <w:bookmarkStart w:id="3406" w:name="_ETM_Q10_685180"/>
      <w:bookmarkEnd w:id="3406"/>
      <w:r>
        <w:rPr>
          <w:rtl/>
        </w:rPr>
        <w:t xml:space="preserve">קווים </w:t>
      </w:r>
      <w:bookmarkStart w:id="3407" w:name="_ETM_Q10_685840"/>
      <w:bookmarkEnd w:id="3407"/>
      <w:r>
        <w:rPr>
          <w:rtl/>
        </w:rPr>
        <w:t xml:space="preserve">אדומים </w:t>
      </w:r>
      <w:bookmarkStart w:id="3408" w:name="_ETM_Q10_686920"/>
      <w:bookmarkEnd w:id="3408"/>
      <w:r>
        <w:rPr>
          <w:rtl/>
        </w:rPr>
        <w:t xml:space="preserve">בפני </w:t>
      </w:r>
      <w:bookmarkStart w:id="3409" w:name="_ETM_Q10_687370"/>
      <w:bookmarkStart w:id="3410" w:name="_ETM_Q10_689310"/>
      <w:bookmarkEnd w:id="3409"/>
      <w:bookmarkEnd w:id="3410"/>
      <w:r>
        <w:rPr>
          <w:rFonts w:hint="cs"/>
          <w:rtl/>
        </w:rPr>
        <w:t>ה</w:t>
      </w:r>
      <w:r>
        <w:rPr>
          <w:rtl/>
        </w:rPr>
        <w:t>השתוללות</w:t>
      </w:r>
      <w:bookmarkStart w:id="3411" w:name="_ETM_Q10_690270"/>
      <w:bookmarkEnd w:id="3411"/>
      <w:r>
        <w:rPr>
          <w:rFonts w:hint="cs"/>
          <w:rtl/>
        </w:rPr>
        <w:t xml:space="preserve"> </w:t>
      </w:r>
      <w:r w:rsidR="00B96D0C">
        <w:rPr>
          <w:rFonts w:hint="eastAsia"/>
          <w:rtl/>
        </w:rPr>
        <w:t xml:space="preserve">– </w:t>
      </w:r>
      <w:r>
        <w:rPr>
          <w:rFonts w:hint="cs"/>
          <w:rtl/>
        </w:rPr>
        <w:t>ההשתוללות של</w:t>
      </w:r>
      <w:r>
        <w:rPr>
          <w:rtl/>
        </w:rPr>
        <w:t xml:space="preserve"> </w:t>
      </w:r>
      <w:bookmarkStart w:id="3412" w:name="_ETM_Q10_690510"/>
      <w:bookmarkEnd w:id="3412"/>
      <w:r>
        <w:rPr>
          <w:rtl/>
        </w:rPr>
        <w:t xml:space="preserve">נתניהו </w:t>
      </w:r>
      <w:bookmarkStart w:id="3413" w:name="_ETM_Q10_691800"/>
      <w:bookmarkEnd w:id="3413"/>
      <w:r>
        <w:rPr>
          <w:rtl/>
        </w:rPr>
        <w:t xml:space="preserve">ושל </w:t>
      </w:r>
      <w:bookmarkStart w:id="3414" w:name="_ETM_Q10_692220"/>
      <w:bookmarkEnd w:id="3414"/>
      <w:r>
        <w:rPr>
          <w:rtl/>
        </w:rPr>
        <w:t xml:space="preserve">כל </w:t>
      </w:r>
      <w:bookmarkStart w:id="3415" w:name="_ETM_Q10_692490"/>
      <w:bookmarkEnd w:id="3415"/>
      <w:r>
        <w:rPr>
          <w:rtl/>
        </w:rPr>
        <w:t xml:space="preserve">השותפים </w:t>
      </w:r>
      <w:bookmarkStart w:id="3416" w:name="_ETM_Q10_693150"/>
      <w:bookmarkEnd w:id="3416"/>
      <w:r>
        <w:rPr>
          <w:rtl/>
        </w:rPr>
        <w:t>שלו</w:t>
      </w:r>
      <w:r>
        <w:rPr>
          <w:rFonts w:hint="cs"/>
          <w:rtl/>
        </w:rPr>
        <w:t>,</w:t>
      </w:r>
      <w:r>
        <w:rPr>
          <w:rtl/>
        </w:rPr>
        <w:t xml:space="preserve"> </w:t>
      </w:r>
      <w:bookmarkStart w:id="3417" w:name="_ETM_Q10_693960"/>
      <w:bookmarkEnd w:id="3417"/>
      <w:r>
        <w:rPr>
          <w:rtl/>
        </w:rPr>
        <w:t xml:space="preserve">שפעם </w:t>
      </w:r>
      <w:bookmarkStart w:id="3418" w:name="_ETM_Q10_694500"/>
      <w:bookmarkEnd w:id="3418"/>
      <w:r>
        <w:rPr>
          <w:rtl/>
        </w:rPr>
        <w:t xml:space="preserve">אחר </w:t>
      </w:r>
      <w:bookmarkStart w:id="3419" w:name="_ETM_Q10_694800"/>
      <w:bookmarkEnd w:id="3419"/>
      <w:r>
        <w:rPr>
          <w:rtl/>
        </w:rPr>
        <w:t xml:space="preserve">פעם </w:t>
      </w:r>
      <w:bookmarkStart w:id="3420" w:name="_ETM_Q10_695250"/>
      <w:bookmarkEnd w:id="3420"/>
      <w:r>
        <w:rPr>
          <w:rFonts w:hint="cs"/>
          <w:rtl/>
        </w:rPr>
        <w:t>מעמידים</w:t>
      </w:r>
      <w:r>
        <w:rPr>
          <w:rtl/>
        </w:rPr>
        <w:t xml:space="preserve"> </w:t>
      </w:r>
      <w:bookmarkStart w:id="3421" w:name="_ETM_Q10_695910"/>
      <w:bookmarkEnd w:id="3421"/>
      <w:r>
        <w:rPr>
          <w:rtl/>
        </w:rPr>
        <w:t xml:space="preserve">או </w:t>
      </w:r>
      <w:bookmarkStart w:id="3422" w:name="_ETM_Q10_696150"/>
      <w:bookmarkEnd w:id="3422"/>
      <w:r>
        <w:rPr>
          <w:rtl/>
        </w:rPr>
        <w:t xml:space="preserve">אינטרסים </w:t>
      </w:r>
      <w:bookmarkStart w:id="3423" w:name="_ETM_Q10_696900"/>
      <w:bookmarkEnd w:id="3423"/>
      <w:r>
        <w:rPr>
          <w:rtl/>
        </w:rPr>
        <w:t xml:space="preserve">אישיים </w:t>
      </w:r>
      <w:bookmarkStart w:id="3424" w:name="_ETM_Q10_697890"/>
      <w:bookmarkEnd w:id="3424"/>
      <w:r>
        <w:rPr>
          <w:rtl/>
        </w:rPr>
        <w:t xml:space="preserve">לפני </w:t>
      </w:r>
      <w:bookmarkStart w:id="3425" w:name="_ETM_Q10_698280"/>
      <w:bookmarkEnd w:id="3425"/>
      <w:r>
        <w:rPr>
          <w:rtl/>
        </w:rPr>
        <w:t xml:space="preserve">האינטרסים </w:t>
      </w:r>
      <w:bookmarkStart w:id="3426" w:name="_ETM_Q10_699000"/>
      <w:bookmarkEnd w:id="3426"/>
      <w:r>
        <w:rPr>
          <w:rtl/>
        </w:rPr>
        <w:t>הלאומ</w:t>
      </w:r>
      <w:r>
        <w:rPr>
          <w:rFonts w:hint="cs"/>
          <w:rtl/>
        </w:rPr>
        <w:t>י</w:t>
      </w:r>
      <w:r>
        <w:rPr>
          <w:rtl/>
        </w:rPr>
        <w:t xml:space="preserve">ים </w:t>
      </w:r>
      <w:bookmarkStart w:id="3427" w:name="_ETM_Q10_699990"/>
      <w:bookmarkEnd w:id="3427"/>
      <w:r>
        <w:rPr>
          <w:rtl/>
        </w:rPr>
        <w:t xml:space="preserve">או </w:t>
      </w:r>
      <w:bookmarkStart w:id="3428" w:name="_ETM_Q10_700200"/>
      <w:bookmarkEnd w:id="3428"/>
      <w:r>
        <w:rPr>
          <w:rtl/>
        </w:rPr>
        <w:t xml:space="preserve">פנטזיות </w:t>
      </w:r>
      <w:bookmarkStart w:id="3429" w:name="_ETM_Q10_701130"/>
      <w:bookmarkEnd w:id="3429"/>
      <w:r>
        <w:rPr>
          <w:rtl/>
        </w:rPr>
        <w:t xml:space="preserve">קנאיות </w:t>
      </w:r>
      <w:bookmarkStart w:id="3430" w:name="_ETM_Q10_701970"/>
      <w:bookmarkEnd w:id="3430"/>
      <w:r>
        <w:rPr>
          <w:rtl/>
        </w:rPr>
        <w:t xml:space="preserve">וקיצוניות </w:t>
      </w:r>
      <w:bookmarkStart w:id="3431" w:name="_ETM_Q10_703410"/>
      <w:bookmarkEnd w:id="3431"/>
      <w:r>
        <w:rPr>
          <w:rtl/>
        </w:rPr>
        <w:t xml:space="preserve">לפני </w:t>
      </w:r>
      <w:bookmarkStart w:id="3432" w:name="_ETM_Q10_704040"/>
      <w:bookmarkEnd w:id="3432"/>
      <w:r>
        <w:rPr>
          <w:rtl/>
        </w:rPr>
        <w:t xml:space="preserve">תפיסת </w:t>
      </w:r>
      <w:bookmarkStart w:id="3433" w:name="_ETM_Q10_704790"/>
      <w:bookmarkEnd w:id="3433"/>
      <w:r>
        <w:rPr>
          <w:rtl/>
        </w:rPr>
        <w:t xml:space="preserve">עולם </w:t>
      </w:r>
      <w:bookmarkStart w:id="3434" w:name="_ETM_Q10_705300"/>
      <w:bookmarkEnd w:id="3434"/>
      <w:r>
        <w:rPr>
          <w:rtl/>
        </w:rPr>
        <w:t xml:space="preserve">פרגמטית </w:t>
      </w:r>
      <w:bookmarkStart w:id="3435" w:name="_ETM_Q10_706620"/>
      <w:bookmarkEnd w:id="3435"/>
      <w:r>
        <w:rPr>
          <w:rtl/>
        </w:rPr>
        <w:t xml:space="preserve">שבזכותה </w:t>
      </w:r>
      <w:bookmarkStart w:id="3436" w:name="_ETM_Q10_707520"/>
      <w:bookmarkEnd w:id="3436"/>
      <w:r>
        <w:rPr>
          <w:rtl/>
        </w:rPr>
        <w:t xml:space="preserve">מדינת </w:t>
      </w:r>
      <w:bookmarkStart w:id="3437" w:name="_ETM_Q10_708179"/>
      <w:bookmarkEnd w:id="3437"/>
      <w:r>
        <w:rPr>
          <w:rtl/>
        </w:rPr>
        <w:t xml:space="preserve">ישראל </w:t>
      </w:r>
      <w:bookmarkStart w:id="3438" w:name="_ETM_Q10_709170"/>
      <w:bookmarkEnd w:id="3438"/>
      <w:r>
        <w:rPr>
          <w:rtl/>
        </w:rPr>
        <w:t xml:space="preserve">יכולה </w:t>
      </w:r>
      <w:bookmarkStart w:id="3439" w:name="_ETM_Q10_709800"/>
      <w:bookmarkEnd w:id="3439"/>
      <w:r>
        <w:rPr>
          <w:rtl/>
        </w:rPr>
        <w:t xml:space="preserve">להגן </w:t>
      </w:r>
      <w:bookmarkStart w:id="3440" w:name="_ETM_Q10_710309"/>
      <w:bookmarkEnd w:id="3440"/>
      <w:r>
        <w:rPr>
          <w:rtl/>
        </w:rPr>
        <w:t xml:space="preserve">על </w:t>
      </w:r>
      <w:bookmarkStart w:id="3441" w:name="_ETM_Q10_710429"/>
      <w:bookmarkEnd w:id="3441"/>
      <w:r>
        <w:rPr>
          <w:rtl/>
        </w:rPr>
        <w:t>אזרחיה</w:t>
      </w:r>
      <w:r>
        <w:rPr>
          <w:rFonts w:hint="cs"/>
          <w:rtl/>
        </w:rPr>
        <w:t>.</w:t>
      </w:r>
      <w:r>
        <w:rPr>
          <w:rtl/>
        </w:rPr>
        <w:t xml:space="preserve"> </w:t>
      </w:r>
      <w:bookmarkStart w:id="3442" w:name="_ETM_Q10_711570"/>
      <w:bookmarkEnd w:id="3442"/>
    </w:p>
    <w:p w:rsidR="00304FBD" w:rsidRDefault="00304FBD" w:rsidP="00927295">
      <w:pPr>
        <w:rPr>
          <w:rtl/>
        </w:rPr>
      </w:pPr>
    </w:p>
    <w:p w:rsidR="00304FBD" w:rsidRDefault="00304FBD" w:rsidP="00927295">
      <w:pPr>
        <w:pStyle w:val="af5"/>
        <w:keepNext/>
        <w:rPr>
          <w:rtl/>
        </w:rPr>
      </w:pPr>
      <w:bookmarkStart w:id="3443" w:name="ET_interruption_5801_78"/>
      <w:r w:rsidRPr="000A3377">
        <w:rPr>
          <w:rStyle w:val="TagStyle"/>
          <w:rtl/>
        </w:rPr>
        <w:t xml:space="preserve"> &lt;&lt; קריאה &gt;&gt; </w:t>
      </w:r>
      <w:r>
        <w:rPr>
          <w:rtl/>
        </w:rPr>
        <w:t>אריאל קלנר (הליכוד):</w:t>
      </w:r>
      <w:r w:rsidRPr="000A3377">
        <w:rPr>
          <w:rStyle w:val="TagStyle"/>
          <w:rtl/>
        </w:rPr>
        <w:t xml:space="preserve"> &lt;&lt; קריאה &gt;&gt;</w:t>
      </w:r>
      <w:r>
        <w:rPr>
          <w:rtl/>
        </w:rPr>
        <w:t xml:space="preserve"> </w:t>
      </w:r>
      <w:bookmarkEnd w:id="3443"/>
    </w:p>
    <w:p w:rsidR="00304FBD" w:rsidRDefault="00304FBD" w:rsidP="00356066">
      <w:pPr>
        <w:rPr>
          <w:rtl/>
        </w:rPr>
      </w:pPr>
    </w:p>
    <w:p w:rsidR="00304FBD" w:rsidRDefault="00304FBD" w:rsidP="00927295">
      <w:pPr>
        <w:rPr>
          <w:rtl/>
        </w:rPr>
      </w:pPr>
      <w:r>
        <w:rPr>
          <w:rFonts w:hint="cs"/>
          <w:rtl/>
        </w:rPr>
        <w:t>אתה רוצה לדבר על התנועה שלך?</w:t>
      </w:r>
    </w:p>
    <w:p w:rsidR="00304FBD" w:rsidRDefault="00304FBD" w:rsidP="00927295">
      <w:pPr>
        <w:rPr>
          <w:rtl/>
        </w:rPr>
      </w:pPr>
    </w:p>
    <w:p w:rsidR="00304FBD" w:rsidRDefault="00304FBD" w:rsidP="00927295">
      <w:pPr>
        <w:pStyle w:val="-"/>
        <w:keepNext/>
        <w:rPr>
          <w:rtl/>
        </w:rPr>
      </w:pPr>
      <w:bookmarkStart w:id="3444" w:name="ET_speakercontinue_6156_79"/>
      <w:r w:rsidRPr="000A3377">
        <w:rPr>
          <w:rStyle w:val="TagStyle"/>
          <w:rtl/>
        </w:rPr>
        <w:t xml:space="preserve"> &lt;&lt; דובר_המשך &gt;&gt; </w:t>
      </w:r>
      <w:r>
        <w:rPr>
          <w:rtl/>
        </w:rPr>
        <w:t>גלעד קריב (העבודה):</w:t>
      </w:r>
      <w:r w:rsidRPr="000A3377">
        <w:rPr>
          <w:rStyle w:val="TagStyle"/>
          <w:rtl/>
        </w:rPr>
        <w:t xml:space="preserve"> &lt;&lt; דובר_המשך &gt;&gt;</w:t>
      </w:r>
      <w:r>
        <w:rPr>
          <w:rtl/>
        </w:rPr>
        <w:t xml:space="preserve"> </w:t>
      </w:r>
      <w:bookmarkEnd w:id="3444"/>
    </w:p>
    <w:p w:rsidR="00304FBD" w:rsidRPr="000A3377" w:rsidRDefault="00304FBD" w:rsidP="00927295">
      <w:pPr>
        <w:rPr>
          <w:rtl/>
        </w:rPr>
      </w:pPr>
    </w:p>
    <w:p w:rsidR="00304FBD" w:rsidRDefault="00304FBD" w:rsidP="00CF3E69">
      <w:pPr>
        <w:rPr>
          <w:rtl/>
        </w:rPr>
      </w:pPr>
      <w:r>
        <w:rPr>
          <w:rtl/>
        </w:rPr>
        <w:t xml:space="preserve">אז </w:t>
      </w:r>
      <w:bookmarkStart w:id="3445" w:name="_ETM_Q10_711840"/>
      <w:bookmarkEnd w:id="3445"/>
      <w:r>
        <w:rPr>
          <w:rtl/>
        </w:rPr>
        <w:t xml:space="preserve">חנוך </w:t>
      </w:r>
      <w:bookmarkStart w:id="3446" w:name="_ETM_Q10_712470"/>
      <w:bookmarkEnd w:id="3446"/>
      <w:r>
        <w:rPr>
          <w:rFonts w:hint="cs"/>
          <w:rtl/>
        </w:rPr>
        <w:t>מלביצ</w:t>
      </w:r>
      <w:r>
        <w:rPr>
          <w:rtl/>
        </w:rPr>
        <w:t>קי</w:t>
      </w:r>
      <w:r>
        <w:rPr>
          <w:rFonts w:hint="cs"/>
          <w:rtl/>
        </w:rPr>
        <w:t>,</w:t>
      </w:r>
      <w:r>
        <w:rPr>
          <w:rtl/>
        </w:rPr>
        <w:t xml:space="preserve"> </w:t>
      </w:r>
      <w:bookmarkStart w:id="3447" w:name="_ETM_Q10_713769"/>
      <w:bookmarkEnd w:id="3447"/>
      <w:r>
        <w:rPr>
          <w:rtl/>
        </w:rPr>
        <w:t xml:space="preserve">האלימות </w:t>
      </w:r>
      <w:bookmarkStart w:id="3448" w:name="_ETM_Q10_714429"/>
      <w:bookmarkEnd w:id="3448"/>
      <w:r>
        <w:rPr>
          <w:rtl/>
        </w:rPr>
        <w:t xml:space="preserve">שלך </w:t>
      </w:r>
      <w:bookmarkStart w:id="3449" w:name="_ETM_Q10_714879"/>
      <w:bookmarkEnd w:id="3449"/>
      <w:r>
        <w:rPr>
          <w:rtl/>
        </w:rPr>
        <w:t xml:space="preserve">לא </w:t>
      </w:r>
      <w:bookmarkStart w:id="3450" w:name="_ETM_Q10_715059"/>
      <w:bookmarkEnd w:id="3450"/>
      <w:r>
        <w:rPr>
          <w:rtl/>
        </w:rPr>
        <w:t xml:space="preserve">מטרידה </w:t>
      </w:r>
      <w:bookmarkStart w:id="3451" w:name="_ETM_Q10_715720"/>
      <w:bookmarkEnd w:id="3451"/>
      <w:r>
        <w:rPr>
          <w:rtl/>
        </w:rPr>
        <w:t>אותנו</w:t>
      </w:r>
      <w:bookmarkStart w:id="3452" w:name="_ETM_Q10_716470"/>
      <w:bookmarkEnd w:id="3452"/>
      <w:r>
        <w:rPr>
          <w:rFonts w:hint="cs"/>
          <w:rtl/>
        </w:rPr>
        <w:t xml:space="preserve">, </w:t>
      </w:r>
      <w:r>
        <w:rPr>
          <w:rtl/>
        </w:rPr>
        <w:t>וה</w:t>
      </w:r>
      <w:r>
        <w:rPr>
          <w:rFonts w:hint="cs"/>
          <w:rtl/>
        </w:rPr>
        <w:t>הסת</w:t>
      </w:r>
      <w:r>
        <w:rPr>
          <w:rtl/>
        </w:rPr>
        <w:t xml:space="preserve">ה </w:t>
      </w:r>
      <w:bookmarkStart w:id="3453" w:name="_ETM_Q10_717129"/>
      <w:bookmarkEnd w:id="3453"/>
      <w:r>
        <w:rPr>
          <w:rtl/>
        </w:rPr>
        <w:t xml:space="preserve">שלך </w:t>
      </w:r>
      <w:bookmarkStart w:id="3454" w:name="_ETM_Q10_717489"/>
      <w:bookmarkEnd w:id="3454"/>
      <w:r>
        <w:rPr>
          <w:rtl/>
        </w:rPr>
        <w:t xml:space="preserve">לא </w:t>
      </w:r>
      <w:bookmarkStart w:id="3455" w:name="_ETM_Q10_717670"/>
      <w:bookmarkEnd w:id="3455"/>
      <w:r>
        <w:rPr>
          <w:rtl/>
        </w:rPr>
        <w:t xml:space="preserve">מטרידה </w:t>
      </w:r>
      <w:bookmarkStart w:id="3456" w:name="_ETM_Q10_718269"/>
      <w:bookmarkEnd w:id="3456"/>
      <w:r>
        <w:rPr>
          <w:rtl/>
        </w:rPr>
        <w:t>אותנו</w:t>
      </w:r>
      <w:r>
        <w:rPr>
          <w:rFonts w:hint="cs"/>
          <w:rtl/>
        </w:rPr>
        <w:t>,</w:t>
      </w:r>
      <w:r>
        <w:rPr>
          <w:rtl/>
        </w:rPr>
        <w:t xml:space="preserve"> </w:t>
      </w:r>
      <w:bookmarkStart w:id="3457" w:name="_ETM_Q10_719290"/>
      <w:bookmarkEnd w:id="3457"/>
      <w:r>
        <w:rPr>
          <w:rtl/>
        </w:rPr>
        <w:t xml:space="preserve">והיא </w:t>
      </w:r>
      <w:bookmarkStart w:id="3458" w:name="_ETM_Q10_719620"/>
      <w:bookmarkEnd w:id="3458"/>
      <w:r>
        <w:rPr>
          <w:rtl/>
        </w:rPr>
        <w:t xml:space="preserve">לא </w:t>
      </w:r>
      <w:bookmarkStart w:id="3459" w:name="_ETM_Q10_719739"/>
      <w:bookmarkEnd w:id="3459"/>
      <w:r>
        <w:rPr>
          <w:rFonts w:hint="cs"/>
          <w:rtl/>
        </w:rPr>
        <w:t xml:space="preserve">תרתיע את המחאה, </w:t>
      </w:r>
      <w:bookmarkStart w:id="3460" w:name="_ETM_Q10_719001"/>
      <w:bookmarkEnd w:id="3460"/>
      <w:r>
        <w:rPr>
          <w:rFonts w:hint="cs"/>
          <w:rtl/>
        </w:rPr>
        <w:t xml:space="preserve">ואנחנו נמשיך </w:t>
      </w:r>
      <w:bookmarkStart w:id="3461" w:name="_ETM_Q10_722469"/>
      <w:bookmarkEnd w:id="3461"/>
      <w:r>
        <w:rPr>
          <w:rtl/>
        </w:rPr>
        <w:t xml:space="preserve">להגן </w:t>
      </w:r>
      <w:bookmarkStart w:id="3462" w:name="_ETM_Q10_723429"/>
      <w:bookmarkEnd w:id="3462"/>
      <w:r>
        <w:rPr>
          <w:rtl/>
        </w:rPr>
        <w:t xml:space="preserve">על </w:t>
      </w:r>
      <w:bookmarkStart w:id="3463" w:name="_ETM_Q10_723639"/>
      <w:bookmarkEnd w:id="3463"/>
      <w:r>
        <w:rPr>
          <w:rtl/>
        </w:rPr>
        <w:t xml:space="preserve">ערכי </w:t>
      </w:r>
      <w:bookmarkStart w:id="3464" w:name="_ETM_Q10_724059"/>
      <w:bookmarkEnd w:id="3464"/>
      <w:r>
        <w:rPr>
          <w:rtl/>
        </w:rPr>
        <w:t xml:space="preserve">היסוד </w:t>
      </w:r>
      <w:bookmarkStart w:id="3465" w:name="_ETM_Q10_724599"/>
      <w:bookmarkEnd w:id="3465"/>
      <w:r>
        <w:rPr>
          <w:rtl/>
        </w:rPr>
        <w:t xml:space="preserve">של </w:t>
      </w:r>
      <w:bookmarkStart w:id="3466" w:name="_ETM_Q10_724780"/>
      <w:bookmarkEnd w:id="3466"/>
      <w:r>
        <w:rPr>
          <w:rtl/>
        </w:rPr>
        <w:t xml:space="preserve">מדינת </w:t>
      </w:r>
      <w:bookmarkStart w:id="3467" w:name="_ETM_Q10_725319"/>
      <w:bookmarkEnd w:id="3467"/>
      <w:r>
        <w:rPr>
          <w:rtl/>
        </w:rPr>
        <w:t>ישראל</w:t>
      </w:r>
      <w:r>
        <w:rPr>
          <w:rFonts w:hint="cs"/>
          <w:rtl/>
        </w:rPr>
        <w:t>,</w:t>
      </w:r>
      <w:r>
        <w:rPr>
          <w:rtl/>
        </w:rPr>
        <w:t xml:space="preserve"> </w:t>
      </w:r>
      <w:bookmarkStart w:id="3468" w:name="_ETM_Q10_726159"/>
      <w:bookmarkEnd w:id="3468"/>
      <w:r>
        <w:rPr>
          <w:rtl/>
        </w:rPr>
        <w:t xml:space="preserve">שפעם </w:t>
      </w:r>
      <w:bookmarkStart w:id="3469" w:name="_ETM_Q10_726790"/>
      <w:bookmarkEnd w:id="3469"/>
      <w:r>
        <w:rPr>
          <w:rtl/>
        </w:rPr>
        <w:t xml:space="preserve">גם </w:t>
      </w:r>
      <w:bookmarkStart w:id="3470" w:name="_ETM_Q10_727059"/>
      <w:bookmarkEnd w:id="3470"/>
      <w:r>
        <w:rPr>
          <w:rtl/>
        </w:rPr>
        <w:t xml:space="preserve">התנועה </w:t>
      </w:r>
      <w:bookmarkStart w:id="3471" w:name="_ETM_Q10_727540"/>
      <w:bookmarkEnd w:id="3471"/>
      <w:r>
        <w:rPr>
          <w:rtl/>
        </w:rPr>
        <w:t>שלך</w:t>
      </w:r>
      <w:r>
        <w:rPr>
          <w:rFonts w:hint="cs"/>
          <w:rtl/>
        </w:rPr>
        <w:t>,</w:t>
      </w:r>
      <w:r>
        <w:rPr>
          <w:rtl/>
        </w:rPr>
        <w:t xml:space="preserve"> </w:t>
      </w:r>
      <w:bookmarkStart w:id="3472" w:name="_ETM_Q10_728690"/>
      <w:bookmarkEnd w:id="3472"/>
      <w:r>
        <w:rPr>
          <w:rtl/>
        </w:rPr>
        <w:t xml:space="preserve">לפני </w:t>
      </w:r>
      <w:bookmarkStart w:id="3473" w:name="_ETM_Q10_729140"/>
      <w:bookmarkStart w:id="3474" w:name="_ETM_Q10_729500"/>
      <w:bookmarkEnd w:id="3473"/>
      <w:bookmarkEnd w:id="3474"/>
      <w:r>
        <w:rPr>
          <w:rFonts w:hint="cs"/>
          <w:rtl/>
        </w:rPr>
        <w:t xml:space="preserve">שהיא </w:t>
      </w:r>
      <w:r>
        <w:rPr>
          <w:rtl/>
        </w:rPr>
        <w:t xml:space="preserve">הפכה </w:t>
      </w:r>
      <w:bookmarkStart w:id="3475" w:name="_ETM_Q10_729830"/>
      <w:bookmarkEnd w:id="3475"/>
      <w:r>
        <w:rPr>
          <w:rtl/>
        </w:rPr>
        <w:t xml:space="preserve">לשלוחה </w:t>
      </w:r>
      <w:bookmarkStart w:id="3476" w:name="_ETM_Q10_730490"/>
      <w:bookmarkEnd w:id="3476"/>
      <w:r>
        <w:rPr>
          <w:rFonts w:hint="cs"/>
          <w:rtl/>
        </w:rPr>
        <w:t>ולגרורה</w:t>
      </w:r>
      <w:bookmarkStart w:id="3477" w:name="_ETM_Q10_731179"/>
      <w:bookmarkEnd w:id="3477"/>
      <w:r>
        <w:rPr>
          <w:rFonts w:hint="cs"/>
          <w:rtl/>
        </w:rPr>
        <w:t xml:space="preserve"> כ</w:t>
      </w:r>
      <w:r>
        <w:rPr>
          <w:rtl/>
        </w:rPr>
        <w:t>הניסטית</w:t>
      </w:r>
      <w:r>
        <w:rPr>
          <w:rFonts w:hint="cs"/>
          <w:rtl/>
        </w:rPr>
        <w:t>,</w:t>
      </w:r>
      <w:r>
        <w:rPr>
          <w:rtl/>
        </w:rPr>
        <w:t xml:space="preserve"> </w:t>
      </w:r>
      <w:bookmarkStart w:id="3478" w:name="_ETM_Q10_732679"/>
      <w:bookmarkEnd w:id="3478"/>
      <w:r>
        <w:rPr>
          <w:rtl/>
        </w:rPr>
        <w:t xml:space="preserve">פעם </w:t>
      </w:r>
      <w:bookmarkStart w:id="3479" w:name="_ETM_Q10_733099"/>
      <w:bookmarkEnd w:id="3479"/>
      <w:r>
        <w:rPr>
          <w:rtl/>
        </w:rPr>
        <w:t xml:space="preserve">גם </w:t>
      </w:r>
      <w:bookmarkStart w:id="3480" w:name="_ETM_Q10_733400"/>
      <w:bookmarkEnd w:id="3480"/>
      <w:r>
        <w:rPr>
          <w:rtl/>
        </w:rPr>
        <w:t xml:space="preserve">התנועה </w:t>
      </w:r>
      <w:bookmarkStart w:id="3481" w:name="_ETM_Q10_733969"/>
      <w:bookmarkEnd w:id="3481"/>
      <w:r>
        <w:rPr>
          <w:rtl/>
        </w:rPr>
        <w:t>שלך</w:t>
      </w:r>
      <w:r>
        <w:rPr>
          <w:rFonts w:hint="cs"/>
          <w:rtl/>
        </w:rPr>
        <w:t>,</w:t>
      </w:r>
      <w:r>
        <w:rPr>
          <w:rtl/>
        </w:rPr>
        <w:t xml:space="preserve"> </w:t>
      </w:r>
      <w:bookmarkStart w:id="3482" w:name="_ETM_Q10_734569"/>
      <w:bookmarkEnd w:id="3482"/>
      <w:r>
        <w:rPr>
          <w:rtl/>
        </w:rPr>
        <w:t xml:space="preserve">התנועה </w:t>
      </w:r>
      <w:bookmarkStart w:id="3483" w:name="_ETM_Q10_735079"/>
      <w:bookmarkEnd w:id="3483"/>
      <w:r>
        <w:rPr>
          <w:rtl/>
        </w:rPr>
        <w:t>הלאומית</w:t>
      </w:r>
      <w:r>
        <w:rPr>
          <w:rFonts w:hint="cs"/>
          <w:rtl/>
        </w:rPr>
        <w:t>-</w:t>
      </w:r>
      <w:bookmarkStart w:id="3484" w:name="_ETM_Q10_735620"/>
      <w:bookmarkEnd w:id="3484"/>
      <w:r>
        <w:rPr>
          <w:rtl/>
        </w:rPr>
        <w:t>ליברלית</w:t>
      </w:r>
      <w:r>
        <w:rPr>
          <w:rFonts w:hint="cs"/>
          <w:rtl/>
        </w:rPr>
        <w:t>, האמינה בהם.</w:t>
      </w:r>
      <w:r>
        <w:rPr>
          <w:rtl/>
        </w:rPr>
        <w:t xml:space="preserve"> </w:t>
      </w:r>
      <w:bookmarkStart w:id="3485" w:name="_ETM_Q10_737059"/>
      <w:bookmarkStart w:id="3486" w:name="_ETM_Q10_738169"/>
      <w:bookmarkEnd w:id="3485"/>
      <w:bookmarkEnd w:id="3486"/>
      <w:r>
        <w:rPr>
          <w:rtl/>
        </w:rPr>
        <w:t xml:space="preserve">אתה </w:t>
      </w:r>
      <w:bookmarkStart w:id="3487" w:name="_ETM_Q10_738679"/>
      <w:bookmarkEnd w:id="3487"/>
      <w:r>
        <w:rPr>
          <w:rtl/>
        </w:rPr>
        <w:t xml:space="preserve">היום </w:t>
      </w:r>
      <w:bookmarkStart w:id="3488" w:name="_ETM_Q10_739520"/>
      <w:bookmarkEnd w:id="3488"/>
      <w:r>
        <w:rPr>
          <w:rtl/>
        </w:rPr>
        <w:t xml:space="preserve">לא </w:t>
      </w:r>
      <w:bookmarkStart w:id="3489" w:name="_ETM_Q10_739819"/>
      <w:bookmarkEnd w:id="3489"/>
      <w:r>
        <w:rPr>
          <w:rtl/>
        </w:rPr>
        <w:t xml:space="preserve">היית </w:t>
      </w:r>
      <w:bookmarkStart w:id="3490" w:name="_ETM_Q10_740179"/>
      <w:bookmarkEnd w:id="3490"/>
      <w:r>
        <w:rPr>
          <w:rtl/>
        </w:rPr>
        <w:t xml:space="preserve">חותם </w:t>
      </w:r>
      <w:bookmarkStart w:id="3491" w:name="_ETM_Q10_740660"/>
      <w:bookmarkEnd w:id="3491"/>
      <w:r>
        <w:rPr>
          <w:rtl/>
        </w:rPr>
        <w:t xml:space="preserve">על </w:t>
      </w:r>
      <w:bookmarkStart w:id="3492" w:name="_ETM_Q10_740780"/>
      <w:bookmarkEnd w:id="3492"/>
      <w:r>
        <w:rPr>
          <w:rtl/>
        </w:rPr>
        <w:t xml:space="preserve">מגילת </w:t>
      </w:r>
      <w:bookmarkStart w:id="3493" w:name="_ETM_Q10_741349"/>
      <w:bookmarkEnd w:id="3493"/>
      <w:r>
        <w:rPr>
          <w:rtl/>
        </w:rPr>
        <w:t xml:space="preserve">העצמאות </w:t>
      </w:r>
      <w:bookmarkStart w:id="3494" w:name="_ETM_Q10_742529"/>
      <w:bookmarkEnd w:id="3494"/>
      <w:r>
        <w:rPr>
          <w:rtl/>
        </w:rPr>
        <w:t xml:space="preserve">אם </w:t>
      </w:r>
      <w:bookmarkStart w:id="3495" w:name="_ETM_Q10_742740"/>
      <w:bookmarkEnd w:id="3495"/>
      <w:r>
        <w:rPr>
          <w:rtl/>
        </w:rPr>
        <w:t xml:space="preserve">הייתה </w:t>
      </w:r>
      <w:bookmarkStart w:id="3496" w:name="_ETM_Q10_743159"/>
      <w:bookmarkEnd w:id="3496"/>
      <w:r>
        <w:rPr>
          <w:rtl/>
        </w:rPr>
        <w:t xml:space="preserve">בידך </w:t>
      </w:r>
      <w:bookmarkStart w:id="3497" w:name="_ETM_Q10_743789"/>
      <w:bookmarkEnd w:id="3497"/>
      <w:r>
        <w:rPr>
          <w:rtl/>
        </w:rPr>
        <w:t>ההזדמנות</w:t>
      </w:r>
      <w:r>
        <w:rPr>
          <w:rFonts w:hint="cs"/>
          <w:rtl/>
        </w:rPr>
        <w:t>, כי</w:t>
      </w:r>
      <w:r>
        <w:rPr>
          <w:rtl/>
        </w:rPr>
        <w:t xml:space="preserve"> </w:t>
      </w:r>
      <w:bookmarkStart w:id="3498" w:name="_ETM_Q10_745050"/>
      <w:bookmarkEnd w:id="3498"/>
      <w:r>
        <w:rPr>
          <w:rtl/>
        </w:rPr>
        <w:t xml:space="preserve">אתה </w:t>
      </w:r>
      <w:bookmarkStart w:id="3499" w:name="_ETM_Q10_745499"/>
      <w:bookmarkEnd w:id="3499"/>
      <w:r>
        <w:rPr>
          <w:rFonts w:hint="cs"/>
          <w:rtl/>
        </w:rPr>
        <w:t>גרורה</w:t>
      </w:r>
      <w:r>
        <w:rPr>
          <w:rtl/>
        </w:rPr>
        <w:t xml:space="preserve"> </w:t>
      </w:r>
      <w:bookmarkStart w:id="3500" w:name="_ETM_Q10_746189"/>
      <w:bookmarkEnd w:id="3500"/>
      <w:r>
        <w:rPr>
          <w:rtl/>
        </w:rPr>
        <w:t xml:space="preserve">כהניסטית </w:t>
      </w:r>
      <w:bookmarkStart w:id="3501" w:name="_ETM_Q10_747629"/>
      <w:bookmarkEnd w:id="3501"/>
      <w:r>
        <w:rPr>
          <w:rtl/>
        </w:rPr>
        <w:t xml:space="preserve">בתוך </w:t>
      </w:r>
      <w:bookmarkStart w:id="3502" w:name="_ETM_Q10_748169"/>
      <w:bookmarkEnd w:id="3502"/>
      <w:r>
        <w:rPr>
          <w:rtl/>
        </w:rPr>
        <w:t xml:space="preserve">מפלגת </w:t>
      </w:r>
      <w:bookmarkStart w:id="3503" w:name="_ETM_Q10_748740"/>
      <w:bookmarkEnd w:id="3503"/>
      <w:r>
        <w:rPr>
          <w:rtl/>
        </w:rPr>
        <w:t>השלטון</w:t>
      </w:r>
      <w:r>
        <w:rPr>
          <w:rFonts w:hint="cs"/>
          <w:rtl/>
        </w:rPr>
        <w:t>.</w:t>
      </w:r>
      <w:r>
        <w:rPr>
          <w:rtl/>
        </w:rPr>
        <w:t xml:space="preserve"> </w:t>
      </w:r>
      <w:bookmarkStart w:id="3504" w:name="_ETM_Q10_749490"/>
      <w:bookmarkEnd w:id="3504"/>
      <w:r>
        <w:rPr>
          <w:rtl/>
        </w:rPr>
        <w:t>תודה</w:t>
      </w:r>
      <w:r>
        <w:rPr>
          <w:rFonts w:hint="cs"/>
          <w:rtl/>
        </w:rPr>
        <w:t>.</w:t>
      </w:r>
      <w:r>
        <w:rPr>
          <w:rtl/>
        </w:rPr>
        <w:t xml:space="preserve"> </w:t>
      </w:r>
      <w:bookmarkStart w:id="3505" w:name="_ETM_Q10_749879"/>
      <w:bookmarkEnd w:id="3505"/>
    </w:p>
    <w:p w:rsidR="00304FBD" w:rsidRDefault="00304FBD" w:rsidP="00927295">
      <w:pPr>
        <w:ind w:firstLine="0"/>
        <w:rPr>
          <w:rtl/>
          <w:lang w:eastAsia="he-IL"/>
        </w:rPr>
      </w:pPr>
      <w:bookmarkStart w:id="3506" w:name="_ETM_Q10_750098"/>
      <w:bookmarkStart w:id="3507" w:name="_ETM_Q10_750202"/>
      <w:bookmarkStart w:id="3508" w:name="_ETM_Q10_750266"/>
      <w:bookmarkStart w:id="3509" w:name="_ETM_Q10_750413"/>
      <w:bookmarkStart w:id="3510" w:name="_ETM_Q10_754022"/>
      <w:bookmarkStart w:id="3511" w:name="_ETM_Q10_754184"/>
      <w:bookmarkEnd w:id="3506"/>
      <w:bookmarkEnd w:id="3507"/>
      <w:bookmarkEnd w:id="3508"/>
      <w:bookmarkEnd w:id="3509"/>
      <w:bookmarkEnd w:id="3510"/>
      <w:bookmarkEnd w:id="3511"/>
    </w:p>
    <w:p w:rsidR="00304FBD" w:rsidRDefault="00304FBD" w:rsidP="00927295">
      <w:pPr>
        <w:pStyle w:val="af5"/>
        <w:keepNext/>
        <w:rPr>
          <w:rtl/>
        </w:rPr>
      </w:pPr>
      <w:bookmarkStart w:id="3512" w:name="ET_interruption_6353_80"/>
      <w:r w:rsidRPr="001940F2">
        <w:rPr>
          <w:rStyle w:val="TagStyle"/>
          <w:rtl/>
        </w:rPr>
        <w:t xml:space="preserve"> &lt;&lt; קריאה &gt;&gt; </w:t>
      </w:r>
      <w:r>
        <w:rPr>
          <w:rtl/>
        </w:rPr>
        <w:t>חנוך דב מלביצקי (הליכוד):</w:t>
      </w:r>
      <w:r w:rsidRPr="001940F2">
        <w:rPr>
          <w:rStyle w:val="TagStyle"/>
          <w:rtl/>
        </w:rPr>
        <w:t xml:space="preserve"> &lt;&lt; קריאה &gt;&gt;</w:t>
      </w:r>
      <w:r>
        <w:rPr>
          <w:rtl/>
        </w:rPr>
        <w:t xml:space="preserve"> </w:t>
      </w:r>
      <w:bookmarkEnd w:id="3512"/>
    </w:p>
    <w:p w:rsidR="00304FBD" w:rsidRPr="001940F2" w:rsidRDefault="00304FBD" w:rsidP="00927295">
      <w:pPr>
        <w:ind w:firstLine="0"/>
        <w:rPr>
          <w:rtl/>
          <w:lang w:eastAsia="he-IL"/>
        </w:rPr>
      </w:pPr>
    </w:p>
    <w:p w:rsidR="00304FBD" w:rsidRDefault="00304FBD" w:rsidP="00927295">
      <w:pPr>
        <w:rPr>
          <w:rtl/>
          <w:lang w:eastAsia="he-IL"/>
        </w:rPr>
      </w:pPr>
      <w:r>
        <w:rPr>
          <w:rFonts w:hint="cs"/>
          <w:rtl/>
          <w:lang w:eastAsia="he-IL"/>
        </w:rPr>
        <w:t>אני מעדיף את כהנא פעמיים כל יום. פעמיים.</w:t>
      </w:r>
    </w:p>
    <w:p w:rsidR="00304FBD" w:rsidRDefault="00304FBD" w:rsidP="00927295">
      <w:pPr>
        <w:ind w:firstLine="0"/>
        <w:rPr>
          <w:rtl/>
          <w:lang w:eastAsia="he-IL"/>
        </w:rPr>
      </w:pPr>
    </w:p>
    <w:p w:rsidR="00304FBD" w:rsidRDefault="00304FBD" w:rsidP="00927295">
      <w:pPr>
        <w:pStyle w:val="af5"/>
        <w:keepNext/>
        <w:rPr>
          <w:rtl/>
        </w:rPr>
      </w:pPr>
      <w:bookmarkStart w:id="3513" w:name="ET_interruption_6156_81"/>
      <w:r w:rsidRPr="001940F2">
        <w:rPr>
          <w:rStyle w:val="TagStyle"/>
          <w:rtl/>
        </w:rPr>
        <w:t xml:space="preserve"> &lt;&lt; קריאה &gt;&gt; </w:t>
      </w:r>
      <w:r>
        <w:rPr>
          <w:rtl/>
        </w:rPr>
        <w:t>גלעד קריב (העבודה):</w:t>
      </w:r>
      <w:r w:rsidRPr="001940F2">
        <w:rPr>
          <w:rStyle w:val="TagStyle"/>
          <w:rtl/>
        </w:rPr>
        <w:t xml:space="preserve"> &lt;&lt; קריאה &gt;&gt;</w:t>
      </w:r>
      <w:r>
        <w:rPr>
          <w:rtl/>
        </w:rPr>
        <w:t xml:space="preserve"> </w:t>
      </w:r>
      <w:bookmarkEnd w:id="3513"/>
    </w:p>
    <w:p w:rsidR="00304FBD" w:rsidRDefault="00304FBD" w:rsidP="00356066">
      <w:pPr>
        <w:rPr>
          <w:rtl/>
          <w:lang w:eastAsia="he-IL"/>
        </w:rPr>
      </w:pPr>
    </w:p>
    <w:p w:rsidR="00304FBD" w:rsidRDefault="00304FBD" w:rsidP="00927295">
      <w:pPr>
        <w:rPr>
          <w:rtl/>
          <w:lang w:eastAsia="he-IL"/>
        </w:rPr>
      </w:pPr>
      <w:r>
        <w:rPr>
          <w:rFonts w:hint="cs"/>
          <w:rtl/>
          <w:lang w:eastAsia="he-IL"/>
        </w:rPr>
        <w:t>שמענו אותך. שמענו, שמענו אותך.</w:t>
      </w:r>
    </w:p>
    <w:p w:rsidR="00304FBD" w:rsidRDefault="00304FBD" w:rsidP="00927295">
      <w:pPr>
        <w:ind w:firstLine="0"/>
        <w:rPr>
          <w:rtl/>
          <w:lang w:eastAsia="he-IL"/>
        </w:rPr>
      </w:pPr>
    </w:p>
    <w:p w:rsidR="00304FBD" w:rsidRDefault="00304FBD" w:rsidP="00927295">
      <w:pPr>
        <w:pStyle w:val="af6"/>
        <w:keepNext/>
        <w:rPr>
          <w:rtl/>
        </w:rPr>
      </w:pPr>
      <w:bookmarkStart w:id="3514" w:name="ET_yor_6595_83"/>
      <w:r w:rsidRPr="001940F2">
        <w:rPr>
          <w:rStyle w:val="TagStyle"/>
          <w:rtl/>
        </w:rPr>
        <w:t xml:space="preserve"> &lt;&lt; יור &gt;&gt; </w:t>
      </w:r>
      <w:r>
        <w:rPr>
          <w:rtl/>
        </w:rPr>
        <w:t>היו"ר ארז מלול:</w:t>
      </w:r>
      <w:r w:rsidRPr="001940F2">
        <w:rPr>
          <w:rStyle w:val="TagStyle"/>
          <w:rtl/>
        </w:rPr>
        <w:t xml:space="preserve"> &lt;&lt; יור &gt;&gt;</w:t>
      </w:r>
      <w:r>
        <w:rPr>
          <w:rtl/>
        </w:rPr>
        <w:t xml:space="preserve"> </w:t>
      </w:r>
      <w:bookmarkEnd w:id="3514"/>
    </w:p>
    <w:p w:rsidR="00304FBD" w:rsidRDefault="00304FBD" w:rsidP="00356066">
      <w:pPr>
        <w:rPr>
          <w:rtl/>
          <w:lang w:eastAsia="he-IL"/>
        </w:rPr>
      </w:pPr>
    </w:p>
    <w:p w:rsidR="00304FBD" w:rsidRDefault="00304FBD" w:rsidP="00927295">
      <w:pPr>
        <w:rPr>
          <w:rtl/>
          <w:lang w:eastAsia="he-IL"/>
        </w:rPr>
      </w:pPr>
      <w:bookmarkStart w:id="3515" w:name="_ETM_Q10_755821"/>
      <w:bookmarkEnd w:id="3515"/>
      <w:r>
        <w:rPr>
          <w:rFonts w:hint="cs"/>
          <w:rtl/>
          <w:lang w:eastAsia="he-IL"/>
        </w:rPr>
        <w:t>אני</w:t>
      </w:r>
      <w:bookmarkStart w:id="3516" w:name="_ETM_Q10_756441"/>
      <w:bookmarkEnd w:id="3516"/>
      <w:r>
        <w:rPr>
          <w:rFonts w:hint="cs"/>
          <w:rtl/>
          <w:lang w:eastAsia="he-IL"/>
        </w:rPr>
        <w:t xml:space="preserve"> יכול?</w:t>
      </w:r>
    </w:p>
    <w:p w:rsidR="00304FBD" w:rsidRPr="001940F2" w:rsidRDefault="00304FBD" w:rsidP="00927295">
      <w:pPr>
        <w:rPr>
          <w:rtl/>
          <w:lang w:eastAsia="he-IL"/>
        </w:rPr>
      </w:pPr>
      <w:bookmarkStart w:id="3517" w:name="_ETM_Q10_757665"/>
      <w:bookmarkStart w:id="3518" w:name="_ETM_Q10_757821"/>
      <w:bookmarkEnd w:id="3517"/>
      <w:bookmarkEnd w:id="3518"/>
    </w:p>
    <w:p w:rsidR="00304FBD" w:rsidRDefault="00304FBD" w:rsidP="00927295">
      <w:pPr>
        <w:pStyle w:val="af5"/>
        <w:keepNext/>
        <w:rPr>
          <w:rtl/>
        </w:rPr>
      </w:pPr>
      <w:r w:rsidRPr="001940F2">
        <w:rPr>
          <w:rStyle w:val="TagStyle"/>
          <w:rtl/>
        </w:rPr>
        <w:t xml:space="preserve">&lt;&lt; קריאה &gt;&gt; </w:t>
      </w:r>
      <w:r>
        <w:rPr>
          <w:rtl/>
        </w:rPr>
        <w:t>חנוך דב מלביצקי (הליכוד):</w:t>
      </w:r>
      <w:r w:rsidRPr="001940F2">
        <w:rPr>
          <w:rStyle w:val="TagStyle"/>
          <w:rtl/>
        </w:rPr>
        <w:t xml:space="preserve"> &lt;&lt; קריאה &gt;&gt;</w:t>
      </w:r>
      <w:r>
        <w:rPr>
          <w:rtl/>
        </w:rPr>
        <w:t xml:space="preserve"> </w:t>
      </w:r>
    </w:p>
    <w:p w:rsidR="00304FBD" w:rsidRPr="001940F2" w:rsidRDefault="00304FBD" w:rsidP="00927295">
      <w:pPr>
        <w:ind w:firstLine="0"/>
        <w:rPr>
          <w:rtl/>
          <w:lang w:eastAsia="he-IL"/>
        </w:rPr>
      </w:pPr>
    </w:p>
    <w:p w:rsidR="00304FBD" w:rsidRDefault="00304FBD" w:rsidP="00927295">
      <w:pPr>
        <w:rPr>
          <w:rtl/>
          <w:lang w:eastAsia="he-IL"/>
        </w:rPr>
      </w:pPr>
      <w:r>
        <w:rPr>
          <w:rFonts w:hint="cs"/>
          <w:rtl/>
          <w:lang w:eastAsia="he-IL"/>
        </w:rPr>
        <w:t>מופרעים אתם. מטורפים ומופרעים. החלטתם לקרוא לכולנו למלחמת אזרחים. הזויים ומטורפים.</w:t>
      </w:r>
    </w:p>
    <w:p w:rsidR="00304FBD" w:rsidRDefault="00304FBD" w:rsidP="00927295">
      <w:pPr>
        <w:ind w:firstLine="0"/>
        <w:rPr>
          <w:rtl/>
          <w:lang w:eastAsia="he-IL"/>
        </w:rPr>
      </w:pPr>
      <w:bookmarkStart w:id="3519" w:name="_ETM_Q10_765359"/>
      <w:bookmarkStart w:id="3520" w:name="_ETM_Q10_765508"/>
      <w:bookmarkStart w:id="3521" w:name="_ETM_Q10_765602"/>
      <w:bookmarkEnd w:id="3519"/>
      <w:bookmarkEnd w:id="3520"/>
      <w:bookmarkEnd w:id="3521"/>
    </w:p>
    <w:p w:rsidR="00304FBD" w:rsidRDefault="00304FBD" w:rsidP="00927295">
      <w:pPr>
        <w:pStyle w:val="af6"/>
        <w:keepNext/>
        <w:rPr>
          <w:rtl/>
        </w:rPr>
      </w:pPr>
      <w:bookmarkStart w:id="3522" w:name="ET_yor_6595_84"/>
      <w:r w:rsidRPr="001940F2">
        <w:rPr>
          <w:rStyle w:val="TagStyle"/>
          <w:rtl/>
        </w:rPr>
        <w:t xml:space="preserve"> &lt;&lt; יור &gt;&gt; </w:t>
      </w:r>
      <w:r>
        <w:rPr>
          <w:rtl/>
        </w:rPr>
        <w:t>היו"ר ארז מלול:</w:t>
      </w:r>
      <w:r w:rsidRPr="001940F2">
        <w:rPr>
          <w:rStyle w:val="TagStyle"/>
          <w:rtl/>
        </w:rPr>
        <w:t xml:space="preserve"> &lt;&lt; יור &gt;&gt;</w:t>
      </w:r>
      <w:r>
        <w:rPr>
          <w:rtl/>
        </w:rPr>
        <w:t xml:space="preserve"> </w:t>
      </w:r>
      <w:bookmarkEnd w:id="3522"/>
    </w:p>
    <w:p w:rsidR="00304FBD" w:rsidRDefault="00304FBD" w:rsidP="00356066">
      <w:pPr>
        <w:rPr>
          <w:rtl/>
          <w:lang w:eastAsia="he-IL"/>
        </w:rPr>
      </w:pPr>
    </w:p>
    <w:p w:rsidR="00304FBD" w:rsidRDefault="00304FBD" w:rsidP="00927295">
      <w:pPr>
        <w:rPr>
          <w:rtl/>
          <w:lang w:eastAsia="he-IL"/>
        </w:rPr>
      </w:pPr>
      <w:bookmarkStart w:id="3523" w:name="_ETM_Q10_763072"/>
      <w:bookmarkEnd w:id="3523"/>
      <w:r>
        <w:rPr>
          <w:rFonts w:hint="cs"/>
          <w:rtl/>
          <w:lang w:eastAsia="he-IL"/>
        </w:rPr>
        <w:t>תודה רבה.</w:t>
      </w:r>
    </w:p>
    <w:p w:rsidR="00304FBD" w:rsidRDefault="00304FBD" w:rsidP="00927295">
      <w:pPr>
        <w:ind w:firstLine="0"/>
        <w:rPr>
          <w:rtl/>
          <w:lang w:eastAsia="he-IL"/>
        </w:rPr>
      </w:pPr>
      <w:bookmarkStart w:id="3524" w:name="_ETM_Q10_764421"/>
      <w:bookmarkStart w:id="3525" w:name="_ETM_Q10_764561"/>
      <w:bookmarkStart w:id="3526" w:name="_ETM_Q10_764602"/>
      <w:bookmarkStart w:id="3527" w:name="_ETM_Q10_764676"/>
      <w:bookmarkEnd w:id="3524"/>
      <w:bookmarkEnd w:id="3525"/>
      <w:bookmarkEnd w:id="3526"/>
      <w:bookmarkEnd w:id="3527"/>
    </w:p>
    <w:p w:rsidR="00304FBD" w:rsidRDefault="00304FBD" w:rsidP="00927295">
      <w:pPr>
        <w:pStyle w:val="af5"/>
        <w:keepNext/>
        <w:rPr>
          <w:rtl/>
        </w:rPr>
      </w:pPr>
      <w:bookmarkStart w:id="3528" w:name="ET_interruption_6156_85"/>
      <w:r w:rsidRPr="001940F2">
        <w:rPr>
          <w:rStyle w:val="TagStyle"/>
          <w:rtl/>
        </w:rPr>
        <w:t xml:space="preserve"> &lt;&lt; קריאה &gt;&gt; </w:t>
      </w:r>
      <w:r>
        <w:rPr>
          <w:rtl/>
        </w:rPr>
        <w:t>גלעד קריב (העבודה):</w:t>
      </w:r>
      <w:r w:rsidRPr="001940F2">
        <w:rPr>
          <w:rStyle w:val="TagStyle"/>
          <w:rtl/>
        </w:rPr>
        <w:t xml:space="preserve"> &lt;&lt; קריאה &gt;&gt;</w:t>
      </w:r>
      <w:r>
        <w:rPr>
          <w:rtl/>
        </w:rPr>
        <w:t xml:space="preserve"> </w:t>
      </w:r>
      <w:bookmarkEnd w:id="3528"/>
    </w:p>
    <w:p w:rsidR="00304FBD" w:rsidRDefault="00304FBD" w:rsidP="00356066">
      <w:pPr>
        <w:rPr>
          <w:rtl/>
          <w:lang w:eastAsia="he-IL"/>
        </w:rPr>
      </w:pPr>
    </w:p>
    <w:p w:rsidR="00304FBD" w:rsidRPr="001940F2" w:rsidRDefault="00304FBD" w:rsidP="00927295">
      <w:pPr>
        <w:rPr>
          <w:rtl/>
          <w:lang w:eastAsia="he-IL"/>
        </w:rPr>
      </w:pPr>
      <w:bookmarkStart w:id="3529" w:name="_ETM_Q10_769644"/>
      <w:bookmarkStart w:id="3530" w:name="_ETM_Q10_769932"/>
      <w:bookmarkEnd w:id="3529"/>
      <w:bookmarkEnd w:id="3530"/>
      <w:r>
        <w:rPr>
          <w:rFonts w:hint="cs"/>
          <w:rtl/>
          <w:lang w:eastAsia="he-IL"/>
        </w:rPr>
        <w:t>מ</w:t>
      </w:r>
      <w:bookmarkStart w:id="3531" w:name="_ETM_Q10_770060"/>
      <w:bookmarkEnd w:id="3531"/>
      <w:r>
        <w:rPr>
          <w:rFonts w:hint="cs"/>
          <w:rtl/>
          <w:lang w:eastAsia="he-IL"/>
        </w:rPr>
        <w:t xml:space="preserve">לביצקי, קח את הכדור </w:t>
      </w:r>
      <w:bookmarkStart w:id="3532" w:name="_ETM_Q10_768276"/>
      <w:bookmarkEnd w:id="3532"/>
      <w:r>
        <w:rPr>
          <w:rFonts w:hint="cs"/>
          <w:rtl/>
          <w:lang w:eastAsia="he-IL"/>
        </w:rPr>
        <w:t>היומי.</w:t>
      </w:r>
    </w:p>
    <w:p w:rsidR="00304FBD" w:rsidRDefault="00304FBD" w:rsidP="00927295">
      <w:pPr>
        <w:rPr>
          <w:rtl/>
          <w:lang w:eastAsia="he-IL"/>
        </w:rPr>
      </w:pPr>
      <w:bookmarkStart w:id="3533" w:name="_ETM_Q10_765751"/>
      <w:bookmarkStart w:id="3534" w:name="_ETM_Q10_765782"/>
      <w:bookmarkStart w:id="3535" w:name="_ETM_Q10_765862"/>
      <w:bookmarkEnd w:id="3533"/>
      <w:bookmarkEnd w:id="3534"/>
      <w:bookmarkEnd w:id="3535"/>
      <w:r>
        <w:rPr>
          <w:rFonts w:hint="cs"/>
          <w:rtl/>
          <w:lang w:eastAsia="he-IL"/>
        </w:rPr>
        <w:t xml:space="preserve"> </w:t>
      </w:r>
    </w:p>
    <w:p w:rsidR="00304FBD" w:rsidRDefault="00304FBD" w:rsidP="00927295">
      <w:pPr>
        <w:pStyle w:val="af6"/>
        <w:keepNext/>
        <w:rPr>
          <w:rtl/>
        </w:rPr>
      </w:pPr>
      <w:bookmarkStart w:id="3536" w:name="ET_yor_6595_86"/>
      <w:r w:rsidRPr="001940F2">
        <w:rPr>
          <w:rStyle w:val="TagStyle"/>
          <w:rtl/>
        </w:rPr>
        <w:t xml:space="preserve"> &lt;&lt; יור &gt;&gt; </w:t>
      </w:r>
      <w:r>
        <w:rPr>
          <w:rtl/>
        </w:rPr>
        <w:t>היו"ר ארז מלול:</w:t>
      </w:r>
      <w:r w:rsidRPr="001940F2">
        <w:rPr>
          <w:rStyle w:val="TagStyle"/>
          <w:rtl/>
        </w:rPr>
        <w:t xml:space="preserve"> &lt;&lt; יור &gt;&gt;</w:t>
      </w:r>
      <w:r>
        <w:rPr>
          <w:rtl/>
        </w:rPr>
        <w:t xml:space="preserve"> </w:t>
      </w:r>
      <w:bookmarkEnd w:id="3536"/>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חבר הכנסת חנוך, המסר שלך הועבר. </w:t>
      </w:r>
    </w:p>
    <w:p w:rsidR="00304FBD" w:rsidRDefault="00304FBD" w:rsidP="00927295">
      <w:pPr>
        <w:rPr>
          <w:rtl/>
          <w:lang w:eastAsia="he-IL"/>
        </w:rPr>
      </w:pPr>
    </w:p>
    <w:p w:rsidR="00304FBD" w:rsidRPr="000D3440" w:rsidRDefault="00304FBD" w:rsidP="00927295">
      <w:pPr>
        <w:rPr>
          <w:rtl/>
          <w:lang w:eastAsia="he-IL"/>
        </w:rPr>
      </w:pPr>
      <w:r>
        <w:rPr>
          <w:rFonts w:hint="cs"/>
          <w:rtl/>
          <w:lang w:eastAsia="he-IL"/>
        </w:rPr>
        <w:t xml:space="preserve">חברות וחברי הכנסת, </w:t>
      </w:r>
      <w:bookmarkStart w:id="3537" w:name="_ETM_Q10_768594"/>
      <w:bookmarkEnd w:id="3537"/>
      <w:r>
        <w:rPr>
          <w:rFonts w:hint="cs"/>
          <w:rtl/>
          <w:lang w:eastAsia="he-IL"/>
        </w:rPr>
        <w:t>נעבור להצבעה בקריאה שנייה על ה</w:t>
      </w:r>
      <w:bookmarkStart w:id="3538" w:name="_ETM_Q10_750760"/>
      <w:bookmarkEnd w:id="3538"/>
      <w:r w:rsidRPr="001940F2">
        <w:rPr>
          <w:rtl/>
          <w:lang w:eastAsia="he-IL"/>
        </w:rPr>
        <w:t>צעת חוק הכללת אמצעי זיהוי ביומטריים ונתוני זיהוי ביומטריים במס</w:t>
      </w:r>
      <w:r>
        <w:rPr>
          <w:rtl/>
          <w:lang w:eastAsia="he-IL"/>
        </w:rPr>
        <w:t>מכי זיהוי ובמאגר מידע (תיקון מס</w:t>
      </w:r>
      <w:r>
        <w:rPr>
          <w:rFonts w:hint="cs"/>
          <w:rtl/>
          <w:lang w:eastAsia="he-IL"/>
        </w:rPr>
        <w:t>'</w:t>
      </w:r>
      <w:r w:rsidRPr="001940F2">
        <w:rPr>
          <w:rtl/>
          <w:lang w:eastAsia="he-IL"/>
        </w:rPr>
        <w:t xml:space="preserve"> 7</w:t>
      </w:r>
      <w:r>
        <w:rPr>
          <w:rFonts w:hint="cs"/>
          <w:rtl/>
          <w:lang w:eastAsia="he-IL"/>
        </w:rPr>
        <w:t xml:space="preserve"> –</w:t>
      </w:r>
      <w:r w:rsidRPr="001940F2">
        <w:rPr>
          <w:rtl/>
          <w:lang w:eastAsia="he-IL"/>
        </w:rPr>
        <w:t xml:space="preserve"> הוראת שעה), התשפ"ה</w:t>
      </w:r>
      <w:r>
        <w:rPr>
          <w:rFonts w:hint="cs"/>
          <w:rtl/>
          <w:lang w:eastAsia="he-IL"/>
        </w:rPr>
        <w:t>–</w:t>
      </w:r>
      <w:r w:rsidRPr="001940F2">
        <w:rPr>
          <w:rtl/>
          <w:lang w:eastAsia="he-IL"/>
        </w:rPr>
        <w:t>2025</w:t>
      </w:r>
      <w:r>
        <w:rPr>
          <w:rFonts w:hint="cs"/>
          <w:rtl/>
          <w:lang w:eastAsia="he-IL"/>
        </w:rPr>
        <w:t>. הצבעה.</w:t>
      </w:r>
    </w:p>
    <w:p w:rsidR="00304FBD" w:rsidRDefault="00304FBD" w:rsidP="00836305">
      <w:pPr>
        <w:rPr>
          <w:color w:val="0000FF"/>
          <w:rtl/>
        </w:rPr>
      </w:pPr>
    </w:p>
    <w:p w:rsidR="00304FBD" w:rsidRDefault="00304FBD" w:rsidP="00927295">
      <w:pPr>
        <w:pStyle w:val="af1"/>
        <w:keepNext/>
        <w:rPr>
          <w:rtl/>
          <w:lang w:eastAsia="he-IL"/>
        </w:rPr>
      </w:pPr>
      <w:bookmarkStart w:id="3539" w:name="TOR_Q11"/>
      <w:bookmarkEnd w:id="3539"/>
      <w:r>
        <w:rPr>
          <w:rFonts w:hint="cs"/>
          <w:rtl/>
          <w:lang w:eastAsia="he-IL"/>
        </w:rPr>
        <w:t>הצבעה מס' 9</w:t>
      </w:r>
    </w:p>
    <w:p w:rsidR="00304FBD" w:rsidRDefault="00304FBD" w:rsidP="00927295">
      <w:pPr>
        <w:pStyle w:val="--"/>
        <w:keepNext/>
        <w:rPr>
          <w:rtl/>
          <w:lang w:eastAsia="he-IL"/>
        </w:rPr>
      </w:pPr>
    </w:p>
    <w:p w:rsidR="00304FBD" w:rsidRDefault="00304FBD" w:rsidP="00927295">
      <w:pPr>
        <w:pStyle w:val="--"/>
        <w:keepNext/>
        <w:rPr>
          <w:rtl/>
          <w:lang w:eastAsia="he-IL"/>
        </w:rPr>
      </w:pPr>
      <w:r>
        <w:rPr>
          <w:rFonts w:hint="cs"/>
          <w:rtl/>
          <w:lang w:eastAsia="he-IL"/>
        </w:rPr>
        <w:t>בעד סעיפים 1</w:t>
      </w:r>
      <w:r>
        <w:rPr>
          <w:rFonts w:hint="eastAsia"/>
          <w:rtl/>
          <w:lang w:eastAsia="he-IL"/>
        </w:rPr>
        <w:t>–</w:t>
      </w:r>
      <w:r>
        <w:rPr>
          <w:rFonts w:hint="cs"/>
          <w:rtl/>
          <w:lang w:eastAsia="he-IL"/>
        </w:rPr>
        <w:t>3 – 19</w:t>
      </w:r>
    </w:p>
    <w:p w:rsidR="00304FBD" w:rsidRDefault="00304FBD" w:rsidP="00927295">
      <w:pPr>
        <w:pStyle w:val="--"/>
        <w:keepNext/>
        <w:rPr>
          <w:rtl/>
          <w:lang w:eastAsia="he-IL"/>
        </w:rPr>
      </w:pPr>
      <w:r>
        <w:rPr>
          <w:rFonts w:hint="cs"/>
          <w:rtl/>
          <w:lang w:eastAsia="he-IL"/>
        </w:rPr>
        <w:t>נגד – אין</w:t>
      </w:r>
    </w:p>
    <w:p w:rsidR="00304FBD" w:rsidRDefault="00304FBD" w:rsidP="00927295">
      <w:pPr>
        <w:pStyle w:val="--"/>
        <w:keepNext/>
        <w:rPr>
          <w:rtl/>
          <w:lang w:eastAsia="he-IL"/>
        </w:rPr>
      </w:pPr>
      <w:r>
        <w:rPr>
          <w:rFonts w:hint="cs"/>
          <w:rtl/>
          <w:lang w:eastAsia="he-IL"/>
        </w:rPr>
        <w:t>נמנעים – 2</w:t>
      </w:r>
    </w:p>
    <w:p w:rsidR="00304FBD" w:rsidRDefault="00304FBD" w:rsidP="00927295">
      <w:pPr>
        <w:pStyle w:val="af2"/>
        <w:rPr>
          <w:rtl/>
          <w:lang w:eastAsia="he-IL"/>
        </w:rPr>
      </w:pPr>
      <w:r>
        <w:rPr>
          <w:rFonts w:hint="cs"/>
          <w:rtl/>
          <w:lang w:eastAsia="he-IL"/>
        </w:rPr>
        <w:t>סעיפים 1</w:t>
      </w:r>
      <w:r>
        <w:rPr>
          <w:rFonts w:hint="eastAsia"/>
          <w:rtl/>
          <w:lang w:eastAsia="he-IL"/>
        </w:rPr>
        <w:t>–</w:t>
      </w:r>
      <w:r>
        <w:rPr>
          <w:rFonts w:hint="cs"/>
          <w:rtl/>
          <w:lang w:eastAsia="he-IL"/>
        </w:rPr>
        <w:t>3, כהצעת הוועדה, נתקבלו.</w:t>
      </w:r>
    </w:p>
    <w:p w:rsidR="00304FBD" w:rsidRDefault="00304FBD" w:rsidP="00927295">
      <w:pPr>
        <w:rPr>
          <w:rtl/>
        </w:rPr>
      </w:pPr>
    </w:p>
    <w:p w:rsidR="00304FBD" w:rsidRDefault="00304FBD" w:rsidP="00927295">
      <w:pPr>
        <w:pStyle w:val="af6"/>
        <w:keepNext/>
        <w:rPr>
          <w:rtl/>
        </w:rPr>
      </w:pPr>
      <w:r w:rsidRPr="00CE746C">
        <w:rPr>
          <w:rStyle w:val="TagStyle"/>
          <w:rtl/>
        </w:rPr>
        <w:t xml:space="preserve"> &lt;&lt; יור &gt;&gt; </w:t>
      </w:r>
      <w:r>
        <w:rPr>
          <w:rtl/>
        </w:rPr>
        <w:t>היו"ר ארז מלול:</w:t>
      </w:r>
      <w:r w:rsidRPr="00CE746C">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bookmarkStart w:id="3540" w:name="_ETM_Q11_195422"/>
      <w:bookmarkEnd w:id="3540"/>
      <w:r>
        <w:rPr>
          <w:rFonts w:hint="cs"/>
          <w:rtl/>
        </w:rPr>
        <w:t xml:space="preserve">להלן תוצאות ההצבעה: </w:t>
      </w:r>
      <w:bookmarkStart w:id="3541" w:name="_ETM_Q11_193792"/>
      <w:bookmarkEnd w:id="3541"/>
      <w:r>
        <w:rPr>
          <w:rFonts w:hint="cs"/>
          <w:rtl/>
        </w:rPr>
        <w:t xml:space="preserve">19 בעד, שני נמנעים, שני נוכחים. אני </w:t>
      </w:r>
      <w:bookmarkStart w:id="3542" w:name="_ETM_Q11_203544"/>
      <w:bookmarkEnd w:id="3542"/>
      <w:r>
        <w:rPr>
          <w:rFonts w:hint="cs"/>
          <w:rtl/>
        </w:rPr>
        <w:t xml:space="preserve">קובע שההצעה עברה בקריאה שנייה. </w:t>
      </w:r>
    </w:p>
    <w:p w:rsidR="00304FBD" w:rsidRDefault="00304FBD" w:rsidP="00927295">
      <w:pPr>
        <w:rPr>
          <w:rtl/>
        </w:rPr>
      </w:pPr>
      <w:bookmarkStart w:id="3543" w:name="_ETM_Q11_217353"/>
      <w:bookmarkStart w:id="3544" w:name="_ETM_Q11_217489"/>
      <w:bookmarkEnd w:id="3543"/>
      <w:bookmarkEnd w:id="3544"/>
    </w:p>
    <w:p w:rsidR="00304FBD" w:rsidRDefault="00304FBD" w:rsidP="00927295">
      <w:pPr>
        <w:rPr>
          <w:rtl/>
        </w:rPr>
      </w:pPr>
      <w:bookmarkStart w:id="3545" w:name="_ETM_Q11_217568"/>
      <w:bookmarkStart w:id="3546" w:name="_ETM_Q11_217688"/>
      <w:bookmarkEnd w:id="3545"/>
      <w:bookmarkEnd w:id="3546"/>
      <w:r>
        <w:rPr>
          <w:rFonts w:hint="cs"/>
          <w:rtl/>
        </w:rPr>
        <w:t>חברי הכנסת, אנחנו עוברים להצבעה בקריאה השלישית על ה</w:t>
      </w:r>
      <w:r w:rsidRPr="00D433F1">
        <w:rPr>
          <w:rtl/>
        </w:rPr>
        <w:t xml:space="preserve">צעת חוק הכללת אמצעי זיהוי ביומטריים ונתוני זיהוי ביומטריים במסמכי זיהוי ובמאגר מידע (תיקון </w:t>
      </w:r>
      <w:r>
        <w:rPr>
          <w:rtl/>
        </w:rPr>
        <w:t>מס' 7 – הוראת שעה), התשפ"ה–2025</w:t>
      </w:r>
      <w:r>
        <w:rPr>
          <w:rFonts w:hint="cs"/>
          <w:rtl/>
        </w:rPr>
        <w:t>.</w:t>
      </w:r>
      <w:r w:rsidRPr="00D433F1">
        <w:rPr>
          <w:rtl/>
        </w:rPr>
        <w:t xml:space="preserve"> הצבעה</w:t>
      </w:r>
      <w:r>
        <w:rPr>
          <w:rFonts w:hint="cs"/>
          <w:rtl/>
        </w:rPr>
        <w:t>.</w:t>
      </w:r>
      <w:bookmarkStart w:id="3547" w:name="_ETM_Q11_201059"/>
      <w:bookmarkStart w:id="3548" w:name="_ETM_Q11_201327"/>
      <w:bookmarkStart w:id="3549" w:name="_ETM_Q11_201351"/>
      <w:bookmarkStart w:id="3550" w:name="_ETM_Q11_201419"/>
      <w:bookmarkEnd w:id="3547"/>
      <w:bookmarkEnd w:id="3548"/>
      <w:bookmarkEnd w:id="3549"/>
      <w:bookmarkEnd w:id="3550"/>
    </w:p>
    <w:p w:rsidR="00304FBD" w:rsidRDefault="00304FBD" w:rsidP="00927295">
      <w:pPr>
        <w:rPr>
          <w:rtl/>
          <w:lang w:eastAsia="he-IL"/>
        </w:rPr>
      </w:pPr>
      <w:r>
        <w:rPr>
          <w:rFonts w:hint="cs"/>
          <w:rtl/>
          <w:lang w:eastAsia="he-IL"/>
        </w:rPr>
        <w:t xml:space="preserve"> </w:t>
      </w:r>
    </w:p>
    <w:p w:rsidR="00304FBD" w:rsidRDefault="00304FBD" w:rsidP="00927295">
      <w:pPr>
        <w:pStyle w:val="af1"/>
        <w:keepNext/>
        <w:rPr>
          <w:rtl/>
          <w:lang w:eastAsia="he-IL"/>
        </w:rPr>
      </w:pPr>
      <w:r>
        <w:rPr>
          <w:rtl/>
          <w:lang w:eastAsia="he-IL"/>
        </w:rPr>
        <w:t>הצבעה מס'</w:t>
      </w:r>
      <w:r>
        <w:rPr>
          <w:rFonts w:hint="cs"/>
          <w:rtl/>
          <w:lang w:eastAsia="he-IL"/>
        </w:rPr>
        <w:t xml:space="preserve"> 10</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בעד החוק –</w:t>
      </w:r>
      <w:r>
        <w:rPr>
          <w:rFonts w:hint="cs"/>
          <w:rtl/>
          <w:lang w:eastAsia="he-IL"/>
        </w:rPr>
        <w:t xml:space="preserve"> 17</w:t>
      </w:r>
    </w:p>
    <w:p w:rsidR="00304FBD" w:rsidRDefault="00304FBD" w:rsidP="00927295">
      <w:pPr>
        <w:pStyle w:val="--"/>
        <w:keepNext/>
        <w:rPr>
          <w:rtl/>
          <w:lang w:eastAsia="he-IL"/>
        </w:rPr>
      </w:pPr>
      <w:r>
        <w:rPr>
          <w:rtl/>
          <w:lang w:eastAsia="he-IL"/>
        </w:rPr>
        <w:t xml:space="preserve">נגד – </w:t>
      </w:r>
      <w:r>
        <w:rPr>
          <w:rFonts w:hint="cs"/>
          <w:rtl/>
          <w:lang w:eastAsia="he-IL"/>
        </w:rPr>
        <w:t>אין</w:t>
      </w:r>
    </w:p>
    <w:p w:rsidR="00304FBD" w:rsidRDefault="00304FBD" w:rsidP="00927295">
      <w:pPr>
        <w:pStyle w:val="--"/>
        <w:keepNext/>
        <w:rPr>
          <w:rtl/>
          <w:lang w:eastAsia="he-IL"/>
        </w:rPr>
      </w:pPr>
      <w:r>
        <w:rPr>
          <w:rtl/>
          <w:lang w:eastAsia="he-IL"/>
        </w:rPr>
        <w:t xml:space="preserve">נמנעים – </w:t>
      </w:r>
      <w:r>
        <w:rPr>
          <w:rFonts w:hint="cs"/>
          <w:rtl/>
          <w:lang w:eastAsia="he-IL"/>
        </w:rPr>
        <w:t>2</w:t>
      </w:r>
    </w:p>
    <w:p w:rsidR="00304FBD" w:rsidRPr="00024327" w:rsidRDefault="00304FBD" w:rsidP="00927295">
      <w:pPr>
        <w:pStyle w:val="af2"/>
        <w:rPr>
          <w:rtl/>
          <w:lang w:eastAsia="he-IL"/>
        </w:rPr>
      </w:pPr>
      <w:r>
        <w:rPr>
          <w:rtl/>
          <w:lang w:eastAsia="he-IL"/>
        </w:rPr>
        <w:t>חוק</w:t>
      </w:r>
      <w:r w:rsidRPr="00C9405C">
        <w:rPr>
          <w:rFonts w:hint="cs"/>
          <w:rtl/>
          <w:lang w:eastAsia="he-IL"/>
        </w:rPr>
        <w:t xml:space="preserve"> </w:t>
      </w:r>
      <w:r>
        <w:rPr>
          <w:rFonts w:hint="cs"/>
          <w:rtl/>
          <w:lang w:eastAsia="he-IL"/>
        </w:rPr>
        <w:t>הכללת אמצעי זיהוי ביומטריים ונתוני זיהוי ביומטריים במסמכי זיהוי ובמאגר מידע (תיקון מס' 7 – הוראת שעה), התשפ"ה–2025, נתקבל.</w:t>
      </w:r>
    </w:p>
    <w:p w:rsidR="00304FBD" w:rsidRDefault="00304FBD" w:rsidP="00927295">
      <w:pPr>
        <w:ind w:firstLine="0"/>
        <w:rPr>
          <w:rtl/>
        </w:rPr>
      </w:pPr>
    </w:p>
    <w:p w:rsidR="00304FBD" w:rsidRDefault="00304FBD" w:rsidP="00927295">
      <w:pPr>
        <w:pStyle w:val="af6"/>
        <w:keepNext/>
        <w:rPr>
          <w:rtl/>
        </w:rPr>
      </w:pPr>
      <w:r w:rsidRPr="00A30045">
        <w:rPr>
          <w:rStyle w:val="TagStyle"/>
          <w:rtl/>
        </w:rPr>
        <w:t xml:space="preserve"> &lt;&lt; יור &gt;&gt; </w:t>
      </w:r>
      <w:r>
        <w:rPr>
          <w:rtl/>
        </w:rPr>
        <w:t>היו"ר ארז מלול:</w:t>
      </w:r>
      <w:r w:rsidRPr="00A30045">
        <w:rPr>
          <w:rStyle w:val="TagStyle"/>
          <w:rtl/>
        </w:rPr>
        <w:t xml:space="preserve"> &lt;&lt; יור &gt;&gt;</w:t>
      </w:r>
      <w:r>
        <w:rPr>
          <w:rtl/>
        </w:rPr>
        <w:t xml:space="preserve"> </w:t>
      </w:r>
    </w:p>
    <w:p w:rsidR="00304FBD" w:rsidRDefault="00304FBD" w:rsidP="00356066">
      <w:pPr>
        <w:rPr>
          <w:rtl/>
        </w:rPr>
      </w:pPr>
    </w:p>
    <w:p w:rsidR="00304FBD" w:rsidRPr="00A30045" w:rsidRDefault="00304FBD" w:rsidP="00927295">
      <w:pPr>
        <w:rPr>
          <w:rtl/>
        </w:rPr>
      </w:pPr>
      <w:bookmarkStart w:id="3551" w:name="_ETM_Q11_233775"/>
      <w:bookmarkEnd w:id="3551"/>
      <w:r>
        <w:rPr>
          <w:rFonts w:hint="cs"/>
          <w:rtl/>
        </w:rPr>
        <w:t xml:space="preserve">להלן תוצאות ההצבעה: </w:t>
      </w:r>
      <w:bookmarkStart w:id="3552" w:name="_ETM_Q11_237149"/>
      <w:bookmarkEnd w:id="3552"/>
      <w:r>
        <w:rPr>
          <w:rFonts w:hint="cs"/>
          <w:rtl/>
        </w:rPr>
        <w:t xml:space="preserve">17 בעד, אין מתנגדים, שני נמנעים, שני נוכחים. אני </w:t>
      </w:r>
      <w:bookmarkStart w:id="3553" w:name="_ETM_Q11_242649"/>
      <w:bookmarkEnd w:id="3553"/>
      <w:r>
        <w:rPr>
          <w:rFonts w:hint="cs"/>
          <w:rtl/>
        </w:rPr>
        <w:t xml:space="preserve">קובע כי הצעת חוק </w:t>
      </w:r>
      <w:r w:rsidRPr="009D3DC0">
        <w:rPr>
          <w:rtl/>
        </w:rPr>
        <w:t xml:space="preserve">הכללת אמצעי זיהוי ביומטריים ונתוני זיהוי ביומטריים במסמכי זיהוי ובמאגר מידע (תיקון מס' 7 </w:t>
      </w:r>
      <w:r>
        <w:rPr>
          <w:rtl/>
        </w:rPr>
        <w:t xml:space="preserve">– הוראת שעה), התשפ"ה–2025, </w:t>
      </w:r>
      <w:r>
        <w:rPr>
          <w:rFonts w:hint="cs"/>
          <w:rtl/>
        </w:rPr>
        <w:t xml:space="preserve">התקבלה בקריאה שנייה ושלישית, ותיכנס לספר החוקים. </w:t>
      </w:r>
    </w:p>
    <w:p w:rsidR="00304FBD" w:rsidRDefault="00304FBD" w:rsidP="00927295">
      <w:pPr>
        <w:rPr>
          <w:rtl/>
        </w:rPr>
      </w:pPr>
    </w:p>
    <w:p w:rsidR="00304FBD" w:rsidRDefault="00304FBD" w:rsidP="00927295">
      <w:pPr>
        <w:rPr>
          <w:rtl/>
        </w:rPr>
      </w:pPr>
    </w:p>
    <w:p w:rsidR="00304FBD" w:rsidRDefault="00304FBD" w:rsidP="00927295">
      <w:pPr>
        <w:pStyle w:val="a6"/>
        <w:rPr>
          <w:rtl/>
          <w:lang w:eastAsia="he-IL"/>
        </w:rPr>
      </w:pPr>
      <w:bookmarkStart w:id="3554" w:name="ET_hatsach_645431_4"/>
      <w:r w:rsidRPr="00BF50D9">
        <w:rPr>
          <w:rStyle w:val="TagStyle"/>
          <w:rtl/>
        </w:rPr>
        <w:t xml:space="preserve"> &lt;&lt; הצח &gt;&gt; </w:t>
      </w:r>
      <w:bookmarkStart w:id="3555" w:name="_Toc194414154"/>
      <w:bookmarkStart w:id="3556" w:name="_Toc233629139"/>
      <w:r>
        <w:rPr>
          <w:rtl/>
          <w:lang w:eastAsia="he-IL"/>
        </w:rPr>
        <w:t>חוק לייעול האכיפה והפיקוח העירוניים ברשויות המקומיות (הוראת שעה) (תיקון מס' 16), התשפ"ה–2025</w:t>
      </w:r>
      <w:bookmarkEnd w:id="3555"/>
      <w:bookmarkEnd w:id="3556"/>
      <w:r w:rsidRPr="00BF50D9">
        <w:rPr>
          <w:rStyle w:val="TagStyle"/>
          <w:rtl/>
        </w:rPr>
        <w:t xml:space="preserve"> &lt;&lt; הצח &gt;&gt;</w:t>
      </w:r>
      <w:r>
        <w:rPr>
          <w:rtl/>
          <w:lang w:eastAsia="he-IL"/>
        </w:rPr>
        <w:t xml:space="preserve"> </w:t>
      </w:r>
      <w:bookmarkEnd w:id="3554"/>
    </w:p>
    <w:p w:rsidR="00304FBD" w:rsidRPr="00562CD8" w:rsidRDefault="00304FBD" w:rsidP="00927295">
      <w:pPr>
        <w:rPr>
          <w:rtl/>
          <w:lang w:eastAsia="he-IL"/>
        </w:rPr>
      </w:pPr>
      <w:r>
        <w:rPr>
          <w:rtl/>
          <w:lang w:eastAsia="he-IL"/>
        </w:rPr>
        <w:t>[מס'</w:t>
      </w:r>
      <w:r>
        <w:rPr>
          <w:rFonts w:hint="cs"/>
          <w:rtl/>
          <w:lang w:eastAsia="he-IL"/>
        </w:rPr>
        <w:t xml:space="preserve"> מ/1823</w:t>
      </w:r>
      <w:r>
        <w:rPr>
          <w:rtl/>
          <w:lang w:eastAsia="he-IL"/>
        </w:rPr>
        <w:t>; דברי הכנסת, חוב'</w:t>
      </w:r>
      <w:r>
        <w:rPr>
          <w:rFonts w:hint="cs"/>
          <w:rtl/>
          <w:lang w:eastAsia="he-IL"/>
        </w:rPr>
        <w:t xml:space="preserve"> י"ט</w:t>
      </w:r>
      <w:r>
        <w:rPr>
          <w:rtl/>
          <w:lang w:eastAsia="he-IL"/>
        </w:rPr>
        <w:t>, ישיבה</w:t>
      </w:r>
      <w:r>
        <w:rPr>
          <w:rFonts w:hint="cs"/>
          <w:rtl/>
          <w:lang w:eastAsia="he-IL"/>
        </w:rPr>
        <w:t xml:space="preserve"> 266</w:t>
      </w:r>
      <w:r>
        <w:rPr>
          <w:rtl/>
          <w:lang w:eastAsia="he-IL"/>
        </w:rPr>
        <w:t>; נספחות.]</w:t>
      </w:r>
    </w:p>
    <w:p w:rsidR="00304FBD" w:rsidRDefault="00304FBD" w:rsidP="00927295">
      <w:pPr>
        <w:pStyle w:val="-0"/>
        <w:rPr>
          <w:rtl/>
          <w:lang w:eastAsia="he-IL"/>
        </w:rPr>
      </w:pPr>
      <w:r>
        <w:rPr>
          <w:rtl/>
          <w:lang w:eastAsia="he-IL"/>
        </w:rPr>
        <w:t>(קריאה שנייה וקריאה שלישית)</w:t>
      </w:r>
    </w:p>
    <w:p w:rsidR="00304FBD" w:rsidRDefault="00304FBD" w:rsidP="00927295">
      <w:pPr>
        <w:ind w:firstLine="0"/>
        <w:rPr>
          <w:rtl/>
          <w:lang w:eastAsia="he-IL"/>
        </w:rPr>
      </w:pPr>
    </w:p>
    <w:p w:rsidR="00304FBD" w:rsidRDefault="00304FBD" w:rsidP="00927295">
      <w:pPr>
        <w:pStyle w:val="af6"/>
        <w:keepNext/>
        <w:rPr>
          <w:rtl/>
        </w:rPr>
      </w:pPr>
      <w:bookmarkStart w:id="3557" w:name="ET_yor_6595_5"/>
      <w:r w:rsidRPr="00A563D3">
        <w:rPr>
          <w:rStyle w:val="TagStyle"/>
          <w:rtl/>
        </w:rPr>
        <w:t xml:space="preserve"> &lt;&lt; יור &gt;&gt; </w:t>
      </w:r>
      <w:r>
        <w:rPr>
          <w:rtl/>
        </w:rPr>
        <w:t>היו"ר ארז מלול:</w:t>
      </w:r>
      <w:r w:rsidRPr="00A563D3">
        <w:rPr>
          <w:rStyle w:val="TagStyle"/>
          <w:rtl/>
        </w:rPr>
        <w:t xml:space="preserve"> &lt;&lt; יור &gt;&gt;</w:t>
      </w:r>
      <w:r>
        <w:rPr>
          <w:rtl/>
        </w:rPr>
        <w:t xml:space="preserve"> </w:t>
      </w:r>
      <w:bookmarkEnd w:id="3557"/>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חבריי חברי הכנסת, </w:t>
      </w:r>
      <w:bookmarkStart w:id="3558" w:name="_ETM_Q11_255973"/>
      <w:bookmarkEnd w:id="3558"/>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w:t>
      </w:r>
      <w:r w:rsidRPr="00CF26D6">
        <w:rPr>
          <w:rtl/>
          <w:lang w:eastAsia="he-IL"/>
        </w:rPr>
        <w:t>חוק לייעול האכיפה והפיקוח העירוניים ברשויות המקומיות (הוראת שעה) (תיקון מס' 16), התשפ"ה–2025</w:t>
      </w:r>
      <w:r>
        <w:rPr>
          <w:rFonts w:hint="cs"/>
          <w:rtl/>
          <w:lang w:eastAsia="he-IL"/>
        </w:rPr>
        <w:t xml:space="preserve">, לקריאה שנייה ושלישית. </w:t>
      </w:r>
      <w:bookmarkStart w:id="3559" w:name="_ETM_Q11_265443"/>
      <w:bookmarkEnd w:id="3559"/>
      <w:r>
        <w:rPr>
          <w:rFonts w:hint="cs"/>
          <w:rtl/>
          <w:lang w:eastAsia="he-IL"/>
        </w:rPr>
        <w:t xml:space="preserve">אני מזמין את חבר הכנסת בועז ביסמוט, יושב-ראש ועדה לביטחון לאומי, להציג את </w:t>
      </w:r>
      <w:bookmarkStart w:id="3560" w:name="_ETM_Q11_273376"/>
      <w:bookmarkEnd w:id="3560"/>
      <w:r>
        <w:rPr>
          <w:rFonts w:hint="cs"/>
          <w:rtl/>
          <w:lang w:eastAsia="he-IL"/>
        </w:rPr>
        <w:t xml:space="preserve">הצעת החוק. בבקשה. </w:t>
      </w:r>
    </w:p>
    <w:p w:rsidR="00304FBD" w:rsidRDefault="00304FBD" w:rsidP="00927295">
      <w:pPr>
        <w:ind w:firstLine="0"/>
        <w:rPr>
          <w:rtl/>
          <w:lang w:eastAsia="he-IL"/>
        </w:rPr>
      </w:pPr>
    </w:p>
    <w:p w:rsidR="00304FBD" w:rsidRDefault="00304FBD" w:rsidP="00927295">
      <w:pPr>
        <w:pStyle w:val="a4"/>
        <w:keepNext/>
        <w:rPr>
          <w:rtl/>
        </w:rPr>
      </w:pPr>
      <w:bookmarkStart w:id="3561" w:name="ET_speaker_6654_24"/>
      <w:r w:rsidRPr="00FC4D72">
        <w:rPr>
          <w:rStyle w:val="TagStyle"/>
          <w:rtl/>
        </w:rPr>
        <w:t xml:space="preserve"> &lt;&lt; דובר &gt;&gt; </w:t>
      </w:r>
      <w:bookmarkStart w:id="3562" w:name="_Toc194414155"/>
      <w:bookmarkStart w:id="3563" w:name="_Toc233629140"/>
      <w:r>
        <w:rPr>
          <w:rtl/>
        </w:rPr>
        <w:t>בועז ביסמוט (</w:t>
      </w:r>
      <w:r w:rsidR="00C37F8C">
        <w:rPr>
          <w:rFonts w:hint="cs"/>
          <w:rtl/>
        </w:rPr>
        <w:t xml:space="preserve">יו"ר </w:t>
      </w:r>
      <w:r>
        <w:rPr>
          <w:rtl/>
        </w:rPr>
        <w:t>הוועדה לביטחון לאומי):</w:t>
      </w:r>
      <w:bookmarkEnd w:id="3562"/>
      <w:bookmarkEnd w:id="3563"/>
      <w:r w:rsidRPr="00FC4D72">
        <w:rPr>
          <w:rStyle w:val="TagStyle"/>
          <w:rtl/>
        </w:rPr>
        <w:t xml:space="preserve"> &lt;&lt; דובר &gt;&gt;</w:t>
      </w:r>
      <w:r>
        <w:rPr>
          <w:rtl/>
        </w:rPr>
        <w:t xml:space="preserve"> </w:t>
      </w:r>
      <w:bookmarkEnd w:id="3561"/>
    </w:p>
    <w:p w:rsidR="00304FBD" w:rsidRPr="003B319D" w:rsidRDefault="00304FBD" w:rsidP="00927295">
      <w:pPr>
        <w:rPr>
          <w:rtl/>
          <w:lang w:eastAsia="he-IL"/>
        </w:rPr>
      </w:pPr>
    </w:p>
    <w:p w:rsidR="00304FBD" w:rsidRDefault="00304FBD" w:rsidP="00356066">
      <w:pPr>
        <w:rPr>
          <w:rtl/>
        </w:rPr>
      </w:pPr>
      <w:bookmarkStart w:id="3564" w:name="_ETM_Q11_304530"/>
      <w:bookmarkEnd w:id="3564"/>
      <w:r>
        <w:rPr>
          <w:rFonts w:hint="cs"/>
          <w:rtl/>
        </w:rPr>
        <w:t xml:space="preserve">שלום. </w:t>
      </w:r>
      <w:r w:rsidRPr="009752DF">
        <w:rPr>
          <w:rtl/>
        </w:rPr>
        <w:t xml:space="preserve">אדוני </w:t>
      </w:r>
      <w:bookmarkStart w:id="3565" w:name="_ETM_Q11_304829"/>
      <w:bookmarkEnd w:id="3565"/>
      <w:r w:rsidRPr="009752DF">
        <w:rPr>
          <w:rtl/>
        </w:rPr>
        <w:t>היושב-ראש</w:t>
      </w:r>
      <w:r>
        <w:rPr>
          <w:rFonts w:hint="cs"/>
          <w:rtl/>
        </w:rPr>
        <w:t>,</w:t>
      </w:r>
      <w:r w:rsidRPr="009752DF">
        <w:rPr>
          <w:rtl/>
        </w:rPr>
        <w:t xml:space="preserve"> </w:t>
      </w:r>
      <w:bookmarkStart w:id="3566" w:name="_ETM_Q11_306270"/>
      <w:bookmarkEnd w:id="3566"/>
      <w:r w:rsidRPr="009752DF">
        <w:rPr>
          <w:rtl/>
        </w:rPr>
        <w:t xml:space="preserve">כנסת </w:t>
      </w:r>
      <w:bookmarkStart w:id="3567" w:name="_ETM_Q11_306689"/>
      <w:bookmarkEnd w:id="3567"/>
      <w:r w:rsidRPr="009752DF">
        <w:rPr>
          <w:rtl/>
        </w:rPr>
        <w:t>נכבדה</w:t>
      </w:r>
      <w:r>
        <w:rPr>
          <w:rFonts w:hint="cs"/>
          <w:rtl/>
        </w:rPr>
        <w:t>,</w:t>
      </w:r>
      <w:r w:rsidRPr="009752DF">
        <w:rPr>
          <w:rtl/>
        </w:rPr>
        <w:t xml:space="preserve"> </w:t>
      </w:r>
      <w:bookmarkStart w:id="3568" w:name="_ETM_Q11_307990"/>
      <w:bookmarkEnd w:id="3568"/>
      <w:r w:rsidRPr="009752DF">
        <w:rPr>
          <w:rtl/>
        </w:rPr>
        <w:t xml:space="preserve">אני </w:t>
      </w:r>
      <w:bookmarkStart w:id="3569" w:name="_ETM_Q11_308290"/>
      <w:bookmarkEnd w:id="3569"/>
      <w:r w:rsidRPr="009752DF">
        <w:rPr>
          <w:rtl/>
        </w:rPr>
        <w:t xml:space="preserve">מתכבד </w:t>
      </w:r>
      <w:bookmarkStart w:id="3570" w:name="_ETM_Q11_309010"/>
      <w:bookmarkEnd w:id="3570"/>
      <w:r w:rsidRPr="009752DF">
        <w:rPr>
          <w:rtl/>
        </w:rPr>
        <w:t xml:space="preserve">להציג </w:t>
      </w:r>
      <w:bookmarkStart w:id="3571" w:name="_ETM_Q11_309520"/>
      <w:bookmarkEnd w:id="3571"/>
      <w:r w:rsidRPr="009752DF">
        <w:rPr>
          <w:rtl/>
        </w:rPr>
        <w:t xml:space="preserve">לקריאה </w:t>
      </w:r>
      <w:bookmarkStart w:id="3572" w:name="_ETM_Q11_310270"/>
      <w:bookmarkEnd w:id="3572"/>
      <w:r w:rsidRPr="009752DF">
        <w:rPr>
          <w:rtl/>
        </w:rPr>
        <w:t xml:space="preserve">השנייה </w:t>
      </w:r>
      <w:bookmarkStart w:id="3573" w:name="_ETM_Q11_311080"/>
      <w:bookmarkEnd w:id="3573"/>
      <w:r w:rsidRPr="009752DF">
        <w:rPr>
          <w:rtl/>
        </w:rPr>
        <w:t xml:space="preserve">והשלישית </w:t>
      </w:r>
      <w:bookmarkStart w:id="3574" w:name="_ETM_Q11_312650"/>
      <w:bookmarkEnd w:id="3574"/>
      <w:r w:rsidRPr="009752DF">
        <w:rPr>
          <w:rtl/>
        </w:rPr>
        <w:t xml:space="preserve">את </w:t>
      </w:r>
      <w:bookmarkStart w:id="3575" w:name="_ETM_Q11_312830"/>
      <w:bookmarkEnd w:id="3575"/>
      <w:r w:rsidRPr="003B319D">
        <w:rPr>
          <w:rtl/>
        </w:rPr>
        <w:t xml:space="preserve">הצעת </w:t>
      </w:r>
      <w:r>
        <w:rPr>
          <w:rFonts w:hint="cs"/>
          <w:rtl/>
        </w:rPr>
        <w:t>ה</w:t>
      </w:r>
      <w:r w:rsidRPr="003B319D">
        <w:rPr>
          <w:rtl/>
        </w:rPr>
        <w:t xml:space="preserve">חוק לייעול האכיפה והפיקוח העירוניים ברשויות המקומיות (הוראת שעה) (תיקון מס' 16), התשפ"ה–2025, </w:t>
      </w:r>
      <w:bookmarkStart w:id="3576" w:name="_ETM_Q11_321219"/>
      <w:bookmarkEnd w:id="3576"/>
      <w:r w:rsidRPr="009752DF">
        <w:rPr>
          <w:rtl/>
        </w:rPr>
        <w:t xml:space="preserve">שיזמה </w:t>
      </w:r>
      <w:bookmarkStart w:id="3577" w:name="_ETM_Q11_322599"/>
      <w:bookmarkEnd w:id="3577"/>
      <w:r w:rsidRPr="009752DF">
        <w:rPr>
          <w:rtl/>
        </w:rPr>
        <w:t>הממשלה</w:t>
      </w:r>
      <w:r>
        <w:rPr>
          <w:rFonts w:hint="cs"/>
          <w:rtl/>
        </w:rPr>
        <w:t>.</w:t>
      </w:r>
      <w:r w:rsidRPr="009752DF">
        <w:rPr>
          <w:rtl/>
        </w:rPr>
        <w:t xml:space="preserve"> </w:t>
      </w:r>
      <w:bookmarkStart w:id="3578" w:name="_ETM_Q11_324750"/>
      <w:bookmarkStart w:id="3579" w:name="_ETM_Q11_326563"/>
      <w:bookmarkStart w:id="3580" w:name="_ETM_Q11_326708"/>
      <w:bookmarkStart w:id="3581" w:name="_ETM_Q11_326732"/>
      <w:bookmarkStart w:id="3582" w:name="_ETM_Q11_326839"/>
      <w:bookmarkEnd w:id="3578"/>
      <w:bookmarkEnd w:id="3579"/>
      <w:bookmarkEnd w:id="3580"/>
      <w:bookmarkEnd w:id="3581"/>
      <w:bookmarkEnd w:id="3582"/>
      <w:r w:rsidRPr="009752DF">
        <w:rPr>
          <w:rtl/>
        </w:rPr>
        <w:t xml:space="preserve">החוק </w:t>
      </w:r>
      <w:bookmarkStart w:id="3583" w:name="_ETM_Q11_325260"/>
      <w:bookmarkEnd w:id="3583"/>
      <w:r w:rsidRPr="009752DF">
        <w:rPr>
          <w:rtl/>
        </w:rPr>
        <w:t xml:space="preserve">לייעול </w:t>
      </w:r>
      <w:bookmarkStart w:id="3584" w:name="_ETM_Q11_325620"/>
      <w:bookmarkEnd w:id="3584"/>
      <w:r w:rsidRPr="009752DF">
        <w:rPr>
          <w:rtl/>
        </w:rPr>
        <w:t xml:space="preserve">האכיפה </w:t>
      </w:r>
      <w:bookmarkStart w:id="3585" w:name="_ETM_Q11_326190"/>
      <w:bookmarkEnd w:id="3585"/>
      <w:r w:rsidRPr="009752DF">
        <w:rPr>
          <w:rtl/>
        </w:rPr>
        <w:t xml:space="preserve">והפיקוח </w:t>
      </w:r>
      <w:bookmarkStart w:id="3586" w:name="_ETM_Q11_326910"/>
      <w:bookmarkEnd w:id="3586"/>
      <w:r w:rsidRPr="009752DF">
        <w:rPr>
          <w:rtl/>
        </w:rPr>
        <w:t xml:space="preserve">העירוניים </w:t>
      </w:r>
      <w:bookmarkStart w:id="3587" w:name="_ETM_Q11_328110"/>
      <w:bookmarkEnd w:id="3587"/>
      <w:r w:rsidRPr="009752DF">
        <w:rPr>
          <w:rtl/>
        </w:rPr>
        <w:t xml:space="preserve">ברשויות </w:t>
      </w:r>
      <w:bookmarkStart w:id="3588" w:name="_ETM_Q11_328590"/>
      <w:bookmarkEnd w:id="3588"/>
      <w:r w:rsidRPr="009752DF">
        <w:rPr>
          <w:rtl/>
        </w:rPr>
        <w:t xml:space="preserve">המקומיות </w:t>
      </w:r>
      <w:bookmarkStart w:id="3589" w:name="_ETM_Q11_329720"/>
      <w:bookmarkEnd w:id="3589"/>
      <w:r w:rsidRPr="009752DF">
        <w:rPr>
          <w:rtl/>
        </w:rPr>
        <w:t xml:space="preserve">מסמיך </w:t>
      </w:r>
      <w:bookmarkStart w:id="3590" w:name="_ETM_Q11_330410"/>
      <w:bookmarkEnd w:id="3590"/>
      <w:r w:rsidRPr="009752DF">
        <w:rPr>
          <w:rtl/>
        </w:rPr>
        <w:t xml:space="preserve">פקחים </w:t>
      </w:r>
      <w:bookmarkStart w:id="3591" w:name="_ETM_Q11_330889"/>
      <w:bookmarkEnd w:id="3591"/>
      <w:r w:rsidRPr="009752DF">
        <w:rPr>
          <w:rtl/>
        </w:rPr>
        <w:t xml:space="preserve">עירוניים </w:t>
      </w:r>
      <w:bookmarkStart w:id="3592" w:name="_ETM_Q11_331400"/>
      <w:bookmarkEnd w:id="3592"/>
      <w:r w:rsidRPr="009752DF">
        <w:rPr>
          <w:rtl/>
        </w:rPr>
        <w:t xml:space="preserve">לאכיפת </w:t>
      </w:r>
      <w:bookmarkStart w:id="3593" w:name="_ETM_Q11_332030"/>
      <w:bookmarkEnd w:id="3593"/>
      <w:r w:rsidRPr="009752DF">
        <w:rPr>
          <w:rtl/>
        </w:rPr>
        <w:t xml:space="preserve">חוקי </w:t>
      </w:r>
      <w:bookmarkStart w:id="3594" w:name="_ETM_Q11_332330"/>
      <w:bookmarkEnd w:id="3594"/>
      <w:r w:rsidRPr="009752DF">
        <w:rPr>
          <w:rtl/>
        </w:rPr>
        <w:t xml:space="preserve">העזר </w:t>
      </w:r>
      <w:bookmarkStart w:id="3595" w:name="_ETM_Q11_333380"/>
      <w:bookmarkEnd w:id="3595"/>
      <w:r w:rsidRPr="009752DF">
        <w:rPr>
          <w:rtl/>
        </w:rPr>
        <w:t xml:space="preserve">ומסדיר </w:t>
      </w:r>
      <w:bookmarkStart w:id="3596" w:name="_ETM_Q11_334040"/>
      <w:bookmarkEnd w:id="3596"/>
      <w:r w:rsidRPr="009752DF">
        <w:rPr>
          <w:rtl/>
        </w:rPr>
        <w:t xml:space="preserve">את </w:t>
      </w:r>
      <w:bookmarkStart w:id="3597" w:name="_ETM_Q11_334160"/>
      <w:bookmarkEnd w:id="3597"/>
      <w:r w:rsidRPr="009752DF">
        <w:rPr>
          <w:rtl/>
        </w:rPr>
        <w:t xml:space="preserve">הקמתו </w:t>
      </w:r>
      <w:bookmarkStart w:id="3598" w:name="_ETM_Q11_334639"/>
      <w:bookmarkEnd w:id="3598"/>
      <w:r w:rsidRPr="009752DF">
        <w:rPr>
          <w:rtl/>
        </w:rPr>
        <w:t xml:space="preserve">של </w:t>
      </w:r>
      <w:bookmarkStart w:id="3599" w:name="_ETM_Q11_334850"/>
      <w:bookmarkEnd w:id="3599"/>
      <w:r w:rsidRPr="009752DF">
        <w:rPr>
          <w:rtl/>
        </w:rPr>
        <w:t xml:space="preserve">מערך </w:t>
      </w:r>
      <w:bookmarkStart w:id="3600" w:name="_ETM_Q11_335210"/>
      <w:bookmarkEnd w:id="3600"/>
      <w:r w:rsidRPr="009752DF">
        <w:rPr>
          <w:rtl/>
        </w:rPr>
        <w:t xml:space="preserve">אכיפה </w:t>
      </w:r>
      <w:bookmarkStart w:id="3601" w:name="_ETM_Q11_335900"/>
      <w:bookmarkEnd w:id="3601"/>
      <w:r w:rsidRPr="009752DF">
        <w:rPr>
          <w:rtl/>
        </w:rPr>
        <w:t>עירוני</w:t>
      </w:r>
      <w:r>
        <w:rPr>
          <w:rFonts w:hint="cs"/>
          <w:rtl/>
        </w:rPr>
        <w:t>.</w:t>
      </w:r>
      <w:r w:rsidRPr="009752DF">
        <w:rPr>
          <w:rtl/>
        </w:rPr>
        <w:t xml:space="preserve"> </w:t>
      </w:r>
      <w:bookmarkStart w:id="3602" w:name="_ETM_Q11_337320"/>
      <w:bookmarkEnd w:id="3602"/>
      <w:r w:rsidRPr="009752DF">
        <w:rPr>
          <w:rtl/>
        </w:rPr>
        <w:t xml:space="preserve">מערך </w:t>
      </w:r>
      <w:bookmarkStart w:id="3603" w:name="_ETM_Q11_337710"/>
      <w:bookmarkEnd w:id="3603"/>
      <w:r w:rsidRPr="009752DF">
        <w:rPr>
          <w:rtl/>
        </w:rPr>
        <w:t xml:space="preserve">זה </w:t>
      </w:r>
      <w:bookmarkStart w:id="3604" w:name="_ETM_Q11_338160"/>
      <w:bookmarkEnd w:id="3604"/>
      <w:r w:rsidRPr="009752DF">
        <w:rPr>
          <w:rtl/>
        </w:rPr>
        <w:t xml:space="preserve">מורכב </w:t>
      </w:r>
      <w:bookmarkStart w:id="3605" w:name="_ETM_Q11_338669"/>
      <w:bookmarkEnd w:id="3605"/>
      <w:r w:rsidRPr="009752DF">
        <w:rPr>
          <w:rtl/>
        </w:rPr>
        <w:t>מ</w:t>
      </w:r>
      <w:bookmarkStart w:id="3606" w:name="_ETM_Q11_338820"/>
      <w:bookmarkEnd w:id="3606"/>
      <w:r w:rsidRPr="009752DF">
        <w:rPr>
          <w:rtl/>
        </w:rPr>
        <w:t xml:space="preserve">כוח </w:t>
      </w:r>
      <w:bookmarkStart w:id="3607" w:name="_ETM_Q11_339240"/>
      <w:bookmarkEnd w:id="3607"/>
      <w:r w:rsidRPr="009752DF">
        <w:rPr>
          <w:rtl/>
        </w:rPr>
        <w:t xml:space="preserve">שיטור </w:t>
      </w:r>
      <w:bookmarkStart w:id="3608" w:name="_ETM_Q11_339780"/>
      <w:bookmarkEnd w:id="3608"/>
      <w:r w:rsidRPr="009752DF">
        <w:rPr>
          <w:rtl/>
        </w:rPr>
        <w:t xml:space="preserve">ויחידות </w:t>
      </w:r>
      <w:bookmarkStart w:id="3609" w:name="_ETM_Q11_340410"/>
      <w:bookmarkEnd w:id="3609"/>
      <w:r w:rsidRPr="009752DF">
        <w:rPr>
          <w:rtl/>
        </w:rPr>
        <w:t xml:space="preserve">פיקוח </w:t>
      </w:r>
      <w:bookmarkStart w:id="3610" w:name="_ETM_Q11_340830"/>
      <w:bookmarkEnd w:id="3610"/>
      <w:r w:rsidRPr="009752DF">
        <w:rPr>
          <w:rtl/>
        </w:rPr>
        <w:t xml:space="preserve">עירוניות </w:t>
      </w:r>
      <w:bookmarkStart w:id="3611" w:name="_ETM_Q11_341430"/>
      <w:bookmarkEnd w:id="3611"/>
      <w:r w:rsidRPr="009752DF">
        <w:rPr>
          <w:rtl/>
        </w:rPr>
        <w:t xml:space="preserve">ייעודיות </w:t>
      </w:r>
      <w:bookmarkStart w:id="3612" w:name="_ETM_Q11_342770"/>
      <w:bookmarkEnd w:id="3612"/>
      <w:r>
        <w:rPr>
          <w:rFonts w:hint="cs"/>
          <w:rtl/>
        </w:rPr>
        <w:t>שמטרתם</w:t>
      </w:r>
      <w:r w:rsidRPr="009752DF">
        <w:rPr>
          <w:rtl/>
        </w:rPr>
        <w:t xml:space="preserve"> </w:t>
      </w:r>
      <w:bookmarkStart w:id="3613" w:name="_ETM_Q11_343080"/>
      <w:bookmarkStart w:id="3614" w:name="_ETM_Q11_343590"/>
      <w:bookmarkEnd w:id="3613"/>
      <w:bookmarkEnd w:id="3614"/>
      <w:r>
        <w:rPr>
          <w:rtl/>
        </w:rPr>
        <w:t>התר</w:t>
      </w:r>
      <w:r>
        <w:rPr>
          <w:rFonts w:hint="cs"/>
          <w:rtl/>
        </w:rPr>
        <w:t>ע</w:t>
      </w:r>
      <w:r w:rsidRPr="009752DF">
        <w:rPr>
          <w:rtl/>
        </w:rPr>
        <w:t>ה</w:t>
      </w:r>
      <w:r>
        <w:rPr>
          <w:rFonts w:hint="cs"/>
          <w:rtl/>
        </w:rPr>
        <w:t>,</w:t>
      </w:r>
      <w:r w:rsidRPr="009752DF">
        <w:rPr>
          <w:rtl/>
        </w:rPr>
        <w:t xml:space="preserve"> </w:t>
      </w:r>
      <w:bookmarkStart w:id="3615" w:name="_ETM_Q11_344580"/>
      <w:bookmarkEnd w:id="3615"/>
      <w:r w:rsidRPr="009752DF">
        <w:rPr>
          <w:rtl/>
        </w:rPr>
        <w:t xml:space="preserve">מניעה </w:t>
      </w:r>
      <w:bookmarkStart w:id="3616" w:name="_ETM_Q11_345690"/>
      <w:bookmarkEnd w:id="3616"/>
      <w:r w:rsidRPr="009752DF">
        <w:rPr>
          <w:rtl/>
        </w:rPr>
        <w:t xml:space="preserve">ואכיפה </w:t>
      </w:r>
      <w:bookmarkStart w:id="3617" w:name="_ETM_Q11_346590"/>
      <w:bookmarkEnd w:id="3617"/>
      <w:r w:rsidRPr="009752DF">
        <w:rPr>
          <w:rtl/>
        </w:rPr>
        <w:t xml:space="preserve">של </w:t>
      </w:r>
      <w:bookmarkStart w:id="3618" w:name="_ETM_Q11_346889"/>
      <w:bookmarkEnd w:id="3618"/>
      <w:r w:rsidRPr="009752DF">
        <w:rPr>
          <w:rtl/>
        </w:rPr>
        <w:t xml:space="preserve">עבירות </w:t>
      </w:r>
      <w:bookmarkStart w:id="3619" w:name="_ETM_Q11_347310"/>
      <w:bookmarkEnd w:id="3619"/>
      <w:r w:rsidRPr="009752DF">
        <w:rPr>
          <w:rtl/>
        </w:rPr>
        <w:t xml:space="preserve">איכות </w:t>
      </w:r>
      <w:bookmarkStart w:id="3620" w:name="_ETM_Q11_347700"/>
      <w:bookmarkEnd w:id="3620"/>
      <w:r w:rsidRPr="009752DF">
        <w:rPr>
          <w:rtl/>
        </w:rPr>
        <w:t>חיים</w:t>
      </w:r>
      <w:r>
        <w:rPr>
          <w:rFonts w:hint="cs"/>
          <w:rtl/>
        </w:rPr>
        <w:t>,</w:t>
      </w:r>
      <w:r w:rsidRPr="009752DF">
        <w:rPr>
          <w:rtl/>
        </w:rPr>
        <w:t xml:space="preserve"> </w:t>
      </w:r>
      <w:bookmarkStart w:id="3621" w:name="_ETM_Q11_348150"/>
      <w:bookmarkEnd w:id="3621"/>
      <w:r w:rsidRPr="009752DF">
        <w:rPr>
          <w:rtl/>
        </w:rPr>
        <w:t xml:space="preserve">אלימות </w:t>
      </w:r>
      <w:bookmarkStart w:id="3622" w:name="_ETM_Q11_349110"/>
      <w:bookmarkEnd w:id="3622"/>
      <w:r w:rsidRPr="009752DF">
        <w:rPr>
          <w:rtl/>
        </w:rPr>
        <w:t xml:space="preserve">והתנהגות </w:t>
      </w:r>
      <w:bookmarkStart w:id="3623" w:name="_ETM_Q11_350400"/>
      <w:bookmarkEnd w:id="3623"/>
      <w:r w:rsidRPr="009752DF">
        <w:rPr>
          <w:rtl/>
        </w:rPr>
        <w:t>אנטי</w:t>
      </w:r>
      <w:bookmarkStart w:id="3624" w:name="_ETM_Q11_350910"/>
      <w:bookmarkEnd w:id="3624"/>
      <w:r>
        <w:rPr>
          <w:rFonts w:hint="cs"/>
          <w:rtl/>
        </w:rPr>
        <w:t>-</w:t>
      </w:r>
      <w:r w:rsidRPr="009752DF">
        <w:rPr>
          <w:rtl/>
        </w:rPr>
        <w:t>חברתית</w:t>
      </w:r>
      <w:r>
        <w:rPr>
          <w:rFonts w:hint="cs"/>
          <w:rtl/>
        </w:rPr>
        <w:t>.</w:t>
      </w:r>
      <w:r w:rsidRPr="009752DF">
        <w:rPr>
          <w:rtl/>
        </w:rPr>
        <w:t xml:space="preserve"> </w:t>
      </w:r>
      <w:bookmarkStart w:id="3625" w:name="_ETM_Q11_352730"/>
      <w:bookmarkEnd w:id="3625"/>
    </w:p>
    <w:p w:rsidR="00304FBD" w:rsidRDefault="00304FBD" w:rsidP="00356066">
      <w:pPr>
        <w:rPr>
          <w:rtl/>
        </w:rPr>
      </w:pPr>
    </w:p>
    <w:p w:rsidR="00304FBD" w:rsidRDefault="00304FBD" w:rsidP="00B96D0C">
      <w:pPr>
        <w:rPr>
          <w:rtl/>
        </w:rPr>
      </w:pPr>
      <w:r w:rsidRPr="009752DF">
        <w:rPr>
          <w:rtl/>
        </w:rPr>
        <w:t xml:space="preserve">מערך </w:t>
      </w:r>
      <w:bookmarkStart w:id="3626" w:name="_ETM_Q11_353029"/>
      <w:bookmarkEnd w:id="3626"/>
      <w:r>
        <w:rPr>
          <w:rFonts w:hint="cs"/>
          <w:rtl/>
        </w:rPr>
        <w:t>ה</w:t>
      </w:r>
      <w:r w:rsidRPr="009752DF">
        <w:rPr>
          <w:rtl/>
        </w:rPr>
        <w:t xml:space="preserve">אכיפה </w:t>
      </w:r>
      <w:bookmarkStart w:id="3627" w:name="_ETM_Q11_353540"/>
      <w:bookmarkEnd w:id="3627"/>
      <w:r>
        <w:rPr>
          <w:rFonts w:hint="cs"/>
          <w:rtl/>
        </w:rPr>
        <w:t>ה</w:t>
      </w:r>
      <w:r w:rsidRPr="009752DF">
        <w:rPr>
          <w:rtl/>
        </w:rPr>
        <w:t xml:space="preserve">עירוני </w:t>
      </w:r>
      <w:bookmarkStart w:id="3628" w:name="_ETM_Q11_354109"/>
      <w:bookmarkEnd w:id="3628"/>
      <w:r>
        <w:rPr>
          <w:rFonts w:hint="cs"/>
          <w:rtl/>
        </w:rPr>
        <w:t xml:space="preserve">החל </w:t>
      </w:r>
      <w:bookmarkStart w:id="3629" w:name="_ETM_Q11_355279"/>
      <w:bookmarkEnd w:id="3629"/>
      <w:r>
        <w:rPr>
          <w:rFonts w:hint="cs"/>
          <w:rtl/>
        </w:rPr>
        <w:t>כ</w:t>
      </w:r>
      <w:r w:rsidRPr="009752DF">
        <w:rPr>
          <w:rtl/>
        </w:rPr>
        <w:t>פיילוט</w:t>
      </w:r>
      <w:r>
        <w:rPr>
          <w:rFonts w:hint="cs"/>
          <w:rtl/>
        </w:rPr>
        <w:t>,</w:t>
      </w:r>
      <w:r w:rsidRPr="009752DF">
        <w:rPr>
          <w:rtl/>
        </w:rPr>
        <w:t xml:space="preserve"> </w:t>
      </w:r>
      <w:bookmarkStart w:id="3630" w:name="_ETM_Q11_355669"/>
      <w:bookmarkEnd w:id="3630"/>
      <w:r w:rsidRPr="009752DF">
        <w:rPr>
          <w:rtl/>
        </w:rPr>
        <w:t xml:space="preserve">או </w:t>
      </w:r>
      <w:bookmarkStart w:id="3631" w:name="_ETM_Q11_355730"/>
      <w:bookmarkEnd w:id="3631"/>
      <w:r w:rsidRPr="009752DF">
        <w:rPr>
          <w:rtl/>
        </w:rPr>
        <w:t xml:space="preserve">בשפה </w:t>
      </w:r>
      <w:bookmarkStart w:id="3632" w:name="_ETM_Q11_356090"/>
      <w:bookmarkEnd w:id="3632"/>
      <w:r w:rsidRPr="009752DF">
        <w:rPr>
          <w:rtl/>
        </w:rPr>
        <w:t xml:space="preserve">העברית </w:t>
      </w:r>
      <w:bookmarkStart w:id="3633" w:name="_ETM_Q11_356389"/>
      <w:bookmarkEnd w:id="3633"/>
      <w:r w:rsidRPr="009752DF">
        <w:rPr>
          <w:rtl/>
        </w:rPr>
        <w:t>כניסוי</w:t>
      </w:r>
      <w:r>
        <w:rPr>
          <w:rFonts w:hint="cs"/>
          <w:rtl/>
        </w:rPr>
        <w:t>,</w:t>
      </w:r>
      <w:r w:rsidRPr="009752DF">
        <w:rPr>
          <w:rtl/>
        </w:rPr>
        <w:t xml:space="preserve"> </w:t>
      </w:r>
      <w:bookmarkStart w:id="3634" w:name="_ETM_Q11_357769"/>
      <w:bookmarkEnd w:id="3634"/>
      <w:r w:rsidRPr="009752DF">
        <w:rPr>
          <w:rtl/>
        </w:rPr>
        <w:t xml:space="preserve">ב-12 </w:t>
      </w:r>
      <w:bookmarkStart w:id="3635" w:name="_ETM_Q11_358909"/>
      <w:bookmarkEnd w:id="3635"/>
      <w:r w:rsidRPr="009752DF">
        <w:rPr>
          <w:rtl/>
        </w:rPr>
        <w:t xml:space="preserve">רשויות </w:t>
      </w:r>
      <w:bookmarkStart w:id="3636" w:name="_ETM_Q11_359299"/>
      <w:bookmarkEnd w:id="3636"/>
      <w:r w:rsidRPr="009752DF">
        <w:rPr>
          <w:rtl/>
        </w:rPr>
        <w:t>מקומיות</w:t>
      </w:r>
      <w:r>
        <w:rPr>
          <w:rFonts w:hint="cs"/>
          <w:rtl/>
        </w:rPr>
        <w:t>,</w:t>
      </w:r>
      <w:r w:rsidRPr="009752DF">
        <w:rPr>
          <w:rtl/>
        </w:rPr>
        <w:t xml:space="preserve"> </w:t>
      </w:r>
      <w:bookmarkStart w:id="3637" w:name="_ETM_Q11_360409"/>
      <w:bookmarkStart w:id="3638" w:name="_ETM_Q11_360739"/>
      <w:bookmarkEnd w:id="3637"/>
      <w:bookmarkEnd w:id="3638"/>
      <w:r w:rsidRPr="009752DF">
        <w:rPr>
          <w:rtl/>
        </w:rPr>
        <w:t xml:space="preserve">על </w:t>
      </w:r>
      <w:bookmarkStart w:id="3639" w:name="_ETM_Q11_360799"/>
      <w:bookmarkEnd w:id="3639"/>
      <w:r w:rsidRPr="009752DF">
        <w:rPr>
          <w:rtl/>
        </w:rPr>
        <w:t xml:space="preserve">מנת </w:t>
      </w:r>
      <w:bookmarkStart w:id="3640" w:name="_ETM_Q11_361279"/>
      <w:bookmarkEnd w:id="3640"/>
      <w:r w:rsidRPr="009752DF">
        <w:rPr>
          <w:rtl/>
        </w:rPr>
        <w:t xml:space="preserve">לבחון </w:t>
      </w:r>
      <w:bookmarkStart w:id="3641" w:name="_ETM_Q11_361819"/>
      <w:bookmarkEnd w:id="3641"/>
      <w:r w:rsidRPr="009752DF">
        <w:rPr>
          <w:rtl/>
        </w:rPr>
        <w:t xml:space="preserve">את </w:t>
      </w:r>
      <w:bookmarkStart w:id="3642" w:name="_ETM_Q11_361999"/>
      <w:bookmarkEnd w:id="3642"/>
      <w:r w:rsidRPr="009752DF">
        <w:rPr>
          <w:rtl/>
        </w:rPr>
        <w:t xml:space="preserve">היעילות </w:t>
      </w:r>
      <w:bookmarkStart w:id="3643" w:name="_ETM_Q11_362959"/>
      <w:bookmarkEnd w:id="3643"/>
      <w:r w:rsidRPr="009752DF">
        <w:rPr>
          <w:rtl/>
        </w:rPr>
        <w:t xml:space="preserve">של </w:t>
      </w:r>
      <w:bookmarkStart w:id="3644" w:name="_ETM_Q11_363169"/>
      <w:bookmarkEnd w:id="3644"/>
      <w:r w:rsidRPr="009752DF">
        <w:rPr>
          <w:rtl/>
        </w:rPr>
        <w:t xml:space="preserve">מערכים </w:t>
      </w:r>
      <w:bookmarkStart w:id="3645" w:name="_ETM_Q11_363620"/>
      <w:bookmarkEnd w:id="3645"/>
      <w:r w:rsidRPr="009752DF">
        <w:rPr>
          <w:rtl/>
        </w:rPr>
        <w:t xml:space="preserve">אלה </w:t>
      </w:r>
      <w:bookmarkStart w:id="3646" w:name="_ETM_Q11_363919"/>
      <w:bookmarkEnd w:id="3646"/>
      <w:r w:rsidRPr="009752DF">
        <w:rPr>
          <w:rtl/>
        </w:rPr>
        <w:t xml:space="preserve">הפועלים </w:t>
      </w:r>
      <w:bookmarkStart w:id="3647" w:name="_ETM_Q11_364549"/>
      <w:bookmarkEnd w:id="3647"/>
      <w:r w:rsidRPr="009752DF">
        <w:rPr>
          <w:rtl/>
        </w:rPr>
        <w:t xml:space="preserve">מכוח </w:t>
      </w:r>
      <w:bookmarkStart w:id="3648" w:name="_ETM_Q11_365029"/>
      <w:bookmarkEnd w:id="3648"/>
      <w:r w:rsidRPr="009752DF">
        <w:rPr>
          <w:rtl/>
        </w:rPr>
        <w:t>החוק</w:t>
      </w:r>
      <w:r>
        <w:rPr>
          <w:rFonts w:hint="cs"/>
          <w:rtl/>
        </w:rPr>
        <w:t>.</w:t>
      </w:r>
      <w:r w:rsidRPr="009752DF">
        <w:rPr>
          <w:rtl/>
        </w:rPr>
        <w:t xml:space="preserve"> </w:t>
      </w:r>
      <w:bookmarkStart w:id="3649" w:name="_ETM_Q11_366410"/>
      <w:bookmarkEnd w:id="3649"/>
      <w:r w:rsidRPr="009752DF">
        <w:rPr>
          <w:rtl/>
        </w:rPr>
        <w:t xml:space="preserve">לאורך </w:t>
      </w:r>
      <w:bookmarkStart w:id="3650" w:name="_ETM_Q11_366740"/>
      <w:bookmarkEnd w:id="3650"/>
      <w:r w:rsidRPr="009752DF">
        <w:rPr>
          <w:rtl/>
        </w:rPr>
        <w:t>השני</w:t>
      </w:r>
      <w:bookmarkStart w:id="3651" w:name="_ETM_Q11_367220"/>
      <w:bookmarkStart w:id="3652" w:name="_ETM_Q11_367370"/>
      <w:bookmarkEnd w:id="3651"/>
      <w:bookmarkEnd w:id="3652"/>
      <w:r>
        <w:rPr>
          <w:rFonts w:hint="cs"/>
          <w:rtl/>
        </w:rPr>
        <w:t xml:space="preserve">ם, </w:t>
      </w:r>
      <w:r w:rsidRPr="009752DF">
        <w:rPr>
          <w:rtl/>
        </w:rPr>
        <w:t xml:space="preserve">אדוני </w:t>
      </w:r>
      <w:bookmarkStart w:id="3653" w:name="_ETM_Q11_367580"/>
      <w:bookmarkEnd w:id="3653"/>
      <w:r w:rsidRPr="009752DF">
        <w:rPr>
          <w:rtl/>
        </w:rPr>
        <w:t>היושב-ראש</w:t>
      </w:r>
      <w:r>
        <w:rPr>
          <w:rFonts w:hint="cs"/>
          <w:rtl/>
        </w:rPr>
        <w:t>,</w:t>
      </w:r>
      <w:bookmarkStart w:id="3654" w:name="_ETM_Q11_368030"/>
      <w:bookmarkEnd w:id="3654"/>
      <w:r>
        <w:rPr>
          <w:rFonts w:hint="cs"/>
          <w:rtl/>
        </w:rPr>
        <w:t xml:space="preserve"> הורחבה</w:t>
      </w:r>
      <w:r w:rsidRPr="009752DF">
        <w:rPr>
          <w:rtl/>
        </w:rPr>
        <w:t xml:space="preserve"> </w:t>
      </w:r>
      <w:bookmarkStart w:id="3655" w:name="_ETM_Q11_368180"/>
      <w:bookmarkStart w:id="3656" w:name="_ETM_Q11_368959"/>
      <w:bookmarkEnd w:id="3655"/>
      <w:bookmarkEnd w:id="3656"/>
      <w:r w:rsidRPr="009752DF">
        <w:rPr>
          <w:rtl/>
        </w:rPr>
        <w:t xml:space="preserve">תחולתו </w:t>
      </w:r>
      <w:bookmarkStart w:id="3657" w:name="_ETM_Q11_369410"/>
      <w:bookmarkEnd w:id="3657"/>
      <w:r w:rsidRPr="009752DF">
        <w:rPr>
          <w:rtl/>
        </w:rPr>
        <w:t xml:space="preserve">של </w:t>
      </w:r>
      <w:bookmarkStart w:id="3658" w:name="_ETM_Q11_369620"/>
      <w:bookmarkEnd w:id="3658"/>
      <w:r w:rsidRPr="009752DF">
        <w:rPr>
          <w:rtl/>
        </w:rPr>
        <w:t xml:space="preserve">מערך </w:t>
      </w:r>
      <w:bookmarkStart w:id="3659" w:name="_ETM_Q11_369919"/>
      <w:bookmarkEnd w:id="3659"/>
      <w:r>
        <w:rPr>
          <w:rFonts w:hint="cs"/>
          <w:rtl/>
        </w:rPr>
        <w:t>ה</w:t>
      </w:r>
      <w:r w:rsidRPr="009752DF">
        <w:rPr>
          <w:rtl/>
        </w:rPr>
        <w:t xml:space="preserve">אכיפה </w:t>
      </w:r>
      <w:bookmarkStart w:id="3660" w:name="_ETM_Q11_370400"/>
      <w:bookmarkEnd w:id="3660"/>
      <w:r>
        <w:rPr>
          <w:rFonts w:hint="cs"/>
          <w:rtl/>
        </w:rPr>
        <w:t>ה</w:t>
      </w:r>
      <w:r w:rsidRPr="009752DF">
        <w:rPr>
          <w:rtl/>
        </w:rPr>
        <w:t xml:space="preserve">עירוני </w:t>
      </w:r>
      <w:bookmarkStart w:id="3661" w:name="_ETM_Q11_370819"/>
      <w:bookmarkEnd w:id="3661"/>
      <w:r w:rsidRPr="009752DF">
        <w:rPr>
          <w:rtl/>
        </w:rPr>
        <w:t xml:space="preserve">באמצעות </w:t>
      </w:r>
      <w:bookmarkStart w:id="3662" w:name="_ETM_Q11_371630"/>
      <w:bookmarkEnd w:id="3662"/>
      <w:r w:rsidRPr="009752DF">
        <w:rPr>
          <w:rtl/>
        </w:rPr>
        <w:t xml:space="preserve">מנגנון </w:t>
      </w:r>
      <w:bookmarkStart w:id="3663" w:name="_ETM_Q11_372770"/>
      <w:bookmarkEnd w:id="3663"/>
      <w:r w:rsidRPr="009752DF">
        <w:rPr>
          <w:rtl/>
        </w:rPr>
        <w:t xml:space="preserve">הקבוע </w:t>
      </w:r>
      <w:bookmarkStart w:id="3664" w:name="_ETM_Q11_373280"/>
      <w:bookmarkEnd w:id="3664"/>
      <w:r w:rsidRPr="009752DF">
        <w:rPr>
          <w:rtl/>
        </w:rPr>
        <w:t xml:space="preserve">בחוק </w:t>
      </w:r>
      <w:bookmarkStart w:id="3665" w:name="_ETM_Q11_374290"/>
      <w:bookmarkEnd w:id="3665"/>
      <w:r w:rsidRPr="009752DF">
        <w:rPr>
          <w:rtl/>
        </w:rPr>
        <w:t xml:space="preserve">המאפשר </w:t>
      </w:r>
      <w:bookmarkStart w:id="3666" w:name="_ETM_Q11_375040"/>
      <w:bookmarkEnd w:id="3666"/>
      <w:r w:rsidRPr="009752DF">
        <w:rPr>
          <w:rtl/>
        </w:rPr>
        <w:t>ל</w:t>
      </w:r>
      <w:bookmarkStart w:id="3667" w:name="_ETM_Q11_375279"/>
      <w:bookmarkEnd w:id="3667"/>
      <w:r w:rsidRPr="009752DF">
        <w:rPr>
          <w:rtl/>
        </w:rPr>
        <w:t xml:space="preserve">שר </w:t>
      </w:r>
      <w:bookmarkStart w:id="3668" w:name="_ETM_Q11_375700"/>
      <w:bookmarkEnd w:id="3668"/>
      <w:r w:rsidRPr="009752DF">
        <w:rPr>
          <w:rtl/>
        </w:rPr>
        <w:t>לב</w:t>
      </w:r>
      <w:r>
        <w:rPr>
          <w:rFonts w:hint="cs"/>
          <w:rtl/>
        </w:rPr>
        <w:t>י</w:t>
      </w:r>
      <w:r w:rsidRPr="009752DF">
        <w:rPr>
          <w:rtl/>
        </w:rPr>
        <w:t xml:space="preserve">טחון </w:t>
      </w:r>
      <w:bookmarkStart w:id="3669" w:name="_ETM_Q11_376150"/>
      <w:bookmarkEnd w:id="3669"/>
      <w:r w:rsidRPr="009752DF">
        <w:rPr>
          <w:rtl/>
        </w:rPr>
        <w:t>לאומי</w:t>
      </w:r>
      <w:r>
        <w:rPr>
          <w:rFonts w:hint="cs"/>
          <w:rtl/>
        </w:rPr>
        <w:t>,</w:t>
      </w:r>
      <w:r w:rsidRPr="009752DF">
        <w:rPr>
          <w:rtl/>
        </w:rPr>
        <w:t xml:space="preserve"> </w:t>
      </w:r>
      <w:bookmarkStart w:id="3670" w:name="_ETM_Q11_376870"/>
      <w:bookmarkEnd w:id="3670"/>
      <w:r w:rsidRPr="009752DF">
        <w:rPr>
          <w:rtl/>
        </w:rPr>
        <w:t xml:space="preserve">בהסכמת </w:t>
      </w:r>
      <w:bookmarkStart w:id="3671" w:name="_ETM_Q11_377560"/>
      <w:bookmarkEnd w:id="3671"/>
      <w:r w:rsidRPr="009752DF">
        <w:rPr>
          <w:rtl/>
        </w:rPr>
        <w:t xml:space="preserve">שר </w:t>
      </w:r>
      <w:bookmarkStart w:id="3672" w:name="_ETM_Q11_377829"/>
      <w:bookmarkEnd w:id="3672"/>
      <w:r w:rsidRPr="009752DF">
        <w:rPr>
          <w:rtl/>
        </w:rPr>
        <w:t xml:space="preserve">הפנים </w:t>
      </w:r>
      <w:bookmarkStart w:id="3673" w:name="_ETM_Q11_378159"/>
      <w:bookmarkStart w:id="3674" w:name="_ETM_Q11_379029"/>
      <w:bookmarkEnd w:id="3673"/>
      <w:bookmarkEnd w:id="3674"/>
      <w:r w:rsidRPr="009752DF">
        <w:rPr>
          <w:rtl/>
        </w:rPr>
        <w:t xml:space="preserve">ובאישור </w:t>
      </w:r>
      <w:bookmarkStart w:id="3675" w:name="_ETM_Q11_379659"/>
      <w:bookmarkEnd w:id="3675"/>
      <w:r w:rsidRPr="009752DF">
        <w:rPr>
          <w:rtl/>
        </w:rPr>
        <w:t xml:space="preserve">הוועדה </w:t>
      </w:r>
      <w:bookmarkStart w:id="3676" w:name="_ETM_Q11_380019"/>
      <w:bookmarkEnd w:id="3676"/>
      <w:r w:rsidRPr="009752DF">
        <w:rPr>
          <w:rtl/>
        </w:rPr>
        <w:t>לב</w:t>
      </w:r>
      <w:r>
        <w:rPr>
          <w:rFonts w:hint="cs"/>
          <w:rtl/>
        </w:rPr>
        <w:t>י</w:t>
      </w:r>
      <w:r w:rsidRPr="009752DF">
        <w:rPr>
          <w:rtl/>
        </w:rPr>
        <w:t xml:space="preserve">טחון </w:t>
      </w:r>
      <w:bookmarkStart w:id="3677" w:name="_ETM_Q11_380409"/>
      <w:bookmarkEnd w:id="3677"/>
      <w:r w:rsidRPr="009752DF">
        <w:rPr>
          <w:rtl/>
        </w:rPr>
        <w:t>לאומי</w:t>
      </w:r>
      <w:r>
        <w:rPr>
          <w:rFonts w:hint="cs"/>
          <w:rtl/>
        </w:rPr>
        <w:t>,</w:t>
      </w:r>
      <w:r w:rsidRPr="009752DF">
        <w:rPr>
          <w:rtl/>
        </w:rPr>
        <w:t xml:space="preserve"> </w:t>
      </w:r>
      <w:bookmarkStart w:id="3678" w:name="_ETM_Q11_381129"/>
      <w:bookmarkEnd w:id="3678"/>
      <w:r w:rsidRPr="009752DF">
        <w:rPr>
          <w:rtl/>
        </w:rPr>
        <w:t xml:space="preserve">להפעיל </w:t>
      </w:r>
      <w:bookmarkStart w:id="3679" w:name="_ETM_Q11_381609"/>
      <w:bookmarkEnd w:id="3679"/>
      <w:r w:rsidRPr="009752DF">
        <w:rPr>
          <w:rtl/>
        </w:rPr>
        <w:t xml:space="preserve">את </w:t>
      </w:r>
      <w:bookmarkStart w:id="3680" w:name="_ETM_Q11_381730"/>
      <w:bookmarkEnd w:id="3680"/>
      <w:r w:rsidRPr="009752DF">
        <w:rPr>
          <w:rtl/>
        </w:rPr>
        <w:t xml:space="preserve">המערך </w:t>
      </w:r>
      <w:bookmarkStart w:id="3681" w:name="_ETM_Q11_382060"/>
      <w:bookmarkEnd w:id="3681"/>
      <w:r w:rsidRPr="009752DF">
        <w:rPr>
          <w:rtl/>
        </w:rPr>
        <w:t xml:space="preserve">ברשויות </w:t>
      </w:r>
      <w:bookmarkStart w:id="3682" w:name="_ETM_Q11_382569"/>
      <w:bookmarkStart w:id="3683" w:name="_ETM_Q11_383019"/>
      <w:bookmarkEnd w:id="3682"/>
      <w:bookmarkEnd w:id="3683"/>
      <w:r w:rsidRPr="009752DF">
        <w:rPr>
          <w:rtl/>
        </w:rPr>
        <w:t>נוספות</w:t>
      </w:r>
      <w:r>
        <w:rPr>
          <w:rFonts w:hint="cs"/>
          <w:rtl/>
        </w:rPr>
        <w:t>.</w:t>
      </w:r>
      <w:r w:rsidRPr="009752DF">
        <w:rPr>
          <w:rtl/>
        </w:rPr>
        <w:t xml:space="preserve"> </w:t>
      </w:r>
      <w:bookmarkStart w:id="3684" w:name="_ETM_Q11_384230"/>
      <w:bookmarkEnd w:id="3684"/>
      <w:r w:rsidRPr="009752DF">
        <w:rPr>
          <w:rtl/>
        </w:rPr>
        <w:t xml:space="preserve">כיום </w:t>
      </w:r>
      <w:bookmarkStart w:id="3685" w:name="_ETM_Q11_384860"/>
      <w:bookmarkEnd w:id="3685"/>
      <w:r w:rsidRPr="009752DF">
        <w:rPr>
          <w:rtl/>
        </w:rPr>
        <w:t xml:space="preserve">פועל </w:t>
      </w:r>
      <w:bookmarkStart w:id="3686" w:name="_ETM_Q11_385189"/>
      <w:bookmarkEnd w:id="3686"/>
      <w:r w:rsidRPr="009752DF">
        <w:rPr>
          <w:rtl/>
        </w:rPr>
        <w:t xml:space="preserve">מערך </w:t>
      </w:r>
      <w:bookmarkStart w:id="3687" w:name="_ETM_Q11_385489"/>
      <w:bookmarkEnd w:id="3687"/>
      <w:r w:rsidRPr="009752DF">
        <w:rPr>
          <w:rtl/>
        </w:rPr>
        <w:t xml:space="preserve">אכיפה </w:t>
      </w:r>
      <w:bookmarkStart w:id="3688" w:name="_ETM_Q11_385909"/>
      <w:bookmarkEnd w:id="3688"/>
      <w:r w:rsidRPr="009752DF">
        <w:rPr>
          <w:rtl/>
        </w:rPr>
        <w:t xml:space="preserve">עירוני </w:t>
      </w:r>
      <w:bookmarkStart w:id="3689" w:name="_ETM_Q11_386330"/>
      <w:bookmarkEnd w:id="3689"/>
      <w:r>
        <w:rPr>
          <w:rFonts w:hint="cs"/>
          <w:rtl/>
        </w:rPr>
        <w:t>בכ-92</w:t>
      </w:r>
      <w:r w:rsidRPr="009752DF">
        <w:rPr>
          <w:rtl/>
        </w:rPr>
        <w:t xml:space="preserve"> </w:t>
      </w:r>
      <w:bookmarkStart w:id="3690" w:name="_ETM_Q11_389419"/>
      <w:bookmarkEnd w:id="3690"/>
      <w:r w:rsidRPr="009752DF">
        <w:rPr>
          <w:rtl/>
        </w:rPr>
        <w:t xml:space="preserve">רשויות </w:t>
      </w:r>
      <w:bookmarkStart w:id="3691" w:name="_ETM_Q11_389780"/>
      <w:bookmarkEnd w:id="3691"/>
      <w:r w:rsidRPr="009752DF">
        <w:rPr>
          <w:rtl/>
        </w:rPr>
        <w:t>מקומיות</w:t>
      </w:r>
      <w:r>
        <w:rPr>
          <w:rFonts w:hint="cs"/>
          <w:rtl/>
        </w:rPr>
        <w:t>,</w:t>
      </w:r>
      <w:r w:rsidRPr="009752DF">
        <w:rPr>
          <w:rtl/>
        </w:rPr>
        <w:t xml:space="preserve"> </w:t>
      </w:r>
      <w:bookmarkStart w:id="3692" w:name="_ETM_Q11_390680"/>
      <w:bookmarkEnd w:id="3692"/>
      <w:r>
        <w:rPr>
          <w:rFonts w:hint="cs"/>
          <w:rtl/>
        </w:rPr>
        <w:t>ו</w:t>
      </w:r>
      <w:r w:rsidRPr="009752DF">
        <w:rPr>
          <w:rtl/>
        </w:rPr>
        <w:t xml:space="preserve">מתוכן </w:t>
      </w:r>
      <w:bookmarkStart w:id="3693" w:name="_ETM_Q11_391220"/>
      <w:bookmarkEnd w:id="3693"/>
      <w:r w:rsidRPr="009752DF">
        <w:rPr>
          <w:rtl/>
        </w:rPr>
        <w:t xml:space="preserve">המערך </w:t>
      </w:r>
      <w:bookmarkStart w:id="3694" w:name="_ETM_Q11_391730"/>
      <w:bookmarkEnd w:id="3694"/>
      <w:r w:rsidRPr="009752DF">
        <w:rPr>
          <w:rtl/>
        </w:rPr>
        <w:t xml:space="preserve">פעיל </w:t>
      </w:r>
      <w:bookmarkStart w:id="3695" w:name="_ETM_Q11_392090"/>
      <w:bookmarkEnd w:id="3695"/>
      <w:r w:rsidRPr="009752DF">
        <w:rPr>
          <w:rtl/>
        </w:rPr>
        <w:t xml:space="preserve">ב-87 </w:t>
      </w:r>
      <w:bookmarkStart w:id="3696" w:name="_ETM_Q11_393020"/>
      <w:bookmarkEnd w:id="3696"/>
      <w:r w:rsidRPr="009752DF">
        <w:rPr>
          <w:rtl/>
        </w:rPr>
        <w:t xml:space="preserve">רשויות </w:t>
      </w:r>
      <w:bookmarkStart w:id="3697" w:name="_ETM_Q11_393860"/>
      <w:bookmarkEnd w:id="3697"/>
      <w:r w:rsidRPr="009752DF">
        <w:rPr>
          <w:rtl/>
        </w:rPr>
        <w:t xml:space="preserve">באופן </w:t>
      </w:r>
      <w:bookmarkStart w:id="3698" w:name="_ETM_Q11_394280"/>
      <w:bookmarkEnd w:id="3698"/>
      <w:r w:rsidRPr="009752DF">
        <w:rPr>
          <w:rtl/>
        </w:rPr>
        <w:t>מבצעי</w:t>
      </w:r>
      <w:r w:rsidR="00B96D0C">
        <w:rPr>
          <w:rFonts w:hint="cs"/>
          <w:rtl/>
        </w:rPr>
        <w:t>, ו</w:t>
      </w:r>
      <w:bookmarkStart w:id="3699" w:name="_ETM_Q11_395270"/>
      <w:bookmarkEnd w:id="3699"/>
      <w:r>
        <w:rPr>
          <w:rtl/>
        </w:rPr>
        <w:t>ב</w:t>
      </w:r>
      <w:r>
        <w:rPr>
          <w:rFonts w:hint="cs"/>
          <w:rtl/>
        </w:rPr>
        <w:t>חמש</w:t>
      </w:r>
      <w:r w:rsidRPr="009752DF">
        <w:rPr>
          <w:rtl/>
        </w:rPr>
        <w:t xml:space="preserve"> </w:t>
      </w:r>
      <w:bookmarkStart w:id="3700" w:name="_ETM_Q11_395840"/>
      <w:bookmarkEnd w:id="3700"/>
      <w:r w:rsidRPr="009752DF">
        <w:rPr>
          <w:rtl/>
        </w:rPr>
        <w:t xml:space="preserve">רשויות </w:t>
      </w:r>
      <w:bookmarkStart w:id="3701" w:name="_ETM_Q11_396709"/>
      <w:bookmarkStart w:id="3702" w:name="_ETM_Q11_397160"/>
      <w:bookmarkEnd w:id="3701"/>
      <w:bookmarkEnd w:id="3702"/>
      <w:r w:rsidRPr="009752DF">
        <w:rPr>
          <w:rtl/>
        </w:rPr>
        <w:t xml:space="preserve">המערך </w:t>
      </w:r>
      <w:bookmarkStart w:id="3703" w:name="_ETM_Q11_398069"/>
      <w:bookmarkEnd w:id="3703"/>
      <w:r>
        <w:rPr>
          <w:rFonts w:hint="cs"/>
          <w:rtl/>
        </w:rPr>
        <w:t xml:space="preserve">נמצא </w:t>
      </w:r>
      <w:r w:rsidRPr="009752DF">
        <w:rPr>
          <w:rtl/>
        </w:rPr>
        <w:t xml:space="preserve">בתהליכי </w:t>
      </w:r>
      <w:bookmarkStart w:id="3704" w:name="_ETM_Q11_398969"/>
      <w:bookmarkEnd w:id="3704"/>
      <w:r w:rsidRPr="009752DF">
        <w:rPr>
          <w:rtl/>
        </w:rPr>
        <w:t>הקמה</w:t>
      </w:r>
      <w:r>
        <w:rPr>
          <w:rFonts w:hint="cs"/>
          <w:rtl/>
        </w:rPr>
        <w:t>.</w:t>
      </w:r>
      <w:r w:rsidRPr="009752DF">
        <w:rPr>
          <w:rtl/>
        </w:rPr>
        <w:t xml:space="preserve"> </w:t>
      </w:r>
      <w:bookmarkStart w:id="3705" w:name="_ETM_Q11_400769"/>
      <w:bookmarkEnd w:id="3705"/>
      <w:r w:rsidRPr="009752DF">
        <w:rPr>
          <w:rtl/>
        </w:rPr>
        <w:t xml:space="preserve">החוק </w:t>
      </w:r>
      <w:bookmarkStart w:id="3706" w:name="_ETM_Q11_401459"/>
      <w:bookmarkEnd w:id="3706"/>
      <w:r w:rsidRPr="009752DF">
        <w:rPr>
          <w:rtl/>
        </w:rPr>
        <w:t xml:space="preserve">נחקק </w:t>
      </w:r>
      <w:bookmarkStart w:id="3707" w:name="_ETM_Q11_401909"/>
      <w:bookmarkEnd w:id="3707"/>
      <w:r w:rsidRPr="009752DF">
        <w:rPr>
          <w:rtl/>
        </w:rPr>
        <w:t xml:space="preserve">בשנת </w:t>
      </w:r>
      <w:bookmarkStart w:id="3708" w:name="_ETM_Q11_402359"/>
      <w:bookmarkEnd w:id="3708"/>
      <w:r w:rsidRPr="009752DF">
        <w:rPr>
          <w:rtl/>
        </w:rPr>
        <w:t xml:space="preserve">2011 </w:t>
      </w:r>
      <w:bookmarkStart w:id="3709" w:name="_ETM_Q11_403349"/>
      <w:bookmarkEnd w:id="3709"/>
      <w:r w:rsidRPr="009752DF">
        <w:rPr>
          <w:rtl/>
        </w:rPr>
        <w:t xml:space="preserve">כהוראת </w:t>
      </w:r>
      <w:bookmarkStart w:id="3710" w:name="_ETM_Q11_403769"/>
      <w:bookmarkEnd w:id="3710"/>
      <w:r w:rsidRPr="009752DF">
        <w:rPr>
          <w:rtl/>
        </w:rPr>
        <w:t xml:space="preserve">שעה </w:t>
      </w:r>
      <w:bookmarkStart w:id="3711" w:name="_ETM_Q11_404159"/>
      <w:bookmarkEnd w:id="3711"/>
      <w:r>
        <w:rPr>
          <w:rFonts w:hint="cs"/>
          <w:rtl/>
        </w:rPr>
        <w:t>והוארך</w:t>
      </w:r>
      <w:r w:rsidRPr="009752DF">
        <w:rPr>
          <w:rtl/>
        </w:rPr>
        <w:t xml:space="preserve"> </w:t>
      </w:r>
      <w:bookmarkStart w:id="3712" w:name="_ETM_Q11_404609"/>
      <w:bookmarkEnd w:id="3712"/>
      <w:r>
        <w:rPr>
          <w:rFonts w:hint="cs"/>
          <w:rtl/>
        </w:rPr>
        <w:t>כמה</w:t>
      </w:r>
      <w:r w:rsidRPr="009752DF">
        <w:rPr>
          <w:rtl/>
        </w:rPr>
        <w:t xml:space="preserve"> </w:t>
      </w:r>
      <w:bookmarkStart w:id="3713" w:name="_ETM_Q11_405090"/>
      <w:bookmarkEnd w:id="3713"/>
      <w:r w:rsidRPr="009752DF">
        <w:rPr>
          <w:rtl/>
        </w:rPr>
        <w:t>פעמים</w:t>
      </w:r>
      <w:r>
        <w:rPr>
          <w:rFonts w:hint="cs"/>
          <w:rtl/>
        </w:rPr>
        <w:t>,</w:t>
      </w:r>
      <w:r w:rsidRPr="009752DF">
        <w:rPr>
          <w:rtl/>
        </w:rPr>
        <w:t xml:space="preserve"> </w:t>
      </w:r>
      <w:bookmarkStart w:id="3714" w:name="_ETM_Q11_406139"/>
      <w:bookmarkEnd w:id="3714"/>
      <w:r w:rsidRPr="009752DF">
        <w:rPr>
          <w:rtl/>
        </w:rPr>
        <w:t>ל</w:t>
      </w:r>
      <w:bookmarkStart w:id="3715" w:name="_ETM_Q11_406379"/>
      <w:bookmarkEnd w:id="3715"/>
      <w:r w:rsidRPr="009752DF">
        <w:rPr>
          <w:rtl/>
        </w:rPr>
        <w:t xml:space="preserve">אחרונה </w:t>
      </w:r>
      <w:bookmarkStart w:id="3716" w:name="_ETM_Q11_406980"/>
      <w:bookmarkEnd w:id="3716"/>
      <w:r w:rsidRPr="009752DF">
        <w:rPr>
          <w:rtl/>
        </w:rPr>
        <w:t xml:space="preserve">עד </w:t>
      </w:r>
      <w:bookmarkStart w:id="3717" w:name="_ETM_Q11_407189"/>
      <w:bookmarkEnd w:id="3717"/>
      <w:r w:rsidRPr="009752DF">
        <w:rPr>
          <w:rtl/>
        </w:rPr>
        <w:t xml:space="preserve">ליום </w:t>
      </w:r>
      <w:bookmarkStart w:id="3718" w:name="_ETM_Q11_407700"/>
      <w:bookmarkEnd w:id="3718"/>
      <w:r w:rsidRPr="009752DF">
        <w:rPr>
          <w:rtl/>
        </w:rPr>
        <w:t xml:space="preserve">כ"ה </w:t>
      </w:r>
      <w:bookmarkStart w:id="3719" w:name="_ETM_Q11_408090"/>
      <w:bookmarkEnd w:id="3719"/>
      <w:r w:rsidRPr="009752DF">
        <w:rPr>
          <w:rtl/>
        </w:rPr>
        <w:t xml:space="preserve">בשבט </w:t>
      </w:r>
      <w:bookmarkStart w:id="3720" w:name="_ETM_Q11_408599"/>
      <w:bookmarkEnd w:id="3720"/>
      <w:r w:rsidRPr="009752DF">
        <w:rPr>
          <w:rtl/>
        </w:rPr>
        <w:t>התשפ"ה</w:t>
      </w:r>
      <w:r>
        <w:rPr>
          <w:rFonts w:hint="cs"/>
          <w:rtl/>
        </w:rPr>
        <w:t>,</w:t>
      </w:r>
      <w:r w:rsidRPr="009752DF">
        <w:rPr>
          <w:rtl/>
        </w:rPr>
        <w:t xml:space="preserve"> </w:t>
      </w:r>
      <w:bookmarkStart w:id="3721" w:name="_ETM_Q11_409499"/>
      <w:bookmarkEnd w:id="3721"/>
      <w:r>
        <w:rPr>
          <w:rFonts w:hint="cs"/>
          <w:rtl/>
        </w:rPr>
        <w:t>קרי, 31 במרץ 2025.</w:t>
      </w:r>
      <w:r w:rsidRPr="009752DF">
        <w:rPr>
          <w:rtl/>
        </w:rPr>
        <w:t xml:space="preserve"> </w:t>
      </w:r>
      <w:bookmarkStart w:id="3722" w:name="_ETM_Q11_413430"/>
      <w:bookmarkEnd w:id="3722"/>
      <w:r w:rsidRPr="009752DF">
        <w:rPr>
          <w:rtl/>
        </w:rPr>
        <w:t xml:space="preserve">בהתאם </w:t>
      </w:r>
      <w:bookmarkStart w:id="3723" w:name="_ETM_Q11_413849"/>
      <w:bookmarkEnd w:id="3723"/>
      <w:r w:rsidRPr="009752DF">
        <w:rPr>
          <w:rtl/>
        </w:rPr>
        <w:t>לכך</w:t>
      </w:r>
      <w:r>
        <w:rPr>
          <w:rFonts w:hint="cs"/>
          <w:rtl/>
        </w:rPr>
        <w:t>,</w:t>
      </w:r>
      <w:r w:rsidRPr="009752DF">
        <w:rPr>
          <w:rtl/>
        </w:rPr>
        <w:t xml:space="preserve"> </w:t>
      </w:r>
      <w:bookmarkStart w:id="3724" w:name="_ETM_Q11_414389"/>
      <w:bookmarkEnd w:id="3724"/>
      <w:r>
        <w:rPr>
          <w:rFonts w:hint="cs"/>
          <w:rtl/>
        </w:rPr>
        <w:t>ב</w:t>
      </w:r>
      <w:r w:rsidRPr="009752DF">
        <w:rPr>
          <w:rtl/>
        </w:rPr>
        <w:t xml:space="preserve">שנת </w:t>
      </w:r>
      <w:bookmarkStart w:id="3725" w:name="_ETM_Q11_414930"/>
      <w:bookmarkStart w:id="3726" w:name="_ETM_Q11_416069"/>
      <w:bookmarkEnd w:id="3725"/>
      <w:bookmarkEnd w:id="3726"/>
      <w:r w:rsidRPr="009752DF">
        <w:rPr>
          <w:rtl/>
        </w:rPr>
        <w:t xml:space="preserve">2015 </w:t>
      </w:r>
      <w:bookmarkStart w:id="3727" w:name="_ETM_Q11_417569"/>
      <w:bookmarkEnd w:id="3727"/>
      <w:r w:rsidRPr="009752DF">
        <w:rPr>
          <w:rtl/>
        </w:rPr>
        <w:t xml:space="preserve">החלו </w:t>
      </w:r>
      <w:bookmarkStart w:id="3728" w:name="_ETM_Q11_417930"/>
      <w:bookmarkEnd w:id="3728"/>
      <w:r w:rsidRPr="009752DF">
        <w:rPr>
          <w:rtl/>
        </w:rPr>
        <w:t>נ</w:t>
      </w:r>
      <w:r>
        <w:rPr>
          <w:rFonts w:hint="cs"/>
          <w:rtl/>
        </w:rPr>
        <w:t>י</w:t>
      </w:r>
      <w:r w:rsidRPr="009752DF">
        <w:rPr>
          <w:rtl/>
        </w:rPr>
        <w:t xml:space="preserve">סיונות </w:t>
      </w:r>
      <w:bookmarkStart w:id="3729" w:name="_ETM_Q11_418409"/>
      <w:bookmarkEnd w:id="3729"/>
      <w:r w:rsidRPr="009752DF">
        <w:rPr>
          <w:rtl/>
        </w:rPr>
        <w:t xml:space="preserve">לעגן </w:t>
      </w:r>
      <w:bookmarkStart w:id="3730" w:name="_ETM_Q11_418859"/>
      <w:bookmarkEnd w:id="3730"/>
      <w:r w:rsidRPr="009752DF">
        <w:rPr>
          <w:rtl/>
        </w:rPr>
        <w:t xml:space="preserve">את </w:t>
      </w:r>
      <w:bookmarkStart w:id="3731" w:name="_ETM_Q11_419010"/>
      <w:bookmarkEnd w:id="3731"/>
      <w:r w:rsidRPr="009752DF">
        <w:rPr>
          <w:rtl/>
        </w:rPr>
        <w:t xml:space="preserve">ההסדר </w:t>
      </w:r>
      <w:bookmarkStart w:id="3732" w:name="_ETM_Q11_419459"/>
      <w:bookmarkEnd w:id="3732"/>
      <w:r w:rsidRPr="009752DF">
        <w:rPr>
          <w:rtl/>
        </w:rPr>
        <w:t xml:space="preserve">כהוראת </w:t>
      </w:r>
      <w:bookmarkStart w:id="3733" w:name="_ETM_Q11_419849"/>
      <w:bookmarkEnd w:id="3733"/>
      <w:r w:rsidRPr="009752DF">
        <w:rPr>
          <w:rtl/>
        </w:rPr>
        <w:t xml:space="preserve">קבע </w:t>
      </w:r>
      <w:bookmarkStart w:id="3734" w:name="_ETM_Q11_420629"/>
      <w:bookmarkEnd w:id="3734"/>
      <w:r>
        <w:rPr>
          <w:rFonts w:hint="cs"/>
          <w:rtl/>
        </w:rPr>
        <w:t>ו</w:t>
      </w:r>
      <w:r w:rsidRPr="009752DF">
        <w:rPr>
          <w:rtl/>
        </w:rPr>
        <w:t xml:space="preserve">לא </w:t>
      </w:r>
      <w:bookmarkStart w:id="3735" w:name="_ETM_Q11_420930"/>
      <w:bookmarkEnd w:id="3735"/>
      <w:r w:rsidRPr="009752DF">
        <w:rPr>
          <w:rtl/>
        </w:rPr>
        <w:t>בשלו</w:t>
      </w:r>
      <w:bookmarkStart w:id="3736" w:name="_ETM_Q11_422069"/>
      <w:bookmarkEnd w:id="3736"/>
      <w:r>
        <w:rPr>
          <w:rFonts w:hint="cs"/>
          <w:rtl/>
        </w:rPr>
        <w:t>.</w:t>
      </w:r>
    </w:p>
    <w:p w:rsidR="00304FBD" w:rsidRDefault="00304FBD" w:rsidP="00356066">
      <w:pPr>
        <w:rPr>
          <w:rtl/>
        </w:rPr>
      </w:pPr>
      <w:bookmarkStart w:id="3737" w:name="_ETM_Q11_420276"/>
      <w:bookmarkStart w:id="3738" w:name="_ETM_Q11_420434"/>
      <w:bookmarkEnd w:id="3737"/>
      <w:bookmarkEnd w:id="3738"/>
    </w:p>
    <w:p w:rsidR="00304FBD" w:rsidRDefault="00304FBD" w:rsidP="00356066">
      <w:pPr>
        <w:rPr>
          <w:rtl/>
        </w:rPr>
      </w:pPr>
      <w:bookmarkStart w:id="3739" w:name="_ETM_Q11_420536"/>
      <w:bookmarkStart w:id="3740" w:name="_ETM_Q11_420590"/>
      <w:bookmarkEnd w:id="3739"/>
      <w:bookmarkEnd w:id="3740"/>
      <w:r>
        <w:rPr>
          <w:rFonts w:hint="cs"/>
          <w:rtl/>
        </w:rPr>
        <w:t>הצ</w:t>
      </w:r>
      <w:r w:rsidRPr="009752DF">
        <w:rPr>
          <w:rtl/>
        </w:rPr>
        <w:t xml:space="preserve">עת </w:t>
      </w:r>
      <w:bookmarkStart w:id="3741" w:name="_ETM_Q11_422549"/>
      <w:bookmarkEnd w:id="3741"/>
      <w:r w:rsidRPr="009752DF">
        <w:rPr>
          <w:rtl/>
        </w:rPr>
        <w:t xml:space="preserve">חוק </w:t>
      </w:r>
      <w:bookmarkStart w:id="3742" w:name="_ETM_Q11_422819"/>
      <w:bookmarkEnd w:id="3742"/>
      <w:r w:rsidRPr="009752DF">
        <w:rPr>
          <w:rtl/>
        </w:rPr>
        <w:t xml:space="preserve">ממשלתית </w:t>
      </w:r>
      <w:bookmarkStart w:id="3743" w:name="_ETM_Q11_423389"/>
      <w:bookmarkEnd w:id="3743"/>
      <w:r w:rsidRPr="009752DF">
        <w:rPr>
          <w:rtl/>
        </w:rPr>
        <w:t xml:space="preserve">בנושא </w:t>
      </w:r>
      <w:bookmarkStart w:id="3744" w:name="_ETM_Q11_423749"/>
      <w:bookmarkStart w:id="3745" w:name="_ETM_Q11_424169"/>
      <w:bookmarkEnd w:id="3744"/>
      <w:bookmarkEnd w:id="3745"/>
      <w:r w:rsidRPr="009752DF">
        <w:rPr>
          <w:rtl/>
        </w:rPr>
        <w:t xml:space="preserve">עברה </w:t>
      </w:r>
      <w:bookmarkStart w:id="3746" w:name="_ETM_Q11_424469"/>
      <w:bookmarkEnd w:id="3746"/>
      <w:r w:rsidRPr="009752DF">
        <w:rPr>
          <w:rtl/>
        </w:rPr>
        <w:t xml:space="preserve">בקריאה </w:t>
      </w:r>
      <w:bookmarkStart w:id="3747" w:name="_ETM_Q11_424979"/>
      <w:bookmarkEnd w:id="3747"/>
      <w:r w:rsidRPr="009752DF">
        <w:rPr>
          <w:rtl/>
        </w:rPr>
        <w:t xml:space="preserve">ראשונה </w:t>
      </w:r>
      <w:bookmarkStart w:id="3748" w:name="_ETM_Q11_425459"/>
      <w:bookmarkStart w:id="3749" w:name="_ETM_Q11_425579"/>
      <w:bookmarkEnd w:id="3748"/>
      <w:bookmarkEnd w:id="3749"/>
      <w:r>
        <w:rPr>
          <w:rFonts w:hint="cs"/>
          <w:rtl/>
        </w:rPr>
        <w:t>ו</w:t>
      </w:r>
      <w:r w:rsidRPr="009752DF">
        <w:rPr>
          <w:rtl/>
        </w:rPr>
        <w:t xml:space="preserve">הונחה </w:t>
      </w:r>
      <w:bookmarkStart w:id="3750" w:name="_ETM_Q11_425849"/>
      <w:bookmarkEnd w:id="3750"/>
      <w:r w:rsidRPr="009752DF">
        <w:rPr>
          <w:rtl/>
        </w:rPr>
        <w:t xml:space="preserve">על </w:t>
      </w:r>
      <w:bookmarkStart w:id="3751" w:name="_ETM_Q11_425909"/>
      <w:bookmarkEnd w:id="3751"/>
      <w:r w:rsidRPr="009752DF">
        <w:rPr>
          <w:rtl/>
        </w:rPr>
        <w:t xml:space="preserve">שולחן </w:t>
      </w:r>
      <w:bookmarkStart w:id="3752" w:name="_ETM_Q11_426239"/>
      <w:bookmarkEnd w:id="3752"/>
      <w:r w:rsidRPr="009752DF">
        <w:rPr>
          <w:rtl/>
        </w:rPr>
        <w:t xml:space="preserve">הוועדה </w:t>
      </w:r>
      <w:bookmarkStart w:id="3753" w:name="_ETM_Q11_427049"/>
      <w:bookmarkEnd w:id="3753"/>
      <w:r w:rsidRPr="009752DF">
        <w:rPr>
          <w:rtl/>
        </w:rPr>
        <w:t xml:space="preserve">להכנה </w:t>
      </w:r>
      <w:bookmarkStart w:id="3754" w:name="_ETM_Q11_427680"/>
      <w:bookmarkStart w:id="3755" w:name="_ETM_Q11_428249"/>
      <w:bookmarkStart w:id="3756" w:name="_ETM_Q11_428790"/>
      <w:bookmarkEnd w:id="3754"/>
      <w:bookmarkEnd w:id="3755"/>
      <w:bookmarkEnd w:id="3756"/>
      <w:r w:rsidRPr="009752DF">
        <w:rPr>
          <w:rtl/>
        </w:rPr>
        <w:t xml:space="preserve">לקריאה </w:t>
      </w:r>
      <w:bookmarkStart w:id="3757" w:name="_ETM_Q11_429599"/>
      <w:bookmarkEnd w:id="3757"/>
      <w:r w:rsidRPr="009752DF">
        <w:rPr>
          <w:rtl/>
        </w:rPr>
        <w:t xml:space="preserve">שנייה </w:t>
      </w:r>
      <w:bookmarkStart w:id="3758" w:name="_ETM_Q11_429959"/>
      <w:bookmarkEnd w:id="3758"/>
      <w:r w:rsidRPr="009752DF">
        <w:rPr>
          <w:rtl/>
        </w:rPr>
        <w:t>ושלישית</w:t>
      </w:r>
      <w:r>
        <w:rPr>
          <w:rFonts w:hint="cs"/>
          <w:rtl/>
        </w:rPr>
        <w:t>.</w:t>
      </w:r>
      <w:r w:rsidRPr="009752DF">
        <w:rPr>
          <w:rtl/>
        </w:rPr>
        <w:t xml:space="preserve"> </w:t>
      </w:r>
      <w:bookmarkStart w:id="3759" w:name="_ETM_Q11_431090"/>
      <w:bookmarkEnd w:id="3759"/>
      <w:r w:rsidRPr="009752DF">
        <w:rPr>
          <w:rtl/>
        </w:rPr>
        <w:t xml:space="preserve">הצעת </w:t>
      </w:r>
      <w:bookmarkStart w:id="3760" w:name="_ETM_Q11_431510"/>
      <w:bookmarkEnd w:id="3760"/>
      <w:r w:rsidRPr="009752DF">
        <w:rPr>
          <w:rtl/>
        </w:rPr>
        <w:t xml:space="preserve">החוק </w:t>
      </w:r>
      <w:bookmarkStart w:id="3761" w:name="_ETM_Q11_431750"/>
      <w:bookmarkEnd w:id="3761"/>
      <w:r w:rsidRPr="009752DF">
        <w:rPr>
          <w:rtl/>
        </w:rPr>
        <w:t xml:space="preserve">שהונחה </w:t>
      </w:r>
      <w:bookmarkStart w:id="3762" w:name="_ETM_Q11_432140"/>
      <w:bookmarkEnd w:id="3762"/>
      <w:r w:rsidRPr="009752DF">
        <w:rPr>
          <w:rtl/>
        </w:rPr>
        <w:t xml:space="preserve">כאמור </w:t>
      </w:r>
      <w:bookmarkStart w:id="3763" w:name="_ETM_Q11_432439"/>
      <w:bookmarkEnd w:id="3763"/>
      <w:r w:rsidRPr="009752DF">
        <w:rPr>
          <w:rtl/>
        </w:rPr>
        <w:t xml:space="preserve">מבקשת </w:t>
      </w:r>
      <w:bookmarkStart w:id="3764" w:name="_ETM_Q11_433010"/>
      <w:bookmarkEnd w:id="3764"/>
      <w:r w:rsidRPr="009752DF">
        <w:rPr>
          <w:rtl/>
        </w:rPr>
        <w:t xml:space="preserve">להסדיר </w:t>
      </w:r>
      <w:bookmarkStart w:id="3765" w:name="_ETM_Q11_433489"/>
      <w:bookmarkEnd w:id="3765"/>
      <w:r w:rsidRPr="009752DF">
        <w:rPr>
          <w:rtl/>
        </w:rPr>
        <w:t xml:space="preserve">את </w:t>
      </w:r>
      <w:bookmarkStart w:id="3766" w:name="_ETM_Q11_433579"/>
      <w:bookmarkEnd w:id="3766"/>
      <w:r w:rsidRPr="009752DF">
        <w:rPr>
          <w:rtl/>
        </w:rPr>
        <w:t xml:space="preserve">מערך </w:t>
      </w:r>
      <w:bookmarkStart w:id="3767" w:name="_ETM_Q11_433849"/>
      <w:bookmarkEnd w:id="3767"/>
      <w:r>
        <w:rPr>
          <w:rFonts w:hint="cs"/>
          <w:rtl/>
        </w:rPr>
        <w:t>ה</w:t>
      </w:r>
      <w:r w:rsidRPr="009752DF">
        <w:rPr>
          <w:rtl/>
        </w:rPr>
        <w:t xml:space="preserve">אכיפה </w:t>
      </w:r>
      <w:bookmarkStart w:id="3768" w:name="_ETM_Q11_434299"/>
      <w:bookmarkEnd w:id="3768"/>
      <w:r>
        <w:rPr>
          <w:rFonts w:hint="cs"/>
          <w:rtl/>
        </w:rPr>
        <w:t>ה</w:t>
      </w:r>
      <w:r w:rsidRPr="009752DF">
        <w:rPr>
          <w:rtl/>
        </w:rPr>
        <w:t xml:space="preserve">עירוני </w:t>
      </w:r>
      <w:bookmarkStart w:id="3769" w:name="_ETM_Q11_434629"/>
      <w:bookmarkEnd w:id="3769"/>
      <w:r w:rsidRPr="009752DF">
        <w:rPr>
          <w:rtl/>
        </w:rPr>
        <w:t xml:space="preserve">כהסדר </w:t>
      </w:r>
      <w:bookmarkStart w:id="3770" w:name="_ETM_Q11_435049"/>
      <w:bookmarkEnd w:id="3770"/>
      <w:r w:rsidRPr="009752DF">
        <w:rPr>
          <w:rtl/>
        </w:rPr>
        <w:t>קבע</w:t>
      </w:r>
      <w:r>
        <w:rPr>
          <w:rFonts w:hint="cs"/>
          <w:rtl/>
        </w:rPr>
        <w:t>,</w:t>
      </w:r>
      <w:r w:rsidRPr="009752DF">
        <w:rPr>
          <w:rtl/>
        </w:rPr>
        <w:t xml:space="preserve"> </w:t>
      </w:r>
      <w:bookmarkStart w:id="3771" w:name="_ETM_Q11_435850"/>
      <w:bookmarkEnd w:id="3771"/>
      <w:r w:rsidRPr="009752DF">
        <w:rPr>
          <w:rtl/>
        </w:rPr>
        <w:t xml:space="preserve">וכן </w:t>
      </w:r>
      <w:bookmarkStart w:id="3772" w:name="_ETM_Q11_436270"/>
      <w:bookmarkEnd w:id="3772"/>
      <w:r w:rsidRPr="009752DF">
        <w:rPr>
          <w:rtl/>
        </w:rPr>
        <w:t xml:space="preserve">מבקשת </w:t>
      </w:r>
      <w:bookmarkStart w:id="3773" w:name="_ETM_Q11_436810"/>
      <w:bookmarkEnd w:id="3773"/>
      <w:r w:rsidRPr="009752DF">
        <w:rPr>
          <w:rtl/>
        </w:rPr>
        <w:t xml:space="preserve">להרחיב </w:t>
      </w:r>
      <w:bookmarkStart w:id="3774" w:name="_ETM_Q11_437260"/>
      <w:bookmarkEnd w:id="3774"/>
      <w:r w:rsidRPr="009752DF">
        <w:rPr>
          <w:rtl/>
        </w:rPr>
        <w:t xml:space="preserve">את </w:t>
      </w:r>
      <w:bookmarkStart w:id="3775" w:name="_ETM_Q11_437380"/>
      <w:bookmarkEnd w:id="3775"/>
      <w:r w:rsidRPr="009752DF">
        <w:rPr>
          <w:rtl/>
        </w:rPr>
        <w:t xml:space="preserve">הסמכויות </w:t>
      </w:r>
      <w:bookmarkStart w:id="3776" w:name="_ETM_Q11_437920"/>
      <w:bookmarkEnd w:id="3776"/>
      <w:r w:rsidRPr="009752DF">
        <w:rPr>
          <w:rtl/>
        </w:rPr>
        <w:t xml:space="preserve">הנתונות </w:t>
      </w:r>
      <w:bookmarkStart w:id="3777" w:name="_ETM_Q11_438430"/>
      <w:bookmarkEnd w:id="3777"/>
      <w:r w:rsidRPr="009752DF">
        <w:rPr>
          <w:rtl/>
        </w:rPr>
        <w:t xml:space="preserve">לפקחים </w:t>
      </w:r>
      <w:bookmarkStart w:id="3778" w:name="_ETM_Q11_438940"/>
      <w:bookmarkEnd w:id="3778"/>
      <w:r w:rsidRPr="009752DF">
        <w:rPr>
          <w:rtl/>
        </w:rPr>
        <w:t xml:space="preserve">הפועלים </w:t>
      </w:r>
      <w:bookmarkStart w:id="3779" w:name="_ETM_Q11_439720"/>
      <w:bookmarkEnd w:id="3779"/>
      <w:r w:rsidRPr="009752DF">
        <w:rPr>
          <w:rtl/>
        </w:rPr>
        <w:t xml:space="preserve">במסגרת </w:t>
      </w:r>
      <w:bookmarkStart w:id="3780" w:name="_ETM_Q11_440320"/>
      <w:bookmarkEnd w:id="3780"/>
      <w:r w:rsidRPr="009752DF">
        <w:rPr>
          <w:rtl/>
        </w:rPr>
        <w:t xml:space="preserve">מערכים </w:t>
      </w:r>
      <w:bookmarkStart w:id="3781" w:name="_ETM_Q11_440980"/>
      <w:bookmarkEnd w:id="3781"/>
      <w:r w:rsidRPr="009752DF">
        <w:rPr>
          <w:rtl/>
        </w:rPr>
        <w:t>אלו</w:t>
      </w:r>
      <w:r>
        <w:rPr>
          <w:rFonts w:hint="cs"/>
          <w:rtl/>
        </w:rPr>
        <w:t>.</w:t>
      </w:r>
      <w:r w:rsidRPr="009752DF">
        <w:rPr>
          <w:rtl/>
        </w:rPr>
        <w:t xml:space="preserve"> </w:t>
      </w:r>
      <w:bookmarkStart w:id="3782" w:name="_ETM_Q11_441949"/>
      <w:bookmarkEnd w:id="3782"/>
      <w:r w:rsidRPr="009752DF">
        <w:rPr>
          <w:rtl/>
        </w:rPr>
        <w:t xml:space="preserve">במסגרת </w:t>
      </w:r>
      <w:bookmarkStart w:id="3783" w:name="_ETM_Q11_442460"/>
      <w:bookmarkEnd w:id="3783"/>
      <w:r w:rsidRPr="009752DF">
        <w:rPr>
          <w:rtl/>
        </w:rPr>
        <w:t xml:space="preserve">העבודה </w:t>
      </w:r>
      <w:bookmarkStart w:id="3784" w:name="_ETM_Q11_443389"/>
      <w:bookmarkEnd w:id="3784"/>
      <w:r w:rsidRPr="009752DF">
        <w:rPr>
          <w:rtl/>
        </w:rPr>
        <w:t xml:space="preserve">על </w:t>
      </w:r>
      <w:bookmarkStart w:id="3785" w:name="_ETM_Q11_443600"/>
      <w:bookmarkEnd w:id="3785"/>
      <w:r w:rsidRPr="009752DF">
        <w:rPr>
          <w:rtl/>
        </w:rPr>
        <w:t xml:space="preserve">הצעת </w:t>
      </w:r>
      <w:bookmarkStart w:id="3786" w:name="_ETM_Q11_443960"/>
      <w:bookmarkEnd w:id="3786"/>
      <w:r w:rsidRPr="009752DF">
        <w:rPr>
          <w:rtl/>
        </w:rPr>
        <w:t xml:space="preserve">החוק </w:t>
      </w:r>
      <w:bookmarkStart w:id="3787" w:name="_ETM_Q11_444260"/>
      <w:bookmarkEnd w:id="3787"/>
      <w:r w:rsidRPr="009752DF">
        <w:rPr>
          <w:rtl/>
        </w:rPr>
        <w:t xml:space="preserve">בוועדה </w:t>
      </w:r>
      <w:bookmarkStart w:id="3788" w:name="_ETM_Q11_445370"/>
      <w:bookmarkEnd w:id="3788"/>
      <w:r w:rsidRPr="009752DF">
        <w:rPr>
          <w:rtl/>
        </w:rPr>
        <w:t xml:space="preserve">נערכים </w:t>
      </w:r>
      <w:bookmarkStart w:id="3789" w:name="_ETM_Q11_446089"/>
      <w:bookmarkEnd w:id="3789"/>
      <w:r w:rsidRPr="009752DF">
        <w:rPr>
          <w:rtl/>
        </w:rPr>
        <w:t xml:space="preserve">דיונים </w:t>
      </w:r>
      <w:bookmarkStart w:id="3790" w:name="_ETM_Q11_447050"/>
      <w:bookmarkEnd w:id="3790"/>
      <w:r w:rsidRPr="009752DF">
        <w:rPr>
          <w:rtl/>
        </w:rPr>
        <w:t>מעמיקים</w:t>
      </w:r>
      <w:r>
        <w:rPr>
          <w:rFonts w:hint="cs"/>
          <w:rtl/>
        </w:rPr>
        <w:t>,</w:t>
      </w:r>
      <w:r w:rsidRPr="009752DF">
        <w:rPr>
          <w:rtl/>
        </w:rPr>
        <w:t xml:space="preserve"> </w:t>
      </w:r>
      <w:bookmarkStart w:id="3791" w:name="_ETM_Q11_447650"/>
      <w:bookmarkEnd w:id="3791"/>
      <w:r w:rsidRPr="009752DF">
        <w:rPr>
          <w:rtl/>
        </w:rPr>
        <w:t xml:space="preserve">אני </w:t>
      </w:r>
      <w:bookmarkStart w:id="3792" w:name="_ETM_Q11_447770"/>
      <w:bookmarkEnd w:id="3792"/>
      <w:r w:rsidRPr="009752DF">
        <w:rPr>
          <w:rtl/>
        </w:rPr>
        <w:t xml:space="preserve">חייב </w:t>
      </w:r>
      <w:bookmarkStart w:id="3793" w:name="_ETM_Q11_447949"/>
      <w:bookmarkEnd w:id="3793"/>
      <w:r w:rsidRPr="009752DF">
        <w:rPr>
          <w:rtl/>
        </w:rPr>
        <w:t>לציין</w:t>
      </w:r>
      <w:bookmarkStart w:id="3794" w:name="_ETM_Q11_448430"/>
      <w:bookmarkEnd w:id="3794"/>
      <w:r>
        <w:rPr>
          <w:rFonts w:hint="cs"/>
          <w:rtl/>
        </w:rPr>
        <w:t xml:space="preserve">, </w:t>
      </w:r>
      <w:r w:rsidRPr="009752DF">
        <w:rPr>
          <w:rtl/>
        </w:rPr>
        <w:t xml:space="preserve">בהסדרים </w:t>
      </w:r>
      <w:bookmarkStart w:id="3795" w:name="_ETM_Q11_449000"/>
      <w:bookmarkEnd w:id="3795"/>
      <w:r w:rsidRPr="009752DF">
        <w:rPr>
          <w:rtl/>
        </w:rPr>
        <w:t>המוצעים</w:t>
      </w:r>
      <w:r>
        <w:rPr>
          <w:rFonts w:hint="cs"/>
          <w:rtl/>
        </w:rPr>
        <w:t>,</w:t>
      </w:r>
      <w:r w:rsidRPr="009752DF">
        <w:rPr>
          <w:rtl/>
        </w:rPr>
        <w:t xml:space="preserve"> </w:t>
      </w:r>
      <w:bookmarkStart w:id="3796" w:name="_ETM_Q11_450130"/>
      <w:bookmarkEnd w:id="3796"/>
      <w:r w:rsidRPr="009752DF">
        <w:rPr>
          <w:rtl/>
        </w:rPr>
        <w:t xml:space="preserve">תוך </w:t>
      </w:r>
      <w:bookmarkStart w:id="3797" w:name="_ETM_Q11_450460"/>
      <w:bookmarkEnd w:id="3797"/>
      <w:r>
        <w:rPr>
          <w:rtl/>
        </w:rPr>
        <w:t>שמיע</w:t>
      </w:r>
      <w:r>
        <w:rPr>
          <w:rFonts w:hint="cs"/>
          <w:rtl/>
        </w:rPr>
        <w:t>ה</w:t>
      </w:r>
      <w:r w:rsidRPr="009752DF">
        <w:rPr>
          <w:rtl/>
        </w:rPr>
        <w:t xml:space="preserve"> </w:t>
      </w:r>
      <w:bookmarkStart w:id="3798" w:name="_ETM_Q11_451089"/>
      <w:bookmarkEnd w:id="3798"/>
      <w:r w:rsidRPr="009752DF">
        <w:rPr>
          <w:rtl/>
        </w:rPr>
        <w:t xml:space="preserve">של </w:t>
      </w:r>
      <w:bookmarkStart w:id="3799" w:name="_ETM_Q11_451360"/>
      <w:bookmarkEnd w:id="3799"/>
      <w:r w:rsidRPr="009752DF">
        <w:rPr>
          <w:rtl/>
        </w:rPr>
        <w:t xml:space="preserve">כלל </w:t>
      </w:r>
      <w:bookmarkStart w:id="3800" w:name="_ETM_Q11_451810"/>
      <w:bookmarkEnd w:id="3800"/>
      <w:r w:rsidRPr="009752DF">
        <w:rPr>
          <w:rtl/>
        </w:rPr>
        <w:t xml:space="preserve">הגורמים </w:t>
      </w:r>
      <w:bookmarkStart w:id="3801" w:name="_ETM_Q11_452260"/>
      <w:bookmarkEnd w:id="3801"/>
      <w:r w:rsidRPr="009752DF">
        <w:rPr>
          <w:rtl/>
        </w:rPr>
        <w:t>הרלוונטיים</w:t>
      </w:r>
      <w:r>
        <w:rPr>
          <w:rFonts w:hint="cs"/>
          <w:rtl/>
        </w:rPr>
        <w:t>.</w:t>
      </w:r>
      <w:r w:rsidRPr="009752DF">
        <w:rPr>
          <w:rtl/>
        </w:rPr>
        <w:t xml:space="preserve"> </w:t>
      </w:r>
      <w:bookmarkStart w:id="3802" w:name="_ETM_Q11_453040"/>
      <w:bookmarkEnd w:id="3802"/>
    </w:p>
    <w:p w:rsidR="00304FBD" w:rsidRDefault="00304FBD" w:rsidP="00356066">
      <w:pPr>
        <w:rPr>
          <w:rtl/>
        </w:rPr>
      </w:pPr>
      <w:bookmarkStart w:id="3803" w:name="_ETM_Q11_450674"/>
      <w:bookmarkStart w:id="3804" w:name="_ETM_Q11_450780"/>
      <w:bookmarkStart w:id="3805" w:name="_ETM_Q11_450818"/>
      <w:bookmarkStart w:id="3806" w:name="_ETM_Q11_450911"/>
      <w:bookmarkEnd w:id="3803"/>
      <w:bookmarkEnd w:id="3804"/>
      <w:bookmarkEnd w:id="3805"/>
      <w:bookmarkEnd w:id="3806"/>
    </w:p>
    <w:p w:rsidR="00304FBD" w:rsidRDefault="00304FBD" w:rsidP="00927295">
      <w:pPr>
        <w:pStyle w:val="af6"/>
        <w:keepNext/>
        <w:rPr>
          <w:rtl/>
        </w:rPr>
      </w:pPr>
      <w:bookmarkStart w:id="3807" w:name="ET_yor_6595_25"/>
      <w:r w:rsidRPr="00440930">
        <w:rPr>
          <w:rStyle w:val="TagStyle"/>
          <w:rtl/>
        </w:rPr>
        <w:t xml:space="preserve"> &lt;&lt; יור &gt;&gt; </w:t>
      </w:r>
      <w:r>
        <w:rPr>
          <w:rtl/>
        </w:rPr>
        <w:t>היו"ר ארז מלול:</w:t>
      </w:r>
      <w:r w:rsidRPr="00440930">
        <w:rPr>
          <w:rStyle w:val="TagStyle"/>
          <w:rtl/>
        </w:rPr>
        <w:t xml:space="preserve"> &lt;&lt; יור &gt;&gt;</w:t>
      </w:r>
      <w:r>
        <w:rPr>
          <w:rtl/>
        </w:rPr>
        <w:t xml:space="preserve"> </w:t>
      </w:r>
      <w:bookmarkEnd w:id="3807"/>
    </w:p>
    <w:p w:rsidR="00304FBD" w:rsidRDefault="00304FBD" w:rsidP="00356066">
      <w:pPr>
        <w:rPr>
          <w:rtl/>
        </w:rPr>
      </w:pPr>
    </w:p>
    <w:p w:rsidR="00304FBD" w:rsidRDefault="00304FBD" w:rsidP="00927295">
      <w:pPr>
        <w:rPr>
          <w:rtl/>
        </w:rPr>
      </w:pPr>
      <w:bookmarkStart w:id="3808" w:name="_ETM_Q11_452624"/>
      <w:bookmarkEnd w:id="3808"/>
      <w:r>
        <w:rPr>
          <w:rFonts w:hint="cs"/>
          <w:rtl/>
        </w:rPr>
        <w:t>נערכו. כבודו מתכוון נערכו.</w:t>
      </w:r>
    </w:p>
    <w:p w:rsidR="00304FBD" w:rsidRDefault="00304FBD" w:rsidP="00927295">
      <w:pPr>
        <w:ind w:firstLine="0"/>
        <w:rPr>
          <w:rtl/>
        </w:rPr>
      </w:pPr>
      <w:bookmarkStart w:id="3809" w:name="_ETM_Q11_452411"/>
      <w:bookmarkStart w:id="3810" w:name="_ETM_Q11_452592"/>
      <w:bookmarkStart w:id="3811" w:name="_ETM_Q11_452626"/>
      <w:bookmarkStart w:id="3812" w:name="_ETM_Q11_452716"/>
      <w:bookmarkEnd w:id="3809"/>
      <w:bookmarkEnd w:id="3810"/>
      <w:bookmarkEnd w:id="3811"/>
      <w:bookmarkEnd w:id="3812"/>
    </w:p>
    <w:p w:rsidR="00304FBD" w:rsidRDefault="00304FBD" w:rsidP="00927295">
      <w:pPr>
        <w:pStyle w:val="-"/>
        <w:keepNext/>
        <w:rPr>
          <w:rtl/>
        </w:rPr>
      </w:pPr>
      <w:bookmarkStart w:id="3813" w:name="ET_speakercontinue_6654_26"/>
      <w:r w:rsidRPr="00440930">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440930">
        <w:rPr>
          <w:rStyle w:val="TagStyle"/>
          <w:rtl/>
        </w:rPr>
        <w:t xml:space="preserve"> &lt;&lt; דובר_המשך &gt;&gt;</w:t>
      </w:r>
      <w:r>
        <w:rPr>
          <w:rtl/>
        </w:rPr>
        <w:t xml:space="preserve"> </w:t>
      </w:r>
      <w:bookmarkEnd w:id="3813"/>
    </w:p>
    <w:p w:rsidR="00304FBD" w:rsidRDefault="00304FBD" w:rsidP="00356066">
      <w:pPr>
        <w:rPr>
          <w:rtl/>
        </w:rPr>
      </w:pPr>
    </w:p>
    <w:p w:rsidR="00304FBD" w:rsidRDefault="00304FBD" w:rsidP="00927295">
      <w:pPr>
        <w:rPr>
          <w:rtl/>
        </w:rPr>
      </w:pPr>
      <w:bookmarkStart w:id="3814" w:name="_ETM_Q11_453696"/>
      <w:bookmarkEnd w:id="3814"/>
      <w:r>
        <w:rPr>
          <w:rFonts w:hint="cs"/>
          <w:rtl/>
        </w:rPr>
        <w:t>כן. נערכו.</w:t>
      </w:r>
    </w:p>
    <w:p w:rsidR="00304FBD" w:rsidRDefault="00304FBD" w:rsidP="00927295">
      <w:pPr>
        <w:ind w:firstLine="0"/>
        <w:rPr>
          <w:rtl/>
        </w:rPr>
      </w:pPr>
      <w:bookmarkStart w:id="3815" w:name="_ETM_Q11_452510"/>
      <w:bookmarkStart w:id="3816" w:name="_ETM_Q11_452641"/>
      <w:bookmarkStart w:id="3817" w:name="_ETM_Q11_452722"/>
      <w:bookmarkStart w:id="3818" w:name="_ETM_Q11_452813"/>
      <w:bookmarkEnd w:id="3815"/>
      <w:bookmarkEnd w:id="3816"/>
      <w:bookmarkEnd w:id="3817"/>
      <w:bookmarkEnd w:id="3818"/>
    </w:p>
    <w:p w:rsidR="00304FBD" w:rsidRDefault="00304FBD" w:rsidP="00927295">
      <w:pPr>
        <w:pStyle w:val="af6"/>
        <w:keepNext/>
        <w:rPr>
          <w:rtl/>
        </w:rPr>
      </w:pPr>
      <w:r w:rsidRPr="00440930">
        <w:rPr>
          <w:rStyle w:val="TagStyle"/>
          <w:rtl/>
        </w:rPr>
        <w:t xml:space="preserve"> &lt;&lt; יור &gt;&gt; </w:t>
      </w:r>
      <w:r>
        <w:rPr>
          <w:rtl/>
        </w:rPr>
        <w:t>היו"ר ארז מלול:</w:t>
      </w:r>
      <w:r w:rsidRPr="00440930">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bookmarkStart w:id="3819" w:name="_ETM_Q11_453727"/>
      <w:bookmarkEnd w:id="3819"/>
      <w:r>
        <w:rPr>
          <w:rFonts w:hint="cs"/>
          <w:rtl/>
        </w:rPr>
        <w:t>אמרת נערכים.</w:t>
      </w:r>
      <w:bookmarkStart w:id="3820" w:name="_ETM_Q11_452219"/>
      <w:bookmarkEnd w:id="3820"/>
    </w:p>
    <w:p w:rsidR="00304FBD" w:rsidRDefault="00304FBD" w:rsidP="00927295">
      <w:pPr>
        <w:ind w:firstLine="0"/>
        <w:rPr>
          <w:rtl/>
        </w:rPr>
      </w:pPr>
      <w:bookmarkStart w:id="3821" w:name="_ETM_Q11_452358"/>
      <w:bookmarkStart w:id="3822" w:name="_ETM_Q11_452439"/>
      <w:bookmarkStart w:id="3823" w:name="_ETM_Q11_452519"/>
      <w:bookmarkEnd w:id="3821"/>
      <w:bookmarkEnd w:id="3822"/>
      <w:bookmarkEnd w:id="3823"/>
    </w:p>
    <w:p w:rsidR="00304FBD" w:rsidRDefault="00304FBD" w:rsidP="00927295">
      <w:pPr>
        <w:pStyle w:val="-"/>
        <w:keepNext/>
        <w:rPr>
          <w:rtl/>
        </w:rPr>
      </w:pPr>
      <w:bookmarkStart w:id="3824" w:name="ET_speakercontinue_6654_28"/>
      <w:r w:rsidRPr="00440930">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440930">
        <w:rPr>
          <w:rStyle w:val="TagStyle"/>
          <w:rtl/>
        </w:rPr>
        <w:t xml:space="preserve"> &lt;&lt; דובר_המשך &gt;&gt;</w:t>
      </w:r>
      <w:r>
        <w:rPr>
          <w:rtl/>
        </w:rPr>
        <w:t xml:space="preserve"> </w:t>
      </w:r>
      <w:bookmarkEnd w:id="3824"/>
    </w:p>
    <w:p w:rsidR="00304FBD" w:rsidRDefault="00304FBD" w:rsidP="00356066">
      <w:pPr>
        <w:rPr>
          <w:rtl/>
        </w:rPr>
      </w:pPr>
    </w:p>
    <w:p w:rsidR="00304FBD" w:rsidRDefault="00304FBD" w:rsidP="00927295">
      <w:pPr>
        <w:rPr>
          <w:rtl/>
        </w:rPr>
      </w:pPr>
      <w:bookmarkStart w:id="3825" w:name="_ETM_Q11_453455"/>
      <w:bookmarkEnd w:id="3825"/>
      <w:r>
        <w:rPr>
          <w:rFonts w:hint="cs"/>
          <w:rtl/>
        </w:rPr>
        <w:t xml:space="preserve">גם עכשיו נערכים. </w:t>
      </w:r>
      <w:bookmarkStart w:id="3826" w:name="_ETM_Q11_453218"/>
      <w:bookmarkEnd w:id="3826"/>
    </w:p>
    <w:p w:rsidR="00304FBD" w:rsidRDefault="00304FBD" w:rsidP="00927295">
      <w:pPr>
        <w:rPr>
          <w:rtl/>
        </w:rPr>
      </w:pPr>
      <w:bookmarkStart w:id="3827" w:name="_ETM_Q11_453401"/>
      <w:bookmarkStart w:id="3828" w:name="_ETM_Q11_453431"/>
      <w:bookmarkStart w:id="3829" w:name="_ETM_Q11_453501"/>
      <w:bookmarkEnd w:id="3827"/>
      <w:bookmarkEnd w:id="3828"/>
      <w:bookmarkEnd w:id="3829"/>
    </w:p>
    <w:p w:rsidR="00304FBD" w:rsidRDefault="00304FBD" w:rsidP="00927295">
      <w:pPr>
        <w:pStyle w:val="af6"/>
        <w:keepNext/>
        <w:rPr>
          <w:rtl/>
        </w:rPr>
      </w:pPr>
      <w:bookmarkStart w:id="3830" w:name="ET_yor_6595_29"/>
      <w:r w:rsidRPr="00440930">
        <w:rPr>
          <w:rStyle w:val="TagStyle"/>
          <w:rtl/>
        </w:rPr>
        <w:t xml:space="preserve"> &lt;&lt; יור &gt;&gt; </w:t>
      </w:r>
      <w:r>
        <w:rPr>
          <w:rtl/>
        </w:rPr>
        <w:t>היו"ר ארז מלול:</w:t>
      </w:r>
      <w:r w:rsidRPr="00440930">
        <w:rPr>
          <w:rStyle w:val="TagStyle"/>
          <w:rtl/>
        </w:rPr>
        <w:t xml:space="preserve"> &lt;&lt; יור &gt;&gt;</w:t>
      </w:r>
      <w:r>
        <w:rPr>
          <w:rtl/>
        </w:rPr>
        <w:t xml:space="preserve"> </w:t>
      </w:r>
      <w:bookmarkEnd w:id="3830"/>
    </w:p>
    <w:p w:rsidR="00304FBD" w:rsidRDefault="00304FBD" w:rsidP="00356066">
      <w:pPr>
        <w:rPr>
          <w:rtl/>
        </w:rPr>
      </w:pPr>
    </w:p>
    <w:p w:rsidR="00304FBD" w:rsidRDefault="00304FBD" w:rsidP="00927295">
      <w:pPr>
        <w:rPr>
          <w:rtl/>
        </w:rPr>
      </w:pPr>
      <w:bookmarkStart w:id="3831" w:name="_ETM_Q11_454535"/>
      <w:bookmarkEnd w:id="3831"/>
      <w:r>
        <w:rPr>
          <w:rFonts w:hint="cs"/>
          <w:rtl/>
        </w:rPr>
        <w:t xml:space="preserve">אה, עדיין </w:t>
      </w:r>
      <w:bookmarkStart w:id="3832" w:name="_ETM_Q11_455570"/>
      <w:bookmarkEnd w:id="3832"/>
      <w:r>
        <w:rPr>
          <w:rFonts w:hint="cs"/>
          <w:rtl/>
        </w:rPr>
        <w:t>נערכים.</w:t>
      </w:r>
      <w:bookmarkStart w:id="3833" w:name="_ETM_Q11_457418"/>
      <w:bookmarkEnd w:id="3833"/>
    </w:p>
    <w:p w:rsidR="00304FBD" w:rsidRDefault="00304FBD" w:rsidP="00927295">
      <w:pPr>
        <w:rPr>
          <w:rtl/>
        </w:rPr>
      </w:pPr>
      <w:bookmarkStart w:id="3834" w:name="_ETM_Q11_457590"/>
      <w:bookmarkStart w:id="3835" w:name="_ETM_Q11_457615"/>
      <w:bookmarkStart w:id="3836" w:name="_ETM_Q11_457686"/>
      <w:bookmarkEnd w:id="3834"/>
      <w:bookmarkEnd w:id="3835"/>
      <w:bookmarkEnd w:id="3836"/>
    </w:p>
    <w:p w:rsidR="00304FBD" w:rsidRDefault="00304FBD" w:rsidP="00927295">
      <w:pPr>
        <w:pStyle w:val="-"/>
        <w:keepNext/>
        <w:rPr>
          <w:rtl/>
        </w:rPr>
      </w:pPr>
      <w:bookmarkStart w:id="3837" w:name="ET_speakercontinue_6654_30"/>
      <w:r w:rsidRPr="00440930">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440930">
        <w:rPr>
          <w:rStyle w:val="TagStyle"/>
          <w:rtl/>
        </w:rPr>
        <w:t xml:space="preserve"> &lt;&lt; דובר_המשך &gt;&gt;</w:t>
      </w:r>
      <w:r>
        <w:rPr>
          <w:rtl/>
        </w:rPr>
        <w:t xml:space="preserve"> </w:t>
      </w:r>
      <w:bookmarkEnd w:id="3837"/>
    </w:p>
    <w:p w:rsidR="00304FBD" w:rsidRDefault="00304FBD" w:rsidP="00356066">
      <w:pPr>
        <w:rPr>
          <w:rtl/>
        </w:rPr>
      </w:pPr>
    </w:p>
    <w:p w:rsidR="00304FBD" w:rsidRDefault="00304FBD" w:rsidP="00B96D0C">
      <w:pPr>
        <w:rPr>
          <w:rtl/>
        </w:rPr>
      </w:pPr>
      <w:bookmarkStart w:id="3838" w:name="_ETM_Q11_458489"/>
      <w:bookmarkEnd w:id="3838"/>
      <w:r>
        <w:rPr>
          <w:rFonts w:hint="cs"/>
          <w:rtl/>
        </w:rPr>
        <w:t xml:space="preserve">בדיונים </w:t>
      </w:r>
      <w:r>
        <w:rPr>
          <w:rFonts w:hint="eastAsia"/>
          <w:rtl/>
        </w:rPr>
        <w:t xml:space="preserve">– </w:t>
      </w:r>
      <w:r>
        <w:rPr>
          <w:rFonts w:hint="cs"/>
          <w:rtl/>
        </w:rPr>
        <w:t>אדוני היושב-ראש, אתה יודע, יש דיונים</w:t>
      </w:r>
      <w:bookmarkStart w:id="3839" w:name="_ETM_Q11_450962"/>
      <w:bookmarkStart w:id="3840" w:name="_ETM_Q11_451057"/>
      <w:bookmarkStart w:id="3841" w:name="_ETM_Q11_460270"/>
      <w:bookmarkEnd w:id="3839"/>
      <w:bookmarkEnd w:id="3840"/>
      <w:bookmarkEnd w:id="3841"/>
      <w:r>
        <w:rPr>
          <w:rFonts w:hint="cs"/>
          <w:rtl/>
        </w:rPr>
        <w:t xml:space="preserve">, </w:t>
      </w:r>
      <w:r w:rsidRPr="009752DF">
        <w:rPr>
          <w:rtl/>
        </w:rPr>
        <w:t xml:space="preserve">הוועדה </w:t>
      </w:r>
      <w:bookmarkStart w:id="3842" w:name="_ETM_Q11_461170"/>
      <w:bookmarkEnd w:id="3842"/>
      <w:r w:rsidRPr="009752DF">
        <w:rPr>
          <w:rtl/>
        </w:rPr>
        <w:t>מתפקדת</w:t>
      </w:r>
      <w:r>
        <w:rPr>
          <w:rFonts w:hint="cs"/>
          <w:rtl/>
        </w:rPr>
        <w:t>,</w:t>
      </w:r>
      <w:r w:rsidRPr="009752DF">
        <w:rPr>
          <w:rtl/>
        </w:rPr>
        <w:t xml:space="preserve"> </w:t>
      </w:r>
      <w:bookmarkStart w:id="3843" w:name="_ETM_Q11_461800"/>
      <w:bookmarkEnd w:id="3843"/>
      <w:r w:rsidRPr="009752DF">
        <w:rPr>
          <w:rtl/>
        </w:rPr>
        <w:t>פועלת</w:t>
      </w:r>
      <w:r>
        <w:rPr>
          <w:rFonts w:hint="cs"/>
          <w:rtl/>
        </w:rPr>
        <w:t>.</w:t>
      </w:r>
      <w:r w:rsidRPr="009752DF">
        <w:rPr>
          <w:rtl/>
        </w:rPr>
        <w:t xml:space="preserve"> </w:t>
      </w:r>
      <w:bookmarkStart w:id="3844" w:name="_ETM_Q11_462130"/>
      <w:bookmarkEnd w:id="3844"/>
      <w:r w:rsidRPr="009752DF">
        <w:rPr>
          <w:rtl/>
        </w:rPr>
        <w:t xml:space="preserve">אני </w:t>
      </w:r>
      <w:bookmarkStart w:id="3845" w:name="_ETM_Q11_462250"/>
      <w:bookmarkEnd w:id="3845"/>
      <w:r w:rsidRPr="009752DF">
        <w:rPr>
          <w:rtl/>
        </w:rPr>
        <w:t xml:space="preserve">יודע </w:t>
      </w:r>
      <w:bookmarkStart w:id="3846" w:name="_ETM_Q11_462430"/>
      <w:bookmarkEnd w:id="3846"/>
      <w:r w:rsidRPr="009752DF">
        <w:rPr>
          <w:rtl/>
        </w:rPr>
        <w:t xml:space="preserve">שיש </w:t>
      </w:r>
      <w:bookmarkStart w:id="3847" w:name="_ETM_Q11_462640"/>
      <w:bookmarkEnd w:id="3847"/>
      <w:r w:rsidRPr="009752DF">
        <w:rPr>
          <w:rtl/>
        </w:rPr>
        <w:t xml:space="preserve">כאלה </w:t>
      </w:r>
      <w:bookmarkStart w:id="3848" w:name="_ETM_Q11_462910"/>
      <w:bookmarkEnd w:id="3848"/>
      <w:r w:rsidRPr="009752DF">
        <w:rPr>
          <w:rtl/>
        </w:rPr>
        <w:t xml:space="preserve">הסבורים </w:t>
      </w:r>
      <w:bookmarkStart w:id="3849" w:name="_ETM_Q11_463750"/>
      <w:bookmarkEnd w:id="3849"/>
      <w:r w:rsidRPr="009752DF">
        <w:rPr>
          <w:rtl/>
        </w:rPr>
        <w:t xml:space="preserve">שאנחנו </w:t>
      </w:r>
      <w:bookmarkStart w:id="3850" w:name="_ETM_Q11_464230"/>
      <w:bookmarkStart w:id="3851" w:name="_ETM_Q11_464529"/>
      <w:bookmarkEnd w:id="3850"/>
      <w:bookmarkEnd w:id="3851"/>
      <w:r w:rsidRPr="009752DF">
        <w:rPr>
          <w:rtl/>
        </w:rPr>
        <w:t xml:space="preserve">באיזה </w:t>
      </w:r>
      <w:bookmarkStart w:id="3852" w:name="_ETM_Q11_464860"/>
      <w:bookmarkEnd w:id="3852"/>
      <w:r w:rsidRPr="009752DF">
        <w:rPr>
          <w:rtl/>
        </w:rPr>
        <w:t xml:space="preserve">חילופי </w:t>
      </w:r>
      <w:bookmarkStart w:id="3853" w:name="_ETM_Q11_465310"/>
      <w:bookmarkEnd w:id="3853"/>
      <w:r w:rsidRPr="009752DF">
        <w:rPr>
          <w:rtl/>
        </w:rPr>
        <w:t>גברי</w:t>
      </w:r>
      <w:r>
        <w:rPr>
          <w:rFonts w:hint="cs"/>
          <w:rtl/>
        </w:rPr>
        <w:t>.</w:t>
      </w:r>
      <w:r w:rsidRPr="009752DF">
        <w:rPr>
          <w:rtl/>
        </w:rPr>
        <w:t xml:space="preserve"> </w:t>
      </w:r>
      <w:bookmarkStart w:id="3854" w:name="_ETM_Q11_465670"/>
      <w:bookmarkEnd w:id="3854"/>
      <w:r w:rsidRPr="009752DF">
        <w:rPr>
          <w:rtl/>
        </w:rPr>
        <w:t>לא</w:t>
      </w:r>
      <w:r>
        <w:rPr>
          <w:rFonts w:hint="cs"/>
          <w:rtl/>
        </w:rPr>
        <w:t>,</w:t>
      </w:r>
      <w:r w:rsidRPr="009752DF">
        <w:rPr>
          <w:rtl/>
        </w:rPr>
        <w:t xml:space="preserve"> </w:t>
      </w:r>
      <w:bookmarkStart w:id="3855" w:name="_ETM_Q11_466060"/>
      <w:bookmarkEnd w:id="3855"/>
      <w:r w:rsidRPr="009752DF">
        <w:rPr>
          <w:rtl/>
        </w:rPr>
        <w:t xml:space="preserve">אני </w:t>
      </w:r>
      <w:bookmarkStart w:id="3856" w:name="_ETM_Q11_466240"/>
      <w:bookmarkEnd w:id="3856"/>
      <w:r w:rsidRPr="009752DF">
        <w:rPr>
          <w:rtl/>
        </w:rPr>
        <w:t xml:space="preserve">עדיין </w:t>
      </w:r>
      <w:bookmarkStart w:id="3857" w:name="_ETM_Q11_466540"/>
      <w:bookmarkEnd w:id="3857"/>
      <w:r w:rsidRPr="009752DF">
        <w:rPr>
          <w:rtl/>
        </w:rPr>
        <w:t>שם</w:t>
      </w:r>
      <w:r>
        <w:rPr>
          <w:rFonts w:hint="cs"/>
          <w:rtl/>
        </w:rPr>
        <w:t>,</w:t>
      </w:r>
      <w:r w:rsidRPr="009752DF">
        <w:rPr>
          <w:rtl/>
        </w:rPr>
        <w:t xml:space="preserve"> </w:t>
      </w:r>
      <w:bookmarkStart w:id="3858" w:name="_ETM_Q11_467170"/>
      <w:bookmarkEnd w:id="3858"/>
      <w:r w:rsidRPr="009752DF">
        <w:rPr>
          <w:rtl/>
        </w:rPr>
        <w:t xml:space="preserve">עדיין </w:t>
      </w:r>
      <w:bookmarkStart w:id="3859" w:name="_ETM_Q11_467440"/>
      <w:bookmarkEnd w:id="3859"/>
      <w:r w:rsidRPr="009752DF">
        <w:rPr>
          <w:rtl/>
        </w:rPr>
        <w:t>שם</w:t>
      </w:r>
      <w:r>
        <w:rPr>
          <w:rFonts w:hint="cs"/>
          <w:rtl/>
        </w:rPr>
        <w:t>.</w:t>
      </w:r>
    </w:p>
    <w:p w:rsidR="00304FBD" w:rsidRDefault="00304FBD" w:rsidP="00927295">
      <w:pPr>
        <w:rPr>
          <w:rtl/>
        </w:rPr>
      </w:pPr>
    </w:p>
    <w:p w:rsidR="00304FBD" w:rsidRDefault="00304FBD" w:rsidP="00927295">
      <w:pPr>
        <w:pStyle w:val="af6"/>
        <w:keepNext/>
        <w:rPr>
          <w:rtl/>
        </w:rPr>
      </w:pPr>
      <w:r w:rsidRPr="00440930">
        <w:rPr>
          <w:rStyle w:val="TagStyle"/>
          <w:rtl/>
        </w:rPr>
        <w:t xml:space="preserve"> &lt;&lt; יור &gt;&gt; </w:t>
      </w:r>
      <w:r>
        <w:rPr>
          <w:rtl/>
        </w:rPr>
        <w:t>היו"ר ארז מלול:</w:t>
      </w:r>
      <w:r w:rsidRPr="00440930">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r>
        <w:rPr>
          <w:rFonts w:hint="cs"/>
          <w:rtl/>
        </w:rPr>
        <w:t xml:space="preserve">וטוב שאתה </w:t>
      </w:r>
      <w:bookmarkStart w:id="3860" w:name="_ETM_Q11_464542"/>
      <w:bookmarkEnd w:id="3860"/>
      <w:r>
        <w:rPr>
          <w:rFonts w:hint="cs"/>
          <w:rtl/>
        </w:rPr>
        <w:t>שם.</w:t>
      </w:r>
    </w:p>
    <w:p w:rsidR="00304FBD" w:rsidRDefault="00304FBD" w:rsidP="00927295">
      <w:pPr>
        <w:ind w:firstLine="0"/>
        <w:rPr>
          <w:rtl/>
        </w:rPr>
      </w:pPr>
      <w:bookmarkStart w:id="3861" w:name="_ETM_Q11_465294"/>
      <w:bookmarkStart w:id="3862" w:name="_ETM_Q11_465465"/>
      <w:bookmarkStart w:id="3863" w:name="_ETM_Q11_465506"/>
      <w:bookmarkStart w:id="3864" w:name="_ETM_Q11_465599"/>
      <w:bookmarkEnd w:id="3861"/>
      <w:bookmarkEnd w:id="3862"/>
      <w:bookmarkEnd w:id="3863"/>
      <w:bookmarkEnd w:id="3864"/>
    </w:p>
    <w:p w:rsidR="00304FBD" w:rsidRDefault="00304FBD" w:rsidP="00927295">
      <w:pPr>
        <w:pStyle w:val="-"/>
        <w:keepNext/>
        <w:rPr>
          <w:rtl/>
        </w:rPr>
      </w:pPr>
      <w:bookmarkStart w:id="3865" w:name="ET_speakercontinue_6654_32"/>
      <w:r w:rsidRPr="00440930">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440930">
        <w:rPr>
          <w:rStyle w:val="TagStyle"/>
          <w:rtl/>
        </w:rPr>
        <w:t xml:space="preserve"> &lt;&lt; דובר_המשך &gt;&gt;</w:t>
      </w:r>
      <w:r>
        <w:rPr>
          <w:rtl/>
        </w:rPr>
        <w:t xml:space="preserve"> </w:t>
      </w:r>
      <w:bookmarkEnd w:id="3865"/>
    </w:p>
    <w:p w:rsidR="00304FBD" w:rsidRDefault="00304FBD" w:rsidP="00927295">
      <w:pPr>
        <w:rPr>
          <w:rtl/>
        </w:rPr>
      </w:pPr>
      <w:bookmarkStart w:id="3866" w:name="_ETM_Q11_468700"/>
      <w:bookmarkEnd w:id="3866"/>
    </w:p>
    <w:p w:rsidR="00304FBD" w:rsidRDefault="00304FBD" w:rsidP="00927295">
      <w:pPr>
        <w:rPr>
          <w:rtl/>
        </w:rPr>
      </w:pPr>
      <w:bookmarkStart w:id="3867" w:name="_ETM_Q11_469542"/>
      <w:bookmarkStart w:id="3868" w:name="_ETM_Q11_469639"/>
      <w:bookmarkEnd w:id="3867"/>
      <w:bookmarkEnd w:id="3868"/>
      <w:r w:rsidRPr="009752DF">
        <w:rPr>
          <w:rtl/>
        </w:rPr>
        <w:t>סבלנות</w:t>
      </w:r>
      <w:r>
        <w:rPr>
          <w:rFonts w:hint="cs"/>
          <w:rtl/>
        </w:rPr>
        <w:t>,</w:t>
      </w:r>
      <w:r w:rsidRPr="009752DF">
        <w:rPr>
          <w:rtl/>
        </w:rPr>
        <w:t xml:space="preserve"> </w:t>
      </w:r>
      <w:bookmarkStart w:id="3869" w:name="_ETM_Q11_469630"/>
      <w:bookmarkEnd w:id="3869"/>
      <w:r w:rsidRPr="009752DF">
        <w:rPr>
          <w:rtl/>
        </w:rPr>
        <w:t>סבלנות</w:t>
      </w:r>
      <w:r>
        <w:rPr>
          <w:rFonts w:hint="cs"/>
          <w:rtl/>
        </w:rPr>
        <w:t>,</w:t>
      </w:r>
      <w:r w:rsidRPr="009752DF">
        <w:rPr>
          <w:rtl/>
        </w:rPr>
        <w:t xml:space="preserve"> </w:t>
      </w:r>
      <w:bookmarkStart w:id="3870" w:name="_ETM_Q11_470110"/>
      <w:bookmarkEnd w:id="3870"/>
      <w:r w:rsidRPr="009752DF">
        <w:rPr>
          <w:rtl/>
        </w:rPr>
        <w:t xml:space="preserve">אני </w:t>
      </w:r>
      <w:bookmarkStart w:id="3871" w:name="_ETM_Q11_470290"/>
      <w:bookmarkEnd w:id="3871"/>
      <w:r w:rsidRPr="009752DF">
        <w:rPr>
          <w:rtl/>
        </w:rPr>
        <w:t xml:space="preserve">עוד </w:t>
      </w:r>
      <w:bookmarkStart w:id="3872" w:name="_ETM_Q11_470410"/>
      <w:bookmarkEnd w:id="3872"/>
      <w:r w:rsidRPr="009752DF">
        <w:rPr>
          <w:rtl/>
        </w:rPr>
        <w:t xml:space="preserve">לא </w:t>
      </w:r>
      <w:bookmarkStart w:id="3873" w:name="_ETM_Q11_470500"/>
      <w:bookmarkEnd w:id="3873"/>
      <w:r w:rsidRPr="009752DF">
        <w:rPr>
          <w:rtl/>
        </w:rPr>
        <w:t xml:space="preserve">הלכתי </w:t>
      </w:r>
      <w:bookmarkStart w:id="3874" w:name="_ETM_Q11_470740"/>
      <w:bookmarkEnd w:id="3874"/>
      <w:r w:rsidRPr="009752DF">
        <w:rPr>
          <w:rtl/>
        </w:rPr>
        <w:t xml:space="preserve">לשום </w:t>
      </w:r>
      <w:bookmarkStart w:id="3875" w:name="_ETM_Q11_471010"/>
      <w:bookmarkEnd w:id="3875"/>
      <w:r w:rsidRPr="009752DF">
        <w:rPr>
          <w:rtl/>
        </w:rPr>
        <w:t>מקום</w:t>
      </w:r>
      <w:r>
        <w:rPr>
          <w:rFonts w:hint="cs"/>
          <w:rtl/>
        </w:rPr>
        <w:t>.</w:t>
      </w:r>
      <w:r w:rsidRPr="009752DF">
        <w:rPr>
          <w:rtl/>
        </w:rPr>
        <w:t xml:space="preserve"> </w:t>
      </w:r>
      <w:bookmarkStart w:id="3876" w:name="_ETM_Q11_471700"/>
      <w:bookmarkEnd w:id="3876"/>
      <w:r w:rsidRPr="009752DF">
        <w:rPr>
          <w:rtl/>
        </w:rPr>
        <w:t xml:space="preserve">מי </w:t>
      </w:r>
      <w:bookmarkStart w:id="3877" w:name="_ETM_Q11_472000"/>
      <w:bookmarkEnd w:id="3877"/>
      <w:r w:rsidRPr="009752DF">
        <w:rPr>
          <w:rtl/>
        </w:rPr>
        <w:t>שמזדרז</w:t>
      </w:r>
      <w:r>
        <w:rPr>
          <w:rFonts w:hint="cs"/>
          <w:rtl/>
        </w:rPr>
        <w:t>,</w:t>
      </w:r>
      <w:r w:rsidRPr="009752DF">
        <w:rPr>
          <w:rtl/>
        </w:rPr>
        <w:t xml:space="preserve"> </w:t>
      </w:r>
      <w:bookmarkStart w:id="3878" w:name="_ETM_Q11_472990"/>
      <w:bookmarkEnd w:id="3878"/>
      <w:r>
        <w:rPr>
          <w:rFonts w:hint="cs"/>
          <w:rtl/>
        </w:rPr>
        <w:t>שי</w:t>
      </w:r>
      <w:r w:rsidRPr="009752DF">
        <w:rPr>
          <w:rtl/>
        </w:rPr>
        <w:t xml:space="preserve">חכה </w:t>
      </w:r>
      <w:bookmarkStart w:id="3879" w:name="_ETM_Q11_473350"/>
      <w:bookmarkEnd w:id="3879"/>
      <w:r w:rsidRPr="009752DF">
        <w:rPr>
          <w:rtl/>
        </w:rPr>
        <w:t>בסבלנות</w:t>
      </w:r>
      <w:r>
        <w:rPr>
          <w:rFonts w:hint="cs"/>
          <w:rtl/>
        </w:rPr>
        <w:t>.</w:t>
      </w:r>
      <w:r w:rsidRPr="009752DF">
        <w:rPr>
          <w:rtl/>
        </w:rPr>
        <w:t xml:space="preserve"> </w:t>
      </w:r>
      <w:bookmarkStart w:id="3880" w:name="_ETM_Q11_474070"/>
      <w:bookmarkEnd w:id="3880"/>
      <w:r w:rsidRPr="009752DF">
        <w:rPr>
          <w:rtl/>
        </w:rPr>
        <w:t>תראה</w:t>
      </w:r>
      <w:r>
        <w:rPr>
          <w:rFonts w:hint="cs"/>
          <w:rtl/>
        </w:rPr>
        <w:t>,</w:t>
      </w:r>
      <w:r w:rsidRPr="009752DF">
        <w:rPr>
          <w:rtl/>
        </w:rPr>
        <w:t xml:space="preserve"> </w:t>
      </w:r>
      <w:bookmarkStart w:id="3881" w:name="_ETM_Q11_474279"/>
      <w:bookmarkEnd w:id="3881"/>
      <w:r w:rsidRPr="009752DF">
        <w:rPr>
          <w:rtl/>
        </w:rPr>
        <w:t xml:space="preserve">אין </w:t>
      </w:r>
      <w:bookmarkStart w:id="3882" w:name="_ETM_Q11_474400"/>
      <w:bookmarkEnd w:id="3882"/>
      <w:r w:rsidRPr="009752DF">
        <w:rPr>
          <w:rtl/>
        </w:rPr>
        <w:t>ואקום</w:t>
      </w:r>
      <w:r>
        <w:rPr>
          <w:rFonts w:hint="cs"/>
          <w:rtl/>
        </w:rPr>
        <w:t>.</w:t>
      </w:r>
      <w:r w:rsidRPr="009752DF">
        <w:rPr>
          <w:rtl/>
        </w:rPr>
        <w:t xml:space="preserve"> </w:t>
      </w:r>
      <w:bookmarkStart w:id="3883" w:name="_ETM_Q11_475210"/>
      <w:bookmarkEnd w:id="3883"/>
      <w:r w:rsidRPr="009752DF">
        <w:rPr>
          <w:rtl/>
        </w:rPr>
        <w:t xml:space="preserve">אין </w:t>
      </w:r>
      <w:bookmarkStart w:id="3884" w:name="_ETM_Q11_475390"/>
      <w:bookmarkEnd w:id="3884"/>
      <w:r w:rsidRPr="009752DF">
        <w:rPr>
          <w:rtl/>
        </w:rPr>
        <w:t>ואקום</w:t>
      </w:r>
      <w:r>
        <w:rPr>
          <w:rFonts w:hint="cs"/>
          <w:rtl/>
        </w:rPr>
        <w:t>.</w:t>
      </w:r>
      <w:r w:rsidRPr="009752DF">
        <w:rPr>
          <w:rtl/>
        </w:rPr>
        <w:t xml:space="preserve"> </w:t>
      </w:r>
      <w:bookmarkStart w:id="3885" w:name="_ETM_Q11_475779"/>
      <w:bookmarkEnd w:id="3885"/>
      <w:r w:rsidRPr="009752DF">
        <w:rPr>
          <w:rtl/>
        </w:rPr>
        <w:t xml:space="preserve">העבודה </w:t>
      </w:r>
      <w:bookmarkStart w:id="3886" w:name="_ETM_Q11_476170"/>
      <w:bookmarkEnd w:id="3886"/>
      <w:r w:rsidRPr="009752DF">
        <w:rPr>
          <w:rtl/>
        </w:rPr>
        <w:t xml:space="preserve">צריכה </w:t>
      </w:r>
      <w:bookmarkStart w:id="3887" w:name="_ETM_Q11_476410"/>
      <w:bookmarkEnd w:id="3887"/>
      <w:r w:rsidRPr="009752DF">
        <w:rPr>
          <w:rtl/>
        </w:rPr>
        <w:t>להיעשות</w:t>
      </w:r>
      <w:r>
        <w:rPr>
          <w:rFonts w:hint="cs"/>
          <w:rtl/>
        </w:rPr>
        <w:t>.</w:t>
      </w:r>
      <w:r w:rsidRPr="009752DF">
        <w:rPr>
          <w:rtl/>
        </w:rPr>
        <w:t xml:space="preserve"> </w:t>
      </w:r>
      <w:bookmarkStart w:id="3888" w:name="_ETM_Q11_477279"/>
      <w:bookmarkEnd w:id="3888"/>
      <w:r w:rsidRPr="009752DF">
        <w:rPr>
          <w:rtl/>
        </w:rPr>
        <w:t xml:space="preserve">אני </w:t>
      </w:r>
      <w:bookmarkStart w:id="3889" w:name="_ETM_Q11_477490"/>
      <w:bookmarkEnd w:id="3889"/>
      <w:r>
        <w:rPr>
          <w:rFonts w:hint="cs"/>
          <w:rtl/>
        </w:rPr>
        <w:t xml:space="preserve">כרגע אמון על הוועדה. </w:t>
      </w:r>
      <w:bookmarkStart w:id="3890" w:name="_ETM_Q11_477640"/>
      <w:bookmarkStart w:id="3891" w:name="_ETM_Q11_478690"/>
      <w:bookmarkEnd w:id="3890"/>
      <w:bookmarkEnd w:id="3891"/>
      <w:r w:rsidRPr="009752DF">
        <w:rPr>
          <w:rtl/>
        </w:rPr>
        <w:t xml:space="preserve">אני </w:t>
      </w:r>
      <w:bookmarkStart w:id="3892" w:name="_ETM_Q11_478870"/>
      <w:bookmarkEnd w:id="3892"/>
      <w:r>
        <w:rPr>
          <w:rFonts w:hint="cs"/>
          <w:rtl/>
        </w:rPr>
        <w:t>כאן עד</w:t>
      </w:r>
      <w:r w:rsidRPr="009752DF">
        <w:rPr>
          <w:rtl/>
        </w:rPr>
        <w:t xml:space="preserve"> </w:t>
      </w:r>
      <w:bookmarkStart w:id="3893" w:name="_ETM_Q11_479350"/>
      <w:bookmarkEnd w:id="3893"/>
      <w:r w:rsidRPr="009752DF">
        <w:rPr>
          <w:rtl/>
        </w:rPr>
        <w:t xml:space="preserve">שמישהו </w:t>
      </w:r>
      <w:bookmarkStart w:id="3894" w:name="_ETM_Q11_479740"/>
      <w:bookmarkEnd w:id="3894"/>
      <w:r w:rsidRPr="009752DF">
        <w:rPr>
          <w:rtl/>
        </w:rPr>
        <w:t xml:space="preserve">יחליט </w:t>
      </w:r>
      <w:bookmarkStart w:id="3895" w:name="_ETM_Q11_480040"/>
      <w:bookmarkEnd w:id="3895"/>
      <w:r w:rsidRPr="009752DF">
        <w:rPr>
          <w:rtl/>
        </w:rPr>
        <w:t>אחרת</w:t>
      </w:r>
      <w:r>
        <w:rPr>
          <w:rFonts w:hint="cs"/>
          <w:rtl/>
        </w:rPr>
        <w:t>.</w:t>
      </w:r>
      <w:r w:rsidRPr="009752DF">
        <w:rPr>
          <w:rtl/>
        </w:rPr>
        <w:t xml:space="preserve"> </w:t>
      </w:r>
      <w:bookmarkStart w:id="3896" w:name="_ETM_Q11_480580"/>
      <w:bookmarkEnd w:id="3896"/>
    </w:p>
    <w:p w:rsidR="00304FBD" w:rsidRDefault="00304FBD" w:rsidP="00927295">
      <w:pPr>
        <w:rPr>
          <w:rtl/>
        </w:rPr>
      </w:pPr>
    </w:p>
    <w:p w:rsidR="00304FBD" w:rsidRDefault="00304FBD" w:rsidP="00927295">
      <w:pPr>
        <w:pStyle w:val="af6"/>
        <w:keepNext/>
        <w:rPr>
          <w:rtl/>
        </w:rPr>
      </w:pPr>
      <w:bookmarkStart w:id="3897" w:name="ET_yor_6595_33"/>
      <w:r w:rsidRPr="00440930">
        <w:rPr>
          <w:rStyle w:val="TagStyle"/>
          <w:rtl/>
        </w:rPr>
        <w:t xml:space="preserve"> &lt;&lt; יור &gt;&gt; </w:t>
      </w:r>
      <w:r>
        <w:rPr>
          <w:rtl/>
        </w:rPr>
        <w:t>היו"ר ארז מלול:</w:t>
      </w:r>
      <w:r w:rsidRPr="00440930">
        <w:rPr>
          <w:rStyle w:val="TagStyle"/>
          <w:rtl/>
        </w:rPr>
        <w:t xml:space="preserve"> &lt;&lt; יור &gt;&gt;</w:t>
      </w:r>
      <w:r>
        <w:rPr>
          <w:rtl/>
        </w:rPr>
        <w:t xml:space="preserve"> </w:t>
      </w:r>
      <w:bookmarkEnd w:id="3897"/>
    </w:p>
    <w:p w:rsidR="00304FBD" w:rsidRPr="00440930" w:rsidRDefault="00304FBD" w:rsidP="00927295">
      <w:pPr>
        <w:ind w:firstLine="0"/>
        <w:rPr>
          <w:rtl/>
        </w:rPr>
      </w:pPr>
    </w:p>
    <w:p w:rsidR="00304FBD" w:rsidRDefault="00304FBD" w:rsidP="00927295">
      <w:pPr>
        <w:rPr>
          <w:rtl/>
        </w:rPr>
      </w:pPr>
      <w:r w:rsidRPr="009752DF">
        <w:rPr>
          <w:rtl/>
        </w:rPr>
        <w:t xml:space="preserve">ברוך </w:t>
      </w:r>
      <w:bookmarkStart w:id="3898" w:name="_ETM_Q11_480940"/>
      <w:bookmarkEnd w:id="3898"/>
      <w:r w:rsidRPr="009752DF">
        <w:rPr>
          <w:rtl/>
        </w:rPr>
        <w:t>הבא</w:t>
      </w:r>
      <w:r>
        <w:rPr>
          <w:rFonts w:hint="cs"/>
          <w:rtl/>
        </w:rPr>
        <w:t>, פוגל.</w:t>
      </w:r>
      <w:r w:rsidRPr="009752DF">
        <w:rPr>
          <w:rtl/>
        </w:rPr>
        <w:t xml:space="preserve"> </w:t>
      </w:r>
      <w:bookmarkStart w:id="3899" w:name="_ETM_Q11_481450"/>
      <w:bookmarkEnd w:id="3899"/>
    </w:p>
    <w:p w:rsidR="00304FBD" w:rsidRDefault="00304FBD" w:rsidP="00927295">
      <w:pPr>
        <w:rPr>
          <w:rtl/>
        </w:rPr>
      </w:pPr>
    </w:p>
    <w:p w:rsidR="00304FBD" w:rsidRDefault="00304FBD" w:rsidP="00927295">
      <w:pPr>
        <w:pStyle w:val="-"/>
        <w:keepNext/>
        <w:rPr>
          <w:rtl/>
        </w:rPr>
      </w:pPr>
      <w:bookmarkStart w:id="3900" w:name="ET_speakercontinue_6654_34"/>
      <w:r w:rsidRPr="00440930">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440930">
        <w:rPr>
          <w:rStyle w:val="TagStyle"/>
          <w:rtl/>
        </w:rPr>
        <w:t xml:space="preserve"> &lt;&lt; דובר_המשך &gt;&gt;</w:t>
      </w:r>
      <w:r>
        <w:rPr>
          <w:rtl/>
        </w:rPr>
        <w:t xml:space="preserve"> </w:t>
      </w:r>
      <w:bookmarkEnd w:id="3900"/>
    </w:p>
    <w:p w:rsidR="00304FBD" w:rsidRDefault="00304FBD" w:rsidP="00356066">
      <w:pPr>
        <w:rPr>
          <w:rtl/>
        </w:rPr>
      </w:pPr>
    </w:p>
    <w:p w:rsidR="00304FBD" w:rsidRDefault="00304FBD" w:rsidP="00927295">
      <w:pPr>
        <w:rPr>
          <w:rtl/>
        </w:rPr>
      </w:pPr>
      <w:r>
        <w:rPr>
          <w:rFonts w:hint="cs"/>
          <w:rtl/>
        </w:rPr>
        <w:t xml:space="preserve">לא משנה. אני מודה לך, </w:t>
      </w:r>
      <w:bookmarkStart w:id="3901" w:name="_ETM_Q11_479842"/>
      <w:bookmarkEnd w:id="3901"/>
      <w:r>
        <w:rPr>
          <w:rFonts w:hint="cs"/>
          <w:rtl/>
        </w:rPr>
        <w:t>ואני</w:t>
      </w:r>
      <w:bookmarkStart w:id="3902" w:name="_ETM_Q11_483210"/>
      <w:bookmarkEnd w:id="3902"/>
      <w:r>
        <w:rPr>
          <w:rFonts w:hint="cs"/>
          <w:rtl/>
        </w:rPr>
        <w:t xml:space="preserve"> שמח. </w:t>
      </w:r>
      <w:r w:rsidRPr="009752DF">
        <w:rPr>
          <w:rtl/>
        </w:rPr>
        <w:t xml:space="preserve">פוגל </w:t>
      </w:r>
      <w:bookmarkStart w:id="3903" w:name="_ETM_Q11_483510"/>
      <w:bookmarkEnd w:id="3903"/>
      <w:r w:rsidRPr="009752DF">
        <w:rPr>
          <w:rtl/>
        </w:rPr>
        <w:t xml:space="preserve">נמצא </w:t>
      </w:r>
      <w:bookmarkStart w:id="3904" w:name="_ETM_Q11_483779"/>
      <w:bookmarkEnd w:id="3904"/>
      <w:r w:rsidRPr="009752DF">
        <w:rPr>
          <w:rtl/>
        </w:rPr>
        <w:t>כאן</w:t>
      </w:r>
      <w:r>
        <w:rPr>
          <w:rFonts w:hint="cs"/>
          <w:rtl/>
        </w:rPr>
        <w:t>.</w:t>
      </w:r>
      <w:r w:rsidRPr="009752DF">
        <w:rPr>
          <w:rtl/>
        </w:rPr>
        <w:t xml:space="preserve"> </w:t>
      </w:r>
      <w:bookmarkStart w:id="3905" w:name="_ETM_Q11_484470"/>
      <w:bookmarkEnd w:id="3905"/>
    </w:p>
    <w:p w:rsidR="00304FBD" w:rsidRDefault="00304FBD" w:rsidP="00927295">
      <w:pPr>
        <w:ind w:firstLine="0"/>
        <w:rPr>
          <w:rtl/>
        </w:rPr>
      </w:pPr>
      <w:bookmarkStart w:id="3906" w:name="_ETM_Q11_483288"/>
      <w:bookmarkStart w:id="3907" w:name="_ETM_Q11_483397"/>
      <w:bookmarkStart w:id="3908" w:name="_ETM_Q11_483431"/>
      <w:bookmarkStart w:id="3909" w:name="_ETM_Q11_483519"/>
      <w:bookmarkEnd w:id="3906"/>
      <w:bookmarkEnd w:id="3907"/>
      <w:bookmarkEnd w:id="3908"/>
      <w:bookmarkEnd w:id="3909"/>
    </w:p>
    <w:p w:rsidR="00304FBD" w:rsidRDefault="00304FBD" w:rsidP="00927295">
      <w:pPr>
        <w:pStyle w:val="af6"/>
        <w:keepNext/>
        <w:rPr>
          <w:rtl/>
        </w:rPr>
      </w:pPr>
      <w:bookmarkStart w:id="3910" w:name="ET_yor_6595_35"/>
      <w:r w:rsidRPr="00981788">
        <w:rPr>
          <w:rStyle w:val="TagStyle"/>
          <w:rtl/>
        </w:rPr>
        <w:t xml:space="preserve"> &lt;&lt; יור &gt;&gt; </w:t>
      </w:r>
      <w:r>
        <w:rPr>
          <w:rtl/>
        </w:rPr>
        <w:t>היו"ר ארז מלול:</w:t>
      </w:r>
      <w:r w:rsidRPr="00981788">
        <w:rPr>
          <w:rStyle w:val="TagStyle"/>
          <w:rtl/>
        </w:rPr>
        <w:t xml:space="preserve"> &lt;&lt; יור &gt;&gt;</w:t>
      </w:r>
      <w:r>
        <w:rPr>
          <w:rtl/>
        </w:rPr>
        <w:t xml:space="preserve"> </w:t>
      </w:r>
      <w:bookmarkEnd w:id="3910"/>
    </w:p>
    <w:p w:rsidR="00304FBD" w:rsidRDefault="00304FBD" w:rsidP="00356066">
      <w:pPr>
        <w:rPr>
          <w:rtl/>
        </w:rPr>
      </w:pPr>
    </w:p>
    <w:p w:rsidR="00304FBD" w:rsidRDefault="00304FBD" w:rsidP="00927295">
      <w:pPr>
        <w:rPr>
          <w:rtl/>
        </w:rPr>
      </w:pPr>
      <w:bookmarkStart w:id="3911" w:name="_ETM_Q11_485104"/>
      <w:bookmarkEnd w:id="3911"/>
      <w:r>
        <w:rPr>
          <w:rFonts w:hint="cs"/>
          <w:rtl/>
        </w:rPr>
        <w:t>הוא התחיל. הוא עשה.</w:t>
      </w:r>
    </w:p>
    <w:p w:rsidR="00304FBD" w:rsidRDefault="00304FBD" w:rsidP="00927295">
      <w:pPr>
        <w:ind w:firstLine="0"/>
        <w:rPr>
          <w:rtl/>
        </w:rPr>
      </w:pPr>
      <w:bookmarkStart w:id="3912" w:name="_ETM_Q11_484770"/>
      <w:bookmarkStart w:id="3913" w:name="_ETM_Q11_484888"/>
      <w:bookmarkStart w:id="3914" w:name="_ETM_Q11_484930"/>
      <w:bookmarkStart w:id="3915" w:name="_ETM_Q11_485001"/>
      <w:bookmarkEnd w:id="3912"/>
      <w:bookmarkEnd w:id="3913"/>
      <w:bookmarkEnd w:id="3914"/>
      <w:bookmarkEnd w:id="3915"/>
    </w:p>
    <w:p w:rsidR="00304FBD" w:rsidRDefault="00304FBD" w:rsidP="00927295">
      <w:pPr>
        <w:pStyle w:val="-"/>
        <w:keepNext/>
        <w:rPr>
          <w:rtl/>
        </w:rPr>
      </w:pPr>
      <w:bookmarkStart w:id="3916" w:name="ET_speakercontinue_6654_36"/>
      <w:r w:rsidRPr="00981788">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981788">
        <w:rPr>
          <w:rStyle w:val="TagStyle"/>
          <w:rtl/>
        </w:rPr>
        <w:t xml:space="preserve"> &lt;&lt; דובר_המשך &gt;&gt;</w:t>
      </w:r>
      <w:r>
        <w:rPr>
          <w:rtl/>
        </w:rPr>
        <w:t xml:space="preserve"> </w:t>
      </w:r>
      <w:bookmarkEnd w:id="3916"/>
    </w:p>
    <w:p w:rsidR="00304FBD" w:rsidRDefault="00304FBD" w:rsidP="00356066">
      <w:pPr>
        <w:rPr>
          <w:rtl/>
        </w:rPr>
      </w:pPr>
    </w:p>
    <w:p w:rsidR="00304FBD" w:rsidRDefault="00304FBD" w:rsidP="00927295">
      <w:pPr>
        <w:rPr>
          <w:rtl/>
        </w:rPr>
      </w:pPr>
      <w:bookmarkStart w:id="3917" w:name="_ETM_Q11_486102"/>
      <w:bookmarkEnd w:id="3917"/>
      <w:r>
        <w:rPr>
          <w:rFonts w:hint="cs"/>
          <w:rtl/>
        </w:rPr>
        <w:t xml:space="preserve">אנחנו </w:t>
      </w:r>
      <w:bookmarkStart w:id="3918" w:name="_ETM_Q11_488106"/>
      <w:bookmarkEnd w:id="3918"/>
      <w:r>
        <w:rPr>
          <w:rFonts w:hint="cs"/>
          <w:rtl/>
        </w:rPr>
        <w:t xml:space="preserve">שומרים ודואגים, ומי כמו </w:t>
      </w:r>
      <w:bookmarkStart w:id="3919" w:name="_ETM_Q11_488490"/>
      <w:bookmarkEnd w:id="3919"/>
      <w:r>
        <w:rPr>
          <w:rtl/>
        </w:rPr>
        <w:t>חבר</w:t>
      </w:r>
      <w:r w:rsidRPr="009752DF">
        <w:rPr>
          <w:rtl/>
        </w:rPr>
        <w:t xml:space="preserve"> </w:t>
      </w:r>
      <w:bookmarkStart w:id="3920" w:name="_ETM_Q11_488790"/>
      <w:bookmarkEnd w:id="3920"/>
      <w:r>
        <w:rPr>
          <w:rFonts w:hint="cs"/>
          <w:rtl/>
        </w:rPr>
        <w:t>ה</w:t>
      </w:r>
      <w:r w:rsidRPr="009752DF">
        <w:rPr>
          <w:rtl/>
        </w:rPr>
        <w:t xml:space="preserve">כנסת </w:t>
      </w:r>
      <w:bookmarkStart w:id="3921" w:name="_ETM_Q11_489179"/>
      <w:bookmarkEnd w:id="3921"/>
      <w:r w:rsidRPr="009752DF">
        <w:rPr>
          <w:rtl/>
        </w:rPr>
        <w:t>פוגל</w:t>
      </w:r>
      <w:r>
        <w:rPr>
          <w:rFonts w:hint="cs"/>
          <w:rtl/>
        </w:rPr>
        <w:t>,</w:t>
      </w:r>
      <w:r w:rsidRPr="009752DF">
        <w:rPr>
          <w:rtl/>
        </w:rPr>
        <w:t xml:space="preserve"> </w:t>
      </w:r>
      <w:bookmarkStart w:id="3922" w:name="_ETM_Q11_489809"/>
      <w:bookmarkEnd w:id="3922"/>
      <w:r>
        <w:rPr>
          <w:rFonts w:hint="cs"/>
          <w:rtl/>
        </w:rPr>
        <w:t>שניהל</w:t>
      </w:r>
      <w:r w:rsidRPr="009752DF">
        <w:rPr>
          <w:rtl/>
        </w:rPr>
        <w:t xml:space="preserve"> </w:t>
      </w:r>
      <w:bookmarkStart w:id="3923" w:name="_ETM_Q11_490170"/>
      <w:bookmarkEnd w:id="3923"/>
      <w:r w:rsidRPr="009752DF">
        <w:rPr>
          <w:rtl/>
        </w:rPr>
        <w:t xml:space="preserve">את </w:t>
      </w:r>
      <w:bookmarkStart w:id="3924" w:name="_ETM_Q11_490230"/>
      <w:bookmarkEnd w:id="3924"/>
      <w:r w:rsidRPr="009752DF">
        <w:rPr>
          <w:rtl/>
        </w:rPr>
        <w:t xml:space="preserve">הוועדה </w:t>
      </w:r>
      <w:bookmarkStart w:id="3925" w:name="_ETM_Q11_490620"/>
      <w:bookmarkEnd w:id="3925"/>
      <w:r w:rsidRPr="009752DF">
        <w:rPr>
          <w:rtl/>
        </w:rPr>
        <w:t xml:space="preserve">הזו </w:t>
      </w:r>
      <w:bookmarkStart w:id="3926" w:name="_ETM_Q11_490800"/>
      <w:bookmarkEnd w:id="3926"/>
      <w:r w:rsidRPr="009752DF">
        <w:rPr>
          <w:rtl/>
        </w:rPr>
        <w:t xml:space="preserve">בצורה </w:t>
      </w:r>
      <w:bookmarkStart w:id="3927" w:name="_ETM_Q11_491160"/>
      <w:bookmarkEnd w:id="3927"/>
      <w:r w:rsidRPr="009752DF">
        <w:rPr>
          <w:rtl/>
        </w:rPr>
        <w:t>מצוינת</w:t>
      </w:r>
      <w:r>
        <w:rPr>
          <w:rFonts w:hint="cs"/>
          <w:rtl/>
        </w:rPr>
        <w:t>,</w:t>
      </w:r>
      <w:r w:rsidRPr="009752DF">
        <w:rPr>
          <w:rtl/>
        </w:rPr>
        <w:t xml:space="preserve"> </w:t>
      </w:r>
      <w:bookmarkStart w:id="3928" w:name="_ETM_Q11_491670"/>
      <w:bookmarkEnd w:id="3928"/>
      <w:r w:rsidRPr="009752DF">
        <w:rPr>
          <w:rtl/>
        </w:rPr>
        <w:t xml:space="preserve">יודע </w:t>
      </w:r>
      <w:bookmarkStart w:id="3929" w:name="_ETM_Q11_492000"/>
      <w:bookmarkEnd w:id="3929"/>
      <w:r>
        <w:rPr>
          <w:rFonts w:hint="cs"/>
          <w:rtl/>
        </w:rPr>
        <w:t xml:space="preserve">עד </w:t>
      </w:r>
      <w:r w:rsidRPr="009752DF">
        <w:rPr>
          <w:rtl/>
        </w:rPr>
        <w:t xml:space="preserve">כמה </w:t>
      </w:r>
      <w:bookmarkStart w:id="3930" w:name="_ETM_Q11_492210"/>
      <w:bookmarkEnd w:id="3930"/>
      <w:r w:rsidRPr="009752DF">
        <w:rPr>
          <w:rtl/>
        </w:rPr>
        <w:t xml:space="preserve">הוועדה </w:t>
      </w:r>
      <w:bookmarkStart w:id="3931" w:name="_ETM_Q11_492509"/>
      <w:bookmarkEnd w:id="3931"/>
      <w:r w:rsidRPr="009752DF">
        <w:rPr>
          <w:rtl/>
        </w:rPr>
        <w:t xml:space="preserve">הזו </w:t>
      </w:r>
      <w:bookmarkStart w:id="3932" w:name="_ETM_Q11_492690"/>
      <w:bookmarkEnd w:id="3932"/>
      <w:r w:rsidRPr="009752DF">
        <w:rPr>
          <w:rtl/>
        </w:rPr>
        <w:t>חשובה</w:t>
      </w:r>
      <w:r>
        <w:rPr>
          <w:rFonts w:hint="cs"/>
          <w:rtl/>
        </w:rPr>
        <w:t>,</w:t>
      </w:r>
      <w:r w:rsidRPr="009752DF">
        <w:rPr>
          <w:rtl/>
        </w:rPr>
        <w:t xml:space="preserve"> </w:t>
      </w:r>
      <w:bookmarkStart w:id="3933" w:name="_ETM_Q11_493440"/>
      <w:bookmarkEnd w:id="3933"/>
      <w:r w:rsidRPr="009752DF">
        <w:rPr>
          <w:rtl/>
        </w:rPr>
        <w:t xml:space="preserve">ואסור </w:t>
      </w:r>
      <w:bookmarkStart w:id="3934" w:name="_ETM_Q11_494099"/>
      <w:bookmarkEnd w:id="3934"/>
      <w:r w:rsidRPr="009752DF">
        <w:rPr>
          <w:rtl/>
        </w:rPr>
        <w:t xml:space="preserve">שיהיה </w:t>
      </w:r>
      <w:bookmarkStart w:id="3935" w:name="_ETM_Q11_494370"/>
      <w:bookmarkEnd w:id="3935"/>
      <w:r w:rsidRPr="009752DF">
        <w:rPr>
          <w:rtl/>
        </w:rPr>
        <w:t>ואקום</w:t>
      </w:r>
      <w:r>
        <w:rPr>
          <w:rFonts w:hint="cs"/>
          <w:rtl/>
        </w:rPr>
        <w:t>,</w:t>
      </w:r>
      <w:r w:rsidRPr="009752DF">
        <w:rPr>
          <w:rtl/>
        </w:rPr>
        <w:t xml:space="preserve"> </w:t>
      </w:r>
      <w:bookmarkStart w:id="3936" w:name="_ETM_Q11_495299"/>
      <w:bookmarkEnd w:id="3936"/>
      <w:r w:rsidRPr="009752DF">
        <w:rPr>
          <w:rtl/>
        </w:rPr>
        <w:t xml:space="preserve">לא </w:t>
      </w:r>
      <w:bookmarkStart w:id="3937" w:name="_ETM_Q11_495420"/>
      <w:bookmarkEnd w:id="3937"/>
      <w:r w:rsidRPr="009752DF">
        <w:rPr>
          <w:rtl/>
        </w:rPr>
        <w:t xml:space="preserve">בעבודה </w:t>
      </w:r>
      <w:bookmarkStart w:id="3938" w:name="_ETM_Q11_495839"/>
      <w:bookmarkStart w:id="3939" w:name="_ETM_Q11_495990"/>
      <w:bookmarkEnd w:id="3938"/>
      <w:bookmarkEnd w:id="3939"/>
      <w:r>
        <w:rPr>
          <w:rFonts w:hint="cs"/>
          <w:rtl/>
        </w:rPr>
        <w:t>ה</w:t>
      </w:r>
      <w:r w:rsidRPr="009752DF">
        <w:rPr>
          <w:rtl/>
        </w:rPr>
        <w:t xml:space="preserve">ספציפית </w:t>
      </w:r>
      <w:bookmarkStart w:id="3940" w:name="_ETM_Q11_496440"/>
      <w:bookmarkEnd w:id="3940"/>
      <w:r w:rsidRPr="009752DF">
        <w:rPr>
          <w:rtl/>
        </w:rPr>
        <w:t xml:space="preserve">הזו </w:t>
      </w:r>
      <w:bookmarkStart w:id="3941" w:name="_ETM_Q11_497190"/>
      <w:bookmarkEnd w:id="3941"/>
      <w:r w:rsidRPr="009752DF">
        <w:rPr>
          <w:rtl/>
        </w:rPr>
        <w:t xml:space="preserve">ולא </w:t>
      </w:r>
      <w:bookmarkStart w:id="3942" w:name="_ETM_Q11_497460"/>
      <w:bookmarkEnd w:id="3942"/>
      <w:r w:rsidRPr="009752DF">
        <w:rPr>
          <w:rtl/>
        </w:rPr>
        <w:t xml:space="preserve">בכל </w:t>
      </w:r>
      <w:bookmarkStart w:id="3943" w:name="_ETM_Q11_497820"/>
      <w:bookmarkEnd w:id="3943"/>
      <w:r w:rsidRPr="009752DF">
        <w:rPr>
          <w:rtl/>
        </w:rPr>
        <w:t>ועדה</w:t>
      </w:r>
      <w:r>
        <w:rPr>
          <w:rFonts w:hint="cs"/>
          <w:rtl/>
        </w:rPr>
        <w:t>.</w:t>
      </w:r>
      <w:r w:rsidRPr="009752DF">
        <w:rPr>
          <w:rtl/>
        </w:rPr>
        <w:t xml:space="preserve"> </w:t>
      </w:r>
      <w:bookmarkStart w:id="3944" w:name="_ETM_Q11_498360"/>
      <w:bookmarkEnd w:id="3944"/>
      <w:r w:rsidRPr="009752DF">
        <w:rPr>
          <w:rtl/>
        </w:rPr>
        <w:t>נמשיך</w:t>
      </w:r>
      <w:r>
        <w:rPr>
          <w:rFonts w:hint="cs"/>
          <w:rtl/>
        </w:rPr>
        <w:t>.</w:t>
      </w:r>
      <w:r w:rsidRPr="009752DF">
        <w:rPr>
          <w:rtl/>
        </w:rPr>
        <w:t xml:space="preserve"> </w:t>
      </w:r>
      <w:bookmarkStart w:id="3945" w:name="_ETM_Q11_499589"/>
      <w:bookmarkEnd w:id="3945"/>
      <w:r w:rsidRPr="009752DF">
        <w:rPr>
          <w:rtl/>
        </w:rPr>
        <w:t xml:space="preserve">אבל </w:t>
      </w:r>
      <w:bookmarkStart w:id="3946" w:name="_ETM_Q11_499769"/>
      <w:bookmarkEnd w:id="3946"/>
      <w:r w:rsidRPr="009752DF">
        <w:rPr>
          <w:rtl/>
        </w:rPr>
        <w:t xml:space="preserve">אני </w:t>
      </w:r>
      <w:bookmarkStart w:id="3947" w:name="_ETM_Q11_499859"/>
      <w:bookmarkEnd w:id="3947"/>
      <w:r w:rsidRPr="009752DF">
        <w:rPr>
          <w:rtl/>
        </w:rPr>
        <w:t>שמח</w:t>
      </w:r>
      <w:r>
        <w:rPr>
          <w:rFonts w:hint="cs"/>
          <w:rtl/>
        </w:rPr>
        <w:t>,</w:t>
      </w:r>
      <w:r w:rsidRPr="009752DF">
        <w:rPr>
          <w:rtl/>
        </w:rPr>
        <w:t xml:space="preserve"> </w:t>
      </w:r>
      <w:bookmarkStart w:id="3948" w:name="_ETM_Q11_500249"/>
      <w:bookmarkEnd w:id="3948"/>
      <w:r w:rsidRPr="009752DF">
        <w:rPr>
          <w:rtl/>
        </w:rPr>
        <w:t xml:space="preserve">אדוני </w:t>
      </w:r>
      <w:bookmarkStart w:id="3949" w:name="_ETM_Q11_500489"/>
      <w:bookmarkEnd w:id="3949"/>
      <w:r w:rsidRPr="009752DF">
        <w:rPr>
          <w:rtl/>
        </w:rPr>
        <w:t>היושב-ראש</w:t>
      </w:r>
      <w:r>
        <w:rPr>
          <w:rFonts w:hint="cs"/>
          <w:rtl/>
        </w:rPr>
        <w:t>,</w:t>
      </w:r>
      <w:r w:rsidRPr="009752DF">
        <w:rPr>
          <w:rtl/>
        </w:rPr>
        <w:t xml:space="preserve"> </w:t>
      </w:r>
      <w:bookmarkStart w:id="3950" w:name="_ETM_Q11_500880"/>
      <w:bookmarkEnd w:id="3950"/>
      <w:r w:rsidRPr="009752DF">
        <w:rPr>
          <w:rtl/>
        </w:rPr>
        <w:t xml:space="preserve">שאתה </w:t>
      </w:r>
      <w:bookmarkStart w:id="3951" w:name="_ETM_Q11_501210"/>
      <w:bookmarkEnd w:id="3951"/>
      <w:r w:rsidRPr="009752DF">
        <w:rPr>
          <w:rtl/>
        </w:rPr>
        <w:t xml:space="preserve">עוקב </w:t>
      </w:r>
      <w:bookmarkStart w:id="3952" w:name="_ETM_Q11_502230"/>
      <w:bookmarkEnd w:id="3952"/>
      <w:r w:rsidRPr="009752DF">
        <w:rPr>
          <w:rtl/>
        </w:rPr>
        <w:t>ומודאג</w:t>
      </w:r>
      <w:r>
        <w:rPr>
          <w:rFonts w:hint="cs"/>
          <w:rtl/>
        </w:rPr>
        <w:t>.</w:t>
      </w:r>
      <w:r w:rsidRPr="009752DF">
        <w:rPr>
          <w:rtl/>
        </w:rPr>
        <w:t xml:space="preserve"> </w:t>
      </w:r>
      <w:bookmarkStart w:id="3953" w:name="_ETM_Q11_503550"/>
      <w:bookmarkEnd w:id="3953"/>
    </w:p>
    <w:p w:rsidR="00304FBD" w:rsidRDefault="00304FBD" w:rsidP="00927295">
      <w:pPr>
        <w:rPr>
          <w:rtl/>
        </w:rPr>
      </w:pPr>
    </w:p>
    <w:p w:rsidR="00304FBD" w:rsidRDefault="00304FBD" w:rsidP="00927295">
      <w:pPr>
        <w:pStyle w:val="af6"/>
        <w:keepNext/>
        <w:rPr>
          <w:rtl/>
        </w:rPr>
      </w:pPr>
      <w:bookmarkStart w:id="3954" w:name="ET_yor_6595_37"/>
      <w:r w:rsidRPr="00981788">
        <w:rPr>
          <w:rStyle w:val="TagStyle"/>
          <w:rtl/>
        </w:rPr>
        <w:t xml:space="preserve"> &lt;&lt; יור &gt;&gt; </w:t>
      </w:r>
      <w:r>
        <w:rPr>
          <w:rtl/>
        </w:rPr>
        <w:t>היו"ר ארז מלול:</w:t>
      </w:r>
      <w:r w:rsidRPr="00981788">
        <w:rPr>
          <w:rStyle w:val="TagStyle"/>
          <w:rtl/>
        </w:rPr>
        <w:t xml:space="preserve"> &lt;&lt; יור &gt;&gt;</w:t>
      </w:r>
      <w:r>
        <w:rPr>
          <w:rtl/>
        </w:rPr>
        <w:t xml:space="preserve"> </w:t>
      </w:r>
      <w:bookmarkEnd w:id="3954"/>
    </w:p>
    <w:p w:rsidR="00304FBD" w:rsidRDefault="00304FBD" w:rsidP="00356066">
      <w:pPr>
        <w:rPr>
          <w:rtl/>
        </w:rPr>
      </w:pPr>
    </w:p>
    <w:p w:rsidR="00304FBD" w:rsidRDefault="00304FBD" w:rsidP="00927295">
      <w:pPr>
        <w:rPr>
          <w:rtl/>
        </w:rPr>
      </w:pPr>
      <w:r>
        <w:rPr>
          <w:rFonts w:hint="cs"/>
          <w:rtl/>
        </w:rPr>
        <w:t xml:space="preserve">עוקב. </w:t>
      </w:r>
    </w:p>
    <w:p w:rsidR="00304FBD" w:rsidRDefault="00304FBD" w:rsidP="00927295">
      <w:pPr>
        <w:ind w:firstLine="0"/>
        <w:rPr>
          <w:rtl/>
        </w:rPr>
      </w:pPr>
      <w:bookmarkStart w:id="3955" w:name="_ETM_Q11_500106"/>
      <w:bookmarkStart w:id="3956" w:name="_ETM_Q11_500220"/>
      <w:bookmarkStart w:id="3957" w:name="_ETM_Q11_500273"/>
      <w:bookmarkStart w:id="3958" w:name="_ETM_Q11_500369"/>
      <w:bookmarkEnd w:id="3955"/>
      <w:bookmarkEnd w:id="3956"/>
      <w:bookmarkEnd w:id="3957"/>
      <w:bookmarkEnd w:id="3958"/>
    </w:p>
    <w:p w:rsidR="00304FBD" w:rsidRDefault="00304FBD" w:rsidP="00927295">
      <w:pPr>
        <w:pStyle w:val="-"/>
        <w:keepNext/>
        <w:rPr>
          <w:rtl/>
        </w:rPr>
      </w:pPr>
      <w:bookmarkStart w:id="3959" w:name="ET_speakercontinue_6654_38"/>
      <w:r w:rsidRPr="00981788">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981788">
        <w:rPr>
          <w:rStyle w:val="TagStyle"/>
          <w:rtl/>
        </w:rPr>
        <w:t xml:space="preserve"> &lt;&lt; דובר_המשך &gt;&gt;</w:t>
      </w:r>
      <w:r>
        <w:rPr>
          <w:rtl/>
        </w:rPr>
        <w:t xml:space="preserve"> </w:t>
      </w:r>
      <w:bookmarkEnd w:id="3959"/>
    </w:p>
    <w:p w:rsidR="00304FBD" w:rsidRPr="00981788" w:rsidRDefault="00304FBD" w:rsidP="00927295">
      <w:pPr>
        <w:ind w:firstLine="0"/>
        <w:rPr>
          <w:rtl/>
        </w:rPr>
      </w:pPr>
      <w:bookmarkStart w:id="3960" w:name="_ETM_Q11_501477"/>
      <w:bookmarkEnd w:id="3960"/>
    </w:p>
    <w:p w:rsidR="00304FBD" w:rsidRDefault="00304FBD" w:rsidP="00927295">
      <w:pPr>
        <w:rPr>
          <w:rtl/>
        </w:rPr>
      </w:pPr>
      <w:r w:rsidRPr="009752DF">
        <w:rPr>
          <w:rtl/>
        </w:rPr>
        <w:t>אוהב</w:t>
      </w:r>
      <w:r>
        <w:rPr>
          <w:rFonts w:hint="cs"/>
          <w:rtl/>
        </w:rPr>
        <w:t>.</w:t>
      </w:r>
      <w:r w:rsidRPr="009752DF">
        <w:rPr>
          <w:rtl/>
        </w:rPr>
        <w:t xml:space="preserve"> </w:t>
      </w:r>
      <w:bookmarkStart w:id="3961" w:name="_ETM_Q11_504029"/>
      <w:bookmarkEnd w:id="3961"/>
      <w:r>
        <w:rPr>
          <w:rFonts w:hint="cs"/>
          <w:rtl/>
        </w:rPr>
        <w:t>הרגעת אותי.</w:t>
      </w:r>
    </w:p>
    <w:p w:rsidR="00304FBD" w:rsidRDefault="00304FBD" w:rsidP="00927295">
      <w:pPr>
        <w:ind w:firstLine="0"/>
        <w:rPr>
          <w:rtl/>
        </w:rPr>
      </w:pPr>
      <w:bookmarkStart w:id="3962" w:name="_ETM_Q11_501756"/>
      <w:bookmarkStart w:id="3963" w:name="_ETM_Q11_501839"/>
      <w:bookmarkStart w:id="3964" w:name="_ETM_Q11_501900"/>
      <w:bookmarkStart w:id="3965" w:name="_ETM_Q11_501997"/>
      <w:bookmarkEnd w:id="3962"/>
      <w:bookmarkEnd w:id="3963"/>
      <w:bookmarkEnd w:id="3964"/>
      <w:bookmarkEnd w:id="3965"/>
    </w:p>
    <w:p w:rsidR="00304FBD" w:rsidRDefault="00304FBD" w:rsidP="00927295">
      <w:pPr>
        <w:pStyle w:val="af6"/>
        <w:keepNext/>
        <w:rPr>
          <w:rtl/>
        </w:rPr>
      </w:pPr>
      <w:bookmarkStart w:id="3966" w:name="ET_yor_6595_39"/>
      <w:r w:rsidRPr="00981788">
        <w:rPr>
          <w:rStyle w:val="TagStyle"/>
          <w:rtl/>
        </w:rPr>
        <w:t xml:space="preserve"> &lt;&lt; יור &gt;&gt; </w:t>
      </w:r>
      <w:r>
        <w:rPr>
          <w:rtl/>
        </w:rPr>
        <w:t>היו"ר ארז מלול:</w:t>
      </w:r>
      <w:r w:rsidRPr="00981788">
        <w:rPr>
          <w:rStyle w:val="TagStyle"/>
          <w:rtl/>
        </w:rPr>
        <w:t xml:space="preserve"> &lt;&lt; יור &gt;&gt;</w:t>
      </w:r>
      <w:r>
        <w:rPr>
          <w:rtl/>
        </w:rPr>
        <w:t xml:space="preserve"> </w:t>
      </w:r>
      <w:bookmarkEnd w:id="3966"/>
    </w:p>
    <w:p w:rsidR="00304FBD" w:rsidRDefault="00304FBD" w:rsidP="00356066">
      <w:pPr>
        <w:rPr>
          <w:rtl/>
        </w:rPr>
      </w:pPr>
    </w:p>
    <w:p w:rsidR="00304FBD" w:rsidRDefault="00304FBD" w:rsidP="00927295">
      <w:pPr>
        <w:rPr>
          <w:rtl/>
        </w:rPr>
      </w:pPr>
      <w:bookmarkStart w:id="3967" w:name="_ETM_Q11_503430"/>
      <w:bookmarkEnd w:id="3967"/>
      <w:r>
        <w:rPr>
          <w:rFonts w:hint="cs"/>
          <w:rtl/>
        </w:rPr>
        <w:t xml:space="preserve">זה נושא מאוד חשוב לאזרחים. </w:t>
      </w:r>
    </w:p>
    <w:p w:rsidR="00304FBD" w:rsidRDefault="00304FBD" w:rsidP="00927295">
      <w:pPr>
        <w:ind w:firstLine="0"/>
        <w:rPr>
          <w:rtl/>
        </w:rPr>
      </w:pPr>
    </w:p>
    <w:p w:rsidR="00304FBD" w:rsidRDefault="00304FBD" w:rsidP="00927295">
      <w:pPr>
        <w:pStyle w:val="-"/>
        <w:keepNext/>
        <w:rPr>
          <w:rtl/>
        </w:rPr>
      </w:pPr>
      <w:bookmarkStart w:id="3968" w:name="ET_speakercontinue_6654_40"/>
      <w:r w:rsidRPr="003D2BC4">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3D2BC4">
        <w:rPr>
          <w:rStyle w:val="TagStyle"/>
          <w:rtl/>
        </w:rPr>
        <w:t xml:space="preserve"> &lt;&lt; דובר_המשך &gt;&gt;</w:t>
      </w:r>
      <w:r>
        <w:rPr>
          <w:rtl/>
        </w:rPr>
        <w:t xml:space="preserve"> </w:t>
      </w:r>
      <w:bookmarkEnd w:id="3968"/>
    </w:p>
    <w:p w:rsidR="00304FBD" w:rsidRDefault="00304FBD" w:rsidP="00927295">
      <w:pPr>
        <w:rPr>
          <w:rtl/>
        </w:rPr>
      </w:pPr>
    </w:p>
    <w:p w:rsidR="00304FBD" w:rsidRDefault="00304FBD" w:rsidP="00927295">
      <w:pPr>
        <w:rPr>
          <w:rtl/>
        </w:rPr>
      </w:pPr>
      <w:bookmarkStart w:id="3969" w:name="_ETM_Q11_492283"/>
      <w:bookmarkStart w:id="3970" w:name="_ETM_Q11_492401"/>
      <w:bookmarkEnd w:id="3969"/>
      <w:bookmarkEnd w:id="3970"/>
      <w:r>
        <w:rPr>
          <w:rFonts w:hint="cs"/>
          <w:rtl/>
        </w:rPr>
        <w:t xml:space="preserve">הרגעת </w:t>
      </w:r>
      <w:bookmarkStart w:id="3971" w:name="_ETM_Q11_493242"/>
      <w:bookmarkEnd w:id="3971"/>
      <w:r>
        <w:rPr>
          <w:rFonts w:hint="cs"/>
          <w:rtl/>
        </w:rPr>
        <w:t xml:space="preserve">אותי. </w:t>
      </w:r>
      <w:bookmarkStart w:id="3972" w:name="_ETM_Q11_507929"/>
      <w:bookmarkEnd w:id="3972"/>
      <w:r w:rsidRPr="009752DF">
        <w:rPr>
          <w:rtl/>
        </w:rPr>
        <w:t>בקיצור</w:t>
      </w:r>
      <w:r>
        <w:rPr>
          <w:rFonts w:hint="cs"/>
          <w:rtl/>
        </w:rPr>
        <w:t>,</w:t>
      </w:r>
      <w:r w:rsidRPr="009752DF">
        <w:rPr>
          <w:rtl/>
        </w:rPr>
        <w:t xml:space="preserve"> </w:t>
      </w:r>
      <w:bookmarkStart w:id="3973" w:name="_ETM_Q11_509189"/>
      <w:bookmarkEnd w:id="3973"/>
      <w:r w:rsidRPr="009752DF">
        <w:rPr>
          <w:rtl/>
        </w:rPr>
        <w:t xml:space="preserve">נערכים </w:t>
      </w:r>
      <w:bookmarkStart w:id="3974" w:name="_ETM_Q11_509519"/>
      <w:bookmarkEnd w:id="3974"/>
      <w:r w:rsidRPr="009752DF">
        <w:rPr>
          <w:rtl/>
        </w:rPr>
        <w:t xml:space="preserve">דיונים </w:t>
      </w:r>
      <w:bookmarkStart w:id="3975" w:name="_ETM_Q11_509910"/>
      <w:bookmarkEnd w:id="3975"/>
      <w:r w:rsidRPr="009752DF">
        <w:rPr>
          <w:rtl/>
        </w:rPr>
        <w:t xml:space="preserve">מעמיקים </w:t>
      </w:r>
      <w:bookmarkStart w:id="3976" w:name="_ETM_Q11_510390"/>
      <w:bookmarkEnd w:id="3976"/>
      <w:r w:rsidRPr="009752DF">
        <w:rPr>
          <w:rtl/>
        </w:rPr>
        <w:t xml:space="preserve">בהסדרים </w:t>
      </w:r>
      <w:bookmarkStart w:id="3977" w:name="_ETM_Q11_510750"/>
      <w:bookmarkEnd w:id="3977"/>
      <w:r w:rsidRPr="009752DF">
        <w:rPr>
          <w:rtl/>
        </w:rPr>
        <w:t>המוצעים</w:t>
      </w:r>
      <w:r>
        <w:rPr>
          <w:rFonts w:hint="cs"/>
          <w:rtl/>
        </w:rPr>
        <w:t>,</w:t>
      </w:r>
      <w:r w:rsidRPr="009752DF">
        <w:rPr>
          <w:rtl/>
        </w:rPr>
        <w:t xml:space="preserve"> </w:t>
      </w:r>
      <w:bookmarkStart w:id="3978" w:name="_ETM_Q11_511230"/>
      <w:bookmarkEnd w:id="3978"/>
      <w:r w:rsidRPr="009752DF">
        <w:rPr>
          <w:rtl/>
        </w:rPr>
        <w:t xml:space="preserve">תוך </w:t>
      </w:r>
      <w:bookmarkStart w:id="3979" w:name="_ETM_Q11_511410"/>
      <w:bookmarkEnd w:id="3979"/>
      <w:r w:rsidRPr="009752DF">
        <w:rPr>
          <w:rtl/>
        </w:rPr>
        <w:t xml:space="preserve">שמיעת </w:t>
      </w:r>
      <w:bookmarkStart w:id="3980" w:name="_ETM_Q11_511769"/>
      <w:bookmarkEnd w:id="3980"/>
      <w:r w:rsidRPr="009752DF">
        <w:rPr>
          <w:rtl/>
        </w:rPr>
        <w:t xml:space="preserve">כלל </w:t>
      </w:r>
      <w:bookmarkStart w:id="3981" w:name="_ETM_Q11_512010"/>
      <w:bookmarkEnd w:id="3981"/>
      <w:r w:rsidRPr="009752DF">
        <w:rPr>
          <w:rtl/>
        </w:rPr>
        <w:t xml:space="preserve">הגורמים </w:t>
      </w:r>
      <w:bookmarkStart w:id="3982" w:name="_ETM_Q11_512339"/>
      <w:bookmarkEnd w:id="3982"/>
      <w:r w:rsidRPr="009752DF">
        <w:rPr>
          <w:rtl/>
        </w:rPr>
        <w:t>הרלוונטיים</w:t>
      </w:r>
      <w:r>
        <w:rPr>
          <w:rFonts w:hint="cs"/>
          <w:rtl/>
        </w:rPr>
        <w:t>,</w:t>
      </w:r>
      <w:r w:rsidRPr="009752DF">
        <w:rPr>
          <w:rtl/>
        </w:rPr>
        <w:t xml:space="preserve"> </w:t>
      </w:r>
      <w:bookmarkStart w:id="3983" w:name="_ETM_Q11_512910"/>
      <w:bookmarkEnd w:id="3983"/>
      <w:r w:rsidRPr="009752DF">
        <w:rPr>
          <w:rtl/>
        </w:rPr>
        <w:t xml:space="preserve">ובכלל </w:t>
      </w:r>
      <w:bookmarkStart w:id="3984" w:name="_ETM_Q11_513390"/>
      <w:bookmarkEnd w:id="3984"/>
      <w:r w:rsidRPr="009752DF">
        <w:rPr>
          <w:rtl/>
        </w:rPr>
        <w:t xml:space="preserve">זה </w:t>
      </w:r>
      <w:bookmarkStart w:id="3985" w:name="_ETM_Q11_513899"/>
      <w:bookmarkEnd w:id="3985"/>
      <w:r w:rsidRPr="009752DF">
        <w:rPr>
          <w:rtl/>
        </w:rPr>
        <w:t xml:space="preserve">משטרת </w:t>
      </w:r>
      <w:bookmarkStart w:id="3986" w:name="_ETM_Q11_514410"/>
      <w:bookmarkEnd w:id="3986"/>
      <w:r w:rsidRPr="009752DF">
        <w:rPr>
          <w:rtl/>
        </w:rPr>
        <w:t>ישראל</w:t>
      </w:r>
      <w:r>
        <w:rPr>
          <w:rFonts w:hint="cs"/>
          <w:rtl/>
        </w:rPr>
        <w:t>,</w:t>
      </w:r>
      <w:r w:rsidRPr="009752DF">
        <w:rPr>
          <w:rtl/>
        </w:rPr>
        <w:t xml:space="preserve"> </w:t>
      </w:r>
      <w:bookmarkStart w:id="3987" w:name="_ETM_Q11_515240"/>
      <w:bookmarkEnd w:id="3987"/>
      <w:r w:rsidRPr="009752DF">
        <w:rPr>
          <w:rtl/>
        </w:rPr>
        <w:t xml:space="preserve">ראשי </w:t>
      </w:r>
      <w:bookmarkStart w:id="3988" w:name="_ETM_Q11_515690"/>
      <w:bookmarkEnd w:id="3988"/>
      <w:r w:rsidRPr="009752DF">
        <w:rPr>
          <w:rtl/>
        </w:rPr>
        <w:t xml:space="preserve">רשויות </w:t>
      </w:r>
      <w:bookmarkStart w:id="3989" w:name="_ETM_Q11_516050"/>
      <w:bookmarkEnd w:id="3989"/>
      <w:r w:rsidRPr="009752DF">
        <w:rPr>
          <w:rtl/>
        </w:rPr>
        <w:t xml:space="preserve">מקומיות </w:t>
      </w:r>
      <w:bookmarkStart w:id="3990" w:name="_ETM_Q11_516560"/>
      <w:bookmarkEnd w:id="3990"/>
      <w:r w:rsidRPr="009752DF">
        <w:rPr>
          <w:rtl/>
        </w:rPr>
        <w:t xml:space="preserve">ופקחים </w:t>
      </w:r>
      <w:bookmarkStart w:id="3991" w:name="_ETM_Q11_517100"/>
      <w:bookmarkEnd w:id="3991"/>
      <w:r w:rsidRPr="009752DF">
        <w:rPr>
          <w:rtl/>
        </w:rPr>
        <w:t>מסייעים</w:t>
      </w:r>
      <w:r>
        <w:rPr>
          <w:rFonts w:hint="cs"/>
          <w:rtl/>
        </w:rPr>
        <w:t>.</w:t>
      </w:r>
      <w:r w:rsidRPr="009752DF">
        <w:rPr>
          <w:rtl/>
        </w:rPr>
        <w:t xml:space="preserve"> </w:t>
      </w:r>
      <w:bookmarkStart w:id="3992" w:name="_ETM_Q11_518109"/>
      <w:bookmarkStart w:id="3993" w:name="_ETM_Q11_520275"/>
      <w:bookmarkStart w:id="3994" w:name="_ETM_Q11_520473"/>
      <w:bookmarkStart w:id="3995" w:name="_ETM_Q11_520515"/>
      <w:bookmarkStart w:id="3996" w:name="_ETM_Q11_520578"/>
      <w:bookmarkEnd w:id="3992"/>
      <w:bookmarkEnd w:id="3993"/>
      <w:bookmarkEnd w:id="3994"/>
      <w:bookmarkEnd w:id="3995"/>
      <w:bookmarkEnd w:id="3996"/>
      <w:r w:rsidRPr="009752DF">
        <w:rPr>
          <w:rtl/>
        </w:rPr>
        <w:t xml:space="preserve">הוועדה </w:t>
      </w:r>
      <w:bookmarkStart w:id="3997" w:name="_ETM_Q11_518559"/>
      <w:bookmarkEnd w:id="3997"/>
      <w:r w:rsidRPr="009752DF">
        <w:rPr>
          <w:rtl/>
        </w:rPr>
        <w:t xml:space="preserve">שמה </w:t>
      </w:r>
      <w:bookmarkStart w:id="3998" w:name="_ETM_Q11_518890"/>
      <w:bookmarkEnd w:id="3998"/>
      <w:r w:rsidRPr="009752DF">
        <w:rPr>
          <w:rtl/>
        </w:rPr>
        <w:t xml:space="preserve">דגש </w:t>
      </w:r>
      <w:bookmarkStart w:id="3999" w:name="_ETM_Q11_519279"/>
      <w:bookmarkEnd w:id="3999"/>
      <w:r w:rsidRPr="009752DF">
        <w:rPr>
          <w:rtl/>
        </w:rPr>
        <w:t xml:space="preserve">על </w:t>
      </w:r>
      <w:bookmarkStart w:id="4000" w:name="_ETM_Q11_519399"/>
      <w:bookmarkEnd w:id="4000"/>
      <w:r w:rsidRPr="009752DF">
        <w:rPr>
          <w:rtl/>
        </w:rPr>
        <w:t xml:space="preserve">הצורך </w:t>
      </w:r>
      <w:bookmarkStart w:id="4001" w:name="_ETM_Q11_519850"/>
      <w:bookmarkEnd w:id="4001"/>
      <w:r w:rsidRPr="009752DF">
        <w:rPr>
          <w:rtl/>
        </w:rPr>
        <w:t xml:space="preserve">בעריכתם </w:t>
      </w:r>
      <w:bookmarkStart w:id="4002" w:name="_ETM_Q11_520480"/>
      <w:bookmarkEnd w:id="4002"/>
      <w:r w:rsidRPr="009752DF">
        <w:rPr>
          <w:rtl/>
        </w:rPr>
        <w:t xml:space="preserve">של </w:t>
      </w:r>
      <w:bookmarkStart w:id="4003" w:name="_ETM_Q11_520750"/>
      <w:bookmarkEnd w:id="4003"/>
      <w:r w:rsidRPr="009752DF">
        <w:rPr>
          <w:rtl/>
        </w:rPr>
        <w:t xml:space="preserve">איזונים </w:t>
      </w:r>
      <w:bookmarkStart w:id="4004" w:name="_ETM_Q11_521320"/>
      <w:bookmarkEnd w:id="4004"/>
      <w:r w:rsidRPr="009752DF">
        <w:rPr>
          <w:rtl/>
        </w:rPr>
        <w:t xml:space="preserve">מתאימים </w:t>
      </w:r>
      <w:bookmarkStart w:id="4005" w:name="_ETM_Q11_522319"/>
      <w:bookmarkEnd w:id="4005"/>
      <w:r w:rsidRPr="009752DF">
        <w:rPr>
          <w:rtl/>
        </w:rPr>
        <w:t xml:space="preserve">הנדרשים </w:t>
      </w:r>
      <w:bookmarkStart w:id="4006" w:name="_ETM_Q11_522949"/>
      <w:bookmarkEnd w:id="4006"/>
      <w:r w:rsidRPr="009752DF">
        <w:rPr>
          <w:rtl/>
        </w:rPr>
        <w:t xml:space="preserve">במנגנוני </w:t>
      </w:r>
      <w:bookmarkStart w:id="4007" w:name="_ETM_Q11_523640"/>
      <w:bookmarkEnd w:id="4007"/>
      <w:r w:rsidRPr="009752DF">
        <w:rPr>
          <w:rtl/>
        </w:rPr>
        <w:t>ההס</w:t>
      </w:r>
      <w:r>
        <w:rPr>
          <w:rFonts w:hint="cs"/>
          <w:rtl/>
        </w:rPr>
        <w:t>ד</w:t>
      </w:r>
      <w:r w:rsidRPr="009752DF">
        <w:rPr>
          <w:rtl/>
        </w:rPr>
        <w:t xml:space="preserve">ר </w:t>
      </w:r>
      <w:bookmarkStart w:id="4008" w:name="_ETM_Q11_524120"/>
      <w:bookmarkEnd w:id="4008"/>
      <w:r w:rsidRPr="009752DF">
        <w:rPr>
          <w:rtl/>
        </w:rPr>
        <w:t xml:space="preserve">בכלל </w:t>
      </w:r>
      <w:bookmarkStart w:id="4009" w:name="_ETM_Q11_525109"/>
      <w:bookmarkStart w:id="4010" w:name="_ETM_Q11_525350"/>
      <w:bookmarkEnd w:id="4009"/>
      <w:bookmarkEnd w:id="4010"/>
      <w:r>
        <w:rPr>
          <w:rFonts w:hint="cs"/>
          <w:rtl/>
        </w:rPr>
        <w:t>וב</w:t>
      </w:r>
      <w:r w:rsidRPr="009752DF">
        <w:rPr>
          <w:rtl/>
        </w:rPr>
        <w:t xml:space="preserve">שאלת </w:t>
      </w:r>
      <w:bookmarkStart w:id="4011" w:name="_ETM_Q11_525739"/>
      <w:bookmarkEnd w:id="4011"/>
      <w:r w:rsidRPr="009752DF">
        <w:rPr>
          <w:rtl/>
        </w:rPr>
        <w:t xml:space="preserve">הרחבת </w:t>
      </w:r>
      <w:bookmarkStart w:id="4012" w:name="_ETM_Q11_526249"/>
      <w:bookmarkEnd w:id="4012"/>
      <w:r w:rsidRPr="009752DF">
        <w:rPr>
          <w:rtl/>
        </w:rPr>
        <w:t xml:space="preserve">הסמכויות </w:t>
      </w:r>
      <w:bookmarkStart w:id="4013" w:name="_ETM_Q11_526789"/>
      <w:bookmarkEnd w:id="4013"/>
      <w:r w:rsidRPr="009752DF">
        <w:rPr>
          <w:rtl/>
        </w:rPr>
        <w:t>בפרט</w:t>
      </w:r>
      <w:r>
        <w:rPr>
          <w:rFonts w:hint="cs"/>
          <w:rtl/>
        </w:rPr>
        <w:t>,</w:t>
      </w:r>
      <w:r w:rsidRPr="009752DF">
        <w:rPr>
          <w:rtl/>
        </w:rPr>
        <w:t xml:space="preserve"> </w:t>
      </w:r>
      <w:bookmarkStart w:id="4014" w:name="_ETM_Q11_527690"/>
      <w:bookmarkEnd w:id="4014"/>
      <w:r w:rsidRPr="009752DF">
        <w:rPr>
          <w:rtl/>
        </w:rPr>
        <w:t>והכ</w:t>
      </w:r>
      <w:r>
        <w:rPr>
          <w:rFonts w:hint="cs"/>
          <w:rtl/>
        </w:rPr>
        <w:t>ו</w:t>
      </w:r>
      <w:r w:rsidRPr="009752DF">
        <w:rPr>
          <w:rtl/>
        </w:rPr>
        <w:t>ל</w:t>
      </w:r>
      <w:r>
        <w:rPr>
          <w:rFonts w:hint="cs"/>
          <w:rtl/>
        </w:rPr>
        <w:t xml:space="preserve"> </w:t>
      </w:r>
      <w:r>
        <w:rPr>
          <w:rFonts w:hint="eastAsia"/>
          <w:rtl/>
        </w:rPr>
        <w:t>–</w:t>
      </w:r>
      <w:r w:rsidRPr="009752DF">
        <w:rPr>
          <w:rtl/>
        </w:rPr>
        <w:t xml:space="preserve"> </w:t>
      </w:r>
      <w:bookmarkStart w:id="4015" w:name="_ETM_Q11_528979"/>
      <w:bookmarkEnd w:id="4015"/>
      <w:r w:rsidRPr="009752DF">
        <w:rPr>
          <w:rtl/>
        </w:rPr>
        <w:t xml:space="preserve">וזה </w:t>
      </w:r>
      <w:bookmarkStart w:id="4016" w:name="_ETM_Q11_529370"/>
      <w:bookmarkEnd w:id="4016"/>
      <w:r w:rsidRPr="009752DF">
        <w:rPr>
          <w:rtl/>
        </w:rPr>
        <w:t xml:space="preserve">חשוב </w:t>
      </w:r>
      <w:bookmarkStart w:id="4017" w:name="_ETM_Q11_529760"/>
      <w:bookmarkEnd w:id="4017"/>
      <w:r w:rsidRPr="009752DF">
        <w:rPr>
          <w:rtl/>
        </w:rPr>
        <w:t xml:space="preserve">מאוד </w:t>
      </w:r>
      <w:bookmarkStart w:id="4018" w:name="_ETM_Q11_530029"/>
      <w:bookmarkEnd w:id="4018"/>
      <w:r>
        <w:rPr>
          <w:rFonts w:hint="cs"/>
          <w:rtl/>
        </w:rPr>
        <w:t xml:space="preserve">– </w:t>
      </w:r>
      <w:r w:rsidRPr="009752DF">
        <w:rPr>
          <w:rtl/>
        </w:rPr>
        <w:t>הכ</w:t>
      </w:r>
      <w:r>
        <w:rPr>
          <w:rFonts w:hint="cs"/>
          <w:rtl/>
        </w:rPr>
        <w:t>ו</w:t>
      </w:r>
      <w:r w:rsidRPr="009752DF">
        <w:rPr>
          <w:rtl/>
        </w:rPr>
        <w:t xml:space="preserve">ל </w:t>
      </w:r>
      <w:bookmarkStart w:id="4019" w:name="_ETM_Q11_530329"/>
      <w:bookmarkEnd w:id="4019"/>
      <w:r w:rsidRPr="009752DF">
        <w:rPr>
          <w:rtl/>
        </w:rPr>
        <w:t xml:space="preserve">לשם </w:t>
      </w:r>
      <w:bookmarkStart w:id="4020" w:name="_ETM_Q11_530749"/>
      <w:bookmarkEnd w:id="4020"/>
      <w:r w:rsidRPr="009752DF">
        <w:rPr>
          <w:rtl/>
        </w:rPr>
        <w:t>דבר</w:t>
      </w:r>
      <w:r>
        <w:rPr>
          <w:rFonts w:hint="cs"/>
          <w:rtl/>
        </w:rPr>
        <w:t xml:space="preserve"> אחד:</w:t>
      </w:r>
      <w:r w:rsidRPr="009752DF">
        <w:rPr>
          <w:rtl/>
        </w:rPr>
        <w:t xml:space="preserve"> </w:t>
      </w:r>
      <w:bookmarkStart w:id="4021" w:name="_ETM_Q11_531320"/>
      <w:bookmarkEnd w:id="4021"/>
      <w:r w:rsidRPr="009752DF">
        <w:rPr>
          <w:rtl/>
        </w:rPr>
        <w:t xml:space="preserve">לשם </w:t>
      </w:r>
      <w:bookmarkStart w:id="4022" w:name="_ETM_Q11_532159"/>
      <w:bookmarkEnd w:id="4022"/>
      <w:r w:rsidRPr="009752DF">
        <w:rPr>
          <w:rtl/>
        </w:rPr>
        <w:t>ט</w:t>
      </w:r>
      <w:r>
        <w:rPr>
          <w:rFonts w:hint="cs"/>
          <w:rtl/>
        </w:rPr>
        <w:t>י</w:t>
      </w:r>
      <w:r w:rsidRPr="009752DF">
        <w:rPr>
          <w:rtl/>
        </w:rPr>
        <w:t xml:space="preserve">וב </w:t>
      </w:r>
      <w:bookmarkStart w:id="4023" w:name="_ETM_Q11_532489"/>
      <w:bookmarkEnd w:id="4023"/>
      <w:r w:rsidRPr="009752DF">
        <w:rPr>
          <w:rtl/>
        </w:rPr>
        <w:t xml:space="preserve">הצעת </w:t>
      </w:r>
      <w:bookmarkStart w:id="4024" w:name="_ETM_Q11_532879"/>
      <w:bookmarkEnd w:id="4024"/>
      <w:r w:rsidRPr="009752DF">
        <w:rPr>
          <w:rtl/>
        </w:rPr>
        <w:t>החוק</w:t>
      </w:r>
      <w:bookmarkStart w:id="4025" w:name="_ETM_Q11_533620"/>
      <w:bookmarkStart w:id="4026" w:name="_ETM_Q11_533770"/>
      <w:bookmarkEnd w:id="4025"/>
      <w:bookmarkEnd w:id="4026"/>
      <w:r>
        <w:rPr>
          <w:rFonts w:hint="cs"/>
          <w:rtl/>
        </w:rPr>
        <w:t>, ו</w:t>
      </w:r>
      <w:r w:rsidRPr="009752DF">
        <w:rPr>
          <w:rtl/>
        </w:rPr>
        <w:t xml:space="preserve">כדי </w:t>
      </w:r>
      <w:bookmarkStart w:id="4027" w:name="_ETM_Q11_534010"/>
      <w:bookmarkEnd w:id="4027"/>
      <w:r w:rsidRPr="009752DF">
        <w:rPr>
          <w:rtl/>
        </w:rPr>
        <w:t xml:space="preserve">שההסדר </w:t>
      </w:r>
      <w:bookmarkStart w:id="4028" w:name="_ETM_Q11_534550"/>
      <w:bookmarkEnd w:id="4028"/>
      <w:r>
        <w:rPr>
          <w:rtl/>
        </w:rPr>
        <w:t>יענ</w:t>
      </w:r>
      <w:r>
        <w:rPr>
          <w:rFonts w:hint="cs"/>
          <w:rtl/>
        </w:rPr>
        <w:t>ה</w:t>
      </w:r>
      <w:r w:rsidRPr="009752DF">
        <w:rPr>
          <w:rtl/>
        </w:rPr>
        <w:t xml:space="preserve"> </w:t>
      </w:r>
      <w:bookmarkStart w:id="4029" w:name="_ETM_Q11_534850"/>
      <w:bookmarkEnd w:id="4029"/>
      <w:r w:rsidRPr="009752DF">
        <w:rPr>
          <w:rtl/>
        </w:rPr>
        <w:t xml:space="preserve">על </w:t>
      </w:r>
      <w:bookmarkStart w:id="4030" w:name="_ETM_Q11_534940"/>
      <w:bookmarkEnd w:id="4030"/>
      <w:r>
        <w:rPr>
          <w:rtl/>
        </w:rPr>
        <w:t>מטרותי</w:t>
      </w:r>
      <w:r>
        <w:rPr>
          <w:rFonts w:hint="cs"/>
          <w:rtl/>
        </w:rPr>
        <w:t>הם</w:t>
      </w:r>
      <w:r w:rsidRPr="009752DF">
        <w:rPr>
          <w:rtl/>
        </w:rPr>
        <w:t xml:space="preserve"> </w:t>
      </w:r>
      <w:bookmarkStart w:id="4031" w:name="_ETM_Q11_535510"/>
      <w:bookmarkEnd w:id="4031"/>
      <w:r w:rsidRPr="009752DF">
        <w:rPr>
          <w:rtl/>
        </w:rPr>
        <w:t xml:space="preserve">של </w:t>
      </w:r>
      <w:bookmarkStart w:id="4032" w:name="_ETM_Q11_535660"/>
      <w:bookmarkEnd w:id="4032"/>
      <w:r w:rsidRPr="009752DF">
        <w:rPr>
          <w:rtl/>
        </w:rPr>
        <w:t xml:space="preserve">מערכי </w:t>
      </w:r>
      <w:bookmarkStart w:id="4033" w:name="_ETM_Q11_536020"/>
      <w:bookmarkEnd w:id="4033"/>
      <w:r>
        <w:rPr>
          <w:rFonts w:hint="cs"/>
          <w:rtl/>
        </w:rPr>
        <w:t>ה</w:t>
      </w:r>
      <w:r w:rsidRPr="009752DF">
        <w:rPr>
          <w:rtl/>
        </w:rPr>
        <w:t xml:space="preserve">אכיפה </w:t>
      </w:r>
      <w:bookmarkStart w:id="4034" w:name="_ETM_Q11_536440"/>
      <w:bookmarkEnd w:id="4034"/>
      <w:r>
        <w:rPr>
          <w:rFonts w:hint="cs"/>
          <w:rtl/>
        </w:rPr>
        <w:t>ה</w:t>
      </w:r>
      <w:r w:rsidRPr="009752DF">
        <w:rPr>
          <w:rtl/>
        </w:rPr>
        <w:t>עירוניים</w:t>
      </w:r>
      <w:r>
        <w:rPr>
          <w:rFonts w:hint="cs"/>
          <w:rtl/>
        </w:rPr>
        <w:t>,</w:t>
      </w:r>
      <w:r w:rsidRPr="009752DF">
        <w:rPr>
          <w:rtl/>
        </w:rPr>
        <w:t xml:space="preserve"> </w:t>
      </w:r>
      <w:bookmarkStart w:id="4035" w:name="_ETM_Q11_536950"/>
      <w:bookmarkEnd w:id="4035"/>
      <w:r>
        <w:rPr>
          <w:rFonts w:hint="cs"/>
          <w:rtl/>
        </w:rPr>
        <w:t>ובה בעת ישמור על מקומה</w:t>
      </w:r>
      <w:bookmarkStart w:id="4036" w:name="_ETM_Q11_540370"/>
      <w:bookmarkEnd w:id="4036"/>
      <w:r>
        <w:rPr>
          <w:rFonts w:hint="cs"/>
          <w:rtl/>
        </w:rPr>
        <w:t xml:space="preserve"> של משטרת ישראל כרשות </w:t>
      </w:r>
      <w:bookmarkStart w:id="4037" w:name="_ETM_Q11_538019"/>
      <w:bookmarkStart w:id="4038" w:name="_ETM_Q11_541109"/>
      <w:bookmarkEnd w:id="4037"/>
      <w:bookmarkEnd w:id="4038"/>
      <w:r w:rsidRPr="009752DF">
        <w:rPr>
          <w:rtl/>
        </w:rPr>
        <w:t xml:space="preserve">מרכזית </w:t>
      </w:r>
      <w:bookmarkStart w:id="4039" w:name="_ETM_Q11_542129"/>
      <w:bookmarkEnd w:id="4039"/>
      <w:r w:rsidRPr="009752DF">
        <w:rPr>
          <w:rtl/>
        </w:rPr>
        <w:t>ה</w:t>
      </w:r>
      <w:r>
        <w:rPr>
          <w:rFonts w:hint="cs"/>
          <w:rtl/>
        </w:rPr>
        <w:t>א</w:t>
      </w:r>
      <w:r w:rsidRPr="009752DF">
        <w:rPr>
          <w:rtl/>
        </w:rPr>
        <w:t xml:space="preserve">מונה </w:t>
      </w:r>
      <w:bookmarkStart w:id="4040" w:name="_ETM_Q11_543000"/>
      <w:bookmarkEnd w:id="4040"/>
      <w:r w:rsidRPr="009752DF">
        <w:rPr>
          <w:rtl/>
        </w:rPr>
        <w:t xml:space="preserve">על </w:t>
      </w:r>
      <w:bookmarkStart w:id="4041" w:name="_ETM_Q11_543239"/>
      <w:bookmarkEnd w:id="4041"/>
      <w:r w:rsidRPr="009752DF">
        <w:rPr>
          <w:rtl/>
        </w:rPr>
        <w:t xml:space="preserve">אכיפת </w:t>
      </w:r>
      <w:bookmarkStart w:id="4042" w:name="_ETM_Q11_543779"/>
      <w:bookmarkEnd w:id="4042"/>
      <w:r w:rsidRPr="009752DF">
        <w:rPr>
          <w:rtl/>
        </w:rPr>
        <w:t xml:space="preserve">החוק </w:t>
      </w:r>
      <w:bookmarkStart w:id="4043" w:name="_ETM_Q11_544110"/>
      <w:bookmarkEnd w:id="4043"/>
      <w:r w:rsidRPr="009752DF">
        <w:rPr>
          <w:rtl/>
        </w:rPr>
        <w:t xml:space="preserve">במרחב </w:t>
      </w:r>
      <w:bookmarkStart w:id="4044" w:name="_ETM_Q11_544529"/>
      <w:bookmarkEnd w:id="4044"/>
      <w:r w:rsidRPr="009752DF">
        <w:rPr>
          <w:rtl/>
        </w:rPr>
        <w:t xml:space="preserve">הציבורי </w:t>
      </w:r>
      <w:bookmarkStart w:id="4045" w:name="_ETM_Q11_544950"/>
      <w:bookmarkEnd w:id="4045"/>
      <w:r w:rsidRPr="009752DF">
        <w:rPr>
          <w:rtl/>
        </w:rPr>
        <w:t>והפרטי</w:t>
      </w:r>
      <w:bookmarkStart w:id="4046" w:name="_ETM_Q11_545790"/>
      <w:bookmarkEnd w:id="4046"/>
      <w:r>
        <w:rPr>
          <w:rFonts w:hint="cs"/>
          <w:rtl/>
        </w:rPr>
        <w:t xml:space="preserve">. </w:t>
      </w:r>
    </w:p>
    <w:p w:rsidR="00304FBD" w:rsidRDefault="00304FBD" w:rsidP="00927295">
      <w:pPr>
        <w:rPr>
          <w:rtl/>
        </w:rPr>
      </w:pPr>
      <w:bookmarkStart w:id="4047" w:name="_ETM_Q11_547751"/>
      <w:bookmarkStart w:id="4048" w:name="_ETM_Q11_547849"/>
      <w:bookmarkEnd w:id="4047"/>
      <w:bookmarkEnd w:id="4048"/>
    </w:p>
    <w:p w:rsidR="00304FBD" w:rsidRDefault="00304FBD" w:rsidP="00823566">
      <w:pPr>
        <w:rPr>
          <w:rtl/>
        </w:rPr>
      </w:pPr>
      <w:bookmarkStart w:id="4049" w:name="_ETM_Q11_547896"/>
      <w:bookmarkStart w:id="4050" w:name="_ETM_Q11_547990"/>
      <w:bookmarkEnd w:id="4049"/>
      <w:bookmarkEnd w:id="4050"/>
      <w:r>
        <w:rPr>
          <w:rFonts w:hint="cs"/>
          <w:rtl/>
        </w:rPr>
        <w:t xml:space="preserve">אני רק צריך להוסיף עוד </w:t>
      </w:r>
      <w:bookmarkStart w:id="4051" w:name="_ETM_Q11_545389"/>
      <w:bookmarkEnd w:id="4051"/>
      <w:r>
        <w:rPr>
          <w:rFonts w:hint="cs"/>
          <w:rtl/>
        </w:rPr>
        <w:t xml:space="preserve">דבר בעניין הזה. </w:t>
      </w:r>
      <w:bookmarkStart w:id="4052" w:name="_ETM_Q11_549320"/>
      <w:bookmarkEnd w:id="4052"/>
      <w:r w:rsidR="00823566">
        <w:rPr>
          <w:rFonts w:hint="cs"/>
          <w:rtl/>
        </w:rPr>
        <w:t>מספר</w:t>
      </w:r>
      <w:r w:rsidRPr="009752DF">
        <w:rPr>
          <w:rtl/>
        </w:rPr>
        <w:t xml:space="preserve"> </w:t>
      </w:r>
      <w:bookmarkStart w:id="4053" w:name="_ETM_Q11_550009"/>
      <w:bookmarkEnd w:id="4053"/>
      <w:r w:rsidRPr="009752DF">
        <w:rPr>
          <w:rtl/>
        </w:rPr>
        <w:t xml:space="preserve">ראשי </w:t>
      </w:r>
      <w:bookmarkStart w:id="4054" w:name="_ETM_Q11_550430"/>
      <w:bookmarkEnd w:id="4054"/>
      <w:r w:rsidR="00823566">
        <w:rPr>
          <w:rFonts w:hint="cs"/>
          <w:rtl/>
        </w:rPr>
        <w:t>ה</w:t>
      </w:r>
      <w:r w:rsidRPr="009752DF">
        <w:rPr>
          <w:rtl/>
        </w:rPr>
        <w:t>רשויות</w:t>
      </w:r>
      <w:r>
        <w:rPr>
          <w:rFonts w:hint="cs"/>
          <w:rtl/>
        </w:rPr>
        <w:t>,</w:t>
      </w:r>
      <w:r w:rsidRPr="009752DF">
        <w:rPr>
          <w:rtl/>
        </w:rPr>
        <w:t xml:space="preserve"> </w:t>
      </w:r>
      <w:bookmarkStart w:id="4055" w:name="_ETM_Q11_551000"/>
      <w:bookmarkEnd w:id="4055"/>
      <w:r w:rsidRPr="009752DF">
        <w:rPr>
          <w:rtl/>
        </w:rPr>
        <w:t xml:space="preserve">ראשי </w:t>
      </w:r>
      <w:bookmarkStart w:id="4056" w:name="_ETM_Q11_551270"/>
      <w:bookmarkEnd w:id="4056"/>
      <w:r w:rsidR="00823566">
        <w:rPr>
          <w:rFonts w:hint="cs"/>
          <w:rtl/>
        </w:rPr>
        <w:t>ה</w:t>
      </w:r>
      <w:r w:rsidRPr="009752DF">
        <w:rPr>
          <w:rtl/>
        </w:rPr>
        <w:t>מועצות</w:t>
      </w:r>
      <w:bookmarkStart w:id="4057" w:name="_ETM_Q11_551779"/>
      <w:bookmarkEnd w:id="4057"/>
      <w:r>
        <w:rPr>
          <w:rFonts w:hint="cs"/>
          <w:rtl/>
        </w:rPr>
        <w:t xml:space="preserve">, ראשי </w:t>
      </w:r>
      <w:r w:rsidR="00823566">
        <w:rPr>
          <w:rFonts w:hint="cs"/>
          <w:rtl/>
        </w:rPr>
        <w:t>ה</w:t>
      </w:r>
      <w:r>
        <w:rPr>
          <w:rFonts w:hint="cs"/>
          <w:rtl/>
        </w:rPr>
        <w:t>עיריות,</w:t>
      </w:r>
      <w:r w:rsidRPr="009752DF">
        <w:rPr>
          <w:rtl/>
        </w:rPr>
        <w:t xml:space="preserve"> </w:t>
      </w:r>
      <w:bookmarkStart w:id="4058" w:name="_ETM_Q11_552350"/>
      <w:bookmarkEnd w:id="4058"/>
      <w:r w:rsidRPr="009752DF">
        <w:rPr>
          <w:rtl/>
        </w:rPr>
        <w:t xml:space="preserve">היוצרים </w:t>
      </w:r>
      <w:bookmarkStart w:id="4059" w:name="_ETM_Q11_552770"/>
      <w:bookmarkEnd w:id="4059"/>
      <w:r w:rsidRPr="009752DF">
        <w:rPr>
          <w:rtl/>
        </w:rPr>
        <w:t xml:space="preserve">איתי </w:t>
      </w:r>
      <w:bookmarkStart w:id="4060" w:name="_ETM_Q11_552979"/>
      <w:bookmarkEnd w:id="4060"/>
      <w:r w:rsidRPr="009752DF">
        <w:rPr>
          <w:rtl/>
        </w:rPr>
        <w:t xml:space="preserve">קשר </w:t>
      </w:r>
      <w:bookmarkStart w:id="4061" w:name="_ETM_Q11_554149"/>
      <w:bookmarkEnd w:id="4061"/>
      <w:r w:rsidRPr="009752DF">
        <w:rPr>
          <w:rtl/>
        </w:rPr>
        <w:t xml:space="preserve">על </w:t>
      </w:r>
      <w:bookmarkStart w:id="4062" w:name="_ETM_Q11_554299"/>
      <w:bookmarkEnd w:id="4062"/>
      <w:r w:rsidRPr="009752DF">
        <w:rPr>
          <w:rtl/>
        </w:rPr>
        <w:t xml:space="preserve">מנת </w:t>
      </w:r>
      <w:bookmarkStart w:id="4063" w:name="_ETM_Q11_554630"/>
      <w:bookmarkEnd w:id="4063"/>
      <w:r w:rsidRPr="009752DF">
        <w:rPr>
          <w:rtl/>
        </w:rPr>
        <w:t xml:space="preserve">לוודא </w:t>
      </w:r>
      <w:bookmarkStart w:id="4064" w:name="_ETM_Q11_554990"/>
      <w:bookmarkEnd w:id="4064"/>
      <w:r w:rsidRPr="009752DF">
        <w:rPr>
          <w:rtl/>
        </w:rPr>
        <w:t xml:space="preserve">שבאמת </w:t>
      </w:r>
      <w:bookmarkStart w:id="4065" w:name="_ETM_Q11_555380"/>
      <w:bookmarkEnd w:id="4065"/>
      <w:r w:rsidRPr="009752DF">
        <w:rPr>
          <w:rtl/>
        </w:rPr>
        <w:t xml:space="preserve">החוק </w:t>
      </w:r>
      <w:bookmarkStart w:id="4066" w:name="_ETM_Q11_555680"/>
      <w:bookmarkEnd w:id="4066"/>
      <w:r w:rsidRPr="009752DF">
        <w:rPr>
          <w:rtl/>
        </w:rPr>
        <w:t xml:space="preserve">הזה </w:t>
      </w:r>
      <w:bookmarkStart w:id="4067" w:name="_ETM_Q11_556070"/>
      <w:bookmarkEnd w:id="4067"/>
      <w:r w:rsidRPr="009752DF">
        <w:rPr>
          <w:rtl/>
        </w:rPr>
        <w:t>יעבור</w:t>
      </w:r>
      <w:r>
        <w:rPr>
          <w:rFonts w:hint="cs"/>
          <w:rtl/>
        </w:rPr>
        <w:t>,</w:t>
      </w:r>
      <w:r w:rsidRPr="009752DF">
        <w:rPr>
          <w:rtl/>
        </w:rPr>
        <w:t xml:space="preserve"> </w:t>
      </w:r>
      <w:bookmarkStart w:id="4068" w:name="_ETM_Q11_556970"/>
      <w:bookmarkEnd w:id="4068"/>
      <w:r w:rsidRPr="009752DF">
        <w:rPr>
          <w:rtl/>
        </w:rPr>
        <w:t xml:space="preserve">ובצורה </w:t>
      </w:r>
      <w:bookmarkStart w:id="4069" w:name="_ETM_Q11_557509"/>
      <w:bookmarkEnd w:id="4069"/>
      <w:r w:rsidRPr="00B96B2D">
        <w:rPr>
          <w:rFonts w:hint="cs"/>
          <w:rtl/>
        </w:rPr>
        <w:t>ה</w:t>
      </w:r>
      <w:r w:rsidRPr="00B96B2D">
        <w:rPr>
          <w:rtl/>
        </w:rPr>
        <w:t xml:space="preserve">טובה </w:t>
      </w:r>
      <w:bookmarkStart w:id="4070" w:name="_ETM_Q11_557899"/>
      <w:bookmarkEnd w:id="4070"/>
      <w:r>
        <w:rPr>
          <w:rFonts w:hint="cs"/>
          <w:rtl/>
        </w:rPr>
        <w:t xml:space="preserve">והיעילה </w:t>
      </w:r>
      <w:bookmarkStart w:id="4071" w:name="_ETM_Q11_558110"/>
      <w:bookmarkEnd w:id="4071"/>
      <w:r w:rsidRPr="009752DF">
        <w:rPr>
          <w:rtl/>
        </w:rPr>
        <w:t>ביותר</w:t>
      </w:r>
      <w:r>
        <w:rPr>
          <w:rFonts w:hint="cs"/>
          <w:rtl/>
        </w:rPr>
        <w:t>,</w:t>
      </w:r>
      <w:r w:rsidRPr="009752DF">
        <w:rPr>
          <w:rtl/>
        </w:rPr>
        <w:t xml:space="preserve"> </w:t>
      </w:r>
      <w:bookmarkStart w:id="4072" w:name="_ETM_Q11_558770"/>
      <w:bookmarkEnd w:id="4072"/>
      <w:r w:rsidRPr="009752DF">
        <w:rPr>
          <w:rtl/>
        </w:rPr>
        <w:t xml:space="preserve">הוא </w:t>
      </w:r>
      <w:bookmarkStart w:id="4073" w:name="_ETM_Q11_558890"/>
      <w:bookmarkEnd w:id="4073"/>
      <w:r w:rsidRPr="009752DF">
        <w:rPr>
          <w:rtl/>
        </w:rPr>
        <w:t>רב</w:t>
      </w:r>
      <w:r>
        <w:rPr>
          <w:rFonts w:hint="cs"/>
          <w:rtl/>
        </w:rPr>
        <w:t>.</w:t>
      </w:r>
      <w:r w:rsidRPr="009752DF">
        <w:rPr>
          <w:rtl/>
        </w:rPr>
        <w:t xml:space="preserve"> </w:t>
      </w:r>
      <w:bookmarkStart w:id="4074" w:name="_ETM_Q11_559610"/>
      <w:bookmarkEnd w:id="4074"/>
      <w:r w:rsidRPr="009752DF">
        <w:rPr>
          <w:rtl/>
        </w:rPr>
        <w:t xml:space="preserve">אין </w:t>
      </w:r>
      <w:bookmarkStart w:id="4075" w:name="_ETM_Q11_559759"/>
      <w:bookmarkEnd w:id="4075"/>
      <w:r w:rsidRPr="009752DF">
        <w:rPr>
          <w:rtl/>
        </w:rPr>
        <w:t xml:space="preserve">ספק </w:t>
      </w:r>
      <w:bookmarkStart w:id="4076" w:name="_ETM_Q11_560060"/>
      <w:bookmarkStart w:id="4077" w:name="_ETM_Q11_560810"/>
      <w:bookmarkEnd w:id="4076"/>
      <w:bookmarkEnd w:id="4077"/>
      <w:r>
        <w:rPr>
          <w:rFonts w:hint="cs"/>
          <w:rtl/>
        </w:rPr>
        <w:t xml:space="preserve">שהחוק הזה פה </w:t>
      </w:r>
      <w:bookmarkStart w:id="4078" w:name="_ETM_Q11_558488"/>
      <w:bookmarkEnd w:id="4078"/>
      <w:r>
        <w:rPr>
          <w:rFonts w:hint="cs"/>
          <w:rtl/>
        </w:rPr>
        <w:t>הוא אינטרס לאומי.</w:t>
      </w:r>
    </w:p>
    <w:p w:rsidR="00304FBD" w:rsidRDefault="00304FBD" w:rsidP="00927295">
      <w:pPr>
        <w:ind w:firstLine="0"/>
        <w:rPr>
          <w:rtl/>
        </w:rPr>
      </w:pPr>
      <w:bookmarkStart w:id="4079" w:name="_ETM_Q11_559574"/>
      <w:bookmarkStart w:id="4080" w:name="_ETM_Q11_559716"/>
      <w:bookmarkStart w:id="4081" w:name="_ETM_Q11_559796"/>
      <w:bookmarkStart w:id="4082" w:name="_ETM_Q11_559846"/>
      <w:bookmarkEnd w:id="4079"/>
      <w:bookmarkEnd w:id="4080"/>
      <w:bookmarkEnd w:id="4081"/>
      <w:bookmarkEnd w:id="4082"/>
    </w:p>
    <w:p w:rsidR="00304FBD" w:rsidRDefault="00304FBD" w:rsidP="00927295">
      <w:pPr>
        <w:pStyle w:val="af6"/>
        <w:keepNext/>
        <w:rPr>
          <w:rtl/>
        </w:rPr>
      </w:pPr>
      <w:bookmarkStart w:id="4083" w:name="ET_yor_6595_41"/>
      <w:r w:rsidRPr="00506527">
        <w:rPr>
          <w:rStyle w:val="TagStyle"/>
          <w:rtl/>
        </w:rPr>
        <w:t xml:space="preserve"> &lt;&lt; יור &gt;&gt; </w:t>
      </w:r>
      <w:r>
        <w:rPr>
          <w:rtl/>
        </w:rPr>
        <w:t>היו"ר ארז מלול:</w:t>
      </w:r>
      <w:r w:rsidRPr="00506527">
        <w:rPr>
          <w:rStyle w:val="TagStyle"/>
          <w:rtl/>
        </w:rPr>
        <w:t xml:space="preserve"> &lt;&lt; יור &gt;&gt;</w:t>
      </w:r>
      <w:r>
        <w:rPr>
          <w:rtl/>
        </w:rPr>
        <w:t xml:space="preserve"> </w:t>
      </w:r>
      <w:bookmarkEnd w:id="4083"/>
    </w:p>
    <w:p w:rsidR="00304FBD" w:rsidRDefault="00304FBD" w:rsidP="00356066">
      <w:pPr>
        <w:rPr>
          <w:rtl/>
        </w:rPr>
      </w:pPr>
    </w:p>
    <w:p w:rsidR="00304FBD" w:rsidRDefault="00304FBD" w:rsidP="00927295">
      <w:pPr>
        <w:rPr>
          <w:rtl/>
        </w:rPr>
      </w:pPr>
      <w:bookmarkStart w:id="4084" w:name="_ETM_Q11_562516"/>
      <w:bookmarkEnd w:id="4084"/>
      <w:r>
        <w:rPr>
          <w:rFonts w:hint="cs"/>
          <w:rtl/>
        </w:rPr>
        <w:t>ששש, רון.</w:t>
      </w:r>
    </w:p>
    <w:p w:rsidR="00304FBD" w:rsidRDefault="00304FBD" w:rsidP="00927295">
      <w:pPr>
        <w:rPr>
          <w:rtl/>
        </w:rPr>
      </w:pPr>
      <w:bookmarkStart w:id="4085" w:name="_ETM_Q11_555297"/>
      <w:bookmarkStart w:id="4086" w:name="_ETM_Q11_555503"/>
      <w:bookmarkStart w:id="4087" w:name="_ETM_Q11_555529"/>
      <w:bookmarkStart w:id="4088" w:name="_ETM_Q11_555602"/>
      <w:bookmarkEnd w:id="4085"/>
      <w:bookmarkEnd w:id="4086"/>
      <w:bookmarkEnd w:id="4087"/>
      <w:bookmarkEnd w:id="4088"/>
    </w:p>
    <w:p w:rsidR="00304FBD" w:rsidRDefault="00304FBD" w:rsidP="00927295">
      <w:pPr>
        <w:pStyle w:val="-"/>
        <w:keepNext/>
        <w:rPr>
          <w:rtl/>
        </w:rPr>
      </w:pPr>
      <w:bookmarkStart w:id="4089" w:name="ET_speakercontinue_6654_42"/>
      <w:r w:rsidRPr="00820DA5">
        <w:rPr>
          <w:rStyle w:val="TagStyle"/>
          <w:rtl/>
        </w:rPr>
        <w:t xml:space="preserve"> &lt;&lt; דובר_המשך &gt;&gt; </w:t>
      </w:r>
      <w:r>
        <w:rPr>
          <w:rtl/>
        </w:rPr>
        <w:t>בועז ביסמוט (</w:t>
      </w:r>
      <w:r w:rsidR="00C37F8C">
        <w:rPr>
          <w:rFonts w:hint="cs"/>
          <w:rtl/>
        </w:rPr>
        <w:t xml:space="preserve">יו"ר </w:t>
      </w:r>
      <w:r>
        <w:rPr>
          <w:rtl/>
        </w:rPr>
        <w:t>הוועדה לביטחון לאומי):</w:t>
      </w:r>
      <w:r w:rsidRPr="00820DA5">
        <w:rPr>
          <w:rStyle w:val="TagStyle"/>
          <w:rtl/>
        </w:rPr>
        <w:t xml:space="preserve"> &lt;&lt; דובר_המשך &gt;&gt;</w:t>
      </w:r>
      <w:r>
        <w:rPr>
          <w:rtl/>
        </w:rPr>
        <w:t xml:space="preserve"> </w:t>
      </w:r>
      <w:bookmarkEnd w:id="4089"/>
    </w:p>
    <w:p w:rsidR="00304FBD" w:rsidRPr="00820DA5" w:rsidRDefault="00304FBD" w:rsidP="00927295">
      <w:pPr>
        <w:rPr>
          <w:rtl/>
        </w:rPr>
      </w:pPr>
      <w:bookmarkStart w:id="4090" w:name="_ETM_Q11_556432"/>
      <w:bookmarkEnd w:id="4090"/>
    </w:p>
    <w:p w:rsidR="00304FBD" w:rsidRDefault="00304FBD" w:rsidP="00927295">
      <w:pPr>
        <w:rPr>
          <w:rtl/>
        </w:rPr>
      </w:pPr>
      <w:bookmarkStart w:id="4091" w:name="_ETM_Q11_559892"/>
      <w:bookmarkStart w:id="4092" w:name="_ETM_Q11_559965"/>
      <w:bookmarkStart w:id="4093" w:name="_ETM_Q11_564210"/>
      <w:bookmarkEnd w:id="4091"/>
      <w:bookmarkEnd w:id="4092"/>
      <w:bookmarkEnd w:id="4093"/>
      <w:r>
        <w:rPr>
          <w:rFonts w:hint="cs"/>
          <w:rtl/>
        </w:rPr>
        <w:t xml:space="preserve">הוועדה </w:t>
      </w:r>
      <w:r w:rsidRPr="009752DF">
        <w:rPr>
          <w:rtl/>
        </w:rPr>
        <w:t xml:space="preserve">מקיימת </w:t>
      </w:r>
      <w:bookmarkStart w:id="4094" w:name="_ETM_Q11_564600"/>
      <w:bookmarkEnd w:id="4094"/>
      <w:r w:rsidRPr="009752DF">
        <w:rPr>
          <w:rtl/>
        </w:rPr>
        <w:t xml:space="preserve">דיונים </w:t>
      </w:r>
      <w:bookmarkStart w:id="4095" w:name="_ETM_Q11_564900"/>
      <w:bookmarkEnd w:id="4095"/>
      <w:r w:rsidRPr="009752DF">
        <w:rPr>
          <w:rtl/>
        </w:rPr>
        <w:t xml:space="preserve">אינטנסיביים </w:t>
      </w:r>
      <w:bookmarkStart w:id="4096" w:name="_ETM_Q11_565409"/>
      <w:bookmarkEnd w:id="4096"/>
      <w:r w:rsidRPr="009752DF">
        <w:rPr>
          <w:rtl/>
        </w:rPr>
        <w:t xml:space="preserve">לגיבוש </w:t>
      </w:r>
      <w:bookmarkStart w:id="4097" w:name="_ETM_Q11_565799"/>
      <w:bookmarkEnd w:id="4097"/>
      <w:r w:rsidRPr="009752DF">
        <w:rPr>
          <w:rtl/>
        </w:rPr>
        <w:t xml:space="preserve">הסדר </w:t>
      </w:r>
      <w:bookmarkStart w:id="4098" w:name="_ETM_Q11_566100"/>
      <w:bookmarkEnd w:id="4098"/>
      <w:r w:rsidRPr="009752DF">
        <w:rPr>
          <w:rtl/>
        </w:rPr>
        <w:t xml:space="preserve">קבע </w:t>
      </w:r>
      <w:bookmarkStart w:id="4099" w:name="_ETM_Q11_566400"/>
      <w:bookmarkEnd w:id="4099"/>
      <w:r w:rsidRPr="009752DF">
        <w:rPr>
          <w:rtl/>
        </w:rPr>
        <w:t xml:space="preserve">ראוי </w:t>
      </w:r>
      <w:bookmarkStart w:id="4100" w:name="_ETM_Q11_566610"/>
      <w:bookmarkEnd w:id="4100"/>
      <w:r w:rsidRPr="009752DF">
        <w:rPr>
          <w:rtl/>
        </w:rPr>
        <w:t>ונכון</w:t>
      </w:r>
      <w:r>
        <w:rPr>
          <w:rFonts w:hint="cs"/>
          <w:rtl/>
        </w:rPr>
        <w:t>,</w:t>
      </w:r>
      <w:r w:rsidRPr="009752DF">
        <w:rPr>
          <w:rtl/>
        </w:rPr>
        <w:t xml:space="preserve"> </w:t>
      </w:r>
      <w:bookmarkStart w:id="4101" w:name="_ETM_Q11_567479"/>
      <w:bookmarkEnd w:id="4101"/>
      <w:r w:rsidRPr="009752DF">
        <w:rPr>
          <w:rtl/>
        </w:rPr>
        <w:t xml:space="preserve">אך </w:t>
      </w:r>
      <w:bookmarkStart w:id="4102" w:name="_ETM_Q11_567659"/>
      <w:bookmarkEnd w:id="4102"/>
      <w:r w:rsidRPr="009752DF">
        <w:rPr>
          <w:rtl/>
        </w:rPr>
        <w:t xml:space="preserve">נדרש </w:t>
      </w:r>
      <w:bookmarkStart w:id="4103" w:name="_ETM_Q11_568020"/>
      <w:bookmarkEnd w:id="4103"/>
      <w:r w:rsidRPr="009752DF">
        <w:rPr>
          <w:rtl/>
        </w:rPr>
        <w:t xml:space="preserve">פרק </w:t>
      </w:r>
      <w:bookmarkStart w:id="4104" w:name="_ETM_Q11_568290"/>
      <w:bookmarkEnd w:id="4104"/>
      <w:r w:rsidRPr="009752DF">
        <w:rPr>
          <w:rtl/>
        </w:rPr>
        <w:t xml:space="preserve">זמן </w:t>
      </w:r>
      <w:bookmarkStart w:id="4105" w:name="_ETM_Q11_568529"/>
      <w:bookmarkEnd w:id="4105"/>
      <w:r w:rsidRPr="009752DF">
        <w:rPr>
          <w:rtl/>
        </w:rPr>
        <w:t xml:space="preserve">נוסף </w:t>
      </w:r>
      <w:bookmarkStart w:id="4106" w:name="_ETM_Q11_569369"/>
      <w:bookmarkEnd w:id="4106"/>
      <w:r w:rsidRPr="009752DF">
        <w:rPr>
          <w:rtl/>
        </w:rPr>
        <w:t xml:space="preserve">לגיבוש </w:t>
      </w:r>
      <w:bookmarkStart w:id="4107" w:name="_ETM_Q11_569850"/>
      <w:bookmarkEnd w:id="4107"/>
      <w:r w:rsidRPr="009752DF">
        <w:rPr>
          <w:rtl/>
        </w:rPr>
        <w:t>ההסדר</w:t>
      </w:r>
      <w:r>
        <w:rPr>
          <w:rFonts w:hint="cs"/>
          <w:rtl/>
        </w:rPr>
        <w:t>,</w:t>
      </w:r>
      <w:r w:rsidRPr="009752DF">
        <w:rPr>
          <w:rtl/>
        </w:rPr>
        <w:t xml:space="preserve"> </w:t>
      </w:r>
      <w:bookmarkStart w:id="4108" w:name="_ETM_Q11_570299"/>
      <w:bookmarkEnd w:id="4108"/>
      <w:r w:rsidRPr="009752DF">
        <w:rPr>
          <w:rtl/>
        </w:rPr>
        <w:t xml:space="preserve">בשל </w:t>
      </w:r>
      <w:bookmarkStart w:id="4109" w:name="_ETM_Q11_570600"/>
      <w:bookmarkEnd w:id="4109"/>
      <w:r w:rsidRPr="009752DF">
        <w:rPr>
          <w:rtl/>
        </w:rPr>
        <w:t xml:space="preserve">השינויים </w:t>
      </w:r>
      <w:bookmarkStart w:id="4110" w:name="_ETM_Q11_571020"/>
      <w:bookmarkEnd w:id="4110"/>
      <w:r w:rsidRPr="009752DF">
        <w:rPr>
          <w:rtl/>
        </w:rPr>
        <w:t xml:space="preserve">המוצעים </w:t>
      </w:r>
      <w:bookmarkStart w:id="4111" w:name="_ETM_Q11_571500"/>
      <w:bookmarkEnd w:id="4111"/>
      <w:r w:rsidRPr="009752DF">
        <w:rPr>
          <w:rtl/>
        </w:rPr>
        <w:t>בו</w:t>
      </w:r>
      <w:r>
        <w:rPr>
          <w:rFonts w:hint="cs"/>
          <w:rtl/>
        </w:rPr>
        <w:t>,</w:t>
      </w:r>
      <w:r w:rsidRPr="009752DF">
        <w:rPr>
          <w:rtl/>
        </w:rPr>
        <w:t xml:space="preserve"> </w:t>
      </w:r>
      <w:bookmarkStart w:id="4112" w:name="_ETM_Q11_571979"/>
      <w:bookmarkEnd w:id="4112"/>
      <w:r w:rsidRPr="009752DF">
        <w:rPr>
          <w:rtl/>
        </w:rPr>
        <w:t xml:space="preserve">ובכלל </w:t>
      </w:r>
      <w:bookmarkStart w:id="4113" w:name="_ETM_Q11_572369"/>
      <w:bookmarkEnd w:id="4113"/>
      <w:r w:rsidRPr="009752DF">
        <w:rPr>
          <w:rtl/>
        </w:rPr>
        <w:t xml:space="preserve">זה </w:t>
      </w:r>
      <w:bookmarkStart w:id="4114" w:name="_ETM_Q11_572520"/>
      <w:bookmarkEnd w:id="4114"/>
      <w:r w:rsidRPr="009752DF">
        <w:rPr>
          <w:rtl/>
        </w:rPr>
        <w:t xml:space="preserve">מורכבותם </w:t>
      </w:r>
      <w:bookmarkStart w:id="4115" w:name="_ETM_Q11_573150"/>
      <w:bookmarkEnd w:id="4115"/>
      <w:r w:rsidRPr="009752DF">
        <w:rPr>
          <w:rtl/>
        </w:rPr>
        <w:t xml:space="preserve">של </w:t>
      </w:r>
      <w:bookmarkStart w:id="4116" w:name="_ETM_Q11_573330"/>
      <w:bookmarkEnd w:id="4116"/>
      <w:r w:rsidRPr="009752DF">
        <w:rPr>
          <w:rtl/>
        </w:rPr>
        <w:t>ההסדרים</w:t>
      </w:r>
      <w:r>
        <w:rPr>
          <w:rFonts w:hint="cs"/>
          <w:rtl/>
        </w:rPr>
        <w:t>,</w:t>
      </w:r>
      <w:r w:rsidRPr="009752DF">
        <w:rPr>
          <w:rtl/>
        </w:rPr>
        <w:t xml:space="preserve"> </w:t>
      </w:r>
      <w:bookmarkStart w:id="4117" w:name="_ETM_Q11_573720"/>
      <w:bookmarkEnd w:id="4117"/>
      <w:r w:rsidRPr="009752DF">
        <w:rPr>
          <w:rtl/>
        </w:rPr>
        <w:t xml:space="preserve">אשר </w:t>
      </w:r>
      <w:bookmarkStart w:id="4118" w:name="_ETM_Q11_573930"/>
      <w:bookmarkEnd w:id="4118"/>
      <w:r w:rsidRPr="009752DF">
        <w:rPr>
          <w:rtl/>
        </w:rPr>
        <w:t xml:space="preserve">מחייבים </w:t>
      </w:r>
      <w:bookmarkStart w:id="4119" w:name="_ETM_Q11_574350"/>
      <w:bookmarkEnd w:id="4119"/>
      <w:r w:rsidRPr="009752DF">
        <w:rPr>
          <w:rtl/>
        </w:rPr>
        <w:t xml:space="preserve">המשך </w:t>
      </w:r>
      <w:bookmarkStart w:id="4120" w:name="_ETM_Q11_575310"/>
      <w:bookmarkEnd w:id="4120"/>
      <w:r w:rsidRPr="009752DF">
        <w:rPr>
          <w:rtl/>
        </w:rPr>
        <w:t xml:space="preserve">ליבון </w:t>
      </w:r>
      <w:bookmarkStart w:id="4121" w:name="_ETM_Q11_575670"/>
      <w:bookmarkEnd w:id="4121"/>
      <w:r w:rsidRPr="009752DF">
        <w:rPr>
          <w:rtl/>
        </w:rPr>
        <w:t>מעמיק</w:t>
      </w:r>
      <w:r>
        <w:rPr>
          <w:rFonts w:hint="cs"/>
          <w:rtl/>
        </w:rPr>
        <w:t>.</w:t>
      </w:r>
      <w:r w:rsidRPr="009752DF">
        <w:rPr>
          <w:rtl/>
        </w:rPr>
        <w:t xml:space="preserve"> </w:t>
      </w:r>
      <w:bookmarkStart w:id="4122" w:name="_ETM_Q11_576089"/>
      <w:bookmarkEnd w:id="4122"/>
      <w:r w:rsidRPr="009752DF">
        <w:rPr>
          <w:rtl/>
        </w:rPr>
        <w:t xml:space="preserve">על </w:t>
      </w:r>
      <w:bookmarkStart w:id="4123" w:name="_ETM_Q11_576180"/>
      <w:bookmarkEnd w:id="4123"/>
      <w:r w:rsidRPr="009752DF">
        <w:rPr>
          <w:rtl/>
        </w:rPr>
        <w:t>כן</w:t>
      </w:r>
      <w:r>
        <w:rPr>
          <w:rFonts w:hint="cs"/>
          <w:rtl/>
        </w:rPr>
        <w:t>,</w:t>
      </w:r>
      <w:r w:rsidRPr="009752DF">
        <w:rPr>
          <w:rtl/>
        </w:rPr>
        <w:t xml:space="preserve"> </w:t>
      </w:r>
      <w:bookmarkStart w:id="4124" w:name="_ETM_Q11_576540"/>
      <w:bookmarkEnd w:id="4124"/>
      <w:r w:rsidRPr="009752DF">
        <w:rPr>
          <w:rtl/>
        </w:rPr>
        <w:t xml:space="preserve">ולאור </w:t>
      </w:r>
      <w:bookmarkStart w:id="4125" w:name="_ETM_Q11_576900"/>
      <w:bookmarkEnd w:id="4125"/>
      <w:r w:rsidRPr="009752DF">
        <w:rPr>
          <w:rtl/>
        </w:rPr>
        <w:t>זאת</w:t>
      </w:r>
      <w:r>
        <w:rPr>
          <w:rFonts w:hint="cs"/>
          <w:rtl/>
        </w:rPr>
        <w:t xml:space="preserve"> שהוראת השעה</w:t>
      </w:r>
      <w:r w:rsidRPr="009752DF">
        <w:rPr>
          <w:rtl/>
        </w:rPr>
        <w:t xml:space="preserve"> </w:t>
      </w:r>
      <w:bookmarkStart w:id="4126" w:name="_ETM_Q11_577589"/>
      <w:bookmarkStart w:id="4127" w:name="_ETM_Q11_578009"/>
      <w:bookmarkEnd w:id="4126"/>
      <w:bookmarkEnd w:id="4127"/>
      <w:r w:rsidRPr="009752DF">
        <w:rPr>
          <w:rtl/>
        </w:rPr>
        <w:t xml:space="preserve">עומדת </w:t>
      </w:r>
      <w:bookmarkStart w:id="4128" w:name="_ETM_Q11_578490"/>
      <w:bookmarkEnd w:id="4128"/>
      <w:r w:rsidRPr="009752DF">
        <w:rPr>
          <w:rtl/>
        </w:rPr>
        <w:t>לפוג</w:t>
      </w:r>
      <w:r>
        <w:rPr>
          <w:rFonts w:hint="cs"/>
          <w:rtl/>
        </w:rPr>
        <w:t>,</w:t>
      </w:r>
      <w:r w:rsidRPr="009752DF">
        <w:rPr>
          <w:rtl/>
        </w:rPr>
        <w:t xml:space="preserve"> </w:t>
      </w:r>
      <w:bookmarkStart w:id="4129" w:name="_ETM_Q11_579290"/>
      <w:bookmarkEnd w:id="4129"/>
      <w:r w:rsidRPr="009752DF">
        <w:rPr>
          <w:rtl/>
        </w:rPr>
        <w:t xml:space="preserve">מציעה </w:t>
      </w:r>
      <w:bookmarkStart w:id="4130" w:name="_ETM_Q11_579770"/>
      <w:bookmarkEnd w:id="4130"/>
      <w:r w:rsidRPr="009752DF">
        <w:rPr>
          <w:rtl/>
        </w:rPr>
        <w:t xml:space="preserve">הוועדה </w:t>
      </w:r>
      <w:bookmarkStart w:id="4131" w:name="_ETM_Q11_580830"/>
      <w:bookmarkEnd w:id="4131"/>
      <w:r w:rsidRPr="009752DF">
        <w:rPr>
          <w:rtl/>
        </w:rPr>
        <w:t xml:space="preserve">להאריך </w:t>
      </w:r>
      <w:bookmarkStart w:id="4132" w:name="_ETM_Q11_581460"/>
      <w:bookmarkEnd w:id="4132"/>
      <w:r w:rsidRPr="009752DF">
        <w:rPr>
          <w:rtl/>
        </w:rPr>
        <w:t xml:space="preserve">את </w:t>
      </w:r>
      <w:bookmarkStart w:id="4133" w:name="_ETM_Q11_581610"/>
      <w:bookmarkEnd w:id="4133"/>
      <w:r w:rsidRPr="009752DF">
        <w:rPr>
          <w:rtl/>
        </w:rPr>
        <w:t xml:space="preserve">הוראת </w:t>
      </w:r>
      <w:bookmarkStart w:id="4134" w:name="_ETM_Q11_581970"/>
      <w:bookmarkEnd w:id="4134"/>
      <w:r>
        <w:rPr>
          <w:rFonts w:hint="cs"/>
          <w:rtl/>
        </w:rPr>
        <w:t>ה</w:t>
      </w:r>
      <w:r w:rsidRPr="009752DF">
        <w:rPr>
          <w:rtl/>
        </w:rPr>
        <w:t xml:space="preserve">שעה </w:t>
      </w:r>
      <w:bookmarkStart w:id="4135" w:name="_ETM_Q11_582360"/>
      <w:bookmarkEnd w:id="4135"/>
      <w:r w:rsidRPr="009752DF">
        <w:rPr>
          <w:rtl/>
        </w:rPr>
        <w:t xml:space="preserve">לפרק </w:t>
      </w:r>
      <w:bookmarkStart w:id="4136" w:name="_ETM_Q11_582870"/>
      <w:bookmarkEnd w:id="4136"/>
      <w:r w:rsidRPr="009752DF">
        <w:rPr>
          <w:rtl/>
        </w:rPr>
        <w:t xml:space="preserve">זמן </w:t>
      </w:r>
      <w:bookmarkStart w:id="4137" w:name="_ETM_Q11_583080"/>
      <w:bookmarkEnd w:id="4137"/>
      <w:r w:rsidRPr="009752DF">
        <w:rPr>
          <w:rtl/>
        </w:rPr>
        <w:t>נוסף</w:t>
      </w:r>
      <w:r>
        <w:rPr>
          <w:rFonts w:hint="cs"/>
          <w:rtl/>
        </w:rPr>
        <w:t>,</w:t>
      </w:r>
      <w:r w:rsidRPr="009752DF">
        <w:rPr>
          <w:rtl/>
        </w:rPr>
        <w:t xml:space="preserve"> </w:t>
      </w:r>
      <w:bookmarkStart w:id="4138" w:name="_ETM_Q11_583440"/>
      <w:bookmarkEnd w:id="4138"/>
      <w:r w:rsidRPr="009752DF">
        <w:rPr>
          <w:rtl/>
        </w:rPr>
        <w:t xml:space="preserve">וזאת </w:t>
      </w:r>
      <w:bookmarkStart w:id="4139" w:name="_ETM_Q11_583740"/>
      <w:bookmarkEnd w:id="4139"/>
      <w:r w:rsidRPr="009752DF">
        <w:rPr>
          <w:rtl/>
        </w:rPr>
        <w:t xml:space="preserve">עד </w:t>
      </w:r>
      <w:bookmarkStart w:id="4140" w:name="_ETM_Q11_583890"/>
      <w:bookmarkEnd w:id="4140"/>
      <w:r w:rsidRPr="009752DF">
        <w:rPr>
          <w:rtl/>
        </w:rPr>
        <w:t xml:space="preserve">ליום </w:t>
      </w:r>
      <w:bookmarkStart w:id="4141" w:name="_ETM_Q11_584160"/>
      <w:bookmarkEnd w:id="4141"/>
      <w:r w:rsidRPr="009752DF">
        <w:rPr>
          <w:rtl/>
        </w:rPr>
        <w:t xml:space="preserve">ד' </w:t>
      </w:r>
      <w:bookmarkStart w:id="4142" w:name="_ETM_Q11_584460"/>
      <w:bookmarkEnd w:id="4142"/>
      <w:r w:rsidRPr="009752DF">
        <w:rPr>
          <w:rtl/>
        </w:rPr>
        <w:t xml:space="preserve">בתמוז </w:t>
      </w:r>
      <w:bookmarkStart w:id="4143" w:name="_ETM_Q11_584940"/>
      <w:bookmarkEnd w:id="4143"/>
      <w:r w:rsidRPr="009752DF">
        <w:rPr>
          <w:rtl/>
        </w:rPr>
        <w:t>התשפ"ה</w:t>
      </w:r>
      <w:r>
        <w:rPr>
          <w:rFonts w:hint="cs"/>
          <w:rtl/>
        </w:rPr>
        <w:t>,</w:t>
      </w:r>
      <w:r w:rsidRPr="009752DF">
        <w:rPr>
          <w:rtl/>
        </w:rPr>
        <w:t xml:space="preserve"> </w:t>
      </w:r>
      <w:bookmarkStart w:id="4144" w:name="_ETM_Q11_585390"/>
      <w:bookmarkEnd w:id="4144"/>
      <w:r w:rsidRPr="009752DF">
        <w:rPr>
          <w:rtl/>
        </w:rPr>
        <w:t>קרי</w:t>
      </w:r>
      <w:r>
        <w:rPr>
          <w:rFonts w:hint="cs"/>
          <w:rtl/>
        </w:rPr>
        <w:t>, 30 ביוני 2025.</w:t>
      </w:r>
    </w:p>
    <w:p w:rsidR="00304FBD" w:rsidRDefault="00304FBD" w:rsidP="00927295">
      <w:pPr>
        <w:rPr>
          <w:rtl/>
        </w:rPr>
      </w:pPr>
    </w:p>
    <w:p w:rsidR="00304FBD" w:rsidRDefault="00304FBD" w:rsidP="00927295">
      <w:pPr>
        <w:rPr>
          <w:rtl/>
        </w:rPr>
      </w:pPr>
      <w:bookmarkStart w:id="4145" w:name="_ETM_Q11_588170"/>
      <w:bookmarkEnd w:id="4145"/>
      <w:r w:rsidRPr="009752DF">
        <w:rPr>
          <w:rtl/>
        </w:rPr>
        <w:t xml:space="preserve">להצעת </w:t>
      </w:r>
      <w:bookmarkStart w:id="4146" w:name="_ETM_Q11_588649"/>
      <w:bookmarkEnd w:id="4146"/>
      <w:r w:rsidRPr="009752DF">
        <w:rPr>
          <w:rtl/>
        </w:rPr>
        <w:t xml:space="preserve">החוק </w:t>
      </w:r>
      <w:bookmarkStart w:id="4147" w:name="_ETM_Q11_588790"/>
      <w:bookmarkStart w:id="4148" w:name="_ETM_Q11_589480"/>
      <w:bookmarkEnd w:id="4147"/>
      <w:bookmarkEnd w:id="4148"/>
      <w:r w:rsidRPr="009752DF">
        <w:rPr>
          <w:rtl/>
        </w:rPr>
        <w:t xml:space="preserve">לא </w:t>
      </w:r>
      <w:bookmarkStart w:id="4149" w:name="_ETM_Q11_589779"/>
      <w:bookmarkEnd w:id="4149"/>
      <w:r w:rsidRPr="009752DF">
        <w:rPr>
          <w:rtl/>
        </w:rPr>
        <w:t xml:space="preserve">הוגשו </w:t>
      </w:r>
      <w:bookmarkStart w:id="4150" w:name="_ETM_Q11_590020"/>
      <w:bookmarkEnd w:id="4150"/>
      <w:r w:rsidRPr="009752DF">
        <w:rPr>
          <w:rtl/>
        </w:rPr>
        <w:t>הסתייגויות</w:t>
      </w:r>
      <w:bookmarkStart w:id="4151" w:name="_ETM_Q11_591070"/>
      <w:bookmarkEnd w:id="4151"/>
      <w:r>
        <w:rPr>
          <w:rFonts w:hint="cs"/>
          <w:rtl/>
        </w:rPr>
        <w:t xml:space="preserve">. </w:t>
      </w:r>
      <w:r w:rsidRPr="009752DF">
        <w:rPr>
          <w:rtl/>
        </w:rPr>
        <w:t xml:space="preserve">אבקש </w:t>
      </w:r>
      <w:bookmarkStart w:id="4152" w:name="_ETM_Q11_591550"/>
      <w:bookmarkEnd w:id="4152"/>
      <w:r w:rsidRPr="009752DF">
        <w:rPr>
          <w:rtl/>
        </w:rPr>
        <w:t xml:space="preserve">מחברי </w:t>
      </w:r>
      <w:bookmarkStart w:id="4153" w:name="_ETM_Q11_592000"/>
      <w:bookmarkEnd w:id="4153"/>
      <w:r w:rsidRPr="009752DF">
        <w:rPr>
          <w:rtl/>
        </w:rPr>
        <w:t xml:space="preserve">הכנסת </w:t>
      </w:r>
      <w:bookmarkStart w:id="4154" w:name="_ETM_Q11_592510"/>
      <w:bookmarkEnd w:id="4154"/>
      <w:r w:rsidRPr="009752DF">
        <w:rPr>
          <w:rtl/>
        </w:rPr>
        <w:t xml:space="preserve">לאשר </w:t>
      </w:r>
      <w:bookmarkStart w:id="4155" w:name="_ETM_Q11_592870"/>
      <w:bookmarkEnd w:id="4155"/>
      <w:r w:rsidRPr="009752DF">
        <w:rPr>
          <w:rtl/>
        </w:rPr>
        <w:t xml:space="preserve">את </w:t>
      </w:r>
      <w:bookmarkStart w:id="4156" w:name="_ETM_Q11_592990"/>
      <w:bookmarkEnd w:id="4156"/>
      <w:r w:rsidRPr="009752DF">
        <w:rPr>
          <w:rtl/>
        </w:rPr>
        <w:t xml:space="preserve">הצעת </w:t>
      </w:r>
      <w:bookmarkStart w:id="4157" w:name="_ETM_Q11_593290"/>
      <w:bookmarkEnd w:id="4157"/>
      <w:r w:rsidRPr="009752DF">
        <w:rPr>
          <w:rtl/>
        </w:rPr>
        <w:t xml:space="preserve">החוק </w:t>
      </w:r>
      <w:bookmarkStart w:id="4158" w:name="_ETM_Q11_593950"/>
      <w:bookmarkEnd w:id="4158"/>
      <w:r w:rsidRPr="009752DF">
        <w:rPr>
          <w:rtl/>
        </w:rPr>
        <w:t xml:space="preserve">בקריאה </w:t>
      </w:r>
      <w:bookmarkStart w:id="4159" w:name="_ETM_Q11_594370"/>
      <w:bookmarkEnd w:id="4159"/>
      <w:r w:rsidRPr="009752DF">
        <w:rPr>
          <w:rtl/>
        </w:rPr>
        <w:t xml:space="preserve">השנייה </w:t>
      </w:r>
      <w:bookmarkStart w:id="4160" w:name="_ETM_Q11_594760"/>
      <w:bookmarkEnd w:id="4160"/>
      <w:r w:rsidRPr="009752DF">
        <w:rPr>
          <w:rtl/>
        </w:rPr>
        <w:t xml:space="preserve">ובקריאה </w:t>
      </w:r>
      <w:bookmarkStart w:id="4161" w:name="_ETM_Q11_595210"/>
      <w:bookmarkEnd w:id="4161"/>
      <w:r w:rsidRPr="009752DF">
        <w:rPr>
          <w:rtl/>
        </w:rPr>
        <w:t>השלישית</w:t>
      </w:r>
      <w:r>
        <w:rPr>
          <w:rFonts w:hint="cs"/>
          <w:rtl/>
        </w:rPr>
        <w:t>.</w:t>
      </w:r>
      <w:r w:rsidRPr="009752DF">
        <w:rPr>
          <w:rtl/>
        </w:rPr>
        <w:t xml:space="preserve"> </w:t>
      </w:r>
      <w:bookmarkStart w:id="4162" w:name="_ETM_Q11_595930"/>
      <w:bookmarkEnd w:id="4162"/>
      <w:r w:rsidRPr="009752DF">
        <w:rPr>
          <w:rtl/>
        </w:rPr>
        <w:t xml:space="preserve">תודה </w:t>
      </w:r>
      <w:bookmarkStart w:id="4163" w:name="_ETM_Q11_596230"/>
      <w:bookmarkEnd w:id="4163"/>
      <w:r w:rsidRPr="009752DF">
        <w:rPr>
          <w:rtl/>
        </w:rPr>
        <w:t>רבה</w:t>
      </w:r>
      <w:r>
        <w:rPr>
          <w:rFonts w:hint="cs"/>
          <w:rtl/>
        </w:rPr>
        <w:t>.</w:t>
      </w:r>
      <w:r w:rsidRPr="009752DF">
        <w:rPr>
          <w:rtl/>
        </w:rPr>
        <w:t xml:space="preserve"> </w:t>
      </w:r>
      <w:bookmarkStart w:id="4164" w:name="_ETM_Q11_597479"/>
      <w:bookmarkEnd w:id="4164"/>
    </w:p>
    <w:p w:rsidR="00304FBD" w:rsidRDefault="00304FBD" w:rsidP="00927295">
      <w:pPr>
        <w:rPr>
          <w:rtl/>
        </w:rPr>
      </w:pPr>
    </w:p>
    <w:p w:rsidR="00304FBD" w:rsidRDefault="00304FBD" w:rsidP="003F3228">
      <w:pPr>
        <w:pStyle w:val="af6"/>
        <w:keepNext/>
        <w:rPr>
          <w:rtl/>
        </w:rPr>
      </w:pPr>
      <w:r w:rsidRPr="00F7376F">
        <w:rPr>
          <w:rStyle w:val="TagStyle"/>
          <w:rtl/>
        </w:rPr>
        <w:t xml:space="preserve">&lt;&lt; יור &gt;&gt; </w:t>
      </w:r>
      <w:r>
        <w:rPr>
          <w:rtl/>
        </w:rPr>
        <w:t>היו"ר ארז מלול:</w:t>
      </w:r>
      <w:r w:rsidRPr="00F7376F">
        <w:rPr>
          <w:rStyle w:val="TagStyle"/>
          <w:rtl/>
        </w:rPr>
        <w:t xml:space="preserve"> &lt;&lt; יור &gt;&gt;</w:t>
      </w:r>
      <w:r>
        <w:rPr>
          <w:rtl/>
        </w:rPr>
        <w:t xml:space="preserve"> </w:t>
      </w:r>
    </w:p>
    <w:p w:rsidR="00304FBD" w:rsidRPr="00465B1A" w:rsidRDefault="00304FBD" w:rsidP="003F3228">
      <w:pPr>
        <w:rPr>
          <w:rtl/>
        </w:rPr>
      </w:pPr>
    </w:p>
    <w:p w:rsidR="00304FBD" w:rsidRDefault="00304FBD" w:rsidP="00927295">
      <w:pPr>
        <w:rPr>
          <w:rtl/>
        </w:rPr>
      </w:pPr>
      <w:r w:rsidRPr="009752DF">
        <w:rPr>
          <w:rtl/>
        </w:rPr>
        <w:t xml:space="preserve">תודה </w:t>
      </w:r>
      <w:bookmarkStart w:id="4165" w:name="_ETM_Q11_597779"/>
      <w:bookmarkEnd w:id="4165"/>
      <w:r w:rsidRPr="009752DF">
        <w:rPr>
          <w:rtl/>
        </w:rPr>
        <w:t>רבה</w:t>
      </w:r>
      <w:r>
        <w:rPr>
          <w:rFonts w:hint="cs"/>
          <w:rtl/>
        </w:rPr>
        <w:t>.</w:t>
      </w:r>
      <w:r w:rsidRPr="009752DF">
        <w:rPr>
          <w:rtl/>
        </w:rPr>
        <w:t xml:space="preserve"> </w:t>
      </w:r>
      <w:bookmarkStart w:id="4166" w:name="_ETM_Q11_598079"/>
      <w:bookmarkEnd w:id="4166"/>
      <w:r w:rsidRPr="009752DF">
        <w:rPr>
          <w:rtl/>
        </w:rPr>
        <w:t xml:space="preserve">להצעת </w:t>
      </w:r>
      <w:bookmarkStart w:id="4167" w:name="_ETM_Q11_598529"/>
      <w:bookmarkEnd w:id="4167"/>
      <w:r w:rsidRPr="009752DF">
        <w:rPr>
          <w:rtl/>
        </w:rPr>
        <w:t xml:space="preserve">החוק </w:t>
      </w:r>
      <w:bookmarkStart w:id="4168" w:name="_ETM_Q11_599159"/>
      <w:bookmarkEnd w:id="4168"/>
      <w:r w:rsidRPr="009752DF">
        <w:rPr>
          <w:rtl/>
        </w:rPr>
        <w:t xml:space="preserve">לא </w:t>
      </w:r>
      <w:bookmarkStart w:id="4169" w:name="_ETM_Q11_599399"/>
      <w:bookmarkEnd w:id="4169"/>
      <w:r w:rsidRPr="009752DF">
        <w:rPr>
          <w:rtl/>
        </w:rPr>
        <w:t xml:space="preserve">הוגשו </w:t>
      </w:r>
      <w:bookmarkStart w:id="4170" w:name="_ETM_Q11_599729"/>
      <w:bookmarkEnd w:id="4170"/>
      <w:r w:rsidRPr="009752DF">
        <w:rPr>
          <w:rtl/>
        </w:rPr>
        <w:t>הסתייגויות</w:t>
      </w:r>
      <w:r>
        <w:rPr>
          <w:rFonts w:hint="cs"/>
          <w:rtl/>
        </w:rPr>
        <w:t>,</w:t>
      </w:r>
      <w:r w:rsidRPr="009752DF">
        <w:rPr>
          <w:rtl/>
        </w:rPr>
        <w:t xml:space="preserve"> </w:t>
      </w:r>
      <w:bookmarkStart w:id="4171" w:name="_ETM_Q11_600540"/>
      <w:bookmarkEnd w:id="4171"/>
      <w:r w:rsidRPr="009752DF">
        <w:rPr>
          <w:rtl/>
        </w:rPr>
        <w:t xml:space="preserve">אך </w:t>
      </w:r>
      <w:bookmarkStart w:id="4172" w:name="_ETM_Q11_600960"/>
      <w:bookmarkEnd w:id="4172"/>
      <w:r w:rsidRPr="009752DF">
        <w:rPr>
          <w:rtl/>
        </w:rPr>
        <w:t xml:space="preserve">הוגשו </w:t>
      </w:r>
      <w:bookmarkStart w:id="4173" w:name="_ETM_Q11_601290"/>
      <w:bookmarkEnd w:id="4173"/>
      <w:r w:rsidRPr="009752DF">
        <w:rPr>
          <w:rtl/>
        </w:rPr>
        <w:t xml:space="preserve">בקשות </w:t>
      </w:r>
      <w:bookmarkStart w:id="4174" w:name="_ETM_Q11_601560"/>
      <w:bookmarkStart w:id="4175" w:name="_ETM_Q11_601829"/>
      <w:bookmarkEnd w:id="4174"/>
      <w:bookmarkEnd w:id="4175"/>
      <w:r w:rsidRPr="009752DF">
        <w:rPr>
          <w:rtl/>
        </w:rPr>
        <w:t xml:space="preserve">רשות </w:t>
      </w:r>
      <w:bookmarkStart w:id="4176" w:name="_ETM_Q11_602100"/>
      <w:bookmarkEnd w:id="4176"/>
      <w:r w:rsidRPr="009752DF">
        <w:rPr>
          <w:rtl/>
        </w:rPr>
        <w:t xml:space="preserve">דיבור </w:t>
      </w:r>
      <w:bookmarkStart w:id="4177" w:name="_ETM_Q11_602909"/>
      <w:bookmarkEnd w:id="4177"/>
      <w:r w:rsidRPr="009752DF">
        <w:rPr>
          <w:rtl/>
        </w:rPr>
        <w:t xml:space="preserve">של </w:t>
      </w:r>
      <w:bookmarkStart w:id="4178" w:name="_ETM_Q11_603210"/>
      <w:bookmarkEnd w:id="4178"/>
      <w:r w:rsidRPr="009752DF">
        <w:rPr>
          <w:rtl/>
        </w:rPr>
        <w:t xml:space="preserve">סיעות </w:t>
      </w:r>
      <w:bookmarkStart w:id="4179" w:name="_ETM_Q11_603659"/>
      <w:bookmarkEnd w:id="4179"/>
      <w:r w:rsidRPr="009752DF">
        <w:rPr>
          <w:rtl/>
        </w:rPr>
        <w:t xml:space="preserve">העבודה </w:t>
      </w:r>
      <w:bookmarkStart w:id="4180" w:name="_ETM_Q11_604229"/>
      <w:bookmarkEnd w:id="4180"/>
      <w:r w:rsidRPr="009752DF">
        <w:rPr>
          <w:rtl/>
        </w:rPr>
        <w:t>וחד"ש</w:t>
      </w:r>
      <w:bookmarkStart w:id="4181" w:name="_ETM_Q11_604799"/>
      <w:bookmarkEnd w:id="4181"/>
      <w:r w:rsidR="00823566">
        <w:rPr>
          <w:rFonts w:hint="cs"/>
          <w:rtl/>
        </w:rPr>
        <w:t>-</w:t>
      </w:r>
      <w:r>
        <w:rPr>
          <w:rFonts w:hint="cs"/>
          <w:rtl/>
        </w:rPr>
        <w:t>תע"ל.</w:t>
      </w:r>
      <w:bookmarkStart w:id="4182" w:name="_ETM_Q11_605770"/>
      <w:bookmarkEnd w:id="4182"/>
      <w:r w:rsidRPr="009752DF">
        <w:rPr>
          <w:rtl/>
        </w:rPr>
        <w:t xml:space="preserve"> </w:t>
      </w:r>
      <w:bookmarkStart w:id="4183" w:name="_ETM_Q11_606310"/>
      <w:bookmarkEnd w:id="4183"/>
      <w:r w:rsidRPr="009752DF">
        <w:rPr>
          <w:rtl/>
        </w:rPr>
        <w:t xml:space="preserve">חברת </w:t>
      </w:r>
      <w:bookmarkStart w:id="4184" w:name="_ETM_Q11_606759"/>
      <w:bookmarkEnd w:id="4184"/>
      <w:r w:rsidRPr="009752DF">
        <w:rPr>
          <w:rtl/>
        </w:rPr>
        <w:t xml:space="preserve">הכנסת </w:t>
      </w:r>
      <w:bookmarkStart w:id="4185" w:name="_ETM_Q11_607089"/>
      <w:bookmarkEnd w:id="4185"/>
      <w:r w:rsidRPr="009752DF">
        <w:rPr>
          <w:rtl/>
        </w:rPr>
        <w:t xml:space="preserve">מרב </w:t>
      </w:r>
      <w:bookmarkStart w:id="4186" w:name="_ETM_Q11_607329"/>
      <w:bookmarkEnd w:id="4186"/>
      <w:r w:rsidRPr="009752DF">
        <w:rPr>
          <w:rtl/>
        </w:rPr>
        <w:t xml:space="preserve">מיכאלי </w:t>
      </w:r>
      <w:bookmarkStart w:id="4187" w:name="_ETM_Q11_607779"/>
      <w:bookmarkEnd w:id="4187"/>
      <w:r>
        <w:rPr>
          <w:rtl/>
        </w:rPr>
        <w:t xml:space="preserve">– אינה נוכחת; </w:t>
      </w:r>
      <w:bookmarkStart w:id="4188" w:name="_ETM_Q11_608620"/>
      <w:bookmarkEnd w:id="4188"/>
      <w:r w:rsidRPr="009752DF">
        <w:rPr>
          <w:rtl/>
        </w:rPr>
        <w:t xml:space="preserve">חברת </w:t>
      </w:r>
      <w:bookmarkStart w:id="4189" w:name="_ETM_Q11_608980"/>
      <w:bookmarkEnd w:id="4189"/>
      <w:r w:rsidRPr="009752DF">
        <w:rPr>
          <w:rtl/>
        </w:rPr>
        <w:t xml:space="preserve">הכנסת </w:t>
      </w:r>
      <w:bookmarkStart w:id="4190" w:name="_ETM_Q11_609250"/>
      <w:bookmarkEnd w:id="4190"/>
      <w:r w:rsidRPr="009752DF">
        <w:rPr>
          <w:rtl/>
        </w:rPr>
        <w:t xml:space="preserve">נעמה </w:t>
      </w:r>
      <w:bookmarkStart w:id="4191" w:name="_ETM_Q11_609489"/>
      <w:bookmarkEnd w:id="4191"/>
      <w:r w:rsidRPr="009752DF">
        <w:rPr>
          <w:rtl/>
        </w:rPr>
        <w:t xml:space="preserve">לזימי </w:t>
      </w:r>
      <w:bookmarkStart w:id="4192" w:name="_ETM_Q11_610660"/>
      <w:bookmarkEnd w:id="4192"/>
      <w:r>
        <w:rPr>
          <w:rtl/>
        </w:rPr>
        <w:t xml:space="preserve">– אינה נוכחת; </w:t>
      </w:r>
      <w:bookmarkStart w:id="4193" w:name="_ETM_Q11_611500"/>
      <w:bookmarkEnd w:id="4193"/>
      <w:r w:rsidRPr="009752DF">
        <w:rPr>
          <w:rtl/>
        </w:rPr>
        <w:t xml:space="preserve">חבר </w:t>
      </w:r>
      <w:bookmarkStart w:id="4194" w:name="_ETM_Q11_611710"/>
      <w:bookmarkEnd w:id="4194"/>
      <w:r w:rsidRPr="009752DF">
        <w:rPr>
          <w:rtl/>
        </w:rPr>
        <w:t xml:space="preserve">הכנסת </w:t>
      </w:r>
      <w:bookmarkStart w:id="4195" w:name="_ETM_Q11_611950"/>
      <w:bookmarkEnd w:id="4195"/>
      <w:r w:rsidRPr="009752DF">
        <w:rPr>
          <w:rtl/>
        </w:rPr>
        <w:t xml:space="preserve">גלעד </w:t>
      </w:r>
      <w:bookmarkStart w:id="4196" w:name="_ETM_Q11_612340"/>
      <w:bookmarkEnd w:id="4196"/>
      <w:r w:rsidRPr="009752DF">
        <w:rPr>
          <w:rtl/>
        </w:rPr>
        <w:t>קריב</w:t>
      </w:r>
      <w:bookmarkStart w:id="4197" w:name="_ETM_Q11_613250"/>
      <w:bookmarkEnd w:id="4197"/>
      <w:r>
        <w:rPr>
          <w:rFonts w:hint="cs"/>
          <w:rtl/>
        </w:rPr>
        <w:t xml:space="preserve">, </w:t>
      </w:r>
      <w:bookmarkStart w:id="4198" w:name="_ETM_Q11_615379"/>
      <w:bookmarkEnd w:id="4198"/>
      <w:r w:rsidRPr="009752DF">
        <w:rPr>
          <w:rtl/>
        </w:rPr>
        <w:t xml:space="preserve">חבר </w:t>
      </w:r>
      <w:bookmarkStart w:id="4199" w:name="_ETM_Q11_613670"/>
      <w:bookmarkEnd w:id="4199"/>
      <w:r w:rsidRPr="009752DF">
        <w:rPr>
          <w:rtl/>
        </w:rPr>
        <w:t xml:space="preserve">הכנסת </w:t>
      </w:r>
      <w:bookmarkStart w:id="4200" w:name="_ETM_Q11_613910"/>
      <w:bookmarkEnd w:id="4200"/>
      <w:r w:rsidRPr="009752DF">
        <w:rPr>
          <w:rtl/>
        </w:rPr>
        <w:t xml:space="preserve">גלעד </w:t>
      </w:r>
      <w:bookmarkStart w:id="4201" w:name="_ETM_Q11_614300"/>
      <w:bookmarkEnd w:id="4201"/>
      <w:r>
        <w:rPr>
          <w:rFonts w:hint="cs"/>
          <w:rtl/>
        </w:rPr>
        <w:t>קריב –</w:t>
      </w:r>
      <w:r w:rsidRPr="009752DF">
        <w:rPr>
          <w:rtl/>
        </w:rPr>
        <w:t xml:space="preserve"> </w:t>
      </w:r>
      <w:bookmarkStart w:id="4202" w:name="_ETM_Q11_615230"/>
      <w:bookmarkEnd w:id="4202"/>
      <w:r w:rsidRPr="009752DF">
        <w:rPr>
          <w:rtl/>
        </w:rPr>
        <w:t>מוותר</w:t>
      </w:r>
      <w:r>
        <w:rPr>
          <w:rFonts w:hint="cs"/>
          <w:rtl/>
        </w:rPr>
        <w:t>;</w:t>
      </w:r>
      <w:r w:rsidRPr="009752DF">
        <w:rPr>
          <w:rtl/>
        </w:rPr>
        <w:t xml:space="preserve"> </w:t>
      </w:r>
      <w:bookmarkStart w:id="4203" w:name="_ETM_Q11_616150"/>
      <w:bookmarkEnd w:id="4203"/>
      <w:r w:rsidRPr="009752DF">
        <w:rPr>
          <w:rtl/>
        </w:rPr>
        <w:t xml:space="preserve">חברת </w:t>
      </w:r>
      <w:bookmarkStart w:id="4204" w:name="_ETM_Q11_616480"/>
      <w:bookmarkEnd w:id="4204"/>
      <w:r w:rsidRPr="009752DF">
        <w:rPr>
          <w:rtl/>
        </w:rPr>
        <w:t xml:space="preserve">הכנסת </w:t>
      </w:r>
      <w:bookmarkStart w:id="4205" w:name="_ETM_Q11_616749"/>
      <w:bookmarkEnd w:id="4205"/>
      <w:r>
        <w:rPr>
          <w:rFonts w:hint="cs"/>
          <w:rtl/>
        </w:rPr>
        <w:t>אפרת</w:t>
      </w:r>
      <w:r w:rsidRPr="009752DF">
        <w:rPr>
          <w:rtl/>
        </w:rPr>
        <w:t xml:space="preserve"> </w:t>
      </w:r>
      <w:bookmarkStart w:id="4206" w:name="_ETM_Q11_617079"/>
      <w:bookmarkEnd w:id="4206"/>
      <w:r w:rsidRPr="009752DF">
        <w:rPr>
          <w:rtl/>
        </w:rPr>
        <w:t xml:space="preserve">רייטן </w:t>
      </w:r>
      <w:bookmarkStart w:id="4207" w:name="_ETM_Q11_617439"/>
      <w:bookmarkEnd w:id="4207"/>
      <w:r w:rsidRPr="009752DF">
        <w:rPr>
          <w:rtl/>
        </w:rPr>
        <w:t xml:space="preserve">מרום </w:t>
      </w:r>
      <w:bookmarkStart w:id="4208" w:name="_ETM_Q11_617739"/>
      <w:bookmarkEnd w:id="4208"/>
      <w:r>
        <w:rPr>
          <w:rtl/>
        </w:rPr>
        <w:t xml:space="preserve">– אינה נוכחת; </w:t>
      </w:r>
      <w:bookmarkStart w:id="4209" w:name="_ETM_Q11_618370"/>
      <w:bookmarkEnd w:id="4209"/>
      <w:r w:rsidRPr="009752DF">
        <w:rPr>
          <w:rtl/>
        </w:rPr>
        <w:t xml:space="preserve">חבר </w:t>
      </w:r>
      <w:bookmarkStart w:id="4210" w:name="_ETM_Q11_618579"/>
      <w:bookmarkEnd w:id="4210"/>
      <w:r w:rsidRPr="009752DF">
        <w:rPr>
          <w:rtl/>
        </w:rPr>
        <w:t xml:space="preserve">הכנסת </w:t>
      </w:r>
      <w:bookmarkStart w:id="4211" w:name="_ETM_Q11_618849"/>
      <w:bookmarkEnd w:id="4211"/>
      <w:r w:rsidRPr="009752DF">
        <w:rPr>
          <w:rtl/>
        </w:rPr>
        <w:t xml:space="preserve">איימן </w:t>
      </w:r>
      <w:bookmarkStart w:id="4212" w:name="_ETM_Q11_619120"/>
      <w:bookmarkEnd w:id="4212"/>
      <w:r w:rsidRPr="009752DF">
        <w:rPr>
          <w:rtl/>
        </w:rPr>
        <w:t xml:space="preserve">עודה </w:t>
      </w:r>
      <w:bookmarkStart w:id="4213" w:name="_ETM_Q11_619359"/>
      <w:bookmarkEnd w:id="4213"/>
      <w:r>
        <w:rPr>
          <w:rtl/>
        </w:rPr>
        <w:t>– אינו נוכח;</w:t>
      </w:r>
      <w:r w:rsidRPr="009752DF">
        <w:rPr>
          <w:rtl/>
        </w:rPr>
        <w:t xml:space="preserve"> </w:t>
      </w:r>
      <w:bookmarkStart w:id="4214" w:name="_ETM_Q11_620430"/>
      <w:bookmarkEnd w:id="4214"/>
      <w:r w:rsidRPr="009752DF">
        <w:rPr>
          <w:rtl/>
        </w:rPr>
        <w:t xml:space="preserve">חבר </w:t>
      </w:r>
      <w:bookmarkStart w:id="4215" w:name="_ETM_Q11_620730"/>
      <w:bookmarkEnd w:id="4215"/>
      <w:r w:rsidRPr="009752DF">
        <w:rPr>
          <w:rtl/>
        </w:rPr>
        <w:t xml:space="preserve">הכנסת </w:t>
      </w:r>
      <w:bookmarkStart w:id="4216" w:name="_ETM_Q11_621090"/>
      <w:bookmarkEnd w:id="4216"/>
      <w:r w:rsidRPr="009752DF">
        <w:rPr>
          <w:rtl/>
        </w:rPr>
        <w:t xml:space="preserve">אחמד </w:t>
      </w:r>
      <w:bookmarkStart w:id="4217" w:name="_ETM_Q11_621420"/>
      <w:bookmarkEnd w:id="4217"/>
      <w:r w:rsidRPr="009752DF">
        <w:rPr>
          <w:rtl/>
        </w:rPr>
        <w:t xml:space="preserve">טיבי </w:t>
      </w:r>
      <w:bookmarkStart w:id="4218" w:name="_ETM_Q11_621749"/>
      <w:bookmarkEnd w:id="4218"/>
      <w:r>
        <w:rPr>
          <w:rtl/>
        </w:rPr>
        <w:t xml:space="preserve">– אינו נוכח; </w:t>
      </w:r>
      <w:bookmarkStart w:id="4219" w:name="_ETM_Q11_622560"/>
      <w:bookmarkEnd w:id="4219"/>
      <w:r w:rsidRPr="009752DF">
        <w:rPr>
          <w:rtl/>
        </w:rPr>
        <w:t xml:space="preserve">חברת </w:t>
      </w:r>
      <w:bookmarkStart w:id="4220" w:name="_ETM_Q11_623069"/>
      <w:bookmarkEnd w:id="4220"/>
      <w:r w:rsidRPr="009752DF">
        <w:rPr>
          <w:rtl/>
        </w:rPr>
        <w:t xml:space="preserve">הכנסת </w:t>
      </w:r>
      <w:bookmarkStart w:id="4221" w:name="_ETM_Q11_623340"/>
      <w:bookmarkEnd w:id="4221"/>
      <w:r w:rsidRPr="009752DF">
        <w:rPr>
          <w:rtl/>
        </w:rPr>
        <w:t xml:space="preserve">עאידה </w:t>
      </w:r>
      <w:bookmarkStart w:id="4222" w:name="_ETM_Q11_623640"/>
      <w:bookmarkEnd w:id="4222"/>
      <w:r w:rsidRPr="009752DF">
        <w:rPr>
          <w:rtl/>
        </w:rPr>
        <w:t xml:space="preserve">תומא </w:t>
      </w:r>
      <w:bookmarkStart w:id="4223" w:name="_ETM_Q11_623939"/>
      <w:bookmarkEnd w:id="4223"/>
      <w:r w:rsidRPr="009752DF">
        <w:rPr>
          <w:rtl/>
        </w:rPr>
        <w:t xml:space="preserve">סלימאן </w:t>
      </w:r>
      <w:bookmarkStart w:id="4224" w:name="_ETM_Q11_624299"/>
      <w:bookmarkEnd w:id="4224"/>
      <w:r>
        <w:rPr>
          <w:rFonts w:hint="cs"/>
          <w:rtl/>
        </w:rPr>
        <w:t xml:space="preserve">– </w:t>
      </w:r>
      <w:r w:rsidRPr="009752DF">
        <w:rPr>
          <w:rtl/>
        </w:rPr>
        <w:t>מוותרת</w:t>
      </w:r>
      <w:r>
        <w:rPr>
          <w:rFonts w:hint="cs"/>
          <w:rtl/>
        </w:rPr>
        <w:t>;</w:t>
      </w:r>
      <w:r w:rsidRPr="009752DF">
        <w:rPr>
          <w:rtl/>
        </w:rPr>
        <w:t xml:space="preserve"> </w:t>
      </w:r>
      <w:bookmarkStart w:id="4225" w:name="_ETM_Q11_624780"/>
      <w:bookmarkEnd w:id="4225"/>
      <w:r w:rsidRPr="009752DF">
        <w:rPr>
          <w:rtl/>
        </w:rPr>
        <w:t xml:space="preserve">חבר </w:t>
      </w:r>
      <w:bookmarkStart w:id="4226" w:name="_ETM_Q11_624989"/>
      <w:bookmarkEnd w:id="4226"/>
      <w:r w:rsidRPr="009752DF">
        <w:rPr>
          <w:rtl/>
        </w:rPr>
        <w:t xml:space="preserve">הכנסת </w:t>
      </w:r>
      <w:bookmarkStart w:id="4227" w:name="_ETM_Q11_625319"/>
      <w:bookmarkEnd w:id="4227"/>
      <w:r w:rsidRPr="009752DF">
        <w:rPr>
          <w:rtl/>
        </w:rPr>
        <w:t xml:space="preserve">עופר </w:t>
      </w:r>
      <w:bookmarkStart w:id="4228" w:name="_ETM_Q11_625680"/>
      <w:bookmarkEnd w:id="4228"/>
      <w:r w:rsidRPr="009752DF">
        <w:rPr>
          <w:rtl/>
        </w:rPr>
        <w:t xml:space="preserve">כסיף </w:t>
      </w:r>
      <w:bookmarkStart w:id="4229" w:name="_ETM_Q11_626069"/>
      <w:bookmarkEnd w:id="4229"/>
      <w:r>
        <w:rPr>
          <w:rtl/>
        </w:rPr>
        <w:t xml:space="preserve">– אינו נוכח; </w:t>
      </w:r>
      <w:bookmarkStart w:id="4230" w:name="_ETM_Q11_627140"/>
      <w:bookmarkEnd w:id="4230"/>
      <w:r w:rsidRPr="009752DF">
        <w:rPr>
          <w:rtl/>
        </w:rPr>
        <w:t xml:space="preserve">חבר </w:t>
      </w:r>
      <w:bookmarkStart w:id="4231" w:name="_ETM_Q11_627470"/>
      <w:bookmarkEnd w:id="4231"/>
      <w:r w:rsidRPr="009752DF">
        <w:rPr>
          <w:rtl/>
        </w:rPr>
        <w:t xml:space="preserve">הכנסת </w:t>
      </w:r>
      <w:bookmarkStart w:id="4232" w:name="_ETM_Q11_627740"/>
      <w:bookmarkEnd w:id="4232"/>
      <w:r w:rsidRPr="009752DF">
        <w:rPr>
          <w:rtl/>
        </w:rPr>
        <w:t xml:space="preserve">יוסף </w:t>
      </w:r>
      <w:bookmarkStart w:id="4233" w:name="_ETM_Q11_628160"/>
      <w:bookmarkEnd w:id="4233"/>
      <w:r w:rsidRPr="009752DF">
        <w:rPr>
          <w:rtl/>
        </w:rPr>
        <w:t xml:space="preserve">עטאונה </w:t>
      </w:r>
      <w:bookmarkStart w:id="4234" w:name="_ETM_Q11_629150"/>
      <w:bookmarkEnd w:id="4234"/>
      <w:r>
        <w:rPr>
          <w:rtl/>
        </w:rPr>
        <w:t>– אינו נוכח</w:t>
      </w:r>
      <w:bookmarkStart w:id="4235" w:name="_ETM_Q11_631040"/>
      <w:bookmarkEnd w:id="4235"/>
      <w:r>
        <w:rPr>
          <w:rFonts w:hint="cs"/>
          <w:rtl/>
        </w:rPr>
        <w:t xml:space="preserve">. </w:t>
      </w:r>
    </w:p>
    <w:p w:rsidR="00304FBD" w:rsidRDefault="00304FBD" w:rsidP="00927295">
      <w:pPr>
        <w:rPr>
          <w:rtl/>
        </w:rPr>
      </w:pPr>
      <w:bookmarkStart w:id="4236" w:name="_ETM_Q11_629061"/>
      <w:bookmarkStart w:id="4237" w:name="_ETM_Q11_629202"/>
      <w:bookmarkEnd w:id="4236"/>
      <w:bookmarkEnd w:id="4237"/>
    </w:p>
    <w:p w:rsidR="00304FBD" w:rsidRDefault="00304FBD" w:rsidP="00927295">
      <w:pPr>
        <w:rPr>
          <w:rtl/>
        </w:rPr>
      </w:pPr>
      <w:bookmarkStart w:id="4238" w:name="_ETM_Q11_629271"/>
      <w:bookmarkStart w:id="4239" w:name="_ETM_Q11_629347"/>
      <w:bookmarkEnd w:id="4238"/>
      <w:bookmarkEnd w:id="4239"/>
      <w:r w:rsidRPr="009752DF">
        <w:rPr>
          <w:rtl/>
        </w:rPr>
        <w:t xml:space="preserve">אז </w:t>
      </w:r>
      <w:bookmarkStart w:id="4240" w:name="_ETM_Q11_631459"/>
      <w:bookmarkEnd w:id="4240"/>
      <w:r>
        <w:rPr>
          <w:rtl/>
        </w:rPr>
        <w:t>חבר</w:t>
      </w:r>
      <w:r>
        <w:rPr>
          <w:rFonts w:hint="cs"/>
          <w:rtl/>
        </w:rPr>
        <w:t>ות</w:t>
      </w:r>
      <w:r w:rsidRPr="009752DF">
        <w:rPr>
          <w:rtl/>
        </w:rPr>
        <w:t xml:space="preserve"> </w:t>
      </w:r>
      <w:bookmarkStart w:id="4241" w:name="_ETM_Q11_632030"/>
      <w:bookmarkEnd w:id="4241"/>
      <w:r>
        <w:rPr>
          <w:rFonts w:hint="cs"/>
          <w:rtl/>
        </w:rPr>
        <w:t>ו</w:t>
      </w:r>
      <w:r w:rsidRPr="009752DF">
        <w:rPr>
          <w:rtl/>
        </w:rPr>
        <w:t xml:space="preserve">חברי </w:t>
      </w:r>
      <w:bookmarkStart w:id="4242" w:name="_ETM_Q11_632330"/>
      <w:bookmarkEnd w:id="4242"/>
      <w:r w:rsidRPr="009752DF">
        <w:rPr>
          <w:rtl/>
        </w:rPr>
        <w:t>הכנסת</w:t>
      </w:r>
      <w:r>
        <w:rPr>
          <w:rFonts w:hint="cs"/>
          <w:rtl/>
        </w:rPr>
        <w:t>,</w:t>
      </w:r>
      <w:r w:rsidRPr="009752DF">
        <w:rPr>
          <w:rtl/>
        </w:rPr>
        <w:t xml:space="preserve"> </w:t>
      </w:r>
      <w:bookmarkStart w:id="4243" w:name="_ETM_Q11_632600"/>
      <w:bookmarkEnd w:id="4243"/>
      <w:r w:rsidRPr="009752DF">
        <w:rPr>
          <w:rtl/>
        </w:rPr>
        <w:t xml:space="preserve">נעבור </w:t>
      </w:r>
      <w:bookmarkStart w:id="4244" w:name="_ETM_Q11_632870"/>
      <w:bookmarkEnd w:id="4244"/>
      <w:r w:rsidRPr="009752DF">
        <w:rPr>
          <w:rtl/>
        </w:rPr>
        <w:t xml:space="preserve">להצבעה </w:t>
      </w:r>
      <w:bookmarkStart w:id="4245" w:name="_ETM_Q11_633290"/>
      <w:bookmarkEnd w:id="4245"/>
      <w:r w:rsidRPr="009752DF">
        <w:rPr>
          <w:rtl/>
        </w:rPr>
        <w:t xml:space="preserve">בקריאה </w:t>
      </w:r>
      <w:bookmarkStart w:id="4246" w:name="_ETM_Q11_633590"/>
      <w:bookmarkEnd w:id="4246"/>
      <w:r w:rsidRPr="009752DF">
        <w:rPr>
          <w:rtl/>
        </w:rPr>
        <w:t xml:space="preserve">שנייה </w:t>
      </w:r>
      <w:bookmarkStart w:id="4247" w:name="_ETM_Q11_634640"/>
      <w:bookmarkEnd w:id="4247"/>
      <w:r w:rsidRPr="009752DF">
        <w:rPr>
          <w:rtl/>
        </w:rPr>
        <w:t xml:space="preserve">על </w:t>
      </w:r>
      <w:bookmarkStart w:id="4248" w:name="_ETM_Q11_634850"/>
      <w:bookmarkEnd w:id="4248"/>
      <w:r w:rsidRPr="005038CC">
        <w:rPr>
          <w:rtl/>
        </w:rPr>
        <w:t>הצעת חוק לייעול האכיפה והפיקוח העירוניים ברשויות המקומיות (הוראת שעה) (תיקון מס' 16), התשפ"ה–2025</w:t>
      </w:r>
      <w:r>
        <w:rPr>
          <w:rFonts w:hint="cs"/>
          <w:rtl/>
        </w:rPr>
        <w:t xml:space="preserve">, </w:t>
      </w:r>
      <w:bookmarkStart w:id="4249" w:name="_ETM_Q11_643299"/>
      <w:bookmarkEnd w:id="4249"/>
      <w:r w:rsidRPr="009752DF">
        <w:rPr>
          <w:rtl/>
        </w:rPr>
        <w:t xml:space="preserve">כנוסח </w:t>
      </w:r>
      <w:bookmarkStart w:id="4250" w:name="_ETM_Q11_643930"/>
      <w:bookmarkEnd w:id="4250"/>
      <w:r w:rsidRPr="009752DF">
        <w:rPr>
          <w:rtl/>
        </w:rPr>
        <w:t>הוועדה</w:t>
      </w:r>
      <w:r>
        <w:rPr>
          <w:rFonts w:hint="cs"/>
          <w:rtl/>
        </w:rPr>
        <w:t>.</w:t>
      </w:r>
      <w:r w:rsidRPr="009752DF">
        <w:rPr>
          <w:rtl/>
        </w:rPr>
        <w:t xml:space="preserve"> </w:t>
      </w:r>
      <w:bookmarkStart w:id="4251" w:name="_ETM_Q11_644739"/>
      <w:bookmarkEnd w:id="4251"/>
      <w:r w:rsidRPr="009752DF">
        <w:rPr>
          <w:rtl/>
        </w:rPr>
        <w:t>הצבעה</w:t>
      </w:r>
      <w:r>
        <w:rPr>
          <w:rFonts w:hint="cs"/>
          <w:rtl/>
        </w:rPr>
        <w:t>.</w:t>
      </w:r>
      <w:r w:rsidRPr="009752DF">
        <w:rPr>
          <w:rtl/>
        </w:rPr>
        <w:t xml:space="preserve"> </w:t>
      </w:r>
      <w:bookmarkStart w:id="4252" w:name="_ETM_Q11_657750"/>
      <w:bookmarkStart w:id="4253" w:name="_ETM_Q11_645376"/>
      <w:bookmarkEnd w:id="4252"/>
      <w:bookmarkEnd w:id="4253"/>
    </w:p>
    <w:p w:rsidR="00304FBD" w:rsidRDefault="00304FBD" w:rsidP="00356066">
      <w:pPr>
        <w:rPr>
          <w:rtl/>
          <w:lang w:eastAsia="he-IL"/>
        </w:rPr>
      </w:pPr>
    </w:p>
    <w:p w:rsidR="00304FBD" w:rsidRDefault="00304FBD" w:rsidP="00927295">
      <w:pPr>
        <w:pStyle w:val="af1"/>
        <w:keepNext/>
        <w:rPr>
          <w:rtl/>
          <w:lang w:eastAsia="he-IL"/>
        </w:rPr>
      </w:pPr>
      <w:r>
        <w:rPr>
          <w:rtl/>
          <w:lang w:eastAsia="he-IL"/>
        </w:rPr>
        <w:t>הצבעה מס'</w:t>
      </w:r>
      <w:r>
        <w:rPr>
          <w:rFonts w:hint="cs"/>
          <w:rtl/>
          <w:lang w:eastAsia="he-IL"/>
        </w:rPr>
        <w:t xml:space="preserve"> 11</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22</w:t>
      </w:r>
    </w:p>
    <w:p w:rsidR="00304FBD" w:rsidRDefault="00304FBD" w:rsidP="00927295">
      <w:pPr>
        <w:pStyle w:val="--"/>
        <w:keepNext/>
        <w:rPr>
          <w:rtl/>
          <w:lang w:eastAsia="he-IL"/>
        </w:rPr>
      </w:pPr>
      <w:r>
        <w:rPr>
          <w:rtl/>
          <w:lang w:eastAsia="he-IL"/>
        </w:rPr>
        <w:t xml:space="preserve">נגד – </w:t>
      </w:r>
      <w:r>
        <w:rPr>
          <w:rFonts w:hint="cs"/>
          <w:rtl/>
          <w:lang w:eastAsia="he-IL"/>
        </w:rPr>
        <w:t>1</w:t>
      </w:r>
    </w:p>
    <w:p w:rsidR="00304FBD" w:rsidRDefault="00304FBD" w:rsidP="00927295">
      <w:pPr>
        <w:pStyle w:val="--"/>
        <w:keepNext/>
        <w:rPr>
          <w:rtl/>
          <w:lang w:eastAsia="he-IL"/>
        </w:rPr>
      </w:pPr>
      <w:r>
        <w:rPr>
          <w:rtl/>
          <w:lang w:eastAsia="he-IL"/>
        </w:rPr>
        <w:t xml:space="preserve">נמנעים – </w:t>
      </w:r>
      <w:r>
        <w:rPr>
          <w:rFonts w:hint="cs"/>
          <w:rtl/>
          <w:lang w:eastAsia="he-IL"/>
        </w:rPr>
        <w:t>אין</w:t>
      </w:r>
    </w:p>
    <w:p w:rsidR="00304FBD" w:rsidRPr="00F7376F" w:rsidRDefault="00304FBD" w:rsidP="00927295">
      <w:pPr>
        <w:pStyle w:val="af2"/>
        <w:rPr>
          <w:rtl/>
          <w:lang w:eastAsia="he-IL"/>
        </w:rPr>
      </w:pPr>
      <w:r>
        <w:rPr>
          <w:rFonts w:hint="cs"/>
          <w:rtl/>
          <w:lang w:eastAsia="he-IL"/>
        </w:rPr>
        <w:t>סעיף 1, כהצעת הוועדה, נתקבל.</w:t>
      </w:r>
    </w:p>
    <w:p w:rsidR="00304FBD" w:rsidRDefault="00304FBD" w:rsidP="00927295">
      <w:pPr>
        <w:ind w:firstLine="0"/>
        <w:rPr>
          <w:rtl/>
        </w:rPr>
      </w:pPr>
    </w:p>
    <w:p w:rsidR="00304FBD" w:rsidRDefault="00304FBD" w:rsidP="00927295">
      <w:pPr>
        <w:pStyle w:val="af6"/>
        <w:keepNext/>
        <w:rPr>
          <w:rtl/>
        </w:rPr>
      </w:pPr>
      <w:r w:rsidRPr="00F7376F">
        <w:rPr>
          <w:rStyle w:val="TagStyle"/>
          <w:rtl/>
        </w:rPr>
        <w:t xml:space="preserve"> &lt;&lt; יור &gt;&gt; </w:t>
      </w:r>
      <w:r>
        <w:rPr>
          <w:rtl/>
        </w:rPr>
        <w:t>היו"ר ארז מלול:</w:t>
      </w:r>
      <w:r w:rsidRPr="00F7376F">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להלן תוצאות ההצבעה: 22 בעד, אחד נמנע, </w:t>
      </w:r>
      <w:bookmarkStart w:id="4254" w:name="_ETM_Q11_662592"/>
      <w:bookmarkEnd w:id="4254"/>
      <w:r>
        <w:rPr>
          <w:rFonts w:hint="cs"/>
          <w:rtl/>
          <w:lang w:eastAsia="he-IL"/>
        </w:rPr>
        <w:t xml:space="preserve">שני נוכחים. אני קובע כי ההצעה עברה בקריאה שנייה. </w:t>
      </w:r>
      <w:bookmarkStart w:id="4255" w:name="_ETM_Q11_666985"/>
      <w:bookmarkEnd w:id="4255"/>
    </w:p>
    <w:p w:rsidR="00304FBD" w:rsidRDefault="00304FBD" w:rsidP="00927295">
      <w:pPr>
        <w:rPr>
          <w:rtl/>
          <w:lang w:eastAsia="he-IL"/>
        </w:rPr>
      </w:pPr>
    </w:p>
    <w:p w:rsidR="00304FBD" w:rsidRDefault="00304FBD" w:rsidP="00927295">
      <w:pPr>
        <w:rPr>
          <w:rtl/>
          <w:lang w:eastAsia="he-IL"/>
        </w:rPr>
      </w:pPr>
      <w:bookmarkStart w:id="4256" w:name="_ETM_Q11_667207"/>
      <w:bookmarkStart w:id="4257" w:name="_ETM_Q11_667230"/>
      <w:bookmarkStart w:id="4258" w:name="_ETM_Q11_667299"/>
      <w:bookmarkEnd w:id="4256"/>
      <w:bookmarkEnd w:id="4257"/>
      <w:bookmarkEnd w:id="4258"/>
      <w:r>
        <w:rPr>
          <w:rFonts w:hint="cs"/>
          <w:rtl/>
          <w:lang w:eastAsia="he-IL"/>
        </w:rPr>
        <w:t xml:space="preserve">חברי הכנסת, אנו עוברים להצבעה בקריאה שלישית על </w:t>
      </w:r>
      <w:r w:rsidRPr="005038CC">
        <w:rPr>
          <w:rtl/>
        </w:rPr>
        <w:t>הצעת חוק לייעול האכיפה והפיקוח העירוניים ברשויות המקומיות (הוראת שעה) (תיקון מס' 16), התשפ"ה–2025</w:t>
      </w:r>
      <w:r>
        <w:rPr>
          <w:rFonts w:hint="cs"/>
          <w:rtl/>
          <w:lang w:eastAsia="he-IL"/>
        </w:rPr>
        <w:t xml:space="preserve">. הצבעה. </w:t>
      </w:r>
    </w:p>
    <w:p w:rsidR="00304FBD" w:rsidRDefault="00304FBD" w:rsidP="00927295">
      <w:pPr>
        <w:rPr>
          <w:rtl/>
          <w:lang w:eastAsia="he-IL"/>
        </w:rPr>
      </w:pPr>
    </w:p>
    <w:p w:rsidR="00304FBD" w:rsidRDefault="00304FBD" w:rsidP="00927295">
      <w:pPr>
        <w:pStyle w:val="af1"/>
        <w:keepNext/>
        <w:rPr>
          <w:rtl/>
          <w:lang w:eastAsia="he-IL"/>
        </w:rPr>
      </w:pPr>
      <w:r>
        <w:rPr>
          <w:rtl/>
          <w:lang w:eastAsia="he-IL"/>
        </w:rPr>
        <w:t>הצבעה מס'</w:t>
      </w:r>
      <w:r>
        <w:rPr>
          <w:rFonts w:hint="cs"/>
          <w:rtl/>
          <w:lang w:eastAsia="he-IL"/>
        </w:rPr>
        <w:t xml:space="preserve"> 12</w:t>
      </w:r>
    </w:p>
    <w:p w:rsidR="00304FBD" w:rsidRDefault="00304FBD" w:rsidP="00927295">
      <w:pPr>
        <w:pStyle w:val="--"/>
        <w:keepNext/>
        <w:rPr>
          <w:rtl/>
          <w:lang w:eastAsia="he-IL"/>
        </w:rPr>
      </w:pPr>
    </w:p>
    <w:p w:rsidR="00304FBD" w:rsidRDefault="00304FBD" w:rsidP="00927295">
      <w:pPr>
        <w:pStyle w:val="--"/>
        <w:keepNext/>
        <w:rPr>
          <w:rtl/>
          <w:lang w:eastAsia="he-IL"/>
        </w:rPr>
      </w:pPr>
      <w:r>
        <w:rPr>
          <w:rtl/>
          <w:lang w:eastAsia="he-IL"/>
        </w:rPr>
        <w:t>בעד החוק –</w:t>
      </w:r>
      <w:r>
        <w:rPr>
          <w:rFonts w:hint="cs"/>
          <w:rtl/>
          <w:lang w:eastAsia="he-IL"/>
        </w:rPr>
        <w:t xml:space="preserve"> 21</w:t>
      </w:r>
    </w:p>
    <w:p w:rsidR="00304FBD" w:rsidRDefault="00304FBD" w:rsidP="00927295">
      <w:pPr>
        <w:pStyle w:val="--"/>
        <w:keepNext/>
        <w:rPr>
          <w:rtl/>
          <w:lang w:eastAsia="he-IL"/>
        </w:rPr>
      </w:pPr>
      <w:r>
        <w:rPr>
          <w:rtl/>
          <w:lang w:eastAsia="he-IL"/>
        </w:rPr>
        <w:t xml:space="preserve">נגד – </w:t>
      </w:r>
      <w:r>
        <w:rPr>
          <w:rFonts w:hint="cs"/>
          <w:rtl/>
          <w:lang w:eastAsia="he-IL"/>
        </w:rPr>
        <w:t>אין</w:t>
      </w:r>
    </w:p>
    <w:p w:rsidR="00304FBD" w:rsidRDefault="00304FBD" w:rsidP="00927295">
      <w:pPr>
        <w:pStyle w:val="--"/>
        <w:keepNext/>
        <w:rPr>
          <w:rtl/>
          <w:lang w:eastAsia="he-IL"/>
        </w:rPr>
      </w:pPr>
      <w:r>
        <w:rPr>
          <w:rtl/>
          <w:lang w:eastAsia="he-IL"/>
        </w:rPr>
        <w:t xml:space="preserve">נמנעים – </w:t>
      </w:r>
      <w:r>
        <w:rPr>
          <w:rFonts w:hint="cs"/>
          <w:rtl/>
          <w:lang w:eastAsia="he-IL"/>
        </w:rPr>
        <w:t>1</w:t>
      </w:r>
    </w:p>
    <w:p w:rsidR="00304FBD" w:rsidRPr="00490360" w:rsidRDefault="00304FBD" w:rsidP="00927295">
      <w:pPr>
        <w:pStyle w:val="af2"/>
        <w:rPr>
          <w:rtl/>
          <w:lang w:eastAsia="he-IL"/>
        </w:rPr>
      </w:pPr>
      <w:r w:rsidRPr="005038CC">
        <w:rPr>
          <w:rtl/>
        </w:rPr>
        <w:t>חוק לייעול האכיפה והפיקוח העירוניים ברשויות המקומיות (הוראת שעה) (תיקון מס' 16), התשפ"ה–2025</w:t>
      </w:r>
      <w:r>
        <w:rPr>
          <w:rFonts w:hint="cs"/>
          <w:rtl/>
          <w:lang w:eastAsia="he-IL"/>
        </w:rPr>
        <w:t>, נתקבל.</w:t>
      </w:r>
    </w:p>
    <w:p w:rsidR="00304FBD" w:rsidRDefault="00304FBD" w:rsidP="00927295">
      <w:pPr>
        <w:ind w:firstLine="0"/>
        <w:rPr>
          <w:rtl/>
        </w:rPr>
      </w:pPr>
    </w:p>
    <w:p w:rsidR="00304FBD" w:rsidRDefault="00304FBD" w:rsidP="00927295">
      <w:pPr>
        <w:pStyle w:val="af6"/>
        <w:keepNext/>
        <w:rPr>
          <w:rtl/>
        </w:rPr>
      </w:pPr>
      <w:r w:rsidRPr="00490360">
        <w:rPr>
          <w:rStyle w:val="TagStyle"/>
          <w:rtl/>
        </w:rPr>
        <w:t xml:space="preserve"> &lt;&lt; יור &gt;&gt; </w:t>
      </w:r>
      <w:r>
        <w:rPr>
          <w:rtl/>
        </w:rPr>
        <w:t>היו"ר ארז מלול:</w:t>
      </w:r>
      <w:r w:rsidRPr="00490360">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rPr>
      </w:pPr>
      <w:r>
        <w:rPr>
          <w:rFonts w:hint="cs"/>
          <w:rtl/>
        </w:rPr>
        <w:t xml:space="preserve">להלן </w:t>
      </w:r>
      <w:bookmarkStart w:id="4259" w:name="_ETM_Q11_688889"/>
      <w:bookmarkEnd w:id="4259"/>
      <w:r>
        <w:rPr>
          <w:rFonts w:hint="cs"/>
          <w:rtl/>
        </w:rPr>
        <w:t xml:space="preserve">תוצאות ההצבעה: 21 בעד, אחד נמנע, שני נוכחים. אני קובע כי </w:t>
      </w:r>
      <w:r w:rsidRPr="003C4736">
        <w:rPr>
          <w:rtl/>
        </w:rPr>
        <w:t>הצעת חוק לייעול האכיפה והפיקוח העירוניים ברשויות המקומיות (הוראת שעה) (תיקון מס' 16), התשפ"ה–2025</w:t>
      </w:r>
      <w:r>
        <w:rPr>
          <w:rFonts w:hint="cs"/>
          <w:rtl/>
        </w:rPr>
        <w:t xml:space="preserve">, התקבלה בקריאה השנייה והשלישית, ותיכנס </w:t>
      </w:r>
      <w:bookmarkStart w:id="4260" w:name="_ETM_Q11_705462"/>
      <w:bookmarkEnd w:id="4260"/>
      <w:r>
        <w:rPr>
          <w:rFonts w:hint="cs"/>
          <w:rtl/>
        </w:rPr>
        <w:t xml:space="preserve">לספר החוקים. </w:t>
      </w:r>
    </w:p>
    <w:p w:rsidR="00304FBD" w:rsidRDefault="00304FBD" w:rsidP="00927295">
      <w:pPr>
        <w:rPr>
          <w:rtl/>
        </w:rPr>
      </w:pPr>
    </w:p>
    <w:p w:rsidR="00304FBD" w:rsidRDefault="00304FBD" w:rsidP="00927295">
      <w:pPr>
        <w:rPr>
          <w:rtl/>
        </w:rPr>
      </w:pPr>
    </w:p>
    <w:p w:rsidR="00304FBD" w:rsidRDefault="00304FBD" w:rsidP="00927295">
      <w:pPr>
        <w:pStyle w:val="a6"/>
        <w:rPr>
          <w:rtl/>
          <w:lang w:eastAsia="he-IL"/>
        </w:rPr>
      </w:pPr>
      <w:bookmarkStart w:id="4261" w:name="_ETM_Q11_645594"/>
      <w:bookmarkStart w:id="4262" w:name="_ETM_Q11_645626"/>
      <w:bookmarkStart w:id="4263" w:name="_ETM_Q11_645735"/>
      <w:bookmarkStart w:id="4264" w:name="_ETM_Q11_645766"/>
      <w:bookmarkStart w:id="4265" w:name="_ETM_Q11_645820"/>
      <w:bookmarkStart w:id="4266" w:name="_ETM_Q11_645917"/>
      <w:bookmarkStart w:id="4267" w:name="_ETM_Q11_645975"/>
      <w:bookmarkStart w:id="4268" w:name="_ETM_Q11_646026"/>
      <w:bookmarkStart w:id="4269" w:name="_ETM_Q11_646074"/>
      <w:bookmarkStart w:id="4270" w:name="ET_hatsach_644767_17"/>
      <w:bookmarkEnd w:id="4261"/>
      <w:bookmarkEnd w:id="4262"/>
      <w:bookmarkEnd w:id="4263"/>
      <w:bookmarkEnd w:id="4264"/>
      <w:bookmarkEnd w:id="4265"/>
      <w:bookmarkEnd w:id="4266"/>
      <w:bookmarkEnd w:id="4267"/>
      <w:bookmarkEnd w:id="4268"/>
      <w:bookmarkEnd w:id="4269"/>
      <w:r w:rsidRPr="00150683">
        <w:rPr>
          <w:rStyle w:val="TagStyle"/>
          <w:rtl/>
        </w:rPr>
        <w:t xml:space="preserve">&lt;&lt; הצח &gt;&gt; </w:t>
      </w:r>
      <w:bookmarkStart w:id="4271" w:name="_Toc194414156"/>
      <w:bookmarkStart w:id="4272" w:name="_Toc233629141"/>
      <w:r>
        <w:rPr>
          <w:rtl/>
          <w:lang w:eastAsia="he-IL"/>
        </w:rPr>
        <w:t>הצעת חוק שיקום נרחב לחבל התקומה כאזור מיקוד לאומי וסיוע ליישובים הסמוכים אליו, התשפ"ה–2025</w:t>
      </w:r>
      <w:bookmarkEnd w:id="4271"/>
      <w:bookmarkEnd w:id="4272"/>
      <w:r w:rsidRPr="00150683">
        <w:rPr>
          <w:rStyle w:val="TagStyle"/>
          <w:rtl/>
        </w:rPr>
        <w:t xml:space="preserve"> &lt;&lt; הצח &gt;&gt;</w:t>
      </w:r>
      <w:r>
        <w:rPr>
          <w:rtl/>
          <w:lang w:eastAsia="he-IL"/>
        </w:rPr>
        <w:t xml:space="preserve"> </w:t>
      </w:r>
      <w:bookmarkEnd w:id="4270"/>
    </w:p>
    <w:p w:rsidR="00304FBD" w:rsidRPr="00562CD8" w:rsidRDefault="00304FBD" w:rsidP="00927295">
      <w:pPr>
        <w:rPr>
          <w:rtl/>
          <w:lang w:eastAsia="he-IL"/>
        </w:rPr>
      </w:pPr>
      <w:r>
        <w:rPr>
          <w:rtl/>
          <w:lang w:eastAsia="he-IL"/>
        </w:rPr>
        <w:t>[מס'</w:t>
      </w:r>
      <w:r>
        <w:rPr>
          <w:rFonts w:hint="cs"/>
          <w:rtl/>
          <w:lang w:eastAsia="he-IL"/>
        </w:rPr>
        <w:t xml:space="preserve"> מ/1828, פ/5210/25</w:t>
      </w:r>
      <w:r>
        <w:rPr>
          <w:rtl/>
          <w:lang w:eastAsia="he-IL"/>
        </w:rPr>
        <w:t>; דברי הכנסת, חוב'</w:t>
      </w:r>
      <w:r>
        <w:rPr>
          <w:rFonts w:hint="cs"/>
          <w:rtl/>
          <w:lang w:eastAsia="he-IL"/>
        </w:rPr>
        <w:t xml:space="preserve"> ט'</w:t>
      </w:r>
      <w:r>
        <w:rPr>
          <w:rtl/>
          <w:lang w:eastAsia="he-IL"/>
        </w:rPr>
        <w:t>, ישיבה</w:t>
      </w:r>
      <w:r>
        <w:rPr>
          <w:rFonts w:hint="cs"/>
          <w:rtl/>
          <w:lang w:eastAsia="he-IL"/>
        </w:rPr>
        <w:t xml:space="preserve"> 235</w:t>
      </w:r>
      <w:r>
        <w:rPr>
          <w:rtl/>
          <w:lang w:eastAsia="he-IL"/>
        </w:rPr>
        <w:t>; נספחות.]</w:t>
      </w:r>
    </w:p>
    <w:p w:rsidR="00304FBD" w:rsidRDefault="00304FBD" w:rsidP="00927295">
      <w:pPr>
        <w:pStyle w:val="-0"/>
        <w:rPr>
          <w:rtl/>
          <w:lang w:eastAsia="he-IL"/>
        </w:rPr>
      </w:pPr>
      <w:r>
        <w:rPr>
          <w:rtl/>
          <w:lang w:eastAsia="he-IL"/>
        </w:rPr>
        <w:t>(קריאה שנייה וקריאה שלישית)</w:t>
      </w:r>
    </w:p>
    <w:p w:rsidR="00304FBD" w:rsidRDefault="00304FBD" w:rsidP="00927295">
      <w:pPr>
        <w:ind w:firstLine="0"/>
        <w:rPr>
          <w:rtl/>
          <w:lang w:eastAsia="he-IL"/>
        </w:rPr>
      </w:pPr>
    </w:p>
    <w:p w:rsidR="00304FBD" w:rsidRDefault="00304FBD" w:rsidP="00927295">
      <w:pPr>
        <w:pStyle w:val="af6"/>
        <w:keepNext/>
        <w:rPr>
          <w:rtl/>
        </w:rPr>
      </w:pPr>
      <w:r w:rsidRPr="000F76AC">
        <w:rPr>
          <w:rStyle w:val="TagStyle"/>
          <w:rtl/>
        </w:rPr>
        <w:t xml:space="preserve"> &lt;&lt; יור &gt;&gt; </w:t>
      </w:r>
      <w:r>
        <w:rPr>
          <w:rtl/>
        </w:rPr>
        <w:t>היו"ר ארז מלול:</w:t>
      </w:r>
      <w:r w:rsidRPr="000F76AC">
        <w:rPr>
          <w:rStyle w:val="TagStyle"/>
          <w:rtl/>
        </w:rPr>
        <w:t xml:space="preserve"> &lt;&lt; יור &gt;&gt;</w:t>
      </w:r>
      <w:r>
        <w:rPr>
          <w:rtl/>
        </w:rPr>
        <w:t xml:space="preserve"> </w:t>
      </w:r>
    </w:p>
    <w:p w:rsidR="00304FBD" w:rsidRDefault="00304FBD" w:rsidP="00356066">
      <w:pPr>
        <w:rPr>
          <w:rtl/>
          <w:lang w:eastAsia="he-IL"/>
        </w:rPr>
      </w:pPr>
    </w:p>
    <w:p w:rsidR="00304FBD" w:rsidRDefault="00304FBD" w:rsidP="00927295">
      <w:pPr>
        <w:rPr>
          <w:rtl/>
        </w:rPr>
      </w:pPr>
      <w:r w:rsidRPr="009752DF">
        <w:rPr>
          <w:rtl/>
        </w:rPr>
        <w:t xml:space="preserve">חבריי </w:t>
      </w:r>
      <w:bookmarkStart w:id="4273" w:name="_ETM_Q11_708209"/>
      <w:bookmarkEnd w:id="4273"/>
      <w:r w:rsidRPr="009752DF">
        <w:rPr>
          <w:rtl/>
        </w:rPr>
        <w:t xml:space="preserve">חברי </w:t>
      </w:r>
      <w:bookmarkStart w:id="4274" w:name="_ETM_Q11_708599"/>
      <w:bookmarkEnd w:id="4274"/>
      <w:r w:rsidRPr="009752DF">
        <w:rPr>
          <w:rtl/>
        </w:rPr>
        <w:t>הכנסת</w:t>
      </w:r>
      <w:r>
        <w:rPr>
          <w:rFonts w:hint="cs"/>
          <w:rtl/>
        </w:rPr>
        <w:t>,</w:t>
      </w:r>
      <w:r w:rsidRPr="009752DF">
        <w:rPr>
          <w:rtl/>
        </w:rPr>
        <w:t xml:space="preserve"> </w:t>
      </w:r>
      <w:bookmarkStart w:id="4275" w:name="_ETM_Q11_709559"/>
      <w:bookmarkEnd w:id="4275"/>
      <w:r w:rsidRPr="009752DF">
        <w:rPr>
          <w:rtl/>
        </w:rPr>
        <w:t xml:space="preserve">נעבור </w:t>
      </w:r>
      <w:bookmarkStart w:id="4276" w:name="_ETM_Q11_709950"/>
      <w:bookmarkEnd w:id="4276"/>
      <w:r w:rsidRPr="009752DF">
        <w:rPr>
          <w:rtl/>
        </w:rPr>
        <w:t xml:space="preserve">לנושא </w:t>
      </w:r>
      <w:bookmarkStart w:id="4277" w:name="_ETM_Q11_710340"/>
      <w:bookmarkEnd w:id="4277"/>
      <w:r w:rsidRPr="009752DF">
        <w:rPr>
          <w:rtl/>
        </w:rPr>
        <w:t xml:space="preserve">הבא </w:t>
      </w:r>
      <w:bookmarkStart w:id="4278" w:name="_ETM_Q11_710640"/>
      <w:bookmarkEnd w:id="4278"/>
      <w:r w:rsidRPr="009752DF">
        <w:rPr>
          <w:rtl/>
        </w:rPr>
        <w:t xml:space="preserve">על </w:t>
      </w:r>
      <w:bookmarkStart w:id="4279" w:name="_ETM_Q11_710730"/>
      <w:bookmarkEnd w:id="4279"/>
      <w:r w:rsidRPr="009752DF">
        <w:rPr>
          <w:rtl/>
        </w:rPr>
        <w:t>סדר</w:t>
      </w:r>
      <w:bookmarkStart w:id="4280" w:name="_ETM_Q11_711030"/>
      <w:bookmarkEnd w:id="4280"/>
      <w:r>
        <w:rPr>
          <w:rFonts w:hint="cs"/>
          <w:rtl/>
        </w:rPr>
        <w:t>-</w:t>
      </w:r>
      <w:r w:rsidRPr="009752DF">
        <w:rPr>
          <w:rtl/>
        </w:rPr>
        <w:t xml:space="preserve">היום </w:t>
      </w:r>
      <w:bookmarkStart w:id="4281" w:name="_ETM_Q11_711299"/>
      <w:bookmarkEnd w:id="4281"/>
      <w:r>
        <w:rPr>
          <w:rFonts w:hint="cs"/>
          <w:rtl/>
        </w:rPr>
        <w:t xml:space="preserve">– </w:t>
      </w:r>
      <w:r w:rsidRPr="003C4736">
        <w:rPr>
          <w:rtl/>
        </w:rPr>
        <w:t>הצעת חוק שיקום נרחב לחבל התקומה כאזור מיקוד לאומי וסיוע ליי</w:t>
      </w:r>
      <w:r>
        <w:rPr>
          <w:rtl/>
        </w:rPr>
        <w:t>שובים הסמוכים אליו, התשפ"ה–2025</w:t>
      </w:r>
      <w:r>
        <w:rPr>
          <w:rFonts w:hint="cs"/>
          <w:rtl/>
        </w:rPr>
        <w:t xml:space="preserve">, </w:t>
      </w:r>
      <w:bookmarkStart w:id="4282" w:name="_ETM_Q11_719609"/>
      <w:bookmarkEnd w:id="4282"/>
      <w:r>
        <w:rPr>
          <w:rFonts w:hint="cs"/>
          <w:rtl/>
        </w:rPr>
        <w:t>ל</w:t>
      </w:r>
      <w:r w:rsidRPr="009752DF">
        <w:rPr>
          <w:rtl/>
        </w:rPr>
        <w:t xml:space="preserve">קריאה </w:t>
      </w:r>
      <w:bookmarkStart w:id="4283" w:name="_ETM_Q11_719939"/>
      <w:bookmarkEnd w:id="4283"/>
      <w:r w:rsidRPr="009752DF">
        <w:rPr>
          <w:rtl/>
        </w:rPr>
        <w:t xml:space="preserve">שנייה </w:t>
      </w:r>
      <w:bookmarkStart w:id="4284" w:name="_ETM_Q11_720239"/>
      <w:bookmarkEnd w:id="4284"/>
      <w:r w:rsidRPr="009752DF">
        <w:rPr>
          <w:rtl/>
        </w:rPr>
        <w:t>ושלישית</w:t>
      </w:r>
      <w:r>
        <w:rPr>
          <w:rFonts w:hint="cs"/>
          <w:rtl/>
        </w:rPr>
        <w:t>.</w:t>
      </w:r>
      <w:r w:rsidRPr="009752DF">
        <w:rPr>
          <w:rtl/>
        </w:rPr>
        <w:t xml:space="preserve"> </w:t>
      </w:r>
      <w:bookmarkStart w:id="4285" w:name="_ETM_Q11_720989"/>
      <w:bookmarkEnd w:id="4285"/>
      <w:r w:rsidRPr="009752DF">
        <w:rPr>
          <w:rtl/>
        </w:rPr>
        <w:t xml:space="preserve">אני </w:t>
      </w:r>
      <w:bookmarkStart w:id="4286" w:name="_ETM_Q11_721169"/>
      <w:bookmarkEnd w:id="4286"/>
      <w:r w:rsidRPr="009752DF">
        <w:rPr>
          <w:rtl/>
        </w:rPr>
        <w:t xml:space="preserve">מזמין </w:t>
      </w:r>
      <w:bookmarkStart w:id="4287" w:name="_ETM_Q11_721709"/>
      <w:bookmarkEnd w:id="4287"/>
      <w:r w:rsidRPr="009752DF">
        <w:rPr>
          <w:rtl/>
        </w:rPr>
        <w:t xml:space="preserve">את </w:t>
      </w:r>
      <w:bookmarkStart w:id="4288" w:name="_ETM_Q11_722489"/>
      <w:bookmarkEnd w:id="4288"/>
      <w:r w:rsidRPr="009752DF">
        <w:rPr>
          <w:rtl/>
        </w:rPr>
        <w:t xml:space="preserve">חבר </w:t>
      </w:r>
      <w:bookmarkStart w:id="4289" w:name="_ETM_Q11_722760"/>
      <w:bookmarkEnd w:id="4289"/>
      <w:r w:rsidRPr="009752DF">
        <w:rPr>
          <w:rtl/>
        </w:rPr>
        <w:t xml:space="preserve">הכנסת </w:t>
      </w:r>
      <w:bookmarkStart w:id="4290" w:name="_ETM_Q11_723029"/>
      <w:bookmarkEnd w:id="4290"/>
      <w:r w:rsidRPr="009752DF">
        <w:rPr>
          <w:rtl/>
        </w:rPr>
        <w:t xml:space="preserve">שלום </w:t>
      </w:r>
      <w:bookmarkStart w:id="4291" w:name="_ETM_Q11_723359"/>
      <w:bookmarkEnd w:id="4291"/>
      <w:r w:rsidRPr="009752DF">
        <w:rPr>
          <w:rtl/>
        </w:rPr>
        <w:t xml:space="preserve">דנינו </w:t>
      </w:r>
      <w:bookmarkStart w:id="4292" w:name="_ETM_Q11_724530"/>
      <w:bookmarkEnd w:id="4292"/>
      <w:r w:rsidRPr="009752DF">
        <w:rPr>
          <w:rtl/>
        </w:rPr>
        <w:t xml:space="preserve">להציג </w:t>
      </w:r>
      <w:bookmarkStart w:id="4293" w:name="_ETM_Q11_725010"/>
      <w:bookmarkEnd w:id="4293"/>
      <w:r w:rsidRPr="009752DF">
        <w:rPr>
          <w:rtl/>
        </w:rPr>
        <w:t xml:space="preserve">את </w:t>
      </w:r>
      <w:bookmarkStart w:id="4294" w:name="_ETM_Q11_725159"/>
      <w:bookmarkEnd w:id="4294"/>
      <w:r w:rsidRPr="009752DF">
        <w:rPr>
          <w:rtl/>
        </w:rPr>
        <w:t xml:space="preserve">הצעת </w:t>
      </w:r>
      <w:bookmarkStart w:id="4295" w:name="_ETM_Q11_725580"/>
      <w:bookmarkEnd w:id="4295"/>
      <w:r w:rsidRPr="009752DF">
        <w:rPr>
          <w:rtl/>
        </w:rPr>
        <w:t xml:space="preserve">החוק </w:t>
      </w:r>
      <w:bookmarkStart w:id="4296" w:name="_ETM_Q11_725940"/>
      <w:bookmarkEnd w:id="4296"/>
      <w:r w:rsidRPr="009752DF">
        <w:rPr>
          <w:rtl/>
        </w:rPr>
        <w:t xml:space="preserve">במקומו </w:t>
      </w:r>
      <w:bookmarkStart w:id="4297" w:name="_ETM_Q11_726510"/>
      <w:bookmarkEnd w:id="4297"/>
      <w:r w:rsidRPr="009752DF">
        <w:rPr>
          <w:rtl/>
        </w:rPr>
        <w:t xml:space="preserve">של </w:t>
      </w:r>
      <w:bookmarkStart w:id="4298" w:name="_ETM_Q11_726720"/>
      <w:bookmarkEnd w:id="4298"/>
      <w:r w:rsidRPr="009752DF">
        <w:rPr>
          <w:rtl/>
        </w:rPr>
        <w:t xml:space="preserve">חבר </w:t>
      </w:r>
      <w:bookmarkStart w:id="4299" w:name="_ETM_Q11_726929"/>
      <w:bookmarkEnd w:id="4299"/>
      <w:r w:rsidRPr="009752DF">
        <w:rPr>
          <w:rtl/>
        </w:rPr>
        <w:t xml:space="preserve">הכנסת </w:t>
      </w:r>
      <w:bookmarkStart w:id="4300" w:name="_ETM_Q11_727140"/>
      <w:bookmarkEnd w:id="4300"/>
      <w:r w:rsidRPr="009752DF">
        <w:rPr>
          <w:rtl/>
        </w:rPr>
        <w:t xml:space="preserve">דוד </w:t>
      </w:r>
      <w:bookmarkStart w:id="4301" w:name="_ETM_Q11_727379"/>
      <w:bookmarkEnd w:id="4301"/>
      <w:r w:rsidRPr="009752DF">
        <w:rPr>
          <w:rtl/>
        </w:rPr>
        <w:t>ביטן</w:t>
      </w:r>
      <w:r>
        <w:rPr>
          <w:rFonts w:hint="cs"/>
          <w:rtl/>
        </w:rPr>
        <w:t>,</w:t>
      </w:r>
      <w:r w:rsidRPr="009752DF">
        <w:rPr>
          <w:rtl/>
        </w:rPr>
        <w:t xml:space="preserve"> </w:t>
      </w:r>
      <w:bookmarkStart w:id="4302" w:name="_ETM_Q11_727709"/>
      <w:bookmarkEnd w:id="4302"/>
      <w:r>
        <w:rPr>
          <w:rFonts w:hint="cs"/>
          <w:rtl/>
        </w:rPr>
        <w:t>יושב-ראש</w:t>
      </w:r>
      <w:r w:rsidRPr="009752DF">
        <w:rPr>
          <w:rtl/>
        </w:rPr>
        <w:t xml:space="preserve"> </w:t>
      </w:r>
      <w:bookmarkStart w:id="4303" w:name="_ETM_Q11_728099"/>
      <w:bookmarkEnd w:id="4303"/>
      <w:r w:rsidRPr="009752DF">
        <w:rPr>
          <w:rtl/>
        </w:rPr>
        <w:t xml:space="preserve">ועדת </w:t>
      </w:r>
      <w:bookmarkStart w:id="4304" w:name="_ETM_Q11_728459"/>
      <w:bookmarkEnd w:id="4304"/>
      <w:r w:rsidRPr="009752DF">
        <w:rPr>
          <w:rtl/>
        </w:rPr>
        <w:t>הכלכלה</w:t>
      </w:r>
      <w:r>
        <w:rPr>
          <w:rFonts w:hint="cs"/>
          <w:rtl/>
        </w:rPr>
        <w:t>.</w:t>
      </w:r>
      <w:r w:rsidRPr="009752DF">
        <w:rPr>
          <w:rtl/>
        </w:rPr>
        <w:t xml:space="preserve"> </w:t>
      </w:r>
      <w:bookmarkStart w:id="4305" w:name="_ETM_Q11_729530"/>
      <w:bookmarkEnd w:id="4305"/>
      <w:r w:rsidRPr="009752DF">
        <w:rPr>
          <w:rtl/>
        </w:rPr>
        <w:t>בבקשה</w:t>
      </w:r>
      <w:r>
        <w:rPr>
          <w:rFonts w:hint="cs"/>
          <w:rtl/>
        </w:rPr>
        <w:t>.</w:t>
      </w:r>
    </w:p>
    <w:p w:rsidR="00304FBD" w:rsidRDefault="00304FBD" w:rsidP="00927295">
      <w:pPr>
        <w:ind w:firstLine="0"/>
        <w:rPr>
          <w:rtl/>
          <w:lang w:eastAsia="he-IL"/>
        </w:rPr>
      </w:pPr>
      <w:bookmarkStart w:id="4306" w:name="_ETM_Q11_734097"/>
      <w:bookmarkStart w:id="4307" w:name="_ETM_Q11_734349"/>
      <w:bookmarkStart w:id="4308" w:name="_ETM_Q11_734385"/>
      <w:bookmarkStart w:id="4309" w:name="_ETM_Q11_734463"/>
      <w:bookmarkStart w:id="4310" w:name="_ETM_Q11_746520"/>
      <w:bookmarkEnd w:id="4306"/>
      <w:bookmarkEnd w:id="4307"/>
      <w:bookmarkEnd w:id="4308"/>
      <w:bookmarkEnd w:id="4309"/>
      <w:bookmarkEnd w:id="4310"/>
    </w:p>
    <w:p w:rsidR="00304FBD" w:rsidRDefault="00304FBD" w:rsidP="00927295">
      <w:pPr>
        <w:pStyle w:val="a4"/>
        <w:keepNext/>
        <w:rPr>
          <w:rtl/>
        </w:rPr>
      </w:pPr>
      <w:bookmarkStart w:id="4311" w:name="ET_speaker_6348_19"/>
      <w:r w:rsidRPr="000F76AC">
        <w:rPr>
          <w:rStyle w:val="TagStyle"/>
          <w:rtl/>
        </w:rPr>
        <w:t xml:space="preserve"> &lt;&lt; דובר &gt;&gt; </w:t>
      </w:r>
      <w:bookmarkStart w:id="4312" w:name="_Toc194414157"/>
      <w:bookmarkStart w:id="4313" w:name="_Toc233629142"/>
      <w:r>
        <w:rPr>
          <w:rtl/>
        </w:rPr>
        <w:t>שלום דנינו (</w:t>
      </w:r>
      <w:r>
        <w:rPr>
          <w:rFonts w:hint="cs"/>
          <w:rtl/>
        </w:rPr>
        <w:t>בשם ועדת הכלכלה</w:t>
      </w:r>
      <w:r>
        <w:rPr>
          <w:rtl/>
        </w:rPr>
        <w:t>):</w:t>
      </w:r>
      <w:bookmarkEnd w:id="4312"/>
      <w:bookmarkEnd w:id="4313"/>
      <w:r w:rsidRPr="000F76AC">
        <w:rPr>
          <w:rStyle w:val="TagStyle"/>
          <w:rtl/>
        </w:rPr>
        <w:t xml:space="preserve"> &lt;&lt; דובר &gt;&gt;</w:t>
      </w:r>
      <w:r>
        <w:rPr>
          <w:rtl/>
        </w:rPr>
        <w:t xml:space="preserve"> </w:t>
      </w:r>
      <w:bookmarkEnd w:id="4311"/>
    </w:p>
    <w:p w:rsidR="00304FBD" w:rsidRDefault="00304FBD" w:rsidP="00356066">
      <w:pPr>
        <w:rPr>
          <w:rtl/>
          <w:lang w:eastAsia="he-IL"/>
        </w:rPr>
      </w:pPr>
    </w:p>
    <w:p w:rsidR="00304FBD" w:rsidRDefault="00304FBD" w:rsidP="00743DF1">
      <w:pPr>
        <w:rPr>
          <w:rtl/>
        </w:rPr>
      </w:pPr>
      <w:r w:rsidRPr="009752DF">
        <w:rPr>
          <w:rtl/>
        </w:rPr>
        <w:t xml:space="preserve">אדוני </w:t>
      </w:r>
      <w:bookmarkStart w:id="4314" w:name="_ETM_Q11_746909"/>
      <w:bookmarkEnd w:id="4314"/>
      <w:r w:rsidRPr="009752DF">
        <w:rPr>
          <w:rtl/>
        </w:rPr>
        <w:t>היושב-ראש</w:t>
      </w:r>
      <w:r>
        <w:rPr>
          <w:rFonts w:hint="cs"/>
          <w:rtl/>
        </w:rPr>
        <w:t>,</w:t>
      </w:r>
      <w:r w:rsidRPr="009752DF">
        <w:rPr>
          <w:rtl/>
        </w:rPr>
        <w:t xml:space="preserve"> </w:t>
      </w:r>
      <w:bookmarkStart w:id="4315" w:name="_ETM_Q11_749210"/>
      <w:bookmarkEnd w:id="4315"/>
      <w:r w:rsidRPr="009752DF">
        <w:rPr>
          <w:rtl/>
        </w:rPr>
        <w:t xml:space="preserve">כנסת </w:t>
      </w:r>
      <w:bookmarkStart w:id="4316" w:name="_ETM_Q11_749690"/>
      <w:bookmarkEnd w:id="4316"/>
      <w:r>
        <w:rPr>
          <w:rFonts w:hint="cs"/>
          <w:rtl/>
        </w:rPr>
        <w:t xml:space="preserve">נכבדה, היושב-ראש דוד ביטן, שבטח יושב בפרסה </w:t>
      </w:r>
      <w:bookmarkStart w:id="4317" w:name="_ETM_Q11_751681"/>
      <w:bookmarkStart w:id="4318" w:name="_ETM_Q11_751309"/>
      <w:bookmarkStart w:id="4319" w:name="_ETM_Q11_754879"/>
      <w:bookmarkEnd w:id="4317"/>
      <w:bookmarkEnd w:id="4318"/>
      <w:bookmarkEnd w:id="4319"/>
      <w:r>
        <w:rPr>
          <w:rFonts w:hint="eastAsia"/>
          <w:rtl/>
        </w:rPr>
        <w:t xml:space="preserve">– </w:t>
      </w:r>
      <w:r w:rsidRPr="009752DF">
        <w:rPr>
          <w:rtl/>
        </w:rPr>
        <w:t xml:space="preserve">אני </w:t>
      </w:r>
      <w:bookmarkStart w:id="4320" w:name="_ETM_Q11_755059"/>
      <w:bookmarkEnd w:id="4320"/>
      <w:r w:rsidRPr="009752DF">
        <w:rPr>
          <w:rtl/>
        </w:rPr>
        <w:t xml:space="preserve">חייב </w:t>
      </w:r>
      <w:bookmarkStart w:id="4321" w:name="_ETM_Q11_755419"/>
      <w:bookmarkEnd w:id="4321"/>
      <w:r w:rsidRPr="009752DF">
        <w:rPr>
          <w:rtl/>
        </w:rPr>
        <w:t xml:space="preserve">להקדים </w:t>
      </w:r>
      <w:bookmarkStart w:id="4322" w:name="_ETM_Q11_755929"/>
      <w:bookmarkEnd w:id="4322"/>
      <w:r w:rsidRPr="009752DF">
        <w:rPr>
          <w:rtl/>
        </w:rPr>
        <w:t xml:space="preserve">ולהגיד </w:t>
      </w:r>
      <w:bookmarkStart w:id="4323" w:name="_ETM_Q11_756620"/>
      <w:bookmarkEnd w:id="4323"/>
      <w:r w:rsidRPr="009752DF">
        <w:rPr>
          <w:rtl/>
        </w:rPr>
        <w:t xml:space="preserve">שהוא </w:t>
      </w:r>
      <w:bookmarkStart w:id="4324" w:name="_ETM_Q11_756800"/>
      <w:bookmarkEnd w:id="4324"/>
      <w:r w:rsidRPr="009752DF">
        <w:rPr>
          <w:rtl/>
        </w:rPr>
        <w:t xml:space="preserve">עשה </w:t>
      </w:r>
      <w:bookmarkStart w:id="4325" w:name="_ETM_Q11_757129"/>
      <w:bookmarkEnd w:id="4325"/>
      <w:r w:rsidRPr="009752DF">
        <w:rPr>
          <w:rtl/>
        </w:rPr>
        <w:t xml:space="preserve">עבודה </w:t>
      </w:r>
      <w:bookmarkStart w:id="4326" w:name="_ETM_Q11_758539"/>
      <w:bookmarkEnd w:id="4326"/>
      <w:r w:rsidRPr="009752DF">
        <w:rPr>
          <w:rtl/>
        </w:rPr>
        <w:t>מצוינת</w:t>
      </w:r>
      <w:r>
        <w:rPr>
          <w:rFonts w:hint="cs"/>
          <w:rtl/>
        </w:rPr>
        <w:t>,</w:t>
      </w:r>
      <w:r w:rsidRPr="009752DF">
        <w:rPr>
          <w:rtl/>
        </w:rPr>
        <w:t xml:space="preserve"> </w:t>
      </w:r>
      <w:bookmarkStart w:id="4327" w:name="_ETM_Q11_759800"/>
      <w:bookmarkEnd w:id="4327"/>
      <w:r w:rsidRPr="009752DF">
        <w:rPr>
          <w:rtl/>
        </w:rPr>
        <w:t xml:space="preserve">עבודה </w:t>
      </w:r>
      <w:bookmarkStart w:id="4328" w:name="_ETM_Q11_760460"/>
      <w:bookmarkEnd w:id="4328"/>
      <w:r w:rsidRPr="009752DF">
        <w:rPr>
          <w:rtl/>
        </w:rPr>
        <w:t>מדהימה</w:t>
      </w:r>
      <w:r w:rsidR="00823566">
        <w:rPr>
          <w:rFonts w:hint="cs"/>
          <w:rtl/>
        </w:rPr>
        <w:t>,</w:t>
      </w:r>
      <w:r w:rsidRPr="009752DF">
        <w:rPr>
          <w:rtl/>
        </w:rPr>
        <w:t xml:space="preserve"> </w:t>
      </w:r>
      <w:bookmarkStart w:id="4329" w:name="_ETM_Q11_761210"/>
      <w:bookmarkEnd w:id="4329"/>
      <w:r w:rsidRPr="009752DF">
        <w:rPr>
          <w:rtl/>
        </w:rPr>
        <w:t xml:space="preserve">בחוק </w:t>
      </w:r>
      <w:bookmarkStart w:id="4330" w:name="_ETM_Q11_761659"/>
      <w:bookmarkEnd w:id="4330"/>
      <w:r w:rsidRPr="009752DF">
        <w:rPr>
          <w:rtl/>
        </w:rPr>
        <w:t xml:space="preserve">המורכב </w:t>
      </w:r>
      <w:bookmarkStart w:id="4331" w:name="_ETM_Q11_762289"/>
      <w:bookmarkEnd w:id="4331"/>
      <w:r w:rsidRPr="009752DF">
        <w:rPr>
          <w:rtl/>
        </w:rPr>
        <w:t>הזה</w:t>
      </w:r>
      <w:r>
        <w:rPr>
          <w:rFonts w:hint="cs"/>
          <w:rtl/>
        </w:rPr>
        <w:t>,</w:t>
      </w:r>
      <w:r w:rsidRPr="009752DF">
        <w:rPr>
          <w:rtl/>
        </w:rPr>
        <w:t xml:space="preserve"> </w:t>
      </w:r>
      <w:bookmarkStart w:id="4332" w:name="_ETM_Q11_763300"/>
      <w:bookmarkEnd w:id="4332"/>
      <w:r w:rsidRPr="009752DF">
        <w:rPr>
          <w:rtl/>
        </w:rPr>
        <w:t xml:space="preserve">יחד </w:t>
      </w:r>
      <w:bookmarkStart w:id="4333" w:name="_ETM_Q11_763870"/>
      <w:bookmarkEnd w:id="4333"/>
      <w:r w:rsidRPr="009752DF">
        <w:rPr>
          <w:rtl/>
        </w:rPr>
        <w:t xml:space="preserve">עם </w:t>
      </w:r>
      <w:bookmarkStart w:id="4334" w:name="_ETM_Q11_764110"/>
      <w:bookmarkEnd w:id="4334"/>
      <w:r w:rsidRPr="009752DF">
        <w:rPr>
          <w:rtl/>
        </w:rPr>
        <w:t xml:space="preserve">השר </w:t>
      </w:r>
      <w:bookmarkStart w:id="4335" w:name="_ETM_Q11_765189"/>
      <w:bookmarkEnd w:id="4335"/>
      <w:r w:rsidRPr="009752DF">
        <w:rPr>
          <w:rtl/>
        </w:rPr>
        <w:t xml:space="preserve">זאב </w:t>
      </w:r>
      <w:bookmarkStart w:id="4336" w:name="_ETM_Q11_765639"/>
      <w:bookmarkEnd w:id="4336"/>
      <w:r w:rsidRPr="009752DF">
        <w:rPr>
          <w:rtl/>
        </w:rPr>
        <w:t>אלקין</w:t>
      </w:r>
      <w:r>
        <w:rPr>
          <w:rFonts w:hint="cs"/>
          <w:rtl/>
        </w:rPr>
        <w:t>,</w:t>
      </w:r>
      <w:r w:rsidRPr="009752DF">
        <w:rPr>
          <w:rtl/>
        </w:rPr>
        <w:t xml:space="preserve"> </w:t>
      </w:r>
      <w:bookmarkStart w:id="4337" w:name="_ETM_Q11_766150"/>
      <w:bookmarkEnd w:id="4337"/>
      <w:r w:rsidRPr="009752DF">
        <w:rPr>
          <w:rtl/>
        </w:rPr>
        <w:t xml:space="preserve">שליווה </w:t>
      </w:r>
      <w:bookmarkStart w:id="4338" w:name="_ETM_Q11_766659"/>
      <w:bookmarkEnd w:id="4338"/>
      <w:r w:rsidRPr="009752DF">
        <w:rPr>
          <w:rtl/>
        </w:rPr>
        <w:t xml:space="preserve">את </w:t>
      </w:r>
      <w:bookmarkStart w:id="4339" w:name="_ETM_Q11_766809"/>
      <w:bookmarkEnd w:id="4339"/>
      <w:r w:rsidRPr="009752DF">
        <w:rPr>
          <w:rtl/>
        </w:rPr>
        <w:t xml:space="preserve">הוועדה </w:t>
      </w:r>
      <w:bookmarkStart w:id="4340" w:name="_ETM_Q11_767259"/>
      <w:bookmarkEnd w:id="4340"/>
      <w:r w:rsidRPr="009752DF">
        <w:rPr>
          <w:rtl/>
        </w:rPr>
        <w:t xml:space="preserve">בכל </w:t>
      </w:r>
      <w:bookmarkStart w:id="4341" w:name="_ETM_Q11_767679"/>
      <w:bookmarkEnd w:id="4341"/>
      <w:r w:rsidRPr="009752DF">
        <w:rPr>
          <w:rtl/>
        </w:rPr>
        <w:t>הדיונים</w:t>
      </w:r>
      <w:r>
        <w:rPr>
          <w:rFonts w:hint="cs"/>
          <w:rtl/>
        </w:rPr>
        <w:t>.</w:t>
      </w:r>
      <w:r w:rsidRPr="009752DF">
        <w:rPr>
          <w:rtl/>
        </w:rPr>
        <w:t xml:space="preserve"> </w:t>
      </w:r>
      <w:bookmarkStart w:id="4342" w:name="_ETM_Q11_768400"/>
      <w:bookmarkEnd w:id="4342"/>
      <w:r w:rsidRPr="009752DF">
        <w:rPr>
          <w:rtl/>
        </w:rPr>
        <w:t xml:space="preserve">אני </w:t>
      </w:r>
      <w:bookmarkStart w:id="4343" w:name="_ETM_Q11_768909"/>
      <w:bookmarkEnd w:id="4343"/>
      <w:r w:rsidRPr="009752DF">
        <w:rPr>
          <w:rtl/>
        </w:rPr>
        <w:t xml:space="preserve">מודה </w:t>
      </w:r>
      <w:bookmarkStart w:id="4344" w:name="_ETM_Q11_769300"/>
      <w:bookmarkEnd w:id="4344"/>
      <w:r w:rsidRPr="009752DF">
        <w:rPr>
          <w:rtl/>
        </w:rPr>
        <w:t>לכם</w:t>
      </w:r>
      <w:r>
        <w:rPr>
          <w:rFonts w:hint="cs"/>
          <w:rtl/>
        </w:rPr>
        <w:t xml:space="preserve"> </w:t>
      </w:r>
      <w:r w:rsidR="00743DF1">
        <w:rPr>
          <w:rFonts w:hint="cs"/>
          <w:rtl/>
        </w:rPr>
        <w:t>– –</w:t>
      </w:r>
      <w:r w:rsidRPr="009752DF">
        <w:rPr>
          <w:rtl/>
        </w:rPr>
        <w:t xml:space="preserve"> </w:t>
      </w:r>
      <w:bookmarkStart w:id="4345" w:name="_ETM_Q11_770240"/>
      <w:bookmarkEnd w:id="4345"/>
    </w:p>
    <w:p w:rsidR="00304FBD" w:rsidRDefault="00304FBD" w:rsidP="00927295">
      <w:pPr>
        <w:ind w:firstLine="0"/>
        <w:rPr>
          <w:rtl/>
        </w:rPr>
      </w:pPr>
    </w:p>
    <w:p w:rsidR="00304FBD" w:rsidRDefault="00304FBD" w:rsidP="00927295">
      <w:pPr>
        <w:pStyle w:val="af5"/>
        <w:keepNext/>
        <w:rPr>
          <w:rtl/>
        </w:rPr>
      </w:pPr>
      <w:bookmarkStart w:id="4346" w:name="ET_interruption_6345_45"/>
      <w:r w:rsidRPr="000C4EF2">
        <w:rPr>
          <w:rStyle w:val="TagStyle"/>
          <w:rtl/>
        </w:rPr>
        <w:t xml:space="preserve"> &lt;&lt; קריאה &gt;&gt; </w:t>
      </w:r>
      <w:r>
        <w:rPr>
          <w:rtl/>
        </w:rPr>
        <w:t>טלי גוטליב (הליכוד):</w:t>
      </w:r>
      <w:r w:rsidRPr="000C4EF2">
        <w:rPr>
          <w:rStyle w:val="TagStyle"/>
          <w:rtl/>
        </w:rPr>
        <w:t xml:space="preserve"> &lt;&lt; קריאה &gt;&gt;</w:t>
      </w:r>
      <w:r>
        <w:rPr>
          <w:rtl/>
        </w:rPr>
        <w:t xml:space="preserve"> </w:t>
      </w:r>
      <w:bookmarkEnd w:id="4346"/>
    </w:p>
    <w:p w:rsidR="00304FBD" w:rsidRDefault="00304FBD" w:rsidP="00356066">
      <w:pPr>
        <w:rPr>
          <w:rtl/>
        </w:rPr>
      </w:pPr>
    </w:p>
    <w:p w:rsidR="00304FBD" w:rsidRDefault="00304FBD" w:rsidP="00927295">
      <w:pPr>
        <w:rPr>
          <w:rtl/>
        </w:rPr>
      </w:pPr>
      <w:r>
        <w:rPr>
          <w:rFonts w:hint="cs"/>
          <w:rtl/>
        </w:rPr>
        <w:t xml:space="preserve">אתה לא שינית את הכותרת של החוק. סליחה, חבר הכנסת דנינו. </w:t>
      </w:r>
    </w:p>
    <w:p w:rsidR="00304FBD" w:rsidRDefault="00304FBD" w:rsidP="00927295">
      <w:pPr>
        <w:rPr>
          <w:rtl/>
        </w:rPr>
      </w:pPr>
    </w:p>
    <w:p w:rsidR="00304FBD" w:rsidRDefault="00304FBD" w:rsidP="00927295">
      <w:pPr>
        <w:pStyle w:val="af6"/>
        <w:keepNext/>
        <w:rPr>
          <w:rtl/>
        </w:rPr>
      </w:pPr>
      <w:bookmarkStart w:id="4347" w:name="ET_yor_6595_46"/>
      <w:r w:rsidRPr="000C4EF2">
        <w:rPr>
          <w:rStyle w:val="TagStyle"/>
          <w:rtl/>
        </w:rPr>
        <w:t xml:space="preserve"> &lt;&lt; יור &gt;&gt; </w:t>
      </w:r>
      <w:r>
        <w:rPr>
          <w:rtl/>
        </w:rPr>
        <w:t>היו"ר ארז מלול:</w:t>
      </w:r>
      <w:r w:rsidRPr="000C4EF2">
        <w:rPr>
          <w:rStyle w:val="TagStyle"/>
          <w:rtl/>
        </w:rPr>
        <w:t xml:space="preserve"> &lt;&lt; יור &gt;&gt;</w:t>
      </w:r>
      <w:r>
        <w:rPr>
          <w:rtl/>
        </w:rPr>
        <w:t xml:space="preserve"> </w:t>
      </w:r>
      <w:bookmarkEnd w:id="4347"/>
    </w:p>
    <w:p w:rsidR="00304FBD" w:rsidRDefault="00304FBD" w:rsidP="00356066">
      <w:pPr>
        <w:rPr>
          <w:rtl/>
        </w:rPr>
      </w:pPr>
    </w:p>
    <w:p w:rsidR="00304FBD" w:rsidRDefault="00304FBD" w:rsidP="00927295">
      <w:pPr>
        <w:rPr>
          <w:rtl/>
        </w:rPr>
      </w:pPr>
      <w:r>
        <w:rPr>
          <w:rFonts w:hint="cs"/>
          <w:rtl/>
        </w:rPr>
        <w:t>ישנו עכשיו. תשנו את הכותרת.</w:t>
      </w:r>
      <w:bookmarkStart w:id="4348" w:name="_ETM_Q11_774304"/>
      <w:bookmarkStart w:id="4349" w:name="_ETM_Q11_778182"/>
      <w:bookmarkEnd w:id="4348"/>
      <w:bookmarkEnd w:id="4349"/>
      <w:r>
        <w:rPr>
          <w:rFonts w:hint="cs"/>
          <w:rtl/>
        </w:rPr>
        <w:t xml:space="preserve"> הינה, זה משתנה. </w:t>
      </w:r>
      <w:bookmarkStart w:id="4350" w:name="_ETM_Q11_777120"/>
      <w:bookmarkEnd w:id="4350"/>
    </w:p>
    <w:p w:rsidR="00304FBD" w:rsidRDefault="00304FBD" w:rsidP="00356066">
      <w:pPr>
        <w:rPr>
          <w:rtl/>
        </w:rPr>
      </w:pPr>
    </w:p>
    <w:p w:rsidR="00304FBD" w:rsidRDefault="00304FBD" w:rsidP="00927295">
      <w:pPr>
        <w:pStyle w:val="-"/>
        <w:keepNext/>
        <w:rPr>
          <w:rtl/>
        </w:rPr>
      </w:pPr>
      <w:bookmarkStart w:id="4351" w:name="ET_speakercontinue_6348_49"/>
      <w:r w:rsidRPr="006C07F1">
        <w:rPr>
          <w:rStyle w:val="TagStyle"/>
          <w:rtl/>
        </w:rPr>
        <w:t xml:space="preserve"> &lt;&lt; דובר_המשך &gt;&gt; </w:t>
      </w:r>
      <w:r>
        <w:rPr>
          <w:rtl/>
        </w:rPr>
        <w:t>שלום דנינו (</w:t>
      </w:r>
      <w:r>
        <w:rPr>
          <w:rFonts w:hint="cs"/>
          <w:rtl/>
        </w:rPr>
        <w:t>בשם ועדת הכלכלה</w:t>
      </w:r>
      <w:r>
        <w:rPr>
          <w:rtl/>
        </w:rPr>
        <w:t>):</w:t>
      </w:r>
      <w:r w:rsidRPr="006C07F1">
        <w:rPr>
          <w:rStyle w:val="TagStyle"/>
          <w:rtl/>
        </w:rPr>
        <w:t xml:space="preserve"> &lt;&lt; דובר_המשך &gt;&gt;</w:t>
      </w:r>
      <w:r>
        <w:rPr>
          <w:rtl/>
        </w:rPr>
        <w:t xml:space="preserve"> </w:t>
      </w:r>
      <w:bookmarkEnd w:id="4351"/>
    </w:p>
    <w:p w:rsidR="00304FBD" w:rsidRDefault="00304FBD" w:rsidP="00356066">
      <w:pPr>
        <w:rPr>
          <w:rtl/>
        </w:rPr>
      </w:pPr>
    </w:p>
    <w:p w:rsidR="00304FBD" w:rsidRDefault="00743DF1" w:rsidP="00743DF1">
      <w:pPr>
        <w:rPr>
          <w:rtl/>
        </w:rPr>
      </w:pPr>
      <w:r>
        <w:rPr>
          <w:rFonts w:hint="cs"/>
          <w:rtl/>
        </w:rPr>
        <w:t>– –</w:t>
      </w:r>
      <w:r w:rsidR="00304FBD">
        <w:rPr>
          <w:rFonts w:hint="cs"/>
          <w:rtl/>
        </w:rPr>
        <w:t xml:space="preserve"> ו</w:t>
      </w:r>
      <w:bookmarkStart w:id="4352" w:name="_ETM_Q11_776307"/>
      <w:bookmarkEnd w:id="4352"/>
      <w:r w:rsidR="00304FBD">
        <w:rPr>
          <w:rFonts w:hint="cs"/>
          <w:rtl/>
        </w:rPr>
        <w:t xml:space="preserve">לחבר הכנסת שוסטר, שניהל חלק מהדיונים. </w:t>
      </w:r>
    </w:p>
    <w:p w:rsidR="00304FBD" w:rsidRPr="006C07F1" w:rsidRDefault="00304FBD" w:rsidP="00927295">
      <w:pPr>
        <w:rPr>
          <w:rtl/>
        </w:rPr>
      </w:pPr>
    </w:p>
    <w:p w:rsidR="00304FBD" w:rsidRDefault="00304FBD" w:rsidP="00927295">
      <w:pPr>
        <w:rPr>
          <w:rtl/>
        </w:rPr>
      </w:pPr>
      <w:bookmarkStart w:id="4353" w:name="_ETM_Q11_777330"/>
      <w:bookmarkStart w:id="4354" w:name="_ETM_Q11_777356"/>
      <w:bookmarkStart w:id="4355" w:name="_ETM_Q11_777433"/>
      <w:bookmarkStart w:id="4356" w:name="TOR_Q12"/>
      <w:bookmarkStart w:id="4357" w:name="_ETM_Q12_180000"/>
      <w:bookmarkEnd w:id="4353"/>
      <w:bookmarkEnd w:id="4354"/>
      <w:bookmarkEnd w:id="4355"/>
      <w:bookmarkEnd w:id="4356"/>
      <w:bookmarkEnd w:id="4357"/>
      <w:r>
        <w:rPr>
          <w:rFonts w:hint="cs"/>
          <w:rtl/>
        </w:rPr>
        <w:t xml:space="preserve">ולתוכן העניין, וזה חשוב </w:t>
      </w:r>
      <w:bookmarkStart w:id="4358" w:name="_ETM_Q12_187789"/>
      <w:bookmarkEnd w:id="4358"/>
      <w:r>
        <w:rPr>
          <w:rtl/>
        </w:rPr>
        <w:t xml:space="preserve">שאנחנו </w:t>
      </w:r>
      <w:bookmarkStart w:id="4359" w:name="_ETM_Q12_188299"/>
      <w:bookmarkEnd w:id="4359"/>
      <w:r>
        <w:rPr>
          <w:rtl/>
        </w:rPr>
        <w:t xml:space="preserve">נציג </w:t>
      </w:r>
      <w:bookmarkStart w:id="4360" w:name="_ETM_Q12_188719"/>
      <w:bookmarkEnd w:id="4360"/>
      <w:r>
        <w:rPr>
          <w:rtl/>
        </w:rPr>
        <w:t xml:space="preserve">את </w:t>
      </w:r>
      <w:bookmarkStart w:id="4361" w:name="_ETM_Q12_188840"/>
      <w:bookmarkEnd w:id="4361"/>
      <w:r>
        <w:rPr>
          <w:rtl/>
        </w:rPr>
        <w:t>הדברים</w:t>
      </w:r>
      <w:r>
        <w:rPr>
          <w:rFonts w:hint="cs"/>
          <w:rtl/>
        </w:rPr>
        <w:t>,</w:t>
      </w:r>
      <w:r>
        <w:rPr>
          <w:rtl/>
        </w:rPr>
        <w:t xml:space="preserve"> </w:t>
      </w:r>
      <w:bookmarkStart w:id="4362" w:name="_ETM_Q12_190129"/>
      <w:bookmarkEnd w:id="4362"/>
      <w:r>
        <w:rPr>
          <w:rtl/>
        </w:rPr>
        <w:t xml:space="preserve">כי </w:t>
      </w:r>
      <w:bookmarkStart w:id="4363" w:name="_ETM_Q12_191509"/>
      <w:bookmarkEnd w:id="4363"/>
      <w:r>
        <w:rPr>
          <w:rtl/>
        </w:rPr>
        <w:t xml:space="preserve">זה </w:t>
      </w:r>
      <w:bookmarkStart w:id="4364" w:name="_ETM_Q12_191719"/>
      <w:bookmarkEnd w:id="4364"/>
      <w:r>
        <w:rPr>
          <w:rtl/>
        </w:rPr>
        <w:t xml:space="preserve">חשוב </w:t>
      </w:r>
      <w:bookmarkStart w:id="4365" w:name="_ETM_Q12_192110"/>
      <w:bookmarkEnd w:id="4365"/>
      <w:r>
        <w:rPr>
          <w:rtl/>
        </w:rPr>
        <w:t>לפרוטוקול</w:t>
      </w:r>
      <w:r>
        <w:rPr>
          <w:rFonts w:hint="cs"/>
          <w:rtl/>
        </w:rPr>
        <w:t>.</w:t>
      </w:r>
      <w:r>
        <w:rPr>
          <w:rtl/>
        </w:rPr>
        <w:t xml:space="preserve"> </w:t>
      </w:r>
      <w:bookmarkStart w:id="4366" w:name="_ETM_Q12_193969"/>
      <w:bookmarkEnd w:id="4366"/>
      <w:r>
        <w:rPr>
          <w:rtl/>
        </w:rPr>
        <w:t xml:space="preserve">אני </w:t>
      </w:r>
      <w:bookmarkStart w:id="4367" w:name="_ETM_Q12_194179"/>
      <w:bookmarkEnd w:id="4367"/>
      <w:r>
        <w:rPr>
          <w:rtl/>
        </w:rPr>
        <w:t xml:space="preserve">מתכבד </w:t>
      </w:r>
      <w:bookmarkStart w:id="4368" w:name="_ETM_Q12_194719"/>
      <w:bookmarkEnd w:id="4368"/>
      <w:r>
        <w:rPr>
          <w:rtl/>
        </w:rPr>
        <w:t xml:space="preserve">להציג </w:t>
      </w:r>
      <w:bookmarkStart w:id="4369" w:name="_ETM_Q12_195080"/>
      <w:bookmarkEnd w:id="4369"/>
      <w:r>
        <w:rPr>
          <w:rtl/>
        </w:rPr>
        <w:t xml:space="preserve">בפניכם </w:t>
      </w:r>
      <w:bookmarkStart w:id="4370" w:name="_ETM_Q12_195529"/>
      <w:bookmarkEnd w:id="4370"/>
      <w:r>
        <w:rPr>
          <w:rtl/>
        </w:rPr>
        <w:t xml:space="preserve">את </w:t>
      </w:r>
      <w:bookmarkStart w:id="4371" w:name="_ETM_Q12_195679"/>
      <w:bookmarkEnd w:id="4371"/>
      <w:r w:rsidRPr="00CF199F">
        <w:rPr>
          <w:rtl/>
        </w:rPr>
        <w:t>הצעת חוק שיקום נרחב לחבל התקומה כאזור מיקוד לאומי וסיוע ליישובים הסמוכים אליו, התשפ"ה–2025</w:t>
      </w:r>
      <w:r>
        <w:rPr>
          <w:rFonts w:hint="cs"/>
          <w:rtl/>
        </w:rPr>
        <w:t xml:space="preserve">, </w:t>
      </w:r>
      <w:bookmarkStart w:id="4372" w:name="_ETM_Q12_205369"/>
      <w:bookmarkEnd w:id="4372"/>
      <w:r>
        <w:rPr>
          <w:rtl/>
        </w:rPr>
        <w:t xml:space="preserve">לקריאה </w:t>
      </w:r>
      <w:bookmarkStart w:id="4373" w:name="_ETM_Q12_205939"/>
      <w:bookmarkEnd w:id="4373"/>
      <w:r>
        <w:rPr>
          <w:rtl/>
        </w:rPr>
        <w:t xml:space="preserve">השנייה </w:t>
      </w:r>
      <w:bookmarkStart w:id="4374" w:name="_ETM_Q12_206419"/>
      <w:bookmarkEnd w:id="4374"/>
      <w:r>
        <w:rPr>
          <w:rtl/>
        </w:rPr>
        <w:t xml:space="preserve">ולקריאה </w:t>
      </w:r>
      <w:bookmarkStart w:id="4375" w:name="_ETM_Q12_206960"/>
      <w:bookmarkEnd w:id="4375"/>
      <w:r>
        <w:rPr>
          <w:rtl/>
        </w:rPr>
        <w:t>השלישית</w:t>
      </w:r>
      <w:r>
        <w:rPr>
          <w:rFonts w:hint="cs"/>
          <w:rtl/>
        </w:rPr>
        <w:t>.</w:t>
      </w:r>
      <w:r>
        <w:rPr>
          <w:rtl/>
        </w:rPr>
        <w:t xml:space="preserve"> </w:t>
      </w:r>
      <w:bookmarkStart w:id="4376" w:name="_ETM_Q12_207800"/>
      <w:bookmarkStart w:id="4377" w:name="_ETM_Q12_207919"/>
      <w:bookmarkEnd w:id="4376"/>
      <w:bookmarkEnd w:id="4377"/>
      <w:r>
        <w:rPr>
          <w:rtl/>
        </w:rPr>
        <w:t xml:space="preserve">הצעת </w:t>
      </w:r>
      <w:bookmarkStart w:id="4378" w:name="_ETM_Q12_208340"/>
      <w:bookmarkEnd w:id="4378"/>
      <w:r>
        <w:rPr>
          <w:rtl/>
        </w:rPr>
        <w:t>החוק</w:t>
      </w:r>
      <w:r>
        <w:rPr>
          <w:rFonts w:hint="cs"/>
          <w:rtl/>
        </w:rPr>
        <w:t>,</w:t>
      </w:r>
      <w:r>
        <w:rPr>
          <w:rtl/>
        </w:rPr>
        <w:t xml:space="preserve"> </w:t>
      </w:r>
      <w:bookmarkStart w:id="4379" w:name="_ETM_Q12_208700"/>
      <w:bookmarkEnd w:id="4379"/>
      <w:r>
        <w:rPr>
          <w:rtl/>
        </w:rPr>
        <w:t xml:space="preserve">שהיא </w:t>
      </w:r>
      <w:bookmarkStart w:id="4380" w:name="_ETM_Q12_208879"/>
      <w:bookmarkEnd w:id="4380"/>
      <w:r>
        <w:rPr>
          <w:rtl/>
        </w:rPr>
        <w:t xml:space="preserve">הצעת </w:t>
      </w:r>
      <w:bookmarkStart w:id="4381" w:name="_ETM_Q12_209329"/>
      <w:bookmarkEnd w:id="4381"/>
      <w:r>
        <w:rPr>
          <w:rtl/>
        </w:rPr>
        <w:t xml:space="preserve">חוק </w:t>
      </w:r>
      <w:bookmarkStart w:id="4382" w:name="_ETM_Q12_209539"/>
      <w:bookmarkEnd w:id="4382"/>
      <w:r>
        <w:rPr>
          <w:rtl/>
        </w:rPr>
        <w:t xml:space="preserve">ממשלתית </w:t>
      </w:r>
      <w:bookmarkStart w:id="4383" w:name="_ETM_Q12_210259"/>
      <w:bookmarkEnd w:id="4383"/>
      <w:r>
        <w:rPr>
          <w:rtl/>
        </w:rPr>
        <w:t xml:space="preserve">שאליה </w:t>
      </w:r>
      <w:bookmarkStart w:id="4384" w:name="_ETM_Q12_211250"/>
      <w:bookmarkEnd w:id="4384"/>
      <w:r>
        <w:rPr>
          <w:rtl/>
        </w:rPr>
        <w:t xml:space="preserve">מוזגה </w:t>
      </w:r>
      <w:bookmarkStart w:id="4385" w:name="_ETM_Q12_211849"/>
      <w:bookmarkEnd w:id="4385"/>
      <w:r>
        <w:rPr>
          <w:rtl/>
        </w:rPr>
        <w:t xml:space="preserve">הצעת </w:t>
      </w:r>
      <w:bookmarkStart w:id="4386" w:name="_ETM_Q12_212300"/>
      <w:bookmarkEnd w:id="4386"/>
      <w:r>
        <w:rPr>
          <w:rtl/>
        </w:rPr>
        <w:t xml:space="preserve">חוק </w:t>
      </w:r>
      <w:bookmarkStart w:id="4387" w:name="_ETM_Q12_212539"/>
      <w:bookmarkEnd w:id="4387"/>
      <w:r>
        <w:rPr>
          <w:rtl/>
        </w:rPr>
        <w:t xml:space="preserve">פרטית </w:t>
      </w:r>
      <w:bookmarkStart w:id="4388" w:name="_ETM_Q12_212930"/>
      <w:bookmarkEnd w:id="4388"/>
      <w:r>
        <w:rPr>
          <w:rtl/>
        </w:rPr>
        <w:t xml:space="preserve">של </w:t>
      </w:r>
      <w:bookmarkStart w:id="4389" w:name="_ETM_Q12_213110"/>
      <w:bookmarkEnd w:id="4389"/>
      <w:r>
        <w:rPr>
          <w:rtl/>
        </w:rPr>
        <w:t xml:space="preserve">חבר </w:t>
      </w:r>
      <w:bookmarkStart w:id="4390" w:name="_ETM_Q12_213440"/>
      <w:bookmarkEnd w:id="4390"/>
      <w:r>
        <w:rPr>
          <w:rtl/>
        </w:rPr>
        <w:t xml:space="preserve">הכנסת </w:t>
      </w:r>
      <w:bookmarkStart w:id="4391" w:name="_ETM_Q12_213950"/>
      <w:bookmarkEnd w:id="4391"/>
      <w:r>
        <w:rPr>
          <w:rtl/>
        </w:rPr>
        <w:t xml:space="preserve">אלון </w:t>
      </w:r>
      <w:bookmarkStart w:id="4392" w:name="_ETM_Q12_214250"/>
      <w:bookmarkEnd w:id="4392"/>
      <w:r>
        <w:rPr>
          <w:rtl/>
        </w:rPr>
        <w:t>שוסטר</w:t>
      </w:r>
      <w:r>
        <w:rPr>
          <w:rFonts w:hint="cs"/>
          <w:rtl/>
        </w:rPr>
        <w:t>,</w:t>
      </w:r>
      <w:r>
        <w:rPr>
          <w:rtl/>
        </w:rPr>
        <w:t xml:space="preserve"> </w:t>
      </w:r>
      <w:bookmarkStart w:id="4393" w:name="_ETM_Q12_215090"/>
      <w:bookmarkEnd w:id="4393"/>
      <w:r>
        <w:rPr>
          <w:rtl/>
        </w:rPr>
        <w:t xml:space="preserve">שגם </w:t>
      </w:r>
      <w:bookmarkStart w:id="4394" w:name="_ETM_Q12_215600"/>
      <w:bookmarkEnd w:id="4394"/>
      <w:r>
        <w:rPr>
          <w:rtl/>
        </w:rPr>
        <w:t xml:space="preserve">ניהל </w:t>
      </w:r>
      <w:bookmarkStart w:id="4395" w:name="_ETM_Q12_216170"/>
      <w:bookmarkEnd w:id="4395"/>
      <w:r>
        <w:rPr>
          <w:rtl/>
        </w:rPr>
        <w:t xml:space="preserve">חלק </w:t>
      </w:r>
      <w:bookmarkStart w:id="4396" w:name="_ETM_Q12_216560"/>
      <w:bookmarkEnd w:id="4396"/>
      <w:r>
        <w:rPr>
          <w:rtl/>
        </w:rPr>
        <w:t>מהדיונים</w:t>
      </w:r>
      <w:r>
        <w:rPr>
          <w:rFonts w:hint="cs"/>
          <w:rtl/>
        </w:rPr>
        <w:t>,</w:t>
      </w:r>
      <w:r>
        <w:rPr>
          <w:rtl/>
        </w:rPr>
        <w:t xml:space="preserve"> </w:t>
      </w:r>
      <w:bookmarkStart w:id="4397" w:name="_ETM_Q12_217220"/>
      <w:bookmarkEnd w:id="4397"/>
      <w:r>
        <w:rPr>
          <w:rtl/>
        </w:rPr>
        <w:t xml:space="preserve">נועדה </w:t>
      </w:r>
      <w:bookmarkStart w:id="4398" w:name="_ETM_Q12_217580"/>
      <w:bookmarkEnd w:id="4398"/>
      <w:r>
        <w:rPr>
          <w:rtl/>
        </w:rPr>
        <w:t xml:space="preserve">לקבוע </w:t>
      </w:r>
      <w:bookmarkStart w:id="4399" w:name="_ETM_Q12_217970"/>
      <w:bookmarkEnd w:id="4399"/>
      <w:r>
        <w:rPr>
          <w:rtl/>
        </w:rPr>
        <w:t xml:space="preserve">את </w:t>
      </w:r>
      <w:bookmarkStart w:id="4400" w:name="_ETM_Q12_218090"/>
      <w:bookmarkEnd w:id="4400"/>
      <w:r>
        <w:rPr>
          <w:rtl/>
        </w:rPr>
        <w:t xml:space="preserve">חבל </w:t>
      </w:r>
      <w:bookmarkStart w:id="4401" w:name="_ETM_Q12_218450"/>
      <w:bookmarkEnd w:id="4401"/>
      <w:r>
        <w:rPr>
          <w:rFonts w:hint="cs"/>
          <w:rtl/>
        </w:rPr>
        <w:t>ה</w:t>
      </w:r>
      <w:r>
        <w:rPr>
          <w:rtl/>
        </w:rPr>
        <w:t xml:space="preserve">תקומה </w:t>
      </w:r>
      <w:bookmarkStart w:id="4402" w:name="_ETM_Q12_219500"/>
      <w:bookmarkEnd w:id="4402"/>
      <w:r>
        <w:rPr>
          <w:rtl/>
        </w:rPr>
        <w:t xml:space="preserve">כאזור </w:t>
      </w:r>
      <w:bookmarkStart w:id="4403" w:name="_ETM_Q12_220159"/>
      <w:bookmarkEnd w:id="4403"/>
      <w:r>
        <w:rPr>
          <w:rtl/>
        </w:rPr>
        <w:t xml:space="preserve">מיקוד </w:t>
      </w:r>
      <w:bookmarkStart w:id="4404" w:name="_ETM_Q12_220670"/>
      <w:bookmarkEnd w:id="4404"/>
      <w:r>
        <w:rPr>
          <w:rtl/>
        </w:rPr>
        <w:t>לאומי</w:t>
      </w:r>
      <w:r>
        <w:rPr>
          <w:rFonts w:hint="cs"/>
          <w:rtl/>
        </w:rPr>
        <w:t>,</w:t>
      </w:r>
      <w:r>
        <w:rPr>
          <w:rtl/>
        </w:rPr>
        <w:t xml:space="preserve"> </w:t>
      </w:r>
      <w:bookmarkStart w:id="4405" w:name="_ETM_Q12_221180"/>
      <w:bookmarkEnd w:id="4405"/>
      <w:r>
        <w:rPr>
          <w:rtl/>
        </w:rPr>
        <w:t xml:space="preserve">ולאפשר </w:t>
      </w:r>
      <w:bookmarkStart w:id="4406" w:name="_ETM_Q12_221750"/>
      <w:bookmarkEnd w:id="4406"/>
      <w:r>
        <w:rPr>
          <w:rtl/>
        </w:rPr>
        <w:t xml:space="preserve">מתן </w:t>
      </w:r>
      <w:bookmarkStart w:id="4407" w:name="_ETM_Q12_222110"/>
      <w:bookmarkEnd w:id="4407"/>
      <w:r>
        <w:rPr>
          <w:rtl/>
        </w:rPr>
        <w:t xml:space="preserve">מענה </w:t>
      </w:r>
      <w:bookmarkStart w:id="4408" w:name="_ETM_Q12_222500"/>
      <w:bookmarkEnd w:id="4408"/>
      <w:r>
        <w:rPr>
          <w:rFonts w:hint="cs"/>
          <w:rtl/>
        </w:rPr>
        <w:t>ייעודי</w:t>
      </w:r>
      <w:r>
        <w:rPr>
          <w:rtl/>
        </w:rPr>
        <w:t xml:space="preserve"> </w:t>
      </w:r>
      <w:bookmarkStart w:id="4409" w:name="_ETM_Q12_223400"/>
      <w:bookmarkEnd w:id="4409"/>
      <w:r>
        <w:rPr>
          <w:rtl/>
        </w:rPr>
        <w:t xml:space="preserve">של </w:t>
      </w:r>
      <w:bookmarkStart w:id="4410" w:name="_ETM_Q12_223700"/>
      <w:bookmarkEnd w:id="4410"/>
      <w:r>
        <w:rPr>
          <w:rtl/>
        </w:rPr>
        <w:t xml:space="preserve">שיקום </w:t>
      </w:r>
      <w:bookmarkStart w:id="4411" w:name="_ETM_Q12_224180"/>
      <w:bookmarkEnd w:id="4411"/>
      <w:r>
        <w:rPr>
          <w:rtl/>
        </w:rPr>
        <w:t>נרחב</w:t>
      </w:r>
      <w:r>
        <w:rPr>
          <w:rFonts w:hint="cs"/>
          <w:rtl/>
        </w:rPr>
        <w:t xml:space="preserve"> </w:t>
      </w:r>
      <w:r>
        <w:rPr>
          <w:rFonts w:hint="eastAsia"/>
          <w:rtl/>
        </w:rPr>
        <w:t>–</w:t>
      </w:r>
      <w:r>
        <w:rPr>
          <w:rtl/>
        </w:rPr>
        <w:t xml:space="preserve"> </w:t>
      </w:r>
      <w:bookmarkStart w:id="4412" w:name="_ETM_Q12_224750"/>
      <w:bookmarkEnd w:id="4412"/>
      <w:r>
        <w:rPr>
          <w:rFonts w:hint="cs"/>
          <w:rtl/>
        </w:rPr>
        <w:t>ש</w:t>
      </w:r>
      <w:r>
        <w:rPr>
          <w:rtl/>
        </w:rPr>
        <w:t xml:space="preserve">עליו </w:t>
      </w:r>
      <w:bookmarkStart w:id="4413" w:name="_ETM_Q12_225260"/>
      <w:bookmarkEnd w:id="4413"/>
      <w:r>
        <w:rPr>
          <w:rtl/>
        </w:rPr>
        <w:t xml:space="preserve">ארחיב </w:t>
      </w:r>
      <w:bookmarkStart w:id="4414" w:name="_ETM_Q12_225739"/>
      <w:bookmarkEnd w:id="4414"/>
      <w:r>
        <w:rPr>
          <w:rtl/>
        </w:rPr>
        <w:t>בהמשך</w:t>
      </w:r>
      <w:r>
        <w:rPr>
          <w:rFonts w:hint="cs"/>
          <w:rtl/>
        </w:rPr>
        <w:t xml:space="preserve"> </w:t>
      </w:r>
      <w:r>
        <w:rPr>
          <w:rFonts w:hint="eastAsia"/>
          <w:rtl/>
        </w:rPr>
        <w:t>–</w:t>
      </w:r>
      <w:r>
        <w:rPr>
          <w:rFonts w:hint="cs"/>
          <w:rtl/>
        </w:rPr>
        <w:t xml:space="preserve"> </w:t>
      </w:r>
      <w:bookmarkStart w:id="4415" w:name="_ETM_Q12_226940"/>
      <w:bookmarkStart w:id="4416" w:name="_ETM_Q12_228791"/>
      <w:bookmarkStart w:id="4417" w:name="_ETM_Q12_228918"/>
      <w:bookmarkStart w:id="4418" w:name="_ETM_Q12_228965"/>
      <w:bookmarkStart w:id="4419" w:name="_ETM_Q12_229033"/>
      <w:bookmarkEnd w:id="4415"/>
      <w:bookmarkEnd w:id="4416"/>
      <w:bookmarkEnd w:id="4417"/>
      <w:bookmarkEnd w:id="4418"/>
      <w:bookmarkEnd w:id="4419"/>
      <w:r>
        <w:rPr>
          <w:rtl/>
        </w:rPr>
        <w:t xml:space="preserve">בכלל </w:t>
      </w:r>
      <w:bookmarkStart w:id="4420" w:name="_ETM_Q12_227510"/>
      <w:bookmarkEnd w:id="4420"/>
      <w:r>
        <w:rPr>
          <w:rtl/>
        </w:rPr>
        <w:t xml:space="preserve">תחומי </w:t>
      </w:r>
      <w:bookmarkStart w:id="4421" w:name="_ETM_Q12_227930"/>
      <w:bookmarkEnd w:id="4421"/>
      <w:r>
        <w:rPr>
          <w:rtl/>
        </w:rPr>
        <w:t>החיים</w:t>
      </w:r>
      <w:r>
        <w:rPr>
          <w:rFonts w:hint="cs"/>
          <w:rtl/>
        </w:rPr>
        <w:t>,</w:t>
      </w:r>
      <w:r>
        <w:rPr>
          <w:rtl/>
        </w:rPr>
        <w:t xml:space="preserve"> </w:t>
      </w:r>
      <w:bookmarkStart w:id="4422" w:name="_ETM_Q12_228320"/>
      <w:bookmarkEnd w:id="4422"/>
      <w:r>
        <w:rPr>
          <w:rtl/>
        </w:rPr>
        <w:t xml:space="preserve">לטובת </w:t>
      </w:r>
      <w:bookmarkStart w:id="4423" w:name="_ETM_Q12_228890"/>
      <w:bookmarkEnd w:id="4423"/>
      <w:r>
        <w:rPr>
          <w:rtl/>
        </w:rPr>
        <w:t xml:space="preserve">חיזוק </w:t>
      </w:r>
      <w:bookmarkStart w:id="4424" w:name="_ETM_Q12_229460"/>
      <w:bookmarkEnd w:id="4424"/>
      <w:r>
        <w:rPr>
          <w:rtl/>
        </w:rPr>
        <w:t xml:space="preserve">חוסן </w:t>
      </w:r>
      <w:bookmarkStart w:id="4425" w:name="_ETM_Q12_230570"/>
      <w:bookmarkEnd w:id="4425"/>
      <w:r>
        <w:rPr>
          <w:rtl/>
        </w:rPr>
        <w:t xml:space="preserve">התושבים </w:t>
      </w:r>
      <w:bookmarkStart w:id="4426" w:name="_ETM_Q12_231409"/>
      <w:bookmarkEnd w:id="4426"/>
      <w:r>
        <w:rPr>
          <w:rtl/>
        </w:rPr>
        <w:t>בו</w:t>
      </w:r>
      <w:r>
        <w:rPr>
          <w:rFonts w:hint="cs"/>
          <w:rtl/>
        </w:rPr>
        <w:t>, עידוד</w:t>
      </w:r>
      <w:r>
        <w:rPr>
          <w:rtl/>
        </w:rPr>
        <w:t xml:space="preserve"> </w:t>
      </w:r>
      <w:bookmarkStart w:id="4427" w:name="_ETM_Q12_231829"/>
      <w:bookmarkStart w:id="4428" w:name="_ETM_Q12_232280"/>
      <w:bookmarkEnd w:id="4427"/>
      <w:bookmarkEnd w:id="4428"/>
      <w:r>
        <w:rPr>
          <w:rFonts w:hint="cs"/>
          <w:rtl/>
        </w:rPr>
        <w:t xml:space="preserve">צמיחה </w:t>
      </w:r>
      <w:bookmarkStart w:id="4429" w:name="_ETM_Q12_232760"/>
      <w:bookmarkEnd w:id="4429"/>
      <w:r>
        <w:rPr>
          <w:rtl/>
        </w:rPr>
        <w:t xml:space="preserve">עתידית </w:t>
      </w:r>
      <w:bookmarkStart w:id="4430" w:name="_ETM_Q12_233390"/>
      <w:bookmarkEnd w:id="4430"/>
      <w:r>
        <w:rPr>
          <w:rFonts w:hint="cs"/>
          <w:rtl/>
        </w:rPr>
        <w:t>ו</w:t>
      </w:r>
      <w:r>
        <w:rPr>
          <w:rtl/>
        </w:rPr>
        <w:t xml:space="preserve">גידול </w:t>
      </w:r>
      <w:bookmarkStart w:id="4431" w:name="_ETM_Q12_233900"/>
      <w:bookmarkEnd w:id="4431"/>
      <w:r>
        <w:rPr>
          <w:rtl/>
        </w:rPr>
        <w:t>דמוגרפי</w:t>
      </w:r>
      <w:r>
        <w:rPr>
          <w:rFonts w:hint="cs"/>
          <w:rtl/>
        </w:rPr>
        <w:t>,</w:t>
      </w:r>
      <w:r>
        <w:rPr>
          <w:rtl/>
        </w:rPr>
        <w:t xml:space="preserve"> </w:t>
      </w:r>
      <w:bookmarkStart w:id="4432" w:name="_ETM_Q12_235040"/>
      <w:bookmarkEnd w:id="4432"/>
      <w:r>
        <w:rPr>
          <w:rtl/>
        </w:rPr>
        <w:t xml:space="preserve">וזאת </w:t>
      </w:r>
      <w:bookmarkStart w:id="4433" w:name="_ETM_Q12_235610"/>
      <w:bookmarkEnd w:id="4433"/>
      <w:r>
        <w:rPr>
          <w:rtl/>
        </w:rPr>
        <w:t xml:space="preserve">באמצעות </w:t>
      </w:r>
      <w:bookmarkStart w:id="4434" w:name="_ETM_Q12_236809"/>
      <w:bookmarkEnd w:id="4434"/>
      <w:r>
        <w:rPr>
          <w:rtl/>
        </w:rPr>
        <w:t xml:space="preserve">הקצאת </w:t>
      </w:r>
      <w:bookmarkStart w:id="4435" w:name="_ETM_Q12_237500"/>
      <w:bookmarkEnd w:id="4435"/>
      <w:r>
        <w:rPr>
          <w:rtl/>
        </w:rPr>
        <w:t xml:space="preserve">משאבים </w:t>
      </w:r>
      <w:bookmarkStart w:id="4436" w:name="_ETM_Q12_238280"/>
      <w:bookmarkEnd w:id="4436"/>
      <w:r>
        <w:rPr>
          <w:rtl/>
        </w:rPr>
        <w:t xml:space="preserve">ייעודיים </w:t>
      </w:r>
      <w:bookmarkStart w:id="4437" w:name="_ETM_Q12_239300"/>
      <w:bookmarkEnd w:id="4437"/>
      <w:r>
        <w:rPr>
          <w:rtl/>
        </w:rPr>
        <w:t>ע</w:t>
      </w:r>
      <w:r>
        <w:rPr>
          <w:rFonts w:hint="cs"/>
          <w:rtl/>
        </w:rPr>
        <w:t>ל ידי</w:t>
      </w:r>
      <w:r>
        <w:rPr>
          <w:rtl/>
        </w:rPr>
        <w:t xml:space="preserve"> </w:t>
      </w:r>
      <w:bookmarkStart w:id="4438" w:name="_ETM_Q12_239690"/>
      <w:bookmarkEnd w:id="4438"/>
      <w:r>
        <w:rPr>
          <w:rtl/>
        </w:rPr>
        <w:t xml:space="preserve">המדינה </w:t>
      </w:r>
      <w:bookmarkStart w:id="4439" w:name="_ETM_Q12_240559"/>
      <w:bookmarkEnd w:id="4439"/>
      <w:r>
        <w:rPr>
          <w:rtl/>
        </w:rPr>
        <w:t>ומוסדותיה</w:t>
      </w:r>
      <w:r>
        <w:rPr>
          <w:rFonts w:hint="cs"/>
          <w:rtl/>
        </w:rPr>
        <w:t>.</w:t>
      </w:r>
      <w:r>
        <w:rPr>
          <w:rtl/>
        </w:rPr>
        <w:t xml:space="preserve"> </w:t>
      </w:r>
      <w:bookmarkStart w:id="4440" w:name="_ETM_Q12_241910"/>
      <w:bookmarkEnd w:id="4440"/>
    </w:p>
    <w:p w:rsidR="00304FBD" w:rsidRDefault="00304FBD" w:rsidP="00927295">
      <w:pPr>
        <w:rPr>
          <w:rtl/>
        </w:rPr>
      </w:pPr>
      <w:bookmarkStart w:id="4441" w:name="_ETM_Q12_242225"/>
      <w:bookmarkEnd w:id="4441"/>
    </w:p>
    <w:p w:rsidR="00304FBD" w:rsidRDefault="00304FBD" w:rsidP="00823566">
      <w:pPr>
        <w:rPr>
          <w:rtl/>
        </w:rPr>
      </w:pPr>
      <w:bookmarkStart w:id="4442" w:name="_ETM_Q12_242420"/>
      <w:bookmarkStart w:id="4443" w:name="_ETM_Q12_242461"/>
      <w:bookmarkStart w:id="4444" w:name="_ETM_Q12_242501"/>
      <w:bookmarkEnd w:id="4442"/>
      <w:bookmarkEnd w:id="4443"/>
      <w:bookmarkEnd w:id="4444"/>
      <w:r>
        <w:rPr>
          <w:rtl/>
        </w:rPr>
        <w:t xml:space="preserve">החוק </w:t>
      </w:r>
      <w:bookmarkStart w:id="4445" w:name="_ETM_Q12_242360"/>
      <w:bookmarkEnd w:id="4445"/>
      <w:r>
        <w:rPr>
          <w:rtl/>
        </w:rPr>
        <w:t xml:space="preserve">המוצע </w:t>
      </w:r>
      <w:bookmarkStart w:id="4446" w:name="_ETM_Q12_242870"/>
      <w:bookmarkEnd w:id="4446"/>
      <w:r>
        <w:rPr>
          <w:rtl/>
        </w:rPr>
        <w:t>מעג</w:t>
      </w:r>
      <w:r>
        <w:rPr>
          <w:rFonts w:hint="cs"/>
          <w:rtl/>
        </w:rPr>
        <w:t>ן את</w:t>
      </w:r>
      <w:r>
        <w:rPr>
          <w:rtl/>
        </w:rPr>
        <w:t xml:space="preserve"> </w:t>
      </w:r>
      <w:bookmarkStart w:id="4447" w:name="_ETM_Q12_243500"/>
      <w:bookmarkEnd w:id="4447"/>
      <w:r>
        <w:rPr>
          <w:rtl/>
        </w:rPr>
        <w:t xml:space="preserve">סמכויותיה </w:t>
      </w:r>
      <w:bookmarkStart w:id="4448" w:name="_ETM_Q12_244310"/>
      <w:bookmarkEnd w:id="4448"/>
      <w:r>
        <w:rPr>
          <w:rtl/>
        </w:rPr>
        <w:t>ו</w:t>
      </w:r>
      <w:r>
        <w:rPr>
          <w:rFonts w:hint="cs"/>
          <w:rtl/>
        </w:rPr>
        <w:t xml:space="preserve">את </w:t>
      </w:r>
      <w:r>
        <w:rPr>
          <w:rtl/>
        </w:rPr>
        <w:t xml:space="preserve">תפקידיה </w:t>
      </w:r>
      <w:bookmarkStart w:id="4449" w:name="_ETM_Q12_245569"/>
      <w:bookmarkEnd w:id="4449"/>
      <w:r>
        <w:rPr>
          <w:rtl/>
        </w:rPr>
        <w:t xml:space="preserve">של </w:t>
      </w:r>
      <w:bookmarkStart w:id="4450" w:name="_ETM_Q12_245840"/>
      <w:bookmarkEnd w:id="4450"/>
      <w:r>
        <w:rPr>
          <w:rtl/>
        </w:rPr>
        <w:t>מ</w:t>
      </w:r>
      <w:r>
        <w:rPr>
          <w:rFonts w:hint="cs"/>
          <w:rtl/>
        </w:rPr>
        <w:t>י</w:t>
      </w:r>
      <w:r>
        <w:rPr>
          <w:rtl/>
        </w:rPr>
        <w:t xml:space="preserve">נהלת </w:t>
      </w:r>
      <w:bookmarkStart w:id="4451" w:name="_ETM_Q12_246410"/>
      <w:bookmarkEnd w:id="4451"/>
      <w:r>
        <w:rPr>
          <w:rtl/>
        </w:rPr>
        <w:t>תקומה</w:t>
      </w:r>
      <w:r>
        <w:rPr>
          <w:rFonts w:hint="cs"/>
          <w:rtl/>
        </w:rPr>
        <w:t>,</w:t>
      </w:r>
      <w:r>
        <w:rPr>
          <w:rtl/>
        </w:rPr>
        <w:t xml:space="preserve"> </w:t>
      </w:r>
      <w:bookmarkStart w:id="4452" w:name="_ETM_Q12_246890"/>
      <w:bookmarkEnd w:id="4452"/>
      <w:r>
        <w:rPr>
          <w:rtl/>
        </w:rPr>
        <w:t>ש</w:t>
      </w:r>
      <w:r>
        <w:rPr>
          <w:rFonts w:hint="cs"/>
          <w:rtl/>
        </w:rPr>
        <w:t xml:space="preserve">היא </w:t>
      </w:r>
      <w:r>
        <w:rPr>
          <w:rtl/>
        </w:rPr>
        <w:t xml:space="preserve">יחידת </w:t>
      </w:r>
      <w:bookmarkStart w:id="4453" w:name="_ETM_Q12_247640"/>
      <w:bookmarkEnd w:id="4453"/>
      <w:r>
        <w:rPr>
          <w:rtl/>
        </w:rPr>
        <w:t xml:space="preserve">סמך </w:t>
      </w:r>
      <w:bookmarkStart w:id="4454" w:name="_ETM_Q12_248060"/>
      <w:bookmarkEnd w:id="4454"/>
      <w:r>
        <w:rPr>
          <w:rtl/>
        </w:rPr>
        <w:t xml:space="preserve">ממשלתית </w:t>
      </w:r>
      <w:bookmarkStart w:id="4455" w:name="_ETM_Q12_249110"/>
      <w:bookmarkEnd w:id="4455"/>
      <w:r>
        <w:rPr>
          <w:rtl/>
        </w:rPr>
        <w:t xml:space="preserve">הפועלת </w:t>
      </w:r>
      <w:bookmarkStart w:id="4456" w:name="_ETM_Q12_249740"/>
      <w:bookmarkEnd w:id="4456"/>
      <w:r>
        <w:rPr>
          <w:rtl/>
        </w:rPr>
        <w:t xml:space="preserve">באופן </w:t>
      </w:r>
      <w:bookmarkStart w:id="4457" w:name="_ETM_Q12_250310"/>
      <w:bookmarkEnd w:id="4457"/>
      <w:r>
        <w:rPr>
          <w:rFonts w:hint="cs"/>
          <w:rtl/>
        </w:rPr>
        <w:t>ייעודי</w:t>
      </w:r>
      <w:r>
        <w:rPr>
          <w:rtl/>
        </w:rPr>
        <w:t xml:space="preserve"> </w:t>
      </w:r>
      <w:bookmarkStart w:id="4458" w:name="_ETM_Q12_250850"/>
      <w:bookmarkEnd w:id="4458"/>
      <w:r>
        <w:rPr>
          <w:rFonts w:hint="cs"/>
          <w:rtl/>
        </w:rPr>
        <w:t xml:space="preserve">לטובת </w:t>
      </w:r>
      <w:bookmarkStart w:id="4459" w:name="_ETM_Q12_251479"/>
      <w:bookmarkEnd w:id="4459"/>
      <w:r>
        <w:rPr>
          <w:rtl/>
        </w:rPr>
        <w:t xml:space="preserve">חבל </w:t>
      </w:r>
      <w:bookmarkStart w:id="4460" w:name="_ETM_Q12_251900"/>
      <w:bookmarkEnd w:id="4460"/>
      <w:r>
        <w:rPr>
          <w:rFonts w:hint="cs"/>
          <w:rtl/>
        </w:rPr>
        <w:t>ה</w:t>
      </w:r>
      <w:r>
        <w:rPr>
          <w:rtl/>
        </w:rPr>
        <w:t xml:space="preserve">תקומה </w:t>
      </w:r>
      <w:bookmarkStart w:id="4461" w:name="_ETM_Q12_252830"/>
      <w:bookmarkEnd w:id="4461"/>
      <w:r>
        <w:rPr>
          <w:rtl/>
        </w:rPr>
        <w:t xml:space="preserve">החל </w:t>
      </w:r>
      <w:bookmarkStart w:id="4462" w:name="_ETM_Q12_253369"/>
      <w:bookmarkEnd w:id="4462"/>
      <w:r>
        <w:rPr>
          <w:rtl/>
        </w:rPr>
        <w:t xml:space="preserve">מחודש </w:t>
      </w:r>
      <w:bookmarkStart w:id="4463" w:name="_ETM_Q12_254030"/>
      <w:bookmarkEnd w:id="4463"/>
      <w:r>
        <w:rPr>
          <w:rtl/>
        </w:rPr>
        <w:t xml:space="preserve">אוקטובר </w:t>
      </w:r>
      <w:bookmarkStart w:id="4464" w:name="_ETM_Q12_254660"/>
      <w:bookmarkEnd w:id="4464"/>
      <w:r>
        <w:rPr>
          <w:rFonts w:hint="cs"/>
          <w:rtl/>
        </w:rPr>
        <w:t>2023.</w:t>
      </w:r>
      <w:r>
        <w:rPr>
          <w:rtl/>
        </w:rPr>
        <w:t xml:space="preserve"> </w:t>
      </w:r>
      <w:bookmarkStart w:id="4465" w:name="_ETM_Q12_256520"/>
      <w:bookmarkEnd w:id="4465"/>
      <w:r>
        <w:rPr>
          <w:rtl/>
        </w:rPr>
        <w:t>בנוסף</w:t>
      </w:r>
      <w:r>
        <w:rPr>
          <w:rFonts w:hint="cs"/>
          <w:rtl/>
        </w:rPr>
        <w:t>,</w:t>
      </w:r>
      <w:r>
        <w:rPr>
          <w:rtl/>
        </w:rPr>
        <w:t xml:space="preserve"> </w:t>
      </w:r>
      <w:bookmarkStart w:id="4466" w:name="_ETM_Q12_257209"/>
      <w:bookmarkEnd w:id="4466"/>
      <w:r>
        <w:rPr>
          <w:rFonts w:hint="cs"/>
          <w:rtl/>
        </w:rPr>
        <w:t>ו</w:t>
      </w:r>
      <w:r>
        <w:rPr>
          <w:rtl/>
        </w:rPr>
        <w:t xml:space="preserve">כפי </w:t>
      </w:r>
      <w:bookmarkStart w:id="4467" w:name="_ETM_Q12_257540"/>
      <w:bookmarkEnd w:id="4467"/>
      <w:r>
        <w:rPr>
          <w:rtl/>
        </w:rPr>
        <w:t xml:space="preserve">שיפורט </w:t>
      </w:r>
      <w:bookmarkStart w:id="4468" w:name="_ETM_Q12_258229"/>
      <w:bookmarkEnd w:id="4468"/>
      <w:r>
        <w:rPr>
          <w:rtl/>
        </w:rPr>
        <w:t>בהמשך</w:t>
      </w:r>
      <w:r>
        <w:rPr>
          <w:rFonts w:hint="cs"/>
          <w:rtl/>
        </w:rPr>
        <w:t>,</w:t>
      </w:r>
      <w:r>
        <w:rPr>
          <w:rtl/>
        </w:rPr>
        <w:t xml:space="preserve"> </w:t>
      </w:r>
      <w:bookmarkStart w:id="4469" w:name="_ETM_Q12_259100"/>
      <w:bookmarkEnd w:id="4469"/>
      <w:r>
        <w:rPr>
          <w:rtl/>
        </w:rPr>
        <w:t xml:space="preserve">החוק </w:t>
      </w:r>
      <w:bookmarkStart w:id="4470" w:name="_ETM_Q12_259610"/>
      <w:bookmarkEnd w:id="4470"/>
      <w:r>
        <w:rPr>
          <w:rtl/>
        </w:rPr>
        <w:t xml:space="preserve">המוצע </w:t>
      </w:r>
      <w:bookmarkStart w:id="4471" w:name="_ETM_Q12_260540"/>
      <w:bookmarkEnd w:id="4471"/>
      <w:r>
        <w:rPr>
          <w:rtl/>
        </w:rPr>
        <w:t xml:space="preserve">כולל </w:t>
      </w:r>
      <w:bookmarkStart w:id="4472" w:name="_ETM_Q12_261080"/>
      <w:bookmarkStart w:id="4473" w:name="_ETM_Q12_261619"/>
      <w:bookmarkEnd w:id="4472"/>
      <w:bookmarkEnd w:id="4473"/>
      <w:r>
        <w:rPr>
          <w:rtl/>
        </w:rPr>
        <w:t xml:space="preserve">פרק </w:t>
      </w:r>
      <w:bookmarkStart w:id="4474" w:name="_ETM_Q12_262190"/>
      <w:bookmarkEnd w:id="4474"/>
      <w:r>
        <w:rPr>
          <w:rtl/>
        </w:rPr>
        <w:t xml:space="preserve">נפרד </w:t>
      </w:r>
      <w:bookmarkStart w:id="4475" w:name="_ETM_Q12_262729"/>
      <w:bookmarkEnd w:id="4475"/>
      <w:r>
        <w:rPr>
          <w:rtl/>
        </w:rPr>
        <w:t xml:space="preserve">הקובע </w:t>
      </w:r>
      <w:bookmarkStart w:id="4476" w:name="_ETM_Q12_263209"/>
      <w:bookmarkEnd w:id="4476"/>
      <w:r>
        <w:rPr>
          <w:rtl/>
        </w:rPr>
        <w:t xml:space="preserve">הקצאת </w:t>
      </w:r>
      <w:bookmarkStart w:id="4477" w:name="_ETM_Q12_263630"/>
      <w:bookmarkEnd w:id="4477"/>
      <w:r>
        <w:rPr>
          <w:rtl/>
        </w:rPr>
        <w:t xml:space="preserve">משאבים </w:t>
      </w:r>
      <w:bookmarkStart w:id="4478" w:name="_ETM_Q12_264500"/>
      <w:bookmarkEnd w:id="4478"/>
      <w:r>
        <w:rPr>
          <w:rtl/>
        </w:rPr>
        <w:t xml:space="preserve">לשם </w:t>
      </w:r>
      <w:bookmarkStart w:id="4479" w:name="_ETM_Q12_265040"/>
      <w:bookmarkEnd w:id="4479"/>
      <w:r>
        <w:rPr>
          <w:rtl/>
        </w:rPr>
        <w:t xml:space="preserve">פעולות </w:t>
      </w:r>
      <w:bookmarkStart w:id="4480" w:name="_ETM_Q12_265520"/>
      <w:bookmarkEnd w:id="4480"/>
      <w:r>
        <w:rPr>
          <w:rtl/>
        </w:rPr>
        <w:t xml:space="preserve">סיוע </w:t>
      </w:r>
      <w:bookmarkStart w:id="4481" w:name="_ETM_Q12_266090"/>
      <w:bookmarkEnd w:id="4481"/>
      <w:r>
        <w:rPr>
          <w:rtl/>
        </w:rPr>
        <w:t>בי</w:t>
      </w:r>
      <w:r>
        <w:rPr>
          <w:rFonts w:hint="cs"/>
          <w:rtl/>
        </w:rPr>
        <w:t>י</w:t>
      </w:r>
      <w:r>
        <w:rPr>
          <w:rtl/>
        </w:rPr>
        <w:t xml:space="preserve">שובים </w:t>
      </w:r>
      <w:bookmarkStart w:id="4482" w:name="_ETM_Q12_267050"/>
      <w:bookmarkEnd w:id="4482"/>
      <w:r>
        <w:rPr>
          <w:rtl/>
        </w:rPr>
        <w:t>ו</w:t>
      </w:r>
      <w:bookmarkStart w:id="4483" w:name="_ETM_Q12_267140"/>
      <w:bookmarkEnd w:id="4483"/>
      <w:r>
        <w:rPr>
          <w:rtl/>
        </w:rPr>
        <w:t xml:space="preserve">באזורים </w:t>
      </w:r>
      <w:bookmarkStart w:id="4484" w:name="_ETM_Q12_268340"/>
      <w:bookmarkEnd w:id="4484"/>
      <w:r>
        <w:rPr>
          <w:rtl/>
        </w:rPr>
        <w:t xml:space="preserve">הסמוכים </w:t>
      </w:r>
      <w:bookmarkStart w:id="4485" w:name="_ETM_Q12_269869"/>
      <w:bookmarkStart w:id="4486" w:name="_ETM_Q12_271069"/>
      <w:bookmarkEnd w:id="4485"/>
      <w:bookmarkEnd w:id="4486"/>
      <w:r>
        <w:rPr>
          <w:rFonts w:hint="cs"/>
          <w:rtl/>
        </w:rPr>
        <w:t>לחבל</w:t>
      </w:r>
      <w:r>
        <w:rPr>
          <w:rtl/>
        </w:rPr>
        <w:t xml:space="preserve"> </w:t>
      </w:r>
      <w:bookmarkStart w:id="4487" w:name="_ETM_Q12_272180"/>
      <w:bookmarkEnd w:id="4487"/>
      <w:r>
        <w:rPr>
          <w:rFonts w:hint="cs"/>
          <w:rtl/>
        </w:rPr>
        <w:t>התקומה שנפגעו במתקפת</w:t>
      </w:r>
      <w:r>
        <w:rPr>
          <w:rtl/>
        </w:rPr>
        <w:t xml:space="preserve"> </w:t>
      </w:r>
      <w:bookmarkStart w:id="4488" w:name="_ETM_Q12_273259"/>
      <w:bookmarkEnd w:id="4488"/>
      <w:r>
        <w:rPr>
          <w:rtl/>
        </w:rPr>
        <w:t xml:space="preserve">7 </w:t>
      </w:r>
      <w:bookmarkStart w:id="4489" w:name="_ETM_Q12_273890"/>
      <w:bookmarkEnd w:id="4489"/>
      <w:r>
        <w:rPr>
          <w:rtl/>
        </w:rPr>
        <w:t>באוקטובר</w:t>
      </w:r>
      <w:r>
        <w:rPr>
          <w:rFonts w:hint="cs"/>
          <w:rtl/>
        </w:rPr>
        <w:t>.</w:t>
      </w:r>
      <w:r>
        <w:rPr>
          <w:rtl/>
        </w:rPr>
        <w:t xml:space="preserve"> </w:t>
      </w:r>
      <w:bookmarkStart w:id="4490" w:name="_ETM_Q12_274550"/>
      <w:bookmarkEnd w:id="4490"/>
      <w:r>
        <w:rPr>
          <w:rtl/>
        </w:rPr>
        <w:t xml:space="preserve">אציין </w:t>
      </w:r>
      <w:bookmarkStart w:id="4491" w:name="_ETM_Q12_275600"/>
      <w:bookmarkEnd w:id="4491"/>
      <w:r>
        <w:rPr>
          <w:rtl/>
        </w:rPr>
        <w:t xml:space="preserve">כי </w:t>
      </w:r>
      <w:bookmarkStart w:id="4492" w:name="_ETM_Q12_275780"/>
      <w:bookmarkEnd w:id="4492"/>
      <w:r>
        <w:rPr>
          <w:rtl/>
        </w:rPr>
        <w:t xml:space="preserve">ההגדרה </w:t>
      </w:r>
      <w:bookmarkStart w:id="4493" w:name="_ETM_Q12_276350"/>
      <w:bookmarkEnd w:id="4493"/>
      <w:r>
        <w:rPr>
          <w:rFonts w:hint="cs"/>
          <w:rtl/>
        </w:rPr>
        <w:t>"</w:t>
      </w:r>
      <w:r>
        <w:rPr>
          <w:rtl/>
        </w:rPr>
        <w:t xml:space="preserve">חבל </w:t>
      </w:r>
      <w:bookmarkStart w:id="4494" w:name="_ETM_Q12_276709"/>
      <w:bookmarkEnd w:id="4494"/>
      <w:r>
        <w:rPr>
          <w:rFonts w:hint="cs"/>
          <w:rtl/>
        </w:rPr>
        <w:t>ה</w:t>
      </w:r>
      <w:r>
        <w:rPr>
          <w:rtl/>
        </w:rPr>
        <w:t>תקומה</w:t>
      </w:r>
      <w:r>
        <w:rPr>
          <w:rFonts w:hint="cs"/>
          <w:rtl/>
        </w:rPr>
        <w:t>"</w:t>
      </w:r>
      <w:r>
        <w:rPr>
          <w:rtl/>
        </w:rPr>
        <w:t xml:space="preserve"> </w:t>
      </w:r>
      <w:bookmarkStart w:id="4495" w:name="_ETM_Q12_277220"/>
      <w:bookmarkEnd w:id="4495"/>
      <w:r>
        <w:rPr>
          <w:rtl/>
        </w:rPr>
        <w:t xml:space="preserve">בחוק </w:t>
      </w:r>
      <w:bookmarkStart w:id="4496" w:name="_ETM_Q12_277610"/>
      <w:bookmarkEnd w:id="4496"/>
      <w:r>
        <w:rPr>
          <w:rtl/>
        </w:rPr>
        <w:t xml:space="preserve">המוצע </w:t>
      </w:r>
      <w:bookmarkStart w:id="4497" w:name="_ETM_Q12_278090"/>
      <w:bookmarkEnd w:id="4497"/>
      <w:r>
        <w:rPr>
          <w:rtl/>
        </w:rPr>
        <w:t xml:space="preserve">קובעת </w:t>
      </w:r>
      <w:bookmarkStart w:id="4498" w:name="_ETM_Q12_278720"/>
      <w:bookmarkEnd w:id="4498"/>
      <w:r>
        <w:rPr>
          <w:rFonts w:hint="cs"/>
          <w:rtl/>
        </w:rPr>
        <w:t xml:space="preserve">את </w:t>
      </w:r>
      <w:r>
        <w:rPr>
          <w:rtl/>
        </w:rPr>
        <w:t xml:space="preserve">תחומו </w:t>
      </w:r>
      <w:bookmarkStart w:id="4499" w:name="_ETM_Q12_279619"/>
      <w:bookmarkEnd w:id="4499"/>
      <w:r>
        <w:rPr>
          <w:rtl/>
        </w:rPr>
        <w:t xml:space="preserve">של </w:t>
      </w:r>
      <w:bookmarkStart w:id="4500" w:name="_ETM_Q12_279920"/>
      <w:bookmarkEnd w:id="4500"/>
      <w:r>
        <w:rPr>
          <w:rtl/>
        </w:rPr>
        <w:t xml:space="preserve">חבל </w:t>
      </w:r>
      <w:bookmarkStart w:id="4501" w:name="_ETM_Q12_280430"/>
      <w:bookmarkEnd w:id="4501"/>
      <w:r>
        <w:rPr>
          <w:rFonts w:hint="cs"/>
          <w:rtl/>
        </w:rPr>
        <w:t>ה</w:t>
      </w:r>
      <w:r>
        <w:rPr>
          <w:rtl/>
        </w:rPr>
        <w:t xml:space="preserve">תקומה </w:t>
      </w:r>
      <w:bookmarkStart w:id="4502" w:name="_ETM_Q12_281090"/>
      <w:bookmarkEnd w:id="4502"/>
      <w:r>
        <w:rPr>
          <w:rtl/>
        </w:rPr>
        <w:t xml:space="preserve">בטווח </w:t>
      </w:r>
      <w:bookmarkStart w:id="4503" w:name="_ETM_Q12_281509"/>
      <w:bookmarkEnd w:id="4503"/>
      <w:r>
        <w:rPr>
          <w:rtl/>
        </w:rPr>
        <w:t xml:space="preserve">של </w:t>
      </w:r>
      <w:bookmarkStart w:id="4504" w:name="_ETM_Q12_281869"/>
      <w:bookmarkEnd w:id="4504"/>
      <w:r>
        <w:rPr>
          <w:rtl/>
        </w:rPr>
        <w:t xml:space="preserve">עד </w:t>
      </w:r>
      <w:bookmarkStart w:id="4505" w:name="_ETM_Q12_282289"/>
      <w:bookmarkStart w:id="4506" w:name="_ETM_Q12_282649"/>
      <w:bookmarkEnd w:id="4505"/>
      <w:bookmarkEnd w:id="4506"/>
      <w:r>
        <w:rPr>
          <w:rFonts w:hint="cs"/>
          <w:rtl/>
        </w:rPr>
        <w:t xml:space="preserve">7 </w:t>
      </w:r>
      <w:r>
        <w:rPr>
          <w:rtl/>
        </w:rPr>
        <w:t>ק</w:t>
      </w:r>
      <w:r w:rsidR="00823566">
        <w:rPr>
          <w:rFonts w:hint="cs"/>
          <w:rtl/>
        </w:rPr>
        <w:t>ילומטרים</w:t>
      </w:r>
      <w:r>
        <w:rPr>
          <w:rtl/>
        </w:rPr>
        <w:t xml:space="preserve"> </w:t>
      </w:r>
      <w:bookmarkStart w:id="4507" w:name="_ETM_Q12_283250"/>
      <w:bookmarkEnd w:id="4507"/>
      <w:r>
        <w:rPr>
          <w:rtl/>
        </w:rPr>
        <w:t xml:space="preserve">מרצועת </w:t>
      </w:r>
      <w:bookmarkStart w:id="4508" w:name="_ETM_Q12_284000"/>
      <w:bookmarkEnd w:id="4508"/>
      <w:r>
        <w:rPr>
          <w:rtl/>
        </w:rPr>
        <w:t>עזה</w:t>
      </w:r>
      <w:r>
        <w:rPr>
          <w:rFonts w:hint="cs"/>
          <w:rtl/>
        </w:rPr>
        <w:t>,</w:t>
      </w:r>
      <w:r>
        <w:rPr>
          <w:rtl/>
        </w:rPr>
        <w:t xml:space="preserve"> </w:t>
      </w:r>
      <w:bookmarkStart w:id="4509" w:name="_ETM_Q12_284750"/>
      <w:bookmarkEnd w:id="4509"/>
      <w:r>
        <w:rPr>
          <w:rtl/>
        </w:rPr>
        <w:t>וה</w:t>
      </w:r>
      <w:r>
        <w:rPr>
          <w:rFonts w:hint="cs"/>
          <w:rtl/>
        </w:rPr>
        <w:t>י</w:t>
      </w:r>
      <w:r>
        <w:rPr>
          <w:rtl/>
        </w:rPr>
        <w:t xml:space="preserve">ישובים </w:t>
      </w:r>
      <w:bookmarkStart w:id="4510" w:name="_ETM_Q12_285649"/>
      <w:bookmarkEnd w:id="4510"/>
      <w:r>
        <w:rPr>
          <w:rtl/>
        </w:rPr>
        <w:t xml:space="preserve">הנכללים </w:t>
      </w:r>
      <w:bookmarkStart w:id="4511" w:name="_ETM_Q12_286310"/>
      <w:bookmarkEnd w:id="4511"/>
      <w:r>
        <w:rPr>
          <w:rtl/>
        </w:rPr>
        <w:t xml:space="preserve">בו </w:t>
      </w:r>
      <w:bookmarkStart w:id="4512" w:name="_ETM_Q12_286880"/>
      <w:bookmarkEnd w:id="4512"/>
      <w:r>
        <w:rPr>
          <w:rFonts w:hint="cs"/>
          <w:rtl/>
        </w:rPr>
        <w:t>קבועים</w:t>
      </w:r>
      <w:r>
        <w:rPr>
          <w:rtl/>
        </w:rPr>
        <w:t xml:space="preserve"> </w:t>
      </w:r>
      <w:bookmarkStart w:id="4513" w:name="_ETM_Q12_287479"/>
      <w:bookmarkEnd w:id="4513"/>
      <w:r>
        <w:rPr>
          <w:rtl/>
        </w:rPr>
        <w:t xml:space="preserve">בתוספת </w:t>
      </w:r>
      <w:bookmarkStart w:id="4514" w:name="_ETM_Q12_288200"/>
      <w:bookmarkEnd w:id="4514"/>
      <w:r>
        <w:rPr>
          <w:rtl/>
        </w:rPr>
        <w:t xml:space="preserve">הראשונה </w:t>
      </w:r>
      <w:bookmarkStart w:id="4515" w:name="_ETM_Q12_288830"/>
      <w:bookmarkEnd w:id="4515"/>
      <w:r>
        <w:rPr>
          <w:rtl/>
        </w:rPr>
        <w:t xml:space="preserve">לחוק </w:t>
      </w:r>
      <w:bookmarkStart w:id="4516" w:name="_ETM_Q12_289250"/>
      <w:bookmarkEnd w:id="4516"/>
      <w:r>
        <w:rPr>
          <w:rtl/>
        </w:rPr>
        <w:t xml:space="preserve">המוצע </w:t>
      </w:r>
      <w:bookmarkStart w:id="4517" w:name="_ETM_Q12_290119"/>
      <w:bookmarkEnd w:id="4517"/>
      <w:r>
        <w:rPr>
          <w:rtl/>
        </w:rPr>
        <w:t>כ</w:t>
      </w:r>
      <w:bookmarkStart w:id="4518" w:name="_ETM_Q12_290270"/>
      <w:bookmarkEnd w:id="4518"/>
      <w:r>
        <w:rPr>
          <w:rtl/>
        </w:rPr>
        <w:t xml:space="preserve">רשימה </w:t>
      </w:r>
      <w:bookmarkStart w:id="4519" w:name="_ETM_Q12_290869"/>
      <w:bookmarkEnd w:id="4519"/>
      <w:r>
        <w:rPr>
          <w:rtl/>
        </w:rPr>
        <w:t xml:space="preserve">סגורה </w:t>
      </w:r>
      <w:bookmarkStart w:id="4520" w:name="_ETM_Q12_291649"/>
      <w:bookmarkEnd w:id="4520"/>
      <w:r>
        <w:rPr>
          <w:rtl/>
        </w:rPr>
        <w:t xml:space="preserve">שאינה </w:t>
      </w:r>
      <w:bookmarkStart w:id="4521" w:name="_ETM_Q12_292190"/>
      <w:bookmarkEnd w:id="4521"/>
      <w:r>
        <w:rPr>
          <w:rtl/>
        </w:rPr>
        <w:t xml:space="preserve">ניתנת </w:t>
      </w:r>
      <w:bookmarkStart w:id="4522" w:name="_ETM_Q12_292759"/>
      <w:bookmarkEnd w:id="4522"/>
      <w:r>
        <w:rPr>
          <w:rtl/>
        </w:rPr>
        <w:t>לשינוי</w:t>
      </w:r>
      <w:r>
        <w:rPr>
          <w:rFonts w:hint="cs"/>
          <w:rtl/>
        </w:rPr>
        <w:t>.</w:t>
      </w:r>
      <w:r>
        <w:rPr>
          <w:rtl/>
        </w:rPr>
        <w:t xml:space="preserve"> </w:t>
      </w:r>
      <w:bookmarkStart w:id="4523" w:name="_ETM_Q12_293780"/>
      <w:bookmarkEnd w:id="4523"/>
      <w:r>
        <w:rPr>
          <w:rFonts w:hint="cs"/>
          <w:rtl/>
        </w:rPr>
        <w:t>תיחום</w:t>
      </w:r>
      <w:r>
        <w:rPr>
          <w:rtl/>
        </w:rPr>
        <w:t xml:space="preserve"> </w:t>
      </w:r>
      <w:bookmarkStart w:id="4524" w:name="_ETM_Q12_294200"/>
      <w:bookmarkEnd w:id="4524"/>
      <w:r>
        <w:rPr>
          <w:rtl/>
        </w:rPr>
        <w:t xml:space="preserve">החבל </w:t>
      </w:r>
      <w:bookmarkStart w:id="4525" w:name="_ETM_Q12_294740"/>
      <w:bookmarkEnd w:id="4525"/>
      <w:r>
        <w:rPr>
          <w:rFonts w:hint="cs"/>
          <w:rtl/>
        </w:rPr>
        <w:t>ו</w:t>
      </w:r>
      <w:r>
        <w:rPr>
          <w:rtl/>
        </w:rPr>
        <w:t xml:space="preserve">קביעתו </w:t>
      </w:r>
      <w:bookmarkStart w:id="4526" w:name="_ETM_Q12_295610"/>
      <w:bookmarkEnd w:id="4526"/>
      <w:r>
        <w:rPr>
          <w:rtl/>
        </w:rPr>
        <w:t xml:space="preserve">כאזור </w:t>
      </w:r>
      <w:bookmarkStart w:id="4527" w:name="_ETM_Q12_296179"/>
      <w:bookmarkEnd w:id="4527"/>
      <w:r>
        <w:rPr>
          <w:rtl/>
        </w:rPr>
        <w:t xml:space="preserve">מיקוד </w:t>
      </w:r>
      <w:bookmarkStart w:id="4528" w:name="_ETM_Q12_296569"/>
      <w:bookmarkEnd w:id="4528"/>
      <w:r>
        <w:rPr>
          <w:rtl/>
        </w:rPr>
        <w:t xml:space="preserve">לאומי </w:t>
      </w:r>
      <w:bookmarkStart w:id="4529" w:name="_ETM_Q12_296959"/>
      <w:bookmarkEnd w:id="4529"/>
      <w:r>
        <w:rPr>
          <w:rtl/>
        </w:rPr>
        <w:t xml:space="preserve">מתבססים </w:t>
      </w:r>
      <w:bookmarkStart w:id="4530" w:name="_ETM_Q12_298250"/>
      <w:bookmarkEnd w:id="4530"/>
      <w:r>
        <w:rPr>
          <w:rtl/>
        </w:rPr>
        <w:t xml:space="preserve">על </w:t>
      </w:r>
      <w:bookmarkStart w:id="4531" w:name="_ETM_Q12_298459"/>
      <w:bookmarkEnd w:id="4531"/>
      <w:r>
        <w:rPr>
          <w:rtl/>
        </w:rPr>
        <w:t xml:space="preserve">עבודה </w:t>
      </w:r>
      <w:bookmarkStart w:id="4532" w:name="_ETM_Q12_298910"/>
      <w:bookmarkEnd w:id="4532"/>
      <w:r>
        <w:rPr>
          <w:rtl/>
        </w:rPr>
        <w:t xml:space="preserve">מקצועית </w:t>
      </w:r>
      <w:bookmarkStart w:id="4533" w:name="_ETM_Q12_299810"/>
      <w:bookmarkEnd w:id="4533"/>
      <w:r>
        <w:rPr>
          <w:rtl/>
        </w:rPr>
        <w:t xml:space="preserve">מקיפה </w:t>
      </w:r>
      <w:bookmarkStart w:id="4534" w:name="_ETM_Q12_300950"/>
      <w:bookmarkEnd w:id="4534"/>
      <w:r>
        <w:rPr>
          <w:rtl/>
        </w:rPr>
        <w:t xml:space="preserve">שנעשתה </w:t>
      </w:r>
      <w:bookmarkStart w:id="4535" w:name="_ETM_Q12_301759"/>
      <w:bookmarkEnd w:id="4535"/>
      <w:r>
        <w:rPr>
          <w:rtl/>
        </w:rPr>
        <w:t>ע</w:t>
      </w:r>
      <w:r>
        <w:rPr>
          <w:rFonts w:hint="cs"/>
          <w:rtl/>
        </w:rPr>
        <w:t>ל ידי</w:t>
      </w:r>
      <w:r>
        <w:rPr>
          <w:rtl/>
        </w:rPr>
        <w:t xml:space="preserve"> </w:t>
      </w:r>
      <w:bookmarkStart w:id="4536" w:name="_ETM_Q12_302300"/>
      <w:bookmarkEnd w:id="4536"/>
      <w:r>
        <w:rPr>
          <w:rtl/>
        </w:rPr>
        <w:t>מ</w:t>
      </w:r>
      <w:r>
        <w:rPr>
          <w:rFonts w:hint="cs"/>
          <w:rtl/>
        </w:rPr>
        <w:t>י</w:t>
      </w:r>
      <w:r>
        <w:rPr>
          <w:rtl/>
        </w:rPr>
        <w:t xml:space="preserve">נהלת </w:t>
      </w:r>
      <w:bookmarkStart w:id="4537" w:name="_ETM_Q12_302840"/>
      <w:bookmarkEnd w:id="4537"/>
      <w:r>
        <w:rPr>
          <w:rtl/>
        </w:rPr>
        <w:t>התקומה</w:t>
      </w:r>
      <w:r>
        <w:rPr>
          <w:rFonts w:hint="cs"/>
          <w:rtl/>
        </w:rPr>
        <w:t>.</w:t>
      </w:r>
      <w:r>
        <w:rPr>
          <w:rtl/>
        </w:rPr>
        <w:t xml:space="preserve"> </w:t>
      </w:r>
      <w:bookmarkStart w:id="4538" w:name="_ETM_Q12_303440"/>
      <w:bookmarkEnd w:id="4538"/>
    </w:p>
    <w:p w:rsidR="00304FBD" w:rsidRDefault="00304FBD" w:rsidP="00927295">
      <w:pPr>
        <w:rPr>
          <w:rtl/>
        </w:rPr>
      </w:pPr>
    </w:p>
    <w:p w:rsidR="00304FBD" w:rsidRDefault="00304FBD" w:rsidP="00927295">
      <w:pPr>
        <w:rPr>
          <w:rtl/>
        </w:rPr>
      </w:pPr>
      <w:r>
        <w:rPr>
          <w:rtl/>
        </w:rPr>
        <w:t xml:space="preserve">חוות </w:t>
      </w:r>
      <w:bookmarkStart w:id="4539" w:name="_ETM_Q12_303950"/>
      <w:bookmarkEnd w:id="4539"/>
      <w:r>
        <w:rPr>
          <w:rtl/>
        </w:rPr>
        <w:t xml:space="preserve">הדעת </w:t>
      </w:r>
      <w:bookmarkStart w:id="4540" w:name="_ETM_Q12_304340"/>
      <w:bookmarkEnd w:id="4540"/>
      <w:r>
        <w:rPr>
          <w:rtl/>
        </w:rPr>
        <w:t xml:space="preserve">המקצועית </w:t>
      </w:r>
      <w:bookmarkStart w:id="4541" w:name="_ETM_Q12_305450"/>
      <w:bookmarkEnd w:id="4541"/>
      <w:r>
        <w:rPr>
          <w:rFonts w:hint="cs"/>
          <w:rtl/>
        </w:rPr>
        <w:t>נ</w:t>
      </w:r>
      <w:r>
        <w:rPr>
          <w:rtl/>
        </w:rPr>
        <w:t xml:space="preserve">שענת </w:t>
      </w:r>
      <w:bookmarkStart w:id="4542" w:name="_ETM_Q12_306229"/>
      <w:bookmarkEnd w:id="4542"/>
      <w:r>
        <w:rPr>
          <w:rtl/>
        </w:rPr>
        <w:t xml:space="preserve">בעיקרה </w:t>
      </w:r>
      <w:bookmarkStart w:id="4543" w:name="_ETM_Q12_306890"/>
      <w:bookmarkEnd w:id="4543"/>
      <w:r>
        <w:rPr>
          <w:rtl/>
        </w:rPr>
        <w:t xml:space="preserve">על </w:t>
      </w:r>
      <w:bookmarkStart w:id="4544" w:name="_ETM_Q12_307160"/>
      <w:bookmarkEnd w:id="4544"/>
      <w:r>
        <w:rPr>
          <w:rFonts w:hint="cs"/>
          <w:rtl/>
        </w:rPr>
        <w:t>חמישה</w:t>
      </w:r>
      <w:r>
        <w:rPr>
          <w:rtl/>
        </w:rPr>
        <w:t xml:space="preserve"> </w:t>
      </w:r>
      <w:bookmarkStart w:id="4545" w:name="_ETM_Q12_307910"/>
      <w:bookmarkEnd w:id="4545"/>
      <w:r>
        <w:rPr>
          <w:rtl/>
        </w:rPr>
        <w:t>נדב</w:t>
      </w:r>
      <w:r>
        <w:rPr>
          <w:rFonts w:hint="cs"/>
          <w:rtl/>
        </w:rPr>
        <w:t>כ</w:t>
      </w:r>
      <w:r>
        <w:rPr>
          <w:rtl/>
        </w:rPr>
        <w:t xml:space="preserve">ים </w:t>
      </w:r>
      <w:bookmarkStart w:id="4546" w:name="_ETM_Q12_309080"/>
      <w:bookmarkEnd w:id="4546"/>
      <w:r>
        <w:rPr>
          <w:rtl/>
        </w:rPr>
        <w:t xml:space="preserve">שהוצגו </w:t>
      </w:r>
      <w:bookmarkStart w:id="4547" w:name="_ETM_Q12_309830"/>
      <w:bookmarkEnd w:id="4547"/>
      <w:r>
        <w:rPr>
          <w:rtl/>
        </w:rPr>
        <w:t>בדיונים</w:t>
      </w:r>
      <w:r>
        <w:rPr>
          <w:rFonts w:hint="cs"/>
          <w:rtl/>
        </w:rPr>
        <w:t>:</w:t>
      </w:r>
      <w:r>
        <w:rPr>
          <w:rtl/>
        </w:rPr>
        <w:t xml:space="preserve"> </w:t>
      </w:r>
      <w:bookmarkStart w:id="4548" w:name="_ETM_Q12_310849"/>
      <w:bookmarkEnd w:id="4548"/>
      <w:r>
        <w:rPr>
          <w:rtl/>
        </w:rPr>
        <w:t xml:space="preserve">הראשון </w:t>
      </w:r>
      <w:bookmarkStart w:id="4549" w:name="_ETM_Q12_311750"/>
      <w:bookmarkEnd w:id="4549"/>
      <w:r>
        <w:rPr>
          <w:rtl/>
        </w:rPr>
        <w:t xml:space="preserve">הוא </w:t>
      </w:r>
      <w:bookmarkStart w:id="4550" w:name="_ETM_Q12_311990"/>
      <w:bookmarkEnd w:id="4550"/>
      <w:r>
        <w:rPr>
          <w:rtl/>
        </w:rPr>
        <w:t xml:space="preserve">היותם </w:t>
      </w:r>
      <w:bookmarkStart w:id="4551" w:name="_ETM_Q12_312560"/>
      <w:bookmarkEnd w:id="4551"/>
      <w:r>
        <w:rPr>
          <w:rtl/>
        </w:rPr>
        <w:t xml:space="preserve">של </w:t>
      </w:r>
      <w:bookmarkStart w:id="4552" w:name="_ETM_Q12_312800"/>
      <w:bookmarkEnd w:id="4552"/>
      <w:r>
        <w:rPr>
          <w:rtl/>
        </w:rPr>
        <w:t>י</w:t>
      </w:r>
      <w:r>
        <w:rPr>
          <w:rFonts w:hint="cs"/>
          <w:rtl/>
        </w:rPr>
        <w:t>י</w:t>
      </w:r>
      <w:r>
        <w:rPr>
          <w:rtl/>
        </w:rPr>
        <w:t xml:space="preserve">שובי </w:t>
      </w:r>
      <w:bookmarkStart w:id="4553" w:name="_ETM_Q12_313250"/>
      <w:bookmarkEnd w:id="4553"/>
      <w:r>
        <w:rPr>
          <w:rtl/>
        </w:rPr>
        <w:t xml:space="preserve">חבל </w:t>
      </w:r>
      <w:bookmarkStart w:id="4554" w:name="_ETM_Q12_313580"/>
      <w:bookmarkEnd w:id="4554"/>
      <w:r>
        <w:rPr>
          <w:rtl/>
        </w:rPr>
        <w:t xml:space="preserve">התקומה </w:t>
      </w:r>
      <w:bookmarkStart w:id="4555" w:name="_ETM_Q12_314500"/>
      <w:bookmarkEnd w:id="4555"/>
      <w:r>
        <w:rPr>
          <w:rtl/>
        </w:rPr>
        <w:t xml:space="preserve">נתונים </w:t>
      </w:r>
      <w:bookmarkStart w:id="4556" w:name="_ETM_Q12_315219"/>
      <w:bookmarkEnd w:id="4556"/>
      <w:r>
        <w:rPr>
          <w:rtl/>
        </w:rPr>
        <w:t xml:space="preserve">במשך </w:t>
      </w:r>
      <w:bookmarkStart w:id="4557" w:name="_ETM_Q12_315669"/>
      <w:bookmarkEnd w:id="4557"/>
      <w:r>
        <w:rPr>
          <w:rtl/>
        </w:rPr>
        <w:t xml:space="preserve">20 </w:t>
      </w:r>
      <w:bookmarkStart w:id="4558" w:name="_ETM_Q12_316060"/>
      <w:bookmarkEnd w:id="4558"/>
      <w:r>
        <w:rPr>
          <w:rtl/>
        </w:rPr>
        <w:t xml:space="preserve">שנה </w:t>
      </w:r>
      <w:bookmarkStart w:id="4559" w:name="_ETM_Q12_316540"/>
      <w:bookmarkEnd w:id="4559"/>
      <w:r>
        <w:rPr>
          <w:rtl/>
        </w:rPr>
        <w:t xml:space="preserve">לאיומים </w:t>
      </w:r>
      <w:bookmarkStart w:id="4560" w:name="_ETM_Q12_317650"/>
      <w:bookmarkEnd w:id="4560"/>
      <w:r>
        <w:rPr>
          <w:rtl/>
        </w:rPr>
        <w:t xml:space="preserve">ביטחוניים </w:t>
      </w:r>
      <w:bookmarkStart w:id="4561" w:name="_ETM_Q12_319060"/>
      <w:bookmarkEnd w:id="4561"/>
      <w:r>
        <w:rPr>
          <w:rtl/>
        </w:rPr>
        <w:t xml:space="preserve">יוצאי </w:t>
      </w:r>
      <w:bookmarkStart w:id="4562" w:name="_ETM_Q12_319750"/>
      <w:bookmarkEnd w:id="4562"/>
      <w:r>
        <w:rPr>
          <w:rtl/>
        </w:rPr>
        <w:t>דופן</w:t>
      </w:r>
      <w:r>
        <w:rPr>
          <w:rFonts w:hint="cs"/>
          <w:rtl/>
        </w:rPr>
        <w:t>,</w:t>
      </w:r>
      <w:r>
        <w:rPr>
          <w:rtl/>
        </w:rPr>
        <w:t xml:space="preserve"> </w:t>
      </w:r>
      <w:bookmarkStart w:id="4563" w:name="_ETM_Q12_320840"/>
      <w:bookmarkEnd w:id="4563"/>
      <w:r>
        <w:rPr>
          <w:rtl/>
        </w:rPr>
        <w:t xml:space="preserve">שהשפיעו </w:t>
      </w:r>
      <w:bookmarkStart w:id="4564" w:name="_ETM_Q12_321590"/>
      <w:bookmarkEnd w:id="4564"/>
      <w:r>
        <w:rPr>
          <w:rtl/>
        </w:rPr>
        <w:t xml:space="preserve">עמוקות </w:t>
      </w:r>
      <w:bookmarkStart w:id="4565" w:name="_ETM_Q12_322340"/>
      <w:bookmarkEnd w:id="4565"/>
      <w:r>
        <w:rPr>
          <w:rtl/>
        </w:rPr>
        <w:t xml:space="preserve">על </w:t>
      </w:r>
      <w:bookmarkStart w:id="4566" w:name="_ETM_Q12_322520"/>
      <w:bookmarkEnd w:id="4566"/>
      <w:r>
        <w:rPr>
          <w:rtl/>
        </w:rPr>
        <w:t xml:space="preserve">שגרת </w:t>
      </w:r>
      <w:bookmarkStart w:id="4567" w:name="_ETM_Q12_323270"/>
      <w:bookmarkEnd w:id="4567"/>
      <w:r>
        <w:rPr>
          <w:rtl/>
        </w:rPr>
        <w:t xml:space="preserve">החיים </w:t>
      </w:r>
      <w:bookmarkStart w:id="4568" w:name="_ETM_Q12_323780"/>
      <w:bookmarkEnd w:id="4568"/>
      <w:r>
        <w:rPr>
          <w:rtl/>
        </w:rPr>
        <w:t>בו</w:t>
      </w:r>
      <w:r>
        <w:rPr>
          <w:rFonts w:hint="cs"/>
          <w:rtl/>
        </w:rPr>
        <w:t>,</w:t>
      </w:r>
      <w:r>
        <w:rPr>
          <w:rtl/>
        </w:rPr>
        <w:t xml:space="preserve"> </w:t>
      </w:r>
      <w:bookmarkStart w:id="4569" w:name="_ETM_Q12_324530"/>
      <w:bookmarkEnd w:id="4569"/>
      <w:r>
        <w:rPr>
          <w:rtl/>
        </w:rPr>
        <w:t xml:space="preserve">ויצרו </w:t>
      </w:r>
      <w:bookmarkStart w:id="4570" w:name="_ETM_Q12_325280"/>
      <w:bookmarkEnd w:id="4570"/>
      <w:r>
        <w:rPr>
          <w:rtl/>
        </w:rPr>
        <w:t xml:space="preserve">צורך </w:t>
      </w:r>
      <w:bookmarkStart w:id="4571" w:name="_ETM_Q12_325820"/>
      <w:bookmarkEnd w:id="4571"/>
      <w:r>
        <w:rPr>
          <w:rtl/>
        </w:rPr>
        <w:t xml:space="preserve">במענים </w:t>
      </w:r>
      <w:bookmarkStart w:id="4572" w:name="_ETM_Q12_326690"/>
      <w:bookmarkEnd w:id="4572"/>
      <w:r>
        <w:rPr>
          <w:rtl/>
        </w:rPr>
        <w:t>ייחוד</w:t>
      </w:r>
      <w:bookmarkStart w:id="4573" w:name="_ETM_Q12_327190"/>
      <w:bookmarkEnd w:id="4573"/>
      <w:r>
        <w:rPr>
          <w:rFonts w:hint="cs"/>
          <w:rtl/>
        </w:rPr>
        <w:t xml:space="preserve">יים </w:t>
      </w:r>
      <w:bookmarkStart w:id="4574" w:name="_ETM_Q12_327580"/>
      <w:bookmarkEnd w:id="4574"/>
      <w:r>
        <w:rPr>
          <w:rFonts w:hint="cs"/>
          <w:rtl/>
        </w:rPr>
        <w:t>ל</w:t>
      </w:r>
      <w:r>
        <w:rPr>
          <w:rtl/>
        </w:rPr>
        <w:t>י</w:t>
      </w:r>
      <w:r>
        <w:rPr>
          <w:rFonts w:hint="cs"/>
          <w:rtl/>
        </w:rPr>
        <w:t>י</w:t>
      </w:r>
      <w:r>
        <w:rPr>
          <w:rtl/>
        </w:rPr>
        <w:t>שובי</w:t>
      </w:r>
      <w:r>
        <w:rPr>
          <w:rFonts w:hint="cs"/>
          <w:rtl/>
        </w:rPr>
        <w:t xml:space="preserve"> החבל,</w:t>
      </w:r>
      <w:r>
        <w:rPr>
          <w:rtl/>
        </w:rPr>
        <w:t xml:space="preserve"> </w:t>
      </w:r>
      <w:bookmarkStart w:id="4575" w:name="_ETM_Q12_328270"/>
      <w:bookmarkStart w:id="4576" w:name="_ETM_Q12_329139"/>
      <w:bookmarkEnd w:id="4575"/>
      <w:bookmarkEnd w:id="4576"/>
      <w:r>
        <w:rPr>
          <w:rFonts w:hint="cs"/>
          <w:rtl/>
        </w:rPr>
        <w:t>ש</w:t>
      </w:r>
      <w:r>
        <w:rPr>
          <w:rtl/>
        </w:rPr>
        <w:t xml:space="preserve">קיבלו </w:t>
      </w:r>
      <w:bookmarkStart w:id="4577" w:name="_ETM_Q12_329860"/>
      <w:bookmarkEnd w:id="4577"/>
      <w:r>
        <w:rPr>
          <w:rtl/>
        </w:rPr>
        <w:t xml:space="preserve">ביטוי </w:t>
      </w:r>
      <w:bookmarkStart w:id="4578" w:name="_ETM_Q12_330490"/>
      <w:bookmarkEnd w:id="4578"/>
      <w:r>
        <w:rPr>
          <w:rtl/>
        </w:rPr>
        <w:t xml:space="preserve">בשורה </w:t>
      </w:r>
      <w:bookmarkStart w:id="4579" w:name="_ETM_Q12_331060"/>
      <w:bookmarkEnd w:id="4579"/>
      <w:r>
        <w:rPr>
          <w:rtl/>
        </w:rPr>
        <w:t xml:space="preserve">של </w:t>
      </w:r>
      <w:bookmarkStart w:id="4580" w:name="_ETM_Q12_331270"/>
      <w:bookmarkEnd w:id="4580"/>
      <w:r>
        <w:rPr>
          <w:rtl/>
        </w:rPr>
        <w:t xml:space="preserve">החלטות </w:t>
      </w:r>
      <w:bookmarkStart w:id="4581" w:name="_ETM_Q12_331720"/>
      <w:bookmarkEnd w:id="4581"/>
      <w:r>
        <w:rPr>
          <w:rtl/>
        </w:rPr>
        <w:t xml:space="preserve">ממשלה </w:t>
      </w:r>
      <w:bookmarkStart w:id="4582" w:name="_ETM_Q12_332590"/>
      <w:bookmarkEnd w:id="4582"/>
      <w:r>
        <w:rPr>
          <w:rtl/>
        </w:rPr>
        <w:t>ו</w:t>
      </w:r>
      <w:bookmarkStart w:id="4583" w:name="_ETM_Q12_332800"/>
      <w:bookmarkEnd w:id="4583"/>
      <w:r>
        <w:rPr>
          <w:rtl/>
        </w:rPr>
        <w:t xml:space="preserve">בחוות </w:t>
      </w:r>
      <w:bookmarkStart w:id="4584" w:name="_ETM_Q12_333370"/>
      <w:bookmarkEnd w:id="4584"/>
      <w:r>
        <w:rPr>
          <w:rtl/>
        </w:rPr>
        <w:t xml:space="preserve">דעת </w:t>
      </w:r>
      <w:bookmarkStart w:id="4585" w:name="_ETM_Q12_333760"/>
      <w:bookmarkEnd w:id="4585"/>
      <w:r>
        <w:rPr>
          <w:rtl/>
        </w:rPr>
        <w:t xml:space="preserve">ביטחוניות </w:t>
      </w:r>
      <w:bookmarkStart w:id="4586" w:name="_ETM_Q12_334990"/>
      <w:bookmarkEnd w:id="4586"/>
      <w:r>
        <w:rPr>
          <w:rFonts w:hint="cs"/>
          <w:rtl/>
        </w:rPr>
        <w:t>שהתקבלו</w:t>
      </w:r>
      <w:r>
        <w:rPr>
          <w:rtl/>
        </w:rPr>
        <w:t xml:space="preserve"> </w:t>
      </w:r>
      <w:bookmarkStart w:id="4587" w:name="_ETM_Q12_335740"/>
      <w:bookmarkEnd w:id="4587"/>
      <w:r>
        <w:rPr>
          <w:rtl/>
        </w:rPr>
        <w:t xml:space="preserve">לאורך </w:t>
      </w:r>
      <w:bookmarkStart w:id="4588" w:name="_ETM_Q12_336160"/>
      <w:bookmarkEnd w:id="4588"/>
      <w:r>
        <w:rPr>
          <w:rtl/>
        </w:rPr>
        <w:t>השנים</w:t>
      </w:r>
      <w:r>
        <w:rPr>
          <w:rFonts w:hint="cs"/>
          <w:rtl/>
        </w:rPr>
        <w:t>;</w:t>
      </w:r>
      <w:r>
        <w:rPr>
          <w:rtl/>
        </w:rPr>
        <w:t xml:space="preserve"> </w:t>
      </w:r>
      <w:bookmarkStart w:id="4589" w:name="_ETM_Q12_336790"/>
      <w:bookmarkEnd w:id="4589"/>
      <w:r>
        <w:rPr>
          <w:rtl/>
        </w:rPr>
        <w:t xml:space="preserve">השני </w:t>
      </w:r>
      <w:bookmarkStart w:id="4590" w:name="_ETM_Q12_337840"/>
      <w:bookmarkEnd w:id="4590"/>
      <w:r>
        <w:rPr>
          <w:rtl/>
        </w:rPr>
        <w:t xml:space="preserve">הוא </w:t>
      </w:r>
      <w:bookmarkStart w:id="4591" w:name="_ETM_Q12_337990"/>
      <w:bookmarkEnd w:id="4591"/>
      <w:r>
        <w:rPr>
          <w:rtl/>
        </w:rPr>
        <w:t xml:space="preserve">השפעות </w:t>
      </w:r>
      <w:bookmarkStart w:id="4592" w:name="_ETM_Q12_338500"/>
      <w:bookmarkEnd w:id="4592"/>
      <w:r>
        <w:rPr>
          <w:rtl/>
        </w:rPr>
        <w:t>פסיכולוגי</w:t>
      </w:r>
      <w:r>
        <w:rPr>
          <w:rFonts w:hint="cs"/>
          <w:rtl/>
        </w:rPr>
        <w:t>ות</w:t>
      </w:r>
      <w:r>
        <w:rPr>
          <w:rtl/>
        </w:rPr>
        <w:t xml:space="preserve"> </w:t>
      </w:r>
      <w:bookmarkStart w:id="4593" w:name="_ETM_Q12_339220"/>
      <w:bookmarkEnd w:id="4593"/>
      <w:r>
        <w:rPr>
          <w:rtl/>
        </w:rPr>
        <w:t>ו</w:t>
      </w:r>
      <w:bookmarkStart w:id="4594" w:name="_ETM_Q12_339340"/>
      <w:bookmarkEnd w:id="4594"/>
      <w:r>
        <w:rPr>
          <w:rtl/>
        </w:rPr>
        <w:t xml:space="preserve">סוציאליות </w:t>
      </w:r>
      <w:bookmarkStart w:id="4595" w:name="_ETM_Q12_340510"/>
      <w:bookmarkEnd w:id="4595"/>
      <w:r>
        <w:rPr>
          <w:rtl/>
        </w:rPr>
        <w:t xml:space="preserve">על </w:t>
      </w:r>
      <w:bookmarkStart w:id="4596" w:name="_ETM_Q12_340690"/>
      <w:bookmarkEnd w:id="4596"/>
      <w:r>
        <w:rPr>
          <w:rtl/>
        </w:rPr>
        <w:t xml:space="preserve">תושבי </w:t>
      </w:r>
      <w:bookmarkStart w:id="4597" w:name="_ETM_Q12_341139"/>
      <w:bookmarkEnd w:id="4597"/>
      <w:r>
        <w:rPr>
          <w:rFonts w:hint="cs"/>
          <w:rtl/>
        </w:rPr>
        <w:t>חבל</w:t>
      </w:r>
      <w:r>
        <w:rPr>
          <w:rtl/>
        </w:rPr>
        <w:t xml:space="preserve"> </w:t>
      </w:r>
      <w:bookmarkStart w:id="4598" w:name="_ETM_Q12_341530"/>
      <w:bookmarkEnd w:id="4598"/>
      <w:r>
        <w:rPr>
          <w:rtl/>
        </w:rPr>
        <w:t>התקומה</w:t>
      </w:r>
      <w:bookmarkStart w:id="4599" w:name="_ETM_Q12_342980"/>
      <w:bookmarkEnd w:id="4599"/>
      <w:r>
        <w:rPr>
          <w:rFonts w:hint="cs"/>
          <w:rtl/>
        </w:rPr>
        <w:t xml:space="preserve"> ו</w:t>
      </w:r>
      <w:r>
        <w:rPr>
          <w:rtl/>
        </w:rPr>
        <w:t xml:space="preserve">כרסום </w:t>
      </w:r>
      <w:bookmarkStart w:id="4600" w:name="_ETM_Q12_343790"/>
      <w:bookmarkEnd w:id="4600"/>
      <w:r>
        <w:rPr>
          <w:rtl/>
        </w:rPr>
        <w:t xml:space="preserve">מתמיד </w:t>
      </w:r>
      <w:bookmarkStart w:id="4601" w:name="_ETM_Q12_344270"/>
      <w:bookmarkEnd w:id="4601"/>
      <w:r>
        <w:rPr>
          <w:rtl/>
        </w:rPr>
        <w:t xml:space="preserve">בחוסן </w:t>
      </w:r>
      <w:bookmarkStart w:id="4602" w:name="_ETM_Q12_344870"/>
      <w:bookmarkEnd w:id="4602"/>
      <w:r>
        <w:rPr>
          <w:rtl/>
        </w:rPr>
        <w:t xml:space="preserve">הקהילתי </w:t>
      </w:r>
      <w:bookmarkStart w:id="4603" w:name="_ETM_Q12_345680"/>
      <w:bookmarkEnd w:id="4603"/>
      <w:r>
        <w:rPr>
          <w:rtl/>
        </w:rPr>
        <w:t xml:space="preserve">והאישי </w:t>
      </w:r>
      <w:bookmarkStart w:id="4604" w:name="_ETM_Q12_346340"/>
      <w:bookmarkEnd w:id="4604"/>
      <w:r>
        <w:rPr>
          <w:rtl/>
        </w:rPr>
        <w:t xml:space="preserve">בשל </w:t>
      </w:r>
      <w:bookmarkStart w:id="4605" w:name="_ETM_Q12_346730"/>
      <w:bookmarkEnd w:id="4605"/>
      <w:r>
        <w:rPr>
          <w:rtl/>
        </w:rPr>
        <w:t xml:space="preserve">המצב </w:t>
      </w:r>
      <w:bookmarkStart w:id="4606" w:name="_ETM_Q12_347150"/>
      <w:bookmarkEnd w:id="4606"/>
      <w:r>
        <w:rPr>
          <w:rtl/>
        </w:rPr>
        <w:t xml:space="preserve">הביטחוני </w:t>
      </w:r>
      <w:bookmarkStart w:id="4607" w:name="_ETM_Q12_348290"/>
      <w:bookmarkEnd w:id="4607"/>
      <w:r>
        <w:rPr>
          <w:rFonts w:hint="cs"/>
          <w:rtl/>
        </w:rPr>
        <w:t>הרעוע</w:t>
      </w:r>
      <w:r>
        <w:rPr>
          <w:rtl/>
        </w:rPr>
        <w:t xml:space="preserve"> </w:t>
      </w:r>
      <w:bookmarkStart w:id="4608" w:name="_ETM_Q12_349250"/>
      <w:bookmarkEnd w:id="4608"/>
      <w:r>
        <w:rPr>
          <w:rtl/>
        </w:rPr>
        <w:t xml:space="preserve">לאורך </w:t>
      </w:r>
      <w:bookmarkStart w:id="4609" w:name="_ETM_Q12_349730"/>
      <w:bookmarkEnd w:id="4609"/>
      <w:r>
        <w:rPr>
          <w:rtl/>
        </w:rPr>
        <w:t>השנים</w:t>
      </w:r>
      <w:r>
        <w:rPr>
          <w:rFonts w:hint="cs"/>
          <w:rtl/>
        </w:rPr>
        <w:t>;</w:t>
      </w:r>
      <w:r>
        <w:rPr>
          <w:rtl/>
        </w:rPr>
        <w:t xml:space="preserve"> </w:t>
      </w:r>
      <w:bookmarkStart w:id="4610" w:name="_ETM_Q12_350270"/>
      <w:bookmarkStart w:id="4611" w:name="_ETM_Q12_348101"/>
      <w:bookmarkStart w:id="4612" w:name="_ETM_Q12_348226"/>
      <w:bookmarkStart w:id="4613" w:name="_ETM_Q12_348250"/>
      <w:bookmarkStart w:id="4614" w:name="_ETM_Q12_348362"/>
      <w:bookmarkEnd w:id="4610"/>
      <w:bookmarkEnd w:id="4611"/>
      <w:bookmarkEnd w:id="4612"/>
      <w:bookmarkEnd w:id="4613"/>
      <w:bookmarkEnd w:id="4614"/>
      <w:r>
        <w:rPr>
          <w:rtl/>
        </w:rPr>
        <w:t xml:space="preserve">השלישי </w:t>
      </w:r>
      <w:bookmarkStart w:id="4615" w:name="_ETM_Q12_351530"/>
      <w:bookmarkEnd w:id="4615"/>
      <w:r>
        <w:rPr>
          <w:rtl/>
        </w:rPr>
        <w:t xml:space="preserve">הוא </w:t>
      </w:r>
      <w:bookmarkStart w:id="4616" w:name="_ETM_Q12_351680"/>
      <w:bookmarkEnd w:id="4616"/>
      <w:r>
        <w:rPr>
          <w:rtl/>
        </w:rPr>
        <w:t xml:space="preserve">אירועי </w:t>
      </w:r>
      <w:bookmarkStart w:id="4617" w:name="_ETM_Q12_352220"/>
      <w:bookmarkEnd w:id="4617"/>
      <w:r>
        <w:rPr>
          <w:rFonts w:hint="cs"/>
          <w:rtl/>
        </w:rPr>
        <w:t>7</w:t>
      </w:r>
      <w:r>
        <w:rPr>
          <w:rtl/>
        </w:rPr>
        <w:t xml:space="preserve"> </w:t>
      </w:r>
      <w:bookmarkStart w:id="4618" w:name="_ETM_Q12_352790"/>
      <w:bookmarkEnd w:id="4618"/>
      <w:r>
        <w:rPr>
          <w:rtl/>
        </w:rPr>
        <w:t>באוקטובר</w:t>
      </w:r>
      <w:r>
        <w:rPr>
          <w:rFonts w:hint="cs"/>
          <w:rtl/>
        </w:rPr>
        <w:t>,</w:t>
      </w:r>
      <w:r>
        <w:rPr>
          <w:rtl/>
        </w:rPr>
        <w:t xml:space="preserve"> </w:t>
      </w:r>
      <w:bookmarkStart w:id="4619" w:name="_ETM_Q12_353540"/>
      <w:bookmarkEnd w:id="4619"/>
      <w:r>
        <w:rPr>
          <w:rtl/>
        </w:rPr>
        <w:t xml:space="preserve">שהיוו </w:t>
      </w:r>
      <w:bookmarkStart w:id="4620" w:name="_ETM_Q12_353900"/>
      <w:bookmarkEnd w:id="4620"/>
      <w:r>
        <w:rPr>
          <w:rtl/>
        </w:rPr>
        <w:t xml:space="preserve">נקודת </w:t>
      </w:r>
      <w:bookmarkStart w:id="4621" w:name="_ETM_Q12_354470"/>
      <w:bookmarkEnd w:id="4621"/>
      <w:r>
        <w:rPr>
          <w:rtl/>
        </w:rPr>
        <w:t xml:space="preserve">שיא </w:t>
      </w:r>
      <w:bookmarkStart w:id="4622" w:name="_ETM_Q12_355130"/>
      <w:bookmarkEnd w:id="4622"/>
      <w:r>
        <w:rPr>
          <w:rtl/>
        </w:rPr>
        <w:t xml:space="preserve">ברצף </w:t>
      </w:r>
      <w:bookmarkStart w:id="4623" w:name="_ETM_Q12_355910"/>
      <w:bookmarkEnd w:id="4623"/>
      <w:r>
        <w:rPr>
          <w:rtl/>
        </w:rPr>
        <w:t xml:space="preserve">האירועים </w:t>
      </w:r>
      <w:bookmarkStart w:id="4624" w:name="_ETM_Q12_356419"/>
      <w:bookmarkEnd w:id="4624"/>
      <w:r>
        <w:rPr>
          <w:rtl/>
        </w:rPr>
        <w:t xml:space="preserve">הביטחוניים </w:t>
      </w:r>
      <w:bookmarkStart w:id="4625" w:name="_ETM_Q12_357139"/>
      <w:bookmarkEnd w:id="4625"/>
      <w:r>
        <w:rPr>
          <w:rFonts w:hint="cs"/>
          <w:rtl/>
        </w:rPr>
        <w:t>ב</w:t>
      </w:r>
      <w:r>
        <w:rPr>
          <w:rtl/>
        </w:rPr>
        <w:t xml:space="preserve">חבל </w:t>
      </w:r>
      <w:bookmarkStart w:id="4626" w:name="_ETM_Q12_357500"/>
      <w:bookmarkEnd w:id="4626"/>
      <w:r>
        <w:rPr>
          <w:rtl/>
        </w:rPr>
        <w:t xml:space="preserve">התקומה </w:t>
      </w:r>
      <w:bookmarkStart w:id="4627" w:name="_ETM_Q12_358800"/>
      <w:bookmarkEnd w:id="4627"/>
      <w:r>
        <w:rPr>
          <w:rtl/>
        </w:rPr>
        <w:t xml:space="preserve">מבחינת </w:t>
      </w:r>
      <w:bookmarkStart w:id="4628" w:name="_ETM_Q12_359610"/>
      <w:bookmarkEnd w:id="4628"/>
      <w:r>
        <w:rPr>
          <w:rtl/>
        </w:rPr>
        <w:t xml:space="preserve">הפגיעות </w:t>
      </w:r>
      <w:bookmarkStart w:id="4629" w:name="_ETM_Q12_360180"/>
      <w:bookmarkStart w:id="4630" w:name="_ETM_Q12_360750"/>
      <w:bookmarkEnd w:id="4629"/>
      <w:bookmarkEnd w:id="4630"/>
      <w:r>
        <w:rPr>
          <w:rtl/>
        </w:rPr>
        <w:t>האנוש</w:t>
      </w:r>
      <w:r>
        <w:rPr>
          <w:rFonts w:hint="cs"/>
          <w:rtl/>
        </w:rPr>
        <w:t>י</w:t>
      </w:r>
      <w:r>
        <w:rPr>
          <w:rtl/>
        </w:rPr>
        <w:t xml:space="preserve">ת </w:t>
      </w:r>
      <w:bookmarkStart w:id="4631" w:name="_ETM_Q12_361710"/>
      <w:bookmarkEnd w:id="4631"/>
      <w:r>
        <w:rPr>
          <w:rtl/>
        </w:rPr>
        <w:t>בגוף</w:t>
      </w:r>
      <w:r>
        <w:rPr>
          <w:rFonts w:hint="cs"/>
          <w:rtl/>
        </w:rPr>
        <w:t>,</w:t>
      </w:r>
      <w:r>
        <w:rPr>
          <w:rtl/>
        </w:rPr>
        <w:t xml:space="preserve"> </w:t>
      </w:r>
      <w:bookmarkStart w:id="4632" w:name="_ETM_Q12_362340"/>
      <w:bookmarkEnd w:id="4632"/>
      <w:r>
        <w:rPr>
          <w:rtl/>
        </w:rPr>
        <w:t xml:space="preserve">בנפש </w:t>
      </w:r>
      <w:bookmarkStart w:id="4633" w:name="_ETM_Q12_363060"/>
      <w:bookmarkEnd w:id="4633"/>
      <w:r>
        <w:rPr>
          <w:rtl/>
        </w:rPr>
        <w:t>וברכוש</w:t>
      </w:r>
      <w:r>
        <w:rPr>
          <w:rFonts w:hint="cs"/>
          <w:rtl/>
        </w:rPr>
        <w:t xml:space="preserve"> וממדי</w:t>
      </w:r>
      <w:r>
        <w:rPr>
          <w:rtl/>
        </w:rPr>
        <w:t xml:space="preserve"> </w:t>
      </w:r>
      <w:bookmarkStart w:id="4634" w:name="_ETM_Q12_364200"/>
      <w:bookmarkStart w:id="4635" w:name="_ETM_Q12_366480"/>
      <w:bookmarkEnd w:id="4634"/>
      <w:bookmarkEnd w:id="4635"/>
      <w:r>
        <w:rPr>
          <w:rtl/>
        </w:rPr>
        <w:t xml:space="preserve">ההרס </w:t>
      </w:r>
      <w:bookmarkStart w:id="4636" w:name="_ETM_Q12_367169"/>
      <w:bookmarkEnd w:id="4636"/>
      <w:r>
        <w:rPr>
          <w:rtl/>
        </w:rPr>
        <w:t>בי</w:t>
      </w:r>
      <w:r>
        <w:rPr>
          <w:rFonts w:hint="cs"/>
          <w:rtl/>
        </w:rPr>
        <w:t>י</w:t>
      </w:r>
      <w:r>
        <w:rPr>
          <w:rtl/>
        </w:rPr>
        <w:t>שוב</w:t>
      </w:r>
      <w:r w:rsidR="00823566">
        <w:rPr>
          <w:rFonts w:hint="cs"/>
          <w:rtl/>
        </w:rPr>
        <w:t>י</w:t>
      </w:r>
      <w:r>
        <w:rPr>
          <w:rtl/>
        </w:rPr>
        <w:t xml:space="preserve"> </w:t>
      </w:r>
      <w:bookmarkStart w:id="4637" w:name="_ETM_Q12_367739"/>
      <w:bookmarkEnd w:id="4637"/>
      <w:r>
        <w:rPr>
          <w:rtl/>
        </w:rPr>
        <w:t>החבל</w:t>
      </w:r>
      <w:r>
        <w:rPr>
          <w:rFonts w:hint="cs"/>
          <w:rtl/>
        </w:rPr>
        <w:t>;</w:t>
      </w:r>
      <w:bookmarkStart w:id="4638" w:name="_ETM_Q12_368700"/>
      <w:bookmarkEnd w:id="4638"/>
      <w:r>
        <w:rPr>
          <w:rFonts w:hint="cs"/>
          <w:rtl/>
        </w:rPr>
        <w:t xml:space="preserve"> </w:t>
      </w:r>
      <w:r>
        <w:rPr>
          <w:rtl/>
        </w:rPr>
        <w:t xml:space="preserve">הרביעי </w:t>
      </w:r>
      <w:bookmarkStart w:id="4639" w:name="_ETM_Q12_369870"/>
      <w:bookmarkEnd w:id="4639"/>
      <w:r>
        <w:rPr>
          <w:rtl/>
        </w:rPr>
        <w:t xml:space="preserve">הוא </w:t>
      </w:r>
      <w:bookmarkStart w:id="4640" w:name="_ETM_Q12_370049"/>
      <w:bookmarkEnd w:id="4640"/>
      <w:r>
        <w:rPr>
          <w:rtl/>
        </w:rPr>
        <w:t xml:space="preserve">הפינוי </w:t>
      </w:r>
      <w:bookmarkStart w:id="4641" w:name="_ETM_Q12_370560"/>
      <w:bookmarkEnd w:id="4641"/>
      <w:r>
        <w:rPr>
          <w:rtl/>
        </w:rPr>
        <w:t xml:space="preserve">הפתאומי </w:t>
      </w:r>
      <w:bookmarkStart w:id="4642" w:name="_ETM_Q12_371219"/>
      <w:bookmarkEnd w:id="4642"/>
      <w:r>
        <w:rPr>
          <w:rFonts w:hint="cs"/>
          <w:rtl/>
        </w:rPr>
        <w:t>והרחב</w:t>
      </w:r>
      <w:r>
        <w:rPr>
          <w:rtl/>
        </w:rPr>
        <w:t xml:space="preserve"> </w:t>
      </w:r>
      <w:bookmarkStart w:id="4643" w:name="_ETM_Q12_371730"/>
      <w:bookmarkEnd w:id="4643"/>
      <w:r>
        <w:rPr>
          <w:rtl/>
        </w:rPr>
        <w:t xml:space="preserve">של </w:t>
      </w:r>
      <w:bookmarkStart w:id="4644" w:name="_ETM_Q12_371939"/>
      <w:bookmarkEnd w:id="4644"/>
      <w:r>
        <w:rPr>
          <w:rtl/>
        </w:rPr>
        <w:t xml:space="preserve">תושבי </w:t>
      </w:r>
      <w:bookmarkStart w:id="4645" w:name="_ETM_Q12_372359"/>
      <w:bookmarkEnd w:id="4645"/>
      <w:r>
        <w:rPr>
          <w:rtl/>
        </w:rPr>
        <w:t xml:space="preserve">חבל </w:t>
      </w:r>
      <w:bookmarkStart w:id="4646" w:name="_ETM_Q12_372689"/>
      <w:bookmarkEnd w:id="4646"/>
      <w:r>
        <w:rPr>
          <w:rFonts w:hint="cs"/>
          <w:rtl/>
        </w:rPr>
        <w:t>ה</w:t>
      </w:r>
      <w:r>
        <w:rPr>
          <w:rtl/>
        </w:rPr>
        <w:t xml:space="preserve">תקומה </w:t>
      </w:r>
      <w:bookmarkStart w:id="4647" w:name="_ETM_Q12_373200"/>
      <w:bookmarkEnd w:id="4647"/>
      <w:r>
        <w:rPr>
          <w:rtl/>
        </w:rPr>
        <w:t xml:space="preserve">מביתם </w:t>
      </w:r>
      <w:bookmarkStart w:id="4648" w:name="_ETM_Q12_373709"/>
      <w:bookmarkEnd w:id="4648"/>
      <w:r>
        <w:rPr>
          <w:rtl/>
        </w:rPr>
        <w:t xml:space="preserve">לאחר </w:t>
      </w:r>
      <w:bookmarkStart w:id="4649" w:name="_ETM_Q12_374040"/>
      <w:bookmarkEnd w:id="4649"/>
      <w:r>
        <w:rPr>
          <w:rtl/>
        </w:rPr>
        <w:t xml:space="preserve">7 </w:t>
      </w:r>
      <w:bookmarkStart w:id="4650" w:name="_ETM_Q12_374625"/>
      <w:bookmarkEnd w:id="4650"/>
      <w:r>
        <w:rPr>
          <w:rtl/>
        </w:rPr>
        <w:t>באוקטובר</w:t>
      </w:r>
      <w:r>
        <w:rPr>
          <w:rFonts w:hint="cs"/>
          <w:rtl/>
        </w:rPr>
        <w:t>,</w:t>
      </w:r>
      <w:r>
        <w:rPr>
          <w:rtl/>
        </w:rPr>
        <w:t xml:space="preserve"> </w:t>
      </w:r>
      <w:bookmarkStart w:id="4651" w:name="_ETM_Q12_375480"/>
      <w:bookmarkEnd w:id="4651"/>
      <w:r>
        <w:rPr>
          <w:rtl/>
        </w:rPr>
        <w:t xml:space="preserve">שנעשה </w:t>
      </w:r>
      <w:bookmarkStart w:id="4652" w:name="_ETM_Q12_376139"/>
      <w:bookmarkEnd w:id="4652"/>
      <w:r>
        <w:rPr>
          <w:rtl/>
        </w:rPr>
        <w:t xml:space="preserve">לתקופה </w:t>
      </w:r>
      <w:bookmarkStart w:id="4653" w:name="_ETM_Q12_376799"/>
      <w:bookmarkEnd w:id="4653"/>
      <w:r>
        <w:rPr>
          <w:rtl/>
        </w:rPr>
        <w:t xml:space="preserve">ארוכה </w:t>
      </w:r>
      <w:bookmarkStart w:id="4654" w:name="_ETM_Q12_377310"/>
      <w:bookmarkStart w:id="4655" w:name="_ETM_Q12_377459"/>
      <w:bookmarkEnd w:id="4654"/>
      <w:bookmarkEnd w:id="4655"/>
      <w:r>
        <w:rPr>
          <w:rFonts w:hint="cs"/>
          <w:rtl/>
        </w:rPr>
        <w:t>ו</w:t>
      </w:r>
      <w:r>
        <w:rPr>
          <w:rtl/>
        </w:rPr>
        <w:t xml:space="preserve">בלתי </w:t>
      </w:r>
      <w:bookmarkStart w:id="4656" w:name="_ETM_Q12_378029"/>
      <w:bookmarkEnd w:id="4656"/>
      <w:r>
        <w:rPr>
          <w:rtl/>
        </w:rPr>
        <w:t>ידועה</w:t>
      </w:r>
      <w:bookmarkStart w:id="4657" w:name="_ETM_Q12_378989"/>
      <w:bookmarkEnd w:id="4657"/>
      <w:r>
        <w:rPr>
          <w:rFonts w:hint="cs"/>
          <w:rtl/>
        </w:rPr>
        <w:t xml:space="preserve">, </w:t>
      </w:r>
      <w:r>
        <w:rPr>
          <w:rtl/>
        </w:rPr>
        <w:t xml:space="preserve">והפגיעה </w:t>
      </w:r>
      <w:bookmarkStart w:id="4658" w:name="_ETM_Q12_379919"/>
      <w:bookmarkEnd w:id="4658"/>
      <w:r>
        <w:rPr>
          <w:rtl/>
        </w:rPr>
        <w:t xml:space="preserve">המתמשכת </w:t>
      </w:r>
      <w:bookmarkStart w:id="4659" w:name="_ETM_Q12_380909"/>
      <w:bookmarkEnd w:id="4659"/>
      <w:r>
        <w:rPr>
          <w:rtl/>
        </w:rPr>
        <w:t xml:space="preserve">בשגרת </w:t>
      </w:r>
      <w:bookmarkStart w:id="4660" w:name="_ETM_Q12_381599"/>
      <w:bookmarkEnd w:id="4660"/>
      <w:r>
        <w:rPr>
          <w:rtl/>
        </w:rPr>
        <w:t xml:space="preserve">חייהם </w:t>
      </w:r>
      <w:bookmarkStart w:id="4661" w:name="_ETM_Q12_382529"/>
      <w:bookmarkEnd w:id="4661"/>
      <w:r>
        <w:rPr>
          <w:rtl/>
        </w:rPr>
        <w:t xml:space="preserve">של </w:t>
      </w:r>
      <w:bookmarkStart w:id="4662" w:name="_ETM_Q12_382829"/>
      <w:bookmarkEnd w:id="4662"/>
      <w:r>
        <w:rPr>
          <w:rtl/>
        </w:rPr>
        <w:t>התושבים</w:t>
      </w:r>
      <w:r>
        <w:rPr>
          <w:rFonts w:hint="cs"/>
          <w:rtl/>
        </w:rPr>
        <w:t xml:space="preserve">; </w:t>
      </w:r>
      <w:bookmarkStart w:id="4663" w:name="_ETM_Q12_383549"/>
      <w:bookmarkStart w:id="4664" w:name="_ETM_Q12_382496"/>
      <w:bookmarkStart w:id="4665" w:name="_ETM_Q12_382618"/>
      <w:bookmarkStart w:id="4666" w:name="_ETM_Q12_382665"/>
      <w:bookmarkStart w:id="4667" w:name="_ETM_Q12_382787"/>
      <w:bookmarkEnd w:id="4663"/>
      <w:bookmarkEnd w:id="4664"/>
      <w:bookmarkEnd w:id="4665"/>
      <w:bookmarkEnd w:id="4666"/>
      <w:bookmarkEnd w:id="4667"/>
      <w:r>
        <w:rPr>
          <w:rtl/>
        </w:rPr>
        <w:t xml:space="preserve">החמישי </w:t>
      </w:r>
      <w:bookmarkStart w:id="4668" w:name="_ETM_Q12_384690"/>
      <w:bookmarkEnd w:id="4668"/>
      <w:r>
        <w:rPr>
          <w:rtl/>
        </w:rPr>
        <w:t xml:space="preserve">הוא </w:t>
      </w:r>
      <w:bookmarkStart w:id="4669" w:name="_ETM_Q12_384930"/>
      <w:bookmarkEnd w:id="4669"/>
      <w:r>
        <w:rPr>
          <w:rtl/>
        </w:rPr>
        <w:t xml:space="preserve">השלכות </w:t>
      </w:r>
      <w:bookmarkStart w:id="4670" w:name="_ETM_Q12_385530"/>
      <w:bookmarkEnd w:id="4670"/>
      <w:r>
        <w:rPr>
          <w:rtl/>
        </w:rPr>
        <w:t xml:space="preserve">ארוכות </w:t>
      </w:r>
      <w:bookmarkStart w:id="4671" w:name="_ETM_Q12_385980"/>
      <w:bookmarkEnd w:id="4671"/>
      <w:r>
        <w:rPr>
          <w:rtl/>
        </w:rPr>
        <w:t xml:space="preserve">הטווח </w:t>
      </w:r>
      <w:bookmarkStart w:id="4672" w:name="_ETM_Q12_386520"/>
      <w:bookmarkEnd w:id="4672"/>
      <w:r>
        <w:rPr>
          <w:rtl/>
        </w:rPr>
        <w:t xml:space="preserve">של </w:t>
      </w:r>
      <w:bookmarkStart w:id="4673" w:name="_ETM_Q12_386730"/>
      <w:bookmarkEnd w:id="4673"/>
      <w:r>
        <w:rPr>
          <w:rtl/>
        </w:rPr>
        <w:t xml:space="preserve">אירוע </w:t>
      </w:r>
      <w:bookmarkStart w:id="4674" w:name="_ETM_Q12_387120"/>
      <w:bookmarkStart w:id="4675" w:name="_ETM_Q12_387419"/>
      <w:bookmarkEnd w:id="4674"/>
      <w:bookmarkEnd w:id="4675"/>
      <w:r>
        <w:rPr>
          <w:rtl/>
        </w:rPr>
        <w:t xml:space="preserve">אסון </w:t>
      </w:r>
      <w:bookmarkStart w:id="4676" w:name="_ETM_Q12_388440"/>
      <w:bookmarkEnd w:id="4676"/>
      <w:r>
        <w:rPr>
          <w:rtl/>
        </w:rPr>
        <w:t xml:space="preserve">7 </w:t>
      </w:r>
      <w:bookmarkStart w:id="4677" w:name="_ETM_Q12_389265"/>
      <w:bookmarkEnd w:id="4677"/>
      <w:r>
        <w:rPr>
          <w:rtl/>
        </w:rPr>
        <w:t xml:space="preserve">באוקטובר </w:t>
      </w:r>
      <w:bookmarkStart w:id="4678" w:name="_ETM_Q12_390240"/>
      <w:bookmarkEnd w:id="4678"/>
      <w:r>
        <w:rPr>
          <w:rtl/>
        </w:rPr>
        <w:t xml:space="preserve">על </w:t>
      </w:r>
      <w:bookmarkStart w:id="4679" w:name="_ETM_Q12_390419"/>
      <w:bookmarkEnd w:id="4679"/>
      <w:r>
        <w:rPr>
          <w:rtl/>
        </w:rPr>
        <w:t xml:space="preserve">כלל </w:t>
      </w:r>
      <w:bookmarkStart w:id="4680" w:name="_ETM_Q12_390780"/>
      <w:bookmarkEnd w:id="4680"/>
      <w:r>
        <w:rPr>
          <w:rtl/>
        </w:rPr>
        <w:t xml:space="preserve">תחומי </w:t>
      </w:r>
      <w:bookmarkStart w:id="4681" w:name="_ETM_Q12_391169"/>
      <w:bookmarkEnd w:id="4681"/>
      <w:r>
        <w:rPr>
          <w:rtl/>
        </w:rPr>
        <w:t xml:space="preserve">החיים </w:t>
      </w:r>
      <w:bookmarkStart w:id="4682" w:name="_ETM_Q12_391620"/>
      <w:bookmarkEnd w:id="4682"/>
      <w:r>
        <w:rPr>
          <w:rtl/>
        </w:rPr>
        <w:t xml:space="preserve">של </w:t>
      </w:r>
      <w:bookmarkStart w:id="4683" w:name="_ETM_Q12_391800"/>
      <w:bookmarkEnd w:id="4683"/>
      <w:r>
        <w:rPr>
          <w:rtl/>
        </w:rPr>
        <w:t xml:space="preserve">תושבי </w:t>
      </w:r>
      <w:bookmarkStart w:id="4684" w:name="_ETM_Q12_392760"/>
      <w:bookmarkEnd w:id="4684"/>
      <w:r>
        <w:rPr>
          <w:rtl/>
        </w:rPr>
        <w:t xml:space="preserve">חבל </w:t>
      </w:r>
      <w:bookmarkStart w:id="4685" w:name="_ETM_Q12_393210"/>
      <w:bookmarkEnd w:id="4685"/>
      <w:r>
        <w:rPr>
          <w:rtl/>
        </w:rPr>
        <w:t xml:space="preserve">התקומה </w:t>
      </w:r>
      <w:bookmarkStart w:id="4686" w:name="_ETM_Q12_393720"/>
      <w:bookmarkEnd w:id="4686"/>
      <w:r>
        <w:rPr>
          <w:rtl/>
        </w:rPr>
        <w:t xml:space="preserve">והקהילות </w:t>
      </w:r>
      <w:bookmarkStart w:id="4687" w:name="_ETM_Q12_394500"/>
      <w:bookmarkEnd w:id="4687"/>
      <w:r>
        <w:rPr>
          <w:rtl/>
        </w:rPr>
        <w:t>בו</w:t>
      </w:r>
      <w:bookmarkStart w:id="4688" w:name="_ETM_Q12_395010"/>
      <w:bookmarkEnd w:id="4688"/>
      <w:r>
        <w:rPr>
          <w:rFonts w:hint="cs"/>
          <w:rtl/>
        </w:rPr>
        <w:t xml:space="preserve">, </w:t>
      </w:r>
      <w:r>
        <w:rPr>
          <w:rtl/>
        </w:rPr>
        <w:t xml:space="preserve">היוצרות </w:t>
      </w:r>
      <w:bookmarkStart w:id="4689" w:name="_ETM_Q12_395880"/>
      <w:bookmarkEnd w:id="4689"/>
      <w:r>
        <w:rPr>
          <w:rtl/>
        </w:rPr>
        <w:t xml:space="preserve">קשיי </w:t>
      </w:r>
      <w:bookmarkStart w:id="4690" w:name="_ETM_Q12_396390"/>
      <w:bookmarkEnd w:id="4690"/>
      <w:r>
        <w:rPr>
          <w:rtl/>
        </w:rPr>
        <w:t xml:space="preserve">התאוששות </w:t>
      </w:r>
      <w:bookmarkStart w:id="4691" w:name="_ETM_Q12_397410"/>
      <w:bookmarkEnd w:id="4691"/>
      <w:r>
        <w:rPr>
          <w:rtl/>
        </w:rPr>
        <w:t>ממושכים</w:t>
      </w:r>
      <w:r>
        <w:rPr>
          <w:rFonts w:hint="cs"/>
          <w:rtl/>
        </w:rPr>
        <w:t>.</w:t>
      </w:r>
      <w:r>
        <w:rPr>
          <w:rtl/>
        </w:rPr>
        <w:t xml:space="preserve"> </w:t>
      </w:r>
      <w:bookmarkStart w:id="4692" w:name="_ETM_Q12_398490"/>
      <w:bookmarkEnd w:id="4692"/>
    </w:p>
    <w:p w:rsidR="00304FBD" w:rsidRDefault="00304FBD" w:rsidP="00927295">
      <w:pPr>
        <w:rPr>
          <w:rtl/>
        </w:rPr>
      </w:pPr>
    </w:p>
    <w:p w:rsidR="00304FBD" w:rsidRDefault="00304FBD" w:rsidP="00927295">
      <w:pPr>
        <w:rPr>
          <w:rtl/>
        </w:rPr>
      </w:pPr>
      <w:r>
        <w:rPr>
          <w:rtl/>
        </w:rPr>
        <w:t xml:space="preserve">כל </w:t>
      </w:r>
      <w:bookmarkStart w:id="4693" w:name="_ETM_Q12_398940"/>
      <w:bookmarkEnd w:id="4693"/>
      <w:r>
        <w:rPr>
          <w:rFonts w:hint="cs"/>
          <w:rtl/>
        </w:rPr>
        <w:t>אחד</w:t>
      </w:r>
      <w:r>
        <w:rPr>
          <w:rtl/>
        </w:rPr>
        <w:t xml:space="preserve"> </w:t>
      </w:r>
      <w:bookmarkStart w:id="4694" w:name="_ETM_Q12_399420"/>
      <w:bookmarkEnd w:id="4694"/>
      <w:r>
        <w:rPr>
          <w:rtl/>
        </w:rPr>
        <w:t xml:space="preserve">מחמשת </w:t>
      </w:r>
      <w:bookmarkStart w:id="4695" w:name="_ETM_Q12_399990"/>
      <w:bookmarkEnd w:id="4695"/>
      <w:r>
        <w:rPr>
          <w:rtl/>
        </w:rPr>
        <w:t xml:space="preserve">הנדבכים </w:t>
      </w:r>
      <w:bookmarkStart w:id="4696" w:name="_ETM_Q12_400740"/>
      <w:bookmarkEnd w:id="4696"/>
      <w:r>
        <w:rPr>
          <w:rtl/>
        </w:rPr>
        <w:t xml:space="preserve">המפורטים </w:t>
      </w:r>
      <w:bookmarkStart w:id="4697" w:name="_ETM_Q12_401790"/>
      <w:bookmarkEnd w:id="4697"/>
      <w:r>
        <w:rPr>
          <w:rtl/>
        </w:rPr>
        <w:t xml:space="preserve">משליך </w:t>
      </w:r>
      <w:bookmarkStart w:id="4698" w:name="_ETM_Q12_402360"/>
      <w:bookmarkEnd w:id="4698"/>
      <w:r>
        <w:rPr>
          <w:rtl/>
        </w:rPr>
        <w:t xml:space="preserve">על </w:t>
      </w:r>
      <w:bookmarkStart w:id="4699" w:name="_ETM_Q12_402480"/>
      <w:bookmarkEnd w:id="4699"/>
      <w:r>
        <w:rPr>
          <w:rtl/>
        </w:rPr>
        <w:t xml:space="preserve">מצבו </w:t>
      </w:r>
      <w:bookmarkStart w:id="4700" w:name="_ETM_Q12_402900"/>
      <w:bookmarkEnd w:id="4700"/>
      <w:r>
        <w:rPr>
          <w:rtl/>
        </w:rPr>
        <w:t xml:space="preserve">הייחודי </w:t>
      </w:r>
      <w:bookmarkStart w:id="4701" w:name="_ETM_Q12_403590"/>
      <w:bookmarkEnd w:id="4701"/>
      <w:r>
        <w:rPr>
          <w:rtl/>
        </w:rPr>
        <w:t xml:space="preserve">של </w:t>
      </w:r>
      <w:bookmarkStart w:id="4702" w:name="_ETM_Q12_403860"/>
      <w:bookmarkEnd w:id="4702"/>
      <w:r>
        <w:rPr>
          <w:rtl/>
        </w:rPr>
        <w:t>חבל</w:t>
      </w:r>
      <w:r>
        <w:rPr>
          <w:rFonts w:hint="cs"/>
          <w:rtl/>
        </w:rPr>
        <w:t xml:space="preserve"> התקומה</w:t>
      </w:r>
      <w:r>
        <w:rPr>
          <w:rtl/>
        </w:rPr>
        <w:t xml:space="preserve"> </w:t>
      </w:r>
      <w:bookmarkStart w:id="4703" w:name="_ETM_Q12_404610"/>
      <w:bookmarkEnd w:id="4703"/>
      <w:r>
        <w:rPr>
          <w:rtl/>
        </w:rPr>
        <w:t xml:space="preserve">באופן </w:t>
      </w:r>
      <w:bookmarkStart w:id="4704" w:name="_ETM_Q12_405330"/>
      <w:bookmarkEnd w:id="4704"/>
      <w:r>
        <w:rPr>
          <w:rtl/>
        </w:rPr>
        <w:t>עצמאי</w:t>
      </w:r>
      <w:r>
        <w:rPr>
          <w:rFonts w:hint="cs"/>
          <w:rtl/>
        </w:rPr>
        <w:t>,</w:t>
      </w:r>
      <w:r>
        <w:rPr>
          <w:rtl/>
        </w:rPr>
        <w:t xml:space="preserve"> </w:t>
      </w:r>
      <w:bookmarkStart w:id="4705" w:name="_ETM_Q12_406890"/>
      <w:bookmarkEnd w:id="4705"/>
      <w:r>
        <w:rPr>
          <w:rtl/>
        </w:rPr>
        <w:t xml:space="preserve">ושילובם </w:t>
      </w:r>
      <w:bookmarkStart w:id="4706" w:name="_ETM_Q12_407760"/>
      <w:bookmarkEnd w:id="4706"/>
      <w:r>
        <w:rPr>
          <w:rtl/>
        </w:rPr>
        <w:t xml:space="preserve">של </w:t>
      </w:r>
      <w:bookmarkStart w:id="4707" w:name="_ETM_Q12_408000"/>
      <w:bookmarkEnd w:id="4707"/>
      <w:r>
        <w:rPr>
          <w:rtl/>
        </w:rPr>
        <w:t xml:space="preserve">כל </w:t>
      </w:r>
      <w:bookmarkStart w:id="4708" w:name="_ETM_Q12_408240"/>
      <w:bookmarkEnd w:id="4708"/>
      <w:r>
        <w:rPr>
          <w:rtl/>
        </w:rPr>
        <w:t>החמיש</w:t>
      </w:r>
      <w:bookmarkStart w:id="4709" w:name="_ETM_Q12_408870"/>
      <w:bookmarkStart w:id="4710" w:name="_ETM_Q12_410370"/>
      <w:bookmarkEnd w:id="4709"/>
      <w:bookmarkEnd w:id="4710"/>
      <w:r>
        <w:rPr>
          <w:rFonts w:hint="cs"/>
          <w:rtl/>
        </w:rPr>
        <w:t xml:space="preserve">ה יחד </w:t>
      </w:r>
      <w:r>
        <w:rPr>
          <w:rtl/>
        </w:rPr>
        <w:t xml:space="preserve">יוצר </w:t>
      </w:r>
      <w:bookmarkStart w:id="4711" w:name="_ETM_Q12_411000"/>
      <w:bookmarkEnd w:id="4711"/>
      <w:r>
        <w:rPr>
          <w:rtl/>
        </w:rPr>
        <w:t xml:space="preserve">אפקט </w:t>
      </w:r>
      <w:bookmarkStart w:id="4712" w:name="_ETM_Q12_411660"/>
      <w:bookmarkEnd w:id="4712"/>
      <w:r>
        <w:rPr>
          <w:rtl/>
        </w:rPr>
        <w:t xml:space="preserve">חסר </w:t>
      </w:r>
      <w:bookmarkStart w:id="4713" w:name="_ETM_Q12_412230"/>
      <w:bookmarkEnd w:id="4713"/>
      <w:r>
        <w:rPr>
          <w:rtl/>
        </w:rPr>
        <w:t xml:space="preserve">תקדים </w:t>
      </w:r>
      <w:bookmarkStart w:id="4714" w:name="_ETM_Q12_413190"/>
      <w:bookmarkEnd w:id="4714"/>
      <w:r>
        <w:rPr>
          <w:rtl/>
        </w:rPr>
        <w:t xml:space="preserve">בהשפעתו </w:t>
      </w:r>
      <w:bookmarkStart w:id="4715" w:name="_ETM_Q12_414000"/>
      <w:bookmarkEnd w:id="4715"/>
      <w:r>
        <w:rPr>
          <w:rtl/>
        </w:rPr>
        <w:t xml:space="preserve">על </w:t>
      </w:r>
      <w:bookmarkStart w:id="4716" w:name="_ETM_Q12_414120"/>
      <w:bookmarkEnd w:id="4716"/>
      <w:r>
        <w:rPr>
          <w:rtl/>
        </w:rPr>
        <w:t>החבל</w:t>
      </w:r>
      <w:r>
        <w:rPr>
          <w:rFonts w:hint="cs"/>
          <w:rtl/>
        </w:rPr>
        <w:t>.</w:t>
      </w:r>
      <w:r>
        <w:rPr>
          <w:rtl/>
        </w:rPr>
        <w:t xml:space="preserve"> </w:t>
      </w:r>
      <w:bookmarkStart w:id="4717" w:name="_ETM_Q12_414990"/>
      <w:bookmarkEnd w:id="4717"/>
      <w:r>
        <w:rPr>
          <w:rtl/>
        </w:rPr>
        <w:t xml:space="preserve">הדבר </w:t>
      </w:r>
      <w:bookmarkStart w:id="4718" w:name="_ETM_Q12_415680"/>
      <w:bookmarkEnd w:id="4718"/>
      <w:r>
        <w:rPr>
          <w:rtl/>
        </w:rPr>
        <w:t xml:space="preserve">מצדיק </w:t>
      </w:r>
      <w:bookmarkStart w:id="4719" w:name="_ETM_Q12_416310"/>
      <w:bookmarkEnd w:id="4719"/>
      <w:r>
        <w:rPr>
          <w:rtl/>
        </w:rPr>
        <w:t xml:space="preserve">מענה </w:t>
      </w:r>
      <w:bookmarkStart w:id="4720" w:name="_ETM_Q12_416640"/>
      <w:bookmarkEnd w:id="4720"/>
      <w:r>
        <w:rPr>
          <w:rtl/>
        </w:rPr>
        <w:t xml:space="preserve">ייחודי </w:t>
      </w:r>
      <w:bookmarkStart w:id="4721" w:name="_ETM_Q12_417150"/>
      <w:bookmarkEnd w:id="4721"/>
      <w:r>
        <w:rPr>
          <w:rtl/>
        </w:rPr>
        <w:t xml:space="preserve">שיינתן </w:t>
      </w:r>
      <w:bookmarkStart w:id="4722" w:name="_ETM_Q12_417810"/>
      <w:bookmarkEnd w:id="4722"/>
      <w:r>
        <w:rPr>
          <w:rtl/>
        </w:rPr>
        <w:t xml:space="preserve">באופן </w:t>
      </w:r>
      <w:bookmarkStart w:id="4723" w:name="_ETM_Q12_418260"/>
      <w:bookmarkEnd w:id="4723"/>
      <w:r>
        <w:rPr>
          <w:rtl/>
        </w:rPr>
        <w:t xml:space="preserve">ייעודי </w:t>
      </w:r>
      <w:bookmarkStart w:id="4724" w:name="_ETM_Q12_419250"/>
      <w:bookmarkEnd w:id="4724"/>
      <w:r>
        <w:rPr>
          <w:rFonts w:hint="cs"/>
          <w:rtl/>
        </w:rPr>
        <w:t>לחבל</w:t>
      </w:r>
      <w:r>
        <w:rPr>
          <w:rtl/>
        </w:rPr>
        <w:t xml:space="preserve"> </w:t>
      </w:r>
      <w:bookmarkStart w:id="4725" w:name="_ETM_Q12_419790"/>
      <w:bookmarkEnd w:id="4725"/>
      <w:r>
        <w:rPr>
          <w:rFonts w:hint="cs"/>
          <w:rtl/>
        </w:rPr>
        <w:t>ה</w:t>
      </w:r>
      <w:r>
        <w:rPr>
          <w:rtl/>
        </w:rPr>
        <w:t>תקומה</w:t>
      </w:r>
      <w:r>
        <w:rPr>
          <w:rFonts w:hint="cs"/>
          <w:rtl/>
        </w:rPr>
        <w:t>,</w:t>
      </w:r>
      <w:r>
        <w:rPr>
          <w:rtl/>
        </w:rPr>
        <w:t xml:space="preserve"> </w:t>
      </w:r>
      <w:bookmarkStart w:id="4726" w:name="_ETM_Q12_420720"/>
      <w:bookmarkEnd w:id="4726"/>
      <w:r>
        <w:rPr>
          <w:rtl/>
        </w:rPr>
        <w:t xml:space="preserve">שייקבע </w:t>
      </w:r>
      <w:bookmarkStart w:id="4727" w:name="_ETM_Q12_421440"/>
      <w:bookmarkEnd w:id="4727"/>
      <w:r>
        <w:rPr>
          <w:rtl/>
        </w:rPr>
        <w:t xml:space="preserve">כאזור </w:t>
      </w:r>
      <w:bookmarkStart w:id="4728" w:name="_ETM_Q12_421890"/>
      <w:bookmarkEnd w:id="4728"/>
      <w:r>
        <w:rPr>
          <w:rtl/>
        </w:rPr>
        <w:t xml:space="preserve">מיקוד </w:t>
      </w:r>
      <w:bookmarkStart w:id="4729" w:name="_ETM_Q12_422280"/>
      <w:bookmarkEnd w:id="4729"/>
      <w:r>
        <w:rPr>
          <w:rtl/>
        </w:rPr>
        <w:t>לאומי</w:t>
      </w:r>
      <w:r>
        <w:rPr>
          <w:rFonts w:hint="cs"/>
          <w:rtl/>
        </w:rPr>
        <w:t>.</w:t>
      </w:r>
      <w:r>
        <w:rPr>
          <w:rtl/>
        </w:rPr>
        <w:t xml:space="preserve"> </w:t>
      </w:r>
      <w:bookmarkStart w:id="4730" w:name="_ETM_Q12_423000"/>
      <w:bookmarkEnd w:id="4730"/>
      <w:r>
        <w:rPr>
          <w:rtl/>
        </w:rPr>
        <w:t xml:space="preserve">החוק </w:t>
      </w:r>
      <w:bookmarkStart w:id="4731" w:name="_ETM_Q12_423540"/>
      <w:bookmarkEnd w:id="4731"/>
      <w:r>
        <w:rPr>
          <w:rtl/>
        </w:rPr>
        <w:t xml:space="preserve">המוצע </w:t>
      </w:r>
      <w:bookmarkStart w:id="4732" w:name="_ETM_Q12_424620"/>
      <w:bookmarkStart w:id="4733" w:name="_ETM_Q12_425370"/>
      <w:bookmarkEnd w:id="4732"/>
      <w:bookmarkEnd w:id="4733"/>
      <w:r>
        <w:rPr>
          <w:rFonts w:hint="cs"/>
          <w:rtl/>
        </w:rPr>
        <w:t xml:space="preserve">מעגן </w:t>
      </w:r>
      <w:r>
        <w:rPr>
          <w:rtl/>
        </w:rPr>
        <w:t xml:space="preserve">מענה </w:t>
      </w:r>
      <w:bookmarkStart w:id="4734" w:name="_ETM_Q12_425820"/>
      <w:bookmarkEnd w:id="4734"/>
      <w:r>
        <w:rPr>
          <w:rFonts w:hint="cs"/>
          <w:rtl/>
        </w:rPr>
        <w:t>ייעודי</w:t>
      </w:r>
      <w:r>
        <w:rPr>
          <w:rtl/>
        </w:rPr>
        <w:t xml:space="preserve"> </w:t>
      </w:r>
      <w:bookmarkStart w:id="4735" w:name="_ETM_Q12_426360"/>
      <w:bookmarkEnd w:id="4735"/>
      <w:r>
        <w:rPr>
          <w:rtl/>
        </w:rPr>
        <w:t xml:space="preserve">לחבל </w:t>
      </w:r>
      <w:bookmarkStart w:id="4736" w:name="_ETM_Q12_426810"/>
      <w:bookmarkEnd w:id="4736"/>
      <w:r>
        <w:rPr>
          <w:rtl/>
        </w:rPr>
        <w:t xml:space="preserve">התקומה </w:t>
      </w:r>
      <w:bookmarkStart w:id="4737" w:name="_ETM_Q12_427410"/>
      <w:bookmarkEnd w:id="4737"/>
      <w:r>
        <w:rPr>
          <w:rtl/>
        </w:rPr>
        <w:t xml:space="preserve">של </w:t>
      </w:r>
      <w:bookmarkStart w:id="4738" w:name="_ETM_Q12_428130"/>
      <w:bookmarkEnd w:id="4738"/>
      <w:r>
        <w:rPr>
          <w:rtl/>
        </w:rPr>
        <w:t xml:space="preserve">שיקום </w:t>
      </w:r>
      <w:bookmarkStart w:id="4739" w:name="_ETM_Q12_429030"/>
      <w:bookmarkEnd w:id="4739"/>
      <w:r>
        <w:rPr>
          <w:rtl/>
        </w:rPr>
        <w:t>נרחב</w:t>
      </w:r>
      <w:r>
        <w:rPr>
          <w:rFonts w:hint="cs"/>
          <w:rtl/>
        </w:rPr>
        <w:t>.</w:t>
      </w:r>
      <w:r>
        <w:rPr>
          <w:rtl/>
        </w:rPr>
        <w:t xml:space="preserve"> </w:t>
      </w:r>
      <w:bookmarkStart w:id="4740" w:name="_ETM_Q12_430260"/>
      <w:bookmarkEnd w:id="4740"/>
      <w:r>
        <w:rPr>
          <w:rtl/>
        </w:rPr>
        <w:t xml:space="preserve">מדובר </w:t>
      </w:r>
      <w:bookmarkStart w:id="4741" w:name="_ETM_Q12_430920"/>
      <w:bookmarkEnd w:id="4741"/>
      <w:r>
        <w:rPr>
          <w:rtl/>
        </w:rPr>
        <w:t xml:space="preserve">בכלי </w:t>
      </w:r>
      <w:bookmarkStart w:id="4742" w:name="_ETM_Q12_431310"/>
      <w:bookmarkEnd w:id="4742"/>
      <w:r>
        <w:rPr>
          <w:rtl/>
        </w:rPr>
        <w:t xml:space="preserve">משפטי </w:t>
      </w:r>
      <w:bookmarkStart w:id="4743" w:name="_ETM_Q12_432510"/>
      <w:bookmarkEnd w:id="4743"/>
      <w:r>
        <w:rPr>
          <w:rFonts w:hint="cs"/>
          <w:rtl/>
        </w:rPr>
        <w:t>חדשני</w:t>
      </w:r>
      <w:r>
        <w:rPr>
          <w:rtl/>
        </w:rPr>
        <w:t xml:space="preserve"> </w:t>
      </w:r>
      <w:bookmarkStart w:id="4744" w:name="_ETM_Q12_432870"/>
      <w:bookmarkStart w:id="4745" w:name="_ETM_Q12_433530"/>
      <w:bookmarkEnd w:id="4744"/>
      <w:bookmarkEnd w:id="4745"/>
      <w:r>
        <w:rPr>
          <w:rtl/>
        </w:rPr>
        <w:t>וייחודי</w:t>
      </w:r>
      <w:r>
        <w:rPr>
          <w:rFonts w:hint="cs"/>
          <w:rtl/>
        </w:rPr>
        <w:t>,</w:t>
      </w:r>
      <w:r>
        <w:rPr>
          <w:rtl/>
        </w:rPr>
        <w:t xml:space="preserve"> </w:t>
      </w:r>
      <w:bookmarkStart w:id="4746" w:name="_ETM_Q12_434730"/>
      <w:bookmarkEnd w:id="4746"/>
      <w:r>
        <w:rPr>
          <w:rtl/>
        </w:rPr>
        <w:t xml:space="preserve">הכולל </w:t>
      </w:r>
      <w:bookmarkStart w:id="4747" w:name="_ETM_Q12_435269"/>
      <w:bookmarkEnd w:id="4747"/>
      <w:r>
        <w:rPr>
          <w:rtl/>
        </w:rPr>
        <w:t xml:space="preserve">פעולות </w:t>
      </w:r>
      <w:bookmarkStart w:id="4748" w:name="_ETM_Q12_435840"/>
      <w:bookmarkEnd w:id="4748"/>
      <w:r>
        <w:rPr>
          <w:rtl/>
        </w:rPr>
        <w:t xml:space="preserve">בכלל </w:t>
      </w:r>
      <w:bookmarkStart w:id="4749" w:name="_ETM_Q12_436320"/>
      <w:bookmarkEnd w:id="4749"/>
      <w:r>
        <w:rPr>
          <w:rtl/>
        </w:rPr>
        <w:t xml:space="preserve">תחומי </w:t>
      </w:r>
      <w:bookmarkStart w:id="4750" w:name="_ETM_Q12_436710"/>
      <w:bookmarkEnd w:id="4750"/>
      <w:r>
        <w:rPr>
          <w:rtl/>
        </w:rPr>
        <w:t xml:space="preserve">החיים </w:t>
      </w:r>
      <w:bookmarkStart w:id="4751" w:name="_ETM_Q12_437100"/>
      <w:bookmarkEnd w:id="4751"/>
      <w:r>
        <w:rPr>
          <w:rtl/>
        </w:rPr>
        <w:t xml:space="preserve">שיינקטו </w:t>
      </w:r>
      <w:bookmarkStart w:id="4752" w:name="_ETM_Q12_437669"/>
      <w:bookmarkEnd w:id="4752"/>
      <w:r>
        <w:rPr>
          <w:rtl/>
        </w:rPr>
        <w:t xml:space="preserve">לטובת </w:t>
      </w:r>
      <w:bookmarkStart w:id="4753" w:name="_ETM_Q12_438120"/>
      <w:bookmarkEnd w:id="4753"/>
      <w:r>
        <w:rPr>
          <w:rtl/>
        </w:rPr>
        <w:t xml:space="preserve">החבל </w:t>
      </w:r>
      <w:bookmarkStart w:id="4754" w:name="_ETM_Q12_438539"/>
      <w:bookmarkEnd w:id="4754"/>
      <w:r>
        <w:rPr>
          <w:rFonts w:hint="cs"/>
          <w:rtl/>
        </w:rPr>
        <w:t>ו</w:t>
      </w:r>
      <w:r>
        <w:rPr>
          <w:rtl/>
        </w:rPr>
        <w:t>תושביו</w:t>
      </w:r>
      <w:r>
        <w:rPr>
          <w:rFonts w:hint="cs"/>
          <w:rtl/>
        </w:rPr>
        <w:t>,</w:t>
      </w:r>
      <w:r>
        <w:rPr>
          <w:rtl/>
        </w:rPr>
        <w:t xml:space="preserve"> </w:t>
      </w:r>
      <w:bookmarkStart w:id="4755" w:name="_ETM_Q12_439650"/>
      <w:bookmarkEnd w:id="4755"/>
      <w:r>
        <w:rPr>
          <w:rtl/>
        </w:rPr>
        <w:t xml:space="preserve">בהיותו </w:t>
      </w:r>
      <w:bookmarkStart w:id="4756" w:name="_ETM_Q12_440339"/>
      <w:bookmarkEnd w:id="4756"/>
      <w:r>
        <w:rPr>
          <w:rtl/>
        </w:rPr>
        <w:t xml:space="preserve">אזור </w:t>
      </w:r>
      <w:bookmarkStart w:id="4757" w:name="_ETM_Q12_440850"/>
      <w:bookmarkEnd w:id="4757"/>
      <w:r>
        <w:rPr>
          <w:rtl/>
        </w:rPr>
        <w:t xml:space="preserve">מיקוד </w:t>
      </w:r>
      <w:bookmarkStart w:id="4758" w:name="_ETM_Q12_441300"/>
      <w:bookmarkEnd w:id="4758"/>
      <w:r>
        <w:rPr>
          <w:rtl/>
        </w:rPr>
        <w:t>לאומי</w:t>
      </w:r>
      <w:r>
        <w:rPr>
          <w:rFonts w:hint="cs"/>
          <w:rtl/>
        </w:rPr>
        <w:t>.</w:t>
      </w:r>
      <w:r>
        <w:rPr>
          <w:rtl/>
        </w:rPr>
        <w:t xml:space="preserve"> </w:t>
      </w:r>
      <w:bookmarkStart w:id="4759" w:name="_ETM_Q12_442389"/>
      <w:bookmarkEnd w:id="4759"/>
      <w:r>
        <w:rPr>
          <w:rFonts w:hint="cs"/>
          <w:rtl/>
        </w:rPr>
        <w:t>כ</w:t>
      </w:r>
      <w:r>
        <w:rPr>
          <w:rtl/>
        </w:rPr>
        <w:t xml:space="preserve">לי </w:t>
      </w:r>
      <w:bookmarkStart w:id="4760" w:name="_ETM_Q12_442749"/>
      <w:bookmarkEnd w:id="4760"/>
      <w:r>
        <w:rPr>
          <w:rtl/>
        </w:rPr>
        <w:t xml:space="preserve">השיקום </w:t>
      </w:r>
      <w:bookmarkStart w:id="4761" w:name="_ETM_Q12_443289"/>
      <w:bookmarkEnd w:id="4761"/>
      <w:r>
        <w:rPr>
          <w:rFonts w:hint="cs"/>
          <w:rtl/>
        </w:rPr>
        <w:t xml:space="preserve">הנרחב </w:t>
      </w:r>
      <w:bookmarkStart w:id="4762" w:name="_ETM_Q12_444660"/>
      <w:bookmarkEnd w:id="4762"/>
      <w:r>
        <w:rPr>
          <w:rFonts w:hint="cs"/>
          <w:rtl/>
        </w:rPr>
        <w:t xml:space="preserve">ייושם על </w:t>
      </w:r>
      <w:r>
        <w:rPr>
          <w:rtl/>
        </w:rPr>
        <w:t xml:space="preserve">ידי </w:t>
      </w:r>
      <w:bookmarkStart w:id="4763" w:name="_ETM_Q12_444580"/>
      <w:bookmarkEnd w:id="4763"/>
      <w:r>
        <w:rPr>
          <w:rtl/>
        </w:rPr>
        <w:t>מ</w:t>
      </w:r>
      <w:r>
        <w:rPr>
          <w:rFonts w:hint="cs"/>
          <w:rtl/>
        </w:rPr>
        <w:t>י</w:t>
      </w:r>
      <w:r>
        <w:rPr>
          <w:rtl/>
        </w:rPr>
        <w:t xml:space="preserve">נהלת </w:t>
      </w:r>
      <w:bookmarkStart w:id="4764" w:name="_ETM_Q12_445059"/>
      <w:bookmarkEnd w:id="4764"/>
      <w:r>
        <w:rPr>
          <w:rtl/>
        </w:rPr>
        <w:t>התקומה</w:t>
      </w:r>
      <w:r>
        <w:rPr>
          <w:rFonts w:hint="cs"/>
          <w:rtl/>
        </w:rPr>
        <w:t>,</w:t>
      </w:r>
      <w:r>
        <w:rPr>
          <w:rtl/>
        </w:rPr>
        <w:t xml:space="preserve"> </w:t>
      </w:r>
      <w:bookmarkStart w:id="4765" w:name="_ETM_Q12_445539"/>
      <w:bookmarkEnd w:id="4765"/>
      <w:r>
        <w:rPr>
          <w:rtl/>
        </w:rPr>
        <w:t xml:space="preserve">על ידי </w:t>
      </w:r>
      <w:bookmarkStart w:id="4766" w:name="_ETM_Q12_445870"/>
      <w:bookmarkEnd w:id="4766"/>
      <w:r>
        <w:rPr>
          <w:rtl/>
        </w:rPr>
        <w:t xml:space="preserve">הממשלה </w:t>
      </w:r>
      <w:bookmarkStart w:id="4767" w:name="_ETM_Q12_446499"/>
      <w:bookmarkEnd w:id="4767"/>
      <w:r>
        <w:rPr>
          <w:rtl/>
        </w:rPr>
        <w:t>בהחלטותיה</w:t>
      </w:r>
      <w:r>
        <w:rPr>
          <w:rFonts w:hint="cs"/>
          <w:rtl/>
        </w:rPr>
        <w:t>,</w:t>
      </w:r>
      <w:r>
        <w:rPr>
          <w:rtl/>
        </w:rPr>
        <w:t xml:space="preserve"> </w:t>
      </w:r>
      <w:bookmarkStart w:id="4768" w:name="_ETM_Q12_447849"/>
      <w:bookmarkEnd w:id="4768"/>
      <w:r>
        <w:rPr>
          <w:rtl/>
        </w:rPr>
        <w:t xml:space="preserve">וכן </w:t>
      </w:r>
      <w:bookmarkStart w:id="4769" w:name="_ETM_Q12_448569"/>
      <w:bookmarkEnd w:id="4769"/>
      <w:r>
        <w:rPr>
          <w:rtl/>
        </w:rPr>
        <w:t xml:space="preserve">על ידי </w:t>
      </w:r>
      <w:bookmarkStart w:id="4770" w:name="_ETM_Q12_449110"/>
      <w:bookmarkEnd w:id="4770"/>
      <w:r>
        <w:rPr>
          <w:rFonts w:hint="cs"/>
          <w:rtl/>
        </w:rPr>
        <w:t>כל אחד ואחד</w:t>
      </w:r>
      <w:r>
        <w:rPr>
          <w:rtl/>
        </w:rPr>
        <w:t xml:space="preserve"> </w:t>
      </w:r>
      <w:bookmarkStart w:id="4771" w:name="_ETM_Q12_450099"/>
      <w:bookmarkEnd w:id="4771"/>
      <w:r>
        <w:rPr>
          <w:rtl/>
        </w:rPr>
        <w:t xml:space="preserve">ממשרדי </w:t>
      </w:r>
      <w:bookmarkStart w:id="4772" w:name="_ETM_Q12_450699"/>
      <w:bookmarkEnd w:id="4772"/>
      <w:r>
        <w:rPr>
          <w:rtl/>
        </w:rPr>
        <w:t xml:space="preserve">הממשלה </w:t>
      </w:r>
      <w:bookmarkStart w:id="4773" w:name="_ETM_Q12_451240"/>
      <w:bookmarkEnd w:id="4773"/>
      <w:r>
        <w:rPr>
          <w:rtl/>
        </w:rPr>
        <w:t xml:space="preserve">במסגרת </w:t>
      </w:r>
      <w:bookmarkStart w:id="4774" w:name="_ETM_Q12_452229"/>
      <w:bookmarkEnd w:id="4774"/>
      <w:r>
        <w:rPr>
          <w:rtl/>
        </w:rPr>
        <w:t xml:space="preserve">שטחי </w:t>
      </w:r>
      <w:bookmarkStart w:id="4775" w:name="_ETM_Q12_452740"/>
      <w:bookmarkEnd w:id="4775"/>
      <w:r>
        <w:rPr>
          <w:rtl/>
        </w:rPr>
        <w:t xml:space="preserve">הפעולה </w:t>
      </w:r>
      <w:bookmarkStart w:id="4776" w:name="_ETM_Q12_453249"/>
      <w:bookmarkEnd w:id="4776"/>
      <w:r>
        <w:rPr>
          <w:rtl/>
        </w:rPr>
        <w:t xml:space="preserve">של </w:t>
      </w:r>
      <w:bookmarkStart w:id="4777" w:name="_ETM_Q12_453460"/>
      <w:bookmarkEnd w:id="4777"/>
      <w:r>
        <w:rPr>
          <w:rtl/>
        </w:rPr>
        <w:t>משרדו</w:t>
      </w:r>
      <w:r>
        <w:rPr>
          <w:rFonts w:hint="cs"/>
          <w:rtl/>
        </w:rPr>
        <w:t>,</w:t>
      </w:r>
      <w:bookmarkStart w:id="4778" w:name="_ETM_Q12_454389"/>
      <w:bookmarkEnd w:id="4778"/>
      <w:r>
        <w:rPr>
          <w:rFonts w:hint="cs"/>
          <w:rtl/>
        </w:rPr>
        <w:t xml:space="preserve"> </w:t>
      </w:r>
      <w:r>
        <w:rPr>
          <w:rtl/>
        </w:rPr>
        <w:t xml:space="preserve">נוסף </w:t>
      </w:r>
      <w:bookmarkStart w:id="4779" w:name="_ETM_Q12_454960"/>
      <w:bookmarkEnd w:id="4779"/>
      <w:r>
        <w:rPr>
          <w:rtl/>
        </w:rPr>
        <w:t xml:space="preserve">על </w:t>
      </w:r>
      <w:bookmarkStart w:id="4780" w:name="_ETM_Q12_455110"/>
      <w:bookmarkEnd w:id="4780"/>
      <w:r>
        <w:rPr>
          <w:rtl/>
        </w:rPr>
        <w:t xml:space="preserve">הפעולות </w:t>
      </w:r>
      <w:bookmarkStart w:id="4781" w:name="_ETM_Q12_455620"/>
      <w:bookmarkEnd w:id="4781"/>
      <w:r>
        <w:rPr>
          <w:rtl/>
        </w:rPr>
        <w:t xml:space="preserve">הנעשות </w:t>
      </w:r>
      <w:bookmarkStart w:id="4782" w:name="_ETM_Q12_456189"/>
      <w:bookmarkEnd w:id="4782"/>
      <w:r>
        <w:rPr>
          <w:rtl/>
        </w:rPr>
        <w:t xml:space="preserve">על ידי </w:t>
      </w:r>
      <w:bookmarkStart w:id="4783" w:name="_ETM_Q12_456550"/>
      <w:bookmarkEnd w:id="4783"/>
      <w:r>
        <w:rPr>
          <w:rtl/>
        </w:rPr>
        <w:t xml:space="preserve">הממשלה </w:t>
      </w:r>
      <w:bookmarkStart w:id="4784" w:name="_ETM_Q12_457210"/>
      <w:bookmarkEnd w:id="4784"/>
      <w:r>
        <w:rPr>
          <w:rtl/>
        </w:rPr>
        <w:t xml:space="preserve">או </w:t>
      </w:r>
      <w:bookmarkStart w:id="4785" w:name="_ETM_Q12_457479"/>
      <w:bookmarkEnd w:id="4785"/>
      <w:r>
        <w:rPr>
          <w:rtl/>
        </w:rPr>
        <w:t xml:space="preserve">על ידי </w:t>
      </w:r>
      <w:bookmarkStart w:id="4786" w:name="_ETM_Q12_457870"/>
      <w:bookmarkEnd w:id="4786"/>
      <w:r>
        <w:rPr>
          <w:rtl/>
        </w:rPr>
        <w:t xml:space="preserve">המשרדים </w:t>
      </w:r>
      <w:bookmarkStart w:id="4787" w:name="_ETM_Q12_459039"/>
      <w:bookmarkEnd w:id="4787"/>
      <w:r>
        <w:rPr>
          <w:rtl/>
        </w:rPr>
        <w:t xml:space="preserve">מכוח </w:t>
      </w:r>
      <w:bookmarkStart w:id="4788" w:name="_ETM_Q12_459639"/>
      <w:bookmarkEnd w:id="4788"/>
      <w:r>
        <w:rPr>
          <w:rtl/>
        </w:rPr>
        <w:t xml:space="preserve">תפקידם </w:t>
      </w:r>
      <w:bookmarkStart w:id="4789" w:name="_ETM_Q12_460839"/>
      <w:bookmarkEnd w:id="4789"/>
      <w:r>
        <w:rPr>
          <w:rtl/>
        </w:rPr>
        <w:t xml:space="preserve">או </w:t>
      </w:r>
      <w:bookmarkStart w:id="4790" w:name="_ETM_Q12_461199"/>
      <w:bookmarkEnd w:id="4790"/>
      <w:r>
        <w:rPr>
          <w:rtl/>
        </w:rPr>
        <w:t xml:space="preserve">על </w:t>
      </w:r>
      <w:bookmarkStart w:id="4791" w:name="_ETM_Q12_461439"/>
      <w:bookmarkEnd w:id="4791"/>
      <w:r>
        <w:rPr>
          <w:rtl/>
        </w:rPr>
        <w:t xml:space="preserve">ההטבות </w:t>
      </w:r>
      <w:bookmarkStart w:id="4792" w:name="_ETM_Q12_462580"/>
      <w:bookmarkEnd w:id="4792"/>
      <w:r>
        <w:rPr>
          <w:rtl/>
        </w:rPr>
        <w:t xml:space="preserve">הניתנות </w:t>
      </w:r>
      <w:bookmarkStart w:id="4793" w:name="_ETM_Q12_463449"/>
      <w:bookmarkEnd w:id="4793"/>
      <w:r>
        <w:rPr>
          <w:rtl/>
        </w:rPr>
        <w:t>על</w:t>
      </w:r>
      <w:r>
        <w:rPr>
          <w:rFonts w:hint="cs"/>
          <w:rtl/>
        </w:rPr>
        <w:t xml:space="preserve"> </w:t>
      </w:r>
      <w:r>
        <w:rPr>
          <w:rtl/>
        </w:rPr>
        <w:t xml:space="preserve">ידם </w:t>
      </w:r>
      <w:bookmarkStart w:id="4794" w:name="_ETM_Q12_464229"/>
      <w:bookmarkEnd w:id="4794"/>
      <w:r>
        <w:rPr>
          <w:rtl/>
        </w:rPr>
        <w:t xml:space="preserve">לפני </w:t>
      </w:r>
      <w:bookmarkStart w:id="4795" w:name="_ETM_Q12_464919"/>
      <w:bookmarkEnd w:id="4795"/>
      <w:r>
        <w:rPr>
          <w:rtl/>
        </w:rPr>
        <w:t xml:space="preserve">כל </w:t>
      </w:r>
      <w:bookmarkStart w:id="4796" w:name="_ETM_Q12_465279"/>
      <w:bookmarkEnd w:id="4796"/>
      <w:r>
        <w:rPr>
          <w:rtl/>
        </w:rPr>
        <w:t>דין</w:t>
      </w:r>
      <w:r>
        <w:rPr>
          <w:rFonts w:hint="cs"/>
          <w:rtl/>
        </w:rPr>
        <w:t>.</w:t>
      </w:r>
      <w:r>
        <w:rPr>
          <w:rtl/>
        </w:rPr>
        <w:t xml:space="preserve"> </w:t>
      </w:r>
      <w:bookmarkStart w:id="4797" w:name="_ETM_Q12_466029"/>
      <w:bookmarkStart w:id="4798" w:name="_ETM_Q12_466389"/>
      <w:bookmarkStart w:id="4799" w:name="_ETM_Q12_468520"/>
      <w:bookmarkStart w:id="4800" w:name="_ETM_Q12_470140"/>
      <w:bookmarkEnd w:id="4797"/>
      <w:bookmarkEnd w:id="4798"/>
      <w:bookmarkEnd w:id="4799"/>
      <w:bookmarkEnd w:id="4800"/>
    </w:p>
    <w:p w:rsidR="00304FBD" w:rsidRDefault="00304FBD" w:rsidP="00927295">
      <w:pPr>
        <w:ind w:firstLine="0"/>
        <w:rPr>
          <w:rtl/>
        </w:rPr>
      </w:pPr>
    </w:p>
    <w:p w:rsidR="00304FBD" w:rsidRDefault="00304FBD" w:rsidP="00927295">
      <w:pPr>
        <w:pStyle w:val="af6"/>
        <w:keepNext/>
        <w:rPr>
          <w:rtl/>
        </w:rPr>
      </w:pPr>
      <w:bookmarkStart w:id="4801" w:name="ET_yor_6595_4"/>
      <w:r w:rsidRPr="00563E8A">
        <w:rPr>
          <w:rStyle w:val="TagStyle"/>
          <w:rtl/>
        </w:rPr>
        <w:t xml:space="preserve"> &lt;&lt; יור &gt;&gt; </w:t>
      </w:r>
      <w:r>
        <w:rPr>
          <w:rtl/>
        </w:rPr>
        <w:t>היו"ר ארז מלול:</w:t>
      </w:r>
      <w:r w:rsidRPr="00563E8A">
        <w:rPr>
          <w:rStyle w:val="TagStyle"/>
          <w:rtl/>
        </w:rPr>
        <w:t xml:space="preserve"> &lt;&lt; יור &gt;&gt;</w:t>
      </w:r>
      <w:r>
        <w:rPr>
          <w:rtl/>
        </w:rPr>
        <w:t xml:space="preserve"> </w:t>
      </w:r>
      <w:bookmarkEnd w:id="4801"/>
    </w:p>
    <w:p w:rsidR="00304FBD" w:rsidRDefault="00304FBD" w:rsidP="00356066">
      <w:pPr>
        <w:rPr>
          <w:rtl/>
        </w:rPr>
      </w:pPr>
    </w:p>
    <w:p w:rsidR="00304FBD" w:rsidRDefault="00304FBD" w:rsidP="00927295">
      <w:pPr>
        <w:rPr>
          <w:rtl/>
        </w:rPr>
      </w:pPr>
      <w:r>
        <w:rPr>
          <w:rFonts w:hint="cs"/>
          <w:rtl/>
        </w:rPr>
        <w:t xml:space="preserve">ששש. דבי, דבי, זה מפריע. </w:t>
      </w:r>
      <w:bookmarkStart w:id="4802" w:name="_ETM_Q12_464812"/>
      <w:bookmarkEnd w:id="4802"/>
    </w:p>
    <w:p w:rsidR="00304FBD" w:rsidRDefault="00304FBD" w:rsidP="00927295">
      <w:pPr>
        <w:rPr>
          <w:rtl/>
        </w:rPr>
      </w:pPr>
      <w:bookmarkStart w:id="4803" w:name="_ETM_Q12_465557"/>
      <w:bookmarkStart w:id="4804" w:name="_ETM_Q12_465665"/>
      <w:bookmarkEnd w:id="4803"/>
      <w:bookmarkEnd w:id="4804"/>
    </w:p>
    <w:p w:rsidR="00304FBD" w:rsidRDefault="00304FBD" w:rsidP="00927295">
      <w:pPr>
        <w:pStyle w:val="-"/>
        <w:keepNext/>
        <w:rPr>
          <w:rtl/>
        </w:rPr>
      </w:pPr>
      <w:bookmarkStart w:id="4805" w:name="ET_speakercontinue_6348_5"/>
      <w:r w:rsidRPr="00563E8A">
        <w:rPr>
          <w:rStyle w:val="TagStyle"/>
          <w:rtl/>
        </w:rPr>
        <w:t xml:space="preserve"> &lt;&lt; דובר_המשך &gt;&gt; </w:t>
      </w:r>
      <w:r>
        <w:rPr>
          <w:rtl/>
        </w:rPr>
        <w:t>שלום דנינו (</w:t>
      </w:r>
      <w:r>
        <w:rPr>
          <w:rFonts w:hint="cs"/>
          <w:rtl/>
        </w:rPr>
        <w:t>בשם ועדת הכלכלה</w:t>
      </w:r>
      <w:r>
        <w:rPr>
          <w:rtl/>
        </w:rPr>
        <w:t>):</w:t>
      </w:r>
      <w:r w:rsidRPr="00563E8A">
        <w:rPr>
          <w:rStyle w:val="TagStyle"/>
          <w:rtl/>
        </w:rPr>
        <w:t xml:space="preserve"> &lt;&lt; דובר_המשך &gt;&gt;</w:t>
      </w:r>
      <w:r>
        <w:rPr>
          <w:rtl/>
        </w:rPr>
        <w:t xml:space="preserve"> </w:t>
      </w:r>
      <w:bookmarkEnd w:id="4805"/>
    </w:p>
    <w:p w:rsidR="00304FBD" w:rsidRPr="00563E8A" w:rsidRDefault="00304FBD" w:rsidP="00927295">
      <w:pPr>
        <w:ind w:firstLine="0"/>
        <w:rPr>
          <w:rtl/>
        </w:rPr>
      </w:pPr>
    </w:p>
    <w:p w:rsidR="00304FBD" w:rsidRDefault="00304FBD" w:rsidP="00927295">
      <w:pPr>
        <w:rPr>
          <w:rtl/>
        </w:rPr>
      </w:pPr>
      <w:r>
        <w:rPr>
          <w:rtl/>
        </w:rPr>
        <w:t xml:space="preserve">כמו </w:t>
      </w:r>
      <w:bookmarkStart w:id="4806" w:name="_ETM_Q12_470440"/>
      <w:bookmarkEnd w:id="4806"/>
      <w:r>
        <w:rPr>
          <w:rtl/>
        </w:rPr>
        <w:t>כן</w:t>
      </w:r>
      <w:r>
        <w:rPr>
          <w:rFonts w:hint="cs"/>
          <w:rtl/>
        </w:rPr>
        <w:t>,</w:t>
      </w:r>
      <w:r>
        <w:rPr>
          <w:rtl/>
        </w:rPr>
        <w:t xml:space="preserve"> </w:t>
      </w:r>
      <w:bookmarkStart w:id="4807" w:name="_ETM_Q12_470860"/>
      <w:bookmarkEnd w:id="4807"/>
      <w:r>
        <w:rPr>
          <w:rtl/>
        </w:rPr>
        <w:t xml:space="preserve">החוק </w:t>
      </w:r>
      <w:bookmarkStart w:id="4808" w:name="_ETM_Q12_471220"/>
      <w:bookmarkEnd w:id="4808"/>
      <w:r>
        <w:rPr>
          <w:rtl/>
        </w:rPr>
        <w:t xml:space="preserve">המוצע </w:t>
      </w:r>
      <w:bookmarkStart w:id="4809" w:name="_ETM_Q12_471700"/>
      <w:bookmarkEnd w:id="4809"/>
      <w:r>
        <w:rPr>
          <w:rtl/>
        </w:rPr>
        <w:t>מעג</w:t>
      </w:r>
      <w:bookmarkStart w:id="4810" w:name="_ETM_Q12_472300"/>
      <w:bookmarkEnd w:id="4810"/>
      <w:r>
        <w:rPr>
          <w:rFonts w:hint="cs"/>
          <w:rtl/>
        </w:rPr>
        <w:t xml:space="preserve">ן את </w:t>
      </w:r>
      <w:r>
        <w:rPr>
          <w:rtl/>
        </w:rPr>
        <w:t xml:space="preserve">תפקידיה </w:t>
      </w:r>
      <w:bookmarkStart w:id="4811" w:name="_ETM_Q12_472990"/>
      <w:bookmarkEnd w:id="4811"/>
      <w:r>
        <w:rPr>
          <w:rtl/>
        </w:rPr>
        <w:t xml:space="preserve">וסמכויותיה </w:t>
      </w:r>
      <w:bookmarkStart w:id="4812" w:name="_ETM_Q12_473950"/>
      <w:bookmarkEnd w:id="4812"/>
      <w:r>
        <w:rPr>
          <w:rtl/>
        </w:rPr>
        <w:t xml:space="preserve">של </w:t>
      </w:r>
      <w:bookmarkStart w:id="4813" w:name="_ETM_Q12_474190"/>
      <w:bookmarkEnd w:id="4813"/>
      <w:r>
        <w:rPr>
          <w:rtl/>
        </w:rPr>
        <w:t>מ</w:t>
      </w:r>
      <w:r>
        <w:rPr>
          <w:rFonts w:hint="cs"/>
          <w:rtl/>
        </w:rPr>
        <w:t>י</w:t>
      </w:r>
      <w:r>
        <w:rPr>
          <w:rtl/>
        </w:rPr>
        <w:t xml:space="preserve">נהלת </w:t>
      </w:r>
      <w:bookmarkStart w:id="4814" w:name="_ETM_Q12_474670"/>
      <w:bookmarkEnd w:id="4814"/>
      <w:r>
        <w:rPr>
          <w:rtl/>
        </w:rPr>
        <w:t>התקומה</w:t>
      </w:r>
      <w:r>
        <w:rPr>
          <w:rFonts w:hint="cs"/>
          <w:rtl/>
        </w:rPr>
        <w:t>,</w:t>
      </w:r>
      <w:r>
        <w:rPr>
          <w:rtl/>
        </w:rPr>
        <w:t xml:space="preserve"> </w:t>
      </w:r>
      <w:bookmarkStart w:id="4815" w:name="_ETM_Q12_475570"/>
      <w:bookmarkEnd w:id="4815"/>
      <w:r>
        <w:rPr>
          <w:rtl/>
        </w:rPr>
        <w:t xml:space="preserve">הכוללים </w:t>
      </w:r>
      <w:bookmarkStart w:id="4816" w:name="_ETM_Q12_476350"/>
      <w:bookmarkEnd w:id="4816"/>
      <w:r>
        <w:rPr>
          <w:rtl/>
        </w:rPr>
        <w:t xml:space="preserve">את </w:t>
      </w:r>
      <w:bookmarkStart w:id="4817" w:name="_ETM_Q12_476500"/>
      <w:bookmarkEnd w:id="4817"/>
      <w:r>
        <w:rPr>
          <w:rtl/>
        </w:rPr>
        <w:t>גיב</w:t>
      </w:r>
      <w:r>
        <w:rPr>
          <w:rFonts w:hint="cs"/>
          <w:rtl/>
        </w:rPr>
        <w:t>וש</w:t>
      </w:r>
      <w:r>
        <w:rPr>
          <w:rtl/>
        </w:rPr>
        <w:t xml:space="preserve"> </w:t>
      </w:r>
      <w:bookmarkStart w:id="4818" w:name="_ETM_Q12_476860"/>
      <w:bookmarkEnd w:id="4818"/>
      <w:r>
        <w:rPr>
          <w:rtl/>
        </w:rPr>
        <w:t xml:space="preserve">המדיניות </w:t>
      </w:r>
      <w:bookmarkStart w:id="4819" w:name="_ETM_Q12_477580"/>
      <w:bookmarkEnd w:id="4819"/>
      <w:r>
        <w:rPr>
          <w:rtl/>
        </w:rPr>
        <w:t xml:space="preserve">בשיתוף </w:t>
      </w:r>
      <w:bookmarkStart w:id="4820" w:name="_ETM_Q12_478060"/>
      <w:bookmarkEnd w:id="4820"/>
      <w:r>
        <w:rPr>
          <w:rtl/>
        </w:rPr>
        <w:t xml:space="preserve">משרדי </w:t>
      </w:r>
      <w:bookmarkStart w:id="4821" w:name="_ETM_Q12_478540"/>
      <w:bookmarkEnd w:id="4821"/>
      <w:r>
        <w:rPr>
          <w:rtl/>
        </w:rPr>
        <w:t xml:space="preserve">הממשלה </w:t>
      </w:r>
      <w:bookmarkStart w:id="4822" w:name="_ETM_Q12_479050"/>
      <w:bookmarkEnd w:id="4822"/>
      <w:r>
        <w:rPr>
          <w:rtl/>
        </w:rPr>
        <w:t>השונים</w:t>
      </w:r>
      <w:r>
        <w:rPr>
          <w:rFonts w:hint="cs"/>
          <w:rtl/>
        </w:rPr>
        <w:t>, יישומה</w:t>
      </w:r>
      <w:r>
        <w:rPr>
          <w:rtl/>
        </w:rPr>
        <w:t xml:space="preserve"> </w:t>
      </w:r>
      <w:bookmarkStart w:id="4823" w:name="_ETM_Q12_479950"/>
      <w:bookmarkStart w:id="4824" w:name="_ETM_Q12_480880"/>
      <w:bookmarkEnd w:id="4823"/>
      <w:bookmarkEnd w:id="4824"/>
      <w:r>
        <w:rPr>
          <w:rtl/>
        </w:rPr>
        <w:t>וביצוע</w:t>
      </w:r>
      <w:r>
        <w:rPr>
          <w:rFonts w:hint="cs"/>
          <w:rtl/>
        </w:rPr>
        <w:t xml:space="preserve">ה, כאשר </w:t>
      </w:r>
      <w:bookmarkStart w:id="4825" w:name="_ETM_Q12_472841"/>
      <w:bookmarkEnd w:id="4825"/>
      <w:r>
        <w:rPr>
          <w:rFonts w:hint="cs"/>
          <w:rtl/>
        </w:rPr>
        <w:t xml:space="preserve">המדיניות תבוצע </w:t>
      </w:r>
      <w:bookmarkStart w:id="4826" w:name="_ETM_Q12_483740"/>
      <w:bookmarkEnd w:id="4826"/>
      <w:r>
        <w:rPr>
          <w:rtl/>
        </w:rPr>
        <w:t xml:space="preserve">באמצעות </w:t>
      </w:r>
      <w:bookmarkStart w:id="4827" w:name="_ETM_Q12_484310"/>
      <w:bookmarkEnd w:id="4827"/>
      <w:r>
        <w:rPr>
          <w:rtl/>
        </w:rPr>
        <w:t>המ</w:t>
      </w:r>
      <w:r>
        <w:rPr>
          <w:rFonts w:hint="cs"/>
          <w:rtl/>
        </w:rPr>
        <w:t>י</w:t>
      </w:r>
      <w:r>
        <w:rPr>
          <w:rtl/>
        </w:rPr>
        <w:t>נהלת</w:t>
      </w:r>
      <w:r>
        <w:rPr>
          <w:rFonts w:hint="cs"/>
          <w:rtl/>
        </w:rPr>
        <w:t>,</w:t>
      </w:r>
      <w:r>
        <w:rPr>
          <w:rtl/>
        </w:rPr>
        <w:t xml:space="preserve"> </w:t>
      </w:r>
      <w:bookmarkStart w:id="4828" w:name="_ETM_Q12_485240"/>
      <w:bookmarkEnd w:id="4828"/>
      <w:r>
        <w:rPr>
          <w:rtl/>
        </w:rPr>
        <w:t xml:space="preserve">וכן </w:t>
      </w:r>
      <w:bookmarkStart w:id="4829" w:name="_ETM_Q12_485690"/>
      <w:bookmarkEnd w:id="4829"/>
      <w:r>
        <w:rPr>
          <w:rtl/>
        </w:rPr>
        <w:t xml:space="preserve">באמצעות </w:t>
      </w:r>
      <w:bookmarkStart w:id="4830" w:name="_ETM_Q12_486350"/>
      <w:bookmarkEnd w:id="4830"/>
      <w:r>
        <w:rPr>
          <w:rtl/>
        </w:rPr>
        <w:t xml:space="preserve">משרדי </w:t>
      </w:r>
      <w:bookmarkStart w:id="4831" w:name="_ETM_Q12_486859"/>
      <w:bookmarkEnd w:id="4831"/>
      <w:r>
        <w:rPr>
          <w:rtl/>
        </w:rPr>
        <w:t>הממשלה</w:t>
      </w:r>
      <w:r>
        <w:rPr>
          <w:rFonts w:hint="cs"/>
          <w:rtl/>
        </w:rPr>
        <w:t>,</w:t>
      </w:r>
      <w:r>
        <w:rPr>
          <w:rtl/>
        </w:rPr>
        <w:t xml:space="preserve"> </w:t>
      </w:r>
      <w:bookmarkStart w:id="4832" w:name="_ETM_Q12_487490"/>
      <w:bookmarkEnd w:id="4832"/>
      <w:r>
        <w:rPr>
          <w:rtl/>
        </w:rPr>
        <w:t xml:space="preserve">בהתאם </w:t>
      </w:r>
      <w:bookmarkStart w:id="4833" w:name="_ETM_Q12_487879"/>
      <w:bookmarkEnd w:id="4833"/>
      <w:r>
        <w:rPr>
          <w:rtl/>
        </w:rPr>
        <w:t xml:space="preserve">לסמכויותיהם </w:t>
      </w:r>
      <w:bookmarkStart w:id="4834" w:name="_ETM_Q12_489139"/>
      <w:bookmarkEnd w:id="4834"/>
      <w:r>
        <w:rPr>
          <w:rtl/>
        </w:rPr>
        <w:t>ו</w:t>
      </w:r>
      <w:bookmarkStart w:id="4835" w:name="_ETM_Q12_489700"/>
      <w:bookmarkStart w:id="4836" w:name="_ETM_Q12_489849"/>
      <w:bookmarkEnd w:id="4835"/>
      <w:bookmarkEnd w:id="4836"/>
      <w:r>
        <w:rPr>
          <w:rtl/>
        </w:rPr>
        <w:t xml:space="preserve">בכפוף </w:t>
      </w:r>
      <w:bookmarkStart w:id="4837" w:name="_ETM_Q12_490570"/>
      <w:bookmarkEnd w:id="4837"/>
      <w:r>
        <w:rPr>
          <w:rtl/>
        </w:rPr>
        <w:t>להסכמתם</w:t>
      </w:r>
      <w:r>
        <w:rPr>
          <w:rFonts w:hint="cs"/>
          <w:rtl/>
        </w:rPr>
        <w:t>.</w:t>
      </w:r>
      <w:r>
        <w:rPr>
          <w:rtl/>
        </w:rPr>
        <w:t xml:space="preserve"> </w:t>
      </w:r>
      <w:bookmarkStart w:id="4838" w:name="_ETM_Q12_491589"/>
      <w:bookmarkEnd w:id="4838"/>
    </w:p>
    <w:p w:rsidR="00304FBD" w:rsidRDefault="00304FBD" w:rsidP="00927295">
      <w:pPr>
        <w:rPr>
          <w:rtl/>
        </w:rPr>
      </w:pPr>
      <w:bookmarkStart w:id="4839" w:name="_ETM_Q12_489301"/>
      <w:bookmarkEnd w:id="4839"/>
    </w:p>
    <w:p w:rsidR="00304FBD" w:rsidRDefault="00304FBD" w:rsidP="00823566">
      <w:pPr>
        <w:rPr>
          <w:rtl/>
        </w:rPr>
      </w:pPr>
      <w:bookmarkStart w:id="4840" w:name="_ETM_Q12_489455"/>
      <w:bookmarkStart w:id="4841" w:name="_ETM_Q12_489478"/>
      <w:bookmarkStart w:id="4842" w:name="_ETM_Q12_489518"/>
      <w:bookmarkEnd w:id="4840"/>
      <w:bookmarkEnd w:id="4841"/>
      <w:bookmarkEnd w:id="4842"/>
      <w:r>
        <w:rPr>
          <w:rtl/>
        </w:rPr>
        <w:t xml:space="preserve">כמו </w:t>
      </w:r>
      <w:bookmarkStart w:id="4843" w:name="_ETM_Q12_492010"/>
      <w:bookmarkEnd w:id="4843"/>
      <w:r>
        <w:rPr>
          <w:rtl/>
        </w:rPr>
        <w:t>כן</w:t>
      </w:r>
      <w:r>
        <w:rPr>
          <w:rFonts w:hint="cs"/>
          <w:rtl/>
        </w:rPr>
        <w:t>,</w:t>
      </w:r>
      <w:r>
        <w:rPr>
          <w:rtl/>
        </w:rPr>
        <w:t xml:space="preserve"> </w:t>
      </w:r>
      <w:bookmarkStart w:id="4844" w:name="_ETM_Q12_492700"/>
      <w:bookmarkEnd w:id="4844"/>
      <w:r>
        <w:rPr>
          <w:rtl/>
        </w:rPr>
        <w:t>המ</w:t>
      </w:r>
      <w:r>
        <w:rPr>
          <w:rFonts w:hint="cs"/>
          <w:rtl/>
        </w:rPr>
        <w:t>י</w:t>
      </w:r>
      <w:r>
        <w:rPr>
          <w:rtl/>
        </w:rPr>
        <w:t xml:space="preserve">נהלת </w:t>
      </w:r>
      <w:bookmarkStart w:id="4845" w:name="_ETM_Q12_493600"/>
      <w:bookmarkEnd w:id="4845"/>
      <w:r>
        <w:rPr>
          <w:rtl/>
        </w:rPr>
        <w:t xml:space="preserve">היא </w:t>
      </w:r>
      <w:bookmarkStart w:id="4846" w:name="_ETM_Q12_493779"/>
      <w:bookmarkEnd w:id="4846"/>
      <w:r>
        <w:rPr>
          <w:rtl/>
        </w:rPr>
        <w:t xml:space="preserve">האחראית </w:t>
      </w:r>
      <w:bookmarkStart w:id="4847" w:name="_ETM_Q12_494349"/>
      <w:bookmarkEnd w:id="4847"/>
      <w:r>
        <w:rPr>
          <w:rtl/>
        </w:rPr>
        <w:t>ל</w:t>
      </w:r>
      <w:bookmarkStart w:id="4848" w:name="_ETM_Q12_494440"/>
      <w:bookmarkEnd w:id="4848"/>
      <w:r>
        <w:rPr>
          <w:rtl/>
        </w:rPr>
        <w:t xml:space="preserve">ניהול </w:t>
      </w:r>
      <w:bookmarkStart w:id="4849" w:name="_ETM_Q12_494709"/>
      <w:bookmarkEnd w:id="4849"/>
      <w:r>
        <w:rPr>
          <w:rtl/>
        </w:rPr>
        <w:t xml:space="preserve">תקציב </w:t>
      </w:r>
      <w:bookmarkStart w:id="4850" w:name="_ETM_Q12_495129"/>
      <w:bookmarkEnd w:id="4850"/>
      <w:r>
        <w:rPr>
          <w:rtl/>
        </w:rPr>
        <w:t xml:space="preserve">שהוקצה </w:t>
      </w:r>
      <w:bookmarkStart w:id="4851" w:name="_ETM_Q12_495639"/>
      <w:bookmarkEnd w:id="4851"/>
      <w:r>
        <w:rPr>
          <w:rtl/>
        </w:rPr>
        <w:t>לה</w:t>
      </w:r>
      <w:r>
        <w:rPr>
          <w:rFonts w:hint="cs"/>
          <w:rtl/>
        </w:rPr>
        <w:t>,</w:t>
      </w:r>
      <w:r>
        <w:rPr>
          <w:rtl/>
        </w:rPr>
        <w:t xml:space="preserve"> </w:t>
      </w:r>
      <w:bookmarkStart w:id="4852" w:name="_ETM_Q12_495820"/>
      <w:bookmarkEnd w:id="4852"/>
      <w:r>
        <w:rPr>
          <w:rtl/>
        </w:rPr>
        <w:t>ל</w:t>
      </w:r>
      <w:bookmarkStart w:id="4853" w:name="_ETM_Q12_495910"/>
      <w:bookmarkEnd w:id="4853"/>
      <w:r>
        <w:rPr>
          <w:rtl/>
        </w:rPr>
        <w:t xml:space="preserve">מתן </w:t>
      </w:r>
      <w:bookmarkStart w:id="4854" w:name="_ETM_Q12_496240"/>
      <w:bookmarkEnd w:id="4854"/>
      <w:r>
        <w:rPr>
          <w:rtl/>
        </w:rPr>
        <w:t xml:space="preserve">תמריצים </w:t>
      </w:r>
      <w:bookmarkStart w:id="4855" w:name="_ETM_Q12_497200"/>
      <w:bookmarkEnd w:id="4855"/>
      <w:r>
        <w:rPr>
          <w:rtl/>
        </w:rPr>
        <w:t xml:space="preserve">לעידוד </w:t>
      </w:r>
      <w:bookmarkStart w:id="4856" w:name="_ETM_Q12_497770"/>
      <w:bookmarkEnd w:id="4856"/>
      <w:r>
        <w:rPr>
          <w:rtl/>
        </w:rPr>
        <w:t xml:space="preserve">הצמיחה </w:t>
      </w:r>
      <w:bookmarkStart w:id="4857" w:name="_ETM_Q12_498730"/>
      <w:bookmarkEnd w:id="4857"/>
      <w:r>
        <w:rPr>
          <w:rFonts w:hint="cs"/>
          <w:rtl/>
        </w:rPr>
        <w:t>בחבל</w:t>
      </w:r>
      <w:r>
        <w:rPr>
          <w:rtl/>
        </w:rPr>
        <w:t xml:space="preserve"> </w:t>
      </w:r>
      <w:bookmarkStart w:id="4858" w:name="_ETM_Q12_499300"/>
      <w:bookmarkEnd w:id="4858"/>
      <w:r>
        <w:rPr>
          <w:rFonts w:hint="cs"/>
          <w:rtl/>
        </w:rPr>
        <w:t>ה</w:t>
      </w:r>
      <w:r>
        <w:rPr>
          <w:rtl/>
        </w:rPr>
        <w:t>תקומה</w:t>
      </w:r>
      <w:r>
        <w:rPr>
          <w:rFonts w:hint="cs"/>
          <w:rtl/>
        </w:rPr>
        <w:t>,</w:t>
      </w:r>
      <w:r>
        <w:rPr>
          <w:rtl/>
        </w:rPr>
        <w:t xml:space="preserve"> </w:t>
      </w:r>
      <w:bookmarkStart w:id="4859" w:name="_ETM_Q12_499779"/>
      <w:bookmarkEnd w:id="4859"/>
      <w:r>
        <w:rPr>
          <w:rtl/>
        </w:rPr>
        <w:t>ל</w:t>
      </w:r>
      <w:bookmarkStart w:id="4860" w:name="_ETM_Q12_499930"/>
      <w:bookmarkEnd w:id="4860"/>
      <w:r>
        <w:rPr>
          <w:rtl/>
        </w:rPr>
        <w:t xml:space="preserve">תיאום </w:t>
      </w:r>
      <w:bookmarkStart w:id="4861" w:name="_ETM_Q12_500439"/>
      <w:bookmarkEnd w:id="4861"/>
      <w:r>
        <w:rPr>
          <w:rtl/>
        </w:rPr>
        <w:t xml:space="preserve">בין </w:t>
      </w:r>
      <w:bookmarkStart w:id="4862" w:name="_ETM_Q12_500619"/>
      <w:bookmarkEnd w:id="4862"/>
      <w:r>
        <w:rPr>
          <w:rtl/>
        </w:rPr>
        <w:t xml:space="preserve">משרדי </w:t>
      </w:r>
      <w:bookmarkStart w:id="4863" w:name="_ETM_Q12_501099"/>
      <w:bookmarkEnd w:id="4863"/>
      <w:r>
        <w:rPr>
          <w:rtl/>
        </w:rPr>
        <w:t xml:space="preserve">הממשלה </w:t>
      </w:r>
      <w:bookmarkStart w:id="4864" w:name="_ETM_Q12_501550"/>
      <w:bookmarkEnd w:id="4864"/>
      <w:r>
        <w:rPr>
          <w:rtl/>
        </w:rPr>
        <w:t xml:space="preserve">השונים </w:t>
      </w:r>
      <w:bookmarkStart w:id="4865" w:name="_ETM_Q12_502439"/>
      <w:bookmarkEnd w:id="4865"/>
      <w:r>
        <w:rPr>
          <w:rtl/>
        </w:rPr>
        <w:t>ועוד</w:t>
      </w:r>
      <w:r>
        <w:rPr>
          <w:rFonts w:hint="cs"/>
          <w:rtl/>
        </w:rPr>
        <w:t>.</w:t>
      </w:r>
      <w:r>
        <w:rPr>
          <w:rtl/>
        </w:rPr>
        <w:t xml:space="preserve"> </w:t>
      </w:r>
      <w:bookmarkStart w:id="4866" w:name="_ETM_Q12_503580"/>
      <w:bookmarkEnd w:id="4866"/>
      <w:r>
        <w:rPr>
          <w:rtl/>
        </w:rPr>
        <w:t xml:space="preserve">עוד </w:t>
      </w:r>
      <w:bookmarkStart w:id="4867" w:name="_ETM_Q12_503849"/>
      <w:bookmarkEnd w:id="4867"/>
      <w:r>
        <w:rPr>
          <w:rtl/>
        </w:rPr>
        <w:t xml:space="preserve">נקבע </w:t>
      </w:r>
      <w:bookmarkStart w:id="4868" w:name="_ETM_Q12_504570"/>
      <w:bookmarkEnd w:id="4868"/>
      <w:r>
        <w:rPr>
          <w:rtl/>
        </w:rPr>
        <w:t xml:space="preserve">כי </w:t>
      </w:r>
      <w:bookmarkStart w:id="4869" w:name="_ETM_Q12_504720"/>
      <w:bookmarkEnd w:id="4869"/>
      <w:r>
        <w:rPr>
          <w:rtl/>
        </w:rPr>
        <w:t>מ</w:t>
      </w:r>
      <w:r>
        <w:rPr>
          <w:rFonts w:hint="cs"/>
          <w:rtl/>
        </w:rPr>
        <w:t>י</w:t>
      </w:r>
      <w:r>
        <w:rPr>
          <w:rtl/>
        </w:rPr>
        <w:t xml:space="preserve">נהלת </w:t>
      </w:r>
      <w:bookmarkStart w:id="4870" w:name="_ETM_Q12_505199"/>
      <w:bookmarkEnd w:id="4870"/>
      <w:r>
        <w:rPr>
          <w:rtl/>
        </w:rPr>
        <w:t xml:space="preserve">תקומה </w:t>
      </w:r>
      <w:bookmarkStart w:id="4871" w:name="_ETM_Q12_505800"/>
      <w:bookmarkEnd w:id="4871"/>
      <w:r>
        <w:rPr>
          <w:rtl/>
        </w:rPr>
        <w:t xml:space="preserve">תפעל </w:t>
      </w:r>
      <w:bookmarkStart w:id="4872" w:name="_ETM_Q12_506430"/>
      <w:bookmarkEnd w:id="4872"/>
      <w:r>
        <w:rPr>
          <w:rtl/>
        </w:rPr>
        <w:t xml:space="preserve">למשך </w:t>
      </w:r>
      <w:bookmarkStart w:id="4873" w:name="_ETM_Q12_506910"/>
      <w:bookmarkEnd w:id="4873"/>
      <w:r>
        <w:rPr>
          <w:rFonts w:hint="cs"/>
          <w:rtl/>
        </w:rPr>
        <w:t>חמש</w:t>
      </w:r>
      <w:r>
        <w:rPr>
          <w:rtl/>
        </w:rPr>
        <w:t xml:space="preserve"> </w:t>
      </w:r>
      <w:bookmarkStart w:id="4874" w:name="_ETM_Q12_507269"/>
      <w:bookmarkEnd w:id="4874"/>
      <w:r>
        <w:rPr>
          <w:rtl/>
        </w:rPr>
        <w:t>שנים</w:t>
      </w:r>
      <w:r>
        <w:rPr>
          <w:rFonts w:hint="cs"/>
          <w:rtl/>
        </w:rPr>
        <w:t>,</w:t>
      </w:r>
      <w:r>
        <w:rPr>
          <w:rtl/>
        </w:rPr>
        <w:t xml:space="preserve"> </w:t>
      </w:r>
      <w:bookmarkStart w:id="4875" w:name="_ETM_Q12_507930"/>
      <w:bookmarkEnd w:id="4875"/>
      <w:r>
        <w:rPr>
          <w:rtl/>
        </w:rPr>
        <w:t xml:space="preserve">אך </w:t>
      </w:r>
      <w:bookmarkStart w:id="4876" w:name="_ETM_Q12_508169"/>
      <w:bookmarkEnd w:id="4876"/>
      <w:r>
        <w:rPr>
          <w:rtl/>
        </w:rPr>
        <w:t xml:space="preserve">השר </w:t>
      </w:r>
      <w:bookmarkStart w:id="4877" w:name="_ETM_Q12_508589"/>
      <w:bookmarkEnd w:id="4877"/>
      <w:r>
        <w:rPr>
          <w:rtl/>
        </w:rPr>
        <w:t xml:space="preserve">הממונה </w:t>
      </w:r>
      <w:bookmarkStart w:id="4878" w:name="_ETM_Q12_509519"/>
      <w:bookmarkEnd w:id="4878"/>
      <w:r>
        <w:rPr>
          <w:rtl/>
        </w:rPr>
        <w:t xml:space="preserve">על </w:t>
      </w:r>
      <w:bookmarkStart w:id="4879" w:name="_ETM_Q12_509699"/>
      <w:bookmarkEnd w:id="4879"/>
      <w:r>
        <w:rPr>
          <w:rtl/>
        </w:rPr>
        <w:t xml:space="preserve">ביצוע </w:t>
      </w:r>
      <w:bookmarkStart w:id="4880" w:name="_ETM_Q12_510180"/>
      <w:bookmarkEnd w:id="4880"/>
      <w:r>
        <w:rPr>
          <w:rtl/>
        </w:rPr>
        <w:t xml:space="preserve">החוק </w:t>
      </w:r>
      <w:bookmarkStart w:id="4881" w:name="_ETM_Q12_510539"/>
      <w:bookmarkEnd w:id="4881"/>
      <w:r>
        <w:rPr>
          <w:rtl/>
        </w:rPr>
        <w:t xml:space="preserve">יהיה </w:t>
      </w:r>
      <w:bookmarkStart w:id="4882" w:name="_ETM_Q12_510779"/>
      <w:bookmarkEnd w:id="4882"/>
      <w:r>
        <w:rPr>
          <w:rtl/>
        </w:rPr>
        <w:t>רשאי</w:t>
      </w:r>
      <w:r>
        <w:rPr>
          <w:rFonts w:hint="cs"/>
          <w:rtl/>
        </w:rPr>
        <w:t>,</w:t>
      </w:r>
      <w:r>
        <w:rPr>
          <w:rtl/>
        </w:rPr>
        <w:t xml:space="preserve"> </w:t>
      </w:r>
      <w:bookmarkStart w:id="4883" w:name="_ETM_Q12_511230"/>
      <w:bookmarkEnd w:id="4883"/>
      <w:r>
        <w:rPr>
          <w:rtl/>
        </w:rPr>
        <w:t xml:space="preserve">באישור </w:t>
      </w:r>
      <w:bookmarkStart w:id="4884" w:name="_ETM_Q12_511649"/>
      <w:bookmarkEnd w:id="4884"/>
      <w:r>
        <w:rPr>
          <w:rtl/>
        </w:rPr>
        <w:t xml:space="preserve">הממשלה </w:t>
      </w:r>
      <w:bookmarkStart w:id="4885" w:name="_ETM_Q12_512190"/>
      <w:bookmarkEnd w:id="4885"/>
      <w:r>
        <w:rPr>
          <w:rtl/>
        </w:rPr>
        <w:t xml:space="preserve">ובאישור </w:t>
      </w:r>
      <w:bookmarkStart w:id="4886" w:name="_ETM_Q12_512699"/>
      <w:bookmarkEnd w:id="4886"/>
      <w:r>
        <w:rPr>
          <w:rtl/>
        </w:rPr>
        <w:t xml:space="preserve">ועדת </w:t>
      </w:r>
      <w:bookmarkStart w:id="4887" w:name="_ETM_Q12_513059"/>
      <w:bookmarkEnd w:id="4887"/>
      <w:r>
        <w:rPr>
          <w:rtl/>
        </w:rPr>
        <w:t>הכלכלה</w:t>
      </w:r>
      <w:r>
        <w:rPr>
          <w:rFonts w:hint="cs"/>
          <w:rtl/>
        </w:rPr>
        <w:t>,</w:t>
      </w:r>
      <w:r>
        <w:rPr>
          <w:rtl/>
        </w:rPr>
        <w:t xml:space="preserve"> </w:t>
      </w:r>
      <w:bookmarkStart w:id="4888" w:name="_ETM_Q12_514020"/>
      <w:bookmarkEnd w:id="4888"/>
      <w:r>
        <w:rPr>
          <w:rtl/>
        </w:rPr>
        <w:t xml:space="preserve">להאריך </w:t>
      </w:r>
      <w:bookmarkStart w:id="4889" w:name="_ETM_Q12_514710"/>
      <w:bookmarkEnd w:id="4889"/>
      <w:r>
        <w:rPr>
          <w:rtl/>
        </w:rPr>
        <w:t xml:space="preserve">בצו </w:t>
      </w:r>
      <w:bookmarkStart w:id="4890" w:name="_ETM_Q12_515220"/>
      <w:bookmarkEnd w:id="4890"/>
      <w:r>
        <w:rPr>
          <w:rtl/>
        </w:rPr>
        <w:t xml:space="preserve">את </w:t>
      </w:r>
      <w:bookmarkStart w:id="4891" w:name="_ETM_Q12_515339"/>
      <w:bookmarkEnd w:id="4891"/>
      <w:r>
        <w:rPr>
          <w:rtl/>
        </w:rPr>
        <w:t xml:space="preserve">פעילות </w:t>
      </w:r>
      <w:bookmarkStart w:id="4892" w:name="_ETM_Q12_515790"/>
      <w:bookmarkEnd w:id="4892"/>
      <w:r>
        <w:rPr>
          <w:rtl/>
        </w:rPr>
        <w:t>המ</w:t>
      </w:r>
      <w:r>
        <w:rPr>
          <w:rFonts w:hint="cs"/>
          <w:rtl/>
        </w:rPr>
        <w:t>י</w:t>
      </w:r>
      <w:r>
        <w:rPr>
          <w:rtl/>
        </w:rPr>
        <w:t xml:space="preserve">נהלת </w:t>
      </w:r>
      <w:bookmarkStart w:id="4893" w:name="_ETM_Q12_516750"/>
      <w:bookmarkEnd w:id="4893"/>
      <w:r>
        <w:rPr>
          <w:rtl/>
        </w:rPr>
        <w:t xml:space="preserve">בתקופות </w:t>
      </w:r>
      <w:bookmarkStart w:id="4894" w:name="_ETM_Q12_517529"/>
      <w:bookmarkEnd w:id="4894"/>
      <w:r>
        <w:rPr>
          <w:rtl/>
        </w:rPr>
        <w:t>נוספות</w:t>
      </w:r>
      <w:r>
        <w:rPr>
          <w:rFonts w:hint="cs"/>
          <w:rtl/>
        </w:rPr>
        <w:t>,</w:t>
      </w:r>
      <w:r>
        <w:rPr>
          <w:rtl/>
        </w:rPr>
        <w:t xml:space="preserve"> </w:t>
      </w:r>
      <w:bookmarkStart w:id="4895" w:name="_ETM_Q12_518560"/>
      <w:bookmarkEnd w:id="4895"/>
      <w:r>
        <w:rPr>
          <w:rtl/>
        </w:rPr>
        <w:t xml:space="preserve">עד </w:t>
      </w:r>
      <w:bookmarkStart w:id="4896" w:name="_ETM_Q12_518860"/>
      <w:bookmarkEnd w:id="4896"/>
      <w:r>
        <w:rPr>
          <w:rtl/>
        </w:rPr>
        <w:t>ל</w:t>
      </w:r>
      <w:r>
        <w:rPr>
          <w:rFonts w:hint="cs"/>
          <w:rtl/>
        </w:rPr>
        <w:t>שש</w:t>
      </w:r>
      <w:r>
        <w:rPr>
          <w:rtl/>
        </w:rPr>
        <w:t xml:space="preserve"> </w:t>
      </w:r>
      <w:bookmarkStart w:id="4897" w:name="_ETM_Q12_519339"/>
      <w:bookmarkEnd w:id="4897"/>
      <w:r>
        <w:rPr>
          <w:rtl/>
        </w:rPr>
        <w:t xml:space="preserve">שנים </w:t>
      </w:r>
      <w:bookmarkStart w:id="4898" w:name="_ETM_Q12_519970"/>
      <w:bookmarkEnd w:id="4898"/>
      <w:r>
        <w:rPr>
          <w:rtl/>
        </w:rPr>
        <w:t>בס</w:t>
      </w:r>
      <w:r>
        <w:rPr>
          <w:rFonts w:hint="cs"/>
          <w:rtl/>
        </w:rPr>
        <w:t>ך הכול.</w:t>
      </w:r>
      <w:r>
        <w:rPr>
          <w:rtl/>
        </w:rPr>
        <w:t xml:space="preserve"> </w:t>
      </w:r>
      <w:bookmarkStart w:id="4899" w:name="_ETM_Q12_521140"/>
      <w:bookmarkEnd w:id="4899"/>
      <w:r>
        <w:rPr>
          <w:rtl/>
        </w:rPr>
        <w:t>זאת</w:t>
      </w:r>
      <w:r>
        <w:rPr>
          <w:rFonts w:hint="cs"/>
          <w:rtl/>
        </w:rPr>
        <w:t>,</w:t>
      </w:r>
      <w:r>
        <w:rPr>
          <w:rtl/>
        </w:rPr>
        <w:t xml:space="preserve"> </w:t>
      </w:r>
      <w:bookmarkStart w:id="4900" w:name="_ETM_Q12_521860"/>
      <w:bookmarkEnd w:id="4900"/>
      <w:r>
        <w:rPr>
          <w:rtl/>
        </w:rPr>
        <w:t xml:space="preserve">אם </w:t>
      </w:r>
      <w:bookmarkStart w:id="4901" w:name="_ETM_Q12_522070"/>
      <w:bookmarkEnd w:id="4901"/>
      <w:r>
        <w:rPr>
          <w:rtl/>
        </w:rPr>
        <w:t xml:space="preserve">נוכח </w:t>
      </w:r>
      <w:bookmarkStart w:id="4902" w:name="_ETM_Q12_522550"/>
      <w:bookmarkEnd w:id="4902"/>
      <w:r>
        <w:rPr>
          <w:rtl/>
        </w:rPr>
        <w:t xml:space="preserve">כי </w:t>
      </w:r>
      <w:bookmarkStart w:id="4903" w:name="_ETM_Q12_522700"/>
      <w:bookmarkEnd w:id="4903"/>
      <w:r>
        <w:rPr>
          <w:rtl/>
        </w:rPr>
        <w:t xml:space="preserve">הדבר </w:t>
      </w:r>
      <w:bookmarkStart w:id="4904" w:name="_ETM_Q12_523059"/>
      <w:bookmarkEnd w:id="4904"/>
      <w:r>
        <w:rPr>
          <w:rtl/>
        </w:rPr>
        <w:t xml:space="preserve">נדרש </w:t>
      </w:r>
      <w:bookmarkStart w:id="4905" w:name="_ETM_Q12_523600"/>
      <w:bookmarkEnd w:id="4905"/>
      <w:r>
        <w:rPr>
          <w:rtl/>
        </w:rPr>
        <w:t xml:space="preserve">לצורך </w:t>
      </w:r>
      <w:bookmarkStart w:id="4906" w:name="_ETM_Q12_525239"/>
      <w:bookmarkEnd w:id="4906"/>
      <w:r>
        <w:rPr>
          <w:rFonts w:hint="cs"/>
          <w:rtl/>
        </w:rPr>
        <w:t>יישום</w:t>
      </w:r>
      <w:r>
        <w:rPr>
          <w:rtl/>
        </w:rPr>
        <w:t xml:space="preserve"> </w:t>
      </w:r>
      <w:bookmarkStart w:id="4907" w:name="_ETM_Q12_525749"/>
      <w:bookmarkEnd w:id="4907"/>
      <w:r>
        <w:rPr>
          <w:rtl/>
        </w:rPr>
        <w:t xml:space="preserve">מטרות </w:t>
      </w:r>
      <w:bookmarkStart w:id="4908" w:name="_ETM_Q12_526440"/>
      <w:bookmarkEnd w:id="4908"/>
      <w:r>
        <w:rPr>
          <w:rtl/>
        </w:rPr>
        <w:t xml:space="preserve">החוק </w:t>
      </w:r>
      <w:bookmarkStart w:id="4909" w:name="_ETM_Q12_526829"/>
      <w:bookmarkEnd w:id="4909"/>
      <w:r>
        <w:rPr>
          <w:rtl/>
        </w:rPr>
        <w:t>המוצע</w:t>
      </w:r>
      <w:r>
        <w:rPr>
          <w:rFonts w:hint="cs"/>
          <w:rtl/>
        </w:rPr>
        <w:t>.</w:t>
      </w:r>
      <w:r>
        <w:rPr>
          <w:rtl/>
        </w:rPr>
        <w:t xml:space="preserve"> </w:t>
      </w:r>
      <w:bookmarkStart w:id="4910" w:name="_ETM_Q12_527850"/>
      <w:bookmarkEnd w:id="4910"/>
    </w:p>
    <w:p w:rsidR="00304FBD" w:rsidRDefault="00304FBD" w:rsidP="00927295">
      <w:pPr>
        <w:rPr>
          <w:rtl/>
        </w:rPr>
      </w:pPr>
    </w:p>
    <w:p w:rsidR="00304FBD" w:rsidRDefault="00304FBD" w:rsidP="00927295">
      <w:pPr>
        <w:rPr>
          <w:rtl/>
        </w:rPr>
      </w:pPr>
      <w:r>
        <w:rPr>
          <w:rtl/>
        </w:rPr>
        <w:t xml:space="preserve">ועדת </w:t>
      </w:r>
      <w:bookmarkStart w:id="4911" w:name="_ETM_Q12_528510"/>
      <w:bookmarkEnd w:id="4911"/>
      <w:r>
        <w:rPr>
          <w:rtl/>
        </w:rPr>
        <w:t xml:space="preserve">הכלכלה </w:t>
      </w:r>
      <w:bookmarkStart w:id="4912" w:name="_ETM_Q12_529139"/>
      <w:bookmarkEnd w:id="4912"/>
      <w:r>
        <w:rPr>
          <w:rtl/>
        </w:rPr>
        <w:t xml:space="preserve">קיימה </w:t>
      </w:r>
      <w:bookmarkStart w:id="4913" w:name="_ETM_Q12_529589"/>
      <w:bookmarkEnd w:id="4913"/>
      <w:r>
        <w:rPr>
          <w:rFonts w:hint="cs"/>
          <w:rtl/>
        </w:rPr>
        <w:t>שבעה</w:t>
      </w:r>
      <w:r>
        <w:rPr>
          <w:rtl/>
        </w:rPr>
        <w:t xml:space="preserve"> </w:t>
      </w:r>
      <w:bookmarkStart w:id="4914" w:name="_ETM_Q12_530129"/>
      <w:bookmarkEnd w:id="4914"/>
      <w:r>
        <w:rPr>
          <w:rtl/>
        </w:rPr>
        <w:t xml:space="preserve">דיונים </w:t>
      </w:r>
      <w:bookmarkStart w:id="4915" w:name="_ETM_Q12_530639"/>
      <w:bookmarkEnd w:id="4915"/>
      <w:r>
        <w:rPr>
          <w:rtl/>
        </w:rPr>
        <w:t xml:space="preserve">ממושכים </w:t>
      </w:r>
      <w:bookmarkStart w:id="4916" w:name="_ETM_Q12_531269"/>
      <w:bookmarkEnd w:id="4916"/>
      <w:r>
        <w:rPr>
          <w:rtl/>
        </w:rPr>
        <w:t xml:space="preserve">ומעמיקים </w:t>
      </w:r>
      <w:bookmarkStart w:id="4917" w:name="_ETM_Q12_531899"/>
      <w:bookmarkEnd w:id="4917"/>
      <w:r>
        <w:rPr>
          <w:rtl/>
        </w:rPr>
        <w:t xml:space="preserve">בהצעת </w:t>
      </w:r>
      <w:bookmarkStart w:id="4918" w:name="_ETM_Q12_532439"/>
      <w:bookmarkEnd w:id="4918"/>
      <w:r>
        <w:rPr>
          <w:rtl/>
        </w:rPr>
        <w:t>החוק</w:t>
      </w:r>
      <w:r>
        <w:rPr>
          <w:rFonts w:hint="cs"/>
          <w:rtl/>
        </w:rPr>
        <w:t>,</w:t>
      </w:r>
      <w:r>
        <w:rPr>
          <w:rtl/>
        </w:rPr>
        <w:t xml:space="preserve"> </w:t>
      </w:r>
      <w:bookmarkStart w:id="4919" w:name="_ETM_Q12_533100"/>
      <w:bookmarkEnd w:id="4919"/>
      <w:r>
        <w:rPr>
          <w:rFonts w:hint="cs"/>
          <w:rtl/>
        </w:rPr>
        <w:t>ו</w:t>
      </w:r>
      <w:r>
        <w:rPr>
          <w:rtl/>
        </w:rPr>
        <w:t>במהלכ</w:t>
      </w:r>
      <w:r>
        <w:rPr>
          <w:rFonts w:hint="cs"/>
          <w:rtl/>
        </w:rPr>
        <w:t>ם</w:t>
      </w:r>
      <w:r>
        <w:rPr>
          <w:rtl/>
        </w:rPr>
        <w:t xml:space="preserve"> </w:t>
      </w:r>
      <w:bookmarkStart w:id="4920" w:name="_ETM_Q12_534059"/>
      <w:bookmarkEnd w:id="4920"/>
      <w:r>
        <w:rPr>
          <w:rtl/>
        </w:rPr>
        <w:t xml:space="preserve">נשמעו </w:t>
      </w:r>
      <w:bookmarkStart w:id="4921" w:name="_ETM_Q12_534539"/>
      <w:bookmarkEnd w:id="4921"/>
      <w:r>
        <w:rPr>
          <w:rtl/>
        </w:rPr>
        <w:t xml:space="preserve">עמדותיהם </w:t>
      </w:r>
      <w:bookmarkStart w:id="4922" w:name="_ETM_Q12_535289"/>
      <w:bookmarkEnd w:id="4922"/>
      <w:r>
        <w:rPr>
          <w:rtl/>
        </w:rPr>
        <w:t>ש</w:t>
      </w:r>
      <w:r>
        <w:rPr>
          <w:rFonts w:hint="cs"/>
          <w:rtl/>
        </w:rPr>
        <w:t>ל ר</w:t>
      </w:r>
      <w:r>
        <w:rPr>
          <w:rtl/>
        </w:rPr>
        <w:t xml:space="preserve">אשי </w:t>
      </w:r>
      <w:bookmarkStart w:id="4923" w:name="_ETM_Q12_535799"/>
      <w:bookmarkEnd w:id="4923"/>
      <w:r>
        <w:rPr>
          <w:rFonts w:hint="cs"/>
          <w:rtl/>
        </w:rPr>
        <w:t>ה</w:t>
      </w:r>
      <w:r>
        <w:rPr>
          <w:rtl/>
        </w:rPr>
        <w:t xml:space="preserve">מועצות </w:t>
      </w:r>
      <w:bookmarkStart w:id="4924" w:name="_ETM_Q12_536189"/>
      <w:bookmarkEnd w:id="4924"/>
      <w:r>
        <w:rPr>
          <w:rFonts w:hint="cs"/>
          <w:rtl/>
        </w:rPr>
        <w:t>ה</w:t>
      </w:r>
      <w:r>
        <w:rPr>
          <w:rtl/>
        </w:rPr>
        <w:t xml:space="preserve">מקומיות </w:t>
      </w:r>
      <w:bookmarkStart w:id="4925" w:name="_ETM_Q12_536729"/>
      <w:bookmarkEnd w:id="4925"/>
      <w:r>
        <w:rPr>
          <w:rtl/>
        </w:rPr>
        <w:t xml:space="preserve">מחבל </w:t>
      </w:r>
      <w:bookmarkStart w:id="4926" w:name="_ETM_Q12_537059"/>
      <w:bookmarkEnd w:id="4926"/>
      <w:r>
        <w:rPr>
          <w:rtl/>
        </w:rPr>
        <w:t xml:space="preserve">התקומה </w:t>
      </w:r>
      <w:bookmarkStart w:id="4927" w:name="_ETM_Q12_537960"/>
      <w:bookmarkEnd w:id="4927"/>
      <w:r>
        <w:rPr>
          <w:rtl/>
        </w:rPr>
        <w:t xml:space="preserve">ונציגי </w:t>
      </w:r>
      <w:bookmarkStart w:id="4928" w:name="_ETM_Q12_538799"/>
      <w:bookmarkEnd w:id="4928"/>
      <w:r>
        <w:rPr>
          <w:rtl/>
        </w:rPr>
        <w:t>גו</w:t>
      </w:r>
      <w:r>
        <w:rPr>
          <w:rFonts w:hint="cs"/>
          <w:rtl/>
        </w:rPr>
        <w:t>פי</w:t>
      </w:r>
      <w:r>
        <w:rPr>
          <w:rtl/>
        </w:rPr>
        <w:t xml:space="preserve"> </w:t>
      </w:r>
      <w:bookmarkStart w:id="4929" w:name="_ETM_Q12_539489"/>
      <w:bookmarkEnd w:id="4929"/>
      <w:r>
        <w:rPr>
          <w:rtl/>
        </w:rPr>
        <w:t xml:space="preserve">חברה </w:t>
      </w:r>
      <w:bookmarkStart w:id="4930" w:name="_ETM_Q12_539909"/>
      <w:bookmarkEnd w:id="4930"/>
      <w:r>
        <w:rPr>
          <w:rtl/>
        </w:rPr>
        <w:t xml:space="preserve">אזרחית </w:t>
      </w:r>
      <w:bookmarkStart w:id="4931" w:name="_ETM_Q12_540449"/>
      <w:bookmarkEnd w:id="4931"/>
      <w:r>
        <w:rPr>
          <w:rtl/>
        </w:rPr>
        <w:t xml:space="preserve">בנוגע </w:t>
      </w:r>
      <w:bookmarkStart w:id="4932" w:name="_ETM_Q12_541350"/>
      <w:bookmarkEnd w:id="4932"/>
      <w:r>
        <w:rPr>
          <w:rtl/>
        </w:rPr>
        <w:t xml:space="preserve">לחוק </w:t>
      </w:r>
      <w:bookmarkStart w:id="4933" w:name="_ETM_Q12_541890"/>
      <w:bookmarkEnd w:id="4933"/>
      <w:r>
        <w:rPr>
          <w:rtl/>
        </w:rPr>
        <w:t xml:space="preserve">המוצע </w:t>
      </w:r>
      <w:bookmarkStart w:id="4934" w:name="_ETM_Q12_542789"/>
      <w:bookmarkEnd w:id="4934"/>
      <w:r>
        <w:rPr>
          <w:rtl/>
        </w:rPr>
        <w:t xml:space="preserve">ולהיבטים </w:t>
      </w:r>
      <w:bookmarkStart w:id="4935" w:name="_ETM_Q12_543539"/>
      <w:bookmarkEnd w:id="4935"/>
      <w:r>
        <w:rPr>
          <w:rtl/>
        </w:rPr>
        <w:t xml:space="preserve">השונים </w:t>
      </w:r>
      <w:bookmarkStart w:id="4936" w:name="_ETM_Q12_543989"/>
      <w:bookmarkEnd w:id="4936"/>
      <w:r>
        <w:rPr>
          <w:rtl/>
        </w:rPr>
        <w:t>שב</w:t>
      </w:r>
      <w:r>
        <w:rPr>
          <w:rFonts w:hint="cs"/>
          <w:rtl/>
        </w:rPr>
        <w:t>ו.</w:t>
      </w:r>
      <w:r>
        <w:rPr>
          <w:rtl/>
        </w:rPr>
        <w:t xml:space="preserve"> </w:t>
      </w:r>
      <w:bookmarkStart w:id="4937" w:name="_ETM_Q12_544470"/>
      <w:bookmarkEnd w:id="4937"/>
      <w:r>
        <w:rPr>
          <w:rtl/>
        </w:rPr>
        <w:t xml:space="preserve">בעקבות </w:t>
      </w:r>
      <w:bookmarkStart w:id="4938" w:name="_ETM_Q12_545130"/>
      <w:bookmarkEnd w:id="4938"/>
      <w:r>
        <w:rPr>
          <w:rtl/>
        </w:rPr>
        <w:t xml:space="preserve">הדיונים </w:t>
      </w:r>
      <w:bookmarkStart w:id="4939" w:name="_ETM_Q12_546000"/>
      <w:bookmarkEnd w:id="4939"/>
      <w:r>
        <w:rPr>
          <w:rtl/>
        </w:rPr>
        <w:t xml:space="preserve">הוועדה </w:t>
      </w:r>
      <w:bookmarkStart w:id="4940" w:name="_ETM_Q12_546750"/>
      <w:bookmarkEnd w:id="4940"/>
      <w:r>
        <w:rPr>
          <w:rtl/>
        </w:rPr>
        <w:t xml:space="preserve">ערכה </w:t>
      </w:r>
      <w:bookmarkStart w:id="4941" w:name="_ETM_Q12_547409"/>
      <w:bookmarkEnd w:id="4941"/>
      <w:r>
        <w:rPr>
          <w:rtl/>
        </w:rPr>
        <w:t xml:space="preserve">שינויים </w:t>
      </w:r>
      <w:bookmarkStart w:id="4942" w:name="_ETM_Q12_548039"/>
      <w:bookmarkEnd w:id="4942"/>
      <w:r>
        <w:rPr>
          <w:rtl/>
        </w:rPr>
        <w:t xml:space="preserve">משמעותיים </w:t>
      </w:r>
      <w:bookmarkStart w:id="4943" w:name="_ETM_Q12_549210"/>
      <w:bookmarkEnd w:id="4943"/>
      <w:r>
        <w:rPr>
          <w:rtl/>
        </w:rPr>
        <w:t xml:space="preserve">בהצעת </w:t>
      </w:r>
      <w:bookmarkStart w:id="4944" w:name="_ETM_Q12_549839"/>
      <w:bookmarkEnd w:id="4944"/>
      <w:r>
        <w:rPr>
          <w:rtl/>
        </w:rPr>
        <w:t>החוק</w:t>
      </w:r>
      <w:r>
        <w:rPr>
          <w:rFonts w:hint="cs"/>
          <w:rtl/>
        </w:rPr>
        <w:t>,</w:t>
      </w:r>
      <w:r>
        <w:rPr>
          <w:rtl/>
        </w:rPr>
        <w:t xml:space="preserve"> </w:t>
      </w:r>
      <w:bookmarkStart w:id="4945" w:name="_ETM_Q12_550390"/>
      <w:bookmarkEnd w:id="4945"/>
      <w:r>
        <w:rPr>
          <w:rtl/>
        </w:rPr>
        <w:t xml:space="preserve">וכעת </w:t>
      </w:r>
      <w:bookmarkStart w:id="4946" w:name="_ETM_Q12_551080"/>
      <w:bookmarkEnd w:id="4946"/>
      <w:r>
        <w:rPr>
          <w:rtl/>
        </w:rPr>
        <w:t xml:space="preserve">אעמוד </w:t>
      </w:r>
      <w:bookmarkStart w:id="4947" w:name="_ETM_Q12_551470"/>
      <w:bookmarkEnd w:id="4947"/>
      <w:r>
        <w:rPr>
          <w:rtl/>
        </w:rPr>
        <w:t xml:space="preserve">על </w:t>
      </w:r>
      <w:bookmarkStart w:id="4948" w:name="_ETM_Q12_551620"/>
      <w:bookmarkEnd w:id="4948"/>
      <w:r>
        <w:rPr>
          <w:rtl/>
        </w:rPr>
        <w:t xml:space="preserve">המרכזיים </w:t>
      </w:r>
      <w:bookmarkStart w:id="4949" w:name="_ETM_Q12_552250"/>
      <w:bookmarkEnd w:id="4949"/>
      <w:r>
        <w:rPr>
          <w:rtl/>
        </w:rPr>
        <w:t>שבהם</w:t>
      </w:r>
      <w:r>
        <w:rPr>
          <w:rFonts w:hint="cs"/>
          <w:rtl/>
        </w:rPr>
        <w:t>.</w:t>
      </w:r>
      <w:r>
        <w:rPr>
          <w:rtl/>
        </w:rPr>
        <w:t xml:space="preserve"> </w:t>
      </w:r>
      <w:bookmarkStart w:id="4950" w:name="_ETM_Q12_552729"/>
      <w:bookmarkEnd w:id="4950"/>
    </w:p>
    <w:p w:rsidR="00304FBD" w:rsidRDefault="00304FBD" w:rsidP="00927295">
      <w:pPr>
        <w:rPr>
          <w:rtl/>
        </w:rPr>
      </w:pPr>
      <w:bookmarkStart w:id="4951" w:name="_ETM_Q12_550714"/>
      <w:bookmarkStart w:id="4952" w:name="_ETM_Q12_550820"/>
      <w:bookmarkEnd w:id="4951"/>
      <w:bookmarkEnd w:id="4952"/>
    </w:p>
    <w:p w:rsidR="00304FBD" w:rsidRDefault="00304FBD" w:rsidP="00927295">
      <w:pPr>
        <w:rPr>
          <w:rtl/>
        </w:rPr>
      </w:pPr>
      <w:bookmarkStart w:id="4953" w:name="_ETM_Q12_551026"/>
      <w:bookmarkStart w:id="4954" w:name="_ETM_Q12_551141"/>
      <w:bookmarkEnd w:id="4953"/>
      <w:bookmarkEnd w:id="4954"/>
      <w:r>
        <w:rPr>
          <w:rtl/>
        </w:rPr>
        <w:t>ראשית</w:t>
      </w:r>
      <w:r>
        <w:rPr>
          <w:rFonts w:hint="cs"/>
          <w:rtl/>
        </w:rPr>
        <w:t>,</w:t>
      </w:r>
      <w:r>
        <w:rPr>
          <w:rtl/>
        </w:rPr>
        <w:t xml:space="preserve"> </w:t>
      </w:r>
      <w:bookmarkStart w:id="4955" w:name="_ETM_Q12_553589"/>
      <w:bookmarkEnd w:id="4955"/>
      <w:r>
        <w:rPr>
          <w:rtl/>
        </w:rPr>
        <w:t xml:space="preserve">הצעת </w:t>
      </w:r>
      <w:bookmarkStart w:id="4956" w:name="_ETM_Q12_554100"/>
      <w:bookmarkEnd w:id="4956"/>
      <w:r>
        <w:rPr>
          <w:rtl/>
        </w:rPr>
        <w:t xml:space="preserve">החוק </w:t>
      </w:r>
      <w:bookmarkStart w:id="4957" w:name="_ETM_Q12_554369"/>
      <w:bookmarkEnd w:id="4957"/>
      <w:r>
        <w:rPr>
          <w:rtl/>
        </w:rPr>
        <w:t xml:space="preserve">הממשלתית </w:t>
      </w:r>
      <w:bookmarkStart w:id="4958" w:name="_ETM_Q12_555089"/>
      <w:bookmarkEnd w:id="4958"/>
      <w:r>
        <w:rPr>
          <w:rtl/>
        </w:rPr>
        <w:t xml:space="preserve">נוסחה </w:t>
      </w:r>
      <w:bookmarkStart w:id="4959" w:name="_ETM_Q12_555509"/>
      <w:bookmarkEnd w:id="4959"/>
      <w:r>
        <w:rPr>
          <w:rtl/>
        </w:rPr>
        <w:t xml:space="preserve">באופן </w:t>
      </w:r>
      <w:bookmarkStart w:id="4960" w:name="_ETM_Q12_555960"/>
      <w:bookmarkEnd w:id="4960"/>
      <w:r>
        <w:rPr>
          <w:rtl/>
        </w:rPr>
        <w:t xml:space="preserve">המאפשר </w:t>
      </w:r>
      <w:bookmarkStart w:id="4961" w:name="_ETM_Q12_556619"/>
      <w:bookmarkEnd w:id="4961"/>
      <w:r>
        <w:rPr>
          <w:rtl/>
        </w:rPr>
        <w:t xml:space="preserve">מרחב </w:t>
      </w:r>
      <w:bookmarkStart w:id="4962" w:name="_ETM_Q12_557219"/>
      <w:bookmarkEnd w:id="4962"/>
      <w:r>
        <w:rPr>
          <w:rtl/>
        </w:rPr>
        <w:t xml:space="preserve">שיקול </w:t>
      </w:r>
      <w:bookmarkStart w:id="4963" w:name="_ETM_Q12_558089"/>
      <w:bookmarkEnd w:id="4963"/>
      <w:r>
        <w:rPr>
          <w:rtl/>
        </w:rPr>
        <w:t xml:space="preserve">דעת </w:t>
      </w:r>
      <w:bookmarkStart w:id="4964" w:name="_ETM_Q12_558600"/>
      <w:bookmarkEnd w:id="4964"/>
      <w:r>
        <w:rPr>
          <w:rtl/>
        </w:rPr>
        <w:t xml:space="preserve">בנוגע </w:t>
      </w:r>
      <w:bookmarkStart w:id="4965" w:name="_ETM_Q12_559109"/>
      <w:bookmarkEnd w:id="4965"/>
      <w:r>
        <w:rPr>
          <w:rtl/>
        </w:rPr>
        <w:t xml:space="preserve">להחלטה </w:t>
      </w:r>
      <w:bookmarkStart w:id="4966" w:name="_ETM_Q12_560279"/>
      <w:bookmarkEnd w:id="4966"/>
      <w:r>
        <w:rPr>
          <w:rtl/>
        </w:rPr>
        <w:t xml:space="preserve">לפעול </w:t>
      </w:r>
      <w:bookmarkStart w:id="4967" w:name="_ETM_Q12_561000"/>
      <w:bookmarkEnd w:id="4967"/>
      <w:r>
        <w:rPr>
          <w:rtl/>
        </w:rPr>
        <w:t xml:space="preserve">לטובת </w:t>
      </w:r>
      <w:bookmarkStart w:id="4968" w:name="_ETM_Q12_561509"/>
      <w:bookmarkEnd w:id="4968"/>
      <w:r>
        <w:rPr>
          <w:rtl/>
        </w:rPr>
        <w:t>החבל</w:t>
      </w:r>
      <w:r>
        <w:rPr>
          <w:rFonts w:hint="cs"/>
          <w:rtl/>
        </w:rPr>
        <w:t>.</w:t>
      </w:r>
      <w:r>
        <w:rPr>
          <w:rtl/>
        </w:rPr>
        <w:t xml:space="preserve"> </w:t>
      </w:r>
      <w:bookmarkStart w:id="4969" w:name="_ETM_Q12_562319"/>
      <w:bookmarkEnd w:id="4969"/>
      <w:r>
        <w:rPr>
          <w:rtl/>
        </w:rPr>
        <w:t xml:space="preserve">במסגרת </w:t>
      </w:r>
      <w:bookmarkStart w:id="4970" w:name="_ETM_Q12_563069"/>
      <w:bookmarkEnd w:id="4970"/>
      <w:r>
        <w:rPr>
          <w:rtl/>
        </w:rPr>
        <w:t xml:space="preserve">דיוני </w:t>
      </w:r>
      <w:bookmarkStart w:id="4971" w:name="_ETM_Q12_563399"/>
      <w:bookmarkEnd w:id="4971"/>
      <w:r>
        <w:rPr>
          <w:rtl/>
        </w:rPr>
        <w:t xml:space="preserve">הוועדה </w:t>
      </w:r>
      <w:bookmarkStart w:id="4972" w:name="_ETM_Q12_564060"/>
      <w:bookmarkEnd w:id="4972"/>
      <w:r>
        <w:rPr>
          <w:rtl/>
        </w:rPr>
        <w:t xml:space="preserve">חברי </w:t>
      </w:r>
      <w:bookmarkStart w:id="4973" w:name="_ETM_Q12_564479"/>
      <w:bookmarkEnd w:id="4973"/>
      <w:r>
        <w:rPr>
          <w:rtl/>
        </w:rPr>
        <w:t xml:space="preserve">הכנסת </w:t>
      </w:r>
      <w:bookmarkStart w:id="4974" w:name="_ETM_Q12_564990"/>
      <w:bookmarkEnd w:id="4974"/>
      <w:r>
        <w:rPr>
          <w:rtl/>
        </w:rPr>
        <w:t xml:space="preserve">ביקשו </w:t>
      </w:r>
      <w:bookmarkStart w:id="4975" w:name="_ETM_Q12_565350"/>
      <w:bookmarkEnd w:id="4975"/>
      <w:r>
        <w:rPr>
          <w:rtl/>
        </w:rPr>
        <w:t xml:space="preserve">לעגן </w:t>
      </w:r>
      <w:bookmarkStart w:id="4976" w:name="_ETM_Q12_565799"/>
      <w:bookmarkEnd w:id="4976"/>
      <w:r>
        <w:rPr>
          <w:rtl/>
        </w:rPr>
        <w:t xml:space="preserve">אפשרות </w:t>
      </w:r>
      <w:bookmarkStart w:id="4977" w:name="_ETM_Q12_566310"/>
      <w:bookmarkEnd w:id="4977"/>
      <w:r>
        <w:rPr>
          <w:rtl/>
        </w:rPr>
        <w:t xml:space="preserve">זו </w:t>
      </w:r>
      <w:bookmarkStart w:id="4978" w:name="_ETM_Q12_567179"/>
      <w:bookmarkEnd w:id="4978"/>
      <w:r>
        <w:rPr>
          <w:rFonts w:hint="cs"/>
          <w:rtl/>
        </w:rPr>
        <w:t>כ</w:t>
      </w:r>
      <w:r>
        <w:rPr>
          <w:rtl/>
        </w:rPr>
        <w:t>חובה</w:t>
      </w:r>
      <w:r>
        <w:rPr>
          <w:rFonts w:hint="cs"/>
          <w:rtl/>
        </w:rPr>
        <w:t>.</w:t>
      </w:r>
      <w:r>
        <w:rPr>
          <w:rtl/>
        </w:rPr>
        <w:t xml:space="preserve"> </w:t>
      </w:r>
      <w:bookmarkStart w:id="4979" w:name="_ETM_Q12_568020"/>
      <w:bookmarkEnd w:id="4979"/>
      <w:r>
        <w:rPr>
          <w:rtl/>
        </w:rPr>
        <w:t>לפי</w:t>
      </w:r>
      <w:bookmarkStart w:id="4980" w:name="_ETM_Q12_568380"/>
      <w:bookmarkEnd w:id="4980"/>
      <w:r>
        <w:rPr>
          <w:rtl/>
        </w:rPr>
        <w:t xml:space="preserve">כך </w:t>
      </w:r>
      <w:bookmarkStart w:id="4981" w:name="_ETM_Q12_568710"/>
      <w:bookmarkEnd w:id="4981"/>
      <w:r>
        <w:rPr>
          <w:rtl/>
        </w:rPr>
        <w:t xml:space="preserve">הוחלט </w:t>
      </w:r>
      <w:bookmarkStart w:id="4982" w:name="_ETM_Q12_569250"/>
      <w:bookmarkEnd w:id="4982"/>
      <w:r>
        <w:rPr>
          <w:rtl/>
        </w:rPr>
        <w:t xml:space="preserve">כי </w:t>
      </w:r>
      <w:bookmarkStart w:id="4983" w:name="_ETM_Q12_569369"/>
      <w:bookmarkEnd w:id="4983"/>
      <w:r>
        <w:rPr>
          <w:rtl/>
        </w:rPr>
        <w:t xml:space="preserve">הממשלה </w:t>
      </w:r>
      <w:bookmarkStart w:id="4984" w:name="_ETM_Q12_570000"/>
      <w:bookmarkEnd w:id="4984"/>
      <w:r>
        <w:rPr>
          <w:rtl/>
        </w:rPr>
        <w:t xml:space="preserve">ושריה </w:t>
      </w:r>
      <w:bookmarkStart w:id="4985" w:name="_ETM_Q12_571110"/>
      <w:bookmarkEnd w:id="4985"/>
      <w:r>
        <w:rPr>
          <w:rtl/>
        </w:rPr>
        <w:t xml:space="preserve">לא </w:t>
      </w:r>
      <w:bookmarkStart w:id="4986" w:name="_ETM_Q12_571380"/>
      <w:bookmarkEnd w:id="4986"/>
      <w:r>
        <w:rPr>
          <w:rtl/>
        </w:rPr>
        <w:t xml:space="preserve">רק </w:t>
      </w:r>
      <w:bookmarkStart w:id="4987" w:name="_ETM_Q12_571619"/>
      <w:bookmarkEnd w:id="4987"/>
      <w:r>
        <w:rPr>
          <w:rtl/>
        </w:rPr>
        <w:t xml:space="preserve">שיהיו </w:t>
      </w:r>
      <w:bookmarkStart w:id="4988" w:name="_ETM_Q12_572039"/>
      <w:bookmarkEnd w:id="4988"/>
      <w:r>
        <w:rPr>
          <w:rtl/>
        </w:rPr>
        <w:t xml:space="preserve">רשאים </w:t>
      </w:r>
      <w:bookmarkStart w:id="4989" w:name="_ETM_Q12_572759"/>
      <w:bookmarkEnd w:id="4989"/>
      <w:r>
        <w:rPr>
          <w:rtl/>
        </w:rPr>
        <w:t xml:space="preserve">לפעול </w:t>
      </w:r>
      <w:bookmarkStart w:id="4990" w:name="_ETM_Q12_573149"/>
      <w:bookmarkEnd w:id="4990"/>
      <w:r>
        <w:rPr>
          <w:rtl/>
        </w:rPr>
        <w:t xml:space="preserve">בחבל </w:t>
      </w:r>
      <w:bookmarkStart w:id="4991" w:name="_ETM_Q12_573630"/>
      <w:bookmarkEnd w:id="4991"/>
      <w:r>
        <w:rPr>
          <w:rtl/>
        </w:rPr>
        <w:t>התקומה</w:t>
      </w:r>
      <w:r>
        <w:rPr>
          <w:rFonts w:hint="cs"/>
          <w:rtl/>
        </w:rPr>
        <w:t>,</w:t>
      </w:r>
      <w:r>
        <w:rPr>
          <w:rtl/>
        </w:rPr>
        <w:t xml:space="preserve"> </w:t>
      </w:r>
      <w:bookmarkStart w:id="4992" w:name="_ETM_Q12_574529"/>
      <w:bookmarkEnd w:id="4992"/>
      <w:r>
        <w:rPr>
          <w:rtl/>
        </w:rPr>
        <w:t xml:space="preserve">אלא </w:t>
      </w:r>
      <w:bookmarkStart w:id="4993" w:name="_ETM_Q12_574920"/>
      <w:bookmarkEnd w:id="4993"/>
      <w:r>
        <w:rPr>
          <w:rFonts w:hint="cs"/>
          <w:rtl/>
        </w:rPr>
        <w:t>י</w:t>
      </w:r>
      <w:r>
        <w:rPr>
          <w:rtl/>
        </w:rPr>
        <w:t xml:space="preserve">היו </w:t>
      </w:r>
      <w:bookmarkStart w:id="4994" w:name="_ETM_Q12_575219"/>
      <w:bookmarkEnd w:id="4994"/>
      <w:r>
        <w:rPr>
          <w:rtl/>
        </w:rPr>
        <w:t xml:space="preserve">מחויבים </w:t>
      </w:r>
      <w:bookmarkStart w:id="4995" w:name="_ETM_Q12_576029"/>
      <w:bookmarkEnd w:id="4995"/>
      <w:r>
        <w:rPr>
          <w:rtl/>
        </w:rPr>
        <w:t>לכך</w:t>
      </w:r>
      <w:r>
        <w:rPr>
          <w:rFonts w:hint="cs"/>
          <w:rtl/>
        </w:rPr>
        <w:t>.</w:t>
      </w:r>
      <w:r>
        <w:rPr>
          <w:rtl/>
        </w:rPr>
        <w:t xml:space="preserve"> </w:t>
      </w:r>
      <w:bookmarkStart w:id="4996" w:name="_ETM_Q12_576839"/>
      <w:bookmarkEnd w:id="4996"/>
      <w:r>
        <w:rPr>
          <w:rtl/>
        </w:rPr>
        <w:t xml:space="preserve">גם </w:t>
      </w:r>
      <w:bookmarkStart w:id="4997" w:name="_ETM_Q12_577229"/>
      <w:bookmarkEnd w:id="4997"/>
      <w:r>
        <w:rPr>
          <w:rtl/>
        </w:rPr>
        <w:t xml:space="preserve">בנוגע </w:t>
      </w:r>
      <w:bookmarkStart w:id="4998" w:name="_ETM_Q12_577770"/>
      <w:bookmarkEnd w:id="4998"/>
      <w:r>
        <w:rPr>
          <w:rtl/>
        </w:rPr>
        <w:t xml:space="preserve">למילוי </w:t>
      </w:r>
      <w:bookmarkStart w:id="4999" w:name="_ETM_Q12_578189"/>
      <w:bookmarkEnd w:id="4999"/>
      <w:r>
        <w:rPr>
          <w:rtl/>
        </w:rPr>
        <w:t>תפקידו</w:t>
      </w:r>
      <w:r>
        <w:rPr>
          <w:rFonts w:hint="cs"/>
          <w:rtl/>
        </w:rPr>
        <w:t>,</w:t>
      </w:r>
      <w:r>
        <w:rPr>
          <w:rtl/>
        </w:rPr>
        <w:t xml:space="preserve"> </w:t>
      </w:r>
      <w:bookmarkStart w:id="5000" w:name="_ETM_Q12_578700"/>
      <w:bookmarkEnd w:id="5000"/>
      <w:r>
        <w:rPr>
          <w:rtl/>
        </w:rPr>
        <w:t>הפעלתו</w:t>
      </w:r>
      <w:r>
        <w:rPr>
          <w:rFonts w:hint="cs"/>
          <w:rtl/>
        </w:rPr>
        <w:t xml:space="preserve"> ו</w:t>
      </w:r>
      <w:bookmarkStart w:id="5001" w:name="_ETM_Q12_579779"/>
      <w:bookmarkEnd w:id="5001"/>
      <w:r>
        <w:rPr>
          <w:rtl/>
        </w:rPr>
        <w:t xml:space="preserve">סמכותו </w:t>
      </w:r>
      <w:bookmarkStart w:id="5002" w:name="_ETM_Q12_580469"/>
      <w:bookmarkEnd w:id="5002"/>
      <w:r>
        <w:rPr>
          <w:rtl/>
        </w:rPr>
        <w:t xml:space="preserve">של </w:t>
      </w:r>
      <w:bookmarkStart w:id="5003" w:name="_ETM_Q12_580679"/>
      <w:bookmarkEnd w:id="5003"/>
      <w:r>
        <w:rPr>
          <w:rtl/>
        </w:rPr>
        <w:t xml:space="preserve">גוף </w:t>
      </w:r>
      <w:bookmarkStart w:id="5004" w:name="_ETM_Q12_580920"/>
      <w:bookmarkEnd w:id="5004"/>
      <w:r>
        <w:rPr>
          <w:rtl/>
        </w:rPr>
        <w:t xml:space="preserve">ציבורי </w:t>
      </w:r>
      <w:bookmarkStart w:id="5005" w:name="_ETM_Q12_581399"/>
      <w:bookmarkEnd w:id="5005"/>
      <w:r>
        <w:rPr>
          <w:rtl/>
        </w:rPr>
        <w:t xml:space="preserve">לצורך </w:t>
      </w:r>
      <w:bookmarkStart w:id="5006" w:name="_ETM_Q12_581880"/>
      <w:bookmarkEnd w:id="5006"/>
      <w:r>
        <w:rPr>
          <w:rtl/>
        </w:rPr>
        <w:t xml:space="preserve">פיתוח </w:t>
      </w:r>
      <w:bookmarkStart w:id="5007" w:name="_ETM_Q12_582359"/>
      <w:bookmarkEnd w:id="5007"/>
      <w:r>
        <w:rPr>
          <w:rtl/>
        </w:rPr>
        <w:t>החבל</w:t>
      </w:r>
      <w:r>
        <w:rPr>
          <w:rFonts w:hint="cs"/>
          <w:rtl/>
        </w:rPr>
        <w:t>,</w:t>
      </w:r>
      <w:r>
        <w:rPr>
          <w:rtl/>
        </w:rPr>
        <w:t xml:space="preserve"> </w:t>
      </w:r>
      <w:bookmarkStart w:id="5008" w:name="_ETM_Q12_583170"/>
      <w:bookmarkEnd w:id="5008"/>
      <w:r>
        <w:rPr>
          <w:rtl/>
        </w:rPr>
        <w:t xml:space="preserve">הנוסח </w:t>
      </w:r>
      <w:bookmarkStart w:id="5009" w:name="_ETM_Q12_583799"/>
      <w:bookmarkEnd w:id="5009"/>
      <w:r>
        <w:rPr>
          <w:rtl/>
        </w:rPr>
        <w:t xml:space="preserve">הממשלתי </w:t>
      </w:r>
      <w:bookmarkStart w:id="5010" w:name="_ETM_Q12_584490"/>
      <w:bookmarkEnd w:id="5010"/>
      <w:r>
        <w:rPr>
          <w:rtl/>
        </w:rPr>
        <w:t xml:space="preserve">היה </w:t>
      </w:r>
      <w:bookmarkStart w:id="5011" w:name="_ETM_Q12_584880"/>
      <w:bookmarkEnd w:id="5011"/>
      <w:r>
        <w:rPr>
          <w:rtl/>
        </w:rPr>
        <w:t>מצומצם</w:t>
      </w:r>
      <w:r>
        <w:rPr>
          <w:rFonts w:hint="cs"/>
          <w:rtl/>
        </w:rPr>
        <w:t>,</w:t>
      </w:r>
      <w:r>
        <w:rPr>
          <w:rtl/>
        </w:rPr>
        <w:t xml:space="preserve"> </w:t>
      </w:r>
      <w:bookmarkStart w:id="5012" w:name="_ETM_Q12_585839"/>
      <w:bookmarkStart w:id="5013" w:name="_ETM_Q12_585929"/>
      <w:bookmarkEnd w:id="5012"/>
      <w:bookmarkEnd w:id="5013"/>
      <w:r>
        <w:rPr>
          <w:rFonts w:hint="cs"/>
          <w:rtl/>
        </w:rPr>
        <w:t>ו</w:t>
      </w:r>
      <w:r>
        <w:rPr>
          <w:rtl/>
        </w:rPr>
        <w:t xml:space="preserve">ביקש </w:t>
      </w:r>
      <w:bookmarkStart w:id="5014" w:name="_ETM_Q12_586349"/>
      <w:bookmarkEnd w:id="5014"/>
      <w:r>
        <w:rPr>
          <w:rtl/>
        </w:rPr>
        <w:t xml:space="preserve">רק </w:t>
      </w:r>
      <w:bookmarkStart w:id="5015" w:name="_ETM_Q12_586619"/>
      <w:bookmarkEnd w:id="5015"/>
      <w:r>
        <w:rPr>
          <w:rtl/>
        </w:rPr>
        <w:t xml:space="preserve">לאפשר </w:t>
      </w:r>
      <w:bookmarkStart w:id="5016" w:name="_ETM_Q12_587549"/>
      <w:bookmarkEnd w:id="5016"/>
      <w:r>
        <w:rPr>
          <w:rtl/>
        </w:rPr>
        <w:t xml:space="preserve">לאותו </w:t>
      </w:r>
      <w:bookmarkStart w:id="5017" w:name="_ETM_Q12_588089"/>
      <w:bookmarkEnd w:id="5017"/>
      <w:r>
        <w:rPr>
          <w:rtl/>
        </w:rPr>
        <w:t xml:space="preserve">גוף </w:t>
      </w:r>
      <w:bookmarkStart w:id="5018" w:name="_ETM_Q12_588790"/>
      <w:bookmarkEnd w:id="5018"/>
      <w:r>
        <w:rPr>
          <w:rtl/>
        </w:rPr>
        <w:t xml:space="preserve">לשקול </w:t>
      </w:r>
      <w:bookmarkStart w:id="5019" w:name="_ETM_Q12_589360"/>
      <w:bookmarkEnd w:id="5019"/>
      <w:r>
        <w:rPr>
          <w:rtl/>
        </w:rPr>
        <w:t xml:space="preserve">את </w:t>
      </w:r>
      <w:bookmarkStart w:id="5020" w:name="_ETM_Q12_589540"/>
      <w:bookmarkEnd w:id="5020"/>
      <w:r>
        <w:rPr>
          <w:rtl/>
        </w:rPr>
        <w:t xml:space="preserve">היותו </w:t>
      </w:r>
      <w:bookmarkStart w:id="5021" w:name="_ETM_Q12_589990"/>
      <w:bookmarkEnd w:id="5021"/>
      <w:r>
        <w:rPr>
          <w:rtl/>
        </w:rPr>
        <w:t xml:space="preserve">של </w:t>
      </w:r>
      <w:bookmarkStart w:id="5022" w:name="_ETM_Q12_590200"/>
      <w:bookmarkEnd w:id="5022"/>
      <w:r>
        <w:rPr>
          <w:rtl/>
        </w:rPr>
        <w:t xml:space="preserve">חבל </w:t>
      </w:r>
      <w:bookmarkStart w:id="5023" w:name="_ETM_Q12_590590"/>
      <w:bookmarkEnd w:id="5023"/>
      <w:r>
        <w:rPr>
          <w:rtl/>
        </w:rPr>
        <w:t xml:space="preserve">תקומה </w:t>
      </w:r>
      <w:bookmarkStart w:id="5024" w:name="_ETM_Q12_591010"/>
      <w:bookmarkEnd w:id="5024"/>
      <w:r>
        <w:rPr>
          <w:rtl/>
        </w:rPr>
        <w:t xml:space="preserve">אזור </w:t>
      </w:r>
      <w:bookmarkStart w:id="5025" w:name="_ETM_Q12_591520"/>
      <w:bookmarkEnd w:id="5025"/>
      <w:r>
        <w:rPr>
          <w:rtl/>
        </w:rPr>
        <w:t xml:space="preserve">מיקוד </w:t>
      </w:r>
      <w:bookmarkStart w:id="5026" w:name="_ETM_Q12_591940"/>
      <w:bookmarkEnd w:id="5026"/>
      <w:r>
        <w:rPr>
          <w:rtl/>
        </w:rPr>
        <w:t xml:space="preserve">לאומי </w:t>
      </w:r>
      <w:bookmarkStart w:id="5027" w:name="_ETM_Q12_592779"/>
      <w:bookmarkEnd w:id="5027"/>
      <w:r>
        <w:rPr>
          <w:rtl/>
        </w:rPr>
        <w:t xml:space="preserve">בין </w:t>
      </w:r>
      <w:bookmarkStart w:id="5028" w:name="_ETM_Q12_593140"/>
      <w:bookmarkEnd w:id="5028"/>
      <w:r>
        <w:rPr>
          <w:rtl/>
        </w:rPr>
        <w:t xml:space="preserve">היתר </w:t>
      </w:r>
      <w:bookmarkStart w:id="5029" w:name="_ETM_Q12_593680"/>
      <w:bookmarkEnd w:id="5029"/>
      <w:r>
        <w:rPr>
          <w:rtl/>
        </w:rPr>
        <w:t xml:space="preserve">השיקולים </w:t>
      </w:r>
      <w:bookmarkStart w:id="5030" w:name="_ETM_Q12_594460"/>
      <w:bookmarkEnd w:id="5030"/>
      <w:r>
        <w:rPr>
          <w:rtl/>
        </w:rPr>
        <w:t xml:space="preserve">שעליו </w:t>
      </w:r>
      <w:bookmarkStart w:id="5031" w:name="_ETM_Q12_595029"/>
      <w:bookmarkEnd w:id="5031"/>
      <w:r>
        <w:rPr>
          <w:rtl/>
        </w:rPr>
        <w:t xml:space="preserve">לבחון </w:t>
      </w:r>
      <w:bookmarkStart w:id="5032" w:name="_ETM_Q12_595480"/>
      <w:bookmarkEnd w:id="5032"/>
      <w:r>
        <w:rPr>
          <w:rtl/>
        </w:rPr>
        <w:t xml:space="preserve">בנוגע </w:t>
      </w:r>
      <w:bookmarkStart w:id="5033" w:name="_ETM_Q12_595870"/>
      <w:bookmarkEnd w:id="5033"/>
      <w:r>
        <w:rPr>
          <w:rtl/>
        </w:rPr>
        <w:t xml:space="preserve">להפעלת </w:t>
      </w:r>
      <w:bookmarkStart w:id="5034" w:name="_ETM_Q12_596320"/>
      <w:bookmarkEnd w:id="5034"/>
      <w:r>
        <w:rPr>
          <w:rtl/>
        </w:rPr>
        <w:t>סמכויותיו</w:t>
      </w:r>
      <w:bookmarkStart w:id="5035" w:name="_ETM_Q12_597550"/>
      <w:bookmarkEnd w:id="5035"/>
      <w:r>
        <w:rPr>
          <w:rFonts w:hint="cs"/>
          <w:rtl/>
        </w:rPr>
        <w:t xml:space="preserve">. </w:t>
      </w:r>
      <w:bookmarkStart w:id="5036" w:name="_ETM_Q12_598712"/>
      <w:bookmarkStart w:id="5037" w:name="_ETM_Q12_598829"/>
      <w:bookmarkStart w:id="5038" w:name="_ETM_Q12_598861"/>
      <w:bookmarkStart w:id="5039" w:name="_ETM_Q12_598975"/>
      <w:bookmarkEnd w:id="5036"/>
      <w:bookmarkEnd w:id="5037"/>
      <w:bookmarkEnd w:id="5038"/>
      <w:bookmarkEnd w:id="5039"/>
      <w:r>
        <w:rPr>
          <w:rFonts w:hint="cs"/>
          <w:rtl/>
        </w:rPr>
        <w:t>ב</w:t>
      </w:r>
      <w:r>
        <w:rPr>
          <w:rtl/>
        </w:rPr>
        <w:t xml:space="preserve">דיוני </w:t>
      </w:r>
      <w:bookmarkStart w:id="5040" w:name="_ETM_Q12_598240"/>
      <w:bookmarkEnd w:id="5040"/>
      <w:r>
        <w:rPr>
          <w:rtl/>
        </w:rPr>
        <w:t xml:space="preserve">הוועדה </w:t>
      </w:r>
      <w:bookmarkStart w:id="5041" w:name="_ETM_Q12_598840"/>
      <w:bookmarkEnd w:id="5041"/>
      <w:r>
        <w:rPr>
          <w:rtl/>
        </w:rPr>
        <w:t xml:space="preserve">סמכות </w:t>
      </w:r>
      <w:bookmarkStart w:id="5042" w:name="_ETM_Q12_599410"/>
      <w:bookmarkEnd w:id="5042"/>
      <w:r>
        <w:rPr>
          <w:rtl/>
        </w:rPr>
        <w:t xml:space="preserve">זו </w:t>
      </w:r>
      <w:bookmarkStart w:id="5043" w:name="_ETM_Q12_600100"/>
      <w:bookmarkEnd w:id="5043"/>
      <w:r>
        <w:rPr>
          <w:rtl/>
        </w:rPr>
        <w:t xml:space="preserve">הורחבה </w:t>
      </w:r>
      <w:bookmarkStart w:id="5044" w:name="_ETM_Q12_601029"/>
      <w:bookmarkEnd w:id="5044"/>
      <w:r>
        <w:rPr>
          <w:rtl/>
        </w:rPr>
        <w:t xml:space="preserve">לסמכות </w:t>
      </w:r>
      <w:bookmarkStart w:id="5045" w:name="_ETM_Q12_601720"/>
      <w:bookmarkEnd w:id="5045"/>
      <w:r>
        <w:rPr>
          <w:rtl/>
        </w:rPr>
        <w:t>שבחובה</w:t>
      </w:r>
      <w:r>
        <w:rPr>
          <w:rFonts w:hint="cs"/>
          <w:rtl/>
        </w:rPr>
        <w:t>,</w:t>
      </w:r>
      <w:r>
        <w:rPr>
          <w:rtl/>
        </w:rPr>
        <w:t xml:space="preserve"> </w:t>
      </w:r>
      <w:bookmarkStart w:id="5046" w:name="_ETM_Q12_603040"/>
      <w:bookmarkEnd w:id="5046"/>
      <w:r>
        <w:rPr>
          <w:rtl/>
        </w:rPr>
        <w:t xml:space="preserve">ונקבע </w:t>
      </w:r>
      <w:bookmarkStart w:id="5047" w:name="_ETM_Q12_603730"/>
      <w:bookmarkEnd w:id="5047"/>
      <w:r>
        <w:rPr>
          <w:rtl/>
        </w:rPr>
        <w:t xml:space="preserve">כי </w:t>
      </w:r>
      <w:bookmarkStart w:id="5048" w:name="_ETM_Q12_603910"/>
      <w:bookmarkEnd w:id="5048"/>
      <w:r>
        <w:rPr>
          <w:rtl/>
        </w:rPr>
        <w:t xml:space="preserve">הגוף </w:t>
      </w:r>
      <w:bookmarkStart w:id="5049" w:name="_ETM_Q12_604270"/>
      <w:bookmarkEnd w:id="5049"/>
      <w:r>
        <w:rPr>
          <w:rtl/>
        </w:rPr>
        <w:t xml:space="preserve">הציבורי </w:t>
      </w:r>
      <w:bookmarkStart w:id="5050" w:name="_ETM_Q12_605380"/>
      <w:bookmarkEnd w:id="5050"/>
      <w:r>
        <w:rPr>
          <w:rtl/>
        </w:rPr>
        <w:t xml:space="preserve">יהיה </w:t>
      </w:r>
      <w:bookmarkStart w:id="5051" w:name="_ETM_Q12_605680"/>
      <w:bookmarkEnd w:id="5051"/>
      <w:r>
        <w:rPr>
          <w:rtl/>
        </w:rPr>
        <w:t xml:space="preserve">מחויב </w:t>
      </w:r>
      <w:bookmarkStart w:id="5052" w:name="_ETM_Q12_606279"/>
      <w:bookmarkEnd w:id="5052"/>
      <w:r>
        <w:rPr>
          <w:rtl/>
        </w:rPr>
        <w:t xml:space="preserve">לשקול </w:t>
      </w:r>
      <w:bookmarkStart w:id="5053" w:name="_ETM_Q12_606790"/>
      <w:bookmarkEnd w:id="5053"/>
      <w:r>
        <w:rPr>
          <w:rtl/>
        </w:rPr>
        <w:t xml:space="preserve">את </w:t>
      </w:r>
      <w:bookmarkStart w:id="5054" w:name="_ETM_Q12_606940"/>
      <w:bookmarkEnd w:id="5054"/>
      <w:r>
        <w:rPr>
          <w:rtl/>
        </w:rPr>
        <w:t xml:space="preserve">האמור </w:t>
      </w:r>
      <w:bookmarkStart w:id="5055" w:name="_ETM_Q12_607720"/>
      <w:bookmarkEnd w:id="5055"/>
      <w:r>
        <w:rPr>
          <w:rtl/>
        </w:rPr>
        <w:t xml:space="preserve">נוסף </w:t>
      </w:r>
      <w:bookmarkStart w:id="5056" w:name="_ETM_Q12_608380"/>
      <w:bookmarkEnd w:id="5056"/>
      <w:r>
        <w:rPr>
          <w:rtl/>
        </w:rPr>
        <w:t xml:space="preserve">על </w:t>
      </w:r>
      <w:bookmarkStart w:id="5057" w:name="_ETM_Q12_608620"/>
      <w:bookmarkEnd w:id="5057"/>
      <w:r>
        <w:rPr>
          <w:rtl/>
        </w:rPr>
        <w:t xml:space="preserve">כל </w:t>
      </w:r>
      <w:bookmarkStart w:id="5058" w:name="_ETM_Q12_609130"/>
      <w:bookmarkEnd w:id="5058"/>
      <w:r>
        <w:rPr>
          <w:rtl/>
        </w:rPr>
        <w:t xml:space="preserve">שיקול </w:t>
      </w:r>
      <w:bookmarkStart w:id="5059" w:name="_ETM_Q12_609850"/>
      <w:bookmarkEnd w:id="5059"/>
      <w:r>
        <w:rPr>
          <w:rtl/>
        </w:rPr>
        <w:t>אחר</w:t>
      </w:r>
      <w:r>
        <w:rPr>
          <w:rFonts w:hint="cs"/>
          <w:rtl/>
        </w:rPr>
        <w:t>,</w:t>
      </w:r>
      <w:r>
        <w:rPr>
          <w:rtl/>
        </w:rPr>
        <w:t xml:space="preserve"> </w:t>
      </w:r>
      <w:bookmarkStart w:id="5060" w:name="_ETM_Q12_610630"/>
      <w:bookmarkEnd w:id="5060"/>
      <w:r>
        <w:rPr>
          <w:rtl/>
        </w:rPr>
        <w:t xml:space="preserve">ויהיה </w:t>
      </w:r>
      <w:bookmarkStart w:id="5061" w:name="_ETM_Q12_611170"/>
      <w:bookmarkEnd w:id="5061"/>
      <w:r>
        <w:rPr>
          <w:rtl/>
        </w:rPr>
        <w:t xml:space="preserve">עליו </w:t>
      </w:r>
      <w:bookmarkStart w:id="5062" w:name="_ETM_Q12_611650"/>
      <w:bookmarkEnd w:id="5062"/>
      <w:r>
        <w:rPr>
          <w:rtl/>
        </w:rPr>
        <w:t xml:space="preserve">לפעול </w:t>
      </w:r>
      <w:bookmarkStart w:id="5063" w:name="_ETM_Q12_612040"/>
      <w:bookmarkEnd w:id="5063"/>
      <w:r>
        <w:rPr>
          <w:rtl/>
        </w:rPr>
        <w:t xml:space="preserve">לשיקומו </w:t>
      </w:r>
      <w:bookmarkStart w:id="5064" w:name="_ETM_Q12_612610"/>
      <w:bookmarkEnd w:id="5064"/>
      <w:r>
        <w:rPr>
          <w:rtl/>
        </w:rPr>
        <w:t>הנרחב</w:t>
      </w:r>
      <w:r>
        <w:rPr>
          <w:rFonts w:hint="cs"/>
          <w:rtl/>
        </w:rPr>
        <w:t>.</w:t>
      </w:r>
      <w:r>
        <w:rPr>
          <w:rtl/>
        </w:rPr>
        <w:t xml:space="preserve"> </w:t>
      </w:r>
      <w:bookmarkStart w:id="5065" w:name="_ETM_Q12_613690"/>
      <w:bookmarkEnd w:id="5065"/>
      <w:r>
        <w:rPr>
          <w:rtl/>
        </w:rPr>
        <w:t xml:space="preserve">זאת </w:t>
      </w:r>
      <w:bookmarkStart w:id="5066" w:name="_ETM_Q12_614230"/>
      <w:bookmarkEnd w:id="5066"/>
      <w:r>
        <w:rPr>
          <w:rtl/>
        </w:rPr>
        <w:t xml:space="preserve">כמובן </w:t>
      </w:r>
      <w:bookmarkStart w:id="5067" w:name="_ETM_Q12_614860"/>
      <w:bookmarkEnd w:id="5067"/>
      <w:r>
        <w:rPr>
          <w:rtl/>
        </w:rPr>
        <w:t xml:space="preserve">כאשר </w:t>
      </w:r>
      <w:bookmarkStart w:id="5068" w:name="_ETM_Q12_615340"/>
      <w:bookmarkEnd w:id="5068"/>
      <w:r>
        <w:rPr>
          <w:rtl/>
        </w:rPr>
        <w:t xml:space="preserve">הדבר </w:t>
      </w:r>
      <w:bookmarkStart w:id="5069" w:name="_ETM_Q12_615700"/>
      <w:bookmarkEnd w:id="5069"/>
      <w:r>
        <w:rPr>
          <w:rtl/>
        </w:rPr>
        <w:t xml:space="preserve">נוגע </w:t>
      </w:r>
      <w:bookmarkStart w:id="5070" w:name="_ETM_Q12_616480"/>
      <w:bookmarkEnd w:id="5070"/>
      <w:r>
        <w:rPr>
          <w:rtl/>
        </w:rPr>
        <w:t xml:space="preserve">לעניין </w:t>
      </w:r>
      <w:bookmarkStart w:id="5071" w:name="_ETM_Q12_617110"/>
      <w:bookmarkEnd w:id="5071"/>
      <w:r>
        <w:rPr>
          <w:rFonts w:hint="cs"/>
          <w:rtl/>
        </w:rPr>
        <w:t>ובהתאם</w:t>
      </w:r>
      <w:r>
        <w:rPr>
          <w:rtl/>
        </w:rPr>
        <w:t xml:space="preserve"> </w:t>
      </w:r>
      <w:bookmarkStart w:id="5072" w:name="_ETM_Q12_617170"/>
      <w:bookmarkStart w:id="5073" w:name="_ETM_Q12_617590"/>
      <w:bookmarkEnd w:id="5072"/>
      <w:bookmarkEnd w:id="5073"/>
      <w:r>
        <w:rPr>
          <w:rtl/>
        </w:rPr>
        <w:t>לנסיבות</w:t>
      </w:r>
      <w:r>
        <w:rPr>
          <w:rFonts w:hint="cs"/>
          <w:rtl/>
        </w:rPr>
        <w:t>.</w:t>
      </w:r>
      <w:r>
        <w:rPr>
          <w:rtl/>
        </w:rPr>
        <w:t xml:space="preserve"> </w:t>
      </w:r>
      <w:bookmarkStart w:id="5074" w:name="_ETM_Q12_618820"/>
      <w:bookmarkEnd w:id="5074"/>
    </w:p>
    <w:p w:rsidR="00304FBD" w:rsidRDefault="00304FBD" w:rsidP="00927295">
      <w:pPr>
        <w:rPr>
          <w:rtl/>
        </w:rPr>
      </w:pPr>
      <w:bookmarkStart w:id="5075" w:name="_ETM_Q12_616077"/>
      <w:bookmarkStart w:id="5076" w:name="_ETM_Q12_616202"/>
      <w:bookmarkEnd w:id="5075"/>
      <w:bookmarkEnd w:id="5076"/>
    </w:p>
    <w:p w:rsidR="00304FBD" w:rsidRDefault="00304FBD" w:rsidP="00927295">
      <w:pPr>
        <w:rPr>
          <w:rtl/>
        </w:rPr>
      </w:pPr>
      <w:bookmarkStart w:id="5077" w:name="_ETM_Q12_616245"/>
      <w:bookmarkStart w:id="5078" w:name="_ETM_Q12_616368"/>
      <w:bookmarkEnd w:id="5077"/>
      <w:bookmarkEnd w:id="5078"/>
      <w:r>
        <w:rPr>
          <w:rtl/>
        </w:rPr>
        <w:t>שנית</w:t>
      </w:r>
      <w:r>
        <w:rPr>
          <w:rFonts w:hint="cs"/>
          <w:rtl/>
        </w:rPr>
        <w:t>,</w:t>
      </w:r>
      <w:r>
        <w:rPr>
          <w:rtl/>
        </w:rPr>
        <w:t xml:space="preserve"> </w:t>
      </w:r>
      <w:bookmarkStart w:id="5079" w:name="_ETM_Q12_619840"/>
      <w:bookmarkEnd w:id="5079"/>
      <w:r>
        <w:rPr>
          <w:rtl/>
        </w:rPr>
        <w:t xml:space="preserve">בניסוח </w:t>
      </w:r>
      <w:bookmarkStart w:id="5080" w:name="_ETM_Q12_620710"/>
      <w:bookmarkEnd w:id="5080"/>
      <w:r>
        <w:rPr>
          <w:rtl/>
        </w:rPr>
        <w:t xml:space="preserve">הצעת </w:t>
      </w:r>
      <w:bookmarkStart w:id="5081" w:name="_ETM_Q12_621190"/>
      <w:bookmarkEnd w:id="5081"/>
      <w:r>
        <w:rPr>
          <w:rtl/>
        </w:rPr>
        <w:t xml:space="preserve">החוק </w:t>
      </w:r>
      <w:bookmarkStart w:id="5082" w:name="_ETM_Q12_621700"/>
      <w:bookmarkEnd w:id="5082"/>
      <w:r>
        <w:rPr>
          <w:rtl/>
        </w:rPr>
        <w:t xml:space="preserve">הממשלתית </w:t>
      </w:r>
      <w:bookmarkStart w:id="5083" w:name="_ETM_Q12_622570"/>
      <w:bookmarkEnd w:id="5083"/>
      <w:r>
        <w:rPr>
          <w:rtl/>
        </w:rPr>
        <w:t xml:space="preserve">הובהר </w:t>
      </w:r>
      <w:bookmarkStart w:id="5084" w:name="_ETM_Q12_623380"/>
      <w:bookmarkEnd w:id="5084"/>
      <w:r>
        <w:rPr>
          <w:rtl/>
        </w:rPr>
        <w:t xml:space="preserve">כי </w:t>
      </w:r>
      <w:bookmarkStart w:id="5085" w:name="_ETM_Q12_623530"/>
      <w:bookmarkEnd w:id="5085"/>
      <w:r>
        <w:rPr>
          <w:rtl/>
        </w:rPr>
        <w:t xml:space="preserve">פעולות </w:t>
      </w:r>
      <w:bookmarkStart w:id="5086" w:name="_ETM_Q12_624040"/>
      <w:bookmarkEnd w:id="5086"/>
      <w:r>
        <w:rPr>
          <w:rtl/>
        </w:rPr>
        <w:t xml:space="preserve">הממשלה </w:t>
      </w:r>
      <w:bookmarkStart w:id="5087" w:name="_ETM_Q12_624700"/>
      <w:bookmarkEnd w:id="5087"/>
      <w:r>
        <w:rPr>
          <w:rtl/>
        </w:rPr>
        <w:t xml:space="preserve">ושריה </w:t>
      </w:r>
      <w:bookmarkStart w:id="5088" w:name="_ETM_Q12_625270"/>
      <w:bookmarkEnd w:id="5088"/>
      <w:r>
        <w:rPr>
          <w:rtl/>
        </w:rPr>
        <w:t xml:space="preserve">לטובת </w:t>
      </w:r>
      <w:bookmarkStart w:id="5089" w:name="_ETM_Q12_625660"/>
      <w:bookmarkEnd w:id="5089"/>
      <w:r>
        <w:rPr>
          <w:rtl/>
        </w:rPr>
        <w:t xml:space="preserve">חבל </w:t>
      </w:r>
      <w:bookmarkStart w:id="5090" w:name="_ETM_Q12_625960"/>
      <w:bookmarkEnd w:id="5090"/>
      <w:r>
        <w:rPr>
          <w:rFonts w:hint="cs"/>
          <w:rtl/>
        </w:rPr>
        <w:t>ה</w:t>
      </w:r>
      <w:r>
        <w:rPr>
          <w:rtl/>
        </w:rPr>
        <w:t xml:space="preserve">תקומה </w:t>
      </w:r>
      <w:bookmarkStart w:id="5091" w:name="_ETM_Q12_627070"/>
      <w:bookmarkEnd w:id="5091"/>
      <w:r>
        <w:rPr>
          <w:rtl/>
        </w:rPr>
        <w:t xml:space="preserve">יהיו </w:t>
      </w:r>
      <w:bookmarkStart w:id="5092" w:name="_ETM_Q12_627610"/>
      <w:bookmarkEnd w:id="5092"/>
      <w:r>
        <w:rPr>
          <w:rtl/>
        </w:rPr>
        <w:t xml:space="preserve">נוסף </w:t>
      </w:r>
      <w:bookmarkStart w:id="5093" w:name="_ETM_Q12_628210"/>
      <w:bookmarkEnd w:id="5093"/>
      <w:r>
        <w:rPr>
          <w:rtl/>
        </w:rPr>
        <w:t xml:space="preserve">על </w:t>
      </w:r>
      <w:bookmarkStart w:id="5094" w:name="_ETM_Q12_628360"/>
      <w:bookmarkEnd w:id="5094"/>
      <w:r>
        <w:rPr>
          <w:rtl/>
        </w:rPr>
        <w:t xml:space="preserve">הפעולות </w:t>
      </w:r>
      <w:bookmarkStart w:id="5095" w:name="_ETM_Q12_628900"/>
      <w:bookmarkEnd w:id="5095"/>
      <w:r>
        <w:rPr>
          <w:rtl/>
        </w:rPr>
        <w:t>וה</w:t>
      </w:r>
      <w:r>
        <w:rPr>
          <w:rFonts w:hint="cs"/>
          <w:rtl/>
        </w:rPr>
        <w:t>ה</w:t>
      </w:r>
      <w:r>
        <w:rPr>
          <w:rtl/>
        </w:rPr>
        <w:t xml:space="preserve">טבות </w:t>
      </w:r>
      <w:bookmarkStart w:id="5096" w:name="_ETM_Q12_629530"/>
      <w:bookmarkEnd w:id="5096"/>
      <w:r>
        <w:rPr>
          <w:rtl/>
        </w:rPr>
        <w:t xml:space="preserve">הניתנות </w:t>
      </w:r>
      <w:bookmarkStart w:id="5097" w:name="_ETM_Q12_630220"/>
      <w:bookmarkEnd w:id="5097"/>
      <w:r>
        <w:rPr>
          <w:rtl/>
        </w:rPr>
        <w:t xml:space="preserve">על </w:t>
      </w:r>
      <w:bookmarkStart w:id="5098" w:name="_ETM_Q12_630340"/>
      <w:bookmarkEnd w:id="5098"/>
      <w:r>
        <w:rPr>
          <w:rtl/>
        </w:rPr>
        <w:t xml:space="preserve">ידם </w:t>
      </w:r>
      <w:bookmarkStart w:id="5099" w:name="_ETM_Q12_630790"/>
      <w:bookmarkEnd w:id="5099"/>
      <w:r>
        <w:rPr>
          <w:rtl/>
        </w:rPr>
        <w:t xml:space="preserve">מכוח </w:t>
      </w:r>
      <w:bookmarkStart w:id="5100" w:name="_ETM_Q12_631210"/>
      <w:bookmarkEnd w:id="5100"/>
      <w:r>
        <w:rPr>
          <w:rtl/>
        </w:rPr>
        <w:t xml:space="preserve">תפקידם </w:t>
      </w:r>
      <w:bookmarkStart w:id="5101" w:name="_ETM_Q12_632260"/>
      <w:bookmarkEnd w:id="5101"/>
      <w:r>
        <w:rPr>
          <w:rtl/>
        </w:rPr>
        <w:t xml:space="preserve">ולפי </w:t>
      </w:r>
      <w:bookmarkStart w:id="5102" w:name="_ETM_Q12_632770"/>
      <w:bookmarkEnd w:id="5102"/>
      <w:r>
        <w:rPr>
          <w:rtl/>
        </w:rPr>
        <w:t xml:space="preserve">כל </w:t>
      </w:r>
      <w:bookmarkStart w:id="5103" w:name="_ETM_Q12_633040"/>
      <w:bookmarkEnd w:id="5103"/>
      <w:r>
        <w:rPr>
          <w:rtl/>
        </w:rPr>
        <w:t>דין</w:t>
      </w:r>
      <w:r>
        <w:rPr>
          <w:rFonts w:hint="cs"/>
          <w:rtl/>
        </w:rPr>
        <w:t>.</w:t>
      </w:r>
      <w:r>
        <w:rPr>
          <w:rtl/>
        </w:rPr>
        <w:t xml:space="preserve"> </w:t>
      </w:r>
      <w:bookmarkStart w:id="5104" w:name="_ETM_Q12_633460"/>
      <w:bookmarkEnd w:id="5104"/>
      <w:r>
        <w:rPr>
          <w:rtl/>
        </w:rPr>
        <w:t xml:space="preserve">במהלך </w:t>
      </w:r>
      <w:bookmarkStart w:id="5105" w:name="_ETM_Q12_634150"/>
      <w:bookmarkEnd w:id="5105"/>
      <w:r>
        <w:rPr>
          <w:rtl/>
        </w:rPr>
        <w:t xml:space="preserve">דיוני </w:t>
      </w:r>
      <w:bookmarkStart w:id="5106" w:name="_ETM_Q12_634480"/>
      <w:bookmarkEnd w:id="5106"/>
      <w:r>
        <w:rPr>
          <w:rtl/>
        </w:rPr>
        <w:t xml:space="preserve">הוועדה </w:t>
      </w:r>
      <w:bookmarkStart w:id="5107" w:name="_ETM_Q12_634900"/>
      <w:bookmarkEnd w:id="5107"/>
      <w:r>
        <w:rPr>
          <w:rtl/>
        </w:rPr>
        <w:t xml:space="preserve">נשמעו </w:t>
      </w:r>
      <w:bookmarkStart w:id="5108" w:name="_ETM_Q12_635410"/>
      <w:bookmarkEnd w:id="5108"/>
      <w:r>
        <w:rPr>
          <w:rtl/>
        </w:rPr>
        <w:t xml:space="preserve">טענות </w:t>
      </w:r>
      <w:bookmarkStart w:id="5109" w:name="_ETM_Q12_635860"/>
      <w:bookmarkEnd w:id="5109"/>
      <w:r>
        <w:rPr>
          <w:rFonts w:hint="cs"/>
          <w:rtl/>
        </w:rPr>
        <w:t>ש</w:t>
      </w:r>
      <w:r>
        <w:rPr>
          <w:rtl/>
        </w:rPr>
        <w:t xml:space="preserve">לפיהן </w:t>
      </w:r>
      <w:bookmarkStart w:id="5110" w:name="_ETM_Q12_636870"/>
      <w:bookmarkEnd w:id="5110"/>
      <w:r>
        <w:rPr>
          <w:rtl/>
        </w:rPr>
        <w:t xml:space="preserve">יישום </w:t>
      </w:r>
      <w:bookmarkStart w:id="5111" w:name="_ETM_Q12_637410"/>
      <w:bookmarkEnd w:id="5111"/>
      <w:r>
        <w:rPr>
          <w:rtl/>
        </w:rPr>
        <w:t xml:space="preserve">המדיניות </w:t>
      </w:r>
      <w:bookmarkStart w:id="5112" w:name="_ETM_Q12_638070"/>
      <w:bookmarkEnd w:id="5112"/>
      <w:r>
        <w:rPr>
          <w:rFonts w:hint="cs"/>
          <w:rtl/>
        </w:rPr>
        <w:t>לטובת</w:t>
      </w:r>
      <w:r>
        <w:rPr>
          <w:rtl/>
        </w:rPr>
        <w:t xml:space="preserve"> </w:t>
      </w:r>
      <w:bookmarkStart w:id="5113" w:name="_ETM_Q12_638550"/>
      <w:bookmarkEnd w:id="5113"/>
      <w:r>
        <w:rPr>
          <w:rtl/>
        </w:rPr>
        <w:t xml:space="preserve">חבל </w:t>
      </w:r>
      <w:bookmarkStart w:id="5114" w:name="_ETM_Q12_638820"/>
      <w:bookmarkEnd w:id="5114"/>
      <w:r>
        <w:rPr>
          <w:rFonts w:hint="cs"/>
          <w:rtl/>
        </w:rPr>
        <w:t>ה</w:t>
      </w:r>
      <w:r>
        <w:rPr>
          <w:rtl/>
        </w:rPr>
        <w:t xml:space="preserve">תקומה </w:t>
      </w:r>
      <w:bookmarkStart w:id="5115" w:name="_ETM_Q12_639360"/>
      <w:bookmarkEnd w:id="5115"/>
      <w:r>
        <w:rPr>
          <w:rtl/>
        </w:rPr>
        <w:t xml:space="preserve">ופעילות </w:t>
      </w:r>
      <w:bookmarkStart w:id="5116" w:name="_ETM_Q12_639960"/>
      <w:bookmarkEnd w:id="5116"/>
      <w:r>
        <w:rPr>
          <w:rtl/>
        </w:rPr>
        <w:t>המ</w:t>
      </w:r>
      <w:r>
        <w:rPr>
          <w:rFonts w:hint="cs"/>
          <w:rtl/>
        </w:rPr>
        <w:t>י</w:t>
      </w:r>
      <w:r>
        <w:rPr>
          <w:rtl/>
        </w:rPr>
        <w:t>נהל</w:t>
      </w:r>
      <w:bookmarkStart w:id="5117" w:name="_ETM_Q12_640560"/>
      <w:bookmarkEnd w:id="5117"/>
      <w:r>
        <w:rPr>
          <w:rFonts w:hint="cs"/>
          <w:rtl/>
        </w:rPr>
        <w:t xml:space="preserve">ת יביאו </w:t>
      </w:r>
      <w:bookmarkStart w:id="5118" w:name="_ETM_Q12_640860"/>
      <w:bookmarkEnd w:id="5118"/>
      <w:r>
        <w:rPr>
          <w:rtl/>
        </w:rPr>
        <w:t xml:space="preserve">בפועל </w:t>
      </w:r>
      <w:bookmarkStart w:id="5119" w:name="_ETM_Q12_641700"/>
      <w:bookmarkEnd w:id="5119"/>
      <w:r>
        <w:rPr>
          <w:rtl/>
        </w:rPr>
        <w:t xml:space="preserve">לגריעת </w:t>
      </w:r>
      <w:bookmarkStart w:id="5120" w:name="_ETM_Q12_642540"/>
      <w:bookmarkEnd w:id="5120"/>
      <w:r>
        <w:rPr>
          <w:rFonts w:hint="cs"/>
          <w:rtl/>
        </w:rPr>
        <w:t>הטבות אחרות.</w:t>
      </w:r>
      <w:r>
        <w:rPr>
          <w:rtl/>
        </w:rPr>
        <w:t xml:space="preserve"> </w:t>
      </w:r>
      <w:bookmarkStart w:id="5121" w:name="_ETM_Q12_642960"/>
      <w:bookmarkStart w:id="5122" w:name="_ETM_Q12_643940"/>
      <w:bookmarkEnd w:id="5121"/>
      <w:bookmarkEnd w:id="5122"/>
      <w:r>
        <w:rPr>
          <w:rtl/>
        </w:rPr>
        <w:t xml:space="preserve">כך </w:t>
      </w:r>
      <w:bookmarkStart w:id="5123" w:name="_ETM_Q12_644240"/>
      <w:bookmarkEnd w:id="5123"/>
      <w:r>
        <w:rPr>
          <w:rtl/>
        </w:rPr>
        <w:t xml:space="preserve">למשל </w:t>
      </w:r>
      <w:bookmarkStart w:id="5124" w:name="_ETM_Q12_644810"/>
      <w:bookmarkEnd w:id="5124"/>
      <w:r>
        <w:rPr>
          <w:rtl/>
        </w:rPr>
        <w:t>על</w:t>
      </w:r>
      <w:r>
        <w:rPr>
          <w:rFonts w:hint="cs"/>
          <w:rtl/>
        </w:rPr>
        <w:t>ה</w:t>
      </w:r>
      <w:r>
        <w:rPr>
          <w:rtl/>
        </w:rPr>
        <w:t xml:space="preserve"> </w:t>
      </w:r>
      <w:bookmarkStart w:id="5125" w:name="_ETM_Q12_644990"/>
      <w:bookmarkEnd w:id="5125"/>
      <w:r>
        <w:rPr>
          <w:rtl/>
        </w:rPr>
        <w:t xml:space="preserve">הצורך </w:t>
      </w:r>
      <w:bookmarkStart w:id="5126" w:name="_ETM_Q12_645980"/>
      <w:bookmarkEnd w:id="5126"/>
      <w:r>
        <w:rPr>
          <w:rtl/>
        </w:rPr>
        <w:t xml:space="preserve">למנוע </w:t>
      </w:r>
      <w:bookmarkStart w:id="5127" w:name="_ETM_Q12_646580"/>
      <w:bookmarkEnd w:id="5127"/>
      <w:r>
        <w:rPr>
          <w:rtl/>
        </w:rPr>
        <w:t xml:space="preserve">מצב </w:t>
      </w:r>
      <w:bookmarkStart w:id="5128" w:name="_ETM_Q12_647360"/>
      <w:bookmarkEnd w:id="5128"/>
      <w:r>
        <w:rPr>
          <w:rtl/>
        </w:rPr>
        <w:t xml:space="preserve">שבו </w:t>
      </w:r>
      <w:bookmarkStart w:id="5129" w:name="_ETM_Q12_647780"/>
      <w:bookmarkEnd w:id="5129"/>
      <w:r>
        <w:rPr>
          <w:rtl/>
        </w:rPr>
        <w:t xml:space="preserve">הטבות </w:t>
      </w:r>
      <w:bookmarkStart w:id="5130" w:name="_ETM_Q12_648320"/>
      <w:bookmarkEnd w:id="5130"/>
      <w:r>
        <w:rPr>
          <w:rtl/>
        </w:rPr>
        <w:t xml:space="preserve">שהיו </w:t>
      </w:r>
      <w:bookmarkStart w:id="5131" w:name="_ETM_Q12_648620"/>
      <w:bookmarkEnd w:id="5131"/>
      <w:r>
        <w:rPr>
          <w:rtl/>
        </w:rPr>
        <w:t xml:space="preserve">ניתנות </w:t>
      </w:r>
      <w:bookmarkStart w:id="5132" w:name="_ETM_Q12_649190"/>
      <w:bookmarkEnd w:id="5132"/>
      <w:r>
        <w:rPr>
          <w:rtl/>
        </w:rPr>
        <w:t>לי</w:t>
      </w:r>
      <w:r>
        <w:rPr>
          <w:rFonts w:hint="cs"/>
          <w:rtl/>
        </w:rPr>
        <w:t>י</w:t>
      </w:r>
      <w:r>
        <w:rPr>
          <w:rtl/>
        </w:rPr>
        <w:t xml:space="preserve">שובי </w:t>
      </w:r>
      <w:bookmarkStart w:id="5133" w:name="_ETM_Q12_649700"/>
      <w:bookmarkEnd w:id="5133"/>
      <w:r>
        <w:rPr>
          <w:rFonts w:hint="cs"/>
          <w:rtl/>
        </w:rPr>
        <w:t>החבל</w:t>
      </w:r>
      <w:r>
        <w:rPr>
          <w:rtl/>
        </w:rPr>
        <w:t xml:space="preserve"> </w:t>
      </w:r>
      <w:bookmarkStart w:id="5134" w:name="_ETM_Q12_650150"/>
      <w:bookmarkEnd w:id="5134"/>
      <w:r>
        <w:rPr>
          <w:rtl/>
        </w:rPr>
        <w:t xml:space="preserve">במשך </w:t>
      </w:r>
      <w:bookmarkStart w:id="5135" w:name="_ETM_Q12_650600"/>
      <w:bookmarkEnd w:id="5135"/>
      <w:r>
        <w:rPr>
          <w:rtl/>
        </w:rPr>
        <w:t xml:space="preserve">שנים </w:t>
      </w:r>
      <w:bookmarkStart w:id="5136" w:name="_ETM_Q12_651350"/>
      <w:bookmarkEnd w:id="5136"/>
      <w:r>
        <w:rPr>
          <w:rtl/>
        </w:rPr>
        <w:t xml:space="preserve">מכוח </w:t>
      </w:r>
      <w:bookmarkStart w:id="5137" w:name="_ETM_Q12_652010"/>
      <w:bookmarkEnd w:id="5137"/>
      <w:r>
        <w:rPr>
          <w:rtl/>
        </w:rPr>
        <w:t xml:space="preserve">מדיניות </w:t>
      </w:r>
      <w:bookmarkStart w:id="5138" w:name="_ETM_Q12_652850"/>
      <w:bookmarkEnd w:id="5138"/>
      <w:r>
        <w:rPr>
          <w:rtl/>
        </w:rPr>
        <w:t xml:space="preserve">או </w:t>
      </w:r>
      <w:bookmarkStart w:id="5139" w:name="_ETM_Q12_653150"/>
      <w:bookmarkEnd w:id="5139"/>
      <w:r>
        <w:rPr>
          <w:rtl/>
        </w:rPr>
        <w:t xml:space="preserve">החלטות </w:t>
      </w:r>
      <w:bookmarkStart w:id="5140" w:name="_ETM_Q12_653810"/>
      <w:bookmarkEnd w:id="5140"/>
      <w:r>
        <w:rPr>
          <w:rtl/>
        </w:rPr>
        <w:t xml:space="preserve">שונות </w:t>
      </w:r>
      <w:bookmarkStart w:id="5141" w:name="_ETM_Q12_654260"/>
      <w:bookmarkEnd w:id="5141"/>
      <w:r>
        <w:rPr>
          <w:rtl/>
        </w:rPr>
        <w:t xml:space="preserve">שהתקבלו </w:t>
      </w:r>
      <w:bookmarkStart w:id="5142" w:name="_ETM_Q12_654860"/>
      <w:bookmarkEnd w:id="5142"/>
      <w:r>
        <w:rPr>
          <w:rtl/>
        </w:rPr>
        <w:t xml:space="preserve">בעבר </w:t>
      </w:r>
      <w:bookmarkStart w:id="5143" w:name="_ETM_Q12_655730"/>
      <w:bookmarkEnd w:id="5143"/>
      <w:r>
        <w:rPr>
          <w:rtl/>
        </w:rPr>
        <w:t>ייפסקו</w:t>
      </w:r>
      <w:bookmarkStart w:id="5144" w:name="_ETM_Q12_656870"/>
      <w:bookmarkEnd w:id="5144"/>
      <w:r>
        <w:rPr>
          <w:rFonts w:hint="cs"/>
          <w:rtl/>
        </w:rPr>
        <w:t xml:space="preserve">. </w:t>
      </w:r>
      <w:r>
        <w:rPr>
          <w:rtl/>
        </w:rPr>
        <w:t>לפי</w:t>
      </w:r>
      <w:bookmarkStart w:id="5145" w:name="_ETM_Q12_657260"/>
      <w:bookmarkEnd w:id="5145"/>
      <w:r>
        <w:rPr>
          <w:rtl/>
        </w:rPr>
        <w:t>כך</w:t>
      </w:r>
      <w:r>
        <w:rPr>
          <w:rFonts w:hint="cs"/>
          <w:rtl/>
        </w:rPr>
        <w:t>,</w:t>
      </w:r>
      <w:r>
        <w:rPr>
          <w:rtl/>
        </w:rPr>
        <w:t xml:space="preserve"> </w:t>
      </w:r>
      <w:bookmarkStart w:id="5146" w:name="_ETM_Q12_657560"/>
      <w:bookmarkEnd w:id="5146"/>
      <w:r>
        <w:rPr>
          <w:rtl/>
        </w:rPr>
        <w:t xml:space="preserve">נוספה </w:t>
      </w:r>
      <w:bookmarkStart w:id="5147" w:name="_ETM_Q12_658430"/>
      <w:bookmarkEnd w:id="5147"/>
      <w:r>
        <w:rPr>
          <w:rtl/>
        </w:rPr>
        <w:t xml:space="preserve">הוראה </w:t>
      </w:r>
      <w:bookmarkStart w:id="5148" w:name="_ETM_Q12_659000"/>
      <w:bookmarkEnd w:id="5148"/>
      <w:r>
        <w:rPr>
          <w:rtl/>
        </w:rPr>
        <w:t xml:space="preserve">בהצעת </w:t>
      </w:r>
      <w:bookmarkStart w:id="5149" w:name="_ETM_Q12_659570"/>
      <w:bookmarkEnd w:id="5149"/>
      <w:r>
        <w:rPr>
          <w:rtl/>
        </w:rPr>
        <w:t xml:space="preserve">החוק </w:t>
      </w:r>
      <w:bookmarkStart w:id="5150" w:name="_ETM_Q12_659870"/>
      <w:bookmarkEnd w:id="5150"/>
      <w:r>
        <w:rPr>
          <w:rtl/>
        </w:rPr>
        <w:t xml:space="preserve">הקובעת </w:t>
      </w:r>
      <w:bookmarkStart w:id="5151" w:name="_ETM_Q12_660710"/>
      <w:bookmarkEnd w:id="5151"/>
      <w:r>
        <w:rPr>
          <w:rtl/>
        </w:rPr>
        <w:t xml:space="preserve">כי </w:t>
      </w:r>
      <w:bookmarkStart w:id="5152" w:name="_ETM_Q12_660890"/>
      <w:bookmarkEnd w:id="5152"/>
      <w:r>
        <w:rPr>
          <w:rtl/>
        </w:rPr>
        <w:t xml:space="preserve">השרים </w:t>
      </w:r>
      <w:bookmarkStart w:id="5153" w:name="_ETM_Q12_661520"/>
      <w:bookmarkEnd w:id="5153"/>
      <w:r>
        <w:rPr>
          <w:rtl/>
        </w:rPr>
        <w:t xml:space="preserve">והממשלה </w:t>
      </w:r>
      <w:bookmarkStart w:id="5154" w:name="_ETM_Q12_662730"/>
      <w:bookmarkEnd w:id="5154"/>
      <w:r>
        <w:rPr>
          <w:rFonts w:hint="cs"/>
          <w:rtl/>
        </w:rPr>
        <w:t xml:space="preserve">לא </w:t>
      </w:r>
      <w:r>
        <w:rPr>
          <w:rtl/>
        </w:rPr>
        <w:t xml:space="preserve">יוכלו </w:t>
      </w:r>
      <w:bookmarkStart w:id="5155" w:name="_ETM_Q12_663239"/>
      <w:bookmarkEnd w:id="5155"/>
      <w:r>
        <w:rPr>
          <w:rtl/>
        </w:rPr>
        <w:t xml:space="preserve">להימנע </w:t>
      </w:r>
      <w:bookmarkStart w:id="5156" w:name="_ETM_Q12_663750"/>
      <w:bookmarkEnd w:id="5156"/>
      <w:r>
        <w:rPr>
          <w:rtl/>
        </w:rPr>
        <w:t xml:space="preserve">מביצוע </w:t>
      </w:r>
      <w:bookmarkStart w:id="5157" w:name="_ETM_Q12_664230"/>
      <w:bookmarkEnd w:id="5157"/>
      <w:r>
        <w:rPr>
          <w:rtl/>
        </w:rPr>
        <w:t xml:space="preserve">הפעולה </w:t>
      </w:r>
      <w:bookmarkStart w:id="5158" w:name="_ETM_Q12_664739"/>
      <w:bookmarkEnd w:id="5158"/>
      <w:r>
        <w:rPr>
          <w:rtl/>
        </w:rPr>
        <w:t xml:space="preserve">או </w:t>
      </w:r>
      <w:bookmarkStart w:id="5159" w:name="_ETM_Q12_665010"/>
      <w:bookmarkEnd w:id="5159"/>
      <w:r>
        <w:rPr>
          <w:rtl/>
        </w:rPr>
        <w:t xml:space="preserve">ממתן </w:t>
      </w:r>
      <w:bookmarkStart w:id="5160" w:name="_ETM_Q12_665549"/>
      <w:bookmarkEnd w:id="5160"/>
      <w:r>
        <w:rPr>
          <w:rtl/>
        </w:rPr>
        <w:t xml:space="preserve">הטבה </w:t>
      </w:r>
      <w:bookmarkStart w:id="5161" w:name="_ETM_Q12_665939"/>
      <w:bookmarkEnd w:id="5161"/>
      <w:r>
        <w:rPr>
          <w:rtl/>
        </w:rPr>
        <w:t xml:space="preserve">לפי </w:t>
      </w:r>
      <w:bookmarkStart w:id="5162" w:name="_ETM_Q12_666299"/>
      <w:bookmarkEnd w:id="5162"/>
      <w:r>
        <w:rPr>
          <w:rtl/>
        </w:rPr>
        <w:t xml:space="preserve">דין </w:t>
      </w:r>
      <w:bookmarkStart w:id="5163" w:name="_ETM_Q12_666629"/>
      <w:bookmarkEnd w:id="5163"/>
      <w:r>
        <w:rPr>
          <w:rtl/>
        </w:rPr>
        <w:t xml:space="preserve">אחר </w:t>
      </w:r>
      <w:bookmarkStart w:id="5164" w:name="_ETM_Q12_667260"/>
      <w:bookmarkEnd w:id="5164"/>
      <w:r>
        <w:rPr>
          <w:rtl/>
        </w:rPr>
        <w:t xml:space="preserve">רק </w:t>
      </w:r>
      <w:bookmarkStart w:id="5165" w:name="_ETM_Q12_667829"/>
      <w:bookmarkEnd w:id="5165"/>
      <w:r>
        <w:rPr>
          <w:rtl/>
        </w:rPr>
        <w:t xml:space="preserve">בשל </w:t>
      </w:r>
      <w:bookmarkStart w:id="5166" w:name="_ETM_Q12_668579"/>
      <w:bookmarkEnd w:id="5166"/>
      <w:r>
        <w:rPr>
          <w:rtl/>
        </w:rPr>
        <w:t xml:space="preserve">יישום </w:t>
      </w:r>
      <w:bookmarkStart w:id="5167" w:name="_ETM_Q12_669030"/>
      <w:bookmarkEnd w:id="5167"/>
      <w:r>
        <w:rPr>
          <w:rtl/>
        </w:rPr>
        <w:t xml:space="preserve">המדיניות </w:t>
      </w:r>
      <w:bookmarkStart w:id="5168" w:name="_ETM_Q12_669720"/>
      <w:bookmarkEnd w:id="5168"/>
      <w:r>
        <w:rPr>
          <w:rtl/>
        </w:rPr>
        <w:t xml:space="preserve">האמורה </w:t>
      </w:r>
      <w:bookmarkStart w:id="5169" w:name="_ETM_Q12_670680"/>
      <w:bookmarkEnd w:id="5169"/>
      <w:r>
        <w:rPr>
          <w:rtl/>
        </w:rPr>
        <w:t>ו</w:t>
      </w:r>
      <w:bookmarkStart w:id="5170" w:name="_ETM_Q12_670799"/>
      <w:bookmarkEnd w:id="5170"/>
      <w:r>
        <w:rPr>
          <w:rtl/>
        </w:rPr>
        <w:t xml:space="preserve">בשל </w:t>
      </w:r>
      <w:bookmarkStart w:id="5171" w:name="_ETM_Q12_671489"/>
      <w:bookmarkEnd w:id="5171"/>
      <w:r>
        <w:rPr>
          <w:rtl/>
        </w:rPr>
        <w:t xml:space="preserve">פעילות </w:t>
      </w:r>
      <w:bookmarkStart w:id="5172" w:name="_ETM_Q12_672209"/>
      <w:bookmarkEnd w:id="5172"/>
      <w:r>
        <w:rPr>
          <w:rtl/>
        </w:rPr>
        <w:t>המ</w:t>
      </w:r>
      <w:r>
        <w:rPr>
          <w:rFonts w:hint="cs"/>
          <w:rtl/>
        </w:rPr>
        <w:t>י</w:t>
      </w:r>
      <w:r>
        <w:rPr>
          <w:rtl/>
        </w:rPr>
        <w:t>נהלת</w:t>
      </w:r>
      <w:r>
        <w:rPr>
          <w:rFonts w:hint="cs"/>
          <w:rtl/>
        </w:rPr>
        <w:t>.</w:t>
      </w:r>
      <w:r>
        <w:rPr>
          <w:rtl/>
        </w:rPr>
        <w:t xml:space="preserve"> </w:t>
      </w:r>
      <w:bookmarkStart w:id="5173" w:name="_ETM_Q12_673379"/>
      <w:bookmarkEnd w:id="5173"/>
    </w:p>
    <w:p w:rsidR="00304FBD" w:rsidRDefault="00304FBD" w:rsidP="00927295">
      <w:pPr>
        <w:rPr>
          <w:rtl/>
        </w:rPr>
      </w:pPr>
    </w:p>
    <w:p w:rsidR="00304FBD" w:rsidRDefault="00304FBD" w:rsidP="00927295">
      <w:pPr>
        <w:rPr>
          <w:rtl/>
        </w:rPr>
      </w:pPr>
      <w:r>
        <w:rPr>
          <w:rtl/>
        </w:rPr>
        <w:t xml:space="preserve">כמו </w:t>
      </w:r>
      <w:bookmarkStart w:id="5174" w:name="_ETM_Q12_673709"/>
      <w:bookmarkEnd w:id="5174"/>
      <w:r>
        <w:rPr>
          <w:rtl/>
        </w:rPr>
        <w:t>כן</w:t>
      </w:r>
      <w:r>
        <w:rPr>
          <w:rFonts w:hint="cs"/>
          <w:rtl/>
        </w:rPr>
        <w:t>,</w:t>
      </w:r>
      <w:r>
        <w:rPr>
          <w:rtl/>
        </w:rPr>
        <w:t xml:space="preserve"> </w:t>
      </w:r>
      <w:bookmarkStart w:id="5175" w:name="_ETM_Q12_673950"/>
      <w:bookmarkEnd w:id="5175"/>
      <w:r>
        <w:rPr>
          <w:rtl/>
        </w:rPr>
        <w:t xml:space="preserve">במסגרת </w:t>
      </w:r>
      <w:bookmarkStart w:id="5176" w:name="_ETM_Q12_674519"/>
      <w:bookmarkEnd w:id="5176"/>
      <w:r>
        <w:rPr>
          <w:rtl/>
        </w:rPr>
        <w:t xml:space="preserve">דיוני </w:t>
      </w:r>
      <w:bookmarkStart w:id="5177" w:name="_ETM_Q12_674879"/>
      <w:bookmarkEnd w:id="5177"/>
      <w:r>
        <w:rPr>
          <w:rtl/>
        </w:rPr>
        <w:t xml:space="preserve">הוועדה </w:t>
      </w:r>
      <w:bookmarkStart w:id="5178" w:name="_ETM_Q12_675480"/>
      <w:bookmarkEnd w:id="5178"/>
      <w:r>
        <w:rPr>
          <w:rtl/>
        </w:rPr>
        <w:t xml:space="preserve">ביקשנו </w:t>
      </w:r>
      <w:bookmarkStart w:id="5179" w:name="_ETM_Q12_676349"/>
      <w:bookmarkEnd w:id="5179"/>
      <w:r>
        <w:rPr>
          <w:rtl/>
        </w:rPr>
        <w:t xml:space="preserve">לעגן </w:t>
      </w:r>
      <w:bookmarkStart w:id="5180" w:name="_ETM_Q12_676799"/>
      <w:bookmarkEnd w:id="5180"/>
      <w:r>
        <w:rPr>
          <w:rtl/>
        </w:rPr>
        <w:t xml:space="preserve">את </w:t>
      </w:r>
      <w:bookmarkStart w:id="5181" w:name="_ETM_Q12_676950"/>
      <w:bookmarkEnd w:id="5181"/>
      <w:r>
        <w:rPr>
          <w:rtl/>
        </w:rPr>
        <w:t xml:space="preserve">העצמאות </w:t>
      </w:r>
      <w:bookmarkStart w:id="5182" w:name="_ETM_Q12_677610"/>
      <w:bookmarkEnd w:id="5182"/>
      <w:r>
        <w:rPr>
          <w:rtl/>
        </w:rPr>
        <w:t xml:space="preserve">התקציבית </w:t>
      </w:r>
      <w:bookmarkStart w:id="5183" w:name="_ETM_Q12_678720"/>
      <w:bookmarkEnd w:id="5183"/>
      <w:r>
        <w:rPr>
          <w:rtl/>
        </w:rPr>
        <w:t xml:space="preserve">של </w:t>
      </w:r>
      <w:bookmarkStart w:id="5184" w:name="_ETM_Q12_678959"/>
      <w:bookmarkEnd w:id="5184"/>
      <w:r>
        <w:rPr>
          <w:rtl/>
        </w:rPr>
        <w:t>מ</w:t>
      </w:r>
      <w:r>
        <w:rPr>
          <w:rFonts w:hint="cs"/>
          <w:rtl/>
        </w:rPr>
        <w:t>י</w:t>
      </w:r>
      <w:r>
        <w:rPr>
          <w:rtl/>
        </w:rPr>
        <w:t xml:space="preserve">נהלת </w:t>
      </w:r>
      <w:bookmarkStart w:id="5185" w:name="_ETM_Q12_679500"/>
      <w:bookmarkEnd w:id="5185"/>
      <w:r>
        <w:rPr>
          <w:rtl/>
        </w:rPr>
        <w:t>תקומה</w:t>
      </w:r>
      <w:r>
        <w:rPr>
          <w:rFonts w:hint="cs"/>
          <w:rtl/>
        </w:rPr>
        <w:t>,</w:t>
      </w:r>
      <w:r>
        <w:rPr>
          <w:rtl/>
        </w:rPr>
        <w:t xml:space="preserve"> </w:t>
      </w:r>
      <w:bookmarkStart w:id="5186" w:name="_ETM_Q12_680519"/>
      <w:bookmarkEnd w:id="5186"/>
      <w:r>
        <w:rPr>
          <w:rtl/>
        </w:rPr>
        <w:t xml:space="preserve">וכך </w:t>
      </w:r>
      <w:bookmarkStart w:id="5187" w:name="_ETM_Q12_681090"/>
      <w:bookmarkEnd w:id="5187"/>
      <w:r>
        <w:rPr>
          <w:rtl/>
        </w:rPr>
        <w:t xml:space="preserve">נוסף </w:t>
      </w:r>
      <w:bookmarkStart w:id="5188" w:name="_ETM_Q12_681659"/>
      <w:bookmarkEnd w:id="5188"/>
      <w:r>
        <w:rPr>
          <w:rtl/>
        </w:rPr>
        <w:t xml:space="preserve">סעיף </w:t>
      </w:r>
      <w:bookmarkStart w:id="5189" w:name="_ETM_Q12_682439"/>
      <w:bookmarkEnd w:id="5189"/>
      <w:r>
        <w:rPr>
          <w:rFonts w:hint="cs"/>
          <w:rtl/>
        </w:rPr>
        <w:t>ייעודי</w:t>
      </w:r>
      <w:r>
        <w:rPr>
          <w:rtl/>
        </w:rPr>
        <w:t xml:space="preserve"> </w:t>
      </w:r>
      <w:bookmarkStart w:id="5190" w:name="_ETM_Q12_682920"/>
      <w:bookmarkEnd w:id="5190"/>
      <w:r>
        <w:rPr>
          <w:rtl/>
        </w:rPr>
        <w:t xml:space="preserve">בהצעת </w:t>
      </w:r>
      <w:bookmarkStart w:id="5191" w:name="_ETM_Q12_683459"/>
      <w:bookmarkEnd w:id="5191"/>
      <w:r>
        <w:rPr>
          <w:rtl/>
        </w:rPr>
        <w:t xml:space="preserve">החוק </w:t>
      </w:r>
      <w:bookmarkStart w:id="5192" w:name="_ETM_Q12_684120"/>
      <w:bookmarkEnd w:id="5192"/>
      <w:r>
        <w:rPr>
          <w:rtl/>
        </w:rPr>
        <w:t xml:space="preserve">הקובע </w:t>
      </w:r>
      <w:bookmarkStart w:id="5193" w:name="_ETM_Q12_684840"/>
      <w:bookmarkEnd w:id="5193"/>
      <w:r>
        <w:rPr>
          <w:rtl/>
        </w:rPr>
        <w:t xml:space="preserve">את </w:t>
      </w:r>
      <w:bookmarkStart w:id="5194" w:name="_ETM_Q12_684989"/>
      <w:bookmarkEnd w:id="5194"/>
      <w:r>
        <w:rPr>
          <w:rtl/>
        </w:rPr>
        <w:t xml:space="preserve">האופן </w:t>
      </w:r>
      <w:bookmarkStart w:id="5195" w:name="_ETM_Q12_685590"/>
      <w:bookmarkEnd w:id="5195"/>
      <w:r>
        <w:rPr>
          <w:rtl/>
        </w:rPr>
        <w:t xml:space="preserve">שבו </w:t>
      </w:r>
      <w:bookmarkStart w:id="5196" w:name="_ETM_Q12_685980"/>
      <w:bookmarkEnd w:id="5196"/>
      <w:r>
        <w:rPr>
          <w:rFonts w:hint="cs"/>
          <w:rtl/>
        </w:rPr>
        <w:t>ייקבע</w:t>
      </w:r>
      <w:r>
        <w:rPr>
          <w:rtl/>
        </w:rPr>
        <w:t xml:space="preserve"> </w:t>
      </w:r>
      <w:bookmarkStart w:id="5197" w:name="_ETM_Q12_686099"/>
      <w:bookmarkStart w:id="5198" w:name="_ETM_Q12_686459"/>
      <w:bookmarkEnd w:id="5197"/>
      <w:bookmarkEnd w:id="5198"/>
      <w:r>
        <w:rPr>
          <w:rtl/>
        </w:rPr>
        <w:t xml:space="preserve">תקציב </w:t>
      </w:r>
      <w:bookmarkStart w:id="5199" w:name="_ETM_Q12_687450"/>
      <w:bookmarkEnd w:id="5199"/>
      <w:r>
        <w:rPr>
          <w:rtl/>
        </w:rPr>
        <w:t>המ</w:t>
      </w:r>
      <w:r>
        <w:rPr>
          <w:rFonts w:hint="cs"/>
          <w:rtl/>
        </w:rPr>
        <w:t>י</w:t>
      </w:r>
      <w:r>
        <w:rPr>
          <w:rtl/>
        </w:rPr>
        <w:t xml:space="preserve">נהלת </w:t>
      </w:r>
      <w:bookmarkStart w:id="5200" w:name="_ETM_Q12_688230"/>
      <w:bookmarkEnd w:id="5200"/>
      <w:r>
        <w:rPr>
          <w:rtl/>
        </w:rPr>
        <w:t xml:space="preserve">בחוק </w:t>
      </w:r>
      <w:bookmarkStart w:id="5201" w:name="_ETM_Q12_688709"/>
      <w:bookmarkEnd w:id="5201"/>
      <w:r>
        <w:rPr>
          <w:rtl/>
        </w:rPr>
        <w:t xml:space="preserve">התקציב </w:t>
      </w:r>
      <w:bookmarkStart w:id="5202" w:name="_ETM_Q12_689159"/>
      <w:bookmarkEnd w:id="5202"/>
      <w:r>
        <w:rPr>
          <w:rtl/>
        </w:rPr>
        <w:t xml:space="preserve">השנתי </w:t>
      </w:r>
      <w:bookmarkStart w:id="5203" w:name="_ETM_Q12_689670"/>
      <w:bookmarkEnd w:id="5203"/>
      <w:r>
        <w:rPr>
          <w:rtl/>
        </w:rPr>
        <w:t xml:space="preserve">ואת </w:t>
      </w:r>
      <w:bookmarkStart w:id="5204" w:name="_ETM_Q12_689939"/>
      <w:bookmarkEnd w:id="5204"/>
      <w:r>
        <w:rPr>
          <w:rtl/>
        </w:rPr>
        <w:t xml:space="preserve">ראש </w:t>
      </w:r>
      <w:bookmarkStart w:id="5205" w:name="_ETM_Q12_690209"/>
      <w:bookmarkEnd w:id="5205"/>
      <w:r>
        <w:rPr>
          <w:rtl/>
        </w:rPr>
        <w:t>המ</w:t>
      </w:r>
      <w:r>
        <w:rPr>
          <w:rFonts w:hint="cs"/>
          <w:rtl/>
        </w:rPr>
        <w:t>י</w:t>
      </w:r>
      <w:r>
        <w:rPr>
          <w:rtl/>
        </w:rPr>
        <w:t xml:space="preserve">נהלת </w:t>
      </w:r>
      <w:bookmarkStart w:id="5206" w:name="_ETM_Q12_690900"/>
      <w:bookmarkEnd w:id="5206"/>
      <w:r>
        <w:rPr>
          <w:rFonts w:hint="cs"/>
          <w:rtl/>
        </w:rPr>
        <w:t>כמ</w:t>
      </w:r>
      <w:r>
        <w:rPr>
          <w:rtl/>
        </w:rPr>
        <w:t xml:space="preserve">מונה </w:t>
      </w:r>
      <w:bookmarkStart w:id="5207" w:name="_ETM_Q12_691739"/>
      <w:bookmarkEnd w:id="5207"/>
      <w:r>
        <w:rPr>
          <w:rtl/>
        </w:rPr>
        <w:t xml:space="preserve">על </w:t>
      </w:r>
      <w:bookmarkStart w:id="5208" w:name="_ETM_Q12_691950"/>
      <w:bookmarkEnd w:id="5208"/>
      <w:r>
        <w:rPr>
          <w:rtl/>
        </w:rPr>
        <w:t xml:space="preserve">ביצוע </w:t>
      </w:r>
      <w:bookmarkStart w:id="5209" w:name="_ETM_Q12_692459"/>
      <w:bookmarkEnd w:id="5209"/>
      <w:r>
        <w:rPr>
          <w:rtl/>
        </w:rPr>
        <w:t>התקציב</w:t>
      </w:r>
      <w:r>
        <w:rPr>
          <w:rFonts w:hint="cs"/>
          <w:rtl/>
        </w:rPr>
        <w:t>.</w:t>
      </w:r>
      <w:r>
        <w:rPr>
          <w:rtl/>
        </w:rPr>
        <w:t xml:space="preserve"> </w:t>
      </w:r>
      <w:bookmarkStart w:id="5210" w:name="_ETM_Q12_693469"/>
      <w:bookmarkEnd w:id="5210"/>
      <w:r>
        <w:rPr>
          <w:rtl/>
        </w:rPr>
        <w:t xml:space="preserve">במסגרת </w:t>
      </w:r>
      <w:bookmarkStart w:id="5211" w:name="_ETM_Q12_694429"/>
      <w:bookmarkEnd w:id="5211"/>
      <w:r>
        <w:rPr>
          <w:rtl/>
        </w:rPr>
        <w:t xml:space="preserve">הדיונים </w:t>
      </w:r>
      <w:bookmarkStart w:id="5212" w:name="_ETM_Q12_694879"/>
      <w:bookmarkEnd w:id="5212"/>
      <w:r>
        <w:rPr>
          <w:rtl/>
        </w:rPr>
        <w:t xml:space="preserve">שקיימנו </w:t>
      </w:r>
      <w:bookmarkStart w:id="5213" w:name="_ETM_Q12_695510"/>
      <w:bookmarkEnd w:id="5213"/>
      <w:r>
        <w:rPr>
          <w:rtl/>
        </w:rPr>
        <w:t xml:space="preserve">בוועדה </w:t>
      </w:r>
      <w:bookmarkStart w:id="5214" w:name="_ETM_Q12_696019"/>
      <w:bookmarkEnd w:id="5214"/>
      <w:r>
        <w:rPr>
          <w:rtl/>
        </w:rPr>
        <w:t xml:space="preserve">נוכחנו </w:t>
      </w:r>
      <w:bookmarkStart w:id="5215" w:name="_ETM_Q12_696559"/>
      <w:bookmarkEnd w:id="5215"/>
      <w:r>
        <w:rPr>
          <w:rtl/>
        </w:rPr>
        <w:t xml:space="preserve">כי </w:t>
      </w:r>
      <w:bookmarkStart w:id="5216" w:name="_ETM_Q12_696709"/>
      <w:bookmarkEnd w:id="5216"/>
      <w:r>
        <w:rPr>
          <w:rtl/>
        </w:rPr>
        <w:t xml:space="preserve">קיים </w:t>
      </w:r>
      <w:bookmarkStart w:id="5217" w:name="_ETM_Q12_697129"/>
      <w:bookmarkEnd w:id="5217"/>
      <w:r>
        <w:rPr>
          <w:rtl/>
        </w:rPr>
        <w:t xml:space="preserve">צורך </w:t>
      </w:r>
      <w:bookmarkStart w:id="5218" w:name="_ETM_Q12_697579"/>
      <w:bookmarkEnd w:id="5218"/>
      <w:r>
        <w:rPr>
          <w:rtl/>
        </w:rPr>
        <w:t xml:space="preserve">חשוב </w:t>
      </w:r>
      <w:bookmarkStart w:id="5219" w:name="_ETM_Q12_697999"/>
      <w:bookmarkEnd w:id="5219"/>
      <w:r>
        <w:rPr>
          <w:rtl/>
        </w:rPr>
        <w:t xml:space="preserve">לנקוט </w:t>
      </w:r>
      <w:bookmarkStart w:id="5220" w:name="_ETM_Q12_698449"/>
      <w:bookmarkEnd w:id="5220"/>
      <w:r>
        <w:rPr>
          <w:rtl/>
        </w:rPr>
        <w:t xml:space="preserve">בפעולות </w:t>
      </w:r>
      <w:bookmarkStart w:id="5221" w:name="_ETM_Q12_698989"/>
      <w:bookmarkEnd w:id="5221"/>
      <w:r>
        <w:rPr>
          <w:rtl/>
        </w:rPr>
        <w:t xml:space="preserve">סיוע </w:t>
      </w:r>
      <w:bookmarkStart w:id="5222" w:name="_ETM_Q12_699349"/>
      <w:bookmarkEnd w:id="5222"/>
      <w:r>
        <w:rPr>
          <w:rtl/>
        </w:rPr>
        <w:t xml:space="preserve">גם </w:t>
      </w:r>
      <w:bookmarkStart w:id="5223" w:name="_ETM_Q12_699589"/>
      <w:bookmarkEnd w:id="5223"/>
      <w:r>
        <w:rPr>
          <w:rtl/>
        </w:rPr>
        <w:t>לי</w:t>
      </w:r>
      <w:r>
        <w:rPr>
          <w:rFonts w:hint="cs"/>
          <w:rtl/>
        </w:rPr>
        <w:t>י</w:t>
      </w:r>
      <w:r>
        <w:rPr>
          <w:rtl/>
        </w:rPr>
        <w:t xml:space="preserve">שובים </w:t>
      </w:r>
      <w:bookmarkStart w:id="5224" w:name="_ETM_Q12_700159"/>
      <w:bookmarkEnd w:id="5224"/>
      <w:r>
        <w:rPr>
          <w:rtl/>
        </w:rPr>
        <w:t xml:space="preserve">הסמוכים </w:t>
      </w:r>
      <w:bookmarkStart w:id="5225" w:name="_ETM_Q12_701029"/>
      <w:bookmarkEnd w:id="5225"/>
      <w:r>
        <w:rPr>
          <w:rtl/>
        </w:rPr>
        <w:t xml:space="preserve">לחבל </w:t>
      </w:r>
      <w:bookmarkStart w:id="5226" w:name="_ETM_Q12_701569"/>
      <w:bookmarkEnd w:id="5226"/>
      <w:r>
        <w:rPr>
          <w:rtl/>
        </w:rPr>
        <w:t>התקומה</w:t>
      </w:r>
      <w:r>
        <w:rPr>
          <w:rFonts w:hint="cs"/>
          <w:rtl/>
        </w:rPr>
        <w:t xml:space="preserve"> שנפגעו</w:t>
      </w:r>
      <w:r>
        <w:rPr>
          <w:rtl/>
        </w:rPr>
        <w:t xml:space="preserve"> </w:t>
      </w:r>
      <w:bookmarkStart w:id="5227" w:name="_ETM_Q12_702659"/>
      <w:bookmarkStart w:id="5228" w:name="_ETM_Q12_703559"/>
      <w:bookmarkEnd w:id="5227"/>
      <w:bookmarkEnd w:id="5228"/>
      <w:r>
        <w:rPr>
          <w:rtl/>
        </w:rPr>
        <w:t xml:space="preserve">במתקפה </w:t>
      </w:r>
      <w:bookmarkStart w:id="5229" w:name="_ETM_Q12_704609"/>
      <w:bookmarkEnd w:id="5229"/>
      <w:r>
        <w:rPr>
          <w:rtl/>
        </w:rPr>
        <w:t xml:space="preserve">ב-7 </w:t>
      </w:r>
      <w:bookmarkStart w:id="5230" w:name="_ETM_Q12_705269"/>
      <w:bookmarkEnd w:id="5230"/>
      <w:r>
        <w:rPr>
          <w:rtl/>
        </w:rPr>
        <w:t>באוקטובר</w:t>
      </w:r>
      <w:r>
        <w:rPr>
          <w:rFonts w:hint="cs"/>
          <w:rtl/>
        </w:rPr>
        <w:t>,</w:t>
      </w:r>
      <w:r>
        <w:rPr>
          <w:rtl/>
        </w:rPr>
        <w:t xml:space="preserve"> </w:t>
      </w:r>
      <w:bookmarkStart w:id="5231" w:name="_ETM_Q12_705929"/>
      <w:bookmarkEnd w:id="5231"/>
      <w:r>
        <w:rPr>
          <w:rtl/>
        </w:rPr>
        <w:t xml:space="preserve">כדי </w:t>
      </w:r>
      <w:bookmarkStart w:id="5232" w:name="_ETM_Q12_706260"/>
      <w:bookmarkEnd w:id="5232"/>
      <w:r>
        <w:rPr>
          <w:rtl/>
        </w:rPr>
        <w:t xml:space="preserve">לאפשר </w:t>
      </w:r>
      <w:bookmarkStart w:id="5233" w:name="_ETM_Q12_706620"/>
      <w:bookmarkEnd w:id="5233"/>
      <w:r>
        <w:rPr>
          <w:rtl/>
        </w:rPr>
        <w:t xml:space="preserve">להם </w:t>
      </w:r>
      <w:bookmarkStart w:id="5234" w:name="_ETM_Q12_706889"/>
      <w:bookmarkEnd w:id="5234"/>
      <w:r>
        <w:rPr>
          <w:rtl/>
        </w:rPr>
        <w:t xml:space="preserve">חזרה </w:t>
      </w:r>
      <w:bookmarkStart w:id="5235" w:name="_ETM_Q12_707429"/>
      <w:bookmarkEnd w:id="5235"/>
      <w:r>
        <w:rPr>
          <w:rtl/>
        </w:rPr>
        <w:t xml:space="preserve">מהירה </w:t>
      </w:r>
      <w:bookmarkStart w:id="5236" w:name="_ETM_Q12_707790"/>
      <w:bookmarkEnd w:id="5236"/>
      <w:r>
        <w:rPr>
          <w:rtl/>
        </w:rPr>
        <w:t xml:space="preserve">לשגרה </w:t>
      </w:r>
      <w:bookmarkStart w:id="5237" w:name="_ETM_Q12_708749"/>
      <w:bookmarkEnd w:id="5237"/>
      <w:r>
        <w:rPr>
          <w:rtl/>
        </w:rPr>
        <w:t xml:space="preserve">באופן </w:t>
      </w:r>
      <w:bookmarkStart w:id="5238" w:name="_ETM_Q12_709409"/>
      <w:bookmarkEnd w:id="5238"/>
      <w:r>
        <w:rPr>
          <w:rtl/>
        </w:rPr>
        <w:t xml:space="preserve">מלא </w:t>
      </w:r>
      <w:bookmarkStart w:id="5239" w:name="_ETM_Q12_710299"/>
      <w:bookmarkEnd w:id="5239"/>
      <w:r>
        <w:rPr>
          <w:rtl/>
        </w:rPr>
        <w:t>ומיטבי</w:t>
      </w:r>
      <w:r>
        <w:rPr>
          <w:rFonts w:hint="cs"/>
          <w:rtl/>
        </w:rPr>
        <w:t>.</w:t>
      </w:r>
      <w:r>
        <w:rPr>
          <w:rtl/>
        </w:rPr>
        <w:t xml:space="preserve"> </w:t>
      </w:r>
      <w:bookmarkStart w:id="5240" w:name="_ETM_Q12_712189"/>
      <w:bookmarkEnd w:id="5240"/>
    </w:p>
    <w:p w:rsidR="00304FBD" w:rsidRDefault="00304FBD" w:rsidP="00927295">
      <w:pPr>
        <w:rPr>
          <w:rtl/>
        </w:rPr>
      </w:pPr>
    </w:p>
    <w:p w:rsidR="00304FBD" w:rsidRDefault="00304FBD" w:rsidP="00927295">
      <w:pPr>
        <w:rPr>
          <w:rtl/>
        </w:rPr>
      </w:pPr>
      <w:bookmarkStart w:id="5241" w:name="_ETM_Q12_712837"/>
      <w:bookmarkStart w:id="5242" w:name="_ETM_Q12_712966"/>
      <w:bookmarkStart w:id="5243" w:name="_ETM_Q12_713000"/>
      <w:bookmarkStart w:id="5244" w:name="_ETM_Q12_713041"/>
      <w:bookmarkEnd w:id="5241"/>
      <w:bookmarkEnd w:id="5242"/>
      <w:bookmarkEnd w:id="5243"/>
      <w:bookmarkEnd w:id="5244"/>
      <w:r>
        <w:rPr>
          <w:rtl/>
        </w:rPr>
        <w:t xml:space="preserve">בשל </w:t>
      </w:r>
      <w:bookmarkStart w:id="5245" w:name="_ETM_Q12_712700"/>
      <w:bookmarkEnd w:id="5245"/>
      <w:r>
        <w:rPr>
          <w:rtl/>
        </w:rPr>
        <w:t xml:space="preserve">העובדה </w:t>
      </w:r>
      <w:bookmarkStart w:id="5246" w:name="_ETM_Q12_713150"/>
      <w:bookmarkEnd w:id="5246"/>
      <w:r>
        <w:rPr>
          <w:rtl/>
        </w:rPr>
        <w:t xml:space="preserve">שהממשלה </w:t>
      </w:r>
      <w:bookmarkStart w:id="5247" w:name="_ETM_Q12_713929"/>
      <w:bookmarkStart w:id="5248" w:name="_ETM_Q12_714079"/>
      <w:bookmarkEnd w:id="5247"/>
      <w:bookmarkEnd w:id="5248"/>
      <w:r>
        <w:rPr>
          <w:rtl/>
        </w:rPr>
        <w:t>התעכבה</w:t>
      </w:r>
      <w:r>
        <w:rPr>
          <w:rFonts w:hint="cs"/>
          <w:rtl/>
        </w:rPr>
        <w:t>,</w:t>
      </w:r>
      <w:r>
        <w:rPr>
          <w:rtl/>
        </w:rPr>
        <w:t xml:space="preserve"> </w:t>
      </w:r>
      <w:bookmarkStart w:id="5249" w:name="_ETM_Q12_714559"/>
      <w:bookmarkEnd w:id="5249"/>
      <w:r>
        <w:rPr>
          <w:rtl/>
        </w:rPr>
        <w:t>לצערי</w:t>
      </w:r>
      <w:r>
        <w:rPr>
          <w:rFonts w:hint="cs"/>
          <w:rtl/>
        </w:rPr>
        <w:t>,</w:t>
      </w:r>
      <w:r>
        <w:rPr>
          <w:rtl/>
        </w:rPr>
        <w:t xml:space="preserve"> </w:t>
      </w:r>
      <w:bookmarkStart w:id="5250" w:name="_ETM_Q12_715639"/>
      <w:bookmarkEnd w:id="5250"/>
      <w:r>
        <w:rPr>
          <w:rtl/>
        </w:rPr>
        <w:t xml:space="preserve">ביישום </w:t>
      </w:r>
      <w:bookmarkStart w:id="5251" w:name="_ETM_Q12_716209"/>
      <w:bookmarkEnd w:id="5251"/>
      <w:r>
        <w:rPr>
          <w:rtl/>
        </w:rPr>
        <w:t xml:space="preserve">ההחלטה </w:t>
      </w:r>
      <w:bookmarkStart w:id="5252" w:name="_ETM_Q12_716780"/>
      <w:bookmarkEnd w:id="5252"/>
      <w:r>
        <w:rPr>
          <w:rtl/>
        </w:rPr>
        <w:t xml:space="preserve">לגיבוש </w:t>
      </w:r>
      <w:bookmarkStart w:id="5253" w:name="_ETM_Q12_717319"/>
      <w:bookmarkEnd w:id="5253"/>
      <w:r>
        <w:rPr>
          <w:rtl/>
        </w:rPr>
        <w:t xml:space="preserve">הסדר </w:t>
      </w:r>
      <w:bookmarkStart w:id="5254" w:name="_ETM_Q12_717739"/>
      <w:bookmarkEnd w:id="5254"/>
      <w:r>
        <w:rPr>
          <w:rtl/>
        </w:rPr>
        <w:t xml:space="preserve">הסיוע </w:t>
      </w:r>
      <w:bookmarkStart w:id="5255" w:name="_ETM_Q12_718129"/>
      <w:bookmarkEnd w:id="5255"/>
      <w:r>
        <w:rPr>
          <w:rtl/>
        </w:rPr>
        <w:t>ל</w:t>
      </w:r>
      <w:r>
        <w:rPr>
          <w:rFonts w:hint="cs"/>
          <w:rtl/>
        </w:rPr>
        <w:t>י</w:t>
      </w:r>
      <w:r>
        <w:rPr>
          <w:rtl/>
        </w:rPr>
        <w:t xml:space="preserve">ישובים </w:t>
      </w:r>
      <w:bookmarkStart w:id="5256" w:name="_ETM_Q12_718819"/>
      <w:bookmarkEnd w:id="5256"/>
      <w:r>
        <w:rPr>
          <w:rtl/>
        </w:rPr>
        <w:t>אלה</w:t>
      </w:r>
      <w:r>
        <w:rPr>
          <w:rFonts w:hint="cs"/>
          <w:rtl/>
        </w:rPr>
        <w:t>,</w:t>
      </w:r>
      <w:r>
        <w:rPr>
          <w:rtl/>
        </w:rPr>
        <w:t xml:space="preserve"> </w:t>
      </w:r>
      <w:bookmarkStart w:id="5257" w:name="_ETM_Q12_719599"/>
      <w:bookmarkEnd w:id="5257"/>
      <w:r>
        <w:rPr>
          <w:rtl/>
        </w:rPr>
        <w:t xml:space="preserve">החלטנו </w:t>
      </w:r>
      <w:bookmarkStart w:id="5258" w:name="_ETM_Q12_720230"/>
      <w:bookmarkEnd w:id="5258"/>
      <w:r>
        <w:rPr>
          <w:rtl/>
        </w:rPr>
        <w:t xml:space="preserve">במסגרת </w:t>
      </w:r>
      <w:bookmarkStart w:id="5259" w:name="_ETM_Q12_721489"/>
      <w:bookmarkEnd w:id="5259"/>
      <w:r>
        <w:rPr>
          <w:rtl/>
        </w:rPr>
        <w:t xml:space="preserve">דיוני </w:t>
      </w:r>
      <w:bookmarkStart w:id="5260" w:name="_ETM_Q12_721999"/>
      <w:bookmarkEnd w:id="5260"/>
      <w:r>
        <w:rPr>
          <w:rtl/>
        </w:rPr>
        <w:t xml:space="preserve">הוועדה </w:t>
      </w:r>
      <w:bookmarkStart w:id="5261" w:name="_ETM_Q12_722780"/>
      <w:bookmarkEnd w:id="5261"/>
      <w:r>
        <w:rPr>
          <w:rtl/>
        </w:rPr>
        <w:t xml:space="preserve">להוסיף </w:t>
      </w:r>
      <w:bookmarkStart w:id="5262" w:name="_ETM_Q12_723499"/>
      <w:bookmarkEnd w:id="5262"/>
      <w:r>
        <w:rPr>
          <w:rtl/>
        </w:rPr>
        <w:t xml:space="preserve">בחוק </w:t>
      </w:r>
      <w:bookmarkStart w:id="5263" w:name="_ETM_Q12_724159"/>
      <w:bookmarkEnd w:id="5263"/>
      <w:r>
        <w:rPr>
          <w:rtl/>
        </w:rPr>
        <w:t xml:space="preserve">המוצע </w:t>
      </w:r>
      <w:bookmarkStart w:id="5264" w:name="_ETM_Q12_724790"/>
      <w:bookmarkEnd w:id="5264"/>
      <w:r>
        <w:rPr>
          <w:rtl/>
        </w:rPr>
        <w:t xml:space="preserve">פרק </w:t>
      </w:r>
      <w:bookmarkStart w:id="5265" w:name="_ETM_Q12_725299"/>
      <w:bookmarkEnd w:id="5265"/>
      <w:r>
        <w:rPr>
          <w:rFonts w:hint="cs"/>
          <w:rtl/>
        </w:rPr>
        <w:t>ייעודי</w:t>
      </w:r>
      <w:r>
        <w:rPr>
          <w:rtl/>
        </w:rPr>
        <w:t xml:space="preserve"> </w:t>
      </w:r>
      <w:bookmarkStart w:id="5266" w:name="_ETM_Q12_726200"/>
      <w:bookmarkEnd w:id="5266"/>
      <w:r>
        <w:rPr>
          <w:rFonts w:hint="cs"/>
          <w:rtl/>
        </w:rPr>
        <w:t>לטובת</w:t>
      </w:r>
      <w:r>
        <w:rPr>
          <w:rtl/>
        </w:rPr>
        <w:t xml:space="preserve"> </w:t>
      </w:r>
      <w:bookmarkStart w:id="5267" w:name="_ETM_Q12_726889"/>
      <w:bookmarkEnd w:id="5267"/>
      <w:r>
        <w:rPr>
          <w:rtl/>
        </w:rPr>
        <w:t xml:space="preserve">הקצאת </w:t>
      </w:r>
      <w:bookmarkStart w:id="5268" w:name="_ETM_Q12_727340"/>
      <w:bookmarkEnd w:id="5268"/>
      <w:r>
        <w:rPr>
          <w:rtl/>
        </w:rPr>
        <w:t xml:space="preserve">משאבים </w:t>
      </w:r>
      <w:bookmarkStart w:id="5269" w:name="_ETM_Q12_727879"/>
      <w:bookmarkEnd w:id="5269"/>
      <w:r>
        <w:rPr>
          <w:rtl/>
        </w:rPr>
        <w:t xml:space="preserve">לשם </w:t>
      </w:r>
      <w:bookmarkStart w:id="5270" w:name="_ETM_Q12_728239"/>
      <w:bookmarkEnd w:id="5270"/>
      <w:r>
        <w:rPr>
          <w:rtl/>
        </w:rPr>
        <w:t xml:space="preserve">מתן </w:t>
      </w:r>
      <w:bookmarkStart w:id="5271" w:name="_ETM_Q12_728959"/>
      <w:bookmarkEnd w:id="5271"/>
      <w:r>
        <w:rPr>
          <w:rtl/>
        </w:rPr>
        <w:t>פעול</w:t>
      </w:r>
      <w:r>
        <w:rPr>
          <w:rFonts w:hint="cs"/>
          <w:rtl/>
        </w:rPr>
        <w:t>ות סיוע</w:t>
      </w:r>
      <w:r>
        <w:rPr>
          <w:rtl/>
        </w:rPr>
        <w:t xml:space="preserve"> </w:t>
      </w:r>
      <w:bookmarkStart w:id="5272" w:name="_ETM_Q12_729379"/>
      <w:bookmarkStart w:id="5273" w:name="_ETM_Q12_729920"/>
      <w:bookmarkEnd w:id="5272"/>
      <w:bookmarkEnd w:id="5273"/>
      <w:r>
        <w:rPr>
          <w:rFonts w:hint="cs"/>
          <w:rtl/>
        </w:rPr>
        <w:t>ה</w:t>
      </w:r>
      <w:r>
        <w:rPr>
          <w:rtl/>
        </w:rPr>
        <w:t xml:space="preserve">כוללות </w:t>
      </w:r>
      <w:bookmarkStart w:id="5274" w:name="_ETM_Q12_731420"/>
      <w:bookmarkEnd w:id="5274"/>
      <w:r>
        <w:rPr>
          <w:rtl/>
        </w:rPr>
        <w:t xml:space="preserve">פעולות </w:t>
      </w:r>
      <w:bookmarkStart w:id="5275" w:name="_ETM_Q12_732019"/>
      <w:bookmarkEnd w:id="5275"/>
      <w:r>
        <w:rPr>
          <w:rFonts w:hint="cs"/>
          <w:rtl/>
        </w:rPr>
        <w:t>שיקום</w:t>
      </w:r>
      <w:r>
        <w:rPr>
          <w:rtl/>
        </w:rPr>
        <w:t xml:space="preserve"> </w:t>
      </w:r>
      <w:bookmarkStart w:id="5276" w:name="_ETM_Q12_732659"/>
      <w:bookmarkEnd w:id="5276"/>
      <w:r>
        <w:rPr>
          <w:rFonts w:hint="cs"/>
          <w:rtl/>
        </w:rPr>
        <w:t>ופ</w:t>
      </w:r>
      <w:r>
        <w:rPr>
          <w:rtl/>
        </w:rPr>
        <w:t>יתוח</w:t>
      </w:r>
      <w:r>
        <w:rPr>
          <w:rFonts w:hint="cs"/>
          <w:rtl/>
        </w:rPr>
        <w:t>,</w:t>
      </w:r>
      <w:r>
        <w:rPr>
          <w:rtl/>
        </w:rPr>
        <w:t xml:space="preserve"> </w:t>
      </w:r>
      <w:bookmarkStart w:id="5277" w:name="_ETM_Q12_733499"/>
      <w:bookmarkEnd w:id="5277"/>
      <w:r>
        <w:rPr>
          <w:rtl/>
        </w:rPr>
        <w:t xml:space="preserve">בין </w:t>
      </w:r>
      <w:bookmarkStart w:id="5278" w:name="_ETM_Q12_733859"/>
      <w:bookmarkEnd w:id="5278"/>
      <w:r>
        <w:rPr>
          <w:rtl/>
        </w:rPr>
        <w:t xml:space="preserve">השאר </w:t>
      </w:r>
      <w:bookmarkStart w:id="5279" w:name="_ETM_Q12_734489"/>
      <w:bookmarkEnd w:id="5279"/>
      <w:r>
        <w:rPr>
          <w:rtl/>
        </w:rPr>
        <w:t xml:space="preserve">באמצעות </w:t>
      </w:r>
      <w:bookmarkStart w:id="5280" w:name="_ETM_Q12_735059"/>
      <w:bookmarkEnd w:id="5280"/>
      <w:r>
        <w:rPr>
          <w:rtl/>
        </w:rPr>
        <w:t xml:space="preserve">מתן </w:t>
      </w:r>
      <w:bookmarkStart w:id="5281" w:name="_ETM_Q12_735449"/>
      <w:bookmarkEnd w:id="5281"/>
      <w:r>
        <w:rPr>
          <w:rtl/>
        </w:rPr>
        <w:t>הטבות</w:t>
      </w:r>
      <w:r>
        <w:rPr>
          <w:rFonts w:hint="cs"/>
          <w:rtl/>
        </w:rPr>
        <w:t>,</w:t>
      </w:r>
      <w:r>
        <w:rPr>
          <w:rtl/>
        </w:rPr>
        <w:t xml:space="preserve"> </w:t>
      </w:r>
      <w:bookmarkStart w:id="5282" w:name="_ETM_Q12_736020"/>
      <w:bookmarkEnd w:id="5282"/>
      <w:r>
        <w:rPr>
          <w:rtl/>
        </w:rPr>
        <w:t xml:space="preserve">הקצאת </w:t>
      </w:r>
      <w:bookmarkStart w:id="5283" w:name="_ETM_Q12_736470"/>
      <w:bookmarkEnd w:id="5283"/>
      <w:r>
        <w:rPr>
          <w:rtl/>
        </w:rPr>
        <w:t xml:space="preserve">משאבים </w:t>
      </w:r>
      <w:bookmarkStart w:id="5284" w:name="_ETM_Q12_737400"/>
      <w:bookmarkEnd w:id="5284"/>
      <w:r>
        <w:rPr>
          <w:rtl/>
        </w:rPr>
        <w:t>ועוד</w:t>
      </w:r>
      <w:r>
        <w:rPr>
          <w:rFonts w:hint="cs"/>
          <w:rtl/>
        </w:rPr>
        <w:t>.</w:t>
      </w:r>
      <w:r>
        <w:rPr>
          <w:rtl/>
        </w:rPr>
        <w:t xml:space="preserve"> </w:t>
      </w:r>
      <w:bookmarkStart w:id="5285" w:name="_ETM_Q12_738240"/>
      <w:bookmarkEnd w:id="5285"/>
      <w:r>
        <w:rPr>
          <w:rtl/>
        </w:rPr>
        <w:t xml:space="preserve">לפי </w:t>
      </w:r>
      <w:bookmarkStart w:id="5286" w:name="_ETM_Q12_738690"/>
      <w:bookmarkEnd w:id="5286"/>
      <w:r>
        <w:rPr>
          <w:rtl/>
        </w:rPr>
        <w:t>המוצע</w:t>
      </w:r>
      <w:r>
        <w:rPr>
          <w:rFonts w:hint="cs"/>
          <w:rtl/>
        </w:rPr>
        <w:t>,</w:t>
      </w:r>
      <w:r>
        <w:rPr>
          <w:rtl/>
        </w:rPr>
        <w:t xml:space="preserve"> </w:t>
      </w:r>
      <w:bookmarkStart w:id="5287" w:name="_ETM_Q12_739440"/>
      <w:bookmarkEnd w:id="5287"/>
      <w:r>
        <w:rPr>
          <w:rtl/>
        </w:rPr>
        <w:t xml:space="preserve">הממשלה </w:t>
      </w:r>
      <w:bookmarkStart w:id="5288" w:name="_ETM_Q12_741050"/>
      <w:bookmarkEnd w:id="5288"/>
      <w:r>
        <w:rPr>
          <w:rFonts w:hint="cs"/>
          <w:rtl/>
        </w:rPr>
        <w:t>תקבע</w:t>
      </w:r>
      <w:r>
        <w:rPr>
          <w:rtl/>
        </w:rPr>
        <w:t xml:space="preserve"> </w:t>
      </w:r>
      <w:bookmarkStart w:id="5289" w:name="_ETM_Q12_741830"/>
      <w:bookmarkEnd w:id="5289"/>
      <w:r>
        <w:rPr>
          <w:rtl/>
        </w:rPr>
        <w:t xml:space="preserve">בהחלטתה </w:t>
      </w:r>
      <w:bookmarkStart w:id="5290" w:name="_ETM_Q12_742789"/>
      <w:bookmarkEnd w:id="5290"/>
      <w:r>
        <w:rPr>
          <w:rtl/>
        </w:rPr>
        <w:t xml:space="preserve">בתוך </w:t>
      </w:r>
      <w:bookmarkStart w:id="5291" w:name="_ETM_Q12_743210"/>
      <w:bookmarkEnd w:id="5291"/>
      <w:r>
        <w:rPr>
          <w:rtl/>
        </w:rPr>
        <w:t xml:space="preserve">14 </w:t>
      </w:r>
      <w:bookmarkStart w:id="5292" w:name="_ETM_Q12_744139"/>
      <w:bookmarkEnd w:id="5292"/>
      <w:r>
        <w:rPr>
          <w:rtl/>
        </w:rPr>
        <w:t xml:space="preserve">ימים </w:t>
      </w:r>
      <w:bookmarkStart w:id="5293" w:name="_ETM_Q12_745130"/>
      <w:bookmarkEnd w:id="5293"/>
      <w:r>
        <w:rPr>
          <w:rtl/>
        </w:rPr>
        <w:t xml:space="preserve">מיום </w:t>
      </w:r>
      <w:bookmarkStart w:id="5294" w:name="_ETM_Q12_745610"/>
      <w:bookmarkEnd w:id="5294"/>
      <w:r>
        <w:rPr>
          <w:rtl/>
        </w:rPr>
        <w:t xml:space="preserve">התחילה </w:t>
      </w:r>
      <w:bookmarkStart w:id="5295" w:name="_ETM_Q12_746179"/>
      <w:bookmarkEnd w:id="5295"/>
      <w:r>
        <w:rPr>
          <w:rtl/>
        </w:rPr>
        <w:t xml:space="preserve">את </w:t>
      </w:r>
      <w:bookmarkStart w:id="5296" w:name="_ETM_Q12_746300"/>
      <w:bookmarkEnd w:id="5296"/>
      <w:r>
        <w:rPr>
          <w:rtl/>
        </w:rPr>
        <w:t xml:space="preserve">רשימת </w:t>
      </w:r>
      <w:bookmarkStart w:id="5297" w:name="_ETM_Q12_746840"/>
      <w:bookmarkEnd w:id="5297"/>
      <w:r>
        <w:rPr>
          <w:rtl/>
        </w:rPr>
        <w:t>הי</w:t>
      </w:r>
      <w:r>
        <w:rPr>
          <w:rFonts w:hint="cs"/>
          <w:rtl/>
        </w:rPr>
        <w:t>י</w:t>
      </w:r>
      <w:r>
        <w:rPr>
          <w:rtl/>
        </w:rPr>
        <w:t xml:space="preserve">שובים </w:t>
      </w:r>
      <w:bookmarkStart w:id="5298" w:name="_ETM_Q12_747650"/>
      <w:bookmarkEnd w:id="5298"/>
      <w:r>
        <w:rPr>
          <w:rtl/>
        </w:rPr>
        <w:t xml:space="preserve">או </w:t>
      </w:r>
      <w:bookmarkStart w:id="5299" w:name="_ETM_Q12_747889"/>
      <w:bookmarkEnd w:id="5299"/>
      <w:r>
        <w:rPr>
          <w:rtl/>
        </w:rPr>
        <w:t xml:space="preserve">האזורים </w:t>
      </w:r>
      <w:bookmarkStart w:id="5300" w:name="_ETM_Q12_748550"/>
      <w:bookmarkEnd w:id="5300"/>
      <w:r>
        <w:rPr>
          <w:rtl/>
        </w:rPr>
        <w:t>ש</w:t>
      </w:r>
      <w:r>
        <w:rPr>
          <w:rFonts w:hint="cs"/>
          <w:rtl/>
        </w:rPr>
        <w:t>י</w:t>
      </w:r>
      <w:r>
        <w:rPr>
          <w:rtl/>
        </w:rPr>
        <w:t xml:space="preserve">היו </w:t>
      </w:r>
      <w:bookmarkStart w:id="5301" w:name="_ETM_Q12_748850"/>
      <w:bookmarkEnd w:id="5301"/>
      <w:r>
        <w:rPr>
          <w:rtl/>
        </w:rPr>
        <w:t xml:space="preserve">זכאים </w:t>
      </w:r>
      <w:bookmarkStart w:id="5302" w:name="_ETM_Q12_749360"/>
      <w:bookmarkEnd w:id="5302"/>
      <w:r>
        <w:rPr>
          <w:rtl/>
        </w:rPr>
        <w:t>לסיוע</w:t>
      </w:r>
      <w:r>
        <w:rPr>
          <w:rFonts w:hint="cs"/>
          <w:rtl/>
        </w:rPr>
        <w:t>,</w:t>
      </w:r>
      <w:r>
        <w:rPr>
          <w:rtl/>
        </w:rPr>
        <w:t xml:space="preserve"> </w:t>
      </w:r>
      <w:bookmarkStart w:id="5303" w:name="_ETM_Q12_750410"/>
      <w:bookmarkEnd w:id="5303"/>
      <w:r>
        <w:rPr>
          <w:rtl/>
        </w:rPr>
        <w:t xml:space="preserve">את </w:t>
      </w:r>
      <w:bookmarkStart w:id="5304" w:name="_ETM_Q12_750650"/>
      <w:bookmarkEnd w:id="5304"/>
      <w:r>
        <w:rPr>
          <w:rtl/>
        </w:rPr>
        <w:t xml:space="preserve">אמות </w:t>
      </w:r>
      <w:bookmarkStart w:id="5305" w:name="_ETM_Q12_751009"/>
      <w:bookmarkEnd w:id="5305"/>
      <w:r>
        <w:rPr>
          <w:rtl/>
        </w:rPr>
        <w:t xml:space="preserve">המידה </w:t>
      </w:r>
      <w:bookmarkStart w:id="5306" w:name="_ETM_Q12_751460"/>
      <w:bookmarkEnd w:id="5306"/>
      <w:r>
        <w:rPr>
          <w:rtl/>
        </w:rPr>
        <w:t>להכללת</w:t>
      </w:r>
      <w:r>
        <w:rPr>
          <w:rFonts w:hint="cs"/>
          <w:rtl/>
        </w:rPr>
        <w:t>ם</w:t>
      </w:r>
      <w:r>
        <w:rPr>
          <w:rtl/>
        </w:rPr>
        <w:t xml:space="preserve"> </w:t>
      </w:r>
      <w:bookmarkStart w:id="5307" w:name="_ETM_Q12_752210"/>
      <w:bookmarkEnd w:id="5307"/>
      <w:r>
        <w:rPr>
          <w:rFonts w:hint="cs"/>
          <w:rtl/>
        </w:rPr>
        <w:t>ב</w:t>
      </w:r>
      <w:r>
        <w:rPr>
          <w:rtl/>
        </w:rPr>
        <w:t>רשימה</w:t>
      </w:r>
      <w:r>
        <w:rPr>
          <w:rFonts w:hint="cs"/>
          <w:rtl/>
        </w:rPr>
        <w:t>,</w:t>
      </w:r>
      <w:r>
        <w:rPr>
          <w:rtl/>
        </w:rPr>
        <w:t xml:space="preserve"> </w:t>
      </w:r>
      <w:bookmarkStart w:id="5308" w:name="_ETM_Q12_752900"/>
      <w:bookmarkEnd w:id="5308"/>
      <w:r>
        <w:rPr>
          <w:rtl/>
        </w:rPr>
        <w:t xml:space="preserve">שתעוגן </w:t>
      </w:r>
      <w:bookmarkStart w:id="5309" w:name="_ETM_Q12_753559"/>
      <w:bookmarkEnd w:id="5309"/>
      <w:r>
        <w:rPr>
          <w:rtl/>
        </w:rPr>
        <w:t xml:space="preserve">בתוספת </w:t>
      </w:r>
      <w:bookmarkStart w:id="5310" w:name="_ETM_Q12_754220"/>
      <w:bookmarkEnd w:id="5310"/>
      <w:r>
        <w:rPr>
          <w:rtl/>
        </w:rPr>
        <w:t xml:space="preserve">השנייה </w:t>
      </w:r>
      <w:bookmarkStart w:id="5311" w:name="_ETM_Q12_755090"/>
      <w:bookmarkEnd w:id="5311"/>
      <w:r>
        <w:rPr>
          <w:rtl/>
        </w:rPr>
        <w:t>לחוק</w:t>
      </w:r>
      <w:r>
        <w:rPr>
          <w:rFonts w:hint="cs"/>
          <w:rtl/>
        </w:rPr>
        <w:t>,</w:t>
      </w:r>
      <w:r>
        <w:rPr>
          <w:rtl/>
        </w:rPr>
        <w:t xml:space="preserve"> </w:t>
      </w:r>
      <w:bookmarkStart w:id="5312" w:name="_ETM_Q12_755929"/>
      <w:bookmarkEnd w:id="5312"/>
      <w:r>
        <w:rPr>
          <w:rtl/>
        </w:rPr>
        <w:t xml:space="preserve">וכן </w:t>
      </w:r>
      <w:bookmarkStart w:id="5313" w:name="_ETM_Q12_756650"/>
      <w:bookmarkEnd w:id="5313"/>
      <w:r>
        <w:rPr>
          <w:rtl/>
        </w:rPr>
        <w:t xml:space="preserve">את </w:t>
      </w:r>
      <w:bookmarkStart w:id="5314" w:name="_ETM_Q12_757040"/>
      <w:bookmarkEnd w:id="5314"/>
      <w:r>
        <w:rPr>
          <w:rtl/>
        </w:rPr>
        <w:t xml:space="preserve">פעולות </w:t>
      </w:r>
      <w:bookmarkStart w:id="5315" w:name="_ETM_Q12_757610"/>
      <w:bookmarkEnd w:id="5315"/>
      <w:r>
        <w:rPr>
          <w:rtl/>
        </w:rPr>
        <w:t xml:space="preserve">הסיוע </w:t>
      </w:r>
      <w:bookmarkStart w:id="5316" w:name="_ETM_Q12_758059"/>
      <w:bookmarkEnd w:id="5316"/>
      <w:r>
        <w:rPr>
          <w:rtl/>
        </w:rPr>
        <w:t>ש</w:t>
      </w:r>
      <w:r>
        <w:rPr>
          <w:rFonts w:hint="cs"/>
          <w:rtl/>
        </w:rPr>
        <w:t>י</w:t>
      </w:r>
      <w:r>
        <w:rPr>
          <w:rtl/>
        </w:rPr>
        <w:t xml:space="preserve">בוצעו </w:t>
      </w:r>
      <w:bookmarkStart w:id="5317" w:name="_ETM_Q12_758660"/>
      <w:bookmarkEnd w:id="5317"/>
      <w:r>
        <w:rPr>
          <w:rtl/>
        </w:rPr>
        <w:t xml:space="preserve">על </w:t>
      </w:r>
      <w:bookmarkStart w:id="5318" w:name="_ETM_Q12_758809"/>
      <w:bookmarkEnd w:id="5318"/>
      <w:r>
        <w:rPr>
          <w:rtl/>
        </w:rPr>
        <w:t xml:space="preserve">ידה </w:t>
      </w:r>
      <w:bookmarkStart w:id="5319" w:name="_ETM_Q12_759110"/>
      <w:bookmarkEnd w:id="5319"/>
      <w:r>
        <w:rPr>
          <w:rtl/>
        </w:rPr>
        <w:t xml:space="preserve">לטובת </w:t>
      </w:r>
      <w:bookmarkStart w:id="5320" w:name="_ETM_Q12_759559"/>
      <w:bookmarkEnd w:id="5320"/>
      <w:r>
        <w:rPr>
          <w:rtl/>
        </w:rPr>
        <w:t>הי</w:t>
      </w:r>
      <w:r>
        <w:rPr>
          <w:rFonts w:hint="cs"/>
          <w:rtl/>
        </w:rPr>
        <w:t>י</w:t>
      </w:r>
      <w:r>
        <w:rPr>
          <w:rtl/>
        </w:rPr>
        <w:t xml:space="preserve">שובים </w:t>
      </w:r>
      <w:bookmarkStart w:id="5321" w:name="_ETM_Q12_760520"/>
      <w:bookmarkEnd w:id="5321"/>
      <w:r>
        <w:rPr>
          <w:rtl/>
        </w:rPr>
        <w:t xml:space="preserve">או </w:t>
      </w:r>
      <w:bookmarkStart w:id="5322" w:name="_ETM_Q12_760730"/>
      <w:bookmarkEnd w:id="5322"/>
      <w:r>
        <w:rPr>
          <w:rtl/>
        </w:rPr>
        <w:t xml:space="preserve">האזורים </w:t>
      </w:r>
      <w:bookmarkStart w:id="5323" w:name="_ETM_Q12_761300"/>
      <w:bookmarkEnd w:id="5323"/>
      <w:r>
        <w:rPr>
          <w:rtl/>
        </w:rPr>
        <w:t>הללו</w:t>
      </w:r>
      <w:bookmarkStart w:id="5324" w:name="_ETM_Q12_761750"/>
      <w:bookmarkEnd w:id="5324"/>
      <w:r>
        <w:rPr>
          <w:rFonts w:hint="cs"/>
          <w:rtl/>
        </w:rPr>
        <w:t xml:space="preserve">, </w:t>
      </w:r>
      <w:r>
        <w:rPr>
          <w:rtl/>
        </w:rPr>
        <w:t xml:space="preserve">בהתאם </w:t>
      </w:r>
      <w:bookmarkStart w:id="5325" w:name="_ETM_Q12_762410"/>
      <w:bookmarkEnd w:id="5325"/>
      <w:r>
        <w:rPr>
          <w:rtl/>
        </w:rPr>
        <w:t>לצורכיהם</w:t>
      </w:r>
      <w:r>
        <w:rPr>
          <w:rFonts w:hint="cs"/>
          <w:rtl/>
        </w:rPr>
        <w:t>,</w:t>
      </w:r>
      <w:r>
        <w:rPr>
          <w:rtl/>
        </w:rPr>
        <w:t xml:space="preserve"> </w:t>
      </w:r>
      <w:bookmarkStart w:id="5326" w:name="_ETM_Q12_763309"/>
      <w:bookmarkEnd w:id="5326"/>
      <w:r>
        <w:rPr>
          <w:rFonts w:hint="cs"/>
          <w:rtl/>
        </w:rPr>
        <w:t>ל</w:t>
      </w:r>
      <w:r>
        <w:rPr>
          <w:rtl/>
        </w:rPr>
        <w:t xml:space="preserve">מאפייניהם </w:t>
      </w:r>
      <w:bookmarkStart w:id="5327" w:name="_ETM_Q12_764090"/>
      <w:bookmarkEnd w:id="5327"/>
      <w:r>
        <w:rPr>
          <w:rtl/>
        </w:rPr>
        <w:t xml:space="preserve">הייחודיים </w:t>
      </w:r>
      <w:bookmarkStart w:id="5328" w:name="_ETM_Q12_765129"/>
      <w:bookmarkEnd w:id="5328"/>
      <w:r>
        <w:rPr>
          <w:rtl/>
        </w:rPr>
        <w:t xml:space="preserve">ולרמת </w:t>
      </w:r>
      <w:bookmarkStart w:id="5329" w:name="_ETM_Q12_765819"/>
      <w:bookmarkEnd w:id="5329"/>
      <w:r>
        <w:rPr>
          <w:rtl/>
        </w:rPr>
        <w:t xml:space="preserve">הפגיעה </w:t>
      </w:r>
      <w:bookmarkStart w:id="5330" w:name="_ETM_Q12_766240"/>
      <w:bookmarkEnd w:id="5330"/>
      <w:r>
        <w:rPr>
          <w:rtl/>
        </w:rPr>
        <w:t xml:space="preserve">בהם </w:t>
      </w:r>
      <w:bookmarkStart w:id="5331" w:name="_ETM_Q12_766629"/>
      <w:bookmarkEnd w:id="5331"/>
      <w:r>
        <w:rPr>
          <w:rtl/>
        </w:rPr>
        <w:t xml:space="preserve">באירועי </w:t>
      </w:r>
      <w:bookmarkStart w:id="5332" w:name="_ETM_Q12_767530"/>
      <w:bookmarkEnd w:id="5332"/>
      <w:r>
        <w:rPr>
          <w:rtl/>
        </w:rPr>
        <w:t xml:space="preserve">7 </w:t>
      </w:r>
      <w:bookmarkStart w:id="5333" w:name="_ETM_Q12_768160"/>
      <w:bookmarkEnd w:id="5333"/>
      <w:r>
        <w:rPr>
          <w:rtl/>
        </w:rPr>
        <w:t>באוקטובר</w:t>
      </w:r>
      <w:r>
        <w:rPr>
          <w:rFonts w:hint="cs"/>
          <w:rtl/>
        </w:rPr>
        <w:t>.</w:t>
      </w:r>
      <w:r>
        <w:rPr>
          <w:rtl/>
        </w:rPr>
        <w:t xml:space="preserve"> </w:t>
      </w:r>
      <w:bookmarkStart w:id="5334" w:name="_ETM_Q12_769000"/>
      <w:bookmarkEnd w:id="5334"/>
    </w:p>
    <w:p w:rsidR="00304FBD" w:rsidRDefault="00304FBD" w:rsidP="00927295">
      <w:pPr>
        <w:ind w:firstLine="0"/>
        <w:rPr>
          <w:rtl/>
          <w:lang w:eastAsia="he-IL"/>
        </w:rPr>
      </w:pPr>
    </w:p>
    <w:p w:rsidR="00304FBD" w:rsidRDefault="00304FBD" w:rsidP="00823566">
      <w:pPr>
        <w:rPr>
          <w:rtl/>
        </w:rPr>
      </w:pPr>
      <w:bookmarkStart w:id="5335" w:name="TOR_Q13"/>
      <w:bookmarkEnd w:id="5335"/>
      <w:r>
        <w:rPr>
          <w:rFonts w:hint="cs"/>
          <w:rtl/>
        </w:rPr>
        <w:t xml:space="preserve">מטבע הדברים, בשל ההבדלים בעוצמת הפגיעה, מתכונת הסיוע ליישובים אלו תהיה שונה מזו הניתנת ליישובי חבל התקומה. מעבר לשינויים המשמעותיים </w:t>
      </w:r>
      <w:bookmarkStart w:id="5336" w:name="_ETM_Q13_184787"/>
      <w:bookmarkEnd w:id="5336"/>
      <w:r>
        <w:rPr>
          <w:rFonts w:hint="cs"/>
          <w:rtl/>
        </w:rPr>
        <w:t xml:space="preserve">שערכנו בהצעת החוק, הגענו לסיכומים תקציביים כדי לתת מענה </w:t>
      </w:r>
      <w:r w:rsidR="00823566">
        <w:rPr>
          <w:rFonts w:hint="cs"/>
          <w:rtl/>
        </w:rPr>
        <w:t>ע</w:t>
      </w:r>
      <w:r>
        <w:rPr>
          <w:rFonts w:hint="cs"/>
          <w:rtl/>
        </w:rPr>
        <w:t>ל</w:t>
      </w:r>
      <w:r w:rsidR="00823566">
        <w:rPr>
          <w:rFonts w:hint="cs"/>
          <w:rtl/>
        </w:rPr>
        <w:t xml:space="preserve"> ה</w:t>
      </w:r>
      <w:r>
        <w:rPr>
          <w:rFonts w:hint="cs"/>
          <w:rtl/>
        </w:rPr>
        <w:t xml:space="preserve">טענות שהעלו ראשי הרשויות בחבל התקומה </w:t>
      </w:r>
      <w:r w:rsidR="00823566">
        <w:rPr>
          <w:rFonts w:hint="cs"/>
          <w:rtl/>
        </w:rPr>
        <w:t>ש</w:t>
      </w:r>
      <w:r>
        <w:rPr>
          <w:rFonts w:hint="cs"/>
          <w:rtl/>
        </w:rPr>
        <w:t>מהן עלה</w:t>
      </w:r>
      <w:bookmarkStart w:id="5337" w:name="_ETM_Q13_193556"/>
      <w:bookmarkEnd w:id="5337"/>
      <w:r>
        <w:rPr>
          <w:rFonts w:hint="cs"/>
          <w:rtl/>
        </w:rPr>
        <w:t xml:space="preserve"> הצורך לדאוג לכך שהתקציב שהוקצה למינהלת התקומה לא ייגרע מההטבות</w:t>
      </w:r>
      <w:bookmarkStart w:id="5338" w:name="_ETM_Q13_199803"/>
      <w:bookmarkEnd w:id="5338"/>
      <w:r>
        <w:rPr>
          <w:rFonts w:hint="cs"/>
          <w:rtl/>
        </w:rPr>
        <w:t xml:space="preserve"> ומהמשאבים הנוספים הנדרשים ליישובי החבל. בין היתר, ההסכמות כוללות התחייבו</w:t>
      </w:r>
      <w:bookmarkStart w:id="5339" w:name="_ETM_Q13_206247"/>
      <w:bookmarkEnd w:id="5339"/>
      <w:r>
        <w:rPr>
          <w:rFonts w:hint="cs"/>
          <w:rtl/>
        </w:rPr>
        <w:t>ת של משרד האוצר</w:t>
      </w:r>
      <w:r w:rsidR="00823566">
        <w:rPr>
          <w:rFonts w:hint="cs"/>
          <w:rtl/>
        </w:rPr>
        <w:t xml:space="preserve"> ש</w:t>
      </w:r>
      <w:r>
        <w:rPr>
          <w:rFonts w:hint="cs"/>
          <w:rtl/>
        </w:rPr>
        <w:t xml:space="preserve">לפיה תקציב מינהלת התקומה יוחרג מהקיצוצים הרוחביים החלים על כלל </w:t>
      </w:r>
      <w:bookmarkStart w:id="5340" w:name="_ETM_Q13_215481"/>
      <w:bookmarkEnd w:id="5340"/>
      <w:r>
        <w:rPr>
          <w:rFonts w:hint="cs"/>
          <w:rtl/>
        </w:rPr>
        <w:t xml:space="preserve">משרדי הממשלה במהלך שנת 2025. </w:t>
      </w:r>
      <w:bookmarkStart w:id="5341" w:name="_ETM_Q13_219015"/>
      <w:bookmarkEnd w:id="5341"/>
    </w:p>
    <w:p w:rsidR="00304FBD" w:rsidRDefault="00304FBD" w:rsidP="00927295">
      <w:pPr>
        <w:rPr>
          <w:rtl/>
        </w:rPr>
      </w:pPr>
      <w:bookmarkStart w:id="5342" w:name="_ETM_Q13_219102"/>
      <w:bookmarkEnd w:id="5342"/>
    </w:p>
    <w:p w:rsidR="00304FBD" w:rsidRDefault="00304FBD" w:rsidP="00823566">
      <w:pPr>
        <w:rPr>
          <w:rtl/>
        </w:rPr>
      </w:pPr>
      <w:bookmarkStart w:id="5343" w:name="_ETM_Q13_219176"/>
      <w:bookmarkStart w:id="5344" w:name="_ETM_Q13_219262"/>
      <w:bookmarkEnd w:id="5343"/>
      <w:bookmarkEnd w:id="5344"/>
      <w:r>
        <w:rPr>
          <w:rFonts w:hint="cs"/>
          <w:rtl/>
        </w:rPr>
        <w:t>כמו כן, הוסכם כי משרד האוצר יקצה תשלום ייעודי שישלים את התמיכה הניתנת מד</w:t>
      </w:r>
      <w:bookmarkStart w:id="5345" w:name="_ETM_Q13_224875"/>
      <w:bookmarkEnd w:id="5345"/>
      <w:r>
        <w:rPr>
          <w:rFonts w:hint="cs"/>
          <w:rtl/>
        </w:rPr>
        <w:t xml:space="preserve">י שנה על ידי שר הפנים, המכונה תיקון עיוותים, מאחר </w:t>
      </w:r>
      <w:bookmarkStart w:id="5346" w:name="_ETM_Q13_232010"/>
      <w:bookmarkEnd w:id="5346"/>
      <w:r w:rsidR="00823566">
        <w:rPr>
          <w:rFonts w:hint="cs"/>
          <w:rtl/>
        </w:rPr>
        <w:t>ש</w:t>
      </w:r>
      <w:r>
        <w:rPr>
          <w:rFonts w:hint="cs"/>
          <w:rtl/>
        </w:rPr>
        <w:t xml:space="preserve">בשנת 2024 היא הוחרגה מיישובי חבל התקומה, מהטעם שניתנות להם הטבות אחרות במסגרת פעילות מינהלת </w:t>
      </w:r>
      <w:bookmarkStart w:id="5347" w:name="_ETM_Q13_239619"/>
      <w:bookmarkEnd w:id="5347"/>
      <w:r>
        <w:rPr>
          <w:rFonts w:hint="cs"/>
          <w:rtl/>
        </w:rPr>
        <w:t xml:space="preserve">תקומה. בנוסף, המהלך שקידמנו לעיגון בחוק </w:t>
      </w:r>
      <w:r w:rsidR="00823566">
        <w:rPr>
          <w:rFonts w:hint="cs"/>
          <w:rtl/>
        </w:rPr>
        <w:t xml:space="preserve">את </w:t>
      </w:r>
      <w:r>
        <w:rPr>
          <w:rFonts w:hint="cs"/>
          <w:rtl/>
        </w:rPr>
        <w:t xml:space="preserve">הסיוע ליישובים הסמוכים לחבל התקומה הביא לכך שהממשלה קיבלה לאחרונה החלטה על הקצאה של מיליארד שקלים חדשים לשם סיוע ליישובים הסמוכים </w:t>
      </w:r>
      <w:bookmarkStart w:id="5348" w:name="_ETM_Q13_254058"/>
      <w:bookmarkEnd w:id="5348"/>
      <w:r>
        <w:rPr>
          <w:rFonts w:hint="cs"/>
          <w:rtl/>
        </w:rPr>
        <w:t>לחבל התקומה.</w:t>
      </w:r>
    </w:p>
    <w:p w:rsidR="00304FBD" w:rsidRDefault="00304FBD" w:rsidP="00927295">
      <w:pPr>
        <w:rPr>
          <w:rtl/>
        </w:rPr>
      </w:pPr>
    </w:p>
    <w:p w:rsidR="00304FBD" w:rsidRDefault="00304FBD" w:rsidP="00823566">
      <w:pPr>
        <w:rPr>
          <w:rtl/>
        </w:rPr>
      </w:pPr>
      <w:r>
        <w:rPr>
          <w:rFonts w:hint="cs"/>
          <w:rtl/>
        </w:rPr>
        <w:t>חבריי וחברות הכנסת, אין צורך להכביר מילים בדבר חשיבותו של החוק המוצע והצורך המשמעותי במתן מענה ייעודי ומהיר לחבל התקומה, שספג פגיעה אנושה. אני שמח שבעקבות דיוני הוועדה הצלחנו לבסס ולעגן</w:t>
      </w:r>
      <w:bookmarkStart w:id="5349" w:name="_ETM_Q13_273886"/>
      <w:bookmarkEnd w:id="5349"/>
      <w:r>
        <w:rPr>
          <w:rFonts w:hint="cs"/>
          <w:rtl/>
        </w:rPr>
        <w:t xml:space="preserve"> את מעמדו של החבל כאזור מיקוד לאומי ולהבטיח את שיקומו הרחב. </w:t>
      </w:r>
      <w:bookmarkStart w:id="5350" w:name="_ETM_Q13_279941"/>
      <w:bookmarkStart w:id="5351" w:name="_ETM_Q13_280016"/>
      <w:bookmarkEnd w:id="5350"/>
      <w:bookmarkEnd w:id="5351"/>
      <w:r>
        <w:rPr>
          <w:rFonts w:hint="cs"/>
          <w:rtl/>
        </w:rPr>
        <w:t>בנוסף, אני מברך על כך שהצלחנו לעגן בחוק את מתכונת הסיוע ג</w:t>
      </w:r>
      <w:bookmarkStart w:id="5352" w:name="_ETM_Q13_285927"/>
      <w:bookmarkEnd w:id="5352"/>
      <w:r>
        <w:rPr>
          <w:rFonts w:hint="cs"/>
          <w:rtl/>
        </w:rPr>
        <w:t xml:space="preserve">ם ליישובים הסמוכים לחבל התקומה </w:t>
      </w:r>
      <w:r w:rsidR="00743DF1">
        <w:rPr>
          <w:rFonts w:hint="cs"/>
          <w:rtl/>
        </w:rPr>
        <w:t xml:space="preserve">– </w:t>
      </w:r>
      <w:r>
        <w:rPr>
          <w:rFonts w:hint="cs"/>
          <w:rtl/>
        </w:rPr>
        <w:t xml:space="preserve">חברים, עמוד וחצי. </w:t>
      </w:r>
    </w:p>
    <w:p w:rsidR="00304FBD" w:rsidRDefault="00304FBD" w:rsidP="00927295">
      <w:pPr>
        <w:rPr>
          <w:rtl/>
        </w:rPr>
      </w:pPr>
    </w:p>
    <w:p w:rsidR="00304FBD" w:rsidRDefault="00304FBD" w:rsidP="00927295">
      <w:pPr>
        <w:pStyle w:val="af6"/>
        <w:keepNext/>
        <w:rPr>
          <w:rtl/>
        </w:rPr>
      </w:pPr>
      <w:bookmarkStart w:id="5353" w:name="ET_yor_6595_3"/>
      <w:r w:rsidRPr="00A83ED0">
        <w:rPr>
          <w:rStyle w:val="TagStyle"/>
          <w:rtl/>
        </w:rPr>
        <w:t xml:space="preserve"> &lt;&lt; יור &gt;&gt;</w:t>
      </w:r>
      <w:r w:rsidRPr="004640F2">
        <w:rPr>
          <w:rStyle w:val="TagStyle"/>
          <w:rtl/>
        </w:rPr>
        <w:t xml:space="preserve"> </w:t>
      </w:r>
      <w:r>
        <w:rPr>
          <w:rtl/>
        </w:rPr>
        <w:t>היו"ר ארז מלול:</w:t>
      </w:r>
      <w:r w:rsidRPr="004640F2">
        <w:rPr>
          <w:rStyle w:val="TagStyle"/>
          <w:rtl/>
        </w:rPr>
        <w:t xml:space="preserve"> </w:t>
      </w:r>
      <w:r w:rsidRPr="00A83ED0">
        <w:rPr>
          <w:rStyle w:val="TagStyle"/>
          <w:rtl/>
        </w:rPr>
        <w:t>&lt;&lt; יור &gt;&gt;</w:t>
      </w:r>
      <w:r>
        <w:rPr>
          <w:rtl/>
        </w:rPr>
        <w:t xml:space="preserve">   </w:t>
      </w:r>
      <w:bookmarkEnd w:id="5353"/>
    </w:p>
    <w:p w:rsidR="00304FBD" w:rsidRDefault="00304FBD" w:rsidP="00356066">
      <w:pPr>
        <w:rPr>
          <w:rtl/>
        </w:rPr>
      </w:pPr>
    </w:p>
    <w:p w:rsidR="00304FBD" w:rsidRDefault="00304FBD" w:rsidP="00927295">
      <w:pPr>
        <w:rPr>
          <w:rtl/>
        </w:rPr>
      </w:pPr>
      <w:r>
        <w:rPr>
          <w:rFonts w:hint="cs"/>
          <w:rtl/>
        </w:rPr>
        <w:t xml:space="preserve">לא, לא, אין צורך להכביר </w:t>
      </w:r>
      <w:bookmarkStart w:id="5354" w:name="_ETM_Q13_300160"/>
      <w:bookmarkEnd w:id="5354"/>
      <w:r>
        <w:rPr>
          <w:rFonts w:hint="cs"/>
          <w:rtl/>
        </w:rPr>
        <w:t xml:space="preserve">מילים. אין צורך. אין צורך. </w:t>
      </w:r>
    </w:p>
    <w:p w:rsidR="00304FBD" w:rsidRDefault="00304FBD" w:rsidP="00927295">
      <w:pPr>
        <w:rPr>
          <w:rtl/>
        </w:rPr>
      </w:pPr>
    </w:p>
    <w:p w:rsidR="00304FBD" w:rsidRDefault="00304FBD" w:rsidP="00927295">
      <w:pPr>
        <w:pStyle w:val="-"/>
        <w:keepNext/>
        <w:rPr>
          <w:rtl/>
        </w:rPr>
      </w:pPr>
      <w:bookmarkStart w:id="5355" w:name="ET_speakercontinue_6615_4"/>
      <w:r w:rsidRPr="00A83ED0">
        <w:rPr>
          <w:rStyle w:val="TagStyle"/>
          <w:rtl/>
        </w:rPr>
        <w:t xml:space="preserve"> &lt;&lt; דובר_המשך &gt;&gt;</w:t>
      </w:r>
      <w:r w:rsidRPr="004640F2">
        <w:rPr>
          <w:rStyle w:val="TagStyle"/>
          <w:rtl/>
        </w:rPr>
        <w:t xml:space="preserve"> </w:t>
      </w:r>
      <w:r>
        <w:rPr>
          <w:rtl/>
        </w:rPr>
        <w:t>שלום דנינו (</w:t>
      </w:r>
      <w:r>
        <w:rPr>
          <w:rFonts w:hint="cs"/>
          <w:rtl/>
        </w:rPr>
        <w:t>בשם ועדת הכלכלה</w:t>
      </w:r>
      <w:r>
        <w:rPr>
          <w:rtl/>
        </w:rPr>
        <w:t>):</w:t>
      </w:r>
      <w:r w:rsidRPr="004640F2">
        <w:rPr>
          <w:rStyle w:val="TagStyle"/>
          <w:rtl/>
        </w:rPr>
        <w:t xml:space="preserve"> </w:t>
      </w:r>
      <w:r w:rsidRPr="00A83ED0">
        <w:rPr>
          <w:rStyle w:val="TagStyle"/>
          <w:rtl/>
        </w:rPr>
        <w:t>&lt;&lt; דובר_המשך &gt;&gt;</w:t>
      </w:r>
      <w:r>
        <w:rPr>
          <w:rtl/>
        </w:rPr>
        <w:t xml:space="preserve">   </w:t>
      </w:r>
      <w:bookmarkEnd w:id="5355"/>
    </w:p>
    <w:p w:rsidR="00304FBD" w:rsidRDefault="00304FBD" w:rsidP="00356066">
      <w:pPr>
        <w:rPr>
          <w:rtl/>
        </w:rPr>
      </w:pPr>
    </w:p>
    <w:p w:rsidR="00304FBD" w:rsidRDefault="00743DF1" w:rsidP="00823566">
      <w:pPr>
        <w:rPr>
          <w:rtl/>
        </w:rPr>
      </w:pPr>
      <w:r>
        <w:rPr>
          <w:rFonts w:hint="cs"/>
          <w:rtl/>
        </w:rPr>
        <w:t>– –</w:t>
      </w:r>
      <w:r w:rsidR="00304FBD">
        <w:rPr>
          <w:rFonts w:hint="cs"/>
          <w:rtl/>
        </w:rPr>
        <w:t xml:space="preserve"> שנפגעו במתקפת 7 באוקטובר ולזרז את הממשלה</w:t>
      </w:r>
      <w:bookmarkStart w:id="5356" w:name="_ETM_Q13_311397"/>
      <w:bookmarkEnd w:id="5356"/>
      <w:r w:rsidR="00304FBD">
        <w:rPr>
          <w:rFonts w:hint="cs"/>
          <w:rtl/>
        </w:rPr>
        <w:t xml:space="preserve"> לפעול בנושא. </w:t>
      </w:r>
      <w:bookmarkStart w:id="5357" w:name="_ETM_Q13_312537"/>
      <w:bookmarkEnd w:id="5357"/>
    </w:p>
    <w:p w:rsidR="00304FBD" w:rsidRDefault="00304FBD" w:rsidP="00927295">
      <w:pPr>
        <w:rPr>
          <w:rtl/>
        </w:rPr>
      </w:pPr>
      <w:bookmarkStart w:id="5358" w:name="_ETM_Q13_312640"/>
      <w:bookmarkEnd w:id="5358"/>
    </w:p>
    <w:p w:rsidR="00304FBD" w:rsidRDefault="00304FBD" w:rsidP="00823566">
      <w:pPr>
        <w:rPr>
          <w:rtl/>
        </w:rPr>
      </w:pPr>
      <w:bookmarkStart w:id="5359" w:name="_ETM_Q13_312697"/>
      <w:bookmarkStart w:id="5360" w:name="_ETM_Q13_312765"/>
      <w:bookmarkEnd w:id="5359"/>
      <w:bookmarkEnd w:id="5360"/>
      <w:r>
        <w:rPr>
          <w:rFonts w:hint="cs"/>
          <w:rtl/>
        </w:rPr>
        <w:t>הצעת החוק בנוסח שלפניכם היא תוצאה של דיונים רבים והסכמות בין הגורמים השונים, ואני סבור שהיא מהווה הסדר ראוי, ערכי ומאוזן. אני מבקש מכם לאשר</w:t>
      </w:r>
      <w:bookmarkStart w:id="5361" w:name="_ETM_Q13_328235"/>
      <w:bookmarkEnd w:id="5361"/>
      <w:r>
        <w:rPr>
          <w:rFonts w:hint="cs"/>
          <w:rtl/>
        </w:rPr>
        <w:t xml:space="preserve"> את החוק בקריאה השנייה ובקריאה השלישית בנוסח שאישרה הוועדה ולדחות את כל ההסתייגויות. </w:t>
      </w:r>
      <w:bookmarkStart w:id="5362" w:name="_ETM_Q13_334666"/>
      <w:bookmarkEnd w:id="5362"/>
    </w:p>
    <w:p w:rsidR="00304FBD" w:rsidRDefault="00304FBD" w:rsidP="00927295">
      <w:pPr>
        <w:rPr>
          <w:rtl/>
        </w:rPr>
      </w:pPr>
      <w:bookmarkStart w:id="5363" w:name="_ETM_Q13_334739"/>
      <w:bookmarkStart w:id="5364" w:name="_ETM_Q13_334820"/>
      <w:bookmarkEnd w:id="5363"/>
      <w:bookmarkEnd w:id="5364"/>
    </w:p>
    <w:p w:rsidR="00304FBD" w:rsidRDefault="00304FBD" w:rsidP="00927295">
      <w:pPr>
        <w:rPr>
          <w:rtl/>
        </w:rPr>
      </w:pPr>
      <w:bookmarkStart w:id="5365" w:name="_ETM_Q13_334900"/>
      <w:bookmarkEnd w:id="5365"/>
      <w:r>
        <w:rPr>
          <w:rFonts w:hint="cs"/>
          <w:rtl/>
        </w:rPr>
        <w:t>אני חוזר ואומר, באמת, הניהול של דוד ביטן</w:t>
      </w:r>
      <w:bookmarkStart w:id="5366" w:name="_ETM_Q13_342408"/>
      <w:bookmarkEnd w:id="5366"/>
      <w:r>
        <w:rPr>
          <w:rFonts w:hint="cs"/>
          <w:rtl/>
        </w:rPr>
        <w:t xml:space="preserve"> יושב-ראש הוועדה הביא לפתרון של כל הדברים; הביא לנו חוק מצוין לטובת התקומה ולטובת העוטף של העוטף. אני מודה לך, אדוני יושב-ראש ועדת הכלכלה. </w:t>
      </w:r>
    </w:p>
    <w:p w:rsidR="00304FBD" w:rsidRDefault="00304FBD" w:rsidP="00927295">
      <w:pPr>
        <w:rPr>
          <w:rtl/>
        </w:rPr>
      </w:pPr>
    </w:p>
    <w:p w:rsidR="00304FBD" w:rsidRDefault="00304FBD" w:rsidP="00927295">
      <w:pPr>
        <w:pStyle w:val="af6"/>
        <w:keepNext/>
        <w:rPr>
          <w:rtl/>
        </w:rPr>
      </w:pPr>
      <w:r w:rsidRPr="00A83ED0">
        <w:rPr>
          <w:rStyle w:val="TagStyle"/>
          <w:rtl/>
        </w:rPr>
        <w:t xml:space="preserve"> &lt;&lt; יור &gt;&gt;</w:t>
      </w:r>
      <w:r w:rsidRPr="004640F2">
        <w:rPr>
          <w:rStyle w:val="TagStyle"/>
          <w:rtl/>
        </w:rPr>
        <w:t xml:space="preserve"> </w:t>
      </w:r>
      <w:r>
        <w:rPr>
          <w:rtl/>
        </w:rPr>
        <w:t>היו"ר ארז מלול:</w:t>
      </w:r>
      <w:r w:rsidRPr="004640F2">
        <w:rPr>
          <w:rStyle w:val="TagStyle"/>
          <w:rtl/>
        </w:rPr>
        <w:t xml:space="preserve"> </w:t>
      </w:r>
      <w:r w:rsidRPr="00A83ED0">
        <w:rPr>
          <w:rStyle w:val="TagStyle"/>
          <w:rtl/>
        </w:rPr>
        <w:t>&lt;&lt; יור &gt;&gt;</w:t>
      </w:r>
      <w:r>
        <w:rPr>
          <w:rtl/>
        </w:rPr>
        <w:t xml:space="preserve">   </w:t>
      </w:r>
    </w:p>
    <w:p w:rsidR="00304FBD" w:rsidRDefault="00304FBD" w:rsidP="00356066">
      <w:pPr>
        <w:rPr>
          <w:rtl/>
        </w:rPr>
      </w:pPr>
    </w:p>
    <w:p w:rsidR="00304FBD" w:rsidRDefault="00304FBD" w:rsidP="00927295">
      <w:pPr>
        <w:rPr>
          <w:rtl/>
        </w:rPr>
      </w:pPr>
      <w:r>
        <w:rPr>
          <w:rFonts w:hint="cs"/>
          <w:rtl/>
        </w:rPr>
        <w:t xml:space="preserve">יישר כוח </w:t>
      </w:r>
      <w:bookmarkStart w:id="5367" w:name="_ETM_Q13_358991"/>
      <w:bookmarkEnd w:id="5367"/>
      <w:r>
        <w:rPr>
          <w:rFonts w:hint="cs"/>
          <w:rtl/>
        </w:rPr>
        <w:t>לחבר הכנסת שלום דנינו. להצעת החוק הוגשו הסתייגויות של קבוצות</w:t>
      </w:r>
      <w:bookmarkStart w:id="5368" w:name="_ETM_Q13_364480"/>
      <w:bookmarkEnd w:id="5368"/>
      <w:r>
        <w:rPr>
          <w:rFonts w:hint="cs"/>
          <w:rtl/>
        </w:rPr>
        <w:t xml:space="preserve"> יש עתיד וחד"ש-תע"</w:t>
      </w:r>
      <w:bookmarkStart w:id="5369" w:name="_ETM_Q13_366032"/>
      <w:bookmarkStart w:id="5370" w:name="_ETM_Q13_366169"/>
      <w:bookmarkEnd w:id="5369"/>
      <w:bookmarkEnd w:id="5370"/>
      <w:r>
        <w:rPr>
          <w:rFonts w:hint="cs"/>
          <w:rtl/>
        </w:rPr>
        <w:t>ל.</w:t>
      </w:r>
      <w:bookmarkStart w:id="5371" w:name="_ETM_Q13_366336"/>
      <w:bookmarkEnd w:id="5371"/>
    </w:p>
    <w:p w:rsidR="00304FBD" w:rsidRPr="00A83ED0" w:rsidRDefault="00304FBD" w:rsidP="00927295">
      <w:pPr>
        <w:rPr>
          <w:rtl/>
        </w:rPr>
      </w:pPr>
      <w:bookmarkStart w:id="5372" w:name="_ETM_Q13_366439"/>
      <w:bookmarkStart w:id="5373" w:name="_ETM_Q13_366488"/>
      <w:bookmarkStart w:id="5374" w:name="_ETM_Q13_366586"/>
      <w:bookmarkStart w:id="5375" w:name="_ETM_Q13_366641"/>
      <w:bookmarkStart w:id="5376" w:name="_ETM_Q13_366738"/>
      <w:bookmarkEnd w:id="5372"/>
      <w:bookmarkEnd w:id="5373"/>
      <w:bookmarkEnd w:id="5374"/>
      <w:bookmarkEnd w:id="5375"/>
      <w:bookmarkEnd w:id="5376"/>
    </w:p>
    <w:p w:rsidR="00304FBD" w:rsidRDefault="00304FBD" w:rsidP="00927295">
      <w:pPr>
        <w:pStyle w:val="af5"/>
        <w:keepNext/>
        <w:rPr>
          <w:rtl/>
        </w:rPr>
      </w:pPr>
      <w:bookmarkStart w:id="5377" w:name="ET_interruption_5300_9"/>
      <w:r w:rsidRPr="00A83ED0">
        <w:rPr>
          <w:rStyle w:val="TagStyle"/>
          <w:rtl/>
        </w:rPr>
        <w:t xml:space="preserve"> &lt;&lt; קריאה &gt;&gt;</w:t>
      </w:r>
      <w:r w:rsidRPr="004640F2">
        <w:rPr>
          <w:rStyle w:val="TagStyle"/>
          <w:rtl/>
        </w:rPr>
        <w:t xml:space="preserve"> </w:t>
      </w:r>
      <w:r>
        <w:rPr>
          <w:rtl/>
        </w:rPr>
        <w:t>מירב בן ארי (יש עתיד):</w:t>
      </w:r>
      <w:r w:rsidRPr="004640F2">
        <w:rPr>
          <w:rStyle w:val="TagStyle"/>
          <w:rtl/>
        </w:rPr>
        <w:t xml:space="preserve"> </w:t>
      </w:r>
      <w:r w:rsidRPr="00A83ED0">
        <w:rPr>
          <w:rStyle w:val="TagStyle"/>
          <w:rtl/>
        </w:rPr>
        <w:t>&lt;&lt; קריאה &gt;&gt;</w:t>
      </w:r>
      <w:r>
        <w:rPr>
          <w:rtl/>
        </w:rPr>
        <w:t xml:space="preserve">   </w:t>
      </w:r>
      <w:bookmarkEnd w:id="5377"/>
    </w:p>
    <w:p w:rsidR="00304FBD" w:rsidRDefault="00304FBD" w:rsidP="00356066">
      <w:pPr>
        <w:rPr>
          <w:rtl/>
        </w:rPr>
      </w:pPr>
    </w:p>
    <w:p w:rsidR="00304FBD" w:rsidRDefault="00304FBD" w:rsidP="00927295">
      <w:pPr>
        <w:rPr>
          <w:rtl/>
        </w:rPr>
      </w:pPr>
      <w:r>
        <w:rPr>
          <w:rFonts w:hint="cs"/>
          <w:rtl/>
        </w:rPr>
        <w:t>אני רק רוצה לעשות סדר. אנחנו רוצים לדבר, אבל אנחנו מושכים את ההסתייגויות.</w:t>
      </w:r>
    </w:p>
    <w:p w:rsidR="00304FBD" w:rsidRDefault="00304FBD" w:rsidP="00927295">
      <w:pPr>
        <w:rPr>
          <w:rtl/>
        </w:rPr>
      </w:pPr>
      <w:bookmarkStart w:id="5378" w:name="_ETM_Q13_373492"/>
      <w:bookmarkStart w:id="5379" w:name="_ETM_Q13_373578"/>
      <w:bookmarkEnd w:id="5378"/>
      <w:bookmarkEnd w:id="5379"/>
    </w:p>
    <w:p w:rsidR="00304FBD" w:rsidRDefault="00304FBD" w:rsidP="00927295">
      <w:pPr>
        <w:pStyle w:val="af6"/>
        <w:keepNext/>
        <w:rPr>
          <w:rtl/>
        </w:rPr>
      </w:pPr>
      <w:bookmarkStart w:id="5380" w:name="ET_yor_6595_9"/>
      <w:r w:rsidRPr="00A83ED0">
        <w:rPr>
          <w:rStyle w:val="TagStyle"/>
          <w:rtl/>
        </w:rPr>
        <w:t xml:space="preserve"> &lt;&lt; יור &gt;&gt;</w:t>
      </w:r>
      <w:r w:rsidRPr="000B4B76">
        <w:rPr>
          <w:rStyle w:val="TagStyle"/>
          <w:rtl/>
        </w:rPr>
        <w:t xml:space="preserve"> </w:t>
      </w:r>
      <w:r>
        <w:rPr>
          <w:rtl/>
        </w:rPr>
        <w:t>היו"ר ארז מלול:</w:t>
      </w:r>
      <w:r w:rsidRPr="000B4B76">
        <w:rPr>
          <w:rStyle w:val="TagStyle"/>
          <w:rtl/>
        </w:rPr>
        <w:t xml:space="preserve"> </w:t>
      </w:r>
      <w:r w:rsidRPr="00A83ED0">
        <w:rPr>
          <w:rStyle w:val="TagStyle"/>
          <w:rtl/>
        </w:rPr>
        <w:t>&lt;&lt; יור &gt;&gt;</w:t>
      </w:r>
      <w:r>
        <w:rPr>
          <w:rtl/>
        </w:rPr>
        <w:t xml:space="preserve">   </w:t>
      </w:r>
      <w:bookmarkEnd w:id="5380"/>
    </w:p>
    <w:p w:rsidR="00304FBD" w:rsidRDefault="00304FBD" w:rsidP="00356066">
      <w:pPr>
        <w:rPr>
          <w:rtl/>
        </w:rPr>
      </w:pPr>
    </w:p>
    <w:p w:rsidR="00304FBD" w:rsidRDefault="00304FBD" w:rsidP="00743DF1">
      <w:pPr>
        <w:rPr>
          <w:rtl/>
        </w:rPr>
      </w:pPr>
      <w:bookmarkStart w:id="5381" w:name="_ETM_Q13_373611"/>
      <w:bookmarkEnd w:id="5381"/>
      <w:r>
        <w:rPr>
          <w:rFonts w:hint="cs"/>
          <w:rtl/>
        </w:rPr>
        <w:t xml:space="preserve">כן, </w:t>
      </w:r>
      <w:bookmarkStart w:id="5382" w:name="_ETM_Q13_371854"/>
      <w:bookmarkEnd w:id="5382"/>
      <w:r>
        <w:rPr>
          <w:rFonts w:hint="cs"/>
          <w:rtl/>
        </w:rPr>
        <w:t xml:space="preserve">יש בקשת </w:t>
      </w:r>
      <w:r w:rsidR="00743DF1">
        <w:rPr>
          <w:rFonts w:hint="cs"/>
          <w:rtl/>
        </w:rPr>
        <w:t>– – –</w:t>
      </w:r>
      <w:r>
        <w:rPr>
          <w:rFonts w:hint="cs"/>
          <w:rtl/>
        </w:rPr>
        <w:t xml:space="preserve"> רגע, יש להם בקשות רשות</w:t>
      </w:r>
      <w:bookmarkStart w:id="5383" w:name="_ETM_Q13_378019"/>
      <w:bookmarkEnd w:id="5383"/>
      <w:r>
        <w:rPr>
          <w:rFonts w:hint="cs"/>
          <w:rtl/>
        </w:rPr>
        <w:t xml:space="preserve"> דיבור?</w:t>
      </w:r>
    </w:p>
    <w:p w:rsidR="00304FBD" w:rsidRDefault="00304FBD" w:rsidP="00927295">
      <w:pPr>
        <w:rPr>
          <w:rtl/>
        </w:rPr>
      </w:pPr>
      <w:bookmarkStart w:id="5384" w:name="_ETM_Q13_377070"/>
      <w:bookmarkStart w:id="5385" w:name="_ETM_Q13_377175"/>
      <w:bookmarkEnd w:id="5384"/>
      <w:bookmarkEnd w:id="5385"/>
    </w:p>
    <w:p w:rsidR="00304FBD" w:rsidRDefault="00304FBD" w:rsidP="00927295">
      <w:pPr>
        <w:pStyle w:val="af5"/>
        <w:keepNext/>
        <w:rPr>
          <w:rtl/>
        </w:rPr>
      </w:pPr>
      <w:bookmarkStart w:id="5386" w:name="ET_interruption_5300_10"/>
      <w:r w:rsidRPr="00A83ED0">
        <w:rPr>
          <w:rStyle w:val="TagStyle"/>
          <w:rtl/>
        </w:rPr>
        <w:t xml:space="preserve"> &lt;&lt; קריאה &gt;&gt;</w:t>
      </w:r>
      <w:r w:rsidRPr="000B4B76">
        <w:rPr>
          <w:rStyle w:val="TagStyle"/>
          <w:rtl/>
        </w:rPr>
        <w:t xml:space="preserve"> </w:t>
      </w:r>
      <w:r>
        <w:rPr>
          <w:rtl/>
        </w:rPr>
        <w:t>מירב בן ארי (יש עתיד):</w:t>
      </w:r>
      <w:r w:rsidRPr="000B4B76">
        <w:rPr>
          <w:rStyle w:val="TagStyle"/>
          <w:rtl/>
        </w:rPr>
        <w:t xml:space="preserve"> </w:t>
      </w:r>
      <w:r w:rsidRPr="00A83ED0">
        <w:rPr>
          <w:rStyle w:val="TagStyle"/>
          <w:rtl/>
        </w:rPr>
        <w:t>&lt;&lt; קריאה &gt;&gt;</w:t>
      </w:r>
      <w:r>
        <w:rPr>
          <w:rtl/>
        </w:rPr>
        <w:t xml:space="preserve">   </w:t>
      </w:r>
      <w:bookmarkEnd w:id="5386"/>
    </w:p>
    <w:p w:rsidR="00304FBD" w:rsidRDefault="00304FBD" w:rsidP="00356066">
      <w:pPr>
        <w:rPr>
          <w:rtl/>
        </w:rPr>
      </w:pPr>
    </w:p>
    <w:p w:rsidR="00304FBD" w:rsidRDefault="00304FBD" w:rsidP="00927295">
      <w:pPr>
        <w:rPr>
          <w:rtl/>
        </w:rPr>
      </w:pPr>
      <w:bookmarkStart w:id="5387" w:name="_ETM_Q13_377862"/>
      <w:bookmarkStart w:id="5388" w:name="_ETM_Q13_378117"/>
      <w:bookmarkStart w:id="5389" w:name="_ETM_Q13_378241"/>
      <w:bookmarkStart w:id="5390" w:name="_ETM_Q13_373644"/>
      <w:bookmarkStart w:id="5391" w:name="_ETM_Q13_373720"/>
      <w:bookmarkStart w:id="5392" w:name="_ETM_Q13_373796"/>
      <w:bookmarkStart w:id="5393" w:name="_ETM_Q13_373865"/>
      <w:bookmarkEnd w:id="5387"/>
      <w:bookmarkEnd w:id="5388"/>
      <w:bookmarkEnd w:id="5389"/>
      <w:bookmarkEnd w:id="5390"/>
      <w:bookmarkEnd w:id="5391"/>
      <w:bookmarkEnd w:id="5392"/>
      <w:bookmarkEnd w:id="5393"/>
      <w:r>
        <w:rPr>
          <w:rFonts w:hint="cs"/>
          <w:rtl/>
        </w:rPr>
        <w:t xml:space="preserve">האם יש בקשות דיבור של יש עתיד? </w:t>
      </w:r>
      <w:bookmarkStart w:id="5394" w:name="_ETM_Q13_379983"/>
      <w:bookmarkEnd w:id="5394"/>
    </w:p>
    <w:p w:rsidR="00304FBD" w:rsidRDefault="00304FBD" w:rsidP="00927295">
      <w:pPr>
        <w:rPr>
          <w:rtl/>
        </w:rPr>
      </w:pPr>
      <w:bookmarkStart w:id="5395" w:name="_ETM_Q13_380056"/>
      <w:bookmarkEnd w:id="5395"/>
    </w:p>
    <w:p w:rsidR="00304FBD" w:rsidRDefault="00304FBD" w:rsidP="00927295">
      <w:pPr>
        <w:pStyle w:val="af6"/>
        <w:keepNext/>
        <w:rPr>
          <w:rtl/>
        </w:rPr>
      </w:pPr>
      <w:r w:rsidRPr="00A83ED0">
        <w:rPr>
          <w:rStyle w:val="TagStyle"/>
          <w:rtl/>
        </w:rPr>
        <w:t xml:space="preserve"> &lt;&lt; יור &gt;&gt;</w:t>
      </w:r>
      <w:r w:rsidRPr="000B4B76">
        <w:rPr>
          <w:rStyle w:val="TagStyle"/>
          <w:rtl/>
        </w:rPr>
        <w:t xml:space="preserve"> </w:t>
      </w:r>
      <w:r>
        <w:rPr>
          <w:rtl/>
        </w:rPr>
        <w:t>היו"ר ארז מלול:</w:t>
      </w:r>
      <w:r w:rsidRPr="000B4B76">
        <w:rPr>
          <w:rStyle w:val="TagStyle"/>
          <w:rtl/>
        </w:rPr>
        <w:t xml:space="preserve"> </w:t>
      </w:r>
      <w:r w:rsidRPr="00A83ED0">
        <w:rPr>
          <w:rStyle w:val="TagStyle"/>
          <w:rtl/>
        </w:rPr>
        <w:t>&lt;&lt; יור &gt;&gt;</w:t>
      </w:r>
      <w:r>
        <w:rPr>
          <w:rtl/>
        </w:rPr>
        <w:t xml:space="preserve">   </w:t>
      </w:r>
    </w:p>
    <w:p w:rsidR="00304FBD" w:rsidRDefault="00304FBD" w:rsidP="00356066">
      <w:pPr>
        <w:rPr>
          <w:rtl/>
        </w:rPr>
      </w:pPr>
    </w:p>
    <w:p w:rsidR="00304FBD" w:rsidRDefault="00304FBD" w:rsidP="00927295">
      <w:pPr>
        <w:rPr>
          <w:rtl/>
        </w:rPr>
      </w:pPr>
      <w:r>
        <w:rPr>
          <w:rFonts w:hint="cs"/>
          <w:rtl/>
        </w:rPr>
        <w:t>יש בקשות רשות דיבור ליש עתיד</w:t>
      </w:r>
      <w:bookmarkStart w:id="5396" w:name="_ETM_Q13_379578"/>
      <w:bookmarkStart w:id="5397" w:name="_ETM_Q13_379607"/>
      <w:bookmarkEnd w:id="5396"/>
      <w:bookmarkEnd w:id="5397"/>
      <w:r>
        <w:rPr>
          <w:rFonts w:hint="cs"/>
          <w:rtl/>
        </w:rPr>
        <w:t>?</w:t>
      </w:r>
      <w:bookmarkStart w:id="5398" w:name="_ETM_Q13_379048"/>
      <w:bookmarkEnd w:id="5398"/>
    </w:p>
    <w:p w:rsidR="00304FBD" w:rsidRDefault="00304FBD" w:rsidP="00927295">
      <w:pPr>
        <w:rPr>
          <w:rtl/>
        </w:rPr>
      </w:pPr>
      <w:bookmarkStart w:id="5399" w:name="_ETM_Q13_379135"/>
      <w:bookmarkEnd w:id="5399"/>
    </w:p>
    <w:p w:rsidR="00304FBD" w:rsidRDefault="00304FBD" w:rsidP="00927295">
      <w:pPr>
        <w:pStyle w:val="af5"/>
        <w:keepNext/>
        <w:rPr>
          <w:rtl/>
        </w:rPr>
      </w:pPr>
      <w:bookmarkStart w:id="5400" w:name="ET_interruption_5300_12"/>
      <w:r w:rsidRPr="00A83ED0">
        <w:rPr>
          <w:rStyle w:val="TagStyle"/>
          <w:rtl/>
        </w:rPr>
        <w:t xml:space="preserve"> &lt;&lt; קריאה &gt;&gt;</w:t>
      </w:r>
      <w:r w:rsidRPr="000B4B76">
        <w:rPr>
          <w:rStyle w:val="TagStyle"/>
          <w:rtl/>
        </w:rPr>
        <w:t xml:space="preserve"> </w:t>
      </w:r>
      <w:r>
        <w:rPr>
          <w:rtl/>
        </w:rPr>
        <w:t>מירב בן ארי (יש עתיד):</w:t>
      </w:r>
      <w:r w:rsidRPr="000B4B76">
        <w:rPr>
          <w:rStyle w:val="TagStyle"/>
          <w:rtl/>
        </w:rPr>
        <w:t xml:space="preserve"> </w:t>
      </w:r>
      <w:r w:rsidRPr="00A83ED0">
        <w:rPr>
          <w:rStyle w:val="TagStyle"/>
          <w:rtl/>
        </w:rPr>
        <w:t>&lt;&lt; קריאה &gt;&gt;</w:t>
      </w:r>
      <w:r>
        <w:rPr>
          <w:rtl/>
        </w:rPr>
        <w:t xml:space="preserve">   </w:t>
      </w:r>
      <w:bookmarkEnd w:id="5400"/>
    </w:p>
    <w:p w:rsidR="00304FBD" w:rsidRDefault="00304FBD" w:rsidP="00356066">
      <w:pPr>
        <w:rPr>
          <w:rtl/>
        </w:rPr>
      </w:pPr>
    </w:p>
    <w:p w:rsidR="00304FBD" w:rsidRDefault="00304FBD" w:rsidP="00927295">
      <w:pPr>
        <w:rPr>
          <w:rtl/>
        </w:rPr>
      </w:pPr>
      <w:bookmarkStart w:id="5401" w:name="_ETM_Q13_381125"/>
      <w:bookmarkStart w:id="5402" w:name="_ETM_Q13_380136"/>
      <w:bookmarkStart w:id="5403" w:name="_ETM_Q13_380207"/>
      <w:bookmarkEnd w:id="5401"/>
      <w:bookmarkEnd w:id="5402"/>
      <w:bookmarkEnd w:id="5403"/>
      <w:r>
        <w:rPr>
          <w:rFonts w:hint="cs"/>
          <w:rtl/>
        </w:rPr>
        <w:t xml:space="preserve">בפעם שעברה היו רק של העבודה ושל חד"ש-תע"ל. </w:t>
      </w:r>
      <w:bookmarkStart w:id="5404" w:name="_ETM_Q13_381607"/>
      <w:bookmarkEnd w:id="5404"/>
    </w:p>
    <w:p w:rsidR="00304FBD" w:rsidRDefault="00304FBD" w:rsidP="00927295">
      <w:pPr>
        <w:rPr>
          <w:rtl/>
        </w:rPr>
      </w:pPr>
      <w:bookmarkStart w:id="5405" w:name="_ETM_Q13_381701"/>
      <w:bookmarkEnd w:id="5405"/>
    </w:p>
    <w:p w:rsidR="00304FBD" w:rsidRDefault="00304FBD" w:rsidP="00927295">
      <w:pPr>
        <w:pStyle w:val="af6"/>
        <w:keepNext/>
        <w:rPr>
          <w:rtl/>
        </w:rPr>
      </w:pPr>
      <w:bookmarkStart w:id="5406" w:name="ET_yor_6595_13"/>
      <w:r w:rsidRPr="00A83ED0">
        <w:rPr>
          <w:rStyle w:val="TagStyle"/>
          <w:rtl/>
        </w:rPr>
        <w:t xml:space="preserve"> &lt;&lt; יור &gt;&gt;</w:t>
      </w:r>
      <w:r w:rsidRPr="000B4B76">
        <w:rPr>
          <w:rStyle w:val="TagStyle"/>
          <w:rtl/>
        </w:rPr>
        <w:t xml:space="preserve"> </w:t>
      </w:r>
      <w:r>
        <w:rPr>
          <w:rtl/>
        </w:rPr>
        <w:t>היו"ר ארז מלול:</w:t>
      </w:r>
      <w:r w:rsidRPr="000B4B76">
        <w:rPr>
          <w:rStyle w:val="TagStyle"/>
          <w:rtl/>
        </w:rPr>
        <w:t xml:space="preserve"> </w:t>
      </w:r>
      <w:r w:rsidRPr="00A83ED0">
        <w:rPr>
          <w:rStyle w:val="TagStyle"/>
          <w:rtl/>
        </w:rPr>
        <w:t>&lt;&lt; יור &gt;&gt;</w:t>
      </w:r>
      <w:r>
        <w:rPr>
          <w:rtl/>
        </w:rPr>
        <w:t xml:space="preserve">   </w:t>
      </w:r>
      <w:bookmarkEnd w:id="5406"/>
    </w:p>
    <w:p w:rsidR="00304FBD" w:rsidRDefault="00304FBD" w:rsidP="00356066">
      <w:pPr>
        <w:rPr>
          <w:rtl/>
        </w:rPr>
      </w:pPr>
    </w:p>
    <w:p w:rsidR="00304FBD" w:rsidRDefault="00304FBD" w:rsidP="00927295">
      <w:pPr>
        <w:rPr>
          <w:rtl/>
        </w:rPr>
      </w:pPr>
      <w:bookmarkStart w:id="5407" w:name="_ETM_Q13_382702"/>
      <w:bookmarkEnd w:id="5407"/>
      <w:r>
        <w:rPr>
          <w:rFonts w:hint="cs"/>
          <w:rtl/>
        </w:rPr>
        <w:t xml:space="preserve">כן, את צודקת, מירב. </w:t>
      </w:r>
      <w:bookmarkStart w:id="5408" w:name="_ETM_Q13_383199"/>
      <w:bookmarkEnd w:id="5408"/>
      <w:r>
        <w:rPr>
          <w:rFonts w:hint="cs"/>
          <w:rtl/>
        </w:rPr>
        <w:t xml:space="preserve">אני בודק. תעלו בהסתייגויות. </w:t>
      </w:r>
    </w:p>
    <w:p w:rsidR="00304FBD" w:rsidRDefault="00304FBD" w:rsidP="00927295">
      <w:pPr>
        <w:rPr>
          <w:rtl/>
        </w:rPr>
      </w:pPr>
      <w:bookmarkStart w:id="5409" w:name="_ETM_Q13_385751"/>
      <w:bookmarkStart w:id="5410" w:name="_ETM_Q13_385853"/>
      <w:bookmarkEnd w:id="5409"/>
      <w:bookmarkEnd w:id="5410"/>
    </w:p>
    <w:p w:rsidR="00304FBD" w:rsidRDefault="00304FBD" w:rsidP="00927295">
      <w:pPr>
        <w:pStyle w:val="af5"/>
        <w:keepNext/>
        <w:rPr>
          <w:rtl/>
        </w:rPr>
      </w:pPr>
      <w:bookmarkStart w:id="5411" w:name="ET_interruption_5300_14"/>
      <w:r w:rsidRPr="00A83ED0">
        <w:rPr>
          <w:rStyle w:val="TagStyle"/>
          <w:rtl/>
        </w:rPr>
        <w:t xml:space="preserve"> &lt;&lt; קריאה &gt;&gt;</w:t>
      </w:r>
      <w:r w:rsidRPr="000B4B76">
        <w:rPr>
          <w:rStyle w:val="TagStyle"/>
          <w:rtl/>
        </w:rPr>
        <w:t xml:space="preserve"> </w:t>
      </w:r>
      <w:r>
        <w:rPr>
          <w:rtl/>
        </w:rPr>
        <w:t>מירב בן ארי (יש עתיד):</w:t>
      </w:r>
      <w:r w:rsidRPr="000B4B76">
        <w:rPr>
          <w:rStyle w:val="TagStyle"/>
          <w:rtl/>
        </w:rPr>
        <w:t xml:space="preserve"> </w:t>
      </w:r>
      <w:r w:rsidRPr="00A83ED0">
        <w:rPr>
          <w:rStyle w:val="TagStyle"/>
          <w:rtl/>
        </w:rPr>
        <w:t>&lt;&lt; קריאה &gt;&gt;</w:t>
      </w:r>
      <w:r>
        <w:rPr>
          <w:rtl/>
        </w:rPr>
        <w:t xml:space="preserve">   </w:t>
      </w:r>
      <w:bookmarkEnd w:id="5411"/>
    </w:p>
    <w:p w:rsidR="00304FBD" w:rsidRDefault="00304FBD" w:rsidP="00356066">
      <w:pPr>
        <w:rPr>
          <w:rtl/>
        </w:rPr>
      </w:pPr>
    </w:p>
    <w:p w:rsidR="00304FBD" w:rsidRDefault="00304FBD" w:rsidP="00927295">
      <w:pPr>
        <w:rPr>
          <w:rtl/>
        </w:rPr>
      </w:pPr>
      <w:bookmarkStart w:id="5412" w:name="_ETM_Q13_388117"/>
      <w:bookmarkStart w:id="5413" w:name="_ETM_Q13_388393"/>
      <w:bookmarkStart w:id="5414" w:name="_ETM_Q13_388504"/>
      <w:bookmarkStart w:id="5415" w:name="_ETM_Q13_381751"/>
      <w:bookmarkStart w:id="5416" w:name="_ETM_Q13_381834"/>
      <w:bookmarkStart w:id="5417" w:name="_ETM_Q13_381895"/>
      <w:bookmarkStart w:id="5418" w:name="_ETM_Q13_381973"/>
      <w:bookmarkEnd w:id="5412"/>
      <w:bookmarkEnd w:id="5413"/>
      <w:bookmarkEnd w:id="5414"/>
      <w:bookmarkEnd w:id="5415"/>
      <w:bookmarkEnd w:id="5416"/>
      <w:bookmarkEnd w:id="5417"/>
      <w:bookmarkEnd w:id="5418"/>
      <w:r>
        <w:rPr>
          <w:rFonts w:hint="cs"/>
          <w:rtl/>
        </w:rPr>
        <w:t xml:space="preserve">אז הוא מנמק הסתייגויות, אלעזר. כולם יכולים לדבר, מי שנמצא </w:t>
      </w:r>
      <w:bookmarkStart w:id="5419" w:name="_ETM_Q13_400437"/>
      <w:bookmarkEnd w:id="5419"/>
      <w:r>
        <w:rPr>
          <w:rFonts w:hint="cs"/>
          <w:rtl/>
        </w:rPr>
        <w:t xml:space="preserve">פה. </w:t>
      </w:r>
    </w:p>
    <w:p w:rsidR="00304FBD" w:rsidRDefault="00304FBD" w:rsidP="00927295">
      <w:pPr>
        <w:rPr>
          <w:rtl/>
        </w:rPr>
      </w:pPr>
    </w:p>
    <w:p w:rsidR="00304FBD" w:rsidRDefault="00304FBD" w:rsidP="00927295">
      <w:pPr>
        <w:pStyle w:val="af6"/>
        <w:keepNext/>
        <w:rPr>
          <w:rtl/>
        </w:rPr>
      </w:pPr>
      <w:bookmarkStart w:id="5420" w:name="ET_yor_6595_15"/>
      <w:r w:rsidRPr="00A83ED0">
        <w:rPr>
          <w:rStyle w:val="TagStyle"/>
          <w:rtl/>
        </w:rPr>
        <w:t xml:space="preserve"> &lt;&lt; יור &gt;&gt;</w:t>
      </w:r>
      <w:r w:rsidRPr="000B4B76">
        <w:rPr>
          <w:rStyle w:val="TagStyle"/>
          <w:rtl/>
        </w:rPr>
        <w:t xml:space="preserve"> </w:t>
      </w:r>
      <w:r>
        <w:rPr>
          <w:rtl/>
        </w:rPr>
        <w:t>היו"ר ארז מלול:</w:t>
      </w:r>
      <w:r w:rsidRPr="000B4B76">
        <w:rPr>
          <w:rStyle w:val="TagStyle"/>
          <w:rtl/>
        </w:rPr>
        <w:t xml:space="preserve"> </w:t>
      </w:r>
      <w:r w:rsidRPr="00A83ED0">
        <w:rPr>
          <w:rStyle w:val="TagStyle"/>
          <w:rtl/>
        </w:rPr>
        <w:t>&lt;&lt; יור &gt;&gt;</w:t>
      </w:r>
      <w:r>
        <w:rPr>
          <w:rtl/>
        </w:rPr>
        <w:t xml:space="preserve">   </w:t>
      </w:r>
      <w:bookmarkEnd w:id="5420"/>
    </w:p>
    <w:p w:rsidR="00304FBD" w:rsidRDefault="00304FBD" w:rsidP="00356066">
      <w:pPr>
        <w:rPr>
          <w:rtl/>
        </w:rPr>
      </w:pPr>
    </w:p>
    <w:p w:rsidR="00304FBD" w:rsidRDefault="00304FBD" w:rsidP="00927295">
      <w:pPr>
        <w:rPr>
          <w:rtl/>
        </w:rPr>
      </w:pPr>
      <w:bookmarkStart w:id="5421" w:name="_ETM_Q13_398357"/>
      <w:bookmarkEnd w:id="5421"/>
      <w:r>
        <w:rPr>
          <w:rFonts w:hint="cs"/>
          <w:rtl/>
        </w:rPr>
        <w:t xml:space="preserve">אז בואו נתחיל לקרוא. </w:t>
      </w:r>
      <w:bookmarkStart w:id="5422" w:name="_ETM_Q13_398889"/>
      <w:bookmarkEnd w:id="5422"/>
    </w:p>
    <w:p w:rsidR="00304FBD" w:rsidRPr="00A83ED0" w:rsidRDefault="00304FBD" w:rsidP="00927295">
      <w:pPr>
        <w:rPr>
          <w:rtl/>
        </w:rPr>
      </w:pPr>
      <w:bookmarkStart w:id="5423" w:name="_ETM_Q13_398988"/>
      <w:bookmarkStart w:id="5424" w:name="_ETM_Q13_400529"/>
      <w:bookmarkStart w:id="5425" w:name="_ETM_Q13_400598"/>
      <w:bookmarkEnd w:id="5423"/>
      <w:bookmarkEnd w:id="5424"/>
      <w:bookmarkEnd w:id="5425"/>
    </w:p>
    <w:p w:rsidR="00304FBD" w:rsidRDefault="00304FBD" w:rsidP="00927295">
      <w:pPr>
        <w:pStyle w:val="af5"/>
        <w:keepNext/>
        <w:rPr>
          <w:rtl/>
        </w:rPr>
      </w:pPr>
      <w:bookmarkStart w:id="5426" w:name="ET_interruption_5300_18"/>
      <w:r w:rsidRPr="00A83ED0">
        <w:rPr>
          <w:rStyle w:val="TagStyle"/>
          <w:rtl/>
        </w:rPr>
        <w:t xml:space="preserve"> &lt;&lt; קריאה &gt;&gt;</w:t>
      </w:r>
      <w:r w:rsidRPr="000B4B76">
        <w:rPr>
          <w:rStyle w:val="TagStyle"/>
          <w:rtl/>
        </w:rPr>
        <w:t xml:space="preserve"> </w:t>
      </w:r>
      <w:r>
        <w:rPr>
          <w:rtl/>
        </w:rPr>
        <w:t>מירב בן ארי (יש עתיד):</w:t>
      </w:r>
      <w:r w:rsidRPr="000B4B76">
        <w:rPr>
          <w:rStyle w:val="TagStyle"/>
          <w:rtl/>
        </w:rPr>
        <w:t xml:space="preserve"> </w:t>
      </w:r>
      <w:r w:rsidRPr="00A83ED0">
        <w:rPr>
          <w:rStyle w:val="TagStyle"/>
          <w:rtl/>
        </w:rPr>
        <w:t>&lt;&lt; קריאה &gt;&gt;</w:t>
      </w:r>
      <w:r>
        <w:rPr>
          <w:rtl/>
        </w:rPr>
        <w:t xml:space="preserve">   </w:t>
      </w:r>
      <w:bookmarkEnd w:id="5426"/>
    </w:p>
    <w:p w:rsidR="00304FBD" w:rsidRDefault="00304FBD" w:rsidP="00356066">
      <w:pPr>
        <w:rPr>
          <w:rtl/>
        </w:rPr>
      </w:pPr>
    </w:p>
    <w:p w:rsidR="00304FBD" w:rsidRDefault="00304FBD" w:rsidP="00927295">
      <w:pPr>
        <w:rPr>
          <w:rtl/>
        </w:rPr>
      </w:pPr>
      <w:bookmarkStart w:id="5427" w:name="_ETM_Q13_401218"/>
      <w:bookmarkStart w:id="5428" w:name="_ETM_Q13_400697"/>
      <w:bookmarkStart w:id="5429" w:name="_ETM_Q13_400750"/>
      <w:bookmarkStart w:id="5430" w:name="_ETM_Q13_400832"/>
      <w:bookmarkEnd w:id="5427"/>
      <w:bookmarkEnd w:id="5428"/>
      <w:bookmarkEnd w:id="5429"/>
      <w:bookmarkEnd w:id="5430"/>
      <w:r>
        <w:rPr>
          <w:rFonts w:hint="cs"/>
          <w:rtl/>
        </w:rPr>
        <w:t xml:space="preserve">אלעזר ראשון. לפי הסדר, אין בעיה. </w:t>
      </w:r>
    </w:p>
    <w:p w:rsidR="00304FBD" w:rsidRDefault="00304FBD" w:rsidP="00927295">
      <w:pPr>
        <w:rPr>
          <w:rtl/>
        </w:rPr>
      </w:pPr>
      <w:bookmarkStart w:id="5431" w:name="_ETM_Q13_404179"/>
      <w:bookmarkEnd w:id="5431"/>
    </w:p>
    <w:p w:rsidR="00304FBD" w:rsidRDefault="00304FBD" w:rsidP="00927295">
      <w:pPr>
        <w:pStyle w:val="af6"/>
        <w:keepNext/>
        <w:rPr>
          <w:rtl/>
        </w:rPr>
      </w:pPr>
      <w:r w:rsidRPr="00A83ED0">
        <w:rPr>
          <w:rStyle w:val="TagStyle"/>
          <w:rtl/>
        </w:rPr>
        <w:t xml:space="preserve"> &lt;&lt; יור &gt;&gt;</w:t>
      </w:r>
      <w:r w:rsidRPr="000B4B76">
        <w:rPr>
          <w:rStyle w:val="TagStyle"/>
          <w:rtl/>
        </w:rPr>
        <w:t xml:space="preserve"> </w:t>
      </w:r>
      <w:r>
        <w:rPr>
          <w:rtl/>
        </w:rPr>
        <w:t>היו"ר ארז מלול:</w:t>
      </w:r>
      <w:r w:rsidRPr="000B4B76">
        <w:rPr>
          <w:rStyle w:val="TagStyle"/>
          <w:rtl/>
        </w:rPr>
        <w:t xml:space="preserve"> </w:t>
      </w:r>
      <w:r w:rsidRPr="00A83ED0">
        <w:rPr>
          <w:rStyle w:val="TagStyle"/>
          <w:rtl/>
        </w:rPr>
        <w:t>&lt;&lt; יור &gt;&gt;</w:t>
      </w:r>
      <w:r>
        <w:rPr>
          <w:rtl/>
        </w:rPr>
        <w:t xml:space="preserve">   </w:t>
      </w:r>
    </w:p>
    <w:p w:rsidR="00304FBD" w:rsidRDefault="00304FBD" w:rsidP="00356066">
      <w:pPr>
        <w:rPr>
          <w:rtl/>
        </w:rPr>
      </w:pPr>
    </w:p>
    <w:p w:rsidR="00304FBD" w:rsidRDefault="00304FBD" w:rsidP="00927295">
      <w:pPr>
        <w:rPr>
          <w:rtl/>
        </w:rPr>
      </w:pPr>
      <w:bookmarkStart w:id="5432" w:name="_ETM_Q13_405511"/>
      <w:bookmarkEnd w:id="5432"/>
      <w:r>
        <w:rPr>
          <w:rFonts w:hint="cs"/>
          <w:rtl/>
        </w:rPr>
        <w:t xml:space="preserve">חבר הכנסת אלעזר שטרן. </w:t>
      </w:r>
      <w:bookmarkStart w:id="5433" w:name="_ETM_Q13_402626"/>
      <w:bookmarkEnd w:id="5433"/>
      <w:r>
        <w:rPr>
          <w:rFonts w:hint="cs"/>
          <w:rtl/>
        </w:rPr>
        <w:t xml:space="preserve">איפה? בואו נראה מי נמצא </w:t>
      </w:r>
      <w:r>
        <w:rPr>
          <w:rtl/>
        </w:rPr>
        <w:t>–</w:t>
      </w:r>
      <w:r>
        <w:rPr>
          <w:rFonts w:hint="cs"/>
          <w:rtl/>
        </w:rPr>
        <w:t xml:space="preserve"> אלעזר שטרן</w:t>
      </w:r>
      <w:bookmarkStart w:id="5434" w:name="_ETM_Q13_413985"/>
      <w:bookmarkEnd w:id="5434"/>
      <w:r>
        <w:rPr>
          <w:rFonts w:hint="cs"/>
          <w:rtl/>
        </w:rPr>
        <w:t xml:space="preserve"> הראשון. </w:t>
      </w:r>
      <w:bookmarkStart w:id="5435" w:name="_ETM_Q13_415585"/>
      <w:bookmarkEnd w:id="5435"/>
    </w:p>
    <w:p w:rsidR="00304FBD" w:rsidRDefault="00304FBD" w:rsidP="00927295">
      <w:pPr>
        <w:rPr>
          <w:rtl/>
        </w:rPr>
      </w:pPr>
      <w:bookmarkStart w:id="5436" w:name="_ETM_Q13_415672"/>
      <w:bookmarkEnd w:id="5436"/>
    </w:p>
    <w:p w:rsidR="00304FBD" w:rsidRDefault="00304FBD" w:rsidP="00927295">
      <w:pPr>
        <w:pStyle w:val="af5"/>
        <w:keepNext/>
        <w:rPr>
          <w:rtl/>
        </w:rPr>
      </w:pPr>
      <w:bookmarkStart w:id="5437" w:name="ET_interruption_5300_20"/>
      <w:r w:rsidRPr="00A83ED0">
        <w:rPr>
          <w:rStyle w:val="TagStyle"/>
          <w:rtl/>
        </w:rPr>
        <w:t xml:space="preserve"> &lt;&lt; קריאה &gt;&gt;</w:t>
      </w:r>
      <w:r w:rsidRPr="000B4B76">
        <w:rPr>
          <w:rStyle w:val="TagStyle"/>
          <w:rtl/>
        </w:rPr>
        <w:t xml:space="preserve"> </w:t>
      </w:r>
      <w:r>
        <w:rPr>
          <w:rtl/>
        </w:rPr>
        <w:t>מירב בן ארי (יש עתיד):</w:t>
      </w:r>
      <w:r w:rsidRPr="000B4B76">
        <w:rPr>
          <w:rStyle w:val="TagStyle"/>
          <w:rtl/>
        </w:rPr>
        <w:t xml:space="preserve"> </w:t>
      </w:r>
      <w:r w:rsidRPr="00A83ED0">
        <w:rPr>
          <w:rStyle w:val="TagStyle"/>
          <w:rtl/>
        </w:rPr>
        <w:t>&lt;&lt; קריאה &gt;&gt;</w:t>
      </w:r>
      <w:r>
        <w:rPr>
          <w:rtl/>
        </w:rPr>
        <w:t xml:space="preserve">   </w:t>
      </w:r>
      <w:bookmarkEnd w:id="5437"/>
    </w:p>
    <w:p w:rsidR="00304FBD" w:rsidRDefault="00304FBD" w:rsidP="00356066">
      <w:pPr>
        <w:rPr>
          <w:rtl/>
        </w:rPr>
      </w:pPr>
    </w:p>
    <w:p w:rsidR="00304FBD" w:rsidRDefault="00304FBD" w:rsidP="00927295">
      <w:pPr>
        <w:rPr>
          <w:rtl/>
        </w:rPr>
      </w:pPr>
      <w:bookmarkStart w:id="5438" w:name="_ETM_Q13_418886"/>
      <w:bookmarkStart w:id="5439" w:name="_ETM_Q13_402724"/>
      <w:bookmarkEnd w:id="5438"/>
      <w:bookmarkEnd w:id="5439"/>
      <w:r>
        <w:rPr>
          <w:rFonts w:hint="cs"/>
          <w:rtl/>
        </w:rPr>
        <w:t xml:space="preserve">אין בעיה. הוא רוצה לתת לדבי והוא אחריה. </w:t>
      </w:r>
    </w:p>
    <w:p w:rsidR="00304FBD" w:rsidRDefault="00304FBD" w:rsidP="00927295">
      <w:pPr>
        <w:rPr>
          <w:rtl/>
        </w:rPr>
      </w:pPr>
    </w:p>
    <w:p w:rsidR="00304FBD" w:rsidRDefault="00304FBD" w:rsidP="00927295">
      <w:pPr>
        <w:pStyle w:val="af6"/>
        <w:keepNext/>
        <w:rPr>
          <w:rtl/>
        </w:rPr>
      </w:pPr>
      <w:bookmarkStart w:id="5440" w:name="ET_yor_6595_7"/>
      <w:r w:rsidRPr="00A83ED0">
        <w:rPr>
          <w:rStyle w:val="TagStyle"/>
          <w:rtl/>
        </w:rPr>
        <w:t xml:space="preserve"> &lt;&lt; יור &gt;&gt;</w:t>
      </w:r>
      <w:r w:rsidRPr="004640F2">
        <w:rPr>
          <w:rStyle w:val="TagStyle"/>
          <w:rtl/>
        </w:rPr>
        <w:t xml:space="preserve"> </w:t>
      </w:r>
      <w:r>
        <w:rPr>
          <w:rtl/>
        </w:rPr>
        <w:t>היו"ר ארז מלול:</w:t>
      </w:r>
      <w:r w:rsidRPr="004640F2">
        <w:rPr>
          <w:rStyle w:val="TagStyle"/>
          <w:rtl/>
        </w:rPr>
        <w:t xml:space="preserve"> </w:t>
      </w:r>
      <w:r w:rsidRPr="00A83ED0">
        <w:rPr>
          <w:rStyle w:val="TagStyle"/>
          <w:rtl/>
        </w:rPr>
        <w:t>&lt;&lt; יור &gt;&gt;</w:t>
      </w:r>
      <w:r>
        <w:rPr>
          <w:rtl/>
        </w:rPr>
        <w:t xml:space="preserve">   </w:t>
      </w:r>
      <w:bookmarkEnd w:id="5440"/>
    </w:p>
    <w:p w:rsidR="00304FBD" w:rsidRDefault="00304FBD" w:rsidP="00356066">
      <w:pPr>
        <w:rPr>
          <w:rtl/>
        </w:rPr>
      </w:pPr>
    </w:p>
    <w:p w:rsidR="00304FBD" w:rsidRDefault="00304FBD" w:rsidP="00927295">
      <w:pPr>
        <w:rPr>
          <w:rtl/>
        </w:rPr>
      </w:pPr>
      <w:r>
        <w:rPr>
          <w:rFonts w:hint="cs"/>
          <w:rtl/>
        </w:rPr>
        <w:t xml:space="preserve">בואו נעשה את זה מסודר. </w:t>
      </w:r>
      <w:bookmarkStart w:id="5441" w:name="_ETM_Q13_422752"/>
      <w:bookmarkEnd w:id="5441"/>
      <w:r>
        <w:rPr>
          <w:rFonts w:hint="cs"/>
          <w:rtl/>
        </w:rPr>
        <w:t>אלעזר שטרן, בבקשה, חמש דקות</w:t>
      </w:r>
      <w:bookmarkStart w:id="5442" w:name="_ETM_Q13_457584"/>
      <w:bookmarkEnd w:id="5442"/>
      <w:r>
        <w:rPr>
          <w:rFonts w:hint="cs"/>
          <w:rtl/>
        </w:rPr>
        <w:t xml:space="preserve"> לרשותך. </w:t>
      </w:r>
    </w:p>
    <w:p w:rsidR="00304FBD" w:rsidRDefault="00304FBD" w:rsidP="00927295">
      <w:pPr>
        <w:rPr>
          <w:rtl/>
        </w:rPr>
      </w:pPr>
      <w:bookmarkStart w:id="5443" w:name="_ETM_Q13_422848"/>
      <w:bookmarkEnd w:id="5443"/>
    </w:p>
    <w:p w:rsidR="00304FBD" w:rsidRDefault="00304FBD" w:rsidP="00927295">
      <w:pPr>
        <w:pStyle w:val="af5"/>
        <w:keepNext/>
        <w:rPr>
          <w:rtl/>
        </w:rPr>
      </w:pPr>
      <w:bookmarkStart w:id="5444" w:name="ET_interruption_5300_21"/>
      <w:r w:rsidRPr="00A83ED0">
        <w:rPr>
          <w:rStyle w:val="TagStyle"/>
          <w:rtl/>
        </w:rPr>
        <w:t xml:space="preserve"> &lt;&lt; קריאה &gt;&gt;</w:t>
      </w:r>
      <w:r w:rsidRPr="000B4B76">
        <w:rPr>
          <w:rStyle w:val="TagStyle"/>
          <w:rtl/>
        </w:rPr>
        <w:t xml:space="preserve"> </w:t>
      </w:r>
      <w:r>
        <w:rPr>
          <w:rtl/>
        </w:rPr>
        <w:t>מירב בן ארי (יש עתיד):</w:t>
      </w:r>
      <w:r w:rsidRPr="000B4B76">
        <w:rPr>
          <w:rStyle w:val="TagStyle"/>
          <w:rtl/>
        </w:rPr>
        <w:t xml:space="preserve"> </w:t>
      </w:r>
      <w:r w:rsidRPr="00A83ED0">
        <w:rPr>
          <w:rStyle w:val="TagStyle"/>
          <w:rtl/>
        </w:rPr>
        <w:t>&lt;&lt; קריאה &gt;&gt;</w:t>
      </w:r>
      <w:r>
        <w:rPr>
          <w:rtl/>
        </w:rPr>
        <w:t xml:space="preserve">   </w:t>
      </w:r>
      <w:bookmarkEnd w:id="5444"/>
    </w:p>
    <w:p w:rsidR="00304FBD" w:rsidRDefault="00304FBD" w:rsidP="00356066">
      <w:pPr>
        <w:rPr>
          <w:rtl/>
        </w:rPr>
      </w:pPr>
    </w:p>
    <w:p w:rsidR="00304FBD" w:rsidRDefault="00304FBD" w:rsidP="00927295">
      <w:pPr>
        <w:rPr>
          <w:rtl/>
        </w:rPr>
      </w:pPr>
      <w:bookmarkStart w:id="5445" w:name="_ETM_Q13_426364"/>
      <w:bookmarkEnd w:id="5445"/>
      <w:r>
        <w:rPr>
          <w:rFonts w:hint="cs"/>
          <w:rtl/>
        </w:rPr>
        <w:t xml:space="preserve">בסדר, בסדר. את תדברי אחרי זה. </w:t>
      </w:r>
    </w:p>
    <w:p w:rsidR="00304FBD" w:rsidRDefault="00304FBD" w:rsidP="00927295">
      <w:pPr>
        <w:rPr>
          <w:rtl/>
        </w:rPr>
      </w:pPr>
    </w:p>
    <w:p w:rsidR="00304FBD" w:rsidRDefault="00304FBD" w:rsidP="00927295">
      <w:pPr>
        <w:pStyle w:val="a4"/>
        <w:keepNext/>
        <w:rPr>
          <w:rtl/>
        </w:rPr>
      </w:pPr>
      <w:bookmarkStart w:id="5446" w:name="ET_speaker_5109_8"/>
      <w:r w:rsidRPr="00A83ED0">
        <w:rPr>
          <w:rStyle w:val="TagStyle"/>
          <w:rtl/>
        </w:rPr>
        <w:t xml:space="preserve"> &lt;&lt; דובר &gt;&gt;</w:t>
      </w:r>
      <w:r w:rsidRPr="004640F2">
        <w:rPr>
          <w:rStyle w:val="TagStyle"/>
          <w:rtl/>
        </w:rPr>
        <w:t xml:space="preserve"> </w:t>
      </w:r>
      <w:bookmarkStart w:id="5447" w:name="_Toc194414158"/>
      <w:bookmarkStart w:id="5448" w:name="_Toc233629143"/>
      <w:r>
        <w:rPr>
          <w:rtl/>
        </w:rPr>
        <w:t>אלעזר שטרן (יש עתיד):</w:t>
      </w:r>
      <w:bookmarkEnd w:id="5447"/>
      <w:bookmarkEnd w:id="5448"/>
      <w:r w:rsidRPr="004640F2">
        <w:rPr>
          <w:rStyle w:val="TagStyle"/>
          <w:rtl/>
        </w:rPr>
        <w:t xml:space="preserve"> </w:t>
      </w:r>
      <w:r w:rsidRPr="00A83ED0">
        <w:rPr>
          <w:rStyle w:val="TagStyle"/>
          <w:rtl/>
        </w:rPr>
        <w:t>&lt;&lt; דובר &gt;&gt;</w:t>
      </w:r>
      <w:r>
        <w:rPr>
          <w:rtl/>
        </w:rPr>
        <w:t xml:space="preserve">   </w:t>
      </w:r>
      <w:bookmarkEnd w:id="5446"/>
    </w:p>
    <w:p w:rsidR="00304FBD" w:rsidRDefault="00304FBD" w:rsidP="00356066">
      <w:pPr>
        <w:rPr>
          <w:rtl/>
        </w:rPr>
      </w:pPr>
    </w:p>
    <w:p w:rsidR="00304FBD" w:rsidRDefault="00304FBD" w:rsidP="00433644">
      <w:pPr>
        <w:rPr>
          <w:rtl/>
        </w:rPr>
      </w:pPr>
      <w:r>
        <w:rPr>
          <w:rFonts w:hint="cs"/>
          <w:rtl/>
        </w:rPr>
        <w:t>תודה. אדוני היושב בראש, אדוני השר, עמיתיי חברי הכנסת, יש מבחן כזה פשוט שלמדנו מאבות אבותינו</w:t>
      </w:r>
      <w:r w:rsidR="00823566">
        <w:rPr>
          <w:rFonts w:hint="cs"/>
          <w:rtl/>
        </w:rPr>
        <w:t>:</w:t>
      </w:r>
      <w:r>
        <w:rPr>
          <w:rFonts w:hint="cs"/>
          <w:rtl/>
        </w:rPr>
        <w:t xml:space="preserve"> אם כנים דבריכם</w:t>
      </w:r>
      <w:r w:rsidR="00823566">
        <w:rPr>
          <w:rFonts w:hint="cs"/>
          <w:rtl/>
        </w:rPr>
        <w:t xml:space="preserve"> </w:t>
      </w:r>
      <w:r w:rsidR="00823566">
        <w:rPr>
          <w:rFonts w:hint="eastAsia"/>
          <w:rtl/>
        </w:rPr>
        <w:t>–</w:t>
      </w:r>
      <w:r w:rsidR="00823566">
        <w:rPr>
          <w:rFonts w:hint="cs"/>
          <w:rtl/>
        </w:rPr>
        <w:t xml:space="preserve"> </w:t>
      </w:r>
      <w:r>
        <w:rPr>
          <w:rFonts w:hint="cs"/>
          <w:rtl/>
        </w:rPr>
        <w:t xml:space="preserve">בזאת </w:t>
      </w:r>
      <w:r w:rsidRPr="000C6BFE">
        <w:rPr>
          <w:rtl/>
        </w:rPr>
        <w:t>תִּבָּחֵנוּ</w:t>
      </w:r>
      <w:r>
        <w:rPr>
          <w:rFonts w:hint="cs"/>
          <w:rtl/>
        </w:rPr>
        <w:t xml:space="preserve">. אני אמרתי כאן לפני שבוע, לצערי הרב, ראש הממשלה שמט מתחת לרגליי את השטיח שקוראים לו אמון; החליף אותו בשטיח שקוראים לו הסתה, שעליו הוא צועד מעדנות. אותנו </w:t>
      </w:r>
      <w:bookmarkStart w:id="5449" w:name="_ETM_Q13_505679"/>
      <w:bookmarkEnd w:id="5449"/>
      <w:r>
        <w:rPr>
          <w:rFonts w:hint="cs"/>
          <w:rtl/>
        </w:rPr>
        <w:t>הוא מנסה ללמד מה זה לוחמים, כשהלוחמים שלו, הקואליציה שלו, רבע ממנה משתמטים שלא עשו יום אחד צבא. הוא מסתכל עלינו, שהילדים שלנו שם</w:t>
      </w:r>
      <w:r w:rsidR="00823566">
        <w:rPr>
          <w:rFonts w:hint="cs"/>
          <w:rtl/>
        </w:rPr>
        <w:t>,</w:t>
      </w:r>
      <w:r>
        <w:rPr>
          <w:rFonts w:hint="cs"/>
          <w:rtl/>
        </w:rPr>
        <w:t xml:space="preserve"> מדבר על הלוחמים כאילו הוא </w:t>
      </w:r>
      <w:bookmarkStart w:id="5450" w:name="_ETM_Q13_523921"/>
      <w:bookmarkEnd w:id="5450"/>
      <w:r>
        <w:rPr>
          <w:rFonts w:hint="cs"/>
          <w:rtl/>
        </w:rPr>
        <w:t xml:space="preserve">יודע מה זה לוחמים. </w:t>
      </w:r>
      <w:bookmarkStart w:id="5451" w:name="_ETM_Q13_526849"/>
      <w:bookmarkStart w:id="5452" w:name="_ETM_Q13_526933"/>
      <w:bookmarkEnd w:id="5451"/>
      <w:bookmarkEnd w:id="5452"/>
      <w:r>
        <w:rPr>
          <w:rFonts w:hint="cs"/>
          <w:rtl/>
        </w:rPr>
        <w:t>נכון, הוא גדל בבית – פעם הוא היה לוחם</w:t>
      </w:r>
      <w:r w:rsidR="00433644">
        <w:rPr>
          <w:rFonts w:hint="cs"/>
          <w:rtl/>
        </w:rPr>
        <w:t>,</w:t>
      </w:r>
      <w:r>
        <w:rPr>
          <w:rFonts w:hint="cs"/>
          <w:rtl/>
        </w:rPr>
        <w:t xml:space="preserve"> אבל הוא מזמן לא יודע מה זה לא לישון בלילה חוץ מאשר אם לילד שלו במיאמי</w:t>
      </w:r>
      <w:bookmarkStart w:id="5453" w:name="_ETM_Q13_534782"/>
      <w:bookmarkEnd w:id="5453"/>
      <w:r>
        <w:rPr>
          <w:rFonts w:hint="cs"/>
          <w:rtl/>
        </w:rPr>
        <w:t xml:space="preserve"> תקרה תאונת דרכים או עוד משהו שהוא לא מהעולם הזה. </w:t>
      </w:r>
    </w:p>
    <w:p w:rsidR="00304FBD" w:rsidRDefault="00304FBD" w:rsidP="00927295">
      <w:pPr>
        <w:rPr>
          <w:rtl/>
        </w:rPr>
      </w:pPr>
      <w:bookmarkStart w:id="5454" w:name="_ETM_Q13_448868"/>
      <w:bookmarkStart w:id="5455" w:name="_ETM_Q13_448971"/>
      <w:bookmarkEnd w:id="5454"/>
      <w:bookmarkEnd w:id="5455"/>
    </w:p>
    <w:p w:rsidR="00304FBD" w:rsidRDefault="00304FBD" w:rsidP="00927295">
      <w:pPr>
        <w:pStyle w:val="af5"/>
        <w:keepNext/>
        <w:rPr>
          <w:rtl/>
        </w:rPr>
      </w:pPr>
      <w:bookmarkStart w:id="5456" w:name="ET_interruption_5807_22"/>
      <w:r w:rsidRPr="00A83ED0">
        <w:rPr>
          <w:rStyle w:val="TagStyle"/>
          <w:rtl/>
        </w:rPr>
        <w:t xml:space="preserve"> &lt;&lt; קריאה &gt;&gt;</w:t>
      </w:r>
      <w:r w:rsidRPr="000B4B76">
        <w:rPr>
          <w:rStyle w:val="TagStyle"/>
          <w:rtl/>
        </w:rPr>
        <w:t xml:space="preserve"> </w:t>
      </w:r>
      <w:r>
        <w:rPr>
          <w:rtl/>
        </w:rPr>
        <w:t>קטי קטרין שטרית (הליכוד):</w:t>
      </w:r>
      <w:r w:rsidRPr="000B4B76">
        <w:rPr>
          <w:rStyle w:val="TagStyle"/>
          <w:rtl/>
        </w:rPr>
        <w:t xml:space="preserve"> </w:t>
      </w:r>
      <w:r w:rsidRPr="00A83ED0">
        <w:rPr>
          <w:rStyle w:val="TagStyle"/>
          <w:rtl/>
        </w:rPr>
        <w:t>&lt;&lt; קריאה &gt;&gt;</w:t>
      </w:r>
      <w:r>
        <w:rPr>
          <w:rtl/>
        </w:rPr>
        <w:t xml:space="preserve">   </w:t>
      </w:r>
      <w:bookmarkEnd w:id="5456"/>
    </w:p>
    <w:p w:rsidR="00304FBD" w:rsidRDefault="00304FBD" w:rsidP="00356066">
      <w:pPr>
        <w:rPr>
          <w:rtl/>
        </w:rPr>
      </w:pPr>
    </w:p>
    <w:p w:rsidR="00304FBD" w:rsidRPr="000B4B76" w:rsidRDefault="00304FBD" w:rsidP="00433644">
      <w:pPr>
        <w:rPr>
          <w:rtl/>
        </w:rPr>
      </w:pPr>
      <w:bookmarkStart w:id="5457" w:name="_ETM_Q13_452070"/>
      <w:bookmarkEnd w:id="5457"/>
      <w:r>
        <w:rPr>
          <w:rFonts w:hint="cs"/>
          <w:rtl/>
        </w:rPr>
        <w:t xml:space="preserve">מה זה </w:t>
      </w:r>
      <w:r w:rsidR="00743DF1">
        <w:rPr>
          <w:rFonts w:hint="cs"/>
          <w:rtl/>
        </w:rPr>
        <w:t>– – –</w:t>
      </w:r>
      <w:r>
        <w:rPr>
          <w:rFonts w:hint="cs"/>
          <w:rtl/>
        </w:rPr>
        <w:t xml:space="preserve"> בושה.</w:t>
      </w:r>
    </w:p>
    <w:p w:rsidR="00304FBD" w:rsidRDefault="00304FBD" w:rsidP="00927295">
      <w:pPr>
        <w:rPr>
          <w:rtl/>
        </w:rPr>
      </w:pPr>
    </w:p>
    <w:p w:rsidR="00304FBD" w:rsidRDefault="00304FBD" w:rsidP="00927295">
      <w:pPr>
        <w:pStyle w:val="-"/>
        <w:keepNext/>
        <w:rPr>
          <w:rtl/>
        </w:rPr>
      </w:pPr>
      <w:bookmarkStart w:id="5458" w:name="ET_speakercontinue_5109_10"/>
      <w:r w:rsidRPr="00A83ED0">
        <w:rPr>
          <w:rStyle w:val="TagStyle"/>
          <w:rtl/>
        </w:rPr>
        <w:t xml:space="preserve"> &lt;&lt; דובר_המשך &gt;&gt;</w:t>
      </w:r>
      <w:r w:rsidRPr="004640F2">
        <w:rPr>
          <w:rStyle w:val="TagStyle"/>
          <w:rtl/>
        </w:rPr>
        <w:t xml:space="preserve"> </w:t>
      </w:r>
      <w:r>
        <w:rPr>
          <w:rtl/>
        </w:rPr>
        <w:t>אלעזר שטרן (יש עתיד):</w:t>
      </w:r>
      <w:r w:rsidRPr="004640F2">
        <w:rPr>
          <w:rStyle w:val="TagStyle"/>
          <w:rtl/>
        </w:rPr>
        <w:t xml:space="preserve"> </w:t>
      </w:r>
      <w:r w:rsidRPr="00A83ED0">
        <w:rPr>
          <w:rStyle w:val="TagStyle"/>
          <w:rtl/>
        </w:rPr>
        <w:t>&lt;&lt; דובר_המשך &gt;&gt;</w:t>
      </w:r>
      <w:r>
        <w:rPr>
          <w:rtl/>
        </w:rPr>
        <w:t xml:space="preserve">   </w:t>
      </w:r>
      <w:bookmarkEnd w:id="5458"/>
    </w:p>
    <w:p w:rsidR="00304FBD" w:rsidRDefault="00304FBD" w:rsidP="00356066">
      <w:pPr>
        <w:rPr>
          <w:rtl/>
        </w:rPr>
      </w:pPr>
    </w:p>
    <w:p w:rsidR="00304FBD" w:rsidRDefault="00304FBD" w:rsidP="00433644">
      <w:pPr>
        <w:rPr>
          <w:rtl/>
        </w:rPr>
      </w:pPr>
      <w:r>
        <w:rPr>
          <w:rFonts w:hint="cs"/>
          <w:rtl/>
        </w:rPr>
        <w:t xml:space="preserve">זה ראש </w:t>
      </w:r>
      <w:bookmarkStart w:id="5459" w:name="_ETM_Q13_543794"/>
      <w:bookmarkEnd w:id="5459"/>
      <w:r>
        <w:rPr>
          <w:rFonts w:hint="cs"/>
          <w:rtl/>
        </w:rPr>
        <w:t>הממשלה שלנו, אני כבר אמרתי, שהביא אותי למקומות – ולצערי הרב</w:t>
      </w:r>
      <w:bookmarkStart w:id="5460" w:name="_ETM_Q13_549957"/>
      <w:bookmarkEnd w:id="5460"/>
      <w:r>
        <w:rPr>
          <w:rFonts w:hint="cs"/>
          <w:rtl/>
        </w:rPr>
        <w:t xml:space="preserve"> אני לא יכול להתייחס אליו בכבוד. כל מה שהוא אומר </w:t>
      </w:r>
      <w:bookmarkStart w:id="5461" w:name="_ETM_Q13_557108"/>
      <w:bookmarkEnd w:id="5461"/>
      <w:r>
        <w:rPr>
          <w:rFonts w:hint="cs"/>
          <w:rtl/>
        </w:rPr>
        <w:t xml:space="preserve">חשוד בהסתה. זאת הבעיה הקשה. אנחנו מדברים פה על חוק תקומה. אמרתי לראש הממשלה: סע לניר עוז. אל תיכנס, רק תיסע. אתה רוצה להיכנס? </w:t>
      </w:r>
      <w:r w:rsidRPr="00FA5B81">
        <w:rPr>
          <w:rFonts w:hint="cs"/>
          <w:rtl/>
        </w:rPr>
        <w:t>"של נעליך מעל רגליך כי המקום אשר אתה עומד עליו אדמת קדש הוא</w:t>
      </w:r>
      <w:r>
        <w:rPr>
          <w:rFonts w:hint="cs"/>
          <w:rtl/>
        </w:rPr>
        <w:t>"</w:t>
      </w:r>
      <w:r w:rsidRPr="00FA5B81">
        <w:rPr>
          <w:rFonts w:hint="cs"/>
          <w:rtl/>
        </w:rPr>
        <w:t>. ס</w:t>
      </w:r>
      <w:r>
        <w:rPr>
          <w:rFonts w:hint="cs"/>
          <w:rtl/>
        </w:rPr>
        <w:t>ע לניר עוז ותשמע שם מה זה אנשים שדבקים ביהדות, מה זה אנשים שדבקים בציונות, גם אם היהדות שלהם קצת אחרת מהפרקטיקה של היהדות שאני מאמץ. אבל סע</w:t>
      </w:r>
      <w:bookmarkStart w:id="5462" w:name="_ETM_Q13_597226"/>
      <w:bookmarkEnd w:id="5462"/>
      <w:r>
        <w:rPr>
          <w:rFonts w:hint="cs"/>
          <w:rtl/>
        </w:rPr>
        <w:t xml:space="preserve"> לניר עוז, ראה מה זה תקומה, לא בהיבט של ההכרזות שלך, של מלחמת התקומה, אלא מה ז</w:t>
      </w:r>
      <w:r w:rsidR="00433644">
        <w:rPr>
          <w:rFonts w:hint="cs"/>
          <w:rtl/>
        </w:rPr>
        <w:t>ה</w:t>
      </w:r>
      <w:r>
        <w:rPr>
          <w:rFonts w:hint="cs"/>
          <w:rtl/>
        </w:rPr>
        <w:t xml:space="preserve"> תקומה אמיתית. </w:t>
      </w:r>
    </w:p>
    <w:p w:rsidR="00304FBD" w:rsidRDefault="00304FBD" w:rsidP="00927295">
      <w:pPr>
        <w:rPr>
          <w:rtl/>
        </w:rPr>
      </w:pPr>
    </w:p>
    <w:p w:rsidR="00304FBD" w:rsidRDefault="00304FBD" w:rsidP="00433644">
      <w:pPr>
        <w:rPr>
          <w:rtl/>
        </w:rPr>
      </w:pPr>
      <w:r>
        <w:rPr>
          <w:rFonts w:hint="cs"/>
          <w:rtl/>
        </w:rPr>
        <w:t xml:space="preserve">ועכשיו אני רוצה להגיד עוד משהו </w:t>
      </w:r>
      <w:bookmarkStart w:id="5463" w:name="_ETM_Q13_608506"/>
      <w:bookmarkEnd w:id="5463"/>
      <w:r>
        <w:rPr>
          <w:rFonts w:hint="cs"/>
          <w:rtl/>
        </w:rPr>
        <w:t xml:space="preserve">לראש הממשלה: בחרת ראש שב"כ; בחרת ראש שב"כ מחוץ לארגון. אין ספק שהאלוף במילואים שרביט הוא אדם ראוי, ציוני, ישר. כנראה שיש איזו בעיה קצת עכשיו </w:t>
      </w:r>
      <w:r>
        <w:rPr>
          <w:rtl/>
        </w:rPr>
        <w:t>–</w:t>
      </w:r>
      <w:r>
        <w:rPr>
          <w:rFonts w:hint="cs"/>
          <w:rtl/>
        </w:rPr>
        <w:t xml:space="preserve"> שמענו שבליכוד מטילים ספק</w:t>
      </w:r>
      <w:r w:rsidR="00433644">
        <w:rPr>
          <w:rFonts w:hint="cs"/>
          <w:rtl/>
        </w:rPr>
        <w:t>,</w:t>
      </w:r>
      <w:r>
        <w:rPr>
          <w:rFonts w:hint="cs"/>
          <w:rtl/>
        </w:rPr>
        <w:t xml:space="preserve"> בגלל שהם גילו שכמו מרדכי היהודי, מי שהיה חמש שנים מפקד</w:t>
      </w:r>
      <w:bookmarkStart w:id="5464" w:name="_ETM_Q13_641988"/>
      <w:bookmarkEnd w:id="5464"/>
      <w:r>
        <w:rPr>
          <w:rFonts w:hint="cs"/>
          <w:rtl/>
        </w:rPr>
        <w:t xml:space="preserve"> חיל הים, צריך להגיד עליו: "לא יכרע ולא ישתחוה". לכן הוא בן אדם ראוי, ראוי מאוד. אבל גם כוכבים גדולים לא יכולים להיכנס לתפקיד של ארגון כזה גדול שהם לא מכירים מהיום בעוד שבוע או שבועיים. חבר הכנסת ביסמוט</w:t>
      </w:r>
      <w:r w:rsidR="00433644">
        <w:rPr>
          <w:rFonts w:hint="cs"/>
          <w:rtl/>
        </w:rPr>
        <w:t>,</w:t>
      </w:r>
      <w:r>
        <w:rPr>
          <w:rFonts w:hint="cs"/>
          <w:rtl/>
        </w:rPr>
        <w:t xml:space="preserve"> שהעלה</w:t>
      </w:r>
      <w:bookmarkStart w:id="5465" w:name="_ETM_Q13_667629"/>
      <w:bookmarkEnd w:id="5465"/>
      <w:r>
        <w:rPr>
          <w:rFonts w:hint="cs"/>
          <w:rtl/>
        </w:rPr>
        <w:t xml:space="preserve"> כאן את הצעת החוק, גם אתה יודע שללמוד גוף כמו שב"כ לוקח חודשיים, שלושה</w:t>
      </w:r>
      <w:r w:rsidR="00433644">
        <w:rPr>
          <w:rFonts w:hint="cs"/>
          <w:rtl/>
        </w:rPr>
        <w:t>;</w:t>
      </w:r>
      <w:r>
        <w:rPr>
          <w:rFonts w:hint="cs"/>
          <w:rtl/>
        </w:rPr>
        <w:t xml:space="preserve"> אי-אפשר מחר</w:t>
      </w:r>
      <w:r w:rsidR="00433644">
        <w:rPr>
          <w:rFonts w:hint="cs"/>
          <w:rtl/>
        </w:rPr>
        <w:t>,</w:t>
      </w:r>
      <w:r>
        <w:rPr>
          <w:rFonts w:hint="cs"/>
          <w:rtl/>
        </w:rPr>
        <w:t xml:space="preserve"> במיוחד כשאנחנו במלחמה. ולכן, בהמשך למה שאמרתי בהתחלה, שראש הממשלה </w:t>
      </w:r>
      <w:bookmarkStart w:id="5466" w:name="_ETM_Q13_686258"/>
      <w:bookmarkEnd w:id="5466"/>
      <w:r>
        <w:rPr>
          <w:rFonts w:hint="cs"/>
          <w:rtl/>
        </w:rPr>
        <w:t>חשוד בעיניי שכל דבר שהוא מביא לכאן</w:t>
      </w:r>
      <w:r w:rsidR="00433644">
        <w:rPr>
          <w:rFonts w:hint="cs"/>
          <w:rtl/>
        </w:rPr>
        <w:t>,</w:t>
      </w:r>
      <w:r>
        <w:rPr>
          <w:rFonts w:hint="cs"/>
          <w:rtl/>
        </w:rPr>
        <w:t xml:space="preserve"> כל נאום שהוא נושא כאן ומחלק בינינו לבינם, קודם כול, הוא רוצה להסית – כמו שהוא התחיל עוד בסוף שנות התשעים</w:t>
      </w:r>
      <w:r w:rsidR="00433644">
        <w:rPr>
          <w:rFonts w:hint="cs"/>
          <w:rtl/>
        </w:rPr>
        <w:t>:</w:t>
      </w:r>
      <w:r>
        <w:rPr>
          <w:rFonts w:hint="cs"/>
          <w:rtl/>
        </w:rPr>
        <w:t xml:space="preserve"> השמאל שכח מה זה להיות יהודי.</w:t>
      </w:r>
    </w:p>
    <w:p w:rsidR="00304FBD" w:rsidRDefault="00304FBD" w:rsidP="00927295">
      <w:pPr>
        <w:rPr>
          <w:rtl/>
        </w:rPr>
      </w:pPr>
    </w:p>
    <w:p w:rsidR="00304FBD" w:rsidRDefault="00304FBD" w:rsidP="00433644">
      <w:pPr>
        <w:rPr>
          <w:rtl/>
        </w:rPr>
      </w:pPr>
      <w:r>
        <w:rPr>
          <w:rFonts w:hint="cs"/>
          <w:rtl/>
        </w:rPr>
        <w:t xml:space="preserve">אדוני, אם כנים דבריך, ראש הממשלה, ואתה באמת רוצה את טובת </w:t>
      </w:r>
      <w:bookmarkStart w:id="5467" w:name="_ETM_Q13_710773"/>
      <w:bookmarkEnd w:id="5467"/>
      <w:r>
        <w:rPr>
          <w:rFonts w:hint="cs"/>
          <w:rtl/>
        </w:rPr>
        <w:t>מדינת ישראל ואת טובת שירות הביטחון הכללי,</w:t>
      </w:r>
      <w:r>
        <w:rPr>
          <w:rFonts w:hint="cs"/>
        </w:rPr>
        <w:t xml:space="preserve"> </w:t>
      </w:r>
      <w:r>
        <w:rPr>
          <w:rFonts w:hint="cs"/>
          <w:rtl/>
        </w:rPr>
        <w:t>תגיד שבחרת מועמד שהוא המועמד שלך, וכיוון שבחרת מועמד והוא מועמד מבחוץ, המינוי ייכנס לתוקף בעוד שלושה חודשים של חפיפה. אנחנו במלחמה</w:t>
      </w:r>
      <w:r w:rsidR="00433644">
        <w:rPr>
          <w:rFonts w:hint="cs"/>
          <w:rtl/>
        </w:rPr>
        <w:t>.</w:t>
      </w:r>
      <w:r>
        <w:rPr>
          <w:rFonts w:hint="cs"/>
          <w:rtl/>
        </w:rPr>
        <w:t xml:space="preserve"> השב"כ עושה עבודה נהדרת מאז 7 באוקטובר. אי-אפשר שייכנס אליו מישהו עכשיו ויתחיל ללמוד בלי ראש. אני בטוח שכל אחד כאן מבין את זה. לכן, ראש הממשלה, אני משוכנע שאם תגיד שהמינוי ייכנס לתוקף אחרי חפיפה בת שלושה חודשים, ניכנס לחג פסח אחר. גובה הלהבות </w:t>
      </w:r>
      <w:bookmarkStart w:id="5468" w:name="_ETM_Q13_760384"/>
      <w:bookmarkEnd w:id="5468"/>
      <w:r>
        <w:rPr>
          <w:rFonts w:hint="cs"/>
          <w:rtl/>
        </w:rPr>
        <w:t xml:space="preserve">ירד, אולי גם בג"ץ ידחה את הדיון שלו. אולי לא נעמוד בפני משבר חוקתי. גם בשב"כ ייקחו זמן </w:t>
      </w:r>
      <w:bookmarkStart w:id="5469" w:name="_ETM_Q13_767863"/>
      <w:bookmarkEnd w:id="5469"/>
      <w:r>
        <w:rPr>
          <w:rFonts w:hint="cs"/>
          <w:rtl/>
        </w:rPr>
        <w:t>ו</w:t>
      </w:r>
      <w:r w:rsidR="00433644">
        <w:rPr>
          <w:rFonts w:hint="cs"/>
          <w:rtl/>
        </w:rPr>
        <w:t>ילמדו אותו,</w:t>
      </w:r>
      <w:r>
        <w:rPr>
          <w:rFonts w:hint="cs"/>
          <w:rtl/>
        </w:rPr>
        <w:t xml:space="preserve"> ולא יחשבו שעוברים על הנחיית בג"ץ כשלא מפילים.</w:t>
      </w:r>
      <w:bookmarkStart w:id="5470" w:name="_ETM_Q13_773060"/>
      <w:bookmarkEnd w:id="5470"/>
      <w:r>
        <w:rPr>
          <w:rFonts w:hint="cs"/>
          <w:rtl/>
        </w:rPr>
        <w:t xml:space="preserve"> </w:t>
      </w:r>
      <w:bookmarkStart w:id="5471" w:name="_ETM_Q13_772278"/>
      <w:bookmarkEnd w:id="5471"/>
    </w:p>
    <w:p w:rsidR="00304FBD" w:rsidRDefault="00304FBD" w:rsidP="00927295">
      <w:pPr>
        <w:rPr>
          <w:rtl/>
        </w:rPr>
      </w:pPr>
      <w:bookmarkStart w:id="5472" w:name="_ETM_Q13_772393"/>
      <w:bookmarkEnd w:id="5472"/>
    </w:p>
    <w:p w:rsidR="00304FBD" w:rsidRDefault="00304FBD" w:rsidP="00927295">
      <w:pPr>
        <w:pStyle w:val="af5"/>
        <w:keepNext/>
        <w:rPr>
          <w:rtl/>
        </w:rPr>
      </w:pPr>
      <w:bookmarkStart w:id="5473" w:name="ET_interruption_6388_23"/>
      <w:r w:rsidRPr="00A83ED0">
        <w:rPr>
          <w:rStyle w:val="TagStyle"/>
          <w:rtl/>
        </w:rPr>
        <w:t xml:space="preserve"> &lt;&lt; קריאה &gt;&gt;</w:t>
      </w:r>
      <w:r w:rsidRPr="00240E38">
        <w:rPr>
          <w:rStyle w:val="TagStyle"/>
          <w:rtl/>
        </w:rPr>
        <w:t xml:space="preserve"> </w:t>
      </w:r>
      <w:r>
        <w:rPr>
          <w:rtl/>
        </w:rPr>
        <w:t>שר הנגב, הגליל והחוסן הלאומי יצחק שמעון וסרלאוף:</w:t>
      </w:r>
      <w:r w:rsidRPr="00240E38">
        <w:rPr>
          <w:rStyle w:val="TagStyle"/>
          <w:rtl/>
        </w:rPr>
        <w:t xml:space="preserve"> </w:t>
      </w:r>
      <w:r w:rsidRPr="00A83ED0">
        <w:rPr>
          <w:rStyle w:val="TagStyle"/>
          <w:rtl/>
        </w:rPr>
        <w:t>&lt;&lt; קריאה &gt;&gt;</w:t>
      </w:r>
      <w:r>
        <w:rPr>
          <w:rtl/>
        </w:rPr>
        <w:t xml:space="preserve">   </w:t>
      </w:r>
      <w:bookmarkEnd w:id="5473"/>
    </w:p>
    <w:p w:rsidR="00304FBD" w:rsidRDefault="00304FBD" w:rsidP="00356066">
      <w:pPr>
        <w:rPr>
          <w:rtl/>
        </w:rPr>
      </w:pPr>
    </w:p>
    <w:p w:rsidR="00304FBD" w:rsidRDefault="00304FBD" w:rsidP="00927295">
      <w:pPr>
        <w:rPr>
          <w:rtl/>
        </w:rPr>
      </w:pPr>
      <w:bookmarkStart w:id="5474" w:name="_ETM_Q13_774162"/>
      <w:bookmarkEnd w:id="5474"/>
      <w:r>
        <w:rPr>
          <w:rFonts w:hint="cs"/>
          <w:rtl/>
        </w:rPr>
        <w:t>אולי הוא יחליט להתפטר מעצמו ויוריד את גובה הלהבות.</w:t>
      </w:r>
    </w:p>
    <w:p w:rsidR="00304FBD" w:rsidRPr="00A83ED0" w:rsidRDefault="00304FBD" w:rsidP="00927295">
      <w:pPr>
        <w:rPr>
          <w:rtl/>
        </w:rPr>
      </w:pPr>
      <w:bookmarkStart w:id="5475" w:name="_ETM_Q13_776293"/>
      <w:bookmarkStart w:id="5476" w:name="_ETM_Q13_776366"/>
      <w:bookmarkStart w:id="5477" w:name="_ETM_Q13_778412"/>
      <w:bookmarkEnd w:id="5475"/>
      <w:bookmarkEnd w:id="5476"/>
      <w:bookmarkEnd w:id="5477"/>
    </w:p>
    <w:p w:rsidR="00304FBD" w:rsidRDefault="00304FBD" w:rsidP="00927295">
      <w:pPr>
        <w:pStyle w:val="-"/>
        <w:keepNext/>
        <w:rPr>
          <w:rtl/>
        </w:rPr>
      </w:pPr>
      <w:bookmarkStart w:id="5478" w:name="ET_speakercontinue_5109_25"/>
      <w:r w:rsidRPr="00A83ED0">
        <w:rPr>
          <w:rStyle w:val="TagStyle"/>
          <w:rtl/>
        </w:rPr>
        <w:t xml:space="preserve"> &lt;&lt; דובר_המשך &gt;&gt;</w:t>
      </w:r>
      <w:r w:rsidRPr="00240E38">
        <w:rPr>
          <w:rStyle w:val="TagStyle"/>
          <w:rtl/>
        </w:rPr>
        <w:t xml:space="preserve"> </w:t>
      </w:r>
      <w:r>
        <w:rPr>
          <w:rtl/>
        </w:rPr>
        <w:t>אלעזר שטרן (יש עתיד):</w:t>
      </w:r>
      <w:r w:rsidRPr="00240E38">
        <w:rPr>
          <w:rStyle w:val="TagStyle"/>
          <w:rtl/>
        </w:rPr>
        <w:t xml:space="preserve"> </w:t>
      </w:r>
      <w:r w:rsidRPr="00A83ED0">
        <w:rPr>
          <w:rStyle w:val="TagStyle"/>
          <w:rtl/>
        </w:rPr>
        <w:t>&lt;&lt; דובר_המשך &gt;&gt;</w:t>
      </w:r>
      <w:r>
        <w:rPr>
          <w:rtl/>
        </w:rPr>
        <w:t xml:space="preserve">   </w:t>
      </w:r>
      <w:bookmarkEnd w:id="5478"/>
    </w:p>
    <w:p w:rsidR="00304FBD" w:rsidRDefault="00304FBD" w:rsidP="00356066">
      <w:pPr>
        <w:rPr>
          <w:rtl/>
        </w:rPr>
      </w:pPr>
    </w:p>
    <w:p w:rsidR="00304FBD" w:rsidRDefault="00433644" w:rsidP="00433644">
      <w:pPr>
        <w:rPr>
          <w:rtl/>
        </w:rPr>
      </w:pPr>
      <w:bookmarkStart w:id="5479" w:name="_ETM_Q13_775081"/>
      <w:bookmarkEnd w:id="5479"/>
      <w:r>
        <w:rPr>
          <w:rFonts w:hint="cs"/>
          <w:rtl/>
        </w:rPr>
        <w:t xml:space="preserve">גם </w:t>
      </w:r>
      <w:r w:rsidR="00304FBD">
        <w:rPr>
          <w:rFonts w:hint="cs"/>
          <w:rtl/>
        </w:rPr>
        <w:t xml:space="preserve">זה יכול להיות. אם זה יהיה בעוד </w:t>
      </w:r>
      <w:bookmarkStart w:id="5480" w:name="_ETM_Q13_776280"/>
      <w:bookmarkEnd w:id="5480"/>
      <w:r w:rsidR="00304FBD">
        <w:rPr>
          <w:rFonts w:hint="cs"/>
          <w:rtl/>
        </w:rPr>
        <w:t xml:space="preserve">שלושה חודשים, יכול להיות. השר וסרלאוף, </w:t>
      </w:r>
      <w:bookmarkStart w:id="5481" w:name="_ETM_Q13_778448"/>
      <w:bookmarkEnd w:id="5481"/>
      <w:r w:rsidR="00304FBD">
        <w:rPr>
          <w:rFonts w:hint="cs"/>
          <w:rtl/>
        </w:rPr>
        <w:t xml:space="preserve">אני לא שולל את זה. </w:t>
      </w:r>
      <w:bookmarkStart w:id="5482" w:name="_ETM_Q13_780711"/>
      <w:bookmarkEnd w:id="5482"/>
    </w:p>
    <w:p w:rsidR="00304FBD" w:rsidRDefault="00304FBD" w:rsidP="00927295">
      <w:pPr>
        <w:rPr>
          <w:rtl/>
        </w:rPr>
      </w:pPr>
      <w:bookmarkStart w:id="5483" w:name="_ETM_Q13_780822"/>
      <w:bookmarkEnd w:id="5483"/>
    </w:p>
    <w:p w:rsidR="00304FBD" w:rsidRDefault="00304FBD" w:rsidP="00927295">
      <w:pPr>
        <w:pStyle w:val="af6"/>
        <w:keepNext/>
        <w:rPr>
          <w:rtl/>
        </w:rPr>
      </w:pPr>
      <w:r w:rsidRPr="00A83ED0">
        <w:rPr>
          <w:rStyle w:val="TagStyle"/>
          <w:rtl/>
        </w:rPr>
        <w:t xml:space="preserve"> &lt;&lt; יור &gt;&gt;</w:t>
      </w:r>
      <w:r w:rsidRPr="00240E38">
        <w:rPr>
          <w:rStyle w:val="TagStyle"/>
          <w:rtl/>
        </w:rPr>
        <w:t xml:space="preserve"> </w:t>
      </w:r>
      <w:r>
        <w:rPr>
          <w:rtl/>
        </w:rPr>
        <w:t>היו"ר ארז מלול:</w:t>
      </w:r>
      <w:r w:rsidRPr="00240E38">
        <w:rPr>
          <w:rStyle w:val="TagStyle"/>
          <w:rtl/>
        </w:rPr>
        <w:t xml:space="preserve"> </w:t>
      </w:r>
      <w:r w:rsidRPr="00A83ED0">
        <w:rPr>
          <w:rStyle w:val="TagStyle"/>
          <w:rtl/>
        </w:rPr>
        <w:t>&lt;&lt; יור &gt;&gt;</w:t>
      </w:r>
      <w:r>
        <w:rPr>
          <w:rtl/>
        </w:rPr>
        <w:t xml:space="preserve">   </w:t>
      </w:r>
    </w:p>
    <w:p w:rsidR="00304FBD" w:rsidRDefault="00304FBD" w:rsidP="00356066">
      <w:pPr>
        <w:rPr>
          <w:rtl/>
        </w:rPr>
      </w:pPr>
    </w:p>
    <w:p w:rsidR="00304FBD" w:rsidRDefault="00304FBD" w:rsidP="00927295">
      <w:pPr>
        <w:rPr>
          <w:rtl/>
        </w:rPr>
      </w:pPr>
      <w:bookmarkStart w:id="5484" w:name="_ETM_Q13_781651"/>
      <w:bookmarkEnd w:id="5484"/>
      <w:r>
        <w:rPr>
          <w:rFonts w:hint="cs"/>
          <w:rtl/>
        </w:rPr>
        <w:t xml:space="preserve">תודה רבה. </w:t>
      </w:r>
      <w:bookmarkStart w:id="5485" w:name="_ETM_Q13_780702"/>
      <w:bookmarkEnd w:id="5485"/>
    </w:p>
    <w:p w:rsidR="00304FBD" w:rsidRDefault="00304FBD" w:rsidP="00927295">
      <w:pPr>
        <w:rPr>
          <w:rtl/>
        </w:rPr>
      </w:pPr>
      <w:bookmarkStart w:id="5486" w:name="_ETM_Q13_780791"/>
      <w:bookmarkEnd w:id="5486"/>
    </w:p>
    <w:p w:rsidR="00304FBD" w:rsidRDefault="00304FBD" w:rsidP="00927295">
      <w:pPr>
        <w:pStyle w:val="-"/>
        <w:keepNext/>
        <w:rPr>
          <w:rtl/>
        </w:rPr>
      </w:pPr>
      <w:bookmarkStart w:id="5487" w:name="ET_speakercontinue_5109_27"/>
      <w:r w:rsidRPr="00A83ED0">
        <w:rPr>
          <w:rStyle w:val="TagStyle"/>
          <w:rtl/>
        </w:rPr>
        <w:t>&lt;&lt; דובר_המשך &gt;&gt;</w:t>
      </w:r>
      <w:r w:rsidRPr="00240E38">
        <w:rPr>
          <w:rStyle w:val="TagStyle"/>
          <w:rtl/>
        </w:rPr>
        <w:t xml:space="preserve"> </w:t>
      </w:r>
      <w:r>
        <w:rPr>
          <w:rtl/>
        </w:rPr>
        <w:t>אלעזר שטרן (יש עתיד):</w:t>
      </w:r>
      <w:r w:rsidRPr="00240E38">
        <w:rPr>
          <w:rStyle w:val="TagStyle"/>
          <w:rtl/>
        </w:rPr>
        <w:t xml:space="preserve"> </w:t>
      </w:r>
      <w:r w:rsidRPr="00A83ED0">
        <w:rPr>
          <w:rStyle w:val="TagStyle"/>
          <w:rtl/>
        </w:rPr>
        <w:t>&lt;&lt; דובר_המשך &gt;&gt;</w:t>
      </w:r>
      <w:r>
        <w:rPr>
          <w:rtl/>
        </w:rPr>
        <w:t xml:space="preserve">   </w:t>
      </w:r>
      <w:bookmarkEnd w:id="5487"/>
    </w:p>
    <w:p w:rsidR="00304FBD" w:rsidRDefault="00304FBD" w:rsidP="00356066">
      <w:pPr>
        <w:rPr>
          <w:rtl/>
        </w:rPr>
      </w:pPr>
    </w:p>
    <w:p w:rsidR="00304FBD" w:rsidRDefault="00304FBD" w:rsidP="00433644">
      <w:pPr>
        <w:rPr>
          <w:rtl/>
        </w:rPr>
      </w:pPr>
      <w:bookmarkStart w:id="5488" w:name="_ETM_Q13_782031"/>
      <w:bookmarkEnd w:id="5488"/>
      <w:r>
        <w:rPr>
          <w:rFonts w:hint="cs"/>
          <w:rtl/>
        </w:rPr>
        <w:t xml:space="preserve">יכול להיות </w:t>
      </w:r>
      <w:bookmarkStart w:id="5489" w:name="_ETM_Q13_782701"/>
      <w:bookmarkEnd w:id="5489"/>
      <w:r>
        <w:rPr>
          <w:rFonts w:hint="cs"/>
          <w:rtl/>
        </w:rPr>
        <w:t xml:space="preserve">שאם הוא ידע שבאמת מתכוונים ברצינות, ויש זמן לחפיפה, יכול </w:t>
      </w:r>
      <w:bookmarkStart w:id="5490" w:name="_ETM_Q13_786086"/>
      <w:bookmarkEnd w:id="5490"/>
      <w:r>
        <w:rPr>
          <w:rFonts w:hint="cs"/>
          <w:rtl/>
        </w:rPr>
        <w:t xml:space="preserve">להיות שגם ראש השב"כ יגיד את זה. תודה. </w:t>
      </w:r>
      <w:bookmarkStart w:id="5491" w:name="_ETM_Q13_788074"/>
      <w:bookmarkEnd w:id="5491"/>
    </w:p>
    <w:p w:rsidR="00304FBD" w:rsidRDefault="00304FBD" w:rsidP="00927295">
      <w:pPr>
        <w:rPr>
          <w:rtl/>
        </w:rPr>
      </w:pPr>
      <w:bookmarkStart w:id="5492" w:name="_ETM_Q13_788176"/>
      <w:bookmarkEnd w:id="5492"/>
    </w:p>
    <w:p w:rsidR="00304FBD" w:rsidRDefault="00304FBD" w:rsidP="00927295">
      <w:pPr>
        <w:pStyle w:val="af6"/>
        <w:keepNext/>
        <w:rPr>
          <w:rtl/>
        </w:rPr>
      </w:pPr>
      <w:r w:rsidRPr="00A83ED0">
        <w:rPr>
          <w:rStyle w:val="TagStyle"/>
          <w:rtl/>
        </w:rPr>
        <w:t xml:space="preserve"> &lt;&lt; יור &gt;&gt;</w:t>
      </w:r>
      <w:r w:rsidRPr="00240E38">
        <w:rPr>
          <w:rStyle w:val="TagStyle"/>
          <w:rtl/>
        </w:rPr>
        <w:t xml:space="preserve"> </w:t>
      </w:r>
      <w:r>
        <w:rPr>
          <w:rtl/>
        </w:rPr>
        <w:t>היו"ר ארז מלול:</w:t>
      </w:r>
      <w:r w:rsidRPr="00240E38">
        <w:rPr>
          <w:rStyle w:val="TagStyle"/>
          <w:rtl/>
        </w:rPr>
        <w:t xml:space="preserve"> </w:t>
      </w:r>
      <w:r w:rsidRPr="00A83ED0">
        <w:rPr>
          <w:rStyle w:val="TagStyle"/>
          <w:rtl/>
        </w:rPr>
        <w:t>&lt;&lt; יור &gt;&gt;</w:t>
      </w:r>
      <w:r>
        <w:rPr>
          <w:rtl/>
        </w:rPr>
        <w:t xml:space="preserve">   </w:t>
      </w:r>
    </w:p>
    <w:p w:rsidR="00304FBD" w:rsidRDefault="00304FBD" w:rsidP="00356066">
      <w:pPr>
        <w:rPr>
          <w:rtl/>
        </w:rPr>
      </w:pPr>
    </w:p>
    <w:p w:rsidR="00304FBD" w:rsidRDefault="00304FBD" w:rsidP="00927295">
      <w:pPr>
        <w:rPr>
          <w:rtl/>
        </w:rPr>
      </w:pPr>
      <w:bookmarkStart w:id="5493" w:name="_ETM_Q13_789104"/>
      <w:bookmarkEnd w:id="5493"/>
      <w:r>
        <w:rPr>
          <w:rFonts w:hint="cs"/>
          <w:rtl/>
        </w:rPr>
        <w:t>חבר</w:t>
      </w:r>
      <w:bookmarkStart w:id="5494" w:name="_ETM_Q13_784710"/>
      <w:bookmarkEnd w:id="5494"/>
      <w:r>
        <w:rPr>
          <w:rFonts w:hint="cs"/>
          <w:rtl/>
        </w:rPr>
        <w:t xml:space="preserve"> הכנסת שטרן, הצעתך נשמעה. </w:t>
      </w:r>
      <w:bookmarkStart w:id="5495" w:name="_ETM_Q13_790206"/>
      <w:bookmarkStart w:id="5496" w:name="_ETM_Q13_790298"/>
      <w:bookmarkStart w:id="5497" w:name="_ETM_Q13_794430"/>
      <w:bookmarkStart w:id="5498" w:name="_ETM_Q13_794535"/>
      <w:bookmarkEnd w:id="5495"/>
      <w:bookmarkEnd w:id="5496"/>
      <w:bookmarkEnd w:id="5497"/>
      <w:bookmarkEnd w:id="5498"/>
      <w:r>
        <w:rPr>
          <w:rFonts w:hint="cs"/>
          <w:rtl/>
        </w:rPr>
        <w:t xml:space="preserve">חברת הכנסת מירב בן ארי. </w:t>
      </w:r>
      <w:bookmarkStart w:id="5499" w:name="_ETM_Q13_795495"/>
      <w:bookmarkEnd w:id="5499"/>
    </w:p>
    <w:p w:rsidR="00304FBD" w:rsidRDefault="00304FBD" w:rsidP="00927295">
      <w:pPr>
        <w:rPr>
          <w:rtl/>
        </w:rPr>
      </w:pPr>
      <w:bookmarkStart w:id="5500" w:name="_ETM_Q13_795589"/>
      <w:bookmarkEnd w:id="5500"/>
    </w:p>
    <w:p w:rsidR="00304FBD" w:rsidRDefault="00304FBD" w:rsidP="00927295">
      <w:pPr>
        <w:pStyle w:val="af5"/>
        <w:keepNext/>
        <w:rPr>
          <w:rtl/>
        </w:rPr>
      </w:pPr>
      <w:bookmarkStart w:id="5501" w:name="ET_interruption_5300_29"/>
      <w:r w:rsidRPr="00A83ED0">
        <w:rPr>
          <w:rStyle w:val="TagStyle"/>
          <w:rtl/>
        </w:rPr>
        <w:t xml:space="preserve"> &lt;&lt; קריאה &gt;&gt;</w:t>
      </w:r>
      <w:r w:rsidRPr="00240E38">
        <w:rPr>
          <w:rStyle w:val="TagStyle"/>
          <w:rtl/>
        </w:rPr>
        <w:t xml:space="preserve"> </w:t>
      </w:r>
      <w:r>
        <w:rPr>
          <w:rtl/>
        </w:rPr>
        <w:t>מירב בן ארי (יש עתיד):</w:t>
      </w:r>
      <w:r w:rsidRPr="00240E38">
        <w:rPr>
          <w:rStyle w:val="TagStyle"/>
          <w:rtl/>
        </w:rPr>
        <w:t xml:space="preserve"> </w:t>
      </w:r>
      <w:r w:rsidRPr="00A83ED0">
        <w:rPr>
          <w:rStyle w:val="TagStyle"/>
          <w:rtl/>
        </w:rPr>
        <w:t>&lt;&lt; קריאה &gt;&gt;</w:t>
      </w:r>
      <w:r>
        <w:rPr>
          <w:rtl/>
        </w:rPr>
        <w:t xml:space="preserve">   </w:t>
      </w:r>
      <w:bookmarkEnd w:id="5501"/>
    </w:p>
    <w:p w:rsidR="00304FBD" w:rsidRDefault="00304FBD" w:rsidP="00356066">
      <w:pPr>
        <w:rPr>
          <w:rtl/>
        </w:rPr>
      </w:pPr>
    </w:p>
    <w:p w:rsidR="00304FBD" w:rsidRDefault="00304FBD" w:rsidP="00927295">
      <w:pPr>
        <w:rPr>
          <w:rtl/>
        </w:rPr>
      </w:pPr>
      <w:bookmarkStart w:id="5502" w:name="_ETM_Q13_792370"/>
      <w:bookmarkStart w:id="5503" w:name="_ETM_Q13_790350"/>
      <w:bookmarkStart w:id="5504" w:name="_ETM_Q13_790448"/>
      <w:bookmarkStart w:id="5505" w:name="_ETM_Q13_776445"/>
      <w:bookmarkStart w:id="5506" w:name="_ETM_Q13_776509"/>
      <w:bookmarkEnd w:id="5502"/>
      <w:bookmarkEnd w:id="5503"/>
      <w:bookmarkEnd w:id="5504"/>
      <w:bookmarkEnd w:id="5505"/>
      <w:bookmarkEnd w:id="5506"/>
      <w:r>
        <w:rPr>
          <w:rFonts w:hint="cs"/>
          <w:rtl/>
        </w:rPr>
        <w:t xml:space="preserve">אני אנמק את ההסתייגות הבאה. </w:t>
      </w:r>
    </w:p>
    <w:p w:rsidR="00304FBD" w:rsidRDefault="00304FBD" w:rsidP="00927295">
      <w:pPr>
        <w:rPr>
          <w:rtl/>
        </w:rPr>
      </w:pPr>
      <w:bookmarkStart w:id="5507" w:name="_ETM_Q13_795201"/>
      <w:bookmarkStart w:id="5508" w:name="_ETM_Q13_795282"/>
      <w:bookmarkEnd w:id="5507"/>
      <w:bookmarkEnd w:id="5508"/>
    </w:p>
    <w:p w:rsidR="00304FBD" w:rsidRDefault="00304FBD" w:rsidP="00927295">
      <w:pPr>
        <w:pStyle w:val="af6"/>
        <w:keepNext/>
        <w:rPr>
          <w:rtl/>
        </w:rPr>
      </w:pPr>
      <w:bookmarkStart w:id="5509" w:name="ET_yor_6595_30"/>
      <w:r w:rsidRPr="00A83ED0">
        <w:rPr>
          <w:rStyle w:val="TagStyle"/>
          <w:rtl/>
        </w:rPr>
        <w:t xml:space="preserve"> &lt;&lt; יור &gt;&gt;</w:t>
      </w:r>
      <w:r w:rsidRPr="00240E38">
        <w:rPr>
          <w:rStyle w:val="TagStyle"/>
          <w:rtl/>
        </w:rPr>
        <w:t xml:space="preserve"> </w:t>
      </w:r>
      <w:r>
        <w:rPr>
          <w:rtl/>
        </w:rPr>
        <w:t>היו"ר ארז מלול:</w:t>
      </w:r>
      <w:r w:rsidRPr="00240E38">
        <w:rPr>
          <w:rStyle w:val="TagStyle"/>
          <w:rtl/>
        </w:rPr>
        <w:t xml:space="preserve"> </w:t>
      </w:r>
      <w:r w:rsidRPr="00A83ED0">
        <w:rPr>
          <w:rStyle w:val="TagStyle"/>
          <w:rtl/>
        </w:rPr>
        <w:t>&lt;&lt; יור &gt;&gt;</w:t>
      </w:r>
      <w:r>
        <w:rPr>
          <w:rtl/>
        </w:rPr>
        <w:t xml:space="preserve">   </w:t>
      </w:r>
      <w:bookmarkEnd w:id="5509"/>
    </w:p>
    <w:p w:rsidR="00304FBD" w:rsidRDefault="00304FBD" w:rsidP="00356066">
      <w:pPr>
        <w:rPr>
          <w:rtl/>
        </w:rPr>
      </w:pPr>
    </w:p>
    <w:p w:rsidR="00304FBD" w:rsidRDefault="00304FBD" w:rsidP="00927295">
      <w:pPr>
        <w:rPr>
          <w:rtl/>
        </w:rPr>
      </w:pPr>
      <w:bookmarkStart w:id="5510" w:name="_ETM_Q13_794893"/>
      <w:bookmarkEnd w:id="5510"/>
      <w:r>
        <w:rPr>
          <w:rFonts w:hint="cs"/>
          <w:rtl/>
        </w:rPr>
        <w:t>מה זה ההסתייגות הבאה</w:t>
      </w:r>
      <w:bookmarkStart w:id="5511" w:name="_ETM_Q13_796265"/>
      <w:bookmarkStart w:id="5512" w:name="_ETM_Q13_796370"/>
      <w:bookmarkEnd w:id="5511"/>
      <w:bookmarkEnd w:id="5512"/>
      <w:r>
        <w:rPr>
          <w:rFonts w:hint="cs"/>
          <w:rtl/>
        </w:rPr>
        <w:t>?</w:t>
      </w:r>
      <w:bookmarkStart w:id="5513" w:name="_ETM_Q13_795550"/>
      <w:bookmarkEnd w:id="5513"/>
    </w:p>
    <w:p w:rsidR="00304FBD" w:rsidRDefault="00304FBD" w:rsidP="00927295">
      <w:pPr>
        <w:rPr>
          <w:rtl/>
        </w:rPr>
      </w:pPr>
      <w:bookmarkStart w:id="5514" w:name="_ETM_Q13_795644"/>
      <w:bookmarkEnd w:id="5514"/>
    </w:p>
    <w:p w:rsidR="00304FBD" w:rsidRDefault="00304FBD" w:rsidP="00927295">
      <w:pPr>
        <w:pStyle w:val="af5"/>
        <w:keepNext/>
        <w:rPr>
          <w:rtl/>
        </w:rPr>
      </w:pPr>
      <w:bookmarkStart w:id="5515" w:name="ET_interruption_5300_31"/>
      <w:r w:rsidRPr="00A83ED0">
        <w:rPr>
          <w:rStyle w:val="TagStyle"/>
          <w:rtl/>
        </w:rPr>
        <w:t xml:space="preserve"> &lt;&lt; קריאה &gt;&gt;</w:t>
      </w:r>
      <w:r w:rsidRPr="00240E38">
        <w:rPr>
          <w:rStyle w:val="TagStyle"/>
          <w:rtl/>
        </w:rPr>
        <w:t xml:space="preserve"> </w:t>
      </w:r>
      <w:r>
        <w:rPr>
          <w:rtl/>
        </w:rPr>
        <w:t>מירב בן ארי (יש עתיד):</w:t>
      </w:r>
      <w:r w:rsidRPr="00240E38">
        <w:rPr>
          <w:rStyle w:val="TagStyle"/>
          <w:rtl/>
        </w:rPr>
        <w:t xml:space="preserve"> </w:t>
      </w:r>
      <w:r w:rsidRPr="00A83ED0">
        <w:rPr>
          <w:rStyle w:val="TagStyle"/>
          <w:rtl/>
        </w:rPr>
        <w:t>&lt;&lt; קריאה &gt;&gt;</w:t>
      </w:r>
      <w:r>
        <w:rPr>
          <w:rtl/>
        </w:rPr>
        <w:t xml:space="preserve">   </w:t>
      </w:r>
      <w:bookmarkEnd w:id="5515"/>
    </w:p>
    <w:p w:rsidR="00304FBD" w:rsidRDefault="00304FBD" w:rsidP="00356066">
      <w:pPr>
        <w:rPr>
          <w:rtl/>
        </w:rPr>
      </w:pPr>
    </w:p>
    <w:p w:rsidR="00304FBD" w:rsidRDefault="00304FBD" w:rsidP="00927295">
      <w:pPr>
        <w:rPr>
          <w:rtl/>
        </w:rPr>
      </w:pPr>
      <w:bookmarkStart w:id="5516" w:name="_ETM_Q13_797772"/>
      <w:bookmarkEnd w:id="5516"/>
      <w:r>
        <w:rPr>
          <w:rFonts w:hint="cs"/>
          <w:rtl/>
        </w:rPr>
        <w:t xml:space="preserve">יש לי כמה הסתייגויות. </w:t>
      </w:r>
    </w:p>
    <w:p w:rsidR="00304FBD" w:rsidRDefault="00304FBD" w:rsidP="00927295">
      <w:pPr>
        <w:rPr>
          <w:rtl/>
        </w:rPr>
      </w:pPr>
      <w:bookmarkStart w:id="5517" w:name="_ETM_Q13_796484"/>
      <w:bookmarkStart w:id="5518" w:name="_ETM_Q13_796597"/>
      <w:bookmarkEnd w:id="5517"/>
      <w:bookmarkEnd w:id="5518"/>
    </w:p>
    <w:p w:rsidR="00304FBD" w:rsidRDefault="00304FBD" w:rsidP="00927295">
      <w:pPr>
        <w:pStyle w:val="af6"/>
        <w:keepNext/>
        <w:rPr>
          <w:rtl/>
        </w:rPr>
      </w:pPr>
      <w:bookmarkStart w:id="5519" w:name="ET_yor_6595_32"/>
      <w:r w:rsidRPr="00A83ED0">
        <w:rPr>
          <w:rStyle w:val="TagStyle"/>
          <w:rtl/>
        </w:rPr>
        <w:t xml:space="preserve"> &lt;&lt; יור &gt;&gt;</w:t>
      </w:r>
      <w:r w:rsidRPr="00240E38">
        <w:rPr>
          <w:rStyle w:val="TagStyle"/>
          <w:rtl/>
        </w:rPr>
        <w:t xml:space="preserve"> </w:t>
      </w:r>
      <w:r>
        <w:rPr>
          <w:rtl/>
        </w:rPr>
        <w:t>היו"ר ארז מלול:</w:t>
      </w:r>
      <w:r w:rsidRPr="00240E38">
        <w:rPr>
          <w:rStyle w:val="TagStyle"/>
          <w:rtl/>
        </w:rPr>
        <w:t xml:space="preserve"> </w:t>
      </w:r>
      <w:r w:rsidRPr="00A83ED0">
        <w:rPr>
          <w:rStyle w:val="TagStyle"/>
          <w:rtl/>
        </w:rPr>
        <w:t>&lt;&lt; יור &gt;&gt;</w:t>
      </w:r>
      <w:r>
        <w:rPr>
          <w:rtl/>
        </w:rPr>
        <w:t xml:space="preserve">   </w:t>
      </w:r>
      <w:bookmarkEnd w:id="5519"/>
    </w:p>
    <w:p w:rsidR="00304FBD" w:rsidRDefault="00304FBD" w:rsidP="00356066">
      <w:pPr>
        <w:rPr>
          <w:rtl/>
        </w:rPr>
      </w:pPr>
    </w:p>
    <w:p w:rsidR="00304FBD" w:rsidRDefault="00304FBD" w:rsidP="00927295">
      <w:pPr>
        <w:rPr>
          <w:rtl/>
        </w:rPr>
      </w:pPr>
      <w:bookmarkStart w:id="5520" w:name="_ETM_Q13_797507"/>
      <w:bookmarkEnd w:id="5520"/>
      <w:r>
        <w:rPr>
          <w:rFonts w:hint="cs"/>
          <w:rtl/>
        </w:rPr>
        <w:t xml:space="preserve">לא, אבל זה לפי הסדר ברשימת הדוברים. </w:t>
      </w:r>
    </w:p>
    <w:p w:rsidR="00304FBD" w:rsidRDefault="00304FBD" w:rsidP="00927295">
      <w:pPr>
        <w:rPr>
          <w:rtl/>
        </w:rPr>
      </w:pPr>
      <w:bookmarkStart w:id="5521" w:name="_ETM_Q13_798976"/>
      <w:bookmarkStart w:id="5522" w:name="_ETM_Q13_799069"/>
      <w:bookmarkEnd w:id="5521"/>
      <w:bookmarkEnd w:id="5522"/>
    </w:p>
    <w:p w:rsidR="00304FBD" w:rsidRDefault="00304FBD" w:rsidP="00927295">
      <w:pPr>
        <w:pStyle w:val="af5"/>
        <w:keepNext/>
        <w:rPr>
          <w:rtl/>
        </w:rPr>
      </w:pPr>
      <w:bookmarkStart w:id="5523" w:name="ET_interruption_5300_33"/>
      <w:r w:rsidRPr="00A83ED0">
        <w:rPr>
          <w:rStyle w:val="TagStyle"/>
          <w:rtl/>
        </w:rPr>
        <w:t xml:space="preserve"> &lt;&lt; קריאה &gt;&gt;</w:t>
      </w:r>
      <w:r w:rsidRPr="00240E38">
        <w:rPr>
          <w:rStyle w:val="TagStyle"/>
          <w:rtl/>
        </w:rPr>
        <w:t xml:space="preserve"> </w:t>
      </w:r>
      <w:r>
        <w:rPr>
          <w:rtl/>
        </w:rPr>
        <w:t>מירב בן ארי (יש עתיד):</w:t>
      </w:r>
      <w:r w:rsidRPr="00240E38">
        <w:rPr>
          <w:rStyle w:val="TagStyle"/>
          <w:rtl/>
        </w:rPr>
        <w:t xml:space="preserve"> </w:t>
      </w:r>
      <w:r w:rsidRPr="00A83ED0">
        <w:rPr>
          <w:rStyle w:val="TagStyle"/>
          <w:rtl/>
        </w:rPr>
        <w:t>&lt;&lt; קריאה &gt;&gt;</w:t>
      </w:r>
      <w:r>
        <w:rPr>
          <w:rtl/>
        </w:rPr>
        <w:t xml:space="preserve">   </w:t>
      </w:r>
      <w:bookmarkEnd w:id="5523"/>
    </w:p>
    <w:p w:rsidR="00304FBD" w:rsidRDefault="00304FBD" w:rsidP="00356066">
      <w:pPr>
        <w:rPr>
          <w:rtl/>
        </w:rPr>
      </w:pPr>
    </w:p>
    <w:p w:rsidR="00304FBD" w:rsidRDefault="00304FBD" w:rsidP="00927295">
      <w:pPr>
        <w:rPr>
          <w:rtl/>
        </w:rPr>
      </w:pPr>
      <w:bookmarkStart w:id="5524" w:name="_ETM_Q13_801744"/>
      <w:bookmarkStart w:id="5525" w:name="_ETM_Q13_795353"/>
      <w:bookmarkStart w:id="5526" w:name="_ETM_Q13_795427"/>
      <w:bookmarkEnd w:id="5524"/>
      <w:bookmarkEnd w:id="5525"/>
      <w:bookmarkEnd w:id="5526"/>
      <w:r>
        <w:rPr>
          <w:rFonts w:hint="cs"/>
          <w:rtl/>
        </w:rPr>
        <w:t xml:space="preserve">אין בעיה. אתה יכול לבדוק עוד פעם. דלג עליי, ותעבור לרון. לפי הסדר.  </w:t>
      </w:r>
    </w:p>
    <w:p w:rsidR="00304FBD" w:rsidRDefault="00304FBD" w:rsidP="00927295">
      <w:pPr>
        <w:rPr>
          <w:rtl/>
        </w:rPr>
      </w:pPr>
    </w:p>
    <w:p w:rsidR="00304FBD" w:rsidRDefault="00304FBD" w:rsidP="00927295">
      <w:pPr>
        <w:pStyle w:val="af6"/>
        <w:keepNext/>
        <w:rPr>
          <w:rtl/>
        </w:rPr>
      </w:pPr>
      <w:bookmarkStart w:id="5527" w:name="ET_yor_6595_34"/>
      <w:r w:rsidRPr="00A83ED0">
        <w:rPr>
          <w:rStyle w:val="TagStyle"/>
          <w:rtl/>
        </w:rPr>
        <w:t xml:space="preserve"> &lt;&lt; יור &gt;&gt;</w:t>
      </w:r>
      <w:r w:rsidRPr="00240E38">
        <w:rPr>
          <w:rStyle w:val="TagStyle"/>
          <w:rtl/>
        </w:rPr>
        <w:t xml:space="preserve"> </w:t>
      </w:r>
      <w:r>
        <w:rPr>
          <w:rtl/>
        </w:rPr>
        <w:t>היו"ר ארז מלול:</w:t>
      </w:r>
      <w:r w:rsidRPr="00240E38">
        <w:rPr>
          <w:rStyle w:val="TagStyle"/>
          <w:rtl/>
        </w:rPr>
        <w:t xml:space="preserve"> </w:t>
      </w:r>
      <w:r w:rsidRPr="00A83ED0">
        <w:rPr>
          <w:rStyle w:val="TagStyle"/>
          <w:rtl/>
        </w:rPr>
        <w:t>&lt;&lt; יור &gt;&gt;</w:t>
      </w:r>
      <w:r>
        <w:rPr>
          <w:rtl/>
        </w:rPr>
        <w:t xml:space="preserve">   </w:t>
      </w:r>
      <w:bookmarkEnd w:id="5527"/>
    </w:p>
    <w:p w:rsidR="00304FBD" w:rsidRDefault="00304FBD" w:rsidP="00356066">
      <w:pPr>
        <w:rPr>
          <w:rtl/>
        </w:rPr>
      </w:pPr>
    </w:p>
    <w:p w:rsidR="00304FBD" w:rsidRDefault="00304FBD" w:rsidP="00927295">
      <w:pPr>
        <w:rPr>
          <w:rtl/>
        </w:rPr>
      </w:pPr>
      <w:bookmarkStart w:id="5528" w:name="_ETM_Q13_812379"/>
      <w:bookmarkEnd w:id="5528"/>
      <w:r>
        <w:rPr>
          <w:rFonts w:hint="cs"/>
          <w:rtl/>
        </w:rPr>
        <w:t>טוב.</w:t>
      </w:r>
      <w:bookmarkStart w:id="5529" w:name="_ETM_Q13_804234"/>
      <w:bookmarkEnd w:id="5529"/>
      <w:r>
        <w:rPr>
          <w:rFonts w:hint="cs"/>
          <w:rtl/>
        </w:rPr>
        <w:t xml:space="preserve"> מי עוד נמצא פה? ולדימיר? רון כץ, חמש דקות.</w:t>
      </w:r>
    </w:p>
    <w:p w:rsidR="00304FBD" w:rsidRPr="00240E38" w:rsidRDefault="00304FBD" w:rsidP="00927295">
      <w:pPr>
        <w:rPr>
          <w:rtl/>
        </w:rPr>
      </w:pPr>
      <w:bookmarkStart w:id="5530" w:name="_ETM_Q13_814316"/>
      <w:bookmarkStart w:id="5531" w:name="_ETM_Q13_814405"/>
      <w:bookmarkEnd w:id="5530"/>
      <w:bookmarkEnd w:id="5531"/>
    </w:p>
    <w:p w:rsidR="00304FBD" w:rsidRDefault="00304FBD" w:rsidP="00927295">
      <w:pPr>
        <w:pStyle w:val="af5"/>
        <w:keepNext/>
        <w:rPr>
          <w:rtl/>
        </w:rPr>
      </w:pPr>
      <w:r w:rsidRPr="006828AB">
        <w:rPr>
          <w:rStyle w:val="TagStyle"/>
          <w:rtl/>
        </w:rPr>
        <w:t>&lt;&lt; קריאה &gt;&gt;</w:t>
      </w:r>
      <w:r w:rsidRPr="00CC2C95">
        <w:rPr>
          <w:rStyle w:val="TagStyle"/>
          <w:rtl/>
        </w:rPr>
        <w:t xml:space="preserve"> </w:t>
      </w:r>
      <w:r>
        <w:rPr>
          <w:rtl/>
        </w:rPr>
        <w:t>מירב בן ארי (יש עתיד):</w:t>
      </w:r>
      <w:r w:rsidRPr="00CC2C95">
        <w:rPr>
          <w:rStyle w:val="TagStyle"/>
          <w:rtl/>
        </w:rPr>
        <w:t xml:space="preserve"> </w:t>
      </w:r>
      <w:r w:rsidRPr="006828AB">
        <w:rPr>
          <w:rStyle w:val="TagStyle"/>
          <w:rtl/>
        </w:rPr>
        <w:t>&lt;&lt; קריאה &gt;&gt;</w:t>
      </w:r>
      <w:r>
        <w:rPr>
          <w:rtl/>
        </w:rPr>
        <w:t xml:space="preserve">   </w:t>
      </w:r>
    </w:p>
    <w:p w:rsidR="00304FBD" w:rsidRDefault="00304FBD" w:rsidP="00356066">
      <w:pPr>
        <w:rPr>
          <w:rtl/>
          <w:lang w:eastAsia="he-IL"/>
        </w:rPr>
      </w:pPr>
    </w:p>
    <w:p w:rsidR="00304FBD" w:rsidRDefault="00304FBD" w:rsidP="00927295">
      <w:pPr>
        <w:rPr>
          <w:rtl/>
          <w:lang w:eastAsia="he-IL"/>
        </w:rPr>
      </w:pPr>
      <w:bookmarkStart w:id="5532" w:name="_ETM_Q14_222173"/>
      <w:bookmarkEnd w:id="5532"/>
      <w:r>
        <w:rPr>
          <w:rFonts w:hint="cs"/>
          <w:rtl/>
          <w:lang w:eastAsia="he-IL"/>
        </w:rPr>
        <w:t>כמ</w:t>
      </w:r>
      <w:bookmarkStart w:id="5533" w:name="_ETM_Q14_222423"/>
      <w:bookmarkStart w:id="5534" w:name="_ETM_Q14_222546"/>
      <w:bookmarkEnd w:id="5533"/>
      <w:bookmarkEnd w:id="5534"/>
      <w:r>
        <w:rPr>
          <w:rFonts w:hint="cs"/>
          <w:rtl/>
          <w:lang w:eastAsia="he-IL"/>
        </w:rPr>
        <w:t>ה הסתייגויות יש עכשיו</w:t>
      </w:r>
      <w:bookmarkStart w:id="5535" w:name="_ETM_Q14_225611"/>
      <w:bookmarkStart w:id="5536" w:name="_ETM_Q14_225732"/>
      <w:bookmarkEnd w:id="5535"/>
      <w:bookmarkEnd w:id="5536"/>
      <w:r>
        <w:rPr>
          <w:rFonts w:hint="cs"/>
          <w:rtl/>
          <w:lang w:eastAsia="he-IL"/>
        </w:rPr>
        <w:t>?</w:t>
      </w:r>
      <w:bookmarkStart w:id="5537" w:name="_ETM_Q14_224718"/>
      <w:bookmarkEnd w:id="5537"/>
    </w:p>
    <w:p w:rsidR="00304FBD" w:rsidRDefault="00304FBD" w:rsidP="00927295">
      <w:pPr>
        <w:rPr>
          <w:rtl/>
          <w:lang w:eastAsia="he-IL"/>
        </w:rPr>
      </w:pPr>
      <w:bookmarkStart w:id="5538" w:name="_ETM_Q14_224730"/>
      <w:bookmarkEnd w:id="5538"/>
    </w:p>
    <w:p w:rsidR="00304FBD" w:rsidRDefault="00304FBD" w:rsidP="00927295">
      <w:pPr>
        <w:pStyle w:val="af6"/>
        <w:keepNext/>
        <w:rPr>
          <w:rtl/>
        </w:rPr>
      </w:pPr>
      <w:r w:rsidRPr="006828AB">
        <w:rPr>
          <w:rStyle w:val="TagStyle"/>
          <w:rtl/>
        </w:rPr>
        <w:t xml:space="preserve"> &lt;&lt; יור &gt;&gt;</w:t>
      </w:r>
      <w:r w:rsidRPr="00CC2C95">
        <w:rPr>
          <w:rStyle w:val="TagStyle"/>
          <w:rtl/>
        </w:rPr>
        <w:t xml:space="preserve"> </w:t>
      </w:r>
      <w:r>
        <w:rPr>
          <w:rtl/>
        </w:rPr>
        <w:t>היו"ר ארז מלול:</w:t>
      </w:r>
      <w:r w:rsidRPr="00CC2C95">
        <w:rPr>
          <w:rStyle w:val="TagStyle"/>
          <w:rtl/>
        </w:rPr>
        <w:t xml:space="preserve"> </w:t>
      </w:r>
      <w:r w:rsidRPr="006828AB">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rPr>
      </w:pPr>
      <w:bookmarkStart w:id="5539" w:name="_ETM_Q14_225859"/>
      <w:bookmarkEnd w:id="5539"/>
      <w:r>
        <w:rPr>
          <w:rFonts w:hint="cs"/>
          <w:rtl/>
          <w:lang w:eastAsia="he-IL"/>
        </w:rPr>
        <w:t xml:space="preserve">יש, יש הסתייגויות. </w:t>
      </w:r>
      <w:bookmarkStart w:id="5540" w:name="_ETM_Q14_224618"/>
      <w:bookmarkStart w:id="5541" w:name="_ETM_Q14_224724"/>
      <w:bookmarkStart w:id="5542" w:name="_ETM_Q14_224802"/>
      <w:bookmarkStart w:id="5543" w:name="_ETM_Q14_231902"/>
      <w:bookmarkEnd w:id="5540"/>
      <w:bookmarkEnd w:id="5541"/>
      <w:bookmarkEnd w:id="5542"/>
      <w:bookmarkEnd w:id="5543"/>
    </w:p>
    <w:p w:rsidR="00304FBD" w:rsidRPr="006828AB" w:rsidRDefault="00304FBD" w:rsidP="00927295">
      <w:pPr>
        <w:rPr>
          <w:rtl/>
        </w:rPr>
      </w:pPr>
      <w:bookmarkStart w:id="5544" w:name="_ETM_Q14_232027"/>
      <w:bookmarkEnd w:id="5544"/>
    </w:p>
    <w:p w:rsidR="00304FBD" w:rsidRDefault="00304FBD" w:rsidP="003F3228">
      <w:pPr>
        <w:pStyle w:val="af5"/>
        <w:keepNext/>
        <w:rPr>
          <w:rtl/>
        </w:rPr>
      </w:pPr>
      <w:r w:rsidRPr="006828AB">
        <w:rPr>
          <w:rStyle w:val="TagStyle"/>
          <w:rtl/>
        </w:rPr>
        <w:t>&lt;&lt; קריאה &gt;&gt;</w:t>
      </w:r>
      <w:r w:rsidRPr="00CC2C95">
        <w:rPr>
          <w:rStyle w:val="TagStyle"/>
          <w:rtl/>
        </w:rPr>
        <w:t xml:space="preserve"> </w:t>
      </w:r>
      <w:r>
        <w:rPr>
          <w:rtl/>
        </w:rPr>
        <w:t>מירב בן ארי (יש עתיד):</w:t>
      </w:r>
      <w:r w:rsidRPr="00CC2C95">
        <w:rPr>
          <w:rStyle w:val="TagStyle"/>
          <w:rtl/>
        </w:rPr>
        <w:t xml:space="preserve"> </w:t>
      </w:r>
      <w:r w:rsidRPr="006828AB">
        <w:rPr>
          <w:rStyle w:val="TagStyle"/>
          <w:rtl/>
        </w:rPr>
        <w:t>&lt;&lt; קריאה &gt;&gt;</w:t>
      </w:r>
      <w:r>
        <w:rPr>
          <w:rtl/>
        </w:rPr>
        <w:t xml:space="preserve">   </w:t>
      </w:r>
    </w:p>
    <w:p w:rsidR="00304FBD" w:rsidRPr="006828AB" w:rsidRDefault="00304FBD" w:rsidP="00927295">
      <w:pPr>
        <w:rPr>
          <w:rtl/>
        </w:rPr>
      </w:pPr>
    </w:p>
    <w:p w:rsidR="00304FBD" w:rsidRPr="00CC2C95" w:rsidRDefault="00304FBD" w:rsidP="00927295">
      <w:pPr>
        <w:rPr>
          <w:rtl/>
        </w:rPr>
      </w:pPr>
      <w:bookmarkStart w:id="5545" w:name="_ETM_Q14_229884"/>
      <w:bookmarkEnd w:id="5545"/>
      <w:r>
        <w:rPr>
          <w:rFonts w:hint="cs"/>
          <w:rtl/>
        </w:rPr>
        <w:t>יופי. עכשיו דילגת עליי,</w:t>
      </w:r>
      <w:bookmarkStart w:id="5546" w:name="_ETM_Q14_231526"/>
      <w:bookmarkEnd w:id="5546"/>
      <w:r>
        <w:rPr>
          <w:rFonts w:hint="cs"/>
          <w:rtl/>
        </w:rPr>
        <w:t xml:space="preserve"> תן לרון. </w:t>
      </w:r>
    </w:p>
    <w:p w:rsidR="00304FBD" w:rsidRPr="006828AB" w:rsidRDefault="00304FBD" w:rsidP="00927295">
      <w:pPr>
        <w:rPr>
          <w:rtl/>
        </w:rPr>
      </w:pPr>
      <w:bookmarkStart w:id="5547" w:name="_ETM_Q14_224924"/>
      <w:bookmarkEnd w:id="5547"/>
    </w:p>
    <w:p w:rsidR="00304FBD" w:rsidRDefault="00304FBD" w:rsidP="00927295">
      <w:pPr>
        <w:pStyle w:val="a4"/>
        <w:keepNext/>
        <w:rPr>
          <w:rtl/>
        </w:rPr>
      </w:pPr>
      <w:bookmarkStart w:id="5548" w:name="ET_speaker_6151_13"/>
      <w:r w:rsidRPr="006828AB">
        <w:rPr>
          <w:rStyle w:val="TagStyle"/>
          <w:rtl/>
        </w:rPr>
        <w:t xml:space="preserve"> &lt;&lt; דובר &gt;&gt;</w:t>
      </w:r>
      <w:r w:rsidRPr="00AB3E35">
        <w:rPr>
          <w:rStyle w:val="TagStyle"/>
          <w:rtl/>
        </w:rPr>
        <w:t xml:space="preserve"> </w:t>
      </w:r>
      <w:bookmarkStart w:id="5549" w:name="_Toc194414159"/>
      <w:bookmarkStart w:id="5550" w:name="_Toc233629144"/>
      <w:r>
        <w:rPr>
          <w:rtl/>
        </w:rPr>
        <w:t>רון כץ (יש עתיד):</w:t>
      </w:r>
      <w:bookmarkEnd w:id="5549"/>
      <w:bookmarkEnd w:id="5550"/>
      <w:r w:rsidRPr="00AB3E35">
        <w:rPr>
          <w:rStyle w:val="TagStyle"/>
          <w:rtl/>
        </w:rPr>
        <w:t xml:space="preserve"> </w:t>
      </w:r>
      <w:r w:rsidRPr="006828AB">
        <w:rPr>
          <w:rStyle w:val="TagStyle"/>
          <w:rtl/>
        </w:rPr>
        <w:t>&lt;&lt; דובר &gt;&gt;</w:t>
      </w:r>
      <w:bookmarkEnd w:id="5548"/>
      <w:r>
        <w:rPr>
          <w:rtl/>
        </w:rPr>
        <w:t xml:space="preserve">   </w:t>
      </w:r>
    </w:p>
    <w:p w:rsidR="00304FBD" w:rsidRDefault="00304FBD" w:rsidP="00356066">
      <w:pPr>
        <w:rPr>
          <w:rtl/>
          <w:lang w:eastAsia="he-IL"/>
        </w:rPr>
      </w:pPr>
    </w:p>
    <w:p w:rsidR="00304FBD" w:rsidRDefault="00304FBD" w:rsidP="00433644">
      <w:pPr>
        <w:rPr>
          <w:rtl/>
          <w:lang w:eastAsia="he-IL"/>
        </w:rPr>
      </w:pPr>
      <w:r>
        <w:rPr>
          <w:rFonts w:hint="cs"/>
          <w:rtl/>
          <w:lang w:eastAsia="he-IL"/>
        </w:rPr>
        <w:t xml:space="preserve">אדוני היו"ר, חבריי חברי הכנסת, אני לא יודע </w:t>
      </w:r>
      <w:bookmarkStart w:id="5551" w:name="_ETM_Q14_238175"/>
      <w:bookmarkEnd w:id="5551"/>
      <w:r>
        <w:rPr>
          <w:rFonts w:hint="cs"/>
          <w:rtl/>
          <w:lang w:eastAsia="he-IL"/>
        </w:rPr>
        <w:t>כמה מכם יודעים, אבל בשבוע שעבר שירות התעסוקה יצא בסקר</w:t>
      </w:r>
      <w:bookmarkStart w:id="5552" w:name="_ETM_Q14_248584"/>
      <w:bookmarkEnd w:id="5552"/>
      <w:r w:rsidR="00433644">
        <w:rPr>
          <w:rFonts w:hint="cs"/>
          <w:rtl/>
          <w:lang w:eastAsia="he-IL"/>
        </w:rPr>
        <w:t>:</w:t>
      </w:r>
      <w:r>
        <w:rPr>
          <w:rFonts w:hint="cs"/>
          <w:rtl/>
          <w:lang w:eastAsia="he-IL"/>
        </w:rPr>
        <w:t xml:space="preserve"> מה מצבם של המילואימניקים שלנו אחרי שנה וחצי ושנתיים של</w:t>
      </w:r>
      <w:bookmarkStart w:id="5553" w:name="_ETM_Q14_251457"/>
      <w:bookmarkEnd w:id="5553"/>
      <w:r>
        <w:rPr>
          <w:rFonts w:hint="cs"/>
          <w:rtl/>
          <w:lang w:eastAsia="he-IL"/>
        </w:rPr>
        <w:t xml:space="preserve"> שירות מילואים. לא דיברו על זה באף ועדה בכנסת, לא </w:t>
      </w:r>
      <w:bookmarkStart w:id="5554" w:name="_ETM_Q14_255449"/>
      <w:bookmarkEnd w:id="5554"/>
      <w:r>
        <w:rPr>
          <w:rFonts w:hint="cs"/>
          <w:rtl/>
          <w:lang w:eastAsia="he-IL"/>
        </w:rPr>
        <w:t>דיברו על זה במליאה</w:t>
      </w:r>
      <w:r w:rsidR="00433644">
        <w:rPr>
          <w:rFonts w:hint="cs"/>
          <w:rtl/>
          <w:lang w:eastAsia="he-IL"/>
        </w:rPr>
        <w:t>;</w:t>
      </w:r>
      <w:r>
        <w:rPr>
          <w:rFonts w:hint="cs"/>
          <w:rtl/>
          <w:lang w:eastAsia="he-IL"/>
        </w:rPr>
        <w:t xml:space="preserve"> אף אחד לא עצר להקדיש רגע</w:t>
      </w:r>
      <w:bookmarkStart w:id="5555" w:name="_ETM_Q14_259954"/>
      <w:bookmarkEnd w:id="5555"/>
      <w:r>
        <w:rPr>
          <w:rFonts w:hint="cs"/>
          <w:rtl/>
          <w:lang w:eastAsia="he-IL"/>
        </w:rPr>
        <w:t xml:space="preserve"> – רגע, קואליציה – אף אחד לא עצר להקדיש רגע בקואליציה</w:t>
      </w:r>
      <w:bookmarkStart w:id="5556" w:name="_ETM_Q14_266457"/>
      <w:bookmarkEnd w:id="5556"/>
      <w:r>
        <w:rPr>
          <w:rFonts w:hint="cs"/>
          <w:rtl/>
          <w:lang w:eastAsia="he-IL"/>
        </w:rPr>
        <w:t xml:space="preserve"> הזאת בשביל לדבר על אלו שעזבו הכול בשביל לשמור </w:t>
      </w:r>
      <w:bookmarkStart w:id="5557" w:name="_ETM_Q14_272165"/>
      <w:bookmarkEnd w:id="5557"/>
      <w:r>
        <w:rPr>
          <w:rFonts w:hint="cs"/>
          <w:rtl/>
          <w:lang w:eastAsia="he-IL"/>
        </w:rPr>
        <w:t>על כל מי שיושב בבית הזה, בשביל לשמור על מדינת</w:t>
      </w:r>
      <w:bookmarkStart w:id="5558" w:name="_ETM_Q14_272959"/>
      <w:bookmarkEnd w:id="5558"/>
      <w:r>
        <w:rPr>
          <w:rFonts w:hint="cs"/>
          <w:rtl/>
          <w:lang w:eastAsia="he-IL"/>
        </w:rPr>
        <w:t xml:space="preserve"> ישראל. </w:t>
      </w:r>
      <w:bookmarkStart w:id="5559" w:name="_ETM_Q14_274009"/>
      <w:bookmarkStart w:id="5560" w:name="_ETM_Q14_274109"/>
      <w:bookmarkStart w:id="5561" w:name="_ETM_Q14_274144"/>
      <w:bookmarkStart w:id="5562" w:name="_ETM_Q14_274213"/>
      <w:bookmarkEnd w:id="5559"/>
      <w:bookmarkEnd w:id="5560"/>
      <w:bookmarkEnd w:id="5561"/>
      <w:bookmarkEnd w:id="5562"/>
      <w:r>
        <w:rPr>
          <w:rFonts w:hint="cs"/>
          <w:rtl/>
          <w:lang w:eastAsia="he-IL"/>
        </w:rPr>
        <w:t xml:space="preserve">אז אני רוצה לומר לכם מה קרה להם: 41% </w:t>
      </w:r>
      <w:bookmarkStart w:id="5563" w:name="_ETM_Q14_281831"/>
      <w:bookmarkEnd w:id="5563"/>
      <w:r>
        <w:rPr>
          <w:rFonts w:hint="cs"/>
          <w:rtl/>
          <w:lang w:eastAsia="he-IL"/>
        </w:rPr>
        <w:t>ממשרתי המילואים פוטרו או נאלצו לעזוב את מקומות העבודה. בין היתר 48% דיווחו על פגיעה כלכלית משמעותית, ו-63% הבהירו שאינם מרוצים מהמצב בקריירה שלהם.</w:t>
      </w:r>
      <w:bookmarkStart w:id="5564" w:name="_ETM_Q14_294901"/>
      <w:bookmarkEnd w:id="5564"/>
      <w:r>
        <w:rPr>
          <w:rFonts w:hint="cs"/>
          <w:rtl/>
          <w:lang w:eastAsia="he-IL"/>
        </w:rPr>
        <w:t xml:space="preserve"> מנכ"לית שירות התעסוקה אומרת: חייבים לספק מעטפת תעסוקתית. </w:t>
      </w:r>
      <w:bookmarkStart w:id="5565" w:name="_ETM_Q14_298762"/>
      <w:bookmarkStart w:id="5566" w:name="_ETM_Q14_298846"/>
      <w:bookmarkStart w:id="5567" w:name="_ETM_Q14_298915"/>
      <w:bookmarkStart w:id="5568" w:name="_ETM_Q14_298990"/>
      <w:bookmarkEnd w:id="5565"/>
      <w:bookmarkEnd w:id="5566"/>
      <w:bookmarkEnd w:id="5567"/>
      <w:bookmarkEnd w:id="5568"/>
      <w:r>
        <w:rPr>
          <w:rFonts w:hint="cs"/>
          <w:rtl/>
          <w:lang w:eastAsia="he-IL"/>
        </w:rPr>
        <w:t>עכשיו, אני רוצה לשאול אתכם, חבריי חברי הכנסת הנכבדי</w:t>
      </w:r>
      <w:bookmarkStart w:id="5569" w:name="_ETM_Q14_303108"/>
      <w:bookmarkEnd w:id="5569"/>
      <w:r>
        <w:rPr>
          <w:rFonts w:hint="cs"/>
          <w:rtl/>
          <w:lang w:eastAsia="he-IL"/>
        </w:rPr>
        <w:t xml:space="preserve">ם והמכובדים: מה יותר חשוב מלהתעסק במילואימניקים שלנו? מה יותר חשוב מלעזוב הכול ולהתעסק </w:t>
      </w:r>
      <w:r w:rsidR="00433644">
        <w:rPr>
          <w:rFonts w:hint="cs"/>
          <w:rtl/>
          <w:lang w:eastAsia="he-IL"/>
        </w:rPr>
        <w:t>ב</w:t>
      </w:r>
      <w:r>
        <w:rPr>
          <w:rFonts w:hint="cs"/>
          <w:rtl/>
          <w:lang w:eastAsia="he-IL"/>
        </w:rPr>
        <w:t xml:space="preserve">אותם אנשים שנמצאים עכשיו באיזו דיונה </w:t>
      </w:r>
      <w:bookmarkStart w:id="5570" w:name="_ETM_Q14_317253"/>
      <w:bookmarkEnd w:id="5570"/>
      <w:r>
        <w:rPr>
          <w:rFonts w:hint="cs"/>
          <w:rtl/>
          <w:lang w:eastAsia="he-IL"/>
        </w:rPr>
        <w:t>ושומרים עלינו?</w:t>
      </w:r>
    </w:p>
    <w:p w:rsidR="00304FBD" w:rsidRDefault="00304FBD" w:rsidP="00927295">
      <w:pPr>
        <w:rPr>
          <w:rtl/>
          <w:lang w:eastAsia="he-IL"/>
        </w:rPr>
      </w:pPr>
      <w:bookmarkStart w:id="5571" w:name="_ETM_Q14_193965"/>
      <w:bookmarkStart w:id="5572" w:name="_ETM_Q14_194122"/>
      <w:bookmarkEnd w:id="5571"/>
      <w:bookmarkEnd w:id="5572"/>
    </w:p>
    <w:p w:rsidR="00304FBD" w:rsidRDefault="00304FBD" w:rsidP="00927295">
      <w:pPr>
        <w:pStyle w:val="af5"/>
        <w:keepNext/>
        <w:rPr>
          <w:rtl/>
        </w:rPr>
      </w:pPr>
      <w:bookmarkStart w:id="5573" w:name="ET_interruption_6156_8"/>
      <w:r w:rsidRPr="006828AB">
        <w:rPr>
          <w:rStyle w:val="TagStyle"/>
          <w:rtl/>
        </w:rPr>
        <w:t xml:space="preserve"> &lt;&lt; קריאה &gt;&gt;</w:t>
      </w:r>
      <w:r w:rsidRPr="00CC2C95">
        <w:rPr>
          <w:rStyle w:val="TagStyle"/>
          <w:rtl/>
        </w:rPr>
        <w:t xml:space="preserve"> </w:t>
      </w:r>
      <w:r>
        <w:rPr>
          <w:rtl/>
        </w:rPr>
        <w:t>גלעד קריב (העבודה):</w:t>
      </w:r>
      <w:r w:rsidRPr="00CC2C95">
        <w:rPr>
          <w:rStyle w:val="TagStyle"/>
          <w:rtl/>
        </w:rPr>
        <w:t xml:space="preserve"> </w:t>
      </w:r>
      <w:r w:rsidRPr="006828AB">
        <w:rPr>
          <w:rStyle w:val="TagStyle"/>
          <w:rtl/>
        </w:rPr>
        <w:t>&lt;&lt; קריאה &gt;&gt;</w:t>
      </w:r>
      <w:r>
        <w:rPr>
          <w:rtl/>
        </w:rPr>
        <w:t xml:space="preserve">   </w:t>
      </w:r>
      <w:bookmarkEnd w:id="5573"/>
    </w:p>
    <w:p w:rsidR="00304FBD" w:rsidRDefault="00304FBD" w:rsidP="00356066">
      <w:pPr>
        <w:rPr>
          <w:rtl/>
          <w:lang w:eastAsia="he-IL"/>
        </w:rPr>
      </w:pPr>
    </w:p>
    <w:p w:rsidR="00304FBD" w:rsidRDefault="00304FBD" w:rsidP="00927295">
      <w:pPr>
        <w:rPr>
          <w:rtl/>
          <w:lang w:eastAsia="he-IL"/>
        </w:rPr>
      </w:pPr>
      <w:bookmarkStart w:id="5574" w:name="_ETM_Q14_202866"/>
      <w:bookmarkEnd w:id="5574"/>
      <w:r>
        <w:rPr>
          <w:rFonts w:hint="cs"/>
          <w:rtl/>
          <w:lang w:eastAsia="he-IL"/>
        </w:rPr>
        <w:t>עוד שני שרים.</w:t>
      </w:r>
    </w:p>
    <w:p w:rsidR="00304FBD" w:rsidRDefault="00304FBD" w:rsidP="00927295">
      <w:pPr>
        <w:rPr>
          <w:rtl/>
          <w:lang w:eastAsia="he-IL"/>
        </w:rPr>
      </w:pPr>
      <w:bookmarkStart w:id="5575" w:name="_ETM_Q14_322838"/>
      <w:bookmarkEnd w:id="5575"/>
    </w:p>
    <w:p w:rsidR="00304FBD" w:rsidRDefault="00304FBD" w:rsidP="00927295">
      <w:pPr>
        <w:pStyle w:val="-"/>
        <w:keepNext/>
        <w:rPr>
          <w:rtl/>
        </w:rPr>
      </w:pPr>
      <w:bookmarkStart w:id="5576" w:name="_ETM_Q14_322950"/>
      <w:bookmarkStart w:id="5577" w:name="ET_speakercontinue_6151_4"/>
      <w:bookmarkEnd w:id="5576"/>
      <w:r w:rsidRPr="006828AB">
        <w:rPr>
          <w:rStyle w:val="TagStyle"/>
          <w:rFonts w:hint="cs"/>
          <w:rtl/>
        </w:rPr>
        <w:t xml:space="preserve"> </w:t>
      </w:r>
      <w:r w:rsidRPr="006828AB">
        <w:rPr>
          <w:rStyle w:val="TagStyle"/>
          <w:rtl/>
        </w:rPr>
        <w:t>&lt;&lt; דובר_המשך &gt;&gt;</w:t>
      </w:r>
      <w:r w:rsidRPr="00AB3E35">
        <w:rPr>
          <w:rStyle w:val="TagStyle"/>
          <w:rtl/>
        </w:rPr>
        <w:t xml:space="preserve"> </w:t>
      </w:r>
      <w:r>
        <w:rPr>
          <w:rtl/>
        </w:rPr>
        <w:t>רון כץ (יש עתיד):</w:t>
      </w:r>
      <w:r w:rsidRPr="00AB3E35">
        <w:rPr>
          <w:rStyle w:val="TagStyle"/>
          <w:rtl/>
        </w:rPr>
        <w:t xml:space="preserve"> </w:t>
      </w:r>
      <w:r w:rsidRPr="006828AB">
        <w:rPr>
          <w:rStyle w:val="TagStyle"/>
          <w:rtl/>
        </w:rPr>
        <w:t>&lt;&lt; דובר_המשך &gt;&gt;</w:t>
      </w:r>
      <w:r>
        <w:rPr>
          <w:rtl/>
        </w:rPr>
        <w:t xml:space="preserve">   </w:t>
      </w:r>
      <w:bookmarkEnd w:id="5577"/>
    </w:p>
    <w:p w:rsidR="00304FBD" w:rsidRDefault="00304FBD" w:rsidP="00356066">
      <w:pPr>
        <w:rPr>
          <w:rtl/>
          <w:lang w:eastAsia="he-IL"/>
        </w:rPr>
      </w:pPr>
    </w:p>
    <w:p w:rsidR="00304FBD" w:rsidRDefault="00304FBD" w:rsidP="00433644">
      <w:pPr>
        <w:rPr>
          <w:rtl/>
          <w:lang w:eastAsia="he-IL"/>
        </w:rPr>
      </w:pPr>
      <w:r>
        <w:rPr>
          <w:rFonts w:hint="cs"/>
          <w:rtl/>
          <w:lang w:eastAsia="he-IL"/>
        </w:rPr>
        <w:t xml:space="preserve">האם יותר חשוב לכם להתעסק בעוד שלושה שרים </w:t>
      </w:r>
      <w:bookmarkStart w:id="5578" w:name="_ETM_Q14_320056"/>
      <w:bookmarkEnd w:id="5578"/>
      <w:r>
        <w:rPr>
          <w:rFonts w:hint="cs"/>
          <w:rtl/>
          <w:lang w:eastAsia="he-IL"/>
        </w:rPr>
        <w:t>שתכניסו לשולחן הממשלה? האם יותר חשוב להכניס לקופה הקטנה</w:t>
      </w:r>
      <w:bookmarkStart w:id="5579" w:name="_ETM_Q14_325490"/>
      <w:bookmarkEnd w:id="5579"/>
      <w:r>
        <w:rPr>
          <w:rFonts w:hint="cs"/>
          <w:rtl/>
          <w:lang w:eastAsia="he-IL"/>
        </w:rPr>
        <w:t xml:space="preserve"> של אורית סטרוק עוד כמה עשרות מיליונים? האם יותר חשוב לעבוד חזק וקשה על חוק ההשתמטות הקרב ובא? מה יותר חשוב</w:t>
      </w:r>
      <w:bookmarkStart w:id="5580" w:name="_ETM_Q14_334888"/>
      <w:bookmarkEnd w:id="5580"/>
      <w:r>
        <w:rPr>
          <w:rFonts w:hint="cs"/>
          <w:rtl/>
          <w:lang w:eastAsia="he-IL"/>
        </w:rPr>
        <w:t xml:space="preserve"> מהאנשים האלה? אני רוצה לומר לכם משהו: אם הם ימשיכו להרגיש ככה, אם הם ימשיכו להרגיש שהמדינה לא סופרת אותם, שאתם לא סופרי</w:t>
      </w:r>
      <w:bookmarkStart w:id="5581" w:name="_ETM_Q14_344987"/>
      <w:bookmarkEnd w:id="5581"/>
      <w:r>
        <w:rPr>
          <w:rFonts w:hint="cs"/>
          <w:rtl/>
          <w:lang w:eastAsia="he-IL"/>
        </w:rPr>
        <w:t>ם אותם – בפעם הבאה שתקראו להם, יהיה להם הרבה יותר קשה</w:t>
      </w:r>
      <w:r w:rsidR="00433644">
        <w:rPr>
          <w:rFonts w:hint="cs"/>
          <w:rtl/>
          <w:lang w:eastAsia="he-IL"/>
        </w:rPr>
        <w:t>;</w:t>
      </w:r>
      <w:r>
        <w:rPr>
          <w:rFonts w:hint="cs"/>
          <w:rtl/>
          <w:lang w:eastAsia="he-IL"/>
        </w:rPr>
        <w:t xml:space="preserve"> לנשים שלהם יהיה הרבה יותר קשה; לילדים שלהם</w:t>
      </w:r>
      <w:bookmarkStart w:id="5582" w:name="_ETM_Q14_350620"/>
      <w:bookmarkEnd w:id="5582"/>
      <w:r>
        <w:rPr>
          <w:rFonts w:hint="cs"/>
          <w:rtl/>
          <w:lang w:eastAsia="he-IL"/>
        </w:rPr>
        <w:t xml:space="preserve"> יהיה הרבה יותר קשה. בסופו של דבר אתם חייבים לשמור עליהם</w:t>
      </w:r>
      <w:bookmarkStart w:id="5583" w:name="_ETM_Q14_354909"/>
      <w:bookmarkEnd w:id="5583"/>
      <w:r>
        <w:rPr>
          <w:rFonts w:hint="cs"/>
          <w:rtl/>
          <w:lang w:eastAsia="he-IL"/>
        </w:rPr>
        <w:t xml:space="preserve"> בשביל שהם ישמרו עליכם. ככה עובד המנגנון. </w:t>
      </w:r>
      <w:bookmarkStart w:id="5584" w:name="_ETM_Q14_359503"/>
      <w:bookmarkEnd w:id="5584"/>
    </w:p>
    <w:p w:rsidR="00304FBD" w:rsidRDefault="00304FBD" w:rsidP="00927295">
      <w:pPr>
        <w:rPr>
          <w:rtl/>
          <w:lang w:eastAsia="he-IL"/>
        </w:rPr>
      </w:pPr>
      <w:bookmarkStart w:id="5585" w:name="_ETM_Q14_359613"/>
      <w:bookmarkEnd w:id="5585"/>
    </w:p>
    <w:p w:rsidR="00304FBD" w:rsidRDefault="00304FBD" w:rsidP="00433644">
      <w:pPr>
        <w:rPr>
          <w:rtl/>
          <w:lang w:eastAsia="he-IL"/>
        </w:rPr>
      </w:pPr>
      <w:bookmarkStart w:id="5586" w:name="_ETM_Q14_359663"/>
      <w:bookmarkStart w:id="5587" w:name="_ETM_Q14_359739"/>
      <w:bookmarkEnd w:id="5586"/>
      <w:bookmarkEnd w:id="5587"/>
      <w:r>
        <w:rPr>
          <w:rFonts w:hint="cs"/>
          <w:rtl/>
          <w:lang w:eastAsia="he-IL"/>
        </w:rPr>
        <w:t>אם איש המילואים יודע שבבית שלו אין איך לסגור את החודש, אז במה הוא יבחר</w:t>
      </w:r>
      <w:r w:rsidR="00433644">
        <w:rPr>
          <w:rFonts w:hint="cs"/>
          <w:rtl/>
          <w:lang w:eastAsia="he-IL"/>
        </w:rPr>
        <w:t>,</w:t>
      </w:r>
      <w:r>
        <w:rPr>
          <w:rFonts w:hint="cs"/>
          <w:rtl/>
          <w:lang w:eastAsia="he-IL"/>
        </w:rPr>
        <w:t xml:space="preserve"> ללכת למילואים או ללכת לעבודה? אם איש המילואים יודע שהבית שלו </w:t>
      </w:r>
      <w:bookmarkStart w:id="5588" w:name="_ETM_Q14_371140"/>
      <w:bookmarkEnd w:id="5588"/>
      <w:r>
        <w:rPr>
          <w:rFonts w:hint="cs"/>
          <w:rtl/>
          <w:lang w:eastAsia="he-IL"/>
        </w:rPr>
        <w:t>מתפרק, שהעסק שלו מתפרק, שאף אחד לא דואג לילדים שלו, שבשביל לקבל איזושהי הנחה עושים לו פה</w:t>
      </w:r>
      <w:bookmarkStart w:id="5589" w:name="_ETM_Q14_379084"/>
      <w:bookmarkEnd w:id="5589"/>
      <w:r>
        <w:rPr>
          <w:rFonts w:hint="cs"/>
          <w:rtl/>
          <w:lang w:eastAsia="he-IL"/>
        </w:rPr>
        <w:t xml:space="preserve"> 100 מדורי גיהינום, אז מה אתם חושבים שהוא ילך לעשות?</w:t>
      </w:r>
    </w:p>
    <w:p w:rsidR="00304FBD" w:rsidRDefault="00304FBD" w:rsidP="00927295">
      <w:pPr>
        <w:rPr>
          <w:rtl/>
          <w:lang w:eastAsia="he-IL"/>
        </w:rPr>
      </w:pPr>
    </w:p>
    <w:p w:rsidR="00433644" w:rsidRDefault="00304FBD" w:rsidP="00433644">
      <w:pPr>
        <w:rPr>
          <w:rtl/>
          <w:lang w:eastAsia="he-IL"/>
        </w:rPr>
      </w:pPr>
      <w:r>
        <w:rPr>
          <w:rFonts w:hint="cs"/>
          <w:rtl/>
          <w:lang w:eastAsia="he-IL"/>
        </w:rPr>
        <w:t>עכשיו, אתם כל הזמן עומדים פה ומספרים למדינה</w:t>
      </w:r>
      <w:bookmarkStart w:id="5590" w:name="_ETM_Q14_385990"/>
      <w:bookmarkEnd w:id="5590"/>
      <w:r>
        <w:rPr>
          <w:rFonts w:hint="cs"/>
          <w:rtl/>
          <w:lang w:eastAsia="he-IL"/>
        </w:rPr>
        <w:t xml:space="preserve"> באיזה מצב חירום אנחנו</w:t>
      </w:r>
      <w:r w:rsidR="00433644">
        <w:rPr>
          <w:rFonts w:hint="cs"/>
          <w:rtl/>
          <w:lang w:eastAsia="he-IL"/>
        </w:rPr>
        <w:t>,</w:t>
      </w:r>
      <w:r>
        <w:rPr>
          <w:rFonts w:hint="cs"/>
          <w:rtl/>
          <w:lang w:eastAsia="he-IL"/>
        </w:rPr>
        <w:t xml:space="preserve"> אז אני רוצה לומר לכם</w:t>
      </w:r>
      <w:r w:rsidR="00433644">
        <w:rPr>
          <w:rFonts w:hint="cs"/>
          <w:rtl/>
          <w:lang w:eastAsia="he-IL"/>
        </w:rPr>
        <w:t>,</w:t>
      </w:r>
      <w:r>
        <w:rPr>
          <w:rFonts w:hint="cs"/>
          <w:rtl/>
          <w:lang w:eastAsia="he-IL"/>
        </w:rPr>
        <w:t xml:space="preserve"> אי-אפשר מצד אחד להגיד שאנחנו במצב חירום ובצד השני לא לספור את הלוחמים. עזבו הכול – את הלוחמים,</w:t>
      </w:r>
      <w:bookmarkStart w:id="5591" w:name="_ETM_Q14_398886"/>
      <w:bookmarkEnd w:id="5591"/>
      <w:r>
        <w:rPr>
          <w:rFonts w:hint="cs"/>
          <w:rtl/>
          <w:lang w:eastAsia="he-IL"/>
        </w:rPr>
        <w:t xml:space="preserve"> את אלו שעוזבים הכול והולכים בשביל לשרת אותנו. </w:t>
      </w:r>
      <w:bookmarkStart w:id="5592" w:name="_ETM_Q14_403690"/>
      <w:bookmarkStart w:id="5593" w:name="_ETM_Q14_403783"/>
      <w:bookmarkStart w:id="5594" w:name="_ETM_Q14_403818"/>
      <w:bookmarkStart w:id="5595" w:name="_ETM_Q14_403886"/>
      <w:bookmarkEnd w:id="5592"/>
      <w:bookmarkEnd w:id="5593"/>
      <w:bookmarkEnd w:id="5594"/>
      <w:bookmarkEnd w:id="5595"/>
      <w:r>
        <w:rPr>
          <w:rFonts w:hint="cs"/>
          <w:rtl/>
          <w:lang w:eastAsia="he-IL"/>
        </w:rPr>
        <w:t>אתם יודעים, אדם חכם אמר לפניי – מאיר דגן, זיכר</w:t>
      </w:r>
      <w:bookmarkStart w:id="5596" w:name="_ETM_Q14_406420"/>
      <w:bookmarkEnd w:id="5596"/>
      <w:r>
        <w:rPr>
          <w:rFonts w:hint="cs"/>
          <w:rtl/>
          <w:lang w:eastAsia="he-IL"/>
        </w:rPr>
        <w:t>ונו לברכה, ראש המוסד הקודם, אמר ככה: אני יודע שאני הולך למות, אני יודע שאני חולה</w:t>
      </w:r>
      <w:r w:rsidR="00433644">
        <w:rPr>
          <w:rFonts w:hint="cs"/>
          <w:rtl/>
          <w:lang w:eastAsia="he-IL"/>
        </w:rPr>
        <w:t>.</w:t>
      </w:r>
      <w:r>
        <w:rPr>
          <w:rFonts w:hint="cs"/>
          <w:rtl/>
          <w:lang w:eastAsia="he-IL"/>
        </w:rPr>
        <w:t xml:space="preserve"> אין לי אינטרסים. אני לא מבקש דבר </w:t>
      </w:r>
      <w:bookmarkStart w:id="5597" w:name="_ETM_Q14_417736"/>
      <w:bookmarkEnd w:id="5597"/>
      <w:r>
        <w:rPr>
          <w:rFonts w:hint="cs"/>
          <w:rtl/>
          <w:lang w:eastAsia="he-IL"/>
        </w:rPr>
        <w:t>לעצמי, וגם אין לי שום דבר נגד ביבי. הוא איש חכם, אינטליגנט. הדבר היחיד שעניין אותו הוא טובת המדינה</w:t>
      </w:r>
      <w:r w:rsidR="00433644">
        <w:rPr>
          <w:rFonts w:hint="cs"/>
          <w:rtl/>
          <w:lang w:eastAsia="he-IL"/>
        </w:rPr>
        <w:t>.</w:t>
      </w:r>
      <w:r>
        <w:rPr>
          <w:rFonts w:hint="cs"/>
          <w:rtl/>
          <w:lang w:eastAsia="he-IL"/>
        </w:rPr>
        <w:t xml:space="preserve"> הוא השתתף </w:t>
      </w:r>
      <w:bookmarkStart w:id="5598" w:name="_ETM_Q14_425413"/>
      <w:bookmarkEnd w:id="5598"/>
      <w:r>
        <w:rPr>
          <w:rFonts w:hint="cs"/>
          <w:rtl/>
          <w:lang w:eastAsia="he-IL"/>
        </w:rPr>
        <w:t>במלחמות הכי קשות שהיו כאן. הוא אף פעם לא פקפק בעתיד המדינה מלבד בשנים האחרונות</w:t>
      </w:r>
      <w:r w:rsidR="00433644">
        <w:rPr>
          <w:rFonts w:hint="cs"/>
          <w:rtl/>
          <w:lang w:eastAsia="he-IL"/>
        </w:rPr>
        <w:t>,</w:t>
      </w:r>
      <w:r>
        <w:rPr>
          <w:rFonts w:hint="cs"/>
          <w:rtl/>
          <w:lang w:eastAsia="he-IL"/>
        </w:rPr>
        <w:t xml:space="preserve"> והוא אומר כך: בשביל לבצע משימה צריך ארבעה </w:t>
      </w:r>
      <w:bookmarkStart w:id="5599" w:name="_ETM_Q14_438081"/>
      <w:bookmarkEnd w:id="5599"/>
      <w:r>
        <w:rPr>
          <w:rFonts w:hint="cs"/>
          <w:rtl/>
          <w:lang w:eastAsia="he-IL"/>
        </w:rPr>
        <w:t>דברים</w:t>
      </w:r>
      <w:r w:rsidR="00433644">
        <w:rPr>
          <w:rFonts w:hint="cs"/>
          <w:rtl/>
          <w:lang w:eastAsia="he-IL"/>
        </w:rPr>
        <w:t>:</w:t>
      </w:r>
      <w:r>
        <w:rPr>
          <w:rFonts w:hint="cs"/>
          <w:rtl/>
          <w:lang w:eastAsia="he-IL"/>
        </w:rPr>
        <w:t xml:space="preserve"> להגדיר את המשימה, למנות מפקד, להקצות אמצעים ולקבוע לוחות זמנים. </w:t>
      </w:r>
      <w:bookmarkStart w:id="5600" w:name="_ETM_Q14_446179"/>
      <w:bookmarkStart w:id="5601" w:name="_ETM_Q14_446277"/>
      <w:bookmarkStart w:id="5602" w:name="_ETM_Q14_446410"/>
      <w:bookmarkStart w:id="5603" w:name="_ETM_Q14_446513"/>
      <w:bookmarkEnd w:id="5600"/>
      <w:bookmarkEnd w:id="5601"/>
      <w:bookmarkEnd w:id="5602"/>
      <w:bookmarkEnd w:id="5603"/>
    </w:p>
    <w:p w:rsidR="00433644" w:rsidRDefault="00433644" w:rsidP="00433644">
      <w:pPr>
        <w:rPr>
          <w:rtl/>
          <w:lang w:eastAsia="he-IL"/>
        </w:rPr>
      </w:pPr>
    </w:p>
    <w:p w:rsidR="00304FBD" w:rsidRDefault="00304FBD" w:rsidP="00433644">
      <w:pPr>
        <w:rPr>
          <w:rtl/>
          <w:lang w:eastAsia="he-IL"/>
        </w:rPr>
      </w:pPr>
      <w:r>
        <w:rPr>
          <w:rFonts w:hint="cs"/>
          <w:rtl/>
          <w:lang w:eastAsia="he-IL"/>
        </w:rPr>
        <w:t xml:space="preserve">אני רוצה לשאול אתכם מפה, ממשלת </w:t>
      </w:r>
      <w:bookmarkStart w:id="5604" w:name="_ETM_Q14_446852"/>
      <w:bookmarkEnd w:id="5604"/>
      <w:r>
        <w:rPr>
          <w:rFonts w:hint="cs"/>
          <w:rtl/>
          <w:lang w:eastAsia="he-IL"/>
        </w:rPr>
        <w:t>ישראל: מה המשימה? מה המשימה שלכם? לאן אתם צועדים? לאן אתם מצעידים את מדינת ישראל? מה המשאבים שאתם מקצים? מי המפקד? מה</w:t>
      </w:r>
      <w:bookmarkStart w:id="5605" w:name="_ETM_Q14_459234"/>
      <w:bookmarkEnd w:id="5605"/>
      <w:r>
        <w:rPr>
          <w:rFonts w:hint="cs"/>
          <w:rtl/>
          <w:lang w:eastAsia="he-IL"/>
        </w:rPr>
        <w:t xml:space="preserve"> קורה פה? תראו את ממשלת הכלומיאלים האלה שיושבים פה. כל שר הוא בדאבל, בכל</w:t>
      </w:r>
      <w:bookmarkStart w:id="5606" w:name="_ETM_Q14_464524"/>
      <w:bookmarkEnd w:id="5606"/>
      <w:r>
        <w:rPr>
          <w:rFonts w:hint="cs"/>
          <w:rtl/>
          <w:lang w:eastAsia="he-IL"/>
        </w:rPr>
        <w:t xml:space="preserve"> משרד יש שני שרים, ואף אחד לא יודע מה קורה. </w:t>
      </w:r>
      <w:bookmarkStart w:id="5607" w:name="_ETM_Q14_467323"/>
      <w:bookmarkEnd w:id="5607"/>
      <w:r>
        <w:rPr>
          <w:rFonts w:hint="cs"/>
          <w:rtl/>
          <w:lang w:eastAsia="he-IL"/>
        </w:rPr>
        <w:t xml:space="preserve">יושב פה שר הנגב והגליל – חסר כסף בשביל להחזיר בחזרה משפחות שאתם פיניתם. מי מתעסק בזה? אף אחד. </w:t>
      </w:r>
      <w:bookmarkStart w:id="5608" w:name="_ETM_Q14_475208"/>
      <w:bookmarkEnd w:id="5608"/>
      <w:r>
        <w:rPr>
          <w:rFonts w:hint="cs"/>
          <w:rtl/>
          <w:lang w:eastAsia="he-IL"/>
        </w:rPr>
        <w:t>מדברים</w:t>
      </w:r>
      <w:bookmarkStart w:id="5609" w:name="_ETM_Q14_476759"/>
      <w:bookmarkEnd w:id="5609"/>
      <w:r>
        <w:rPr>
          <w:rFonts w:hint="cs"/>
          <w:rtl/>
          <w:lang w:eastAsia="he-IL"/>
        </w:rPr>
        <w:t xml:space="preserve"> עכשיו על מטרות בעזה</w:t>
      </w:r>
      <w:r w:rsidR="00433644">
        <w:rPr>
          <w:rFonts w:hint="cs"/>
          <w:rtl/>
          <w:lang w:eastAsia="he-IL"/>
        </w:rPr>
        <w:t>.</w:t>
      </w:r>
      <w:r>
        <w:rPr>
          <w:rFonts w:hint="cs"/>
          <w:rtl/>
          <w:lang w:eastAsia="he-IL"/>
        </w:rPr>
        <w:t xml:space="preserve"> מה המטרה בעזה? מה אתם רוצים להשיג שם? האם יש תוכנית כלשהי לעזה ביום שאחרי? שנה וחצי</w:t>
      </w:r>
      <w:r w:rsidR="00433644">
        <w:rPr>
          <w:rFonts w:hint="cs"/>
          <w:rtl/>
          <w:lang w:eastAsia="he-IL"/>
        </w:rPr>
        <w:t>, ש</w:t>
      </w:r>
      <w:r>
        <w:rPr>
          <w:rFonts w:hint="cs"/>
          <w:rtl/>
          <w:lang w:eastAsia="he-IL"/>
        </w:rPr>
        <w:t>נתיים? שנתיים וחצי</w:t>
      </w:r>
      <w:r w:rsidR="00433644">
        <w:rPr>
          <w:rFonts w:hint="cs"/>
          <w:rtl/>
          <w:lang w:eastAsia="he-IL"/>
        </w:rPr>
        <w:t xml:space="preserve">, </w:t>
      </w:r>
      <w:r>
        <w:rPr>
          <w:rFonts w:hint="cs"/>
          <w:rtl/>
          <w:lang w:eastAsia="he-IL"/>
        </w:rPr>
        <w:t xml:space="preserve">שלוש? מה אתם רוצים לעשות שם? איך אתם מתכוונים להחזיר את החטופים? </w:t>
      </w:r>
      <w:bookmarkStart w:id="5610" w:name="_ETM_Q14_492214"/>
      <w:bookmarkEnd w:id="5610"/>
      <w:r>
        <w:rPr>
          <w:rFonts w:hint="cs"/>
          <w:rtl/>
          <w:lang w:eastAsia="he-IL"/>
        </w:rPr>
        <w:t>איך אתם מתכוונים לנהל את האירוע? מי מנהל את האירוע? באמצע המלחמה</w:t>
      </w:r>
      <w:bookmarkStart w:id="5611" w:name="_ETM_Q14_493910"/>
      <w:bookmarkEnd w:id="5611"/>
      <w:r>
        <w:rPr>
          <w:rFonts w:hint="cs"/>
          <w:rtl/>
          <w:lang w:eastAsia="he-IL"/>
        </w:rPr>
        <w:t xml:space="preserve"> הכי חשובה שיש לנו החלפתם את ראש השב"כ, ולמה החלפתם אותו? כי הוא פתח בחקירה על לשכת נתניהו. דרך </w:t>
      </w:r>
      <w:bookmarkStart w:id="5612" w:name="_ETM_Q14_504223"/>
      <w:bookmarkEnd w:id="5612"/>
      <w:r>
        <w:rPr>
          <w:rFonts w:hint="cs"/>
          <w:rtl/>
          <w:lang w:eastAsia="he-IL"/>
        </w:rPr>
        <w:t xml:space="preserve">אגב, סקופ: היועצים שלו נעצרו בהתפתחות דרמטית בחקירה. </w:t>
      </w:r>
      <w:bookmarkStart w:id="5613" w:name="_ETM_Q14_510069"/>
      <w:bookmarkStart w:id="5614" w:name="_ETM_Q14_510221"/>
      <w:bookmarkStart w:id="5615" w:name="_ETM_Q14_510314"/>
      <w:bookmarkStart w:id="5616" w:name="_ETM_Q14_510379"/>
      <w:bookmarkEnd w:id="5613"/>
      <w:bookmarkEnd w:id="5614"/>
      <w:bookmarkEnd w:id="5615"/>
      <w:bookmarkEnd w:id="5616"/>
      <w:r>
        <w:rPr>
          <w:rFonts w:hint="cs"/>
          <w:rtl/>
          <w:lang w:eastAsia="he-IL"/>
        </w:rPr>
        <w:t>כולם שם נשברים</w:t>
      </w:r>
      <w:r w:rsidR="00433644">
        <w:rPr>
          <w:rFonts w:hint="cs"/>
          <w:rtl/>
          <w:lang w:eastAsia="he-IL"/>
        </w:rPr>
        <w:t>.</w:t>
      </w:r>
      <w:r>
        <w:rPr>
          <w:rFonts w:hint="cs"/>
          <w:rtl/>
          <w:lang w:eastAsia="he-IL"/>
        </w:rPr>
        <w:t xml:space="preserve"> עוד מעט נשמע את האמת, </w:t>
      </w:r>
      <w:bookmarkStart w:id="5617" w:name="_ETM_Q14_513145"/>
      <w:bookmarkEnd w:id="5617"/>
      <w:r>
        <w:rPr>
          <w:rFonts w:hint="cs"/>
          <w:rtl/>
          <w:lang w:eastAsia="he-IL"/>
        </w:rPr>
        <w:t>מה קרה בלשכה הזאת, וגם בזמן הזה אין מפקד, אין</w:t>
      </w:r>
      <w:bookmarkStart w:id="5618" w:name="_ETM_Q14_517733"/>
      <w:bookmarkEnd w:id="5618"/>
      <w:r>
        <w:rPr>
          <w:rFonts w:hint="cs"/>
          <w:rtl/>
          <w:lang w:eastAsia="he-IL"/>
        </w:rPr>
        <w:t xml:space="preserve"> משאבים, אין מטרה</w:t>
      </w:r>
      <w:r w:rsidR="00433644">
        <w:rPr>
          <w:rFonts w:hint="cs"/>
          <w:rtl/>
          <w:lang w:eastAsia="he-IL"/>
        </w:rPr>
        <w:t>,</w:t>
      </w:r>
      <w:r>
        <w:rPr>
          <w:rFonts w:hint="cs"/>
          <w:rtl/>
          <w:lang w:eastAsia="he-IL"/>
        </w:rPr>
        <w:t xml:space="preserve"> אין כיוון לממשלת ישראל. </w:t>
      </w:r>
      <w:bookmarkStart w:id="5619" w:name="_ETM_Q14_519489"/>
      <w:bookmarkStart w:id="5620" w:name="_ETM_Q14_519571"/>
      <w:bookmarkStart w:id="5621" w:name="_ETM_Q14_519634"/>
      <w:bookmarkStart w:id="5622" w:name="_ETM_Q14_519711"/>
      <w:bookmarkEnd w:id="5619"/>
      <w:bookmarkEnd w:id="5620"/>
      <w:bookmarkEnd w:id="5621"/>
      <w:bookmarkEnd w:id="5622"/>
      <w:r>
        <w:rPr>
          <w:rFonts w:hint="cs"/>
          <w:rtl/>
          <w:lang w:eastAsia="he-IL"/>
        </w:rPr>
        <w:t>אתם מובילים אותנו להישאר באותו מצב שאנחנו נמצאים בו היום. אתם לא מובילים לכלכלה טובה</w:t>
      </w:r>
      <w:bookmarkStart w:id="5623" w:name="_ETM_Q14_525877"/>
      <w:bookmarkEnd w:id="5623"/>
      <w:r>
        <w:rPr>
          <w:rFonts w:hint="cs"/>
          <w:rtl/>
          <w:lang w:eastAsia="he-IL"/>
        </w:rPr>
        <w:t xml:space="preserve"> יותר, ליחסי חוץ טובים יותר, למדיניות טובה יותר, לעתיד טוב יותר לצעירים שלנו, למילואימניקים שלנו, לכל</w:t>
      </w:r>
      <w:bookmarkStart w:id="5624" w:name="_ETM_Q14_533755"/>
      <w:bookmarkEnd w:id="5624"/>
      <w:r>
        <w:rPr>
          <w:rFonts w:hint="cs"/>
          <w:rtl/>
          <w:lang w:eastAsia="he-IL"/>
        </w:rPr>
        <w:t xml:space="preserve"> אזרח במדינת ישראל. מהיום שנבחרתם, שום דבר טוב לא קרה במדינת ישראל. </w:t>
      </w:r>
    </w:p>
    <w:p w:rsidR="00304FBD" w:rsidRDefault="00304FBD" w:rsidP="00927295">
      <w:pPr>
        <w:rPr>
          <w:rtl/>
          <w:lang w:eastAsia="he-IL"/>
        </w:rPr>
      </w:pPr>
    </w:p>
    <w:p w:rsidR="00304FBD" w:rsidRDefault="00304FBD" w:rsidP="00927295">
      <w:pPr>
        <w:pStyle w:val="af6"/>
        <w:keepNext/>
        <w:rPr>
          <w:rtl/>
        </w:rPr>
      </w:pPr>
      <w:r w:rsidRPr="006828AB">
        <w:rPr>
          <w:rStyle w:val="TagStyle"/>
          <w:rtl/>
        </w:rPr>
        <w:t xml:space="preserve"> &lt;&lt; יור &gt;&gt;</w:t>
      </w:r>
      <w:r w:rsidRPr="00AB3E35">
        <w:rPr>
          <w:rStyle w:val="TagStyle"/>
          <w:rtl/>
        </w:rPr>
        <w:t xml:space="preserve"> </w:t>
      </w:r>
      <w:r>
        <w:rPr>
          <w:rtl/>
        </w:rPr>
        <w:t>היו"ר ארז מלול:</w:t>
      </w:r>
      <w:r w:rsidRPr="00AB3E35">
        <w:rPr>
          <w:rStyle w:val="TagStyle"/>
          <w:rtl/>
        </w:rPr>
        <w:t xml:space="preserve"> </w:t>
      </w:r>
      <w:r w:rsidRPr="006828AB">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רבה. חברת הכנסת טטיאנה מזרסקי. </w:t>
      </w:r>
    </w:p>
    <w:p w:rsidR="00304FBD" w:rsidRDefault="00304FBD" w:rsidP="00927295">
      <w:pPr>
        <w:rPr>
          <w:rtl/>
          <w:lang w:eastAsia="he-IL"/>
        </w:rPr>
      </w:pPr>
    </w:p>
    <w:p w:rsidR="00304FBD" w:rsidRDefault="00304FBD" w:rsidP="00927295">
      <w:pPr>
        <w:pStyle w:val="a4"/>
        <w:keepNext/>
        <w:rPr>
          <w:rtl/>
        </w:rPr>
      </w:pPr>
      <w:bookmarkStart w:id="5625" w:name="ET_speaker_6228_6"/>
      <w:r w:rsidRPr="006828AB">
        <w:rPr>
          <w:rStyle w:val="TagStyle"/>
          <w:rtl/>
        </w:rPr>
        <w:t xml:space="preserve"> &lt;&lt; דובר &gt;&gt;</w:t>
      </w:r>
      <w:r w:rsidRPr="00AB3E35">
        <w:rPr>
          <w:rStyle w:val="TagStyle"/>
          <w:rtl/>
        </w:rPr>
        <w:t xml:space="preserve"> </w:t>
      </w:r>
      <w:bookmarkStart w:id="5626" w:name="_Toc194414160"/>
      <w:bookmarkStart w:id="5627" w:name="_Toc233629145"/>
      <w:r>
        <w:rPr>
          <w:rtl/>
        </w:rPr>
        <w:t>טטיאנה מזרסקי (יש עתיד):</w:t>
      </w:r>
      <w:bookmarkEnd w:id="5626"/>
      <w:bookmarkEnd w:id="5627"/>
      <w:r w:rsidRPr="00AB3E35">
        <w:rPr>
          <w:rStyle w:val="TagStyle"/>
          <w:rtl/>
        </w:rPr>
        <w:t xml:space="preserve"> </w:t>
      </w:r>
      <w:r w:rsidRPr="006828AB">
        <w:rPr>
          <w:rStyle w:val="TagStyle"/>
          <w:rtl/>
        </w:rPr>
        <w:t>&lt;&lt; דובר &gt;&gt;</w:t>
      </w:r>
      <w:r>
        <w:rPr>
          <w:rtl/>
        </w:rPr>
        <w:t xml:space="preserve">   </w:t>
      </w:r>
      <w:bookmarkEnd w:id="5625"/>
    </w:p>
    <w:p w:rsidR="00304FBD" w:rsidRDefault="00304FBD" w:rsidP="00356066">
      <w:pPr>
        <w:rPr>
          <w:rtl/>
          <w:lang w:eastAsia="he-IL"/>
        </w:rPr>
      </w:pPr>
    </w:p>
    <w:p w:rsidR="00304FBD" w:rsidRDefault="00304FBD" w:rsidP="00927295">
      <w:pPr>
        <w:rPr>
          <w:rtl/>
          <w:lang w:eastAsia="he-IL"/>
        </w:rPr>
      </w:pPr>
      <w:r>
        <w:rPr>
          <w:rFonts w:hint="cs"/>
          <w:rtl/>
          <w:lang w:eastAsia="he-IL"/>
        </w:rPr>
        <w:t>אדוני היושב-ראש, כנסת נכבדה, החטופים שלנו טרם חזרו הביתה, וכל נאום שלי אני מתחילה: היום 542 ימים בעזה. אני לא יודעת מה עובר עליהם, מה עובר על המשפחות. הלב פשוט נצבט, מתרסק, כי אי-אפשר לא לחשוב על זה.</w:t>
      </w:r>
      <w:bookmarkStart w:id="5628" w:name="_ETM_Q14_594118"/>
      <w:bookmarkStart w:id="5629" w:name="_ETM_Q14_594190"/>
      <w:bookmarkStart w:id="5630" w:name="_ETM_Q14_594279"/>
      <w:bookmarkStart w:id="5631" w:name="_ETM_Q14_594339"/>
      <w:bookmarkEnd w:id="5628"/>
      <w:bookmarkEnd w:id="5629"/>
      <w:bookmarkEnd w:id="5630"/>
      <w:bookmarkEnd w:id="5631"/>
      <w:r>
        <w:rPr>
          <w:rFonts w:hint="cs"/>
          <w:rtl/>
          <w:lang w:eastAsia="he-IL"/>
        </w:rPr>
        <w:t xml:space="preserve"> קשה לי לדבר על כל </w:t>
      </w:r>
      <w:bookmarkStart w:id="5632" w:name="_ETM_Q14_594070"/>
      <w:bookmarkEnd w:id="5632"/>
      <w:r>
        <w:rPr>
          <w:rFonts w:hint="cs"/>
          <w:rtl/>
          <w:lang w:eastAsia="he-IL"/>
        </w:rPr>
        <w:t xml:space="preserve">נושא אחר. </w:t>
      </w:r>
    </w:p>
    <w:p w:rsidR="00304FBD" w:rsidRDefault="00304FBD" w:rsidP="00927295">
      <w:pPr>
        <w:rPr>
          <w:rtl/>
          <w:lang w:eastAsia="he-IL"/>
        </w:rPr>
      </w:pPr>
      <w:bookmarkStart w:id="5633" w:name="_ETM_Q14_595823"/>
      <w:bookmarkStart w:id="5634" w:name="_ETM_Q14_595930"/>
      <w:bookmarkStart w:id="5635" w:name="_ETM_Q14_543794"/>
      <w:bookmarkStart w:id="5636" w:name="_ETM_Q14_543906"/>
      <w:bookmarkEnd w:id="5633"/>
      <w:bookmarkEnd w:id="5634"/>
      <w:bookmarkEnd w:id="5635"/>
      <w:bookmarkEnd w:id="5636"/>
    </w:p>
    <w:p w:rsidR="00304FBD" w:rsidRDefault="00304FBD" w:rsidP="00743DF1">
      <w:pPr>
        <w:rPr>
          <w:rtl/>
          <w:lang w:eastAsia="he-IL"/>
        </w:rPr>
      </w:pPr>
      <w:r>
        <w:rPr>
          <w:rFonts w:hint="cs"/>
          <w:rtl/>
          <w:lang w:eastAsia="he-IL"/>
        </w:rPr>
        <w:t>אתם יודעים, היום, ממש לפני כמה דקות, בחדר של ועדת הפנים נפרדנו מאישה נהדרת, עובדת משרד הבריאות, עובדת מסורה, מירי כהן. אני רוצה לפרגן לה גם מבימת הכנסת. הרבה שנים היא</w:t>
      </w:r>
      <w:bookmarkStart w:id="5637" w:name="_ETM_Q14_614558"/>
      <w:bookmarkEnd w:id="5637"/>
      <w:r>
        <w:rPr>
          <w:rFonts w:hint="cs"/>
          <w:rtl/>
          <w:lang w:eastAsia="he-IL"/>
        </w:rPr>
        <w:t xml:space="preserve"> הייתה מקשרת בין הכנסת למשרד הבריאות. היא יוצאת לפרק הבא </w:t>
      </w:r>
      <w:bookmarkStart w:id="5638" w:name="_ETM_Q14_619484"/>
      <w:bookmarkEnd w:id="5638"/>
      <w:r>
        <w:rPr>
          <w:rFonts w:hint="cs"/>
          <w:rtl/>
          <w:lang w:eastAsia="he-IL"/>
        </w:rPr>
        <w:t xml:space="preserve">בחיים, מסיימת את תפקידה במשרד הבריאות. גם מכאן אני רוצה להודות לה על שהיא הייתה כאן בשבילנו מתוך שליחות ודאגה לבריאות הציבור. אישה נהדרת, ואני בטוחה שהיא </w:t>
      </w:r>
      <w:bookmarkStart w:id="5639" w:name="_ETM_Q14_634786"/>
      <w:bookmarkEnd w:id="5639"/>
      <w:r>
        <w:rPr>
          <w:rFonts w:hint="cs"/>
          <w:rtl/>
          <w:lang w:eastAsia="he-IL"/>
        </w:rPr>
        <w:t>תמשיך לדאוג לבריאות האזרחים.</w:t>
      </w:r>
      <w:r w:rsidR="00743DF1">
        <w:rPr>
          <w:rFonts w:hint="cs"/>
          <w:rtl/>
          <w:lang w:eastAsia="he-IL"/>
        </w:rPr>
        <w:t xml:space="preserve"> </w:t>
      </w:r>
      <w:r>
        <w:rPr>
          <w:rFonts w:hint="cs"/>
          <w:rtl/>
          <w:lang w:eastAsia="he-IL"/>
        </w:rPr>
        <w:t>אמרתי לה עכשיו בפרידה שאנחנו עומדים עכשיו לרשותה עם הרעיונות שלה וההיכרות שלה עם המערכת, שהיא תפנה אלינו ונמשיך</w:t>
      </w:r>
      <w:bookmarkStart w:id="5640" w:name="_ETM_Q14_644718"/>
      <w:bookmarkEnd w:id="5640"/>
      <w:r>
        <w:rPr>
          <w:rFonts w:hint="cs"/>
          <w:rtl/>
          <w:lang w:eastAsia="he-IL"/>
        </w:rPr>
        <w:t xml:space="preserve"> לעשות טוב למדינת ישראל ולאזרחים במדינה. </w:t>
      </w:r>
    </w:p>
    <w:p w:rsidR="00304FBD" w:rsidRDefault="00304FBD" w:rsidP="00927295">
      <w:pPr>
        <w:rPr>
          <w:rtl/>
          <w:lang w:eastAsia="he-IL"/>
        </w:rPr>
      </w:pPr>
    </w:p>
    <w:p w:rsidR="00304FBD" w:rsidRDefault="00304FBD" w:rsidP="00927295">
      <w:pPr>
        <w:rPr>
          <w:rtl/>
          <w:lang w:eastAsia="he-IL"/>
        </w:rPr>
      </w:pPr>
      <w:bookmarkStart w:id="5641" w:name="_ETM_Q14_650489"/>
      <w:bookmarkStart w:id="5642" w:name="_ETM_Q14_650490"/>
      <w:bookmarkEnd w:id="5641"/>
      <w:bookmarkEnd w:id="5642"/>
      <w:r>
        <w:rPr>
          <w:rFonts w:hint="cs"/>
          <w:rtl/>
          <w:lang w:eastAsia="he-IL"/>
        </w:rPr>
        <w:t xml:space="preserve">כנראה זה הנאום האחרון שלי במושב, בכנס החורף, ואני רוצה לסכם את הפעילות </w:t>
      </w:r>
      <w:bookmarkStart w:id="5643" w:name="_ETM_Q14_658120"/>
      <w:bookmarkEnd w:id="5643"/>
      <w:r>
        <w:rPr>
          <w:rFonts w:hint="cs"/>
          <w:rtl/>
          <w:lang w:eastAsia="he-IL"/>
        </w:rPr>
        <w:t>שלי – לא?</w:t>
      </w:r>
    </w:p>
    <w:p w:rsidR="00304FBD" w:rsidRDefault="00304FBD" w:rsidP="00927295">
      <w:pPr>
        <w:rPr>
          <w:rtl/>
          <w:lang w:eastAsia="he-IL"/>
        </w:rPr>
      </w:pPr>
    </w:p>
    <w:p w:rsidR="00304FBD" w:rsidRDefault="00304FBD" w:rsidP="00927295">
      <w:pPr>
        <w:pStyle w:val="af5"/>
        <w:keepNext/>
        <w:rPr>
          <w:rtl/>
        </w:rPr>
      </w:pPr>
      <w:bookmarkStart w:id="5644" w:name="ET_interruption_6361_12"/>
      <w:r w:rsidRPr="006828AB">
        <w:rPr>
          <w:rStyle w:val="TagStyle"/>
          <w:rtl/>
        </w:rPr>
        <w:t xml:space="preserve"> &lt;&lt; קריאה &gt;&gt;</w:t>
      </w:r>
      <w:r w:rsidRPr="00914198">
        <w:rPr>
          <w:rStyle w:val="TagStyle"/>
          <w:rtl/>
        </w:rPr>
        <w:t xml:space="preserve"> </w:t>
      </w:r>
      <w:r>
        <w:rPr>
          <w:rtl/>
        </w:rPr>
        <w:t>נאור שירי (יש עתיד):</w:t>
      </w:r>
      <w:r w:rsidRPr="00914198">
        <w:rPr>
          <w:rStyle w:val="TagStyle"/>
          <w:rtl/>
        </w:rPr>
        <w:t xml:space="preserve"> </w:t>
      </w:r>
      <w:r w:rsidRPr="006828AB">
        <w:rPr>
          <w:rStyle w:val="TagStyle"/>
          <w:rtl/>
        </w:rPr>
        <w:t>&lt;&lt; קריאה &gt;&gt;</w:t>
      </w:r>
      <w:r>
        <w:rPr>
          <w:rtl/>
        </w:rPr>
        <w:t xml:space="preserve">   </w:t>
      </w:r>
      <w:bookmarkEnd w:id="5644"/>
    </w:p>
    <w:p w:rsidR="00304FBD" w:rsidRDefault="00304FBD" w:rsidP="00356066">
      <w:pPr>
        <w:rPr>
          <w:rtl/>
          <w:lang w:eastAsia="he-IL"/>
        </w:rPr>
      </w:pPr>
    </w:p>
    <w:p w:rsidR="00304FBD" w:rsidRDefault="00304FBD" w:rsidP="00927295">
      <w:pPr>
        <w:rPr>
          <w:rtl/>
          <w:lang w:eastAsia="he-IL"/>
        </w:rPr>
      </w:pPr>
      <w:bookmarkStart w:id="5645" w:name="_ETM_Q14_661207"/>
      <w:bookmarkStart w:id="5646" w:name="_ETM_Q14_661481"/>
      <w:bookmarkStart w:id="5647" w:name="_ETM_Q14_661600"/>
      <w:bookmarkEnd w:id="5645"/>
      <w:bookmarkEnd w:id="5646"/>
      <w:bookmarkEnd w:id="5647"/>
      <w:r>
        <w:rPr>
          <w:rFonts w:hint="cs"/>
          <w:rtl/>
          <w:lang w:eastAsia="he-IL"/>
        </w:rPr>
        <w:t xml:space="preserve">יהיו לך היום הרבה. אל תיפרדי מאיתנו. </w:t>
      </w:r>
    </w:p>
    <w:p w:rsidR="00304FBD" w:rsidRDefault="00304FBD" w:rsidP="00927295">
      <w:pPr>
        <w:rPr>
          <w:rtl/>
          <w:lang w:eastAsia="he-IL"/>
        </w:rPr>
      </w:pPr>
    </w:p>
    <w:p w:rsidR="00304FBD" w:rsidRDefault="00304FBD" w:rsidP="00927295">
      <w:pPr>
        <w:pStyle w:val="-"/>
        <w:keepNext/>
        <w:rPr>
          <w:rtl/>
        </w:rPr>
      </w:pPr>
      <w:bookmarkStart w:id="5648" w:name="ET_speakercontinue_6228_7"/>
      <w:r w:rsidRPr="006828AB">
        <w:rPr>
          <w:rStyle w:val="TagStyle"/>
          <w:rtl/>
        </w:rPr>
        <w:t xml:space="preserve"> &lt;&lt; דובר_המשך &gt;&gt;</w:t>
      </w:r>
      <w:r w:rsidRPr="00AB3E35">
        <w:rPr>
          <w:rStyle w:val="TagStyle"/>
          <w:rtl/>
        </w:rPr>
        <w:t xml:space="preserve"> </w:t>
      </w:r>
      <w:r>
        <w:rPr>
          <w:rtl/>
        </w:rPr>
        <w:t>טטיאנה מזרסקי (יש עתיד):</w:t>
      </w:r>
      <w:r w:rsidRPr="00AB3E35">
        <w:rPr>
          <w:rStyle w:val="TagStyle"/>
          <w:rtl/>
        </w:rPr>
        <w:t xml:space="preserve"> </w:t>
      </w:r>
      <w:r w:rsidRPr="006828AB">
        <w:rPr>
          <w:rStyle w:val="TagStyle"/>
          <w:rtl/>
        </w:rPr>
        <w:t>&lt;&lt; דובר_המשך &gt;&gt;</w:t>
      </w:r>
      <w:r>
        <w:rPr>
          <w:rtl/>
        </w:rPr>
        <w:t xml:space="preserve">   </w:t>
      </w:r>
      <w:bookmarkEnd w:id="5648"/>
    </w:p>
    <w:p w:rsidR="00304FBD" w:rsidRDefault="00304FBD" w:rsidP="00356066">
      <w:pPr>
        <w:rPr>
          <w:rtl/>
          <w:lang w:eastAsia="he-IL"/>
        </w:rPr>
      </w:pPr>
    </w:p>
    <w:p w:rsidR="00304FBD" w:rsidRDefault="00304FBD" w:rsidP="00433644">
      <w:pPr>
        <w:rPr>
          <w:rtl/>
          <w:lang w:eastAsia="he-IL"/>
        </w:rPr>
      </w:pPr>
      <w:r>
        <w:rPr>
          <w:rFonts w:hint="cs"/>
          <w:rtl/>
          <w:lang w:eastAsia="he-IL"/>
        </w:rPr>
        <w:t>יש עוד הרבה – אז אני אתחיל לסכם. היום כבר</w:t>
      </w:r>
      <w:bookmarkStart w:id="5649" w:name="_ETM_Q14_670605"/>
      <w:bookmarkEnd w:id="5649"/>
      <w:r>
        <w:rPr>
          <w:rFonts w:hint="cs"/>
          <w:rtl/>
          <w:lang w:eastAsia="he-IL"/>
        </w:rPr>
        <w:t xml:space="preserve"> ניהלתי כמה שיחות גם עם יושב-ראש ועדת הבריאות – נושא שמאוד מאוד מדאיג אותי: לפני כמה חודשים ביקרנו ביחידת ה-</w:t>
      </w:r>
      <w:r>
        <w:rPr>
          <w:lang w:eastAsia="he-IL"/>
        </w:rPr>
        <w:t>IVF</w:t>
      </w:r>
      <w:r>
        <w:rPr>
          <w:rFonts w:hint="cs"/>
          <w:rtl/>
          <w:lang w:eastAsia="he-IL"/>
        </w:rPr>
        <w:t xml:space="preserve"> באחד מבתי החולים במדינה. ראינו את כל </w:t>
      </w:r>
      <w:bookmarkStart w:id="5650" w:name="_ETM_Q14_685181"/>
      <w:bookmarkEnd w:id="5650"/>
      <w:r>
        <w:rPr>
          <w:rFonts w:hint="cs"/>
          <w:rtl/>
          <w:lang w:eastAsia="he-IL"/>
        </w:rPr>
        <w:t>התהליך של המערך הזה מאז שאישה ובן זוגה או אישה לבד נכנסים לבדיקה אצל הרופא, ועד שהיא יולדת. התהליך הזה במערך מדהים. הכול ממוחשב</w:t>
      </w:r>
      <w:r w:rsidR="00433644">
        <w:rPr>
          <w:rFonts w:hint="cs"/>
          <w:rtl/>
          <w:lang w:eastAsia="he-IL"/>
        </w:rPr>
        <w:t>,</w:t>
      </w:r>
      <w:r>
        <w:rPr>
          <w:rFonts w:hint="cs"/>
          <w:rtl/>
          <w:lang w:eastAsia="he-IL"/>
        </w:rPr>
        <w:t xml:space="preserve"> כדי למנוע טעויות שהיו, </w:t>
      </w:r>
      <w:bookmarkStart w:id="5651" w:name="_ETM_Q14_700948"/>
      <w:bookmarkEnd w:id="5651"/>
      <w:r>
        <w:rPr>
          <w:rFonts w:hint="cs"/>
          <w:rtl/>
          <w:lang w:eastAsia="he-IL"/>
        </w:rPr>
        <w:t>ואנחנו יודעים שהיו טעויות. בסוף הסיור הגענו לחדר עם מלא מלא מכלים גדולים, ובכל מכל יש מאות עוברים מוקפאים. אתם יודעים מה זה? ממש מאות עוברים מוקפאים בהרבה מכלים</w:t>
      </w:r>
      <w:bookmarkStart w:id="5652" w:name="_ETM_Q14_725664"/>
      <w:bookmarkEnd w:id="5652"/>
      <w:r w:rsidR="00433644">
        <w:rPr>
          <w:rFonts w:hint="cs"/>
          <w:rtl/>
          <w:lang w:eastAsia="he-IL"/>
        </w:rPr>
        <w:t>;</w:t>
      </w:r>
      <w:r>
        <w:rPr>
          <w:rFonts w:hint="cs"/>
          <w:rtl/>
          <w:lang w:eastAsia="he-IL"/>
        </w:rPr>
        <w:t xml:space="preserve"> בבית החולים אין להם מקום לאחסן את המכלים. </w:t>
      </w:r>
    </w:p>
    <w:p w:rsidR="00304FBD" w:rsidRDefault="00304FBD" w:rsidP="00927295">
      <w:pPr>
        <w:rPr>
          <w:rtl/>
          <w:lang w:eastAsia="he-IL"/>
        </w:rPr>
      </w:pPr>
      <w:bookmarkStart w:id="5653" w:name="_ETM_Q14_727242"/>
      <w:bookmarkStart w:id="5654" w:name="_ETM_Q14_727342"/>
      <w:bookmarkEnd w:id="5653"/>
      <w:bookmarkEnd w:id="5654"/>
    </w:p>
    <w:p w:rsidR="00304FBD" w:rsidRDefault="00304FBD" w:rsidP="00433644">
      <w:pPr>
        <w:rPr>
          <w:rtl/>
          <w:lang w:eastAsia="he-IL"/>
        </w:rPr>
      </w:pPr>
      <w:bookmarkStart w:id="5655" w:name="_ETM_Q14_727377"/>
      <w:bookmarkStart w:id="5656" w:name="_ETM_Q14_727448"/>
      <w:bookmarkEnd w:id="5655"/>
      <w:bookmarkEnd w:id="5656"/>
      <w:r>
        <w:rPr>
          <w:rFonts w:hint="cs"/>
          <w:rtl/>
          <w:lang w:eastAsia="he-IL"/>
        </w:rPr>
        <w:t>אני שואלת</w:t>
      </w:r>
      <w:bookmarkStart w:id="5657" w:name="_ETM_Q14_728873"/>
      <w:bookmarkEnd w:id="5657"/>
      <w:r>
        <w:rPr>
          <w:rFonts w:hint="cs"/>
          <w:rtl/>
          <w:lang w:eastAsia="he-IL"/>
        </w:rPr>
        <w:t xml:space="preserve"> את הרופא: מה הגורל של העוברים האלה? מה הגורל של עוברים מוקפאים, ואיזה חוק קיים במדינת ישראל? מה המעמד שלהם? מה יהיה איתם? הוא אומר: אין חוק במדינת ישראל. </w:t>
      </w:r>
      <w:bookmarkStart w:id="5658" w:name="_ETM_Q14_744182"/>
      <w:bookmarkEnd w:id="5658"/>
      <w:r>
        <w:rPr>
          <w:rFonts w:hint="cs"/>
          <w:rtl/>
          <w:lang w:eastAsia="he-IL"/>
        </w:rPr>
        <w:t>אין חוק במדינת ישראל שמסדיר את מעמדם של עוברים</w:t>
      </w:r>
      <w:bookmarkStart w:id="5659" w:name="_ETM_Q14_749557"/>
      <w:bookmarkEnd w:id="5659"/>
      <w:r>
        <w:rPr>
          <w:rFonts w:hint="cs"/>
          <w:rtl/>
          <w:lang w:eastAsia="he-IL"/>
        </w:rPr>
        <w:t xml:space="preserve"> מוקפאים. הם פשוט נמצאים בבתי חולים, ביחידות </w:t>
      </w:r>
      <w:r>
        <w:rPr>
          <w:lang w:eastAsia="he-IL"/>
        </w:rPr>
        <w:t>IVF</w:t>
      </w:r>
      <w:r>
        <w:rPr>
          <w:rFonts w:hint="cs"/>
          <w:rtl/>
          <w:lang w:eastAsia="he-IL"/>
        </w:rPr>
        <w:t>, ביחידות שונות בבתי חולים שונים</w:t>
      </w:r>
      <w:r w:rsidR="00433644">
        <w:rPr>
          <w:rFonts w:hint="cs"/>
          <w:rtl/>
          <w:lang w:eastAsia="he-IL"/>
        </w:rPr>
        <w:t>,</w:t>
      </w:r>
      <w:r>
        <w:rPr>
          <w:rFonts w:hint="cs"/>
          <w:rtl/>
          <w:lang w:eastAsia="he-IL"/>
        </w:rPr>
        <w:t xml:space="preserve"> ולא יודעים מה לעשות איתם. אני הגשתי הצעת חוק יחד עם חברי חבר הכנסת יוראי להב הרצנו, ואנחנו צריכים להסדיר את המעמד, לקיים דיונים בוועדה, דיון מקצועי, כדי לדעת מה המצב שלהם. </w:t>
      </w:r>
    </w:p>
    <w:p w:rsidR="00304FBD" w:rsidRDefault="00304FBD" w:rsidP="00927295">
      <w:pPr>
        <w:rPr>
          <w:rtl/>
          <w:lang w:eastAsia="he-IL"/>
        </w:rPr>
      </w:pPr>
    </w:p>
    <w:p w:rsidR="00304FBD" w:rsidRDefault="00304FBD" w:rsidP="00433644">
      <w:pPr>
        <w:rPr>
          <w:rtl/>
        </w:rPr>
      </w:pPr>
      <w:bookmarkStart w:id="5660" w:name="TOR_Q15"/>
      <w:bookmarkEnd w:id="5660"/>
      <w:r>
        <w:rPr>
          <w:rFonts w:hint="cs"/>
          <w:rtl/>
        </w:rPr>
        <w:t>עכשיו, כשאנחנו במלחמה עם כל כך הרבה הרוגים ואנחנו מאבדים את הטובים מבנינו, ויש מאות ואלפי פצועים</w:t>
      </w:r>
      <w:r w:rsidR="00433644">
        <w:rPr>
          <w:rFonts w:hint="cs"/>
          <w:rtl/>
        </w:rPr>
        <w:t>,</w:t>
      </w:r>
      <w:r>
        <w:rPr>
          <w:rFonts w:hint="cs"/>
          <w:rtl/>
        </w:rPr>
        <w:t xml:space="preserve"> </w:t>
      </w:r>
      <w:bookmarkStart w:id="5661" w:name="_ETM_Q15_192813"/>
      <w:bookmarkEnd w:id="5661"/>
      <w:r>
        <w:rPr>
          <w:rFonts w:hint="cs"/>
          <w:rtl/>
        </w:rPr>
        <w:t xml:space="preserve">נשים שלא מצליחות להביא ילדים ולהיכנס להיריון, נאלצות </w:t>
      </w:r>
      <w:bookmarkStart w:id="5662" w:name="_ETM_Q15_188377"/>
      <w:bookmarkEnd w:id="5662"/>
      <w:r>
        <w:rPr>
          <w:rFonts w:hint="cs"/>
          <w:rtl/>
        </w:rPr>
        <w:t>לפנות ולחפש תרומה של ביציות ועוברים מחו"ל כשיש לנו אלפי</w:t>
      </w:r>
      <w:bookmarkStart w:id="5663" w:name="_ETM_Q15_763"/>
      <w:bookmarkEnd w:id="5663"/>
      <w:r>
        <w:rPr>
          <w:rFonts w:hint="cs"/>
          <w:rtl/>
        </w:rPr>
        <w:t xml:space="preserve"> עוברים מוקפאים פה, במדינת ישראל. אנחנו פשוט מאבדים את האפשרות </w:t>
      </w:r>
      <w:bookmarkStart w:id="5664" w:name="_ETM_Q15_213713"/>
      <w:bookmarkEnd w:id="5664"/>
      <w:r>
        <w:rPr>
          <w:rFonts w:hint="cs"/>
          <w:rtl/>
        </w:rPr>
        <w:t xml:space="preserve">לתת להם המשך של החיים. </w:t>
      </w:r>
    </w:p>
    <w:p w:rsidR="00304FBD" w:rsidRDefault="00304FBD" w:rsidP="009635F5">
      <w:pPr>
        <w:rPr>
          <w:rtl/>
        </w:rPr>
      </w:pPr>
      <w:bookmarkStart w:id="5665" w:name="_ETM_Q15_218416"/>
      <w:bookmarkStart w:id="5666" w:name="_ETM_Q15_218541"/>
      <w:bookmarkEnd w:id="5665"/>
      <w:bookmarkEnd w:id="5666"/>
    </w:p>
    <w:p w:rsidR="00304FBD" w:rsidRDefault="00304FBD" w:rsidP="00433644">
      <w:pPr>
        <w:rPr>
          <w:rtl/>
        </w:rPr>
      </w:pPr>
      <w:bookmarkStart w:id="5667" w:name="_ETM_Q15_218576"/>
      <w:bookmarkStart w:id="5668" w:name="_ETM_Q15_218664"/>
      <w:bookmarkEnd w:id="5667"/>
      <w:bookmarkEnd w:id="5668"/>
      <w:r>
        <w:rPr>
          <w:rFonts w:hint="cs"/>
          <w:rtl/>
        </w:rPr>
        <w:t>יש פה הרבה סוגיות</w:t>
      </w:r>
      <w:bookmarkStart w:id="5669" w:name="_ETM_Q15_219174"/>
      <w:bookmarkEnd w:id="5669"/>
      <w:r>
        <w:rPr>
          <w:rFonts w:hint="cs"/>
          <w:rtl/>
        </w:rPr>
        <w:t xml:space="preserve"> שאפשר להתווכח עליהן </w:t>
      </w:r>
      <w:r>
        <w:rPr>
          <w:rtl/>
        </w:rPr>
        <w:t>–</w:t>
      </w:r>
      <w:r>
        <w:rPr>
          <w:rFonts w:hint="cs"/>
          <w:rtl/>
        </w:rPr>
        <w:t xml:space="preserve"> הלכתית, דתית, מוסרית – ואנחנו </w:t>
      </w:r>
      <w:bookmarkStart w:id="5670" w:name="_ETM_Q15_224813"/>
      <w:bookmarkEnd w:id="5670"/>
      <w:r>
        <w:rPr>
          <w:rFonts w:hint="cs"/>
          <w:rtl/>
        </w:rPr>
        <w:t>צריכים לקבל את ההחלטה, להביא את זה לדיון יחד עם רבנים,</w:t>
      </w:r>
      <w:bookmarkStart w:id="5671" w:name="_ETM_Q15_228940"/>
      <w:bookmarkEnd w:id="5671"/>
      <w:r>
        <w:rPr>
          <w:rFonts w:hint="cs"/>
          <w:rtl/>
        </w:rPr>
        <w:t xml:space="preserve"> עם אנשי רוח, מדענים, רופאים ונציגים מהציבור</w:t>
      </w:r>
      <w:r w:rsidR="00433644">
        <w:rPr>
          <w:rFonts w:hint="cs"/>
          <w:rtl/>
        </w:rPr>
        <w:t>,</w:t>
      </w:r>
      <w:r>
        <w:rPr>
          <w:rFonts w:hint="cs"/>
          <w:rtl/>
        </w:rPr>
        <w:t xml:space="preserve"> לקבל</w:t>
      </w:r>
      <w:bookmarkStart w:id="5672" w:name="_ETM_Q15_235341"/>
      <w:bookmarkEnd w:id="5672"/>
      <w:r>
        <w:rPr>
          <w:rFonts w:hint="cs"/>
          <w:rtl/>
        </w:rPr>
        <w:t xml:space="preserve"> החלטה מה הגורל של העוברים האלה, כי סתם לאחסן – במיוחד</w:t>
      </w:r>
      <w:bookmarkStart w:id="5673" w:name="_ETM_Q15_241788"/>
      <w:bookmarkEnd w:id="5673"/>
      <w:r>
        <w:rPr>
          <w:rFonts w:hint="cs"/>
          <w:rtl/>
        </w:rPr>
        <w:t xml:space="preserve"> כל תהליך חדש, שזוג או אישה מתחילים ב-</w:t>
      </w:r>
      <w:r>
        <w:t>IVF</w:t>
      </w:r>
      <w:r>
        <w:rPr>
          <w:rFonts w:hint="cs"/>
          <w:rtl/>
        </w:rPr>
        <w:t>, בהפריה חוץ</w:t>
      </w:r>
      <w:bookmarkStart w:id="5674" w:name="_ETM_Q15_246487"/>
      <w:bookmarkEnd w:id="5674"/>
      <w:r>
        <w:rPr>
          <w:rFonts w:hint="cs"/>
          <w:rtl/>
        </w:rPr>
        <w:t xml:space="preserve">-גופית – כבר צריכים לכתוב מה יהיה הצעד הבא, ומה </w:t>
      </w:r>
      <w:bookmarkStart w:id="5675" w:name="_ETM_Q15_251362"/>
      <w:bookmarkEnd w:id="5675"/>
      <w:r>
        <w:rPr>
          <w:rFonts w:hint="cs"/>
          <w:rtl/>
        </w:rPr>
        <w:t xml:space="preserve">יהיה עם עובר שלא ממשיך בבטן של אישה. שום </w:t>
      </w:r>
      <w:bookmarkStart w:id="5676" w:name="_ETM_Q15_258434"/>
      <w:bookmarkEnd w:id="5676"/>
      <w:r>
        <w:rPr>
          <w:rFonts w:hint="cs"/>
          <w:rtl/>
        </w:rPr>
        <w:t>דבר לא כתוב באף מסמך, באף תקנה, ואני קוראת לכם שזה יגיע לכאן, למליאת הכנסת, שאנחנו</w:t>
      </w:r>
      <w:bookmarkStart w:id="5677" w:name="_ETM_Q15_267333"/>
      <w:bookmarkEnd w:id="5677"/>
      <w:r>
        <w:rPr>
          <w:rFonts w:hint="cs"/>
          <w:rtl/>
        </w:rPr>
        <w:t xml:space="preserve"> נצביע בעד החלטות שיתקבלו בוועדה המקצועית. תודה רבה. </w:t>
      </w:r>
    </w:p>
    <w:p w:rsidR="00304FBD" w:rsidRDefault="00304FBD" w:rsidP="00927295">
      <w:pPr>
        <w:rPr>
          <w:rtl/>
        </w:rPr>
      </w:pPr>
    </w:p>
    <w:p w:rsidR="00304FBD" w:rsidRDefault="00304FBD" w:rsidP="00927295">
      <w:pPr>
        <w:pStyle w:val="af6"/>
        <w:keepNext/>
        <w:rPr>
          <w:rtl/>
        </w:rPr>
      </w:pPr>
      <w:r w:rsidRPr="00083207">
        <w:rPr>
          <w:rStyle w:val="TagStyle"/>
          <w:rtl/>
        </w:rPr>
        <w:t xml:space="preserve"> &lt;&lt; יור &gt;&gt;</w:t>
      </w:r>
      <w:r w:rsidRPr="0072636E">
        <w:rPr>
          <w:rStyle w:val="TagStyle"/>
          <w:rtl/>
        </w:rPr>
        <w:t xml:space="preserve"> </w:t>
      </w:r>
      <w:r>
        <w:rPr>
          <w:rtl/>
        </w:rPr>
        <w:t>היו"ר ארז מלול:</w:t>
      </w:r>
      <w:r w:rsidRPr="0072636E">
        <w:rPr>
          <w:rStyle w:val="TagStyle"/>
          <w:rtl/>
        </w:rPr>
        <w:t xml:space="preserve"> </w:t>
      </w:r>
      <w:r w:rsidRPr="00083207">
        <w:rPr>
          <w:rStyle w:val="TagStyle"/>
          <w:rtl/>
        </w:rPr>
        <w:t>&lt;&lt; יור &gt;&gt;</w:t>
      </w:r>
      <w:r>
        <w:rPr>
          <w:rtl/>
        </w:rPr>
        <w:t xml:space="preserve">   </w:t>
      </w:r>
    </w:p>
    <w:p w:rsidR="00304FBD" w:rsidRDefault="00304FBD" w:rsidP="00356066">
      <w:pPr>
        <w:rPr>
          <w:rtl/>
        </w:rPr>
      </w:pPr>
    </w:p>
    <w:p w:rsidR="00304FBD" w:rsidRDefault="00304FBD" w:rsidP="00927295">
      <w:pPr>
        <w:rPr>
          <w:rtl/>
        </w:rPr>
      </w:pPr>
      <w:r>
        <w:rPr>
          <w:rFonts w:hint="cs"/>
          <w:rtl/>
        </w:rPr>
        <w:t xml:space="preserve">תודה רבה. חברת הכנסת יסמין פרידמן, בבקשה. </w:t>
      </w:r>
    </w:p>
    <w:p w:rsidR="00304FBD" w:rsidRDefault="00304FBD" w:rsidP="00927295">
      <w:pPr>
        <w:rPr>
          <w:rtl/>
        </w:rPr>
      </w:pPr>
    </w:p>
    <w:p w:rsidR="00304FBD" w:rsidRDefault="00304FBD" w:rsidP="00927295">
      <w:pPr>
        <w:pStyle w:val="a4"/>
        <w:keepNext/>
        <w:rPr>
          <w:rtl/>
        </w:rPr>
      </w:pPr>
      <w:bookmarkStart w:id="5678" w:name="ET_speaker_6231_4"/>
      <w:r w:rsidRPr="00083207">
        <w:rPr>
          <w:rStyle w:val="TagStyle"/>
          <w:rtl/>
        </w:rPr>
        <w:t xml:space="preserve"> &lt;&lt; דובר &gt;&gt;</w:t>
      </w:r>
      <w:r w:rsidRPr="0072636E">
        <w:rPr>
          <w:rStyle w:val="TagStyle"/>
          <w:rtl/>
        </w:rPr>
        <w:t xml:space="preserve"> </w:t>
      </w:r>
      <w:bookmarkStart w:id="5679" w:name="_Toc194414161"/>
      <w:bookmarkStart w:id="5680" w:name="_Toc233629146"/>
      <w:r>
        <w:rPr>
          <w:rtl/>
        </w:rPr>
        <w:t>יסמין פרידמן (יש עתיד):</w:t>
      </w:r>
      <w:bookmarkEnd w:id="5679"/>
      <w:bookmarkEnd w:id="5680"/>
      <w:r w:rsidRPr="0072636E">
        <w:rPr>
          <w:rStyle w:val="TagStyle"/>
          <w:rtl/>
        </w:rPr>
        <w:t xml:space="preserve"> </w:t>
      </w:r>
      <w:r w:rsidRPr="00083207">
        <w:rPr>
          <w:rStyle w:val="TagStyle"/>
          <w:rtl/>
        </w:rPr>
        <w:t>&lt;&lt; דובר &gt;&gt;</w:t>
      </w:r>
      <w:r>
        <w:rPr>
          <w:rtl/>
        </w:rPr>
        <w:t xml:space="preserve">   </w:t>
      </w:r>
      <w:bookmarkEnd w:id="5678"/>
    </w:p>
    <w:p w:rsidR="00304FBD" w:rsidRDefault="00304FBD" w:rsidP="00356066">
      <w:pPr>
        <w:rPr>
          <w:rtl/>
        </w:rPr>
      </w:pPr>
    </w:p>
    <w:p w:rsidR="00304FBD" w:rsidRDefault="00304FBD" w:rsidP="00433644">
      <w:pPr>
        <w:rPr>
          <w:rtl/>
        </w:rPr>
      </w:pPr>
      <w:r>
        <w:rPr>
          <w:rFonts w:hint="cs"/>
          <w:rtl/>
        </w:rPr>
        <w:t xml:space="preserve">תודה. אדוני היושב בראש, חבריי חברי הכנסת, אתמול, אחרי שאנחנו שומעים </w:t>
      </w:r>
      <w:bookmarkStart w:id="5681" w:name="_ETM_Q15_297410"/>
      <w:bookmarkEnd w:id="5681"/>
      <w:r>
        <w:rPr>
          <w:rFonts w:hint="cs"/>
          <w:rtl/>
        </w:rPr>
        <w:t xml:space="preserve">שהבנקים הרוויחו שיא השנה, מעל 30 מיליארד שקלים </w:t>
      </w:r>
      <w:r w:rsidR="00433644">
        <w:rPr>
          <w:rFonts w:hint="eastAsia"/>
          <w:rtl/>
        </w:rPr>
        <w:t xml:space="preserve">– </w:t>
      </w:r>
      <w:r>
        <w:rPr>
          <w:rFonts w:hint="cs"/>
          <w:rtl/>
        </w:rPr>
        <w:t xml:space="preserve">על חשבוננו, כמובן </w:t>
      </w:r>
      <w:r w:rsidR="00433644">
        <w:rPr>
          <w:rFonts w:hint="eastAsia"/>
          <w:rtl/>
        </w:rPr>
        <w:t xml:space="preserve">– </w:t>
      </w:r>
      <w:r>
        <w:rPr>
          <w:rFonts w:hint="cs"/>
          <w:rtl/>
        </w:rPr>
        <w:t>הבנקים יצאו בכותרות שהם יחזירו כספים</w:t>
      </w:r>
      <w:r w:rsidR="00433644">
        <w:rPr>
          <w:rFonts w:hint="cs"/>
          <w:rtl/>
        </w:rPr>
        <w:t>,</w:t>
      </w:r>
      <w:r>
        <w:rPr>
          <w:rFonts w:hint="cs"/>
          <w:rtl/>
        </w:rPr>
        <w:t xml:space="preserve"> הם יחזירו 3 מיליארד שקלים לאזרחים, לחיילים, לסטודנטים, לעצמאים. אממה</w:t>
      </w:r>
      <w:bookmarkStart w:id="5682" w:name="_ETM_Q15_321319"/>
      <w:bookmarkEnd w:id="5682"/>
      <w:r>
        <w:rPr>
          <w:rFonts w:hint="cs"/>
          <w:rtl/>
        </w:rPr>
        <w:t>, אף אחד לא הסתכל על האותיות הקטנות</w:t>
      </w:r>
      <w:r w:rsidR="00433644">
        <w:rPr>
          <w:rFonts w:hint="cs"/>
          <w:rtl/>
        </w:rPr>
        <w:t>,</w:t>
      </w:r>
      <w:r>
        <w:rPr>
          <w:rFonts w:hint="cs"/>
          <w:rtl/>
        </w:rPr>
        <w:t xml:space="preserve"> ואני רוצה רק קצת להראות לכם מה זה אומר האותיות הקטנות ועד </w:t>
      </w:r>
      <w:bookmarkStart w:id="5683" w:name="_ETM_Q15_332454"/>
      <w:bookmarkEnd w:id="5683"/>
      <w:r>
        <w:rPr>
          <w:rFonts w:hint="cs"/>
          <w:rtl/>
        </w:rPr>
        <w:t xml:space="preserve">כמה זה רלוונטי. </w:t>
      </w:r>
      <w:bookmarkStart w:id="5684" w:name="_ETM_Q15_334893"/>
      <w:bookmarkEnd w:id="5684"/>
    </w:p>
    <w:p w:rsidR="00304FBD" w:rsidRDefault="00304FBD" w:rsidP="00927295">
      <w:pPr>
        <w:rPr>
          <w:rtl/>
        </w:rPr>
      </w:pPr>
      <w:bookmarkStart w:id="5685" w:name="_ETM_Q15_335012"/>
      <w:bookmarkEnd w:id="5685"/>
    </w:p>
    <w:p w:rsidR="00304FBD" w:rsidRDefault="00304FBD" w:rsidP="00927295">
      <w:pPr>
        <w:pStyle w:val="af5"/>
        <w:keepNext/>
        <w:rPr>
          <w:rtl/>
        </w:rPr>
      </w:pPr>
      <w:bookmarkStart w:id="5686" w:name="ET_interruption_קר_אה_11"/>
      <w:r w:rsidRPr="00083207">
        <w:rPr>
          <w:rStyle w:val="TagStyle"/>
          <w:rtl/>
        </w:rPr>
        <w:t xml:space="preserve"> &lt;&lt; קריאה &gt;&gt;</w:t>
      </w:r>
      <w:r w:rsidRPr="000626CE">
        <w:rPr>
          <w:rStyle w:val="TagStyle"/>
          <w:rtl/>
        </w:rPr>
        <w:t xml:space="preserve"> </w:t>
      </w:r>
      <w:r>
        <w:rPr>
          <w:rtl/>
        </w:rPr>
        <w:t>קריאה:</w:t>
      </w:r>
      <w:r w:rsidRPr="000626CE">
        <w:rPr>
          <w:rStyle w:val="TagStyle"/>
          <w:rtl/>
        </w:rPr>
        <w:t xml:space="preserve"> </w:t>
      </w:r>
      <w:r w:rsidRPr="00083207">
        <w:rPr>
          <w:rStyle w:val="TagStyle"/>
          <w:rtl/>
        </w:rPr>
        <w:t>&lt;&lt; קריאה &gt;&gt;</w:t>
      </w:r>
      <w:r>
        <w:rPr>
          <w:rtl/>
        </w:rPr>
        <w:t xml:space="preserve">   </w:t>
      </w:r>
      <w:bookmarkEnd w:id="5686"/>
    </w:p>
    <w:p w:rsidR="00304FBD" w:rsidRDefault="00304FBD" w:rsidP="00356066">
      <w:pPr>
        <w:rPr>
          <w:rtl/>
        </w:rPr>
      </w:pPr>
    </w:p>
    <w:p w:rsidR="00304FBD" w:rsidRDefault="00304FBD" w:rsidP="00927295">
      <w:pPr>
        <w:rPr>
          <w:rtl/>
        </w:rPr>
      </w:pPr>
      <w:bookmarkStart w:id="5687" w:name="_ETM_Q15_334694"/>
      <w:bookmarkStart w:id="5688" w:name="_ETM_Q15_334960"/>
      <w:bookmarkStart w:id="5689" w:name="_ETM_Q15_335093"/>
      <w:bookmarkEnd w:id="5687"/>
      <w:bookmarkEnd w:id="5688"/>
      <w:bookmarkEnd w:id="5689"/>
      <w:r>
        <w:rPr>
          <w:rFonts w:hint="cs"/>
          <w:rtl/>
        </w:rPr>
        <w:t xml:space="preserve">ינון. </w:t>
      </w:r>
    </w:p>
    <w:p w:rsidR="00304FBD" w:rsidRPr="00083207" w:rsidRDefault="00304FBD" w:rsidP="00927295">
      <w:pPr>
        <w:rPr>
          <w:rtl/>
        </w:rPr>
      </w:pPr>
      <w:bookmarkStart w:id="5690" w:name="_ETM_Q15_335320"/>
      <w:bookmarkStart w:id="5691" w:name="_ETM_Q15_335399"/>
      <w:bookmarkStart w:id="5692" w:name="_ETM_Q15_331775"/>
      <w:bookmarkStart w:id="5693" w:name="_ETM_Q15_331877"/>
      <w:bookmarkEnd w:id="5690"/>
      <w:bookmarkEnd w:id="5691"/>
      <w:bookmarkEnd w:id="5692"/>
      <w:bookmarkEnd w:id="5693"/>
    </w:p>
    <w:p w:rsidR="00304FBD" w:rsidRDefault="00304FBD" w:rsidP="00927295">
      <w:pPr>
        <w:pStyle w:val="-"/>
        <w:keepNext/>
        <w:rPr>
          <w:rtl/>
        </w:rPr>
      </w:pPr>
      <w:bookmarkStart w:id="5694" w:name="ET_speakercontinue_6231_14"/>
      <w:r w:rsidRPr="00083207">
        <w:rPr>
          <w:rStyle w:val="TagStyle"/>
          <w:rtl/>
        </w:rPr>
        <w:t xml:space="preserve"> &lt;&lt; דובר_המשך &gt;&gt;</w:t>
      </w:r>
      <w:r w:rsidRPr="000626CE">
        <w:rPr>
          <w:rStyle w:val="TagStyle"/>
          <w:rtl/>
        </w:rPr>
        <w:t xml:space="preserve"> </w:t>
      </w:r>
      <w:r>
        <w:rPr>
          <w:rtl/>
        </w:rPr>
        <w:t>יסמין פרידמן (יש עתיד):</w:t>
      </w:r>
      <w:r w:rsidRPr="000626CE">
        <w:rPr>
          <w:rStyle w:val="TagStyle"/>
          <w:rtl/>
        </w:rPr>
        <w:t xml:space="preserve"> </w:t>
      </w:r>
      <w:r w:rsidRPr="00083207">
        <w:rPr>
          <w:rStyle w:val="TagStyle"/>
          <w:rtl/>
        </w:rPr>
        <w:t>&lt;&lt; דובר_המשך &gt;&gt;</w:t>
      </w:r>
      <w:r>
        <w:rPr>
          <w:rtl/>
        </w:rPr>
        <w:t xml:space="preserve">   </w:t>
      </w:r>
      <w:bookmarkEnd w:id="5694"/>
    </w:p>
    <w:p w:rsidR="00304FBD" w:rsidRDefault="00304FBD" w:rsidP="00356066">
      <w:pPr>
        <w:rPr>
          <w:rtl/>
        </w:rPr>
      </w:pPr>
    </w:p>
    <w:p w:rsidR="00304FBD" w:rsidRDefault="00304FBD" w:rsidP="00927295">
      <w:pPr>
        <w:rPr>
          <w:rtl/>
        </w:rPr>
      </w:pPr>
      <w:bookmarkStart w:id="5695" w:name="_ETM_Q15_333571"/>
      <w:bookmarkEnd w:id="5695"/>
      <w:r>
        <w:rPr>
          <w:rFonts w:hint="cs"/>
          <w:rtl/>
        </w:rPr>
        <w:t xml:space="preserve">הוא מקשיב, הוא מקשיב. </w:t>
      </w:r>
      <w:bookmarkStart w:id="5696" w:name="_ETM_Q15_337958"/>
      <w:bookmarkEnd w:id="5696"/>
    </w:p>
    <w:p w:rsidR="00304FBD" w:rsidRDefault="00304FBD" w:rsidP="00927295">
      <w:pPr>
        <w:rPr>
          <w:rtl/>
        </w:rPr>
      </w:pPr>
      <w:bookmarkStart w:id="5697" w:name="_ETM_Q15_338027"/>
      <w:bookmarkEnd w:id="5697"/>
    </w:p>
    <w:p w:rsidR="00304FBD" w:rsidRDefault="00304FBD" w:rsidP="00927295">
      <w:pPr>
        <w:pStyle w:val="af5"/>
        <w:keepNext/>
        <w:rPr>
          <w:rtl/>
        </w:rPr>
      </w:pPr>
      <w:bookmarkStart w:id="5698" w:name="ET_interruption_5726_15"/>
      <w:r w:rsidRPr="00083207">
        <w:rPr>
          <w:rStyle w:val="TagStyle"/>
          <w:rtl/>
        </w:rPr>
        <w:t xml:space="preserve"> &lt;&lt; קריאה &gt;&gt;</w:t>
      </w:r>
      <w:r w:rsidRPr="000626CE">
        <w:rPr>
          <w:rStyle w:val="TagStyle"/>
          <w:rtl/>
        </w:rPr>
        <w:t xml:space="preserve"> </w:t>
      </w:r>
      <w:r>
        <w:rPr>
          <w:rtl/>
        </w:rPr>
        <w:t>ינון אזולאי (ש"ס):</w:t>
      </w:r>
      <w:r w:rsidRPr="000626CE">
        <w:rPr>
          <w:rStyle w:val="TagStyle"/>
          <w:rtl/>
        </w:rPr>
        <w:t xml:space="preserve"> </w:t>
      </w:r>
      <w:r w:rsidRPr="00083207">
        <w:rPr>
          <w:rStyle w:val="TagStyle"/>
          <w:rtl/>
        </w:rPr>
        <w:t>&lt;&lt; קריאה &gt;&gt;</w:t>
      </w:r>
      <w:r>
        <w:rPr>
          <w:rtl/>
        </w:rPr>
        <w:t xml:space="preserve">   </w:t>
      </w:r>
      <w:bookmarkEnd w:id="5698"/>
    </w:p>
    <w:p w:rsidR="00304FBD" w:rsidRDefault="00304FBD" w:rsidP="00356066">
      <w:pPr>
        <w:rPr>
          <w:rtl/>
        </w:rPr>
      </w:pPr>
    </w:p>
    <w:p w:rsidR="00304FBD" w:rsidRDefault="00304FBD" w:rsidP="00743DF1">
      <w:pPr>
        <w:rPr>
          <w:rtl/>
        </w:rPr>
      </w:pPr>
      <w:bookmarkStart w:id="5699" w:name="_ETM_Q15_338375"/>
      <w:bookmarkStart w:id="5700" w:name="_ETM_Q15_338646"/>
      <w:bookmarkStart w:id="5701" w:name="_ETM_Q15_338769"/>
      <w:bookmarkEnd w:id="5699"/>
      <w:bookmarkEnd w:id="5700"/>
      <w:bookmarkEnd w:id="5701"/>
      <w:r>
        <w:rPr>
          <w:rFonts w:hint="cs"/>
          <w:rtl/>
        </w:rPr>
        <w:t xml:space="preserve">המכתב </w:t>
      </w:r>
      <w:r w:rsidR="00743DF1">
        <w:rPr>
          <w:rFonts w:hint="cs"/>
          <w:rtl/>
        </w:rPr>
        <w:t>– – –</w:t>
      </w:r>
      <w:r>
        <w:rPr>
          <w:rFonts w:hint="cs"/>
          <w:rtl/>
        </w:rPr>
        <w:t xml:space="preserve"> נגיד בנק ישראל </w:t>
      </w:r>
      <w:r w:rsidR="00743DF1">
        <w:rPr>
          <w:rFonts w:hint="cs"/>
          <w:rtl/>
        </w:rPr>
        <w:t>– – –</w:t>
      </w:r>
      <w:r>
        <w:rPr>
          <w:rFonts w:hint="cs"/>
          <w:rtl/>
        </w:rPr>
        <w:t xml:space="preserve"> כתוב</w:t>
      </w:r>
      <w:bookmarkStart w:id="5702" w:name="_ETM_Q15_336906"/>
      <w:bookmarkEnd w:id="5702"/>
      <w:r>
        <w:rPr>
          <w:rFonts w:hint="cs"/>
          <w:rtl/>
        </w:rPr>
        <w:t xml:space="preserve"> שם שרשאים הבנקים. </w:t>
      </w:r>
      <w:bookmarkStart w:id="5703" w:name="_ETM_Q15_338127"/>
      <w:bookmarkStart w:id="5704" w:name="_ETM_Q15_338182"/>
      <w:bookmarkStart w:id="5705" w:name="_ETM_Q15_340149"/>
      <w:bookmarkEnd w:id="5703"/>
      <w:bookmarkEnd w:id="5704"/>
      <w:bookmarkEnd w:id="5705"/>
    </w:p>
    <w:p w:rsidR="00304FBD" w:rsidRDefault="00304FBD" w:rsidP="00927295">
      <w:pPr>
        <w:rPr>
          <w:rtl/>
        </w:rPr>
      </w:pPr>
      <w:bookmarkStart w:id="5706" w:name="_ETM_Q15_340269"/>
      <w:bookmarkEnd w:id="5706"/>
    </w:p>
    <w:p w:rsidR="00304FBD" w:rsidRDefault="00304FBD" w:rsidP="00927295">
      <w:pPr>
        <w:pStyle w:val="-"/>
        <w:keepNext/>
        <w:rPr>
          <w:rtl/>
        </w:rPr>
      </w:pPr>
      <w:bookmarkStart w:id="5707" w:name="ET_speakercontinue_6231_16"/>
      <w:r w:rsidRPr="00083207">
        <w:rPr>
          <w:rStyle w:val="TagStyle"/>
          <w:rtl/>
        </w:rPr>
        <w:t xml:space="preserve"> &lt;&lt; דובר_המשך &gt;&gt;</w:t>
      </w:r>
      <w:r w:rsidRPr="000626CE">
        <w:rPr>
          <w:rStyle w:val="TagStyle"/>
          <w:rtl/>
        </w:rPr>
        <w:t xml:space="preserve"> </w:t>
      </w:r>
      <w:r>
        <w:rPr>
          <w:rtl/>
        </w:rPr>
        <w:t>יסמין פרידמן (יש עתיד):</w:t>
      </w:r>
      <w:r w:rsidRPr="000626CE">
        <w:rPr>
          <w:rStyle w:val="TagStyle"/>
          <w:rtl/>
        </w:rPr>
        <w:t xml:space="preserve"> </w:t>
      </w:r>
      <w:r w:rsidRPr="00083207">
        <w:rPr>
          <w:rStyle w:val="TagStyle"/>
          <w:rtl/>
        </w:rPr>
        <w:t>&lt;&lt; דובר_המשך &gt;&gt;</w:t>
      </w:r>
      <w:r>
        <w:rPr>
          <w:rtl/>
        </w:rPr>
        <w:t xml:space="preserve">   </w:t>
      </w:r>
      <w:bookmarkEnd w:id="5707"/>
    </w:p>
    <w:p w:rsidR="00304FBD" w:rsidRDefault="00304FBD" w:rsidP="00356066">
      <w:pPr>
        <w:rPr>
          <w:rtl/>
        </w:rPr>
      </w:pPr>
    </w:p>
    <w:p w:rsidR="00304FBD" w:rsidRPr="000626CE" w:rsidRDefault="00304FBD" w:rsidP="00927295">
      <w:pPr>
        <w:rPr>
          <w:rtl/>
        </w:rPr>
      </w:pPr>
      <w:bookmarkStart w:id="5708" w:name="_ETM_Q15_341438"/>
      <w:bookmarkEnd w:id="5708"/>
      <w:r>
        <w:rPr>
          <w:rFonts w:hint="cs"/>
          <w:rtl/>
        </w:rPr>
        <w:t xml:space="preserve">למפקח על הבנקים. </w:t>
      </w:r>
    </w:p>
    <w:p w:rsidR="00304FBD" w:rsidRDefault="00304FBD" w:rsidP="00927295">
      <w:pPr>
        <w:rPr>
          <w:rtl/>
        </w:rPr>
      </w:pPr>
      <w:bookmarkStart w:id="5709" w:name="_ETM_Q15_167601"/>
      <w:bookmarkStart w:id="5710" w:name="_ETM_Q15_167736"/>
      <w:bookmarkEnd w:id="5709"/>
      <w:bookmarkEnd w:id="5710"/>
    </w:p>
    <w:p w:rsidR="00304FBD" w:rsidRDefault="00304FBD" w:rsidP="00927295">
      <w:pPr>
        <w:pStyle w:val="af5"/>
        <w:keepNext/>
        <w:rPr>
          <w:rtl/>
        </w:rPr>
      </w:pPr>
      <w:bookmarkStart w:id="5711" w:name="ET_interruption_6361_9"/>
      <w:r w:rsidRPr="00083207">
        <w:rPr>
          <w:rStyle w:val="TagStyle"/>
          <w:rtl/>
        </w:rPr>
        <w:t xml:space="preserve"> &lt;&lt; קריאה &gt;&gt;</w:t>
      </w:r>
      <w:r w:rsidRPr="00460C7B">
        <w:rPr>
          <w:rStyle w:val="TagStyle"/>
          <w:rtl/>
        </w:rPr>
        <w:t xml:space="preserve"> </w:t>
      </w:r>
      <w:r>
        <w:rPr>
          <w:rtl/>
        </w:rPr>
        <w:t>נאור שירי (יש עתיד):</w:t>
      </w:r>
      <w:r w:rsidRPr="00460C7B">
        <w:rPr>
          <w:rStyle w:val="TagStyle"/>
          <w:rtl/>
        </w:rPr>
        <w:t xml:space="preserve"> </w:t>
      </w:r>
      <w:r w:rsidRPr="00083207">
        <w:rPr>
          <w:rStyle w:val="TagStyle"/>
          <w:rtl/>
        </w:rPr>
        <w:t>&lt;&lt; קריאה &gt;&gt;</w:t>
      </w:r>
      <w:r>
        <w:rPr>
          <w:rtl/>
        </w:rPr>
        <w:t xml:space="preserve">   </w:t>
      </w:r>
      <w:bookmarkEnd w:id="5711"/>
    </w:p>
    <w:p w:rsidR="00304FBD" w:rsidRDefault="00304FBD" w:rsidP="00356066">
      <w:pPr>
        <w:rPr>
          <w:rtl/>
        </w:rPr>
      </w:pPr>
    </w:p>
    <w:p w:rsidR="00304FBD" w:rsidRDefault="00304FBD" w:rsidP="00433644">
      <w:pPr>
        <w:rPr>
          <w:rtl/>
        </w:rPr>
      </w:pPr>
      <w:bookmarkStart w:id="5712" w:name="_ETM_Q15_170906"/>
      <w:bookmarkEnd w:id="5712"/>
      <w:r>
        <w:rPr>
          <w:rFonts w:hint="cs"/>
          <w:rtl/>
        </w:rPr>
        <w:t>ב</w:t>
      </w:r>
      <w:r w:rsidR="00433644">
        <w:rPr>
          <w:rFonts w:hint="cs"/>
          <w:rtl/>
        </w:rPr>
        <w:t>-3</w:t>
      </w:r>
      <w:r>
        <w:rPr>
          <w:rFonts w:hint="cs"/>
          <w:rtl/>
        </w:rPr>
        <w:t xml:space="preserve"> מיליארד. </w:t>
      </w:r>
    </w:p>
    <w:p w:rsidR="00304FBD" w:rsidRDefault="00304FBD" w:rsidP="00927295">
      <w:pPr>
        <w:rPr>
          <w:rtl/>
        </w:rPr>
      </w:pPr>
    </w:p>
    <w:p w:rsidR="00304FBD" w:rsidRDefault="00304FBD" w:rsidP="00927295">
      <w:pPr>
        <w:pStyle w:val="-"/>
        <w:keepNext/>
        <w:rPr>
          <w:rtl/>
        </w:rPr>
      </w:pPr>
      <w:bookmarkStart w:id="5713" w:name="ET_speakercontinue_6231_5"/>
      <w:r w:rsidRPr="00083207">
        <w:rPr>
          <w:rStyle w:val="TagStyle"/>
          <w:rtl/>
        </w:rPr>
        <w:t xml:space="preserve"> &lt;&lt; דובר_המשך &gt;&gt;</w:t>
      </w:r>
      <w:r w:rsidRPr="0072636E">
        <w:rPr>
          <w:rStyle w:val="TagStyle"/>
          <w:rtl/>
        </w:rPr>
        <w:t xml:space="preserve"> </w:t>
      </w:r>
      <w:r>
        <w:rPr>
          <w:rtl/>
        </w:rPr>
        <w:t>יסמין פרידמן (יש עתיד):</w:t>
      </w:r>
      <w:r w:rsidRPr="0072636E">
        <w:rPr>
          <w:rStyle w:val="TagStyle"/>
          <w:rtl/>
        </w:rPr>
        <w:t xml:space="preserve"> </w:t>
      </w:r>
      <w:r w:rsidRPr="00083207">
        <w:rPr>
          <w:rStyle w:val="TagStyle"/>
          <w:rtl/>
        </w:rPr>
        <w:t>&lt;&lt; דובר_המשך &gt;&gt;</w:t>
      </w:r>
      <w:r>
        <w:rPr>
          <w:rtl/>
        </w:rPr>
        <w:t xml:space="preserve">   </w:t>
      </w:r>
      <w:bookmarkEnd w:id="5713"/>
    </w:p>
    <w:p w:rsidR="00304FBD" w:rsidRDefault="00304FBD" w:rsidP="00356066">
      <w:pPr>
        <w:rPr>
          <w:rtl/>
        </w:rPr>
      </w:pPr>
    </w:p>
    <w:p w:rsidR="00304FBD" w:rsidRDefault="00304FBD" w:rsidP="00433644">
      <w:pPr>
        <w:rPr>
          <w:rtl/>
        </w:rPr>
      </w:pPr>
      <w:r>
        <w:rPr>
          <w:rFonts w:hint="cs"/>
          <w:rtl/>
        </w:rPr>
        <w:t xml:space="preserve">הם ייתנו </w:t>
      </w:r>
      <w:bookmarkStart w:id="5714" w:name="_ETM_Q15_347185"/>
      <w:bookmarkEnd w:id="5714"/>
      <w:r>
        <w:rPr>
          <w:rFonts w:hint="cs"/>
          <w:rtl/>
        </w:rPr>
        <w:t>מענק של 500 שקלים לעצמאים, אוקיי? נשמע טוב, נחמד, איזשהו משהו קטן</w:t>
      </w:r>
      <w:r w:rsidR="00433644">
        <w:rPr>
          <w:rFonts w:hint="cs"/>
          <w:rtl/>
        </w:rPr>
        <w:t>,</w:t>
      </w:r>
      <w:r>
        <w:rPr>
          <w:rFonts w:hint="cs"/>
          <w:rtl/>
        </w:rPr>
        <w:t xml:space="preserve"> אבל באותיות הקטנות רשום: רק לנוטלי הלוואות מעל 100,000 שקלים ברבעון הראשון. זאת אומרת לקחת 100,000 שקלים הלוואה – אלוהים יודע </w:t>
      </w:r>
      <w:bookmarkStart w:id="5715" w:name="_ETM_Q15_368136"/>
      <w:bookmarkEnd w:id="5715"/>
      <w:r>
        <w:rPr>
          <w:rFonts w:hint="cs"/>
          <w:rtl/>
        </w:rPr>
        <w:t xml:space="preserve">כמה אתה מחזיר. רק אם לקחת את זה ברבעון הראשון, </w:t>
      </w:r>
      <w:bookmarkStart w:id="5716" w:name="_ETM_Q15_371436"/>
      <w:bookmarkEnd w:id="5716"/>
      <w:r>
        <w:rPr>
          <w:rFonts w:hint="cs"/>
          <w:rtl/>
        </w:rPr>
        <w:t>יחזירו לך 500 שקלים</w:t>
      </w:r>
      <w:r w:rsidR="00433644">
        <w:rPr>
          <w:rFonts w:hint="cs"/>
          <w:rtl/>
        </w:rPr>
        <w:t>;</w:t>
      </w:r>
      <w:r>
        <w:rPr>
          <w:rFonts w:hint="cs"/>
          <w:rtl/>
        </w:rPr>
        <w:t xml:space="preserve"> מטורף, </w:t>
      </w:r>
      <w:r>
        <w:t>game changer</w:t>
      </w:r>
      <w:r>
        <w:rPr>
          <w:rFonts w:hint="cs"/>
          <w:rtl/>
        </w:rPr>
        <w:t xml:space="preserve">, ישנה את החיים של אנשים. </w:t>
      </w:r>
    </w:p>
    <w:p w:rsidR="00304FBD" w:rsidRDefault="00304FBD" w:rsidP="00927295">
      <w:pPr>
        <w:rPr>
          <w:rtl/>
        </w:rPr>
      </w:pPr>
      <w:bookmarkStart w:id="5717" w:name="_ETM_Q15_378252"/>
      <w:bookmarkStart w:id="5718" w:name="_ETM_Q15_378340"/>
      <w:bookmarkEnd w:id="5717"/>
      <w:bookmarkEnd w:id="5718"/>
    </w:p>
    <w:p w:rsidR="00304FBD" w:rsidRDefault="00304FBD" w:rsidP="00433644">
      <w:pPr>
        <w:rPr>
          <w:rtl/>
        </w:rPr>
      </w:pPr>
      <w:bookmarkStart w:id="5719" w:name="_ETM_Q15_378389"/>
      <w:bookmarkStart w:id="5720" w:name="_ETM_Q15_378483"/>
      <w:bookmarkEnd w:id="5719"/>
      <w:bookmarkEnd w:id="5720"/>
      <w:r>
        <w:rPr>
          <w:rFonts w:hint="cs"/>
          <w:rtl/>
        </w:rPr>
        <w:t>עוד דבר: הם הודיעו שהם ייתנו מענק של 250 שקלים לחיילי מילואים</w:t>
      </w:r>
      <w:r w:rsidR="00433644">
        <w:rPr>
          <w:rFonts w:hint="cs"/>
          <w:rtl/>
        </w:rPr>
        <w:t>.</w:t>
      </w:r>
      <w:r>
        <w:rPr>
          <w:rFonts w:hint="cs"/>
          <w:rtl/>
        </w:rPr>
        <w:t xml:space="preserve"> נחמד. מה </w:t>
      </w:r>
      <w:bookmarkStart w:id="5721" w:name="_ETM_Q15_385956"/>
      <w:bookmarkEnd w:id="5721"/>
      <w:r>
        <w:rPr>
          <w:rFonts w:hint="cs"/>
          <w:rtl/>
        </w:rPr>
        <w:t xml:space="preserve">אני אגיד לכם, גם – מילואימניק יזמין את אשתו לאכול ארוחה צמחונית. </w:t>
      </w:r>
    </w:p>
    <w:p w:rsidR="00304FBD" w:rsidRDefault="00304FBD" w:rsidP="00927295">
      <w:pPr>
        <w:rPr>
          <w:rtl/>
        </w:rPr>
      </w:pPr>
      <w:bookmarkStart w:id="5722" w:name="_ETM_Q15_175297"/>
      <w:bookmarkStart w:id="5723" w:name="_ETM_Q15_175405"/>
      <w:bookmarkEnd w:id="5722"/>
      <w:bookmarkEnd w:id="5723"/>
    </w:p>
    <w:p w:rsidR="00304FBD" w:rsidRDefault="00304FBD" w:rsidP="00927295">
      <w:pPr>
        <w:pStyle w:val="af5"/>
        <w:keepNext/>
        <w:rPr>
          <w:rtl/>
        </w:rPr>
      </w:pPr>
      <w:bookmarkStart w:id="5724" w:name="ET_interruption_6361_10"/>
      <w:r w:rsidRPr="00083207">
        <w:rPr>
          <w:rStyle w:val="TagStyle"/>
          <w:rtl/>
        </w:rPr>
        <w:t xml:space="preserve"> &lt;&lt; קריאה &gt;&gt;</w:t>
      </w:r>
      <w:r w:rsidRPr="00A200F3">
        <w:rPr>
          <w:rStyle w:val="TagStyle"/>
          <w:rtl/>
        </w:rPr>
        <w:t xml:space="preserve"> </w:t>
      </w:r>
      <w:r>
        <w:rPr>
          <w:rtl/>
        </w:rPr>
        <w:t>נאור שירי (יש עתיד):</w:t>
      </w:r>
      <w:r w:rsidRPr="00A200F3">
        <w:rPr>
          <w:rStyle w:val="TagStyle"/>
          <w:rtl/>
        </w:rPr>
        <w:t xml:space="preserve"> </w:t>
      </w:r>
      <w:r w:rsidRPr="00083207">
        <w:rPr>
          <w:rStyle w:val="TagStyle"/>
          <w:rtl/>
        </w:rPr>
        <w:t>&lt;&lt; קריאה &gt;&gt;</w:t>
      </w:r>
      <w:r>
        <w:rPr>
          <w:rtl/>
        </w:rPr>
        <w:t xml:space="preserve">   </w:t>
      </w:r>
      <w:bookmarkEnd w:id="5724"/>
    </w:p>
    <w:p w:rsidR="00304FBD" w:rsidRDefault="00304FBD" w:rsidP="00356066">
      <w:pPr>
        <w:rPr>
          <w:rtl/>
        </w:rPr>
      </w:pPr>
    </w:p>
    <w:p w:rsidR="00304FBD" w:rsidRDefault="00304FBD" w:rsidP="00927295">
      <w:pPr>
        <w:rPr>
          <w:rtl/>
        </w:rPr>
      </w:pPr>
      <w:bookmarkStart w:id="5725" w:name="_ETM_Q15_178942"/>
      <w:bookmarkEnd w:id="5725"/>
      <w:r>
        <w:rPr>
          <w:rFonts w:hint="cs"/>
          <w:rtl/>
        </w:rPr>
        <w:t>שתי מנות שווארמה בקושי.</w:t>
      </w:r>
    </w:p>
    <w:p w:rsidR="00304FBD" w:rsidRDefault="00304FBD" w:rsidP="00927295">
      <w:pPr>
        <w:rPr>
          <w:rtl/>
        </w:rPr>
      </w:pPr>
    </w:p>
    <w:p w:rsidR="00304FBD" w:rsidRDefault="00304FBD" w:rsidP="00927295">
      <w:pPr>
        <w:pStyle w:val="-"/>
        <w:keepNext/>
        <w:rPr>
          <w:rtl/>
        </w:rPr>
      </w:pPr>
      <w:bookmarkStart w:id="5726" w:name="ET_speakercontinue_6231_6"/>
      <w:r w:rsidRPr="00083207">
        <w:rPr>
          <w:rStyle w:val="TagStyle"/>
          <w:rtl/>
        </w:rPr>
        <w:t xml:space="preserve"> &lt;&lt; דובר_המשך &gt;&gt;</w:t>
      </w:r>
      <w:r w:rsidRPr="0072636E">
        <w:rPr>
          <w:rStyle w:val="TagStyle"/>
          <w:rtl/>
        </w:rPr>
        <w:t xml:space="preserve"> </w:t>
      </w:r>
      <w:r>
        <w:rPr>
          <w:rtl/>
        </w:rPr>
        <w:t>יסמין פרידמן (יש עתיד):</w:t>
      </w:r>
      <w:r w:rsidRPr="0072636E">
        <w:rPr>
          <w:rStyle w:val="TagStyle"/>
          <w:rtl/>
        </w:rPr>
        <w:t xml:space="preserve"> </w:t>
      </w:r>
      <w:r w:rsidRPr="00083207">
        <w:rPr>
          <w:rStyle w:val="TagStyle"/>
          <w:rtl/>
        </w:rPr>
        <w:t>&lt;&lt; דובר_המשך &gt;&gt;</w:t>
      </w:r>
      <w:r>
        <w:rPr>
          <w:rtl/>
        </w:rPr>
        <w:t xml:space="preserve">   </w:t>
      </w:r>
      <w:bookmarkEnd w:id="5726"/>
    </w:p>
    <w:p w:rsidR="00304FBD" w:rsidRDefault="00304FBD" w:rsidP="00356066">
      <w:pPr>
        <w:rPr>
          <w:rtl/>
        </w:rPr>
      </w:pPr>
    </w:p>
    <w:p w:rsidR="00304FBD" w:rsidRDefault="00304FBD" w:rsidP="00927295">
      <w:pPr>
        <w:rPr>
          <w:rtl/>
        </w:rPr>
      </w:pPr>
      <w:r>
        <w:rPr>
          <w:rFonts w:hint="cs"/>
          <w:rtl/>
        </w:rPr>
        <w:t xml:space="preserve">צמחונית עם קולה. אבל </w:t>
      </w:r>
      <w:bookmarkStart w:id="5727" w:name="_ETM_Q15_399058"/>
      <w:bookmarkEnd w:id="5727"/>
      <w:r>
        <w:rPr>
          <w:rFonts w:hint="cs"/>
          <w:rtl/>
        </w:rPr>
        <w:t>גם זה – זה כפוף ליתרה של 30,000 שקלים בעובר ושב. אתם מכירים הרבה מילואימניקים</w:t>
      </w:r>
      <w:bookmarkStart w:id="5728" w:name="_ETM_Q15_407202"/>
      <w:bookmarkEnd w:id="5728"/>
      <w:r>
        <w:rPr>
          <w:rFonts w:hint="cs"/>
          <w:rtl/>
        </w:rPr>
        <w:t xml:space="preserve"> שאחרי שהם עשו מעל שנה מילואים יש להם יתרה 30,000 בעובר ושב? אני פחות מכירה. </w:t>
      </w:r>
    </w:p>
    <w:p w:rsidR="00304FBD" w:rsidRDefault="00304FBD" w:rsidP="00927295">
      <w:pPr>
        <w:rPr>
          <w:rtl/>
        </w:rPr>
      </w:pPr>
      <w:bookmarkStart w:id="5729" w:name="_ETM_Q15_415800"/>
      <w:bookmarkStart w:id="5730" w:name="_ETM_Q15_415897"/>
      <w:bookmarkEnd w:id="5729"/>
      <w:bookmarkEnd w:id="5730"/>
    </w:p>
    <w:p w:rsidR="00304FBD" w:rsidRDefault="00304FBD" w:rsidP="00927295">
      <w:pPr>
        <w:pStyle w:val="af5"/>
        <w:keepNext/>
        <w:rPr>
          <w:rtl/>
        </w:rPr>
      </w:pPr>
      <w:bookmarkStart w:id="5731" w:name="ET_interruption_6156_17"/>
      <w:r w:rsidRPr="00083207">
        <w:rPr>
          <w:rStyle w:val="TagStyle"/>
          <w:rtl/>
        </w:rPr>
        <w:t xml:space="preserve"> &lt;&lt; קריאה &gt;&gt;</w:t>
      </w:r>
      <w:r w:rsidRPr="000626CE">
        <w:rPr>
          <w:rStyle w:val="TagStyle"/>
          <w:rtl/>
        </w:rPr>
        <w:t xml:space="preserve"> </w:t>
      </w:r>
      <w:r>
        <w:rPr>
          <w:rtl/>
        </w:rPr>
        <w:t>גלעד קריב (העבודה):</w:t>
      </w:r>
      <w:r w:rsidRPr="000626CE">
        <w:rPr>
          <w:rStyle w:val="TagStyle"/>
          <w:rtl/>
        </w:rPr>
        <w:t xml:space="preserve"> </w:t>
      </w:r>
      <w:r w:rsidRPr="00083207">
        <w:rPr>
          <w:rStyle w:val="TagStyle"/>
          <w:rtl/>
        </w:rPr>
        <w:t>&lt;&lt; קריאה &gt;&gt;</w:t>
      </w:r>
      <w:r>
        <w:rPr>
          <w:rtl/>
        </w:rPr>
        <w:t xml:space="preserve">   </w:t>
      </w:r>
      <w:bookmarkEnd w:id="5731"/>
    </w:p>
    <w:p w:rsidR="00304FBD" w:rsidRDefault="00304FBD" w:rsidP="00356066">
      <w:pPr>
        <w:rPr>
          <w:rtl/>
        </w:rPr>
      </w:pPr>
    </w:p>
    <w:p w:rsidR="00304FBD" w:rsidRDefault="00304FBD" w:rsidP="00927295">
      <w:pPr>
        <w:rPr>
          <w:rtl/>
        </w:rPr>
      </w:pPr>
      <w:bookmarkStart w:id="5732" w:name="_ETM_Q15_416081"/>
      <w:bookmarkEnd w:id="5732"/>
      <w:r>
        <w:rPr>
          <w:rFonts w:hint="cs"/>
          <w:rtl/>
        </w:rPr>
        <w:t xml:space="preserve">יאיר נתניהו. </w:t>
      </w:r>
      <w:bookmarkStart w:id="5733" w:name="_ETM_Q15_416838"/>
      <w:bookmarkEnd w:id="5733"/>
    </w:p>
    <w:p w:rsidR="00304FBD" w:rsidRDefault="00304FBD" w:rsidP="00927295">
      <w:pPr>
        <w:rPr>
          <w:rtl/>
        </w:rPr>
      </w:pPr>
      <w:bookmarkStart w:id="5734" w:name="_ETM_Q15_416904"/>
      <w:bookmarkStart w:id="5735" w:name="_ETM_Q15_416999"/>
      <w:bookmarkEnd w:id="5734"/>
      <w:bookmarkEnd w:id="5735"/>
    </w:p>
    <w:p w:rsidR="00304FBD" w:rsidRDefault="00304FBD" w:rsidP="00927295">
      <w:pPr>
        <w:pStyle w:val="-"/>
        <w:keepNext/>
        <w:rPr>
          <w:rtl/>
        </w:rPr>
      </w:pPr>
      <w:bookmarkStart w:id="5736" w:name="ET_speakercontinue_6231_18"/>
      <w:r w:rsidRPr="00083207">
        <w:rPr>
          <w:rStyle w:val="TagStyle"/>
          <w:rtl/>
        </w:rPr>
        <w:t xml:space="preserve"> &lt;&lt; דובר_המשך &gt;&gt;</w:t>
      </w:r>
      <w:r w:rsidRPr="000626CE">
        <w:rPr>
          <w:rStyle w:val="TagStyle"/>
          <w:rtl/>
        </w:rPr>
        <w:t xml:space="preserve"> </w:t>
      </w:r>
      <w:r>
        <w:rPr>
          <w:rtl/>
        </w:rPr>
        <w:t>יסמין פרידמן (יש עתיד):</w:t>
      </w:r>
      <w:r w:rsidRPr="000626CE">
        <w:rPr>
          <w:rStyle w:val="TagStyle"/>
          <w:rtl/>
        </w:rPr>
        <w:t xml:space="preserve"> </w:t>
      </w:r>
      <w:r w:rsidRPr="00083207">
        <w:rPr>
          <w:rStyle w:val="TagStyle"/>
          <w:rtl/>
        </w:rPr>
        <w:t>&lt;&lt; דובר_המשך &gt;&gt;</w:t>
      </w:r>
      <w:r>
        <w:rPr>
          <w:rtl/>
        </w:rPr>
        <w:t xml:space="preserve">   </w:t>
      </w:r>
      <w:bookmarkEnd w:id="5736"/>
    </w:p>
    <w:p w:rsidR="00304FBD" w:rsidRDefault="00304FBD" w:rsidP="00356066">
      <w:pPr>
        <w:rPr>
          <w:rtl/>
        </w:rPr>
      </w:pPr>
    </w:p>
    <w:p w:rsidR="00304FBD" w:rsidRDefault="00304FBD" w:rsidP="00927295">
      <w:pPr>
        <w:rPr>
          <w:rtl/>
        </w:rPr>
      </w:pPr>
      <w:bookmarkStart w:id="5737" w:name="_ETM_Q15_418838"/>
      <w:bookmarkEnd w:id="5737"/>
      <w:r>
        <w:rPr>
          <w:rFonts w:hint="cs"/>
          <w:rtl/>
        </w:rPr>
        <w:t>כן. יאיר</w:t>
      </w:r>
      <w:bookmarkStart w:id="5738" w:name="_ETM_Q15_417723"/>
      <w:bookmarkEnd w:id="5738"/>
      <w:r>
        <w:rPr>
          <w:rFonts w:hint="cs"/>
          <w:rtl/>
        </w:rPr>
        <w:t xml:space="preserve"> נתניהו לא עשה מילואים. </w:t>
      </w:r>
    </w:p>
    <w:p w:rsidR="00304FBD" w:rsidRDefault="00304FBD" w:rsidP="00927295">
      <w:pPr>
        <w:rPr>
          <w:rtl/>
        </w:rPr>
      </w:pPr>
      <w:bookmarkStart w:id="5739" w:name="_ETM_Q15_420850"/>
      <w:bookmarkStart w:id="5740" w:name="_ETM_Q15_420978"/>
      <w:bookmarkEnd w:id="5739"/>
      <w:bookmarkEnd w:id="5740"/>
    </w:p>
    <w:p w:rsidR="00304FBD" w:rsidRDefault="00304FBD" w:rsidP="00927295">
      <w:pPr>
        <w:pStyle w:val="af5"/>
        <w:keepNext/>
        <w:rPr>
          <w:rtl/>
        </w:rPr>
      </w:pPr>
      <w:bookmarkStart w:id="5741" w:name="ET_interruption_6156_19"/>
      <w:r w:rsidRPr="00083207">
        <w:rPr>
          <w:rStyle w:val="TagStyle"/>
          <w:rtl/>
        </w:rPr>
        <w:t xml:space="preserve"> &lt;&lt; קריאה &gt;&gt;</w:t>
      </w:r>
      <w:r w:rsidRPr="000626CE">
        <w:rPr>
          <w:rStyle w:val="TagStyle"/>
          <w:rtl/>
        </w:rPr>
        <w:t xml:space="preserve"> </w:t>
      </w:r>
      <w:r>
        <w:rPr>
          <w:rtl/>
        </w:rPr>
        <w:t>גלעד קריב (העבודה):</w:t>
      </w:r>
      <w:r w:rsidRPr="000626CE">
        <w:rPr>
          <w:rStyle w:val="TagStyle"/>
          <w:rtl/>
        </w:rPr>
        <w:t xml:space="preserve"> </w:t>
      </w:r>
      <w:r w:rsidRPr="00083207">
        <w:rPr>
          <w:rStyle w:val="TagStyle"/>
          <w:rtl/>
        </w:rPr>
        <w:t>&lt;&lt; קריאה &gt;&gt;</w:t>
      </w:r>
      <w:r>
        <w:rPr>
          <w:rtl/>
        </w:rPr>
        <w:t xml:space="preserve">   </w:t>
      </w:r>
      <w:bookmarkEnd w:id="5741"/>
    </w:p>
    <w:p w:rsidR="00304FBD" w:rsidRDefault="00304FBD" w:rsidP="00356066">
      <w:pPr>
        <w:rPr>
          <w:rtl/>
        </w:rPr>
      </w:pPr>
    </w:p>
    <w:p w:rsidR="00304FBD" w:rsidRDefault="00304FBD" w:rsidP="00927295">
      <w:pPr>
        <w:rPr>
          <w:rtl/>
        </w:rPr>
      </w:pPr>
      <w:bookmarkStart w:id="5742" w:name="_ETM_Q15_423664"/>
      <w:bookmarkStart w:id="5743" w:name="_ETM_Q15_417054"/>
      <w:bookmarkStart w:id="5744" w:name="_ETM_Q15_417143"/>
      <w:bookmarkStart w:id="5745" w:name="_ETM_Q15_417209"/>
      <w:bookmarkEnd w:id="5742"/>
      <w:bookmarkEnd w:id="5743"/>
      <w:bookmarkEnd w:id="5744"/>
      <w:bookmarkEnd w:id="5745"/>
      <w:r>
        <w:rPr>
          <w:rFonts w:hint="cs"/>
          <w:rtl/>
        </w:rPr>
        <w:t xml:space="preserve">למילואימניק הזה יש 30 מיליון שקלים. </w:t>
      </w:r>
    </w:p>
    <w:p w:rsidR="00304FBD" w:rsidRDefault="00304FBD" w:rsidP="00927295">
      <w:pPr>
        <w:rPr>
          <w:rtl/>
        </w:rPr>
      </w:pPr>
    </w:p>
    <w:p w:rsidR="00304FBD" w:rsidRDefault="00304FBD" w:rsidP="00927295">
      <w:pPr>
        <w:pStyle w:val="-"/>
        <w:keepNext/>
        <w:rPr>
          <w:rtl/>
        </w:rPr>
      </w:pPr>
      <w:bookmarkStart w:id="5746" w:name="ET_speakercontinue_6231_7"/>
      <w:r w:rsidRPr="00083207">
        <w:rPr>
          <w:rStyle w:val="TagStyle"/>
          <w:rtl/>
        </w:rPr>
        <w:t xml:space="preserve"> &lt;&lt; דובר_המשך &gt;&gt;</w:t>
      </w:r>
      <w:r w:rsidRPr="009155E1">
        <w:rPr>
          <w:rStyle w:val="TagStyle"/>
          <w:rtl/>
        </w:rPr>
        <w:t xml:space="preserve"> </w:t>
      </w:r>
      <w:r>
        <w:rPr>
          <w:rtl/>
        </w:rPr>
        <w:t>יסמין פרידמן (יש עתיד):</w:t>
      </w:r>
      <w:r w:rsidRPr="009155E1">
        <w:rPr>
          <w:rStyle w:val="TagStyle"/>
          <w:rtl/>
        </w:rPr>
        <w:t xml:space="preserve"> </w:t>
      </w:r>
      <w:r w:rsidRPr="00083207">
        <w:rPr>
          <w:rStyle w:val="TagStyle"/>
          <w:rtl/>
        </w:rPr>
        <w:t>&lt;&lt; דובר_המשך &gt;&gt;</w:t>
      </w:r>
      <w:r>
        <w:rPr>
          <w:rtl/>
        </w:rPr>
        <w:t xml:space="preserve">   </w:t>
      </w:r>
      <w:bookmarkEnd w:id="5746"/>
    </w:p>
    <w:p w:rsidR="00304FBD" w:rsidRDefault="00304FBD" w:rsidP="00356066">
      <w:pPr>
        <w:rPr>
          <w:rtl/>
        </w:rPr>
      </w:pPr>
    </w:p>
    <w:p w:rsidR="00304FBD" w:rsidRDefault="00304FBD" w:rsidP="00433644">
      <w:pPr>
        <w:rPr>
          <w:rtl/>
        </w:rPr>
      </w:pPr>
      <w:r>
        <w:rPr>
          <w:rFonts w:hint="cs"/>
          <w:rtl/>
        </w:rPr>
        <w:t xml:space="preserve">אחר כך הם </w:t>
      </w:r>
      <w:bookmarkStart w:id="5747" w:name="_ETM_Q15_424152"/>
      <w:bookmarkEnd w:id="5747"/>
      <w:r>
        <w:rPr>
          <w:rFonts w:hint="cs"/>
          <w:rtl/>
        </w:rPr>
        <w:t>ייתנו מענק</w:t>
      </w:r>
      <w:r w:rsidR="00433644">
        <w:rPr>
          <w:rFonts w:hint="cs"/>
          <w:rtl/>
        </w:rPr>
        <w:t>,</w:t>
      </w:r>
      <w:r>
        <w:rPr>
          <w:rFonts w:hint="cs"/>
          <w:rtl/>
        </w:rPr>
        <w:t xml:space="preserve"> עוד פעם של 250 שקלים</w:t>
      </w:r>
      <w:r w:rsidR="00433644">
        <w:rPr>
          <w:rFonts w:hint="cs"/>
          <w:rtl/>
        </w:rPr>
        <w:t>,</w:t>
      </w:r>
      <w:r>
        <w:rPr>
          <w:rFonts w:hint="cs"/>
          <w:rtl/>
        </w:rPr>
        <w:t xml:space="preserve"> לצעירים, לסטודנטים</w:t>
      </w:r>
      <w:r w:rsidR="00433644">
        <w:rPr>
          <w:rFonts w:hint="cs"/>
          <w:rtl/>
        </w:rPr>
        <w:t xml:space="preserve">. </w:t>
      </w:r>
      <w:r>
        <w:rPr>
          <w:rFonts w:hint="cs"/>
          <w:rtl/>
        </w:rPr>
        <w:t>נחמד.</w:t>
      </w:r>
      <w:bookmarkStart w:id="5748" w:name="_ETM_Q15_429471"/>
      <w:bookmarkEnd w:id="5748"/>
      <w:r>
        <w:rPr>
          <w:rFonts w:hint="cs"/>
          <w:rtl/>
        </w:rPr>
        <w:t xml:space="preserve"> 250 שקלים לסטודנט זה נחמד בסך הכול. רק עוד פעם, באותיות הקטנות, רק למי שיש 30,000 שקלים בעובר ושב. מישהו מכיר סטודנט שיש לו 30,000 שקלים בעובר ושב? אני בספק.</w:t>
      </w:r>
      <w:bookmarkStart w:id="5749" w:name="_ETM_Q15_449776"/>
      <w:bookmarkEnd w:id="5749"/>
      <w:r>
        <w:rPr>
          <w:rFonts w:hint="cs"/>
          <w:rtl/>
        </w:rPr>
        <w:t xml:space="preserve"> כי אם לסטודנט יש 30,000 שקלים בעובר ושב, הוא לא צריך את 250 השקלים האלה. זה לעג לרש. </w:t>
      </w:r>
      <w:bookmarkStart w:id="5750" w:name="_ETM_Q15_459219"/>
      <w:bookmarkEnd w:id="5750"/>
    </w:p>
    <w:p w:rsidR="00304FBD" w:rsidRDefault="00304FBD" w:rsidP="00927295">
      <w:pPr>
        <w:rPr>
          <w:rtl/>
        </w:rPr>
      </w:pPr>
      <w:bookmarkStart w:id="5751" w:name="_ETM_Q15_459299"/>
      <w:bookmarkEnd w:id="5751"/>
    </w:p>
    <w:p w:rsidR="00304FBD" w:rsidRDefault="00304FBD" w:rsidP="00433644">
      <w:pPr>
        <w:rPr>
          <w:rtl/>
        </w:rPr>
      </w:pPr>
      <w:bookmarkStart w:id="5752" w:name="_ETM_Q15_459387"/>
      <w:bookmarkStart w:id="5753" w:name="_ETM_Q15_459461"/>
      <w:bookmarkEnd w:id="5752"/>
      <w:bookmarkEnd w:id="5753"/>
      <w:r>
        <w:rPr>
          <w:rFonts w:hint="cs"/>
          <w:rtl/>
        </w:rPr>
        <w:t xml:space="preserve">הבנקים עושים מיליונים על הגב של האזרחים, במיוחד </w:t>
      </w:r>
      <w:bookmarkStart w:id="5754" w:name="_ETM_Q15_466419"/>
      <w:bookmarkEnd w:id="5754"/>
      <w:r>
        <w:rPr>
          <w:rFonts w:hint="cs"/>
          <w:rtl/>
        </w:rPr>
        <w:t>על הגב של אזרחים קשי יום, ומן הראוי שהם יחזירו בחזרה לאזרחי מדינת ישראל בלי אותיות קטנות ובלי כל מיני לוקשים. הייתה תגובה של המפקח על הבנקים</w:t>
      </w:r>
      <w:r w:rsidR="00433644">
        <w:rPr>
          <w:rFonts w:hint="cs"/>
          <w:rtl/>
        </w:rPr>
        <w:t>;</w:t>
      </w:r>
      <w:r>
        <w:rPr>
          <w:rFonts w:hint="cs"/>
          <w:rtl/>
        </w:rPr>
        <w:t xml:space="preserve"> התגובה שלו</w:t>
      </w:r>
      <w:bookmarkStart w:id="5755" w:name="_ETM_Q15_480379"/>
      <w:bookmarkEnd w:id="5755"/>
      <w:r>
        <w:rPr>
          <w:rFonts w:hint="cs"/>
          <w:rtl/>
        </w:rPr>
        <w:t xml:space="preserve"> הייתה חלשה, עדינה. כן, אני מצפה מהמפקח על הבנקים שיהיו לו קצת </w:t>
      </w:r>
      <w:bookmarkStart w:id="5756" w:name="_ETM_Q15_488191"/>
      <w:bookmarkEnd w:id="5756"/>
      <w:r>
        <w:rPr>
          <w:rFonts w:hint="cs"/>
          <w:rtl/>
        </w:rPr>
        <w:t xml:space="preserve">יותר שיניים, שיבוא בדרישות לבנקים. </w:t>
      </w:r>
    </w:p>
    <w:p w:rsidR="00304FBD" w:rsidRDefault="00304FBD" w:rsidP="00927295">
      <w:pPr>
        <w:rPr>
          <w:rtl/>
        </w:rPr>
      </w:pPr>
    </w:p>
    <w:p w:rsidR="00304FBD" w:rsidRDefault="00304FBD" w:rsidP="00337C87">
      <w:pPr>
        <w:rPr>
          <w:rtl/>
        </w:rPr>
      </w:pPr>
      <w:r>
        <w:rPr>
          <w:rFonts w:hint="cs"/>
          <w:rtl/>
        </w:rPr>
        <w:t xml:space="preserve">בדקה וחצי שנשארו לי </w:t>
      </w:r>
      <w:r>
        <w:rPr>
          <w:rtl/>
        </w:rPr>
        <w:t>–</w:t>
      </w:r>
      <w:r>
        <w:rPr>
          <w:rFonts w:hint="cs"/>
          <w:rtl/>
        </w:rPr>
        <w:t xml:space="preserve"> אני מניחה שאף אחד לא מרגיש</w:t>
      </w:r>
      <w:bookmarkStart w:id="5757" w:name="_ETM_Q15_496065"/>
      <w:bookmarkEnd w:id="5757"/>
      <w:r>
        <w:rPr>
          <w:rFonts w:hint="cs"/>
          <w:rtl/>
        </w:rPr>
        <w:t xml:space="preserve"> שזה קשור אליו פה</w:t>
      </w:r>
      <w:r w:rsidR="00433644">
        <w:rPr>
          <w:rFonts w:hint="cs"/>
          <w:rtl/>
        </w:rPr>
        <w:t>,</w:t>
      </w:r>
      <w:r>
        <w:rPr>
          <w:rFonts w:hint="cs"/>
          <w:rtl/>
        </w:rPr>
        <w:t xml:space="preserve"> אבל הינה משהו שכן קשור: אתם תכף רוצים למנות שני שרים נוספים בעלויות של למעלה מ-900 מיליון שקלים, לפי חישוב עדין </w:t>
      </w:r>
      <w:bookmarkStart w:id="5758" w:name="_ETM_Q15_511680"/>
      <w:bookmarkEnd w:id="5758"/>
      <w:r>
        <w:rPr>
          <w:rFonts w:hint="cs"/>
          <w:rtl/>
        </w:rPr>
        <w:t xml:space="preserve">לשנה. </w:t>
      </w:r>
      <w:r w:rsidR="00433644">
        <w:rPr>
          <w:rFonts w:hint="cs"/>
          <w:rtl/>
        </w:rPr>
        <w:t xml:space="preserve">גם </w:t>
      </w:r>
      <w:r>
        <w:rPr>
          <w:rFonts w:hint="cs"/>
          <w:rtl/>
        </w:rPr>
        <w:t>על זה כל האזרחים משלמים. עכשיו, זאת לא הבעיה</w:t>
      </w:r>
      <w:bookmarkStart w:id="5759" w:name="_ETM_Q15_516735"/>
      <w:bookmarkEnd w:id="5759"/>
      <w:r>
        <w:rPr>
          <w:rFonts w:hint="cs"/>
          <w:rtl/>
        </w:rPr>
        <w:t xml:space="preserve"> היחידה</w:t>
      </w:r>
      <w:r w:rsidR="00433644">
        <w:rPr>
          <w:rFonts w:hint="cs"/>
          <w:rtl/>
        </w:rPr>
        <w:t>.</w:t>
      </w:r>
      <w:r>
        <w:rPr>
          <w:rFonts w:hint="cs"/>
          <w:rtl/>
        </w:rPr>
        <w:t xml:space="preserve"> הבעיה השנייה היא שכל זה בשביל להחזיר את צבי סוכות, משתמט שהיה נאשם, שעצרו אותו, שגירשו אותו מיהודה</w:t>
      </w:r>
      <w:bookmarkStart w:id="5760" w:name="_ETM_Q15_528720"/>
      <w:bookmarkEnd w:id="5760"/>
      <w:r>
        <w:rPr>
          <w:rFonts w:hint="cs"/>
          <w:rtl/>
        </w:rPr>
        <w:t xml:space="preserve"> ושומרון לתשעה חודשים. כל הכספים האלה, כל הקומבינה הנוספת הזאת – בשביל להחזיר אותו לכנסת. </w:t>
      </w:r>
      <w:bookmarkStart w:id="5761" w:name="_ETM_Q15_542581"/>
      <w:bookmarkStart w:id="5762" w:name="_ETM_Q15_542694"/>
      <w:bookmarkStart w:id="5763" w:name="_ETM_Q15_542733"/>
      <w:bookmarkStart w:id="5764" w:name="_ETM_Q15_542822"/>
      <w:bookmarkEnd w:id="5761"/>
      <w:bookmarkEnd w:id="5762"/>
      <w:bookmarkEnd w:id="5763"/>
      <w:bookmarkEnd w:id="5764"/>
      <w:r>
        <w:rPr>
          <w:rFonts w:hint="cs"/>
          <w:rtl/>
        </w:rPr>
        <w:t>שני</w:t>
      </w:r>
      <w:bookmarkStart w:id="5765" w:name="_ETM_Q15_537626"/>
      <w:bookmarkEnd w:id="5765"/>
      <w:r>
        <w:rPr>
          <w:rFonts w:hint="cs"/>
          <w:rtl/>
        </w:rPr>
        <w:t xml:space="preserve"> שרים אתם הולכים למנות. אין לכם אפילו שם יותר לשרים. אחרי שר המינהלות, מה תעשו</w:t>
      </w:r>
      <w:r w:rsidR="00337C87">
        <w:rPr>
          <w:rFonts w:hint="cs"/>
          <w:rtl/>
        </w:rPr>
        <w:t>?</w:t>
      </w:r>
      <w:r>
        <w:rPr>
          <w:rFonts w:hint="cs"/>
          <w:rtl/>
        </w:rPr>
        <w:t xml:space="preserve"> </w:t>
      </w:r>
      <w:bookmarkStart w:id="5766" w:name="_ETM_Q15_546711"/>
      <w:bookmarkEnd w:id="5766"/>
      <w:r>
        <w:rPr>
          <w:rFonts w:hint="cs"/>
          <w:rtl/>
        </w:rPr>
        <w:t xml:space="preserve">שר המשקים? שר המאכלים? איזה שרים עוד תמציאו? כבר אין לתאר. אפילו אין פה בושה, אפילו אין פה איזושהי מראית עין של </w:t>
      </w:r>
      <w:r w:rsidR="00337C87">
        <w:rPr>
          <w:rFonts w:hint="cs"/>
          <w:rtl/>
        </w:rPr>
        <w:t>"</w:t>
      </w:r>
      <w:r>
        <w:rPr>
          <w:rFonts w:hint="cs"/>
          <w:rtl/>
        </w:rPr>
        <w:t>בואו ניראה צנועים</w:t>
      </w:r>
      <w:r w:rsidR="00337C87">
        <w:rPr>
          <w:rFonts w:hint="cs"/>
          <w:rtl/>
        </w:rPr>
        <w:t>"</w:t>
      </w:r>
      <w:r>
        <w:rPr>
          <w:rFonts w:hint="cs"/>
          <w:rtl/>
        </w:rPr>
        <w:t>. לא סגרתם משרד אחד מיותר בכל</w:t>
      </w:r>
      <w:bookmarkStart w:id="5767" w:name="_ETM_Q15_562964"/>
      <w:bookmarkEnd w:id="5767"/>
      <w:r>
        <w:rPr>
          <w:rFonts w:hint="cs"/>
          <w:rtl/>
        </w:rPr>
        <w:t xml:space="preserve"> התקציב הזה, ועכשיו תוסיפו עוד שני שרים. כאילו, באמת, אני מנסה לחשוב: </w:t>
      </w:r>
      <w:r w:rsidR="00337C87">
        <w:rPr>
          <w:rFonts w:hint="cs"/>
          <w:rtl/>
        </w:rPr>
        <w:t>1.</w:t>
      </w:r>
      <w:r>
        <w:rPr>
          <w:rFonts w:hint="cs"/>
          <w:rtl/>
        </w:rPr>
        <w:t xml:space="preserve"> איך אתם מסתכלים על עצמכם במראה? </w:t>
      </w:r>
      <w:r w:rsidR="00337C87">
        <w:rPr>
          <w:rFonts w:hint="cs"/>
          <w:rtl/>
        </w:rPr>
        <w:t>2.</w:t>
      </w:r>
      <w:r>
        <w:rPr>
          <w:rFonts w:hint="cs"/>
          <w:rtl/>
        </w:rPr>
        <w:t xml:space="preserve"> איך אתם ישנים בלילה? תודה. </w:t>
      </w:r>
      <w:bookmarkStart w:id="5768" w:name="_ETM_Q15_575948"/>
      <w:bookmarkEnd w:id="5768"/>
    </w:p>
    <w:p w:rsidR="00304FBD" w:rsidRDefault="00304FBD" w:rsidP="00927295">
      <w:pPr>
        <w:rPr>
          <w:rtl/>
        </w:rPr>
      </w:pPr>
    </w:p>
    <w:p w:rsidR="00304FBD" w:rsidRDefault="00304FBD" w:rsidP="00927295">
      <w:pPr>
        <w:pStyle w:val="af6"/>
        <w:keepNext/>
        <w:rPr>
          <w:rtl/>
        </w:rPr>
      </w:pPr>
      <w:bookmarkStart w:id="5769" w:name="ET_yor_6595_8"/>
      <w:r w:rsidRPr="00083207">
        <w:rPr>
          <w:rStyle w:val="TagStyle"/>
          <w:rtl/>
        </w:rPr>
        <w:t xml:space="preserve"> &lt;&lt; יור &gt;&gt;</w:t>
      </w:r>
      <w:r w:rsidRPr="009155E1">
        <w:rPr>
          <w:rStyle w:val="TagStyle"/>
          <w:rtl/>
        </w:rPr>
        <w:t xml:space="preserve"> </w:t>
      </w:r>
      <w:r>
        <w:rPr>
          <w:rtl/>
        </w:rPr>
        <w:t>היו"ר ארז מלול:</w:t>
      </w:r>
      <w:r w:rsidRPr="009155E1">
        <w:rPr>
          <w:rStyle w:val="TagStyle"/>
          <w:rtl/>
        </w:rPr>
        <w:t xml:space="preserve"> </w:t>
      </w:r>
      <w:r w:rsidRPr="00083207">
        <w:rPr>
          <w:rStyle w:val="TagStyle"/>
          <w:rtl/>
        </w:rPr>
        <w:t>&lt;&lt; יור &gt;&gt;</w:t>
      </w:r>
      <w:r>
        <w:rPr>
          <w:rtl/>
        </w:rPr>
        <w:t xml:space="preserve">   </w:t>
      </w:r>
      <w:bookmarkEnd w:id="5769"/>
    </w:p>
    <w:p w:rsidR="00304FBD" w:rsidRDefault="00304FBD" w:rsidP="00356066">
      <w:pPr>
        <w:rPr>
          <w:rtl/>
        </w:rPr>
      </w:pPr>
    </w:p>
    <w:p w:rsidR="00304FBD" w:rsidRDefault="00304FBD" w:rsidP="00927295">
      <w:pPr>
        <w:rPr>
          <w:rtl/>
        </w:rPr>
      </w:pPr>
      <w:r>
        <w:rPr>
          <w:rFonts w:hint="cs"/>
          <w:rtl/>
        </w:rPr>
        <w:t xml:space="preserve">חברת הכנסת דבי ביטון, בבקשה. הינה, בסוף זה הגיע. חיכית, ראיתי שאת בלחץ. </w:t>
      </w:r>
    </w:p>
    <w:p w:rsidR="00304FBD" w:rsidRDefault="00304FBD" w:rsidP="00927295">
      <w:pPr>
        <w:rPr>
          <w:rtl/>
        </w:rPr>
      </w:pPr>
    </w:p>
    <w:p w:rsidR="00304FBD" w:rsidRDefault="00304FBD" w:rsidP="00927295">
      <w:pPr>
        <w:pStyle w:val="a4"/>
        <w:keepNext/>
        <w:rPr>
          <w:rtl/>
        </w:rPr>
      </w:pPr>
      <w:bookmarkStart w:id="5770" w:name="ET_speaker_6341_9"/>
      <w:r w:rsidRPr="00083207">
        <w:rPr>
          <w:rStyle w:val="TagStyle"/>
          <w:rtl/>
        </w:rPr>
        <w:t xml:space="preserve"> &lt;&lt; דובר &gt;&gt;</w:t>
      </w:r>
      <w:r w:rsidRPr="009155E1">
        <w:rPr>
          <w:rStyle w:val="TagStyle"/>
          <w:rtl/>
        </w:rPr>
        <w:t xml:space="preserve"> </w:t>
      </w:r>
      <w:bookmarkStart w:id="5771" w:name="_Toc194414162"/>
      <w:bookmarkStart w:id="5772" w:name="_Toc233629147"/>
      <w:r>
        <w:rPr>
          <w:rtl/>
        </w:rPr>
        <w:t>דבי ביטון (יש עתיד):</w:t>
      </w:r>
      <w:bookmarkEnd w:id="5771"/>
      <w:bookmarkEnd w:id="5772"/>
      <w:r w:rsidRPr="009155E1">
        <w:rPr>
          <w:rStyle w:val="TagStyle"/>
          <w:rtl/>
        </w:rPr>
        <w:t xml:space="preserve"> </w:t>
      </w:r>
      <w:r w:rsidRPr="00083207">
        <w:rPr>
          <w:rStyle w:val="TagStyle"/>
          <w:rtl/>
        </w:rPr>
        <w:t>&lt;&lt; דובר &gt;&gt;</w:t>
      </w:r>
      <w:r>
        <w:rPr>
          <w:rtl/>
        </w:rPr>
        <w:t xml:space="preserve">   </w:t>
      </w:r>
      <w:bookmarkEnd w:id="5770"/>
    </w:p>
    <w:p w:rsidR="00304FBD" w:rsidRDefault="00304FBD" w:rsidP="00356066">
      <w:pPr>
        <w:rPr>
          <w:rtl/>
        </w:rPr>
      </w:pPr>
    </w:p>
    <w:p w:rsidR="00304FBD" w:rsidRDefault="00304FBD" w:rsidP="00337C87">
      <w:pPr>
        <w:rPr>
          <w:rtl/>
        </w:rPr>
      </w:pPr>
      <w:r>
        <w:rPr>
          <w:rFonts w:hint="cs"/>
          <w:rtl/>
        </w:rPr>
        <w:t xml:space="preserve">כבוד היושב-ראש, כבוד השר, כנסת נכבדה, סוף-סוף זה הגיע </w:t>
      </w:r>
      <w:r>
        <w:rPr>
          <w:rtl/>
        </w:rPr>
        <w:t>–</w:t>
      </w:r>
      <w:r>
        <w:rPr>
          <w:rFonts w:hint="cs"/>
          <w:rtl/>
        </w:rPr>
        <w:t xml:space="preserve"> תקומה</w:t>
      </w:r>
      <w:r w:rsidR="00337C87">
        <w:rPr>
          <w:rFonts w:hint="cs"/>
          <w:rtl/>
        </w:rPr>
        <w:t>,</w:t>
      </w:r>
      <w:r>
        <w:rPr>
          <w:rFonts w:hint="cs"/>
          <w:rtl/>
        </w:rPr>
        <w:t xml:space="preserve"> שנה</w:t>
      </w:r>
      <w:bookmarkStart w:id="5773" w:name="_ETM_Q15_606795"/>
      <w:bookmarkEnd w:id="5773"/>
      <w:r>
        <w:rPr>
          <w:rFonts w:hint="cs"/>
          <w:rtl/>
        </w:rPr>
        <w:t xml:space="preserve"> וחצי אחרי. פשוט אין מילים. מה, אנחנו אמורים לשמוח אחרי שנה וחצי? חברי שוסטר, חברי מאזור הדרום</w:t>
      </w:r>
      <w:r w:rsidR="00337C87">
        <w:rPr>
          <w:rFonts w:hint="cs"/>
          <w:rtl/>
        </w:rPr>
        <w:t>,</w:t>
      </w:r>
      <w:r>
        <w:rPr>
          <w:rFonts w:hint="cs"/>
          <w:rtl/>
        </w:rPr>
        <w:t xml:space="preserve"> שעבר את התופת ויודע בדיוק על </w:t>
      </w:r>
      <w:bookmarkStart w:id="5774" w:name="_ETM_Q15_620886"/>
      <w:bookmarkEnd w:id="5774"/>
      <w:r>
        <w:rPr>
          <w:rFonts w:hint="cs"/>
          <w:rtl/>
        </w:rPr>
        <w:t>מה אנחנו מדברים – שנה וחצי כדי שישחררו כספים, כדי שנוכל לראות איזה אור בקצה המנהרה</w:t>
      </w:r>
      <w:r w:rsidR="00337C87">
        <w:rPr>
          <w:rFonts w:hint="cs"/>
          <w:rtl/>
        </w:rPr>
        <w:t>.</w:t>
      </w:r>
      <w:r>
        <w:rPr>
          <w:rFonts w:hint="cs"/>
          <w:rtl/>
        </w:rPr>
        <w:t xml:space="preserve"> אנחנו לא יכולים לראות את האור הזה. אנחנו לא יכולים </w:t>
      </w:r>
      <w:bookmarkStart w:id="5775" w:name="_ETM_Q15_634276"/>
      <w:bookmarkEnd w:id="5775"/>
      <w:r>
        <w:rPr>
          <w:rFonts w:hint="cs"/>
          <w:rtl/>
        </w:rPr>
        <w:t>לראות</w:t>
      </w:r>
      <w:r w:rsidR="00743DF1">
        <w:rPr>
          <w:rFonts w:hint="cs"/>
          <w:rtl/>
        </w:rPr>
        <w:t xml:space="preserve"> </w:t>
      </w:r>
      <w:r>
        <w:rPr>
          <w:rFonts w:hint="cs"/>
          <w:rtl/>
        </w:rPr>
        <w:t xml:space="preserve">כשעדיין יש 59 חטופים בשבי 542 יום. </w:t>
      </w:r>
      <w:bookmarkStart w:id="5776" w:name="_ETM_Q15_641676"/>
      <w:bookmarkStart w:id="5777" w:name="_ETM_Q15_641764"/>
      <w:bookmarkStart w:id="5778" w:name="_ETM_Q15_641981"/>
      <w:bookmarkStart w:id="5779" w:name="_ETM_Q15_642057"/>
      <w:bookmarkEnd w:id="5776"/>
      <w:bookmarkEnd w:id="5777"/>
      <w:bookmarkEnd w:id="5778"/>
      <w:bookmarkEnd w:id="5779"/>
      <w:r>
        <w:rPr>
          <w:rFonts w:hint="cs"/>
          <w:rtl/>
        </w:rPr>
        <w:t>עם זאת, אולי קצת באופטימיות, אני מברכת שזה קורה, כי</w:t>
      </w:r>
      <w:bookmarkStart w:id="5780" w:name="_ETM_Q15_648866"/>
      <w:bookmarkEnd w:id="5780"/>
      <w:r>
        <w:rPr>
          <w:rFonts w:hint="cs"/>
          <w:rtl/>
        </w:rPr>
        <w:t xml:space="preserve"> צריך </w:t>
      </w:r>
      <w:bookmarkStart w:id="5781" w:name="_ETM_Q15_649652"/>
      <w:bookmarkEnd w:id="5781"/>
      <w:r>
        <w:rPr>
          <w:rFonts w:hint="cs"/>
          <w:rtl/>
        </w:rPr>
        <w:t>– אני לא יודעת כמה ברכה, כי האסון הזה בכלל</w:t>
      </w:r>
      <w:bookmarkStart w:id="5782" w:name="_ETM_Q15_650300"/>
      <w:bookmarkEnd w:id="5782"/>
      <w:r>
        <w:rPr>
          <w:rFonts w:hint="cs"/>
          <w:rtl/>
        </w:rPr>
        <w:t xml:space="preserve"> לא היה צריך לקרות</w:t>
      </w:r>
      <w:r w:rsidR="00337C87">
        <w:rPr>
          <w:rFonts w:hint="cs"/>
          <w:rtl/>
        </w:rPr>
        <w:t>,</w:t>
      </w:r>
      <w:r>
        <w:rPr>
          <w:rFonts w:hint="cs"/>
          <w:rtl/>
        </w:rPr>
        <w:t xml:space="preserve"> אבל באמת, חברי שוסטר, יושב-ראש הוועדה ביטן, שזה באמת </w:t>
      </w:r>
      <w:bookmarkStart w:id="5783" w:name="_ETM_Q15_658695"/>
      <w:bookmarkEnd w:id="5783"/>
      <w:r>
        <w:rPr>
          <w:rFonts w:hint="cs"/>
          <w:rtl/>
        </w:rPr>
        <w:t xml:space="preserve">עמד לנגד עיניו, וחברי חבר הכנסת דנינו. </w:t>
      </w:r>
      <w:bookmarkStart w:id="5784" w:name="_ETM_Q15_664903"/>
      <w:bookmarkEnd w:id="5784"/>
    </w:p>
    <w:p w:rsidR="00304FBD" w:rsidRDefault="00304FBD" w:rsidP="00927295">
      <w:pPr>
        <w:rPr>
          <w:rtl/>
        </w:rPr>
      </w:pPr>
      <w:bookmarkStart w:id="5785" w:name="_ETM_Q15_664985"/>
      <w:bookmarkEnd w:id="5785"/>
    </w:p>
    <w:p w:rsidR="00304FBD" w:rsidRDefault="00304FBD" w:rsidP="00337C87">
      <w:pPr>
        <w:rPr>
          <w:rtl/>
        </w:rPr>
      </w:pPr>
      <w:bookmarkStart w:id="5786" w:name="_ETM_Q15_665064"/>
      <w:bookmarkStart w:id="5787" w:name="_ETM_Q15_665136"/>
      <w:bookmarkEnd w:id="5786"/>
      <w:bookmarkEnd w:id="5787"/>
      <w:r>
        <w:rPr>
          <w:rFonts w:hint="cs"/>
          <w:rtl/>
        </w:rPr>
        <w:t>אמש התראיין לתוכנית אמריקאית הפדוי חוזר השבי שלנו ירדן ביבס. תראו את האבסורד</w:t>
      </w:r>
      <w:r w:rsidR="00337C87">
        <w:rPr>
          <w:rFonts w:hint="cs"/>
          <w:rtl/>
        </w:rPr>
        <w:t>:</w:t>
      </w:r>
      <w:r>
        <w:rPr>
          <w:rFonts w:hint="cs"/>
          <w:rtl/>
        </w:rPr>
        <w:t xml:space="preserve"> מדינת ישראל הגדולה, שחוותה את 7 באוקטובר, את המחדל, מנסה לעשות תקומה</w:t>
      </w:r>
      <w:r w:rsidR="00337C87">
        <w:rPr>
          <w:rFonts w:hint="cs"/>
          <w:rtl/>
        </w:rPr>
        <w:t>,</w:t>
      </w:r>
      <w:r>
        <w:rPr>
          <w:rFonts w:hint="cs"/>
          <w:rtl/>
        </w:rPr>
        <w:t xml:space="preserve"> אבל האנשים שלנו, השבויים ששבים, עדיין מוצאים רק אוזן קשבת אחת </w:t>
      </w:r>
      <w:r>
        <w:rPr>
          <w:rtl/>
        </w:rPr>
        <w:t>–</w:t>
      </w:r>
      <w:r>
        <w:rPr>
          <w:rFonts w:hint="cs"/>
          <w:rtl/>
        </w:rPr>
        <w:t xml:space="preserve"> בארצות </w:t>
      </w:r>
      <w:bookmarkStart w:id="5788" w:name="_ETM_Q15_692452"/>
      <w:bookmarkEnd w:id="5788"/>
      <w:r>
        <w:rPr>
          <w:rFonts w:hint="cs"/>
          <w:rtl/>
        </w:rPr>
        <w:t xml:space="preserve">הברית. כך הוא אומר – הוא פונה לטראמפ והוא מבקש: תפסיקו את המלחמה ותחזירו את כולם. הוא גם מספר על רגעי האימה שם ואיך השובים המתועבים, הגועל נפש </w:t>
      </w:r>
      <w:bookmarkStart w:id="5789" w:name="_ETM_Q15_710626"/>
      <w:bookmarkEnd w:id="5789"/>
      <w:r>
        <w:rPr>
          <w:rFonts w:hint="cs"/>
          <w:rtl/>
        </w:rPr>
        <w:t xml:space="preserve">הזה שיושב שם, אומרים לו אחרי שרצחו את אשתו ובניו: לא נורא, יהיו לך אישה חדשה וילדים טובים יותר. </w:t>
      </w:r>
    </w:p>
    <w:p w:rsidR="00304FBD" w:rsidRDefault="00304FBD" w:rsidP="00927295">
      <w:pPr>
        <w:rPr>
          <w:rtl/>
        </w:rPr>
      </w:pPr>
    </w:p>
    <w:p w:rsidR="00304FBD" w:rsidRDefault="00304FBD" w:rsidP="00927295">
      <w:pPr>
        <w:rPr>
          <w:rtl/>
        </w:rPr>
      </w:pPr>
      <w:r>
        <w:rPr>
          <w:rFonts w:hint="cs"/>
          <w:rtl/>
        </w:rPr>
        <w:t>חברים, אנחנו לא יכולים להרשות</w:t>
      </w:r>
      <w:bookmarkStart w:id="5790" w:name="_ETM_Q15_730485"/>
      <w:bookmarkEnd w:id="5790"/>
      <w:r>
        <w:rPr>
          <w:rFonts w:hint="cs"/>
          <w:rtl/>
        </w:rPr>
        <w:t xml:space="preserve"> לעצמנו להקים איזושהי תקומה או תחושת תקומה כשאנחנו יודעים שעדיין יש 59 מאחינו שנמצאים בשבי, מתוכם 24 חיים. אם נמשיך למרוח את הימים, לצערי, כנראה ירד גם המספר הזה. </w:t>
      </w:r>
    </w:p>
    <w:p w:rsidR="00304FBD" w:rsidRDefault="00304FBD" w:rsidP="00927295">
      <w:pPr>
        <w:rPr>
          <w:rtl/>
        </w:rPr>
      </w:pPr>
    </w:p>
    <w:p w:rsidR="00304FBD" w:rsidRDefault="00304FBD" w:rsidP="00337C87">
      <w:pPr>
        <w:rPr>
          <w:rtl/>
        </w:rPr>
      </w:pPr>
      <w:r>
        <w:rPr>
          <w:rFonts w:hint="cs"/>
          <w:rtl/>
        </w:rPr>
        <w:t>אני רוצה לספר שאתמול רציתי לעלות לקבר של שירי</w:t>
      </w:r>
      <w:bookmarkStart w:id="5791" w:name="_ETM_Q15_756697"/>
      <w:bookmarkEnd w:id="5791"/>
      <w:r w:rsidR="00337C87">
        <w:rPr>
          <w:rFonts w:hint="cs"/>
          <w:rtl/>
        </w:rPr>
        <w:t>,</w:t>
      </w:r>
      <w:r>
        <w:rPr>
          <w:rFonts w:hint="cs"/>
          <w:rtl/>
        </w:rPr>
        <w:t xml:space="preserve"> רציתי לעלות לקבר של שירי, להדליק נר נשמה אחרי גילוי מצבה</w:t>
      </w:r>
      <w:r w:rsidR="00337C87">
        <w:rPr>
          <w:rFonts w:hint="cs"/>
          <w:rtl/>
        </w:rPr>
        <w:t>,</w:t>
      </w:r>
      <w:r>
        <w:rPr>
          <w:rFonts w:hint="cs"/>
          <w:rtl/>
        </w:rPr>
        <w:t xml:space="preserve"> ואז בעלי אמר לי: חודש ניסן, אנחנו לא עולים לבית קברות. זה חודש שלא מטרידים את המתים</w:t>
      </w:r>
      <w:r w:rsidR="00337C87">
        <w:rPr>
          <w:rFonts w:hint="cs"/>
          <w:rtl/>
        </w:rPr>
        <w:t>,</w:t>
      </w:r>
      <w:r>
        <w:rPr>
          <w:rFonts w:hint="cs"/>
          <w:rtl/>
        </w:rPr>
        <w:t xml:space="preserve"> זה חודש שנותנים להם</w:t>
      </w:r>
      <w:bookmarkStart w:id="5792" w:name="_ETM_Q15_775606"/>
      <w:bookmarkEnd w:id="5792"/>
      <w:r>
        <w:rPr>
          <w:rFonts w:hint="cs"/>
          <w:rtl/>
        </w:rPr>
        <w:t xml:space="preserve"> מנוחה. ואני חושבת לעצמי: הם במנוחה</w:t>
      </w:r>
      <w:r w:rsidR="00337C87">
        <w:rPr>
          <w:rFonts w:hint="cs"/>
          <w:rtl/>
        </w:rPr>
        <w:t>;</w:t>
      </w:r>
      <w:r>
        <w:rPr>
          <w:rFonts w:hint="cs"/>
          <w:rtl/>
        </w:rPr>
        <w:t xml:space="preserve"> אנחנו עדיין לא במנוחה. חברים, אנחנו לא במנוחה</w:t>
      </w:r>
      <w:r w:rsidR="00337C87">
        <w:rPr>
          <w:rFonts w:hint="cs"/>
          <w:rtl/>
        </w:rPr>
        <w:t>.</w:t>
      </w:r>
      <w:r>
        <w:rPr>
          <w:rFonts w:hint="cs"/>
          <w:rtl/>
        </w:rPr>
        <w:t xml:space="preserve"> אנחנו רוצים את כולם. </w:t>
      </w:r>
    </w:p>
    <w:p w:rsidR="00304FBD" w:rsidRDefault="00304FBD" w:rsidP="00927295">
      <w:pPr>
        <w:rPr>
          <w:rtl/>
        </w:rPr>
      </w:pPr>
    </w:p>
    <w:p w:rsidR="00304FBD" w:rsidRDefault="00304FBD" w:rsidP="009635F5">
      <w:pPr>
        <w:rPr>
          <w:rtl/>
        </w:rPr>
      </w:pPr>
      <w:bookmarkStart w:id="5793" w:name="TOR_Q16"/>
      <w:bookmarkEnd w:id="5793"/>
      <w:r>
        <w:rPr>
          <w:rFonts w:hint="cs"/>
          <w:rtl/>
        </w:rPr>
        <w:t xml:space="preserve">לפני שבועיים שוב ביקרתי בניר עוז. שום דבר לא השתנה </w:t>
      </w:r>
      <w:r>
        <w:rPr>
          <w:rtl/>
        </w:rPr>
        <w:t>–</w:t>
      </w:r>
      <w:r>
        <w:rPr>
          <w:rFonts w:hint="cs"/>
          <w:rtl/>
        </w:rPr>
        <w:t xml:space="preserve"> אותם בתים שרופים, אותם ריחות. </w:t>
      </w:r>
      <w:bookmarkStart w:id="5794" w:name="_ETM_Q16_195230"/>
      <w:bookmarkEnd w:id="5794"/>
      <w:r>
        <w:rPr>
          <w:rFonts w:hint="cs"/>
          <w:rtl/>
        </w:rPr>
        <w:t xml:space="preserve">אז אתה מסתכל על הבתים, על האסון הנורא שיש שם, </w:t>
      </w:r>
      <w:bookmarkStart w:id="5795" w:name="_ETM_Q16_200484"/>
      <w:bookmarkEnd w:id="5795"/>
      <w:r>
        <w:rPr>
          <w:rFonts w:hint="cs"/>
          <w:rtl/>
        </w:rPr>
        <w:t xml:space="preserve">ומנגד אתה מסתכל, ויש פריחה, מתחיל להיות ירוק. ואז אני </w:t>
      </w:r>
      <w:bookmarkStart w:id="5796" w:name="_ETM_Q16_204720"/>
      <w:bookmarkEnd w:id="5796"/>
      <w:r>
        <w:rPr>
          <w:rFonts w:hint="cs"/>
          <w:rtl/>
        </w:rPr>
        <w:t xml:space="preserve">שומעת ברקע אנשים ששואלים את ניצולי ניר עוז: תגידו, </w:t>
      </w:r>
      <w:bookmarkStart w:id="5797" w:name="_ETM_Q16_208794"/>
      <w:bookmarkEnd w:id="5797"/>
      <w:r>
        <w:rPr>
          <w:rFonts w:hint="cs"/>
          <w:rtl/>
        </w:rPr>
        <w:t xml:space="preserve">אתם תחזרו לניר עוז? חברים, לאן הם יחזרו? לאן </w:t>
      </w:r>
      <w:bookmarkStart w:id="5798" w:name="_ETM_Q16_215468"/>
      <w:bookmarkEnd w:id="5798"/>
      <w:r>
        <w:rPr>
          <w:rFonts w:hint="cs"/>
          <w:rtl/>
        </w:rPr>
        <w:t>הם יחזרו אם אתם לא נותנים להם אפילו תחושה שהמקום</w:t>
      </w:r>
      <w:bookmarkStart w:id="5799" w:name="_ETM_Q16_219427"/>
      <w:bookmarkEnd w:id="5799"/>
      <w:r>
        <w:rPr>
          <w:rFonts w:hint="cs"/>
          <w:rtl/>
        </w:rPr>
        <w:t xml:space="preserve"> הזה יכול להיות בית?</w:t>
      </w:r>
    </w:p>
    <w:p w:rsidR="00304FBD" w:rsidRDefault="00304FBD" w:rsidP="00356066">
      <w:pPr>
        <w:rPr>
          <w:rtl/>
          <w:lang w:eastAsia="he-IL"/>
        </w:rPr>
      </w:pPr>
    </w:p>
    <w:p w:rsidR="00304FBD" w:rsidRDefault="00304FBD" w:rsidP="00337C87">
      <w:pPr>
        <w:rPr>
          <w:rtl/>
          <w:lang w:eastAsia="he-IL"/>
        </w:rPr>
      </w:pPr>
      <w:r>
        <w:rPr>
          <w:rFonts w:hint="cs"/>
          <w:rtl/>
          <w:lang w:eastAsia="he-IL"/>
        </w:rPr>
        <w:t>אני רוצה גם להזכיר עכשיו, באמת במעמד</w:t>
      </w:r>
      <w:bookmarkStart w:id="5800" w:name="_ETM_Q16_227546"/>
      <w:bookmarkEnd w:id="5800"/>
      <w:r>
        <w:rPr>
          <w:rFonts w:hint="cs"/>
          <w:rtl/>
          <w:lang w:eastAsia="he-IL"/>
        </w:rPr>
        <w:t xml:space="preserve"> הזה, את החייל איליי לוי</w:t>
      </w:r>
      <w:r w:rsidR="00337C87">
        <w:rPr>
          <w:rFonts w:hint="cs"/>
          <w:rtl/>
          <w:lang w:eastAsia="he-IL"/>
        </w:rPr>
        <w:t>,</w:t>
      </w:r>
      <w:r>
        <w:rPr>
          <w:rFonts w:hint="cs"/>
          <w:rtl/>
          <w:lang w:eastAsia="he-IL"/>
        </w:rPr>
        <w:t xml:space="preserve"> רב</w:t>
      </w:r>
      <w:bookmarkStart w:id="5801" w:name="_ETM_Q16_232883"/>
      <w:bookmarkEnd w:id="5801"/>
      <w:r>
        <w:rPr>
          <w:rFonts w:hint="cs"/>
          <w:rtl/>
          <w:lang w:eastAsia="he-IL"/>
        </w:rPr>
        <w:t>-סרן איליי לוי</w:t>
      </w:r>
      <w:r w:rsidR="00337C87">
        <w:rPr>
          <w:rFonts w:hint="cs"/>
          <w:rtl/>
          <w:lang w:eastAsia="he-IL"/>
        </w:rPr>
        <w:t>,</w:t>
      </w:r>
      <w:r>
        <w:rPr>
          <w:rFonts w:hint="cs"/>
          <w:rtl/>
          <w:lang w:eastAsia="he-IL"/>
        </w:rPr>
        <w:t xml:space="preserve"> אותו חייל מיחידת הצנחנים 202, שהיה הראשון,</w:t>
      </w:r>
      <w:bookmarkStart w:id="5802" w:name="_ETM_Q16_242621"/>
      <w:bookmarkEnd w:id="5802"/>
      <w:r>
        <w:rPr>
          <w:rFonts w:hint="cs"/>
          <w:rtl/>
          <w:lang w:eastAsia="he-IL"/>
        </w:rPr>
        <w:t xml:space="preserve"> כבוד היושב-ראש, להקיש על הבית של בתי ולחלץ אותה מכפר</w:t>
      </w:r>
      <w:bookmarkStart w:id="5803" w:name="_ETM_Q16_246909"/>
      <w:bookmarkEnd w:id="5803"/>
      <w:r>
        <w:rPr>
          <w:rFonts w:hint="cs"/>
          <w:rtl/>
          <w:lang w:eastAsia="he-IL"/>
        </w:rPr>
        <w:t xml:space="preserve"> עזה. בשעה 01:00, כשהוא מקיש, בתי ובעלה מסרבים לפתוח </w:t>
      </w:r>
      <w:bookmarkStart w:id="5804" w:name="_ETM_Q16_254530"/>
      <w:bookmarkEnd w:id="5804"/>
      <w:r>
        <w:rPr>
          <w:rFonts w:hint="cs"/>
          <w:rtl/>
          <w:lang w:eastAsia="he-IL"/>
        </w:rPr>
        <w:t xml:space="preserve">ומבקשים לשמוע שמע ישראל, לבקש משהו יהודי. תבינו לאיזה מצב הגענו שאפילו החיילים שלנו לא הצליחו לשכנע אותם שאפשר לצאת. לצערי, איליי נהרג ב-2 בינואר בעזה. אני באמת יודעת שמנוחתו עדן, אבל לחשוב, </w:t>
      </w:r>
      <w:bookmarkStart w:id="5805" w:name="_ETM_Q16_281748"/>
      <w:bookmarkEnd w:id="5805"/>
      <w:r>
        <w:rPr>
          <w:rFonts w:hint="cs"/>
          <w:rtl/>
          <w:lang w:eastAsia="he-IL"/>
        </w:rPr>
        <w:t xml:space="preserve">לחשוב על החיילים האמיצים. </w:t>
      </w:r>
    </w:p>
    <w:p w:rsidR="00304FBD" w:rsidRDefault="00304FBD" w:rsidP="00927295">
      <w:pPr>
        <w:rPr>
          <w:rtl/>
          <w:lang w:eastAsia="he-IL"/>
        </w:rPr>
      </w:pPr>
    </w:p>
    <w:p w:rsidR="00304FBD" w:rsidRDefault="00304FBD" w:rsidP="00337C87">
      <w:pPr>
        <w:rPr>
          <w:rtl/>
          <w:lang w:eastAsia="he-IL"/>
        </w:rPr>
      </w:pPr>
      <w:r>
        <w:rPr>
          <w:rFonts w:hint="cs"/>
          <w:rtl/>
          <w:lang w:eastAsia="he-IL"/>
        </w:rPr>
        <w:t>לסיום, כבוד היושב-ראש, חשוב לי להגיד כמה מילים</w:t>
      </w:r>
      <w:r w:rsidR="00337C87">
        <w:rPr>
          <w:rFonts w:hint="cs"/>
          <w:rtl/>
          <w:lang w:eastAsia="he-IL"/>
        </w:rPr>
        <w:t>.</w:t>
      </w:r>
      <w:r>
        <w:rPr>
          <w:rFonts w:hint="cs"/>
          <w:rtl/>
          <w:lang w:eastAsia="he-IL"/>
        </w:rPr>
        <w:t xml:space="preserve"> עם סיומו של מושב</w:t>
      </w:r>
      <w:bookmarkStart w:id="5806" w:name="_ETM_Q16_290349"/>
      <w:bookmarkEnd w:id="5806"/>
      <w:r>
        <w:rPr>
          <w:rFonts w:hint="cs"/>
          <w:rtl/>
          <w:lang w:eastAsia="he-IL"/>
        </w:rPr>
        <w:t xml:space="preserve"> טעון ומורכב ולקראת יציאה לפגרה, הלב שלנו לא באמת יצא למנוחה. במיוחד בימים אלה, כשחירותם של רבים</w:t>
      </w:r>
      <w:bookmarkStart w:id="5807" w:name="_ETM_Q16_299076"/>
      <w:bookmarkEnd w:id="5807"/>
      <w:r>
        <w:rPr>
          <w:rFonts w:hint="cs"/>
          <w:rtl/>
          <w:lang w:eastAsia="he-IL"/>
        </w:rPr>
        <w:t xml:space="preserve"> מאחינו עדיין כבולה, המושג חג חירות מקבל משמעות עמוקה וכואבת. דווקא מתוך המקום הזה אני בוחרת לקוות, להאמין, לפעול למען השבתם, למען האור שיבוא, למען עתיד טוב יותר לכולנו. אנו נאחזים באמונה, נאחזים זה בזה ונושאים תפילה </w:t>
      </w:r>
      <w:bookmarkStart w:id="5808" w:name="_ETM_Q16_324301"/>
      <w:bookmarkEnd w:id="5808"/>
      <w:r>
        <w:rPr>
          <w:rFonts w:hint="cs"/>
          <w:rtl/>
          <w:lang w:eastAsia="he-IL"/>
        </w:rPr>
        <w:t xml:space="preserve">משותפת לימים של חופש, שוויון, צדק. חג פסח, חג של תקווה, של שחרור ושל </w:t>
      </w:r>
      <w:bookmarkStart w:id="5809" w:name="_ETM_Q16_330659"/>
      <w:bookmarkEnd w:id="5809"/>
      <w:r>
        <w:rPr>
          <w:rFonts w:hint="cs"/>
          <w:rtl/>
          <w:lang w:eastAsia="he-IL"/>
        </w:rPr>
        <w:t>חירות אמיתיים. תודה.</w:t>
      </w:r>
    </w:p>
    <w:p w:rsidR="00304FBD" w:rsidRDefault="00304FBD" w:rsidP="00927295">
      <w:pPr>
        <w:rPr>
          <w:rtl/>
          <w:lang w:eastAsia="he-IL"/>
        </w:rPr>
      </w:pPr>
    </w:p>
    <w:p w:rsidR="00304FBD" w:rsidRDefault="00304FBD" w:rsidP="00927295">
      <w:pPr>
        <w:pStyle w:val="af6"/>
        <w:keepNext/>
        <w:rPr>
          <w:rtl/>
        </w:rPr>
      </w:pPr>
      <w:r w:rsidRPr="0055752D">
        <w:rPr>
          <w:rStyle w:val="TagStyle"/>
          <w:rtl/>
        </w:rPr>
        <w:t xml:space="preserve"> &lt;&lt; יור &gt;&gt;</w:t>
      </w:r>
      <w:r w:rsidRPr="003D25D4">
        <w:rPr>
          <w:rStyle w:val="TagStyle"/>
          <w:rtl/>
        </w:rPr>
        <w:t xml:space="preserve"> </w:t>
      </w:r>
      <w:r>
        <w:rPr>
          <w:rtl/>
        </w:rPr>
        <w:t>היו"ר ארז מלול:</w:t>
      </w:r>
      <w:r w:rsidRPr="003D25D4">
        <w:rPr>
          <w:rStyle w:val="TagStyle"/>
          <w:rtl/>
        </w:rPr>
        <w:t xml:space="preserve"> </w:t>
      </w:r>
      <w:r w:rsidRPr="0055752D">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תודה רבה. חבר הכנסת משה טור</w:t>
      </w:r>
      <w:bookmarkStart w:id="5810" w:name="_ETM_Q16_339585"/>
      <w:bookmarkEnd w:id="5810"/>
      <w:r>
        <w:rPr>
          <w:rFonts w:hint="cs"/>
          <w:rtl/>
          <w:lang w:eastAsia="he-IL"/>
        </w:rPr>
        <w:t xml:space="preserve"> פז, בבקשה. </w:t>
      </w:r>
    </w:p>
    <w:p w:rsidR="00304FBD" w:rsidRDefault="00304FBD" w:rsidP="00927295">
      <w:pPr>
        <w:rPr>
          <w:rtl/>
          <w:lang w:eastAsia="he-IL"/>
        </w:rPr>
      </w:pPr>
    </w:p>
    <w:p w:rsidR="00304FBD" w:rsidRDefault="00304FBD" w:rsidP="00927295">
      <w:pPr>
        <w:pStyle w:val="a4"/>
        <w:keepNext/>
        <w:rPr>
          <w:rtl/>
        </w:rPr>
      </w:pPr>
      <w:bookmarkStart w:id="5811" w:name="ET_speaker_6128_4"/>
      <w:r w:rsidRPr="0055752D">
        <w:rPr>
          <w:rStyle w:val="TagStyle"/>
          <w:rtl/>
        </w:rPr>
        <w:t xml:space="preserve"> &lt;&lt; דובר &gt;&gt;</w:t>
      </w:r>
      <w:r w:rsidRPr="003D25D4">
        <w:rPr>
          <w:rStyle w:val="TagStyle"/>
          <w:rtl/>
        </w:rPr>
        <w:t xml:space="preserve"> </w:t>
      </w:r>
      <w:bookmarkStart w:id="5812" w:name="_Toc194414163"/>
      <w:bookmarkStart w:id="5813" w:name="_Toc233629148"/>
      <w:r>
        <w:rPr>
          <w:rtl/>
        </w:rPr>
        <w:t>משה טור פז (יש עתיד):</w:t>
      </w:r>
      <w:bookmarkEnd w:id="5812"/>
      <w:bookmarkEnd w:id="5813"/>
      <w:r w:rsidRPr="003D25D4">
        <w:rPr>
          <w:rStyle w:val="TagStyle"/>
          <w:rtl/>
        </w:rPr>
        <w:t xml:space="preserve"> </w:t>
      </w:r>
      <w:r w:rsidRPr="0055752D">
        <w:rPr>
          <w:rStyle w:val="TagStyle"/>
          <w:rtl/>
        </w:rPr>
        <w:t>&lt;&lt; דובר &gt;&gt;</w:t>
      </w:r>
      <w:r>
        <w:rPr>
          <w:rtl/>
        </w:rPr>
        <w:t xml:space="preserve">   </w:t>
      </w:r>
      <w:bookmarkEnd w:id="5811"/>
    </w:p>
    <w:p w:rsidR="00304FBD" w:rsidRDefault="00304FBD" w:rsidP="00356066">
      <w:pPr>
        <w:rPr>
          <w:rtl/>
          <w:lang w:eastAsia="he-IL"/>
        </w:rPr>
      </w:pPr>
    </w:p>
    <w:p w:rsidR="00304FBD" w:rsidRDefault="00304FBD" w:rsidP="00337C87">
      <w:pPr>
        <w:rPr>
          <w:rtl/>
          <w:lang w:eastAsia="he-IL"/>
        </w:rPr>
      </w:pPr>
      <w:r>
        <w:rPr>
          <w:rFonts w:hint="cs"/>
          <w:rtl/>
          <w:lang w:eastAsia="he-IL"/>
        </w:rPr>
        <w:t>אדוני היושב-ראש, חבריי חברי הכנסת</w:t>
      </w:r>
      <w:r w:rsidR="00337C87">
        <w:rPr>
          <w:rFonts w:hint="cs"/>
          <w:rtl/>
          <w:lang w:eastAsia="he-IL"/>
        </w:rPr>
        <w:t>,</w:t>
      </w:r>
      <w:r>
        <w:rPr>
          <w:rFonts w:hint="cs"/>
          <w:rtl/>
          <w:lang w:eastAsia="he-IL"/>
        </w:rPr>
        <w:t xml:space="preserve"> קודם כול, אדוני </w:t>
      </w:r>
      <w:r w:rsidR="00337C87">
        <w:rPr>
          <w:rFonts w:hint="cs"/>
          <w:rtl/>
          <w:lang w:eastAsia="he-IL"/>
        </w:rPr>
        <w:t>ה</w:t>
      </w:r>
      <w:r>
        <w:rPr>
          <w:rFonts w:hint="cs"/>
          <w:rtl/>
          <w:lang w:eastAsia="he-IL"/>
        </w:rPr>
        <w:t>יושב</w:t>
      </w:r>
      <w:r w:rsidR="00337C87">
        <w:rPr>
          <w:rFonts w:hint="cs"/>
          <w:rtl/>
          <w:lang w:eastAsia="he-IL"/>
        </w:rPr>
        <w:t>-</w:t>
      </w:r>
      <w:r>
        <w:rPr>
          <w:rFonts w:hint="cs"/>
          <w:rtl/>
          <w:lang w:eastAsia="he-IL"/>
        </w:rPr>
        <w:t>ראש, אני לא</w:t>
      </w:r>
      <w:bookmarkStart w:id="5814" w:name="_ETM_Q16_357543"/>
      <w:bookmarkEnd w:id="5814"/>
      <w:r>
        <w:rPr>
          <w:rFonts w:hint="cs"/>
          <w:rtl/>
          <w:lang w:eastAsia="he-IL"/>
        </w:rPr>
        <w:t xml:space="preserve"> יודע אם אתה יודע, אבל שיחתנו פה בשעת לילה בשבוע</w:t>
      </w:r>
      <w:bookmarkStart w:id="5815" w:name="_ETM_Q16_361704"/>
      <w:bookmarkEnd w:id="5815"/>
      <w:r>
        <w:rPr>
          <w:rFonts w:hint="cs"/>
          <w:rtl/>
          <w:lang w:eastAsia="he-IL"/>
        </w:rPr>
        <w:t xml:space="preserve"> שעבר </w:t>
      </w:r>
      <w:r w:rsidR="00743DF1">
        <w:rPr>
          <w:rFonts w:hint="cs"/>
          <w:rtl/>
          <w:lang w:eastAsia="he-IL"/>
        </w:rPr>
        <w:t>– –</w:t>
      </w:r>
      <w:r>
        <w:rPr>
          <w:rFonts w:hint="cs"/>
          <w:rtl/>
          <w:lang w:eastAsia="he-IL"/>
        </w:rPr>
        <w:t xml:space="preserve"> </w:t>
      </w:r>
    </w:p>
    <w:p w:rsidR="00304FBD" w:rsidRDefault="00304FBD" w:rsidP="00927295">
      <w:pPr>
        <w:rPr>
          <w:rtl/>
          <w:lang w:eastAsia="he-IL"/>
        </w:rPr>
      </w:pPr>
    </w:p>
    <w:p w:rsidR="00304FBD" w:rsidRDefault="00304FBD" w:rsidP="00927295">
      <w:pPr>
        <w:pStyle w:val="af6"/>
        <w:keepNext/>
        <w:rPr>
          <w:rtl/>
        </w:rPr>
      </w:pPr>
      <w:r w:rsidRPr="0055752D">
        <w:rPr>
          <w:rStyle w:val="TagStyle"/>
          <w:rtl/>
        </w:rPr>
        <w:t xml:space="preserve"> &lt;&lt; יור &gt;&gt;</w:t>
      </w:r>
      <w:r w:rsidRPr="003D25D4">
        <w:rPr>
          <w:rStyle w:val="TagStyle"/>
          <w:rtl/>
        </w:rPr>
        <w:t xml:space="preserve"> </w:t>
      </w:r>
      <w:r>
        <w:rPr>
          <w:rtl/>
        </w:rPr>
        <w:t>היו"ר ארז מלול:</w:t>
      </w:r>
      <w:r w:rsidRPr="003D25D4">
        <w:rPr>
          <w:rStyle w:val="TagStyle"/>
          <w:rtl/>
        </w:rPr>
        <w:t xml:space="preserve"> </w:t>
      </w:r>
      <w:r w:rsidRPr="0055752D">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תפסה רייטינג גבוה. </w:t>
      </w:r>
    </w:p>
    <w:p w:rsidR="00304FBD" w:rsidRDefault="00304FBD" w:rsidP="00927295">
      <w:pPr>
        <w:rPr>
          <w:rtl/>
          <w:lang w:eastAsia="he-IL"/>
        </w:rPr>
      </w:pPr>
    </w:p>
    <w:p w:rsidR="00304FBD" w:rsidRDefault="00304FBD" w:rsidP="00927295">
      <w:pPr>
        <w:pStyle w:val="-"/>
        <w:keepNext/>
        <w:rPr>
          <w:rtl/>
        </w:rPr>
      </w:pPr>
      <w:bookmarkStart w:id="5816" w:name="ET_speakercontinue_6128_6"/>
      <w:r w:rsidRPr="0055752D">
        <w:rPr>
          <w:rStyle w:val="TagStyle"/>
          <w:rtl/>
        </w:rPr>
        <w:t xml:space="preserve"> &lt;&lt; דובר_המשך &gt;&gt;</w:t>
      </w:r>
      <w:r w:rsidRPr="003D25D4">
        <w:rPr>
          <w:rStyle w:val="TagStyle"/>
          <w:rtl/>
        </w:rPr>
        <w:t xml:space="preserve"> </w:t>
      </w:r>
      <w:r>
        <w:rPr>
          <w:rtl/>
        </w:rPr>
        <w:t>משה טור פז (יש עתיד):</w:t>
      </w:r>
      <w:r w:rsidRPr="003D25D4">
        <w:rPr>
          <w:rStyle w:val="TagStyle"/>
          <w:rtl/>
        </w:rPr>
        <w:t xml:space="preserve"> </w:t>
      </w:r>
      <w:r w:rsidRPr="0055752D">
        <w:rPr>
          <w:rStyle w:val="TagStyle"/>
          <w:rtl/>
        </w:rPr>
        <w:t>&lt;&lt; דובר_המשך &gt;&gt;</w:t>
      </w:r>
      <w:r>
        <w:rPr>
          <w:rtl/>
        </w:rPr>
        <w:t xml:space="preserve">   </w:t>
      </w:r>
      <w:bookmarkEnd w:id="5816"/>
    </w:p>
    <w:p w:rsidR="00304FBD" w:rsidRDefault="00304FBD" w:rsidP="00356066">
      <w:pPr>
        <w:rPr>
          <w:rtl/>
          <w:lang w:eastAsia="he-IL"/>
        </w:rPr>
      </w:pPr>
    </w:p>
    <w:p w:rsidR="00304FBD" w:rsidRDefault="00743DF1" w:rsidP="00337C87">
      <w:pPr>
        <w:rPr>
          <w:rtl/>
          <w:lang w:eastAsia="he-IL"/>
        </w:rPr>
      </w:pPr>
      <w:r>
        <w:rPr>
          <w:rFonts w:hint="cs"/>
          <w:rtl/>
          <w:lang w:eastAsia="he-IL"/>
        </w:rPr>
        <w:t>– –</w:t>
      </w:r>
      <w:r w:rsidR="00304FBD">
        <w:rPr>
          <w:rFonts w:hint="cs"/>
          <w:rtl/>
          <w:lang w:eastAsia="he-IL"/>
        </w:rPr>
        <w:t xml:space="preserve"> על</w:t>
      </w:r>
      <w:bookmarkStart w:id="5817" w:name="_ETM_Q16_364126"/>
      <w:bookmarkEnd w:id="5817"/>
      <w:r w:rsidR="00304FBD">
        <w:rPr>
          <w:rFonts w:hint="cs"/>
          <w:rtl/>
          <w:lang w:eastAsia="he-IL"/>
        </w:rPr>
        <w:t xml:space="preserve"> סוגים שונים של דתיים תפסה חזק מאוד. </w:t>
      </w:r>
    </w:p>
    <w:p w:rsidR="00304FBD" w:rsidRDefault="00304FBD" w:rsidP="00927295">
      <w:pPr>
        <w:rPr>
          <w:rtl/>
          <w:lang w:eastAsia="he-IL"/>
        </w:rPr>
      </w:pPr>
      <w:bookmarkStart w:id="5818" w:name="_ETM_Q16_366885"/>
      <w:bookmarkStart w:id="5819" w:name="_ETM_Q16_367038"/>
      <w:bookmarkEnd w:id="5818"/>
      <w:bookmarkEnd w:id="5819"/>
    </w:p>
    <w:p w:rsidR="00304FBD" w:rsidRDefault="00304FBD" w:rsidP="00927295">
      <w:pPr>
        <w:pStyle w:val="af6"/>
        <w:keepNext/>
        <w:rPr>
          <w:rtl/>
        </w:rPr>
      </w:pPr>
      <w:bookmarkStart w:id="5820" w:name="ET_yor_6595_12"/>
      <w:r w:rsidRPr="0055752D">
        <w:rPr>
          <w:rStyle w:val="TagStyle"/>
          <w:rtl/>
        </w:rPr>
        <w:t xml:space="preserve"> &lt;&lt; יור &gt;&gt;</w:t>
      </w:r>
      <w:r w:rsidRPr="00954082">
        <w:rPr>
          <w:rStyle w:val="TagStyle"/>
          <w:rtl/>
        </w:rPr>
        <w:t xml:space="preserve"> </w:t>
      </w:r>
      <w:r>
        <w:rPr>
          <w:rtl/>
        </w:rPr>
        <w:t>היו"ר ארז מלול:</w:t>
      </w:r>
      <w:r w:rsidRPr="00954082">
        <w:rPr>
          <w:rStyle w:val="TagStyle"/>
          <w:rtl/>
        </w:rPr>
        <w:t xml:space="preserve"> </w:t>
      </w:r>
      <w:r w:rsidRPr="0055752D">
        <w:rPr>
          <w:rStyle w:val="TagStyle"/>
          <w:rtl/>
        </w:rPr>
        <w:t>&lt;&lt; יור &gt;&gt;</w:t>
      </w:r>
      <w:r>
        <w:rPr>
          <w:rtl/>
        </w:rPr>
        <w:t xml:space="preserve">   </w:t>
      </w:r>
      <w:bookmarkEnd w:id="5820"/>
    </w:p>
    <w:p w:rsidR="00304FBD" w:rsidRDefault="00304FBD" w:rsidP="00356066">
      <w:pPr>
        <w:rPr>
          <w:rtl/>
          <w:lang w:eastAsia="he-IL"/>
        </w:rPr>
      </w:pPr>
    </w:p>
    <w:p w:rsidR="00304FBD" w:rsidRDefault="00304FBD" w:rsidP="00927295">
      <w:pPr>
        <w:rPr>
          <w:rtl/>
          <w:lang w:eastAsia="he-IL"/>
        </w:rPr>
      </w:pPr>
      <w:bookmarkStart w:id="5821" w:name="_ETM_Q16_368115"/>
      <w:bookmarkEnd w:id="5821"/>
      <w:r>
        <w:rPr>
          <w:rFonts w:hint="cs"/>
          <w:rtl/>
          <w:lang w:eastAsia="he-IL"/>
        </w:rPr>
        <w:t xml:space="preserve">קיבלתי את זה </w:t>
      </w:r>
      <w:bookmarkStart w:id="5822" w:name="_ETM_Q16_366376"/>
      <w:bookmarkEnd w:id="5822"/>
      <w:r>
        <w:rPr>
          <w:rFonts w:hint="cs"/>
          <w:rtl/>
          <w:lang w:eastAsia="he-IL"/>
        </w:rPr>
        <w:t xml:space="preserve">מכל הכיוונים.  </w:t>
      </w:r>
      <w:bookmarkStart w:id="5823" w:name="_ETM_Q16_370149"/>
      <w:bookmarkEnd w:id="5823"/>
    </w:p>
    <w:p w:rsidR="00304FBD" w:rsidRPr="0055752D" w:rsidRDefault="00304FBD" w:rsidP="00927295">
      <w:pPr>
        <w:rPr>
          <w:rtl/>
        </w:rPr>
      </w:pPr>
      <w:bookmarkStart w:id="5824" w:name="_ETM_Q16_370239"/>
      <w:bookmarkStart w:id="5825" w:name="_ETM_Q16_368997"/>
      <w:bookmarkStart w:id="5826" w:name="_ETM_Q16_373433"/>
      <w:bookmarkEnd w:id="5824"/>
      <w:bookmarkEnd w:id="5825"/>
      <w:bookmarkEnd w:id="5826"/>
    </w:p>
    <w:p w:rsidR="00304FBD" w:rsidRDefault="00304FBD" w:rsidP="00927295">
      <w:pPr>
        <w:pStyle w:val="-"/>
        <w:keepNext/>
        <w:rPr>
          <w:rtl/>
        </w:rPr>
      </w:pPr>
      <w:bookmarkStart w:id="5827" w:name="ET_speakercontinue_6128_15"/>
      <w:r w:rsidRPr="0055752D">
        <w:rPr>
          <w:rStyle w:val="TagStyle"/>
          <w:rtl/>
        </w:rPr>
        <w:t xml:space="preserve"> &lt;&lt; דובר_המשך &gt;&gt;</w:t>
      </w:r>
      <w:r w:rsidRPr="00954082">
        <w:rPr>
          <w:rStyle w:val="TagStyle"/>
          <w:rtl/>
        </w:rPr>
        <w:t xml:space="preserve"> </w:t>
      </w:r>
      <w:r>
        <w:rPr>
          <w:rtl/>
        </w:rPr>
        <w:t>משה טור פז (יש עתיד):</w:t>
      </w:r>
      <w:r w:rsidRPr="00954082">
        <w:rPr>
          <w:rStyle w:val="TagStyle"/>
          <w:rtl/>
        </w:rPr>
        <w:t xml:space="preserve"> </w:t>
      </w:r>
      <w:r w:rsidRPr="0055752D">
        <w:rPr>
          <w:rStyle w:val="TagStyle"/>
          <w:rtl/>
        </w:rPr>
        <w:t>&lt;&lt; דובר_המשך &gt;&gt;</w:t>
      </w:r>
      <w:r>
        <w:rPr>
          <w:rtl/>
        </w:rPr>
        <w:t xml:space="preserve">   </w:t>
      </w:r>
      <w:bookmarkEnd w:id="5827"/>
    </w:p>
    <w:p w:rsidR="00304FBD" w:rsidRDefault="00304FBD" w:rsidP="00356066">
      <w:pPr>
        <w:rPr>
          <w:rtl/>
          <w:lang w:eastAsia="he-IL"/>
        </w:rPr>
      </w:pPr>
    </w:p>
    <w:p w:rsidR="00304FBD" w:rsidRPr="00954082" w:rsidRDefault="00304FBD" w:rsidP="00743DF1">
      <w:pPr>
        <w:rPr>
          <w:rtl/>
          <w:lang w:eastAsia="he-IL"/>
        </w:rPr>
      </w:pPr>
      <w:bookmarkStart w:id="5828" w:name="_ETM_Q16_374433"/>
      <w:bookmarkEnd w:id="5828"/>
      <w:r>
        <w:rPr>
          <w:rFonts w:hint="cs"/>
          <w:rtl/>
          <w:lang w:eastAsia="he-IL"/>
        </w:rPr>
        <w:t>יכול להיות שנצטרך לעשות פרק המשך בקרוב</w:t>
      </w:r>
      <w:bookmarkStart w:id="5829" w:name="_ETM_Q16_372998"/>
      <w:bookmarkEnd w:id="5829"/>
      <w:r>
        <w:rPr>
          <w:rFonts w:hint="cs"/>
          <w:rtl/>
          <w:lang w:eastAsia="he-IL"/>
        </w:rPr>
        <w:t xml:space="preserve">, קצת לדבר על </w:t>
      </w:r>
      <w:r w:rsidR="00743DF1">
        <w:rPr>
          <w:rFonts w:hint="cs"/>
          <w:rtl/>
          <w:lang w:eastAsia="he-IL"/>
        </w:rPr>
        <w:t>– –</w:t>
      </w:r>
    </w:p>
    <w:p w:rsidR="00304FBD" w:rsidRDefault="00304FBD" w:rsidP="00927295">
      <w:pPr>
        <w:rPr>
          <w:rtl/>
          <w:lang w:eastAsia="he-IL"/>
        </w:rPr>
      </w:pPr>
    </w:p>
    <w:p w:rsidR="00304FBD" w:rsidRDefault="00304FBD" w:rsidP="00927295">
      <w:pPr>
        <w:pStyle w:val="af6"/>
        <w:keepNext/>
        <w:rPr>
          <w:rtl/>
        </w:rPr>
      </w:pPr>
      <w:r w:rsidRPr="0055752D">
        <w:rPr>
          <w:rStyle w:val="TagStyle"/>
          <w:rtl/>
        </w:rPr>
        <w:t xml:space="preserve"> &lt;&lt; יור &gt;&gt;</w:t>
      </w:r>
      <w:r w:rsidRPr="00954082">
        <w:rPr>
          <w:rStyle w:val="TagStyle"/>
          <w:rtl/>
        </w:rPr>
        <w:t xml:space="preserve"> </w:t>
      </w:r>
      <w:r>
        <w:rPr>
          <w:rtl/>
        </w:rPr>
        <w:t>היו"ר ארז מלול:</w:t>
      </w:r>
      <w:r w:rsidRPr="00954082">
        <w:rPr>
          <w:rStyle w:val="TagStyle"/>
          <w:rtl/>
        </w:rPr>
        <w:t xml:space="preserve"> </w:t>
      </w:r>
      <w:r w:rsidRPr="0055752D">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bookmarkStart w:id="5830" w:name="_ETM_Q16_373233"/>
      <w:bookmarkEnd w:id="5830"/>
      <w:r>
        <w:rPr>
          <w:rFonts w:hint="cs"/>
          <w:rtl/>
          <w:lang w:eastAsia="he-IL"/>
        </w:rPr>
        <w:t xml:space="preserve">זה בגללי, לא בגללך. </w:t>
      </w:r>
      <w:bookmarkStart w:id="5831" w:name="_ETM_Q16_372949"/>
      <w:bookmarkEnd w:id="5831"/>
    </w:p>
    <w:p w:rsidR="00304FBD" w:rsidRDefault="00304FBD" w:rsidP="00927295">
      <w:pPr>
        <w:rPr>
          <w:rtl/>
          <w:lang w:eastAsia="he-IL"/>
        </w:rPr>
      </w:pPr>
      <w:bookmarkStart w:id="5832" w:name="_ETM_Q16_373066"/>
      <w:bookmarkEnd w:id="5832"/>
    </w:p>
    <w:p w:rsidR="00304FBD" w:rsidRDefault="00304FBD" w:rsidP="00927295">
      <w:pPr>
        <w:pStyle w:val="-"/>
        <w:keepNext/>
        <w:rPr>
          <w:rtl/>
        </w:rPr>
      </w:pPr>
      <w:bookmarkStart w:id="5833" w:name="ET_speakercontinue_6128_17"/>
      <w:r w:rsidRPr="0055752D">
        <w:rPr>
          <w:rStyle w:val="TagStyle"/>
          <w:rtl/>
        </w:rPr>
        <w:t xml:space="preserve"> &lt;&lt; דובר_המשך &gt;&gt;</w:t>
      </w:r>
      <w:r w:rsidRPr="00954082">
        <w:rPr>
          <w:rStyle w:val="TagStyle"/>
          <w:rtl/>
        </w:rPr>
        <w:t xml:space="preserve"> </w:t>
      </w:r>
      <w:r>
        <w:rPr>
          <w:rtl/>
        </w:rPr>
        <w:t>משה טור פז (יש עתיד):</w:t>
      </w:r>
      <w:r w:rsidRPr="00954082">
        <w:rPr>
          <w:rStyle w:val="TagStyle"/>
          <w:rtl/>
        </w:rPr>
        <w:t xml:space="preserve"> </w:t>
      </w:r>
      <w:r w:rsidRPr="0055752D">
        <w:rPr>
          <w:rStyle w:val="TagStyle"/>
          <w:rtl/>
        </w:rPr>
        <w:t>&lt;&lt; דובר_המשך &gt;&gt;</w:t>
      </w:r>
      <w:r>
        <w:rPr>
          <w:rtl/>
        </w:rPr>
        <w:t xml:space="preserve">   </w:t>
      </w:r>
      <w:bookmarkEnd w:id="5833"/>
    </w:p>
    <w:p w:rsidR="00304FBD" w:rsidRDefault="00304FBD" w:rsidP="00927295">
      <w:pPr>
        <w:rPr>
          <w:rtl/>
          <w:lang w:eastAsia="he-IL"/>
        </w:rPr>
      </w:pPr>
    </w:p>
    <w:p w:rsidR="00304FBD" w:rsidRDefault="00304FBD" w:rsidP="00337C87">
      <w:pPr>
        <w:rPr>
          <w:rtl/>
          <w:lang w:eastAsia="he-IL"/>
        </w:rPr>
      </w:pPr>
      <w:bookmarkStart w:id="5834" w:name="_ETM_Q16_374200"/>
      <w:bookmarkEnd w:id="5834"/>
      <w:r>
        <w:rPr>
          <w:rFonts w:hint="cs"/>
          <w:rtl/>
          <w:lang w:eastAsia="he-IL"/>
        </w:rPr>
        <w:t xml:space="preserve">ברור. </w:t>
      </w:r>
      <w:bookmarkStart w:id="5835" w:name="_ETM_Q16_339045"/>
      <w:bookmarkStart w:id="5836" w:name="_ETM_Q16_339120"/>
      <w:bookmarkStart w:id="5837" w:name="_ETM_Q16_339174"/>
      <w:bookmarkStart w:id="5838" w:name="_ETM_Q16_339229"/>
      <w:bookmarkEnd w:id="5835"/>
      <w:bookmarkEnd w:id="5836"/>
      <w:bookmarkEnd w:id="5837"/>
      <w:bookmarkEnd w:id="5838"/>
      <w:r w:rsidR="00743DF1">
        <w:rPr>
          <w:rFonts w:hint="cs"/>
          <w:rtl/>
          <w:lang w:eastAsia="he-IL"/>
        </w:rPr>
        <w:t>– –</w:t>
      </w:r>
      <w:r>
        <w:rPr>
          <w:rFonts w:hint="cs"/>
          <w:rtl/>
          <w:lang w:eastAsia="he-IL"/>
        </w:rPr>
        <w:t xml:space="preserve"> מהם סוגי דתיים שונים</w:t>
      </w:r>
      <w:bookmarkStart w:id="5839" w:name="_ETM_Q16_376926"/>
      <w:bookmarkEnd w:id="5839"/>
      <w:r>
        <w:rPr>
          <w:rFonts w:hint="cs"/>
          <w:rtl/>
          <w:lang w:eastAsia="he-IL"/>
        </w:rPr>
        <w:t xml:space="preserve"> ומה ההבדלים האמיתיים ביניהם, לא מה שמדברים. </w:t>
      </w:r>
    </w:p>
    <w:p w:rsidR="00304FBD" w:rsidRDefault="00304FBD" w:rsidP="00927295">
      <w:pPr>
        <w:rPr>
          <w:rtl/>
          <w:lang w:eastAsia="he-IL"/>
        </w:rPr>
      </w:pPr>
      <w:bookmarkStart w:id="5840" w:name="_ETM_Q16_376339"/>
      <w:bookmarkStart w:id="5841" w:name="_ETM_Q16_376434"/>
      <w:bookmarkEnd w:id="5840"/>
      <w:bookmarkEnd w:id="5841"/>
    </w:p>
    <w:p w:rsidR="00304FBD" w:rsidRDefault="00304FBD" w:rsidP="00927295">
      <w:pPr>
        <w:pStyle w:val="af6"/>
        <w:keepNext/>
        <w:rPr>
          <w:rtl/>
        </w:rPr>
      </w:pPr>
      <w:r w:rsidRPr="0055752D">
        <w:rPr>
          <w:rStyle w:val="TagStyle"/>
          <w:rtl/>
        </w:rPr>
        <w:t xml:space="preserve"> &lt;&lt; יור &gt;&gt;</w:t>
      </w:r>
      <w:r w:rsidRPr="00954082">
        <w:rPr>
          <w:rStyle w:val="TagStyle"/>
          <w:rtl/>
        </w:rPr>
        <w:t xml:space="preserve"> </w:t>
      </w:r>
      <w:r>
        <w:rPr>
          <w:rtl/>
        </w:rPr>
        <w:t>היו"ר ארז מלול:</w:t>
      </w:r>
      <w:r w:rsidRPr="00954082">
        <w:rPr>
          <w:rStyle w:val="TagStyle"/>
          <w:rtl/>
        </w:rPr>
        <w:t xml:space="preserve"> </w:t>
      </w:r>
      <w:r w:rsidRPr="0055752D">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bookmarkStart w:id="5842" w:name="_ETM_Q16_377518"/>
      <w:bookmarkEnd w:id="5842"/>
      <w:r>
        <w:rPr>
          <w:rFonts w:hint="cs"/>
          <w:rtl/>
          <w:lang w:eastAsia="he-IL"/>
        </w:rPr>
        <w:t>שמע, אני אומר</w:t>
      </w:r>
      <w:bookmarkStart w:id="5843" w:name="_ETM_Q16_377604"/>
      <w:bookmarkEnd w:id="5843"/>
      <w:r>
        <w:rPr>
          <w:rFonts w:hint="cs"/>
          <w:rtl/>
          <w:lang w:eastAsia="he-IL"/>
        </w:rPr>
        <w:t xml:space="preserve"> לך, זה תפס. </w:t>
      </w:r>
    </w:p>
    <w:p w:rsidR="00304FBD" w:rsidRDefault="00304FBD" w:rsidP="00927295">
      <w:pPr>
        <w:rPr>
          <w:rtl/>
          <w:lang w:eastAsia="he-IL"/>
        </w:rPr>
      </w:pPr>
      <w:bookmarkStart w:id="5844" w:name="_ETM_Q16_380946"/>
      <w:bookmarkStart w:id="5845" w:name="_ETM_Q16_381050"/>
      <w:bookmarkEnd w:id="5844"/>
      <w:bookmarkEnd w:id="5845"/>
    </w:p>
    <w:p w:rsidR="00304FBD" w:rsidRDefault="00304FBD" w:rsidP="00927295">
      <w:pPr>
        <w:pStyle w:val="-"/>
        <w:keepNext/>
        <w:rPr>
          <w:rtl/>
        </w:rPr>
      </w:pPr>
      <w:bookmarkStart w:id="5846" w:name="ET_speakercontinue_6128_19"/>
      <w:r w:rsidRPr="0055752D">
        <w:rPr>
          <w:rStyle w:val="TagStyle"/>
          <w:rtl/>
        </w:rPr>
        <w:t xml:space="preserve"> &lt;&lt; דובר_המשך &gt;&gt;</w:t>
      </w:r>
      <w:r w:rsidRPr="00954082">
        <w:rPr>
          <w:rStyle w:val="TagStyle"/>
          <w:rtl/>
        </w:rPr>
        <w:t xml:space="preserve"> </w:t>
      </w:r>
      <w:r>
        <w:rPr>
          <w:rtl/>
        </w:rPr>
        <w:t>משה טור פז (יש עתיד):</w:t>
      </w:r>
      <w:r w:rsidRPr="00954082">
        <w:rPr>
          <w:rStyle w:val="TagStyle"/>
          <w:rtl/>
        </w:rPr>
        <w:t xml:space="preserve"> </w:t>
      </w:r>
      <w:r w:rsidRPr="0055752D">
        <w:rPr>
          <w:rStyle w:val="TagStyle"/>
          <w:rtl/>
        </w:rPr>
        <w:t>&lt;&lt; דובר_המשך &gt;&gt;</w:t>
      </w:r>
      <w:r>
        <w:rPr>
          <w:rtl/>
        </w:rPr>
        <w:t xml:space="preserve">   </w:t>
      </w:r>
      <w:bookmarkEnd w:id="5846"/>
    </w:p>
    <w:p w:rsidR="00304FBD" w:rsidRDefault="00304FBD" w:rsidP="00356066">
      <w:pPr>
        <w:rPr>
          <w:rtl/>
          <w:lang w:eastAsia="he-IL"/>
        </w:rPr>
      </w:pPr>
    </w:p>
    <w:p w:rsidR="00304FBD" w:rsidRDefault="00304FBD" w:rsidP="00337C87">
      <w:pPr>
        <w:rPr>
          <w:rtl/>
          <w:lang w:eastAsia="he-IL"/>
        </w:rPr>
      </w:pPr>
      <w:bookmarkStart w:id="5847" w:name="_ETM_Q16_381734"/>
      <w:bookmarkEnd w:id="5847"/>
      <w:r>
        <w:rPr>
          <w:rFonts w:hint="cs"/>
          <w:rtl/>
          <w:lang w:eastAsia="he-IL"/>
        </w:rPr>
        <w:t>עוד אוסיף בפתח דבריי</w:t>
      </w:r>
      <w:r w:rsidR="00337C87">
        <w:rPr>
          <w:rFonts w:hint="cs"/>
          <w:rtl/>
          <w:lang w:eastAsia="he-IL"/>
        </w:rPr>
        <w:t>,</w:t>
      </w:r>
      <w:r>
        <w:rPr>
          <w:rFonts w:hint="cs"/>
          <w:rtl/>
          <w:lang w:eastAsia="he-IL"/>
        </w:rPr>
        <w:t xml:space="preserve"> באמת, שאני חושב שבכל יום, בכל</w:t>
      </w:r>
      <w:bookmarkStart w:id="5848" w:name="_ETM_Q16_385094"/>
      <w:bookmarkEnd w:id="5848"/>
      <w:r>
        <w:rPr>
          <w:rFonts w:hint="cs"/>
          <w:rtl/>
          <w:lang w:eastAsia="he-IL"/>
        </w:rPr>
        <w:t xml:space="preserve"> שעה, גם היום, בראש סדר העדיפויות שלנו צריכים להיות 59 החטופים שלנו בעזה. אליהם נשואות עינינו, אליהם המחויבות שלנו. הם</w:t>
      </w:r>
      <w:bookmarkStart w:id="5849" w:name="_ETM_Q16_394476"/>
      <w:bookmarkEnd w:id="5849"/>
      <w:r>
        <w:rPr>
          <w:rFonts w:hint="cs"/>
          <w:rtl/>
          <w:lang w:eastAsia="he-IL"/>
        </w:rPr>
        <w:t xml:space="preserve"> צריכים להיות בראש סדר העדיפויות של הבית הזה, של הממשלה. אני גם חושב שדווקא לקראת חג החירות</w:t>
      </w:r>
      <w:r w:rsidR="00337C87">
        <w:rPr>
          <w:rFonts w:hint="cs"/>
          <w:rtl/>
          <w:lang w:eastAsia="he-IL"/>
        </w:rPr>
        <w:t>,</w:t>
      </w:r>
      <w:r>
        <w:rPr>
          <w:rFonts w:hint="cs"/>
          <w:rtl/>
          <w:lang w:eastAsia="he-IL"/>
        </w:rPr>
        <w:t xml:space="preserve"> שאנחנו בפתחו, אין דבר יותר חשוב לנו</w:t>
      </w:r>
      <w:bookmarkStart w:id="5850" w:name="_ETM_Q16_404080"/>
      <w:bookmarkEnd w:id="5850"/>
      <w:r>
        <w:rPr>
          <w:rFonts w:hint="cs"/>
          <w:rtl/>
          <w:lang w:eastAsia="he-IL"/>
        </w:rPr>
        <w:t xml:space="preserve"> מלהשיב את ילדינו בחזרה, במיוחד במיוחד את החיילים בתוכם. אני מציין אותם, אותם</w:t>
      </w:r>
      <w:r w:rsidR="00337C87">
        <w:rPr>
          <w:rFonts w:hint="cs"/>
          <w:rtl/>
          <w:lang w:eastAsia="he-IL"/>
        </w:rPr>
        <w:t>,</w:t>
      </w:r>
      <w:r>
        <w:rPr>
          <w:rFonts w:hint="cs"/>
          <w:rtl/>
          <w:lang w:eastAsia="he-IL"/>
        </w:rPr>
        <w:t xml:space="preserve"> כי מכל מיני סיבות הם נמצאים בסוף הרשימה הלכאורית המתקיימת. אני חושב שלא צריך להרחיב ולומר שחייל שיצא בשמנו לקרב ולא חזר ונמצא בשבי חמאס, </w:t>
      </w:r>
      <w:bookmarkStart w:id="5851" w:name="_ETM_Q16_426830"/>
      <w:bookmarkEnd w:id="5851"/>
      <w:r>
        <w:rPr>
          <w:rFonts w:hint="cs"/>
          <w:rtl/>
          <w:lang w:eastAsia="he-IL"/>
        </w:rPr>
        <w:t>אנחנו צריכים להביא אותו</w:t>
      </w:r>
      <w:r w:rsidR="00337C87">
        <w:rPr>
          <w:rFonts w:hint="cs"/>
          <w:rtl/>
          <w:lang w:eastAsia="he-IL"/>
        </w:rPr>
        <w:t>,</w:t>
      </w:r>
      <w:r>
        <w:rPr>
          <w:rFonts w:hint="cs"/>
          <w:rtl/>
          <w:lang w:eastAsia="he-IL"/>
        </w:rPr>
        <w:t xml:space="preserve"> לעשות כל מה שצריך כמדינה. נכון, ילדים, נשים</w:t>
      </w:r>
      <w:r w:rsidR="00337C87">
        <w:rPr>
          <w:rFonts w:hint="cs"/>
          <w:rtl/>
          <w:lang w:eastAsia="he-IL"/>
        </w:rPr>
        <w:t>,</w:t>
      </w:r>
      <w:r>
        <w:rPr>
          <w:rFonts w:hint="cs"/>
          <w:rtl/>
          <w:lang w:eastAsia="he-IL"/>
        </w:rPr>
        <w:t xml:space="preserve"> הבאנו קודם;</w:t>
      </w:r>
      <w:r w:rsidR="00743DF1">
        <w:rPr>
          <w:rFonts w:hint="cs"/>
          <w:rtl/>
          <w:lang w:eastAsia="he-IL"/>
        </w:rPr>
        <w:t xml:space="preserve"> </w:t>
      </w:r>
      <w:r>
        <w:rPr>
          <w:rFonts w:hint="cs"/>
          <w:rtl/>
          <w:lang w:eastAsia="he-IL"/>
        </w:rPr>
        <w:t xml:space="preserve">אזרחים קודם. החיילים, המחויבות שלנו לחיילים צריכה להיות מעל ומעבר. </w:t>
      </w:r>
    </w:p>
    <w:p w:rsidR="00304FBD" w:rsidRDefault="00304FBD" w:rsidP="00927295">
      <w:pPr>
        <w:rPr>
          <w:rtl/>
          <w:lang w:eastAsia="he-IL"/>
        </w:rPr>
      </w:pPr>
    </w:p>
    <w:p w:rsidR="00304FBD" w:rsidRDefault="00304FBD" w:rsidP="00337C87">
      <w:pPr>
        <w:rPr>
          <w:rtl/>
          <w:lang w:eastAsia="he-IL"/>
        </w:rPr>
      </w:pPr>
      <w:r>
        <w:rPr>
          <w:rFonts w:hint="cs"/>
          <w:rtl/>
          <w:lang w:eastAsia="he-IL"/>
        </w:rPr>
        <w:t xml:space="preserve">אי-אפשר בבוקר הזה שלא לציין, אדוני </w:t>
      </w:r>
      <w:r w:rsidR="00337C87">
        <w:rPr>
          <w:rFonts w:hint="cs"/>
          <w:rtl/>
          <w:lang w:eastAsia="he-IL"/>
        </w:rPr>
        <w:t>ה</w:t>
      </w:r>
      <w:r>
        <w:rPr>
          <w:rFonts w:hint="cs"/>
          <w:rtl/>
          <w:lang w:eastAsia="he-IL"/>
        </w:rPr>
        <w:t>יושב</w:t>
      </w:r>
      <w:r w:rsidR="00337C87">
        <w:rPr>
          <w:rFonts w:hint="cs"/>
          <w:rtl/>
          <w:lang w:eastAsia="he-IL"/>
        </w:rPr>
        <w:t>-</w:t>
      </w:r>
      <w:r>
        <w:rPr>
          <w:rFonts w:hint="cs"/>
          <w:rtl/>
          <w:lang w:eastAsia="he-IL"/>
        </w:rPr>
        <w:t xml:space="preserve">ראש, את ההתייחסות שלנו לפרסום שמו של ראש השב"כ </w:t>
      </w:r>
      <w:bookmarkStart w:id="5852" w:name="_ETM_Q16_449022"/>
      <w:bookmarkEnd w:id="5852"/>
      <w:r>
        <w:rPr>
          <w:rFonts w:hint="cs"/>
          <w:rtl/>
          <w:lang w:eastAsia="he-IL"/>
        </w:rPr>
        <w:t>המיועד</w:t>
      </w:r>
      <w:r w:rsidR="00337C87">
        <w:rPr>
          <w:rFonts w:hint="cs"/>
          <w:rtl/>
          <w:lang w:eastAsia="he-IL"/>
        </w:rPr>
        <w:t>,</w:t>
      </w:r>
      <w:r>
        <w:rPr>
          <w:rFonts w:hint="cs"/>
          <w:rtl/>
          <w:lang w:eastAsia="he-IL"/>
        </w:rPr>
        <w:t xml:space="preserve"> שראש הממשלה בחר מתוך שבעה מועמדים. כבר ראיתי שתוקפים אותו כי הוא אולי צעד פעם בקפלן,</w:t>
      </w:r>
      <w:r>
        <w:rPr>
          <w:lang w:eastAsia="he-IL"/>
        </w:rPr>
        <w:t xml:space="preserve"> </w:t>
      </w:r>
      <w:r>
        <w:rPr>
          <w:rFonts w:hint="cs"/>
          <w:rtl/>
          <w:lang w:eastAsia="he-IL"/>
        </w:rPr>
        <w:t>ומדברים בעדו כי</w:t>
      </w:r>
      <w:bookmarkStart w:id="5853" w:name="_ETM_Q16_457283"/>
      <w:bookmarkEnd w:id="5853"/>
      <w:r>
        <w:rPr>
          <w:rFonts w:hint="cs"/>
          <w:rtl/>
          <w:lang w:eastAsia="he-IL"/>
        </w:rPr>
        <w:t xml:space="preserve"> היה מפקד חיל הים ראוי</w:t>
      </w:r>
      <w:r w:rsidR="00337C87">
        <w:rPr>
          <w:rFonts w:hint="cs"/>
          <w:rtl/>
          <w:lang w:eastAsia="he-IL"/>
        </w:rPr>
        <w:t>,</w:t>
      </w:r>
      <w:r w:rsidRPr="00077ACD">
        <w:rPr>
          <w:rFonts w:hint="cs"/>
          <w:rtl/>
          <w:lang w:eastAsia="he-IL"/>
        </w:rPr>
        <w:t xml:space="preserve"> </w:t>
      </w:r>
      <w:r>
        <w:rPr>
          <w:rFonts w:hint="cs"/>
          <w:rtl/>
          <w:lang w:eastAsia="he-IL"/>
        </w:rPr>
        <w:t xml:space="preserve">כנראה. אני רוצה לומר לך, אדוני </w:t>
      </w:r>
      <w:r w:rsidR="00337C87">
        <w:rPr>
          <w:rFonts w:hint="cs"/>
          <w:rtl/>
          <w:lang w:eastAsia="he-IL"/>
        </w:rPr>
        <w:t>ה</w:t>
      </w:r>
      <w:r>
        <w:rPr>
          <w:rFonts w:hint="cs"/>
          <w:rtl/>
          <w:lang w:eastAsia="he-IL"/>
        </w:rPr>
        <w:t>יושב</w:t>
      </w:r>
      <w:r w:rsidR="00337C87">
        <w:rPr>
          <w:rFonts w:hint="cs"/>
          <w:rtl/>
          <w:lang w:eastAsia="he-IL"/>
        </w:rPr>
        <w:t>-</w:t>
      </w:r>
      <w:r>
        <w:rPr>
          <w:rFonts w:hint="cs"/>
          <w:rtl/>
          <w:lang w:eastAsia="he-IL"/>
        </w:rPr>
        <w:t xml:space="preserve">ראש, אני לא מכיר את האיש, ואני מניח, רוצה להניח, שאם הוא היה מפקד חיל בצה"ל, הוא איש ראוי. </w:t>
      </w:r>
      <w:bookmarkStart w:id="5854" w:name="_ETM_Q16_468297"/>
      <w:bookmarkStart w:id="5855" w:name="_ETM_Q16_468433"/>
      <w:bookmarkStart w:id="5856" w:name="_ETM_Q16_468527"/>
      <w:bookmarkStart w:id="5857" w:name="_ETM_Q16_468590"/>
      <w:bookmarkEnd w:id="5854"/>
      <w:bookmarkEnd w:id="5855"/>
      <w:bookmarkEnd w:id="5856"/>
      <w:bookmarkEnd w:id="5857"/>
      <w:r>
        <w:rPr>
          <w:rFonts w:hint="cs"/>
          <w:rtl/>
          <w:lang w:eastAsia="he-IL"/>
        </w:rPr>
        <w:t>הבעיה היא לא האיש. השאלה היא התהליך, ולצערי</w:t>
      </w:r>
      <w:bookmarkStart w:id="5858" w:name="_ETM_Q16_472056"/>
      <w:bookmarkEnd w:id="5858"/>
      <w:r>
        <w:rPr>
          <w:rFonts w:hint="cs"/>
          <w:rtl/>
          <w:lang w:eastAsia="he-IL"/>
        </w:rPr>
        <w:t xml:space="preserve"> הרב התהליך הזה, התהליך של בחירתו, זוהם. הוא זוהם מכיוון שנגד ראש הממשלה </w:t>
      </w:r>
      <w:bookmarkStart w:id="5859" w:name="_ETM_Q16_478083"/>
      <w:bookmarkEnd w:id="5859"/>
      <w:r>
        <w:rPr>
          <w:rFonts w:hint="cs"/>
          <w:rtl/>
          <w:lang w:eastAsia="he-IL"/>
        </w:rPr>
        <w:t>ובעיקר נגד לשכתו עומדים חשדות מאוד כבדים שיתבררו במוסדות החוק. אבל העובדה שאדם שעומדים נגדו חששות כל</w:t>
      </w:r>
      <w:bookmarkStart w:id="5860" w:name="_ETM_Q16_487457"/>
      <w:bookmarkEnd w:id="5860"/>
      <w:r>
        <w:rPr>
          <w:rFonts w:hint="cs"/>
          <w:rtl/>
          <w:lang w:eastAsia="he-IL"/>
        </w:rPr>
        <w:t xml:space="preserve"> </w:t>
      </w:r>
      <w:bookmarkStart w:id="5861" w:name="_ETM_Q16_468793"/>
      <w:bookmarkEnd w:id="5861"/>
      <w:r>
        <w:rPr>
          <w:rFonts w:hint="cs"/>
          <w:rtl/>
          <w:lang w:eastAsia="he-IL"/>
        </w:rPr>
        <w:t xml:space="preserve">כך כבדים מעורב בבחירת מי שיש לו חלק, אחריות לחקירה, יש בה יותר מטעם לפגם. היא מעשה בלתי ראוי. הנחקר לא יכול למנות את חוקריו. במובן הזה, למרות שעל פי חוק ראש הממשלה ממנה את </w:t>
      </w:r>
      <w:bookmarkStart w:id="5862" w:name="_ETM_Q16_503008"/>
      <w:bookmarkEnd w:id="5862"/>
      <w:r>
        <w:rPr>
          <w:rFonts w:hint="cs"/>
          <w:rtl/>
          <w:lang w:eastAsia="he-IL"/>
        </w:rPr>
        <w:t>ראש השב"כ, אני חושב שמן הראוי היה שראש הממשלה ימשוך את ידיו. מה</w:t>
      </w:r>
      <w:bookmarkStart w:id="5863" w:name="_ETM_Q16_507788"/>
      <w:bookmarkEnd w:id="5863"/>
      <w:r>
        <w:rPr>
          <w:rFonts w:hint="cs"/>
          <w:rtl/>
          <w:lang w:eastAsia="he-IL"/>
        </w:rPr>
        <w:t xml:space="preserve"> לעשות? חשדות</w:t>
      </w:r>
      <w:r w:rsidR="00337C87">
        <w:rPr>
          <w:rFonts w:hint="cs"/>
          <w:rtl/>
          <w:lang w:eastAsia="he-IL"/>
        </w:rPr>
        <w:t>,</w:t>
      </w:r>
      <w:r>
        <w:rPr>
          <w:rFonts w:hint="cs"/>
          <w:rtl/>
          <w:lang w:eastAsia="he-IL"/>
        </w:rPr>
        <w:t xml:space="preserve"> יש להם משמעות. </w:t>
      </w:r>
      <w:bookmarkStart w:id="5864" w:name="_ETM_Q16_515582"/>
      <w:bookmarkEnd w:id="5864"/>
    </w:p>
    <w:p w:rsidR="00304FBD" w:rsidRDefault="00304FBD" w:rsidP="00927295">
      <w:pPr>
        <w:rPr>
          <w:rtl/>
          <w:lang w:eastAsia="he-IL"/>
        </w:rPr>
      </w:pPr>
      <w:bookmarkStart w:id="5865" w:name="_ETM_Q16_515680"/>
      <w:bookmarkStart w:id="5866" w:name="_ETM_Q16_514412"/>
      <w:bookmarkEnd w:id="5865"/>
      <w:bookmarkEnd w:id="5866"/>
    </w:p>
    <w:p w:rsidR="00304FBD" w:rsidRDefault="00304FBD" w:rsidP="00337C87">
      <w:pPr>
        <w:rPr>
          <w:rtl/>
          <w:lang w:eastAsia="he-IL"/>
        </w:rPr>
      </w:pPr>
      <w:bookmarkStart w:id="5867" w:name="_ETM_Q16_514482"/>
      <w:bookmarkStart w:id="5868" w:name="_ETM_Q16_514605"/>
      <w:bookmarkStart w:id="5869" w:name="_ETM_Q16_514683"/>
      <w:bookmarkEnd w:id="5867"/>
      <w:bookmarkEnd w:id="5868"/>
      <w:bookmarkEnd w:id="5869"/>
      <w:r>
        <w:rPr>
          <w:rFonts w:hint="cs"/>
          <w:rtl/>
          <w:lang w:eastAsia="he-IL"/>
        </w:rPr>
        <w:t>אנחנו שומעים רק הבוקר שנחקרים שני אנשים מלשכת ראש הממשלה, אז בואו נבין</w:t>
      </w:r>
      <w:r w:rsidR="00337C87">
        <w:rPr>
          <w:rFonts w:hint="cs"/>
          <w:rtl/>
          <w:lang w:eastAsia="he-IL"/>
        </w:rPr>
        <w:t>:</w:t>
      </w:r>
      <w:r>
        <w:rPr>
          <w:rFonts w:hint="cs"/>
          <w:rtl/>
          <w:lang w:eastAsia="he-IL"/>
        </w:rPr>
        <w:t xml:space="preserve"> בבוקר אחד </w:t>
      </w:r>
      <w:bookmarkStart w:id="5870" w:name="_ETM_Q16_518813"/>
      <w:bookmarkEnd w:id="5870"/>
      <w:r>
        <w:rPr>
          <w:rFonts w:hint="cs"/>
          <w:rtl/>
          <w:lang w:eastAsia="he-IL"/>
        </w:rPr>
        <w:t>מהם מנסח את התגובה על בחירת ראש השב"כ, ומייד אחרי זה הוא נעצר לחקירה. איז</w:t>
      </w:r>
      <w:r w:rsidR="00337C87">
        <w:rPr>
          <w:rFonts w:hint="cs"/>
          <w:rtl/>
          <w:lang w:eastAsia="he-IL"/>
        </w:rPr>
        <w:t>ה</w:t>
      </w:r>
      <w:r>
        <w:rPr>
          <w:rFonts w:hint="cs"/>
          <w:rtl/>
          <w:lang w:eastAsia="he-IL"/>
        </w:rPr>
        <w:t xml:space="preserve"> מין</w:t>
      </w:r>
      <w:bookmarkStart w:id="5871" w:name="_ETM_Q16_523986"/>
      <w:bookmarkEnd w:id="5871"/>
      <w:r>
        <w:rPr>
          <w:rFonts w:hint="cs"/>
          <w:rtl/>
          <w:lang w:eastAsia="he-IL"/>
        </w:rPr>
        <w:t xml:space="preserve"> מציאות זאת? איך אפשר לנהל ככה דמוקרטיה? איך אפשר לנהל ככה מדינה? אני חושב שנכון יעשה נתניהו אם ימשוך את </w:t>
      </w:r>
      <w:bookmarkStart w:id="5872" w:name="_ETM_Q16_532908"/>
      <w:bookmarkEnd w:id="5872"/>
      <w:r>
        <w:rPr>
          <w:rFonts w:hint="cs"/>
          <w:rtl/>
          <w:lang w:eastAsia="he-IL"/>
        </w:rPr>
        <w:t>ידיו גם מהמינוי הזה, ישאיר אותו לאחרים, או לחלופין, יקבע תקופה שבה הנוכחי ימשיך בתפקידו. גם לא צריך להידרש פה לבג"ץ.</w:t>
      </w:r>
      <w:bookmarkStart w:id="5873" w:name="_ETM_Q16_543254"/>
      <w:bookmarkEnd w:id="5873"/>
      <w:r>
        <w:rPr>
          <w:rFonts w:hint="cs"/>
          <w:rtl/>
          <w:lang w:eastAsia="he-IL"/>
        </w:rPr>
        <w:t xml:space="preserve"> הלוואי שבג"ץ לא יידרש להתערב בכל הדברים ההזויים שהממשלה הזאת עושה. </w:t>
      </w:r>
    </w:p>
    <w:p w:rsidR="00304FBD" w:rsidRDefault="00304FBD" w:rsidP="00927295">
      <w:pPr>
        <w:rPr>
          <w:rtl/>
          <w:lang w:eastAsia="he-IL"/>
        </w:rPr>
      </w:pPr>
    </w:p>
    <w:p w:rsidR="00304FBD" w:rsidRDefault="00304FBD" w:rsidP="00337C87">
      <w:pPr>
        <w:rPr>
          <w:rtl/>
          <w:lang w:eastAsia="he-IL"/>
        </w:rPr>
      </w:pPr>
      <w:r>
        <w:rPr>
          <w:rFonts w:hint="cs"/>
          <w:rtl/>
          <w:lang w:eastAsia="he-IL"/>
        </w:rPr>
        <w:t xml:space="preserve">אדוני </w:t>
      </w:r>
      <w:r w:rsidR="00337C87">
        <w:rPr>
          <w:rFonts w:hint="cs"/>
          <w:rtl/>
          <w:lang w:eastAsia="he-IL"/>
        </w:rPr>
        <w:t>ה</w:t>
      </w:r>
      <w:r>
        <w:rPr>
          <w:rFonts w:hint="cs"/>
          <w:rtl/>
          <w:lang w:eastAsia="he-IL"/>
        </w:rPr>
        <w:t>יושב</w:t>
      </w:r>
      <w:r w:rsidR="00337C87">
        <w:rPr>
          <w:rFonts w:hint="cs"/>
          <w:rtl/>
          <w:lang w:eastAsia="he-IL"/>
        </w:rPr>
        <w:t>-</w:t>
      </w:r>
      <w:r>
        <w:rPr>
          <w:rFonts w:hint="cs"/>
          <w:rtl/>
          <w:lang w:eastAsia="he-IL"/>
        </w:rPr>
        <w:t xml:space="preserve">ראש, כאילו לא קרה </w:t>
      </w:r>
      <w:bookmarkStart w:id="5874" w:name="_ETM_Q16_548971"/>
      <w:bookmarkEnd w:id="5874"/>
      <w:r>
        <w:rPr>
          <w:rFonts w:hint="cs"/>
          <w:rtl/>
          <w:lang w:eastAsia="he-IL"/>
        </w:rPr>
        <w:t xml:space="preserve">שום דבר, כאילו לא עבר תקציב מדינה עם </w:t>
      </w:r>
      <w:r w:rsidR="00337C87">
        <w:rPr>
          <w:rFonts w:hint="cs"/>
          <w:rtl/>
          <w:lang w:eastAsia="he-IL"/>
        </w:rPr>
        <w:t>5</w:t>
      </w:r>
      <w:r>
        <w:rPr>
          <w:rFonts w:hint="cs"/>
          <w:rtl/>
          <w:lang w:eastAsia="he-IL"/>
        </w:rPr>
        <w:t xml:space="preserve"> מיליארד שקלים כספים קואליציוניים</w:t>
      </w:r>
      <w:r w:rsidR="00337C87">
        <w:rPr>
          <w:rFonts w:hint="cs"/>
          <w:rtl/>
          <w:lang w:eastAsia="he-IL"/>
        </w:rPr>
        <w:t>,</w:t>
      </w:r>
      <w:r>
        <w:rPr>
          <w:rFonts w:hint="cs"/>
          <w:rtl/>
          <w:lang w:eastAsia="he-IL"/>
        </w:rPr>
        <w:t xml:space="preserve"> כאילו אין לנו</w:t>
      </w:r>
      <w:bookmarkStart w:id="5875" w:name="_ETM_Q16_556239"/>
      <w:bookmarkEnd w:id="5875"/>
      <w:r>
        <w:rPr>
          <w:rFonts w:hint="cs"/>
          <w:rtl/>
          <w:lang w:eastAsia="he-IL"/>
        </w:rPr>
        <w:t xml:space="preserve"> ממשלה מספיק מנופחת גם ככה</w:t>
      </w:r>
      <w:r w:rsidR="00337C87">
        <w:rPr>
          <w:rFonts w:hint="cs"/>
          <w:rtl/>
          <w:lang w:eastAsia="he-IL"/>
        </w:rPr>
        <w:t>,</w:t>
      </w:r>
      <w:r>
        <w:rPr>
          <w:rFonts w:hint="cs"/>
          <w:rtl/>
          <w:lang w:eastAsia="he-IL"/>
        </w:rPr>
        <w:t xml:space="preserve"> בסוף השבוע היה נדמה שהבושה מתה, או לפחות קפצה והתאבדה. כי הינה, שמענו על </w:t>
      </w:r>
      <w:bookmarkStart w:id="5876" w:name="_ETM_Q16_567703"/>
      <w:bookmarkEnd w:id="5876"/>
      <w:r>
        <w:rPr>
          <w:rFonts w:hint="cs"/>
          <w:rtl/>
          <w:lang w:eastAsia="he-IL"/>
        </w:rPr>
        <w:t>רעיון מבריק למנות עוד שני שרים</w:t>
      </w:r>
      <w:r w:rsidR="00337C87">
        <w:rPr>
          <w:rFonts w:hint="cs"/>
          <w:rtl/>
          <w:lang w:eastAsia="he-IL"/>
        </w:rPr>
        <w:t>,</w:t>
      </w:r>
      <w:r>
        <w:rPr>
          <w:rFonts w:hint="cs"/>
          <w:rtl/>
          <w:lang w:eastAsia="he-IL"/>
        </w:rPr>
        <w:t xml:space="preserve"> כי חסרים שרים בממשלת ישראל. אתה יודע, אנחנו אפילו לא עם בע</w:t>
      </w:r>
      <w:bookmarkStart w:id="5877" w:name="_ETM_Q16_573785"/>
      <w:bookmarkEnd w:id="5877"/>
      <w:r>
        <w:rPr>
          <w:rFonts w:hint="cs"/>
          <w:rtl/>
          <w:lang w:eastAsia="he-IL"/>
        </w:rPr>
        <w:t xml:space="preserve">יית אבטלה, אז למה? מה מדינת ישראל צריכה עכשיו, בשביל הקומבינות של הציונות הדתית </w:t>
      </w:r>
      <w:bookmarkStart w:id="5878" w:name="_ETM_Q16_579319"/>
      <w:bookmarkEnd w:id="5878"/>
      <w:r>
        <w:rPr>
          <w:rFonts w:hint="cs"/>
          <w:rtl/>
          <w:lang w:eastAsia="he-IL"/>
        </w:rPr>
        <w:t>ועוצמה יהודית</w:t>
      </w:r>
      <w:r w:rsidR="00337C87">
        <w:rPr>
          <w:rFonts w:hint="cs"/>
          <w:rtl/>
          <w:lang w:eastAsia="he-IL"/>
        </w:rPr>
        <w:t>,</w:t>
      </w:r>
      <w:r>
        <w:rPr>
          <w:rFonts w:hint="cs"/>
          <w:rtl/>
          <w:lang w:eastAsia="he-IL"/>
        </w:rPr>
        <w:t xml:space="preserve"> עוד שני שרים במדינה? זה מה שחסר לנו.</w:t>
      </w:r>
    </w:p>
    <w:p w:rsidR="00304FBD" w:rsidRDefault="00304FBD" w:rsidP="00927295">
      <w:pPr>
        <w:rPr>
          <w:rtl/>
          <w:lang w:eastAsia="he-IL"/>
        </w:rPr>
      </w:pPr>
    </w:p>
    <w:p w:rsidR="00304FBD" w:rsidRDefault="00304FBD" w:rsidP="00337C87">
      <w:pPr>
        <w:rPr>
          <w:rtl/>
          <w:lang w:eastAsia="he-IL"/>
        </w:rPr>
      </w:pPr>
      <w:bookmarkStart w:id="5879" w:name="_ETM_Q16_583740"/>
      <w:bookmarkEnd w:id="5879"/>
      <w:r>
        <w:rPr>
          <w:rFonts w:hint="cs"/>
          <w:rtl/>
          <w:lang w:eastAsia="he-IL"/>
        </w:rPr>
        <w:t>אזרחי ישראל נושאים עיניהם אל הבית הזה. רמת האמון שלהם בו הולכת ויורדת. באים בטענות אל בית המשפט.</w:t>
      </w:r>
      <w:bookmarkStart w:id="5880" w:name="_ETM_Q16_591784"/>
      <w:bookmarkEnd w:id="5880"/>
      <w:r>
        <w:rPr>
          <w:rFonts w:hint="cs"/>
          <w:rtl/>
          <w:lang w:eastAsia="he-IL"/>
        </w:rPr>
        <w:t xml:space="preserve"> כן, שמעתי את שמחה רוטמן מדבר על אמון הציבור הישראלי </w:t>
      </w:r>
      <w:bookmarkStart w:id="5881" w:name="_ETM_Q16_597514"/>
      <w:bookmarkEnd w:id="5881"/>
      <w:r>
        <w:rPr>
          <w:rFonts w:hint="cs"/>
          <w:rtl/>
          <w:lang w:eastAsia="he-IL"/>
        </w:rPr>
        <w:t xml:space="preserve">במערכת המשפט. הלוואי </w:t>
      </w:r>
      <w:r w:rsidR="00337C87">
        <w:rPr>
          <w:rFonts w:hint="cs"/>
          <w:rtl/>
          <w:lang w:eastAsia="he-IL"/>
        </w:rPr>
        <w:t>ש</w:t>
      </w:r>
      <w:r>
        <w:rPr>
          <w:rFonts w:hint="cs"/>
          <w:rtl/>
          <w:lang w:eastAsia="he-IL"/>
        </w:rPr>
        <w:t xml:space="preserve">לכנסת ישראל ולממשלה יהיה את האמון שאזרחי ישראל נותנים בבית המשפט העליון – פי שלושה, פי שלושה לכל הפחות, זה האמון </w:t>
      </w:r>
      <w:bookmarkStart w:id="5882" w:name="_ETM_Q16_609237"/>
      <w:bookmarkEnd w:id="5882"/>
      <w:r>
        <w:rPr>
          <w:rFonts w:hint="cs"/>
          <w:rtl/>
          <w:lang w:eastAsia="he-IL"/>
        </w:rPr>
        <w:t xml:space="preserve">שלהם בבית המשפט. הלוואי </w:t>
      </w:r>
      <w:r w:rsidR="00337C87">
        <w:rPr>
          <w:rFonts w:hint="cs"/>
          <w:rtl/>
          <w:lang w:eastAsia="he-IL"/>
        </w:rPr>
        <w:t>ש</w:t>
      </w:r>
      <w:r>
        <w:rPr>
          <w:rFonts w:hint="cs"/>
          <w:rtl/>
          <w:lang w:eastAsia="he-IL"/>
        </w:rPr>
        <w:t xml:space="preserve">לבית הזה יהיה את האמון הזה. </w:t>
      </w:r>
    </w:p>
    <w:p w:rsidR="00304FBD" w:rsidRDefault="00304FBD" w:rsidP="00927295">
      <w:pPr>
        <w:rPr>
          <w:rtl/>
          <w:lang w:eastAsia="he-IL"/>
        </w:rPr>
      </w:pPr>
    </w:p>
    <w:p w:rsidR="00304FBD" w:rsidRDefault="00304FBD" w:rsidP="00337C87">
      <w:pPr>
        <w:rPr>
          <w:rtl/>
          <w:lang w:eastAsia="he-IL"/>
        </w:rPr>
      </w:pPr>
      <w:r>
        <w:rPr>
          <w:rFonts w:hint="cs"/>
          <w:rtl/>
          <w:lang w:eastAsia="he-IL"/>
        </w:rPr>
        <w:t>אז באמת, ערב פסח, אתה יודע. עד היום אוספים,</w:t>
      </w:r>
      <w:bookmarkStart w:id="5883" w:name="_ETM_Q16_614248"/>
      <w:bookmarkEnd w:id="5883"/>
      <w:r>
        <w:rPr>
          <w:rFonts w:hint="cs"/>
          <w:rtl/>
          <w:lang w:eastAsia="he-IL"/>
        </w:rPr>
        <w:t xml:space="preserve"> גם בימים אלה, קמחא דפסחא עבור העניים. לא נראה לי, לא נראה לי</w:t>
      </w:r>
      <w:bookmarkStart w:id="5884" w:name="_ETM_Q16_620263"/>
      <w:bookmarkEnd w:id="5884"/>
      <w:r>
        <w:rPr>
          <w:rFonts w:hint="cs"/>
          <w:rtl/>
          <w:lang w:eastAsia="he-IL"/>
        </w:rPr>
        <w:t xml:space="preserve"> ששני חברי כנסת בבית הזה זקוקים לתפקיד שר כדי לגמור את החודש</w:t>
      </w:r>
      <w:r w:rsidR="00337C87">
        <w:rPr>
          <w:rFonts w:hint="cs"/>
          <w:rtl/>
          <w:lang w:eastAsia="he-IL"/>
        </w:rPr>
        <w:t>,</w:t>
      </w:r>
      <w:r>
        <w:rPr>
          <w:rFonts w:hint="cs"/>
          <w:rtl/>
          <w:lang w:eastAsia="he-IL"/>
        </w:rPr>
        <w:t xml:space="preserve"> או לפחות, זה לא מה שיציל אותם</w:t>
      </w:r>
      <w:r w:rsidR="00337C87">
        <w:rPr>
          <w:rFonts w:hint="cs"/>
          <w:rtl/>
          <w:lang w:eastAsia="he-IL"/>
        </w:rPr>
        <w:t>,</w:t>
      </w:r>
      <w:r>
        <w:rPr>
          <w:rFonts w:hint="cs"/>
          <w:rtl/>
          <w:lang w:eastAsia="he-IL"/>
        </w:rPr>
        <w:t xml:space="preserve"> זה לא מה שייתן להם קמחא דפסחא. ממשלת</w:t>
      </w:r>
      <w:bookmarkStart w:id="5885" w:name="_ETM_Q16_631575"/>
      <w:bookmarkEnd w:id="5885"/>
      <w:r>
        <w:rPr>
          <w:rFonts w:hint="cs"/>
          <w:rtl/>
          <w:lang w:eastAsia="he-IL"/>
        </w:rPr>
        <w:t xml:space="preserve"> ישראל, תתאפסי על עצמך, הגיע הזמן שיהיה לנו הרבה</w:t>
      </w:r>
      <w:bookmarkStart w:id="5886" w:name="_ETM_Q16_633331"/>
      <w:bookmarkEnd w:id="5886"/>
      <w:r>
        <w:rPr>
          <w:rFonts w:hint="cs"/>
          <w:rtl/>
          <w:lang w:eastAsia="he-IL"/>
        </w:rPr>
        <w:t xml:space="preserve"> יותר טוב מזה. תודה. </w:t>
      </w:r>
    </w:p>
    <w:p w:rsidR="00304FBD" w:rsidRDefault="00304FBD" w:rsidP="00927295">
      <w:pPr>
        <w:rPr>
          <w:rtl/>
          <w:lang w:eastAsia="he-IL"/>
        </w:rPr>
      </w:pPr>
    </w:p>
    <w:p w:rsidR="00304FBD" w:rsidRDefault="00304FBD" w:rsidP="00927295">
      <w:pPr>
        <w:pStyle w:val="af6"/>
        <w:keepNext/>
        <w:rPr>
          <w:rtl/>
        </w:rPr>
      </w:pPr>
      <w:r w:rsidRPr="0055752D">
        <w:rPr>
          <w:rStyle w:val="TagStyle"/>
          <w:rtl/>
        </w:rPr>
        <w:t xml:space="preserve"> &lt;&lt; יור &gt;&gt;</w:t>
      </w:r>
      <w:r w:rsidRPr="003D25D4">
        <w:rPr>
          <w:rStyle w:val="TagStyle"/>
          <w:rtl/>
        </w:rPr>
        <w:t xml:space="preserve"> </w:t>
      </w:r>
      <w:r>
        <w:rPr>
          <w:rtl/>
        </w:rPr>
        <w:t>היו"ר ארז מלול:</w:t>
      </w:r>
      <w:r w:rsidRPr="003D25D4">
        <w:rPr>
          <w:rStyle w:val="TagStyle"/>
          <w:rtl/>
        </w:rPr>
        <w:t xml:space="preserve"> </w:t>
      </w:r>
      <w:r w:rsidRPr="0055752D">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חברת הכנסת מירב בן ארי, בבקשה. </w:t>
      </w:r>
    </w:p>
    <w:p w:rsidR="00304FBD" w:rsidRDefault="00304FBD" w:rsidP="00927295">
      <w:pPr>
        <w:rPr>
          <w:rtl/>
          <w:lang w:eastAsia="he-IL"/>
        </w:rPr>
      </w:pPr>
    </w:p>
    <w:p w:rsidR="00304FBD" w:rsidRDefault="00304FBD" w:rsidP="00927295">
      <w:pPr>
        <w:pStyle w:val="a4"/>
        <w:keepNext/>
        <w:rPr>
          <w:rtl/>
        </w:rPr>
      </w:pPr>
      <w:bookmarkStart w:id="5887" w:name="ET_speaker_5300_8"/>
      <w:r w:rsidRPr="0055752D">
        <w:rPr>
          <w:rStyle w:val="TagStyle"/>
          <w:rtl/>
        </w:rPr>
        <w:t xml:space="preserve"> &lt;&lt; דובר &gt;&gt;</w:t>
      </w:r>
      <w:r w:rsidRPr="003D25D4">
        <w:rPr>
          <w:rStyle w:val="TagStyle"/>
          <w:rtl/>
        </w:rPr>
        <w:t xml:space="preserve"> </w:t>
      </w:r>
      <w:bookmarkStart w:id="5888" w:name="_Toc194414164"/>
      <w:bookmarkStart w:id="5889" w:name="_Toc233629149"/>
      <w:r>
        <w:rPr>
          <w:rtl/>
        </w:rPr>
        <w:t>מירב בן ארי (יש עתיד):</w:t>
      </w:r>
      <w:bookmarkEnd w:id="5888"/>
      <w:bookmarkEnd w:id="5889"/>
      <w:r w:rsidRPr="003D25D4">
        <w:rPr>
          <w:rStyle w:val="TagStyle"/>
          <w:rtl/>
        </w:rPr>
        <w:t xml:space="preserve"> </w:t>
      </w:r>
      <w:r w:rsidRPr="0055752D">
        <w:rPr>
          <w:rStyle w:val="TagStyle"/>
          <w:rtl/>
        </w:rPr>
        <w:t>&lt;&lt; דובר &gt;&gt;</w:t>
      </w:r>
      <w:r>
        <w:rPr>
          <w:rtl/>
        </w:rPr>
        <w:t xml:space="preserve">   </w:t>
      </w:r>
      <w:bookmarkEnd w:id="5887"/>
    </w:p>
    <w:p w:rsidR="00304FBD" w:rsidRDefault="00304FBD" w:rsidP="00356066">
      <w:pPr>
        <w:rPr>
          <w:rtl/>
          <w:lang w:eastAsia="he-IL"/>
        </w:rPr>
      </w:pPr>
    </w:p>
    <w:p w:rsidR="00304FBD" w:rsidRDefault="00304FBD" w:rsidP="00337C87">
      <w:pPr>
        <w:rPr>
          <w:rtl/>
          <w:lang w:eastAsia="he-IL"/>
        </w:rPr>
      </w:pPr>
      <w:r>
        <w:rPr>
          <w:rFonts w:hint="cs"/>
          <w:rtl/>
          <w:lang w:eastAsia="he-IL"/>
        </w:rPr>
        <w:t>תודה רבה. אדוני היושב בראש, כנסת נכבדה, ברגעים אלה ממש יועצי ראש הממשלה נמצאים ב-433 ונחקרים על – אני פשוט לא מסוגלת לומר את זה – על כך שקיבלו כסף מקטר</w:t>
      </w:r>
      <w:r w:rsidR="00337C87">
        <w:rPr>
          <w:rFonts w:hint="cs"/>
          <w:rtl/>
          <w:lang w:eastAsia="he-IL"/>
        </w:rPr>
        <w:t>,</w:t>
      </w:r>
      <w:r>
        <w:rPr>
          <w:rFonts w:hint="cs"/>
          <w:rtl/>
          <w:lang w:eastAsia="he-IL"/>
        </w:rPr>
        <w:t xml:space="preserve"> אותה מדינת אויב שבכירי חמאס ישבו </w:t>
      </w:r>
      <w:bookmarkStart w:id="5890" w:name="_ETM_Q16_672636"/>
      <w:bookmarkEnd w:id="5890"/>
      <w:r>
        <w:rPr>
          <w:rFonts w:hint="cs"/>
          <w:rtl/>
          <w:lang w:eastAsia="he-IL"/>
        </w:rPr>
        <w:t xml:space="preserve">בה ב-7 באוקטובר. </w:t>
      </w:r>
    </w:p>
    <w:p w:rsidR="00304FBD" w:rsidRDefault="00304FBD" w:rsidP="00927295">
      <w:pPr>
        <w:rPr>
          <w:rtl/>
          <w:lang w:eastAsia="he-IL"/>
        </w:rPr>
      </w:pPr>
      <w:bookmarkStart w:id="5891" w:name="_ETM_Q16_648912"/>
      <w:bookmarkStart w:id="5892" w:name="_ETM_Q16_649033"/>
      <w:bookmarkEnd w:id="5891"/>
      <w:bookmarkEnd w:id="5892"/>
    </w:p>
    <w:p w:rsidR="00304FBD" w:rsidRDefault="00304FBD" w:rsidP="00927295">
      <w:pPr>
        <w:pStyle w:val="af5"/>
        <w:keepNext/>
        <w:rPr>
          <w:rtl/>
        </w:rPr>
      </w:pPr>
      <w:bookmarkStart w:id="5893" w:name="ET_interruption_6156_20"/>
      <w:r w:rsidRPr="0055752D">
        <w:rPr>
          <w:rStyle w:val="TagStyle"/>
          <w:rtl/>
        </w:rPr>
        <w:t xml:space="preserve"> &lt;&lt; קריאה &gt;&gt;</w:t>
      </w:r>
      <w:r w:rsidRPr="00654024">
        <w:rPr>
          <w:rStyle w:val="TagStyle"/>
          <w:rtl/>
        </w:rPr>
        <w:t xml:space="preserve"> </w:t>
      </w:r>
      <w:r>
        <w:rPr>
          <w:rtl/>
        </w:rPr>
        <w:t>גלעד קריב (העבודה):</w:t>
      </w:r>
      <w:r w:rsidRPr="00654024">
        <w:rPr>
          <w:rStyle w:val="TagStyle"/>
          <w:rtl/>
        </w:rPr>
        <w:t xml:space="preserve"> </w:t>
      </w:r>
      <w:r w:rsidRPr="0055752D">
        <w:rPr>
          <w:rStyle w:val="TagStyle"/>
          <w:rtl/>
        </w:rPr>
        <w:t>&lt;&lt; קריאה &gt;&gt;</w:t>
      </w:r>
      <w:r>
        <w:rPr>
          <w:rtl/>
        </w:rPr>
        <w:t xml:space="preserve">   </w:t>
      </w:r>
      <w:bookmarkEnd w:id="5893"/>
    </w:p>
    <w:p w:rsidR="00304FBD" w:rsidRDefault="00304FBD" w:rsidP="00356066">
      <w:pPr>
        <w:rPr>
          <w:rtl/>
          <w:lang w:eastAsia="he-IL"/>
        </w:rPr>
      </w:pPr>
    </w:p>
    <w:p w:rsidR="00304FBD" w:rsidRDefault="00304FBD" w:rsidP="00927295">
      <w:pPr>
        <w:rPr>
          <w:rtl/>
          <w:lang w:eastAsia="he-IL"/>
        </w:rPr>
      </w:pPr>
      <w:bookmarkStart w:id="5894" w:name="_ETM_Q16_649978"/>
      <w:bookmarkStart w:id="5895" w:name="_ETM_Q16_650227"/>
      <w:bookmarkStart w:id="5896" w:name="_ETM_Q16_650339"/>
      <w:bookmarkEnd w:id="5894"/>
      <w:bookmarkEnd w:id="5895"/>
      <w:bookmarkEnd w:id="5896"/>
      <w:r>
        <w:rPr>
          <w:rFonts w:hint="cs"/>
          <w:rtl/>
          <w:lang w:eastAsia="he-IL"/>
        </w:rPr>
        <w:t xml:space="preserve">גם עזמי בשארה. </w:t>
      </w:r>
    </w:p>
    <w:p w:rsidR="00304FBD" w:rsidRDefault="00304FBD" w:rsidP="00927295">
      <w:pPr>
        <w:rPr>
          <w:rtl/>
          <w:lang w:eastAsia="he-IL"/>
        </w:rPr>
      </w:pPr>
    </w:p>
    <w:p w:rsidR="00304FBD" w:rsidRDefault="00304FBD" w:rsidP="00927295">
      <w:pPr>
        <w:pStyle w:val="-"/>
        <w:keepNext/>
        <w:rPr>
          <w:rtl/>
        </w:rPr>
      </w:pPr>
      <w:bookmarkStart w:id="5897" w:name="ET_speakercontinue_5300_9"/>
      <w:r w:rsidRPr="0055752D">
        <w:rPr>
          <w:rStyle w:val="TagStyle"/>
          <w:rtl/>
        </w:rPr>
        <w:t xml:space="preserve"> &lt;&lt; דובר_המשך &gt;&gt;</w:t>
      </w:r>
      <w:r w:rsidRPr="003D25D4">
        <w:rPr>
          <w:rStyle w:val="TagStyle"/>
          <w:rtl/>
        </w:rPr>
        <w:t xml:space="preserve"> </w:t>
      </w:r>
      <w:r>
        <w:rPr>
          <w:rtl/>
        </w:rPr>
        <w:t>מירב בן ארי (יש עתיד):</w:t>
      </w:r>
      <w:r w:rsidRPr="003D25D4">
        <w:rPr>
          <w:rStyle w:val="TagStyle"/>
          <w:rtl/>
        </w:rPr>
        <w:t xml:space="preserve"> </w:t>
      </w:r>
      <w:r w:rsidRPr="0055752D">
        <w:rPr>
          <w:rStyle w:val="TagStyle"/>
          <w:rtl/>
        </w:rPr>
        <w:t>&lt;&lt; דובר_המשך &gt;&gt;</w:t>
      </w:r>
      <w:r>
        <w:rPr>
          <w:rtl/>
        </w:rPr>
        <w:t xml:space="preserve">   </w:t>
      </w:r>
      <w:bookmarkEnd w:id="5897"/>
    </w:p>
    <w:p w:rsidR="00304FBD" w:rsidRDefault="00304FBD" w:rsidP="00356066">
      <w:pPr>
        <w:rPr>
          <w:rtl/>
          <w:lang w:eastAsia="he-IL"/>
        </w:rPr>
      </w:pPr>
    </w:p>
    <w:p w:rsidR="00304FBD" w:rsidRDefault="00304FBD" w:rsidP="002C3BE0">
      <w:pPr>
        <w:rPr>
          <w:rtl/>
          <w:lang w:eastAsia="he-IL"/>
        </w:rPr>
      </w:pPr>
      <w:r>
        <w:rPr>
          <w:rFonts w:hint="cs"/>
          <w:rtl/>
          <w:lang w:eastAsia="he-IL"/>
        </w:rPr>
        <w:t xml:space="preserve">כולל עזמי בשארה, ברור. מדינה שהזרימה מיליונים לחמאס. מסתבר שהיועצים אוריך ופלדשטיין, </w:t>
      </w:r>
      <w:bookmarkStart w:id="5898" w:name="_ETM_Q16_688330"/>
      <w:bookmarkEnd w:id="5898"/>
      <w:r>
        <w:rPr>
          <w:rFonts w:hint="cs"/>
          <w:rtl/>
          <w:lang w:eastAsia="he-IL"/>
        </w:rPr>
        <w:t xml:space="preserve">שני היועצים </w:t>
      </w:r>
      <w:r>
        <w:rPr>
          <w:rtl/>
          <w:lang w:eastAsia="he-IL"/>
        </w:rPr>
        <w:t>–</w:t>
      </w:r>
      <w:r>
        <w:rPr>
          <w:rFonts w:hint="cs"/>
          <w:rtl/>
          <w:lang w:eastAsia="he-IL"/>
        </w:rPr>
        <w:t xml:space="preserve"> פלדשטיין, זה שהקואליציה עשתה חוק פלדשטיין. עמית הלוי </w:t>
      </w:r>
      <w:bookmarkStart w:id="5899" w:name="_ETM_Q16_694939"/>
      <w:bookmarkEnd w:id="5899"/>
      <w:r>
        <w:rPr>
          <w:rFonts w:hint="cs"/>
          <w:rtl/>
          <w:lang w:eastAsia="he-IL"/>
        </w:rPr>
        <w:t xml:space="preserve">וחנוך מלביצקי עשו חוק פלדשטיין לאדם שנחשד במגע עם סוכן זר. וויי, וויי, אם זה </w:t>
      </w:r>
      <w:bookmarkStart w:id="5900" w:name="_ETM_Q16_700730"/>
      <w:bookmarkEnd w:id="5900"/>
      <w:r>
        <w:rPr>
          <w:rFonts w:hint="cs"/>
          <w:rtl/>
          <w:lang w:eastAsia="he-IL"/>
        </w:rPr>
        <w:t>היה קורה כאן</w:t>
      </w:r>
      <w:r w:rsidR="00337C87">
        <w:rPr>
          <w:rFonts w:hint="cs"/>
          <w:rtl/>
          <w:lang w:eastAsia="he-IL"/>
        </w:rPr>
        <w:t>,</w:t>
      </w:r>
      <w:r>
        <w:rPr>
          <w:rFonts w:hint="cs"/>
          <w:rtl/>
          <w:lang w:eastAsia="he-IL"/>
        </w:rPr>
        <w:t xml:space="preserve"> מה היה קורה כאן? המקום הזה היה נשרף. שני יועצים </w:t>
      </w:r>
      <w:bookmarkStart w:id="5901" w:name="_ETM_Q16_709245"/>
      <w:bookmarkEnd w:id="5901"/>
      <w:r>
        <w:rPr>
          <w:rtl/>
          <w:lang w:eastAsia="he-IL"/>
        </w:rPr>
        <w:t>–</w:t>
      </w:r>
      <w:r>
        <w:rPr>
          <w:rFonts w:hint="cs"/>
          <w:rtl/>
          <w:lang w:eastAsia="he-IL"/>
        </w:rPr>
        <w:t xml:space="preserve"> אוריך, יונתן אוריך</w:t>
      </w:r>
      <w:r w:rsidR="002C3BE0">
        <w:rPr>
          <w:rFonts w:hint="cs"/>
          <w:rtl/>
          <w:lang w:eastAsia="he-IL"/>
        </w:rPr>
        <w:t>,</w:t>
      </w:r>
      <w:r>
        <w:rPr>
          <w:rFonts w:hint="cs"/>
          <w:rtl/>
          <w:lang w:eastAsia="he-IL"/>
        </w:rPr>
        <w:t xml:space="preserve"> שמלווה את ראש הממשלה, נחקר על מגע עם סוכן זר. מה צריך עוד לעשות כדי שתתעוררו? לא מספיק ששנים הוא הזרים כסף קטרי לחמאס, עכשיו הוא הזרים את </w:t>
      </w:r>
      <w:bookmarkStart w:id="5902" w:name="_ETM_Q16_723344"/>
      <w:bookmarkEnd w:id="5902"/>
      <w:r>
        <w:rPr>
          <w:rFonts w:hint="cs"/>
          <w:rtl/>
          <w:lang w:eastAsia="he-IL"/>
        </w:rPr>
        <w:t>הכסף הקטרי ללשכת ראש הממשלה</w:t>
      </w:r>
      <w:r w:rsidR="002C3BE0">
        <w:rPr>
          <w:rFonts w:hint="cs"/>
          <w:rtl/>
          <w:lang w:eastAsia="he-IL"/>
        </w:rPr>
        <w:t>,</w:t>
      </w:r>
      <w:r>
        <w:rPr>
          <w:rFonts w:hint="cs"/>
          <w:rtl/>
          <w:lang w:eastAsia="he-IL"/>
        </w:rPr>
        <w:t xml:space="preserve"> והכול סבבה</w:t>
      </w:r>
      <w:r w:rsidR="002C3BE0">
        <w:rPr>
          <w:rFonts w:hint="cs"/>
          <w:rtl/>
          <w:lang w:eastAsia="he-IL"/>
        </w:rPr>
        <w:t>,</w:t>
      </w:r>
      <w:r>
        <w:rPr>
          <w:rFonts w:hint="cs"/>
          <w:rtl/>
          <w:lang w:eastAsia="he-IL"/>
        </w:rPr>
        <w:t xml:space="preserve"> כי זה ראש ממשלת הימין מלא</w:t>
      </w:r>
      <w:bookmarkStart w:id="5903" w:name="_ETM_Q16_727814"/>
      <w:bookmarkEnd w:id="5903"/>
      <w:r>
        <w:rPr>
          <w:rFonts w:hint="cs"/>
          <w:rtl/>
          <w:lang w:eastAsia="he-IL"/>
        </w:rPr>
        <w:t xml:space="preserve"> מלא מלא. </w:t>
      </w:r>
    </w:p>
    <w:p w:rsidR="00304FBD" w:rsidRDefault="00304FBD" w:rsidP="00927295">
      <w:pPr>
        <w:rPr>
          <w:rtl/>
          <w:lang w:eastAsia="he-IL"/>
        </w:rPr>
      </w:pPr>
    </w:p>
    <w:p w:rsidR="00304FBD" w:rsidRDefault="00304FBD" w:rsidP="00927295">
      <w:pPr>
        <w:rPr>
          <w:rtl/>
          <w:lang w:eastAsia="he-IL"/>
        </w:rPr>
      </w:pPr>
      <w:r>
        <w:rPr>
          <w:rFonts w:hint="cs"/>
          <w:rtl/>
          <w:lang w:eastAsia="he-IL"/>
        </w:rPr>
        <w:t>ראש ממשלת ישראל בנימין נתניהו הודיע היום ב-07:00 – ממתי הוא</w:t>
      </w:r>
      <w:bookmarkStart w:id="5904" w:name="_ETM_Q16_735839"/>
      <w:bookmarkEnd w:id="5904"/>
      <w:r>
        <w:rPr>
          <w:rFonts w:hint="cs"/>
          <w:rtl/>
          <w:lang w:eastAsia="he-IL"/>
        </w:rPr>
        <w:t xml:space="preserve"> מודיע ב-07:00 על מינוי בכירים? למה?</w:t>
      </w:r>
    </w:p>
    <w:p w:rsidR="00304FBD" w:rsidRDefault="00304FBD" w:rsidP="00927295">
      <w:pPr>
        <w:rPr>
          <w:rtl/>
          <w:lang w:eastAsia="he-IL"/>
        </w:rPr>
      </w:pPr>
      <w:bookmarkStart w:id="5905" w:name="_ETM_Q16_739307"/>
      <w:bookmarkStart w:id="5906" w:name="_ETM_Q16_739425"/>
      <w:bookmarkEnd w:id="5905"/>
      <w:bookmarkEnd w:id="5906"/>
    </w:p>
    <w:p w:rsidR="00304FBD" w:rsidRDefault="00304FBD" w:rsidP="00927295">
      <w:pPr>
        <w:pStyle w:val="af5"/>
        <w:keepNext/>
        <w:rPr>
          <w:rtl/>
        </w:rPr>
      </w:pPr>
      <w:bookmarkStart w:id="5907" w:name="ET_interruption_6156_21"/>
      <w:r w:rsidRPr="0055752D">
        <w:rPr>
          <w:rStyle w:val="TagStyle"/>
          <w:rtl/>
        </w:rPr>
        <w:t xml:space="preserve"> &lt;&lt; קריאה &gt;&gt;</w:t>
      </w:r>
      <w:r w:rsidRPr="00A12417">
        <w:rPr>
          <w:rStyle w:val="TagStyle"/>
          <w:rtl/>
        </w:rPr>
        <w:t xml:space="preserve"> </w:t>
      </w:r>
      <w:r>
        <w:rPr>
          <w:rtl/>
        </w:rPr>
        <w:t>גלעד קריב (העבודה):</w:t>
      </w:r>
      <w:r w:rsidRPr="00A12417">
        <w:rPr>
          <w:rStyle w:val="TagStyle"/>
          <w:rtl/>
        </w:rPr>
        <w:t xml:space="preserve"> </w:t>
      </w:r>
      <w:r w:rsidRPr="0055752D">
        <w:rPr>
          <w:rStyle w:val="TagStyle"/>
          <w:rtl/>
        </w:rPr>
        <w:t>&lt;&lt; קריאה &gt;&gt;</w:t>
      </w:r>
      <w:r>
        <w:rPr>
          <w:rtl/>
        </w:rPr>
        <w:t xml:space="preserve">   </w:t>
      </w:r>
      <w:bookmarkEnd w:id="5907"/>
    </w:p>
    <w:p w:rsidR="00304FBD" w:rsidRDefault="00304FBD" w:rsidP="00356066">
      <w:pPr>
        <w:rPr>
          <w:rtl/>
          <w:lang w:eastAsia="he-IL"/>
        </w:rPr>
      </w:pPr>
    </w:p>
    <w:p w:rsidR="00304FBD" w:rsidRDefault="00304FBD" w:rsidP="00927295">
      <w:pPr>
        <w:rPr>
          <w:rtl/>
          <w:lang w:eastAsia="he-IL"/>
        </w:rPr>
      </w:pPr>
      <w:bookmarkStart w:id="5908" w:name="_ETM_Q16_739253"/>
      <w:bookmarkStart w:id="5909" w:name="_ETM_Q16_739513"/>
      <w:bookmarkStart w:id="5910" w:name="_ETM_Q16_739633"/>
      <w:bookmarkEnd w:id="5908"/>
      <w:bookmarkEnd w:id="5909"/>
      <w:bookmarkEnd w:id="5910"/>
      <w:r>
        <w:rPr>
          <w:rFonts w:hint="cs"/>
          <w:rtl/>
          <w:lang w:eastAsia="he-IL"/>
        </w:rPr>
        <w:t>הוא חיכה שיאיר יירדם.</w:t>
      </w:r>
    </w:p>
    <w:p w:rsidR="00304FBD" w:rsidRDefault="00304FBD" w:rsidP="00927295">
      <w:pPr>
        <w:rPr>
          <w:rtl/>
          <w:lang w:eastAsia="he-IL"/>
        </w:rPr>
      </w:pPr>
    </w:p>
    <w:p w:rsidR="00304FBD" w:rsidRDefault="00304FBD" w:rsidP="00927295">
      <w:pPr>
        <w:pStyle w:val="-"/>
        <w:keepNext/>
        <w:rPr>
          <w:rtl/>
        </w:rPr>
      </w:pPr>
      <w:bookmarkStart w:id="5911" w:name="ET_speakercontinue_5300_10"/>
      <w:r w:rsidRPr="0055752D">
        <w:rPr>
          <w:rStyle w:val="TagStyle"/>
          <w:rtl/>
        </w:rPr>
        <w:t xml:space="preserve"> &lt;&lt; דובר_המשך &gt;&gt;</w:t>
      </w:r>
      <w:r w:rsidRPr="003D25D4">
        <w:rPr>
          <w:rStyle w:val="TagStyle"/>
          <w:rtl/>
        </w:rPr>
        <w:t xml:space="preserve"> </w:t>
      </w:r>
      <w:r>
        <w:rPr>
          <w:rtl/>
        </w:rPr>
        <w:t>מירב בן ארי (יש עתיד):</w:t>
      </w:r>
      <w:r w:rsidRPr="003D25D4">
        <w:rPr>
          <w:rStyle w:val="TagStyle"/>
          <w:rtl/>
        </w:rPr>
        <w:t xml:space="preserve"> </w:t>
      </w:r>
      <w:r w:rsidRPr="0055752D">
        <w:rPr>
          <w:rStyle w:val="TagStyle"/>
          <w:rtl/>
        </w:rPr>
        <w:t>&lt;&lt; דובר_המשך &gt;&gt;</w:t>
      </w:r>
      <w:r>
        <w:rPr>
          <w:rtl/>
        </w:rPr>
        <w:t xml:space="preserve">   </w:t>
      </w:r>
      <w:bookmarkEnd w:id="5911"/>
    </w:p>
    <w:p w:rsidR="00304FBD" w:rsidRDefault="00304FBD" w:rsidP="00356066">
      <w:pPr>
        <w:rPr>
          <w:rtl/>
          <w:lang w:eastAsia="he-IL"/>
        </w:rPr>
      </w:pPr>
    </w:p>
    <w:p w:rsidR="00304FBD" w:rsidRDefault="00304FBD" w:rsidP="002C3BE0">
      <w:pPr>
        <w:rPr>
          <w:rtl/>
          <w:lang w:eastAsia="he-IL"/>
        </w:rPr>
      </w:pPr>
      <w:r>
        <w:rPr>
          <w:rFonts w:hint="cs"/>
          <w:rtl/>
          <w:lang w:eastAsia="he-IL"/>
        </w:rPr>
        <w:t xml:space="preserve">ברור. גלעד, אתה </w:t>
      </w:r>
      <w:bookmarkStart w:id="5912" w:name="_ETM_Q16_742305"/>
      <w:bookmarkEnd w:id="5912"/>
      <w:r>
        <w:rPr>
          <w:rFonts w:hint="cs"/>
          <w:rtl/>
          <w:lang w:eastAsia="he-IL"/>
        </w:rPr>
        <w:t>תלמיד מצטיין. תבדקו אותי, בחיים ראש הממשלה לא הודיע ב-07:00</w:t>
      </w:r>
      <w:bookmarkStart w:id="5913" w:name="_ETM_Q16_748137"/>
      <w:bookmarkEnd w:id="5913"/>
      <w:r>
        <w:rPr>
          <w:rFonts w:hint="cs"/>
          <w:rtl/>
          <w:lang w:eastAsia="he-IL"/>
        </w:rPr>
        <w:t xml:space="preserve"> על מינוי ראש שב"כ</w:t>
      </w:r>
      <w:r w:rsidR="002C3BE0">
        <w:rPr>
          <w:rFonts w:hint="cs"/>
          <w:rtl/>
          <w:lang w:eastAsia="he-IL"/>
        </w:rPr>
        <w:t>.</w:t>
      </w:r>
      <w:r>
        <w:rPr>
          <w:rFonts w:hint="cs"/>
          <w:rtl/>
          <w:lang w:eastAsia="he-IL"/>
        </w:rPr>
        <w:t xml:space="preserve"> למה הוא אמר את זה?</w:t>
      </w:r>
    </w:p>
    <w:p w:rsidR="00304FBD" w:rsidRDefault="00304FBD" w:rsidP="00927295">
      <w:pPr>
        <w:rPr>
          <w:rtl/>
          <w:lang w:eastAsia="he-IL"/>
        </w:rPr>
      </w:pPr>
    </w:p>
    <w:p w:rsidR="00304FBD" w:rsidRDefault="00304FBD" w:rsidP="00927295">
      <w:pPr>
        <w:pStyle w:val="af5"/>
        <w:keepNext/>
        <w:rPr>
          <w:rtl/>
        </w:rPr>
      </w:pPr>
      <w:bookmarkStart w:id="5914" w:name="ET_interruption_6156_11"/>
      <w:r w:rsidRPr="0055752D">
        <w:rPr>
          <w:rStyle w:val="TagStyle"/>
          <w:rtl/>
        </w:rPr>
        <w:t xml:space="preserve"> &lt;&lt; קריאה &gt;&gt;</w:t>
      </w:r>
      <w:r w:rsidRPr="003D25D4">
        <w:rPr>
          <w:rStyle w:val="TagStyle"/>
          <w:rtl/>
        </w:rPr>
        <w:t xml:space="preserve"> </w:t>
      </w:r>
      <w:r>
        <w:rPr>
          <w:rtl/>
        </w:rPr>
        <w:t>גלעד קריב (העבודה):</w:t>
      </w:r>
      <w:r w:rsidRPr="003D25D4">
        <w:rPr>
          <w:rStyle w:val="TagStyle"/>
          <w:rtl/>
        </w:rPr>
        <w:t xml:space="preserve"> </w:t>
      </w:r>
      <w:r w:rsidRPr="0055752D">
        <w:rPr>
          <w:rStyle w:val="TagStyle"/>
          <w:rtl/>
        </w:rPr>
        <w:t>&lt;&lt; קריאה &gt;&gt;</w:t>
      </w:r>
      <w:r>
        <w:rPr>
          <w:rtl/>
        </w:rPr>
        <w:t xml:space="preserve">   </w:t>
      </w:r>
      <w:bookmarkEnd w:id="5914"/>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הוא ידע שיאיר הולך לישון. </w:t>
      </w:r>
    </w:p>
    <w:p w:rsidR="00304FBD" w:rsidRDefault="00304FBD" w:rsidP="00927295">
      <w:pPr>
        <w:rPr>
          <w:rtl/>
          <w:lang w:eastAsia="he-IL"/>
        </w:rPr>
      </w:pPr>
      <w:bookmarkStart w:id="5915" w:name="_ETM_Q16_753122"/>
      <w:bookmarkStart w:id="5916" w:name="_ETM_Q16_753211"/>
      <w:bookmarkEnd w:id="5915"/>
      <w:bookmarkEnd w:id="5916"/>
    </w:p>
    <w:p w:rsidR="00304FBD" w:rsidRDefault="00304FBD" w:rsidP="003F3228">
      <w:pPr>
        <w:pStyle w:val="-"/>
        <w:keepNext/>
        <w:rPr>
          <w:rtl/>
        </w:rPr>
      </w:pPr>
      <w:r w:rsidRPr="0055752D">
        <w:rPr>
          <w:rStyle w:val="TagStyle"/>
          <w:rtl/>
        </w:rPr>
        <w:t>&lt;&lt; דובר_המשך &gt;&gt;</w:t>
      </w:r>
      <w:r w:rsidRPr="003D25D4">
        <w:rPr>
          <w:rStyle w:val="TagStyle"/>
          <w:rtl/>
        </w:rPr>
        <w:t xml:space="preserve"> </w:t>
      </w:r>
      <w:r>
        <w:rPr>
          <w:rtl/>
        </w:rPr>
        <w:t>מירב בן ארי (יש עתיד):</w:t>
      </w:r>
      <w:r w:rsidRPr="003D25D4">
        <w:rPr>
          <w:rStyle w:val="TagStyle"/>
          <w:rtl/>
        </w:rPr>
        <w:t xml:space="preserve"> </w:t>
      </w:r>
      <w:r w:rsidRPr="0055752D">
        <w:rPr>
          <w:rStyle w:val="TagStyle"/>
          <w:rtl/>
        </w:rPr>
        <w:t>&lt;&lt; דובר_המשך &gt;&gt;</w:t>
      </w:r>
      <w:r>
        <w:rPr>
          <w:rtl/>
        </w:rPr>
        <w:t xml:space="preserve">   </w:t>
      </w:r>
    </w:p>
    <w:p w:rsidR="00304FBD" w:rsidRDefault="00304FBD" w:rsidP="00356066">
      <w:pPr>
        <w:rPr>
          <w:rtl/>
          <w:lang w:eastAsia="he-IL"/>
        </w:rPr>
      </w:pPr>
    </w:p>
    <w:p w:rsidR="00304FBD" w:rsidRDefault="00304FBD" w:rsidP="009076E5">
      <w:pPr>
        <w:rPr>
          <w:rtl/>
        </w:rPr>
      </w:pPr>
      <w:bookmarkStart w:id="5917" w:name="_ETM_Q16_755042"/>
      <w:bookmarkEnd w:id="5917"/>
      <w:r>
        <w:rPr>
          <w:rFonts w:hint="cs"/>
          <w:rtl/>
          <w:lang w:eastAsia="he-IL"/>
        </w:rPr>
        <w:t xml:space="preserve">נכון מאוד. כי הוא ידע </w:t>
      </w:r>
      <w:bookmarkStart w:id="5918" w:name="_ETM_Q16_753647"/>
      <w:bookmarkEnd w:id="5918"/>
      <w:r>
        <w:rPr>
          <w:rFonts w:hint="cs"/>
          <w:rtl/>
          <w:lang w:eastAsia="he-IL"/>
        </w:rPr>
        <w:t>ששני היועצים שלו הולכים להיחקר ב-433. עכשיו, תבינו את העומס.</w:t>
      </w:r>
      <w:bookmarkStart w:id="5919" w:name="_ETM_Q16_758842"/>
      <w:bookmarkEnd w:id="5919"/>
      <w:r>
        <w:rPr>
          <w:rFonts w:hint="cs"/>
          <w:rtl/>
          <w:lang w:eastAsia="he-IL"/>
        </w:rPr>
        <w:t xml:space="preserve"> עמית חדד עם ביבי במחוזי בתל אביב, טס, רץ </w:t>
      </w:r>
      <w:bookmarkStart w:id="5920" w:name="_ETM_Q16_765315"/>
      <w:bookmarkEnd w:id="5920"/>
      <w:r>
        <w:rPr>
          <w:rFonts w:hint="cs"/>
          <w:rtl/>
          <w:lang w:eastAsia="he-IL"/>
        </w:rPr>
        <w:t xml:space="preserve">ל-433. אין עורכי דין במדינת ישראל? עמית חדד יוצא מבית </w:t>
      </w:r>
      <w:bookmarkStart w:id="5921" w:name="_ETM_Q16_772770"/>
      <w:bookmarkEnd w:id="5921"/>
      <w:r>
        <w:rPr>
          <w:rFonts w:hint="cs"/>
          <w:rtl/>
          <w:lang w:eastAsia="he-IL"/>
        </w:rPr>
        <w:t xml:space="preserve">המשפט ורץ ליונתן אוריך? </w:t>
      </w:r>
      <w:bookmarkStart w:id="5922" w:name="_ETM_Q16_754096"/>
      <w:bookmarkStart w:id="5923" w:name="_ETM_Q16_754827"/>
      <w:bookmarkStart w:id="5924" w:name="_ETM_Q16_754958"/>
      <w:bookmarkStart w:id="5925" w:name="TOR_Q17"/>
      <w:bookmarkEnd w:id="5922"/>
      <w:bookmarkEnd w:id="5923"/>
      <w:bookmarkEnd w:id="5924"/>
      <w:bookmarkEnd w:id="5925"/>
      <w:r>
        <w:rPr>
          <w:rFonts w:hint="cs"/>
          <w:rtl/>
        </w:rPr>
        <w:t xml:space="preserve">אני למדתי משפטים, ואם יש מקצוע בעומס </w:t>
      </w:r>
      <w:r>
        <w:rPr>
          <w:rtl/>
        </w:rPr>
        <w:t>–</w:t>
      </w:r>
      <w:r>
        <w:rPr>
          <w:rFonts w:hint="cs"/>
          <w:rtl/>
        </w:rPr>
        <w:t xml:space="preserve"> הינה, ביטן מקשיב </w:t>
      </w:r>
      <w:r>
        <w:rPr>
          <w:rtl/>
        </w:rPr>
        <w:t>–</w:t>
      </w:r>
      <w:r>
        <w:rPr>
          <w:rFonts w:hint="cs"/>
          <w:rtl/>
        </w:rPr>
        <w:t xml:space="preserve"> </w:t>
      </w:r>
      <w:bookmarkStart w:id="5926" w:name="_ETM_Q17_177961"/>
      <w:bookmarkEnd w:id="5926"/>
      <w:r>
        <w:rPr>
          <w:rFonts w:hint="cs"/>
          <w:rtl/>
        </w:rPr>
        <w:t>איזה מקצוע עמוס? עורכי דין, נכון? אין עורכי דין</w:t>
      </w:r>
      <w:bookmarkStart w:id="5927" w:name="_ETM_Q17_183414"/>
      <w:bookmarkEnd w:id="5927"/>
      <w:r>
        <w:rPr>
          <w:rFonts w:hint="cs"/>
          <w:rtl/>
        </w:rPr>
        <w:t xml:space="preserve">? עמית חדד רץ מהר מהמחוזי. אולי יש לו גם </w:t>
      </w:r>
      <w:bookmarkStart w:id="5928" w:name="_ETM_Q17_186494"/>
      <w:bookmarkEnd w:id="5928"/>
      <w:r>
        <w:rPr>
          <w:rFonts w:hint="cs"/>
          <w:rtl/>
        </w:rPr>
        <w:t>צ'קלקה</w:t>
      </w:r>
      <w:r w:rsidR="009076E5">
        <w:rPr>
          <w:rFonts w:hint="cs"/>
          <w:rtl/>
        </w:rPr>
        <w:t>,</w:t>
      </w:r>
      <w:r>
        <w:rPr>
          <w:rFonts w:hint="cs"/>
          <w:rtl/>
        </w:rPr>
        <w:t xml:space="preserve"> לכו תדעו. טס, רץ מהר להציל את יונתן אוריך. </w:t>
      </w:r>
      <w:bookmarkStart w:id="5929" w:name="_ETM_Q17_191150"/>
      <w:bookmarkEnd w:id="5929"/>
    </w:p>
    <w:p w:rsidR="00304FBD" w:rsidRDefault="00304FBD" w:rsidP="009635F5">
      <w:pPr>
        <w:rPr>
          <w:rtl/>
        </w:rPr>
      </w:pPr>
      <w:bookmarkStart w:id="5930" w:name="_ETM_Q17_191735"/>
      <w:bookmarkEnd w:id="5930"/>
    </w:p>
    <w:p w:rsidR="00304FBD" w:rsidRDefault="00304FBD" w:rsidP="009076E5">
      <w:pPr>
        <w:rPr>
          <w:rtl/>
        </w:rPr>
      </w:pPr>
      <w:bookmarkStart w:id="5931" w:name="_ETM_Q17_191860"/>
      <w:bookmarkStart w:id="5932" w:name="_ETM_Q17_191928"/>
      <w:bookmarkStart w:id="5933" w:name="_ETM_Q17_192001"/>
      <w:bookmarkEnd w:id="5931"/>
      <w:bookmarkEnd w:id="5932"/>
      <w:bookmarkEnd w:id="5933"/>
      <w:r>
        <w:rPr>
          <w:rFonts w:hint="cs"/>
          <w:rtl/>
        </w:rPr>
        <w:t>אני המומה</w:t>
      </w:r>
      <w:r w:rsidR="009076E5">
        <w:rPr>
          <w:rFonts w:hint="cs"/>
          <w:rtl/>
        </w:rPr>
        <w:t>.</w:t>
      </w:r>
      <w:r>
        <w:rPr>
          <w:rFonts w:hint="cs"/>
          <w:rtl/>
        </w:rPr>
        <w:t xml:space="preserve"> אני מתביישת שלשכת ראש הממשלה, המקום </w:t>
      </w:r>
      <w:bookmarkStart w:id="5934" w:name="_ETM_Q17_200201"/>
      <w:bookmarkEnd w:id="5934"/>
      <w:r>
        <w:rPr>
          <w:rFonts w:hint="cs"/>
          <w:rtl/>
        </w:rPr>
        <w:t>הקדוש הזה, מרופדת בכסף קטרי. זה כסף דמים. זה כסף ששימש לרצח, לחטיפה, לרצח המוני. איך אתם לא קמים בזעזוע?</w:t>
      </w:r>
      <w:bookmarkStart w:id="5935" w:name="_ETM_Q17_210959"/>
      <w:bookmarkEnd w:id="5935"/>
      <w:r>
        <w:rPr>
          <w:rFonts w:hint="cs"/>
          <w:rtl/>
        </w:rPr>
        <w:t xml:space="preserve"> איך אתם לא המומים מהאירוע הזה? והבושה הזאת, שאומרים: מה,</w:t>
      </w:r>
      <w:bookmarkStart w:id="5936" w:name="_ETM_Q17_216714"/>
      <w:bookmarkEnd w:id="5936"/>
      <w:r>
        <w:rPr>
          <w:rFonts w:hint="cs"/>
          <w:rtl/>
        </w:rPr>
        <w:t xml:space="preserve"> אתם לא תומכים במינוי של ראש שב"כ? זה בכלל לא </w:t>
      </w:r>
      <w:bookmarkStart w:id="5937" w:name="_ETM_Q17_220116"/>
      <w:bookmarkEnd w:id="5937"/>
      <w:r>
        <w:rPr>
          <w:rFonts w:hint="cs"/>
          <w:rtl/>
        </w:rPr>
        <w:t>קשור לשרביט, זה בכלל לא קשור אליו</w:t>
      </w:r>
      <w:r w:rsidR="009076E5">
        <w:rPr>
          <w:rFonts w:hint="cs"/>
          <w:rtl/>
        </w:rPr>
        <w:t>;</w:t>
      </w:r>
      <w:r>
        <w:rPr>
          <w:rFonts w:hint="cs"/>
          <w:rtl/>
        </w:rPr>
        <w:t xml:space="preserve"> זה זה שמחליפים </w:t>
      </w:r>
      <w:bookmarkStart w:id="5938" w:name="_ETM_Q17_224335"/>
      <w:bookmarkEnd w:id="5938"/>
      <w:r>
        <w:rPr>
          <w:rFonts w:hint="cs"/>
          <w:rtl/>
        </w:rPr>
        <w:t xml:space="preserve">ראש שב"כ במהלך חקירה של קטרגייט, שזאת החקירה הכי מזעזעת </w:t>
      </w:r>
      <w:bookmarkStart w:id="5939" w:name="_ETM_Q17_231149"/>
      <w:bookmarkEnd w:id="5939"/>
      <w:r>
        <w:rPr>
          <w:rFonts w:hint="cs"/>
          <w:rtl/>
        </w:rPr>
        <w:t xml:space="preserve">במדינת ישראל. </w:t>
      </w:r>
    </w:p>
    <w:p w:rsidR="00304FBD" w:rsidRDefault="00304FBD" w:rsidP="009635F5">
      <w:pPr>
        <w:rPr>
          <w:rtl/>
        </w:rPr>
      </w:pPr>
    </w:p>
    <w:p w:rsidR="00304FBD" w:rsidRDefault="00304FBD" w:rsidP="009076E5">
      <w:pPr>
        <w:rPr>
          <w:rtl/>
        </w:rPr>
      </w:pPr>
      <w:bookmarkStart w:id="5940" w:name="_ETM_Q17_230764"/>
      <w:bookmarkEnd w:id="5940"/>
      <w:r>
        <w:rPr>
          <w:rFonts w:hint="cs"/>
          <w:rtl/>
        </w:rPr>
        <w:t xml:space="preserve">ואתם כולכם יושבים. הלכתם, ביקרתם את פלדשטיין בכלא. </w:t>
      </w:r>
      <w:bookmarkStart w:id="5941" w:name="_ETM_Q17_237240"/>
      <w:bookmarkEnd w:id="5941"/>
      <w:r>
        <w:rPr>
          <w:rFonts w:hint="cs"/>
          <w:rtl/>
        </w:rPr>
        <w:t xml:space="preserve">הלכו שמחה רוטמן, לימור סון הר מלך, הלכו לבקר </w:t>
      </w:r>
      <w:bookmarkStart w:id="5942" w:name="_ETM_Q17_239741"/>
      <w:bookmarkEnd w:id="5942"/>
      <w:r>
        <w:rPr>
          <w:rFonts w:hint="cs"/>
          <w:rtl/>
        </w:rPr>
        <w:t xml:space="preserve">אותו בכלא. התנאים שלו לא טובים. למי אכפת? </w:t>
      </w:r>
      <w:bookmarkStart w:id="5943" w:name="_ETM_Q17_173062"/>
      <w:bookmarkStart w:id="5944" w:name="_ETM_Q17_173237"/>
      <w:bookmarkStart w:id="5945" w:name="_ETM_Q17_173272"/>
      <w:bookmarkStart w:id="5946" w:name="_ETM_Q17_173365"/>
      <w:bookmarkEnd w:id="5943"/>
      <w:bookmarkEnd w:id="5944"/>
      <w:bookmarkEnd w:id="5945"/>
      <w:bookmarkEnd w:id="5946"/>
      <w:r>
        <w:rPr>
          <w:rFonts w:hint="cs"/>
          <w:rtl/>
        </w:rPr>
        <w:t>הוא קיבל כסף קטרי. תגידו, אתם קולטים? יש עדות</w:t>
      </w:r>
      <w:bookmarkStart w:id="5947" w:name="_ETM_Q17_249369"/>
      <w:bookmarkEnd w:id="5947"/>
      <w:r>
        <w:rPr>
          <w:rFonts w:hint="cs"/>
          <w:rtl/>
        </w:rPr>
        <w:t xml:space="preserve"> מוקלטת. כלום לא מזיז לכם? הכול, אתם ממשיכים להיות דגים קפואים? תתעוררו. כסף קטרי הוזרם 17 שנה לחמאס, ועכשיו הוזרם</w:t>
      </w:r>
      <w:bookmarkStart w:id="5948" w:name="_ETM_Q17_259511"/>
      <w:bookmarkEnd w:id="5948"/>
      <w:r>
        <w:rPr>
          <w:rFonts w:hint="cs"/>
          <w:rtl/>
        </w:rPr>
        <w:t xml:space="preserve"> ללשכת ראש הממשלה. אין לי כבר איך לתאר את האירוע הזה</w:t>
      </w:r>
      <w:r w:rsidR="009076E5">
        <w:rPr>
          <w:rFonts w:hint="cs"/>
          <w:rtl/>
        </w:rPr>
        <w:t>,</w:t>
      </w:r>
      <w:r>
        <w:rPr>
          <w:rFonts w:hint="cs"/>
          <w:rtl/>
        </w:rPr>
        <w:t xml:space="preserve"> באמת. </w:t>
      </w:r>
      <w:bookmarkStart w:id="5949" w:name="_ETM_Q17_265703"/>
      <w:bookmarkEnd w:id="5949"/>
    </w:p>
    <w:p w:rsidR="00304FBD" w:rsidRDefault="00304FBD" w:rsidP="00927295">
      <w:pPr>
        <w:rPr>
          <w:rtl/>
        </w:rPr>
      </w:pPr>
      <w:bookmarkStart w:id="5950" w:name="_ETM_Q17_265787"/>
      <w:bookmarkEnd w:id="5950"/>
    </w:p>
    <w:p w:rsidR="00304FBD" w:rsidRDefault="00304FBD" w:rsidP="009076E5">
      <w:pPr>
        <w:rPr>
          <w:rtl/>
        </w:rPr>
      </w:pPr>
      <w:bookmarkStart w:id="5951" w:name="_ETM_Q17_265832"/>
      <w:bookmarkStart w:id="5952" w:name="_ETM_Q17_265919"/>
      <w:bookmarkEnd w:id="5951"/>
      <w:bookmarkEnd w:id="5952"/>
      <w:r>
        <w:rPr>
          <w:rFonts w:hint="cs"/>
          <w:rtl/>
        </w:rPr>
        <w:t>אז הינה, אני אומרת לראש השב"כ הבא</w:t>
      </w:r>
      <w:r w:rsidR="009076E5">
        <w:rPr>
          <w:rFonts w:hint="cs"/>
          <w:rtl/>
        </w:rPr>
        <w:t>:</w:t>
      </w:r>
      <w:r>
        <w:rPr>
          <w:rFonts w:hint="cs"/>
          <w:rtl/>
        </w:rPr>
        <w:t xml:space="preserve"> האירוע לא קשור אליך. האירוע קשור</w:t>
      </w:r>
      <w:bookmarkStart w:id="5953" w:name="_ETM_Q17_271194"/>
      <w:bookmarkEnd w:id="5953"/>
      <w:r>
        <w:rPr>
          <w:rFonts w:hint="cs"/>
          <w:rtl/>
        </w:rPr>
        <w:t xml:space="preserve"> אך ורק </w:t>
      </w:r>
      <w:r w:rsidRPr="004B0C14">
        <w:rPr>
          <w:rFonts w:hint="cs"/>
          <w:rtl/>
        </w:rPr>
        <w:t>לכך</w:t>
      </w:r>
      <w:r>
        <w:rPr>
          <w:rFonts w:hint="cs"/>
          <w:rtl/>
        </w:rPr>
        <w:t xml:space="preserve"> שבמהלך הפרשייה הכי חמורה בתולדות מדינת ישראל, הכי חמורה, מנסים להוציא את ראש השב"כ. אבל הינה, אני אומרת </w:t>
      </w:r>
      <w:bookmarkStart w:id="5954" w:name="_ETM_Q17_284190"/>
      <w:bookmarkEnd w:id="5954"/>
      <w:r>
        <w:rPr>
          <w:rFonts w:hint="cs"/>
          <w:rtl/>
        </w:rPr>
        <w:t>לכם, אתם, כולכם, כל הימין וכל בלבולי המוח האלה של ימין מלא</w:t>
      </w:r>
      <w:r w:rsidR="009076E5">
        <w:rPr>
          <w:rFonts w:hint="cs"/>
          <w:rtl/>
        </w:rPr>
        <w:t xml:space="preserve"> </w:t>
      </w:r>
      <w:r>
        <w:rPr>
          <w:rFonts w:hint="cs"/>
          <w:rtl/>
        </w:rPr>
        <w:t xml:space="preserve">מלא </w:t>
      </w:r>
      <w:r>
        <w:rPr>
          <w:rFonts w:hint="eastAsia"/>
          <w:rtl/>
        </w:rPr>
        <w:t>–</w:t>
      </w:r>
      <w:r>
        <w:rPr>
          <w:rFonts w:hint="cs"/>
          <w:rtl/>
        </w:rPr>
        <w:t xml:space="preserve"> לא נשכח שבמהלך כהונה של ראש ממשלה הוזרם כסף קטרי ללשכת ראש הממשלה, אותו כסף ששימש את חמאס לרצח המוני, לחטיפות. יש </w:t>
      </w:r>
      <w:bookmarkStart w:id="5955" w:name="_ETM_Q17_305115"/>
      <w:bookmarkEnd w:id="5955"/>
      <w:r>
        <w:rPr>
          <w:rFonts w:hint="cs"/>
          <w:rtl/>
        </w:rPr>
        <w:t xml:space="preserve">לנו עוד 59 חטופים בעזה. </w:t>
      </w:r>
    </w:p>
    <w:p w:rsidR="00304FBD" w:rsidRDefault="00304FBD" w:rsidP="00927295">
      <w:pPr>
        <w:ind w:firstLine="0"/>
        <w:rPr>
          <w:rtl/>
        </w:rPr>
      </w:pPr>
    </w:p>
    <w:p w:rsidR="00304FBD" w:rsidRDefault="00304FBD" w:rsidP="00927295">
      <w:pPr>
        <w:pStyle w:val="af6"/>
        <w:keepNext/>
        <w:rPr>
          <w:rtl/>
        </w:rPr>
      </w:pPr>
      <w:r w:rsidRPr="003E3977">
        <w:rPr>
          <w:rStyle w:val="TagStyle"/>
          <w:rtl/>
        </w:rPr>
        <w:t xml:space="preserve"> &lt;&lt; יור &gt;&gt;</w:t>
      </w:r>
      <w:r w:rsidRPr="00F5452B">
        <w:rPr>
          <w:rStyle w:val="TagStyle"/>
          <w:rtl/>
        </w:rPr>
        <w:t xml:space="preserve"> </w:t>
      </w:r>
      <w:r>
        <w:rPr>
          <w:rtl/>
        </w:rPr>
        <w:t>היו"ר ארז מלול:</w:t>
      </w:r>
      <w:r w:rsidRPr="00F5452B">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Default="00304FBD" w:rsidP="00927295">
      <w:pPr>
        <w:rPr>
          <w:rtl/>
        </w:rPr>
      </w:pPr>
      <w:r>
        <w:rPr>
          <w:rFonts w:hint="cs"/>
          <w:rtl/>
        </w:rPr>
        <w:t>אין</w:t>
      </w:r>
      <w:bookmarkStart w:id="5956" w:name="_ETM_Q17_305405"/>
      <w:bookmarkEnd w:id="5956"/>
      <w:r>
        <w:rPr>
          <w:rFonts w:hint="cs"/>
          <w:rtl/>
        </w:rPr>
        <w:t xml:space="preserve"> על זה צו איסור פרסום?</w:t>
      </w:r>
    </w:p>
    <w:p w:rsidR="00304FBD" w:rsidRPr="003E3977" w:rsidRDefault="00304FBD" w:rsidP="00927295">
      <w:pPr>
        <w:rPr>
          <w:rtl/>
        </w:rPr>
      </w:pPr>
      <w:bookmarkStart w:id="5957" w:name="_ETM_Q17_307853"/>
      <w:bookmarkEnd w:id="5957"/>
    </w:p>
    <w:p w:rsidR="00304FBD" w:rsidRDefault="00304FBD" w:rsidP="00927295">
      <w:pPr>
        <w:pStyle w:val="-"/>
        <w:keepNext/>
        <w:rPr>
          <w:rtl/>
        </w:rPr>
      </w:pPr>
      <w:bookmarkStart w:id="5958" w:name="ET_speakercontinue_5300_17"/>
      <w:r w:rsidRPr="003E3977">
        <w:rPr>
          <w:rStyle w:val="TagStyle"/>
          <w:rtl/>
        </w:rPr>
        <w:t xml:space="preserve"> &lt;&lt; דובר_המשך &gt;&gt;</w:t>
      </w:r>
      <w:r w:rsidRPr="00FE2FC7">
        <w:rPr>
          <w:rStyle w:val="TagStyle"/>
          <w:rtl/>
        </w:rPr>
        <w:t xml:space="preserve"> </w:t>
      </w:r>
      <w:r>
        <w:rPr>
          <w:rtl/>
        </w:rPr>
        <w:t>מירב בן ארי (יש עתיד):</w:t>
      </w:r>
      <w:r w:rsidRPr="00FE2FC7">
        <w:rPr>
          <w:rStyle w:val="TagStyle"/>
          <w:rtl/>
        </w:rPr>
        <w:t xml:space="preserve"> </w:t>
      </w:r>
      <w:r w:rsidRPr="003E3977">
        <w:rPr>
          <w:rStyle w:val="TagStyle"/>
          <w:rtl/>
        </w:rPr>
        <w:t>&lt;&lt; דובר_המשך &gt;&gt;</w:t>
      </w:r>
      <w:r>
        <w:rPr>
          <w:rtl/>
        </w:rPr>
        <w:t xml:space="preserve">   </w:t>
      </w:r>
      <w:bookmarkEnd w:id="5958"/>
    </w:p>
    <w:p w:rsidR="00304FBD" w:rsidRDefault="00304FBD" w:rsidP="00356066">
      <w:pPr>
        <w:rPr>
          <w:rtl/>
        </w:rPr>
      </w:pPr>
    </w:p>
    <w:p w:rsidR="00304FBD" w:rsidRDefault="00304FBD" w:rsidP="00927295">
      <w:pPr>
        <w:rPr>
          <w:rtl/>
        </w:rPr>
      </w:pPr>
      <w:r>
        <w:rPr>
          <w:rFonts w:hint="cs"/>
          <w:rtl/>
        </w:rPr>
        <w:t xml:space="preserve">אין. הינה, פורסם בכל מקום. </w:t>
      </w:r>
    </w:p>
    <w:p w:rsidR="00304FBD" w:rsidRDefault="00304FBD" w:rsidP="00927295">
      <w:pPr>
        <w:rPr>
          <w:rtl/>
        </w:rPr>
      </w:pPr>
    </w:p>
    <w:p w:rsidR="00304FBD" w:rsidRDefault="00304FBD" w:rsidP="00927295">
      <w:pPr>
        <w:pStyle w:val="af6"/>
        <w:keepNext/>
        <w:rPr>
          <w:rtl/>
        </w:rPr>
      </w:pPr>
      <w:r w:rsidRPr="003E3977">
        <w:rPr>
          <w:rStyle w:val="TagStyle"/>
          <w:rtl/>
        </w:rPr>
        <w:t xml:space="preserve"> &lt;&lt; יור &gt;&gt;</w:t>
      </w:r>
      <w:r w:rsidRPr="00FE2FC7">
        <w:rPr>
          <w:rStyle w:val="TagStyle"/>
          <w:rtl/>
        </w:rPr>
        <w:t xml:space="preserve"> </w:t>
      </w:r>
      <w:r>
        <w:rPr>
          <w:rtl/>
        </w:rPr>
        <w:t>היו"ר ארז מלול:</w:t>
      </w:r>
      <w:r w:rsidRPr="00FE2FC7">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Default="00304FBD" w:rsidP="00927295">
      <w:pPr>
        <w:rPr>
          <w:rtl/>
        </w:rPr>
      </w:pPr>
      <w:bookmarkStart w:id="5959" w:name="_ETM_Q17_311249"/>
      <w:bookmarkEnd w:id="5959"/>
      <w:r>
        <w:rPr>
          <w:rFonts w:hint="cs"/>
          <w:rtl/>
        </w:rPr>
        <w:t xml:space="preserve">שואל, </w:t>
      </w:r>
      <w:bookmarkStart w:id="5960" w:name="_ETM_Q17_312026"/>
      <w:bookmarkEnd w:id="5960"/>
      <w:r>
        <w:rPr>
          <w:rFonts w:hint="cs"/>
          <w:rtl/>
        </w:rPr>
        <w:t xml:space="preserve">שואל. </w:t>
      </w:r>
    </w:p>
    <w:p w:rsidR="00304FBD" w:rsidRPr="00FE2FC7" w:rsidRDefault="00304FBD" w:rsidP="00927295">
      <w:pPr>
        <w:rPr>
          <w:rtl/>
        </w:rPr>
      </w:pPr>
      <w:bookmarkStart w:id="5961" w:name="_ETM_Q17_313025"/>
      <w:bookmarkStart w:id="5962" w:name="_ETM_Q17_313149"/>
      <w:bookmarkEnd w:id="5961"/>
      <w:bookmarkEnd w:id="5962"/>
    </w:p>
    <w:p w:rsidR="00304FBD" w:rsidRDefault="00304FBD" w:rsidP="00927295">
      <w:pPr>
        <w:pStyle w:val="af5"/>
        <w:keepNext/>
        <w:rPr>
          <w:rtl/>
        </w:rPr>
      </w:pPr>
      <w:bookmarkStart w:id="5963" w:name="ET_interruption_6156_4"/>
      <w:r w:rsidRPr="003E3977">
        <w:rPr>
          <w:rStyle w:val="TagStyle"/>
          <w:rtl/>
        </w:rPr>
        <w:t xml:space="preserve"> &lt;&lt; קריאה &gt;&gt;</w:t>
      </w:r>
      <w:r w:rsidRPr="005527EB">
        <w:rPr>
          <w:rStyle w:val="TagStyle"/>
          <w:rtl/>
        </w:rPr>
        <w:t xml:space="preserve"> </w:t>
      </w:r>
      <w:r>
        <w:rPr>
          <w:rtl/>
        </w:rPr>
        <w:t>גלעד קריב (העבודה):</w:t>
      </w:r>
      <w:r w:rsidRPr="005527EB">
        <w:rPr>
          <w:rStyle w:val="TagStyle"/>
          <w:rtl/>
        </w:rPr>
        <w:t xml:space="preserve"> </w:t>
      </w:r>
      <w:r w:rsidRPr="003E3977">
        <w:rPr>
          <w:rStyle w:val="TagStyle"/>
          <w:rtl/>
        </w:rPr>
        <w:t>&lt;&lt; קריאה &gt;&gt;</w:t>
      </w:r>
      <w:r>
        <w:rPr>
          <w:rtl/>
        </w:rPr>
        <w:t xml:space="preserve">   </w:t>
      </w:r>
      <w:bookmarkEnd w:id="5963"/>
    </w:p>
    <w:p w:rsidR="00304FBD" w:rsidRDefault="00304FBD" w:rsidP="00356066">
      <w:pPr>
        <w:rPr>
          <w:rtl/>
        </w:rPr>
      </w:pPr>
    </w:p>
    <w:p w:rsidR="00304FBD" w:rsidRDefault="00304FBD" w:rsidP="00743DF1">
      <w:pPr>
        <w:rPr>
          <w:rtl/>
        </w:rPr>
      </w:pPr>
      <w:r>
        <w:rPr>
          <w:rFonts w:hint="cs"/>
          <w:rtl/>
        </w:rPr>
        <w:t xml:space="preserve">פתאום </w:t>
      </w:r>
      <w:r w:rsidR="00743DF1">
        <w:rPr>
          <w:rFonts w:hint="cs"/>
          <w:rtl/>
        </w:rPr>
        <w:t>– – –</w:t>
      </w:r>
      <w:r>
        <w:rPr>
          <w:rFonts w:hint="cs"/>
          <w:rtl/>
        </w:rPr>
        <w:t xml:space="preserve"> צו איסור פרסום. </w:t>
      </w:r>
    </w:p>
    <w:p w:rsidR="00304FBD" w:rsidRDefault="00304FBD" w:rsidP="00927295">
      <w:pPr>
        <w:rPr>
          <w:rtl/>
        </w:rPr>
      </w:pPr>
    </w:p>
    <w:p w:rsidR="00304FBD" w:rsidRDefault="00304FBD" w:rsidP="00927295">
      <w:pPr>
        <w:pStyle w:val="-"/>
        <w:keepNext/>
        <w:rPr>
          <w:rtl/>
        </w:rPr>
      </w:pPr>
      <w:bookmarkStart w:id="5964" w:name="ET_speakercontinue_5300_5"/>
      <w:r w:rsidRPr="003E3977">
        <w:rPr>
          <w:rStyle w:val="TagStyle"/>
          <w:rtl/>
        </w:rPr>
        <w:t xml:space="preserve"> &lt;&lt; דובר_המשך &gt;&gt;</w:t>
      </w:r>
      <w:r w:rsidRPr="005527EB">
        <w:rPr>
          <w:rStyle w:val="TagStyle"/>
          <w:rtl/>
        </w:rPr>
        <w:t xml:space="preserve"> </w:t>
      </w:r>
      <w:r>
        <w:rPr>
          <w:rtl/>
        </w:rPr>
        <w:t>מירב בן ארי (יש עתיד):</w:t>
      </w:r>
      <w:r w:rsidRPr="005527EB">
        <w:rPr>
          <w:rStyle w:val="TagStyle"/>
          <w:rtl/>
        </w:rPr>
        <w:t xml:space="preserve"> </w:t>
      </w:r>
      <w:r w:rsidRPr="003E3977">
        <w:rPr>
          <w:rStyle w:val="TagStyle"/>
          <w:rtl/>
        </w:rPr>
        <w:t>&lt;&lt; דובר_המשך &gt;&gt;</w:t>
      </w:r>
      <w:r>
        <w:rPr>
          <w:rtl/>
        </w:rPr>
        <w:t xml:space="preserve">   </w:t>
      </w:r>
      <w:bookmarkEnd w:id="5964"/>
    </w:p>
    <w:p w:rsidR="00304FBD" w:rsidRDefault="00304FBD" w:rsidP="00356066">
      <w:pPr>
        <w:rPr>
          <w:rtl/>
        </w:rPr>
      </w:pPr>
    </w:p>
    <w:p w:rsidR="00304FBD" w:rsidRDefault="00304FBD" w:rsidP="00927295">
      <w:pPr>
        <w:rPr>
          <w:rtl/>
        </w:rPr>
      </w:pPr>
      <w:bookmarkStart w:id="5965" w:name="_ETM_Q17_311014"/>
      <w:bookmarkStart w:id="5966" w:name="_ETM_Q17_311113"/>
      <w:bookmarkEnd w:id="5965"/>
      <w:bookmarkEnd w:id="5966"/>
      <w:r>
        <w:rPr>
          <w:rFonts w:hint="cs"/>
          <w:rtl/>
        </w:rPr>
        <w:t xml:space="preserve">לא, פורסם בכל מקום. </w:t>
      </w:r>
    </w:p>
    <w:p w:rsidR="00304FBD" w:rsidRDefault="00304FBD" w:rsidP="00927295">
      <w:pPr>
        <w:rPr>
          <w:rtl/>
        </w:rPr>
      </w:pPr>
      <w:bookmarkStart w:id="5967" w:name="_ETM_Q17_311583"/>
      <w:bookmarkStart w:id="5968" w:name="_ETM_Q17_311697"/>
      <w:bookmarkEnd w:id="5967"/>
      <w:bookmarkEnd w:id="5968"/>
    </w:p>
    <w:p w:rsidR="00304FBD" w:rsidRDefault="00304FBD" w:rsidP="00927295">
      <w:pPr>
        <w:pStyle w:val="af5"/>
        <w:keepNext/>
        <w:rPr>
          <w:rtl/>
        </w:rPr>
      </w:pPr>
      <w:r w:rsidRPr="003E3977">
        <w:rPr>
          <w:rStyle w:val="TagStyle"/>
          <w:rtl/>
        </w:rPr>
        <w:t xml:space="preserve"> &lt;&lt; קריאה &gt;&gt;</w:t>
      </w:r>
      <w:r w:rsidRPr="00FE2FC7">
        <w:rPr>
          <w:rStyle w:val="TagStyle"/>
          <w:rtl/>
        </w:rPr>
        <w:t xml:space="preserve"> </w:t>
      </w:r>
      <w:r>
        <w:rPr>
          <w:rtl/>
        </w:rPr>
        <w:t>נאור שירי (יש עתיד):</w:t>
      </w:r>
      <w:r w:rsidRPr="00FE2FC7">
        <w:rPr>
          <w:rStyle w:val="TagStyle"/>
          <w:rtl/>
        </w:rPr>
        <w:t xml:space="preserve"> </w:t>
      </w:r>
      <w:r w:rsidRPr="003E3977">
        <w:rPr>
          <w:rStyle w:val="TagStyle"/>
          <w:rtl/>
        </w:rPr>
        <w:t>&lt;&lt; קריאה &gt;&gt;</w:t>
      </w:r>
      <w:r>
        <w:rPr>
          <w:rtl/>
        </w:rPr>
        <w:t xml:space="preserve">   </w:t>
      </w:r>
    </w:p>
    <w:p w:rsidR="00304FBD" w:rsidRDefault="00304FBD" w:rsidP="00356066">
      <w:pPr>
        <w:rPr>
          <w:rtl/>
        </w:rPr>
      </w:pPr>
    </w:p>
    <w:p w:rsidR="00304FBD" w:rsidRDefault="00304FBD" w:rsidP="00927295">
      <w:pPr>
        <w:rPr>
          <w:rtl/>
        </w:rPr>
      </w:pPr>
      <w:r>
        <w:rPr>
          <w:rFonts w:hint="cs"/>
          <w:rtl/>
        </w:rPr>
        <w:t>אתה מוכן להפסיק להפריע כבר?</w:t>
      </w:r>
    </w:p>
    <w:p w:rsidR="00304FBD" w:rsidRPr="00FE2FC7" w:rsidRDefault="00304FBD" w:rsidP="00927295">
      <w:pPr>
        <w:rPr>
          <w:rtl/>
        </w:rPr>
      </w:pPr>
    </w:p>
    <w:p w:rsidR="00304FBD" w:rsidRDefault="00304FBD" w:rsidP="00927295">
      <w:pPr>
        <w:pStyle w:val="af6"/>
        <w:keepNext/>
        <w:rPr>
          <w:rtl/>
        </w:rPr>
      </w:pPr>
      <w:r w:rsidRPr="003E3977">
        <w:rPr>
          <w:rStyle w:val="TagStyle"/>
          <w:rtl/>
        </w:rPr>
        <w:t xml:space="preserve"> &lt;&lt; יור &gt;&gt;</w:t>
      </w:r>
      <w:r w:rsidRPr="00FE2FC7">
        <w:rPr>
          <w:rStyle w:val="TagStyle"/>
          <w:rtl/>
        </w:rPr>
        <w:t xml:space="preserve"> </w:t>
      </w:r>
      <w:r>
        <w:rPr>
          <w:rtl/>
        </w:rPr>
        <w:t>היו"ר ארז מלול:</w:t>
      </w:r>
      <w:r w:rsidRPr="00FE2FC7">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Default="00304FBD" w:rsidP="00927295">
      <w:pPr>
        <w:rPr>
          <w:rtl/>
        </w:rPr>
      </w:pPr>
      <w:bookmarkStart w:id="5969" w:name="_ETM_Q17_312736"/>
      <w:bookmarkEnd w:id="5969"/>
      <w:r>
        <w:rPr>
          <w:rFonts w:hint="cs"/>
          <w:rtl/>
        </w:rPr>
        <w:t>אל</w:t>
      </w:r>
      <w:bookmarkStart w:id="5970" w:name="_ETM_Q17_313062"/>
      <w:bookmarkEnd w:id="5970"/>
      <w:r>
        <w:rPr>
          <w:rFonts w:hint="cs"/>
          <w:rtl/>
        </w:rPr>
        <w:t xml:space="preserve"> תגיד מה מעניין אותי ומה לא, בסדר? בלי ציונים.</w:t>
      </w:r>
      <w:bookmarkStart w:id="5971" w:name="_ETM_Q17_316346"/>
      <w:bookmarkEnd w:id="5971"/>
      <w:r>
        <w:rPr>
          <w:rFonts w:hint="cs"/>
          <w:rtl/>
        </w:rPr>
        <w:t xml:space="preserve"> </w:t>
      </w:r>
    </w:p>
    <w:p w:rsidR="00304FBD" w:rsidRDefault="00304FBD" w:rsidP="00927295">
      <w:pPr>
        <w:rPr>
          <w:rtl/>
        </w:rPr>
      </w:pPr>
    </w:p>
    <w:p w:rsidR="00304FBD" w:rsidRDefault="00304FBD" w:rsidP="00927295">
      <w:pPr>
        <w:pStyle w:val="-"/>
        <w:keepNext/>
        <w:rPr>
          <w:rtl/>
        </w:rPr>
      </w:pPr>
      <w:bookmarkStart w:id="5972" w:name="ET_speakercontinue_5300_20"/>
      <w:r w:rsidRPr="003E3977">
        <w:rPr>
          <w:rStyle w:val="TagStyle"/>
          <w:rtl/>
        </w:rPr>
        <w:t xml:space="preserve"> &lt;&lt; דובר_המשך &gt;&gt;</w:t>
      </w:r>
      <w:r w:rsidRPr="00FE2FC7">
        <w:rPr>
          <w:rStyle w:val="TagStyle"/>
          <w:rtl/>
        </w:rPr>
        <w:t xml:space="preserve"> </w:t>
      </w:r>
      <w:r>
        <w:rPr>
          <w:rtl/>
        </w:rPr>
        <w:t>מירב בן ארי (יש עתיד):</w:t>
      </w:r>
      <w:r w:rsidRPr="00FE2FC7">
        <w:rPr>
          <w:rStyle w:val="TagStyle"/>
          <w:rtl/>
        </w:rPr>
        <w:t xml:space="preserve"> </w:t>
      </w:r>
      <w:r w:rsidRPr="003E3977">
        <w:rPr>
          <w:rStyle w:val="TagStyle"/>
          <w:rtl/>
        </w:rPr>
        <w:t>&lt;&lt; דובר_המשך &gt;&gt;</w:t>
      </w:r>
      <w:r>
        <w:rPr>
          <w:rtl/>
        </w:rPr>
        <w:t xml:space="preserve">   </w:t>
      </w:r>
      <w:bookmarkEnd w:id="5972"/>
    </w:p>
    <w:p w:rsidR="00304FBD" w:rsidRDefault="00304FBD" w:rsidP="00356066">
      <w:pPr>
        <w:rPr>
          <w:rtl/>
        </w:rPr>
      </w:pPr>
    </w:p>
    <w:p w:rsidR="00304FBD" w:rsidRDefault="00304FBD" w:rsidP="00927295">
      <w:pPr>
        <w:rPr>
          <w:rtl/>
        </w:rPr>
      </w:pPr>
      <w:bookmarkStart w:id="5973" w:name="_ETM_Q17_315632"/>
      <w:bookmarkEnd w:id="5973"/>
      <w:r>
        <w:rPr>
          <w:rFonts w:hint="cs"/>
          <w:rtl/>
        </w:rPr>
        <w:t xml:space="preserve">לא, הכול בסדר. אני עונה לך. </w:t>
      </w:r>
      <w:bookmarkStart w:id="5974" w:name="_ETM_Q17_316060"/>
      <w:bookmarkEnd w:id="5974"/>
    </w:p>
    <w:p w:rsidR="00304FBD" w:rsidRDefault="00304FBD" w:rsidP="00927295">
      <w:pPr>
        <w:rPr>
          <w:rtl/>
        </w:rPr>
      </w:pPr>
      <w:bookmarkStart w:id="5975" w:name="_ETM_Q17_316162"/>
      <w:bookmarkEnd w:id="5975"/>
    </w:p>
    <w:p w:rsidR="00304FBD" w:rsidRDefault="00304FBD" w:rsidP="00927295">
      <w:pPr>
        <w:pStyle w:val="af6"/>
        <w:keepNext/>
        <w:rPr>
          <w:rtl/>
        </w:rPr>
      </w:pPr>
      <w:r w:rsidRPr="003E3977">
        <w:rPr>
          <w:rStyle w:val="TagStyle"/>
          <w:rtl/>
        </w:rPr>
        <w:t xml:space="preserve"> &lt;&lt; יור &gt;&gt;</w:t>
      </w:r>
      <w:r w:rsidRPr="00FE2FC7">
        <w:rPr>
          <w:rStyle w:val="TagStyle"/>
          <w:rtl/>
        </w:rPr>
        <w:t xml:space="preserve"> </w:t>
      </w:r>
      <w:r>
        <w:rPr>
          <w:rtl/>
        </w:rPr>
        <w:t>היו"ר ארז מלול:</w:t>
      </w:r>
      <w:r w:rsidRPr="00FE2FC7">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Default="00304FBD" w:rsidP="00927295">
      <w:pPr>
        <w:rPr>
          <w:rtl/>
        </w:rPr>
      </w:pPr>
      <w:bookmarkStart w:id="5976" w:name="_ETM_Q17_317591"/>
      <w:bookmarkEnd w:id="5976"/>
      <w:r>
        <w:rPr>
          <w:rFonts w:hint="cs"/>
          <w:rtl/>
        </w:rPr>
        <w:t xml:space="preserve">דרך ארץ, </w:t>
      </w:r>
      <w:bookmarkStart w:id="5977" w:name="_ETM_Q17_316554"/>
      <w:bookmarkEnd w:id="5977"/>
      <w:r>
        <w:rPr>
          <w:rFonts w:hint="cs"/>
          <w:rtl/>
        </w:rPr>
        <w:t xml:space="preserve">נאור. </w:t>
      </w:r>
      <w:bookmarkStart w:id="5978" w:name="_ETM_Q17_317818"/>
      <w:bookmarkEnd w:id="5978"/>
    </w:p>
    <w:p w:rsidR="00304FBD" w:rsidRDefault="00304FBD" w:rsidP="00927295">
      <w:pPr>
        <w:rPr>
          <w:rtl/>
        </w:rPr>
      </w:pPr>
      <w:bookmarkStart w:id="5979" w:name="_ETM_Q17_317962"/>
      <w:bookmarkEnd w:id="5979"/>
    </w:p>
    <w:p w:rsidR="00304FBD" w:rsidRDefault="00304FBD" w:rsidP="00927295">
      <w:pPr>
        <w:pStyle w:val="-"/>
        <w:keepNext/>
        <w:rPr>
          <w:rtl/>
        </w:rPr>
      </w:pPr>
      <w:bookmarkStart w:id="5980" w:name="ET_speakercontinue_5300_22"/>
      <w:r w:rsidRPr="003E3977">
        <w:rPr>
          <w:rStyle w:val="TagStyle"/>
          <w:rtl/>
        </w:rPr>
        <w:t>&lt;&lt; דובר_המשך &gt;&gt;</w:t>
      </w:r>
      <w:r w:rsidRPr="00FE2FC7">
        <w:rPr>
          <w:rStyle w:val="TagStyle"/>
          <w:rtl/>
        </w:rPr>
        <w:t xml:space="preserve"> </w:t>
      </w:r>
      <w:r>
        <w:rPr>
          <w:rtl/>
        </w:rPr>
        <w:t>מירב בן ארי (יש עתיד):</w:t>
      </w:r>
      <w:r w:rsidRPr="00FE2FC7">
        <w:rPr>
          <w:rStyle w:val="TagStyle"/>
          <w:rtl/>
        </w:rPr>
        <w:t xml:space="preserve"> </w:t>
      </w:r>
      <w:r w:rsidRPr="003E3977">
        <w:rPr>
          <w:rStyle w:val="TagStyle"/>
          <w:rtl/>
        </w:rPr>
        <w:t>&lt;&lt; דובר_המשך &gt;&gt;</w:t>
      </w:r>
      <w:r>
        <w:rPr>
          <w:rtl/>
        </w:rPr>
        <w:t xml:space="preserve">   </w:t>
      </w:r>
      <w:bookmarkEnd w:id="5980"/>
    </w:p>
    <w:p w:rsidR="00304FBD" w:rsidRDefault="00304FBD" w:rsidP="00356066">
      <w:pPr>
        <w:rPr>
          <w:rtl/>
        </w:rPr>
      </w:pPr>
    </w:p>
    <w:p w:rsidR="00304FBD" w:rsidRDefault="00304FBD" w:rsidP="00927295">
      <w:pPr>
        <w:rPr>
          <w:rtl/>
        </w:rPr>
      </w:pPr>
      <w:bookmarkStart w:id="5981" w:name="_ETM_Q17_316741"/>
      <w:bookmarkEnd w:id="5981"/>
      <w:r>
        <w:rPr>
          <w:rFonts w:hint="cs"/>
          <w:rtl/>
        </w:rPr>
        <w:t xml:space="preserve">לא צריך לריב. </w:t>
      </w:r>
    </w:p>
    <w:p w:rsidR="00304FBD" w:rsidRDefault="00304FBD" w:rsidP="00927295">
      <w:pPr>
        <w:rPr>
          <w:rtl/>
        </w:rPr>
      </w:pPr>
      <w:bookmarkStart w:id="5982" w:name="_ETM_Q17_317350"/>
      <w:bookmarkStart w:id="5983" w:name="_ETM_Q17_317473"/>
      <w:bookmarkEnd w:id="5982"/>
      <w:bookmarkEnd w:id="5983"/>
    </w:p>
    <w:p w:rsidR="00304FBD" w:rsidRDefault="00304FBD" w:rsidP="00927295">
      <w:pPr>
        <w:pStyle w:val="af6"/>
        <w:keepNext/>
        <w:rPr>
          <w:rtl/>
        </w:rPr>
      </w:pPr>
      <w:bookmarkStart w:id="5984" w:name="ET_yor_6595_23"/>
      <w:r w:rsidRPr="003E3977">
        <w:rPr>
          <w:rStyle w:val="TagStyle"/>
          <w:rtl/>
        </w:rPr>
        <w:t xml:space="preserve"> &lt;&lt; יור &gt;&gt;</w:t>
      </w:r>
      <w:r w:rsidRPr="00FE2FC7">
        <w:rPr>
          <w:rStyle w:val="TagStyle"/>
          <w:rtl/>
        </w:rPr>
        <w:t xml:space="preserve"> </w:t>
      </w:r>
      <w:r>
        <w:rPr>
          <w:rtl/>
        </w:rPr>
        <w:t>היו"ר ארז מלול:</w:t>
      </w:r>
      <w:r w:rsidRPr="00FE2FC7">
        <w:rPr>
          <w:rStyle w:val="TagStyle"/>
          <w:rtl/>
        </w:rPr>
        <w:t xml:space="preserve"> </w:t>
      </w:r>
      <w:r w:rsidRPr="003E3977">
        <w:rPr>
          <w:rStyle w:val="TagStyle"/>
          <w:rtl/>
        </w:rPr>
        <w:t>&lt;&lt; יור &gt;&gt;</w:t>
      </w:r>
      <w:r>
        <w:rPr>
          <w:rtl/>
        </w:rPr>
        <w:t xml:space="preserve">   </w:t>
      </w:r>
      <w:bookmarkEnd w:id="5984"/>
    </w:p>
    <w:p w:rsidR="00304FBD" w:rsidRDefault="00304FBD" w:rsidP="00356066">
      <w:pPr>
        <w:rPr>
          <w:rtl/>
        </w:rPr>
      </w:pPr>
      <w:bookmarkStart w:id="5985" w:name="_ETM_Q17_319050"/>
      <w:bookmarkStart w:id="5986" w:name="_ETM_Q17_320221"/>
      <w:bookmarkEnd w:id="5985"/>
      <w:bookmarkEnd w:id="5986"/>
    </w:p>
    <w:p w:rsidR="00304FBD" w:rsidRDefault="00304FBD" w:rsidP="00927295">
      <w:pPr>
        <w:ind w:firstLine="0"/>
        <w:rPr>
          <w:rtl/>
        </w:rPr>
      </w:pPr>
      <w:bookmarkStart w:id="5987" w:name="_ETM_Q17_320325"/>
      <w:bookmarkEnd w:id="5987"/>
      <w:r>
        <w:rPr>
          <w:rtl/>
        </w:rPr>
        <w:tab/>
      </w:r>
      <w:r>
        <w:rPr>
          <w:rFonts w:hint="cs"/>
          <w:rtl/>
        </w:rPr>
        <w:t xml:space="preserve">שואל שאלה בדרך ארץ. </w:t>
      </w:r>
    </w:p>
    <w:p w:rsidR="00304FBD" w:rsidRDefault="00304FBD" w:rsidP="00927295">
      <w:pPr>
        <w:ind w:firstLine="0"/>
        <w:rPr>
          <w:rtl/>
        </w:rPr>
      </w:pPr>
    </w:p>
    <w:p w:rsidR="00304FBD" w:rsidRDefault="00304FBD" w:rsidP="00927295">
      <w:pPr>
        <w:pStyle w:val="-"/>
        <w:keepNext/>
        <w:rPr>
          <w:rtl/>
        </w:rPr>
      </w:pPr>
      <w:bookmarkStart w:id="5988" w:name="ET_speakercontinue_5300_25"/>
      <w:r w:rsidRPr="003E3977">
        <w:rPr>
          <w:rStyle w:val="TagStyle"/>
          <w:rtl/>
        </w:rPr>
        <w:t xml:space="preserve"> &lt;&lt; דובר_המשך &gt;&gt;</w:t>
      </w:r>
      <w:r w:rsidRPr="00FE2FC7">
        <w:rPr>
          <w:rStyle w:val="TagStyle"/>
          <w:rtl/>
        </w:rPr>
        <w:t xml:space="preserve"> </w:t>
      </w:r>
      <w:r>
        <w:rPr>
          <w:rtl/>
        </w:rPr>
        <w:t>מירב בן ארי (יש עתיד):</w:t>
      </w:r>
      <w:r w:rsidRPr="00FE2FC7">
        <w:rPr>
          <w:rStyle w:val="TagStyle"/>
          <w:rtl/>
        </w:rPr>
        <w:t xml:space="preserve"> </w:t>
      </w:r>
      <w:r w:rsidRPr="003E3977">
        <w:rPr>
          <w:rStyle w:val="TagStyle"/>
          <w:rtl/>
        </w:rPr>
        <w:t>&lt;&lt; דובר_המשך &gt;&gt;</w:t>
      </w:r>
      <w:r>
        <w:rPr>
          <w:rtl/>
        </w:rPr>
        <w:t xml:space="preserve">   </w:t>
      </w:r>
      <w:bookmarkEnd w:id="5988"/>
    </w:p>
    <w:p w:rsidR="00304FBD" w:rsidRDefault="00304FBD" w:rsidP="00356066">
      <w:pPr>
        <w:rPr>
          <w:rtl/>
        </w:rPr>
      </w:pPr>
    </w:p>
    <w:p w:rsidR="00304FBD" w:rsidRDefault="00304FBD" w:rsidP="00743DF1">
      <w:pPr>
        <w:rPr>
          <w:rtl/>
        </w:rPr>
      </w:pPr>
      <w:bookmarkStart w:id="5989" w:name="_ETM_Q17_318251"/>
      <w:bookmarkEnd w:id="5989"/>
      <w:r>
        <w:rPr>
          <w:rFonts w:hint="cs"/>
          <w:rtl/>
        </w:rPr>
        <w:t xml:space="preserve">אני עונה לך שהשמות של אוריך ופלדשטיין </w:t>
      </w:r>
      <w:r w:rsidR="00743DF1">
        <w:rPr>
          <w:rFonts w:hint="cs"/>
          <w:rtl/>
        </w:rPr>
        <w:t>– – –</w:t>
      </w:r>
      <w:bookmarkStart w:id="5990" w:name="_ETM_Q17_320904"/>
      <w:bookmarkEnd w:id="5990"/>
    </w:p>
    <w:p w:rsidR="00304FBD" w:rsidRDefault="00304FBD" w:rsidP="00927295">
      <w:pPr>
        <w:rPr>
          <w:rtl/>
        </w:rPr>
      </w:pPr>
      <w:bookmarkStart w:id="5991" w:name="_ETM_Q17_321025"/>
      <w:bookmarkEnd w:id="5991"/>
    </w:p>
    <w:p w:rsidR="00304FBD" w:rsidRDefault="00304FBD" w:rsidP="00927295">
      <w:pPr>
        <w:pStyle w:val="af6"/>
        <w:keepNext/>
        <w:rPr>
          <w:rtl/>
        </w:rPr>
      </w:pPr>
      <w:r w:rsidRPr="003E3977">
        <w:rPr>
          <w:rStyle w:val="TagStyle"/>
          <w:rtl/>
        </w:rPr>
        <w:t xml:space="preserve"> &lt;&lt; יור &gt;&gt;</w:t>
      </w:r>
      <w:r w:rsidRPr="00FE2FC7">
        <w:rPr>
          <w:rStyle w:val="TagStyle"/>
          <w:rtl/>
        </w:rPr>
        <w:t xml:space="preserve"> </w:t>
      </w:r>
      <w:r>
        <w:rPr>
          <w:rtl/>
        </w:rPr>
        <w:t>היו"ר ארז מלול:</w:t>
      </w:r>
      <w:r w:rsidRPr="00FE2FC7">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Default="00304FBD" w:rsidP="00743DF1">
      <w:pPr>
        <w:rPr>
          <w:rtl/>
        </w:rPr>
      </w:pPr>
      <w:bookmarkStart w:id="5992" w:name="_ETM_Q17_320121"/>
      <w:bookmarkEnd w:id="5992"/>
      <w:r>
        <w:rPr>
          <w:rFonts w:hint="cs"/>
          <w:rtl/>
        </w:rPr>
        <w:t>ישר אתה אישי, ולכן אתם יורדים, כי הגישה שלכם של</w:t>
      </w:r>
      <w:bookmarkStart w:id="5993" w:name="_ETM_Q17_326831"/>
      <w:bookmarkEnd w:id="5993"/>
      <w:r>
        <w:rPr>
          <w:rFonts w:hint="cs"/>
          <w:rtl/>
        </w:rPr>
        <w:t xml:space="preserve"> שנאה. שאלתי שאלה עניינית </w:t>
      </w:r>
      <w:r>
        <w:rPr>
          <w:rFonts w:hint="eastAsia"/>
          <w:rtl/>
        </w:rPr>
        <w:t>–</w:t>
      </w:r>
      <w:r>
        <w:rPr>
          <w:rFonts w:hint="cs"/>
          <w:rtl/>
        </w:rPr>
        <w:t xml:space="preserve"> "מעניין אותך" </w:t>
      </w:r>
      <w:bookmarkStart w:id="5994" w:name="_ETM_Q17_325301"/>
      <w:bookmarkEnd w:id="5994"/>
      <w:r w:rsidR="00743DF1">
        <w:rPr>
          <w:rFonts w:hint="cs"/>
          <w:rtl/>
        </w:rPr>
        <w:t>– – –</w:t>
      </w:r>
      <w:bookmarkStart w:id="5995" w:name="_ETM_Q17_328196"/>
      <w:bookmarkEnd w:id="5995"/>
    </w:p>
    <w:p w:rsidR="00304FBD" w:rsidRDefault="00304FBD" w:rsidP="00927295">
      <w:pPr>
        <w:rPr>
          <w:rtl/>
        </w:rPr>
      </w:pPr>
      <w:bookmarkStart w:id="5996" w:name="_ETM_Q17_328298"/>
      <w:bookmarkStart w:id="5997" w:name="_ETM_Q17_328340"/>
      <w:bookmarkEnd w:id="5996"/>
      <w:bookmarkEnd w:id="5997"/>
    </w:p>
    <w:p w:rsidR="00304FBD" w:rsidRDefault="00304FBD" w:rsidP="00927295">
      <w:pPr>
        <w:pStyle w:val="af5"/>
        <w:keepNext/>
        <w:rPr>
          <w:rtl/>
        </w:rPr>
      </w:pPr>
      <w:bookmarkStart w:id="5998" w:name="ET_interruption_6361_27"/>
      <w:r w:rsidRPr="003E3977">
        <w:rPr>
          <w:rStyle w:val="TagStyle"/>
          <w:rtl/>
        </w:rPr>
        <w:t xml:space="preserve"> &lt;&lt; קריאה &gt;&gt;</w:t>
      </w:r>
      <w:r w:rsidRPr="00FE2FC7">
        <w:rPr>
          <w:rStyle w:val="TagStyle"/>
          <w:rtl/>
        </w:rPr>
        <w:t xml:space="preserve"> </w:t>
      </w:r>
      <w:r>
        <w:rPr>
          <w:rtl/>
        </w:rPr>
        <w:t>נאור שירי (יש עתיד):</w:t>
      </w:r>
      <w:r w:rsidRPr="00FE2FC7">
        <w:rPr>
          <w:rStyle w:val="TagStyle"/>
          <w:rtl/>
        </w:rPr>
        <w:t xml:space="preserve"> </w:t>
      </w:r>
      <w:r w:rsidRPr="003E3977">
        <w:rPr>
          <w:rStyle w:val="TagStyle"/>
          <w:rtl/>
        </w:rPr>
        <w:t>&lt;&lt; קריאה &gt;&gt;</w:t>
      </w:r>
      <w:r>
        <w:rPr>
          <w:rtl/>
        </w:rPr>
        <w:t xml:space="preserve">   </w:t>
      </w:r>
      <w:bookmarkEnd w:id="5998"/>
    </w:p>
    <w:p w:rsidR="00304FBD" w:rsidRDefault="00304FBD" w:rsidP="00356066">
      <w:pPr>
        <w:rPr>
          <w:rtl/>
        </w:rPr>
      </w:pPr>
    </w:p>
    <w:p w:rsidR="00304FBD" w:rsidRDefault="00304FBD" w:rsidP="00927295">
      <w:pPr>
        <w:rPr>
          <w:rtl/>
        </w:rPr>
      </w:pPr>
      <w:bookmarkStart w:id="5999" w:name="_ETM_Q17_329011"/>
      <w:bookmarkEnd w:id="5999"/>
      <w:r>
        <w:rPr>
          <w:rFonts w:hint="cs"/>
          <w:rtl/>
        </w:rPr>
        <w:t xml:space="preserve">כן, כן. </w:t>
      </w:r>
      <w:bookmarkStart w:id="6000" w:name="_ETM_Q17_328428"/>
      <w:bookmarkStart w:id="6001" w:name="_ETM_Q17_327403"/>
      <w:bookmarkEnd w:id="6000"/>
      <w:bookmarkEnd w:id="6001"/>
    </w:p>
    <w:p w:rsidR="00304FBD" w:rsidRDefault="00304FBD" w:rsidP="00927295">
      <w:pPr>
        <w:rPr>
          <w:rtl/>
        </w:rPr>
      </w:pPr>
      <w:bookmarkStart w:id="6002" w:name="_ETM_Q17_327513"/>
      <w:bookmarkEnd w:id="6002"/>
    </w:p>
    <w:p w:rsidR="00304FBD" w:rsidRDefault="00304FBD" w:rsidP="00927295">
      <w:pPr>
        <w:pStyle w:val="-"/>
        <w:keepNext/>
        <w:rPr>
          <w:rtl/>
        </w:rPr>
      </w:pPr>
      <w:bookmarkStart w:id="6003" w:name="ET_speakercontinue_5300_28"/>
      <w:r w:rsidRPr="003E3977">
        <w:rPr>
          <w:rStyle w:val="TagStyle"/>
          <w:rtl/>
        </w:rPr>
        <w:t xml:space="preserve"> &lt;&lt; דובר_המשך &gt;&gt;</w:t>
      </w:r>
      <w:r w:rsidRPr="00FE2FC7">
        <w:rPr>
          <w:rStyle w:val="TagStyle"/>
          <w:rtl/>
        </w:rPr>
        <w:t xml:space="preserve"> </w:t>
      </w:r>
      <w:r>
        <w:rPr>
          <w:rtl/>
        </w:rPr>
        <w:t>מירב בן ארי (יש עתיד):</w:t>
      </w:r>
      <w:r w:rsidRPr="00FE2FC7">
        <w:rPr>
          <w:rStyle w:val="TagStyle"/>
          <w:rtl/>
        </w:rPr>
        <w:t xml:space="preserve"> </w:t>
      </w:r>
      <w:r w:rsidRPr="003E3977">
        <w:rPr>
          <w:rStyle w:val="TagStyle"/>
          <w:rtl/>
        </w:rPr>
        <w:t>&lt;&lt; דובר_המשך &gt;&gt;</w:t>
      </w:r>
      <w:r>
        <w:rPr>
          <w:rtl/>
        </w:rPr>
        <w:t xml:space="preserve">   </w:t>
      </w:r>
      <w:bookmarkEnd w:id="6003"/>
    </w:p>
    <w:p w:rsidR="00304FBD" w:rsidRDefault="00304FBD" w:rsidP="00356066">
      <w:pPr>
        <w:rPr>
          <w:rtl/>
        </w:rPr>
      </w:pPr>
    </w:p>
    <w:p w:rsidR="00304FBD" w:rsidRDefault="00304FBD" w:rsidP="009076E5">
      <w:pPr>
        <w:rPr>
          <w:rtl/>
        </w:rPr>
      </w:pPr>
      <w:bookmarkStart w:id="6004" w:name="_ETM_Q17_327804"/>
      <w:bookmarkEnd w:id="6004"/>
      <w:r>
        <w:rPr>
          <w:rFonts w:hint="cs"/>
          <w:rtl/>
        </w:rPr>
        <w:t xml:space="preserve">אבל אני באה לענות לך. </w:t>
      </w:r>
      <w:bookmarkStart w:id="6005" w:name="_ETM_Q17_311793"/>
      <w:bookmarkEnd w:id="6005"/>
      <w:r>
        <w:rPr>
          <w:rFonts w:hint="cs"/>
          <w:rtl/>
        </w:rPr>
        <w:t>אבל אני עונה לך</w:t>
      </w:r>
      <w:r w:rsidR="009076E5">
        <w:rPr>
          <w:rFonts w:hint="cs"/>
          <w:rtl/>
        </w:rPr>
        <w:t>.</w:t>
      </w:r>
      <w:r>
        <w:rPr>
          <w:rFonts w:hint="cs"/>
          <w:rtl/>
        </w:rPr>
        <w:t xml:space="preserve"> אני כאן</w:t>
      </w:r>
      <w:r w:rsidR="009076E5">
        <w:rPr>
          <w:rFonts w:hint="cs"/>
          <w:rtl/>
        </w:rPr>
        <w:t>,</w:t>
      </w:r>
      <w:r>
        <w:rPr>
          <w:rFonts w:hint="cs"/>
          <w:rtl/>
        </w:rPr>
        <w:t xml:space="preserve"> אני כאן, לידך, עונה</w:t>
      </w:r>
      <w:bookmarkStart w:id="6006" w:name="_ETM_Q17_334328"/>
      <w:bookmarkEnd w:id="6006"/>
      <w:r>
        <w:rPr>
          <w:rFonts w:hint="cs"/>
          <w:rtl/>
        </w:rPr>
        <w:t xml:space="preserve"> לך ששני עצורים, פורסמו השמות שלהם</w:t>
      </w:r>
      <w:r w:rsidR="009076E5">
        <w:rPr>
          <w:rFonts w:hint="cs"/>
          <w:rtl/>
        </w:rPr>
        <w:t>;</w:t>
      </w:r>
      <w:r>
        <w:rPr>
          <w:rFonts w:hint="cs"/>
          <w:rtl/>
        </w:rPr>
        <w:t xml:space="preserve"> שעמית חדד, </w:t>
      </w:r>
      <w:bookmarkStart w:id="6007" w:name="_ETM_Q17_339917"/>
      <w:bookmarkEnd w:id="6007"/>
      <w:r w:rsidR="009076E5">
        <w:rPr>
          <w:rFonts w:hint="cs"/>
          <w:rtl/>
        </w:rPr>
        <w:t>עורך הדין של נתניהו, אץ-</w:t>
      </w:r>
      <w:r>
        <w:rPr>
          <w:rFonts w:hint="cs"/>
          <w:rtl/>
        </w:rPr>
        <w:t>רץ ל-433. ואני אומרת</w:t>
      </w:r>
      <w:bookmarkStart w:id="6008" w:name="_ETM_Q17_343375"/>
      <w:bookmarkEnd w:id="6008"/>
      <w:r>
        <w:rPr>
          <w:rFonts w:hint="cs"/>
          <w:rtl/>
        </w:rPr>
        <w:t xml:space="preserve"> לך שהעובדה שיש הקלטות שאומרים שפלדשטיין, שאותו ביבי אמר </w:t>
      </w:r>
      <w:r w:rsidR="009076E5">
        <w:rPr>
          <w:rFonts w:hint="cs"/>
          <w:rtl/>
        </w:rPr>
        <w:t>עליו</w:t>
      </w:r>
      <w:bookmarkStart w:id="6009" w:name="_ETM_Q17_348959"/>
      <w:bookmarkEnd w:id="6009"/>
      <w:r>
        <w:rPr>
          <w:rFonts w:hint="cs"/>
          <w:rtl/>
        </w:rPr>
        <w:t xml:space="preserve"> שהוא ציוני נלהב, קיבל כסף קטרי</w:t>
      </w:r>
      <w:r w:rsidR="009076E5">
        <w:rPr>
          <w:rFonts w:hint="cs"/>
          <w:rtl/>
        </w:rPr>
        <w:t>,</w:t>
      </w:r>
      <w:r>
        <w:rPr>
          <w:rFonts w:hint="cs"/>
          <w:rtl/>
        </w:rPr>
        <w:t xml:space="preserve"> והעובדה שאתם עוברים על</w:t>
      </w:r>
      <w:bookmarkStart w:id="6010" w:name="_ETM_Q17_354121"/>
      <w:bookmarkEnd w:id="6010"/>
      <w:r>
        <w:rPr>
          <w:rFonts w:hint="cs"/>
          <w:rtl/>
        </w:rPr>
        <w:t xml:space="preserve"> זה לסדר-היום היא פסיכית, היא לא נורמלית בעיניי. </w:t>
      </w:r>
      <w:bookmarkStart w:id="6011" w:name="_ETM_Q17_357693"/>
      <w:bookmarkEnd w:id="6011"/>
    </w:p>
    <w:p w:rsidR="00304FBD" w:rsidRDefault="00304FBD" w:rsidP="00927295">
      <w:pPr>
        <w:rPr>
          <w:rtl/>
        </w:rPr>
      </w:pPr>
      <w:bookmarkStart w:id="6012" w:name="_ETM_Q17_357910"/>
      <w:bookmarkStart w:id="6013" w:name="_ETM_Q17_358017"/>
      <w:bookmarkEnd w:id="6012"/>
      <w:bookmarkEnd w:id="6013"/>
    </w:p>
    <w:p w:rsidR="00304FBD" w:rsidRDefault="00304FBD" w:rsidP="00927295">
      <w:pPr>
        <w:rPr>
          <w:rtl/>
        </w:rPr>
      </w:pPr>
      <w:bookmarkStart w:id="6014" w:name="_ETM_Q17_358076"/>
      <w:bookmarkEnd w:id="6014"/>
      <w:r>
        <w:rPr>
          <w:rFonts w:hint="cs"/>
          <w:rtl/>
        </w:rPr>
        <w:t>א</w:t>
      </w:r>
      <w:bookmarkStart w:id="6015" w:name="_ETM_Q17_358173"/>
      <w:bookmarkEnd w:id="6015"/>
      <w:r>
        <w:rPr>
          <w:rFonts w:hint="cs"/>
          <w:rtl/>
        </w:rPr>
        <w:t>ני רק רוצה להגיד לך משהו, מילה אחרונה</w:t>
      </w:r>
      <w:r w:rsidR="009076E5">
        <w:rPr>
          <w:rFonts w:hint="cs"/>
          <w:rtl/>
        </w:rPr>
        <w:t>,</w:t>
      </w:r>
      <w:r>
        <w:rPr>
          <w:rFonts w:hint="cs"/>
          <w:rtl/>
        </w:rPr>
        <w:t xml:space="preserve"> כי דיברת </w:t>
      </w:r>
      <w:bookmarkStart w:id="6016" w:name="_ETM_Q17_359766"/>
      <w:bookmarkEnd w:id="6016"/>
      <w:r>
        <w:rPr>
          <w:rFonts w:hint="cs"/>
          <w:rtl/>
        </w:rPr>
        <w:t xml:space="preserve">עם גלעד, וישר עצרתי את זה. </w:t>
      </w:r>
      <w:bookmarkStart w:id="6017" w:name="_ETM_Q17_360611"/>
      <w:bookmarkEnd w:id="6017"/>
    </w:p>
    <w:p w:rsidR="00304FBD" w:rsidRDefault="00304FBD" w:rsidP="00927295">
      <w:pPr>
        <w:rPr>
          <w:rtl/>
        </w:rPr>
      </w:pPr>
      <w:bookmarkStart w:id="6018" w:name="_ETM_Q17_360733"/>
      <w:bookmarkEnd w:id="6018"/>
    </w:p>
    <w:p w:rsidR="00304FBD" w:rsidRDefault="00304FBD" w:rsidP="00927295">
      <w:pPr>
        <w:pStyle w:val="af6"/>
        <w:keepNext/>
        <w:rPr>
          <w:rtl/>
        </w:rPr>
      </w:pPr>
      <w:r w:rsidRPr="003E3977">
        <w:rPr>
          <w:rStyle w:val="TagStyle"/>
          <w:rtl/>
        </w:rPr>
        <w:t xml:space="preserve"> &lt;&lt; יור &gt;&gt;</w:t>
      </w:r>
      <w:r w:rsidRPr="00FE2FC7">
        <w:rPr>
          <w:rStyle w:val="TagStyle"/>
          <w:rtl/>
        </w:rPr>
        <w:t xml:space="preserve"> </w:t>
      </w:r>
      <w:r>
        <w:rPr>
          <w:rtl/>
        </w:rPr>
        <w:t>היו"ר ארז מלול:</w:t>
      </w:r>
      <w:r w:rsidRPr="00FE2FC7">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Pr="00FE2FC7" w:rsidRDefault="00304FBD" w:rsidP="00927295">
      <w:pPr>
        <w:rPr>
          <w:rtl/>
        </w:rPr>
      </w:pPr>
      <w:bookmarkStart w:id="6019" w:name="_ETM_Q17_361046"/>
      <w:bookmarkEnd w:id="6019"/>
      <w:r>
        <w:rPr>
          <w:rFonts w:hint="cs"/>
          <w:rtl/>
        </w:rPr>
        <w:t xml:space="preserve">לא עם גלעד. לא </w:t>
      </w:r>
      <w:bookmarkStart w:id="6020" w:name="_ETM_Q17_358763"/>
      <w:bookmarkEnd w:id="6020"/>
      <w:r>
        <w:rPr>
          <w:rFonts w:hint="cs"/>
          <w:rtl/>
        </w:rPr>
        <w:t xml:space="preserve">דיברתי עם גלעד. </w:t>
      </w:r>
    </w:p>
    <w:p w:rsidR="00304FBD" w:rsidRDefault="00304FBD" w:rsidP="00927295">
      <w:pPr>
        <w:rPr>
          <w:rtl/>
        </w:rPr>
      </w:pPr>
      <w:bookmarkStart w:id="6021" w:name="_ETM_Q17_311888"/>
      <w:bookmarkEnd w:id="6021"/>
    </w:p>
    <w:p w:rsidR="00304FBD" w:rsidRDefault="00304FBD" w:rsidP="00927295">
      <w:pPr>
        <w:pStyle w:val="af5"/>
        <w:keepNext/>
        <w:rPr>
          <w:rtl/>
        </w:rPr>
      </w:pPr>
      <w:bookmarkStart w:id="6022" w:name="ET_interruption_6361_30"/>
      <w:r w:rsidRPr="003E3977">
        <w:rPr>
          <w:rStyle w:val="TagStyle"/>
          <w:rtl/>
        </w:rPr>
        <w:t xml:space="preserve"> &lt;&lt; קריאה &gt;&gt;</w:t>
      </w:r>
      <w:r w:rsidRPr="00FE2FC7">
        <w:rPr>
          <w:rStyle w:val="TagStyle"/>
          <w:rtl/>
        </w:rPr>
        <w:t xml:space="preserve"> </w:t>
      </w:r>
      <w:r>
        <w:rPr>
          <w:rtl/>
        </w:rPr>
        <w:t>נאור שירי (יש עתיד):</w:t>
      </w:r>
      <w:r w:rsidRPr="00FE2FC7">
        <w:rPr>
          <w:rStyle w:val="TagStyle"/>
          <w:rtl/>
        </w:rPr>
        <w:t xml:space="preserve"> </w:t>
      </w:r>
      <w:r w:rsidRPr="003E3977">
        <w:rPr>
          <w:rStyle w:val="TagStyle"/>
          <w:rtl/>
        </w:rPr>
        <w:t>&lt;&lt; קריאה &gt;&gt;</w:t>
      </w:r>
      <w:r>
        <w:rPr>
          <w:rtl/>
        </w:rPr>
        <w:t xml:space="preserve">   </w:t>
      </w:r>
      <w:bookmarkEnd w:id="6022"/>
    </w:p>
    <w:p w:rsidR="00304FBD" w:rsidRDefault="00304FBD" w:rsidP="00356066">
      <w:pPr>
        <w:rPr>
          <w:rtl/>
        </w:rPr>
      </w:pPr>
    </w:p>
    <w:p w:rsidR="00304FBD" w:rsidRDefault="00304FBD" w:rsidP="00927295">
      <w:pPr>
        <w:rPr>
          <w:rtl/>
        </w:rPr>
      </w:pPr>
      <w:bookmarkStart w:id="6023" w:name="_ETM_Q17_364290"/>
      <w:bookmarkEnd w:id="6023"/>
      <w:r>
        <w:rPr>
          <w:rFonts w:hint="cs"/>
          <w:rtl/>
        </w:rPr>
        <w:t xml:space="preserve">כן עם גלעד. </w:t>
      </w:r>
      <w:bookmarkStart w:id="6024" w:name="_ETM_Q17_364293"/>
      <w:bookmarkEnd w:id="6024"/>
    </w:p>
    <w:p w:rsidR="00304FBD" w:rsidRDefault="00304FBD" w:rsidP="00927295">
      <w:pPr>
        <w:rPr>
          <w:rtl/>
        </w:rPr>
      </w:pPr>
      <w:bookmarkStart w:id="6025" w:name="_ETM_Q17_364399"/>
      <w:bookmarkEnd w:id="6025"/>
    </w:p>
    <w:p w:rsidR="00304FBD" w:rsidRDefault="00304FBD" w:rsidP="00927295">
      <w:pPr>
        <w:pStyle w:val="-"/>
        <w:keepNext/>
        <w:rPr>
          <w:rtl/>
        </w:rPr>
      </w:pPr>
      <w:bookmarkStart w:id="6026" w:name="ET_speakercontinue_5300_31"/>
      <w:r w:rsidRPr="003E3977">
        <w:rPr>
          <w:rStyle w:val="TagStyle"/>
          <w:rtl/>
        </w:rPr>
        <w:t xml:space="preserve"> &lt;&lt; דובר_המשך &gt;&gt;</w:t>
      </w:r>
      <w:r w:rsidRPr="00FE2FC7">
        <w:rPr>
          <w:rStyle w:val="TagStyle"/>
          <w:rtl/>
        </w:rPr>
        <w:t xml:space="preserve"> </w:t>
      </w:r>
      <w:r>
        <w:rPr>
          <w:rtl/>
        </w:rPr>
        <w:t>מירב בן ארי (יש עתיד):</w:t>
      </w:r>
      <w:r w:rsidRPr="00FE2FC7">
        <w:rPr>
          <w:rStyle w:val="TagStyle"/>
          <w:rtl/>
        </w:rPr>
        <w:t xml:space="preserve"> </w:t>
      </w:r>
      <w:r w:rsidRPr="003E3977">
        <w:rPr>
          <w:rStyle w:val="TagStyle"/>
          <w:rtl/>
        </w:rPr>
        <w:t>&lt;&lt; דובר_המשך &gt;&gt;</w:t>
      </w:r>
      <w:r>
        <w:rPr>
          <w:rtl/>
        </w:rPr>
        <w:t xml:space="preserve">   </w:t>
      </w:r>
      <w:bookmarkEnd w:id="6026"/>
    </w:p>
    <w:p w:rsidR="00304FBD" w:rsidRDefault="00304FBD" w:rsidP="00356066">
      <w:pPr>
        <w:rPr>
          <w:rtl/>
        </w:rPr>
      </w:pPr>
    </w:p>
    <w:p w:rsidR="00304FBD" w:rsidRPr="00FE2FC7" w:rsidRDefault="00304FBD" w:rsidP="00927295">
      <w:pPr>
        <w:rPr>
          <w:rtl/>
        </w:rPr>
      </w:pPr>
      <w:bookmarkStart w:id="6027" w:name="_ETM_Q17_366911"/>
      <w:bookmarkEnd w:id="6027"/>
      <w:r>
        <w:rPr>
          <w:rFonts w:hint="cs"/>
          <w:rtl/>
        </w:rPr>
        <w:t>זה חוק תקומה. לא</w:t>
      </w:r>
      <w:bookmarkStart w:id="6028" w:name="_ETM_Q17_367182"/>
      <w:bookmarkEnd w:id="6028"/>
      <w:r>
        <w:rPr>
          <w:rFonts w:hint="cs"/>
          <w:rtl/>
        </w:rPr>
        <w:t xml:space="preserve"> תהיה תקומה לעם הזה עד שהוא לא ילך </w:t>
      </w:r>
      <w:bookmarkStart w:id="6029" w:name="_ETM_Q17_370464"/>
      <w:bookmarkEnd w:id="6029"/>
      <w:r>
        <w:rPr>
          <w:rFonts w:hint="cs"/>
          <w:rtl/>
        </w:rPr>
        <w:t xml:space="preserve">הביתה. תודה. </w:t>
      </w:r>
    </w:p>
    <w:p w:rsidR="00304FBD" w:rsidRPr="003E3977" w:rsidRDefault="00304FBD" w:rsidP="00927295">
      <w:pPr>
        <w:rPr>
          <w:rtl/>
        </w:rPr>
      </w:pPr>
    </w:p>
    <w:p w:rsidR="00304FBD" w:rsidRDefault="00304FBD" w:rsidP="00927295">
      <w:pPr>
        <w:pStyle w:val="af6"/>
        <w:keepNext/>
        <w:rPr>
          <w:rtl/>
        </w:rPr>
      </w:pPr>
      <w:bookmarkStart w:id="6030" w:name="_ETM_Q17_384956"/>
      <w:bookmarkStart w:id="6031" w:name="_ETM_Q17_385090"/>
      <w:bookmarkEnd w:id="6030"/>
      <w:bookmarkEnd w:id="6031"/>
      <w:r w:rsidRPr="003E3977">
        <w:rPr>
          <w:rStyle w:val="TagStyle"/>
          <w:rtl/>
        </w:rPr>
        <w:t>&lt;&lt; יור &gt;&gt;</w:t>
      </w:r>
      <w:r w:rsidRPr="005527EB">
        <w:rPr>
          <w:rStyle w:val="TagStyle"/>
          <w:rtl/>
        </w:rPr>
        <w:t xml:space="preserve"> </w:t>
      </w:r>
      <w:r>
        <w:rPr>
          <w:rtl/>
        </w:rPr>
        <w:t>היו"ר ארז מלול:</w:t>
      </w:r>
      <w:r w:rsidRPr="005527EB">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Default="00304FBD" w:rsidP="00927295">
      <w:pPr>
        <w:rPr>
          <w:rtl/>
        </w:rPr>
      </w:pPr>
      <w:r>
        <w:rPr>
          <w:rFonts w:hint="cs"/>
          <w:rtl/>
        </w:rPr>
        <w:t xml:space="preserve">חבר הכנסת נאור שירי, בבקשה. </w:t>
      </w:r>
    </w:p>
    <w:p w:rsidR="00304FBD" w:rsidRDefault="00304FBD" w:rsidP="00927295">
      <w:pPr>
        <w:rPr>
          <w:rtl/>
        </w:rPr>
      </w:pPr>
    </w:p>
    <w:p w:rsidR="00304FBD" w:rsidRDefault="00304FBD" w:rsidP="00927295">
      <w:pPr>
        <w:rPr>
          <w:rtl/>
        </w:rPr>
      </w:pPr>
      <w:r>
        <w:rPr>
          <w:rFonts w:hint="cs"/>
          <w:rtl/>
        </w:rPr>
        <w:t>זה רק יוצר רייטינג, ההפרעות שלי. תשאל את טור</w:t>
      </w:r>
      <w:bookmarkStart w:id="6032" w:name="_ETM_Q17_393193"/>
      <w:bookmarkEnd w:id="6032"/>
      <w:r>
        <w:rPr>
          <w:rFonts w:hint="cs"/>
          <w:rtl/>
        </w:rPr>
        <w:t xml:space="preserve"> פז. טור פז, ההפרעות שלי יוצרות רייטינג או לא?</w:t>
      </w:r>
    </w:p>
    <w:p w:rsidR="00304FBD" w:rsidRDefault="00304FBD" w:rsidP="00927295">
      <w:pPr>
        <w:rPr>
          <w:rtl/>
        </w:rPr>
      </w:pPr>
      <w:bookmarkStart w:id="6033" w:name="_ETM_Q17_394313"/>
      <w:bookmarkStart w:id="6034" w:name="_ETM_Q17_394329"/>
      <w:bookmarkEnd w:id="6033"/>
      <w:bookmarkEnd w:id="6034"/>
    </w:p>
    <w:p w:rsidR="00304FBD" w:rsidRDefault="00304FBD" w:rsidP="00927295">
      <w:pPr>
        <w:pStyle w:val="a4"/>
        <w:keepNext/>
        <w:rPr>
          <w:rtl/>
        </w:rPr>
      </w:pPr>
      <w:bookmarkStart w:id="6035" w:name="ET_speaker_6361_11"/>
      <w:r w:rsidRPr="003E3977">
        <w:rPr>
          <w:rStyle w:val="TagStyle"/>
          <w:rtl/>
        </w:rPr>
        <w:t xml:space="preserve"> &lt;&lt; דובר &gt;&gt;</w:t>
      </w:r>
      <w:r w:rsidRPr="005527EB">
        <w:rPr>
          <w:rStyle w:val="TagStyle"/>
          <w:rtl/>
        </w:rPr>
        <w:t xml:space="preserve"> </w:t>
      </w:r>
      <w:bookmarkStart w:id="6036" w:name="_Toc194414165"/>
      <w:bookmarkStart w:id="6037" w:name="_Toc233629150"/>
      <w:r>
        <w:rPr>
          <w:rtl/>
        </w:rPr>
        <w:t>נאור שירי (יש עתיד):</w:t>
      </w:r>
      <w:bookmarkEnd w:id="6036"/>
      <w:bookmarkEnd w:id="6037"/>
      <w:r w:rsidRPr="005527EB">
        <w:rPr>
          <w:rStyle w:val="TagStyle"/>
          <w:rtl/>
        </w:rPr>
        <w:t xml:space="preserve"> </w:t>
      </w:r>
      <w:r w:rsidRPr="003E3977">
        <w:rPr>
          <w:rStyle w:val="TagStyle"/>
          <w:rtl/>
        </w:rPr>
        <w:t>&lt;&lt; דובר &gt;&gt;</w:t>
      </w:r>
      <w:r>
        <w:rPr>
          <w:rtl/>
        </w:rPr>
        <w:t xml:space="preserve">   </w:t>
      </w:r>
      <w:bookmarkEnd w:id="6035"/>
    </w:p>
    <w:p w:rsidR="00304FBD" w:rsidRDefault="00304FBD" w:rsidP="00356066">
      <w:pPr>
        <w:rPr>
          <w:rtl/>
        </w:rPr>
      </w:pPr>
    </w:p>
    <w:p w:rsidR="00304FBD" w:rsidRDefault="00304FBD" w:rsidP="00927295">
      <w:pPr>
        <w:rPr>
          <w:rtl/>
        </w:rPr>
      </w:pPr>
      <w:bookmarkStart w:id="6038" w:name="_ETM_Q17_394797"/>
      <w:bookmarkEnd w:id="6038"/>
      <w:r>
        <w:rPr>
          <w:rFonts w:hint="cs"/>
          <w:rtl/>
        </w:rPr>
        <w:t>יוצרות.</w:t>
      </w:r>
      <w:bookmarkStart w:id="6039" w:name="_ETM_Q17_396765"/>
      <w:bookmarkEnd w:id="6039"/>
      <w:r>
        <w:rPr>
          <w:rFonts w:hint="cs"/>
          <w:rtl/>
        </w:rPr>
        <w:t xml:space="preserve"> </w:t>
      </w:r>
    </w:p>
    <w:p w:rsidR="00304FBD" w:rsidRDefault="00304FBD" w:rsidP="00927295">
      <w:pPr>
        <w:rPr>
          <w:rtl/>
        </w:rPr>
      </w:pPr>
      <w:bookmarkStart w:id="6040" w:name="_ETM_Q17_397085"/>
      <w:bookmarkStart w:id="6041" w:name="_ETM_Q17_397170"/>
      <w:bookmarkEnd w:id="6040"/>
      <w:bookmarkEnd w:id="6041"/>
    </w:p>
    <w:p w:rsidR="00304FBD" w:rsidRDefault="00304FBD" w:rsidP="00927295">
      <w:pPr>
        <w:pStyle w:val="af6"/>
        <w:keepNext/>
        <w:rPr>
          <w:rtl/>
        </w:rPr>
      </w:pPr>
      <w:r w:rsidRPr="003E3977">
        <w:rPr>
          <w:rStyle w:val="TagStyle"/>
          <w:rtl/>
        </w:rPr>
        <w:t xml:space="preserve"> &lt;&lt; יור &gt;&gt;</w:t>
      </w:r>
      <w:r w:rsidRPr="00D467D7">
        <w:rPr>
          <w:rStyle w:val="TagStyle"/>
          <w:rtl/>
        </w:rPr>
        <w:t xml:space="preserve"> </w:t>
      </w:r>
      <w:r>
        <w:rPr>
          <w:rtl/>
        </w:rPr>
        <w:t>היו"ר ארז מלול:</w:t>
      </w:r>
      <w:r w:rsidRPr="00D467D7">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Pr="00D467D7" w:rsidRDefault="00304FBD" w:rsidP="00927295">
      <w:pPr>
        <w:rPr>
          <w:rtl/>
        </w:rPr>
      </w:pPr>
      <w:bookmarkStart w:id="6042" w:name="_ETM_Q17_396293"/>
      <w:bookmarkEnd w:id="6042"/>
      <w:r>
        <w:rPr>
          <w:rFonts w:hint="cs"/>
          <w:rtl/>
        </w:rPr>
        <w:t xml:space="preserve">הינה, זה הסתיים. </w:t>
      </w:r>
    </w:p>
    <w:p w:rsidR="00304FBD" w:rsidRDefault="00304FBD" w:rsidP="00927295">
      <w:pPr>
        <w:rPr>
          <w:rtl/>
        </w:rPr>
      </w:pPr>
      <w:bookmarkStart w:id="6043" w:name="_ETM_Q17_394882"/>
      <w:bookmarkEnd w:id="6043"/>
    </w:p>
    <w:p w:rsidR="00304FBD" w:rsidRDefault="00304FBD" w:rsidP="00927295">
      <w:pPr>
        <w:pStyle w:val="-"/>
        <w:keepNext/>
        <w:rPr>
          <w:rtl/>
        </w:rPr>
      </w:pPr>
      <w:bookmarkStart w:id="6044" w:name="ET_speakercontinue_6361_38"/>
      <w:r w:rsidRPr="004B0C14">
        <w:rPr>
          <w:rStyle w:val="TagStyle"/>
          <w:rtl/>
        </w:rPr>
        <w:t xml:space="preserve"> &lt;&lt; דובר_המשך &gt;&gt; </w:t>
      </w:r>
      <w:r>
        <w:rPr>
          <w:rtl/>
        </w:rPr>
        <w:t>נאור שירי (יש עתיד):</w:t>
      </w:r>
      <w:r w:rsidRPr="004B0C14">
        <w:rPr>
          <w:rStyle w:val="TagStyle"/>
          <w:rtl/>
        </w:rPr>
        <w:t xml:space="preserve"> &lt;&lt; דובר_המשך &gt;&gt;</w:t>
      </w:r>
      <w:r>
        <w:rPr>
          <w:rtl/>
        </w:rPr>
        <w:t xml:space="preserve">   </w:t>
      </w:r>
      <w:bookmarkEnd w:id="6044"/>
    </w:p>
    <w:p w:rsidR="00304FBD" w:rsidRDefault="00304FBD" w:rsidP="00356066">
      <w:pPr>
        <w:rPr>
          <w:rtl/>
        </w:rPr>
      </w:pPr>
    </w:p>
    <w:p w:rsidR="00304FBD" w:rsidRDefault="00304FBD" w:rsidP="00927295">
      <w:pPr>
        <w:rPr>
          <w:rtl/>
        </w:rPr>
      </w:pPr>
      <w:bookmarkStart w:id="6045" w:name="_ETM_Q17_394941"/>
      <w:bookmarkStart w:id="6046" w:name="_ETM_Q17_395022"/>
      <w:bookmarkEnd w:id="6045"/>
      <w:bookmarkEnd w:id="6046"/>
      <w:r>
        <w:rPr>
          <w:rFonts w:hint="cs"/>
          <w:rtl/>
        </w:rPr>
        <w:t xml:space="preserve">תודה רבה. אדוני היושב-ראש, חבריי חברי הכנסת, </w:t>
      </w:r>
      <w:bookmarkStart w:id="6047" w:name="_ETM_Q17_403489"/>
      <w:bookmarkEnd w:id="6047"/>
      <w:r>
        <w:rPr>
          <w:rFonts w:hint="cs"/>
          <w:rtl/>
        </w:rPr>
        <w:t xml:space="preserve">דיברה מירב הרבה על הנחקרים והעצורים. אין, זה לא ממש מטריד אתכם. ציוץ אחד אין על </w:t>
      </w:r>
      <w:bookmarkStart w:id="6048" w:name="_ETM_Q17_409711"/>
      <w:bookmarkEnd w:id="6048"/>
      <w:r>
        <w:rPr>
          <w:rFonts w:hint="cs"/>
          <w:rtl/>
        </w:rPr>
        <w:t xml:space="preserve">כל הקטע הזה, אבל בסדר, אתם מנזר השתקנים הידוע. </w:t>
      </w:r>
    </w:p>
    <w:p w:rsidR="00304FBD" w:rsidRDefault="00304FBD" w:rsidP="00927295">
      <w:pPr>
        <w:rPr>
          <w:rtl/>
        </w:rPr>
      </w:pPr>
      <w:bookmarkStart w:id="6049" w:name="_ETM_Q17_415719"/>
      <w:bookmarkStart w:id="6050" w:name="_ETM_Q17_415812"/>
      <w:bookmarkStart w:id="6051" w:name="_ETM_Q17_415887"/>
      <w:bookmarkEnd w:id="6049"/>
      <w:bookmarkEnd w:id="6050"/>
      <w:bookmarkEnd w:id="6051"/>
    </w:p>
    <w:p w:rsidR="00304FBD" w:rsidRDefault="00304FBD" w:rsidP="009076E5">
      <w:pPr>
        <w:rPr>
          <w:rtl/>
        </w:rPr>
      </w:pPr>
      <w:bookmarkStart w:id="6052" w:name="_ETM_Q17_415968"/>
      <w:bookmarkEnd w:id="6052"/>
      <w:r>
        <w:rPr>
          <w:rFonts w:hint="cs"/>
          <w:rtl/>
        </w:rPr>
        <w:t>אתמול בישיבת ממשלה, לדעתי, או ב-</w:t>
      </w:r>
      <w:r>
        <w:t>statement</w:t>
      </w:r>
      <w:r>
        <w:rPr>
          <w:rFonts w:hint="cs"/>
          <w:rtl/>
        </w:rPr>
        <w:t xml:space="preserve"> לתקשורת</w:t>
      </w:r>
      <w:bookmarkStart w:id="6053" w:name="_ETM_Q17_420550"/>
      <w:bookmarkEnd w:id="6053"/>
      <w:r>
        <w:rPr>
          <w:rFonts w:hint="cs"/>
          <w:rtl/>
        </w:rPr>
        <w:t>, דיבר ראש ממשלת ישראל על שלושת החי"תים. אני אוהב את ה-</w:t>
      </w:r>
      <w:r>
        <w:t>framing</w:t>
      </w:r>
      <w:r>
        <w:rPr>
          <w:rFonts w:hint="cs"/>
          <w:rtl/>
        </w:rPr>
        <w:t xml:space="preserve"> שלו. הוא מגלה כל מיני מילים, נגיד </w:t>
      </w:r>
      <w:r w:rsidR="001E0112">
        <w:rPr>
          <w:rFonts w:hint="cs"/>
          <w:rtl/>
        </w:rPr>
        <w:t>דיפ-סטייט</w:t>
      </w:r>
      <w:r>
        <w:rPr>
          <w:rFonts w:hint="cs"/>
          <w:rtl/>
        </w:rPr>
        <w:t>, ה</w:t>
      </w:r>
      <w:r w:rsidR="009076E5">
        <w:rPr>
          <w:rFonts w:hint="cs"/>
          <w:rtl/>
        </w:rPr>
        <w:t>ו</w:t>
      </w:r>
      <w:r>
        <w:rPr>
          <w:rFonts w:hint="cs"/>
          <w:rtl/>
        </w:rPr>
        <w:t xml:space="preserve">א גילה, ואז כולם </w:t>
      </w:r>
      <w:bookmarkStart w:id="6054" w:name="_ETM_Q17_428638"/>
      <w:bookmarkEnd w:id="6054"/>
      <w:r>
        <w:rPr>
          <w:rFonts w:hint="cs"/>
          <w:rtl/>
        </w:rPr>
        <w:t>חוזרים אחריו כמו איזו מקהלת לא יודע מה</w:t>
      </w:r>
      <w:r w:rsidR="009076E5">
        <w:rPr>
          <w:rFonts w:hint="cs"/>
          <w:rtl/>
        </w:rPr>
        <w:t>,</w:t>
      </w:r>
      <w:r>
        <w:rPr>
          <w:rFonts w:hint="cs"/>
          <w:rtl/>
        </w:rPr>
        <w:t xml:space="preserve"> </w:t>
      </w:r>
      <w:r w:rsidRPr="00D467D7">
        <w:rPr>
          <w:rFonts w:hint="cs"/>
          <w:rtl/>
        </w:rPr>
        <w:t>דררות</w:t>
      </w:r>
      <w:r w:rsidR="009076E5">
        <w:rPr>
          <w:rFonts w:hint="cs"/>
          <w:rtl/>
        </w:rPr>
        <w:t>:</w:t>
      </w:r>
      <w:r>
        <w:rPr>
          <w:rFonts w:hint="cs"/>
          <w:rtl/>
        </w:rPr>
        <w:t xml:space="preserve"> </w:t>
      </w:r>
      <w:r w:rsidR="001E0112">
        <w:rPr>
          <w:rFonts w:hint="cs"/>
          <w:rtl/>
        </w:rPr>
        <w:t>דיפ-סטייט</w:t>
      </w:r>
      <w:r>
        <w:rPr>
          <w:rFonts w:hint="cs"/>
          <w:rtl/>
        </w:rPr>
        <w:t xml:space="preserve">, </w:t>
      </w:r>
      <w:r w:rsidR="001E0112">
        <w:rPr>
          <w:rFonts w:hint="cs"/>
          <w:rtl/>
        </w:rPr>
        <w:t>דיפ-סטייט</w:t>
      </w:r>
      <w:r>
        <w:rPr>
          <w:rFonts w:hint="cs"/>
          <w:rtl/>
        </w:rPr>
        <w:t xml:space="preserve">. </w:t>
      </w:r>
      <w:bookmarkStart w:id="6055" w:name="_ETM_Q17_434922"/>
      <w:bookmarkEnd w:id="6055"/>
    </w:p>
    <w:p w:rsidR="00304FBD" w:rsidRDefault="00304FBD" w:rsidP="00927295">
      <w:pPr>
        <w:rPr>
          <w:rtl/>
        </w:rPr>
      </w:pPr>
      <w:bookmarkStart w:id="6056" w:name="_ETM_Q17_435036"/>
      <w:bookmarkEnd w:id="6056"/>
    </w:p>
    <w:p w:rsidR="00304FBD" w:rsidRDefault="00304FBD" w:rsidP="00927295">
      <w:pPr>
        <w:pStyle w:val="af5"/>
        <w:keepNext/>
        <w:rPr>
          <w:rtl/>
        </w:rPr>
      </w:pPr>
      <w:bookmarkStart w:id="6057" w:name="ET_interruption_6231_33"/>
      <w:r w:rsidRPr="003E3977">
        <w:rPr>
          <w:rStyle w:val="TagStyle"/>
          <w:rtl/>
        </w:rPr>
        <w:t xml:space="preserve"> &lt;&lt; קריאה &gt;&gt;</w:t>
      </w:r>
      <w:r w:rsidRPr="00D467D7">
        <w:rPr>
          <w:rStyle w:val="TagStyle"/>
          <w:rtl/>
        </w:rPr>
        <w:t xml:space="preserve"> </w:t>
      </w:r>
      <w:r>
        <w:rPr>
          <w:rtl/>
        </w:rPr>
        <w:t>יסמין פרידמן (יש עתיד):</w:t>
      </w:r>
      <w:r w:rsidRPr="00D467D7">
        <w:rPr>
          <w:rStyle w:val="TagStyle"/>
          <w:rtl/>
        </w:rPr>
        <w:t xml:space="preserve"> </w:t>
      </w:r>
      <w:r w:rsidRPr="003E3977">
        <w:rPr>
          <w:rStyle w:val="TagStyle"/>
          <w:rtl/>
        </w:rPr>
        <w:t>&lt;&lt; קריאה &gt;&gt;</w:t>
      </w:r>
      <w:r>
        <w:rPr>
          <w:rtl/>
        </w:rPr>
        <w:t xml:space="preserve">   </w:t>
      </w:r>
      <w:bookmarkEnd w:id="6057"/>
    </w:p>
    <w:p w:rsidR="00304FBD" w:rsidRDefault="00304FBD" w:rsidP="00356066">
      <w:pPr>
        <w:rPr>
          <w:rtl/>
        </w:rPr>
      </w:pPr>
    </w:p>
    <w:p w:rsidR="00304FBD" w:rsidRDefault="00304FBD" w:rsidP="00927295">
      <w:pPr>
        <w:rPr>
          <w:rtl/>
        </w:rPr>
      </w:pPr>
      <w:bookmarkStart w:id="6058" w:name="_ETM_Q17_437218"/>
      <w:bookmarkEnd w:id="6058"/>
      <w:r>
        <w:rPr>
          <w:rFonts w:hint="cs"/>
          <w:rtl/>
        </w:rPr>
        <w:t>ואף אחד לא יודע מה זה.</w:t>
      </w:r>
    </w:p>
    <w:p w:rsidR="00304FBD" w:rsidRDefault="00304FBD" w:rsidP="00927295">
      <w:pPr>
        <w:rPr>
          <w:rtl/>
        </w:rPr>
      </w:pPr>
    </w:p>
    <w:p w:rsidR="00304FBD" w:rsidRDefault="00304FBD" w:rsidP="00927295">
      <w:pPr>
        <w:pStyle w:val="-"/>
        <w:keepNext/>
        <w:rPr>
          <w:rtl/>
        </w:rPr>
      </w:pPr>
      <w:bookmarkStart w:id="6059" w:name="ET_speakercontinue_6361_12"/>
      <w:r w:rsidRPr="003E3977">
        <w:rPr>
          <w:rStyle w:val="TagStyle"/>
          <w:rtl/>
        </w:rPr>
        <w:t xml:space="preserve"> &lt;&lt; דובר_המשך &gt;&gt;</w:t>
      </w:r>
      <w:r w:rsidRPr="005527EB">
        <w:rPr>
          <w:rStyle w:val="TagStyle"/>
          <w:rtl/>
        </w:rPr>
        <w:t xml:space="preserve"> </w:t>
      </w:r>
      <w:r>
        <w:rPr>
          <w:rtl/>
        </w:rPr>
        <w:t>נאור שירי (יש עתיד):</w:t>
      </w:r>
      <w:r w:rsidRPr="005527EB">
        <w:rPr>
          <w:rStyle w:val="TagStyle"/>
          <w:rtl/>
        </w:rPr>
        <w:t xml:space="preserve"> </w:t>
      </w:r>
      <w:r w:rsidRPr="003E3977">
        <w:rPr>
          <w:rStyle w:val="TagStyle"/>
          <w:rtl/>
        </w:rPr>
        <w:t>&lt;&lt; דובר_המשך &gt;&gt;</w:t>
      </w:r>
      <w:r>
        <w:rPr>
          <w:rtl/>
        </w:rPr>
        <w:t xml:space="preserve">   </w:t>
      </w:r>
      <w:bookmarkEnd w:id="6059"/>
    </w:p>
    <w:p w:rsidR="00304FBD" w:rsidRDefault="00304FBD" w:rsidP="00356066">
      <w:pPr>
        <w:rPr>
          <w:rtl/>
        </w:rPr>
      </w:pPr>
    </w:p>
    <w:p w:rsidR="00304FBD" w:rsidRDefault="00304FBD" w:rsidP="009076E5">
      <w:pPr>
        <w:rPr>
          <w:rtl/>
        </w:rPr>
      </w:pPr>
      <w:r>
        <w:rPr>
          <w:rFonts w:hint="cs"/>
          <w:rtl/>
        </w:rPr>
        <w:t>כן, בסדר. אתמול הוא דיבר על שלושת</w:t>
      </w:r>
      <w:bookmarkStart w:id="6060" w:name="_ETM_Q17_437568"/>
      <w:bookmarkEnd w:id="6060"/>
      <w:r>
        <w:rPr>
          <w:rFonts w:hint="cs"/>
          <w:rtl/>
        </w:rPr>
        <w:t xml:space="preserve"> החי"תים של חמאס, חיזבאללה וחות'ים, ואני רציתי להוסיף לו עוד כמה חחח. איזה מצחיק אתה, פתאום הוא נזכר בכל מיני דברים </w:t>
      </w:r>
      <w:bookmarkStart w:id="6061" w:name="_ETM_Q17_449276"/>
      <w:bookmarkEnd w:id="6061"/>
      <w:r>
        <w:rPr>
          <w:rFonts w:hint="cs"/>
          <w:rtl/>
        </w:rPr>
        <w:t>כאלה. יש כמה חי"תים שאני רוצה לדבר</w:t>
      </w:r>
      <w:r w:rsidR="009076E5">
        <w:rPr>
          <w:rFonts w:hint="cs"/>
          <w:rtl/>
        </w:rPr>
        <w:t xml:space="preserve"> עליהם</w:t>
      </w:r>
      <w:r>
        <w:rPr>
          <w:rFonts w:hint="cs"/>
          <w:rtl/>
        </w:rPr>
        <w:t xml:space="preserve">, ואז נדבר </w:t>
      </w:r>
      <w:bookmarkStart w:id="6062" w:name="_ETM_Q17_450968"/>
      <w:bookmarkEnd w:id="6062"/>
      <w:r>
        <w:rPr>
          <w:rFonts w:hint="cs"/>
          <w:rtl/>
        </w:rPr>
        <w:t xml:space="preserve">גם על תקומה, כדי שנצחק על עוד כמה דברים. </w:t>
      </w:r>
    </w:p>
    <w:p w:rsidR="00304FBD" w:rsidRDefault="00304FBD" w:rsidP="00927295">
      <w:pPr>
        <w:rPr>
          <w:rtl/>
        </w:rPr>
      </w:pPr>
      <w:bookmarkStart w:id="6063" w:name="_ETM_Q17_455257"/>
      <w:bookmarkStart w:id="6064" w:name="_ETM_Q17_455360"/>
      <w:bookmarkStart w:id="6065" w:name="_ETM_Q17_455681"/>
      <w:bookmarkEnd w:id="6063"/>
      <w:bookmarkEnd w:id="6064"/>
      <w:bookmarkEnd w:id="6065"/>
    </w:p>
    <w:p w:rsidR="00304FBD" w:rsidRDefault="00304FBD" w:rsidP="009076E5">
      <w:pPr>
        <w:rPr>
          <w:rtl/>
        </w:rPr>
      </w:pPr>
      <w:bookmarkStart w:id="6066" w:name="_ETM_Q17_455776"/>
      <w:bookmarkEnd w:id="6066"/>
      <w:r>
        <w:rPr>
          <w:rFonts w:hint="cs"/>
          <w:rtl/>
        </w:rPr>
        <w:t xml:space="preserve">למה ראש ממשלת ישראל לא עוסק, נניח, בחרדה שיש אצל כל נפגעי הטראומה? למה הוא </w:t>
      </w:r>
      <w:bookmarkStart w:id="6067" w:name="_ETM_Q17_463406"/>
      <w:bookmarkEnd w:id="6067"/>
      <w:r>
        <w:rPr>
          <w:rFonts w:hint="cs"/>
          <w:rtl/>
        </w:rPr>
        <w:t>לא עוסק, נניח, בחללים שיש, באלפי החללים שיש</w:t>
      </w:r>
      <w:r w:rsidR="009076E5">
        <w:rPr>
          <w:rFonts w:hint="cs"/>
          <w:rtl/>
        </w:rPr>
        <w:t>?</w:t>
      </w:r>
      <w:r>
        <w:rPr>
          <w:rFonts w:hint="cs"/>
          <w:rtl/>
        </w:rPr>
        <w:t xml:space="preserve"> בוועדת החקירה הממלכתית שמנסים לארגן או לקבל? למה הוא לא מתעסק בחולים בבתי החולים? למה </w:t>
      </w:r>
      <w:bookmarkStart w:id="6068" w:name="_ETM_Q17_474747"/>
      <w:bookmarkEnd w:id="6068"/>
      <w:r>
        <w:rPr>
          <w:rFonts w:hint="cs"/>
          <w:rtl/>
        </w:rPr>
        <w:t>הוא לא מתעסק במשבר בחינוך שלנו? למה הוא לא מתעסק בחלשים בחברה, שינון אזולאי מעלה עכשיו חוק כזה, אבל יש 1.2 מיליון ילדים עניים במדינת ישראל</w:t>
      </w:r>
      <w:r w:rsidR="009076E5">
        <w:rPr>
          <w:rFonts w:hint="cs"/>
          <w:rtl/>
        </w:rPr>
        <w:t>?</w:t>
      </w:r>
      <w:r>
        <w:rPr>
          <w:rFonts w:hint="cs"/>
          <w:rtl/>
        </w:rPr>
        <w:t xml:space="preserve"> החלשים</w:t>
      </w:r>
      <w:bookmarkStart w:id="6069" w:name="_ETM_Q17_487124"/>
      <w:bookmarkEnd w:id="6069"/>
      <w:r>
        <w:rPr>
          <w:rFonts w:hint="cs"/>
          <w:rtl/>
        </w:rPr>
        <w:t xml:space="preserve"> בחברה </w:t>
      </w:r>
      <w:r>
        <w:rPr>
          <w:rtl/>
        </w:rPr>
        <w:t>–</w:t>
      </w:r>
      <w:r>
        <w:rPr>
          <w:rFonts w:hint="cs"/>
          <w:rtl/>
        </w:rPr>
        <w:t xml:space="preserve"> זה פחות מעניין אותו. הוא מתעסק עכשיו בחות'ים</w:t>
      </w:r>
      <w:r w:rsidR="009076E5">
        <w:rPr>
          <w:rFonts w:hint="cs"/>
          <w:rtl/>
        </w:rPr>
        <w:t>,</w:t>
      </w:r>
      <w:bookmarkStart w:id="6070" w:name="_ETM_Q17_490456"/>
      <w:bookmarkEnd w:id="6070"/>
      <w:r>
        <w:rPr>
          <w:rFonts w:hint="cs"/>
          <w:rtl/>
        </w:rPr>
        <w:t xml:space="preserve"> הוא גילה את החות'ים. </w:t>
      </w:r>
    </w:p>
    <w:p w:rsidR="00304FBD" w:rsidRDefault="00304FBD" w:rsidP="00927295">
      <w:pPr>
        <w:rPr>
          <w:rtl/>
        </w:rPr>
      </w:pPr>
      <w:bookmarkStart w:id="6071" w:name="_ETM_Q17_489673"/>
      <w:bookmarkStart w:id="6072" w:name="_ETM_Q17_489723"/>
      <w:bookmarkEnd w:id="6071"/>
      <w:bookmarkEnd w:id="6072"/>
    </w:p>
    <w:p w:rsidR="00304FBD" w:rsidRDefault="00304FBD" w:rsidP="00927295">
      <w:pPr>
        <w:pStyle w:val="af5"/>
        <w:keepNext/>
        <w:rPr>
          <w:rtl/>
        </w:rPr>
      </w:pPr>
      <w:bookmarkStart w:id="6073" w:name="ET_interruption_6151_34"/>
      <w:r w:rsidRPr="003E3977">
        <w:rPr>
          <w:rStyle w:val="TagStyle"/>
          <w:rtl/>
        </w:rPr>
        <w:t xml:space="preserve"> &lt;&lt; קריאה &gt;&gt;</w:t>
      </w:r>
      <w:r w:rsidRPr="00D467D7">
        <w:rPr>
          <w:rStyle w:val="TagStyle"/>
          <w:rtl/>
        </w:rPr>
        <w:t xml:space="preserve"> </w:t>
      </w:r>
      <w:r>
        <w:rPr>
          <w:rtl/>
        </w:rPr>
        <w:t>רון כץ (יש עתיד):</w:t>
      </w:r>
      <w:r w:rsidRPr="00D467D7">
        <w:rPr>
          <w:rStyle w:val="TagStyle"/>
          <w:rtl/>
        </w:rPr>
        <w:t xml:space="preserve"> </w:t>
      </w:r>
      <w:r w:rsidRPr="003E3977">
        <w:rPr>
          <w:rStyle w:val="TagStyle"/>
          <w:rtl/>
        </w:rPr>
        <w:t>&lt;&lt; קריאה &gt;&gt;</w:t>
      </w:r>
      <w:r>
        <w:rPr>
          <w:rtl/>
        </w:rPr>
        <w:t xml:space="preserve">   </w:t>
      </w:r>
      <w:bookmarkEnd w:id="6073"/>
    </w:p>
    <w:p w:rsidR="00304FBD" w:rsidRDefault="00304FBD" w:rsidP="00356066">
      <w:pPr>
        <w:rPr>
          <w:rtl/>
        </w:rPr>
      </w:pPr>
    </w:p>
    <w:p w:rsidR="00304FBD" w:rsidRDefault="00304FBD" w:rsidP="00927295">
      <w:pPr>
        <w:rPr>
          <w:rtl/>
        </w:rPr>
      </w:pPr>
      <w:bookmarkStart w:id="6074" w:name="_ETM_Q17_492119"/>
      <w:bookmarkEnd w:id="6074"/>
      <w:r>
        <w:rPr>
          <w:rFonts w:hint="cs"/>
          <w:rtl/>
        </w:rPr>
        <w:t xml:space="preserve">אל תגזים, אל תגזים. </w:t>
      </w:r>
    </w:p>
    <w:p w:rsidR="00304FBD" w:rsidRDefault="00304FBD" w:rsidP="00927295">
      <w:pPr>
        <w:rPr>
          <w:rtl/>
        </w:rPr>
      </w:pPr>
    </w:p>
    <w:p w:rsidR="00304FBD" w:rsidRDefault="00304FBD" w:rsidP="00927295">
      <w:pPr>
        <w:pStyle w:val="-"/>
        <w:keepNext/>
        <w:rPr>
          <w:rtl/>
        </w:rPr>
      </w:pPr>
      <w:bookmarkStart w:id="6075" w:name="ET_speakercontinue_6361_13"/>
      <w:r w:rsidRPr="003E3977">
        <w:rPr>
          <w:rStyle w:val="TagStyle"/>
          <w:rtl/>
        </w:rPr>
        <w:t xml:space="preserve"> &lt;&lt; דובר_המשך &gt;&gt;</w:t>
      </w:r>
      <w:r w:rsidRPr="005527EB">
        <w:rPr>
          <w:rStyle w:val="TagStyle"/>
          <w:rtl/>
        </w:rPr>
        <w:t xml:space="preserve"> </w:t>
      </w:r>
      <w:r>
        <w:rPr>
          <w:rtl/>
        </w:rPr>
        <w:t>נאור שירי (יש עתיד):</w:t>
      </w:r>
      <w:r w:rsidRPr="005527EB">
        <w:rPr>
          <w:rStyle w:val="TagStyle"/>
          <w:rtl/>
        </w:rPr>
        <w:t xml:space="preserve"> </w:t>
      </w:r>
      <w:r w:rsidRPr="003E3977">
        <w:rPr>
          <w:rStyle w:val="TagStyle"/>
          <w:rtl/>
        </w:rPr>
        <w:t>&lt;&lt; דובר_המשך &gt;&gt;</w:t>
      </w:r>
      <w:r>
        <w:rPr>
          <w:rtl/>
        </w:rPr>
        <w:t xml:space="preserve">   </w:t>
      </w:r>
      <w:bookmarkEnd w:id="6075"/>
    </w:p>
    <w:p w:rsidR="00304FBD" w:rsidRDefault="00304FBD" w:rsidP="00356066">
      <w:pPr>
        <w:rPr>
          <w:rtl/>
        </w:rPr>
      </w:pPr>
    </w:p>
    <w:p w:rsidR="00304FBD" w:rsidRDefault="00304FBD" w:rsidP="009076E5">
      <w:pPr>
        <w:rPr>
          <w:rtl/>
        </w:rPr>
      </w:pPr>
      <w:r>
        <w:rPr>
          <w:rFonts w:hint="cs"/>
          <w:rtl/>
        </w:rPr>
        <w:t xml:space="preserve">לא, </w:t>
      </w:r>
      <w:bookmarkStart w:id="6076" w:name="_ETM_Q17_493071"/>
      <w:bookmarkEnd w:id="6076"/>
      <w:r>
        <w:rPr>
          <w:rFonts w:hint="cs"/>
          <w:rtl/>
        </w:rPr>
        <w:t>אני משתדל לא להגזים. להתעסק בחקירות שעכשיו בכלל קורות, וכל הח</w:t>
      </w:r>
      <w:r w:rsidR="009076E5">
        <w:rPr>
          <w:rFonts w:hint="cs"/>
          <w:rtl/>
        </w:rPr>
        <w:t>ו</w:t>
      </w:r>
      <w:r>
        <w:rPr>
          <w:rFonts w:hint="cs"/>
          <w:rtl/>
        </w:rPr>
        <w:t xml:space="preserve">קרים והנחקרים </w:t>
      </w:r>
      <w:bookmarkStart w:id="6077" w:name="_ETM_Q17_502365"/>
      <w:bookmarkEnd w:id="6077"/>
      <w:r>
        <w:rPr>
          <w:rFonts w:hint="cs"/>
          <w:rtl/>
        </w:rPr>
        <w:t>– בזה הוא לא מתעסק. אני בכלל לא מדבר על החי"ת של החמלה ועל החי"ת של החטופים</w:t>
      </w:r>
      <w:r w:rsidR="009076E5">
        <w:rPr>
          <w:rFonts w:hint="cs"/>
          <w:rtl/>
        </w:rPr>
        <w:t>,</w:t>
      </w:r>
      <w:r>
        <w:rPr>
          <w:rFonts w:hint="cs"/>
          <w:rtl/>
        </w:rPr>
        <w:t xml:space="preserve"> זאת באמת תהיה הגזמה. אבל החי"ת הכי חשובה בעיניי היא החי"ת של החזירות. ממשלת </w:t>
      </w:r>
      <w:bookmarkStart w:id="6078" w:name="_ETM_Q17_516039"/>
      <w:bookmarkEnd w:id="6078"/>
      <w:r>
        <w:rPr>
          <w:rFonts w:hint="cs"/>
          <w:rtl/>
        </w:rPr>
        <w:t>ישראל</w:t>
      </w:r>
      <w:r w:rsidR="009076E5">
        <w:rPr>
          <w:rFonts w:hint="cs"/>
          <w:rtl/>
        </w:rPr>
        <w:t>,</w:t>
      </w:r>
      <w:r>
        <w:rPr>
          <w:rFonts w:hint="cs"/>
          <w:rtl/>
        </w:rPr>
        <w:t xml:space="preserve"> שרוצה להוסיף עכשיו שני שרים </w:t>
      </w:r>
      <w:r>
        <w:rPr>
          <w:rtl/>
        </w:rPr>
        <w:t>–</w:t>
      </w:r>
      <w:r>
        <w:rPr>
          <w:rFonts w:hint="cs"/>
          <w:rtl/>
        </w:rPr>
        <w:t xml:space="preserve"> אחד לענייני מודיעין, והשני </w:t>
      </w:r>
      <w:bookmarkStart w:id="6079" w:name="_ETM_Q17_520021"/>
      <w:bookmarkEnd w:id="6079"/>
      <w:r>
        <w:rPr>
          <w:rFonts w:hint="cs"/>
          <w:rtl/>
        </w:rPr>
        <w:t>לענייני לא יודע כבר מה, זהות יהודית</w:t>
      </w:r>
      <w:r w:rsidR="009076E5">
        <w:rPr>
          <w:rFonts w:hint="cs"/>
          <w:rtl/>
        </w:rPr>
        <w:t>,</w:t>
      </w:r>
      <w:r>
        <w:rPr>
          <w:rFonts w:hint="cs"/>
          <w:rtl/>
        </w:rPr>
        <w:t xml:space="preserve"> שהוא שר-על, כי לא </w:t>
      </w:r>
      <w:bookmarkStart w:id="6080" w:name="_ETM_Q17_524737"/>
      <w:bookmarkEnd w:id="6080"/>
      <w:r>
        <w:rPr>
          <w:rFonts w:hint="cs"/>
          <w:rtl/>
        </w:rPr>
        <w:t>יסתפק בסגן שר</w:t>
      </w:r>
      <w:r w:rsidR="009076E5">
        <w:rPr>
          <w:rFonts w:hint="cs"/>
          <w:rtl/>
        </w:rPr>
        <w:t>,</w:t>
      </w:r>
      <w:r>
        <w:rPr>
          <w:rFonts w:hint="cs"/>
          <w:rtl/>
        </w:rPr>
        <w:t xml:space="preserve"> זאת חזירות שאין כדוגמתה, וזה גם, במקרה לגמרי, מתחיל בחי"ת. חבורה של חזירים, מלא חי"תים. </w:t>
      </w:r>
      <w:bookmarkStart w:id="6081" w:name="_ETM_Q17_535397"/>
      <w:bookmarkEnd w:id="6081"/>
    </w:p>
    <w:p w:rsidR="00304FBD" w:rsidRDefault="00304FBD" w:rsidP="00927295">
      <w:pPr>
        <w:rPr>
          <w:rtl/>
        </w:rPr>
      </w:pPr>
      <w:bookmarkStart w:id="6082" w:name="_ETM_Q17_535518"/>
      <w:bookmarkStart w:id="6083" w:name="_ETM_Q17_538357"/>
      <w:bookmarkEnd w:id="6082"/>
      <w:bookmarkEnd w:id="6083"/>
    </w:p>
    <w:p w:rsidR="00304FBD" w:rsidRDefault="00304FBD" w:rsidP="00927295">
      <w:pPr>
        <w:rPr>
          <w:rtl/>
        </w:rPr>
      </w:pPr>
      <w:bookmarkStart w:id="6084" w:name="_ETM_Q17_538452"/>
      <w:bookmarkEnd w:id="6084"/>
      <w:r>
        <w:rPr>
          <w:rFonts w:hint="cs"/>
          <w:rtl/>
        </w:rPr>
        <w:t>עכשיו בנוגע</w:t>
      </w:r>
      <w:bookmarkStart w:id="6085" w:name="_ETM_Q17_535277"/>
      <w:bookmarkEnd w:id="6085"/>
      <w:r>
        <w:rPr>
          <w:rFonts w:hint="cs"/>
          <w:rtl/>
        </w:rPr>
        <w:t xml:space="preserve"> לתקומה. </w:t>
      </w:r>
    </w:p>
    <w:p w:rsidR="00304FBD" w:rsidRDefault="00304FBD" w:rsidP="00927295">
      <w:pPr>
        <w:rPr>
          <w:rtl/>
        </w:rPr>
      </w:pPr>
      <w:bookmarkStart w:id="6086" w:name="_ETM_Q17_537198"/>
      <w:bookmarkStart w:id="6087" w:name="_ETM_Q17_537292"/>
      <w:bookmarkEnd w:id="6086"/>
      <w:bookmarkEnd w:id="6087"/>
    </w:p>
    <w:p w:rsidR="00304FBD" w:rsidRDefault="00304FBD" w:rsidP="00927295">
      <w:pPr>
        <w:pStyle w:val="af5"/>
        <w:keepNext/>
        <w:rPr>
          <w:rtl/>
        </w:rPr>
      </w:pPr>
      <w:bookmarkStart w:id="6088" w:name="ET_interruption_5084_35"/>
      <w:r w:rsidRPr="003E3977">
        <w:rPr>
          <w:rStyle w:val="TagStyle"/>
          <w:rtl/>
        </w:rPr>
        <w:t xml:space="preserve"> &lt;&lt; קריאה &gt;&gt;</w:t>
      </w:r>
      <w:r w:rsidRPr="00D467D7">
        <w:rPr>
          <w:rStyle w:val="TagStyle"/>
          <w:rtl/>
        </w:rPr>
        <w:t xml:space="preserve"> </w:t>
      </w:r>
      <w:r>
        <w:rPr>
          <w:rtl/>
        </w:rPr>
        <w:t>מיקי לוי (יש עתיד):</w:t>
      </w:r>
      <w:r w:rsidRPr="00D467D7">
        <w:rPr>
          <w:rStyle w:val="TagStyle"/>
          <w:rtl/>
        </w:rPr>
        <w:t xml:space="preserve"> </w:t>
      </w:r>
      <w:r w:rsidRPr="003E3977">
        <w:rPr>
          <w:rStyle w:val="TagStyle"/>
          <w:rtl/>
        </w:rPr>
        <w:t>&lt;&lt; קריאה &gt;&gt;</w:t>
      </w:r>
      <w:r>
        <w:rPr>
          <w:rtl/>
        </w:rPr>
        <w:t xml:space="preserve">   </w:t>
      </w:r>
      <w:bookmarkEnd w:id="6088"/>
    </w:p>
    <w:p w:rsidR="00304FBD" w:rsidRDefault="00304FBD" w:rsidP="00356066">
      <w:pPr>
        <w:rPr>
          <w:rtl/>
        </w:rPr>
      </w:pPr>
    </w:p>
    <w:p w:rsidR="00304FBD" w:rsidRDefault="00304FBD" w:rsidP="00927295">
      <w:pPr>
        <w:rPr>
          <w:rtl/>
        </w:rPr>
      </w:pPr>
      <w:bookmarkStart w:id="6089" w:name="_ETM_Q17_539879"/>
      <w:bookmarkEnd w:id="6089"/>
      <w:r>
        <w:rPr>
          <w:rFonts w:hint="cs"/>
          <w:rtl/>
        </w:rPr>
        <w:t xml:space="preserve">היה עוד חי"ת. מירב כהן אמרה </w:t>
      </w:r>
      <w:bookmarkStart w:id="6090" w:name="_ETM_Q17_542888"/>
      <w:bookmarkEnd w:id="6090"/>
      <w:r>
        <w:rPr>
          <w:rFonts w:hint="cs"/>
          <w:rtl/>
        </w:rPr>
        <w:t xml:space="preserve">שהוא שכח את החטופים. </w:t>
      </w:r>
      <w:bookmarkStart w:id="6091" w:name="_ETM_Q17_540666"/>
      <w:bookmarkEnd w:id="6091"/>
    </w:p>
    <w:p w:rsidR="00304FBD" w:rsidRDefault="00304FBD" w:rsidP="00927295">
      <w:pPr>
        <w:rPr>
          <w:rtl/>
        </w:rPr>
      </w:pPr>
      <w:bookmarkStart w:id="6092" w:name="_ETM_Q17_540669"/>
      <w:bookmarkEnd w:id="6092"/>
    </w:p>
    <w:p w:rsidR="00304FBD" w:rsidRDefault="00304FBD" w:rsidP="00927295">
      <w:pPr>
        <w:pStyle w:val="af5"/>
        <w:keepNext/>
        <w:rPr>
          <w:rtl/>
        </w:rPr>
      </w:pPr>
      <w:bookmarkStart w:id="6093" w:name="ET_interruption_5783_36"/>
      <w:r w:rsidRPr="003E3977">
        <w:rPr>
          <w:rStyle w:val="TagStyle"/>
          <w:rtl/>
        </w:rPr>
        <w:t xml:space="preserve"> &lt;&lt; קריאה &gt;&gt;</w:t>
      </w:r>
      <w:r w:rsidRPr="00D467D7">
        <w:rPr>
          <w:rStyle w:val="TagStyle"/>
          <w:rtl/>
        </w:rPr>
        <w:t xml:space="preserve"> </w:t>
      </w:r>
      <w:r>
        <w:rPr>
          <w:rtl/>
        </w:rPr>
        <w:t>מירב כהן (יש עתיד):</w:t>
      </w:r>
      <w:r w:rsidRPr="00D467D7">
        <w:rPr>
          <w:rStyle w:val="TagStyle"/>
          <w:rtl/>
        </w:rPr>
        <w:t xml:space="preserve"> </w:t>
      </w:r>
      <w:r w:rsidRPr="003E3977">
        <w:rPr>
          <w:rStyle w:val="TagStyle"/>
          <w:rtl/>
        </w:rPr>
        <w:t>&lt;&lt; קריאה &gt;&gt;</w:t>
      </w:r>
      <w:r>
        <w:rPr>
          <w:rtl/>
        </w:rPr>
        <w:t xml:space="preserve">   </w:t>
      </w:r>
      <w:bookmarkEnd w:id="6093"/>
    </w:p>
    <w:p w:rsidR="00304FBD" w:rsidRDefault="00304FBD" w:rsidP="00356066">
      <w:pPr>
        <w:rPr>
          <w:rtl/>
        </w:rPr>
      </w:pPr>
    </w:p>
    <w:p w:rsidR="00304FBD" w:rsidRDefault="00743DF1" w:rsidP="00743DF1">
      <w:pPr>
        <w:rPr>
          <w:rtl/>
        </w:rPr>
      </w:pPr>
      <w:bookmarkStart w:id="6094" w:name="_ETM_Q17_543173"/>
      <w:bookmarkEnd w:id="6094"/>
      <w:r>
        <w:rPr>
          <w:rFonts w:hint="cs"/>
          <w:rtl/>
        </w:rPr>
        <w:t>– – –</w:t>
      </w:r>
    </w:p>
    <w:p w:rsidR="00304FBD" w:rsidRPr="003E3977" w:rsidRDefault="00304FBD" w:rsidP="00927295">
      <w:pPr>
        <w:rPr>
          <w:rtl/>
        </w:rPr>
      </w:pPr>
    </w:p>
    <w:p w:rsidR="00304FBD" w:rsidRDefault="00304FBD" w:rsidP="00927295">
      <w:pPr>
        <w:pStyle w:val="-"/>
        <w:keepNext/>
        <w:rPr>
          <w:rtl/>
        </w:rPr>
      </w:pPr>
      <w:bookmarkStart w:id="6095" w:name="ET_speakercontinue_6361_39"/>
      <w:r w:rsidRPr="003E3977">
        <w:rPr>
          <w:rStyle w:val="TagStyle"/>
          <w:rtl/>
        </w:rPr>
        <w:t>&lt;&lt; דובר_המשך &gt;&gt;</w:t>
      </w:r>
      <w:r w:rsidRPr="00D467D7">
        <w:rPr>
          <w:rStyle w:val="TagStyle"/>
          <w:rtl/>
        </w:rPr>
        <w:t xml:space="preserve"> </w:t>
      </w:r>
      <w:r>
        <w:rPr>
          <w:rtl/>
        </w:rPr>
        <w:t>נאור שירי (יש עתיד):</w:t>
      </w:r>
      <w:r w:rsidRPr="00D467D7">
        <w:rPr>
          <w:rStyle w:val="TagStyle"/>
          <w:rtl/>
        </w:rPr>
        <w:t xml:space="preserve"> </w:t>
      </w:r>
      <w:r w:rsidRPr="003E3977">
        <w:rPr>
          <w:rStyle w:val="TagStyle"/>
          <w:rtl/>
        </w:rPr>
        <w:t>&lt;&lt; דובר_המשך &gt;&gt;</w:t>
      </w:r>
      <w:r>
        <w:rPr>
          <w:rtl/>
        </w:rPr>
        <w:t xml:space="preserve">   </w:t>
      </w:r>
      <w:bookmarkEnd w:id="6095"/>
    </w:p>
    <w:p w:rsidR="00304FBD" w:rsidRDefault="00304FBD" w:rsidP="00356066">
      <w:pPr>
        <w:rPr>
          <w:rtl/>
          <w:lang w:eastAsia="he-IL"/>
        </w:rPr>
      </w:pPr>
    </w:p>
    <w:p w:rsidR="00304FBD" w:rsidRDefault="00304FBD" w:rsidP="009076E5">
      <w:pPr>
        <w:rPr>
          <w:rtl/>
        </w:rPr>
      </w:pPr>
      <w:bookmarkStart w:id="6096" w:name="_ETM_Q17_549843"/>
      <w:bookmarkStart w:id="6097" w:name="_ETM_Q17_543888"/>
      <w:bookmarkEnd w:id="6096"/>
      <w:bookmarkEnd w:id="6097"/>
      <w:r>
        <w:rPr>
          <w:rFonts w:hint="cs"/>
          <w:rtl/>
        </w:rPr>
        <w:t xml:space="preserve">אמרתי, דיברתי על החטופים, אבל בפעם הבאה אני </w:t>
      </w:r>
      <w:bookmarkStart w:id="6098" w:name="_ETM_Q17_548192"/>
      <w:bookmarkEnd w:id="6098"/>
      <w:r>
        <w:rPr>
          <w:rFonts w:hint="cs"/>
          <w:rtl/>
        </w:rPr>
        <w:t xml:space="preserve">אתעדכן לגבי </w:t>
      </w:r>
      <w:r w:rsidR="009076E5">
        <w:rPr>
          <w:rFonts w:hint="cs"/>
          <w:rtl/>
        </w:rPr>
        <w:t>מספר</w:t>
      </w:r>
      <w:r>
        <w:rPr>
          <w:rFonts w:hint="cs"/>
          <w:rtl/>
        </w:rPr>
        <w:t xml:space="preserve"> החי"תים. </w:t>
      </w:r>
    </w:p>
    <w:p w:rsidR="00304FBD" w:rsidRDefault="00304FBD" w:rsidP="00927295">
      <w:pPr>
        <w:rPr>
          <w:rtl/>
        </w:rPr>
      </w:pPr>
      <w:bookmarkStart w:id="6099" w:name="_ETM_Q17_548332"/>
      <w:bookmarkStart w:id="6100" w:name="_ETM_Q17_548430"/>
      <w:bookmarkEnd w:id="6099"/>
      <w:bookmarkEnd w:id="6100"/>
    </w:p>
    <w:p w:rsidR="00304FBD" w:rsidRDefault="00304FBD" w:rsidP="00927295">
      <w:pPr>
        <w:pStyle w:val="af5"/>
        <w:keepNext/>
        <w:rPr>
          <w:rtl/>
        </w:rPr>
      </w:pPr>
      <w:bookmarkStart w:id="6101" w:name="ET_interruption_5084_40"/>
      <w:r w:rsidRPr="003E3977">
        <w:rPr>
          <w:rStyle w:val="TagStyle"/>
          <w:rtl/>
        </w:rPr>
        <w:t xml:space="preserve"> &lt;&lt; קריאה &gt;&gt;</w:t>
      </w:r>
      <w:r w:rsidRPr="00D467D7">
        <w:rPr>
          <w:rStyle w:val="TagStyle"/>
          <w:rtl/>
        </w:rPr>
        <w:t xml:space="preserve"> </w:t>
      </w:r>
      <w:r>
        <w:rPr>
          <w:rtl/>
        </w:rPr>
        <w:t>מיקי לוי (יש עתיד):</w:t>
      </w:r>
      <w:r w:rsidRPr="00D467D7">
        <w:rPr>
          <w:rStyle w:val="TagStyle"/>
          <w:rtl/>
        </w:rPr>
        <w:t xml:space="preserve"> </w:t>
      </w:r>
      <w:r w:rsidRPr="003E3977">
        <w:rPr>
          <w:rStyle w:val="TagStyle"/>
          <w:rtl/>
        </w:rPr>
        <w:t>&lt;&lt; קריאה &gt;&gt;</w:t>
      </w:r>
      <w:r>
        <w:rPr>
          <w:rtl/>
        </w:rPr>
        <w:t xml:space="preserve">   </w:t>
      </w:r>
      <w:bookmarkEnd w:id="6101"/>
    </w:p>
    <w:p w:rsidR="00304FBD" w:rsidRDefault="00304FBD" w:rsidP="00356066">
      <w:pPr>
        <w:rPr>
          <w:rtl/>
        </w:rPr>
      </w:pPr>
    </w:p>
    <w:p w:rsidR="00304FBD" w:rsidRDefault="00304FBD" w:rsidP="00927295">
      <w:pPr>
        <w:rPr>
          <w:rtl/>
        </w:rPr>
      </w:pPr>
      <w:bookmarkStart w:id="6102" w:name="_ETM_Q17_550043"/>
      <w:bookmarkEnd w:id="6102"/>
      <w:r>
        <w:rPr>
          <w:rFonts w:hint="cs"/>
          <w:rtl/>
        </w:rPr>
        <w:t xml:space="preserve">זה של מירב, לא שלי. </w:t>
      </w:r>
    </w:p>
    <w:p w:rsidR="00304FBD" w:rsidRDefault="00304FBD" w:rsidP="00927295">
      <w:pPr>
        <w:rPr>
          <w:rtl/>
        </w:rPr>
      </w:pPr>
      <w:bookmarkStart w:id="6103" w:name="_ETM_Q17_551288"/>
      <w:bookmarkStart w:id="6104" w:name="_ETM_Q17_551423"/>
      <w:bookmarkEnd w:id="6103"/>
      <w:bookmarkEnd w:id="6104"/>
    </w:p>
    <w:p w:rsidR="00304FBD" w:rsidRDefault="00304FBD" w:rsidP="00927295">
      <w:pPr>
        <w:pStyle w:val="af5"/>
        <w:keepNext/>
        <w:rPr>
          <w:rtl/>
        </w:rPr>
      </w:pPr>
      <w:bookmarkStart w:id="6105" w:name="ET_interruption_5783_41"/>
      <w:r w:rsidRPr="003E3977">
        <w:rPr>
          <w:rStyle w:val="TagStyle"/>
          <w:rtl/>
        </w:rPr>
        <w:t xml:space="preserve"> &lt;&lt; קריאה &gt;&gt;</w:t>
      </w:r>
      <w:r w:rsidRPr="00A25998">
        <w:rPr>
          <w:rStyle w:val="TagStyle"/>
          <w:rtl/>
        </w:rPr>
        <w:t xml:space="preserve"> </w:t>
      </w:r>
      <w:r>
        <w:rPr>
          <w:rtl/>
        </w:rPr>
        <w:t>מירב כהן (יש עתיד):</w:t>
      </w:r>
      <w:r w:rsidRPr="00A25998">
        <w:rPr>
          <w:rStyle w:val="TagStyle"/>
          <w:rtl/>
        </w:rPr>
        <w:t xml:space="preserve"> </w:t>
      </w:r>
      <w:r w:rsidRPr="003E3977">
        <w:rPr>
          <w:rStyle w:val="TagStyle"/>
          <w:rtl/>
        </w:rPr>
        <w:t>&lt;&lt; קריאה &gt;&gt;</w:t>
      </w:r>
      <w:r>
        <w:rPr>
          <w:rtl/>
        </w:rPr>
        <w:t xml:space="preserve">   </w:t>
      </w:r>
      <w:bookmarkEnd w:id="6105"/>
    </w:p>
    <w:p w:rsidR="00304FBD" w:rsidRDefault="00304FBD" w:rsidP="00356066">
      <w:pPr>
        <w:rPr>
          <w:rtl/>
        </w:rPr>
      </w:pPr>
    </w:p>
    <w:p w:rsidR="00304FBD" w:rsidRDefault="00304FBD" w:rsidP="00927295">
      <w:pPr>
        <w:rPr>
          <w:rtl/>
        </w:rPr>
      </w:pPr>
      <w:bookmarkStart w:id="6106" w:name="_ETM_Q17_554086"/>
      <w:bookmarkStart w:id="6107" w:name="_ETM_Q17_554338"/>
      <w:bookmarkStart w:id="6108" w:name="_ETM_Q17_554456"/>
      <w:bookmarkEnd w:id="6106"/>
      <w:bookmarkEnd w:id="6107"/>
      <w:bookmarkEnd w:id="6108"/>
      <w:r>
        <w:rPr>
          <w:rFonts w:hint="cs"/>
          <w:rtl/>
        </w:rPr>
        <w:t>איך הוא פספס את החטופים.</w:t>
      </w:r>
    </w:p>
    <w:p w:rsidR="00304FBD" w:rsidRDefault="00304FBD" w:rsidP="00927295">
      <w:pPr>
        <w:rPr>
          <w:rtl/>
        </w:rPr>
      </w:pPr>
    </w:p>
    <w:p w:rsidR="00304FBD" w:rsidRDefault="00304FBD" w:rsidP="00927295">
      <w:pPr>
        <w:pStyle w:val="-"/>
        <w:keepNext/>
        <w:rPr>
          <w:rtl/>
        </w:rPr>
      </w:pPr>
      <w:bookmarkStart w:id="6109" w:name="ET_speakercontinue_6361_14"/>
      <w:r w:rsidRPr="003E3977">
        <w:rPr>
          <w:rStyle w:val="TagStyle"/>
          <w:rtl/>
        </w:rPr>
        <w:t xml:space="preserve"> &lt;&lt; דובר_המשך &gt;&gt;</w:t>
      </w:r>
      <w:r w:rsidRPr="005527EB">
        <w:rPr>
          <w:rStyle w:val="TagStyle"/>
          <w:rtl/>
        </w:rPr>
        <w:t xml:space="preserve"> </w:t>
      </w:r>
      <w:r>
        <w:rPr>
          <w:rtl/>
        </w:rPr>
        <w:t>נאור שירי (יש עתיד):</w:t>
      </w:r>
      <w:r w:rsidRPr="005527EB">
        <w:rPr>
          <w:rStyle w:val="TagStyle"/>
          <w:rtl/>
        </w:rPr>
        <w:t xml:space="preserve"> </w:t>
      </w:r>
      <w:r w:rsidRPr="003E3977">
        <w:rPr>
          <w:rStyle w:val="TagStyle"/>
          <w:rtl/>
        </w:rPr>
        <w:t>&lt;&lt; דובר_המשך &gt;&gt;</w:t>
      </w:r>
      <w:r>
        <w:rPr>
          <w:rtl/>
        </w:rPr>
        <w:t xml:space="preserve">   </w:t>
      </w:r>
      <w:bookmarkEnd w:id="6109"/>
    </w:p>
    <w:p w:rsidR="00304FBD" w:rsidRDefault="00304FBD" w:rsidP="00356066">
      <w:pPr>
        <w:rPr>
          <w:rtl/>
        </w:rPr>
      </w:pPr>
    </w:p>
    <w:p w:rsidR="00304FBD" w:rsidRDefault="00304FBD" w:rsidP="009076E5">
      <w:pPr>
        <w:rPr>
          <w:rtl/>
        </w:rPr>
      </w:pPr>
      <w:r>
        <w:rPr>
          <w:rFonts w:hint="cs"/>
          <w:rtl/>
        </w:rPr>
        <w:t xml:space="preserve">תקומה. תראו, חבל תקומה </w:t>
      </w:r>
      <w:r>
        <w:rPr>
          <w:rFonts w:hint="eastAsia"/>
          <w:rtl/>
        </w:rPr>
        <w:t>–</w:t>
      </w:r>
      <w:r>
        <w:rPr>
          <w:rFonts w:hint="cs"/>
          <w:rtl/>
        </w:rPr>
        <w:t xml:space="preserve"> </w:t>
      </w:r>
      <w:bookmarkStart w:id="6110" w:name="_ETM_Q17_555043"/>
      <w:bookmarkEnd w:id="6110"/>
      <w:r>
        <w:rPr>
          <w:rFonts w:hint="cs"/>
          <w:rtl/>
        </w:rPr>
        <w:t>כל מינהלת תקומה הוקמה לאחר 7 באוקטובר, כי אמרו שרוצים</w:t>
      </w:r>
      <w:bookmarkStart w:id="6111" w:name="_ETM_Q17_562956"/>
      <w:bookmarkEnd w:id="6111"/>
      <w:r>
        <w:rPr>
          <w:rFonts w:hint="cs"/>
          <w:rtl/>
        </w:rPr>
        <w:t xml:space="preserve"> לייצר גוף יעיל, אפקטיבי, שידע לתת מענה לכל הצרכים החשובים</w:t>
      </w:r>
      <w:bookmarkStart w:id="6112" w:name="_ETM_Q17_567052"/>
      <w:bookmarkEnd w:id="6112"/>
      <w:r>
        <w:rPr>
          <w:rFonts w:hint="cs"/>
          <w:rtl/>
        </w:rPr>
        <w:t xml:space="preserve"> באמת של חבלי הארץ האל</w:t>
      </w:r>
      <w:r w:rsidR="009076E5">
        <w:rPr>
          <w:rFonts w:hint="cs"/>
          <w:rtl/>
        </w:rPr>
        <w:t>ה</w:t>
      </w:r>
      <w:r>
        <w:rPr>
          <w:rFonts w:hint="cs"/>
          <w:rtl/>
        </w:rPr>
        <w:t xml:space="preserve">, שזה גם בצפון וגם בדרום. בממשלת ישראל ובמדינת ישראל יש כמה עובדי שלטון משמעותיים, </w:t>
      </w:r>
      <w:bookmarkStart w:id="6113" w:name="_ETM_Q17_577647"/>
      <w:bookmarkEnd w:id="6113"/>
      <w:r>
        <w:rPr>
          <w:rFonts w:hint="cs"/>
          <w:rtl/>
        </w:rPr>
        <w:t xml:space="preserve">וזה מתקשר לגמרי לחי"ת החזירות. יש רשות מקומית, נבחרי ציבור מקומיים, </w:t>
      </w:r>
      <w:r w:rsidR="009076E5">
        <w:rPr>
          <w:rFonts w:hint="cs"/>
          <w:rtl/>
        </w:rPr>
        <w:t>ו</w:t>
      </w:r>
      <w:r>
        <w:rPr>
          <w:rFonts w:hint="cs"/>
          <w:rtl/>
        </w:rPr>
        <w:t>עליהם ממשלת ישראל שמה את משרד הפנים. לא הסתפקה ממשלת ישראל גם</w:t>
      </w:r>
      <w:bookmarkStart w:id="6114" w:name="_ETM_Q17_591900"/>
      <w:bookmarkEnd w:id="6114"/>
      <w:r>
        <w:rPr>
          <w:rFonts w:hint="cs"/>
          <w:rtl/>
        </w:rPr>
        <w:t xml:space="preserve"> ברשויות המקומיות וגם במשרד הפנים, ועליהם שמה את שר הנגב והגליל. לא הסתפקה ממשלת ישראל ברובד הנוסף הזה, ושמה את משרד ההתיישבות והמשימות הלאומיות, </w:t>
      </w:r>
      <w:bookmarkStart w:id="6115" w:name="_ETM_Q17_606596"/>
      <w:bookmarkEnd w:id="6115"/>
      <w:r>
        <w:rPr>
          <w:rFonts w:hint="cs"/>
          <w:rtl/>
        </w:rPr>
        <w:t>שעוסק בנגב ובגליל, הגב</w:t>
      </w:r>
      <w:r w:rsidR="009076E5">
        <w:rPr>
          <w:rFonts w:hint="cs"/>
          <w:rtl/>
        </w:rPr>
        <w:t>'</w:t>
      </w:r>
      <w:r>
        <w:rPr>
          <w:rFonts w:hint="cs"/>
          <w:rtl/>
        </w:rPr>
        <w:t xml:space="preserve"> סטרוק. לא הסתפקה ממשלת ישראל בארבעה רובדי שלטון שונים, שרק מבזבזים את הכסף, ועכשיו היא שמה שר </w:t>
      </w:r>
      <w:r>
        <w:rPr>
          <w:rFonts w:hint="eastAsia"/>
          <w:rtl/>
        </w:rPr>
        <w:t xml:space="preserve">– </w:t>
      </w:r>
      <w:r>
        <w:rPr>
          <w:rFonts w:hint="cs"/>
          <w:rtl/>
        </w:rPr>
        <w:t xml:space="preserve">שבהתחלה קראו לו </w:t>
      </w:r>
      <w:bookmarkStart w:id="6116" w:name="_ETM_Q17_622595"/>
      <w:bookmarkEnd w:id="6116"/>
      <w:r>
        <w:rPr>
          <w:rFonts w:hint="cs"/>
          <w:rtl/>
        </w:rPr>
        <w:t xml:space="preserve">שר המינהלות ואז שר היישום, והוא בעצם שר שכולו אפליקציה </w:t>
      </w:r>
      <w:r>
        <w:rPr>
          <w:rFonts w:hint="eastAsia"/>
          <w:rtl/>
        </w:rPr>
        <w:t>–</w:t>
      </w:r>
      <w:r>
        <w:rPr>
          <w:rFonts w:hint="cs"/>
          <w:rtl/>
        </w:rPr>
        <w:t xml:space="preserve"> לנהל את מינהלת תקומה. </w:t>
      </w:r>
      <w:bookmarkStart w:id="6117" w:name="_ETM_Q17_630755"/>
      <w:bookmarkEnd w:id="6117"/>
    </w:p>
    <w:p w:rsidR="00304FBD" w:rsidRDefault="00304FBD" w:rsidP="00927295">
      <w:pPr>
        <w:rPr>
          <w:rtl/>
        </w:rPr>
      </w:pPr>
      <w:bookmarkStart w:id="6118" w:name="_ETM_Q17_630881"/>
      <w:bookmarkEnd w:id="6118"/>
    </w:p>
    <w:p w:rsidR="00304FBD" w:rsidRDefault="00304FBD" w:rsidP="009076E5">
      <w:pPr>
        <w:rPr>
          <w:rtl/>
        </w:rPr>
      </w:pPr>
      <w:bookmarkStart w:id="6119" w:name="_ETM_Q17_630936"/>
      <w:bookmarkStart w:id="6120" w:name="_ETM_Q17_630999"/>
      <w:bookmarkEnd w:id="6119"/>
      <w:bookmarkEnd w:id="6120"/>
      <w:r>
        <w:rPr>
          <w:rFonts w:hint="cs"/>
          <w:rtl/>
        </w:rPr>
        <w:t>כמה בזבוזי כספים עצומים, מייצרים לעצמם ביורוקרטיה בתוך המשרדים.</w:t>
      </w:r>
      <w:bookmarkStart w:id="6121" w:name="_ETM_Q17_638413"/>
      <w:bookmarkEnd w:id="6121"/>
      <w:r>
        <w:rPr>
          <w:rFonts w:hint="cs"/>
          <w:rtl/>
        </w:rPr>
        <w:t xml:space="preserve"> חמישה שרים שונים מתעסקים באותם חבלי ארץ, ועוד מקצצים ולוקחים מהם כספים. מיליארד שקלים </w:t>
      </w:r>
      <w:bookmarkStart w:id="6122" w:name="_ETM_Q17_646786"/>
      <w:bookmarkEnd w:id="6122"/>
      <w:r>
        <w:rPr>
          <w:rFonts w:hint="cs"/>
          <w:rtl/>
        </w:rPr>
        <w:t>נלקחו ממינהלת תקומה, נלקחו לנגב המערבי. ואותו משרד של סטרוק, שהיה אמור לטפל בנגב</w:t>
      </w:r>
      <w:bookmarkStart w:id="6123" w:name="_ETM_Q17_650934"/>
      <w:bookmarkEnd w:id="6123"/>
      <w:r>
        <w:rPr>
          <w:rFonts w:hint="cs"/>
          <w:rtl/>
        </w:rPr>
        <w:t xml:space="preserve"> והגליל, נגיד, והמשימות הלאומיות, שהתחיל מ-217 מיליון שקלים, עלה בוועדת הכספים </w:t>
      </w:r>
      <w:bookmarkStart w:id="6124" w:name="_ETM_Q17_660005"/>
      <w:bookmarkEnd w:id="6124"/>
      <w:r w:rsidR="009076E5">
        <w:rPr>
          <w:rFonts w:hint="cs"/>
          <w:rtl/>
        </w:rPr>
        <w:t>ב</w:t>
      </w:r>
      <w:r>
        <w:rPr>
          <w:rFonts w:hint="cs"/>
          <w:rtl/>
        </w:rPr>
        <w:t xml:space="preserve">תוך שבוע באורח פלא ל-485 מיליון שקלים, ומהם שקל אחד מהם לא מקוצץ. בשום פלאט לא נוגעים לה בכסף. </w:t>
      </w:r>
    </w:p>
    <w:p w:rsidR="00304FBD" w:rsidRDefault="00304FBD" w:rsidP="00927295">
      <w:pPr>
        <w:rPr>
          <w:rtl/>
        </w:rPr>
      </w:pPr>
      <w:bookmarkStart w:id="6125" w:name="_ETM_Q17_673130"/>
      <w:bookmarkStart w:id="6126" w:name="_ETM_Q17_673225"/>
      <w:bookmarkStart w:id="6127" w:name="_ETM_Q17_673265"/>
      <w:bookmarkEnd w:id="6125"/>
      <w:bookmarkEnd w:id="6126"/>
      <w:bookmarkEnd w:id="6127"/>
    </w:p>
    <w:p w:rsidR="00304FBD" w:rsidRDefault="00304FBD" w:rsidP="00927295">
      <w:pPr>
        <w:rPr>
          <w:rtl/>
        </w:rPr>
      </w:pPr>
      <w:bookmarkStart w:id="6128" w:name="_ETM_Q17_673335"/>
      <w:bookmarkEnd w:id="6128"/>
      <w:r>
        <w:rPr>
          <w:rFonts w:hint="cs"/>
          <w:rtl/>
        </w:rPr>
        <w:t xml:space="preserve">זאת ממשלה שממציאה את עצמה בכל פעם מחדש. רק היה חסר </w:t>
      </w:r>
      <w:bookmarkStart w:id="6129" w:name="_ETM_Q17_674307"/>
      <w:bookmarkEnd w:id="6129"/>
      <w:r>
        <w:rPr>
          <w:rFonts w:hint="cs"/>
          <w:rtl/>
        </w:rPr>
        <w:t xml:space="preserve">שייקחו עכשיו חברה חיצונית שתנהל את כל חמשת השרים שמתעסקים באותם אזורים. אתם פשוט מוציאים שם רע לחלטורה. זה מצחיק. אתם מוציאים שם רע גם לחזירים. חזירים הם חיה נהדרת לידכם. </w:t>
      </w:r>
      <w:bookmarkStart w:id="6130" w:name="_ETM_Q17_691641"/>
      <w:bookmarkEnd w:id="6130"/>
      <w:r>
        <w:rPr>
          <w:rFonts w:hint="cs"/>
          <w:rtl/>
        </w:rPr>
        <w:t>תודה.</w:t>
      </w:r>
      <w:bookmarkStart w:id="6131" w:name="_ETM_Q17_693465"/>
      <w:bookmarkEnd w:id="6131"/>
      <w:r>
        <w:rPr>
          <w:rFonts w:hint="cs"/>
          <w:rtl/>
        </w:rPr>
        <w:t xml:space="preserve"> </w:t>
      </w:r>
    </w:p>
    <w:p w:rsidR="00304FBD" w:rsidRDefault="00304FBD" w:rsidP="00927295">
      <w:pPr>
        <w:rPr>
          <w:rtl/>
        </w:rPr>
      </w:pPr>
    </w:p>
    <w:p w:rsidR="00304FBD" w:rsidRDefault="00304FBD" w:rsidP="00927295">
      <w:pPr>
        <w:pStyle w:val="af5"/>
        <w:keepNext/>
        <w:rPr>
          <w:rtl/>
        </w:rPr>
      </w:pPr>
      <w:bookmarkStart w:id="6132" w:name="ET_interruption_6231_42"/>
      <w:r w:rsidRPr="003E3977">
        <w:rPr>
          <w:rStyle w:val="TagStyle"/>
          <w:rtl/>
        </w:rPr>
        <w:t xml:space="preserve"> &lt;&lt; קריאה &gt;&gt;</w:t>
      </w:r>
      <w:r w:rsidRPr="00A25998">
        <w:rPr>
          <w:rStyle w:val="TagStyle"/>
          <w:rtl/>
        </w:rPr>
        <w:t xml:space="preserve"> </w:t>
      </w:r>
      <w:r>
        <w:rPr>
          <w:rtl/>
        </w:rPr>
        <w:t>יסמין פרידמן (יש עתיד):</w:t>
      </w:r>
      <w:r w:rsidRPr="00A25998">
        <w:rPr>
          <w:rStyle w:val="TagStyle"/>
          <w:rtl/>
        </w:rPr>
        <w:t xml:space="preserve"> </w:t>
      </w:r>
      <w:r w:rsidRPr="003E3977">
        <w:rPr>
          <w:rStyle w:val="TagStyle"/>
          <w:rtl/>
        </w:rPr>
        <w:t>&lt;&lt; קריאה &gt;&gt;</w:t>
      </w:r>
      <w:r>
        <w:rPr>
          <w:rtl/>
        </w:rPr>
        <w:t xml:space="preserve">   </w:t>
      </w:r>
      <w:bookmarkEnd w:id="6132"/>
    </w:p>
    <w:p w:rsidR="00304FBD" w:rsidRDefault="00304FBD" w:rsidP="00356066">
      <w:pPr>
        <w:rPr>
          <w:rtl/>
        </w:rPr>
      </w:pPr>
    </w:p>
    <w:p w:rsidR="00304FBD" w:rsidRDefault="00304FBD" w:rsidP="00927295">
      <w:pPr>
        <w:rPr>
          <w:rtl/>
        </w:rPr>
      </w:pPr>
      <w:bookmarkStart w:id="6133" w:name="_ETM_Q17_694099"/>
      <w:bookmarkStart w:id="6134" w:name="_ETM_Q17_691748"/>
      <w:bookmarkEnd w:id="6133"/>
      <w:bookmarkEnd w:id="6134"/>
      <w:r>
        <w:rPr>
          <w:rFonts w:hint="cs"/>
          <w:rtl/>
        </w:rPr>
        <w:t xml:space="preserve">חזירים הם חיה נהדרת. נקודה. </w:t>
      </w:r>
    </w:p>
    <w:p w:rsidR="00304FBD" w:rsidRDefault="00304FBD" w:rsidP="00927295">
      <w:pPr>
        <w:rPr>
          <w:rtl/>
        </w:rPr>
      </w:pPr>
    </w:p>
    <w:p w:rsidR="00304FBD" w:rsidRDefault="00304FBD" w:rsidP="00927295">
      <w:pPr>
        <w:pStyle w:val="af6"/>
        <w:keepNext/>
        <w:rPr>
          <w:rtl/>
        </w:rPr>
      </w:pPr>
      <w:r w:rsidRPr="003E3977">
        <w:rPr>
          <w:rStyle w:val="TagStyle"/>
          <w:rtl/>
        </w:rPr>
        <w:t xml:space="preserve"> &lt;&lt; יור &gt;&gt;</w:t>
      </w:r>
      <w:r w:rsidRPr="005527EB">
        <w:rPr>
          <w:rStyle w:val="TagStyle"/>
          <w:rtl/>
        </w:rPr>
        <w:t xml:space="preserve"> </w:t>
      </w:r>
      <w:r>
        <w:rPr>
          <w:rtl/>
        </w:rPr>
        <w:t>היו"ר ארז מלול:</w:t>
      </w:r>
      <w:r w:rsidRPr="005527EB">
        <w:rPr>
          <w:rStyle w:val="TagStyle"/>
          <w:rtl/>
        </w:rPr>
        <w:t xml:space="preserve"> </w:t>
      </w:r>
      <w:r w:rsidRPr="003E3977">
        <w:rPr>
          <w:rStyle w:val="TagStyle"/>
          <w:rtl/>
        </w:rPr>
        <w:t>&lt;&lt; יור &gt;&gt;</w:t>
      </w:r>
      <w:r>
        <w:rPr>
          <w:rtl/>
        </w:rPr>
        <w:t xml:space="preserve">   </w:t>
      </w:r>
    </w:p>
    <w:p w:rsidR="00304FBD" w:rsidRDefault="00304FBD" w:rsidP="00356066">
      <w:pPr>
        <w:rPr>
          <w:rtl/>
        </w:rPr>
      </w:pPr>
    </w:p>
    <w:p w:rsidR="00304FBD" w:rsidRDefault="00304FBD" w:rsidP="00927295">
      <w:pPr>
        <w:rPr>
          <w:rtl/>
        </w:rPr>
      </w:pPr>
      <w:r>
        <w:rPr>
          <w:rFonts w:hint="cs"/>
          <w:rtl/>
        </w:rPr>
        <w:t>חברת הכנסת שלי טל מירון.</w:t>
      </w:r>
    </w:p>
    <w:p w:rsidR="00304FBD" w:rsidRDefault="00304FBD" w:rsidP="00927295">
      <w:pPr>
        <w:rPr>
          <w:rtl/>
        </w:rPr>
      </w:pPr>
    </w:p>
    <w:p w:rsidR="00304FBD" w:rsidRDefault="00304FBD" w:rsidP="00927295">
      <w:pPr>
        <w:pStyle w:val="af5"/>
        <w:keepNext/>
        <w:rPr>
          <w:rtl/>
        </w:rPr>
      </w:pPr>
      <w:bookmarkStart w:id="6135" w:name="ET_interruption_5090_43"/>
      <w:r w:rsidRPr="003E3977">
        <w:rPr>
          <w:rStyle w:val="TagStyle"/>
          <w:rtl/>
        </w:rPr>
        <w:t xml:space="preserve"> &lt;&lt; קריאה &gt;&gt;</w:t>
      </w:r>
      <w:r w:rsidRPr="00A25998">
        <w:rPr>
          <w:rStyle w:val="TagStyle"/>
          <w:rtl/>
        </w:rPr>
        <w:t xml:space="preserve"> </w:t>
      </w:r>
      <w:r>
        <w:rPr>
          <w:rtl/>
        </w:rPr>
        <w:t>מרב מיכאלי (העבודה):</w:t>
      </w:r>
      <w:r w:rsidRPr="00A25998">
        <w:rPr>
          <w:rStyle w:val="TagStyle"/>
          <w:rtl/>
        </w:rPr>
        <w:t xml:space="preserve"> </w:t>
      </w:r>
      <w:r w:rsidRPr="003E3977">
        <w:rPr>
          <w:rStyle w:val="TagStyle"/>
          <w:rtl/>
        </w:rPr>
        <w:t>&lt;&lt; קריאה &gt;&gt;</w:t>
      </w:r>
      <w:r>
        <w:rPr>
          <w:rtl/>
        </w:rPr>
        <w:t xml:space="preserve">   </w:t>
      </w:r>
      <w:bookmarkEnd w:id="6135"/>
    </w:p>
    <w:p w:rsidR="00304FBD" w:rsidRDefault="00304FBD" w:rsidP="00356066">
      <w:pPr>
        <w:rPr>
          <w:rtl/>
        </w:rPr>
      </w:pPr>
    </w:p>
    <w:p w:rsidR="00304FBD" w:rsidRPr="00A25998" w:rsidRDefault="00304FBD" w:rsidP="00927295">
      <w:pPr>
        <w:rPr>
          <w:rtl/>
        </w:rPr>
      </w:pPr>
      <w:bookmarkStart w:id="6136" w:name="_ETM_Q17_701418"/>
      <w:bookmarkEnd w:id="6136"/>
      <w:r>
        <w:rPr>
          <w:rFonts w:hint="cs"/>
          <w:rtl/>
        </w:rPr>
        <w:t xml:space="preserve">חזירים הם חיה נהדרת. </w:t>
      </w:r>
    </w:p>
    <w:p w:rsidR="00304FBD" w:rsidRDefault="00304FBD" w:rsidP="00927295">
      <w:pPr>
        <w:rPr>
          <w:rtl/>
        </w:rPr>
      </w:pPr>
    </w:p>
    <w:p w:rsidR="00304FBD" w:rsidRDefault="00304FBD" w:rsidP="00927295">
      <w:pPr>
        <w:pStyle w:val="a4"/>
        <w:keepNext/>
        <w:rPr>
          <w:rtl/>
        </w:rPr>
      </w:pPr>
      <w:bookmarkStart w:id="6137" w:name="ET_speaker_6507_16"/>
      <w:r w:rsidRPr="003E3977">
        <w:rPr>
          <w:rStyle w:val="TagStyle"/>
          <w:rtl/>
        </w:rPr>
        <w:t xml:space="preserve"> &lt;&lt; דובר &gt;&gt;</w:t>
      </w:r>
      <w:r w:rsidRPr="005527EB">
        <w:rPr>
          <w:rStyle w:val="TagStyle"/>
          <w:rtl/>
        </w:rPr>
        <w:t xml:space="preserve"> </w:t>
      </w:r>
      <w:bookmarkStart w:id="6138" w:name="_Toc194414166"/>
      <w:bookmarkStart w:id="6139" w:name="_Toc233629151"/>
      <w:r>
        <w:rPr>
          <w:rtl/>
        </w:rPr>
        <w:t>שלי טל מירון (יש עתיד):</w:t>
      </w:r>
      <w:bookmarkEnd w:id="6138"/>
      <w:bookmarkEnd w:id="6139"/>
      <w:r w:rsidRPr="005527EB">
        <w:rPr>
          <w:rStyle w:val="TagStyle"/>
          <w:rtl/>
        </w:rPr>
        <w:t xml:space="preserve"> </w:t>
      </w:r>
      <w:r w:rsidRPr="003E3977">
        <w:rPr>
          <w:rStyle w:val="TagStyle"/>
          <w:rtl/>
        </w:rPr>
        <w:t>&lt;&lt; דובר &gt;&gt;</w:t>
      </w:r>
      <w:r>
        <w:rPr>
          <w:rtl/>
        </w:rPr>
        <w:t xml:space="preserve">   </w:t>
      </w:r>
      <w:bookmarkEnd w:id="6137"/>
    </w:p>
    <w:p w:rsidR="00304FBD" w:rsidRDefault="00304FBD" w:rsidP="00356066">
      <w:pPr>
        <w:rPr>
          <w:rtl/>
        </w:rPr>
      </w:pPr>
    </w:p>
    <w:p w:rsidR="00304FBD" w:rsidRDefault="00304FBD" w:rsidP="009076E5">
      <w:pPr>
        <w:rPr>
          <w:rtl/>
        </w:rPr>
      </w:pPr>
      <w:r>
        <w:rPr>
          <w:rFonts w:hint="cs"/>
          <w:rtl/>
        </w:rPr>
        <w:t>תודה רבה, אדוני היושב בראש. אדוני השר אי</w:t>
      </w:r>
      <w:r w:rsidR="009076E5">
        <w:rPr>
          <w:rFonts w:hint="cs"/>
          <w:rtl/>
        </w:rPr>
        <w:t xml:space="preserve"> </w:t>
      </w:r>
      <w:r>
        <w:rPr>
          <w:rFonts w:hint="cs"/>
          <w:rtl/>
        </w:rPr>
        <w:t xml:space="preserve">שם בפינה, חבריי חברי </w:t>
      </w:r>
      <w:bookmarkStart w:id="6140" w:name="_ETM_Q17_727577"/>
      <w:bookmarkEnd w:id="6140"/>
      <w:r>
        <w:rPr>
          <w:rFonts w:hint="cs"/>
          <w:rtl/>
        </w:rPr>
        <w:t xml:space="preserve">הכנסת, בדרכי לכנסת הבוקר צפיתי בתוכנית 60 דקות, </w:t>
      </w:r>
      <w:bookmarkStart w:id="6141" w:name="_Hlk194323403"/>
      <w:r>
        <w:t>minutes</w:t>
      </w:r>
      <w:r>
        <w:rPr>
          <w:rFonts w:hint="cs"/>
          <w:rtl/>
        </w:rPr>
        <w:t xml:space="preserve"> 60</w:t>
      </w:r>
      <w:bookmarkEnd w:id="6141"/>
      <w:r>
        <w:rPr>
          <w:rFonts w:hint="cs"/>
          <w:rtl/>
        </w:rPr>
        <w:t xml:space="preserve">, ששודרה ברשת </w:t>
      </w:r>
      <w:r>
        <w:t>CBS</w:t>
      </w:r>
      <w:r>
        <w:rPr>
          <w:rFonts w:hint="cs"/>
          <w:rtl/>
        </w:rPr>
        <w:t xml:space="preserve"> וראיינה חטופים שלנו ששבו מהשבי. היו שם ירדן ביבס, קית' סיגל וטל שהם. צפיתי בריאיון בשקיקה, ושאלתי את עצמי שאלה ראשונה: למה הם התראיינו דווקא </w:t>
      </w:r>
      <w:bookmarkStart w:id="6142" w:name="_ETM_Q17_761109"/>
      <w:bookmarkEnd w:id="6142"/>
      <w:r>
        <w:rPr>
          <w:rFonts w:hint="cs"/>
          <w:rtl/>
        </w:rPr>
        <w:t>ל-</w:t>
      </w:r>
      <w:r>
        <w:t>60 minutes</w:t>
      </w:r>
      <w:r>
        <w:rPr>
          <w:rFonts w:hint="cs"/>
          <w:rtl/>
        </w:rPr>
        <w:t xml:space="preserve">? למה הם התראיינו לרשת </w:t>
      </w:r>
      <w:r>
        <w:t>?CBS</w:t>
      </w:r>
      <w:r>
        <w:rPr>
          <w:rFonts w:hint="cs"/>
          <w:rtl/>
        </w:rPr>
        <w:t xml:space="preserve"> התשובה הייתה די ברורה, כי ירדן ביבס די </w:t>
      </w:r>
      <w:bookmarkStart w:id="6143" w:name="_ETM_Q17_767122"/>
      <w:bookmarkEnd w:id="6143"/>
      <w:r>
        <w:rPr>
          <w:rFonts w:hint="cs"/>
          <w:rtl/>
        </w:rPr>
        <w:t xml:space="preserve">אמר את זה בריאיון האמיץ שלו: הוא כיוון את דבריו לנשיא טראמפ. </w:t>
      </w:r>
    </w:p>
    <w:p w:rsidR="00304FBD" w:rsidRDefault="00304FBD" w:rsidP="00927295">
      <w:pPr>
        <w:rPr>
          <w:rtl/>
        </w:rPr>
      </w:pPr>
    </w:p>
    <w:p w:rsidR="00304FBD" w:rsidRDefault="00304FBD" w:rsidP="009076E5">
      <w:pPr>
        <w:rPr>
          <w:rtl/>
        </w:rPr>
      </w:pPr>
      <w:bookmarkStart w:id="6144" w:name="TOR_Q18"/>
      <w:bookmarkEnd w:id="6144"/>
      <w:r>
        <w:rPr>
          <w:rFonts w:hint="cs"/>
          <w:rtl/>
        </w:rPr>
        <w:t xml:space="preserve">הוא לא התראיין בעברית בתוך מדינת ישראל ופנה לראש הממשלה. אני רוצה להזכיר שהוא כבר פנה </w:t>
      </w:r>
      <w:bookmarkStart w:id="6145" w:name="_ETM_Q18_182061"/>
      <w:bookmarkEnd w:id="6145"/>
      <w:r>
        <w:rPr>
          <w:rFonts w:hint="cs"/>
          <w:rtl/>
        </w:rPr>
        <w:t>לראש הממשלה במכתב, ובו הוא הזמין אותו לבוא איתו יד</w:t>
      </w:r>
      <w:bookmarkStart w:id="6146" w:name="_ETM_Q18_187452"/>
      <w:bookmarkEnd w:id="6146"/>
      <w:r>
        <w:rPr>
          <w:rFonts w:hint="cs"/>
          <w:rtl/>
        </w:rPr>
        <w:t xml:space="preserve"> ביד לניר עוז, לצעוד בשבילים השרופים כדי להראות לו מה </w:t>
      </w:r>
      <w:bookmarkStart w:id="6147" w:name="_ETM_Q18_191438"/>
      <w:bookmarkEnd w:id="6147"/>
      <w:r>
        <w:rPr>
          <w:rFonts w:hint="cs"/>
          <w:rtl/>
        </w:rPr>
        <w:t xml:space="preserve">קרה שם. הוא לא נענה בחיוב, כמובן, </w:t>
      </w:r>
      <w:r w:rsidR="009076E5">
        <w:rPr>
          <w:rFonts w:hint="cs"/>
          <w:rtl/>
        </w:rPr>
        <w:t>ע</w:t>
      </w:r>
      <w:r>
        <w:rPr>
          <w:rFonts w:hint="cs"/>
          <w:rtl/>
        </w:rPr>
        <w:t>ל</w:t>
      </w:r>
      <w:r w:rsidR="009076E5">
        <w:rPr>
          <w:rFonts w:hint="cs"/>
          <w:rtl/>
        </w:rPr>
        <w:t xml:space="preserve"> ה</w:t>
      </w:r>
      <w:r>
        <w:rPr>
          <w:rFonts w:hint="cs"/>
          <w:rtl/>
        </w:rPr>
        <w:t>הצעה הזאת.</w:t>
      </w:r>
      <w:bookmarkStart w:id="6148" w:name="_ETM_Q18_195026"/>
      <w:bookmarkEnd w:id="6148"/>
      <w:r>
        <w:rPr>
          <w:rFonts w:hint="cs"/>
          <w:rtl/>
        </w:rPr>
        <w:t xml:space="preserve"> הוא פנה לנשיא טראמפ באופן ישיר ואמר: מי שהוציא </w:t>
      </w:r>
      <w:bookmarkStart w:id="6149" w:name="_ETM_Q18_200649"/>
      <w:bookmarkEnd w:id="6149"/>
      <w:r>
        <w:rPr>
          <w:rFonts w:hint="cs"/>
          <w:rtl/>
        </w:rPr>
        <w:t>אותי מהשבי זה הנשיא טראמפ; מי שיכול להוציא את</w:t>
      </w:r>
      <w:bookmarkStart w:id="6150" w:name="_ETM_Q18_205576"/>
      <w:bookmarkEnd w:id="6150"/>
      <w:r>
        <w:rPr>
          <w:rFonts w:hint="cs"/>
          <w:rtl/>
        </w:rPr>
        <w:t xml:space="preserve"> יתר החטופים שלנו, 59 חטופים וחטופות, זה הנשיא טראמפ. איזה </w:t>
      </w:r>
      <w:bookmarkStart w:id="6151" w:name="_ETM_Q18_211428"/>
      <w:bookmarkEnd w:id="6151"/>
      <w:r>
        <w:rPr>
          <w:rFonts w:hint="cs"/>
          <w:rtl/>
        </w:rPr>
        <w:t>מצב אבסורדי שהחטופים שלנו, האמיצים, הגיבורים האלה, שמגיע להם הכול,</w:t>
      </w:r>
      <w:bookmarkStart w:id="6152" w:name="_ETM_Q18_215400"/>
      <w:bookmarkEnd w:id="6152"/>
      <w:r>
        <w:rPr>
          <w:rFonts w:hint="cs"/>
          <w:rtl/>
        </w:rPr>
        <w:t xml:space="preserve"> ששוחררו מהשבי, צריכים לפנות מעל במת התקשורת האמריקאית לנשיא טראמפ</w:t>
      </w:r>
      <w:bookmarkStart w:id="6153" w:name="_ETM_Q18_222918"/>
      <w:bookmarkEnd w:id="6153"/>
      <w:r>
        <w:rPr>
          <w:rFonts w:hint="cs"/>
          <w:rtl/>
        </w:rPr>
        <w:t xml:space="preserve"> שיושיע ויחלץ את חטופינו. </w:t>
      </w:r>
    </w:p>
    <w:p w:rsidR="00304FBD" w:rsidRDefault="00304FBD" w:rsidP="009635F5">
      <w:pPr>
        <w:rPr>
          <w:rtl/>
        </w:rPr>
      </w:pPr>
      <w:bookmarkStart w:id="6154" w:name="_ETM_Q18_225591"/>
      <w:bookmarkStart w:id="6155" w:name="_ETM_Q18_225647"/>
      <w:bookmarkEnd w:id="6154"/>
      <w:bookmarkEnd w:id="6155"/>
    </w:p>
    <w:p w:rsidR="00304FBD" w:rsidRDefault="00304FBD" w:rsidP="009076E5">
      <w:pPr>
        <w:rPr>
          <w:rtl/>
          <w:lang w:eastAsia="he-IL"/>
        </w:rPr>
      </w:pPr>
      <w:bookmarkStart w:id="6156" w:name="_ETM_Q18_225711"/>
      <w:bookmarkEnd w:id="6156"/>
      <w:r>
        <w:rPr>
          <w:rFonts w:hint="cs"/>
          <w:rtl/>
        </w:rPr>
        <w:t>ה</w:t>
      </w:r>
      <w:bookmarkStart w:id="6157" w:name="_ETM_Q18_225790"/>
      <w:bookmarkEnd w:id="6157"/>
      <w:r>
        <w:rPr>
          <w:rFonts w:hint="cs"/>
          <w:rtl/>
        </w:rPr>
        <w:t>וא דיבר שם על אריאל ודוד</w:t>
      </w:r>
      <w:bookmarkStart w:id="6158" w:name="_ETM_Q18_229553"/>
      <w:bookmarkEnd w:id="6158"/>
      <w:r>
        <w:rPr>
          <w:rFonts w:hint="cs"/>
          <w:rtl/>
        </w:rPr>
        <w:t xml:space="preserve"> קוניו, האחים ש</w:t>
      </w:r>
      <w:r>
        <w:rPr>
          <w:rFonts w:hint="cs"/>
          <w:rtl/>
          <w:lang w:eastAsia="he-IL"/>
        </w:rPr>
        <w:t xml:space="preserve">בשבי. אנחנו יודעים, כמובן, שיש עוד אחים בשבי </w:t>
      </w:r>
      <w:r>
        <w:rPr>
          <w:rtl/>
          <w:lang w:eastAsia="he-IL"/>
        </w:rPr>
        <w:t>–</w:t>
      </w:r>
      <w:r>
        <w:rPr>
          <w:rFonts w:hint="cs"/>
          <w:rtl/>
          <w:lang w:eastAsia="he-IL"/>
        </w:rPr>
        <w:t xml:space="preserve"> גלי וזיוי ברמן ואח של</w:t>
      </w:r>
      <w:bookmarkStart w:id="6159" w:name="_ETM_Q18_236170"/>
      <w:bookmarkEnd w:id="6159"/>
      <w:r>
        <w:rPr>
          <w:rFonts w:hint="cs"/>
          <w:rtl/>
          <w:lang w:eastAsia="he-IL"/>
        </w:rPr>
        <w:t xml:space="preserve"> יאיר הורן שעדיין בשבי. הוא סיפר איך הוא היה איתו</w:t>
      </w:r>
      <w:bookmarkStart w:id="6160" w:name="_ETM_Q18_240433"/>
      <w:bookmarkEnd w:id="6160"/>
      <w:r>
        <w:rPr>
          <w:rFonts w:hint="cs"/>
          <w:rtl/>
          <w:lang w:eastAsia="he-IL"/>
        </w:rPr>
        <w:t xml:space="preserve"> ביחד מכיתה א', וכמה הוא לא מסוגל להשתקם</w:t>
      </w:r>
      <w:r w:rsidR="009076E5">
        <w:rPr>
          <w:rFonts w:hint="cs"/>
          <w:rtl/>
          <w:lang w:eastAsia="he-IL"/>
        </w:rPr>
        <w:t>,</w:t>
      </w:r>
      <w:r>
        <w:rPr>
          <w:rFonts w:hint="cs"/>
          <w:rtl/>
          <w:lang w:eastAsia="he-IL"/>
        </w:rPr>
        <w:t xml:space="preserve"> הוא לא מסוגל להסתכל קדימה עד שהחברים </w:t>
      </w:r>
      <w:bookmarkStart w:id="6161" w:name="_ETM_Q18_245085"/>
      <w:bookmarkEnd w:id="6161"/>
      <w:r>
        <w:rPr>
          <w:rFonts w:hint="cs"/>
          <w:rtl/>
          <w:lang w:eastAsia="he-IL"/>
        </w:rPr>
        <w:t>שלו יחזרו מהשבי. כולם, כל החטופים שהתראיינו שם, סיפרו על הזוועות שהם עברו. ירדן סיפר שהשובים שלו אמרו לו: לא נורא, תהיה לך אישה חדשה, יהיו לך ילדים חדשים, יותר טובים ממה שהיו לך. ככה הם אמרו לו, השובים בשבי. באמת מזעזע בכל קנה מידה</w:t>
      </w:r>
      <w:r w:rsidR="009076E5">
        <w:rPr>
          <w:rFonts w:hint="cs"/>
          <w:rtl/>
          <w:lang w:eastAsia="he-IL"/>
        </w:rPr>
        <w:t>,</w:t>
      </w:r>
      <w:r>
        <w:rPr>
          <w:rFonts w:hint="cs"/>
          <w:rtl/>
          <w:lang w:eastAsia="he-IL"/>
        </w:rPr>
        <w:t xml:space="preserve"> </w:t>
      </w:r>
      <w:bookmarkStart w:id="6162" w:name="_ETM_Q18_268124"/>
      <w:bookmarkEnd w:id="6162"/>
      <w:r>
        <w:rPr>
          <w:rFonts w:hint="cs"/>
          <w:rtl/>
          <w:lang w:eastAsia="he-IL"/>
        </w:rPr>
        <w:t xml:space="preserve">סדיסטי ונוראי. </w:t>
      </w:r>
    </w:p>
    <w:p w:rsidR="00304FBD" w:rsidRDefault="00304FBD" w:rsidP="00927295">
      <w:pPr>
        <w:rPr>
          <w:rtl/>
          <w:lang w:eastAsia="he-IL"/>
        </w:rPr>
      </w:pPr>
    </w:p>
    <w:p w:rsidR="00304FBD" w:rsidRDefault="00304FBD" w:rsidP="00927295">
      <w:pPr>
        <w:rPr>
          <w:rtl/>
          <w:lang w:eastAsia="he-IL"/>
        </w:rPr>
      </w:pPr>
      <w:r>
        <w:rPr>
          <w:rFonts w:hint="cs"/>
          <w:rtl/>
          <w:lang w:eastAsia="he-IL"/>
        </w:rPr>
        <w:t xml:space="preserve">קית' סיגל דיבר באומץ על תקופת השבי שלו. הם דיברו על </w:t>
      </w:r>
      <w:bookmarkStart w:id="6163" w:name="_ETM_Q18_276194"/>
      <w:bookmarkEnd w:id="6163"/>
      <w:r>
        <w:rPr>
          <w:rFonts w:hint="cs"/>
          <w:rtl/>
          <w:lang w:eastAsia="he-IL"/>
        </w:rPr>
        <w:t xml:space="preserve">כך שהם שתו מים מלוחים, מים בטעם של דם, מים בטעם של ברזל. הוא סיפר שהוא ראה במו עיניו אלימות מינית כלפי חטופות שלנו בשבי. הוא סיפר על ההתעללות הפיזית שכולם שם עברו. וגם הוא, אזרח אמריקאי, כן? פנה מעל הבמה הזאת, כי בעצם כל התקוות שלנו תלויות בממשל האמריקאי. סיטואציה הזויה לחלוטין. </w:t>
      </w:r>
    </w:p>
    <w:p w:rsidR="00304FBD" w:rsidRDefault="00304FBD" w:rsidP="00927295">
      <w:pPr>
        <w:rPr>
          <w:rtl/>
          <w:lang w:eastAsia="he-IL"/>
        </w:rPr>
      </w:pPr>
    </w:p>
    <w:p w:rsidR="00304FBD" w:rsidRDefault="00304FBD" w:rsidP="009076E5">
      <w:pPr>
        <w:rPr>
          <w:rtl/>
          <w:lang w:eastAsia="he-IL"/>
        </w:rPr>
      </w:pPr>
      <w:r>
        <w:rPr>
          <w:rFonts w:hint="cs"/>
          <w:rtl/>
          <w:lang w:eastAsia="he-IL"/>
        </w:rPr>
        <w:t xml:space="preserve">טל שהם דיבר על </w:t>
      </w:r>
      <w:bookmarkStart w:id="6164" w:name="_ETM_Q18_319629"/>
      <w:bookmarkEnd w:id="6164"/>
      <w:r>
        <w:rPr>
          <w:rFonts w:hint="cs"/>
          <w:rtl/>
          <w:lang w:eastAsia="he-IL"/>
        </w:rPr>
        <w:t xml:space="preserve">החטופים שהיו איתו בשבי. הוא דיבר על גיא גלבוע דלאל ועל אביתר דוד, ואיך הוא הרגיש </w:t>
      </w:r>
      <w:r>
        <w:rPr>
          <w:rtl/>
          <w:lang w:eastAsia="he-IL"/>
        </w:rPr>
        <w:t>–</w:t>
      </w:r>
      <w:r>
        <w:rPr>
          <w:rFonts w:hint="cs"/>
          <w:rtl/>
          <w:lang w:eastAsia="he-IL"/>
        </w:rPr>
        <w:t xml:space="preserve"> כמה שהוא צעיר, טל</w:t>
      </w:r>
      <w:bookmarkStart w:id="6165" w:name="_ETM_Q18_331846"/>
      <w:bookmarkEnd w:id="6165"/>
      <w:r>
        <w:rPr>
          <w:rFonts w:hint="cs"/>
          <w:rtl/>
          <w:lang w:eastAsia="he-IL"/>
        </w:rPr>
        <w:t xml:space="preserve"> שהם, הוא עדיין אבא ויש לו משפחה </w:t>
      </w:r>
      <w:r>
        <w:rPr>
          <w:rtl/>
          <w:lang w:eastAsia="he-IL"/>
        </w:rPr>
        <w:t>–</w:t>
      </w:r>
      <w:r>
        <w:rPr>
          <w:rFonts w:hint="cs"/>
          <w:rtl/>
          <w:lang w:eastAsia="he-IL"/>
        </w:rPr>
        <w:t xml:space="preserve"> אבא של החבר'ה הצעירים האלה שנחטפו מנובה, כי הם היו שבורים. החטופים</w:t>
      </w:r>
      <w:bookmarkStart w:id="6166" w:name="_ETM_Q18_341372"/>
      <w:bookmarkEnd w:id="6166"/>
      <w:r>
        <w:rPr>
          <w:rFonts w:hint="cs"/>
          <w:rtl/>
          <w:lang w:eastAsia="he-IL"/>
        </w:rPr>
        <w:t xml:space="preserve"> סיפרו בריאיון הזה שהיה שיח שלם על אם הם </w:t>
      </w:r>
      <w:r>
        <w:rPr>
          <w:rtl/>
          <w:lang w:eastAsia="he-IL"/>
        </w:rPr>
        <w:t>–</w:t>
      </w:r>
      <w:r>
        <w:rPr>
          <w:rFonts w:hint="cs"/>
          <w:rtl/>
          <w:lang w:eastAsia="he-IL"/>
        </w:rPr>
        <w:t xml:space="preserve"> סליחה, קשה לי להגיד א</w:t>
      </w:r>
      <w:bookmarkStart w:id="6167" w:name="_ETM_Q18_348538"/>
      <w:bookmarkEnd w:id="6167"/>
      <w:r>
        <w:rPr>
          <w:rFonts w:hint="cs"/>
          <w:rtl/>
          <w:lang w:eastAsia="he-IL"/>
        </w:rPr>
        <w:t xml:space="preserve">ת זה </w:t>
      </w:r>
      <w:r>
        <w:rPr>
          <w:rtl/>
          <w:lang w:eastAsia="he-IL"/>
        </w:rPr>
        <w:t>–</w:t>
      </w:r>
      <w:r>
        <w:rPr>
          <w:rFonts w:hint="cs"/>
          <w:rtl/>
          <w:lang w:eastAsia="he-IL"/>
        </w:rPr>
        <w:t xml:space="preserve"> ייקחו את החיים של עצמם</w:t>
      </w:r>
      <w:r w:rsidR="009076E5">
        <w:rPr>
          <w:rFonts w:hint="cs"/>
          <w:rtl/>
          <w:lang w:eastAsia="he-IL"/>
        </w:rPr>
        <w:t>,</w:t>
      </w:r>
      <w:r>
        <w:rPr>
          <w:rFonts w:hint="cs"/>
          <w:rtl/>
          <w:lang w:eastAsia="he-IL"/>
        </w:rPr>
        <w:t xml:space="preserve"> אם עדיף להם למות, איך הם יעשו את זה, ואיך הם יעשו את זה ביחד. איזה שיח נוראי. </w:t>
      </w:r>
    </w:p>
    <w:p w:rsidR="00304FBD" w:rsidRDefault="00304FBD" w:rsidP="00927295">
      <w:pPr>
        <w:rPr>
          <w:rtl/>
          <w:lang w:eastAsia="he-IL"/>
        </w:rPr>
      </w:pPr>
    </w:p>
    <w:p w:rsidR="00304FBD" w:rsidRDefault="00304FBD" w:rsidP="009076E5">
      <w:pPr>
        <w:rPr>
          <w:rtl/>
          <w:lang w:eastAsia="he-IL"/>
        </w:rPr>
      </w:pPr>
      <w:r>
        <w:rPr>
          <w:rFonts w:hint="cs"/>
          <w:rtl/>
          <w:lang w:eastAsia="he-IL"/>
        </w:rPr>
        <w:t xml:space="preserve">אז מה נותר לנו אם לא לתת להם קצת תקווה </w:t>
      </w:r>
      <w:bookmarkStart w:id="6168" w:name="_ETM_Q18_362780"/>
      <w:bookmarkEnd w:id="6168"/>
      <w:r>
        <w:rPr>
          <w:rFonts w:hint="cs"/>
          <w:rtl/>
          <w:lang w:eastAsia="he-IL"/>
        </w:rPr>
        <w:t>שאפשר להציל אותם, שאנחנו מדברים עליהם, שאנחנו חושבים עליהם, שהם בראש סדרי העדיפויות שלנו</w:t>
      </w:r>
      <w:r w:rsidR="009076E5">
        <w:rPr>
          <w:rFonts w:hint="cs"/>
          <w:rtl/>
          <w:lang w:eastAsia="he-IL"/>
        </w:rPr>
        <w:t>,</w:t>
      </w:r>
      <w:r>
        <w:rPr>
          <w:rFonts w:hint="cs"/>
          <w:rtl/>
          <w:lang w:eastAsia="he-IL"/>
        </w:rPr>
        <w:t xml:space="preserve"> ושלא כל ההטרלות המטורפות</w:t>
      </w:r>
      <w:bookmarkStart w:id="6169" w:name="_ETM_Q18_370053"/>
      <w:bookmarkEnd w:id="6169"/>
      <w:r>
        <w:rPr>
          <w:rFonts w:hint="cs"/>
          <w:rtl/>
          <w:lang w:eastAsia="he-IL"/>
        </w:rPr>
        <w:t xml:space="preserve"> של הממשלה הזאת והכנסת הזאת הן מה שמעסיק אותנו, אלא הם ואיך אנחנו מחזירים אותם הביתה. </w:t>
      </w:r>
      <w:bookmarkStart w:id="6170" w:name="_ETM_Q18_377447"/>
      <w:bookmarkEnd w:id="6170"/>
    </w:p>
    <w:p w:rsidR="00304FBD" w:rsidRDefault="00304FBD" w:rsidP="00927295">
      <w:pPr>
        <w:rPr>
          <w:rtl/>
          <w:lang w:eastAsia="he-IL"/>
        </w:rPr>
      </w:pPr>
      <w:bookmarkStart w:id="6171" w:name="_ETM_Q18_377562"/>
      <w:bookmarkEnd w:id="6171"/>
    </w:p>
    <w:p w:rsidR="00304FBD" w:rsidRDefault="00304FBD" w:rsidP="009076E5">
      <w:pPr>
        <w:rPr>
          <w:rtl/>
          <w:lang w:eastAsia="he-IL"/>
        </w:rPr>
      </w:pPr>
      <w:bookmarkStart w:id="6172" w:name="_ETM_Q18_377606"/>
      <w:bookmarkStart w:id="6173" w:name="_ETM_Q18_377713"/>
      <w:bookmarkEnd w:id="6172"/>
      <w:bookmarkEnd w:id="6173"/>
      <w:r>
        <w:rPr>
          <w:rFonts w:hint="cs"/>
          <w:rtl/>
          <w:lang w:eastAsia="he-IL"/>
        </w:rPr>
        <w:t xml:space="preserve">קודם כול, אני מזמינה את כל יושבי הבית הזה </w:t>
      </w:r>
      <w:r>
        <w:rPr>
          <w:rtl/>
          <w:lang w:eastAsia="he-IL"/>
        </w:rPr>
        <w:t>–</w:t>
      </w:r>
      <w:r>
        <w:rPr>
          <w:rFonts w:hint="cs"/>
          <w:rtl/>
          <w:lang w:eastAsia="he-IL"/>
        </w:rPr>
        <w:t xml:space="preserve"> כמובן,</w:t>
      </w:r>
      <w:r>
        <w:rPr>
          <w:lang w:eastAsia="he-IL"/>
        </w:rPr>
        <w:t xml:space="preserve"> </w:t>
      </w:r>
      <w:r>
        <w:rPr>
          <w:rFonts w:hint="cs"/>
          <w:rtl/>
          <w:lang w:eastAsia="he-IL"/>
        </w:rPr>
        <w:t xml:space="preserve">את עם ישראל, אבל אני חושבת שלנבחרי </w:t>
      </w:r>
      <w:bookmarkStart w:id="6174" w:name="_ETM_Q18_383284"/>
      <w:bookmarkEnd w:id="6174"/>
      <w:r>
        <w:rPr>
          <w:rFonts w:hint="cs"/>
          <w:rtl/>
          <w:lang w:eastAsia="he-IL"/>
        </w:rPr>
        <w:t xml:space="preserve">ציבור יש אחריות </w:t>
      </w:r>
      <w:r>
        <w:rPr>
          <w:rtl/>
          <w:lang w:eastAsia="he-IL"/>
        </w:rPr>
        <w:t>–</w:t>
      </w:r>
      <w:r>
        <w:rPr>
          <w:rFonts w:hint="cs"/>
          <w:rtl/>
          <w:lang w:eastAsia="he-IL"/>
        </w:rPr>
        <w:t xml:space="preserve"> לצפות בריאיון הזה </w:t>
      </w:r>
      <w:r w:rsidR="009076E5">
        <w:rPr>
          <w:rFonts w:hint="cs"/>
          <w:rtl/>
          <w:lang w:eastAsia="he-IL"/>
        </w:rPr>
        <w:t>ב-</w:t>
      </w:r>
      <w:r>
        <w:rPr>
          <w:lang w:eastAsia="he-IL"/>
        </w:rPr>
        <w:t>60 minutes</w:t>
      </w:r>
      <w:bookmarkStart w:id="6175" w:name="_ETM_Q18_386764"/>
      <w:bookmarkEnd w:id="6175"/>
      <w:r>
        <w:rPr>
          <w:rFonts w:hint="cs"/>
          <w:rtl/>
          <w:lang w:eastAsia="he-IL"/>
        </w:rPr>
        <w:t xml:space="preserve"> ולהבין אולי קצת, טיפה, טיפה בים של מה שהאנשים האלה עברו ומה עוברים האחים והאחיות שלנו עכשיו, עכשיו, עכשיו, במנהרות</w:t>
      </w:r>
      <w:bookmarkStart w:id="6176" w:name="_ETM_Q18_397163"/>
      <w:bookmarkEnd w:id="6176"/>
      <w:r>
        <w:rPr>
          <w:rFonts w:hint="cs"/>
          <w:rtl/>
          <w:lang w:eastAsia="he-IL"/>
        </w:rPr>
        <w:t xml:space="preserve"> בעזה, ולמה אנחנו צריכים להציל אותם בעסקה, בפעימה אחת</w:t>
      </w:r>
      <w:r w:rsidR="009076E5">
        <w:rPr>
          <w:rFonts w:hint="cs"/>
          <w:rtl/>
          <w:lang w:eastAsia="he-IL"/>
        </w:rPr>
        <w:t>,</w:t>
      </w:r>
      <w:r>
        <w:rPr>
          <w:rFonts w:hint="cs"/>
          <w:rtl/>
          <w:lang w:eastAsia="he-IL"/>
        </w:rPr>
        <w:t xml:space="preserve"> ועכשיו. תודה. </w:t>
      </w:r>
    </w:p>
    <w:p w:rsidR="00304FBD" w:rsidRDefault="00304FBD" w:rsidP="00927295">
      <w:pPr>
        <w:rPr>
          <w:rtl/>
          <w:lang w:eastAsia="he-IL"/>
        </w:rPr>
      </w:pPr>
    </w:p>
    <w:p w:rsidR="00304FBD" w:rsidRDefault="00304FBD" w:rsidP="00927295">
      <w:pPr>
        <w:pStyle w:val="af6"/>
        <w:keepNext/>
        <w:rPr>
          <w:rtl/>
        </w:rPr>
      </w:pPr>
      <w:r w:rsidRPr="00747D40">
        <w:rPr>
          <w:rStyle w:val="TagStyle"/>
          <w:rtl/>
        </w:rPr>
        <w:t xml:space="preserve"> &lt;&lt; יור &gt;&gt;</w:t>
      </w:r>
      <w:r w:rsidRPr="00902407">
        <w:rPr>
          <w:rStyle w:val="TagStyle"/>
          <w:rtl/>
        </w:rPr>
        <w:t xml:space="preserve"> </w:t>
      </w:r>
      <w:r>
        <w:rPr>
          <w:rtl/>
        </w:rPr>
        <w:t>היו"ר ארז מלול:</w:t>
      </w:r>
      <w:r w:rsidRPr="00902407">
        <w:rPr>
          <w:rStyle w:val="TagStyle"/>
          <w:rtl/>
        </w:rPr>
        <w:t xml:space="preserve"> </w:t>
      </w:r>
      <w:r w:rsidRPr="00747D40">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חבר הכנסת ירון לוי, בבקשה. </w:t>
      </w:r>
    </w:p>
    <w:p w:rsidR="00304FBD" w:rsidRDefault="00304FBD" w:rsidP="00927295">
      <w:pPr>
        <w:rPr>
          <w:rtl/>
          <w:lang w:eastAsia="he-IL"/>
        </w:rPr>
      </w:pPr>
    </w:p>
    <w:p w:rsidR="00304FBD" w:rsidRDefault="00304FBD" w:rsidP="00927295">
      <w:pPr>
        <w:pStyle w:val="a4"/>
        <w:keepNext/>
        <w:rPr>
          <w:rtl/>
        </w:rPr>
      </w:pPr>
      <w:bookmarkStart w:id="6177" w:name="ET_speaker_6574_4"/>
      <w:r w:rsidRPr="00747D40">
        <w:rPr>
          <w:rStyle w:val="TagStyle"/>
          <w:rtl/>
        </w:rPr>
        <w:t xml:space="preserve"> &lt;&lt; דובר &gt;&gt;</w:t>
      </w:r>
      <w:r w:rsidRPr="00902407">
        <w:rPr>
          <w:rStyle w:val="TagStyle"/>
          <w:rtl/>
        </w:rPr>
        <w:t xml:space="preserve"> </w:t>
      </w:r>
      <w:bookmarkStart w:id="6178" w:name="_Toc194414167"/>
      <w:bookmarkStart w:id="6179" w:name="_Toc233629152"/>
      <w:r>
        <w:rPr>
          <w:rtl/>
        </w:rPr>
        <w:t>ירון לוי (יש עתיד):</w:t>
      </w:r>
      <w:bookmarkEnd w:id="6178"/>
      <w:bookmarkEnd w:id="6179"/>
      <w:r w:rsidRPr="00902407">
        <w:rPr>
          <w:rStyle w:val="TagStyle"/>
          <w:rtl/>
        </w:rPr>
        <w:t xml:space="preserve"> </w:t>
      </w:r>
      <w:r w:rsidRPr="00747D40">
        <w:rPr>
          <w:rStyle w:val="TagStyle"/>
          <w:rtl/>
        </w:rPr>
        <w:t>&lt;&lt; דובר &gt;&gt;</w:t>
      </w:r>
      <w:r>
        <w:rPr>
          <w:rtl/>
        </w:rPr>
        <w:t xml:space="preserve">  </w:t>
      </w:r>
      <w:bookmarkEnd w:id="6177"/>
    </w:p>
    <w:p w:rsidR="00304FBD" w:rsidRDefault="00304FBD" w:rsidP="00356066">
      <w:pPr>
        <w:rPr>
          <w:rtl/>
          <w:lang w:eastAsia="he-IL"/>
        </w:rPr>
      </w:pPr>
    </w:p>
    <w:p w:rsidR="00304FBD" w:rsidRDefault="00304FBD" w:rsidP="00927295">
      <w:pPr>
        <w:rPr>
          <w:rtl/>
          <w:lang w:eastAsia="he-IL"/>
        </w:rPr>
      </w:pPr>
      <w:r>
        <w:rPr>
          <w:rFonts w:hint="cs"/>
          <w:rtl/>
          <w:lang w:eastAsia="he-IL"/>
        </w:rPr>
        <w:t>אדוני היושב-ראש, כנסת נכבדה, אני רוצה לדבר על המילואימניקים, אנשים שמחזיקים את המדינה על הכתפיים שלהם; ציבור גדול</w:t>
      </w:r>
      <w:bookmarkStart w:id="6180" w:name="_ETM_Q18_440124"/>
      <w:bookmarkEnd w:id="6180"/>
      <w:r>
        <w:rPr>
          <w:rFonts w:hint="cs"/>
          <w:rtl/>
          <w:lang w:eastAsia="he-IL"/>
        </w:rPr>
        <w:t xml:space="preserve"> שעובד ומשרת, נלחם למען הביטחון, הכלכלה, סוחב את החברה שלנו ברגעים הקשים, לצד כל המחלוקות, הפילוג והשנאה שיש כאן בעם. </w:t>
      </w:r>
    </w:p>
    <w:p w:rsidR="00304FBD" w:rsidRDefault="00304FBD" w:rsidP="00927295">
      <w:pPr>
        <w:rPr>
          <w:rtl/>
          <w:lang w:eastAsia="he-IL"/>
        </w:rPr>
      </w:pPr>
    </w:p>
    <w:p w:rsidR="00304FBD" w:rsidRDefault="00304FBD" w:rsidP="003C04C3">
      <w:pPr>
        <w:rPr>
          <w:rtl/>
          <w:lang w:eastAsia="he-IL"/>
        </w:rPr>
      </w:pPr>
      <w:r>
        <w:rPr>
          <w:rFonts w:hint="cs"/>
          <w:rtl/>
          <w:lang w:eastAsia="he-IL"/>
        </w:rPr>
        <w:t>קראתי היום כותרת</w:t>
      </w:r>
      <w:bookmarkStart w:id="6181" w:name="_ETM_Q18_460070"/>
      <w:bookmarkEnd w:id="6181"/>
      <w:r>
        <w:rPr>
          <w:rFonts w:hint="cs"/>
          <w:rtl/>
          <w:lang w:eastAsia="he-IL"/>
        </w:rPr>
        <w:t xml:space="preserve"> בידיעות אחרונות: נלחמנו בשביל המדינה, והיא לא נתנה לנו גב. </w:t>
      </w:r>
      <w:bookmarkStart w:id="6182" w:name="_ETM_Q18_465595"/>
      <w:bookmarkEnd w:id="6182"/>
      <w:r>
        <w:rPr>
          <w:rFonts w:hint="cs"/>
          <w:rtl/>
          <w:lang w:eastAsia="he-IL"/>
        </w:rPr>
        <w:t>חשוב לציין: אחיי המילואימניקים, נלחמתם בשביל המדינה, והמנהיגים שלה הפנו</w:t>
      </w:r>
      <w:bookmarkStart w:id="6183" w:name="_ETM_Q18_473940"/>
      <w:bookmarkEnd w:id="6183"/>
      <w:r>
        <w:rPr>
          <w:rFonts w:hint="cs"/>
          <w:rtl/>
          <w:lang w:eastAsia="he-IL"/>
        </w:rPr>
        <w:t xml:space="preserve"> את גבם. אתם בוחרים להמשיך ולצאת להילחם שוב ושוב, כי </w:t>
      </w:r>
      <w:bookmarkStart w:id="6184" w:name="_ETM_Q18_481587"/>
      <w:bookmarkEnd w:id="6184"/>
      <w:r>
        <w:rPr>
          <w:rFonts w:hint="cs"/>
          <w:rtl/>
          <w:lang w:eastAsia="he-IL"/>
        </w:rPr>
        <w:t xml:space="preserve">המדינה חשובה לכם, כי יש לכם אחריות. יש כאן ממשלה </w:t>
      </w:r>
      <w:bookmarkStart w:id="6185" w:name="_ETM_Q18_486691"/>
      <w:bookmarkEnd w:id="6185"/>
      <w:r>
        <w:rPr>
          <w:rFonts w:hint="cs"/>
          <w:rtl/>
          <w:lang w:eastAsia="he-IL"/>
        </w:rPr>
        <w:t>שמתעסקת בהכול חוץ מ</w:t>
      </w:r>
      <w:r w:rsidR="003C04C3">
        <w:rPr>
          <w:rFonts w:hint="cs"/>
          <w:rtl/>
          <w:lang w:eastAsia="he-IL"/>
        </w:rPr>
        <w:t>ב</w:t>
      </w:r>
      <w:r>
        <w:rPr>
          <w:rFonts w:hint="cs"/>
          <w:rtl/>
          <w:lang w:eastAsia="he-IL"/>
        </w:rPr>
        <w:t>דברים החשובים. לא שינו את סדרי העדיפויו</w:t>
      </w:r>
      <w:bookmarkStart w:id="6186" w:name="_ETM_Q18_494169"/>
      <w:bookmarkEnd w:id="6186"/>
      <w:r>
        <w:rPr>
          <w:rFonts w:hint="cs"/>
          <w:rtl/>
          <w:lang w:eastAsia="he-IL"/>
        </w:rPr>
        <w:t>ת. אין כאן סדר-יום חדש. בכל יום הטרלה</w:t>
      </w:r>
      <w:bookmarkStart w:id="6187" w:name="_ETM_Q18_496553"/>
      <w:bookmarkEnd w:id="6187"/>
      <w:r>
        <w:rPr>
          <w:rFonts w:hint="cs"/>
          <w:rtl/>
          <w:lang w:eastAsia="he-IL"/>
        </w:rPr>
        <w:t xml:space="preserve"> חדשה, נושא חדש</w:t>
      </w:r>
      <w:r w:rsidR="003C04C3">
        <w:rPr>
          <w:rFonts w:hint="cs"/>
          <w:rtl/>
          <w:lang w:eastAsia="he-IL"/>
        </w:rPr>
        <w:t>,</w:t>
      </w:r>
      <w:r>
        <w:rPr>
          <w:rFonts w:hint="cs"/>
          <w:rtl/>
          <w:lang w:eastAsia="he-IL"/>
        </w:rPr>
        <w:t xml:space="preserve"> ואז אנחנו מתקרבים לקראת החג, ואנחנו</w:t>
      </w:r>
      <w:bookmarkStart w:id="6188" w:name="_ETM_Q18_502660"/>
      <w:bookmarkEnd w:id="6188"/>
      <w:r>
        <w:rPr>
          <w:rFonts w:hint="cs"/>
          <w:rtl/>
          <w:lang w:eastAsia="he-IL"/>
        </w:rPr>
        <w:t xml:space="preserve"> שומעים על הבעיות הכלכליות שיש לחיילים המילואימניקים. </w:t>
      </w:r>
    </w:p>
    <w:p w:rsidR="00304FBD" w:rsidRDefault="00304FBD" w:rsidP="00927295">
      <w:pPr>
        <w:rPr>
          <w:rtl/>
          <w:lang w:eastAsia="he-IL"/>
        </w:rPr>
      </w:pPr>
      <w:bookmarkStart w:id="6189" w:name="_ETM_Q18_506641"/>
      <w:bookmarkStart w:id="6190" w:name="_ETM_Q18_506735"/>
      <w:bookmarkStart w:id="6191" w:name="_ETM_Q18_506769"/>
      <w:bookmarkEnd w:id="6189"/>
      <w:bookmarkEnd w:id="6190"/>
      <w:bookmarkEnd w:id="6191"/>
    </w:p>
    <w:p w:rsidR="00304FBD" w:rsidRDefault="00304FBD" w:rsidP="003C04C3">
      <w:pPr>
        <w:rPr>
          <w:rtl/>
          <w:lang w:eastAsia="he-IL"/>
        </w:rPr>
      </w:pPr>
      <w:bookmarkStart w:id="6192" w:name="_ETM_Q18_506842"/>
      <w:bookmarkEnd w:id="6192"/>
      <w:r>
        <w:rPr>
          <w:rFonts w:hint="cs"/>
          <w:rtl/>
          <w:lang w:eastAsia="he-IL"/>
        </w:rPr>
        <w:t>קראתי עוד דברים</w:t>
      </w:r>
      <w:bookmarkStart w:id="6193" w:name="_ETM_Q18_508754"/>
      <w:bookmarkEnd w:id="6193"/>
      <w:r>
        <w:rPr>
          <w:rFonts w:hint="cs"/>
          <w:rtl/>
          <w:lang w:eastAsia="he-IL"/>
        </w:rPr>
        <w:t xml:space="preserve"> מעניינים. אחרי שהבנקים הרוויחו 30 מיליארד בשנה האחרונה, הם החליטו </w:t>
      </w:r>
      <w:bookmarkStart w:id="6194" w:name="_ETM_Q18_514344"/>
      <w:bookmarkEnd w:id="6194"/>
      <w:r>
        <w:rPr>
          <w:rFonts w:hint="cs"/>
          <w:rtl/>
          <w:lang w:eastAsia="he-IL"/>
        </w:rPr>
        <w:t>להקצות למשך שנתיים 3 מיליארד שקל לשורת הטבות והקלות ללקוחות.</w:t>
      </w:r>
      <w:bookmarkStart w:id="6195" w:name="_ETM_Q18_523321"/>
      <w:bookmarkEnd w:id="6195"/>
      <w:r>
        <w:rPr>
          <w:rFonts w:hint="cs"/>
          <w:rtl/>
          <w:lang w:eastAsia="he-IL"/>
        </w:rPr>
        <w:t xml:space="preserve"> חלק מהאוכלוסייה שתיהנה מההטבות הם משרתי המילואים. אז קודם כול, ברכות לבנק ישראל</w:t>
      </w:r>
      <w:bookmarkStart w:id="6196" w:name="_ETM_Q18_527435"/>
      <w:bookmarkEnd w:id="6196"/>
      <w:r w:rsidR="003C04C3">
        <w:rPr>
          <w:rFonts w:hint="cs"/>
          <w:rtl/>
          <w:lang w:eastAsia="he-IL"/>
        </w:rPr>
        <w:t>,</w:t>
      </w:r>
      <w:r>
        <w:rPr>
          <w:rFonts w:hint="cs"/>
          <w:rtl/>
          <w:lang w:eastAsia="he-IL"/>
        </w:rPr>
        <w:t xml:space="preserve"> שרואה את הצורך, אבל השאלה שצריכה להישאל היא איך</w:t>
      </w:r>
      <w:bookmarkStart w:id="6197" w:name="_ETM_Q18_532079"/>
      <w:bookmarkEnd w:id="6197"/>
      <w:r>
        <w:rPr>
          <w:rFonts w:hint="cs"/>
          <w:rtl/>
          <w:lang w:eastAsia="he-IL"/>
        </w:rPr>
        <w:t xml:space="preserve"> קורה שהחיילים שלנו צריכים הלוואות מהבנק. איך קורה שלמעלה משנה </w:t>
      </w:r>
      <w:bookmarkStart w:id="6198" w:name="_ETM_Q18_536734"/>
      <w:bookmarkEnd w:id="6198"/>
      <w:r>
        <w:rPr>
          <w:rFonts w:hint="cs"/>
          <w:rtl/>
          <w:lang w:eastAsia="he-IL"/>
        </w:rPr>
        <w:t>וחצי שהממשלה הזאת מתפקדת, היא לא דואגת להם. מאות ימי מילואים, חזרו הביתה</w:t>
      </w:r>
      <w:r w:rsidR="003C04C3">
        <w:rPr>
          <w:rFonts w:hint="cs"/>
          <w:rtl/>
          <w:lang w:eastAsia="he-IL"/>
        </w:rPr>
        <w:t>,</w:t>
      </w:r>
      <w:r>
        <w:rPr>
          <w:rFonts w:hint="cs"/>
          <w:rtl/>
          <w:lang w:eastAsia="he-IL"/>
        </w:rPr>
        <w:t xml:space="preserve"> ועכשיו צרי</w:t>
      </w:r>
      <w:r w:rsidR="003C04C3">
        <w:rPr>
          <w:rFonts w:hint="cs"/>
          <w:rtl/>
          <w:lang w:eastAsia="he-IL"/>
        </w:rPr>
        <w:t>כים</w:t>
      </w:r>
      <w:bookmarkStart w:id="6199" w:name="_ETM_Q18_549194"/>
      <w:bookmarkEnd w:id="6199"/>
      <w:r>
        <w:rPr>
          <w:rFonts w:hint="cs"/>
          <w:rtl/>
          <w:lang w:eastAsia="he-IL"/>
        </w:rPr>
        <w:t xml:space="preserve"> להילחם מלחמה כלכלית. </w:t>
      </w:r>
      <w:bookmarkStart w:id="6200" w:name="_ETM_Q18_554235"/>
      <w:bookmarkEnd w:id="6200"/>
    </w:p>
    <w:p w:rsidR="00304FBD" w:rsidRDefault="00304FBD" w:rsidP="00927295">
      <w:pPr>
        <w:rPr>
          <w:rtl/>
          <w:lang w:eastAsia="he-IL"/>
        </w:rPr>
      </w:pPr>
      <w:bookmarkStart w:id="6201" w:name="_ETM_Q18_554320"/>
      <w:bookmarkEnd w:id="6201"/>
    </w:p>
    <w:p w:rsidR="00304FBD" w:rsidRDefault="00304FBD" w:rsidP="003C04C3">
      <w:pPr>
        <w:rPr>
          <w:rtl/>
          <w:lang w:eastAsia="he-IL"/>
        </w:rPr>
      </w:pPr>
      <w:bookmarkStart w:id="6202" w:name="_ETM_Q18_554404"/>
      <w:bookmarkStart w:id="6203" w:name="_ETM_Q18_554490"/>
      <w:bookmarkEnd w:id="6202"/>
      <w:bookmarkEnd w:id="6203"/>
      <w:r>
        <w:rPr>
          <w:rFonts w:hint="cs"/>
          <w:rtl/>
          <w:lang w:eastAsia="he-IL"/>
        </w:rPr>
        <w:t xml:space="preserve">מה ייתנו להם? </w:t>
      </w:r>
      <w:r w:rsidR="003C04C3">
        <w:rPr>
          <w:rFonts w:hint="cs"/>
          <w:rtl/>
          <w:lang w:eastAsia="he-IL"/>
        </w:rPr>
        <w:t>הטבות</w:t>
      </w:r>
      <w:r>
        <w:rPr>
          <w:rFonts w:hint="cs"/>
          <w:rtl/>
          <w:lang w:eastAsia="he-IL"/>
        </w:rPr>
        <w:t xml:space="preserve"> </w:t>
      </w:r>
      <w:r w:rsidR="003C04C3">
        <w:rPr>
          <w:rFonts w:hint="eastAsia"/>
          <w:rtl/>
          <w:lang w:eastAsia="he-IL"/>
        </w:rPr>
        <w:t xml:space="preserve">– </w:t>
      </w:r>
      <w:r>
        <w:rPr>
          <w:rFonts w:hint="cs"/>
          <w:rtl/>
          <w:lang w:eastAsia="he-IL"/>
        </w:rPr>
        <w:t>ריביות נמוכות</w:t>
      </w:r>
      <w:r w:rsidR="003C04C3">
        <w:rPr>
          <w:rFonts w:hint="cs"/>
          <w:rtl/>
          <w:lang w:eastAsia="he-IL"/>
        </w:rPr>
        <w:t>;</w:t>
      </w:r>
      <w:r>
        <w:rPr>
          <w:rFonts w:hint="cs"/>
          <w:rtl/>
          <w:lang w:eastAsia="he-IL"/>
        </w:rPr>
        <w:t xml:space="preserve"> פטור מעמלות עובר</w:t>
      </w:r>
      <w:bookmarkStart w:id="6204" w:name="_ETM_Q18_562775"/>
      <w:bookmarkEnd w:id="6204"/>
      <w:r>
        <w:rPr>
          <w:rFonts w:hint="cs"/>
          <w:rtl/>
          <w:lang w:eastAsia="he-IL"/>
        </w:rPr>
        <w:t xml:space="preserve"> ושב. הנתונים חייבים להדאיג את כל האנשים שיושבים כאן, בעיקר</w:t>
      </w:r>
      <w:bookmarkStart w:id="6205" w:name="_ETM_Q18_568514"/>
      <w:bookmarkEnd w:id="6205"/>
      <w:r>
        <w:rPr>
          <w:rFonts w:hint="cs"/>
          <w:rtl/>
          <w:lang w:eastAsia="he-IL"/>
        </w:rPr>
        <w:t xml:space="preserve"> את אלה שהם ימין מלא על מלא, כי אלה שמשרתים במילואים הם גם ימין, גם שמאל וגם מרכז. בטנק הם לא מסתכלים מי הצביע למה </w:t>
      </w:r>
      <w:r>
        <w:rPr>
          <w:rtl/>
          <w:lang w:eastAsia="he-IL"/>
        </w:rPr>
        <w:t>–</w:t>
      </w:r>
      <w:r>
        <w:rPr>
          <w:rFonts w:hint="cs"/>
          <w:rtl/>
          <w:lang w:eastAsia="he-IL"/>
        </w:rPr>
        <w:t xml:space="preserve"> הם נלחמים למען אותה מדינה שאתם שכחתם להילחם בשבילה. 41%</w:t>
      </w:r>
      <w:bookmarkStart w:id="6206" w:name="_ETM_Q18_589257"/>
      <w:bookmarkEnd w:id="6206"/>
      <w:r>
        <w:rPr>
          <w:rFonts w:hint="cs"/>
          <w:rtl/>
          <w:lang w:eastAsia="he-IL"/>
        </w:rPr>
        <w:t xml:space="preserve"> מהמילואימניקים פוטרו או נאלצו לעזוב את מקום עבודתם. 41%. </w:t>
      </w:r>
      <w:bookmarkStart w:id="6207" w:name="_ETM_Q18_595045"/>
      <w:bookmarkEnd w:id="6207"/>
      <w:r>
        <w:rPr>
          <w:rFonts w:hint="cs"/>
          <w:rtl/>
          <w:lang w:eastAsia="he-IL"/>
        </w:rPr>
        <w:t>אף אחד לא מדבר על זה כאן. על היועצת המשפטית</w:t>
      </w:r>
      <w:bookmarkStart w:id="6208" w:name="_ETM_Q18_598228"/>
      <w:bookmarkEnd w:id="6208"/>
      <w:r>
        <w:rPr>
          <w:rFonts w:hint="cs"/>
          <w:rtl/>
          <w:lang w:eastAsia="he-IL"/>
        </w:rPr>
        <w:t xml:space="preserve"> </w:t>
      </w:r>
      <w:r>
        <w:rPr>
          <w:rtl/>
          <w:lang w:eastAsia="he-IL"/>
        </w:rPr>
        <w:t>–</w:t>
      </w:r>
      <w:r>
        <w:rPr>
          <w:rFonts w:hint="cs"/>
          <w:rtl/>
          <w:lang w:eastAsia="he-IL"/>
        </w:rPr>
        <w:t xml:space="preserve"> תשפכו; ראש השב"כ </w:t>
      </w:r>
      <w:r>
        <w:rPr>
          <w:rtl/>
          <w:lang w:eastAsia="he-IL"/>
        </w:rPr>
        <w:t>–</w:t>
      </w:r>
      <w:r>
        <w:rPr>
          <w:rFonts w:hint="cs"/>
          <w:rtl/>
          <w:lang w:eastAsia="he-IL"/>
        </w:rPr>
        <w:t xml:space="preserve"> יש מה לדבר; חוק הרייטינג</w:t>
      </w:r>
      <w:r w:rsidR="003C04C3">
        <w:rPr>
          <w:rFonts w:hint="cs"/>
          <w:rtl/>
          <w:lang w:eastAsia="he-IL"/>
        </w:rPr>
        <w:t>;</w:t>
      </w:r>
      <w:r>
        <w:rPr>
          <w:rFonts w:hint="cs"/>
          <w:rtl/>
          <w:lang w:eastAsia="he-IL"/>
        </w:rPr>
        <w:t xml:space="preserve"> סגירת התאגיד</w:t>
      </w:r>
      <w:r w:rsidR="003C04C3">
        <w:rPr>
          <w:rFonts w:hint="cs"/>
          <w:rtl/>
          <w:lang w:eastAsia="he-IL"/>
        </w:rPr>
        <w:t>.</w:t>
      </w:r>
      <w:r>
        <w:rPr>
          <w:rFonts w:hint="cs"/>
          <w:rtl/>
          <w:lang w:eastAsia="he-IL"/>
        </w:rPr>
        <w:t xml:space="preserve"> מילואימניקים </w:t>
      </w:r>
      <w:r>
        <w:rPr>
          <w:rtl/>
          <w:lang w:eastAsia="he-IL"/>
        </w:rPr>
        <w:t>–</w:t>
      </w:r>
      <w:r>
        <w:rPr>
          <w:rFonts w:hint="cs"/>
          <w:rtl/>
          <w:lang w:eastAsia="he-IL"/>
        </w:rPr>
        <w:t xml:space="preserve"> לקראת פסח, 41% פוטרו ממקום עבודתם. אף אחד לא </w:t>
      </w:r>
      <w:bookmarkStart w:id="6209" w:name="_ETM_Q18_616504"/>
      <w:bookmarkEnd w:id="6209"/>
      <w:r>
        <w:rPr>
          <w:rFonts w:hint="cs"/>
          <w:rtl/>
          <w:lang w:eastAsia="he-IL"/>
        </w:rPr>
        <w:t xml:space="preserve">ידבר כאן. </w:t>
      </w:r>
    </w:p>
    <w:p w:rsidR="00304FBD" w:rsidRDefault="00304FBD" w:rsidP="00927295">
      <w:pPr>
        <w:rPr>
          <w:rtl/>
          <w:lang w:eastAsia="he-IL"/>
        </w:rPr>
      </w:pPr>
    </w:p>
    <w:p w:rsidR="00304FBD" w:rsidRDefault="00304FBD" w:rsidP="00927295">
      <w:pPr>
        <w:pStyle w:val="af6"/>
        <w:keepNext/>
        <w:rPr>
          <w:rtl/>
        </w:rPr>
      </w:pPr>
      <w:r w:rsidRPr="00747D40">
        <w:rPr>
          <w:rStyle w:val="TagStyle"/>
          <w:rtl/>
        </w:rPr>
        <w:t xml:space="preserve"> &lt;&lt; יור &gt;&gt;</w:t>
      </w:r>
      <w:r w:rsidRPr="00902407">
        <w:rPr>
          <w:rStyle w:val="TagStyle"/>
          <w:rtl/>
        </w:rPr>
        <w:t xml:space="preserve"> </w:t>
      </w:r>
      <w:r>
        <w:rPr>
          <w:rtl/>
        </w:rPr>
        <w:t>היו"ר ארז מלול:</w:t>
      </w:r>
      <w:r w:rsidRPr="00902407">
        <w:rPr>
          <w:rStyle w:val="TagStyle"/>
          <w:rtl/>
        </w:rPr>
        <w:t xml:space="preserve"> </w:t>
      </w:r>
      <w:r w:rsidRPr="00747D40">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חבר הכנסת סימון, זה מפריע. חבר הכנסת סימון, זה </w:t>
      </w:r>
      <w:bookmarkStart w:id="6210" w:name="_ETM_Q18_621242"/>
      <w:bookmarkEnd w:id="6210"/>
      <w:r>
        <w:rPr>
          <w:rFonts w:hint="cs"/>
          <w:rtl/>
          <w:lang w:eastAsia="he-IL"/>
        </w:rPr>
        <w:t xml:space="preserve">מאוד מפריע. </w:t>
      </w:r>
    </w:p>
    <w:p w:rsidR="00304FBD" w:rsidRDefault="00304FBD" w:rsidP="00927295">
      <w:pPr>
        <w:rPr>
          <w:rtl/>
          <w:lang w:eastAsia="he-IL"/>
        </w:rPr>
      </w:pPr>
      <w:bookmarkStart w:id="6211" w:name="_ETM_Q18_621319"/>
      <w:bookmarkStart w:id="6212" w:name="_ETM_Q18_621461"/>
      <w:bookmarkEnd w:id="6211"/>
      <w:bookmarkEnd w:id="6212"/>
    </w:p>
    <w:p w:rsidR="00304FBD" w:rsidRDefault="00304FBD" w:rsidP="00927295">
      <w:pPr>
        <w:pStyle w:val="af5"/>
        <w:keepNext/>
        <w:rPr>
          <w:rtl/>
        </w:rPr>
      </w:pPr>
      <w:bookmarkStart w:id="6213" w:name="ET_interruption_6519_11"/>
      <w:r w:rsidRPr="00747D40">
        <w:rPr>
          <w:rStyle w:val="TagStyle"/>
          <w:rtl/>
        </w:rPr>
        <w:t xml:space="preserve"> &lt;&lt; קריאה &gt;&gt;</w:t>
      </w:r>
      <w:r w:rsidRPr="009F4559">
        <w:rPr>
          <w:rStyle w:val="TagStyle"/>
          <w:rtl/>
        </w:rPr>
        <w:t xml:space="preserve"> </w:t>
      </w:r>
      <w:r>
        <w:rPr>
          <w:rtl/>
        </w:rPr>
        <w:t>סימון מושיאשוילי (ש"ס):</w:t>
      </w:r>
      <w:r w:rsidRPr="009F4559">
        <w:rPr>
          <w:rStyle w:val="TagStyle"/>
          <w:rtl/>
        </w:rPr>
        <w:t xml:space="preserve"> </w:t>
      </w:r>
      <w:r w:rsidRPr="00747D40">
        <w:rPr>
          <w:rStyle w:val="TagStyle"/>
          <w:rtl/>
        </w:rPr>
        <w:t>&lt;&lt; קריאה &gt;&gt;</w:t>
      </w:r>
      <w:r>
        <w:rPr>
          <w:rtl/>
        </w:rPr>
        <w:t xml:space="preserve">  </w:t>
      </w:r>
      <w:bookmarkEnd w:id="6213"/>
    </w:p>
    <w:p w:rsidR="00304FBD" w:rsidRDefault="00304FBD" w:rsidP="00356066">
      <w:pPr>
        <w:rPr>
          <w:rtl/>
          <w:lang w:eastAsia="he-IL"/>
        </w:rPr>
      </w:pPr>
    </w:p>
    <w:p w:rsidR="00304FBD" w:rsidRDefault="00304FBD" w:rsidP="00927295">
      <w:pPr>
        <w:rPr>
          <w:rtl/>
          <w:lang w:eastAsia="he-IL"/>
        </w:rPr>
      </w:pPr>
      <w:bookmarkStart w:id="6214" w:name="_ETM_Q18_624760"/>
      <w:bookmarkEnd w:id="6214"/>
      <w:r>
        <w:rPr>
          <w:rFonts w:hint="cs"/>
          <w:rtl/>
          <w:lang w:eastAsia="he-IL"/>
        </w:rPr>
        <w:t xml:space="preserve">אני לא מדבר. </w:t>
      </w:r>
    </w:p>
    <w:p w:rsidR="00304FBD" w:rsidRDefault="00304FBD" w:rsidP="00927295">
      <w:pPr>
        <w:rPr>
          <w:rtl/>
          <w:lang w:eastAsia="he-IL"/>
        </w:rPr>
      </w:pPr>
    </w:p>
    <w:p w:rsidR="00304FBD" w:rsidRDefault="00304FBD" w:rsidP="00927295">
      <w:pPr>
        <w:pStyle w:val="-"/>
        <w:keepNext/>
        <w:rPr>
          <w:rtl/>
        </w:rPr>
      </w:pPr>
      <w:bookmarkStart w:id="6215" w:name="ET_speakercontinue_6574_12"/>
      <w:r w:rsidRPr="00747D40">
        <w:rPr>
          <w:rStyle w:val="TagStyle"/>
          <w:rtl/>
        </w:rPr>
        <w:t xml:space="preserve"> &lt;&lt; דובר_המשך &gt;&gt;</w:t>
      </w:r>
      <w:r w:rsidRPr="009F4559">
        <w:rPr>
          <w:rStyle w:val="TagStyle"/>
          <w:rtl/>
        </w:rPr>
        <w:t xml:space="preserve"> </w:t>
      </w:r>
      <w:r>
        <w:rPr>
          <w:rtl/>
        </w:rPr>
        <w:t>ירון לוי (יש עתיד):</w:t>
      </w:r>
      <w:r w:rsidRPr="009F4559">
        <w:rPr>
          <w:rStyle w:val="TagStyle"/>
          <w:rtl/>
        </w:rPr>
        <w:t xml:space="preserve"> </w:t>
      </w:r>
      <w:r w:rsidRPr="00747D40">
        <w:rPr>
          <w:rStyle w:val="TagStyle"/>
          <w:rtl/>
        </w:rPr>
        <w:t>&lt;&lt; דובר_המשך &gt;&gt;</w:t>
      </w:r>
      <w:r>
        <w:rPr>
          <w:rtl/>
        </w:rPr>
        <w:t xml:space="preserve">  </w:t>
      </w:r>
      <w:bookmarkEnd w:id="6215"/>
    </w:p>
    <w:p w:rsidR="00304FBD" w:rsidRDefault="00304FBD" w:rsidP="00356066">
      <w:pPr>
        <w:rPr>
          <w:rtl/>
          <w:lang w:eastAsia="he-IL"/>
        </w:rPr>
      </w:pPr>
    </w:p>
    <w:p w:rsidR="00304FBD" w:rsidRDefault="00304FBD" w:rsidP="00927295">
      <w:pPr>
        <w:rPr>
          <w:rtl/>
          <w:lang w:eastAsia="he-IL"/>
        </w:rPr>
      </w:pPr>
      <w:r>
        <w:rPr>
          <w:rFonts w:hint="cs"/>
          <w:rtl/>
          <w:lang w:eastAsia="he-IL"/>
        </w:rPr>
        <w:t>א</w:t>
      </w:r>
      <w:bookmarkStart w:id="6216" w:name="_ETM_Q18_624345"/>
      <w:bookmarkEnd w:id="6216"/>
      <w:r>
        <w:rPr>
          <w:rFonts w:hint="cs"/>
          <w:rtl/>
          <w:lang w:eastAsia="he-IL"/>
        </w:rPr>
        <w:t>תה מפנה לי את</w:t>
      </w:r>
      <w:bookmarkStart w:id="6217" w:name="_ETM_Q18_623459"/>
      <w:bookmarkEnd w:id="6217"/>
      <w:r>
        <w:rPr>
          <w:rFonts w:hint="cs"/>
          <w:rtl/>
          <w:lang w:eastAsia="he-IL"/>
        </w:rPr>
        <w:t xml:space="preserve"> הגב בזמן שאני מדבר על חיילים, מילואימניקים. </w:t>
      </w:r>
    </w:p>
    <w:p w:rsidR="00304FBD" w:rsidRDefault="00304FBD" w:rsidP="00927295">
      <w:pPr>
        <w:rPr>
          <w:rtl/>
          <w:lang w:eastAsia="he-IL"/>
        </w:rPr>
      </w:pPr>
      <w:bookmarkStart w:id="6218" w:name="_ETM_Q18_625627"/>
      <w:bookmarkEnd w:id="6218"/>
    </w:p>
    <w:p w:rsidR="00304FBD" w:rsidRDefault="00304FBD" w:rsidP="00927295">
      <w:pPr>
        <w:pStyle w:val="af5"/>
        <w:keepNext/>
        <w:rPr>
          <w:rtl/>
        </w:rPr>
      </w:pPr>
      <w:bookmarkStart w:id="6219" w:name="ET_interruption_6519_13"/>
      <w:r w:rsidRPr="00747D40">
        <w:rPr>
          <w:rStyle w:val="TagStyle"/>
          <w:rtl/>
        </w:rPr>
        <w:t xml:space="preserve"> &lt;&lt; קריאה &gt;&gt;</w:t>
      </w:r>
      <w:r w:rsidRPr="009F4559">
        <w:rPr>
          <w:rStyle w:val="TagStyle"/>
          <w:rtl/>
        </w:rPr>
        <w:t xml:space="preserve"> </w:t>
      </w:r>
      <w:r>
        <w:rPr>
          <w:rtl/>
        </w:rPr>
        <w:t>סימון מושיאשוילי (ש"ס):</w:t>
      </w:r>
      <w:r w:rsidRPr="009F4559">
        <w:rPr>
          <w:rStyle w:val="TagStyle"/>
          <w:rtl/>
        </w:rPr>
        <w:t xml:space="preserve"> </w:t>
      </w:r>
      <w:r w:rsidRPr="00747D40">
        <w:rPr>
          <w:rStyle w:val="TagStyle"/>
          <w:rtl/>
        </w:rPr>
        <w:t>&lt;&lt; קריאה &gt;&gt;</w:t>
      </w:r>
      <w:r>
        <w:rPr>
          <w:rtl/>
        </w:rPr>
        <w:t xml:space="preserve">  </w:t>
      </w:r>
      <w:bookmarkEnd w:id="6219"/>
    </w:p>
    <w:p w:rsidR="00304FBD" w:rsidRDefault="00304FBD" w:rsidP="00356066">
      <w:pPr>
        <w:rPr>
          <w:rtl/>
          <w:lang w:eastAsia="he-IL"/>
        </w:rPr>
      </w:pPr>
    </w:p>
    <w:p w:rsidR="00304FBD" w:rsidRPr="009F4559" w:rsidRDefault="00304FBD" w:rsidP="00927295">
      <w:pPr>
        <w:rPr>
          <w:rtl/>
          <w:lang w:eastAsia="he-IL"/>
        </w:rPr>
      </w:pPr>
      <w:bookmarkStart w:id="6220" w:name="_ETM_Q18_628174"/>
      <w:bookmarkEnd w:id="6220"/>
      <w:r>
        <w:rPr>
          <w:rFonts w:hint="cs"/>
          <w:rtl/>
          <w:lang w:eastAsia="he-IL"/>
        </w:rPr>
        <w:t xml:space="preserve">לא קשור. לא </w:t>
      </w:r>
      <w:bookmarkStart w:id="6221" w:name="_ETM_Q18_628031"/>
      <w:bookmarkEnd w:id="6221"/>
      <w:r>
        <w:rPr>
          <w:rFonts w:hint="cs"/>
          <w:rtl/>
          <w:lang w:eastAsia="he-IL"/>
        </w:rPr>
        <w:t xml:space="preserve">קשור על מי אתה מדבר. </w:t>
      </w:r>
    </w:p>
    <w:p w:rsidR="00304FBD" w:rsidRDefault="00304FBD" w:rsidP="00927295">
      <w:pPr>
        <w:rPr>
          <w:rtl/>
          <w:lang w:eastAsia="he-IL"/>
        </w:rPr>
      </w:pPr>
      <w:bookmarkStart w:id="6222" w:name="_ETM_Q18_416582"/>
      <w:bookmarkStart w:id="6223" w:name="_ETM_Q18_416709"/>
      <w:bookmarkEnd w:id="6222"/>
      <w:bookmarkEnd w:id="6223"/>
    </w:p>
    <w:p w:rsidR="00304FBD" w:rsidRDefault="00304FBD" w:rsidP="00927295">
      <w:pPr>
        <w:pStyle w:val="-"/>
        <w:keepNext/>
        <w:rPr>
          <w:rtl/>
        </w:rPr>
      </w:pPr>
      <w:bookmarkStart w:id="6224" w:name="ET_speakercontinue_6574_14"/>
      <w:r w:rsidRPr="00747D40">
        <w:rPr>
          <w:rStyle w:val="TagStyle"/>
          <w:rtl/>
        </w:rPr>
        <w:t xml:space="preserve"> &lt;&lt; דובר_המשך &gt;&gt;</w:t>
      </w:r>
      <w:r w:rsidRPr="009F4559">
        <w:rPr>
          <w:rStyle w:val="TagStyle"/>
          <w:rtl/>
        </w:rPr>
        <w:t xml:space="preserve"> </w:t>
      </w:r>
      <w:r>
        <w:rPr>
          <w:rtl/>
        </w:rPr>
        <w:t>ירון לוי (יש עתיד):</w:t>
      </w:r>
      <w:r w:rsidRPr="009F4559">
        <w:rPr>
          <w:rStyle w:val="TagStyle"/>
          <w:rtl/>
        </w:rPr>
        <w:t xml:space="preserve"> </w:t>
      </w:r>
      <w:r w:rsidRPr="00747D40">
        <w:rPr>
          <w:rStyle w:val="TagStyle"/>
          <w:rtl/>
        </w:rPr>
        <w:t>&lt;&lt; דובר_המשך &gt;&gt;</w:t>
      </w:r>
      <w:r>
        <w:rPr>
          <w:rtl/>
        </w:rPr>
        <w:t xml:space="preserve">  </w:t>
      </w:r>
      <w:bookmarkEnd w:id="6224"/>
    </w:p>
    <w:p w:rsidR="00304FBD" w:rsidRDefault="00304FBD" w:rsidP="00356066">
      <w:pPr>
        <w:rPr>
          <w:rtl/>
          <w:lang w:eastAsia="he-IL"/>
        </w:rPr>
      </w:pPr>
    </w:p>
    <w:p w:rsidR="00304FBD" w:rsidRDefault="00304FBD" w:rsidP="00927295">
      <w:pPr>
        <w:rPr>
          <w:rtl/>
          <w:lang w:eastAsia="he-IL"/>
        </w:rPr>
      </w:pPr>
      <w:bookmarkStart w:id="6225" w:name="_ETM_Q18_630643"/>
      <w:bookmarkEnd w:id="6225"/>
      <w:r>
        <w:rPr>
          <w:rFonts w:hint="cs"/>
          <w:rtl/>
          <w:lang w:eastAsia="he-IL"/>
        </w:rPr>
        <w:t>זה לגמרי לא קשור לאף</w:t>
      </w:r>
      <w:bookmarkStart w:id="6226" w:name="_ETM_Q18_629609"/>
      <w:bookmarkEnd w:id="6226"/>
      <w:r>
        <w:rPr>
          <w:rFonts w:hint="cs"/>
          <w:rtl/>
          <w:lang w:eastAsia="he-IL"/>
        </w:rPr>
        <w:t xml:space="preserve"> אחד כאן, בצד הזה של האולם. </w:t>
      </w:r>
    </w:p>
    <w:p w:rsidR="00304FBD" w:rsidRPr="009F4559" w:rsidRDefault="00304FBD" w:rsidP="00927295">
      <w:pPr>
        <w:rPr>
          <w:rtl/>
          <w:lang w:eastAsia="he-IL"/>
        </w:rPr>
      </w:pPr>
      <w:bookmarkStart w:id="6227" w:name="_ETM_Q18_634033"/>
      <w:bookmarkStart w:id="6228" w:name="_ETM_Q18_634144"/>
      <w:bookmarkStart w:id="6229" w:name="_ETM_Q18_631505"/>
      <w:bookmarkStart w:id="6230" w:name="_ETM_Q18_631638"/>
      <w:bookmarkEnd w:id="6227"/>
      <w:bookmarkEnd w:id="6228"/>
      <w:bookmarkEnd w:id="6229"/>
      <w:bookmarkEnd w:id="6230"/>
    </w:p>
    <w:p w:rsidR="00304FBD" w:rsidRDefault="00304FBD" w:rsidP="00927295">
      <w:pPr>
        <w:pStyle w:val="af5"/>
        <w:keepNext/>
        <w:rPr>
          <w:rtl/>
        </w:rPr>
      </w:pPr>
      <w:bookmarkStart w:id="6231" w:name="ET_interruption_6519_9"/>
      <w:r w:rsidRPr="00747D40">
        <w:rPr>
          <w:rStyle w:val="TagStyle"/>
          <w:rtl/>
        </w:rPr>
        <w:t xml:space="preserve"> &lt;&lt; קריאה &gt;&gt;</w:t>
      </w:r>
      <w:r w:rsidRPr="00EC4144">
        <w:rPr>
          <w:rStyle w:val="TagStyle"/>
          <w:rtl/>
        </w:rPr>
        <w:t xml:space="preserve"> </w:t>
      </w:r>
      <w:r>
        <w:rPr>
          <w:rtl/>
        </w:rPr>
        <w:t>סימון מושיאשוילי (ש"ס):</w:t>
      </w:r>
      <w:r w:rsidRPr="00EC4144">
        <w:rPr>
          <w:rStyle w:val="TagStyle"/>
          <w:rtl/>
        </w:rPr>
        <w:t xml:space="preserve"> </w:t>
      </w:r>
      <w:r w:rsidRPr="00747D40">
        <w:rPr>
          <w:rStyle w:val="TagStyle"/>
          <w:rtl/>
        </w:rPr>
        <w:t>&lt;&lt; קריאה &gt;&gt;</w:t>
      </w:r>
      <w:r>
        <w:rPr>
          <w:rtl/>
        </w:rPr>
        <w:t xml:space="preserve">  </w:t>
      </w:r>
      <w:bookmarkEnd w:id="6231"/>
    </w:p>
    <w:p w:rsidR="00304FBD" w:rsidRDefault="00304FBD" w:rsidP="00356066">
      <w:pPr>
        <w:rPr>
          <w:rtl/>
          <w:lang w:eastAsia="he-IL"/>
        </w:rPr>
      </w:pPr>
    </w:p>
    <w:p w:rsidR="00304FBD" w:rsidRDefault="00304FBD" w:rsidP="00927295">
      <w:pPr>
        <w:rPr>
          <w:rtl/>
          <w:lang w:eastAsia="he-IL"/>
        </w:rPr>
      </w:pPr>
      <w:bookmarkStart w:id="6232" w:name="_ETM_Q18_420475"/>
      <w:bookmarkEnd w:id="6232"/>
      <w:r>
        <w:rPr>
          <w:rFonts w:hint="cs"/>
          <w:rtl/>
          <w:lang w:eastAsia="he-IL"/>
        </w:rPr>
        <w:t xml:space="preserve">מה, ירון, </w:t>
      </w:r>
      <w:bookmarkStart w:id="6233" w:name="_ETM_Q18_633005"/>
      <w:bookmarkEnd w:id="6233"/>
      <w:r>
        <w:rPr>
          <w:rFonts w:hint="cs"/>
          <w:rtl/>
          <w:lang w:eastAsia="he-IL"/>
        </w:rPr>
        <w:t xml:space="preserve">אתה עושה פוליטיקה עכשיו? </w:t>
      </w:r>
      <w:bookmarkStart w:id="6234" w:name="_ETM_Q18_427357"/>
      <w:bookmarkEnd w:id="6234"/>
    </w:p>
    <w:p w:rsidR="00304FBD" w:rsidRDefault="00304FBD" w:rsidP="00927295">
      <w:pPr>
        <w:rPr>
          <w:rtl/>
          <w:lang w:eastAsia="he-IL"/>
        </w:rPr>
      </w:pPr>
      <w:bookmarkStart w:id="6235" w:name="_ETM_Q18_427465"/>
      <w:bookmarkEnd w:id="6235"/>
    </w:p>
    <w:p w:rsidR="00304FBD" w:rsidRDefault="00304FBD" w:rsidP="00927295">
      <w:pPr>
        <w:pStyle w:val="-"/>
        <w:keepNext/>
        <w:rPr>
          <w:rtl/>
        </w:rPr>
      </w:pPr>
      <w:bookmarkStart w:id="6236" w:name="ET_speakercontinue_6574_15"/>
      <w:r w:rsidRPr="00747D40">
        <w:rPr>
          <w:rStyle w:val="TagStyle"/>
          <w:rtl/>
        </w:rPr>
        <w:t xml:space="preserve"> &lt;&lt; דובר_המשך &gt;&gt;</w:t>
      </w:r>
      <w:r w:rsidRPr="009F4559">
        <w:rPr>
          <w:rStyle w:val="TagStyle"/>
          <w:rtl/>
        </w:rPr>
        <w:t xml:space="preserve"> </w:t>
      </w:r>
      <w:r>
        <w:rPr>
          <w:rtl/>
        </w:rPr>
        <w:t>ירון לוי (יש עתיד):</w:t>
      </w:r>
      <w:r w:rsidRPr="009F4559">
        <w:rPr>
          <w:rStyle w:val="TagStyle"/>
          <w:rtl/>
        </w:rPr>
        <w:t xml:space="preserve"> </w:t>
      </w:r>
      <w:r w:rsidRPr="00747D40">
        <w:rPr>
          <w:rStyle w:val="TagStyle"/>
          <w:rtl/>
        </w:rPr>
        <w:t>&lt;&lt; דובר_המשך &gt;&gt;</w:t>
      </w:r>
      <w:r>
        <w:rPr>
          <w:rtl/>
        </w:rPr>
        <w:t xml:space="preserve">  </w:t>
      </w:r>
      <w:bookmarkEnd w:id="6236"/>
    </w:p>
    <w:p w:rsidR="00304FBD" w:rsidRDefault="00304FBD" w:rsidP="00356066">
      <w:pPr>
        <w:rPr>
          <w:rtl/>
          <w:lang w:eastAsia="he-IL"/>
        </w:rPr>
      </w:pPr>
    </w:p>
    <w:p w:rsidR="00304FBD" w:rsidRDefault="00304FBD" w:rsidP="00927295">
      <w:pPr>
        <w:rPr>
          <w:rtl/>
          <w:lang w:eastAsia="he-IL"/>
        </w:rPr>
      </w:pPr>
      <w:bookmarkStart w:id="6237" w:name="_ETM_Q18_635426"/>
      <w:bookmarkEnd w:id="6237"/>
      <w:r>
        <w:rPr>
          <w:rFonts w:hint="cs"/>
          <w:rtl/>
          <w:lang w:eastAsia="he-IL"/>
        </w:rPr>
        <w:t>זה מקום שעושים בו פוליטיקה, רק חבל שהפוליטיקה שאתם עושים היא לא לטובת כלל מדינת ישראל</w:t>
      </w:r>
      <w:bookmarkStart w:id="6238" w:name="_ETM_Q18_641828"/>
      <w:bookmarkStart w:id="6239" w:name="_ETM_Q18_641950"/>
      <w:bookmarkEnd w:id="6238"/>
      <w:bookmarkEnd w:id="6239"/>
      <w:r>
        <w:rPr>
          <w:rFonts w:hint="cs"/>
          <w:rtl/>
          <w:lang w:eastAsia="he-IL"/>
        </w:rPr>
        <w:t xml:space="preserve">, כלל האזרחים. </w:t>
      </w:r>
      <w:bookmarkStart w:id="6240" w:name="_ETM_Q18_643850"/>
      <w:bookmarkStart w:id="6241" w:name="_ETM_Q18_643970"/>
      <w:bookmarkEnd w:id="6240"/>
      <w:bookmarkEnd w:id="6241"/>
      <w:r>
        <w:rPr>
          <w:rFonts w:hint="cs"/>
          <w:rtl/>
          <w:lang w:eastAsia="he-IL"/>
        </w:rPr>
        <w:t xml:space="preserve">אני לא מדבר עליו </w:t>
      </w:r>
      <w:bookmarkStart w:id="6242" w:name="_ETM_Q18_644859"/>
      <w:bookmarkEnd w:id="6242"/>
      <w:r>
        <w:rPr>
          <w:rtl/>
          <w:lang w:eastAsia="he-IL"/>
        </w:rPr>
        <w:t>–</w:t>
      </w:r>
      <w:r>
        <w:rPr>
          <w:rFonts w:hint="cs"/>
          <w:rtl/>
          <w:lang w:eastAsia="he-IL"/>
        </w:rPr>
        <w:t xml:space="preserve"> אני מדבר על הקבוצה. אסור לדבר </w:t>
      </w:r>
      <w:bookmarkStart w:id="6243" w:name="_ETM_Q18_647525"/>
      <w:bookmarkEnd w:id="6243"/>
      <w:r>
        <w:rPr>
          <w:rFonts w:hint="cs"/>
          <w:rtl/>
          <w:lang w:eastAsia="he-IL"/>
        </w:rPr>
        <w:t xml:space="preserve">על פוליטיקה. </w:t>
      </w:r>
      <w:bookmarkStart w:id="6244" w:name="_ETM_Q18_648807"/>
      <w:bookmarkEnd w:id="6244"/>
    </w:p>
    <w:p w:rsidR="00304FBD" w:rsidRPr="009F4559" w:rsidRDefault="00304FBD" w:rsidP="00927295">
      <w:pPr>
        <w:rPr>
          <w:rtl/>
          <w:lang w:eastAsia="he-IL"/>
        </w:rPr>
      </w:pPr>
      <w:bookmarkStart w:id="6245" w:name="_ETM_Q18_648937"/>
      <w:bookmarkEnd w:id="6245"/>
    </w:p>
    <w:p w:rsidR="00304FBD" w:rsidRDefault="00304FBD" w:rsidP="00927295">
      <w:pPr>
        <w:pStyle w:val="af5"/>
        <w:keepNext/>
        <w:rPr>
          <w:rtl/>
        </w:rPr>
      </w:pPr>
      <w:bookmarkStart w:id="6246" w:name="ET_interruption_5084_10"/>
      <w:r w:rsidRPr="00747D40">
        <w:rPr>
          <w:rStyle w:val="TagStyle"/>
          <w:rtl/>
        </w:rPr>
        <w:t xml:space="preserve"> &lt;&lt; קריאה &gt;&gt;</w:t>
      </w:r>
      <w:r w:rsidRPr="00EC4144">
        <w:rPr>
          <w:rStyle w:val="TagStyle"/>
          <w:rtl/>
        </w:rPr>
        <w:t xml:space="preserve"> </w:t>
      </w:r>
      <w:r>
        <w:rPr>
          <w:rtl/>
        </w:rPr>
        <w:t>מיקי לוי (יש עתיד):</w:t>
      </w:r>
      <w:r w:rsidRPr="00EC4144">
        <w:rPr>
          <w:rStyle w:val="TagStyle"/>
          <w:rtl/>
        </w:rPr>
        <w:t xml:space="preserve"> </w:t>
      </w:r>
      <w:r w:rsidRPr="00747D40">
        <w:rPr>
          <w:rStyle w:val="TagStyle"/>
          <w:rtl/>
        </w:rPr>
        <w:t>&lt;&lt; קריאה &gt;&gt;</w:t>
      </w:r>
      <w:r>
        <w:rPr>
          <w:rtl/>
        </w:rPr>
        <w:t xml:space="preserve">  </w:t>
      </w:r>
      <w:bookmarkEnd w:id="6246"/>
    </w:p>
    <w:p w:rsidR="00304FBD" w:rsidRDefault="00304FBD" w:rsidP="00356066">
      <w:pPr>
        <w:rPr>
          <w:rtl/>
          <w:lang w:eastAsia="he-IL"/>
        </w:rPr>
      </w:pPr>
    </w:p>
    <w:p w:rsidR="00304FBD" w:rsidRDefault="00304FBD" w:rsidP="00927295">
      <w:pPr>
        <w:rPr>
          <w:rtl/>
          <w:lang w:eastAsia="he-IL"/>
        </w:rPr>
      </w:pPr>
      <w:bookmarkStart w:id="6247" w:name="_ETM_Q18_429776"/>
      <w:bookmarkStart w:id="6248" w:name="_ETM_Q18_430055"/>
      <w:bookmarkStart w:id="6249" w:name="_ETM_Q18_430188"/>
      <w:bookmarkEnd w:id="6247"/>
      <w:bookmarkEnd w:id="6248"/>
      <w:bookmarkEnd w:id="6249"/>
      <w:r>
        <w:rPr>
          <w:rFonts w:hint="cs"/>
          <w:rtl/>
          <w:lang w:eastAsia="he-IL"/>
        </w:rPr>
        <w:t xml:space="preserve">הוא עשה את כל המחויבויות. </w:t>
      </w:r>
    </w:p>
    <w:p w:rsidR="00304FBD" w:rsidRDefault="00304FBD" w:rsidP="00927295">
      <w:pPr>
        <w:rPr>
          <w:rtl/>
          <w:lang w:eastAsia="he-IL"/>
        </w:rPr>
      </w:pPr>
    </w:p>
    <w:p w:rsidR="00304FBD" w:rsidRDefault="00304FBD" w:rsidP="00927295">
      <w:pPr>
        <w:pStyle w:val="-"/>
        <w:keepNext/>
        <w:rPr>
          <w:rtl/>
        </w:rPr>
      </w:pPr>
      <w:bookmarkStart w:id="6250" w:name="ET_speakercontinue_6574_6"/>
      <w:r w:rsidRPr="00747D40">
        <w:rPr>
          <w:rStyle w:val="TagStyle"/>
          <w:rtl/>
        </w:rPr>
        <w:t xml:space="preserve"> &lt;&lt; דובר_המשך &gt;&gt;</w:t>
      </w:r>
      <w:r w:rsidRPr="00902407">
        <w:rPr>
          <w:rStyle w:val="TagStyle"/>
          <w:rtl/>
        </w:rPr>
        <w:t xml:space="preserve"> </w:t>
      </w:r>
      <w:r>
        <w:rPr>
          <w:rtl/>
        </w:rPr>
        <w:t>ירון לוי (יש עתיד):</w:t>
      </w:r>
      <w:r w:rsidRPr="00902407">
        <w:rPr>
          <w:rStyle w:val="TagStyle"/>
          <w:rtl/>
        </w:rPr>
        <w:t xml:space="preserve"> </w:t>
      </w:r>
      <w:r w:rsidRPr="00747D40">
        <w:rPr>
          <w:rStyle w:val="TagStyle"/>
          <w:rtl/>
        </w:rPr>
        <w:t>&lt;&lt; דובר_המשך &gt;&gt;</w:t>
      </w:r>
      <w:r>
        <w:rPr>
          <w:rtl/>
        </w:rPr>
        <w:t xml:space="preserve">  </w:t>
      </w:r>
      <w:bookmarkEnd w:id="6250"/>
    </w:p>
    <w:p w:rsidR="00304FBD" w:rsidRDefault="00304FBD" w:rsidP="00356066">
      <w:pPr>
        <w:rPr>
          <w:rtl/>
          <w:lang w:eastAsia="he-IL"/>
        </w:rPr>
      </w:pPr>
    </w:p>
    <w:p w:rsidR="00304FBD" w:rsidRDefault="00304FBD" w:rsidP="003C04C3">
      <w:pPr>
        <w:rPr>
          <w:rtl/>
          <w:lang w:eastAsia="he-IL"/>
        </w:rPr>
      </w:pPr>
      <w:r>
        <w:rPr>
          <w:rFonts w:hint="cs"/>
          <w:rtl/>
          <w:lang w:eastAsia="he-IL"/>
        </w:rPr>
        <w:t>כנסת ישראל</w:t>
      </w:r>
      <w:r w:rsidR="003C04C3">
        <w:rPr>
          <w:rFonts w:hint="cs"/>
          <w:rtl/>
          <w:lang w:eastAsia="he-IL"/>
        </w:rPr>
        <w:t>'</w:t>
      </w:r>
      <w:r>
        <w:rPr>
          <w:rFonts w:hint="cs"/>
          <w:rtl/>
          <w:lang w:eastAsia="he-IL"/>
        </w:rPr>
        <w:t xml:space="preserve"> אל תדברו על פוליטיקה</w:t>
      </w:r>
      <w:bookmarkStart w:id="6251" w:name="_ETM_Q18_655510"/>
      <w:bookmarkEnd w:id="6251"/>
      <w:r>
        <w:rPr>
          <w:rFonts w:hint="cs"/>
          <w:rtl/>
          <w:lang w:eastAsia="he-IL"/>
        </w:rPr>
        <w:t>, סימון. 41% פוטרו ו-48% דיווחו בסקר של שירות התעסוקה כי חוו פגיעה כלכלית, וחלקם פגיעה קשה</w:t>
      </w:r>
      <w:r w:rsidR="003C04C3">
        <w:rPr>
          <w:rFonts w:hint="cs"/>
          <w:rtl/>
          <w:lang w:eastAsia="he-IL"/>
        </w:rPr>
        <w:t>'</w:t>
      </w:r>
      <w:r>
        <w:rPr>
          <w:rFonts w:hint="cs"/>
          <w:rtl/>
          <w:lang w:eastAsia="he-IL"/>
        </w:rPr>
        <w:t xml:space="preserve"> כתוצאה משירות מילואים ממושך. </w:t>
      </w:r>
    </w:p>
    <w:p w:rsidR="00304FBD" w:rsidRDefault="00304FBD" w:rsidP="00927295">
      <w:pPr>
        <w:rPr>
          <w:rtl/>
          <w:lang w:eastAsia="he-IL"/>
        </w:rPr>
      </w:pPr>
      <w:bookmarkStart w:id="6252" w:name="_ETM_Q18_676708"/>
      <w:bookmarkStart w:id="6253" w:name="_ETM_Q18_676813"/>
      <w:bookmarkEnd w:id="6252"/>
      <w:bookmarkEnd w:id="6253"/>
    </w:p>
    <w:p w:rsidR="00304FBD" w:rsidRDefault="00304FBD" w:rsidP="00927295">
      <w:pPr>
        <w:rPr>
          <w:rtl/>
          <w:lang w:eastAsia="he-IL"/>
        </w:rPr>
      </w:pPr>
      <w:bookmarkStart w:id="6254" w:name="_ETM_Q18_676852"/>
      <w:bookmarkStart w:id="6255" w:name="_ETM_Q18_676950"/>
      <w:bookmarkEnd w:id="6254"/>
      <w:bookmarkEnd w:id="6255"/>
      <w:r>
        <w:rPr>
          <w:rFonts w:hint="cs"/>
          <w:rtl/>
          <w:lang w:eastAsia="he-IL"/>
        </w:rPr>
        <w:t xml:space="preserve">עכשיו אנחנו לקראת פסח, </w:t>
      </w:r>
      <w:bookmarkStart w:id="6256" w:name="_ETM_Q18_680125"/>
      <w:bookmarkEnd w:id="6256"/>
      <w:r>
        <w:rPr>
          <w:rFonts w:hint="cs"/>
          <w:rtl/>
          <w:lang w:eastAsia="he-IL"/>
        </w:rPr>
        <w:t>ויש כבר בקנה עוד צווים ששולחים לאותם חיילים, כי הצלחתם להוריד את חוק הגיוס מתחת לרדאר, לעבור, בעזרת</w:t>
      </w:r>
      <w:bookmarkStart w:id="6257" w:name="_ETM_Q18_687658"/>
      <w:bookmarkEnd w:id="6257"/>
      <w:r>
        <w:rPr>
          <w:rFonts w:hint="cs"/>
          <w:rtl/>
          <w:lang w:eastAsia="he-IL"/>
        </w:rPr>
        <w:t xml:space="preserve"> השם, את הפגרה הזאת, ולחזור. בטוח תמצאו את הקומבינות שאתם מוצאים תמיד כדי לא </w:t>
      </w:r>
      <w:bookmarkStart w:id="6258" w:name="_ETM_Q18_694269"/>
      <w:bookmarkEnd w:id="6258"/>
      <w:r>
        <w:rPr>
          <w:rFonts w:hint="cs"/>
          <w:rtl/>
          <w:lang w:eastAsia="he-IL"/>
        </w:rPr>
        <w:t xml:space="preserve">לגייס את כל מי שצריך לגייס, ואותם אנשים יילחמו, ימשיכו להילחם, למען המדינה. </w:t>
      </w:r>
    </w:p>
    <w:p w:rsidR="00304FBD" w:rsidRDefault="00304FBD" w:rsidP="00927295">
      <w:pPr>
        <w:rPr>
          <w:rtl/>
          <w:lang w:eastAsia="he-IL"/>
        </w:rPr>
      </w:pPr>
    </w:p>
    <w:p w:rsidR="00304FBD" w:rsidRDefault="00304FBD" w:rsidP="00927295">
      <w:pPr>
        <w:rPr>
          <w:rtl/>
          <w:lang w:eastAsia="he-IL"/>
        </w:rPr>
      </w:pPr>
      <w:r>
        <w:rPr>
          <w:rFonts w:hint="cs"/>
          <w:rtl/>
          <w:lang w:eastAsia="he-IL"/>
        </w:rPr>
        <w:t>אין מצב שאנחנו לא מדברים על זה, כבוד היושב-ראש, שאם אתם לא דואגים כרגע לגיוס של כלל הזכאים לגיוס, שמחויבים לגיוס,</w:t>
      </w:r>
      <w:bookmarkStart w:id="6259" w:name="_ETM_Q18_718773"/>
      <w:bookmarkEnd w:id="6259"/>
      <w:r>
        <w:rPr>
          <w:rFonts w:hint="cs"/>
          <w:rtl/>
          <w:lang w:eastAsia="he-IL"/>
        </w:rPr>
        <w:t xml:space="preserve"> לא תיתנו הטבות לחיילים, למילואימניקים. זה לא נתפס בדעת. ביטן, ביטן, אתה מקשיב, נכון?</w:t>
      </w:r>
      <w:bookmarkStart w:id="6260" w:name="_ETM_Q18_728397"/>
      <w:bookmarkEnd w:id="6260"/>
    </w:p>
    <w:p w:rsidR="00304FBD" w:rsidRDefault="00304FBD" w:rsidP="00927295">
      <w:pPr>
        <w:rPr>
          <w:rtl/>
          <w:lang w:eastAsia="he-IL"/>
        </w:rPr>
      </w:pPr>
      <w:bookmarkStart w:id="6261" w:name="_ETM_Q18_728526"/>
      <w:bookmarkEnd w:id="6261"/>
    </w:p>
    <w:p w:rsidR="00304FBD" w:rsidRDefault="00304FBD" w:rsidP="00927295">
      <w:pPr>
        <w:pStyle w:val="af5"/>
        <w:keepNext/>
        <w:rPr>
          <w:rtl/>
        </w:rPr>
      </w:pPr>
      <w:bookmarkStart w:id="6262" w:name="ET_interruption_5159_16"/>
      <w:r w:rsidRPr="00747D40">
        <w:rPr>
          <w:rStyle w:val="TagStyle"/>
          <w:rtl/>
        </w:rPr>
        <w:t xml:space="preserve"> &lt;&lt; קריאה &gt;&gt;</w:t>
      </w:r>
      <w:r w:rsidRPr="00D36C42">
        <w:rPr>
          <w:rStyle w:val="TagStyle"/>
          <w:rtl/>
        </w:rPr>
        <w:t xml:space="preserve"> </w:t>
      </w:r>
      <w:r>
        <w:rPr>
          <w:rtl/>
        </w:rPr>
        <w:t>דוד ביטן (הליכוד):</w:t>
      </w:r>
      <w:r w:rsidRPr="00D36C42">
        <w:rPr>
          <w:rStyle w:val="TagStyle"/>
          <w:rtl/>
        </w:rPr>
        <w:t xml:space="preserve"> </w:t>
      </w:r>
      <w:r w:rsidRPr="00747D40">
        <w:rPr>
          <w:rStyle w:val="TagStyle"/>
          <w:rtl/>
        </w:rPr>
        <w:t>&lt;&lt; קריאה &gt;&gt;</w:t>
      </w:r>
      <w:r>
        <w:rPr>
          <w:rtl/>
        </w:rPr>
        <w:t xml:space="preserve">  </w:t>
      </w:r>
      <w:bookmarkEnd w:id="6262"/>
    </w:p>
    <w:p w:rsidR="00304FBD" w:rsidRDefault="00304FBD" w:rsidP="00356066">
      <w:pPr>
        <w:rPr>
          <w:rtl/>
          <w:lang w:eastAsia="he-IL"/>
        </w:rPr>
      </w:pPr>
    </w:p>
    <w:p w:rsidR="00304FBD" w:rsidRDefault="00304FBD" w:rsidP="003C04C3">
      <w:pPr>
        <w:rPr>
          <w:rtl/>
          <w:lang w:eastAsia="he-IL"/>
        </w:rPr>
      </w:pPr>
      <w:bookmarkStart w:id="6263" w:name="_ETM_Q18_731152"/>
      <w:bookmarkStart w:id="6264" w:name="_ETM_Q18_731417"/>
      <w:bookmarkStart w:id="6265" w:name="_ETM_Q18_731725"/>
      <w:bookmarkEnd w:id="6263"/>
      <w:bookmarkEnd w:id="6264"/>
      <w:bookmarkEnd w:id="6265"/>
      <w:r>
        <w:rPr>
          <w:rFonts w:hint="cs"/>
          <w:rtl/>
          <w:lang w:eastAsia="he-IL"/>
        </w:rPr>
        <w:t xml:space="preserve">מקשיב באוזן הזאת ושומע אותך באוזן הזאת. </w:t>
      </w:r>
    </w:p>
    <w:p w:rsidR="00304FBD" w:rsidRDefault="00304FBD" w:rsidP="00927295">
      <w:pPr>
        <w:rPr>
          <w:rtl/>
          <w:lang w:eastAsia="he-IL"/>
        </w:rPr>
      </w:pPr>
    </w:p>
    <w:p w:rsidR="00304FBD" w:rsidRDefault="00304FBD" w:rsidP="00927295">
      <w:pPr>
        <w:pStyle w:val="-"/>
        <w:keepNext/>
        <w:rPr>
          <w:rtl/>
        </w:rPr>
      </w:pPr>
      <w:bookmarkStart w:id="6266" w:name="ET_speakercontinue_6574_17"/>
      <w:r w:rsidRPr="00747D40">
        <w:rPr>
          <w:rStyle w:val="TagStyle"/>
          <w:rtl/>
        </w:rPr>
        <w:t xml:space="preserve"> &lt;&lt; דובר_המשך &gt;&gt;</w:t>
      </w:r>
      <w:r w:rsidRPr="00D36C42">
        <w:rPr>
          <w:rStyle w:val="TagStyle"/>
          <w:rtl/>
        </w:rPr>
        <w:t xml:space="preserve"> </w:t>
      </w:r>
      <w:r>
        <w:rPr>
          <w:rtl/>
        </w:rPr>
        <w:t>ירון לוי (יש עתיד):</w:t>
      </w:r>
      <w:r w:rsidRPr="00D36C42">
        <w:rPr>
          <w:rStyle w:val="TagStyle"/>
          <w:rtl/>
        </w:rPr>
        <w:t xml:space="preserve"> </w:t>
      </w:r>
      <w:r w:rsidRPr="00747D40">
        <w:rPr>
          <w:rStyle w:val="TagStyle"/>
          <w:rtl/>
        </w:rPr>
        <w:t>&lt;&lt; דובר_המשך &gt;&gt;</w:t>
      </w:r>
      <w:r>
        <w:rPr>
          <w:rtl/>
        </w:rPr>
        <w:t xml:space="preserve">  </w:t>
      </w:r>
      <w:bookmarkEnd w:id="6266"/>
    </w:p>
    <w:p w:rsidR="00304FBD" w:rsidRDefault="00304FBD" w:rsidP="00356066">
      <w:pPr>
        <w:rPr>
          <w:rtl/>
          <w:lang w:eastAsia="he-IL"/>
        </w:rPr>
      </w:pPr>
    </w:p>
    <w:p w:rsidR="00304FBD" w:rsidRDefault="00304FBD" w:rsidP="00743DF1">
      <w:pPr>
        <w:rPr>
          <w:rtl/>
          <w:lang w:eastAsia="he-IL"/>
        </w:rPr>
      </w:pPr>
      <w:bookmarkStart w:id="6267" w:name="_ETM_Q18_737515"/>
      <w:bookmarkEnd w:id="6267"/>
      <w:r>
        <w:rPr>
          <w:rFonts w:hint="cs"/>
          <w:rtl/>
          <w:lang w:eastAsia="he-IL"/>
        </w:rPr>
        <w:t xml:space="preserve">משם הקליטה </w:t>
      </w:r>
      <w:r w:rsidR="00743DF1">
        <w:rPr>
          <w:rFonts w:hint="cs"/>
          <w:rtl/>
          <w:lang w:eastAsia="he-IL"/>
        </w:rPr>
        <w:t>– – –</w:t>
      </w:r>
      <w:r>
        <w:rPr>
          <w:rFonts w:hint="cs"/>
          <w:rtl/>
          <w:lang w:eastAsia="he-IL"/>
        </w:rPr>
        <w:t xml:space="preserve"> אדוני היושב-ראש, נגמר הזמן.</w:t>
      </w:r>
      <w:bookmarkStart w:id="6268" w:name="_ETM_Q18_737384"/>
      <w:bookmarkEnd w:id="6268"/>
      <w:r>
        <w:rPr>
          <w:rFonts w:hint="cs"/>
          <w:rtl/>
          <w:lang w:eastAsia="he-IL"/>
        </w:rPr>
        <w:t xml:space="preserve"> </w:t>
      </w:r>
      <w:bookmarkStart w:id="6269" w:name="_ETM_Q18_739959"/>
      <w:bookmarkEnd w:id="6269"/>
    </w:p>
    <w:p w:rsidR="00304FBD" w:rsidRPr="00D36C42" w:rsidRDefault="00304FBD" w:rsidP="00927295">
      <w:pPr>
        <w:rPr>
          <w:rtl/>
          <w:lang w:eastAsia="he-IL"/>
        </w:rPr>
      </w:pPr>
      <w:bookmarkStart w:id="6270" w:name="_ETM_Q18_740074"/>
      <w:bookmarkEnd w:id="6270"/>
    </w:p>
    <w:p w:rsidR="00304FBD" w:rsidRDefault="00304FBD" w:rsidP="00927295">
      <w:pPr>
        <w:pStyle w:val="af6"/>
        <w:keepNext/>
        <w:rPr>
          <w:rtl/>
        </w:rPr>
      </w:pPr>
      <w:r w:rsidRPr="00747D40">
        <w:rPr>
          <w:rStyle w:val="TagStyle"/>
          <w:rtl/>
        </w:rPr>
        <w:t xml:space="preserve"> &lt;&lt; יור &gt;&gt;</w:t>
      </w:r>
      <w:r w:rsidRPr="00902407">
        <w:rPr>
          <w:rStyle w:val="TagStyle"/>
          <w:rtl/>
        </w:rPr>
        <w:t xml:space="preserve"> </w:t>
      </w:r>
      <w:r>
        <w:rPr>
          <w:rtl/>
        </w:rPr>
        <w:t>היו"ר ארז מלול:</w:t>
      </w:r>
      <w:r w:rsidRPr="00902407">
        <w:rPr>
          <w:rStyle w:val="TagStyle"/>
          <w:rtl/>
        </w:rPr>
        <w:t xml:space="preserve"> </w:t>
      </w:r>
      <w:r w:rsidRPr="00747D40">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רבה. </w:t>
      </w:r>
    </w:p>
    <w:p w:rsidR="00304FBD" w:rsidRDefault="00304FBD" w:rsidP="00927295">
      <w:pPr>
        <w:rPr>
          <w:rtl/>
          <w:lang w:eastAsia="he-IL"/>
        </w:rPr>
      </w:pPr>
    </w:p>
    <w:p w:rsidR="00304FBD" w:rsidRDefault="00304FBD" w:rsidP="00927295">
      <w:pPr>
        <w:pStyle w:val="-"/>
        <w:keepNext/>
        <w:rPr>
          <w:rtl/>
        </w:rPr>
      </w:pPr>
      <w:bookmarkStart w:id="6271" w:name="ET_speakercontinue_6574_8"/>
      <w:r w:rsidRPr="00747D40">
        <w:rPr>
          <w:rStyle w:val="TagStyle"/>
          <w:rtl/>
        </w:rPr>
        <w:t xml:space="preserve"> &lt;&lt; דובר_המשך &gt;&gt;</w:t>
      </w:r>
      <w:r w:rsidRPr="00902407">
        <w:rPr>
          <w:rStyle w:val="TagStyle"/>
          <w:rtl/>
        </w:rPr>
        <w:t xml:space="preserve"> </w:t>
      </w:r>
      <w:r>
        <w:rPr>
          <w:rtl/>
        </w:rPr>
        <w:t>ירון לוי (יש עתיד):</w:t>
      </w:r>
      <w:r w:rsidRPr="00902407">
        <w:rPr>
          <w:rStyle w:val="TagStyle"/>
          <w:rtl/>
        </w:rPr>
        <w:t xml:space="preserve"> </w:t>
      </w:r>
      <w:r w:rsidRPr="00747D40">
        <w:rPr>
          <w:rStyle w:val="TagStyle"/>
          <w:rtl/>
        </w:rPr>
        <w:t>&lt;&lt; דובר_המשך &gt;&gt;</w:t>
      </w:r>
      <w:r>
        <w:rPr>
          <w:rtl/>
        </w:rPr>
        <w:t xml:space="preserve">  </w:t>
      </w:r>
      <w:bookmarkEnd w:id="6271"/>
    </w:p>
    <w:p w:rsidR="00304FBD" w:rsidRDefault="00304FBD" w:rsidP="00356066">
      <w:pPr>
        <w:rPr>
          <w:rtl/>
          <w:lang w:eastAsia="he-IL"/>
        </w:rPr>
      </w:pPr>
    </w:p>
    <w:p w:rsidR="00304FBD" w:rsidRDefault="00304FBD" w:rsidP="003C04C3">
      <w:pPr>
        <w:rPr>
          <w:rtl/>
          <w:lang w:eastAsia="he-IL"/>
        </w:rPr>
      </w:pPr>
      <w:r>
        <w:rPr>
          <w:rFonts w:hint="cs"/>
          <w:rtl/>
          <w:lang w:eastAsia="he-IL"/>
        </w:rPr>
        <w:t xml:space="preserve">אני אגיד לך גם את </w:t>
      </w:r>
      <w:bookmarkStart w:id="6272" w:name="_ETM_Q18_740747"/>
      <w:bookmarkEnd w:id="6272"/>
      <w:r>
        <w:rPr>
          <w:rFonts w:hint="cs"/>
          <w:rtl/>
          <w:lang w:eastAsia="he-IL"/>
        </w:rPr>
        <w:t>האמת</w:t>
      </w:r>
      <w:r w:rsidR="003C04C3">
        <w:rPr>
          <w:rFonts w:hint="cs"/>
          <w:rtl/>
          <w:lang w:eastAsia="he-IL"/>
        </w:rPr>
        <w:t>'</w:t>
      </w:r>
      <w:r>
        <w:rPr>
          <w:rFonts w:hint="cs"/>
          <w:rtl/>
          <w:lang w:eastAsia="he-IL"/>
        </w:rPr>
        <w:t xml:space="preserve"> לא משנה מה נגיד כאן </w:t>
      </w:r>
      <w:r>
        <w:rPr>
          <w:rtl/>
          <w:lang w:eastAsia="he-IL"/>
        </w:rPr>
        <w:t>–</w:t>
      </w:r>
      <w:r>
        <w:rPr>
          <w:rFonts w:hint="cs"/>
          <w:rtl/>
          <w:lang w:eastAsia="he-IL"/>
        </w:rPr>
        <w:t xml:space="preserve"> דוהרים ודוהרים ודוהרים. חבל. </w:t>
      </w:r>
    </w:p>
    <w:p w:rsidR="00304FBD" w:rsidRDefault="00304FBD" w:rsidP="00927295">
      <w:pPr>
        <w:rPr>
          <w:rtl/>
          <w:lang w:eastAsia="he-IL"/>
        </w:rPr>
      </w:pPr>
    </w:p>
    <w:p w:rsidR="00304FBD" w:rsidRDefault="00304FBD" w:rsidP="00927295">
      <w:pPr>
        <w:pStyle w:val="af6"/>
        <w:keepNext/>
        <w:rPr>
          <w:rtl/>
        </w:rPr>
      </w:pPr>
      <w:r w:rsidRPr="00747D40">
        <w:rPr>
          <w:rStyle w:val="TagStyle"/>
          <w:rtl/>
        </w:rPr>
        <w:t xml:space="preserve"> &lt;&lt; יור &gt;&gt;</w:t>
      </w:r>
      <w:r w:rsidRPr="00902407">
        <w:rPr>
          <w:rStyle w:val="TagStyle"/>
          <w:rtl/>
        </w:rPr>
        <w:t xml:space="preserve"> </w:t>
      </w:r>
      <w:r>
        <w:rPr>
          <w:rtl/>
        </w:rPr>
        <w:t>היו"ר ארז מלול:</w:t>
      </w:r>
      <w:r w:rsidRPr="00902407">
        <w:rPr>
          <w:rStyle w:val="TagStyle"/>
          <w:rtl/>
        </w:rPr>
        <w:t xml:space="preserve"> </w:t>
      </w:r>
      <w:r w:rsidRPr="00747D40">
        <w:rPr>
          <w:rStyle w:val="TagStyle"/>
          <w:rtl/>
        </w:rPr>
        <w:t>&lt;&lt; יור &gt;&gt;</w:t>
      </w:r>
      <w:r>
        <w:rPr>
          <w:rtl/>
        </w:rPr>
        <w:t xml:space="preserve">  </w:t>
      </w:r>
    </w:p>
    <w:p w:rsidR="00304FBD" w:rsidRDefault="00304FBD" w:rsidP="00356066">
      <w:pPr>
        <w:rPr>
          <w:rtl/>
          <w:lang w:eastAsia="he-IL"/>
        </w:rPr>
      </w:pPr>
    </w:p>
    <w:p w:rsidR="00304FBD" w:rsidRDefault="00304FBD" w:rsidP="00927295">
      <w:pPr>
        <w:rPr>
          <w:rtl/>
          <w:lang w:eastAsia="he-IL"/>
        </w:rPr>
      </w:pPr>
      <w:r>
        <w:rPr>
          <w:rFonts w:hint="cs"/>
          <w:rtl/>
          <w:lang w:eastAsia="he-IL"/>
        </w:rPr>
        <w:t xml:space="preserve">תודה </w:t>
      </w:r>
      <w:bookmarkStart w:id="6273" w:name="_ETM_Q18_748803"/>
      <w:bookmarkEnd w:id="6273"/>
      <w:r>
        <w:rPr>
          <w:rFonts w:hint="cs"/>
          <w:rtl/>
          <w:lang w:eastAsia="he-IL"/>
        </w:rPr>
        <w:t xml:space="preserve">רבה. להצעת החוק הוגשו בקשות רשות דיבור </w:t>
      </w:r>
      <w:r>
        <w:rPr>
          <w:rtl/>
          <w:lang w:eastAsia="he-IL"/>
        </w:rPr>
        <w:t>–</w:t>
      </w:r>
      <w:r>
        <w:rPr>
          <w:rFonts w:hint="cs"/>
          <w:rtl/>
          <w:lang w:eastAsia="he-IL"/>
        </w:rPr>
        <w:t xml:space="preserve"> אין אף אחד. </w:t>
      </w:r>
      <w:bookmarkStart w:id="6274" w:name="_ETM_Q18_762823"/>
      <w:bookmarkEnd w:id="6274"/>
    </w:p>
    <w:p w:rsidR="00304FBD" w:rsidRDefault="00304FBD" w:rsidP="00927295">
      <w:pPr>
        <w:rPr>
          <w:rtl/>
          <w:lang w:eastAsia="he-IL"/>
        </w:rPr>
      </w:pPr>
      <w:bookmarkStart w:id="6275" w:name="_ETM_Q18_762869"/>
      <w:bookmarkStart w:id="6276" w:name="_ETM_Q18_762954"/>
      <w:bookmarkEnd w:id="6275"/>
      <w:bookmarkEnd w:id="6276"/>
    </w:p>
    <w:p w:rsidR="00304FBD" w:rsidRDefault="00304FBD" w:rsidP="00927295">
      <w:pPr>
        <w:pStyle w:val="af5"/>
        <w:keepNext/>
        <w:rPr>
          <w:rtl/>
        </w:rPr>
      </w:pPr>
      <w:bookmarkStart w:id="6277" w:name="ET_interruption_6151_18"/>
      <w:r w:rsidRPr="00747D40">
        <w:rPr>
          <w:rStyle w:val="TagStyle"/>
          <w:rtl/>
        </w:rPr>
        <w:t xml:space="preserve"> &lt;&lt; קריאה &gt;&gt;</w:t>
      </w:r>
      <w:r w:rsidRPr="00D36C42">
        <w:rPr>
          <w:rStyle w:val="TagStyle"/>
          <w:rtl/>
        </w:rPr>
        <w:t xml:space="preserve"> </w:t>
      </w:r>
      <w:r>
        <w:rPr>
          <w:rtl/>
        </w:rPr>
        <w:t>רון כץ (יש עתיד):</w:t>
      </w:r>
      <w:r w:rsidRPr="00D36C42">
        <w:rPr>
          <w:rStyle w:val="TagStyle"/>
          <w:rtl/>
        </w:rPr>
        <w:t xml:space="preserve"> </w:t>
      </w:r>
      <w:r w:rsidRPr="00747D40">
        <w:rPr>
          <w:rStyle w:val="TagStyle"/>
          <w:rtl/>
        </w:rPr>
        <w:t>&lt;&lt; קריאה &gt;&gt;</w:t>
      </w:r>
      <w:r>
        <w:rPr>
          <w:rtl/>
        </w:rPr>
        <w:t xml:space="preserve">  </w:t>
      </w:r>
      <w:bookmarkEnd w:id="6277"/>
    </w:p>
    <w:p w:rsidR="00304FBD" w:rsidRDefault="00304FBD" w:rsidP="00356066">
      <w:pPr>
        <w:rPr>
          <w:rtl/>
          <w:lang w:eastAsia="he-IL"/>
        </w:rPr>
      </w:pPr>
    </w:p>
    <w:p w:rsidR="00304FBD" w:rsidRPr="00D36C42" w:rsidRDefault="00304FBD" w:rsidP="00927295">
      <w:pPr>
        <w:rPr>
          <w:rtl/>
          <w:lang w:eastAsia="he-IL"/>
        </w:rPr>
      </w:pPr>
      <w:bookmarkStart w:id="6278" w:name="_ETM_Q18_763661"/>
      <w:bookmarkEnd w:id="6278"/>
      <w:r>
        <w:rPr>
          <w:rFonts w:hint="cs"/>
          <w:rtl/>
          <w:lang w:eastAsia="he-IL"/>
        </w:rPr>
        <w:t>הם הגישו בקשות.</w:t>
      </w:r>
      <w:bookmarkStart w:id="6279" w:name="_ETM_Q18_761510"/>
      <w:bookmarkEnd w:id="6279"/>
      <w:r>
        <w:rPr>
          <w:rFonts w:hint="cs"/>
          <w:rtl/>
          <w:lang w:eastAsia="he-IL"/>
        </w:rPr>
        <w:t xml:space="preserve"> </w:t>
      </w:r>
    </w:p>
    <w:p w:rsidR="00304FBD" w:rsidRDefault="00304FBD" w:rsidP="00927295">
      <w:pPr>
        <w:rPr>
          <w:rtl/>
          <w:lang w:eastAsia="he-IL"/>
        </w:rPr>
      </w:pPr>
      <w:bookmarkStart w:id="6280" w:name="_ETM_Q18_763019"/>
      <w:bookmarkEnd w:id="6280"/>
    </w:p>
    <w:p w:rsidR="00304FBD" w:rsidRDefault="00304FBD" w:rsidP="00927295">
      <w:pPr>
        <w:pStyle w:val="af6"/>
        <w:keepNext/>
        <w:rPr>
          <w:rtl/>
        </w:rPr>
      </w:pPr>
      <w:bookmarkStart w:id="6281" w:name="TOR_Q19"/>
      <w:bookmarkEnd w:id="6281"/>
      <w:r w:rsidRPr="00C06CBB">
        <w:rPr>
          <w:rStyle w:val="TagStyle"/>
          <w:rtl/>
        </w:rPr>
        <w:t xml:space="preserve">&lt;&lt; יור &gt;&gt; </w:t>
      </w:r>
      <w:r>
        <w:rPr>
          <w:rtl/>
        </w:rPr>
        <w:t>היו"ר ארז מלול:</w:t>
      </w:r>
      <w:r w:rsidRPr="00C06CBB">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r>
        <w:rPr>
          <w:rFonts w:hint="cs"/>
          <w:rtl/>
        </w:rPr>
        <w:t xml:space="preserve">אם הגישו בקשות רשות דיבור מעבר, בוא ניתן להם. חברי כנסת שנמצאים </w:t>
      </w:r>
      <w:bookmarkStart w:id="6282" w:name="_ETM_Q19_172000"/>
      <w:bookmarkEnd w:id="6282"/>
      <w:r>
        <w:rPr>
          <w:rFonts w:hint="cs"/>
          <w:rtl/>
        </w:rPr>
        <w:t xml:space="preserve">פה </w:t>
      </w:r>
      <w:r>
        <w:rPr>
          <w:rtl/>
        </w:rPr>
        <w:t>–</w:t>
      </w:r>
      <w:r>
        <w:rPr>
          <w:rFonts w:hint="cs"/>
          <w:rtl/>
        </w:rPr>
        <w:t xml:space="preserve"> מי נמצא פה? אורית פרקש הכהן, רוצה לדבר? חבר </w:t>
      </w:r>
      <w:bookmarkStart w:id="6283" w:name="_ETM_Q19_182000"/>
      <w:bookmarkEnd w:id="6283"/>
      <w:r>
        <w:rPr>
          <w:rFonts w:hint="cs"/>
          <w:rtl/>
        </w:rPr>
        <w:t>כנסת אלון שוסטר, בבקשה.</w:t>
      </w:r>
    </w:p>
    <w:p w:rsidR="00304FBD" w:rsidRDefault="00304FBD" w:rsidP="00927295">
      <w:pPr>
        <w:rPr>
          <w:rtl/>
        </w:rPr>
      </w:pPr>
    </w:p>
    <w:p w:rsidR="00304FBD" w:rsidRDefault="00304FBD" w:rsidP="00927295">
      <w:pPr>
        <w:pStyle w:val="a4"/>
        <w:keepNext/>
        <w:rPr>
          <w:rtl/>
        </w:rPr>
      </w:pPr>
      <w:bookmarkStart w:id="6284" w:name="ET_speaker_6144_3"/>
      <w:r w:rsidRPr="00C06CBB">
        <w:rPr>
          <w:rStyle w:val="TagStyle"/>
          <w:rtl/>
        </w:rPr>
        <w:t xml:space="preserve"> &lt;&lt; דובר &gt;&gt; </w:t>
      </w:r>
      <w:bookmarkStart w:id="6285" w:name="_Toc194414168"/>
      <w:bookmarkStart w:id="6286" w:name="_Toc233629153"/>
      <w:r>
        <w:rPr>
          <w:rtl/>
        </w:rPr>
        <w:t>אלון שוסטר (המחנה הממלכתי):</w:t>
      </w:r>
      <w:bookmarkEnd w:id="6285"/>
      <w:bookmarkEnd w:id="6286"/>
      <w:r w:rsidRPr="00C06CBB">
        <w:rPr>
          <w:rStyle w:val="TagStyle"/>
          <w:rtl/>
        </w:rPr>
        <w:t xml:space="preserve"> &lt;&lt; דובר &gt;&gt;</w:t>
      </w:r>
      <w:r>
        <w:rPr>
          <w:rtl/>
        </w:rPr>
        <w:t xml:space="preserve">  </w:t>
      </w:r>
      <w:bookmarkEnd w:id="6284"/>
    </w:p>
    <w:p w:rsidR="00304FBD" w:rsidRDefault="00304FBD" w:rsidP="00356066">
      <w:pPr>
        <w:rPr>
          <w:rtl/>
        </w:rPr>
      </w:pPr>
    </w:p>
    <w:p w:rsidR="00304FBD" w:rsidRDefault="00304FBD" w:rsidP="00927295">
      <w:r>
        <w:rPr>
          <w:rFonts w:hint="cs"/>
          <w:rtl/>
        </w:rPr>
        <w:t>אדו</w:t>
      </w:r>
      <w:r w:rsidRPr="00816499">
        <w:rPr>
          <w:rtl/>
        </w:rPr>
        <w:t>נָ</w:t>
      </w:r>
      <w:r>
        <w:rPr>
          <w:rFonts w:hint="cs"/>
          <w:rtl/>
        </w:rPr>
        <w:t xml:space="preserve">י </w:t>
      </w:r>
      <w:r>
        <w:rPr>
          <w:rtl/>
        </w:rPr>
        <w:t>–</w:t>
      </w:r>
      <w:r>
        <w:rPr>
          <w:rFonts w:hint="cs"/>
          <w:rtl/>
        </w:rPr>
        <w:t xml:space="preserve"> איך אומרים, אדוני היושבי-ראש?</w:t>
      </w:r>
    </w:p>
    <w:p w:rsidR="00304FBD" w:rsidRDefault="00304FBD" w:rsidP="00927295">
      <w:pPr>
        <w:rPr>
          <w:rtl/>
        </w:rPr>
      </w:pPr>
    </w:p>
    <w:p w:rsidR="00304FBD" w:rsidRDefault="00304FBD" w:rsidP="00927295">
      <w:pPr>
        <w:pStyle w:val="af6"/>
        <w:keepNext/>
        <w:rPr>
          <w:rtl/>
        </w:rPr>
      </w:pPr>
      <w:r w:rsidRPr="00604D8B">
        <w:rPr>
          <w:rStyle w:val="TagStyle"/>
          <w:rtl/>
        </w:rPr>
        <w:t xml:space="preserve">&lt;&lt; יור &gt;&gt; </w:t>
      </w:r>
      <w:r>
        <w:rPr>
          <w:rtl/>
        </w:rPr>
        <w:t>היו"ר חנוך דב מלביצקי:</w:t>
      </w:r>
      <w:r w:rsidRPr="00604D8B">
        <w:rPr>
          <w:rStyle w:val="TagStyle"/>
          <w:rtl/>
        </w:rPr>
        <w:t xml:space="preserve"> &lt;&lt; יור &gt;&gt;</w:t>
      </w:r>
      <w:r>
        <w:rPr>
          <w:rtl/>
        </w:rPr>
        <w:t xml:space="preserve">  </w:t>
      </w:r>
    </w:p>
    <w:p w:rsidR="00304FBD" w:rsidRDefault="00304FBD" w:rsidP="00927295">
      <w:pPr>
        <w:rPr>
          <w:rtl/>
        </w:rPr>
      </w:pPr>
    </w:p>
    <w:p w:rsidR="00304FBD" w:rsidRDefault="00304FBD" w:rsidP="00743DF1">
      <w:pPr>
        <w:rPr>
          <w:rtl/>
        </w:rPr>
      </w:pPr>
      <w:r>
        <w:rPr>
          <w:rFonts w:hint="cs"/>
          <w:rtl/>
        </w:rPr>
        <w:t xml:space="preserve">רבותיי. אם אתה רוצה. לא שאנחנו רבותיך, אבל </w:t>
      </w:r>
      <w:r w:rsidR="00743DF1">
        <w:rPr>
          <w:rFonts w:hint="cs"/>
          <w:rtl/>
        </w:rPr>
        <w:t>– – –</w:t>
      </w:r>
    </w:p>
    <w:p w:rsidR="00304FBD" w:rsidRDefault="00304FBD" w:rsidP="00927295">
      <w:pPr>
        <w:rPr>
          <w:rtl/>
        </w:rPr>
      </w:pPr>
    </w:p>
    <w:p w:rsidR="00304FBD" w:rsidRDefault="00304FBD" w:rsidP="00927295">
      <w:pPr>
        <w:pStyle w:val="-"/>
        <w:rPr>
          <w:rtl/>
        </w:rPr>
      </w:pPr>
      <w:bookmarkStart w:id="6287" w:name="ET_speakercontinue_6144_17"/>
      <w:r w:rsidRPr="00816499">
        <w:rPr>
          <w:rStyle w:val="TagStyle"/>
          <w:rtl/>
        </w:rPr>
        <w:t xml:space="preserve"> &lt;&lt; דובר_המשך &gt;&gt;</w:t>
      </w:r>
      <w:r w:rsidRPr="00604D8B">
        <w:rPr>
          <w:rStyle w:val="TagStyle"/>
          <w:rtl/>
        </w:rPr>
        <w:t xml:space="preserve"> </w:t>
      </w:r>
      <w:r>
        <w:rPr>
          <w:rtl/>
        </w:rPr>
        <w:t>אלון שוסטר (המחנה הממלכתי):</w:t>
      </w:r>
      <w:r w:rsidRPr="00604D8B">
        <w:rPr>
          <w:rStyle w:val="TagStyle"/>
          <w:rtl/>
        </w:rPr>
        <w:t xml:space="preserve"> </w:t>
      </w:r>
      <w:r w:rsidRPr="00816499">
        <w:rPr>
          <w:rStyle w:val="TagStyle"/>
          <w:rtl/>
        </w:rPr>
        <w:t>&lt;&lt; דובר_המשך &gt;&gt;</w:t>
      </w:r>
      <w:bookmarkEnd w:id="6287"/>
      <w:r>
        <w:rPr>
          <w:rStyle w:val="TagStyle"/>
          <w:rtl/>
        </w:rPr>
        <w:t xml:space="preserve"> </w:t>
      </w:r>
      <w:r>
        <w:rPr>
          <w:rtl/>
        </w:rPr>
        <w:t xml:space="preserve"> </w:t>
      </w:r>
    </w:p>
    <w:p w:rsidR="00304FBD" w:rsidRPr="000A1FDC" w:rsidRDefault="00304FBD" w:rsidP="00927295">
      <w:pPr>
        <w:rPr>
          <w:rtl/>
        </w:rPr>
      </w:pPr>
    </w:p>
    <w:p w:rsidR="00304FBD" w:rsidRDefault="00304FBD" w:rsidP="003C04C3">
      <w:pPr>
        <w:rPr>
          <w:rtl/>
        </w:rPr>
      </w:pPr>
      <w:bookmarkStart w:id="6288" w:name="_ETM_Q19_2753"/>
      <w:bookmarkStart w:id="6289" w:name="_ETM_Q19_7718"/>
      <w:bookmarkStart w:id="6290" w:name="_ETM_Q19_7763"/>
      <w:bookmarkStart w:id="6291" w:name="_ETM_Q19_180210"/>
      <w:bookmarkStart w:id="6292" w:name="_ETM_Q19_180480"/>
      <w:bookmarkStart w:id="6293" w:name="_ETM_Q19_180719"/>
      <w:bookmarkStart w:id="6294" w:name="_ETM_Q19_180960"/>
      <w:bookmarkStart w:id="6295" w:name="_ETM_Q19_182040"/>
      <w:bookmarkStart w:id="6296" w:name="_ETM_Q19_187620"/>
      <w:bookmarkStart w:id="6297" w:name="_ETM_Q19_205570"/>
      <w:bookmarkStart w:id="6298" w:name="_ETM_Q19_205810"/>
      <w:bookmarkStart w:id="6299" w:name="_ETM_Q19_207640"/>
      <w:bookmarkStart w:id="6300" w:name="ET_yor_6595_2"/>
      <w:bookmarkEnd w:id="6288"/>
      <w:bookmarkEnd w:id="6289"/>
      <w:bookmarkEnd w:id="6290"/>
      <w:bookmarkEnd w:id="6291"/>
      <w:bookmarkEnd w:id="6292"/>
      <w:bookmarkEnd w:id="6293"/>
      <w:bookmarkEnd w:id="6294"/>
      <w:bookmarkEnd w:id="6295"/>
      <w:bookmarkEnd w:id="6296"/>
      <w:bookmarkEnd w:id="6297"/>
      <w:bookmarkEnd w:id="6298"/>
      <w:bookmarkEnd w:id="6299"/>
      <w:r>
        <w:rPr>
          <w:rFonts w:hint="cs"/>
          <w:rtl/>
        </w:rPr>
        <w:t>רבותיי</w:t>
      </w:r>
      <w:r>
        <w:t>.</w:t>
      </w:r>
      <w:r>
        <w:rPr>
          <w:rFonts w:hint="cs"/>
          <w:rtl/>
        </w:rPr>
        <w:t xml:space="preserve"> </w:t>
      </w:r>
      <w:bookmarkStart w:id="6301" w:name="_ETM_Q19_209210"/>
      <w:bookmarkStart w:id="6302" w:name="_ETM_Q19_209689"/>
      <w:bookmarkStart w:id="6303" w:name="_ETM_Q19_210199"/>
      <w:bookmarkStart w:id="6304" w:name="_ETM_Q19_210470"/>
      <w:bookmarkStart w:id="6305" w:name="_ETM_Q19_212579"/>
      <w:bookmarkStart w:id="6306" w:name="_ETM_Q19_213149"/>
      <w:bookmarkStart w:id="6307" w:name="_ETM_Q19_213840"/>
      <w:bookmarkStart w:id="6308" w:name="_ETM_Q19_214969"/>
      <w:bookmarkStart w:id="6309" w:name="_ETM_Q19_215149"/>
      <w:bookmarkStart w:id="6310" w:name="_ETM_Q19_215359"/>
      <w:bookmarkStart w:id="6311" w:name="_ETM_Q19_216079"/>
      <w:bookmarkStart w:id="6312" w:name="_ETM_Q19_216440"/>
      <w:bookmarkStart w:id="6313" w:name="_ETM_Q19_217069"/>
      <w:bookmarkStart w:id="6314" w:name="_ETM_Q19_22053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r>
        <w:rPr>
          <w:rFonts w:hint="cs"/>
          <w:rtl/>
        </w:rPr>
        <w:t>ח</w:t>
      </w:r>
      <w:r>
        <w:rPr>
          <w:rtl/>
        </w:rPr>
        <w:t xml:space="preserve">בריי </w:t>
      </w:r>
      <w:bookmarkStart w:id="6315" w:name="_ETM_Q19_220979"/>
      <w:bookmarkEnd w:id="6315"/>
      <w:r>
        <w:rPr>
          <w:rtl/>
        </w:rPr>
        <w:t>וחברותיי</w:t>
      </w:r>
      <w:r>
        <w:rPr>
          <w:rFonts w:hint="cs"/>
          <w:rtl/>
        </w:rPr>
        <w:t>,</w:t>
      </w:r>
      <w:bookmarkStart w:id="6316" w:name="_ETM_Q19_222469"/>
      <w:bookmarkEnd w:id="6316"/>
      <w:r>
        <w:rPr>
          <w:rtl/>
        </w:rPr>
        <w:t xml:space="preserve"> </w:t>
      </w:r>
      <w:bookmarkStart w:id="6317" w:name="_ETM_Q19_223159"/>
      <w:bookmarkEnd w:id="6317"/>
      <w:r>
        <w:rPr>
          <w:rFonts w:hint="cs"/>
          <w:rtl/>
        </w:rPr>
        <w:t>ת</w:t>
      </w:r>
      <w:r>
        <w:rPr>
          <w:rtl/>
        </w:rPr>
        <w:t xml:space="preserve">קומתנו </w:t>
      </w:r>
      <w:bookmarkStart w:id="6318" w:name="_ETM_Q19_226600"/>
      <w:bookmarkStart w:id="6319" w:name="_ETM_Q19_227739"/>
      <w:bookmarkEnd w:id="6318"/>
      <w:bookmarkEnd w:id="6319"/>
      <w:r>
        <w:rPr>
          <w:rFonts w:hint="cs"/>
          <w:rtl/>
        </w:rPr>
        <w:t>ת</w:t>
      </w:r>
      <w:r>
        <w:rPr>
          <w:rtl/>
        </w:rPr>
        <w:t xml:space="preserve">היה </w:t>
      </w:r>
      <w:bookmarkStart w:id="6320" w:name="_ETM_Q19_228309"/>
      <w:bookmarkEnd w:id="6320"/>
      <w:r>
        <w:rPr>
          <w:rtl/>
        </w:rPr>
        <w:t xml:space="preserve">עם </w:t>
      </w:r>
      <w:bookmarkStart w:id="6321" w:name="_ETM_Q19_228550"/>
      <w:bookmarkEnd w:id="6321"/>
      <w:r>
        <w:rPr>
          <w:rtl/>
        </w:rPr>
        <w:t>חזר</w:t>
      </w:r>
      <w:bookmarkStart w:id="6322" w:name="_ETM_Q19_228970"/>
      <w:bookmarkEnd w:id="6322"/>
      <w:r>
        <w:rPr>
          <w:rtl/>
        </w:rPr>
        <w:t xml:space="preserve">ת </w:t>
      </w:r>
      <w:bookmarkStart w:id="6323" w:name="_ETM_Q19_229090"/>
      <w:bookmarkEnd w:id="6323"/>
      <w:r>
        <w:rPr>
          <w:rtl/>
        </w:rPr>
        <w:t xml:space="preserve">החטופים </w:t>
      </w:r>
      <w:bookmarkStart w:id="6324" w:name="_ETM_Q19_230050"/>
      <w:bookmarkEnd w:id="6324"/>
      <w:r>
        <w:rPr>
          <w:rtl/>
        </w:rPr>
        <w:t>כולם</w:t>
      </w:r>
      <w:r>
        <w:rPr>
          <w:rFonts w:hint="cs"/>
          <w:rtl/>
        </w:rPr>
        <w:t>.</w:t>
      </w:r>
      <w:r>
        <w:rPr>
          <w:rtl/>
        </w:rPr>
        <w:t xml:space="preserve"> </w:t>
      </w:r>
      <w:bookmarkStart w:id="6325" w:name="_ETM_Q19_231219"/>
      <w:bookmarkEnd w:id="6325"/>
      <w:r>
        <w:rPr>
          <w:rtl/>
        </w:rPr>
        <w:t xml:space="preserve">אני </w:t>
      </w:r>
      <w:bookmarkStart w:id="6326" w:name="_ETM_Q19_233159"/>
      <w:bookmarkEnd w:id="6326"/>
      <w:r>
        <w:rPr>
          <w:rtl/>
        </w:rPr>
        <w:t xml:space="preserve">מבקש </w:t>
      </w:r>
      <w:bookmarkStart w:id="6327" w:name="_ETM_Q19_234090"/>
      <w:bookmarkEnd w:id="6327"/>
      <w:r>
        <w:rPr>
          <w:rtl/>
        </w:rPr>
        <w:t xml:space="preserve">ומתפלל </w:t>
      </w:r>
      <w:bookmarkStart w:id="6328" w:name="_ETM_Q19_234719"/>
      <w:bookmarkEnd w:id="6328"/>
      <w:r>
        <w:rPr>
          <w:rtl/>
        </w:rPr>
        <w:t xml:space="preserve">ומייחל </w:t>
      </w:r>
      <w:bookmarkStart w:id="6329" w:name="_ETM_Q19_235320"/>
      <w:bookmarkEnd w:id="6329"/>
      <w:r>
        <w:rPr>
          <w:rtl/>
        </w:rPr>
        <w:t xml:space="preserve">ודורש </w:t>
      </w:r>
      <w:bookmarkStart w:id="6330" w:name="_ETM_Q19_236460"/>
      <w:bookmarkEnd w:id="6330"/>
      <w:r>
        <w:rPr>
          <w:rFonts w:hint="cs"/>
          <w:rtl/>
        </w:rPr>
        <w:t>מ</w:t>
      </w:r>
      <w:r>
        <w:rPr>
          <w:rtl/>
        </w:rPr>
        <w:t xml:space="preserve">ממשלת </w:t>
      </w:r>
      <w:bookmarkStart w:id="6331" w:name="_ETM_Q19_237390"/>
      <w:bookmarkEnd w:id="6331"/>
      <w:r>
        <w:rPr>
          <w:rtl/>
        </w:rPr>
        <w:t xml:space="preserve">ישראל </w:t>
      </w:r>
      <w:bookmarkStart w:id="6332" w:name="_ETM_Q19_237780"/>
      <w:bookmarkEnd w:id="6332"/>
      <w:r>
        <w:rPr>
          <w:rtl/>
        </w:rPr>
        <w:t xml:space="preserve">והעומד </w:t>
      </w:r>
      <w:bookmarkStart w:id="6333" w:name="_ETM_Q19_238110"/>
      <w:bookmarkEnd w:id="6333"/>
      <w:r>
        <w:rPr>
          <w:rtl/>
        </w:rPr>
        <w:t xml:space="preserve">בראשה </w:t>
      </w:r>
      <w:bookmarkStart w:id="6334" w:name="_ETM_Q19_239329"/>
      <w:bookmarkEnd w:id="6334"/>
      <w:r>
        <w:rPr>
          <w:rtl/>
        </w:rPr>
        <w:t xml:space="preserve">לעשות </w:t>
      </w:r>
      <w:bookmarkStart w:id="6335" w:name="_ETM_Q19_240409"/>
      <w:bookmarkEnd w:id="6335"/>
      <w:r>
        <w:rPr>
          <w:rtl/>
        </w:rPr>
        <w:t xml:space="preserve">את </w:t>
      </w:r>
      <w:bookmarkStart w:id="6336" w:name="_ETM_Q19_240620"/>
      <w:bookmarkEnd w:id="6336"/>
      <w:r>
        <w:rPr>
          <w:rtl/>
        </w:rPr>
        <w:t xml:space="preserve">מה </w:t>
      </w:r>
      <w:bookmarkStart w:id="6337" w:name="_ETM_Q19_240769"/>
      <w:bookmarkEnd w:id="6337"/>
      <w:r>
        <w:rPr>
          <w:rtl/>
        </w:rPr>
        <w:t xml:space="preserve">שצריך </w:t>
      </w:r>
      <w:bookmarkStart w:id="6338" w:name="_ETM_Q19_241219"/>
      <w:bookmarkEnd w:id="6338"/>
      <w:r>
        <w:rPr>
          <w:rtl/>
        </w:rPr>
        <w:t>לעשות</w:t>
      </w:r>
      <w:r>
        <w:rPr>
          <w:rFonts w:hint="cs"/>
          <w:rtl/>
        </w:rPr>
        <w:t>,</w:t>
      </w:r>
      <w:r>
        <w:rPr>
          <w:rtl/>
        </w:rPr>
        <w:t xml:space="preserve"> </w:t>
      </w:r>
      <w:bookmarkStart w:id="6339" w:name="_ETM_Q19_241579"/>
      <w:bookmarkEnd w:id="6339"/>
      <w:r>
        <w:rPr>
          <w:rtl/>
        </w:rPr>
        <w:t xml:space="preserve">את </w:t>
      </w:r>
      <w:bookmarkStart w:id="6340" w:name="_ETM_Q19_241670"/>
      <w:bookmarkEnd w:id="6340"/>
      <w:r>
        <w:rPr>
          <w:rtl/>
        </w:rPr>
        <w:t xml:space="preserve">מה </w:t>
      </w:r>
      <w:bookmarkStart w:id="6341" w:name="_ETM_Q19_241820"/>
      <w:bookmarkEnd w:id="6341"/>
      <w:r>
        <w:rPr>
          <w:rtl/>
        </w:rPr>
        <w:t xml:space="preserve">שהוא </w:t>
      </w:r>
      <w:bookmarkStart w:id="6342" w:name="_ETM_Q19_241940"/>
      <w:bookmarkEnd w:id="6342"/>
      <w:r>
        <w:rPr>
          <w:rtl/>
        </w:rPr>
        <w:t xml:space="preserve">אמר </w:t>
      </w:r>
      <w:bookmarkStart w:id="6343" w:name="_ETM_Q19_242179"/>
      <w:bookmarkEnd w:id="6343"/>
      <w:r>
        <w:rPr>
          <w:rtl/>
        </w:rPr>
        <w:t xml:space="preserve">לפני </w:t>
      </w:r>
      <w:bookmarkStart w:id="6344" w:name="_ETM_Q19_242480"/>
      <w:bookmarkEnd w:id="6344"/>
      <w:r>
        <w:rPr>
          <w:rFonts w:hint="cs"/>
          <w:rtl/>
        </w:rPr>
        <w:t>עשרה</w:t>
      </w:r>
      <w:r>
        <w:rPr>
          <w:rtl/>
        </w:rPr>
        <w:t xml:space="preserve"> </w:t>
      </w:r>
      <w:bookmarkStart w:id="6345" w:name="_ETM_Q19_242780"/>
      <w:bookmarkEnd w:id="6345"/>
      <w:r>
        <w:rPr>
          <w:rtl/>
        </w:rPr>
        <w:t>חודשים</w:t>
      </w:r>
      <w:r>
        <w:rPr>
          <w:rFonts w:hint="cs"/>
          <w:rtl/>
        </w:rPr>
        <w:t>,</w:t>
      </w:r>
      <w:r>
        <w:rPr>
          <w:rtl/>
        </w:rPr>
        <w:t xml:space="preserve"> </w:t>
      </w:r>
      <w:bookmarkStart w:id="6346" w:name="_ETM_Q19_243910"/>
      <w:bookmarkEnd w:id="6346"/>
      <w:r>
        <w:rPr>
          <w:rtl/>
        </w:rPr>
        <w:t xml:space="preserve">לקיים </w:t>
      </w:r>
      <w:bookmarkStart w:id="6347" w:name="_ETM_Q19_244479"/>
      <w:bookmarkEnd w:id="6347"/>
      <w:r>
        <w:rPr>
          <w:rtl/>
        </w:rPr>
        <w:t xml:space="preserve">את </w:t>
      </w:r>
      <w:bookmarkStart w:id="6348" w:name="_ETM_Q19_244600"/>
      <w:bookmarkEnd w:id="6348"/>
      <w:r>
        <w:rPr>
          <w:rtl/>
        </w:rPr>
        <w:t>המתווה</w:t>
      </w:r>
      <w:r>
        <w:rPr>
          <w:rFonts w:hint="cs"/>
          <w:rtl/>
        </w:rPr>
        <w:t>,</w:t>
      </w:r>
      <w:r>
        <w:rPr>
          <w:rtl/>
        </w:rPr>
        <w:t xml:space="preserve"> </w:t>
      </w:r>
      <w:bookmarkStart w:id="6349" w:name="_ETM_Q19_245530"/>
      <w:bookmarkEnd w:id="6349"/>
      <w:r>
        <w:rPr>
          <w:rtl/>
        </w:rPr>
        <w:t xml:space="preserve">מתווה </w:t>
      </w:r>
      <w:bookmarkStart w:id="6350" w:name="_ETM_Q19_245890"/>
      <w:bookmarkEnd w:id="6350"/>
      <w:r>
        <w:rPr>
          <w:rtl/>
        </w:rPr>
        <w:t xml:space="preserve">נתניהו </w:t>
      </w:r>
      <w:bookmarkStart w:id="6351" w:name="_ETM_Q19_246459"/>
      <w:bookmarkEnd w:id="6351"/>
      <w:r>
        <w:rPr>
          <w:rtl/>
        </w:rPr>
        <w:t xml:space="preserve">להשבת </w:t>
      </w:r>
      <w:bookmarkStart w:id="6352" w:name="_ETM_Q19_246939"/>
      <w:bookmarkEnd w:id="6352"/>
      <w:r>
        <w:rPr>
          <w:rtl/>
        </w:rPr>
        <w:t>החטופים</w:t>
      </w:r>
      <w:r>
        <w:rPr>
          <w:rFonts w:hint="cs"/>
          <w:rtl/>
        </w:rPr>
        <w:t>.</w:t>
      </w:r>
      <w:r>
        <w:rPr>
          <w:rtl/>
        </w:rPr>
        <w:t xml:space="preserve"> </w:t>
      </w:r>
      <w:bookmarkStart w:id="6353" w:name="_ETM_Q19_248020"/>
      <w:bookmarkEnd w:id="6353"/>
      <w:r>
        <w:rPr>
          <w:rFonts w:hint="cs"/>
          <w:rtl/>
        </w:rPr>
        <w:t>נ</w:t>
      </w:r>
      <w:r>
        <w:rPr>
          <w:rtl/>
        </w:rPr>
        <w:t xml:space="preserve">שלם </w:t>
      </w:r>
      <w:bookmarkStart w:id="6354" w:name="_ETM_Q19_248470"/>
      <w:bookmarkEnd w:id="6354"/>
      <w:r>
        <w:rPr>
          <w:rtl/>
        </w:rPr>
        <w:t xml:space="preserve">את </w:t>
      </w:r>
      <w:bookmarkStart w:id="6355" w:name="_ETM_Q19_248560"/>
      <w:bookmarkEnd w:id="6355"/>
      <w:r>
        <w:rPr>
          <w:rtl/>
        </w:rPr>
        <w:t xml:space="preserve">המחירים </w:t>
      </w:r>
      <w:bookmarkStart w:id="6356" w:name="_ETM_Q19_249040"/>
      <w:bookmarkEnd w:id="6356"/>
      <w:r>
        <w:rPr>
          <w:rtl/>
        </w:rPr>
        <w:t xml:space="preserve">הידועים </w:t>
      </w:r>
      <w:bookmarkStart w:id="6357" w:name="_ETM_Q19_250000"/>
      <w:bookmarkEnd w:id="6357"/>
      <w:r>
        <w:rPr>
          <w:rtl/>
        </w:rPr>
        <w:t xml:space="preserve">ונשיב </w:t>
      </w:r>
      <w:bookmarkStart w:id="6358" w:name="_ETM_Q19_250510"/>
      <w:bookmarkEnd w:id="6358"/>
      <w:r>
        <w:rPr>
          <w:rtl/>
        </w:rPr>
        <w:t>אותם</w:t>
      </w:r>
      <w:r w:rsidR="003C04C3">
        <w:rPr>
          <w:rFonts w:hint="cs"/>
          <w:rtl/>
        </w:rPr>
        <w:t>, ו</w:t>
      </w:r>
      <w:bookmarkStart w:id="6359" w:name="_ETM_Q19_251410"/>
      <w:bookmarkStart w:id="6360" w:name="_ETM_Q19_252370"/>
      <w:bookmarkEnd w:id="6359"/>
      <w:bookmarkEnd w:id="6360"/>
      <w:r>
        <w:rPr>
          <w:rtl/>
        </w:rPr>
        <w:t xml:space="preserve">בסדר </w:t>
      </w:r>
      <w:bookmarkStart w:id="6361" w:name="_ETM_Q19_253150"/>
      <w:bookmarkEnd w:id="6361"/>
      <w:r>
        <w:rPr>
          <w:rtl/>
        </w:rPr>
        <w:t>הזה</w:t>
      </w:r>
      <w:r w:rsidR="003C04C3">
        <w:rPr>
          <w:rFonts w:hint="cs"/>
          <w:rtl/>
        </w:rPr>
        <w:t>,</w:t>
      </w:r>
      <w:r>
        <w:rPr>
          <w:rtl/>
        </w:rPr>
        <w:t xml:space="preserve"> </w:t>
      </w:r>
      <w:bookmarkStart w:id="6362" w:name="_ETM_Q19_253450"/>
      <w:bookmarkEnd w:id="6362"/>
      <w:r w:rsidR="003C04C3">
        <w:rPr>
          <w:rFonts w:hint="cs"/>
          <w:rtl/>
        </w:rPr>
        <w:t>כ</w:t>
      </w:r>
      <w:r>
        <w:rPr>
          <w:rtl/>
        </w:rPr>
        <w:t xml:space="preserve">שנתכנס </w:t>
      </w:r>
      <w:bookmarkStart w:id="6363" w:name="_ETM_Q19_254290"/>
      <w:bookmarkEnd w:id="6363"/>
      <w:r>
        <w:rPr>
          <w:rtl/>
        </w:rPr>
        <w:t xml:space="preserve">בערב </w:t>
      </w:r>
      <w:bookmarkStart w:id="6364" w:name="_ETM_Q19_254680"/>
      <w:bookmarkEnd w:id="6364"/>
      <w:r>
        <w:rPr>
          <w:rtl/>
        </w:rPr>
        <w:t>החג</w:t>
      </w:r>
      <w:r w:rsidR="003C04C3">
        <w:rPr>
          <w:rFonts w:hint="cs"/>
          <w:rtl/>
        </w:rPr>
        <w:t>,</w:t>
      </w:r>
      <w:r>
        <w:rPr>
          <w:rtl/>
        </w:rPr>
        <w:t xml:space="preserve"> </w:t>
      </w:r>
      <w:bookmarkStart w:id="6365" w:name="_ETM_Q19_255530"/>
      <w:bookmarkEnd w:id="6365"/>
      <w:r>
        <w:rPr>
          <w:rtl/>
        </w:rPr>
        <w:t xml:space="preserve">אנחנו </w:t>
      </w:r>
      <w:bookmarkStart w:id="6366" w:name="_ETM_Q19_255830"/>
      <w:bookmarkEnd w:id="6366"/>
      <w:r>
        <w:rPr>
          <w:rtl/>
        </w:rPr>
        <w:t xml:space="preserve">נהיה </w:t>
      </w:r>
      <w:bookmarkStart w:id="6367" w:name="_ETM_Q19_256010"/>
      <w:bookmarkEnd w:id="6367"/>
      <w:r>
        <w:rPr>
          <w:rtl/>
        </w:rPr>
        <w:t xml:space="preserve">בתוך </w:t>
      </w:r>
      <w:bookmarkStart w:id="6368" w:name="_ETM_Q19_257399"/>
      <w:bookmarkEnd w:id="6368"/>
      <w:r>
        <w:rPr>
          <w:rFonts w:hint="cs"/>
          <w:rtl/>
        </w:rPr>
        <w:t>יי</w:t>
      </w:r>
      <w:r>
        <w:rPr>
          <w:rtl/>
        </w:rPr>
        <w:t xml:space="preserve">שום </w:t>
      </w:r>
      <w:bookmarkStart w:id="6369" w:name="_ETM_Q19_258450"/>
      <w:bookmarkEnd w:id="6369"/>
      <w:r>
        <w:rPr>
          <w:rtl/>
        </w:rPr>
        <w:t>הסכם</w:t>
      </w:r>
      <w:r>
        <w:rPr>
          <w:rFonts w:hint="cs"/>
          <w:rtl/>
        </w:rPr>
        <w:t>.</w:t>
      </w:r>
      <w:r>
        <w:rPr>
          <w:rtl/>
        </w:rPr>
        <w:t xml:space="preserve"> </w:t>
      </w:r>
      <w:bookmarkStart w:id="6370" w:name="_ETM_Q19_259850"/>
      <w:bookmarkEnd w:id="6370"/>
      <w:r>
        <w:rPr>
          <w:rtl/>
        </w:rPr>
        <w:t xml:space="preserve">השבת </w:t>
      </w:r>
      <w:bookmarkStart w:id="6371" w:name="_ETM_Q19_260360"/>
      <w:bookmarkEnd w:id="6371"/>
      <w:r>
        <w:rPr>
          <w:rtl/>
        </w:rPr>
        <w:t>החטופים</w:t>
      </w:r>
      <w:r>
        <w:rPr>
          <w:rFonts w:hint="cs"/>
          <w:rtl/>
        </w:rPr>
        <w:t>,</w:t>
      </w:r>
      <w:r>
        <w:rPr>
          <w:rtl/>
        </w:rPr>
        <w:t xml:space="preserve"> </w:t>
      </w:r>
      <w:bookmarkStart w:id="6372" w:name="_ETM_Q19_261380"/>
      <w:bookmarkEnd w:id="6372"/>
      <w:r>
        <w:rPr>
          <w:rtl/>
        </w:rPr>
        <w:t xml:space="preserve">אדוני </w:t>
      </w:r>
      <w:bookmarkStart w:id="6373" w:name="_ETM_Q19_261709"/>
      <w:bookmarkEnd w:id="6373"/>
      <w:r>
        <w:rPr>
          <w:rtl/>
        </w:rPr>
        <w:t>היושב-ראש</w:t>
      </w:r>
      <w:r>
        <w:rPr>
          <w:rFonts w:hint="cs"/>
          <w:rtl/>
        </w:rPr>
        <w:t>,</w:t>
      </w:r>
      <w:r>
        <w:rPr>
          <w:rtl/>
        </w:rPr>
        <w:t xml:space="preserve"> </w:t>
      </w:r>
      <w:bookmarkStart w:id="6374" w:name="_ETM_Q19_262610"/>
      <w:bookmarkEnd w:id="6374"/>
      <w:r>
        <w:rPr>
          <w:rtl/>
        </w:rPr>
        <w:t xml:space="preserve">ותחושת </w:t>
      </w:r>
      <w:bookmarkStart w:id="6375" w:name="_ETM_Q19_263270"/>
      <w:bookmarkEnd w:id="6375"/>
      <w:r>
        <w:rPr>
          <w:rtl/>
        </w:rPr>
        <w:t xml:space="preserve">הביטחון </w:t>
      </w:r>
      <w:bookmarkStart w:id="6376" w:name="_ETM_Q19_264759"/>
      <w:bookmarkEnd w:id="6376"/>
      <w:r>
        <w:rPr>
          <w:rtl/>
        </w:rPr>
        <w:t xml:space="preserve">יחד </w:t>
      </w:r>
      <w:bookmarkStart w:id="6377" w:name="_ETM_Q19_265119"/>
      <w:bookmarkEnd w:id="6377"/>
      <w:r>
        <w:rPr>
          <w:rtl/>
        </w:rPr>
        <w:t xml:space="preserve">עם </w:t>
      </w:r>
      <w:bookmarkStart w:id="6378" w:name="_ETM_Q19_265240"/>
      <w:bookmarkEnd w:id="6378"/>
      <w:r>
        <w:rPr>
          <w:rtl/>
        </w:rPr>
        <w:t xml:space="preserve">הביטחון </w:t>
      </w:r>
      <w:bookmarkStart w:id="6379" w:name="_ETM_Q19_265810"/>
      <w:bookmarkEnd w:id="6379"/>
      <w:r>
        <w:rPr>
          <w:rtl/>
        </w:rPr>
        <w:t xml:space="preserve">הממשי </w:t>
      </w:r>
      <w:bookmarkStart w:id="6380" w:name="_ETM_Q19_267890"/>
      <w:bookmarkEnd w:id="6380"/>
      <w:r w:rsidR="003C04C3">
        <w:rPr>
          <w:rFonts w:hint="cs"/>
          <w:rtl/>
        </w:rPr>
        <w:t xml:space="preserve">– </w:t>
      </w:r>
      <w:r>
        <w:rPr>
          <w:rtl/>
        </w:rPr>
        <w:t xml:space="preserve">אני </w:t>
      </w:r>
      <w:bookmarkStart w:id="6381" w:name="_ETM_Q19_268069"/>
      <w:bookmarkEnd w:id="6381"/>
      <w:r>
        <w:rPr>
          <w:rtl/>
        </w:rPr>
        <w:t xml:space="preserve">מרשה </w:t>
      </w:r>
      <w:bookmarkStart w:id="6382" w:name="_ETM_Q19_268370"/>
      <w:bookmarkEnd w:id="6382"/>
      <w:r>
        <w:rPr>
          <w:rtl/>
        </w:rPr>
        <w:t xml:space="preserve">לעצמי </w:t>
      </w:r>
      <w:bookmarkStart w:id="6383" w:name="_ETM_Q19_268700"/>
      <w:bookmarkEnd w:id="6383"/>
      <w:r>
        <w:rPr>
          <w:rtl/>
        </w:rPr>
        <w:t xml:space="preserve">להגיד </w:t>
      </w:r>
      <w:bookmarkStart w:id="6384" w:name="_ETM_Q19_269479"/>
      <w:bookmarkEnd w:id="6384"/>
      <w:r>
        <w:rPr>
          <w:rtl/>
        </w:rPr>
        <w:t xml:space="preserve">בתור </w:t>
      </w:r>
      <w:bookmarkStart w:id="6385" w:name="_ETM_Q19_270409"/>
      <w:bookmarkEnd w:id="6385"/>
      <w:r>
        <w:rPr>
          <w:rtl/>
        </w:rPr>
        <w:t xml:space="preserve">מצמיד </w:t>
      </w:r>
      <w:bookmarkStart w:id="6386" w:name="_ETM_Q19_271189"/>
      <w:bookmarkStart w:id="6387" w:name="_ETM_Q19_271310"/>
      <w:bookmarkEnd w:id="6386"/>
      <w:bookmarkEnd w:id="6387"/>
      <w:r>
        <w:rPr>
          <w:rtl/>
        </w:rPr>
        <w:t xml:space="preserve">הצעת </w:t>
      </w:r>
      <w:bookmarkStart w:id="6388" w:name="_ETM_Q19_271729"/>
      <w:bookmarkEnd w:id="6388"/>
      <w:r>
        <w:rPr>
          <w:rtl/>
        </w:rPr>
        <w:t xml:space="preserve">החוק </w:t>
      </w:r>
      <w:bookmarkStart w:id="6389" w:name="_ETM_Q19_272209"/>
      <w:bookmarkEnd w:id="6389"/>
      <w:r>
        <w:rPr>
          <w:rtl/>
        </w:rPr>
        <w:t xml:space="preserve">להצעה </w:t>
      </w:r>
      <w:bookmarkStart w:id="6390" w:name="_ETM_Q19_272689"/>
      <w:bookmarkEnd w:id="6390"/>
      <w:r>
        <w:rPr>
          <w:rtl/>
        </w:rPr>
        <w:t>הממשלתית</w:t>
      </w:r>
      <w:r>
        <w:rPr>
          <w:rFonts w:hint="cs"/>
          <w:rtl/>
        </w:rPr>
        <w:t xml:space="preserve"> </w:t>
      </w:r>
      <w:r w:rsidR="003C04C3">
        <w:rPr>
          <w:rFonts w:hint="eastAsia"/>
          <w:rtl/>
        </w:rPr>
        <w:t xml:space="preserve">– </w:t>
      </w:r>
      <w:r w:rsidR="003C04C3">
        <w:rPr>
          <w:rFonts w:hint="cs"/>
          <w:rtl/>
        </w:rPr>
        <w:t xml:space="preserve">הם </w:t>
      </w:r>
      <w:r>
        <w:rPr>
          <w:rFonts w:hint="cs"/>
          <w:rtl/>
        </w:rPr>
        <w:t>שיביאו</w:t>
      </w:r>
      <w:r>
        <w:rPr>
          <w:rtl/>
        </w:rPr>
        <w:t xml:space="preserve"> </w:t>
      </w:r>
      <w:bookmarkStart w:id="6391" w:name="_ETM_Q19_274959"/>
      <w:bookmarkEnd w:id="6391"/>
      <w:r>
        <w:rPr>
          <w:rtl/>
        </w:rPr>
        <w:t xml:space="preserve">לנו </w:t>
      </w:r>
      <w:bookmarkStart w:id="6392" w:name="_ETM_Q19_275650"/>
      <w:bookmarkEnd w:id="6392"/>
      <w:r>
        <w:rPr>
          <w:rtl/>
        </w:rPr>
        <w:t xml:space="preserve">את </w:t>
      </w:r>
      <w:bookmarkStart w:id="6393" w:name="_ETM_Q19_275890"/>
      <w:bookmarkEnd w:id="6393"/>
      <w:r>
        <w:rPr>
          <w:rtl/>
        </w:rPr>
        <w:t>התקומה</w:t>
      </w:r>
      <w:r>
        <w:rPr>
          <w:rFonts w:hint="cs"/>
          <w:rtl/>
        </w:rPr>
        <w:t>,</w:t>
      </w:r>
      <w:r>
        <w:rPr>
          <w:rtl/>
        </w:rPr>
        <w:t xml:space="preserve"> </w:t>
      </w:r>
      <w:bookmarkStart w:id="6394" w:name="_ETM_Q19_277010"/>
      <w:bookmarkEnd w:id="6394"/>
      <w:r>
        <w:rPr>
          <w:rtl/>
        </w:rPr>
        <w:t xml:space="preserve">והחוק </w:t>
      </w:r>
      <w:bookmarkStart w:id="6395" w:name="_ETM_Q19_277670"/>
      <w:bookmarkEnd w:id="6395"/>
      <w:r>
        <w:rPr>
          <w:rtl/>
        </w:rPr>
        <w:t xml:space="preserve">הזה </w:t>
      </w:r>
      <w:bookmarkStart w:id="6396" w:name="_ETM_Q19_278569"/>
      <w:bookmarkEnd w:id="6396"/>
      <w:r>
        <w:rPr>
          <w:rtl/>
        </w:rPr>
        <w:t xml:space="preserve">יהיה </w:t>
      </w:r>
      <w:bookmarkStart w:id="6397" w:name="_ETM_Q19_279110"/>
      <w:bookmarkEnd w:id="6397"/>
      <w:r>
        <w:rPr>
          <w:rtl/>
        </w:rPr>
        <w:t xml:space="preserve">לנו </w:t>
      </w:r>
      <w:bookmarkStart w:id="6398" w:name="_ETM_Q19_279950"/>
      <w:bookmarkEnd w:id="6398"/>
      <w:r>
        <w:rPr>
          <w:rtl/>
        </w:rPr>
        <w:t>לעזר</w:t>
      </w:r>
      <w:r>
        <w:rPr>
          <w:rFonts w:hint="cs"/>
          <w:rtl/>
        </w:rPr>
        <w:t>.</w:t>
      </w:r>
    </w:p>
    <w:p w:rsidR="00304FBD" w:rsidRDefault="00304FBD" w:rsidP="00927295">
      <w:pPr>
        <w:rPr>
          <w:rtl/>
        </w:rPr>
      </w:pPr>
    </w:p>
    <w:p w:rsidR="00304FBD" w:rsidRDefault="00304FBD" w:rsidP="003C04C3">
      <w:pPr>
        <w:rPr>
          <w:rtl/>
        </w:rPr>
      </w:pPr>
      <w:bookmarkStart w:id="6399" w:name="_ETM_Q19_282000"/>
      <w:bookmarkStart w:id="6400" w:name="_ETM_Q19_281240"/>
      <w:bookmarkEnd w:id="6399"/>
      <w:bookmarkEnd w:id="6400"/>
      <w:r>
        <w:rPr>
          <w:rtl/>
        </w:rPr>
        <w:t xml:space="preserve">הכנסת </w:t>
      </w:r>
      <w:bookmarkStart w:id="6401" w:name="_ETM_Q19_282840"/>
      <w:bookmarkEnd w:id="6401"/>
      <w:r>
        <w:rPr>
          <w:rtl/>
        </w:rPr>
        <w:t xml:space="preserve">עשתה </w:t>
      </w:r>
      <w:bookmarkStart w:id="6402" w:name="_ETM_Q19_283229"/>
      <w:bookmarkEnd w:id="6402"/>
      <w:r>
        <w:rPr>
          <w:rFonts w:hint="cs"/>
          <w:rtl/>
        </w:rPr>
        <w:t>את</w:t>
      </w:r>
      <w:r>
        <w:rPr>
          <w:rtl/>
        </w:rPr>
        <w:t xml:space="preserve"> </w:t>
      </w:r>
      <w:bookmarkStart w:id="6403" w:name="_ETM_Q19_283319"/>
      <w:bookmarkEnd w:id="6403"/>
      <w:r>
        <w:rPr>
          <w:rtl/>
        </w:rPr>
        <w:t>תפקידה</w:t>
      </w:r>
      <w:r>
        <w:rPr>
          <w:rFonts w:hint="cs"/>
          <w:rtl/>
        </w:rPr>
        <w:t>.</w:t>
      </w:r>
      <w:r>
        <w:rPr>
          <w:rtl/>
        </w:rPr>
        <w:t xml:space="preserve"> </w:t>
      </w:r>
      <w:bookmarkStart w:id="6404" w:name="_ETM_Q19_284130"/>
      <w:bookmarkEnd w:id="6404"/>
      <w:r>
        <w:rPr>
          <w:rtl/>
        </w:rPr>
        <w:t xml:space="preserve">הגיע </w:t>
      </w:r>
      <w:bookmarkStart w:id="6405" w:name="_ETM_Q19_284490"/>
      <w:bookmarkEnd w:id="6405"/>
      <w:r>
        <w:rPr>
          <w:rtl/>
        </w:rPr>
        <w:t xml:space="preserve">לכאן </w:t>
      </w:r>
      <w:bookmarkStart w:id="6406" w:name="_ETM_Q19_284969"/>
      <w:bookmarkEnd w:id="6406"/>
      <w:r>
        <w:rPr>
          <w:rtl/>
        </w:rPr>
        <w:t xml:space="preserve">חוק </w:t>
      </w:r>
      <w:bookmarkStart w:id="6407" w:name="_ETM_Q19_286640"/>
      <w:bookmarkEnd w:id="6407"/>
      <w:r>
        <w:rPr>
          <w:rtl/>
        </w:rPr>
        <w:t xml:space="preserve">ממשלתי </w:t>
      </w:r>
      <w:bookmarkStart w:id="6408" w:name="_ETM_Q19_287960"/>
      <w:bookmarkEnd w:id="6408"/>
      <w:r>
        <w:rPr>
          <w:rtl/>
        </w:rPr>
        <w:t xml:space="preserve">שעמלו </w:t>
      </w:r>
      <w:bookmarkStart w:id="6409" w:name="_ETM_Q19_288469"/>
      <w:bookmarkEnd w:id="6409"/>
      <w:r>
        <w:rPr>
          <w:rtl/>
        </w:rPr>
        <w:t>עליו</w:t>
      </w:r>
      <w:r>
        <w:rPr>
          <w:rFonts w:hint="cs"/>
          <w:rtl/>
        </w:rPr>
        <w:t>,</w:t>
      </w:r>
      <w:r>
        <w:rPr>
          <w:rtl/>
        </w:rPr>
        <w:t xml:space="preserve"> </w:t>
      </w:r>
      <w:bookmarkStart w:id="6410" w:name="_ETM_Q19_289549"/>
      <w:bookmarkEnd w:id="6410"/>
      <w:r>
        <w:rPr>
          <w:rtl/>
        </w:rPr>
        <w:t xml:space="preserve">הייתי </w:t>
      </w:r>
      <w:bookmarkStart w:id="6411" w:name="_ETM_Q19_289880"/>
      <w:bookmarkEnd w:id="6411"/>
      <w:r>
        <w:rPr>
          <w:rtl/>
        </w:rPr>
        <w:t xml:space="preserve">אומר </w:t>
      </w:r>
      <w:bookmarkStart w:id="6412" w:name="_ETM_Q19_290149"/>
      <w:bookmarkEnd w:id="6412"/>
      <w:r>
        <w:rPr>
          <w:rtl/>
        </w:rPr>
        <w:t xml:space="preserve">יותר </w:t>
      </w:r>
      <w:bookmarkStart w:id="6413" w:name="_ETM_Q19_290479"/>
      <w:bookmarkEnd w:id="6413"/>
      <w:r>
        <w:rPr>
          <w:rtl/>
        </w:rPr>
        <w:t>מדי</w:t>
      </w:r>
      <w:r>
        <w:rPr>
          <w:rFonts w:hint="cs"/>
          <w:rtl/>
        </w:rPr>
        <w:t xml:space="preserve"> </w:t>
      </w:r>
      <w:r>
        <w:rPr>
          <w:rtl/>
        </w:rPr>
        <w:t xml:space="preserve">– </w:t>
      </w:r>
      <w:bookmarkStart w:id="6414" w:name="_ETM_Q19_291409"/>
      <w:bookmarkEnd w:id="6414"/>
      <w:r>
        <w:rPr>
          <w:rtl/>
        </w:rPr>
        <w:t xml:space="preserve">יותר </w:t>
      </w:r>
      <w:bookmarkStart w:id="6415" w:name="_ETM_Q19_291770"/>
      <w:bookmarkEnd w:id="6415"/>
      <w:r>
        <w:rPr>
          <w:rtl/>
        </w:rPr>
        <w:t xml:space="preserve">משנה </w:t>
      </w:r>
      <w:bookmarkStart w:id="6416" w:name="_ETM_Q19_292250"/>
      <w:bookmarkEnd w:id="6416"/>
      <w:r>
        <w:rPr>
          <w:rtl/>
        </w:rPr>
        <w:t xml:space="preserve">שהוא </w:t>
      </w:r>
      <w:bookmarkStart w:id="6417" w:name="_ETM_Q19_292700"/>
      <w:bookmarkEnd w:id="6417"/>
      <w:r>
        <w:rPr>
          <w:rtl/>
        </w:rPr>
        <w:t>מונח</w:t>
      </w:r>
      <w:r>
        <w:rPr>
          <w:rFonts w:hint="cs"/>
          <w:rtl/>
        </w:rPr>
        <w:t>,</w:t>
      </w:r>
      <w:r>
        <w:rPr>
          <w:rtl/>
        </w:rPr>
        <w:t xml:space="preserve"> </w:t>
      </w:r>
      <w:bookmarkStart w:id="6418" w:name="_ETM_Q19_293600"/>
      <w:bookmarkEnd w:id="6418"/>
      <w:r>
        <w:rPr>
          <w:rtl/>
        </w:rPr>
        <w:t xml:space="preserve">אחרי </w:t>
      </w:r>
      <w:bookmarkStart w:id="6419" w:name="_ETM_Q19_293900"/>
      <w:bookmarkEnd w:id="6419"/>
      <w:r>
        <w:rPr>
          <w:rtl/>
        </w:rPr>
        <w:t>שמ</w:t>
      </w:r>
      <w:r>
        <w:rPr>
          <w:rFonts w:hint="cs"/>
          <w:rtl/>
        </w:rPr>
        <w:t>י</w:t>
      </w:r>
      <w:r>
        <w:rPr>
          <w:rtl/>
        </w:rPr>
        <w:t xml:space="preserve">נהלת </w:t>
      </w:r>
      <w:bookmarkStart w:id="6420" w:name="_ETM_Q19_295040"/>
      <w:bookmarkEnd w:id="6420"/>
      <w:r>
        <w:rPr>
          <w:rtl/>
        </w:rPr>
        <w:t xml:space="preserve">תקומה </w:t>
      </w:r>
      <w:bookmarkStart w:id="6421" w:name="_ETM_Q19_296180"/>
      <w:bookmarkEnd w:id="6421"/>
      <w:r>
        <w:rPr>
          <w:rtl/>
        </w:rPr>
        <w:t xml:space="preserve">סיימה </w:t>
      </w:r>
      <w:bookmarkStart w:id="6422" w:name="_ETM_Q19_296570"/>
      <w:bookmarkEnd w:id="6422"/>
      <w:r>
        <w:rPr>
          <w:rtl/>
        </w:rPr>
        <w:t xml:space="preserve">את </w:t>
      </w:r>
      <w:bookmarkStart w:id="6423" w:name="_ETM_Q19_296630"/>
      <w:bookmarkEnd w:id="6423"/>
      <w:r>
        <w:rPr>
          <w:rtl/>
        </w:rPr>
        <w:t xml:space="preserve">תפקידה </w:t>
      </w:r>
      <w:bookmarkStart w:id="6424" w:name="_ETM_Q19_297619"/>
      <w:bookmarkEnd w:id="6424"/>
      <w:r>
        <w:rPr>
          <w:rtl/>
        </w:rPr>
        <w:t xml:space="preserve">בראשות </w:t>
      </w:r>
      <w:bookmarkStart w:id="6425" w:name="_ETM_Q19_298340"/>
      <w:bookmarkEnd w:id="6425"/>
      <w:r>
        <w:rPr>
          <w:rtl/>
        </w:rPr>
        <w:t xml:space="preserve">משה </w:t>
      </w:r>
      <w:bookmarkStart w:id="6426" w:name="_ETM_Q19_298939"/>
      <w:bookmarkEnd w:id="6426"/>
      <w:r>
        <w:rPr>
          <w:rtl/>
        </w:rPr>
        <w:t>אדרי</w:t>
      </w:r>
      <w:r w:rsidR="003C04C3">
        <w:rPr>
          <w:rFonts w:hint="cs"/>
          <w:rtl/>
        </w:rPr>
        <w:t>.</w:t>
      </w:r>
      <w:r>
        <w:rPr>
          <w:rtl/>
        </w:rPr>
        <w:t xml:space="preserve"> </w:t>
      </w:r>
      <w:bookmarkStart w:id="6427" w:name="_ETM_Q19_300479"/>
      <w:bookmarkEnd w:id="6427"/>
      <w:r>
        <w:rPr>
          <w:rtl/>
        </w:rPr>
        <w:t xml:space="preserve">ולקח </w:t>
      </w:r>
      <w:bookmarkStart w:id="6428" w:name="_ETM_Q19_301320"/>
      <w:bookmarkEnd w:id="6428"/>
      <w:r>
        <w:rPr>
          <w:rtl/>
        </w:rPr>
        <w:t xml:space="preserve">זמן </w:t>
      </w:r>
      <w:bookmarkStart w:id="6429" w:name="_ETM_Q19_301740"/>
      <w:bookmarkEnd w:id="6429"/>
      <w:r w:rsidR="003C04C3">
        <w:rPr>
          <w:rFonts w:hint="cs"/>
          <w:rtl/>
        </w:rPr>
        <w:t xml:space="preserve">– </w:t>
      </w:r>
      <w:r>
        <w:rPr>
          <w:rtl/>
        </w:rPr>
        <w:t xml:space="preserve">לקח </w:t>
      </w:r>
      <w:bookmarkStart w:id="6430" w:name="_ETM_Q19_302130"/>
      <w:bookmarkEnd w:id="6430"/>
      <w:r>
        <w:rPr>
          <w:rtl/>
        </w:rPr>
        <w:t xml:space="preserve">זמן </w:t>
      </w:r>
      <w:bookmarkStart w:id="6431" w:name="_ETM_Q19_302460"/>
      <w:bookmarkEnd w:id="6431"/>
      <w:r>
        <w:rPr>
          <w:rtl/>
        </w:rPr>
        <w:t xml:space="preserve">לתאם </w:t>
      </w:r>
      <w:bookmarkStart w:id="6432" w:name="_ETM_Q19_303210"/>
      <w:bookmarkEnd w:id="6432"/>
      <w:r>
        <w:rPr>
          <w:rtl/>
        </w:rPr>
        <w:t xml:space="preserve">בין </w:t>
      </w:r>
      <w:bookmarkStart w:id="6433" w:name="_ETM_Q19_303420"/>
      <w:bookmarkEnd w:id="6433"/>
      <w:r>
        <w:rPr>
          <w:rtl/>
        </w:rPr>
        <w:t>המשרדים</w:t>
      </w:r>
      <w:r>
        <w:rPr>
          <w:rFonts w:hint="cs"/>
          <w:rtl/>
        </w:rPr>
        <w:t>,</w:t>
      </w:r>
      <w:r>
        <w:rPr>
          <w:rtl/>
        </w:rPr>
        <w:t xml:space="preserve"> </w:t>
      </w:r>
      <w:bookmarkStart w:id="6434" w:name="_ETM_Q19_304020"/>
      <w:bookmarkEnd w:id="6434"/>
      <w:r>
        <w:rPr>
          <w:rtl/>
        </w:rPr>
        <w:t xml:space="preserve">לקח </w:t>
      </w:r>
      <w:bookmarkStart w:id="6435" w:name="_ETM_Q19_304320"/>
      <w:bookmarkEnd w:id="6435"/>
      <w:r>
        <w:rPr>
          <w:rtl/>
        </w:rPr>
        <w:t xml:space="preserve">זמן </w:t>
      </w:r>
      <w:bookmarkStart w:id="6436" w:name="_ETM_Q19_305050"/>
      <w:bookmarkEnd w:id="6436"/>
      <w:r>
        <w:rPr>
          <w:rFonts w:hint="cs"/>
          <w:rtl/>
        </w:rPr>
        <w:t>עד</w:t>
      </w:r>
      <w:r>
        <w:rPr>
          <w:rtl/>
        </w:rPr>
        <w:t xml:space="preserve"> </w:t>
      </w:r>
      <w:bookmarkStart w:id="6437" w:name="_ETM_Q19_305320"/>
      <w:bookmarkEnd w:id="6437"/>
      <w:r>
        <w:rPr>
          <w:rtl/>
        </w:rPr>
        <w:t xml:space="preserve">שמשרד </w:t>
      </w:r>
      <w:bookmarkStart w:id="6438" w:name="_ETM_Q19_305770"/>
      <w:bookmarkEnd w:id="6438"/>
      <w:r>
        <w:rPr>
          <w:rtl/>
        </w:rPr>
        <w:t xml:space="preserve">ראש </w:t>
      </w:r>
      <w:bookmarkStart w:id="6439" w:name="_ETM_Q19_305980"/>
      <w:bookmarkEnd w:id="6439"/>
      <w:r>
        <w:rPr>
          <w:rtl/>
        </w:rPr>
        <w:t xml:space="preserve">הממשלה </w:t>
      </w:r>
      <w:bookmarkStart w:id="6440" w:name="_ETM_Q19_307150"/>
      <w:bookmarkEnd w:id="6440"/>
      <w:r>
        <w:rPr>
          <w:rtl/>
        </w:rPr>
        <w:t xml:space="preserve">חילץ </w:t>
      </w:r>
      <w:bookmarkStart w:id="6441" w:name="_ETM_Q19_307570"/>
      <w:bookmarkEnd w:id="6441"/>
      <w:r>
        <w:rPr>
          <w:rtl/>
        </w:rPr>
        <w:t xml:space="preserve">את </w:t>
      </w:r>
      <w:bookmarkStart w:id="6442" w:name="_ETM_Q19_307720"/>
      <w:bookmarkEnd w:id="6442"/>
      <w:r>
        <w:rPr>
          <w:rtl/>
        </w:rPr>
        <w:t xml:space="preserve">עצמו </w:t>
      </w:r>
      <w:bookmarkStart w:id="6443" w:name="_ETM_Q19_308590"/>
      <w:bookmarkEnd w:id="6443"/>
      <w:r>
        <w:rPr>
          <w:rtl/>
        </w:rPr>
        <w:t xml:space="preserve">מפלונטרים </w:t>
      </w:r>
      <w:bookmarkStart w:id="6444" w:name="_ETM_Q19_309370"/>
      <w:bookmarkEnd w:id="6444"/>
      <w:r>
        <w:rPr>
          <w:rtl/>
        </w:rPr>
        <w:t>פנימיים</w:t>
      </w:r>
      <w:r>
        <w:rPr>
          <w:rFonts w:hint="cs"/>
          <w:rtl/>
        </w:rPr>
        <w:t>,</w:t>
      </w:r>
      <w:r>
        <w:rPr>
          <w:rtl/>
        </w:rPr>
        <w:t xml:space="preserve"> </w:t>
      </w:r>
      <w:bookmarkStart w:id="6445" w:name="_ETM_Q19_309850"/>
      <w:bookmarkEnd w:id="6445"/>
      <w:r>
        <w:rPr>
          <w:rtl/>
        </w:rPr>
        <w:t xml:space="preserve">אבל </w:t>
      </w:r>
      <w:bookmarkStart w:id="6446" w:name="_ETM_Q19_310480"/>
      <w:bookmarkEnd w:id="6446"/>
      <w:r>
        <w:rPr>
          <w:rtl/>
        </w:rPr>
        <w:t xml:space="preserve">עשה </w:t>
      </w:r>
      <w:bookmarkStart w:id="6447" w:name="_ETM_Q19_311080"/>
      <w:bookmarkEnd w:id="6447"/>
      <w:r>
        <w:rPr>
          <w:rtl/>
        </w:rPr>
        <w:t xml:space="preserve">בסופו </w:t>
      </w:r>
      <w:bookmarkStart w:id="6448" w:name="_ETM_Q19_311440"/>
      <w:bookmarkEnd w:id="6448"/>
      <w:r>
        <w:rPr>
          <w:rtl/>
        </w:rPr>
        <w:t xml:space="preserve">של </w:t>
      </w:r>
      <w:bookmarkStart w:id="6449" w:name="_ETM_Q19_311530"/>
      <w:bookmarkEnd w:id="6449"/>
      <w:r>
        <w:rPr>
          <w:rtl/>
        </w:rPr>
        <w:t xml:space="preserve">דבר </w:t>
      </w:r>
      <w:bookmarkStart w:id="6450" w:name="_ETM_Q19_311770"/>
      <w:bookmarkEnd w:id="6450"/>
      <w:r>
        <w:rPr>
          <w:rtl/>
        </w:rPr>
        <w:t xml:space="preserve">את </w:t>
      </w:r>
      <w:bookmarkStart w:id="6451" w:name="_ETM_Q19_311919"/>
      <w:bookmarkEnd w:id="6451"/>
      <w:r>
        <w:rPr>
          <w:rtl/>
        </w:rPr>
        <w:t xml:space="preserve">מה </w:t>
      </w:r>
      <w:bookmarkStart w:id="6452" w:name="_ETM_Q19_312070"/>
      <w:bookmarkEnd w:id="6452"/>
      <w:r>
        <w:rPr>
          <w:rtl/>
        </w:rPr>
        <w:t xml:space="preserve">שהיה </w:t>
      </w:r>
      <w:bookmarkStart w:id="6453" w:name="_ETM_Q19_312370"/>
      <w:bookmarkEnd w:id="6453"/>
      <w:r>
        <w:rPr>
          <w:rtl/>
        </w:rPr>
        <w:t xml:space="preserve">צריך </w:t>
      </w:r>
      <w:bookmarkStart w:id="6454" w:name="_ETM_Q19_312790"/>
      <w:bookmarkEnd w:id="6454"/>
      <w:r>
        <w:rPr>
          <w:rtl/>
        </w:rPr>
        <w:t>לעשות</w:t>
      </w:r>
      <w:r w:rsidR="003C04C3">
        <w:rPr>
          <w:rFonts w:hint="cs"/>
          <w:rtl/>
        </w:rPr>
        <w:t>,</w:t>
      </w:r>
      <w:r>
        <w:rPr>
          <w:rtl/>
        </w:rPr>
        <w:t xml:space="preserve"> </w:t>
      </w:r>
      <w:bookmarkStart w:id="6455" w:name="_ETM_Q19_314400"/>
      <w:bookmarkEnd w:id="6455"/>
      <w:r>
        <w:rPr>
          <w:rtl/>
        </w:rPr>
        <w:t xml:space="preserve">והכנסת </w:t>
      </w:r>
      <w:bookmarkStart w:id="6456" w:name="_ETM_Q19_314880"/>
      <w:bookmarkEnd w:id="6456"/>
      <w:r>
        <w:rPr>
          <w:rtl/>
        </w:rPr>
        <w:t xml:space="preserve">עשתה </w:t>
      </w:r>
      <w:bookmarkStart w:id="6457" w:name="_ETM_Q19_315150"/>
      <w:bookmarkEnd w:id="6457"/>
      <w:r>
        <w:rPr>
          <w:rtl/>
        </w:rPr>
        <w:t xml:space="preserve">את </w:t>
      </w:r>
      <w:bookmarkStart w:id="6458" w:name="_ETM_Q19_315210"/>
      <w:bookmarkEnd w:id="6458"/>
      <w:r>
        <w:rPr>
          <w:rtl/>
        </w:rPr>
        <w:t>תפקידה</w:t>
      </w:r>
      <w:r>
        <w:rPr>
          <w:rFonts w:hint="cs"/>
          <w:rtl/>
        </w:rPr>
        <w:t>.</w:t>
      </w:r>
      <w:r>
        <w:rPr>
          <w:rtl/>
        </w:rPr>
        <w:t xml:space="preserve"> </w:t>
      </w:r>
      <w:bookmarkStart w:id="6459" w:name="_ETM_Q19_316050"/>
      <w:bookmarkEnd w:id="6459"/>
    </w:p>
    <w:p w:rsidR="00304FBD" w:rsidRDefault="00304FBD" w:rsidP="00927295">
      <w:pPr>
        <w:rPr>
          <w:rtl/>
        </w:rPr>
      </w:pPr>
    </w:p>
    <w:p w:rsidR="00304FBD" w:rsidRDefault="00304FBD" w:rsidP="003C04C3">
      <w:pPr>
        <w:rPr>
          <w:rtl/>
        </w:rPr>
      </w:pPr>
      <w:r>
        <w:rPr>
          <w:rtl/>
        </w:rPr>
        <w:t xml:space="preserve">פירט </w:t>
      </w:r>
      <w:bookmarkStart w:id="6460" w:name="_ETM_Q19_316560"/>
      <w:bookmarkEnd w:id="6460"/>
      <w:r>
        <w:rPr>
          <w:rtl/>
        </w:rPr>
        <w:t xml:space="preserve">יפה </w:t>
      </w:r>
      <w:bookmarkStart w:id="6461" w:name="_ETM_Q19_316980"/>
      <w:bookmarkEnd w:id="6461"/>
      <w:r>
        <w:rPr>
          <w:rtl/>
        </w:rPr>
        <w:t xml:space="preserve">חבר </w:t>
      </w:r>
      <w:bookmarkStart w:id="6462" w:name="_ETM_Q19_317250"/>
      <w:bookmarkEnd w:id="6462"/>
      <w:r>
        <w:rPr>
          <w:rtl/>
        </w:rPr>
        <w:t xml:space="preserve">הכנסת </w:t>
      </w:r>
      <w:bookmarkStart w:id="6463" w:name="_ETM_Q19_317790"/>
      <w:bookmarkEnd w:id="6463"/>
      <w:r>
        <w:rPr>
          <w:rtl/>
        </w:rPr>
        <w:t xml:space="preserve">דנינו </w:t>
      </w:r>
      <w:bookmarkStart w:id="6464" w:name="_ETM_Q19_318180"/>
      <w:bookmarkEnd w:id="6464"/>
      <w:r>
        <w:rPr>
          <w:rtl/>
        </w:rPr>
        <w:t xml:space="preserve">בשם </w:t>
      </w:r>
      <w:bookmarkStart w:id="6465" w:name="_ETM_Q19_319020"/>
      <w:bookmarkEnd w:id="6465"/>
      <w:r>
        <w:rPr>
          <w:rtl/>
        </w:rPr>
        <w:t xml:space="preserve">דוד </w:t>
      </w:r>
      <w:bookmarkStart w:id="6466" w:name="_ETM_Q19_319320"/>
      <w:bookmarkEnd w:id="6466"/>
      <w:r>
        <w:rPr>
          <w:rtl/>
        </w:rPr>
        <w:t>ביטן</w:t>
      </w:r>
      <w:r>
        <w:rPr>
          <w:rFonts w:hint="cs"/>
          <w:rtl/>
        </w:rPr>
        <w:t>,</w:t>
      </w:r>
      <w:r>
        <w:rPr>
          <w:rtl/>
        </w:rPr>
        <w:t xml:space="preserve"> </w:t>
      </w:r>
      <w:bookmarkStart w:id="6467" w:name="_ETM_Q19_319680"/>
      <w:bookmarkEnd w:id="6467"/>
      <w:r>
        <w:rPr>
          <w:rtl/>
        </w:rPr>
        <w:t>היושב-ראש</w:t>
      </w:r>
      <w:r>
        <w:rPr>
          <w:rFonts w:hint="cs"/>
          <w:rtl/>
        </w:rPr>
        <w:t>,</w:t>
      </w:r>
      <w:r>
        <w:rPr>
          <w:rtl/>
        </w:rPr>
        <w:t xml:space="preserve"> </w:t>
      </w:r>
      <w:bookmarkStart w:id="6468" w:name="_ETM_Q19_320610"/>
      <w:bookmarkEnd w:id="6468"/>
      <w:r>
        <w:rPr>
          <w:rtl/>
        </w:rPr>
        <w:t xml:space="preserve">את </w:t>
      </w:r>
      <w:bookmarkStart w:id="6469" w:name="_ETM_Q19_320850"/>
      <w:bookmarkEnd w:id="6469"/>
      <w:r>
        <w:rPr>
          <w:rtl/>
        </w:rPr>
        <w:t>ה</w:t>
      </w:r>
      <w:bookmarkStart w:id="6470" w:name="_ETM_Q19_321120"/>
      <w:bookmarkStart w:id="6471" w:name="_ETM_Q19_321300"/>
      <w:bookmarkEnd w:id="6470"/>
      <w:bookmarkEnd w:id="6471"/>
      <w:r>
        <w:rPr>
          <w:rtl/>
        </w:rPr>
        <w:t xml:space="preserve">עובדה </w:t>
      </w:r>
      <w:bookmarkStart w:id="6472" w:name="_ETM_Q19_321750"/>
      <w:bookmarkEnd w:id="6472"/>
      <w:r>
        <w:rPr>
          <w:rtl/>
        </w:rPr>
        <w:t>שהוועדה</w:t>
      </w:r>
      <w:r>
        <w:rPr>
          <w:rFonts w:hint="cs"/>
          <w:rtl/>
        </w:rPr>
        <w:t>,</w:t>
      </w:r>
      <w:r>
        <w:rPr>
          <w:rtl/>
        </w:rPr>
        <w:t xml:space="preserve"> </w:t>
      </w:r>
      <w:bookmarkStart w:id="6473" w:name="_ETM_Q19_323400"/>
      <w:bookmarkEnd w:id="6473"/>
      <w:r>
        <w:rPr>
          <w:rtl/>
        </w:rPr>
        <w:t xml:space="preserve">באופן </w:t>
      </w:r>
      <w:bookmarkStart w:id="6474" w:name="_ETM_Q19_325499"/>
      <w:bookmarkEnd w:id="6474"/>
      <w:r>
        <w:rPr>
          <w:rtl/>
        </w:rPr>
        <w:t>הגון</w:t>
      </w:r>
      <w:r>
        <w:rPr>
          <w:rFonts w:hint="cs"/>
          <w:rtl/>
        </w:rPr>
        <w:t>,</w:t>
      </w:r>
      <w:r>
        <w:rPr>
          <w:rtl/>
        </w:rPr>
        <w:t xml:space="preserve"> </w:t>
      </w:r>
      <w:bookmarkStart w:id="6475" w:name="_ETM_Q19_326040"/>
      <w:bookmarkEnd w:id="6475"/>
      <w:r>
        <w:rPr>
          <w:rtl/>
        </w:rPr>
        <w:t xml:space="preserve">באופן </w:t>
      </w:r>
      <w:bookmarkStart w:id="6476" w:name="_ETM_Q19_326459"/>
      <w:bookmarkEnd w:id="6476"/>
      <w:r>
        <w:rPr>
          <w:rtl/>
        </w:rPr>
        <w:t>מקצועי</w:t>
      </w:r>
      <w:r>
        <w:rPr>
          <w:rFonts w:hint="cs"/>
          <w:rtl/>
        </w:rPr>
        <w:t>,</w:t>
      </w:r>
      <w:r>
        <w:rPr>
          <w:rtl/>
        </w:rPr>
        <w:t xml:space="preserve"> </w:t>
      </w:r>
      <w:bookmarkStart w:id="6477" w:name="_ETM_Q19_328019"/>
      <w:bookmarkEnd w:id="6477"/>
      <w:r>
        <w:rPr>
          <w:rtl/>
        </w:rPr>
        <w:t xml:space="preserve">באופן </w:t>
      </w:r>
      <w:bookmarkStart w:id="6478" w:name="_ETM_Q19_328590"/>
      <w:bookmarkEnd w:id="6478"/>
      <w:r>
        <w:rPr>
          <w:rtl/>
        </w:rPr>
        <w:t xml:space="preserve">בלתי </w:t>
      </w:r>
      <w:bookmarkStart w:id="6479" w:name="_ETM_Q19_329579"/>
      <w:bookmarkEnd w:id="6479"/>
      <w:r>
        <w:rPr>
          <w:rtl/>
        </w:rPr>
        <w:t>מוטה</w:t>
      </w:r>
      <w:r>
        <w:rPr>
          <w:rFonts w:hint="cs"/>
          <w:rtl/>
        </w:rPr>
        <w:t>,</w:t>
      </w:r>
      <w:r>
        <w:rPr>
          <w:rtl/>
        </w:rPr>
        <w:t xml:space="preserve"> </w:t>
      </w:r>
      <w:bookmarkStart w:id="6480" w:name="_ETM_Q19_330090"/>
      <w:bookmarkEnd w:id="6480"/>
      <w:r>
        <w:rPr>
          <w:rtl/>
        </w:rPr>
        <w:t xml:space="preserve">בלתי </w:t>
      </w:r>
      <w:bookmarkStart w:id="6481" w:name="_ETM_Q19_330389"/>
      <w:bookmarkEnd w:id="6481"/>
      <w:r>
        <w:rPr>
          <w:rtl/>
        </w:rPr>
        <w:t xml:space="preserve">סקטוריאלי </w:t>
      </w:r>
      <w:bookmarkStart w:id="6482" w:name="_ETM_Q19_331139"/>
      <w:bookmarkEnd w:id="6482"/>
      <w:r>
        <w:rPr>
          <w:rtl/>
        </w:rPr>
        <w:t>בעליל</w:t>
      </w:r>
      <w:r>
        <w:rPr>
          <w:rFonts w:hint="cs"/>
          <w:rtl/>
        </w:rPr>
        <w:t>,</w:t>
      </w:r>
      <w:r>
        <w:rPr>
          <w:rtl/>
        </w:rPr>
        <w:t xml:space="preserve"> </w:t>
      </w:r>
      <w:bookmarkStart w:id="6483" w:name="_ETM_Q19_331950"/>
      <w:bookmarkEnd w:id="6483"/>
      <w:r>
        <w:rPr>
          <w:rtl/>
        </w:rPr>
        <w:t xml:space="preserve">עשתה </w:t>
      </w:r>
      <w:bookmarkStart w:id="6484" w:name="_ETM_Q19_332249"/>
      <w:bookmarkEnd w:id="6484"/>
      <w:r>
        <w:rPr>
          <w:rtl/>
        </w:rPr>
        <w:t xml:space="preserve">את </w:t>
      </w:r>
      <w:bookmarkStart w:id="6485" w:name="_ETM_Q19_332340"/>
      <w:bookmarkEnd w:id="6485"/>
      <w:r>
        <w:rPr>
          <w:rtl/>
        </w:rPr>
        <w:t>עבודתה</w:t>
      </w:r>
      <w:r w:rsidR="003C04C3">
        <w:rPr>
          <w:rFonts w:hint="cs"/>
          <w:rtl/>
        </w:rPr>
        <w:t>,</w:t>
      </w:r>
      <w:r>
        <w:rPr>
          <w:rtl/>
        </w:rPr>
        <w:t xml:space="preserve"> </w:t>
      </w:r>
      <w:bookmarkStart w:id="6486" w:name="_ETM_Q19_333400"/>
      <w:bookmarkStart w:id="6487" w:name="_ETM_Q19_334450"/>
      <w:bookmarkEnd w:id="6486"/>
      <w:bookmarkEnd w:id="6487"/>
      <w:r>
        <w:rPr>
          <w:rFonts w:hint="cs"/>
          <w:rtl/>
        </w:rPr>
        <w:t>ביקרה</w:t>
      </w:r>
      <w:r>
        <w:rPr>
          <w:rtl/>
        </w:rPr>
        <w:t xml:space="preserve"> </w:t>
      </w:r>
      <w:bookmarkStart w:id="6488" w:name="_ETM_Q19_334690"/>
      <w:bookmarkStart w:id="6489" w:name="_ETM_Q19_335900"/>
      <w:bookmarkEnd w:id="6488"/>
      <w:bookmarkEnd w:id="6489"/>
      <w:r>
        <w:rPr>
          <w:rtl/>
        </w:rPr>
        <w:t xml:space="preserve">את </w:t>
      </w:r>
      <w:bookmarkStart w:id="6490" w:name="_ETM_Q19_336169"/>
      <w:bookmarkEnd w:id="6490"/>
      <w:r>
        <w:rPr>
          <w:rtl/>
        </w:rPr>
        <w:t xml:space="preserve">הצעת </w:t>
      </w:r>
      <w:bookmarkStart w:id="6491" w:name="_ETM_Q19_336650"/>
      <w:bookmarkEnd w:id="6491"/>
      <w:r>
        <w:rPr>
          <w:rtl/>
        </w:rPr>
        <w:t>החוק</w:t>
      </w:r>
      <w:r>
        <w:rPr>
          <w:rFonts w:hint="cs"/>
          <w:rtl/>
        </w:rPr>
        <w:t>,</w:t>
      </w:r>
      <w:r>
        <w:rPr>
          <w:rtl/>
        </w:rPr>
        <w:t xml:space="preserve"> </w:t>
      </w:r>
      <w:bookmarkStart w:id="6492" w:name="_ETM_Q19_336889"/>
      <w:bookmarkEnd w:id="6492"/>
      <w:r>
        <w:rPr>
          <w:rtl/>
        </w:rPr>
        <w:t xml:space="preserve">ביקרה </w:t>
      </w:r>
      <w:bookmarkStart w:id="6493" w:name="_ETM_Q19_337219"/>
      <w:bookmarkEnd w:id="6493"/>
      <w:r>
        <w:rPr>
          <w:rtl/>
        </w:rPr>
        <w:t xml:space="preserve">באופן </w:t>
      </w:r>
      <w:bookmarkStart w:id="6494" w:name="_ETM_Q19_337819"/>
      <w:bookmarkEnd w:id="6494"/>
      <w:r>
        <w:rPr>
          <w:rtl/>
        </w:rPr>
        <w:t>ענייני</w:t>
      </w:r>
      <w:r>
        <w:rPr>
          <w:rFonts w:hint="cs"/>
          <w:rtl/>
        </w:rPr>
        <w:t>,</w:t>
      </w:r>
      <w:r>
        <w:rPr>
          <w:rtl/>
        </w:rPr>
        <w:t xml:space="preserve"> </w:t>
      </w:r>
      <w:bookmarkStart w:id="6495" w:name="_ETM_Q19_338780"/>
      <w:bookmarkEnd w:id="6495"/>
      <w:r>
        <w:rPr>
          <w:rtl/>
        </w:rPr>
        <w:t xml:space="preserve">שיפרה </w:t>
      </w:r>
      <w:bookmarkStart w:id="6496" w:name="_ETM_Q19_339409"/>
      <w:bookmarkEnd w:id="6496"/>
      <w:r>
        <w:rPr>
          <w:rtl/>
        </w:rPr>
        <w:t>אותו</w:t>
      </w:r>
      <w:r>
        <w:rPr>
          <w:rFonts w:hint="cs"/>
          <w:rtl/>
        </w:rPr>
        <w:t>,</w:t>
      </w:r>
      <w:r>
        <w:rPr>
          <w:rtl/>
        </w:rPr>
        <w:t xml:space="preserve"> </w:t>
      </w:r>
      <w:bookmarkStart w:id="6497" w:name="_ETM_Q19_339989"/>
      <w:bookmarkEnd w:id="6497"/>
      <w:r>
        <w:rPr>
          <w:rtl/>
        </w:rPr>
        <w:t xml:space="preserve">לפעמים </w:t>
      </w:r>
      <w:bookmarkStart w:id="6498" w:name="_ETM_Q19_340560"/>
      <w:bookmarkEnd w:id="6498"/>
      <w:r>
        <w:rPr>
          <w:rtl/>
        </w:rPr>
        <w:t xml:space="preserve">בניגוד </w:t>
      </w:r>
      <w:bookmarkStart w:id="6499" w:name="_ETM_Q19_341129"/>
      <w:bookmarkEnd w:id="6499"/>
      <w:r>
        <w:rPr>
          <w:rtl/>
        </w:rPr>
        <w:t xml:space="preserve">לעמדות </w:t>
      </w:r>
      <w:bookmarkStart w:id="6500" w:name="_ETM_Q19_341669"/>
      <w:bookmarkEnd w:id="6500"/>
      <w:r>
        <w:rPr>
          <w:rtl/>
        </w:rPr>
        <w:t xml:space="preserve">של </w:t>
      </w:r>
      <w:bookmarkStart w:id="6501" w:name="_ETM_Q19_342029"/>
      <w:bookmarkEnd w:id="6501"/>
      <w:r>
        <w:rPr>
          <w:rtl/>
        </w:rPr>
        <w:t xml:space="preserve">משרדי </w:t>
      </w:r>
      <w:bookmarkStart w:id="6502" w:name="_ETM_Q19_343350"/>
      <w:bookmarkEnd w:id="6502"/>
      <w:r>
        <w:rPr>
          <w:rtl/>
        </w:rPr>
        <w:t>ממשלה</w:t>
      </w:r>
      <w:r>
        <w:rPr>
          <w:rFonts w:hint="cs"/>
          <w:rtl/>
        </w:rPr>
        <w:t>,</w:t>
      </w:r>
      <w:r>
        <w:rPr>
          <w:rtl/>
        </w:rPr>
        <w:t xml:space="preserve"> </w:t>
      </w:r>
      <w:bookmarkStart w:id="6503" w:name="_ETM_Q19_346159"/>
      <w:bookmarkEnd w:id="6503"/>
      <w:r>
        <w:rPr>
          <w:rFonts w:hint="cs"/>
          <w:rtl/>
        </w:rPr>
        <w:t>ו</w:t>
      </w:r>
      <w:r>
        <w:rPr>
          <w:rtl/>
        </w:rPr>
        <w:t xml:space="preserve">אנחנו </w:t>
      </w:r>
      <w:bookmarkStart w:id="6504" w:name="_ETM_Q19_346459"/>
      <w:bookmarkEnd w:id="6504"/>
      <w:r>
        <w:rPr>
          <w:rtl/>
        </w:rPr>
        <w:t xml:space="preserve">מביאים </w:t>
      </w:r>
      <w:bookmarkStart w:id="6505" w:name="_ETM_Q19_346819"/>
      <w:bookmarkEnd w:id="6505"/>
      <w:r>
        <w:rPr>
          <w:rtl/>
        </w:rPr>
        <w:t xml:space="preserve">לכאן </w:t>
      </w:r>
      <w:bookmarkStart w:id="6506" w:name="_ETM_Q19_347599"/>
      <w:bookmarkEnd w:id="6506"/>
      <w:r>
        <w:rPr>
          <w:rtl/>
        </w:rPr>
        <w:t xml:space="preserve">חוק </w:t>
      </w:r>
      <w:bookmarkStart w:id="6507" w:name="_ETM_Q19_348260"/>
      <w:bookmarkEnd w:id="6507"/>
      <w:r>
        <w:rPr>
          <w:rtl/>
        </w:rPr>
        <w:t xml:space="preserve">שהוא </w:t>
      </w:r>
      <w:bookmarkStart w:id="6508" w:name="_ETM_Q19_348530"/>
      <w:bookmarkEnd w:id="6508"/>
      <w:r>
        <w:rPr>
          <w:rtl/>
        </w:rPr>
        <w:t xml:space="preserve">חוק </w:t>
      </w:r>
      <w:bookmarkStart w:id="6509" w:name="_ETM_Q19_349209"/>
      <w:bookmarkEnd w:id="6509"/>
      <w:r>
        <w:rPr>
          <w:rtl/>
        </w:rPr>
        <w:t xml:space="preserve">טוב </w:t>
      </w:r>
      <w:bookmarkStart w:id="6510" w:name="_ETM_Q19_349840"/>
      <w:bookmarkEnd w:id="6510"/>
      <w:r>
        <w:rPr>
          <w:rtl/>
        </w:rPr>
        <w:t xml:space="preserve">וראוי </w:t>
      </w:r>
      <w:bookmarkStart w:id="6511" w:name="_ETM_Q19_350620"/>
      <w:bookmarkEnd w:id="6511"/>
      <w:r>
        <w:rPr>
          <w:rtl/>
        </w:rPr>
        <w:t xml:space="preserve">בנסיבות </w:t>
      </w:r>
      <w:bookmarkStart w:id="6512" w:name="_ETM_Q19_352090"/>
      <w:bookmarkEnd w:id="6512"/>
      <w:r>
        <w:rPr>
          <w:rtl/>
        </w:rPr>
        <w:t>הקיימות</w:t>
      </w:r>
      <w:r>
        <w:rPr>
          <w:rFonts w:hint="cs"/>
          <w:rtl/>
        </w:rPr>
        <w:t>.</w:t>
      </w:r>
    </w:p>
    <w:p w:rsidR="00304FBD" w:rsidRDefault="00304FBD" w:rsidP="00927295">
      <w:pPr>
        <w:rPr>
          <w:rtl/>
        </w:rPr>
      </w:pPr>
    </w:p>
    <w:p w:rsidR="00304FBD" w:rsidRDefault="00304FBD" w:rsidP="003C04C3">
      <w:pPr>
        <w:rPr>
          <w:rtl/>
        </w:rPr>
      </w:pPr>
      <w:bookmarkStart w:id="6513" w:name="_ETM_Q19_354000"/>
      <w:bookmarkStart w:id="6514" w:name="_ETM_Q19_352730"/>
      <w:bookmarkEnd w:id="6513"/>
      <w:bookmarkEnd w:id="6514"/>
      <w:r>
        <w:rPr>
          <w:rtl/>
        </w:rPr>
        <w:t xml:space="preserve">החוק </w:t>
      </w:r>
      <w:bookmarkStart w:id="6515" w:name="_ETM_Q19_353180"/>
      <w:bookmarkEnd w:id="6515"/>
      <w:r>
        <w:rPr>
          <w:rtl/>
        </w:rPr>
        <w:t xml:space="preserve">הזה </w:t>
      </w:r>
      <w:bookmarkStart w:id="6516" w:name="_ETM_Q19_353419"/>
      <w:bookmarkEnd w:id="6516"/>
      <w:r>
        <w:rPr>
          <w:rtl/>
        </w:rPr>
        <w:t>ממצ</w:t>
      </w:r>
      <w:bookmarkStart w:id="6517" w:name="_ETM_Q19_354440"/>
      <w:bookmarkEnd w:id="6517"/>
      <w:r>
        <w:rPr>
          <w:rFonts w:hint="cs"/>
          <w:rtl/>
        </w:rPr>
        <w:t>ב</w:t>
      </w:r>
      <w:r>
        <w:rPr>
          <w:rtl/>
        </w:rPr>
        <w:t xml:space="preserve"> </w:t>
      </w:r>
      <w:bookmarkStart w:id="6518" w:name="_ETM_Q19_355099"/>
      <w:bookmarkEnd w:id="6518"/>
      <w:r>
        <w:rPr>
          <w:rtl/>
        </w:rPr>
        <w:t>אתכם</w:t>
      </w:r>
      <w:r>
        <w:rPr>
          <w:rFonts w:hint="cs"/>
          <w:rtl/>
        </w:rPr>
        <w:t>,</w:t>
      </w:r>
      <w:r>
        <w:rPr>
          <w:rtl/>
        </w:rPr>
        <w:t xml:space="preserve"> </w:t>
      </w:r>
      <w:bookmarkStart w:id="6519" w:name="_ETM_Q19_355550"/>
      <w:bookmarkEnd w:id="6519"/>
      <w:r>
        <w:rPr>
          <w:rtl/>
        </w:rPr>
        <w:t xml:space="preserve">אנשי </w:t>
      </w:r>
      <w:bookmarkStart w:id="6520" w:name="_ETM_Q19_356419"/>
      <w:bookmarkEnd w:id="6520"/>
      <w:r>
        <w:rPr>
          <w:rtl/>
        </w:rPr>
        <w:t>מ</w:t>
      </w:r>
      <w:r>
        <w:rPr>
          <w:rFonts w:hint="cs"/>
          <w:rtl/>
        </w:rPr>
        <w:t>י</w:t>
      </w:r>
      <w:r>
        <w:rPr>
          <w:rtl/>
        </w:rPr>
        <w:t xml:space="preserve">נהלת </w:t>
      </w:r>
      <w:bookmarkStart w:id="6521" w:name="_ETM_Q19_357169"/>
      <w:bookmarkEnd w:id="6521"/>
      <w:r>
        <w:rPr>
          <w:rtl/>
        </w:rPr>
        <w:t>תקומה</w:t>
      </w:r>
      <w:r>
        <w:rPr>
          <w:rFonts w:hint="cs"/>
          <w:rtl/>
        </w:rPr>
        <w:t>,</w:t>
      </w:r>
      <w:r>
        <w:rPr>
          <w:rtl/>
        </w:rPr>
        <w:t xml:space="preserve"> </w:t>
      </w:r>
      <w:bookmarkStart w:id="6522" w:name="_ETM_Q19_358370"/>
      <w:bookmarkEnd w:id="6522"/>
      <w:r>
        <w:rPr>
          <w:rtl/>
        </w:rPr>
        <w:t>כעובדים</w:t>
      </w:r>
      <w:r>
        <w:rPr>
          <w:rFonts w:hint="cs"/>
          <w:rtl/>
        </w:rPr>
        <w:t>,</w:t>
      </w:r>
      <w:r>
        <w:rPr>
          <w:rtl/>
        </w:rPr>
        <w:t xml:space="preserve"> </w:t>
      </w:r>
      <w:bookmarkStart w:id="6523" w:name="_ETM_Q19_359269"/>
      <w:bookmarkEnd w:id="6523"/>
      <w:r>
        <w:rPr>
          <w:rtl/>
        </w:rPr>
        <w:t xml:space="preserve">כמנהלים </w:t>
      </w:r>
      <w:bookmarkStart w:id="6524" w:name="_ETM_Q19_360049"/>
      <w:bookmarkEnd w:id="6524"/>
      <w:r>
        <w:rPr>
          <w:rtl/>
        </w:rPr>
        <w:t>במ</w:t>
      </w:r>
      <w:r>
        <w:rPr>
          <w:rFonts w:hint="cs"/>
          <w:rtl/>
        </w:rPr>
        <w:t>י</w:t>
      </w:r>
      <w:r>
        <w:rPr>
          <w:rtl/>
        </w:rPr>
        <w:t xml:space="preserve">נהלת </w:t>
      </w:r>
      <w:bookmarkStart w:id="6525" w:name="_ETM_Q19_361519"/>
      <w:bookmarkEnd w:id="6525"/>
      <w:r>
        <w:rPr>
          <w:rtl/>
        </w:rPr>
        <w:t xml:space="preserve">בעלת </w:t>
      </w:r>
      <w:bookmarkStart w:id="6526" w:name="_ETM_Q19_362389"/>
      <w:bookmarkEnd w:id="6526"/>
      <w:r>
        <w:rPr>
          <w:rtl/>
        </w:rPr>
        <w:t xml:space="preserve">סמכות </w:t>
      </w:r>
      <w:bookmarkStart w:id="6527" w:name="_ETM_Q19_362930"/>
      <w:bookmarkEnd w:id="6527"/>
      <w:r>
        <w:rPr>
          <w:rtl/>
        </w:rPr>
        <w:t>רצינית</w:t>
      </w:r>
      <w:r>
        <w:rPr>
          <w:rFonts w:hint="cs"/>
          <w:rtl/>
        </w:rPr>
        <w:t>,</w:t>
      </w:r>
      <w:r>
        <w:rPr>
          <w:rtl/>
        </w:rPr>
        <w:t xml:space="preserve"> </w:t>
      </w:r>
      <w:bookmarkStart w:id="6528" w:name="_ETM_Q19_363799"/>
      <w:bookmarkEnd w:id="6528"/>
      <w:r>
        <w:rPr>
          <w:rtl/>
        </w:rPr>
        <w:t>עצמאית</w:t>
      </w:r>
      <w:r>
        <w:rPr>
          <w:rFonts w:hint="cs"/>
          <w:rtl/>
        </w:rPr>
        <w:t>,</w:t>
      </w:r>
      <w:r>
        <w:rPr>
          <w:rtl/>
        </w:rPr>
        <w:t xml:space="preserve"> </w:t>
      </w:r>
      <w:bookmarkStart w:id="6529" w:name="_ETM_Q19_365579"/>
      <w:bookmarkEnd w:id="6529"/>
      <w:r>
        <w:rPr>
          <w:rtl/>
        </w:rPr>
        <w:t xml:space="preserve">שמוחרגת </w:t>
      </w:r>
      <w:bookmarkStart w:id="6530" w:name="_ETM_Q19_367169"/>
      <w:bookmarkEnd w:id="6530"/>
      <w:r>
        <w:rPr>
          <w:rtl/>
        </w:rPr>
        <w:t>מקיצוצים</w:t>
      </w:r>
      <w:r>
        <w:rPr>
          <w:rFonts w:hint="cs"/>
          <w:rtl/>
        </w:rPr>
        <w:t xml:space="preserve"> </w:t>
      </w:r>
      <w:r>
        <w:rPr>
          <w:rtl/>
        </w:rPr>
        <w:t xml:space="preserve">– </w:t>
      </w:r>
      <w:bookmarkStart w:id="6531" w:name="_ETM_Q19_368639"/>
      <w:bookmarkEnd w:id="6531"/>
      <w:r>
        <w:rPr>
          <w:rtl/>
        </w:rPr>
        <w:t xml:space="preserve">חלקם </w:t>
      </w:r>
      <w:bookmarkStart w:id="6532" w:name="_ETM_Q19_369150"/>
      <w:bookmarkEnd w:id="6532"/>
      <w:r>
        <w:rPr>
          <w:rtl/>
        </w:rPr>
        <w:t>מופנמים</w:t>
      </w:r>
      <w:r>
        <w:rPr>
          <w:rFonts w:hint="cs"/>
          <w:rtl/>
        </w:rPr>
        <w:t>,</w:t>
      </w:r>
      <w:r>
        <w:rPr>
          <w:rtl/>
        </w:rPr>
        <w:t xml:space="preserve"> </w:t>
      </w:r>
      <w:bookmarkStart w:id="6533" w:name="_ETM_Q19_369930"/>
      <w:bookmarkStart w:id="6534" w:name="_ETM_Q19_370319"/>
      <w:bookmarkEnd w:id="6533"/>
      <w:bookmarkEnd w:id="6534"/>
      <w:r>
        <w:rPr>
          <w:rtl/>
        </w:rPr>
        <w:t xml:space="preserve">מוטמעים </w:t>
      </w:r>
      <w:bookmarkStart w:id="6535" w:name="_ETM_Q19_370769"/>
      <w:bookmarkEnd w:id="6535"/>
      <w:r>
        <w:rPr>
          <w:rtl/>
        </w:rPr>
        <w:t xml:space="preserve">בתוך </w:t>
      </w:r>
      <w:bookmarkStart w:id="6536" w:name="_ETM_Q19_371069"/>
      <w:bookmarkEnd w:id="6536"/>
      <w:r>
        <w:rPr>
          <w:rtl/>
        </w:rPr>
        <w:t>ה</w:t>
      </w:r>
      <w:r>
        <w:rPr>
          <w:rFonts w:hint="cs"/>
          <w:rtl/>
        </w:rPr>
        <w:t>ח</w:t>
      </w:r>
      <w:r>
        <w:rPr>
          <w:rtl/>
        </w:rPr>
        <w:t>וק</w:t>
      </w:r>
      <w:r>
        <w:rPr>
          <w:rFonts w:hint="cs"/>
          <w:rtl/>
        </w:rPr>
        <w:t>,</w:t>
      </w:r>
      <w:r>
        <w:rPr>
          <w:rtl/>
        </w:rPr>
        <w:t xml:space="preserve"> </w:t>
      </w:r>
      <w:bookmarkStart w:id="6537" w:name="_ETM_Q19_371639"/>
      <w:bookmarkEnd w:id="6537"/>
      <w:r>
        <w:rPr>
          <w:rtl/>
        </w:rPr>
        <w:t>ו</w:t>
      </w:r>
      <w:r>
        <w:rPr>
          <w:rFonts w:hint="cs"/>
          <w:rtl/>
        </w:rPr>
        <w:t xml:space="preserve">על </w:t>
      </w:r>
      <w:r>
        <w:rPr>
          <w:rtl/>
        </w:rPr>
        <w:t xml:space="preserve">חלקם </w:t>
      </w:r>
      <w:bookmarkStart w:id="6538" w:name="_ETM_Q19_372150"/>
      <w:bookmarkEnd w:id="6538"/>
      <w:r>
        <w:rPr>
          <w:rtl/>
        </w:rPr>
        <w:t xml:space="preserve">אנחנו </w:t>
      </w:r>
      <w:bookmarkStart w:id="6539" w:name="_ETM_Q19_372419"/>
      <w:bookmarkStart w:id="6540" w:name="_ETM_Q19_373169"/>
      <w:bookmarkEnd w:id="6539"/>
      <w:bookmarkEnd w:id="6540"/>
      <w:r>
        <w:rPr>
          <w:rtl/>
        </w:rPr>
        <w:t>נקפיד</w:t>
      </w:r>
      <w:r>
        <w:rPr>
          <w:rFonts w:hint="cs"/>
          <w:rtl/>
        </w:rPr>
        <w:t>, כמובן,</w:t>
      </w:r>
      <w:r>
        <w:rPr>
          <w:rtl/>
        </w:rPr>
        <w:t xml:space="preserve"> </w:t>
      </w:r>
      <w:bookmarkStart w:id="6541" w:name="_ETM_Q19_373650"/>
      <w:bookmarkEnd w:id="6541"/>
      <w:r>
        <w:rPr>
          <w:rtl/>
        </w:rPr>
        <w:t xml:space="preserve">גם </w:t>
      </w:r>
      <w:bookmarkStart w:id="6542" w:name="_ETM_Q19_373919"/>
      <w:bookmarkEnd w:id="6542"/>
      <w:r>
        <w:rPr>
          <w:rtl/>
        </w:rPr>
        <w:t>בהמשך</w:t>
      </w:r>
      <w:r>
        <w:rPr>
          <w:rFonts w:hint="cs"/>
          <w:rtl/>
        </w:rPr>
        <w:t>.</w:t>
      </w:r>
      <w:bookmarkStart w:id="6543" w:name="_ETM_Q19_377000"/>
      <w:bookmarkStart w:id="6544" w:name="_ETM_Q19_374999"/>
      <w:bookmarkStart w:id="6545" w:name="_ETM_Q19_375989"/>
      <w:bookmarkEnd w:id="6543"/>
      <w:bookmarkEnd w:id="6544"/>
      <w:bookmarkEnd w:id="6545"/>
      <w:r>
        <w:rPr>
          <w:rFonts w:hint="cs"/>
          <w:rtl/>
        </w:rPr>
        <w:t xml:space="preserve"> </w:t>
      </w:r>
      <w:r>
        <w:rPr>
          <w:rtl/>
        </w:rPr>
        <w:t>ההחלטה</w:t>
      </w:r>
      <w:r>
        <w:rPr>
          <w:rFonts w:hint="cs"/>
          <w:rtl/>
        </w:rPr>
        <w:t>,</w:t>
      </w:r>
      <w:r>
        <w:rPr>
          <w:rtl/>
        </w:rPr>
        <w:t xml:space="preserve"> </w:t>
      </w:r>
      <w:bookmarkStart w:id="6546" w:name="_ETM_Q19_376680"/>
      <w:bookmarkEnd w:id="6546"/>
      <w:r>
        <w:rPr>
          <w:rFonts w:hint="cs"/>
          <w:rtl/>
        </w:rPr>
        <w:t xml:space="preserve">או ההבהרה, </w:t>
      </w:r>
      <w:bookmarkStart w:id="6547" w:name="_ETM_Q19_376799"/>
      <w:bookmarkStart w:id="6548" w:name="_ETM_Q19_377999"/>
      <w:bookmarkEnd w:id="6547"/>
      <w:bookmarkEnd w:id="6548"/>
      <w:r>
        <w:rPr>
          <w:rtl/>
        </w:rPr>
        <w:t xml:space="preserve">החשובה </w:t>
      </w:r>
      <w:bookmarkStart w:id="6549" w:name="_ETM_Q19_378749"/>
      <w:bookmarkEnd w:id="6549"/>
      <w:r>
        <w:rPr>
          <w:rtl/>
        </w:rPr>
        <w:t xml:space="preserve">ביותר </w:t>
      </w:r>
      <w:bookmarkStart w:id="6550" w:name="_ETM_Q19_379950"/>
      <w:bookmarkEnd w:id="6550"/>
      <w:r>
        <w:rPr>
          <w:rtl/>
        </w:rPr>
        <w:t xml:space="preserve">שיש </w:t>
      </w:r>
      <w:bookmarkStart w:id="6551" w:name="_ETM_Q19_380249"/>
      <w:bookmarkEnd w:id="6551"/>
      <w:r>
        <w:rPr>
          <w:rtl/>
        </w:rPr>
        <w:t xml:space="preserve">בחוק </w:t>
      </w:r>
      <w:bookmarkStart w:id="6552" w:name="_ETM_Q19_380909"/>
      <w:bookmarkEnd w:id="6552"/>
      <w:r>
        <w:rPr>
          <w:rtl/>
        </w:rPr>
        <w:t>ה</w:t>
      </w:r>
      <w:r>
        <w:rPr>
          <w:rFonts w:hint="cs"/>
          <w:rtl/>
        </w:rPr>
        <w:t>יא</w:t>
      </w:r>
      <w:r>
        <w:rPr>
          <w:rtl/>
        </w:rPr>
        <w:t xml:space="preserve"> </w:t>
      </w:r>
      <w:bookmarkStart w:id="6553" w:name="_ETM_Q19_381329"/>
      <w:bookmarkEnd w:id="6553"/>
      <w:r>
        <w:rPr>
          <w:rtl/>
        </w:rPr>
        <w:t>המ</w:t>
      </w:r>
      <w:bookmarkStart w:id="6554" w:name="_ETM_Q19_381989"/>
      <w:bookmarkEnd w:id="6554"/>
      <w:r>
        <w:rPr>
          <w:rFonts w:hint="cs"/>
          <w:rtl/>
        </w:rPr>
        <w:t>יקוד</w:t>
      </w:r>
      <w:r>
        <w:rPr>
          <w:rtl/>
        </w:rPr>
        <w:t xml:space="preserve"> </w:t>
      </w:r>
      <w:bookmarkStart w:id="6555" w:name="_ETM_Q19_382709"/>
      <w:bookmarkEnd w:id="6555"/>
      <w:r>
        <w:rPr>
          <w:rFonts w:hint="cs"/>
          <w:rtl/>
        </w:rPr>
        <w:t>ה</w:t>
      </w:r>
      <w:r>
        <w:rPr>
          <w:rtl/>
        </w:rPr>
        <w:t>לאומי</w:t>
      </w:r>
      <w:r>
        <w:rPr>
          <w:rFonts w:hint="cs"/>
          <w:rtl/>
        </w:rPr>
        <w:t>,</w:t>
      </w:r>
      <w:r>
        <w:rPr>
          <w:rtl/>
        </w:rPr>
        <w:t xml:space="preserve"> </w:t>
      </w:r>
      <w:bookmarkStart w:id="6556" w:name="_ETM_Q19_383370"/>
      <w:bookmarkEnd w:id="6556"/>
      <w:r>
        <w:rPr>
          <w:rtl/>
        </w:rPr>
        <w:t xml:space="preserve">המיקוד </w:t>
      </w:r>
      <w:bookmarkStart w:id="6557" w:name="_ETM_Q19_383879"/>
      <w:bookmarkEnd w:id="6557"/>
      <w:r>
        <w:rPr>
          <w:rtl/>
        </w:rPr>
        <w:t>היוצא</w:t>
      </w:r>
      <w:bookmarkStart w:id="6558" w:name="_ETM_Q19_384329"/>
      <w:bookmarkEnd w:id="6558"/>
      <w:r>
        <w:rPr>
          <w:rFonts w:hint="cs"/>
          <w:rtl/>
        </w:rPr>
        <w:t>-</w:t>
      </w:r>
      <w:r>
        <w:rPr>
          <w:rtl/>
        </w:rPr>
        <w:t>דופן</w:t>
      </w:r>
      <w:r>
        <w:rPr>
          <w:rFonts w:hint="cs"/>
          <w:rtl/>
        </w:rPr>
        <w:t>,</w:t>
      </w:r>
      <w:r>
        <w:rPr>
          <w:rtl/>
        </w:rPr>
        <w:t xml:space="preserve"> </w:t>
      </w:r>
      <w:bookmarkStart w:id="6559" w:name="_ETM_Q19_385510"/>
      <w:bookmarkEnd w:id="6559"/>
      <w:r>
        <w:rPr>
          <w:rtl/>
        </w:rPr>
        <w:t xml:space="preserve">מעבר </w:t>
      </w:r>
      <w:bookmarkStart w:id="6560" w:name="_ETM_Q19_386169"/>
      <w:bookmarkEnd w:id="6560"/>
      <w:r>
        <w:rPr>
          <w:rtl/>
        </w:rPr>
        <w:t>ל</w:t>
      </w:r>
      <w:bookmarkStart w:id="6561" w:name="_ETM_Q19_386979"/>
      <w:bookmarkEnd w:id="6561"/>
      <w:r>
        <w:rPr>
          <w:rtl/>
        </w:rPr>
        <w:t>מי</w:t>
      </w:r>
      <w:bookmarkStart w:id="6562" w:name="_ETM_Q19_387159"/>
      <w:bookmarkEnd w:id="6562"/>
      <w:r>
        <w:rPr>
          <w:rtl/>
        </w:rPr>
        <w:t xml:space="preserve">קודים </w:t>
      </w:r>
      <w:bookmarkStart w:id="6563" w:name="_ETM_Q19_387579"/>
      <w:bookmarkEnd w:id="6563"/>
      <w:r>
        <w:rPr>
          <w:rtl/>
        </w:rPr>
        <w:t xml:space="preserve">האחרים </w:t>
      </w:r>
      <w:bookmarkStart w:id="6564" w:name="_ETM_Q19_388180"/>
      <w:bookmarkEnd w:id="6564"/>
      <w:r>
        <w:rPr>
          <w:rtl/>
        </w:rPr>
        <w:t xml:space="preserve">או </w:t>
      </w:r>
      <w:bookmarkStart w:id="6565" w:name="_ETM_Q19_388269"/>
      <w:bookmarkEnd w:id="6565"/>
      <w:r>
        <w:rPr>
          <w:rtl/>
        </w:rPr>
        <w:t xml:space="preserve">לאזורי </w:t>
      </w:r>
      <w:bookmarkStart w:id="6566" w:name="_ETM_Q19_388689"/>
      <w:bookmarkEnd w:id="6566"/>
      <w:r>
        <w:rPr>
          <w:rFonts w:hint="cs"/>
          <w:rtl/>
        </w:rPr>
        <w:t>ה</w:t>
      </w:r>
      <w:r>
        <w:rPr>
          <w:rtl/>
        </w:rPr>
        <w:t xml:space="preserve">עדיפויות </w:t>
      </w:r>
      <w:bookmarkStart w:id="6567" w:name="_ETM_Q19_389139"/>
      <w:bookmarkEnd w:id="6567"/>
      <w:r>
        <w:rPr>
          <w:rtl/>
        </w:rPr>
        <w:t xml:space="preserve">האחרים </w:t>
      </w:r>
      <w:bookmarkStart w:id="6568" w:name="_ETM_Q19_390279"/>
      <w:bookmarkEnd w:id="6568"/>
      <w:r>
        <w:rPr>
          <w:rtl/>
        </w:rPr>
        <w:t xml:space="preserve">שאנחנו </w:t>
      </w:r>
      <w:bookmarkStart w:id="6569" w:name="_ETM_Q19_391239"/>
      <w:bookmarkEnd w:id="6569"/>
      <w:r>
        <w:rPr>
          <w:rtl/>
        </w:rPr>
        <w:t xml:space="preserve">נוהגים </w:t>
      </w:r>
      <w:bookmarkStart w:id="6570" w:name="_ETM_Q19_391629"/>
      <w:bookmarkEnd w:id="6570"/>
      <w:r>
        <w:rPr>
          <w:rtl/>
        </w:rPr>
        <w:t xml:space="preserve">להשתמש </w:t>
      </w:r>
      <w:bookmarkStart w:id="6571" w:name="_ETM_Q19_392079"/>
      <w:bookmarkEnd w:id="6571"/>
      <w:r>
        <w:rPr>
          <w:rtl/>
        </w:rPr>
        <w:t>בהם</w:t>
      </w:r>
      <w:r>
        <w:rPr>
          <w:rFonts w:hint="cs"/>
          <w:rtl/>
        </w:rPr>
        <w:t>.</w:t>
      </w:r>
      <w:r>
        <w:rPr>
          <w:rtl/>
        </w:rPr>
        <w:t xml:space="preserve"> </w:t>
      </w:r>
      <w:bookmarkStart w:id="6572" w:name="_ETM_Q19_392680"/>
      <w:bookmarkEnd w:id="6572"/>
      <w:r>
        <w:rPr>
          <w:rtl/>
        </w:rPr>
        <w:t xml:space="preserve">האזור </w:t>
      </w:r>
      <w:bookmarkStart w:id="6573" w:name="_ETM_Q19_393339"/>
      <w:bookmarkEnd w:id="6573"/>
      <w:r>
        <w:rPr>
          <w:rtl/>
        </w:rPr>
        <w:t xml:space="preserve">הזה </w:t>
      </w:r>
      <w:bookmarkStart w:id="6574" w:name="_ETM_Q19_394520"/>
      <w:bookmarkEnd w:id="6574"/>
      <w:r>
        <w:rPr>
          <w:rtl/>
        </w:rPr>
        <w:t xml:space="preserve">ממוקד </w:t>
      </w:r>
      <w:bookmarkStart w:id="6575" w:name="_ETM_Q19_395360"/>
      <w:bookmarkEnd w:id="6575"/>
      <w:r>
        <w:rPr>
          <w:rtl/>
        </w:rPr>
        <w:t xml:space="preserve">באופן </w:t>
      </w:r>
      <w:bookmarkStart w:id="6576" w:name="_ETM_Q19_396620"/>
      <w:bookmarkEnd w:id="6576"/>
      <w:r>
        <w:rPr>
          <w:rtl/>
        </w:rPr>
        <w:t xml:space="preserve">יוצא </w:t>
      </w:r>
      <w:bookmarkStart w:id="6577" w:name="_ETM_Q19_397530"/>
      <w:bookmarkEnd w:id="6577"/>
      <w:r>
        <w:rPr>
          <w:rtl/>
        </w:rPr>
        <w:t xml:space="preserve">דופן </w:t>
      </w:r>
      <w:bookmarkStart w:id="6578" w:name="_ETM_Q19_398100"/>
      <w:bookmarkEnd w:id="6578"/>
      <w:r>
        <w:rPr>
          <w:rtl/>
        </w:rPr>
        <w:t xml:space="preserve">הן </w:t>
      </w:r>
      <w:bookmarkStart w:id="6579" w:name="_ETM_Q19_398280"/>
      <w:bookmarkEnd w:id="6579"/>
      <w:r>
        <w:rPr>
          <w:rtl/>
        </w:rPr>
        <w:t xml:space="preserve">לשיקום </w:t>
      </w:r>
      <w:bookmarkStart w:id="6580" w:name="_ETM_Q19_398790"/>
      <w:bookmarkEnd w:id="6580"/>
      <w:r>
        <w:rPr>
          <w:rtl/>
        </w:rPr>
        <w:t xml:space="preserve">והן </w:t>
      </w:r>
      <w:bookmarkStart w:id="6581" w:name="_ETM_Q19_399660"/>
      <w:bookmarkEnd w:id="6581"/>
      <w:r>
        <w:rPr>
          <w:rtl/>
        </w:rPr>
        <w:t>לפיתוח</w:t>
      </w:r>
      <w:r>
        <w:rPr>
          <w:rFonts w:hint="cs"/>
          <w:rtl/>
        </w:rPr>
        <w:t>.</w:t>
      </w:r>
    </w:p>
    <w:p w:rsidR="00304FBD" w:rsidRDefault="00304FBD" w:rsidP="00927295">
      <w:pPr>
        <w:rPr>
          <w:rtl/>
        </w:rPr>
      </w:pPr>
    </w:p>
    <w:p w:rsidR="00304FBD" w:rsidRDefault="00304FBD" w:rsidP="003C04C3">
      <w:pPr>
        <w:rPr>
          <w:rtl/>
        </w:rPr>
      </w:pPr>
      <w:bookmarkStart w:id="6582" w:name="_ETM_Q19_402000"/>
      <w:bookmarkStart w:id="6583" w:name="_ETM_Q19_401980"/>
      <w:bookmarkEnd w:id="6582"/>
      <w:bookmarkEnd w:id="6583"/>
      <w:r>
        <w:rPr>
          <w:rtl/>
        </w:rPr>
        <w:t xml:space="preserve">כפי </w:t>
      </w:r>
      <w:bookmarkStart w:id="6584" w:name="_ETM_Q19_402370"/>
      <w:bookmarkEnd w:id="6584"/>
      <w:r>
        <w:rPr>
          <w:rtl/>
        </w:rPr>
        <w:t>שצוין</w:t>
      </w:r>
      <w:r>
        <w:rPr>
          <w:rFonts w:hint="cs"/>
          <w:rtl/>
        </w:rPr>
        <w:t>,</w:t>
      </w:r>
      <w:r>
        <w:rPr>
          <w:rtl/>
        </w:rPr>
        <w:t xml:space="preserve"> </w:t>
      </w:r>
      <w:bookmarkStart w:id="6585" w:name="_ETM_Q19_403089"/>
      <w:bookmarkEnd w:id="6585"/>
      <w:r>
        <w:rPr>
          <w:rtl/>
        </w:rPr>
        <w:t xml:space="preserve">וחשוב </w:t>
      </w:r>
      <w:bookmarkStart w:id="6586" w:name="_ETM_Q19_403480"/>
      <w:bookmarkEnd w:id="6586"/>
      <w:r>
        <w:rPr>
          <w:rtl/>
        </w:rPr>
        <w:t xml:space="preserve">לי </w:t>
      </w:r>
      <w:bookmarkStart w:id="6587" w:name="_ETM_Q19_403569"/>
      <w:bookmarkEnd w:id="6587"/>
      <w:r>
        <w:rPr>
          <w:rtl/>
        </w:rPr>
        <w:t xml:space="preserve">לומר </w:t>
      </w:r>
      <w:bookmarkStart w:id="6588" w:name="_ETM_Q19_403870"/>
      <w:bookmarkEnd w:id="6588"/>
      <w:r>
        <w:rPr>
          <w:rtl/>
        </w:rPr>
        <w:t xml:space="preserve">את </w:t>
      </w:r>
      <w:bookmarkStart w:id="6589" w:name="_ETM_Q19_403959"/>
      <w:bookmarkEnd w:id="6589"/>
      <w:r>
        <w:rPr>
          <w:rtl/>
        </w:rPr>
        <w:t xml:space="preserve">זה </w:t>
      </w:r>
      <w:bookmarkStart w:id="6590" w:name="_ETM_Q19_404079"/>
      <w:bookmarkEnd w:id="6590"/>
      <w:r>
        <w:rPr>
          <w:rtl/>
        </w:rPr>
        <w:t>שוב</w:t>
      </w:r>
      <w:r>
        <w:rPr>
          <w:rFonts w:hint="cs"/>
          <w:rtl/>
        </w:rPr>
        <w:t>:</w:t>
      </w:r>
      <w:r>
        <w:rPr>
          <w:rtl/>
        </w:rPr>
        <w:t xml:space="preserve"> </w:t>
      </w:r>
      <w:bookmarkStart w:id="6591" w:name="_ETM_Q19_405080"/>
      <w:bookmarkEnd w:id="6591"/>
      <w:r>
        <w:rPr>
          <w:rtl/>
        </w:rPr>
        <w:t xml:space="preserve">המשרדים </w:t>
      </w:r>
      <w:bookmarkStart w:id="6592" w:name="_ETM_Q19_406700"/>
      <w:bookmarkEnd w:id="6592"/>
      <w:r>
        <w:rPr>
          <w:rtl/>
        </w:rPr>
        <w:t xml:space="preserve">לא </w:t>
      </w:r>
      <w:bookmarkStart w:id="6593" w:name="_ETM_Q19_407240"/>
      <w:bookmarkEnd w:id="6593"/>
      <w:r>
        <w:rPr>
          <w:rtl/>
        </w:rPr>
        <w:t>יוכלו</w:t>
      </w:r>
      <w:r>
        <w:rPr>
          <w:rFonts w:hint="cs"/>
          <w:rtl/>
        </w:rPr>
        <w:t>,</w:t>
      </w:r>
      <w:r>
        <w:rPr>
          <w:rtl/>
        </w:rPr>
        <w:t xml:space="preserve"> </w:t>
      </w:r>
      <w:bookmarkStart w:id="6594" w:name="_ETM_Q19_408110"/>
      <w:bookmarkEnd w:id="6594"/>
      <w:r>
        <w:rPr>
          <w:rtl/>
        </w:rPr>
        <w:t xml:space="preserve">או </w:t>
      </w:r>
      <w:bookmarkStart w:id="6595" w:name="_ETM_Q19_408230"/>
      <w:bookmarkEnd w:id="6595"/>
      <w:r>
        <w:rPr>
          <w:rtl/>
        </w:rPr>
        <w:t xml:space="preserve">יוכלו </w:t>
      </w:r>
      <w:bookmarkStart w:id="6596" w:name="_ETM_Q19_408530"/>
      <w:bookmarkEnd w:id="6596"/>
      <w:r>
        <w:rPr>
          <w:rtl/>
        </w:rPr>
        <w:t xml:space="preserve">יותר </w:t>
      </w:r>
      <w:bookmarkStart w:id="6597" w:name="_ETM_Q19_408770"/>
      <w:bookmarkEnd w:id="6597"/>
      <w:r>
        <w:rPr>
          <w:rtl/>
        </w:rPr>
        <w:t>נכון</w:t>
      </w:r>
      <w:r>
        <w:rPr>
          <w:rFonts w:hint="cs"/>
          <w:rtl/>
        </w:rPr>
        <w:t>,</w:t>
      </w:r>
      <w:r>
        <w:rPr>
          <w:rtl/>
        </w:rPr>
        <w:t xml:space="preserve"> </w:t>
      </w:r>
      <w:bookmarkStart w:id="6598" w:name="_ETM_Q19_409040"/>
      <w:bookmarkEnd w:id="6598"/>
      <w:r>
        <w:rPr>
          <w:rtl/>
        </w:rPr>
        <w:t xml:space="preserve">אבל </w:t>
      </w:r>
      <w:bookmarkStart w:id="6599" w:name="_ETM_Q19_409220"/>
      <w:bookmarkEnd w:id="6599"/>
      <w:r>
        <w:rPr>
          <w:rtl/>
        </w:rPr>
        <w:t xml:space="preserve">זה </w:t>
      </w:r>
      <w:bookmarkStart w:id="6600" w:name="_ETM_Q19_409340"/>
      <w:bookmarkEnd w:id="6600"/>
      <w:r>
        <w:rPr>
          <w:rtl/>
        </w:rPr>
        <w:t xml:space="preserve">יהיה </w:t>
      </w:r>
      <w:bookmarkStart w:id="6601" w:name="_ETM_Q19_409460"/>
      <w:bookmarkEnd w:id="6601"/>
      <w:r>
        <w:rPr>
          <w:rtl/>
        </w:rPr>
        <w:t xml:space="preserve">בלתי </w:t>
      </w:r>
      <w:bookmarkStart w:id="6602" w:name="_ETM_Q19_409790"/>
      <w:bookmarkEnd w:id="6602"/>
      <w:r>
        <w:rPr>
          <w:rtl/>
        </w:rPr>
        <w:t xml:space="preserve">חוקי </w:t>
      </w:r>
      <w:bookmarkStart w:id="6603" w:name="_ETM_Q19_410560"/>
      <w:bookmarkEnd w:id="6603"/>
      <w:r>
        <w:rPr>
          <w:rtl/>
        </w:rPr>
        <w:t xml:space="preserve">על </w:t>
      </w:r>
      <w:bookmarkStart w:id="6604" w:name="_ETM_Q19_410709"/>
      <w:bookmarkEnd w:id="6604"/>
      <w:r>
        <w:rPr>
          <w:rtl/>
        </w:rPr>
        <w:t xml:space="preserve">פי </w:t>
      </w:r>
      <w:bookmarkStart w:id="6605" w:name="_ETM_Q19_410920"/>
      <w:bookmarkEnd w:id="6605"/>
      <w:r>
        <w:rPr>
          <w:rtl/>
        </w:rPr>
        <w:t xml:space="preserve">החוק </w:t>
      </w:r>
      <w:bookmarkStart w:id="6606" w:name="_ETM_Q19_411280"/>
      <w:bookmarkEnd w:id="6606"/>
      <w:r>
        <w:rPr>
          <w:rtl/>
        </w:rPr>
        <w:t xml:space="preserve">שאנחנו </w:t>
      </w:r>
      <w:bookmarkStart w:id="6607" w:name="_ETM_Q19_411790"/>
      <w:bookmarkEnd w:id="6607"/>
      <w:r>
        <w:rPr>
          <w:rtl/>
        </w:rPr>
        <w:t>מביאים</w:t>
      </w:r>
      <w:r>
        <w:rPr>
          <w:rFonts w:hint="cs"/>
          <w:rtl/>
        </w:rPr>
        <w:t xml:space="preserve"> </w:t>
      </w:r>
      <w:r>
        <w:rPr>
          <w:rtl/>
        </w:rPr>
        <w:t xml:space="preserve">– </w:t>
      </w:r>
      <w:bookmarkStart w:id="6608" w:name="_ETM_Q19_412980"/>
      <w:bookmarkEnd w:id="6608"/>
      <w:r>
        <w:rPr>
          <w:rFonts w:hint="cs"/>
          <w:rtl/>
        </w:rPr>
        <w:t xml:space="preserve">יהיה </w:t>
      </w:r>
      <w:r>
        <w:rPr>
          <w:rtl/>
        </w:rPr>
        <w:t xml:space="preserve">בלתי </w:t>
      </w:r>
      <w:bookmarkStart w:id="6609" w:name="_ETM_Q19_413340"/>
      <w:bookmarkEnd w:id="6609"/>
      <w:r>
        <w:rPr>
          <w:rtl/>
        </w:rPr>
        <w:t xml:space="preserve">חוקי </w:t>
      </w:r>
      <w:bookmarkStart w:id="6610" w:name="_ETM_Q19_414450"/>
      <w:bookmarkEnd w:id="6610"/>
      <w:r>
        <w:rPr>
          <w:rtl/>
        </w:rPr>
        <w:t xml:space="preserve">שלא </w:t>
      </w:r>
      <w:bookmarkStart w:id="6611" w:name="_ETM_Q19_414780"/>
      <w:bookmarkEnd w:id="6611"/>
      <w:r>
        <w:rPr>
          <w:rtl/>
        </w:rPr>
        <w:t xml:space="preserve">להמשיך </w:t>
      </w:r>
      <w:bookmarkStart w:id="6612" w:name="_ETM_Q19_415620"/>
      <w:bookmarkEnd w:id="6612"/>
      <w:r>
        <w:rPr>
          <w:rtl/>
        </w:rPr>
        <w:t xml:space="preserve">את </w:t>
      </w:r>
      <w:bookmarkStart w:id="6613" w:name="_ETM_Q19_415890"/>
      <w:bookmarkEnd w:id="6613"/>
      <w:r>
        <w:rPr>
          <w:rtl/>
        </w:rPr>
        <w:t>הסיוע</w:t>
      </w:r>
      <w:r>
        <w:rPr>
          <w:rFonts w:hint="cs"/>
          <w:rtl/>
        </w:rPr>
        <w:t>, את</w:t>
      </w:r>
      <w:r>
        <w:rPr>
          <w:rtl/>
        </w:rPr>
        <w:t xml:space="preserve"> </w:t>
      </w:r>
      <w:bookmarkStart w:id="6614" w:name="_ETM_Q19_416760"/>
      <w:bookmarkStart w:id="6615" w:name="_ETM_Q19_417030"/>
      <w:bookmarkEnd w:id="6614"/>
      <w:bookmarkEnd w:id="6615"/>
      <w:r>
        <w:rPr>
          <w:rFonts w:hint="cs"/>
          <w:rtl/>
        </w:rPr>
        <w:t>ה</w:t>
      </w:r>
      <w:r>
        <w:rPr>
          <w:rtl/>
        </w:rPr>
        <w:t>הקלות</w:t>
      </w:r>
      <w:r>
        <w:rPr>
          <w:rFonts w:hint="cs"/>
          <w:rtl/>
        </w:rPr>
        <w:t>,</w:t>
      </w:r>
      <w:r>
        <w:rPr>
          <w:rtl/>
        </w:rPr>
        <w:t xml:space="preserve"> </w:t>
      </w:r>
      <w:bookmarkStart w:id="6616" w:name="_ETM_Q19_417420"/>
      <w:bookmarkEnd w:id="6616"/>
      <w:r>
        <w:rPr>
          <w:rtl/>
        </w:rPr>
        <w:t xml:space="preserve">את </w:t>
      </w:r>
      <w:bookmarkStart w:id="6617" w:name="_ETM_Q19_417569"/>
      <w:bookmarkEnd w:id="6617"/>
      <w:r>
        <w:rPr>
          <w:rtl/>
        </w:rPr>
        <w:t xml:space="preserve">ההטבות </w:t>
      </w:r>
      <w:bookmarkStart w:id="6618" w:name="_ETM_Q19_418079"/>
      <w:bookmarkEnd w:id="6618"/>
      <w:r>
        <w:rPr>
          <w:rtl/>
        </w:rPr>
        <w:t>ש</w:t>
      </w:r>
      <w:bookmarkStart w:id="6619" w:name="_ETM_Q19_418829"/>
      <w:bookmarkEnd w:id="6619"/>
      <w:r>
        <w:rPr>
          <w:rtl/>
        </w:rPr>
        <w:t>מתקיימ</w:t>
      </w:r>
      <w:r>
        <w:rPr>
          <w:rFonts w:hint="cs"/>
          <w:rtl/>
        </w:rPr>
        <w:t>ים</w:t>
      </w:r>
      <w:r>
        <w:rPr>
          <w:rtl/>
        </w:rPr>
        <w:t xml:space="preserve"> </w:t>
      </w:r>
      <w:bookmarkStart w:id="6620" w:name="_ETM_Q19_420069"/>
      <w:bookmarkStart w:id="6621" w:name="_ETM_Q19_420550"/>
      <w:bookmarkEnd w:id="6620"/>
      <w:bookmarkEnd w:id="6621"/>
      <w:r>
        <w:rPr>
          <w:rtl/>
        </w:rPr>
        <w:t xml:space="preserve">עבור </w:t>
      </w:r>
      <w:bookmarkStart w:id="6622" w:name="_ETM_Q19_420850"/>
      <w:bookmarkEnd w:id="6622"/>
      <w:r>
        <w:rPr>
          <w:rtl/>
        </w:rPr>
        <w:t>הי</w:t>
      </w:r>
      <w:r>
        <w:rPr>
          <w:rFonts w:hint="cs"/>
          <w:rtl/>
        </w:rPr>
        <w:t>י</w:t>
      </w:r>
      <w:r>
        <w:rPr>
          <w:rtl/>
        </w:rPr>
        <w:t>שובים</w:t>
      </w:r>
      <w:r>
        <w:rPr>
          <w:rFonts w:hint="cs"/>
          <w:rtl/>
        </w:rPr>
        <w:t>,</w:t>
      </w:r>
      <w:r>
        <w:rPr>
          <w:rtl/>
        </w:rPr>
        <w:t xml:space="preserve"> </w:t>
      </w:r>
      <w:bookmarkStart w:id="6623" w:name="_ETM_Q19_421390"/>
      <w:bookmarkEnd w:id="6623"/>
      <w:r>
        <w:rPr>
          <w:rtl/>
        </w:rPr>
        <w:t xml:space="preserve">עבור </w:t>
      </w:r>
      <w:bookmarkStart w:id="6624" w:name="_ETM_Q19_421630"/>
      <w:bookmarkEnd w:id="6624"/>
      <w:r>
        <w:rPr>
          <w:rtl/>
        </w:rPr>
        <w:t>התושבים</w:t>
      </w:r>
      <w:r>
        <w:rPr>
          <w:rFonts w:hint="cs"/>
          <w:rtl/>
        </w:rPr>
        <w:t>,</w:t>
      </w:r>
      <w:r>
        <w:rPr>
          <w:rtl/>
        </w:rPr>
        <w:t xml:space="preserve"> </w:t>
      </w:r>
      <w:bookmarkStart w:id="6625" w:name="_ETM_Q19_422170"/>
      <w:bookmarkEnd w:id="6625"/>
      <w:r>
        <w:rPr>
          <w:rtl/>
        </w:rPr>
        <w:t xml:space="preserve">עבור </w:t>
      </w:r>
      <w:bookmarkStart w:id="6626" w:name="_ETM_Q19_422410"/>
      <w:bookmarkEnd w:id="6626"/>
      <w:r>
        <w:rPr>
          <w:rtl/>
        </w:rPr>
        <w:t xml:space="preserve">הרשויות </w:t>
      </w:r>
      <w:bookmarkStart w:id="6627" w:name="_ETM_Q19_423540"/>
      <w:bookmarkEnd w:id="6627"/>
      <w:r>
        <w:rPr>
          <w:rFonts w:hint="cs"/>
          <w:rtl/>
        </w:rPr>
        <w:t>ב</w:t>
      </w:r>
      <w:r>
        <w:rPr>
          <w:rtl/>
        </w:rPr>
        <w:t xml:space="preserve">למעלה </w:t>
      </w:r>
      <w:bookmarkStart w:id="6628" w:name="_ETM_Q19_424050"/>
      <w:bookmarkEnd w:id="6628"/>
      <w:r>
        <w:rPr>
          <w:rtl/>
        </w:rPr>
        <w:t xml:space="preserve">מ-20 </w:t>
      </w:r>
      <w:bookmarkStart w:id="6629" w:name="_ETM_Q19_424620"/>
      <w:bookmarkEnd w:id="6629"/>
      <w:r>
        <w:rPr>
          <w:rtl/>
        </w:rPr>
        <w:t xml:space="preserve">השנים </w:t>
      </w:r>
      <w:bookmarkStart w:id="6630" w:name="_ETM_Q19_425610"/>
      <w:bookmarkEnd w:id="6630"/>
      <w:r>
        <w:rPr>
          <w:rtl/>
        </w:rPr>
        <w:t>האחרונות</w:t>
      </w:r>
      <w:r>
        <w:rPr>
          <w:rFonts w:hint="cs"/>
          <w:rtl/>
        </w:rPr>
        <w:t>,</w:t>
      </w:r>
      <w:r>
        <w:rPr>
          <w:rtl/>
        </w:rPr>
        <w:t xml:space="preserve"> </w:t>
      </w:r>
      <w:bookmarkStart w:id="6631" w:name="_ETM_Q19_426420"/>
      <w:bookmarkEnd w:id="6631"/>
      <w:r>
        <w:rPr>
          <w:rtl/>
        </w:rPr>
        <w:t xml:space="preserve">ולרחוץ </w:t>
      </w:r>
      <w:bookmarkStart w:id="6632" w:name="_ETM_Q19_427890"/>
      <w:bookmarkEnd w:id="6632"/>
      <w:r>
        <w:rPr>
          <w:rtl/>
        </w:rPr>
        <w:t>בניקיו</w:t>
      </w:r>
      <w:r>
        <w:rPr>
          <w:rFonts w:hint="cs"/>
          <w:rtl/>
        </w:rPr>
        <w:t>ן</w:t>
      </w:r>
      <w:r>
        <w:rPr>
          <w:rtl/>
        </w:rPr>
        <w:t xml:space="preserve"> </w:t>
      </w:r>
      <w:bookmarkStart w:id="6633" w:name="_ETM_Q19_429300"/>
      <w:bookmarkEnd w:id="6633"/>
      <w:r>
        <w:rPr>
          <w:rFonts w:hint="cs"/>
          <w:rtl/>
        </w:rPr>
        <w:t>ה</w:t>
      </w:r>
      <w:r>
        <w:rPr>
          <w:rtl/>
        </w:rPr>
        <w:t xml:space="preserve">תקציב </w:t>
      </w:r>
      <w:bookmarkStart w:id="6634" w:name="_ETM_Q19_430170"/>
      <w:bookmarkEnd w:id="6634"/>
      <w:r>
        <w:rPr>
          <w:rtl/>
        </w:rPr>
        <w:t xml:space="preserve">והרגולציה </w:t>
      </w:r>
      <w:bookmarkStart w:id="6635" w:name="_ETM_Q19_431640"/>
      <w:bookmarkEnd w:id="6635"/>
      <w:r>
        <w:rPr>
          <w:rtl/>
        </w:rPr>
        <w:t xml:space="preserve">והחוק </w:t>
      </w:r>
      <w:bookmarkStart w:id="6636" w:name="_ETM_Q19_432150"/>
      <w:bookmarkEnd w:id="6636"/>
      <w:r>
        <w:rPr>
          <w:rtl/>
        </w:rPr>
        <w:t xml:space="preserve">הזה </w:t>
      </w:r>
      <w:bookmarkStart w:id="6637" w:name="_ETM_Q19_432510"/>
      <w:bookmarkEnd w:id="6637"/>
      <w:r>
        <w:rPr>
          <w:rtl/>
        </w:rPr>
        <w:t xml:space="preserve">של </w:t>
      </w:r>
      <w:bookmarkStart w:id="6638" w:name="_ETM_Q19_432690"/>
      <w:bookmarkEnd w:id="6638"/>
      <w:r>
        <w:rPr>
          <w:rtl/>
        </w:rPr>
        <w:t>מ</w:t>
      </w:r>
      <w:r>
        <w:rPr>
          <w:rFonts w:hint="cs"/>
          <w:rtl/>
        </w:rPr>
        <w:t>י</w:t>
      </w:r>
      <w:r>
        <w:rPr>
          <w:rtl/>
        </w:rPr>
        <w:t xml:space="preserve">נהלת </w:t>
      </w:r>
      <w:bookmarkStart w:id="6639" w:name="_ETM_Q19_433290"/>
      <w:bookmarkEnd w:id="6639"/>
      <w:r>
        <w:rPr>
          <w:rtl/>
        </w:rPr>
        <w:t>תקומה</w:t>
      </w:r>
      <w:bookmarkStart w:id="6640" w:name="_ETM_Q19_434250"/>
      <w:bookmarkStart w:id="6641" w:name="_ETM_Q19_434489"/>
      <w:bookmarkEnd w:id="6640"/>
      <w:bookmarkEnd w:id="6641"/>
      <w:r>
        <w:rPr>
          <w:rFonts w:hint="cs"/>
          <w:rtl/>
        </w:rPr>
        <w:t xml:space="preserve">. </w:t>
      </w:r>
      <w:r>
        <w:rPr>
          <w:rtl/>
        </w:rPr>
        <w:t xml:space="preserve">יצטרכו </w:t>
      </w:r>
      <w:bookmarkStart w:id="6642" w:name="_ETM_Q19_434819"/>
      <w:bookmarkEnd w:id="6642"/>
      <w:r>
        <w:rPr>
          <w:rtl/>
        </w:rPr>
        <w:t xml:space="preserve">להמשיך </w:t>
      </w:r>
      <w:bookmarkStart w:id="6643" w:name="_ETM_Q19_435209"/>
      <w:bookmarkEnd w:id="6643"/>
      <w:r>
        <w:rPr>
          <w:rtl/>
        </w:rPr>
        <w:t>לעשות</w:t>
      </w:r>
      <w:r>
        <w:rPr>
          <w:rFonts w:hint="cs"/>
          <w:rtl/>
        </w:rPr>
        <w:t>.</w:t>
      </w:r>
      <w:bookmarkStart w:id="6644" w:name="_ETM_Q19_435540"/>
      <w:bookmarkStart w:id="6645" w:name="_ETM_Q19_434000"/>
      <w:bookmarkEnd w:id="6644"/>
      <w:bookmarkEnd w:id="6645"/>
      <w:r>
        <w:rPr>
          <w:rFonts w:hint="cs"/>
          <w:rtl/>
        </w:rPr>
        <w:t xml:space="preserve"> </w:t>
      </w:r>
      <w:r>
        <w:rPr>
          <w:rtl/>
        </w:rPr>
        <w:t xml:space="preserve">יותר </w:t>
      </w:r>
      <w:bookmarkStart w:id="6646" w:name="_ETM_Q19_436589"/>
      <w:bookmarkEnd w:id="6646"/>
      <w:r>
        <w:rPr>
          <w:rtl/>
        </w:rPr>
        <w:t>מזה</w:t>
      </w:r>
      <w:r>
        <w:rPr>
          <w:rFonts w:hint="cs"/>
          <w:rtl/>
        </w:rPr>
        <w:t>,</w:t>
      </w:r>
      <w:r>
        <w:rPr>
          <w:rtl/>
        </w:rPr>
        <w:t xml:space="preserve"> </w:t>
      </w:r>
      <w:bookmarkStart w:id="6647" w:name="_ETM_Q19_437440"/>
      <w:bookmarkEnd w:id="6647"/>
      <w:r>
        <w:rPr>
          <w:rtl/>
        </w:rPr>
        <w:t xml:space="preserve">גם </w:t>
      </w:r>
      <w:bookmarkStart w:id="6648" w:name="_ETM_Q19_438589"/>
      <w:bookmarkEnd w:id="6648"/>
      <w:r>
        <w:rPr>
          <w:rtl/>
        </w:rPr>
        <w:t xml:space="preserve">בתקציבים </w:t>
      </w:r>
      <w:bookmarkStart w:id="6649" w:name="_ETM_Q19_439460"/>
      <w:bookmarkEnd w:id="6649"/>
      <w:r>
        <w:rPr>
          <w:rtl/>
        </w:rPr>
        <w:t xml:space="preserve">נוספים </w:t>
      </w:r>
      <w:bookmarkStart w:id="6650" w:name="_ETM_Q19_440000"/>
      <w:bookmarkEnd w:id="6650"/>
      <w:r>
        <w:rPr>
          <w:rtl/>
        </w:rPr>
        <w:t xml:space="preserve">ובהחלטות </w:t>
      </w:r>
      <w:bookmarkStart w:id="6651" w:name="_ETM_Q19_440660"/>
      <w:bookmarkEnd w:id="6651"/>
      <w:r>
        <w:rPr>
          <w:rtl/>
        </w:rPr>
        <w:t xml:space="preserve">חדשות </w:t>
      </w:r>
      <w:bookmarkStart w:id="6652" w:name="_ETM_Q19_441080"/>
      <w:bookmarkEnd w:id="6652"/>
      <w:r>
        <w:rPr>
          <w:rtl/>
        </w:rPr>
        <w:t>וב</w:t>
      </w:r>
      <w:bookmarkStart w:id="6653" w:name="_ETM_Q19_441529"/>
      <w:bookmarkEnd w:id="6653"/>
      <w:r>
        <w:rPr>
          <w:rFonts w:hint="cs"/>
          <w:rtl/>
        </w:rPr>
        <w:t>קולות</w:t>
      </w:r>
      <w:r>
        <w:rPr>
          <w:rtl/>
        </w:rPr>
        <w:t xml:space="preserve"> </w:t>
      </w:r>
      <w:bookmarkStart w:id="6654" w:name="_ETM_Q19_441680"/>
      <w:bookmarkEnd w:id="6654"/>
      <w:r>
        <w:rPr>
          <w:rtl/>
        </w:rPr>
        <w:t xml:space="preserve">קוראים </w:t>
      </w:r>
      <w:bookmarkStart w:id="6655" w:name="_ETM_Q19_442620"/>
      <w:bookmarkEnd w:id="6655"/>
      <w:r>
        <w:rPr>
          <w:rtl/>
        </w:rPr>
        <w:t xml:space="preserve">חדשים </w:t>
      </w:r>
      <w:bookmarkStart w:id="6656" w:name="_ETM_Q19_443550"/>
      <w:bookmarkEnd w:id="6656"/>
      <w:r>
        <w:rPr>
          <w:rFonts w:hint="cs"/>
          <w:rtl/>
        </w:rPr>
        <w:t>י</w:t>
      </w:r>
      <w:r>
        <w:rPr>
          <w:rtl/>
        </w:rPr>
        <w:t xml:space="preserve">צטרכו </w:t>
      </w:r>
      <w:bookmarkStart w:id="6657" w:name="_ETM_Q19_444089"/>
      <w:bookmarkEnd w:id="6657"/>
      <w:r>
        <w:rPr>
          <w:rtl/>
        </w:rPr>
        <w:t xml:space="preserve">לתת </w:t>
      </w:r>
      <w:bookmarkStart w:id="6658" w:name="_ETM_Q19_444360"/>
      <w:bookmarkEnd w:id="6658"/>
      <w:r>
        <w:rPr>
          <w:rtl/>
        </w:rPr>
        <w:t xml:space="preserve">משקל </w:t>
      </w:r>
      <w:bookmarkStart w:id="6659" w:name="_ETM_Q19_444990"/>
      <w:bookmarkEnd w:id="6659"/>
      <w:r>
        <w:rPr>
          <w:rtl/>
        </w:rPr>
        <w:t xml:space="preserve">משמעותי </w:t>
      </w:r>
      <w:bookmarkStart w:id="6660" w:name="_ETM_Q19_446160"/>
      <w:bookmarkEnd w:id="6660"/>
      <w:r>
        <w:rPr>
          <w:rtl/>
        </w:rPr>
        <w:t>ל</w:t>
      </w:r>
      <w:bookmarkStart w:id="6661" w:name="_ETM_Q19_446820"/>
      <w:bookmarkEnd w:id="6661"/>
      <w:r>
        <w:rPr>
          <w:rtl/>
        </w:rPr>
        <w:t xml:space="preserve">משימה </w:t>
      </w:r>
      <w:bookmarkStart w:id="6662" w:name="_ETM_Q19_447600"/>
      <w:bookmarkEnd w:id="6662"/>
      <w:r>
        <w:rPr>
          <w:rtl/>
        </w:rPr>
        <w:t xml:space="preserve">הלאומית </w:t>
      </w:r>
      <w:bookmarkStart w:id="6663" w:name="_ETM_Q19_448200"/>
      <w:bookmarkEnd w:id="6663"/>
      <w:r>
        <w:rPr>
          <w:rtl/>
        </w:rPr>
        <w:t xml:space="preserve">של </w:t>
      </w:r>
      <w:bookmarkStart w:id="6664" w:name="_ETM_Q19_448440"/>
      <w:bookmarkEnd w:id="6664"/>
      <w:r>
        <w:rPr>
          <w:rtl/>
        </w:rPr>
        <w:t xml:space="preserve">הדור </w:t>
      </w:r>
      <w:bookmarkStart w:id="6665" w:name="_ETM_Q19_448920"/>
      <w:bookmarkEnd w:id="6665"/>
      <w:r>
        <w:rPr>
          <w:rtl/>
        </w:rPr>
        <w:t>הקרוב</w:t>
      </w:r>
      <w:r w:rsidR="003C04C3">
        <w:rPr>
          <w:rFonts w:hint="cs"/>
          <w:rtl/>
        </w:rPr>
        <w:t>,</w:t>
      </w:r>
      <w:r>
        <w:rPr>
          <w:rtl/>
        </w:rPr>
        <w:t xml:space="preserve"> </w:t>
      </w:r>
      <w:bookmarkStart w:id="6666" w:name="_ETM_Q19_449880"/>
      <w:bookmarkEnd w:id="6666"/>
      <w:r>
        <w:rPr>
          <w:rtl/>
        </w:rPr>
        <w:t xml:space="preserve">ולא </w:t>
      </w:r>
      <w:bookmarkStart w:id="6667" w:name="_ETM_Q19_450270"/>
      <w:bookmarkEnd w:id="6667"/>
      <w:r>
        <w:rPr>
          <w:rtl/>
        </w:rPr>
        <w:t xml:space="preserve">להסתפק </w:t>
      </w:r>
      <w:bookmarkStart w:id="6668" w:name="_ETM_Q19_451110"/>
      <w:bookmarkEnd w:id="6668"/>
      <w:r>
        <w:rPr>
          <w:rtl/>
        </w:rPr>
        <w:t xml:space="preserve">בכך </w:t>
      </w:r>
      <w:bookmarkStart w:id="6669" w:name="_ETM_Q19_451470"/>
      <w:bookmarkEnd w:id="6669"/>
      <w:r>
        <w:rPr>
          <w:rtl/>
        </w:rPr>
        <w:t>שמ</w:t>
      </w:r>
      <w:r>
        <w:rPr>
          <w:rFonts w:hint="cs"/>
          <w:rtl/>
        </w:rPr>
        <w:t>י</w:t>
      </w:r>
      <w:r>
        <w:rPr>
          <w:rtl/>
        </w:rPr>
        <w:t xml:space="preserve">נהלת </w:t>
      </w:r>
      <w:bookmarkStart w:id="6670" w:name="_ETM_Q19_452640"/>
      <w:bookmarkEnd w:id="6670"/>
      <w:r>
        <w:rPr>
          <w:rFonts w:hint="cs"/>
          <w:rtl/>
        </w:rPr>
        <w:t>ת</w:t>
      </w:r>
      <w:r>
        <w:rPr>
          <w:rtl/>
        </w:rPr>
        <w:t xml:space="preserve">קומה </w:t>
      </w:r>
      <w:bookmarkStart w:id="6671" w:name="_ETM_Q19_453630"/>
      <w:bookmarkEnd w:id="6671"/>
      <w:r>
        <w:rPr>
          <w:rtl/>
        </w:rPr>
        <w:t xml:space="preserve">מבצעת </w:t>
      </w:r>
      <w:bookmarkStart w:id="6672" w:name="_ETM_Q19_454260"/>
      <w:bookmarkStart w:id="6673" w:name="_ETM_Q19_455130"/>
      <w:bookmarkEnd w:id="6672"/>
      <w:bookmarkEnd w:id="6673"/>
      <w:r>
        <w:rPr>
          <w:rtl/>
        </w:rPr>
        <w:t xml:space="preserve">את </w:t>
      </w:r>
      <w:bookmarkStart w:id="6674" w:name="_ETM_Q19_455730"/>
      <w:bookmarkEnd w:id="6674"/>
      <w:r>
        <w:rPr>
          <w:rtl/>
        </w:rPr>
        <w:t>משימת</w:t>
      </w:r>
      <w:r>
        <w:rPr>
          <w:rFonts w:hint="cs"/>
          <w:rtl/>
        </w:rPr>
        <w:t>ה.</w:t>
      </w:r>
    </w:p>
    <w:p w:rsidR="00304FBD" w:rsidRDefault="00304FBD" w:rsidP="00927295">
      <w:pPr>
        <w:rPr>
          <w:rtl/>
        </w:rPr>
      </w:pPr>
    </w:p>
    <w:p w:rsidR="00304FBD" w:rsidRDefault="00304FBD" w:rsidP="003C04C3">
      <w:pPr>
        <w:rPr>
          <w:rtl/>
        </w:rPr>
      </w:pPr>
      <w:bookmarkStart w:id="6675" w:name="_ETM_Q19_459000"/>
      <w:bookmarkStart w:id="6676" w:name="_ETM_Q19_457940"/>
      <w:bookmarkEnd w:id="6675"/>
      <w:bookmarkEnd w:id="6676"/>
      <w:r>
        <w:rPr>
          <w:rtl/>
        </w:rPr>
        <w:t xml:space="preserve">החוק </w:t>
      </w:r>
      <w:bookmarkStart w:id="6677" w:name="_ETM_Q19_459080"/>
      <w:bookmarkEnd w:id="6677"/>
      <w:r>
        <w:rPr>
          <w:rtl/>
        </w:rPr>
        <w:t xml:space="preserve">הזה </w:t>
      </w:r>
      <w:bookmarkStart w:id="6678" w:name="_ETM_Q19_460550"/>
      <w:bookmarkEnd w:id="6678"/>
      <w:r>
        <w:rPr>
          <w:rtl/>
        </w:rPr>
        <w:t xml:space="preserve">מנחה </w:t>
      </w:r>
      <w:bookmarkStart w:id="6679" w:name="_ETM_Q19_461029"/>
      <w:bookmarkEnd w:id="6679"/>
      <w:r>
        <w:rPr>
          <w:rtl/>
        </w:rPr>
        <w:t xml:space="preserve">את </w:t>
      </w:r>
      <w:bookmarkStart w:id="6680" w:name="_ETM_Q19_461150"/>
      <w:bookmarkEnd w:id="6680"/>
      <w:r>
        <w:rPr>
          <w:rtl/>
        </w:rPr>
        <w:t xml:space="preserve">הממשלה </w:t>
      </w:r>
      <w:bookmarkStart w:id="6681" w:name="_ETM_Q19_462710"/>
      <w:bookmarkEnd w:id="6681"/>
      <w:r>
        <w:rPr>
          <w:rtl/>
        </w:rPr>
        <w:t xml:space="preserve">לסייע </w:t>
      </w:r>
      <w:bookmarkStart w:id="6682" w:name="_ETM_Q19_463639"/>
      <w:bookmarkEnd w:id="6682"/>
      <w:r>
        <w:rPr>
          <w:rtl/>
        </w:rPr>
        <w:t xml:space="preserve">לעוטף </w:t>
      </w:r>
      <w:bookmarkStart w:id="6683" w:name="_ETM_Q19_464089"/>
      <w:bookmarkEnd w:id="6683"/>
      <w:r>
        <w:rPr>
          <w:rtl/>
        </w:rPr>
        <w:t>של</w:t>
      </w:r>
      <w:r>
        <w:rPr>
          <w:rFonts w:hint="cs"/>
          <w:rtl/>
        </w:rPr>
        <w:t xml:space="preserve"> ה</w:t>
      </w:r>
      <w:r>
        <w:rPr>
          <w:rtl/>
        </w:rPr>
        <w:t xml:space="preserve">עוטף </w:t>
      </w:r>
      <w:bookmarkStart w:id="6684" w:name="_ETM_Q19_464750"/>
      <w:bookmarkEnd w:id="6684"/>
      <w:r w:rsidR="003C04C3">
        <w:rPr>
          <w:rFonts w:hint="cs"/>
          <w:rtl/>
        </w:rPr>
        <w:t xml:space="preserve">– </w:t>
      </w:r>
      <w:r>
        <w:rPr>
          <w:rtl/>
        </w:rPr>
        <w:t>לי</w:t>
      </w:r>
      <w:r>
        <w:rPr>
          <w:rFonts w:hint="cs"/>
          <w:rtl/>
        </w:rPr>
        <w:t>י</w:t>
      </w:r>
      <w:r>
        <w:rPr>
          <w:rtl/>
        </w:rPr>
        <w:t xml:space="preserve">שובים </w:t>
      </w:r>
      <w:bookmarkStart w:id="6685" w:name="_ETM_Q19_465410"/>
      <w:bookmarkEnd w:id="6685"/>
      <w:r>
        <w:rPr>
          <w:rtl/>
        </w:rPr>
        <w:t xml:space="preserve">האחוריים </w:t>
      </w:r>
      <w:bookmarkStart w:id="6686" w:name="_ETM_Q19_466699"/>
      <w:bookmarkEnd w:id="6686"/>
      <w:r>
        <w:rPr>
          <w:rtl/>
        </w:rPr>
        <w:t xml:space="preserve">של </w:t>
      </w:r>
      <w:bookmarkStart w:id="6687" w:name="_ETM_Q19_466940"/>
      <w:bookmarkEnd w:id="6687"/>
      <w:r>
        <w:rPr>
          <w:rtl/>
        </w:rPr>
        <w:t xml:space="preserve">המועצות </w:t>
      </w:r>
      <w:bookmarkStart w:id="6688" w:name="_ETM_Q19_467419"/>
      <w:bookmarkEnd w:id="6688"/>
      <w:r>
        <w:rPr>
          <w:rtl/>
        </w:rPr>
        <w:t xml:space="preserve">האזוריות </w:t>
      </w:r>
      <w:bookmarkStart w:id="6689" w:name="_ETM_Q19_468360"/>
      <w:bookmarkEnd w:id="6689"/>
      <w:r>
        <w:rPr>
          <w:rtl/>
        </w:rPr>
        <w:t>ול</w:t>
      </w:r>
      <w:bookmarkStart w:id="6690" w:name="_ETM_Q19_469020"/>
      <w:bookmarkEnd w:id="6690"/>
      <w:r>
        <w:rPr>
          <w:rtl/>
        </w:rPr>
        <w:t xml:space="preserve">ערים </w:t>
      </w:r>
      <w:bookmarkStart w:id="6691" w:name="_ETM_Q19_470730"/>
      <w:bookmarkEnd w:id="6691"/>
      <w:r>
        <w:rPr>
          <w:rtl/>
        </w:rPr>
        <w:t xml:space="preserve">הסמוכות </w:t>
      </w:r>
      <w:bookmarkStart w:id="6692" w:name="_ETM_Q19_471779"/>
      <w:bookmarkEnd w:id="6692"/>
      <w:r>
        <w:rPr>
          <w:rtl/>
        </w:rPr>
        <w:t>לעוטף</w:t>
      </w:r>
      <w:r>
        <w:rPr>
          <w:rFonts w:hint="cs"/>
          <w:rtl/>
        </w:rPr>
        <w:t>,</w:t>
      </w:r>
      <w:r>
        <w:rPr>
          <w:rtl/>
        </w:rPr>
        <w:t xml:space="preserve"> </w:t>
      </w:r>
      <w:bookmarkStart w:id="6693" w:name="_ETM_Q19_472830"/>
      <w:bookmarkEnd w:id="6693"/>
      <w:r>
        <w:rPr>
          <w:rtl/>
        </w:rPr>
        <w:t xml:space="preserve">שבוודאי </w:t>
      </w:r>
      <w:bookmarkStart w:id="6694" w:name="_ETM_Q19_474630"/>
      <w:bookmarkEnd w:id="6694"/>
      <w:r>
        <w:rPr>
          <w:rtl/>
        </w:rPr>
        <w:t xml:space="preserve">ראוי </w:t>
      </w:r>
      <w:bookmarkStart w:id="6695" w:name="_ETM_Q19_475320"/>
      <w:bookmarkEnd w:id="6695"/>
      <w:r>
        <w:rPr>
          <w:rtl/>
        </w:rPr>
        <w:t xml:space="preserve">שיקבלו </w:t>
      </w:r>
      <w:bookmarkStart w:id="6696" w:name="_ETM_Q19_475860"/>
      <w:bookmarkEnd w:id="6696"/>
      <w:r>
        <w:rPr>
          <w:rtl/>
        </w:rPr>
        <w:t xml:space="preserve">את </w:t>
      </w:r>
      <w:bookmarkStart w:id="6697" w:name="_ETM_Q19_475950"/>
      <w:bookmarkEnd w:id="6697"/>
      <w:r>
        <w:rPr>
          <w:rtl/>
        </w:rPr>
        <w:t>הסיוע</w:t>
      </w:r>
      <w:r>
        <w:rPr>
          <w:rFonts w:hint="cs"/>
          <w:rtl/>
        </w:rPr>
        <w:t>.</w:t>
      </w:r>
      <w:r>
        <w:rPr>
          <w:rtl/>
        </w:rPr>
        <w:t xml:space="preserve"> </w:t>
      </w:r>
      <w:bookmarkStart w:id="6698" w:name="_ETM_Q19_476760"/>
      <w:bookmarkEnd w:id="6698"/>
      <w:r>
        <w:rPr>
          <w:rtl/>
        </w:rPr>
        <w:t>ז</w:t>
      </w:r>
      <w:r>
        <w:rPr>
          <w:rFonts w:hint="cs"/>
          <w:rtl/>
        </w:rPr>
        <w:t>ו</w:t>
      </w:r>
      <w:r>
        <w:rPr>
          <w:rtl/>
        </w:rPr>
        <w:t xml:space="preserve"> </w:t>
      </w:r>
      <w:bookmarkStart w:id="6699" w:name="_ETM_Q19_476970"/>
      <w:bookmarkEnd w:id="6699"/>
      <w:r>
        <w:rPr>
          <w:rtl/>
        </w:rPr>
        <w:t xml:space="preserve">הזדמנות </w:t>
      </w:r>
      <w:bookmarkStart w:id="6700" w:name="_ETM_Q19_478500"/>
      <w:bookmarkEnd w:id="6700"/>
      <w:r>
        <w:rPr>
          <w:rtl/>
        </w:rPr>
        <w:t xml:space="preserve">לומר </w:t>
      </w:r>
      <w:bookmarkStart w:id="6701" w:name="_ETM_Q19_479040"/>
      <w:bookmarkEnd w:id="6701"/>
      <w:r>
        <w:rPr>
          <w:rtl/>
        </w:rPr>
        <w:t xml:space="preserve">יישר </w:t>
      </w:r>
      <w:bookmarkStart w:id="6702" w:name="_ETM_Q19_479370"/>
      <w:bookmarkEnd w:id="6702"/>
      <w:r>
        <w:rPr>
          <w:rtl/>
        </w:rPr>
        <w:t xml:space="preserve">כוח </w:t>
      </w:r>
      <w:bookmarkStart w:id="6703" w:name="_ETM_Q19_480560"/>
      <w:bookmarkEnd w:id="6703"/>
      <w:r>
        <w:rPr>
          <w:rtl/>
        </w:rPr>
        <w:t xml:space="preserve">לראשי </w:t>
      </w:r>
      <w:bookmarkStart w:id="6704" w:name="_ETM_Q19_481699"/>
      <w:bookmarkEnd w:id="6704"/>
      <w:r>
        <w:rPr>
          <w:rtl/>
        </w:rPr>
        <w:t>העוטף</w:t>
      </w:r>
      <w:r>
        <w:rPr>
          <w:rFonts w:hint="cs"/>
          <w:rtl/>
        </w:rPr>
        <w:t>,</w:t>
      </w:r>
      <w:r>
        <w:rPr>
          <w:rtl/>
        </w:rPr>
        <w:t xml:space="preserve"> </w:t>
      </w:r>
      <w:bookmarkStart w:id="6705" w:name="_ETM_Q19_482300"/>
      <w:bookmarkStart w:id="6706" w:name="_ETM_Q19_480830"/>
      <w:bookmarkEnd w:id="6705"/>
      <w:bookmarkEnd w:id="6706"/>
      <w:r>
        <w:rPr>
          <w:rtl/>
        </w:rPr>
        <w:t xml:space="preserve">ראשי </w:t>
      </w:r>
      <w:bookmarkStart w:id="6707" w:name="_ETM_Q19_481969"/>
      <w:bookmarkStart w:id="6708" w:name="_ETM_Q19_482570"/>
      <w:bookmarkStart w:id="6709" w:name="_ETM_Q19_482839"/>
      <w:bookmarkEnd w:id="6707"/>
      <w:bookmarkEnd w:id="6708"/>
      <w:bookmarkEnd w:id="6709"/>
      <w:r>
        <w:rPr>
          <w:rtl/>
        </w:rPr>
        <w:t>הרשויות</w:t>
      </w:r>
      <w:r>
        <w:rPr>
          <w:rFonts w:hint="cs"/>
          <w:rtl/>
        </w:rPr>
        <w:t>,</w:t>
      </w:r>
      <w:r>
        <w:rPr>
          <w:rtl/>
        </w:rPr>
        <w:t xml:space="preserve"> </w:t>
      </w:r>
      <w:bookmarkStart w:id="6710" w:name="_ETM_Q19_483800"/>
      <w:bookmarkEnd w:id="6710"/>
      <w:r>
        <w:rPr>
          <w:rtl/>
        </w:rPr>
        <w:t xml:space="preserve">שהבינו </w:t>
      </w:r>
      <w:bookmarkStart w:id="6711" w:name="_ETM_Q19_484460"/>
      <w:bookmarkEnd w:id="6711"/>
      <w:r>
        <w:rPr>
          <w:rtl/>
        </w:rPr>
        <w:t xml:space="preserve">באצילות </w:t>
      </w:r>
      <w:bookmarkStart w:id="6712" w:name="_ETM_Q19_485690"/>
      <w:bookmarkEnd w:id="6712"/>
      <w:r>
        <w:rPr>
          <w:rtl/>
        </w:rPr>
        <w:t xml:space="preserve">שיש </w:t>
      </w:r>
      <w:bookmarkStart w:id="6713" w:name="_ETM_Q19_486859"/>
      <w:bookmarkEnd w:id="6713"/>
      <w:r>
        <w:rPr>
          <w:rtl/>
        </w:rPr>
        <w:t>מקום</w:t>
      </w:r>
      <w:r>
        <w:rPr>
          <w:rFonts w:hint="cs"/>
          <w:rtl/>
        </w:rPr>
        <w:t>,</w:t>
      </w:r>
      <w:r>
        <w:rPr>
          <w:rtl/>
        </w:rPr>
        <w:t xml:space="preserve"> </w:t>
      </w:r>
      <w:bookmarkStart w:id="6714" w:name="_ETM_Q19_487669"/>
      <w:bookmarkEnd w:id="6714"/>
      <w:r>
        <w:rPr>
          <w:rtl/>
        </w:rPr>
        <w:t xml:space="preserve">למרות </w:t>
      </w:r>
      <w:bookmarkStart w:id="6715" w:name="_ETM_Q19_488059"/>
      <w:bookmarkEnd w:id="6715"/>
      <w:r>
        <w:rPr>
          <w:rtl/>
        </w:rPr>
        <w:t xml:space="preserve">מצוקת </w:t>
      </w:r>
      <w:bookmarkStart w:id="6716" w:name="_ETM_Q19_490250"/>
      <w:bookmarkEnd w:id="6716"/>
      <w:r>
        <w:rPr>
          <w:rFonts w:hint="cs"/>
          <w:rtl/>
        </w:rPr>
        <w:t>ה</w:t>
      </w:r>
      <w:r>
        <w:rPr>
          <w:rtl/>
        </w:rPr>
        <w:t>מזומנים</w:t>
      </w:r>
      <w:r>
        <w:rPr>
          <w:rFonts w:hint="cs"/>
          <w:rtl/>
        </w:rPr>
        <w:t>,</w:t>
      </w:r>
      <w:r>
        <w:rPr>
          <w:rtl/>
        </w:rPr>
        <w:t xml:space="preserve"> </w:t>
      </w:r>
      <w:bookmarkStart w:id="6717" w:name="_ETM_Q19_491269"/>
      <w:bookmarkEnd w:id="6717"/>
      <w:r>
        <w:rPr>
          <w:rtl/>
        </w:rPr>
        <w:t xml:space="preserve">להקצות </w:t>
      </w:r>
      <w:bookmarkStart w:id="6718" w:name="_ETM_Q19_492650"/>
      <w:bookmarkEnd w:id="6718"/>
      <w:r>
        <w:rPr>
          <w:rtl/>
        </w:rPr>
        <w:t xml:space="preserve">חלק </w:t>
      </w:r>
      <w:bookmarkStart w:id="6719" w:name="_ETM_Q19_493099"/>
      <w:bookmarkEnd w:id="6719"/>
      <w:r>
        <w:rPr>
          <w:rtl/>
        </w:rPr>
        <w:t xml:space="preserve">מסוים </w:t>
      </w:r>
      <w:bookmarkStart w:id="6720" w:name="_ETM_Q19_494690"/>
      <w:bookmarkEnd w:id="6720"/>
      <w:r>
        <w:rPr>
          <w:rtl/>
        </w:rPr>
        <w:t xml:space="preserve">מהתקציב </w:t>
      </w:r>
      <w:bookmarkStart w:id="6721" w:name="_ETM_Q19_495620"/>
      <w:bookmarkEnd w:id="6721"/>
      <w:r>
        <w:rPr>
          <w:rtl/>
        </w:rPr>
        <w:t xml:space="preserve">גם </w:t>
      </w:r>
      <w:bookmarkStart w:id="6722" w:name="_ETM_Q19_496130"/>
      <w:bookmarkEnd w:id="6722"/>
      <w:r>
        <w:rPr>
          <w:rtl/>
        </w:rPr>
        <w:t xml:space="preserve">עבור </w:t>
      </w:r>
      <w:bookmarkStart w:id="6723" w:name="_ETM_Q19_496550"/>
      <w:bookmarkEnd w:id="6723"/>
      <w:r>
        <w:rPr>
          <w:rtl/>
        </w:rPr>
        <w:t xml:space="preserve">העוטף </w:t>
      </w:r>
      <w:bookmarkStart w:id="6724" w:name="_ETM_Q19_497029"/>
      <w:bookmarkEnd w:id="6724"/>
      <w:r>
        <w:rPr>
          <w:rtl/>
        </w:rPr>
        <w:t xml:space="preserve">של </w:t>
      </w:r>
      <w:bookmarkStart w:id="6725" w:name="_ETM_Q19_497930"/>
      <w:bookmarkEnd w:id="6725"/>
      <w:r>
        <w:rPr>
          <w:rFonts w:hint="cs"/>
          <w:rtl/>
        </w:rPr>
        <w:t>ה</w:t>
      </w:r>
      <w:r>
        <w:rPr>
          <w:rtl/>
        </w:rPr>
        <w:t>עוטף</w:t>
      </w:r>
      <w:r>
        <w:rPr>
          <w:rFonts w:hint="cs"/>
          <w:rtl/>
        </w:rPr>
        <w:t xml:space="preserve">. </w:t>
      </w:r>
    </w:p>
    <w:p w:rsidR="00304FBD" w:rsidRDefault="00304FBD" w:rsidP="00927295">
      <w:pPr>
        <w:rPr>
          <w:rtl/>
        </w:rPr>
      </w:pPr>
    </w:p>
    <w:p w:rsidR="00304FBD" w:rsidRDefault="00304FBD" w:rsidP="00927295">
      <w:pPr>
        <w:rPr>
          <w:rtl/>
        </w:rPr>
      </w:pPr>
      <w:bookmarkStart w:id="6726" w:name="_ETM_Q19_499000"/>
      <w:bookmarkEnd w:id="6726"/>
      <w:r>
        <w:rPr>
          <w:rFonts w:hint="cs"/>
          <w:rtl/>
        </w:rPr>
        <w:t>זו</w:t>
      </w:r>
      <w:bookmarkStart w:id="6727" w:name="_ETM_Q19_498770"/>
      <w:bookmarkEnd w:id="6727"/>
      <w:r>
        <w:rPr>
          <w:rtl/>
        </w:rPr>
        <w:t xml:space="preserve"> </w:t>
      </w:r>
      <w:bookmarkStart w:id="6728" w:name="_ETM_Q19_499039"/>
      <w:bookmarkEnd w:id="6728"/>
      <w:r>
        <w:rPr>
          <w:rtl/>
        </w:rPr>
        <w:t xml:space="preserve">ההזדמנות </w:t>
      </w:r>
      <w:bookmarkStart w:id="6729" w:name="_ETM_Q19_500359"/>
      <w:bookmarkEnd w:id="6729"/>
      <w:r>
        <w:rPr>
          <w:rtl/>
        </w:rPr>
        <w:t xml:space="preserve">לציין </w:t>
      </w:r>
      <w:bookmarkStart w:id="6730" w:name="_ETM_Q19_501720"/>
      <w:bookmarkEnd w:id="6730"/>
      <w:r>
        <w:rPr>
          <w:rtl/>
        </w:rPr>
        <w:t xml:space="preserve">שיש </w:t>
      </w:r>
      <w:bookmarkStart w:id="6731" w:name="_ETM_Q19_502320"/>
      <w:bookmarkEnd w:id="6731"/>
      <w:r>
        <w:rPr>
          <w:rtl/>
        </w:rPr>
        <w:t xml:space="preserve">משימה </w:t>
      </w:r>
      <w:bookmarkStart w:id="6732" w:name="_ETM_Q19_502710"/>
      <w:bookmarkEnd w:id="6732"/>
      <w:r>
        <w:rPr>
          <w:rFonts w:hint="cs"/>
          <w:rtl/>
        </w:rPr>
        <w:t>אחת</w:t>
      </w:r>
      <w:r>
        <w:rPr>
          <w:rtl/>
        </w:rPr>
        <w:t xml:space="preserve"> </w:t>
      </w:r>
      <w:bookmarkStart w:id="6733" w:name="_ETM_Q19_502920"/>
      <w:bookmarkEnd w:id="6733"/>
      <w:r>
        <w:rPr>
          <w:rtl/>
        </w:rPr>
        <w:t>פתוחה</w:t>
      </w:r>
      <w:r>
        <w:rPr>
          <w:rFonts w:hint="cs"/>
          <w:rtl/>
        </w:rPr>
        <w:t>:</w:t>
      </w:r>
      <w:r>
        <w:rPr>
          <w:rtl/>
        </w:rPr>
        <w:t xml:space="preserve"> </w:t>
      </w:r>
      <w:bookmarkStart w:id="6734" w:name="_ETM_Q19_503550"/>
      <w:bookmarkEnd w:id="6734"/>
      <w:r>
        <w:rPr>
          <w:rtl/>
        </w:rPr>
        <w:t xml:space="preserve">החוק </w:t>
      </w:r>
      <w:bookmarkStart w:id="6735" w:name="_ETM_Q19_503880"/>
      <w:bookmarkEnd w:id="6735"/>
      <w:r>
        <w:rPr>
          <w:rtl/>
        </w:rPr>
        <w:t xml:space="preserve">הזה </w:t>
      </w:r>
      <w:bookmarkStart w:id="6736" w:name="_ETM_Q19_504119"/>
      <w:bookmarkEnd w:id="6736"/>
      <w:r>
        <w:rPr>
          <w:rtl/>
        </w:rPr>
        <w:t xml:space="preserve">לא </w:t>
      </w:r>
      <w:bookmarkStart w:id="6737" w:name="_ETM_Q19_504210"/>
      <w:bookmarkEnd w:id="6737"/>
      <w:r>
        <w:rPr>
          <w:rtl/>
        </w:rPr>
        <w:t xml:space="preserve">מטפל </w:t>
      </w:r>
      <w:bookmarkStart w:id="6738" w:name="_ETM_Q19_505279"/>
      <w:bookmarkEnd w:id="6738"/>
      <w:r>
        <w:rPr>
          <w:rtl/>
        </w:rPr>
        <w:t>ב</w:t>
      </w:r>
      <w:bookmarkStart w:id="6739" w:name="_ETM_Q19_506210"/>
      <w:bookmarkEnd w:id="6739"/>
      <w:r>
        <w:rPr>
          <w:rtl/>
        </w:rPr>
        <w:t>תושבים</w:t>
      </w:r>
      <w:r>
        <w:rPr>
          <w:rFonts w:hint="cs"/>
          <w:rtl/>
        </w:rPr>
        <w:t>,</w:t>
      </w:r>
      <w:r>
        <w:rPr>
          <w:rtl/>
        </w:rPr>
        <w:t xml:space="preserve"> </w:t>
      </w:r>
      <w:bookmarkStart w:id="6740" w:name="_ETM_Q19_506900"/>
      <w:bookmarkEnd w:id="6740"/>
      <w:r>
        <w:rPr>
          <w:rtl/>
        </w:rPr>
        <w:t>במשפחות</w:t>
      </w:r>
      <w:r>
        <w:rPr>
          <w:rFonts w:hint="cs"/>
          <w:rtl/>
        </w:rPr>
        <w:t>,</w:t>
      </w:r>
      <w:r>
        <w:rPr>
          <w:rtl/>
        </w:rPr>
        <w:t xml:space="preserve"> </w:t>
      </w:r>
      <w:bookmarkStart w:id="6741" w:name="_ETM_Q19_507949"/>
      <w:bookmarkEnd w:id="6741"/>
      <w:r>
        <w:rPr>
          <w:rtl/>
        </w:rPr>
        <w:t xml:space="preserve">צעירים </w:t>
      </w:r>
      <w:bookmarkStart w:id="6742" w:name="_ETM_Q19_508400"/>
      <w:bookmarkEnd w:id="6742"/>
      <w:r>
        <w:rPr>
          <w:rtl/>
        </w:rPr>
        <w:t>ומבוגרים</w:t>
      </w:r>
      <w:r>
        <w:rPr>
          <w:rFonts w:hint="cs"/>
          <w:rtl/>
        </w:rPr>
        <w:t>,</w:t>
      </w:r>
      <w:r>
        <w:rPr>
          <w:rtl/>
        </w:rPr>
        <w:t xml:space="preserve"> </w:t>
      </w:r>
      <w:bookmarkStart w:id="6743" w:name="_ETM_Q19_509149"/>
      <w:bookmarkEnd w:id="6743"/>
      <w:r>
        <w:rPr>
          <w:rtl/>
        </w:rPr>
        <w:t xml:space="preserve">בעיקר </w:t>
      </w:r>
      <w:bookmarkStart w:id="6744" w:name="_ETM_Q19_509660"/>
      <w:bookmarkEnd w:id="6744"/>
      <w:r>
        <w:rPr>
          <w:rtl/>
        </w:rPr>
        <w:t>תושבים</w:t>
      </w:r>
      <w:r>
        <w:rPr>
          <w:rFonts w:hint="cs"/>
          <w:rtl/>
        </w:rPr>
        <w:t xml:space="preserve"> שהם</w:t>
      </w:r>
      <w:bookmarkStart w:id="6745" w:name="_ETM_Q19_510529"/>
      <w:bookmarkEnd w:id="6745"/>
      <w:r>
        <w:rPr>
          <w:rtl/>
        </w:rPr>
        <w:t xml:space="preserve"> </w:t>
      </w:r>
      <w:bookmarkStart w:id="6746" w:name="_ETM_Q19_510980"/>
      <w:bookmarkEnd w:id="6746"/>
      <w:r>
        <w:rPr>
          <w:rtl/>
        </w:rPr>
        <w:t xml:space="preserve">משפחות </w:t>
      </w:r>
      <w:bookmarkStart w:id="6747" w:name="_ETM_Q19_511460"/>
      <w:bookmarkEnd w:id="6747"/>
      <w:r>
        <w:rPr>
          <w:rtl/>
        </w:rPr>
        <w:t xml:space="preserve">עם </w:t>
      </w:r>
      <w:bookmarkStart w:id="6748" w:name="_ETM_Q19_511609"/>
      <w:bookmarkEnd w:id="6748"/>
      <w:r>
        <w:rPr>
          <w:rtl/>
        </w:rPr>
        <w:t>ילדים</w:t>
      </w:r>
      <w:r w:rsidR="003C04C3">
        <w:rPr>
          <w:rFonts w:hint="cs"/>
          <w:rtl/>
        </w:rPr>
        <w:t>,</w:t>
      </w:r>
      <w:r>
        <w:rPr>
          <w:rtl/>
        </w:rPr>
        <w:t xml:space="preserve"> </w:t>
      </w:r>
      <w:bookmarkStart w:id="6749" w:name="_ETM_Q19_512450"/>
      <w:bookmarkEnd w:id="6749"/>
      <w:r>
        <w:rPr>
          <w:rtl/>
        </w:rPr>
        <w:t xml:space="preserve">שירצו </w:t>
      </w:r>
      <w:bookmarkStart w:id="6750" w:name="_ETM_Q19_513950"/>
      <w:bookmarkEnd w:id="6750"/>
      <w:r>
        <w:rPr>
          <w:rtl/>
        </w:rPr>
        <w:t xml:space="preserve">לבנות </w:t>
      </w:r>
      <w:bookmarkStart w:id="6751" w:name="_ETM_Q19_514490"/>
      <w:bookmarkEnd w:id="6751"/>
      <w:r>
        <w:rPr>
          <w:rtl/>
        </w:rPr>
        <w:t xml:space="preserve">את </w:t>
      </w:r>
      <w:bookmarkStart w:id="6752" w:name="_ETM_Q19_514610"/>
      <w:bookmarkEnd w:id="6752"/>
      <w:r>
        <w:rPr>
          <w:rtl/>
        </w:rPr>
        <w:t xml:space="preserve">ביתם </w:t>
      </w:r>
      <w:bookmarkStart w:id="6753" w:name="_ETM_Q19_515000"/>
      <w:bookmarkEnd w:id="6753"/>
      <w:r>
        <w:rPr>
          <w:rtl/>
        </w:rPr>
        <w:t xml:space="preserve">במקום </w:t>
      </w:r>
      <w:bookmarkStart w:id="6754" w:name="_ETM_Q19_515390"/>
      <w:bookmarkEnd w:id="6754"/>
      <w:r>
        <w:rPr>
          <w:rtl/>
        </w:rPr>
        <w:t>חדש</w:t>
      </w:r>
      <w:r>
        <w:rPr>
          <w:rFonts w:hint="cs"/>
          <w:rtl/>
        </w:rPr>
        <w:t>,</w:t>
      </w:r>
      <w:r>
        <w:rPr>
          <w:rtl/>
        </w:rPr>
        <w:t xml:space="preserve"> </w:t>
      </w:r>
      <w:bookmarkStart w:id="6755" w:name="_ETM_Q19_515779"/>
      <w:bookmarkEnd w:id="6755"/>
      <w:r>
        <w:rPr>
          <w:rtl/>
        </w:rPr>
        <w:t xml:space="preserve">שלא </w:t>
      </w:r>
      <w:bookmarkStart w:id="6756" w:name="_ETM_Q19_515960"/>
      <w:bookmarkEnd w:id="6756"/>
      <w:r>
        <w:rPr>
          <w:rtl/>
        </w:rPr>
        <w:t xml:space="preserve">יעמוד </w:t>
      </w:r>
      <w:bookmarkStart w:id="6757" w:name="_ETM_Q19_516380"/>
      <w:bookmarkEnd w:id="6757"/>
      <w:r>
        <w:rPr>
          <w:rtl/>
        </w:rPr>
        <w:t xml:space="preserve">להם </w:t>
      </w:r>
      <w:bookmarkStart w:id="6758" w:name="_ETM_Q19_516589"/>
      <w:bookmarkEnd w:id="6758"/>
      <w:r>
        <w:rPr>
          <w:rtl/>
        </w:rPr>
        <w:t xml:space="preserve">הכוח </w:t>
      </w:r>
      <w:bookmarkStart w:id="6759" w:name="_ETM_Q19_517100"/>
      <w:bookmarkEnd w:id="6759"/>
      <w:r>
        <w:rPr>
          <w:rtl/>
        </w:rPr>
        <w:t xml:space="preserve">לחזור </w:t>
      </w:r>
      <w:bookmarkStart w:id="6760" w:name="_ETM_Q19_517610"/>
      <w:bookmarkEnd w:id="6760"/>
      <w:r>
        <w:rPr>
          <w:rtl/>
        </w:rPr>
        <w:t xml:space="preserve">חזרה </w:t>
      </w:r>
      <w:bookmarkStart w:id="6761" w:name="_ETM_Q19_518670"/>
      <w:bookmarkStart w:id="6762" w:name="_ETM_Q19_519570"/>
      <w:bookmarkEnd w:id="6761"/>
      <w:bookmarkEnd w:id="6762"/>
      <w:r>
        <w:rPr>
          <w:rtl/>
        </w:rPr>
        <w:t xml:space="preserve">לשטח </w:t>
      </w:r>
      <w:bookmarkStart w:id="6763" w:name="_ETM_Q19_520380"/>
      <w:bookmarkEnd w:id="6763"/>
      <w:r>
        <w:rPr>
          <w:rtl/>
        </w:rPr>
        <w:t xml:space="preserve">מרחץ </w:t>
      </w:r>
      <w:bookmarkStart w:id="6764" w:name="_ETM_Q19_521280"/>
      <w:bookmarkEnd w:id="6764"/>
      <w:r>
        <w:rPr>
          <w:rtl/>
        </w:rPr>
        <w:t>הדמים</w:t>
      </w:r>
      <w:r>
        <w:rPr>
          <w:rFonts w:hint="cs"/>
          <w:rtl/>
        </w:rPr>
        <w:t>,</w:t>
      </w:r>
      <w:r>
        <w:rPr>
          <w:rtl/>
        </w:rPr>
        <w:t xml:space="preserve"> </w:t>
      </w:r>
      <w:bookmarkStart w:id="6765" w:name="_ETM_Q19_522180"/>
      <w:bookmarkEnd w:id="6765"/>
      <w:r>
        <w:rPr>
          <w:rtl/>
        </w:rPr>
        <w:t xml:space="preserve">האונס </w:t>
      </w:r>
      <w:bookmarkStart w:id="6766" w:name="_ETM_Q19_522720"/>
      <w:bookmarkEnd w:id="6766"/>
      <w:r>
        <w:rPr>
          <w:rtl/>
        </w:rPr>
        <w:t>והטבח</w:t>
      </w:r>
      <w:r>
        <w:rPr>
          <w:rFonts w:hint="cs"/>
          <w:rtl/>
        </w:rPr>
        <w:t>.</w:t>
      </w:r>
      <w:r>
        <w:rPr>
          <w:rtl/>
        </w:rPr>
        <w:t xml:space="preserve"> </w:t>
      </w:r>
      <w:bookmarkStart w:id="6767" w:name="_ETM_Q19_523990"/>
      <w:bookmarkEnd w:id="6767"/>
      <w:r>
        <w:rPr>
          <w:rtl/>
        </w:rPr>
        <w:t xml:space="preserve">אנחנו </w:t>
      </w:r>
      <w:bookmarkStart w:id="6768" w:name="_ETM_Q19_524920"/>
      <w:bookmarkEnd w:id="6768"/>
      <w:r>
        <w:rPr>
          <w:rtl/>
        </w:rPr>
        <w:t xml:space="preserve">מצווים </w:t>
      </w:r>
      <w:bookmarkStart w:id="6769" w:name="_ETM_Q19_525920"/>
      <w:bookmarkStart w:id="6770" w:name="_ETM_Q19_528600"/>
      <w:bookmarkStart w:id="6771" w:name="_ETM_Q19_529710"/>
      <w:bookmarkEnd w:id="6769"/>
      <w:bookmarkEnd w:id="6770"/>
      <w:bookmarkEnd w:id="6771"/>
      <w:r>
        <w:rPr>
          <w:rtl/>
        </w:rPr>
        <w:t xml:space="preserve">לסייע </w:t>
      </w:r>
      <w:bookmarkStart w:id="6772" w:name="_ETM_Q19_530370"/>
      <w:bookmarkEnd w:id="6772"/>
      <w:r>
        <w:rPr>
          <w:rtl/>
        </w:rPr>
        <w:t>להם</w:t>
      </w:r>
      <w:r>
        <w:rPr>
          <w:rFonts w:hint="cs"/>
          <w:rtl/>
        </w:rPr>
        <w:t xml:space="preserve">, </w:t>
      </w:r>
      <w:r>
        <w:rPr>
          <w:rtl/>
        </w:rPr>
        <w:t xml:space="preserve">על </w:t>
      </w:r>
      <w:bookmarkStart w:id="6773" w:name="_ETM_Q19_526219"/>
      <w:bookmarkEnd w:id="6773"/>
      <w:r>
        <w:rPr>
          <w:rtl/>
        </w:rPr>
        <w:t xml:space="preserve">פי </w:t>
      </w:r>
      <w:bookmarkStart w:id="6774" w:name="_ETM_Q19_526550"/>
      <w:bookmarkEnd w:id="6774"/>
      <w:r>
        <w:rPr>
          <w:rtl/>
        </w:rPr>
        <w:t xml:space="preserve">מדרג </w:t>
      </w:r>
      <w:bookmarkStart w:id="6775" w:name="_ETM_Q19_527179"/>
      <w:bookmarkEnd w:id="6775"/>
      <w:r>
        <w:rPr>
          <w:rtl/>
        </w:rPr>
        <w:t>החומ</w:t>
      </w:r>
      <w:r>
        <w:rPr>
          <w:rFonts w:hint="cs"/>
          <w:rtl/>
        </w:rPr>
        <w:t>ר</w:t>
      </w:r>
      <w:r>
        <w:rPr>
          <w:rtl/>
        </w:rPr>
        <w:t>ה</w:t>
      </w:r>
      <w:r>
        <w:rPr>
          <w:rFonts w:hint="cs"/>
          <w:rtl/>
        </w:rPr>
        <w:t>,</w:t>
      </w:r>
      <w:r>
        <w:rPr>
          <w:rtl/>
        </w:rPr>
        <w:t xml:space="preserve"> </w:t>
      </w:r>
      <w:bookmarkStart w:id="6776" w:name="_ETM_Q19_530729"/>
      <w:bookmarkEnd w:id="6776"/>
      <w:r>
        <w:rPr>
          <w:rtl/>
        </w:rPr>
        <w:t xml:space="preserve">ואני </w:t>
      </w:r>
      <w:bookmarkStart w:id="6777" w:name="_ETM_Q19_531449"/>
      <w:bookmarkEnd w:id="6777"/>
      <w:r>
        <w:rPr>
          <w:rtl/>
        </w:rPr>
        <w:t xml:space="preserve">יודע </w:t>
      </w:r>
      <w:bookmarkStart w:id="6778" w:name="_ETM_Q19_531749"/>
      <w:bookmarkEnd w:id="6778"/>
      <w:r>
        <w:rPr>
          <w:rtl/>
        </w:rPr>
        <w:t xml:space="preserve">שצעדים </w:t>
      </w:r>
      <w:bookmarkStart w:id="6779" w:name="_ETM_Q19_532379"/>
      <w:bookmarkEnd w:id="6779"/>
      <w:r>
        <w:rPr>
          <w:rtl/>
        </w:rPr>
        <w:t xml:space="preserve">ראשונים </w:t>
      </w:r>
      <w:bookmarkStart w:id="6780" w:name="_ETM_Q19_533279"/>
      <w:bookmarkEnd w:id="6780"/>
      <w:r>
        <w:rPr>
          <w:rtl/>
        </w:rPr>
        <w:t xml:space="preserve">התקיימו </w:t>
      </w:r>
      <w:bookmarkStart w:id="6781" w:name="_ETM_Q19_533850"/>
      <w:bookmarkEnd w:id="6781"/>
      <w:r>
        <w:rPr>
          <w:rtl/>
        </w:rPr>
        <w:t xml:space="preserve">לאחרונה </w:t>
      </w:r>
      <w:bookmarkStart w:id="6782" w:name="_ETM_Q19_534479"/>
      <w:bookmarkEnd w:id="6782"/>
      <w:r>
        <w:rPr>
          <w:rtl/>
        </w:rPr>
        <w:t xml:space="preserve">בהחלטת </w:t>
      </w:r>
      <w:bookmarkStart w:id="6783" w:name="_ETM_Q19_535920"/>
      <w:bookmarkStart w:id="6784" w:name="_ETM_Q19_536460"/>
      <w:bookmarkEnd w:id="6783"/>
      <w:bookmarkEnd w:id="6784"/>
      <w:r>
        <w:rPr>
          <w:rFonts w:hint="cs"/>
          <w:rtl/>
        </w:rPr>
        <w:t>רמ"י,</w:t>
      </w:r>
      <w:r>
        <w:rPr>
          <w:rtl/>
        </w:rPr>
        <w:t xml:space="preserve"> </w:t>
      </w:r>
      <w:bookmarkStart w:id="6785" w:name="_ETM_Q19_537269"/>
      <w:bookmarkEnd w:id="6785"/>
      <w:r>
        <w:rPr>
          <w:rtl/>
        </w:rPr>
        <w:t>וז</w:t>
      </w:r>
      <w:r>
        <w:rPr>
          <w:rFonts w:hint="cs"/>
          <w:rtl/>
        </w:rPr>
        <w:t>ו</w:t>
      </w:r>
      <w:r>
        <w:rPr>
          <w:rtl/>
        </w:rPr>
        <w:t xml:space="preserve"> </w:t>
      </w:r>
      <w:bookmarkStart w:id="6786" w:name="_ETM_Q19_537659"/>
      <w:bookmarkStart w:id="6787" w:name="_ETM_Q19_538289"/>
      <w:bookmarkEnd w:id="6786"/>
      <w:bookmarkEnd w:id="6787"/>
      <w:r>
        <w:rPr>
          <w:rtl/>
        </w:rPr>
        <w:t xml:space="preserve">רק </w:t>
      </w:r>
      <w:bookmarkStart w:id="6788" w:name="_ETM_Q19_538649"/>
      <w:bookmarkEnd w:id="6788"/>
      <w:r>
        <w:rPr>
          <w:rtl/>
        </w:rPr>
        <w:t>ההתחלה</w:t>
      </w:r>
      <w:r>
        <w:rPr>
          <w:rFonts w:hint="cs"/>
          <w:rtl/>
        </w:rPr>
        <w:t>.</w:t>
      </w:r>
    </w:p>
    <w:p w:rsidR="00304FBD" w:rsidRDefault="00304FBD" w:rsidP="00927295">
      <w:pPr>
        <w:rPr>
          <w:rtl/>
        </w:rPr>
      </w:pPr>
    </w:p>
    <w:p w:rsidR="00304FBD" w:rsidRDefault="00304FBD" w:rsidP="003C04C3">
      <w:pPr>
        <w:rPr>
          <w:rtl/>
        </w:rPr>
      </w:pPr>
      <w:bookmarkStart w:id="6789" w:name="_ETM_Q19_539000"/>
      <w:bookmarkStart w:id="6790" w:name="_ETM_Q19_539579"/>
      <w:bookmarkEnd w:id="6789"/>
      <w:bookmarkEnd w:id="6790"/>
      <w:r>
        <w:rPr>
          <w:rtl/>
        </w:rPr>
        <w:t xml:space="preserve">אני </w:t>
      </w:r>
      <w:bookmarkStart w:id="6791" w:name="_ETM_Q19_539789"/>
      <w:bookmarkEnd w:id="6791"/>
      <w:r>
        <w:rPr>
          <w:rtl/>
        </w:rPr>
        <w:t>מסיים</w:t>
      </w:r>
      <w:r>
        <w:rPr>
          <w:rFonts w:hint="cs"/>
          <w:rtl/>
        </w:rPr>
        <w:t>.</w:t>
      </w:r>
      <w:r>
        <w:rPr>
          <w:rtl/>
        </w:rPr>
        <w:t xml:space="preserve"> </w:t>
      </w:r>
      <w:bookmarkStart w:id="6792" w:name="_ETM_Q19_542159"/>
      <w:bookmarkEnd w:id="6792"/>
      <w:r>
        <w:rPr>
          <w:rtl/>
        </w:rPr>
        <w:t xml:space="preserve">דבר </w:t>
      </w:r>
      <w:bookmarkStart w:id="6793" w:name="_ETM_Q19_542609"/>
      <w:bookmarkEnd w:id="6793"/>
      <w:r>
        <w:rPr>
          <w:rFonts w:hint="cs"/>
          <w:rtl/>
        </w:rPr>
        <w:t>אחד</w:t>
      </w:r>
      <w:r>
        <w:rPr>
          <w:rtl/>
        </w:rPr>
        <w:t xml:space="preserve"> </w:t>
      </w:r>
      <w:bookmarkStart w:id="6794" w:name="_ETM_Q19_542879"/>
      <w:bookmarkEnd w:id="6794"/>
      <w:r>
        <w:rPr>
          <w:rtl/>
        </w:rPr>
        <w:t xml:space="preserve">חשוב </w:t>
      </w:r>
      <w:bookmarkStart w:id="6795" w:name="_ETM_Q19_543210"/>
      <w:bookmarkEnd w:id="6795"/>
      <w:r>
        <w:rPr>
          <w:rtl/>
        </w:rPr>
        <w:t xml:space="preserve">שהחוק </w:t>
      </w:r>
      <w:bookmarkStart w:id="6796" w:name="_ETM_Q19_543539"/>
      <w:bookmarkEnd w:id="6796"/>
      <w:r>
        <w:rPr>
          <w:rtl/>
        </w:rPr>
        <w:t xml:space="preserve">הזה </w:t>
      </w:r>
      <w:bookmarkStart w:id="6797" w:name="_ETM_Q19_543719"/>
      <w:bookmarkEnd w:id="6797"/>
      <w:r>
        <w:rPr>
          <w:rtl/>
        </w:rPr>
        <w:t>עושה</w:t>
      </w:r>
      <w:r>
        <w:rPr>
          <w:rFonts w:hint="cs"/>
          <w:rtl/>
        </w:rPr>
        <w:t xml:space="preserve"> </w:t>
      </w:r>
      <w:r>
        <w:rPr>
          <w:rtl/>
        </w:rPr>
        <w:t>–</w:t>
      </w:r>
      <w:r>
        <w:rPr>
          <w:rFonts w:hint="cs"/>
          <w:rtl/>
        </w:rPr>
        <w:t xml:space="preserve"> הוא</w:t>
      </w:r>
      <w:r>
        <w:rPr>
          <w:rtl/>
        </w:rPr>
        <w:t xml:space="preserve"> </w:t>
      </w:r>
      <w:bookmarkStart w:id="6798" w:name="_ETM_Q19_543960"/>
      <w:bookmarkEnd w:id="6798"/>
      <w:r>
        <w:rPr>
          <w:rtl/>
        </w:rPr>
        <w:t xml:space="preserve">משחרר </w:t>
      </w:r>
      <w:bookmarkStart w:id="6799" w:name="_ETM_Q19_544560"/>
      <w:bookmarkEnd w:id="6799"/>
      <w:r>
        <w:rPr>
          <w:rtl/>
        </w:rPr>
        <w:t xml:space="preserve">את </w:t>
      </w:r>
      <w:bookmarkStart w:id="6800" w:name="_ETM_Q19_544679"/>
      <w:bookmarkEnd w:id="6800"/>
      <w:r>
        <w:rPr>
          <w:rtl/>
        </w:rPr>
        <w:t xml:space="preserve">הפקק </w:t>
      </w:r>
      <w:bookmarkStart w:id="6801" w:name="_ETM_Q19_545399"/>
      <w:bookmarkEnd w:id="6801"/>
      <w:r>
        <w:rPr>
          <w:rtl/>
        </w:rPr>
        <w:t>לפיתוח</w:t>
      </w:r>
      <w:r>
        <w:rPr>
          <w:rFonts w:hint="cs"/>
          <w:rtl/>
        </w:rPr>
        <w:t>.</w:t>
      </w:r>
      <w:r>
        <w:rPr>
          <w:rtl/>
        </w:rPr>
        <w:t xml:space="preserve"> </w:t>
      </w:r>
      <w:bookmarkStart w:id="6802" w:name="_ETM_Q19_546450"/>
      <w:bookmarkEnd w:id="6802"/>
      <w:r>
        <w:rPr>
          <w:rtl/>
        </w:rPr>
        <w:t xml:space="preserve">אני </w:t>
      </w:r>
      <w:bookmarkStart w:id="6803" w:name="_ETM_Q19_547380"/>
      <w:bookmarkEnd w:id="6803"/>
      <w:r>
        <w:rPr>
          <w:rtl/>
        </w:rPr>
        <w:t xml:space="preserve">מבקש </w:t>
      </w:r>
      <w:bookmarkStart w:id="6804" w:name="_ETM_Q19_547920"/>
      <w:bookmarkEnd w:id="6804"/>
      <w:r>
        <w:rPr>
          <w:rtl/>
        </w:rPr>
        <w:t xml:space="preserve">להודות </w:t>
      </w:r>
      <w:bookmarkStart w:id="6805" w:name="_ETM_Q19_549160"/>
      <w:bookmarkStart w:id="6806" w:name="_ETM_Q19_549400"/>
      <w:bookmarkEnd w:id="6805"/>
      <w:bookmarkEnd w:id="6806"/>
      <w:r>
        <w:rPr>
          <w:rFonts w:hint="cs"/>
          <w:rtl/>
        </w:rPr>
        <w:t>הן</w:t>
      </w:r>
      <w:r>
        <w:rPr>
          <w:rtl/>
        </w:rPr>
        <w:t xml:space="preserve"> </w:t>
      </w:r>
      <w:bookmarkStart w:id="6807" w:name="_ETM_Q19_549490"/>
      <w:bookmarkEnd w:id="6807"/>
      <w:r>
        <w:rPr>
          <w:rFonts w:hint="cs"/>
          <w:rtl/>
        </w:rPr>
        <w:t>ל</w:t>
      </w:r>
      <w:r>
        <w:rPr>
          <w:rtl/>
        </w:rPr>
        <w:t xml:space="preserve">משה </w:t>
      </w:r>
      <w:bookmarkStart w:id="6808" w:name="_ETM_Q19_549820"/>
      <w:bookmarkEnd w:id="6808"/>
      <w:r>
        <w:rPr>
          <w:rtl/>
        </w:rPr>
        <w:t xml:space="preserve">אדרי </w:t>
      </w:r>
      <w:bookmarkStart w:id="6809" w:name="_ETM_Q19_550090"/>
      <w:bookmarkEnd w:id="6809"/>
      <w:r>
        <w:rPr>
          <w:rtl/>
        </w:rPr>
        <w:t>ו</w:t>
      </w:r>
      <w:r>
        <w:rPr>
          <w:rFonts w:hint="cs"/>
          <w:rtl/>
        </w:rPr>
        <w:t>ה</w:t>
      </w:r>
      <w:r>
        <w:rPr>
          <w:rtl/>
        </w:rPr>
        <w:t xml:space="preserve">ן </w:t>
      </w:r>
      <w:bookmarkStart w:id="6810" w:name="_ETM_Q19_550390"/>
      <w:bookmarkEnd w:id="6810"/>
      <w:r>
        <w:rPr>
          <w:rtl/>
        </w:rPr>
        <w:t xml:space="preserve">לאביעד </w:t>
      </w:r>
      <w:bookmarkStart w:id="6811" w:name="_ETM_Q19_550810"/>
      <w:bookmarkEnd w:id="6811"/>
      <w:r>
        <w:rPr>
          <w:rtl/>
        </w:rPr>
        <w:t>פרידמן</w:t>
      </w:r>
      <w:r>
        <w:rPr>
          <w:rFonts w:hint="cs"/>
          <w:rtl/>
        </w:rPr>
        <w:t>,</w:t>
      </w:r>
      <w:r>
        <w:rPr>
          <w:rtl/>
        </w:rPr>
        <w:t xml:space="preserve"> </w:t>
      </w:r>
      <w:bookmarkStart w:id="6812" w:name="_ETM_Q19_551260"/>
      <w:bookmarkEnd w:id="6812"/>
      <w:r>
        <w:rPr>
          <w:rtl/>
        </w:rPr>
        <w:t xml:space="preserve">המנהלים </w:t>
      </w:r>
      <w:bookmarkStart w:id="6813" w:name="_ETM_Q19_552539"/>
      <w:bookmarkEnd w:id="6813"/>
      <w:r>
        <w:rPr>
          <w:rtl/>
        </w:rPr>
        <w:t xml:space="preserve">והעובדים </w:t>
      </w:r>
      <w:bookmarkStart w:id="6814" w:name="_ETM_Q19_552990"/>
      <w:bookmarkEnd w:id="6814"/>
      <w:r>
        <w:rPr>
          <w:rtl/>
        </w:rPr>
        <w:t xml:space="preserve">הנאמנים </w:t>
      </w:r>
      <w:bookmarkStart w:id="6815" w:name="_ETM_Q19_553439"/>
      <w:bookmarkEnd w:id="6815"/>
      <w:r>
        <w:rPr>
          <w:rtl/>
        </w:rPr>
        <w:t>בתקומה</w:t>
      </w:r>
      <w:r w:rsidR="003C04C3">
        <w:rPr>
          <w:rFonts w:hint="cs"/>
          <w:rtl/>
        </w:rPr>
        <w:t>;</w:t>
      </w:r>
      <w:r>
        <w:rPr>
          <w:rtl/>
        </w:rPr>
        <w:t xml:space="preserve"> </w:t>
      </w:r>
      <w:bookmarkStart w:id="6816" w:name="_ETM_Q19_554279"/>
      <w:bookmarkEnd w:id="6816"/>
      <w:r>
        <w:rPr>
          <w:rtl/>
        </w:rPr>
        <w:t>ל</w:t>
      </w:r>
      <w:bookmarkStart w:id="6817" w:name="_ETM_Q19_554789"/>
      <w:bookmarkEnd w:id="6817"/>
      <w:r>
        <w:rPr>
          <w:rtl/>
        </w:rPr>
        <w:t xml:space="preserve">זאב </w:t>
      </w:r>
      <w:bookmarkStart w:id="6818" w:name="_ETM_Q19_555149"/>
      <w:bookmarkEnd w:id="6818"/>
      <w:r>
        <w:rPr>
          <w:rtl/>
        </w:rPr>
        <w:t>אלקין</w:t>
      </w:r>
      <w:r>
        <w:rPr>
          <w:rFonts w:hint="cs"/>
          <w:rtl/>
        </w:rPr>
        <w:t xml:space="preserve"> </w:t>
      </w:r>
      <w:r w:rsidR="00743DF1">
        <w:rPr>
          <w:rFonts w:hint="cs"/>
          <w:rtl/>
        </w:rPr>
        <w:t>– –</w:t>
      </w:r>
      <w:r>
        <w:rPr>
          <w:rFonts w:hint="cs"/>
          <w:rtl/>
        </w:rPr>
        <w:t xml:space="preserve"> </w:t>
      </w:r>
    </w:p>
    <w:p w:rsidR="00304FBD" w:rsidRDefault="00304FBD" w:rsidP="00356066">
      <w:pPr>
        <w:rPr>
          <w:rtl/>
        </w:rPr>
      </w:pPr>
    </w:p>
    <w:p w:rsidR="00304FBD" w:rsidRDefault="00304FBD" w:rsidP="00927295">
      <w:pPr>
        <w:pStyle w:val="af6"/>
        <w:keepNext/>
        <w:rPr>
          <w:rtl/>
        </w:rPr>
      </w:pPr>
      <w:bookmarkStart w:id="6819" w:name="ET_yor_6593_6"/>
      <w:r w:rsidRPr="00604D8B">
        <w:rPr>
          <w:rStyle w:val="TagStyle"/>
          <w:rtl/>
        </w:rPr>
        <w:t xml:space="preserve"> &lt;&lt; יור &gt;&gt; </w:t>
      </w:r>
      <w:r>
        <w:rPr>
          <w:rtl/>
        </w:rPr>
        <w:t>היו"ר חנוך דב מלביצקי:</w:t>
      </w:r>
      <w:r w:rsidRPr="00604D8B">
        <w:rPr>
          <w:rStyle w:val="TagStyle"/>
          <w:rtl/>
        </w:rPr>
        <w:t xml:space="preserve"> &lt;&lt; יור &gt;&gt;</w:t>
      </w:r>
      <w:r>
        <w:rPr>
          <w:rtl/>
        </w:rPr>
        <w:t xml:space="preserve">  </w:t>
      </w:r>
      <w:bookmarkEnd w:id="6819"/>
    </w:p>
    <w:p w:rsidR="00304FBD" w:rsidRDefault="00304FBD" w:rsidP="00356066">
      <w:pPr>
        <w:rPr>
          <w:rtl/>
        </w:rPr>
      </w:pPr>
    </w:p>
    <w:p w:rsidR="00304FBD" w:rsidRDefault="00304FBD" w:rsidP="00927295">
      <w:pPr>
        <w:rPr>
          <w:rtl/>
        </w:rPr>
      </w:pPr>
      <w:r>
        <w:rPr>
          <w:rFonts w:hint="cs"/>
          <w:rtl/>
        </w:rPr>
        <w:t>תודה רבה.</w:t>
      </w:r>
    </w:p>
    <w:p w:rsidR="00304FBD" w:rsidRDefault="00304FBD" w:rsidP="00927295">
      <w:pPr>
        <w:rPr>
          <w:rtl/>
        </w:rPr>
      </w:pPr>
    </w:p>
    <w:p w:rsidR="00304FBD" w:rsidRDefault="00304FBD" w:rsidP="00927295">
      <w:pPr>
        <w:pStyle w:val="-"/>
        <w:keepNext/>
        <w:rPr>
          <w:rtl/>
        </w:rPr>
      </w:pPr>
      <w:bookmarkStart w:id="6820" w:name="ET_speakercontinue_6144_8"/>
      <w:r w:rsidRPr="00604D8B">
        <w:rPr>
          <w:rStyle w:val="TagStyle"/>
          <w:rtl/>
        </w:rPr>
        <w:t xml:space="preserve"> &lt;&lt; דובר_המשך &gt;&gt; </w:t>
      </w:r>
      <w:r>
        <w:rPr>
          <w:rtl/>
        </w:rPr>
        <w:t>אלון שוסטר (המחנה הממלכתי):</w:t>
      </w:r>
      <w:r w:rsidRPr="00604D8B">
        <w:rPr>
          <w:rStyle w:val="TagStyle"/>
          <w:rtl/>
        </w:rPr>
        <w:t xml:space="preserve"> &lt;&lt; דובר_המשך &gt;&gt;</w:t>
      </w:r>
      <w:r>
        <w:rPr>
          <w:rtl/>
        </w:rPr>
        <w:t xml:space="preserve">  </w:t>
      </w:r>
      <w:bookmarkEnd w:id="6820"/>
    </w:p>
    <w:p w:rsidR="00304FBD" w:rsidRDefault="00304FBD" w:rsidP="00927295">
      <w:pPr>
        <w:rPr>
          <w:rtl/>
          <w:lang w:eastAsia="he-IL"/>
        </w:rPr>
      </w:pPr>
    </w:p>
    <w:p w:rsidR="00304FBD" w:rsidRDefault="00304FBD" w:rsidP="003C04C3">
      <w:pPr>
        <w:rPr>
          <w:rtl/>
        </w:rPr>
      </w:pPr>
      <w:r>
        <w:rPr>
          <w:rFonts w:hint="cs"/>
          <w:rtl/>
          <w:lang w:eastAsia="he-IL"/>
        </w:rPr>
        <w:t xml:space="preserve"> </w:t>
      </w:r>
      <w:r w:rsidR="00743DF1">
        <w:rPr>
          <w:rFonts w:hint="cs"/>
          <w:rtl/>
          <w:lang w:eastAsia="he-IL"/>
        </w:rPr>
        <w:t>– –</w:t>
      </w:r>
      <w:r>
        <w:rPr>
          <w:rFonts w:hint="cs"/>
          <w:rtl/>
          <w:lang w:eastAsia="he-IL"/>
        </w:rPr>
        <w:t xml:space="preserve"> </w:t>
      </w:r>
      <w:bookmarkStart w:id="6821" w:name="_ETM_Q19_550000"/>
      <w:bookmarkStart w:id="6822" w:name="_ETM_Q19_555689"/>
      <w:bookmarkStart w:id="6823" w:name="_ETM_Q19_556560"/>
      <w:bookmarkStart w:id="6824" w:name="_ETM_Q19_556979"/>
      <w:bookmarkStart w:id="6825" w:name="_ETM_Q19_557369"/>
      <w:bookmarkEnd w:id="6821"/>
      <w:bookmarkEnd w:id="6822"/>
      <w:bookmarkEnd w:id="6823"/>
      <w:bookmarkEnd w:id="6824"/>
      <w:bookmarkEnd w:id="6825"/>
      <w:r>
        <w:rPr>
          <w:rtl/>
        </w:rPr>
        <w:t xml:space="preserve">ולצוות </w:t>
      </w:r>
      <w:bookmarkStart w:id="6826" w:name="_ETM_Q19_557880"/>
      <w:bookmarkEnd w:id="6826"/>
      <w:r>
        <w:rPr>
          <w:rtl/>
        </w:rPr>
        <w:t xml:space="preserve">העובדים </w:t>
      </w:r>
      <w:bookmarkStart w:id="6827" w:name="_ETM_Q19_558359"/>
      <w:bookmarkEnd w:id="6827"/>
      <w:r>
        <w:rPr>
          <w:rtl/>
        </w:rPr>
        <w:t xml:space="preserve">של </w:t>
      </w:r>
      <w:bookmarkStart w:id="6828" w:name="_ETM_Q19_558539"/>
      <w:bookmarkEnd w:id="6828"/>
      <w:r>
        <w:rPr>
          <w:rtl/>
        </w:rPr>
        <w:t xml:space="preserve">משרד </w:t>
      </w:r>
      <w:bookmarkStart w:id="6829" w:name="_ETM_Q19_559020"/>
      <w:bookmarkEnd w:id="6829"/>
      <w:r>
        <w:rPr>
          <w:rFonts w:hint="cs"/>
          <w:rtl/>
        </w:rPr>
        <w:t>ר</w:t>
      </w:r>
      <w:r w:rsidR="003C04C3">
        <w:rPr>
          <w:rFonts w:hint="cs"/>
          <w:rtl/>
        </w:rPr>
        <w:t>אש הממשלה,</w:t>
      </w:r>
      <w:r>
        <w:rPr>
          <w:rFonts w:hint="cs"/>
          <w:rtl/>
        </w:rPr>
        <w:t xml:space="preserve"> </w:t>
      </w:r>
      <w:bookmarkStart w:id="6830" w:name="_ETM_Q19_559679"/>
      <w:bookmarkEnd w:id="6830"/>
      <w:r>
        <w:rPr>
          <w:rtl/>
        </w:rPr>
        <w:t xml:space="preserve">לראשי </w:t>
      </w:r>
      <w:bookmarkStart w:id="6831" w:name="_ETM_Q19_560099"/>
      <w:bookmarkEnd w:id="6831"/>
      <w:r>
        <w:rPr>
          <w:rtl/>
        </w:rPr>
        <w:t>הרשויות</w:t>
      </w:r>
      <w:r>
        <w:rPr>
          <w:rFonts w:hint="cs"/>
          <w:rtl/>
        </w:rPr>
        <w:t>,</w:t>
      </w:r>
      <w:r>
        <w:rPr>
          <w:rtl/>
        </w:rPr>
        <w:t xml:space="preserve"> </w:t>
      </w:r>
      <w:bookmarkStart w:id="6832" w:name="_ETM_Q19_560670"/>
      <w:bookmarkEnd w:id="6832"/>
      <w:r>
        <w:rPr>
          <w:rtl/>
        </w:rPr>
        <w:t xml:space="preserve">לארגונים </w:t>
      </w:r>
      <w:bookmarkStart w:id="6833" w:name="_ETM_Q19_561149"/>
      <w:bookmarkEnd w:id="6833"/>
      <w:r>
        <w:rPr>
          <w:rtl/>
        </w:rPr>
        <w:t xml:space="preserve">האזרחים </w:t>
      </w:r>
      <w:bookmarkStart w:id="6834" w:name="_ETM_Q19_561749"/>
      <w:bookmarkEnd w:id="6834"/>
      <w:r w:rsidR="003C04C3">
        <w:rPr>
          <w:rFonts w:hint="cs"/>
          <w:rtl/>
        </w:rPr>
        <w:t xml:space="preserve">– </w:t>
      </w:r>
      <w:r>
        <w:rPr>
          <w:rFonts w:hint="cs"/>
          <w:rtl/>
        </w:rPr>
        <w:t>"</w:t>
      </w:r>
      <w:r>
        <w:rPr>
          <w:rtl/>
        </w:rPr>
        <w:t xml:space="preserve">עתיד </w:t>
      </w:r>
      <w:bookmarkStart w:id="6835" w:name="_ETM_Q19_562079"/>
      <w:bookmarkEnd w:id="6835"/>
      <w:r>
        <w:rPr>
          <w:rtl/>
        </w:rPr>
        <w:t>לעוטף</w:t>
      </w:r>
      <w:r>
        <w:rPr>
          <w:rFonts w:hint="cs"/>
          <w:rtl/>
        </w:rPr>
        <w:t>"</w:t>
      </w:r>
      <w:r>
        <w:rPr>
          <w:rtl/>
        </w:rPr>
        <w:t xml:space="preserve"> </w:t>
      </w:r>
      <w:bookmarkStart w:id="6836" w:name="_ETM_Q19_562889"/>
      <w:bookmarkEnd w:id="6836"/>
      <w:r>
        <w:rPr>
          <w:rtl/>
        </w:rPr>
        <w:t>ואחרים</w:t>
      </w:r>
      <w:r>
        <w:rPr>
          <w:rFonts w:hint="cs"/>
          <w:rtl/>
        </w:rPr>
        <w:t>;</w:t>
      </w:r>
      <w:r>
        <w:rPr>
          <w:rtl/>
        </w:rPr>
        <w:t xml:space="preserve"> </w:t>
      </w:r>
      <w:bookmarkStart w:id="6837" w:name="_ETM_Q19_563520"/>
      <w:bookmarkEnd w:id="6837"/>
      <w:r>
        <w:rPr>
          <w:rtl/>
        </w:rPr>
        <w:t xml:space="preserve">לדוד </w:t>
      </w:r>
      <w:bookmarkStart w:id="6838" w:name="_ETM_Q19_564149"/>
      <w:bookmarkEnd w:id="6838"/>
      <w:r>
        <w:rPr>
          <w:rtl/>
        </w:rPr>
        <w:t>ביטן</w:t>
      </w:r>
      <w:r>
        <w:rPr>
          <w:rFonts w:hint="cs"/>
          <w:rtl/>
        </w:rPr>
        <w:t>,</w:t>
      </w:r>
      <w:r>
        <w:rPr>
          <w:rtl/>
        </w:rPr>
        <w:t xml:space="preserve"> </w:t>
      </w:r>
      <w:bookmarkStart w:id="6839" w:name="_ETM_Q19_564959"/>
      <w:bookmarkEnd w:id="6839"/>
      <w:r>
        <w:rPr>
          <w:rtl/>
        </w:rPr>
        <w:t xml:space="preserve">שעשה </w:t>
      </w:r>
      <w:bookmarkStart w:id="6840" w:name="_ETM_Q19_565349"/>
      <w:bookmarkEnd w:id="6840"/>
      <w:r>
        <w:rPr>
          <w:rtl/>
        </w:rPr>
        <w:t xml:space="preserve">עבודה </w:t>
      </w:r>
      <w:bookmarkStart w:id="6841" w:name="_ETM_Q19_565859"/>
      <w:bookmarkEnd w:id="6841"/>
      <w:r>
        <w:rPr>
          <w:rtl/>
        </w:rPr>
        <w:t xml:space="preserve">מדהימה </w:t>
      </w:r>
      <w:bookmarkStart w:id="6842" w:name="_ETM_Q19_566520"/>
      <w:bookmarkEnd w:id="6842"/>
      <w:r>
        <w:rPr>
          <w:rtl/>
        </w:rPr>
        <w:t xml:space="preserve">יחד </w:t>
      </w:r>
      <w:bookmarkStart w:id="6843" w:name="_ETM_Q19_566819"/>
      <w:bookmarkEnd w:id="6843"/>
      <w:r>
        <w:rPr>
          <w:rtl/>
        </w:rPr>
        <w:t xml:space="preserve">עם </w:t>
      </w:r>
      <w:bookmarkStart w:id="6844" w:name="_ETM_Q19_566969"/>
      <w:bookmarkEnd w:id="6844"/>
      <w:r>
        <w:rPr>
          <w:rtl/>
        </w:rPr>
        <w:t xml:space="preserve">צוות </w:t>
      </w:r>
      <w:bookmarkStart w:id="6845" w:name="_ETM_Q19_567329"/>
      <w:bookmarkEnd w:id="6845"/>
      <w:r>
        <w:rPr>
          <w:rtl/>
        </w:rPr>
        <w:t>הוועדה</w:t>
      </w:r>
      <w:r>
        <w:rPr>
          <w:rFonts w:hint="cs"/>
          <w:rtl/>
        </w:rPr>
        <w:t>,</w:t>
      </w:r>
      <w:r>
        <w:rPr>
          <w:rtl/>
        </w:rPr>
        <w:t xml:space="preserve"> </w:t>
      </w:r>
      <w:bookmarkStart w:id="6846" w:name="_ETM_Q19_568170"/>
      <w:bookmarkEnd w:id="6846"/>
      <w:r>
        <w:rPr>
          <w:rtl/>
        </w:rPr>
        <w:t xml:space="preserve">שבאו </w:t>
      </w:r>
      <w:bookmarkStart w:id="6847" w:name="_ETM_Q19_568950"/>
      <w:bookmarkEnd w:id="6847"/>
      <w:r>
        <w:rPr>
          <w:rtl/>
        </w:rPr>
        <w:t xml:space="preserve">עם </w:t>
      </w:r>
      <w:bookmarkStart w:id="6848" w:name="_ETM_Q19_569159"/>
      <w:bookmarkEnd w:id="6848"/>
      <w:r>
        <w:rPr>
          <w:rtl/>
        </w:rPr>
        <w:t xml:space="preserve">כל </w:t>
      </w:r>
      <w:bookmarkStart w:id="6849" w:name="_ETM_Q19_569459"/>
      <w:bookmarkEnd w:id="6849"/>
      <w:r>
        <w:rPr>
          <w:rtl/>
        </w:rPr>
        <w:t xml:space="preserve">הלב </w:t>
      </w:r>
      <w:bookmarkStart w:id="6850" w:name="_ETM_Q19_570510"/>
      <w:bookmarkEnd w:id="6850"/>
      <w:r>
        <w:rPr>
          <w:rtl/>
        </w:rPr>
        <w:t xml:space="preserve">ועם </w:t>
      </w:r>
      <w:bookmarkStart w:id="6851" w:name="_ETM_Q19_570900"/>
      <w:bookmarkEnd w:id="6851"/>
      <w:r>
        <w:rPr>
          <w:rtl/>
        </w:rPr>
        <w:t xml:space="preserve">עומק </w:t>
      </w:r>
      <w:bookmarkStart w:id="6852" w:name="_ETM_Q19_571890"/>
      <w:bookmarkEnd w:id="6852"/>
      <w:r>
        <w:rPr>
          <w:rFonts w:hint="cs"/>
          <w:rtl/>
        </w:rPr>
        <w:t>ה</w:t>
      </w:r>
      <w:r>
        <w:rPr>
          <w:rtl/>
        </w:rPr>
        <w:t>נשמה</w:t>
      </w:r>
      <w:r>
        <w:rPr>
          <w:rFonts w:hint="cs"/>
          <w:rtl/>
        </w:rPr>
        <w:t>.</w:t>
      </w:r>
      <w:bookmarkStart w:id="6853" w:name="_ETM_Q19_571000"/>
      <w:bookmarkStart w:id="6854" w:name="_ETM_Q19_572000"/>
      <w:bookmarkStart w:id="6855" w:name="_ETM_Q19_572970"/>
      <w:bookmarkEnd w:id="6853"/>
      <w:bookmarkEnd w:id="6854"/>
      <w:bookmarkEnd w:id="6855"/>
      <w:r>
        <w:rPr>
          <w:rFonts w:hint="cs"/>
          <w:rtl/>
        </w:rPr>
        <w:t xml:space="preserve"> </w:t>
      </w:r>
      <w:r>
        <w:rPr>
          <w:rtl/>
        </w:rPr>
        <w:t>אני</w:t>
      </w:r>
      <w:r>
        <w:rPr>
          <w:rFonts w:hint="cs"/>
          <w:rtl/>
        </w:rPr>
        <w:t>,</w:t>
      </w:r>
      <w:r>
        <w:rPr>
          <w:rtl/>
        </w:rPr>
        <w:t xml:space="preserve"> </w:t>
      </w:r>
      <w:bookmarkStart w:id="6856" w:name="_ETM_Q19_573570"/>
      <w:bookmarkEnd w:id="6856"/>
      <w:r>
        <w:rPr>
          <w:rtl/>
        </w:rPr>
        <w:t>כאמור</w:t>
      </w:r>
      <w:r>
        <w:rPr>
          <w:rFonts w:hint="cs"/>
          <w:rtl/>
        </w:rPr>
        <w:t>,</w:t>
      </w:r>
      <w:r>
        <w:rPr>
          <w:rtl/>
        </w:rPr>
        <w:t xml:space="preserve"> </w:t>
      </w:r>
      <w:bookmarkStart w:id="6857" w:name="_ETM_Q19_574200"/>
      <w:bookmarkEnd w:id="6857"/>
      <w:r>
        <w:rPr>
          <w:rtl/>
        </w:rPr>
        <w:t xml:space="preserve">מקווה </w:t>
      </w:r>
      <w:bookmarkStart w:id="6858" w:name="_ETM_Q19_575100"/>
      <w:bookmarkEnd w:id="6858"/>
      <w:r>
        <w:rPr>
          <w:rtl/>
        </w:rPr>
        <w:t xml:space="preserve">שבפסח </w:t>
      </w:r>
      <w:bookmarkStart w:id="6859" w:name="_ETM_Q19_575940"/>
      <w:bookmarkEnd w:id="6859"/>
      <w:r>
        <w:rPr>
          <w:rtl/>
        </w:rPr>
        <w:t xml:space="preserve">הזה </w:t>
      </w:r>
      <w:bookmarkStart w:id="6860" w:name="_ETM_Q19_576360"/>
      <w:bookmarkEnd w:id="6860"/>
      <w:r>
        <w:rPr>
          <w:rtl/>
        </w:rPr>
        <w:t xml:space="preserve">אנחנו </w:t>
      </w:r>
      <w:bookmarkStart w:id="6861" w:name="_ETM_Q19_576960"/>
      <w:bookmarkEnd w:id="6861"/>
      <w:r>
        <w:rPr>
          <w:rtl/>
        </w:rPr>
        <w:t xml:space="preserve">נתחיל </w:t>
      </w:r>
      <w:bookmarkStart w:id="6862" w:name="_ETM_Q19_577500"/>
      <w:bookmarkEnd w:id="6862"/>
      <w:r>
        <w:rPr>
          <w:rtl/>
        </w:rPr>
        <w:t xml:space="preserve">את </w:t>
      </w:r>
      <w:bookmarkStart w:id="6863" w:name="_ETM_Q19_577710"/>
      <w:bookmarkEnd w:id="6863"/>
      <w:r>
        <w:rPr>
          <w:rtl/>
        </w:rPr>
        <w:t xml:space="preserve">הגאולה </w:t>
      </w:r>
      <w:bookmarkStart w:id="6864" w:name="_ETM_Q19_578220"/>
      <w:bookmarkEnd w:id="6864"/>
      <w:r>
        <w:rPr>
          <w:rtl/>
        </w:rPr>
        <w:t>השלמה</w:t>
      </w:r>
      <w:r>
        <w:rPr>
          <w:rFonts w:hint="cs"/>
          <w:rtl/>
        </w:rPr>
        <w:t>,</w:t>
      </w:r>
      <w:r>
        <w:rPr>
          <w:rtl/>
        </w:rPr>
        <w:t xml:space="preserve"> </w:t>
      </w:r>
      <w:bookmarkStart w:id="6865" w:name="_ETM_Q19_578640"/>
      <w:bookmarkEnd w:id="6865"/>
      <w:r>
        <w:rPr>
          <w:rtl/>
        </w:rPr>
        <w:t xml:space="preserve">את </w:t>
      </w:r>
      <w:bookmarkStart w:id="6866" w:name="_ETM_Q19_578760"/>
      <w:bookmarkEnd w:id="6866"/>
      <w:r>
        <w:rPr>
          <w:rtl/>
        </w:rPr>
        <w:t>התקומה</w:t>
      </w:r>
      <w:r>
        <w:rPr>
          <w:rFonts w:hint="cs"/>
          <w:rtl/>
        </w:rPr>
        <w:t>.</w:t>
      </w:r>
      <w:r>
        <w:rPr>
          <w:rtl/>
        </w:rPr>
        <w:t xml:space="preserve"> </w:t>
      </w:r>
      <w:bookmarkStart w:id="6867" w:name="_ETM_Q19_579210"/>
      <w:bookmarkEnd w:id="6867"/>
      <w:r>
        <w:rPr>
          <w:rtl/>
        </w:rPr>
        <w:t>תודה</w:t>
      </w:r>
      <w:r>
        <w:rPr>
          <w:rFonts w:hint="cs"/>
          <w:rtl/>
        </w:rPr>
        <w:t>.</w:t>
      </w:r>
      <w:r>
        <w:rPr>
          <w:rtl/>
        </w:rPr>
        <w:t xml:space="preserve"> </w:t>
      </w:r>
      <w:bookmarkStart w:id="6868" w:name="_ETM_Q19_580880"/>
      <w:bookmarkEnd w:id="6868"/>
    </w:p>
    <w:p w:rsidR="00304FBD" w:rsidRDefault="00304FBD" w:rsidP="00356066">
      <w:pPr>
        <w:rPr>
          <w:rtl/>
        </w:rPr>
      </w:pPr>
    </w:p>
    <w:p w:rsidR="00304FBD" w:rsidRDefault="00304FBD" w:rsidP="00927295">
      <w:pPr>
        <w:pStyle w:val="af6"/>
        <w:keepNext/>
        <w:rPr>
          <w:rtl/>
        </w:rPr>
      </w:pPr>
      <w:bookmarkStart w:id="6869" w:name="ET_yor_6593_9"/>
      <w:r w:rsidRPr="009B7295">
        <w:rPr>
          <w:rStyle w:val="TagStyle"/>
          <w:rtl/>
        </w:rPr>
        <w:t xml:space="preserve"> &lt;&lt; יור &gt;&gt; </w:t>
      </w:r>
      <w:r>
        <w:rPr>
          <w:rtl/>
        </w:rPr>
        <w:t>היו"ר חנוך דב מלביצקי:</w:t>
      </w:r>
      <w:r w:rsidRPr="009B7295">
        <w:rPr>
          <w:rStyle w:val="TagStyle"/>
          <w:rtl/>
        </w:rPr>
        <w:t xml:space="preserve"> &lt;&lt; יור &gt;&gt;</w:t>
      </w:r>
      <w:r>
        <w:rPr>
          <w:rtl/>
        </w:rPr>
        <w:t xml:space="preserve">  </w:t>
      </w:r>
      <w:bookmarkEnd w:id="6869"/>
    </w:p>
    <w:p w:rsidR="00304FBD" w:rsidRDefault="00304FBD" w:rsidP="00356066">
      <w:pPr>
        <w:rPr>
          <w:rtl/>
        </w:rPr>
      </w:pPr>
    </w:p>
    <w:p w:rsidR="00304FBD" w:rsidRDefault="00304FBD" w:rsidP="00927295">
      <w:pPr>
        <w:rPr>
          <w:rtl/>
        </w:rPr>
      </w:pPr>
      <w:r>
        <w:rPr>
          <w:rFonts w:hint="cs"/>
          <w:rtl/>
        </w:rPr>
        <w:t xml:space="preserve">תודה רבה. </w:t>
      </w:r>
      <w:r>
        <w:rPr>
          <w:rtl/>
        </w:rPr>
        <w:t xml:space="preserve">חברת </w:t>
      </w:r>
      <w:bookmarkStart w:id="6870" w:name="_ETM_Q19_581210"/>
      <w:bookmarkEnd w:id="6870"/>
      <w:r>
        <w:rPr>
          <w:rtl/>
        </w:rPr>
        <w:t xml:space="preserve">הכנסת </w:t>
      </w:r>
      <w:bookmarkStart w:id="6871" w:name="_ETM_Q19_581509"/>
      <w:bookmarkEnd w:id="6871"/>
      <w:r>
        <w:rPr>
          <w:rtl/>
        </w:rPr>
        <w:t>מיכאלי</w:t>
      </w:r>
      <w:r>
        <w:rPr>
          <w:rFonts w:hint="cs"/>
          <w:rtl/>
        </w:rPr>
        <w:t>.</w:t>
      </w:r>
    </w:p>
    <w:p w:rsidR="00304FBD" w:rsidRDefault="00304FBD" w:rsidP="00927295">
      <w:pPr>
        <w:rPr>
          <w:rtl/>
        </w:rPr>
      </w:pPr>
      <w:bookmarkStart w:id="6872" w:name="_ETM_Q19_584000"/>
      <w:bookmarkEnd w:id="6872"/>
    </w:p>
    <w:p w:rsidR="00304FBD" w:rsidRDefault="00304FBD" w:rsidP="00927295">
      <w:pPr>
        <w:pStyle w:val="a4"/>
        <w:keepNext/>
        <w:rPr>
          <w:rtl/>
        </w:rPr>
      </w:pPr>
      <w:bookmarkStart w:id="6873" w:name="ET_speaker_5090_10"/>
      <w:r w:rsidRPr="00687090">
        <w:rPr>
          <w:rStyle w:val="TagStyle"/>
          <w:rtl/>
        </w:rPr>
        <w:t xml:space="preserve"> &lt;&lt; דובר &gt;&gt; </w:t>
      </w:r>
      <w:bookmarkStart w:id="6874" w:name="_Toc194414169"/>
      <w:bookmarkStart w:id="6875" w:name="_Toc233629154"/>
      <w:r>
        <w:rPr>
          <w:rtl/>
        </w:rPr>
        <w:t>מרב מיכאלי (העבודה):</w:t>
      </w:r>
      <w:bookmarkEnd w:id="6874"/>
      <w:bookmarkEnd w:id="6875"/>
      <w:r w:rsidRPr="00687090">
        <w:rPr>
          <w:rStyle w:val="TagStyle"/>
          <w:rtl/>
        </w:rPr>
        <w:t xml:space="preserve"> &lt;&lt; דובר &gt;&gt;</w:t>
      </w:r>
      <w:r>
        <w:rPr>
          <w:rtl/>
        </w:rPr>
        <w:t xml:space="preserve">  </w:t>
      </w:r>
      <w:bookmarkEnd w:id="6873"/>
    </w:p>
    <w:p w:rsidR="00304FBD" w:rsidRDefault="00304FBD" w:rsidP="00356066">
      <w:pPr>
        <w:rPr>
          <w:rtl/>
        </w:rPr>
      </w:pPr>
    </w:p>
    <w:p w:rsidR="00304FBD" w:rsidRDefault="00304FBD" w:rsidP="003C04C3">
      <w:pPr>
        <w:rPr>
          <w:rtl/>
        </w:rPr>
      </w:pPr>
      <w:bookmarkStart w:id="6876" w:name="_ETM_Q19_587000"/>
      <w:bookmarkStart w:id="6877" w:name="_ETM_Q19_611590"/>
      <w:bookmarkEnd w:id="6876"/>
      <w:bookmarkEnd w:id="6877"/>
      <w:r>
        <w:rPr>
          <w:rtl/>
        </w:rPr>
        <w:t>תודה</w:t>
      </w:r>
      <w:r>
        <w:rPr>
          <w:rFonts w:hint="cs"/>
          <w:rtl/>
        </w:rPr>
        <w:t>,</w:t>
      </w:r>
      <w:r>
        <w:rPr>
          <w:rtl/>
        </w:rPr>
        <w:t xml:space="preserve"> </w:t>
      </w:r>
      <w:bookmarkStart w:id="6878" w:name="_ETM_Q19_611860"/>
      <w:bookmarkEnd w:id="6878"/>
      <w:r>
        <w:rPr>
          <w:rtl/>
        </w:rPr>
        <w:t>אדוני</w:t>
      </w:r>
      <w:r>
        <w:rPr>
          <w:rFonts w:hint="cs"/>
          <w:rtl/>
        </w:rPr>
        <w:t>.</w:t>
      </w:r>
      <w:r>
        <w:rPr>
          <w:rtl/>
        </w:rPr>
        <w:t xml:space="preserve"> </w:t>
      </w:r>
      <w:bookmarkStart w:id="6879" w:name="_ETM_Q19_615940"/>
      <w:bookmarkEnd w:id="6879"/>
      <w:r>
        <w:rPr>
          <w:rtl/>
        </w:rPr>
        <w:t xml:space="preserve">לא </w:t>
      </w:r>
      <w:bookmarkStart w:id="6880" w:name="_ETM_Q19_616120"/>
      <w:bookmarkEnd w:id="6880"/>
      <w:r>
        <w:rPr>
          <w:rtl/>
        </w:rPr>
        <w:t>יודע</w:t>
      </w:r>
      <w:r>
        <w:rPr>
          <w:rFonts w:hint="cs"/>
          <w:rtl/>
        </w:rPr>
        <w:t>ת</w:t>
      </w:r>
      <w:r>
        <w:rPr>
          <w:rtl/>
        </w:rPr>
        <w:t xml:space="preserve"> </w:t>
      </w:r>
      <w:bookmarkStart w:id="6881" w:name="_ETM_Q19_616299"/>
      <w:bookmarkEnd w:id="6881"/>
      <w:r>
        <w:rPr>
          <w:rtl/>
        </w:rPr>
        <w:t xml:space="preserve">איך </w:t>
      </w:r>
      <w:bookmarkStart w:id="6882" w:name="_ETM_Q19_616360"/>
      <w:bookmarkEnd w:id="6882"/>
      <w:r>
        <w:rPr>
          <w:rtl/>
        </w:rPr>
        <w:t xml:space="preserve">לספר </w:t>
      </w:r>
      <w:bookmarkStart w:id="6883" w:name="_ETM_Q19_616690"/>
      <w:bookmarkEnd w:id="6883"/>
      <w:r>
        <w:rPr>
          <w:rtl/>
        </w:rPr>
        <w:t xml:space="preserve">לכם </w:t>
      </w:r>
      <w:bookmarkStart w:id="6884" w:name="_ETM_Q19_616959"/>
      <w:bookmarkEnd w:id="6884"/>
      <w:r>
        <w:rPr>
          <w:rtl/>
        </w:rPr>
        <w:t xml:space="preserve">את </w:t>
      </w:r>
      <w:bookmarkStart w:id="6885" w:name="_ETM_Q19_617049"/>
      <w:bookmarkEnd w:id="6885"/>
      <w:r>
        <w:rPr>
          <w:rtl/>
        </w:rPr>
        <w:t>זה</w:t>
      </w:r>
      <w:r>
        <w:rPr>
          <w:rFonts w:hint="cs"/>
          <w:rtl/>
        </w:rPr>
        <w:t>,</w:t>
      </w:r>
      <w:r>
        <w:rPr>
          <w:rtl/>
        </w:rPr>
        <w:t xml:space="preserve"> </w:t>
      </w:r>
      <w:bookmarkStart w:id="6886" w:name="_ETM_Q19_617170"/>
      <w:bookmarkEnd w:id="6886"/>
      <w:r>
        <w:rPr>
          <w:rtl/>
        </w:rPr>
        <w:t xml:space="preserve">חברות </w:t>
      </w:r>
      <w:bookmarkStart w:id="6887" w:name="_ETM_Q19_617560"/>
      <w:bookmarkEnd w:id="6887"/>
      <w:r>
        <w:rPr>
          <w:rtl/>
        </w:rPr>
        <w:t>וחברים</w:t>
      </w:r>
      <w:r>
        <w:rPr>
          <w:rFonts w:hint="cs"/>
          <w:rtl/>
        </w:rPr>
        <w:t>,</w:t>
      </w:r>
      <w:r>
        <w:rPr>
          <w:rtl/>
        </w:rPr>
        <w:t xml:space="preserve"> </w:t>
      </w:r>
      <w:bookmarkStart w:id="6888" w:name="_ETM_Q19_618069"/>
      <w:bookmarkEnd w:id="6888"/>
      <w:r>
        <w:rPr>
          <w:rtl/>
        </w:rPr>
        <w:t xml:space="preserve">אבל </w:t>
      </w:r>
      <w:bookmarkStart w:id="6889" w:name="_ETM_Q19_618280"/>
      <w:bookmarkEnd w:id="6889"/>
      <w:r>
        <w:rPr>
          <w:rtl/>
        </w:rPr>
        <w:t xml:space="preserve">החבל </w:t>
      </w:r>
      <w:bookmarkStart w:id="6890" w:name="_ETM_Q19_618640"/>
      <w:bookmarkEnd w:id="6890"/>
      <w:r>
        <w:rPr>
          <w:rtl/>
        </w:rPr>
        <w:t xml:space="preserve">הזה </w:t>
      </w:r>
      <w:bookmarkStart w:id="6891" w:name="_ETM_Q19_618849"/>
      <w:bookmarkEnd w:id="6891"/>
      <w:r>
        <w:rPr>
          <w:rtl/>
        </w:rPr>
        <w:t xml:space="preserve">לא </w:t>
      </w:r>
      <w:bookmarkStart w:id="6892" w:name="_ETM_Q19_619000"/>
      <w:bookmarkEnd w:id="6892"/>
      <w:r>
        <w:rPr>
          <w:rtl/>
        </w:rPr>
        <w:t xml:space="preserve">יכול </w:t>
      </w:r>
      <w:bookmarkStart w:id="6893" w:name="_ETM_Q19_619450"/>
      <w:bookmarkEnd w:id="6893"/>
      <w:r>
        <w:rPr>
          <w:rtl/>
        </w:rPr>
        <w:t xml:space="preserve">להיות </w:t>
      </w:r>
      <w:bookmarkStart w:id="6894" w:name="_ETM_Q19_619840"/>
      <w:bookmarkEnd w:id="6894"/>
      <w:r>
        <w:rPr>
          <w:rtl/>
        </w:rPr>
        <w:t xml:space="preserve">חבל </w:t>
      </w:r>
      <w:bookmarkStart w:id="6895" w:name="_ETM_Q19_620200"/>
      <w:bookmarkEnd w:id="6895"/>
      <w:r>
        <w:rPr>
          <w:rtl/>
        </w:rPr>
        <w:t xml:space="preserve">התקומה </w:t>
      </w:r>
      <w:bookmarkStart w:id="6896" w:name="_ETM_Q19_621190"/>
      <w:bookmarkEnd w:id="6896"/>
      <w:r>
        <w:rPr>
          <w:rtl/>
        </w:rPr>
        <w:t xml:space="preserve">בלי </w:t>
      </w:r>
      <w:bookmarkStart w:id="6897" w:name="_ETM_Q19_622110"/>
      <w:bookmarkEnd w:id="6897"/>
      <w:r>
        <w:rPr>
          <w:rtl/>
        </w:rPr>
        <w:t xml:space="preserve">שנחזיר </w:t>
      </w:r>
      <w:bookmarkStart w:id="6898" w:name="_ETM_Q19_623130"/>
      <w:bookmarkEnd w:id="6898"/>
      <w:r>
        <w:rPr>
          <w:rtl/>
        </w:rPr>
        <w:t xml:space="preserve">את </w:t>
      </w:r>
      <w:bookmarkStart w:id="6899" w:name="_ETM_Q19_623310"/>
      <w:bookmarkEnd w:id="6899"/>
      <w:r>
        <w:rPr>
          <w:rtl/>
        </w:rPr>
        <w:t xml:space="preserve">59 </w:t>
      </w:r>
      <w:bookmarkStart w:id="6900" w:name="_ETM_Q19_624180"/>
      <w:bookmarkEnd w:id="6900"/>
      <w:r>
        <w:rPr>
          <w:rtl/>
        </w:rPr>
        <w:t xml:space="preserve">החטופות </w:t>
      </w:r>
      <w:bookmarkStart w:id="6901" w:name="_ETM_Q19_624750"/>
      <w:bookmarkEnd w:id="6901"/>
      <w:r>
        <w:rPr>
          <w:rtl/>
        </w:rPr>
        <w:t xml:space="preserve">והחטופים </w:t>
      </w:r>
      <w:bookmarkStart w:id="6902" w:name="_ETM_Q19_625530"/>
      <w:bookmarkEnd w:id="6902"/>
      <w:r>
        <w:rPr>
          <w:rtl/>
        </w:rPr>
        <w:t xml:space="preserve">שנמקים </w:t>
      </w:r>
      <w:bookmarkStart w:id="6903" w:name="_ETM_Q19_626340"/>
      <w:bookmarkEnd w:id="6903"/>
      <w:r>
        <w:rPr>
          <w:rtl/>
        </w:rPr>
        <w:t xml:space="preserve">במנהרות </w:t>
      </w:r>
      <w:bookmarkStart w:id="6904" w:name="_ETM_Q19_626970"/>
      <w:bookmarkEnd w:id="6904"/>
      <w:r>
        <w:rPr>
          <w:rtl/>
        </w:rPr>
        <w:t>בעזה</w:t>
      </w:r>
      <w:r>
        <w:rPr>
          <w:rFonts w:hint="cs"/>
          <w:rtl/>
        </w:rPr>
        <w:t>.</w:t>
      </w:r>
      <w:r>
        <w:rPr>
          <w:rtl/>
        </w:rPr>
        <w:t xml:space="preserve"> </w:t>
      </w:r>
      <w:bookmarkStart w:id="6905" w:name="_ETM_Q19_628690"/>
      <w:bookmarkEnd w:id="6905"/>
      <w:r>
        <w:rPr>
          <w:rtl/>
        </w:rPr>
        <w:t xml:space="preserve">שום </w:t>
      </w:r>
      <w:bookmarkStart w:id="6906" w:name="_ETM_Q19_629080"/>
      <w:bookmarkEnd w:id="6906"/>
      <w:r>
        <w:rPr>
          <w:rtl/>
        </w:rPr>
        <w:t xml:space="preserve">תקומה </w:t>
      </w:r>
      <w:bookmarkStart w:id="6907" w:name="_ETM_Q19_629830"/>
      <w:bookmarkEnd w:id="6907"/>
      <w:r>
        <w:rPr>
          <w:rtl/>
        </w:rPr>
        <w:t xml:space="preserve">לא </w:t>
      </w:r>
      <w:bookmarkStart w:id="6908" w:name="_ETM_Q19_630040"/>
      <w:bookmarkEnd w:id="6908"/>
      <w:r>
        <w:rPr>
          <w:rtl/>
        </w:rPr>
        <w:t xml:space="preserve">יכולה </w:t>
      </w:r>
      <w:bookmarkStart w:id="6909" w:name="_ETM_Q19_630520"/>
      <w:bookmarkEnd w:id="6909"/>
      <w:r>
        <w:rPr>
          <w:rtl/>
        </w:rPr>
        <w:t xml:space="preserve">להיות </w:t>
      </w:r>
      <w:bookmarkStart w:id="6910" w:name="_ETM_Q19_631090"/>
      <w:bookmarkEnd w:id="6910"/>
      <w:r>
        <w:rPr>
          <w:rtl/>
        </w:rPr>
        <w:t xml:space="preserve">בלי </w:t>
      </w:r>
      <w:bookmarkStart w:id="6911" w:name="_ETM_Q19_631300"/>
      <w:bookmarkEnd w:id="6911"/>
      <w:r>
        <w:rPr>
          <w:rtl/>
        </w:rPr>
        <w:t xml:space="preserve">שנחזיר </w:t>
      </w:r>
      <w:bookmarkStart w:id="6912" w:name="_ETM_Q19_631930"/>
      <w:bookmarkEnd w:id="6912"/>
      <w:r>
        <w:rPr>
          <w:rtl/>
        </w:rPr>
        <w:t xml:space="preserve">את </w:t>
      </w:r>
      <w:bookmarkStart w:id="6913" w:name="_ETM_Q19_632080"/>
      <w:bookmarkEnd w:id="6913"/>
      <w:r>
        <w:rPr>
          <w:rtl/>
        </w:rPr>
        <w:t xml:space="preserve">כל </w:t>
      </w:r>
      <w:bookmarkStart w:id="6914" w:name="_ETM_Q19_632380"/>
      <w:bookmarkEnd w:id="6914"/>
      <w:r>
        <w:rPr>
          <w:rtl/>
        </w:rPr>
        <w:t xml:space="preserve">החטופות </w:t>
      </w:r>
      <w:bookmarkStart w:id="6915" w:name="_ETM_Q19_632890"/>
      <w:bookmarkEnd w:id="6915"/>
      <w:r>
        <w:rPr>
          <w:rtl/>
        </w:rPr>
        <w:t xml:space="preserve">והחטופים </w:t>
      </w:r>
      <w:bookmarkStart w:id="6916" w:name="_ETM_Q19_633489"/>
      <w:bookmarkEnd w:id="6916"/>
      <w:r>
        <w:rPr>
          <w:rtl/>
        </w:rPr>
        <w:t>שלנו</w:t>
      </w:r>
      <w:r>
        <w:rPr>
          <w:rFonts w:hint="cs"/>
          <w:rtl/>
        </w:rPr>
        <w:t>.</w:t>
      </w:r>
      <w:r>
        <w:rPr>
          <w:rtl/>
        </w:rPr>
        <w:t xml:space="preserve"> </w:t>
      </w:r>
      <w:bookmarkStart w:id="6917" w:name="_ETM_Q19_635370"/>
      <w:bookmarkEnd w:id="6917"/>
      <w:r>
        <w:rPr>
          <w:rtl/>
        </w:rPr>
        <w:t xml:space="preserve">מלחמת </w:t>
      </w:r>
      <w:bookmarkStart w:id="6918" w:name="_ETM_Q19_636030"/>
      <w:bookmarkEnd w:id="6918"/>
      <w:r>
        <w:rPr>
          <w:rtl/>
        </w:rPr>
        <w:t xml:space="preserve">התקומה </w:t>
      </w:r>
      <w:bookmarkStart w:id="6919" w:name="_ETM_Q19_636659"/>
      <w:bookmarkEnd w:id="6919"/>
      <w:r>
        <w:rPr>
          <w:rtl/>
        </w:rPr>
        <w:t xml:space="preserve">בימים </w:t>
      </w:r>
      <w:bookmarkStart w:id="6920" w:name="_ETM_Q19_637139"/>
      <w:bookmarkEnd w:id="6920"/>
      <w:r>
        <w:rPr>
          <w:rtl/>
        </w:rPr>
        <w:t xml:space="preserve">אלה </w:t>
      </w:r>
      <w:bookmarkStart w:id="6921" w:name="_ETM_Q19_637650"/>
      <w:bookmarkEnd w:id="6921"/>
      <w:r>
        <w:rPr>
          <w:rtl/>
        </w:rPr>
        <w:t xml:space="preserve">היא </w:t>
      </w:r>
      <w:bookmarkStart w:id="6922" w:name="_ETM_Q19_637769"/>
      <w:bookmarkEnd w:id="6922"/>
      <w:r>
        <w:rPr>
          <w:rtl/>
        </w:rPr>
        <w:t xml:space="preserve">המלחמה </w:t>
      </w:r>
      <w:bookmarkStart w:id="6923" w:name="_ETM_Q19_638370"/>
      <w:bookmarkEnd w:id="6923"/>
      <w:r>
        <w:rPr>
          <w:rtl/>
        </w:rPr>
        <w:t xml:space="preserve">שלנו </w:t>
      </w:r>
      <w:bookmarkStart w:id="6924" w:name="_ETM_Q19_638849"/>
      <w:bookmarkEnd w:id="6924"/>
      <w:r>
        <w:rPr>
          <w:rtl/>
        </w:rPr>
        <w:t xml:space="preserve">להחזרת </w:t>
      </w:r>
      <w:bookmarkStart w:id="6925" w:name="_ETM_Q19_639420"/>
      <w:bookmarkEnd w:id="6925"/>
      <w:r>
        <w:rPr>
          <w:rtl/>
        </w:rPr>
        <w:t xml:space="preserve">החטופות </w:t>
      </w:r>
      <w:bookmarkStart w:id="6926" w:name="_ETM_Q19_639930"/>
      <w:bookmarkEnd w:id="6926"/>
      <w:r>
        <w:rPr>
          <w:rtl/>
        </w:rPr>
        <w:t>והחטופים</w:t>
      </w:r>
      <w:r w:rsidR="003C04C3">
        <w:rPr>
          <w:rFonts w:hint="cs"/>
          <w:rtl/>
        </w:rPr>
        <w:t>,</w:t>
      </w:r>
      <w:r>
        <w:rPr>
          <w:rtl/>
        </w:rPr>
        <w:t xml:space="preserve"> </w:t>
      </w:r>
      <w:bookmarkStart w:id="6927" w:name="_ETM_Q19_641330"/>
      <w:bookmarkEnd w:id="6927"/>
      <w:r>
        <w:rPr>
          <w:rtl/>
        </w:rPr>
        <w:t>ולמ</w:t>
      </w:r>
      <w:bookmarkStart w:id="6928" w:name="_ETM_Q19_641660"/>
      <w:bookmarkEnd w:id="6928"/>
      <w:r>
        <w:rPr>
          <w:rtl/>
        </w:rPr>
        <w:t xml:space="preserve">רבה </w:t>
      </w:r>
      <w:bookmarkStart w:id="6929" w:name="_ETM_Q19_641900"/>
      <w:bookmarkEnd w:id="6929"/>
      <w:r>
        <w:rPr>
          <w:rtl/>
        </w:rPr>
        <w:t>הזוועה</w:t>
      </w:r>
      <w:r>
        <w:rPr>
          <w:rFonts w:hint="cs"/>
          <w:rtl/>
        </w:rPr>
        <w:t>,</w:t>
      </w:r>
      <w:r>
        <w:rPr>
          <w:rtl/>
        </w:rPr>
        <w:t xml:space="preserve"> </w:t>
      </w:r>
      <w:bookmarkStart w:id="6930" w:name="_ETM_Q19_643250"/>
      <w:bookmarkEnd w:id="6930"/>
      <w:r>
        <w:rPr>
          <w:rtl/>
        </w:rPr>
        <w:t xml:space="preserve">המלחמה </w:t>
      </w:r>
      <w:bookmarkStart w:id="6931" w:name="_ETM_Q19_643940"/>
      <w:bookmarkEnd w:id="6931"/>
      <w:r>
        <w:rPr>
          <w:rtl/>
        </w:rPr>
        <w:t xml:space="preserve">הזאת </w:t>
      </w:r>
      <w:bookmarkStart w:id="6932" w:name="_ETM_Q19_644270"/>
      <w:bookmarkEnd w:id="6932"/>
      <w:r>
        <w:rPr>
          <w:rtl/>
        </w:rPr>
        <w:t xml:space="preserve">היא </w:t>
      </w:r>
      <w:bookmarkStart w:id="6933" w:name="_ETM_Q19_644330"/>
      <w:bookmarkEnd w:id="6933"/>
      <w:r>
        <w:rPr>
          <w:rtl/>
        </w:rPr>
        <w:t xml:space="preserve">מלחמה </w:t>
      </w:r>
      <w:bookmarkStart w:id="6934" w:name="_ETM_Q19_644900"/>
      <w:bookmarkEnd w:id="6934"/>
      <w:r>
        <w:rPr>
          <w:rtl/>
        </w:rPr>
        <w:t xml:space="preserve">נגד </w:t>
      </w:r>
      <w:bookmarkStart w:id="6935" w:name="_ETM_Q19_645830"/>
      <w:bookmarkEnd w:id="6935"/>
      <w:r>
        <w:rPr>
          <w:rtl/>
        </w:rPr>
        <w:t xml:space="preserve">ראש </w:t>
      </w:r>
      <w:bookmarkStart w:id="6936" w:name="_ETM_Q19_646190"/>
      <w:bookmarkEnd w:id="6936"/>
      <w:r>
        <w:rPr>
          <w:rtl/>
        </w:rPr>
        <w:t xml:space="preserve">הממשלה </w:t>
      </w:r>
      <w:bookmarkStart w:id="6937" w:name="_ETM_Q19_646910"/>
      <w:bookmarkEnd w:id="6937"/>
      <w:r>
        <w:rPr>
          <w:rtl/>
        </w:rPr>
        <w:t xml:space="preserve">שיושב </w:t>
      </w:r>
      <w:bookmarkStart w:id="6938" w:name="_ETM_Q19_648110"/>
      <w:bookmarkEnd w:id="6938"/>
      <w:r>
        <w:rPr>
          <w:rtl/>
        </w:rPr>
        <w:t>בכיסא</w:t>
      </w:r>
      <w:r>
        <w:rPr>
          <w:rFonts w:hint="cs"/>
          <w:rtl/>
        </w:rPr>
        <w:t>,</w:t>
      </w:r>
      <w:r>
        <w:rPr>
          <w:rtl/>
        </w:rPr>
        <w:t xml:space="preserve"> </w:t>
      </w:r>
      <w:bookmarkStart w:id="6939" w:name="_ETM_Q19_649480"/>
      <w:bookmarkEnd w:id="6939"/>
      <w:r>
        <w:rPr>
          <w:rtl/>
        </w:rPr>
        <w:t xml:space="preserve">ממש </w:t>
      </w:r>
      <w:bookmarkStart w:id="6940" w:name="_ETM_Q19_650390"/>
      <w:bookmarkEnd w:id="6940"/>
      <w:r>
        <w:rPr>
          <w:rtl/>
        </w:rPr>
        <w:t xml:space="preserve">פרעה </w:t>
      </w:r>
      <w:bookmarkStart w:id="6941" w:name="_ETM_Q19_650930"/>
      <w:bookmarkEnd w:id="6941"/>
      <w:r>
        <w:rPr>
          <w:rtl/>
        </w:rPr>
        <w:t>המודרני</w:t>
      </w:r>
      <w:r>
        <w:rPr>
          <w:rFonts w:hint="cs"/>
          <w:rtl/>
        </w:rPr>
        <w:t>,</w:t>
      </w:r>
      <w:r>
        <w:rPr>
          <w:rtl/>
        </w:rPr>
        <w:t xml:space="preserve"> </w:t>
      </w:r>
      <w:bookmarkStart w:id="6942" w:name="_ETM_Q19_651770"/>
      <w:bookmarkEnd w:id="6942"/>
      <w:r>
        <w:rPr>
          <w:rtl/>
        </w:rPr>
        <w:t xml:space="preserve">שכולנו </w:t>
      </w:r>
      <w:bookmarkStart w:id="6943" w:name="_ETM_Q19_652340"/>
      <w:bookmarkEnd w:id="6943"/>
      <w:r>
        <w:rPr>
          <w:rtl/>
        </w:rPr>
        <w:t xml:space="preserve">באות </w:t>
      </w:r>
      <w:bookmarkStart w:id="6944" w:name="_ETM_Q19_652670"/>
      <w:bookmarkEnd w:id="6944"/>
      <w:r>
        <w:rPr>
          <w:rtl/>
        </w:rPr>
        <w:t xml:space="preserve">ובאים </w:t>
      </w:r>
      <w:bookmarkStart w:id="6945" w:name="_ETM_Q19_653120"/>
      <w:bookmarkEnd w:id="6945"/>
      <w:r>
        <w:rPr>
          <w:rtl/>
        </w:rPr>
        <w:t xml:space="preserve">אליו </w:t>
      </w:r>
      <w:bookmarkStart w:id="6946" w:name="_ETM_Q19_653390"/>
      <w:bookmarkEnd w:id="6946"/>
      <w:r>
        <w:rPr>
          <w:rtl/>
        </w:rPr>
        <w:t>ואומרים</w:t>
      </w:r>
      <w:r>
        <w:rPr>
          <w:rFonts w:hint="cs"/>
          <w:rtl/>
        </w:rPr>
        <w:t>:</w:t>
      </w:r>
      <w:r>
        <w:rPr>
          <w:rtl/>
        </w:rPr>
        <w:t xml:space="preserve"> </w:t>
      </w:r>
      <w:bookmarkStart w:id="6947" w:name="_ETM_Q19_653780"/>
      <w:bookmarkEnd w:id="6947"/>
      <w:r>
        <w:rPr>
          <w:rtl/>
        </w:rPr>
        <w:t xml:space="preserve">שלח </w:t>
      </w:r>
      <w:bookmarkStart w:id="6948" w:name="_ETM_Q19_654230"/>
      <w:bookmarkEnd w:id="6948"/>
      <w:r>
        <w:rPr>
          <w:rtl/>
        </w:rPr>
        <w:t xml:space="preserve">את </w:t>
      </w:r>
      <w:bookmarkStart w:id="6949" w:name="_ETM_Q19_654440"/>
      <w:bookmarkEnd w:id="6949"/>
      <w:r>
        <w:rPr>
          <w:rtl/>
        </w:rPr>
        <w:t>עמי</w:t>
      </w:r>
      <w:r>
        <w:rPr>
          <w:rFonts w:hint="cs"/>
          <w:rtl/>
        </w:rPr>
        <w:t>.</w:t>
      </w:r>
      <w:r>
        <w:rPr>
          <w:rtl/>
        </w:rPr>
        <w:t xml:space="preserve"> </w:t>
      </w:r>
      <w:bookmarkStart w:id="6950" w:name="_ETM_Q19_655370"/>
      <w:bookmarkEnd w:id="6950"/>
      <w:r>
        <w:rPr>
          <w:rtl/>
        </w:rPr>
        <w:t xml:space="preserve">מי </w:t>
      </w:r>
      <w:bookmarkStart w:id="6951" w:name="_ETM_Q19_655609"/>
      <w:bookmarkEnd w:id="6951"/>
      <w:r>
        <w:rPr>
          <w:rtl/>
        </w:rPr>
        <w:t xml:space="preserve">הייתה </w:t>
      </w:r>
      <w:bookmarkStart w:id="6952" w:name="_ETM_Q19_655909"/>
      <w:bookmarkEnd w:id="6952"/>
      <w:r>
        <w:rPr>
          <w:rtl/>
        </w:rPr>
        <w:t>מאמינה</w:t>
      </w:r>
      <w:r>
        <w:rPr>
          <w:rFonts w:hint="cs"/>
          <w:rtl/>
        </w:rPr>
        <w:t>?</w:t>
      </w:r>
      <w:r>
        <w:rPr>
          <w:rtl/>
        </w:rPr>
        <w:t xml:space="preserve"> </w:t>
      </w:r>
      <w:bookmarkStart w:id="6953" w:name="_ETM_Q19_656780"/>
      <w:bookmarkEnd w:id="6953"/>
      <w:r>
        <w:rPr>
          <w:rtl/>
        </w:rPr>
        <w:t xml:space="preserve">בערך </w:t>
      </w:r>
      <w:bookmarkStart w:id="6954" w:name="_ETM_Q19_657139"/>
      <w:bookmarkEnd w:id="6954"/>
      <w:r>
        <w:rPr>
          <w:rtl/>
        </w:rPr>
        <w:t>2</w:t>
      </w:r>
      <w:r>
        <w:rPr>
          <w:rFonts w:hint="cs"/>
          <w:rtl/>
        </w:rPr>
        <w:t>,</w:t>
      </w:r>
      <w:r>
        <w:rPr>
          <w:rtl/>
        </w:rPr>
        <w:t xml:space="preserve">500 </w:t>
      </w:r>
      <w:bookmarkStart w:id="6955" w:name="_ETM_Q19_658189"/>
      <w:bookmarkEnd w:id="6955"/>
      <w:r>
        <w:rPr>
          <w:rtl/>
        </w:rPr>
        <w:t xml:space="preserve">שנה </w:t>
      </w:r>
      <w:bookmarkStart w:id="6956" w:name="_ETM_Q19_658879"/>
      <w:bookmarkEnd w:id="6956"/>
      <w:r>
        <w:rPr>
          <w:rtl/>
        </w:rPr>
        <w:t xml:space="preserve">מאז </w:t>
      </w:r>
      <w:bookmarkStart w:id="6957" w:name="_ETM_Q19_659269"/>
      <w:bookmarkEnd w:id="6957"/>
      <w:r>
        <w:rPr>
          <w:rtl/>
        </w:rPr>
        <w:t>פרעה</w:t>
      </w:r>
      <w:r>
        <w:rPr>
          <w:rFonts w:hint="cs"/>
          <w:rtl/>
        </w:rPr>
        <w:t>.</w:t>
      </w:r>
      <w:r>
        <w:rPr>
          <w:rtl/>
        </w:rPr>
        <w:t xml:space="preserve"> </w:t>
      </w:r>
      <w:bookmarkStart w:id="6958" w:name="_ETM_Q19_660700"/>
      <w:bookmarkEnd w:id="6958"/>
      <w:r>
        <w:rPr>
          <w:rtl/>
        </w:rPr>
        <w:t xml:space="preserve">היום </w:t>
      </w:r>
      <w:bookmarkStart w:id="6959" w:name="_ETM_Q19_661300"/>
      <w:bookmarkStart w:id="6960" w:name="_ETM_Q19_661390"/>
      <w:bookmarkEnd w:id="6959"/>
      <w:bookmarkEnd w:id="6960"/>
      <w:r>
        <w:rPr>
          <w:rFonts w:hint="cs"/>
          <w:rtl/>
        </w:rPr>
        <w:t>פרעה</w:t>
      </w:r>
      <w:r>
        <w:rPr>
          <w:rtl/>
        </w:rPr>
        <w:t xml:space="preserve"> </w:t>
      </w:r>
      <w:bookmarkStart w:id="6961" w:name="_ETM_Q19_662470"/>
      <w:bookmarkEnd w:id="6961"/>
      <w:r>
        <w:rPr>
          <w:rtl/>
        </w:rPr>
        <w:t xml:space="preserve">הוא </w:t>
      </w:r>
      <w:bookmarkStart w:id="6962" w:name="_ETM_Q19_663070"/>
      <w:bookmarkEnd w:id="6962"/>
      <w:r>
        <w:rPr>
          <w:rtl/>
        </w:rPr>
        <w:t xml:space="preserve">במדינת </w:t>
      </w:r>
      <w:bookmarkStart w:id="6963" w:name="_ETM_Q19_663790"/>
      <w:bookmarkEnd w:id="6963"/>
      <w:r>
        <w:rPr>
          <w:rtl/>
        </w:rPr>
        <w:t>ישראל</w:t>
      </w:r>
      <w:r>
        <w:rPr>
          <w:rFonts w:hint="cs"/>
          <w:rtl/>
        </w:rPr>
        <w:t>,</w:t>
      </w:r>
      <w:r>
        <w:rPr>
          <w:rtl/>
        </w:rPr>
        <w:t xml:space="preserve"> </w:t>
      </w:r>
      <w:bookmarkStart w:id="6964" w:name="_ETM_Q19_664510"/>
      <w:bookmarkEnd w:id="6964"/>
      <w:r>
        <w:rPr>
          <w:rtl/>
        </w:rPr>
        <w:t xml:space="preserve">מדינת </w:t>
      </w:r>
      <w:bookmarkStart w:id="6965" w:name="_ETM_Q19_665050"/>
      <w:bookmarkEnd w:id="6965"/>
      <w:r>
        <w:rPr>
          <w:rtl/>
        </w:rPr>
        <w:t>היהודים</w:t>
      </w:r>
      <w:r>
        <w:rPr>
          <w:rFonts w:hint="cs"/>
          <w:rtl/>
        </w:rPr>
        <w:t>,</w:t>
      </w:r>
      <w:r>
        <w:rPr>
          <w:rtl/>
        </w:rPr>
        <w:t xml:space="preserve"> </w:t>
      </w:r>
      <w:bookmarkStart w:id="6966" w:name="_ETM_Q19_665950"/>
      <w:bookmarkEnd w:id="6966"/>
      <w:r>
        <w:rPr>
          <w:rFonts w:hint="cs"/>
          <w:rtl/>
        </w:rPr>
        <w:t>ו</w:t>
      </w:r>
      <w:r>
        <w:rPr>
          <w:rtl/>
        </w:rPr>
        <w:t xml:space="preserve">מסרב </w:t>
      </w:r>
      <w:bookmarkStart w:id="6967" w:name="_ETM_Q19_666640"/>
      <w:bookmarkEnd w:id="6967"/>
      <w:r>
        <w:rPr>
          <w:rtl/>
        </w:rPr>
        <w:t xml:space="preserve">לשחרר </w:t>
      </w:r>
      <w:bookmarkStart w:id="6968" w:name="_ETM_Q19_667690"/>
      <w:bookmarkEnd w:id="6968"/>
      <w:r>
        <w:rPr>
          <w:rtl/>
        </w:rPr>
        <w:t xml:space="preserve">את </w:t>
      </w:r>
      <w:bookmarkStart w:id="6969" w:name="_ETM_Q19_667900"/>
      <w:bookmarkEnd w:id="6969"/>
      <w:r>
        <w:rPr>
          <w:rtl/>
        </w:rPr>
        <w:t xml:space="preserve">החטופות </w:t>
      </w:r>
      <w:bookmarkStart w:id="6970" w:name="_ETM_Q19_668470"/>
      <w:bookmarkEnd w:id="6970"/>
      <w:r>
        <w:rPr>
          <w:rtl/>
        </w:rPr>
        <w:t>והחטופים</w:t>
      </w:r>
      <w:r>
        <w:rPr>
          <w:rFonts w:hint="cs"/>
          <w:rtl/>
        </w:rPr>
        <w:t>.</w:t>
      </w:r>
    </w:p>
    <w:p w:rsidR="00304FBD" w:rsidRDefault="00304FBD" w:rsidP="00927295">
      <w:pPr>
        <w:rPr>
          <w:rtl/>
        </w:rPr>
      </w:pPr>
    </w:p>
    <w:p w:rsidR="00304FBD" w:rsidRDefault="00304FBD" w:rsidP="003C04C3">
      <w:pPr>
        <w:rPr>
          <w:rtl/>
        </w:rPr>
      </w:pPr>
      <w:bookmarkStart w:id="6971" w:name="_ETM_Q19_671000"/>
      <w:bookmarkStart w:id="6972" w:name="_ETM_Q19_671480"/>
      <w:bookmarkEnd w:id="6971"/>
      <w:bookmarkEnd w:id="6972"/>
      <w:r>
        <w:rPr>
          <w:rtl/>
        </w:rPr>
        <w:t>הבוקר</w:t>
      </w:r>
      <w:r>
        <w:rPr>
          <w:rFonts w:hint="cs"/>
          <w:rtl/>
        </w:rPr>
        <w:t>,</w:t>
      </w:r>
      <w:r>
        <w:rPr>
          <w:rtl/>
        </w:rPr>
        <w:t xml:space="preserve"> </w:t>
      </w:r>
      <w:bookmarkStart w:id="6973" w:name="_ETM_Q19_672080"/>
      <w:bookmarkEnd w:id="6973"/>
      <w:r>
        <w:rPr>
          <w:rtl/>
        </w:rPr>
        <w:t xml:space="preserve">ספין </w:t>
      </w:r>
      <w:bookmarkStart w:id="6974" w:name="_ETM_Q19_672500"/>
      <w:bookmarkEnd w:id="6974"/>
      <w:r>
        <w:rPr>
          <w:rtl/>
        </w:rPr>
        <w:t>של</w:t>
      </w:r>
      <w:r>
        <w:rPr>
          <w:rFonts w:hint="cs"/>
          <w:rtl/>
        </w:rPr>
        <w:t>ם</w:t>
      </w:r>
      <w:r>
        <w:rPr>
          <w:rtl/>
        </w:rPr>
        <w:t xml:space="preserve"> </w:t>
      </w:r>
      <w:bookmarkStart w:id="6975" w:name="_ETM_Q19_672950"/>
      <w:bookmarkEnd w:id="6975"/>
      <w:r>
        <w:rPr>
          <w:rtl/>
        </w:rPr>
        <w:t xml:space="preserve">על </w:t>
      </w:r>
      <w:bookmarkStart w:id="6976" w:name="_ETM_Q19_673070"/>
      <w:bookmarkEnd w:id="6976"/>
      <w:r>
        <w:rPr>
          <w:rtl/>
        </w:rPr>
        <w:t xml:space="preserve">מינוי </w:t>
      </w:r>
      <w:bookmarkStart w:id="6977" w:name="_ETM_Q19_673430"/>
      <w:bookmarkEnd w:id="6977"/>
      <w:r>
        <w:rPr>
          <w:rtl/>
        </w:rPr>
        <w:t xml:space="preserve">ראש </w:t>
      </w:r>
      <w:bookmarkStart w:id="6978" w:name="_ETM_Q19_673730"/>
      <w:bookmarkEnd w:id="6978"/>
      <w:r>
        <w:rPr>
          <w:rtl/>
        </w:rPr>
        <w:t xml:space="preserve">שב"כ </w:t>
      </w:r>
      <w:bookmarkStart w:id="6979" w:name="_ETM_Q19_674060"/>
      <w:bookmarkEnd w:id="6979"/>
      <w:r>
        <w:rPr>
          <w:rtl/>
        </w:rPr>
        <w:t>חדש</w:t>
      </w:r>
      <w:r>
        <w:rPr>
          <w:rFonts w:hint="cs"/>
          <w:rtl/>
        </w:rPr>
        <w:t>,</w:t>
      </w:r>
      <w:r>
        <w:rPr>
          <w:rtl/>
        </w:rPr>
        <w:t xml:space="preserve"> </w:t>
      </w:r>
      <w:bookmarkStart w:id="6980" w:name="_ETM_Q19_674630"/>
      <w:bookmarkEnd w:id="6980"/>
      <w:r>
        <w:rPr>
          <w:rtl/>
        </w:rPr>
        <w:t>עלק</w:t>
      </w:r>
      <w:r>
        <w:rPr>
          <w:rFonts w:hint="cs"/>
          <w:rtl/>
        </w:rPr>
        <w:t>.</w:t>
      </w:r>
      <w:r>
        <w:rPr>
          <w:rtl/>
        </w:rPr>
        <w:t xml:space="preserve"> </w:t>
      </w:r>
      <w:bookmarkStart w:id="6981" w:name="_ETM_Q19_676160"/>
      <w:bookmarkEnd w:id="6981"/>
      <w:r>
        <w:rPr>
          <w:rtl/>
        </w:rPr>
        <w:t xml:space="preserve">ראש </w:t>
      </w:r>
      <w:bookmarkStart w:id="6982" w:name="_ETM_Q19_676520"/>
      <w:bookmarkEnd w:id="6982"/>
      <w:r>
        <w:rPr>
          <w:rtl/>
        </w:rPr>
        <w:t xml:space="preserve">השב"כ </w:t>
      </w:r>
      <w:bookmarkStart w:id="6983" w:name="_ETM_Q19_677120"/>
      <w:bookmarkEnd w:id="6983"/>
      <w:r>
        <w:rPr>
          <w:rtl/>
        </w:rPr>
        <w:t xml:space="preserve">רונן </w:t>
      </w:r>
      <w:bookmarkStart w:id="6984" w:name="_ETM_Q19_677660"/>
      <w:bookmarkEnd w:id="6984"/>
      <w:r>
        <w:rPr>
          <w:rtl/>
        </w:rPr>
        <w:t xml:space="preserve">בר </w:t>
      </w:r>
      <w:bookmarkStart w:id="6985" w:name="_ETM_Q19_678140"/>
      <w:bookmarkStart w:id="6986" w:name="_ETM_Q19_678390"/>
      <w:bookmarkEnd w:id="6985"/>
      <w:bookmarkEnd w:id="6986"/>
      <w:r>
        <w:rPr>
          <w:rFonts w:hint="cs"/>
          <w:rtl/>
        </w:rPr>
        <w:t>פוט</w:t>
      </w:r>
      <w:r>
        <w:rPr>
          <w:rtl/>
        </w:rPr>
        <w:t xml:space="preserve">ר </w:t>
      </w:r>
      <w:bookmarkStart w:id="6987" w:name="_ETM_Q19_679360"/>
      <w:bookmarkEnd w:id="6987"/>
      <w:r>
        <w:rPr>
          <w:rtl/>
        </w:rPr>
        <w:t xml:space="preserve">קודם </w:t>
      </w:r>
      <w:bookmarkStart w:id="6988" w:name="_ETM_Q19_679870"/>
      <w:bookmarkEnd w:id="6988"/>
      <w:r>
        <w:rPr>
          <w:rtl/>
        </w:rPr>
        <w:t>כ</w:t>
      </w:r>
      <w:r>
        <w:rPr>
          <w:rFonts w:hint="cs"/>
          <w:rtl/>
        </w:rPr>
        <w:t>ו</w:t>
      </w:r>
      <w:r>
        <w:rPr>
          <w:rtl/>
        </w:rPr>
        <w:t xml:space="preserve">ל </w:t>
      </w:r>
      <w:bookmarkStart w:id="6989" w:name="_ETM_Q19_680409"/>
      <w:bookmarkEnd w:id="6989"/>
      <w:r>
        <w:rPr>
          <w:rtl/>
        </w:rPr>
        <w:t>מ</w:t>
      </w:r>
      <w:bookmarkStart w:id="6990" w:name="_ETM_Q19_680590"/>
      <w:bookmarkEnd w:id="6990"/>
      <w:r>
        <w:rPr>
          <w:rtl/>
        </w:rPr>
        <w:t xml:space="preserve">צוות </w:t>
      </w:r>
      <w:bookmarkStart w:id="6991" w:name="_ETM_Q19_681010"/>
      <w:bookmarkEnd w:id="6991"/>
      <w:r>
        <w:rPr>
          <w:rtl/>
        </w:rPr>
        <w:t>המשא</w:t>
      </w:r>
      <w:r>
        <w:rPr>
          <w:rFonts w:hint="cs"/>
          <w:rtl/>
        </w:rPr>
        <w:t xml:space="preserve"> </w:t>
      </w:r>
      <w:r>
        <w:rPr>
          <w:rtl/>
        </w:rPr>
        <w:t xml:space="preserve">ומתן </w:t>
      </w:r>
      <w:bookmarkStart w:id="6992" w:name="_ETM_Q19_682060"/>
      <w:bookmarkEnd w:id="6992"/>
      <w:r>
        <w:rPr>
          <w:rFonts w:hint="cs"/>
          <w:rtl/>
        </w:rPr>
        <w:t>ע</w:t>
      </w:r>
      <w:r>
        <w:rPr>
          <w:rtl/>
        </w:rPr>
        <w:t>ל</w:t>
      </w:r>
      <w:r>
        <w:rPr>
          <w:rFonts w:hint="cs"/>
          <w:rtl/>
        </w:rPr>
        <w:t xml:space="preserve"> ה</w:t>
      </w:r>
      <w:r>
        <w:rPr>
          <w:rtl/>
        </w:rPr>
        <w:t xml:space="preserve">חטופות </w:t>
      </w:r>
      <w:bookmarkStart w:id="6993" w:name="_ETM_Q19_682629"/>
      <w:bookmarkEnd w:id="6993"/>
      <w:r>
        <w:rPr>
          <w:rtl/>
        </w:rPr>
        <w:t>והחטופים</w:t>
      </w:r>
      <w:r>
        <w:rPr>
          <w:rFonts w:hint="cs"/>
          <w:rtl/>
        </w:rPr>
        <w:t>.</w:t>
      </w:r>
      <w:r>
        <w:rPr>
          <w:rtl/>
        </w:rPr>
        <w:t xml:space="preserve"> </w:t>
      </w:r>
      <w:bookmarkStart w:id="6994" w:name="_ETM_Q19_684140"/>
      <w:bookmarkEnd w:id="6994"/>
      <w:r>
        <w:rPr>
          <w:rtl/>
        </w:rPr>
        <w:t xml:space="preserve">קודם </w:t>
      </w:r>
      <w:bookmarkStart w:id="6995" w:name="_ETM_Q19_684620"/>
      <w:bookmarkEnd w:id="6995"/>
      <w:r>
        <w:rPr>
          <w:rtl/>
        </w:rPr>
        <w:t>כ</w:t>
      </w:r>
      <w:r>
        <w:rPr>
          <w:rFonts w:hint="cs"/>
          <w:rtl/>
        </w:rPr>
        <w:t>ו</w:t>
      </w:r>
      <w:r>
        <w:rPr>
          <w:rtl/>
        </w:rPr>
        <w:t xml:space="preserve">ל </w:t>
      </w:r>
      <w:bookmarkStart w:id="6996" w:name="_ETM_Q19_685790"/>
      <w:bookmarkEnd w:id="6996"/>
      <w:r>
        <w:rPr>
          <w:rtl/>
        </w:rPr>
        <w:t xml:space="preserve">נתניהו </w:t>
      </w:r>
      <w:bookmarkStart w:id="6997" w:name="_ETM_Q19_686360"/>
      <w:bookmarkEnd w:id="6997"/>
      <w:r>
        <w:rPr>
          <w:rtl/>
        </w:rPr>
        <w:t xml:space="preserve">הדיח </w:t>
      </w:r>
      <w:bookmarkStart w:id="6998" w:name="_ETM_Q19_686690"/>
      <w:bookmarkEnd w:id="6998"/>
      <w:r>
        <w:rPr>
          <w:rtl/>
        </w:rPr>
        <w:t xml:space="preserve">אותו </w:t>
      </w:r>
      <w:bookmarkStart w:id="6999" w:name="_ETM_Q19_686930"/>
      <w:bookmarkEnd w:id="6999"/>
      <w:r>
        <w:rPr>
          <w:rtl/>
        </w:rPr>
        <w:t xml:space="preserve">משם </w:t>
      </w:r>
      <w:bookmarkStart w:id="7000" w:name="_ETM_Q19_688459"/>
      <w:bookmarkEnd w:id="7000"/>
      <w:r>
        <w:rPr>
          <w:rtl/>
        </w:rPr>
        <w:t xml:space="preserve">משום </w:t>
      </w:r>
      <w:bookmarkStart w:id="7001" w:name="_ETM_Q19_688790"/>
      <w:bookmarkEnd w:id="7001"/>
      <w:r>
        <w:rPr>
          <w:rtl/>
        </w:rPr>
        <w:t xml:space="preserve">שרונן </w:t>
      </w:r>
      <w:bookmarkStart w:id="7002" w:name="_ETM_Q19_689420"/>
      <w:bookmarkEnd w:id="7002"/>
      <w:r>
        <w:rPr>
          <w:rtl/>
        </w:rPr>
        <w:t>ב</w:t>
      </w:r>
      <w:r>
        <w:rPr>
          <w:rFonts w:hint="cs"/>
          <w:rtl/>
        </w:rPr>
        <w:t>ר</w:t>
      </w:r>
      <w:r>
        <w:rPr>
          <w:rtl/>
        </w:rPr>
        <w:t xml:space="preserve"> </w:t>
      </w:r>
      <w:bookmarkStart w:id="7003" w:name="_ETM_Q19_690170"/>
      <w:bookmarkEnd w:id="7003"/>
      <w:r>
        <w:rPr>
          <w:rtl/>
        </w:rPr>
        <w:t xml:space="preserve">פעל </w:t>
      </w:r>
      <w:bookmarkStart w:id="7004" w:name="_ETM_Q19_691099"/>
      <w:bookmarkEnd w:id="7004"/>
      <w:r>
        <w:rPr>
          <w:rtl/>
        </w:rPr>
        <w:t xml:space="preserve">יחד </w:t>
      </w:r>
      <w:bookmarkStart w:id="7005" w:name="_ETM_Q19_691400"/>
      <w:bookmarkEnd w:id="7005"/>
      <w:r>
        <w:rPr>
          <w:rtl/>
        </w:rPr>
        <w:t xml:space="preserve">עם </w:t>
      </w:r>
      <w:bookmarkStart w:id="7006" w:name="_ETM_Q19_691549"/>
      <w:bookmarkEnd w:id="7006"/>
      <w:r>
        <w:rPr>
          <w:rtl/>
        </w:rPr>
        <w:t xml:space="preserve">צוות </w:t>
      </w:r>
      <w:bookmarkStart w:id="7007" w:name="_ETM_Q19_691879"/>
      <w:bookmarkEnd w:id="7007"/>
      <w:r>
        <w:rPr>
          <w:rtl/>
        </w:rPr>
        <w:t>המשא</w:t>
      </w:r>
      <w:r>
        <w:rPr>
          <w:rFonts w:hint="cs"/>
          <w:rtl/>
        </w:rPr>
        <w:t xml:space="preserve"> </w:t>
      </w:r>
      <w:r>
        <w:rPr>
          <w:rtl/>
        </w:rPr>
        <w:t xml:space="preserve">ומתן </w:t>
      </w:r>
      <w:bookmarkStart w:id="7008" w:name="_ETM_Q19_692659"/>
      <w:bookmarkEnd w:id="7008"/>
      <w:r>
        <w:rPr>
          <w:rtl/>
        </w:rPr>
        <w:t xml:space="preserve">המקורי </w:t>
      </w:r>
      <w:bookmarkStart w:id="7009" w:name="_ETM_Q19_693769"/>
      <w:bookmarkEnd w:id="7009"/>
      <w:r>
        <w:rPr>
          <w:rtl/>
        </w:rPr>
        <w:t xml:space="preserve">בכל </w:t>
      </w:r>
      <w:bookmarkStart w:id="7010" w:name="_ETM_Q19_694390"/>
      <w:bookmarkEnd w:id="7010"/>
      <w:r>
        <w:rPr>
          <w:rFonts w:hint="cs"/>
          <w:rtl/>
        </w:rPr>
        <w:t>ה</w:t>
      </w:r>
      <w:r>
        <w:rPr>
          <w:rtl/>
        </w:rPr>
        <w:t xml:space="preserve">כוח </w:t>
      </w:r>
      <w:bookmarkStart w:id="7011" w:name="_ETM_Q19_695110"/>
      <w:bookmarkEnd w:id="7011"/>
      <w:r>
        <w:rPr>
          <w:rtl/>
        </w:rPr>
        <w:t xml:space="preserve">להשיג </w:t>
      </w:r>
      <w:bookmarkStart w:id="7012" w:name="_ETM_Q19_695650"/>
      <w:bookmarkEnd w:id="7012"/>
      <w:r>
        <w:rPr>
          <w:rtl/>
        </w:rPr>
        <w:t>עסקה</w:t>
      </w:r>
      <w:r>
        <w:rPr>
          <w:rFonts w:hint="cs"/>
          <w:rtl/>
        </w:rPr>
        <w:t>,</w:t>
      </w:r>
      <w:r>
        <w:rPr>
          <w:rtl/>
        </w:rPr>
        <w:t xml:space="preserve"> </w:t>
      </w:r>
      <w:bookmarkStart w:id="7013" w:name="_ETM_Q19_696460"/>
      <w:bookmarkEnd w:id="7013"/>
      <w:r>
        <w:rPr>
          <w:rtl/>
        </w:rPr>
        <w:t xml:space="preserve">והיא </w:t>
      </w:r>
      <w:bookmarkStart w:id="7014" w:name="_ETM_Q19_696640"/>
      <w:bookmarkEnd w:id="7014"/>
      <w:r>
        <w:rPr>
          <w:rtl/>
        </w:rPr>
        <w:t xml:space="preserve">כבר </w:t>
      </w:r>
      <w:bookmarkStart w:id="7015" w:name="_ETM_Q19_696880"/>
      <w:bookmarkEnd w:id="7015"/>
      <w:r>
        <w:rPr>
          <w:rtl/>
        </w:rPr>
        <w:t>הושגה</w:t>
      </w:r>
      <w:r>
        <w:rPr>
          <w:rFonts w:hint="cs"/>
          <w:rtl/>
        </w:rPr>
        <w:t>,</w:t>
      </w:r>
      <w:r>
        <w:rPr>
          <w:rtl/>
        </w:rPr>
        <w:t xml:space="preserve"> </w:t>
      </w:r>
      <w:bookmarkStart w:id="7016" w:name="_ETM_Q19_697800"/>
      <w:bookmarkEnd w:id="7016"/>
      <w:r>
        <w:rPr>
          <w:rtl/>
        </w:rPr>
        <w:t xml:space="preserve">לפני </w:t>
      </w:r>
      <w:bookmarkStart w:id="7017" w:name="_ETM_Q19_698129"/>
      <w:bookmarkEnd w:id="7017"/>
      <w:r>
        <w:rPr>
          <w:rtl/>
        </w:rPr>
        <w:t>שנה</w:t>
      </w:r>
      <w:r w:rsidR="003C04C3">
        <w:rPr>
          <w:rFonts w:hint="cs"/>
          <w:rtl/>
        </w:rPr>
        <w:t>.</w:t>
      </w:r>
      <w:r>
        <w:rPr>
          <w:rtl/>
        </w:rPr>
        <w:t xml:space="preserve"> </w:t>
      </w:r>
      <w:bookmarkStart w:id="7018" w:name="_ETM_Q19_699639"/>
      <w:bookmarkEnd w:id="7018"/>
      <w:r>
        <w:rPr>
          <w:rFonts w:hint="cs"/>
          <w:rtl/>
        </w:rPr>
        <w:t>כבר לפני</w:t>
      </w:r>
      <w:r>
        <w:rPr>
          <w:rtl/>
        </w:rPr>
        <w:t xml:space="preserve"> </w:t>
      </w:r>
      <w:bookmarkStart w:id="7019" w:name="_ETM_Q19_700450"/>
      <w:bookmarkEnd w:id="7019"/>
      <w:r w:rsidR="003C04C3">
        <w:rPr>
          <w:rFonts w:hint="cs"/>
          <w:rtl/>
        </w:rPr>
        <w:t xml:space="preserve">שנה </w:t>
      </w:r>
      <w:r>
        <w:rPr>
          <w:rtl/>
        </w:rPr>
        <w:t xml:space="preserve">כולם </w:t>
      </w:r>
      <w:bookmarkStart w:id="7020" w:name="_ETM_Q19_701809"/>
      <w:bookmarkEnd w:id="7020"/>
      <w:r>
        <w:rPr>
          <w:rtl/>
        </w:rPr>
        <w:t>וכול</w:t>
      </w:r>
      <w:r>
        <w:rPr>
          <w:rFonts w:hint="cs"/>
          <w:rtl/>
        </w:rPr>
        <w:t>ן</w:t>
      </w:r>
      <w:r>
        <w:rPr>
          <w:rtl/>
        </w:rPr>
        <w:t xml:space="preserve"> </w:t>
      </w:r>
      <w:bookmarkStart w:id="7021" w:name="_ETM_Q19_702589"/>
      <w:bookmarkEnd w:id="7021"/>
      <w:r>
        <w:rPr>
          <w:rtl/>
        </w:rPr>
        <w:t xml:space="preserve">יכלו </w:t>
      </w:r>
      <w:bookmarkStart w:id="7022" w:name="_ETM_Q19_702949"/>
      <w:bookmarkEnd w:id="7022"/>
      <w:r>
        <w:rPr>
          <w:rtl/>
        </w:rPr>
        <w:t xml:space="preserve">להיות </w:t>
      </w:r>
      <w:bookmarkStart w:id="7023" w:name="_ETM_Q19_703309"/>
      <w:bookmarkEnd w:id="7023"/>
      <w:r>
        <w:rPr>
          <w:rtl/>
        </w:rPr>
        <w:t>כ</w:t>
      </w:r>
      <w:r>
        <w:rPr>
          <w:rFonts w:hint="cs"/>
          <w:rtl/>
        </w:rPr>
        <w:t>א</w:t>
      </w:r>
      <w:r>
        <w:rPr>
          <w:rtl/>
        </w:rPr>
        <w:t>ן</w:t>
      </w:r>
      <w:r>
        <w:rPr>
          <w:rFonts w:hint="cs"/>
          <w:rtl/>
        </w:rPr>
        <w:t>.</w:t>
      </w:r>
      <w:bookmarkStart w:id="7024" w:name="_ETM_Q19_707000"/>
      <w:bookmarkStart w:id="7025" w:name="_ETM_Q19_708000"/>
      <w:bookmarkStart w:id="7026" w:name="_ETM_Q19_705020"/>
      <w:bookmarkEnd w:id="7024"/>
      <w:bookmarkEnd w:id="7025"/>
      <w:bookmarkEnd w:id="7026"/>
      <w:r w:rsidR="003C04C3">
        <w:rPr>
          <w:rFonts w:hint="cs"/>
          <w:rtl/>
        </w:rPr>
        <w:t xml:space="preserve"> </w:t>
      </w:r>
      <w:r>
        <w:rPr>
          <w:rtl/>
        </w:rPr>
        <w:t xml:space="preserve">אבל </w:t>
      </w:r>
      <w:bookmarkStart w:id="7027" w:name="_ETM_Q19_705290"/>
      <w:bookmarkEnd w:id="7027"/>
      <w:r>
        <w:rPr>
          <w:rtl/>
        </w:rPr>
        <w:t xml:space="preserve">הם </w:t>
      </w:r>
      <w:bookmarkStart w:id="7028" w:name="_ETM_Q19_705410"/>
      <w:bookmarkEnd w:id="7028"/>
      <w:r>
        <w:rPr>
          <w:rtl/>
        </w:rPr>
        <w:t xml:space="preserve">נורא </w:t>
      </w:r>
      <w:bookmarkStart w:id="7029" w:name="_ETM_Q19_705740"/>
      <w:bookmarkEnd w:id="7029"/>
      <w:r>
        <w:rPr>
          <w:rtl/>
        </w:rPr>
        <w:t xml:space="preserve">נורא </w:t>
      </w:r>
      <w:bookmarkStart w:id="7030" w:name="_ETM_Q19_706040"/>
      <w:bookmarkEnd w:id="7030"/>
      <w:r>
        <w:rPr>
          <w:rtl/>
        </w:rPr>
        <w:t xml:space="preserve">נורא </w:t>
      </w:r>
      <w:bookmarkStart w:id="7031" w:name="_ETM_Q19_706309"/>
      <w:bookmarkEnd w:id="7031"/>
      <w:r>
        <w:rPr>
          <w:rtl/>
        </w:rPr>
        <w:t>התאמצו</w:t>
      </w:r>
      <w:r w:rsidR="003C04C3">
        <w:rPr>
          <w:rFonts w:hint="cs"/>
          <w:rtl/>
        </w:rPr>
        <w:t>,</w:t>
      </w:r>
      <w:r>
        <w:rPr>
          <w:rtl/>
        </w:rPr>
        <w:t xml:space="preserve"> </w:t>
      </w:r>
      <w:bookmarkStart w:id="7032" w:name="_ETM_Q19_707349"/>
      <w:bookmarkEnd w:id="7032"/>
      <w:r>
        <w:rPr>
          <w:rtl/>
        </w:rPr>
        <w:t xml:space="preserve">רונן </w:t>
      </w:r>
      <w:bookmarkStart w:id="7033" w:name="_ETM_Q19_707740"/>
      <w:bookmarkEnd w:id="7033"/>
      <w:r>
        <w:rPr>
          <w:rtl/>
        </w:rPr>
        <w:t xml:space="preserve">בר </w:t>
      </w:r>
      <w:bookmarkStart w:id="7034" w:name="_ETM_Q19_707920"/>
      <w:bookmarkEnd w:id="7034"/>
      <w:r>
        <w:rPr>
          <w:rtl/>
        </w:rPr>
        <w:t xml:space="preserve">ממש </w:t>
      </w:r>
      <w:bookmarkStart w:id="7035" w:name="_ETM_Q19_708340"/>
      <w:bookmarkEnd w:id="7035"/>
      <w:r>
        <w:rPr>
          <w:rFonts w:hint="cs"/>
          <w:rtl/>
        </w:rPr>
        <w:t>ה</w:t>
      </w:r>
      <w:r>
        <w:rPr>
          <w:rtl/>
        </w:rPr>
        <w:t xml:space="preserve">תאמץ </w:t>
      </w:r>
      <w:bookmarkStart w:id="7036" w:name="_ETM_Q19_709030"/>
      <w:bookmarkEnd w:id="7036"/>
      <w:r>
        <w:rPr>
          <w:rtl/>
        </w:rPr>
        <w:t xml:space="preserve">להחזיר </w:t>
      </w:r>
      <w:bookmarkStart w:id="7037" w:name="_ETM_Q19_709540"/>
      <w:bookmarkEnd w:id="7037"/>
      <w:r>
        <w:rPr>
          <w:rtl/>
        </w:rPr>
        <w:t xml:space="preserve">את </w:t>
      </w:r>
      <w:bookmarkStart w:id="7038" w:name="_ETM_Q19_709599"/>
      <w:bookmarkEnd w:id="7038"/>
      <w:r>
        <w:rPr>
          <w:rtl/>
        </w:rPr>
        <w:t xml:space="preserve">החטופות </w:t>
      </w:r>
      <w:bookmarkStart w:id="7039" w:name="_ETM_Q19_710080"/>
      <w:bookmarkEnd w:id="7039"/>
      <w:r>
        <w:rPr>
          <w:rtl/>
        </w:rPr>
        <w:t>והחטופים</w:t>
      </w:r>
      <w:r>
        <w:rPr>
          <w:rFonts w:hint="cs"/>
          <w:rtl/>
        </w:rPr>
        <w:t>,</w:t>
      </w:r>
      <w:r>
        <w:rPr>
          <w:rtl/>
        </w:rPr>
        <w:t xml:space="preserve"> </w:t>
      </w:r>
      <w:bookmarkStart w:id="7040" w:name="_ETM_Q19_711099"/>
      <w:bookmarkEnd w:id="7040"/>
      <w:r>
        <w:rPr>
          <w:rtl/>
        </w:rPr>
        <w:t xml:space="preserve">ויש </w:t>
      </w:r>
      <w:bookmarkStart w:id="7041" w:name="_ETM_Q19_711489"/>
      <w:bookmarkEnd w:id="7041"/>
      <w:r>
        <w:rPr>
          <w:rtl/>
        </w:rPr>
        <w:t xml:space="preserve">גבול </w:t>
      </w:r>
      <w:bookmarkStart w:id="7042" w:name="_ETM_Q19_711910"/>
      <w:bookmarkEnd w:id="7042"/>
      <w:r>
        <w:rPr>
          <w:rtl/>
        </w:rPr>
        <w:t xml:space="preserve">כמה </w:t>
      </w:r>
      <w:bookmarkStart w:id="7043" w:name="_ETM_Q19_712209"/>
      <w:bookmarkEnd w:id="7043"/>
      <w:r>
        <w:rPr>
          <w:rtl/>
        </w:rPr>
        <w:t xml:space="preserve">אתה </w:t>
      </w:r>
      <w:bookmarkStart w:id="7044" w:name="_ETM_Q19_712390"/>
      <w:bookmarkEnd w:id="7044"/>
      <w:r>
        <w:rPr>
          <w:rtl/>
        </w:rPr>
        <w:t xml:space="preserve">יכול </w:t>
      </w:r>
      <w:bookmarkStart w:id="7045" w:name="_ETM_Q19_713290"/>
      <w:bookmarkEnd w:id="7045"/>
      <w:r>
        <w:rPr>
          <w:rtl/>
        </w:rPr>
        <w:t xml:space="preserve">ללכת </w:t>
      </w:r>
      <w:bookmarkStart w:id="7046" w:name="_ETM_Q19_713830"/>
      <w:bookmarkEnd w:id="7046"/>
      <w:r>
        <w:rPr>
          <w:rtl/>
        </w:rPr>
        <w:t xml:space="preserve">נגד </w:t>
      </w:r>
      <w:bookmarkStart w:id="7047" w:name="_ETM_Q19_714160"/>
      <w:bookmarkEnd w:id="7047"/>
      <w:r>
        <w:rPr>
          <w:rtl/>
        </w:rPr>
        <w:t xml:space="preserve">רצונו </w:t>
      </w:r>
      <w:bookmarkStart w:id="7048" w:name="_ETM_Q19_714550"/>
      <w:bookmarkEnd w:id="7048"/>
      <w:r>
        <w:rPr>
          <w:rtl/>
        </w:rPr>
        <w:t xml:space="preserve">של </w:t>
      </w:r>
      <w:bookmarkStart w:id="7049" w:name="_ETM_Q19_714730"/>
      <w:bookmarkEnd w:id="7049"/>
      <w:r>
        <w:rPr>
          <w:rtl/>
        </w:rPr>
        <w:t xml:space="preserve">ראש </w:t>
      </w:r>
      <w:bookmarkStart w:id="7050" w:name="_ETM_Q19_714940"/>
      <w:bookmarkEnd w:id="7050"/>
      <w:r>
        <w:rPr>
          <w:rtl/>
        </w:rPr>
        <w:t xml:space="preserve">הממשלה </w:t>
      </w:r>
      <w:bookmarkStart w:id="7051" w:name="_ETM_Q19_715360"/>
      <w:bookmarkEnd w:id="7051"/>
      <w:r>
        <w:rPr>
          <w:rtl/>
        </w:rPr>
        <w:t xml:space="preserve">שלא </w:t>
      </w:r>
      <w:bookmarkStart w:id="7052" w:name="_ETM_Q19_715780"/>
      <w:bookmarkEnd w:id="7052"/>
      <w:r>
        <w:rPr>
          <w:rtl/>
        </w:rPr>
        <w:t xml:space="preserve">רוצה </w:t>
      </w:r>
      <w:bookmarkStart w:id="7053" w:name="_ETM_Q19_716080"/>
      <w:bookmarkEnd w:id="7053"/>
      <w:r>
        <w:rPr>
          <w:rtl/>
        </w:rPr>
        <w:t xml:space="preserve">להחזיר </w:t>
      </w:r>
      <w:bookmarkStart w:id="7054" w:name="_ETM_Q19_716440"/>
      <w:bookmarkEnd w:id="7054"/>
      <w:r>
        <w:rPr>
          <w:rtl/>
        </w:rPr>
        <w:t xml:space="preserve">את </w:t>
      </w:r>
      <w:bookmarkStart w:id="7055" w:name="_ETM_Q19_716500"/>
      <w:bookmarkEnd w:id="7055"/>
      <w:r>
        <w:rPr>
          <w:rtl/>
        </w:rPr>
        <w:t>החטופים</w:t>
      </w:r>
      <w:r>
        <w:rPr>
          <w:rFonts w:hint="cs"/>
          <w:rtl/>
        </w:rPr>
        <w:t>,</w:t>
      </w:r>
      <w:r>
        <w:rPr>
          <w:rtl/>
        </w:rPr>
        <w:t xml:space="preserve"> </w:t>
      </w:r>
      <w:bookmarkStart w:id="7056" w:name="_ETM_Q19_718040"/>
      <w:bookmarkEnd w:id="7056"/>
      <w:r>
        <w:rPr>
          <w:rtl/>
        </w:rPr>
        <w:t>של</w:t>
      </w:r>
      <w:r>
        <w:rPr>
          <w:rFonts w:hint="cs"/>
          <w:rtl/>
        </w:rPr>
        <w:t>א</w:t>
      </w:r>
      <w:r>
        <w:rPr>
          <w:rtl/>
        </w:rPr>
        <w:t xml:space="preserve"> </w:t>
      </w:r>
      <w:bookmarkStart w:id="7057" w:name="_ETM_Q19_718599"/>
      <w:bookmarkStart w:id="7058" w:name="_ETM_Q19_718719"/>
      <w:bookmarkEnd w:id="7057"/>
      <w:bookmarkEnd w:id="7058"/>
      <w:r>
        <w:rPr>
          <w:rtl/>
        </w:rPr>
        <w:t xml:space="preserve">מוכן </w:t>
      </w:r>
      <w:bookmarkStart w:id="7059" w:name="_ETM_Q19_719679"/>
      <w:bookmarkEnd w:id="7059"/>
      <w:r>
        <w:rPr>
          <w:rtl/>
        </w:rPr>
        <w:t xml:space="preserve">לסיים </w:t>
      </w:r>
      <w:bookmarkStart w:id="7060" w:name="_ETM_Q19_720939"/>
      <w:bookmarkEnd w:id="7060"/>
      <w:r>
        <w:rPr>
          <w:rtl/>
        </w:rPr>
        <w:t xml:space="preserve">את </w:t>
      </w:r>
      <w:bookmarkStart w:id="7061" w:name="_ETM_Q19_721179"/>
      <w:bookmarkEnd w:id="7061"/>
      <w:r>
        <w:rPr>
          <w:rtl/>
        </w:rPr>
        <w:t xml:space="preserve">מה </w:t>
      </w:r>
      <w:bookmarkStart w:id="7062" w:name="_ETM_Q19_721420"/>
      <w:bookmarkEnd w:id="7062"/>
      <w:r>
        <w:rPr>
          <w:rtl/>
        </w:rPr>
        <w:t xml:space="preserve">שהפך </w:t>
      </w:r>
      <w:bookmarkStart w:id="7063" w:name="_ETM_Q19_721989"/>
      <w:bookmarkEnd w:id="7063"/>
      <w:r>
        <w:rPr>
          <w:rtl/>
        </w:rPr>
        <w:t xml:space="preserve">להיות </w:t>
      </w:r>
      <w:bookmarkStart w:id="7064" w:name="_ETM_Q19_722290"/>
      <w:bookmarkEnd w:id="7064"/>
      <w:r>
        <w:rPr>
          <w:rtl/>
        </w:rPr>
        <w:t xml:space="preserve">מלחמת </w:t>
      </w:r>
      <w:bookmarkStart w:id="7065" w:name="_ETM_Q19_722950"/>
      <w:bookmarkEnd w:id="7065"/>
      <w:r>
        <w:rPr>
          <w:rtl/>
        </w:rPr>
        <w:t>שו</w:t>
      </w:r>
      <w:r>
        <w:rPr>
          <w:rFonts w:hint="cs"/>
          <w:rtl/>
        </w:rPr>
        <w:t>לל</w:t>
      </w:r>
      <w:r>
        <w:rPr>
          <w:rtl/>
        </w:rPr>
        <w:t xml:space="preserve"> </w:t>
      </w:r>
      <w:bookmarkStart w:id="7066" w:name="_ETM_Q19_723309"/>
      <w:bookmarkEnd w:id="7066"/>
      <w:r>
        <w:rPr>
          <w:rFonts w:hint="cs"/>
          <w:rtl/>
        </w:rPr>
        <w:t>ה</w:t>
      </w:r>
      <w:r>
        <w:rPr>
          <w:rtl/>
        </w:rPr>
        <w:t>חדשה</w:t>
      </w:r>
      <w:r>
        <w:rPr>
          <w:rFonts w:hint="cs"/>
          <w:rtl/>
        </w:rPr>
        <w:t>,</w:t>
      </w:r>
      <w:r>
        <w:rPr>
          <w:rtl/>
        </w:rPr>
        <w:t xml:space="preserve"> </w:t>
      </w:r>
      <w:bookmarkStart w:id="7067" w:name="_ETM_Q19_725190"/>
      <w:bookmarkEnd w:id="7067"/>
      <w:r>
        <w:rPr>
          <w:rtl/>
        </w:rPr>
        <w:t xml:space="preserve">מלחמת </w:t>
      </w:r>
      <w:bookmarkStart w:id="7068" w:name="_ETM_Q19_725879"/>
      <w:bookmarkEnd w:id="7068"/>
      <w:r>
        <w:rPr>
          <w:rtl/>
        </w:rPr>
        <w:t>ש</w:t>
      </w:r>
      <w:bookmarkStart w:id="7069" w:name="_ETM_Q19_726390"/>
      <w:bookmarkEnd w:id="7069"/>
      <w:r>
        <w:rPr>
          <w:rFonts w:hint="cs"/>
          <w:rtl/>
        </w:rPr>
        <w:t>קר,</w:t>
      </w:r>
      <w:r>
        <w:rPr>
          <w:rtl/>
        </w:rPr>
        <w:t xml:space="preserve"> </w:t>
      </w:r>
      <w:bookmarkStart w:id="7070" w:name="_ETM_Q19_727390"/>
      <w:bookmarkEnd w:id="7070"/>
      <w:r>
        <w:rPr>
          <w:rtl/>
        </w:rPr>
        <w:t xml:space="preserve">מלחמת </w:t>
      </w:r>
      <w:bookmarkStart w:id="7071" w:name="_ETM_Q19_728019"/>
      <w:bookmarkEnd w:id="7071"/>
      <w:r>
        <w:rPr>
          <w:rtl/>
        </w:rPr>
        <w:t xml:space="preserve">הישרדות </w:t>
      </w:r>
      <w:bookmarkStart w:id="7072" w:name="_ETM_Q19_728709"/>
      <w:bookmarkEnd w:id="7072"/>
      <w:r>
        <w:rPr>
          <w:rtl/>
        </w:rPr>
        <w:t>אישית</w:t>
      </w:r>
      <w:r>
        <w:rPr>
          <w:rFonts w:hint="cs"/>
          <w:rtl/>
        </w:rPr>
        <w:t xml:space="preserve"> </w:t>
      </w:r>
      <w:r w:rsidR="00743DF1">
        <w:rPr>
          <w:rFonts w:hint="cs"/>
          <w:rtl/>
        </w:rPr>
        <w:t>– –</w:t>
      </w:r>
      <w:r>
        <w:rPr>
          <w:rFonts w:hint="cs"/>
          <w:rtl/>
        </w:rPr>
        <w:t xml:space="preserve"> </w:t>
      </w:r>
    </w:p>
    <w:p w:rsidR="00304FBD" w:rsidRDefault="00304FBD" w:rsidP="00927295">
      <w:pPr>
        <w:rPr>
          <w:rtl/>
        </w:rPr>
      </w:pPr>
    </w:p>
    <w:p w:rsidR="00304FBD" w:rsidRDefault="00304FBD" w:rsidP="00927295">
      <w:pPr>
        <w:pStyle w:val="af5"/>
        <w:keepNext/>
        <w:rPr>
          <w:rtl/>
        </w:rPr>
      </w:pPr>
      <w:bookmarkStart w:id="7073" w:name="ET_interruption_6345_11"/>
      <w:r w:rsidRPr="00B52E5D">
        <w:rPr>
          <w:rStyle w:val="TagStyle"/>
          <w:rtl/>
        </w:rPr>
        <w:t xml:space="preserve"> &lt;&lt; קריאה &gt;&gt; </w:t>
      </w:r>
      <w:r>
        <w:rPr>
          <w:rtl/>
        </w:rPr>
        <w:t>טלי גוטליב (הליכוד):</w:t>
      </w:r>
      <w:r w:rsidRPr="00B52E5D">
        <w:rPr>
          <w:rStyle w:val="TagStyle"/>
          <w:rtl/>
        </w:rPr>
        <w:t xml:space="preserve"> &lt;&lt; קריאה &gt;&gt;</w:t>
      </w:r>
      <w:r>
        <w:rPr>
          <w:rtl/>
        </w:rPr>
        <w:t xml:space="preserve">  </w:t>
      </w:r>
      <w:bookmarkEnd w:id="7073"/>
    </w:p>
    <w:p w:rsidR="00304FBD" w:rsidRDefault="00304FBD" w:rsidP="00356066">
      <w:pPr>
        <w:rPr>
          <w:rtl/>
        </w:rPr>
      </w:pPr>
    </w:p>
    <w:p w:rsidR="00304FBD" w:rsidRDefault="00304FBD" w:rsidP="00927295">
      <w:pPr>
        <w:rPr>
          <w:rtl/>
        </w:rPr>
      </w:pPr>
      <w:r>
        <w:rPr>
          <w:rFonts w:hint="cs"/>
          <w:rtl/>
        </w:rPr>
        <w:t>איך את יכולה לומר דבר כזה?</w:t>
      </w:r>
    </w:p>
    <w:p w:rsidR="00304FBD" w:rsidRDefault="00304FBD" w:rsidP="00927295">
      <w:pPr>
        <w:rPr>
          <w:rtl/>
        </w:rPr>
      </w:pPr>
      <w:bookmarkStart w:id="7074" w:name="_ETM_Q19_724000"/>
      <w:bookmarkEnd w:id="7074"/>
    </w:p>
    <w:p w:rsidR="00304FBD" w:rsidRDefault="00304FBD" w:rsidP="00927295">
      <w:pPr>
        <w:pStyle w:val="-"/>
        <w:keepNext/>
        <w:rPr>
          <w:rtl/>
        </w:rPr>
      </w:pPr>
      <w:bookmarkStart w:id="7075" w:name="ET_speakercontinue_5090_12"/>
      <w:r w:rsidRPr="00B52E5D">
        <w:rPr>
          <w:rStyle w:val="TagStyle"/>
          <w:rtl/>
        </w:rPr>
        <w:t xml:space="preserve"> &lt;&lt; דובר_המשך &gt;&gt; </w:t>
      </w:r>
      <w:r>
        <w:rPr>
          <w:rtl/>
        </w:rPr>
        <w:t>מרב מיכאלי (העבודה):</w:t>
      </w:r>
      <w:r w:rsidRPr="00B52E5D">
        <w:rPr>
          <w:rStyle w:val="TagStyle"/>
          <w:rtl/>
        </w:rPr>
        <w:t xml:space="preserve"> &lt;&lt; דובר_המשך &gt;&gt;</w:t>
      </w:r>
      <w:r>
        <w:rPr>
          <w:rtl/>
        </w:rPr>
        <w:t xml:space="preserve">  </w:t>
      </w:r>
      <w:bookmarkEnd w:id="7075"/>
    </w:p>
    <w:p w:rsidR="00304FBD" w:rsidRDefault="00304FBD" w:rsidP="00356066">
      <w:pPr>
        <w:rPr>
          <w:rtl/>
        </w:rPr>
      </w:pPr>
    </w:p>
    <w:p w:rsidR="00304FBD" w:rsidRDefault="00304FBD" w:rsidP="00743DF1">
      <w:pPr>
        <w:rPr>
          <w:rtl/>
        </w:rPr>
      </w:pPr>
      <w:bookmarkStart w:id="7076" w:name="_ETM_Q19_725000"/>
      <w:bookmarkStart w:id="7077" w:name="_ETM_Q19_730240"/>
      <w:bookmarkEnd w:id="7076"/>
      <w:bookmarkEnd w:id="7077"/>
      <w:r>
        <w:rPr>
          <w:rFonts w:hint="cs"/>
          <w:rtl/>
        </w:rPr>
        <w:t xml:space="preserve"> </w:t>
      </w:r>
      <w:r w:rsidR="00743DF1">
        <w:rPr>
          <w:rFonts w:hint="cs"/>
          <w:rtl/>
        </w:rPr>
        <w:t>– –</w:t>
      </w:r>
      <w:r>
        <w:rPr>
          <w:rFonts w:hint="cs"/>
          <w:rtl/>
        </w:rPr>
        <w:t xml:space="preserve"> </w:t>
      </w:r>
      <w:bookmarkStart w:id="7078" w:name="_ETM_Q19_732000"/>
      <w:bookmarkEnd w:id="7078"/>
      <w:r>
        <w:rPr>
          <w:rFonts w:hint="cs"/>
          <w:rtl/>
        </w:rPr>
        <w:t xml:space="preserve">מלחמת חרפה, חרפה. </w:t>
      </w:r>
    </w:p>
    <w:p w:rsidR="00304FBD" w:rsidRDefault="00304FBD" w:rsidP="00927295">
      <w:pPr>
        <w:rPr>
          <w:rtl/>
        </w:rPr>
      </w:pPr>
    </w:p>
    <w:p w:rsidR="00304FBD" w:rsidRDefault="00304FBD" w:rsidP="00927295">
      <w:pPr>
        <w:pStyle w:val="af5"/>
        <w:keepNext/>
        <w:rPr>
          <w:rtl/>
        </w:rPr>
      </w:pPr>
      <w:bookmarkStart w:id="7079" w:name="ET_interruption_6345_13"/>
      <w:r w:rsidRPr="00B52E5D">
        <w:rPr>
          <w:rStyle w:val="TagStyle"/>
          <w:rtl/>
        </w:rPr>
        <w:t xml:space="preserve"> &lt;&lt; קריאה &gt;&gt; </w:t>
      </w:r>
      <w:r>
        <w:rPr>
          <w:rtl/>
        </w:rPr>
        <w:t>טלי גוטליב (הליכוד):</w:t>
      </w:r>
      <w:r w:rsidRPr="00B52E5D">
        <w:rPr>
          <w:rStyle w:val="TagStyle"/>
          <w:rtl/>
        </w:rPr>
        <w:t xml:space="preserve"> &lt;&lt; קריאה &gt;&gt;</w:t>
      </w:r>
      <w:r>
        <w:rPr>
          <w:rtl/>
        </w:rPr>
        <w:t xml:space="preserve">  </w:t>
      </w:r>
      <w:bookmarkEnd w:id="7079"/>
    </w:p>
    <w:p w:rsidR="00304FBD" w:rsidRDefault="00304FBD" w:rsidP="00356066">
      <w:pPr>
        <w:rPr>
          <w:rtl/>
        </w:rPr>
      </w:pPr>
    </w:p>
    <w:p w:rsidR="00304FBD" w:rsidRDefault="00304FBD" w:rsidP="00743DF1">
      <w:pPr>
        <w:rPr>
          <w:rtl/>
        </w:rPr>
      </w:pPr>
      <w:r>
        <w:rPr>
          <w:rFonts w:hint="cs"/>
          <w:rtl/>
        </w:rPr>
        <w:t xml:space="preserve">חברת הכנסת מיכאלי </w:t>
      </w:r>
      <w:r w:rsidR="00743DF1">
        <w:rPr>
          <w:rFonts w:hint="cs"/>
          <w:rtl/>
        </w:rPr>
        <w:t>– – –</w:t>
      </w:r>
      <w:r>
        <w:rPr>
          <w:rFonts w:hint="cs"/>
          <w:rtl/>
        </w:rPr>
        <w:t xml:space="preserve"> </w:t>
      </w:r>
    </w:p>
    <w:p w:rsidR="00304FBD" w:rsidRDefault="00304FBD" w:rsidP="00927295">
      <w:pPr>
        <w:rPr>
          <w:rtl/>
        </w:rPr>
      </w:pPr>
    </w:p>
    <w:p w:rsidR="00304FBD" w:rsidRDefault="00304FBD" w:rsidP="00927295">
      <w:pPr>
        <w:pStyle w:val="-"/>
        <w:keepNext/>
        <w:rPr>
          <w:rtl/>
        </w:rPr>
      </w:pPr>
      <w:bookmarkStart w:id="7080" w:name="ET_speakercontinue_5090_14"/>
      <w:r w:rsidRPr="00B52E5D">
        <w:rPr>
          <w:rStyle w:val="TagStyle"/>
          <w:rtl/>
        </w:rPr>
        <w:t xml:space="preserve"> &lt;&lt; דובר_המשך &gt;&gt; </w:t>
      </w:r>
      <w:r>
        <w:rPr>
          <w:rtl/>
        </w:rPr>
        <w:t>מרב מיכאלי (העבודה):</w:t>
      </w:r>
      <w:r w:rsidRPr="00B52E5D">
        <w:rPr>
          <w:rStyle w:val="TagStyle"/>
          <w:rtl/>
        </w:rPr>
        <w:t xml:space="preserve"> &lt;&lt; דובר_המשך &gt;&gt;</w:t>
      </w:r>
      <w:r>
        <w:rPr>
          <w:rtl/>
        </w:rPr>
        <w:t xml:space="preserve">  </w:t>
      </w:r>
      <w:bookmarkEnd w:id="7080"/>
    </w:p>
    <w:p w:rsidR="00304FBD" w:rsidRDefault="00304FBD" w:rsidP="00927295">
      <w:pPr>
        <w:rPr>
          <w:rtl/>
        </w:rPr>
      </w:pPr>
    </w:p>
    <w:p w:rsidR="00304FBD" w:rsidRDefault="00304FBD" w:rsidP="00743DF1">
      <w:pPr>
        <w:rPr>
          <w:rtl/>
        </w:rPr>
      </w:pPr>
      <w:bookmarkStart w:id="7081" w:name="_ETM_Q19_729000"/>
      <w:bookmarkStart w:id="7082" w:name="_ETM_Q19_730480"/>
      <w:bookmarkStart w:id="7083" w:name="_ETM_Q19_734329"/>
      <w:bookmarkStart w:id="7084" w:name="_ETM_Q19_734689"/>
      <w:bookmarkStart w:id="7085" w:name="_ETM_Q19_736000"/>
      <w:bookmarkStart w:id="7086" w:name="_ETM_Q19_736660"/>
      <w:bookmarkEnd w:id="7081"/>
      <w:bookmarkEnd w:id="7082"/>
      <w:bookmarkEnd w:id="7083"/>
      <w:bookmarkEnd w:id="7084"/>
      <w:bookmarkEnd w:id="7085"/>
      <w:bookmarkEnd w:id="7086"/>
      <w:r>
        <w:rPr>
          <w:rFonts w:hint="cs"/>
          <w:rtl/>
        </w:rPr>
        <w:t>את</w:t>
      </w:r>
      <w:r>
        <w:rPr>
          <w:rtl/>
        </w:rPr>
        <w:t xml:space="preserve"> </w:t>
      </w:r>
      <w:bookmarkStart w:id="7087" w:name="_ETM_Q19_737950"/>
      <w:bookmarkEnd w:id="7087"/>
      <w:r>
        <w:rPr>
          <w:rtl/>
        </w:rPr>
        <w:t xml:space="preserve">ואני </w:t>
      </w:r>
      <w:bookmarkStart w:id="7088" w:name="_ETM_Q19_738309"/>
      <w:bookmarkStart w:id="7089" w:name="_ETM_Q19_738490"/>
      <w:bookmarkEnd w:id="7088"/>
      <w:bookmarkEnd w:id="7089"/>
      <w:r>
        <w:rPr>
          <w:rtl/>
        </w:rPr>
        <w:t>יושב</w:t>
      </w:r>
      <w:r>
        <w:rPr>
          <w:rFonts w:hint="cs"/>
          <w:rtl/>
        </w:rPr>
        <w:t>ו</w:t>
      </w:r>
      <w:r>
        <w:rPr>
          <w:rtl/>
        </w:rPr>
        <w:t xml:space="preserve">ת </w:t>
      </w:r>
      <w:bookmarkStart w:id="7090" w:name="_ETM_Q19_738970"/>
      <w:bookmarkStart w:id="7091" w:name="_ETM_Q19_739190"/>
      <w:bookmarkEnd w:id="7090"/>
      <w:bookmarkEnd w:id="7091"/>
      <w:r>
        <w:rPr>
          <w:rFonts w:hint="cs"/>
          <w:rtl/>
        </w:rPr>
        <w:t>ביחד</w:t>
      </w:r>
      <w:bookmarkStart w:id="7092" w:name="_ETM_Q19_734000"/>
      <w:bookmarkEnd w:id="7092"/>
      <w:r>
        <w:rPr>
          <w:rFonts w:hint="cs"/>
          <w:rtl/>
        </w:rPr>
        <w:t xml:space="preserve"> באותה </w:t>
      </w:r>
      <w:r>
        <w:rPr>
          <w:rtl/>
        </w:rPr>
        <w:t xml:space="preserve">ועדת </w:t>
      </w:r>
      <w:bookmarkStart w:id="7093" w:name="_ETM_Q19_739730"/>
      <w:bookmarkEnd w:id="7093"/>
      <w:r>
        <w:rPr>
          <w:rFonts w:hint="cs"/>
          <w:rtl/>
        </w:rPr>
        <w:t>חוץ וביטחון, ואני, כיושבת-ראש ועדת המשנה למוכנות צה"ל ובט"ש</w:t>
      </w:r>
      <w:r w:rsidR="003C04C3">
        <w:rPr>
          <w:rFonts w:hint="cs"/>
          <w:rtl/>
        </w:rPr>
        <w:t>,</w:t>
      </w:r>
      <w:r>
        <w:rPr>
          <w:rFonts w:hint="cs"/>
          <w:rtl/>
        </w:rPr>
        <w:t xml:space="preserve"> </w:t>
      </w:r>
      <w:bookmarkStart w:id="7094" w:name="_ETM_Q19_744979"/>
      <w:bookmarkEnd w:id="7094"/>
      <w:r>
        <w:rPr>
          <w:rFonts w:hint="cs"/>
          <w:rtl/>
        </w:rPr>
        <w:t xml:space="preserve">אומרת את זה </w:t>
      </w:r>
      <w:r w:rsidR="00743DF1">
        <w:rPr>
          <w:rFonts w:hint="cs"/>
          <w:rtl/>
        </w:rPr>
        <w:t>– – –</w:t>
      </w:r>
      <w:r>
        <w:rPr>
          <w:rFonts w:hint="cs"/>
          <w:rtl/>
        </w:rPr>
        <w:t xml:space="preserve"> </w:t>
      </w:r>
    </w:p>
    <w:p w:rsidR="00304FBD" w:rsidRDefault="00304FBD" w:rsidP="00927295">
      <w:pPr>
        <w:rPr>
          <w:rtl/>
        </w:rPr>
      </w:pPr>
    </w:p>
    <w:p w:rsidR="00304FBD" w:rsidRDefault="00304FBD" w:rsidP="00927295">
      <w:pPr>
        <w:pStyle w:val="af5"/>
        <w:keepNext/>
        <w:rPr>
          <w:rtl/>
        </w:rPr>
      </w:pPr>
      <w:bookmarkStart w:id="7095" w:name="ET_interruption_6345_15"/>
      <w:r w:rsidRPr="004D37C2">
        <w:rPr>
          <w:rStyle w:val="TagStyle"/>
          <w:rtl/>
        </w:rPr>
        <w:t xml:space="preserve"> &lt;&lt; קריאה &gt;&gt; </w:t>
      </w:r>
      <w:r>
        <w:rPr>
          <w:rtl/>
        </w:rPr>
        <w:t>טלי גוטליב (הליכוד):</w:t>
      </w:r>
      <w:r w:rsidRPr="004D37C2">
        <w:rPr>
          <w:rStyle w:val="TagStyle"/>
          <w:rtl/>
        </w:rPr>
        <w:t xml:space="preserve"> &lt;&lt; קריאה &gt;&gt;</w:t>
      </w:r>
      <w:r>
        <w:rPr>
          <w:rtl/>
        </w:rPr>
        <w:t xml:space="preserve">  </w:t>
      </w:r>
      <w:bookmarkEnd w:id="7095"/>
    </w:p>
    <w:p w:rsidR="00304FBD" w:rsidRDefault="00304FBD" w:rsidP="00356066">
      <w:pPr>
        <w:rPr>
          <w:rtl/>
        </w:rPr>
      </w:pPr>
    </w:p>
    <w:p w:rsidR="00304FBD" w:rsidRDefault="00304FBD" w:rsidP="00743DF1">
      <w:pPr>
        <w:rPr>
          <w:rtl/>
        </w:rPr>
      </w:pPr>
      <w:r>
        <w:rPr>
          <w:rFonts w:hint="cs"/>
          <w:rtl/>
        </w:rPr>
        <w:t xml:space="preserve"> </w:t>
      </w:r>
      <w:r w:rsidR="00743DF1">
        <w:rPr>
          <w:rFonts w:hint="cs"/>
          <w:rtl/>
        </w:rPr>
        <w:t>– – –</w:t>
      </w:r>
      <w:r>
        <w:rPr>
          <w:rFonts w:hint="cs"/>
          <w:rtl/>
        </w:rPr>
        <w:t xml:space="preserve"> חברת </w:t>
      </w:r>
      <w:bookmarkStart w:id="7096" w:name="_ETM_Q19_735000"/>
      <w:bookmarkEnd w:id="7096"/>
      <w:r>
        <w:rPr>
          <w:rFonts w:hint="cs"/>
          <w:rtl/>
        </w:rPr>
        <w:t xml:space="preserve">הכנסת מיכאלי </w:t>
      </w:r>
      <w:r w:rsidR="00743DF1">
        <w:rPr>
          <w:rFonts w:hint="cs"/>
          <w:rtl/>
        </w:rPr>
        <w:t>– – –</w:t>
      </w:r>
      <w:r>
        <w:rPr>
          <w:rFonts w:hint="cs"/>
          <w:rtl/>
        </w:rPr>
        <w:t xml:space="preserve"> שזה לא נכון </w:t>
      </w:r>
      <w:r w:rsidR="00743DF1">
        <w:rPr>
          <w:rFonts w:hint="cs"/>
          <w:rtl/>
        </w:rPr>
        <w:t>– – –</w:t>
      </w:r>
      <w:r>
        <w:rPr>
          <w:rFonts w:hint="cs"/>
          <w:rtl/>
        </w:rPr>
        <w:t xml:space="preserve"> עומדת כאן ומשקרת. </w:t>
      </w:r>
    </w:p>
    <w:p w:rsidR="00304FBD" w:rsidRDefault="00304FBD" w:rsidP="00927295">
      <w:pPr>
        <w:rPr>
          <w:rtl/>
        </w:rPr>
      </w:pPr>
    </w:p>
    <w:p w:rsidR="00304FBD" w:rsidRDefault="00304FBD" w:rsidP="00927295">
      <w:pPr>
        <w:pStyle w:val="af6"/>
        <w:keepNext/>
        <w:rPr>
          <w:rtl/>
        </w:rPr>
      </w:pPr>
      <w:bookmarkStart w:id="7097" w:name="ET_yor_6593_16"/>
      <w:r w:rsidRPr="004D37C2">
        <w:rPr>
          <w:rStyle w:val="TagStyle"/>
          <w:rtl/>
        </w:rPr>
        <w:t xml:space="preserve"> &lt;&lt; יור &gt;&gt; </w:t>
      </w:r>
      <w:r>
        <w:rPr>
          <w:rtl/>
        </w:rPr>
        <w:t>היו"ר חנוך דב מלביצקי:</w:t>
      </w:r>
      <w:r w:rsidRPr="004D37C2">
        <w:rPr>
          <w:rStyle w:val="TagStyle"/>
          <w:rtl/>
        </w:rPr>
        <w:t xml:space="preserve"> &lt;&lt; יור &gt;&gt;</w:t>
      </w:r>
      <w:r>
        <w:rPr>
          <w:rtl/>
        </w:rPr>
        <w:t xml:space="preserve">  </w:t>
      </w:r>
      <w:bookmarkEnd w:id="7097"/>
    </w:p>
    <w:p w:rsidR="00304FBD" w:rsidRDefault="00304FBD" w:rsidP="00356066">
      <w:pPr>
        <w:rPr>
          <w:rtl/>
        </w:rPr>
      </w:pPr>
    </w:p>
    <w:p w:rsidR="00304FBD" w:rsidRDefault="00304FBD" w:rsidP="00927295">
      <w:pPr>
        <w:rPr>
          <w:rtl/>
        </w:rPr>
      </w:pPr>
      <w:r>
        <w:rPr>
          <w:rFonts w:hint="cs"/>
          <w:rtl/>
        </w:rPr>
        <w:t xml:space="preserve">חברת הכנסת גוטליב, תודה. </w:t>
      </w:r>
    </w:p>
    <w:p w:rsidR="00304FBD" w:rsidRDefault="00304FBD" w:rsidP="00927295">
      <w:pPr>
        <w:rPr>
          <w:rtl/>
        </w:rPr>
      </w:pPr>
      <w:bookmarkStart w:id="7098" w:name="_ETM_Q19_742000"/>
      <w:bookmarkEnd w:id="7098"/>
    </w:p>
    <w:p w:rsidR="00304FBD" w:rsidRDefault="00304FBD" w:rsidP="00927295">
      <w:pPr>
        <w:pStyle w:val="af5"/>
        <w:keepNext/>
        <w:rPr>
          <w:rtl/>
        </w:rPr>
      </w:pPr>
      <w:bookmarkStart w:id="7099" w:name="ET_interruption_6345_17"/>
      <w:r w:rsidRPr="004D37C2">
        <w:rPr>
          <w:rStyle w:val="TagStyle"/>
          <w:rtl/>
        </w:rPr>
        <w:t xml:space="preserve"> &lt;&lt; קריאה &gt;&gt; </w:t>
      </w:r>
      <w:r>
        <w:rPr>
          <w:rtl/>
        </w:rPr>
        <w:t>טלי גוטליב (הליכוד):</w:t>
      </w:r>
      <w:r w:rsidRPr="004D37C2">
        <w:rPr>
          <w:rStyle w:val="TagStyle"/>
          <w:rtl/>
        </w:rPr>
        <w:t xml:space="preserve"> &lt;&lt; קריאה &gt;&gt;</w:t>
      </w:r>
      <w:r>
        <w:rPr>
          <w:rtl/>
        </w:rPr>
        <w:t xml:space="preserve">  </w:t>
      </w:r>
      <w:bookmarkEnd w:id="7099"/>
    </w:p>
    <w:p w:rsidR="00304FBD" w:rsidRDefault="00304FBD" w:rsidP="00356066">
      <w:pPr>
        <w:rPr>
          <w:rtl/>
        </w:rPr>
      </w:pPr>
    </w:p>
    <w:p w:rsidR="00304FBD" w:rsidRDefault="00304FBD" w:rsidP="00927295">
      <w:pPr>
        <w:rPr>
          <w:rtl/>
        </w:rPr>
      </w:pPr>
      <w:bookmarkStart w:id="7100" w:name="_ETM_Q19_745000"/>
      <w:bookmarkEnd w:id="7100"/>
      <w:r>
        <w:rPr>
          <w:rFonts w:hint="cs"/>
          <w:rtl/>
        </w:rPr>
        <w:t xml:space="preserve">את יודעת שאת משקרת. </w:t>
      </w:r>
    </w:p>
    <w:p w:rsidR="00304FBD" w:rsidRDefault="00304FBD" w:rsidP="00927295">
      <w:pPr>
        <w:rPr>
          <w:rtl/>
        </w:rPr>
      </w:pPr>
    </w:p>
    <w:p w:rsidR="00304FBD" w:rsidRDefault="00304FBD" w:rsidP="00927295">
      <w:pPr>
        <w:pStyle w:val="-"/>
        <w:keepNext/>
        <w:rPr>
          <w:rtl/>
        </w:rPr>
      </w:pPr>
      <w:bookmarkStart w:id="7101" w:name="ET_speakercontinue_5090_18"/>
      <w:r w:rsidRPr="004D37C2">
        <w:rPr>
          <w:rStyle w:val="TagStyle"/>
          <w:rtl/>
        </w:rPr>
        <w:t xml:space="preserve"> &lt;&lt; דובר_המשך &gt;&gt; </w:t>
      </w:r>
      <w:r>
        <w:rPr>
          <w:rtl/>
        </w:rPr>
        <w:t>מרב מיכאלי (העבודה):</w:t>
      </w:r>
      <w:r w:rsidRPr="004D37C2">
        <w:rPr>
          <w:rStyle w:val="TagStyle"/>
          <w:rtl/>
        </w:rPr>
        <w:t xml:space="preserve"> &lt;&lt; דובר_המשך &gt;&gt;</w:t>
      </w:r>
      <w:r>
        <w:rPr>
          <w:rtl/>
        </w:rPr>
        <w:t xml:space="preserve">  </w:t>
      </w:r>
      <w:bookmarkEnd w:id="7101"/>
    </w:p>
    <w:p w:rsidR="00304FBD" w:rsidRDefault="00304FBD" w:rsidP="00356066">
      <w:pPr>
        <w:rPr>
          <w:rtl/>
        </w:rPr>
      </w:pPr>
    </w:p>
    <w:p w:rsidR="00304FBD" w:rsidRDefault="00304FBD" w:rsidP="00927295">
      <w:pPr>
        <w:rPr>
          <w:rtl/>
        </w:rPr>
      </w:pPr>
      <w:bookmarkStart w:id="7102" w:name="_ETM_Q19_748000"/>
      <w:bookmarkStart w:id="7103" w:name="_ETM_Q19_747520"/>
      <w:bookmarkEnd w:id="7102"/>
      <w:bookmarkEnd w:id="7103"/>
      <w:r>
        <w:rPr>
          <w:rFonts w:hint="cs"/>
          <w:rtl/>
        </w:rPr>
        <w:t xml:space="preserve">אין שום תוחלת </w:t>
      </w:r>
      <w:bookmarkStart w:id="7104" w:name="_ETM_Q19_748639"/>
      <w:bookmarkEnd w:id="7104"/>
      <w:r>
        <w:rPr>
          <w:rtl/>
        </w:rPr>
        <w:t xml:space="preserve">בהמשך </w:t>
      </w:r>
      <w:bookmarkStart w:id="7105" w:name="_ETM_Q19_749090"/>
      <w:bookmarkEnd w:id="7105"/>
      <w:r>
        <w:rPr>
          <w:rtl/>
        </w:rPr>
        <w:t xml:space="preserve">המלחמה </w:t>
      </w:r>
      <w:bookmarkStart w:id="7106" w:name="_ETM_Q19_749600"/>
      <w:bookmarkEnd w:id="7106"/>
      <w:r>
        <w:rPr>
          <w:rtl/>
        </w:rPr>
        <w:t xml:space="preserve">הזאת </w:t>
      </w:r>
      <w:bookmarkStart w:id="7107" w:name="_ETM_Q19_749870"/>
      <w:bookmarkEnd w:id="7107"/>
      <w:r>
        <w:rPr>
          <w:rtl/>
        </w:rPr>
        <w:t>עכשיו</w:t>
      </w:r>
      <w:r>
        <w:rPr>
          <w:rFonts w:hint="cs"/>
          <w:rtl/>
        </w:rPr>
        <w:t>,</w:t>
      </w:r>
      <w:r>
        <w:rPr>
          <w:rtl/>
        </w:rPr>
        <w:t xml:space="preserve"> </w:t>
      </w:r>
      <w:bookmarkStart w:id="7108" w:name="_ETM_Q19_751380"/>
      <w:bookmarkEnd w:id="7108"/>
      <w:r>
        <w:rPr>
          <w:rFonts w:hint="cs"/>
          <w:rtl/>
        </w:rPr>
        <w:t xml:space="preserve">וודאי </w:t>
      </w:r>
      <w:r>
        <w:rPr>
          <w:rtl/>
        </w:rPr>
        <w:t xml:space="preserve">וודאי </w:t>
      </w:r>
      <w:bookmarkStart w:id="7109" w:name="_ETM_Q19_751949"/>
      <w:bookmarkEnd w:id="7109"/>
      <w:r>
        <w:rPr>
          <w:rtl/>
        </w:rPr>
        <w:t xml:space="preserve">לא </w:t>
      </w:r>
      <w:bookmarkStart w:id="7110" w:name="_ETM_Q19_752220"/>
      <w:bookmarkEnd w:id="7110"/>
      <w:r>
        <w:rPr>
          <w:rtl/>
        </w:rPr>
        <w:t xml:space="preserve">כשחיי </w:t>
      </w:r>
      <w:bookmarkStart w:id="7111" w:name="_ETM_Q19_752850"/>
      <w:bookmarkEnd w:id="7111"/>
      <w:r>
        <w:rPr>
          <w:rtl/>
        </w:rPr>
        <w:t xml:space="preserve">החטופות </w:t>
      </w:r>
      <w:bookmarkStart w:id="7112" w:name="_ETM_Q19_753750"/>
      <w:bookmarkEnd w:id="7112"/>
      <w:r>
        <w:rPr>
          <w:rtl/>
        </w:rPr>
        <w:t xml:space="preserve">והחטופים </w:t>
      </w:r>
      <w:bookmarkStart w:id="7113" w:name="_ETM_Q19_754559"/>
      <w:bookmarkEnd w:id="7113"/>
      <w:r>
        <w:rPr>
          <w:rtl/>
        </w:rPr>
        <w:t xml:space="preserve">שלנו </w:t>
      </w:r>
      <w:bookmarkStart w:id="7114" w:name="_ETM_Q19_755190"/>
      <w:bookmarkEnd w:id="7114"/>
      <w:r>
        <w:rPr>
          <w:rtl/>
        </w:rPr>
        <w:t xml:space="preserve">תלויים </w:t>
      </w:r>
      <w:bookmarkStart w:id="7115" w:name="_ETM_Q19_755640"/>
      <w:bookmarkEnd w:id="7115"/>
      <w:r>
        <w:rPr>
          <w:rtl/>
        </w:rPr>
        <w:t xml:space="preserve">על </w:t>
      </w:r>
      <w:bookmarkStart w:id="7116" w:name="_ETM_Q19_755760"/>
      <w:bookmarkEnd w:id="7116"/>
      <w:r>
        <w:rPr>
          <w:rtl/>
        </w:rPr>
        <w:t xml:space="preserve">הכף </w:t>
      </w:r>
      <w:bookmarkStart w:id="7117" w:name="_ETM_Q19_756090"/>
      <w:bookmarkEnd w:id="7117"/>
      <w:r>
        <w:rPr>
          <w:rtl/>
        </w:rPr>
        <w:t>מ</w:t>
      </w:r>
      <w:bookmarkStart w:id="7118" w:name="_ETM_Q19_756210"/>
      <w:bookmarkEnd w:id="7118"/>
      <w:r>
        <w:rPr>
          <w:rtl/>
        </w:rPr>
        <w:t>נגד</w:t>
      </w:r>
      <w:r>
        <w:rPr>
          <w:rFonts w:hint="cs"/>
          <w:rtl/>
        </w:rPr>
        <w:t>.</w:t>
      </w:r>
      <w:r>
        <w:rPr>
          <w:rtl/>
        </w:rPr>
        <w:t xml:space="preserve"> </w:t>
      </w:r>
      <w:bookmarkStart w:id="7119" w:name="_ETM_Q19_758499"/>
      <w:bookmarkEnd w:id="7119"/>
      <w:r>
        <w:rPr>
          <w:rtl/>
        </w:rPr>
        <w:t xml:space="preserve">אין </w:t>
      </w:r>
      <w:bookmarkStart w:id="7120" w:name="_ETM_Q19_758710"/>
      <w:bookmarkEnd w:id="7120"/>
      <w:r>
        <w:rPr>
          <w:rtl/>
        </w:rPr>
        <w:t xml:space="preserve">שום </w:t>
      </w:r>
      <w:bookmarkStart w:id="7121" w:name="_ETM_Q19_759009"/>
      <w:bookmarkEnd w:id="7121"/>
      <w:r>
        <w:rPr>
          <w:rtl/>
        </w:rPr>
        <w:t xml:space="preserve">זכות </w:t>
      </w:r>
      <w:bookmarkStart w:id="7122" w:name="_ETM_Q19_759520"/>
      <w:bookmarkEnd w:id="7122"/>
      <w:r>
        <w:rPr>
          <w:rtl/>
        </w:rPr>
        <w:t xml:space="preserve">לעשות </w:t>
      </w:r>
      <w:bookmarkStart w:id="7123" w:name="_ETM_Q19_759969"/>
      <w:bookmarkEnd w:id="7123"/>
      <w:r>
        <w:rPr>
          <w:rtl/>
        </w:rPr>
        <w:t xml:space="preserve">את </w:t>
      </w:r>
      <w:bookmarkStart w:id="7124" w:name="_ETM_Q19_760059"/>
      <w:bookmarkEnd w:id="7124"/>
      <w:r>
        <w:rPr>
          <w:rtl/>
        </w:rPr>
        <w:t>זה</w:t>
      </w:r>
      <w:r>
        <w:rPr>
          <w:rFonts w:hint="cs"/>
          <w:rtl/>
        </w:rPr>
        <w:t>.</w:t>
      </w:r>
    </w:p>
    <w:p w:rsidR="00304FBD" w:rsidRDefault="00304FBD" w:rsidP="00927295">
      <w:pPr>
        <w:rPr>
          <w:rtl/>
        </w:rPr>
      </w:pPr>
    </w:p>
    <w:p w:rsidR="00304FBD" w:rsidRDefault="00304FBD" w:rsidP="003C04C3">
      <w:pPr>
        <w:rPr>
          <w:rtl/>
        </w:rPr>
      </w:pPr>
      <w:bookmarkStart w:id="7125" w:name="TOR_Q20"/>
      <w:bookmarkEnd w:id="6300"/>
      <w:bookmarkEnd w:id="7125"/>
      <w:r>
        <w:rPr>
          <w:rFonts w:hint="cs"/>
          <w:rtl/>
        </w:rPr>
        <w:t xml:space="preserve">ראש </w:t>
      </w:r>
      <w:bookmarkStart w:id="7126" w:name="_ETM_Q19_763340"/>
      <w:bookmarkEnd w:id="7126"/>
      <w:r>
        <w:rPr>
          <w:rFonts w:hint="cs"/>
          <w:rtl/>
        </w:rPr>
        <w:t xml:space="preserve">השב"כ </w:t>
      </w:r>
      <w:bookmarkStart w:id="7127" w:name="_ETM_Q19_763790"/>
      <w:bookmarkEnd w:id="7127"/>
      <w:r>
        <w:rPr>
          <w:rFonts w:hint="cs"/>
          <w:rtl/>
        </w:rPr>
        <w:t xml:space="preserve">הודח </w:t>
      </w:r>
      <w:bookmarkStart w:id="7128" w:name="_ETM_Q19_764150"/>
      <w:bookmarkEnd w:id="7128"/>
      <w:r>
        <w:rPr>
          <w:rFonts w:hint="cs"/>
          <w:rtl/>
        </w:rPr>
        <w:t xml:space="preserve">בראש </w:t>
      </w:r>
      <w:bookmarkStart w:id="7129" w:name="_ETM_Q19_764690"/>
      <w:bookmarkEnd w:id="7129"/>
      <w:r>
        <w:rPr>
          <w:rFonts w:hint="cs"/>
          <w:rtl/>
        </w:rPr>
        <w:t xml:space="preserve">וראשונה </w:t>
      </w:r>
      <w:bookmarkStart w:id="7130" w:name="_ETM_Q19_765260"/>
      <w:bookmarkEnd w:id="7130"/>
      <w:r>
        <w:rPr>
          <w:rFonts w:hint="cs"/>
          <w:rtl/>
        </w:rPr>
        <w:t xml:space="preserve">מצוות </w:t>
      </w:r>
      <w:bookmarkStart w:id="7131" w:name="_ETM_Q19_765679"/>
      <w:bookmarkEnd w:id="7131"/>
      <w:r>
        <w:rPr>
          <w:rFonts w:hint="cs"/>
          <w:rtl/>
        </w:rPr>
        <w:t xml:space="preserve">המשא ומתן </w:t>
      </w:r>
      <w:bookmarkStart w:id="7132" w:name="_ETM_Q19_766309"/>
      <w:bookmarkEnd w:id="7132"/>
      <w:r>
        <w:rPr>
          <w:rFonts w:hint="cs"/>
          <w:rtl/>
        </w:rPr>
        <w:t xml:space="preserve">על </w:t>
      </w:r>
      <w:bookmarkStart w:id="7133" w:name="_ETM_Q19_766400"/>
      <w:bookmarkEnd w:id="7133"/>
      <w:r>
        <w:rPr>
          <w:rFonts w:hint="cs"/>
          <w:rtl/>
        </w:rPr>
        <w:t xml:space="preserve">החטופים, </w:t>
      </w:r>
      <w:bookmarkStart w:id="7134" w:name="_ETM_Q19_767300"/>
      <w:bookmarkEnd w:id="7134"/>
      <w:r>
        <w:rPr>
          <w:rFonts w:hint="cs"/>
          <w:rtl/>
        </w:rPr>
        <w:t xml:space="preserve">אל </w:t>
      </w:r>
      <w:bookmarkStart w:id="7135" w:name="_ETM_Q19_767510"/>
      <w:bookmarkEnd w:id="7135"/>
      <w:r>
        <w:rPr>
          <w:rFonts w:hint="cs"/>
          <w:rtl/>
        </w:rPr>
        <w:t xml:space="preserve">תטעו, </w:t>
      </w:r>
      <w:bookmarkStart w:id="7136" w:name="_ETM_Q19_768170"/>
      <w:bookmarkEnd w:id="7136"/>
      <w:r>
        <w:rPr>
          <w:rFonts w:hint="cs"/>
          <w:rtl/>
        </w:rPr>
        <w:t xml:space="preserve">אל </w:t>
      </w:r>
      <w:bookmarkStart w:id="7137" w:name="_ETM_Q19_768350"/>
      <w:bookmarkEnd w:id="7137"/>
      <w:r>
        <w:rPr>
          <w:rFonts w:hint="cs"/>
          <w:rtl/>
        </w:rPr>
        <w:t xml:space="preserve">תתבלבלו. </w:t>
      </w:r>
      <w:bookmarkStart w:id="7138" w:name="_ETM_Q19_770189"/>
      <w:bookmarkEnd w:id="7138"/>
      <w:r>
        <w:rPr>
          <w:rFonts w:hint="cs"/>
          <w:rtl/>
        </w:rPr>
        <w:t xml:space="preserve">זו </w:t>
      </w:r>
      <w:bookmarkStart w:id="7139" w:name="_ETM_Q19_770610"/>
      <w:bookmarkEnd w:id="7139"/>
      <w:r>
        <w:rPr>
          <w:rFonts w:hint="cs"/>
          <w:rtl/>
        </w:rPr>
        <w:t xml:space="preserve">הייתה </w:t>
      </w:r>
      <w:bookmarkStart w:id="7140" w:name="_ETM_Q19_771559"/>
      <w:bookmarkEnd w:id="7140"/>
      <w:r>
        <w:rPr>
          <w:rFonts w:hint="cs"/>
          <w:rtl/>
        </w:rPr>
        <w:t xml:space="preserve">החריצות </w:t>
      </w:r>
      <w:bookmarkStart w:id="7141" w:name="_ETM_Q19_772340"/>
      <w:bookmarkEnd w:id="7141"/>
      <w:r>
        <w:rPr>
          <w:rFonts w:hint="cs"/>
          <w:rtl/>
        </w:rPr>
        <w:t xml:space="preserve">הגדולה </w:t>
      </w:r>
      <w:bookmarkStart w:id="7142" w:name="_ETM_Q19_772789"/>
      <w:bookmarkEnd w:id="7142"/>
      <w:r>
        <w:rPr>
          <w:rFonts w:hint="cs"/>
          <w:rtl/>
        </w:rPr>
        <w:t xml:space="preserve">מדי </w:t>
      </w:r>
      <w:bookmarkStart w:id="7143" w:name="_ETM_Q19_773120"/>
      <w:bookmarkEnd w:id="7143"/>
      <w:r>
        <w:rPr>
          <w:rFonts w:hint="cs"/>
          <w:rtl/>
        </w:rPr>
        <w:t xml:space="preserve">הראשונה </w:t>
      </w:r>
      <w:bookmarkStart w:id="7144" w:name="_ETM_Q19_773659"/>
      <w:bookmarkEnd w:id="7144"/>
      <w:r>
        <w:rPr>
          <w:rFonts w:hint="cs"/>
          <w:rtl/>
        </w:rPr>
        <w:t>שלו</w:t>
      </w:r>
      <w:r w:rsidR="003C04C3">
        <w:rPr>
          <w:rFonts w:hint="cs"/>
          <w:rtl/>
        </w:rPr>
        <w:t>.</w:t>
      </w:r>
      <w:r>
        <w:rPr>
          <w:rFonts w:hint="cs"/>
          <w:rtl/>
        </w:rPr>
        <w:t xml:space="preserve"> </w:t>
      </w:r>
      <w:bookmarkStart w:id="7145" w:name="_ETM_Q19_774469"/>
      <w:bookmarkEnd w:id="7145"/>
      <w:r>
        <w:rPr>
          <w:rFonts w:hint="cs"/>
          <w:rtl/>
        </w:rPr>
        <w:t xml:space="preserve">רק </w:t>
      </w:r>
      <w:bookmarkStart w:id="7146" w:name="_ETM_Q19_774740"/>
      <w:bookmarkEnd w:id="7146"/>
      <w:r>
        <w:rPr>
          <w:rFonts w:hint="cs"/>
          <w:rtl/>
        </w:rPr>
        <w:t xml:space="preserve">אחר </w:t>
      </w:r>
      <w:bookmarkStart w:id="7147" w:name="_ETM_Q19_775039"/>
      <w:bookmarkEnd w:id="7147"/>
      <w:r>
        <w:rPr>
          <w:rFonts w:hint="cs"/>
          <w:rtl/>
        </w:rPr>
        <w:t xml:space="preserve">כך </w:t>
      </w:r>
      <w:bookmarkStart w:id="7148" w:name="_ETM_Q19_775249"/>
      <w:bookmarkEnd w:id="7148"/>
      <w:r>
        <w:rPr>
          <w:rFonts w:hint="cs"/>
          <w:rtl/>
        </w:rPr>
        <w:t xml:space="preserve">בא </w:t>
      </w:r>
      <w:bookmarkStart w:id="7149" w:name="_ETM_Q19_775849"/>
      <w:bookmarkEnd w:id="7149"/>
      <w:r>
        <w:rPr>
          <w:rFonts w:hint="cs"/>
          <w:rtl/>
        </w:rPr>
        <w:t xml:space="preserve">האיום </w:t>
      </w:r>
      <w:bookmarkStart w:id="7150" w:name="_ETM_Q19_776300"/>
      <w:bookmarkEnd w:id="7150"/>
      <w:r>
        <w:rPr>
          <w:rFonts w:hint="cs"/>
          <w:rtl/>
        </w:rPr>
        <w:t xml:space="preserve">הגדול </w:t>
      </w:r>
      <w:bookmarkStart w:id="7151" w:name="_ETM_Q19_776659"/>
      <w:bookmarkEnd w:id="7151"/>
      <w:r>
        <w:rPr>
          <w:rFonts w:hint="cs"/>
          <w:rtl/>
        </w:rPr>
        <w:t xml:space="preserve">של </w:t>
      </w:r>
      <w:bookmarkStart w:id="7152" w:name="_ETM_Q19_776839"/>
      <w:bookmarkEnd w:id="7152"/>
      <w:r>
        <w:rPr>
          <w:rFonts w:hint="cs"/>
          <w:rtl/>
        </w:rPr>
        <w:t>קטר</w:t>
      </w:r>
      <w:bookmarkStart w:id="7153" w:name="_ETM_Q19_777229"/>
      <w:bookmarkEnd w:id="7153"/>
      <w:r>
        <w:rPr>
          <w:rFonts w:hint="cs"/>
          <w:rtl/>
        </w:rPr>
        <w:t xml:space="preserve">גייט, </w:t>
      </w:r>
      <w:bookmarkStart w:id="7154" w:name="_ETM_Q19_777800"/>
      <w:bookmarkEnd w:id="7154"/>
      <w:r>
        <w:rPr>
          <w:rFonts w:hint="cs"/>
          <w:rtl/>
        </w:rPr>
        <w:t xml:space="preserve">נושא </w:t>
      </w:r>
      <w:bookmarkStart w:id="7155" w:name="_ETM_Q19_778219"/>
      <w:bookmarkEnd w:id="7155"/>
      <w:r>
        <w:rPr>
          <w:rFonts w:hint="cs"/>
          <w:rtl/>
        </w:rPr>
        <w:t xml:space="preserve">נורא </w:t>
      </w:r>
      <w:bookmarkStart w:id="7156" w:name="_ETM_Q19_778520"/>
      <w:bookmarkEnd w:id="7156"/>
      <w:r>
        <w:rPr>
          <w:rFonts w:hint="cs"/>
          <w:rtl/>
        </w:rPr>
        <w:t xml:space="preserve">סקסי, </w:t>
      </w:r>
      <w:bookmarkStart w:id="7157" w:name="_ETM_Q19_779419"/>
      <w:bookmarkEnd w:id="7157"/>
      <w:r>
        <w:rPr>
          <w:rFonts w:hint="cs"/>
          <w:rtl/>
        </w:rPr>
        <w:t xml:space="preserve">אבל </w:t>
      </w:r>
      <w:bookmarkStart w:id="7158" w:name="_ETM_Q19_779719"/>
      <w:bookmarkEnd w:id="7158"/>
      <w:r>
        <w:rPr>
          <w:rFonts w:hint="cs"/>
          <w:rtl/>
        </w:rPr>
        <w:t xml:space="preserve">בואו </w:t>
      </w:r>
      <w:bookmarkStart w:id="7159" w:name="_ETM_Q19_779990"/>
      <w:bookmarkEnd w:id="7159"/>
      <w:r>
        <w:rPr>
          <w:rFonts w:hint="cs"/>
          <w:rtl/>
        </w:rPr>
        <w:t xml:space="preserve">לא </w:t>
      </w:r>
      <w:bookmarkStart w:id="7160" w:name="_ETM_Q19_780139"/>
      <w:bookmarkEnd w:id="7160"/>
      <w:r>
        <w:rPr>
          <w:rFonts w:hint="cs"/>
          <w:rtl/>
        </w:rPr>
        <w:t xml:space="preserve">ניתן </w:t>
      </w:r>
      <w:bookmarkStart w:id="7161" w:name="_ETM_Q19_780740"/>
      <w:bookmarkEnd w:id="7161"/>
      <w:r>
        <w:rPr>
          <w:rFonts w:hint="cs"/>
          <w:rtl/>
        </w:rPr>
        <w:t xml:space="preserve">לו </w:t>
      </w:r>
      <w:bookmarkStart w:id="7162" w:name="_ETM_Q19_781009"/>
      <w:bookmarkEnd w:id="7162"/>
      <w:r>
        <w:rPr>
          <w:rFonts w:hint="cs"/>
          <w:rtl/>
        </w:rPr>
        <w:t xml:space="preserve">להסתיר </w:t>
      </w:r>
      <w:bookmarkStart w:id="7163" w:name="_ETM_Q19_781699"/>
      <w:bookmarkEnd w:id="7163"/>
      <w:r>
        <w:rPr>
          <w:rFonts w:hint="cs"/>
          <w:rtl/>
        </w:rPr>
        <w:t xml:space="preserve">לנו </w:t>
      </w:r>
      <w:bookmarkStart w:id="7164" w:name="_ETM_Q19_782330"/>
      <w:bookmarkEnd w:id="7164"/>
      <w:r>
        <w:rPr>
          <w:rFonts w:hint="cs"/>
          <w:rtl/>
        </w:rPr>
        <w:t xml:space="preserve">את </w:t>
      </w:r>
      <w:bookmarkStart w:id="7165" w:name="_ETM_Q20_180269"/>
      <w:bookmarkStart w:id="7166" w:name="_ETM_Q20_180510"/>
      <w:bookmarkStart w:id="7167" w:name="_ETM_Q20_181170"/>
      <w:bookmarkStart w:id="7168" w:name="_ETM_Q20_181829"/>
      <w:bookmarkStart w:id="7169" w:name="_ETM_Q20_181979"/>
      <w:bookmarkEnd w:id="7165"/>
      <w:bookmarkEnd w:id="7166"/>
      <w:bookmarkEnd w:id="7167"/>
      <w:bookmarkEnd w:id="7168"/>
      <w:bookmarkEnd w:id="7169"/>
      <w:r>
        <w:rPr>
          <w:rtl/>
        </w:rPr>
        <w:t xml:space="preserve">59 </w:t>
      </w:r>
      <w:bookmarkStart w:id="7170" w:name="_ETM_Q20_183000"/>
      <w:bookmarkEnd w:id="7170"/>
      <w:r>
        <w:rPr>
          <w:rtl/>
        </w:rPr>
        <w:t xml:space="preserve">החטופות </w:t>
      </w:r>
      <w:bookmarkStart w:id="7171" w:name="_ETM_Q20_183570"/>
      <w:bookmarkEnd w:id="7171"/>
      <w:r>
        <w:rPr>
          <w:rtl/>
        </w:rPr>
        <w:t xml:space="preserve">והחטופים </w:t>
      </w:r>
      <w:bookmarkStart w:id="7172" w:name="_ETM_Q20_184230"/>
      <w:bookmarkEnd w:id="7172"/>
      <w:r>
        <w:rPr>
          <w:rtl/>
        </w:rPr>
        <w:t>שלנו</w:t>
      </w:r>
      <w:r>
        <w:rPr>
          <w:rFonts w:hint="cs"/>
          <w:rtl/>
        </w:rPr>
        <w:t>,</w:t>
      </w:r>
      <w:r>
        <w:rPr>
          <w:rtl/>
        </w:rPr>
        <w:t xml:space="preserve"> </w:t>
      </w:r>
      <w:bookmarkStart w:id="7173" w:name="_ETM_Q20_185009"/>
      <w:bookmarkEnd w:id="7173"/>
      <w:r>
        <w:rPr>
          <w:rtl/>
        </w:rPr>
        <w:t>שנ</w:t>
      </w:r>
      <w:bookmarkStart w:id="7174" w:name="_ETM_Q20_185400"/>
      <w:bookmarkEnd w:id="7174"/>
      <w:r>
        <w:rPr>
          <w:rFonts w:hint="cs"/>
          <w:rtl/>
        </w:rPr>
        <w:t>מקו</w:t>
      </w:r>
      <w:r>
        <w:rPr>
          <w:rtl/>
        </w:rPr>
        <w:t xml:space="preserve">ת </w:t>
      </w:r>
      <w:bookmarkStart w:id="7175" w:name="_ETM_Q20_186399"/>
      <w:bookmarkStart w:id="7176" w:name="_ETM_Q20_186490"/>
      <w:bookmarkEnd w:id="7175"/>
      <w:bookmarkEnd w:id="7176"/>
      <w:r>
        <w:rPr>
          <w:rFonts w:hint="cs"/>
          <w:rtl/>
        </w:rPr>
        <w:t>ונמ</w:t>
      </w:r>
      <w:r>
        <w:rPr>
          <w:rtl/>
        </w:rPr>
        <w:t xml:space="preserve">קים </w:t>
      </w:r>
      <w:bookmarkStart w:id="7177" w:name="_ETM_Q20_187419"/>
      <w:bookmarkEnd w:id="7177"/>
      <w:r>
        <w:rPr>
          <w:rtl/>
        </w:rPr>
        <w:t xml:space="preserve">בשבי </w:t>
      </w:r>
      <w:bookmarkStart w:id="7178" w:name="_ETM_Q20_188230"/>
      <w:bookmarkEnd w:id="7178"/>
      <w:r>
        <w:rPr>
          <w:rtl/>
        </w:rPr>
        <w:t xml:space="preserve">מתעלל </w:t>
      </w:r>
      <w:bookmarkStart w:id="7179" w:name="_ETM_Q20_189280"/>
      <w:bookmarkEnd w:id="7179"/>
      <w:r>
        <w:rPr>
          <w:rtl/>
        </w:rPr>
        <w:t xml:space="preserve">של </w:t>
      </w:r>
      <w:bookmarkStart w:id="7180" w:name="_ETM_Q20_189519"/>
      <w:bookmarkEnd w:id="7180"/>
      <w:r>
        <w:rPr>
          <w:rtl/>
        </w:rPr>
        <w:t>חמאס</w:t>
      </w:r>
      <w:r>
        <w:rPr>
          <w:rFonts w:hint="cs"/>
          <w:rtl/>
        </w:rPr>
        <w:t>.</w:t>
      </w:r>
      <w:bookmarkStart w:id="7181" w:name="_ETM_Q20_191000"/>
      <w:bookmarkStart w:id="7182" w:name="_ETM_Q20_191420"/>
      <w:bookmarkEnd w:id="7181"/>
      <w:bookmarkEnd w:id="7182"/>
      <w:r>
        <w:rPr>
          <w:rFonts w:hint="cs"/>
          <w:rtl/>
        </w:rPr>
        <w:t xml:space="preserve"> </w:t>
      </w:r>
      <w:r>
        <w:rPr>
          <w:rtl/>
        </w:rPr>
        <w:t xml:space="preserve">לא </w:t>
      </w:r>
      <w:bookmarkStart w:id="7183" w:name="_ETM_Q20_191630"/>
      <w:bookmarkEnd w:id="7183"/>
      <w:r>
        <w:rPr>
          <w:rtl/>
        </w:rPr>
        <w:t xml:space="preserve">ראיתם </w:t>
      </w:r>
      <w:bookmarkStart w:id="7184" w:name="_ETM_Q20_192140"/>
      <w:bookmarkEnd w:id="7184"/>
      <w:r>
        <w:rPr>
          <w:rtl/>
        </w:rPr>
        <w:t xml:space="preserve">את </w:t>
      </w:r>
      <w:bookmarkStart w:id="7185" w:name="_ETM_Q20_192289"/>
      <w:bookmarkEnd w:id="7185"/>
      <w:r>
        <w:rPr>
          <w:rtl/>
        </w:rPr>
        <w:t>העדויות</w:t>
      </w:r>
      <w:r>
        <w:rPr>
          <w:rFonts w:hint="cs"/>
          <w:rtl/>
        </w:rPr>
        <w:t>?</w:t>
      </w:r>
      <w:r>
        <w:rPr>
          <w:rtl/>
        </w:rPr>
        <w:t xml:space="preserve"> </w:t>
      </w:r>
      <w:bookmarkStart w:id="7186" w:name="_ETM_Q20_192799"/>
      <w:bookmarkStart w:id="7187" w:name="_ETM_Q20_193249"/>
      <w:bookmarkEnd w:id="7186"/>
      <w:bookmarkEnd w:id="7187"/>
      <w:r>
        <w:rPr>
          <w:rtl/>
        </w:rPr>
        <w:t>א</w:t>
      </w:r>
      <w:r>
        <w:rPr>
          <w:rFonts w:hint="cs"/>
          <w:rtl/>
        </w:rPr>
        <w:t>ת</w:t>
      </w:r>
      <w:r>
        <w:rPr>
          <w:rtl/>
        </w:rPr>
        <w:t xml:space="preserve">ם </w:t>
      </w:r>
      <w:bookmarkStart w:id="7188" w:name="_ETM_Q20_193429"/>
      <w:bookmarkEnd w:id="7188"/>
      <w:r>
        <w:rPr>
          <w:rtl/>
        </w:rPr>
        <w:t xml:space="preserve">לא </w:t>
      </w:r>
      <w:bookmarkStart w:id="7189" w:name="_ETM_Q20_193549"/>
      <w:bookmarkEnd w:id="7189"/>
      <w:r>
        <w:rPr>
          <w:rtl/>
        </w:rPr>
        <w:t>צ</w:t>
      </w:r>
      <w:r>
        <w:rPr>
          <w:rFonts w:hint="cs"/>
          <w:rtl/>
        </w:rPr>
        <w:t>ו</w:t>
      </w:r>
      <w:r>
        <w:rPr>
          <w:rtl/>
        </w:rPr>
        <w:t xml:space="preserve">פות </w:t>
      </w:r>
      <w:bookmarkStart w:id="7190" w:name="_ETM_Q20_193969"/>
      <w:bookmarkEnd w:id="7190"/>
      <w:r>
        <w:rPr>
          <w:rFonts w:hint="cs"/>
          <w:rtl/>
        </w:rPr>
        <w:t>ו</w:t>
      </w:r>
      <w:r>
        <w:rPr>
          <w:rtl/>
        </w:rPr>
        <w:t xml:space="preserve">צופים </w:t>
      </w:r>
      <w:bookmarkStart w:id="7191" w:name="_ETM_Q20_194629"/>
      <w:bookmarkEnd w:id="7191"/>
      <w:r>
        <w:rPr>
          <w:rtl/>
        </w:rPr>
        <w:t xml:space="preserve">בראיונות </w:t>
      </w:r>
      <w:bookmarkStart w:id="7192" w:name="_ETM_Q20_195349"/>
      <w:bookmarkEnd w:id="7192"/>
      <w:r>
        <w:rPr>
          <w:rtl/>
        </w:rPr>
        <w:t xml:space="preserve">של </w:t>
      </w:r>
      <w:bookmarkStart w:id="7193" w:name="_ETM_Q20_195499"/>
      <w:bookmarkEnd w:id="7193"/>
      <w:r>
        <w:rPr>
          <w:rtl/>
        </w:rPr>
        <w:t xml:space="preserve">החטופים </w:t>
      </w:r>
      <w:bookmarkStart w:id="7194" w:name="_ETM_Q20_196550"/>
      <w:bookmarkEnd w:id="7194"/>
      <w:r>
        <w:rPr>
          <w:rtl/>
        </w:rPr>
        <w:t>והחטופות</w:t>
      </w:r>
      <w:r>
        <w:rPr>
          <w:rFonts w:hint="cs"/>
          <w:rtl/>
        </w:rPr>
        <w:t>,</w:t>
      </w:r>
      <w:r>
        <w:rPr>
          <w:rtl/>
        </w:rPr>
        <w:t xml:space="preserve"> </w:t>
      </w:r>
      <w:bookmarkStart w:id="7195" w:name="_ETM_Q20_197989"/>
      <w:bookmarkEnd w:id="7195"/>
      <w:r>
        <w:rPr>
          <w:rtl/>
        </w:rPr>
        <w:t xml:space="preserve">שמספרים </w:t>
      </w:r>
      <w:bookmarkStart w:id="7196" w:name="_ETM_Q20_198589"/>
      <w:bookmarkEnd w:id="7196"/>
      <w:r>
        <w:rPr>
          <w:rtl/>
        </w:rPr>
        <w:t xml:space="preserve">על </w:t>
      </w:r>
      <w:bookmarkStart w:id="7197" w:name="_ETM_Q20_198710"/>
      <w:bookmarkEnd w:id="7197"/>
      <w:r>
        <w:rPr>
          <w:rtl/>
        </w:rPr>
        <w:t xml:space="preserve">העינויים </w:t>
      </w:r>
      <w:bookmarkStart w:id="7198" w:name="_ETM_Q20_199339"/>
      <w:bookmarkEnd w:id="7198"/>
      <w:r>
        <w:rPr>
          <w:rtl/>
        </w:rPr>
        <w:t>והרע</w:t>
      </w:r>
      <w:r>
        <w:rPr>
          <w:rFonts w:hint="cs"/>
          <w:rtl/>
        </w:rPr>
        <w:t>ב</w:t>
      </w:r>
      <w:r>
        <w:rPr>
          <w:rtl/>
        </w:rPr>
        <w:t xml:space="preserve"> </w:t>
      </w:r>
      <w:bookmarkStart w:id="7199" w:name="_ETM_Q20_200060"/>
      <w:bookmarkEnd w:id="7199"/>
      <w:r>
        <w:rPr>
          <w:rtl/>
        </w:rPr>
        <w:t>והצמ</w:t>
      </w:r>
      <w:r>
        <w:rPr>
          <w:rFonts w:hint="cs"/>
          <w:rtl/>
        </w:rPr>
        <w:t>א</w:t>
      </w:r>
      <w:r>
        <w:rPr>
          <w:rtl/>
        </w:rPr>
        <w:t xml:space="preserve"> </w:t>
      </w:r>
      <w:bookmarkStart w:id="7200" w:name="_ETM_Q20_201050"/>
      <w:bookmarkEnd w:id="7200"/>
      <w:r>
        <w:rPr>
          <w:rtl/>
        </w:rPr>
        <w:t xml:space="preserve">והתקיפות </w:t>
      </w:r>
      <w:bookmarkStart w:id="7201" w:name="_ETM_Q20_201710"/>
      <w:bookmarkEnd w:id="7201"/>
      <w:r>
        <w:rPr>
          <w:rtl/>
        </w:rPr>
        <w:t xml:space="preserve">המיניות </w:t>
      </w:r>
      <w:bookmarkStart w:id="7202" w:name="_ETM_Q20_202910"/>
      <w:bookmarkEnd w:id="7202"/>
      <w:r>
        <w:rPr>
          <w:rtl/>
        </w:rPr>
        <w:t xml:space="preserve">וההתעללות </w:t>
      </w:r>
      <w:bookmarkStart w:id="7203" w:name="_ETM_Q20_203810"/>
      <w:bookmarkEnd w:id="7203"/>
      <w:r>
        <w:rPr>
          <w:rtl/>
        </w:rPr>
        <w:t>הפסיכולוגית</w:t>
      </w:r>
      <w:r>
        <w:rPr>
          <w:rFonts w:hint="cs"/>
          <w:rtl/>
        </w:rPr>
        <w:t>?</w:t>
      </w:r>
      <w:r>
        <w:rPr>
          <w:rtl/>
        </w:rPr>
        <w:t xml:space="preserve"> </w:t>
      </w:r>
      <w:bookmarkStart w:id="7204" w:name="_ETM_Q20_205689"/>
      <w:bookmarkEnd w:id="7204"/>
      <w:r>
        <w:rPr>
          <w:rtl/>
        </w:rPr>
        <w:t xml:space="preserve">לא </w:t>
      </w:r>
      <w:bookmarkStart w:id="7205" w:name="_ETM_Q20_205869"/>
      <w:bookmarkEnd w:id="7205"/>
      <w:r>
        <w:rPr>
          <w:rtl/>
        </w:rPr>
        <w:t xml:space="preserve">אכפת </w:t>
      </w:r>
      <w:bookmarkStart w:id="7206" w:name="_ETM_Q20_206170"/>
      <w:bookmarkEnd w:id="7206"/>
      <w:r>
        <w:rPr>
          <w:rtl/>
        </w:rPr>
        <w:t>לכם</w:t>
      </w:r>
      <w:r w:rsidR="003C04C3">
        <w:rPr>
          <w:rFonts w:hint="cs"/>
          <w:rtl/>
        </w:rPr>
        <w:t>?</w:t>
      </w:r>
      <w:r>
        <w:rPr>
          <w:rtl/>
        </w:rPr>
        <w:t xml:space="preserve"> </w:t>
      </w:r>
      <w:bookmarkStart w:id="7207" w:name="_ETM_Q20_206800"/>
      <w:bookmarkEnd w:id="7207"/>
      <w:r>
        <w:rPr>
          <w:rtl/>
        </w:rPr>
        <w:t xml:space="preserve">לא </w:t>
      </w:r>
      <w:bookmarkStart w:id="7208" w:name="_ETM_Q20_206949"/>
      <w:bookmarkEnd w:id="7208"/>
      <w:r>
        <w:rPr>
          <w:rtl/>
        </w:rPr>
        <w:t xml:space="preserve">מעניין </w:t>
      </w:r>
      <w:bookmarkStart w:id="7209" w:name="_ETM_Q20_207250"/>
      <w:bookmarkEnd w:id="7209"/>
      <w:r>
        <w:rPr>
          <w:rtl/>
        </w:rPr>
        <w:t>אתכם</w:t>
      </w:r>
      <w:r>
        <w:rPr>
          <w:rFonts w:hint="cs"/>
          <w:rtl/>
        </w:rPr>
        <w:t>?</w:t>
      </w:r>
      <w:r>
        <w:rPr>
          <w:rtl/>
        </w:rPr>
        <w:t xml:space="preserve"> </w:t>
      </w:r>
      <w:bookmarkStart w:id="7210" w:name="_ETM_Q20_208800"/>
      <w:bookmarkEnd w:id="7210"/>
      <w:r>
        <w:rPr>
          <w:rtl/>
        </w:rPr>
        <w:t xml:space="preserve">רק </w:t>
      </w:r>
      <w:bookmarkStart w:id="7211" w:name="_ETM_Q20_209039"/>
      <w:bookmarkEnd w:id="7211"/>
      <w:r>
        <w:rPr>
          <w:rtl/>
        </w:rPr>
        <w:t xml:space="preserve">דברים </w:t>
      </w:r>
      <w:bookmarkStart w:id="7212" w:name="_ETM_Q20_209339"/>
      <w:bookmarkEnd w:id="7212"/>
      <w:r>
        <w:rPr>
          <w:rtl/>
        </w:rPr>
        <w:t>אחרים</w:t>
      </w:r>
      <w:r>
        <w:rPr>
          <w:rFonts w:hint="cs"/>
          <w:rtl/>
        </w:rPr>
        <w:t>?</w:t>
      </w:r>
      <w:r>
        <w:rPr>
          <w:rtl/>
        </w:rPr>
        <w:t xml:space="preserve"> </w:t>
      </w:r>
      <w:bookmarkStart w:id="7213" w:name="_ETM_Q20_211130"/>
      <w:bookmarkStart w:id="7214" w:name="_ETM_Q20_215000"/>
      <w:bookmarkEnd w:id="7213"/>
      <w:bookmarkEnd w:id="7214"/>
      <w:r>
        <w:rPr>
          <w:rtl/>
        </w:rPr>
        <w:t xml:space="preserve">לא </w:t>
      </w:r>
      <w:bookmarkStart w:id="7215" w:name="_ETM_Q20_211310"/>
      <w:bookmarkEnd w:id="7215"/>
      <w:r>
        <w:rPr>
          <w:rtl/>
        </w:rPr>
        <w:t xml:space="preserve">אכפת </w:t>
      </w:r>
      <w:bookmarkStart w:id="7216" w:name="_ETM_Q20_211640"/>
      <w:bookmarkEnd w:id="7216"/>
      <w:r>
        <w:rPr>
          <w:rtl/>
        </w:rPr>
        <w:t xml:space="preserve">לכם </w:t>
      </w:r>
      <w:bookmarkStart w:id="7217" w:name="_ETM_Q20_212170"/>
      <w:bookmarkEnd w:id="7217"/>
      <w:r>
        <w:rPr>
          <w:rtl/>
        </w:rPr>
        <w:t xml:space="preserve">כשההפיכה </w:t>
      </w:r>
      <w:bookmarkStart w:id="7218" w:name="_ETM_Q20_212860"/>
      <w:bookmarkEnd w:id="7218"/>
      <w:r>
        <w:rPr>
          <w:rtl/>
        </w:rPr>
        <w:t xml:space="preserve">המשטרית </w:t>
      </w:r>
      <w:bookmarkStart w:id="7219" w:name="_ETM_Q20_213400"/>
      <w:bookmarkEnd w:id="7219"/>
      <w:r>
        <w:rPr>
          <w:rtl/>
        </w:rPr>
        <w:t xml:space="preserve">משמשת </w:t>
      </w:r>
      <w:bookmarkStart w:id="7220" w:name="_ETM_Q20_214030"/>
      <w:bookmarkEnd w:id="7220"/>
      <w:r>
        <w:rPr>
          <w:rtl/>
        </w:rPr>
        <w:t xml:space="preserve">היום </w:t>
      </w:r>
      <w:bookmarkStart w:id="7221" w:name="_ETM_Q20_214329"/>
      <w:bookmarkEnd w:id="7221"/>
      <w:r>
        <w:rPr>
          <w:rtl/>
        </w:rPr>
        <w:t xml:space="preserve">בין </w:t>
      </w:r>
      <w:bookmarkStart w:id="7222" w:name="_ETM_Q20_214659"/>
      <w:bookmarkEnd w:id="7222"/>
      <w:r>
        <w:rPr>
          <w:rtl/>
        </w:rPr>
        <w:t xml:space="preserve">השאר </w:t>
      </w:r>
      <w:bookmarkStart w:id="7223" w:name="_ETM_Q20_215079"/>
      <w:bookmarkEnd w:id="7223"/>
      <w:r>
        <w:rPr>
          <w:rtl/>
        </w:rPr>
        <w:t xml:space="preserve">כדי </w:t>
      </w:r>
      <w:bookmarkStart w:id="7224" w:name="_ETM_Q20_215320"/>
      <w:bookmarkEnd w:id="7224"/>
      <w:r>
        <w:rPr>
          <w:rtl/>
        </w:rPr>
        <w:t xml:space="preserve">לוודא </w:t>
      </w:r>
      <w:bookmarkStart w:id="7225" w:name="_ETM_Q20_216400"/>
      <w:bookmarkEnd w:id="7225"/>
      <w:r>
        <w:rPr>
          <w:rtl/>
        </w:rPr>
        <w:t xml:space="preserve">שהוא </w:t>
      </w:r>
      <w:bookmarkStart w:id="7226" w:name="_ETM_Q20_216579"/>
      <w:bookmarkEnd w:id="7226"/>
      <w:r>
        <w:rPr>
          <w:rtl/>
        </w:rPr>
        <w:t xml:space="preserve">יוכל </w:t>
      </w:r>
      <w:bookmarkStart w:id="7227" w:name="_ETM_Q20_216909"/>
      <w:bookmarkEnd w:id="7227"/>
      <w:r>
        <w:rPr>
          <w:rtl/>
        </w:rPr>
        <w:t xml:space="preserve">להישאר </w:t>
      </w:r>
      <w:bookmarkStart w:id="7228" w:name="_ETM_Q20_217270"/>
      <w:bookmarkEnd w:id="7228"/>
      <w:r>
        <w:rPr>
          <w:rtl/>
        </w:rPr>
        <w:t>בשלטון</w:t>
      </w:r>
      <w:r>
        <w:rPr>
          <w:rFonts w:hint="cs"/>
          <w:rtl/>
        </w:rPr>
        <w:t>,</w:t>
      </w:r>
      <w:r>
        <w:rPr>
          <w:rtl/>
        </w:rPr>
        <w:t xml:space="preserve"> </w:t>
      </w:r>
      <w:bookmarkStart w:id="7229" w:name="_ETM_Q20_217899"/>
      <w:bookmarkStart w:id="7230" w:name="_ETM_Q20_218140"/>
      <w:bookmarkEnd w:id="7229"/>
      <w:bookmarkEnd w:id="7230"/>
      <w:r>
        <w:rPr>
          <w:rFonts w:hint="cs"/>
          <w:rtl/>
        </w:rPr>
        <w:t xml:space="preserve">גם על </w:t>
      </w:r>
      <w:r>
        <w:rPr>
          <w:rtl/>
        </w:rPr>
        <w:t xml:space="preserve">חשבון </w:t>
      </w:r>
      <w:bookmarkStart w:id="7231" w:name="_ETM_Q20_218559"/>
      <w:bookmarkEnd w:id="7231"/>
      <w:r>
        <w:rPr>
          <w:rtl/>
        </w:rPr>
        <w:t>חיי</w:t>
      </w:r>
      <w:bookmarkStart w:id="7232" w:name="_ETM_Q20_219010"/>
      <w:bookmarkEnd w:id="7232"/>
      <w:r>
        <w:rPr>
          <w:rFonts w:hint="cs"/>
          <w:rtl/>
        </w:rPr>
        <w:t xml:space="preserve"> החטופות </w:t>
      </w:r>
      <w:bookmarkStart w:id="7233" w:name="_ETM_Q20_219339"/>
      <w:bookmarkEnd w:id="7233"/>
      <w:r>
        <w:rPr>
          <w:rtl/>
        </w:rPr>
        <w:t>והחטופים</w:t>
      </w:r>
      <w:r>
        <w:rPr>
          <w:rFonts w:hint="cs"/>
          <w:rtl/>
        </w:rPr>
        <w:t>?</w:t>
      </w:r>
    </w:p>
    <w:p w:rsidR="00304FBD" w:rsidRDefault="00304FBD" w:rsidP="00927295">
      <w:pPr>
        <w:rPr>
          <w:rtl/>
        </w:rPr>
      </w:pPr>
    </w:p>
    <w:p w:rsidR="00304FBD" w:rsidRDefault="00304FBD" w:rsidP="00713684">
      <w:pPr>
        <w:rPr>
          <w:rtl/>
        </w:rPr>
      </w:pPr>
      <w:bookmarkStart w:id="7234" w:name="_ETM_Q20_222000"/>
      <w:bookmarkStart w:id="7235" w:name="_ETM_Q20_221979"/>
      <w:bookmarkEnd w:id="7234"/>
      <w:bookmarkEnd w:id="7235"/>
      <w:r>
        <w:rPr>
          <w:rtl/>
        </w:rPr>
        <w:t xml:space="preserve">אין </w:t>
      </w:r>
      <w:bookmarkStart w:id="7236" w:name="_ETM_Q20_222550"/>
      <w:bookmarkEnd w:id="7236"/>
      <w:r>
        <w:rPr>
          <w:rtl/>
        </w:rPr>
        <w:t xml:space="preserve">שום </w:t>
      </w:r>
      <w:bookmarkStart w:id="7237" w:name="_ETM_Q20_222970"/>
      <w:bookmarkEnd w:id="7237"/>
      <w:r>
        <w:rPr>
          <w:rtl/>
        </w:rPr>
        <w:t xml:space="preserve">דבר </w:t>
      </w:r>
      <w:bookmarkStart w:id="7238" w:name="_ETM_Q20_223420"/>
      <w:bookmarkEnd w:id="7238"/>
      <w:r>
        <w:rPr>
          <w:rtl/>
        </w:rPr>
        <w:t xml:space="preserve">שיכול </w:t>
      </w:r>
      <w:bookmarkStart w:id="7239" w:name="_ETM_Q20_223900"/>
      <w:bookmarkEnd w:id="7239"/>
      <w:r>
        <w:rPr>
          <w:rtl/>
        </w:rPr>
        <w:t xml:space="preserve">לבוא </w:t>
      </w:r>
      <w:bookmarkStart w:id="7240" w:name="_ETM_Q20_224200"/>
      <w:bookmarkEnd w:id="7240"/>
      <w:r>
        <w:rPr>
          <w:rtl/>
        </w:rPr>
        <w:t xml:space="preserve">לפני </w:t>
      </w:r>
      <w:bookmarkStart w:id="7241" w:name="_ETM_Q20_224650"/>
      <w:bookmarkEnd w:id="7241"/>
      <w:r>
        <w:rPr>
          <w:rtl/>
        </w:rPr>
        <w:t xml:space="preserve">החזרת </w:t>
      </w:r>
      <w:bookmarkStart w:id="7242" w:name="_ETM_Q20_225100"/>
      <w:bookmarkEnd w:id="7242"/>
      <w:r>
        <w:rPr>
          <w:rtl/>
        </w:rPr>
        <w:t xml:space="preserve">החטופות </w:t>
      </w:r>
      <w:bookmarkStart w:id="7243" w:name="_ETM_Q20_225580"/>
      <w:bookmarkEnd w:id="7243"/>
      <w:r>
        <w:rPr>
          <w:rtl/>
        </w:rPr>
        <w:t>והחטופים</w:t>
      </w:r>
      <w:r>
        <w:rPr>
          <w:rFonts w:hint="cs"/>
          <w:rtl/>
        </w:rPr>
        <w:t>.</w:t>
      </w:r>
      <w:r>
        <w:rPr>
          <w:rtl/>
        </w:rPr>
        <w:t xml:space="preserve"> </w:t>
      </w:r>
      <w:bookmarkStart w:id="7244" w:name="_ETM_Q20_227320"/>
      <w:bookmarkEnd w:id="7244"/>
      <w:r>
        <w:rPr>
          <w:rtl/>
        </w:rPr>
        <w:t xml:space="preserve">אנחנו </w:t>
      </w:r>
      <w:bookmarkStart w:id="7245" w:name="_ETM_Q20_227740"/>
      <w:bookmarkEnd w:id="7245"/>
      <w:r>
        <w:rPr>
          <w:rtl/>
        </w:rPr>
        <w:t xml:space="preserve">לפני </w:t>
      </w:r>
      <w:bookmarkStart w:id="7246" w:name="_ETM_Q20_228070"/>
      <w:bookmarkEnd w:id="7246"/>
      <w:r>
        <w:rPr>
          <w:rtl/>
        </w:rPr>
        <w:t>פסח</w:t>
      </w:r>
      <w:r>
        <w:rPr>
          <w:rFonts w:hint="cs"/>
          <w:rtl/>
        </w:rPr>
        <w:t>,</w:t>
      </w:r>
      <w:r>
        <w:rPr>
          <w:rtl/>
        </w:rPr>
        <w:t xml:space="preserve"> </w:t>
      </w:r>
      <w:bookmarkStart w:id="7247" w:name="_ETM_Q20_228460"/>
      <w:bookmarkEnd w:id="7247"/>
      <w:r>
        <w:rPr>
          <w:rtl/>
        </w:rPr>
        <w:t xml:space="preserve">ואני </w:t>
      </w:r>
      <w:bookmarkStart w:id="7248" w:name="_ETM_Q20_228729"/>
      <w:bookmarkEnd w:id="7248"/>
      <w:r>
        <w:rPr>
          <w:rtl/>
        </w:rPr>
        <w:t xml:space="preserve">אומרת </w:t>
      </w:r>
      <w:bookmarkStart w:id="7249" w:name="_ETM_Q20_229090"/>
      <w:bookmarkEnd w:id="7249"/>
      <w:r>
        <w:rPr>
          <w:rtl/>
        </w:rPr>
        <w:t xml:space="preserve">לכן </w:t>
      </w:r>
      <w:bookmarkStart w:id="7250" w:name="_ETM_Q20_229420"/>
      <w:bookmarkEnd w:id="7250"/>
      <w:r>
        <w:rPr>
          <w:rtl/>
        </w:rPr>
        <w:t>ולכם</w:t>
      </w:r>
      <w:r w:rsidR="00713684">
        <w:rPr>
          <w:rFonts w:hint="cs"/>
          <w:rtl/>
        </w:rPr>
        <w:t>:</w:t>
      </w:r>
      <w:r>
        <w:rPr>
          <w:rtl/>
        </w:rPr>
        <w:t xml:space="preserve"> </w:t>
      </w:r>
      <w:bookmarkStart w:id="7251" w:name="_ETM_Q20_230770"/>
      <w:bookmarkEnd w:id="7251"/>
      <w:r>
        <w:rPr>
          <w:rtl/>
        </w:rPr>
        <w:t xml:space="preserve">מדובר </w:t>
      </w:r>
      <w:bookmarkStart w:id="7252" w:name="_ETM_Q20_231460"/>
      <w:bookmarkEnd w:id="7252"/>
      <w:r>
        <w:rPr>
          <w:rtl/>
        </w:rPr>
        <w:t xml:space="preserve">במאבק </w:t>
      </w:r>
      <w:bookmarkStart w:id="7253" w:name="_ETM_Q20_233329"/>
      <w:bookmarkEnd w:id="7253"/>
      <w:r>
        <w:rPr>
          <w:rtl/>
        </w:rPr>
        <w:t xml:space="preserve">יהודי </w:t>
      </w:r>
      <w:bookmarkStart w:id="7254" w:name="_ETM_Q20_234140"/>
      <w:bookmarkEnd w:id="7254"/>
      <w:r>
        <w:rPr>
          <w:rtl/>
        </w:rPr>
        <w:t xml:space="preserve">ראשון </w:t>
      </w:r>
      <w:bookmarkStart w:id="7255" w:name="_ETM_Q20_234920"/>
      <w:bookmarkEnd w:id="7255"/>
      <w:r>
        <w:rPr>
          <w:rtl/>
        </w:rPr>
        <w:t xml:space="preserve">במעלה </w:t>
      </w:r>
      <w:bookmarkStart w:id="7256" w:name="_ETM_Q20_235699"/>
      <w:bookmarkEnd w:id="7256"/>
      <w:r>
        <w:rPr>
          <w:rtl/>
        </w:rPr>
        <w:t xml:space="preserve">על </w:t>
      </w:r>
      <w:bookmarkStart w:id="7257" w:name="_ETM_Q20_235850"/>
      <w:bookmarkEnd w:id="7257"/>
      <w:r>
        <w:rPr>
          <w:rtl/>
        </w:rPr>
        <w:t>חירות</w:t>
      </w:r>
      <w:r>
        <w:rPr>
          <w:rFonts w:hint="cs"/>
          <w:rtl/>
        </w:rPr>
        <w:t>.</w:t>
      </w:r>
      <w:r>
        <w:rPr>
          <w:rtl/>
        </w:rPr>
        <w:t xml:space="preserve"> </w:t>
      </w:r>
      <w:bookmarkStart w:id="7258" w:name="_ETM_Q20_237140"/>
      <w:bookmarkEnd w:id="7258"/>
      <w:r>
        <w:rPr>
          <w:rtl/>
        </w:rPr>
        <w:t xml:space="preserve">אז </w:t>
      </w:r>
      <w:bookmarkStart w:id="7259" w:name="_ETM_Q20_237379"/>
      <w:bookmarkEnd w:id="7259"/>
      <w:r>
        <w:rPr>
          <w:rtl/>
        </w:rPr>
        <w:t>כן</w:t>
      </w:r>
      <w:r>
        <w:rPr>
          <w:rFonts w:hint="cs"/>
          <w:rtl/>
        </w:rPr>
        <w:t>,</w:t>
      </w:r>
      <w:r>
        <w:rPr>
          <w:rtl/>
        </w:rPr>
        <w:t xml:space="preserve"> </w:t>
      </w:r>
      <w:bookmarkStart w:id="7260" w:name="_ETM_Q20_237829"/>
      <w:bookmarkEnd w:id="7260"/>
      <w:r>
        <w:rPr>
          <w:rtl/>
        </w:rPr>
        <w:t xml:space="preserve">הגיע </w:t>
      </w:r>
      <w:bookmarkStart w:id="7261" w:name="_ETM_Q20_238190"/>
      <w:bookmarkEnd w:id="7261"/>
      <w:r>
        <w:rPr>
          <w:rtl/>
        </w:rPr>
        <w:t xml:space="preserve">הזמן </w:t>
      </w:r>
      <w:bookmarkStart w:id="7262" w:name="_ETM_Q20_238519"/>
      <w:bookmarkEnd w:id="7262"/>
      <w:r>
        <w:rPr>
          <w:rtl/>
        </w:rPr>
        <w:t>ל</w:t>
      </w:r>
      <w:bookmarkStart w:id="7263" w:name="_ETM_Q20_239089"/>
      <w:bookmarkEnd w:id="7263"/>
      <w:r>
        <w:rPr>
          <w:rFonts w:hint="cs"/>
          <w:rtl/>
        </w:rPr>
        <w:t>ה</w:t>
      </w:r>
      <w:r>
        <w:rPr>
          <w:rtl/>
        </w:rPr>
        <w:t xml:space="preserve">גיד </w:t>
      </w:r>
      <w:bookmarkStart w:id="7264" w:name="_ETM_Q20_239359"/>
      <w:bookmarkEnd w:id="7264"/>
      <w:r>
        <w:rPr>
          <w:rtl/>
        </w:rPr>
        <w:t xml:space="preserve">לנתניהו </w:t>
      </w:r>
      <w:bookmarkStart w:id="7265" w:name="_ETM_Q20_239899"/>
      <w:bookmarkEnd w:id="7265"/>
      <w:r>
        <w:rPr>
          <w:rtl/>
        </w:rPr>
        <w:t xml:space="preserve">בפה </w:t>
      </w:r>
      <w:bookmarkStart w:id="7266" w:name="_ETM_Q20_240199"/>
      <w:bookmarkEnd w:id="7266"/>
      <w:r>
        <w:rPr>
          <w:rtl/>
        </w:rPr>
        <w:t>מלא</w:t>
      </w:r>
      <w:r>
        <w:rPr>
          <w:rFonts w:hint="cs"/>
          <w:rtl/>
        </w:rPr>
        <w:t>:</w:t>
      </w:r>
      <w:r>
        <w:rPr>
          <w:rtl/>
        </w:rPr>
        <w:t xml:space="preserve"> </w:t>
      </w:r>
      <w:bookmarkStart w:id="7267" w:name="_ETM_Q20_240829"/>
      <w:bookmarkEnd w:id="7267"/>
      <w:r>
        <w:rPr>
          <w:rtl/>
        </w:rPr>
        <w:t xml:space="preserve">שלח </w:t>
      </w:r>
      <w:bookmarkStart w:id="7268" w:name="_ETM_Q20_241249"/>
      <w:bookmarkEnd w:id="7268"/>
      <w:r>
        <w:rPr>
          <w:rtl/>
        </w:rPr>
        <w:t xml:space="preserve">את </w:t>
      </w:r>
      <w:bookmarkStart w:id="7269" w:name="_ETM_Q20_241399"/>
      <w:bookmarkEnd w:id="7269"/>
      <w:r>
        <w:rPr>
          <w:rtl/>
        </w:rPr>
        <w:t>עמי</w:t>
      </w:r>
      <w:r>
        <w:rPr>
          <w:rFonts w:hint="cs"/>
          <w:rtl/>
        </w:rPr>
        <w:t>.</w:t>
      </w:r>
    </w:p>
    <w:p w:rsidR="00304FBD" w:rsidRDefault="00304FBD" w:rsidP="00927295">
      <w:pPr>
        <w:rPr>
          <w:rtl/>
        </w:rPr>
      </w:pPr>
      <w:bookmarkStart w:id="7270" w:name="_ETM_Q20_244000"/>
      <w:bookmarkEnd w:id="7270"/>
    </w:p>
    <w:p w:rsidR="00304FBD" w:rsidRDefault="00304FBD" w:rsidP="00927295">
      <w:pPr>
        <w:pStyle w:val="af6"/>
        <w:keepNext/>
        <w:rPr>
          <w:rtl/>
        </w:rPr>
      </w:pPr>
      <w:bookmarkStart w:id="7271" w:name="ET_yor_6593_1"/>
      <w:r w:rsidRPr="00370B84">
        <w:rPr>
          <w:rStyle w:val="TagStyle"/>
          <w:rtl/>
        </w:rPr>
        <w:t xml:space="preserve"> &lt;&lt; יור &gt;&gt; </w:t>
      </w:r>
      <w:r>
        <w:rPr>
          <w:rtl/>
        </w:rPr>
        <w:t>היו"ר חנוך דב מלביצקי:</w:t>
      </w:r>
      <w:r w:rsidRPr="00370B84">
        <w:rPr>
          <w:rStyle w:val="TagStyle"/>
          <w:rtl/>
        </w:rPr>
        <w:t xml:space="preserve"> &lt;&lt; יור &gt;&gt;</w:t>
      </w:r>
      <w:r>
        <w:rPr>
          <w:rtl/>
        </w:rPr>
        <w:t xml:space="preserve">   </w:t>
      </w:r>
      <w:bookmarkEnd w:id="7271"/>
    </w:p>
    <w:p w:rsidR="00304FBD" w:rsidRDefault="00304FBD" w:rsidP="00356066">
      <w:pPr>
        <w:rPr>
          <w:rtl/>
        </w:rPr>
      </w:pPr>
    </w:p>
    <w:p w:rsidR="00304FBD" w:rsidRDefault="00304FBD" w:rsidP="00713684">
      <w:pPr>
        <w:rPr>
          <w:rtl/>
        </w:rPr>
      </w:pPr>
      <w:bookmarkStart w:id="7272" w:name="_ETM_Q20_243649"/>
      <w:bookmarkEnd w:id="7272"/>
      <w:r>
        <w:rPr>
          <w:rtl/>
        </w:rPr>
        <w:t xml:space="preserve">חברת </w:t>
      </w:r>
      <w:bookmarkStart w:id="7273" w:name="_ETM_Q20_244009"/>
      <w:bookmarkEnd w:id="7273"/>
      <w:r>
        <w:rPr>
          <w:rtl/>
        </w:rPr>
        <w:t xml:space="preserve">הכנסת </w:t>
      </w:r>
      <w:bookmarkStart w:id="7274" w:name="_ETM_Q20_244459"/>
      <w:bookmarkEnd w:id="7274"/>
      <w:r>
        <w:rPr>
          <w:rtl/>
        </w:rPr>
        <w:t xml:space="preserve">לזימי </w:t>
      </w:r>
      <w:bookmarkStart w:id="7275" w:name="_ETM_Q20_245540"/>
      <w:bookmarkEnd w:id="7275"/>
      <w:r>
        <w:rPr>
          <w:rFonts w:hint="cs"/>
          <w:rtl/>
        </w:rPr>
        <w:t xml:space="preserve">– </w:t>
      </w:r>
      <w:r>
        <w:rPr>
          <w:rtl/>
        </w:rPr>
        <w:t xml:space="preserve">אינה </w:t>
      </w:r>
      <w:bookmarkStart w:id="7276" w:name="_ETM_Q20_245869"/>
      <w:bookmarkEnd w:id="7276"/>
      <w:r>
        <w:rPr>
          <w:rtl/>
        </w:rPr>
        <w:t>נוכחת</w:t>
      </w:r>
      <w:r w:rsidR="00713684">
        <w:rPr>
          <w:rFonts w:hint="cs"/>
          <w:rtl/>
        </w:rPr>
        <w:t>.</w:t>
      </w:r>
      <w:r>
        <w:rPr>
          <w:rtl/>
        </w:rPr>
        <w:t xml:space="preserve"> </w:t>
      </w:r>
      <w:bookmarkStart w:id="7277" w:name="_ETM_Q20_246319"/>
      <w:bookmarkEnd w:id="7277"/>
      <w:r>
        <w:rPr>
          <w:rtl/>
        </w:rPr>
        <w:t xml:space="preserve">חבר </w:t>
      </w:r>
      <w:bookmarkStart w:id="7278" w:name="_ETM_Q20_246560"/>
      <w:bookmarkEnd w:id="7278"/>
      <w:r>
        <w:rPr>
          <w:rtl/>
        </w:rPr>
        <w:t xml:space="preserve">הכנסת </w:t>
      </w:r>
      <w:bookmarkStart w:id="7279" w:name="_ETM_Q20_246770"/>
      <w:bookmarkEnd w:id="7279"/>
      <w:r>
        <w:rPr>
          <w:rtl/>
        </w:rPr>
        <w:t>קריב</w:t>
      </w:r>
      <w:r>
        <w:rPr>
          <w:rFonts w:hint="cs"/>
          <w:rtl/>
        </w:rPr>
        <w:t>.</w:t>
      </w:r>
    </w:p>
    <w:p w:rsidR="00304FBD" w:rsidRDefault="00304FBD" w:rsidP="00927295">
      <w:pPr>
        <w:rPr>
          <w:rtl/>
        </w:rPr>
      </w:pPr>
      <w:bookmarkStart w:id="7280" w:name="_ETM_Q20_251000"/>
      <w:bookmarkEnd w:id="7280"/>
    </w:p>
    <w:p w:rsidR="00304FBD" w:rsidRDefault="00304FBD" w:rsidP="00927295">
      <w:pPr>
        <w:pStyle w:val="a4"/>
        <w:keepNext/>
        <w:rPr>
          <w:rtl/>
        </w:rPr>
      </w:pPr>
      <w:bookmarkStart w:id="7281" w:name="ET_speaker_6156_2"/>
      <w:r w:rsidRPr="00370B84">
        <w:rPr>
          <w:rStyle w:val="TagStyle"/>
          <w:rtl/>
        </w:rPr>
        <w:t xml:space="preserve"> &lt;&lt; דובר &gt;&gt; </w:t>
      </w:r>
      <w:bookmarkStart w:id="7282" w:name="_Toc194414170"/>
      <w:bookmarkStart w:id="7283" w:name="_Toc233629155"/>
      <w:r>
        <w:rPr>
          <w:rtl/>
        </w:rPr>
        <w:t>גלעד קריב (העבודה):</w:t>
      </w:r>
      <w:bookmarkEnd w:id="7282"/>
      <w:bookmarkEnd w:id="7283"/>
      <w:r w:rsidRPr="00370B84">
        <w:rPr>
          <w:rStyle w:val="TagStyle"/>
          <w:rtl/>
        </w:rPr>
        <w:t xml:space="preserve"> &lt;&lt; דובר &gt;&gt;</w:t>
      </w:r>
      <w:r>
        <w:rPr>
          <w:rtl/>
        </w:rPr>
        <w:t xml:space="preserve">   </w:t>
      </w:r>
      <w:bookmarkEnd w:id="7281"/>
    </w:p>
    <w:p w:rsidR="00304FBD" w:rsidRDefault="00304FBD" w:rsidP="00356066">
      <w:pPr>
        <w:rPr>
          <w:rtl/>
        </w:rPr>
      </w:pPr>
    </w:p>
    <w:p w:rsidR="00304FBD" w:rsidRDefault="00304FBD" w:rsidP="00927295">
      <w:pPr>
        <w:rPr>
          <w:rtl/>
        </w:rPr>
      </w:pPr>
      <w:bookmarkStart w:id="7284" w:name="_ETM_Q20_254000"/>
      <w:bookmarkStart w:id="7285" w:name="_ETM_Q20_273789"/>
      <w:bookmarkEnd w:id="7284"/>
      <w:bookmarkEnd w:id="7285"/>
      <w:r>
        <w:rPr>
          <w:rtl/>
        </w:rPr>
        <w:t xml:space="preserve">אדוני </w:t>
      </w:r>
      <w:bookmarkStart w:id="7286" w:name="_ETM_Q20_274179"/>
      <w:bookmarkEnd w:id="7286"/>
      <w:r>
        <w:rPr>
          <w:rtl/>
        </w:rPr>
        <w:t>היושב-ראש</w:t>
      </w:r>
      <w:r>
        <w:rPr>
          <w:rFonts w:hint="cs"/>
          <w:rtl/>
        </w:rPr>
        <w:t>,</w:t>
      </w:r>
      <w:r>
        <w:rPr>
          <w:rtl/>
        </w:rPr>
        <w:t xml:space="preserve"> </w:t>
      </w:r>
      <w:bookmarkStart w:id="7287" w:name="_ETM_Q20_274779"/>
      <w:bookmarkEnd w:id="7287"/>
      <w:r>
        <w:rPr>
          <w:rtl/>
        </w:rPr>
        <w:t xml:space="preserve">מכובדיי </w:t>
      </w:r>
      <w:bookmarkStart w:id="7288" w:name="_ETM_Q20_276050"/>
      <w:bookmarkEnd w:id="7288"/>
      <w:r>
        <w:rPr>
          <w:rtl/>
        </w:rPr>
        <w:t xml:space="preserve">חברי </w:t>
      </w:r>
      <w:bookmarkStart w:id="7289" w:name="_ETM_Q20_276560"/>
      <w:bookmarkEnd w:id="7289"/>
      <w:r>
        <w:rPr>
          <w:rtl/>
        </w:rPr>
        <w:t xml:space="preserve">וחברות </w:t>
      </w:r>
      <w:bookmarkStart w:id="7290" w:name="_ETM_Q20_277069"/>
      <w:bookmarkEnd w:id="7290"/>
      <w:r>
        <w:rPr>
          <w:rtl/>
        </w:rPr>
        <w:t>הכנסת</w:t>
      </w:r>
      <w:r>
        <w:rPr>
          <w:rFonts w:hint="cs"/>
          <w:rtl/>
        </w:rPr>
        <w:t>,</w:t>
      </w:r>
      <w:r>
        <w:rPr>
          <w:rtl/>
        </w:rPr>
        <w:t xml:space="preserve"> </w:t>
      </w:r>
      <w:bookmarkStart w:id="7291" w:name="_ETM_Q20_277819"/>
      <w:bookmarkStart w:id="7292" w:name="_ETM_Q20_278660"/>
      <w:bookmarkEnd w:id="7291"/>
      <w:bookmarkEnd w:id="7292"/>
      <w:r>
        <w:rPr>
          <w:rtl/>
        </w:rPr>
        <w:t xml:space="preserve">אדוני </w:t>
      </w:r>
      <w:bookmarkStart w:id="7293" w:name="_ETM_Q20_279110"/>
      <w:bookmarkEnd w:id="7293"/>
      <w:r>
        <w:rPr>
          <w:rtl/>
        </w:rPr>
        <w:t xml:space="preserve">השר </w:t>
      </w:r>
      <w:bookmarkStart w:id="7294" w:name="_ETM_Q20_280610"/>
      <w:bookmarkEnd w:id="7294"/>
      <w:r>
        <w:rPr>
          <w:rFonts w:hint="cs"/>
          <w:rtl/>
        </w:rPr>
        <w:t xml:space="preserve">– </w:t>
      </w:r>
      <w:r>
        <w:rPr>
          <w:rtl/>
        </w:rPr>
        <w:t xml:space="preserve">ברכות </w:t>
      </w:r>
      <w:bookmarkStart w:id="7295" w:name="_ETM_Q20_281540"/>
      <w:bookmarkEnd w:id="7295"/>
      <w:r>
        <w:rPr>
          <w:rtl/>
        </w:rPr>
        <w:t>לך</w:t>
      </w:r>
      <w:r>
        <w:rPr>
          <w:rFonts w:hint="cs"/>
          <w:rtl/>
        </w:rPr>
        <w:t>,</w:t>
      </w:r>
      <w:r>
        <w:rPr>
          <w:rtl/>
        </w:rPr>
        <w:t xml:space="preserve"> </w:t>
      </w:r>
      <w:bookmarkStart w:id="7296" w:name="_ETM_Q20_281959"/>
      <w:bookmarkEnd w:id="7296"/>
      <w:r>
        <w:rPr>
          <w:rtl/>
        </w:rPr>
        <w:t xml:space="preserve">אדוני </w:t>
      </w:r>
      <w:bookmarkStart w:id="7297" w:name="_ETM_Q20_282290"/>
      <w:bookmarkEnd w:id="7297"/>
      <w:r>
        <w:rPr>
          <w:rtl/>
        </w:rPr>
        <w:t>השר</w:t>
      </w:r>
      <w:r>
        <w:rPr>
          <w:rFonts w:hint="cs"/>
          <w:rtl/>
        </w:rPr>
        <w:t>,</w:t>
      </w:r>
      <w:r>
        <w:rPr>
          <w:rtl/>
        </w:rPr>
        <w:t xml:space="preserve"> </w:t>
      </w:r>
      <w:bookmarkStart w:id="7298" w:name="_ETM_Q20_282799"/>
      <w:bookmarkEnd w:id="7298"/>
      <w:r>
        <w:rPr>
          <w:rtl/>
        </w:rPr>
        <w:t xml:space="preserve">וברכות </w:t>
      </w:r>
      <w:bookmarkStart w:id="7299" w:name="_ETM_Q20_283340"/>
      <w:bookmarkEnd w:id="7299"/>
      <w:r>
        <w:rPr>
          <w:rtl/>
        </w:rPr>
        <w:t xml:space="preserve">לחבר </w:t>
      </w:r>
      <w:bookmarkStart w:id="7300" w:name="_ETM_Q20_283729"/>
      <w:bookmarkEnd w:id="7300"/>
      <w:r>
        <w:rPr>
          <w:rtl/>
        </w:rPr>
        <w:t xml:space="preserve">הכנסת </w:t>
      </w:r>
      <w:bookmarkStart w:id="7301" w:name="_ETM_Q20_284569"/>
      <w:bookmarkEnd w:id="7301"/>
      <w:r>
        <w:rPr>
          <w:rtl/>
        </w:rPr>
        <w:t xml:space="preserve">אלון </w:t>
      </w:r>
      <w:bookmarkStart w:id="7302" w:name="_ETM_Q20_284869"/>
      <w:bookmarkEnd w:id="7302"/>
      <w:r>
        <w:rPr>
          <w:rtl/>
        </w:rPr>
        <w:t xml:space="preserve">שוסטר </w:t>
      </w:r>
      <w:bookmarkStart w:id="7303" w:name="_ETM_Q20_285860"/>
      <w:bookmarkEnd w:id="7303"/>
      <w:r>
        <w:rPr>
          <w:rtl/>
        </w:rPr>
        <w:t xml:space="preserve">על </w:t>
      </w:r>
      <w:bookmarkStart w:id="7304" w:name="_ETM_Q20_286520"/>
      <w:bookmarkEnd w:id="7304"/>
      <w:r>
        <w:rPr>
          <w:rtl/>
        </w:rPr>
        <w:t xml:space="preserve">הבאת </w:t>
      </w:r>
      <w:bookmarkStart w:id="7305" w:name="_ETM_Q20_288020"/>
      <w:bookmarkEnd w:id="7305"/>
      <w:r>
        <w:rPr>
          <w:rtl/>
        </w:rPr>
        <w:t xml:space="preserve">הצעת </w:t>
      </w:r>
      <w:bookmarkStart w:id="7306" w:name="_ETM_Q20_288560"/>
      <w:bookmarkEnd w:id="7306"/>
      <w:r>
        <w:rPr>
          <w:rtl/>
        </w:rPr>
        <w:t xml:space="preserve">החוק </w:t>
      </w:r>
      <w:bookmarkStart w:id="7307" w:name="_ETM_Q20_288859"/>
      <w:bookmarkEnd w:id="7307"/>
      <w:r>
        <w:rPr>
          <w:rtl/>
        </w:rPr>
        <w:t xml:space="preserve">החשובה </w:t>
      </w:r>
      <w:bookmarkStart w:id="7308" w:name="_ETM_Q20_289520"/>
      <w:bookmarkEnd w:id="7308"/>
      <w:r>
        <w:rPr>
          <w:rtl/>
        </w:rPr>
        <w:t>הז</w:t>
      </w:r>
      <w:r>
        <w:rPr>
          <w:rFonts w:hint="cs"/>
          <w:rtl/>
        </w:rPr>
        <w:t>את</w:t>
      </w:r>
      <w:r>
        <w:rPr>
          <w:rtl/>
        </w:rPr>
        <w:t xml:space="preserve"> </w:t>
      </w:r>
      <w:bookmarkStart w:id="7309" w:name="_ETM_Q20_290029"/>
      <w:bookmarkStart w:id="7310" w:name="_ETM_Q20_290209"/>
      <w:bookmarkStart w:id="7311" w:name="_ETM_Q20_291049"/>
      <w:bookmarkStart w:id="7312" w:name="_ETM_Q20_291229"/>
      <w:bookmarkEnd w:id="7309"/>
      <w:bookmarkEnd w:id="7310"/>
      <w:bookmarkEnd w:id="7311"/>
      <w:bookmarkEnd w:id="7312"/>
      <w:r>
        <w:rPr>
          <w:rFonts w:hint="cs"/>
          <w:rtl/>
        </w:rPr>
        <w:t xml:space="preserve">אל </w:t>
      </w:r>
      <w:r>
        <w:rPr>
          <w:rtl/>
        </w:rPr>
        <w:t xml:space="preserve">קו </w:t>
      </w:r>
      <w:bookmarkStart w:id="7313" w:name="_ETM_Q20_291529"/>
      <w:bookmarkEnd w:id="7313"/>
      <w:r>
        <w:rPr>
          <w:rtl/>
        </w:rPr>
        <w:t>הסיום</w:t>
      </w:r>
      <w:r>
        <w:rPr>
          <w:rFonts w:hint="cs"/>
          <w:rtl/>
        </w:rPr>
        <w:t>.</w:t>
      </w:r>
      <w:r>
        <w:rPr>
          <w:rtl/>
        </w:rPr>
        <w:t xml:space="preserve"> </w:t>
      </w:r>
      <w:bookmarkStart w:id="7314" w:name="_ETM_Q20_292799"/>
      <w:bookmarkEnd w:id="7314"/>
      <w:r>
        <w:rPr>
          <w:rtl/>
        </w:rPr>
        <w:t>אכן</w:t>
      </w:r>
      <w:r>
        <w:rPr>
          <w:rFonts w:hint="cs"/>
          <w:rtl/>
        </w:rPr>
        <w:t>,</w:t>
      </w:r>
      <w:r>
        <w:rPr>
          <w:rtl/>
        </w:rPr>
        <w:t xml:space="preserve"> </w:t>
      </w:r>
      <w:bookmarkStart w:id="7315" w:name="_ETM_Q20_293159"/>
      <w:bookmarkEnd w:id="7315"/>
      <w:r>
        <w:rPr>
          <w:rtl/>
        </w:rPr>
        <w:t xml:space="preserve">כפי </w:t>
      </w:r>
      <w:bookmarkStart w:id="7316" w:name="_ETM_Q20_293340"/>
      <w:bookmarkEnd w:id="7316"/>
      <w:r>
        <w:rPr>
          <w:rtl/>
        </w:rPr>
        <w:t xml:space="preserve">שציין </w:t>
      </w:r>
      <w:bookmarkStart w:id="7317" w:name="_ETM_Q20_293819"/>
      <w:bookmarkEnd w:id="7317"/>
      <w:r>
        <w:rPr>
          <w:rtl/>
        </w:rPr>
        <w:t xml:space="preserve">חבר </w:t>
      </w:r>
      <w:bookmarkStart w:id="7318" w:name="_ETM_Q20_294179"/>
      <w:bookmarkEnd w:id="7318"/>
      <w:r>
        <w:rPr>
          <w:rtl/>
        </w:rPr>
        <w:t xml:space="preserve">הכנסת </w:t>
      </w:r>
      <w:bookmarkStart w:id="7319" w:name="_ETM_Q20_294630"/>
      <w:bookmarkEnd w:id="7319"/>
      <w:r>
        <w:rPr>
          <w:rtl/>
        </w:rPr>
        <w:t xml:space="preserve">שוסטר </w:t>
      </w:r>
      <w:bookmarkStart w:id="7320" w:name="_ETM_Q20_295229"/>
      <w:bookmarkEnd w:id="7320"/>
      <w:r>
        <w:rPr>
          <w:rtl/>
        </w:rPr>
        <w:t xml:space="preserve">וכפי </w:t>
      </w:r>
      <w:bookmarkStart w:id="7321" w:name="_ETM_Q20_295619"/>
      <w:bookmarkEnd w:id="7321"/>
      <w:r>
        <w:rPr>
          <w:rtl/>
        </w:rPr>
        <w:t xml:space="preserve">שעולה </w:t>
      </w:r>
      <w:bookmarkStart w:id="7322" w:name="_ETM_Q20_296549"/>
      <w:bookmarkEnd w:id="7322"/>
      <w:r>
        <w:rPr>
          <w:rtl/>
        </w:rPr>
        <w:t xml:space="preserve">גם </w:t>
      </w:r>
      <w:bookmarkStart w:id="7323" w:name="_ETM_Q20_297490"/>
      <w:bookmarkEnd w:id="7323"/>
      <w:r>
        <w:rPr>
          <w:rtl/>
        </w:rPr>
        <w:t xml:space="preserve">בשיחות </w:t>
      </w:r>
      <w:bookmarkStart w:id="7324" w:name="_ETM_Q20_298359"/>
      <w:bookmarkEnd w:id="7324"/>
      <w:r>
        <w:rPr>
          <w:rtl/>
        </w:rPr>
        <w:t xml:space="preserve">עם </w:t>
      </w:r>
      <w:bookmarkStart w:id="7325" w:name="_ETM_Q20_298509"/>
      <w:bookmarkEnd w:id="7325"/>
      <w:r>
        <w:rPr>
          <w:rtl/>
        </w:rPr>
        <w:t xml:space="preserve">מנהיגי </w:t>
      </w:r>
      <w:bookmarkStart w:id="7326" w:name="_ETM_Q20_299259"/>
      <w:bookmarkEnd w:id="7326"/>
      <w:r>
        <w:rPr>
          <w:rtl/>
        </w:rPr>
        <w:t>הקהילות</w:t>
      </w:r>
      <w:r>
        <w:rPr>
          <w:rFonts w:hint="cs"/>
          <w:rtl/>
        </w:rPr>
        <w:t>,</w:t>
      </w:r>
      <w:r>
        <w:rPr>
          <w:rtl/>
        </w:rPr>
        <w:t xml:space="preserve"> </w:t>
      </w:r>
      <w:bookmarkStart w:id="7327" w:name="_ETM_Q20_300399"/>
      <w:bookmarkEnd w:id="7327"/>
      <w:r>
        <w:rPr>
          <w:rtl/>
        </w:rPr>
        <w:t>הי</w:t>
      </w:r>
      <w:r>
        <w:rPr>
          <w:rFonts w:hint="cs"/>
          <w:rtl/>
        </w:rPr>
        <w:t>י</w:t>
      </w:r>
      <w:r>
        <w:rPr>
          <w:rtl/>
        </w:rPr>
        <w:t>שובים</w:t>
      </w:r>
      <w:r>
        <w:rPr>
          <w:rFonts w:hint="cs"/>
          <w:rtl/>
        </w:rPr>
        <w:t>,</w:t>
      </w:r>
      <w:r>
        <w:rPr>
          <w:rtl/>
        </w:rPr>
        <w:t xml:space="preserve"> </w:t>
      </w:r>
      <w:bookmarkStart w:id="7328" w:name="_ETM_Q20_301670"/>
      <w:bookmarkEnd w:id="7328"/>
      <w:r>
        <w:rPr>
          <w:rtl/>
        </w:rPr>
        <w:t xml:space="preserve">הקיבוצים </w:t>
      </w:r>
      <w:bookmarkStart w:id="7329" w:name="_ETM_Q20_302450"/>
      <w:bookmarkEnd w:id="7329"/>
      <w:r>
        <w:rPr>
          <w:rtl/>
        </w:rPr>
        <w:t xml:space="preserve">והמושבים </w:t>
      </w:r>
      <w:bookmarkStart w:id="7330" w:name="_ETM_Q20_303259"/>
      <w:bookmarkEnd w:id="7330"/>
      <w:r>
        <w:rPr>
          <w:rtl/>
        </w:rPr>
        <w:t>בחבל</w:t>
      </w:r>
      <w:r>
        <w:rPr>
          <w:rFonts w:hint="cs"/>
          <w:rtl/>
        </w:rPr>
        <w:t>,</w:t>
      </w:r>
      <w:r>
        <w:rPr>
          <w:rtl/>
        </w:rPr>
        <w:t xml:space="preserve"> </w:t>
      </w:r>
      <w:bookmarkStart w:id="7331" w:name="_ETM_Q20_304340"/>
      <w:bookmarkEnd w:id="7331"/>
      <w:r>
        <w:rPr>
          <w:rtl/>
        </w:rPr>
        <w:t xml:space="preserve">ישנם </w:t>
      </w:r>
      <w:bookmarkStart w:id="7332" w:name="_ETM_Q20_304880"/>
      <w:bookmarkEnd w:id="7332"/>
      <w:r>
        <w:rPr>
          <w:rtl/>
        </w:rPr>
        <w:t xml:space="preserve">עדיין </w:t>
      </w:r>
      <w:bookmarkStart w:id="7333" w:name="_ETM_Q20_305299"/>
      <w:bookmarkEnd w:id="7333"/>
      <w:r>
        <w:rPr>
          <w:rtl/>
        </w:rPr>
        <w:t xml:space="preserve">דברים </w:t>
      </w:r>
      <w:bookmarkStart w:id="7334" w:name="_ETM_Q20_306470"/>
      <w:bookmarkEnd w:id="7334"/>
      <w:r>
        <w:rPr>
          <w:rtl/>
        </w:rPr>
        <w:t xml:space="preserve">גדולים </w:t>
      </w:r>
      <w:bookmarkStart w:id="7335" w:name="_ETM_Q20_306979"/>
      <w:bookmarkEnd w:id="7335"/>
      <w:r>
        <w:rPr>
          <w:rtl/>
        </w:rPr>
        <w:t xml:space="preserve">שצריך </w:t>
      </w:r>
      <w:bookmarkStart w:id="7336" w:name="_ETM_Q20_307549"/>
      <w:bookmarkEnd w:id="7336"/>
      <w:r>
        <w:rPr>
          <w:rtl/>
        </w:rPr>
        <w:t xml:space="preserve">לעסוק </w:t>
      </w:r>
      <w:bookmarkStart w:id="7337" w:name="_ETM_Q20_308120"/>
      <w:bookmarkEnd w:id="7337"/>
      <w:r>
        <w:rPr>
          <w:rtl/>
        </w:rPr>
        <w:t>בהם</w:t>
      </w:r>
      <w:r>
        <w:rPr>
          <w:rFonts w:hint="cs"/>
          <w:rtl/>
        </w:rPr>
        <w:t>,</w:t>
      </w:r>
      <w:r>
        <w:rPr>
          <w:rtl/>
        </w:rPr>
        <w:t xml:space="preserve"> </w:t>
      </w:r>
      <w:bookmarkStart w:id="7338" w:name="_ETM_Q20_309080"/>
      <w:bookmarkEnd w:id="7338"/>
      <w:r>
        <w:rPr>
          <w:rtl/>
        </w:rPr>
        <w:t xml:space="preserve">אבל </w:t>
      </w:r>
      <w:bookmarkStart w:id="7339" w:name="_ETM_Q20_309380"/>
      <w:bookmarkEnd w:id="7339"/>
      <w:r>
        <w:rPr>
          <w:rtl/>
        </w:rPr>
        <w:t xml:space="preserve">אין </w:t>
      </w:r>
      <w:bookmarkStart w:id="7340" w:name="_ETM_Q20_309530"/>
      <w:bookmarkEnd w:id="7340"/>
      <w:r>
        <w:rPr>
          <w:rtl/>
        </w:rPr>
        <w:t xml:space="preserve">ספק </w:t>
      </w:r>
      <w:bookmarkStart w:id="7341" w:name="_ETM_Q20_309950"/>
      <w:bookmarkEnd w:id="7341"/>
      <w:r>
        <w:rPr>
          <w:rtl/>
        </w:rPr>
        <w:t xml:space="preserve">שהחקיקה </w:t>
      </w:r>
      <w:bookmarkStart w:id="7342" w:name="_ETM_Q20_310730"/>
      <w:bookmarkEnd w:id="7342"/>
      <w:r>
        <w:rPr>
          <w:rtl/>
        </w:rPr>
        <w:t>הז</w:t>
      </w:r>
      <w:r>
        <w:rPr>
          <w:rFonts w:hint="cs"/>
          <w:rtl/>
        </w:rPr>
        <w:t>את,</w:t>
      </w:r>
      <w:r>
        <w:rPr>
          <w:rtl/>
        </w:rPr>
        <w:t xml:space="preserve"> </w:t>
      </w:r>
      <w:bookmarkStart w:id="7343" w:name="_ETM_Q20_311180"/>
      <w:bookmarkEnd w:id="7343"/>
      <w:r>
        <w:rPr>
          <w:rtl/>
        </w:rPr>
        <w:t xml:space="preserve">יחד </w:t>
      </w:r>
      <w:bookmarkStart w:id="7344" w:name="_ETM_Q20_311690"/>
      <w:bookmarkEnd w:id="7344"/>
      <w:r>
        <w:rPr>
          <w:rtl/>
        </w:rPr>
        <w:t>ע</w:t>
      </w:r>
      <w:r>
        <w:rPr>
          <w:rFonts w:hint="cs"/>
          <w:rtl/>
        </w:rPr>
        <w:t>ם</w:t>
      </w:r>
      <w:r>
        <w:rPr>
          <w:rtl/>
        </w:rPr>
        <w:t xml:space="preserve"> </w:t>
      </w:r>
      <w:bookmarkStart w:id="7345" w:name="_ETM_Q20_312290"/>
      <w:bookmarkEnd w:id="7345"/>
      <w:r>
        <w:rPr>
          <w:rtl/>
        </w:rPr>
        <w:t xml:space="preserve">ההתנעה </w:t>
      </w:r>
      <w:bookmarkStart w:id="7346" w:name="_ETM_Q20_313069"/>
      <w:bookmarkEnd w:id="7346"/>
      <w:r>
        <w:rPr>
          <w:rtl/>
        </w:rPr>
        <w:t xml:space="preserve">המחודשת </w:t>
      </w:r>
      <w:bookmarkStart w:id="7347" w:name="_ETM_Q20_314450"/>
      <w:bookmarkEnd w:id="7347"/>
      <w:r>
        <w:rPr>
          <w:rtl/>
        </w:rPr>
        <w:t xml:space="preserve">של </w:t>
      </w:r>
      <w:bookmarkStart w:id="7348" w:name="_ETM_Q20_314720"/>
      <w:bookmarkEnd w:id="7348"/>
      <w:r>
        <w:rPr>
          <w:rtl/>
        </w:rPr>
        <w:t xml:space="preserve">פעילות </w:t>
      </w:r>
      <w:bookmarkStart w:id="7349" w:name="_ETM_Q20_315290"/>
      <w:bookmarkEnd w:id="7349"/>
      <w:r>
        <w:rPr>
          <w:rtl/>
        </w:rPr>
        <w:t>המ</w:t>
      </w:r>
      <w:r>
        <w:rPr>
          <w:rFonts w:hint="cs"/>
          <w:rtl/>
        </w:rPr>
        <w:t>י</w:t>
      </w:r>
      <w:r>
        <w:rPr>
          <w:rtl/>
        </w:rPr>
        <w:t>נהלת</w:t>
      </w:r>
      <w:r>
        <w:rPr>
          <w:rFonts w:hint="cs"/>
          <w:rtl/>
        </w:rPr>
        <w:t>,</w:t>
      </w:r>
      <w:r>
        <w:rPr>
          <w:rtl/>
        </w:rPr>
        <w:t xml:space="preserve"> </w:t>
      </w:r>
      <w:bookmarkStart w:id="7350" w:name="_ETM_Q20_316430"/>
      <w:bookmarkEnd w:id="7350"/>
      <w:r>
        <w:rPr>
          <w:rtl/>
        </w:rPr>
        <w:t xml:space="preserve">אלה </w:t>
      </w:r>
      <w:bookmarkStart w:id="7351" w:name="_ETM_Q20_316700"/>
      <w:bookmarkEnd w:id="7351"/>
      <w:r>
        <w:rPr>
          <w:rtl/>
        </w:rPr>
        <w:t xml:space="preserve">צעדים </w:t>
      </w:r>
      <w:bookmarkStart w:id="7352" w:name="_ETM_Q20_317510"/>
      <w:bookmarkEnd w:id="7352"/>
      <w:r>
        <w:rPr>
          <w:rtl/>
        </w:rPr>
        <w:t xml:space="preserve">חשובים </w:t>
      </w:r>
      <w:bookmarkStart w:id="7353" w:name="_ETM_Q20_318200"/>
      <w:bookmarkEnd w:id="7353"/>
      <w:r>
        <w:rPr>
          <w:rtl/>
        </w:rPr>
        <w:t>ונדרשים</w:t>
      </w:r>
      <w:r>
        <w:rPr>
          <w:rFonts w:hint="cs"/>
          <w:rtl/>
        </w:rPr>
        <w:t>.</w:t>
      </w:r>
      <w:r>
        <w:rPr>
          <w:rtl/>
        </w:rPr>
        <w:t xml:space="preserve"> </w:t>
      </w:r>
      <w:bookmarkStart w:id="7354" w:name="_ETM_Q20_319840"/>
      <w:bookmarkStart w:id="7355" w:name="_ETM_Q20_347000"/>
      <w:bookmarkStart w:id="7356" w:name="_ETM_Q20_348000"/>
      <w:bookmarkEnd w:id="7354"/>
      <w:bookmarkEnd w:id="7355"/>
      <w:bookmarkEnd w:id="7356"/>
      <w:r>
        <w:rPr>
          <w:rtl/>
        </w:rPr>
        <w:t xml:space="preserve">הלוואי </w:t>
      </w:r>
      <w:bookmarkStart w:id="7357" w:name="_ETM_Q20_320530"/>
      <w:bookmarkEnd w:id="7357"/>
      <w:r>
        <w:rPr>
          <w:rFonts w:hint="cs"/>
          <w:rtl/>
        </w:rPr>
        <w:t>ש</w:t>
      </w:r>
      <w:r>
        <w:rPr>
          <w:rtl/>
        </w:rPr>
        <w:t xml:space="preserve">תצליחו </w:t>
      </w:r>
      <w:bookmarkStart w:id="7358" w:name="_ETM_Q20_322330"/>
      <w:bookmarkEnd w:id="7358"/>
      <w:r>
        <w:rPr>
          <w:rtl/>
        </w:rPr>
        <w:t xml:space="preserve">בשבועות </w:t>
      </w:r>
      <w:bookmarkStart w:id="7359" w:name="_ETM_Q20_323169"/>
      <w:bookmarkEnd w:id="7359"/>
      <w:r>
        <w:rPr>
          <w:rtl/>
        </w:rPr>
        <w:t xml:space="preserve">הקרובים </w:t>
      </w:r>
      <w:bookmarkStart w:id="7360" w:name="_ETM_Q20_323770"/>
      <w:bookmarkEnd w:id="7360"/>
      <w:r>
        <w:rPr>
          <w:rtl/>
        </w:rPr>
        <w:t xml:space="preserve">גם </w:t>
      </w:r>
      <w:bookmarkStart w:id="7361" w:name="_ETM_Q20_324070"/>
      <w:bookmarkEnd w:id="7361"/>
      <w:r>
        <w:rPr>
          <w:rtl/>
        </w:rPr>
        <w:t>לה</w:t>
      </w:r>
      <w:r>
        <w:rPr>
          <w:rFonts w:hint="cs"/>
          <w:rtl/>
        </w:rPr>
        <w:t>ת</w:t>
      </w:r>
      <w:r>
        <w:rPr>
          <w:rtl/>
        </w:rPr>
        <w:t xml:space="preserve">ניע </w:t>
      </w:r>
      <w:bookmarkStart w:id="7362" w:name="_ETM_Q20_325030"/>
      <w:bookmarkEnd w:id="7362"/>
      <w:r>
        <w:rPr>
          <w:rtl/>
        </w:rPr>
        <w:t xml:space="preserve">את </w:t>
      </w:r>
      <w:bookmarkStart w:id="7363" w:name="_ETM_Q20_325270"/>
      <w:bookmarkEnd w:id="7363"/>
      <w:r>
        <w:rPr>
          <w:rtl/>
        </w:rPr>
        <w:t xml:space="preserve">הפעילות </w:t>
      </w:r>
      <w:bookmarkStart w:id="7364" w:name="_ETM_Q20_325870"/>
      <w:bookmarkEnd w:id="7364"/>
      <w:r>
        <w:rPr>
          <w:rtl/>
        </w:rPr>
        <w:t xml:space="preserve">בצפון </w:t>
      </w:r>
      <w:bookmarkStart w:id="7365" w:name="_ETM_Q20_326650"/>
      <w:bookmarkEnd w:id="7365"/>
      <w:r>
        <w:rPr>
          <w:rtl/>
        </w:rPr>
        <w:t xml:space="preserve">במלוא </w:t>
      </w:r>
      <w:bookmarkStart w:id="7366" w:name="_ETM_Q20_327100"/>
      <w:bookmarkEnd w:id="7366"/>
      <w:r>
        <w:rPr>
          <w:rtl/>
        </w:rPr>
        <w:t xml:space="preserve">ההיקף </w:t>
      </w:r>
      <w:bookmarkStart w:id="7367" w:name="_ETM_Q20_328190"/>
      <w:bookmarkEnd w:id="7367"/>
      <w:r>
        <w:rPr>
          <w:rtl/>
        </w:rPr>
        <w:t>הנדרש</w:t>
      </w:r>
      <w:r>
        <w:rPr>
          <w:rFonts w:hint="cs"/>
          <w:rtl/>
        </w:rPr>
        <w:t>.</w:t>
      </w:r>
      <w:r>
        <w:rPr>
          <w:rtl/>
        </w:rPr>
        <w:t xml:space="preserve"> </w:t>
      </w:r>
      <w:bookmarkStart w:id="7368" w:name="_ETM_Q20_328910"/>
      <w:bookmarkEnd w:id="7368"/>
      <w:r>
        <w:rPr>
          <w:rtl/>
        </w:rPr>
        <w:t xml:space="preserve">גם </w:t>
      </w:r>
      <w:bookmarkStart w:id="7369" w:name="_ETM_Q20_329150"/>
      <w:bookmarkEnd w:id="7369"/>
      <w:r>
        <w:rPr>
          <w:rtl/>
        </w:rPr>
        <w:t>כ</w:t>
      </w:r>
      <w:r>
        <w:rPr>
          <w:rFonts w:hint="cs"/>
          <w:rtl/>
        </w:rPr>
        <w:t>א</w:t>
      </w:r>
      <w:r>
        <w:rPr>
          <w:rtl/>
        </w:rPr>
        <w:t xml:space="preserve">ן </w:t>
      </w:r>
      <w:bookmarkStart w:id="7370" w:name="_ETM_Q20_329450"/>
      <w:bookmarkEnd w:id="7370"/>
      <w:r>
        <w:rPr>
          <w:rtl/>
        </w:rPr>
        <w:t>נ</w:t>
      </w:r>
      <w:r>
        <w:rPr>
          <w:rFonts w:hint="cs"/>
          <w:rtl/>
        </w:rPr>
        <w:t>עשי</w:t>
      </w:r>
      <w:r>
        <w:rPr>
          <w:rtl/>
        </w:rPr>
        <w:t xml:space="preserve">ם </w:t>
      </w:r>
      <w:bookmarkStart w:id="7371" w:name="_ETM_Q20_330409"/>
      <w:bookmarkEnd w:id="7371"/>
      <w:r>
        <w:rPr>
          <w:rtl/>
        </w:rPr>
        <w:t xml:space="preserve">צעדים </w:t>
      </w:r>
      <w:bookmarkStart w:id="7372" w:name="_ETM_Q20_330950"/>
      <w:bookmarkEnd w:id="7372"/>
      <w:r>
        <w:rPr>
          <w:rtl/>
        </w:rPr>
        <w:t xml:space="preserve">שלא </w:t>
      </w:r>
      <w:bookmarkStart w:id="7373" w:name="_ETM_Q20_331310"/>
      <w:bookmarkEnd w:id="7373"/>
      <w:r>
        <w:rPr>
          <w:rtl/>
        </w:rPr>
        <w:t xml:space="preserve">נעשו </w:t>
      </w:r>
      <w:bookmarkStart w:id="7374" w:name="_ETM_Q20_332860"/>
      <w:bookmarkEnd w:id="7374"/>
      <w:r>
        <w:rPr>
          <w:rtl/>
        </w:rPr>
        <w:t xml:space="preserve">בעבר </w:t>
      </w:r>
      <w:bookmarkStart w:id="7375" w:name="_ETM_Q20_333490"/>
      <w:bookmarkEnd w:id="7375"/>
      <w:r>
        <w:rPr>
          <w:rtl/>
        </w:rPr>
        <w:t xml:space="preserve">במשך </w:t>
      </w:r>
      <w:bookmarkStart w:id="7376" w:name="_ETM_Q20_333970"/>
      <w:bookmarkEnd w:id="7376"/>
      <w:r>
        <w:rPr>
          <w:rtl/>
        </w:rPr>
        <w:t xml:space="preserve">זמן </w:t>
      </w:r>
      <w:bookmarkStart w:id="7377" w:name="_ETM_Q20_334630"/>
      <w:bookmarkStart w:id="7378" w:name="_ETM_Q20_335139"/>
      <w:bookmarkEnd w:id="7377"/>
      <w:bookmarkEnd w:id="7378"/>
      <w:r>
        <w:rPr>
          <w:rtl/>
        </w:rPr>
        <w:t>רב</w:t>
      </w:r>
      <w:r>
        <w:rPr>
          <w:rFonts w:hint="cs"/>
          <w:rtl/>
        </w:rPr>
        <w:t>,</w:t>
      </w:r>
      <w:r>
        <w:rPr>
          <w:rtl/>
        </w:rPr>
        <w:t xml:space="preserve"> </w:t>
      </w:r>
      <w:bookmarkStart w:id="7379" w:name="_ETM_Q20_335530"/>
      <w:bookmarkEnd w:id="7379"/>
      <w:r>
        <w:rPr>
          <w:rtl/>
        </w:rPr>
        <w:t xml:space="preserve">אבל </w:t>
      </w:r>
      <w:bookmarkStart w:id="7380" w:name="_ETM_Q20_335770"/>
      <w:bookmarkEnd w:id="7380"/>
      <w:r>
        <w:rPr>
          <w:rtl/>
        </w:rPr>
        <w:t xml:space="preserve">עדיין </w:t>
      </w:r>
      <w:bookmarkStart w:id="7381" w:name="_ETM_Q20_336160"/>
      <w:bookmarkEnd w:id="7381"/>
      <w:r>
        <w:rPr>
          <w:rtl/>
        </w:rPr>
        <w:t xml:space="preserve">קיים </w:t>
      </w:r>
      <w:bookmarkStart w:id="7382" w:name="_ETM_Q20_336580"/>
      <w:bookmarkEnd w:id="7382"/>
      <w:r>
        <w:rPr>
          <w:rtl/>
        </w:rPr>
        <w:t xml:space="preserve">פער </w:t>
      </w:r>
      <w:bookmarkStart w:id="7383" w:name="_ETM_Q20_336940"/>
      <w:bookmarkEnd w:id="7383"/>
      <w:r>
        <w:rPr>
          <w:rtl/>
        </w:rPr>
        <w:t xml:space="preserve">מטריד </w:t>
      </w:r>
      <w:bookmarkStart w:id="7384" w:name="_ETM_Q20_338100"/>
      <w:bookmarkEnd w:id="7384"/>
      <w:r>
        <w:rPr>
          <w:rtl/>
        </w:rPr>
        <w:t xml:space="preserve">בין </w:t>
      </w:r>
      <w:bookmarkStart w:id="7385" w:name="_ETM_Q20_338370"/>
      <w:bookmarkEnd w:id="7385"/>
      <w:r>
        <w:rPr>
          <w:rtl/>
        </w:rPr>
        <w:t xml:space="preserve">עוצמת </w:t>
      </w:r>
      <w:bookmarkStart w:id="7386" w:name="_ETM_Q20_338820"/>
      <w:bookmarkEnd w:id="7386"/>
      <w:r>
        <w:rPr>
          <w:rtl/>
        </w:rPr>
        <w:t xml:space="preserve">הפעולה </w:t>
      </w:r>
      <w:bookmarkStart w:id="7387" w:name="_ETM_Q20_340000"/>
      <w:bookmarkEnd w:id="7387"/>
      <w:r>
        <w:rPr>
          <w:rtl/>
        </w:rPr>
        <w:t xml:space="preserve">בדרום </w:t>
      </w:r>
      <w:bookmarkStart w:id="7388" w:name="_ETM_Q20_340480"/>
      <w:bookmarkEnd w:id="7388"/>
      <w:r>
        <w:rPr>
          <w:rtl/>
        </w:rPr>
        <w:t xml:space="preserve">הארץ </w:t>
      </w:r>
      <w:bookmarkStart w:id="7389" w:name="_ETM_Q20_341020"/>
      <w:bookmarkEnd w:id="7389"/>
      <w:r>
        <w:rPr>
          <w:rtl/>
        </w:rPr>
        <w:t xml:space="preserve">לבין </w:t>
      </w:r>
      <w:bookmarkStart w:id="7390" w:name="_ETM_Q20_341380"/>
      <w:bookmarkEnd w:id="7390"/>
      <w:r>
        <w:rPr>
          <w:rtl/>
        </w:rPr>
        <w:t xml:space="preserve">הפעולה </w:t>
      </w:r>
      <w:bookmarkStart w:id="7391" w:name="_ETM_Q20_341889"/>
      <w:bookmarkEnd w:id="7391"/>
      <w:r>
        <w:rPr>
          <w:rtl/>
        </w:rPr>
        <w:t>בצפון</w:t>
      </w:r>
      <w:r>
        <w:rPr>
          <w:rFonts w:hint="cs"/>
          <w:rtl/>
        </w:rPr>
        <w:t>,</w:t>
      </w:r>
      <w:r>
        <w:rPr>
          <w:rtl/>
        </w:rPr>
        <w:t xml:space="preserve"> </w:t>
      </w:r>
      <w:bookmarkStart w:id="7392" w:name="_ETM_Q20_342520"/>
      <w:bookmarkEnd w:id="7392"/>
      <w:r>
        <w:rPr>
          <w:rtl/>
        </w:rPr>
        <w:t xml:space="preserve">ואני </w:t>
      </w:r>
      <w:bookmarkStart w:id="7393" w:name="_ETM_Q20_343060"/>
      <w:bookmarkEnd w:id="7393"/>
      <w:r>
        <w:rPr>
          <w:rtl/>
        </w:rPr>
        <w:t xml:space="preserve">מקווה </w:t>
      </w:r>
      <w:bookmarkStart w:id="7394" w:name="_ETM_Q20_343599"/>
      <w:bookmarkEnd w:id="7394"/>
      <w:r>
        <w:rPr>
          <w:rtl/>
        </w:rPr>
        <w:t xml:space="preserve">ומאחל </w:t>
      </w:r>
      <w:bookmarkStart w:id="7395" w:name="_ETM_Q20_344950"/>
      <w:bookmarkEnd w:id="7395"/>
      <w:r>
        <w:rPr>
          <w:rtl/>
        </w:rPr>
        <w:t xml:space="preserve">שהפער </w:t>
      </w:r>
      <w:bookmarkStart w:id="7396" w:name="_ETM_Q20_345579"/>
      <w:bookmarkEnd w:id="7396"/>
      <w:r>
        <w:rPr>
          <w:rtl/>
        </w:rPr>
        <w:t xml:space="preserve">הזה </w:t>
      </w:r>
      <w:bookmarkStart w:id="7397" w:name="_ETM_Q20_346450"/>
      <w:bookmarkEnd w:id="7397"/>
      <w:r>
        <w:rPr>
          <w:rtl/>
        </w:rPr>
        <w:t>ייסגר</w:t>
      </w:r>
      <w:r>
        <w:rPr>
          <w:rFonts w:hint="cs"/>
          <w:rtl/>
        </w:rPr>
        <w:t>.</w:t>
      </w:r>
    </w:p>
    <w:p w:rsidR="00304FBD" w:rsidRDefault="00304FBD" w:rsidP="00927295">
      <w:pPr>
        <w:rPr>
          <w:rtl/>
        </w:rPr>
      </w:pPr>
    </w:p>
    <w:p w:rsidR="00304FBD" w:rsidRDefault="00304FBD" w:rsidP="00927295">
      <w:pPr>
        <w:rPr>
          <w:rtl/>
        </w:rPr>
      </w:pPr>
      <w:r>
        <w:rPr>
          <w:rtl/>
        </w:rPr>
        <w:t xml:space="preserve"> </w:t>
      </w:r>
      <w:bookmarkStart w:id="7398" w:name="_ETM_Q20_347760"/>
      <w:bookmarkEnd w:id="7398"/>
      <w:r>
        <w:rPr>
          <w:rtl/>
        </w:rPr>
        <w:t xml:space="preserve">צריך </w:t>
      </w:r>
      <w:bookmarkStart w:id="7399" w:name="_ETM_Q20_348180"/>
      <w:bookmarkEnd w:id="7399"/>
      <w:r>
        <w:rPr>
          <w:rtl/>
        </w:rPr>
        <w:t xml:space="preserve">לומר </w:t>
      </w:r>
      <w:bookmarkStart w:id="7400" w:name="_ETM_Q20_349260"/>
      <w:bookmarkEnd w:id="7400"/>
      <w:r>
        <w:rPr>
          <w:rtl/>
        </w:rPr>
        <w:t xml:space="preserve">שעדיין </w:t>
      </w:r>
      <w:bookmarkStart w:id="7401" w:name="_ETM_Q20_350219"/>
      <w:bookmarkEnd w:id="7401"/>
      <w:r>
        <w:rPr>
          <w:rtl/>
        </w:rPr>
        <w:t xml:space="preserve">חרב </w:t>
      </w:r>
      <w:bookmarkStart w:id="7402" w:name="_ETM_Q20_350639"/>
      <w:bookmarkEnd w:id="7402"/>
      <w:r>
        <w:rPr>
          <w:rtl/>
        </w:rPr>
        <w:t xml:space="preserve">התקציב </w:t>
      </w:r>
      <w:bookmarkStart w:id="7403" w:name="_ETM_Q20_351849"/>
      <w:bookmarkEnd w:id="7403"/>
      <w:r>
        <w:rPr>
          <w:rtl/>
        </w:rPr>
        <w:t xml:space="preserve">מתנופפת </w:t>
      </w:r>
      <w:bookmarkStart w:id="7404" w:name="_ETM_Q20_353050"/>
      <w:bookmarkEnd w:id="7404"/>
      <w:r>
        <w:rPr>
          <w:rtl/>
        </w:rPr>
        <w:t>מ</w:t>
      </w:r>
      <w:r>
        <w:rPr>
          <w:rFonts w:hint="cs"/>
          <w:rtl/>
        </w:rPr>
        <w:t>על</w:t>
      </w:r>
      <w:r>
        <w:rPr>
          <w:rtl/>
        </w:rPr>
        <w:t xml:space="preserve"> </w:t>
      </w:r>
      <w:bookmarkStart w:id="7405" w:name="_ETM_Q20_353500"/>
      <w:bookmarkEnd w:id="7405"/>
      <w:r>
        <w:rPr>
          <w:rFonts w:hint="cs"/>
          <w:rtl/>
        </w:rPr>
        <w:t>ה</w:t>
      </w:r>
      <w:r>
        <w:rPr>
          <w:rtl/>
        </w:rPr>
        <w:t xml:space="preserve">מאמץ </w:t>
      </w:r>
      <w:bookmarkStart w:id="7406" w:name="_ETM_Q20_354459"/>
      <w:bookmarkEnd w:id="7406"/>
      <w:r>
        <w:rPr>
          <w:rtl/>
        </w:rPr>
        <w:t xml:space="preserve">להעניק </w:t>
      </w:r>
      <w:bookmarkStart w:id="7407" w:name="_ETM_Q20_355120"/>
      <w:bookmarkEnd w:id="7407"/>
      <w:r>
        <w:rPr>
          <w:rtl/>
        </w:rPr>
        <w:t>ל</w:t>
      </w:r>
      <w:r>
        <w:rPr>
          <w:rFonts w:hint="cs"/>
          <w:rtl/>
        </w:rPr>
        <w:t>חבל</w:t>
      </w:r>
      <w:r>
        <w:rPr>
          <w:rtl/>
        </w:rPr>
        <w:t xml:space="preserve"> </w:t>
      </w:r>
      <w:bookmarkStart w:id="7408" w:name="_ETM_Q20_355480"/>
      <w:bookmarkEnd w:id="7408"/>
      <w:r>
        <w:rPr>
          <w:rFonts w:hint="cs"/>
          <w:rtl/>
        </w:rPr>
        <w:t>ה</w:t>
      </w:r>
      <w:r>
        <w:rPr>
          <w:rtl/>
        </w:rPr>
        <w:t xml:space="preserve">תקומה </w:t>
      </w:r>
      <w:bookmarkStart w:id="7409" w:name="_ETM_Q20_356750"/>
      <w:bookmarkEnd w:id="7409"/>
      <w:r>
        <w:rPr>
          <w:rtl/>
        </w:rPr>
        <w:t>ו</w:t>
      </w:r>
      <w:bookmarkStart w:id="7410" w:name="_ETM_Q20_357260"/>
      <w:bookmarkEnd w:id="7410"/>
      <w:r>
        <w:rPr>
          <w:rFonts w:hint="cs"/>
          <w:rtl/>
        </w:rPr>
        <w:t>לי</w:t>
      </w:r>
      <w:r>
        <w:rPr>
          <w:rtl/>
        </w:rPr>
        <w:t xml:space="preserve">ישובי </w:t>
      </w:r>
      <w:bookmarkStart w:id="7411" w:name="_ETM_Q20_357950"/>
      <w:bookmarkEnd w:id="7411"/>
      <w:r>
        <w:rPr>
          <w:rtl/>
        </w:rPr>
        <w:t xml:space="preserve">קו </w:t>
      </w:r>
      <w:bookmarkStart w:id="7412" w:name="_ETM_Q20_358250"/>
      <w:bookmarkEnd w:id="7412"/>
      <w:r>
        <w:rPr>
          <w:rtl/>
        </w:rPr>
        <w:t xml:space="preserve">העימות </w:t>
      </w:r>
      <w:bookmarkStart w:id="7413" w:name="_ETM_Q20_358669"/>
      <w:bookmarkEnd w:id="7413"/>
      <w:r>
        <w:rPr>
          <w:rtl/>
        </w:rPr>
        <w:t xml:space="preserve">בצפון </w:t>
      </w:r>
      <w:bookmarkStart w:id="7414" w:name="_ETM_Q20_359860"/>
      <w:bookmarkEnd w:id="7414"/>
      <w:r>
        <w:rPr>
          <w:rtl/>
        </w:rPr>
        <w:t xml:space="preserve">את </w:t>
      </w:r>
      <w:bookmarkStart w:id="7415" w:name="_ETM_Q20_360070"/>
      <w:bookmarkEnd w:id="7415"/>
      <w:r>
        <w:rPr>
          <w:rtl/>
        </w:rPr>
        <w:t xml:space="preserve">מה </w:t>
      </w:r>
      <w:bookmarkStart w:id="7416" w:name="_ETM_Q20_360250"/>
      <w:bookmarkEnd w:id="7416"/>
      <w:r>
        <w:rPr>
          <w:rtl/>
        </w:rPr>
        <w:t xml:space="preserve">שדרוש </w:t>
      </w:r>
      <w:bookmarkStart w:id="7417" w:name="_ETM_Q20_361120"/>
      <w:bookmarkEnd w:id="7417"/>
      <w:r>
        <w:rPr>
          <w:rtl/>
        </w:rPr>
        <w:t xml:space="preserve">להם </w:t>
      </w:r>
      <w:bookmarkStart w:id="7418" w:name="_ETM_Q20_361930"/>
      <w:bookmarkEnd w:id="7418"/>
      <w:r>
        <w:rPr>
          <w:rtl/>
        </w:rPr>
        <w:t xml:space="preserve">על </w:t>
      </w:r>
      <w:bookmarkStart w:id="7419" w:name="_ETM_Q20_362230"/>
      <w:bookmarkEnd w:id="7419"/>
      <w:r>
        <w:rPr>
          <w:rtl/>
        </w:rPr>
        <w:t xml:space="preserve">מנת </w:t>
      </w:r>
      <w:bookmarkStart w:id="7420" w:name="_ETM_Q20_362530"/>
      <w:bookmarkEnd w:id="7420"/>
      <w:r>
        <w:rPr>
          <w:rtl/>
        </w:rPr>
        <w:t xml:space="preserve">לא </w:t>
      </w:r>
      <w:bookmarkStart w:id="7421" w:name="_ETM_Q20_362740"/>
      <w:bookmarkEnd w:id="7421"/>
      <w:r>
        <w:rPr>
          <w:rtl/>
        </w:rPr>
        <w:t xml:space="preserve">רק </w:t>
      </w:r>
      <w:bookmarkStart w:id="7422" w:name="_ETM_Q20_363010"/>
      <w:bookmarkEnd w:id="7422"/>
      <w:r>
        <w:rPr>
          <w:rtl/>
        </w:rPr>
        <w:t xml:space="preserve">לשקם </w:t>
      </w:r>
      <w:bookmarkStart w:id="7423" w:name="_ETM_Q20_364210"/>
      <w:bookmarkEnd w:id="7423"/>
      <w:r>
        <w:rPr>
          <w:rtl/>
        </w:rPr>
        <w:t xml:space="preserve">את </w:t>
      </w:r>
      <w:bookmarkStart w:id="7424" w:name="_ETM_Q20_364450"/>
      <w:bookmarkEnd w:id="7424"/>
      <w:r>
        <w:rPr>
          <w:rtl/>
        </w:rPr>
        <w:t xml:space="preserve">הפגיעה </w:t>
      </w:r>
      <w:bookmarkStart w:id="7425" w:name="_ETM_Q20_365139"/>
      <w:bookmarkEnd w:id="7425"/>
      <w:r>
        <w:rPr>
          <w:rtl/>
        </w:rPr>
        <w:t>הנורא</w:t>
      </w:r>
      <w:r>
        <w:rPr>
          <w:rFonts w:hint="cs"/>
          <w:rtl/>
        </w:rPr>
        <w:t>ה,</w:t>
      </w:r>
      <w:r>
        <w:rPr>
          <w:rtl/>
        </w:rPr>
        <w:t xml:space="preserve"> </w:t>
      </w:r>
      <w:bookmarkStart w:id="7426" w:name="_ETM_Q20_366250"/>
      <w:bookmarkEnd w:id="7426"/>
      <w:r>
        <w:rPr>
          <w:rtl/>
        </w:rPr>
        <w:t xml:space="preserve">אלא </w:t>
      </w:r>
      <w:bookmarkStart w:id="7427" w:name="_ETM_Q20_366550"/>
      <w:bookmarkEnd w:id="7427"/>
      <w:r>
        <w:rPr>
          <w:rtl/>
        </w:rPr>
        <w:t xml:space="preserve">גם </w:t>
      </w:r>
      <w:bookmarkStart w:id="7428" w:name="_ETM_Q20_366940"/>
      <w:bookmarkEnd w:id="7428"/>
      <w:r>
        <w:rPr>
          <w:rtl/>
        </w:rPr>
        <w:t xml:space="preserve">באמת </w:t>
      </w:r>
      <w:bookmarkStart w:id="7429" w:name="_ETM_Q20_367570"/>
      <w:bookmarkEnd w:id="7429"/>
      <w:r>
        <w:rPr>
          <w:rtl/>
        </w:rPr>
        <w:t xml:space="preserve">להפוך </w:t>
      </w:r>
      <w:bookmarkStart w:id="7430" w:name="_ETM_Q20_368200"/>
      <w:bookmarkEnd w:id="7430"/>
      <w:r>
        <w:rPr>
          <w:rFonts w:hint="cs"/>
          <w:rtl/>
        </w:rPr>
        <w:t xml:space="preserve">אותו </w:t>
      </w:r>
      <w:r>
        <w:rPr>
          <w:rtl/>
        </w:rPr>
        <w:t xml:space="preserve">להיות </w:t>
      </w:r>
      <w:bookmarkStart w:id="7431" w:name="_ETM_Q20_368740"/>
      <w:bookmarkEnd w:id="7431"/>
      <w:r>
        <w:rPr>
          <w:rtl/>
        </w:rPr>
        <w:t xml:space="preserve">אזור </w:t>
      </w:r>
      <w:bookmarkStart w:id="7432" w:name="_ETM_Q20_369340"/>
      <w:bookmarkEnd w:id="7432"/>
      <w:r>
        <w:rPr>
          <w:rtl/>
        </w:rPr>
        <w:t xml:space="preserve">שמאפשר </w:t>
      </w:r>
      <w:bookmarkStart w:id="7433" w:name="_ETM_Q20_370660"/>
      <w:bookmarkEnd w:id="7433"/>
      <w:r>
        <w:rPr>
          <w:rtl/>
        </w:rPr>
        <w:t xml:space="preserve">משיכה </w:t>
      </w:r>
      <w:bookmarkStart w:id="7434" w:name="_ETM_Q20_372130"/>
      <w:bookmarkEnd w:id="7434"/>
      <w:r>
        <w:rPr>
          <w:rtl/>
        </w:rPr>
        <w:t xml:space="preserve">של </w:t>
      </w:r>
      <w:bookmarkStart w:id="7435" w:name="_ETM_Q20_372880"/>
      <w:bookmarkStart w:id="7436" w:name="_ETM_Q20_373900"/>
      <w:bookmarkEnd w:id="7435"/>
      <w:bookmarkEnd w:id="7436"/>
      <w:r>
        <w:rPr>
          <w:rtl/>
        </w:rPr>
        <w:t xml:space="preserve">מתיישבים </w:t>
      </w:r>
      <w:bookmarkStart w:id="7437" w:name="_ETM_Q20_374650"/>
      <w:bookmarkEnd w:id="7437"/>
      <w:r>
        <w:rPr>
          <w:rtl/>
        </w:rPr>
        <w:t>חדשים</w:t>
      </w:r>
      <w:r>
        <w:rPr>
          <w:rFonts w:hint="cs"/>
          <w:rtl/>
        </w:rPr>
        <w:t>,</w:t>
      </w:r>
      <w:r>
        <w:rPr>
          <w:rtl/>
        </w:rPr>
        <w:t xml:space="preserve"> </w:t>
      </w:r>
      <w:bookmarkStart w:id="7438" w:name="_ETM_Q20_375770"/>
      <w:bookmarkEnd w:id="7438"/>
      <w:r>
        <w:rPr>
          <w:rtl/>
        </w:rPr>
        <w:t xml:space="preserve">ביסוס </w:t>
      </w:r>
      <w:bookmarkStart w:id="7439" w:name="_ETM_Q20_376340"/>
      <w:bookmarkEnd w:id="7439"/>
      <w:r>
        <w:rPr>
          <w:rtl/>
        </w:rPr>
        <w:t>הי</w:t>
      </w:r>
      <w:r>
        <w:rPr>
          <w:rFonts w:hint="cs"/>
          <w:rtl/>
        </w:rPr>
        <w:t>י</w:t>
      </w:r>
      <w:r>
        <w:rPr>
          <w:rtl/>
        </w:rPr>
        <w:t>שובים</w:t>
      </w:r>
      <w:r>
        <w:rPr>
          <w:rFonts w:hint="cs"/>
          <w:rtl/>
        </w:rPr>
        <w:t>,</w:t>
      </w:r>
      <w:r>
        <w:rPr>
          <w:rtl/>
        </w:rPr>
        <w:t xml:space="preserve"> </w:t>
      </w:r>
      <w:bookmarkStart w:id="7440" w:name="_ETM_Q20_377630"/>
      <w:bookmarkEnd w:id="7440"/>
      <w:r>
        <w:rPr>
          <w:rtl/>
        </w:rPr>
        <w:t xml:space="preserve">ובאמת </w:t>
      </w:r>
      <w:bookmarkStart w:id="7441" w:name="_ETM_Q20_378770"/>
      <w:bookmarkStart w:id="7442" w:name="_ETM_Q20_379280"/>
      <w:bookmarkEnd w:id="7441"/>
      <w:bookmarkEnd w:id="7442"/>
      <w:r>
        <w:rPr>
          <w:rFonts w:hint="cs"/>
          <w:rtl/>
        </w:rPr>
        <w:t xml:space="preserve">להביא </w:t>
      </w:r>
      <w:r>
        <w:rPr>
          <w:rtl/>
        </w:rPr>
        <w:t xml:space="preserve">בשורה </w:t>
      </w:r>
      <w:bookmarkStart w:id="7443" w:name="_ETM_Q20_379790"/>
      <w:bookmarkEnd w:id="7443"/>
      <w:r>
        <w:rPr>
          <w:rtl/>
        </w:rPr>
        <w:t xml:space="preserve">גדולה </w:t>
      </w:r>
      <w:bookmarkStart w:id="7444" w:name="_ETM_Q20_380840"/>
      <w:bookmarkEnd w:id="7444"/>
      <w:r>
        <w:rPr>
          <w:rtl/>
        </w:rPr>
        <w:t xml:space="preserve">לשני </w:t>
      </w:r>
      <w:bookmarkStart w:id="7445" w:name="_ETM_Q20_381260"/>
      <w:bookmarkEnd w:id="7445"/>
      <w:r>
        <w:rPr>
          <w:rtl/>
        </w:rPr>
        <w:t xml:space="preserve">חבלי </w:t>
      </w:r>
      <w:bookmarkStart w:id="7446" w:name="_ETM_Q20_381740"/>
      <w:bookmarkEnd w:id="7446"/>
      <w:r>
        <w:rPr>
          <w:rtl/>
        </w:rPr>
        <w:t xml:space="preserve">הארץ </w:t>
      </w:r>
      <w:bookmarkStart w:id="7447" w:name="_ETM_Q20_382250"/>
      <w:bookmarkEnd w:id="7447"/>
      <w:r>
        <w:rPr>
          <w:rtl/>
        </w:rPr>
        <w:t>הללו</w:t>
      </w:r>
      <w:r>
        <w:rPr>
          <w:rFonts w:hint="cs"/>
          <w:rtl/>
        </w:rPr>
        <w:t>.</w:t>
      </w:r>
    </w:p>
    <w:p w:rsidR="00304FBD" w:rsidRDefault="00304FBD" w:rsidP="00927295">
      <w:pPr>
        <w:rPr>
          <w:rtl/>
        </w:rPr>
      </w:pPr>
      <w:bookmarkStart w:id="7448" w:name="_ETM_Q20_383000"/>
      <w:bookmarkEnd w:id="7448"/>
    </w:p>
    <w:p w:rsidR="00304FBD" w:rsidRDefault="00304FBD" w:rsidP="00713684">
      <w:pPr>
        <w:rPr>
          <w:rtl/>
        </w:rPr>
      </w:pPr>
      <w:bookmarkStart w:id="7449" w:name="_ETM_Q20_384000"/>
      <w:bookmarkStart w:id="7450" w:name="_ETM_Q20_384150"/>
      <w:bookmarkEnd w:id="7449"/>
      <w:bookmarkEnd w:id="7450"/>
      <w:r>
        <w:rPr>
          <w:rtl/>
        </w:rPr>
        <w:t xml:space="preserve">בהקשר </w:t>
      </w:r>
      <w:bookmarkStart w:id="7451" w:name="_ETM_Q20_385710"/>
      <w:bookmarkEnd w:id="7451"/>
      <w:r>
        <w:rPr>
          <w:rtl/>
        </w:rPr>
        <w:t xml:space="preserve">הזה </w:t>
      </w:r>
      <w:bookmarkStart w:id="7452" w:name="_ETM_Q20_386400"/>
      <w:bookmarkEnd w:id="7452"/>
      <w:r>
        <w:rPr>
          <w:rtl/>
        </w:rPr>
        <w:t xml:space="preserve">צריך </w:t>
      </w:r>
      <w:bookmarkStart w:id="7453" w:name="_ETM_Q20_386790"/>
      <w:bookmarkEnd w:id="7453"/>
      <w:r>
        <w:rPr>
          <w:rtl/>
        </w:rPr>
        <w:t>לומר</w:t>
      </w:r>
      <w:r>
        <w:rPr>
          <w:rFonts w:hint="cs"/>
          <w:rtl/>
        </w:rPr>
        <w:t>:</w:t>
      </w:r>
      <w:r>
        <w:rPr>
          <w:rtl/>
        </w:rPr>
        <w:t xml:space="preserve"> </w:t>
      </w:r>
      <w:bookmarkStart w:id="7454" w:name="_ETM_Q20_387970"/>
      <w:bookmarkEnd w:id="7454"/>
      <w:r>
        <w:rPr>
          <w:rtl/>
        </w:rPr>
        <w:t xml:space="preserve">טוב </w:t>
      </w:r>
      <w:bookmarkStart w:id="7455" w:name="_ETM_Q20_388330"/>
      <w:bookmarkEnd w:id="7455"/>
      <w:r>
        <w:rPr>
          <w:rtl/>
        </w:rPr>
        <w:t xml:space="preserve">מאוחר </w:t>
      </w:r>
      <w:bookmarkStart w:id="7456" w:name="_ETM_Q20_389230"/>
      <w:bookmarkEnd w:id="7456"/>
      <w:r>
        <w:rPr>
          <w:rtl/>
        </w:rPr>
        <w:t xml:space="preserve">מאשר </w:t>
      </w:r>
      <w:bookmarkStart w:id="7457" w:name="_ETM_Q20_390100"/>
      <w:bookmarkEnd w:id="7457"/>
      <w:r>
        <w:rPr>
          <w:rtl/>
        </w:rPr>
        <w:t xml:space="preserve">בכלל </w:t>
      </w:r>
      <w:bookmarkStart w:id="7458" w:name="_ETM_Q20_390700"/>
      <w:bookmarkEnd w:id="7458"/>
      <w:r>
        <w:rPr>
          <w:rtl/>
        </w:rPr>
        <w:t>לא</w:t>
      </w:r>
      <w:r>
        <w:rPr>
          <w:rFonts w:hint="cs"/>
          <w:rtl/>
        </w:rPr>
        <w:t>.</w:t>
      </w:r>
      <w:r>
        <w:rPr>
          <w:rtl/>
        </w:rPr>
        <w:t xml:space="preserve"> </w:t>
      </w:r>
      <w:bookmarkStart w:id="7459" w:name="_ETM_Q20_391000"/>
      <w:bookmarkEnd w:id="7459"/>
      <w:r>
        <w:rPr>
          <w:rtl/>
        </w:rPr>
        <w:t xml:space="preserve">אנחנו </w:t>
      </w:r>
      <w:bookmarkStart w:id="7460" w:name="_ETM_Q20_391450"/>
      <w:bookmarkEnd w:id="7460"/>
      <w:r>
        <w:rPr>
          <w:rtl/>
        </w:rPr>
        <w:t xml:space="preserve">17 </w:t>
      </w:r>
      <w:bookmarkStart w:id="7461" w:name="_ETM_Q20_392050"/>
      <w:bookmarkEnd w:id="7461"/>
      <w:r>
        <w:rPr>
          <w:rtl/>
        </w:rPr>
        <w:t xml:space="preserve">חודשים </w:t>
      </w:r>
      <w:bookmarkStart w:id="7462" w:name="_ETM_Q20_393099"/>
      <w:bookmarkEnd w:id="7462"/>
      <w:r>
        <w:rPr>
          <w:rtl/>
        </w:rPr>
        <w:t xml:space="preserve">אחרי </w:t>
      </w:r>
      <w:bookmarkStart w:id="7463" w:name="_ETM_Q20_393430"/>
      <w:bookmarkEnd w:id="7463"/>
      <w:r>
        <w:rPr>
          <w:rtl/>
        </w:rPr>
        <w:t xml:space="preserve">7 </w:t>
      </w:r>
      <w:bookmarkStart w:id="7464" w:name="_ETM_Q20_393909"/>
      <w:bookmarkEnd w:id="7464"/>
      <w:r>
        <w:rPr>
          <w:rtl/>
        </w:rPr>
        <w:t>באוקטובר</w:t>
      </w:r>
      <w:r>
        <w:rPr>
          <w:rFonts w:hint="cs"/>
          <w:rtl/>
        </w:rPr>
        <w:t>.</w:t>
      </w:r>
      <w:r>
        <w:rPr>
          <w:rtl/>
        </w:rPr>
        <w:t xml:space="preserve"> </w:t>
      </w:r>
      <w:bookmarkStart w:id="7465" w:name="_ETM_Q20_395139"/>
      <w:bookmarkEnd w:id="7465"/>
      <w:r>
        <w:rPr>
          <w:rtl/>
        </w:rPr>
        <w:t xml:space="preserve">העובדה </w:t>
      </w:r>
      <w:bookmarkStart w:id="7466" w:name="_ETM_Q20_395620"/>
      <w:bookmarkEnd w:id="7466"/>
      <w:r>
        <w:rPr>
          <w:rtl/>
        </w:rPr>
        <w:t xml:space="preserve">שרק </w:t>
      </w:r>
      <w:bookmarkStart w:id="7467" w:name="_ETM_Q20_396099"/>
      <w:bookmarkEnd w:id="7467"/>
      <w:r>
        <w:rPr>
          <w:rFonts w:hint="cs"/>
          <w:rtl/>
        </w:rPr>
        <w:t>ע</w:t>
      </w:r>
      <w:r>
        <w:rPr>
          <w:rtl/>
        </w:rPr>
        <w:t xml:space="preserve">תה </w:t>
      </w:r>
      <w:bookmarkStart w:id="7468" w:name="_ETM_Q20_396400"/>
      <w:bookmarkEnd w:id="7468"/>
      <w:r>
        <w:rPr>
          <w:rtl/>
        </w:rPr>
        <w:t>מגיע</w:t>
      </w:r>
      <w:r>
        <w:rPr>
          <w:rFonts w:hint="cs"/>
          <w:rtl/>
        </w:rPr>
        <w:t>ה</w:t>
      </w:r>
      <w:r>
        <w:rPr>
          <w:rtl/>
        </w:rPr>
        <w:t xml:space="preserve"> </w:t>
      </w:r>
      <w:bookmarkStart w:id="7469" w:name="_ETM_Q20_396999"/>
      <w:bookmarkEnd w:id="7469"/>
      <w:r>
        <w:rPr>
          <w:rtl/>
        </w:rPr>
        <w:t xml:space="preserve">החקיקה </w:t>
      </w:r>
      <w:bookmarkStart w:id="7470" w:name="_ETM_Q20_397569"/>
      <w:bookmarkEnd w:id="7470"/>
      <w:r>
        <w:rPr>
          <w:rtl/>
        </w:rPr>
        <w:t>הז</w:t>
      </w:r>
      <w:r>
        <w:rPr>
          <w:rFonts w:hint="cs"/>
          <w:rtl/>
        </w:rPr>
        <w:t>את</w:t>
      </w:r>
      <w:r>
        <w:rPr>
          <w:rtl/>
        </w:rPr>
        <w:t xml:space="preserve"> </w:t>
      </w:r>
      <w:bookmarkStart w:id="7471" w:name="_ETM_Q20_398349"/>
      <w:bookmarkEnd w:id="7471"/>
      <w:r>
        <w:rPr>
          <w:rtl/>
        </w:rPr>
        <w:t xml:space="preserve">לקו </w:t>
      </w:r>
      <w:bookmarkStart w:id="7472" w:name="_ETM_Q20_398859"/>
      <w:bookmarkEnd w:id="7472"/>
      <w:r>
        <w:rPr>
          <w:rtl/>
        </w:rPr>
        <w:t xml:space="preserve">הסיום </w:t>
      </w:r>
      <w:bookmarkStart w:id="7473" w:name="_ETM_Q20_399819"/>
      <w:bookmarkEnd w:id="7473"/>
      <w:r>
        <w:rPr>
          <w:rtl/>
        </w:rPr>
        <w:t xml:space="preserve">היא </w:t>
      </w:r>
      <w:bookmarkStart w:id="7474" w:name="_ETM_Q20_399969"/>
      <w:bookmarkEnd w:id="7474"/>
      <w:r>
        <w:rPr>
          <w:rtl/>
        </w:rPr>
        <w:t xml:space="preserve">דבר </w:t>
      </w:r>
      <w:bookmarkStart w:id="7475" w:name="_ETM_Q20_400299"/>
      <w:bookmarkEnd w:id="7475"/>
      <w:r>
        <w:rPr>
          <w:rtl/>
        </w:rPr>
        <w:t>מצער</w:t>
      </w:r>
      <w:r w:rsidR="00713684">
        <w:rPr>
          <w:rFonts w:hint="cs"/>
          <w:rtl/>
        </w:rPr>
        <w:t>.</w:t>
      </w:r>
      <w:r>
        <w:rPr>
          <w:rtl/>
        </w:rPr>
        <w:t xml:space="preserve"> </w:t>
      </w:r>
      <w:bookmarkStart w:id="7476" w:name="_ETM_Q20_401109"/>
      <w:bookmarkEnd w:id="7476"/>
      <w:r>
        <w:rPr>
          <w:rtl/>
        </w:rPr>
        <w:t xml:space="preserve">הדברים </w:t>
      </w:r>
      <w:bookmarkStart w:id="7477" w:name="_ETM_Q20_401499"/>
      <w:bookmarkEnd w:id="7477"/>
      <w:r>
        <w:rPr>
          <w:rtl/>
        </w:rPr>
        <w:t xml:space="preserve">היו </w:t>
      </w:r>
      <w:bookmarkStart w:id="7478" w:name="_ETM_Q20_401650"/>
      <w:bookmarkEnd w:id="7478"/>
      <w:r>
        <w:rPr>
          <w:rtl/>
        </w:rPr>
        <w:t xml:space="preserve">צריכים </w:t>
      </w:r>
      <w:bookmarkStart w:id="7479" w:name="_ETM_Q20_402040"/>
      <w:bookmarkEnd w:id="7479"/>
      <w:r>
        <w:rPr>
          <w:rtl/>
        </w:rPr>
        <w:t xml:space="preserve">לעשות </w:t>
      </w:r>
      <w:bookmarkStart w:id="7480" w:name="_ETM_Q20_402549"/>
      <w:bookmarkEnd w:id="7480"/>
      <w:r>
        <w:rPr>
          <w:rtl/>
        </w:rPr>
        <w:t xml:space="preserve">קודם </w:t>
      </w:r>
      <w:bookmarkStart w:id="7481" w:name="_ETM_Q20_402939"/>
      <w:bookmarkEnd w:id="7481"/>
      <w:r>
        <w:rPr>
          <w:rtl/>
        </w:rPr>
        <w:t>לכן</w:t>
      </w:r>
      <w:r>
        <w:rPr>
          <w:rFonts w:hint="cs"/>
          <w:rtl/>
        </w:rPr>
        <w:t>.</w:t>
      </w:r>
      <w:r>
        <w:rPr>
          <w:rtl/>
        </w:rPr>
        <w:t xml:space="preserve"> </w:t>
      </w:r>
      <w:bookmarkStart w:id="7482" w:name="_ETM_Q20_403689"/>
      <w:bookmarkEnd w:id="7482"/>
      <w:r>
        <w:rPr>
          <w:rtl/>
        </w:rPr>
        <w:t xml:space="preserve">אבל </w:t>
      </w:r>
      <w:bookmarkStart w:id="7483" w:name="_ETM_Q20_403959"/>
      <w:bookmarkEnd w:id="7483"/>
      <w:r>
        <w:rPr>
          <w:rtl/>
        </w:rPr>
        <w:t xml:space="preserve">בהקשר </w:t>
      </w:r>
      <w:bookmarkStart w:id="7484" w:name="_ETM_Q20_404469"/>
      <w:bookmarkEnd w:id="7484"/>
      <w:r>
        <w:rPr>
          <w:rtl/>
        </w:rPr>
        <w:t xml:space="preserve">הזה </w:t>
      </w:r>
      <w:bookmarkStart w:id="7485" w:name="_ETM_Q20_404769"/>
      <w:bookmarkEnd w:id="7485"/>
      <w:r>
        <w:rPr>
          <w:rtl/>
        </w:rPr>
        <w:t xml:space="preserve">אפשר </w:t>
      </w:r>
      <w:bookmarkStart w:id="7486" w:name="_ETM_Q20_405159"/>
      <w:bookmarkEnd w:id="7486"/>
      <w:r>
        <w:rPr>
          <w:rtl/>
        </w:rPr>
        <w:t>לומר</w:t>
      </w:r>
      <w:r>
        <w:rPr>
          <w:rFonts w:hint="cs"/>
          <w:rtl/>
        </w:rPr>
        <w:t>:</w:t>
      </w:r>
      <w:r>
        <w:rPr>
          <w:rtl/>
        </w:rPr>
        <w:t xml:space="preserve"> </w:t>
      </w:r>
      <w:bookmarkStart w:id="7487" w:name="_ETM_Q20_405609"/>
      <w:bookmarkEnd w:id="7487"/>
      <w:r>
        <w:rPr>
          <w:rtl/>
        </w:rPr>
        <w:t xml:space="preserve">מוטב </w:t>
      </w:r>
      <w:bookmarkStart w:id="7488" w:name="_ETM_Q20_406209"/>
      <w:bookmarkEnd w:id="7488"/>
      <w:r>
        <w:rPr>
          <w:rtl/>
        </w:rPr>
        <w:t xml:space="preserve">מאוחר </w:t>
      </w:r>
      <w:bookmarkStart w:id="7489" w:name="_ETM_Q20_407500"/>
      <w:bookmarkStart w:id="7490" w:name="_ETM_Q20_408610"/>
      <w:bookmarkEnd w:id="7489"/>
      <w:bookmarkEnd w:id="7490"/>
      <w:r>
        <w:rPr>
          <w:rtl/>
        </w:rPr>
        <w:t xml:space="preserve">מאשר </w:t>
      </w:r>
      <w:bookmarkStart w:id="7491" w:name="_ETM_Q20_409180"/>
      <w:bookmarkEnd w:id="7491"/>
      <w:r>
        <w:rPr>
          <w:rtl/>
        </w:rPr>
        <w:t xml:space="preserve">לעולם </w:t>
      </w:r>
      <w:bookmarkStart w:id="7492" w:name="_ETM_Q20_409780"/>
      <w:bookmarkEnd w:id="7492"/>
      <w:r>
        <w:rPr>
          <w:rtl/>
        </w:rPr>
        <w:t>לא</w:t>
      </w:r>
      <w:r>
        <w:rPr>
          <w:rFonts w:hint="cs"/>
          <w:rtl/>
        </w:rPr>
        <w:t>.</w:t>
      </w:r>
    </w:p>
    <w:p w:rsidR="00304FBD" w:rsidRDefault="00304FBD" w:rsidP="00927295">
      <w:pPr>
        <w:rPr>
          <w:rtl/>
        </w:rPr>
      </w:pPr>
    </w:p>
    <w:p w:rsidR="00304FBD" w:rsidRDefault="00304FBD" w:rsidP="00713684">
      <w:pPr>
        <w:rPr>
          <w:rtl/>
        </w:rPr>
      </w:pPr>
      <w:bookmarkStart w:id="7493" w:name="_ETM_Q20_411000"/>
      <w:bookmarkStart w:id="7494" w:name="_ETM_Q20_410680"/>
      <w:bookmarkEnd w:id="7493"/>
      <w:bookmarkEnd w:id="7494"/>
      <w:r>
        <w:rPr>
          <w:rtl/>
        </w:rPr>
        <w:t xml:space="preserve">אבל </w:t>
      </w:r>
      <w:bookmarkStart w:id="7495" w:name="_ETM_Q20_411040"/>
      <w:bookmarkEnd w:id="7495"/>
      <w:r>
        <w:rPr>
          <w:rtl/>
        </w:rPr>
        <w:t xml:space="preserve">אדוני </w:t>
      </w:r>
      <w:bookmarkStart w:id="7496" w:name="_ETM_Q20_411430"/>
      <w:bookmarkEnd w:id="7496"/>
      <w:r>
        <w:rPr>
          <w:rtl/>
        </w:rPr>
        <w:t>השר</w:t>
      </w:r>
      <w:r>
        <w:rPr>
          <w:rFonts w:hint="cs"/>
          <w:rtl/>
        </w:rPr>
        <w:t>,</w:t>
      </w:r>
      <w:r>
        <w:rPr>
          <w:rtl/>
        </w:rPr>
        <w:t xml:space="preserve"> </w:t>
      </w:r>
      <w:bookmarkStart w:id="7497" w:name="_ETM_Q20_412530"/>
      <w:bookmarkEnd w:id="7497"/>
      <w:r>
        <w:rPr>
          <w:rtl/>
        </w:rPr>
        <w:t xml:space="preserve">ישנו </w:t>
      </w:r>
      <w:bookmarkStart w:id="7498" w:name="_ETM_Q20_412980"/>
      <w:bookmarkEnd w:id="7498"/>
      <w:r>
        <w:rPr>
          <w:rtl/>
        </w:rPr>
        <w:t xml:space="preserve">דבר </w:t>
      </w:r>
      <w:bookmarkStart w:id="7499" w:name="_ETM_Q20_413370"/>
      <w:bookmarkEnd w:id="7499"/>
      <w:r>
        <w:rPr>
          <w:rFonts w:hint="cs"/>
          <w:rtl/>
        </w:rPr>
        <w:t>אחד</w:t>
      </w:r>
      <w:r>
        <w:rPr>
          <w:rtl/>
        </w:rPr>
        <w:t xml:space="preserve"> </w:t>
      </w:r>
      <w:bookmarkStart w:id="7500" w:name="_ETM_Q20_414480"/>
      <w:bookmarkEnd w:id="7500"/>
      <w:r>
        <w:rPr>
          <w:rtl/>
        </w:rPr>
        <w:t xml:space="preserve">שבו </w:t>
      </w:r>
      <w:bookmarkStart w:id="7501" w:name="_ETM_Q20_414989"/>
      <w:bookmarkEnd w:id="7501"/>
      <w:r>
        <w:rPr>
          <w:rtl/>
        </w:rPr>
        <w:t xml:space="preserve">לא </w:t>
      </w:r>
      <w:bookmarkStart w:id="7502" w:name="_ETM_Q20_415230"/>
      <w:bookmarkEnd w:id="7502"/>
      <w:r>
        <w:rPr>
          <w:rtl/>
        </w:rPr>
        <w:t xml:space="preserve">נוכל </w:t>
      </w:r>
      <w:bookmarkStart w:id="7503" w:name="_ETM_Q20_415739"/>
      <w:bookmarkEnd w:id="7503"/>
      <w:r>
        <w:rPr>
          <w:rtl/>
        </w:rPr>
        <w:t xml:space="preserve">לומר </w:t>
      </w:r>
      <w:bookmarkStart w:id="7504" w:name="_ETM_Q20_417150"/>
      <w:bookmarkEnd w:id="7504"/>
      <w:r>
        <w:rPr>
          <w:rFonts w:hint="cs"/>
          <w:rtl/>
        </w:rPr>
        <w:t>ש</w:t>
      </w:r>
      <w:r>
        <w:rPr>
          <w:rtl/>
        </w:rPr>
        <w:t xml:space="preserve">טוב </w:t>
      </w:r>
      <w:bookmarkStart w:id="7505" w:name="_ETM_Q20_417569"/>
      <w:bookmarkEnd w:id="7505"/>
      <w:r>
        <w:rPr>
          <w:rtl/>
        </w:rPr>
        <w:t xml:space="preserve">מאוחר </w:t>
      </w:r>
      <w:bookmarkStart w:id="7506" w:name="_ETM_Q20_418470"/>
      <w:bookmarkEnd w:id="7506"/>
      <w:r>
        <w:rPr>
          <w:rtl/>
        </w:rPr>
        <w:t xml:space="preserve">מאשר </w:t>
      </w:r>
      <w:bookmarkStart w:id="7507" w:name="_ETM_Q20_419130"/>
      <w:bookmarkEnd w:id="7507"/>
      <w:r>
        <w:rPr>
          <w:rtl/>
        </w:rPr>
        <w:t xml:space="preserve">לעולם </w:t>
      </w:r>
      <w:bookmarkStart w:id="7508" w:name="_ETM_Q20_419670"/>
      <w:bookmarkEnd w:id="7508"/>
      <w:r>
        <w:rPr>
          <w:rtl/>
        </w:rPr>
        <w:t>לא</w:t>
      </w:r>
      <w:r>
        <w:rPr>
          <w:rFonts w:hint="cs"/>
          <w:rtl/>
        </w:rPr>
        <w:t>,</w:t>
      </w:r>
      <w:r>
        <w:rPr>
          <w:rtl/>
        </w:rPr>
        <w:t xml:space="preserve"> </w:t>
      </w:r>
      <w:bookmarkStart w:id="7509" w:name="_ETM_Q20_420610"/>
      <w:bookmarkEnd w:id="7509"/>
      <w:r>
        <w:rPr>
          <w:rtl/>
        </w:rPr>
        <w:t xml:space="preserve">וזה </w:t>
      </w:r>
      <w:bookmarkStart w:id="7510" w:name="_ETM_Q20_421180"/>
      <w:bookmarkEnd w:id="7510"/>
      <w:r>
        <w:rPr>
          <w:rtl/>
        </w:rPr>
        <w:t xml:space="preserve">עניינם </w:t>
      </w:r>
      <w:bookmarkStart w:id="7511" w:name="_ETM_Q20_421870"/>
      <w:bookmarkEnd w:id="7511"/>
      <w:r>
        <w:rPr>
          <w:rtl/>
        </w:rPr>
        <w:t xml:space="preserve">של </w:t>
      </w:r>
      <w:bookmarkStart w:id="7512" w:name="_ETM_Q20_422140"/>
      <w:bookmarkEnd w:id="7512"/>
      <w:r>
        <w:rPr>
          <w:rtl/>
        </w:rPr>
        <w:t xml:space="preserve">החטופים </w:t>
      </w:r>
      <w:bookmarkStart w:id="7513" w:name="_ETM_Q20_422770"/>
      <w:bookmarkEnd w:id="7513"/>
      <w:r>
        <w:rPr>
          <w:rtl/>
        </w:rPr>
        <w:t>והחטופות</w:t>
      </w:r>
      <w:r>
        <w:rPr>
          <w:rFonts w:hint="cs"/>
          <w:rtl/>
        </w:rPr>
        <w:t>.</w:t>
      </w:r>
      <w:r>
        <w:rPr>
          <w:rtl/>
        </w:rPr>
        <w:t xml:space="preserve"> </w:t>
      </w:r>
      <w:bookmarkStart w:id="7514" w:name="_ETM_Q20_424440"/>
      <w:bookmarkEnd w:id="7514"/>
      <w:r>
        <w:rPr>
          <w:rtl/>
        </w:rPr>
        <w:t>כ</w:t>
      </w:r>
      <w:r>
        <w:rPr>
          <w:rFonts w:hint="cs"/>
          <w:rtl/>
        </w:rPr>
        <w:t>א</w:t>
      </w:r>
      <w:r>
        <w:rPr>
          <w:rtl/>
        </w:rPr>
        <w:t>ן</w:t>
      </w:r>
      <w:r>
        <w:rPr>
          <w:rFonts w:hint="cs"/>
          <w:rtl/>
        </w:rPr>
        <w:t>,</w:t>
      </w:r>
      <w:r>
        <w:rPr>
          <w:rtl/>
        </w:rPr>
        <w:t xml:space="preserve"> </w:t>
      </w:r>
      <w:bookmarkStart w:id="7515" w:name="_ETM_Q20_424860"/>
      <w:bookmarkEnd w:id="7515"/>
      <w:r>
        <w:rPr>
          <w:rtl/>
        </w:rPr>
        <w:t xml:space="preserve">בעניין </w:t>
      </w:r>
      <w:bookmarkStart w:id="7516" w:name="_ETM_Q20_425430"/>
      <w:bookmarkEnd w:id="7516"/>
      <w:r>
        <w:rPr>
          <w:rtl/>
        </w:rPr>
        <w:t>הזה</w:t>
      </w:r>
      <w:r>
        <w:rPr>
          <w:rFonts w:hint="cs"/>
          <w:rtl/>
        </w:rPr>
        <w:t>,</w:t>
      </w:r>
      <w:r>
        <w:rPr>
          <w:rtl/>
        </w:rPr>
        <w:t xml:space="preserve"> </w:t>
      </w:r>
      <w:bookmarkStart w:id="7517" w:name="_ETM_Q20_426829"/>
      <w:bookmarkEnd w:id="7517"/>
      <w:r>
        <w:rPr>
          <w:rtl/>
        </w:rPr>
        <w:t xml:space="preserve">חייבים </w:t>
      </w:r>
      <w:bookmarkStart w:id="7518" w:name="_ETM_Q20_427819"/>
      <w:bookmarkEnd w:id="7518"/>
      <w:r>
        <w:rPr>
          <w:rtl/>
        </w:rPr>
        <w:t xml:space="preserve">להבין </w:t>
      </w:r>
      <w:bookmarkStart w:id="7519" w:name="_ETM_Q20_429080"/>
      <w:bookmarkEnd w:id="7519"/>
      <w:r>
        <w:rPr>
          <w:rtl/>
        </w:rPr>
        <w:t xml:space="preserve">באופן </w:t>
      </w:r>
      <w:bookmarkStart w:id="7520" w:name="_ETM_Q20_429680"/>
      <w:bookmarkEnd w:id="7520"/>
      <w:r>
        <w:rPr>
          <w:rtl/>
        </w:rPr>
        <w:t xml:space="preserve">היסודי </w:t>
      </w:r>
      <w:bookmarkStart w:id="7521" w:name="_ETM_Q20_430550"/>
      <w:bookmarkEnd w:id="7521"/>
      <w:r>
        <w:rPr>
          <w:rtl/>
        </w:rPr>
        <w:t xml:space="preserve">ביותר </w:t>
      </w:r>
      <w:bookmarkStart w:id="7522" w:name="_ETM_Q20_431830"/>
      <w:bookmarkEnd w:id="7522"/>
      <w:r>
        <w:rPr>
          <w:rtl/>
        </w:rPr>
        <w:t xml:space="preserve">והדרמטי </w:t>
      </w:r>
      <w:bookmarkStart w:id="7523" w:name="_ETM_Q20_432760"/>
      <w:bookmarkEnd w:id="7523"/>
      <w:r>
        <w:rPr>
          <w:rtl/>
        </w:rPr>
        <w:t xml:space="preserve">ביותר </w:t>
      </w:r>
      <w:bookmarkStart w:id="7524" w:name="_ETM_Q20_433900"/>
      <w:bookmarkEnd w:id="7524"/>
      <w:r>
        <w:rPr>
          <w:rtl/>
        </w:rPr>
        <w:t xml:space="preserve">את </w:t>
      </w:r>
      <w:bookmarkStart w:id="7525" w:name="_ETM_Q20_434170"/>
      <w:bookmarkEnd w:id="7525"/>
      <w:r>
        <w:rPr>
          <w:rtl/>
        </w:rPr>
        <w:t xml:space="preserve">ממד </w:t>
      </w:r>
      <w:bookmarkStart w:id="7526" w:name="_ETM_Q20_434620"/>
      <w:bookmarkEnd w:id="7526"/>
      <w:r>
        <w:rPr>
          <w:rtl/>
        </w:rPr>
        <w:t>הזמן</w:t>
      </w:r>
      <w:r>
        <w:rPr>
          <w:rFonts w:hint="cs"/>
          <w:rtl/>
        </w:rPr>
        <w:t>.</w:t>
      </w:r>
      <w:r>
        <w:rPr>
          <w:rtl/>
        </w:rPr>
        <w:t xml:space="preserve"> </w:t>
      </w:r>
      <w:bookmarkStart w:id="7527" w:name="_ETM_Q20_436560"/>
      <w:bookmarkEnd w:id="7527"/>
      <w:r>
        <w:rPr>
          <w:rtl/>
        </w:rPr>
        <w:t xml:space="preserve">אנחנו </w:t>
      </w:r>
      <w:bookmarkStart w:id="7528" w:name="_ETM_Q20_437130"/>
      <w:bookmarkEnd w:id="7528"/>
      <w:r>
        <w:rPr>
          <w:rtl/>
        </w:rPr>
        <w:t xml:space="preserve">לא </w:t>
      </w:r>
      <w:bookmarkStart w:id="7529" w:name="_ETM_Q20_437339"/>
      <w:bookmarkEnd w:id="7529"/>
      <w:r>
        <w:rPr>
          <w:rtl/>
        </w:rPr>
        <w:t xml:space="preserve">טוענים </w:t>
      </w:r>
      <w:bookmarkStart w:id="7530" w:name="_ETM_Q20_439089"/>
      <w:bookmarkEnd w:id="7530"/>
      <w:r>
        <w:rPr>
          <w:rtl/>
        </w:rPr>
        <w:t>שהג</w:t>
      </w:r>
      <w:r>
        <w:rPr>
          <w:rFonts w:hint="cs"/>
          <w:rtl/>
        </w:rPr>
        <w:t>ע</w:t>
      </w:r>
      <w:r>
        <w:rPr>
          <w:rtl/>
        </w:rPr>
        <w:t xml:space="preserve">ה </w:t>
      </w:r>
      <w:bookmarkStart w:id="7531" w:name="_ETM_Q20_439839"/>
      <w:bookmarkEnd w:id="7531"/>
      <w:r>
        <w:rPr>
          <w:rtl/>
        </w:rPr>
        <w:t xml:space="preserve">לעסקה </w:t>
      </w:r>
      <w:bookmarkStart w:id="7532" w:name="_ETM_Q20_440589"/>
      <w:bookmarkEnd w:id="7532"/>
      <w:r>
        <w:rPr>
          <w:rFonts w:hint="cs"/>
          <w:rtl/>
        </w:rPr>
        <w:t>אחת</w:t>
      </w:r>
      <w:r>
        <w:rPr>
          <w:rtl/>
        </w:rPr>
        <w:t xml:space="preserve"> </w:t>
      </w:r>
      <w:bookmarkStart w:id="7533" w:name="_ETM_Q20_441009"/>
      <w:bookmarkEnd w:id="7533"/>
      <w:r>
        <w:rPr>
          <w:rtl/>
        </w:rPr>
        <w:t xml:space="preserve">כוללת </w:t>
      </w:r>
      <w:bookmarkStart w:id="7534" w:name="_ETM_Q20_442529"/>
      <w:bookmarkEnd w:id="7534"/>
      <w:r>
        <w:rPr>
          <w:rtl/>
        </w:rPr>
        <w:t xml:space="preserve">אינה </w:t>
      </w:r>
      <w:bookmarkStart w:id="7535" w:name="_ETM_Q20_442949"/>
      <w:bookmarkEnd w:id="7535"/>
      <w:r>
        <w:rPr>
          <w:rtl/>
        </w:rPr>
        <w:t xml:space="preserve">דורשת </w:t>
      </w:r>
      <w:bookmarkStart w:id="7536" w:name="_ETM_Q20_443580"/>
      <w:bookmarkEnd w:id="7536"/>
      <w:r>
        <w:rPr>
          <w:rtl/>
        </w:rPr>
        <w:t>מא</w:t>
      </w:r>
      <w:r>
        <w:rPr>
          <w:rFonts w:hint="cs"/>
          <w:rtl/>
        </w:rPr>
        <w:t>י</w:t>
      </w:r>
      <w:r>
        <w:rPr>
          <w:rtl/>
        </w:rPr>
        <w:t xml:space="preserve">תנו </w:t>
      </w:r>
      <w:bookmarkStart w:id="7537" w:name="_ETM_Q20_444270"/>
      <w:bookmarkEnd w:id="7537"/>
      <w:r>
        <w:rPr>
          <w:rtl/>
        </w:rPr>
        <w:t xml:space="preserve">מחיר </w:t>
      </w:r>
      <w:bookmarkStart w:id="7538" w:name="_ETM_Q20_444779"/>
      <w:bookmarkEnd w:id="7538"/>
      <w:r>
        <w:rPr>
          <w:rtl/>
        </w:rPr>
        <w:t>קשה</w:t>
      </w:r>
      <w:r>
        <w:rPr>
          <w:rFonts w:hint="cs"/>
          <w:rtl/>
        </w:rPr>
        <w:t>,</w:t>
      </w:r>
      <w:r>
        <w:rPr>
          <w:rtl/>
        </w:rPr>
        <w:t xml:space="preserve"> </w:t>
      </w:r>
      <w:bookmarkStart w:id="7539" w:name="_ETM_Q20_445589"/>
      <w:bookmarkEnd w:id="7539"/>
      <w:r>
        <w:rPr>
          <w:rtl/>
        </w:rPr>
        <w:t>מו</w:t>
      </w:r>
      <w:r>
        <w:rPr>
          <w:rFonts w:hint="cs"/>
          <w:rtl/>
        </w:rPr>
        <w:t>ר</w:t>
      </w:r>
      <w:r>
        <w:rPr>
          <w:rtl/>
        </w:rPr>
        <w:t xml:space="preserve">כב </w:t>
      </w:r>
      <w:bookmarkStart w:id="7540" w:name="_ETM_Q20_446250"/>
      <w:bookmarkStart w:id="7541" w:name="_ETM_Q20_446339"/>
      <w:bookmarkEnd w:id="7540"/>
      <w:bookmarkEnd w:id="7541"/>
      <w:r>
        <w:rPr>
          <w:rFonts w:hint="cs"/>
          <w:rtl/>
        </w:rPr>
        <w:t>ו</w:t>
      </w:r>
      <w:r>
        <w:rPr>
          <w:rtl/>
        </w:rPr>
        <w:t>מסובך</w:t>
      </w:r>
      <w:r>
        <w:rPr>
          <w:rFonts w:hint="cs"/>
          <w:rtl/>
        </w:rPr>
        <w:t>.</w:t>
      </w:r>
      <w:r>
        <w:rPr>
          <w:rtl/>
        </w:rPr>
        <w:t xml:space="preserve"> </w:t>
      </w:r>
      <w:bookmarkStart w:id="7542" w:name="_ETM_Q20_448150"/>
      <w:bookmarkEnd w:id="7542"/>
      <w:r>
        <w:rPr>
          <w:rtl/>
        </w:rPr>
        <w:t xml:space="preserve">כל </w:t>
      </w:r>
      <w:bookmarkStart w:id="7543" w:name="_ETM_Q20_448449"/>
      <w:bookmarkEnd w:id="7543"/>
      <w:r>
        <w:rPr>
          <w:rtl/>
        </w:rPr>
        <w:t xml:space="preserve">ישראלי </w:t>
      </w:r>
      <w:bookmarkStart w:id="7544" w:name="_ETM_Q20_449110"/>
      <w:bookmarkEnd w:id="7544"/>
      <w:r>
        <w:rPr>
          <w:rtl/>
        </w:rPr>
        <w:t>בר</w:t>
      </w:r>
      <w:bookmarkStart w:id="7545" w:name="_ETM_Q20_449409"/>
      <w:bookmarkEnd w:id="7545"/>
      <w:r>
        <w:rPr>
          <w:rFonts w:hint="cs"/>
          <w:rtl/>
        </w:rPr>
        <w:t>-</w:t>
      </w:r>
      <w:r>
        <w:rPr>
          <w:rtl/>
        </w:rPr>
        <w:t xml:space="preserve">דעת </w:t>
      </w:r>
      <w:bookmarkStart w:id="7546" w:name="_ETM_Q20_450550"/>
      <w:bookmarkEnd w:id="7546"/>
      <w:r>
        <w:rPr>
          <w:rtl/>
        </w:rPr>
        <w:t xml:space="preserve">שיטען </w:t>
      </w:r>
      <w:bookmarkStart w:id="7547" w:name="_ETM_Q20_451330"/>
      <w:bookmarkEnd w:id="7547"/>
      <w:r>
        <w:rPr>
          <w:rtl/>
        </w:rPr>
        <w:t xml:space="preserve">שסיום </w:t>
      </w:r>
      <w:bookmarkStart w:id="7548" w:name="_ETM_Q20_451990"/>
      <w:bookmarkEnd w:id="7548"/>
      <w:r>
        <w:rPr>
          <w:rtl/>
        </w:rPr>
        <w:t xml:space="preserve">הלחימה </w:t>
      </w:r>
      <w:bookmarkStart w:id="7549" w:name="_ETM_Q20_453330"/>
      <w:bookmarkEnd w:id="7549"/>
      <w:r>
        <w:rPr>
          <w:rtl/>
        </w:rPr>
        <w:t xml:space="preserve">במצב </w:t>
      </w:r>
      <w:bookmarkStart w:id="7550" w:name="_ETM_Q20_453960"/>
      <w:bookmarkEnd w:id="7550"/>
      <w:r>
        <w:rPr>
          <w:rtl/>
        </w:rPr>
        <w:t xml:space="preserve">הנוכחי </w:t>
      </w:r>
      <w:bookmarkStart w:id="7551" w:name="_ETM_Q20_454770"/>
      <w:bookmarkEnd w:id="7551"/>
      <w:r>
        <w:rPr>
          <w:rtl/>
        </w:rPr>
        <w:t xml:space="preserve">זה </w:t>
      </w:r>
      <w:bookmarkStart w:id="7552" w:name="_ETM_Q20_454949"/>
      <w:bookmarkEnd w:id="7552"/>
      <w:r>
        <w:rPr>
          <w:rtl/>
        </w:rPr>
        <w:t xml:space="preserve">דבר </w:t>
      </w:r>
      <w:bookmarkStart w:id="7553" w:name="_ETM_Q20_455400"/>
      <w:bookmarkEnd w:id="7553"/>
      <w:r>
        <w:rPr>
          <w:rtl/>
        </w:rPr>
        <w:t xml:space="preserve">של </w:t>
      </w:r>
      <w:bookmarkStart w:id="7554" w:name="_ETM_Q20_455699"/>
      <w:bookmarkEnd w:id="7554"/>
      <w:r>
        <w:rPr>
          <w:rtl/>
        </w:rPr>
        <w:t xml:space="preserve">מה </w:t>
      </w:r>
      <w:bookmarkStart w:id="7555" w:name="_ETM_Q20_455939"/>
      <w:bookmarkEnd w:id="7555"/>
      <w:r>
        <w:rPr>
          <w:rtl/>
        </w:rPr>
        <w:t xml:space="preserve">בכך </w:t>
      </w:r>
      <w:bookmarkStart w:id="7556" w:name="_ETM_Q20_456870"/>
      <w:bookmarkEnd w:id="7556"/>
      <w:r>
        <w:rPr>
          <w:rtl/>
        </w:rPr>
        <w:t xml:space="preserve">איננו </w:t>
      </w:r>
      <w:bookmarkStart w:id="7557" w:name="_ETM_Q20_457439"/>
      <w:bookmarkEnd w:id="7557"/>
      <w:r>
        <w:rPr>
          <w:rtl/>
        </w:rPr>
        <w:t xml:space="preserve">אדם </w:t>
      </w:r>
      <w:bookmarkStart w:id="7558" w:name="_ETM_Q20_457770"/>
      <w:bookmarkEnd w:id="7558"/>
      <w:r>
        <w:rPr>
          <w:rtl/>
        </w:rPr>
        <w:t>רציני</w:t>
      </w:r>
      <w:r>
        <w:rPr>
          <w:rFonts w:hint="cs"/>
          <w:rtl/>
        </w:rPr>
        <w:t>,</w:t>
      </w:r>
      <w:r>
        <w:rPr>
          <w:rtl/>
        </w:rPr>
        <w:t xml:space="preserve"> </w:t>
      </w:r>
      <w:bookmarkStart w:id="7559" w:name="_ETM_Q20_459100"/>
      <w:bookmarkEnd w:id="7559"/>
      <w:r>
        <w:rPr>
          <w:rtl/>
        </w:rPr>
        <w:t xml:space="preserve">בוודאי </w:t>
      </w:r>
      <w:bookmarkStart w:id="7560" w:name="_ETM_Q20_459639"/>
      <w:bookmarkEnd w:id="7560"/>
      <w:r>
        <w:rPr>
          <w:rtl/>
        </w:rPr>
        <w:t xml:space="preserve">אינו </w:t>
      </w:r>
      <w:bookmarkStart w:id="7561" w:name="_ETM_Q20_459880"/>
      <w:bookmarkEnd w:id="7561"/>
      <w:r>
        <w:rPr>
          <w:rtl/>
        </w:rPr>
        <w:t xml:space="preserve">אדם </w:t>
      </w:r>
      <w:bookmarkStart w:id="7562" w:name="_ETM_Q20_460240"/>
      <w:bookmarkEnd w:id="7562"/>
      <w:r>
        <w:rPr>
          <w:rtl/>
        </w:rPr>
        <w:t xml:space="preserve">שלומד </w:t>
      </w:r>
      <w:bookmarkStart w:id="7563" w:name="_ETM_Q20_460810"/>
      <w:bookmarkEnd w:id="7563"/>
      <w:r>
        <w:rPr>
          <w:rtl/>
        </w:rPr>
        <w:t xml:space="preserve">את </w:t>
      </w:r>
      <w:bookmarkStart w:id="7564" w:name="_ETM_Q20_460960"/>
      <w:bookmarkEnd w:id="7564"/>
      <w:r>
        <w:rPr>
          <w:rtl/>
        </w:rPr>
        <w:t xml:space="preserve">הלקחים </w:t>
      </w:r>
      <w:bookmarkStart w:id="7565" w:name="_ETM_Q20_461560"/>
      <w:bookmarkEnd w:id="7565"/>
      <w:r>
        <w:rPr>
          <w:rtl/>
        </w:rPr>
        <w:t xml:space="preserve">הנדרשים </w:t>
      </w:r>
      <w:bookmarkStart w:id="7566" w:name="_ETM_Q20_462729"/>
      <w:bookmarkEnd w:id="7566"/>
      <w:r>
        <w:rPr>
          <w:rtl/>
        </w:rPr>
        <w:t>מ</w:t>
      </w:r>
      <w:r>
        <w:rPr>
          <w:rFonts w:hint="cs"/>
          <w:rtl/>
        </w:rPr>
        <w:t>-7</w:t>
      </w:r>
      <w:r>
        <w:rPr>
          <w:rtl/>
        </w:rPr>
        <w:t xml:space="preserve"> </w:t>
      </w:r>
      <w:bookmarkStart w:id="7567" w:name="_ETM_Q20_463419"/>
      <w:bookmarkEnd w:id="7567"/>
      <w:r>
        <w:rPr>
          <w:rtl/>
        </w:rPr>
        <w:t>באוקטובר</w:t>
      </w:r>
      <w:r>
        <w:rPr>
          <w:rFonts w:hint="cs"/>
          <w:rtl/>
        </w:rPr>
        <w:t>.</w:t>
      </w:r>
      <w:r>
        <w:rPr>
          <w:rtl/>
        </w:rPr>
        <w:t xml:space="preserve"> </w:t>
      </w:r>
      <w:bookmarkStart w:id="7568" w:name="_ETM_Q20_465169"/>
      <w:bookmarkEnd w:id="7568"/>
      <w:r>
        <w:rPr>
          <w:rtl/>
        </w:rPr>
        <w:t xml:space="preserve">אבל </w:t>
      </w:r>
      <w:bookmarkStart w:id="7569" w:name="_ETM_Q20_465980"/>
      <w:bookmarkEnd w:id="7569"/>
      <w:r>
        <w:rPr>
          <w:rtl/>
        </w:rPr>
        <w:t xml:space="preserve">ישנה </w:t>
      </w:r>
      <w:bookmarkStart w:id="7570" w:name="_ETM_Q20_466610"/>
      <w:bookmarkEnd w:id="7570"/>
      <w:r>
        <w:rPr>
          <w:rtl/>
        </w:rPr>
        <w:t xml:space="preserve">משימה </w:t>
      </w:r>
      <w:bookmarkStart w:id="7571" w:name="_ETM_Q20_467480"/>
      <w:bookmarkStart w:id="7572" w:name="_ETM_Q20_468560"/>
      <w:bookmarkEnd w:id="7571"/>
      <w:bookmarkEnd w:id="7572"/>
      <w:r>
        <w:rPr>
          <w:rFonts w:hint="cs"/>
          <w:rtl/>
        </w:rPr>
        <w:t xml:space="preserve">אחת </w:t>
      </w:r>
      <w:bookmarkStart w:id="7573" w:name="_ETM_Q20_469000"/>
      <w:bookmarkEnd w:id="7573"/>
      <w:r>
        <w:rPr>
          <w:rtl/>
        </w:rPr>
        <w:t xml:space="preserve">שבעניינה </w:t>
      </w:r>
      <w:bookmarkStart w:id="7574" w:name="_ETM_Q20_469670"/>
      <w:bookmarkEnd w:id="7574"/>
      <w:r>
        <w:rPr>
          <w:rtl/>
        </w:rPr>
        <w:t xml:space="preserve">ישנו </w:t>
      </w:r>
      <w:bookmarkStart w:id="7575" w:name="_ETM_Q20_470390"/>
      <w:bookmarkEnd w:id="7575"/>
      <w:r>
        <w:rPr>
          <w:rtl/>
        </w:rPr>
        <w:t xml:space="preserve">שעון </w:t>
      </w:r>
      <w:bookmarkStart w:id="7576" w:name="_ETM_Q20_471110"/>
      <w:bookmarkEnd w:id="7576"/>
      <w:r>
        <w:rPr>
          <w:rtl/>
        </w:rPr>
        <w:t xml:space="preserve">חול </w:t>
      </w:r>
      <w:bookmarkStart w:id="7577" w:name="_ETM_Q20_471980"/>
      <w:bookmarkEnd w:id="7577"/>
      <w:r>
        <w:rPr>
          <w:rtl/>
        </w:rPr>
        <w:t xml:space="preserve">שהולך </w:t>
      </w:r>
      <w:bookmarkStart w:id="7578" w:name="_ETM_Q20_472820"/>
      <w:bookmarkEnd w:id="7578"/>
      <w:r>
        <w:rPr>
          <w:rtl/>
        </w:rPr>
        <w:t xml:space="preserve">ואוזל </w:t>
      </w:r>
      <w:bookmarkStart w:id="7579" w:name="_ETM_Q20_473540"/>
      <w:bookmarkEnd w:id="7579"/>
      <w:r>
        <w:rPr>
          <w:rtl/>
        </w:rPr>
        <w:t>במהירות</w:t>
      </w:r>
      <w:r>
        <w:rPr>
          <w:rFonts w:hint="cs"/>
          <w:rtl/>
        </w:rPr>
        <w:t>,</w:t>
      </w:r>
      <w:r>
        <w:rPr>
          <w:rtl/>
        </w:rPr>
        <w:t xml:space="preserve"> </w:t>
      </w:r>
      <w:bookmarkStart w:id="7580" w:name="_ETM_Q20_474939"/>
      <w:bookmarkEnd w:id="7580"/>
      <w:r>
        <w:rPr>
          <w:rtl/>
        </w:rPr>
        <w:t xml:space="preserve">וזו </w:t>
      </w:r>
      <w:bookmarkStart w:id="7581" w:name="_ETM_Q20_475479"/>
      <w:bookmarkEnd w:id="7581"/>
      <w:r>
        <w:rPr>
          <w:rtl/>
        </w:rPr>
        <w:t>משימ</w:t>
      </w:r>
      <w:r>
        <w:rPr>
          <w:rFonts w:hint="cs"/>
          <w:rtl/>
        </w:rPr>
        <w:t>ת</w:t>
      </w:r>
      <w:r>
        <w:rPr>
          <w:rtl/>
        </w:rPr>
        <w:t xml:space="preserve"> </w:t>
      </w:r>
      <w:bookmarkStart w:id="7582" w:name="_ETM_Q20_476110"/>
      <w:bookmarkStart w:id="7583" w:name="_ETM_Q20_476289"/>
      <w:bookmarkEnd w:id="7582"/>
      <w:bookmarkEnd w:id="7583"/>
      <w:r>
        <w:rPr>
          <w:rtl/>
        </w:rPr>
        <w:t xml:space="preserve">הצלת </w:t>
      </w:r>
      <w:bookmarkStart w:id="7584" w:name="_ETM_Q20_476740"/>
      <w:bookmarkEnd w:id="7584"/>
      <w:r>
        <w:rPr>
          <w:rtl/>
        </w:rPr>
        <w:t>החטופים</w:t>
      </w:r>
      <w:r>
        <w:rPr>
          <w:rFonts w:hint="cs"/>
          <w:rtl/>
        </w:rPr>
        <w:t>.</w:t>
      </w:r>
      <w:r>
        <w:rPr>
          <w:rtl/>
        </w:rPr>
        <w:t xml:space="preserve"> </w:t>
      </w:r>
      <w:bookmarkStart w:id="7585" w:name="_ETM_Q20_478630"/>
      <w:bookmarkEnd w:id="7585"/>
      <w:r>
        <w:rPr>
          <w:rtl/>
        </w:rPr>
        <w:t xml:space="preserve">כל </w:t>
      </w:r>
      <w:bookmarkStart w:id="7586" w:name="_ETM_Q20_478930"/>
      <w:bookmarkEnd w:id="7586"/>
      <w:r>
        <w:rPr>
          <w:rtl/>
        </w:rPr>
        <w:t>יום</w:t>
      </w:r>
      <w:r>
        <w:rPr>
          <w:rFonts w:hint="cs"/>
          <w:rtl/>
        </w:rPr>
        <w:t>,</w:t>
      </w:r>
      <w:r>
        <w:rPr>
          <w:rtl/>
        </w:rPr>
        <w:t xml:space="preserve"> </w:t>
      </w:r>
      <w:bookmarkStart w:id="7587" w:name="_ETM_Q20_480000"/>
      <w:bookmarkEnd w:id="7587"/>
      <w:r>
        <w:rPr>
          <w:rtl/>
        </w:rPr>
        <w:t xml:space="preserve">כל </w:t>
      </w:r>
      <w:bookmarkStart w:id="7588" w:name="_ETM_Q20_480330"/>
      <w:bookmarkEnd w:id="7588"/>
      <w:r>
        <w:rPr>
          <w:rtl/>
        </w:rPr>
        <w:t>שעה</w:t>
      </w:r>
      <w:r>
        <w:rPr>
          <w:rFonts w:hint="cs"/>
          <w:rtl/>
        </w:rPr>
        <w:t>,</w:t>
      </w:r>
      <w:r>
        <w:rPr>
          <w:rtl/>
        </w:rPr>
        <w:t xml:space="preserve"> </w:t>
      </w:r>
      <w:bookmarkStart w:id="7589" w:name="_ETM_Q20_481430"/>
      <w:bookmarkEnd w:id="7589"/>
      <w:r>
        <w:rPr>
          <w:rtl/>
        </w:rPr>
        <w:t xml:space="preserve">כל </w:t>
      </w:r>
      <w:bookmarkStart w:id="7590" w:name="_ETM_Q20_481759"/>
      <w:bookmarkEnd w:id="7590"/>
      <w:r>
        <w:rPr>
          <w:rtl/>
        </w:rPr>
        <w:t xml:space="preserve">דקה </w:t>
      </w:r>
      <w:bookmarkStart w:id="7591" w:name="_ETM_Q20_480440"/>
      <w:bookmarkStart w:id="7592" w:name="_ETM_Q20_480770"/>
      <w:bookmarkStart w:id="7593" w:name="_ETM_Q20_481849"/>
      <w:bookmarkStart w:id="7594" w:name="_ETM_Q20_482180"/>
      <w:bookmarkStart w:id="7595" w:name="_ETM_Q20_483460"/>
      <w:bookmarkEnd w:id="7591"/>
      <w:bookmarkEnd w:id="7592"/>
      <w:bookmarkEnd w:id="7593"/>
      <w:bookmarkEnd w:id="7594"/>
      <w:bookmarkEnd w:id="7595"/>
      <w:r>
        <w:rPr>
          <w:rtl/>
        </w:rPr>
        <w:t xml:space="preserve">שבהם </w:t>
      </w:r>
      <w:bookmarkStart w:id="7596" w:name="_ETM_Q20_484089"/>
      <w:bookmarkEnd w:id="7596"/>
      <w:r>
        <w:rPr>
          <w:rtl/>
        </w:rPr>
        <w:t xml:space="preserve">אנחנו </w:t>
      </w:r>
      <w:bookmarkStart w:id="7597" w:name="_ETM_Q20_484569"/>
      <w:bookmarkEnd w:id="7597"/>
      <w:r>
        <w:rPr>
          <w:rtl/>
        </w:rPr>
        <w:t xml:space="preserve">מתעכבים </w:t>
      </w:r>
      <w:bookmarkStart w:id="7598" w:name="_ETM_Q20_486010"/>
      <w:bookmarkEnd w:id="7598"/>
      <w:r>
        <w:rPr>
          <w:rtl/>
        </w:rPr>
        <w:t xml:space="preserve">במימוש </w:t>
      </w:r>
      <w:bookmarkStart w:id="7599" w:name="_ETM_Q20_487000"/>
      <w:bookmarkEnd w:id="7599"/>
      <w:r>
        <w:rPr>
          <w:rtl/>
        </w:rPr>
        <w:t xml:space="preserve">עסקת </w:t>
      </w:r>
      <w:bookmarkStart w:id="7600" w:name="_ETM_Q20_487690"/>
      <w:bookmarkEnd w:id="7600"/>
      <w:r>
        <w:rPr>
          <w:rtl/>
        </w:rPr>
        <w:t xml:space="preserve">חטופים </w:t>
      </w:r>
      <w:bookmarkStart w:id="7601" w:name="_ETM_Q20_488710"/>
      <w:bookmarkEnd w:id="7601"/>
      <w:r>
        <w:rPr>
          <w:rFonts w:hint="cs"/>
          <w:rtl/>
        </w:rPr>
        <w:t>אחת</w:t>
      </w:r>
      <w:r>
        <w:rPr>
          <w:rtl/>
        </w:rPr>
        <w:t xml:space="preserve"> </w:t>
      </w:r>
      <w:bookmarkStart w:id="7602" w:name="_ETM_Q20_489279"/>
      <w:bookmarkEnd w:id="7602"/>
      <w:r>
        <w:rPr>
          <w:rtl/>
        </w:rPr>
        <w:t xml:space="preserve">כוללת </w:t>
      </w:r>
      <w:bookmarkStart w:id="7603" w:name="_ETM_Q20_490089"/>
      <w:bookmarkEnd w:id="7603"/>
      <w:r w:rsidR="00713684">
        <w:rPr>
          <w:rFonts w:hint="cs"/>
          <w:rtl/>
        </w:rPr>
        <w:t xml:space="preserve">– </w:t>
      </w:r>
      <w:r>
        <w:rPr>
          <w:rtl/>
        </w:rPr>
        <w:t>כן</w:t>
      </w:r>
      <w:r>
        <w:rPr>
          <w:rFonts w:hint="cs"/>
          <w:rtl/>
        </w:rPr>
        <w:t>,</w:t>
      </w:r>
      <w:r>
        <w:rPr>
          <w:rtl/>
        </w:rPr>
        <w:t xml:space="preserve"> </w:t>
      </w:r>
      <w:bookmarkStart w:id="7604" w:name="_ETM_Q20_491139"/>
      <w:bookmarkEnd w:id="7604"/>
      <w:r>
        <w:rPr>
          <w:rtl/>
        </w:rPr>
        <w:t xml:space="preserve">גם </w:t>
      </w:r>
      <w:bookmarkStart w:id="7605" w:name="_ETM_Q20_491740"/>
      <w:bookmarkEnd w:id="7605"/>
      <w:r>
        <w:rPr>
          <w:rtl/>
        </w:rPr>
        <w:t xml:space="preserve">במחיר </w:t>
      </w:r>
      <w:bookmarkStart w:id="7606" w:name="_ETM_Q20_492550"/>
      <w:bookmarkEnd w:id="7606"/>
      <w:r>
        <w:rPr>
          <w:rtl/>
        </w:rPr>
        <w:t xml:space="preserve">של </w:t>
      </w:r>
      <w:bookmarkStart w:id="7607" w:name="_ETM_Q20_492849"/>
      <w:bookmarkEnd w:id="7607"/>
      <w:r>
        <w:rPr>
          <w:rtl/>
        </w:rPr>
        <w:t xml:space="preserve">סיום </w:t>
      </w:r>
      <w:bookmarkStart w:id="7608" w:name="_ETM_Q20_493480"/>
      <w:bookmarkEnd w:id="7608"/>
      <w:r>
        <w:rPr>
          <w:rtl/>
        </w:rPr>
        <w:t xml:space="preserve">הלחימה </w:t>
      </w:r>
      <w:bookmarkStart w:id="7609" w:name="_ETM_Q20_495320"/>
      <w:bookmarkEnd w:id="7609"/>
      <w:r>
        <w:rPr>
          <w:rFonts w:hint="cs"/>
          <w:rtl/>
        </w:rPr>
        <w:t xml:space="preserve">– </w:t>
      </w:r>
      <w:r>
        <w:rPr>
          <w:rtl/>
        </w:rPr>
        <w:t xml:space="preserve">כל </w:t>
      </w:r>
      <w:bookmarkStart w:id="7610" w:name="_ETM_Q20_496070"/>
      <w:bookmarkEnd w:id="7610"/>
      <w:r>
        <w:rPr>
          <w:rtl/>
        </w:rPr>
        <w:t xml:space="preserve">רגע </w:t>
      </w:r>
      <w:bookmarkStart w:id="7611" w:name="_ETM_Q20_496370"/>
      <w:bookmarkEnd w:id="7611"/>
      <w:r>
        <w:rPr>
          <w:rtl/>
        </w:rPr>
        <w:t xml:space="preserve">שאנחנו </w:t>
      </w:r>
      <w:bookmarkStart w:id="7612" w:name="_ETM_Q20_497000"/>
      <w:bookmarkEnd w:id="7612"/>
      <w:r>
        <w:rPr>
          <w:rtl/>
        </w:rPr>
        <w:t>מת</w:t>
      </w:r>
      <w:r>
        <w:rPr>
          <w:rFonts w:hint="cs"/>
          <w:rtl/>
        </w:rPr>
        <w:t>עכ</w:t>
      </w:r>
      <w:r>
        <w:rPr>
          <w:rtl/>
        </w:rPr>
        <w:t>בים</w:t>
      </w:r>
      <w:r w:rsidR="00713684">
        <w:rPr>
          <w:rFonts w:hint="cs"/>
          <w:rtl/>
        </w:rPr>
        <w:t>,</w:t>
      </w:r>
      <w:r>
        <w:rPr>
          <w:rtl/>
        </w:rPr>
        <w:t xml:space="preserve"> </w:t>
      </w:r>
      <w:bookmarkStart w:id="7613" w:name="_ETM_Q20_498290"/>
      <w:bookmarkEnd w:id="7613"/>
      <w:r>
        <w:rPr>
          <w:rtl/>
        </w:rPr>
        <w:t xml:space="preserve">מעמיד </w:t>
      </w:r>
      <w:bookmarkStart w:id="7614" w:name="_ETM_Q20_499010"/>
      <w:bookmarkEnd w:id="7614"/>
      <w:r>
        <w:rPr>
          <w:rtl/>
        </w:rPr>
        <w:t xml:space="preserve">בסכנה </w:t>
      </w:r>
      <w:bookmarkStart w:id="7615" w:name="_ETM_Q20_499820"/>
      <w:bookmarkEnd w:id="7615"/>
      <w:r>
        <w:rPr>
          <w:rtl/>
        </w:rPr>
        <w:t xml:space="preserve">דרמטית </w:t>
      </w:r>
      <w:bookmarkStart w:id="7616" w:name="_ETM_Q20_501740"/>
      <w:bookmarkEnd w:id="7616"/>
      <w:r>
        <w:rPr>
          <w:rtl/>
        </w:rPr>
        <w:t xml:space="preserve">את </w:t>
      </w:r>
      <w:bookmarkStart w:id="7617" w:name="_ETM_Q20_502070"/>
      <w:bookmarkEnd w:id="7617"/>
      <w:r>
        <w:rPr>
          <w:rtl/>
        </w:rPr>
        <w:t xml:space="preserve">חייהם </w:t>
      </w:r>
      <w:bookmarkStart w:id="7618" w:name="_ETM_Q20_503000"/>
      <w:bookmarkEnd w:id="7618"/>
      <w:r>
        <w:rPr>
          <w:rtl/>
        </w:rPr>
        <w:t xml:space="preserve">של </w:t>
      </w:r>
      <w:bookmarkStart w:id="7619" w:name="_ETM_Q20_503330"/>
      <w:bookmarkEnd w:id="7619"/>
      <w:r>
        <w:rPr>
          <w:rtl/>
        </w:rPr>
        <w:t xml:space="preserve">החטופים </w:t>
      </w:r>
      <w:bookmarkStart w:id="7620" w:name="_ETM_Q20_504050"/>
      <w:bookmarkEnd w:id="7620"/>
      <w:r>
        <w:rPr>
          <w:rtl/>
        </w:rPr>
        <w:t xml:space="preserve">שנותרו </w:t>
      </w:r>
      <w:bookmarkStart w:id="7621" w:name="_ETM_Q20_504770"/>
      <w:bookmarkEnd w:id="7621"/>
      <w:r>
        <w:rPr>
          <w:rtl/>
        </w:rPr>
        <w:t xml:space="preserve">בחיים </w:t>
      </w:r>
      <w:bookmarkStart w:id="7622" w:name="_ETM_Q20_506269"/>
      <w:bookmarkStart w:id="7623" w:name="_ETM_Q20_506390"/>
      <w:bookmarkEnd w:id="7622"/>
      <w:bookmarkEnd w:id="7623"/>
      <w:r>
        <w:rPr>
          <w:rFonts w:hint="cs"/>
          <w:rtl/>
        </w:rPr>
        <w:t>ו</w:t>
      </w:r>
      <w:r>
        <w:rPr>
          <w:rtl/>
        </w:rPr>
        <w:t xml:space="preserve">מעמיד </w:t>
      </w:r>
      <w:bookmarkStart w:id="7624" w:name="_ETM_Q20_506929"/>
      <w:bookmarkEnd w:id="7624"/>
      <w:r>
        <w:rPr>
          <w:rtl/>
        </w:rPr>
        <w:t xml:space="preserve">בסכנה </w:t>
      </w:r>
      <w:bookmarkStart w:id="7625" w:name="_ETM_Q20_507649"/>
      <w:bookmarkEnd w:id="7625"/>
      <w:r>
        <w:rPr>
          <w:rtl/>
        </w:rPr>
        <w:t xml:space="preserve">דרמטית </w:t>
      </w:r>
      <w:bookmarkStart w:id="7626" w:name="_ETM_Q20_508990"/>
      <w:bookmarkEnd w:id="7626"/>
      <w:r>
        <w:rPr>
          <w:rtl/>
        </w:rPr>
        <w:t xml:space="preserve">את </w:t>
      </w:r>
      <w:bookmarkStart w:id="7627" w:name="_ETM_Q20_509230"/>
      <w:bookmarkEnd w:id="7627"/>
      <w:r>
        <w:rPr>
          <w:rtl/>
        </w:rPr>
        <w:t xml:space="preserve">היכולת </w:t>
      </w:r>
      <w:bookmarkStart w:id="7628" w:name="_ETM_Q20_509890"/>
      <w:bookmarkEnd w:id="7628"/>
      <w:r>
        <w:rPr>
          <w:rtl/>
        </w:rPr>
        <w:t xml:space="preserve">שלנו </w:t>
      </w:r>
      <w:bookmarkStart w:id="7629" w:name="_ETM_Q20_510520"/>
      <w:bookmarkEnd w:id="7629"/>
      <w:r>
        <w:rPr>
          <w:rtl/>
        </w:rPr>
        <w:t xml:space="preserve">להשיב </w:t>
      </w:r>
      <w:bookmarkStart w:id="7630" w:name="_ETM_Q20_511089"/>
      <w:bookmarkEnd w:id="7630"/>
      <w:r>
        <w:rPr>
          <w:rtl/>
        </w:rPr>
        <w:t xml:space="preserve">הביתה </w:t>
      </w:r>
      <w:bookmarkStart w:id="7631" w:name="_ETM_Q20_512290"/>
      <w:bookmarkEnd w:id="7631"/>
      <w:r>
        <w:rPr>
          <w:rtl/>
        </w:rPr>
        <w:t xml:space="preserve">את </w:t>
      </w:r>
      <w:bookmarkStart w:id="7632" w:name="_ETM_Q20_512500"/>
      <w:bookmarkEnd w:id="7632"/>
      <w:r>
        <w:rPr>
          <w:rtl/>
        </w:rPr>
        <w:t xml:space="preserve">אותם </w:t>
      </w:r>
      <w:bookmarkStart w:id="7633" w:name="_ETM_Q20_512860"/>
      <w:bookmarkEnd w:id="7633"/>
      <w:r>
        <w:rPr>
          <w:rtl/>
        </w:rPr>
        <w:t xml:space="preserve">חטופים </w:t>
      </w:r>
      <w:bookmarkStart w:id="7634" w:name="_ETM_Q20_513640"/>
      <w:bookmarkEnd w:id="7634"/>
      <w:r>
        <w:rPr>
          <w:rtl/>
        </w:rPr>
        <w:t xml:space="preserve">שנרצחו </w:t>
      </w:r>
      <w:bookmarkStart w:id="7635" w:name="_ETM_Q20_515050"/>
      <w:bookmarkEnd w:id="7635"/>
      <w:r>
        <w:rPr>
          <w:rtl/>
        </w:rPr>
        <w:t xml:space="preserve">ב-7 </w:t>
      </w:r>
      <w:bookmarkStart w:id="7636" w:name="_ETM_Q20_515770"/>
      <w:bookmarkEnd w:id="7636"/>
      <w:r>
        <w:rPr>
          <w:rtl/>
        </w:rPr>
        <w:t xml:space="preserve">באוקטובר </w:t>
      </w:r>
      <w:bookmarkStart w:id="7637" w:name="_ETM_Q20_516579"/>
      <w:bookmarkEnd w:id="7637"/>
      <w:r>
        <w:rPr>
          <w:rtl/>
        </w:rPr>
        <w:t xml:space="preserve">או </w:t>
      </w:r>
      <w:bookmarkStart w:id="7638" w:name="_ETM_Q20_516790"/>
      <w:bookmarkEnd w:id="7638"/>
      <w:r>
        <w:rPr>
          <w:rtl/>
        </w:rPr>
        <w:t xml:space="preserve">לאחר </w:t>
      </w:r>
      <w:bookmarkStart w:id="7639" w:name="_ETM_Q20_517360"/>
      <w:bookmarkEnd w:id="7639"/>
      <w:r>
        <w:rPr>
          <w:rtl/>
        </w:rPr>
        <w:t>מכן</w:t>
      </w:r>
      <w:r>
        <w:rPr>
          <w:rFonts w:hint="cs"/>
          <w:rtl/>
        </w:rPr>
        <w:t>.</w:t>
      </w:r>
    </w:p>
    <w:p w:rsidR="00304FBD" w:rsidRDefault="00304FBD" w:rsidP="00927295">
      <w:pPr>
        <w:rPr>
          <w:rtl/>
        </w:rPr>
      </w:pPr>
    </w:p>
    <w:p w:rsidR="00304FBD" w:rsidRDefault="00304FBD" w:rsidP="00713684">
      <w:pPr>
        <w:rPr>
          <w:rtl/>
        </w:rPr>
      </w:pPr>
      <w:bookmarkStart w:id="7640" w:name="_ETM_Q20_520000"/>
      <w:bookmarkStart w:id="7641" w:name="_ETM_Q20_518079"/>
      <w:bookmarkStart w:id="7642" w:name="_ETM_Q20_518649"/>
      <w:bookmarkStart w:id="7643" w:name="_ETM_Q20_520329"/>
      <w:bookmarkEnd w:id="7640"/>
      <w:bookmarkEnd w:id="7641"/>
      <w:bookmarkEnd w:id="7642"/>
      <w:bookmarkEnd w:id="7643"/>
      <w:r>
        <w:rPr>
          <w:rtl/>
        </w:rPr>
        <w:t xml:space="preserve">האמת </w:t>
      </w:r>
      <w:bookmarkStart w:id="7644" w:name="_ETM_Q20_521170"/>
      <w:bookmarkEnd w:id="7644"/>
      <w:r>
        <w:rPr>
          <w:rtl/>
        </w:rPr>
        <w:t xml:space="preserve">צריכה </w:t>
      </w:r>
      <w:bookmarkStart w:id="7645" w:name="_ETM_Q20_521920"/>
      <w:bookmarkEnd w:id="7645"/>
      <w:r>
        <w:rPr>
          <w:rtl/>
        </w:rPr>
        <w:t>להיאמר</w:t>
      </w:r>
      <w:r w:rsidR="00713684">
        <w:rPr>
          <w:rFonts w:hint="cs"/>
          <w:rtl/>
        </w:rPr>
        <w:t>,</w:t>
      </w:r>
      <w:r>
        <w:rPr>
          <w:rtl/>
        </w:rPr>
        <w:t xml:space="preserve"> </w:t>
      </w:r>
      <w:bookmarkStart w:id="7646" w:name="_ETM_Q20_523230"/>
      <w:bookmarkEnd w:id="7646"/>
      <w:r>
        <w:rPr>
          <w:rtl/>
        </w:rPr>
        <w:t xml:space="preserve">הלחץ </w:t>
      </w:r>
      <w:bookmarkStart w:id="7647" w:name="_ETM_Q20_524219"/>
      <w:bookmarkEnd w:id="7647"/>
      <w:r>
        <w:rPr>
          <w:rtl/>
        </w:rPr>
        <w:t xml:space="preserve">הצבאי </w:t>
      </w:r>
      <w:bookmarkStart w:id="7648" w:name="_ETM_Q20_525029"/>
      <w:bookmarkEnd w:id="7648"/>
      <w:r>
        <w:rPr>
          <w:rtl/>
        </w:rPr>
        <w:t xml:space="preserve">מביא </w:t>
      </w:r>
      <w:bookmarkStart w:id="7649" w:name="_ETM_Q20_525690"/>
      <w:bookmarkEnd w:id="7649"/>
      <w:r>
        <w:rPr>
          <w:rtl/>
        </w:rPr>
        <w:t>א</w:t>
      </w:r>
      <w:r>
        <w:rPr>
          <w:rFonts w:hint="cs"/>
          <w:rtl/>
        </w:rPr>
        <w:t>י</w:t>
      </w:r>
      <w:r>
        <w:rPr>
          <w:rtl/>
        </w:rPr>
        <w:t xml:space="preserve">תו </w:t>
      </w:r>
      <w:bookmarkStart w:id="7650" w:name="_ETM_Q20_526260"/>
      <w:bookmarkEnd w:id="7650"/>
      <w:r>
        <w:rPr>
          <w:rtl/>
        </w:rPr>
        <w:t xml:space="preserve">הישגים </w:t>
      </w:r>
      <w:bookmarkStart w:id="7651" w:name="_ETM_Q20_527710"/>
      <w:bookmarkEnd w:id="7651"/>
      <w:r>
        <w:rPr>
          <w:rtl/>
        </w:rPr>
        <w:t xml:space="preserve">אבל </w:t>
      </w:r>
      <w:bookmarkStart w:id="7652" w:name="_ETM_Q20_528100"/>
      <w:bookmarkEnd w:id="7652"/>
      <w:r>
        <w:rPr>
          <w:rtl/>
        </w:rPr>
        <w:t xml:space="preserve">גם </w:t>
      </w:r>
      <w:bookmarkStart w:id="7653" w:name="_ETM_Q20_528520"/>
      <w:bookmarkEnd w:id="7653"/>
      <w:r>
        <w:rPr>
          <w:rtl/>
        </w:rPr>
        <w:t xml:space="preserve">סיכונים </w:t>
      </w:r>
      <w:bookmarkStart w:id="7654" w:name="_ETM_Q20_529420"/>
      <w:bookmarkEnd w:id="7654"/>
      <w:r>
        <w:rPr>
          <w:rtl/>
        </w:rPr>
        <w:t xml:space="preserve">דרמטיים </w:t>
      </w:r>
      <w:bookmarkStart w:id="7655" w:name="_ETM_Q20_530200"/>
      <w:bookmarkEnd w:id="7655"/>
      <w:r>
        <w:rPr>
          <w:rtl/>
        </w:rPr>
        <w:t xml:space="preserve">לחיי </w:t>
      </w:r>
      <w:bookmarkStart w:id="7656" w:name="_ETM_Q20_530740"/>
      <w:bookmarkEnd w:id="7656"/>
      <w:r>
        <w:rPr>
          <w:rtl/>
        </w:rPr>
        <w:t>החטופים</w:t>
      </w:r>
      <w:bookmarkStart w:id="7657" w:name="_ETM_Q20_532460"/>
      <w:bookmarkEnd w:id="7657"/>
      <w:r>
        <w:rPr>
          <w:rFonts w:hint="cs"/>
          <w:rtl/>
        </w:rPr>
        <w:t xml:space="preserve">. </w:t>
      </w:r>
      <w:r>
        <w:rPr>
          <w:rtl/>
        </w:rPr>
        <w:t xml:space="preserve">גם </w:t>
      </w:r>
      <w:bookmarkStart w:id="7658" w:name="_ETM_Q20_533150"/>
      <w:bookmarkEnd w:id="7658"/>
      <w:r>
        <w:rPr>
          <w:rtl/>
        </w:rPr>
        <w:t xml:space="preserve">בנושא </w:t>
      </w:r>
      <w:bookmarkStart w:id="7659" w:name="_ETM_Q20_533900"/>
      <w:bookmarkEnd w:id="7659"/>
      <w:r>
        <w:rPr>
          <w:rtl/>
        </w:rPr>
        <w:t xml:space="preserve">הכאוב </w:t>
      </w:r>
      <w:bookmarkStart w:id="7660" w:name="_ETM_Q20_534529"/>
      <w:bookmarkEnd w:id="7660"/>
      <w:r>
        <w:rPr>
          <w:rtl/>
        </w:rPr>
        <w:t>הזה</w:t>
      </w:r>
      <w:r>
        <w:rPr>
          <w:rFonts w:hint="cs"/>
          <w:rtl/>
        </w:rPr>
        <w:t>,</w:t>
      </w:r>
      <w:r>
        <w:rPr>
          <w:rtl/>
        </w:rPr>
        <w:t xml:space="preserve"> </w:t>
      </w:r>
      <w:bookmarkStart w:id="7661" w:name="_ETM_Q20_535550"/>
      <w:bookmarkEnd w:id="7661"/>
      <w:r>
        <w:rPr>
          <w:rtl/>
        </w:rPr>
        <w:t xml:space="preserve">גרירת </w:t>
      </w:r>
      <w:bookmarkStart w:id="7662" w:name="_ETM_Q20_536300"/>
      <w:bookmarkEnd w:id="7662"/>
      <w:r>
        <w:rPr>
          <w:rtl/>
        </w:rPr>
        <w:t xml:space="preserve">הרגליים </w:t>
      </w:r>
      <w:bookmarkStart w:id="7663" w:name="_ETM_Q20_537200"/>
      <w:bookmarkEnd w:id="7663"/>
      <w:r>
        <w:rPr>
          <w:rtl/>
        </w:rPr>
        <w:t xml:space="preserve">המפורסמת </w:t>
      </w:r>
      <w:bookmarkStart w:id="7664" w:name="_ETM_Q20_538220"/>
      <w:bookmarkEnd w:id="7664"/>
      <w:r>
        <w:rPr>
          <w:rtl/>
        </w:rPr>
        <w:t xml:space="preserve">של </w:t>
      </w:r>
      <w:bookmarkStart w:id="7665" w:name="_ETM_Q20_538430"/>
      <w:bookmarkEnd w:id="7665"/>
      <w:r>
        <w:rPr>
          <w:rtl/>
        </w:rPr>
        <w:t xml:space="preserve">ראש </w:t>
      </w:r>
      <w:bookmarkStart w:id="7666" w:name="_ETM_Q20_538790"/>
      <w:bookmarkEnd w:id="7666"/>
      <w:r>
        <w:rPr>
          <w:rtl/>
        </w:rPr>
        <w:t xml:space="preserve">הממשלה </w:t>
      </w:r>
      <w:bookmarkStart w:id="7667" w:name="_ETM_Q20_539839"/>
      <w:bookmarkEnd w:id="7667"/>
      <w:r>
        <w:rPr>
          <w:rtl/>
        </w:rPr>
        <w:t xml:space="preserve">נתניהו </w:t>
      </w:r>
      <w:bookmarkStart w:id="7668" w:name="_ETM_Q20_540920"/>
      <w:bookmarkEnd w:id="7668"/>
      <w:r>
        <w:rPr>
          <w:rtl/>
        </w:rPr>
        <w:t>עומד</w:t>
      </w:r>
      <w:r>
        <w:rPr>
          <w:rFonts w:hint="cs"/>
          <w:rtl/>
        </w:rPr>
        <w:t>ת</w:t>
      </w:r>
      <w:r>
        <w:rPr>
          <w:rtl/>
        </w:rPr>
        <w:t xml:space="preserve"> </w:t>
      </w:r>
      <w:bookmarkStart w:id="7669" w:name="_ETM_Q20_541610"/>
      <w:bookmarkEnd w:id="7669"/>
      <w:r>
        <w:rPr>
          <w:rtl/>
        </w:rPr>
        <w:t xml:space="preserve">במלוא </w:t>
      </w:r>
      <w:bookmarkStart w:id="7670" w:name="_ETM_Q20_542339"/>
      <w:bookmarkEnd w:id="7670"/>
      <w:r>
        <w:rPr>
          <w:rFonts w:hint="cs"/>
          <w:rtl/>
        </w:rPr>
        <w:t>תוק</w:t>
      </w:r>
      <w:r>
        <w:rPr>
          <w:rtl/>
        </w:rPr>
        <w:t>פה</w:t>
      </w:r>
      <w:r>
        <w:rPr>
          <w:rFonts w:hint="cs"/>
          <w:rtl/>
        </w:rPr>
        <w:t>. גרירת</w:t>
      </w:r>
      <w:r>
        <w:rPr>
          <w:rtl/>
        </w:rPr>
        <w:t xml:space="preserve"> </w:t>
      </w:r>
      <w:bookmarkStart w:id="7671" w:name="_ETM_Q20_543810"/>
      <w:bookmarkStart w:id="7672" w:name="_ETM_Q20_544380"/>
      <w:bookmarkStart w:id="7673" w:name="_ETM_Q20_544589"/>
      <w:bookmarkEnd w:id="7671"/>
      <w:bookmarkEnd w:id="7672"/>
      <w:bookmarkEnd w:id="7673"/>
      <w:r>
        <w:rPr>
          <w:rFonts w:hint="cs"/>
          <w:rtl/>
        </w:rPr>
        <w:t>ה</w:t>
      </w:r>
      <w:r>
        <w:rPr>
          <w:rtl/>
        </w:rPr>
        <w:t>רגליים</w:t>
      </w:r>
      <w:r>
        <w:rPr>
          <w:rFonts w:hint="cs"/>
          <w:rtl/>
        </w:rPr>
        <w:t>,</w:t>
      </w:r>
      <w:r>
        <w:rPr>
          <w:rtl/>
        </w:rPr>
        <w:t xml:space="preserve"> </w:t>
      </w:r>
      <w:bookmarkStart w:id="7674" w:name="_ETM_Q20_545730"/>
      <w:bookmarkEnd w:id="7674"/>
      <w:r>
        <w:rPr>
          <w:rtl/>
        </w:rPr>
        <w:t xml:space="preserve">חוסר </w:t>
      </w:r>
      <w:bookmarkStart w:id="7675" w:name="_ETM_Q20_546330"/>
      <w:bookmarkEnd w:id="7675"/>
      <w:r>
        <w:rPr>
          <w:rtl/>
        </w:rPr>
        <w:t xml:space="preserve">היכולת </w:t>
      </w:r>
      <w:bookmarkStart w:id="7676" w:name="_ETM_Q20_546930"/>
      <w:bookmarkEnd w:id="7676"/>
      <w:r>
        <w:rPr>
          <w:rtl/>
        </w:rPr>
        <w:t xml:space="preserve">לקבל </w:t>
      </w:r>
      <w:bookmarkStart w:id="7677" w:name="_ETM_Q20_547410"/>
      <w:bookmarkEnd w:id="7677"/>
      <w:r>
        <w:rPr>
          <w:rtl/>
        </w:rPr>
        <w:t xml:space="preserve">החלטות </w:t>
      </w:r>
      <w:bookmarkStart w:id="7678" w:name="_ETM_Q20_547980"/>
      <w:bookmarkEnd w:id="7678"/>
      <w:r>
        <w:rPr>
          <w:rtl/>
        </w:rPr>
        <w:t>אמיצות</w:t>
      </w:r>
      <w:r>
        <w:rPr>
          <w:rFonts w:hint="cs"/>
          <w:rtl/>
        </w:rPr>
        <w:t>,</w:t>
      </w:r>
      <w:r>
        <w:rPr>
          <w:rtl/>
        </w:rPr>
        <w:t xml:space="preserve"> </w:t>
      </w:r>
      <w:bookmarkStart w:id="7679" w:name="_ETM_Q20_548970"/>
      <w:bookmarkEnd w:id="7679"/>
      <w:r>
        <w:rPr>
          <w:rtl/>
        </w:rPr>
        <w:t xml:space="preserve">חוסר </w:t>
      </w:r>
      <w:bookmarkStart w:id="7680" w:name="_ETM_Q20_549630"/>
      <w:bookmarkEnd w:id="7680"/>
      <w:r>
        <w:rPr>
          <w:rtl/>
        </w:rPr>
        <w:t xml:space="preserve">היכולת </w:t>
      </w:r>
      <w:bookmarkStart w:id="7681" w:name="_ETM_Q20_550230"/>
      <w:bookmarkEnd w:id="7681"/>
      <w:r>
        <w:rPr>
          <w:rtl/>
        </w:rPr>
        <w:t xml:space="preserve">לנוע </w:t>
      </w:r>
      <w:bookmarkStart w:id="7682" w:name="_ETM_Q20_550680"/>
      <w:bookmarkEnd w:id="7682"/>
      <w:r>
        <w:rPr>
          <w:rtl/>
        </w:rPr>
        <w:t>קדימה</w:t>
      </w:r>
      <w:r>
        <w:rPr>
          <w:rFonts w:hint="cs"/>
          <w:rtl/>
        </w:rPr>
        <w:t>,</w:t>
      </w:r>
      <w:r>
        <w:rPr>
          <w:rtl/>
        </w:rPr>
        <w:t xml:space="preserve"> </w:t>
      </w:r>
      <w:bookmarkStart w:id="7683" w:name="_ETM_Q20_551670"/>
      <w:bookmarkEnd w:id="7683"/>
      <w:r>
        <w:rPr>
          <w:rtl/>
        </w:rPr>
        <w:t xml:space="preserve">התפיסה </w:t>
      </w:r>
      <w:bookmarkStart w:id="7684" w:name="_ETM_Q20_552510"/>
      <w:bookmarkEnd w:id="7684"/>
      <w:r>
        <w:rPr>
          <w:rtl/>
        </w:rPr>
        <w:t xml:space="preserve">היסודית </w:t>
      </w:r>
      <w:bookmarkStart w:id="7685" w:name="_ETM_Q20_553290"/>
      <w:bookmarkEnd w:id="7685"/>
      <w:r>
        <w:rPr>
          <w:rtl/>
        </w:rPr>
        <w:t xml:space="preserve">שמשיכת </w:t>
      </w:r>
      <w:bookmarkStart w:id="7686" w:name="_ETM_Q20_554250"/>
      <w:bookmarkEnd w:id="7686"/>
      <w:r>
        <w:rPr>
          <w:rtl/>
        </w:rPr>
        <w:t xml:space="preserve">הזמן </w:t>
      </w:r>
      <w:bookmarkStart w:id="7687" w:name="_ETM_Q20_555180"/>
      <w:bookmarkEnd w:id="7687"/>
      <w:r>
        <w:rPr>
          <w:rtl/>
        </w:rPr>
        <w:t xml:space="preserve">היא </w:t>
      </w:r>
      <w:bookmarkStart w:id="7688" w:name="_ETM_Q20_555330"/>
      <w:bookmarkEnd w:id="7688"/>
      <w:r>
        <w:rPr>
          <w:rtl/>
        </w:rPr>
        <w:t xml:space="preserve">האסטרטגיה </w:t>
      </w:r>
      <w:bookmarkStart w:id="7689" w:name="_ETM_Q20_556500"/>
      <w:bookmarkEnd w:id="7689"/>
      <w:r>
        <w:rPr>
          <w:rFonts w:hint="cs"/>
          <w:rtl/>
        </w:rPr>
        <w:t>ה</w:t>
      </w:r>
      <w:r>
        <w:rPr>
          <w:rtl/>
        </w:rPr>
        <w:t xml:space="preserve">מנצחת </w:t>
      </w:r>
      <w:bookmarkStart w:id="7690" w:name="_ETM_Q20_557960"/>
      <w:bookmarkEnd w:id="7690"/>
      <w:r w:rsidR="00713684">
        <w:rPr>
          <w:rFonts w:hint="cs"/>
          <w:rtl/>
        </w:rPr>
        <w:t xml:space="preserve">– </w:t>
      </w:r>
      <w:r>
        <w:rPr>
          <w:rtl/>
        </w:rPr>
        <w:t xml:space="preserve">כל </w:t>
      </w:r>
      <w:bookmarkStart w:id="7691" w:name="_ETM_Q20_558500"/>
      <w:bookmarkEnd w:id="7691"/>
      <w:r>
        <w:rPr>
          <w:rtl/>
        </w:rPr>
        <w:t xml:space="preserve">המחלות </w:t>
      </w:r>
      <w:bookmarkStart w:id="7692" w:name="_ETM_Q20_559460"/>
      <w:bookmarkEnd w:id="7692"/>
      <w:r>
        <w:rPr>
          <w:rtl/>
        </w:rPr>
        <w:t>הללו</w:t>
      </w:r>
      <w:r>
        <w:rPr>
          <w:rFonts w:hint="cs"/>
          <w:rtl/>
        </w:rPr>
        <w:t>,</w:t>
      </w:r>
      <w:r>
        <w:rPr>
          <w:rtl/>
        </w:rPr>
        <w:t xml:space="preserve"> </w:t>
      </w:r>
      <w:bookmarkStart w:id="7693" w:name="_ETM_Q20_560420"/>
      <w:bookmarkEnd w:id="7693"/>
      <w:r>
        <w:rPr>
          <w:rtl/>
        </w:rPr>
        <w:t xml:space="preserve">שאנחנו </w:t>
      </w:r>
      <w:bookmarkStart w:id="7694" w:name="_ETM_Q20_561050"/>
      <w:bookmarkEnd w:id="7694"/>
      <w:r>
        <w:rPr>
          <w:rtl/>
        </w:rPr>
        <w:t xml:space="preserve">מכירים </w:t>
      </w:r>
      <w:bookmarkStart w:id="7695" w:name="_ETM_Q20_561650"/>
      <w:bookmarkEnd w:id="7695"/>
      <w:r>
        <w:rPr>
          <w:rtl/>
        </w:rPr>
        <w:t xml:space="preserve">מכל </w:t>
      </w:r>
      <w:bookmarkStart w:id="7696" w:name="_ETM_Q20_562160"/>
      <w:bookmarkEnd w:id="7696"/>
      <w:r>
        <w:rPr>
          <w:rtl/>
        </w:rPr>
        <w:t xml:space="preserve">שנות </w:t>
      </w:r>
      <w:bookmarkStart w:id="7697" w:name="_ETM_Q20_562580"/>
      <w:bookmarkEnd w:id="7697"/>
      <w:r>
        <w:rPr>
          <w:rtl/>
        </w:rPr>
        <w:t xml:space="preserve">שלטונו </w:t>
      </w:r>
      <w:bookmarkStart w:id="7698" w:name="_ETM_Q20_563240"/>
      <w:bookmarkEnd w:id="7698"/>
      <w:r>
        <w:rPr>
          <w:rtl/>
        </w:rPr>
        <w:t xml:space="preserve">של </w:t>
      </w:r>
      <w:bookmarkStart w:id="7699" w:name="_ETM_Q20_563480"/>
      <w:bookmarkEnd w:id="7699"/>
      <w:r>
        <w:rPr>
          <w:rtl/>
        </w:rPr>
        <w:t>נתניהו</w:t>
      </w:r>
      <w:r>
        <w:rPr>
          <w:rFonts w:hint="cs"/>
          <w:rtl/>
        </w:rPr>
        <w:t>,</w:t>
      </w:r>
      <w:r>
        <w:rPr>
          <w:rtl/>
        </w:rPr>
        <w:t xml:space="preserve"> </w:t>
      </w:r>
      <w:bookmarkStart w:id="7700" w:name="_ETM_Q20_565039"/>
      <w:bookmarkEnd w:id="7700"/>
      <w:r>
        <w:rPr>
          <w:rtl/>
        </w:rPr>
        <w:t xml:space="preserve">המחלות </w:t>
      </w:r>
      <w:bookmarkStart w:id="7701" w:name="_ETM_Q20_566029"/>
      <w:bookmarkEnd w:id="7701"/>
      <w:r>
        <w:rPr>
          <w:rtl/>
        </w:rPr>
        <w:t xml:space="preserve">הללו </w:t>
      </w:r>
      <w:bookmarkStart w:id="7702" w:name="_ETM_Q20_566929"/>
      <w:bookmarkEnd w:id="7702"/>
      <w:r>
        <w:rPr>
          <w:rtl/>
        </w:rPr>
        <w:t xml:space="preserve">ממשיכות </w:t>
      </w:r>
      <w:bookmarkStart w:id="7703" w:name="_ETM_Q20_567770"/>
      <w:bookmarkEnd w:id="7703"/>
      <w:r>
        <w:rPr>
          <w:rtl/>
        </w:rPr>
        <w:t xml:space="preserve">להכות </w:t>
      </w:r>
      <w:bookmarkStart w:id="7704" w:name="_ETM_Q20_568399"/>
      <w:bookmarkEnd w:id="7704"/>
      <w:r>
        <w:rPr>
          <w:rtl/>
        </w:rPr>
        <w:t xml:space="preserve">בו </w:t>
      </w:r>
      <w:bookmarkStart w:id="7705" w:name="_ETM_Q20_569150"/>
      <w:bookmarkEnd w:id="7705"/>
      <w:r>
        <w:rPr>
          <w:rtl/>
        </w:rPr>
        <w:t xml:space="preserve">ובעיקר </w:t>
      </w:r>
      <w:bookmarkStart w:id="7706" w:name="_ETM_Q20_569990"/>
      <w:bookmarkEnd w:id="7706"/>
      <w:r>
        <w:rPr>
          <w:rtl/>
        </w:rPr>
        <w:t>בכולנו</w:t>
      </w:r>
      <w:r>
        <w:rPr>
          <w:rFonts w:hint="cs"/>
          <w:rtl/>
        </w:rPr>
        <w:t>,</w:t>
      </w:r>
      <w:r>
        <w:rPr>
          <w:rtl/>
        </w:rPr>
        <w:t xml:space="preserve"> </w:t>
      </w:r>
      <w:bookmarkStart w:id="7707" w:name="_ETM_Q20_571499"/>
      <w:bookmarkEnd w:id="7707"/>
      <w:r>
        <w:rPr>
          <w:rtl/>
        </w:rPr>
        <w:t xml:space="preserve">גם </w:t>
      </w:r>
      <w:bookmarkStart w:id="7708" w:name="_ETM_Q20_571829"/>
      <w:bookmarkEnd w:id="7708"/>
      <w:r>
        <w:rPr>
          <w:rtl/>
        </w:rPr>
        <w:t xml:space="preserve">בעניין </w:t>
      </w:r>
      <w:bookmarkStart w:id="7709" w:name="_ETM_Q20_572310"/>
      <w:bookmarkEnd w:id="7709"/>
      <w:r>
        <w:rPr>
          <w:rtl/>
        </w:rPr>
        <w:t>החטופים</w:t>
      </w:r>
      <w:r>
        <w:rPr>
          <w:rFonts w:hint="cs"/>
          <w:rtl/>
        </w:rPr>
        <w:t>.</w:t>
      </w:r>
    </w:p>
    <w:p w:rsidR="00304FBD" w:rsidRDefault="00304FBD" w:rsidP="00927295">
      <w:pPr>
        <w:rPr>
          <w:rtl/>
        </w:rPr>
      </w:pPr>
    </w:p>
    <w:p w:rsidR="00304FBD" w:rsidRDefault="00304FBD" w:rsidP="00713684">
      <w:pPr>
        <w:rPr>
          <w:rtl/>
        </w:rPr>
      </w:pPr>
      <w:bookmarkStart w:id="7710" w:name="_ETM_Q20_574000"/>
      <w:bookmarkStart w:id="7711" w:name="_ETM_Q20_573740"/>
      <w:bookmarkEnd w:id="7710"/>
      <w:bookmarkEnd w:id="7711"/>
      <w:r>
        <w:rPr>
          <w:rtl/>
        </w:rPr>
        <w:t xml:space="preserve">לכן </w:t>
      </w:r>
      <w:bookmarkStart w:id="7712" w:name="_ETM_Q20_574430"/>
      <w:bookmarkEnd w:id="7712"/>
      <w:r>
        <w:rPr>
          <w:rtl/>
        </w:rPr>
        <w:t xml:space="preserve">אדוני </w:t>
      </w:r>
      <w:bookmarkStart w:id="7713" w:name="_ETM_Q20_575240"/>
      <w:bookmarkEnd w:id="7713"/>
      <w:r>
        <w:rPr>
          <w:rtl/>
        </w:rPr>
        <w:t xml:space="preserve">השר </w:t>
      </w:r>
      <w:bookmarkStart w:id="7714" w:name="_ETM_Q20_576080"/>
      <w:bookmarkEnd w:id="7714"/>
      <w:r>
        <w:rPr>
          <w:rtl/>
        </w:rPr>
        <w:t xml:space="preserve">האחראי </w:t>
      </w:r>
      <w:bookmarkStart w:id="7715" w:name="_ETM_Q20_576560"/>
      <w:bookmarkEnd w:id="7715"/>
      <w:r>
        <w:rPr>
          <w:rtl/>
        </w:rPr>
        <w:t>ל</w:t>
      </w:r>
      <w:bookmarkStart w:id="7716" w:name="_ETM_Q20_576710"/>
      <w:bookmarkEnd w:id="7716"/>
      <w:r>
        <w:rPr>
          <w:rtl/>
        </w:rPr>
        <w:t>מ</w:t>
      </w:r>
      <w:r>
        <w:rPr>
          <w:rFonts w:hint="cs"/>
          <w:rtl/>
        </w:rPr>
        <w:t>י</w:t>
      </w:r>
      <w:r>
        <w:rPr>
          <w:rtl/>
        </w:rPr>
        <w:t xml:space="preserve">נהלת </w:t>
      </w:r>
      <w:bookmarkStart w:id="7717" w:name="_ETM_Q20_577189"/>
      <w:bookmarkEnd w:id="7717"/>
      <w:r>
        <w:rPr>
          <w:rtl/>
        </w:rPr>
        <w:t>תקומה</w:t>
      </w:r>
      <w:r>
        <w:rPr>
          <w:rFonts w:hint="cs"/>
          <w:rtl/>
        </w:rPr>
        <w:t>,</w:t>
      </w:r>
      <w:r>
        <w:rPr>
          <w:rtl/>
        </w:rPr>
        <w:t xml:space="preserve"> </w:t>
      </w:r>
      <w:bookmarkStart w:id="7718" w:name="_ETM_Q20_578299"/>
      <w:bookmarkEnd w:id="7718"/>
      <w:r>
        <w:rPr>
          <w:rtl/>
        </w:rPr>
        <w:t>יה</w:t>
      </w:r>
      <w:r>
        <w:rPr>
          <w:rFonts w:hint="cs"/>
          <w:rtl/>
        </w:rPr>
        <w:t>א</w:t>
      </w:r>
      <w:r>
        <w:rPr>
          <w:rtl/>
        </w:rPr>
        <w:t xml:space="preserve"> </w:t>
      </w:r>
      <w:bookmarkStart w:id="7719" w:name="_ETM_Q20_578689"/>
      <w:bookmarkEnd w:id="7719"/>
      <w:r>
        <w:rPr>
          <w:rtl/>
        </w:rPr>
        <w:t xml:space="preserve">הוויכוח </w:t>
      </w:r>
      <w:bookmarkStart w:id="7720" w:name="_ETM_Q20_579470"/>
      <w:bookmarkEnd w:id="7720"/>
      <w:r>
        <w:rPr>
          <w:rtl/>
        </w:rPr>
        <w:t xml:space="preserve">בינינו </w:t>
      </w:r>
      <w:bookmarkStart w:id="7721" w:name="_ETM_Q20_580040"/>
      <w:bookmarkEnd w:id="7721"/>
      <w:r>
        <w:rPr>
          <w:rtl/>
        </w:rPr>
        <w:t xml:space="preserve">אשר </w:t>
      </w:r>
      <w:bookmarkStart w:id="7722" w:name="_ETM_Q20_581450"/>
      <w:bookmarkEnd w:id="7722"/>
      <w:r>
        <w:rPr>
          <w:rFonts w:hint="cs"/>
          <w:rtl/>
        </w:rPr>
        <w:t xml:space="preserve">יהא </w:t>
      </w:r>
      <w:r>
        <w:rPr>
          <w:rtl/>
        </w:rPr>
        <w:t xml:space="preserve">בעניין </w:t>
      </w:r>
      <w:bookmarkStart w:id="7723" w:name="_ETM_Q20_582080"/>
      <w:bookmarkStart w:id="7724" w:name="_ETM_Q20_582339"/>
      <w:bookmarkStart w:id="7725" w:name="_ETM_Q20_582820"/>
      <w:bookmarkEnd w:id="7723"/>
      <w:bookmarkEnd w:id="7724"/>
      <w:bookmarkEnd w:id="7725"/>
      <w:r>
        <w:rPr>
          <w:rFonts w:hint="cs"/>
          <w:rtl/>
        </w:rPr>
        <w:t>ההצטרפות</w:t>
      </w:r>
      <w:r>
        <w:rPr>
          <w:rtl/>
        </w:rPr>
        <w:t xml:space="preserve"> </w:t>
      </w:r>
      <w:bookmarkStart w:id="7726" w:name="_ETM_Q20_583000"/>
      <w:bookmarkEnd w:id="7726"/>
      <w:r>
        <w:rPr>
          <w:rFonts w:hint="cs"/>
          <w:rtl/>
        </w:rPr>
        <w:t>ה</w:t>
      </w:r>
      <w:r>
        <w:rPr>
          <w:rtl/>
        </w:rPr>
        <w:t xml:space="preserve">מחודשת </w:t>
      </w:r>
      <w:bookmarkStart w:id="7727" w:name="_ETM_Q20_583689"/>
      <w:bookmarkEnd w:id="7727"/>
      <w:r>
        <w:rPr>
          <w:rtl/>
        </w:rPr>
        <w:t xml:space="preserve">שלכם </w:t>
      </w:r>
      <w:bookmarkStart w:id="7728" w:name="_ETM_Q20_584170"/>
      <w:bookmarkEnd w:id="7728"/>
      <w:r>
        <w:rPr>
          <w:rtl/>
        </w:rPr>
        <w:t>לקואליציה</w:t>
      </w:r>
      <w:r>
        <w:rPr>
          <w:rFonts w:hint="cs"/>
          <w:rtl/>
        </w:rPr>
        <w:t>,</w:t>
      </w:r>
      <w:r>
        <w:rPr>
          <w:rtl/>
        </w:rPr>
        <w:t xml:space="preserve"> </w:t>
      </w:r>
      <w:bookmarkStart w:id="7729" w:name="_ETM_Q20_585770"/>
      <w:bookmarkEnd w:id="7729"/>
      <w:r>
        <w:rPr>
          <w:rtl/>
        </w:rPr>
        <w:t xml:space="preserve">אבל </w:t>
      </w:r>
      <w:bookmarkStart w:id="7730" w:name="_ETM_Q20_586130"/>
      <w:bookmarkEnd w:id="7730"/>
      <w:r>
        <w:rPr>
          <w:rtl/>
        </w:rPr>
        <w:t xml:space="preserve">אתה </w:t>
      </w:r>
      <w:bookmarkStart w:id="7731" w:name="_ETM_Q20_586520"/>
      <w:bookmarkEnd w:id="7731"/>
      <w:r>
        <w:rPr>
          <w:rtl/>
        </w:rPr>
        <w:t>כרגע</w:t>
      </w:r>
      <w:r>
        <w:rPr>
          <w:rFonts w:hint="cs"/>
          <w:rtl/>
        </w:rPr>
        <w:t>,</w:t>
      </w:r>
      <w:r>
        <w:rPr>
          <w:rtl/>
        </w:rPr>
        <w:t xml:space="preserve"> </w:t>
      </w:r>
      <w:bookmarkStart w:id="7732" w:name="_ETM_Q20_587120"/>
      <w:bookmarkEnd w:id="7732"/>
      <w:r>
        <w:rPr>
          <w:rtl/>
        </w:rPr>
        <w:t>אדוני</w:t>
      </w:r>
      <w:r>
        <w:rPr>
          <w:rFonts w:hint="cs"/>
          <w:rtl/>
        </w:rPr>
        <w:t>,</w:t>
      </w:r>
      <w:r>
        <w:rPr>
          <w:rtl/>
        </w:rPr>
        <w:t xml:space="preserve"> </w:t>
      </w:r>
      <w:bookmarkStart w:id="7733" w:name="_ETM_Q20_587630"/>
      <w:bookmarkEnd w:id="7733"/>
      <w:r>
        <w:rPr>
          <w:rtl/>
        </w:rPr>
        <w:t xml:space="preserve">מי </w:t>
      </w:r>
      <w:bookmarkStart w:id="7734" w:name="_ETM_Q20_587960"/>
      <w:bookmarkEnd w:id="7734"/>
      <w:r>
        <w:rPr>
          <w:rtl/>
        </w:rPr>
        <w:t xml:space="preserve">שמוביל </w:t>
      </w:r>
      <w:bookmarkStart w:id="7735" w:name="_ETM_Q20_589380"/>
      <w:bookmarkEnd w:id="7735"/>
      <w:r>
        <w:rPr>
          <w:rtl/>
        </w:rPr>
        <w:t xml:space="preserve">את </w:t>
      </w:r>
      <w:bookmarkStart w:id="7736" w:name="_ETM_Q20_589589"/>
      <w:bookmarkEnd w:id="7736"/>
      <w:r>
        <w:rPr>
          <w:rtl/>
        </w:rPr>
        <w:t>מ</w:t>
      </w:r>
      <w:bookmarkStart w:id="7737" w:name="_ETM_Q20_589829"/>
      <w:bookmarkEnd w:id="7737"/>
      <w:r>
        <w:rPr>
          <w:rFonts w:hint="cs"/>
          <w:rtl/>
        </w:rPr>
        <w:t>אמצי</w:t>
      </w:r>
      <w:r>
        <w:rPr>
          <w:rtl/>
        </w:rPr>
        <w:t xml:space="preserve"> </w:t>
      </w:r>
      <w:bookmarkStart w:id="7738" w:name="_ETM_Q20_590219"/>
      <w:bookmarkEnd w:id="7738"/>
      <w:r>
        <w:rPr>
          <w:rtl/>
        </w:rPr>
        <w:t xml:space="preserve">שיקום </w:t>
      </w:r>
      <w:bookmarkStart w:id="7739" w:name="_ETM_Q20_590700"/>
      <w:bookmarkEnd w:id="7739"/>
      <w:r>
        <w:rPr>
          <w:rtl/>
        </w:rPr>
        <w:t xml:space="preserve">חבל </w:t>
      </w:r>
      <w:bookmarkStart w:id="7740" w:name="_ETM_Q20_591089"/>
      <w:bookmarkEnd w:id="7740"/>
      <w:r>
        <w:rPr>
          <w:rtl/>
        </w:rPr>
        <w:t>התקומה</w:t>
      </w:r>
      <w:r>
        <w:rPr>
          <w:rFonts w:hint="cs"/>
          <w:rtl/>
        </w:rPr>
        <w:t>.</w:t>
      </w:r>
      <w:r>
        <w:rPr>
          <w:rtl/>
        </w:rPr>
        <w:t xml:space="preserve"> </w:t>
      </w:r>
      <w:bookmarkStart w:id="7741" w:name="_ETM_Q20_592240"/>
      <w:bookmarkEnd w:id="7741"/>
      <w:r>
        <w:rPr>
          <w:rtl/>
        </w:rPr>
        <w:t xml:space="preserve">אתה </w:t>
      </w:r>
      <w:bookmarkStart w:id="7742" w:name="_ETM_Q20_592630"/>
      <w:bookmarkEnd w:id="7742"/>
      <w:r>
        <w:rPr>
          <w:rtl/>
        </w:rPr>
        <w:t>יודע</w:t>
      </w:r>
      <w:r>
        <w:rPr>
          <w:rFonts w:hint="cs"/>
          <w:rtl/>
        </w:rPr>
        <w:t>,</w:t>
      </w:r>
      <w:r>
        <w:rPr>
          <w:rtl/>
        </w:rPr>
        <w:t xml:space="preserve"> </w:t>
      </w:r>
      <w:bookmarkStart w:id="7743" w:name="_ETM_Q20_593170"/>
      <w:bookmarkEnd w:id="7743"/>
      <w:r>
        <w:rPr>
          <w:rtl/>
        </w:rPr>
        <w:t xml:space="preserve">כפי </w:t>
      </w:r>
      <w:bookmarkStart w:id="7744" w:name="_ETM_Q20_593500"/>
      <w:bookmarkEnd w:id="7744"/>
      <w:r>
        <w:rPr>
          <w:rtl/>
        </w:rPr>
        <w:t xml:space="preserve">שאמרה </w:t>
      </w:r>
      <w:bookmarkStart w:id="7745" w:name="_ETM_Q20_593979"/>
      <w:bookmarkEnd w:id="7745"/>
      <w:r>
        <w:rPr>
          <w:rtl/>
        </w:rPr>
        <w:t>חברתי</w:t>
      </w:r>
      <w:r>
        <w:rPr>
          <w:rFonts w:hint="cs"/>
          <w:rtl/>
        </w:rPr>
        <w:t xml:space="preserve"> </w:t>
      </w:r>
      <w:r w:rsidR="00743DF1">
        <w:rPr>
          <w:rFonts w:hint="cs"/>
          <w:rtl/>
        </w:rPr>
        <w:t>– –</w:t>
      </w:r>
      <w:r>
        <w:rPr>
          <w:rFonts w:hint="cs"/>
          <w:rtl/>
        </w:rPr>
        <w:t xml:space="preserve"> </w:t>
      </w:r>
    </w:p>
    <w:p w:rsidR="00304FBD" w:rsidRDefault="00304FBD" w:rsidP="00927295">
      <w:pPr>
        <w:rPr>
          <w:rtl/>
        </w:rPr>
      </w:pPr>
    </w:p>
    <w:p w:rsidR="00304FBD" w:rsidRDefault="00304FBD" w:rsidP="00927295">
      <w:pPr>
        <w:pStyle w:val="af6"/>
        <w:keepNext/>
        <w:rPr>
          <w:rtl/>
        </w:rPr>
      </w:pPr>
      <w:bookmarkStart w:id="7746" w:name="ET_yor_6593_3"/>
      <w:r w:rsidRPr="007A1270">
        <w:rPr>
          <w:rStyle w:val="TagStyle"/>
          <w:rtl/>
        </w:rPr>
        <w:t xml:space="preserve"> &lt;&lt; יור &gt;&gt; </w:t>
      </w:r>
      <w:r>
        <w:rPr>
          <w:rtl/>
        </w:rPr>
        <w:t>היו"ר חנוך דב מלביצקי:</w:t>
      </w:r>
      <w:r w:rsidRPr="007A1270">
        <w:rPr>
          <w:rStyle w:val="TagStyle"/>
          <w:rtl/>
        </w:rPr>
        <w:t xml:space="preserve"> &lt;&lt; יור &gt;&gt;</w:t>
      </w:r>
      <w:r>
        <w:rPr>
          <w:rtl/>
        </w:rPr>
        <w:t xml:space="preserve">   </w:t>
      </w:r>
      <w:bookmarkEnd w:id="7746"/>
    </w:p>
    <w:p w:rsidR="00304FBD" w:rsidRDefault="00304FBD" w:rsidP="00356066">
      <w:pPr>
        <w:rPr>
          <w:rtl/>
        </w:rPr>
      </w:pPr>
    </w:p>
    <w:p w:rsidR="00304FBD" w:rsidRDefault="00304FBD" w:rsidP="00927295">
      <w:pPr>
        <w:rPr>
          <w:rtl/>
        </w:rPr>
      </w:pPr>
      <w:r>
        <w:rPr>
          <w:rFonts w:hint="cs"/>
          <w:rtl/>
        </w:rPr>
        <w:t>חבר הכנסת קריב, נא לסיים.</w:t>
      </w:r>
    </w:p>
    <w:p w:rsidR="00304FBD" w:rsidRDefault="00304FBD" w:rsidP="00927295">
      <w:pPr>
        <w:rPr>
          <w:rtl/>
        </w:rPr>
      </w:pPr>
    </w:p>
    <w:p w:rsidR="00304FBD" w:rsidRDefault="00304FBD" w:rsidP="00927295">
      <w:pPr>
        <w:pStyle w:val="-"/>
        <w:keepNext/>
        <w:rPr>
          <w:rtl/>
        </w:rPr>
      </w:pPr>
      <w:r w:rsidRPr="007A1270">
        <w:rPr>
          <w:rStyle w:val="TagStyle"/>
          <w:rtl/>
        </w:rPr>
        <w:t xml:space="preserve"> &lt;&lt; דובר_המשך &gt;&gt; </w:t>
      </w:r>
      <w:r>
        <w:rPr>
          <w:rtl/>
        </w:rPr>
        <w:t>גלעד קריב (העבודה):</w:t>
      </w:r>
      <w:r w:rsidRPr="007A1270">
        <w:rPr>
          <w:rStyle w:val="TagStyle"/>
          <w:rtl/>
        </w:rPr>
        <w:t xml:space="preserve"> &lt;&lt; דובר_המשך &gt;&gt;</w:t>
      </w:r>
      <w:r>
        <w:rPr>
          <w:rtl/>
        </w:rPr>
        <w:t xml:space="preserve">   </w:t>
      </w:r>
    </w:p>
    <w:p w:rsidR="00304FBD" w:rsidRDefault="00304FBD" w:rsidP="00356066">
      <w:pPr>
        <w:rPr>
          <w:rtl/>
        </w:rPr>
      </w:pPr>
    </w:p>
    <w:p w:rsidR="00304FBD" w:rsidRDefault="00304FBD" w:rsidP="00713684">
      <w:pPr>
        <w:rPr>
          <w:rtl/>
        </w:rPr>
      </w:pPr>
      <w:r>
        <w:rPr>
          <w:rFonts w:hint="cs"/>
          <w:rtl/>
        </w:rPr>
        <w:t xml:space="preserve"> </w:t>
      </w:r>
      <w:r w:rsidR="00743DF1">
        <w:rPr>
          <w:rFonts w:hint="cs"/>
          <w:rtl/>
        </w:rPr>
        <w:t>– –</w:t>
      </w:r>
      <w:r>
        <w:rPr>
          <w:rFonts w:hint="cs"/>
          <w:rtl/>
        </w:rPr>
        <w:t xml:space="preserve"> </w:t>
      </w:r>
      <w:bookmarkStart w:id="7747" w:name="_ETM_Q20_594790"/>
      <w:bookmarkEnd w:id="7747"/>
      <w:r>
        <w:rPr>
          <w:rtl/>
        </w:rPr>
        <w:t xml:space="preserve">חברת </w:t>
      </w:r>
      <w:bookmarkStart w:id="7748" w:name="_ETM_Q20_594970"/>
      <w:bookmarkEnd w:id="7748"/>
      <w:r>
        <w:rPr>
          <w:rtl/>
        </w:rPr>
        <w:t xml:space="preserve">הכנסת </w:t>
      </w:r>
      <w:bookmarkStart w:id="7749" w:name="_ETM_Q20_595330"/>
      <w:bookmarkStart w:id="7750" w:name="_ETM_Q20_596619"/>
      <w:bookmarkEnd w:id="7749"/>
      <w:bookmarkEnd w:id="7750"/>
      <w:r>
        <w:rPr>
          <w:rtl/>
        </w:rPr>
        <w:t xml:space="preserve">מיכאלי </w:t>
      </w:r>
      <w:bookmarkStart w:id="7751" w:name="_ETM_Q20_597250"/>
      <w:bookmarkStart w:id="7752" w:name="_ETM_Q20_597369"/>
      <w:bookmarkEnd w:id="7751"/>
      <w:bookmarkEnd w:id="7752"/>
      <w:r>
        <w:rPr>
          <w:rFonts w:hint="cs"/>
          <w:rtl/>
        </w:rPr>
        <w:t>ו</w:t>
      </w:r>
      <w:r>
        <w:rPr>
          <w:rtl/>
        </w:rPr>
        <w:t xml:space="preserve">כפי </w:t>
      </w:r>
      <w:bookmarkStart w:id="7753" w:name="_ETM_Q20_597729"/>
      <w:bookmarkEnd w:id="7753"/>
      <w:r>
        <w:rPr>
          <w:rtl/>
        </w:rPr>
        <w:t xml:space="preserve">שאומרים </w:t>
      </w:r>
      <w:bookmarkStart w:id="7754" w:name="_ETM_Q20_598600"/>
      <w:bookmarkEnd w:id="7754"/>
      <w:r>
        <w:rPr>
          <w:rtl/>
        </w:rPr>
        <w:t xml:space="preserve">כל </w:t>
      </w:r>
      <w:bookmarkStart w:id="7755" w:name="_ETM_Q20_599259"/>
      <w:bookmarkEnd w:id="7755"/>
      <w:r>
        <w:rPr>
          <w:rtl/>
        </w:rPr>
        <w:t xml:space="preserve">חברי </w:t>
      </w:r>
      <w:bookmarkStart w:id="7756" w:name="_ETM_Q20_600189"/>
      <w:bookmarkEnd w:id="7756"/>
      <w:r>
        <w:rPr>
          <w:rtl/>
        </w:rPr>
        <w:t xml:space="preserve">הקיבוצים </w:t>
      </w:r>
      <w:bookmarkStart w:id="7757" w:name="_ETM_Q20_601060"/>
      <w:bookmarkEnd w:id="7757"/>
      <w:r>
        <w:rPr>
          <w:rtl/>
        </w:rPr>
        <w:t xml:space="preserve">והמושבים </w:t>
      </w:r>
      <w:bookmarkStart w:id="7758" w:name="_ETM_Q20_602139"/>
      <w:bookmarkEnd w:id="7758"/>
      <w:r>
        <w:rPr>
          <w:rtl/>
        </w:rPr>
        <w:t>ב</w:t>
      </w:r>
      <w:bookmarkStart w:id="7759" w:name="_ETM_Q20_602619"/>
      <w:bookmarkEnd w:id="7759"/>
      <w:r>
        <w:rPr>
          <w:rFonts w:hint="cs"/>
          <w:rtl/>
        </w:rPr>
        <w:t xml:space="preserve">חבל </w:t>
      </w:r>
      <w:r>
        <w:rPr>
          <w:rtl/>
        </w:rPr>
        <w:t>תקומה</w:t>
      </w:r>
      <w:r>
        <w:rPr>
          <w:rFonts w:hint="cs"/>
          <w:rtl/>
        </w:rPr>
        <w:t>,</w:t>
      </w:r>
      <w:r>
        <w:rPr>
          <w:rtl/>
        </w:rPr>
        <w:t xml:space="preserve"> </w:t>
      </w:r>
      <w:bookmarkStart w:id="7760" w:name="_ETM_Q20_603759"/>
      <w:bookmarkEnd w:id="7760"/>
      <w:r>
        <w:rPr>
          <w:rtl/>
        </w:rPr>
        <w:t xml:space="preserve">ללא </w:t>
      </w:r>
      <w:bookmarkStart w:id="7761" w:name="_ETM_Q20_604509"/>
      <w:bookmarkEnd w:id="7761"/>
      <w:r>
        <w:rPr>
          <w:rtl/>
        </w:rPr>
        <w:t xml:space="preserve">החזרה </w:t>
      </w:r>
      <w:bookmarkStart w:id="7762" w:name="_ETM_Q20_605319"/>
      <w:bookmarkEnd w:id="7762"/>
      <w:r>
        <w:rPr>
          <w:rtl/>
        </w:rPr>
        <w:t xml:space="preserve">מיידית </w:t>
      </w:r>
      <w:bookmarkStart w:id="7763" w:name="_ETM_Q20_606130"/>
      <w:bookmarkEnd w:id="7763"/>
      <w:r>
        <w:rPr>
          <w:rtl/>
        </w:rPr>
        <w:t xml:space="preserve">ומהירה </w:t>
      </w:r>
      <w:bookmarkStart w:id="7764" w:name="_ETM_Q20_606670"/>
      <w:bookmarkEnd w:id="7764"/>
      <w:r>
        <w:rPr>
          <w:rtl/>
        </w:rPr>
        <w:t xml:space="preserve">של </w:t>
      </w:r>
      <w:bookmarkStart w:id="7765" w:name="_ETM_Q20_606909"/>
      <w:bookmarkEnd w:id="7765"/>
      <w:r>
        <w:rPr>
          <w:rtl/>
        </w:rPr>
        <w:t>החטופים</w:t>
      </w:r>
      <w:r w:rsidR="00713684">
        <w:rPr>
          <w:rFonts w:hint="cs"/>
          <w:rtl/>
        </w:rPr>
        <w:t>,</w:t>
      </w:r>
      <w:r>
        <w:rPr>
          <w:rtl/>
        </w:rPr>
        <w:t xml:space="preserve"> </w:t>
      </w:r>
      <w:bookmarkStart w:id="7766" w:name="_ETM_Q20_608100"/>
      <w:bookmarkEnd w:id="7766"/>
      <w:r>
        <w:rPr>
          <w:rtl/>
        </w:rPr>
        <w:t xml:space="preserve">אין </w:t>
      </w:r>
      <w:bookmarkStart w:id="7767" w:name="_ETM_Q20_608850"/>
      <w:bookmarkEnd w:id="7767"/>
      <w:r>
        <w:rPr>
          <w:rtl/>
        </w:rPr>
        <w:t xml:space="preserve">ולא </w:t>
      </w:r>
      <w:bookmarkStart w:id="7768" w:name="_ETM_Q20_609210"/>
      <w:bookmarkEnd w:id="7768"/>
      <w:r>
        <w:rPr>
          <w:rtl/>
        </w:rPr>
        <w:t xml:space="preserve">תהיה </w:t>
      </w:r>
      <w:bookmarkStart w:id="7769" w:name="_ETM_Q20_609540"/>
      <w:bookmarkEnd w:id="7769"/>
      <w:r>
        <w:rPr>
          <w:rtl/>
        </w:rPr>
        <w:t>תקומה</w:t>
      </w:r>
      <w:r w:rsidR="00713684">
        <w:rPr>
          <w:rFonts w:hint="cs"/>
          <w:rtl/>
        </w:rPr>
        <w:t>.</w:t>
      </w:r>
      <w:r>
        <w:rPr>
          <w:rtl/>
        </w:rPr>
        <w:t xml:space="preserve"> </w:t>
      </w:r>
      <w:bookmarkStart w:id="7770" w:name="_ETM_Q20_610410"/>
      <w:bookmarkEnd w:id="7770"/>
      <w:r>
        <w:rPr>
          <w:rtl/>
        </w:rPr>
        <w:t xml:space="preserve">גם </w:t>
      </w:r>
      <w:bookmarkStart w:id="7771" w:name="_ETM_Q20_610770"/>
      <w:bookmarkEnd w:id="7771"/>
      <w:r>
        <w:rPr>
          <w:rtl/>
        </w:rPr>
        <w:t xml:space="preserve">זו </w:t>
      </w:r>
      <w:bookmarkStart w:id="7772" w:name="_ETM_Q20_611340"/>
      <w:bookmarkEnd w:id="7772"/>
      <w:r>
        <w:rPr>
          <w:rtl/>
        </w:rPr>
        <w:t xml:space="preserve">משימתך </w:t>
      </w:r>
      <w:bookmarkStart w:id="7773" w:name="_ETM_Q20_612120"/>
      <w:bookmarkEnd w:id="7773"/>
      <w:r>
        <w:rPr>
          <w:rtl/>
        </w:rPr>
        <w:t>בממשלה</w:t>
      </w:r>
      <w:r>
        <w:rPr>
          <w:rFonts w:hint="cs"/>
          <w:rtl/>
        </w:rPr>
        <w:t>.</w:t>
      </w:r>
    </w:p>
    <w:p w:rsidR="00304FBD" w:rsidRDefault="00304FBD" w:rsidP="00927295">
      <w:pPr>
        <w:rPr>
          <w:rtl/>
        </w:rPr>
      </w:pPr>
    </w:p>
    <w:p w:rsidR="00304FBD" w:rsidRDefault="00304FBD" w:rsidP="00927295">
      <w:pPr>
        <w:pStyle w:val="af6"/>
        <w:keepNext/>
        <w:rPr>
          <w:rtl/>
        </w:rPr>
      </w:pPr>
      <w:bookmarkStart w:id="7774" w:name="ET_yor_6593_5"/>
      <w:r w:rsidRPr="00DA4BF0">
        <w:rPr>
          <w:rStyle w:val="TagStyle"/>
          <w:rtl/>
        </w:rPr>
        <w:t xml:space="preserve"> &lt;&lt; יור &gt;&gt; </w:t>
      </w:r>
      <w:r>
        <w:rPr>
          <w:rtl/>
        </w:rPr>
        <w:t>היו"ר חנוך דב מלביצקי:</w:t>
      </w:r>
      <w:r w:rsidRPr="00DA4BF0">
        <w:rPr>
          <w:rStyle w:val="TagStyle"/>
          <w:rtl/>
        </w:rPr>
        <w:t xml:space="preserve"> &lt;&lt; יור &gt;&gt;</w:t>
      </w:r>
      <w:r>
        <w:rPr>
          <w:rtl/>
        </w:rPr>
        <w:t xml:space="preserve">   </w:t>
      </w:r>
      <w:bookmarkEnd w:id="7774"/>
    </w:p>
    <w:p w:rsidR="00304FBD" w:rsidRDefault="00304FBD" w:rsidP="00356066">
      <w:pPr>
        <w:rPr>
          <w:rtl/>
        </w:rPr>
      </w:pPr>
    </w:p>
    <w:p w:rsidR="00304FBD" w:rsidRDefault="00304FBD" w:rsidP="00927295">
      <w:pPr>
        <w:rPr>
          <w:rtl/>
        </w:rPr>
      </w:pPr>
      <w:bookmarkStart w:id="7775" w:name="_ETM_Q20_609000"/>
      <w:bookmarkStart w:id="7776" w:name="_ETM_Q20_612870"/>
      <w:bookmarkEnd w:id="7775"/>
      <w:bookmarkEnd w:id="7776"/>
      <w:r>
        <w:rPr>
          <w:rtl/>
        </w:rPr>
        <w:t xml:space="preserve">תודה </w:t>
      </w:r>
      <w:bookmarkStart w:id="7777" w:name="_ETM_Q20_613230"/>
      <w:bookmarkEnd w:id="7777"/>
      <w:r>
        <w:rPr>
          <w:rtl/>
        </w:rPr>
        <w:t>רבה</w:t>
      </w:r>
      <w:r>
        <w:rPr>
          <w:rFonts w:hint="cs"/>
          <w:rtl/>
        </w:rPr>
        <w:t>.</w:t>
      </w:r>
      <w:r>
        <w:rPr>
          <w:rtl/>
        </w:rPr>
        <w:t xml:space="preserve"> </w:t>
      </w:r>
      <w:bookmarkStart w:id="7778" w:name="_ETM_Q20_613590"/>
      <w:bookmarkEnd w:id="7778"/>
      <w:r>
        <w:rPr>
          <w:rtl/>
        </w:rPr>
        <w:t xml:space="preserve">חברת </w:t>
      </w:r>
      <w:bookmarkStart w:id="7779" w:name="_ETM_Q20_613920"/>
      <w:bookmarkEnd w:id="7779"/>
      <w:r>
        <w:rPr>
          <w:rtl/>
        </w:rPr>
        <w:t xml:space="preserve">הכנסת </w:t>
      </w:r>
      <w:bookmarkStart w:id="7780" w:name="_ETM_Q20_614370"/>
      <w:bookmarkStart w:id="7781" w:name="_ETM_Q20_614730"/>
      <w:bookmarkEnd w:id="7780"/>
      <w:bookmarkEnd w:id="7781"/>
      <w:r>
        <w:rPr>
          <w:rFonts w:hint="cs"/>
          <w:rtl/>
        </w:rPr>
        <w:t>רייטן מרום</w:t>
      </w:r>
      <w:r>
        <w:rPr>
          <w:rtl/>
        </w:rPr>
        <w:t xml:space="preserve"> </w:t>
      </w:r>
      <w:bookmarkStart w:id="7782" w:name="_ETM_Q20_615030"/>
      <w:bookmarkEnd w:id="7782"/>
      <w:r>
        <w:rPr>
          <w:rFonts w:hint="cs"/>
          <w:rtl/>
        </w:rPr>
        <w:t xml:space="preserve">– </w:t>
      </w:r>
      <w:r>
        <w:rPr>
          <w:rtl/>
        </w:rPr>
        <w:t xml:space="preserve">אינה </w:t>
      </w:r>
      <w:bookmarkStart w:id="7783" w:name="_ETM_Q20_615240"/>
      <w:bookmarkEnd w:id="7783"/>
      <w:r>
        <w:rPr>
          <w:rtl/>
        </w:rPr>
        <w:t>נוכחת</w:t>
      </w:r>
      <w:r>
        <w:rPr>
          <w:rFonts w:hint="cs"/>
          <w:rtl/>
        </w:rPr>
        <w:t>;</w:t>
      </w:r>
      <w:r>
        <w:rPr>
          <w:rtl/>
        </w:rPr>
        <w:t xml:space="preserve"> </w:t>
      </w:r>
      <w:bookmarkStart w:id="7784" w:name="_ETM_Q20_616320"/>
      <w:bookmarkEnd w:id="7784"/>
      <w:r>
        <w:rPr>
          <w:rtl/>
        </w:rPr>
        <w:t xml:space="preserve">חבר </w:t>
      </w:r>
      <w:bookmarkStart w:id="7785" w:name="_ETM_Q20_616590"/>
      <w:bookmarkEnd w:id="7785"/>
      <w:r>
        <w:rPr>
          <w:rtl/>
        </w:rPr>
        <w:t xml:space="preserve">הכנסת </w:t>
      </w:r>
      <w:bookmarkStart w:id="7786" w:name="_ETM_Q20_616980"/>
      <w:bookmarkEnd w:id="7786"/>
      <w:r>
        <w:rPr>
          <w:rtl/>
        </w:rPr>
        <w:t xml:space="preserve">ליברמן </w:t>
      </w:r>
      <w:bookmarkStart w:id="7787" w:name="_ETM_Q20_618129"/>
      <w:bookmarkEnd w:id="7787"/>
      <w:r>
        <w:rPr>
          <w:rFonts w:hint="cs"/>
          <w:rtl/>
        </w:rPr>
        <w:t xml:space="preserve">– </w:t>
      </w:r>
      <w:r>
        <w:rPr>
          <w:rtl/>
        </w:rPr>
        <w:t xml:space="preserve">אינו </w:t>
      </w:r>
      <w:bookmarkStart w:id="7788" w:name="_ETM_Q20_618430"/>
      <w:bookmarkEnd w:id="7788"/>
      <w:r>
        <w:rPr>
          <w:rtl/>
        </w:rPr>
        <w:t>נוכח</w:t>
      </w:r>
      <w:r>
        <w:rPr>
          <w:rFonts w:hint="cs"/>
          <w:rtl/>
        </w:rPr>
        <w:t>;</w:t>
      </w:r>
      <w:r>
        <w:rPr>
          <w:rtl/>
        </w:rPr>
        <w:t xml:space="preserve"> </w:t>
      </w:r>
      <w:bookmarkStart w:id="7789" w:name="_ETM_Q20_619180"/>
      <w:bookmarkEnd w:id="7789"/>
      <w:r>
        <w:rPr>
          <w:rtl/>
        </w:rPr>
        <w:t xml:space="preserve">חבר </w:t>
      </w:r>
      <w:bookmarkStart w:id="7790" w:name="_ETM_Q20_619420"/>
      <w:bookmarkEnd w:id="7790"/>
      <w:r>
        <w:rPr>
          <w:rtl/>
        </w:rPr>
        <w:t xml:space="preserve">הכנסת </w:t>
      </w:r>
      <w:bookmarkStart w:id="7791" w:name="_ETM_Q20_619659"/>
      <w:bookmarkEnd w:id="7791"/>
      <w:r>
        <w:rPr>
          <w:rtl/>
        </w:rPr>
        <w:t xml:space="preserve">פורר </w:t>
      </w:r>
      <w:bookmarkStart w:id="7792" w:name="_ETM_Q20_621500"/>
      <w:bookmarkEnd w:id="7792"/>
      <w:r>
        <w:rPr>
          <w:rFonts w:hint="cs"/>
          <w:rtl/>
        </w:rPr>
        <w:t xml:space="preserve">– </w:t>
      </w:r>
      <w:r>
        <w:rPr>
          <w:rtl/>
        </w:rPr>
        <w:t xml:space="preserve">אינו </w:t>
      </w:r>
      <w:bookmarkStart w:id="7793" w:name="_ETM_Q20_621799"/>
      <w:bookmarkEnd w:id="7793"/>
      <w:r>
        <w:rPr>
          <w:rtl/>
        </w:rPr>
        <w:t>נוכח</w:t>
      </w:r>
      <w:r>
        <w:rPr>
          <w:rFonts w:hint="cs"/>
          <w:rtl/>
        </w:rPr>
        <w:t>;</w:t>
      </w:r>
      <w:r>
        <w:rPr>
          <w:rtl/>
        </w:rPr>
        <w:t xml:space="preserve"> </w:t>
      </w:r>
      <w:bookmarkStart w:id="7794" w:name="_ETM_Q20_622700"/>
      <w:bookmarkEnd w:id="7794"/>
      <w:r>
        <w:rPr>
          <w:rtl/>
        </w:rPr>
        <w:t xml:space="preserve">חבר </w:t>
      </w:r>
      <w:bookmarkStart w:id="7795" w:name="_ETM_Q20_622939"/>
      <w:bookmarkEnd w:id="7795"/>
      <w:r>
        <w:rPr>
          <w:rtl/>
        </w:rPr>
        <w:t xml:space="preserve">הכנסת </w:t>
      </w:r>
      <w:bookmarkStart w:id="7796" w:name="_ETM_Q20_623970"/>
      <w:bookmarkStart w:id="7797" w:name="_ETM_Q20_624180"/>
      <w:bookmarkStart w:id="7798" w:name="_ETM_Q20_624540"/>
      <w:bookmarkEnd w:id="7796"/>
      <w:bookmarkEnd w:id="7797"/>
      <w:bookmarkEnd w:id="7798"/>
      <w:r>
        <w:rPr>
          <w:rFonts w:hint="cs"/>
          <w:rtl/>
        </w:rPr>
        <w:t>סובה</w:t>
      </w:r>
      <w:r>
        <w:rPr>
          <w:rtl/>
        </w:rPr>
        <w:t xml:space="preserve"> </w:t>
      </w:r>
      <w:bookmarkStart w:id="7799" w:name="_ETM_Q20_625780"/>
      <w:bookmarkEnd w:id="7799"/>
      <w:r>
        <w:rPr>
          <w:rFonts w:hint="cs"/>
          <w:rtl/>
        </w:rPr>
        <w:t xml:space="preserve">– </w:t>
      </w:r>
      <w:r>
        <w:rPr>
          <w:rtl/>
        </w:rPr>
        <w:t xml:space="preserve">אינו </w:t>
      </w:r>
      <w:bookmarkStart w:id="7800" w:name="_ETM_Q20_626019"/>
      <w:bookmarkEnd w:id="7800"/>
      <w:r>
        <w:rPr>
          <w:rtl/>
        </w:rPr>
        <w:t>נוכח</w:t>
      </w:r>
      <w:r>
        <w:rPr>
          <w:rFonts w:hint="cs"/>
          <w:rtl/>
        </w:rPr>
        <w:t>.</w:t>
      </w:r>
      <w:r>
        <w:rPr>
          <w:rtl/>
        </w:rPr>
        <w:t xml:space="preserve"> </w:t>
      </w:r>
      <w:bookmarkStart w:id="7801" w:name="_ETM_Q20_626800"/>
      <w:bookmarkEnd w:id="7801"/>
      <w:r>
        <w:rPr>
          <w:rtl/>
        </w:rPr>
        <w:t xml:space="preserve">חברת </w:t>
      </w:r>
      <w:bookmarkStart w:id="7802" w:name="_ETM_Q20_627069"/>
      <w:bookmarkEnd w:id="7802"/>
      <w:r>
        <w:rPr>
          <w:rtl/>
        </w:rPr>
        <w:t xml:space="preserve">הכנסת </w:t>
      </w:r>
      <w:bookmarkStart w:id="7803" w:name="_ETM_Q20_627489"/>
      <w:bookmarkEnd w:id="7803"/>
      <w:r>
        <w:rPr>
          <w:rtl/>
        </w:rPr>
        <w:t>ניר</w:t>
      </w:r>
      <w:r>
        <w:rPr>
          <w:rFonts w:hint="cs"/>
          <w:rtl/>
        </w:rPr>
        <w:t>,</w:t>
      </w:r>
      <w:r>
        <w:rPr>
          <w:rtl/>
        </w:rPr>
        <w:t xml:space="preserve"> </w:t>
      </w:r>
      <w:bookmarkStart w:id="7804" w:name="_ETM_Q20_627879"/>
      <w:bookmarkEnd w:id="7804"/>
      <w:r>
        <w:rPr>
          <w:rtl/>
        </w:rPr>
        <w:t>בבקשה</w:t>
      </w:r>
      <w:r>
        <w:rPr>
          <w:rFonts w:hint="cs"/>
          <w:rtl/>
        </w:rPr>
        <w:t>.</w:t>
      </w:r>
      <w:bookmarkStart w:id="7805" w:name="_ETM_Q20_635000"/>
      <w:bookmarkStart w:id="7806" w:name="_ETM_Q20_637340"/>
      <w:bookmarkStart w:id="7807" w:name="_ETM_Q20_637700"/>
      <w:bookmarkEnd w:id="7805"/>
      <w:bookmarkEnd w:id="7806"/>
      <w:bookmarkEnd w:id="7807"/>
    </w:p>
    <w:p w:rsidR="00304FBD" w:rsidRDefault="00304FBD" w:rsidP="00927295">
      <w:pPr>
        <w:rPr>
          <w:rtl/>
        </w:rPr>
      </w:pPr>
    </w:p>
    <w:p w:rsidR="00304FBD" w:rsidRDefault="00304FBD" w:rsidP="00927295">
      <w:pPr>
        <w:pStyle w:val="a4"/>
        <w:keepNext/>
        <w:rPr>
          <w:rtl/>
        </w:rPr>
      </w:pPr>
      <w:bookmarkStart w:id="7808" w:name="ET_speaker_6367_6"/>
      <w:r w:rsidRPr="00DA4BF0">
        <w:rPr>
          <w:rStyle w:val="TagStyle"/>
          <w:rtl/>
        </w:rPr>
        <w:t xml:space="preserve"> &lt;&lt; דובר &gt;&gt; </w:t>
      </w:r>
      <w:bookmarkStart w:id="7809" w:name="_Toc194414171"/>
      <w:bookmarkStart w:id="7810" w:name="_Toc233629156"/>
      <w:r>
        <w:rPr>
          <w:rtl/>
        </w:rPr>
        <w:t>שרון ניר (ישראל ביתנו):</w:t>
      </w:r>
      <w:bookmarkEnd w:id="7809"/>
      <w:bookmarkEnd w:id="7810"/>
      <w:r w:rsidRPr="00DA4BF0">
        <w:rPr>
          <w:rStyle w:val="TagStyle"/>
          <w:rtl/>
        </w:rPr>
        <w:t xml:space="preserve"> &lt;&lt; דובר &gt;&gt;</w:t>
      </w:r>
      <w:r>
        <w:rPr>
          <w:rtl/>
        </w:rPr>
        <w:t xml:space="preserve">   </w:t>
      </w:r>
      <w:bookmarkEnd w:id="7808"/>
    </w:p>
    <w:p w:rsidR="00304FBD" w:rsidRDefault="00304FBD" w:rsidP="00356066">
      <w:pPr>
        <w:rPr>
          <w:rtl/>
        </w:rPr>
      </w:pPr>
    </w:p>
    <w:p w:rsidR="00304FBD" w:rsidRDefault="00304FBD" w:rsidP="00927295">
      <w:pPr>
        <w:rPr>
          <w:rtl/>
        </w:rPr>
      </w:pPr>
      <w:bookmarkStart w:id="7811" w:name="_ETM_Q20_644760"/>
      <w:bookmarkEnd w:id="7811"/>
      <w:r>
        <w:rPr>
          <w:rtl/>
        </w:rPr>
        <w:t xml:space="preserve">אדוני </w:t>
      </w:r>
      <w:bookmarkStart w:id="7812" w:name="_ETM_Q20_645210"/>
      <w:bookmarkEnd w:id="7812"/>
      <w:r>
        <w:rPr>
          <w:rtl/>
        </w:rPr>
        <w:t>היושב-ראש</w:t>
      </w:r>
      <w:r>
        <w:rPr>
          <w:rFonts w:hint="cs"/>
          <w:rtl/>
        </w:rPr>
        <w:t>,</w:t>
      </w:r>
      <w:r>
        <w:rPr>
          <w:rtl/>
        </w:rPr>
        <w:t xml:space="preserve"> </w:t>
      </w:r>
      <w:bookmarkStart w:id="7813" w:name="_ETM_Q20_646280"/>
      <w:bookmarkEnd w:id="7813"/>
      <w:r>
        <w:rPr>
          <w:rtl/>
        </w:rPr>
        <w:t xml:space="preserve">חבריי </w:t>
      </w:r>
      <w:bookmarkStart w:id="7814" w:name="_ETM_Q20_646910"/>
      <w:bookmarkEnd w:id="7814"/>
      <w:r>
        <w:rPr>
          <w:rtl/>
        </w:rPr>
        <w:t xml:space="preserve">חברי </w:t>
      </w:r>
      <w:bookmarkStart w:id="7815" w:name="_ETM_Q20_647330"/>
      <w:bookmarkEnd w:id="7815"/>
      <w:r>
        <w:rPr>
          <w:rtl/>
        </w:rPr>
        <w:t>הכנסת</w:t>
      </w:r>
      <w:r>
        <w:rPr>
          <w:rFonts w:hint="cs"/>
          <w:rtl/>
        </w:rPr>
        <w:t>,</w:t>
      </w:r>
      <w:r>
        <w:rPr>
          <w:rtl/>
        </w:rPr>
        <w:t xml:space="preserve"> </w:t>
      </w:r>
      <w:bookmarkStart w:id="7816" w:name="_ETM_Q20_649030"/>
      <w:bookmarkEnd w:id="7816"/>
      <w:r>
        <w:rPr>
          <w:rtl/>
        </w:rPr>
        <w:t xml:space="preserve">אני </w:t>
      </w:r>
      <w:bookmarkStart w:id="7817" w:name="_ETM_Q20_649270"/>
      <w:bookmarkEnd w:id="7817"/>
      <w:r>
        <w:rPr>
          <w:rtl/>
        </w:rPr>
        <w:t xml:space="preserve">לא </w:t>
      </w:r>
      <w:bookmarkStart w:id="7818" w:name="_ETM_Q20_649390"/>
      <w:bookmarkEnd w:id="7818"/>
      <w:r>
        <w:rPr>
          <w:rtl/>
        </w:rPr>
        <w:t xml:space="preserve">רוצה </w:t>
      </w:r>
      <w:bookmarkStart w:id="7819" w:name="_ETM_Q20_649590"/>
      <w:bookmarkStart w:id="7820" w:name="_ETM_Q20_649739"/>
      <w:bookmarkEnd w:id="7819"/>
      <w:bookmarkEnd w:id="7820"/>
      <w:r>
        <w:rPr>
          <w:rtl/>
        </w:rPr>
        <w:t xml:space="preserve">להפריע </w:t>
      </w:r>
      <w:bookmarkStart w:id="7821" w:name="_ETM_Q20_650519"/>
      <w:bookmarkEnd w:id="7821"/>
      <w:r>
        <w:rPr>
          <w:rtl/>
        </w:rPr>
        <w:t xml:space="preserve">לאידיליה </w:t>
      </w:r>
      <w:bookmarkStart w:id="7822" w:name="_ETM_Q20_651890"/>
      <w:bookmarkEnd w:id="7822"/>
      <w:r>
        <w:rPr>
          <w:rtl/>
        </w:rPr>
        <w:t xml:space="preserve">של </w:t>
      </w:r>
      <w:bookmarkStart w:id="7823" w:name="_ETM_Q20_652400"/>
      <w:bookmarkEnd w:id="7823"/>
      <w:r>
        <w:rPr>
          <w:rtl/>
        </w:rPr>
        <w:t xml:space="preserve">קואליציית </w:t>
      </w:r>
      <w:bookmarkStart w:id="7824" w:name="_ETM_Q20_653390"/>
      <w:bookmarkEnd w:id="7824"/>
      <w:r>
        <w:rPr>
          <w:rtl/>
        </w:rPr>
        <w:t xml:space="preserve">ימין </w:t>
      </w:r>
      <w:bookmarkStart w:id="7825" w:name="_ETM_Q20_654020"/>
      <w:bookmarkEnd w:id="7825"/>
      <w:r>
        <w:rPr>
          <w:rtl/>
        </w:rPr>
        <w:t>מלא</w:t>
      </w:r>
      <w:bookmarkStart w:id="7826" w:name="_ETM_Q20_654440"/>
      <w:bookmarkEnd w:id="7826"/>
      <w:r>
        <w:rPr>
          <w:rFonts w:hint="cs"/>
          <w:rtl/>
        </w:rPr>
        <w:t xml:space="preserve"> </w:t>
      </w:r>
      <w:r>
        <w:rPr>
          <w:rtl/>
        </w:rPr>
        <w:t>מלא</w:t>
      </w:r>
      <w:r>
        <w:rPr>
          <w:rFonts w:hint="cs"/>
          <w:rtl/>
        </w:rPr>
        <w:t>,</w:t>
      </w:r>
      <w:r>
        <w:rPr>
          <w:rtl/>
        </w:rPr>
        <w:t xml:space="preserve"> </w:t>
      </w:r>
      <w:bookmarkStart w:id="7827" w:name="_ETM_Q20_655489"/>
      <w:bookmarkEnd w:id="7827"/>
      <w:r>
        <w:rPr>
          <w:rtl/>
        </w:rPr>
        <w:t xml:space="preserve">68 </w:t>
      </w:r>
      <w:bookmarkStart w:id="7828" w:name="_ETM_Q20_656510"/>
      <w:bookmarkEnd w:id="7828"/>
      <w:r>
        <w:rPr>
          <w:rtl/>
        </w:rPr>
        <w:t>מנדטים</w:t>
      </w:r>
      <w:r>
        <w:rPr>
          <w:rFonts w:hint="cs"/>
          <w:rtl/>
        </w:rPr>
        <w:t>,</w:t>
      </w:r>
      <w:r>
        <w:rPr>
          <w:rtl/>
        </w:rPr>
        <w:t xml:space="preserve"> </w:t>
      </w:r>
      <w:bookmarkStart w:id="7829" w:name="_ETM_Q20_657769"/>
      <w:bookmarkEnd w:id="7829"/>
      <w:r>
        <w:rPr>
          <w:rtl/>
        </w:rPr>
        <w:t xml:space="preserve">עם </w:t>
      </w:r>
      <w:bookmarkStart w:id="7830" w:name="_ETM_Q20_657950"/>
      <w:bookmarkEnd w:id="7830"/>
      <w:r>
        <w:rPr>
          <w:rtl/>
        </w:rPr>
        <w:t xml:space="preserve">הבטחות </w:t>
      </w:r>
      <w:bookmarkStart w:id="7831" w:name="_ETM_Q20_658730"/>
      <w:bookmarkEnd w:id="7831"/>
      <w:r>
        <w:rPr>
          <w:rtl/>
        </w:rPr>
        <w:t xml:space="preserve">לשרים </w:t>
      </w:r>
      <w:bookmarkStart w:id="7832" w:name="_ETM_Q20_659450"/>
      <w:bookmarkEnd w:id="7832"/>
      <w:r>
        <w:rPr>
          <w:rtl/>
        </w:rPr>
        <w:t>ושרי</w:t>
      </w:r>
      <w:bookmarkStart w:id="7833" w:name="_ETM_Q20_659930"/>
      <w:bookmarkEnd w:id="7833"/>
      <w:r>
        <w:rPr>
          <w:rFonts w:hint="cs"/>
          <w:rtl/>
        </w:rPr>
        <w:t>-</w:t>
      </w:r>
      <w:r>
        <w:rPr>
          <w:rtl/>
        </w:rPr>
        <w:t xml:space="preserve">שרים </w:t>
      </w:r>
      <w:bookmarkStart w:id="7834" w:name="_ETM_Q20_660379"/>
      <w:bookmarkEnd w:id="7834"/>
      <w:r>
        <w:rPr>
          <w:rtl/>
        </w:rPr>
        <w:t>ונתינים</w:t>
      </w:r>
      <w:r>
        <w:rPr>
          <w:rFonts w:hint="cs"/>
          <w:rtl/>
        </w:rPr>
        <w:t>,</w:t>
      </w:r>
      <w:r>
        <w:rPr>
          <w:rtl/>
        </w:rPr>
        <w:t xml:space="preserve"> </w:t>
      </w:r>
      <w:bookmarkStart w:id="7835" w:name="_ETM_Q20_661690"/>
      <w:bookmarkEnd w:id="7835"/>
      <w:r>
        <w:rPr>
          <w:rtl/>
        </w:rPr>
        <w:t xml:space="preserve">אבל </w:t>
      </w:r>
      <w:bookmarkStart w:id="7836" w:name="_ETM_Q20_662020"/>
      <w:bookmarkEnd w:id="7836"/>
      <w:r>
        <w:rPr>
          <w:rtl/>
        </w:rPr>
        <w:t>א</w:t>
      </w:r>
      <w:bookmarkStart w:id="7837" w:name="_ETM_Q20_662110"/>
      <w:bookmarkStart w:id="7838" w:name="_ETM_Q20_662280"/>
      <w:bookmarkEnd w:id="7837"/>
      <w:bookmarkEnd w:id="7838"/>
      <w:r>
        <w:rPr>
          <w:rFonts w:hint="cs"/>
          <w:rtl/>
        </w:rPr>
        <w:t>ני רוצה ל</w:t>
      </w:r>
      <w:r>
        <w:rPr>
          <w:rtl/>
        </w:rPr>
        <w:t xml:space="preserve">דבר </w:t>
      </w:r>
      <w:bookmarkStart w:id="7839" w:name="_ETM_Q20_662640"/>
      <w:bookmarkEnd w:id="7839"/>
      <w:r>
        <w:rPr>
          <w:rtl/>
        </w:rPr>
        <w:t xml:space="preserve">על </w:t>
      </w:r>
      <w:bookmarkStart w:id="7840" w:name="_ETM_Q20_662730"/>
      <w:bookmarkEnd w:id="7840"/>
      <w:r>
        <w:rPr>
          <w:rtl/>
        </w:rPr>
        <w:t xml:space="preserve">נושא </w:t>
      </w:r>
      <w:bookmarkStart w:id="7841" w:name="_ETM_Q20_663090"/>
      <w:bookmarkEnd w:id="7841"/>
      <w:r>
        <w:rPr>
          <w:rtl/>
        </w:rPr>
        <w:t xml:space="preserve">אזוטרי </w:t>
      </w:r>
      <w:bookmarkStart w:id="7842" w:name="_ETM_Q20_663720"/>
      <w:bookmarkEnd w:id="7842"/>
      <w:r>
        <w:rPr>
          <w:rtl/>
        </w:rPr>
        <w:t xml:space="preserve">שראיתי </w:t>
      </w:r>
      <w:bookmarkStart w:id="7843" w:name="_ETM_Q20_664200"/>
      <w:bookmarkEnd w:id="7843"/>
      <w:r>
        <w:rPr>
          <w:rtl/>
        </w:rPr>
        <w:t xml:space="preserve">שחברי </w:t>
      </w:r>
      <w:bookmarkStart w:id="7844" w:name="_ETM_Q20_664709"/>
      <w:bookmarkEnd w:id="7844"/>
      <w:r>
        <w:rPr>
          <w:rtl/>
        </w:rPr>
        <w:t xml:space="preserve">הקואליציה </w:t>
      </w:r>
      <w:bookmarkStart w:id="7845" w:name="_ETM_Q20_665860"/>
      <w:bookmarkEnd w:id="7845"/>
      <w:r>
        <w:rPr>
          <w:rtl/>
        </w:rPr>
        <w:t xml:space="preserve">לא </w:t>
      </w:r>
      <w:bookmarkStart w:id="7846" w:name="_ETM_Q20_666070"/>
      <w:bookmarkEnd w:id="7846"/>
      <w:r>
        <w:rPr>
          <w:rFonts w:hint="cs"/>
          <w:rtl/>
        </w:rPr>
        <w:t>מצאו ל</w:t>
      </w:r>
      <w:bookmarkStart w:id="7847" w:name="_ETM_Q20_666490"/>
      <w:bookmarkEnd w:id="7847"/>
      <w:r>
        <w:rPr>
          <w:rtl/>
        </w:rPr>
        <w:t xml:space="preserve">נכון </w:t>
      </w:r>
      <w:bookmarkStart w:id="7848" w:name="_ETM_Q20_666850"/>
      <w:bookmarkEnd w:id="7848"/>
      <w:r>
        <w:rPr>
          <w:rtl/>
        </w:rPr>
        <w:t xml:space="preserve">להתייחס </w:t>
      </w:r>
      <w:bookmarkStart w:id="7849" w:name="_ETM_Q20_667420"/>
      <w:bookmarkEnd w:id="7849"/>
      <w:r>
        <w:rPr>
          <w:rtl/>
        </w:rPr>
        <w:t>אליו</w:t>
      </w:r>
      <w:r>
        <w:rPr>
          <w:rFonts w:hint="cs"/>
          <w:rtl/>
        </w:rPr>
        <w:t>,</w:t>
      </w:r>
      <w:r>
        <w:rPr>
          <w:rtl/>
        </w:rPr>
        <w:t xml:space="preserve"> </w:t>
      </w:r>
      <w:bookmarkStart w:id="7850" w:name="_ETM_Q20_668550"/>
      <w:bookmarkEnd w:id="7850"/>
      <w:r>
        <w:rPr>
          <w:rtl/>
        </w:rPr>
        <w:t xml:space="preserve">נושא </w:t>
      </w:r>
      <w:bookmarkStart w:id="7851" w:name="_ETM_Q20_669060"/>
      <w:bookmarkEnd w:id="7851"/>
      <w:r>
        <w:rPr>
          <w:rtl/>
        </w:rPr>
        <w:t xml:space="preserve">אנשי </w:t>
      </w:r>
      <w:bookmarkStart w:id="7852" w:name="_ETM_Q20_669480"/>
      <w:bookmarkEnd w:id="7852"/>
      <w:r>
        <w:rPr>
          <w:rtl/>
        </w:rPr>
        <w:t>המילואים</w:t>
      </w:r>
      <w:r>
        <w:rPr>
          <w:rFonts w:hint="cs"/>
          <w:rtl/>
        </w:rPr>
        <w:t>.</w:t>
      </w:r>
    </w:p>
    <w:p w:rsidR="00304FBD" w:rsidRDefault="00304FBD" w:rsidP="00927295">
      <w:pPr>
        <w:rPr>
          <w:rtl/>
        </w:rPr>
      </w:pPr>
    </w:p>
    <w:p w:rsidR="00304FBD" w:rsidRDefault="00304FBD" w:rsidP="00927295">
      <w:pPr>
        <w:rPr>
          <w:rtl/>
        </w:rPr>
      </w:pPr>
      <w:bookmarkStart w:id="7853" w:name="_ETM_Q20_673000"/>
      <w:bookmarkStart w:id="7854" w:name="_ETM_Q20_670970"/>
      <w:bookmarkEnd w:id="7853"/>
      <w:bookmarkEnd w:id="7854"/>
      <w:r>
        <w:rPr>
          <w:rFonts w:hint="cs"/>
          <w:rtl/>
        </w:rPr>
        <w:t>לבד מ-</w:t>
      </w:r>
      <w:bookmarkStart w:id="7855" w:name="_ETM_Q20_671640"/>
      <w:bookmarkEnd w:id="7855"/>
      <w:r>
        <w:rPr>
          <w:rtl/>
        </w:rPr>
        <w:t>400</w:t>
      </w:r>
      <w:r>
        <w:rPr>
          <w:rFonts w:hint="cs"/>
          <w:rtl/>
        </w:rPr>
        <w:t>,</w:t>
      </w:r>
      <w:r>
        <w:rPr>
          <w:rtl/>
        </w:rPr>
        <w:t xml:space="preserve">000 </w:t>
      </w:r>
      <w:bookmarkStart w:id="7856" w:name="_ETM_Q20_673170"/>
      <w:bookmarkEnd w:id="7856"/>
      <w:r>
        <w:rPr>
          <w:rtl/>
        </w:rPr>
        <w:t xml:space="preserve">צווים </w:t>
      </w:r>
      <w:bookmarkStart w:id="7857" w:name="_ETM_Q20_674160"/>
      <w:bookmarkEnd w:id="7857"/>
      <w:r>
        <w:rPr>
          <w:rtl/>
        </w:rPr>
        <w:t xml:space="preserve">שאישרה </w:t>
      </w:r>
      <w:bookmarkStart w:id="7858" w:name="_ETM_Q20_674780"/>
      <w:bookmarkEnd w:id="7858"/>
      <w:r>
        <w:rPr>
          <w:rtl/>
        </w:rPr>
        <w:t xml:space="preserve">הממשלה </w:t>
      </w:r>
      <w:bookmarkStart w:id="7859" w:name="_ETM_Q20_675680"/>
      <w:bookmarkEnd w:id="7859"/>
      <w:r>
        <w:rPr>
          <w:rtl/>
        </w:rPr>
        <w:t xml:space="preserve">להוציא </w:t>
      </w:r>
      <w:bookmarkStart w:id="7860" w:name="_ETM_Q20_676220"/>
      <w:bookmarkEnd w:id="7860"/>
      <w:r>
        <w:rPr>
          <w:rtl/>
        </w:rPr>
        <w:t xml:space="preserve">לאנשי </w:t>
      </w:r>
      <w:bookmarkStart w:id="7861" w:name="_ETM_Q20_676730"/>
      <w:bookmarkEnd w:id="7861"/>
      <w:r>
        <w:rPr>
          <w:rtl/>
        </w:rPr>
        <w:t>המילואים</w:t>
      </w:r>
      <w:r>
        <w:rPr>
          <w:rFonts w:hint="cs"/>
          <w:rtl/>
        </w:rPr>
        <w:t>,</w:t>
      </w:r>
      <w:r>
        <w:rPr>
          <w:rtl/>
        </w:rPr>
        <w:t xml:space="preserve"> </w:t>
      </w:r>
      <w:bookmarkStart w:id="7862" w:name="_ETM_Q20_678080"/>
      <w:bookmarkEnd w:id="7862"/>
      <w:r>
        <w:rPr>
          <w:rtl/>
        </w:rPr>
        <w:t>את</w:t>
      </w:r>
      <w:bookmarkStart w:id="7863" w:name="_ETM_Q20_678290"/>
      <w:bookmarkEnd w:id="7863"/>
      <w:r>
        <w:rPr>
          <w:rtl/>
        </w:rPr>
        <w:t>מ</w:t>
      </w:r>
      <w:r>
        <w:rPr>
          <w:rFonts w:hint="cs"/>
          <w:rtl/>
        </w:rPr>
        <w:t>ול</w:t>
      </w:r>
      <w:r>
        <w:rPr>
          <w:rtl/>
        </w:rPr>
        <w:t xml:space="preserve"> </w:t>
      </w:r>
      <w:bookmarkStart w:id="7864" w:name="_ETM_Q20_679090"/>
      <w:bookmarkEnd w:id="7864"/>
      <w:r>
        <w:rPr>
          <w:rtl/>
        </w:rPr>
        <w:t xml:space="preserve">פורסם </w:t>
      </w:r>
      <w:bookmarkStart w:id="7865" w:name="_ETM_Q20_679720"/>
      <w:bookmarkEnd w:id="7865"/>
      <w:r>
        <w:rPr>
          <w:rtl/>
        </w:rPr>
        <w:t xml:space="preserve">סקר </w:t>
      </w:r>
      <w:bookmarkStart w:id="7866" w:name="_ETM_Q20_680140"/>
      <w:bookmarkEnd w:id="7866"/>
      <w:r>
        <w:rPr>
          <w:rtl/>
        </w:rPr>
        <w:t xml:space="preserve">תעסוקתי </w:t>
      </w:r>
      <w:bookmarkStart w:id="7867" w:name="_ETM_Q20_681820"/>
      <w:bookmarkEnd w:id="7867"/>
      <w:r>
        <w:rPr>
          <w:rtl/>
        </w:rPr>
        <w:t xml:space="preserve">שאומר </w:t>
      </w:r>
      <w:bookmarkStart w:id="7868" w:name="_ETM_Q20_682550"/>
      <w:bookmarkEnd w:id="7868"/>
      <w:r>
        <w:rPr>
          <w:rtl/>
        </w:rPr>
        <w:t xml:space="preserve">את </w:t>
      </w:r>
      <w:bookmarkStart w:id="7869" w:name="_ETM_Q20_682670"/>
      <w:bookmarkEnd w:id="7869"/>
      <w:r>
        <w:rPr>
          <w:rtl/>
        </w:rPr>
        <w:t xml:space="preserve">הדבר </w:t>
      </w:r>
      <w:bookmarkStart w:id="7870" w:name="_ETM_Q20_683090"/>
      <w:bookmarkEnd w:id="7870"/>
      <w:r>
        <w:rPr>
          <w:rtl/>
        </w:rPr>
        <w:t>הבא</w:t>
      </w:r>
      <w:r>
        <w:rPr>
          <w:rFonts w:hint="cs"/>
          <w:rtl/>
        </w:rPr>
        <w:t xml:space="preserve">: 75% מאנשי המילואים </w:t>
      </w:r>
      <w:bookmarkStart w:id="7871" w:name="_ETM_Q20_684400"/>
      <w:bookmarkStart w:id="7872" w:name="_ETM_Q20_684799"/>
      <w:bookmarkStart w:id="7873" w:name="_ETM_Q20_686329"/>
      <w:bookmarkStart w:id="7874" w:name="_ETM_Q20_686809"/>
      <w:bookmarkStart w:id="7875" w:name="_ETM_Q20_687799"/>
      <w:bookmarkEnd w:id="7871"/>
      <w:bookmarkEnd w:id="7872"/>
      <w:bookmarkEnd w:id="7873"/>
      <w:bookmarkEnd w:id="7874"/>
      <w:bookmarkEnd w:id="7875"/>
      <w:r>
        <w:rPr>
          <w:rtl/>
        </w:rPr>
        <w:t xml:space="preserve">חווים </w:t>
      </w:r>
      <w:bookmarkStart w:id="7876" w:name="_ETM_Q20_688879"/>
      <w:bookmarkEnd w:id="7876"/>
      <w:r>
        <w:rPr>
          <w:rtl/>
        </w:rPr>
        <w:t xml:space="preserve">פגיעה </w:t>
      </w:r>
      <w:bookmarkStart w:id="7877" w:name="_ETM_Q20_689359"/>
      <w:bookmarkEnd w:id="7877"/>
      <w:r>
        <w:rPr>
          <w:rtl/>
        </w:rPr>
        <w:t>כלכל</w:t>
      </w:r>
      <w:r>
        <w:rPr>
          <w:rFonts w:hint="cs"/>
          <w:rtl/>
        </w:rPr>
        <w:t>ית.</w:t>
      </w:r>
      <w:r>
        <w:rPr>
          <w:rtl/>
        </w:rPr>
        <w:t xml:space="preserve"> </w:t>
      </w:r>
      <w:bookmarkStart w:id="7878" w:name="_ETM_Q20_689959"/>
      <w:bookmarkEnd w:id="7878"/>
      <w:r>
        <w:rPr>
          <w:rtl/>
        </w:rPr>
        <w:t xml:space="preserve">רק </w:t>
      </w:r>
      <w:bookmarkStart w:id="7879" w:name="_ETM_Q20_690199"/>
      <w:bookmarkEnd w:id="7879"/>
      <w:r>
        <w:rPr>
          <w:rtl/>
        </w:rPr>
        <w:t xml:space="preserve">תנסו </w:t>
      </w:r>
      <w:bookmarkStart w:id="7880" w:name="_ETM_Q20_690650"/>
      <w:bookmarkEnd w:id="7880"/>
      <w:r>
        <w:rPr>
          <w:rtl/>
        </w:rPr>
        <w:t xml:space="preserve">לעשות </w:t>
      </w:r>
      <w:bookmarkStart w:id="7881" w:name="_ETM_Q20_691279"/>
      <w:bookmarkEnd w:id="7881"/>
      <w:r>
        <w:rPr>
          <w:rtl/>
        </w:rPr>
        <w:t>ה</w:t>
      </w:r>
      <w:r>
        <w:rPr>
          <w:rFonts w:hint="cs"/>
          <w:rtl/>
        </w:rPr>
        <w:t>י</w:t>
      </w:r>
      <w:r>
        <w:rPr>
          <w:rtl/>
        </w:rPr>
        <w:t xml:space="preserve">קשים </w:t>
      </w:r>
      <w:bookmarkStart w:id="7882" w:name="_ETM_Q20_691790"/>
      <w:bookmarkEnd w:id="7882"/>
      <w:r>
        <w:rPr>
          <w:rtl/>
        </w:rPr>
        <w:t xml:space="preserve">של </w:t>
      </w:r>
      <w:bookmarkStart w:id="7883" w:name="_ETM_Q20_691939"/>
      <w:bookmarkEnd w:id="7883"/>
      <w:r>
        <w:rPr>
          <w:rFonts w:hint="cs"/>
          <w:rtl/>
        </w:rPr>
        <w:t>400,000 ו-75%,</w:t>
      </w:r>
      <w:r>
        <w:rPr>
          <w:rtl/>
        </w:rPr>
        <w:t xml:space="preserve"> </w:t>
      </w:r>
      <w:bookmarkStart w:id="7884" w:name="_ETM_Q20_694639"/>
      <w:bookmarkStart w:id="7885" w:name="_ETM_Q20_694999"/>
      <w:bookmarkEnd w:id="7884"/>
      <w:bookmarkEnd w:id="7885"/>
      <w:r>
        <w:rPr>
          <w:rFonts w:hint="cs"/>
          <w:rtl/>
        </w:rPr>
        <w:t>ו</w:t>
      </w:r>
      <w:r>
        <w:rPr>
          <w:rtl/>
        </w:rPr>
        <w:t xml:space="preserve">תגיעו </w:t>
      </w:r>
      <w:bookmarkStart w:id="7886" w:name="_ETM_Q20_695419"/>
      <w:bookmarkEnd w:id="7886"/>
      <w:r>
        <w:rPr>
          <w:rtl/>
        </w:rPr>
        <w:t xml:space="preserve">למאות </w:t>
      </w:r>
      <w:bookmarkStart w:id="7887" w:name="_ETM_Q20_696499"/>
      <w:bookmarkEnd w:id="7887"/>
      <w:r>
        <w:rPr>
          <w:rtl/>
        </w:rPr>
        <w:t xml:space="preserve">אלפי </w:t>
      </w:r>
      <w:bookmarkStart w:id="7888" w:name="_ETM_Q20_696859"/>
      <w:bookmarkEnd w:id="7888"/>
      <w:r>
        <w:rPr>
          <w:rtl/>
        </w:rPr>
        <w:t xml:space="preserve">אנשי </w:t>
      </w:r>
      <w:bookmarkStart w:id="7889" w:name="_ETM_Q20_697279"/>
      <w:bookmarkEnd w:id="7889"/>
      <w:r>
        <w:rPr>
          <w:rtl/>
        </w:rPr>
        <w:t xml:space="preserve">מילואים </w:t>
      </w:r>
      <w:bookmarkStart w:id="7890" w:name="_ETM_Q20_697700"/>
      <w:bookmarkEnd w:id="7890"/>
      <w:r>
        <w:rPr>
          <w:rtl/>
        </w:rPr>
        <w:t xml:space="preserve">שחווים </w:t>
      </w:r>
      <w:bookmarkStart w:id="7891" w:name="_ETM_Q20_698599"/>
      <w:bookmarkEnd w:id="7891"/>
      <w:r>
        <w:rPr>
          <w:rtl/>
        </w:rPr>
        <w:t xml:space="preserve">פגיעה </w:t>
      </w:r>
      <w:bookmarkStart w:id="7892" w:name="_ETM_Q20_699019"/>
      <w:bookmarkEnd w:id="7892"/>
      <w:r>
        <w:rPr>
          <w:rtl/>
        </w:rPr>
        <w:t xml:space="preserve">כלכלית </w:t>
      </w:r>
      <w:bookmarkStart w:id="7893" w:name="_ETM_Q20_699679"/>
      <w:bookmarkEnd w:id="7893"/>
      <w:r>
        <w:rPr>
          <w:rtl/>
        </w:rPr>
        <w:t>קשה</w:t>
      </w:r>
      <w:r>
        <w:rPr>
          <w:rFonts w:hint="cs"/>
          <w:rtl/>
        </w:rPr>
        <w:t>.</w:t>
      </w:r>
      <w:r>
        <w:rPr>
          <w:rtl/>
        </w:rPr>
        <w:t xml:space="preserve"> </w:t>
      </w:r>
      <w:bookmarkStart w:id="7894" w:name="_ETM_Q20_700800"/>
      <w:bookmarkEnd w:id="7894"/>
      <w:r>
        <w:rPr>
          <w:rtl/>
        </w:rPr>
        <w:t xml:space="preserve">60% </w:t>
      </w:r>
      <w:bookmarkStart w:id="7895" w:name="_ETM_Q20_701760"/>
      <w:bookmarkEnd w:id="7895"/>
      <w:r>
        <w:rPr>
          <w:rtl/>
        </w:rPr>
        <w:t xml:space="preserve">חווים </w:t>
      </w:r>
      <w:bookmarkStart w:id="7896" w:name="_ETM_Q20_702480"/>
      <w:bookmarkEnd w:id="7896"/>
      <w:r>
        <w:rPr>
          <w:rtl/>
        </w:rPr>
        <w:t xml:space="preserve">חוסר </w:t>
      </w:r>
      <w:bookmarkStart w:id="7897" w:name="_ETM_Q20_703020"/>
      <w:bookmarkEnd w:id="7897"/>
      <w:r>
        <w:rPr>
          <w:rtl/>
        </w:rPr>
        <w:t xml:space="preserve">ודאות </w:t>
      </w:r>
      <w:bookmarkStart w:id="7898" w:name="_ETM_Q20_703620"/>
      <w:bookmarkEnd w:id="7898"/>
      <w:r>
        <w:rPr>
          <w:rtl/>
        </w:rPr>
        <w:t xml:space="preserve">תעסוקתי </w:t>
      </w:r>
      <w:bookmarkStart w:id="7899" w:name="_ETM_Q20_705090"/>
      <w:bookmarkEnd w:id="7899"/>
      <w:r>
        <w:rPr>
          <w:rtl/>
        </w:rPr>
        <w:t xml:space="preserve">ו-41% </w:t>
      </w:r>
      <w:bookmarkStart w:id="7900" w:name="_ETM_Q20_707159"/>
      <w:bookmarkEnd w:id="7900"/>
      <w:r>
        <w:rPr>
          <w:rtl/>
        </w:rPr>
        <w:t>מ</w:t>
      </w:r>
      <w:bookmarkStart w:id="7901" w:name="_ETM_Q20_707519"/>
      <w:bookmarkEnd w:id="7901"/>
      <w:r>
        <w:rPr>
          <w:rFonts w:hint="cs"/>
          <w:rtl/>
        </w:rPr>
        <w:t xml:space="preserve">אנשי </w:t>
      </w:r>
      <w:bookmarkStart w:id="7902" w:name="_ETM_Q20_705000"/>
      <w:bookmarkEnd w:id="7902"/>
      <w:r>
        <w:rPr>
          <w:rFonts w:hint="cs"/>
          <w:rtl/>
        </w:rPr>
        <w:t>המילואים מפוטרים</w:t>
      </w:r>
      <w:r>
        <w:rPr>
          <w:rtl/>
        </w:rPr>
        <w:t xml:space="preserve"> </w:t>
      </w:r>
      <w:bookmarkStart w:id="7903" w:name="_ETM_Q20_708349"/>
      <w:bookmarkStart w:id="7904" w:name="_ETM_Q20_708739"/>
      <w:bookmarkStart w:id="7905" w:name="_ETM_Q20_709069"/>
      <w:bookmarkEnd w:id="7903"/>
      <w:bookmarkEnd w:id="7904"/>
      <w:bookmarkEnd w:id="7905"/>
      <w:r>
        <w:rPr>
          <w:rtl/>
        </w:rPr>
        <w:t xml:space="preserve">ממקום </w:t>
      </w:r>
      <w:bookmarkStart w:id="7906" w:name="_ETM_Q20_709819"/>
      <w:bookmarkEnd w:id="7906"/>
      <w:r>
        <w:rPr>
          <w:rtl/>
        </w:rPr>
        <w:t>עבודת</w:t>
      </w:r>
      <w:r>
        <w:rPr>
          <w:rFonts w:hint="cs"/>
          <w:rtl/>
        </w:rPr>
        <w:t>ם</w:t>
      </w:r>
      <w:r>
        <w:rPr>
          <w:rtl/>
        </w:rPr>
        <w:t xml:space="preserve"> </w:t>
      </w:r>
      <w:bookmarkStart w:id="7907" w:name="_ETM_Q20_710330"/>
      <w:bookmarkEnd w:id="7907"/>
      <w:r>
        <w:rPr>
          <w:rtl/>
        </w:rPr>
        <w:t xml:space="preserve">מאז </w:t>
      </w:r>
      <w:bookmarkStart w:id="7908" w:name="_ETM_Q20_710930"/>
      <w:bookmarkEnd w:id="7908"/>
      <w:r>
        <w:rPr>
          <w:rtl/>
        </w:rPr>
        <w:t xml:space="preserve">פרוץ </w:t>
      </w:r>
      <w:bookmarkStart w:id="7909" w:name="_ETM_Q20_711260"/>
      <w:bookmarkEnd w:id="7909"/>
      <w:r>
        <w:rPr>
          <w:rtl/>
        </w:rPr>
        <w:t>המלחמה</w:t>
      </w:r>
      <w:r>
        <w:rPr>
          <w:rFonts w:hint="cs"/>
          <w:rtl/>
        </w:rPr>
        <w:t xml:space="preserve">. </w:t>
      </w:r>
      <w:bookmarkStart w:id="7910" w:name="_ETM_Q20_713000"/>
      <w:bookmarkStart w:id="7911" w:name="_ETM_Q20_712460"/>
      <w:bookmarkEnd w:id="7910"/>
      <w:bookmarkEnd w:id="7911"/>
      <w:r>
        <w:rPr>
          <w:rtl/>
        </w:rPr>
        <w:t xml:space="preserve">אבל </w:t>
      </w:r>
      <w:bookmarkStart w:id="7912" w:name="_ETM_Q20_712750"/>
      <w:bookmarkEnd w:id="7912"/>
      <w:r>
        <w:rPr>
          <w:rtl/>
        </w:rPr>
        <w:t xml:space="preserve">אף </w:t>
      </w:r>
      <w:bookmarkStart w:id="7913" w:name="_ETM_Q20_713050"/>
      <w:bookmarkEnd w:id="7913"/>
      <w:r>
        <w:rPr>
          <w:rFonts w:hint="cs"/>
          <w:rtl/>
        </w:rPr>
        <w:t>אחד</w:t>
      </w:r>
      <w:r>
        <w:rPr>
          <w:rtl/>
        </w:rPr>
        <w:t xml:space="preserve"> </w:t>
      </w:r>
      <w:bookmarkStart w:id="7914" w:name="_ETM_Q20_713500"/>
      <w:bookmarkEnd w:id="7914"/>
      <w:r>
        <w:rPr>
          <w:rtl/>
        </w:rPr>
        <w:t xml:space="preserve">מאנשי </w:t>
      </w:r>
      <w:bookmarkStart w:id="7915" w:name="_ETM_Q20_714309"/>
      <w:bookmarkEnd w:id="7915"/>
      <w:r>
        <w:rPr>
          <w:rtl/>
        </w:rPr>
        <w:t xml:space="preserve">הקואליציה </w:t>
      </w:r>
      <w:bookmarkStart w:id="7916" w:name="_ETM_Q20_714970"/>
      <w:bookmarkEnd w:id="7916"/>
      <w:r>
        <w:rPr>
          <w:rtl/>
        </w:rPr>
        <w:t xml:space="preserve">הנכבדה </w:t>
      </w:r>
      <w:bookmarkStart w:id="7917" w:name="_ETM_Q20_716000"/>
      <w:bookmarkEnd w:id="7917"/>
      <w:r>
        <w:rPr>
          <w:rtl/>
        </w:rPr>
        <w:t xml:space="preserve">לא </w:t>
      </w:r>
      <w:bookmarkStart w:id="7918" w:name="_ETM_Q20_716299"/>
      <w:bookmarkEnd w:id="7918"/>
      <w:r>
        <w:rPr>
          <w:rtl/>
        </w:rPr>
        <w:t xml:space="preserve">מצא </w:t>
      </w:r>
      <w:bookmarkStart w:id="7919" w:name="_ETM_Q20_716720"/>
      <w:bookmarkEnd w:id="7919"/>
      <w:r>
        <w:rPr>
          <w:rtl/>
        </w:rPr>
        <w:t xml:space="preserve">לנכון </w:t>
      </w:r>
      <w:bookmarkStart w:id="7920" w:name="_ETM_Q20_717679"/>
      <w:bookmarkEnd w:id="7920"/>
      <w:r>
        <w:rPr>
          <w:rtl/>
        </w:rPr>
        <w:t xml:space="preserve">להתייחס </w:t>
      </w:r>
      <w:bookmarkStart w:id="7921" w:name="_ETM_Q20_718340"/>
      <w:bookmarkStart w:id="7922" w:name="_ETM_Q20_718580"/>
      <w:bookmarkStart w:id="7923" w:name="_ETM_Q20_719030"/>
      <w:bookmarkEnd w:id="7921"/>
      <w:bookmarkEnd w:id="7922"/>
      <w:bookmarkEnd w:id="7923"/>
      <w:r>
        <w:rPr>
          <w:rFonts w:hint="cs"/>
          <w:rtl/>
        </w:rPr>
        <w:t xml:space="preserve">לרעש </w:t>
      </w:r>
      <w:r>
        <w:rPr>
          <w:rtl/>
        </w:rPr>
        <w:t xml:space="preserve">האדמה </w:t>
      </w:r>
      <w:bookmarkStart w:id="7924" w:name="_ETM_Q20_719840"/>
      <w:bookmarkEnd w:id="7924"/>
      <w:r>
        <w:rPr>
          <w:rFonts w:hint="cs"/>
          <w:rtl/>
        </w:rPr>
        <w:t xml:space="preserve">הזה אתמול. </w:t>
      </w:r>
      <w:bookmarkStart w:id="7925" w:name="_ETM_Q20_720230"/>
      <w:bookmarkStart w:id="7926" w:name="_ETM_Q20_721519"/>
      <w:bookmarkEnd w:id="7925"/>
      <w:bookmarkEnd w:id="7926"/>
      <w:r>
        <w:rPr>
          <w:rtl/>
        </w:rPr>
        <w:t xml:space="preserve">זה </w:t>
      </w:r>
      <w:bookmarkStart w:id="7927" w:name="_ETM_Q20_721819"/>
      <w:bookmarkEnd w:id="7927"/>
      <w:r>
        <w:rPr>
          <w:rtl/>
        </w:rPr>
        <w:t>ע</w:t>
      </w:r>
      <w:r>
        <w:rPr>
          <w:rFonts w:hint="cs"/>
          <w:rtl/>
        </w:rPr>
        <w:t>ו</w:t>
      </w:r>
      <w:r>
        <w:rPr>
          <w:rtl/>
        </w:rPr>
        <w:t xml:space="preserve">בר </w:t>
      </w:r>
      <w:bookmarkStart w:id="7928" w:name="_ETM_Q20_722329"/>
      <w:bookmarkEnd w:id="7928"/>
      <w:r>
        <w:rPr>
          <w:rtl/>
        </w:rPr>
        <w:t>ככה</w:t>
      </w:r>
      <w:r>
        <w:rPr>
          <w:rFonts w:hint="cs"/>
          <w:rtl/>
        </w:rPr>
        <w:t>,</w:t>
      </w:r>
      <w:r>
        <w:rPr>
          <w:rtl/>
        </w:rPr>
        <w:t xml:space="preserve"> </w:t>
      </w:r>
      <w:bookmarkStart w:id="7929" w:name="_ETM_Q20_722719"/>
      <w:bookmarkEnd w:id="7929"/>
      <w:r>
        <w:rPr>
          <w:rtl/>
        </w:rPr>
        <w:t xml:space="preserve">אתם </w:t>
      </w:r>
      <w:bookmarkStart w:id="7930" w:name="_ETM_Q20_722929"/>
      <w:bookmarkEnd w:id="7930"/>
      <w:r>
        <w:rPr>
          <w:rtl/>
        </w:rPr>
        <w:t>יודעים</w:t>
      </w:r>
      <w:r>
        <w:rPr>
          <w:rFonts w:hint="cs"/>
          <w:rtl/>
        </w:rPr>
        <w:t>,</w:t>
      </w:r>
      <w:r>
        <w:rPr>
          <w:rtl/>
        </w:rPr>
        <w:t xml:space="preserve"> </w:t>
      </w:r>
      <w:bookmarkStart w:id="7931" w:name="_ETM_Q20_723319"/>
      <w:bookmarkEnd w:id="7931"/>
      <w:r>
        <w:rPr>
          <w:rtl/>
        </w:rPr>
        <w:t>מע</w:t>
      </w:r>
      <w:r>
        <w:rPr>
          <w:rFonts w:hint="cs"/>
          <w:rtl/>
        </w:rPr>
        <w:t>ל</w:t>
      </w:r>
      <w:r>
        <w:rPr>
          <w:rtl/>
        </w:rPr>
        <w:t xml:space="preserve"> </w:t>
      </w:r>
      <w:bookmarkStart w:id="7932" w:name="_ETM_Q20_723979"/>
      <w:bookmarkEnd w:id="7932"/>
      <w:r>
        <w:rPr>
          <w:rFonts w:hint="cs"/>
          <w:rtl/>
        </w:rPr>
        <w:t xml:space="preserve">הראש </w:t>
      </w:r>
      <w:r>
        <w:rPr>
          <w:rtl/>
        </w:rPr>
        <w:t xml:space="preserve">של </w:t>
      </w:r>
      <w:bookmarkStart w:id="7933" w:name="_ETM_Q20_724219"/>
      <w:bookmarkEnd w:id="7933"/>
      <w:r>
        <w:rPr>
          <w:rtl/>
        </w:rPr>
        <w:t xml:space="preserve">אנשי </w:t>
      </w:r>
      <w:bookmarkStart w:id="7934" w:name="_ETM_Q20_724670"/>
      <w:bookmarkEnd w:id="7934"/>
      <w:r>
        <w:rPr>
          <w:rtl/>
        </w:rPr>
        <w:t>קואליציה</w:t>
      </w:r>
      <w:r>
        <w:rPr>
          <w:rFonts w:hint="cs"/>
          <w:rtl/>
        </w:rPr>
        <w:t>.</w:t>
      </w:r>
      <w:r>
        <w:rPr>
          <w:rtl/>
        </w:rPr>
        <w:t xml:space="preserve"> </w:t>
      </w:r>
      <w:bookmarkStart w:id="7935" w:name="_ETM_Q20_725660"/>
      <w:bookmarkEnd w:id="7935"/>
    </w:p>
    <w:p w:rsidR="00304FBD" w:rsidRDefault="00304FBD" w:rsidP="00927295">
      <w:pPr>
        <w:rPr>
          <w:rtl/>
        </w:rPr>
      </w:pPr>
    </w:p>
    <w:p w:rsidR="00304FBD" w:rsidRDefault="00304FBD" w:rsidP="00713684">
      <w:pPr>
        <w:rPr>
          <w:rtl/>
        </w:rPr>
      </w:pPr>
      <w:r>
        <w:rPr>
          <w:rtl/>
        </w:rPr>
        <w:t>אנשי</w:t>
      </w:r>
      <w:r>
        <w:rPr>
          <w:rFonts w:hint="cs"/>
          <w:rtl/>
        </w:rPr>
        <w:t xml:space="preserve"> </w:t>
      </w:r>
      <w:r>
        <w:rPr>
          <w:rtl/>
        </w:rPr>
        <w:t>ה</w:t>
      </w:r>
      <w:r>
        <w:rPr>
          <w:rFonts w:hint="cs"/>
          <w:rtl/>
        </w:rPr>
        <w:t>מילואים</w:t>
      </w:r>
      <w:r>
        <w:rPr>
          <w:rtl/>
        </w:rPr>
        <w:t xml:space="preserve"> </w:t>
      </w:r>
      <w:bookmarkStart w:id="7936" w:name="_ETM_Q20_726569"/>
      <w:bookmarkEnd w:id="7936"/>
      <w:r>
        <w:rPr>
          <w:rFonts w:hint="cs"/>
          <w:rtl/>
        </w:rPr>
        <w:t xml:space="preserve">היקרים, </w:t>
      </w:r>
      <w:bookmarkStart w:id="7937" w:name="_ETM_Q20_726749"/>
      <w:bookmarkStart w:id="7938" w:name="_ETM_Q20_726900"/>
      <w:bookmarkStart w:id="7939" w:name="_ETM_Q20_728959"/>
      <w:bookmarkEnd w:id="7937"/>
      <w:bookmarkEnd w:id="7938"/>
      <w:bookmarkEnd w:id="7939"/>
      <w:r>
        <w:rPr>
          <w:rtl/>
        </w:rPr>
        <w:t xml:space="preserve">אני </w:t>
      </w:r>
      <w:bookmarkStart w:id="7940" w:name="_ETM_Q20_729230"/>
      <w:bookmarkEnd w:id="7940"/>
      <w:r>
        <w:rPr>
          <w:rtl/>
        </w:rPr>
        <w:t xml:space="preserve">לא </w:t>
      </w:r>
      <w:bookmarkStart w:id="7941" w:name="_ETM_Q20_730280"/>
      <w:bookmarkEnd w:id="7941"/>
      <w:r>
        <w:rPr>
          <w:rFonts w:hint="cs"/>
          <w:rtl/>
        </w:rPr>
        <w:t xml:space="preserve">מצליחה להבין </w:t>
      </w:r>
      <w:bookmarkStart w:id="7942" w:name="_ETM_Q20_729000"/>
      <w:bookmarkEnd w:id="7942"/>
      <w:r>
        <w:rPr>
          <w:rtl/>
        </w:rPr>
        <w:t xml:space="preserve">את </w:t>
      </w:r>
      <w:bookmarkStart w:id="7943" w:name="_ETM_Q20_730400"/>
      <w:bookmarkEnd w:id="7943"/>
      <w:r>
        <w:rPr>
          <w:rtl/>
        </w:rPr>
        <w:t xml:space="preserve">סדרי </w:t>
      </w:r>
      <w:bookmarkStart w:id="7944" w:name="_ETM_Q20_730790"/>
      <w:bookmarkEnd w:id="7944"/>
      <w:r>
        <w:rPr>
          <w:rtl/>
        </w:rPr>
        <w:t xml:space="preserve">העדיפויות </w:t>
      </w:r>
      <w:bookmarkStart w:id="7945" w:name="_ETM_Q20_731929"/>
      <w:bookmarkEnd w:id="7945"/>
      <w:r>
        <w:rPr>
          <w:rtl/>
        </w:rPr>
        <w:t xml:space="preserve">של </w:t>
      </w:r>
      <w:bookmarkStart w:id="7946" w:name="_ETM_Q20_732200"/>
      <w:bookmarkEnd w:id="7946"/>
      <w:r>
        <w:rPr>
          <w:rtl/>
        </w:rPr>
        <w:t xml:space="preserve">קואליציה </w:t>
      </w:r>
      <w:bookmarkStart w:id="7947" w:name="_ETM_Q20_733409"/>
      <w:bookmarkEnd w:id="7947"/>
      <w:r>
        <w:rPr>
          <w:rtl/>
        </w:rPr>
        <w:t>ש</w:t>
      </w:r>
      <w:r>
        <w:rPr>
          <w:rFonts w:hint="cs"/>
          <w:rtl/>
        </w:rPr>
        <w:t>מ</w:t>
      </w:r>
      <w:r>
        <w:rPr>
          <w:rtl/>
        </w:rPr>
        <w:t>ע</w:t>
      </w:r>
      <w:r>
        <w:rPr>
          <w:rFonts w:hint="cs"/>
          <w:rtl/>
        </w:rPr>
        <w:t>י</w:t>
      </w:r>
      <w:r>
        <w:rPr>
          <w:rtl/>
        </w:rPr>
        <w:t>ז</w:t>
      </w:r>
      <w:r>
        <w:rPr>
          <w:rFonts w:hint="cs"/>
          <w:rtl/>
        </w:rPr>
        <w:t>ה</w:t>
      </w:r>
      <w:r>
        <w:rPr>
          <w:rtl/>
        </w:rPr>
        <w:t xml:space="preserve"> </w:t>
      </w:r>
      <w:bookmarkStart w:id="7948" w:name="_ETM_Q20_734849"/>
      <w:bookmarkEnd w:id="7948"/>
      <w:r>
        <w:rPr>
          <w:rtl/>
        </w:rPr>
        <w:t xml:space="preserve">להעביר </w:t>
      </w:r>
      <w:bookmarkStart w:id="7949" w:name="_ETM_Q20_735659"/>
      <w:bookmarkEnd w:id="7949"/>
      <w:r>
        <w:rPr>
          <w:rtl/>
        </w:rPr>
        <w:t>בס</w:t>
      </w:r>
      <w:r>
        <w:rPr>
          <w:rFonts w:hint="cs"/>
          <w:rtl/>
        </w:rPr>
        <w:t>וף</w:t>
      </w:r>
      <w:r>
        <w:rPr>
          <w:rtl/>
        </w:rPr>
        <w:t xml:space="preserve"> </w:t>
      </w:r>
      <w:bookmarkStart w:id="7950" w:name="_ETM_Q20_735989"/>
      <w:bookmarkEnd w:id="7950"/>
      <w:r>
        <w:rPr>
          <w:rFonts w:hint="cs"/>
          <w:rtl/>
        </w:rPr>
        <w:t>ה</w:t>
      </w:r>
      <w:r>
        <w:rPr>
          <w:rtl/>
        </w:rPr>
        <w:t xml:space="preserve">שבוע </w:t>
      </w:r>
      <w:bookmarkStart w:id="7951" w:name="_ETM_Q20_736590"/>
      <w:bookmarkEnd w:id="7951"/>
      <w:r>
        <w:rPr>
          <w:rtl/>
        </w:rPr>
        <w:t xml:space="preserve">שעבר </w:t>
      </w:r>
      <w:bookmarkStart w:id="7952" w:name="_ETM_Q20_737570"/>
      <w:bookmarkEnd w:id="7952"/>
      <w:r>
        <w:rPr>
          <w:rtl/>
        </w:rPr>
        <w:t xml:space="preserve">תקציב </w:t>
      </w:r>
      <w:bookmarkStart w:id="7953" w:name="_ETM_Q20_738140"/>
      <w:bookmarkEnd w:id="7953"/>
      <w:r>
        <w:rPr>
          <w:rtl/>
        </w:rPr>
        <w:t xml:space="preserve">השתמטות </w:t>
      </w:r>
      <w:bookmarkStart w:id="7954" w:name="_ETM_Q20_739490"/>
      <w:bookmarkEnd w:id="7954"/>
      <w:r>
        <w:rPr>
          <w:rtl/>
        </w:rPr>
        <w:t xml:space="preserve">שקובע </w:t>
      </w:r>
      <w:bookmarkStart w:id="7955" w:name="_ETM_Q20_740720"/>
      <w:bookmarkEnd w:id="7955"/>
      <w:r>
        <w:rPr>
          <w:rtl/>
        </w:rPr>
        <w:t>ש</w:t>
      </w:r>
      <w:bookmarkStart w:id="7956" w:name="_ETM_Q20_741030"/>
      <w:bookmarkEnd w:id="7956"/>
      <w:r>
        <w:rPr>
          <w:rFonts w:hint="cs"/>
          <w:rtl/>
        </w:rPr>
        <w:t>מ</w:t>
      </w:r>
      <w:r>
        <w:rPr>
          <w:rtl/>
        </w:rPr>
        <w:t xml:space="preserve">שרתים </w:t>
      </w:r>
      <w:bookmarkStart w:id="7957" w:name="_ETM_Q20_742440"/>
      <w:bookmarkEnd w:id="7957"/>
      <w:r>
        <w:rPr>
          <w:rFonts w:hint="cs"/>
          <w:rtl/>
        </w:rPr>
        <w:t>יית</w:t>
      </w:r>
      <w:r>
        <w:rPr>
          <w:rtl/>
        </w:rPr>
        <w:t xml:space="preserve">נו </w:t>
      </w:r>
      <w:bookmarkStart w:id="7958" w:name="_ETM_Q20_743479"/>
      <w:bookmarkEnd w:id="7958"/>
      <w:r>
        <w:rPr>
          <w:rtl/>
        </w:rPr>
        <w:t xml:space="preserve">והמשתמטים </w:t>
      </w:r>
      <w:bookmarkStart w:id="7959" w:name="_ETM_Q20_744379"/>
      <w:bookmarkEnd w:id="7959"/>
      <w:r>
        <w:rPr>
          <w:rtl/>
        </w:rPr>
        <w:t>יקבלו</w:t>
      </w:r>
      <w:r>
        <w:rPr>
          <w:rFonts w:hint="cs"/>
          <w:rtl/>
        </w:rPr>
        <w:t>,</w:t>
      </w:r>
      <w:r>
        <w:rPr>
          <w:rtl/>
        </w:rPr>
        <w:t xml:space="preserve"> </w:t>
      </w:r>
      <w:bookmarkStart w:id="7960" w:name="_ETM_Q20_745460"/>
      <w:bookmarkEnd w:id="7960"/>
      <w:r>
        <w:rPr>
          <w:rtl/>
        </w:rPr>
        <w:t>ו</w:t>
      </w:r>
      <w:r>
        <w:rPr>
          <w:rFonts w:hint="cs"/>
          <w:rtl/>
        </w:rPr>
        <w:t xml:space="preserve">יום אחרי שמפורסם סקר כזה, שהוא רעש אדמה </w:t>
      </w:r>
      <w:bookmarkStart w:id="7961" w:name="_ETM_Q20_746949"/>
      <w:bookmarkStart w:id="7962" w:name="_ETM_Q20_747040"/>
      <w:bookmarkStart w:id="7963" w:name="_ETM_Q20_747490"/>
      <w:bookmarkStart w:id="7964" w:name="_ETM_Q20_748030"/>
      <w:bookmarkStart w:id="7965" w:name="_ETM_Q20_748879"/>
      <w:bookmarkStart w:id="7966" w:name="_ETM_Q20_749360"/>
      <w:bookmarkStart w:id="7967" w:name="_ETM_Q20_749840"/>
      <w:bookmarkEnd w:id="7961"/>
      <w:bookmarkEnd w:id="7962"/>
      <w:bookmarkEnd w:id="7963"/>
      <w:bookmarkEnd w:id="7964"/>
      <w:bookmarkEnd w:id="7965"/>
      <w:bookmarkEnd w:id="7966"/>
      <w:bookmarkEnd w:id="7967"/>
      <w:r>
        <w:rPr>
          <w:rFonts w:hint="eastAsia"/>
          <w:rtl/>
        </w:rPr>
        <w:t>–</w:t>
      </w:r>
      <w:r>
        <w:rPr>
          <w:rFonts w:hint="cs"/>
          <w:rtl/>
        </w:rPr>
        <w:t xml:space="preserve"> </w:t>
      </w:r>
      <w:r>
        <w:rPr>
          <w:rtl/>
        </w:rPr>
        <w:t>א</w:t>
      </w:r>
      <w:r>
        <w:rPr>
          <w:rFonts w:hint="cs"/>
          <w:rtl/>
        </w:rPr>
        <w:t>ו</w:t>
      </w:r>
      <w:r>
        <w:rPr>
          <w:rtl/>
        </w:rPr>
        <w:t xml:space="preserve">מנם </w:t>
      </w:r>
      <w:bookmarkStart w:id="7968" w:name="_ETM_Q20_750229"/>
      <w:bookmarkEnd w:id="7968"/>
      <w:r>
        <w:rPr>
          <w:rtl/>
        </w:rPr>
        <w:t xml:space="preserve">לא </w:t>
      </w:r>
      <w:bookmarkStart w:id="7969" w:name="_ETM_Q20_750320"/>
      <w:bookmarkEnd w:id="7969"/>
      <w:r>
        <w:rPr>
          <w:rtl/>
        </w:rPr>
        <w:t xml:space="preserve">כמו </w:t>
      </w:r>
      <w:bookmarkStart w:id="7970" w:name="_ETM_Q20_750530"/>
      <w:bookmarkEnd w:id="7970"/>
      <w:r>
        <w:rPr>
          <w:rtl/>
        </w:rPr>
        <w:t>ב</w:t>
      </w:r>
      <w:bookmarkStart w:id="7971" w:name="_ETM_Q20_750919"/>
      <w:bookmarkEnd w:id="7971"/>
      <w:r>
        <w:rPr>
          <w:rFonts w:hint="cs"/>
          <w:rtl/>
        </w:rPr>
        <w:t>מיאנמר</w:t>
      </w:r>
      <w:r>
        <w:rPr>
          <w:rtl/>
        </w:rPr>
        <w:t xml:space="preserve"> </w:t>
      </w:r>
      <w:bookmarkStart w:id="7972" w:name="_ETM_Q20_751250"/>
      <w:bookmarkEnd w:id="7972"/>
      <w:r>
        <w:rPr>
          <w:rtl/>
        </w:rPr>
        <w:t>ובתאילנד</w:t>
      </w:r>
      <w:r>
        <w:rPr>
          <w:rFonts w:hint="cs"/>
          <w:rtl/>
        </w:rPr>
        <w:t>,</w:t>
      </w:r>
      <w:r>
        <w:rPr>
          <w:rtl/>
        </w:rPr>
        <w:t xml:space="preserve"> </w:t>
      </w:r>
      <w:bookmarkStart w:id="7973" w:name="_ETM_Q20_752600"/>
      <w:bookmarkEnd w:id="7973"/>
      <w:r>
        <w:rPr>
          <w:rtl/>
        </w:rPr>
        <w:t>אב</w:t>
      </w:r>
      <w:r>
        <w:rPr>
          <w:rFonts w:hint="cs"/>
          <w:rtl/>
        </w:rPr>
        <w:t>ל</w:t>
      </w:r>
      <w:r>
        <w:rPr>
          <w:rtl/>
        </w:rPr>
        <w:t xml:space="preserve"> </w:t>
      </w:r>
      <w:bookmarkStart w:id="7974" w:name="_ETM_Q20_752750"/>
      <w:bookmarkEnd w:id="7974"/>
      <w:r>
        <w:rPr>
          <w:rFonts w:hint="cs"/>
          <w:rtl/>
        </w:rPr>
        <w:t>הוא רעש</w:t>
      </w:r>
      <w:r>
        <w:rPr>
          <w:rtl/>
        </w:rPr>
        <w:t xml:space="preserve"> </w:t>
      </w:r>
      <w:bookmarkStart w:id="7975" w:name="_ETM_Q20_753040"/>
      <w:bookmarkEnd w:id="7975"/>
      <w:r>
        <w:rPr>
          <w:rtl/>
        </w:rPr>
        <w:t xml:space="preserve">אדמה </w:t>
      </w:r>
      <w:bookmarkStart w:id="7976" w:name="_ETM_Q20_753490"/>
      <w:bookmarkEnd w:id="7976"/>
      <w:r>
        <w:rPr>
          <w:rtl/>
        </w:rPr>
        <w:t xml:space="preserve">מקומי </w:t>
      </w:r>
      <w:bookmarkStart w:id="7977" w:name="_ETM_Q20_754270"/>
      <w:bookmarkEnd w:id="7977"/>
      <w:r>
        <w:rPr>
          <w:rtl/>
        </w:rPr>
        <w:t xml:space="preserve">לגבי </w:t>
      </w:r>
      <w:bookmarkStart w:id="7978" w:name="_ETM_Q20_754780"/>
      <w:bookmarkEnd w:id="7978"/>
      <w:r>
        <w:rPr>
          <w:rtl/>
        </w:rPr>
        <w:t xml:space="preserve">אנשי </w:t>
      </w:r>
      <w:bookmarkStart w:id="7979" w:name="_ETM_Q20_755080"/>
      <w:bookmarkEnd w:id="7979"/>
      <w:r>
        <w:rPr>
          <w:rtl/>
        </w:rPr>
        <w:t xml:space="preserve">המילואים </w:t>
      </w:r>
      <w:bookmarkStart w:id="7980" w:name="_ETM_Q20_756610"/>
      <w:bookmarkEnd w:id="7980"/>
      <w:r>
        <w:rPr>
          <w:rFonts w:hint="cs"/>
          <w:rtl/>
        </w:rPr>
        <w:t xml:space="preserve">– </w:t>
      </w:r>
      <w:r>
        <w:rPr>
          <w:rtl/>
        </w:rPr>
        <w:t>באמת</w:t>
      </w:r>
      <w:r>
        <w:rPr>
          <w:rFonts w:hint="cs"/>
          <w:rtl/>
        </w:rPr>
        <w:t xml:space="preserve">, </w:t>
      </w:r>
      <w:bookmarkStart w:id="7981" w:name="_ETM_Q20_755000"/>
      <w:bookmarkEnd w:id="7981"/>
      <w:r>
        <w:rPr>
          <w:rFonts w:hint="cs"/>
          <w:rtl/>
        </w:rPr>
        <w:t>מחלקת</w:t>
      </w:r>
      <w:r>
        <w:rPr>
          <w:rtl/>
        </w:rPr>
        <w:t xml:space="preserve"> </w:t>
      </w:r>
      <w:bookmarkStart w:id="7982" w:name="_ETM_Q20_757009"/>
      <w:bookmarkStart w:id="7983" w:name="_ETM_Q20_757159"/>
      <w:bookmarkStart w:id="7984" w:name="_ETM_Q20_757729"/>
      <w:bookmarkEnd w:id="7982"/>
      <w:bookmarkEnd w:id="7983"/>
      <w:bookmarkEnd w:id="7984"/>
      <w:r>
        <w:rPr>
          <w:rtl/>
        </w:rPr>
        <w:t xml:space="preserve">הדגים </w:t>
      </w:r>
      <w:bookmarkStart w:id="7985" w:name="_ETM_Q20_758120"/>
      <w:bookmarkEnd w:id="7985"/>
      <w:r>
        <w:rPr>
          <w:rFonts w:hint="cs"/>
          <w:rtl/>
        </w:rPr>
        <w:t>הקפואים</w:t>
      </w:r>
      <w:r>
        <w:rPr>
          <w:rtl/>
        </w:rPr>
        <w:t xml:space="preserve"> </w:t>
      </w:r>
      <w:bookmarkStart w:id="7986" w:name="_ETM_Q20_758659"/>
      <w:bookmarkEnd w:id="7986"/>
      <w:r>
        <w:rPr>
          <w:rtl/>
        </w:rPr>
        <w:t xml:space="preserve">זה </w:t>
      </w:r>
      <w:bookmarkStart w:id="7987" w:name="_ETM_Q20_758840"/>
      <w:bookmarkEnd w:id="7987"/>
      <w:r>
        <w:rPr>
          <w:rtl/>
        </w:rPr>
        <w:t xml:space="preserve">פראיירים </w:t>
      </w:r>
      <w:bookmarkStart w:id="7988" w:name="_ETM_Q20_759409"/>
      <w:bookmarkEnd w:id="7988"/>
      <w:r>
        <w:rPr>
          <w:rtl/>
        </w:rPr>
        <w:t>לידם</w:t>
      </w:r>
      <w:r>
        <w:rPr>
          <w:rFonts w:hint="cs"/>
          <w:rtl/>
        </w:rPr>
        <w:t xml:space="preserve">, אף אחד לא מתייחס. </w:t>
      </w:r>
      <w:bookmarkStart w:id="7989" w:name="_ETM_Q20_760509"/>
      <w:bookmarkStart w:id="7990" w:name="_ETM_Q20_760599"/>
      <w:bookmarkStart w:id="7991" w:name="_ETM_Q20_761889"/>
      <w:bookmarkEnd w:id="7989"/>
      <w:bookmarkEnd w:id="7990"/>
      <w:bookmarkEnd w:id="7991"/>
      <w:r>
        <w:rPr>
          <w:rtl/>
        </w:rPr>
        <w:t xml:space="preserve">מתחת </w:t>
      </w:r>
      <w:bookmarkStart w:id="7992" w:name="_ETM_Q20_762630"/>
      <w:bookmarkEnd w:id="7992"/>
      <w:r>
        <w:rPr>
          <w:rtl/>
        </w:rPr>
        <w:t>לרדאר</w:t>
      </w:r>
      <w:r>
        <w:rPr>
          <w:rFonts w:hint="cs"/>
          <w:rtl/>
        </w:rPr>
        <w:t xml:space="preserve"> אנשי המילואים יקבלו צו, יגיעו, </w:t>
      </w:r>
      <w:bookmarkStart w:id="7993" w:name="_ETM_Q20_763960"/>
      <w:bookmarkStart w:id="7994" w:name="_ETM_Q20_764229"/>
      <w:bookmarkStart w:id="7995" w:name="_ETM_Q20_764380"/>
      <w:bookmarkStart w:id="7996" w:name="_ETM_Q20_764470"/>
      <w:bookmarkStart w:id="7997" w:name="_ETM_Q20_764800"/>
      <w:bookmarkStart w:id="7998" w:name="_ETM_Q20_765250"/>
      <w:bookmarkStart w:id="7999" w:name="_ETM_Q20_765699"/>
      <w:bookmarkStart w:id="8000" w:name="_ETM_Q20_765880"/>
      <w:bookmarkEnd w:id="7993"/>
      <w:bookmarkEnd w:id="7994"/>
      <w:bookmarkEnd w:id="7995"/>
      <w:bookmarkEnd w:id="7996"/>
      <w:bookmarkEnd w:id="7997"/>
      <w:bookmarkEnd w:id="7998"/>
      <w:bookmarkEnd w:id="7999"/>
      <w:bookmarkEnd w:id="8000"/>
      <w:r>
        <w:rPr>
          <w:rtl/>
        </w:rPr>
        <w:t xml:space="preserve">אז </w:t>
      </w:r>
      <w:bookmarkStart w:id="8001" w:name="_ETM_Q20_766120"/>
      <w:bookmarkEnd w:id="8001"/>
      <w:r>
        <w:rPr>
          <w:rtl/>
        </w:rPr>
        <w:t xml:space="preserve">מה </w:t>
      </w:r>
      <w:bookmarkStart w:id="8002" w:name="_ETM_Q20_766830"/>
      <w:bookmarkEnd w:id="8002"/>
      <w:r>
        <w:rPr>
          <w:rFonts w:hint="cs"/>
          <w:rtl/>
        </w:rPr>
        <w:t>א</w:t>
      </w:r>
      <w:r>
        <w:rPr>
          <w:rtl/>
        </w:rPr>
        <w:t xml:space="preserve">ם </w:t>
      </w:r>
      <w:bookmarkStart w:id="8003" w:name="_ETM_Q20_767040"/>
      <w:bookmarkEnd w:id="8003"/>
      <w:r>
        <w:rPr>
          <w:rtl/>
        </w:rPr>
        <w:t xml:space="preserve">המשפחות </w:t>
      </w:r>
      <w:bookmarkStart w:id="8004" w:name="_ETM_Q20_767730"/>
      <w:bookmarkEnd w:id="8004"/>
      <w:r>
        <w:rPr>
          <w:rtl/>
        </w:rPr>
        <w:t>נאנקות</w:t>
      </w:r>
      <w:r>
        <w:rPr>
          <w:rFonts w:hint="cs"/>
          <w:rtl/>
        </w:rPr>
        <w:t>,</w:t>
      </w:r>
      <w:r>
        <w:rPr>
          <w:rtl/>
        </w:rPr>
        <w:t xml:space="preserve"> </w:t>
      </w:r>
      <w:bookmarkStart w:id="8005" w:name="_ETM_Q20_768510"/>
      <w:bookmarkEnd w:id="8005"/>
      <w:r>
        <w:rPr>
          <w:rtl/>
        </w:rPr>
        <w:t xml:space="preserve">קורסות </w:t>
      </w:r>
      <w:bookmarkStart w:id="8006" w:name="_ETM_Q20_769110"/>
      <w:bookmarkEnd w:id="8006"/>
      <w:r>
        <w:rPr>
          <w:rtl/>
        </w:rPr>
        <w:t>כלכלית</w:t>
      </w:r>
      <w:r>
        <w:rPr>
          <w:rFonts w:hint="cs"/>
          <w:rtl/>
        </w:rPr>
        <w:t>,</w:t>
      </w:r>
      <w:r>
        <w:rPr>
          <w:rtl/>
        </w:rPr>
        <w:t xml:space="preserve"> </w:t>
      </w:r>
      <w:bookmarkStart w:id="8007" w:name="_ETM_Q20_769830"/>
      <w:bookmarkEnd w:id="8007"/>
      <w:r>
        <w:rPr>
          <w:rtl/>
        </w:rPr>
        <w:t xml:space="preserve">נאנקות </w:t>
      </w:r>
      <w:bookmarkStart w:id="8008" w:name="_ETM_Q20_770550"/>
      <w:bookmarkEnd w:id="8008"/>
      <w:r>
        <w:rPr>
          <w:rtl/>
        </w:rPr>
        <w:t xml:space="preserve">תחת </w:t>
      </w:r>
      <w:bookmarkStart w:id="8009" w:name="_ETM_Q20_771240"/>
      <w:bookmarkEnd w:id="8009"/>
      <w:r>
        <w:rPr>
          <w:rtl/>
        </w:rPr>
        <w:t>ה</w:t>
      </w:r>
      <w:r>
        <w:rPr>
          <w:rFonts w:hint="cs"/>
          <w:rtl/>
        </w:rPr>
        <w:t>עומס</w:t>
      </w:r>
      <w:r>
        <w:rPr>
          <w:rtl/>
        </w:rPr>
        <w:t xml:space="preserve"> </w:t>
      </w:r>
      <w:bookmarkStart w:id="8010" w:name="_ETM_Q20_771900"/>
      <w:bookmarkStart w:id="8011" w:name="_ETM_Q20_772080"/>
      <w:bookmarkEnd w:id="8010"/>
      <w:bookmarkEnd w:id="8011"/>
      <w:r>
        <w:rPr>
          <w:rFonts w:hint="cs"/>
          <w:rtl/>
        </w:rPr>
        <w:t>ו</w:t>
      </w:r>
      <w:r>
        <w:rPr>
          <w:rtl/>
        </w:rPr>
        <w:t>השחיקה</w:t>
      </w:r>
      <w:r>
        <w:rPr>
          <w:rFonts w:hint="cs"/>
          <w:rtl/>
        </w:rPr>
        <w:t>?</w:t>
      </w:r>
      <w:r>
        <w:rPr>
          <w:rtl/>
        </w:rPr>
        <w:t xml:space="preserve"> </w:t>
      </w:r>
      <w:bookmarkStart w:id="8012" w:name="_ETM_Q20_773610"/>
      <w:bookmarkEnd w:id="8012"/>
      <w:r>
        <w:rPr>
          <w:rtl/>
        </w:rPr>
        <w:t xml:space="preserve">אז </w:t>
      </w:r>
      <w:bookmarkStart w:id="8013" w:name="_ETM_Q20_773879"/>
      <w:bookmarkEnd w:id="8013"/>
      <w:r>
        <w:rPr>
          <w:rtl/>
        </w:rPr>
        <w:t xml:space="preserve">מה </w:t>
      </w:r>
      <w:bookmarkStart w:id="8014" w:name="_ETM_Q20_774090"/>
      <w:bookmarkEnd w:id="8014"/>
      <w:r>
        <w:rPr>
          <w:rFonts w:hint="cs"/>
          <w:rtl/>
        </w:rPr>
        <w:t>א</w:t>
      </w:r>
      <w:r>
        <w:rPr>
          <w:rtl/>
        </w:rPr>
        <w:t xml:space="preserve">ם </w:t>
      </w:r>
      <w:bookmarkStart w:id="8015" w:name="_ETM_Q20_774400"/>
      <w:bookmarkEnd w:id="8015"/>
      <w:r>
        <w:rPr>
          <w:rFonts w:hint="cs"/>
          <w:rtl/>
        </w:rPr>
        <w:t>מפטרים</w:t>
      </w:r>
      <w:r>
        <w:rPr>
          <w:rtl/>
        </w:rPr>
        <w:t xml:space="preserve"> </w:t>
      </w:r>
      <w:bookmarkStart w:id="8016" w:name="_ETM_Q20_774790"/>
      <w:bookmarkEnd w:id="8016"/>
      <w:r>
        <w:rPr>
          <w:rtl/>
        </w:rPr>
        <w:t xml:space="preserve">את </w:t>
      </w:r>
      <w:bookmarkStart w:id="8017" w:name="_ETM_Q20_774940"/>
      <w:bookmarkEnd w:id="8017"/>
      <w:r>
        <w:rPr>
          <w:rtl/>
        </w:rPr>
        <w:t xml:space="preserve">אנשי </w:t>
      </w:r>
      <w:bookmarkStart w:id="8018" w:name="_ETM_Q20_775300"/>
      <w:bookmarkEnd w:id="8018"/>
      <w:r>
        <w:rPr>
          <w:rtl/>
        </w:rPr>
        <w:t>המילואים</w:t>
      </w:r>
      <w:r>
        <w:rPr>
          <w:rFonts w:hint="cs"/>
          <w:rtl/>
        </w:rPr>
        <w:t>?</w:t>
      </w:r>
      <w:r>
        <w:rPr>
          <w:rtl/>
        </w:rPr>
        <w:t xml:space="preserve"> </w:t>
      </w:r>
      <w:bookmarkStart w:id="8019" w:name="_ETM_Q20_776530"/>
      <w:bookmarkStart w:id="8020" w:name="_ETM_Q20_780000"/>
      <w:bookmarkStart w:id="8021" w:name="_ETM_Q20_781000"/>
      <w:bookmarkEnd w:id="8019"/>
      <w:bookmarkEnd w:id="8020"/>
      <w:bookmarkEnd w:id="8021"/>
      <w:r>
        <w:rPr>
          <w:rFonts w:hint="cs"/>
          <w:rtl/>
        </w:rPr>
        <w:t>במקום שהקואליציה תעשה דיון חירום עכשיו, שזה יפתח</w:t>
      </w:r>
      <w:bookmarkStart w:id="8022" w:name="_ETM_Q20_779000"/>
      <w:bookmarkEnd w:id="8022"/>
      <w:r>
        <w:rPr>
          <w:rFonts w:hint="cs"/>
          <w:rtl/>
        </w:rPr>
        <w:t xml:space="preserve"> את סדר-היום של הבית הזה, דיון חירום שעוסק</w:t>
      </w:r>
      <w:r w:rsidR="00713684">
        <w:rPr>
          <w:rFonts w:hint="cs"/>
          <w:rtl/>
        </w:rPr>
        <w:t>,</w:t>
      </w:r>
      <w:r>
        <w:rPr>
          <w:rFonts w:hint="cs"/>
          <w:rtl/>
        </w:rPr>
        <w:t xml:space="preserve"> א. בירידה בהתייצבות של אנשי המילואים; ב. במצבם התעסוקתי של אנשי המילואים, אז עולם כמנהגו נוהג. ממשיכים, מוציאים להם צווים</w:t>
      </w:r>
      <w:r w:rsidR="00713684">
        <w:rPr>
          <w:rFonts w:hint="cs"/>
          <w:rtl/>
        </w:rPr>
        <w:t>,</w:t>
      </w:r>
      <w:r>
        <w:rPr>
          <w:rFonts w:hint="cs"/>
          <w:rtl/>
        </w:rPr>
        <w:t xml:space="preserve"> ושיסתדרו.  </w:t>
      </w:r>
      <w:r>
        <w:rPr>
          <w:rtl/>
        </w:rPr>
        <w:t xml:space="preserve"> </w:t>
      </w:r>
    </w:p>
    <w:p w:rsidR="00304FBD" w:rsidRDefault="00304FBD" w:rsidP="009635F5">
      <w:pPr>
        <w:rPr>
          <w:rtl/>
        </w:rPr>
      </w:pPr>
    </w:p>
    <w:p w:rsidR="00304FBD" w:rsidRDefault="00304FBD" w:rsidP="00713684">
      <w:pPr>
        <w:rPr>
          <w:rtl/>
        </w:rPr>
      </w:pPr>
      <w:r>
        <w:rPr>
          <w:rFonts w:hint="cs"/>
          <w:rtl/>
        </w:rPr>
        <w:t>אז אני רוצה לומר דבר כזה</w:t>
      </w:r>
      <w:r w:rsidR="00713684">
        <w:rPr>
          <w:rFonts w:hint="cs"/>
          <w:rtl/>
        </w:rPr>
        <w:t>:</w:t>
      </w:r>
      <w:r>
        <w:rPr>
          <w:rFonts w:hint="cs"/>
          <w:rtl/>
        </w:rPr>
        <w:t xml:space="preserve"> זה מתחבר מאוד </w:t>
      </w:r>
      <w:bookmarkStart w:id="8023" w:name="_ETM_Q20_804000"/>
      <w:bookmarkEnd w:id="8023"/>
      <w:r>
        <w:rPr>
          <w:rFonts w:hint="cs"/>
          <w:rtl/>
        </w:rPr>
        <w:t xml:space="preserve">לסדר-היום של השבוע. השבוע, למי שלא ראה, סיימנו לדון </w:t>
      </w:r>
      <w:bookmarkStart w:id="8024" w:name="_ETM_Q20_809000"/>
      <w:bookmarkEnd w:id="8024"/>
      <w:r>
        <w:rPr>
          <w:rFonts w:hint="cs"/>
          <w:rtl/>
        </w:rPr>
        <w:t xml:space="preserve">על תקציב השתמטות, </w:t>
      </w:r>
      <w:r w:rsidR="00713684">
        <w:rPr>
          <w:rFonts w:hint="cs"/>
          <w:rtl/>
        </w:rPr>
        <w:t>ו</w:t>
      </w:r>
      <w:r>
        <w:rPr>
          <w:rFonts w:hint="cs"/>
          <w:rtl/>
        </w:rPr>
        <w:t>נחזור לדון על חוק השתמטות ביום רביעי, באוטוסטרדה של דיונים. גם כאן, אז מה אם הצבא צועק,</w:t>
      </w:r>
      <w:bookmarkStart w:id="8025" w:name="_ETM_Q20_812000"/>
      <w:bookmarkEnd w:id="8025"/>
      <w:r>
        <w:rPr>
          <w:rFonts w:hint="cs"/>
          <w:rtl/>
        </w:rPr>
        <w:t xml:space="preserve"> זועק</w:t>
      </w:r>
      <w:r w:rsidR="00713684">
        <w:rPr>
          <w:rFonts w:hint="cs"/>
          <w:rtl/>
        </w:rPr>
        <w:t>,</w:t>
      </w:r>
      <w:r>
        <w:rPr>
          <w:rFonts w:hint="cs"/>
          <w:rtl/>
        </w:rPr>
        <w:t xml:space="preserve"> שהוא צריך 12,000 חיילים? אז מה אם ראש אכ"א מגיע ואומר את זה בריש גלי? אז מה</w:t>
      </w:r>
      <w:bookmarkStart w:id="8026" w:name="_ETM_Q20_825000"/>
      <w:bookmarkEnd w:id="8026"/>
      <w:r>
        <w:rPr>
          <w:rFonts w:hint="cs"/>
          <w:rtl/>
        </w:rPr>
        <w:t>, הם מבינים שעכשיו זה צורך קיומי? לא</w:t>
      </w:r>
      <w:r w:rsidR="00713684">
        <w:rPr>
          <w:rFonts w:hint="cs"/>
          <w:rtl/>
        </w:rPr>
        <w:t>.</w:t>
      </w:r>
      <w:r>
        <w:rPr>
          <w:rFonts w:hint="cs"/>
          <w:rtl/>
        </w:rPr>
        <w:t xml:space="preserve"> נמשיך בכל </w:t>
      </w:r>
      <w:bookmarkStart w:id="8027" w:name="_ETM_Q20_830000"/>
      <w:bookmarkEnd w:id="8027"/>
      <w:r>
        <w:rPr>
          <w:rFonts w:hint="cs"/>
          <w:rtl/>
        </w:rPr>
        <w:t xml:space="preserve">הכוח למסד גם את ההשתמטות במסגרת חוק השתמטות, כי זה </w:t>
      </w:r>
      <w:bookmarkStart w:id="8028" w:name="_ETM_Q20_833000"/>
      <w:bookmarkEnd w:id="8028"/>
      <w:r>
        <w:rPr>
          <w:rFonts w:hint="cs"/>
          <w:rtl/>
        </w:rPr>
        <w:t xml:space="preserve">צורכי הקואליציה, כי יש באמת עכשיו איזשהו אולטימטום של יהדות התורה עד אחרי חג שבועות לגמור את החוק, למסד את </w:t>
      </w:r>
      <w:bookmarkStart w:id="8029" w:name="_ETM_Q20_844000"/>
      <w:bookmarkEnd w:id="8029"/>
      <w:r>
        <w:rPr>
          <w:rFonts w:hint="cs"/>
          <w:rtl/>
        </w:rPr>
        <w:t xml:space="preserve">ההשתמטות. זה יותר חשוב. </w:t>
      </w:r>
    </w:p>
    <w:p w:rsidR="00304FBD" w:rsidRDefault="00304FBD" w:rsidP="00927295">
      <w:pPr>
        <w:rPr>
          <w:rtl/>
        </w:rPr>
      </w:pPr>
    </w:p>
    <w:p w:rsidR="00304FBD" w:rsidRDefault="00304FBD" w:rsidP="00713684">
      <w:pPr>
        <w:rPr>
          <w:rtl/>
        </w:rPr>
      </w:pPr>
      <w:bookmarkStart w:id="8030" w:name="TOR_Q21"/>
      <w:bookmarkStart w:id="8031" w:name="_ETM_Q21_180000"/>
      <w:bookmarkEnd w:id="8030"/>
      <w:bookmarkEnd w:id="8031"/>
      <w:r>
        <w:rPr>
          <w:rFonts w:hint="cs"/>
          <w:rtl/>
        </w:rPr>
        <w:t>ואני אומרת דבר כזה: אנחנו עכשיו דנים פה בחוק תקומה. חברים, על איזו תקומה אתם מדברים אם אתם לא סופרים את הציבור המשרת?</w:t>
      </w:r>
      <w:bookmarkStart w:id="8032" w:name="_ETM_Q21_247080"/>
      <w:bookmarkStart w:id="8033" w:name="_ETM_Q21_247590"/>
      <w:bookmarkStart w:id="8034" w:name="_ETM_Q21_247920"/>
      <w:bookmarkStart w:id="8035" w:name="_ETM_Q21_248340"/>
      <w:bookmarkStart w:id="8036" w:name="_ETM_Q21_249600"/>
      <w:bookmarkStart w:id="8037" w:name="_ETM_Q21_249990"/>
      <w:bookmarkStart w:id="8038" w:name="_ETM_Q21_250319"/>
      <w:bookmarkStart w:id="8039" w:name="_ETM_Q21_250619"/>
      <w:bookmarkStart w:id="8040" w:name="_ETM_Q21_250770"/>
      <w:bookmarkStart w:id="8041" w:name="_ETM_Q21_251549"/>
      <w:bookmarkStart w:id="8042" w:name="_ETM_Q21_253090"/>
      <w:bookmarkStart w:id="8043" w:name="_ETM_Q21_253590"/>
      <w:bookmarkStart w:id="8044" w:name="_ETM_Q21_253740"/>
      <w:bookmarkStart w:id="8045" w:name="_ETM_Q21_254009"/>
      <w:bookmarkStart w:id="8046" w:name="_ETM_Q21_254369"/>
      <w:bookmarkStart w:id="8047" w:name="_ETM_Q21_254640"/>
      <w:bookmarkStart w:id="8048" w:name="_ETM_Q21_255090"/>
      <w:bookmarkStart w:id="8049" w:name="_ETM_Q21_255209"/>
      <w:bookmarkStart w:id="8050" w:name="_ETM_Q21_255420"/>
      <w:bookmarkStart w:id="8051" w:name="_ETM_Q21_255539"/>
      <w:bookmarkStart w:id="8052" w:name="_ETM_Q21_256079"/>
      <w:bookmarkStart w:id="8053" w:name="_ETM_Q21_256229"/>
      <w:bookmarkStart w:id="8054" w:name="_ETM_Q21_256709"/>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r>
        <w:rPr>
          <w:rtl/>
        </w:rPr>
        <w:t xml:space="preserve"> </w:t>
      </w:r>
      <w:bookmarkStart w:id="8055" w:name="_ETM_Q21_258079"/>
      <w:bookmarkEnd w:id="8055"/>
      <w:r>
        <w:rPr>
          <w:rtl/>
        </w:rPr>
        <w:t>איז</w:t>
      </w:r>
      <w:r>
        <w:rPr>
          <w:rFonts w:hint="cs"/>
          <w:rtl/>
        </w:rPr>
        <w:t>ו</w:t>
      </w:r>
      <w:r>
        <w:rPr>
          <w:rtl/>
        </w:rPr>
        <w:t xml:space="preserve"> </w:t>
      </w:r>
      <w:bookmarkStart w:id="8056" w:name="_ETM_Q21_258499"/>
      <w:bookmarkEnd w:id="8056"/>
      <w:r>
        <w:rPr>
          <w:rFonts w:hint="cs"/>
          <w:rtl/>
        </w:rPr>
        <w:t>ת</w:t>
      </w:r>
      <w:r>
        <w:rPr>
          <w:rtl/>
        </w:rPr>
        <w:t>קומה</w:t>
      </w:r>
      <w:r>
        <w:rPr>
          <w:rFonts w:hint="cs"/>
          <w:rtl/>
        </w:rPr>
        <w:t>?</w:t>
      </w:r>
      <w:r>
        <w:rPr>
          <w:rtl/>
        </w:rPr>
        <w:t xml:space="preserve"> </w:t>
      </w:r>
      <w:bookmarkStart w:id="8057" w:name="_ETM_Q21_259249"/>
      <w:bookmarkEnd w:id="8057"/>
      <w:r>
        <w:rPr>
          <w:rtl/>
        </w:rPr>
        <w:t>איז</w:t>
      </w:r>
      <w:r>
        <w:rPr>
          <w:rFonts w:hint="cs"/>
          <w:rtl/>
        </w:rPr>
        <w:t>ו</w:t>
      </w:r>
      <w:r>
        <w:rPr>
          <w:rtl/>
        </w:rPr>
        <w:t xml:space="preserve"> </w:t>
      </w:r>
      <w:bookmarkStart w:id="8058" w:name="_ETM_Q21_259670"/>
      <w:bookmarkEnd w:id="8058"/>
      <w:r>
        <w:rPr>
          <w:rFonts w:hint="cs"/>
          <w:rtl/>
        </w:rPr>
        <w:t>ת</w:t>
      </w:r>
      <w:r>
        <w:rPr>
          <w:rtl/>
        </w:rPr>
        <w:t>קו</w:t>
      </w:r>
      <w:r>
        <w:rPr>
          <w:rFonts w:hint="cs"/>
          <w:rtl/>
        </w:rPr>
        <w:t>מה</w:t>
      </w:r>
      <w:r>
        <w:rPr>
          <w:rtl/>
        </w:rPr>
        <w:t xml:space="preserve"> </w:t>
      </w:r>
      <w:bookmarkStart w:id="8059" w:name="_ETM_Q21_259850"/>
      <w:bookmarkStart w:id="8060" w:name="_ETM_Q21_260030"/>
      <w:bookmarkEnd w:id="8059"/>
      <w:bookmarkEnd w:id="8060"/>
      <w:r>
        <w:rPr>
          <w:rFonts w:hint="cs"/>
          <w:rtl/>
        </w:rPr>
        <w:t>ת</w:t>
      </w:r>
      <w:r>
        <w:rPr>
          <w:rtl/>
        </w:rPr>
        <w:t xml:space="preserve">היה </w:t>
      </w:r>
      <w:bookmarkStart w:id="8061" w:name="_ETM_Q21_260240"/>
      <w:bookmarkEnd w:id="8061"/>
      <w:r>
        <w:rPr>
          <w:rtl/>
        </w:rPr>
        <w:t xml:space="preserve">לנו </w:t>
      </w:r>
      <w:bookmarkStart w:id="8062" w:name="_ETM_Q21_260539"/>
      <w:bookmarkEnd w:id="8062"/>
      <w:r>
        <w:rPr>
          <w:rtl/>
        </w:rPr>
        <w:t xml:space="preserve">אם </w:t>
      </w:r>
      <w:bookmarkStart w:id="8063" w:name="_ETM_Q21_260659"/>
      <w:bookmarkEnd w:id="8063"/>
      <w:r>
        <w:rPr>
          <w:rtl/>
        </w:rPr>
        <w:t xml:space="preserve">לא </w:t>
      </w:r>
      <w:bookmarkStart w:id="8064" w:name="_ETM_Q21_260780"/>
      <w:bookmarkEnd w:id="8064"/>
      <w:r>
        <w:rPr>
          <w:rtl/>
        </w:rPr>
        <w:t xml:space="preserve">נחליט </w:t>
      </w:r>
      <w:bookmarkStart w:id="8065" w:name="_ETM_Q21_261200"/>
      <w:bookmarkEnd w:id="8065"/>
      <w:r>
        <w:rPr>
          <w:rtl/>
        </w:rPr>
        <w:t xml:space="preserve">שזה </w:t>
      </w:r>
      <w:bookmarkStart w:id="8066" w:name="_ETM_Q21_261560"/>
      <w:bookmarkEnd w:id="8066"/>
      <w:r>
        <w:rPr>
          <w:rtl/>
        </w:rPr>
        <w:t>ה</w:t>
      </w:r>
      <w:bookmarkStart w:id="8067" w:name="_ETM_Q21_261649"/>
      <w:bookmarkEnd w:id="8067"/>
      <w:r>
        <w:rPr>
          <w:rtl/>
        </w:rPr>
        <w:t>קונ</w:t>
      </w:r>
      <w:r>
        <w:rPr>
          <w:rFonts w:hint="cs"/>
          <w:rtl/>
        </w:rPr>
        <w:t>ס</w:t>
      </w:r>
      <w:r>
        <w:rPr>
          <w:rtl/>
        </w:rPr>
        <w:t xml:space="preserve">נזוס </w:t>
      </w:r>
      <w:bookmarkStart w:id="8068" w:name="_ETM_Q21_263159"/>
      <w:bookmarkEnd w:id="8068"/>
      <w:r>
        <w:rPr>
          <w:rFonts w:hint="cs"/>
          <w:rtl/>
        </w:rPr>
        <w:t>– ה</w:t>
      </w:r>
      <w:r>
        <w:rPr>
          <w:rtl/>
        </w:rPr>
        <w:t xml:space="preserve">משרתים </w:t>
      </w:r>
      <w:bookmarkStart w:id="8069" w:name="_ETM_Q21_263909"/>
      <w:bookmarkEnd w:id="8069"/>
      <w:r>
        <w:rPr>
          <w:rtl/>
        </w:rPr>
        <w:t>בצה"ל</w:t>
      </w:r>
      <w:r>
        <w:rPr>
          <w:rFonts w:hint="cs"/>
          <w:rtl/>
        </w:rPr>
        <w:t>,</w:t>
      </w:r>
      <w:r>
        <w:rPr>
          <w:rtl/>
        </w:rPr>
        <w:t xml:space="preserve"> </w:t>
      </w:r>
      <w:bookmarkStart w:id="8070" w:name="_ETM_Q21_264840"/>
      <w:bookmarkEnd w:id="8070"/>
      <w:r>
        <w:rPr>
          <w:rtl/>
        </w:rPr>
        <w:t>אל</w:t>
      </w:r>
      <w:r>
        <w:rPr>
          <w:rFonts w:hint="cs"/>
          <w:rtl/>
        </w:rPr>
        <w:t>ה</w:t>
      </w:r>
      <w:r>
        <w:rPr>
          <w:rtl/>
        </w:rPr>
        <w:t xml:space="preserve"> </w:t>
      </w:r>
      <w:bookmarkStart w:id="8071" w:name="_ETM_Q21_265140"/>
      <w:bookmarkEnd w:id="8071"/>
      <w:r>
        <w:rPr>
          <w:rtl/>
        </w:rPr>
        <w:t xml:space="preserve">שנשכבים </w:t>
      </w:r>
      <w:bookmarkStart w:id="8072" w:name="_ETM_Q21_266369"/>
      <w:bookmarkEnd w:id="8072"/>
      <w:r>
        <w:rPr>
          <w:rtl/>
        </w:rPr>
        <w:t>בשו</w:t>
      </w:r>
      <w:r>
        <w:rPr>
          <w:rFonts w:hint="cs"/>
          <w:rtl/>
        </w:rPr>
        <w:t>חות,</w:t>
      </w:r>
      <w:r>
        <w:rPr>
          <w:rtl/>
        </w:rPr>
        <w:t xml:space="preserve"> </w:t>
      </w:r>
      <w:bookmarkStart w:id="8073" w:name="_ETM_Q21_267009"/>
      <w:bookmarkStart w:id="8074" w:name="_ETM_Q21_267670"/>
      <w:bookmarkStart w:id="8075" w:name="_ETM_Q21_267950"/>
      <w:bookmarkEnd w:id="8073"/>
      <w:bookmarkEnd w:id="8074"/>
      <w:bookmarkEnd w:id="8075"/>
      <w:r>
        <w:rPr>
          <w:rFonts w:hint="cs"/>
          <w:rtl/>
        </w:rPr>
        <w:t>ש</w:t>
      </w:r>
      <w:r>
        <w:rPr>
          <w:rtl/>
        </w:rPr>
        <w:t xml:space="preserve">תמיד </w:t>
      </w:r>
      <w:bookmarkStart w:id="8076" w:name="_ETM_Q21_268159"/>
      <w:bookmarkEnd w:id="8076"/>
      <w:r>
        <w:rPr>
          <w:rtl/>
        </w:rPr>
        <w:t>חוזרים</w:t>
      </w:r>
      <w:r>
        <w:rPr>
          <w:rFonts w:hint="cs"/>
          <w:rtl/>
        </w:rPr>
        <w:t>,</w:t>
      </w:r>
      <w:r>
        <w:rPr>
          <w:rtl/>
        </w:rPr>
        <w:t xml:space="preserve"> </w:t>
      </w:r>
      <w:bookmarkStart w:id="8077" w:name="_ETM_Q21_268759"/>
      <w:bookmarkEnd w:id="8077"/>
      <w:r>
        <w:rPr>
          <w:rtl/>
        </w:rPr>
        <w:t>שמתי</w:t>
      </w:r>
      <w:r>
        <w:rPr>
          <w:rFonts w:hint="cs"/>
          <w:rtl/>
        </w:rPr>
        <w:t>יצבים</w:t>
      </w:r>
      <w:r>
        <w:rPr>
          <w:rtl/>
        </w:rPr>
        <w:t xml:space="preserve"> </w:t>
      </w:r>
      <w:bookmarkStart w:id="8078" w:name="_ETM_Q21_269119"/>
      <w:bookmarkStart w:id="8079" w:name="_ETM_Q21_269209"/>
      <w:bookmarkStart w:id="8080" w:name="_ETM_Q21_269290"/>
      <w:bookmarkStart w:id="8081" w:name="_ETM_Q21_269410"/>
      <w:bookmarkEnd w:id="8078"/>
      <w:bookmarkEnd w:id="8079"/>
      <w:bookmarkEnd w:id="8080"/>
      <w:bookmarkEnd w:id="8081"/>
      <w:r>
        <w:rPr>
          <w:rtl/>
        </w:rPr>
        <w:t>ראשונים</w:t>
      </w:r>
      <w:r w:rsidR="00713684">
        <w:rPr>
          <w:rFonts w:hint="cs"/>
          <w:rtl/>
        </w:rPr>
        <w:t>?</w:t>
      </w:r>
      <w:r>
        <w:rPr>
          <w:rtl/>
        </w:rPr>
        <w:t xml:space="preserve"> </w:t>
      </w:r>
      <w:bookmarkStart w:id="8082" w:name="_ETM_Q21_270569"/>
      <w:bookmarkEnd w:id="8082"/>
      <w:r>
        <w:rPr>
          <w:rtl/>
        </w:rPr>
        <w:t>איז</w:t>
      </w:r>
      <w:r>
        <w:rPr>
          <w:rFonts w:hint="cs"/>
          <w:rtl/>
        </w:rPr>
        <w:t>ו</w:t>
      </w:r>
      <w:r>
        <w:rPr>
          <w:rtl/>
        </w:rPr>
        <w:t xml:space="preserve"> </w:t>
      </w:r>
      <w:bookmarkStart w:id="8083" w:name="_ETM_Q21_270840"/>
      <w:bookmarkEnd w:id="8083"/>
      <w:r>
        <w:rPr>
          <w:rFonts w:hint="cs"/>
          <w:rtl/>
        </w:rPr>
        <w:t>ת</w:t>
      </w:r>
      <w:r>
        <w:rPr>
          <w:rtl/>
        </w:rPr>
        <w:t xml:space="preserve">קומה </w:t>
      </w:r>
      <w:bookmarkStart w:id="8084" w:name="_ETM_Q21_271140"/>
      <w:bookmarkEnd w:id="8084"/>
      <w:r>
        <w:rPr>
          <w:rtl/>
        </w:rPr>
        <w:t xml:space="preserve">אתם </w:t>
      </w:r>
      <w:bookmarkStart w:id="8085" w:name="_ETM_Q21_271380"/>
      <w:bookmarkEnd w:id="8085"/>
      <w:r>
        <w:rPr>
          <w:rtl/>
        </w:rPr>
        <w:t xml:space="preserve">רוצים </w:t>
      </w:r>
      <w:bookmarkStart w:id="8086" w:name="_ETM_Q21_271709"/>
      <w:bookmarkEnd w:id="8086"/>
      <w:r>
        <w:rPr>
          <w:rtl/>
        </w:rPr>
        <w:t xml:space="preserve">שלמדינה </w:t>
      </w:r>
      <w:bookmarkStart w:id="8087" w:name="_ETM_Q21_272280"/>
      <w:bookmarkEnd w:id="8087"/>
      <w:r>
        <w:rPr>
          <w:rtl/>
        </w:rPr>
        <w:t xml:space="preserve">הזאת </w:t>
      </w:r>
      <w:bookmarkStart w:id="8088" w:name="_ETM_Q21_272549"/>
      <w:bookmarkEnd w:id="8088"/>
      <w:r>
        <w:rPr>
          <w:rtl/>
        </w:rPr>
        <w:t>תהיה</w:t>
      </w:r>
      <w:r>
        <w:rPr>
          <w:rFonts w:hint="cs"/>
          <w:rtl/>
        </w:rPr>
        <w:t>?</w:t>
      </w:r>
    </w:p>
    <w:p w:rsidR="00304FBD" w:rsidRDefault="00304FBD" w:rsidP="00927295">
      <w:pPr>
        <w:rPr>
          <w:rtl/>
        </w:rPr>
      </w:pPr>
    </w:p>
    <w:p w:rsidR="00304FBD" w:rsidRDefault="00304FBD" w:rsidP="00713684">
      <w:pPr>
        <w:rPr>
          <w:rtl/>
        </w:rPr>
      </w:pPr>
      <w:bookmarkStart w:id="8089" w:name="_ETM_Q21_272000"/>
      <w:bookmarkStart w:id="8090" w:name="_ETM_Q21_273740"/>
      <w:bookmarkEnd w:id="8089"/>
      <w:bookmarkEnd w:id="8090"/>
      <w:r>
        <w:rPr>
          <w:rtl/>
        </w:rPr>
        <w:t xml:space="preserve">אז </w:t>
      </w:r>
      <w:bookmarkStart w:id="8091" w:name="_ETM_Q21_273979"/>
      <w:bookmarkEnd w:id="8091"/>
      <w:r>
        <w:rPr>
          <w:rtl/>
        </w:rPr>
        <w:t>קדימה</w:t>
      </w:r>
      <w:r>
        <w:rPr>
          <w:rFonts w:hint="cs"/>
          <w:rtl/>
        </w:rPr>
        <w:t>,</w:t>
      </w:r>
      <w:r>
        <w:rPr>
          <w:rtl/>
        </w:rPr>
        <w:t xml:space="preserve"> </w:t>
      </w:r>
      <w:bookmarkStart w:id="8092" w:name="_ETM_Q21_274490"/>
      <w:bookmarkEnd w:id="8092"/>
      <w:r>
        <w:rPr>
          <w:rtl/>
        </w:rPr>
        <w:t>להתעשת</w:t>
      </w:r>
      <w:r>
        <w:rPr>
          <w:rFonts w:hint="cs"/>
          <w:rtl/>
        </w:rPr>
        <w:t>.</w:t>
      </w:r>
      <w:r>
        <w:rPr>
          <w:rtl/>
        </w:rPr>
        <w:t xml:space="preserve"> </w:t>
      </w:r>
      <w:bookmarkStart w:id="8093" w:name="_ETM_Q21_275649"/>
      <w:bookmarkEnd w:id="8093"/>
      <w:r>
        <w:rPr>
          <w:rtl/>
        </w:rPr>
        <w:t xml:space="preserve">ציבור </w:t>
      </w:r>
      <w:bookmarkStart w:id="8094" w:name="_ETM_Q21_276430"/>
      <w:bookmarkEnd w:id="8094"/>
      <w:r>
        <w:rPr>
          <w:rtl/>
        </w:rPr>
        <w:t xml:space="preserve">אנשי </w:t>
      </w:r>
      <w:bookmarkStart w:id="8095" w:name="_ETM_Q21_276880"/>
      <w:bookmarkEnd w:id="8095"/>
      <w:r>
        <w:rPr>
          <w:rtl/>
        </w:rPr>
        <w:t xml:space="preserve">המילואים </w:t>
      </w:r>
      <w:bookmarkStart w:id="8096" w:name="_ETM_Q21_277990"/>
      <w:bookmarkEnd w:id="8096"/>
      <w:r>
        <w:rPr>
          <w:rtl/>
        </w:rPr>
        <w:t xml:space="preserve">הוא </w:t>
      </w:r>
      <w:bookmarkStart w:id="8097" w:name="_ETM_Q21_278170"/>
      <w:bookmarkEnd w:id="8097"/>
      <w:r>
        <w:rPr>
          <w:rtl/>
        </w:rPr>
        <w:t xml:space="preserve">הציבור </w:t>
      </w:r>
      <w:bookmarkStart w:id="8098" w:name="_ETM_Q21_278610"/>
      <w:bookmarkEnd w:id="8098"/>
      <w:r>
        <w:rPr>
          <w:rtl/>
        </w:rPr>
        <w:t xml:space="preserve">הכי </w:t>
      </w:r>
      <w:bookmarkStart w:id="8099" w:name="_ETM_Q21_278970"/>
      <w:bookmarkEnd w:id="8099"/>
      <w:r>
        <w:rPr>
          <w:rtl/>
        </w:rPr>
        <w:t xml:space="preserve">חשוב </w:t>
      </w:r>
      <w:bookmarkStart w:id="8100" w:name="_ETM_Q21_279750"/>
      <w:bookmarkEnd w:id="8100"/>
      <w:r>
        <w:rPr>
          <w:rtl/>
        </w:rPr>
        <w:t xml:space="preserve">שצריך </w:t>
      </w:r>
      <w:bookmarkStart w:id="8101" w:name="_ETM_Q21_280080"/>
      <w:bookmarkEnd w:id="8101"/>
      <w:r>
        <w:rPr>
          <w:rtl/>
        </w:rPr>
        <w:t xml:space="preserve">לעמוד </w:t>
      </w:r>
      <w:bookmarkStart w:id="8102" w:name="_ETM_Q21_280530"/>
      <w:bookmarkEnd w:id="8102"/>
      <w:r>
        <w:rPr>
          <w:rtl/>
        </w:rPr>
        <w:t xml:space="preserve">לנגד </w:t>
      </w:r>
      <w:bookmarkStart w:id="8103" w:name="_ETM_Q21_280950"/>
      <w:bookmarkEnd w:id="8103"/>
      <w:r>
        <w:rPr>
          <w:rtl/>
        </w:rPr>
        <w:t>עינ</w:t>
      </w:r>
      <w:r>
        <w:rPr>
          <w:rFonts w:hint="cs"/>
          <w:rtl/>
        </w:rPr>
        <w:t>י</w:t>
      </w:r>
      <w:r>
        <w:rPr>
          <w:rtl/>
        </w:rPr>
        <w:t>נו</w:t>
      </w:r>
      <w:r>
        <w:rPr>
          <w:rFonts w:hint="cs"/>
          <w:rtl/>
        </w:rPr>
        <w:t>.</w:t>
      </w:r>
      <w:r>
        <w:rPr>
          <w:rtl/>
        </w:rPr>
        <w:t xml:space="preserve"> </w:t>
      </w:r>
      <w:bookmarkStart w:id="8104" w:name="_ETM_Q21_281640"/>
      <w:bookmarkEnd w:id="8104"/>
      <w:r>
        <w:rPr>
          <w:rtl/>
        </w:rPr>
        <w:t xml:space="preserve">ציבור </w:t>
      </w:r>
      <w:bookmarkStart w:id="8105" w:name="_ETM_Q21_282170"/>
      <w:bookmarkEnd w:id="8105"/>
      <w:r>
        <w:rPr>
          <w:rFonts w:hint="cs"/>
          <w:rtl/>
        </w:rPr>
        <w:t>ה</w:t>
      </w:r>
      <w:r>
        <w:rPr>
          <w:rtl/>
        </w:rPr>
        <w:t xml:space="preserve">משרתים </w:t>
      </w:r>
      <w:bookmarkStart w:id="8106" w:name="_ETM_Q21_283340"/>
      <w:bookmarkEnd w:id="8106"/>
      <w:r>
        <w:rPr>
          <w:rtl/>
        </w:rPr>
        <w:t xml:space="preserve">הוא </w:t>
      </w:r>
      <w:bookmarkStart w:id="8107" w:name="_ETM_Q21_283549"/>
      <w:bookmarkEnd w:id="8107"/>
      <w:r>
        <w:rPr>
          <w:rtl/>
        </w:rPr>
        <w:t xml:space="preserve">לא </w:t>
      </w:r>
      <w:bookmarkStart w:id="8108" w:name="_ETM_Q21_283759"/>
      <w:bookmarkEnd w:id="8108"/>
      <w:r>
        <w:rPr>
          <w:rtl/>
        </w:rPr>
        <w:t xml:space="preserve">מובן </w:t>
      </w:r>
      <w:bookmarkStart w:id="8109" w:name="_ETM_Q21_284179"/>
      <w:bookmarkEnd w:id="8109"/>
      <w:r>
        <w:rPr>
          <w:rtl/>
        </w:rPr>
        <w:t>מאליו</w:t>
      </w:r>
      <w:r>
        <w:rPr>
          <w:rFonts w:hint="cs"/>
          <w:rtl/>
        </w:rPr>
        <w:t>.</w:t>
      </w:r>
      <w:r>
        <w:rPr>
          <w:rtl/>
        </w:rPr>
        <w:t xml:space="preserve"> </w:t>
      </w:r>
      <w:bookmarkStart w:id="8110" w:name="_ETM_Q21_285109"/>
      <w:bookmarkEnd w:id="8110"/>
      <w:r>
        <w:rPr>
          <w:rtl/>
        </w:rPr>
        <w:t xml:space="preserve">צריך </w:t>
      </w:r>
      <w:bookmarkStart w:id="8111" w:name="_ETM_Q21_285349"/>
      <w:bookmarkEnd w:id="8111"/>
      <w:r>
        <w:rPr>
          <w:rtl/>
        </w:rPr>
        <w:t>ל</w:t>
      </w:r>
      <w:bookmarkStart w:id="8112" w:name="_ETM_Q21_286290"/>
      <w:bookmarkEnd w:id="8112"/>
      <w:r>
        <w:rPr>
          <w:rFonts w:hint="cs"/>
          <w:rtl/>
        </w:rPr>
        <w:t>ראות ולוודא</w:t>
      </w:r>
      <w:r>
        <w:rPr>
          <w:rtl/>
        </w:rPr>
        <w:t xml:space="preserve"> </w:t>
      </w:r>
      <w:bookmarkStart w:id="8113" w:name="_ETM_Q21_286619"/>
      <w:bookmarkStart w:id="8114" w:name="_ETM_Q21_287299"/>
      <w:bookmarkEnd w:id="8113"/>
      <w:bookmarkEnd w:id="8114"/>
      <w:r>
        <w:rPr>
          <w:rtl/>
        </w:rPr>
        <w:t xml:space="preserve">שהציבור </w:t>
      </w:r>
      <w:bookmarkStart w:id="8115" w:name="_ETM_Q21_287999"/>
      <w:bookmarkEnd w:id="8115"/>
      <w:r>
        <w:rPr>
          <w:rtl/>
        </w:rPr>
        <w:t xml:space="preserve">הזה </w:t>
      </w:r>
      <w:bookmarkStart w:id="8116" w:name="_ETM_Q21_288719"/>
      <w:bookmarkEnd w:id="8116"/>
      <w:r>
        <w:rPr>
          <w:rtl/>
        </w:rPr>
        <w:t xml:space="preserve">מקבל </w:t>
      </w:r>
      <w:bookmarkStart w:id="8117" w:name="_ETM_Q21_289320"/>
      <w:bookmarkEnd w:id="8117"/>
      <w:r>
        <w:rPr>
          <w:rtl/>
        </w:rPr>
        <w:t>ת</w:t>
      </w:r>
      <w:r>
        <w:rPr>
          <w:rFonts w:hint="cs"/>
          <w:rtl/>
        </w:rPr>
        <w:t>י</w:t>
      </w:r>
      <w:r>
        <w:rPr>
          <w:rtl/>
        </w:rPr>
        <w:t xml:space="preserve">עדוף </w:t>
      </w:r>
      <w:bookmarkStart w:id="8118" w:name="_ETM_Q21_290399"/>
      <w:bookmarkEnd w:id="8118"/>
      <w:r>
        <w:rPr>
          <w:rtl/>
        </w:rPr>
        <w:t xml:space="preserve">ושרואים </w:t>
      </w:r>
      <w:bookmarkStart w:id="8119" w:name="_ETM_Q21_291149"/>
      <w:bookmarkEnd w:id="8119"/>
      <w:r>
        <w:rPr>
          <w:rtl/>
        </w:rPr>
        <w:t>אותו</w:t>
      </w:r>
      <w:r w:rsidR="00713684">
        <w:rPr>
          <w:rFonts w:hint="cs"/>
          <w:rtl/>
        </w:rPr>
        <w:t>.</w:t>
      </w:r>
      <w:r>
        <w:rPr>
          <w:rtl/>
        </w:rPr>
        <w:t xml:space="preserve"> </w:t>
      </w:r>
      <w:bookmarkStart w:id="8120" w:name="_ETM_Q21_292770"/>
      <w:bookmarkEnd w:id="8120"/>
      <w:r>
        <w:rPr>
          <w:rtl/>
        </w:rPr>
        <w:t xml:space="preserve">תודה </w:t>
      </w:r>
      <w:bookmarkStart w:id="8121" w:name="_ETM_Q21_293099"/>
      <w:bookmarkEnd w:id="8121"/>
      <w:r>
        <w:rPr>
          <w:rtl/>
        </w:rPr>
        <w:t>רבה</w:t>
      </w:r>
      <w:r>
        <w:rPr>
          <w:rFonts w:hint="cs"/>
          <w:rtl/>
        </w:rPr>
        <w:t>.</w:t>
      </w:r>
    </w:p>
    <w:p w:rsidR="00304FBD" w:rsidRDefault="00304FBD" w:rsidP="00927295">
      <w:pPr>
        <w:rPr>
          <w:rtl/>
        </w:rPr>
      </w:pPr>
      <w:bookmarkStart w:id="8122" w:name="_ETM_Q21_295000"/>
      <w:bookmarkEnd w:id="8122"/>
    </w:p>
    <w:p w:rsidR="00304FBD" w:rsidRDefault="00304FBD" w:rsidP="00927295">
      <w:pPr>
        <w:pStyle w:val="af6"/>
        <w:keepNext/>
        <w:rPr>
          <w:rtl/>
        </w:rPr>
      </w:pPr>
      <w:r w:rsidRPr="00864467">
        <w:rPr>
          <w:rStyle w:val="TagStyle"/>
          <w:rtl/>
        </w:rPr>
        <w:t xml:space="preserve"> &lt;&lt; יור &gt;&gt; </w:t>
      </w:r>
      <w:r>
        <w:rPr>
          <w:rtl/>
        </w:rPr>
        <w:t>היו"ר חנוך דב מלביצקי:</w:t>
      </w:r>
      <w:r w:rsidRPr="00864467">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bookmarkStart w:id="8123" w:name="_ETM_Q21_294659"/>
      <w:bookmarkEnd w:id="8123"/>
      <w:r>
        <w:rPr>
          <w:rtl/>
        </w:rPr>
        <w:t>תודה</w:t>
      </w:r>
      <w:r>
        <w:rPr>
          <w:rFonts w:hint="cs"/>
          <w:rtl/>
        </w:rPr>
        <w:t>.</w:t>
      </w:r>
      <w:r>
        <w:rPr>
          <w:rtl/>
        </w:rPr>
        <w:t xml:space="preserve"> </w:t>
      </w:r>
      <w:bookmarkStart w:id="8124" w:name="_ETM_Q21_295810"/>
      <w:bookmarkEnd w:id="8124"/>
      <w:r>
        <w:rPr>
          <w:rtl/>
        </w:rPr>
        <w:t xml:space="preserve">חבר </w:t>
      </w:r>
      <w:bookmarkStart w:id="8125" w:name="_ETM_Q21_296140"/>
      <w:bookmarkEnd w:id="8125"/>
      <w:r>
        <w:rPr>
          <w:rtl/>
        </w:rPr>
        <w:t xml:space="preserve">הכנסת </w:t>
      </w:r>
      <w:bookmarkStart w:id="8126" w:name="_ETM_Q21_296409"/>
      <w:bookmarkEnd w:id="8126"/>
      <w:r>
        <w:rPr>
          <w:rtl/>
        </w:rPr>
        <w:t xml:space="preserve">חמד </w:t>
      </w:r>
      <w:bookmarkStart w:id="8127" w:name="_ETM_Q21_296740"/>
      <w:bookmarkEnd w:id="8127"/>
      <w:r>
        <w:rPr>
          <w:rtl/>
        </w:rPr>
        <w:t>עמאר</w:t>
      </w:r>
      <w:r>
        <w:rPr>
          <w:rFonts w:hint="cs"/>
          <w:rtl/>
        </w:rPr>
        <w:t xml:space="preserve">. </w:t>
      </w:r>
      <w:r>
        <w:rPr>
          <w:rtl/>
        </w:rPr>
        <w:t>חברת הכנסת מלינובסקי</w:t>
      </w:r>
      <w:r>
        <w:rPr>
          <w:rFonts w:hint="cs"/>
          <w:rtl/>
        </w:rPr>
        <w:t>,</w:t>
      </w:r>
      <w:r>
        <w:rPr>
          <w:rtl/>
        </w:rPr>
        <w:t xml:space="preserve"> אני רואה ש</w:t>
      </w:r>
      <w:r>
        <w:rPr>
          <w:rFonts w:hint="cs"/>
          <w:rtl/>
        </w:rPr>
        <w:t xml:space="preserve">היא </w:t>
      </w:r>
      <w:r>
        <w:rPr>
          <w:rtl/>
        </w:rPr>
        <w:t>א</w:t>
      </w:r>
      <w:r>
        <w:rPr>
          <w:rFonts w:hint="cs"/>
          <w:rtl/>
        </w:rPr>
        <w:t>ינ</w:t>
      </w:r>
      <w:r>
        <w:rPr>
          <w:rtl/>
        </w:rPr>
        <w:t>ה</w:t>
      </w:r>
      <w:r>
        <w:rPr>
          <w:rFonts w:hint="cs"/>
          <w:rtl/>
        </w:rPr>
        <w:t xml:space="preserve"> נוכחת.</w:t>
      </w:r>
    </w:p>
    <w:p w:rsidR="00304FBD" w:rsidRDefault="00304FBD" w:rsidP="00927295">
      <w:pPr>
        <w:rPr>
          <w:rtl/>
        </w:rPr>
      </w:pPr>
    </w:p>
    <w:p w:rsidR="00304FBD" w:rsidRDefault="00304FBD" w:rsidP="00927295">
      <w:pPr>
        <w:pStyle w:val="af5"/>
        <w:keepNext/>
        <w:rPr>
          <w:rtl/>
        </w:rPr>
      </w:pPr>
      <w:bookmarkStart w:id="8128" w:name="ET_interruption_4674_2"/>
      <w:r w:rsidRPr="00864467">
        <w:rPr>
          <w:rStyle w:val="TagStyle"/>
          <w:rtl/>
        </w:rPr>
        <w:t xml:space="preserve"> </w:t>
      </w:r>
      <w:bookmarkStart w:id="8129" w:name="_ETM_Q21_310000"/>
      <w:bookmarkStart w:id="8130" w:name="ET_speaker_4674_4"/>
      <w:bookmarkEnd w:id="8128"/>
      <w:bookmarkEnd w:id="8129"/>
      <w:r w:rsidRPr="00864467">
        <w:rPr>
          <w:rStyle w:val="TagStyle"/>
          <w:rtl/>
        </w:rPr>
        <w:t xml:space="preserve"> &lt;&lt; דובר &gt;&gt; </w:t>
      </w:r>
      <w:r>
        <w:rPr>
          <w:rtl/>
        </w:rPr>
        <w:t>חמד עמאר (ישראל ביתנו):</w:t>
      </w:r>
      <w:r w:rsidRPr="00864467">
        <w:rPr>
          <w:rStyle w:val="TagStyle"/>
          <w:rtl/>
        </w:rPr>
        <w:t xml:space="preserve"> &lt;&lt; דובר &gt;&gt;</w:t>
      </w:r>
      <w:r>
        <w:rPr>
          <w:rtl/>
        </w:rPr>
        <w:t xml:space="preserve">   </w:t>
      </w:r>
      <w:bookmarkEnd w:id="8130"/>
    </w:p>
    <w:p w:rsidR="00304FBD" w:rsidRDefault="00304FBD" w:rsidP="00356066">
      <w:pPr>
        <w:rPr>
          <w:rtl/>
        </w:rPr>
      </w:pPr>
    </w:p>
    <w:p w:rsidR="00304FBD" w:rsidRDefault="00304FBD" w:rsidP="00927295">
      <w:pPr>
        <w:rPr>
          <w:rtl/>
        </w:rPr>
      </w:pPr>
      <w:bookmarkStart w:id="8131" w:name="_ETM_Q21_312000"/>
      <w:bookmarkStart w:id="8132" w:name="_ETM_Q21_301600"/>
      <w:bookmarkStart w:id="8133" w:name="_ETM_Q21_317569"/>
      <w:bookmarkEnd w:id="8131"/>
      <w:bookmarkEnd w:id="8132"/>
      <w:bookmarkEnd w:id="8133"/>
      <w:r>
        <w:rPr>
          <w:rtl/>
        </w:rPr>
        <w:t xml:space="preserve">כבוד </w:t>
      </w:r>
      <w:bookmarkStart w:id="8134" w:name="_ETM_Q21_318050"/>
      <w:bookmarkEnd w:id="8134"/>
      <w:r>
        <w:rPr>
          <w:rtl/>
        </w:rPr>
        <w:t>היושב-ראש</w:t>
      </w:r>
      <w:r>
        <w:rPr>
          <w:rFonts w:hint="cs"/>
          <w:rtl/>
        </w:rPr>
        <w:t>,</w:t>
      </w:r>
      <w:r>
        <w:rPr>
          <w:rtl/>
        </w:rPr>
        <w:t xml:space="preserve"> </w:t>
      </w:r>
      <w:bookmarkStart w:id="8135" w:name="_ETM_Q21_319160"/>
      <w:bookmarkEnd w:id="8135"/>
      <w:r>
        <w:rPr>
          <w:rtl/>
        </w:rPr>
        <w:t xml:space="preserve">כבוד </w:t>
      </w:r>
      <w:bookmarkStart w:id="8136" w:name="_ETM_Q21_319370"/>
      <w:bookmarkEnd w:id="8136"/>
      <w:r>
        <w:rPr>
          <w:rtl/>
        </w:rPr>
        <w:t>השר</w:t>
      </w:r>
      <w:r>
        <w:rPr>
          <w:rFonts w:hint="cs"/>
          <w:rtl/>
        </w:rPr>
        <w:t>,</w:t>
      </w:r>
      <w:r>
        <w:rPr>
          <w:rtl/>
        </w:rPr>
        <w:t xml:space="preserve"> </w:t>
      </w:r>
      <w:bookmarkStart w:id="8137" w:name="_ETM_Q21_320269"/>
      <w:bookmarkEnd w:id="8137"/>
      <w:r>
        <w:rPr>
          <w:rtl/>
        </w:rPr>
        <w:t xml:space="preserve">חבריי </w:t>
      </w:r>
      <w:bookmarkStart w:id="8138" w:name="_ETM_Q21_320780"/>
      <w:bookmarkEnd w:id="8138"/>
      <w:r>
        <w:rPr>
          <w:rtl/>
        </w:rPr>
        <w:t xml:space="preserve">חברי </w:t>
      </w:r>
      <w:bookmarkStart w:id="8139" w:name="_ETM_Q21_321080"/>
      <w:bookmarkEnd w:id="8139"/>
      <w:r>
        <w:rPr>
          <w:rtl/>
        </w:rPr>
        <w:t>הכנסת</w:t>
      </w:r>
      <w:r>
        <w:rPr>
          <w:rFonts w:hint="cs"/>
          <w:rtl/>
        </w:rPr>
        <w:t>,</w:t>
      </w:r>
      <w:r>
        <w:rPr>
          <w:rtl/>
        </w:rPr>
        <w:t xml:space="preserve"> </w:t>
      </w:r>
      <w:bookmarkStart w:id="8140" w:name="_ETM_Q21_324000"/>
      <w:bookmarkEnd w:id="8140"/>
      <w:r>
        <w:rPr>
          <w:rtl/>
        </w:rPr>
        <w:t xml:space="preserve">בסוף </w:t>
      </w:r>
      <w:bookmarkStart w:id="8141" w:name="_ETM_Q21_324360"/>
      <w:bookmarkEnd w:id="8141"/>
      <w:r>
        <w:rPr>
          <w:rtl/>
        </w:rPr>
        <w:t xml:space="preserve">השבוע </w:t>
      </w:r>
      <w:bookmarkStart w:id="8142" w:name="_ETM_Q21_325629"/>
      <w:bookmarkEnd w:id="8142"/>
      <w:r>
        <w:rPr>
          <w:rtl/>
        </w:rPr>
        <w:t xml:space="preserve">ביקרתי </w:t>
      </w:r>
      <w:bookmarkStart w:id="8143" w:name="_ETM_Q21_326620"/>
      <w:bookmarkEnd w:id="8143"/>
      <w:r>
        <w:rPr>
          <w:rtl/>
        </w:rPr>
        <w:t>בי</w:t>
      </w:r>
      <w:r>
        <w:rPr>
          <w:rFonts w:hint="cs"/>
          <w:rtl/>
        </w:rPr>
        <w:t>י</w:t>
      </w:r>
      <w:r>
        <w:rPr>
          <w:rtl/>
        </w:rPr>
        <w:t xml:space="preserve">שוב </w:t>
      </w:r>
      <w:bookmarkStart w:id="8144" w:name="_ETM_Q21_327129"/>
      <w:bookmarkEnd w:id="8144"/>
      <w:r>
        <w:rPr>
          <w:rtl/>
        </w:rPr>
        <w:t xml:space="preserve">ירכא </w:t>
      </w:r>
      <w:bookmarkStart w:id="8145" w:name="_ETM_Q21_329020"/>
      <w:bookmarkEnd w:id="8145"/>
      <w:r>
        <w:rPr>
          <w:rtl/>
        </w:rPr>
        <w:t xml:space="preserve">לניחום </w:t>
      </w:r>
      <w:bookmarkStart w:id="8146" w:name="_ETM_Q21_329530"/>
      <w:bookmarkEnd w:id="8146"/>
      <w:r>
        <w:rPr>
          <w:rtl/>
        </w:rPr>
        <w:t xml:space="preserve">אבלים </w:t>
      </w:r>
      <w:bookmarkStart w:id="8147" w:name="_ETM_Q21_329919"/>
      <w:bookmarkEnd w:id="8147"/>
      <w:r>
        <w:rPr>
          <w:rtl/>
        </w:rPr>
        <w:t xml:space="preserve">אצל </w:t>
      </w:r>
      <w:bookmarkStart w:id="8148" w:name="_ETM_Q21_330160"/>
      <w:bookmarkEnd w:id="8148"/>
      <w:r>
        <w:rPr>
          <w:rtl/>
        </w:rPr>
        <w:t xml:space="preserve">משפחת </w:t>
      </w:r>
      <w:bookmarkStart w:id="8149" w:name="_ETM_Q21_330669"/>
      <w:bookmarkEnd w:id="8149"/>
      <w:r>
        <w:rPr>
          <w:rFonts w:hint="cs"/>
          <w:rtl/>
        </w:rPr>
        <w:t xml:space="preserve">עטאללה, </w:t>
      </w:r>
      <w:bookmarkStart w:id="8150" w:name="_ETM_Q21_332590"/>
      <w:bookmarkEnd w:id="8150"/>
      <w:r>
        <w:rPr>
          <w:rFonts w:hint="cs"/>
          <w:rtl/>
        </w:rPr>
        <w:t>ששניים</w:t>
      </w:r>
      <w:r>
        <w:rPr>
          <w:rtl/>
        </w:rPr>
        <w:t xml:space="preserve"> </w:t>
      </w:r>
      <w:bookmarkStart w:id="8151" w:name="_ETM_Q21_333159"/>
      <w:bookmarkEnd w:id="8151"/>
      <w:r>
        <w:rPr>
          <w:rtl/>
        </w:rPr>
        <w:t xml:space="preserve">מהבנים </w:t>
      </w:r>
      <w:bookmarkStart w:id="8152" w:name="_ETM_Q21_333669"/>
      <w:bookmarkEnd w:id="8152"/>
      <w:r>
        <w:rPr>
          <w:rtl/>
        </w:rPr>
        <w:t xml:space="preserve">שלה </w:t>
      </w:r>
      <w:bookmarkStart w:id="8153" w:name="_ETM_Q21_335049"/>
      <w:bookmarkEnd w:id="8153"/>
      <w:r>
        <w:rPr>
          <w:rtl/>
        </w:rPr>
        <w:t xml:space="preserve">נרצחו </w:t>
      </w:r>
      <w:bookmarkStart w:id="8154" w:name="_ETM_Q21_338830"/>
      <w:bookmarkEnd w:id="8154"/>
      <w:r>
        <w:rPr>
          <w:rtl/>
        </w:rPr>
        <w:t xml:space="preserve">בדם </w:t>
      </w:r>
      <w:bookmarkStart w:id="8155" w:name="_ETM_Q21_339400"/>
      <w:bookmarkEnd w:id="8155"/>
      <w:r>
        <w:rPr>
          <w:rtl/>
        </w:rPr>
        <w:t>קר</w:t>
      </w:r>
      <w:r>
        <w:rPr>
          <w:rFonts w:hint="cs"/>
          <w:rtl/>
        </w:rPr>
        <w:t>,</w:t>
      </w:r>
      <w:r>
        <w:rPr>
          <w:rtl/>
        </w:rPr>
        <w:t xml:space="preserve"> </w:t>
      </w:r>
      <w:bookmarkStart w:id="8156" w:name="_ETM_Q21_342980"/>
      <w:bookmarkEnd w:id="8156"/>
      <w:r>
        <w:rPr>
          <w:rtl/>
        </w:rPr>
        <w:t xml:space="preserve">רצח </w:t>
      </w:r>
      <w:bookmarkStart w:id="8157" w:name="_ETM_Q21_343669"/>
      <w:bookmarkEnd w:id="8157"/>
      <w:r>
        <w:rPr>
          <w:rtl/>
        </w:rPr>
        <w:t xml:space="preserve">כפול </w:t>
      </w:r>
      <w:bookmarkStart w:id="8158" w:name="_ETM_Q21_345209"/>
      <w:bookmarkEnd w:id="8158"/>
      <w:r>
        <w:rPr>
          <w:rtl/>
        </w:rPr>
        <w:t xml:space="preserve">באמצע </w:t>
      </w:r>
      <w:bookmarkStart w:id="8159" w:name="_ETM_Q21_346049"/>
      <w:bookmarkEnd w:id="8159"/>
      <w:r>
        <w:rPr>
          <w:rtl/>
        </w:rPr>
        <w:t>היום</w:t>
      </w:r>
      <w:r>
        <w:rPr>
          <w:rFonts w:hint="cs"/>
          <w:rtl/>
        </w:rPr>
        <w:t>.</w:t>
      </w:r>
      <w:r>
        <w:rPr>
          <w:rtl/>
        </w:rPr>
        <w:t xml:space="preserve"> </w:t>
      </w:r>
      <w:bookmarkStart w:id="8160" w:name="_ETM_Q21_347910"/>
      <w:bookmarkEnd w:id="8160"/>
      <w:r>
        <w:rPr>
          <w:rFonts w:hint="cs"/>
          <w:rtl/>
        </w:rPr>
        <w:t>בהאא ועלאא עט</w:t>
      </w:r>
      <w:r>
        <w:rPr>
          <w:rtl/>
        </w:rPr>
        <w:t xml:space="preserve">אללה </w:t>
      </w:r>
      <w:bookmarkStart w:id="8161" w:name="_ETM_Q21_350260"/>
      <w:bookmarkStart w:id="8162" w:name="_ETM_Q21_350650"/>
      <w:bookmarkEnd w:id="8161"/>
      <w:bookmarkEnd w:id="8162"/>
      <w:r>
        <w:rPr>
          <w:rtl/>
        </w:rPr>
        <w:t xml:space="preserve">נמצאים </w:t>
      </w:r>
      <w:bookmarkStart w:id="8163" w:name="_ETM_Q21_352460"/>
      <w:bookmarkEnd w:id="8163"/>
      <w:r>
        <w:rPr>
          <w:rtl/>
        </w:rPr>
        <w:t xml:space="preserve">בחוות </w:t>
      </w:r>
      <w:bookmarkStart w:id="8164" w:name="_ETM_Q21_352940"/>
      <w:bookmarkEnd w:id="8164"/>
      <w:r>
        <w:rPr>
          <w:rtl/>
        </w:rPr>
        <w:t>סוסים</w:t>
      </w:r>
      <w:r>
        <w:rPr>
          <w:rFonts w:hint="cs"/>
          <w:rtl/>
        </w:rPr>
        <w:t>,</w:t>
      </w:r>
      <w:r>
        <w:rPr>
          <w:rtl/>
        </w:rPr>
        <w:t xml:space="preserve"> </w:t>
      </w:r>
      <w:bookmarkStart w:id="8165" w:name="_ETM_Q21_355020"/>
      <w:bookmarkEnd w:id="8165"/>
      <w:r>
        <w:rPr>
          <w:rtl/>
        </w:rPr>
        <w:t xml:space="preserve">נכנסים </w:t>
      </w:r>
      <w:bookmarkStart w:id="8166" w:name="_ETM_Q21_355650"/>
      <w:bookmarkEnd w:id="8166"/>
      <w:r>
        <w:rPr>
          <w:rtl/>
        </w:rPr>
        <w:t xml:space="preserve">אליהם </w:t>
      </w:r>
      <w:bookmarkStart w:id="8167" w:name="_ETM_Q21_356220"/>
      <w:bookmarkEnd w:id="8167"/>
      <w:r>
        <w:rPr>
          <w:rtl/>
        </w:rPr>
        <w:t>רוצחים</w:t>
      </w:r>
      <w:r>
        <w:rPr>
          <w:rFonts w:hint="cs"/>
          <w:rtl/>
        </w:rPr>
        <w:t>,</w:t>
      </w:r>
      <w:r>
        <w:rPr>
          <w:rtl/>
        </w:rPr>
        <w:t xml:space="preserve"> </w:t>
      </w:r>
      <w:bookmarkStart w:id="8168" w:name="_ETM_Q21_357629"/>
      <w:bookmarkEnd w:id="8168"/>
      <w:r>
        <w:rPr>
          <w:rtl/>
        </w:rPr>
        <w:t>רוצ</w:t>
      </w:r>
      <w:r>
        <w:rPr>
          <w:rFonts w:hint="cs"/>
          <w:rtl/>
        </w:rPr>
        <w:t>ח</w:t>
      </w:r>
      <w:r>
        <w:rPr>
          <w:rtl/>
        </w:rPr>
        <w:t xml:space="preserve">ים </w:t>
      </w:r>
      <w:bookmarkStart w:id="8169" w:name="_ETM_Q21_358409"/>
      <w:bookmarkEnd w:id="8169"/>
      <w:r>
        <w:rPr>
          <w:rtl/>
        </w:rPr>
        <w:t>אותם</w:t>
      </w:r>
      <w:r>
        <w:rPr>
          <w:rFonts w:hint="cs"/>
          <w:rtl/>
        </w:rPr>
        <w:t>,</w:t>
      </w:r>
      <w:r>
        <w:rPr>
          <w:rtl/>
        </w:rPr>
        <w:t xml:space="preserve"> </w:t>
      </w:r>
      <w:bookmarkStart w:id="8170" w:name="_ETM_Q21_359570"/>
      <w:bookmarkEnd w:id="8170"/>
      <w:r>
        <w:rPr>
          <w:rtl/>
        </w:rPr>
        <w:t xml:space="preserve">יוצאים </w:t>
      </w:r>
      <w:bookmarkStart w:id="8171" w:name="_ETM_Q21_360260"/>
      <w:bookmarkEnd w:id="8171"/>
      <w:r>
        <w:rPr>
          <w:rtl/>
        </w:rPr>
        <w:t>משם</w:t>
      </w:r>
      <w:r w:rsidR="00713684">
        <w:rPr>
          <w:rFonts w:hint="cs"/>
          <w:rtl/>
        </w:rPr>
        <w:t>,</w:t>
      </w:r>
      <w:r>
        <w:rPr>
          <w:rtl/>
        </w:rPr>
        <w:t xml:space="preserve"> </w:t>
      </w:r>
      <w:bookmarkStart w:id="8172" w:name="_ETM_Q21_361950"/>
      <w:bookmarkEnd w:id="8172"/>
      <w:r>
        <w:rPr>
          <w:rtl/>
        </w:rPr>
        <w:t xml:space="preserve">וכאילו </w:t>
      </w:r>
      <w:bookmarkStart w:id="8173" w:name="_ETM_Q21_362520"/>
      <w:bookmarkEnd w:id="8173"/>
      <w:r>
        <w:rPr>
          <w:rtl/>
        </w:rPr>
        <w:t xml:space="preserve">כלום </w:t>
      </w:r>
      <w:bookmarkStart w:id="8174" w:name="_ETM_Q21_363900"/>
      <w:bookmarkEnd w:id="8174"/>
      <w:r>
        <w:rPr>
          <w:rtl/>
        </w:rPr>
        <w:t xml:space="preserve">לא </w:t>
      </w:r>
      <w:bookmarkStart w:id="8175" w:name="_ETM_Q21_364200"/>
      <w:bookmarkEnd w:id="8175"/>
      <w:r>
        <w:rPr>
          <w:rtl/>
        </w:rPr>
        <w:t>קרה</w:t>
      </w:r>
      <w:r>
        <w:rPr>
          <w:rFonts w:hint="cs"/>
          <w:rtl/>
        </w:rPr>
        <w:t xml:space="preserve">. </w:t>
      </w:r>
      <w:bookmarkStart w:id="8176" w:name="_ETM_Q21_365000"/>
      <w:bookmarkStart w:id="8177" w:name="_ETM_Q21_369030"/>
      <w:bookmarkStart w:id="8178" w:name="_ETM_Q21_369269"/>
      <w:bookmarkEnd w:id="8176"/>
      <w:bookmarkEnd w:id="8177"/>
      <w:bookmarkEnd w:id="8178"/>
    </w:p>
    <w:p w:rsidR="00304FBD" w:rsidRDefault="00304FBD" w:rsidP="00927295">
      <w:pPr>
        <w:rPr>
          <w:rtl/>
        </w:rPr>
      </w:pPr>
      <w:bookmarkStart w:id="8179" w:name="_ETM_Q21_365045"/>
      <w:bookmarkStart w:id="8180" w:name="_ETM_Q21_365117"/>
      <w:bookmarkEnd w:id="8179"/>
      <w:bookmarkEnd w:id="8180"/>
    </w:p>
    <w:p w:rsidR="00304FBD" w:rsidRDefault="00304FBD" w:rsidP="00713684">
      <w:pPr>
        <w:rPr>
          <w:rtl/>
        </w:rPr>
      </w:pPr>
      <w:bookmarkStart w:id="8181" w:name="_ETM_Q21_365193"/>
      <w:bookmarkStart w:id="8182" w:name="_ETM_Q21_365284"/>
      <w:bookmarkEnd w:id="8181"/>
      <w:bookmarkEnd w:id="8182"/>
      <w:r>
        <w:rPr>
          <w:rtl/>
        </w:rPr>
        <w:t xml:space="preserve">אני </w:t>
      </w:r>
      <w:bookmarkStart w:id="8183" w:name="_ETM_Q21_369480"/>
      <w:bookmarkEnd w:id="8183"/>
      <w:r>
        <w:rPr>
          <w:rtl/>
        </w:rPr>
        <w:t xml:space="preserve">מדבר </w:t>
      </w:r>
      <w:bookmarkStart w:id="8184" w:name="_ETM_Q21_369840"/>
      <w:bookmarkEnd w:id="8184"/>
      <w:r>
        <w:rPr>
          <w:rtl/>
        </w:rPr>
        <w:t xml:space="preserve">איתכם </w:t>
      </w:r>
      <w:bookmarkStart w:id="8185" w:name="_ETM_Q21_370349"/>
      <w:bookmarkEnd w:id="8185"/>
      <w:r>
        <w:rPr>
          <w:rFonts w:hint="cs"/>
          <w:rtl/>
        </w:rPr>
        <w:t>כ</w:t>
      </w:r>
      <w:r>
        <w:rPr>
          <w:rtl/>
        </w:rPr>
        <w:t xml:space="preserve">שיותר </w:t>
      </w:r>
      <w:bookmarkStart w:id="8186" w:name="_ETM_Q21_370950"/>
      <w:bookmarkEnd w:id="8186"/>
      <w:r>
        <w:rPr>
          <w:rtl/>
        </w:rPr>
        <w:t xml:space="preserve">מ-60 </w:t>
      </w:r>
      <w:bookmarkStart w:id="8187" w:name="_ETM_Q21_371760"/>
      <w:bookmarkEnd w:id="8187"/>
      <w:r>
        <w:rPr>
          <w:rtl/>
        </w:rPr>
        <w:t xml:space="preserve">נרצחים </w:t>
      </w:r>
      <w:bookmarkStart w:id="8188" w:name="_ETM_Q21_372480"/>
      <w:bookmarkEnd w:id="8188"/>
      <w:r>
        <w:rPr>
          <w:rtl/>
        </w:rPr>
        <w:t xml:space="preserve">כבר </w:t>
      </w:r>
      <w:bookmarkStart w:id="8189" w:name="_ETM_Q21_373870"/>
      <w:bookmarkEnd w:id="8189"/>
      <w:r>
        <w:rPr>
          <w:rtl/>
        </w:rPr>
        <w:t>מתח</w:t>
      </w:r>
      <w:r>
        <w:rPr>
          <w:rFonts w:hint="cs"/>
          <w:rtl/>
        </w:rPr>
        <w:t>י</w:t>
      </w:r>
      <w:r>
        <w:rPr>
          <w:rtl/>
        </w:rPr>
        <w:t xml:space="preserve">לת </w:t>
      </w:r>
      <w:bookmarkStart w:id="8190" w:name="_ETM_Q21_374560"/>
      <w:bookmarkEnd w:id="8190"/>
      <w:r>
        <w:rPr>
          <w:rtl/>
        </w:rPr>
        <w:t>השנה</w:t>
      </w:r>
      <w:r>
        <w:rPr>
          <w:rFonts w:hint="cs"/>
          <w:rtl/>
        </w:rPr>
        <w:t>,</w:t>
      </w:r>
      <w:r>
        <w:rPr>
          <w:rtl/>
        </w:rPr>
        <w:t xml:space="preserve"> </w:t>
      </w:r>
      <w:bookmarkStart w:id="8191" w:name="_ETM_Q21_376919"/>
      <w:bookmarkEnd w:id="8191"/>
      <w:r>
        <w:rPr>
          <w:rtl/>
        </w:rPr>
        <w:t xml:space="preserve">ואני </w:t>
      </w:r>
      <w:bookmarkStart w:id="8192" w:name="_ETM_Q21_377430"/>
      <w:bookmarkEnd w:id="8192"/>
      <w:r>
        <w:rPr>
          <w:rtl/>
        </w:rPr>
        <w:t xml:space="preserve">אומר </w:t>
      </w:r>
      <w:bookmarkStart w:id="8193" w:name="_ETM_Q21_377760"/>
      <w:bookmarkEnd w:id="8193"/>
      <w:r>
        <w:rPr>
          <w:rFonts w:hint="cs"/>
          <w:rtl/>
        </w:rPr>
        <w:t>ש</w:t>
      </w:r>
      <w:r>
        <w:rPr>
          <w:rtl/>
        </w:rPr>
        <w:t xml:space="preserve">שני </w:t>
      </w:r>
      <w:bookmarkStart w:id="8194" w:name="_ETM_Q21_378060"/>
      <w:bookmarkEnd w:id="8194"/>
      <w:r>
        <w:rPr>
          <w:rtl/>
        </w:rPr>
        <w:t xml:space="preserve">צעירים </w:t>
      </w:r>
      <w:bookmarkStart w:id="8195" w:name="_ETM_Q21_380280"/>
      <w:bookmarkEnd w:id="8195"/>
      <w:r>
        <w:rPr>
          <w:rtl/>
        </w:rPr>
        <w:t xml:space="preserve">נרצחים </w:t>
      </w:r>
      <w:bookmarkStart w:id="8196" w:name="_ETM_Q21_382250"/>
      <w:bookmarkEnd w:id="8196"/>
      <w:r>
        <w:rPr>
          <w:rtl/>
        </w:rPr>
        <w:t xml:space="preserve">וכלום </w:t>
      </w:r>
      <w:bookmarkStart w:id="8197" w:name="_ETM_Q21_382850"/>
      <w:bookmarkEnd w:id="8197"/>
      <w:r>
        <w:rPr>
          <w:rtl/>
        </w:rPr>
        <w:t xml:space="preserve">לא </w:t>
      </w:r>
      <w:bookmarkStart w:id="8198" w:name="_ETM_Q21_383000"/>
      <w:bookmarkEnd w:id="8198"/>
      <w:r>
        <w:rPr>
          <w:rtl/>
        </w:rPr>
        <w:t>קרה</w:t>
      </w:r>
      <w:r>
        <w:rPr>
          <w:rFonts w:hint="cs"/>
          <w:rtl/>
        </w:rPr>
        <w:t>,</w:t>
      </w:r>
      <w:r>
        <w:rPr>
          <w:rtl/>
        </w:rPr>
        <w:t xml:space="preserve"> </w:t>
      </w:r>
      <w:bookmarkStart w:id="8199" w:name="_ETM_Q21_384210"/>
      <w:bookmarkEnd w:id="8199"/>
      <w:r>
        <w:rPr>
          <w:rtl/>
        </w:rPr>
        <w:t xml:space="preserve">כי </w:t>
      </w:r>
      <w:bookmarkStart w:id="8200" w:name="_ETM_Q21_384389"/>
      <w:bookmarkEnd w:id="8200"/>
      <w:r>
        <w:rPr>
          <w:rtl/>
        </w:rPr>
        <w:t xml:space="preserve">אחוז </w:t>
      </w:r>
      <w:bookmarkStart w:id="8201" w:name="_ETM_Q21_384720"/>
      <w:bookmarkEnd w:id="8201"/>
      <w:r>
        <w:rPr>
          <w:rtl/>
        </w:rPr>
        <w:t xml:space="preserve">הפיענוח </w:t>
      </w:r>
      <w:bookmarkStart w:id="8202" w:name="_ETM_Q21_388330"/>
      <w:bookmarkEnd w:id="8202"/>
      <w:r>
        <w:rPr>
          <w:rFonts w:hint="cs"/>
          <w:rtl/>
        </w:rPr>
        <w:t xml:space="preserve">של </w:t>
      </w:r>
      <w:r>
        <w:rPr>
          <w:rtl/>
        </w:rPr>
        <w:t xml:space="preserve">רצח </w:t>
      </w:r>
      <w:bookmarkStart w:id="8203" w:name="_ETM_Q21_389669"/>
      <w:bookmarkEnd w:id="8203"/>
      <w:r>
        <w:rPr>
          <w:rtl/>
        </w:rPr>
        <w:t xml:space="preserve">בחברה </w:t>
      </w:r>
      <w:bookmarkStart w:id="8204" w:name="_ETM_Q21_390510"/>
      <w:bookmarkEnd w:id="8204"/>
      <w:r>
        <w:rPr>
          <w:rtl/>
        </w:rPr>
        <w:t xml:space="preserve">הערבית </w:t>
      </w:r>
      <w:bookmarkStart w:id="8205" w:name="_ETM_Q21_391079"/>
      <w:bookmarkEnd w:id="8205"/>
      <w:r>
        <w:rPr>
          <w:rtl/>
        </w:rPr>
        <w:t>הוא</w:t>
      </w:r>
      <w:bookmarkStart w:id="8206" w:name="_ETM_Q21_391199"/>
      <w:bookmarkEnd w:id="8206"/>
      <w:r>
        <w:rPr>
          <w:rFonts w:hint="cs"/>
          <w:rtl/>
        </w:rPr>
        <w:t xml:space="preserve"> </w:t>
      </w:r>
      <w:r>
        <w:rPr>
          <w:rtl/>
        </w:rPr>
        <w:t>אפסי</w:t>
      </w:r>
      <w:r w:rsidR="00743DF1">
        <w:rPr>
          <w:rFonts w:hint="cs"/>
          <w:rtl/>
        </w:rPr>
        <w:t xml:space="preserve"> </w:t>
      </w:r>
      <w:bookmarkStart w:id="8207" w:name="_ETM_Q21_393989"/>
      <w:bookmarkEnd w:id="8207"/>
      <w:r w:rsidR="00713684">
        <w:rPr>
          <w:rFonts w:hint="eastAsia"/>
          <w:rtl/>
        </w:rPr>
        <w:t xml:space="preserve">– </w:t>
      </w:r>
      <w:r>
        <w:rPr>
          <w:rtl/>
        </w:rPr>
        <w:t xml:space="preserve">כמה </w:t>
      </w:r>
      <w:bookmarkStart w:id="8208" w:name="_ETM_Q21_394410"/>
      <w:bookmarkEnd w:id="8208"/>
      <w:r>
        <w:rPr>
          <w:rtl/>
        </w:rPr>
        <w:t xml:space="preserve">אחוזים </w:t>
      </w:r>
      <w:bookmarkStart w:id="8209" w:name="_ETM_Q21_394800"/>
      <w:bookmarkStart w:id="8210" w:name="_ETM_Q21_395760"/>
      <w:bookmarkEnd w:id="8209"/>
      <w:bookmarkEnd w:id="8210"/>
      <w:r>
        <w:rPr>
          <w:rtl/>
        </w:rPr>
        <w:t xml:space="preserve">בודדים </w:t>
      </w:r>
      <w:bookmarkStart w:id="8211" w:name="_ETM_Q21_398490"/>
      <w:bookmarkEnd w:id="8211"/>
      <w:r>
        <w:rPr>
          <w:rtl/>
        </w:rPr>
        <w:t xml:space="preserve">נתפסים </w:t>
      </w:r>
      <w:bookmarkStart w:id="8212" w:name="_ETM_Q21_400140"/>
      <w:bookmarkEnd w:id="8212"/>
      <w:r>
        <w:rPr>
          <w:rtl/>
        </w:rPr>
        <w:t xml:space="preserve">אחרי </w:t>
      </w:r>
      <w:bookmarkStart w:id="8213" w:name="_ETM_Q21_400530"/>
      <w:bookmarkEnd w:id="8213"/>
      <w:r>
        <w:rPr>
          <w:rtl/>
        </w:rPr>
        <w:t xml:space="preserve">הרצח </w:t>
      </w:r>
      <w:bookmarkStart w:id="8214" w:name="_ETM_Q21_402049"/>
      <w:bookmarkEnd w:id="8214"/>
      <w:r>
        <w:rPr>
          <w:rFonts w:hint="cs"/>
          <w:rtl/>
        </w:rPr>
        <w:t>א</w:t>
      </w:r>
      <w:r>
        <w:rPr>
          <w:rtl/>
        </w:rPr>
        <w:t>ו</w:t>
      </w:r>
      <w:r>
        <w:rPr>
          <w:rFonts w:hint="cs"/>
          <w:rtl/>
        </w:rPr>
        <w:t xml:space="preserve"> </w:t>
      </w:r>
      <w:bookmarkStart w:id="8215" w:name="_ETM_Q21_405000"/>
      <w:bookmarkEnd w:id="8215"/>
      <w:r>
        <w:rPr>
          <w:rtl/>
        </w:rPr>
        <w:t xml:space="preserve">מובאים </w:t>
      </w:r>
      <w:bookmarkStart w:id="8216" w:name="_ETM_Q21_402739"/>
      <w:bookmarkEnd w:id="8216"/>
      <w:r>
        <w:rPr>
          <w:rtl/>
        </w:rPr>
        <w:t xml:space="preserve">לדין </w:t>
      </w:r>
      <w:bookmarkStart w:id="8217" w:name="_ETM_Q21_404110"/>
      <w:bookmarkEnd w:id="8217"/>
      <w:r>
        <w:rPr>
          <w:rtl/>
        </w:rPr>
        <w:t xml:space="preserve">אחרי </w:t>
      </w:r>
      <w:bookmarkStart w:id="8218" w:name="_ETM_Q21_404470"/>
      <w:bookmarkEnd w:id="8218"/>
      <w:r>
        <w:rPr>
          <w:rtl/>
        </w:rPr>
        <w:t>רצח</w:t>
      </w:r>
      <w:r>
        <w:rPr>
          <w:rFonts w:hint="cs"/>
          <w:rtl/>
        </w:rPr>
        <w:t xml:space="preserve">. </w:t>
      </w:r>
      <w:bookmarkStart w:id="8219" w:name="_ETM_Q21_410000"/>
      <w:bookmarkStart w:id="8220" w:name="_ETM_Q21_408989"/>
      <w:bookmarkEnd w:id="8219"/>
      <w:bookmarkEnd w:id="8220"/>
      <w:r>
        <w:rPr>
          <w:rFonts w:hint="cs"/>
          <w:rtl/>
        </w:rPr>
        <w:t>ל</w:t>
      </w:r>
      <w:r>
        <w:rPr>
          <w:rtl/>
        </w:rPr>
        <w:t xml:space="preserve">מה </w:t>
      </w:r>
      <w:bookmarkStart w:id="8221" w:name="_ETM_Q21_409379"/>
      <w:bookmarkEnd w:id="8221"/>
      <w:r>
        <w:rPr>
          <w:rtl/>
        </w:rPr>
        <w:t xml:space="preserve">זה </w:t>
      </w:r>
      <w:bookmarkStart w:id="8222" w:name="_ETM_Q21_409620"/>
      <w:bookmarkEnd w:id="8222"/>
      <w:r>
        <w:rPr>
          <w:rtl/>
        </w:rPr>
        <w:t>גורם</w:t>
      </w:r>
      <w:r>
        <w:rPr>
          <w:rFonts w:hint="cs"/>
          <w:rtl/>
        </w:rPr>
        <w:t>?</w:t>
      </w:r>
      <w:r>
        <w:rPr>
          <w:rtl/>
        </w:rPr>
        <w:t xml:space="preserve"> </w:t>
      </w:r>
      <w:bookmarkStart w:id="8223" w:name="_ETM_Q21_411060"/>
      <w:bookmarkEnd w:id="8223"/>
      <w:r>
        <w:rPr>
          <w:rtl/>
        </w:rPr>
        <w:t xml:space="preserve">זה </w:t>
      </w:r>
      <w:bookmarkStart w:id="8224" w:name="_ETM_Q21_411299"/>
      <w:bookmarkEnd w:id="8224"/>
      <w:r>
        <w:rPr>
          <w:rtl/>
        </w:rPr>
        <w:t xml:space="preserve">גורם </w:t>
      </w:r>
      <w:bookmarkStart w:id="8225" w:name="_ETM_Q21_411689"/>
      <w:bookmarkEnd w:id="8225"/>
      <w:r>
        <w:rPr>
          <w:rtl/>
        </w:rPr>
        <w:t>לע</w:t>
      </w:r>
      <w:r>
        <w:rPr>
          <w:rFonts w:hint="cs"/>
          <w:rtl/>
        </w:rPr>
        <w:t>י</w:t>
      </w:r>
      <w:r>
        <w:rPr>
          <w:rtl/>
        </w:rPr>
        <w:t>דו</w:t>
      </w:r>
      <w:r>
        <w:rPr>
          <w:rFonts w:hint="cs"/>
          <w:rtl/>
        </w:rPr>
        <w:t>ד</w:t>
      </w:r>
      <w:r>
        <w:rPr>
          <w:rtl/>
        </w:rPr>
        <w:t xml:space="preserve"> </w:t>
      </w:r>
      <w:bookmarkStart w:id="8226" w:name="_ETM_Q21_414599"/>
      <w:bookmarkStart w:id="8227" w:name="_ETM_Q21_414840"/>
      <w:bookmarkEnd w:id="8226"/>
      <w:bookmarkEnd w:id="8227"/>
      <w:r>
        <w:rPr>
          <w:rtl/>
        </w:rPr>
        <w:t xml:space="preserve">אותם </w:t>
      </w:r>
      <w:bookmarkStart w:id="8228" w:name="_ETM_Q21_415200"/>
      <w:bookmarkEnd w:id="8228"/>
      <w:r>
        <w:rPr>
          <w:rtl/>
        </w:rPr>
        <w:t>עבריינים</w:t>
      </w:r>
      <w:r>
        <w:rPr>
          <w:rFonts w:hint="cs"/>
          <w:rtl/>
        </w:rPr>
        <w:t>,</w:t>
      </w:r>
      <w:r>
        <w:rPr>
          <w:rtl/>
        </w:rPr>
        <w:t xml:space="preserve"> </w:t>
      </w:r>
      <w:bookmarkStart w:id="8229" w:name="_ETM_Q21_416040"/>
      <w:bookmarkEnd w:id="8229"/>
      <w:r>
        <w:rPr>
          <w:rtl/>
        </w:rPr>
        <w:t xml:space="preserve">אותם </w:t>
      </w:r>
      <w:bookmarkStart w:id="8230" w:name="_ETM_Q21_416459"/>
      <w:bookmarkEnd w:id="8230"/>
      <w:r>
        <w:rPr>
          <w:rtl/>
        </w:rPr>
        <w:t>רו</w:t>
      </w:r>
      <w:r>
        <w:rPr>
          <w:rFonts w:hint="cs"/>
          <w:rtl/>
        </w:rPr>
        <w:t>צחים,</w:t>
      </w:r>
      <w:r>
        <w:rPr>
          <w:rtl/>
        </w:rPr>
        <w:t xml:space="preserve"> </w:t>
      </w:r>
      <w:bookmarkStart w:id="8231" w:name="_ETM_Q21_416790"/>
      <w:bookmarkStart w:id="8232" w:name="_ETM_Q21_418079"/>
      <w:bookmarkEnd w:id="8231"/>
      <w:bookmarkEnd w:id="8232"/>
      <w:r>
        <w:rPr>
          <w:rtl/>
        </w:rPr>
        <w:t>ש</w:t>
      </w:r>
      <w:bookmarkStart w:id="8233" w:name="_ETM_Q21_418319"/>
      <w:bookmarkEnd w:id="8233"/>
      <w:r>
        <w:rPr>
          <w:rtl/>
        </w:rPr>
        <w:t xml:space="preserve">יודעים </w:t>
      </w:r>
      <w:bookmarkStart w:id="8234" w:name="_ETM_Q21_419500"/>
      <w:bookmarkEnd w:id="8234"/>
      <w:r>
        <w:rPr>
          <w:rtl/>
        </w:rPr>
        <w:t xml:space="preserve">שהם </w:t>
      </w:r>
      <w:bookmarkStart w:id="8235" w:name="_ETM_Q21_419680"/>
      <w:bookmarkEnd w:id="8235"/>
      <w:r>
        <w:rPr>
          <w:rtl/>
        </w:rPr>
        <w:t xml:space="preserve">יכולים </w:t>
      </w:r>
      <w:bookmarkStart w:id="8236" w:name="_ETM_Q21_420040"/>
      <w:bookmarkEnd w:id="8236"/>
      <w:r>
        <w:rPr>
          <w:rtl/>
        </w:rPr>
        <w:t>לרצוח</w:t>
      </w:r>
      <w:r>
        <w:rPr>
          <w:rFonts w:hint="cs"/>
          <w:rtl/>
        </w:rPr>
        <w:t>,</w:t>
      </w:r>
      <w:r>
        <w:rPr>
          <w:rtl/>
        </w:rPr>
        <w:t xml:space="preserve"> </w:t>
      </w:r>
      <w:bookmarkStart w:id="8237" w:name="_ETM_Q21_421920"/>
      <w:bookmarkEnd w:id="8237"/>
      <w:r>
        <w:rPr>
          <w:rtl/>
        </w:rPr>
        <w:t xml:space="preserve">לצאת </w:t>
      </w:r>
      <w:bookmarkStart w:id="8238" w:name="_ETM_Q21_422550"/>
      <w:bookmarkEnd w:id="8238"/>
      <w:r>
        <w:rPr>
          <w:rFonts w:hint="cs"/>
          <w:rtl/>
        </w:rPr>
        <w:t>מה</w:t>
      </w:r>
      <w:r>
        <w:rPr>
          <w:rtl/>
        </w:rPr>
        <w:t>מקום</w:t>
      </w:r>
      <w:r w:rsidR="00713684">
        <w:rPr>
          <w:rFonts w:hint="cs"/>
          <w:rtl/>
        </w:rPr>
        <w:t>,</w:t>
      </w:r>
      <w:r>
        <w:rPr>
          <w:rtl/>
        </w:rPr>
        <w:t xml:space="preserve"> </w:t>
      </w:r>
      <w:bookmarkStart w:id="8239" w:name="_ETM_Q21_424080"/>
      <w:bookmarkEnd w:id="8239"/>
      <w:r>
        <w:rPr>
          <w:rtl/>
        </w:rPr>
        <w:t>והסי</w:t>
      </w:r>
      <w:r>
        <w:rPr>
          <w:rFonts w:hint="cs"/>
          <w:rtl/>
        </w:rPr>
        <w:t>כ</w:t>
      </w:r>
      <w:r>
        <w:rPr>
          <w:rtl/>
        </w:rPr>
        <w:t>ו</w:t>
      </w:r>
      <w:r>
        <w:rPr>
          <w:rFonts w:hint="cs"/>
          <w:rtl/>
        </w:rPr>
        <w:t>י</w:t>
      </w:r>
      <w:r>
        <w:rPr>
          <w:rtl/>
        </w:rPr>
        <w:t xml:space="preserve"> </w:t>
      </w:r>
      <w:bookmarkStart w:id="8240" w:name="_ETM_Q21_424650"/>
      <w:bookmarkEnd w:id="8240"/>
      <w:r>
        <w:rPr>
          <w:rtl/>
        </w:rPr>
        <w:t>ש</w:t>
      </w:r>
      <w:r>
        <w:rPr>
          <w:rFonts w:hint="cs"/>
          <w:rtl/>
        </w:rPr>
        <w:t>ייתפסו</w:t>
      </w:r>
      <w:r>
        <w:rPr>
          <w:rtl/>
        </w:rPr>
        <w:t xml:space="preserve"> </w:t>
      </w:r>
      <w:bookmarkStart w:id="8241" w:name="_ETM_Q21_425340"/>
      <w:bookmarkEnd w:id="8241"/>
      <w:r>
        <w:rPr>
          <w:rtl/>
        </w:rPr>
        <w:t>ה</w:t>
      </w:r>
      <w:r>
        <w:rPr>
          <w:rFonts w:hint="cs"/>
          <w:rtl/>
        </w:rPr>
        <w:t>וא</w:t>
      </w:r>
      <w:r>
        <w:rPr>
          <w:rtl/>
        </w:rPr>
        <w:t xml:space="preserve"> </w:t>
      </w:r>
      <w:bookmarkStart w:id="8242" w:name="_ETM_Q21_425550"/>
      <w:bookmarkEnd w:id="8242"/>
      <w:r>
        <w:rPr>
          <w:rFonts w:hint="cs"/>
          <w:rtl/>
        </w:rPr>
        <w:t>אפסי.</w:t>
      </w:r>
      <w:r>
        <w:rPr>
          <w:rtl/>
        </w:rPr>
        <w:t xml:space="preserve"> </w:t>
      </w:r>
      <w:bookmarkStart w:id="8243" w:name="_ETM_Q21_430290"/>
      <w:bookmarkEnd w:id="8243"/>
      <w:r>
        <w:rPr>
          <w:rtl/>
        </w:rPr>
        <w:t xml:space="preserve">ישבתי </w:t>
      </w:r>
      <w:bookmarkStart w:id="8244" w:name="_ETM_Q21_430830"/>
      <w:bookmarkEnd w:id="8244"/>
      <w:r>
        <w:rPr>
          <w:rtl/>
        </w:rPr>
        <w:t xml:space="preserve">עם </w:t>
      </w:r>
      <w:bookmarkStart w:id="8245" w:name="_ETM_Q21_430920"/>
      <w:bookmarkEnd w:id="8245"/>
      <w:r>
        <w:rPr>
          <w:rFonts w:hint="cs"/>
          <w:rtl/>
        </w:rPr>
        <w:t>ה</w:t>
      </w:r>
      <w:r>
        <w:rPr>
          <w:rtl/>
        </w:rPr>
        <w:t xml:space="preserve">אבא </w:t>
      </w:r>
      <w:bookmarkStart w:id="8246" w:name="_ETM_Q21_433290"/>
      <w:bookmarkEnd w:id="8246"/>
      <w:r>
        <w:rPr>
          <w:rtl/>
        </w:rPr>
        <w:t xml:space="preserve">של </w:t>
      </w:r>
      <w:bookmarkStart w:id="8247" w:name="_ETM_Q21_433530"/>
      <w:bookmarkEnd w:id="8247"/>
      <w:r>
        <w:rPr>
          <w:rFonts w:hint="cs"/>
          <w:rtl/>
        </w:rPr>
        <w:t>ע</w:t>
      </w:r>
      <w:r>
        <w:rPr>
          <w:rtl/>
        </w:rPr>
        <w:t>ל</w:t>
      </w:r>
      <w:r>
        <w:rPr>
          <w:rFonts w:hint="cs"/>
          <w:rtl/>
        </w:rPr>
        <w:t>אא</w:t>
      </w:r>
      <w:r>
        <w:rPr>
          <w:rtl/>
        </w:rPr>
        <w:t xml:space="preserve"> </w:t>
      </w:r>
      <w:bookmarkStart w:id="8248" w:name="_ETM_Q21_433920"/>
      <w:bookmarkEnd w:id="8248"/>
      <w:r>
        <w:rPr>
          <w:rtl/>
        </w:rPr>
        <w:t>ו</w:t>
      </w:r>
      <w:r w:rsidR="00713684">
        <w:rPr>
          <w:rFonts w:hint="cs"/>
          <w:rtl/>
        </w:rPr>
        <w:t>ע</w:t>
      </w:r>
      <w:r>
        <w:rPr>
          <w:rtl/>
        </w:rPr>
        <w:t xml:space="preserve">ם </w:t>
      </w:r>
      <w:bookmarkStart w:id="8249" w:name="_ETM_Q21_434250"/>
      <w:bookmarkEnd w:id="8249"/>
      <w:r>
        <w:rPr>
          <w:rFonts w:hint="cs"/>
          <w:rtl/>
        </w:rPr>
        <w:t>ה</w:t>
      </w:r>
      <w:r>
        <w:rPr>
          <w:rtl/>
        </w:rPr>
        <w:t xml:space="preserve">אבא </w:t>
      </w:r>
      <w:bookmarkStart w:id="8250" w:name="_ETM_Q21_434610"/>
      <w:bookmarkEnd w:id="8250"/>
      <w:r>
        <w:rPr>
          <w:rtl/>
        </w:rPr>
        <w:t xml:space="preserve">של </w:t>
      </w:r>
      <w:bookmarkStart w:id="8251" w:name="_ETM_Q21_434909"/>
      <w:bookmarkEnd w:id="8251"/>
      <w:r>
        <w:rPr>
          <w:rFonts w:hint="cs"/>
          <w:rtl/>
        </w:rPr>
        <w:t xml:space="preserve">בהאא </w:t>
      </w:r>
      <w:r>
        <w:rPr>
          <w:rtl/>
        </w:rPr>
        <w:t xml:space="preserve">ושמעתי </w:t>
      </w:r>
      <w:bookmarkStart w:id="8252" w:name="_ETM_Q21_436889"/>
      <w:bookmarkEnd w:id="8252"/>
      <w:r>
        <w:rPr>
          <w:rtl/>
        </w:rPr>
        <w:t>אותם</w:t>
      </w:r>
      <w:r>
        <w:rPr>
          <w:rFonts w:hint="cs"/>
          <w:rtl/>
        </w:rPr>
        <w:t>.</w:t>
      </w:r>
      <w:r>
        <w:rPr>
          <w:rtl/>
        </w:rPr>
        <w:t xml:space="preserve"> </w:t>
      </w:r>
      <w:bookmarkStart w:id="8253" w:name="_ETM_Q21_440779"/>
      <w:bookmarkEnd w:id="8253"/>
      <w:r>
        <w:rPr>
          <w:rtl/>
        </w:rPr>
        <w:t xml:space="preserve">להגיד </w:t>
      </w:r>
      <w:bookmarkStart w:id="8254" w:name="_ETM_Q21_441229"/>
      <w:bookmarkEnd w:id="8254"/>
      <w:r>
        <w:rPr>
          <w:rtl/>
        </w:rPr>
        <w:t>לכם</w:t>
      </w:r>
      <w:r>
        <w:rPr>
          <w:rFonts w:hint="cs"/>
          <w:rtl/>
        </w:rPr>
        <w:t>,</w:t>
      </w:r>
      <w:r>
        <w:rPr>
          <w:rtl/>
        </w:rPr>
        <w:t xml:space="preserve"> </w:t>
      </w:r>
      <w:bookmarkStart w:id="8255" w:name="_ETM_Q21_443479"/>
      <w:bookmarkEnd w:id="8255"/>
      <w:r>
        <w:rPr>
          <w:rtl/>
        </w:rPr>
        <w:t xml:space="preserve">אחרי </w:t>
      </w:r>
      <w:bookmarkStart w:id="8256" w:name="_ETM_Q21_443809"/>
      <w:bookmarkStart w:id="8257" w:name="_ETM_Q21_445240"/>
      <w:bookmarkEnd w:id="8256"/>
      <w:bookmarkEnd w:id="8257"/>
      <w:r>
        <w:rPr>
          <w:rFonts w:hint="cs"/>
          <w:rtl/>
        </w:rPr>
        <w:t>ביקור</w:t>
      </w:r>
      <w:r>
        <w:rPr>
          <w:rtl/>
        </w:rPr>
        <w:t xml:space="preserve"> </w:t>
      </w:r>
      <w:bookmarkStart w:id="8258" w:name="_ETM_Q21_445509"/>
      <w:bookmarkEnd w:id="8258"/>
      <w:r>
        <w:rPr>
          <w:rFonts w:hint="cs"/>
          <w:rtl/>
        </w:rPr>
        <w:t>כ</w:t>
      </w:r>
      <w:r>
        <w:rPr>
          <w:rtl/>
        </w:rPr>
        <w:t>זה</w:t>
      </w:r>
      <w:r>
        <w:rPr>
          <w:rFonts w:hint="cs"/>
          <w:rtl/>
        </w:rPr>
        <w:t>,</w:t>
      </w:r>
      <w:r>
        <w:rPr>
          <w:rtl/>
        </w:rPr>
        <w:t xml:space="preserve"> </w:t>
      </w:r>
      <w:bookmarkStart w:id="8259" w:name="_ETM_Q21_447550"/>
      <w:bookmarkEnd w:id="8259"/>
      <w:r>
        <w:rPr>
          <w:rtl/>
        </w:rPr>
        <w:t>קשה</w:t>
      </w:r>
      <w:r>
        <w:rPr>
          <w:rFonts w:hint="cs"/>
          <w:rtl/>
        </w:rPr>
        <w:t>,</w:t>
      </w:r>
      <w:r>
        <w:rPr>
          <w:rtl/>
        </w:rPr>
        <w:t xml:space="preserve"> </w:t>
      </w:r>
      <w:bookmarkStart w:id="8260" w:name="_ETM_Q21_449560"/>
      <w:bookmarkStart w:id="8261" w:name="_ETM_Q21_450979"/>
      <w:bookmarkEnd w:id="8260"/>
      <w:bookmarkEnd w:id="8261"/>
      <w:r>
        <w:rPr>
          <w:rtl/>
        </w:rPr>
        <w:t xml:space="preserve">קשה </w:t>
      </w:r>
      <w:bookmarkStart w:id="8262" w:name="_ETM_Q21_451430"/>
      <w:bookmarkEnd w:id="8262"/>
      <w:r>
        <w:rPr>
          <w:rtl/>
        </w:rPr>
        <w:t>מאוד</w:t>
      </w:r>
      <w:r>
        <w:rPr>
          <w:rFonts w:hint="cs"/>
          <w:rtl/>
        </w:rPr>
        <w:t>,</w:t>
      </w:r>
      <w:r>
        <w:rPr>
          <w:rtl/>
        </w:rPr>
        <w:t xml:space="preserve"> </w:t>
      </w:r>
      <w:bookmarkStart w:id="8263" w:name="_ETM_Q21_453060"/>
      <w:bookmarkEnd w:id="8263"/>
      <w:r>
        <w:rPr>
          <w:rtl/>
        </w:rPr>
        <w:t xml:space="preserve">כי </w:t>
      </w:r>
      <w:bookmarkStart w:id="8264" w:name="_ETM_Q21_453240"/>
      <w:bookmarkEnd w:id="8264"/>
      <w:r>
        <w:rPr>
          <w:rtl/>
        </w:rPr>
        <w:t xml:space="preserve">אתה </w:t>
      </w:r>
      <w:bookmarkStart w:id="8265" w:name="_ETM_Q21_453660"/>
      <w:bookmarkStart w:id="8266" w:name="_ETM_Q21_453779"/>
      <w:bookmarkEnd w:id="8265"/>
      <w:bookmarkEnd w:id="8266"/>
      <w:r>
        <w:rPr>
          <w:rtl/>
        </w:rPr>
        <w:t xml:space="preserve">יודע </w:t>
      </w:r>
      <w:bookmarkStart w:id="8267" w:name="_ETM_Q21_455529"/>
      <w:bookmarkEnd w:id="8267"/>
      <w:r>
        <w:rPr>
          <w:rtl/>
        </w:rPr>
        <w:t xml:space="preserve">שהממשלה </w:t>
      </w:r>
      <w:bookmarkStart w:id="8268" w:name="_ETM_Q21_456460"/>
      <w:bookmarkEnd w:id="8268"/>
      <w:r>
        <w:rPr>
          <w:rtl/>
        </w:rPr>
        <w:t xml:space="preserve">הזאת </w:t>
      </w:r>
      <w:bookmarkStart w:id="8269" w:name="_ETM_Q21_456880"/>
      <w:bookmarkEnd w:id="8269"/>
      <w:r>
        <w:rPr>
          <w:rtl/>
        </w:rPr>
        <w:t xml:space="preserve">לא </w:t>
      </w:r>
      <w:bookmarkStart w:id="8270" w:name="_ETM_Q21_457029"/>
      <w:bookmarkEnd w:id="8270"/>
      <w:r>
        <w:rPr>
          <w:rtl/>
        </w:rPr>
        <w:t xml:space="preserve">עושה </w:t>
      </w:r>
      <w:bookmarkStart w:id="8271" w:name="_ETM_Q21_457300"/>
      <w:bookmarkEnd w:id="8271"/>
      <w:r>
        <w:rPr>
          <w:rtl/>
        </w:rPr>
        <w:t xml:space="preserve">כלום </w:t>
      </w:r>
      <w:bookmarkStart w:id="8272" w:name="_ETM_Q21_458790"/>
      <w:bookmarkEnd w:id="8272"/>
      <w:r>
        <w:rPr>
          <w:rFonts w:hint="cs"/>
          <w:rtl/>
        </w:rPr>
        <w:t xml:space="preserve">בנושא. </w:t>
      </w:r>
      <w:bookmarkStart w:id="8273" w:name="_ETM_Q21_459029"/>
      <w:bookmarkStart w:id="8274" w:name="_ETM_Q21_460740"/>
      <w:bookmarkEnd w:id="8273"/>
      <w:bookmarkEnd w:id="8274"/>
    </w:p>
    <w:p w:rsidR="00304FBD" w:rsidRDefault="00304FBD" w:rsidP="00927295">
      <w:pPr>
        <w:rPr>
          <w:rtl/>
        </w:rPr>
      </w:pPr>
    </w:p>
    <w:p w:rsidR="00304FBD" w:rsidRDefault="00304FBD" w:rsidP="00E56D18">
      <w:pPr>
        <w:rPr>
          <w:rtl/>
        </w:rPr>
      </w:pPr>
      <w:bookmarkStart w:id="8275" w:name="_ETM_Q21_459000"/>
      <w:bookmarkEnd w:id="8275"/>
      <w:r>
        <w:rPr>
          <w:rtl/>
        </w:rPr>
        <w:t xml:space="preserve">אפילו </w:t>
      </w:r>
      <w:bookmarkStart w:id="8276" w:name="_ETM_Q21_461159"/>
      <w:bookmarkEnd w:id="8276"/>
      <w:r>
        <w:rPr>
          <w:rtl/>
        </w:rPr>
        <w:t xml:space="preserve">בשבוע </w:t>
      </w:r>
      <w:bookmarkStart w:id="8277" w:name="_ETM_Q21_461580"/>
      <w:bookmarkEnd w:id="8277"/>
      <w:r>
        <w:rPr>
          <w:rtl/>
        </w:rPr>
        <w:t>שעבר</w:t>
      </w:r>
      <w:r>
        <w:rPr>
          <w:rFonts w:hint="cs"/>
          <w:rtl/>
        </w:rPr>
        <w:t>,</w:t>
      </w:r>
      <w:r>
        <w:rPr>
          <w:rtl/>
        </w:rPr>
        <w:t xml:space="preserve"> </w:t>
      </w:r>
      <w:bookmarkStart w:id="8278" w:name="_ETM_Q21_462029"/>
      <w:bookmarkStart w:id="8279" w:name="_ETM_Q21_462629"/>
      <w:bookmarkEnd w:id="8278"/>
      <w:bookmarkEnd w:id="8279"/>
      <w:r>
        <w:rPr>
          <w:rtl/>
        </w:rPr>
        <w:t xml:space="preserve">ביום </w:t>
      </w:r>
      <w:bookmarkStart w:id="8280" w:name="_ETM_Q21_462870"/>
      <w:bookmarkEnd w:id="8280"/>
      <w:r>
        <w:rPr>
          <w:rtl/>
        </w:rPr>
        <w:t xml:space="preserve">רביעי </w:t>
      </w:r>
      <w:bookmarkStart w:id="8281" w:name="_ETM_Q21_463110"/>
      <w:bookmarkEnd w:id="8281"/>
      <w:r>
        <w:rPr>
          <w:rtl/>
        </w:rPr>
        <w:t>האחרון</w:t>
      </w:r>
      <w:r>
        <w:rPr>
          <w:rFonts w:hint="cs"/>
          <w:rtl/>
        </w:rPr>
        <w:t>,</w:t>
      </w:r>
      <w:r>
        <w:rPr>
          <w:rtl/>
        </w:rPr>
        <w:t xml:space="preserve"> </w:t>
      </w:r>
      <w:bookmarkStart w:id="8282" w:name="_ETM_Q21_464470"/>
      <w:bookmarkEnd w:id="8282"/>
      <w:r>
        <w:rPr>
          <w:rtl/>
        </w:rPr>
        <w:t xml:space="preserve">היה </w:t>
      </w:r>
      <w:bookmarkStart w:id="8283" w:name="_ETM_Q21_464830"/>
      <w:bookmarkEnd w:id="8283"/>
      <w:r>
        <w:rPr>
          <w:rtl/>
        </w:rPr>
        <w:t xml:space="preserve">דיון </w:t>
      </w:r>
      <w:bookmarkStart w:id="8284" w:name="_ETM_Q21_466730"/>
      <w:bookmarkEnd w:id="8284"/>
      <w:r>
        <w:rPr>
          <w:rtl/>
        </w:rPr>
        <w:t xml:space="preserve">בנושא </w:t>
      </w:r>
      <w:bookmarkStart w:id="8285" w:name="_ETM_Q21_467420"/>
      <w:bookmarkEnd w:id="8285"/>
      <w:r>
        <w:rPr>
          <w:rtl/>
        </w:rPr>
        <w:t>כ</w:t>
      </w:r>
      <w:r>
        <w:rPr>
          <w:rFonts w:hint="cs"/>
          <w:rtl/>
        </w:rPr>
        <w:t>א</w:t>
      </w:r>
      <w:r>
        <w:rPr>
          <w:rtl/>
        </w:rPr>
        <w:t>ן</w:t>
      </w:r>
      <w:r>
        <w:rPr>
          <w:rFonts w:hint="cs"/>
          <w:rtl/>
        </w:rPr>
        <w:t xml:space="preserve">, 40 </w:t>
      </w:r>
      <w:bookmarkStart w:id="8286" w:name="_ETM_Q21_469670"/>
      <w:bookmarkStart w:id="8287" w:name="_ETM_Q21_470029"/>
      <w:bookmarkStart w:id="8288" w:name="_ETM_Q21_470450"/>
      <w:bookmarkEnd w:id="8286"/>
      <w:bookmarkEnd w:id="8287"/>
      <w:bookmarkEnd w:id="8288"/>
      <w:r>
        <w:rPr>
          <w:rFonts w:hint="cs"/>
          <w:rtl/>
        </w:rPr>
        <w:t>חתימות,</w:t>
      </w:r>
      <w:r>
        <w:rPr>
          <w:rtl/>
        </w:rPr>
        <w:t xml:space="preserve"> </w:t>
      </w:r>
      <w:bookmarkStart w:id="8289" w:name="_ETM_Q21_470810"/>
      <w:bookmarkEnd w:id="8289"/>
      <w:r>
        <w:rPr>
          <w:rFonts w:hint="cs"/>
          <w:rtl/>
        </w:rPr>
        <w:t>ו</w:t>
      </w:r>
      <w:r>
        <w:rPr>
          <w:rtl/>
        </w:rPr>
        <w:t xml:space="preserve">ראש </w:t>
      </w:r>
      <w:bookmarkStart w:id="8290" w:name="_ETM_Q21_471170"/>
      <w:bookmarkEnd w:id="8290"/>
      <w:r>
        <w:rPr>
          <w:rtl/>
        </w:rPr>
        <w:t xml:space="preserve">הממשלה </w:t>
      </w:r>
      <w:bookmarkStart w:id="8291" w:name="_ETM_Q21_472010"/>
      <w:bookmarkEnd w:id="8291"/>
      <w:r>
        <w:rPr>
          <w:rFonts w:hint="cs"/>
          <w:rtl/>
        </w:rPr>
        <w:t xml:space="preserve">עלה </w:t>
      </w:r>
      <w:r>
        <w:rPr>
          <w:rtl/>
        </w:rPr>
        <w:t xml:space="preserve">לענות </w:t>
      </w:r>
      <w:bookmarkStart w:id="8292" w:name="_ETM_Q21_473349"/>
      <w:bookmarkEnd w:id="8292"/>
      <w:r>
        <w:rPr>
          <w:rtl/>
        </w:rPr>
        <w:t xml:space="preserve">על </w:t>
      </w:r>
      <w:bookmarkStart w:id="8293" w:name="_ETM_Q21_473589"/>
      <w:bookmarkEnd w:id="8293"/>
      <w:r>
        <w:rPr>
          <w:rtl/>
        </w:rPr>
        <w:t xml:space="preserve">האלימות </w:t>
      </w:r>
      <w:bookmarkStart w:id="8294" w:name="_ETM_Q21_474220"/>
      <w:bookmarkEnd w:id="8294"/>
      <w:r>
        <w:rPr>
          <w:rtl/>
        </w:rPr>
        <w:t xml:space="preserve">והרציחות </w:t>
      </w:r>
      <w:bookmarkStart w:id="8295" w:name="_ETM_Q21_475060"/>
      <w:bookmarkEnd w:id="8295"/>
      <w:r>
        <w:rPr>
          <w:rtl/>
        </w:rPr>
        <w:t xml:space="preserve">במגזר </w:t>
      </w:r>
      <w:bookmarkStart w:id="8296" w:name="_ETM_Q21_475569"/>
      <w:bookmarkEnd w:id="8296"/>
      <w:r>
        <w:rPr>
          <w:rtl/>
        </w:rPr>
        <w:t>הערבי</w:t>
      </w:r>
      <w:r>
        <w:rPr>
          <w:rFonts w:hint="cs"/>
          <w:rtl/>
        </w:rPr>
        <w:t>.</w:t>
      </w:r>
      <w:r>
        <w:rPr>
          <w:rtl/>
        </w:rPr>
        <w:t xml:space="preserve"> </w:t>
      </w:r>
      <w:bookmarkStart w:id="8297" w:name="_ETM_Q21_477460"/>
      <w:bookmarkEnd w:id="8297"/>
      <w:r>
        <w:rPr>
          <w:rtl/>
        </w:rPr>
        <w:t xml:space="preserve">אני </w:t>
      </w:r>
      <w:bookmarkStart w:id="8298" w:name="_ETM_Q21_477850"/>
      <w:bookmarkEnd w:id="8298"/>
      <w:r>
        <w:rPr>
          <w:rtl/>
        </w:rPr>
        <w:t xml:space="preserve">הייתי </w:t>
      </w:r>
      <w:bookmarkStart w:id="8299" w:name="_ETM_Q21_478180"/>
      <w:bookmarkEnd w:id="8299"/>
      <w:r>
        <w:rPr>
          <w:rtl/>
        </w:rPr>
        <w:t xml:space="preserve">כאן </w:t>
      </w:r>
      <w:bookmarkStart w:id="8300" w:name="_ETM_Q21_478480"/>
      <w:bookmarkEnd w:id="8300"/>
      <w:r>
        <w:rPr>
          <w:rtl/>
        </w:rPr>
        <w:t xml:space="preserve">ושמעתי </w:t>
      </w:r>
      <w:bookmarkStart w:id="8301" w:name="_ETM_Q21_479080"/>
      <w:bookmarkEnd w:id="8301"/>
      <w:r>
        <w:rPr>
          <w:rtl/>
        </w:rPr>
        <w:t>אותו</w:t>
      </w:r>
      <w:r>
        <w:rPr>
          <w:rFonts w:hint="cs"/>
          <w:rtl/>
        </w:rPr>
        <w:t>.</w:t>
      </w:r>
      <w:r>
        <w:rPr>
          <w:rtl/>
        </w:rPr>
        <w:t xml:space="preserve"> </w:t>
      </w:r>
      <w:bookmarkStart w:id="8302" w:name="_ETM_Q21_480229"/>
      <w:bookmarkEnd w:id="8302"/>
      <w:r>
        <w:rPr>
          <w:rtl/>
        </w:rPr>
        <w:t xml:space="preserve">הוא </w:t>
      </w:r>
      <w:bookmarkStart w:id="8303" w:name="_ETM_Q21_480319"/>
      <w:bookmarkEnd w:id="8303"/>
      <w:r>
        <w:rPr>
          <w:rtl/>
        </w:rPr>
        <w:t xml:space="preserve">אמר </w:t>
      </w:r>
      <w:bookmarkStart w:id="8304" w:name="_ETM_Q21_480559"/>
      <w:bookmarkEnd w:id="8304"/>
      <w:r>
        <w:rPr>
          <w:rFonts w:hint="cs"/>
          <w:rtl/>
        </w:rPr>
        <w:t xml:space="preserve">רק </w:t>
      </w:r>
      <w:r>
        <w:rPr>
          <w:rtl/>
        </w:rPr>
        <w:t xml:space="preserve">כמה </w:t>
      </w:r>
      <w:bookmarkStart w:id="8305" w:name="_ETM_Q21_480889"/>
      <w:bookmarkEnd w:id="8305"/>
      <w:r>
        <w:rPr>
          <w:rtl/>
        </w:rPr>
        <w:t xml:space="preserve">משפטים </w:t>
      </w:r>
      <w:bookmarkStart w:id="8306" w:name="_ETM_Q21_481639"/>
      <w:bookmarkEnd w:id="8306"/>
      <w:r>
        <w:rPr>
          <w:rtl/>
        </w:rPr>
        <w:t xml:space="preserve">בנושא </w:t>
      </w:r>
      <w:bookmarkStart w:id="8307" w:name="_ETM_Q21_481969"/>
      <w:bookmarkStart w:id="8308" w:name="_ETM_Q21_480599"/>
      <w:bookmarkStart w:id="8309" w:name="_ETM_Q21_480870"/>
      <w:bookmarkStart w:id="8310" w:name="_ETM_Q21_481110"/>
      <w:bookmarkStart w:id="8311" w:name="_ETM_Q21_481439"/>
      <w:bookmarkStart w:id="8312" w:name="_ETM_Q21_482190"/>
      <w:bookmarkStart w:id="8313" w:name="_ETM_Q21_482490"/>
      <w:bookmarkStart w:id="8314" w:name="_ETM_Q21_483659"/>
      <w:bookmarkEnd w:id="8307"/>
      <w:bookmarkEnd w:id="8308"/>
      <w:bookmarkEnd w:id="8309"/>
      <w:bookmarkEnd w:id="8310"/>
      <w:bookmarkEnd w:id="8311"/>
      <w:bookmarkEnd w:id="8312"/>
      <w:bookmarkEnd w:id="8313"/>
      <w:bookmarkEnd w:id="8314"/>
      <w:r>
        <w:rPr>
          <w:rtl/>
        </w:rPr>
        <w:t xml:space="preserve">ועבר </w:t>
      </w:r>
      <w:bookmarkStart w:id="8315" w:name="_ETM_Q21_484169"/>
      <w:bookmarkEnd w:id="8315"/>
      <w:r>
        <w:rPr>
          <w:rtl/>
        </w:rPr>
        <w:t xml:space="preserve">לנושאים </w:t>
      </w:r>
      <w:bookmarkStart w:id="8316" w:name="_ETM_Q21_484710"/>
      <w:bookmarkEnd w:id="8316"/>
      <w:r>
        <w:rPr>
          <w:rtl/>
        </w:rPr>
        <w:t>האחרים</w:t>
      </w:r>
      <w:r>
        <w:rPr>
          <w:rFonts w:hint="cs"/>
          <w:rtl/>
        </w:rPr>
        <w:t>,</w:t>
      </w:r>
      <w:r>
        <w:rPr>
          <w:rtl/>
        </w:rPr>
        <w:t xml:space="preserve"> </w:t>
      </w:r>
      <w:bookmarkStart w:id="8317" w:name="_ETM_Q21_486400"/>
      <w:bookmarkEnd w:id="8317"/>
      <w:r>
        <w:rPr>
          <w:rtl/>
        </w:rPr>
        <w:t xml:space="preserve">כאילו </w:t>
      </w:r>
      <w:bookmarkStart w:id="8318" w:name="_ETM_Q21_486790"/>
      <w:bookmarkEnd w:id="8318"/>
      <w:r>
        <w:rPr>
          <w:rtl/>
        </w:rPr>
        <w:t xml:space="preserve">שזה </w:t>
      </w:r>
      <w:bookmarkStart w:id="8319" w:name="_ETM_Q21_487150"/>
      <w:bookmarkEnd w:id="8319"/>
      <w:r>
        <w:rPr>
          <w:rtl/>
        </w:rPr>
        <w:t xml:space="preserve">לא </w:t>
      </w:r>
      <w:bookmarkStart w:id="8320" w:name="_ETM_Q21_487300"/>
      <w:bookmarkEnd w:id="8320"/>
      <w:r>
        <w:rPr>
          <w:rtl/>
        </w:rPr>
        <w:t xml:space="preserve">מעניין </w:t>
      </w:r>
      <w:bookmarkStart w:id="8321" w:name="_ETM_Q21_487810"/>
      <w:bookmarkEnd w:id="8321"/>
      <w:r>
        <w:rPr>
          <w:rtl/>
        </w:rPr>
        <w:t xml:space="preserve">אף </w:t>
      </w:r>
      <w:bookmarkStart w:id="8322" w:name="_ETM_Q21_488050"/>
      <w:bookmarkEnd w:id="8322"/>
      <w:r>
        <w:rPr>
          <w:rFonts w:hint="cs"/>
          <w:rtl/>
        </w:rPr>
        <w:t>אחד,</w:t>
      </w:r>
      <w:r>
        <w:rPr>
          <w:rtl/>
        </w:rPr>
        <w:t xml:space="preserve"> </w:t>
      </w:r>
      <w:bookmarkStart w:id="8323" w:name="_ETM_Q21_490080"/>
      <w:bookmarkEnd w:id="8323"/>
      <w:r>
        <w:rPr>
          <w:rFonts w:hint="cs"/>
          <w:rtl/>
        </w:rPr>
        <w:t xml:space="preserve">כאילו </w:t>
      </w:r>
      <w:r>
        <w:rPr>
          <w:rtl/>
        </w:rPr>
        <w:t xml:space="preserve">שזה </w:t>
      </w:r>
      <w:bookmarkStart w:id="8324" w:name="_ETM_Q21_490440"/>
      <w:bookmarkEnd w:id="8324"/>
      <w:r>
        <w:rPr>
          <w:rtl/>
        </w:rPr>
        <w:t>כלום</w:t>
      </w:r>
      <w:r>
        <w:rPr>
          <w:rFonts w:hint="cs"/>
          <w:rtl/>
        </w:rPr>
        <w:t>,</w:t>
      </w:r>
      <w:r>
        <w:rPr>
          <w:rtl/>
        </w:rPr>
        <w:t xml:space="preserve"> </w:t>
      </w:r>
      <w:bookmarkStart w:id="8325" w:name="_ETM_Q21_492519"/>
      <w:bookmarkEnd w:id="8325"/>
      <w:r>
        <w:rPr>
          <w:rtl/>
        </w:rPr>
        <w:t>כאילו</w:t>
      </w:r>
      <w:r>
        <w:rPr>
          <w:rFonts w:hint="cs"/>
          <w:rtl/>
        </w:rPr>
        <w:t xml:space="preserve"> רצח </w:t>
      </w:r>
      <w:bookmarkStart w:id="8326" w:name="_ETM_Q21_496000"/>
      <w:bookmarkStart w:id="8327" w:name="_ETM_Q21_493660"/>
      <w:bookmarkEnd w:id="8326"/>
      <w:bookmarkEnd w:id="8327"/>
      <w:r>
        <w:rPr>
          <w:rtl/>
        </w:rPr>
        <w:t xml:space="preserve">בישראל </w:t>
      </w:r>
      <w:bookmarkStart w:id="8328" w:name="_ETM_Q21_496779"/>
      <w:bookmarkEnd w:id="8328"/>
      <w:r>
        <w:rPr>
          <w:rtl/>
        </w:rPr>
        <w:t xml:space="preserve">זה </w:t>
      </w:r>
      <w:bookmarkStart w:id="8329" w:name="_ETM_Q21_496960"/>
      <w:bookmarkEnd w:id="8329"/>
      <w:r>
        <w:rPr>
          <w:rtl/>
        </w:rPr>
        <w:t xml:space="preserve">משהו </w:t>
      </w:r>
      <w:bookmarkStart w:id="8330" w:name="_ETM_Q21_497260"/>
      <w:bookmarkEnd w:id="8330"/>
      <w:r>
        <w:rPr>
          <w:rtl/>
        </w:rPr>
        <w:t>טבעי</w:t>
      </w:r>
      <w:r>
        <w:rPr>
          <w:rFonts w:hint="cs"/>
          <w:rtl/>
        </w:rPr>
        <w:t>.</w:t>
      </w:r>
      <w:bookmarkStart w:id="8331" w:name="_ETM_Q21_501000"/>
      <w:bookmarkStart w:id="8332" w:name="_ETM_Q21_501760"/>
      <w:bookmarkEnd w:id="8331"/>
      <w:bookmarkEnd w:id="8332"/>
      <w:r>
        <w:rPr>
          <w:rFonts w:hint="cs"/>
          <w:rtl/>
        </w:rPr>
        <w:t xml:space="preserve"> </w:t>
      </w:r>
      <w:bookmarkStart w:id="8333" w:name="_ETM_Q21_484736"/>
      <w:bookmarkEnd w:id="8333"/>
      <w:r>
        <w:rPr>
          <w:rtl/>
        </w:rPr>
        <w:t xml:space="preserve">אבל </w:t>
      </w:r>
      <w:bookmarkStart w:id="8334" w:name="_ETM_Q21_502000"/>
      <w:bookmarkEnd w:id="8334"/>
      <w:r>
        <w:rPr>
          <w:rtl/>
        </w:rPr>
        <w:t xml:space="preserve">זה </w:t>
      </w:r>
      <w:bookmarkStart w:id="8335" w:name="_ETM_Q21_502150"/>
      <w:bookmarkEnd w:id="8335"/>
      <w:r>
        <w:rPr>
          <w:rtl/>
        </w:rPr>
        <w:t xml:space="preserve">לא </w:t>
      </w:r>
      <w:bookmarkStart w:id="8336" w:name="_ETM_Q21_502300"/>
      <w:bookmarkEnd w:id="8336"/>
      <w:r>
        <w:rPr>
          <w:rtl/>
        </w:rPr>
        <w:t>טבעי</w:t>
      </w:r>
      <w:r w:rsidR="00E56D18">
        <w:rPr>
          <w:rFonts w:hint="cs"/>
          <w:rtl/>
        </w:rPr>
        <w:t>.</w:t>
      </w:r>
      <w:r>
        <w:rPr>
          <w:rtl/>
        </w:rPr>
        <w:t xml:space="preserve"> </w:t>
      </w:r>
      <w:bookmarkStart w:id="8337" w:name="_ETM_Q21_505140"/>
      <w:bookmarkEnd w:id="8337"/>
      <w:r>
        <w:rPr>
          <w:rtl/>
        </w:rPr>
        <w:t xml:space="preserve">זה </w:t>
      </w:r>
      <w:bookmarkStart w:id="8338" w:name="_ETM_Q21_505320"/>
      <w:bookmarkEnd w:id="8338"/>
      <w:r>
        <w:rPr>
          <w:rtl/>
        </w:rPr>
        <w:t xml:space="preserve">אומר </w:t>
      </w:r>
      <w:bookmarkStart w:id="8339" w:name="_ETM_Q21_505589"/>
      <w:bookmarkEnd w:id="8339"/>
      <w:r>
        <w:rPr>
          <w:rFonts w:hint="cs"/>
          <w:rtl/>
        </w:rPr>
        <w:t xml:space="preserve">שאין משילות, </w:t>
      </w:r>
      <w:bookmarkStart w:id="8340" w:name="_ETM_Q21_506310"/>
      <w:bookmarkStart w:id="8341" w:name="_ETM_Q21_508519"/>
      <w:bookmarkEnd w:id="8340"/>
      <w:bookmarkEnd w:id="8341"/>
      <w:r>
        <w:rPr>
          <w:rFonts w:hint="cs"/>
          <w:rtl/>
        </w:rPr>
        <w:t xml:space="preserve">וכשמדינה מאבדת את המשילות, </w:t>
      </w:r>
      <w:bookmarkStart w:id="8342" w:name="_ETM_Q21_508970"/>
      <w:bookmarkStart w:id="8343" w:name="_ETM_Q21_509300"/>
      <w:bookmarkStart w:id="8344" w:name="_ETM_Q21_509720"/>
      <w:bookmarkStart w:id="8345" w:name="_ETM_Q21_509899"/>
      <w:bookmarkStart w:id="8346" w:name="_ETM_Q21_512000"/>
      <w:bookmarkEnd w:id="8342"/>
      <w:bookmarkEnd w:id="8343"/>
      <w:bookmarkEnd w:id="8344"/>
      <w:bookmarkEnd w:id="8345"/>
      <w:bookmarkEnd w:id="8346"/>
      <w:r>
        <w:rPr>
          <w:rtl/>
        </w:rPr>
        <w:t>ז</w:t>
      </w:r>
      <w:r>
        <w:rPr>
          <w:rFonts w:hint="cs"/>
          <w:rtl/>
        </w:rPr>
        <w:t>ו</w:t>
      </w:r>
      <w:r>
        <w:rPr>
          <w:rtl/>
        </w:rPr>
        <w:t xml:space="preserve"> </w:t>
      </w:r>
      <w:bookmarkStart w:id="8347" w:name="_ETM_Q21_512210"/>
      <w:bookmarkEnd w:id="8347"/>
      <w:r>
        <w:rPr>
          <w:rtl/>
        </w:rPr>
        <w:t>מ</w:t>
      </w:r>
      <w:r>
        <w:rPr>
          <w:rFonts w:hint="cs"/>
          <w:rtl/>
        </w:rPr>
        <w:t>ד</w:t>
      </w:r>
      <w:r>
        <w:rPr>
          <w:rtl/>
        </w:rPr>
        <w:t xml:space="preserve">ינה </w:t>
      </w:r>
      <w:bookmarkStart w:id="8348" w:name="_ETM_Q21_513989"/>
      <w:bookmarkEnd w:id="8348"/>
      <w:r>
        <w:rPr>
          <w:rtl/>
        </w:rPr>
        <w:t>ש</w:t>
      </w:r>
      <w:bookmarkStart w:id="8349" w:name="_ETM_Q21_514170"/>
      <w:bookmarkEnd w:id="8349"/>
      <w:r>
        <w:rPr>
          <w:rtl/>
        </w:rPr>
        <w:t xml:space="preserve">לא </w:t>
      </w:r>
      <w:bookmarkStart w:id="8350" w:name="_ETM_Q21_514230"/>
      <w:bookmarkStart w:id="8351" w:name="_ETM_Q21_514500"/>
      <w:bookmarkStart w:id="8352" w:name="_ETM_Q21_515010"/>
      <w:bookmarkStart w:id="8353" w:name="_ETM_Q21_515129"/>
      <w:bookmarkStart w:id="8354" w:name="_ETM_Q21_515309"/>
      <w:bookmarkStart w:id="8355" w:name="_ETM_Q21_515399"/>
      <w:bookmarkEnd w:id="8350"/>
      <w:bookmarkEnd w:id="8351"/>
      <w:bookmarkEnd w:id="8352"/>
      <w:bookmarkEnd w:id="8353"/>
      <w:bookmarkEnd w:id="8354"/>
      <w:bookmarkEnd w:id="8355"/>
      <w:r>
        <w:rPr>
          <w:rtl/>
        </w:rPr>
        <w:t xml:space="preserve">יכולה </w:t>
      </w:r>
      <w:bookmarkStart w:id="8356" w:name="_ETM_Q21_515730"/>
      <w:bookmarkEnd w:id="8356"/>
      <w:r>
        <w:rPr>
          <w:rtl/>
        </w:rPr>
        <w:t xml:space="preserve">להמשיך </w:t>
      </w:r>
      <w:bookmarkStart w:id="8357" w:name="_ETM_Q21_516149"/>
      <w:bookmarkEnd w:id="8357"/>
      <w:r>
        <w:rPr>
          <w:rtl/>
        </w:rPr>
        <w:t>להתקיים</w:t>
      </w:r>
      <w:r>
        <w:rPr>
          <w:rFonts w:hint="cs"/>
          <w:rtl/>
        </w:rPr>
        <w:t>,</w:t>
      </w:r>
      <w:r>
        <w:rPr>
          <w:rtl/>
        </w:rPr>
        <w:t xml:space="preserve"> </w:t>
      </w:r>
      <w:bookmarkStart w:id="8358" w:name="_ETM_Q21_520609"/>
      <w:bookmarkEnd w:id="8358"/>
      <w:r>
        <w:rPr>
          <w:rtl/>
        </w:rPr>
        <w:t>כ</w:t>
      </w:r>
      <w:r>
        <w:rPr>
          <w:rFonts w:hint="cs"/>
          <w:rtl/>
        </w:rPr>
        <w:t xml:space="preserve">י כשבתוך </w:t>
      </w:r>
      <w:bookmarkStart w:id="8359" w:name="_ETM_Q21_521359"/>
      <w:bookmarkEnd w:id="8359"/>
      <w:r>
        <w:rPr>
          <w:rtl/>
        </w:rPr>
        <w:t xml:space="preserve">המדינה </w:t>
      </w:r>
      <w:bookmarkStart w:id="8360" w:name="_ETM_Q21_524910"/>
      <w:bookmarkEnd w:id="8360"/>
      <w:r>
        <w:rPr>
          <w:rtl/>
        </w:rPr>
        <w:t xml:space="preserve">אין </w:t>
      </w:r>
      <w:bookmarkStart w:id="8361" w:name="_ETM_Q21_525779"/>
      <w:bookmarkEnd w:id="8361"/>
      <w:r>
        <w:rPr>
          <w:rtl/>
        </w:rPr>
        <w:t xml:space="preserve">שלטון </w:t>
      </w:r>
      <w:bookmarkStart w:id="8362" w:name="_ETM_Q21_527070"/>
      <w:bookmarkEnd w:id="8362"/>
      <w:r>
        <w:rPr>
          <w:rtl/>
        </w:rPr>
        <w:t xml:space="preserve">ואין </w:t>
      </w:r>
      <w:bookmarkStart w:id="8363" w:name="_ETM_Q21_527430"/>
      <w:bookmarkStart w:id="8364" w:name="_ETM_Q21_527489"/>
      <w:bookmarkEnd w:id="8363"/>
      <w:bookmarkEnd w:id="8364"/>
      <w:r>
        <w:rPr>
          <w:rtl/>
        </w:rPr>
        <w:t>שליטה</w:t>
      </w:r>
      <w:r>
        <w:rPr>
          <w:rFonts w:hint="cs"/>
          <w:rtl/>
        </w:rPr>
        <w:t xml:space="preserve">, </w:t>
      </w:r>
      <w:bookmarkStart w:id="8365" w:name="_ETM_Q21_528000"/>
      <w:bookmarkStart w:id="8366" w:name="_ETM_Q21_529260"/>
      <w:bookmarkEnd w:id="8365"/>
      <w:bookmarkEnd w:id="8366"/>
      <w:r>
        <w:rPr>
          <w:rtl/>
        </w:rPr>
        <w:t xml:space="preserve">זה </w:t>
      </w:r>
      <w:bookmarkStart w:id="8367" w:name="_ETM_Q21_529440"/>
      <w:bookmarkEnd w:id="8367"/>
      <w:r>
        <w:rPr>
          <w:rtl/>
        </w:rPr>
        <w:t xml:space="preserve">הדבר </w:t>
      </w:r>
      <w:bookmarkStart w:id="8368" w:name="_ETM_Q21_529740"/>
      <w:bookmarkEnd w:id="8368"/>
      <w:r>
        <w:rPr>
          <w:rtl/>
        </w:rPr>
        <w:t xml:space="preserve">הכי </w:t>
      </w:r>
      <w:bookmarkStart w:id="8369" w:name="_ETM_Q21_530969"/>
      <w:bookmarkEnd w:id="8369"/>
      <w:r>
        <w:rPr>
          <w:rtl/>
        </w:rPr>
        <w:t xml:space="preserve">קשה </w:t>
      </w:r>
      <w:bookmarkStart w:id="8370" w:name="_ETM_Q21_531390"/>
      <w:bookmarkEnd w:id="8370"/>
      <w:r>
        <w:rPr>
          <w:rtl/>
        </w:rPr>
        <w:t xml:space="preserve">לאזרחי </w:t>
      </w:r>
      <w:bookmarkStart w:id="8371" w:name="_ETM_Q21_531930"/>
      <w:bookmarkEnd w:id="8371"/>
      <w:r>
        <w:rPr>
          <w:rtl/>
        </w:rPr>
        <w:t>המדינה</w:t>
      </w:r>
      <w:r>
        <w:rPr>
          <w:rFonts w:hint="cs"/>
          <w:rtl/>
        </w:rPr>
        <w:t>.</w:t>
      </w:r>
    </w:p>
    <w:p w:rsidR="00304FBD" w:rsidRDefault="00304FBD" w:rsidP="00927295">
      <w:pPr>
        <w:rPr>
          <w:rtl/>
        </w:rPr>
      </w:pPr>
      <w:bookmarkStart w:id="8372" w:name="_ETM_Q21_535000"/>
      <w:bookmarkEnd w:id="8372"/>
    </w:p>
    <w:p w:rsidR="00304FBD" w:rsidRDefault="00304FBD" w:rsidP="00927295">
      <w:pPr>
        <w:rPr>
          <w:rtl/>
        </w:rPr>
      </w:pPr>
      <w:bookmarkStart w:id="8373" w:name="_ETM_Q21_536000"/>
      <w:bookmarkStart w:id="8374" w:name="_ETM_Q21_533539"/>
      <w:bookmarkEnd w:id="8373"/>
      <w:bookmarkEnd w:id="8374"/>
      <w:r>
        <w:rPr>
          <w:rtl/>
        </w:rPr>
        <w:t xml:space="preserve">אני </w:t>
      </w:r>
      <w:bookmarkStart w:id="8375" w:name="_ETM_Q21_533809"/>
      <w:bookmarkEnd w:id="8375"/>
      <w:r>
        <w:rPr>
          <w:rtl/>
        </w:rPr>
        <w:t xml:space="preserve">אגיד </w:t>
      </w:r>
      <w:bookmarkStart w:id="8376" w:name="_ETM_Q21_534019"/>
      <w:bookmarkEnd w:id="8376"/>
      <w:r>
        <w:rPr>
          <w:rtl/>
        </w:rPr>
        <w:t>לכם</w:t>
      </w:r>
      <w:r>
        <w:rPr>
          <w:rFonts w:hint="cs"/>
          <w:rtl/>
        </w:rPr>
        <w:t>,</w:t>
      </w:r>
      <w:r>
        <w:rPr>
          <w:rtl/>
        </w:rPr>
        <w:t xml:space="preserve"> </w:t>
      </w:r>
      <w:bookmarkStart w:id="8377" w:name="_ETM_Q21_536699"/>
      <w:bookmarkEnd w:id="8377"/>
      <w:r>
        <w:rPr>
          <w:rFonts w:hint="cs"/>
          <w:rtl/>
        </w:rPr>
        <w:t>ב</w:t>
      </w:r>
      <w:r>
        <w:rPr>
          <w:rtl/>
        </w:rPr>
        <w:t xml:space="preserve">שבוע </w:t>
      </w:r>
      <w:bookmarkStart w:id="8378" w:name="_ETM_Q21_537120"/>
      <w:bookmarkEnd w:id="8378"/>
      <w:r>
        <w:rPr>
          <w:rtl/>
        </w:rPr>
        <w:t xml:space="preserve">שעבר </w:t>
      </w:r>
      <w:bookmarkStart w:id="8379" w:name="_ETM_Q21_537569"/>
      <w:bookmarkEnd w:id="8379"/>
      <w:r>
        <w:rPr>
          <w:rtl/>
        </w:rPr>
        <w:t xml:space="preserve">אני </w:t>
      </w:r>
      <w:bookmarkStart w:id="8380" w:name="_ETM_Q21_537809"/>
      <w:bookmarkEnd w:id="8380"/>
      <w:r>
        <w:rPr>
          <w:rtl/>
        </w:rPr>
        <w:t xml:space="preserve">מקבל </w:t>
      </w:r>
      <w:bookmarkStart w:id="8381" w:name="_ETM_Q21_538199"/>
      <w:bookmarkEnd w:id="8381"/>
      <w:r>
        <w:rPr>
          <w:rtl/>
        </w:rPr>
        <w:t xml:space="preserve">טלפון </w:t>
      </w:r>
      <w:bookmarkStart w:id="8382" w:name="_ETM_Q21_540410"/>
      <w:bookmarkEnd w:id="8382"/>
      <w:r>
        <w:rPr>
          <w:rFonts w:hint="cs"/>
          <w:rtl/>
        </w:rPr>
        <w:t>מ</w:t>
      </w:r>
      <w:r>
        <w:rPr>
          <w:rtl/>
        </w:rPr>
        <w:t>משפחה</w:t>
      </w:r>
      <w:r>
        <w:rPr>
          <w:rFonts w:hint="cs"/>
          <w:rtl/>
        </w:rPr>
        <w:t>,</w:t>
      </w:r>
      <w:r>
        <w:rPr>
          <w:rtl/>
        </w:rPr>
        <w:t xml:space="preserve"> </w:t>
      </w:r>
      <w:bookmarkStart w:id="8383" w:name="_ETM_Q21_542050"/>
      <w:bookmarkEnd w:id="8383"/>
      <w:r>
        <w:rPr>
          <w:rtl/>
        </w:rPr>
        <w:t>וז</w:t>
      </w:r>
      <w:r>
        <w:rPr>
          <w:rFonts w:hint="cs"/>
          <w:rtl/>
        </w:rPr>
        <w:t>ו</w:t>
      </w:r>
      <w:r>
        <w:rPr>
          <w:rtl/>
        </w:rPr>
        <w:t xml:space="preserve"> </w:t>
      </w:r>
      <w:bookmarkStart w:id="8384" w:name="_ETM_Q21_542260"/>
      <w:bookmarkEnd w:id="8384"/>
      <w:r>
        <w:rPr>
          <w:rtl/>
        </w:rPr>
        <w:t xml:space="preserve">לא </w:t>
      </w:r>
      <w:bookmarkStart w:id="8385" w:name="_ETM_Q21_542350"/>
      <w:bookmarkEnd w:id="8385"/>
      <w:r>
        <w:rPr>
          <w:rtl/>
        </w:rPr>
        <w:t xml:space="preserve">פעם </w:t>
      </w:r>
      <w:bookmarkStart w:id="8386" w:name="_ETM_Q21_542739"/>
      <w:bookmarkEnd w:id="8386"/>
      <w:r>
        <w:rPr>
          <w:rtl/>
        </w:rPr>
        <w:t xml:space="preserve">ראשונה </w:t>
      </w:r>
      <w:bookmarkStart w:id="8387" w:name="_ETM_Q21_543900"/>
      <w:bookmarkEnd w:id="8387"/>
      <w:r>
        <w:rPr>
          <w:rtl/>
        </w:rPr>
        <w:t xml:space="preserve">ולא </w:t>
      </w:r>
      <w:bookmarkStart w:id="8388" w:name="_ETM_Q21_544170"/>
      <w:bookmarkEnd w:id="8388"/>
      <w:r>
        <w:rPr>
          <w:rtl/>
        </w:rPr>
        <w:t xml:space="preserve">פעם </w:t>
      </w:r>
      <w:bookmarkStart w:id="8389" w:name="_ETM_Q21_544529"/>
      <w:bookmarkEnd w:id="8389"/>
      <w:r>
        <w:rPr>
          <w:rtl/>
        </w:rPr>
        <w:t>שנייה</w:t>
      </w:r>
      <w:r>
        <w:rPr>
          <w:rFonts w:hint="cs"/>
          <w:rtl/>
        </w:rPr>
        <w:t>,</w:t>
      </w:r>
      <w:r>
        <w:rPr>
          <w:rtl/>
        </w:rPr>
        <w:t xml:space="preserve"> </w:t>
      </w:r>
      <w:bookmarkStart w:id="8390" w:name="_ETM_Q21_546210"/>
      <w:bookmarkEnd w:id="8390"/>
      <w:r>
        <w:rPr>
          <w:rtl/>
        </w:rPr>
        <w:t xml:space="preserve">משפחה </w:t>
      </w:r>
      <w:bookmarkStart w:id="8391" w:name="_ETM_Q21_550200"/>
      <w:bookmarkEnd w:id="8391"/>
      <w:r>
        <w:rPr>
          <w:rtl/>
        </w:rPr>
        <w:t>ש</w:t>
      </w:r>
      <w:r>
        <w:rPr>
          <w:rFonts w:hint="cs"/>
          <w:rtl/>
        </w:rPr>
        <w:t xml:space="preserve">בה </w:t>
      </w:r>
      <w:r>
        <w:rPr>
          <w:rtl/>
        </w:rPr>
        <w:t>ה</w:t>
      </w:r>
      <w:bookmarkStart w:id="8392" w:name="_ETM_Q21_550710"/>
      <w:bookmarkStart w:id="8393" w:name="_ETM_Q21_550830"/>
      <w:bookmarkEnd w:id="8392"/>
      <w:bookmarkEnd w:id="8393"/>
      <w:r>
        <w:rPr>
          <w:rFonts w:hint="cs"/>
          <w:rtl/>
        </w:rPr>
        <w:t xml:space="preserve">אימא </w:t>
      </w:r>
      <w:bookmarkStart w:id="8394" w:name="_ETM_Q21_553000"/>
      <w:bookmarkEnd w:id="8394"/>
      <w:r>
        <w:rPr>
          <w:rtl/>
        </w:rPr>
        <w:t xml:space="preserve">רופאה </w:t>
      </w:r>
      <w:bookmarkStart w:id="8395" w:name="_ETM_Q21_553210"/>
      <w:bookmarkEnd w:id="8395"/>
      <w:r>
        <w:rPr>
          <w:rtl/>
        </w:rPr>
        <w:t>ו</w:t>
      </w:r>
      <w:r>
        <w:rPr>
          <w:rFonts w:hint="cs"/>
          <w:rtl/>
        </w:rPr>
        <w:t>ה</w:t>
      </w:r>
      <w:r>
        <w:rPr>
          <w:rtl/>
        </w:rPr>
        <w:t xml:space="preserve">אבא </w:t>
      </w:r>
      <w:bookmarkStart w:id="8396" w:name="_ETM_Q21_553869"/>
      <w:bookmarkEnd w:id="8396"/>
      <w:r>
        <w:rPr>
          <w:rtl/>
        </w:rPr>
        <w:t>מהנדס</w:t>
      </w:r>
      <w:r>
        <w:rPr>
          <w:rFonts w:hint="cs"/>
          <w:rtl/>
        </w:rPr>
        <w:t>.</w:t>
      </w:r>
      <w:r>
        <w:rPr>
          <w:rtl/>
        </w:rPr>
        <w:t xml:space="preserve"> </w:t>
      </w:r>
      <w:bookmarkStart w:id="8397" w:name="_ETM_Q21_556480"/>
      <w:bookmarkStart w:id="8398" w:name="_ETM_Q21_557279"/>
      <w:bookmarkEnd w:id="8397"/>
      <w:bookmarkEnd w:id="8398"/>
      <w:r>
        <w:rPr>
          <w:rtl/>
        </w:rPr>
        <w:t xml:space="preserve">אין </w:t>
      </w:r>
      <w:bookmarkStart w:id="8399" w:name="_ETM_Q21_557490"/>
      <w:bookmarkEnd w:id="8399"/>
      <w:r>
        <w:rPr>
          <w:rtl/>
        </w:rPr>
        <w:t xml:space="preserve">להם </w:t>
      </w:r>
      <w:bookmarkStart w:id="8400" w:name="_ETM_Q21_557729"/>
      <w:bookmarkEnd w:id="8400"/>
      <w:r>
        <w:rPr>
          <w:rtl/>
        </w:rPr>
        <w:t xml:space="preserve">שום </w:t>
      </w:r>
      <w:bookmarkStart w:id="8401" w:name="_ETM_Q21_558089"/>
      <w:bookmarkEnd w:id="8401"/>
      <w:r>
        <w:rPr>
          <w:rtl/>
        </w:rPr>
        <w:t>נגיעה</w:t>
      </w:r>
      <w:r>
        <w:rPr>
          <w:rFonts w:hint="cs"/>
          <w:rtl/>
        </w:rPr>
        <w:t>,</w:t>
      </w:r>
      <w:r>
        <w:rPr>
          <w:rtl/>
        </w:rPr>
        <w:t xml:space="preserve"> </w:t>
      </w:r>
      <w:bookmarkStart w:id="8402" w:name="_ETM_Q21_560520"/>
      <w:bookmarkEnd w:id="8402"/>
      <w:r>
        <w:rPr>
          <w:rFonts w:hint="cs"/>
          <w:rtl/>
        </w:rPr>
        <w:t xml:space="preserve">הם </w:t>
      </w:r>
      <w:r>
        <w:rPr>
          <w:rtl/>
        </w:rPr>
        <w:t xml:space="preserve">לא </w:t>
      </w:r>
      <w:bookmarkStart w:id="8403" w:name="_ETM_Q21_560790"/>
      <w:bookmarkEnd w:id="8403"/>
      <w:r>
        <w:rPr>
          <w:rtl/>
        </w:rPr>
        <w:t xml:space="preserve">אנשי </w:t>
      </w:r>
      <w:bookmarkStart w:id="8404" w:name="_ETM_Q21_561180"/>
      <w:bookmarkEnd w:id="8404"/>
      <w:r>
        <w:rPr>
          <w:rtl/>
        </w:rPr>
        <w:t>עסקים</w:t>
      </w:r>
      <w:r>
        <w:rPr>
          <w:rFonts w:hint="cs"/>
          <w:rtl/>
        </w:rPr>
        <w:t xml:space="preserve"> לאיים עליהם; לא,</w:t>
      </w:r>
      <w:r>
        <w:rPr>
          <w:rtl/>
        </w:rPr>
        <w:t xml:space="preserve"> </w:t>
      </w:r>
      <w:bookmarkStart w:id="8405" w:name="_ETM_Q21_562650"/>
      <w:bookmarkStart w:id="8406" w:name="_ETM_Q21_563730"/>
      <w:bookmarkStart w:id="8407" w:name="_ETM_Q21_565299"/>
      <w:bookmarkEnd w:id="8405"/>
      <w:bookmarkEnd w:id="8406"/>
      <w:bookmarkEnd w:id="8407"/>
      <w:r>
        <w:rPr>
          <w:rFonts w:hint="cs"/>
          <w:rtl/>
        </w:rPr>
        <w:t xml:space="preserve">זה </w:t>
      </w:r>
      <w:r>
        <w:rPr>
          <w:rtl/>
        </w:rPr>
        <w:t xml:space="preserve">בגלל </w:t>
      </w:r>
      <w:bookmarkStart w:id="8408" w:name="_ETM_Q21_565659"/>
      <w:bookmarkEnd w:id="8408"/>
      <w:r>
        <w:rPr>
          <w:rtl/>
        </w:rPr>
        <w:t xml:space="preserve">שהם </w:t>
      </w:r>
      <w:bookmarkStart w:id="8409" w:name="_ETM_Q21_565899"/>
      <w:bookmarkEnd w:id="8409"/>
      <w:r>
        <w:rPr>
          <w:rtl/>
        </w:rPr>
        <w:t xml:space="preserve">מסודרים </w:t>
      </w:r>
      <w:bookmarkStart w:id="8410" w:name="_ETM_Q21_567539"/>
      <w:bookmarkEnd w:id="8410"/>
      <w:r>
        <w:rPr>
          <w:rtl/>
        </w:rPr>
        <w:t xml:space="preserve">ויש </w:t>
      </w:r>
      <w:bookmarkStart w:id="8411" w:name="_ETM_Q21_567810"/>
      <w:bookmarkEnd w:id="8411"/>
      <w:r>
        <w:rPr>
          <w:rtl/>
        </w:rPr>
        <w:t xml:space="preserve">להם </w:t>
      </w:r>
      <w:bookmarkStart w:id="8412" w:name="_ETM_Q21_567960"/>
      <w:bookmarkEnd w:id="8412"/>
      <w:r>
        <w:rPr>
          <w:rtl/>
        </w:rPr>
        <w:t xml:space="preserve">אפשרות </w:t>
      </w:r>
      <w:bookmarkStart w:id="8413" w:name="_ETM_Q21_569359"/>
      <w:bookmarkEnd w:id="8413"/>
      <w:r>
        <w:rPr>
          <w:rtl/>
        </w:rPr>
        <w:t xml:space="preserve">לשלם </w:t>
      </w:r>
      <w:bookmarkStart w:id="8414" w:name="_ETM_Q21_571289"/>
      <w:bookmarkEnd w:id="8414"/>
      <w:r>
        <w:rPr>
          <w:rFonts w:hint="cs"/>
          <w:rtl/>
        </w:rPr>
        <w:t>פרוטקשן.</w:t>
      </w:r>
      <w:r>
        <w:rPr>
          <w:rtl/>
        </w:rPr>
        <w:t xml:space="preserve"> </w:t>
      </w:r>
      <w:bookmarkStart w:id="8415" w:name="_ETM_Q21_572819"/>
      <w:bookmarkEnd w:id="8415"/>
      <w:r>
        <w:rPr>
          <w:rtl/>
        </w:rPr>
        <w:t xml:space="preserve">מתקשרים </w:t>
      </w:r>
      <w:bookmarkStart w:id="8416" w:name="_ETM_Q21_573509"/>
      <w:bookmarkEnd w:id="8416"/>
      <w:r>
        <w:rPr>
          <w:rtl/>
        </w:rPr>
        <w:t>אלי</w:t>
      </w:r>
      <w:r>
        <w:rPr>
          <w:rFonts w:hint="cs"/>
          <w:rtl/>
        </w:rPr>
        <w:t>הם</w:t>
      </w:r>
      <w:r>
        <w:rPr>
          <w:rtl/>
        </w:rPr>
        <w:t xml:space="preserve"> </w:t>
      </w:r>
      <w:bookmarkStart w:id="8417" w:name="_ETM_Q21_576000"/>
      <w:bookmarkEnd w:id="8417"/>
      <w:r>
        <w:rPr>
          <w:rFonts w:hint="cs"/>
          <w:rtl/>
        </w:rPr>
        <w:t>אחרי</w:t>
      </w:r>
      <w:r>
        <w:rPr>
          <w:rtl/>
        </w:rPr>
        <w:t xml:space="preserve"> </w:t>
      </w:r>
      <w:bookmarkStart w:id="8418" w:name="_ETM_Q21_577200"/>
      <w:bookmarkEnd w:id="8418"/>
      <w:r>
        <w:rPr>
          <w:rtl/>
        </w:rPr>
        <w:t xml:space="preserve">שיורים </w:t>
      </w:r>
      <w:bookmarkStart w:id="8419" w:name="_ETM_Q21_577740"/>
      <w:bookmarkEnd w:id="8419"/>
      <w:r>
        <w:rPr>
          <w:rtl/>
        </w:rPr>
        <w:t>עלי</w:t>
      </w:r>
      <w:r>
        <w:rPr>
          <w:rFonts w:hint="cs"/>
          <w:rtl/>
        </w:rPr>
        <w:t>הם</w:t>
      </w:r>
      <w:r>
        <w:rPr>
          <w:rtl/>
        </w:rPr>
        <w:t xml:space="preserve"> </w:t>
      </w:r>
      <w:bookmarkStart w:id="8420" w:name="_ETM_Q21_578340"/>
      <w:bookmarkEnd w:id="8420"/>
      <w:r>
        <w:rPr>
          <w:rtl/>
        </w:rPr>
        <w:t>בלילה</w:t>
      </w:r>
      <w:r>
        <w:rPr>
          <w:rFonts w:hint="cs"/>
          <w:rtl/>
        </w:rPr>
        <w:t>,</w:t>
      </w:r>
      <w:r>
        <w:rPr>
          <w:rtl/>
        </w:rPr>
        <w:t xml:space="preserve"> </w:t>
      </w:r>
      <w:bookmarkStart w:id="8421" w:name="_ETM_Q21_580709"/>
      <w:bookmarkEnd w:id="8421"/>
      <w:r>
        <w:rPr>
          <w:rtl/>
        </w:rPr>
        <w:t xml:space="preserve">יורים </w:t>
      </w:r>
      <w:bookmarkStart w:id="8422" w:name="_ETM_Q21_580979"/>
      <w:bookmarkEnd w:id="8422"/>
      <w:r>
        <w:rPr>
          <w:rtl/>
        </w:rPr>
        <w:t xml:space="preserve">על </w:t>
      </w:r>
      <w:bookmarkStart w:id="8423" w:name="_ETM_Q21_581130"/>
      <w:bookmarkEnd w:id="8423"/>
      <w:r>
        <w:rPr>
          <w:rtl/>
        </w:rPr>
        <w:t>הבית</w:t>
      </w:r>
      <w:r>
        <w:rPr>
          <w:rFonts w:hint="cs"/>
          <w:rtl/>
        </w:rPr>
        <w:t>,</w:t>
      </w:r>
      <w:r>
        <w:rPr>
          <w:rtl/>
        </w:rPr>
        <w:t xml:space="preserve"> </w:t>
      </w:r>
      <w:bookmarkStart w:id="8424" w:name="_ETM_Q21_581700"/>
      <w:bookmarkEnd w:id="8424"/>
      <w:r>
        <w:rPr>
          <w:rtl/>
        </w:rPr>
        <w:t xml:space="preserve">על </w:t>
      </w:r>
      <w:bookmarkStart w:id="8425" w:name="_ETM_Q21_581819"/>
      <w:bookmarkEnd w:id="8425"/>
      <w:r>
        <w:rPr>
          <w:rtl/>
        </w:rPr>
        <w:t>האוטו</w:t>
      </w:r>
      <w:r>
        <w:rPr>
          <w:rFonts w:hint="cs"/>
          <w:rtl/>
        </w:rPr>
        <w:t>,</w:t>
      </w:r>
      <w:r>
        <w:rPr>
          <w:rtl/>
        </w:rPr>
        <w:t xml:space="preserve"> </w:t>
      </w:r>
      <w:bookmarkStart w:id="8426" w:name="_ETM_Q21_583609"/>
      <w:bookmarkEnd w:id="8426"/>
      <w:r>
        <w:rPr>
          <w:rtl/>
        </w:rPr>
        <w:t>ו</w:t>
      </w:r>
      <w:bookmarkStart w:id="8427" w:name="_ETM_Q21_583939"/>
      <w:bookmarkEnd w:id="8427"/>
      <w:r>
        <w:rPr>
          <w:rFonts w:hint="cs"/>
          <w:rtl/>
        </w:rPr>
        <w:t>בבוקר</w:t>
      </w:r>
      <w:r>
        <w:rPr>
          <w:rtl/>
        </w:rPr>
        <w:t xml:space="preserve"> </w:t>
      </w:r>
      <w:bookmarkStart w:id="8428" w:name="_ETM_Q21_584299"/>
      <w:bookmarkEnd w:id="8428"/>
      <w:r>
        <w:rPr>
          <w:rtl/>
        </w:rPr>
        <w:t xml:space="preserve">מתקשרים </w:t>
      </w:r>
      <w:bookmarkStart w:id="8429" w:name="_ETM_Q21_584869"/>
      <w:bookmarkEnd w:id="8429"/>
      <w:r>
        <w:rPr>
          <w:rtl/>
        </w:rPr>
        <w:t xml:space="preserve">אליהם </w:t>
      </w:r>
      <w:bookmarkStart w:id="8430" w:name="_ETM_Q21_585200"/>
      <w:bookmarkEnd w:id="8430"/>
      <w:r>
        <w:rPr>
          <w:rFonts w:hint="cs"/>
          <w:rtl/>
        </w:rPr>
        <w:t>ו</w:t>
      </w:r>
      <w:r>
        <w:rPr>
          <w:rtl/>
        </w:rPr>
        <w:t xml:space="preserve">אומרים </w:t>
      </w:r>
      <w:bookmarkStart w:id="8431" w:name="_ETM_Q21_585560"/>
      <w:bookmarkEnd w:id="8431"/>
      <w:r>
        <w:rPr>
          <w:rtl/>
        </w:rPr>
        <w:t>להם</w:t>
      </w:r>
      <w:r>
        <w:rPr>
          <w:rFonts w:hint="cs"/>
          <w:rtl/>
        </w:rPr>
        <w:t>:</w:t>
      </w:r>
      <w:r>
        <w:rPr>
          <w:rtl/>
        </w:rPr>
        <w:t xml:space="preserve"> </w:t>
      </w:r>
      <w:bookmarkStart w:id="8432" w:name="_ETM_Q21_586620"/>
      <w:bookmarkEnd w:id="8432"/>
      <w:r>
        <w:rPr>
          <w:rtl/>
        </w:rPr>
        <w:t xml:space="preserve">אנחנו </w:t>
      </w:r>
      <w:bookmarkStart w:id="8433" w:name="_ETM_Q21_587010"/>
      <w:bookmarkEnd w:id="8433"/>
      <w:r>
        <w:rPr>
          <w:rtl/>
        </w:rPr>
        <w:t>נ</w:t>
      </w:r>
      <w:r>
        <w:rPr>
          <w:rFonts w:hint="cs"/>
          <w:rtl/>
        </w:rPr>
        <w:t>עיף</w:t>
      </w:r>
      <w:r>
        <w:rPr>
          <w:rtl/>
        </w:rPr>
        <w:t xml:space="preserve"> </w:t>
      </w:r>
      <w:bookmarkStart w:id="8434" w:name="_ETM_Q21_587339"/>
      <w:bookmarkEnd w:id="8434"/>
      <w:r>
        <w:rPr>
          <w:rtl/>
        </w:rPr>
        <w:t xml:space="preserve">לכם </w:t>
      </w:r>
      <w:bookmarkStart w:id="8435" w:name="_ETM_Q21_587610"/>
      <w:bookmarkEnd w:id="8435"/>
      <w:r>
        <w:rPr>
          <w:rtl/>
        </w:rPr>
        <w:t xml:space="preserve">את </w:t>
      </w:r>
      <w:bookmarkStart w:id="8436" w:name="_ETM_Q21_587729"/>
      <w:bookmarkEnd w:id="8436"/>
      <w:r>
        <w:rPr>
          <w:rtl/>
        </w:rPr>
        <w:t>ה</w:t>
      </w:r>
      <w:r>
        <w:rPr>
          <w:rFonts w:hint="cs"/>
          <w:rtl/>
        </w:rPr>
        <w:t>ראשים</w:t>
      </w:r>
      <w:r>
        <w:rPr>
          <w:rtl/>
        </w:rPr>
        <w:t xml:space="preserve"> </w:t>
      </w:r>
      <w:bookmarkStart w:id="8437" w:name="_ETM_Q21_589529"/>
      <w:bookmarkEnd w:id="8437"/>
      <w:r>
        <w:rPr>
          <w:rtl/>
        </w:rPr>
        <w:t xml:space="preserve">אם </w:t>
      </w:r>
      <w:bookmarkStart w:id="8438" w:name="_ETM_Q21_589710"/>
      <w:bookmarkEnd w:id="8438"/>
      <w:r>
        <w:rPr>
          <w:rtl/>
        </w:rPr>
        <w:t xml:space="preserve">לא </w:t>
      </w:r>
      <w:bookmarkStart w:id="8439" w:name="_ETM_Q21_589799"/>
      <w:bookmarkEnd w:id="8439"/>
      <w:r>
        <w:rPr>
          <w:rtl/>
        </w:rPr>
        <w:t xml:space="preserve">תשלמו </w:t>
      </w:r>
      <w:bookmarkStart w:id="8440" w:name="_ETM_Q21_590279"/>
      <w:bookmarkEnd w:id="8440"/>
      <w:r>
        <w:rPr>
          <w:rtl/>
        </w:rPr>
        <w:t xml:space="preserve">לנו </w:t>
      </w:r>
      <w:bookmarkStart w:id="8441" w:name="_ETM_Q21_590549"/>
      <w:bookmarkEnd w:id="8441"/>
      <w:r>
        <w:rPr>
          <w:rFonts w:hint="cs"/>
          <w:rtl/>
        </w:rPr>
        <w:t>מיליון</w:t>
      </w:r>
      <w:r>
        <w:rPr>
          <w:rtl/>
        </w:rPr>
        <w:t xml:space="preserve"> </w:t>
      </w:r>
      <w:bookmarkStart w:id="8442" w:name="_ETM_Q21_590939"/>
      <w:bookmarkEnd w:id="8442"/>
      <w:r>
        <w:rPr>
          <w:rtl/>
        </w:rPr>
        <w:t>שקל</w:t>
      </w:r>
      <w:r>
        <w:rPr>
          <w:rFonts w:hint="cs"/>
          <w:rtl/>
        </w:rPr>
        <w:t>.</w:t>
      </w:r>
      <w:r>
        <w:rPr>
          <w:rtl/>
        </w:rPr>
        <w:t xml:space="preserve"> </w:t>
      </w:r>
      <w:bookmarkStart w:id="8443" w:name="_ETM_Q21_595510"/>
      <w:bookmarkEnd w:id="8443"/>
      <w:r>
        <w:rPr>
          <w:rtl/>
        </w:rPr>
        <w:t xml:space="preserve">ואתם </w:t>
      </w:r>
      <w:bookmarkStart w:id="8444" w:name="_ETM_Q21_595930"/>
      <w:bookmarkEnd w:id="8444"/>
      <w:r>
        <w:rPr>
          <w:rtl/>
        </w:rPr>
        <w:t xml:space="preserve">חושבים </w:t>
      </w:r>
      <w:bookmarkStart w:id="8445" w:name="_ETM_Q21_597660"/>
      <w:bookmarkEnd w:id="8445"/>
      <w:r>
        <w:rPr>
          <w:rtl/>
        </w:rPr>
        <w:t xml:space="preserve">שהמשפחה </w:t>
      </w:r>
      <w:bookmarkStart w:id="8446" w:name="_ETM_Q21_598830"/>
      <w:bookmarkEnd w:id="8446"/>
      <w:r>
        <w:rPr>
          <w:rtl/>
        </w:rPr>
        <w:t xml:space="preserve">לא </w:t>
      </w:r>
      <w:bookmarkStart w:id="8447" w:name="_ETM_Q21_598950"/>
      <w:bookmarkEnd w:id="8447"/>
      <w:r>
        <w:rPr>
          <w:rtl/>
        </w:rPr>
        <w:t>תשלם</w:t>
      </w:r>
      <w:r>
        <w:rPr>
          <w:rFonts w:hint="cs"/>
          <w:rtl/>
        </w:rPr>
        <w:t>?</w:t>
      </w:r>
      <w:r>
        <w:rPr>
          <w:rtl/>
        </w:rPr>
        <w:t xml:space="preserve"> </w:t>
      </w:r>
      <w:bookmarkStart w:id="8448" w:name="_ETM_Q21_601619"/>
      <w:bookmarkEnd w:id="8448"/>
      <w:r>
        <w:rPr>
          <w:rtl/>
        </w:rPr>
        <w:t>כ</w:t>
      </w:r>
      <w:r>
        <w:rPr>
          <w:rFonts w:hint="cs"/>
          <w:rtl/>
        </w:rPr>
        <w:t>י אין</w:t>
      </w:r>
      <w:r>
        <w:rPr>
          <w:rtl/>
        </w:rPr>
        <w:t xml:space="preserve"> </w:t>
      </w:r>
      <w:bookmarkStart w:id="8449" w:name="_ETM_Q21_602009"/>
      <w:bookmarkEnd w:id="8449"/>
      <w:r>
        <w:rPr>
          <w:rtl/>
        </w:rPr>
        <w:t xml:space="preserve">שלטון </w:t>
      </w:r>
      <w:bookmarkStart w:id="8450" w:name="_ETM_Q21_602399"/>
      <w:bookmarkEnd w:id="8450"/>
      <w:r>
        <w:rPr>
          <w:rtl/>
        </w:rPr>
        <w:t xml:space="preserve">במדינת </w:t>
      </w:r>
      <w:bookmarkStart w:id="8451" w:name="_ETM_Q21_602850"/>
      <w:bookmarkEnd w:id="8451"/>
      <w:r>
        <w:rPr>
          <w:rtl/>
        </w:rPr>
        <w:t xml:space="preserve">ישראל </w:t>
      </w:r>
      <w:bookmarkStart w:id="8452" w:name="_ETM_Q21_604520"/>
      <w:bookmarkEnd w:id="8452"/>
      <w:r>
        <w:rPr>
          <w:rtl/>
        </w:rPr>
        <w:t xml:space="preserve">ואין </w:t>
      </w:r>
      <w:bookmarkStart w:id="8453" w:name="_ETM_Q21_604850"/>
      <w:bookmarkEnd w:id="8453"/>
      <w:r>
        <w:rPr>
          <w:rtl/>
        </w:rPr>
        <w:t xml:space="preserve">ביטחון </w:t>
      </w:r>
      <w:bookmarkStart w:id="8454" w:name="_ETM_Q21_605869"/>
      <w:bookmarkEnd w:id="8454"/>
      <w:r>
        <w:rPr>
          <w:rtl/>
        </w:rPr>
        <w:t xml:space="preserve">במדינת </w:t>
      </w:r>
      <w:bookmarkStart w:id="8455" w:name="_ETM_Q21_606380"/>
      <w:bookmarkEnd w:id="8455"/>
      <w:r>
        <w:rPr>
          <w:rtl/>
        </w:rPr>
        <w:t>ישראל</w:t>
      </w:r>
      <w:r>
        <w:rPr>
          <w:rFonts w:hint="cs"/>
          <w:rtl/>
        </w:rPr>
        <w:t>.</w:t>
      </w:r>
      <w:bookmarkStart w:id="8456" w:name="_ETM_Q21_609000"/>
      <w:bookmarkEnd w:id="8456"/>
      <w:r>
        <w:rPr>
          <w:rtl/>
        </w:rPr>
        <w:t xml:space="preserve"> </w:t>
      </w:r>
      <w:bookmarkStart w:id="8457" w:name="_ETM_Q21_609279"/>
      <w:bookmarkEnd w:id="8457"/>
      <w:r>
        <w:rPr>
          <w:rtl/>
        </w:rPr>
        <w:t>המש</w:t>
      </w:r>
      <w:r>
        <w:rPr>
          <w:rFonts w:hint="cs"/>
          <w:rtl/>
        </w:rPr>
        <w:t>פח</w:t>
      </w:r>
      <w:r>
        <w:rPr>
          <w:rtl/>
        </w:rPr>
        <w:t xml:space="preserve">ה </w:t>
      </w:r>
      <w:bookmarkStart w:id="8458" w:name="_ETM_Q21_609790"/>
      <w:bookmarkEnd w:id="8458"/>
      <w:r>
        <w:rPr>
          <w:rtl/>
        </w:rPr>
        <w:t xml:space="preserve">הזאת </w:t>
      </w:r>
      <w:bookmarkStart w:id="8459" w:name="_ETM_Q21_610120"/>
      <w:bookmarkEnd w:id="8459"/>
      <w:r>
        <w:rPr>
          <w:rFonts w:hint="cs"/>
          <w:rtl/>
        </w:rPr>
        <w:t>ת</w:t>
      </w:r>
      <w:r>
        <w:rPr>
          <w:rtl/>
        </w:rPr>
        <w:t>שלם</w:t>
      </w:r>
      <w:r>
        <w:rPr>
          <w:rFonts w:hint="cs"/>
          <w:rtl/>
        </w:rPr>
        <w:t>,</w:t>
      </w:r>
      <w:r>
        <w:rPr>
          <w:rtl/>
        </w:rPr>
        <w:t xml:space="preserve"> </w:t>
      </w:r>
      <w:bookmarkStart w:id="8460" w:name="_ETM_Q21_612420"/>
      <w:bookmarkEnd w:id="8460"/>
      <w:r>
        <w:rPr>
          <w:rtl/>
        </w:rPr>
        <w:t>ו</w:t>
      </w:r>
      <w:r>
        <w:rPr>
          <w:rFonts w:hint="cs"/>
          <w:rtl/>
        </w:rPr>
        <w:t>א</w:t>
      </w:r>
      <w:r>
        <w:rPr>
          <w:rtl/>
        </w:rPr>
        <w:t xml:space="preserve">ם </w:t>
      </w:r>
      <w:bookmarkStart w:id="8461" w:name="_ETM_Q21_612810"/>
      <w:bookmarkEnd w:id="8461"/>
      <w:r>
        <w:rPr>
          <w:rtl/>
        </w:rPr>
        <w:t xml:space="preserve">ילכו </w:t>
      </w:r>
      <w:bookmarkStart w:id="8462" w:name="_ETM_Q21_613109"/>
      <w:bookmarkEnd w:id="8462"/>
      <w:r>
        <w:rPr>
          <w:rtl/>
        </w:rPr>
        <w:t>למשטרה</w:t>
      </w:r>
      <w:r w:rsidR="00E56D18">
        <w:rPr>
          <w:rFonts w:hint="cs"/>
          <w:rtl/>
        </w:rPr>
        <w:t>,</w:t>
      </w:r>
      <w:r>
        <w:rPr>
          <w:rtl/>
        </w:rPr>
        <w:t xml:space="preserve"> </w:t>
      </w:r>
      <w:bookmarkStart w:id="8463" w:name="_ETM_Q21_613680"/>
      <w:bookmarkEnd w:id="8463"/>
      <w:r>
        <w:rPr>
          <w:rtl/>
        </w:rPr>
        <w:t xml:space="preserve">המשטרה </w:t>
      </w:r>
      <w:bookmarkStart w:id="8464" w:name="_ETM_Q21_614040"/>
      <w:bookmarkEnd w:id="8464"/>
      <w:r>
        <w:rPr>
          <w:rtl/>
        </w:rPr>
        <w:t xml:space="preserve">לא </w:t>
      </w:r>
      <w:bookmarkStart w:id="8465" w:name="_ETM_Q21_614189"/>
      <w:bookmarkEnd w:id="8465"/>
      <w:r>
        <w:rPr>
          <w:rtl/>
        </w:rPr>
        <w:t xml:space="preserve">תעשה </w:t>
      </w:r>
      <w:bookmarkStart w:id="8466" w:name="_ETM_Q21_614549"/>
      <w:bookmarkEnd w:id="8466"/>
      <w:r>
        <w:rPr>
          <w:rtl/>
        </w:rPr>
        <w:t>כלום</w:t>
      </w:r>
      <w:r>
        <w:rPr>
          <w:rFonts w:hint="cs"/>
          <w:rtl/>
        </w:rPr>
        <w:t>.</w:t>
      </w:r>
    </w:p>
    <w:p w:rsidR="00304FBD" w:rsidRDefault="00304FBD" w:rsidP="00927295">
      <w:pPr>
        <w:rPr>
          <w:rtl/>
        </w:rPr>
      </w:pPr>
    </w:p>
    <w:p w:rsidR="00304FBD" w:rsidRDefault="00304FBD" w:rsidP="00E56D18">
      <w:pPr>
        <w:rPr>
          <w:rtl/>
        </w:rPr>
      </w:pPr>
      <w:bookmarkStart w:id="8467" w:name="_ETM_Q21_617000"/>
      <w:bookmarkStart w:id="8468" w:name="_ETM_Q21_617319"/>
      <w:bookmarkEnd w:id="8467"/>
      <w:bookmarkEnd w:id="8468"/>
      <w:r>
        <w:rPr>
          <w:rtl/>
        </w:rPr>
        <w:t xml:space="preserve">לכן </w:t>
      </w:r>
      <w:bookmarkStart w:id="8469" w:name="_ETM_Q21_617769"/>
      <w:bookmarkEnd w:id="8469"/>
      <w:r>
        <w:rPr>
          <w:rtl/>
        </w:rPr>
        <w:t xml:space="preserve">אני </w:t>
      </w:r>
      <w:bookmarkStart w:id="8470" w:name="_ETM_Q21_617920"/>
      <w:bookmarkEnd w:id="8470"/>
      <w:r>
        <w:rPr>
          <w:rtl/>
        </w:rPr>
        <w:t xml:space="preserve">אומר </w:t>
      </w:r>
      <w:bookmarkStart w:id="8471" w:name="_ETM_Q21_618159"/>
      <w:bookmarkEnd w:id="8471"/>
      <w:r>
        <w:rPr>
          <w:rtl/>
        </w:rPr>
        <w:t>לך</w:t>
      </w:r>
      <w:r>
        <w:rPr>
          <w:rFonts w:hint="cs"/>
          <w:rtl/>
        </w:rPr>
        <w:t>,</w:t>
      </w:r>
      <w:r>
        <w:rPr>
          <w:rtl/>
        </w:rPr>
        <w:t xml:space="preserve"> </w:t>
      </w:r>
      <w:bookmarkStart w:id="8472" w:name="_ETM_Q21_618340"/>
      <w:bookmarkEnd w:id="8472"/>
      <w:r>
        <w:rPr>
          <w:rtl/>
        </w:rPr>
        <w:t xml:space="preserve">אדוני </w:t>
      </w:r>
      <w:bookmarkStart w:id="8473" w:name="_ETM_Q21_618730"/>
      <w:bookmarkEnd w:id="8473"/>
      <w:r>
        <w:rPr>
          <w:rtl/>
        </w:rPr>
        <w:t>היושב-רא</w:t>
      </w:r>
      <w:r>
        <w:rPr>
          <w:rFonts w:hint="cs"/>
          <w:rtl/>
        </w:rPr>
        <w:t>ש</w:t>
      </w:r>
      <w:r w:rsidR="00E56D18">
        <w:rPr>
          <w:rFonts w:hint="cs"/>
          <w:rtl/>
        </w:rPr>
        <w:t>,</w:t>
      </w:r>
      <w:r>
        <w:rPr>
          <w:rtl/>
        </w:rPr>
        <w:t xml:space="preserve"> </w:t>
      </w:r>
      <w:bookmarkStart w:id="8474" w:name="_ETM_Q21_620170"/>
      <w:bookmarkEnd w:id="8474"/>
      <w:r>
        <w:rPr>
          <w:rtl/>
        </w:rPr>
        <w:t xml:space="preserve">משילות </w:t>
      </w:r>
      <w:bookmarkStart w:id="8475" w:name="_ETM_Q21_621010"/>
      <w:bookmarkEnd w:id="8475"/>
      <w:r>
        <w:rPr>
          <w:rFonts w:hint="cs"/>
          <w:rtl/>
        </w:rPr>
        <w:t>אפס.</w:t>
      </w:r>
      <w:r>
        <w:rPr>
          <w:rtl/>
        </w:rPr>
        <w:t xml:space="preserve"> </w:t>
      </w:r>
      <w:bookmarkStart w:id="8476" w:name="_ETM_Q21_622239"/>
      <w:bookmarkEnd w:id="8476"/>
      <w:r>
        <w:rPr>
          <w:rtl/>
        </w:rPr>
        <w:t>ממשלה</w:t>
      </w:r>
      <w:r>
        <w:rPr>
          <w:rFonts w:hint="cs"/>
          <w:rtl/>
        </w:rPr>
        <w:t>,</w:t>
      </w:r>
      <w:r>
        <w:rPr>
          <w:rtl/>
        </w:rPr>
        <w:t xml:space="preserve"> </w:t>
      </w:r>
      <w:bookmarkStart w:id="8477" w:name="_ETM_Q21_622780"/>
      <w:bookmarkEnd w:id="8477"/>
      <w:r>
        <w:rPr>
          <w:rtl/>
        </w:rPr>
        <w:t xml:space="preserve">אין </w:t>
      </w:r>
      <w:bookmarkStart w:id="8478" w:name="_ETM_Q21_623110"/>
      <w:bookmarkEnd w:id="8478"/>
      <w:r>
        <w:rPr>
          <w:rtl/>
        </w:rPr>
        <w:t xml:space="preserve">לה </w:t>
      </w:r>
      <w:bookmarkStart w:id="8479" w:name="_ETM_Q21_623200"/>
      <w:bookmarkEnd w:id="8479"/>
      <w:r>
        <w:rPr>
          <w:rtl/>
        </w:rPr>
        <w:t xml:space="preserve">זכות </w:t>
      </w:r>
      <w:bookmarkStart w:id="8480" w:name="_ETM_Q21_623560"/>
      <w:bookmarkEnd w:id="8480"/>
      <w:r>
        <w:rPr>
          <w:rtl/>
        </w:rPr>
        <w:t xml:space="preserve">קיום </w:t>
      </w:r>
      <w:bookmarkStart w:id="8481" w:name="_ETM_Q21_624670"/>
      <w:bookmarkEnd w:id="8481"/>
      <w:r>
        <w:rPr>
          <w:rtl/>
        </w:rPr>
        <w:t xml:space="preserve">אם </w:t>
      </w:r>
      <w:bookmarkStart w:id="8482" w:name="_ETM_Q21_624850"/>
      <w:bookmarkEnd w:id="8482"/>
      <w:r>
        <w:rPr>
          <w:rtl/>
        </w:rPr>
        <w:t xml:space="preserve">אין </w:t>
      </w:r>
      <w:bookmarkStart w:id="8483" w:name="_ETM_Q21_625030"/>
      <w:bookmarkEnd w:id="8483"/>
      <w:r>
        <w:rPr>
          <w:rtl/>
        </w:rPr>
        <w:t xml:space="preserve">לה </w:t>
      </w:r>
      <w:bookmarkStart w:id="8484" w:name="_ETM_Q21_625120"/>
      <w:bookmarkEnd w:id="8484"/>
      <w:r>
        <w:rPr>
          <w:rtl/>
        </w:rPr>
        <w:t xml:space="preserve">יכולת </w:t>
      </w:r>
      <w:bookmarkStart w:id="8485" w:name="_ETM_Q21_625540"/>
      <w:bookmarkEnd w:id="8485"/>
      <w:r>
        <w:rPr>
          <w:rtl/>
        </w:rPr>
        <w:t xml:space="preserve">לשמור </w:t>
      </w:r>
      <w:bookmarkStart w:id="8486" w:name="_ETM_Q21_625930"/>
      <w:bookmarkEnd w:id="8486"/>
      <w:r>
        <w:rPr>
          <w:rtl/>
        </w:rPr>
        <w:t xml:space="preserve">על </w:t>
      </w:r>
      <w:bookmarkStart w:id="8487" w:name="_ETM_Q21_626020"/>
      <w:bookmarkEnd w:id="8487"/>
      <w:r>
        <w:rPr>
          <w:rtl/>
        </w:rPr>
        <w:t>אזרחיה</w:t>
      </w:r>
      <w:r>
        <w:rPr>
          <w:rFonts w:hint="cs"/>
          <w:rtl/>
        </w:rPr>
        <w:t>.</w:t>
      </w:r>
      <w:r>
        <w:rPr>
          <w:rtl/>
        </w:rPr>
        <w:t xml:space="preserve"> </w:t>
      </w:r>
      <w:bookmarkStart w:id="8488" w:name="_ETM_Q21_627380"/>
      <w:bookmarkEnd w:id="8488"/>
      <w:r>
        <w:rPr>
          <w:rtl/>
        </w:rPr>
        <w:t xml:space="preserve">היא </w:t>
      </w:r>
      <w:bookmarkStart w:id="8489" w:name="_ETM_Q21_627500"/>
      <w:bookmarkEnd w:id="8489"/>
      <w:r>
        <w:rPr>
          <w:rtl/>
        </w:rPr>
        <w:t xml:space="preserve">נכשלה </w:t>
      </w:r>
      <w:bookmarkStart w:id="8490" w:name="_ETM_Q21_627890"/>
      <w:bookmarkStart w:id="8491" w:name="_ETM_Q21_628040"/>
      <w:bookmarkEnd w:id="8490"/>
      <w:bookmarkEnd w:id="8491"/>
      <w:r>
        <w:rPr>
          <w:rFonts w:hint="cs"/>
          <w:rtl/>
        </w:rPr>
        <w:t>ב-7</w:t>
      </w:r>
      <w:r>
        <w:rPr>
          <w:rtl/>
        </w:rPr>
        <w:t xml:space="preserve"> </w:t>
      </w:r>
      <w:bookmarkStart w:id="8492" w:name="_ETM_Q21_628370"/>
      <w:bookmarkEnd w:id="8492"/>
      <w:r>
        <w:rPr>
          <w:rtl/>
        </w:rPr>
        <w:t>באוקטובר</w:t>
      </w:r>
      <w:r w:rsidR="00E56D18">
        <w:rPr>
          <w:rFonts w:hint="cs"/>
          <w:rtl/>
        </w:rPr>
        <w:t>.</w:t>
      </w:r>
      <w:r>
        <w:rPr>
          <w:rtl/>
        </w:rPr>
        <w:t xml:space="preserve"> </w:t>
      </w:r>
      <w:bookmarkStart w:id="8493" w:name="_ETM_Q21_629090"/>
      <w:bookmarkEnd w:id="8493"/>
      <w:r>
        <w:rPr>
          <w:rtl/>
        </w:rPr>
        <w:t xml:space="preserve">ממשלת </w:t>
      </w:r>
      <w:bookmarkStart w:id="8494" w:name="_ETM_Q21_629570"/>
      <w:bookmarkStart w:id="8495" w:name="_ETM_Q21_629780"/>
      <w:bookmarkEnd w:id="8494"/>
      <w:bookmarkEnd w:id="8495"/>
      <w:r>
        <w:rPr>
          <w:rFonts w:hint="cs"/>
          <w:rtl/>
        </w:rPr>
        <w:t>7</w:t>
      </w:r>
      <w:r>
        <w:rPr>
          <w:rtl/>
        </w:rPr>
        <w:t xml:space="preserve"> </w:t>
      </w:r>
      <w:bookmarkStart w:id="8496" w:name="_ETM_Q21_630020"/>
      <w:bookmarkEnd w:id="8496"/>
      <w:r>
        <w:rPr>
          <w:rFonts w:hint="cs"/>
          <w:rtl/>
        </w:rPr>
        <w:t>ב</w:t>
      </w:r>
      <w:r>
        <w:rPr>
          <w:rtl/>
        </w:rPr>
        <w:t xml:space="preserve">אוקטובר </w:t>
      </w:r>
      <w:bookmarkStart w:id="8497" w:name="_ETM_Q21_630950"/>
      <w:bookmarkEnd w:id="8497"/>
      <w:r>
        <w:rPr>
          <w:rtl/>
        </w:rPr>
        <w:t xml:space="preserve">נכשלה </w:t>
      </w:r>
      <w:bookmarkStart w:id="8498" w:name="_ETM_Q21_631490"/>
      <w:bookmarkEnd w:id="8498"/>
      <w:r>
        <w:rPr>
          <w:rtl/>
        </w:rPr>
        <w:t xml:space="preserve">כלכלית </w:t>
      </w:r>
      <w:bookmarkStart w:id="8499" w:name="_ETM_Q21_632910"/>
      <w:bookmarkEnd w:id="8499"/>
      <w:r>
        <w:rPr>
          <w:rtl/>
        </w:rPr>
        <w:t>ו</w:t>
      </w:r>
      <w:r>
        <w:rPr>
          <w:rFonts w:hint="cs"/>
          <w:rtl/>
        </w:rPr>
        <w:t>נכשלה</w:t>
      </w:r>
      <w:r>
        <w:rPr>
          <w:rtl/>
        </w:rPr>
        <w:t xml:space="preserve"> </w:t>
      </w:r>
      <w:bookmarkStart w:id="8500" w:name="_ETM_Q21_633210"/>
      <w:bookmarkStart w:id="8501" w:name="_ETM_Q21_634140"/>
      <w:bookmarkEnd w:id="8500"/>
      <w:bookmarkEnd w:id="8501"/>
      <w:r>
        <w:rPr>
          <w:rFonts w:hint="cs"/>
          <w:rtl/>
        </w:rPr>
        <w:t>ב</w:t>
      </w:r>
      <w:r>
        <w:rPr>
          <w:rtl/>
        </w:rPr>
        <w:t>שמ</w:t>
      </w:r>
      <w:r>
        <w:rPr>
          <w:rFonts w:hint="cs"/>
          <w:rtl/>
        </w:rPr>
        <w:t>י</w:t>
      </w:r>
      <w:r>
        <w:rPr>
          <w:rtl/>
        </w:rPr>
        <w:t>ר</w:t>
      </w:r>
      <w:r>
        <w:rPr>
          <w:rFonts w:hint="cs"/>
          <w:rtl/>
        </w:rPr>
        <w:t>ה</w:t>
      </w:r>
      <w:r>
        <w:rPr>
          <w:rtl/>
        </w:rPr>
        <w:t xml:space="preserve"> </w:t>
      </w:r>
      <w:bookmarkStart w:id="8502" w:name="_ETM_Q21_634590"/>
      <w:bookmarkEnd w:id="8502"/>
      <w:r>
        <w:rPr>
          <w:rtl/>
        </w:rPr>
        <w:t xml:space="preserve">על </w:t>
      </w:r>
      <w:bookmarkStart w:id="8503" w:name="_ETM_Q21_634710"/>
      <w:bookmarkEnd w:id="8503"/>
      <w:r>
        <w:rPr>
          <w:rtl/>
        </w:rPr>
        <w:t xml:space="preserve">אזרחי </w:t>
      </w:r>
      <w:bookmarkStart w:id="8504" w:name="_ETM_Q21_635070"/>
      <w:bookmarkEnd w:id="8504"/>
      <w:r>
        <w:rPr>
          <w:rtl/>
        </w:rPr>
        <w:t xml:space="preserve">מדינת </w:t>
      </w:r>
      <w:bookmarkStart w:id="8505" w:name="_ETM_Q21_635430"/>
      <w:bookmarkEnd w:id="8505"/>
      <w:r>
        <w:rPr>
          <w:rtl/>
        </w:rPr>
        <w:t>ישראל</w:t>
      </w:r>
      <w:r>
        <w:rPr>
          <w:rFonts w:hint="cs"/>
          <w:rtl/>
        </w:rPr>
        <w:t>.</w:t>
      </w:r>
    </w:p>
    <w:p w:rsidR="00304FBD" w:rsidRDefault="00304FBD" w:rsidP="00927295">
      <w:pPr>
        <w:rPr>
          <w:rtl/>
        </w:rPr>
      </w:pPr>
      <w:bookmarkStart w:id="8506" w:name="_ETM_Q21_636000"/>
      <w:bookmarkEnd w:id="8506"/>
    </w:p>
    <w:p w:rsidR="00304FBD" w:rsidRDefault="00304FBD" w:rsidP="00927295">
      <w:pPr>
        <w:pStyle w:val="af6"/>
        <w:keepNext/>
        <w:rPr>
          <w:rtl/>
        </w:rPr>
      </w:pPr>
      <w:r w:rsidRPr="00AE0467">
        <w:rPr>
          <w:rStyle w:val="TagStyle"/>
          <w:rtl/>
        </w:rPr>
        <w:t xml:space="preserve"> &lt;&lt; יור &gt;&gt; </w:t>
      </w:r>
      <w:r>
        <w:rPr>
          <w:rtl/>
        </w:rPr>
        <w:t>היו"ר חנוך דב מלביצקי:</w:t>
      </w:r>
      <w:r w:rsidRPr="00AE0467">
        <w:rPr>
          <w:rStyle w:val="TagStyle"/>
          <w:rtl/>
        </w:rPr>
        <w:t xml:space="preserve"> &lt;&lt; יור &gt;&gt;</w:t>
      </w:r>
      <w:r>
        <w:rPr>
          <w:rtl/>
        </w:rPr>
        <w:t xml:space="preserve">   </w:t>
      </w:r>
    </w:p>
    <w:p w:rsidR="00304FBD" w:rsidRDefault="00304FBD" w:rsidP="00356066">
      <w:pPr>
        <w:rPr>
          <w:rtl/>
        </w:rPr>
      </w:pPr>
    </w:p>
    <w:p w:rsidR="00304FBD" w:rsidRDefault="00304FBD" w:rsidP="00743DF1">
      <w:pPr>
        <w:rPr>
          <w:rtl/>
        </w:rPr>
      </w:pPr>
      <w:bookmarkStart w:id="8507" w:name="_ETM_Q21_637000"/>
      <w:bookmarkStart w:id="8508" w:name="_ETM_Q21_636270"/>
      <w:bookmarkEnd w:id="8507"/>
      <w:bookmarkEnd w:id="8508"/>
      <w:r>
        <w:rPr>
          <w:rtl/>
        </w:rPr>
        <w:t xml:space="preserve">תודה </w:t>
      </w:r>
      <w:bookmarkStart w:id="8509" w:name="_ETM_Q21_636630"/>
      <w:bookmarkEnd w:id="8509"/>
      <w:r>
        <w:rPr>
          <w:rtl/>
        </w:rPr>
        <w:t>רבה</w:t>
      </w:r>
      <w:r>
        <w:rPr>
          <w:rFonts w:hint="cs"/>
          <w:rtl/>
        </w:rPr>
        <w:t>.</w:t>
      </w:r>
      <w:r>
        <w:rPr>
          <w:rtl/>
        </w:rPr>
        <w:t xml:space="preserve"> </w:t>
      </w:r>
      <w:bookmarkStart w:id="8510" w:name="_ETM_Q21_637020"/>
      <w:bookmarkEnd w:id="8510"/>
      <w:r>
        <w:rPr>
          <w:rtl/>
        </w:rPr>
        <w:t xml:space="preserve">חבר </w:t>
      </w:r>
      <w:bookmarkStart w:id="8511" w:name="_ETM_Q21_637260"/>
      <w:bookmarkEnd w:id="8511"/>
      <w:r>
        <w:rPr>
          <w:rtl/>
        </w:rPr>
        <w:t xml:space="preserve">הכנסת </w:t>
      </w:r>
      <w:bookmarkStart w:id="8512" w:name="_ETM_Q21_637620"/>
      <w:bookmarkEnd w:id="8512"/>
      <w:r>
        <w:rPr>
          <w:rFonts w:hint="cs"/>
          <w:rtl/>
        </w:rPr>
        <w:t>עבאס</w:t>
      </w:r>
      <w:r>
        <w:rPr>
          <w:rtl/>
        </w:rPr>
        <w:t xml:space="preserve"> </w:t>
      </w:r>
      <w:bookmarkStart w:id="8513" w:name="_ETM_Q21_637950"/>
      <w:bookmarkEnd w:id="8513"/>
      <w:r>
        <w:rPr>
          <w:rFonts w:hint="cs"/>
          <w:rtl/>
        </w:rPr>
        <w:t xml:space="preserve">– </w:t>
      </w:r>
      <w:r>
        <w:rPr>
          <w:rtl/>
        </w:rPr>
        <w:t xml:space="preserve">אינו </w:t>
      </w:r>
      <w:bookmarkStart w:id="8514" w:name="_ETM_Q21_638070"/>
      <w:bookmarkEnd w:id="8514"/>
      <w:r>
        <w:rPr>
          <w:rtl/>
        </w:rPr>
        <w:t>נוכח</w:t>
      </w:r>
      <w:r>
        <w:rPr>
          <w:rFonts w:hint="cs"/>
          <w:rtl/>
        </w:rPr>
        <w:t>;</w:t>
      </w:r>
      <w:r>
        <w:rPr>
          <w:rtl/>
        </w:rPr>
        <w:t xml:space="preserve"> </w:t>
      </w:r>
      <w:bookmarkStart w:id="8515" w:name="_ETM_Q21_638460"/>
      <w:bookmarkEnd w:id="8515"/>
      <w:r>
        <w:rPr>
          <w:rtl/>
        </w:rPr>
        <w:t xml:space="preserve">חבר </w:t>
      </w:r>
      <w:bookmarkStart w:id="8516" w:name="_ETM_Q21_638640"/>
      <w:bookmarkEnd w:id="8516"/>
      <w:r>
        <w:rPr>
          <w:rtl/>
        </w:rPr>
        <w:t xml:space="preserve">הכנסת </w:t>
      </w:r>
      <w:bookmarkStart w:id="8517" w:name="_ETM_Q21_639180"/>
      <w:bookmarkEnd w:id="8517"/>
      <w:r>
        <w:rPr>
          <w:rFonts w:hint="cs"/>
          <w:rtl/>
        </w:rPr>
        <w:t>טאה</w:t>
      </w:r>
      <w:bookmarkStart w:id="8518" w:name="_ETM_Q21_631000"/>
      <w:bookmarkEnd w:id="8518"/>
      <w:r>
        <w:rPr>
          <w:rFonts w:hint="cs"/>
          <w:rtl/>
        </w:rPr>
        <w:t xml:space="preserve">א </w:t>
      </w:r>
      <w:r>
        <w:rPr>
          <w:rFonts w:hint="eastAsia"/>
          <w:rtl/>
        </w:rPr>
        <w:t>–</w:t>
      </w:r>
      <w:r>
        <w:t xml:space="preserve"> </w:t>
      </w:r>
      <w:r>
        <w:rPr>
          <w:rtl/>
        </w:rPr>
        <w:t xml:space="preserve">אינו </w:t>
      </w:r>
      <w:bookmarkStart w:id="8519" w:name="_ETM_Q21_639390"/>
      <w:bookmarkEnd w:id="8519"/>
      <w:r>
        <w:rPr>
          <w:rtl/>
        </w:rPr>
        <w:t>נוכח</w:t>
      </w:r>
      <w:r>
        <w:rPr>
          <w:rFonts w:hint="cs"/>
          <w:rtl/>
        </w:rPr>
        <w:t>;</w:t>
      </w:r>
      <w:r>
        <w:rPr>
          <w:rtl/>
        </w:rPr>
        <w:t xml:space="preserve"> </w:t>
      </w:r>
      <w:bookmarkStart w:id="8520" w:name="_ETM_Q21_639750"/>
      <w:bookmarkEnd w:id="8520"/>
      <w:r>
        <w:rPr>
          <w:rtl/>
        </w:rPr>
        <w:t>חבר</w:t>
      </w:r>
      <w:r>
        <w:rPr>
          <w:rFonts w:hint="cs"/>
          <w:rtl/>
        </w:rPr>
        <w:t>י</w:t>
      </w:r>
      <w:r>
        <w:rPr>
          <w:rtl/>
        </w:rPr>
        <w:t xml:space="preserve"> </w:t>
      </w:r>
      <w:bookmarkStart w:id="8521" w:name="_ETM_Q21_639930"/>
      <w:bookmarkEnd w:id="8521"/>
      <w:r>
        <w:rPr>
          <w:rtl/>
        </w:rPr>
        <w:t>הכנסת</w:t>
      </w:r>
      <w:r w:rsidR="00743DF1">
        <w:rPr>
          <w:rtl/>
        </w:rPr>
        <w:t xml:space="preserve"> </w:t>
      </w:r>
      <w:r>
        <w:rPr>
          <w:rFonts w:hint="cs"/>
          <w:rtl/>
        </w:rPr>
        <w:t xml:space="preserve">אלהואשלה </w:t>
      </w:r>
      <w:bookmarkStart w:id="8522" w:name="_ETM_Q21_640350"/>
      <w:bookmarkStart w:id="8523" w:name="_ETM_Q21_640560"/>
      <w:bookmarkStart w:id="8524" w:name="_ETM_Q21_641220"/>
      <w:bookmarkEnd w:id="8522"/>
      <w:bookmarkEnd w:id="8523"/>
      <w:bookmarkEnd w:id="8524"/>
      <w:r>
        <w:rPr>
          <w:rtl/>
        </w:rPr>
        <w:t>ח</w:t>
      </w:r>
      <w:r>
        <w:rPr>
          <w:rFonts w:hint="cs"/>
          <w:rtl/>
        </w:rPr>
        <w:t>'</w:t>
      </w:r>
      <w:r>
        <w:rPr>
          <w:rtl/>
        </w:rPr>
        <w:t xml:space="preserve">טיב </w:t>
      </w:r>
      <w:bookmarkStart w:id="8525" w:name="_ETM_Q21_641640"/>
      <w:bookmarkEnd w:id="8525"/>
      <w:r>
        <w:rPr>
          <w:rFonts w:hint="cs"/>
          <w:rtl/>
        </w:rPr>
        <w:t xml:space="preserve">יאסין ויאסר חוג'יראת </w:t>
      </w:r>
      <w:r>
        <w:rPr>
          <w:rFonts w:hint="eastAsia"/>
          <w:rtl/>
        </w:rPr>
        <w:t xml:space="preserve">– </w:t>
      </w:r>
      <w:r>
        <w:rPr>
          <w:rFonts w:hint="cs"/>
          <w:rtl/>
        </w:rPr>
        <w:t>גם הם אינם נוכחים</w:t>
      </w:r>
      <w:bookmarkStart w:id="8526" w:name="_ETM_Q21_642000"/>
      <w:bookmarkStart w:id="8527" w:name="_ETM_Q21_642600"/>
      <w:bookmarkStart w:id="8528" w:name="_ETM_Q21_642810"/>
      <w:bookmarkStart w:id="8529" w:name="_ETM_Q21_642960"/>
      <w:bookmarkStart w:id="8530" w:name="_ETM_Q21_643260"/>
      <w:bookmarkEnd w:id="8526"/>
      <w:bookmarkEnd w:id="8527"/>
      <w:bookmarkEnd w:id="8528"/>
      <w:bookmarkEnd w:id="8529"/>
      <w:bookmarkEnd w:id="8530"/>
      <w:r>
        <w:rPr>
          <w:rFonts w:hint="cs"/>
          <w:rtl/>
        </w:rPr>
        <w:t>.</w:t>
      </w:r>
      <w:r>
        <w:rPr>
          <w:rtl/>
        </w:rPr>
        <w:t xml:space="preserve"> </w:t>
      </w:r>
      <w:bookmarkStart w:id="8531" w:name="_ETM_Q21_644280"/>
      <w:bookmarkStart w:id="8532" w:name="_ETM_Q21_644640"/>
      <w:bookmarkStart w:id="8533" w:name="_ETM_Q21_644880"/>
      <w:bookmarkStart w:id="8534" w:name="_ETM_Q21_645330"/>
      <w:bookmarkEnd w:id="8531"/>
      <w:bookmarkEnd w:id="8532"/>
      <w:bookmarkEnd w:id="8533"/>
      <w:bookmarkEnd w:id="8534"/>
      <w:r>
        <w:rPr>
          <w:rtl/>
        </w:rPr>
        <w:t xml:space="preserve">חבר </w:t>
      </w:r>
      <w:bookmarkStart w:id="8535" w:name="_ETM_Q21_645630"/>
      <w:bookmarkEnd w:id="8535"/>
      <w:r>
        <w:rPr>
          <w:rtl/>
        </w:rPr>
        <w:t xml:space="preserve">הכנסת </w:t>
      </w:r>
      <w:bookmarkStart w:id="8536" w:name="_ETM_Q21_646020"/>
      <w:bookmarkEnd w:id="8536"/>
      <w:r>
        <w:rPr>
          <w:rtl/>
        </w:rPr>
        <w:t>ביטן</w:t>
      </w:r>
      <w:r>
        <w:rPr>
          <w:rFonts w:hint="cs"/>
          <w:rtl/>
        </w:rPr>
        <w:t>,</w:t>
      </w:r>
      <w:r>
        <w:rPr>
          <w:rtl/>
        </w:rPr>
        <w:t xml:space="preserve"> </w:t>
      </w:r>
      <w:bookmarkStart w:id="8537" w:name="_ETM_Q21_646939"/>
      <w:bookmarkEnd w:id="8537"/>
      <w:r>
        <w:rPr>
          <w:rtl/>
        </w:rPr>
        <w:t xml:space="preserve">אתה </w:t>
      </w:r>
      <w:bookmarkStart w:id="8538" w:name="_ETM_Q21_647090"/>
      <w:bookmarkEnd w:id="8538"/>
      <w:r>
        <w:rPr>
          <w:rtl/>
        </w:rPr>
        <w:t xml:space="preserve">מעוניין </w:t>
      </w:r>
      <w:bookmarkStart w:id="8539" w:name="_ETM_Q21_647450"/>
      <w:bookmarkEnd w:id="8539"/>
      <w:r>
        <w:rPr>
          <w:rtl/>
        </w:rPr>
        <w:t xml:space="preserve">לעלות </w:t>
      </w:r>
      <w:bookmarkStart w:id="8540" w:name="_ETM_Q21_647720"/>
      <w:bookmarkEnd w:id="8540"/>
      <w:r>
        <w:rPr>
          <w:rFonts w:hint="cs"/>
          <w:rtl/>
        </w:rPr>
        <w:t>לס</w:t>
      </w:r>
      <w:r>
        <w:rPr>
          <w:rtl/>
        </w:rPr>
        <w:t>כם</w:t>
      </w:r>
      <w:r>
        <w:rPr>
          <w:rFonts w:hint="cs"/>
          <w:rtl/>
        </w:rPr>
        <w:t>,</w:t>
      </w:r>
      <w:r>
        <w:rPr>
          <w:rtl/>
        </w:rPr>
        <w:t xml:space="preserve"> </w:t>
      </w:r>
      <w:bookmarkStart w:id="8541" w:name="_ETM_Q21_648200"/>
      <w:bookmarkEnd w:id="8541"/>
      <w:r>
        <w:rPr>
          <w:rtl/>
        </w:rPr>
        <w:t xml:space="preserve">אמרו </w:t>
      </w:r>
      <w:bookmarkStart w:id="8542" w:name="_ETM_Q21_648439"/>
      <w:bookmarkEnd w:id="8542"/>
      <w:r>
        <w:rPr>
          <w:rtl/>
        </w:rPr>
        <w:t>לי</w:t>
      </w:r>
      <w:r>
        <w:rPr>
          <w:rFonts w:hint="cs"/>
          <w:rtl/>
        </w:rPr>
        <w:t>.</w:t>
      </w:r>
      <w:r>
        <w:rPr>
          <w:rtl/>
        </w:rPr>
        <w:t xml:space="preserve"> </w:t>
      </w:r>
      <w:bookmarkStart w:id="8543" w:name="_ETM_Q21_649210"/>
      <w:bookmarkEnd w:id="8543"/>
      <w:r>
        <w:rPr>
          <w:rtl/>
        </w:rPr>
        <w:t>בבקשה</w:t>
      </w:r>
      <w:r>
        <w:rPr>
          <w:rFonts w:hint="cs"/>
          <w:rtl/>
        </w:rPr>
        <w:t>,</w:t>
      </w:r>
      <w:r>
        <w:rPr>
          <w:rtl/>
        </w:rPr>
        <w:t xml:space="preserve"> </w:t>
      </w:r>
      <w:bookmarkStart w:id="8544" w:name="_ETM_Q21_649660"/>
      <w:bookmarkEnd w:id="8544"/>
      <w:r>
        <w:rPr>
          <w:rtl/>
        </w:rPr>
        <w:t>אדוני</w:t>
      </w:r>
      <w:r>
        <w:rPr>
          <w:rFonts w:hint="cs"/>
          <w:rtl/>
        </w:rPr>
        <w:t>.</w:t>
      </w:r>
    </w:p>
    <w:p w:rsidR="00304FBD" w:rsidRDefault="00304FBD" w:rsidP="00927295">
      <w:pPr>
        <w:rPr>
          <w:rtl/>
        </w:rPr>
      </w:pPr>
      <w:bookmarkStart w:id="8545" w:name="_ETM_Q21_655000"/>
      <w:bookmarkEnd w:id="8545"/>
    </w:p>
    <w:p w:rsidR="00304FBD" w:rsidRDefault="00304FBD" w:rsidP="00927295">
      <w:pPr>
        <w:pStyle w:val="a4"/>
        <w:keepNext/>
        <w:rPr>
          <w:rtl/>
        </w:rPr>
      </w:pPr>
      <w:bookmarkStart w:id="8546" w:name="ET_speaker_6483_6"/>
      <w:r w:rsidRPr="00AE0467">
        <w:rPr>
          <w:rStyle w:val="TagStyle"/>
          <w:rtl/>
        </w:rPr>
        <w:t xml:space="preserve"> &lt;&lt; דובר &gt;&gt; </w:t>
      </w:r>
      <w:bookmarkStart w:id="8547" w:name="_Toc194414172"/>
      <w:bookmarkStart w:id="8548" w:name="_Toc233629157"/>
      <w:r>
        <w:rPr>
          <w:rtl/>
        </w:rPr>
        <w:t>דוד ביטן (יו"ר ועדת הכלכלה):</w:t>
      </w:r>
      <w:bookmarkEnd w:id="8547"/>
      <w:bookmarkEnd w:id="8548"/>
      <w:r w:rsidRPr="00AE0467">
        <w:rPr>
          <w:rStyle w:val="TagStyle"/>
          <w:rtl/>
        </w:rPr>
        <w:t xml:space="preserve"> &lt;&lt; דובר &gt;&gt;</w:t>
      </w:r>
      <w:r>
        <w:rPr>
          <w:rtl/>
        </w:rPr>
        <w:t xml:space="preserve">   </w:t>
      </w:r>
      <w:bookmarkEnd w:id="8546"/>
    </w:p>
    <w:p w:rsidR="00304FBD" w:rsidRDefault="00304FBD" w:rsidP="00356066">
      <w:pPr>
        <w:rPr>
          <w:rtl/>
        </w:rPr>
      </w:pPr>
    </w:p>
    <w:p w:rsidR="00304FBD" w:rsidRDefault="00304FBD" w:rsidP="00E56D18">
      <w:pPr>
        <w:rPr>
          <w:rtl/>
        </w:rPr>
      </w:pPr>
      <w:bookmarkStart w:id="8549" w:name="_ETM_Q21_681030"/>
      <w:bookmarkStart w:id="8550" w:name="_ETM_Q21_682950"/>
      <w:bookmarkStart w:id="8551" w:name="_ETM_Q21_683370"/>
      <w:bookmarkStart w:id="8552" w:name="_ETM_Q21_683940"/>
      <w:bookmarkStart w:id="8553" w:name="_ETM_Q21_685499"/>
      <w:bookmarkStart w:id="8554" w:name="_ETM_Q21_685799"/>
      <w:bookmarkStart w:id="8555" w:name="_ETM_Q21_686579"/>
      <w:bookmarkStart w:id="8556" w:name="_ETM_Q21_687480"/>
      <w:bookmarkEnd w:id="8549"/>
      <w:bookmarkEnd w:id="8550"/>
      <w:bookmarkEnd w:id="8551"/>
      <w:bookmarkEnd w:id="8552"/>
      <w:bookmarkEnd w:id="8553"/>
      <w:bookmarkEnd w:id="8554"/>
      <w:bookmarkEnd w:id="8555"/>
      <w:bookmarkEnd w:id="8556"/>
      <w:r>
        <w:rPr>
          <w:rtl/>
        </w:rPr>
        <w:t xml:space="preserve">קודם </w:t>
      </w:r>
      <w:bookmarkStart w:id="8557" w:name="_ETM_Q21_687720"/>
      <w:bookmarkEnd w:id="8557"/>
      <w:r>
        <w:rPr>
          <w:rtl/>
        </w:rPr>
        <w:t>כ</w:t>
      </w:r>
      <w:r>
        <w:rPr>
          <w:rFonts w:hint="cs"/>
          <w:rtl/>
        </w:rPr>
        <w:t>ו</w:t>
      </w:r>
      <w:r>
        <w:rPr>
          <w:rtl/>
        </w:rPr>
        <w:t xml:space="preserve">ל </w:t>
      </w:r>
      <w:bookmarkStart w:id="8558" w:name="_ETM_Q21_687870"/>
      <w:bookmarkEnd w:id="8558"/>
      <w:r>
        <w:rPr>
          <w:rtl/>
        </w:rPr>
        <w:t xml:space="preserve">אני </w:t>
      </w:r>
      <w:bookmarkStart w:id="8559" w:name="_ETM_Q21_688050"/>
      <w:bookmarkEnd w:id="8559"/>
      <w:r>
        <w:rPr>
          <w:rtl/>
        </w:rPr>
        <w:t xml:space="preserve">רוצה </w:t>
      </w:r>
      <w:bookmarkStart w:id="8560" w:name="_ETM_Q21_688830"/>
      <w:bookmarkEnd w:id="8560"/>
      <w:r>
        <w:rPr>
          <w:rtl/>
        </w:rPr>
        <w:t xml:space="preserve">להודות </w:t>
      </w:r>
      <w:bookmarkStart w:id="8561" w:name="_ETM_Q21_690540"/>
      <w:bookmarkEnd w:id="8561"/>
      <w:r>
        <w:rPr>
          <w:rtl/>
        </w:rPr>
        <w:t xml:space="preserve">לכל </w:t>
      </w:r>
      <w:bookmarkStart w:id="8562" w:name="_ETM_Q21_690840"/>
      <w:bookmarkEnd w:id="8562"/>
      <w:r>
        <w:rPr>
          <w:rtl/>
        </w:rPr>
        <w:t xml:space="preserve">הצוות </w:t>
      </w:r>
      <w:bookmarkStart w:id="8563" w:name="_ETM_Q21_691260"/>
      <w:bookmarkEnd w:id="8563"/>
      <w:r>
        <w:rPr>
          <w:rtl/>
        </w:rPr>
        <w:t xml:space="preserve">של </w:t>
      </w:r>
      <w:bookmarkStart w:id="8564" w:name="_ETM_Q21_691470"/>
      <w:bookmarkEnd w:id="8564"/>
      <w:r>
        <w:rPr>
          <w:rtl/>
        </w:rPr>
        <w:t>תקומה</w:t>
      </w:r>
      <w:r>
        <w:rPr>
          <w:rFonts w:hint="cs"/>
          <w:rtl/>
        </w:rPr>
        <w:t>,</w:t>
      </w:r>
      <w:r>
        <w:rPr>
          <w:rtl/>
        </w:rPr>
        <w:t xml:space="preserve"> </w:t>
      </w:r>
      <w:bookmarkStart w:id="8565" w:name="_ETM_Q21_693230"/>
      <w:bookmarkEnd w:id="8565"/>
      <w:r>
        <w:rPr>
          <w:rFonts w:hint="cs"/>
          <w:rtl/>
        </w:rPr>
        <w:t>ש</w:t>
      </w:r>
      <w:r>
        <w:rPr>
          <w:rtl/>
        </w:rPr>
        <w:t xml:space="preserve">נמצא </w:t>
      </w:r>
      <w:bookmarkStart w:id="8566" w:name="_ETM_Q21_693679"/>
      <w:bookmarkEnd w:id="8566"/>
      <w:r>
        <w:rPr>
          <w:rtl/>
        </w:rPr>
        <w:t>פה</w:t>
      </w:r>
      <w:r>
        <w:rPr>
          <w:rFonts w:hint="cs"/>
          <w:rtl/>
        </w:rPr>
        <w:t>,</w:t>
      </w:r>
      <w:r>
        <w:rPr>
          <w:rtl/>
        </w:rPr>
        <w:t xml:space="preserve"> </w:t>
      </w:r>
      <w:bookmarkStart w:id="8567" w:name="_ETM_Q21_695240"/>
      <w:bookmarkEnd w:id="8567"/>
      <w:r>
        <w:rPr>
          <w:rtl/>
        </w:rPr>
        <w:t xml:space="preserve">גם </w:t>
      </w:r>
      <w:bookmarkStart w:id="8568" w:name="_ETM_Q21_695720"/>
      <w:bookmarkEnd w:id="8568"/>
      <w:r>
        <w:rPr>
          <w:rtl/>
        </w:rPr>
        <w:t xml:space="preserve">על </w:t>
      </w:r>
      <w:bookmarkStart w:id="8569" w:name="_ETM_Q21_695840"/>
      <w:bookmarkEnd w:id="8569"/>
      <w:r>
        <w:rPr>
          <w:rtl/>
        </w:rPr>
        <w:t xml:space="preserve">העבודה </w:t>
      </w:r>
      <w:bookmarkStart w:id="8570" w:name="_ETM_Q21_696230"/>
      <w:bookmarkEnd w:id="8570"/>
      <w:r>
        <w:rPr>
          <w:rtl/>
        </w:rPr>
        <w:t xml:space="preserve">שעשיתם </w:t>
      </w:r>
      <w:bookmarkStart w:id="8571" w:name="_ETM_Q21_696800"/>
      <w:bookmarkEnd w:id="8571"/>
      <w:r>
        <w:rPr>
          <w:rtl/>
        </w:rPr>
        <w:t xml:space="preserve">על </w:t>
      </w:r>
      <w:bookmarkStart w:id="8572" w:name="_ETM_Q21_696920"/>
      <w:bookmarkEnd w:id="8572"/>
      <w:r>
        <w:rPr>
          <w:rtl/>
        </w:rPr>
        <w:t xml:space="preserve">החקיקה </w:t>
      </w:r>
      <w:bookmarkStart w:id="8573" w:name="_ETM_Q21_697520"/>
      <w:bookmarkEnd w:id="8573"/>
      <w:r>
        <w:rPr>
          <w:rtl/>
        </w:rPr>
        <w:t xml:space="preserve">וגם </w:t>
      </w:r>
      <w:bookmarkStart w:id="8574" w:name="_ETM_Q21_697820"/>
      <w:bookmarkEnd w:id="8574"/>
      <w:r>
        <w:rPr>
          <w:rtl/>
        </w:rPr>
        <w:t xml:space="preserve">על </w:t>
      </w:r>
      <w:bookmarkStart w:id="8575" w:name="_ETM_Q21_697940"/>
      <w:bookmarkEnd w:id="8575"/>
      <w:r>
        <w:rPr>
          <w:rtl/>
        </w:rPr>
        <w:t xml:space="preserve">העבודה </w:t>
      </w:r>
      <w:bookmarkStart w:id="8576" w:name="_ETM_Q21_698300"/>
      <w:bookmarkEnd w:id="8576"/>
      <w:r>
        <w:rPr>
          <w:rtl/>
        </w:rPr>
        <w:t xml:space="preserve">שאתם </w:t>
      </w:r>
      <w:bookmarkStart w:id="8577" w:name="_ETM_Q21_698510"/>
      <w:bookmarkEnd w:id="8577"/>
      <w:r>
        <w:rPr>
          <w:rtl/>
        </w:rPr>
        <w:t xml:space="preserve">עושים </w:t>
      </w:r>
      <w:bookmarkStart w:id="8578" w:name="_ETM_Q21_698809"/>
      <w:bookmarkEnd w:id="8578"/>
      <w:r>
        <w:rPr>
          <w:rtl/>
        </w:rPr>
        <w:t>בפועל</w:t>
      </w:r>
      <w:r>
        <w:rPr>
          <w:rFonts w:hint="cs"/>
          <w:rtl/>
        </w:rPr>
        <w:t>.</w:t>
      </w:r>
      <w:r>
        <w:rPr>
          <w:rtl/>
        </w:rPr>
        <w:t xml:space="preserve"> </w:t>
      </w:r>
      <w:bookmarkStart w:id="8579" w:name="_ETM_Q21_700730"/>
      <w:bookmarkEnd w:id="8579"/>
      <w:r>
        <w:rPr>
          <w:rtl/>
        </w:rPr>
        <w:t xml:space="preserve">אני </w:t>
      </w:r>
      <w:bookmarkStart w:id="8580" w:name="_ETM_Q21_701120"/>
      <w:bookmarkEnd w:id="8580"/>
      <w:r>
        <w:rPr>
          <w:rtl/>
        </w:rPr>
        <w:t xml:space="preserve">רוצה </w:t>
      </w:r>
      <w:bookmarkStart w:id="8581" w:name="_ETM_Q21_701360"/>
      <w:bookmarkEnd w:id="8581"/>
      <w:r>
        <w:rPr>
          <w:rtl/>
        </w:rPr>
        <w:t xml:space="preserve">גם </w:t>
      </w:r>
      <w:bookmarkStart w:id="8582" w:name="_ETM_Q21_701569"/>
      <w:bookmarkEnd w:id="8582"/>
      <w:r>
        <w:rPr>
          <w:rtl/>
        </w:rPr>
        <w:t xml:space="preserve">להודות </w:t>
      </w:r>
      <w:bookmarkStart w:id="8583" w:name="_ETM_Q21_704260"/>
      <w:bookmarkEnd w:id="8583"/>
      <w:r>
        <w:rPr>
          <w:rtl/>
        </w:rPr>
        <w:t xml:space="preserve">ליועץ </w:t>
      </w:r>
      <w:bookmarkStart w:id="8584" w:name="_ETM_Q21_705010"/>
      <w:bookmarkEnd w:id="8584"/>
      <w:r>
        <w:rPr>
          <w:rtl/>
        </w:rPr>
        <w:t xml:space="preserve">המשפטי </w:t>
      </w:r>
      <w:bookmarkStart w:id="8585" w:name="_ETM_Q21_705489"/>
      <w:bookmarkEnd w:id="8585"/>
      <w:r>
        <w:rPr>
          <w:rtl/>
        </w:rPr>
        <w:t>שלנו</w:t>
      </w:r>
      <w:r>
        <w:rPr>
          <w:rFonts w:hint="cs"/>
          <w:rtl/>
        </w:rPr>
        <w:t>,</w:t>
      </w:r>
      <w:r>
        <w:rPr>
          <w:rtl/>
        </w:rPr>
        <w:t xml:space="preserve"> </w:t>
      </w:r>
      <w:bookmarkStart w:id="8586" w:name="_ETM_Q21_706150"/>
      <w:bookmarkEnd w:id="8586"/>
      <w:r>
        <w:rPr>
          <w:rtl/>
        </w:rPr>
        <w:t xml:space="preserve">ליועצים </w:t>
      </w:r>
      <w:bookmarkStart w:id="8587" w:name="_ETM_Q21_706750"/>
      <w:bookmarkEnd w:id="8587"/>
      <w:r>
        <w:rPr>
          <w:rtl/>
        </w:rPr>
        <w:t xml:space="preserve">המשפטיים </w:t>
      </w:r>
      <w:bookmarkStart w:id="8588" w:name="_ETM_Q21_707200"/>
      <w:bookmarkEnd w:id="8588"/>
      <w:r>
        <w:rPr>
          <w:rFonts w:hint="cs"/>
          <w:rtl/>
        </w:rPr>
        <w:t>ול</w:t>
      </w:r>
      <w:r>
        <w:rPr>
          <w:rtl/>
        </w:rPr>
        <w:t xml:space="preserve">מנהלת </w:t>
      </w:r>
      <w:bookmarkStart w:id="8589" w:name="_ETM_Q21_707530"/>
      <w:bookmarkEnd w:id="8589"/>
      <w:r>
        <w:rPr>
          <w:rtl/>
        </w:rPr>
        <w:t>הוועדה</w:t>
      </w:r>
      <w:r>
        <w:rPr>
          <w:rFonts w:hint="cs"/>
          <w:rtl/>
        </w:rPr>
        <w:t>,</w:t>
      </w:r>
      <w:r>
        <w:rPr>
          <w:rtl/>
        </w:rPr>
        <w:t xml:space="preserve"> </w:t>
      </w:r>
      <w:bookmarkStart w:id="8590" w:name="_ETM_Q21_708809"/>
      <w:bookmarkEnd w:id="8590"/>
      <w:r>
        <w:rPr>
          <w:rtl/>
        </w:rPr>
        <w:t xml:space="preserve">על </w:t>
      </w:r>
      <w:bookmarkStart w:id="8591" w:name="_ETM_Q21_709019"/>
      <w:bookmarkEnd w:id="8591"/>
      <w:r>
        <w:rPr>
          <w:rtl/>
        </w:rPr>
        <w:t xml:space="preserve">העבודה </w:t>
      </w:r>
      <w:bookmarkStart w:id="8592" w:name="_ETM_Q21_709409"/>
      <w:bookmarkEnd w:id="8592"/>
      <w:r>
        <w:rPr>
          <w:rtl/>
        </w:rPr>
        <w:t xml:space="preserve">שהם </w:t>
      </w:r>
      <w:bookmarkStart w:id="8593" w:name="_ETM_Q21_709679"/>
      <w:bookmarkEnd w:id="8593"/>
      <w:r>
        <w:rPr>
          <w:rtl/>
        </w:rPr>
        <w:t>ביצעו</w:t>
      </w:r>
      <w:r>
        <w:rPr>
          <w:rFonts w:hint="cs"/>
          <w:rtl/>
        </w:rPr>
        <w:t>,</w:t>
      </w:r>
      <w:r>
        <w:rPr>
          <w:rtl/>
        </w:rPr>
        <w:t xml:space="preserve"> </w:t>
      </w:r>
      <w:bookmarkStart w:id="8594" w:name="_ETM_Q21_711019"/>
      <w:bookmarkEnd w:id="8594"/>
      <w:r>
        <w:rPr>
          <w:rtl/>
        </w:rPr>
        <w:t xml:space="preserve">ולכל </w:t>
      </w:r>
      <w:bookmarkStart w:id="8595" w:name="_ETM_Q21_711499"/>
      <w:bookmarkEnd w:id="8595"/>
      <w:r>
        <w:rPr>
          <w:rtl/>
        </w:rPr>
        <w:t xml:space="preserve">חברי </w:t>
      </w:r>
      <w:bookmarkStart w:id="8596" w:name="_ETM_Q21_711829"/>
      <w:bookmarkEnd w:id="8596"/>
      <w:r>
        <w:rPr>
          <w:rtl/>
        </w:rPr>
        <w:t xml:space="preserve">הכנסת </w:t>
      </w:r>
      <w:bookmarkStart w:id="8597" w:name="_ETM_Q21_713129"/>
      <w:bookmarkEnd w:id="8597"/>
      <w:r>
        <w:rPr>
          <w:rtl/>
        </w:rPr>
        <w:t xml:space="preserve">של </w:t>
      </w:r>
      <w:bookmarkStart w:id="8598" w:name="_ETM_Q21_713370"/>
      <w:bookmarkStart w:id="8599" w:name="_ETM_Q21_713790"/>
      <w:bookmarkStart w:id="8600" w:name="_ETM_Q21_713969"/>
      <w:bookmarkEnd w:id="8598"/>
      <w:bookmarkEnd w:id="8599"/>
      <w:bookmarkEnd w:id="8600"/>
      <w:r>
        <w:rPr>
          <w:rtl/>
        </w:rPr>
        <w:t xml:space="preserve">ועדת </w:t>
      </w:r>
      <w:bookmarkStart w:id="8601" w:name="_ETM_Q21_714390"/>
      <w:bookmarkEnd w:id="8601"/>
      <w:r>
        <w:rPr>
          <w:rtl/>
        </w:rPr>
        <w:t>הכלכלה</w:t>
      </w:r>
      <w:r>
        <w:rPr>
          <w:rFonts w:hint="cs"/>
          <w:rtl/>
        </w:rPr>
        <w:t>,</w:t>
      </w:r>
      <w:r>
        <w:rPr>
          <w:rtl/>
        </w:rPr>
        <w:t xml:space="preserve"> </w:t>
      </w:r>
      <w:bookmarkStart w:id="8602" w:name="_ETM_Q21_716040"/>
      <w:bookmarkEnd w:id="8602"/>
      <w:r>
        <w:rPr>
          <w:rtl/>
        </w:rPr>
        <w:t>שעבדו</w:t>
      </w:r>
      <w:r>
        <w:rPr>
          <w:rFonts w:hint="cs"/>
          <w:rtl/>
        </w:rPr>
        <w:t xml:space="preserve"> ועמלו</w:t>
      </w:r>
      <w:r>
        <w:rPr>
          <w:rtl/>
        </w:rPr>
        <w:t xml:space="preserve"> </w:t>
      </w:r>
      <w:bookmarkStart w:id="8603" w:name="_ETM_Q21_717510"/>
      <w:bookmarkEnd w:id="8603"/>
      <w:r>
        <w:rPr>
          <w:rFonts w:hint="cs"/>
          <w:rtl/>
        </w:rPr>
        <w:t xml:space="preserve">על החוק הזה. </w:t>
      </w:r>
      <w:bookmarkStart w:id="8604" w:name="_ETM_Q21_717780"/>
      <w:bookmarkStart w:id="8605" w:name="_ETM_Q21_717900"/>
      <w:bookmarkStart w:id="8606" w:name="_ETM_Q21_718050"/>
      <w:bookmarkStart w:id="8607" w:name="_ETM_Q21_718349"/>
      <w:bookmarkStart w:id="8608" w:name="_ETM_Q21_719379"/>
      <w:bookmarkEnd w:id="8604"/>
      <w:bookmarkEnd w:id="8605"/>
      <w:bookmarkEnd w:id="8606"/>
      <w:bookmarkEnd w:id="8607"/>
      <w:bookmarkEnd w:id="8608"/>
      <w:r>
        <w:rPr>
          <w:rtl/>
        </w:rPr>
        <w:t xml:space="preserve">אני </w:t>
      </w:r>
      <w:bookmarkStart w:id="8609" w:name="_ETM_Q21_719620"/>
      <w:bookmarkStart w:id="8610" w:name="_ETM_Q21_719799"/>
      <w:bookmarkEnd w:id="8609"/>
      <w:bookmarkEnd w:id="8610"/>
      <w:r>
        <w:rPr>
          <w:rtl/>
        </w:rPr>
        <w:t xml:space="preserve">רוצה </w:t>
      </w:r>
      <w:bookmarkStart w:id="8611" w:name="_ETM_Q21_720099"/>
      <w:bookmarkEnd w:id="8611"/>
      <w:r>
        <w:rPr>
          <w:rtl/>
        </w:rPr>
        <w:t xml:space="preserve">להודות </w:t>
      </w:r>
      <w:bookmarkStart w:id="8612" w:name="_ETM_Q21_720459"/>
      <w:bookmarkEnd w:id="8612"/>
      <w:r w:rsidR="00E56D18">
        <w:rPr>
          <w:rtl/>
        </w:rPr>
        <w:t xml:space="preserve">גם </w:t>
      </w:r>
      <w:r>
        <w:rPr>
          <w:rtl/>
        </w:rPr>
        <w:t xml:space="preserve">לשר </w:t>
      </w:r>
      <w:bookmarkStart w:id="8613" w:name="_ETM_Q21_721359"/>
      <w:bookmarkEnd w:id="8613"/>
      <w:r>
        <w:rPr>
          <w:rtl/>
        </w:rPr>
        <w:t>אלקין</w:t>
      </w:r>
      <w:r>
        <w:rPr>
          <w:rFonts w:hint="cs"/>
          <w:rtl/>
        </w:rPr>
        <w:t>,</w:t>
      </w:r>
      <w:r>
        <w:rPr>
          <w:rtl/>
        </w:rPr>
        <w:t xml:space="preserve"> </w:t>
      </w:r>
      <w:bookmarkStart w:id="8614" w:name="_ETM_Q21_723299"/>
      <w:bookmarkStart w:id="8615" w:name="_ETM_Q21_724349"/>
      <w:bookmarkEnd w:id="8614"/>
      <w:bookmarkEnd w:id="8615"/>
      <w:r>
        <w:rPr>
          <w:rtl/>
        </w:rPr>
        <w:t xml:space="preserve">גם </w:t>
      </w:r>
      <w:bookmarkStart w:id="8616" w:name="_ETM_Q21_724709"/>
      <w:bookmarkEnd w:id="8616"/>
      <w:r>
        <w:rPr>
          <w:rtl/>
        </w:rPr>
        <w:t xml:space="preserve">על </w:t>
      </w:r>
      <w:bookmarkStart w:id="8617" w:name="_ETM_Q21_724829"/>
      <w:bookmarkEnd w:id="8617"/>
      <w:r>
        <w:rPr>
          <w:rtl/>
        </w:rPr>
        <w:t xml:space="preserve">החקיקה </w:t>
      </w:r>
      <w:bookmarkStart w:id="8618" w:name="_ETM_Q21_725370"/>
      <w:bookmarkEnd w:id="8618"/>
      <w:r>
        <w:rPr>
          <w:rtl/>
        </w:rPr>
        <w:t xml:space="preserve">אבל </w:t>
      </w:r>
      <w:bookmarkStart w:id="8619" w:name="_ETM_Q21_725549"/>
      <w:bookmarkEnd w:id="8619"/>
      <w:r>
        <w:rPr>
          <w:rtl/>
        </w:rPr>
        <w:t xml:space="preserve">גם </w:t>
      </w:r>
      <w:bookmarkStart w:id="8620" w:name="_ETM_Q21_725849"/>
      <w:bookmarkEnd w:id="8620"/>
      <w:r>
        <w:rPr>
          <w:rtl/>
        </w:rPr>
        <w:t xml:space="preserve">על </w:t>
      </w:r>
      <w:bookmarkStart w:id="8621" w:name="_ETM_Q21_725969"/>
      <w:bookmarkEnd w:id="8621"/>
      <w:r>
        <w:rPr>
          <w:rtl/>
        </w:rPr>
        <w:t xml:space="preserve">זה </w:t>
      </w:r>
      <w:bookmarkStart w:id="8622" w:name="_ETM_Q21_726150"/>
      <w:bookmarkEnd w:id="8622"/>
      <w:r>
        <w:rPr>
          <w:rtl/>
        </w:rPr>
        <w:t xml:space="preserve">שאתה </w:t>
      </w:r>
      <w:bookmarkStart w:id="8623" w:name="_ETM_Q21_727250"/>
      <w:bookmarkEnd w:id="8623"/>
      <w:r>
        <w:rPr>
          <w:rtl/>
        </w:rPr>
        <w:t xml:space="preserve">יום-יום </w:t>
      </w:r>
      <w:bookmarkStart w:id="8624" w:name="_ETM_Q21_729250"/>
      <w:bookmarkEnd w:id="8624"/>
      <w:r>
        <w:rPr>
          <w:rtl/>
        </w:rPr>
        <w:t xml:space="preserve">עובד </w:t>
      </w:r>
      <w:bookmarkStart w:id="8625" w:name="_ETM_Q21_729640"/>
      <w:bookmarkEnd w:id="8625"/>
      <w:r>
        <w:rPr>
          <w:rtl/>
        </w:rPr>
        <w:t xml:space="preserve">על </w:t>
      </w:r>
      <w:bookmarkStart w:id="8626" w:name="_ETM_Q21_729760"/>
      <w:bookmarkEnd w:id="8626"/>
      <w:r>
        <w:rPr>
          <w:rtl/>
        </w:rPr>
        <w:t xml:space="preserve">העניין </w:t>
      </w:r>
      <w:bookmarkStart w:id="8627" w:name="_ETM_Q21_730120"/>
      <w:bookmarkEnd w:id="8627"/>
      <w:r>
        <w:rPr>
          <w:rtl/>
        </w:rPr>
        <w:t>הזה</w:t>
      </w:r>
      <w:r>
        <w:rPr>
          <w:rFonts w:hint="cs"/>
          <w:rtl/>
        </w:rPr>
        <w:t>,</w:t>
      </w:r>
      <w:r>
        <w:rPr>
          <w:rtl/>
        </w:rPr>
        <w:t xml:space="preserve"> </w:t>
      </w:r>
      <w:bookmarkStart w:id="8628" w:name="_ETM_Q21_731440"/>
      <w:bookmarkEnd w:id="8628"/>
      <w:r>
        <w:rPr>
          <w:rtl/>
        </w:rPr>
        <w:t xml:space="preserve">גם </w:t>
      </w:r>
      <w:bookmarkStart w:id="8629" w:name="_ETM_Q21_731680"/>
      <w:bookmarkEnd w:id="8629"/>
      <w:r>
        <w:rPr>
          <w:rtl/>
        </w:rPr>
        <w:t xml:space="preserve">בצפון </w:t>
      </w:r>
      <w:bookmarkStart w:id="8630" w:name="_ETM_Q21_732280"/>
      <w:bookmarkEnd w:id="8630"/>
      <w:r>
        <w:rPr>
          <w:rtl/>
        </w:rPr>
        <w:t xml:space="preserve">וגם </w:t>
      </w:r>
      <w:bookmarkStart w:id="8631" w:name="_ETM_Q21_732580"/>
      <w:bookmarkEnd w:id="8631"/>
      <w:r>
        <w:rPr>
          <w:rtl/>
        </w:rPr>
        <w:t>בדרום</w:t>
      </w:r>
      <w:r>
        <w:rPr>
          <w:rFonts w:hint="cs"/>
          <w:rtl/>
        </w:rPr>
        <w:t>,</w:t>
      </w:r>
      <w:r>
        <w:rPr>
          <w:rtl/>
        </w:rPr>
        <w:t xml:space="preserve"> </w:t>
      </w:r>
      <w:bookmarkStart w:id="8632" w:name="_ETM_Q21_734389"/>
      <w:bookmarkStart w:id="8633" w:name="_ETM_Q21_735620"/>
      <w:bookmarkEnd w:id="8632"/>
      <w:bookmarkEnd w:id="8633"/>
      <w:r>
        <w:rPr>
          <w:rFonts w:hint="cs"/>
          <w:rtl/>
        </w:rPr>
        <w:t>ול</w:t>
      </w:r>
      <w:r>
        <w:rPr>
          <w:rtl/>
        </w:rPr>
        <w:t xml:space="preserve">ראש </w:t>
      </w:r>
      <w:bookmarkStart w:id="8634" w:name="_ETM_Q21_735859"/>
      <w:bookmarkEnd w:id="8634"/>
      <w:r>
        <w:rPr>
          <w:rtl/>
        </w:rPr>
        <w:t xml:space="preserve">המטה </w:t>
      </w:r>
      <w:bookmarkStart w:id="8635" w:name="_ETM_Q21_736220"/>
      <w:bookmarkEnd w:id="8635"/>
      <w:r>
        <w:rPr>
          <w:rtl/>
        </w:rPr>
        <w:t>שלך</w:t>
      </w:r>
      <w:r>
        <w:rPr>
          <w:rFonts w:hint="cs"/>
          <w:rtl/>
        </w:rPr>
        <w:t>,</w:t>
      </w:r>
      <w:r>
        <w:rPr>
          <w:rtl/>
        </w:rPr>
        <w:t xml:space="preserve"> </w:t>
      </w:r>
      <w:bookmarkStart w:id="8636" w:name="_ETM_Q21_736460"/>
      <w:bookmarkEnd w:id="8636"/>
      <w:r>
        <w:rPr>
          <w:rtl/>
        </w:rPr>
        <w:t>לקרן</w:t>
      </w:r>
      <w:r>
        <w:rPr>
          <w:rFonts w:hint="cs"/>
          <w:rtl/>
        </w:rPr>
        <w:t>,</w:t>
      </w:r>
      <w:r>
        <w:rPr>
          <w:rtl/>
        </w:rPr>
        <w:t xml:space="preserve"> </w:t>
      </w:r>
      <w:bookmarkStart w:id="8637" w:name="_ETM_Q21_737929"/>
      <w:bookmarkEnd w:id="8637"/>
      <w:r>
        <w:rPr>
          <w:rtl/>
        </w:rPr>
        <w:t>ש</w:t>
      </w:r>
      <w:bookmarkStart w:id="8638" w:name="_ETM_Q21_739590"/>
      <w:bookmarkEnd w:id="8638"/>
      <w:r>
        <w:rPr>
          <w:rFonts w:hint="cs"/>
          <w:rtl/>
        </w:rPr>
        <w:t>עוזרת לך</w:t>
      </w:r>
      <w:r>
        <w:rPr>
          <w:rtl/>
        </w:rPr>
        <w:t xml:space="preserve"> </w:t>
      </w:r>
      <w:bookmarkStart w:id="8639" w:name="_ETM_Q21_739830"/>
      <w:bookmarkEnd w:id="8639"/>
      <w:r>
        <w:rPr>
          <w:rFonts w:hint="cs"/>
          <w:rtl/>
        </w:rPr>
        <w:t>ו</w:t>
      </w:r>
      <w:r>
        <w:rPr>
          <w:rtl/>
        </w:rPr>
        <w:t xml:space="preserve">עושה </w:t>
      </w:r>
      <w:bookmarkStart w:id="8640" w:name="_ETM_Q21_740129"/>
      <w:bookmarkEnd w:id="8640"/>
      <w:r>
        <w:rPr>
          <w:rtl/>
        </w:rPr>
        <w:t xml:space="preserve">עבודה </w:t>
      </w:r>
      <w:bookmarkStart w:id="8641" w:name="_ETM_Q21_740370"/>
      <w:bookmarkEnd w:id="8641"/>
      <w:r>
        <w:rPr>
          <w:rtl/>
        </w:rPr>
        <w:t>טובה</w:t>
      </w:r>
      <w:r>
        <w:rPr>
          <w:rFonts w:hint="cs"/>
          <w:rtl/>
        </w:rPr>
        <w:t>.</w:t>
      </w:r>
    </w:p>
    <w:p w:rsidR="00304FBD" w:rsidRDefault="00304FBD" w:rsidP="009635F5">
      <w:pPr>
        <w:rPr>
          <w:rtl/>
        </w:rPr>
      </w:pPr>
      <w:bookmarkStart w:id="8642" w:name="_ETM_Q21_743000"/>
      <w:bookmarkStart w:id="8643" w:name="_ETM_Q21_744000"/>
      <w:bookmarkStart w:id="8644" w:name="_ETM_Q21_740699"/>
      <w:bookmarkEnd w:id="8642"/>
      <w:bookmarkEnd w:id="8643"/>
      <w:bookmarkEnd w:id="8644"/>
    </w:p>
    <w:p w:rsidR="00304FBD" w:rsidRDefault="00304FBD" w:rsidP="00E56D18">
      <w:pPr>
        <w:rPr>
          <w:rtl/>
        </w:rPr>
      </w:pPr>
      <w:bookmarkStart w:id="8645" w:name="TOR_Q22"/>
      <w:bookmarkStart w:id="8646" w:name="_ETM_Q22_180000"/>
      <w:bookmarkEnd w:id="8645"/>
      <w:bookmarkEnd w:id="8646"/>
      <w:r>
        <w:rPr>
          <w:rFonts w:hint="cs"/>
          <w:rtl/>
        </w:rPr>
        <w:t xml:space="preserve">אני </w:t>
      </w:r>
      <w:bookmarkStart w:id="8647" w:name="_ETM_Q21_740819"/>
      <w:bookmarkEnd w:id="8647"/>
      <w:r>
        <w:rPr>
          <w:rFonts w:hint="cs"/>
          <w:rtl/>
        </w:rPr>
        <w:t xml:space="preserve">רוצה </w:t>
      </w:r>
      <w:bookmarkStart w:id="8648" w:name="_ETM_Q21_742030"/>
      <w:bookmarkEnd w:id="8648"/>
      <w:r>
        <w:rPr>
          <w:rFonts w:hint="cs"/>
          <w:rtl/>
        </w:rPr>
        <w:t xml:space="preserve">להגיד </w:t>
      </w:r>
      <w:bookmarkStart w:id="8649" w:name="_ETM_Q21_742330"/>
      <w:bookmarkEnd w:id="8649"/>
      <w:r>
        <w:rPr>
          <w:rFonts w:hint="cs"/>
          <w:rtl/>
        </w:rPr>
        <w:t xml:space="preserve">לכולם, </w:t>
      </w:r>
      <w:bookmarkStart w:id="8650" w:name="_ETM_Q21_743569"/>
      <w:bookmarkEnd w:id="8650"/>
      <w:r>
        <w:rPr>
          <w:rFonts w:hint="cs"/>
          <w:rtl/>
        </w:rPr>
        <w:t xml:space="preserve">עשינו </w:t>
      </w:r>
      <w:bookmarkStart w:id="8651" w:name="_ETM_Q21_744080"/>
      <w:bookmarkEnd w:id="8651"/>
      <w:r>
        <w:rPr>
          <w:rFonts w:hint="cs"/>
          <w:rtl/>
        </w:rPr>
        <w:t xml:space="preserve">את </w:t>
      </w:r>
      <w:bookmarkStart w:id="8652" w:name="_ETM_Q21_744139"/>
      <w:bookmarkEnd w:id="8652"/>
      <w:r>
        <w:rPr>
          <w:rFonts w:hint="cs"/>
          <w:rtl/>
        </w:rPr>
        <w:t xml:space="preserve">החוק, </w:t>
      </w:r>
      <w:bookmarkStart w:id="8653" w:name="_ETM_Q21_745220"/>
      <w:bookmarkEnd w:id="8653"/>
      <w:r>
        <w:rPr>
          <w:rFonts w:hint="cs"/>
          <w:rtl/>
        </w:rPr>
        <w:t xml:space="preserve">אבל </w:t>
      </w:r>
      <w:bookmarkStart w:id="8654" w:name="_ETM_Q21_745460"/>
      <w:bookmarkEnd w:id="8654"/>
      <w:r>
        <w:rPr>
          <w:rFonts w:hint="cs"/>
          <w:rtl/>
        </w:rPr>
        <w:t xml:space="preserve">מה </w:t>
      </w:r>
      <w:bookmarkStart w:id="8655" w:name="_ETM_Q21_745610"/>
      <w:bookmarkEnd w:id="8655"/>
      <w:r>
        <w:rPr>
          <w:rFonts w:hint="cs"/>
          <w:rtl/>
        </w:rPr>
        <w:t xml:space="preserve">שקובע </w:t>
      </w:r>
      <w:bookmarkStart w:id="8656" w:name="_ETM_Q21_746059"/>
      <w:bookmarkEnd w:id="8656"/>
      <w:r>
        <w:rPr>
          <w:rFonts w:hint="cs"/>
          <w:rtl/>
        </w:rPr>
        <w:t xml:space="preserve">זה </w:t>
      </w:r>
      <w:bookmarkStart w:id="8657" w:name="_ETM_Q21_746300"/>
      <w:bookmarkEnd w:id="8657"/>
      <w:r>
        <w:rPr>
          <w:rFonts w:hint="cs"/>
          <w:rtl/>
        </w:rPr>
        <w:t xml:space="preserve">הביצוע, </w:t>
      </w:r>
      <w:bookmarkStart w:id="8658" w:name="_ETM_Q21_747860"/>
      <w:bookmarkEnd w:id="8658"/>
      <w:r>
        <w:rPr>
          <w:rFonts w:hint="cs"/>
          <w:rtl/>
        </w:rPr>
        <w:t xml:space="preserve">זה </w:t>
      </w:r>
      <w:bookmarkStart w:id="8659" w:name="_ETM_Q21_748039"/>
      <w:bookmarkEnd w:id="8659"/>
      <w:r>
        <w:rPr>
          <w:rFonts w:hint="cs"/>
          <w:rtl/>
        </w:rPr>
        <w:t xml:space="preserve">מה </w:t>
      </w:r>
      <w:bookmarkStart w:id="8660" w:name="_ETM_Q21_748129"/>
      <w:bookmarkEnd w:id="8660"/>
      <w:r>
        <w:rPr>
          <w:rFonts w:hint="cs"/>
          <w:rtl/>
        </w:rPr>
        <w:t xml:space="preserve">שחשוב </w:t>
      </w:r>
      <w:bookmarkStart w:id="8661" w:name="_ETM_Q21_748550"/>
      <w:bookmarkEnd w:id="8661"/>
      <w:r>
        <w:rPr>
          <w:rFonts w:hint="cs"/>
          <w:rtl/>
        </w:rPr>
        <w:t xml:space="preserve">בחוק </w:t>
      </w:r>
      <w:bookmarkStart w:id="8662" w:name="_ETM_Q21_748849"/>
      <w:bookmarkEnd w:id="8662"/>
      <w:r>
        <w:rPr>
          <w:rFonts w:hint="cs"/>
          <w:rtl/>
        </w:rPr>
        <w:t xml:space="preserve">הזה </w:t>
      </w:r>
      <w:bookmarkStart w:id="8663" w:name="_ETM_Q21_749990"/>
      <w:bookmarkEnd w:id="8663"/>
      <w:r w:rsidR="00E56D18">
        <w:rPr>
          <w:rFonts w:hint="eastAsia"/>
          <w:rtl/>
        </w:rPr>
        <w:t xml:space="preserve">– </w:t>
      </w:r>
      <w:r>
        <w:rPr>
          <w:rFonts w:hint="cs"/>
          <w:rtl/>
        </w:rPr>
        <w:t xml:space="preserve">לשקם </w:t>
      </w:r>
      <w:bookmarkStart w:id="8664" w:name="_ETM_Q21_750590"/>
      <w:bookmarkEnd w:id="8664"/>
      <w:r>
        <w:rPr>
          <w:rFonts w:hint="cs"/>
          <w:rtl/>
        </w:rPr>
        <w:t xml:space="preserve">את </w:t>
      </w:r>
      <w:bookmarkStart w:id="8665" w:name="_ETM_Q21_750800"/>
      <w:bookmarkEnd w:id="8665"/>
      <w:r>
        <w:rPr>
          <w:rFonts w:hint="cs"/>
          <w:rtl/>
        </w:rPr>
        <w:t xml:space="preserve">הדרום </w:t>
      </w:r>
      <w:bookmarkStart w:id="8666" w:name="_ETM_Q21_751850"/>
      <w:bookmarkEnd w:id="8666"/>
      <w:r>
        <w:rPr>
          <w:rFonts w:hint="cs"/>
          <w:rtl/>
        </w:rPr>
        <w:t xml:space="preserve">את </w:t>
      </w:r>
      <w:bookmarkStart w:id="8667" w:name="_ETM_Q21_752000"/>
      <w:bookmarkEnd w:id="8667"/>
      <w:r>
        <w:rPr>
          <w:rFonts w:hint="cs"/>
          <w:rtl/>
        </w:rPr>
        <w:t xml:space="preserve">הצפון. </w:t>
      </w:r>
      <w:bookmarkStart w:id="8668" w:name="_ETM_Q21_753020"/>
      <w:bookmarkEnd w:id="8668"/>
      <w:r>
        <w:rPr>
          <w:rFonts w:hint="cs"/>
          <w:rtl/>
        </w:rPr>
        <w:t xml:space="preserve">החוק </w:t>
      </w:r>
      <w:bookmarkStart w:id="8669" w:name="_ETM_Q21_753350"/>
      <w:bookmarkEnd w:id="8669"/>
      <w:r>
        <w:rPr>
          <w:rFonts w:hint="cs"/>
          <w:rtl/>
        </w:rPr>
        <w:t xml:space="preserve">הזה </w:t>
      </w:r>
      <w:bookmarkStart w:id="8670" w:name="_ETM_Q21_753530"/>
      <w:bookmarkEnd w:id="8670"/>
      <w:r>
        <w:rPr>
          <w:rFonts w:hint="cs"/>
          <w:rtl/>
        </w:rPr>
        <w:t xml:space="preserve">מתייחס </w:t>
      </w:r>
      <w:bookmarkStart w:id="8671" w:name="_ETM_Q21_753980"/>
      <w:bookmarkEnd w:id="8671"/>
      <w:r>
        <w:rPr>
          <w:rFonts w:hint="cs"/>
          <w:rtl/>
        </w:rPr>
        <w:t xml:space="preserve">רק </w:t>
      </w:r>
      <w:bookmarkStart w:id="8672" w:name="_ETM_Q21_754190"/>
      <w:bookmarkEnd w:id="8672"/>
      <w:r>
        <w:rPr>
          <w:rFonts w:hint="cs"/>
          <w:rtl/>
        </w:rPr>
        <w:t xml:space="preserve">לדרום, </w:t>
      </w:r>
      <w:bookmarkStart w:id="8673" w:name="_ETM_Q21_754580"/>
      <w:bookmarkEnd w:id="8673"/>
      <w:r>
        <w:rPr>
          <w:rFonts w:hint="cs"/>
          <w:rtl/>
        </w:rPr>
        <w:t xml:space="preserve">כי </w:t>
      </w:r>
      <w:bookmarkStart w:id="8674" w:name="_ETM_Q21_754700"/>
      <w:bookmarkEnd w:id="8674"/>
      <w:r>
        <w:rPr>
          <w:rFonts w:hint="cs"/>
          <w:rtl/>
        </w:rPr>
        <w:t xml:space="preserve">שם </w:t>
      </w:r>
      <w:bookmarkStart w:id="8675" w:name="_ETM_Q21_755000"/>
      <w:bookmarkEnd w:id="8675"/>
      <w:r>
        <w:rPr>
          <w:rFonts w:hint="cs"/>
          <w:rtl/>
        </w:rPr>
        <w:t xml:space="preserve">יש </w:t>
      </w:r>
      <w:bookmarkStart w:id="8676" w:name="_ETM_Q21_755120"/>
      <w:bookmarkEnd w:id="8676"/>
      <w:r>
        <w:rPr>
          <w:rFonts w:hint="cs"/>
          <w:rtl/>
        </w:rPr>
        <w:t xml:space="preserve">מינהלת, </w:t>
      </w:r>
      <w:bookmarkStart w:id="8677" w:name="_ETM_Q21_756559"/>
      <w:bookmarkEnd w:id="8677"/>
      <w:r>
        <w:rPr>
          <w:rFonts w:hint="cs"/>
          <w:rtl/>
        </w:rPr>
        <w:t xml:space="preserve">אבל </w:t>
      </w:r>
      <w:bookmarkStart w:id="8678" w:name="_ETM_Q21_757160"/>
      <w:bookmarkEnd w:id="8678"/>
      <w:r>
        <w:rPr>
          <w:rFonts w:hint="cs"/>
          <w:rtl/>
        </w:rPr>
        <w:t xml:space="preserve">צריכים </w:t>
      </w:r>
      <w:bookmarkStart w:id="8679" w:name="_ETM_Q21_757520"/>
      <w:bookmarkEnd w:id="8679"/>
      <w:r>
        <w:rPr>
          <w:rFonts w:hint="cs"/>
          <w:rtl/>
        </w:rPr>
        <w:t xml:space="preserve">לעבוד </w:t>
      </w:r>
      <w:bookmarkStart w:id="8680" w:name="_ETM_Q21_757880"/>
      <w:bookmarkEnd w:id="8680"/>
      <w:r>
        <w:rPr>
          <w:rFonts w:hint="cs"/>
          <w:rtl/>
        </w:rPr>
        <w:t xml:space="preserve">מהר </w:t>
      </w:r>
      <w:bookmarkStart w:id="8681" w:name="_ETM_Q21_758210"/>
      <w:bookmarkStart w:id="8682" w:name="_ETM_Q21_758389"/>
      <w:bookmarkEnd w:id="8681"/>
      <w:bookmarkEnd w:id="8682"/>
      <w:r>
        <w:rPr>
          <w:rFonts w:hint="cs"/>
          <w:rtl/>
        </w:rPr>
        <w:t xml:space="preserve">על מנת </w:t>
      </w:r>
      <w:bookmarkStart w:id="8683" w:name="_ETM_Q21_758630"/>
      <w:bookmarkEnd w:id="8683"/>
      <w:r>
        <w:rPr>
          <w:rFonts w:hint="cs"/>
          <w:rtl/>
        </w:rPr>
        <w:t xml:space="preserve">לשקם. </w:t>
      </w:r>
      <w:bookmarkStart w:id="8684" w:name="_ETM_Q21_759050"/>
      <w:bookmarkEnd w:id="8684"/>
      <w:r>
        <w:rPr>
          <w:rFonts w:hint="cs"/>
          <w:rtl/>
        </w:rPr>
        <w:t xml:space="preserve">יש </w:t>
      </w:r>
      <w:bookmarkStart w:id="8685" w:name="_ETM_Q21_759260"/>
      <w:bookmarkEnd w:id="8685"/>
      <w:r>
        <w:rPr>
          <w:rFonts w:hint="cs"/>
          <w:rtl/>
        </w:rPr>
        <w:t xml:space="preserve">הרבה </w:t>
      </w:r>
      <w:bookmarkStart w:id="8686" w:name="_ETM_Q21_759530"/>
      <w:bookmarkEnd w:id="8686"/>
      <w:r>
        <w:rPr>
          <w:rFonts w:hint="cs"/>
          <w:rtl/>
        </w:rPr>
        <w:t xml:space="preserve">בעיות </w:t>
      </w:r>
      <w:bookmarkStart w:id="8687" w:name="_ETM_Q21_760340"/>
      <w:bookmarkEnd w:id="8687"/>
      <w:r w:rsidR="00E56D18">
        <w:rPr>
          <w:rFonts w:hint="eastAsia"/>
          <w:rtl/>
        </w:rPr>
        <w:t xml:space="preserve">– </w:t>
      </w:r>
      <w:r>
        <w:rPr>
          <w:rFonts w:hint="cs"/>
          <w:rtl/>
        </w:rPr>
        <w:t xml:space="preserve">בעיות </w:t>
      </w:r>
      <w:bookmarkStart w:id="8688" w:name="_ETM_Q21_760760"/>
      <w:bookmarkEnd w:id="8688"/>
      <w:r>
        <w:rPr>
          <w:rFonts w:hint="cs"/>
          <w:rtl/>
        </w:rPr>
        <w:t xml:space="preserve">בינוי, </w:t>
      </w:r>
      <w:bookmarkStart w:id="8689" w:name="_ETM_Q21_761840"/>
      <w:bookmarkEnd w:id="8689"/>
      <w:r>
        <w:rPr>
          <w:rFonts w:hint="cs"/>
          <w:rtl/>
        </w:rPr>
        <w:t xml:space="preserve">בעיות </w:t>
      </w:r>
      <w:bookmarkStart w:id="8690" w:name="_ETM_Q21_762230"/>
      <w:bookmarkEnd w:id="8690"/>
      <w:r>
        <w:rPr>
          <w:rFonts w:hint="cs"/>
          <w:rtl/>
        </w:rPr>
        <w:t xml:space="preserve">חברתיות, </w:t>
      </w:r>
      <w:bookmarkStart w:id="8691" w:name="_ETM_Q21_763820"/>
      <w:bookmarkEnd w:id="8691"/>
      <w:r>
        <w:rPr>
          <w:rFonts w:hint="cs"/>
          <w:rtl/>
        </w:rPr>
        <w:t>פסיכולוגיות</w:t>
      </w:r>
      <w:r w:rsidR="00E56D18">
        <w:rPr>
          <w:rFonts w:hint="cs"/>
          <w:rtl/>
        </w:rPr>
        <w:t>.</w:t>
      </w:r>
      <w:r>
        <w:rPr>
          <w:rFonts w:hint="cs"/>
          <w:rtl/>
        </w:rPr>
        <w:t xml:space="preserve"> </w:t>
      </w:r>
      <w:bookmarkStart w:id="8692" w:name="_ETM_Q21_765820"/>
      <w:bookmarkEnd w:id="8692"/>
      <w:r>
        <w:rPr>
          <w:rFonts w:hint="cs"/>
          <w:rtl/>
        </w:rPr>
        <w:t xml:space="preserve">צריך </w:t>
      </w:r>
      <w:bookmarkStart w:id="8693" w:name="_ETM_Q21_766120"/>
      <w:bookmarkEnd w:id="8693"/>
      <w:r>
        <w:rPr>
          <w:rFonts w:hint="cs"/>
          <w:rtl/>
        </w:rPr>
        <w:t xml:space="preserve">לשקם </w:t>
      </w:r>
      <w:bookmarkStart w:id="8694" w:name="_ETM_Q21_766570"/>
      <w:bookmarkEnd w:id="8694"/>
      <w:r>
        <w:rPr>
          <w:rFonts w:hint="cs"/>
          <w:rtl/>
        </w:rPr>
        <w:t xml:space="preserve">את </w:t>
      </w:r>
      <w:bookmarkStart w:id="8695" w:name="_ETM_Q21_766630"/>
      <w:bookmarkEnd w:id="8695"/>
      <w:r>
        <w:rPr>
          <w:rFonts w:hint="cs"/>
          <w:rtl/>
        </w:rPr>
        <w:t xml:space="preserve">האזור </w:t>
      </w:r>
      <w:bookmarkStart w:id="8696" w:name="_ETM_Q21_767170"/>
      <w:bookmarkStart w:id="8697" w:name="_ETM_Q21_767440"/>
      <w:bookmarkEnd w:id="8696"/>
      <w:bookmarkEnd w:id="8697"/>
      <w:r>
        <w:rPr>
          <w:rFonts w:hint="cs"/>
          <w:rtl/>
        </w:rPr>
        <w:t xml:space="preserve">אחת </w:t>
      </w:r>
      <w:bookmarkStart w:id="8698" w:name="_ETM_Q21_767679"/>
      <w:bookmarkStart w:id="8699" w:name="_ETM_Q21_767770"/>
      <w:bookmarkEnd w:id="8698"/>
      <w:bookmarkEnd w:id="8699"/>
      <w:r>
        <w:rPr>
          <w:rFonts w:hint="cs"/>
          <w:rtl/>
        </w:rPr>
        <w:t xml:space="preserve">ולתמיד, </w:t>
      </w:r>
      <w:bookmarkStart w:id="8700" w:name="_ETM_Q21_769050"/>
      <w:bookmarkEnd w:id="8700"/>
      <w:r>
        <w:rPr>
          <w:rFonts w:hint="cs"/>
          <w:rtl/>
        </w:rPr>
        <w:t xml:space="preserve">ואם </w:t>
      </w:r>
      <w:bookmarkStart w:id="8701" w:name="_ETM_Q21_769319"/>
      <w:bookmarkEnd w:id="8701"/>
      <w:r>
        <w:rPr>
          <w:rFonts w:hint="cs"/>
          <w:rtl/>
        </w:rPr>
        <w:t xml:space="preserve">התקציב </w:t>
      </w:r>
      <w:bookmarkStart w:id="8702" w:name="_ETM_Q21_769949"/>
      <w:bookmarkEnd w:id="8702"/>
      <w:r>
        <w:rPr>
          <w:rFonts w:hint="cs"/>
          <w:rtl/>
        </w:rPr>
        <w:t xml:space="preserve">שאושר </w:t>
      </w:r>
      <w:bookmarkStart w:id="8703" w:name="_ETM_Q21_770520"/>
      <w:bookmarkEnd w:id="8703"/>
      <w:r>
        <w:rPr>
          <w:rFonts w:hint="cs"/>
          <w:rtl/>
        </w:rPr>
        <w:t xml:space="preserve">לא </w:t>
      </w:r>
      <w:bookmarkStart w:id="8704" w:name="_ETM_Q21_770699"/>
      <w:bookmarkEnd w:id="8704"/>
      <w:r>
        <w:rPr>
          <w:rFonts w:hint="cs"/>
          <w:rtl/>
        </w:rPr>
        <w:t xml:space="preserve">יעזור, </w:t>
      </w:r>
      <w:bookmarkStart w:id="8705" w:name="_ETM_Q21_772140"/>
      <w:bookmarkEnd w:id="8705"/>
      <w:r>
        <w:rPr>
          <w:rFonts w:hint="cs"/>
          <w:rtl/>
        </w:rPr>
        <w:t xml:space="preserve">אז </w:t>
      </w:r>
      <w:bookmarkStart w:id="8706" w:name="_ETM_Q21_772380"/>
      <w:bookmarkEnd w:id="8706"/>
      <w:r>
        <w:rPr>
          <w:rFonts w:hint="cs"/>
          <w:rtl/>
        </w:rPr>
        <w:t xml:space="preserve">צריך </w:t>
      </w:r>
      <w:bookmarkStart w:id="8707" w:name="_ETM_Q21_773220"/>
      <w:bookmarkEnd w:id="8707"/>
      <w:r>
        <w:rPr>
          <w:rFonts w:hint="cs"/>
          <w:rtl/>
        </w:rPr>
        <w:t xml:space="preserve">להוסיף </w:t>
      </w:r>
      <w:bookmarkStart w:id="8708" w:name="_ETM_Q21_773760"/>
      <w:bookmarkEnd w:id="8708"/>
      <w:r>
        <w:rPr>
          <w:rFonts w:hint="cs"/>
          <w:rtl/>
        </w:rPr>
        <w:t xml:space="preserve">על </w:t>
      </w:r>
      <w:bookmarkStart w:id="8709" w:name="_ETM_Q21_773880"/>
      <w:bookmarkEnd w:id="8709"/>
      <w:r>
        <w:rPr>
          <w:rFonts w:hint="cs"/>
          <w:rtl/>
        </w:rPr>
        <w:t xml:space="preserve">התקציב </w:t>
      </w:r>
      <w:bookmarkStart w:id="8710" w:name="_ETM_Q21_774360"/>
      <w:bookmarkEnd w:id="8710"/>
      <w:r>
        <w:rPr>
          <w:rFonts w:hint="cs"/>
          <w:rtl/>
        </w:rPr>
        <w:t xml:space="preserve">הזה, </w:t>
      </w:r>
      <w:bookmarkStart w:id="8711" w:name="_ETM_Q21_774630"/>
      <w:bookmarkEnd w:id="8711"/>
      <w:r>
        <w:rPr>
          <w:rFonts w:hint="cs"/>
          <w:rtl/>
        </w:rPr>
        <w:t xml:space="preserve">לא </w:t>
      </w:r>
      <w:bookmarkStart w:id="8712" w:name="_ETM_Q21_774780"/>
      <w:bookmarkEnd w:id="8712"/>
      <w:r>
        <w:rPr>
          <w:rFonts w:hint="cs"/>
          <w:rtl/>
        </w:rPr>
        <w:t xml:space="preserve">צריך </w:t>
      </w:r>
      <w:bookmarkStart w:id="8713" w:name="_ETM_Q21_775290"/>
      <w:bookmarkEnd w:id="8713"/>
      <w:r>
        <w:rPr>
          <w:rFonts w:hint="cs"/>
          <w:rtl/>
        </w:rPr>
        <w:t>לחסוך בכלום.</w:t>
      </w:r>
    </w:p>
    <w:p w:rsidR="00304FBD" w:rsidRDefault="00304FBD" w:rsidP="00927295">
      <w:pPr>
        <w:rPr>
          <w:rtl/>
        </w:rPr>
      </w:pPr>
    </w:p>
    <w:p w:rsidR="00304FBD" w:rsidRDefault="00304FBD" w:rsidP="00927295">
      <w:pPr>
        <w:pStyle w:val="af5"/>
        <w:keepNext/>
        <w:rPr>
          <w:rtl/>
        </w:rPr>
      </w:pPr>
      <w:bookmarkStart w:id="8714" w:name="ET_interruption_5115_1"/>
      <w:r w:rsidRPr="005D0865">
        <w:rPr>
          <w:rStyle w:val="TagStyle"/>
          <w:rtl/>
        </w:rPr>
        <w:t xml:space="preserve"> &lt;&lt; קריאה &gt;&gt; </w:t>
      </w:r>
      <w:r>
        <w:rPr>
          <w:rtl/>
        </w:rPr>
        <w:t>פנינה תמנו (המחנה הממלכתי):</w:t>
      </w:r>
      <w:r w:rsidRPr="005D0865">
        <w:rPr>
          <w:rStyle w:val="TagStyle"/>
          <w:rtl/>
        </w:rPr>
        <w:t xml:space="preserve"> &lt;&lt; קריאה &gt;&gt;</w:t>
      </w:r>
      <w:r>
        <w:rPr>
          <w:rtl/>
        </w:rPr>
        <w:t xml:space="preserve">   </w:t>
      </w:r>
      <w:bookmarkEnd w:id="8714"/>
    </w:p>
    <w:p w:rsidR="00304FBD" w:rsidRDefault="00304FBD" w:rsidP="00356066">
      <w:pPr>
        <w:rPr>
          <w:rtl/>
        </w:rPr>
      </w:pPr>
    </w:p>
    <w:p w:rsidR="00304FBD" w:rsidRDefault="00304FBD" w:rsidP="00743DF1">
      <w:pPr>
        <w:rPr>
          <w:rtl/>
        </w:rPr>
      </w:pPr>
      <w:r>
        <w:rPr>
          <w:rFonts w:hint="cs"/>
          <w:rtl/>
        </w:rPr>
        <w:t xml:space="preserve"> </w:t>
      </w:r>
      <w:r w:rsidR="00743DF1">
        <w:rPr>
          <w:rFonts w:hint="cs"/>
          <w:rtl/>
        </w:rPr>
        <w:t>– – –</w:t>
      </w:r>
      <w:r>
        <w:rPr>
          <w:rFonts w:hint="cs"/>
          <w:rtl/>
        </w:rPr>
        <w:t xml:space="preserve"> </w:t>
      </w:r>
    </w:p>
    <w:p w:rsidR="00304FBD" w:rsidRDefault="00304FBD" w:rsidP="00927295">
      <w:pPr>
        <w:rPr>
          <w:rtl/>
        </w:rPr>
      </w:pPr>
    </w:p>
    <w:p w:rsidR="00304FBD" w:rsidRDefault="00304FBD" w:rsidP="00927295">
      <w:pPr>
        <w:pStyle w:val="-"/>
        <w:keepNext/>
        <w:rPr>
          <w:rtl/>
        </w:rPr>
      </w:pPr>
      <w:bookmarkStart w:id="8715" w:name="ET_speakercontinue_5159_3"/>
      <w:r w:rsidRPr="005D0865">
        <w:rPr>
          <w:rStyle w:val="TagStyle"/>
          <w:rtl/>
        </w:rPr>
        <w:t xml:space="preserve"> &lt;&lt; דובר_המשך &gt;&gt; </w:t>
      </w:r>
      <w:r>
        <w:rPr>
          <w:rtl/>
        </w:rPr>
        <w:t>דוד ביטן (הליכוד):</w:t>
      </w:r>
      <w:r w:rsidRPr="005D0865">
        <w:rPr>
          <w:rStyle w:val="TagStyle"/>
          <w:rtl/>
        </w:rPr>
        <w:t xml:space="preserve"> &lt;&lt; דובר_המשך &gt;&gt;</w:t>
      </w:r>
      <w:r>
        <w:rPr>
          <w:rtl/>
        </w:rPr>
        <w:t xml:space="preserve">   </w:t>
      </w:r>
      <w:bookmarkEnd w:id="8715"/>
    </w:p>
    <w:p w:rsidR="00304FBD" w:rsidRDefault="00304FBD" w:rsidP="00356066">
      <w:pPr>
        <w:rPr>
          <w:rtl/>
          <w:lang w:eastAsia="he-IL"/>
        </w:rPr>
      </w:pPr>
    </w:p>
    <w:p w:rsidR="00304FBD" w:rsidRDefault="00304FBD" w:rsidP="00E56D18">
      <w:pPr>
        <w:rPr>
          <w:rtl/>
        </w:rPr>
      </w:pPr>
      <w:bookmarkStart w:id="8716" w:name="_ETM_Q22_179000"/>
      <w:bookmarkStart w:id="8717" w:name="_ETM_Q21_775800"/>
      <w:bookmarkStart w:id="8718" w:name="_ETM_Q21_778620"/>
      <w:bookmarkEnd w:id="8716"/>
      <w:bookmarkEnd w:id="8717"/>
      <w:bookmarkEnd w:id="8718"/>
      <w:r>
        <w:rPr>
          <w:rFonts w:hint="cs"/>
          <w:rtl/>
        </w:rPr>
        <w:t xml:space="preserve">אמרתי, </w:t>
      </w:r>
      <w:bookmarkStart w:id="8719" w:name="_ETM_Q21_779160"/>
      <w:bookmarkEnd w:id="8719"/>
      <w:r>
        <w:rPr>
          <w:rFonts w:hint="cs"/>
          <w:rtl/>
        </w:rPr>
        <w:t xml:space="preserve">אמרתי </w:t>
      </w:r>
      <w:bookmarkStart w:id="8720" w:name="_ETM_Q21_779520"/>
      <w:bookmarkEnd w:id="8720"/>
      <w:r>
        <w:rPr>
          <w:rFonts w:hint="cs"/>
          <w:rtl/>
        </w:rPr>
        <w:t xml:space="preserve">את </w:t>
      </w:r>
      <w:bookmarkStart w:id="8721" w:name="_ETM_Q21_779580"/>
      <w:bookmarkEnd w:id="8721"/>
      <w:r>
        <w:rPr>
          <w:rFonts w:hint="cs"/>
          <w:rtl/>
        </w:rPr>
        <w:t xml:space="preserve">זה </w:t>
      </w:r>
      <w:bookmarkStart w:id="8722" w:name="_ETM_Q21_779700"/>
      <w:bookmarkEnd w:id="8722"/>
      <w:r>
        <w:rPr>
          <w:rFonts w:hint="cs"/>
          <w:rtl/>
        </w:rPr>
        <w:t xml:space="preserve">על </w:t>
      </w:r>
      <w:bookmarkStart w:id="8723" w:name="_ETM_Q21_779790"/>
      <w:bookmarkEnd w:id="8723"/>
      <w:r>
        <w:rPr>
          <w:rFonts w:hint="cs"/>
          <w:rtl/>
        </w:rPr>
        <w:t>ההתחלה</w:t>
      </w:r>
      <w:r w:rsidR="00E56D18">
        <w:rPr>
          <w:rFonts w:hint="cs"/>
          <w:rtl/>
        </w:rPr>
        <w:t>.</w:t>
      </w:r>
      <w:r>
        <w:rPr>
          <w:rFonts w:hint="cs"/>
          <w:rtl/>
        </w:rPr>
        <w:t xml:space="preserve"> את </w:t>
      </w:r>
      <w:bookmarkStart w:id="8724" w:name="_ETM_Q21_781319"/>
      <w:bookmarkEnd w:id="8724"/>
      <w:r>
        <w:rPr>
          <w:rFonts w:hint="cs"/>
          <w:rtl/>
        </w:rPr>
        <w:t xml:space="preserve">לא </w:t>
      </w:r>
      <w:bookmarkStart w:id="8725" w:name="_ETM_Q21_781439"/>
      <w:bookmarkEnd w:id="8725"/>
      <w:r>
        <w:rPr>
          <w:rFonts w:hint="cs"/>
          <w:rtl/>
        </w:rPr>
        <w:t xml:space="preserve">שומעת </w:t>
      </w:r>
      <w:bookmarkStart w:id="8726" w:name="_ETM_Q21_781919"/>
      <w:bookmarkEnd w:id="8726"/>
      <w:r>
        <w:rPr>
          <w:rFonts w:hint="cs"/>
          <w:rtl/>
        </w:rPr>
        <w:t xml:space="preserve">בזמן </w:t>
      </w:r>
      <w:bookmarkStart w:id="8727" w:name="_ETM_Q21_782279"/>
      <w:bookmarkEnd w:id="8727"/>
      <w:r>
        <w:rPr>
          <w:rFonts w:hint="cs"/>
          <w:rtl/>
        </w:rPr>
        <w:t xml:space="preserve">האחרון. </w:t>
      </w:r>
      <w:bookmarkStart w:id="8728" w:name="_ETM_Q22_180149"/>
      <w:bookmarkStart w:id="8729" w:name="_ETM_Q22_181660"/>
      <w:bookmarkStart w:id="8730" w:name="_ETM_Q22_181780"/>
      <w:bookmarkStart w:id="8731" w:name="_ETM_Q22_182259"/>
      <w:bookmarkStart w:id="8732" w:name="_ETM_Q22_182590"/>
      <w:bookmarkStart w:id="8733" w:name="_ETM_Q22_183379"/>
      <w:bookmarkEnd w:id="8728"/>
      <w:bookmarkEnd w:id="8729"/>
      <w:bookmarkEnd w:id="8730"/>
      <w:bookmarkEnd w:id="8731"/>
      <w:bookmarkEnd w:id="8732"/>
      <w:bookmarkEnd w:id="8733"/>
    </w:p>
    <w:p w:rsidR="00304FBD" w:rsidRDefault="00304FBD" w:rsidP="00927295">
      <w:pPr>
        <w:rPr>
          <w:rtl/>
        </w:rPr>
      </w:pPr>
    </w:p>
    <w:p w:rsidR="00304FBD" w:rsidRDefault="00304FBD" w:rsidP="00E56D18">
      <w:pPr>
        <w:rPr>
          <w:rtl/>
        </w:rPr>
      </w:pPr>
      <w:r>
        <w:rPr>
          <w:rtl/>
        </w:rPr>
        <w:t xml:space="preserve">אבל </w:t>
      </w:r>
      <w:bookmarkStart w:id="8734" w:name="_ETM_Q22_183590"/>
      <w:bookmarkEnd w:id="8734"/>
      <w:r>
        <w:rPr>
          <w:rtl/>
        </w:rPr>
        <w:t xml:space="preserve">אני </w:t>
      </w:r>
      <w:bookmarkStart w:id="8735" w:name="_ETM_Q22_183679"/>
      <w:bookmarkEnd w:id="8735"/>
      <w:r>
        <w:rPr>
          <w:rtl/>
        </w:rPr>
        <w:t xml:space="preserve">רוצה </w:t>
      </w:r>
      <w:bookmarkStart w:id="8736" w:name="_ETM_Q22_183919"/>
      <w:bookmarkEnd w:id="8736"/>
      <w:r>
        <w:rPr>
          <w:rtl/>
        </w:rPr>
        <w:t xml:space="preserve">לנצל </w:t>
      </w:r>
      <w:bookmarkStart w:id="8737" w:name="_ETM_Q22_184309"/>
      <w:bookmarkEnd w:id="8737"/>
      <w:r>
        <w:rPr>
          <w:rtl/>
        </w:rPr>
        <w:t xml:space="preserve">את </w:t>
      </w:r>
      <w:bookmarkStart w:id="8738" w:name="_ETM_Q22_184370"/>
      <w:bookmarkEnd w:id="8738"/>
      <w:r>
        <w:rPr>
          <w:rtl/>
        </w:rPr>
        <w:t xml:space="preserve">ההזדמנות </w:t>
      </w:r>
      <w:bookmarkStart w:id="8739" w:name="_ETM_Q22_184879"/>
      <w:bookmarkEnd w:id="8739"/>
      <w:r>
        <w:rPr>
          <w:rtl/>
        </w:rPr>
        <w:t xml:space="preserve">הזאת </w:t>
      </w:r>
      <w:bookmarkStart w:id="8740" w:name="_ETM_Q22_185120"/>
      <w:bookmarkEnd w:id="8740"/>
      <w:r>
        <w:rPr>
          <w:rtl/>
        </w:rPr>
        <w:t xml:space="preserve">ולדבר </w:t>
      </w:r>
      <w:bookmarkStart w:id="8741" w:name="_ETM_Q22_185630"/>
      <w:bookmarkEnd w:id="8741"/>
      <w:r>
        <w:rPr>
          <w:rtl/>
        </w:rPr>
        <w:t xml:space="preserve">על </w:t>
      </w:r>
      <w:bookmarkStart w:id="8742" w:name="_ETM_Q22_185750"/>
      <w:bookmarkEnd w:id="8742"/>
      <w:r>
        <w:rPr>
          <w:rtl/>
        </w:rPr>
        <w:t xml:space="preserve">חוק </w:t>
      </w:r>
      <w:bookmarkStart w:id="8743" w:name="_ETM_Q22_185990"/>
      <w:bookmarkEnd w:id="8743"/>
      <w:r>
        <w:rPr>
          <w:rtl/>
        </w:rPr>
        <w:t xml:space="preserve">שלא </w:t>
      </w:r>
      <w:bookmarkStart w:id="8744" w:name="_ETM_Q22_186349"/>
      <w:bookmarkEnd w:id="8744"/>
      <w:r>
        <w:rPr>
          <w:rFonts w:hint="cs"/>
          <w:rtl/>
        </w:rPr>
        <w:t xml:space="preserve">עולה </w:t>
      </w:r>
      <w:r>
        <w:rPr>
          <w:rtl/>
        </w:rPr>
        <w:t xml:space="preserve">היום </w:t>
      </w:r>
      <w:bookmarkStart w:id="8745" w:name="_ETM_Q22_187709"/>
      <w:bookmarkEnd w:id="8745"/>
      <w:r w:rsidR="00E56D18">
        <w:rPr>
          <w:rFonts w:hint="cs"/>
          <w:rtl/>
        </w:rPr>
        <w:t xml:space="preserve">– </w:t>
      </w:r>
      <w:r>
        <w:rPr>
          <w:rtl/>
        </w:rPr>
        <w:t xml:space="preserve">שדה </w:t>
      </w:r>
      <w:bookmarkStart w:id="8746" w:name="_ETM_Q22_187919"/>
      <w:bookmarkEnd w:id="8746"/>
      <w:r>
        <w:rPr>
          <w:rtl/>
        </w:rPr>
        <w:t xml:space="preserve">התעופה </w:t>
      </w:r>
      <w:bookmarkStart w:id="8747" w:name="_ETM_Q22_188340"/>
      <w:bookmarkEnd w:id="8747"/>
      <w:r>
        <w:rPr>
          <w:rtl/>
        </w:rPr>
        <w:t>בנבטים</w:t>
      </w:r>
      <w:r>
        <w:rPr>
          <w:rFonts w:hint="cs"/>
          <w:rtl/>
        </w:rPr>
        <w:t>.</w:t>
      </w:r>
      <w:r>
        <w:rPr>
          <w:rtl/>
        </w:rPr>
        <w:t xml:space="preserve"> </w:t>
      </w:r>
      <w:bookmarkStart w:id="8748" w:name="_ETM_Q22_191059"/>
      <w:bookmarkEnd w:id="8748"/>
      <w:r>
        <w:rPr>
          <w:rtl/>
        </w:rPr>
        <w:t xml:space="preserve">אני </w:t>
      </w:r>
      <w:bookmarkStart w:id="8749" w:name="_ETM_Q22_191299"/>
      <w:bookmarkEnd w:id="8749"/>
      <w:r>
        <w:rPr>
          <w:rtl/>
        </w:rPr>
        <w:t xml:space="preserve">לא </w:t>
      </w:r>
      <w:bookmarkStart w:id="8750" w:name="_ETM_Q22_191450"/>
      <w:bookmarkEnd w:id="8750"/>
      <w:r>
        <w:rPr>
          <w:rtl/>
        </w:rPr>
        <w:t xml:space="preserve">מבין </w:t>
      </w:r>
      <w:bookmarkStart w:id="8751" w:name="_ETM_Q22_191660"/>
      <w:bookmarkEnd w:id="8751"/>
      <w:r>
        <w:rPr>
          <w:rtl/>
        </w:rPr>
        <w:t xml:space="preserve">מה </w:t>
      </w:r>
      <w:bookmarkStart w:id="8752" w:name="_ETM_Q22_191780"/>
      <w:bookmarkEnd w:id="8752"/>
      <w:r>
        <w:rPr>
          <w:rtl/>
        </w:rPr>
        <w:t xml:space="preserve">קרה </w:t>
      </w:r>
      <w:bookmarkStart w:id="8753" w:name="_ETM_Q22_192080"/>
      <w:bookmarkEnd w:id="8753"/>
      <w:r>
        <w:rPr>
          <w:rtl/>
        </w:rPr>
        <w:t>פה</w:t>
      </w:r>
      <w:r>
        <w:rPr>
          <w:rFonts w:hint="cs"/>
          <w:rtl/>
        </w:rPr>
        <w:t xml:space="preserve">. </w:t>
      </w:r>
    </w:p>
    <w:p w:rsidR="00304FBD" w:rsidRDefault="00304FBD" w:rsidP="00927295">
      <w:pPr>
        <w:rPr>
          <w:rtl/>
        </w:rPr>
      </w:pPr>
    </w:p>
    <w:p w:rsidR="00304FBD" w:rsidRDefault="00304FBD" w:rsidP="00927295">
      <w:pPr>
        <w:pStyle w:val="af5"/>
        <w:keepNext/>
        <w:rPr>
          <w:rtl/>
        </w:rPr>
      </w:pPr>
      <w:bookmarkStart w:id="8754" w:name="ET_interruption_קריאה_4"/>
      <w:r w:rsidRPr="00AD5BEC">
        <w:rPr>
          <w:rStyle w:val="TagStyle"/>
          <w:rtl/>
        </w:rPr>
        <w:t xml:space="preserve"> &lt;&lt; קריאה &gt;&gt; </w:t>
      </w:r>
      <w:r>
        <w:rPr>
          <w:rtl/>
        </w:rPr>
        <w:t>קריאה:</w:t>
      </w:r>
      <w:r w:rsidRPr="00AD5BEC">
        <w:rPr>
          <w:rStyle w:val="TagStyle"/>
          <w:rtl/>
        </w:rPr>
        <w:t xml:space="preserve"> &lt;&lt; קריאה &gt;&gt;</w:t>
      </w:r>
      <w:r>
        <w:rPr>
          <w:rtl/>
        </w:rPr>
        <w:t xml:space="preserve">   </w:t>
      </w:r>
      <w:bookmarkEnd w:id="8754"/>
    </w:p>
    <w:p w:rsidR="00304FBD" w:rsidRDefault="00304FBD" w:rsidP="00356066">
      <w:pPr>
        <w:rPr>
          <w:rtl/>
        </w:rPr>
      </w:pPr>
    </w:p>
    <w:p w:rsidR="00304FBD" w:rsidRDefault="00304FBD" w:rsidP="00743DF1">
      <w:pPr>
        <w:rPr>
          <w:rtl/>
        </w:rPr>
      </w:pPr>
      <w:bookmarkStart w:id="8755" w:name="_ETM_Q22_190000"/>
      <w:bookmarkEnd w:id="8755"/>
      <w:r>
        <w:rPr>
          <w:rFonts w:hint="cs"/>
          <w:rtl/>
        </w:rPr>
        <w:t xml:space="preserve"> </w:t>
      </w:r>
      <w:r w:rsidR="00743DF1">
        <w:rPr>
          <w:rFonts w:hint="cs"/>
          <w:rtl/>
        </w:rPr>
        <w:t>– – –</w:t>
      </w:r>
      <w:r>
        <w:rPr>
          <w:rFonts w:hint="cs"/>
          <w:rtl/>
        </w:rPr>
        <w:t xml:space="preserve"> </w:t>
      </w:r>
    </w:p>
    <w:p w:rsidR="00304FBD" w:rsidRDefault="00304FBD" w:rsidP="00927295">
      <w:pPr>
        <w:rPr>
          <w:rtl/>
        </w:rPr>
      </w:pPr>
    </w:p>
    <w:p w:rsidR="00304FBD" w:rsidRDefault="00304FBD" w:rsidP="00927295">
      <w:pPr>
        <w:pStyle w:val="-"/>
        <w:keepNext/>
        <w:rPr>
          <w:rtl/>
        </w:rPr>
      </w:pPr>
      <w:bookmarkStart w:id="8756" w:name="ET_speakercontinue_5159_5"/>
      <w:r w:rsidRPr="00AD5BEC">
        <w:rPr>
          <w:rStyle w:val="TagStyle"/>
          <w:rtl/>
        </w:rPr>
        <w:t xml:space="preserve"> &lt;&lt; דובר_המשך &gt;&gt; </w:t>
      </w:r>
      <w:r>
        <w:rPr>
          <w:rtl/>
        </w:rPr>
        <w:t>דוד ביטן (הליכוד):</w:t>
      </w:r>
      <w:r w:rsidRPr="00AD5BEC">
        <w:rPr>
          <w:rStyle w:val="TagStyle"/>
          <w:rtl/>
        </w:rPr>
        <w:t xml:space="preserve"> &lt;&lt; דובר_המשך &gt;&gt;</w:t>
      </w:r>
      <w:r>
        <w:rPr>
          <w:rtl/>
        </w:rPr>
        <w:t xml:space="preserve">   </w:t>
      </w:r>
      <w:bookmarkEnd w:id="8756"/>
    </w:p>
    <w:p w:rsidR="00304FBD" w:rsidRDefault="00304FBD" w:rsidP="00356066">
      <w:pPr>
        <w:rPr>
          <w:rtl/>
        </w:rPr>
      </w:pPr>
    </w:p>
    <w:p w:rsidR="00304FBD" w:rsidRDefault="00304FBD" w:rsidP="00927295">
      <w:pPr>
        <w:rPr>
          <w:rtl/>
        </w:rPr>
      </w:pPr>
      <w:r>
        <w:rPr>
          <w:rFonts w:hint="cs"/>
          <w:rtl/>
        </w:rPr>
        <w:t xml:space="preserve">סליחה? </w:t>
      </w:r>
      <w:bookmarkStart w:id="8757" w:name="_ETM_Q22_194759"/>
      <w:bookmarkEnd w:id="8757"/>
      <w:r>
        <w:rPr>
          <w:rFonts w:hint="cs"/>
          <w:rtl/>
        </w:rPr>
        <w:t>אני לא מבין מה קרה פה</w:t>
      </w:r>
      <w:bookmarkStart w:id="8758" w:name="_ETM_Q22_199000"/>
      <w:bookmarkEnd w:id="8758"/>
      <w:r>
        <w:rPr>
          <w:rFonts w:hint="cs"/>
          <w:rtl/>
        </w:rPr>
        <w:t>.</w:t>
      </w:r>
      <w:r>
        <w:rPr>
          <w:rtl/>
        </w:rPr>
        <w:t xml:space="preserve"> </w:t>
      </w:r>
      <w:bookmarkStart w:id="8759" w:name="_ETM_Q22_196239"/>
      <w:bookmarkStart w:id="8760" w:name="_ETM_Q22_196539"/>
      <w:bookmarkStart w:id="8761" w:name="_ETM_Q22_198070"/>
      <w:bookmarkEnd w:id="8759"/>
      <w:bookmarkEnd w:id="8760"/>
      <w:bookmarkEnd w:id="8761"/>
      <w:r>
        <w:rPr>
          <w:rtl/>
        </w:rPr>
        <w:t xml:space="preserve">באישון </w:t>
      </w:r>
      <w:bookmarkStart w:id="8762" w:name="_ETM_Q22_198550"/>
      <w:bookmarkEnd w:id="8762"/>
      <w:r>
        <w:rPr>
          <w:rtl/>
        </w:rPr>
        <w:t>לילה</w:t>
      </w:r>
      <w:r>
        <w:rPr>
          <w:rFonts w:hint="cs"/>
          <w:rtl/>
        </w:rPr>
        <w:t>,</w:t>
      </w:r>
      <w:r>
        <w:rPr>
          <w:rtl/>
        </w:rPr>
        <w:t xml:space="preserve"> פתאום </w:t>
      </w:r>
      <w:bookmarkStart w:id="8763" w:name="_ETM_Q22_199390"/>
      <w:bookmarkEnd w:id="8763"/>
      <w:r>
        <w:rPr>
          <w:rtl/>
        </w:rPr>
        <w:t xml:space="preserve">עשו </w:t>
      </w:r>
      <w:bookmarkStart w:id="8764" w:name="_ETM_Q22_199660"/>
      <w:bookmarkEnd w:id="8764"/>
      <w:r>
        <w:rPr>
          <w:rtl/>
        </w:rPr>
        <w:t xml:space="preserve">ישיבת </w:t>
      </w:r>
      <w:bookmarkStart w:id="8765" w:name="_ETM_Q22_200230"/>
      <w:bookmarkEnd w:id="8765"/>
      <w:r>
        <w:rPr>
          <w:rtl/>
        </w:rPr>
        <w:t xml:space="preserve">קבינט </w:t>
      </w:r>
      <w:bookmarkStart w:id="8766" w:name="_ETM_Q22_201609"/>
      <w:bookmarkEnd w:id="8766"/>
      <w:r>
        <w:rPr>
          <w:rtl/>
        </w:rPr>
        <w:t xml:space="preserve">וקיבלו </w:t>
      </w:r>
      <w:bookmarkStart w:id="8767" w:name="_ETM_Q22_202119"/>
      <w:bookmarkEnd w:id="8767"/>
      <w:r>
        <w:rPr>
          <w:rtl/>
        </w:rPr>
        <w:t xml:space="preserve">את </w:t>
      </w:r>
      <w:bookmarkStart w:id="8768" w:name="_ETM_Q22_202210"/>
      <w:bookmarkEnd w:id="8768"/>
      <w:r>
        <w:rPr>
          <w:rtl/>
        </w:rPr>
        <w:t xml:space="preserve">העמדה </w:t>
      </w:r>
      <w:bookmarkStart w:id="8769" w:name="_ETM_Q22_202570"/>
      <w:bookmarkStart w:id="8770" w:name="_ETM_Q22_203710"/>
      <w:bookmarkEnd w:id="8769"/>
      <w:bookmarkEnd w:id="8770"/>
      <w:r>
        <w:rPr>
          <w:rtl/>
        </w:rPr>
        <w:t xml:space="preserve">של </w:t>
      </w:r>
      <w:bookmarkStart w:id="8771" w:name="_ETM_Q22_203890"/>
      <w:bookmarkEnd w:id="8771"/>
      <w:r>
        <w:rPr>
          <w:rtl/>
        </w:rPr>
        <w:t xml:space="preserve">גורמי </w:t>
      </w:r>
      <w:bookmarkStart w:id="8772" w:name="_ETM_Q22_204250"/>
      <w:bookmarkEnd w:id="8772"/>
      <w:r>
        <w:rPr>
          <w:rtl/>
        </w:rPr>
        <w:t xml:space="preserve">הביטחון </w:t>
      </w:r>
      <w:bookmarkStart w:id="8773" w:name="_ETM_Q22_205550"/>
      <w:bookmarkEnd w:id="8773"/>
      <w:r>
        <w:rPr>
          <w:rtl/>
        </w:rPr>
        <w:t xml:space="preserve">והורידו </w:t>
      </w:r>
      <w:bookmarkStart w:id="8774" w:name="_ETM_Q22_206390"/>
      <w:bookmarkEnd w:id="8774"/>
      <w:r>
        <w:rPr>
          <w:rtl/>
        </w:rPr>
        <w:t xml:space="preserve">את </w:t>
      </w:r>
      <w:bookmarkStart w:id="8775" w:name="_ETM_Q22_206449"/>
      <w:bookmarkEnd w:id="8775"/>
      <w:r>
        <w:rPr>
          <w:rtl/>
        </w:rPr>
        <w:t xml:space="preserve">החוק </w:t>
      </w:r>
      <w:bookmarkStart w:id="8776" w:name="_ETM_Q22_206720"/>
      <w:bookmarkEnd w:id="8776"/>
      <w:r>
        <w:rPr>
          <w:rtl/>
        </w:rPr>
        <w:t xml:space="preserve">הזה </w:t>
      </w:r>
      <w:bookmarkStart w:id="8777" w:name="_ETM_Q22_206900"/>
      <w:bookmarkEnd w:id="8777"/>
      <w:r>
        <w:rPr>
          <w:rtl/>
        </w:rPr>
        <w:t>מסדר</w:t>
      </w:r>
      <w:bookmarkStart w:id="8778" w:name="_ETM_Q22_207349"/>
      <w:bookmarkEnd w:id="8778"/>
      <w:r>
        <w:rPr>
          <w:rFonts w:hint="cs"/>
          <w:rtl/>
        </w:rPr>
        <w:t>-</w:t>
      </w:r>
      <w:r>
        <w:rPr>
          <w:rtl/>
        </w:rPr>
        <w:t>היום</w:t>
      </w:r>
      <w:r>
        <w:rPr>
          <w:rFonts w:hint="cs"/>
          <w:rtl/>
        </w:rPr>
        <w:t>.</w:t>
      </w:r>
      <w:r>
        <w:rPr>
          <w:rtl/>
        </w:rPr>
        <w:t xml:space="preserve"> </w:t>
      </w:r>
      <w:bookmarkStart w:id="8779" w:name="_ETM_Q22_208529"/>
      <w:bookmarkEnd w:id="8779"/>
      <w:r>
        <w:rPr>
          <w:rtl/>
        </w:rPr>
        <w:t xml:space="preserve">באופן </w:t>
      </w:r>
      <w:bookmarkStart w:id="8780" w:name="_ETM_Q22_209489"/>
      <w:bookmarkEnd w:id="8780"/>
      <w:r>
        <w:rPr>
          <w:rtl/>
        </w:rPr>
        <w:t xml:space="preserve">הזה </w:t>
      </w:r>
      <w:bookmarkStart w:id="8781" w:name="_ETM_Q22_209729"/>
      <w:bookmarkEnd w:id="8781"/>
      <w:r>
        <w:rPr>
          <w:rtl/>
        </w:rPr>
        <w:t xml:space="preserve">פגעו </w:t>
      </w:r>
      <w:bookmarkStart w:id="8782" w:name="_ETM_Q22_210059"/>
      <w:bookmarkStart w:id="8783" w:name="_ETM_Q22_210390"/>
      <w:bookmarkStart w:id="8784" w:name="_ETM_Q22_210509"/>
      <w:bookmarkStart w:id="8785" w:name="_ETM_Q22_211499"/>
      <w:bookmarkEnd w:id="8782"/>
      <w:bookmarkEnd w:id="8783"/>
      <w:bookmarkEnd w:id="8784"/>
      <w:bookmarkEnd w:id="8785"/>
      <w:r>
        <w:rPr>
          <w:rtl/>
        </w:rPr>
        <w:t>בנגב</w:t>
      </w:r>
      <w:r>
        <w:rPr>
          <w:rFonts w:hint="cs"/>
          <w:rtl/>
        </w:rPr>
        <w:t>.</w:t>
      </w:r>
      <w:r>
        <w:rPr>
          <w:rtl/>
        </w:rPr>
        <w:t xml:space="preserve"> </w:t>
      </w:r>
      <w:bookmarkStart w:id="8786" w:name="_ETM_Q22_212969"/>
      <w:bookmarkEnd w:id="8786"/>
      <w:r>
        <w:rPr>
          <w:rtl/>
        </w:rPr>
        <w:t xml:space="preserve">הדבר </w:t>
      </w:r>
      <w:bookmarkStart w:id="8787" w:name="_ETM_Q22_213300"/>
      <w:bookmarkEnd w:id="8787"/>
      <w:r>
        <w:rPr>
          <w:rtl/>
        </w:rPr>
        <w:t xml:space="preserve">הזה </w:t>
      </w:r>
      <w:bookmarkStart w:id="8788" w:name="_ETM_Q22_213479"/>
      <w:bookmarkEnd w:id="8788"/>
      <w:r>
        <w:rPr>
          <w:rtl/>
        </w:rPr>
        <w:t xml:space="preserve">היה </w:t>
      </w:r>
      <w:bookmarkStart w:id="8789" w:name="_ETM_Q22_213629"/>
      <w:bookmarkEnd w:id="8789"/>
      <w:r>
        <w:rPr>
          <w:rtl/>
        </w:rPr>
        <w:t xml:space="preserve">צריך </w:t>
      </w:r>
      <w:bookmarkStart w:id="8790" w:name="_ETM_Q22_213870"/>
      <w:bookmarkEnd w:id="8790"/>
      <w:r>
        <w:rPr>
          <w:rtl/>
        </w:rPr>
        <w:t xml:space="preserve">להיות </w:t>
      </w:r>
      <w:bookmarkStart w:id="8791" w:name="_ETM_Q22_214140"/>
      <w:bookmarkEnd w:id="8791"/>
      <w:r>
        <w:rPr>
          <w:rtl/>
        </w:rPr>
        <w:t xml:space="preserve">מנוף </w:t>
      </w:r>
      <w:bookmarkStart w:id="8792" w:name="_ETM_Q22_214469"/>
      <w:bookmarkEnd w:id="8792"/>
      <w:r>
        <w:rPr>
          <w:rtl/>
        </w:rPr>
        <w:t xml:space="preserve">כלכלי </w:t>
      </w:r>
      <w:bookmarkStart w:id="8793" w:name="_ETM_Q22_214950"/>
      <w:bookmarkEnd w:id="8793"/>
      <w:r>
        <w:rPr>
          <w:rtl/>
        </w:rPr>
        <w:t>לנגב</w:t>
      </w:r>
      <w:r w:rsidR="00E56D18">
        <w:rPr>
          <w:rFonts w:hint="cs"/>
          <w:rtl/>
        </w:rPr>
        <w:t>,</w:t>
      </w:r>
      <w:r>
        <w:rPr>
          <w:rtl/>
        </w:rPr>
        <w:t xml:space="preserve"> </w:t>
      </w:r>
      <w:bookmarkStart w:id="8794" w:name="_ETM_Q22_215520"/>
      <w:bookmarkEnd w:id="8794"/>
      <w:r>
        <w:rPr>
          <w:rtl/>
        </w:rPr>
        <w:t xml:space="preserve">וגם </w:t>
      </w:r>
      <w:bookmarkStart w:id="8795" w:name="_ETM_Q22_216790"/>
      <w:bookmarkEnd w:id="8795"/>
      <w:r>
        <w:rPr>
          <w:rtl/>
        </w:rPr>
        <w:t>י</w:t>
      </w:r>
      <w:r>
        <w:rPr>
          <w:rFonts w:hint="cs"/>
          <w:rtl/>
        </w:rPr>
        <w:t>ש</w:t>
      </w:r>
      <w:r>
        <w:rPr>
          <w:rtl/>
        </w:rPr>
        <w:t xml:space="preserve"> </w:t>
      </w:r>
      <w:bookmarkStart w:id="8796" w:name="_ETM_Q22_216970"/>
      <w:bookmarkEnd w:id="8796"/>
      <w:r>
        <w:rPr>
          <w:rtl/>
        </w:rPr>
        <w:t xml:space="preserve">צורך </w:t>
      </w:r>
      <w:bookmarkStart w:id="8797" w:name="_ETM_Q22_217479"/>
      <w:bookmarkEnd w:id="8797"/>
      <w:r>
        <w:rPr>
          <w:rtl/>
        </w:rPr>
        <w:t xml:space="preserve">אדיר </w:t>
      </w:r>
      <w:bookmarkStart w:id="8798" w:name="_ETM_Q22_218370"/>
      <w:bookmarkEnd w:id="8798"/>
      <w:r>
        <w:rPr>
          <w:rtl/>
        </w:rPr>
        <w:t xml:space="preserve">בהגדלת </w:t>
      </w:r>
      <w:bookmarkStart w:id="8799" w:name="_ETM_Q22_219030"/>
      <w:bookmarkEnd w:id="8799"/>
      <w:r>
        <w:rPr>
          <w:rtl/>
        </w:rPr>
        <w:t xml:space="preserve">שדות </w:t>
      </w:r>
      <w:bookmarkStart w:id="8800" w:name="_ETM_Q22_219690"/>
      <w:bookmarkEnd w:id="8800"/>
      <w:r>
        <w:rPr>
          <w:rtl/>
        </w:rPr>
        <w:t xml:space="preserve">התעופה </w:t>
      </w:r>
      <w:bookmarkStart w:id="8801" w:name="_ETM_Q22_220289"/>
      <w:bookmarkEnd w:id="8801"/>
      <w:r>
        <w:rPr>
          <w:rtl/>
        </w:rPr>
        <w:t>לא</w:t>
      </w:r>
      <w:r>
        <w:rPr>
          <w:rFonts w:hint="cs"/>
          <w:rtl/>
        </w:rPr>
        <w:t>ור</w:t>
      </w:r>
      <w:r>
        <w:rPr>
          <w:rtl/>
        </w:rPr>
        <w:t xml:space="preserve"> </w:t>
      </w:r>
      <w:bookmarkStart w:id="8802" w:name="_ETM_Q22_220620"/>
      <w:bookmarkEnd w:id="8802"/>
      <w:r>
        <w:rPr>
          <w:rtl/>
        </w:rPr>
        <w:t xml:space="preserve">גידול </w:t>
      </w:r>
      <w:bookmarkStart w:id="8803" w:name="_ETM_Q22_221010"/>
      <w:bookmarkEnd w:id="8803"/>
      <w:r>
        <w:rPr>
          <w:rtl/>
        </w:rPr>
        <w:t>בנו</w:t>
      </w:r>
      <w:r>
        <w:rPr>
          <w:rFonts w:hint="cs"/>
          <w:rtl/>
        </w:rPr>
        <w:t>סע</w:t>
      </w:r>
      <w:r>
        <w:rPr>
          <w:rtl/>
        </w:rPr>
        <w:t xml:space="preserve">ים </w:t>
      </w:r>
      <w:bookmarkStart w:id="8804" w:name="_ETM_Q22_222489"/>
      <w:bookmarkEnd w:id="8804"/>
      <w:r>
        <w:rPr>
          <w:rtl/>
        </w:rPr>
        <w:t xml:space="preserve">במדינת </w:t>
      </w:r>
      <w:bookmarkStart w:id="8805" w:name="_ETM_Q22_222999"/>
      <w:bookmarkEnd w:id="8805"/>
      <w:r>
        <w:rPr>
          <w:rtl/>
        </w:rPr>
        <w:t xml:space="preserve">ישראל </w:t>
      </w:r>
      <w:bookmarkStart w:id="8806" w:name="_ETM_Q22_223420"/>
      <w:bookmarkEnd w:id="8806"/>
      <w:r>
        <w:rPr>
          <w:rtl/>
        </w:rPr>
        <w:t xml:space="preserve">שיהיה </w:t>
      </w:r>
      <w:bookmarkStart w:id="8807" w:name="_ETM_Q22_224109"/>
      <w:bookmarkEnd w:id="8807"/>
      <w:r>
        <w:rPr>
          <w:rtl/>
        </w:rPr>
        <w:t xml:space="preserve">בעתיד </w:t>
      </w:r>
      <w:bookmarkStart w:id="8808" w:name="_ETM_Q22_224649"/>
      <w:bookmarkEnd w:id="8808"/>
      <w:r>
        <w:rPr>
          <w:rtl/>
        </w:rPr>
        <w:t>–</w:t>
      </w:r>
      <w:r>
        <w:rPr>
          <w:rFonts w:hint="cs"/>
          <w:rtl/>
        </w:rPr>
        <w:t xml:space="preserve"> </w:t>
      </w:r>
      <w:bookmarkStart w:id="8809" w:name="_ETM_Q22_221582"/>
      <w:bookmarkStart w:id="8810" w:name="_ETM_Q22_221669"/>
      <w:bookmarkEnd w:id="8809"/>
      <w:bookmarkEnd w:id="8810"/>
      <w:r>
        <w:rPr>
          <w:rtl/>
        </w:rPr>
        <w:t xml:space="preserve">גם </w:t>
      </w:r>
      <w:bookmarkStart w:id="8811" w:name="_ETM_Q22_224890"/>
      <w:bookmarkEnd w:id="8811"/>
      <w:r>
        <w:rPr>
          <w:rtl/>
        </w:rPr>
        <w:t xml:space="preserve">היום </w:t>
      </w:r>
      <w:bookmarkStart w:id="8812" w:name="_ETM_Q22_225219"/>
      <w:bookmarkEnd w:id="8812"/>
      <w:r>
        <w:rPr>
          <w:rtl/>
        </w:rPr>
        <w:t xml:space="preserve">וגם </w:t>
      </w:r>
      <w:bookmarkStart w:id="8813" w:name="_ETM_Q22_225550"/>
      <w:bookmarkEnd w:id="8813"/>
      <w:r>
        <w:rPr>
          <w:rtl/>
        </w:rPr>
        <w:t>בעתיד</w:t>
      </w:r>
      <w:r>
        <w:rPr>
          <w:rFonts w:hint="cs"/>
          <w:rtl/>
        </w:rPr>
        <w:t>.</w:t>
      </w:r>
      <w:r>
        <w:rPr>
          <w:rtl/>
        </w:rPr>
        <w:t xml:space="preserve"> </w:t>
      </w:r>
      <w:bookmarkStart w:id="8814" w:name="_ETM_Q22_226629"/>
      <w:bookmarkEnd w:id="8814"/>
      <w:r>
        <w:rPr>
          <w:rtl/>
        </w:rPr>
        <w:t xml:space="preserve">לכן </w:t>
      </w:r>
      <w:bookmarkStart w:id="8815" w:name="_ETM_Q22_227260"/>
      <w:bookmarkEnd w:id="8815"/>
      <w:r>
        <w:rPr>
          <w:rtl/>
        </w:rPr>
        <w:t xml:space="preserve">ההורדה </w:t>
      </w:r>
      <w:bookmarkStart w:id="8816" w:name="_ETM_Q22_228280"/>
      <w:bookmarkEnd w:id="8816"/>
      <w:r>
        <w:rPr>
          <w:rtl/>
        </w:rPr>
        <w:t xml:space="preserve">הזאת </w:t>
      </w:r>
      <w:bookmarkStart w:id="8817" w:name="_ETM_Q22_228610"/>
      <w:bookmarkEnd w:id="8817"/>
      <w:r>
        <w:rPr>
          <w:rtl/>
        </w:rPr>
        <w:t xml:space="preserve">בעצם </w:t>
      </w:r>
      <w:bookmarkStart w:id="8818" w:name="_ETM_Q22_229000"/>
      <w:bookmarkEnd w:id="8818"/>
      <w:r>
        <w:rPr>
          <w:rtl/>
        </w:rPr>
        <w:t xml:space="preserve">פגעה </w:t>
      </w:r>
      <w:bookmarkStart w:id="8819" w:name="_ETM_Q22_229300"/>
      <w:bookmarkEnd w:id="8819"/>
      <w:r>
        <w:rPr>
          <w:rtl/>
        </w:rPr>
        <w:t>בנגב</w:t>
      </w:r>
      <w:r>
        <w:rPr>
          <w:rFonts w:hint="cs"/>
          <w:rtl/>
        </w:rPr>
        <w:t>.</w:t>
      </w:r>
    </w:p>
    <w:p w:rsidR="00304FBD" w:rsidRDefault="00304FBD" w:rsidP="00927295">
      <w:pPr>
        <w:rPr>
          <w:rtl/>
        </w:rPr>
      </w:pPr>
    </w:p>
    <w:p w:rsidR="00304FBD" w:rsidRDefault="00304FBD" w:rsidP="00E56D18">
      <w:pPr>
        <w:rPr>
          <w:rtl/>
        </w:rPr>
      </w:pPr>
      <w:bookmarkStart w:id="8820" w:name="_ETM_Q22_233000"/>
      <w:bookmarkStart w:id="8821" w:name="_ETM_Q22_229719"/>
      <w:bookmarkEnd w:id="8820"/>
      <w:bookmarkEnd w:id="8821"/>
      <w:r>
        <w:rPr>
          <w:rtl/>
        </w:rPr>
        <w:t xml:space="preserve">אני </w:t>
      </w:r>
      <w:bookmarkStart w:id="8822" w:name="_ETM_Q22_229840"/>
      <w:bookmarkEnd w:id="8822"/>
      <w:r>
        <w:rPr>
          <w:rFonts w:hint="cs"/>
          <w:rtl/>
        </w:rPr>
        <w:t xml:space="preserve">גם </w:t>
      </w:r>
      <w:r>
        <w:rPr>
          <w:rtl/>
        </w:rPr>
        <w:t xml:space="preserve">רוצה </w:t>
      </w:r>
      <w:bookmarkStart w:id="8823" w:name="_ETM_Q22_230079"/>
      <w:bookmarkStart w:id="8824" w:name="_ETM_Q22_230320"/>
      <w:bookmarkEnd w:id="8823"/>
      <w:bookmarkEnd w:id="8824"/>
      <w:r>
        <w:rPr>
          <w:rtl/>
        </w:rPr>
        <w:t xml:space="preserve">להדגיש </w:t>
      </w:r>
      <w:bookmarkStart w:id="8825" w:name="_ETM_Q22_230769"/>
      <w:bookmarkEnd w:id="8825"/>
      <w:r w:rsidR="00E56D18">
        <w:rPr>
          <w:rFonts w:hint="cs"/>
          <w:rtl/>
        </w:rPr>
        <w:t>כמה</w:t>
      </w:r>
      <w:r>
        <w:rPr>
          <w:rtl/>
        </w:rPr>
        <w:t xml:space="preserve"> </w:t>
      </w:r>
      <w:bookmarkStart w:id="8826" w:name="_ETM_Q22_231190"/>
      <w:bookmarkEnd w:id="8826"/>
      <w:r>
        <w:rPr>
          <w:rtl/>
        </w:rPr>
        <w:t>דברים</w:t>
      </w:r>
      <w:r>
        <w:rPr>
          <w:rFonts w:hint="cs"/>
          <w:rtl/>
        </w:rPr>
        <w:t>.</w:t>
      </w:r>
      <w:r>
        <w:rPr>
          <w:rtl/>
        </w:rPr>
        <w:t xml:space="preserve"> </w:t>
      </w:r>
      <w:bookmarkStart w:id="8827" w:name="_ETM_Q22_232739"/>
      <w:bookmarkEnd w:id="8827"/>
      <w:r>
        <w:rPr>
          <w:rtl/>
        </w:rPr>
        <w:t xml:space="preserve">הממשלה </w:t>
      </w:r>
      <w:bookmarkStart w:id="8828" w:name="_ETM_Q22_233579"/>
      <w:bookmarkEnd w:id="8828"/>
      <w:r>
        <w:rPr>
          <w:rtl/>
        </w:rPr>
        <w:t xml:space="preserve">לפני </w:t>
      </w:r>
      <w:bookmarkStart w:id="8829" w:name="_ETM_Q22_233969"/>
      <w:bookmarkEnd w:id="8829"/>
      <w:r>
        <w:rPr>
          <w:rtl/>
        </w:rPr>
        <w:t>שנה</w:t>
      </w:r>
      <w:r>
        <w:rPr>
          <w:rFonts w:hint="cs"/>
          <w:rtl/>
        </w:rPr>
        <w:t>,</w:t>
      </w:r>
      <w:r>
        <w:rPr>
          <w:rtl/>
        </w:rPr>
        <w:t xml:space="preserve"> </w:t>
      </w:r>
      <w:bookmarkStart w:id="8830" w:name="_ETM_Q22_234359"/>
      <w:bookmarkStart w:id="8831" w:name="_ETM_Q22_239460"/>
      <w:bookmarkEnd w:id="8830"/>
      <w:bookmarkEnd w:id="8831"/>
      <w:r>
        <w:rPr>
          <w:rtl/>
        </w:rPr>
        <w:t>ב</w:t>
      </w:r>
      <w:r>
        <w:rPr>
          <w:rFonts w:hint="cs"/>
          <w:rtl/>
        </w:rPr>
        <w:t>ינואר 2024,</w:t>
      </w:r>
      <w:r>
        <w:rPr>
          <w:rtl/>
        </w:rPr>
        <w:t xml:space="preserve"> </w:t>
      </w:r>
      <w:bookmarkStart w:id="8832" w:name="_ETM_Q22_240420"/>
      <w:bookmarkStart w:id="8833" w:name="_ETM_Q22_240809"/>
      <w:bookmarkStart w:id="8834" w:name="_ETM_Q22_241110"/>
      <w:bookmarkStart w:id="8835" w:name="_ETM_Q22_241469"/>
      <w:bookmarkEnd w:id="8832"/>
      <w:bookmarkEnd w:id="8833"/>
      <w:bookmarkEnd w:id="8834"/>
      <w:bookmarkEnd w:id="8835"/>
      <w:r>
        <w:rPr>
          <w:rtl/>
        </w:rPr>
        <w:t xml:space="preserve">אישרה </w:t>
      </w:r>
      <w:bookmarkStart w:id="8836" w:name="_ETM_Q22_242640"/>
      <w:bookmarkStart w:id="8837" w:name="_ETM_Q22_243059"/>
      <w:bookmarkEnd w:id="8836"/>
      <w:bookmarkEnd w:id="8837"/>
      <w:r>
        <w:rPr>
          <w:rtl/>
        </w:rPr>
        <w:t xml:space="preserve">בהחלטת </w:t>
      </w:r>
      <w:bookmarkStart w:id="8838" w:name="_ETM_Q22_243600"/>
      <w:bookmarkEnd w:id="8838"/>
      <w:r>
        <w:rPr>
          <w:rtl/>
        </w:rPr>
        <w:t xml:space="preserve">ממשלה </w:t>
      </w:r>
      <w:bookmarkStart w:id="8839" w:name="_ETM_Q22_244049"/>
      <w:bookmarkEnd w:id="8839"/>
      <w:r>
        <w:rPr>
          <w:rtl/>
        </w:rPr>
        <w:t xml:space="preserve">את </w:t>
      </w:r>
      <w:bookmarkStart w:id="8840" w:name="_ETM_Q22_244170"/>
      <w:bookmarkEnd w:id="8840"/>
      <w:r>
        <w:rPr>
          <w:rtl/>
        </w:rPr>
        <w:t xml:space="preserve">הקמת </w:t>
      </w:r>
      <w:bookmarkStart w:id="8841" w:name="_ETM_Q22_244530"/>
      <w:bookmarkEnd w:id="8841"/>
      <w:r>
        <w:rPr>
          <w:rtl/>
        </w:rPr>
        <w:t xml:space="preserve">שדה </w:t>
      </w:r>
      <w:bookmarkStart w:id="8842" w:name="_ETM_Q22_244799"/>
      <w:bookmarkEnd w:id="8842"/>
      <w:r>
        <w:rPr>
          <w:rtl/>
        </w:rPr>
        <w:t xml:space="preserve">התעופה </w:t>
      </w:r>
      <w:bookmarkStart w:id="8843" w:name="_ETM_Q22_245220"/>
      <w:bookmarkEnd w:id="8843"/>
      <w:r>
        <w:rPr>
          <w:rtl/>
        </w:rPr>
        <w:t>בנבטים</w:t>
      </w:r>
      <w:r>
        <w:rPr>
          <w:rFonts w:hint="cs"/>
          <w:rtl/>
        </w:rPr>
        <w:t>.</w:t>
      </w:r>
      <w:r>
        <w:rPr>
          <w:rtl/>
        </w:rPr>
        <w:t xml:space="preserve"> </w:t>
      </w:r>
      <w:bookmarkStart w:id="8844" w:name="_ETM_Q22_246520"/>
      <w:bookmarkEnd w:id="8844"/>
      <w:r>
        <w:rPr>
          <w:rtl/>
        </w:rPr>
        <w:t xml:space="preserve">אז </w:t>
      </w:r>
      <w:bookmarkStart w:id="8845" w:name="_ETM_Q22_246700"/>
      <w:bookmarkEnd w:id="8845"/>
      <w:r>
        <w:rPr>
          <w:rtl/>
        </w:rPr>
        <w:t>מה</w:t>
      </w:r>
      <w:r>
        <w:rPr>
          <w:rFonts w:hint="cs"/>
          <w:rtl/>
        </w:rPr>
        <w:t>,</w:t>
      </w:r>
      <w:r>
        <w:rPr>
          <w:rtl/>
        </w:rPr>
        <w:t xml:space="preserve"> </w:t>
      </w:r>
      <w:bookmarkStart w:id="8846" w:name="_ETM_Q22_246880"/>
      <w:bookmarkStart w:id="8847" w:name="_ETM_Q22_247030"/>
      <w:bookmarkEnd w:id="8846"/>
      <w:bookmarkEnd w:id="8847"/>
      <w:r>
        <w:rPr>
          <w:rtl/>
        </w:rPr>
        <w:t xml:space="preserve">הם </w:t>
      </w:r>
      <w:bookmarkStart w:id="8848" w:name="_ETM_Q22_247150"/>
      <w:bookmarkEnd w:id="8848"/>
      <w:r>
        <w:rPr>
          <w:rtl/>
        </w:rPr>
        <w:t xml:space="preserve">לא </w:t>
      </w:r>
      <w:bookmarkStart w:id="8849" w:name="_ETM_Q22_247240"/>
      <w:bookmarkEnd w:id="8849"/>
      <w:r>
        <w:rPr>
          <w:rtl/>
        </w:rPr>
        <w:t>ש</w:t>
      </w:r>
      <w:r>
        <w:rPr>
          <w:rFonts w:hint="cs"/>
          <w:rtl/>
        </w:rPr>
        <w:t>מע</w:t>
      </w:r>
      <w:r>
        <w:rPr>
          <w:rtl/>
        </w:rPr>
        <w:t xml:space="preserve">ו </w:t>
      </w:r>
      <w:bookmarkStart w:id="8850" w:name="_ETM_Q22_247600"/>
      <w:bookmarkEnd w:id="8850"/>
      <w:r>
        <w:rPr>
          <w:rtl/>
        </w:rPr>
        <w:t xml:space="preserve">את </w:t>
      </w:r>
      <w:bookmarkStart w:id="8851" w:name="_ETM_Q22_247689"/>
      <w:bookmarkEnd w:id="8851"/>
      <w:r>
        <w:rPr>
          <w:rtl/>
        </w:rPr>
        <w:t xml:space="preserve">הגורמים </w:t>
      </w:r>
      <w:bookmarkStart w:id="8852" w:name="_ETM_Q22_248140"/>
      <w:bookmarkEnd w:id="8852"/>
      <w:r>
        <w:rPr>
          <w:rtl/>
        </w:rPr>
        <w:t xml:space="preserve">המקצועיים </w:t>
      </w:r>
      <w:bookmarkStart w:id="8853" w:name="_ETM_Q22_248799"/>
      <w:bookmarkEnd w:id="8853"/>
      <w:r>
        <w:rPr>
          <w:rtl/>
        </w:rPr>
        <w:t>כש</w:t>
      </w:r>
      <w:r>
        <w:rPr>
          <w:rFonts w:hint="cs"/>
          <w:rtl/>
        </w:rPr>
        <w:t>הם אישרו</w:t>
      </w:r>
      <w:r>
        <w:rPr>
          <w:rtl/>
        </w:rPr>
        <w:t xml:space="preserve"> </w:t>
      </w:r>
      <w:bookmarkStart w:id="8854" w:name="_ETM_Q22_249459"/>
      <w:bookmarkEnd w:id="8854"/>
      <w:r>
        <w:rPr>
          <w:rtl/>
        </w:rPr>
        <w:t xml:space="preserve">את </w:t>
      </w:r>
      <w:bookmarkStart w:id="8855" w:name="_ETM_Q22_249520"/>
      <w:bookmarkEnd w:id="8855"/>
      <w:r>
        <w:rPr>
          <w:rtl/>
        </w:rPr>
        <w:t xml:space="preserve">הדבר </w:t>
      </w:r>
      <w:bookmarkStart w:id="8856" w:name="_ETM_Q22_249880"/>
      <w:bookmarkEnd w:id="8856"/>
      <w:r>
        <w:rPr>
          <w:rtl/>
        </w:rPr>
        <w:t>הזה</w:t>
      </w:r>
      <w:r>
        <w:rPr>
          <w:rFonts w:hint="cs"/>
          <w:rtl/>
        </w:rPr>
        <w:t>?</w:t>
      </w:r>
      <w:r>
        <w:rPr>
          <w:rtl/>
        </w:rPr>
        <w:t xml:space="preserve"> </w:t>
      </w:r>
      <w:bookmarkStart w:id="8857" w:name="_ETM_Q22_251959"/>
      <w:bookmarkStart w:id="8858" w:name="_ETM_Q22_252140"/>
      <w:bookmarkEnd w:id="8857"/>
      <w:bookmarkEnd w:id="8858"/>
      <w:r>
        <w:rPr>
          <w:rtl/>
        </w:rPr>
        <w:t>עבר</w:t>
      </w:r>
      <w:r>
        <w:rPr>
          <w:rFonts w:hint="cs"/>
          <w:rtl/>
        </w:rPr>
        <w:t>.</w:t>
      </w:r>
      <w:r>
        <w:rPr>
          <w:rtl/>
        </w:rPr>
        <w:t xml:space="preserve"> </w:t>
      </w:r>
      <w:bookmarkStart w:id="8859" w:name="_ETM_Q22_252620"/>
      <w:bookmarkEnd w:id="8859"/>
      <w:r>
        <w:rPr>
          <w:rtl/>
        </w:rPr>
        <w:t>אחר</w:t>
      </w:r>
      <w:bookmarkStart w:id="8860" w:name="_ETM_Q22_252860"/>
      <w:bookmarkEnd w:id="8860"/>
      <w:r>
        <w:rPr>
          <w:rFonts w:hint="cs"/>
          <w:rtl/>
        </w:rPr>
        <w:t xml:space="preserve"> </w:t>
      </w:r>
      <w:r>
        <w:rPr>
          <w:rtl/>
        </w:rPr>
        <w:t xml:space="preserve">כך </w:t>
      </w:r>
      <w:bookmarkStart w:id="8861" w:name="_ETM_Q22_253250"/>
      <w:bookmarkEnd w:id="8861"/>
      <w:r>
        <w:rPr>
          <w:rtl/>
        </w:rPr>
        <w:t xml:space="preserve">הגיע </w:t>
      </w:r>
      <w:bookmarkStart w:id="8862" w:name="_ETM_Q22_253640"/>
      <w:bookmarkEnd w:id="8862"/>
      <w:r>
        <w:rPr>
          <w:rtl/>
        </w:rPr>
        <w:t xml:space="preserve">החוק </w:t>
      </w:r>
      <w:bookmarkStart w:id="8863" w:name="_ETM_Q22_253940"/>
      <w:bookmarkEnd w:id="8863"/>
      <w:r>
        <w:rPr>
          <w:rtl/>
        </w:rPr>
        <w:t xml:space="preserve">הזה </w:t>
      </w:r>
      <w:bookmarkStart w:id="8864" w:name="_ETM_Q22_254150"/>
      <w:bookmarkEnd w:id="8864"/>
      <w:r>
        <w:rPr>
          <w:rtl/>
        </w:rPr>
        <w:t xml:space="preserve">לוועדת </w:t>
      </w:r>
      <w:bookmarkStart w:id="8865" w:name="_ETM_Q22_254540"/>
      <w:bookmarkEnd w:id="8865"/>
      <w:r>
        <w:rPr>
          <w:rtl/>
        </w:rPr>
        <w:t xml:space="preserve">שרים </w:t>
      </w:r>
      <w:bookmarkStart w:id="8866" w:name="_ETM_Q22_254810"/>
      <w:bookmarkEnd w:id="8866"/>
      <w:r>
        <w:rPr>
          <w:rFonts w:hint="cs"/>
          <w:rtl/>
        </w:rPr>
        <w:t>ל</w:t>
      </w:r>
      <w:r>
        <w:rPr>
          <w:rtl/>
        </w:rPr>
        <w:t>ח</w:t>
      </w:r>
      <w:r>
        <w:rPr>
          <w:rFonts w:hint="cs"/>
          <w:rtl/>
        </w:rPr>
        <w:t>קיק</w:t>
      </w:r>
      <w:r>
        <w:rPr>
          <w:rtl/>
        </w:rPr>
        <w:t xml:space="preserve">ה </w:t>
      </w:r>
      <w:bookmarkStart w:id="8867" w:name="_ETM_Q22_255380"/>
      <w:bookmarkEnd w:id="8867"/>
      <w:r>
        <w:rPr>
          <w:rFonts w:hint="cs"/>
          <w:rtl/>
        </w:rPr>
        <w:t>ו</w:t>
      </w:r>
      <w:r w:rsidR="00E56D18">
        <w:rPr>
          <w:rFonts w:hint="cs"/>
          <w:rtl/>
        </w:rPr>
        <w:t xml:space="preserve">גם </w:t>
      </w:r>
      <w:r>
        <w:rPr>
          <w:rtl/>
        </w:rPr>
        <w:t xml:space="preserve">אישרו </w:t>
      </w:r>
      <w:bookmarkStart w:id="8868" w:name="_ETM_Q22_255800"/>
      <w:bookmarkEnd w:id="8868"/>
      <w:r>
        <w:rPr>
          <w:rtl/>
        </w:rPr>
        <w:t>אותו</w:t>
      </w:r>
      <w:bookmarkStart w:id="8869" w:name="_ETM_Q22_256640"/>
      <w:bookmarkEnd w:id="8869"/>
      <w:r>
        <w:rPr>
          <w:rFonts w:hint="cs"/>
          <w:rtl/>
        </w:rPr>
        <w:t>.</w:t>
      </w:r>
      <w:r>
        <w:rPr>
          <w:rtl/>
        </w:rPr>
        <w:t xml:space="preserve"> </w:t>
      </w:r>
      <w:bookmarkStart w:id="8870" w:name="_ETM_Q22_257690"/>
      <w:bookmarkEnd w:id="8870"/>
      <w:r>
        <w:rPr>
          <w:rtl/>
        </w:rPr>
        <w:t xml:space="preserve">אז </w:t>
      </w:r>
      <w:bookmarkStart w:id="8871" w:name="_ETM_Q22_257930"/>
      <w:bookmarkEnd w:id="8871"/>
      <w:r>
        <w:rPr>
          <w:rtl/>
        </w:rPr>
        <w:t>הממשלה</w:t>
      </w:r>
      <w:r>
        <w:rPr>
          <w:rFonts w:hint="cs"/>
          <w:rtl/>
        </w:rPr>
        <w:t>,</w:t>
      </w:r>
      <w:r>
        <w:rPr>
          <w:rtl/>
        </w:rPr>
        <w:t xml:space="preserve"> </w:t>
      </w:r>
      <w:bookmarkStart w:id="8872" w:name="_ETM_Q22_258530"/>
      <w:bookmarkEnd w:id="8872"/>
      <w:r>
        <w:rPr>
          <w:rtl/>
        </w:rPr>
        <w:t>כש</w:t>
      </w:r>
      <w:r>
        <w:rPr>
          <w:rFonts w:hint="cs"/>
          <w:rtl/>
        </w:rPr>
        <w:t>היא אישרה,</w:t>
      </w:r>
      <w:r>
        <w:rPr>
          <w:rtl/>
        </w:rPr>
        <w:t xml:space="preserve"> </w:t>
      </w:r>
      <w:bookmarkStart w:id="8873" w:name="_ETM_Q22_259069"/>
      <w:bookmarkEnd w:id="8873"/>
      <w:r>
        <w:rPr>
          <w:rtl/>
        </w:rPr>
        <w:t xml:space="preserve">לא </w:t>
      </w:r>
      <w:bookmarkStart w:id="8874" w:name="_ETM_Q22_259220"/>
      <w:bookmarkEnd w:id="8874"/>
      <w:r>
        <w:rPr>
          <w:rtl/>
        </w:rPr>
        <w:t xml:space="preserve">חשבה </w:t>
      </w:r>
      <w:bookmarkStart w:id="8875" w:name="_ETM_Q22_259550"/>
      <w:bookmarkEnd w:id="8875"/>
      <w:r>
        <w:rPr>
          <w:rtl/>
        </w:rPr>
        <w:t xml:space="preserve">שיש </w:t>
      </w:r>
      <w:bookmarkStart w:id="8876" w:name="_ETM_Q22_259819"/>
      <w:bookmarkEnd w:id="8876"/>
      <w:r>
        <w:rPr>
          <w:rtl/>
        </w:rPr>
        <w:t xml:space="preserve">בעיות </w:t>
      </w:r>
      <w:bookmarkStart w:id="8877" w:name="_ETM_Q22_260120"/>
      <w:bookmarkEnd w:id="8877"/>
      <w:r>
        <w:rPr>
          <w:rtl/>
        </w:rPr>
        <w:t xml:space="preserve">ביטחוניות </w:t>
      </w:r>
      <w:bookmarkStart w:id="8878" w:name="_ETM_Q22_260600"/>
      <w:bookmarkEnd w:id="8878"/>
      <w:r>
        <w:rPr>
          <w:rtl/>
        </w:rPr>
        <w:t xml:space="preserve">כאלה </w:t>
      </w:r>
      <w:bookmarkStart w:id="8879" w:name="_ETM_Q22_260870"/>
      <w:bookmarkEnd w:id="8879"/>
      <w:r>
        <w:rPr>
          <w:rtl/>
        </w:rPr>
        <w:t>ואחרות</w:t>
      </w:r>
      <w:r>
        <w:rPr>
          <w:rFonts w:hint="cs"/>
          <w:rtl/>
        </w:rPr>
        <w:t>?</w:t>
      </w:r>
      <w:r>
        <w:rPr>
          <w:rtl/>
        </w:rPr>
        <w:t xml:space="preserve"> </w:t>
      </w:r>
      <w:bookmarkStart w:id="8880" w:name="_ETM_Q22_261980"/>
      <w:bookmarkEnd w:id="8880"/>
      <w:r>
        <w:rPr>
          <w:rtl/>
        </w:rPr>
        <w:t xml:space="preserve">בכל </w:t>
      </w:r>
      <w:bookmarkStart w:id="8881" w:name="_ETM_Q22_262190"/>
      <w:bookmarkEnd w:id="8881"/>
      <w:r>
        <w:rPr>
          <w:rtl/>
        </w:rPr>
        <w:t xml:space="preserve">זאת </w:t>
      </w:r>
      <w:bookmarkStart w:id="8882" w:name="_ETM_Q22_262400"/>
      <w:bookmarkEnd w:id="8882"/>
      <w:r>
        <w:rPr>
          <w:rtl/>
        </w:rPr>
        <w:t>אישר</w:t>
      </w:r>
      <w:r>
        <w:rPr>
          <w:rFonts w:hint="cs"/>
          <w:rtl/>
        </w:rPr>
        <w:t>ו.</w:t>
      </w:r>
      <w:r>
        <w:rPr>
          <w:rtl/>
        </w:rPr>
        <w:t xml:space="preserve"> </w:t>
      </w:r>
      <w:bookmarkStart w:id="8883" w:name="_ETM_Q22_262760"/>
      <w:bookmarkEnd w:id="8883"/>
    </w:p>
    <w:p w:rsidR="00304FBD" w:rsidRDefault="00304FBD" w:rsidP="00927295">
      <w:pPr>
        <w:rPr>
          <w:rtl/>
        </w:rPr>
      </w:pPr>
    </w:p>
    <w:p w:rsidR="00304FBD" w:rsidRDefault="00304FBD" w:rsidP="00E56D18">
      <w:pPr>
        <w:rPr>
          <w:rtl/>
        </w:rPr>
      </w:pPr>
      <w:r>
        <w:rPr>
          <w:rtl/>
        </w:rPr>
        <w:t xml:space="preserve">כשזה </w:t>
      </w:r>
      <w:bookmarkStart w:id="8884" w:name="_ETM_Q22_263030"/>
      <w:bookmarkEnd w:id="8884"/>
      <w:r>
        <w:rPr>
          <w:rtl/>
        </w:rPr>
        <w:t xml:space="preserve">הגיע </w:t>
      </w:r>
      <w:bookmarkStart w:id="8885" w:name="_ETM_Q22_263300"/>
      <w:bookmarkEnd w:id="8885"/>
      <w:r>
        <w:rPr>
          <w:rtl/>
        </w:rPr>
        <w:t xml:space="preserve">לוועדה </w:t>
      </w:r>
      <w:bookmarkStart w:id="8886" w:name="_ETM_Q22_265329"/>
      <w:bookmarkEnd w:id="8886"/>
      <w:r>
        <w:rPr>
          <w:rtl/>
        </w:rPr>
        <w:t xml:space="preserve">צה"ל </w:t>
      </w:r>
      <w:bookmarkStart w:id="8887" w:name="_ETM_Q22_266970"/>
      <w:bookmarkEnd w:id="8887"/>
      <w:r>
        <w:rPr>
          <w:rFonts w:hint="cs"/>
          <w:rtl/>
        </w:rPr>
        <w:t>טע</w:t>
      </w:r>
      <w:r>
        <w:rPr>
          <w:rtl/>
        </w:rPr>
        <w:t xml:space="preserve">ן </w:t>
      </w:r>
      <w:bookmarkStart w:id="8888" w:name="_ETM_Q22_267299"/>
      <w:bookmarkEnd w:id="8888"/>
      <w:r>
        <w:rPr>
          <w:rtl/>
        </w:rPr>
        <w:t xml:space="preserve">כל </w:t>
      </w:r>
      <w:bookmarkStart w:id="8889" w:name="_ETM_Q22_267479"/>
      <w:bookmarkEnd w:id="8889"/>
      <w:r>
        <w:rPr>
          <w:rtl/>
        </w:rPr>
        <w:t xml:space="preserve">מיני </w:t>
      </w:r>
      <w:bookmarkStart w:id="8890" w:name="_ETM_Q22_267720"/>
      <w:bookmarkEnd w:id="8890"/>
      <w:r>
        <w:rPr>
          <w:rtl/>
        </w:rPr>
        <w:t xml:space="preserve">טענות </w:t>
      </w:r>
      <w:bookmarkStart w:id="8891" w:name="_ETM_Q22_268080"/>
      <w:bookmarkEnd w:id="8891"/>
      <w:r>
        <w:rPr>
          <w:rtl/>
        </w:rPr>
        <w:t>ביטחוניות</w:t>
      </w:r>
      <w:r>
        <w:rPr>
          <w:rFonts w:hint="cs"/>
          <w:rtl/>
        </w:rPr>
        <w:t>.</w:t>
      </w:r>
      <w:r>
        <w:rPr>
          <w:rtl/>
        </w:rPr>
        <w:t xml:space="preserve"> </w:t>
      </w:r>
      <w:bookmarkStart w:id="8892" w:name="_ETM_Q22_269799"/>
      <w:bookmarkEnd w:id="8892"/>
      <w:r>
        <w:rPr>
          <w:rtl/>
        </w:rPr>
        <w:t>אמרתי</w:t>
      </w:r>
      <w:r>
        <w:rPr>
          <w:rFonts w:hint="cs"/>
          <w:rtl/>
        </w:rPr>
        <w:t>,</w:t>
      </w:r>
      <w:r>
        <w:rPr>
          <w:rtl/>
        </w:rPr>
        <w:t xml:space="preserve"> </w:t>
      </w:r>
      <w:bookmarkStart w:id="8893" w:name="_ETM_Q22_270340"/>
      <w:bookmarkEnd w:id="8893"/>
      <w:r>
        <w:rPr>
          <w:rtl/>
        </w:rPr>
        <w:t xml:space="preserve">מכנסים </w:t>
      </w:r>
      <w:bookmarkStart w:id="8894" w:name="_ETM_Q22_270909"/>
      <w:bookmarkEnd w:id="8894"/>
      <w:r>
        <w:rPr>
          <w:rtl/>
        </w:rPr>
        <w:t xml:space="preserve">ועדה </w:t>
      </w:r>
      <w:bookmarkStart w:id="8895" w:name="_ETM_Q22_271569"/>
      <w:bookmarkEnd w:id="8895"/>
      <w:r>
        <w:rPr>
          <w:rtl/>
        </w:rPr>
        <w:t xml:space="preserve">חסויה </w:t>
      </w:r>
      <w:bookmarkStart w:id="8896" w:name="_ETM_Q22_272200"/>
      <w:bookmarkEnd w:id="8896"/>
      <w:r>
        <w:rPr>
          <w:rtl/>
        </w:rPr>
        <w:t xml:space="preserve">כדי </w:t>
      </w:r>
      <w:bookmarkStart w:id="8897" w:name="_ETM_Q22_272439"/>
      <w:bookmarkEnd w:id="8897"/>
      <w:r>
        <w:rPr>
          <w:rtl/>
        </w:rPr>
        <w:t xml:space="preserve">לשמוע </w:t>
      </w:r>
      <w:bookmarkStart w:id="8898" w:name="_ETM_Q22_272799"/>
      <w:bookmarkEnd w:id="8898"/>
      <w:r>
        <w:rPr>
          <w:rtl/>
        </w:rPr>
        <w:t xml:space="preserve">את </w:t>
      </w:r>
      <w:bookmarkStart w:id="8899" w:name="_ETM_Q22_272859"/>
      <w:bookmarkEnd w:id="8899"/>
      <w:r>
        <w:rPr>
          <w:rtl/>
        </w:rPr>
        <w:t xml:space="preserve">הטענות </w:t>
      </w:r>
      <w:bookmarkStart w:id="8900" w:name="_ETM_Q22_273340"/>
      <w:bookmarkEnd w:id="8900"/>
      <w:r>
        <w:rPr>
          <w:rtl/>
        </w:rPr>
        <w:t>האלה</w:t>
      </w:r>
      <w:r>
        <w:rPr>
          <w:rFonts w:hint="cs"/>
          <w:rtl/>
        </w:rPr>
        <w:t>.</w:t>
      </w:r>
      <w:r>
        <w:rPr>
          <w:rtl/>
        </w:rPr>
        <w:t xml:space="preserve"> </w:t>
      </w:r>
      <w:bookmarkStart w:id="8901" w:name="_ETM_Q22_274130"/>
      <w:bookmarkEnd w:id="8901"/>
      <w:r>
        <w:rPr>
          <w:rtl/>
        </w:rPr>
        <w:t xml:space="preserve">מערכת </w:t>
      </w:r>
      <w:bookmarkStart w:id="8902" w:name="_ETM_Q22_274520"/>
      <w:bookmarkEnd w:id="8902"/>
      <w:r>
        <w:rPr>
          <w:rtl/>
        </w:rPr>
        <w:t xml:space="preserve">הביטחון </w:t>
      </w:r>
      <w:bookmarkStart w:id="8903" w:name="_ETM_Q22_275000"/>
      <w:bookmarkEnd w:id="8903"/>
      <w:r>
        <w:rPr>
          <w:rtl/>
        </w:rPr>
        <w:t xml:space="preserve">סירבה </w:t>
      </w:r>
      <w:bookmarkStart w:id="8904" w:name="_ETM_Q22_275480"/>
      <w:bookmarkEnd w:id="8904"/>
      <w:r>
        <w:rPr>
          <w:rtl/>
        </w:rPr>
        <w:t xml:space="preserve">לבוא </w:t>
      </w:r>
      <w:bookmarkStart w:id="8905" w:name="_ETM_Q22_275750"/>
      <w:bookmarkEnd w:id="8905"/>
      <w:r>
        <w:rPr>
          <w:rtl/>
        </w:rPr>
        <w:t xml:space="preserve">לוועדה </w:t>
      </w:r>
      <w:bookmarkStart w:id="8906" w:name="_ETM_Q22_276140"/>
      <w:bookmarkEnd w:id="8906"/>
      <w:r>
        <w:rPr>
          <w:rFonts w:hint="cs"/>
          <w:rtl/>
        </w:rPr>
        <w:t>ה</w:t>
      </w:r>
      <w:r>
        <w:rPr>
          <w:rtl/>
        </w:rPr>
        <w:t>חסויה</w:t>
      </w:r>
      <w:bookmarkStart w:id="8907" w:name="_ETM_Q22_276620"/>
      <w:bookmarkEnd w:id="8907"/>
      <w:r>
        <w:rPr>
          <w:rFonts w:hint="cs"/>
          <w:rtl/>
        </w:rPr>
        <w:t xml:space="preserve"> </w:t>
      </w:r>
      <w:r w:rsidR="00E56D18">
        <w:rPr>
          <w:rFonts w:hint="eastAsia"/>
          <w:rtl/>
        </w:rPr>
        <w:t xml:space="preserve">– </w:t>
      </w:r>
      <w:r>
        <w:rPr>
          <w:rtl/>
        </w:rPr>
        <w:t xml:space="preserve">ביטלתי </w:t>
      </w:r>
      <w:bookmarkStart w:id="8908" w:name="_ETM_Q22_277340"/>
      <w:bookmarkEnd w:id="8908"/>
      <w:r>
        <w:rPr>
          <w:rtl/>
        </w:rPr>
        <w:t xml:space="preserve">את </w:t>
      </w:r>
      <w:bookmarkStart w:id="8909" w:name="_ETM_Q22_277459"/>
      <w:bookmarkStart w:id="8910" w:name="_ETM_Q22_278330"/>
      <w:bookmarkStart w:id="8911" w:name="_ETM_Q22_278510"/>
      <w:bookmarkEnd w:id="8909"/>
      <w:bookmarkEnd w:id="8910"/>
      <w:bookmarkEnd w:id="8911"/>
      <w:r>
        <w:rPr>
          <w:rtl/>
        </w:rPr>
        <w:t xml:space="preserve">הוועדה </w:t>
      </w:r>
      <w:bookmarkStart w:id="8912" w:name="_ETM_Q22_278959"/>
      <w:bookmarkEnd w:id="8912"/>
      <w:r>
        <w:rPr>
          <w:rtl/>
        </w:rPr>
        <w:t>הזאת</w:t>
      </w:r>
      <w:r>
        <w:rPr>
          <w:rFonts w:hint="cs"/>
          <w:rtl/>
        </w:rPr>
        <w:t>,</w:t>
      </w:r>
      <w:r>
        <w:rPr>
          <w:rtl/>
        </w:rPr>
        <w:t xml:space="preserve"> </w:t>
      </w:r>
      <w:bookmarkStart w:id="8913" w:name="_ETM_Q22_279780"/>
      <w:bookmarkEnd w:id="8913"/>
      <w:r>
        <w:rPr>
          <w:rtl/>
        </w:rPr>
        <w:t xml:space="preserve">אז </w:t>
      </w:r>
      <w:bookmarkStart w:id="8914" w:name="_ETM_Q22_280079"/>
      <w:bookmarkEnd w:id="8914"/>
      <w:r>
        <w:rPr>
          <w:rtl/>
        </w:rPr>
        <w:t xml:space="preserve">לא </w:t>
      </w:r>
      <w:bookmarkStart w:id="8915" w:name="_ETM_Q22_280229"/>
      <w:bookmarkEnd w:id="8915"/>
      <w:r>
        <w:rPr>
          <w:rtl/>
        </w:rPr>
        <w:t xml:space="preserve">שמענו </w:t>
      </w:r>
      <w:bookmarkStart w:id="8916" w:name="_ETM_Q22_280680"/>
      <w:bookmarkEnd w:id="8916"/>
      <w:r>
        <w:rPr>
          <w:rtl/>
        </w:rPr>
        <w:t xml:space="preserve">את </w:t>
      </w:r>
      <w:bookmarkStart w:id="8917" w:name="_ETM_Q22_280829"/>
      <w:bookmarkEnd w:id="8917"/>
      <w:r>
        <w:rPr>
          <w:rtl/>
        </w:rPr>
        <w:t>הטענות</w:t>
      </w:r>
      <w:r>
        <w:rPr>
          <w:rFonts w:hint="cs"/>
          <w:rtl/>
        </w:rPr>
        <w:t>.</w:t>
      </w:r>
      <w:r>
        <w:rPr>
          <w:rtl/>
        </w:rPr>
        <w:t xml:space="preserve"> </w:t>
      </w:r>
      <w:bookmarkStart w:id="8918" w:name="_ETM_Q22_281759"/>
      <w:bookmarkEnd w:id="8918"/>
      <w:r>
        <w:rPr>
          <w:rtl/>
        </w:rPr>
        <w:t xml:space="preserve">אם </w:t>
      </w:r>
      <w:bookmarkStart w:id="8919" w:name="_ETM_Q22_281909"/>
      <w:bookmarkEnd w:id="8919"/>
      <w:r>
        <w:rPr>
          <w:rtl/>
        </w:rPr>
        <w:t xml:space="preserve">היו </w:t>
      </w:r>
      <w:bookmarkStart w:id="8920" w:name="_ETM_Q22_282090"/>
      <w:bookmarkEnd w:id="8920"/>
      <w:r>
        <w:rPr>
          <w:rtl/>
        </w:rPr>
        <w:t>טענות</w:t>
      </w:r>
      <w:r>
        <w:rPr>
          <w:rFonts w:hint="cs"/>
          <w:rtl/>
        </w:rPr>
        <w:t>,</w:t>
      </w:r>
      <w:r>
        <w:rPr>
          <w:rtl/>
        </w:rPr>
        <w:t xml:space="preserve"> </w:t>
      </w:r>
      <w:bookmarkStart w:id="8921" w:name="_ETM_Q22_282539"/>
      <w:bookmarkEnd w:id="8921"/>
      <w:r>
        <w:rPr>
          <w:rtl/>
        </w:rPr>
        <w:t xml:space="preserve">למה </w:t>
      </w:r>
      <w:bookmarkStart w:id="8922" w:name="_ETM_Q22_282719"/>
      <w:bookmarkEnd w:id="8922"/>
      <w:r>
        <w:rPr>
          <w:rtl/>
        </w:rPr>
        <w:t xml:space="preserve">לא </w:t>
      </w:r>
      <w:bookmarkStart w:id="8923" w:name="_ETM_Q22_282810"/>
      <w:bookmarkEnd w:id="8923"/>
      <w:r>
        <w:rPr>
          <w:rtl/>
        </w:rPr>
        <w:t xml:space="preserve">השמיעו </w:t>
      </w:r>
      <w:bookmarkStart w:id="8924" w:name="_ETM_Q22_283140"/>
      <w:bookmarkEnd w:id="8924"/>
      <w:r>
        <w:rPr>
          <w:rtl/>
        </w:rPr>
        <w:t>אות</w:t>
      </w:r>
      <w:r>
        <w:rPr>
          <w:rFonts w:hint="cs"/>
          <w:rtl/>
        </w:rPr>
        <w:t>ן</w:t>
      </w:r>
      <w:r>
        <w:rPr>
          <w:rtl/>
        </w:rPr>
        <w:t xml:space="preserve"> </w:t>
      </w:r>
      <w:bookmarkStart w:id="8925" w:name="_ETM_Q22_283350"/>
      <w:bookmarkEnd w:id="8925"/>
      <w:r>
        <w:rPr>
          <w:rtl/>
        </w:rPr>
        <w:t xml:space="preserve">בפני </w:t>
      </w:r>
      <w:bookmarkStart w:id="8926" w:name="_ETM_Q22_283619"/>
      <w:bookmarkEnd w:id="8926"/>
      <w:r>
        <w:rPr>
          <w:rtl/>
        </w:rPr>
        <w:t xml:space="preserve">הוועדה </w:t>
      </w:r>
      <w:bookmarkStart w:id="8927" w:name="_ETM_Q22_284580"/>
      <w:bookmarkStart w:id="8928" w:name="_ETM_Q22_284910"/>
      <w:bookmarkEnd w:id="8927"/>
      <w:bookmarkEnd w:id="8928"/>
      <w:r>
        <w:rPr>
          <w:rFonts w:hint="cs"/>
          <w:rtl/>
        </w:rPr>
        <w:t>לפני שהחליטו</w:t>
      </w:r>
      <w:r>
        <w:rPr>
          <w:rtl/>
        </w:rPr>
        <w:t xml:space="preserve"> </w:t>
      </w:r>
      <w:bookmarkStart w:id="8929" w:name="_ETM_Q22_285390"/>
      <w:bookmarkEnd w:id="8929"/>
      <w:r>
        <w:rPr>
          <w:rtl/>
        </w:rPr>
        <w:t xml:space="preserve">את </w:t>
      </w:r>
      <w:bookmarkStart w:id="8930" w:name="_ETM_Q22_285450"/>
      <w:bookmarkEnd w:id="8930"/>
      <w:r>
        <w:rPr>
          <w:rtl/>
        </w:rPr>
        <w:t>מה</w:t>
      </w:r>
      <w:r>
        <w:rPr>
          <w:rFonts w:hint="cs"/>
          <w:rtl/>
        </w:rPr>
        <w:t xml:space="preserve"> </w:t>
      </w:r>
      <w:r>
        <w:rPr>
          <w:rtl/>
        </w:rPr>
        <w:t>ש</w:t>
      </w:r>
      <w:bookmarkStart w:id="8931" w:name="_ETM_Q22_285899"/>
      <w:bookmarkEnd w:id="8931"/>
      <w:r>
        <w:rPr>
          <w:rtl/>
        </w:rPr>
        <w:t>החליטו</w:t>
      </w:r>
      <w:r>
        <w:rPr>
          <w:rFonts w:hint="cs"/>
          <w:rtl/>
        </w:rPr>
        <w:t>?</w:t>
      </w:r>
    </w:p>
    <w:p w:rsidR="00304FBD" w:rsidRDefault="00304FBD" w:rsidP="00927295">
      <w:pPr>
        <w:rPr>
          <w:rtl/>
        </w:rPr>
      </w:pPr>
    </w:p>
    <w:p w:rsidR="00304FBD" w:rsidRDefault="00E56D18" w:rsidP="00E56D18">
      <w:pPr>
        <w:rPr>
          <w:rtl/>
        </w:rPr>
      </w:pPr>
      <w:bookmarkStart w:id="8932" w:name="_ETM_Q22_287069"/>
      <w:bookmarkEnd w:id="8932"/>
      <w:r>
        <w:rPr>
          <w:rFonts w:hint="cs"/>
          <w:rtl/>
        </w:rPr>
        <w:t>עוד</w:t>
      </w:r>
      <w:r w:rsidR="00304FBD">
        <w:rPr>
          <w:rtl/>
        </w:rPr>
        <w:t xml:space="preserve"> </w:t>
      </w:r>
      <w:bookmarkStart w:id="8933" w:name="_ETM_Q22_287520"/>
      <w:bookmarkEnd w:id="8933"/>
      <w:r w:rsidR="00304FBD">
        <w:rPr>
          <w:rtl/>
        </w:rPr>
        <w:t>פעם</w:t>
      </w:r>
      <w:r w:rsidR="00304FBD">
        <w:rPr>
          <w:rFonts w:hint="cs"/>
          <w:rtl/>
        </w:rPr>
        <w:t>,</w:t>
      </w:r>
      <w:r w:rsidR="00304FBD">
        <w:rPr>
          <w:rtl/>
        </w:rPr>
        <w:t xml:space="preserve"> </w:t>
      </w:r>
      <w:bookmarkStart w:id="8934" w:name="_ETM_Q22_288209"/>
      <w:bookmarkEnd w:id="8934"/>
      <w:r w:rsidR="00304FBD">
        <w:rPr>
          <w:rtl/>
        </w:rPr>
        <w:t xml:space="preserve">אחרי </w:t>
      </w:r>
      <w:bookmarkStart w:id="8935" w:name="_ETM_Q22_288659"/>
      <w:bookmarkEnd w:id="8935"/>
      <w:r w:rsidR="00304FBD">
        <w:rPr>
          <w:rtl/>
        </w:rPr>
        <w:t xml:space="preserve">שאישרנו </w:t>
      </w:r>
      <w:bookmarkStart w:id="8936" w:name="_ETM_Q22_289289"/>
      <w:bookmarkEnd w:id="8936"/>
      <w:r w:rsidR="00304FBD">
        <w:rPr>
          <w:rtl/>
        </w:rPr>
        <w:t xml:space="preserve">את </w:t>
      </w:r>
      <w:bookmarkStart w:id="8937" w:name="_ETM_Q22_289349"/>
      <w:bookmarkEnd w:id="8937"/>
      <w:r w:rsidR="00304FBD">
        <w:rPr>
          <w:rtl/>
        </w:rPr>
        <w:t xml:space="preserve">החוק </w:t>
      </w:r>
      <w:bookmarkStart w:id="8938" w:name="_ETM_Q22_289649"/>
      <w:bookmarkEnd w:id="8938"/>
      <w:r w:rsidR="00304FBD">
        <w:rPr>
          <w:rFonts w:hint="cs"/>
          <w:rtl/>
        </w:rPr>
        <w:t xml:space="preserve">– </w:t>
      </w:r>
      <w:r w:rsidR="00304FBD">
        <w:rPr>
          <w:rtl/>
        </w:rPr>
        <w:t xml:space="preserve">כנראה </w:t>
      </w:r>
      <w:bookmarkStart w:id="8939" w:name="_ETM_Q22_290009"/>
      <w:bookmarkEnd w:id="8939"/>
      <w:r w:rsidR="00304FBD">
        <w:rPr>
          <w:rtl/>
        </w:rPr>
        <w:t xml:space="preserve">שהם </w:t>
      </w:r>
      <w:bookmarkStart w:id="8940" w:name="_ETM_Q22_290249"/>
      <w:bookmarkEnd w:id="8940"/>
      <w:r w:rsidR="00304FBD">
        <w:rPr>
          <w:rtl/>
        </w:rPr>
        <w:t xml:space="preserve">לא </w:t>
      </w:r>
      <w:bookmarkStart w:id="8941" w:name="_ETM_Q22_290340"/>
      <w:bookmarkEnd w:id="8941"/>
      <w:r w:rsidR="00304FBD">
        <w:rPr>
          <w:rtl/>
        </w:rPr>
        <w:t xml:space="preserve">ציפו </w:t>
      </w:r>
      <w:bookmarkStart w:id="8942" w:name="_ETM_Q22_290700"/>
      <w:bookmarkEnd w:id="8942"/>
      <w:r w:rsidR="00304FBD">
        <w:rPr>
          <w:rtl/>
        </w:rPr>
        <w:t xml:space="preserve">שאני </w:t>
      </w:r>
      <w:bookmarkStart w:id="8943" w:name="_ETM_Q22_290999"/>
      <w:bookmarkStart w:id="8944" w:name="_ETM_Q22_291419"/>
      <w:bookmarkEnd w:id="8943"/>
      <w:bookmarkEnd w:id="8944"/>
      <w:r w:rsidR="00304FBD">
        <w:rPr>
          <w:rFonts w:hint="cs"/>
          <w:rtl/>
        </w:rPr>
        <w:t>א</w:t>
      </w:r>
      <w:r w:rsidR="00304FBD">
        <w:rPr>
          <w:rtl/>
        </w:rPr>
        <w:t xml:space="preserve">עביר </w:t>
      </w:r>
      <w:bookmarkStart w:id="8945" w:name="_ETM_Q22_291810"/>
      <w:bookmarkEnd w:id="8945"/>
      <w:r w:rsidR="00304FBD">
        <w:rPr>
          <w:rtl/>
        </w:rPr>
        <w:t xml:space="preserve">את </w:t>
      </w:r>
      <w:bookmarkStart w:id="8946" w:name="_ETM_Q22_291869"/>
      <w:bookmarkEnd w:id="8946"/>
      <w:r w:rsidR="00304FBD">
        <w:rPr>
          <w:rtl/>
        </w:rPr>
        <w:t xml:space="preserve">החוק </w:t>
      </w:r>
      <w:bookmarkStart w:id="8947" w:name="_ETM_Q22_292109"/>
      <w:bookmarkEnd w:id="8947"/>
      <w:r w:rsidR="00304FBD">
        <w:rPr>
          <w:rtl/>
        </w:rPr>
        <w:t xml:space="preserve">הזה </w:t>
      </w:r>
      <w:bookmarkStart w:id="8948" w:name="_ETM_Q22_293020"/>
      <w:bookmarkEnd w:id="8948"/>
      <w:r>
        <w:rPr>
          <w:rFonts w:hint="cs"/>
          <w:rtl/>
        </w:rPr>
        <w:t>ל</w:t>
      </w:r>
      <w:r w:rsidR="00304FBD">
        <w:rPr>
          <w:rtl/>
        </w:rPr>
        <w:t xml:space="preserve">שנייה </w:t>
      </w:r>
      <w:bookmarkStart w:id="8949" w:name="_ETM_Q22_293380"/>
      <w:bookmarkEnd w:id="8949"/>
      <w:r w:rsidR="00304FBD">
        <w:rPr>
          <w:rtl/>
        </w:rPr>
        <w:t xml:space="preserve">ושלישית </w:t>
      </w:r>
      <w:bookmarkStart w:id="8950" w:name="_ETM_Q22_293860"/>
      <w:bookmarkEnd w:id="8950"/>
      <w:r w:rsidR="00304FBD">
        <w:rPr>
          <w:rtl/>
        </w:rPr>
        <w:t xml:space="preserve">תוך </w:t>
      </w:r>
      <w:bookmarkStart w:id="8951" w:name="_ETM_Q22_294040"/>
      <w:bookmarkEnd w:id="8951"/>
      <w:r w:rsidR="00304FBD">
        <w:rPr>
          <w:rtl/>
        </w:rPr>
        <w:t>שבועיים</w:t>
      </w:r>
      <w:r w:rsidR="00304FBD">
        <w:rPr>
          <w:rFonts w:hint="cs"/>
          <w:rtl/>
        </w:rPr>
        <w:t>, חשבו</w:t>
      </w:r>
      <w:r w:rsidR="00304FBD">
        <w:rPr>
          <w:rtl/>
        </w:rPr>
        <w:t xml:space="preserve"> </w:t>
      </w:r>
      <w:bookmarkStart w:id="8952" w:name="_ETM_Q22_295149"/>
      <w:bookmarkStart w:id="8953" w:name="_ETM_Q22_296349"/>
      <w:bookmarkEnd w:id="8952"/>
      <w:bookmarkEnd w:id="8953"/>
      <w:r w:rsidR="00304FBD">
        <w:rPr>
          <w:rFonts w:hint="cs"/>
          <w:rtl/>
        </w:rPr>
        <w:t>שזה י</w:t>
      </w:r>
      <w:r w:rsidR="00304FBD">
        <w:rPr>
          <w:rtl/>
        </w:rPr>
        <w:t xml:space="preserve">יקח </w:t>
      </w:r>
      <w:bookmarkStart w:id="8954" w:name="_ETM_Q22_296649"/>
      <w:bookmarkEnd w:id="8954"/>
      <w:r w:rsidR="00304FBD">
        <w:rPr>
          <w:rtl/>
        </w:rPr>
        <w:t>שנתיי</w:t>
      </w:r>
      <w:r w:rsidR="00304FBD">
        <w:rPr>
          <w:rFonts w:hint="cs"/>
          <w:rtl/>
        </w:rPr>
        <w:t>ם,</w:t>
      </w:r>
      <w:r w:rsidR="00304FBD">
        <w:rPr>
          <w:rtl/>
        </w:rPr>
        <w:t xml:space="preserve"> </w:t>
      </w:r>
      <w:bookmarkStart w:id="8955" w:name="_ETM_Q22_297219"/>
      <w:bookmarkEnd w:id="8955"/>
      <w:r w:rsidR="00304FBD">
        <w:rPr>
          <w:rtl/>
        </w:rPr>
        <w:t xml:space="preserve">בינתיים </w:t>
      </w:r>
      <w:bookmarkStart w:id="8956" w:name="_ETM_Q22_297700"/>
      <w:bookmarkEnd w:id="8956"/>
      <w:r w:rsidR="00304FBD">
        <w:rPr>
          <w:rtl/>
        </w:rPr>
        <w:t xml:space="preserve">העולם </w:t>
      </w:r>
      <w:bookmarkStart w:id="8957" w:name="_ETM_Q22_298969"/>
      <w:bookmarkEnd w:id="8957"/>
      <w:r w:rsidR="00304FBD">
        <w:rPr>
          <w:rtl/>
        </w:rPr>
        <w:t xml:space="preserve">הולך </w:t>
      </w:r>
      <w:bookmarkStart w:id="8958" w:name="_ETM_Q22_299270"/>
      <w:bookmarkEnd w:id="8958"/>
      <w:r w:rsidR="00304FBD">
        <w:rPr>
          <w:rtl/>
        </w:rPr>
        <w:t xml:space="preserve">ומתגלגל </w:t>
      </w:r>
      <w:bookmarkStart w:id="8959" w:name="_ETM_Q22_301259"/>
      <w:bookmarkEnd w:id="8959"/>
      <w:r w:rsidR="00304FBD">
        <w:rPr>
          <w:rFonts w:hint="cs"/>
          <w:rtl/>
        </w:rPr>
        <w:t xml:space="preserve">– </w:t>
      </w:r>
      <w:r w:rsidR="00304FBD">
        <w:rPr>
          <w:rtl/>
        </w:rPr>
        <w:t xml:space="preserve">אחרי </w:t>
      </w:r>
      <w:bookmarkStart w:id="8960" w:name="_ETM_Q22_301860"/>
      <w:bookmarkEnd w:id="8960"/>
      <w:r w:rsidR="00304FBD">
        <w:rPr>
          <w:rtl/>
        </w:rPr>
        <w:t xml:space="preserve">שאישרנו </w:t>
      </w:r>
      <w:bookmarkStart w:id="8961" w:name="_ETM_Q22_302430"/>
      <w:bookmarkStart w:id="8962" w:name="_ETM_Q22_302759"/>
      <w:bookmarkEnd w:id="8961"/>
      <w:bookmarkEnd w:id="8962"/>
      <w:r w:rsidR="00304FBD">
        <w:rPr>
          <w:rFonts w:hint="cs"/>
          <w:rtl/>
        </w:rPr>
        <w:t>את החוק לשנייה</w:t>
      </w:r>
      <w:r w:rsidR="00304FBD">
        <w:rPr>
          <w:rtl/>
        </w:rPr>
        <w:t xml:space="preserve"> </w:t>
      </w:r>
      <w:bookmarkStart w:id="8963" w:name="_ETM_Q22_303119"/>
      <w:bookmarkEnd w:id="8963"/>
      <w:r w:rsidR="00304FBD">
        <w:rPr>
          <w:rtl/>
        </w:rPr>
        <w:t xml:space="preserve">ושלישית </w:t>
      </w:r>
      <w:bookmarkStart w:id="8964" w:name="_ETM_Q22_303750"/>
      <w:bookmarkEnd w:id="8964"/>
      <w:r w:rsidR="00304FBD">
        <w:rPr>
          <w:rtl/>
        </w:rPr>
        <w:t>ו</w:t>
      </w:r>
      <w:bookmarkStart w:id="8965" w:name="_ETM_Q22_304049"/>
      <w:bookmarkEnd w:id="8965"/>
      <w:r w:rsidR="00304FBD">
        <w:rPr>
          <w:rtl/>
        </w:rPr>
        <w:t xml:space="preserve">החוק </w:t>
      </w:r>
      <w:bookmarkStart w:id="8966" w:name="_ETM_Q22_304320"/>
      <w:bookmarkEnd w:id="8966"/>
      <w:r w:rsidR="00304FBD">
        <w:rPr>
          <w:rtl/>
        </w:rPr>
        <w:t xml:space="preserve">הזה </w:t>
      </w:r>
      <w:bookmarkStart w:id="8967" w:name="_ETM_Q22_304530"/>
      <w:bookmarkEnd w:id="8967"/>
      <w:r w:rsidR="00304FBD">
        <w:rPr>
          <w:rFonts w:hint="cs"/>
          <w:rtl/>
        </w:rPr>
        <w:t xml:space="preserve">גם </w:t>
      </w:r>
      <w:bookmarkStart w:id="8968" w:name="_ETM_Q22_301000"/>
      <w:bookmarkEnd w:id="8968"/>
      <w:r w:rsidR="00304FBD">
        <w:rPr>
          <w:rtl/>
        </w:rPr>
        <w:t xml:space="preserve">עבר </w:t>
      </w:r>
      <w:bookmarkStart w:id="8969" w:name="_ETM_Q22_304770"/>
      <w:bookmarkEnd w:id="8969"/>
      <w:r w:rsidR="00304FBD">
        <w:rPr>
          <w:rtl/>
        </w:rPr>
        <w:t xml:space="preserve">קריאה </w:t>
      </w:r>
      <w:bookmarkStart w:id="8970" w:name="_ETM_Q22_305130"/>
      <w:bookmarkEnd w:id="8970"/>
      <w:r w:rsidR="00304FBD">
        <w:rPr>
          <w:rtl/>
        </w:rPr>
        <w:t xml:space="preserve">ראשונה </w:t>
      </w:r>
      <w:bookmarkStart w:id="8971" w:name="_ETM_Q22_306159"/>
      <w:bookmarkEnd w:id="8971"/>
      <w:r w:rsidR="00304FBD">
        <w:rPr>
          <w:rtl/>
        </w:rPr>
        <w:t xml:space="preserve">בוועדת </w:t>
      </w:r>
      <w:bookmarkStart w:id="8972" w:name="_ETM_Q22_306639"/>
      <w:bookmarkEnd w:id="8972"/>
      <w:r w:rsidR="00304FBD">
        <w:rPr>
          <w:rtl/>
        </w:rPr>
        <w:t>שרים</w:t>
      </w:r>
      <w:r w:rsidR="00304FBD">
        <w:rPr>
          <w:rFonts w:hint="cs"/>
          <w:rtl/>
        </w:rPr>
        <w:t>,</w:t>
      </w:r>
      <w:r w:rsidR="00304FBD">
        <w:rPr>
          <w:rtl/>
        </w:rPr>
        <w:t xml:space="preserve"> </w:t>
      </w:r>
      <w:bookmarkStart w:id="8973" w:name="_ETM_Q22_307670"/>
      <w:bookmarkEnd w:id="8973"/>
      <w:r w:rsidR="00304FBD">
        <w:rPr>
          <w:rtl/>
        </w:rPr>
        <w:t>פתאום</w:t>
      </w:r>
      <w:r w:rsidR="00304FBD">
        <w:rPr>
          <w:rFonts w:hint="cs"/>
          <w:rtl/>
        </w:rPr>
        <w:t>,</w:t>
      </w:r>
      <w:r w:rsidR="00304FBD">
        <w:rPr>
          <w:rtl/>
        </w:rPr>
        <w:t xml:space="preserve"> </w:t>
      </w:r>
      <w:bookmarkStart w:id="8974" w:name="_ETM_Q22_308239"/>
      <w:bookmarkEnd w:id="8974"/>
      <w:r w:rsidR="00304FBD">
        <w:rPr>
          <w:rtl/>
        </w:rPr>
        <w:t xml:space="preserve">באישון </w:t>
      </w:r>
      <w:bookmarkStart w:id="8975" w:name="_ETM_Q22_308720"/>
      <w:bookmarkEnd w:id="8975"/>
      <w:r w:rsidR="00304FBD">
        <w:rPr>
          <w:rtl/>
        </w:rPr>
        <w:t xml:space="preserve">לילה </w:t>
      </w:r>
      <w:bookmarkStart w:id="8976" w:name="_ETM_Q22_309700"/>
      <w:bookmarkEnd w:id="8976"/>
      <w:r w:rsidR="00304FBD">
        <w:rPr>
          <w:rtl/>
        </w:rPr>
        <w:t xml:space="preserve">עושים </w:t>
      </w:r>
      <w:bookmarkStart w:id="8977" w:name="_ETM_Q22_310090"/>
      <w:bookmarkEnd w:id="8977"/>
      <w:r w:rsidR="00304FBD">
        <w:rPr>
          <w:rtl/>
        </w:rPr>
        <w:t xml:space="preserve">ישיבה </w:t>
      </w:r>
      <w:bookmarkStart w:id="8978" w:name="_ETM_Q22_311150"/>
      <w:bookmarkEnd w:id="8978"/>
      <w:r w:rsidR="00304FBD">
        <w:rPr>
          <w:rtl/>
        </w:rPr>
        <w:t xml:space="preserve">שאף </w:t>
      </w:r>
      <w:bookmarkStart w:id="8979" w:name="_ETM_Q22_311510"/>
      <w:bookmarkEnd w:id="8979"/>
      <w:r w:rsidR="00304FBD">
        <w:rPr>
          <w:rFonts w:hint="cs"/>
          <w:rtl/>
        </w:rPr>
        <w:t>אחד</w:t>
      </w:r>
      <w:r w:rsidR="00304FBD">
        <w:rPr>
          <w:rtl/>
        </w:rPr>
        <w:t xml:space="preserve"> </w:t>
      </w:r>
      <w:bookmarkStart w:id="8980" w:name="_ETM_Q22_311720"/>
      <w:bookmarkEnd w:id="8980"/>
      <w:r w:rsidR="00304FBD">
        <w:rPr>
          <w:rtl/>
        </w:rPr>
        <w:t xml:space="preserve">לא </w:t>
      </w:r>
      <w:bookmarkStart w:id="8981" w:name="_ETM_Q22_311840"/>
      <w:bookmarkEnd w:id="8981"/>
      <w:r w:rsidR="00304FBD">
        <w:rPr>
          <w:rtl/>
        </w:rPr>
        <w:t xml:space="preserve">יודע </w:t>
      </w:r>
      <w:bookmarkStart w:id="8982" w:name="_ETM_Q22_312230"/>
      <w:bookmarkEnd w:id="8982"/>
      <w:r w:rsidR="00304FBD">
        <w:rPr>
          <w:rtl/>
        </w:rPr>
        <w:t>עליה</w:t>
      </w:r>
      <w:r w:rsidR="00304FBD">
        <w:rPr>
          <w:rFonts w:hint="cs"/>
          <w:rtl/>
        </w:rPr>
        <w:t>,</w:t>
      </w:r>
      <w:r w:rsidR="00304FBD">
        <w:rPr>
          <w:rtl/>
        </w:rPr>
        <w:t xml:space="preserve"> </w:t>
      </w:r>
      <w:bookmarkStart w:id="8983" w:name="_ETM_Q22_313010"/>
      <w:bookmarkEnd w:id="8983"/>
      <w:r w:rsidR="00304FBD">
        <w:rPr>
          <w:rtl/>
        </w:rPr>
        <w:t>וש</w:t>
      </w:r>
      <w:r w:rsidR="00304FBD">
        <w:rPr>
          <w:rFonts w:hint="cs"/>
          <w:rtl/>
        </w:rPr>
        <w:t>ם</w:t>
      </w:r>
      <w:r w:rsidR="00304FBD">
        <w:rPr>
          <w:rtl/>
        </w:rPr>
        <w:t xml:space="preserve"> </w:t>
      </w:r>
      <w:bookmarkStart w:id="8984" w:name="_ETM_Q22_313820"/>
      <w:bookmarkEnd w:id="8984"/>
      <w:r w:rsidR="00304FBD">
        <w:rPr>
          <w:rtl/>
        </w:rPr>
        <w:t xml:space="preserve">צה"ל </w:t>
      </w:r>
      <w:bookmarkStart w:id="8985" w:name="_ETM_Q22_314540"/>
      <w:bookmarkEnd w:id="8985"/>
      <w:r w:rsidR="00304FBD">
        <w:rPr>
          <w:rtl/>
        </w:rPr>
        <w:t>ו</w:t>
      </w:r>
      <w:r w:rsidR="00304FBD">
        <w:rPr>
          <w:rFonts w:hint="cs"/>
          <w:rtl/>
        </w:rPr>
        <w:t>מערכת הביטחון</w:t>
      </w:r>
      <w:r w:rsidR="00304FBD">
        <w:rPr>
          <w:rtl/>
        </w:rPr>
        <w:t xml:space="preserve"> </w:t>
      </w:r>
      <w:bookmarkStart w:id="8986" w:name="_ETM_Q22_314930"/>
      <w:bookmarkStart w:id="8987" w:name="_ETM_Q22_315320"/>
      <w:bookmarkEnd w:id="8986"/>
      <w:bookmarkEnd w:id="8987"/>
      <w:r w:rsidR="00304FBD">
        <w:rPr>
          <w:rtl/>
        </w:rPr>
        <w:t xml:space="preserve">טוענים </w:t>
      </w:r>
      <w:bookmarkStart w:id="8988" w:name="_ETM_Q22_315710"/>
      <w:bookmarkEnd w:id="8988"/>
      <w:r w:rsidR="00304FBD">
        <w:rPr>
          <w:rFonts w:hint="cs"/>
          <w:rtl/>
        </w:rPr>
        <w:t xml:space="preserve">בפני ראש הממשלה </w:t>
      </w:r>
      <w:bookmarkStart w:id="8989" w:name="_ETM_Q22_315950"/>
      <w:bookmarkStart w:id="8990" w:name="_ETM_Q22_316669"/>
      <w:bookmarkEnd w:id="8989"/>
      <w:bookmarkEnd w:id="8990"/>
      <w:r w:rsidR="00304FBD">
        <w:rPr>
          <w:rtl/>
        </w:rPr>
        <w:t xml:space="preserve">על </w:t>
      </w:r>
      <w:bookmarkStart w:id="8991" w:name="_ETM_Q22_316760"/>
      <w:bookmarkEnd w:id="8991"/>
      <w:r w:rsidR="00304FBD">
        <w:rPr>
          <w:rtl/>
        </w:rPr>
        <w:t xml:space="preserve">בעיות </w:t>
      </w:r>
      <w:bookmarkStart w:id="8992" w:name="_ETM_Q22_317360"/>
      <w:bookmarkEnd w:id="8992"/>
      <w:r w:rsidR="00304FBD">
        <w:rPr>
          <w:rtl/>
        </w:rPr>
        <w:t xml:space="preserve">ביטחוניות </w:t>
      </w:r>
      <w:bookmarkStart w:id="8993" w:name="_ETM_Q22_318020"/>
      <w:bookmarkEnd w:id="8993"/>
      <w:r w:rsidR="00304FBD">
        <w:rPr>
          <w:rFonts w:hint="cs"/>
          <w:rtl/>
        </w:rPr>
        <w:t xml:space="preserve">– </w:t>
      </w:r>
      <w:r w:rsidR="00304FBD">
        <w:rPr>
          <w:rtl/>
        </w:rPr>
        <w:t xml:space="preserve">שאפשר </w:t>
      </w:r>
      <w:bookmarkStart w:id="8994" w:name="_ETM_Q22_318530"/>
      <w:bookmarkEnd w:id="8994"/>
      <w:r w:rsidR="00304FBD">
        <w:rPr>
          <w:rtl/>
        </w:rPr>
        <w:t xml:space="preserve">לפתור </w:t>
      </w:r>
      <w:bookmarkStart w:id="8995" w:name="_ETM_Q22_318889"/>
      <w:bookmarkEnd w:id="8995"/>
      <w:r w:rsidR="00304FBD">
        <w:rPr>
          <w:rtl/>
        </w:rPr>
        <w:t xml:space="preserve">את </w:t>
      </w:r>
      <w:bookmarkStart w:id="8996" w:name="_ETM_Q22_319010"/>
      <w:bookmarkEnd w:id="8996"/>
      <w:r w:rsidR="00304FBD">
        <w:rPr>
          <w:rtl/>
        </w:rPr>
        <w:t>כול</w:t>
      </w:r>
      <w:r w:rsidR="00304FBD">
        <w:rPr>
          <w:rFonts w:hint="cs"/>
          <w:rtl/>
        </w:rPr>
        <w:t>ן,</w:t>
      </w:r>
      <w:r w:rsidR="00304FBD">
        <w:rPr>
          <w:rtl/>
        </w:rPr>
        <w:t xml:space="preserve"> </w:t>
      </w:r>
      <w:bookmarkStart w:id="8997" w:name="_ETM_Q22_319370"/>
      <w:bookmarkEnd w:id="8997"/>
      <w:r w:rsidR="00304FBD">
        <w:rPr>
          <w:rtl/>
        </w:rPr>
        <w:t xml:space="preserve">דרך </w:t>
      </w:r>
      <w:bookmarkStart w:id="8998" w:name="_ETM_Q22_319580"/>
      <w:bookmarkEnd w:id="8998"/>
      <w:r w:rsidR="00304FBD">
        <w:rPr>
          <w:rtl/>
        </w:rPr>
        <w:t>אגב</w:t>
      </w:r>
      <w:r w:rsidR="00304FBD">
        <w:rPr>
          <w:rFonts w:hint="cs"/>
          <w:rtl/>
        </w:rPr>
        <w:t>,</w:t>
      </w:r>
      <w:r w:rsidR="00304FBD">
        <w:rPr>
          <w:rtl/>
        </w:rPr>
        <w:t xml:space="preserve"> </w:t>
      </w:r>
      <w:bookmarkStart w:id="8999" w:name="_ETM_Q22_320419"/>
      <w:bookmarkEnd w:id="8999"/>
      <w:r w:rsidR="00304FBD">
        <w:rPr>
          <w:rtl/>
        </w:rPr>
        <w:t xml:space="preserve">אפשר </w:t>
      </w:r>
      <w:bookmarkStart w:id="9000" w:name="_ETM_Q22_320659"/>
      <w:bookmarkEnd w:id="9000"/>
      <w:r w:rsidR="00304FBD">
        <w:rPr>
          <w:rtl/>
        </w:rPr>
        <w:t xml:space="preserve">לפתור </w:t>
      </w:r>
      <w:bookmarkStart w:id="9001" w:name="_ETM_Q22_320959"/>
      <w:bookmarkEnd w:id="9001"/>
      <w:r w:rsidR="00304FBD">
        <w:rPr>
          <w:rtl/>
        </w:rPr>
        <w:t xml:space="preserve">את </w:t>
      </w:r>
      <w:bookmarkStart w:id="9002" w:name="_ETM_Q22_321079"/>
      <w:bookmarkEnd w:id="9002"/>
      <w:r w:rsidR="00304FBD">
        <w:rPr>
          <w:rtl/>
        </w:rPr>
        <w:t>כול</w:t>
      </w:r>
      <w:r w:rsidR="00304FBD">
        <w:rPr>
          <w:rFonts w:hint="cs"/>
          <w:rtl/>
        </w:rPr>
        <w:t>ן</w:t>
      </w:r>
      <w:r w:rsidR="00304FBD">
        <w:rPr>
          <w:rtl/>
        </w:rPr>
        <w:t xml:space="preserve"> </w:t>
      </w:r>
      <w:bookmarkStart w:id="9003" w:name="_ETM_Q22_321439"/>
      <w:bookmarkEnd w:id="9003"/>
      <w:r w:rsidR="00304FBD">
        <w:rPr>
          <w:rtl/>
        </w:rPr>
        <w:t xml:space="preserve">במסגרת </w:t>
      </w:r>
      <w:bookmarkStart w:id="9004" w:name="_ETM_Q22_322579"/>
      <w:bookmarkEnd w:id="9004"/>
      <w:r w:rsidR="00304FBD">
        <w:rPr>
          <w:rtl/>
        </w:rPr>
        <w:t xml:space="preserve">ועדות </w:t>
      </w:r>
      <w:bookmarkStart w:id="9005" w:name="_ETM_Q22_323030"/>
      <w:bookmarkEnd w:id="9005"/>
      <w:r w:rsidR="00304FBD">
        <w:rPr>
          <w:rtl/>
        </w:rPr>
        <w:t>התכנון</w:t>
      </w:r>
      <w:r w:rsidR="00304FBD">
        <w:rPr>
          <w:rFonts w:hint="cs"/>
          <w:rtl/>
        </w:rPr>
        <w:t>,</w:t>
      </w:r>
      <w:r w:rsidR="00304FBD">
        <w:rPr>
          <w:rtl/>
        </w:rPr>
        <w:t xml:space="preserve"> </w:t>
      </w:r>
      <w:bookmarkStart w:id="9006" w:name="_ETM_Q22_324230"/>
      <w:bookmarkEnd w:id="9006"/>
      <w:r w:rsidR="00304FBD">
        <w:rPr>
          <w:rtl/>
        </w:rPr>
        <w:t>או</w:t>
      </w:r>
      <w:bookmarkStart w:id="9007" w:name="_ETM_Q22_324500"/>
      <w:bookmarkEnd w:id="9007"/>
      <w:r w:rsidR="00304FBD">
        <w:rPr>
          <w:rtl/>
        </w:rPr>
        <w:t>קיי</w:t>
      </w:r>
      <w:r>
        <w:rPr>
          <w:rFonts w:hint="cs"/>
          <w:rtl/>
        </w:rPr>
        <w:t>?</w:t>
      </w:r>
      <w:r w:rsidR="00304FBD">
        <w:rPr>
          <w:rtl/>
        </w:rPr>
        <w:t xml:space="preserve"> </w:t>
      </w:r>
      <w:bookmarkStart w:id="9008" w:name="_ETM_Q22_325489"/>
      <w:bookmarkEnd w:id="9008"/>
      <w:r w:rsidR="00304FBD">
        <w:rPr>
          <w:rtl/>
        </w:rPr>
        <w:t xml:space="preserve">בכל </w:t>
      </w:r>
      <w:bookmarkStart w:id="9009" w:name="_ETM_Q22_326030"/>
      <w:bookmarkEnd w:id="9009"/>
      <w:r w:rsidR="00304FBD">
        <w:rPr>
          <w:rtl/>
        </w:rPr>
        <w:t xml:space="preserve">זאת </w:t>
      </w:r>
      <w:bookmarkStart w:id="9010" w:name="_ETM_Q22_326719"/>
      <w:bookmarkEnd w:id="9010"/>
      <w:r w:rsidR="00304FBD">
        <w:rPr>
          <w:rtl/>
        </w:rPr>
        <w:t>ע</w:t>
      </w:r>
      <w:r w:rsidR="00304FBD">
        <w:rPr>
          <w:rFonts w:hint="cs"/>
          <w:rtl/>
        </w:rPr>
        <w:t>יכ</w:t>
      </w:r>
      <w:r w:rsidR="00304FBD">
        <w:rPr>
          <w:rtl/>
        </w:rPr>
        <w:t xml:space="preserve">בו </w:t>
      </w:r>
      <w:bookmarkStart w:id="9011" w:name="_ETM_Q22_327079"/>
      <w:bookmarkEnd w:id="9011"/>
      <w:r w:rsidR="00304FBD">
        <w:rPr>
          <w:rtl/>
        </w:rPr>
        <w:t xml:space="preserve">פתאום </w:t>
      </w:r>
      <w:bookmarkStart w:id="9012" w:name="_ETM_Q22_327439"/>
      <w:bookmarkEnd w:id="9012"/>
      <w:r w:rsidR="00304FBD">
        <w:rPr>
          <w:rFonts w:hint="cs"/>
          <w:rtl/>
        </w:rPr>
        <w:t>את החוק</w:t>
      </w:r>
      <w:r w:rsidR="00304FBD">
        <w:rPr>
          <w:rtl/>
        </w:rPr>
        <w:t xml:space="preserve"> </w:t>
      </w:r>
      <w:bookmarkStart w:id="9013" w:name="_ETM_Q22_328010"/>
      <w:bookmarkEnd w:id="9013"/>
      <w:r w:rsidR="00304FBD">
        <w:rPr>
          <w:rtl/>
        </w:rPr>
        <w:t xml:space="preserve">ויצרו </w:t>
      </w:r>
      <w:bookmarkStart w:id="9014" w:name="_ETM_Q22_328549"/>
      <w:bookmarkEnd w:id="9014"/>
      <w:r w:rsidR="00304FBD">
        <w:rPr>
          <w:rtl/>
        </w:rPr>
        <w:t xml:space="preserve">פגיעה </w:t>
      </w:r>
      <w:bookmarkStart w:id="9015" w:name="_ETM_Q22_328969"/>
      <w:bookmarkEnd w:id="9015"/>
      <w:r w:rsidR="00304FBD">
        <w:rPr>
          <w:rtl/>
        </w:rPr>
        <w:t xml:space="preserve">חמורה </w:t>
      </w:r>
      <w:bookmarkStart w:id="9016" w:name="_ETM_Q22_329389"/>
      <w:bookmarkEnd w:id="9016"/>
      <w:r w:rsidR="00304FBD">
        <w:rPr>
          <w:rtl/>
        </w:rPr>
        <w:t xml:space="preserve">מאוד </w:t>
      </w:r>
      <w:bookmarkStart w:id="9017" w:name="_ETM_Q22_329749"/>
      <w:bookmarkEnd w:id="9017"/>
      <w:r w:rsidR="00304FBD">
        <w:rPr>
          <w:rtl/>
        </w:rPr>
        <w:t>בנגב</w:t>
      </w:r>
      <w:r w:rsidR="00304FBD">
        <w:rPr>
          <w:rFonts w:hint="cs"/>
          <w:rtl/>
        </w:rPr>
        <w:t>,</w:t>
      </w:r>
      <w:r w:rsidR="00304FBD">
        <w:rPr>
          <w:rtl/>
        </w:rPr>
        <w:t xml:space="preserve"> </w:t>
      </w:r>
      <w:bookmarkStart w:id="9018" w:name="_ETM_Q22_330730"/>
      <w:bookmarkEnd w:id="9018"/>
      <w:r w:rsidR="00304FBD">
        <w:rPr>
          <w:rtl/>
        </w:rPr>
        <w:t xml:space="preserve">בפיתוח </w:t>
      </w:r>
      <w:bookmarkStart w:id="9019" w:name="_ETM_Q22_331419"/>
      <w:bookmarkEnd w:id="9019"/>
      <w:r w:rsidR="00304FBD">
        <w:rPr>
          <w:rFonts w:hint="cs"/>
          <w:rtl/>
        </w:rPr>
        <w:t xml:space="preserve">של </w:t>
      </w:r>
      <w:r w:rsidR="00304FBD">
        <w:rPr>
          <w:rtl/>
        </w:rPr>
        <w:t>הנגב</w:t>
      </w:r>
      <w:r w:rsidR="00304FBD">
        <w:rPr>
          <w:rFonts w:hint="cs"/>
          <w:rtl/>
        </w:rPr>
        <w:t xml:space="preserve">. אגב, יש לזה </w:t>
      </w:r>
      <w:bookmarkStart w:id="9020" w:name="_ETM_Q22_335000"/>
      <w:bookmarkEnd w:id="9020"/>
      <w:r w:rsidR="00304FBD">
        <w:rPr>
          <w:rFonts w:hint="cs"/>
          <w:rtl/>
        </w:rPr>
        <w:t>גם השפעה על תקומה</w:t>
      </w:r>
      <w:bookmarkStart w:id="9021" w:name="_ETM_Q22_331810"/>
      <w:bookmarkStart w:id="9022" w:name="_ETM_Q22_332290"/>
      <w:bookmarkStart w:id="9023" w:name="_ETM_Q22_332590"/>
      <w:bookmarkStart w:id="9024" w:name="_ETM_Q22_332709"/>
      <w:bookmarkStart w:id="9025" w:name="_ETM_Q22_332889"/>
      <w:bookmarkStart w:id="9026" w:name="_ETM_Q22_333889"/>
      <w:bookmarkStart w:id="9027" w:name="_ETM_Q22_334129"/>
      <w:bookmarkStart w:id="9028" w:name="_ETM_Q22_334250"/>
      <w:bookmarkStart w:id="9029" w:name="_ETM_Q22_334580"/>
      <w:bookmarkStart w:id="9030" w:name="_ETM_Q22_334910"/>
      <w:bookmarkStart w:id="9031" w:name="_ETM_Q22_335150"/>
      <w:bookmarkStart w:id="9032" w:name="_ETM_Q22_336180"/>
      <w:bookmarkEnd w:id="9021"/>
      <w:bookmarkEnd w:id="9022"/>
      <w:bookmarkEnd w:id="9023"/>
      <w:bookmarkEnd w:id="9024"/>
      <w:bookmarkEnd w:id="9025"/>
      <w:bookmarkEnd w:id="9026"/>
      <w:bookmarkEnd w:id="9027"/>
      <w:bookmarkEnd w:id="9028"/>
      <w:bookmarkEnd w:id="9029"/>
      <w:bookmarkEnd w:id="9030"/>
      <w:bookmarkEnd w:id="9031"/>
      <w:bookmarkEnd w:id="9032"/>
      <w:r w:rsidR="00304FBD">
        <w:rPr>
          <w:rFonts w:hint="cs"/>
          <w:rtl/>
        </w:rPr>
        <w:t xml:space="preserve">, </w:t>
      </w:r>
      <w:r w:rsidR="00304FBD">
        <w:rPr>
          <w:rtl/>
        </w:rPr>
        <w:t xml:space="preserve">כיוון </w:t>
      </w:r>
      <w:bookmarkStart w:id="9033" w:name="_ETM_Q22_336480"/>
      <w:bookmarkEnd w:id="9033"/>
      <w:r w:rsidR="00304FBD">
        <w:rPr>
          <w:rtl/>
        </w:rPr>
        <w:t xml:space="preserve">שברור </w:t>
      </w:r>
      <w:bookmarkStart w:id="9034" w:name="_ETM_Q22_337049"/>
      <w:bookmarkEnd w:id="9034"/>
      <w:r w:rsidR="00304FBD">
        <w:rPr>
          <w:rtl/>
        </w:rPr>
        <w:t xml:space="preserve">לגמרי </w:t>
      </w:r>
      <w:bookmarkStart w:id="9035" w:name="_ETM_Q22_337529"/>
      <w:bookmarkEnd w:id="9035"/>
      <w:r w:rsidR="00304FBD">
        <w:rPr>
          <w:rtl/>
        </w:rPr>
        <w:t>ש</w:t>
      </w:r>
      <w:bookmarkStart w:id="9036" w:name="_ETM_Q22_337680"/>
      <w:bookmarkEnd w:id="9036"/>
      <w:r w:rsidR="00304FBD">
        <w:rPr>
          <w:rtl/>
        </w:rPr>
        <w:t xml:space="preserve">ברגע </w:t>
      </w:r>
      <w:bookmarkStart w:id="9037" w:name="_ETM_Q22_338010"/>
      <w:bookmarkEnd w:id="9037"/>
      <w:r w:rsidR="00304FBD">
        <w:rPr>
          <w:rtl/>
        </w:rPr>
        <w:t>ש</w:t>
      </w:r>
      <w:bookmarkStart w:id="9038" w:name="_ETM_Q22_338189"/>
      <w:bookmarkEnd w:id="9038"/>
      <w:r w:rsidR="00304FBD">
        <w:rPr>
          <w:rtl/>
        </w:rPr>
        <w:t xml:space="preserve">הנגב </w:t>
      </w:r>
      <w:bookmarkStart w:id="9039" w:name="_ETM_Q22_338549"/>
      <w:bookmarkEnd w:id="9039"/>
      <w:r w:rsidR="00304FBD">
        <w:rPr>
          <w:rtl/>
        </w:rPr>
        <w:t>מתפתח</w:t>
      </w:r>
      <w:r w:rsidR="00304FBD">
        <w:rPr>
          <w:rFonts w:hint="cs"/>
          <w:rtl/>
        </w:rPr>
        <w:t>,</w:t>
      </w:r>
      <w:r w:rsidR="00304FBD">
        <w:rPr>
          <w:rtl/>
        </w:rPr>
        <w:t xml:space="preserve"> </w:t>
      </w:r>
      <w:bookmarkStart w:id="9040" w:name="_ETM_Q22_339419"/>
      <w:bookmarkEnd w:id="9040"/>
      <w:r w:rsidR="00304FBD">
        <w:rPr>
          <w:rtl/>
        </w:rPr>
        <w:t xml:space="preserve">כל </w:t>
      </w:r>
      <w:bookmarkStart w:id="9041" w:name="_ETM_Q22_339689"/>
      <w:bookmarkEnd w:id="9041"/>
      <w:r w:rsidR="00304FBD">
        <w:rPr>
          <w:rtl/>
        </w:rPr>
        <w:t xml:space="preserve">האזור </w:t>
      </w:r>
      <w:bookmarkStart w:id="9042" w:name="_ETM_Q22_339989"/>
      <w:bookmarkEnd w:id="9042"/>
      <w:r w:rsidR="00304FBD">
        <w:rPr>
          <w:rtl/>
        </w:rPr>
        <w:t>מתפתח</w:t>
      </w:r>
      <w:r w:rsidR="00304FBD">
        <w:rPr>
          <w:rFonts w:hint="cs"/>
          <w:rtl/>
        </w:rPr>
        <w:t>.</w:t>
      </w:r>
    </w:p>
    <w:p w:rsidR="00304FBD" w:rsidRDefault="00304FBD" w:rsidP="00927295">
      <w:pPr>
        <w:rPr>
          <w:rtl/>
        </w:rPr>
      </w:pPr>
    </w:p>
    <w:p w:rsidR="00304FBD" w:rsidRDefault="00304FBD" w:rsidP="00927295">
      <w:pPr>
        <w:rPr>
          <w:rtl/>
        </w:rPr>
      </w:pPr>
      <w:bookmarkStart w:id="9043" w:name="_ETM_Q22_341000"/>
      <w:bookmarkStart w:id="9044" w:name="_ETM_Q22_341099"/>
      <w:bookmarkEnd w:id="9043"/>
      <w:bookmarkEnd w:id="9044"/>
      <w:r>
        <w:rPr>
          <w:rtl/>
        </w:rPr>
        <w:t xml:space="preserve">אני </w:t>
      </w:r>
      <w:bookmarkStart w:id="9045" w:name="_ETM_Q22_341340"/>
      <w:bookmarkEnd w:id="9045"/>
      <w:r>
        <w:rPr>
          <w:rtl/>
        </w:rPr>
        <w:t xml:space="preserve">רוצה </w:t>
      </w:r>
      <w:bookmarkStart w:id="9046" w:name="_ETM_Q22_341579"/>
      <w:bookmarkEnd w:id="9046"/>
      <w:r>
        <w:rPr>
          <w:rtl/>
        </w:rPr>
        <w:t xml:space="preserve">להתרעם </w:t>
      </w:r>
      <w:bookmarkStart w:id="9047" w:name="_ETM_Q22_341999"/>
      <w:bookmarkEnd w:id="9047"/>
      <w:r>
        <w:rPr>
          <w:rtl/>
        </w:rPr>
        <w:t xml:space="preserve">על </w:t>
      </w:r>
      <w:bookmarkStart w:id="9048" w:name="_ETM_Q22_342120"/>
      <w:bookmarkEnd w:id="9048"/>
      <w:r>
        <w:rPr>
          <w:rtl/>
        </w:rPr>
        <w:t xml:space="preserve">העניין </w:t>
      </w:r>
      <w:bookmarkStart w:id="9049" w:name="_ETM_Q22_342480"/>
      <w:bookmarkEnd w:id="9049"/>
      <w:r>
        <w:rPr>
          <w:rtl/>
        </w:rPr>
        <w:t>הזה</w:t>
      </w:r>
      <w:r>
        <w:rPr>
          <w:rFonts w:hint="cs"/>
          <w:rtl/>
        </w:rPr>
        <w:t>,</w:t>
      </w:r>
      <w:r>
        <w:rPr>
          <w:rtl/>
        </w:rPr>
        <w:t xml:space="preserve"> </w:t>
      </w:r>
      <w:bookmarkStart w:id="9050" w:name="_ETM_Q22_343500"/>
      <w:bookmarkEnd w:id="9050"/>
      <w:r>
        <w:rPr>
          <w:rtl/>
        </w:rPr>
        <w:t xml:space="preserve">ואם </w:t>
      </w:r>
      <w:bookmarkStart w:id="9051" w:name="_ETM_Q22_343710"/>
      <w:bookmarkEnd w:id="9051"/>
      <w:r>
        <w:rPr>
          <w:rtl/>
        </w:rPr>
        <w:t xml:space="preserve">זה </w:t>
      </w:r>
      <w:bookmarkStart w:id="9052" w:name="_ETM_Q22_343919"/>
      <w:bookmarkEnd w:id="9052"/>
      <w:r>
        <w:rPr>
          <w:rtl/>
        </w:rPr>
        <w:t xml:space="preserve">היה </w:t>
      </w:r>
      <w:bookmarkStart w:id="9053" w:name="_ETM_Q22_344070"/>
      <w:bookmarkEnd w:id="9053"/>
      <w:r>
        <w:rPr>
          <w:rtl/>
        </w:rPr>
        <w:t xml:space="preserve">תלוי </w:t>
      </w:r>
      <w:bookmarkStart w:id="9054" w:name="_ETM_Q22_344400"/>
      <w:bookmarkEnd w:id="9054"/>
      <w:r>
        <w:rPr>
          <w:rtl/>
        </w:rPr>
        <w:t xml:space="preserve">בי </w:t>
      </w:r>
      <w:bookmarkStart w:id="9055" w:name="_ETM_Q22_344580"/>
      <w:bookmarkEnd w:id="9055"/>
      <w:r>
        <w:rPr>
          <w:rtl/>
        </w:rPr>
        <w:t xml:space="preserve">היינו </w:t>
      </w:r>
      <w:bookmarkStart w:id="9056" w:name="_ETM_Q22_344790"/>
      <w:bookmarkEnd w:id="9056"/>
      <w:r>
        <w:rPr>
          <w:rtl/>
        </w:rPr>
        <w:t xml:space="preserve">מעלים </w:t>
      </w:r>
      <w:bookmarkStart w:id="9057" w:name="_ETM_Q22_345120"/>
      <w:bookmarkEnd w:id="9057"/>
      <w:r>
        <w:rPr>
          <w:rtl/>
        </w:rPr>
        <w:t xml:space="preserve">את </w:t>
      </w:r>
      <w:bookmarkStart w:id="9058" w:name="_ETM_Q22_345180"/>
      <w:bookmarkEnd w:id="9058"/>
      <w:r>
        <w:rPr>
          <w:rtl/>
        </w:rPr>
        <w:t xml:space="preserve">החוק </w:t>
      </w:r>
      <w:bookmarkStart w:id="9059" w:name="_ETM_Q22_345419"/>
      <w:bookmarkEnd w:id="9059"/>
      <w:r>
        <w:rPr>
          <w:rtl/>
        </w:rPr>
        <w:t xml:space="preserve">הזה </w:t>
      </w:r>
      <w:bookmarkStart w:id="9060" w:name="_ETM_Q22_345630"/>
      <w:bookmarkEnd w:id="9060"/>
      <w:r>
        <w:rPr>
          <w:rtl/>
        </w:rPr>
        <w:t xml:space="preserve">להצבעה </w:t>
      </w:r>
      <w:bookmarkStart w:id="9061" w:name="_ETM_Q22_346080"/>
      <w:bookmarkEnd w:id="9061"/>
      <w:r>
        <w:rPr>
          <w:rtl/>
        </w:rPr>
        <w:t xml:space="preserve">ומצביעים </w:t>
      </w:r>
      <w:bookmarkStart w:id="9062" w:name="_ETM_Q22_346590"/>
      <w:bookmarkEnd w:id="9062"/>
      <w:r>
        <w:rPr>
          <w:rtl/>
        </w:rPr>
        <w:t xml:space="preserve">בעדו </w:t>
      </w:r>
      <w:bookmarkStart w:id="9063" w:name="_ETM_Q22_347040"/>
      <w:bookmarkEnd w:id="9063"/>
      <w:r>
        <w:rPr>
          <w:rtl/>
        </w:rPr>
        <w:t xml:space="preserve">למרות </w:t>
      </w:r>
      <w:bookmarkStart w:id="9064" w:name="_ETM_Q22_347989"/>
      <w:bookmarkEnd w:id="9064"/>
      <w:r>
        <w:rPr>
          <w:rtl/>
        </w:rPr>
        <w:t xml:space="preserve">עמדת </w:t>
      </w:r>
      <w:bookmarkStart w:id="9065" w:name="_ETM_Q22_348379"/>
      <w:bookmarkEnd w:id="9065"/>
      <w:r>
        <w:rPr>
          <w:rtl/>
        </w:rPr>
        <w:t xml:space="preserve">ראש </w:t>
      </w:r>
      <w:bookmarkStart w:id="9066" w:name="_ETM_Q22_348650"/>
      <w:bookmarkEnd w:id="9066"/>
      <w:r>
        <w:rPr>
          <w:rtl/>
        </w:rPr>
        <w:t xml:space="preserve">הממשלה </w:t>
      </w:r>
      <w:bookmarkStart w:id="9067" w:name="_ETM_Q22_349189"/>
      <w:bookmarkEnd w:id="9067"/>
      <w:r>
        <w:rPr>
          <w:rtl/>
        </w:rPr>
        <w:t xml:space="preserve">ולמרות </w:t>
      </w:r>
      <w:bookmarkStart w:id="9068" w:name="_ETM_Q22_349669"/>
      <w:bookmarkEnd w:id="9068"/>
      <w:r>
        <w:rPr>
          <w:rtl/>
        </w:rPr>
        <w:t xml:space="preserve">העמדה </w:t>
      </w:r>
      <w:bookmarkStart w:id="9069" w:name="_ETM_Q22_350419"/>
      <w:bookmarkEnd w:id="9069"/>
      <w:r>
        <w:rPr>
          <w:rtl/>
        </w:rPr>
        <w:t xml:space="preserve">של </w:t>
      </w:r>
      <w:bookmarkStart w:id="9070" w:name="_ETM_Q22_350599"/>
      <w:bookmarkEnd w:id="9070"/>
      <w:r>
        <w:rPr>
          <w:rtl/>
        </w:rPr>
        <w:t xml:space="preserve">מערכת </w:t>
      </w:r>
      <w:bookmarkStart w:id="9071" w:name="_ETM_Q22_350870"/>
      <w:bookmarkEnd w:id="9071"/>
      <w:r>
        <w:rPr>
          <w:rtl/>
        </w:rPr>
        <w:t>הביטחון</w:t>
      </w:r>
      <w:r>
        <w:rPr>
          <w:rFonts w:hint="cs"/>
          <w:rtl/>
        </w:rPr>
        <w:t>.</w:t>
      </w:r>
      <w:r>
        <w:rPr>
          <w:rtl/>
        </w:rPr>
        <w:t xml:space="preserve"> </w:t>
      </w:r>
      <w:bookmarkStart w:id="9072" w:name="_ETM_Q22_351319"/>
      <w:bookmarkEnd w:id="9072"/>
      <w:r>
        <w:rPr>
          <w:rtl/>
        </w:rPr>
        <w:t xml:space="preserve">תודה </w:t>
      </w:r>
      <w:bookmarkStart w:id="9073" w:name="_ETM_Q22_351620"/>
      <w:bookmarkEnd w:id="9073"/>
      <w:r>
        <w:rPr>
          <w:rtl/>
        </w:rPr>
        <w:t xml:space="preserve">רבה </w:t>
      </w:r>
      <w:bookmarkStart w:id="9074" w:name="_ETM_Q22_351829"/>
      <w:bookmarkEnd w:id="9074"/>
      <w:r>
        <w:rPr>
          <w:rtl/>
        </w:rPr>
        <w:t>לכולם</w:t>
      </w:r>
      <w:r>
        <w:rPr>
          <w:rFonts w:hint="cs"/>
          <w:rtl/>
        </w:rPr>
        <w:t>.</w:t>
      </w:r>
    </w:p>
    <w:p w:rsidR="00304FBD" w:rsidRDefault="00304FBD" w:rsidP="00927295">
      <w:pPr>
        <w:rPr>
          <w:rtl/>
        </w:rPr>
      </w:pPr>
      <w:bookmarkStart w:id="9075" w:name="_ETM_Q22_355000"/>
      <w:bookmarkEnd w:id="9075"/>
    </w:p>
    <w:p w:rsidR="00304FBD" w:rsidRDefault="00304FBD" w:rsidP="00927295">
      <w:pPr>
        <w:pStyle w:val="af6"/>
        <w:keepNext/>
        <w:rPr>
          <w:rtl/>
        </w:rPr>
      </w:pPr>
      <w:r w:rsidRPr="00F053D8">
        <w:rPr>
          <w:rStyle w:val="TagStyle"/>
          <w:rtl/>
        </w:rPr>
        <w:t xml:space="preserve"> &lt;&lt; יור &gt;&gt; </w:t>
      </w:r>
      <w:r>
        <w:rPr>
          <w:rtl/>
        </w:rPr>
        <w:t>היו"ר חנוך דב מלביצקי:</w:t>
      </w:r>
      <w:r w:rsidRPr="00F053D8">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bookmarkStart w:id="9076" w:name="_ETM_Q22_352790"/>
      <w:bookmarkEnd w:id="9076"/>
      <w:r>
        <w:rPr>
          <w:rtl/>
        </w:rPr>
        <w:t>תודה</w:t>
      </w:r>
      <w:r>
        <w:rPr>
          <w:rFonts w:hint="cs"/>
          <w:rtl/>
        </w:rPr>
        <w:t>.</w:t>
      </w:r>
      <w:r>
        <w:rPr>
          <w:rtl/>
        </w:rPr>
        <w:t xml:space="preserve"> </w:t>
      </w:r>
      <w:bookmarkStart w:id="9077" w:name="_ETM_Q22_354629"/>
      <w:bookmarkEnd w:id="9077"/>
      <w:r>
        <w:rPr>
          <w:rtl/>
        </w:rPr>
        <w:t xml:space="preserve">מיש </w:t>
      </w:r>
      <w:bookmarkStart w:id="9078" w:name="_ETM_Q22_355169"/>
      <w:bookmarkEnd w:id="9078"/>
      <w:r>
        <w:rPr>
          <w:rtl/>
        </w:rPr>
        <w:t xml:space="preserve">עתיד </w:t>
      </w:r>
      <w:bookmarkStart w:id="9079" w:name="_ETM_Q22_355590"/>
      <w:bookmarkEnd w:id="9079"/>
      <w:r>
        <w:rPr>
          <w:rtl/>
        </w:rPr>
        <w:t xml:space="preserve">אני </w:t>
      </w:r>
      <w:bookmarkStart w:id="9080" w:name="_ETM_Q22_355769"/>
      <w:bookmarkEnd w:id="9080"/>
      <w:r>
        <w:rPr>
          <w:rtl/>
        </w:rPr>
        <w:t xml:space="preserve">רואה </w:t>
      </w:r>
      <w:bookmarkStart w:id="9081" w:name="_ETM_Q22_355919"/>
      <w:bookmarkEnd w:id="9081"/>
      <w:r>
        <w:rPr>
          <w:rtl/>
        </w:rPr>
        <w:t xml:space="preserve">שאין </w:t>
      </w:r>
      <w:bookmarkStart w:id="9082" w:name="_ETM_Q22_356189"/>
      <w:bookmarkEnd w:id="9082"/>
      <w:r>
        <w:rPr>
          <w:rFonts w:hint="cs"/>
          <w:rtl/>
        </w:rPr>
        <w:t>פה</w:t>
      </w:r>
      <w:r>
        <w:rPr>
          <w:rtl/>
        </w:rPr>
        <w:t xml:space="preserve"> </w:t>
      </w:r>
      <w:bookmarkStart w:id="9083" w:name="_ETM_Q22_356340"/>
      <w:bookmarkEnd w:id="9083"/>
      <w:r>
        <w:rPr>
          <w:rtl/>
        </w:rPr>
        <w:t xml:space="preserve">אף </w:t>
      </w:r>
      <w:bookmarkStart w:id="9084" w:name="_ETM_Q22_356489"/>
      <w:bookmarkEnd w:id="9084"/>
      <w:r>
        <w:rPr>
          <w:rFonts w:hint="cs"/>
          <w:rtl/>
        </w:rPr>
        <w:t>אחד,</w:t>
      </w:r>
      <w:r>
        <w:rPr>
          <w:rtl/>
        </w:rPr>
        <w:t xml:space="preserve"> </w:t>
      </w:r>
      <w:bookmarkStart w:id="9085" w:name="_ETM_Q22_357590"/>
      <w:bookmarkEnd w:id="9085"/>
      <w:r>
        <w:rPr>
          <w:rtl/>
        </w:rPr>
        <w:t xml:space="preserve">לכן </w:t>
      </w:r>
      <w:bookmarkStart w:id="9086" w:name="_ETM_Q22_357950"/>
      <w:bookmarkEnd w:id="9086"/>
      <w:r>
        <w:rPr>
          <w:rtl/>
        </w:rPr>
        <w:t xml:space="preserve">ההסתייגויות </w:t>
      </w:r>
      <w:bookmarkStart w:id="9087" w:name="_ETM_Q22_358580"/>
      <w:bookmarkEnd w:id="9087"/>
      <w:r>
        <w:rPr>
          <w:rtl/>
        </w:rPr>
        <w:t xml:space="preserve">שלהם </w:t>
      </w:r>
      <w:bookmarkStart w:id="9088" w:name="_ETM_Q22_358970"/>
      <w:bookmarkEnd w:id="9088"/>
      <w:r>
        <w:rPr>
          <w:rtl/>
        </w:rPr>
        <w:t>נמשכות</w:t>
      </w:r>
      <w:r>
        <w:rPr>
          <w:rFonts w:hint="cs"/>
          <w:rtl/>
        </w:rPr>
        <w:t>.</w:t>
      </w:r>
    </w:p>
    <w:p w:rsidR="00304FBD" w:rsidRDefault="00304FBD" w:rsidP="00927295">
      <w:pPr>
        <w:rPr>
          <w:rtl/>
        </w:rPr>
      </w:pPr>
      <w:bookmarkStart w:id="9089" w:name="_ETM_Q22_364000"/>
      <w:bookmarkEnd w:id="9089"/>
    </w:p>
    <w:p w:rsidR="00304FBD" w:rsidRDefault="00304FBD" w:rsidP="00927295">
      <w:pPr>
        <w:pStyle w:val="af5"/>
        <w:keepNext/>
        <w:rPr>
          <w:rtl/>
        </w:rPr>
      </w:pPr>
      <w:bookmarkStart w:id="9090" w:name="ET_interruption_6156_7"/>
      <w:r w:rsidRPr="00F053D8">
        <w:rPr>
          <w:rStyle w:val="TagStyle"/>
          <w:rtl/>
        </w:rPr>
        <w:t xml:space="preserve"> &lt;&lt; קריאה &gt;&gt; </w:t>
      </w:r>
      <w:r>
        <w:rPr>
          <w:rtl/>
        </w:rPr>
        <w:t>גלעד קריב (העבודה):</w:t>
      </w:r>
      <w:r w:rsidRPr="00F053D8">
        <w:rPr>
          <w:rStyle w:val="TagStyle"/>
          <w:rtl/>
        </w:rPr>
        <w:t xml:space="preserve"> &lt;&lt; קריאה &gt;&gt;</w:t>
      </w:r>
      <w:r>
        <w:rPr>
          <w:rtl/>
        </w:rPr>
        <w:t xml:space="preserve">   </w:t>
      </w:r>
      <w:bookmarkEnd w:id="9090"/>
    </w:p>
    <w:p w:rsidR="00304FBD" w:rsidRDefault="00304FBD" w:rsidP="00356066">
      <w:pPr>
        <w:rPr>
          <w:rtl/>
        </w:rPr>
      </w:pPr>
    </w:p>
    <w:p w:rsidR="00304FBD" w:rsidRDefault="00304FBD" w:rsidP="00743DF1">
      <w:pPr>
        <w:rPr>
          <w:rtl/>
        </w:rPr>
      </w:pPr>
      <w:bookmarkStart w:id="9091" w:name="_ETM_Q22_362000"/>
      <w:bookmarkEnd w:id="9091"/>
      <w:r>
        <w:rPr>
          <w:rFonts w:hint="cs"/>
          <w:rtl/>
        </w:rPr>
        <w:t xml:space="preserve"> </w:t>
      </w:r>
      <w:r w:rsidR="00743DF1">
        <w:rPr>
          <w:rFonts w:hint="cs"/>
          <w:rtl/>
        </w:rPr>
        <w:t>– – –</w:t>
      </w:r>
      <w:r>
        <w:rPr>
          <w:rFonts w:hint="cs"/>
          <w:rtl/>
        </w:rPr>
        <w:t xml:space="preserve"> הם</w:t>
      </w:r>
      <w:bookmarkStart w:id="9092" w:name="_ETM_Q22_358000"/>
      <w:bookmarkEnd w:id="9092"/>
      <w:r>
        <w:rPr>
          <w:rFonts w:hint="cs"/>
          <w:rtl/>
        </w:rPr>
        <w:t xml:space="preserve"> נימקו את ההסתייגות.</w:t>
      </w:r>
    </w:p>
    <w:p w:rsidR="00304FBD" w:rsidRDefault="00304FBD" w:rsidP="00927295">
      <w:pPr>
        <w:rPr>
          <w:rtl/>
        </w:rPr>
      </w:pPr>
    </w:p>
    <w:p w:rsidR="00304FBD" w:rsidRDefault="00304FBD" w:rsidP="00927295">
      <w:pPr>
        <w:pStyle w:val="af6"/>
        <w:keepNext/>
        <w:rPr>
          <w:rtl/>
        </w:rPr>
      </w:pPr>
      <w:bookmarkStart w:id="9093" w:name="ET_yor_6593_8"/>
      <w:r w:rsidRPr="00F053D8">
        <w:rPr>
          <w:rStyle w:val="TagStyle"/>
          <w:rtl/>
        </w:rPr>
        <w:t xml:space="preserve"> &lt;&lt; יור &gt;&gt; </w:t>
      </w:r>
      <w:r>
        <w:rPr>
          <w:rtl/>
        </w:rPr>
        <w:t>היו"ר חנוך דב מלביצקי:</w:t>
      </w:r>
      <w:r w:rsidRPr="00F053D8">
        <w:rPr>
          <w:rStyle w:val="TagStyle"/>
          <w:rtl/>
        </w:rPr>
        <w:t xml:space="preserve"> &lt;&lt; יור &gt;&gt;</w:t>
      </w:r>
      <w:r>
        <w:rPr>
          <w:rtl/>
        </w:rPr>
        <w:t xml:space="preserve">   </w:t>
      </w:r>
      <w:bookmarkEnd w:id="9093"/>
    </w:p>
    <w:p w:rsidR="00304FBD" w:rsidRDefault="00304FBD" w:rsidP="00356066">
      <w:pPr>
        <w:rPr>
          <w:rtl/>
        </w:rPr>
      </w:pPr>
    </w:p>
    <w:p w:rsidR="00304FBD" w:rsidRDefault="00304FBD" w:rsidP="00927295">
      <w:pPr>
        <w:rPr>
          <w:rtl/>
        </w:rPr>
      </w:pPr>
      <w:bookmarkStart w:id="9094" w:name="_ETM_Q22_367000"/>
      <w:bookmarkStart w:id="9095" w:name="_ETM_Q22_361380"/>
      <w:bookmarkStart w:id="9096" w:name="_ETM_Q22_361590"/>
      <w:bookmarkStart w:id="9097" w:name="_ETM_Q22_361919"/>
      <w:bookmarkEnd w:id="9094"/>
      <w:bookmarkEnd w:id="9095"/>
      <w:bookmarkEnd w:id="9096"/>
      <w:bookmarkEnd w:id="9097"/>
      <w:r>
        <w:rPr>
          <w:rtl/>
        </w:rPr>
        <w:t xml:space="preserve">אבל </w:t>
      </w:r>
      <w:bookmarkStart w:id="9098" w:name="_ETM_Q22_367330"/>
      <w:bookmarkEnd w:id="9098"/>
      <w:r>
        <w:rPr>
          <w:rtl/>
        </w:rPr>
        <w:t xml:space="preserve">הם </w:t>
      </w:r>
      <w:bookmarkStart w:id="9099" w:name="_ETM_Q22_367480"/>
      <w:bookmarkEnd w:id="9099"/>
      <w:r>
        <w:rPr>
          <w:rtl/>
        </w:rPr>
        <w:t xml:space="preserve">לא </w:t>
      </w:r>
      <w:bookmarkStart w:id="9100" w:name="_ETM_Q22_367569"/>
      <w:bookmarkEnd w:id="9100"/>
      <w:r>
        <w:rPr>
          <w:rtl/>
        </w:rPr>
        <w:t xml:space="preserve">פה </w:t>
      </w:r>
      <w:bookmarkStart w:id="9101" w:name="_ETM_Q22_367720"/>
      <w:bookmarkEnd w:id="9101"/>
      <w:r>
        <w:rPr>
          <w:rtl/>
        </w:rPr>
        <w:t>להצביע</w:t>
      </w:r>
      <w:bookmarkStart w:id="9102" w:name="_ETM_Q22_368200"/>
      <w:bookmarkEnd w:id="9102"/>
      <w:r>
        <w:rPr>
          <w:rFonts w:hint="cs"/>
          <w:rtl/>
        </w:rPr>
        <w:t xml:space="preserve">, </w:t>
      </w:r>
      <w:r>
        <w:rPr>
          <w:rtl/>
        </w:rPr>
        <w:t xml:space="preserve">לכן </w:t>
      </w:r>
      <w:bookmarkStart w:id="9103" w:name="_ETM_Q22_368500"/>
      <w:bookmarkEnd w:id="9103"/>
      <w:r>
        <w:rPr>
          <w:rFonts w:hint="cs"/>
          <w:rtl/>
        </w:rPr>
        <w:t>הן</w:t>
      </w:r>
      <w:r>
        <w:rPr>
          <w:rtl/>
        </w:rPr>
        <w:t xml:space="preserve"> </w:t>
      </w:r>
      <w:bookmarkStart w:id="9104" w:name="_ETM_Q22_368590"/>
      <w:bookmarkEnd w:id="9104"/>
      <w:r>
        <w:rPr>
          <w:rtl/>
        </w:rPr>
        <w:t>מו</w:t>
      </w:r>
      <w:r>
        <w:rPr>
          <w:rFonts w:hint="cs"/>
          <w:rtl/>
        </w:rPr>
        <w:t>ס</w:t>
      </w:r>
      <w:r>
        <w:rPr>
          <w:rtl/>
        </w:rPr>
        <w:t>רות</w:t>
      </w:r>
      <w:r>
        <w:rPr>
          <w:rFonts w:hint="cs"/>
          <w:rtl/>
        </w:rPr>
        <w:t>.</w:t>
      </w:r>
      <w:r>
        <w:rPr>
          <w:rtl/>
        </w:rPr>
        <w:t xml:space="preserve"> </w:t>
      </w:r>
      <w:bookmarkStart w:id="9105" w:name="_ETM_Q22_373569"/>
      <w:bookmarkEnd w:id="9105"/>
      <w:r>
        <w:rPr>
          <w:rtl/>
        </w:rPr>
        <w:t>בסדר</w:t>
      </w:r>
      <w:r>
        <w:rPr>
          <w:rFonts w:hint="cs"/>
          <w:rtl/>
        </w:rPr>
        <w:t>,</w:t>
      </w:r>
      <w:r>
        <w:rPr>
          <w:rtl/>
        </w:rPr>
        <w:t xml:space="preserve"> </w:t>
      </w:r>
      <w:bookmarkStart w:id="9106" w:name="_ETM_Q22_374200"/>
      <w:bookmarkEnd w:id="9106"/>
      <w:r>
        <w:rPr>
          <w:rtl/>
        </w:rPr>
        <w:t xml:space="preserve">אז </w:t>
      </w:r>
      <w:bookmarkStart w:id="9107" w:name="_ETM_Q22_374410"/>
      <w:bookmarkStart w:id="9108" w:name="_ETM_Q22_375489"/>
      <w:bookmarkEnd w:id="9107"/>
      <w:bookmarkEnd w:id="9108"/>
      <w:r>
        <w:rPr>
          <w:rtl/>
        </w:rPr>
        <w:t xml:space="preserve">בגלל </w:t>
      </w:r>
      <w:bookmarkStart w:id="9109" w:name="_ETM_Q22_375970"/>
      <w:bookmarkEnd w:id="9109"/>
      <w:r>
        <w:rPr>
          <w:rtl/>
        </w:rPr>
        <w:t xml:space="preserve">שההסתייגויות </w:t>
      </w:r>
      <w:bookmarkStart w:id="9110" w:name="_ETM_Q22_377950"/>
      <w:bookmarkEnd w:id="9110"/>
      <w:r>
        <w:rPr>
          <w:rtl/>
        </w:rPr>
        <w:t xml:space="preserve">למעשה </w:t>
      </w:r>
      <w:bookmarkStart w:id="9111" w:name="_ETM_Q22_378459"/>
      <w:bookmarkEnd w:id="9111"/>
      <w:r>
        <w:rPr>
          <w:rtl/>
        </w:rPr>
        <w:t xml:space="preserve">הוסרו </w:t>
      </w:r>
      <w:bookmarkStart w:id="9112" w:name="_ETM_Q22_379510"/>
      <w:bookmarkEnd w:id="9112"/>
      <w:r>
        <w:rPr>
          <w:rFonts w:hint="cs"/>
          <w:rtl/>
        </w:rPr>
        <w:t xml:space="preserve">– </w:t>
      </w:r>
      <w:r>
        <w:rPr>
          <w:rtl/>
        </w:rPr>
        <w:t xml:space="preserve">גם </w:t>
      </w:r>
      <w:bookmarkStart w:id="9113" w:name="_ETM_Q22_379810"/>
      <w:bookmarkEnd w:id="9113"/>
      <w:r>
        <w:rPr>
          <w:rtl/>
        </w:rPr>
        <w:t>חדש</w:t>
      </w:r>
      <w:r>
        <w:rPr>
          <w:rFonts w:hint="cs"/>
          <w:rtl/>
        </w:rPr>
        <w:t>-תע"ל</w:t>
      </w:r>
      <w:r>
        <w:rPr>
          <w:rtl/>
        </w:rPr>
        <w:t xml:space="preserve"> </w:t>
      </w:r>
      <w:bookmarkStart w:id="9114" w:name="_ETM_Q22_380230"/>
      <w:bookmarkStart w:id="9115" w:name="_ETM_Q22_380500"/>
      <w:bookmarkEnd w:id="9114"/>
      <w:bookmarkEnd w:id="9115"/>
      <w:r>
        <w:rPr>
          <w:rtl/>
        </w:rPr>
        <w:t xml:space="preserve">לא </w:t>
      </w:r>
      <w:bookmarkStart w:id="9116" w:name="_ETM_Q22_380650"/>
      <w:bookmarkEnd w:id="9116"/>
      <w:r>
        <w:rPr>
          <w:rtl/>
        </w:rPr>
        <w:t xml:space="preserve">נמצאים </w:t>
      </w:r>
      <w:bookmarkStart w:id="9117" w:name="_ETM_Q22_381190"/>
      <w:bookmarkEnd w:id="9117"/>
      <w:r>
        <w:rPr>
          <w:rtl/>
        </w:rPr>
        <w:t>פה</w:t>
      </w:r>
      <w:r>
        <w:rPr>
          <w:rFonts w:hint="cs"/>
          <w:rtl/>
        </w:rPr>
        <w:t xml:space="preserve"> </w:t>
      </w:r>
      <w:bookmarkStart w:id="9118" w:name="_ETM_Q22_382500"/>
      <w:bookmarkStart w:id="9119" w:name="_ETM_Q22_383419"/>
      <w:bookmarkEnd w:id="9118"/>
      <w:bookmarkEnd w:id="9119"/>
      <w:r>
        <w:rPr>
          <w:rFonts w:hint="cs"/>
          <w:rtl/>
        </w:rPr>
        <w:t>ו</w:t>
      </w:r>
      <w:r>
        <w:rPr>
          <w:rtl/>
        </w:rPr>
        <w:t xml:space="preserve">גם </w:t>
      </w:r>
      <w:bookmarkStart w:id="9120" w:name="_ETM_Q22_384080"/>
      <w:bookmarkEnd w:id="9120"/>
      <w:r>
        <w:rPr>
          <w:rtl/>
        </w:rPr>
        <w:t xml:space="preserve">ההסתייגות </w:t>
      </w:r>
      <w:bookmarkStart w:id="9121" w:name="_ETM_Q22_384590"/>
      <w:bookmarkEnd w:id="9121"/>
      <w:r>
        <w:rPr>
          <w:rtl/>
        </w:rPr>
        <w:t xml:space="preserve">של </w:t>
      </w:r>
      <w:bookmarkStart w:id="9122" w:name="_ETM_Q22_384740"/>
      <w:bookmarkEnd w:id="9122"/>
      <w:r>
        <w:rPr>
          <w:rtl/>
        </w:rPr>
        <w:t xml:space="preserve">חבר </w:t>
      </w:r>
      <w:bookmarkStart w:id="9123" w:name="_ETM_Q22_384980"/>
      <w:bookmarkEnd w:id="9123"/>
      <w:r>
        <w:rPr>
          <w:rtl/>
        </w:rPr>
        <w:t xml:space="preserve">הכנסת </w:t>
      </w:r>
      <w:bookmarkStart w:id="9124" w:name="_ETM_Q22_385430"/>
      <w:bookmarkEnd w:id="9124"/>
      <w:r>
        <w:rPr>
          <w:rtl/>
        </w:rPr>
        <w:t>ביטן</w:t>
      </w:r>
      <w:r>
        <w:rPr>
          <w:rFonts w:hint="cs"/>
          <w:rtl/>
        </w:rPr>
        <w:t>,</w:t>
      </w:r>
      <w:r>
        <w:rPr>
          <w:rtl/>
        </w:rPr>
        <w:t xml:space="preserve"> </w:t>
      </w:r>
      <w:bookmarkStart w:id="9125" w:name="_ETM_Q22_385850"/>
      <w:bookmarkEnd w:id="9125"/>
      <w:r>
        <w:rPr>
          <w:rtl/>
        </w:rPr>
        <w:t xml:space="preserve">נמסר </w:t>
      </w:r>
      <w:bookmarkStart w:id="9126" w:name="_ETM_Q22_386180"/>
      <w:bookmarkEnd w:id="9126"/>
      <w:r>
        <w:rPr>
          <w:rtl/>
        </w:rPr>
        <w:t xml:space="preserve">לי </w:t>
      </w:r>
      <w:bookmarkStart w:id="9127" w:name="_ETM_Q22_386300"/>
      <w:bookmarkEnd w:id="9127"/>
      <w:r>
        <w:rPr>
          <w:rtl/>
        </w:rPr>
        <w:t xml:space="preserve">שהוא </w:t>
      </w:r>
      <w:bookmarkStart w:id="9128" w:name="_ETM_Q22_386480"/>
      <w:bookmarkEnd w:id="9128"/>
      <w:r>
        <w:rPr>
          <w:rtl/>
        </w:rPr>
        <w:t xml:space="preserve">הסיר </w:t>
      </w:r>
      <w:bookmarkStart w:id="9129" w:name="_ETM_Q22_386780"/>
      <w:bookmarkEnd w:id="9129"/>
      <w:r>
        <w:rPr>
          <w:rtl/>
        </w:rPr>
        <w:t>אותה</w:t>
      </w:r>
      <w:r>
        <w:rPr>
          <w:rFonts w:hint="cs"/>
          <w:rtl/>
        </w:rPr>
        <w:t>,</w:t>
      </w:r>
      <w:r>
        <w:rPr>
          <w:rtl/>
        </w:rPr>
        <w:t xml:space="preserve"> </w:t>
      </w:r>
      <w:bookmarkStart w:id="9130" w:name="_ETM_Q22_387020"/>
      <w:bookmarkEnd w:id="9130"/>
      <w:r>
        <w:rPr>
          <w:rtl/>
        </w:rPr>
        <w:t>נכון</w:t>
      </w:r>
      <w:r>
        <w:rPr>
          <w:rFonts w:hint="cs"/>
          <w:rtl/>
        </w:rPr>
        <w:t>,</w:t>
      </w:r>
      <w:r>
        <w:rPr>
          <w:rtl/>
        </w:rPr>
        <w:t xml:space="preserve"> </w:t>
      </w:r>
      <w:bookmarkStart w:id="9131" w:name="_ETM_Q22_387320"/>
      <w:bookmarkEnd w:id="9131"/>
      <w:r>
        <w:rPr>
          <w:rtl/>
        </w:rPr>
        <w:t>אדוני</w:t>
      </w:r>
      <w:r>
        <w:rPr>
          <w:rFonts w:hint="cs"/>
          <w:rtl/>
        </w:rPr>
        <w:t>?</w:t>
      </w:r>
      <w:r>
        <w:rPr>
          <w:rtl/>
        </w:rPr>
        <w:t xml:space="preserve"> </w:t>
      </w:r>
      <w:bookmarkStart w:id="9132" w:name="_ETM_Q22_388450"/>
      <w:bookmarkEnd w:id="9132"/>
    </w:p>
    <w:p w:rsidR="00304FBD" w:rsidRDefault="00304FBD" w:rsidP="00927295">
      <w:pPr>
        <w:rPr>
          <w:rtl/>
        </w:rPr>
      </w:pPr>
    </w:p>
    <w:p w:rsidR="00304FBD" w:rsidRDefault="00304FBD" w:rsidP="00927295">
      <w:pPr>
        <w:pStyle w:val="af5"/>
        <w:keepNext/>
        <w:rPr>
          <w:rtl/>
        </w:rPr>
      </w:pPr>
      <w:bookmarkStart w:id="9133" w:name="ET_interruption_5159_9"/>
      <w:r w:rsidRPr="00395703">
        <w:rPr>
          <w:rStyle w:val="TagStyle"/>
          <w:rtl/>
        </w:rPr>
        <w:t xml:space="preserve"> &lt;&lt; קריאה &gt;&gt; </w:t>
      </w:r>
      <w:r>
        <w:rPr>
          <w:rtl/>
        </w:rPr>
        <w:t>דוד ביטן (הליכוד):</w:t>
      </w:r>
      <w:r w:rsidRPr="00395703">
        <w:rPr>
          <w:rStyle w:val="TagStyle"/>
          <w:rtl/>
        </w:rPr>
        <w:t xml:space="preserve"> &lt;&lt; קריאה &gt;&gt;</w:t>
      </w:r>
      <w:r>
        <w:rPr>
          <w:rtl/>
        </w:rPr>
        <w:t xml:space="preserve">   </w:t>
      </w:r>
      <w:bookmarkEnd w:id="9133"/>
    </w:p>
    <w:p w:rsidR="00304FBD" w:rsidRDefault="00304FBD" w:rsidP="00356066">
      <w:pPr>
        <w:rPr>
          <w:rtl/>
        </w:rPr>
      </w:pPr>
    </w:p>
    <w:p w:rsidR="00304FBD" w:rsidRDefault="00304FBD" w:rsidP="00743DF1">
      <w:pPr>
        <w:rPr>
          <w:rtl/>
        </w:rPr>
      </w:pPr>
      <w:r>
        <w:rPr>
          <w:rFonts w:hint="cs"/>
          <w:rtl/>
        </w:rPr>
        <w:t xml:space="preserve"> </w:t>
      </w:r>
      <w:r w:rsidR="00743DF1">
        <w:rPr>
          <w:rFonts w:hint="cs"/>
          <w:rtl/>
        </w:rPr>
        <w:t>– – –</w:t>
      </w:r>
      <w:r>
        <w:rPr>
          <w:rFonts w:hint="cs"/>
          <w:rtl/>
        </w:rPr>
        <w:t xml:space="preserve"> </w:t>
      </w:r>
    </w:p>
    <w:p w:rsidR="00304FBD" w:rsidRDefault="00304FBD" w:rsidP="00927295">
      <w:pPr>
        <w:rPr>
          <w:rtl/>
        </w:rPr>
      </w:pPr>
    </w:p>
    <w:p w:rsidR="00304FBD" w:rsidRDefault="00304FBD" w:rsidP="00927295">
      <w:pPr>
        <w:pStyle w:val="af6"/>
        <w:keepNext/>
        <w:rPr>
          <w:rtl/>
        </w:rPr>
      </w:pPr>
      <w:bookmarkStart w:id="9134" w:name="ET_yor_6593_10"/>
      <w:r w:rsidRPr="00395703">
        <w:rPr>
          <w:rStyle w:val="TagStyle"/>
          <w:rtl/>
        </w:rPr>
        <w:t xml:space="preserve"> &lt;&lt; יור &gt;&gt; </w:t>
      </w:r>
      <w:r>
        <w:rPr>
          <w:rtl/>
        </w:rPr>
        <w:t>היו"ר חנוך דב מלביצקי:</w:t>
      </w:r>
      <w:r w:rsidRPr="00395703">
        <w:rPr>
          <w:rStyle w:val="TagStyle"/>
          <w:rtl/>
        </w:rPr>
        <w:t xml:space="preserve"> &lt;&lt; יור &gt;&gt;</w:t>
      </w:r>
      <w:r>
        <w:rPr>
          <w:rtl/>
        </w:rPr>
        <w:t xml:space="preserve">   </w:t>
      </w:r>
      <w:bookmarkEnd w:id="9134"/>
    </w:p>
    <w:p w:rsidR="00304FBD" w:rsidRDefault="00304FBD" w:rsidP="00356066">
      <w:pPr>
        <w:rPr>
          <w:rtl/>
        </w:rPr>
      </w:pPr>
    </w:p>
    <w:p w:rsidR="00304FBD" w:rsidRDefault="00304FBD" w:rsidP="00E56D18">
      <w:pPr>
        <w:rPr>
          <w:rtl/>
        </w:rPr>
      </w:pPr>
      <w:r>
        <w:rPr>
          <w:rtl/>
        </w:rPr>
        <w:t xml:space="preserve">אז </w:t>
      </w:r>
      <w:bookmarkStart w:id="9135" w:name="_ETM_Q22_388690"/>
      <w:bookmarkEnd w:id="9135"/>
      <w:r>
        <w:rPr>
          <w:rtl/>
        </w:rPr>
        <w:t xml:space="preserve">אנחנו </w:t>
      </w:r>
      <w:bookmarkStart w:id="9136" w:name="_ETM_Q22_389020"/>
      <w:bookmarkEnd w:id="9136"/>
      <w:r>
        <w:rPr>
          <w:rtl/>
        </w:rPr>
        <w:t xml:space="preserve">נצביע </w:t>
      </w:r>
      <w:bookmarkStart w:id="9137" w:name="_ETM_Q22_389500"/>
      <w:bookmarkEnd w:id="9137"/>
      <w:r>
        <w:rPr>
          <w:rtl/>
        </w:rPr>
        <w:t>עכשיו</w:t>
      </w:r>
      <w:r>
        <w:rPr>
          <w:rFonts w:hint="cs"/>
          <w:rtl/>
        </w:rPr>
        <w:t>.</w:t>
      </w:r>
      <w:r>
        <w:rPr>
          <w:rtl/>
        </w:rPr>
        <w:t xml:space="preserve"> </w:t>
      </w:r>
      <w:bookmarkStart w:id="9138" w:name="_ETM_Q22_389830"/>
      <w:bookmarkEnd w:id="9138"/>
      <w:r>
        <w:rPr>
          <w:rtl/>
        </w:rPr>
        <w:t xml:space="preserve">נעבור </w:t>
      </w:r>
      <w:bookmarkStart w:id="9139" w:name="_ETM_Q22_390190"/>
      <w:bookmarkEnd w:id="9139"/>
      <w:r>
        <w:rPr>
          <w:rtl/>
        </w:rPr>
        <w:t xml:space="preserve">להצבעה </w:t>
      </w:r>
      <w:bookmarkStart w:id="9140" w:name="_ETM_Q22_391030"/>
      <w:bookmarkEnd w:id="9140"/>
      <w:r>
        <w:rPr>
          <w:rtl/>
        </w:rPr>
        <w:t xml:space="preserve">בקריאה </w:t>
      </w:r>
      <w:bookmarkStart w:id="9141" w:name="_ETM_Q22_391660"/>
      <w:bookmarkEnd w:id="9141"/>
      <w:r>
        <w:rPr>
          <w:rtl/>
        </w:rPr>
        <w:t xml:space="preserve">שנייה </w:t>
      </w:r>
      <w:bookmarkStart w:id="9142" w:name="_ETM_Q22_392840"/>
      <w:bookmarkEnd w:id="9142"/>
      <w:r>
        <w:rPr>
          <w:rtl/>
        </w:rPr>
        <w:t xml:space="preserve">על </w:t>
      </w:r>
      <w:bookmarkStart w:id="9143" w:name="_ETM_Q22_393409"/>
      <w:bookmarkEnd w:id="9143"/>
      <w:r>
        <w:rPr>
          <w:rtl/>
        </w:rPr>
        <w:t xml:space="preserve">החוק </w:t>
      </w:r>
      <w:bookmarkStart w:id="9144" w:name="_ETM_Q22_393980"/>
      <w:bookmarkEnd w:id="9144"/>
      <w:r>
        <w:rPr>
          <w:rtl/>
        </w:rPr>
        <w:t xml:space="preserve">כנוסח </w:t>
      </w:r>
      <w:bookmarkStart w:id="9145" w:name="_ETM_Q22_394909"/>
      <w:bookmarkEnd w:id="9145"/>
      <w:r>
        <w:rPr>
          <w:rtl/>
        </w:rPr>
        <w:t>הוועדה</w:t>
      </w:r>
      <w:r w:rsidR="00E56D18">
        <w:rPr>
          <w:rFonts w:hint="cs"/>
          <w:rtl/>
        </w:rPr>
        <w:t>.</w:t>
      </w:r>
      <w:r>
        <w:rPr>
          <w:rtl/>
        </w:rPr>
        <w:t xml:space="preserve"> </w:t>
      </w:r>
      <w:bookmarkStart w:id="9146" w:name="_ETM_Q22_396300"/>
      <w:bookmarkEnd w:id="9146"/>
      <w:r>
        <w:rPr>
          <w:rtl/>
        </w:rPr>
        <w:t>הצבעה</w:t>
      </w:r>
      <w:r>
        <w:rPr>
          <w:rFonts w:hint="cs"/>
          <w:rtl/>
        </w:rPr>
        <w:t>.</w:t>
      </w:r>
    </w:p>
    <w:p w:rsidR="00304FBD" w:rsidRDefault="00304FBD" w:rsidP="00927295">
      <w:pPr>
        <w:rPr>
          <w:rtl/>
        </w:rPr>
      </w:pPr>
    </w:p>
    <w:p w:rsidR="00304FBD" w:rsidRDefault="00304FBD" w:rsidP="00927295">
      <w:pPr>
        <w:pStyle w:val="af1"/>
        <w:keepNext/>
        <w:rPr>
          <w:rtl/>
        </w:rPr>
      </w:pPr>
      <w:bookmarkStart w:id="9147" w:name="_ETM_Q22_399000"/>
      <w:bookmarkEnd w:id="9147"/>
      <w:r>
        <w:rPr>
          <w:rtl/>
        </w:rPr>
        <w:t>הצבעה מס'</w:t>
      </w:r>
      <w:r>
        <w:rPr>
          <w:rFonts w:hint="cs"/>
          <w:rtl/>
        </w:rPr>
        <w:t xml:space="preserve"> 13</w:t>
      </w:r>
    </w:p>
    <w:p w:rsidR="00304FBD" w:rsidRDefault="00304FBD" w:rsidP="00927295">
      <w:pPr>
        <w:pStyle w:val="--"/>
        <w:keepNext/>
        <w:rPr>
          <w:rtl/>
        </w:rPr>
      </w:pPr>
    </w:p>
    <w:p w:rsidR="00304FBD" w:rsidRDefault="00304FBD" w:rsidP="00927295">
      <w:pPr>
        <w:pStyle w:val="--"/>
        <w:keepNext/>
        <w:rPr>
          <w:rtl/>
        </w:rPr>
      </w:pPr>
      <w:r>
        <w:rPr>
          <w:rtl/>
        </w:rPr>
        <w:t xml:space="preserve">בעד סעיפים </w:t>
      </w:r>
      <w:r>
        <w:rPr>
          <w:rFonts w:hint="cs"/>
          <w:rtl/>
        </w:rPr>
        <w:t>1</w:t>
      </w:r>
      <w:r>
        <w:rPr>
          <w:rFonts w:hint="eastAsia"/>
          <w:rtl/>
        </w:rPr>
        <w:t>–</w:t>
      </w:r>
      <w:r>
        <w:rPr>
          <w:rFonts w:hint="cs"/>
          <w:rtl/>
        </w:rPr>
        <w:t xml:space="preserve">27 </w:t>
      </w:r>
      <w:r>
        <w:rPr>
          <w:rtl/>
        </w:rPr>
        <w:t>–</w:t>
      </w:r>
      <w:r>
        <w:rPr>
          <w:rFonts w:hint="cs"/>
          <w:rtl/>
        </w:rPr>
        <w:t xml:space="preserve"> 38</w:t>
      </w:r>
    </w:p>
    <w:p w:rsidR="00304FBD" w:rsidRDefault="00304FBD" w:rsidP="00927295">
      <w:pPr>
        <w:pStyle w:val="--"/>
        <w:keepNext/>
        <w:rPr>
          <w:rtl/>
        </w:rPr>
      </w:pPr>
      <w:r>
        <w:rPr>
          <w:rtl/>
        </w:rPr>
        <w:t xml:space="preserve">נגד – </w:t>
      </w:r>
      <w:r>
        <w:rPr>
          <w:rFonts w:hint="cs"/>
          <w:rtl/>
        </w:rPr>
        <w:t>אין</w:t>
      </w:r>
    </w:p>
    <w:p w:rsidR="00304FBD" w:rsidRDefault="00304FBD" w:rsidP="00927295">
      <w:pPr>
        <w:pStyle w:val="--"/>
        <w:keepNext/>
        <w:rPr>
          <w:rtl/>
        </w:rPr>
      </w:pPr>
      <w:r>
        <w:rPr>
          <w:rtl/>
        </w:rPr>
        <w:t>נמנעים –</w:t>
      </w:r>
      <w:r>
        <w:rPr>
          <w:rFonts w:hint="cs"/>
          <w:rtl/>
        </w:rPr>
        <w:t xml:space="preserve"> אין</w:t>
      </w:r>
      <w:r>
        <w:rPr>
          <w:rtl/>
        </w:rPr>
        <w:t xml:space="preserve"> </w:t>
      </w:r>
    </w:p>
    <w:p w:rsidR="00304FBD" w:rsidRDefault="00304FBD" w:rsidP="00927295">
      <w:pPr>
        <w:pStyle w:val="af2"/>
        <w:rPr>
          <w:rtl/>
        </w:rPr>
      </w:pPr>
      <w:r>
        <w:rPr>
          <w:rtl/>
        </w:rPr>
        <w:t>סעיפים</w:t>
      </w:r>
      <w:r>
        <w:rPr>
          <w:rFonts w:hint="cs"/>
          <w:rtl/>
        </w:rPr>
        <w:t xml:space="preserve"> 1</w:t>
      </w:r>
      <w:r>
        <w:rPr>
          <w:rFonts w:hint="eastAsia"/>
          <w:rtl/>
        </w:rPr>
        <w:t>–</w:t>
      </w:r>
      <w:r>
        <w:rPr>
          <w:rFonts w:hint="cs"/>
          <w:rtl/>
        </w:rPr>
        <w:t>27 נתקבלו.</w:t>
      </w:r>
    </w:p>
    <w:p w:rsidR="00304FBD" w:rsidRDefault="00304FBD" w:rsidP="00927295">
      <w:pPr>
        <w:rPr>
          <w:rtl/>
        </w:rPr>
      </w:pPr>
    </w:p>
    <w:p w:rsidR="00304FBD" w:rsidRDefault="00304FBD" w:rsidP="00927295">
      <w:pPr>
        <w:pStyle w:val="af6"/>
        <w:keepNext/>
        <w:rPr>
          <w:rtl/>
        </w:rPr>
      </w:pPr>
      <w:bookmarkStart w:id="9148" w:name="ET_yor_6593_11"/>
      <w:r w:rsidRPr="00E23DA7">
        <w:rPr>
          <w:rStyle w:val="TagStyle"/>
          <w:rtl/>
        </w:rPr>
        <w:t xml:space="preserve"> &lt;&lt; יור &gt;&gt; </w:t>
      </w:r>
      <w:r>
        <w:rPr>
          <w:rtl/>
        </w:rPr>
        <w:t>היו"ר חנוך דב מלביצקי:</w:t>
      </w:r>
      <w:r w:rsidRPr="00E23DA7">
        <w:rPr>
          <w:rStyle w:val="TagStyle"/>
          <w:rtl/>
        </w:rPr>
        <w:t xml:space="preserve"> &lt;&lt; יור &gt;&gt;</w:t>
      </w:r>
      <w:r>
        <w:rPr>
          <w:rtl/>
        </w:rPr>
        <w:t xml:space="preserve">   </w:t>
      </w:r>
      <w:bookmarkEnd w:id="9148"/>
    </w:p>
    <w:p w:rsidR="00304FBD" w:rsidRDefault="00304FBD" w:rsidP="00356066">
      <w:pPr>
        <w:rPr>
          <w:rtl/>
        </w:rPr>
      </w:pPr>
    </w:p>
    <w:p w:rsidR="00304FBD" w:rsidRDefault="00304FBD" w:rsidP="00927295">
      <w:pPr>
        <w:rPr>
          <w:rtl/>
        </w:rPr>
      </w:pPr>
      <w:bookmarkStart w:id="9149" w:name="_ETM_Q22_407000"/>
      <w:bookmarkEnd w:id="9149"/>
      <w:r>
        <w:rPr>
          <w:rFonts w:hint="cs"/>
          <w:rtl/>
        </w:rPr>
        <w:t xml:space="preserve">38 בעד, אין מתנגדים, אין נמנעים. </w:t>
      </w:r>
    </w:p>
    <w:p w:rsidR="00304FBD" w:rsidRDefault="00304FBD" w:rsidP="00927295">
      <w:pPr>
        <w:rPr>
          <w:rtl/>
        </w:rPr>
      </w:pPr>
      <w:bookmarkStart w:id="9150" w:name="_ETM_Q22_410140"/>
      <w:bookmarkStart w:id="9151" w:name="_ETM_Q22_410219"/>
      <w:bookmarkStart w:id="9152" w:name="_ETM_Q22_410291"/>
      <w:bookmarkEnd w:id="9150"/>
      <w:bookmarkEnd w:id="9151"/>
      <w:bookmarkEnd w:id="9152"/>
    </w:p>
    <w:p w:rsidR="00304FBD" w:rsidRDefault="00304FBD" w:rsidP="003F3228">
      <w:pPr>
        <w:rPr>
          <w:rtl/>
        </w:rPr>
      </w:pPr>
      <w:bookmarkStart w:id="9153" w:name="_ETM_Q22_410379"/>
      <w:bookmarkEnd w:id="9153"/>
      <w:r>
        <w:rPr>
          <w:rFonts w:hint="cs"/>
          <w:rtl/>
        </w:rPr>
        <w:t xml:space="preserve">נעבור להצבעה בקריאה </w:t>
      </w:r>
      <w:bookmarkStart w:id="9154" w:name="_ETM_Q22_419000"/>
      <w:bookmarkEnd w:id="9154"/>
      <w:r>
        <w:rPr>
          <w:rFonts w:hint="cs"/>
          <w:rtl/>
        </w:rPr>
        <w:t>שלישית על נוסח החוק. הצבעה.</w:t>
      </w:r>
    </w:p>
    <w:p w:rsidR="00304FBD" w:rsidRDefault="00304FBD" w:rsidP="00927295">
      <w:pPr>
        <w:rPr>
          <w:rtl/>
        </w:rPr>
      </w:pPr>
    </w:p>
    <w:p w:rsidR="00304FBD" w:rsidRDefault="00304FBD" w:rsidP="00927295">
      <w:pPr>
        <w:pStyle w:val="af1"/>
        <w:keepNext/>
        <w:rPr>
          <w:rtl/>
        </w:rPr>
      </w:pPr>
      <w:bookmarkStart w:id="9155" w:name="_ETM_Q22_423000"/>
      <w:bookmarkEnd w:id="9155"/>
      <w:r>
        <w:rPr>
          <w:rtl/>
        </w:rPr>
        <w:t>הצבעה מס'</w:t>
      </w:r>
      <w:r>
        <w:rPr>
          <w:rFonts w:hint="cs"/>
          <w:rtl/>
        </w:rPr>
        <w:t xml:space="preserve"> 14</w:t>
      </w:r>
    </w:p>
    <w:p w:rsidR="00304FBD" w:rsidRDefault="00304FBD" w:rsidP="00927295">
      <w:pPr>
        <w:pStyle w:val="--"/>
        <w:keepNext/>
        <w:rPr>
          <w:rtl/>
        </w:rPr>
      </w:pPr>
    </w:p>
    <w:p w:rsidR="00304FBD" w:rsidRDefault="00304FBD" w:rsidP="00927295">
      <w:pPr>
        <w:pStyle w:val="--"/>
        <w:keepNext/>
        <w:rPr>
          <w:rtl/>
        </w:rPr>
      </w:pPr>
      <w:r>
        <w:rPr>
          <w:rtl/>
        </w:rPr>
        <w:t>בעד החוק –</w:t>
      </w:r>
      <w:r>
        <w:rPr>
          <w:rFonts w:hint="cs"/>
          <w:rtl/>
        </w:rPr>
        <w:t xml:space="preserve"> 37</w:t>
      </w:r>
    </w:p>
    <w:p w:rsidR="00304FBD" w:rsidRDefault="00304FBD" w:rsidP="00927295">
      <w:pPr>
        <w:pStyle w:val="--"/>
        <w:keepNext/>
        <w:rPr>
          <w:rtl/>
        </w:rPr>
      </w:pPr>
      <w:r>
        <w:rPr>
          <w:rtl/>
        </w:rPr>
        <w:t xml:space="preserve">נגד – </w:t>
      </w:r>
      <w:r>
        <w:rPr>
          <w:rFonts w:hint="cs"/>
          <w:rtl/>
        </w:rPr>
        <w:t>אין</w:t>
      </w:r>
    </w:p>
    <w:p w:rsidR="00304FBD" w:rsidRDefault="00304FBD" w:rsidP="00927295">
      <w:pPr>
        <w:pStyle w:val="--"/>
        <w:keepNext/>
        <w:rPr>
          <w:rtl/>
        </w:rPr>
      </w:pPr>
      <w:r>
        <w:rPr>
          <w:rtl/>
        </w:rPr>
        <w:t>נמנעים –</w:t>
      </w:r>
      <w:r>
        <w:rPr>
          <w:rFonts w:hint="cs"/>
          <w:rtl/>
        </w:rPr>
        <w:t xml:space="preserve"> אין</w:t>
      </w:r>
      <w:r>
        <w:rPr>
          <w:rtl/>
        </w:rPr>
        <w:t xml:space="preserve"> </w:t>
      </w:r>
    </w:p>
    <w:p w:rsidR="00304FBD" w:rsidRDefault="00304FBD" w:rsidP="00927295">
      <w:pPr>
        <w:pStyle w:val="af2"/>
        <w:rPr>
          <w:rtl/>
        </w:rPr>
      </w:pPr>
      <w:r>
        <w:rPr>
          <w:rtl/>
        </w:rPr>
        <w:t>חוק שיקום נרחב לחבל התקומה כאזור מיקוד לאומי וסיוע ליישובים</w:t>
      </w:r>
    </w:p>
    <w:p w:rsidR="00304FBD" w:rsidRPr="00E23DA7" w:rsidRDefault="00304FBD" w:rsidP="00927295">
      <w:pPr>
        <w:pStyle w:val="af2"/>
        <w:rPr>
          <w:rtl/>
        </w:rPr>
      </w:pPr>
      <w:r>
        <w:rPr>
          <w:rtl/>
        </w:rPr>
        <w:t>הסמוכים אליו, התשפ"ה</w:t>
      </w:r>
      <w:r>
        <w:rPr>
          <w:rFonts w:hint="cs"/>
          <w:rtl/>
        </w:rPr>
        <w:t>–</w:t>
      </w:r>
      <w:r>
        <w:rPr>
          <w:rtl/>
        </w:rPr>
        <w:t>2025</w:t>
      </w:r>
      <w:r>
        <w:rPr>
          <w:rFonts w:hint="cs"/>
          <w:rtl/>
        </w:rPr>
        <w:t>, נתקבל.</w:t>
      </w:r>
    </w:p>
    <w:p w:rsidR="00304FBD" w:rsidRDefault="00304FBD" w:rsidP="00927295">
      <w:pPr>
        <w:rPr>
          <w:rtl/>
        </w:rPr>
      </w:pPr>
    </w:p>
    <w:p w:rsidR="00304FBD" w:rsidRDefault="00304FBD" w:rsidP="00927295">
      <w:pPr>
        <w:pStyle w:val="af6"/>
        <w:keepNext/>
        <w:rPr>
          <w:rtl/>
        </w:rPr>
      </w:pPr>
      <w:bookmarkStart w:id="9156" w:name="_ETM_Q22_424000"/>
      <w:bookmarkStart w:id="9157" w:name="ET_yor_6593_12"/>
      <w:bookmarkEnd w:id="9156"/>
      <w:r w:rsidRPr="00C3770F">
        <w:rPr>
          <w:rStyle w:val="TagStyle"/>
          <w:rtl/>
        </w:rPr>
        <w:t xml:space="preserve"> &lt;&lt; יור &gt;&gt; </w:t>
      </w:r>
      <w:r>
        <w:rPr>
          <w:rtl/>
        </w:rPr>
        <w:t>היו"ר חנוך דב מלביצקי:</w:t>
      </w:r>
      <w:r w:rsidRPr="00C3770F">
        <w:rPr>
          <w:rStyle w:val="TagStyle"/>
          <w:rtl/>
        </w:rPr>
        <w:t xml:space="preserve"> &lt;&lt; יור &gt;&gt;</w:t>
      </w:r>
      <w:r>
        <w:rPr>
          <w:rtl/>
        </w:rPr>
        <w:t xml:space="preserve">   </w:t>
      </w:r>
      <w:bookmarkEnd w:id="9157"/>
    </w:p>
    <w:p w:rsidR="00304FBD" w:rsidRDefault="00304FBD" w:rsidP="00356066">
      <w:pPr>
        <w:rPr>
          <w:rtl/>
        </w:rPr>
      </w:pPr>
    </w:p>
    <w:p w:rsidR="00304FBD" w:rsidRDefault="00304FBD" w:rsidP="00927295">
      <w:pPr>
        <w:rPr>
          <w:rtl/>
        </w:rPr>
      </w:pPr>
      <w:r>
        <w:rPr>
          <w:rFonts w:hint="cs"/>
          <w:rtl/>
        </w:rPr>
        <w:t xml:space="preserve">37 בעד, אין מתנגדים, אין נמנעים. אני </w:t>
      </w:r>
      <w:bookmarkStart w:id="9158" w:name="_ETM_Q22_433000"/>
      <w:bookmarkEnd w:id="9158"/>
      <w:r>
        <w:rPr>
          <w:rFonts w:hint="cs"/>
          <w:rtl/>
        </w:rPr>
        <w:t xml:space="preserve">קובע כי </w:t>
      </w:r>
      <w:r>
        <w:rPr>
          <w:rtl/>
        </w:rPr>
        <w:t>הצעת חוק שיקום נרחב לחבל התקומה כאזור מיקוד לאומי וסיוע ליישובים</w:t>
      </w:r>
      <w:r>
        <w:rPr>
          <w:rFonts w:hint="cs"/>
          <w:rtl/>
        </w:rPr>
        <w:t xml:space="preserve"> </w:t>
      </w:r>
      <w:r>
        <w:rPr>
          <w:rtl/>
        </w:rPr>
        <w:t>הסמוכים אליו, התשפ"ה</w:t>
      </w:r>
      <w:r>
        <w:rPr>
          <w:rFonts w:hint="cs"/>
          <w:rtl/>
        </w:rPr>
        <w:t>–</w:t>
      </w:r>
      <w:r>
        <w:rPr>
          <w:rtl/>
        </w:rPr>
        <w:t>2025</w:t>
      </w:r>
      <w:r>
        <w:rPr>
          <w:rFonts w:hint="cs"/>
          <w:rtl/>
        </w:rPr>
        <w:t xml:space="preserve">, התקבלה בקריאה השנייה והשלישית, ותיכנס </w:t>
      </w:r>
      <w:bookmarkStart w:id="9159" w:name="_ETM_Q22_446000"/>
      <w:bookmarkEnd w:id="9159"/>
      <w:r>
        <w:rPr>
          <w:rFonts w:hint="cs"/>
          <w:rtl/>
        </w:rPr>
        <w:t xml:space="preserve">לספר החוקים. אדוני השר, אתה מעוניין לעלות לברך? בבקשה, אדוני. </w:t>
      </w:r>
    </w:p>
    <w:p w:rsidR="00304FBD" w:rsidRDefault="00304FBD" w:rsidP="00927295">
      <w:pPr>
        <w:rPr>
          <w:rtl/>
        </w:rPr>
      </w:pPr>
    </w:p>
    <w:p w:rsidR="00304FBD" w:rsidRDefault="00304FBD" w:rsidP="00927295">
      <w:pPr>
        <w:pStyle w:val="a4"/>
        <w:keepNext/>
        <w:rPr>
          <w:rtl/>
        </w:rPr>
      </w:pPr>
      <w:bookmarkStart w:id="9160" w:name="_ETM_Q22_457000"/>
      <w:bookmarkStart w:id="9161" w:name="_ETM_Q22_466880"/>
      <w:bookmarkStart w:id="9162" w:name="ET_speaker_6640_13"/>
      <w:bookmarkEnd w:id="9160"/>
      <w:bookmarkEnd w:id="9161"/>
      <w:r w:rsidRPr="00C3770F">
        <w:rPr>
          <w:rStyle w:val="TagStyle"/>
          <w:rtl/>
        </w:rPr>
        <w:t xml:space="preserve"> &lt;&lt; דובר &gt;&gt; </w:t>
      </w:r>
      <w:bookmarkStart w:id="9163" w:name="_Toc194414173"/>
      <w:bookmarkStart w:id="9164" w:name="_Toc233629158"/>
      <w:r>
        <w:rPr>
          <w:rtl/>
        </w:rPr>
        <w:t>השר במשרד האוצר זאב אלקין:</w:t>
      </w:r>
      <w:bookmarkEnd w:id="9163"/>
      <w:bookmarkEnd w:id="9164"/>
      <w:r w:rsidRPr="00C3770F">
        <w:rPr>
          <w:rStyle w:val="TagStyle"/>
          <w:rtl/>
        </w:rPr>
        <w:t xml:space="preserve"> &lt;&lt; דובר &gt;&gt;</w:t>
      </w:r>
      <w:r>
        <w:rPr>
          <w:rtl/>
        </w:rPr>
        <w:t xml:space="preserve">   </w:t>
      </w:r>
      <w:bookmarkEnd w:id="9162"/>
    </w:p>
    <w:p w:rsidR="00304FBD" w:rsidRDefault="00304FBD" w:rsidP="00356066">
      <w:pPr>
        <w:rPr>
          <w:rtl/>
        </w:rPr>
      </w:pPr>
    </w:p>
    <w:p w:rsidR="00304FBD" w:rsidRDefault="00304FBD" w:rsidP="00927295">
      <w:pPr>
        <w:rPr>
          <w:rtl/>
        </w:rPr>
      </w:pPr>
      <w:r>
        <w:rPr>
          <w:rtl/>
        </w:rPr>
        <w:t xml:space="preserve">תודה </w:t>
      </w:r>
      <w:bookmarkStart w:id="9165" w:name="_ETM_Q22_467150"/>
      <w:bookmarkEnd w:id="9165"/>
      <w:r>
        <w:rPr>
          <w:rtl/>
        </w:rPr>
        <w:t>רבה</w:t>
      </w:r>
      <w:r>
        <w:rPr>
          <w:rFonts w:hint="cs"/>
          <w:rtl/>
        </w:rPr>
        <w:t>,</w:t>
      </w:r>
      <w:r>
        <w:rPr>
          <w:rtl/>
        </w:rPr>
        <w:t xml:space="preserve"> </w:t>
      </w:r>
      <w:bookmarkStart w:id="9166" w:name="_ETM_Q22_467480"/>
      <w:bookmarkEnd w:id="9166"/>
      <w:r>
        <w:rPr>
          <w:rtl/>
        </w:rPr>
        <w:t xml:space="preserve">אדוני </w:t>
      </w:r>
      <w:bookmarkStart w:id="9167" w:name="_ETM_Q22_467779"/>
      <w:bookmarkEnd w:id="9167"/>
      <w:r>
        <w:rPr>
          <w:rtl/>
        </w:rPr>
        <w:t>היושב-ראש</w:t>
      </w:r>
      <w:r>
        <w:rPr>
          <w:rFonts w:hint="cs"/>
          <w:rtl/>
        </w:rPr>
        <w:t>.</w:t>
      </w:r>
      <w:r>
        <w:rPr>
          <w:rtl/>
        </w:rPr>
        <w:t xml:space="preserve"> </w:t>
      </w:r>
      <w:bookmarkStart w:id="9168" w:name="_ETM_Q22_470060"/>
      <w:bookmarkEnd w:id="9168"/>
      <w:r>
        <w:rPr>
          <w:rtl/>
        </w:rPr>
        <w:t xml:space="preserve">אני </w:t>
      </w:r>
      <w:bookmarkStart w:id="9169" w:name="_ETM_Q22_470540"/>
      <w:bookmarkEnd w:id="9169"/>
      <w:r>
        <w:rPr>
          <w:rtl/>
        </w:rPr>
        <w:t xml:space="preserve">מודה </w:t>
      </w:r>
      <w:bookmarkStart w:id="9170" w:name="_ETM_Q22_470930"/>
      <w:bookmarkEnd w:id="9170"/>
      <w:r>
        <w:rPr>
          <w:rtl/>
        </w:rPr>
        <w:t xml:space="preserve">לחברי </w:t>
      </w:r>
      <w:bookmarkStart w:id="9171" w:name="_ETM_Q22_471380"/>
      <w:bookmarkEnd w:id="9171"/>
      <w:r>
        <w:rPr>
          <w:rtl/>
        </w:rPr>
        <w:t xml:space="preserve">הכנסת </w:t>
      </w:r>
      <w:bookmarkStart w:id="9172" w:name="_ETM_Q22_472070"/>
      <w:bookmarkEnd w:id="9172"/>
      <w:r>
        <w:rPr>
          <w:rtl/>
        </w:rPr>
        <w:t xml:space="preserve">מהקואליציה </w:t>
      </w:r>
      <w:bookmarkStart w:id="9173" w:name="_ETM_Q22_472940"/>
      <w:bookmarkEnd w:id="9173"/>
      <w:r>
        <w:rPr>
          <w:rtl/>
        </w:rPr>
        <w:t xml:space="preserve">ומהאופוזיציה </w:t>
      </w:r>
      <w:bookmarkStart w:id="9174" w:name="_ETM_Q22_474020"/>
      <w:bookmarkEnd w:id="9174"/>
      <w:r>
        <w:rPr>
          <w:rtl/>
        </w:rPr>
        <w:t xml:space="preserve">על </w:t>
      </w:r>
      <w:bookmarkStart w:id="9175" w:name="_ETM_Q22_474139"/>
      <w:bookmarkEnd w:id="9175"/>
      <w:r>
        <w:rPr>
          <w:rtl/>
        </w:rPr>
        <w:t xml:space="preserve">התמיכה </w:t>
      </w:r>
      <w:bookmarkStart w:id="9176" w:name="_ETM_Q22_474650"/>
      <w:bookmarkEnd w:id="9176"/>
      <w:r>
        <w:rPr>
          <w:rtl/>
        </w:rPr>
        <w:t>בחוק</w:t>
      </w:r>
      <w:r>
        <w:rPr>
          <w:rFonts w:hint="cs"/>
          <w:rtl/>
        </w:rPr>
        <w:t>.</w:t>
      </w:r>
      <w:r>
        <w:rPr>
          <w:rtl/>
        </w:rPr>
        <w:t xml:space="preserve"> </w:t>
      </w:r>
      <w:bookmarkStart w:id="9177" w:name="_ETM_Q22_475940"/>
      <w:bookmarkEnd w:id="9177"/>
      <w:r>
        <w:rPr>
          <w:rtl/>
        </w:rPr>
        <w:t xml:space="preserve">אני </w:t>
      </w:r>
      <w:bookmarkStart w:id="9178" w:name="_ETM_Q22_476150"/>
      <w:bookmarkEnd w:id="9178"/>
      <w:r>
        <w:rPr>
          <w:rtl/>
        </w:rPr>
        <w:t xml:space="preserve">חושב </w:t>
      </w:r>
      <w:bookmarkStart w:id="9179" w:name="_ETM_Q22_476420"/>
      <w:bookmarkEnd w:id="9179"/>
      <w:r>
        <w:rPr>
          <w:rtl/>
        </w:rPr>
        <w:t xml:space="preserve">שזה </w:t>
      </w:r>
      <w:bookmarkStart w:id="9180" w:name="_ETM_Q22_476720"/>
      <w:bookmarkEnd w:id="9180"/>
      <w:r>
        <w:rPr>
          <w:rtl/>
        </w:rPr>
        <w:t xml:space="preserve">צעד </w:t>
      </w:r>
      <w:bookmarkStart w:id="9181" w:name="_ETM_Q22_477080"/>
      <w:bookmarkEnd w:id="9181"/>
      <w:r>
        <w:rPr>
          <w:rtl/>
        </w:rPr>
        <w:t xml:space="preserve">מאוד </w:t>
      </w:r>
      <w:bookmarkStart w:id="9182" w:name="_ETM_Q22_477440"/>
      <w:bookmarkEnd w:id="9182"/>
      <w:r>
        <w:rPr>
          <w:rtl/>
        </w:rPr>
        <w:t xml:space="preserve">מאוד </w:t>
      </w:r>
      <w:bookmarkStart w:id="9183" w:name="_ETM_Q22_477710"/>
      <w:bookmarkEnd w:id="9183"/>
      <w:r>
        <w:rPr>
          <w:rtl/>
        </w:rPr>
        <w:t xml:space="preserve">חשוב </w:t>
      </w:r>
      <w:bookmarkStart w:id="9184" w:name="_ETM_Q22_478370"/>
      <w:bookmarkEnd w:id="9184"/>
      <w:r>
        <w:rPr>
          <w:rtl/>
        </w:rPr>
        <w:t xml:space="preserve">לתושבי </w:t>
      </w:r>
      <w:bookmarkStart w:id="9185" w:name="_ETM_Q22_479150"/>
      <w:bookmarkEnd w:id="9185"/>
      <w:r>
        <w:rPr>
          <w:rtl/>
        </w:rPr>
        <w:t xml:space="preserve">חבל </w:t>
      </w:r>
      <w:bookmarkStart w:id="9186" w:name="_ETM_Q22_479510"/>
      <w:bookmarkEnd w:id="9186"/>
      <w:r>
        <w:rPr>
          <w:rtl/>
        </w:rPr>
        <w:t>תקומה</w:t>
      </w:r>
      <w:r>
        <w:rPr>
          <w:rFonts w:hint="cs"/>
          <w:rtl/>
        </w:rPr>
        <w:t>.</w:t>
      </w:r>
      <w:r>
        <w:rPr>
          <w:rtl/>
        </w:rPr>
        <w:t xml:space="preserve"> אני </w:t>
      </w:r>
      <w:bookmarkStart w:id="9187" w:name="_ETM_Q22_481140"/>
      <w:bookmarkEnd w:id="9187"/>
      <w:r>
        <w:rPr>
          <w:rtl/>
        </w:rPr>
        <w:t xml:space="preserve">רוצה </w:t>
      </w:r>
      <w:bookmarkStart w:id="9188" w:name="_ETM_Q22_481770"/>
      <w:bookmarkEnd w:id="9188"/>
      <w:r>
        <w:rPr>
          <w:rtl/>
        </w:rPr>
        <w:t xml:space="preserve">להודות </w:t>
      </w:r>
      <w:bookmarkStart w:id="9189" w:name="_ETM_Q22_482250"/>
      <w:bookmarkEnd w:id="9189"/>
      <w:r>
        <w:rPr>
          <w:rtl/>
        </w:rPr>
        <w:t xml:space="preserve">במיוחד </w:t>
      </w:r>
      <w:bookmarkStart w:id="9190" w:name="_ETM_Q22_480000"/>
      <w:bookmarkStart w:id="9191" w:name="_ETM_Q22_480570"/>
      <w:bookmarkStart w:id="9192" w:name="_ETM_Q22_481230"/>
      <w:bookmarkStart w:id="9193" w:name="_ETM_Q22_481650"/>
      <w:bookmarkStart w:id="9194" w:name="_ETM_Q22_482490"/>
      <w:bookmarkEnd w:id="9190"/>
      <w:bookmarkEnd w:id="9191"/>
      <w:bookmarkEnd w:id="9192"/>
      <w:bookmarkEnd w:id="9193"/>
      <w:bookmarkEnd w:id="9194"/>
      <w:r>
        <w:rPr>
          <w:rtl/>
        </w:rPr>
        <w:t xml:space="preserve">ליושב-ראש </w:t>
      </w:r>
      <w:bookmarkStart w:id="9195" w:name="_ETM_Q22_483210"/>
      <w:bookmarkEnd w:id="9195"/>
      <w:r>
        <w:rPr>
          <w:rtl/>
        </w:rPr>
        <w:t xml:space="preserve">הוועדה </w:t>
      </w:r>
      <w:bookmarkStart w:id="9196" w:name="_ETM_Q22_483929"/>
      <w:bookmarkEnd w:id="9196"/>
      <w:r>
        <w:rPr>
          <w:rtl/>
        </w:rPr>
        <w:t xml:space="preserve">חבר </w:t>
      </w:r>
      <w:bookmarkStart w:id="9197" w:name="_ETM_Q22_484230"/>
      <w:bookmarkEnd w:id="9197"/>
      <w:r>
        <w:rPr>
          <w:rtl/>
        </w:rPr>
        <w:t xml:space="preserve">הכנסת </w:t>
      </w:r>
      <w:bookmarkStart w:id="9198" w:name="_ETM_Q22_484680"/>
      <w:bookmarkEnd w:id="9198"/>
      <w:r>
        <w:rPr>
          <w:rtl/>
        </w:rPr>
        <w:t xml:space="preserve">דוד </w:t>
      </w:r>
      <w:bookmarkStart w:id="9199" w:name="_ETM_Q22_485009"/>
      <w:bookmarkEnd w:id="9199"/>
      <w:r>
        <w:rPr>
          <w:rtl/>
        </w:rPr>
        <w:t>ביטן</w:t>
      </w:r>
      <w:r>
        <w:rPr>
          <w:rFonts w:hint="cs"/>
          <w:rtl/>
        </w:rPr>
        <w:t>,</w:t>
      </w:r>
      <w:r>
        <w:rPr>
          <w:rtl/>
        </w:rPr>
        <w:t xml:space="preserve"> </w:t>
      </w:r>
      <w:bookmarkStart w:id="9200" w:name="_ETM_Q22_485970"/>
      <w:bookmarkEnd w:id="9200"/>
      <w:r>
        <w:rPr>
          <w:rtl/>
        </w:rPr>
        <w:t>שלקח</w:t>
      </w:r>
      <w:r>
        <w:rPr>
          <w:rFonts w:hint="cs"/>
          <w:rtl/>
        </w:rPr>
        <w:t xml:space="preserve"> את</w:t>
      </w:r>
      <w:r>
        <w:rPr>
          <w:rtl/>
        </w:rPr>
        <w:t xml:space="preserve"> </w:t>
      </w:r>
      <w:bookmarkStart w:id="9201" w:name="_ETM_Q22_486660"/>
      <w:bookmarkEnd w:id="9201"/>
      <w:r>
        <w:rPr>
          <w:rtl/>
        </w:rPr>
        <w:t xml:space="preserve">פרויקט </w:t>
      </w:r>
      <w:bookmarkStart w:id="9202" w:name="_ETM_Q22_487140"/>
      <w:bookmarkEnd w:id="9202"/>
      <w:r>
        <w:rPr>
          <w:rtl/>
        </w:rPr>
        <w:t xml:space="preserve">הזה </w:t>
      </w:r>
      <w:bookmarkStart w:id="9203" w:name="_ETM_Q22_487410"/>
      <w:bookmarkEnd w:id="9203"/>
      <w:r>
        <w:rPr>
          <w:rtl/>
        </w:rPr>
        <w:t xml:space="preserve">לטיפול </w:t>
      </w:r>
      <w:bookmarkStart w:id="9204" w:name="_ETM_Q22_487919"/>
      <w:bookmarkEnd w:id="9204"/>
      <w:r>
        <w:rPr>
          <w:rtl/>
        </w:rPr>
        <w:t xml:space="preserve">האישי </w:t>
      </w:r>
      <w:bookmarkStart w:id="9205" w:name="_ETM_Q22_488309"/>
      <w:bookmarkEnd w:id="9205"/>
      <w:r>
        <w:rPr>
          <w:rtl/>
        </w:rPr>
        <w:t xml:space="preserve">שלו </w:t>
      </w:r>
      <w:bookmarkStart w:id="9206" w:name="_ETM_Q22_488880"/>
      <w:bookmarkEnd w:id="9206"/>
      <w:r>
        <w:rPr>
          <w:rtl/>
        </w:rPr>
        <w:t xml:space="preserve">והצליח </w:t>
      </w:r>
      <w:bookmarkStart w:id="9207" w:name="_ETM_Q22_489839"/>
      <w:bookmarkEnd w:id="9207"/>
      <w:r>
        <w:rPr>
          <w:rtl/>
        </w:rPr>
        <w:t xml:space="preserve">להביא </w:t>
      </w:r>
      <w:bookmarkStart w:id="9208" w:name="_ETM_Q22_490290"/>
      <w:bookmarkEnd w:id="9208"/>
      <w:r>
        <w:rPr>
          <w:rtl/>
        </w:rPr>
        <w:t xml:space="preserve">לחקיקה </w:t>
      </w:r>
      <w:bookmarkStart w:id="9209" w:name="_ETM_Q22_490980"/>
      <w:bookmarkEnd w:id="9209"/>
      <w:r>
        <w:rPr>
          <w:rtl/>
        </w:rPr>
        <w:t xml:space="preserve">בתנאים </w:t>
      </w:r>
      <w:bookmarkStart w:id="9210" w:name="_ETM_Q22_491490"/>
      <w:bookmarkEnd w:id="9210"/>
      <w:r>
        <w:rPr>
          <w:rtl/>
        </w:rPr>
        <w:t>מורכבים</w:t>
      </w:r>
      <w:r>
        <w:rPr>
          <w:rFonts w:hint="cs"/>
          <w:rtl/>
        </w:rPr>
        <w:t>,</w:t>
      </w:r>
      <w:r>
        <w:rPr>
          <w:rtl/>
        </w:rPr>
        <w:t xml:space="preserve"> </w:t>
      </w:r>
      <w:bookmarkStart w:id="9211" w:name="_ETM_Q22_492710"/>
      <w:bookmarkEnd w:id="9211"/>
      <w:r>
        <w:rPr>
          <w:rtl/>
        </w:rPr>
        <w:t xml:space="preserve">תוך </w:t>
      </w:r>
      <w:bookmarkStart w:id="9212" w:name="_ETM_Q22_492950"/>
      <w:bookmarkEnd w:id="9212"/>
      <w:r>
        <w:rPr>
          <w:rtl/>
        </w:rPr>
        <w:t xml:space="preserve">פרק </w:t>
      </w:r>
      <w:bookmarkStart w:id="9213" w:name="_ETM_Q22_493250"/>
      <w:bookmarkEnd w:id="9213"/>
      <w:r>
        <w:rPr>
          <w:rtl/>
        </w:rPr>
        <w:t xml:space="preserve">זמן </w:t>
      </w:r>
      <w:bookmarkStart w:id="9214" w:name="_ETM_Q22_493580"/>
      <w:bookmarkEnd w:id="9214"/>
      <w:r>
        <w:rPr>
          <w:rtl/>
        </w:rPr>
        <w:t xml:space="preserve">קצר </w:t>
      </w:r>
      <w:bookmarkStart w:id="9215" w:name="_ETM_Q22_494029"/>
      <w:bookmarkEnd w:id="9215"/>
      <w:r>
        <w:rPr>
          <w:rtl/>
        </w:rPr>
        <w:t>מאוד</w:t>
      </w:r>
      <w:r>
        <w:rPr>
          <w:rFonts w:hint="cs"/>
          <w:rtl/>
        </w:rPr>
        <w:t>,</w:t>
      </w:r>
      <w:r>
        <w:rPr>
          <w:rtl/>
        </w:rPr>
        <w:t xml:space="preserve"> </w:t>
      </w:r>
      <w:bookmarkStart w:id="9216" w:name="_ETM_Q22_494570"/>
      <w:bookmarkEnd w:id="9216"/>
      <w:r>
        <w:rPr>
          <w:rtl/>
        </w:rPr>
        <w:t xml:space="preserve">וגם </w:t>
      </w:r>
      <w:bookmarkStart w:id="9217" w:name="_ETM_Q22_495080"/>
      <w:bookmarkEnd w:id="9217"/>
      <w:r>
        <w:rPr>
          <w:rtl/>
        </w:rPr>
        <w:t xml:space="preserve">פתר </w:t>
      </w:r>
      <w:bookmarkStart w:id="9218" w:name="_ETM_Q22_495529"/>
      <w:bookmarkEnd w:id="9218"/>
      <w:r>
        <w:rPr>
          <w:rtl/>
        </w:rPr>
        <w:t xml:space="preserve">על </w:t>
      </w:r>
      <w:bookmarkStart w:id="9219" w:name="_ETM_Q22_495680"/>
      <w:bookmarkEnd w:id="9219"/>
      <w:r>
        <w:rPr>
          <w:rtl/>
        </w:rPr>
        <w:t xml:space="preserve">הדרך </w:t>
      </w:r>
      <w:bookmarkStart w:id="9220" w:name="_ETM_Q22_496130"/>
      <w:bookmarkEnd w:id="9220"/>
      <w:r>
        <w:rPr>
          <w:rtl/>
        </w:rPr>
        <w:t xml:space="preserve">לא </w:t>
      </w:r>
      <w:bookmarkStart w:id="9221" w:name="_ETM_Q22_496310"/>
      <w:bookmarkEnd w:id="9221"/>
      <w:r>
        <w:rPr>
          <w:rtl/>
        </w:rPr>
        <w:t xml:space="preserve">מעט </w:t>
      </w:r>
      <w:bookmarkStart w:id="9222" w:name="_ETM_Q22_496640"/>
      <w:bookmarkEnd w:id="9222"/>
      <w:r>
        <w:rPr>
          <w:rtl/>
        </w:rPr>
        <w:t xml:space="preserve">בעיות </w:t>
      </w:r>
      <w:bookmarkStart w:id="9223" w:name="_ETM_Q22_497779"/>
      <w:bookmarkEnd w:id="9223"/>
      <w:r>
        <w:rPr>
          <w:rtl/>
        </w:rPr>
        <w:t xml:space="preserve">מסביב </w:t>
      </w:r>
      <w:bookmarkStart w:id="9224" w:name="_ETM_Q22_498529"/>
      <w:bookmarkEnd w:id="9224"/>
      <w:r>
        <w:rPr>
          <w:rtl/>
        </w:rPr>
        <w:t xml:space="preserve">לטיפול </w:t>
      </w:r>
      <w:bookmarkStart w:id="9225" w:name="_ETM_Q22_499460"/>
      <w:bookmarkEnd w:id="9225"/>
      <w:r>
        <w:rPr>
          <w:rtl/>
        </w:rPr>
        <w:t xml:space="preserve">גם </w:t>
      </w:r>
      <w:bookmarkStart w:id="9226" w:name="_ETM_Q22_499700"/>
      <w:bookmarkEnd w:id="9226"/>
      <w:r>
        <w:rPr>
          <w:rtl/>
        </w:rPr>
        <w:t xml:space="preserve">בחבל </w:t>
      </w:r>
      <w:bookmarkStart w:id="9227" w:name="_ETM_Q22_500119"/>
      <w:bookmarkEnd w:id="9227"/>
      <w:r>
        <w:rPr>
          <w:rtl/>
        </w:rPr>
        <w:t xml:space="preserve">תקומה </w:t>
      </w:r>
      <w:bookmarkStart w:id="9228" w:name="_ETM_Q22_500600"/>
      <w:bookmarkEnd w:id="9228"/>
      <w:r>
        <w:rPr>
          <w:rtl/>
        </w:rPr>
        <w:t xml:space="preserve">וגם </w:t>
      </w:r>
      <w:bookmarkStart w:id="9229" w:name="_ETM_Q22_501110"/>
      <w:bookmarkEnd w:id="9229"/>
      <w:r>
        <w:rPr>
          <w:rtl/>
        </w:rPr>
        <w:t>בי</w:t>
      </w:r>
      <w:r>
        <w:rPr>
          <w:rFonts w:hint="cs"/>
          <w:rtl/>
        </w:rPr>
        <w:t>י</w:t>
      </w:r>
      <w:r>
        <w:rPr>
          <w:rtl/>
        </w:rPr>
        <w:t xml:space="preserve">שובים </w:t>
      </w:r>
      <w:bookmarkStart w:id="9230" w:name="_ETM_Q22_502839"/>
      <w:bookmarkEnd w:id="9230"/>
      <w:r>
        <w:rPr>
          <w:rtl/>
        </w:rPr>
        <w:t xml:space="preserve">מסביב </w:t>
      </w:r>
      <w:bookmarkStart w:id="9231" w:name="_ETM_Q22_503470"/>
      <w:bookmarkEnd w:id="9231"/>
      <w:r>
        <w:rPr>
          <w:rtl/>
        </w:rPr>
        <w:t xml:space="preserve">לחבל </w:t>
      </w:r>
      <w:bookmarkStart w:id="9232" w:name="_ETM_Q22_503859"/>
      <w:bookmarkEnd w:id="9232"/>
      <w:r>
        <w:rPr>
          <w:rtl/>
        </w:rPr>
        <w:t>תקומה</w:t>
      </w:r>
      <w:r>
        <w:rPr>
          <w:rFonts w:hint="cs"/>
          <w:rtl/>
        </w:rPr>
        <w:t>,</w:t>
      </w:r>
      <w:r>
        <w:rPr>
          <w:rtl/>
        </w:rPr>
        <w:t xml:space="preserve"> </w:t>
      </w:r>
      <w:bookmarkStart w:id="9233" w:name="_ETM_Q22_504310"/>
      <w:bookmarkEnd w:id="9233"/>
      <w:r>
        <w:rPr>
          <w:rtl/>
        </w:rPr>
        <w:t xml:space="preserve">העוטף </w:t>
      </w:r>
      <w:bookmarkStart w:id="9234" w:name="_ETM_Q22_504670"/>
      <w:bookmarkEnd w:id="9234"/>
      <w:r>
        <w:rPr>
          <w:rtl/>
        </w:rPr>
        <w:t xml:space="preserve">של </w:t>
      </w:r>
      <w:bookmarkStart w:id="9235" w:name="_ETM_Q22_505089"/>
      <w:bookmarkEnd w:id="9235"/>
      <w:r>
        <w:rPr>
          <w:rFonts w:hint="cs"/>
          <w:rtl/>
        </w:rPr>
        <w:t xml:space="preserve">העוטף. דוד, </w:t>
      </w:r>
      <w:bookmarkStart w:id="9236" w:name="_ETM_Q22_505510"/>
      <w:bookmarkStart w:id="9237" w:name="_ETM_Q22_505869"/>
      <w:bookmarkEnd w:id="9236"/>
      <w:bookmarkEnd w:id="9237"/>
      <w:r>
        <w:rPr>
          <w:rtl/>
        </w:rPr>
        <w:t xml:space="preserve">תודה </w:t>
      </w:r>
      <w:bookmarkStart w:id="9238" w:name="_ETM_Q22_506140"/>
      <w:bookmarkEnd w:id="9238"/>
      <w:r>
        <w:rPr>
          <w:rtl/>
        </w:rPr>
        <w:t xml:space="preserve">רבה </w:t>
      </w:r>
      <w:bookmarkStart w:id="9239" w:name="_ETM_Q22_506439"/>
      <w:bookmarkEnd w:id="9239"/>
      <w:r>
        <w:rPr>
          <w:rtl/>
        </w:rPr>
        <w:t xml:space="preserve">לך </w:t>
      </w:r>
      <w:bookmarkStart w:id="9240" w:name="_ETM_Q22_507310"/>
      <w:bookmarkEnd w:id="9240"/>
      <w:r>
        <w:rPr>
          <w:rtl/>
        </w:rPr>
        <w:t xml:space="preserve">על </w:t>
      </w:r>
      <w:bookmarkStart w:id="9241" w:name="_ETM_Q22_507520"/>
      <w:bookmarkEnd w:id="9241"/>
      <w:r>
        <w:rPr>
          <w:rtl/>
        </w:rPr>
        <w:t xml:space="preserve">הנחישות </w:t>
      </w:r>
      <w:bookmarkStart w:id="9242" w:name="_ETM_Q22_508300"/>
      <w:bookmarkEnd w:id="9242"/>
      <w:r>
        <w:rPr>
          <w:rtl/>
        </w:rPr>
        <w:t xml:space="preserve">ועל </w:t>
      </w:r>
      <w:bookmarkStart w:id="9243" w:name="_ETM_Q22_508570"/>
      <w:bookmarkEnd w:id="9243"/>
      <w:r>
        <w:rPr>
          <w:rtl/>
        </w:rPr>
        <w:t>ההובלה</w:t>
      </w:r>
      <w:r>
        <w:rPr>
          <w:rFonts w:hint="cs"/>
          <w:rtl/>
        </w:rPr>
        <w:t>.</w:t>
      </w:r>
      <w:r>
        <w:rPr>
          <w:rtl/>
        </w:rPr>
        <w:t xml:space="preserve"> </w:t>
      </w:r>
      <w:bookmarkStart w:id="9244" w:name="_ETM_Q22_509880"/>
      <w:bookmarkEnd w:id="9244"/>
    </w:p>
    <w:p w:rsidR="00304FBD" w:rsidRDefault="00304FBD" w:rsidP="00927295">
      <w:pPr>
        <w:rPr>
          <w:rtl/>
        </w:rPr>
      </w:pPr>
    </w:p>
    <w:p w:rsidR="00304FBD" w:rsidRDefault="00304FBD" w:rsidP="004365FF">
      <w:pPr>
        <w:rPr>
          <w:rtl/>
        </w:rPr>
      </w:pPr>
      <w:r>
        <w:rPr>
          <w:rtl/>
        </w:rPr>
        <w:t xml:space="preserve">תודה </w:t>
      </w:r>
      <w:bookmarkStart w:id="9245" w:name="_ETM_Q22_510180"/>
      <w:bookmarkEnd w:id="9245"/>
      <w:r>
        <w:rPr>
          <w:rtl/>
        </w:rPr>
        <w:t xml:space="preserve">רבה </w:t>
      </w:r>
      <w:bookmarkStart w:id="9246" w:name="_ETM_Q22_510810"/>
      <w:bookmarkEnd w:id="9246"/>
      <w:r>
        <w:rPr>
          <w:rtl/>
        </w:rPr>
        <w:t xml:space="preserve">לחבר </w:t>
      </w:r>
      <w:bookmarkStart w:id="9247" w:name="_ETM_Q22_511410"/>
      <w:bookmarkEnd w:id="9247"/>
      <w:r>
        <w:rPr>
          <w:rtl/>
        </w:rPr>
        <w:t xml:space="preserve">הכנסת </w:t>
      </w:r>
      <w:bookmarkStart w:id="9248" w:name="_ETM_Q22_511800"/>
      <w:bookmarkEnd w:id="9248"/>
      <w:r>
        <w:rPr>
          <w:rtl/>
        </w:rPr>
        <w:t xml:space="preserve">אלון </w:t>
      </w:r>
      <w:bookmarkStart w:id="9249" w:name="_ETM_Q22_512070"/>
      <w:bookmarkEnd w:id="9249"/>
      <w:r>
        <w:rPr>
          <w:rtl/>
        </w:rPr>
        <w:t xml:space="preserve">שוסטר </w:t>
      </w:r>
      <w:bookmarkStart w:id="9250" w:name="_ETM_Q22_512550"/>
      <w:bookmarkEnd w:id="9250"/>
      <w:r w:rsidR="004365FF">
        <w:rPr>
          <w:rFonts w:hint="cs"/>
          <w:rtl/>
        </w:rPr>
        <w:t xml:space="preserve">– </w:t>
      </w:r>
      <w:r>
        <w:rPr>
          <w:rtl/>
        </w:rPr>
        <w:t xml:space="preserve">איפה </w:t>
      </w:r>
      <w:bookmarkStart w:id="9251" w:name="_ETM_Q22_512910"/>
      <w:bookmarkEnd w:id="9251"/>
      <w:r>
        <w:rPr>
          <w:rtl/>
        </w:rPr>
        <w:t>אלון</w:t>
      </w:r>
      <w:r>
        <w:rPr>
          <w:rFonts w:hint="cs"/>
          <w:rtl/>
        </w:rPr>
        <w:t>?</w:t>
      </w:r>
      <w:r>
        <w:rPr>
          <w:rtl/>
        </w:rPr>
        <w:t xml:space="preserve"> </w:t>
      </w:r>
      <w:bookmarkStart w:id="9252" w:name="_ETM_Q22_513239"/>
      <w:bookmarkEnd w:id="9252"/>
      <w:r>
        <w:rPr>
          <w:rtl/>
        </w:rPr>
        <w:t>אלון</w:t>
      </w:r>
      <w:r>
        <w:rPr>
          <w:rFonts w:hint="cs"/>
          <w:rtl/>
        </w:rPr>
        <w:t>,</w:t>
      </w:r>
      <w:r>
        <w:rPr>
          <w:rtl/>
        </w:rPr>
        <w:t xml:space="preserve"> </w:t>
      </w:r>
      <w:bookmarkStart w:id="9253" w:name="_ETM_Q22_513630"/>
      <w:bookmarkStart w:id="9254" w:name="_ETM_Q22_513900"/>
      <w:bookmarkEnd w:id="9253"/>
      <w:bookmarkEnd w:id="9254"/>
      <w:r>
        <w:rPr>
          <w:rtl/>
        </w:rPr>
        <w:t xml:space="preserve">לפני </w:t>
      </w:r>
      <w:bookmarkStart w:id="9255" w:name="_ETM_Q22_514170"/>
      <w:bookmarkEnd w:id="9255"/>
      <w:r>
        <w:rPr>
          <w:rtl/>
        </w:rPr>
        <w:t xml:space="preserve">שאתה </w:t>
      </w:r>
      <w:bookmarkStart w:id="9256" w:name="_ETM_Q22_514380"/>
      <w:bookmarkEnd w:id="9256"/>
      <w:r>
        <w:rPr>
          <w:rtl/>
        </w:rPr>
        <w:t>יוצא</w:t>
      </w:r>
      <w:r>
        <w:rPr>
          <w:rFonts w:hint="cs"/>
          <w:rtl/>
        </w:rPr>
        <w:t>,</w:t>
      </w:r>
      <w:r>
        <w:rPr>
          <w:rtl/>
        </w:rPr>
        <w:t xml:space="preserve"> </w:t>
      </w:r>
      <w:bookmarkStart w:id="9257" w:name="_ETM_Q22_515250"/>
      <w:bookmarkEnd w:id="9257"/>
      <w:r>
        <w:rPr>
          <w:rtl/>
        </w:rPr>
        <w:t xml:space="preserve">תודה </w:t>
      </w:r>
      <w:bookmarkStart w:id="9258" w:name="_ETM_Q22_515579"/>
      <w:bookmarkEnd w:id="9258"/>
      <w:r>
        <w:rPr>
          <w:rtl/>
        </w:rPr>
        <w:t xml:space="preserve">רבה </w:t>
      </w:r>
      <w:bookmarkStart w:id="9259" w:name="_ETM_Q22_515879"/>
      <w:bookmarkEnd w:id="9259"/>
      <w:r>
        <w:rPr>
          <w:rtl/>
        </w:rPr>
        <w:t xml:space="preserve">לך </w:t>
      </w:r>
      <w:bookmarkStart w:id="9260" w:name="_ETM_Q22_516779"/>
      <w:bookmarkEnd w:id="9260"/>
      <w:r>
        <w:rPr>
          <w:rtl/>
        </w:rPr>
        <w:t xml:space="preserve">גם </w:t>
      </w:r>
      <w:bookmarkStart w:id="9261" w:name="_ETM_Q22_517050"/>
      <w:bookmarkEnd w:id="9261"/>
      <w:r>
        <w:rPr>
          <w:rtl/>
        </w:rPr>
        <w:t xml:space="preserve">על </w:t>
      </w:r>
      <w:bookmarkStart w:id="9262" w:name="_ETM_Q22_517170"/>
      <w:bookmarkEnd w:id="9262"/>
      <w:r>
        <w:rPr>
          <w:rtl/>
        </w:rPr>
        <w:t xml:space="preserve">השותפות </w:t>
      </w:r>
      <w:bookmarkStart w:id="9263" w:name="_ETM_Q22_518129"/>
      <w:bookmarkEnd w:id="9263"/>
      <w:r>
        <w:rPr>
          <w:rtl/>
        </w:rPr>
        <w:t xml:space="preserve">ביוזמת </w:t>
      </w:r>
      <w:bookmarkStart w:id="9264" w:name="_ETM_Q22_518820"/>
      <w:bookmarkEnd w:id="9264"/>
      <w:r>
        <w:rPr>
          <w:rtl/>
        </w:rPr>
        <w:t xml:space="preserve">החוק </w:t>
      </w:r>
      <w:bookmarkStart w:id="9265" w:name="_ETM_Q22_519180"/>
      <w:bookmarkEnd w:id="9265"/>
      <w:r w:rsidR="004365FF">
        <w:rPr>
          <w:rFonts w:hint="cs"/>
          <w:rtl/>
        </w:rPr>
        <w:t xml:space="preserve">– </w:t>
      </w:r>
      <w:r>
        <w:rPr>
          <w:rtl/>
        </w:rPr>
        <w:t xml:space="preserve">זה </w:t>
      </w:r>
      <w:bookmarkStart w:id="9266" w:name="_ETM_Q22_519329"/>
      <w:bookmarkEnd w:id="9266"/>
      <w:r>
        <w:rPr>
          <w:rtl/>
        </w:rPr>
        <w:t xml:space="preserve">הרי </w:t>
      </w:r>
      <w:bookmarkStart w:id="9267" w:name="_ETM_Q22_519480"/>
      <w:bookmarkEnd w:id="9267"/>
      <w:r>
        <w:rPr>
          <w:rtl/>
        </w:rPr>
        <w:t xml:space="preserve">חוק </w:t>
      </w:r>
      <w:bookmarkStart w:id="9268" w:name="_ETM_Q22_519719"/>
      <w:bookmarkEnd w:id="9268"/>
      <w:r>
        <w:rPr>
          <w:rtl/>
        </w:rPr>
        <w:t xml:space="preserve">משותף </w:t>
      </w:r>
      <w:bookmarkStart w:id="9269" w:name="_ETM_Q22_520289"/>
      <w:bookmarkEnd w:id="9269"/>
      <w:r>
        <w:rPr>
          <w:rtl/>
        </w:rPr>
        <w:t xml:space="preserve">של </w:t>
      </w:r>
      <w:bookmarkStart w:id="9270" w:name="_ETM_Q22_520500"/>
      <w:bookmarkEnd w:id="9270"/>
      <w:r>
        <w:rPr>
          <w:rtl/>
        </w:rPr>
        <w:t xml:space="preserve">הממשלה </w:t>
      </w:r>
      <w:bookmarkStart w:id="9271" w:name="_ETM_Q22_521070"/>
      <w:bookmarkEnd w:id="9271"/>
      <w:r>
        <w:rPr>
          <w:rtl/>
        </w:rPr>
        <w:t xml:space="preserve">ופרטי </w:t>
      </w:r>
      <w:bookmarkStart w:id="9272" w:name="_ETM_Q22_521640"/>
      <w:bookmarkEnd w:id="9272"/>
      <w:r>
        <w:rPr>
          <w:rtl/>
        </w:rPr>
        <w:t>שלך</w:t>
      </w:r>
      <w:r>
        <w:rPr>
          <w:rFonts w:hint="cs"/>
          <w:rtl/>
        </w:rPr>
        <w:t>,</w:t>
      </w:r>
      <w:r>
        <w:rPr>
          <w:rtl/>
        </w:rPr>
        <w:t xml:space="preserve"> </w:t>
      </w:r>
      <w:bookmarkStart w:id="9273" w:name="_ETM_Q22_522540"/>
      <w:bookmarkEnd w:id="9273"/>
      <w:r>
        <w:rPr>
          <w:rtl/>
        </w:rPr>
        <w:t xml:space="preserve">דוגמה </w:t>
      </w:r>
      <w:bookmarkStart w:id="9274" w:name="_ETM_Q22_522930"/>
      <w:bookmarkEnd w:id="9274"/>
      <w:r>
        <w:rPr>
          <w:rtl/>
        </w:rPr>
        <w:t xml:space="preserve">לשיתוף </w:t>
      </w:r>
      <w:bookmarkStart w:id="9275" w:name="_ETM_Q22_523320"/>
      <w:bookmarkEnd w:id="9275"/>
      <w:r>
        <w:rPr>
          <w:rtl/>
        </w:rPr>
        <w:t xml:space="preserve">פעולה </w:t>
      </w:r>
      <w:bookmarkStart w:id="9276" w:name="_ETM_Q22_523770"/>
      <w:bookmarkEnd w:id="9276"/>
      <w:r>
        <w:rPr>
          <w:rtl/>
        </w:rPr>
        <w:t xml:space="preserve">בין </w:t>
      </w:r>
      <w:bookmarkStart w:id="9277" w:name="_ETM_Q22_523980"/>
      <w:bookmarkEnd w:id="9277"/>
      <w:r>
        <w:rPr>
          <w:rtl/>
        </w:rPr>
        <w:t xml:space="preserve">הממשלה </w:t>
      </w:r>
      <w:bookmarkStart w:id="9278" w:name="_ETM_Q22_524670"/>
      <w:bookmarkEnd w:id="9278"/>
      <w:r>
        <w:rPr>
          <w:rtl/>
        </w:rPr>
        <w:t xml:space="preserve">לאופוזיציה </w:t>
      </w:r>
      <w:bookmarkStart w:id="9279" w:name="_ETM_Q22_526559"/>
      <w:bookmarkEnd w:id="9279"/>
      <w:r w:rsidR="004365FF">
        <w:rPr>
          <w:rFonts w:hint="cs"/>
          <w:rtl/>
        </w:rPr>
        <w:t xml:space="preserve">– </w:t>
      </w:r>
      <w:r>
        <w:rPr>
          <w:rtl/>
        </w:rPr>
        <w:t xml:space="preserve">ותודה </w:t>
      </w:r>
      <w:bookmarkStart w:id="9280" w:name="_ETM_Q22_526980"/>
      <w:bookmarkEnd w:id="9280"/>
      <w:r>
        <w:rPr>
          <w:rtl/>
        </w:rPr>
        <w:t xml:space="preserve">רבה </w:t>
      </w:r>
      <w:bookmarkStart w:id="9281" w:name="_ETM_Q22_527279"/>
      <w:bookmarkEnd w:id="9281"/>
      <w:r>
        <w:rPr>
          <w:rtl/>
        </w:rPr>
        <w:t xml:space="preserve">לך </w:t>
      </w:r>
      <w:bookmarkStart w:id="9282" w:name="_ETM_Q22_527550"/>
      <w:bookmarkEnd w:id="9282"/>
      <w:r>
        <w:rPr>
          <w:rtl/>
        </w:rPr>
        <w:t xml:space="preserve">גם </w:t>
      </w:r>
      <w:bookmarkStart w:id="9283" w:name="_ETM_Q22_527910"/>
      <w:bookmarkEnd w:id="9283"/>
      <w:r>
        <w:rPr>
          <w:rtl/>
        </w:rPr>
        <w:t xml:space="preserve">על </w:t>
      </w:r>
      <w:bookmarkStart w:id="9284" w:name="_ETM_Q22_528089"/>
      <w:bookmarkEnd w:id="9284"/>
      <w:r>
        <w:rPr>
          <w:rtl/>
        </w:rPr>
        <w:t xml:space="preserve">הדיונים </w:t>
      </w:r>
      <w:bookmarkStart w:id="9285" w:name="_ETM_Q22_528870"/>
      <w:bookmarkEnd w:id="9285"/>
      <w:r>
        <w:rPr>
          <w:rtl/>
        </w:rPr>
        <w:t xml:space="preserve">שהובלת </w:t>
      </w:r>
      <w:bookmarkStart w:id="9286" w:name="_ETM_Q22_529680"/>
      <w:bookmarkEnd w:id="9286"/>
      <w:r>
        <w:rPr>
          <w:rtl/>
        </w:rPr>
        <w:t xml:space="preserve">בתחילת </w:t>
      </w:r>
      <w:bookmarkStart w:id="9287" w:name="_ETM_Q22_530339"/>
      <w:bookmarkEnd w:id="9287"/>
      <w:r>
        <w:rPr>
          <w:rtl/>
        </w:rPr>
        <w:t xml:space="preserve">הדרך </w:t>
      </w:r>
      <w:bookmarkStart w:id="9288" w:name="_ETM_Q22_530760"/>
      <w:bookmarkEnd w:id="9288"/>
      <w:r>
        <w:rPr>
          <w:rtl/>
        </w:rPr>
        <w:t xml:space="preserve">בוועדה </w:t>
      </w:r>
      <w:bookmarkStart w:id="9289" w:name="_ETM_Q22_531360"/>
      <w:bookmarkEnd w:id="9289"/>
      <w:r>
        <w:rPr>
          <w:rtl/>
        </w:rPr>
        <w:t xml:space="preserve">וגם </w:t>
      </w:r>
      <w:bookmarkStart w:id="9290" w:name="_ETM_Q22_531779"/>
      <w:bookmarkEnd w:id="9290"/>
      <w:r>
        <w:rPr>
          <w:rtl/>
        </w:rPr>
        <w:t xml:space="preserve">על </w:t>
      </w:r>
      <w:bookmarkStart w:id="9291" w:name="_ETM_Q22_531930"/>
      <w:bookmarkEnd w:id="9291"/>
      <w:r>
        <w:rPr>
          <w:rtl/>
        </w:rPr>
        <w:t>הנ</w:t>
      </w:r>
      <w:r>
        <w:rPr>
          <w:rFonts w:hint="cs"/>
          <w:rtl/>
        </w:rPr>
        <w:t>ח</w:t>
      </w:r>
      <w:r>
        <w:rPr>
          <w:rtl/>
        </w:rPr>
        <w:t xml:space="preserve">ישות </w:t>
      </w:r>
      <w:bookmarkStart w:id="9292" w:name="_ETM_Q22_533250"/>
      <w:bookmarkEnd w:id="9292"/>
      <w:r>
        <w:rPr>
          <w:rFonts w:hint="cs"/>
          <w:rtl/>
        </w:rPr>
        <w:t xml:space="preserve">כדי </w:t>
      </w:r>
      <w:r>
        <w:rPr>
          <w:rtl/>
        </w:rPr>
        <w:t xml:space="preserve">שהחוק </w:t>
      </w:r>
      <w:bookmarkStart w:id="9293" w:name="_ETM_Q22_533910"/>
      <w:bookmarkEnd w:id="9293"/>
      <w:r>
        <w:rPr>
          <w:rtl/>
        </w:rPr>
        <w:t>יאושר</w:t>
      </w:r>
      <w:r>
        <w:rPr>
          <w:rFonts w:hint="cs"/>
          <w:rtl/>
        </w:rPr>
        <w:t>.</w:t>
      </w:r>
    </w:p>
    <w:p w:rsidR="00304FBD" w:rsidRDefault="00304FBD" w:rsidP="00927295">
      <w:pPr>
        <w:rPr>
          <w:rtl/>
        </w:rPr>
      </w:pPr>
      <w:bookmarkStart w:id="9294" w:name="_ETM_Q22_521000"/>
      <w:bookmarkEnd w:id="9294"/>
    </w:p>
    <w:p w:rsidR="00304FBD" w:rsidRDefault="00304FBD" w:rsidP="00927295">
      <w:pPr>
        <w:pStyle w:val="af5"/>
        <w:keepNext/>
        <w:rPr>
          <w:rtl/>
        </w:rPr>
      </w:pPr>
      <w:r w:rsidRPr="000C50D5">
        <w:rPr>
          <w:rStyle w:val="TagStyle"/>
          <w:rtl/>
        </w:rPr>
        <w:t xml:space="preserve"> &lt;&lt; קריאה &gt;&gt; </w:t>
      </w:r>
      <w:r>
        <w:rPr>
          <w:rtl/>
        </w:rPr>
        <w:t>מיכאל מרדכי ביטון (המחנה הממלכתי):</w:t>
      </w:r>
      <w:r w:rsidRPr="000C50D5">
        <w:rPr>
          <w:rStyle w:val="TagStyle"/>
          <w:rtl/>
        </w:rPr>
        <w:t xml:space="preserve"> &lt;&lt; קריאה &gt;&gt;</w:t>
      </w:r>
      <w:r>
        <w:rPr>
          <w:rtl/>
        </w:rPr>
        <w:t xml:space="preserve">   </w:t>
      </w:r>
    </w:p>
    <w:p w:rsidR="00304FBD" w:rsidRDefault="00304FBD" w:rsidP="00356066">
      <w:pPr>
        <w:rPr>
          <w:rtl/>
        </w:rPr>
      </w:pPr>
    </w:p>
    <w:p w:rsidR="00304FBD" w:rsidRDefault="00304FBD" w:rsidP="00927295">
      <w:pPr>
        <w:rPr>
          <w:rtl/>
        </w:rPr>
      </w:pPr>
      <w:bookmarkStart w:id="9295" w:name="_ETM_Q22_525000"/>
      <w:bookmarkEnd w:id="9295"/>
      <w:r>
        <w:rPr>
          <w:rFonts w:hint="cs"/>
          <w:rtl/>
        </w:rPr>
        <w:t>זאת הרוח הנכונה של העבודה.</w:t>
      </w:r>
    </w:p>
    <w:p w:rsidR="00304FBD" w:rsidRDefault="00304FBD" w:rsidP="00927295">
      <w:pPr>
        <w:rPr>
          <w:rtl/>
        </w:rPr>
      </w:pPr>
      <w:bookmarkStart w:id="9296" w:name="_ETM_Q22_534000"/>
      <w:bookmarkEnd w:id="9296"/>
    </w:p>
    <w:p w:rsidR="00304FBD" w:rsidRDefault="00304FBD" w:rsidP="00927295">
      <w:pPr>
        <w:pStyle w:val="af5"/>
        <w:keepNext/>
        <w:rPr>
          <w:rtl/>
        </w:rPr>
      </w:pPr>
      <w:bookmarkStart w:id="9297" w:name="ET_interruption_5115_15"/>
      <w:r w:rsidRPr="000C50D5">
        <w:rPr>
          <w:rStyle w:val="TagStyle"/>
          <w:rtl/>
        </w:rPr>
        <w:t xml:space="preserve"> &lt;&lt; קריאה &gt;&gt; </w:t>
      </w:r>
      <w:r>
        <w:rPr>
          <w:rtl/>
        </w:rPr>
        <w:t>פנינה תמנו (המחנה הממלכתי):</w:t>
      </w:r>
      <w:r w:rsidRPr="000C50D5">
        <w:rPr>
          <w:rStyle w:val="TagStyle"/>
          <w:rtl/>
        </w:rPr>
        <w:t xml:space="preserve"> &lt;&lt; קריאה &gt;&gt;</w:t>
      </w:r>
      <w:r>
        <w:rPr>
          <w:rtl/>
        </w:rPr>
        <w:t xml:space="preserve">   </w:t>
      </w:r>
      <w:bookmarkEnd w:id="9297"/>
    </w:p>
    <w:p w:rsidR="00304FBD" w:rsidRDefault="00304FBD" w:rsidP="00356066">
      <w:pPr>
        <w:rPr>
          <w:rtl/>
        </w:rPr>
      </w:pPr>
    </w:p>
    <w:p w:rsidR="00304FBD" w:rsidRDefault="00304FBD" w:rsidP="00743DF1">
      <w:pPr>
        <w:rPr>
          <w:rtl/>
        </w:rPr>
      </w:pPr>
      <w:r>
        <w:rPr>
          <w:rFonts w:hint="cs"/>
          <w:rtl/>
        </w:rPr>
        <w:t xml:space="preserve"> וגם </w:t>
      </w:r>
      <w:r w:rsidR="00743DF1">
        <w:rPr>
          <w:rFonts w:hint="cs"/>
          <w:rtl/>
        </w:rPr>
        <w:t xml:space="preserve">– – – </w:t>
      </w:r>
      <w:r>
        <w:rPr>
          <w:rFonts w:hint="cs"/>
          <w:rtl/>
        </w:rPr>
        <w:t xml:space="preserve">למען האזרחים. </w:t>
      </w:r>
    </w:p>
    <w:p w:rsidR="00304FBD" w:rsidRDefault="00304FBD" w:rsidP="00927295">
      <w:pPr>
        <w:rPr>
          <w:rtl/>
        </w:rPr>
      </w:pPr>
    </w:p>
    <w:p w:rsidR="00304FBD" w:rsidRDefault="00304FBD" w:rsidP="00927295">
      <w:pPr>
        <w:pStyle w:val="-"/>
        <w:keepNext/>
        <w:rPr>
          <w:rtl/>
        </w:rPr>
      </w:pPr>
      <w:bookmarkStart w:id="9298" w:name="ET_speakercontinue_6640_16"/>
      <w:r w:rsidRPr="000C50D5">
        <w:rPr>
          <w:rStyle w:val="TagStyle"/>
          <w:rtl/>
        </w:rPr>
        <w:t xml:space="preserve"> &lt;&lt; דובר_המשך &gt;&gt; </w:t>
      </w:r>
      <w:r>
        <w:rPr>
          <w:rtl/>
        </w:rPr>
        <w:t>השר במשרד האוצר זאב אלקין:</w:t>
      </w:r>
      <w:r w:rsidRPr="000C50D5">
        <w:rPr>
          <w:rStyle w:val="TagStyle"/>
          <w:rtl/>
        </w:rPr>
        <w:t xml:space="preserve"> &lt;&lt; דובר_המשך &gt;&gt;</w:t>
      </w:r>
      <w:r>
        <w:rPr>
          <w:rtl/>
        </w:rPr>
        <w:t xml:space="preserve">   </w:t>
      </w:r>
      <w:bookmarkEnd w:id="9298"/>
    </w:p>
    <w:p w:rsidR="00304FBD" w:rsidRDefault="00304FBD" w:rsidP="00356066">
      <w:pPr>
        <w:rPr>
          <w:rtl/>
        </w:rPr>
      </w:pPr>
    </w:p>
    <w:p w:rsidR="00304FBD" w:rsidRDefault="00304FBD" w:rsidP="00927295">
      <w:pPr>
        <w:rPr>
          <w:rtl/>
        </w:rPr>
      </w:pPr>
      <w:r>
        <w:rPr>
          <w:rFonts w:hint="cs"/>
          <w:rtl/>
        </w:rPr>
        <w:t xml:space="preserve">אני מאוד בעד זה, הינה, אתם רואים. </w:t>
      </w:r>
    </w:p>
    <w:p w:rsidR="00304FBD" w:rsidRDefault="00304FBD" w:rsidP="00927295">
      <w:pPr>
        <w:rPr>
          <w:rtl/>
        </w:rPr>
      </w:pPr>
      <w:bookmarkStart w:id="9299" w:name="_ETM_Q22_544000"/>
      <w:bookmarkEnd w:id="9299"/>
    </w:p>
    <w:p w:rsidR="00304FBD" w:rsidRDefault="00304FBD" w:rsidP="00927295">
      <w:pPr>
        <w:pStyle w:val="af5"/>
        <w:keepNext/>
        <w:rPr>
          <w:rtl/>
        </w:rPr>
      </w:pPr>
      <w:r w:rsidRPr="000C50D5">
        <w:rPr>
          <w:rStyle w:val="TagStyle"/>
          <w:rtl/>
        </w:rPr>
        <w:t xml:space="preserve"> &lt;&lt; קריאה &gt;&gt; </w:t>
      </w:r>
      <w:r>
        <w:rPr>
          <w:rtl/>
        </w:rPr>
        <w:t>מיכאל מרדכי ביטון (המחנה הממלכתי):</w:t>
      </w:r>
      <w:r w:rsidRPr="000C50D5">
        <w:rPr>
          <w:rStyle w:val="TagStyle"/>
          <w:rtl/>
        </w:rPr>
        <w:t xml:space="preserve"> &lt;&lt; קריאה &gt;&gt;</w:t>
      </w:r>
      <w:r>
        <w:rPr>
          <w:rtl/>
        </w:rPr>
        <w:t xml:space="preserve">   </w:t>
      </w:r>
    </w:p>
    <w:p w:rsidR="00304FBD" w:rsidRDefault="00304FBD" w:rsidP="00356066">
      <w:pPr>
        <w:rPr>
          <w:rtl/>
        </w:rPr>
      </w:pPr>
    </w:p>
    <w:p w:rsidR="00304FBD" w:rsidRDefault="00304FBD" w:rsidP="004365FF">
      <w:pPr>
        <w:rPr>
          <w:rtl/>
        </w:rPr>
      </w:pPr>
      <w:r>
        <w:rPr>
          <w:rFonts w:hint="cs"/>
          <w:rtl/>
        </w:rPr>
        <w:t>אני אומר את זה לחיוב</w:t>
      </w:r>
      <w:r w:rsidR="004365FF">
        <w:rPr>
          <w:rFonts w:hint="cs"/>
          <w:rtl/>
        </w:rPr>
        <w:t>.</w:t>
      </w:r>
      <w:r>
        <w:rPr>
          <w:rFonts w:hint="cs"/>
          <w:rtl/>
        </w:rPr>
        <w:t xml:space="preserve"> ככה עובדים.</w:t>
      </w:r>
    </w:p>
    <w:p w:rsidR="00304FBD" w:rsidRDefault="00304FBD" w:rsidP="00927295">
      <w:pPr>
        <w:rPr>
          <w:rtl/>
        </w:rPr>
      </w:pPr>
    </w:p>
    <w:p w:rsidR="00304FBD" w:rsidRDefault="00304FBD" w:rsidP="00927295">
      <w:pPr>
        <w:pStyle w:val="-"/>
        <w:keepNext/>
        <w:rPr>
          <w:rtl/>
        </w:rPr>
      </w:pPr>
      <w:bookmarkStart w:id="9300" w:name="ET_speakercontinue_6640_18"/>
      <w:r w:rsidRPr="000C50D5">
        <w:rPr>
          <w:rStyle w:val="TagStyle"/>
          <w:rtl/>
        </w:rPr>
        <w:t xml:space="preserve"> &lt;&lt; דובר_המשך &gt;&gt; </w:t>
      </w:r>
      <w:r>
        <w:rPr>
          <w:rtl/>
        </w:rPr>
        <w:t>השר במשרד האוצר זאב אלקין:</w:t>
      </w:r>
      <w:r w:rsidRPr="000C50D5">
        <w:rPr>
          <w:rStyle w:val="TagStyle"/>
          <w:rtl/>
        </w:rPr>
        <w:t xml:space="preserve"> &lt;&lt; דובר_המשך &gt;&gt;</w:t>
      </w:r>
      <w:r>
        <w:rPr>
          <w:rtl/>
        </w:rPr>
        <w:t xml:space="preserve">   </w:t>
      </w:r>
      <w:bookmarkEnd w:id="9300"/>
    </w:p>
    <w:p w:rsidR="00304FBD" w:rsidRDefault="00304FBD" w:rsidP="00356066">
      <w:pPr>
        <w:rPr>
          <w:rtl/>
        </w:rPr>
      </w:pPr>
    </w:p>
    <w:p w:rsidR="00304FBD" w:rsidRDefault="00304FBD" w:rsidP="004365FF">
      <w:pPr>
        <w:rPr>
          <w:rtl/>
        </w:rPr>
      </w:pPr>
      <w:bookmarkStart w:id="9301" w:name="_ETM_Q22_546000"/>
      <w:bookmarkEnd w:id="9301"/>
      <w:r>
        <w:rPr>
          <w:rFonts w:hint="cs"/>
          <w:rtl/>
        </w:rPr>
        <w:t>זה עבד טוב וזה ימשיך לעבוד טוב</w:t>
      </w:r>
      <w:r w:rsidR="004365FF">
        <w:rPr>
          <w:rFonts w:hint="cs"/>
          <w:rtl/>
        </w:rPr>
        <w:t>.</w:t>
      </w:r>
      <w:r>
        <w:rPr>
          <w:rFonts w:hint="cs"/>
          <w:rtl/>
        </w:rPr>
        <w:t xml:space="preserve"> </w:t>
      </w:r>
      <w:bookmarkStart w:id="9302" w:name="_ETM_Q22_538479"/>
      <w:bookmarkStart w:id="9303" w:name="_ETM_Q22_541789"/>
      <w:bookmarkStart w:id="9304" w:name="_ETM_Q22_547700"/>
      <w:bookmarkEnd w:id="9302"/>
      <w:bookmarkEnd w:id="9303"/>
      <w:bookmarkEnd w:id="9304"/>
      <w:r>
        <w:rPr>
          <w:rtl/>
        </w:rPr>
        <w:t xml:space="preserve">תודה </w:t>
      </w:r>
      <w:bookmarkStart w:id="9305" w:name="_ETM_Q22_548000"/>
      <w:bookmarkEnd w:id="9305"/>
      <w:r>
        <w:rPr>
          <w:rtl/>
        </w:rPr>
        <w:t>רבה</w:t>
      </w:r>
      <w:r>
        <w:rPr>
          <w:rFonts w:hint="cs"/>
          <w:rtl/>
        </w:rPr>
        <w:t>.</w:t>
      </w:r>
      <w:r>
        <w:rPr>
          <w:rtl/>
        </w:rPr>
        <w:t xml:space="preserve"> </w:t>
      </w:r>
      <w:bookmarkStart w:id="9306" w:name="_ETM_Q22_548810"/>
      <w:bookmarkEnd w:id="9306"/>
      <w:r>
        <w:rPr>
          <w:rtl/>
        </w:rPr>
        <w:t xml:space="preserve">אני </w:t>
      </w:r>
      <w:bookmarkStart w:id="9307" w:name="_ETM_Q22_549260"/>
      <w:bookmarkEnd w:id="9307"/>
      <w:r>
        <w:rPr>
          <w:rtl/>
        </w:rPr>
        <w:t xml:space="preserve">רוצה </w:t>
      </w:r>
      <w:bookmarkStart w:id="9308" w:name="_ETM_Q22_550220"/>
      <w:bookmarkEnd w:id="9308"/>
      <w:r>
        <w:rPr>
          <w:rtl/>
        </w:rPr>
        <w:t xml:space="preserve">להודות </w:t>
      </w:r>
      <w:bookmarkStart w:id="9309" w:name="_ETM_Q22_551029"/>
      <w:bookmarkEnd w:id="9309"/>
      <w:r>
        <w:rPr>
          <w:rtl/>
        </w:rPr>
        <w:t xml:space="preserve">לחברי </w:t>
      </w:r>
      <w:bookmarkStart w:id="9310" w:name="_ETM_Q22_551570"/>
      <w:bookmarkEnd w:id="9310"/>
      <w:r>
        <w:rPr>
          <w:rtl/>
        </w:rPr>
        <w:t xml:space="preserve">ועדת </w:t>
      </w:r>
      <w:bookmarkStart w:id="9311" w:name="_ETM_Q22_552080"/>
      <w:bookmarkEnd w:id="9311"/>
      <w:r>
        <w:rPr>
          <w:rtl/>
        </w:rPr>
        <w:t>הכלכלה</w:t>
      </w:r>
      <w:r>
        <w:rPr>
          <w:rFonts w:hint="cs"/>
          <w:rtl/>
        </w:rPr>
        <w:t>,</w:t>
      </w:r>
      <w:r>
        <w:rPr>
          <w:rtl/>
        </w:rPr>
        <w:t xml:space="preserve"> </w:t>
      </w:r>
      <w:bookmarkStart w:id="9312" w:name="_ETM_Q22_552740"/>
      <w:bookmarkEnd w:id="9312"/>
      <w:r>
        <w:rPr>
          <w:rtl/>
        </w:rPr>
        <w:t xml:space="preserve">שבאמת </w:t>
      </w:r>
      <w:bookmarkStart w:id="9313" w:name="_ETM_Q22_553400"/>
      <w:bookmarkEnd w:id="9313"/>
      <w:r>
        <w:rPr>
          <w:rtl/>
        </w:rPr>
        <w:t xml:space="preserve">השקיעו </w:t>
      </w:r>
      <w:bookmarkStart w:id="9314" w:name="_ETM_Q22_553820"/>
      <w:bookmarkEnd w:id="9314"/>
      <w:r>
        <w:rPr>
          <w:rtl/>
        </w:rPr>
        <w:t xml:space="preserve">הרבה </w:t>
      </w:r>
      <w:bookmarkStart w:id="9315" w:name="_ETM_Q22_554150"/>
      <w:bookmarkEnd w:id="9315"/>
      <w:r>
        <w:rPr>
          <w:rtl/>
        </w:rPr>
        <w:t xml:space="preserve">מאוד </w:t>
      </w:r>
      <w:bookmarkStart w:id="9316" w:name="_ETM_Q22_554390"/>
      <w:bookmarkEnd w:id="9316"/>
      <w:r>
        <w:rPr>
          <w:rtl/>
        </w:rPr>
        <w:t xml:space="preserve">זמן </w:t>
      </w:r>
      <w:bookmarkStart w:id="9317" w:name="_ETM_Q22_555619"/>
      <w:bookmarkEnd w:id="9317"/>
      <w:r>
        <w:rPr>
          <w:rFonts w:hint="cs"/>
          <w:rtl/>
        </w:rPr>
        <w:t>ב</w:t>
      </w:r>
      <w:r>
        <w:rPr>
          <w:rtl/>
        </w:rPr>
        <w:t xml:space="preserve">דיונים </w:t>
      </w:r>
      <w:bookmarkStart w:id="9318" w:name="_ETM_Q22_556159"/>
      <w:bookmarkEnd w:id="9318"/>
      <w:r>
        <w:rPr>
          <w:rtl/>
        </w:rPr>
        <w:t xml:space="preserve">האלה </w:t>
      </w:r>
      <w:bookmarkStart w:id="9319" w:name="_ETM_Q22_556799"/>
      <w:bookmarkEnd w:id="9319"/>
      <w:r>
        <w:rPr>
          <w:rFonts w:hint="cs"/>
          <w:rtl/>
        </w:rPr>
        <w:t>וב</w:t>
      </w:r>
      <w:r>
        <w:rPr>
          <w:rtl/>
        </w:rPr>
        <w:t xml:space="preserve">עבודה </w:t>
      </w:r>
      <w:bookmarkStart w:id="9320" w:name="_ETM_Q22_558240"/>
      <w:bookmarkEnd w:id="9320"/>
      <w:r>
        <w:rPr>
          <w:rtl/>
        </w:rPr>
        <w:t xml:space="preserve">על </w:t>
      </w:r>
      <w:bookmarkStart w:id="9321" w:name="_ETM_Q22_558329"/>
      <w:bookmarkEnd w:id="9321"/>
      <w:r>
        <w:rPr>
          <w:rtl/>
        </w:rPr>
        <w:t xml:space="preserve">החוק </w:t>
      </w:r>
      <w:bookmarkStart w:id="9322" w:name="_ETM_Q22_558659"/>
      <w:bookmarkEnd w:id="9322"/>
      <w:r>
        <w:rPr>
          <w:rtl/>
        </w:rPr>
        <w:t>הזה</w:t>
      </w:r>
      <w:r>
        <w:rPr>
          <w:rFonts w:hint="cs"/>
          <w:rtl/>
        </w:rPr>
        <w:t>;</w:t>
      </w:r>
      <w:r>
        <w:rPr>
          <w:rtl/>
        </w:rPr>
        <w:t xml:space="preserve"> </w:t>
      </w:r>
      <w:bookmarkStart w:id="9323" w:name="_ETM_Q22_559439"/>
      <w:bookmarkEnd w:id="9323"/>
      <w:r>
        <w:rPr>
          <w:rtl/>
        </w:rPr>
        <w:t xml:space="preserve">לצוות </w:t>
      </w:r>
      <w:bookmarkStart w:id="9324" w:name="_ETM_Q22_560279"/>
      <w:bookmarkEnd w:id="9324"/>
      <w:r>
        <w:rPr>
          <w:rtl/>
        </w:rPr>
        <w:t>הוועדה</w:t>
      </w:r>
      <w:r>
        <w:rPr>
          <w:rFonts w:hint="cs"/>
          <w:rtl/>
        </w:rPr>
        <w:t>,</w:t>
      </w:r>
      <w:r>
        <w:rPr>
          <w:rtl/>
        </w:rPr>
        <w:t xml:space="preserve"> </w:t>
      </w:r>
      <w:bookmarkStart w:id="9325" w:name="_ETM_Q22_562200"/>
      <w:bookmarkEnd w:id="9325"/>
      <w:r>
        <w:rPr>
          <w:rtl/>
        </w:rPr>
        <w:t xml:space="preserve">למנהלת </w:t>
      </w:r>
      <w:bookmarkStart w:id="9326" w:name="_ETM_Q22_562889"/>
      <w:bookmarkEnd w:id="9326"/>
      <w:r>
        <w:rPr>
          <w:rtl/>
        </w:rPr>
        <w:t xml:space="preserve">הוועדה </w:t>
      </w:r>
      <w:bookmarkStart w:id="9327" w:name="_ETM_Q22_563339"/>
      <w:bookmarkEnd w:id="9327"/>
      <w:r>
        <w:rPr>
          <w:rtl/>
        </w:rPr>
        <w:t xml:space="preserve">וליועץ </w:t>
      </w:r>
      <w:bookmarkStart w:id="9328" w:name="_ETM_Q22_563819"/>
      <w:bookmarkEnd w:id="9328"/>
      <w:r>
        <w:rPr>
          <w:rtl/>
        </w:rPr>
        <w:t xml:space="preserve">המשפטי </w:t>
      </w:r>
      <w:bookmarkStart w:id="9329" w:name="_ETM_Q22_564420"/>
      <w:bookmarkEnd w:id="9329"/>
      <w:r>
        <w:rPr>
          <w:rtl/>
        </w:rPr>
        <w:t xml:space="preserve">של </w:t>
      </w:r>
      <w:bookmarkStart w:id="9330" w:name="_ETM_Q22_564630"/>
      <w:bookmarkEnd w:id="9330"/>
      <w:r>
        <w:rPr>
          <w:rtl/>
        </w:rPr>
        <w:t>הוועדה</w:t>
      </w:r>
      <w:r>
        <w:rPr>
          <w:rFonts w:hint="cs"/>
          <w:rtl/>
        </w:rPr>
        <w:t>,</w:t>
      </w:r>
      <w:r>
        <w:rPr>
          <w:rtl/>
        </w:rPr>
        <w:t xml:space="preserve"> </w:t>
      </w:r>
      <w:bookmarkStart w:id="9331" w:name="_ETM_Q22_565079"/>
      <w:bookmarkEnd w:id="9331"/>
      <w:r>
        <w:rPr>
          <w:rtl/>
        </w:rPr>
        <w:t xml:space="preserve">שהיה </w:t>
      </w:r>
      <w:bookmarkStart w:id="9332" w:name="_ETM_Q22_565529"/>
      <w:bookmarkEnd w:id="9332"/>
      <w:r>
        <w:rPr>
          <w:rtl/>
        </w:rPr>
        <w:t xml:space="preserve">לו </w:t>
      </w:r>
      <w:bookmarkStart w:id="9333" w:name="_ETM_Q22_566159"/>
      <w:bookmarkEnd w:id="9333"/>
      <w:r>
        <w:rPr>
          <w:rtl/>
        </w:rPr>
        <w:t xml:space="preserve">מורכב </w:t>
      </w:r>
      <w:bookmarkStart w:id="9334" w:name="_ETM_Q22_566670"/>
      <w:bookmarkEnd w:id="9334"/>
      <w:r>
        <w:rPr>
          <w:rtl/>
        </w:rPr>
        <w:t xml:space="preserve">מאוד </w:t>
      </w:r>
      <w:bookmarkStart w:id="9335" w:name="_ETM_Q22_567149"/>
      <w:bookmarkEnd w:id="9335"/>
      <w:r>
        <w:rPr>
          <w:rFonts w:hint="cs"/>
          <w:rtl/>
        </w:rPr>
        <w:t xml:space="preserve">– </w:t>
      </w:r>
      <w:r>
        <w:rPr>
          <w:rtl/>
        </w:rPr>
        <w:t xml:space="preserve">זה </w:t>
      </w:r>
      <w:bookmarkStart w:id="9336" w:name="_ETM_Q22_567329"/>
      <w:bookmarkEnd w:id="9336"/>
      <w:r>
        <w:rPr>
          <w:rtl/>
        </w:rPr>
        <w:t xml:space="preserve">חוק </w:t>
      </w:r>
      <w:bookmarkStart w:id="9337" w:name="_ETM_Q22_567630"/>
      <w:bookmarkEnd w:id="9337"/>
      <w:r>
        <w:rPr>
          <w:rtl/>
        </w:rPr>
        <w:t xml:space="preserve">מאוד </w:t>
      </w:r>
      <w:bookmarkStart w:id="9338" w:name="_ETM_Q22_567959"/>
      <w:bookmarkEnd w:id="9338"/>
      <w:r>
        <w:rPr>
          <w:rtl/>
        </w:rPr>
        <w:t>מורכב</w:t>
      </w:r>
      <w:r>
        <w:rPr>
          <w:rFonts w:hint="cs"/>
          <w:rtl/>
        </w:rPr>
        <w:t>,</w:t>
      </w:r>
      <w:r>
        <w:rPr>
          <w:rtl/>
        </w:rPr>
        <w:t xml:space="preserve"> </w:t>
      </w:r>
      <w:bookmarkStart w:id="9339" w:name="_ETM_Q22_568529"/>
      <w:bookmarkEnd w:id="9339"/>
      <w:r>
        <w:rPr>
          <w:rtl/>
        </w:rPr>
        <w:t>תקדימי</w:t>
      </w:r>
      <w:r>
        <w:rPr>
          <w:rFonts w:hint="cs"/>
          <w:rtl/>
        </w:rPr>
        <w:t>,</w:t>
      </w:r>
      <w:r>
        <w:rPr>
          <w:rtl/>
        </w:rPr>
        <w:t xml:space="preserve"> </w:t>
      </w:r>
      <w:bookmarkStart w:id="9340" w:name="_ETM_Q22_569490"/>
      <w:bookmarkEnd w:id="9340"/>
      <w:r>
        <w:rPr>
          <w:rtl/>
        </w:rPr>
        <w:t xml:space="preserve">עם </w:t>
      </w:r>
      <w:bookmarkStart w:id="9341" w:name="_ETM_Q22_569700"/>
      <w:bookmarkEnd w:id="9341"/>
      <w:r>
        <w:rPr>
          <w:rtl/>
        </w:rPr>
        <w:t xml:space="preserve">הרבה </w:t>
      </w:r>
      <w:bookmarkStart w:id="9342" w:name="_ETM_Q22_570149"/>
      <w:bookmarkEnd w:id="9342"/>
      <w:r>
        <w:rPr>
          <w:rtl/>
        </w:rPr>
        <w:t xml:space="preserve">מאוד </w:t>
      </w:r>
      <w:bookmarkStart w:id="9343" w:name="_ETM_Q22_570990"/>
      <w:bookmarkEnd w:id="9343"/>
      <w:r>
        <w:rPr>
          <w:rtl/>
        </w:rPr>
        <w:t xml:space="preserve">חסמים </w:t>
      </w:r>
      <w:bookmarkStart w:id="9344" w:name="_ETM_Q22_571619"/>
      <w:bookmarkEnd w:id="9344"/>
      <w:r>
        <w:rPr>
          <w:rtl/>
        </w:rPr>
        <w:t xml:space="preserve">שהיה </w:t>
      </w:r>
      <w:bookmarkStart w:id="9345" w:name="_ETM_Q22_571950"/>
      <w:bookmarkEnd w:id="9345"/>
      <w:r>
        <w:rPr>
          <w:rtl/>
        </w:rPr>
        <w:t xml:space="preserve">צריך </w:t>
      </w:r>
      <w:bookmarkStart w:id="9346" w:name="_ETM_Q22_572279"/>
      <w:bookmarkEnd w:id="9346"/>
      <w:r>
        <w:rPr>
          <w:rtl/>
        </w:rPr>
        <w:t xml:space="preserve">לעבור </w:t>
      </w:r>
      <w:bookmarkStart w:id="9347" w:name="_ETM_Q22_572639"/>
      <w:bookmarkEnd w:id="9347"/>
      <w:r>
        <w:rPr>
          <w:rtl/>
        </w:rPr>
        <w:t xml:space="preserve">כאן </w:t>
      </w:r>
      <w:bookmarkStart w:id="9348" w:name="_ETM_Q22_572849"/>
      <w:bookmarkEnd w:id="9348"/>
      <w:r>
        <w:rPr>
          <w:rtl/>
        </w:rPr>
        <w:t>בדרך</w:t>
      </w:r>
      <w:r>
        <w:rPr>
          <w:rFonts w:hint="cs"/>
          <w:rtl/>
        </w:rPr>
        <w:t xml:space="preserve">; </w:t>
      </w:r>
      <w:bookmarkStart w:id="9349" w:name="_ETM_Q22_573850"/>
      <w:bookmarkEnd w:id="9349"/>
      <w:r>
        <w:rPr>
          <w:rtl/>
        </w:rPr>
        <w:t xml:space="preserve">ליושב-ראש </w:t>
      </w:r>
      <w:bookmarkStart w:id="9350" w:name="_ETM_Q22_574539"/>
      <w:bookmarkEnd w:id="9350"/>
      <w:r>
        <w:rPr>
          <w:rtl/>
        </w:rPr>
        <w:t>הקואליציה</w:t>
      </w:r>
      <w:r>
        <w:rPr>
          <w:rFonts w:hint="cs"/>
          <w:rtl/>
        </w:rPr>
        <w:t>,</w:t>
      </w:r>
      <w:r>
        <w:rPr>
          <w:rtl/>
        </w:rPr>
        <w:t xml:space="preserve"> </w:t>
      </w:r>
      <w:bookmarkStart w:id="9351" w:name="_ETM_Q22_575439"/>
      <w:bookmarkEnd w:id="9351"/>
      <w:r>
        <w:rPr>
          <w:rtl/>
        </w:rPr>
        <w:t xml:space="preserve">שתמיד </w:t>
      </w:r>
      <w:bookmarkStart w:id="9352" w:name="_ETM_Q22_576069"/>
      <w:bookmarkEnd w:id="9352"/>
      <w:r>
        <w:rPr>
          <w:rtl/>
        </w:rPr>
        <w:t xml:space="preserve">הייתה </w:t>
      </w:r>
      <w:bookmarkStart w:id="9353" w:name="_ETM_Q22_576339"/>
      <w:bookmarkEnd w:id="9353"/>
      <w:r>
        <w:rPr>
          <w:rtl/>
        </w:rPr>
        <w:t>ל</w:t>
      </w:r>
      <w:r>
        <w:rPr>
          <w:rFonts w:hint="cs"/>
          <w:rtl/>
        </w:rPr>
        <w:t xml:space="preserve">ו </w:t>
      </w:r>
      <w:r>
        <w:rPr>
          <w:rtl/>
        </w:rPr>
        <w:t xml:space="preserve">אוזן </w:t>
      </w:r>
      <w:bookmarkStart w:id="9354" w:name="_ETM_Q22_576700"/>
      <w:bookmarkEnd w:id="9354"/>
      <w:r>
        <w:rPr>
          <w:rtl/>
        </w:rPr>
        <w:t xml:space="preserve">קשבת </w:t>
      </w:r>
      <w:bookmarkStart w:id="9355" w:name="_ETM_Q22_577270"/>
      <w:bookmarkEnd w:id="9355"/>
      <w:r>
        <w:rPr>
          <w:rtl/>
        </w:rPr>
        <w:t xml:space="preserve">לקידום </w:t>
      </w:r>
      <w:bookmarkStart w:id="9356" w:name="_ETM_Q22_577749"/>
      <w:bookmarkEnd w:id="9356"/>
      <w:r>
        <w:rPr>
          <w:rtl/>
        </w:rPr>
        <w:t xml:space="preserve">של </w:t>
      </w:r>
      <w:bookmarkStart w:id="9357" w:name="_ETM_Q22_577929"/>
      <w:bookmarkEnd w:id="9357"/>
      <w:r>
        <w:rPr>
          <w:rtl/>
        </w:rPr>
        <w:t xml:space="preserve">החוק </w:t>
      </w:r>
      <w:bookmarkStart w:id="9358" w:name="_ETM_Q22_578259"/>
      <w:bookmarkEnd w:id="9358"/>
      <w:r>
        <w:rPr>
          <w:rtl/>
        </w:rPr>
        <w:t xml:space="preserve">הזה </w:t>
      </w:r>
      <w:bookmarkStart w:id="9359" w:name="_ETM_Q22_578859"/>
      <w:bookmarkEnd w:id="9359"/>
      <w:r>
        <w:rPr>
          <w:rtl/>
        </w:rPr>
        <w:t xml:space="preserve">כמה </w:t>
      </w:r>
      <w:bookmarkStart w:id="9360" w:name="_ETM_Q22_579159"/>
      <w:bookmarkEnd w:id="9360"/>
      <w:r>
        <w:rPr>
          <w:rtl/>
        </w:rPr>
        <w:t xml:space="preserve">שיותר </w:t>
      </w:r>
      <w:bookmarkStart w:id="9361" w:name="_ETM_Q22_579609"/>
      <w:bookmarkEnd w:id="9361"/>
      <w:r>
        <w:rPr>
          <w:rtl/>
        </w:rPr>
        <w:t>מהר</w:t>
      </w:r>
      <w:r>
        <w:rPr>
          <w:rFonts w:hint="cs"/>
          <w:rtl/>
        </w:rPr>
        <w:t>;</w:t>
      </w:r>
      <w:r>
        <w:rPr>
          <w:rtl/>
        </w:rPr>
        <w:t xml:space="preserve"> </w:t>
      </w:r>
      <w:bookmarkStart w:id="9362" w:name="_ETM_Q22_580529"/>
      <w:bookmarkEnd w:id="9362"/>
      <w:r>
        <w:rPr>
          <w:rtl/>
        </w:rPr>
        <w:t xml:space="preserve">לשר </w:t>
      </w:r>
      <w:bookmarkStart w:id="9363" w:name="_ETM_Q22_581039"/>
      <w:bookmarkEnd w:id="9363"/>
      <w:r>
        <w:rPr>
          <w:rtl/>
        </w:rPr>
        <w:t xml:space="preserve">האוצר </w:t>
      </w:r>
      <w:bookmarkStart w:id="9364" w:name="_ETM_Q22_581880"/>
      <w:bookmarkEnd w:id="9364"/>
      <w:r>
        <w:rPr>
          <w:rtl/>
        </w:rPr>
        <w:t>ואנשיו</w:t>
      </w:r>
      <w:r>
        <w:rPr>
          <w:rFonts w:hint="cs"/>
          <w:rtl/>
        </w:rPr>
        <w:t>,</w:t>
      </w:r>
      <w:r>
        <w:rPr>
          <w:rtl/>
        </w:rPr>
        <w:t xml:space="preserve"> </w:t>
      </w:r>
      <w:bookmarkStart w:id="9365" w:name="_ETM_Q22_582839"/>
      <w:bookmarkEnd w:id="9365"/>
      <w:r>
        <w:rPr>
          <w:rtl/>
        </w:rPr>
        <w:t xml:space="preserve">שבלי </w:t>
      </w:r>
      <w:bookmarkStart w:id="9366" w:name="_ETM_Q22_583350"/>
      <w:bookmarkEnd w:id="9366"/>
      <w:r>
        <w:rPr>
          <w:rtl/>
        </w:rPr>
        <w:t xml:space="preserve">מעורבות </w:t>
      </w:r>
      <w:bookmarkStart w:id="9367" w:name="_ETM_Q22_583920"/>
      <w:bookmarkEnd w:id="9367"/>
      <w:r>
        <w:rPr>
          <w:rtl/>
        </w:rPr>
        <w:t xml:space="preserve">שלהם </w:t>
      </w:r>
      <w:bookmarkStart w:id="9368" w:name="_ETM_Q22_584909"/>
      <w:bookmarkEnd w:id="9368"/>
      <w:r>
        <w:rPr>
          <w:rtl/>
        </w:rPr>
        <w:t xml:space="preserve">לא </w:t>
      </w:r>
      <w:bookmarkStart w:id="9369" w:name="_ETM_Q22_585240"/>
      <w:bookmarkEnd w:id="9369"/>
      <w:r>
        <w:rPr>
          <w:rtl/>
        </w:rPr>
        <w:t xml:space="preserve">היינו </w:t>
      </w:r>
      <w:bookmarkStart w:id="9370" w:name="_ETM_Q22_585630"/>
      <w:bookmarkEnd w:id="9370"/>
      <w:r>
        <w:rPr>
          <w:rtl/>
        </w:rPr>
        <w:t xml:space="preserve">מגיעים </w:t>
      </w:r>
      <w:bookmarkStart w:id="9371" w:name="_ETM_Q22_586049"/>
      <w:bookmarkEnd w:id="9371"/>
      <w:r>
        <w:rPr>
          <w:rtl/>
        </w:rPr>
        <w:t xml:space="preserve">עד </w:t>
      </w:r>
      <w:bookmarkStart w:id="9372" w:name="_ETM_Q22_586229"/>
      <w:bookmarkEnd w:id="9372"/>
      <w:r>
        <w:rPr>
          <w:rtl/>
        </w:rPr>
        <w:t>הלום</w:t>
      </w:r>
      <w:r>
        <w:rPr>
          <w:rFonts w:hint="cs"/>
          <w:rtl/>
        </w:rPr>
        <w:t>.</w:t>
      </w:r>
      <w:r>
        <w:rPr>
          <w:rtl/>
        </w:rPr>
        <w:t xml:space="preserve"> </w:t>
      </w:r>
      <w:bookmarkStart w:id="9373" w:name="_ETM_Q22_586770"/>
      <w:bookmarkEnd w:id="9373"/>
      <w:r>
        <w:rPr>
          <w:rtl/>
        </w:rPr>
        <w:t xml:space="preserve">היה </w:t>
      </w:r>
      <w:bookmarkStart w:id="9374" w:name="_ETM_Q22_587070"/>
      <w:bookmarkStart w:id="9375" w:name="_ETM_Q22_587310"/>
      <w:bookmarkEnd w:id="9374"/>
      <w:bookmarkEnd w:id="9375"/>
      <w:r>
        <w:rPr>
          <w:rtl/>
        </w:rPr>
        <w:t xml:space="preserve">צריך </w:t>
      </w:r>
      <w:bookmarkStart w:id="9376" w:name="_ETM_Q22_587640"/>
      <w:bookmarkEnd w:id="9376"/>
      <w:r>
        <w:rPr>
          <w:rtl/>
        </w:rPr>
        <w:t xml:space="preserve">לפתור </w:t>
      </w:r>
      <w:bookmarkStart w:id="9377" w:name="_ETM_Q22_588089"/>
      <w:bookmarkEnd w:id="9377"/>
      <w:r>
        <w:rPr>
          <w:rFonts w:hint="cs"/>
          <w:rtl/>
        </w:rPr>
        <w:t xml:space="preserve">שם </w:t>
      </w:r>
      <w:r>
        <w:rPr>
          <w:rtl/>
        </w:rPr>
        <w:t xml:space="preserve">הרבה </w:t>
      </w:r>
      <w:bookmarkStart w:id="9378" w:name="_ETM_Q22_588420"/>
      <w:bookmarkEnd w:id="9378"/>
      <w:r>
        <w:rPr>
          <w:rtl/>
        </w:rPr>
        <w:t xml:space="preserve">סוגיות </w:t>
      </w:r>
      <w:bookmarkStart w:id="9379" w:name="_ETM_Q22_588930"/>
      <w:bookmarkEnd w:id="9379"/>
      <w:r>
        <w:rPr>
          <w:rtl/>
        </w:rPr>
        <w:t>תקציביות</w:t>
      </w:r>
      <w:r w:rsidR="004365FF">
        <w:rPr>
          <w:rFonts w:hint="cs"/>
          <w:rtl/>
        </w:rPr>
        <w:t>,</w:t>
      </w:r>
      <w:r>
        <w:rPr>
          <w:rtl/>
        </w:rPr>
        <w:t xml:space="preserve"> </w:t>
      </w:r>
      <w:bookmarkStart w:id="9380" w:name="_ETM_Q22_589680"/>
      <w:bookmarkEnd w:id="9380"/>
      <w:r>
        <w:rPr>
          <w:rtl/>
        </w:rPr>
        <w:t xml:space="preserve">ואני </w:t>
      </w:r>
      <w:bookmarkStart w:id="9381" w:name="_ETM_Q22_589979"/>
      <w:bookmarkEnd w:id="9381"/>
      <w:r>
        <w:rPr>
          <w:rtl/>
        </w:rPr>
        <w:t xml:space="preserve">שמח </w:t>
      </w:r>
      <w:bookmarkStart w:id="9382" w:name="_ETM_Q22_590369"/>
      <w:bookmarkEnd w:id="9382"/>
      <w:r>
        <w:rPr>
          <w:rtl/>
        </w:rPr>
        <w:t xml:space="preserve">שמשרד </w:t>
      </w:r>
      <w:bookmarkStart w:id="9383" w:name="_ETM_Q22_590880"/>
      <w:bookmarkEnd w:id="9383"/>
      <w:r>
        <w:rPr>
          <w:rtl/>
        </w:rPr>
        <w:t xml:space="preserve">האוצר </w:t>
      </w:r>
      <w:bookmarkStart w:id="9384" w:name="_ETM_Q22_591720"/>
      <w:bookmarkEnd w:id="9384"/>
      <w:r>
        <w:rPr>
          <w:rtl/>
        </w:rPr>
        <w:t xml:space="preserve">נתן </w:t>
      </w:r>
      <w:bookmarkStart w:id="9385" w:name="_ETM_Q22_592110"/>
      <w:bookmarkEnd w:id="9385"/>
      <w:r>
        <w:rPr>
          <w:rtl/>
        </w:rPr>
        <w:t xml:space="preserve">כאן </w:t>
      </w:r>
      <w:bookmarkStart w:id="9386" w:name="_ETM_Q22_592320"/>
      <w:bookmarkEnd w:id="9386"/>
      <w:r>
        <w:rPr>
          <w:rtl/>
        </w:rPr>
        <w:t xml:space="preserve">כתף </w:t>
      </w:r>
      <w:bookmarkStart w:id="9387" w:name="_ETM_Q22_592979"/>
      <w:bookmarkEnd w:id="9387"/>
      <w:r>
        <w:rPr>
          <w:rtl/>
        </w:rPr>
        <w:t xml:space="preserve">ואפשר </w:t>
      </w:r>
      <w:bookmarkStart w:id="9388" w:name="_ETM_Q22_594560"/>
      <w:bookmarkEnd w:id="9388"/>
      <w:r>
        <w:rPr>
          <w:rtl/>
        </w:rPr>
        <w:t xml:space="preserve">לנו </w:t>
      </w:r>
      <w:bookmarkStart w:id="9389" w:name="_ETM_Q22_594890"/>
      <w:bookmarkEnd w:id="9389"/>
      <w:r>
        <w:rPr>
          <w:rtl/>
        </w:rPr>
        <w:t>להתקדם</w:t>
      </w:r>
      <w:r>
        <w:rPr>
          <w:rFonts w:hint="cs"/>
          <w:rtl/>
        </w:rPr>
        <w:t>,</w:t>
      </w:r>
      <w:r>
        <w:rPr>
          <w:rtl/>
        </w:rPr>
        <w:t xml:space="preserve"> </w:t>
      </w:r>
      <w:bookmarkStart w:id="9390" w:name="_ETM_Q22_595580"/>
      <w:bookmarkEnd w:id="9390"/>
      <w:r>
        <w:rPr>
          <w:rtl/>
        </w:rPr>
        <w:t xml:space="preserve">גם </w:t>
      </w:r>
      <w:bookmarkStart w:id="9391" w:name="_ETM_Q22_595850"/>
      <w:bookmarkEnd w:id="9391"/>
      <w:r>
        <w:rPr>
          <w:rtl/>
        </w:rPr>
        <w:t xml:space="preserve">השר </w:t>
      </w:r>
      <w:bookmarkStart w:id="9392" w:name="_ETM_Q22_596180"/>
      <w:bookmarkEnd w:id="9392"/>
      <w:r>
        <w:rPr>
          <w:rtl/>
        </w:rPr>
        <w:t xml:space="preserve">באופן </w:t>
      </w:r>
      <w:bookmarkStart w:id="9393" w:name="_ETM_Q22_596570"/>
      <w:bookmarkEnd w:id="9393"/>
      <w:r>
        <w:rPr>
          <w:rtl/>
        </w:rPr>
        <w:t xml:space="preserve">אישי </w:t>
      </w:r>
      <w:bookmarkStart w:id="9394" w:name="_ETM_Q22_596900"/>
      <w:bookmarkEnd w:id="9394"/>
      <w:r>
        <w:rPr>
          <w:rtl/>
        </w:rPr>
        <w:t xml:space="preserve">וגם </w:t>
      </w:r>
      <w:bookmarkStart w:id="9395" w:name="_ETM_Q22_597410"/>
      <w:bookmarkEnd w:id="9395"/>
      <w:r>
        <w:rPr>
          <w:rtl/>
        </w:rPr>
        <w:t xml:space="preserve">אנשי </w:t>
      </w:r>
      <w:bookmarkStart w:id="9396" w:name="_ETM_Q22_597770"/>
      <w:bookmarkEnd w:id="9396"/>
      <w:r>
        <w:rPr>
          <w:rtl/>
        </w:rPr>
        <w:t xml:space="preserve">מקצוע </w:t>
      </w:r>
      <w:bookmarkStart w:id="9397" w:name="_ETM_Q22_598190"/>
      <w:bookmarkEnd w:id="9397"/>
      <w:r>
        <w:rPr>
          <w:rtl/>
        </w:rPr>
        <w:t xml:space="preserve">של </w:t>
      </w:r>
      <w:bookmarkStart w:id="9398" w:name="_ETM_Q22_598400"/>
      <w:bookmarkEnd w:id="9398"/>
      <w:r>
        <w:rPr>
          <w:rtl/>
        </w:rPr>
        <w:t>המשרד</w:t>
      </w:r>
      <w:r>
        <w:rPr>
          <w:rFonts w:hint="cs"/>
          <w:rtl/>
        </w:rPr>
        <w:t>.</w:t>
      </w:r>
      <w:r>
        <w:rPr>
          <w:rtl/>
        </w:rPr>
        <w:t xml:space="preserve"> </w:t>
      </w:r>
      <w:bookmarkStart w:id="9399" w:name="_ETM_Q22_599740"/>
      <w:bookmarkEnd w:id="9399"/>
    </w:p>
    <w:p w:rsidR="00304FBD" w:rsidRDefault="00304FBD" w:rsidP="00927295">
      <w:pPr>
        <w:rPr>
          <w:rtl/>
        </w:rPr>
      </w:pPr>
    </w:p>
    <w:p w:rsidR="00304FBD" w:rsidRDefault="00304FBD" w:rsidP="00927295">
      <w:pPr>
        <w:rPr>
          <w:rtl/>
        </w:rPr>
      </w:pPr>
      <w:r>
        <w:rPr>
          <w:rtl/>
        </w:rPr>
        <w:t>כמובן</w:t>
      </w:r>
      <w:r>
        <w:rPr>
          <w:rFonts w:hint="cs"/>
          <w:rtl/>
        </w:rPr>
        <w:t>,</w:t>
      </w:r>
      <w:r>
        <w:rPr>
          <w:rtl/>
        </w:rPr>
        <w:t xml:space="preserve"> </w:t>
      </w:r>
      <w:bookmarkStart w:id="9400" w:name="_ETM_Q22_601179"/>
      <w:bookmarkEnd w:id="9400"/>
      <w:r>
        <w:rPr>
          <w:rtl/>
        </w:rPr>
        <w:t xml:space="preserve">במיוחד </w:t>
      </w:r>
      <w:bookmarkStart w:id="9401" w:name="_ETM_Q22_601839"/>
      <w:bookmarkEnd w:id="9401"/>
      <w:r>
        <w:rPr>
          <w:rtl/>
        </w:rPr>
        <w:t xml:space="preserve">אני </w:t>
      </w:r>
      <w:bookmarkStart w:id="9402" w:name="_ETM_Q22_601990"/>
      <w:bookmarkEnd w:id="9402"/>
      <w:r>
        <w:rPr>
          <w:rtl/>
        </w:rPr>
        <w:t xml:space="preserve">רוצה </w:t>
      </w:r>
      <w:bookmarkStart w:id="9403" w:name="_ETM_Q22_602319"/>
      <w:bookmarkEnd w:id="9403"/>
      <w:r>
        <w:rPr>
          <w:rtl/>
        </w:rPr>
        <w:t xml:space="preserve">להודות </w:t>
      </w:r>
      <w:bookmarkStart w:id="9404" w:name="_ETM_Q22_602829"/>
      <w:bookmarkEnd w:id="9404"/>
      <w:r>
        <w:rPr>
          <w:rtl/>
        </w:rPr>
        <w:t xml:space="preserve">לאנשים </w:t>
      </w:r>
      <w:bookmarkStart w:id="9405" w:name="_ETM_Q22_603310"/>
      <w:bookmarkEnd w:id="9405"/>
      <w:r>
        <w:rPr>
          <w:rtl/>
        </w:rPr>
        <w:t xml:space="preserve">שנמצאים </w:t>
      </w:r>
      <w:bookmarkStart w:id="9406" w:name="_ETM_Q22_603849"/>
      <w:bookmarkEnd w:id="9406"/>
      <w:r>
        <w:rPr>
          <w:rtl/>
        </w:rPr>
        <w:t xml:space="preserve">פה </w:t>
      </w:r>
      <w:bookmarkStart w:id="9407" w:name="_ETM_Q22_603999"/>
      <w:bookmarkEnd w:id="9407"/>
      <w:r>
        <w:rPr>
          <w:rtl/>
        </w:rPr>
        <w:t>ביצי</w:t>
      </w:r>
      <w:r>
        <w:rPr>
          <w:rFonts w:hint="cs"/>
          <w:rtl/>
        </w:rPr>
        <w:t>ע,</w:t>
      </w:r>
      <w:r>
        <w:rPr>
          <w:rtl/>
        </w:rPr>
        <w:t xml:space="preserve"> </w:t>
      </w:r>
      <w:bookmarkStart w:id="9408" w:name="_ETM_Q22_605389"/>
      <w:bookmarkEnd w:id="9408"/>
      <w:r>
        <w:rPr>
          <w:rtl/>
        </w:rPr>
        <w:t xml:space="preserve">אנשי </w:t>
      </w:r>
      <w:bookmarkStart w:id="9409" w:name="_ETM_Q22_605869"/>
      <w:bookmarkEnd w:id="9409"/>
      <w:r>
        <w:rPr>
          <w:rtl/>
        </w:rPr>
        <w:t>מ</w:t>
      </w:r>
      <w:r>
        <w:rPr>
          <w:rFonts w:hint="cs"/>
          <w:rtl/>
        </w:rPr>
        <w:t>י</w:t>
      </w:r>
      <w:r>
        <w:rPr>
          <w:rtl/>
        </w:rPr>
        <w:t xml:space="preserve">נהלת </w:t>
      </w:r>
      <w:bookmarkStart w:id="9410" w:name="_ETM_Q22_606409"/>
      <w:bookmarkEnd w:id="9410"/>
      <w:r>
        <w:rPr>
          <w:rtl/>
        </w:rPr>
        <w:t>תקומה</w:t>
      </w:r>
      <w:r>
        <w:rPr>
          <w:rFonts w:hint="cs"/>
          <w:rtl/>
        </w:rPr>
        <w:t>,</w:t>
      </w:r>
      <w:r>
        <w:rPr>
          <w:rtl/>
        </w:rPr>
        <w:t xml:space="preserve"> </w:t>
      </w:r>
      <w:bookmarkStart w:id="9411" w:name="_ETM_Q22_607500"/>
      <w:bookmarkEnd w:id="9411"/>
      <w:r>
        <w:rPr>
          <w:rtl/>
        </w:rPr>
        <w:t xml:space="preserve">שעבדו </w:t>
      </w:r>
      <w:bookmarkStart w:id="9412" w:name="_ETM_Q22_608099"/>
      <w:bookmarkEnd w:id="9412"/>
      <w:r>
        <w:rPr>
          <w:rtl/>
        </w:rPr>
        <w:t xml:space="preserve">על </w:t>
      </w:r>
      <w:bookmarkStart w:id="9413" w:name="_ETM_Q22_608250"/>
      <w:bookmarkEnd w:id="9413"/>
      <w:r>
        <w:rPr>
          <w:rtl/>
        </w:rPr>
        <w:t xml:space="preserve">החוק </w:t>
      </w:r>
      <w:bookmarkStart w:id="9414" w:name="_ETM_Q22_608580"/>
      <w:bookmarkEnd w:id="9414"/>
      <w:r>
        <w:rPr>
          <w:rtl/>
        </w:rPr>
        <w:t xml:space="preserve">הזה </w:t>
      </w:r>
      <w:bookmarkStart w:id="9415" w:name="_ETM_Q22_609780"/>
      <w:bookmarkEnd w:id="9415"/>
      <w:r>
        <w:rPr>
          <w:rtl/>
        </w:rPr>
        <w:t xml:space="preserve">לילות </w:t>
      </w:r>
      <w:bookmarkStart w:id="9416" w:name="_ETM_Q22_610290"/>
      <w:bookmarkEnd w:id="9416"/>
      <w:r>
        <w:rPr>
          <w:rtl/>
        </w:rPr>
        <w:t xml:space="preserve">כימים </w:t>
      </w:r>
      <w:bookmarkStart w:id="9417" w:name="_ETM_Q22_610950"/>
      <w:bookmarkEnd w:id="9417"/>
      <w:r>
        <w:rPr>
          <w:rtl/>
        </w:rPr>
        <w:t xml:space="preserve">במשך </w:t>
      </w:r>
      <w:bookmarkStart w:id="9418" w:name="_ETM_Q22_611400"/>
      <w:bookmarkEnd w:id="9418"/>
      <w:r>
        <w:rPr>
          <w:rtl/>
        </w:rPr>
        <w:t xml:space="preserve">תקופה </w:t>
      </w:r>
      <w:bookmarkStart w:id="9419" w:name="_ETM_Q22_611880"/>
      <w:bookmarkEnd w:id="9419"/>
      <w:r>
        <w:rPr>
          <w:rtl/>
        </w:rPr>
        <w:t>ארוכה</w:t>
      </w:r>
      <w:r>
        <w:rPr>
          <w:rFonts w:hint="cs"/>
          <w:rtl/>
        </w:rPr>
        <w:t>,</w:t>
      </w:r>
      <w:r>
        <w:rPr>
          <w:rtl/>
        </w:rPr>
        <w:t xml:space="preserve"> </w:t>
      </w:r>
      <w:bookmarkStart w:id="9420" w:name="_ETM_Q22_612989"/>
      <w:bookmarkEnd w:id="9420"/>
      <w:r>
        <w:rPr>
          <w:rtl/>
        </w:rPr>
        <w:t xml:space="preserve">קידמו </w:t>
      </w:r>
      <w:bookmarkStart w:id="9421" w:name="_ETM_Q22_613500"/>
      <w:bookmarkEnd w:id="9421"/>
      <w:r>
        <w:rPr>
          <w:rtl/>
        </w:rPr>
        <w:t xml:space="preserve">אותו </w:t>
      </w:r>
      <w:bookmarkStart w:id="9422" w:name="_ETM_Q22_614099"/>
      <w:bookmarkEnd w:id="9422"/>
      <w:r>
        <w:rPr>
          <w:rtl/>
        </w:rPr>
        <w:t xml:space="preserve">בכל </w:t>
      </w:r>
      <w:bookmarkStart w:id="9423" w:name="_ETM_Q22_614519"/>
      <w:bookmarkEnd w:id="9423"/>
      <w:r>
        <w:rPr>
          <w:rtl/>
        </w:rPr>
        <w:t xml:space="preserve">הכוח </w:t>
      </w:r>
      <w:bookmarkStart w:id="9424" w:name="_ETM_Q22_615000"/>
      <w:bookmarkEnd w:id="9424"/>
      <w:r>
        <w:rPr>
          <w:rtl/>
        </w:rPr>
        <w:t xml:space="preserve">למרות </w:t>
      </w:r>
      <w:bookmarkStart w:id="9425" w:name="_ETM_Q22_615480"/>
      <w:bookmarkEnd w:id="9425"/>
      <w:r>
        <w:rPr>
          <w:rtl/>
        </w:rPr>
        <w:t xml:space="preserve">כל </w:t>
      </w:r>
      <w:bookmarkStart w:id="9426" w:name="_ETM_Q22_615719"/>
      <w:bookmarkEnd w:id="9426"/>
      <w:r>
        <w:rPr>
          <w:rtl/>
        </w:rPr>
        <w:t>החסמים</w:t>
      </w:r>
      <w:r>
        <w:rPr>
          <w:rFonts w:hint="cs"/>
          <w:rtl/>
        </w:rPr>
        <w:t>,</w:t>
      </w:r>
      <w:r>
        <w:rPr>
          <w:rtl/>
        </w:rPr>
        <w:t xml:space="preserve"> </w:t>
      </w:r>
      <w:bookmarkStart w:id="9427" w:name="_ETM_Q22_616469"/>
      <w:bookmarkEnd w:id="9427"/>
      <w:r>
        <w:rPr>
          <w:rtl/>
        </w:rPr>
        <w:t>ו</w:t>
      </w:r>
      <w:r>
        <w:rPr>
          <w:rFonts w:hint="cs"/>
          <w:rtl/>
        </w:rPr>
        <w:t>עם</w:t>
      </w:r>
      <w:r>
        <w:rPr>
          <w:rtl/>
        </w:rPr>
        <w:t xml:space="preserve"> </w:t>
      </w:r>
      <w:bookmarkStart w:id="9428" w:name="_ETM_Q22_616769"/>
      <w:bookmarkEnd w:id="9428"/>
      <w:r>
        <w:rPr>
          <w:rtl/>
        </w:rPr>
        <w:t xml:space="preserve">כל </w:t>
      </w:r>
      <w:bookmarkStart w:id="9429" w:name="_ETM_Q22_616980"/>
      <w:bookmarkEnd w:id="9429"/>
      <w:r>
        <w:rPr>
          <w:rtl/>
        </w:rPr>
        <w:t xml:space="preserve">הבעיות </w:t>
      </w:r>
      <w:bookmarkStart w:id="9430" w:name="_ETM_Q22_617519"/>
      <w:bookmarkEnd w:id="9430"/>
      <w:r>
        <w:rPr>
          <w:rtl/>
        </w:rPr>
        <w:t xml:space="preserve">שהיו </w:t>
      </w:r>
      <w:bookmarkStart w:id="9431" w:name="_ETM_Q22_618269"/>
      <w:bookmarkEnd w:id="9431"/>
      <w:r>
        <w:rPr>
          <w:rtl/>
        </w:rPr>
        <w:t>ל</w:t>
      </w:r>
      <w:r>
        <w:rPr>
          <w:rFonts w:hint="cs"/>
          <w:rtl/>
        </w:rPr>
        <w:t>א</w:t>
      </w:r>
      <w:r>
        <w:rPr>
          <w:rtl/>
        </w:rPr>
        <w:t xml:space="preserve"> </w:t>
      </w:r>
      <w:bookmarkStart w:id="9432" w:name="_ETM_Q22_619330"/>
      <w:bookmarkEnd w:id="9432"/>
      <w:r>
        <w:rPr>
          <w:rtl/>
        </w:rPr>
        <w:t xml:space="preserve">איבדו </w:t>
      </w:r>
      <w:bookmarkStart w:id="9433" w:name="_ETM_Q22_619780"/>
      <w:bookmarkEnd w:id="9433"/>
      <w:r>
        <w:rPr>
          <w:rtl/>
        </w:rPr>
        <w:t>אמונה</w:t>
      </w:r>
      <w:r>
        <w:rPr>
          <w:rFonts w:hint="cs"/>
          <w:rtl/>
        </w:rPr>
        <w:t>,</w:t>
      </w:r>
      <w:r>
        <w:rPr>
          <w:rtl/>
        </w:rPr>
        <w:t xml:space="preserve"> </w:t>
      </w:r>
      <w:bookmarkStart w:id="9434" w:name="_ETM_Q22_620500"/>
      <w:bookmarkEnd w:id="9434"/>
      <w:r>
        <w:rPr>
          <w:rFonts w:hint="cs"/>
          <w:rtl/>
        </w:rPr>
        <w:t>ו</w:t>
      </w:r>
      <w:r>
        <w:rPr>
          <w:rtl/>
        </w:rPr>
        <w:t xml:space="preserve">הצליחו </w:t>
      </w:r>
      <w:bookmarkStart w:id="9435" w:name="_ETM_Q22_621100"/>
      <w:bookmarkEnd w:id="9435"/>
      <w:r>
        <w:rPr>
          <w:rtl/>
        </w:rPr>
        <w:t xml:space="preserve">לשכנע </w:t>
      </w:r>
      <w:bookmarkStart w:id="9436" w:name="_ETM_Q22_622120"/>
      <w:bookmarkEnd w:id="9436"/>
      <w:r>
        <w:rPr>
          <w:rtl/>
        </w:rPr>
        <w:t xml:space="preserve">למעשה </w:t>
      </w:r>
      <w:bookmarkStart w:id="9437" w:name="_ETM_Q22_622750"/>
      <w:bookmarkEnd w:id="9437"/>
      <w:r>
        <w:rPr>
          <w:rtl/>
        </w:rPr>
        <w:t xml:space="preserve">על </w:t>
      </w:r>
      <w:bookmarkStart w:id="9438" w:name="_ETM_Q22_622870"/>
      <w:bookmarkEnd w:id="9438"/>
      <w:r>
        <w:rPr>
          <w:rtl/>
        </w:rPr>
        <w:t xml:space="preserve">מודל </w:t>
      </w:r>
      <w:bookmarkStart w:id="9439" w:name="_ETM_Q22_623290"/>
      <w:bookmarkEnd w:id="9439"/>
      <w:r>
        <w:rPr>
          <w:rtl/>
        </w:rPr>
        <w:t xml:space="preserve">משפטי </w:t>
      </w:r>
      <w:bookmarkStart w:id="9440" w:name="_ETM_Q22_623890"/>
      <w:bookmarkEnd w:id="9440"/>
      <w:r>
        <w:rPr>
          <w:rtl/>
        </w:rPr>
        <w:t xml:space="preserve">תקדימי </w:t>
      </w:r>
      <w:bookmarkStart w:id="9441" w:name="_ETM_Q22_624610"/>
      <w:bookmarkEnd w:id="9441"/>
      <w:r>
        <w:rPr>
          <w:rtl/>
        </w:rPr>
        <w:t xml:space="preserve">שלא </w:t>
      </w:r>
      <w:bookmarkStart w:id="9442" w:name="_ETM_Q22_624970"/>
      <w:bookmarkEnd w:id="9442"/>
      <w:r>
        <w:rPr>
          <w:rtl/>
        </w:rPr>
        <w:t xml:space="preserve">היה </w:t>
      </w:r>
      <w:bookmarkStart w:id="9443" w:name="_ETM_Q22_625210"/>
      <w:bookmarkEnd w:id="9443"/>
      <w:r>
        <w:rPr>
          <w:rtl/>
        </w:rPr>
        <w:t xml:space="preserve">עד </w:t>
      </w:r>
      <w:bookmarkStart w:id="9444" w:name="_ETM_Q22_625330"/>
      <w:bookmarkEnd w:id="9444"/>
      <w:r>
        <w:rPr>
          <w:rtl/>
        </w:rPr>
        <w:t xml:space="preserve">עכשיו </w:t>
      </w:r>
      <w:bookmarkStart w:id="9445" w:name="_ETM_Q22_625690"/>
      <w:bookmarkEnd w:id="9445"/>
      <w:r>
        <w:rPr>
          <w:rtl/>
        </w:rPr>
        <w:t xml:space="preserve">במדינת </w:t>
      </w:r>
      <w:bookmarkStart w:id="9446" w:name="_ETM_Q22_626230"/>
      <w:bookmarkEnd w:id="9446"/>
      <w:r>
        <w:rPr>
          <w:rtl/>
        </w:rPr>
        <w:t>ישראל</w:t>
      </w:r>
      <w:r>
        <w:rPr>
          <w:rFonts w:hint="cs"/>
          <w:rtl/>
        </w:rPr>
        <w:t>.</w:t>
      </w:r>
      <w:r>
        <w:rPr>
          <w:rtl/>
        </w:rPr>
        <w:t xml:space="preserve"> </w:t>
      </w:r>
      <w:bookmarkStart w:id="9447" w:name="_ETM_Q22_626650"/>
      <w:bookmarkEnd w:id="9447"/>
      <w:r>
        <w:rPr>
          <w:rtl/>
        </w:rPr>
        <w:t xml:space="preserve">זה </w:t>
      </w:r>
      <w:bookmarkStart w:id="9448" w:name="_ETM_Q22_626800"/>
      <w:bookmarkEnd w:id="9448"/>
      <w:r>
        <w:rPr>
          <w:rtl/>
        </w:rPr>
        <w:t xml:space="preserve">לא </w:t>
      </w:r>
      <w:bookmarkStart w:id="9449" w:name="_ETM_Q22_626920"/>
      <w:bookmarkEnd w:id="9449"/>
      <w:r>
        <w:rPr>
          <w:rtl/>
        </w:rPr>
        <w:t xml:space="preserve">ברור </w:t>
      </w:r>
      <w:bookmarkStart w:id="9450" w:name="_ETM_Q22_627220"/>
      <w:bookmarkEnd w:id="9450"/>
      <w:r>
        <w:rPr>
          <w:rtl/>
        </w:rPr>
        <w:t>מאליו</w:t>
      </w:r>
      <w:r>
        <w:rPr>
          <w:rFonts w:hint="cs"/>
          <w:rtl/>
        </w:rPr>
        <w:t>.</w:t>
      </w:r>
      <w:r>
        <w:rPr>
          <w:rtl/>
        </w:rPr>
        <w:t xml:space="preserve"> </w:t>
      </w:r>
      <w:bookmarkStart w:id="9451" w:name="_ETM_Q22_628240"/>
      <w:bookmarkEnd w:id="9451"/>
      <w:r>
        <w:rPr>
          <w:rtl/>
        </w:rPr>
        <w:t xml:space="preserve">בזכות </w:t>
      </w:r>
      <w:bookmarkStart w:id="9452" w:name="_ETM_Q22_628990"/>
      <w:bookmarkEnd w:id="9452"/>
      <w:r>
        <w:rPr>
          <w:rtl/>
        </w:rPr>
        <w:t>הנ</w:t>
      </w:r>
      <w:r>
        <w:rPr>
          <w:rFonts w:hint="cs"/>
          <w:rtl/>
        </w:rPr>
        <w:t>ח</w:t>
      </w:r>
      <w:r>
        <w:rPr>
          <w:rtl/>
        </w:rPr>
        <w:t xml:space="preserve">ישות </w:t>
      </w:r>
      <w:bookmarkStart w:id="9453" w:name="_ETM_Q22_629770"/>
      <w:bookmarkEnd w:id="9453"/>
      <w:r>
        <w:rPr>
          <w:rtl/>
        </w:rPr>
        <w:t xml:space="preserve">שלהם </w:t>
      </w:r>
      <w:bookmarkStart w:id="9454" w:name="_ETM_Q22_630340"/>
      <w:bookmarkEnd w:id="9454"/>
      <w:r>
        <w:rPr>
          <w:rtl/>
        </w:rPr>
        <w:t xml:space="preserve">והעבודה </w:t>
      </w:r>
      <w:bookmarkStart w:id="9455" w:name="_ETM_Q22_630940"/>
      <w:bookmarkEnd w:id="9455"/>
      <w:r>
        <w:rPr>
          <w:rtl/>
        </w:rPr>
        <w:t xml:space="preserve">שלהם </w:t>
      </w:r>
      <w:bookmarkStart w:id="9456" w:name="_ETM_Q22_631510"/>
      <w:bookmarkEnd w:id="9456"/>
      <w:r>
        <w:rPr>
          <w:rtl/>
        </w:rPr>
        <w:t xml:space="preserve">במשך </w:t>
      </w:r>
      <w:bookmarkStart w:id="9457" w:name="_ETM_Q22_631960"/>
      <w:bookmarkEnd w:id="9457"/>
      <w:r>
        <w:rPr>
          <w:rtl/>
        </w:rPr>
        <w:t xml:space="preserve">כל </w:t>
      </w:r>
      <w:bookmarkStart w:id="9458" w:name="_ETM_Q22_632170"/>
      <w:bookmarkEnd w:id="9458"/>
      <w:r>
        <w:rPr>
          <w:rtl/>
        </w:rPr>
        <w:t xml:space="preserve">התקופה </w:t>
      </w:r>
      <w:bookmarkStart w:id="9459" w:name="_ETM_Q22_632740"/>
      <w:bookmarkEnd w:id="9459"/>
      <w:r>
        <w:rPr>
          <w:rtl/>
        </w:rPr>
        <w:t>הזאת</w:t>
      </w:r>
      <w:r>
        <w:rPr>
          <w:rFonts w:hint="cs"/>
          <w:rtl/>
        </w:rPr>
        <w:t>,</w:t>
      </w:r>
      <w:r>
        <w:rPr>
          <w:rtl/>
        </w:rPr>
        <w:t xml:space="preserve"> </w:t>
      </w:r>
      <w:bookmarkStart w:id="9460" w:name="_ETM_Q22_633620"/>
      <w:bookmarkEnd w:id="9460"/>
      <w:r>
        <w:rPr>
          <w:rtl/>
        </w:rPr>
        <w:t xml:space="preserve">אנחנו </w:t>
      </w:r>
      <w:bookmarkStart w:id="9461" w:name="_ETM_Q22_634099"/>
      <w:bookmarkEnd w:id="9461"/>
      <w:r>
        <w:rPr>
          <w:rtl/>
        </w:rPr>
        <w:t xml:space="preserve">למעשה </w:t>
      </w:r>
      <w:bookmarkStart w:id="9462" w:name="_ETM_Q22_634879"/>
      <w:bookmarkEnd w:id="9462"/>
      <w:r>
        <w:rPr>
          <w:rtl/>
        </w:rPr>
        <w:t xml:space="preserve">הצלחנו </w:t>
      </w:r>
      <w:bookmarkStart w:id="9463" w:name="_ETM_Q22_635599"/>
      <w:bookmarkEnd w:id="9463"/>
      <w:r>
        <w:rPr>
          <w:rtl/>
        </w:rPr>
        <w:t xml:space="preserve">להביא </w:t>
      </w:r>
      <w:bookmarkStart w:id="9464" w:name="_ETM_Q22_636049"/>
      <w:bookmarkEnd w:id="9464"/>
      <w:r>
        <w:rPr>
          <w:rtl/>
        </w:rPr>
        <w:t xml:space="preserve">חוק </w:t>
      </w:r>
      <w:bookmarkStart w:id="9465" w:name="_ETM_Q22_636349"/>
      <w:bookmarkEnd w:id="9465"/>
      <w:r>
        <w:rPr>
          <w:rtl/>
        </w:rPr>
        <w:t xml:space="preserve">לכנסת </w:t>
      </w:r>
      <w:bookmarkStart w:id="9466" w:name="_ETM_Q22_637010"/>
      <w:bookmarkEnd w:id="9466"/>
      <w:r>
        <w:rPr>
          <w:rtl/>
        </w:rPr>
        <w:t xml:space="preserve">וגם </w:t>
      </w:r>
      <w:bookmarkStart w:id="9467" w:name="_ETM_Q22_637790"/>
      <w:bookmarkEnd w:id="9467"/>
      <w:r>
        <w:rPr>
          <w:rtl/>
        </w:rPr>
        <w:t xml:space="preserve">להביא </w:t>
      </w:r>
      <w:bookmarkStart w:id="9468" w:name="_ETM_Q22_638239"/>
      <w:bookmarkEnd w:id="9468"/>
      <w:r>
        <w:rPr>
          <w:rtl/>
        </w:rPr>
        <w:t xml:space="preserve">אותו </w:t>
      </w:r>
      <w:bookmarkStart w:id="9469" w:name="_ETM_Q22_638480"/>
      <w:bookmarkEnd w:id="9469"/>
      <w:r>
        <w:rPr>
          <w:rtl/>
        </w:rPr>
        <w:t>לביצוע</w:t>
      </w:r>
      <w:r>
        <w:rPr>
          <w:rFonts w:hint="cs"/>
          <w:rtl/>
        </w:rPr>
        <w:t>.</w:t>
      </w:r>
    </w:p>
    <w:p w:rsidR="00304FBD" w:rsidRDefault="00304FBD" w:rsidP="00927295">
      <w:pPr>
        <w:rPr>
          <w:rtl/>
        </w:rPr>
      </w:pPr>
    </w:p>
    <w:p w:rsidR="00304FBD" w:rsidRDefault="00304FBD" w:rsidP="004365FF">
      <w:pPr>
        <w:rPr>
          <w:rtl/>
        </w:rPr>
      </w:pPr>
      <w:bookmarkStart w:id="9470" w:name="_ETM_Q22_640000"/>
      <w:bookmarkStart w:id="9471" w:name="_ETM_Q22_639170"/>
      <w:bookmarkEnd w:id="9470"/>
      <w:bookmarkEnd w:id="9471"/>
      <w:r>
        <w:rPr>
          <w:rtl/>
        </w:rPr>
        <w:t xml:space="preserve">אני </w:t>
      </w:r>
      <w:bookmarkStart w:id="9472" w:name="_ETM_Q22_639409"/>
      <w:bookmarkEnd w:id="9472"/>
      <w:r>
        <w:rPr>
          <w:rtl/>
        </w:rPr>
        <w:t xml:space="preserve">מודה </w:t>
      </w:r>
      <w:bookmarkStart w:id="9473" w:name="_ETM_Q22_639709"/>
      <w:bookmarkEnd w:id="9473"/>
      <w:r>
        <w:rPr>
          <w:rtl/>
        </w:rPr>
        <w:t xml:space="preserve">לראשי </w:t>
      </w:r>
      <w:bookmarkStart w:id="9474" w:name="_ETM_Q22_640159"/>
      <w:bookmarkEnd w:id="9474"/>
      <w:r>
        <w:rPr>
          <w:rtl/>
        </w:rPr>
        <w:t xml:space="preserve">הרשויות </w:t>
      </w:r>
      <w:bookmarkStart w:id="9475" w:name="_ETM_Q22_640730"/>
      <w:bookmarkEnd w:id="9475"/>
      <w:r>
        <w:rPr>
          <w:rFonts w:hint="cs"/>
          <w:rtl/>
        </w:rPr>
        <w:t>ב</w:t>
      </w:r>
      <w:r>
        <w:rPr>
          <w:rtl/>
        </w:rPr>
        <w:t xml:space="preserve">חבל </w:t>
      </w:r>
      <w:bookmarkStart w:id="9476" w:name="_ETM_Q22_641120"/>
      <w:bookmarkEnd w:id="9476"/>
      <w:r>
        <w:rPr>
          <w:rtl/>
        </w:rPr>
        <w:t>תקומה</w:t>
      </w:r>
      <w:r>
        <w:rPr>
          <w:rFonts w:hint="cs"/>
          <w:rtl/>
        </w:rPr>
        <w:t>,</w:t>
      </w:r>
      <w:r>
        <w:rPr>
          <w:rtl/>
        </w:rPr>
        <w:t xml:space="preserve"> </w:t>
      </w:r>
      <w:bookmarkStart w:id="9477" w:name="_ETM_Q22_641689"/>
      <w:bookmarkEnd w:id="9477"/>
      <w:r>
        <w:rPr>
          <w:rtl/>
        </w:rPr>
        <w:t xml:space="preserve">שבאמת </w:t>
      </w:r>
      <w:bookmarkStart w:id="9478" w:name="_ETM_Q22_642200"/>
      <w:bookmarkEnd w:id="9478"/>
      <w:r>
        <w:rPr>
          <w:rFonts w:hint="cs"/>
          <w:rtl/>
        </w:rPr>
        <w:t>ה</w:t>
      </w:r>
      <w:r>
        <w:rPr>
          <w:rtl/>
        </w:rPr>
        <w:t xml:space="preserve">תגייסו </w:t>
      </w:r>
      <w:bookmarkStart w:id="9479" w:name="_ETM_Q22_642829"/>
      <w:bookmarkEnd w:id="9479"/>
      <w:r>
        <w:rPr>
          <w:rtl/>
        </w:rPr>
        <w:t>כ</w:t>
      </w:r>
      <w:r>
        <w:rPr>
          <w:rFonts w:hint="cs"/>
          <w:rtl/>
        </w:rPr>
        <w:t>א</w:t>
      </w:r>
      <w:r>
        <w:rPr>
          <w:rtl/>
        </w:rPr>
        <w:t xml:space="preserve">ן </w:t>
      </w:r>
      <w:bookmarkStart w:id="9480" w:name="_ETM_Q22_643430"/>
      <w:bookmarkEnd w:id="9480"/>
      <w:r>
        <w:rPr>
          <w:rtl/>
        </w:rPr>
        <w:t xml:space="preserve">כולם </w:t>
      </w:r>
      <w:bookmarkStart w:id="9481" w:name="_ETM_Q22_643850"/>
      <w:bookmarkEnd w:id="9481"/>
      <w:r>
        <w:rPr>
          <w:rtl/>
        </w:rPr>
        <w:t>כ</w:t>
      </w:r>
      <w:r>
        <w:rPr>
          <w:rFonts w:hint="cs"/>
          <w:rtl/>
        </w:rPr>
        <w:t>אחד,</w:t>
      </w:r>
      <w:r>
        <w:rPr>
          <w:rtl/>
        </w:rPr>
        <w:t xml:space="preserve"> </w:t>
      </w:r>
      <w:bookmarkStart w:id="9482" w:name="_ETM_Q22_644810"/>
      <w:bookmarkEnd w:id="9482"/>
      <w:r>
        <w:rPr>
          <w:rtl/>
        </w:rPr>
        <w:t xml:space="preserve">בלי </w:t>
      </w:r>
      <w:bookmarkStart w:id="9483" w:name="_ETM_Q22_645110"/>
      <w:bookmarkEnd w:id="9483"/>
      <w:r>
        <w:rPr>
          <w:rtl/>
        </w:rPr>
        <w:t>מחל</w:t>
      </w:r>
      <w:r>
        <w:rPr>
          <w:rFonts w:hint="cs"/>
          <w:rtl/>
        </w:rPr>
        <w:t>ו</w:t>
      </w:r>
      <w:r>
        <w:rPr>
          <w:rtl/>
        </w:rPr>
        <w:t xml:space="preserve">קות </w:t>
      </w:r>
      <w:bookmarkStart w:id="9484" w:name="_ETM_Q22_645650"/>
      <w:bookmarkEnd w:id="9484"/>
      <w:r>
        <w:rPr>
          <w:rtl/>
        </w:rPr>
        <w:t>פנימיות</w:t>
      </w:r>
      <w:r>
        <w:rPr>
          <w:rFonts w:hint="cs"/>
          <w:rtl/>
        </w:rPr>
        <w:t>,</w:t>
      </w:r>
      <w:r>
        <w:rPr>
          <w:rtl/>
        </w:rPr>
        <w:t xml:space="preserve"> </w:t>
      </w:r>
      <w:bookmarkStart w:id="9485" w:name="_ETM_Q22_646390"/>
      <w:bookmarkEnd w:id="9485"/>
      <w:r>
        <w:rPr>
          <w:rtl/>
        </w:rPr>
        <w:t xml:space="preserve">למרות </w:t>
      </w:r>
      <w:bookmarkStart w:id="9486" w:name="_ETM_Q22_647390"/>
      <w:bookmarkEnd w:id="9486"/>
      <w:r>
        <w:rPr>
          <w:rtl/>
        </w:rPr>
        <w:t xml:space="preserve">כל </w:t>
      </w:r>
      <w:bookmarkStart w:id="9487" w:name="_ETM_Q22_647599"/>
      <w:bookmarkEnd w:id="9487"/>
      <w:r>
        <w:rPr>
          <w:rtl/>
        </w:rPr>
        <w:t xml:space="preserve">מיני </w:t>
      </w:r>
      <w:bookmarkStart w:id="9488" w:name="_ETM_Q22_647930"/>
      <w:bookmarkEnd w:id="9488"/>
      <w:r>
        <w:rPr>
          <w:rtl/>
        </w:rPr>
        <w:t xml:space="preserve">גוונים </w:t>
      </w:r>
      <w:bookmarkStart w:id="9489" w:name="_ETM_Q22_648470"/>
      <w:bookmarkEnd w:id="9489"/>
      <w:r>
        <w:rPr>
          <w:rtl/>
        </w:rPr>
        <w:t xml:space="preserve">שונים </w:t>
      </w:r>
      <w:bookmarkStart w:id="9490" w:name="_ETM_Q22_648920"/>
      <w:bookmarkEnd w:id="9490"/>
      <w:r>
        <w:rPr>
          <w:rtl/>
        </w:rPr>
        <w:t xml:space="preserve">ברשויות </w:t>
      </w:r>
      <w:bookmarkStart w:id="9491" w:name="_ETM_Q22_649489"/>
      <w:bookmarkEnd w:id="9491"/>
      <w:r>
        <w:rPr>
          <w:rtl/>
        </w:rPr>
        <w:t xml:space="preserve">השונות </w:t>
      </w:r>
      <w:bookmarkStart w:id="9492" w:name="_ETM_Q22_649970"/>
      <w:bookmarkEnd w:id="9492"/>
      <w:r>
        <w:rPr>
          <w:rtl/>
        </w:rPr>
        <w:t>שם</w:t>
      </w:r>
      <w:bookmarkStart w:id="9493" w:name="_ETM_Q22_650569"/>
      <w:bookmarkEnd w:id="9493"/>
      <w:r>
        <w:rPr>
          <w:rFonts w:hint="cs"/>
          <w:rtl/>
        </w:rPr>
        <w:t xml:space="preserve">. </w:t>
      </w:r>
      <w:r>
        <w:rPr>
          <w:rtl/>
        </w:rPr>
        <w:t xml:space="preserve">כולם </w:t>
      </w:r>
      <w:bookmarkStart w:id="9494" w:name="_ETM_Q22_651200"/>
      <w:bookmarkEnd w:id="9494"/>
      <w:r>
        <w:rPr>
          <w:rtl/>
        </w:rPr>
        <w:t xml:space="preserve">באו </w:t>
      </w:r>
      <w:bookmarkStart w:id="9495" w:name="_ETM_Q22_651829"/>
      <w:bookmarkEnd w:id="9495"/>
      <w:r>
        <w:rPr>
          <w:rtl/>
        </w:rPr>
        <w:t xml:space="preserve">לתמוך </w:t>
      </w:r>
      <w:bookmarkStart w:id="9496" w:name="_ETM_Q22_652370"/>
      <w:bookmarkEnd w:id="9496"/>
      <w:r>
        <w:rPr>
          <w:rtl/>
        </w:rPr>
        <w:t xml:space="preserve">ולעזור </w:t>
      </w:r>
      <w:bookmarkStart w:id="9497" w:name="_ETM_Q22_653090"/>
      <w:bookmarkEnd w:id="9497"/>
      <w:r>
        <w:rPr>
          <w:rtl/>
        </w:rPr>
        <w:t xml:space="preserve">להעביר </w:t>
      </w:r>
      <w:bookmarkStart w:id="9498" w:name="_ETM_Q22_653510"/>
      <w:bookmarkEnd w:id="9498"/>
      <w:r>
        <w:rPr>
          <w:rtl/>
        </w:rPr>
        <w:t xml:space="preserve">את </w:t>
      </w:r>
      <w:bookmarkStart w:id="9499" w:name="_ETM_Q22_653629"/>
      <w:bookmarkEnd w:id="9499"/>
      <w:r>
        <w:rPr>
          <w:rtl/>
        </w:rPr>
        <w:t xml:space="preserve">החוק </w:t>
      </w:r>
      <w:bookmarkStart w:id="9500" w:name="_ETM_Q22_653930"/>
      <w:bookmarkEnd w:id="9500"/>
      <w:r>
        <w:rPr>
          <w:rtl/>
        </w:rPr>
        <w:t xml:space="preserve">הזה </w:t>
      </w:r>
      <w:bookmarkStart w:id="9501" w:name="_ETM_Q22_654200"/>
      <w:bookmarkEnd w:id="9501"/>
      <w:r>
        <w:rPr>
          <w:rtl/>
        </w:rPr>
        <w:t xml:space="preserve">כמה </w:t>
      </w:r>
      <w:bookmarkStart w:id="9502" w:name="_ETM_Q22_654470"/>
      <w:bookmarkEnd w:id="9502"/>
      <w:r>
        <w:rPr>
          <w:rtl/>
        </w:rPr>
        <w:t xml:space="preserve">שיותר </w:t>
      </w:r>
      <w:bookmarkStart w:id="9503" w:name="_ETM_Q22_654890"/>
      <w:bookmarkEnd w:id="9503"/>
      <w:r>
        <w:rPr>
          <w:rtl/>
        </w:rPr>
        <w:t>מהר</w:t>
      </w:r>
      <w:r>
        <w:rPr>
          <w:rFonts w:hint="cs"/>
          <w:rtl/>
        </w:rPr>
        <w:t>.</w:t>
      </w:r>
      <w:r>
        <w:rPr>
          <w:rtl/>
        </w:rPr>
        <w:t xml:space="preserve"> </w:t>
      </w:r>
      <w:bookmarkStart w:id="9504" w:name="_ETM_Q22_655670"/>
      <w:bookmarkEnd w:id="9504"/>
      <w:r>
        <w:rPr>
          <w:rtl/>
        </w:rPr>
        <w:t xml:space="preserve">אני </w:t>
      </w:r>
      <w:bookmarkStart w:id="9505" w:name="_ETM_Q22_655879"/>
      <w:bookmarkEnd w:id="9505"/>
      <w:r>
        <w:rPr>
          <w:rtl/>
        </w:rPr>
        <w:t xml:space="preserve">חושב </w:t>
      </w:r>
      <w:bookmarkStart w:id="9506" w:name="_ETM_Q22_656180"/>
      <w:bookmarkEnd w:id="9506"/>
      <w:r>
        <w:rPr>
          <w:rtl/>
        </w:rPr>
        <w:t xml:space="preserve">שגם </w:t>
      </w:r>
      <w:bookmarkStart w:id="9507" w:name="_ETM_Q22_656629"/>
      <w:bookmarkEnd w:id="9507"/>
      <w:r>
        <w:rPr>
          <w:rtl/>
        </w:rPr>
        <w:t xml:space="preserve">בלי </w:t>
      </w:r>
      <w:bookmarkStart w:id="9508" w:name="_ETM_Q22_656870"/>
      <w:bookmarkEnd w:id="9508"/>
      <w:r>
        <w:rPr>
          <w:rtl/>
        </w:rPr>
        <w:t xml:space="preserve">מעורבות </w:t>
      </w:r>
      <w:bookmarkStart w:id="9509" w:name="_ETM_Q22_657439"/>
      <w:bookmarkEnd w:id="9509"/>
      <w:r>
        <w:rPr>
          <w:rtl/>
        </w:rPr>
        <w:t xml:space="preserve">שלהם </w:t>
      </w:r>
      <w:bookmarkStart w:id="9510" w:name="_ETM_Q22_658250"/>
      <w:bookmarkEnd w:id="9510"/>
      <w:r>
        <w:rPr>
          <w:rtl/>
        </w:rPr>
        <w:t xml:space="preserve">לא </w:t>
      </w:r>
      <w:bookmarkStart w:id="9511" w:name="_ETM_Q22_658489"/>
      <w:bookmarkEnd w:id="9511"/>
      <w:r>
        <w:rPr>
          <w:rtl/>
        </w:rPr>
        <w:t xml:space="preserve">היינו </w:t>
      </w:r>
      <w:bookmarkStart w:id="9512" w:name="_ETM_Q22_658700"/>
      <w:bookmarkEnd w:id="9512"/>
      <w:r>
        <w:rPr>
          <w:rtl/>
        </w:rPr>
        <w:t xml:space="preserve">מגיעים </w:t>
      </w:r>
      <w:bookmarkStart w:id="9513" w:name="_ETM_Q22_659209"/>
      <w:bookmarkEnd w:id="9513"/>
      <w:r>
        <w:rPr>
          <w:rtl/>
        </w:rPr>
        <w:t xml:space="preserve">לנוסחה </w:t>
      </w:r>
      <w:bookmarkStart w:id="9514" w:name="_ETM_Q22_660049"/>
      <w:bookmarkEnd w:id="9514"/>
      <w:r>
        <w:rPr>
          <w:rtl/>
        </w:rPr>
        <w:t>המיטבית</w:t>
      </w:r>
      <w:r>
        <w:rPr>
          <w:rFonts w:hint="cs"/>
          <w:rtl/>
        </w:rPr>
        <w:t>,</w:t>
      </w:r>
      <w:r>
        <w:rPr>
          <w:rtl/>
        </w:rPr>
        <w:t xml:space="preserve"> </w:t>
      </w:r>
      <w:bookmarkStart w:id="9515" w:name="_ETM_Q22_660709"/>
      <w:bookmarkEnd w:id="9515"/>
      <w:r>
        <w:rPr>
          <w:rtl/>
        </w:rPr>
        <w:t xml:space="preserve">גם </w:t>
      </w:r>
      <w:bookmarkStart w:id="9516" w:name="_ETM_Q22_660920"/>
      <w:bookmarkEnd w:id="9516"/>
      <w:r>
        <w:rPr>
          <w:rtl/>
        </w:rPr>
        <w:t xml:space="preserve">לגבי </w:t>
      </w:r>
      <w:bookmarkStart w:id="9517" w:name="_ETM_Q22_661280"/>
      <w:bookmarkEnd w:id="9517"/>
      <w:r>
        <w:rPr>
          <w:rtl/>
        </w:rPr>
        <w:t xml:space="preserve">החוק </w:t>
      </w:r>
      <w:bookmarkStart w:id="9518" w:name="_ETM_Q22_661610"/>
      <w:bookmarkEnd w:id="9518"/>
      <w:r>
        <w:rPr>
          <w:rtl/>
        </w:rPr>
        <w:t xml:space="preserve">וגם </w:t>
      </w:r>
      <w:bookmarkStart w:id="9519" w:name="_ETM_Q22_662290"/>
      <w:bookmarkEnd w:id="9519"/>
      <w:r>
        <w:rPr>
          <w:rtl/>
        </w:rPr>
        <w:t xml:space="preserve">כל </w:t>
      </w:r>
      <w:bookmarkStart w:id="9520" w:name="_ETM_Q22_662620"/>
      <w:bookmarkEnd w:id="9520"/>
      <w:r>
        <w:rPr>
          <w:rtl/>
        </w:rPr>
        <w:t xml:space="preserve">מה </w:t>
      </w:r>
      <w:bookmarkStart w:id="9521" w:name="_ETM_Q22_662799"/>
      <w:bookmarkEnd w:id="9521"/>
      <w:r>
        <w:rPr>
          <w:rtl/>
        </w:rPr>
        <w:t>שמסביב</w:t>
      </w:r>
      <w:r>
        <w:rPr>
          <w:rFonts w:hint="cs"/>
          <w:rtl/>
        </w:rPr>
        <w:t>.</w:t>
      </w:r>
    </w:p>
    <w:p w:rsidR="00304FBD" w:rsidRDefault="00304FBD" w:rsidP="00927295">
      <w:pPr>
        <w:rPr>
          <w:rtl/>
        </w:rPr>
      </w:pPr>
    </w:p>
    <w:p w:rsidR="004365FF" w:rsidRDefault="00304FBD" w:rsidP="004365FF">
      <w:pPr>
        <w:rPr>
          <w:rtl/>
        </w:rPr>
      </w:pPr>
      <w:bookmarkStart w:id="9522" w:name="_ETM_Q22_667000"/>
      <w:bookmarkStart w:id="9523" w:name="_ETM_Q22_664030"/>
      <w:bookmarkEnd w:id="9522"/>
      <w:bookmarkEnd w:id="9523"/>
      <w:r>
        <w:rPr>
          <w:rtl/>
        </w:rPr>
        <w:t xml:space="preserve">אני </w:t>
      </w:r>
      <w:bookmarkStart w:id="9524" w:name="_ETM_Q22_664540"/>
      <w:bookmarkEnd w:id="9524"/>
      <w:r>
        <w:rPr>
          <w:rtl/>
        </w:rPr>
        <w:t xml:space="preserve">כמובן </w:t>
      </w:r>
      <w:bookmarkStart w:id="9525" w:name="_ETM_Q22_665079"/>
      <w:bookmarkEnd w:id="9525"/>
      <w:r>
        <w:rPr>
          <w:rtl/>
        </w:rPr>
        <w:t xml:space="preserve">מצטרף </w:t>
      </w:r>
      <w:bookmarkStart w:id="9526" w:name="_ETM_Q22_665920"/>
      <w:bookmarkEnd w:id="9526"/>
      <w:r>
        <w:rPr>
          <w:rtl/>
        </w:rPr>
        <w:t xml:space="preserve">לדברים </w:t>
      </w:r>
      <w:bookmarkStart w:id="9527" w:name="_ETM_Q22_667750"/>
      <w:bookmarkEnd w:id="9527"/>
      <w:r>
        <w:rPr>
          <w:rtl/>
        </w:rPr>
        <w:t xml:space="preserve">של </w:t>
      </w:r>
      <w:bookmarkStart w:id="9528" w:name="_ETM_Q22_668170"/>
      <w:bookmarkEnd w:id="9528"/>
      <w:r>
        <w:rPr>
          <w:rtl/>
        </w:rPr>
        <w:t xml:space="preserve">יושב-ראש </w:t>
      </w:r>
      <w:bookmarkStart w:id="9529" w:name="_ETM_Q22_668830"/>
      <w:bookmarkEnd w:id="9529"/>
      <w:r>
        <w:rPr>
          <w:rtl/>
        </w:rPr>
        <w:t xml:space="preserve">ועדת </w:t>
      </w:r>
      <w:bookmarkStart w:id="9530" w:name="_ETM_Q22_669370"/>
      <w:bookmarkEnd w:id="9530"/>
      <w:r>
        <w:rPr>
          <w:rtl/>
        </w:rPr>
        <w:t>הכלכלה</w:t>
      </w:r>
      <w:r w:rsidR="004365FF">
        <w:rPr>
          <w:rFonts w:hint="cs"/>
          <w:rtl/>
        </w:rPr>
        <w:t>,</w:t>
      </w:r>
      <w:r>
        <w:rPr>
          <w:rtl/>
        </w:rPr>
        <w:t xml:space="preserve"> </w:t>
      </w:r>
      <w:bookmarkStart w:id="9531" w:name="_ETM_Q22_670390"/>
      <w:bookmarkEnd w:id="9531"/>
      <w:r>
        <w:rPr>
          <w:rFonts w:hint="cs"/>
          <w:rtl/>
        </w:rPr>
        <w:t>ו</w:t>
      </w:r>
      <w:r>
        <w:rPr>
          <w:rtl/>
        </w:rPr>
        <w:t xml:space="preserve">הוא </w:t>
      </w:r>
      <w:bookmarkStart w:id="9532" w:name="_ETM_Q22_670690"/>
      <w:bookmarkEnd w:id="9532"/>
      <w:r>
        <w:rPr>
          <w:rtl/>
        </w:rPr>
        <w:t xml:space="preserve">צודק </w:t>
      </w:r>
      <w:bookmarkStart w:id="9533" w:name="_ETM_Q22_671659"/>
      <w:bookmarkEnd w:id="9533"/>
      <w:r w:rsidR="004365FF">
        <w:rPr>
          <w:rFonts w:hint="cs"/>
          <w:rtl/>
        </w:rPr>
        <w:t xml:space="preserve">– </w:t>
      </w:r>
      <w:r>
        <w:rPr>
          <w:rtl/>
        </w:rPr>
        <w:t xml:space="preserve">אני </w:t>
      </w:r>
      <w:bookmarkStart w:id="9534" w:name="_ETM_Q22_671930"/>
      <w:bookmarkEnd w:id="9534"/>
      <w:r>
        <w:rPr>
          <w:rtl/>
        </w:rPr>
        <w:t>א</w:t>
      </w:r>
      <w:r>
        <w:rPr>
          <w:rFonts w:hint="cs"/>
          <w:rtl/>
        </w:rPr>
        <w:t>ו</w:t>
      </w:r>
      <w:r>
        <w:rPr>
          <w:rtl/>
        </w:rPr>
        <w:t xml:space="preserve">מנם </w:t>
      </w:r>
      <w:bookmarkStart w:id="9535" w:name="_ETM_Q22_672319"/>
      <w:bookmarkEnd w:id="9535"/>
      <w:r>
        <w:rPr>
          <w:rtl/>
        </w:rPr>
        <w:t xml:space="preserve">הייתי </w:t>
      </w:r>
      <w:bookmarkStart w:id="9536" w:name="_ETM_Q22_672559"/>
      <w:bookmarkEnd w:id="9536"/>
      <w:r>
        <w:rPr>
          <w:rtl/>
        </w:rPr>
        <w:t xml:space="preserve">מאוד </w:t>
      </w:r>
      <w:bookmarkStart w:id="9537" w:name="_ETM_Q22_672829"/>
      <w:bookmarkEnd w:id="9537"/>
      <w:r>
        <w:rPr>
          <w:rtl/>
        </w:rPr>
        <w:t xml:space="preserve">מעורב </w:t>
      </w:r>
      <w:bookmarkStart w:id="9538" w:name="_ETM_Q22_673189"/>
      <w:bookmarkEnd w:id="9538"/>
      <w:r>
        <w:rPr>
          <w:rtl/>
        </w:rPr>
        <w:t xml:space="preserve">בחוק </w:t>
      </w:r>
      <w:bookmarkStart w:id="9539" w:name="_ETM_Q22_673549"/>
      <w:bookmarkEnd w:id="9539"/>
      <w:r>
        <w:rPr>
          <w:rtl/>
        </w:rPr>
        <w:t>הזה</w:t>
      </w:r>
      <w:r>
        <w:rPr>
          <w:rFonts w:hint="cs"/>
          <w:rtl/>
        </w:rPr>
        <w:t>,</w:t>
      </w:r>
      <w:r>
        <w:rPr>
          <w:rtl/>
        </w:rPr>
        <w:t xml:space="preserve"> </w:t>
      </w:r>
      <w:bookmarkStart w:id="9540" w:name="_ETM_Q22_673999"/>
      <w:bookmarkEnd w:id="9540"/>
      <w:r>
        <w:rPr>
          <w:rtl/>
        </w:rPr>
        <w:t xml:space="preserve">אבל </w:t>
      </w:r>
      <w:bookmarkStart w:id="9541" w:name="_ETM_Q22_674359"/>
      <w:bookmarkEnd w:id="9541"/>
      <w:r>
        <w:rPr>
          <w:rtl/>
        </w:rPr>
        <w:t xml:space="preserve">עוד </w:t>
      </w:r>
      <w:bookmarkStart w:id="9542" w:name="_ETM_Q22_674540"/>
      <w:bookmarkEnd w:id="9542"/>
      <w:r>
        <w:rPr>
          <w:rtl/>
        </w:rPr>
        <w:t xml:space="preserve">יותר </w:t>
      </w:r>
      <w:bookmarkStart w:id="9543" w:name="_ETM_Q22_674809"/>
      <w:bookmarkEnd w:id="9543"/>
      <w:r>
        <w:rPr>
          <w:rtl/>
        </w:rPr>
        <w:t>ממני</w:t>
      </w:r>
      <w:r>
        <w:rPr>
          <w:rFonts w:hint="cs"/>
          <w:rtl/>
        </w:rPr>
        <w:t>,</w:t>
      </w:r>
      <w:r>
        <w:rPr>
          <w:rtl/>
        </w:rPr>
        <w:t xml:space="preserve"> </w:t>
      </w:r>
      <w:bookmarkStart w:id="9544" w:name="_ETM_Q22_675739"/>
      <w:bookmarkEnd w:id="9544"/>
      <w:r>
        <w:rPr>
          <w:rtl/>
        </w:rPr>
        <w:t xml:space="preserve">בשמי </w:t>
      </w:r>
      <w:bookmarkStart w:id="9545" w:name="_ETM_Q22_676340"/>
      <w:bookmarkEnd w:id="9545"/>
      <w:r>
        <w:rPr>
          <w:rtl/>
        </w:rPr>
        <w:t>ומטעמי</w:t>
      </w:r>
      <w:r>
        <w:rPr>
          <w:rFonts w:hint="cs"/>
          <w:rtl/>
        </w:rPr>
        <w:t>,</w:t>
      </w:r>
      <w:r>
        <w:rPr>
          <w:rtl/>
        </w:rPr>
        <w:t xml:space="preserve"> </w:t>
      </w:r>
      <w:bookmarkStart w:id="9546" w:name="_ETM_Q22_677419"/>
      <w:bookmarkEnd w:id="9546"/>
      <w:r>
        <w:rPr>
          <w:rtl/>
        </w:rPr>
        <w:t xml:space="preserve">כאילו </w:t>
      </w:r>
      <w:bookmarkStart w:id="9547" w:name="_ETM_Q22_678199"/>
      <w:bookmarkEnd w:id="9547"/>
      <w:r>
        <w:rPr>
          <w:rtl/>
        </w:rPr>
        <w:t>אני</w:t>
      </w:r>
      <w:r>
        <w:rPr>
          <w:rFonts w:hint="cs"/>
          <w:rtl/>
        </w:rPr>
        <w:t>,</w:t>
      </w:r>
      <w:r>
        <w:rPr>
          <w:rtl/>
        </w:rPr>
        <w:t xml:space="preserve"> </w:t>
      </w:r>
      <w:bookmarkStart w:id="9548" w:name="_ETM_Q22_678559"/>
      <w:bookmarkEnd w:id="9548"/>
      <w:r>
        <w:rPr>
          <w:rtl/>
        </w:rPr>
        <w:t xml:space="preserve">הייתה </w:t>
      </w:r>
      <w:bookmarkStart w:id="9549" w:name="_ETM_Q22_678889"/>
      <w:bookmarkEnd w:id="9549"/>
      <w:r>
        <w:rPr>
          <w:rtl/>
        </w:rPr>
        <w:t xml:space="preserve">מעורבת </w:t>
      </w:r>
      <w:bookmarkStart w:id="9550" w:name="_ETM_Q22_679459"/>
      <w:bookmarkEnd w:id="9550"/>
      <w:r>
        <w:rPr>
          <w:rtl/>
        </w:rPr>
        <w:t xml:space="preserve">ראש </w:t>
      </w:r>
      <w:bookmarkStart w:id="9551" w:name="_ETM_Q22_679699"/>
      <w:bookmarkEnd w:id="9551"/>
      <w:r>
        <w:rPr>
          <w:rtl/>
        </w:rPr>
        <w:t xml:space="preserve">המטה </w:t>
      </w:r>
      <w:bookmarkStart w:id="9552" w:name="_ETM_Q22_680059"/>
      <w:bookmarkEnd w:id="9552"/>
      <w:r>
        <w:rPr>
          <w:rtl/>
        </w:rPr>
        <w:t xml:space="preserve">שלי </w:t>
      </w:r>
      <w:bookmarkStart w:id="9553" w:name="_ETM_Q22_680779"/>
      <w:bookmarkEnd w:id="9553"/>
      <w:r>
        <w:rPr>
          <w:rtl/>
        </w:rPr>
        <w:t xml:space="preserve">קרן </w:t>
      </w:r>
      <w:bookmarkStart w:id="9554" w:name="_ETM_Q22_681109"/>
      <w:bookmarkEnd w:id="9554"/>
      <w:r>
        <w:rPr>
          <w:rtl/>
        </w:rPr>
        <w:t>דקל</w:t>
      </w:r>
      <w:r>
        <w:rPr>
          <w:rFonts w:hint="cs"/>
          <w:rtl/>
        </w:rPr>
        <w:t>,</w:t>
      </w:r>
      <w:r>
        <w:rPr>
          <w:rtl/>
        </w:rPr>
        <w:t xml:space="preserve"> </w:t>
      </w:r>
      <w:bookmarkStart w:id="9555" w:name="_ETM_Q22_681469"/>
      <w:bookmarkEnd w:id="9555"/>
      <w:r>
        <w:rPr>
          <w:rtl/>
        </w:rPr>
        <w:t xml:space="preserve">שבאמת </w:t>
      </w:r>
      <w:bookmarkStart w:id="9556" w:name="_ETM_Q22_682340"/>
      <w:bookmarkEnd w:id="9556"/>
      <w:r>
        <w:rPr>
          <w:rtl/>
        </w:rPr>
        <w:t xml:space="preserve">גם </w:t>
      </w:r>
      <w:bookmarkStart w:id="9557" w:name="_ETM_Q22_682639"/>
      <w:bookmarkEnd w:id="9557"/>
      <w:r>
        <w:rPr>
          <w:rtl/>
        </w:rPr>
        <w:t xml:space="preserve">היא </w:t>
      </w:r>
      <w:bookmarkStart w:id="9558" w:name="_ETM_Q22_682760"/>
      <w:bookmarkEnd w:id="9558"/>
      <w:r>
        <w:rPr>
          <w:rtl/>
        </w:rPr>
        <w:t xml:space="preserve">תרמה </w:t>
      </w:r>
      <w:bookmarkStart w:id="9559" w:name="_ETM_Q22_683150"/>
      <w:bookmarkEnd w:id="9559"/>
      <w:r>
        <w:rPr>
          <w:rtl/>
        </w:rPr>
        <w:t xml:space="preserve">פה </w:t>
      </w:r>
      <w:bookmarkStart w:id="9560" w:name="_ETM_Q22_683389"/>
      <w:bookmarkEnd w:id="9560"/>
      <w:r>
        <w:rPr>
          <w:rtl/>
        </w:rPr>
        <w:t xml:space="preserve">תרומה </w:t>
      </w:r>
      <w:bookmarkStart w:id="9561" w:name="_ETM_Q22_683840"/>
      <w:bookmarkEnd w:id="9561"/>
      <w:r>
        <w:rPr>
          <w:rtl/>
        </w:rPr>
        <w:t xml:space="preserve">מאוד </w:t>
      </w:r>
      <w:bookmarkStart w:id="9562" w:name="_ETM_Q22_684169"/>
      <w:bookmarkEnd w:id="9562"/>
      <w:r>
        <w:rPr>
          <w:rtl/>
        </w:rPr>
        <w:t xml:space="preserve">מאוד </w:t>
      </w:r>
      <w:bookmarkStart w:id="9563" w:name="_ETM_Q22_684709"/>
      <w:bookmarkEnd w:id="9563"/>
      <w:r>
        <w:rPr>
          <w:rtl/>
        </w:rPr>
        <w:t>גדולה</w:t>
      </w:r>
      <w:r>
        <w:rPr>
          <w:rFonts w:hint="cs"/>
          <w:rtl/>
        </w:rPr>
        <w:t>.</w:t>
      </w:r>
      <w:r>
        <w:rPr>
          <w:rtl/>
        </w:rPr>
        <w:t xml:space="preserve"> </w:t>
      </w:r>
      <w:bookmarkStart w:id="9564" w:name="_ETM_Q22_685579"/>
      <w:bookmarkStart w:id="9565" w:name="_ETM_Q22_688000"/>
      <w:bookmarkEnd w:id="9564"/>
      <w:bookmarkEnd w:id="9565"/>
    </w:p>
    <w:p w:rsidR="004365FF" w:rsidRDefault="004365FF" w:rsidP="004365FF">
      <w:pPr>
        <w:rPr>
          <w:rtl/>
        </w:rPr>
      </w:pPr>
    </w:p>
    <w:p w:rsidR="00304FBD" w:rsidRDefault="00304FBD" w:rsidP="004365FF">
      <w:pPr>
        <w:rPr>
          <w:rtl/>
        </w:rPr>
      </w:pPr>
      <w:r>
        <w:rPr>
          <w:rtl/>
        </w:rPr>
        <w:t xml:space="preserve">אז </w:t>
      </w:r>
      <w:bookmarkStart w:id="9566" w:name="_ETM_Q22_685819"/>
      <w:bookmarkEnd w:id="9566"/>
      <w:r>
        <w:rPr>
          <w:rtl/>
        </w:rPr>
        <w:t xml:space="preserve">תודה </w:t>
      </w:r>
      <w:bookmarkStart w:id="9567" w:name="_ETM_Q22_686150"/>
      <w:bookmarkEnd w:id="9567"/>
      <w:r>
        <w:rPr>
          <w:rtl/>
        </w:rPr>
        <w:t xml:space="preserve">רבה </w:t>
      </w:r>
      <w:bookmarkStart w:id="9568" w:name="_ETM_Q22_686510"/>
      <w:bookmarkEnd w:id="9568"/>
      <w:r>
        <w:rPr>
          <w:rtl/>
        </w:rPr>
        <w:t xml:space="preserve">לכל </w:t>
      </w:r>
      <w:bookmarkStart w:id="9569" w:name="_ETM_Q22_686840"/>
      <w:bookmarkEnd w:id="9569"/>
      <w:r>
        <w:rPr>
          <w:rtl/>
        </w:rPr>
        <w:t xml:space="preserve">האנשים </w:t>
      </w:r>
      <w:bookmarkStart w:id="9570" w:name="_ETM_Q22_687290"/>
      <w:bookmarkEnd w:id="9570"/>
      <w:r>
        <w:rPr>
          <w:rtl/>
        </w:rPr>
        <w:t>האלה</w:t>
      </w:r>
      <w:r>
        <w:rPr>
          <w:rFonts w:hint="cs"/>
          <w:rtl/>
        </w:rPr>
        <w:t>,</w:t>
      </w:r>
      <w:r>
        <w:rPr>
          <w:rtl/>
        </w:rPr>
        <w:t xml:space="preserve"> </w:t>
      </w:r>
      <w:bookmarkStart w:id="9571" w:name="_ETM_Q22_687739"/>
      <w:bookmarkEnd w:id="9571"/>
      <w:r>
        <w:rPr>
          <w:rtl/>
        </w:rPr>
        <w:t xml:space="preserve">ועכשיו </w:t>
      </w:r>
      <w:bookmarkStart w:id="9572" w:name="_ETM_Q22_688279"/>
      <w:bookmarkEnd w:id="9572"/>
      <w:r>
        <w:rPr>
          <w:rtl/>
        </w:rPr>
        <w:t xml:space="preserve">המשימה </w:t>
      </w:r>
      <w:bookmarkStart w:id="9573" w:name="_ETM_Q22_688819"/>
      <w:bookmarkEnd w:id="9573"/>
      <w:r>
        <w:rPr>
          <w:rtl/>
        </w:rPr>
        <w:t xml:space="preserve">שלנו </w:t>
      </w:r>
      <w:bookmarkStart w:id="9574" w:name="_ETM_Q22_689930"/>
      <w:bookmarkEnd w:id="9574"/>
      <w:r>
        <w:rPr>
          <w:rtl/>
        </w:rPr>
        <w:t xml:space="preserve">בראש </w:t>
      </w:r>
      <w:bookmarkStart w:id="9575" w:name="_ETM_Q22_690799"/>
      <w:bookmarkEnd w:id="9575"/>
      <w:r>
        <w:rPr>
          <w:rtl/>
        </w:rPr>
        <w:t xml:space="preserve">וראשונה </w:t>
      </w:r>
      <w:bookmarkStart w:id="9576" w:name="_ETM_Q22_691669"/>
      <w:bookmarkEnd w:id="9576"/>
      <w:r>
        <w:rPr>
          <w:rtl/>
        </w:rPr>
        <w:t xml:space="preserve">על </w:t>
      </w:r>
      <w:bookmarkStart w:id="9577" w:name="_ETM_Q22_691819"/>
      <w:bookmarkEnd w:id="9577"/>
      <w:r>
        <w:rPr>
          <w:rtl/>
        </w:rPr>
        <w:t xml:space="preserve">אנשי </w:t>
      </w:r>
      <w:bookmarkStart w:id="9578" w:name="_ETM_Q22_692150"/>
      <w:bookmarkEnd w:id="9578"/>
      <w:r>
        <w:rPr>
          <w:rtl/>
        </w:rPr>
        <w:t>מ</w:t>
      </w:r>
      <w:r>
        <w:rPr>
          <w:rFonts w:hint="cs"/>
          <w:rtl/>
        </w:rPr>
        <w:t>י</w:t>
      </w:r>
      <w:r>
        <w:rPr>
          <w:rtl/>
        </w:rPr>
        <w:t xml:space="preserve">נהלת </w:t>
      </w:r>
      <w:bookmarkStart w:id="9579" w:name="_ETM_Q22_692719"/>
      <w:bookmarkEnd w:id="9579"/>
      <w:r>
        <w:rPr>
          <w:rFonts w:hint="cs"/>
          <w:rtl/>
        </w:rPr>
        <w:t>תק</w:t>
      </w:r>
      <w:r>
        <w:rPr>
          <w:rtl/>
        </w:rPr>
        <w:t>ומה</w:t>
      </w:r>
      <w:r>
        <w:rPr>
          <w:rFonts w:hint="cs"/>
          <w:rtl/>
        </w:rPr>
        <w:t>,</w:t>
      </w:r>
      <w:r>
        <w:rPr>
          <w:rtl/>
        </w:rPr>
        <w:t xml:space="preserve"> </w:t>
      </w:r>
      <w:bookmarkStart w:id="9580" w:name="_ETM_Q22_693229"/>
      <w:bookmarkEnd w:id="9580"/>
      <w:r>
        <w:rPr>
          <w:rtl/>
        </w:rPr>
        <w:t xml:space="preserve">אביעד </w:t>
      </w:r>
      <w:bookmarkStart w:id="9581" w:name="_ETM_Q22_693620"/>
      <w:bookmarkEnd w:id="9581"/>
      <w:r>
        <w:rPr>
          <w:rtl/>
        </w:rPr>
        <w:t>פרידמן</w:t>
      </w:r>
      <w:r>
        <w:rPr>
          <w:rFonts w:hint="cs"/>
          <w:rtl/>
        </w:rPr>
        <w:t>,</w:t>
      </w:r>
      <w:r>
        <w:rPr>
          <w:rtl/>
        </w:rPr>
        <w:t xml:space="preserve"> </w:t>
      </w:r>
      <w:bookmarkStart w:id="9582" w:name="_ETM_Q22_694309"/>
      <w:bookmarkEnd w:id="9582"/>
      <w:r>
        <w:rPr>
          <w:rtl/>
        </w:rPr>
        <w:t xml:space="preserve">מנהל </w:t>
      </w:r>
      <w:bookmarkStart w:id="9583" w:name="_ETM_Q22_694879"/>
      <w:bookmarkEnd w:id="9583"/>
      <w:r>
        <w:rPr>
          <w:rtl/>
        </w:rPr>
        <w:t xml:space="preserve">חדש </w:t>
      </w:r>
      <w:bookmarkStart w:id="9584" w:name="_ETM_Q22_695299"/>
      <w:bookmarkEnd w:id="9584"/>
      <w:r>
        <w:rPr>
          <w:rtl/>
        </w:rPr>
        <w:t xml:space="preserve">של </w:t>
      </w:r>
      <w:bookmarkStart w:id="9585" w:name="_ETM_Q22_695449"/>
      <w:bookmarkEnd w:id="9585"/>
      <w:r>
        <w:rPr>
          <w:rtl/>
        </w:rPr>
        <w:t>מ</w:t>
      </w:r>
      <w:r>
        <w:rPr>
          <w:rFonts w:hint="cs"/>
          <w:rtl/>
        </w:rPr>
        <w:t>י</w:t>
      </w:r>
      <w:r>
        <w:rPr>
          <w:rtl/>
        </w:rPr>
        <w:t>נהל</w:t>
      </w:r>
      <w:r>
        <w:rPr>
          <w:rFonts w:hint="cs"/>
          <w:rtl/>
        </w:rPr>
        <w:t xml:space="preserve">ת </w:t>
      </w:r>
      <w:bookmarkStart w:id="9586" w:name="_ETM_Q22_689000"/>
      <w:bookmarkEnd w:id="9586"/>
      <w:r>
        <w:rPr>
          <w:rFonts w:hint="cs"/>
          <w:rtl/>
        </w:rPr>
        <w:t>תקומה,</w:t>
      </w:r>
      <w:r>
        <w:rPr>
          <w:rtl/>
        </w:rPr>
        <w:t xml:space="preserve"> </w:t>
      </w:r>
      <w:bookmarkStart w:id="9587" w:name="_ETM_Q22_695719"/>
      <w:bookmarkStart w:id="9588" w:name="_ETM_Q22_695809"/>
      <w:bookmarkStart w:id="9589" w:name="_ETM_Q22_695989"/>
      <w:bookmarkStart w:id="9590" w:name="_ETM_Q22_696139"/>
      <w:bookmarkEnd w:id="9587"/>
      <w:bookmarkEnd w:id="9588"/>
      <w:bookmarkEnd w:id="9589"/>
      <w:bookmarkEnd w:id="9590"/>
      <w:r>
        <w:rPr>
          <w:rtl/>
        </w:rPr>
        <w:t xml:space="preserve">שנכנס </w:t>
      </w:r>
      <w:bookmarkStart w:id="9591" w:name="_ETM_Q22_697260"/>
      <w:bookmarkEnd w:id="9591"/>
      <w:r>
        <w:rPr>
          <w:rtl/>
        </w:rPr>
        <w:t xml:space="preserve">בסערה </w:t>
      </w:r>
      <w:bookmarkStart w:id="9592" w:name="_ETM_Q22_698010"/>
      <w:bookmarkEnd w:id="9592"/>
      <w:r>
        <w:rPr>
          <w:rtl/>
        </w:rPr>
        <w:t xml:space="preserve">מהיום </w:t>
      </w:r>
      <w:bookmarkStart w:id="9593" w:name="_ETM_Q22_698519"/>
      <w:bookmarkEnd w:id="9593"/>
      <w:r>
        <w:rPr>
          <w:rtl/>
        </w:rPr>
        <w:t>הראשון</w:t>
      </w:r>
      <w:r>
        <w:rPr>
          <w:rFonts w:hint="cs"/>
          <w:rtl/>
        </w:rPr>
        <w:t>,</w:t>
      </w:r>
      <w:r>
        <w:rPr>
          <w:rtl/>
        </w:rPr>
        <w:t xml:space="preserve"> </w:t>
      </w:r>
      <w:bookmarkStart w:id="9594" w:name="_ETM_Q22_699480"/>
      <w:bookmarkEnd w:id="9594"/>
      <w:r>
        <w:rPr>
          <w:rtl/>
        </w:rPr>
        <w:t xml:space="preserve">יחד </w:t>
      </w:r>
      <w:bookmarkStart w:id="9595" w:name="_ETM_Q22_699870"/>
      <w:bookmarkEnd w:id="9595"/>
      <w:r>
        <w:rPr>
          <w:rtl/>
        </w:rPr>
        <w:t xml:space="preserve">עם </w:t>
      </w:r>
      <w:bookmarkStart w:id="9596" w:name="_ETM_Q22_699989"/>
      <w:bookmarkEnd w:id="9596"/>
      <w:r>
        <w:rPr>
          <w:rtl/>
        </w:rPr>
        <w:t xml:space="preserve">אנשי </w:t>
      </w:r>
      <w:bookmarkStart w:id="9597" w:name="_ETM_Q22_700260"/>
      <w:bookmarkEnd w:id="9597"/>
      <w:r>
        <w:rPr>
          <w:rtl/>
        </w:rPr>
        <w:t>מ</w:t>
      </w:r>
      <w:r>
        <w:rPr>
          <w:rFonts w:hint="cs"/>
          <w:rtl/>
        </w:rPr>
        <w:t>י</w:t>
      </w:r>
      <w:r>
        <w:rPr>
          <w:rtl/>
        </w:rPr>
        <w:t xml:space="preserve">נהלת </w:t>
      </w:r>
      <w:bookmarkStart w:id="9598" w:name="_ETM_Q22_700769"/>
      <w:bookmarkEnd w:id="9598"/>
      <w:r>
        <w:rPr>
          <w:rFonts w:hint="cs"/>
          <w:rtl/>
        </w:rPr>
        <w:t>ת</w:t>
      </w:r>
      <w:r>
        <w:rPr>
          <w:rtl/>
        </w:rPr>
        <w:t>קומה</w:t>
      </w:r>
      <w:r>
        <w:rPr>
          <w:rFonts w:hint="cs"/>
          <w:rtl/>
        </w:rPr>
        <w:t>,</w:t>
      </w:r>
      <w:r>
        <w:rPr>
          <w:rtl/>
        </w:rPr>
        <w:t xml:space="preserve"> </w:t>
      </w:r>
      <w:bookmarkStart w:id="9599" w:name="_ETM_Q22_701190"/>
      <w:bookmarkEnd w:id="9599"/>
      <w:r>
        <w:rPr>
          <w:rtl/>
        </w:rPr>
        <w:t xml:space="preserve">ליישם </w:t>
      </w:r>
      <w:bookmarkStart w:id="9600" w:name="_ETM_Q22_701790"/>
      <w:bookmarkEnd w:id="9600"/>
      <w:r>
        <w:rPr>
          <w:rtl/>
        </w:rPr>
        <w:t xml:space="preserve">את </w:t>
      </w:r>
      <w:bookmarkStart w:id="9601" w:name="_ETM_Q22_701940"/>
      <w:bookmarkEnd w:id="9601"/>
      <w:r>
        <w:rPr>
          <w:rtl/>
        </w:rPr>
        <w:t xml:space="preserve">החוק </w:t>
      </w:r>
      <w:bookmarkStart w:id="9602" w:name="_ETM_Q22_702360"/>
      <w:bookmarkEnd w:id="9602"/>
      <w:r>
        <w:rPr>
          <w:rtl/>
        </w:rPr>
        <w:t xml:space="preserve">ולהביא </w:t>
      </w:r>
      <w:bookmarkStart w:id="9603" w:name="_ETM_Q22_703019"/>
      <w:bookmarkEnd w:id="9603"/>
      <w:r>
        <w:rPr>
          <w:rtl/>
        </w:rPr>
        <w:t xml:space="preserve">את </w:t>
      </w:r>
      <w:bookmarkStart w:id="9604" w:name="_ETM_Q22_703140"/>
      <w:bookmarkEnd w:id="9604"/>
      <w:r>
        <w:rPr>
          <w:rtl/>
        </w:rPr>
        <w:t xml:space="preserve">התקציבים </w:t>
      </w:r>
      <w:bookmarkStart w:id="9605" w:name="_ETM_Q22_703709"/>
      <w:bookmarkEnd w:id="9605"/>
      <w:r>
        <w:rPr>
          <w:rtl/>
        </w:rPr>
        <w:t>האלה</w:t>
      </w:r>
      <w:r>
        <w:rPr>
          <w:rFonts w:hint="cs"/>
          <w:rtl/>
        </w:rPr>
        <w:t>,</w:t>
      </w:r>
      <w:r>
        <w:rPr>
          <w:rtl/>
        </w:rPr>
        <w:t xml:space="preserve"> </w:t>
      </w:r>
      <w:bookmarkStart w:id="9606" w:name="_ETM_Q22_703920"/>
      <w:bookmarkEnd w:id="9606"/>
      <w:r>
        <w:rPr>
          <w:rtl/>
        </w:rPr>
        <w:t>ש</w:t>
      </w:r>
      <w:r>
        <w:rPr>
          <w:rFonts w:hint="cs"/>
          <w:rtl/>
        </w:rPr>
        <w:t>י</w:t>
      </w:r>
      <w:r>
        <w:rPr>
          <w:rtl/>
        </w:rPr>
        <w:t xml:space="preserve">שתחררו </w:t>
      </w:r>
      <w:bookmarkStart w:id="9607" w:name="_ETM_Q22_704760"/>
      <w:bookmarkEnd w:id="9607"/>
      <w:r>
        <w:rPr>
          <w:rtl/>
        </w:rPr>
        <w:t xml:space="preserve">לפרויקטים </w:t>
      </w:r>
      <w:bookmarkStart w:id="9608" w:name="_ETM_Q22_705420"/>
      <w:bookmarkEnd w:id="9608"/>
      <w:r>
        <w:rPr>
          <w:rtl/>
        </w:rPr>
        <w:t xml:space="preserve">אמיתיים </w:t>
      </w:r>
      <w:bookmarkStart w:id="9609" w:name="_ETM_Q22_706319"/>
      <w:bookmarkEnd w:id="9609"/>
      <w:r>
        <w:rPr>
          <w:rtl/>
        </w:rPr>
        <w:t xml:space="preserve">לטובת </w:t>
      </w:r>
      <w:bookmarkStart w:id="9610" w:name="_ETM_Q22_706890"/>
      <w:bookmarkEnd w:id="9610"/>
      <w:r>
        <w:rPr>
          <w:rtl/>
        </w:rPr>
        <w:t xml:space="preserve">אנשי </w:t>
      </w:r>
      <w:bookmarkStart w:id="9611" w:name="_ETM_Q22_707250"/>
      <w:bookmarkEnd w:id="9611"/>
      <w:r>
        <w:rPr>
          <w:rtl/>
        </w:rPr>
        <w:t>החבל</w:t>
      </w:r>
      <w:r>
        <w:rPr>
          <w:rFonts w:hint="cs"/>
          <w:rtl/>
        </w:rPr>
        <w:t>,</w:t>
      </w:r>
      <w:r>
        <w:rPr>
          <w:rtl/>
        </w:rPr>
        <w:t xml:space="preserve"> </w:t>
      </w:r>
      <w:bookmarkStart w:id="9612" w:name="_ETM_Q22_708150"/>
      <w:bookmarkEnd w:id="9612"/>
      <w:r>
        <w:rPr>
          <w:rtl/>
        </w:rPr>
        <w:t xml:space="preserve">ויפה </w:t>
      </w:r>
      <w:bookmarkStart w:id="9613" w:name="_ETM_Q22_708720"/>
      <w:bookmarkEnd w:id="9613"/>
      <w:r>
        <w:rPr>
          <w:rtl/>
        </w:rPr>
        <w:t xml:space="preserve">שעה </w:t>
      </w:r>
      <w:bookmarkStart w:id="9614" w:name="_ETM_Q22_709019"/>
      <w:bookmarkEnd w:id="9614"/>
      <w:r>
        <w:rPr>
          <w:rFonts w:hint="cs"/>
          <w:rtl/>
        </w:rPr>
        <w:t>אחת</w:t>
      </w:r>
      <w:r>
        <w:rPr>
          <w:rtl/>
        </w:rPr>
        <w:t xml:space="preserve"> </w:t>
      </w:r>
      <w:bookmarkStart w:id="9615" w:name="_ETM_Q22_709319"/>
      <w:bookmarkEnd w:id="9615"/>
      <w:r>
        <w:rPr>
          <w:rtl/>
        </w:rPr>
        <w:t>קודם</w:t>
      </w:r>
      <w:r>
        <w:rPr>
          <w:rFonts w:hint="cs"/>
          <w:rtl/>
        </w:rPr>
        <w:t>.</w:t>
      </w:r>
      <w:r>
        <w:rPr>
          <w:rtl/>
        </w:rPr>
        <w:t xml:space="preserve"> </w:t>
      </w:r>
      <w:bookmarkStart w:id="9616" w:name="_ETM_Q22_709679"/>
      <w:bookmarkEnd w:id="9616"/>
      <w:r>
        <w:rPr>
          <w:rtl/>
        </w:rPr>
        <w:t xml:space="preserve">כמו </w:t>
      </w:r>
      <w:bookmarkStart w:id="9617" w:name="_ETM_Q22_709950"/>
      <w:bookmarkEnd w:id="9617"/>
      <w:r>
        <w:rPr>
          <w:rtl/>
        </w:rPr>
        <w:t xml:space="preserve">שעבדנו </w:t>
      </w:r>
      <w:bookmarkStart w:id="9618" w:name="_ETM_Q22_710580"/>
      <w:bookmarkEnd w:id="9618"/>
      <w:r>
        <w:rPr>
          <w:rtl/>
        </w:rPr>
        <w:t xml:space="preserve">מהר </w:t>
      </w:r>
      <w:bookmarkStart w:id="9619" w:name="_ETM_Q22_710879"/>
      <w:bookmarkEnd w:id="9619"/>
      <w:r>
        <w:rPr>
          <w:rtl/>
        </w:rPr>
        <w:t xml:space="preserve">על </w:t>
      </w:r>
      <w:bookmarkStart w:id="9620" w:name="_ETM_Q22_711000"/>
      <w:bookmarkEnd w:id="9620"/>
      <w:r>
        <w:rPr>
          <w:rtl/>
        </w:rPr>
        <w:t xml:space="preserve">אישור </w:t>
      </w:r>
      <w:bookmarkStart w:id="9621" w:name="_ETM_Q22_711330"/>
      <w:bookmarkEnd w:id="9621"/>
      <w:r>
        <w:rPr>
          <w:rtl/>
        </w:rPr>
        <w:t>החוק</w:t>
      </w:r>
      <w:r>
        <w:rPr>
          <w:rFonts w:hint="cs"/>
          <w:rtl/>
        </w:rPr>
        <w:t>,</w:t>
      </w:r>
      <w:r>
        <w:rPr>
          <w:rtl/>
        </w:rPr>
        <w:t xml:space="preserve"> </w:t>
      </w:r>
      <w:bookmarkStart w:id="9622" w:name="_ETM_Q22_711940"/>
      <w:bookmarkEnd w:id="9622"/>
      <w:r>
        <w:rPr>
          <w:rtl/>
        </w:rPr>
        <w:t xml:space="preserve">כך </w:t>
      </w:r>
      <w:bookmarkStart w:id="9623" w:name="_ETM_Q22_712210"/>
      <w:bookmarkEnd w:id="9623"/>
      <w:r>
        <w:rPr>
          <w:rtl/>
        </w:rPr>
        <w:t xml:space="preserve">נעבוד </w:t>
      </w:r>
      <w:bookmarkStart w:id="9624" w:name="_ETM_Q22_712840"/>
      <w:bookmarkEnd w:id="9624"/>
      <w:r>
        <w:rPr>
          <w:rtl/>
        </w:rPr>
        <w:t xml:space="preserve">בכל </w:t>
      </w:r>
      <w:bookmarkStart w:id="9625" w:name="_ETM_Q22_713200"/>
      <w:bookmarkEnd w:id="9625"/>
      <w:r>
        <w:rPr>
          <w:rtl/>
        </w:rPr>
        <w:t xml:space="preserve">הכוח </w:t>
      </w:r>
      <w:bookmarkStart w:id="9626" w:name="_ETM_Q22_713590"/>
      <w:bookmarkEnd w:id="9626"/>
      <w:r>
        <w:rPr>
          <w:rtl/>
        </w:rPr>
        <w:t xml:space="preserve">והכי </w:t>
      </w:r>
      <w:bookmarkStart w:id="9627" w:name="_ETM_Q22_713950"/>
      <w:bookmarkEnd w:id="9627"/>
      <w:r>
        <w:rPr>
          <w:rtl/>
        </w:rPr>
        <w:t xml:space="preserve">מהר </w:t>
      </w:r>
      <w:bookmarkStart w:id="9628" w:name="_ETM_Q22_714640"/>
      <w:bookmarkEnd w:id="9628"/>
      <w:r>
        <w:rPr>
          <w:rtl/>
        </w:rPr>
        <w:t xml:space="preserve">כדי </w:t>
      </w:r>
      <w:bookmarkStart w:id="9629" w:name="_ETM_Q22_715059"/>
      <w:bookmarkEnd w:id="9629"/>
      <w:r>
        <w:rPr>
          <w:rtl/>
        </w:rPr>
        <w:t xml:space="preserve">להפוך </w:t>
      </w:r>
      <w:bookmarkStart w:id="9630" w:name="_ETM_Q22_715540"/>
      <w:bookmarkEnd w:id="9630"/>
      <w:r>
        <w:rPr>
          <w:rtl/>
        </w:rPr>
        <w:t xml:space="preserve">את </w:t>
      </w:r>
      <w:bookmarkStart w:id="9631" w:name="_ETM_Q22_715630"/>
      <w:bookmarkEnd w:id="9631"/>
      <w:r>
        <w:rPr>
          <w:rtl/>
        </w:rPr>
        <w:t xml:space="preserve">החוק </w:t>
      </w:r>
      <w:bookmarkStart w:id="9632" w:name="_ETM_Q22_715929"/>
      <w:bookmarkEnd w:id="9632"/>
      <w:r>
        <w:rPr>
          <w:rtl/>
        </w:rPr>
        <w:t xml:space="preserve">הזה </w:t>
      </w:r>
      <w:bookmarkStart w:id="9633" w:name="_ETM_Q22_716319"/>
      <w:bookmarkEnd w:id="9633"/>
      <w:r>
        <w:rPr>
          <w:rtl/>
        </w:rPr>
        <w:t xml:space="preserve">למציאות </w:t>
      </w:r>
      <w:bookmarkStart w:id="9634" w:name="_ETM_Q22_716980"/>
      <w:bookmarkEnd w:id="9634"/>
      <w:r>
        <w:rPr>
          <w:rtl/>
        </w:rPr>
        <w:t>בשטח</w:t>
      </w:r>
      <w:bookmarkStart w:id="9635" w:name="_ETM_Q22_717520"/>
      <w:bookmarkEnd w:id="9635"/>
      <w:r>
        <w:rPr>
          <w:rFonts w:hint="cs"/>
          <w:rtl/>
        </w:rPr>
        <w:t xml:space="preserve">. </w:t>
      </w:r>
      <w:r>
        <w:rPr>
          <w:rtl/>
        </w:rPr>
        <w:t xml:space="preserve">תודה </w:t>
      </w:r>
      <w:bookmarkStart w:id="9636" w:name="_ETM_Q22_717880"/>
      <w:bookmarkEnd w:id="9636"/>
      <w:r>
        <w:rPr>
          <w:rtl/>
        </w:rPr>
        <w:t>רבה</w:t>
      </w:r>
      <w:r>
        <w:rPr>
          <w:rFonts w:hint="cs"/>
          <w:rtl/>
        </w:rPr>
        <w:t>,</w:t>
      </w:r>
      <w:r>
        <w:rPr>
          <w:rtl/>
        </w:rPr>
        <w:t xml:space="preserve"> </w:t>
      </w:r>
      <w:bookmarkStart w:id="9637" w:name="_ETM_Q22_718120"/>
      <w:bookmarkEnd w:id="9637"/>
      <w:r>
        <w:rPr>
          <w:rtl/>
        </w:rPr>
        <w:t xml:space="preserve">אדוני </w:t>
      </w:r>
      <w:bookmarkStart w:id="9638" w:name="_ETM_Q22_718420"/>
      <w:bookmarkEnd w:id="9638"/>
      <w:r>
        <w:rPr>
          <w:rtl/>
        </w:rPr>
        <w:t>היושב-ראש</w:t>
      </w:r>
      <w:r>
        <w:rPr>
          <w:rFonts w:hint="cs"/>
          <w:rtl/>
        </w:rPr>
        <w:t>.</w:t>
      </w:r>
    </w:p>
    <w:p w:rsidR="00304FBD" w:rsidRDefault="00304FBD" w:rsidP="00927295">
      <w:pPr>
        <w:rPr>
          <w:rtl/>
        </w:rPr>
      </w:pPr>
    </w:p>
    <w:p w:rsidR="00304FBD" w:rsidRDefault="00304FBD" w:rsidP="00927295">
      <w:pPr>
        <w:pStyle w:val="af6"/>
        <w:keepNext/>
        <w:rPr>
          <w:rtl/>
        </w:rPr>
      </w:pPr>
      <w:bookmarkStart w:id="9639" w:name="ET_yor_6593_19"/>
      <w:r w:rsidRPr="006171E9">
        <w:rPr>
          <w:rStyle w:val="TagStyle"/>
          <w:rtl/>
        </w:rPr>
        <w:t xml:space="preserve"> &lt;&lt; יור &gt;&gt; </w:t>
      </w:r>
      <w:r>
        <w:rPr>
          <w:rtl/>
        </w:rPr>
        <w:t>היו"ר חנוך דב מלביצקי:</w:t>
      </w:r>
      <w:r w:rsidRPr="006171E9">
        <w:rPr>
          <w:rStyle w:val="TagStyle"/>
          <w:rtl/>
        </w:rPr>
        <w:t xml:space="preserve"> &lt;&lt; יור &gt;&gt;</w:t>
      </w:r>
      <w:r>
        <w:rPr>
          <w:rtl/>
        </w:rPr>
        <w:t xml:space="preserve">   </w:t>
      </w:r>
      <w:bookmarkEnd w:id="9639"/>
    </w:p>
    <w:p w:rsidR="00304FBD" w:rsidRDefault="00304FBD" w:rsidP="00356066">
      <w:pPr>
        <w:rPr>
          <w:rtl/>
        </w:rPr>
      </w:pPr>
    </w:p>
    <w:p w:rsidR="00304FBD" w:rsidRDefault="00304FBD" w:rsidP="00927295">
      <w:pPr>
        <w:rPr>
          <w:rtl/>
        </w:rPr>
      </w:pPr>
      <w:bookmarkStart w:id="9640" w:name="_ETM_Q22_721000"/>
      <w:bookmarkStart w:id="9641" w:name="_ETM_Q22_719920"/>
      <w:bookmarkEnd w:id="9640"/>
      <w:bookmarkEnd w:id="9641"/>
      <w:r>
        <w:rPr>
          <w:rtl/>
        </w:rPr>
        <w:t xml:space="preserve">תודה </w:t>
      </w:r>
      <w:bookmarkStart w:id="9642" w:name="_ETM_Q22_720249"/>
      <w:bookmarkEnd w:id="9642"/>
      <w:r>
        <w:rPr>
          <w:rtl/>
        </w:rPr>
        <w:t>רבה</w:t>
      </w:r>
      <w:r>
        <w:rPr>
          <w:rFonts w:hint="cs"/>
          <w:rtl/>
        </w:rPr>
        <w:t>.</w:t>
      </w:r>
      <w:r>
        <w:rPr>
          <w:rtl/>
        </w:rPr>
        <w:t xml:space="preserve"> </w:t>
      </w:r>
      <w:bookmarkStart w:id="9643" w:name="_ETM_Q22_721730"/>
      <w:bookmarkEnd w:id="9643"/>
    </w:p>
    <w:p w:rsidR="00304FBD" w:rsidRDefault="00304FBD" w:rsidP="00927295">
      <w:pPr>
        <w:rPr>
          <w:rtl/>
        </w:rPr>
      </w:pPr>
    </w:p>
    <w:p w:rsidR="00304FBD" w:rsidRDefault="00304FBD" w:rsidP="00927295">
      <w:pPr>
        <w:rPr>
          <w:rtl/>
        </w:rPr>
      </w:pPr>
    </w:p>
    <w:p w:rsidR="00304FBD" w:rsidRDefault="00304FBD" w:rsidP="00927295">
      <w:pPr>
        <w:pStyle w:val="a6"/>
        <w:rPr>
          <w:rtl/>
        </w:rPr>
      </w:pPr>
      <w:bookmarkStart w:id="9644" w:name="ET_hatsach_645263_20"/>
      <w:r w:rsidRPr="006171E9">
        <w:rPr>
          <w:rStyle w:val="TagStyle"/>
          <w:rtl/>
        </w:rPr>
        <w:t xml:space="preserve"> &lt;&lt; הצח &gt;&gt; </w:t>
      </w:r>
      <w:bookmarkStart w:id="9645" w:name="_Toc194414174"/>
      <w:bookmarkStart w:id="9646" w:name="_Toc233629159"/>
      <w:r>
        <w:rPr>
          <w:rtl/>
        </w:rPr>
        <w:t>הצעת חוק הפצת שידורים באמצעות תחנות שידור ספרתיות (תיקון מס' 7 – הוראת שעה) (תיקון), התשפ"ה</w:t>
      </w:r>
      <w:r>
        <w:rPr>
          <w:rFonts w:hint="cs"/>
          <w:rtl/>
        </w:rPr>
        <w:t>–</w:t>
      </w:r>
      <w:r>
        <w:rPr>
          <w:rtl/>
        </w:rPr>
        <w:t>2025</w:t>
      </w:r>
      <w:bookmarkEnd w:id="9645"/>
      <w:bookmarkEnd w:id="9646"/>
      <w:r w:rsidRPr="006171E9">
        <w:rPr>
          <w:rStyle w:val="TagStyle"/>
          <w:rtl/>
        </w:rPr>
        <w:t xml:space="preserve"> &lt;&lt; הצח &gt;&gt;</w:t>
      </w:r>
      <w:r>
        <w:rPr>
          <w:rtl/>
        </w:rPr>
        <w:t xml:space="preserve">   </w:t>
      </w:r>
      <w:bookmarkEnd w:id="9644"/>
    </w:p>
    <w:p w:rsidR="00304FBD" w:rsidRDefault="00304FBD" w:rsidP="003F3228">
      <w:pPr>
        <w:rPr>
          <w:rtl/>
        </w:rPr>
      </w:pPr>
      <w:r>
        <w:rPr>
          <w:rtl/>
        </w:rPr>
        <w:t>[</w:t>
      </w:r>
      <w:r>
        <w:rPr>
          <w:rFonts w:hint="cs"/>
          <w:rtl/>
        </w:rPr>
        <w:t xml:space="preserve">מס' מ/1835; דברי הכנסת, חוב' ט"ו, ישיבה 252; </w:t>
      </w:r>
      <w:r>
        <w:rPr>
          <w:rtl/>
        </w:rPr>
        <w:t>נספחות.]</w:t>
      </w:r>
    </w:p>
    <w:p w:rsidR="00304FBD" w:rsidRDefault="00304FBD" w:rsidP="00927295">
      <w:pPr>
        <w:pStyle w:val="-0"/>
        <w:rPr>
          <w:rtl/>
        </w:rPr>
      </w:pPr>
      <w:r>
        <w:rPr>
          <w:rtl/>
        </w:rPr>
        <w:t>(</w:t>
      </w:r>
      <w:r>
        <w:rPr>
          <w:rFonts w:hint="cs"/>
          <w:rtl/>
        </w:rPr>
        <w:t>קריאה שנייה ו</w:t>
      </w:r>
      <w:r w:rsidR="00132D7C">
        <w:rPr>
          <w:rFonts w:hint="cs"/>
          <w:rtl/>
        </w:rPr>
        <w:t xml:space="preserve">קריאה </w:t>
      </w:r>
      <w:r>
        <w:rPr>
          <w:rFonts w:hint="cs"/>
          <w:rtl/>
        </w:rPr>
        <w:t>שלישית</w:t>
      </w:r>
      <w:r>
        <w:rPr>
          <w:rtl/>
        </w:rPr>
        <w:t>)</w:t>
      </w:r>
    </w:p>
    <w:p w:rsidR="00304FBD" w:rsidRDefault="00304FBD" w:rsidP="00927295">
      <w:pPr>
        <w:rPr>
          <w:rtl/>
        </w:rPr>
      </w:pPr>
    </w:p>
    <w:p w:rsidR="00304FBD" w:rsidRDefault="00304FBD" w:rsidP="00927295">
      <w:pPr>
        <w:pStyle w:val="af6"/>
        <w:keepNext/>
        <w:rPr>
          <w:rtl/>
        </w:rPr>
      </w:pPr>
      <w:bookmarkStart w:id="9647" w:name="ET_yor_6593_21"/>
      <w:r w:rsidRPr="006171E9">
        <w:rPr>
          <w:rStyle w:val="TagStyle"/>
          <w:rtl/>
        </w:rPr>
        <w:t xml:space="preserve"> &lt;&lt; יור &gt;&gt; </w:t>
      </w:r>
      <w:r>
        <w:rPr>
          <w:rtl/>
        </w:rPr>
        <w:t>היו"ר חנוך דב מלביצקי:</w:t>
      </w:r>
      <w:r w:rsidRPr="006171E9">
        <w:rPr>
          <w:rStyle w:val="TagStyle"/>
          <w:rtl/>
        </w:rPr>
        <w:t xml:space="preserve"> &lt;&lt; יור &gt;&gt;</w:t>
      </w:r>
      <w:r>
        <w:rPr>
          <w:rtl/>
        </w:rPr>
        <w:t xml:space="preserve">   </w:t>
      </w:r>
      <w:bookmarkEnd w:id="9647"/>
    </w:p>
    <w:p w:rsidR="00304FBD" w:rsidRDefault="00304FBD" w:rsidP="00356066">
      <w:pPr>
        <w:rPr>
          <w:rtl/>
        </w:rPr>
      </w:pPr>
    </w:p>
    <w:p w:rsidR="00304FBD" w:rsidRDefault="00304FBD" w:rsidP="003F3228">
      <w:pPr>
        <w:rPr>
          <w:rtl/>
        </w:rPr>
      </w:pPr>
      <w:r>
        <w:rPr>
          <w:rtl/>
        </w:rPr>
        <w:t xml:space="preserve">אנחנו </w:t>
      </w:r>
      <w:bookmarkStart w:id="9648" w:name="_ETM_Q22_722059"/>
      <w:bookmarkEnd w:id="9648"/>
      <w:r>
        <w:rPr>
          <w:rtl/>
        </w:rPr>
        <w:t xml:space="preserve">נעבור </w:t>
      </w:r>
      <w:bookmarkStart w:id="9649" w:name="_ETM_Q22_722510"/>
      <w:bookmarkEnd w:id="9649"/>
      <w:r>
        <w:rPr>
          <w:rtl/>
        </w:rPr>
        <w:t xml:space="preserve">לנושא </w:t>
      </w:r>
      <w:bookmarkStart w:id="9650" w:name="_ETM_Q22_722870"/>
      <w:bookmarkEnd w:id="9650"/>
      <w:r>
        <w:rPr>
          <w:rtl/>
        </w:rPr>
        <w:t xml:space="preserve">הבא </w:t>
      </w:r>
      <w:bookmarkStart w:id="9651" w:name="_ETM_Q22_723080"/>
      <w:bookmarkEnd w:id="9651"/>
      <w:r>
        <w:rPr>
          <w:rtl/>
        </w:rPr>
        <w:t xml:space="preserve">על </w:t>
      </w:r>
      <w:bookmarkStart w:id="9652" w:name="_ETM_Q22_723170"/>
      <w:bookmarkEnd w:id="9652"/>
      <w:r>
        <w:rPr>
          <w:rtl/>
        </w:rPr>
        <w:t>סדר</w:t>
      </w:r>
      <w:bookmarkStart w:id="9653" w:name="_ETM_Q22_723500"/>
      <w:bookmarkEnd w:id="9653"/>
      <w:r>
        <w:rPr>
          <w:rFonts w:hint="cs"/>
          <w:rtl/>
        </w:rPr>
        <w:t>-</w:t>
      </w:r>
      <w:r>
        <w:rPr>
          <w:rtl/>
        </w:rPr>
        <w:t xml:space="preserve">היום </w:t>
      </w:r>
      <w:bookmarkStart w:id="9654" w:name="_ETM_Q22_723740"/>
      <w:bookmarkEnd w:id="9654"/>
      <w:r>
        <w:rPr>
          <w:rFonts w:hint="cs"/>
          <w:rtl/>
        </w:rPr>
        <w:t>–</w:t>
      </w:r>
      <w:r w:rsidR="00132D7C">
        <w:rPr>
          <w:rFonts w:hint="cs"/>
          <w:rtl/>
        </w:rPr>
        <w:t xml:space="preserve"> </w:t>
      </w:r>
      <w:r>
        <w:rPr>
          <w:rtl/>
        </w:rPr>
        <w:t xml:space="preserve">הצעת </w:t>
      </w:r>
      <w:bookmarkStart w:id="9655" w:name="_ETM_Q22_724040"/>
      <w:bookmarkEnd w:id="9655"/>
      <w:r>
        <w:rPr>
          <w:rtl/>
        </w:rPr>
        <w:t xml:space="preserve">חוק </w:t>
      </w:r>
      <w:bookmarkStart w:id="9656" w:name="_ETM_Q22_724220"/>
      <w:bookmarkEnd w:id="9656"/>
      <w:r>
        <w:rPr>
          <w:rtl/>
        </w:rPr>
        <w:t xml:space="preserve">הפצת </w:t>
      </w:r>
      <w:bookmarkStart w:id="9657" w:name="_ETM_Q22_724610"/>
      <w:bookmarkEnd w:id="9657"/>
      <w:r>
        <w:rPr>
          <w:rtl/>
        </w:rPr>
        <w:t xml:space="preserve">שידורים </w:t>
      </w:r>
      <w:bookmarkStart w:id="9658" w:name="_ETM_Q22_725000"/>
      <w:bookmarkEnd w:id="9658"/>
      <w:r>
        <w:rPr>
          <w:rtl/>
        </w:rPr>
        <w:t xml:space="preserve">באמצעות </w:t>
      </w:r>
      <w:bookmarkStart w:id="9659" w:name="_ETM_Q22_725360"/>
      <w:bookmarkEnd w:id="9659"/>
      <w:r>
        <w:rPr>
          <w:rtl/>
        </w:rPr>
        <w:t xml:space="preserve">תחנות </w:t>
      </w:r>
      <w:bookmarkStart w:id="9660" w:name="_ETM_Q22_725720"/>
      <w:bookmarkEnd w:id="9660"/>
      <w:r>
        <w:rPr>
          <w:rtl/>
        </w:rPr>
        <w:t xml:space="preserve">שידור </w:t>
      </w:r>
      <w:bookmarkStart w:id="9661" w:name="_ETM_Q22_726020"/>
      <w:bookmarkEnd w:id="9661"/>
      <w:r>
        <w:rPr>
          <w:rtl/>
        </w:rPr>
        <w:t xml:space="preserve">ספרתיות </w:t>
      </w:r>
      <w:bookmarkStart w:id="9662" w:name="_ETM_Q22_726770"/>
      <w:bookmarkEnd w:id="9662"/>
      <w:r>
        <w:rPr>
          <w:rFonts w:hint="cs"/>
          <w:rtl/>
        </w:rPr>
        <w:t>(</w:t>
      </w:r>
      <w:r>
        <w:rPr>
          <w:rtl/>
        </w:rPr>
        <w:t>תיקון</w:t>
      </w:r>
      <w:r>
        <w:rPr>
          <w:rFonts w:hint="cs"/>
          <w:rtl/>
        </w:rPr>
        <w:t xml:space="preserve"> מס'</w:t>
      </w:r>
      <w:r>
        <w:rPr>
          <w:rtl/>
        </w:rPr>
        <w:t xml:space="preserve"> </w:t>
      </w:r>
      <w:bookmarkStart w:id="9663" w:name="_ETM_Q22_727040"/>
      <w:bookmarkEnd w:id="9663"/>
      <w:r>
        <w:rPr>
          <w:rtl/>
        </w:rPr>
        <w:t>7</w:t>
      </w:r>
      <w:r>
        <w:rPr>
          <w:rFonts w:hint="cs"/>
          <w:rtl/>
        </w:rPr>
        <w:t xml:space="preserve"> </w:t>
      </w:r>
      <w:r>
        <w:rPr>
          <w:rFonts w:hint="eastAsia"/>
          <w:rtl/>
        </w:rPr>
        <w:t>–</w:t>
      </w:r>
      <w:r>
        <w:rPr>
          <w:rtl/>
        </w:rPr>
        <w:t xml:space="preserve"> </w:t>
      </w:r>
      <w:bookmarkStart w:id="9664" w:name="_ETM_Q22_727340"/>
      <w:bookmarkEnd w:id="9664"/>
      <w:r>
        <w:rPr>
          <w:rtl/>
        </w:rPr>
        <w:t xml:space="preserve">הוראת </w:t>
      </w:r>
      <w:bookmarkStart w:id="9665" w:name="_ETM_Q22_727670"/>
      <w:bookmarkEnd w:id="9665"/>
      <w:r>
        <w:rPr>
          <w:rtl/>
        </w:rPr>
        <w:t>שעה</w:t>
      </w:r>
      <w:r>
        <w:rPr>
          <w:rFonts w:hint="cs"/>
          <w:rtl/>
        </w:rPr>
        <w:t>),</w:t>
      </w:r>
      <w:r>
        <w:rPr>
          <w:rtl/>
        </w:rPr>
        <w:t xml:space="preserve"> </w:t>
      </w:r>
      <w:bookmarkStart w:id="9666" w:name="_ETM_Q22_728390"/>
      <w:bookmarkEnd w:id="9666"/>
      <w:r>
        <w:rPr>
          <w:rtl/>
        </w:rPr>
        <w:t>התשפ"א</w:t>
      </w:r>
      <w:bookmarkStart w:id="9667" w:name="_ETM_Q22_728750"/>
      <w:bookmarkStart w:id="9668" w:name="_ETM_Q22_728989"/>
      <w:bookmarkEnd w:id="9667"/>
      <w:bookmarkEnd w:id="9668"/>
      <w:r>
        <w:rPr>
          <w:rFonts w:hint="cs"/>
          <w:rtl/>
        </w:rPr>
        <w:t>–2025,</w:t>
      </w:r>
      <w:r>
        <w:rPr>
          <w:rtl/>
        </w:rPr>
        <w:t xml:space="preserve"> </w:t>
      </w:r>
      <w:bookmarkStart w:id="9669" w:name="_ETM_Q22_729500"/>
      <w:bookmarkEnd w:id="9669"/>
      <w:r>
        <w:rPr>
          <w:rFonts w:hint="cs"/>
          <w:rtl/>
        </w:rPr>
        <w:t>ל</w:t>
      </w:r>
      <w:r>
        <w:rPr>
          <w:rtl/>
        </w:rPr>
        <w:t xml:space="preserve">קריאה </w:t>
      </w:r>
      <w:bookmarkStart w:id="9670" w:name="_ETM_Q22_729830"/>
      <w:bookmarkEnd w:id="9670"/>
      <w:r>
        <w:rPr>
          <w:rtl/>
        </w:rPr>
        <w:t xml:space="preserve">השנייה </w:t>
      </w:r>
      <w:bookmarkStart w:id="9671" w:name="_ETM_Q22_730069"/>
      <w:bookmarkEnd w:id="9671"/>
      <w:r>
        <w:rPr>
          <w:rtl/>
        </w:rPr>
        <w:t>והשלישית</w:t>
      </w:r>
      <w:r>
        <w:rPr>
          <w:rFonts w:hint="cs"/>
          <w:rtl/>
        </w:rPr>
        <w:t>.</w:t>
      </w:r>
      <w:r>
        <w:rPr>
          <w:rtl/>
        </w:rPr>
        <w:t xml:space="preserve"> </w:t>
      </w:r>
      <w:bookmarkStart w:id="9672" w:name="_ETM_Q22_731520"/>
      <w:bookmarkEnd w:id="9672"/>
      <w:r>
        <w:rPr>
          <w:rtl/>
        </w:rPr>
        <w:t xml:space="preserve">חבר </w:t>
      </w:r>
      <w:bookmarkStart w:id="9673" w:name="_ETM_Q22_731790"/>
      <w:bookmarkEnd w:id="9673"/>
      <w:r>
        <w:rPr>
          <w:rtl/>
        </w:rPr>
        <w:t xml:space="preserve">הכנסת </w:t>
      </w:r>
      <w:bookmarkStart w:id="9674" w:name="_ETM_Q22_732150"/>
      <w:bookmarkEnd w:id="9674"/>
      <w:r>
        <w:rPr>
          <w:rtl/>
        </w:rPr>
        <w:t xml:space="preserve">דוד </w:t>
      </w:r>
      <w:bookmarkStart w:id="9675" w:name="_ETM_Q22_732480"/>
      <w:bookmarkEnd w:id="9675"/>
      <w:r>
        <w:rPr>
          <w:rtl/>
        </w:rPr>
        <w:t>ביטן</w:t>
      </w:r>
      <w:r>
        <w:rPr>
          <w:rFonts w:hint="cs"/>
          <w:rtl/>
        </w:rPr>
        <w:t>,</w:t>
      </w:r>
      <w:r>
        <w:rPr>
          <w:rtl/>
        </w:rPr>
        <w:t xml:space="preserve"> </w:t>
      </w:r>
      <w:bookmarkStart w:id="9676" w:name="_ETM_Q22_734989"/>
      <w:bookmarkEnd w:id="9676"/>
      <w:r>
        <w:rPr>
          <w:rtl/>
        </w:rPr>
        <w:t>בבקשה</w:t>
      </w:r>
      <w:bookmarkStart w:id="9677" w:name="_ETM_Q22_735439"/>
      <w:bookmarkEnd w:id="9677"/>
      <w:r>
        <w:rPr>
          <w:rFonts w:hint="cs"/>
          <w:rtl/>
        </w:rPr>
        <w:t xml:space="preserve">, </w:t>
      </w:r>
      <w:r>
        <w:rPr>
          <w:rtl/>
        </w:rPr>
        <w:t>אדוני</w:t>
      </w:r>
      <w:r>
        <w:rPr>
          <w:rFonts w:hint="cs"/>
          <w:rtl/>
        </w:rPr>
        <w:t>. באת</w:t>
      </w:r>
      <w:r>
        <w:rPr>
          <w:rtl/>
        </w:rPr>
        <w:t xml:space="preserve"> </w:t>
      </w:r>
      <w:bookmarkStart w:id="9678" w:name="_ETM_Q22_737009"/>
      <w:bookmarkStart w:id="9679" w:name="_ETM_Q22_737190"/>
      <w:bookmarkStart w:id="9680" w:name="_ETM_Q22_737520"/>
      <w:bookmarkEnd w:id="9678"/>
      <w:bookmarkEnd w:id="9679"/>
      <w:bookmarkEnd w:id="9680"/>
      <w:r>
        <w:rPr>
          <w:rFonts w:hint="cs"/>
          <w:rtl/>
        </w:rPr>
        <w:t>ל</w:t>
      </w:r>
      <w:r>
        <w:rPr>
          <w:rtl/>
        </w:rPr>
        <w:t xml:space="preserve">יום </w:t>
      </w:r>
      <w:bookmarkStart w:id="9681" w:name="_ETM_Q22_737729"/>
      <w:bookmarkEnd w:id="9681"/>
      <w:r>
        <w:rPr>
          <w:rtl/>
        </w:rPr>
        <w:t xml:space="preserve">ארוך </w:t>
      </w:r>
      <w:bookmarkStart w:id="9682" w:name="_ETM_Q22_738090"/>
      <w:bookmarkEnd w:id="9682"/>
      <w:r>
        <w:rPr>
          <w:rtl/>
        </w:rPr>
        <w:t>פה</w:t>
      </w:r>
      <w:r>
        <w:rPr>
          <w:rFonts w:hint="cs"/>
          <w:rtl/>
        </w:rPr>
        <w:t>,</w:t>
      </w:r>
      <w:r>
        <w:rPr>
          <w:rtl/>
        </w:rPr>
        <w:t xml:space="preserve"> </w:t>
      </w:r>
      <w:bookmarkStart w:id="9683" w:name="_ETM_Q22_738270"/>
      <w:bookmarkEnd w:id="9683"/>
      <w:r>
        <w:rPr>
          <w:rtl/>
        </w:rPr>
        <w:t xml:space="preserve">אני </w:t>
      </w:r>
      <w:bookmarkStart w:id="9684" w:name="_ETM_Q22_738389"/>
      <w:bookmarkEnd w:id="9684"/>
      <w:r>
        <w:rPr>
          <w:rtl/>
        </w:rPr>
        <w:t>רואה</w:t>
      </w:r>
      <w:r>
        <w:rPr>
          <w:rFonts w:hint="cs"/>
          <w:rtl/>
        </w:rPr>
        <w:t>.</w:t>
      </w:r>
    </w:p>
    <w:p w:rsidR="00304FBD" w:rsidRDefault="00304FBD" w:rsidP="00927295">
      <w:pPr>
        <w:rPr>
          <w:rtl/>
        </w:rPr>
      </w:pPr>
    </w:p>
    <w:p w:rsidR="00304FBD" w:rsidRDefault="00304FBD" w:rsidP="00927295">
      <w:pPr>
        <w:pStyle w:val="a4"/>
        <w:keepNext/>
        <w:rPr>
          <w:rtl/>
        </w:rPr>
      </w:pPr>
      <w:bookmarkStart w:id="9685" w:name="ET_speaker_6483_2"/>
      <w:r w:rsidRPr="00402EF7">
        <w:rPr>
          <w:rStyle w:val="TagStyle"/>
          <w:rtl/>
        </w:rPr>
        <w:t xml:space="preserve">&lt;&lt; דובר &gt;&gt; </w:t>
      </w:r>
      <w:bookmarkStart w:id="9686" w:name="_Toc194414175"/>
      <w:bookmarkStart w:id="9687" w:name="_Toc233629160"/>
      <w:r>
        <w:rPr>
          <w:rtl/>
        </w:rPr>
        <w:t>דוד ביטן (יו"ר ועדת הכלכלה):</w:t>
      </w:r>
      <w:bookmarkEnd w:id="9686"/>
      <w:bookmarkEnd w:id="9687"/>
      <w:r w:rsidRPr="00402EF7">
        <w:rPr>
          <w:rStyle w:val="TagStyle"/>
          <w:rtl/>
        </w:rPr>
        <w:t xml:space="preserve"> &lt;&lt; דובר &gt;&gt;</w:t>
      </w:r>
      <w:r>
        <w:rPr>
          <w:rtl/>
        </w:rPr>
        <w:t xml:space="preserve">   </w:t>
      </w:r>
      <w:bookmarkEnd w:id="9685"/>
    </w:p>
    <w:p w:rsidR="00304FBD" w:rsidRDefault="00304FBD" w:rsidP="00927295">
      <w:pPr>
        <w:rPr>
          <w:rtl/>
        </w:rPr>
      </w:pPr>
    </w:p>
    <w:p w:rsidR="00304FBD" w:rsidRDefault="00304FBD" w:rsidP="003F3228">
      <w:pPr>
        <w:rPr>
          <w:rtl/>
        </w:rPr>
      </w:pPr>
      <w:bookmarkStart w:id="9688" w:name="_ETM_Q23_99000"/>
      <w:bookmarkEnd w:id="9688"/>
      <w:r>
        <w:rPr>
          <w:rFonts w:hint="cs"/>
          <w:rtl/>
        </w:rPr>
        <w:t>אדוני היושב-ראש, כנסת נכבדה, אני מתכבד להציג לפניכם את הצעת חוק הפצת שידורים באמצעות תחנות שידור ספרתיות (תיקון מס' 7</w:t>
      </w:r>
      <w:r>
        <w:rPr>
          <w:rFonts w:ascii="Cambria" w:eastAsia="Cambria" w:hAnsi="Cambria" w:cs="Times New Roman"/>
          <w:b/>
          <w:bCs/>
          <w:sz w:val="24"/>
          <w:szCs w:val="24"/>
          <w:rtl/>
        </w:rPr>
        <w:t xml:space="preserve"> </w:t>
      </w:r>
      <w:r>
        <w:rPr>
          <w:rFonts w:ascii="Cambria" w:eastAsia="Cambria" w:hAnsi="Cambria" w:cs="Times New Roman" w:hint="cs"/>
          <w:b/>
          <w:bCs/>
          <w:sz w:val="24"/>
          <w:szCs w:val="24"/>
          <w:rtl/>
        </w:rPr>
        <w:t>–</w:t>
      </w:r>
      <w:r>
        <w:rPr>
          <w:rFonts w:ascii="Cambria" w:eastAsia="Cambria" w:hAnsi="Cambria" w:cs="Times New Roman"/>
          <w:b/>
          <w:bCs/>
          <w:sz w:val="24"/>
          <w:szCs w:val="24"/>
          <w:rtl/>
        </w:rPr>
        <w:t xml:space="preserve"> </w:t>
      </w:r>
      <w:r>
        <w:rPr>
          <w:rFonts w:hint="cs"/>
          <w:rtl/>
        </w:rPr>
        <w:t>הוראת שעה) (תיקון), התשפ"ה</w:t>
      </w:r>
      <w:r>
        <w:rPr>
          <w:rFonts w:hint="eastAsia"/>
          <w:rtl/>
        </w:rPr>
        <w:t>–</w:t>
      </w:r>
      <w:r>
        <w:rPr>
          <w:rFonts w:hint="cs"/>
          <w:rtl/>
        </w:rPr>
        <w:t>2025</w:t>
      </w:r>
      <w:r w:rsidRPr="003A15B7">
        <w:rPr>
          <w:rFonts w:eastAsia="Cambria" w:hint="cs"/>
          <w:rtl/>
        </w:rPr>
        <w:t>,</w:t>
      </w:r>
      <w:r>
        <w:rPr>
          <w:rFonts w:ascii="Cambria" w:eastAsia="Cambria" w:hAnsi="Cambria" w:cs="Times New Roman"/>
          <w:b/>
          <w:bCs/>
          <w:sz w:val="24"/>
          <w:szCs w:val="24"/>
          <w:rtl/>
        </w:rPr>
        <w:t xml:space="preserve"> </w:t>
      </w:r>
      <w:r>
        <w:rPr>
          <w:rFonts w:hint="cs"/>
          <w:rtl/>
        </w:rPr>
        <w:t>לקריאה השנייה ולקריאה השלישית.</w:t>
      </w:r>
      <w:bookmarkStart w:id="9689" w:name="_ETM_Q23_135000"/>
      <w:bookmarkEnd w:id="9689"/>
      <w:r>
        <w:rPr>
          <w:rFonts w:hint="cs"/>
          <w:rtl/>
        </w:rPr>
        <w:t xml:space="preserve"> בהצעת החוק, שהיא הצעת חוק ממשלתית, מוצע להאריך את תוקפה של הוראת השעה שנחקקה באוגוסט האחרון, במטרה לייעל את פעילותו של מערך עידן פלוס ולאפשר לצופים שעושים שימוש במערך זה לצפות במגוון רחב יותר של שידורי טלוויזיה.</w:t>
      </w:r>
    </w:p>
    <w:p w:rsidR="00304FBD" w:rsidRDefault="00304FBD" w:rsidP="00927295">
      <w:pPr>
        <w:rPr>
          <w:rtl/>
        </w:rPr>
      </w:pPr>
      <w:bookmarkStart w:id="9690" w:name="_ETM_Q23_193000"/>
      <w:bookmarkEnd w:id="9690"/>
    </w:p>
    <w:p w:rsidR="00304FBD" w:rsidRDefault="00304FBD" w:rsidP="003F3228">
      <w:pPr>
        <w:rPr>
          <w:rtl/>
        </w:rPr>
      </w:pPr>
      <w:r>
        <w:rPr>
          <w:rFonts w:hint="cs"/>
          <w:rtl/>
        </w:rPr>
        <w:t>כידוע, הצפייה בשידורים המועברים באמצעות מערך עידן פלוס אינה מחייבת תשלום דמי מנוי</w:t>
      </w:r>
      <w:r w:rsidR="00C70500">
        <w:rPr>
          <w:rFonts w:hint="cs"/>
          <w:rtl/>
        </w:rPr>
        <w:t>,</w:t>
      </w:r>
      <w:r>
        <w:rPr>
          <w:rFonts w:hint="cs"/>
          <w:rtl/>
        </w:rPr>
        <w:t xml:space="preserve"> וכל שנדרש כדי לצפות בשידורים אלה הוא לרכוש ממיר מתאים. חוק הפצת שידורים באמצעות תחנות שידור ספרתיות, התשע"ב</w:t>
      </w:r>
      <w:r>
        <w:rPr>
          <w:rFonts w:hint="eastAsia"/>
          <w:rtl/>
        </w:rPr>
        <w:t>–</w:t>
      </w:r>
      <w:r>
        <w:rPr>
          <w:rFonts w:hint="cs"/>
          <w:rtl/>
        </w:rPr>
        <w:t xml:space="preserve">2012, המסדיר את הפעלת מערך עידן פלוס, מטיל </w:t>
      </w:r>
      <w:r w:rsidRPr="003A15B7">
        <w:rPr>
          <w:rFonts w:hint="cs"/>
          <w:rtl/>
        </w:rPr>
        <w:t>חובה</w:t>
      </w:r>
      <w:r>
        <w:rPr>
          <w:rFonts w:hint="cs"/>
          <w:rtl/>
        </w:rPr>
        <w:t xml:space="preserve"> על תאגיד השידור הישראלי, על בעלי הרישיונות לשידורי טלוויזיה, שהם הערוצים המסחריים הוותיקים רשת וקשת, ועל ערוץ הכנסת, להפיץ את שידוריהם באמצעות המערך בתמורה לדמי הפצה שהם מחויבים לשלם לגורם המפעיל את המערך, הרשות השנייה לטלוויזיה ורדיו. </w:t>
      </w:r>
    </w:p>
    <w:p w:rsidR="00304FBD" w:rsidRDefault="00304FBD" w:rsidP="00927295">
      <w:pPr>
        <w:rPr>
          <w:rtl/>
        </w:rPr>
      </w:pPr>
    </w:p>
    <w:p w:rsidR="00304FBD" w:rsidRPr="003F3228" w:rsidRDefault="00304FBD" w:rsidP="00927295">
      <w:bookmarkStart w:id="9691" w:name="_ETM_Q23_238000"/>
      <w:bookmarkEnd w:id="9691"/>
      <w:r>
        <w:rPr>
          <w:rFonts w:hint="cs"/>
          <w:rtl/>
        </w:rPr>
        <w:t xml:space="preserve">הוראת השעה שמוצע להאריך כעת קבעה כי גם שידוריהם של הערוצים המסחריים הזעירים והזעירים הייעודיים יופצו </w:t>
      </w:r>
      <w:r w:rsidRPr="003A15B7">
        <w:rPr>
          <w:rFonts w:hint="cs"/>
          <w:rtl/>
        </w:rPr>
        <w:t>כחובה</w:t>
      </w:r>
      <w:r>
        <w:rPr>
          <w:rFonts w:hint="cs"/>
          <w:rtl/>
        </w:rPr>
        <w:t xml:space="preserve"> באמצעות המערך. מדובר בערוצים 9, 14,</w:t>
      </w:r>
      <w:r w:rsidRPr="003F3228">
        <w:rPr>
          <w:rtl/>
        </w:rPr>
        <w:t xml:space="preserve"> </w:t>
      </w:r>
      <w:r>
        <w:rPr>
          <w:rFonts w:hint="cs"/>
          <w:rtl/>
        </w:rPr>
        <w:t xml:space="preserve">הלא </w:t>
      </w:r>
      <w:r>
        <w:t>TV</w:t>
      </w:r>
      <w:r>
        <w:rPr>
          <w:rFonts w:hint="cs"/>
          <w:rtl/>
        </w:rPr>
        <w:t xml:space="preserve"> וערוץ 24. הוראת השעה פקעה ב-</w:t>
      </w:r>
      <w:r w:rsidRPr="003F3228">
        <w:t>31</w:t>
      </w:r>
      <w:r w:rsidRPr="003F3228">
        <w:rPr>
          <w:rtl/>
        </w:rPr>
        <w:t xml:space="preserve"> </w:t>
      </w:r>
      <w:r>
        <w:rPr>
          <w:rFonts w:hint="cs"/>
          <w:rtl/>
        </w:rPr>
        <w:t xml:space="preserve">בינואר </w:t>
      </w:r>
      <w:r w:rsidRPr="003F3228">
        <w:t>2025</w:t>
      </w:r>
      <w:r w:rsidR="00C70500">
        <w:rPr>
          <w:rFonts w:hint="cs"/>
          <w:rtl/>
        </w:rPr>
        <w:t>,</w:t>
      </w:r>
      <w:r w:rsidRPr="003F3228">
        <w:rPr>
          <w:rtl/>
        </w:rPr>
        <w:t xml:space="preserve"> </w:t>
      </w:r>
      <w:r>
        <w:rPr>
          <w:rFonts w:hint="cs"/>
          <w:rtl/>
        </w:rPr>
        <w:t>וכעת מוצע להאריכה החל מיום פקיעתה ועד ל-15</w:t>
      </w:r>
      <w:r w:rsidRPr="003F3228">
        <w:rPr>
          <w:rtl/>
        </w:rPr>
        <w:t xml:space="preserve"> </w:t>
      </w:r>
      <w:r>
        <w:rPr>
          <w:rFonts w:hint="cs"/>
          <w:rtl/>
        </w:rPr>
        <w:t xml:space="preserve">ביוני </w:t>
      </w:r>
      <w:r w:rsidRPr="003F3228">
        <w:rPr>
          <w:rtl/>
        </w:rPr>
        <w:t>2025.</w:t>
      </w:r>
    </w:p>
    <w:p w:rsidR="00304FBD" w:rsidRPr="003F3228" w:rsidRDefault="00304FBD" w:rsidP="00927295">
      <w:pPr>
        <w:rPr>
          <w:rtl/>
        </w:rPr>
      </w:pPr>
      <w:bookmarkStart w:id="9692" w:name="_ETM_Q23_261000"/>
      <w:bookmarkEnd w:id="9692"/>
    </w:p>
    <w:p w:rsidR="00304FBD" w:rsidRDefault="00304FBD" w:rsidP="00927295">
      <w:pPr>
        <w:rPr>
          <w:rtl/>
        </w:rPr>
      </w:pPr>
      <w:r>
        <w:rPr>
          <w:rFonts w:hint="cs"/>
          <w:rtl/>
        </w:rPr>
        <w:t xml:space="preserve">מטרת ההסדר שנקבע בהוראת השעה הייתה ועודנה לאפשר לציבור הישראלי </w:t>
      </w:r>
      <w:r>
        <w:rPr>
          <w:rFonts w:hint="eastAsia"/>
          <w:rtl/>
        </w:rPr>
        <w:t>–</w:t>
      </w:r>
      <w:r>
        <w:rPr>
          <w:rFonts w:hint="cs"/>
          <w:rtl/>
        </w:rPr>
        <w:t xml:space="preserve"> בפרט נוכח המצב הביטחוני השורר בישראל מאז פרוץ מלחמת חרבות ברזל </w:t>
      </w:r>
      <w:r>
        <w:rPr>
          <w:rFonts w:hint="eastAsia"/>
          <w:rtl/>
        </w:rPr>
        <w:t>–</w:t>
      </w:r>
      <w:r>
        <w:rPr>
          <w:rFonts w:hint="cs"/>
          <w:rtl/>
        </w:rPr>
        <w:t xml:space="preserve"> לצרוך התראות והודעות מגורמי הביטחון בהיקף הנרחב ביותר, כך שכל אדם יוכל להיחשף להתראות והודעות אלה באופן המתאים לו ובאמצעות גוף השידור שהוא מעוניין לצפות בו או להאזין לו. </w:t>
      </w:r>
    </w:p>
    <w:p w:rsidR="00304FBD" w:rsidRDefault="00304FBD" w:rsidP="00927295">
      <w:pPr>
        <w:rPr>
          <w:rtl/>
        </w:rPr>
      </w:pPr>
      <w:bookmarkStart w:id="9693" w:name="_ETM_Q23_291000"/>
      <w:bookmarkEnd w:id="9693"/>
    </w:p>
    <w:p w:rsidR="00304FBD" w:rsidRDefault="00304FBD" w:rsidP="00C70500">
      <w:pPr>
        <w:rPr>
          <w:rtl/>
        </w:rPr>
      </w:pPr>
      <w:bookmarkStart w:id="9694" w:name="_ETM_Q23_292000"/>
      <w:bookmarkEnd w:id="9694"/>
      <w:r>
        <w:rPr>
          <w:rFonts w:hint="cs"/>
          <w:rtl/>
        </w:rPr>
        <w:t xml:space="preserve">כפועל יוצא מהטלת החובה על הערוצים הזעירים והזעירים הייעודיים להפיץ את שידוריהם באמצעות המערך, הוראת השעה קבעה פטור </w:t>
      </w:r>
      <w:r>
        <w:rPr>
          <w:rFonts w:hint="eastAsia"/>
          <w:rtl/>
        </w:rPr>
        <w:t>–</w:t>
      </w:r>
      <w:r>
        <w:rPr>
          <w:rFonts w:hint="cs"/>
          <w:rtl/>
        </w:rPr>
        <w:t xml:space="preserve"> שחל לגביהם למשך תקופת הוראת השעה </w:t>
      </w:r>
      <w:r>
        <w:rPr>
          <w:rFonts w:hint="eastAsia"/>
          <w:rtl/>
        </w:rPr>
        <w:t>–</w:t>
      </w:r>
      <w:r>
        <w:rPr>
          <w:rFonts w:hint="cs"/>
          <w:rtl/>
        </w:rPr>
        <w:t xml:space="preserve"> מהחובה שחלה לפי החוק על כל הערוצים המופצים באמצעות מערך עידן פלוס לתת לספקי תכנים רשומים, כלומר גופים שמשדרים באמצעות האינטרנט כדוגמת סלקום, פרטנר, הוט ויס, הסכמה להעביר את שידוריהם בלא תמורה.</w:t>
      </w:r>
      <w:bookmarkStart w:id="9695" w:name="_ETM_Q23_320000"/>
      <w:bookmarkEnd w:id="9695"/>
      <w:r w:rsidR="00C70500">
        <w:rPr>
          <w:rFonts w:hint="cs"/>
          <w:rtl/>
        </w:rPr>
        <w:t xml:space="preserve"> </w:t>
      </w:r>
      <w:r>
        <w:rPr>
          <w:rFonts w:hint="cs"/>
          <w:rtl/>
        </w:rPr>
        <w:t>בנסיבות העניין, סברנו כי ניתן להאריך במסגרת הארכת הוראת השעה גם את הפטור האמור, בהתחשב בהיקף פעילותם המצומצם של ערוצים אלה, ולאור העובדה כי לחלקם יש הסכמים קיימים עם ספקי תכנים וקיים קושי בהתגברות על הסכמים אלה באמצעות חקיקה.</w:t>
      </w:r>
    </w:p>
    <w:p w:rsidR="00304FBD" w:rsidRDefault="00304FBD" w:rsidP="00927295">
      <w:pPr>
        <w:rPr>
          <w:rtl/>
        </w:rPr>
      </w:pPr>
      <w:bookmarkStart w:id="9696" w:name="_ETM_Q23_336000"/>
      <w:bookmarkEnd w:id="9696"/>
    </w:p>
    <w:p w:rsidR="00304FBD" w:rsidRDefault="00304FBD" w:rsidP="00C70500">
      <w:pPr>
        <w:rPr>
          <w:rtl/>
        </w:rPr>
      </w:pPr>
      <w:r>
        <w:rPr>
          <w:rFonts w:hint="cs"/>
          <w:rtl/>
        </w:rPr>
        <w:t xml:space="preserve">בנוסף, לפי הוראת השעה, </w:t>
      </w:r>
      <w:r w:rsidRPr="00EA0060">
        <w:rPr>
          <w:rFonts w:hint="cs"/>
          <w:rtl/>
        </w:rPr>
        <w:t>כל</w:t>
      </w:r>
      <w:r w:rsidRPr="003F3228">
        <w:rPr>
          <w:rFonts w:hint="cs"/>
          <w:rtl/>
        </w:rPr>
        <w:t xml:space="preserve"> </w:t>
      </w:r>
      <w:r>
        <w:rPr>
          <w:rFonts w:hint="cs"/>
          <w:rtl/>
        </w:rPr>
        <w:t>בעלי הרישיונות לשידורי טלוויזיה וכל בעלי הזיכיונות לשידורי רדיו אזורי פטורים מתשלום דמי הפצה, ומוצע להאריך גם את תוקפו של פטור זה עד תום תוקפה המוצע של הוראת השעה ב־</w:t>
      </w:r>
      <w:r w:rsidRPr="00EA0060">
        <w:rPr>
          <w:rFonts w:eastAsia="Cambria"/>
        </w:rPr>
        <w:t>15</w:t>
      </w:r>
      <w:r w:rsidRPr="00EA0060">
        <w:rPr>
          <w:rFonts w:eastAsia="Cambria"/>
          <w:rtl/>
        </w:rPr>
        <w:t xml:space="preserve"> </w:t>
      </w:r>
      <w:r w:rsidRPr="00EA0060">
        <w:rPr>
          <w:rFonts w:hint="cs"/>
          <w:rtl/>
        </w:rPr>
        <w:t xml:space="preserve">ביוני </w:t>
      </w:r>
      <w:r w:rsidRPr="00EA0060">
        <w:rPr>
          <w:rFonts w:eastAsia="Cambria"/>
        </w:rPr>
        <w:t>2025</w:t>
      </w:r>
      <w:r w:rsidRPr="00EA0060">
        <w:rPr>
          <w:rFonts w:eastAsia="Cambria"/>
          <w:rtl/>
        </w:rPr>
        <w:t>,</w:t>
      </w:r>
      <w:r>
        <w:rPr>
          <w:rFonts w:ascii="Cambria" w:eastAsia="Cambria" w:hAnsi="Cambria" w:cs="Times New Roman"/>
          <w:b/>
          <w:bCs/>
          <w:sz w:val="24"/>
          <w:szCs w:val="24"/>
          <w:rtl/>
        </w:rPr>
        <w:t xml:space="preserve"> </w:t>
      </w:r>
      <w:r>
        <w:rPr>
          <w:rFonts w:hint="cs"/>
          <w:rtl/>
        </w:rPr>
        <w:t xml:space="preserve">כפי שציינתי. </w:t>
      </w:r>
      <w:bookmarkStart w:id="9697" w:name="_ETM_Q23_349000"/>
      <w:bookmarkEnd w:id="9697"/>
      <w:r>
        <w:rPr>
          <w:rFonts w:hint="cs"/>
          <w:rtl/>
        </w:rPr>
        <w:t xml:space="preserve">בתקופת הפטור ימשיכו לשאת בדמי ההפצה האמורים לגבי הפצת שידוריהם של כלל בעלי הרישיונות לשידורי טלוויזיה, הגופים הנושאים בהם לפי הוראת השעה </w:t>
      </w:r>
      <w:r>
        <w:rPr>
          <w:rFonts w:hint="eastAsia"/>
          <w:rtl/>
        </w:rPr>
        <w:t>–</w:t>
      </w:r>
      <w:r>
        <w:rPr>
          <w:rFonts w:hint="cs"/>
          <w:rtl/>
        </w:rPr>
        <w:t xml:space="preserve"> תאגיד השידור הישראלי, הכנסת ואוצר המדינה </w:t>
      </w:r>
      <w:r w:rsidR="00C70500">
        <w:rPr>
          <w:rFonts w:hint="cs"/>
          <w:rtl/>
        </w:rPr>
        <w:t xml:space="preserve"> </w:t>
      </w:r>
      <w:r>
        <w:rPr>
          <w:rFonts w:hint="cs"/>
          <w:rtl/>
        </w:rPr>
        <w:t>לפי חישוב הקבוע כיום בחוק. לגבי בעלי הזיכיונות לשידורי רדיו אזורי, אוצר המדינה יממן את דמי ההפצה כאמור בעד הפצת שידוריהם.</w:t>
      </w:r>
    </w:p>
    <w:p w:rsidR="00304FBD" w:rsidRDefault="00304FBD" w:rsidP="00927295">
      <w:pPr>
        <w:rPr>
          <w:rtl/>
        </w:rPr>
      </w:pPr>
    </w:p>
    <w:p w:rsidR="00304FBD" w:rsidRDefault="00304FBD" w:rsidP="00C70500">
      <w:pPr>
        <w:rPr>
          <w:rtl/>
        </w:rPr>
      </w:pPr>
      <w:bookmarkStart w:id="9698" w:name="_ETM_Q23_358000"/>
      <w:bookmarkEnd w:id="9698"/>
      <w:r>
        <w:rPr>
          <w:rFonts w:hint="cs"/>
          <w:rtl/>
        </w:rPr>
        <w:t xml:space="preserve">יצוין כי בעת חקיקת הוראת השעה המקורית החלטנו בוועדה שהפטור מתשלום דמי ההפצה כפי שציינתי ייכנס לתוקפו </w:t>
      </w:r>
      <w:r w:rsidRPr="008D2711">
        <w:rPr>
          <w:rFonts w:hint="cs"/>
          <w:rtl/>
        </w:rPr>
        <w:t>רק אם</w:t>
      </w:r>
      <w:r>
        <w:rPr>
          <w:rFonts w:hint="cs"/>
          <w:rtl/>
        </w:rPr>
        <w:t xml:space="preserve"> תופסק פעילותו של מרבב מיושן שבאמצעותו הופעל המערך, כדי לייעל את פעילות המערך. קביעה זו הוכיחה את עצמה, ופעילותו של המרבב האמור אכן הופסקה ב-</w:t>
      </w:r>
      <w:r w:rsidRPr="008D2711">
        <w:rPr>
          <w:rFonts w:eastAsia="Cambria"/>
        </w:rPr>
        <w:t>31</w:t>
      </w:r>
      <w:r w:rsidRPr="008D2711">
        <w:rPr>
          <w:rFonts w:eastAsia="Cambria"/>
          <w:rtl/>
        </w:rPr>
        <w:t xml:space="preserve"> </w:t>
      </w:r>
      <w:r w:rsidRPr="008D2711">
        <w:rPr>
          <w:rFonts w:hint="cs"/>
          <w:rtl/>
        </w:rPr>
        <w:t xml:space="preserve">בינואר </w:t>
      </w:r>
      <w:r w:rsidRPr="008D2711">
        <w:rPr>
          <w:rFonts w:eastAsia="Cambria"/>
        </w:rPr>
        <w:t>2025</w:t>
      </w:r>
      <w:r>
        <w:rPr>
          <w:rFonts w:eastAsia="Cambria" w:hint="cs"/>
          <w:rtl/>
        </w:rPr>
        <w:t xml:space="preserve">. </w:t>
      </w:r>
      <w:r>
        <w:rPr>
          <w:rFonts w:hint="cs"/>
          <w:rtl/>
        </w:rPr>
        <w:t xml:space="preserve">הגם שהפסקת פעילותו של המרבב </w:t>
      </w:r>
      <w:r>
        <w:rPr>
          <w:rtl/>
        </w:rPr>
        <w:t xml:space="preserve">הייתה כרוכה בעלויות ששילמו תאגיד השידור הישראלי, הכנסת והערוצים המסחריים הוותיקים, היא הביאה לחיסכון לטווח הארוך בהפעלת המערך כולו, </w:t>
      </w:r>
      <w:r w:rsidR="00C70500">
        <w:rPr>
          <w:rFonts w:hint="cs"/>
          <w:rtl/>
        </w:rPr>
        <w:t>ו</w:t>
      </w:r>
      <w:r>
        <w:rPr>
          <w:rtl/>
        </w:rPr>
        <w:t xml:space="preserve">ממנו נהנים וייהנו הגורמים המשלמים דמי הפצה. </w:t>
      </w:r>
      <w:bookmarkStart w:id="9699" w:name="_ETM_Q23_427000"/>
      <w:bookmarkStart w:id="9700" w:name="_ETM_Q23_428000"/>
      <w:bookmarkEnd w:id="9699"/>
      <w:bookmarkEnd w:id="9700"/>
      <w:r>
        <w:rPr>
          <w:rtl/>
        </w:rPr>
        <w:t>כדי להמשיך ולייעל את המערך ולשמור על החיסכון שנבע מסגירת המרבב המיושן, מוצע לקבוע בהצעת החוק שמונחת בפניכם כעת כי במשך תקופת הוראת השעה כפי שתוארך</w:t>
      </w:r>
      <w:r w:rsidR="00C70500">
        <w:rPr>
          <w:rFonts w:hint="cs"/>
          <w:rtl/>
        </w:rPr>
        <w:t>,</w:t>
      </w:r>
      <w:r>
        <w:rPr>
          <w:rtl/>
        </w:rPr>
        <w:t xml:space="preserve"> ימשיך הגורם המפעיל את המערך להפיץ את השידורים באמצעות מרבב אחד בלבד.</w:t>
      </w:r>
    </w:p>
    <w:p w:rsidR="00304FBD" w:rsidRDefault="00304FBD" w:rsidP="00927295">
      <w:pPr>
        <w:rPr>
          <w:rtl/>
        </w:rPr>
      </w:pPr>
    </w:p>
    <w:p w:rsidR="00304FBD" w:rsidRDefault="00304FBD" w:rsidP="00C70500">
      <w:pPr>
        <w:rPr>
          <w:rtl/>
        </w:rPr>
      </w:pPr>
      <w:bookmarkStart w:id="9701" w:name="_ETM_Q23_433000"/>
      <w:bookmarkEnd w:id="9701"/>
      <w:r>
        <w:rPr>
          <w:rtl/>
        </w:rPr>
        <w:t xml:space="preserve">כפי שציינתי, מוצע להאריך את הוראת השעה ואת ההסדרים המוצעים בה לעניין הפעלת המערך באמצעות מרבב אחד בלבד עד ל-15 ביוני 2025 החל מיום פקיעתה בסוף ינואר. הסכמנו להאריך את הוראת השעה בתקופה האמורה ולא רק בחודשיים כפי שהציעה הממשלה, משום שהשתכנענו כי חלק משמעותי מהחברה הישראלית עושה שימוש במערך כדי לצרוך שידורי טלוויזיה. </w:t>
      </w:r>
      <w:bookmarkStart w:id="9702" w:name="_ETM_Q23_464000"/>
      <w:bookmarkEnd w:id="9702"/>
      <w:r>
        <w:rPr>
          <w:rtl/>
        </w:rPr>
        <w:t>השתכנענו כי יש חשיבות רבה בהמשך הפעלת המערך עבור קשישים שאינם מעוניינים לרכוש טלוויזיות חכמות ועבור מי שהפרוטה אינה מצויה בכיסו, למשל. עוד סברנו כי יש חשיבות בהארכת החובה שהוחלה גם על הערוצים הזעירים והזעירים</w:t>
      </w:r>
      <w:r>
        <w:rPr>
          <w:rFonts w:hint="cs"/>
          <w:rtl/>
        </w:rPr>
        <w:t xml:space="preserve"> </w:t>
      </w:r>
      <w:r>
        <w:rPr>
          <w:rtl/>
        </w:rPr>
        <w:t>הייעודיים להפיץ את שידוריהם באמצעות המערך, כדי לאפשר למי שצופים בטלוויזיה באמצעות המערך לבחור מתוך מגוון רחב ככל האפשר של שידורים וערוצים.</w:t>
      </w:r>
    </w:p>
    <w:p w:rsidR="00304FBD" w:rsidRDefault="00304FBD" w:rsidP="003F3228">
      <w:pPr>
        <w:rPr>
          <w:rtl/>
        </w:rPr>
      </w:pPr>
    </w:p>
    <w:p w:rsidR="00304FBD" w:rsidRDefault="00304FBD" w:rsidP="001A51EA">
      <w:pPr>
        <w:rPr>
          <w:rtl/>
        </w:rPr>
      </w:pPr>
      <w:r>
        <w:rPr>
          <w:rtl/>
        </w:rPr>
        <w:t xml:space="preserve">מאחר </w:t>
      </w:r>
      <w:r>
        <w:rPr>
          <w:rFonts w:hint="cs"/>
          <w:rtl/>
        </w:rPr>
        <w:t>ש</w:t>
      </w:r>
      <w:r>
        <w:rPr>
          <w:rtl/>
        </w:rPr>
        <w:t>ברור כי גם ההסדרה שהייתה קיימת לפני הוראת השעה וגם התיקונים שנקבעו בהוראת השעה אינם יוצרים הסדר מיטבי, אני סבור שיש להביא להסדרה קבועה ומאוזנת של הפצת השידורים באמצעות מערך עידן פלוס לציבור באופן שיאפשר לכלל הציבור</w:t>
      </w:r>
      <w:r>
        <w:rPr>
          <w:rFonts w:hint="cs"/>
          <w:rtl/>
        </w:rPr>
        <w:t>,</w:t>
      </w:r>
      <w:r>
        <w:rPr>
          <w:rtl/>
        </w:rPr>
        <w:t xml:space="preserve"> ובראשו לאוכלוסיות שהפרוטה אינה מצויה בכיסן, לצרוך את התכנים </w:t>
      </w:r>
      <w:r>
        <w:rPr>
          <w:rFonts w:hint="cs"/>
          <w:rtl/>
        </w:rPr>
        <w:t>ש</w:t>
      </w:r>
      <w:r>
        <w:rPr>
          <w:rtl/>
        </w:rPr>
        <w:t xml:space="preserve">בהם הן מעוניינות. </w:t>
      </w:r>
    </w:p>
    <w:p w:rsidR="00304FBD" w:rsidRDefault="00304FBD" w:rsidP="003F3228">
      <w:pPr>
        <w:rPr>
          <w:rtl/>
        </w:rPr>
      </w:pPr>
    </w:p>
    <w:p w:rsidR="00304FBD" w:rsidRDefault="00304FBD" w:rsidP="001A51EA">
      <w:pPr>
        <w:rPr>
          <w:rtl/>
        </w:rPr>
      </w:pPr>
      <w:bookmarkStart w:id="9703" w:name="_ETM_Q23_517000"/>
      <w:bookmarkEnd w:id="9703"/>
      <w:r>
        <w:rPr>
          <w:rtl/>
        </w:rPr>
        <w:t>לפיכך מוצע לקבוע כי שר התקשורת יהיה רשאי להאריך בצו</w:t>
      </w:r>
      <w:r w:rsidR="001A51EA">
        <w:rPr>
          <w:rFonts w:hint="cs"/>
          <w:rtl/>
        </w:rPr>
        <w:t>,</w:t>
      </w:r>
      <w:r>
        <w:rPr>
          <w:rtl/>
        </w:rPr>
        <w:t xml:space="preserve"> באישור ועדת הכלכלה</w:t>
      </w:r>
      <w:r w:rsidR="001A51EA">
        <w:rPr>
          <w:rFonts w:hint="cs"/>
          <w:rtl/>
        </w:rPr>
        <w:t>,</w:t>
      </w:r>
      <w:r>
        <w:rPr>
          <w:rtl/>
        </w:rPr>
        <w:t xml:space="preserve"> את הוראת השעה גם לאחר 15 </w:t>
      </w:r>
      <w:r>
        <w:rPr>
          <w:rFonts w:hint="cs"/>
          <w:rtl/>
        </w:rPr>
        <w:t>ב</w:t>
      </w:r>
      <w:r>
        <w:rPr>
          <w:rtl/>
        </w:rPr>
        <w:t xml:space="preserve">יוני 2025, לתקופות נוספות שלא יעלו במצטבר על </w:t>
      </w:r>
      <w:r w:rsidR="001A51EA">
        <w:rPr>
          <w:rFonts w:hint="cs"/>
          <w:rtl/>
        </w:rPr>
        <w:t>ארבעה וחצי</w:t>
      </w:r>
      <w:r>
        <w:rPr>
          <w:rtl/>
        </w:rPr>
        <w:t xml:space="preserve"> חודשים</w:t>
      </w:r>
      <w:r>
        <w:rPr>
          <w:rFonts w:hint="cs"/>
          <w:rtl/>
        </w:rPr>
        <w:t>,</w:t>
      </w:r>
      <w:r>
        <w:rPr>
          <w:rtl/>
        </w:rPr>
        <w:t xml:space="preserve"> </w:t>
      </w:r>
      <w:r w:rsidR="001A51EA">
        <w:rPr>
          <w:rFonts w:hint="cs"/>
          <w:rtl/>
        </w:rPr>
        <w:t>ו</w:t>
      </w:r>
      <w:r>
        <w:rPr>
          <w:rtl/>
        </w:rPr>
        <w:t xml:space="preserve">זאת </w:t>
      </w:r>
      <w:r>
        <w:rPr>
          <w:rFonts w:hint="cs"/>
          <w:rtl/>
        </w:rPr>
        <w:t xml:space="preserve">רק </w:t>
      </w:r>
      <w:bookmarkStart w:id="9704" w:name="_ETM_Q23_528000"/>
      <w:bookmarkEnd w:id="9704"/>
      <w:r>
        <w:rPr>
          <w:rtl/>
        </w:rPr>
        <w:t>אם יתקיימו שני תנאים מצטברים: לפי התנאי הראשון</w:t>
      </w:r>
      <w:r>
        <w:rPr>
          <w:rFonts w:hint="cs"/>
          <w:rtl/>
        </w:rPr>
        <w:t>,</w:t>
      </w:r>
      <w:r>
        <w:rPr>
          <w:rtl/>
        </w:rPr>
        <w:t xml:space="preserve"> וכדי שהוועדה תוכל לקבל החלטה מושכלת בעניין זה, מוצע לקבוע כי שר התקשורת יגיש לוועדת הכלכלה עד ל</w:t>
      </w:r>
      <w:r w:rsidR="001A51EA">
        <w:rPr>
          <w:rFonts w:hint="cs"/>
          <w:rtl/>
        </w:rPr>
        <w:t>-</w:t>
      </w:r>
      <w:r>
        <w:rPr>
          <w:rtl/>
        </w:rPr>
        <w:t>29 במאי 2025 חוות דעת כלכלית הכוללת התייחסות לחובת הפצת שידוריהם של בעלי רישיונות לשידורי טלוויזיה במערך עידן פלוס, על בסיס מאפיינים שונים של בעלי רישיונות</w:t>
      </w:r>
      <w:r>
        <w:rPr>
          <w:rFonts w:hint="cs"/>
          <w:rtl/>
        </w:rPr>
        <w:t>,</w:t>
      </w:r>
      <w:r>
        <w:rPr>
          <w:rtl/>
        </w:rPr>
        <w:t xml:space="preserve"> וכן לסוגיית העברת שידוריהם של בעלי רישיונות ברשת האינטרנט על ידי ספקי תכנים רשומים, המוסדרת היום בסעיף 13ג לחוק. </w:t>
      </w:r>
      <w:bookmarkStart w:id="9705" w:name="_ETM_Q23_566000"/>
      <w:bookmarkEnd w:id="9705"/>
      <w:r>
        <w:rPr>
          <w:rtl/>
        </w:rPr>
        <w:t xml:space="preserve">חוות הדעת אמורה להניח תשתית מקצועית </w:t>
      </w:r>
      <w:r>
        <w:rPr>
          <w:rFonts w:hint="cs"/>
          <w:rtl/>
        </w:rPr>
        <w:t>ל</w:t>
      </w:r>
      <w:r>
        <w:rPr>
          <w:rtl/>
        </w:rPr>
        <w:t xml:space="preserve">פני הוועדה כדי שתוכל לקבל החלטות לשם גיבוש ההסדר הקבוע. </w:t>
      </w:r>
      <w:bookmarkStart w:id="9706" w:name="_ETM_Q23_575000"/>
      <w:bookmarkEnd w:id="9706"/>
      <w:r>
        <w:rPr>
          <w:rtl/>
        </w:rPr>
        <w:t>לפי התנאי השני, הארכה נוספת של הוראת השעה תתאפשר רק אם עד למועד פקיעתה, כלומר עד ל</w:t>
      </w:r>
      <w:r w:rsidR="001A51EA">
        <w:rPr>
          <w:rFonts w:hint="cs"/>
          <w:rtl/>
        </w:rPr>
        <w:t>-</w:t>
      </w:r>
      <w:r>
        <w:rPr>
          <w:rtl/>
        </w:rPr>
        <w:t>15 ביוני 2025, תאושר בכנסת בקריאה הראשונה הצעת חוק ממשלתית שעניינה, כולה או חלקה, בהפצת שידורים לציבור באמצעות תחנות שידור ספרתיות או באמצעות טכנולוגיה אחרת</w:t>
      </w:r>
      <w:r>
        <w:rPr>
          <w:rFonts w:hint="cs"/>
          <w:rtl/>
        </w:rPr>
        <w:t>,</w:t>
      </w:r>
      <w:r>
        <w:rPr>
          <w:rtl/>
        </w:rPr>
        <w:t xml:space="preserve"> וכן בהעברת השידורים על ידי ספקי תכנים באינטרנט. </w:t>
      </w:r>
      <w:bookmarkStart w:id="9707" w:name="_ETM_Q23_599000"/>
      <w:bookmarkStart w:id="9708" w:name="_ETM_Q23_600000"/>
      <w:bookmarkEnd w:id="9707"/>
      <w:bookmarkEnd w:id="9708"/>
      <w:r>
        <w:rPr>
          <w:rtl/>
        </w:rPr>
        <w:t xml:space="preserve">ככל שתובא הצעת חוק ממשלתית רחבה הכוללת אסדרה מקיפה של כל שוק השידורים, ועדת הכלכלה תוכל לפצל מתוכה את החלקים המתייחסים למערך עידן פלוס ולעניין העברת השידורים לפלטפורמות באינטרנט ולגבש הסדר חדש בעניין זה עד לתום תקופת הוראת השעה. </w:t>
      </w:r>
    </w:p>
    <w:p w:rsidR="00304FBD" w:rsidRDefault="00304FBD" w:rsidP="00927295">
      <w:pPr>
        <w:rPr>
          <w:rtl/>
        </w:rPr>
      </w:pPr>
      <w:bookmarkStart w:id="9709" w:name="_ETM_Q23_618000"/>
      <w:bookmarkEnd w:id="9709"/>
    </w:p>
    <w:p w:rsidR="00304FBD" w:rsidRDefault="00304FBD" w:rsidP="00927295">
      <w:pPr>
        <w:rPr>
          <w:rtl/>
        </w:rPr>
      </w:pPr>
      <w:bookmarkStart w:id="9710" w:name="_ETM_Q23_619000"/>
      <w:bookmarkEnd w:id="9710"/>
      <w:r>
        <w:rPr>
          <w:rtl/>
        </w:rPr>
        <w:t>אציין כי ההארכה שנית</w:t>
      </w:r>
      <w:r>
        <w:rPr>
          <w:rFonts w:hint="cs"/>
          <w:rtl/>
        </w:rPr>
        <w:t>ן</w:t>
      </w:r>
      <w:r>
        <w:rPr>
          <w:rtl/>
        </w:rPr>
        <w:t xml:space="preserve"> להוראת השעה תהיה בהתאם להתקדמות הליכי החקיקה בוועדה, כלומר לזמן שיידרש לנו לדון בהסדר החדש. ההסדר המוצע נועד להבטיח כי מערך עידן פלוס ימשיך לפעול באופן שיאפשר לציבור, ובפרט לאוכלוסיות שידן אינה משגת, להמשיך ליהנות</w:t>
      </w:r>
      <w:r w:rsidR="00FD6E08">
        <w:rPr>
          <w:rtl/>
        </w:rPr>
        <w:t xml:space="preserve"> ממגוון של שידורים באופן נגיש ו</w:t>
      </w:r>
      <w:r>
        <w:rPr>
          <w:rtl/>
        </w:rPr>
        <w:t>בלי לשלם דמי מנוי.</w:t>
      </w:r>
    </w:p>
    <w:p w:rsidR="00304FBD" w:rsidRDefault="00304FBD" w:rsidP="00927295">
      <w:pPr>
        <w:rPr>
          <w:rtl/>
        </w:rPr>
      </w:pPr>
    </w:p>
    <w:p w:rsidR="00304FBD" w:rsidRDefault="00304FBD" w:rsidP="00927295">
      <w:pPr>
        <w:rPr>
          <w:rtl/>
        </w:rPr>
      </w:pPr>
      <w:bookmarkStart w:id="9711" w:name="_ETM_Q23_621000"/>
      <w:bookmarkEnd w:id="9711"/>
      <w:r>
        <w:rPr>
          <w:rtl/>
        </w:rPr>
        <w:t>חברי הכנסת, אני מקווה כי משרד התקשורת אכן יסיים בהקדם את מלאכת הכנתה של הצעת החוק הממשלתית, וכי לאחר שהיא תועבר לוועדת הכלכלה, נוכל לקדם מתווה חדש בעניין עידן פלוס, ובכלל זה בעניין המוסדר היום בסעיף 13ג לחוק בנושא העברת שידוריהם של הערוצים המסחריים לפלטפורמות באינטרנט.</w:t>
      </w:r>
    </w:p>
    <w:p w:rsidR="00304FBD" w:rsidRDefault="00304FBD" w:rsidP="00927295">
      <w:pPr>
        <w:rPr>
          <w:rtl/>
        </w:rPr>
      </w:pPr>
    </w:p>
    <w:p w:rsidR="00304FBD" w:rsidRDefault="00304FBD" w:rsidP="00FD6E08">
      <w:pPr>
        <w:rPr>
          <w:rtl/>
        </w:rPr>
      </w:pPr>
      <w:bookmarkStart w:id="9712" w:name="_ETM_Q23_642000"/>
      <w:bookmarkEnd w:id="9712"/>
      <w:r>
        <w:rPr>
          <w:rtl/>
        </w:rPr>
        <w:t>להצעת החוק הוגשו הסתייגויות. אני מבקש מכם לדחות את כל ההסתייגויות ולהצביע בעד הצעת החוק בקריאה השנייה ובקריאה השלישית</w:t>
      </w:r>
      <w:r w:rsidR="00FD6E08">
        <w:rPr>
          <w:rFonts w:hint="cs"/>
          <w:rtl/>
        </w:rPr>
        <w:t>.</w:t>
      </w:r>
      <w:r>
        <w:rPr>
          <w:rFonts w:hint="cs"/>
          <w:rtl/>
        </w:rPr>
        <w:t xml:space="preserve"> תודה רבה. </w:t>
      </w:r>
    </w:p>
    <w:p w:rsidR="00304FBD" w:rsidRDefault="00304FBD" w:rsidP="009635F5">
      <w:pPr>
        <w:rPr>
          <w:rtl/>
        </w:rPr>
      </w:pPr>
    </w:p>
    <w:p w:rsidR="00304FBD" w:rsidRDefault="00304FBD" w:rsidP="00927295">
      <w:pPr>
        <w:pStyle w:val="af6"/>
        <w:keepNext/>
        <w:rPr>
          <w:rtl/>
        </w:rPr>
      </w:pPr>
      <w:r w:rsidRPr="00F56B29">
        <w:rPr>
          <w:rStyle w:val="TagStyle"/>
          <w:rtl/>
        </w:rPr>
        <w:t xml:space="preserve"> &lt;&lt; יור &gt;&gt; </w:t>
      </w:r>
      <w:r>
        <w:rPr>
          <w:rtl/>
        </w:rPr>
        <w:t>היו"ר חנוך דב מלביצקי:</w:t>
      </w:r>
      <w:r w:rsidRPr="00F56B29">
        <w:rPr>
          <w:rStyle w:val="TagStyle"/>
          <w:rtl/>
        </w:rPr>
        <w:t xml:space="preserve"> &lt;&lt; יור &gt;&gt;</w:t>
      </w:r>
      <w:r>
        <w:rPr>
          <w:rtl/>
        </w:rPr>
        <w:t xml:space="preserve">   </w:t>
      </w:r>
    </w:p>
    <w:p w:rsidR="00304FBD" w:rsidRDefault="00304FBD" w:rsidP="00356066">
      <w:pPr>
        <w:rPr>
          <w:rtl/>
        </w:rPr>
      </w:pPr>
    </w:p>
    <w:p w:rsidR="00304FBD" w:rsidRDefault="00304FBD" w:rsidP="00FD6E08">
      <w:pPr>
        <w:rPr>
          <w:rtl/>
        </w:rPr>
      </w:pPr>
      <w:r>
        <w:rPr>
          <w:rFonts w:hint="cs"/>
          <w:rtl/>
        </w:rPr>
        <w:t xml:space="preserve">תודה רבה. להצעת החוק הוגשו הסתייגויות של </w:t>
      </w:r>
      <w:bookmarkStart w:id="9713" w:name="_ETM_Q23_675000"/>
      <w:bookmarkEnd w:id="9713"/>
      <w:r w:rsidR="00FD6E08">
        <w:rPr>
          <w:rtl/>
        </w:rPr>
        <w:t xml:space="preserve">קבוצת </w:t>
      </w:r>
      <w:r w:rsidR="00FD6E08">
        <w:rPr>
          <w:rFonts w:hint="cs"/>
          <w:rtl/>
        </w:rPr>
        <w:t xml:space="preserve">סיעת </w:t>
      </w:r>
      <w:r w:rsidR="00FD6E08">
        <w:rPr>
          <w:rtl/>
        </w:rPr>
        <w:t>יש עתיד – 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FD6E08">
        <w:rPr>
          <w:rFonts w:hint="cs"/>
          <w:rtl/>
        </w:rPr>
        <w:t xml:space="preserve">, </w:t>
      </w:r>
      <w:r w:rsidR="00FD6E08">
        <w:rPr>
          <w:rtl/>
        </w:rPr>
        <w:t>ולדימיר בליאק, רון כץ, מטי צרפתי הרכבי, טטיאנה מזרסקי, יסמין פרידמן, דבי ביטון, משה טור פז, סימון דוידסון, נאור שירי, שלי טל מירון</w:t>
      </w:r>
      <w:r w:rsidR="00FD6E08">
        <w:rPr>
          <w:rFonts w:hint="cs"/>
          <w:rtl/>
        </w:rPr>
        <w:t xml:space="preserve"> ו</w:t>
      </w:r>
      <w:r w:rsidR="00FD6E08">
        <w:rPr>
          <w:rtl/>
        </w:rPr>
        <w:t>ירון לוי</w:t>
      </w:r>
      <w:r w:rsidR="00FD6E08">
        <w:rPr>
          <w:rFonts w:hint="cs"/>
          <w:rtl/>
        </w:rPr>
        <w:t xml:space="preserve">; </w:t>
      </w:r>
      <w:r w:rsidR="00FD6E08">
        <w:rPr>
          <w:rtl/>
        </w:rPr>
        <w:t xml:space="preserve">קבוצת </w:t>
      </w:r>
      <w:r w:rsidR="00FD6E08">
        <w:rPr>
          <w:rFonts w:hint="cs"/>
          <w:rtl/>
        </w:rPr>
        <w:t xml:space="preserve">סיעת </w:t>
      </w:r>
      <w:r w:rsidR="00FD6E08">
        <w:rPr>
          <w:rtl/>
        </w:rPr>
        <w:t>המחנה הממלכתי – חברי הכנסת בנימין גנץ, גדי איזנקוט, פנינה תמנו, חילי טרופר, מיכאל מרדכי ביטון, מתן כהנא, אורית פרקש הכהן</w:t>
      </w:r>
      <w:r w:rsidR="00FD6E08">
        <w:rPr>
          <w:rFonts w:hint="cs"/>
          <w:rtl/>
        </w:rPr>
        <w:t xml:space="preserve"> ו</w:t>
      </w:r>
      <w:r w:rsidR="00FD6E08">
        <w:rPr>
          <w:rtl/>
        </w:rPr>
        <w:t>אלון שוסטר</w:t>
      </w:r>
      <w:r w:rsidR="00FD6E08">
        <w:rPr>
          <w:rFonts w:hint="cs"/>
          <w:rtl/>
        </w:rPr>
        <w:t xml:space="preserve">; </w:t>
      </w:r>
      <w:r w:rsidR="00FD6E08">
        <w:rPr>
          <w:rtl/>
        </w:rPr>
        <w:t xml:space="preserve">קבוצת </w:t>
      </w:r>
      <w:r w:rsidR="00FD6E08">
        <w:rPr>
          <w:rFonts w:hint="cs"/>
          <w:rtl/>
        </w:rPr>
        <w:t xml:space="preserve">סיעת </w:t>
      </w:r>
      <w:r w:rsidR="00FD6E08">
        <w:rPr>
          <w:rtl/>
        </w:rPr>
        <w:t>חד"ש</w:t>
      </w:r>
      <w:r w:rsidR="00FD6E08">
        <w:rPr>
          <w:rFonts w:hint="cs"/>
          <w:rtl/>
        </w:rPr>
        <w:t>-</w:t>
      </w:r>
      <w:r w:rsidR="00FD6E08">
        <w:rPr>
          <w:rtl/>
        </w:rPr>
        <w:t>תע"ל – חברי הכנסת איימן עודה, אחמד טיבי, עאידה תומא סלימאן, עופר כסיף</w:t>
      </w:r>
      <w:r w:rsidR="00FD6E08">
        <w:rPr>
          <w:rFonts w:hint="cs"/>
          <w:rtl/>
        </w:rPr>
        <w:t xml:space="preserve"> ו</w:t>
      </w:r>
      <w:r w:rsidR="00FD6E08">
        <w:rPr>
          <w:rtl/>
        </w:rPr>
        <w:t>יוסף עטאונה</w:t>
      </w:r>
      <w:r w:rsidR="00FD6E08">
        <w:rPr>
          <w:rFonts w:hint="cs"/>
          <w:rtl/>
        </w:rPr>
        <w:t xml:space="preserve">; </w:t>
      </w:r>
      <w:r w:rsidR="00FD6E08">
        <w:rPr>
          <w:rtl/>
        </w:rPr>
        <w:t xml:space="preserve">קבוצת </w:t>
      </w:r>
      <w:r w:rsidR="00FD6E08">
        <w:rPr>
          <w:rFonts w:hint="cs"/>
          <w:rtl/>
        </w:rPr>
        <w:t xml:space="preserve">סיעת </w:t>
      </w:r>
      <w:r w:rsidR="00FD6E08">
        <w:rPr>
          <w:rtl/>
        </w:rPr>
        <w:t>העבודה – חברי הכנסת מרב מיכאלי, נעמה לזימי, גלעד קריב</w:t>
      </w:r>
      <w:r w:rsidR="00FD6E08">
        <w:rPr>
          <w:rFonts w:hint="cs"/>
          <w:rtl/>
        </w:rPr>
        <w:t xml:space="preserve"> ו</w:t>
      </w:r>
      <w:r w:rsidR="00FD6E08">
        <w:rPr>
          <w:rtl/>
        </w:rPr>
        <w:t>אפרת רייטן מרום</w:t>
      </w:r>
      <w:r>
        <w:rPr>
          <w:rFonts w:hint="cs"/>
          <w:rtl/>
        </w:rPr>
        <w:t xml:space="preserve">. קבוצת יש </w:t>
      </w:r>
      <w:bookmarkStart w:id="9714" w:name="_ETM_Q23_682000"/>
      <w:bookmarkEnd w:id="9714"/>
      <w:r>
        <w:rPr>
          <w:rFonts w:hint="cs"/>
          <w:rtl/>
        </w:rPr>
        <w:t>עתיד אינה נוכחת.</w:t>
      </w:r>
    </w:p>
    <w:p w:rsidR="00304FBD" w:rsidRDefault="00304FBD" w:rsidP="00927295">
      <w:pPr>
        <w:rPr>
          <w:rtl/>
        </w:rPr>
      </w:pPr>
      <w:bookmarkStart w:id="9715" w:name="_ETM_Q23_684000"/>
      <w:bookmarkEnd w:id="9715"/>
    </w:p>
    <w:p w:rsidR="00304FBD" w:rsidRDefault="00304FBD" w:rsidP="00927295">
      <w:pPr>
        <w:pStyle w:val="af5"/>
        <w:keepNext/>
        <w:rPr>
          <w:rtl/>
        </w:rPr>
      </w:pPr>
      <w:bookmarkStart w:id="9716" w:name="ET_interruption_5115_3"/>
      <w:r w:rsidRPr="00353501">
        <w:rPr>
          <w:rStyle w:val="TagStyle"/>
          <w:rtl/>
        </w:rPr>
        <w:t xml:space="preserve"> &lt;&lt; קריאה &gt;&gt; </w:t>
      </w:r>
      <w:r>
        <w:rPr>
          <w:rtl/>
        </w:rPr>
        <w:t>פנינה תמנו (המחנה הממלכתי):</w:t>
      </w:r>
      <w:r w:rsidRPr="00353501">
        <w:rPr>
          <w:rStyle w:val="TagStyle"/>
          <w:rtl/>
        </w:rPr>
        <w:t xml:space="preserve"> &lt;&lt; קריאה &gt;&gt;</w:t>
      </w:r>
      <w:r>
        <w:rPr>
          <w:rtl/>
        </w:rPr>
        <w:t xml:space="preserve">   </w:t>
      </w:r>
      <w:bookmarkEnd w:id="9716"/>
    </w:p>
    <w:p w:rsidR="00304FBD" w:rsidRDefault="00304FBD" w:rsidP="00356066">
      <w:pPr>
        <w:rPr>
          <w:rtl/>
        </w:rPr>
      </w:pPr>
    </w:p>
    <w:p w:rsidR="00304FBD" w:rsidRDefault="00304FBD" w:rsidP="00743DF1">
      <w:pPr>
        <w:rPr>
          <w:rtl/>
        </w:rPr>
      </w:pPr>
      <w:r>
        <w:rPr>
          <w:rFonts w:hint="cs"/>
          <w:rtl/>
        </w:rPr>
        <w:t xml:space="preserve"> </w:t>
      </w:r>
      <w:r w:rsidR="00743DF1">
        <w:rPr>
          <w:rFonts w:hint="cs"/>
          <w:rtl/>
        </w:rPr>
        <w:t>– – –</w:t>
      </w:r>
      <w:r>
        <w:rPr>
          <w:rFonts w:hint="cs"/>
          <w:rtl/>
        </w:rPr>
        <w:t xml:space="preserve"> </w:t>
      </w:r>
    </w:p>
    <w:p w:rsidR="00304FBD" w:rsidRDefault="00304FBD" w:rsidP="00927295">
      <w:pPr>
        <w:rPr>
          <w:rtl/>
        </w:rPr>
      </w:pPr>
    </w:p>
    <w:p w:rsidR="00304FBD" w:rsidRDefault="00304FBD" w:rsidP="00927295">
      <w:pPr>
        <w:pStyle w:val="af6"/>
        <w:keepNext/>
        <w:rPr>
          <w:rtl/>
        </w:rPr>
      </w:pPr>
      <w:bookmarkStart w:id="9717" w:name="ET_yor_6593_4"/>
      <w:r w:rsidRPr="00353501">
        <w:rPr>
          <w:rStyle w:val="TagStyle"/>
          <w:rtl/>
        </w:rPr>
        <w:t xml:space="preserve"> &lt;&lt; יור &gt;&gt; </w:t>
      </w:r>
      <w:r>
        <w:rPr>
          <w:rtl/>
        </w:rPr>
        <w:t>היו"ר חנוך דב מלביצקי:</w:t>
      </w:r>
      <w:r w:rsidRPr="00353501">
        <w:rPr>
          <w:rStyle w:val="TagStyle"/>
          <w:rtl/>
        </w:rPr>
        <w:t xml:space="preserve"> &lt;&lt; יור &gt;&gt;</w:t>
      </w:r>
      <w:r>
        <w:rPr>
          <w:rtl/>
        </w:rPr>
        <w:t xml:space="preserve">   </w:t>
      </w:r>
      <w:bookmarkEnd w:id="9717"/>
    </w:p>
    <w:p w:rsidR="00304FBD" w:rsidRDefault="00304FBD" w:rsidP="00356066">
      <w:pPr>
        <w:rPr>
          <w:rtl/>
        </w:rPr>
      </w:pPr>
    </w:p>
    <w:p w:rsidR="00304FBD" w:rsidRDefault="00304FBD" w:rsidP="00927295">
      <w:pPr>
        <w:rPr>
          <w:rtl/>
        </w:rPr>
      </w:pPr>
      <w:bookmarkStart w:id="9718" w:name="_ETM_Q23_683000"/>
      <w:bookmarkEnd w:id="9718"/>
      <w:r>
        <w:rPr>
          <w:rFonts w:hint="cs"/>
          <w:rtl/>
        </w:rPr>
        <w:t xml:space="preserve">לא, אתם מופיעים לי פה נציגים ראשונים, ואתם לא נוכחים, לכן זה מוסר. </w:t>
      </w:r>
      <w:bookmarkStart w:id="9719" w:name="_ETM_Q23_686000"/>
      <w:bookmarkEnd w:id="9719"/>
      <w:r>
        <w:rPr>
          <w:rFonts w:hint="cs"/>
          <w:rtl/>
        </w:rPr>
        <w:t xml:space="preserve">המחנה הממלכתי, בבקשה. </w:t>
      </w:r>
    </w:p>
    <w:p w:rsidR="00304FBD" w:rsidRDefault="00304FBD" w:rsidP="00927295">
      <w:pPr>
        <w:rPr>
          <w:rtl/>
        </w:rPr>
      </w:pPr>
      <w:bookmarkStart w:id="9720" w:name="_ETM_Q23_694000"/>
      <w:bookmarkEnd w:id="9720"/>
    </w:p>
    <w:p w:rsidR="00304FBD" w:rsidRDefault="00304FBD" w:rsidP="00927295">
      <w:pPr>
        <w:pStyle w:val="af5"/>
        <w:keepNext/>
        <w:rPr>
          <w:rtl/>
        </w:rPr>
      </w:pPr>
      <w:bookmarkStart w:id="9721" w:name="ET_interruption_5115_5"/>
      <w:r w:rsidRPr="00353501">
        <w:rPr>
          <w:rStyle w:val="TagStyle"/>
          <w:rtl/>
        </w:rPr>
        <w:t xml:space="preserve"> &lt;&lt; קריאה &gt;&gt; </w:t>
      </w:r>
      <w:r>
        <w:rPr>
          <w:rtl/>
        </w:rPr>
        <w:t>פנינה תמנו (המחנה הממלכתי):</w:t>
      </w:r>
      <w:r w:rsidRPr="00353501">
        <w:rPr>
          <w:rStyle w:val="TagStyle"/>
          <w:rtl/>
        </w:rPr>
        <w:t xml:space="preserve"> &lt;&lt; קריאה &gt;&gt;</w:t>
      </w:r>
      <w:r>
        <w:rPr>
          <w:rtl/>
        </w:rPr>
        <w:t xml:space="preserve">   </w:t>
      </w:r>
      <w:bookmarkEnd w:id="9721"/>
    </w:p>
    <w:p w:rsidR="00304FBD" w:rsidRDefault="00304FBD" w:rsidP="00356066">
      <w:pPr>
        <w:rPr>
          <w:rtl/>
        </w:rPr>
      </w:pPr>
    </w:p>
    <w:p w:rsidR="00304FBD" w:rsidRDefault="00304FBD" w:rsidP="00927295">
      <w:pPr>
        <w:rPr>
          <w:rtl/>
        </w:rPr>
      </w:pPr>
      <w:bookmarkStart w:id="9722" w:name="_ETM_Q23_692000"/>
      <w:bookmarkEnd w:id="9722"/>
      <w:r>
        <w:rPr>
          <w:rFonts w:hint="cs"/>
          <w:rtl/>
        </w:rPr>
        <w:t>אנחנו לא מושכים, אנחנו נגיע לדבר.</w:t>
      </w:r>
    </w:p>
    <w:p w:rsidR="00304FBD" w:rsidRDefault="00304FBD" w:rsidP="00927295">
      <w:pPr>
        <w:rPr>
          <w:rtl/>
        </w:rPr>
      </w:pPr>
    </w:p>
    <w:p w:rsidR="00304FBD" w:rsidRDefault="00304FBD" w:rsidP="00927295">
      <w:pPr>
        <w:pStyle w:val="af6"/>
        <w:keepNext/>
        <w:rPr>
          <w:rtl/>
        </w:rPr>
      </w:pPr>
      <w:r w:rsidRPr="00353501">
        <w:rPr>
          <w:rStyle w:val="TagStyle"/>
          <w:rtl/>
        </w:rPr>
        <w:t xml:space="preserve"> &lt;&lt; יור &gt;&gt; </w:t>
      </w:r>
      <w:r>
        <w:rPr>
          <w:rtl/>
        </w:rPr>
        <w:t>היו"ר חנוך דב מלביצקי:</w:t>
      </w:r>
      <w:r w:rsidRPr="00353501">
        <w:rPr>
          <w:rStyle w:val="TagStyle"/>
          <w:rtl/>
        </w:rPr>
        <w:t xml:space="preserve"> &lt;&lt; יור &gt;&gt;</w:t>
      </w:r>
      <w:r>
        <w:rPr>
          <w:rtl/>
        </w:rPr>
        <w:t xml:space="preserve">   </w:t>
      </w:r>
    </w:p>
    <w:p w:rsidR="00304FBD" w:rsidRDefault="00304FBD" w:rsidP="00356066">
      <w:pPr>
        <w:rPr>
          <w:rtl/>
        </w:rPr>
      </w:pPr>
    </w:p>
    <w:p w:rsidR="00304FBD" w:rsidRDefault="00304FBD" w:rsidP="00FD6E08">
      <w:pPr>
        <w:rPr>
          <w:rtl/>
        </w:rPr>
      </w:pPr>
      <w:r>
        <w:rPr>
          <w:rFonts w:hint="cs"/>
          <w:rtl/>
        </w:rPr>
        <w:t>אז עכשיו</w:t>
      </w:r>
      <w:r w:rsidR="00FD6E08">
        <w:rPr>
          <w:rFonts w:hint="cs"/>
          <w:rtl/>
        </w:rPr>
        <w:t>,</w:t>
      </w:r>
      <w:bookmarkStart w:id="9723" w:name="_ETM_Q23_693000"/>
      <w:bookmarkEnd w:id="9723"/>
      <w:r>
        <w:rPr>
          <w:rFonts w:hint="cs"/>
          <w:rtl/>
        </w:rPr>
        <w:t xml:space="preserve"> אתם מופיעים פה ראשונים. </w:t>
      </w:r>
    </w:p>
    <w:p w:rsidR="00304FBD" w:rsidRDefault="00304FBD" w:rsidP="00927295">
      <w:pPr>
        <w:rPr>
          <w:rtl/>
        </w:rPr>
      </w:pPr>
    </w:p>
    <w:p w:rsidR="00304FBD" w:rsidRDefault="00304FBD" w:rsidP="00927295">
      <w:pPr>
        <w:pStyle w:val="af5"/>
        <w:keepNext/>
        <w:rPr>
          <w:rtl/>
        </w:rPr>
      </w:pPr>
      <w:bookmarkStart w:id="9724" w:name="ET_interruption_6158_11"/>
      <w:r w:rsidRPr="009C704C">
        <w:rPr>
          <w:rStyle w:val="TagStyle"/>
          <w:rtl/>
        </w:rPr>
        <w:t xml:space="preserve"> &lt;&lt; קריאה &gt;&gt; </w:t>
      </w:r>
      <w:r>
        <w:rPr>
          <w:rtl/>
        </w:rPr>
        <w:t>אפרת רייטן מרום (העבודה):</w:t>
      </w:r>
      <w:r w:rsidRPr="009C704C">
        <w:rPr>
          <w:rStyle w:val="TagStyle"/>
          <w:rtl/>
        </w:rPr>
        <w:t xml:space="preserve"> &lt;&lt; קריאה &gt;&gt;</w:t>
      </w:r>
      <w:r>
        <w:rPr>
          <w:rtl/>
        </w:rPr>
        <w:t xml:space="preserve">   </w:t>
      </w:r>
      <w:bookmarkEnd w:id="9724"/>
    </w:p>
    <w:p w:rsidR="00304FBD" w:rsidRDefault="00304FBD" w:rsidP="00356066">
      <w:pPr>
        <w:rPr>
          <w:rtl/>
        </w:rPr>
      </w:pPr>
    </w:p>
    <w:p w:rsidR="00304FBD" w:rsidRDefault="00304FBD" w:rsidP="00743DF1">
      <w:pPr>
        <w:rPr>
          <w:rtl/>
        </w:rPr>
      </w:pPr>
      <w:r>
        <w:rPr>
          <w:rFonts w:hint="cs"/>
          <w:rtl/>
        </w:rPr>
        <w:t xml:space="preserve"> </w:t>
      </w:r>
      <w:r w:rsidR="00743DF1">
        <w:rPr>
          <w:rFonts w:hint="cs"/>
          <w:rtl/>
        </w:rPr>
        <w:t>– – –</w:t>
      </w:r>
      <w:r>
        <w:rPr>
          <w:rFonts w:hint="cs"/>
          <w:rtl/>
        </w:rPr>
        <w:t xml:space="preserve"> </w:t>
      </w:r>
    </w:p>
    <w:p w:rsidR="00304FBD" w:rsidRDefault="00304FBD" w:rsidP="00927295">
      <w:pPr>
        <w:rPr>
          <w:rtl/>
        </w:rPr>
      </w:pPr>
    </w:p>
    <w:p w:rsidR="00304FBD" w:rsidRDefault="00304FBD" w:rsidP="00927295">
      <w:pPr>
        <w:pStyle w:val="af6"/>
        <w:keepNext/>
        <w:rPr>
          <w:rtl/>
        </w:rPr>
      </w:pPr>
      <w:r w:rsidRPr="009C704C">
        <w:rPr>
          <w:rStyle w:val="TagStyle"/>
          <w:rtl/>
        </w:rPr>
        <w:t xml:space="preserve"> &lt;&lt; יור &gt;&gt; </w:t>
      </w:r>
      <w:r>
        <w:rPr>
          <w:rtl/>
        </w:rPr>
        <w:t>היו"ר חנוך דב מלביצקי:</w:t>
      </w:r>
      <w:r w:rsidRPr="009C704C">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r>
        <w:rPr>
          <w:rFonts w:hint="cs"/>
          <w:rtl/>
        </w:rPr>
        <w:t xml:space="preserve">לא, אתם לא אחריהם, אתם לא </w:t>
      </w:r>
      <w:bookmarkStart w:id="9725" w:name="_ETM_Q23_697000"/>
      <w:bookmarkEnd w:id="9725"/>
      <w:r>
        <w:rPr>
          <w:rFonts w:hint="cs"/>
          <w:rtl/>
        </w:rPr>
        <w:t xml:space="preserve">משנים איך שאתם רוצים. </w:t>
      </w:r>
    </w:p>
    <w:p w:rsidR="00304FBD" w:rsidRDefault="00304FBD" w:rsidP="00927295">
      <w:pPr>
        <w:rPr>
          <w:rtl/>
        </w:rPr>
      </w:pPr>
      <w:bookmarkStart w:id="9726" w:name="_ETM_Q23_703000"/>
      <w:bookmarkEnd w:id="9726"/>
    </w:p>
    <w:p w:rsidR="00304FBD" w:rsidRDefault="00304FBD" w:rsidP="00927295">
      <w:pPr>
        <w:pStyle w:val="af5"/>
        <w:keepNext/>
        <w:rPr>
          <w:rtl/>
        </w:rPr>
      </w:pPr>
      <w:bookmarkStart w:id="9727" w:name="ET_interruption_5115_7"/>
      <w:r w:rsidRPr="00353501">
        <w:rPr>
          <w:rStyle w:val="TagStyle"/>
          <w:rtl/>
        </w:rPr>
        <w:t xml:space="preserve"> &lt;&lt; קריאה &gt;&gt; </w:t>
      </w:r>
      <w:r>
        <w:rPr>
          <w:rtl/>
        </w:rPr>
        <w:t>פנינה תמנו (המחנה הממלכתי):</w:t>
      </w:r>
      <w:r w:rsidRPr="00353501">
        <w:rPr>
          <w:rStyle w:val="TagStyle"/>
          <w:rtl/>
        </w:rPr>
        <w:t xml:space="preserve"> &lt;&lt; קריאה &gt;&gt;</w:t>
      </w:r>
      <w:r>
        <w:rPr>
          <w:rtl/>
        </w:rPr>
        <w:t xml:space="preserve">   </w:t>
      </w:r>
      <w:bookmarkEnd w:id="9727"/>
    </w:p>
    <w:p w:rsidR="00304FBD" w:rsidRDefault="00304FBD" w:rsidP="00356066">
      <w:pPr>
        <w:rPr>
          <w:rtl/>
        </w:rPr>
      </w:pPr>
    </w:p>
    <w:p w:rsidR="00304FBD" w:rsidRDefault="00304FBD" w:rsidP="00927295">
      <w:pPr>
        <w:rPr>
          <w:rtl/>
        </w:rPr>
      </w:pPr>
      <w:bookmarkStart w:id="9728" w:name="_ETM_Q23_702000"/>
      <w:bookmarkEnd w:id="9728"/>
      <w:r>
        <w:rPr>
          <w:rFonts w:hint="cs"/>
          <w:rtl/>
        </w:rPr>
        <w:t>מה הבעיה? יש סדר של הסתייגויות.</w:t>
      </w:r>
    </w:p>
    <w:p w:rsidR="00304FBD" w:rsidRDefault="00304FBD" w:rsidP="00927295">
      <w:pPr>
        <w:rPr>
          <w:rtl/>
        </w:rPr>
      </w:pPr>
      <w:bookmarkStart w:id="9729" w:name="_ETM_Q23_701000"/>
      <w:bookmarkEnd w:id="9729"/>
    </w:p>
    <w:p w:rsidR="00304FBD" w:rsidRDefault="00304FBD" w:rsidP="00927295">
      <w:pPr>
        <w:pStyle w:val="af5"/>
        <w:keepNext/>
        <w:rPr>
          <w:rtl/>
        </w:rPr>
      </w:pPr>
      <w:bookmarkStart w:id="9730" w:name="ET_interruption_6158_8"/>
      <w:r w:rsidRPr="00353501">
        <w:rPr>
          <w:rStyle w:val="TagStyle"/>
          <w:rtl/>
        </w:rPr>
        <w:t xml:space="preserve"> &lt;&lt; קריאה &gt;&gt; </w:t>
      </w:r>
      <w:r>
        <w:rPr>
          <w:rtl/>
        </w:rPr>
        <w:t>אפרת רייטן מרום (העבודה):</w:t>
      </w:r>
      <w:r w:rsidRPr="00353501">
        <w:rPr>
          <w:rStyle w:val="TagStyle"/>
          <w:rtl/>
        </w:rPr>
        <w:t xml:space="preserve"> &lt;&lt; קריאה &gt;&gt;</w:t>
      </w:r>
      <w:r>
        <w:rPr>
          <w:rtl/>
        </w:rPr>
        <w:t xml:space="preserve">   </w:t>
      </w:r>
      <w:bookmarkEnd w:id="9730"/>
    </w:p>
    <w:p w:rsidR="00304FBD" w:rsidRDefault="00304FBD" w:rsidP="00356066">
      <w:pPr>
        <w:rPr>
          <w:rtl/>
        </w:rPr>
      </w:pPr>
    </w:p>
    <w:p w:rsidR="00304FBD" w:rsidRDefault="00304FBD" w:rsidP="00743DF1">
      <w:pPr>
        <w:rPr>
          <w:rtl/>
        </w:rPr>
      </w:pPr>
      <w:r>
        <w:rPr>
          <w:rFonts w:hint="cs"/>
          <w:rtl/>
        </w:rPr>
        <w:t xml:space="preserve"> </w:t>
      </w:r>
      <w:r w:rsidR="00743DF1">
        <w:rPr>
          <w:rFonts w:hint="cs"/>
          <w:rtl/>
        </w:rPr>
        <w:t>– – –</w:t>
      </w:r>
      <w:r>
        <w:rPr>
          <w:rFonts w:hint="cs"/>
          <w:rtl/>
        </w:rPr>
        <w:t xml:space="preserve"> ההסתייגויות.</w:t>
      </w:r>
    </w:p>
    <w:p w:rsidR="00304FBD" w:rsidRDefault="00304FBD" w:rsidP="00927295">
      <w:pPr>
        <w:rPr>
          <w:rtl/>
        </w:rPr>
      </w:pPr>
    </w:p>
    <w:p w:rsidR="00304FBD" w:rsidRDefault="00304FBD" w:rsidP="00927295">
      <w:pPr>
        <w:pStyle w:val="af6"/>
        <w:keepNext/>
        <w:rPr>
          <w:rtl/>
        </w:rPr>
      </w:pPr>
      <w:r w:rsidRPr="00353501">
        <w:rPr>
          <w:rStyle w:val="TagStyle"/>
          <w:rtl/>
        </w:rPr>
        <w:t xml:space="preserve"> &lt;&lt; יור &gt;&gt; </w:t>
      </w:r>
      <w:r>
        <w:rPr>
          <w:rtl/>
        </w:rPr>
        <w:t>היו"ר חנוך דב מלביצקי:</w:t>
      </w:r>
      <w:r w:rsidRPr="00353501">
        <w:rPr>
          <w:rStyle w:val="TagStyle"/>
          <w:rtl/>
        </w:rPr>
        <w:t xml:space="preserve"> &lt;&lt; יור &gt;&gt;</w:t>
      </w:r>
      <w:r>
        <w:rPr>
          <w:rtl/>
        </w:rPr>
        <w:t xml:space="preserve">   </w:t>
      </w:r>
    </w:p>
    <w:p w:rsidR="00304FBD" w:rsidRDefault="00304FBD" w:rsidP="00356066">
      <w:pPr>
        <w:rPr>
          <w:rtl/>
        </w:rPr>
      </w:pPr>
    </w:p>
    <w:p w:rsidR="00304FBD" w:rsidRDefault="00304FBD" w:rsidP="00927295">
      <w:pPr>
        <w:rPr>
          <w:rtl/>
        </w:rPr>
      </w:pPr>
      <w:r>
        <w:rPr>
          <w:rFonts w:hint="cs"/>
          <w:rtl/>
        </w:rPr>
        <w:t>המחנה הממלכתי, בבקשה. חבר הכנסת גנץ</w:t>
      </w:r>
      <w:bookmarkStart w:id="9731" w:name="_ETM_Q23_710000"/>
      <w:bookmarkEnd w:id="9731"/>
      <w:r>
        <w:rPr>
          <w:rFonts w:hint="cs"/>
          <w:rtl/>
        </w:rPr>
        <w:t xml:space="preserve"> </w:t>
      </w:r>
      <w:r>
        <w:rPr>
          <w:rFonts w:hint="eastAsia"/>
          <w:rtl/>
        </w:rPr>
        <w:t xml:space="preserve">– </w:t>
      </w:r>
      <w:r>
        <w:rPr>
          <w:rFonts w:hint="cs"/>
          <w:rtl/>
        </w:rPr>
        <w:t xml:space="preserve">אינו נוכח; חבר הכנסת איזנקוט </w:t>
      </w:r>
      <w:r>
        <w:rPr>
          <w:rFonts w:hint="eastAsia"/>
          <w:rtl/>
        </w:rPr>
        <w:t xml:space="preserve">– </w:t>
      </w:r>
      <w:r>
        <w:rPr>
          <w:rFonts w:hint="cs"/>
          <w:rtl/>
        </w:rPr>
        <w:t xml:space="preserve">אינו נוכח. </w:t>
      </w:r>
      <w:bookmarkStart w:id="9732" w:name="_ETM_Q23_711000"/>
      <w:bookmarkEnd w:id="9732"/>
      <w:r>
        <w:rPr>
          <w:rFonts w:hint="cs"/>
          <w:rtl/>
        </w:rPr>
        <w:t xml:space="preserve">חברת הכנסת פנינה תמנו, בבקשה, גברתי. </w:t>
      </w:r>
    </w:p>
    <w:p w:rsidR="00304FBD" w:rsidRDefault="00304FBD" w:rsidP="00927295">
      <w:pPr>
        <w:rPr>
          <w:rtl/>
        </w:rPr>
      </w:pPr>
      <w:bookmarkStart w:id="9733" w:name="_ETM_Q23_728000"/>
      <w:bookmarkEnd w:id="9733"/>
    </w:p>
    <w:p w:rsidR="00304FBD" w:rsidRDefault="00304FBD" w:rsidP="00AB2D5C">
      <w:pPr>
        <w:pStyle w:val="a4"/>
        <w:keepNext/>
        <w:rPr>
          <w:rtl/>
        </w:rPr>
      </w:pPr>
      <w:bookmarkStart w:id="9734" w:name="ET_speaker_5115_3"/>
      <w:r w:rsidRPr="00610ED9">
        <w:rPr>
          <w:rStyle w:val="TagStyle"/>
          <w:rtl/>
        </w:rPr>
        <w:t xml:space="preserve">&lt;&lt; דובר &gt;&gt; </w:t>
      </w:r>
      <w:bookmarkStart w:id="9735" w:name="_Toc194414176"/>
      <w:bookmarkStart w:id="9736" w:name="_Toc233629161"/>
      <w:r>
        <w:rPr>
          <w:rtl/>
        </w:rPr>
        <w:t>פנינה תמנו (המחנה הממלכתי):</w:t>
      </w:r>
      <w:bookmarkEnd w:id="9735"/>
      <w:bookmarkEnd w:id="9736"/>
      <w:r w:rsidRPr="00610ED9">
        <w:rPr>
          <w:rStyle w:val="TagStyle"/>
          <w:rtl/>
        </w:rPr>
        <w:t xml:space="preserve"> &lt;&lt; דובר &gt;&gt;</w:t>
      </w:r>
      <w:r>
        <w:rPr>
          <w:rtl/>
        </w:rPr>
        <w:t xml:space="preserve">   </w:t>
      </w:r>
      <w:bookmarkEnd w:id="9734"/>
    </w:p>
    <w:p w:rsidR="00304FBD" w:rsidRDefault="00304FBD" w:rsidP="00356066">
      <w:pPr>
        <w:rPr>
          <w:rtl/>
        </w:rPr>
      </w:pPr>
    </w:p>
    <w:p w:rsidR="00304FBD" w:rsidRDefault="00304FBD" w:rsidP="00AB2D5C">
      <w:pPr>
        <w:rPr>
          <w:rtl/>
        </w:rPr>
      </w:pPr>
      <w:r>
        <w:rPr>
          <w:rFonts w:hint="cs"/>
          <w:rtl/>
        </w:rPr>
        <w:t xml:space="preserve">אדוני היושב בראש, כנסת נכבדה, ביום האחרון למושב הזה, כשיש </w:t>
      </w:r>
      <w:bookmarkStart w:id="9737" w:name="_ETM_Q24_146000"/>
      <w:bookmarkEnd w:id="9737"/>
      <w:r>
        <w:rPr>
          <w:rFonts w:hint="cs"/>
          <w:rtl/>
        </w:rPr>
        <w:t xml:space="preserve">ניקוי שולחן, אנחנו רואים את רשימת החוקים ואנחנו מבינים מה </w:t>
      </w:r>
      <w:bookmarkStart w:id="9738" w:name="_ETM_Q24_151000"/>
      <w:bookmarkEnd w:id="9738"/>
      <w:r>
        <w:rPr>
          <w:rFonts w:hint="cs"/>
          <w:rtl/>
        </w:rPr>
        <w:t>סדרי העדיפויות של הממשלה, של מפלגות, של סיעות בתוך הבית</w:t>
      </w:r>
      <w:bookmarkStart w:id="9739" w:name="_ETM_Q24_155000"/>
      <w:bookmarkEnd w:id="9739"/>
      <w:r>
        <w:rPr>
          <w:rFonts w:hint="cs"/>
          <w:rtl/>
        </w:rPr>
        <w:t xml:space="preserve"> הזה. </w:t>
      </w:r>
    </w:p>
    <w:p w:rsidR="00304FBD" w:rsidRDefault="00304FBD" w:rsidP="00AB2D5C">
      <w:pPr>
        <w:rPr>
          <w:rtl/>
        </w:rPr>
      </w:pPr>
    </w:p>
    <w:p w:rsidR="00304FBD" w:rsidRDefault="00304FBD" w:rsidP="00AB2D5C">
      <w:pPr>
        <w:rPr>
          <w:rtl/>
        </w:rPr>
      </w:pPr>
      <w:r>
        <w:rPr>
          <w:rFonts w:hint="cs"/>
          <w:rtl/>
        </w:rPr>
        <w:t xml:space="preserve">עכשיו תראה, יש מי שבחר להביא חוקי תקשורת. השר </w:t>
      </w:r>
      <w:bookmarkStart w:id="9740" w:name="_ETM_Q24_156000"/>
      <w:bookmarkEnd w:id="9740"/>
      <w:r>
        <w:rPr>
          <w:rFonts w:hint="cs"/>
          <w:rtl/>
        </w:rPr>
        <w:t xml:space="preserve">קרעי לא נמצא פה, אני לא רואה אותו, </w:t>
      </w:r>
      <w:bookmarkStart w:id="9741" w:name="_ETM_Q24_164000"/>
      <w:bookmarkEnd w:id="9741"/>
      <w:r>
        <w:rPr>
          <w:rFonts w:hint="cs"/>
          <w:rtl/>
        </w:rPr>
        <w:t>אבל באמת אני שואלת, מה האובססיה? אדון קרעי, מה האובססיה</w:t>
      </w:r>
      <w:bookmarkStart w:id="9742" w:name="_ETM_Q24_163000"/>
      <w:bookmarkEnd w:id="9742"/>
      <w:r>
        <w:rPr>
          <w:rFonts w:hint="cs"/>
          <w:rtl/>
        </w:rPr>
        <w:t xml:space="preserve"> בלפרק? חשבתי ששרים צריכים לבנות. </w:t>
      </w:r>
      <w:bookmarkStart w:id="9743" w:name="_ETM_Q24_175000"/>
      <w:bookmarkEnd w:id="9743"/>
      <w:r>
        <w:rPr>
          <w:rFonts w:hint="cs"/>
          <w:rtl/>
        </w:rPr>
        <w:t>אני אגיד לכם, אתמול</w:t>
      </w:r>
      <w:bookmarkStart w:id="9744" w:name="_ETM_Q24_172000"/>
      <w:bookmarkEnd w:id="9744"/>
      <w:r>
        <w:rPr>
          <w:rFonts w:hint="cs"/>
          <w:rtl/>
        </w:rPr>
        <w:t xml:space="preserve"> פתחתי את הטלוויזיה, ראיתי את החדשות, ואני לא יכולה להתעלם מנתון אחד שעלה </w:t>
      </w:r>
      <w:r>
        <w:rPr>
          <w:rFonts w:hint="eastAsia"/>
          <w:rtl/>
        </w:rPr>
        <w:t xml:space="preserve">– </w:t>
      </w:r>
      <w:r>
        <w:rPr>
          <w:rFonts w:hint="cs"/>
          <w:rtl/>
        </w:rPr>
        <w:t xml:space="preserve">תכף </w:t>
      </w:r>
      <w:r>
        <w:rPr>
          <w:rtl/>
        </w:rPr>
        <w:t xml:space="preserve">אני </w:t>
      </w:r>
      <w:bookmarkStart w:id="9745" w:name="_ETM_Q24_180179"/>
      <w:bookmarkEnd w:id="9745"/>
      <w:r>
        <w:rPr>
          <w:rtl/>
        </w:rPr>
        <w:t xml:space="preserve">גם </w:t>
      </w:r>
      <w:bookmarkStart w:id="9746" w:name="_ETM_Q24_180299"/>
      <w:bookmarkStart w:id="9747" w:name="_ETM_Q24_180420"/>
      <w:bookmarkEnd w:id="9746"/>
      <w:bookmarkEnd w:id="9747"/>
      <w:r>
        <w:rPr>
          <w:rtl/>
        </w:rPr>
        <w:t xml:space="preserve">אסביר </w:t>
      </w:r>
      <w:bookmarkStart w:id="9748" w:name="_ETM_Q24_180689"/>
      <w:bookmarkEnd w:id="9748"/>
      <w:r>
        <w:rPr>
          <w:rtl/>
        </w:rPr>
        <w:t xml:space="preserve">מה </w:t>
      </w:r>
      <w:bookmarkStart w:id="9749" w:name="_ETM_Q24_180870"/>
      <w:bookmarkEnd w:id="9749"/>
      <w:r>
        <w:rPr>
          <w:rtl/>
        </w:rPr>
        <w:t xml:space="preserve">הקשר </w:t>
      </w:r>
      <w:bookmarkStart w:id="9750" w:name="_ETM_Q24_182659"/>
      <w:bookmarkEnd w:id="9750"/>
      <w:r>
        <w:rPr>
          <w:rFonts w:hint="cs"/>
          <w:rtl/>
        </w:rPr>
        <w:t xml:space="preserve">– </w:t>
      </w:r>
      <w:r>
        <w:rPr>
          <w:rtl/>
        </w:rPr>
        <w:t xml:space="preserve">הנתון </w:t>
      </w:r>
      <w:bookmarkStart w:id="9751" w:name="_ETM_Q24_182980"/>
      <w:bookmarkEnd w:id="9751"/>
      <w:r>
        <w:rPr>
          <w:rFonts w:hint="cs"/>
          <w:rtl/>
        </w:rPr>
        <w:t>הזה, ש-41%</w:t>
      </w:r>
      <w:bookmarkStart w:id="9752" w:name="_ETM_Q24_183160"/>
      <w:bookmarkStart w:id="9753" w:name="_ETM_Q24_183370"/>
      <w:bookmarkStart w:id="9754" w:name="_ETM_Q24_183880"/>
      <w:bookmarkStart w:id="9755" w:name="_ETM_Q24_185830"/>
      <w:bookmarkEnd w:id="9752"/>
      <w:bookmarkEnd w:id="9753"/>
      <w:bookmarkEnd w:id="9754"/>
      <w:bookmarkEnd w:id="9755"/>
      <w:r>
        <w:rPr>
          <w:rtl/>
        </w:rPr>
        <w:t xml:space="preserve"> </w:t>
      </w:r>
      <w:bookmarkStart w:id="9756" w:name="_ETM_Q24_186220"/>
      <w:bookmarkEnd w:id="9756"/>
      <w:r>
        <w:rPr>
          <w:rFonts w:hint="cs"/>
          <w:rtl/>
        </w:rPr>
        <w:t>מ</w:t>
      </w:r>
      <w:r>
        <w:rPr>
          <w:rtl/>
        </w:rPr>
        <w:t xml:space="preserve">חיילי </w:t>
      </w:r>
      <w:bookmarkStart w:id="9757" w:name="_ETM_Q24_186639"/>
      <w:bookmarkEnd w:id="9757"/>
      <w:r>
        <w:rPr>
          <w:rtl/>
        </w:rPr>
        <w:t xml:space="preserve">המילואים </w:t>
      </w:r>
      <w:bookmarkStart w:id="9758" w:name="_ETM_Q24_187149"/>
      <w:bookmarkEnd w:id="9758"/>
      <w:r>
        <w:rPr>
          <w:rtl/>
        </w:rPr>
        <w:t xml:space="preserve">וחיילות </w:t>
      </w:r>
      <w:bookmarkStart w:id="9759" w:name="_ETM_Q24_187750"/>
      <w:bookmarkEnd w:id="9759"/>
      <w:r>
        <w:rPr>
          <w:rtl/>
        </w:rPr>
        <w:t xml:space="preserve">המילואים </w:t>
      </w:r>
      <w:bookmarkStart w:id="9760" w:name="_ETM_Q24_188200"/>
      <w:bookmarkEnd w:id="9760"/>
      <w:r>
        <w:rPr>
          <w:rFonts w:hint="cs"/>
          <w:rtl/>
        </w:rPr>
        <w:t xml:space="preserve">– </w:t>
      </w:r>
      <w:r>
        <w:rPr>
          <w:rtl/>
        </w:rPr>
        <w:t xml:space="preserve">שהרי </w:t>
      </w:r>
      <w:bookmarkStart w:id="9761" w:name="_ETM_Q24_188559"/>
      <w:bookmarkEnd w:id="9761"/>
      <w:r>
        <w:rPr>
          <w:rtl/>
        </w:rPr>
        <w:t xml:space="preserve">יש </w:t>
      </w:r>
      <w:bookmarkStart w:id="9762" w:name="_ETM_Q24_188709"/>
      <w:bookmarkEnd w:id="9762"/>
      <w:r>
        <w:rPr>
          <w:rtl/>
        </w:rPr>
        <w:t>60</w:t>
      </w:r>
      <w:r>
        <w:rPr>
          <w:rFonts w:hint="cs"/>
          <w:rtl/>
        </w:rPr>
        <w:t>,</w:t>
      </w:r>
      <w:r>
        <w:rPr>
          <w:rtl/>
        </w:rPr>
        <w:t xml:space="preserve">000 </w:t>
      </w:r>
      <w:bookmarkStart w:id="9763" w:name="_ETM_Q24_190009"/>
      <w:bookmarkEnd w:id="9763"/>
      <w:r>
        <w:rPr>
          <w:rtl/>
        </w:rPr>
        <w:t xml:space="preserve">מילואימניקיות </w:t>
      </w:r>
      <w:bookmarkStart w:id="9764" w:name="_ETM_Q24_191389"/>
      <w:bookmarkEnd w:id="9764"/>
      <w:r>
        <w:rPr>
          <w:rtl/>
        </w:rPr>
        <w:t xml:space="preserve">שהתגייסו </w:t>
      </w:r>
      <w:bookmarkStart w:id="9765" w:name="_ETM_Q24_192110"/>
      <w:bookmarkEnd w:id="9765"/>
      <w:r>
        <w:rPr>
          <w:rtl/>
        </w:rPr>
        <w:t>ל</w:t>
      </w:r>
      <w:bookmarkStart w:id="9766" w:name="_ETM_Q24_192410"/>
      <w:bookmarkEnd w:id="9766"/>
      <w:r>
        <w:rPr>
          <w:rFonts w:hint="cs"/>
          <w:rtl/>
        </w:rPr>
        <w:t>חרבות</w:t>
      </w:r>
      <w:r>
        <w:rPr>
          <w:rtl/>
        </w:rPr>
        <w:t xml:space="preserve"> </w:t>
      </w:r>
      <w:bookmarkStart w:id="9767" w:name="_ETM_Q24_192650"/>
      <w:bookmarkEnd w:id="9767"/>
      <w:r>
        <w:rPr>
          <w:rtl/>
        </w:rPr>
        <w:t xml:space="preserve">ברזל </w:t>
      </w:r>
      <w:bookmarkStart w:id="9768" w:name="_ETM_Q24_194240"/>
      <w:bookmarkEnd w:id="9768"/>
      <w:r>
        <w:rPr>
          <w:rFonts w:hint="cs"/>
          <w:rtl/>
        </w:rPr>
        <w:t xml:space="preserve">– </w:t>
      </w:r>
      <w:r>
        <w:rPr>
          <w:rtl/>
        </w:rPr>
        <w:t xml:space="preserve">הנתון </w:t>
      </w:r>
      <w:bookmarkStart w:id="9769" w:name="_ETM_Q24_194809"/>
      <w:bookmarkEnd w:id="9769"/>
      <w:r>
        <w:rPr>
          <w:rtl/>
        </w:rPr>
        <w:t xml:space="preserve">הזה </w:t>
      </w:r>
      <w:bookmarkStart w:id="9770" w:name="_ETM_Q24_195050"/>
      <w:bookmarkEnd w:id="9770"/>
      <w:r>
        <w:rPr>
          <w:rtl/>
        </w:rPr>
        <w:t>ש</w:t>
      </w:r>
      <w:bookmarkStart w:id="9771" w:name="_ETM_Q24_195740"/>
      <w:bookmarkEnd w:id="9771"/>
      <w:r>
        <w:rPr>
          <w:rFonts w:hint="cs"/>
          <w:rtl/>
        </w:rPr>
        <w:t>-41%</w:t>
      </w:r>
      <w:r>
        <w:rPr>
          <w:rtl/>
        </w:rPr>
        <w:t xml:space="preserve"> </w:t>
      </w:r>
      <w:bookmarkStart w:id="9772" w:name="_ETM_Q24_196910"/>
      <w:bookmarkEnd w:id="9772"/>
      <w:r>
        <w:rPr>
          <w:rtl/>
        </w:rPr>
        <w:t xml:space="preserve">מתוכם </w:t>
      </w:r>
      <w:bookmarkStart w:id="9773" w:name="_ETM_Q24_198260"/>
      <w:bookmarkEnd w:id="9773"/>
      <w:r>
        <w:rPr>
          <w:rtl/>
        </w:rPr>
        <w:t xml:space="preserve">מפוטרים </w:t>
      </w:r>
      <w:bookmarkStart w:id="9774" w:name="_ETM_Q24_199189"/>
      <w:bookmarkEnd w:id="9774"/>
      <w:r>
        <w:rPr>
          <w:rFonts w:hint="cs"/>
          <w:rtl/>
        </w:rPr>
        <w:t>או</w:t>
      </w:r>
      <w:r>
        <w:rPr>
          <w:rtl/>
        </w:rPr>
        <w:t xml:space="preserve"> </w:t>
      </w:r>
      <w:bookmarkStart w:id="9775" w:name="_ETM_Q24_199399"/>
      <w:bookmarkEnd w:id="9775"/>
      <w:r>
        <w:rPr>
          <w:rtl/>
        </w:rPr>
        <w:t xml:space="preserve">נאלצו </w:t>
      </w:r>
      <w:bookmarkStart w:id="9776" w:name="_ETM_Q24_199999"/>
      <w:bookmarkEnd w:id="9776"/>
      <w:r>
        <w:rPr>
          <w:rtl/>
        </w:rPr>
        <w:t xml:space="preserve">לעזוב </w:t>
      </w:r>
      <w:bookmarkStart w:id="9777" w:name="_ETM_Q24_200659"/>
      <w:bookmarkEnd w:id="9777"/>
      <w:r>
        <w:rPr>
          <w:rtl/>
        </w:rPr>
        <w:t xml:space="preserve">את </w:t>
      </w:r>
      <w:bookmarkStart w:id="9778" w:name="_ETM_Q24_200839"/>
      <w:bookmarkEnd w:id="9778"/>
      <w:r>
        <w:rPr>
          <w:rtl/>
        </w:rPr>
        <w:t>העבודה</w:t>
      </w:r>
      <w:r>
        <w:rPr>
          <w:rFonts w:hint="cs"/>
          <w:rtl/>
        </w:rPr>
        <w:t>.</w:t>
      </w:r>
      <w:r>
        <w:rPr>
          <w:rtl/>
        </w:rPr>
        <w:t xml:space="preserve"> </w:t>
      </w:r>
      <w:bookmarkStart w:id="9779" w:name="_ETM_Q24_202369"/>
      <w:bookmarkEnd w:id="9779"/>
      <w:r>
        <w:rPr>
          <w:rtl/>
        </w:rPr>
        <w:t xml:space="preserve">זה </w:t>
      </w:r>
      <w:bookmarkStart w:id="9780" w:name="_ETM_Q24_203029"/>
      <w:bookmarkEnd w:id="9780"/>
      <w:r>
        <w:rPr>
          <w:rtl/>
        </w:rPr>
        <w:t xml:space="preserve">אמור </w:t>
      </w:r>
      <w:bookmarkStart w:id="9781" w:name="_ETM_Q24_203329"/>
      <w:bookmarkEnd w:id="9781"/>
      <w:r>
        <w:rPr>
          <w:rtl/>
        </w:rPr>
        <w:t xml:space="preserve">להיות </w:t>
      </w:r>
      <w:bookmarkStart w:id="9782" w:name="_ETM_Q24_203570"/>
      <w:bookmarkEnd w:id="9782"/>
      <w:r>
        <w:rPr>
          <w:rtl/>
        </w:rPr>
        <w:t>בסדר</w:t>
      </w:r>
      <w:bookmarkStart w:id="9783" w:name="_ETM_Q24_204079"/>
      <w:bookmarkEnd w:id="9783"/>
      <w:r>
        <w:rPr>
          <w:rFonts w:hint="cs"/>
          <w:rtl/>
        </w:rPr>
        <w:t>-</w:t>
      </w:r>
      <w:r>
        <w:rPr>
          <w:rtl/>
        </w:rPr>
        <w:t>היום</w:t>
      </w:r>
      <w:r>
        <w:rPr>
          <w:rFonts w:hint="cs"/>
          <w:rtl/>
        </w:rPr>
        <w:t>,</w:t>
      </w:r>
      <w:r>
        <w:rPr>
          <w:rtl/>
        </w:rPr>
        <w:t xml:space="preserve"> </w:t>
      </w:r>
      <w:bookmarkStart w:id="9784" w:name="_ETM_Q24_204989"/>
      <w:bookmarkEnd w:id="9784"/>
      <w:r>
        <w:rPr>
          <w:rtl/>
        </w:rPr>
        <w:t xml:space="preserve">זה </w:t>
      </w:r>
      <w:bookmarkStart w:id="9785" w:name="_ETM_Q24_205439"/>
      <w:bookmarkEnd w:id="9785"/>
      <w:r>
        <w:rPr>
          <w:rtl/>
        </w:rPr>
        <w:t xml:space="preserve">היה </w:t>
      </w:r>
      <w:bookmarkStart w:id="9786" w:name="_ETM_Q24_205739"/>
      <w:bookmarkEnd w:id="9786"/>
      <w:r>
        <w:rPr>
          <w:rtl/>
        </w:rPr>
        <w:t xml:space="preserve">אמור </w:t>
      </w:r>
      <w:bookmarkStart w:id="9787" w:name="_ETM_Q24_206010"/>
      <w:bookmarkEnd w:id="9787"/>
      <w:r>
        <w:rPr>
          <w:rtl/>
        </w:rPr>
        <w:t xml:space="preserve">להיות </w:t>
      </w:r>
      <w:bookmarkStart w:id="9788" w:name="_ETM_Q24_206220"/>
      <w:bookmarkEnd w:id="9788"/>
      <w:r>
        <w:rPr>
          <w:rtl/>
        </w:rPr>
        <w:t xml:space="preserve">מה </w:t>
      </w:r>
      <w:bookmarkStart w:id="9789" w:name="_ETM_Q24_206340"/>
      <w:bookmarkEnd w:id="9789"/>
      <w:r>
        <w:rPr>
          <w:rtl/>
        </w:rPr>
        <w:t xml:space="preserve">שאתם </w:t>
      </w:r>
      <w:bookmarkStart w:id="9790" w:name="_ETM_Q24_206640"/>
      <w:bookmarkEnd w:id="9790"/>
      <w:r>
        <w:rPr>
          <w:rtl/>
        </w:rPr>
        <w:t xml:space="preserve">מקדמים </w:t>
      </w:r>
      <w:bookmarkStart w:id="9791" w:name="_ETM_Q24_207090"/>
      <w:bookmarkEnd w:id="9791"/>
      <w:r>
        <w:rPr>
          <w:rtl/>
        </w:rPr>
        <w:t xml:space="preserve">בניקוי </w:t>
      </w:r>
      <w:bookmarkStart w:id="9792" w:name="_ETM_Q24_207510"/>
      <w:bookmarkEnd w:id="9792"/>
      <w:r>
        <w:rPr>
          <w:rtl/>
        </w:rPr>
        <w:t>שולחן</w:t>
      </w:r>
      <w:r>
        <w:rPr>
          <w:rFonts w:hint="cs"/>
          <w:rtl/>
        </w:rPr>
        <w:t>,</w:t>
      </w:r>
      <w:r>
        <w:rPr>
          <w:rtl/>
        </w:rPr>
        <w:t xml:space="preserve"> </w:t>
      </w:r>
      <w:bookmarkStart w:id="9793" w:name="_ETM_Q24_208560"/>
      <w:bookmarkEnd w:id="9793"/>
      <w:r>
        <w:rPr>
          <w:rFonts w:hint="cs"/>
          <w:rtl/>
        </w:rPr>
        <w:t>כי להם</w:t>
      </w:r>
      <w:r>
        <w:rPr>
          <w:rtl/>
        </w:rPr>
        <w:t xml:space="preserve"> </w:t>
      </w:r>
      <w:bookmarkStart w:id="9794" w:name="_ETM_Q24_209460"/>
      <w:bookmarkEnd w:id="9794"/>
      <w:r>
        <w:rPr>
          <w:rFonts w:hint="cs"/>
          <w:rtl/>
        </w:rPr>
        <w:t xml:space="preserve">אין </w:t>
      </w:r>
      <w:r>
        <w:rPr>
          <w:rtl/>
        </w:rPr>
        <w:t>זמן</w:t>
      </w:r>
      <w:r>
        <w:rPr>
          <w:rFonts w:hint="cs"/>
          <w:rtl/>
        </w:rPr>
        <w:t>,</w:t>
      </w:r>
      <w:r>
        <w:rPr>
          <w:rtl/>
        </w:rPr>
        <w:t xml:space="preserve"> </w:t>
      </w:r>
      <w:bookmarkStart w:id="9795" w:name="_ETM_Q24_210650"/>
      <w:bookmarkEnd w:id="9795"/>
      <w:r>
        <w:rPr>
          <w:rtl/>
        </w:rPr>
        <w:t xml:space="preserve">אין </w:t>
      </w:r>
      <w:bookmarkStart w:id="9796" w:name="_ETM_Q24_210859"/>
      <w:bookmarkEnd w:id="9796"/>
      <w:r>
        <w:rPr>
          <w:rtl/>
        </w:rPr>
        <w:t xml:space="preserve">להם </w:t>
      </w:r>
      <w:bookmarkStart w:id="9797" w:name="_ETM_Q24_211039"/>
      <w:bookmarkEnd w:id="9797"/>
      <w:r>
        <w:rPr>
          <w:rtl/>
        </w:rPr>
        <w:t xml:space="preserve">את </w:t>
      </w:r>
      <w:bookmarkStart w:id="9798" w:name="_ETM_Q24_211160"/>
      <w:bookmarkEnd w:id="9798"/>
      <w:r>
        <w:rPr>
          <w:rtl/>
        </w:rPr>
        <w:t xml:space="preserve">השבועות </w:t>
      </w:r>
      <w:bookmarkStart w:id="9799" w:name="_ETM_Q24_211759"/>
      <w:bookmarkEnd w:id="9799"/>
      <w:r>
        <w:rPr>
          <w:rtl/>
        </w:rPr>
        <w:t xml:space="preserve">האלה </w:t>
      </w:r>
      <w:bookmarkStart w:id="9800" w:name="_ETM_Q24_212000"/>
      <w:bookmarkEnd w:id="9800"/>
      <w:r>
        <w:rPr>
          <w:rtl/>
        </w:rPr>
        <w:t xml:space="preserve">שאנחנו </w:t>
      </w:r>
      <w:bookmarkStart w:id="9801" w:name="_ETM_Q24_212360"/>
      <w:bookmarkEnd w:id="9801"/>
      <w:r>
        <w:rPr>
          <w:rtl/>
        </w:rPr>
        <w:t xml:space="preserve">נהיה </w:t>
      </w:r>
      <w:bookmarkStart w:id="9802" w:name="_ETM_Q24_212629"/>
      <w:bookmarkEnd w:id="9802"/>
      <w:r>
        <w:rPr>
          <w:rtl/>
        </w:rPr>
        <w:t>בפגרה</w:t>
      </w:r>
      <w:r>
        <w:rPr>
          <w:rFonts w:hint="cs"/>
          <w:rtl/>
        </w:rPr>
        <w:t>.</w:t>
      </w:r>
      <w:r>
        <w:rPr>
          <w:rtl/>
        </w:rPr>
        <w:t xml:space="preserve"> </w:t>
      </w:r>
      <w:bookmarkStart w:id="9803" w:name="_ETM_Q24_214239"/>
      <w:bookmarkEnd w:id="9803"/>
    </w:p>
    <w:p w:rsidR="00304FBD" w:rsidRDefault="00304FBD" w:rsidP="00AB2D5C">
      <w:pPr>
        <w:rPr>
          <w:rtl/>
        </w:rPr>
      </w:pPr>
    </w:p>
    <w:p w:rsidR="00304FBD" w:rsidRDefault="00304FBD" w:rsidP="00FD6E08">
      <w:pPr>
        <w:rPr>
          <w:rtl/>
        </w:rPr>
      </w:pPr>
      <w:bookmarkStart w:id="9804" w:name="_ETM_Q24_220000"/>
      <w:bookmarkEnd w:id="9804"/>
      <w:r>
        <w:rPr>
          <w:rtl/>
        </w:rPr>
        <w:t xml:space="preserve">אבל </w:t>
      </w:r>
      <w:bookmarkStart w:id="9805" w:name="_ETM_Q24_214540"/>
      <w:bookmarkEnd w:id="9805"/>
      <w:r>
        <w:rPr>
          <w:rFonts w:hint="cs"/>
          <w:rtl/>
        </w:rPr>
        <w:t>אל</w:t>
      </w:r>
      <w:r>
        <w:rPr>
          <w:rtl/>
        </w:rPr>
        <w:t xml:space="preserve">ה </w:t>
      </w:r>
      <w:bookmarkStart w:id="9806" w:name="_ETM_Q24_214720"/>
      <w:bookmarkEnd w:id="9806"/>
      <w:r>
        <w:rPr>
          <w:rtl/>
        </w:rPr>
        <w:t xml:space="preserve">סדרי </w:t>
      </w:r>
      <w:bookmarkStart w:id="9807" w:name="_ETM_Q24_215020"/>
      <w:bookmarkEnd w:id="9807"/>
      <w:r>
        <w:rPr>
          <w:rtl/>
        </w:rPr>
        <w:t xml:space="preserve">העדיפויות </w:t>
      </w:r>
      <w:bookmarkStart w:id="9808" w:name="_ETM_Q24_215530"/>
      <w:bookmarkEnd w:id="9808"/>
      <w:r>
        <w:rPr>
          <w:rtl/>
        </w:rPr>
        <w:t xml:space="preserve">של </w:t>
      </w:r>
      <w:bookmarkStart w:id="9809" w:name="_ETM_Q24_215920"/>
      <w:bookmarkStart w:id="9810" w:name="_ETM_Q24_217030"/>
      <w:bookmarkStart w:id="9811" w:name="_ETM_Q24_217210"/>
      <w:bookmarkEnd w:id="9809"/>
      <w:bookmarkEnd w:id="9810"/>
      <w:bookmarkEnd w:id="9811"/>
      <w:r>
        <w:rPr>
          <w:rtl/>
        </w:rPr>
        <w:t xml:space="preserve">מפלגת </w:t>
      </w:r>
      <w:bookmarkStart w:id="9812" w:name="_ETM_Q24_217690"/>
      <w:bookmarkEnd w:id="9812"/>
      <w:r>
        <w:rPr>
          <w:rtl/>
        </w:rPr>
        <w:t>השלטון</w:t>
      </w:r>
      <w:r>
        <w:rPr>
          <w:rFonts w:hint="cs"/>
          <w:rtl/>
        </w:rPr>
        <w:t>,</w:t>
      </w:r>
      <w:r>
        <w:rPr>
          <w:rtl/>
        </w:rPr>
        <w:t xml:space="preserve"> </w:t>
      </w:r>
      <w:bookmarkStart w:id="9813" w:name="_ETM_Q24_218770"/>
      <w:bookmarkEnd w:id="9813"/>
      <w:r>
        <w:rPr>
          <w:rtl/>
        </w:rPr>
        <w:t xml:space="preserve">של </w:t>
      </w:r>
      <w:bookmarkStart w:id="9814" w:name="_ETM_Q24_219010"/>
      <w:bookmarkEnd w:id="9814"/>
      <w:r>
        <w:rPr>
          <w:rtl/>
        </w:rPr>
        <w:t>הליכוד</w:t>
      </w:r>
      <w:r>
        <w:rPr>
          <w:rFonts w:hint="cs"/>
          <w:rtl/>
        </w:rPr>
        <w:t>.</w:t>
      </w:r>
      <w:r>
        <w:rPr>
          <w:rtl/>
        </w:rPr>
        <w:t xml:space="preserve"> </w:t>
      </w:r>
      <w:bookmarkStart w:id="9815" w:name="_ETM_Q24_220149"/>
      <w:bookmarkEnd w:id="9815"/>
      <w:r>
        <w:rPr>
          <w:rtl/>
        </w:rPr>
        <w:t xml:space="preserve">כי </w:t>
      </w:r>
      <w:bookmarkStart w:id="9816" w:name="_ETM_Q24_220900"/>
      <w:bookmarkStart w:id="9817" w:name="_ETM_Q24_221080"/>
      <w:bookmarkEnd w:id="9816"/>
      <w:bookmarkEnd w:id="9817"/>
      <w:r>
        <w:rPr>
          <w:rFonts w:hint="cs"/>
          <w:rtl/>
        </w:rPr>
        <w:t xml:space="preserve">גם אם יש לי </w:t>
      </w:r>
      <w:bookmarkStart w:id="9818" w:name="_ETM_Q24_222000"/>
      <w:bookmarkEnd w:id="9818"/>
      <w:r>
        <w:rPr>
          <w:rFonts w:hint="cs"/>
          <w:rtl/>
        </w:rPr>
        <w:t xml:space="preserve">ביקורת, </w:t>
      </w:r>
      <w:bookmarkStart w:id="9819" w:name="_ETM_Q24_221960"/>
      <w:bookmarkEnd w:id="9819"/>
      <w:r>
        <w:rPr>
          <w:rtl/>
        </w:rPr>
        <w:t xml:space="preserve">הרי </w:t>
      </w:r>
      <w:bookmarkStart w:id="9820" w:name="_ETM_Q24_222140"/>
      <w:bookmarkEnd w:id="9820"/>
      <w:r>
        <w:rPr>
          <w:rFonts w:hint="cs"/>
          <w:rtl/>
        </w:rPr>
        <w:t>יש</w:t>
      </w:r>
      <w:r>
        <w:rPr>
          <w:rtl/>
        </w:rPr>
        <w:t xml:space="preserve"> </w:t>
      </w:r>
      <w:bookmarkStart w:id="9821" w:name="_ETM_Q24_222289"/>
      <w:bookmarkEnd w:id="9821"/>
      <w:r>
        <w:rPr>
          <w:rtl/>
        </w:rPr>
        <w:t>חוקי</w:t>
      </w:r>
      <w:r>
        <w:rPr>
          <w:rFonts w:hint="cs"/>
          <w:rtl/>
        </w:rPr>
        <w:t>ם</w:t>
      </w:r>
      <w:r>
        <w:rPr>
          <w:rtl/>
        </w:rPr>
        <w:t xml:space="preserve"> </w:t>
      </w:r>
      <w:bookmarkStart w:id="9822" w:name="_ETM_Q24_223240"/>
      <w:bookmarkEnd w:id="9822"/>
      <w:r>
        <w:rPr>
          <w:rtl/>
        </w:rPr>
        <w:t xml:space="preserve">שאם </w:t>
      </w:r>
      <w:bookmarkStart w:id="9823" w:name="_ETM_Q24_223510"/>
      <w:bookmarkEnd w:id="9823"/>
      <w:r>
        <w:rPr>
          <w:rtl/>
        </w:rPr>
        <w:t xml:space="preserve">אני </w:t>
      </w:r>
      <w:bookmarkStart w:id="9824" w:name="_ETM_Q24_223659"/>
      <w:bookmarkEnd w:id="9824"/>
      <w:r>
        <w:rPr>
          <w:rtl/>
        </w:rPr>
        <w:t xml:space="preserve">חושבת </w:t>
      </w:r>
      <w:bookmarkStart w:id="9825" w:name="_ETM_Q24_224050"/>
      <w:bookmarkEnd w:id="9825"/>
      <w:r>
        <w:rPr>
          <w:rtl/>
        </w:rPr>
        <w:t xml:space="preserve">שהם </w:t>
      </w:r>
      <w:bookmarkStart w:id="9826" w:name="_ETM_Q24_224229"/>
      <w:bookmarkEnd w:id="9826"/>
      <w:r>
        <w:rPr>
          <w:rtl/>
        </w:rPr>
        <w:t>טובים</w:t>
      </w:r>
      <w:r>
        <w:rPr>
          <w:rFonts w:hint="cs"/>
          <w:rtl/>
        </w:rPr>
        <w:t>,</w:t>
      </w:r>
      <w:r>
        <w:rPr>
          <w:rtl/>
        </w:rPr>
        <w:t xml:space="preserve"> </w:t>
      </w:r>
      <w:bookmarkStart w:id="9827" w:name="_ETM_Q24_224530"/>
      <w:bookmarkEnd w:id="9827"/>
      <w:r>
        <w:rPr>
          <w:rtl/>
        </w:rPr>
        <w:t xml:space="preserve">אני </w:t>
      </w:r>
      <w:bookmarkStart w:id="9828" w:name="_ETM_Q24_224710"/>
      <w:bookmarkEnd w:id="9828"/>
      <w:r>
        <w:rPr>
          <w:rtl/>
        </w:rPr>
        <w:t xml:space="preserve">אצביע </w:t>
      </w:r>
      <w:bookmarkStart w:id="9829" w:name="_ETM_Q24_225070"/>
      <w:bookmarkEnd w:id="9829"/>
      <w:r>
        <w:rPr>
          <w:rtl/>
        </w:rPr>
        <w:t>ב</w:t>
      </w:r>
      <w:r>
        <w:rPr>
          <w:rFonts w:hint="cs"/>
          <w:rtl/>
        </w:rPr>
        <w:t>ע</w:t>
      </w:r>
      <w:r>
        <w:rPr>
          <w:rtl/>
        </w:rPr>
        <w:t>דם</w:t>
      </w:r>
      <w:r>
        <w:rPr>
          <w:rFonts w:hint="cs"/>
          <w:rtl/>
        </w:rPr>
        <w:t>,</w:t>
      </w:r>
      <w:r>
        <w:rPr>
          <w:rtl/>
        </w:rPr>
        <w:t xml:space="preserve"> </w:t>
      </w:r>
      <w:bookmarkStart w:id="9830" w:name="_ETM_Q24_225670"/>
      <w:bookmarkEnd w:id="9830"/>
      <w:r>
        <w:rPr>
          <w:rtl/>
        </w:rPr>
        <w:t xml:space="preserve">כמו </w:t>
      </w:r>
      <w:bookmarkStart w:id="9831" w:name="_ETM_Q24_225879"/>
      <w:bookmarkEnd w:id="9831"/>
      <w:r>
        <w:rPr>
          <w:rtl/>
        </w:rPr>
        <w:t xml:space="preserve">החוק </w:t>
      </w:r>
      <w:bookmarkStart w:id="9832" w:name="_ETM_Q24_226960"/>
      <w:bookmarkEnd w:id="9832"/>
      <w:r>
        <w:rPr>
          <w:rtl/>
        </w:rPr>
        <w:t xml:space="preserve">להקמת </w:t>
      </w:r>
      <w:bookmarkStart w:id="9833" w:name="_ETM_Q24_227680"/>
      <w:bookmarkEnd w:id="9833"/>
      <w:r>
        <w:rPr>
          <w:rtl/>
        </w:rPr>
        <w:t xml:space="preserve">הרשות </w:t>
      </w:r>
      <w:bookmarkStart w:id="9834" w:name="_ETM_Q24_228100"/>
      <w:bookmarkEnd w:id="9834"/>
      <w:r>
        <w:rPr>
          <w:rtl/>
        </w:rPr>
        <w:t xml:space="preserve">למאבק </w:t>
      </w:r>
      <w:bookmarkStart w:id="9835" w:name="_ETM_Q24_228520"/>
      <w:bookmarkEnd w:id="9835"/>
      <w:r>
        <w:rPr>
          <w:rtl/>
        </w:rPr>
        <w:t>בעוני</w:t>
      </w:r>
      <w:r>
        <w:rPr>
          <w:rFonts w:hint="cs"/>
          <w:rtl/>
        </w:rPr>
        <w:t>.</w:t>
      </w:r>
      <w:r>
        <w:rPr>
          <w:rtl/>
        </w:rPr>
        <w:t xml:space="preserve"> </w:t>
      </w:r>
      <w:bookmarkStart w:id="9836" w:name="_ETM_Q24_229479"/>
      <w:bookmarkEnd w:id="9836"/>
      <w:r>
        <w:rPr>
          <w:rtl/>
        </w:rPr>
        <w:t xml:space="preserve">אנחנו </w:t>
      </w:r>
      <w:bookmarkStart w:id="9837" w:name="_ETM_Q24_229780"/>
      <w:bookmarkEnd w:id="9837"/>
      <w:r>
        <w:rPr>
          <w:rtl/>
        </w:rPr>
        <w:t xml:space="preserve">נהיה </w:t>
      </w:r>
      <w:bookmarkStart w:id="9838" w:name="_ETM_Q24_230110"/>
      <w:bookmarkEnd w:id="9838"/>
      <w:r>
        <w:rPr>
          <w:rtl/>
        </w:rPr>
        <w:t xml:space="preserve">פה </w:t>
      </w:r>
      <w:bookmarkStart w:id="9839" w:name="_ETM_Q24_230409"/>
      <w:bookmarkEnd w:id="9839"/>
      <w:r>
        <w:rPr>
          <w:rFonts w:hint="cs"/>
          <w:rtl/>
        </w:rPr>
        <w:t>ו</w:t>
      </w:r>
      <w:r>
        <w:rPr>
          <w:rtl/>
        </w:rPr>
        <w:t xml:space="preserve">נצביע </w:t>
      </w:r>
      <w:bookmarkStart w:id="9840" w:name="_ETM_Q24_230800"/>
      <w:bookmarkEnd w:id="9840"/>
      <w:r>
        <w:rPr>
          <w:rtl/>
        </w:rPr>
        <w:t>בעד</w:t>
      </w:r>
      <w:r>
        <w:rPr>
          <w:rFonts w:hint="cs"/>
          <w:rtl/>
        </w:rPr>
        <w:t>,</w:t>
      </w:r>
      <w:r>
        <w:rPr>
          <w:rtl/>
        </w:rPr>
        <w:t xml:space="preserve"> </w:t>
      </w:r>
      <w:bookmarkStart w:id="9841" w:name="_ETM_Q24_231760"/>
      <w:bookmarkEnd w:id="9841"/>
      <w:r>
        <w:rPr>
          <w:rtl/>
        </w:rPr>
        <w:t xml:space="preserve">וזה </w:t>
      </w:r>
      <w:bookmarkStart w:id="9842" w:name="_ETM_Q24_232090"/>
      <w:bookmarkEnd w:id="9842"/>
      <w:r>
        <w:rPr>
          <w:rtl/>
        </w:rPr>
        <w:t xml:space="preserve">של </w:t>
      </w:r>
      <w:bookmarkStart w:id="9843" w:name="_ETM_Q24_232329"/>
      <w:bookmarkEnd w:id="9843"/>
      <w:r>
        <w:rPr>
          <w:rtl/>
        </w:rPr>
        <w:t>הקואליציה</w:t>
      </w:r>
      <w:r>
        <w:rPr>
          <w:rFonts w:hint="cs"/>
          <w:rtl/>
        </w:rPr>
        <w:t>,</w:t>
      </w:r>
      <w:r>
        <w:rPr>
          <w:rtl/>
        </w:rPr>
        <w:t xml:space="preserve"> </w:t>
      </w:r>
      <w:bookmarkStart w:id="9844" w:name="_ETM_Q24_233800"/>
      <w:bookmarkEnd w:id="9844"/>
      <w:r>
        <w:rPr>
          <w:rtl/>
        </w:rPr>
        <w:t>הביא</w:t>
      </w:r>
      <w:r>
        <w:rPr>
          <w:rFonts w:hint="cs"/>
          <w:rtl/>
        </w:rPr>
        <w:t>ו</w:t>
      </w:r>
      <w:r>
        <w:rPr>
          <w:rtl/>
        </w:rPr>
        <w:t xml:space="preserve"> </w:t>
      </w:r>
      <w:bookmarkStart w:id="9845" w:name="_ETM_Q24_234100"/>
      <w:bookmarkStart w:id="9846" w:name="_ETM_Q24_234190"/>
      <w:bookmarkEnd w:id="9845"/>
      <w:bookmarkEnd w:id="9846"/>
      <w:r>
        <w:rPr>
          <w:rtl/>
        </w:rPr>
        <w:t xml:space="preserve">את </w:t>
      </w:r>
      <w:bookmarkStart w:id="9847" w:name="_ETM_Q24_234280"/>
      <w:bookmarkEnd w:id="9847"/>
      <w:r>
        <w:rPr>
          <w:rtl/>
        </w:rPr>
        <w:t xml:space="preserve">זה </w:t>
      </w:r>
      <w:bookmarkStart w:id="9848" w:name="_ETM_Q24_235600"/>
      <w:bookmarkEnd w:id="9848"/>
      <w:r>
        <w:rPr>
          <w:rFonts w:hint="cs"/>
          <w:rtl/>
        </w:rPr>
        <w:t xml:space="preserve">ש"ס. </w:t>
      </w:r>
      <w:bookmarkStart w:id="9849" w:name="_ETM_Q24_239000"/>
      <w:bookmarkEnd w:id="9849"/>
      <w:r>
        <w:rPr>
          <w:rtl/>
        </w:rPr>
        <w:t xml:space="preserve">אבל </w:t>
      </w:r>
      <w:bookmarkStart w:id="9850" w:name="_ETM_Q24_237100"/>
      <w:bookmarkEnd w:id="9850"/>
      <w:r>
        <w:rPr>
          <w:rFonts w:hint="cs"/>
          <w:rtl/>
        </w:rPr>
        <w:t xml:space="preserve">אתם? </w:t>
      </w:r>
      <w:r>
        <w:rPr>
          <w:rtl/>
        </w:rPr>
        <w:t xml:space="preserve">מה </w:t>
      </w:r>
      <w:bookmarkStart w:id="9851" w:name="_ETM_Q24_237429"/>
      <w:bookmarkEnd w:id="9851"/>
      <w:r>
        <w:rPr>
          <w:rtl/>
        </w:rPr>
        <w:t>הדג</w:t>
      </w:r>
      <w:r>
        <w:rPr>
          <w:rFonts w:hint="cs"/>
          <w:rtl/>
        </w:rPr>
        <w:t>ל</w:t>
      </w:r>
      <w:r>
        <w:rPr>
          <w:rtl/>
        </w:rPr>
        <w:t xml:space="preserve"> </w:t>
      </w:r>
      <w:bookmarkStart w:id="9852" w:name="_ETM_Q24_237850"/>
      <w:bookmarkStart w:id="9853" w:name="_ETM_Q24_238780"/>
      <w:bookmarkEnd w:id="9852"/>
      <w:bookmarkEnd w:id="9853"/>
      <w:r>
        <w:rPr>
          <w:rtl/>
        </w:rPr>
        <w:t xml:space="preserve">של </w:t>
      </w:r>
      <w:bookmarkStart w:id="9854" w:name="_ETM_Q24_238989"/>
      <w:bookmarkStart w:id="9855" w:name="_ETM_Q24_239739"/>
      <w:bookmarkStart w:id="9856" w:name="_ETM_Q24_240339"/>
      <w:bookmarkEnd w:id="9854"/>
      <w:bookmarkEnd w:id="9855"/>
      <w:bookmarkEnd w:id="9856"/>
      <w:r>
        <w:rPr>
          <w:rtl/>
        </w:rPr>
        <w:t xml:space="preserve">מפלגת </w:t>
      </w:r>
      <w:bookmarkStart w:id="9857" w:name="_ETM_Q24_240879"/>
      <w:bookmarkEnd w:id="9857"/>
      <w:r>
        <w:rPr>
          <w:rtl/>
        </w:rPr>
        <w:t>השלטון</w:t>
      </w:r>
      <w:r>
        <w:rPr>
          <w:rFonts w:hint="cs"/>
          <w:rtl/>
        </w:rPr>
        <w:t>?</w:t>
      </w:r>
      <w:r>
        <w:rPr>
          <w:rtl/>
        </w:rPr>
        <w:t xml:space="preserve"> </w:t>
      </w:r>
      <w:bookmarkStart w:id="9858" w:name="_ETM_Q24_241749"/>
      <w:bookmarkEnd w:id="9858"/>
      <w:r>
        <w:rPr>
          <w:rtl/>
        </w:rPr>
        <w:t>ה</w:t>
      </w:r>
      <w:r>
        <w:rPr>
          <w:rFonts w:hint="cs"/>
          <w:rtl/>
        </w:rPr>
        <w:t>י</w:t>
      </w:r>
      <w:r>
        <w:rPr>
          <w:rtl/>
        </w:rPr>
        <w:t xml:space="preserve">נה </w:t>
      </w:r>
      <w:bookmarkStart w:id="9859" w:name="_ETM_Q24_241959"/>
      <w:bookmarkEnd w:id="9859"/>
      <w:r>
        <w:rPr>
          <w:rtl/>
        </w:rPr>
        <w:t xml:space="preserve">נכנס </w:t>
      </w:r>
      <w:bookmarkStart w:id="9860" w:name="_ETM_Q24_242530"/>
      <w:bookmarkStart w:id="9861" w:name="_ETM_Q24_242679"/>
      <w:bookmarkEnd w:id="9860"/>
      <w:bookmarkEnd w:id="9861"/>
      <w:r>
        <w:rPr>
          <w:rtl/>
        </w:rPr>
        <w:t xml:space="preserve">שר </w:t>
      </w:r>
      <w:bookmarkStart w:id="9862" w:name="_ETM_Q24_242799"/>
      <w:bookmarkEnd w:id="9862"/>
      <w:r>
        <w:rPr>
          <w:rtl/>
        </w:rPr>
        <w:t>התקשורת</w:t>
      </w:r>
      <w:r>
        <w:rPr>
          <w:rFonts w:hint="cs"/>
          <w:rtl/>
        </w:rPr>
        <w:t>.</w:t>
      </w:r>
      <w:r>
        <w:rPr>
          <w:rtl/>
        </w:rPr>
        <w:t xml:space="preserve"> </w:t>
      </w:r>
      <w:bookmarkStart w:id="9863" w:name="_ETM_Q24_244130"/>
      <w:bookmarkEnd w:id="9863"/>
      <w:r>
        <w:rPr>
          <w:rtl/>
        </w:rPr>
        <w:t xml:space="preserve">שמעתי </w:t>
      </w:r>
      <w:bookmarkStart w:id="9864" w:name="_ETM_Q24_244549"/>
      <w:bookmarkEnd w:id="9864"/>
      <w:r>
        <w:rPr>
          <w:rtl/>
        </w:rPr>
        <w:t>אתמול</w:t>
      </w:r>
      <w:r>
        <w:rPr>
          <w:rFonts w:hint="cs"/>
          <w:rtl/>
        </w:rPr>
        <w:t>,</w:t>
      </w:r>
      <w:r>
        <w:rPr>
          <w:rtl/>
        </w:rPr>
        <w:t xml:space="preserve"> </w:t>
      </w:r>
      <w:bookmarkStart w:id="9865" w:name="_ETM_Q24_246880"/>
      <w:bookmarkEnd w:id="9865"/>
      <w:r>
        <w:rPr>
          <w:rtl/>
        </w:rPr>
        <w:t xml:space="preserve">בכלל </w:t>
      </w:r>
      <w:bookmarkStart w:id="9866" w:name="_ETM_Q24_247159"/>
      <w:bookmarkStart w:id="9867" w:name="_ETM_Q24_248100"/>
      <w:bookmarkStart w:id="9868" w:name="_ETM_Q24_248500"/>
      <w:bookmarkStart w:id="9869" w:name="_ETM_Q24_248740"/>
      <w:bookmarkEnd w:id="9866"/>
      <w:bookmarkEnd w:id="9867"/>
      <w:bookmarkEnd w:id="9868"/>
      <w:bookmarkEnd w:id="9869"/>
      <w:r>
        <w:rPr>
          <w:rFonts w:hint="cs"/>
          <w:rtl/>
        </w:rPr>
        <w:t xml:space="preserve">הגדלת </w:t>
      </w:r>
      <w:r>
        <w:rPr>
          <w:rtl/>
        </w:rPr>
        <w:t xml:space="preserve">לעשות </w:t>
      </w:r>
      <w:bookmarkStart w:id="9870" w:name="_ETM_Q24_249100"/>
      <w:bookmarkEnd w:id="9870"/>
      <w:r>
        <w:rPr>
          <w:rtl/>
        </w:rPr>
        <w:t xml:space="preserve">ואמרת </w:t>
      </w:r>
      <w:bookmarkStart w:id="9871" w:name="_ETM_Q24_249430"/>
      <w:bookmarkEnd w:id="9871"/>
      <w:r>
        <w:rPr>
          <w:rtl/>
        </w:rPr>
        <w:t xml:space="preserve">שאתה </w:t>
      </w:r>
      <w:bookmarkStart w:id="9872" w:name="_ETM_Q24_249610"/>
      <w:bookmarkEnd w:id="9872"/>
      <w:r>
        <w:rPr>
          <w:rtl/>
        </w:rPr>
        <w:t xml:space="preserve">רוצה </w:t>
      </w:r>
      <w:bookmarkStart w:id="9873" w:name="_ETM_Q24_249819"/>
      <w:bookmarkEnd w:id="9873"/>
      <w:r>
        <w:rPr>
          <w:rtl/>
        </w:rPr>
        <w:t xml:space="preserve">גם </w:t>
      </w:r>
      <w:bookmarkStart w:id="9874" w:name="_ETM_Q24_250000"/>
      <w:bookmarkEnd w:id="9874"/>
      <w:r>
        <w:rPr>
          <w:rtl/>
        </w:rPr>
        <w:t xml:space="preserve">לסגור </w:t>
      </w:r>
      <w:bookmarkStart w:id="9875" w:name="_ETM_Q24_250390"/>
      <w:bookmarkEnd w:id="9875"/>
      <w:r>
        <w:rPr>
          <w:rtl/>
        </w:rPr>
        <w:t xml:space="preserve">את </w:t>
      </w:r>
      <w:bookmarkStart w:id="9876" w:name="_ETM_Q24_250510"/>
      <w:bookmarkEnd w:id="9876"/>
      <w:r>
        <w:rPr>
          <w:rtl/>
        </w:rPr>
        <w:t xml:space="preserve">גלי </w:t>
      </w:r>
      <w:bookmarkStart w:id="9877" w:name="_ETM_Q24_250810"/>
      <w:bookmarkEnd w:id="9877"/>
      <w:r>
        <w:rPr>
          <w:rtl/>
        </w:rPr>
        <w:t>צה"ל</w:t>
      </w:r>
      <w:r>
        <w:rPr>
          <w:rFonts w:hint="cs"/>
          <w:rtl/>
        </w:rPr>
        <w:t>,</w:t>
      </w:r>
      <w:r>
        <w:rPr>
          <w:rtl/>
        </w:rPr>
        <w:t xml:space="preserve"> </w:t>
      </w:r>
      <w:bookmarkStart w:id="9878" w:name="_ETM_Q24_251170"/>
      <w:bookmarkEnd w:id="9878"/>
      <w:r>
        <w:rPr>
          <w:rtl/>
        </w:rPr>
        <w:t xml:space="preserve">להשתיק </w:t>
      </w:r>
      <w:bookmarkStart w:id="9879" w:name="_ETM_Q24_251530"/>
      <w:bookmarkEnd w:id="9879"/>
      <w:r>
        <w:rPr>
          <w:rtl/>
        </w:rPr>
        <w:t xml:space="preserve">את </w:t>
      </w:r>
      <w:bookmarkStart w:id="9880" w:name="_ETM_Q24_251650"/>
      <w:bookmarkEnd w:id="9880"/>
      <w:r>
        <w:rPr>
          <w:rtl/>
        </w:rPr>
        <w:t xml:space="preserve">קולות </w:t>
      </w:r>
      <w:bookmarkStart w:id="9881" w:name="_ETM_Q24_251980"/>
      <w:bookmarkEnd w:id="9881"/>
      <w:r>
        <w:rPr>
          <w:rtl/>
        </w:rPr>
        <w:t>החיילים</w:t>
      </w:r>
      <w:r>
        <w:rPr>
          <w:rFonts w:hint="cs"/>
          <w:rtl/>
        </w:rPr>
        <w:t>.</w:t>
      </w:r>
      <w:r>
        <w:rPr>
          <w:rtl/>
        </w:rPr>
        <w:t xml:space="preserve"> </w:t>
      </w:r>
      <w:bookmarkStart w:id="9882" w:name="_ETM_Q24_253619"/>
      <w:bookmarkEnd w:id="9882"/>
      <w:r>
        <w:rPr>
          <w:rtl/>
        </w:rPr>
        <w:t xml:space="preserve">בואו </w:t>
      </w:r>
      <w:bookmarkStart w:id="9883" w:name="_ETM_Q24_253859"/>
      <w:bookmarkEnd w:id="9883"/>
      <w:r>
        <w:rPr>
          <w:rtl/>
        </w:rPr>
        <w:t xml:space="preserve">נשתיק </w:t>
      </w:r>
      <w:bookmarkStart w:id="9884" w:name="_ETM_Q24_254249"/>
      <w:bookmarkEnd w:id="9884"/>
      <w:r>
        <w:rPr>
          <w:rtl/>
        </w:rPr>
        <w:t xml:space="preserve">את </w:t>
      </w:r>
      <w:bookmarkStart w:id="9885" w:name="_ETM_Q24_254369"/>
      <w:bookmarkEnd w:id="9885"/>
      <w:r>
        <w:rPr>
          <w:rtl/>
        </w:rPr>
        <w:t xml:space="preserve">קולות </w:t>
      </w:r>
      <w:bookmarkStart w:id="9886" w:name="_ETM_Q24_254700"/>
      <w:bookmarkEnd w:id="9886"/>
      <w:r>
        <w:rPr>
          <w:rtl/>
        </w:rPr>
        <w:t>החיילים</w:t>
      </w:r>
      <w:r>
        <w:rPr>
          <w:rFonts w:hint="cs"/>
          <w:rtl/>
        </w:rPr>
        <w:t>,</w:t>
      </w:r>
      <w:r>
        <w:rPr>
          <w:rtl/>
        </w:rPr>
        <w:t xml:space="preserve"> </w:t>
      </w:r>
      <w:bookmarkStart w:id="9887" w:name="_ETM_Q24_255479"/>
      <w:bookmarkEnd w:id="9887"/>
      <w:r>
        <w:rPr>
          <w:rtl/>
        </w:rPr>
        <w:t xml:space="preserve">אחרי </w:t>
      </w:r>
      <w:bookmarkStart w:id="9888" w:name="_ETM_Q24_255719"/>
      <w:bookmarkEnd w:id="9888"/>
      <w:r>
        <w:rPr>
          <w:rtl/>
        </w:rPr>
        <w:t xml:space="preserve">שאנחנו </w:t>
      </w:r>
      <w:bookmarkStart w:id="9889" w:name="_ETM_Q24_256049"/>
      <w:bookmarkEnd w:id="9889"/>
      <w:r>
        <w:rPr>
          <w:rtl/>
        </w:rPr>
        <w:t xml:space="preserve">נשתיק </w:t>
      </w:r>
      <w:bookmarkStart w:id="9890" w:name="_ETM_Q24_256380"/>
      <w:bookmarkEnd w:id="9890"/>
      <w:r>
        <w:rPr>
          <w:rtl/>
        </w:rPr>
        <w:t xml:space="preserve">את </w:t>
      </w:r>
      <w:bookmarkStart w:id="9891" w:name="_ETM_Q24_256530"/>
      <w:bookmarkEnd w:id="9891"/>
      <w:r>
        <w:rPr>
          <w:rtl/>
        </w:rPr>
        <w:t xml:space="preserve">כל </w:t>
      </w:r>
      <w:bookmarkStart w:id="9892" w:name="_ETM_Q24_256770"/>
      <w:bookmarkEnd w:id="9892"/>
      <w:r>
        <w:rPr>
          <w:rFonts w:hint="cs"/>
          <w:rtl/>
        </w:rPr>
        <w:t>קולות</w:t>
      </w:r>
      <w:r>
        <w:rPr>
          <w:rtl/>
        </w:rPr>
        <w:t xml:space="preserve"> </w:t>
      </w:r>
      <w:bookmarkStart w:id="9893" w:name="_ETM_Q24_257939"/>
      <w:bookmarkEnd w:id="9893"/>
      <w:r>
        <w:rPr>
          <w:rtl/>
        </w:rPr>
        <w:t xml:space="preserve">רשות </w:t>
      </w:r>
      <w:bookmarkStart w:id="9894" w:name="_ETM_Q24_258359"/>
      <w:bookmarkEnd w:id="9894"/>
      <w:r>
        <w:rPr>
          <w:rtl/>
        </w:rPr>
        <w:t>השידור</w:t>
      </w:r>
      <w:r>
        <w:rPr>
          <w:rFonts w:hint="cs"/>
          <w:rtl/>
        </w:rPr>
        <w:t>.</w:t>
      </w:r>
      <w:r>
        <w:rPr>
          <w:rtl/>
        </w:rPr>
        <w:t xml:space="preserve"> </w:t>
      </w:r>
      <w:bookmarkStart w:id="9895" w:name="_ETM_Q24_259020"/>
      <w:bookmarkEnd w:id="9895"/>
      <w:r>
        <w:rPr>
          <w:rtl/>
        </w:rPr>
        <w:t xml:space="preserve">גילוי </w:t>
      </w:r>
      <w:bookmarkStart w:id="9896" w:name="_ETM_Q24_259289"/>
      <w:bookmarkEnd w:id="9896"/>
      <w:r>
        <w:rPr>
          <w:rtl/>
        </w:rPr>
        <w:t xml:space="preserve">נאות </w:t>
      </w:r>
      <w:bookmarkStart w:id="9897" w:name="_ETM_Q24_259889"/>
      <w:bookmarkEnd w:id="9897"/>
      <w:r>
        <w:rPr>
          <w:rFonts w:hint="cs"/>
          <w:rtl/>
        </w:rPr>
        <w:t xml:space="preserve">– </w:t>
      </w:r>
      <w:r>
        <w:rPr>
          <w:rtl/>
        </w:rPr>
        <w:t xml:space="preserve">אני </w:t>
      </w:r>
      <w:bookmarkStart w:id="9898" w:name="_ETM_Q24_260069"/>
      <w:bookmarkEnd w:id="9898"/>
      <w:r>
        <w:rPr>
          <w:rtl/>
        </w:rPr>
        <w:t xml:space="preserve">התחלתי </w:t>
      </w:r>
      <w:bookmarkStart w:id="9899" w:name="_ETM_Q24_260429"/>
      <w:bookmarkEnd w:id="9899"/>
      <w:r>
        <w:rPr>
          <w:rtl/>
        </w:rPr>
        <w:t xml:space="preserve">את </w:t>
      </w:r>
      <w:bookmarkStart w:id="9900" w:name="_ETM_Q24_260490"/>
      <w:bookmarkEnd w:id="9900"/>
      <w:r>
        <w:rPr>
          <w:rtl/>
        </w:rPr>
        <w:t xml:space="preserve">דרכי </w:t>
      </w:r>
      <w:bookmarkStart w:id="9901" w:name="_ETM_Q24_261450"/>
      <w:bookmarkEnd w:id="9901"/>
      <w:r>
        <w:rPr>
          <w:rtl/>
        </w:rPr>
        <w:t xml:space="preserve">בערוץ </w:t>
      </w:r>
      <w:bookmarkStart w:id="9902" w:name="_ETM_Q24_261959"/>
      <w:bookmarkEnd w:id="9902"/>
      <w:r>
        <w:rPr>
          <w:rtl/>
        </w:rPr>
        <w:t>הראשון</w:t>
      </w:r>
      <w:r>
        <w:rPr>
          <w:rFonts w:hint="cs"/>
          <w:rtl/>
        </w:rPr>
        <w:t xml:space="preserve"> </w:t>
      </w:r>
      <w:r w:rsidR="00743DF1">
        <w:rPr>
          <w:rFonts w:hint="cs"/>
          <w:rtl/>
        </w:rPr>
        <w:t>– –</w:t>
      </w:r>
      <w:r>
        <w:rPr>
          <w:rFonts w:hint="cs"/>
          <w:rtl/>
        </w:rPr>
        <w:t xml:space="preserve"> </w:t>
      </w:r>
    </w:p>
    <w:p w:rsidR="00304FBD" w:rsidRDefault="00304FBD" w:rsidP="00AB2D5C">
      <w:pPr>
        <w:rPr>
          <w:rtl/>
        </w:rPr>
      </w:pPr>
    </w:p>
    <w:p w:rsidR="00304FBD" w:rsidRDefault="00304FBD" w:rsidP="00AB2D5C">
      <w:pPr>
        <w:pStyle w:val="af5"/>
        <w:keepNext/>
        <w:rPr>
          <w:rtl/>
        </w:rPr>
      </w:pPr>
      <w:bookmarkStart w:id="9903" w:name="ET_interruption_6461_4"/>
      <w:r w:rsidRPr="00377FA8">
        <w:rPr>
          <w:rStyle w:val="TagStyle"/>
          <w:rtl/>
        </w:rPr>
        <w:t xml:space="preserve"> &lt;&lt; קריאה &gt;&gt; </w:t>
      </w:r>
      <w:r>
        <w:rPr>
          <w:rtl/>
        </w:rPr>
        <w:t>שר התקשורת שלמה קרעי:</w:t>
      </w:r>
      <w:r w:rsidRPr="00377FA8">
        <w:rPr>
          <w:rStyle w:val="TagStyle"/>
          <w:rtl/>
        </w:rPr>
        <w:t xml:space="preserve"> &lt;&lt; קריאה &gt;&gt;</w:t>
      </w:r>
      <w:r>
        <w:rPr>
          <w:rtl/>
        </w:rPr>
        <w:t xml:space="preserve">   </w:t>
      </w:r>
      <w:bookmarkEnd w:id="9903"/>
    </w:p>
    <w:p w:rsidR="00304FBD" w:rsidRDefault="00304FBD" w:rsidP="00356066">
      <w:pPr>
        <w:rPr>
          <w:rtl/>
        </w:rPr>
      </w:pPr>
    </w:p>
    <w:p w:rsidR="00304FBD" w:rsidRDefault="00304FBD" w:rsidP="00AB2D5C">
      <w:pPr>
        <w:rPr>
          <w:rtl/>
        </w:rPr>
      </w:pPr>
      <w:r>
        <w:rPr>
          <w:rFonts w:hint="cs"/>
          <w:rtl/>
        </w:rPr>
        <w:t>איזה קולות חיילים את שומעת בגלי צה"ל?</w:t>
      </w:r>
    </w:p>
    <w:p w:rsidR="00304FBD" w:rsidRDefault="00304FBD" w:rsidP="00AB2D5C">
      <w:pPr>
        <w:rPr>
          <w:rtl/>
        </w:rPr>
      </w:pPr>
    </w:p>
    <w:p w:rsidR="00304FBD" w:rsidRDefault="00304FBD" w:rsidP="00AB2D5C">
      <w:pPr>
        <w:pStyle w:val="-"/>
        <w:keepNext/>
        <w:rPr>
          <w:rtl/>
        </w:rPr>
      </w:pPr>
      <w:bookmarkStart w:id="9904" w:name="ET_speakercontinue_5115_5"/>
      <w:r w:rsidRPr="00377FA8">
        <w:rPr>
          <w:rStyle w:val="TagStyle"/>
          <w:rtl/>
        </w:rPr>
        <w:t xml:space="preserve"> &lt;&lt; דובר_המשך &gt;&gt; </w:t>
      </w:r>
      <w:r>
        <w:rPr>
          <w:rtl/>
        </w:rPr>
        <w:t>פנינה תמנו (המחנה הממלכתי):</w:t>
      </w:r>
      <w:r w:rsidRPr="00377FA8">
        <w:rPr>
          <w:rStyle w:val="TagStyle"/>
          <w:rtl/>
        </w:rPr>
        <w:t xml:space="preserve"> &lt;&lt; דובר_המשך &gt;&gt;</w:t>
      </w:r>
      <w:r>
        <w:rPr>
          <w:rtl/>
        </w:rPr>
        <w:t xml:space="preserve">   </w:t>
      </w:r>
      <w:bookmarkEnd w:id="9904"/>
    </w:p>
    <w:p w:rsidR="00304FBD" w:rsidRDefault="00304FBD" w:rsidP="00356066">
      <w:pPr>
        <w:rPr>
          <w:rtl/>
        </w:rPr>
      </w:pPr>
    </w:p>
    <w:p w:rsidR="00304FBD" w:rsidRDefault="00304FBD" w:rsidP="00FD6E08">
      <w:pPr>
        <w:rPr>
          <w:rtl/>
        </w:rPr>
      </w:pPr>
      <w:bookmarkStart w:id="9905" w:name="_ETM_Q24_259000"/>
      <w:bookmarkEnd w:id="9905"/>
      <w:r>
        <w:rPr>
          <w:rFonts w:hint="cs"/>
          <w:rtl/>
        </w:rPr>
        <w:t xml:space="preserve"> </w:t>
      </w:r>
      <w:r w:rsidR="00743DF1">
        <w:rPr>
          <w:rFonts w:hint="cs"/>
          <w:rtl/>
        </w:rPr>
        <w:t>– –</w:t>
      </w:r>
      <w:r>
        <w:rPr>
          <w:rFonts w:hint="cs"/>
          <w:rtl/>
        </w:rPr>
        <w:t xml:space="preserve"> </w:t>
      </w:r>
      <w:bookmarkStart w:id="9906" w:name="_ETM_Q24_261000"/>
      <w:bookmarkStart w:id="9907" w:name="_ETM_Q24_262319"/>
      <w:bookmarkStart w:id="9908" w:name="_ETM_Q24_263370"/>
      <w:bookmarkEnd w:id="9906"/>
      <w:bookmarkEnd w:id="9907"/>
      <w:bookmarkEnd w:id="9908"/>
      <w:r>
        <w:rPr>
          <w:rtl/>
        </w:rPr>
        <w:t xml:space="preserve">הייתי </w:t>
      </w:r>
      <w:bookmarkStart w:id="9909" w:name="_ETM_Q24_263850"/>
      <w:bookmarkEnd w:id="9909"/>
      <w:r>
        <w:rPr>
          <w:rtl/>
        </w:rPr>
        <w:t xml:space="preserve">כתבת </w:t>
      </w:r>
      <w:bookmarkStart w:id="9910" w:name="_ETM_Q24_264420"/>
      <w:bookmarkEnd w:id="9910"/>
      <w:r>
        <w:rPr>
          <w:rtl/>
        </w:rPr>
        <w:t xml:space="preserve">משפטית </w:t>
      </w:r>
      <w:bookmarkStart w:id="9911" w:name="_ETM_Q24_264909"/>
      <w:bookmarkStart w:id="9912" w:name="_ETM_Q24_265600"/>
      <w:bookmarkEnd w:id="9911"/>
      <w:bookmarkEnd w:id="9912"/>
      <w:r>
        <w:rPr>
          <w:rFonts w:hint="cs"/>
          <w:rtl/>
        </w:rPr>
        <w:t>ב</w:t>
      </w:r>
      <w:r>
        <w:rPr>
          <w:rtl/>
        </w:rPr>
        <w:t xml:space="preserve">ערוץ </w:t>
      </w:r>
      <w:bookmarkStart w:id="9913" w:name="_ETM_Q24_266109"/>
      <w:bookmarkEnd w:id="9913"/>
      <w:r>
        <w:rPr>
          <w:rtl/>
        </w:rPr>
        <w:t xml:space="preserve">הראשון </w:t>
      </w:r>
      <w:bookmarkStart w:id="9914" w:name="_ETM_Q24_266799"/>
      <w:bookmarkEnd w:id="9914"/>
      <w:r>
        <w:rPr>
          <w:rtl/>
        </w:rPr>
        <w:t xml:space="preserve">כשהייתי </w:t>
      </w:r>
      <w:bookmarkStart w:id="9915" w:name="_ETM_Q24_267159"/>
      <w:bookmarkEnd w:id="9915"/>
      <w:r>
        <w:rPr>
          <w:rtl/>
        </w:rPr>
        <w:t>עו</w:t>
      </w:r>
      <w:r>
        <w:rPr>
          <w:rFonts w:hint="cs"/>
          <w:rtl/>
        </w:rPr>
        <w:t>רכת דין</w:t>
      </w:r>
      <w:r>
        <w:rPr>
          <w:rtl/>
        </w:rPr>
        <w:t xml:space="preserve"> </w:t>
      </w:r>
      <w:bookmarkStart w:id="9916" w:name="_ETM_Q24_267700"/>
      <w:bookmarkEnd w:id="9916"/>
      <w:r>
        <w:rPr>
          <w:rtl/>
        </w:rPr>
        <w:t>צעירה</w:t>
      </w:r>
      <w:r>
        <w:rPr>
          <w:rFonts w:hint="cs"/>
          <w:rtl/>
        </w:rPr>
        <w:t>.</w:t>
      </w:r>
      <w:r>
        <w:rPr>
          <w:rtl/>
        </w:rPr>
        <w:t xml:space="preserve"> </w:t>
      </w:r>
      <w:bookmarkStart w:id="9917" w:name="_ETM_Q24_268749"/>
      <w:bookmarkStart w:id="9918" w:name="_ETM_Q24_269259"/>
      <w:bookmarkEnd w:id="9917"/>
      <w:bookmarkEnd w:id="9918"/>
      <w:r>
        <w:rPr>
          <w:rtl/>
        </w:rPr>
        <w:t xml:space="preserve">אני </w:t>
      </w:r>
      <w:bookmarkStart w:id="9919" w:name="_ETM_Q24_269409"/>
      <w:bookmarkEnd w:id="9919"/>
      <w:r>
        <w:rPr>
          <w:rFonts w:hint="cs"/>
          <w:rtl/>
        </w:rPr>
        <w:t>רוצה לה</w:t>
      </w:r>
      <w:r>
        <w:rPr>
          <w:rtl/>
        </w:rPr>
        <w:t xml:space="preserve">גיד </w:t>
      </w:r>
      <w:bookmarkStart w:id="9920" w:name="_ETM_Q24_269740"/>
      <w:bookmarkEnd w:id="9920"/>
      <w:r>
        <w:rPr>
          <w:rtl/>
        </w:rPr>
        <w:t xml:space="preserve">לך </w:t>
      </w:r>
      <w:bookmarkStart w:id="9921" w:name="_ETM_Q24_270749"/>
      <w:bookmarkEnd w:id="9921"/>
      <w:r>
        <w:rPr>
          <w:rtl/>
        </w:rPr>
        <w:t>ש</w:t>
      </w:r>
      <w:r>
        <w:rPr>
          <w:rFonts w:hint="cs"/>
          <w:rtl/>
        </w:rPr>
        <w:t>אם תצפה</w:t>
      </w:r>
      <w:r>
        <w:rPr>
          <w:rtl/>
        </w:rPr>
        <w:t xml:space="preserve"> </w:t>
      </w:r>
      <w:bookmarkStart w:id="9922" w:name="_ETM_Q24_271439"/>
      <w:bookmarkEnd w:id="9922"/>
      <w:r>
        <w:rPr>
          <w:rtl/>
        </w:rPr>
        <w:t xml:space="preserve">בערוץ </w:t>
      </w:r>
      <w:bookmarkStart w:id="9923" w:name="_ETM_Q24_271889"/>
      <w:bookmarkEnd w:id="9923"/>
      <w:r>
        <w:rPr>
          <w:rtl/>
        </w:rPr>
        <w:t xml:space="preserve">הראשון </w:t>
      </w:r>
      <w:bookmarkStart w:id="9924" w:name="_ETM_Q24_272310"/>
      <w:bookmarkEnd w:id="9924"/>
      <w:r>
        <w:rPr>
          <w:rtl/>
        </w:rPr>
        <w:t xml:space="preserve">אז </w:t>
      </w:r>
      <w:bookmarkStart w:id="9925" w:name="_ETM_Q24_272429"/>
      <w:bookmarkEnd w:id="9925"/>
      <w:r>
        <w:rPr>
          <w:rtl/>
        </w:rPr>
        <w:t xml:space="preserve">תדע </w:t>
      </w:r>
      <w:bookmarkStart w:id="9926" w:name="_ETM_Q24_272759"/>
      <w:bookmarkEnd w:id="9926"/>
      <w:r>
        <w:rPr>
          <w:rtl/>
        </w:rPr>
        <w:t xml:space="preserve">גם </w:t>
      </w:r>
      <w:bookmarkStart w:id="9927" w:name="_ETM_Q24_273409"/>
      <w:bookmarkEnd w:id="9927"/>
      <w:r>
        <w:rPr>
          <w:rtl/>
        </w:rPr>
        <w:t xml:space="preserve">שיש </w:t>
      </w:r>
      <w:bookmarkStart w:id="9928" w:name="_ETM_Q24_273649"/>
      <w:bookmarkEnd w:id="9928"/>
      <w:r>
        <w:rPr>
          <w:rtl/>
        </w:rPr>
        <w:t xml:space="preserve">הרבה </w:t>
      </w:r>
      <w:bookmarkStart w:id="9929" w:name="_ETM_Q24_273950"/>
      <w:bookmarkEnd w:id="9929"/>
      <w:r>
        <w:rPr>
          <w:rtl/>
        </w:rPr>
        <w:t xml:space="preserve">דברים </w:t>
      </w:r>
      <w:bookmarkStart w:id="9930" w:name="_ETM_Q24_274310"/>
      <w:bookmarkEnd w:id="9930"/>
      <w:r>
        <w:rPr>
          <w:rtl/>
        </w:rPr>
        <w:t xml:space="preserve">שקשורים </w:t>
      </w:r>
      <w:bookmarkStart w:id="9931" w:name="_ETM_Q24_274899"/>
      <w:bookmarkEnd w:id="9931"/>
      <w:r>
        <w:rPr>
          <w:rFonts w:hint="cs"/>
          <w:rtl/>
        </w:rPr>
        <w:t>ל</w:t>
      </w:r>
      <w:r>
        <w:rPr>
          <w:rtl/>
        </w:rPr>
        <w:t xml:space="preserve">אוכלוסיות </w:t>
      </w:r>
      <w:bookmarkStart w:id="9932" w:name="_ETM_Q24_275319"/>
      <w:bookmarkEnd w:id="9932"/>
      <w:r>
        <w:rPr>
          <w:rtl/>
        </w:rPr>
        <w:t>מוחלשות</w:t>
      </w:r>
      <w:r>
        <w:rPr>
          <w:rFonts w:hint="cs"/>
          <w:rtl/>
        </w:rPr>
        <w:t>,</w:t>
      </w:r>
      <w:r>
        <w:rPr>
          <w:rtl/>
        </w:rPr>
        <w:t xml:space="preserve"> </w:t>
      </w:r>
      <w:bookmarkStart w:id="9933" w:name="_ETM_Q24_275770"/>
      <w:bookmarkEnd w:id="9933"/>
      <w:r>
        <w:rPr>
          <w:rtl/>
        </w:rPr>
        <w:t xml:space="preserve">שאתה </w:t>
      </w:r>
      <w:bookmarkStart w:id="9934" w:name="_ETM_Q24_276040"/>
      <w:bookmarkEnd w:id="9934"/>
      <w:r>
        <w:rPr>
          <w:rtl/>
        </w:rPr>
        <w:t xml:space="preserve">מתיימר </w:t>
      </w:r>
      <w:bookmarkStart w:id="9935" w:name="_ETM_Q24_276459"/>
      <w:bookmarkEnd w:id="9935"/>
      <w:r>
        <w:rPr>
          <w:rtl/>
        </w:rPr>
        <w:t xml:space="preserve">לייצג </w:t>
      </w:r>
      <w:bookmarkStart w:id="9936" w:name="_ETM_Q24_276880"/>
      <w:bookmarkEnd w:id="9936"/>
      <w:r>
        <w:rPr>
          <w:rtl/>
        </w:rPr>
        <w:t>אות</w:t>
      </w:r>
      <w:r>
        <w:rPr>
          <w:rFonts w:hint="cs"/>
          <w:rtl/>
        </w:rPr>
        <w:t>ן,</w:t>
      </w:r>
      <w:r>
        <w:rPr>
          <w:rtl/>
        </w:rPr>
        <w:t xml:space="preserve"> </w:t>
      </w:r>
      <w:bookmarkStart w:id="9937" w:name="_ETM_Q24_277569"/>
      <w:bookmarkEnd w:id="9937"/>
      <w:r>
        <w:rPr>
          <w:rtl/>
        </w:rPr>
        <w:t xml:space="preserve">שמובאים </w:t>
      </w:r>
      <w:bookmarkStart w:id="9938" w:name="_ETM_Q24_278200"/>
      <w:bookmarkEnd w:id="9938"/>
      <w:r>
        <w:rPr>
          <w:rtl/>
        </w:rPr>
        <w:t xml:space="preserve">רק </w:t>
      </w:r>
      <w:bookmarkStart w:id="9939" w:name="_ETM_Q24_278500"/>
      <w:bookmarkEnd w:id="9939"/>
      <w:r>
        <w:rPr>
          <w:rtl/>
        </w:rPr>
        <w:t>שם</w:t>
      </w:r>
      <w:r>
        <w:rPr>
          <w:rFonts w:hint="cs"/>
          <w:rtl/>
        </w:rPr>
        <w:t>, שזו</w:t>
      </w:r>
      <w:r>
        <w:rPr>
          <w:rtl/>
        </w:rPr>
        <w:t xml:space="preserve"> </w:t>
      </w:r>
      <w:bookmarkStart w:id="9940" w:name="_ETM_Q24_279130"/>
      <w:bookmarkStart w:id="9941" w:name="_ETM_Q24_279490"/>
      <w:bookmarkStart w:id="9942" w:name="_ETM_Q24_279729"/>
      <w:bookmarkStart w:id="9943" w:name="_ETM_Q24_279939"/>
      <w:bookmarkEnd w:id="9940"/>
      <w:bookmarkEnd w:id="9941"/>
      <w:bookmarkEnd w:id="9942"/>
      <w:bookmarkEnd w:id="9943"/>
      <w:r>
        <w:rPr>
          <w:rFonts w:hint="cs"/>
          <w:rtl/>
        </w:rPr>
        <w:t>ה</w:t>
      </w:r>
      <w:r>
        <w:rPr>
          <w:rtl/>
        </w:rPr>
        <w:t xml:space="preserve">יחידה </w:t>
      </w:r>
      <w:bookmarkStart w:id="9944" w:name="_ETM_Q24_280479"/>
      <w:bookmarkEnd w:id="9944"/>
      <w:r>
        <w:rPr>
          <w:rtl/>
        </w:rPr>
        <w:t>ש</w:t>
      </w:r>
      <w:bookmarkStart w:id="9945" w:name="_ETM_Q24_280689"/>
      <w:bookmarkEnd w:id="9945"/>
      <w:r>
        <w:rPr>
          <w:rFonts w:hint="cs"/>
          <w:rtl/>
        </w:rPr>
        <w:t>תשדר</w:t>
      </w:r>
      <w:r>
        <w:rPr>
          <w:rtl/>
        </w:rPr>
        <w:t xml:space="preserve"> </w:t>
      </w:r>
      <w:bookmarkStart w:id="9946" w:name="_ETM_Q24_281110"/>
      <w:bookmarkEnd w:id="9946"/>
      <w:r>
        <w:rPr>
          <w:rtl/>
        </w:rPr>
        <w:t>אותם</w:t>
      </w:r>
      <w:r>
        <w:rPr>
          <w:rFonts w:hint="cs"/>
          <w:rtl/>
        </w:rPr>
        <w:t>.</w:t>
      </w:r>
      <w:bookmarkStart w:id="9947" w:name="_ETM_Q24_279000"/>
      <w:bookmarkStart w:id="9948" w:name="_ETM_Q24_280000"/>
      <w:bookmarkStart w:id="9949" w:name="_ETM_Q24_281979"/>
      <w:bookmarkEnd w:id="9947"/>
      <w:bookmarkEnd w:id="9948"/>
      <w:bookmarkEnd w:id="9949"/>
      <w:r w:rsidR="00FD6E08">
        <w:rPr>
          <w:rFonts w:hint="cs"/>
          <w:rtl/>
        </w:rPr>
        <w:t xml:space="preserve"> </w:t>
      </w:r>
      <w:r>
        <w:rPr>
          <w:rtl/>
        </w:rPr>
        <w:t>עכשיו</w:t>
      </w:r>
      <w:r>
        <w:rPr>
          <w:rFonts w:hint="cs"/>
          <w:rtl/>
        </w:rPr>
        <w:t>,</w:t>
      </w:r>
      <w:r>
        <w:rPr>
          <w:rtl/>
        </w:rPr>
        <w:t xml:space="preserve"> </w:t>
      </w:r>
      <w:bookmarkStart w:id="9950" w:name="_ETM_Q24_282520"/>
      <w:bookmarkEnd w:id="9950"/>
      <w:r>
        <w:rPr>
          <w:rtl/>
        </w:rPr>
        <w:t xml:space="preserve">גלי </w:t>
      </w:r>
      <w:bookmarkStart w:id="9951" w:name="_ETM_Q24_282819"/>
      <w:bookmarkEnd w:id="9951"/>
      <w:r>
        <w:rPr>
          <w:rtl/>
        </w:rPr>
        <w:t>צה"ל</w:t>
      </w:r>
      <w:r>
        <w:rPr>
          <w:rFonts w:hint="cs"/>
          <w:rtl/>
        </w:rPr>
        <w:t>,</w:t>
      </w:r>
      <w:r>
        <w:rPr>
          <w:rtl/>
        </w:rPr>
        <w:t xml:space="preserve"> </w:t>
      </w:r>
      <w:bookmarkStart w:id="9952" w:name="_ETM_Q24_283719"/>
      <w:bookmarkEnd w:id="9952"/>
      <w:r>
        <w:rPr>
          <w:rtl/>
        </w:rPr>
        <w:t xml:space="preserve">שגם </w:t>
      </w:r>
      <w:bookmarkStart w:id="9953" w:name="_ETM_Q24_284170"/>
      <w:bookmarkEnd w:id="9953"/>
      <w:r>
        <w:rPr>
          <w:rtl/>
        </w:rPr>
        <w:t xml:space="preserve">שם </w:t>
      </w:r>
      <w:bookmarkStart w:id="9954" w:name="_ETM_Q24_285159"/>
      <w:bookmarkEnd w:id="9954"/>
      <w:r>
        <w:rPr>
          <w:rtl/>
        </w:rPr>
        <w:t xml:space="preserve">יש </w:t>
      </w:r>
      <w:bookmarkStart w:id="9955" w:name="_ETM_Q24_285369"/>
      <w:bookmarkEnd w:id="9955"/>
      <w:r>
        <w:rPr>
          <w:rtl/>
        </w:rPr>
        <w:t xml:space="preserve">הרבה </w:t>
      </w:r>
      <w:bookmarkStart w:id="9956" w:name="_ETM_Q24_285670"/>
      <w:bookmarkEnd w:id="9956"/>
      <w:r>
        <w:rPr>
          <w:rtl/>
        </w:rPr>
        <w:t xml:space="preserve">מאוד </w:t>
      </w:r>
      <w:bookmarkStart w:id="9957" w:name="_ETM_Q24_285909"/>
      <w:bookmarkEnd w:id="9957"/>
      <w:r>
        <w:rPr>
          <w:rtl/>
        </w:rPr>
        <w:t xml:space="preserve">דברים </w:t>
      </w:r>
      <w:bookmarkStart w:id="9958" w:name="_ETM_Q24_286270"/>
      <w:bookmarkEnd w:id="9958"/>
      <w:r>
        <w:rPr>
          <w:rtl/>
        </w:rPr>
        <w:t xml:space="preserve">שעולים </w:t>
      </w:r>
      <w:bookmarkStart w:id="9959" w:name="_ETM_Q24_286659"/>
      <w:bookmarkEnd w:id="9959"/>
      <w:r>
        <w:rPr>
          <w:rtl/>
        </w:rPr>
        <w:t>לשידור</w:t>
      </w:r>
      <w:r w:rsidR="00FD6E08">
        <w:rPr>
          <w:rFonts w:hint="cs"/>
          <w:rtl/>
        </w:rPr>
        <w:t>,</w:t>
      </w:r>
      <w:r>
        <w:rPr>
          <w:rtl/>
        </w:rPr>
        <w:t xml:space="preserve"> </w:t>
      </w:r>
      <w:bookmarkStart w:id="9960" w:name="_ETM_Q24_287679"/>
      <w:bookmarkEnd w:id="9960"/>
      <w:r>
        <w:rPr>
          <w:rtl/>
        </w:rPr>
        <w:t>ומ</w:t>
      </w:r>
      <w:r>
        <w:rPr>
          <w:rFonts w:hint="cs"/>
          <w:rtl/>
        </w:rPr>
        <w:t>ביאי</w:t>
      </w:r>
      <w:r>
        <w:rPr>
          <w:rtl/>
        </w:rPr>
        <w:t xml:space="preserve">ם </w:t>
      </w:r>
      <w:bookmarkStart w:id="9961" w:name="_ETM_Q24_288219"/>
      <w:bookmarkEnd w:id="9961"/>
      <w:r>
        <w:rPr>
          <w:rtl/>
        </w:rPr>
        <w:t>ל</w:t>
      </w:r>
      <w:bookmarkStart w:id="9962" w:name="_ETM_Q24_288689"/>
      <w:bookmarkEnd w:id="9962"/>
      <w:r>
        <w:rPr>
          <w:rFonts w:hint="cs"/>
          <w:rtl/>
        </w:rPr>
        <w:t>א רק את קולות</w:t>
      </w:r>
      <w:r>
        <w:rPr>
          <w:rtl/>
        </w:rPr>
        <w:t xml:space="preserve"> </w:t>
      </w:r>
      <w:bookmarkStart w:id="9963" w:name="_ETM_Q24_288929"/>
      <w:bookmarkEnd w:id="9963"/>
      <w:r>
        <w:rPr>
          <w:rtl/>
        </w:rPr>
        <w:t>החיילים</w:t>
      </w:r>
      <w:r>
        <w:rPr>
          <w:rFonts w:hint="cs"/>
          <w:rtl/>
        </w:rPr>
        <w:t>,</w:t>
      </w:r>
      <w:r>
        <w:rPr>
          <w:rtl/>
        </w:rPr>
        <w:t xml:space="preserve"> </w:t>
      </w:r>
      <w:bookmarkStart w:id="9964" w:name="_ETM_Q24_289590"/>
      <w:bookmarkEnd w:id="9964"/>
      <w:r>
        <w:rPr>
          <w:rtl/>
        </w:rPr>
        <w:t>אל</w:t>
      </w:r>
      <w:r>
        <w:rPr>
          <w:rFonts w:hint="cs"/>
          <w:rtl/>
        </w:rPr>
        <w:t>א</w:t>
      </w:r>
      <w:r>
        <w:rPr>
          <w:rtl/>
        </w:rPr>
        <w:t xml:space="preserve"> </w:t>
      </w:r>
      <w:bookmarkStart w:id="9965" w:name="_ETM_Q24_289799"/>
      <w:bookmarkEnd w:id="9965"/>
      <w:r>
        <w:rPr>
          <w:rtl/>
        </w:rPr>
        <w:t xml:space="preserve">קולות </w:t>
      </w:r>
      <w:bookmarkStart w:id="9966" w:name="_ETM_Q24_290069"/>
      <w:bookmarkEnd w:id="9966"/>
      <w:r>
        <w:rPr>
          <w:rtl/>
        </w:rPr>
        <w:t xml:space="preserve">של </w:t>
      </w:r>
      <w:bookmarkStart w:id="9967" w:name="_ETM_Q24_290189"/>
      <w:bookmarkEnd w:id="9967"/>
      <w:r>
        <w:rPr>
          <w:rtl/>
        </w:rPr>
        <w:t xml:space="preserve">נשים </w:t>
      </w:r>
      <w:bookmarkStart w:id="9968" w:name="_ETM_Q24_290700"/>
      <w:bookmarkEnd w:id="9968"/>
      <w:r>
        <w:rPr>
          <w:rtl/>
        </w:rPr>
        <w:t>ו</w:t>
      </w:r>
      <w:bookmarkStart w:id="9969" w:name="_ETM_Q24_290999"/>
      <w:bookmarkEnd w:id="9969"/>
      <w:r>
        <w:rPr>
          <w:rFonts w:hint="cs"/>
          <w:rtl/>
        </w:rPr>
        <w:t>קולות</w:t>
      </w:r>
      <w:r>
        <w:rPr>
          <w:rtl/>
        </w:rPr>
        <w:t xml:space="preserve"> </w:t>
      </w:r>
      <w:bookmarkStart w:id="9970" w:name="_ETM_Q24_291599"/>
      <w:bookmarkEnd w:id="9970"/>
      <w:r>
        <w:rPr>
          <w:rtl/>
        </w:rPr>
        <w:t xml:space="preserve">של </w:t>
      </w:r>
      <w:bookmarkStart w:id="9971" w:name="_ETM_Q24_291810"/>
      <w:bookmarkEnd w:id="9971"/>
      <w:r>
        <w:rPr>
          <w:rtl/>
        </w:rPr>
        <w:t xml:space="preserve">הפריפריה </w:t>
      </w:r>
      <w:bookmarkStart w:id="9972" w:name="_ETM_Q24_292770"/>
      <w:bookmarkEnd w:id="9972"/>
      <w:r>
        <w:rPr>
          <w:rFonts w:hint="cs"/>
          <w:rtl/>
        </w:rPr>
        <w:t xml:space="preserve">– </w:t>
      </w:r>
      <w:r>
        <w:rPr>
          <w:rtl/>
        </w:rPr>
        <w:t xml:space="preserve">גם </w:t>
      </w:r>
      <w:bookmarkStart w:id="9973" w:name="_ETM_Q24_292979"/>
      <w:bookmarkEnd w:id="9973"/>
      <w:r>
        <w:rPr>
          <w:rtl/>
        </w:rPr>
        <w:t xml:space="preserve">אותם </w:t>
      </w:r>
      <w:bookmarkStart w:id="9974" w:name="_ETM_Q24_293219"/>
      <w:bookmarkEnd w:id="9974"/>
      <w:r>
        <w:rPr>
          <w:rtl/>
        </w:rPr>
        <w:t xml:space="preserve">אתה </w:t>
      </w:r>
      <w:bookmarkStart w:id="9975" w:name="_ETM_Q24_293369"/>
      <w:bookmarkEnd w:id="9975"/>
      <w:r>
        <w:rPr>
          <w:rtl/>
        </w:rPr>
        <w:t xml:space="preserve">רוצה </w:t>
      </w:r>
      <w:bookmarkStart w:id="9976" w:name="_ETM_Q24_293609"/>
      <w:bookmarkEnd w:id="9976"/>
      <w:r>
        <w:rPr>
          <w:rtl/>
        </w:rPr>
        <w:t>להשתי</w:t>
      </w:r>
      <w:r>
        <w:rPr>
          <w:rFonts w:hint="cs"/>
          <w:rtl/>
        </w:rPr>
        <w:t>ק.</w:t>
      </w:r>
      <w:r>
        <w:rPr>
          <w:rtl/>
        </w:rPr>
        <w:t xml:space="preserve"> </w:t>
      </w:r>
      <w:bookmarkStart w:id="9977" w:name="_ETM_Q24_294770"/>
      <w:bookmarkEnd w:id="9977"/>
      <w:r>
        <w:rPr>
          <w:rtl/>
        </w:rPr>
        <w:t xml:space="preserve">מי </w:t>
      </w:r>
      <w:bookmarkStart w:id="9978" w:name="_ETM_Q24_294979"/>
      <w:bookmarkEnd w:id="9978"/>
      <w:r>
        <w:rPr>
          <w:rtl/>
        </w:rPr>
        <w:t xml:space="preserve">בעצם </w:t>
      </w:r>
      <w:bookmarkStart w:id="9979" w:name="_ETM_Q24_295429"/>
      <w:bookmarkEnd w:id="9979"/>
      <w:r>
        <w:rPr>
          <w:rtl/>
        </w:rPr>
        <w:t>משתיק</w:t>
      </w:r>
      <w:r>
        <w:rPr>
          <w:rFonts w:hint="cs"/>
          <w:rtl/>
        </w:rPr>
        <w:t>?</w:t>
      </w:r>
      <w:r>
        <w:rPr>
          <w:rtl/>
        </w:rPr>
        <w:t xml:space="preserve"> </w:t>
      </w:r>
      <w:bookmarkStart w:id="9980" w:name="_ETM_Q24_296179"/>
      <w:bookmarkEnd w:id="9980"/>
      <w:r>
        <w:rPr>
          <w:rtl/>
        </w:rPr>
        <w:t xml:space="preserve">מי </w:t>
      </w:r>
      <w:bookmarkStart w:id="9981" w:name="_ETM_Q24_296390"/>
      <w:bookmarkEnd w:id="9981"/>
      <w:r>
        <w:rPr>
          <w:rtl/>
        </w:rPr>
        <w:t xml:space="preserve">בוחר </w:t>
      </w:r>
      <w:bookmarkStart w:id="9982" w:name="_ETM_Q24_296960"/>
      <w:bookmarkEnd w:id="9982"/>
      <w:r>
        <w:rPr>
          <w:rtl/>
        </w:rPr>
        <w:t>שבני</w:t>
      </w:r>
      <w:r>
        <w:rPr>
          <w:rFonts w:hint="cs"/>
          <w:rtl/>
        </w:rPr>
        <w:t>ק</w:t>
      </w:r>
      <w:r>
        <w:rPr>
          <w:rtl/>
        </w:rPr>
        <w:t xml:space="preserve">וי </w:t>
      </w:r>
      <w:bookmarkStart w:id="9983" w:name="_ETM_Q24_297499"/>
      <w:bookmarkEnd w:id="9983"/>
      <w:r>
        <w:rPr>
          <w:rtl/>
        </w:rPr>
        <w:t>שולחן</w:t>
      </w:r>
      <w:r>
        <w:rPr>
          <w:rFonts w:hint="cs"/>
          <w:rtl/>
        </w:rPr>
        <w:t>,</w:t>
      </w:r>
      <w:r>
        <w:rPr>
          <w:rtl/>
        </w:rPr>
        <w:t xml:space="preserve"> </w:t>
      </w:r>
      <w:bookmarkStart w:id="9984" w:name="_ETM_Q24_298130"/>
      <w:bookmarkEnd w:id="9984"/>
      <w:r>
        <w:rPr>
          <w:rtl/>
        </w:rPr>
        <w:t xml:space="preserve">זה </w:t>
      </w:r>
      <w:bookmarkStart w:id="9985" w:name="_ETM_Q24_298369"/>
      <w:bookmarkEnd w:id="9985"/>
      <w:r>
        <w:rPr>
          <w:rtl/>
        </w:rPr>
        <w:t xml:space="preserve">יהיה </w:t>
      </w:r>
      <w:bookmarkStart w:id="9986" w:name="_ETM_Q24_298609"/>
      <w:bookmarkEnd w:id="9986"/>
      <w:r>
        <w:rPr>
          <w:rtl/>
        </w:rPr>
        <w:t xml:space="preserve">החוק </w:t>
      </w:r>
      <w:bookmarkStart w:id="9987" w:name="_ETM_Q24_298850"/>
      <w:bookmarkEnd w:id="9987"/>
      <w:r>
        <w:rPr>
          <w:rtl/>
        </w:rPr>
        <w:t xml:space="preserve">שמייצג </w:t>
      </w:r>
      <w:bookmarkStart w:id="9988" w:name="_ETM_Q24_299390"/>
      <w:bookmarkEnd w:id="9988"/>
      <w:r>
        <w:rPr>
          <w:rtl/>
        </w:rPr>
        <w:t>אותו</w:t>
      </w:r>
      <w:r>
        <w:rPr>
          <w:rFonts w:hint="cs"/>
          <w:rtl/>
        </w:rPr>
        <w:t>?</w:t>
      </w:r>
    </w:p>
    <w:p w:rsidR="00304FBD" w:rsidRDefault="00304FBD" w:rsidP="00AB2D5C">
      <w:pPr>
        <w:rPr>
          <w:rtl/>
        </w:rPr>
      </w:pPr>
    </w:p>
    <w:p w:rsidR="00304FBD" w:rsidRDefault="00304FBD" w:rsidP="00AB2D5C">
      <w:pPr>
        <w:rPr>
          <w:rtl/>
        </w:rPr>
      </w:pPr>
      <w:bookmarkStart w:id="9989" w:name="_ETM_Q24_299939"/>
      <w:bookmarkEnd w:id="9989"/>
      <w:r>
        <w:rPr>
          <w:rtl/>
        </w:rPr>
        <w:t xml:space="preserve">אדוני </w:t>
      </w:r>
      <w:bookmarkStart w:id="9990" w:name="_ETM_Q24_300359"/>
      <w:bookmarkEnd w:id="9990"/>
      <w:r>
        <w:rPr>
          <w:rtl/>
        </w:rPr>
        <w:t xml:space="preserve">שר </w:t>
      </w:r>
      <w:bookmarkStart w:id="9991" w:name="_ETM_Q24_300569"/>
      <w:bookmarkEnd w:id="9991"/>
      <w:r>
        <w:rPr>
          <w:rtl/>
        </w:rPr>
        <w:t>התקשורת</w:t>
      </w:r>
      <w:r>
        <w:rPr>
          <w:rFonts w:hint="cs"/>
          <w:rtl/>
        </w:rPr>
        <w:t>, יש</w:t>
      </w:r>
      <w:bookmarkStart w:id="9992" w:name="_ETM_Q24_301109"/>
      <w:bookmarkEnd w:id="9992"/>
      <w:r>
        <w:rPr>
          <w:rFonts w:hint="cs"/>
          <w:rtl/>
        </w:rPr>
        <w:t xml:space="preserve"> לי</w:t>
      </w:r>
      <w:r>
        <w:rPr>
          <w:rtl/>
        </w:rPr>
        <w:t xml:space="preserve"> </w:t>
      </w:r>
      <w:bookmarkStart w:id="9993" w:name="_ETM_Q24_301560"/>
      <w:bookmarkEnd w:id="9993"/>
      <w:r>
        <w:rPr>
          <w:rtl/>
        </w:rPr>
        <w:t xml:space="preserve">הצעה </w:t>
      </w:r>
      <w:bookmarkStart w:id="9994" w:name="_ETM_Q24_301950"/>
      <w:bookmarkEnd w:id="9994"/>
      <w:r>
        <w:rPr>
          <w:rtl/>
        </w:rPr>
        <w:t>בשבילך</w:t>
      </w:r>
      <w:r>
        <w:rPr>
          <w:rFonts w:hint="cs"/>
          <w:rtl/>
        </w:rPr>
        <w:t xml:space="preserve">: במקום </w:t>
      </w:r>
      <w:bookmarkStart w:id="9995" w:name="_ETM_Q24_301000"/>
      <w:bookmarkStart w:id="9996" w:name="_ETM_Q24_302899"/>
      <w:bookmarkStart w:id="9997" w:name="_ETM_Q24_303109"/>
      <w:bookmarkStart w:id="9998" w:name="_ETM_Q24_303320"/>
      <w:bookmarkEnd w:id="9995"/>
      <w:bookmarkEnd w:id="9996"/>
      <w:bookmarkEnd w:id="9997"/>
      <w:bookmarkEnd w:id="9998"/>
      <w:r>
        <w:rPr>
          <w:rtl/>
        </w:rPr>
        <w:t xml:space="preserve">להתעסק </w:t>
      </w:r>
      <w:bookmarkStart w:id="9999" w:name="_ETM_Q24_303740"/>
      <w:bookmarkEnd w:id="9999"/>
      <w:r>
        <w:rPr>
          <w:rtl/>
        </w:rPr>
        <w:t xml:space="preserve">באובססיה </w:t>
      </w:r>
      <w:bookmarkStart w:id="10000" w:name="_ETM_Q24_304280"/>
      <w:bookmarkStart w:id="10001" w:name="_ETM_Q24_304579"/>
      <w:bookmarkEnd w:id="10000"/>
      <w:bookmarkEnd w:id="10001"/>
      <w:r>
        <w:rPr>
          <w:rFonts w:hint="cs"/>
          <w:rtl/>
        </w:rPr>
        <w:t>את</w:t>
      </w:r>
      <w:r>
        <w:rPr>
          <w:rtl/>
        </w:rPr>
        <w:t xml:space="preserve"> </w:t>
      </w:r>
      <w:bookmarkStart w:id="10002" w:name="_ETM_Q24_304729"/>
      <w:bookmarkEnd w:id="10002"/>
      <w:r>
        <w:rPr>
          <w:rtl/>
        </w:rPr>
        <w:t xml:space="preserve">מה </w:t>
      </w:r>
      <w:bookmarkStart w:id="10003" w:name="_ETM_Q24_304880"/>
      <w:bookmarkEnd w:id="10003"/>
      <w:r>
        <w:rPr>
          <w:rtl/>
        </w:rPr>
        <w:t>סוגרים</w:t>
      </w:r>
      <w:r>
        <w:rPr>
          <w:rFonts w:hint="cs"/>
          <w:rtl/>
        </w:rPr>
        <w:t>,</w:t>
      </w:r>
      <w:r>
        <w:rPr>
          <w:rtl/>
        </w:rPr>
        <w:t xml:space="preserve"> </w:t>
      </w:r>
      <w:bookmarkStart w:id="10004" w:name="_ETM_Q24_306579"/>
      <w:bookmarkEnd w:id="10004"/>
      <w:r>
        <w:rPr>
          <w:rtl/>
        </w:rPr>
        <w:t xml:space="preserve">יש </w:t>
      </w:r>
      <w:bookmarkStart w:id="10005" w:name="_ETM_Q24_306759"/>
      <w:bookmarkStart w:id="10006" w:name="_ETM_Q24_306909"/>
      <w:bookmarkStart w:id="10007" w:name="_ETM_Q24_307600"/>
      <w:bookmarkEnd w:id="10005"/>
      <w:bookmarkEnd w:id="10006"/>
      <w:bookmarkEnd w:id="10007"/>
      <w:r>
        <w:rPr>
          <w:rFonts w:hint="cs"/>
          <w:rtl/>
        </w:rPr>
        <w:t>למשל</w:t>
      </w:r>
      <w:r>
        <w:rPr>
          <w:rtl/>
        </w:rPr>
        <w:t xml:space="preserve"> </w:t>
      </w:r>
      <w:bookmarkStart w:id="10008" w:name="_ETM_Q24_308110"/>
      <w:bookmarkEnd w:id="10008"/>
      <w:r>
        <w:rPr>
          <w:rtl/>
        </w:rPr>
        <w:t xml:space="preserve">תקלות </w:t>
      </w:r>
      <w:bookmarkStart w:id="10009" w:name="_ETM_Q24_308560"/>
      <w:bookmarkEnd w:id="10009"/>
      <w:r>
        <w:rPr>
          <w:rtl/>
        </w:rPr>
        <w:t xml:space="preserve">בעידן </w:t>
      </w:r>
      <w:bookmarkStart w:id="10010" w:name="_ETM_Q24_308980"/>
      <w:bookmarkEnd w:id="10010"/>
      <w:r>
        <w:rPr>
          <w:rtl/>
        </w:rPr>
        <w:t>פלוס</w:t>
      </w:r>
      <w:r>
        <w:rPr>
          <w:rFonts w:hint="cs"/>
          <w:rtl/>
        </w:rPr>
        <w:t>.</w:t>
      </w:r>
      <w:r>
        <w:rPr>
          <w:rtl/>
        </w:rPr>
        <w:t xml:space="preserve"> </w:t>
      </w:r>
      <w:bookmarkStart w:id="10011" w:name="_ETM_Q24_310270"/>
      <w:bookmarkEnd w:id="10011"/>
      <w:r>
        <w:rPr>
          <w:rtl/>
        </w:rPr>
        <w:t xml:space="preserve">הרבה </w:t>
      </w:r>
      <w:bookmarkStart w:id="10012" w:name="_ETM_Q24_310630"/>
      <w:bookmarkEnd w:id="10012"/>
      <w:r>
        <w:rPr>
          <w:rtl/>
        </w:rPr>
        <w:t xml:space="preserve">מאוד </w:t>
      </w:r>
      <w:bookmarkStart w:id="10013" w:name="_ETM_Q24_310900"/>
      <w:bookmarkEnd w:id="10013"/>
      <w:r>
        <w:rPr>
          <w:rtl/>
        </w:rPr>
        <w:t xml:space="preserve">קשישים </w:t>
      </w:r>
      <w:bookmarkStart w:id="10014" w:name="_ETM_Q24_311200"/>
      <w:bookmarkStart w:id="10015" w:name="_ETM_Q24_312250"/>
      <w:bookmarkEnd w:id="10014"/>
      <w:bookmarkEnd w:id="10015"/>
      <w:r>
        <w:rPr>
          <w:rFonts w:hint="cs"/>
          <w:rtl/>
        </w:rPr>
        <w:t xml:space="preserve">– </w:t>
      </w:r>
      <w:r>
        <w:rPr>
          <w:rtl/>
        </w:rPr>
        <w:t xml:space="preserve">אזרחים </w:t>
      </w:r>
      <w:bookmarkStart w:id="10016" w:name="_ETM_Q24_312790"/>
      <w:bookmarkEnd w:id="10016"/>
      <w:r>
        <w:rPr>
          <w:rtl/>
        </w:rPr>
        <w:t>ותיקים</w:t>
      </w:r>
      <w:r>
        <w:rPr>
          <w:rFonts w:hint="cs"/>
          <w:rtl/>
        </w:rPr>
        <w:t>,</w:t>
      </w:r>
      <w:r>
        <w:rPr>
          <w:rtl/>
        </w:rPr>
        <w:t xml:space="preserve"> </w:t>
      </w:r>
      <w:bookmarkStart w:id="10017" w:name="_ETM_Q24_313419"/>
      <w:bookmarkEnd w:id="10017"/>
      <w:r>
        <w:rPr>
          <w:rtl/>
        </w:rPr>
        <w:t>סליחה</w:t>
      </w:r>
      <w:r>
        <w:rPr>
          <w:rFonts w:hint="cs"/>
          <w:rtl/>
        </w:rPr>
        <w:t>,</w:t>
      </w:r>
      <w:r>
        <w:rPr>
          <w:rtl/>
        </w:rPr>
        <w:t xml:space="preserve"> </w:t>
      </w:r>
      <w:bookmarkStart w:id="10018" w:name="_ETM_Q24_313840"/>
      <w:bookmarkEnd w:id="10018"/>
      <w:r>
        <w:rPr>
          <w:rtl/>
        </w:rPr>
        <w:t xml:space="preserve">אני </w:t>
      </w:r>
      <w:bookmarkStart w:id="10019" w:name="_ETM_Q24_314080"/>
      <w:bookmarkEnd w:id="10019"/>
      <w:r>
        <w:rPr>
          <w:rtl/>
        </w:rPr>
        <w:t xml:space="preserve">אדייק </w:t>
      </w:r>
      <w:bookmarkStart w:id="10020" w:name="_ETM_Q24_314400"/>
      <w:bookmarkStart w:id="10021" w:name="_ETM_Q24_315239"/>
      <w:bookmarkEnd w:id="10020"/>
      <w:bookmarkEnd w:id="10021"/>
      <w:r>
        <w:rPr>
          <w:rFonts w:hint="cs"/>
          <w:rtl/>
        </w:rPr>
        <w:t xml:space="preserve">– </w:t>
      </w:r>
      <w:r>
        <w:rPr>
          <w:rtl/>
        </w:rPr>
        <w:t xml:space="preserve">שרואים </w:t>
      </w:r>
      <w:bookmarkStart w:id="10022" w:name="_ETM_Q24_315689"/>
      <w:bookmarkEnd w:id="10022"/>
      <w:r>
        <w:rPr>
          <w:rtl/>
        </w:rPr>
        <w:t xml:space="preserve">עידן </w:t>
      </w:r>
      <w:bookmarkStart w:id="10023" w:name="_ETM_Q24_316019"/>
      <w:bookmarkEnd w:id="10023"/>
      <w:r>
        <w:rPr>
          <w:rtl/>
        </w:rPr>
        <w:t>פלוס</w:t>
      </w:r>
      <w:r>
        <w:rPr>
          <w:rFonts w:hint="cs"/>
          <w:rtl/>
        </w:rPr>
        <w:t>,</w:t>
      </w:r>
      <w:r>
        <w:rPr>
          <w:rtl/>
        </w:rPr>
        <w:t xml:space="preserve"> </w:t>
      </w:r>
      <w:bookmarkStart w:id="10024" w:name="_ETM_Q24_318370"/>
      <w:bookmarkEnd w:id="10024"/>
      <w:r>
        <w:rPr>
          <w:rtl/>
        </w:rPr>
        <w:t xml:space="preserve">יש </w:t>
      </w:r>
      <w:bookmarkStart w:id="10025" w:name="_ETM_Q24_318549"/>
      <w:bookmarkEnd w:id="10025"/>
      <w:r>
        <w:rPr>
          <w:rtl/>
        </w:rPr>
        <w:t xml:space="preserve">להם </w:t>
      </w:r>
      <w:bookmarkStart w:id="10026" w:name="_ETM_Q24_318730"/>
      <w:bookmarkEnd w:id="10026"/>
      <w:r>
        <w:rPr>
          <w:rtl/>
        </w:rPr>
        <w:t xml:space="preserve">תקלות </w:t>
      </w:r>
      <w:bookmarkStart w:id="10027" w:name="_ETM_Q24_319989"/>
      <w:bookmarkEnd w:id="10027"/>
      <w:r>
        <w:rPr>
          <w:rtl/>
        </w:rPr>
        <w:t xml:space="preserve">בגלל </w:t>
      </w:r>
      <w:bookmarkStart w:id="10028" w:name="_ETM_Q24_320290"/>
      <w:bookmarkEnd w:id="10028"/>
      <w:r>
        <w:rPr>
          <w:rtl/>
        </w:rPr>
        <w:t xml:space="preserve">שסגרו </w:t>
      </w:r>
      <w:bookmarkStart w:id="10029" w:name="_ETM_Q24_320739"/>
      <w:bookmarkEnd w:id="10029"/>
      <w:r>
        <w:rPr>
          <w:rtl/>
        </w:rPr>
        <w:t xml:space="preserve">את </w:t>
      </w:r>
      <w:bookmarkStart w:id="10030" w:name="_ETM_Q24_320800"/>
      <w:bookmarkStart w:id="10031" w:name="_ETM_Q24_320889"/>
      <w:bookmarkStart w:id="10032" w:name="_ETM_Q24_321070"/>
      <w:bookmarkEnd w:id="10030"/>
      <w:bookmarkEnd w:id="10031"/>
      <w:bookmarkEnd w:id="10032"/>
      <w:r>
        <w:rPr>
          <w:rFonts w:hint="cs"/>
          <w:rtl/>
        </w:rPr>
        <w:t>המרבב</w:t>
      </w:r>
      <w:r>
        <w:rPr>
          <w:rtl/>
        </w:rPr>
        <w:t xml:space="preserve"> </w:t>
      </w:r>
      <w:bookmarkStart w:id="10033" w:name="_ETM_Q24_321280"/>
      <w:bookmarkEnd w:id="10033"/>
      <w:r>
        <w:rPr>
          <w:rtl/>
        </w:rPr>
        <w:t xml:space="preserve">הראשון </w:t>
      </w:r>
      <w:bookmarkStart w:id="10034" w:name="_ETM_Q24_322450"/>
      <w:bookmarkEnd w:id="10034"/>
      <w:r>
        <w:rPr>
          <w:rtl/>
        </w:rPr>
        <w:t xml:space="preserve">ובגלל </w:t>
      </w:r>
      <w:bookmarkStart w:id="10035" w:name="_ETM_Q24_322930"/>
      <w:bookmarkEnd w:id="10035"/>
      <w:r>
        <w:rPr>
          <w:rtl/>
        </w:rPr>
        <w:t>ה</w:t>
      </w:r>
      <w:r>
        <w:rPr>
          <w:rFonts w:hint="cs"/>
          <w:rtl/>
        </w:rPr>
        <w:t>רפורמה</w:t>
      </w:r>
      <w:r>
        <w:rPr>
          <w:rtl/>
        </w:rPr>
        <w:t xml:space="preserve"> </w:t>
      </w:r>
      <w:bookmarkStart w:id="10036" w:name="_ETM_Q24_323410"/>
      <w:bookmarkStart w:id="10037" w:name="_ETM_Q24_324190"/>
      <w:bookmarkEnd w:id="10036"/>
      <w:bookmarkEnd w:id="10037"/>
      <w:r>
        <w:rPr>
          <w:rFonts w:hint="cs"/>
          <w:rtl/>
        </w:rPr>
        <w:t xml:space="preserve">– </w:t>
      </w:r>
      <w:r>
        <w:rPr>
          <w:rtl/>
        </w:rPr>
        <w:t>שאגב</w:t>
      </w:r>
      <w:r>
        <w:rPr>
          <w:rFonts w:hint="cs"/>
          <w:rtl/>
        </w:rPr>
        <w:t>,</w:t>
      </w:r>
      <w:r>
        <w:rPr>
          <w:rtl/>
        </w:rPr>
        <w:t xml:space="preserve"> </w:t>
      </w:r>
      <w:bookmarkStart w:id="10038" w:name="_ETM_Q24_324770"/>
      <w:bookmarkEnd w:id="10038"/>
      <w:r>
        <w:rPr>
          <w:rtl/>
        </w:rPr>
        <w:t xml:space="preserve">גם </w:t>
      </w:r>
      <w:bookmarkStart w:id="10039" w:name="_ETM_Q24_324980"/>
      <w:bookmarkEnd w:id="10039"/>
      <w:r>
        <w:rPr>
          <w:rtl/>
        </w:rPr>
        <w:t xml:space="preserve">אם </w:t>
      </w:r>
      <w:bookmarkStart w:id="10040" w:name="_ETM_Q24_325100"/>
      <w:bookmarkEnd w:id="10040"/>
      <w:r>
        <w:rPr>
          <w:rtl/>
        </w:rPr>
        <w:t xml:space="preserve">היית </w:t>
      </w:r>
      <w:bookmarkStart w:id="10041" w:name="_ETM_Q24_325340"/>
      <w:bookmarkEnd w:id="10041"/>
      <w:r>
        <w:rPr>
          <w:rtl/>
        </w:rPr>
        <w:t xml:space="preserve">רוצה </w:t>
      </w:r>
      <w:bookmarkStart w:id="10042" w:name="_ETM_Q24_325610"/>
      <w:bookmarkEnd w:id="10042"/>
      <w:r>
        <w:rPr>
          <w:rtl/>
        </w:rPr>
        <w:t xml:space="preserve">להביא </w:t>
      </w:r>
      <w:bookmarkStart w:id="10043" w:name="_ETM_Q24_325790"/>
      <w:bookmarkEnd w:id="10043"/>
      <w:r>
        <w:rPr>
          <w:rFonts w:hint="cs"/>
          <w:rtl/>
        </w:rPr>
        <w:t xml:space="preserve">את החוק הזה, </w:t>
      </w:r>
      <w:bookmarkStart w:id="10044" w:name="_ETM_Q24_326060"/>
      <w:bookmarkStart w:id="10045" w:name="_ETM_Q24_326810"/>
      <w:bookmarkEnd w:id="10044"/>
      <w:bookmarkEnd w:id="10045"/>
      <w:r>
        <w:rPr>
          <w:rtl/>
        </w:rPr>
        <w:t xml:space="preserve">למה </w:t>
      </w:r>
      <w:bookmarkStart w:id="10046" w:name="_ETM_Q24_327110"/>
      <w:bookmarkStart w:id="10047" w:name="_ETM_Q24_327169"/>
      <w:bookmarkEnd w:id="10046"/>
      <w:bookmarkEnd w:id="10047"/>
      <w:r>
        <w:rPr>
          <w:rtl/>
        </w:rPr>
        <w:t xml:space="preserve">אתה </w:t>
      </w:r>
      <w:bookmarkStart w:id="10048" w:name="_ETM_Q24_327290"/>
      <w:bookmarkEnd w:id="10048"/>
      <w:r>
        <w:rPr>
          <w:rtl/>
        </w:rPr>
        <w:t xml:space="preserve">לא </w:t>
      </w:r>
      <w:bookmarkStart w:id="10049" w:name="_ETM_Q24_327380"/>
      <w:bookmarkEnd w:id="10049"/>
      <w:r>
        <w:rPr>
          <w:rtl/>
        </w:rPr>
        <w:t xml:space="preserve">מביא </w:t>
      </w:r>
      <w:bookmarkStart w:id="10050" w:name="_ETM_Q24_328069"/>
      <w:bookmarkEnd w:id="10050"/>
      <w:r>
        <w:rPr>
          <w:rtl/>
        </w:rPr>
        <w:t>חוק</w:t>
      </w:r>
      <w:r>
        <w:rPr>
          <w:rFonts w:hint="cs"/>
          <w:rtl/>
        </w:rPr>
        <w:t>,</w:t>
      </w:r>
      <w:r>
        <w:rPr>
          <w:rtl/>
        </w:rPr>
        <w:t xml:space="preserve"> </w:t>
      </w:r>
      <w:bookmarkStart w:id="10051" w:name="_ETM_Q24_328669"/>
      <w:bookmarkEnd w:id="10051"/>
      <w:r>
        <w:rPr>
          <w:rtl/>
        </w:rPr>
        <w:t>נגיד</w:t>
      </w:r>
      <w:r>
        <w:rPr>
          <w:rFonts w:hint="cs"/>
          <w:rtl/>
        </w:rPr>
        <w:t>,</w:t>
      </w:r>
      <w:r>
        <w:rPr>
          <w:rtl/>
        </w:rPr>
        <w:t xml:space="preserve"> </w:t>
      </w:r>
      <w:bookmarkStart w:id="10052" w:name="_ETM_Q24_329359"/>
      <w:bookmarkEnd w:id="10052"/>
      <w:r>
        <w:rPr>
          <w:rtl/>
        </w:rPr>
        <w:t>קבוע</w:t>
      </w:r>
      <w:r>
        <w:rPr>
          <w:rFonts w:hint="cs"/>
          <w:rtl/>
        </w:rPr>
        <w:t>,</w:t>
      </w:r>
      <w:r>
        <w:rPr>
          <w:rtl/>
        </w:rPr>
        <w:t xml:space="preserve"> </w:t>
      </w:r>
      <w:bookmarkStart w:id="10053" w:name="_ETM_Q24_329989"/>
      <w:bookmarkEnd w:id="10053"/>
      <w:r>
        <w:rPr>
          <w:rtl/>
        </w:rPr>
        <w:t>ו</w:t>
      </w:r>
      <w:r>
        <w:rPr>
          <w:rFonts w:hint="cs"/>
          <w:rtl/>
        </w:rPr>
        <w:t>אתה מביא</w:t>
      </w:r>
      <w:r>
        <w:rPr>
          <w:rtl/>
        </w:rPr>
        <w:t xml:space="preserve"> </w:t>
      </w:r>
      <w:bookmarkStart w:id="10054" w:name="_ETM_Q24_330340"/>
      <w:bookmarkEnd w:id="10054"/>
      <w:r>
        <w:rPr>
          <w:rtl/>
        </w:rPr>
        <w:t xml:space="preserve">עוד </w:t>
      </w:r>
      <w:bookmarkStart w:id="10055" w:name="_ETM_Q24_330669"/>
      <w:bookmarkEnd w:id="10055"/>
      <w:r>
        <w:rPr>
          <w:rtl/>
        </w:rPr>
        <w:t xml:space="preserve">פעם </w:t>
      </w:r>
      <w:bookmarkStart w:id="10056" w:name="_ETM_Q24_330940"/>
      <w:bookmarkStart w:id="10057" w:name="_ETM_Q24_331000"/>
      <w:bookmarkStart w:id="10058" w:name="_ETM_Q24_331180"/>
      <w:bookmarkStart w:id="10059" w:name="_ETM_Q24_331269"/>
      <w:bookmarkStart w:id="10060" w:name="_ETM_Q24_331419"/>
      <w:bookmarkStart w:id="10061" w:name="_ETM_Q24_331599"/>
      <w:bookmarkStart w:id="10062" w:name="_ETM_Q24_331720"/>
      <w:bookmarkStart w:id="10063" w:name="_ETM_Q24_331930"/>
      <w:bookmarkStart w:id="10064" w:name="_ETM_Q24_332080"/>
      <w:bookmarkStart w:id="10065" w:name="_ETM_Q24_332349"/>
      <w:bookmarkEnd w:id="10056"/>
      <w:bookmarkEnd w:id="10057"/>
      <w:bookmarkEnd w:id="10058"/>
      <w:bookmarkEnd w:id="10059"/>
      <w:bookmarkEnd w:id="10060"/>
      <w:bookmarkEnd w:id="10061"/>
      <w:bookmarkEnd w:id="10062"/>
      <w:bookmarkEnd w:id="10063"/>
      <w:bookmarkEnd w:id="10064"/>
      <w:bookmarkEnd w:id="10065"/>
      <w:r>
        <w:rPr>
          <w:rtl/>
        </w:rPr>
        <w:t xml:space="preserve">הוראת </w:t>
      </w:r>
      <w:bookmarkStart w:id="10066" w:name="_ETM_Q24_332620"/>
      <w:bookmarkEnd w:id="10066"/>
      <w:r>
        <w:rPr>
          <w:rtl/>
        </w:rPr>
        <w:t>שעה</w:t>
      </w:r>
      <w:r>
        <w:rPr>
          <w:rFonts w:hint="cs"/>
          <w:rtl/>
        </w:rPr>
        <w:t>?</w:t>
      </w:r>
      <w:r>
        <w:rPr>
          <w:rtl/>
        </w:rPr>
        <w:t xml:space="preserve"> </w:t>
      </w:r>
      <w:bookmarkStart w:id="10067" w:name="_ETM_Q24_333190"/>
      <w:bookmarkEnd w:id="10067"/>
      <w:r>
        <w:rPr>
          <w:rtl/>
        </w:rPr>
        <w:t xml:space="preserve">כי </w:t>
      </w:r>
      <w:bookmarkStart w:id="10068" w:name="_ETM_Q24_333340"/>
      <w:bookmarkEnd w:id="10068"/>
      <w:r>
        <w:rPr>
          <w:rtl/>
        </w:rPr>
        <w:t xml:space="preserve">זה </w:t>
      </w:r>
      <w:bookmarkStart w:id="10069" w:name="_ETM_Q24_333459"/>
      <w:bookmarkEnd w:id="10069"/>
      <w:r>
        <w:rPr>
          <w:rtl/>
        </w:rPr>
        <w:t xml:space="preserve">מעיד </w:t>
      </w:r>
      <w:bookmarkStart w:id="10070" w:name="_ETM_Q24_333639"/>
      <w:bookmarkEnd w:id="10070"/>
      <w:r>
        <w:rPr>
          <w:rtl/>
        </w:rPr>
        <w:t xml:space="preserve">על </w:t>
      </w:r>
      <w:bookmarkStart w:id="10071" w:name="_ETM_Q24_333760"/>
      <w:bookmarkEnd w:id="10071"/>
      <w:r>
        <w:rPr>
          <w:rtl/>
        </w:rPr>
        <w:t xml:space="preserve">הביטחון </w:t>
      </w:r>
      <w:bookmarkStart w:id="10072" w:name="_ETM_Q24_334239"/>
      <w:bookmarkEnd w:id="10072"/>
      <w:r>
        <w:rPr>
          <w:rtl/>
        </w:rPr>
        <w:t>העצמי</w:t>
      </w:r>
      <w:r>
        <w:rPr>
          <w:rFonts w:hint="cs"/>
          <w:rtl/>
        </w:rPr>
        <w:t>,</w:t>
      </w:r>
      <w:r>
        <w:rPr>
          <w:rtl/>
        </w:rPr>
        <w:t xml:space="preserve"> </w:t>
      </w:r>
      <w:bookmarkStart w:id="10073" w:name="_ETM_Q24_334690"/>
      <w:bookmarkEnd w:id="10073"/>
      <w:r>
        <w:rPr>
          <w:rtl/>
        </w:rPr>
        <w:t xml:space="preserve">כי </w:t>
      </w:r>
      <w:bookmarkStart w:id="10074" w:name="_ETM_Q24_334840"/>
      <w:bookmarkEnd w:id="10074"/>
      <w:r>
        <w:rPr>
          <w:rtl/>
        </w:rPr>
        <w:t xml:space="preserve">אתם </w:t>
      </w:r>
      <w:bookmarkStart w:id="10075" w:name="_ETM_Q24_335019"/>
      <w:bookmarkEnd w:id="10075"/>
      <w:r>
        <w:rPr>
          <w:rtl/>
        </w:rPr>
        <w:t xml:space="preserve">לא </w:t>
      </w:r>
      <w:bookmarkStart w:id="10076" w:name="_ETM_Q24_335080"/>
      <w:bookmarkEnd w:id="10076"/>
      <w:r>
        <w:rPr>
          <w:rtl/>
        </w:rPr>
        <w:t xml:space="preserve">יודעים </w:t>
      </w:r>
      <w:bookmarkStart w:id="10077" w:name="_ETM_Q24_335230"/>
      <w:bookmarkEnd w:id="10077"/>
      <w:r>
        <w:rPr>
          <w:rtl/>
        </w:rPr>
        <w:t xml:space="preserve">לעשות </w:t>
      </w:r>
      <w:bookmarkStart w:id="10078" w:name="_ETM_Q24_335470"/>
      <w:bookmarkEnd w:id="10078"/>
      <w:r>
        <w:rPr>
          <w:rFonts w:hint="cs"/>
          <w:rtl/>
        </w:rPr>
        <w:t>את ה</w:t>
      </w:r>
      <w:r>
        <w:rPr>
          <w:rtl/>
        </w:rPr>
        <w:t xml:space="preserve">איזונים </w:t>
      </w:r>
      <w:bookmarkStart w:id="10079" w:name="_ETM_Q24_336069"/>
      <w:bookmarkEnd w:id="10079"/>
      <w:r>
        <w:rPr>
          <w:rtl/>
        </w:rPr>
        <w:t>ובלמים</w:t>
      </w:r>
      <w:r>
        <w:rPr>
          <w:rFonts w:hint="cs"/>
          <w:rtl/>
        </w:rPr>
        <w:t>, כי</w:t>
      </w:r>
      <w:r>
        <w:rPr>
          <w:rtl/>
        </w:rPr>
        <w:t xml:space="preserve"> </w:t>
      </w:r>
      <w:bookmarkStart w:id="10080" w:name="_ETM_Q24_336800"/>
      <w:bookmarkEnd w:id="10080"/>
      <w:r>
        <w:rPr>
          <w:rtl/>
        </w:rPr>
        <w:t xml:space="preserve">זה </w:t>
      </w:r>
      <w:bookmarkStart w:id="10081" w:name="_ETM_Q24_337040"/>
      <w:bookmarkEnd w:id="10081"/>
      <w:r>
        <w:rPr>
          <w:rtl/>
        </w:rPr>
        <w:t xml:space="preserve">לא </w:t>
      </w:r>
      <w:bookmarkStart w:id="10082" w:name="_ETM_Q24_337520"/>
      <w:bookmarkEnd w:id="10082"/>
      <w:r>
        <w:rPr>
          <w:rFonts w:hint="cs"/>
          <w:rtl/>
        </w:rPr>
        <w:t xml:space="preserve">חוק </w:t>
      </w:r>
      <w:r>
        <w:rPr>
          <w:rtl/>
        </w:rPr>
        <w:t>טוב</w:t>
      </w:r>
      <w:r>
        <w:rPr>
          <w:rFonts w:hint="cs"/>
          <w:rtl/>
        </w:rPr>
        <w:t>.</w:t>
      </w:r>
      <w:bookmarkStart w:id="10083" w:name="_ETM_Q24_336000"/>
      <w:bookmarkStart w:id="10084" w:name="_ETM_Q24_338099"/>
      <w:bookmarkEnd w:id="10083"/>
      <w:bookmarkEnd w:id="10084"/>
      <w:r>
        <w:rPr>
          <w:rFonts w:hint="cs"/>
          <w:rtl/>
        </w:rPr>
        <w:t xml:space="preserve"> </w:t>
      </w:r>
      <w:r>
        <w:rPr>
          <w:rtl/>
        </w:rPr>
        <w:t>עכשיו</w:t>
      </w:r>
      <w:r>
        <w:rPr>
          <w:rFonts w:hint="cs"/>
          <w:rtl/>
        </w:rPr>
        <w:t>,</w:t>
      </w:r>
      <w:r>
        <w:rPr>
          <w:rtl/>
        </w:rPr>
        <w:t xml:space="preserve"> </w:t>
      </w:r>
      <w:bookmarkStart w:id="10085" w:name="_ETM_Q24_338370"/>
      <w:bookmarkEnd w:id="10085"/>
      <w:r>
        <w:rPr>
          <w:rtl/>
        </w:rPr>
        <w:t xml:space="preserve">אני </w:t>
      </w:r>
      <w:bookmarkStart w:id="10086" w:name="_ETM_Q24_338549"/>
      <w:bookmarkEnd w:id="10086"/>
      <w:r>
        <w:rPr>
          <w:rtl/>
        </w:rPr>
        <w:t xml:space="preserve">רוצה </w:t>
      </w:r>
      <w:bookmarkStart w:id="10087" w:name="_ETM_Q24_338849"/>
      <w:bookmarkEnd w:id="10087"/>
      <w:r>
        <w:rPr>
          <w:rtl/>
        </w:rPr>
        <w:t xml:space="preserve">לומר </w:t>
      </w:r>
      <w:bookmarkStart w:id="10088" w:name="_ETM_Q24_339150"/>
      <w:bookmarkEnd w:id="10088"/>
      <w:r>
        <w:rPr>
          <w:rtl/>
        </w:rPr>
        <w:t>לך</w:t>
      </w:r>
      <w:r>
        <w:rPr>
          <w:rFonts w:hint="cs"/>
          <w:rtl/>
        </w:rPr>
        <w:t>,</w:t>
      </w:r>
      <w:r>
        <w:rPr>
          <w:rtl/>
        </w:rPr>
        <w:t xml:space="preserve"> </w:t>
      </w:r>
      <w:bookmarkStart w:id="10089" w:name="_ETM_Q24_339719"/>
      <w:bookmarkEnd w:id="10089"/>
      <w:r>
        <w:rPr>
          <w:rtl/>
        </w:rPr>
        <w:t xml:space="preserve">עידן </w:t>
      </w:r>
      <w:bookmarkStart w:id="10090" w:name="_ETM_Q24_340000"/>
      <w:bookmarkEnd w:id="10090"/>
      <w:r>
        <w:rPr>
          <w:rtl/>
        </w:rPr>
        <w:t>פלוס</w:t>
      </w:r>
      <w:r>
        <w:rPr>
          <w:rFonts w:hint="cs"/>
          <w:rtl/>
        </w:rPr>
        <w:t>,</w:t>
      </w:r>
      <w:r>
        <w:rPr>
          <w:rtl/>
        </w:rPr>
        <w:t xml:space="preserve"> </w:t>
      </w:r>
      <w:bookmarkStart w:id="10091" w:name="_ETM_Q24_340600"/>
      <w:bookmarkEnd w:id="10091"/>
      <w:r>
        <w:rPr>
          <w:rtl/>
        </w:rPr>
        <w:t xml:space="preserve">הרבה </w:t>
      </w:r>
      <w:bookmarkStart w:id="10092" w:name="_ETM_Q24_340900"/>
      <w:bookmarkEnd w:id="10092"/>
      <w:r>
        <w:rPr>
          <w:rtl/>
        </w:rPr>
        <w:t xml:space="preserve">מאוד </w:t>
      </w:r>
      <w:bookmarkStart w:id="10093" w:name="_ETM_Q24_341770"/>
      <w:bookmarkEnd w:id="10093"/>
      <w:r>
        <w:rPr>
          <w:rFonts w:hint="cs"/>
          <w:rtl/>
        </w:rPr>
        <w:t>מה</w:t>
      </w:r>
      <w:r>
        <w:rPr>
          <w:rtl/>
        </w:rPr>
        <w:t xml:space="preserve">אזרחים </w:t>
      </w:r>
      <w:bookmarkStart w:id="10094" w:name="_ETM_Q24_342130"/>
      <w:bookmarkEnd w:id="10094"/>
      <w:r>
        <w:rPr>
          <w:rFonts w:hint="cs"/>
          <w:rtl/>
        </w:rPr>
        <w:t>הו</w:t>
      </w:r>
      <w:r>
        <w:rPr>
          <w:rtl/>
        </w:rPr>
        <w:t>ותיקים</w:t>
      </w:r>
      <w:r>
        <w:rPr>
          <w:rFonts w:hint="cs"/>
          <w:rtl/>
        </w:rPr>
        <w:t>,</w:t>
      </w:r>
      <w:r>
        <w:rPr>
          <w:rtl/>
        </w:rPr>
        <w:t xml:space="preserve"> </w:t>
      </w:r>
      <w:bookmarkStart w:id="10095" w:name="_ETM_Q24_342790"/>
      <w:bookmarkEnd w:id="10095"/>
      <w:r>
        <w:rPr>
          <w:rtl/>
        </w:rPr>
        <w:t>הקשישים</w:t>
      </w:r>
      <w:r>
        <w:rPr>
          <w:rFonts w:hint="cs"/>
          <w:rtl/>
        </w:rPr>
        <w:t>,</w:t>
      </w:r>
      <w:r>
        <w:rPr>
          <w:rtl/>
        </w:rPr>
        <w:t xml:space="preserve"> </w:t>
      </w:r>
      <w:bookmarkStart w:id="10096" w:name="_ETM_Q24_343860"/>
      <w:bookmarkEnd w:id="10096"/>
      <w:r>
        <w:rPr>
          <w:rtl/>
        </w:rPr>
        <w:t xml:space="preserve">לא </w:t>
      </w:r>
      <w:bookmarkStart w:id="10097" w:name="_ETM_Q24_344010"/>
      <w:bookmarkEnd w:id="10097"/>
      <w:r>
        <w:rPr>
          <w:rtl/>
        </w:rPr>
        <w:t>רואים</w:t>
      </w:r>
      <w:r>
        <w:rPr>
          <w:rFonts w:hint="cs"/>
          <w:rtl/>
        </w:rPr>
        <w:t>,</w:t>
      </w:r>
      <w:r>
        <w:rPr>
          <w:rtl/>
        </w:rPr>
        <w:t xml:space="preserve"> </w:t>
      </w:r>
      <w:bookmarkStart w:id="10098" w:name="_ETM_Q24_344610"/>
      <w:bookmarkEnd w:id="10098"/>
      <w:r>
        <w:rPr>
          <w:rtl/>
        </w:rPr>
        <w:t xml:space="preserve">יש </w:t>
      </w:r>
      <w:bookmarkStart w:id="10099" w:name="_ETM_Q24_344760"/>
      <w:bookmarkEnd w:id="10099"/>
      <w:r>
        <w:rPr>
          <w:rtl/>
        </w:rPr>
        <w:t xml:space="preserve">שם </w:t>
      </w:r>
      <w:bookmarkStart w:id="10100" w:name="_ETM_Q24_344879"/>
      <w:bookmarkEnd w:id="10100"/>
      <w:r>
        <w:rPr>
          <w:rtl/>
        </w:rPr>
        <w:t>תקלות</w:t>
      </w:r>
      <w:r>
        <w:rPr>
          <w:rFonts w:hint="cs"/>
          <w:rtl/>
        </w:rPr>
        <w:t>.</w:t>
      </w:r>
      <w:r>
        <w:rPr>
          <w:rtl/>
        </w:rPr>
        <w:t xml:space="preserve"> </w:t>
      </w:r>
      <w:bookmarkStart w:id="10101" w:name="_ETM_Q24_345720"/>
      <w:bookmarkEnd w:id="10101"/>
      <w:r>
        <w:rPr>
          <w:rtl/>
        </w:rPr>
        <w:t xml:space="preserve">אם </w:t>
      </w:r>
      <w:bookmarkStart w:id="10102" w:name="_ETM_Q24_345870"/>
      <w:bookmarkEnd w:id="10102"/>
      <w:r>
        <w:rPr>
          <w:rtl/>
        </w:rPr>
        <w:t xml:space="preserve">אני </w:t>
      </w:r>
      <w:bookmarkStart w:id="10103" w:name="_ETM_Q24_346019"/>
      <w:bookmarkEnd w:id="10103"/>
      <w:r>
        <w:rPr>
          <w:rtl/>
        </w:rPr>
        <w:t xml:space="preserve">הייתי </w:t>
      </w:r>
      <w:bookmarkStart w:id="10104" w:name="_ETM_Q24_346319"/>
      <w:bookmarkEnd w:id="10104"/>
      <w:r>
        <w:rPr>
          <w:rtl/>
        </w:rPr>
        <w:t xml:space="preserve">שרה </w:t>
      </w:r>
      <w:bookmarkStart w:id="10105" w:name="_ETM_Q24_346560"/>
      <w:bookmarkEnd w:id="10105"/>
      <w:r>
        <w:rPr>
          <w:rtl/>
        </w:rPr>
        <w:t>במקו</w:t>
      </w:r>
      <w:r>
        <w:rPr>
          <w:rFonts w:hint="cs"/>
          <w:rtl/>
        </w:rPr>
        <w:t>מך,</w:t>
      </w:r>
      <w:r>
        <w:rPr>
          <w:rtl/>
        </w:rPr>
        <w:t xml:space="preserve"> </w:t>
      </w:r>
      <w:bookmarkStart w:id="10106" w:name="_ETM_Q24_347419"/>
      <w:bookmarkEnd w:id="10106"/>
      <w:r>
        <w:rPr>
          <w:rtl/>
        </w:rPr>
        <w:t xml:space="preserve">הייתי </w:t>
      </w:r>
      <w:bookmarkStart w:id="10107" w:name="_ETM_Q24_347689"/>
      <w:bookmarkEnd w:id="10107"/>
      <w:r>
        <w:rPr>
          <w:rtl/>
        </w:rPr>
        <w:t xml:space="preserve">דואגת </w:t>
      </w:r>
      <w:bookmarkStart w:id="10108" w:name="_ETM_Q24_348080"/>
      <w:bookmarkEnd w:id="10108"/>
      <w:r>
        <w:rPr>
          <w:rtl/>
        </w:rPr>
        <w:t xml:space="preserve">שזה </w:t>
      </w:r>
      <w:bookmarkStart w:id="10109" w:name="_ETM_Q24_348290"/>
      <w:bookmarkEnd w:id="10109"/>
      <w:r>
        <w:rPr>
          <w:rtl/>
        </w:rPr>
        <w:t>נפת</w:t>
      </w:r>
      <w:r>
        <w:rPr>
          <w:rFonts w:hint="cs"/>
          <w:rtl/>
        </w:rPr>
        <w:t>ר</w:t>
      </w:r>
      <w:r>
        <w:rPr>
          <w:rtl/>
        </w:rPr>
        <w:t xml:space="preserve"> </w:t>
      </w:r>
      <w:bookmarkStart w:id="10110" w:name="_ETM_Q24_348650"/>
      <w:bookmarkEnd w:id="10110"/>
      <w:r>
        <w:rPr>
          <w:rtl/>
        </w:rPr>
        <w:t>עכשיו</w:t>
      </w:r>
      <w:r>
        <w:rPr>
          <w:rFonts w:hint="cs"/>
          <w:rtl/>
        </w:rPr>
        <w:t>.</w:t>
      </w:r>
      <w:r>
        <w:rPr>
          <w:rtl/>
        </w:rPr>
        <w:t xml:space="preserve"> </w:t>
      </w:r>
      <w:bookmarkStart w:id="10111" w:name="_ETM_Q24_349959"/>
      <w:bookmarkEnd w:id="10111"/>
      <w:r>
        <w:rPr>
          <w:rtl/>
        </w:rPr>
        <w:t xml:space="preserve">אתה </w:t>
      </w:r>
      <w:bookmarkStart w:id="10112" w:name="_ETM_Q24_350109"/>
      <w:bookmarkEnd w:id="10112"/>
      <w:r>
        <w:rPr>
          <w:rtl/>
        </w:rPr>
        <w:t xml:space="preserve">יודע </w:t>
      </w:r>
      <w:bookmarkStart w:id="10113" w:name="_ETM_Q24_350260"/>
      <w:bookmarkEnd w:id="10113"/>
      <w:r>
        <w:rPr>
          <w:rtl/>
        </w:rPr>
        <w:t>למה</w:t>
      </w:r>
      <w:r>
        <w:rPr>
          <w:rFonts w:hint="cs"/>
          <w:rtl/>
        </w:rPr>
        <w:t>?</w:t>
      </w:r>
      <w:r>
        <w:rPr>
          <w:rtl/>
        </w:rPr>
        <w:t xml:space="preserve"> </w:t>
      </w:r>
      <w:bookmarkStart w:id="10114" w:name="_ETM_Q24_350950"/>
      <w:bookmarkEnd w:id="10114"/>
      <w:r>
        <w:rPr>
          <w:rtl/>
        </w:rPr>
        <w:t xml:space="preserve">כי </w:t>
      </w:r>
      <w:bookmarkStart w:id="10115" w:name="_ETM_Q24_351129"/>
      <w:bookmarkEnd w:id="10115"/>
      <w:r>
        <w:rPr>
          <w:rtl/>
        </w:rPr>
        <w:t xml:space="preserve">יש </w:t>
      </w:r>
      <w:bookmarkStart w:id="10116" w:name="_ETM_Q24_351280"/>
      <w:bookmarkEnd w:id="10116"/>
      <w:r>
        <w:rPr>
          <w:rFonts w:hint="cs"/>
          <w:rtl/>
        </w:rPr>
        <w:t>אי</w:t>
      </w:r>
      <w:r>
        <w:rPr>
          <w:rtl/>
        </w:rPr>
        <w:t xml:space="preserve">זה </w:t>
      </w:r>
      <w:bookmarkStart w:id="10117" w:name="_ETM_Q24_351459"/>
      <w:bookmarkEnd w:id="10117"/>
      <w:r>
        <w:rPr>
          <w:rtl/>
        </w:rPr>
        <w:t xml:space="preserve">נתון </w:t>
      </w:r>
      <w:bookmarkStart w:id="10118" w:name="_ETM_Q24_351819"/>
      <w:bookmarkEnd w:id="10118"/>
      <w:r>
        <w:rPr>
          <w:rFonts w:hint="cs"/>
          <w:rtl/>
        </w:rPr>
        <w:t>אחד</w:t>
      </w:r>
      <w:r>
        <w:rPr>
          <w:rtl/>
        </w:rPr>
        <w:t xml:space="preserve"> </w:t>
      </w:r>
      <w:bookmarkStart w:id="10119" w:name="_ETM_Q24_352060"/>
      <w:bookmarkEnd w:id="10119"/>
      <w:r>
        <w:rPr>
          <w:rtl/>
        </w:rPr>
        <w:t xml:space="preserve">שאולי </w:t>
      </w:r>
      <w:bookmarkStart w:id="10120" w:name="_ETM_Q24_352330"/>
      <w:bookmarkEnd w:id="10120"/>
      <w:r>
        <w:rPr>
          <w:rtl/>
        </w:rPr>
        <w:t xml:space="preserve">אתה </w:t>
      </w:r>
      <w:bookmarkStart w:id="10121" w:name="_ETM_Q24_352450"/>
      <w:bookmarkEnd w:id="10121"/>
      <w:r>
        <w:rPr>
          <w:rtl/>
        </w:rPr>
        <w:t xml:space="preserve">לא </w:t>
      </w:r>
      <w:bookmarkStart w:id="10122" w:name="_ETM_Q24_352569"/>
      <w:bookmarkEnd w:id="10122"/>
      <w:r>
        <w:rPr>
          <w:rtl/>
        </w:rPr>
        <w:t>מכיר</w:t>
      </w:r>
      <w:r>
        <w:rPr>
          <w:rFonts w:hint="cs"/>
          <w:rtl/>
        </w:rPr>
        <w:t>:</w:t>
      </w:r>
      <w:r>
        <w:rPr>
          <w:rtl/>
        </w:rPr>
        <w:t xml:space="preserve"> </w:t>
      </w:r>
      <w:bookmarkStart w:id="10123" w:name="_ETM_Q24_353709"/>
      <w:bookmarkEnd w:id="10123"/>
      <w:r>
        <w:rPr>
          <w:rtl/>
        </w:rPr>
        <w:t xml:space="preserve">אזרחים </w:t>
      </w:r>
      <w:bookmarkStart w:id="10124" w:name="_ETM_Q24_354040"/>
      <w:bookmarkEnd w:id="10124"/>
      <w:r>
        <w:rPr>
          <w:rtl/>
        </w:rPr>
        <w:t xml:space="preserve">ותיקים </w:t>
      </w:r>
      <w:bookmarkStart w:id="10125" w:name="_ETM_Q24_354490"/>
      <w:bookmarkEnd w:id="10125"/>
      <w:r>
        <w:rPr>
          <w:rtl/>
        </w:rPr>
        <w:t xml:space="preserve">וקשישים </w:t>
      </w:r>
      <w:bookmarkStart w:id="10126" w:name="_ETM_Q24_355490"/>
      <w:bookmarkEnd w:id="10126"/>
      <w:r>
        <w:rPr>
          <w:rtl/>
        </w:rPr>
        <w:t xml:space="preserve">סובלים </w:t>
      </w:r>
      <w:bookmarkStart w:id="10127" w:name="_ETM_Q24_356600"/>
      <w:bookmarkEnd w:id="10127"/>
      <w:r>
        <w:rPr>
          <w:rtl/>
        </w:rPr>
        <w:t>מבדי</w:t>
      </w:r>
      <w:r>
        <w:rPr>
          <w:rFonts w:hint="cs"/>
          <w:rtl/>
        </w:rPr>
        <w:t>דות,</w:t>
      </w:r>
      <w:r>
        <w:rPr>
          <w:rtl/>
        </w:rPr>
        <w:t xml:space="preserve"> </w:t>
      </w:r>
      <w:bookmarkStart w:id="10128" w:name="_ETM_Q24_357120"/>
      <w:bookmarkStart w:id="10129" w:name="_ETM_Q24_358799"/>
      <w:bookmarkStart w:id="10130" w:name="_ETM_Q24_359310"/>
      <w:bookmarkEnd w:id="10128"/>
      <w:bookmarkEnd w:id="10129"/>
      <w:bookmarkEnd w:id="10130"/>
      <w:r>
        <w:rPr>
          <w:rFonts w:hint="cs"/>
          <w:rtl/>
        </w:rPr>
        <w:t>ואם הממיר</w:t>
      </w:r>
      <w:r>
        <w:rPr>
          <w:rtl/>
        </w:rPr>
        <w:t xml:space="preserve"> </w:t>
      </w:r>
      <w:bookmarkStart w:id="10131" w:name="_ETM_Q24_359849"/>
      <w:bookmarkEnd w:id="10131"/>
      <w:r>
        <w:rPr>
          <w:rtl/>
        </w:rPr>
        <w:t xml:space="preserve">לא </w:t>
      </w:r>
      <w:bookmarkStart w:id="10132" w:name="_ETM_Q24_360060"/>
      <w:bookmarkEnd w:id="10132"/>
      <w:r>
        <w:rPr>
          <w:rtl/>
        </w:rPr>
        <w:t xml:space="preserve">עובד </w:t>
      </w:r>
      <w:bookmarkStart w:id="10133" w:name="_ETM_Q24_361669"/>
      <w:bookmarkEnd w:id="10133"/>
      <w:r>
        <w:rPr>
          <w:rFonts w:hint="cs"/>
          <w:rtl/>
        </w:rPr>
        <w:t xml:space="preserve">להם, </w:t>
      </w:r>
      <w:bookmarkStart w:id="10134" w:name="_ETM_Q24_362000"/>
      <w:bookmarkEnd w:id="10134"/>
      <w:r>
        <w:rPr>
          <w:rtl/>
        </w:rPr>
        <w:t xml:space="preserve">אז </w:t>
      </w:r>
      <w:bookmarkStart w:id="10135" w:name="_ETM_Q24_361879"/>
      <w:bookmarkEnd w:id="10135"/>
      <w:r>
        <w:rPr>
          <w:rtl/>
        </w:rPr>
        <w:t xml:space="preserve">זה </w:t>
      </w:r>
      <w:bookmarkStart w:id="10136" w:name="_ETM_Q24_361939"/>
      <w:bookmarkEnd w:id="10136"/>
      <w:r>
        <w:rPr>
          <w:rtl/>
        </w:rPr>
        <w:t xml:space="preserve">אומר </w:t>
      </w:r>
      <w:bookmarkStart w:id="10137" w:name="_ETM_Q24_362150"/>
      <w:bookmarkEnd w:id="10137"/>
      <w:r>
        <w:rPr>
          <w:rtl/>
        </w:rPr>
        <w:t xml:space="preserve">שאתה </w:t>
      </w:r>
      <w:bookmarkStart w:id="10138" w:name="_ETM_Q24_362419"/>
      <w:bookmarkEnd w:id="10138"/>
      <w:r>
        <w:rPr>
          <w:rtl/>
        </w:rPr>
        <w:t xml:space="preserve">גוזר </w:t>
      </w:r>
      <w:bookmarkStart w:id="10139" w:name="_ETM_Q24_362809"/>
      <w:bookmarkEnd w:id="10139"/>
      <w:r>
        <w:rPr>
          <w:rtl/>
        </w:rPr>
        <w:t xml:space="preserve">עליהם </w:t>
      </w:r>
      <w:bookmarkStart w:id="10140" w:name="_ETM_Q24_363499"/>
      <w:bookmarkEnd w:id="10140"/>
      <w:r>
        <w:rPr>
          <w:rtl/>
        </w:rPr>
        <w:t xml:space="preserve">עוד </w:t>
      </w:r>
      <w:bookmarkStart w:id="10141" w:name="_ETM_Q24_363799"/>
      <w:bookmarkEnd w:id="10141"/>
      <w:r>
        <w:rPr>
          <w:rtl/>
        </w:rPr>
        <w:t xml:space="preserve">יותר </w:t>
      </w:r>
      <w:bookmarkStart w:id="10142" w:name="_ETM_Q24_364099"/>
      <w:bookmarkEnd w:id="10142"/>
      <w:r>
        <w:rPr>
          <w:rtl/>
        </w:rPr>
        <w:t>בדידות</w:t>
      </w:r>
      <w:r>
        <w:rPr>
          <w:rFonts w:hint="cs"/>
          <w:rtl/>
        </w:rPr>
        <w:t>.</w:t>
      </w:r>
      <w:r>
        <w:rPr>
          <w:rtl/>
        </w:rPr>
        <w:t xml:space="preserve"> </w:t>
      </w:r>
      <w:bookmarkStart w:id="10143" w:name="_ETM_Q24_365060"/>
      <w:bookmarkEnd w:id="10143"/>
    </w:p>
    <w:p w:rsidR="00304FBD" w:rsidRDefault="00304FBD" w:rsidP="00AB2D5C">
      <w:pPr>
        <w:rPr>
          <w:rtl/>
        </w:rPr>
      </w:pPr>
    </w:p>
    <w:p w:rsidR="00304FBD" w:rsidRDefault="00304FBD" w:rsidP="00FD6E08">
      <w:pPr>
        <w:rPr>
          <w:rtl/>
        </w:rPr>
      </w:pPr>
      <w:bookmarkStart w:id="10144" w:name="_ETM_Q24_365360"/>
      <w:bookmarkEnd w:id="10144"/>
      <w:r>
        <w:rPr>
          <w:rtl/>
        </w:rPr>
        <w:t xml:space="preserve">אם </w:t>
      </w:r>
      <w:bookmarkStart w:id="10145" w:name="_ETM_Q24_365510"/>
      <w:bookmarkEnd w:id="10145"/>
      <w:r>
        <w:rPr>
          <w:rtl/>
        </w:rPr>
        <w:t xml:space="preserve">לא </w:t>
      </w:r>
      <w:bookmarkStart w:id="10146" w:name="_ETM_Q24_365690"/>
      <w:bookmarkEnd w:id="10146"/>
      <w:r>
        <w:rPr>
          <w:rFonts w:hint="cs"/>
          <w:rtl/>
        </w:rPr>
        <w:t>לה</w:t>
      </w:r>
      <w:r>
        <w:rPr>
          <w:rtl/>
        </w:rPr>
        <w:t xml:space="preserve">תעסק </w:t>
      </w:r>
      <w:bookmarkStart w:id="10147" w:name="_ETM_Q24_366139"/>
      <w:bookmarkEnd w:id="10147"/>
      <w:r>
        <w:rPr>
          <w:rtl/>
        </w:rPr>
        <w:t xml:space="preserve">בעידן </w:t>
      </w:r>
      <w:bookmarkStart w:id="10148" w:name="_ETM_Q24_366500"/>
      <w:bookmarkEnd w:id="10148"/>
      <w:r>
        <w:rPr>
          <w:rFonts w:hint="cs"/>
          <w:rtl/>
        </w:rPr>
        <w:t xml:space="preserve">פלוס, </w:t>
      </w:r>
      <w:bookmarkStart w:id="10149" w:name="_ETM_Q24_366830"/>
      <w:bookmarkEnd w:id="10149"/>
      <w:r>
        <w:rPr>
          <w:rtl/>
        </w:rPr>
        <w:t xml:space="preserve">נגיד </w:t>
      </w:r>
      <w:bookmarkStart w:id="10150" w:name="_ETM_Q24_367040"/>
      <w:bookmarkEnd w:id="10150"/>
      <w:r>
        <w:rPr>
          <w:rtl/>
        </w:rPr>
        <w:t xml:space="preserve">הקשישים </w:t>
      </w:r>
      <w:bookmarkStart w:id="10151" w:name="_ETM_Q24_367430"/>
      <w:bookmarkEnd w:id="10151"/>
      <w:r>
        <w:rPr>
          <w:rtl/>
        </w:rPr>
        <w:t xml:space="preserve">לא </w:t>
      </w:r>
      <w:bookmarkStart w:id="10152" w:name="_ETM_Q24_367550"/>
      <w:bookmarkEnd w:id="10152"/>
      <w:r>
        <w:rPr>
          <w:rtl/>
        </w:rPr>
        <w:t xml:space="preserve">מעניינים </w:t>
      </w:r>
      <w:bookmarkStart w:id="10153" w:name="_ETM_Q24_368000"/>
      <w:bookmarkEnd w:id="10153"/>
      <w:r>
        <w:rPr>
          <w:rtl/>
        </w:rPr>
        <w:t>אותך</w:t>
      </w:r>
      <w:r>
        <w:rPr>
          <w:rFonts w:hint="cs"/>
          <w:rtl/>
        </w:rPr>
        <w:t>,</w:t>
      </w:r>
      <w:r>
        <w:rPr>
          <w:rtl/>
        </w:rPr>
        <w:t xml:space="preserve"> </w:t>
      </w:r>
      <w:bookmarkStart w:id="10154" w:name="_ETM_Q24_368850"/>
      <w:bookmarkEnd w:id="10154"/>
      <w:r>
        <w:rPr>
          <w:rtl/>
        </w:rPr>
        <w:t xml:space="preserve">אז </w:t>
      </w:r>
      <w:bookmarkStart w:id="10155" w:name="_ETM_Q24_369030"/>
      <w:bookmarkEnd w:id="10155"/>
      <w:r>
        <w:rPr>
          <w:rtl/>
        </w:rPr>
        <w:t xml:space="preserve">אני </w:t>
      </w:r>
      <w:bookmarkStart w:id="10156" w:name="_ETM_Q24_369210"/>
      <w:bookmarkEnd w:id="10156"/>
      <w:r>
        <w:rPr>
          <w:rtl/>
        </w:rPr>
        <w:t xml:space="preserve">ממליצה </w:t>
      </w:r>
      <w:bookmarkStart w:id="10157" w:name="_ETM_Q24_369840"/>
      <w:bookmarkEnd w:id="10157"/>
      <w:r>
        <w:rPr>
          <w:rtl/>
        </w:rPr>
        <w:t xml:space="preserve">אולי </w:t>
      </w:r>
      <w:bookmarkStart w:id="10158" w:name="_ETM_Q24_370500"/>
      <w:bookmarkEnd w:id="10158"/>
      <w:r>
        <w:rPr>
          <w:rtl/>
        </w:rPr>
        <w:t>ל</w:t>
      </w:r>
      <w:bookmarkStart w:id="10159" w:name="_ETM_Q24_370620"/>
      <w:bookmarkEnd w:id="10159"/>
      <w:r>
        <w:rPr>
          <w:rFonts w:hint="cs"/>
          <w:rtl/>
        </w:rPr>
        <w:t>התעסק</w:t>
      </w:r>
      <w:r>
        <w:rPr>
          <w:rtl/>
        </w:rPr>
        <w:t xml:space="preserve"> </w:t>
      </w:r>
      <w:bookmarkStart w:id="10160" w:name="_ETM_Q24_370710"/>
      <w:bookmarkStart w:id="10161" w:name="_ETM_Q24_372750"/>
      <w:bookmarkEnd w:id="10160"/>
      <w:bookmarkEnd w:id="10161"/>
      <w:r>
        <w:rPr>
          <w:rtl/>
        </w:rPr>
        <w:t xml:space="preserve">בתקשורת </w:t>
      </w:r>
      <w:bookmarkStart w:id="10162" w:name="_ETM_Q24_373590"/>
      <w:bookmarkEnd w:id="10162"/>
      <w:r>
        <w:rPr>
          <w:rtl/>
        </w:rPr>
        <w:t>ומלחמה</w:t>
      </w:r>
      <w:r>
        <w:rPr>
          <w:rFonts w:hint="cs"/>
          <w:rtl/>
        </w:rPr>
        <w:t>.</w:t>
      </w:r>
      <w:r>
        <w:rPr>
          <w:rtl/>
        </w:rPr>
        <w:t xml:space="preserve"> </w:t>
      </w:r>
      <w:bookmarkStart w:id="10163" w:name="_ETM_Q24_375620"/>
      <w:bookmarkEnd w:id="10163"/>
      <w:r>
        <w:rPr>
          <w:rtl/>
        </w:rPr>
        <w:t xml:space="preserve">אתה </w:t>
      </w:r>
      <w:bookmarkStart w:id="10164" w:name="_ETM_Q24_375800"/>
      <w:bookmarkEnd w:id="10164"/>
      <w:r>
        <w:rPr>
          <w:rtl/>
        </w:rPr>
        <w:t xml:space="preserve">יכול </w:t>
      </w:r>
      <w:bookmarkStart w:id="10165" w:name="_ETM_Q24_376040"/>
      <w:bookmarkEnd w:id="10165"/>
      <w:r>
        <w:rPr>
          <w:rtl/>
        </w:rPr>
        <w:t xml:space="preserve">להוביל </w:t>
      </w:r>
      <w:bookmarkStart w:id="10166" w:name="_ETM_Q24_376850"/>
      <w:bookmarkEnd w:id="10166"/>
      <w:r>
        <w:rPr>
          <w:rtl/>
        </w:rPr>
        <w:t xml:space="preserve">פרויקט </w:t>
      </w:r>
      <w:bookmarkStart w:id="10167" w:name="_ETM_Q24_377720"/>
      <w:bookmarkEnd w:id="10167"/>
      <w:r>
        <w:rPr>
          <w:rtl/>
        </w:rPr>
        <w:t xml:space="preserve">איך </w:t>
      </w:r>
      <w:bookmarkStart w:id="10168" w:name="_ETM_Q24_378440"/>
      <w:bookmarkEnd w:id="10168"/>
      <w:r>
        <w:rPr>
          <w:rtl/>
        </w:rPr>
        <w:t xml:space="preserve">התקשורת </w:t>
      </w:r>
      <w:bookmarkStart w:id="10169" w:name="_ETM_Q24_379099"/>
      <w:bookmarkEnd w:id="10169"/>
      <w:r>
        <w:rPr>
          <w:rtl/>
        </w:rPr>
        <w:t xml:space="preserve">הופכת </w:t>
      </w:r>
      <w:bookmarkStart w:id="10170" w:name="_ETM_Q24_379459"/>
      <w:bookmarkEnd w:id="10170"/>
      <w:r>
        <w:rPr>
          <w:rtl/>
        </w:rPr>
        <w:t xml:space="preserve">להיות </w:t>
      </w:r>
      <w:bookmarkStart w:id="10171" w:name="_ETM_Q24_379760"/>
      <w:bookmarkEnd w:id="10171"/>
      <w:r>
        <w:rPr>
          <w:rtl/>
        </w:rPr>
        <w:t>כל</w:t>
      </w:r>
      <w:r>
        <w:rPr>
          <w:rFonts w:hint="cs"/>
          <w:rtl/>
        </w:rPr>
        <w:t>י</w:t>
      </w:r>
      <w:r>
        <w:rPr>
          <w:rtl/>
        </w:rPr>
        <w:t xml:space="preserve"> </w:t>
      </w:r>
      <w:bookmarkStart w:id="10172" w:name="_ETM_Q24_380000"/>
      <w:bookmarkStart w:id="10173" w:name="_ETM_Q24_381599"/>
      <w:bookmarkEnd w:id="10172"/>
      <w:bookmarkEnd w:id="10173"/>
      <w:r>
        <w:rPr>
          <w:rFonts w:hint="cs"/>
          <w:rtl/>
        </w:rPr>
        <w:t>ל</w:t>
      </w:r>
      <w:r>
        <w:rPr>
          <w:rtl/>
        </w:rPr>
        <w:t>הפח</w:t>
      </w:r>
      <w:r>
        <w:rPr>
          <w:rFonts w:hint="cs"/>
          <w:rtl/>
        </w:rPr>
        <w:t>ת</w:t>
      </w:r>
      <w:r>
        <w:rPr>
          <w:rtl/>
        </w:rPr>
        <w:t xml:space="preserve">ת </w:t>
      </w:r>
      <w:bookmarkStart w:id="10174" w:name="_ETM_Q24_382230"/>
      <w:bookmarkStart w:id="10175" w:name="_ETM_Q24_382349"/>
      <w:bookmarkEnd w:id="10174"/>
      <w:bookmarkEnd w:id="10175"/>
      <w:r>
        <w:rPr>
          <w:rFonts w:hint="cs"/>
          <w:rtl/>
        </w:rPr>
        <w:t>ח</w:t>
      </w:r>
      <w:r>
        <w:rPr>
          <w:rtl/>
        </w:rPr>
        <w:t xml:space="preserve">רדה </w:t>
      </w:r>
      <w:bookmarkStart w:id="10176" w:name="_ETM_Q24_383520"/>
      <w:bookmarkEnd w:id="10176"/>
      <w:r>
        <w:rPr>
          <w:rtl/>
        </w:rPr>
        <w:t>בתכנים</w:t>
      </w:r>
      <w:r>
        <w:rPr>
          <w:rFonts w:hint="cs"/>
          <w:rtl/>
        </w:rPr>
        <w:t xml:space="preserve">, </w:t>
      </w:r>
      <w:bookmarkStart w:id="10177" w:name="_ETM_Q24_384780"/>
      <w:bookmarkStart w:id="10178" w:name="_ETM_Q24_385020"/>
      <w:bookmarkEnd w:id="10177"/>
      <w:bookmarkEnd w:id="10178"/>
      <w:r>
        <w:rPr>
          <w:rtl/>
        </w:rPr>
        <w:t xml:space="preserve">למרות </w:t>
      </w:r>
      <w:bookmarkStart w:id="10179" w:name="_ETM_Q24_385849"/>
      <w:bookmarkStart w:id="10180" w:name="_ETM_Q24_386090"/>
      <w:bookmarkEnd w:id="10179"/>
      <w:bookmarkEnd w:id="10180"/>
      <w:r>
        <w:rPr>
          <w:rFonts w:hint="cs"/>
          <w:rtl/>
        </w:rPr>
        <w:t>ש</w:t>
      </w:r>
      <w:r>
        <w:rPr>
          <w:rtl/>
        </w:rPr>
        <w:t xml:space="preserve">אתה </w:t>
      </w:r>
      <w:bookmarkStart w:id="10181" w:name="_ETM_Q24_386180"/>
      <w:bookmarkEnd w:id="10181"/>
      <w:r>
        <w:rPr>
          <w:rtl/>
        </w:rPr>
        <w:t>יודע</w:t>
      </w:r>
      <w:r>
        <w:rPr>
          <w:rFonts w:hint="cs"/>
          <w:rtl/>
        </w:rPr>
        <w:t>,</w:t>
      </w:r>
      <w:r>
        <w:rPr>
          <w:rtl/>
        </w:rPr>
        <w:t xml:space="preserve"> </w:t>
      </w:r>
      <w:bookmarkStart w:id="10182" w:name="_ETM_Q24_386359"/>
      <w:bookmarkEnd w:id="10182"/>
      <w:r>
        <w:rPr>
          <w:rtl/>
        </w:rPr>
        <w:t xml:space="preserve">אנחנו </w:t>
      </w:r>
      <w:bookmarkStart w:id="10183" w:name="_ETM_Q24_386599"/>
      <w:bookmarkEnd w:id="10183"/>
      <w:r w:rsidR="00FD6E08">
        <w:rPr>
          <w:rFonts w:hint="cs"/>
          <w:rtl/>
        </w:rPr>
        <w:t xml:space="preserve">לא </w:t>
      </w:r>
      <w:r>
        <w:rPr>
          <w:rtl/>
        </w:rPr>
        <w:t xml:space="preserve">רוצים </w:t>
      </w:r>
      <w:bookmarkStart w:id="10184" w:name="_ETM_Q24_386779"/>
      <w:bookmarkEnd w:id="10184"/>
      <w:r>
        <w:rPr>
          <w:rtl/>
        </w:rPr>
        <w:t>ש</w:t>
      </w:r>
      <w:r w:rsidR="00FD6E08">
        <w:rPr>
          <w:rFonts w:hint="cs"/>
          <w:rtl/>
        </w:rPr>
        <w:t>אתה</w:t>
      </w:r>
      <w:r>
        <w:rPr>
          <w:rtl/>
        </w:rPr>
        <w:t xml:space="preserve"> </w:t>
      </w:r>
      <w:bookmarkStart w:id="10185" w:name="_ETM_Q24_386900"/>
      <w:bookmarkStart w:id="10186" w:name="_ETM_Q24_387280"/>
      <w:bookmarkEnd w:id="10185"/>
      <w:bookmarkEnd w:id="10186"/>
      <w:r>
        <w:rPr>
          <w:rFonts w:hint="cs"/>
          <w:rtl/>
        </w:rPr>
        <w:t>תתערב בתכנים,</w:t>
      </w:r>
      <w:r>
        <w:rPr>
          <w:rtl/>
        </w:rPr>
        <w:t xml:space="preserve"> </w:t>
      </w:r>
      <w:bookmarkStart w:id="10187" w:name="_ETM_Q24_387639"/>
      <w:bookmarkEnd w:id="10187"/>
      <w:r>
        <w:rPr>
          <w:rtl/>
        </w:rPr>
        <w:t xml:space="preserve">אבל </w:t>
      </w:r>
      <w:bookmarkStart w:id="10188" w:name="_ETM_Q24_387819"/>
      <w:bookmarkEnd w:id="10188"/>
      <w:r>
        <w:rPr>
          <w:rtl/>
        </w:rPr>
        <w:t xml:space="preserve">בכל </w:t>
      </w:r>
      <w:bookmarkStart w:id="10189" w:name="_ETM_Q24_388150"/>
      <w:bookmarkEnd w:id="10189"/>
      <w:r>
        <w:rPr>
          <w:rtl/>
        </w:rPr>
        <w:t>זאת</w:t>
      </w:r>
      <w:r>
        <w:rPr>
          <w:rFonts w:hint="cs"/>
          <w:rtl/>
        </w:rPr>
        <w:t>,</w:t>
      </w:r>
      <w:r>
        <w:rPr>
          <w:rtl/>
        </w:rPr>
        <w:t xml:space="preserve"> </w:t>
      </w:r>
      <w:bookmarkStart w:id="10190" w:name="_ETM_Q24_388389"/>
      <w:bookmarkEnd w:id="10190"/>
      <w:r>
        <w:rPr>
          <w:rtl/>
        </w:rPr>
        <w:t xml:space="preserve">אם </w:t>
      </w:r>
      <w:bookmarkStart w:id="10191" w:name="_ETM_Q24_388540"/>
      <w:bookmarkEnd w:id="10191"/>
      <w:r>
        <w:rPr>
          <w:rtl/>
        </w:rPr>
        <w:t xml:space="preserve">אתה </w:t>
      </w:r>
      <w:bookmarkStart w:id="10192" w:name="_ETM_Q24_388720"/>
      <w:bookmarkEnd w:id="10192"/>
      <w:r>
        <w:rPr>
          <w:rtl/>
        </w:rPr>
        <w:t xml:space="preserve">תבוא </w:t>
      </w:r>
      <w:bookmarkStart w:id="10193" w:name="_ETM_Q24_389620"/>
      <w:bookmarkEnd w:id="10193"/>
      <w:r>
        <w:rPr>
          <w:rtl/>
        </w:rPr>
        <w:t xml:space="preserve">עם </w:t>
      </w:r>
      <w:bookmarkStart w:id="10194" w:name="_ETM_Q24_389800"/>
      <w:bookmarkEnd w:id="10194"/>
      <w:r>
        <w:rPr>
          <w:rtl/>
        </w:rPr>
        <w:t>איז</w:t>
      </w:r>
      <w:r>
        <w:rPr>
          <w:rFonts w:hint="cs"/>
          <w:rtl/>
        </w:rPr>
        <w:t>ו</w:t>
      </w:r>
      <w:r>
        <w:rPr>
          <w:rtl/>
        </w:rPr>
        <w:t xml:space="preserve"> </w:t>
      </w:r>
      <w:bookmarkStart w:id="10195" w:name="_ETM_Q24_390040"/>
      <w:bookmarkEnd w:id="10195"/>
      <w:r>
        <w:rPr>
          <w:rtl/>
        </w:rPr>
        <w:t xml:space="preserve">הצעה </w:t>
      </w:r>
      <w:bookmarkStart w:id="10196" w:name="_ETM_Q24_390669"/>
      <w:bookmarkEnd w:id="10196"/>
      <w:r>
        <w:rPr>
          <w:rtl/>
        </w:rPr>
        <w:t>מועילה</w:t>
      </w:r>
      <w:r>
        <w:rPr>
          <w:rFonts w:hint="cs"/>
          <w:rtl/>
        </w:rPr>
        <w:t>,</w:t>
      </w:r>
      <w:r>
        <w:rPr>
          <w:rtl/>
        </w:rPr>
        <w:t xml:space="preserve"> </w:t>
      </w:r>
      <w:bookmarkStart w:id="10197" w:name="_ETM_Q24_391610"/>
      <w:bookmarkEnd w:id="10197"/>
      <w:r>
        <w:rPr>
          <w:rFonts w:hint="cs"/>
          <w:rtl/>
        </w:rPr>
        <w:t xml:space="preserve">למשל </w:t>
      </w:r>
      <w:r>
        <w:rPr>
          <w:rtl/>
        </w:rPr>
        <w:t xml:space="preserve">הנגשה </w:t>
      </w:r>
      <w:bookmarkStart w:id="10198" w:name="_ETM_Q24_392360"/>
      <w:bookmarkStart w:id="10199" w:name="_ETM_Q24_393080"/>
      <w:bookmarkEnd w:id="10198"/>
      <w:bookmarkEnd w:id="10199"/>
      <w:r>
        <w:rPr>
          <w:rtl/>
        </w:rPr>
        <w:t xml:space="preserve">שפתית </w:t>
      </w:r>
      <w:bookmarkStart w:id="10200" w:name="_ETM_Q24_395030"/>
      <w:bookmarkEnd w:id="10200"/>
      <w:r>
        <w:rPr>
          <w:rtl/>
        </w:rPr>
        <w:t xml:space="preserve">למי </w:t>
      </w:r>
      <w:bookmarkStart w:id="10201" w:name="_ETM_Q24_395360"/>
      <w:bookmarkEnd w:id="10201"/>
      <w:r>
        <w:rPr>
          <w:rtl/>
        </w:rPr>
        <w:t>ש</w:t>
      </w:r>
      <w:bookmarkStart w:id="10202" w:name="_ETM_Q24_396200"/>
      <w:bookmarkStart w:id="10203" w:name="_ETM_Q24_397010"/>
      <w:bookmarkEnd w:id="10202"/>
      <w:bookmarkEnd w:id="10203"/>
      <w:r>
        <w:rPr>
          <w:rtl/>
        </w:rPr>
        <w:t xml:space="preserve">מתקשה </w:t>
      </w:r>
      <w:bookmarkStart w:id="10204" w:name="_ETM_Q24_397430"/>
      <w:bookmarkEnd w:id="10204"/>
      <w:r>
        <w:rPr>
          <w:rtl/>
        </w:rPr>
        <w:t>בשפה</w:t>
      </w:r>
      <w:r>
        <w:rPr>
          <w:rFonts w:hint="cs"/>
          <w:rtl/>
        </w:rPr>
        <w:t>,</w:t>
      </w:r>
      <w:r>
        <w:rPr>
          <w:rtl/>
        </w:rPr>
        <w:t xml:space="preserve"> </w:t>
      </w:r>
      <w:bookmarkStart w:id="10205" w:name="_ETM_Q24_398240"/>
      <w:bookmarkEnd w:id="10205"/>
      <w:r>
        <w:rPr>
          <w:rtl/>
        </w:rPr>
        <w:t xml:space="preserve">כי </w:t>
      </w:r>
      <w:bookmarkStart w:id="10206" w:name="_ETM_Q24_398390"/>
      <w:bookmarkEnd w:id="10206"/>
      <w:r>
        <w:rPr>
          <w:rtl/>
        </w:rPr>
        <w:t xml:space="preserve">רק </w:t>
      </w:r>
      <w:bookmarkStart w:id="10207" w:name="_ETM_Q24_398540"/>
      <w:bookmarkEnd w:id="10207"/>
      <w:r>
        <w:rPr>
          <w:rtl/>
        </w:rPr>
        <w:t xml:space="preserve">בשנים </w:t>
      </w:r>
      <w:bookmarkStart w:id="10208" w:name="_ETM_Q24_398900"/>
      <w:bookmarkEnd w:id="10208"/>
      <w:r>
        <w:rPr>
          <w:rtl/>
        </w:rPr>
        <w:t xml:space="preserve">האחרונות </w:t>
      </w:r>
      <w:bookmarkStart w:id="10209" w:name="_ETM_Q24_399320"/>
      <w:bookmarkEnd w:id="10209"/>
      <w:r>
        <w:rPr>
          <w:rtl/>
        </w:rPr>
        <w:t xml:space="preserve">עלו </w:t>
      </w:r>
      <w:bookmarkStart w:id="10210" w:name="_ETM_Q24_399440"/>
      <w:bookmarkEnd w:id="10210"/>
      <w:r>
        <w:rPr>
          <w:rtl/>
        </w:rPr>
        <w:t xml:space="preserve">יותר </w:t>
      </w:r>
      <w:bookmarkStart w:id="10211" w:name="_ETM_Q24_399680"/>
      <w:bookmarkEnd w:id="10211"/>
      <w:r>
        <w:rPr>
          <w:rtl/>
        </w:rPr>
        <w:t>מ-200</w:t>
      </w:r>
      <w:r>
        <w:rPr>
          <w:rFonts w:hint="cs"/>
          <w:rtl/>
        </w:rPr>
        <w:t>,</w:t>
      </w:r>
      <w:r>
        <w:rPr>
          <w:rtl/>
        </w:rPr>
        <w:t xml:space="preserve">000 </w:t>
      </w:r>
      <w:bookmarkStart w:id="10212" w:name="_ETM_Q24_400400"/>
      <w:bookmarkEnd w:id="10212"/>
      <w:r>
        <w:rPr>
          <w:rtl/>
        </w:rPr>
        <w:t xml:space="preserve">עולים </w:t>
      </w:r>
      <w:bookmarkStart w:id="10213" w:name="_ETM_Q24_400610"/>
      <w:bookmarkEnd w:id="10213"/>
      <w:r>
        <w:rPr>
          <w:rtl/>
        </w:rPr>
        <w:t>חדשים</w:t>
      </w:r>
      <w:r>
        <w:rPr>
          <w:rFonts w:hint="cs"/>
          <w:rtl/>
        </w:rPr>
        <w:t>.</w:t>
      </w:r>
      <w:r>
        <w:rPr>
          <w:rtl/>
        </w:rPr>
        <w:t xml:space="preserve"> </w:t>
      </w:r>
      <w:bookmarkStart w:id="10214" w:name="_ETM_Q24_401630"/>
      <w:bookmarkEnd w:id="10214"/>
      <w:r>
        <w:rPr>
          <w:rtl/>
        </w:rPr>
        <w:t xml:space="preserve">עוד </w:t>
      </w:r>
      <w:bookmarkStart w:id="10215" w:name="_ETM_Q24_401840"/>
      <w:bookmarkEnd w:id="10215"/>
      <w:r>
        <w:rPr>
          <w:rFonts w:hint="cs"/>
          <w:rtl/>
        </w:rPr>
        <w:t>ה</w:t>
      </w:r>
      <w:r>
        <w:rPr>
          <w:rtl/>
        </w:rPr>
        <w:t>צ</w:t>
      </w:r>
      <w:r>
        <w:rPr>
          <w:rFonts w:hint="cs"/>
          <w:rtl/>
        </w:rPr>
        <w:t>ע</w:t>
      </w:r>
      <w:r>
        <w:rPr>
          <w:rtl/>
        </w:rPr>
        <w:t>ה</w:t>
      </w:r>
      <w:bookmarkStart w:id="10216" w:name="_ETM_Q24_399000"/>
      <w:bookmarkEnd w:id="10216"/>
      <w:r>
        <w:rPr>
          <w:rtl/>
        </w:rPr>
        <w:t xml:space="preserve"> </w:t>
      </w:r>
      <w:bookmarkStart w:id="10217" w:name="_ETM_Q24_403540"/>
      <w:bookmarkEnd w:id="10217"/>
      <w:r>
        <w:rPr>
          <w:rFonts w:hint="cs"/>
          <w:rtl/>
        </w:rPr>
        <w:t xml:space="preserve">– </w:t>
      </w:r>
      <w:r>
        <w:rPr>
          <w:rtl/>
        </w:rPr>
        <w:t xml:space="preserve">מה </w:t>
      </w:r>
      <w:bookmarkStart w:id="10218" w:name="_ETM_Q24_403940"/>
      <w:bookmarkStart w:id="10219" w:name="_ETM_Q24_404120"/>
      <w:bookmarkEnd w:id="10218"/>
      <w:bookmarkEnd w:id="10219"/>
      <w:r>
        <w:rPr>
          <w:rtl/>
        </w:rPr>
        <w:t xml:space="preserve">למשל </w:t>
      </w:r>
      <w:bookmarkStart w:id="10220" w:name="_ETM_Q24_405390"/>
      <w:bookmarkEnd w:id="10220"/>
      <w:r>
        <w:rPr>
          <w:rFonts w:hint="cs"/>
          <w:rtl/>
        </w:rPr>
        <w:t xml:space="preserve">עם </w:t>
      </w:r>
      <w:r>
        <w:rPr>
          <w:rtl/>
        </w:rPr>
        <w:t xml:space="preserve">לוודא </w:t>
      </w:r>
      <w:bookmarkStart w:id="10221" w:name="_ETM_Q24_405980"/>
      <w:bookmarkStart w:id="10222" w:name="_ETM_Q24_407060"/>
      <w:bookmarkStart w:id="10223" w:name="_ETM_Q24_407870"/>
      <w:bookmarkEnd w:id="10221"/>
      <w:bookmarkEnd w:id="10222"/>
      <w:bookmarkEnd w:id="10223"/>
      <w:r>
        <w:rPr>
          <w:rtl/>
        </w:rPr>
        <w:t xml:space="preserve">שהתקשורת </w:t>
      </w:r>
      <w:bookmarkStart w:id="10224" w:name="_ETM_Q24_408500"/>
      <w:bookmarkEnd w:id="10224"/>
      <w:r>
        <w:rPr>
          <w:rtl/>
        </w:rPr>
        <w:t xml:space="preserve">היא </w:t>
      </w:r>
      <w:bookmarkStart w:id="10225" w:name="_ETM_Q24_408739"/>
      <w:bookmarkEnd w:id="10225"/>
      <w:r>
        <w:rPr>
          <w:rtl/>
        </w:rPr>
        <w:t xml:space="preserve">תקשורת </w:t>
      </w:r>
      <w:bookmarkStart w:id="10226" w:name="_ETM_Q24_409159"/>
      <w:bookmarkEnd w:id="10226"/>
      <w:r>
        <w:rPr>
          <w:rtl/>
        </w:rPr>
        <w:t xml:space="preserve">גם </w:t>
      </w:r>
      <w:bookmarkStart w:id="10227" w:name="_ETM_Q24_410530"/>
      <w:bookmarkEnd w:id="10227"/>
      <w:r>
        <w:rPr>
          <w:rtl/>
        </w:rPr>
        <w:t xml:space="preserve">עם </w:t>
      </w:r>
      <w:bookmarkStart w:id="10228" w:name="_ETM_Q24_410709"/>
      <w:bookmarkEnd w:id="10228"/>
      <w:r>
        <w:rPr>
          <w:rtl/>
        </w:rPr>
        <w:t xml:space="preserve">מוביליות </w:t>
      </w:r>
      <w:bookmarkStart w:id="10229" w:name="_ETM_Q24_411129"/>
      <w:bookmarkEnd w:id="10229"/>
      <w:r>
        <w:rPr>
          <w:rtl/>
        </w:rPr>
        <w:t>חברתית</w:t>
      </w:r>
      <w:r>
        <w:rPr>
          <w:rFonts w:hint="cs"/>
          <w:rtl/>
        </w:rPr>
        <w:t>,</w:t>
      </w:r>
      <w:r>
        <w:rPr>
          <w:rtl/>
        </w:rPr>
        <w:t xml:space="preserve"> </w:t>
      </w:r>
      <w:bookmarkStart w:id="10230" w:name="_ETM_Q24_411489"/>
      <w:bookmarkEnd w:id="10230"/>
      <w:r>
        <w:rPr>
          <w:rFonts w:hint="cs"/>
          <w:rtl/>
        </w:rPr>
        <w:t>ש</w:t>
      </w:r>
      <w:bookmarkStart w:id="10231" w:name="_ETM_Q24_411760"/>
      <w:bookmarkEnd w:id="10231"/>
      <w:r>
        <w:rPr>
          <w:rtl/>
        </w:rPr>
        <w:t xml:space="preserve">מייצרת </w:t>
      </w:r>
      <w:bookmarkStart w:id="10232" w:name="_ETM_Q24_412269"/>
      <w:bookmarkEnd w:id="10232"/>
      <w:r>
        <w:rPr>
          <w:rtl/>
        </w:rPr>
        <w:t xml:space="preserve">מוביליות </w:t>
      </w:r>
      <w:bookmarkStart w:id="10233" w:name="_ETM_Q24_412659"/>
      <w:bookmarkEnd w:id="10233"/>
      <w:r>
        <w:rPr>
          <w:rtl/>
        </w:rPr>
        <w:t>חברתית</w:t>
      </w:r>
      <w:r>
        <w:rPr>
          <w:rFonts w:hint="cs"/>
          <w:rtl/>
        </w:rPr>
        <w:t>.</w:t>
      </w:r>
      <w:r>
        <w:rPr>
          <w:rtl/>
        </w:rPr>
        <w:t xml:space="preserve"> </w:t>
      </w:r>
      <w:bookmarkStart w:id="10234" w:name="_ETM_Q24_413079"/>
      <w:bookmarkEnd w:id="10234"/>
      <w:r>
        <w:rPr>
          <w:rtl/>
        </w:rPr>
        <w:t xml:space="preserve">אני </w:t>
      </w:r>
      <w:bookmarkStart w:id="10235" w:name="_ETM_Q24_413200"/>
      <w:bookmarkEnd w:id="10235"/>
      <w:r>
        <w:rPr>
          <w:rtl/>
        </w:rPr>
        <w:t xml:space="preserve">בטוחה </w:t>
      </w:r>
      <w:bookmarkStart w:id="10236" w:name="_ETM_Q24_413500"/>
      <w:bookmarkEnd w:id="10236"/>
      <w:r>
        <w:rPr>
          <w:rtl/>
        </w:rPr>
        <w:t>ש</w:t>
      </w:r>
      <w:bookmarkStart w:id="10237" w:name="_ETM_Q24_413749"/>
      <w:bookmarkEnd w:id="10237"/>
      <w:r>
        <w:rPr>
          <w:rtl/>
        </w:rPr>
        <w:t xml:space="preserve">אף </w:t>
      </w:r>
      <w:bookmarkStart w:id="10238" w:name="_ETM_Q24_414139"/>
      <w:bookmarkEnd w:id="10238"/>
      <w:r>
        <w:rPr>
          <w:rFonts w:hint="cs"/>
          <w:rtl/>
        </w:rPr>
        <w:t>אחד</w:t>
      </w:r>
      <w:r>
        <w:rPr>
          <w:rtl/>
        </w:rPr>
        <w:t xml:space="preserve"> </w:t>
      </w:r>
      <w:bookmarkStart w:id="10239" w:name="_ETM_Q24_414529"/>
      <w:bookmarkEnd w:id="10239"/>
      <w:r>
        <w:rPr>
          <w:rtl/>
        </w:rPr>
        <w:t xml:space="preserve">לא </w:t>
      </w:r>
      <w:bookmarkStart w:id="10240" w:name="_ETM_Q24_414590"/>
      <w:bookmarkEnd w:id="10240"/>
      <w:r>
        <w:rPr>
          <w:rtl/>
        </w:rPr>
        <w:t xml:space="preserve">יגיד </w:t>
      </w:r>
      <w:bookmarkStart w:id="10241" w:name="_ETM_Q24_414739"/>
      <w:bookmarkEnd w:id="10241"/>
      <w:r>
        <w:rPr>
          <w:rtl/>
        </w:rPr>
        <w:t xml:space="preserve">לך </w:t>
      </w:r>
      <w:bookmarkStart w:id="10242" w:name="_ETM_Q24_414859"/>
      <w:bookmarkEnd w:id="10242"/>
      <w:r>
        <w:rPr>
          <w:rtl/>
        </w:rPr>
        <w:t xml:space="preserve">שאתה </w:t>
      </w:r>
      <w:bookmarkStart w:id="10243" w:name="_ETM_Q24_415040"/>
      <w:bookmarkEnd w:id="10243"/>
      <w:r>
        <w:rPr>
          <w:rtl/>
        </w:rPr>
        <w:t xml:space="preserve">מתערב </w:t>
      </w:r>
      <w:bookmarkStart w:id="10244" w:name="_ETM_Q24_415340"/>
      <w:bookmarkEnd w:id="10244"/>
      <w:r>
        <w:rPr>
          <w:rtl/>
        </w:rPr>
        <w:t xml:space="preserve">בתכנים </w:t>
      </w:r>
      <w:bookmarkStart w:id="10245" w:name="_ETM_Q24_415670"/>
      <w:bookmarkEnd w:id="10245"/>
      <w:r>
        <w:rPr>
          <w:rtl/>
        </w:rPr>
        <w:t xml:space="preserve">אם </w:t>
      </w:r>
      <w:bookmarkStart w:id="10246" w:name="_ETM_Q24_415790"/>
      <w:bookmarkEnd w:id="10246"/>
      <w:r>
        <w:rPr>
          <w:rtl/>
        </w:rPr>
        <w:t xml:space="preserve">תדע </w:t>
      </w:r>
      <w:bookmarkStart w:id="10247" w:name="_ETM_Q24_416150"/>
      <w:bookmarkEnd w:id="10247"/>
      <w:r>
        <w:rPr>
          <w:rtl/>
        </w:rPr>
        <w:t xml:space="preserve">לתת </w:t>
      </w:r>
      <w:bookmarkStart w:id="10248" w:name="_ETM_Q24_416450"/>
      <w:bookmarkEnd w:id="10248"/>
      <w:r>
        <w:rPr>
          <w:rtl/>
        </w:rPr>
        <w:t xml:space="preserve">את </w:t>
      </w:r>
      <w:bookmarkStart w:id="10249" w:name="_ETM_Q24_416599"/>
      <w:bookmarkEnd w:id="10249"/>
      <w:r>
        <w:rPr>
          <w:rtl/>
        </w:rPr>
        <w:t>התמריצים</w:t>
      </w:r>
      <w:r>
        <w:rPr>
          <w:rFonts w:hint="cs"/>
          <w:rtl/>
        </w:rPr>
        <w:t>.</w:t>
      </w:r>
    </w:p>
    <w:p w:rsidR="00304FBD" w:rsidRDefault="00304FBD" w:rsidP="00AB2D5C">
      <w:pPr>
        <w:rPr>
          <w:rtl/>
        </w:rPr>
      </w:pPr>
    </w:p>
    <w:p w:rsidR="00304FBD" w:rsidRDefault="00304FBD" w:rsidP="00AB2D5C">
      <w:pPr>
        <w:rPr>
          <w:rtl/>
        </w:rPr>
      </w:pPr>
      <w:bookmarkStart w:id="10250" w:name="_ETM_Q24_416000"/>
      <w:bookmarkStart w:id="10251" w:name="_ETM_Q24_417799"/>
      <w:bookmarkEnd w:id="10250"/>
      <w:bookmarkEnd w:id="10251"/>
      <w:r>
        <w:rPr>
          <w:rtl/>
        </w:rPr>
        <w:t>עכשיו</w:t>
      </w:r>
      <w:r>
        <w:rPr>
          <w:rFonts w:hint="cs"/>
          <w:rtl/>
        </w:rPr>
        <w:t>,</w:t>
      </w:r>
      <w:r>
        <w:rPr>
          <w:rtl/>
        </w:rPr>
        <w:t xml:space="preserve"> </w:t>
      </w:r>
      <w:bookmarkStart w:id="10252" w:name="_ETM_Q24_418189"/>
      <w:bookmarkEnd w:id="10252"/>
      <w:r>
        <w:rPr>
          <w:rtl/>
        </w:rPr>
        <w:t xml:space="preserve">אם </w:t>
      </w:r>
      <w:bookmarkStart w:id="10253" w:name="_ETM_Q24_418310"/>
      <w:bookmarkEnd w:id="10253"/>
      <w:r>
        <w:rPr>
          <w:rtl/>
        </w:rPr>
        <w:t xml:space="preserve">זה </w:t>
      </w:r>
      <w:bookmarkStart w:id="10254" w:name="_ETM_Q24_418430"/>
      <w:bookmarkEnd w:id="10254"/>
      <w:r>
        <w:rPr>
          <w:rtl/>
        </w:rPr>
        <w:t xml:space="preserve">חוק </w:t>
      </w:r>
      <w:bookmarkStart w:id="10255" w:name="_ETM_Q24_418669"/>
      <w:bookmarkEnd w:id="10255"/>
      <w:r>
        <w:rPr>
          <w:rtl/>
        </w:rPr>
        <w:t xml:space="preserve">הדגל </w:t>
      </w:r>
      <w:bookmarkStart w:id="10256" w:name="_ETM_Q24_419029"/>
      <w:bookmarkEnd w:id="10256"/>
      <w:r>
        <w:rPr>
          <w:rtl/>
        </w:rPr>
        <w:t>שלך</w:t>
      </w:r>
      <w:r>
        <w:rPr>
          <w:rFonts w:hint="cs"/>
          <w:rtl/>
        </w:rPr>
        <w:t>,</w:t>
      </w:r>
      <w:r>
        <w:rPr>
          <w:rtl/>
        </w:rPr>
        <w:t xml:space="preserve"> </w:t>
      </w:r>
      <w:bookmarkStart w:id="10257" w:name="_ETM_Q24_419860"/>
      <w:bookmarkEnd w:id="10257"/>
      <w:r>
        <w:rPr>
          <w:rtl/>
        </w:rPr>
        <w:t xml:space="preserve">אחרי </w:t>
      </w:r>
      <w:bookmarkStart w:id="10258" w:name="_ETM_Q24_420099"/>
      <w:bookmarkEnd w:id="10258"/>
      <w:r>
        <w:rPr>
          <w:rtl/>
        </w:rPr>
        <w:t xml:space="preserve">שאתמול </w:t>
      </w:r>
      <w:bookmarkStart w:id="10259" w:name="_ETM_Q24_420459"/>
      <w:bookmarkEnd w:id="10259"/>
      <w:r>
        <w:rPr>
          <w:rtl/>
        </w:rPr>
        <w:t xml:space="preserve">הגעת </w:t>
      </w:r>
      <w:bookmarkStart w:id="10260" w:name="_ETM_Q24_421720"/>
      <w:bookmarkEnd w:id="10260"/>
      <w:r>
        <w:rPr>
          <w:rFonts w:hint="cs"/>
          <w:rtl/>
        </w:rPr>
        <w:t>ו</w:t>
      </w:r>
      <w:r>
        <w:rPr>
          <w:rtl/>
        </w:rPr>
        <w:t xml:space="preserve">פנית </w:t>
      </w:r>
      <w:bookmarkStart w:id="10261" w:name="_ETM_Q24_422140"/>
      <w:bookmarkEnd w:id="10261"/>
      <w:r>
        <w:rPr>
          <w:rtl/>
        </w:rPr>
        <w:t xml:space="preserve">לשר </w:t>
      </w:r>
      <w:bookmarkStart w:id="10262" w:name="_ETM_Q24_423069"/>
      <w:bookmarkEnd w:id="10262"/>
      <w:r>
        <w:rPr>
          <w:rtl/>
        </w:rPr>
        <w:t xml:space="preserve">הביטחון </w:t>
      </w:r>
      <w:bookmarkStart w:id="10263" w:name="_ETM_Q24_424180"/>
      <w:bookmarkEnd w:id="10263"/>
      <w:r>
        <w:rPr>
          <w:rtl/>
        </w:rPr>
        <w:t xml:space="preserve">כדי </w:t>
      </w:r>
      <w:bookmarkStart w:id="10264" w:name="_ETM_Q24_424420"/>
      <w:bookmarkEnd w:id="10264"/>
      <w:r>
        <w:rPr>
          <w:rtl/>
        </w:rPr>
        <w:t xml:space="preserve">לסגור </w:t>
      </w:r>
      <w:bookmarkStart w:id="10265" w:name="_ETM_Q24_424720"/>
      <w:bookmarkEnd w:id="10265"/>
      <w:r>
        <w:rPr>
          <w:rtl/>
        </w:rPr>
        <w:t xml:space="preserve">את </w:t>
      </w:r>
      <w:bookmarkStart w:id="10266" w:name="_ETM_Q24_424810"/>
      <w:bookmarkEnd w:id="10266"/>
      <w:r>
        <w:rPr>
          <w:rtl/>
        </w:rPr>
        <w:t xml:space="preserve">גלי </w:t>
      </w:r>
      <w:bookmarkStart w:id="10267" w:name="_ETM_Q24_425050"/>
      <w:bookmarkEnd w:id="10267"/>
      <w:r>
        <w:rPr>
          <w:rtl/>
        </w:rPr>
        <w:t>צה"ל</w:t>
      </w:r>
      <w:r>
        <w:rPr>
          <w:rFonts w:hint="cs"/>
          <w:rtl/>
        </w:rPr>
        <w:t>,</w:t>
      </w:r>
      <w:r>
        <w:rPr>
          <w:rtl/>
        </w:rPr>
        <w:t xml:space="preserve"> </w:t>
      </w:r>
      <w:bookmarkStart w:id="10268" w:name="_ETM_Q24_425830"/>
      <w:bookmarkEnd w:id="10268"/>
      <w:r>
        <w:rPr>
          <w:rtl/>
        </w:rPr>
        <w:t xml:space="preserve">ואתה </w:t>
      </w:r>
      <w:bookmarkStart w:id="10269" w:name="_ETM_Q24_426069"/>
      <w:bookmarkEnd w:id="10269"/>
      <w:r>
        <w:rPr>
          <w:rtl/>
        </w:rPr>
        <w:t>מפרי</w:t>
      </w:r>
      <w:r>
        <w:rPr>
          <w:rFonts w:hint="cs"/>
          <w:rtl/>
        </w:rPr>
        <w:t>ט</w:t>
      </w:r>
      <w:r>
        <w:rPr>
          <w:rtl/>
        </w:rPr>
        <w:t xml:space="preserve"> </w:t>
      </w:r>
      <w:bookmarkStart w:id="10270" w:name="_ETM_Q24_426489"/>
      <w:bookmarkEnd w:id="10270"/>
      <w:r>
        <w:rPr>
          <w:rtl/>
        </w:rPr>
        <w:t xml:space="preserve">את </w:t>
      </w:r>
      <w:bookmarkStart w:id="10271" w:name="_ETM_Q24_426640"/>
      <w:bookmarkEnd w:id="10271"/>
      <w:r>
        <w:rPr>
          <w:rtl/>
        </w:rPr>
        <w:t xml:space="preserve">התאגיד </w:t>
      </w:r>
      <w:bookmarkStart w:id="10272" w:name="_ETM_Q24_427480"/>
      <w:bookmarkEnd w:id="10272"/>
      <w:r>
        <w:rPr>
          <w:rtl/>
        </w:rPr>
        <w:t xml:space="preserve">ואתה </w:t>
      </w:r>
      <w:bookmarkStart w:id="10273" w:name="_ETM_Q24_427720"/>
      <w:bookmarkEnd w:id="10273"/>
      <w:r>
        <w:rPr>
          <w:rtl/>
        </w:rPr>
        <w:t xml:space="preserve">רוצה </w:t>
      </w:r>
      <w:bookmarkStart w:id="10274" w:name="_ETM_Q24_427930"/>
      <w:bookmarkEnd w:id="10274"/>
      <w:r>
        <w:rPr>
          <w:rtl/>
        </w:rPr>
        <w:t xml:space="preserve">לשלוט </w:t>
      </w:r>
      <w:bookmarkStart w:id="10275" w:name="_ETM_Q24_428260"/>
      <w:bookmarkEnd w:id="10275"/>
      <w:r>
        <w:rPr>
          <w:rtl/>
        </w:rPr>
        <w:t xml:space="preserve">בתקציבים </w:t>
      </w:r>
      <w:bookmarkStart w:id="10276" w:name="_ETM_Q24_429359"/>
      <w:bookmarkEnd w:id="10276"/>
      <w:r>
        <w:rPr>
          <w:rFonts w:hint="cs"/>
          <w:rtl/>
        </w:rPr>
        <w:t xml:space="preserve">– </w:t>
      </w:r>
      <w:r>
        <w:rPr>
          <w:rtl/>
        </w:rPr>
        <w:t xml:space="preserve">עוד </w:t>
      </w:r>
      <w:bookmarkStart w:id="10277" w:name="_ETM_Q24_429510"/>
      <w:bookmarkEnd w:id="10277"/>
      <w:r>
        <w:rPr>
          <w:rtl/>
        </w:rPr>
        <w:t xml:space="preserve">לא </w:t>
      </w:r>
      <w:bookmarkStart w:id="10278" w:name="_ETM_Q24_429599"/>
      <w:bookmarkEnd w:id="10278"/>
      <w:r>
        <w:rPr>
          <w:rtl/>
        </w:rPr>
        <w:t>מאוחר</w:t>
      </w:r>
      <w:r>
        <w:rPr>
          <w:rFonts w:hint="cs"/>
          <w:rtl/>
        </w:rPr>
        <w:t>,</w:t>
      </w:r>
      <w:r>
        <w:rPr>
          <w:rtl/>
        </w:rPr>
        <w:t xml:space="preserve"> </w:t>
      </w:r>
      <w:bookmarkStart w:id="10279" w:name="_ETM_Q24_430260"/>
      <w:bookmarkEnd w:id="10279"/>
      <w:r>
        <w:rPr>
          <w:rtl/>
        </w:rPr>
        <w:t xml:space="preserve">אני </w:t>
      </w:r>
      <w:bookmarkStart w:id="10280" w:name="_ETM_Q24_430439"/>
      <w:bookmarkEnd w:id="10280"/>
      <w:r>
        <w:rPr>
          <w:rtl/>
        </w:rPr>
        <w:t>חושבת</w:t>
      </w:r>
      <w:r>
        <w:rPr>
          <w:rFonts w:hint="cs"/>
          <w:rtl/>
        </w:rPr>
        <w:t>,</w:t>
      </w:r>
      <w:r>
        <w:rPr>
          <w:rtl/>
        </w:rPr>
        <w:t xml:space="preserve"> </w:t>
      </w:r>
      <w:bookmarkStart w:id="10281" w:name="_ETM_Q24_430709"/>
      <w:bookmarkEnd w:id="10281"/>
      <w:r>
        <w:rPr>
          <w:rtl/>
        </w:rPr>
        <w:t xml:space="preserve">השר </w:t>
      </w:r>
      <w:bookmarkStart w:id="10282" w:name="_ETM_Q24_431129"/>
      <w:bookmarkEnd w:id="10282"/>
      <w:r>
        <w:rPr>
          <w:rtl/>
        </w:rPr>
        <w:t>קר</w:t>
      </w:r>
      <w:r>
        <w:rPr>
          <w:rFonts w:hint="cs"/>
          <w:rtl/>
        </w:rPr>
        <w:t>ע</w:t>
      </w:r>
      <w:r>
        <w:rPr>
          <w:rtl/>
        </w:rPr>
        <w:t>י</w:t>
      </w:r>
      <w:r>
        <w:rPr>
          <w:rFonts w:hint="cs"/>
          <w:rtl/>
        </w:rPr>
        <w:t>,</w:t>
      </w:r>
      <w:r>
        <w:rPr>
          <w:rtl/>
        </w:rPr>
        <w:t xml:space="preserve"> </w:t>
      </w:r>
      <w:bookmarkStart w:id="10283" w:name="_ETM_Q24_431640"/>
      <w:bookmarkEnd w:id="10283"/>
      <w:r>
        <w:rPr>
          <w:rtl/>
        </w:rPr>
        <w:t xml:space="preserve">אני </w:t>
      </w:r>
      <w:bookmarkStart w:id="10284" w:name="_ETM_Q24_431819"/>
      <w:bookmarkEnd w:id="10284"/>
      <w:r>
        <w:rPr>
          <w:rtl/>
        </w:rPr>
        <w:t xml:space="preserve">חושבת </w:t>
      </w:r>
      <w:bookmarkStart w:id="10285" w:name="_ETM_Q24_432180"/>
      <w:bookmarkEnd w:id="10285"/>
      <w:r>
        <w:rPr>
          <w:rtl/>
        </w:rPr>
        <w:t xml:space="preserve">שזה </w:t>
      </w:r>
      <w:bookmarkStart w:id="10286" w:name="_ETM_Q24_432420"/>
      <w:bookmarkEnd w:id="10286"/>
      <w:r>
        <w:rPr>
          <w:rtl/>
        </w:rPr>
        <w:t xml:space="preserve">לא </w:t>
      </w:r>
      <w:bookmarkStart w:id="10287" w:name="_ETM_Q24_432510"/>
      <w:bookmarkEnd w:id="10287"/>
      <w:r>
        <w:rPr>
          <w:rtl/>
        </w:rPr>
        <w:t xml:space="preserve">מאוחר </w:t>
      </w:r>
      <w:bookmarkStart w:id="10288" w:name="_ETM_Q24_432900"/>
      <w:bookmarkEnd w:id="10288"/>
      <w:r>
        <w:rPr>
          <w:rtl/>
        </w:rPr>
        <w:t>להגיד</w:t>
      </w:r>
      <w:r>
        <w:rPr>
          <w:rFonts w:hint="cs"/>
          <w:rtl/>
        </w:rPr>
        <w:t>:</w:t>
      </w:r>
      <w:r>
        <w:rPr>
          <w:rtl/>
        </w:rPr>
        <w:t xml:space="preserve"> </w:t>
      </w:r>
      <w:bookmarkStart w:id="10289" w:name="_ETM_Q24_433819"/>
      <w:bookmarkEnd w:id="10289"/>
      <w:r>
        <w:rPr>
          <w:rtl/>
        </w:rPr>
        <w:t>חטאתי</w:t>
      </w:r>
      <w:r>
        <w:rPr>
          <w:rFonts w:hint="cs"/>
          <w:rtl/>
        </w:rPr>
        <w:t>,</w:t>
      </w:r>
      <w:r>
        <w:rPr>
          <w:rtl/>
        </w:rPr>
        <w:t xml:space="preserve"> </w:t>
      </w:r>
      <w:bookmarkStart w:id="10290" w:name="_ETM_Q24_434299"/>
      <w:bookmarkEnd w:id="10290"/>
      <w:r>
        <w:rPr>
          <w:rtl/>
        </w:rPr>
        <w:t>פשעתי</w:t>
      </w:r>
      <w:r>
        <w:rPr>
          <w:rFonts w:hint="cs"/>
          <w:rtl/>
        </w:rPr>
        <w:t>,</w:t>
      </w:r>
      <w:r>
        <w:rPr>
          <w:rtl/>
        </w:rPr>
        <w:t xml:space="preserve"> </w:t>
      </w:r>
      <w:bookmarkStart w:id="10291" w:name="_ETM_Q24_435349"/>
      <w:bookmarkEnd w:id="10291"/>
      <w:r>
        <w:rPr>
          <w:rtl/>
        </w:rPr>
        <w:t>וא</w:t>
      </w:r>
      <w:r>
        <w:rPr>
          <w:rFonts w:hint="cs"/>
          <w:rtl/>
        </w:rPr>
        <w:t>ל</w:t>
      </w:r>
      <w:r>
        <w:rPr>
          <w:rtl/>
        </w:rPr>
        <w:t>לה</w:t>
      </w:r>
      <w:r w:rsidR="00FD6E08">
        <w:rPr>
          <w:rFonts w:hint="cs"/>
          <w:rtl/>
        </w:rPr>
        <w:t>,</w:t>
      </w:r>
      <w:r>
        <w:rPr>
          <w:rtl/>
        </w:rPr>
        <w:t xml:space="preserve"> </w:t>
      </w:r>
      <w:bookmarkStart w:id="10292" w:name="_ETM_Q24_435620"/>
      <w:bookmarkEnd w:id="10292"/>
      <w:r>
        <w:rPr>
          <w:rFonts w:hint="cs"/>
          <w:rtl/>
        </w:rPr>
        <w:t>אני שר</w:t>
      </w:r>
      <w:r>
        <w:rPr>
          <w:rtl/>
        </w:rPr>
        <w:t xml:space="preserve"> </w:t>
      </w:r>
      <w:bookmarkStart w:id="10293" w:name="_ETM_Q24_436350"/>
      <w:bookmarkEnd w:id="10293"/>
      <w:r>
        <w:rPr>
          <w:rtl/>
        </w:rPr>
        <w:t>צעיר</w:t>
      </w:r>
      <w:r>
        <w:rPr>
          <w:rFonts w:hint="cs"/>
          <w:rtl/>
        </w:rPr>
        <w:t>,</w:t>
      </w:r>
      <w:r>
        <w:rPr>
          <w:rtl/>
        </w:rPr>
        <w:t xml:space="preserve"> </w:t>
      </w:r>
      <w:bookmarkStart w:id="10294" w:name="_ETM_Q24_436740"/>
      <w:bookmarkEnd w:id="10294"/>
      <w:r>
        <w:rPr>
          <w:rtl/>
        </w:rPr>
        <w:t xml:space="preserve">פעם </w:t>
      </w:r>
      <w:bookmarkStart w:id="10295" w:name="_ETM_Q24_436980"/>
      <w:bookmarkEnd w:id="10295"/>
      <w:r>
        <w:rPr>
          <w:rtl/>
        </w:rPr>
        <w:t xml:space="preserve">ראשונה </w:t>
      </w:r>
      <w:bookmarkStart w:id="10296" w:name="_ETM_Q24_437370"/>
      <w:bookmarkEnd w:id="10296"/>
      <w:r>
        <w:rPr>
          <w:rtl/>
        </w:rPr>
        <w:t>שלי</w:t>
      </w:r>
      <w:r>
        <w:rPr>
          <w:rFonts w:hint="cs"/>
          <w:rtl/>
        </w:rPr>
        <w:t>,</w:t>
      </w:r>
      <w:r>
        <w:rPr>
          <w:rtl/>
        </w:rPr>
        <w:t xml:space="preserve"> </w:t>
      </w:r>
      <w:bookmarkStart w:id="10297" w:name="_ETM_Q24_437940"/>
      <w:bookmarkEnd w:id="10297"/>
      <w:r>
        <w:rPr>
          <w:rtl/>
        </w:rPr>
        <w:t xml:space="preserve">רוצה </w:t>
      </w:r>
      <w:bookmarkStart w:id="10298" w:name="_ETM_Q24_438150"/>
      <w:bookmarkEnd w:id="10298"/>
      <w:r>
        <w:rPr>
          <w:rtl/>
        </w:rPr>
        <w:t xml:space="preserve">לעשות </w:t>
      </w:r>
      <w:bookmarkStart w:id="10299" w:name="_ETM_Q24_438390"/>
      <w:bookmarkEnd w:id="10299"/>
      <w:r>
        <w:rPr>
          <w:rtl/>
        </w:rPr>
        <w:t xml:space="preserve">טוב </w:t>
      </w:r>
      <w:bookmarkStart w:id="10300" w:name="_ETM_Q24_438570"/>
      <w:bookmarkEnd w:id="10300"/>
      <w:r>
        <w:rPr>
          <w:rtl/>
        </w:rPr>
        <w:t xml:space="preserve">לעם </w:t>
      </w:r>
      <w:bookmarkStart w:id="10301" w:name="_ETM_Q24_438810"/>
      <w:bookmarkEnd w:id="10301"/>
      <w:r>
        <w:rPr>
          <w:rtl/>
        </w:rPr>
        <w:t>ישראל</w:t>
      </w:r>
      <w:r>
        <w:rPr>
          <w:rFonts w:hint="cs"/>
          <w:rtl/>
        </w:rPr>
        <w:t>,</w:t>
      </w:r>
      <w:r>
        <w:rPr>
          <w:rtl/>
        </w:rPr>
        <w:t xml:space="preserve"> </w:t>
      </w:r>
      <w:bookmarkStart w:id="10302" w:name="_ETM_Q24_439380"/>
      <w:bookmarkEnd w:id="10302"/>
      <w:r>
        <w:rPr>
          <w:rFonts w:hint="cs"/>
          <w:rtl/>
        </w:rPr>
        <w:t>נ</w:t>
      </w:r>
      <w:r>
        <w:rPr>
          <w:rtl/>
        </w:rPr>
        <w:t xml:space="preserve">עשה </w:t>
      </w:r>
      <w:bookmarkStart w:id="10303" w:name="_ETM_Q24_439589"/>
      <w:bookmarkEnd w:id="10303"/>
      <w:r>
        <w:rPr>
          <w:rtl/>
        </w:rPr>
        <w:t xml:space="preserve">את </w:t>
      </w:r>
      <w:bookmarkStart w:id="10304" w:name="_ETM_Q24_439650"/>
      <w:bookmarkEnd w:id="10304"/>
      <w:r>
        <w:rPr>
          <w:rtl/>
        </w:rPr>
        <w:t xml:space="preserve">זה </w:t>
      </w:r>
      <w:bookmarkStart w:id="10305" w:name="_ETM_Q24_439710"/>
      <w:bookmarkEnd w:id="10305"/>
      <w:r>
        <w:rPr>
          <w:rtl/>
        </w:rPr>
        <w:t>בהתייעצות</w:t>
      </w:r>
      <w:r>
        <w:rPr>
          <w:rFonts w:hint="cs"/>
          <w:rtl/>
        </w:rPr>
        <w:t>,</w:t>
      </w:r>
      <w:r>
        <w:rPr>
          <w:rtl/>
        </w:rPr>
        <w:t xml:space="preserve"> </w:t>
      </w:r>
      <w:bookmarkStart w:id="10306" w:name="_ETM_Q24_440490"/>
      <w:bookmarkEnd w:id="10306"/>
      <w:r>
        <w:rPr>
          <w:rtl/>
        </w:rPr>
        <w:t>ביחד</w:t>
      </w:r>
      <w:r>
        <w:rPr>
          <w:rFonts w:hint="cs"/>
          <w:rtl/>
        </w:rPr>
        <w:t>.</w:t>
      </w:r>
      <w:r>
        <w:rPr>
          <w:rtl/>
        </w:rPr>
        <w:t xml:space="preserve"> </w:t>
      </w:r>
      <w:bookmarkStart w:id="10307" w:name="_ETM_Q24_441510"/>
      <w:bookmarkEnd w:id="10307"/>
      <w:r>
        <w:rPr>
          <w:rtl/>
        </w:rPr>
        <w:t xml:space="preserve">אני </w:t>
      </w:r>
      <w:bookmarkStart w:id="10308" w:name="_ETM_Q24_441660"/>
      <w:bookmarkEnd w:id="10308"/>
      <w:r>
        <w:rPr>
          <w:rtl/>
        </w:rPr>
        <w:t xml:space="preserve">לא </w:t>
      </w:r>
      <w:bookmarkStart w:id="10309" w:name="_ETM_Q24_441750"/>
      <w:bookmarkEnd w:id="10309"/>
      <w:r>
        <w:rPr>
          <w:rtl/>
        </w:rPr>
        <w:t xml:space="preserve">רוצה </w:t>
      </w:r>
      <w:bookmarkStart w:id="10310" w:name="_ETM_Q24_441990"/>
      <w:bookmarkEnd w:id="10310"/>
      <w:r>
        <w:rPr>
          <w:rtl/>
        </w:rPr>
        <w:t xml:space="preserve">לפגוע </w:t>
      </w:r>
      <w:bookmarkStart w:id="10311" w:name="_ETM_Q24_442380"/>
      <w:bookmarkEnd w:id="10311"/>
      <w:r>
        <w:rPr>
          <w:rtl/>
        </w:rPr>
        <w:t xml:space="preserve">ולא </w:t>
      </w:r>
      <w:bookmarkStart w:id="10312" w:name="_ETM_Q24_442560"/>
      <w:bookmarkEnd w:id="10312"/>
      <w:r>
        <w:rPr>
          <w:rtl/>
        </w:rPr>
        <w:t xml:space="preserve">רוצה </w:t>
      </w:r>
      <w:bookmarkStart w:id="10313" w:name="_ETM_Q24_442860"/>
      <w:bookmarkEnd w:id="10313"/>
      <w:r>
        <w:rPr>
          <w:rtl/>
        </w:rPr>
        <w:t xml:space="preserve">להשתיק </w:t>
      </w:r>
      <w:bookmarkStart w:id="10314" w:name="_ETM_Q24_443220"/>
      <w:bookmarkEnd w:id="10314"/>
      <w:r>
        <w:rPr>
          <w:rtl/>
        </w:rPr>
        <w:t xml:space="preserve">אף </w:t>
      </w:r>
      <w:bookmarkStart w:id="10315" w:name="_ETM_Q24_443370"/>
      <w:bookmarkEnd w:id="10315"/>
      <w:r>
        <w:rPr>
          <w:rFonts w:hint="cs"/>
          <w:rtl/>
        </w:rPr>
        <w:t>אחד.</w:t>
      </w:r>
      <w:r>
        <w:rPr>
          <w:rtl/>
        </w:rPr>
        <w:t xml:space="preserve"> </w:t>
      </w:r>
      <w:bookmarkStart w:id="10316" w:name="_ETM_Q24_443670"/>
      <w:bookmarkEnd w:id="10316"/>
      <w:r>
        <w:rPr>
          <w:rtl/>
        </w:rPr>
        <w:t>תודה</w:t>
      </w:r>
      <w:r>
        <w:rPr>
          <w:rFonts w:hint="cs"/>
          <w:rtl/>
        </w:rPr>
        <w:t>.</w:t>
      </w:r>
    </w:p>
    <w:p w:rsidR="00304FBD" w:rsidRDefault="00304FBD" w:rsidP="00AB2D5C">
      <w:pPr>
        <w:rPr>
          <w:rtl/>
        </w:rPr>
      </w:pPr>
      <w:bookmarkStart w:id="10317" w:name="_ETM_Q24_439000"/>
      <w:bookmarkEnd w:id="10317"/>
    </w:p>
    <w:p w:rsidR="00304FBD" w:rsidRDefault="00304FBD" w:rsidP="00AB2D5C">
      <w:pPr>
        <w:pStyle w:val="af6"/>
        <w:keepNext/>
        <w:rPr>
          <w:rtl/>
        </w:rPr>
      </w:pPr>
      <w:r w:rsidRPr="0078097B">
        <w:rPr>
          <w:rStyle w:val="TagStyle"/>
          <w:rtl/>
        </w:rPr>
        <w:t xml:space="preserve"> &lt;&lt; יור &gt;&gt; </w:t>
      </w:r>
      <w:r>
        <w:rPr>
          <w:rtl/>
        </w:rPr>
        <w:t>היו"ר חנוך דב מלביצקי:</w:t>
      </w:r>
      <w:r w:rsidRPr="0078097B">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0318" w:name="_ETM_Q24_440000"/>
      <w:bookmarkStart w:id="10319" w:name="_ETM_Q24_444570"/>
      <w:bookmarkEnd w:id="10318"/>
      <w:bookmarkEnd w:id="10319"/>
      <w:r>
        <w:rPr>
          <w:rtl/>
        </w:rPr>
        <w:t xml:space="preserve">תודה </w:t>
      </w:r>
      <w:bookmarkStart w:id="10320" w:name="_ETM_Q24_444870"/>
      <w:bookmarkEnd w:id="10320"/>
      <w:r>
        <w:rPr>
          <w:rtl/>
        </w:rPr>
        <w:t>רבה</w:t>
      </w:r>
      <w:r>
        <w:rPr>
          <w:rFonts w:hint="cs"/>
          <w:rtl/>
        </w:rPr>
        <w:t>.</w:t>
      </w:r>
      <w:r>
        <w:rPr>
          <w:rtl/>
        </w:rPr>
        <w:t xml:space="preserve"> </w:t>
      </w:r>
      <w:bookmarkStart w:id="10321" w:name="_ETM_Q24_445990"/>
      <w:bookmarkEnd w:id="10321"/>
      <w:r>
        <w:rPr>
          <w:rtl/>
        </w:rPr>
        <w:t xml:space="preserve">חבר </w:t>
      </w:r>
      <w:bookmarkStart w:id="10322" w:name="_ETM_Q24_446410"/>
      <w:bookmarkEnd w:id="10322"/>
      <w:r>
        <w:rPr>
          <w:rtl/>
        </w:rPr>
        <w:t xml:space="preserve">הכנסת </w:t>
      </w:r>
      <w:bookmarkStart w:id="10323" w:name="_ETM_Q24_446949"/>
      <w:bookmarkEnd w:id="10323"/>
      <w:r>
        <w:rPr>
          <w:rtl/>
        </w:rPr>
        <w:t>טרופר</w:t>
      </w:r>
      <w:r>
        <w:rPr>
          <w:rFonts w:hint="cs"/>
          <w:rtl/>
        </w:rPr>
        <w:t>,</w:t>
      </w:r>
      <w:r>
        <w:rPr>
          <w:rtl/>
        </w:rPr>
        <w:t xml:space="preserve"> </w:t>
      </w:r>
      <w:bookmarkStart w:id="10324" w:name="_ETM_Q24_447520"/>
      <w:bookmarkEnd w:id="10324"/>
      <w:r>
        <w:rPr>
          <w:rtl/>
        </w:rPr>
        <w:t>בבקשה</w:t>
      </w:r>
      <w:r>
        <w:rPr>
          <w:rFonts w:hint="cs"/>
          <w:rtl/>
        </w:rPr>
        <w:t xml:space="preserve">. </w:t>
      </w:r>
    </w:p>
    <w:p w:rsidR="00304FBD" w:rsidRDefault="00304FBD" w:rsidP="00AB2D5C">
      <w:pPr>
        <w:rPr>
          <w:rtl/>
        </w:rPr>
      </w:pPr>
    </w:p>
    <w:p w:rsidR="00304FBD" w:rsidRDefault="00304FBD" w:rsidP="00FD6E08">
      <w:pPr>
        <w:rPr>
          <w:rtl/>
        </w:rPr>
      </w:pPr>
      <w:r>
        <w:rPr>
          <w:rFonts w:hint="cs"/>
          <w:rtl/>
        </w:rPr>
        <w:t>חברת הכנסת</w:t>
      </w:r>
      <w:bookmarkStart w:id="10325" w:name="_ETM_Q24_446000"/>
      <w:bookmarkEnd w:id="10325"/>
      <w:r>
        <w:rPr>
          <w:rFonts w:hint="cs"/>
          <w:rtl/>
        </w:rPr>
        <w:t xml:space="preserve"> תמנו, </w:t>
      </w:r>
      <w:bookmarkStart w:id="10326" w:name="_ETM_Q24_448330"/>
      <w:bookmarkStart w:id="10327" w:name="_ETM_Q24_448540"/>
      <w:bookmarkStart w:id="10328" w:name="_ETM_Q24_448810"/>
      <w:bookmarkStart w:id="10329" w:name="_ETM_Q24_449500"/>
      <w:bookmarkEnd w:id="10326"/>
      <w:bookmarkEnd w:id="10327"/>
      <w:bookmarkEnd w:id="10328"/>
      <w:bookmarkEnd w:id="10329"/>
      <w:r>
        <w:rPr>
          <w:rtl/>
        </w:rPr>
        <w:t xml:space="preserve">אתמול </w:t>
      </w:r>
      <w:bookmarkStart w:id="10330" w:name="_ETM_Q24_450160"/>
      <w:bookmarkEnd w:id="10330"/>
      <w:r>
        <w:rPr>
          <w:rtl/>
        </w:rPr>
        <w:t xml:space="preserve">הייתה </w:t>
      </w:r>
      <w:bookmarkStart w:id="10331" w:name="_ETM_Q24_450400"/>
      <w:bookmarkEnd w:id="10331"/>
      <w:r>
        <w:rPr>
          <w:rtl/>
        </w:rPr>
        <w:t xml:space="preserve">תוכנית </w:t>
      </w:r>
      <w:bookmarkStart w:id="10332" w:name="_ETM_Q24_450790"/>
      <w:bookmarkEnd w:id="10332"/>
      <w:r>
        <w:rPr>
          <w:rtl/>
        </w:rPr>
        <w:t>בתאגיד</w:t>
      </w:r>
      <w:r>
        <w:rPr>
          <w:rFonts w:hint="cs"/>
          <w:rtl/>
        </w:rPr>
        <w:t>,</w:t>
      </w:r>
      <w:r>
        <w:rPr>
          <w:rtl/>
        </w:rPr>
        <w:t xml:space="preserve"> </w:t>
      </w:r>
      <w:bookmarkStart w:id="10333" w:name="_ETM_Q24_451600"/>
      <w:bookmarkEnd w:id="10333"/>
      <w:r>
        <w:rPr>
          <w:rtl/>
        </w:rPr>
        <w:t xml:space="preserve">סתם </w:t>
      </w:r>
      <w:bookmarkStart w:id="10334" w:name="_ETM_Q24_451930"/>
      <w:bookmarkEnd w:id="10334"/>
      <w:r>
        <w:rPr>
          <w:rtl/>
        </w:rPr>
        <w:t>שתדעי</w:t>
      </w:r>
      <w:r>
        <w:rPr>
          <w:rFonts w:hint="cs"/>
          <w:rtl/>
        </w:rPr>
        <w:t>,</w:t>
      </w:r>
      <w:r>
        <w:rPr>
          <w:rtl/>
        </w:rPr>
        <w:t xml:space="preserve"> </w:t>
      </w:r>
      <w:bookmarkStart w:id="10335" w:name="_ETM_Q24_453580"/>
      <w:bookmarkEnd w:id="10335"/>
      <w:r>
        <w:rPr>
          <w:rtl/>
        </w:rPr>
        <w:t xml:space="preserve">שהשדרן </w:t>
      </w:r>
      <w:bookmarkStart w:id="10336" w:name="_ETM_Q24_455630"/>
      <w:bookmarkEnd w:id="10336"/>
      <w:r>
        <w:rPr>
          <w:rtl/>
        </w:rPr>
        <w:t>ש</w:t>
      </w:r>
      <w:r w:rsidR="00FD6E08">
        <w:rPr>
          <w:rFonts w:hint="cs"/>
          <w:rtl/>
        </w:rPr>
        <w:t>ם</w:t>
      </w:r>
      <w:r>
        <w:rPr>
          <w:rtl/>
        </w:rPr>
        <w:t xml:space="preserve"> </w:t>
      </w:r>
      <w:bookmarkStart w:id="10337" w:name="_ETM_Q24_455900"/>
      <w:bookmarkEnd w:id="10337"/>
      <w:r>
        <w:rPr>
          <w:rtl/>
        </w:rPr>
        <w:t>אומר</w:t>
      </w:r>
      <w:r>
        <w:rPr>
          <w:rFonts w:hint="cs"/>
          <w:rtl/>
        </w:rPr>
        <w:t>:</w:t>
      </w:r>
      <w:r>
        <w:rPr>
          <w:rtl/>
        </w:rPr>
        <w:t xml:space="preserve"> </w:t>
      </w:r>
      <w:bookmarkStart w:id="10338" w:name="_ETM_Q24_456440"/>
      <w:bookmarkEnd w:id="10338"/>
      <w:r>
        <w:rPr>
          <w:rtl/>
        </w:rPr>
        <w:t xml:space="preserve">היום </w:t>
      </w:r>
      <w:bookmarkStart w:id="10339" w:name="_ETM_Q24_456770"/>
      <w:bookmarkEnd w:id="10339"/>
      <w:r>
        <w:rPr>
          <w:rtl/>
        </w:rPr>
        <w:t xml:space="preserve">אנחנו </w:t>
      </w:r>
      <w:bookmarkStart w:id="10340" w:name="_ETM_Q24_457070"/>
      <w:bookmarkEnd w:id="10340"/>
      <w:r>
        <w:rPr>
          <w:rtl/>
        </w:rPr>
        <w:t xml:space="preserve">נסביר </w:t>
      </w:r>
      <w:bookmarkStart w:id="10341" w:name="_ETM_Q24_457460"/>
      <w:bookmarkEnd w:id="10341"/>
      <w:r>
        <w:rPr>
          <w:rtl/>
        </w:rPr>
        <w:t xml:space="preserve">לכם </w:t>
      </w:r>
      <w:bookmarkStart w:id="10342" w:name="_ETM_Q24_457820"/>
      <w:bookmarkEnd w:id="10342"/>
      <w:r>
        <w:rPr>
          <w:rtl/>
        </w:rPr>
        <w:t xml:space="preserve">מה </w:t>
      </w:r>
      <w:bookmarkStart w:id="10343" w:name="_ETM_Q24_457940"/>
      <w:bookmarkEnd w:id="10343"/>
      <w:r>
        <w:rPr>
          <w:rtl/>
        </w:rPr>
        <w:t xml:space="preserve">זה </w:t>
      </w:r>
      <w:bookmarkStart w:id="10344" w:name="_ETM_Q24_458150"/>
      <w:bookmarkEnd w:id="10344"/>
      <w:r>
        <w:rPr>
          <w:rtl/>
        </w:rPr>
        <w:t xml:space="preserve">מרד </w:t>
      </w:r>
      <w:bookmarkStart w:id="10345" w:name="_ETM_Q24_458480"/>
      <w:bookmarkEnd w:id="10345"/>
      <w:r>
        <w:rPr>
          <w:rtl/>
        </w:rPr>
        <w:t>מ</w:t>
      </w:r>
      <w:r>
        <w:rPr>
          <w:rFonts w:hint="cs"/>
          <w:rtl/>
        </w:rPr>
        <w:t>י</w:t>
      </w:r>
      <w:r>
        <w:rPr>
          <w:rtl/>
        </w:rPr>
        <w:t xml:space="preserve">סים </w:t>
      </w:r>
      <w:bookmarkStart w:id="10346" w:name="_ETM_Q24_459380"/>
      <w:bookmarkEnd w:id="10346"/>
      <w:r>
        <w:rPr>
          <w:rtl/>
        </w:rPr>
        <w:t xml:space="preserve">ואיך </w:t>
      </w:r>
      <w:bookmarkStart w:id="10347" w:name="_ETM_Q24_459740"/>
      <w:bookmarkEnd w:id="10347"/>
      <w:r>
        <w:rPr>
          <w:rtl/>
        </w:rPr>
        <w:t xml:space="preserve">אנחנו </w:t>
      </w:r>
      <w:bookmarkStart w:id="10348" w:name="_ETM_Q24_460190"/>
      <w:bookmarkEnd w:id="10348"/>
      <w:r>
        <w:rPr>
          <w:rtl/>
        </w:rPr>
        <w:t xml:space="preserve">הקטנים </w:t>
      </w:r>
      <w:bookmarkStart w:id="10349" w:name="_ETM_Q24_461000"/>
      <w:bookmarkEnd w:id="10349"/>
      <w:r>
        <w:rPr>
          <w:rtl/>
        </w:rPr>
        <w:t xml:space="preserve">נוכל </w:t>
      </w:r>
      <w:bookmarkStart w:id="10350" w:name="_ETM_Q24_461330"/>
      <w:bookmarkEnd w:id="10350"/>
      <w:r>
        <w:rPr>
          <w:rtl/>
        </w:rPr>
        <w:t xml:space="preserve">להשתתף </w:t>
      </w:r>
      <w:bookmarkStart w:id="10351" w:name="_ETM_Q24_461839"/>
      <w:bookmarkEnd w:id="10351"/>
      <w:r>
        <w:rPr>
          <w:rtl/>
        </w:rPr>
        <w:t xml:space="preserve">במרד </w:t>
      </w:r>
      <w:bookmarkStart w:id="10352" w:name="_ETM_Q24_462320"/>
      <w:bookmarkEnd w:id="10352"/>
      <w:r>
        <w:rPr>
          <w:rtl/>
        </w:rPr>
        <w:t>הזה</w:t>
      </w:r>
      <w:r>
        <w:rPr>
          <w:rFonts w:hint="cs"/>
          <w:rtl/>
        </w:rPr>
        <w:t>.</w:t>
      </w:r>
      <w:r>
        <w:rPr>
          <w:rtl/>
        </w:rPr>
        <w:t xml:space="preserve"> </w:t>
      </w:r>
      <w:bookmarkStart w:id="10353" w:name="_ETM_Q24_462800"/>
      <w:bookmarkEnd w:id="10353"/>
      <w:r>
        <w:rPr>
          <w:rtl/>
        </w:rPr>
        <w:t>בתאגיד</w:t>
      </w:r>
      <w:r>
        <w:rPr>
          <w:rFonts w:hint="cs"/>
          <w:rtl/>
        </w:rPr>
        <w:t>.</w:t>
      </w:r>
    </w:p>
    <w:p w:rsidR="00304FBD" w:rsidRDefault="00304FBD" w:rsidP="00AB2D5C">
      <w:pPr>
        <w:rPr>
          <w:rtl/>
        </w:rPr>
      </w:pPr>
    </w:p>
    <w:p w:rsidR="00304FBD" w:rsidRDefault="00304FBD" w:rsidP="00AB2D5C">
      <w:pPr>
        <w:pStyle w:val="af5"/>
        <w:keepNext/>
        <w:rPr>
          <w:rtl/>
        </w:rPr>
      </w:pPr>
      <w:r w:rsidRPr="00FB4D44">
        <w:rPr>
          <w:rStyle w:val="TagStyle"/>
          <w:rtl/>
        </w:rPr>
        <w:t xml:space="preserve"> &lt;&lt; קריאה &gt;&gt; </w:t>
      </w:r>
      <w:r>
        <w:rPr>
          <w:rtl/>
        </w:rPr>
        <w:t>פנינה תמנו (המחנה הממלכתי):</w:t>
      </w:r>
      <w:r w:rsidRPr="00FB4D44">
        <w:rPr>
          <w:rStyle w:val="TagStyle"/>
          <w:rtl/>
        </w:rPr>
        <w:t xml:space="preserve"> &lt;&lt; קריאה &gt;&gt;</w:t>
      </w:r>
      <w:r>
        <w:rPr>
          <w:rtl/>
        </w:rPr>
        <w:t xml:space="preserve">   </w:t>
      </w:r>
    </w:p>
    <w:p w:rsidR="00304FBD" w:rsidRDefault="00304FBD" w:rsidP="00356066">
      <w:pPr>
        <w:rPr>
          <w:rtl/>
        </w:rPr>
      </w:pPr>
    </w:p>
    <w:p w:rsidR="00304FBD" w:rsidRDefault="00304FBD" w:rsidP="00AB2D5C">
      <w:pPr>
        <w:rPr>
          <w:rtl/>
        </w:rPr>
      </w:pPr>
      <w:r>
        <w:rPr>
          <w:rFonts w:hint="cs"/>
          <w:rtl/>
        </w:rPr>
        <w:t>מנחה? מגיש?</w:t>
      </w:r>
    </w:p>
    <w:p w:rsidR="00304FBD" w:rsidRDefault="00304FBD" w:rsidP="00AB2D5C">
      <w:pPr>
        <w:rPr>
          <w:rtl/>
        </w:rPr>
      </w:pPr>
      <w:bookmarkStart w:id="10354" w:name="_ETM_Q24_459000"/>
      <w:bookmarkEnd w:id="10354"/>
    </w:p>
    <w:p w:rsidR="00304FBD" w:rsidRDefault="00304FBD" w:rsidP="00AB2D5C">
      <w:pPr>
        <w:pStyle w:val="af6"/>
        <w:keepNext/>
        <w:rPr>
          <w:rtl/>
        </w:rPr>
      </w:pPr>
      <w:r w:rsidRPr="00FB4D44">
        <w:rPr>
          <w:rStyle w:val="TagStyle"/>
          <w:rtl/>
        </w:rPr>
        <w:t xml:space="preserve"> &lt;&lt; יור &gt;&gt; </w:t>
      </w:r>
      <w:r>
        <w:rPr>
          <w:rtl/>
        </w:rPr>
        <w:t>היו"ר חנוך דב מלביצקי:</w:t>
      </w:r>
      <w:r w:rsidRPr="00FB4D44">
        <w:rPr>
          <w:rStyle w:val="TagStyle"/>
          <w:rtl/>
        </w:rPr>
        <w:t xml:space="preserve"> &lt;&lt; יור &gt;&gt;</w:t>
      </w:r>
      <w:r>
        <w:rPr>
          <w:rtl/>
        </w:rPr>
        <w:t xml:space="preserve">   </w:t>
      </w:r>
    </w:p>
    <w:p w:rsidR="00304FBD" w:rsidRDefault="00304FBD" w:rsidP="00356066">
      <w:pPr>
        <w:rPr>
          <w:rtl/>
        </w:rPr>
      </w:pPr>
    </w:p>
    <w:p w:rsidR="00304FBD" w:rsidRDefault="00304FBD" w:rsidP="00743DF1">
      <w:pPr>
        <w:rPr>
          <w:rtl/>
        </w:rPr>
      </w:pPr>
      <w:bookmarkStart w:id="10355" w:name="_ETM_Q24_460000"/>
      <w:bookmarkStart w:id="10356" w:name="_ETM_Q24_464240"/>
      <w:bookmarkEnd w:id="10355"/>
      <w:bookmarkEnd w:id="10356"/>
      <w:r>
        <w:rPr>
          <w:rtl/>
        </w:rPr>
        <w:t>בתאגיד</w:t>
      </w:r>
      <w:r>
        <w:rPr>
          <w:rFonts w:hint="cs"/>
          <w:rtl/>
        </w:rPr>
        <w:t>,</w:t>
      </w:r>
      <w:r>
        <w:rPr>
          <w:rtl/>
        </w:rPr>
        <w:t xml:space="preserve"> </w:t>
      </w:r>
      <w:bookmarkStart w:id="10357" w:name="_ETM_Q24_464960"/>
      <w:bookmarkEnd w:id="10357"/>
      <w:r>
        <w:rPr>
          <w:rtl/>
        </w:rPr>
        <w:t xml:space="preserve">מגיש </w:t>
      </w:r>
      <w:bookmarkStart w:id="10358" w:name="_ETM_Q24_465740"/>
      <w:bookmarkEnd w:id="10358"/>
      <w:r>
        <w:rPr>
          <w:rtl/>
        </w:rPr>
        <w:t xml:space="preserve">מסביר </w:t>
      </w:r>
      <w:bookmarkStart w:id="10359" w:name="_ETM_Q24_466460"/>
      <w:bookmarkEnd w:id="10359"/>
      <w:r>
        <w:rPr>
          <w:rtl/>
        </w:rPr>
        <w:t xml:space="preserve">מה </w:t>
      </w:r>
      <w:bookmarkStart w:id="10360" w:name="_ETM_Q24_466670"/>
      <w:bookmarkEnd w:id="10360"/>
      <w:r>
        <w:rPr>
          <w:rtl/>
        </w:rPr>
        <w:t xml:space="preserve">זה </w:t>
      </w:r>
      <w:bookmarkStart w:id="10361" w:name="_ETM_Q24_466880"/>
      <w:bookmarkEnd w:id="10361"/>
      <w:r>
        <w:rPr>
          <w:rtl/>
        </w:rPr>
        <w:t xml:space="preserve">מרד </w:t>
      </w:r>
      <w:bookmarkStart w:id="10362" w:name="_ETM_Q24_467120"/>
      <w:bookmarkEnd w:id="10362"/>
      <w:r>
        <w:rPr>
          <w:rtl/>
        </w:rPr>
        <w:t>מ</w:t>
      </w:r>
      <w:r>
        <w:rPr>
          <w:rFonts w:hint="cs"/>
          <w:rtl/>
        </w:rPr>
        <w:t>י</w:t>
      </w:r>
      <w:r>
        <w:rPr>
          <w:rtl/>
        </w:rPr>
        <w:t xml:space="preserve">סים </w:t>
      </w:r>
      <w:bookmarkStart w:id="10363" w:name="_ETM_Q24_467870"/>
      <w:bookmarkEnd w:id="10363"/>
      <w:r>
        <w:rPr>
          <w:rtl/>
        </w:rPr>
        <w:t xml:space="preserve">ואיך </w:t>
      </w:r>
      <w:bookmarkStart w:id="10364" w:name="_ETM_Q24_468170"/>
      <w:bookmarkEnd w:id="10364"/>
      <w:r>
        <w:rPr>
          <w:rtl/>
        </w:rPr>
        <w:t xml:space="preserve">אנחנו </w:t>
      </w:r>
      <w:bookmarkStart w:id="10365" w:name="_ETM_Q24_468560"/>
      <w:bookmarkEnd w:id="10365"/>
      <w:r>
        <w:rPr>
          <w:rtl/>
        </w:rPr>
        <w:t xml:space="preserve">הקטנים </w:t>
      </w:r>
      <w:bookmarkStart w:id="10366" w:name="_ETM_Q24_469070"/>
      <w:bookmarkEnd w:id="10366"/>
      <w:r>
        <w:rPr>
          <w:rtl/>
        </w:rPr>
        <w:t xml:space="preserve">נוכל </w:t>
      </w:r>
      <w:bookmarkStart w:id="10367" w:name="_ETM_Q24_469310"/>
      <w:bookmarkEnd w:id="10367"/>
      <w:r>
        <w:rPr>
          <w:rtl/>
        </w:rPr>
        <w:t xml:space="preserve">להשתתף </w:t>
      </w:r>
      <w:bookmarkStart w:id="10368" w:name="_ETM_Q24_469790"/>
      <w:bookmarkEnd w:id="10368"/>
      <w:r>
        <w:rPr>
          <w:rtl/>
        </w:rPr>
        <w:t>בזה</w:t>
      </w:r>
      <w:r>
        <w:rPr>
          <w:rFonts w:hint="cs"/>
          <w:rtl/>
        </w:rPr>
        <w:t>.</w:t>
      </w:r>
      <w:r>
        <w:rPr>
          <w:rtl/>
        </w:rPr>
        <w:t xml:space="preserve"> </w:t>
      </w:r>
      <w:bookmarkStart w:id="10369" w:name="_ETM_Q24_470300"/>
      <w:bookmarkEnd w:id="10369"/>
      <w:r>
        <w:rPr>
          <w:rtl/>
        </w:rPr>
        <w:t>התאגיד</w:t>
      </w:r>
      <w:r>
        <w:rPr>
          <w:rFonts w:hint="cs"/>
          <w:rtl/>
        </w:rPr>
        <w:t>,</w:t>
      </w:r>
      <w:r w:rsidR="00743DF1">
        <w:rPr>
          <w:rFonts w:hint="cs"/>
          <w:rtl/>
        </w:rPr>
        <w:t xml:space="preserve"> </w:t>
      </w:r>
      <w:bookmarkStart w:id="10370" w:name="_ETM_Q24_471430"/>
      <w:bookmarkEnd w:id="10370"/>
      <w:r>
        <w:rPr>
          <w:rtl/>
        </w:rPr>
        <w:t>ש</w:t>
      </w:r>
      <w:r>
        <w:rPr>
          <w:rFonts w:hint="cs"/>
          <w:rtl/>
        </w:rPr>
        <w:t>ניזון</w:t>
      </w:r>
      <w:r>
        <w:rPr>
          <w:rtl/>
        </w:rPr>
        <w:t xml:space="preserve"> </w:t>
      </w:r>
      <w:bookmarkStart w:id="10371" w:name="_ETM_Q24_472390"/>
      <w:bookmarkEnd w:id="10371"/>
      <w:r>
        <w:rPr>
          <w:rtl/>
        </w:rPr>
        <w:t xml:space="preserve">כולו </w:t>
      </w:r>
      <w:bookmarkStart w:id="10372" w:name="_ETM_Q24_472810"/>
      <w:bookmarkEnd w:id="10372"/>
      <w:r>
        <w:rPr>
          <w:rtl/>
        </w:rPr>
        <w:t xml:space="preserve">מכספי </w:t>
      </w:r>
      <w:bookmarkStart w:id="10373" w:name="_ETM_Q24_473290"/>
      <w:bookmarkEnd w:id="10373"/>
      <w:r>
        <w:rPr>
          <w:rtl/>
        </w:rPr>
        <w:t>מ</w:t>
      </w:r>
      <w:r>
        <w:rPr>
          <w:rFonts w:hint="cs"/>
          <w:rtl/>
        </w:rPr>
        <w:t>י</w:t>
      </w:r>
      <w:r>
        <w:rPr>
          <w:rtl/>
        </w:rPr>
        <w:t>סים</w:t>
      </w:r>
      <w:r>
        <w:rPr>
          <w:rFonts w:hint="cs"/>
          <w:rtl/>
        </w:rPr>
        <w:t>,</w:t>
      </w:r>
      <w:r>
        <w:rPr>
          <w:rtl/>
        </w:rPr>
        <w:t xml:space="preserve"> </w:t>
      </w:r>
      <w:bookmarkStart w:id="10374" w:name="_ETM_Q24_473980"/>
      <w:bookmarkEnd w:id="10374"/>
      <w:r>
        <w:rPr>
          <w:rtl/>
        </w:rPr>
        <w:t xml:space="preserve">מדבר </w:t>
      </w:r>
      <w:bookmarkStart w:id="10375" w:name="_ETM_Q24_474490"/>
      <w:bookmarkStart w:id="10376" w:name="_ETM_Q24_474910"/>
      <w:bookmarkEnd w:id="10375"/>
      <w:bookmarkEnd w:id="10376"/>
      <w:r>
        <w:rPr>
          <w:rFonts w:hint="cs"/>
          <w:rtl/>
        </w:rPr>
        <w:t>על מרד מי</w:t>
      </w:r>
      <w:r>
        <w:rPr>
          <w:rtl/>
        </w:rPr>
        <w:t>סים</w:t>
      </w:r>
      <w:r>
        <w:rPr>
          <w:rFonts w:hint="cs"/>
          <w:rtl/>
        </w:rPr>
        <w:t>.</w:t>
      </w:r>
    </w:p>
    <w:p w:rsidR="00304FBD" w:rsidRDefault="00304FBD" w:rsidP="00AB2D5C">
      <w:pPr>
        <w:rPr>
          <w:rtl/>
        </w:rPr>
      </w:pPr>
      <w:bookmarkStart w:id="10377" w:name="_ETM_Q24_472000"/>
      <w:bookmarkEnd w:id="10377"/>
    </w:p>
    <w:p w:rsidR="00304FBD" w:rsidRDefault="00304FBD" w:rsidP="00AB2D5C">
      <w:pPr>
        <w:pStyle w:val="af5"/>
        <w:keepNext/>
        <w:rPr>
          <w:rtl/>
        </w:rPr>
      </w:pPr>
      <w:bookmarkStart w:id="10378" w:name="ET_interruption_5115_9"/>
      <w:r w:rsidRPr="00F24828">
        <w:rPr>
          <w:rStyle w:val="TagStyle"/>
          <w:rtl/>
        </w:rPr>
        <w:t xml:space="preserve"> &lt;&lt; קריאה &gt;&gt; </w:t>
      </w:r>
      <w:r>
        <w:rPr>
          <w:rtl/>
        </w:rPr>
        <w:t>פנינה תמנו (המחנה הממלכתי):</w:t>
      </w:r>
      <w:r w:rsidRPr="00F24828">
        <w:rPr>
          <w:rStyle w:val="TagStyle"/>
          <w:rtl/>
        </w:rPr>
        <w:t xml:space="preserve"> &lt;&lt; קריאה &gt;&gt;</w:t>
      </w:r>
      <w:r>
        <w:rPr>
          <w:rtl/>
        </w:rPr>
        <w:t xml:space="preserve">   </w:t>
      </w:r>
      <w:bookmarkEnd w:id="10378"/>
    </w:p>
    <w:p w:rsidR="00304FBD" w:rsidRDefault="00304FBD" w:rsidP="00356066">
      <w:pPr>
        <w:rPr>
          <w:rtl/>
        </w:rPr>
      </w:pPr>
    </w:p>
    <w:p w:rsidR="00304FBD" w:rsidRDefault="00304FBD" w:rsidP="00AB2D5C">
      <w:pPr>
        <w:rPr>
          <w:rtl/>
        </w:rPr>
      </w:pPr>
      <w:bookmarkStart w:id="10379" w:name="_ETM_Q24_476000"/>
      <w:bookmarkEnd w:id="10379"/>
      <w:r>
        <w:rPr>
          <w:rFonts w:hint="cs"/>
          <w:rtl/>
        </w:rPr>
        <w:t>אבל מנגד יהיה לך מגיש אחר שיגיד אחרת. מה לעשות, זה דמוקרטיה.</w:t>
      </w:r>
    </w:p>
    <w:p w:rsidR="00304FBD" w:rsidRDefault="00304FBD" w:rsidP="00AB2D5C">
      <w:pPr>
        <w:rPr>
          <w:rtl/>
        </w:rPr>
      </w:pPr>
    </w:p>
    <w:p w:rsidR="00304FBD" w:rsidRDefault="00304FBD" w:rsidP="00AB2D5C">
      <w:pPr>
        <w:pStyle w:val="af6"/>
        <w:keepNext/>
        <w:rPr>
          <w:rtl/>
        </w:rPr>
      </w:pPr>
      <w:r w:rsidRPr="00F24828">
        <w:rPr>
          <w:rStyle w:val="TagStyle"/>
          <w:rtl/>
        </w:rPr>
        <w:t xml:space="preserve"> &lt;&lt; יור &gt;&gt; </w:t>
      </w:r>
      <w:r>
        <w:rPr>
          <w:rtl/>
        </w:rPr>
        <w:t>היו"ר חנוך דב מלביצקי:</w:t>
      </w:r>
      <w:r w:rsidRPr="00F24828">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0380" w:name="_ETM_Q24_478000"/>
      <w:bookmarkEnd w:id="10380"/>
      <w:r>
        <w:rPr>
          <w:rFonts w:hint="cs"/>
          <w:rtl/>
        </w:rPr>
        <w:t xml:space="preserve">לא, איך להשתתף במרד מיסים? זו לא דמוקרטיה. מרד </w:t>
      </w:r>
      <w:bookmarkStart w:id="10381" w:name="_ETM_Q24_482000"/>
      <w:bookmarkEnd w:id="10381"/>
      <w:r>
        <w:rPr>
          <w:rFonts w:hint="cs"/>
          <w:rtl/>
        </w:rPr>
        <w:t>מיסים זו לא דמוקרטיה.</w:t>
      </w:r>
    </w:p>
    <w:p w:rsidR="00304FBD" w:rsidRDefault="00304FBD" w:rsidP="00AB2D5C">
      <w:pPr>
        <w:rPr>
          <w:rtl/>
        </w:rPr>
      </w:pPr>
    </w:p>
    <w:p w:rsidR="00304FBD" w:rsidRDefault="00304FBD" w:rsidP="00AB2D5C">
      <w:pPr>
        <w:pStyle w:val="af5"/>
        <w:keepNext/>
        <w:rPr>
          <w:rtl/>
        </w:rPr>
      </w:pPr>
      <w:bookmarkStart w:id="10382" w:name="ET_interruption_5115_11"/>
      <w:r w:rsidRPr="00F24828">
        <w:rPr>
          <w:rStyle w:val="TagStyle"/>
          <w:rtl/>
        </w:rPr>
        <w:t xml:space="preserve"> &lt;&lt; קריאה &gt;&gt; </w:t>
      </w:r>
      <w:r>
        <w:rPr>
          <w:rtl/>
        </w:rPr>
        <w:t>פנינה תמנו (המחנה הממלכתי):</w:t>
      </w:r>
      <w:r w:rsidRPr="00F24828">
        <w:rPr>
          <w:rStyle w:val="TagStyle"/>
          <w:rtl/>
        </w:rPr>
        <w:t xml:space="preserve"> &lt;&lt; קריאה &gt;&gt;</w:t>
      </w:r>
      <w:r>
        <w:rPr>
          <w:rtl/>
        </w:rPr>
        <w:t xml:space="preserve">   </w:t>
      </w:r>
      <w:bookmarkEnd w:id="10382"/>
    </w:p>
    <w:p w:rsidR="00304FBD" w:rsidRDefault="00304FBD" w:rsidP="00356066">
      <w:pPr>
        <w:rPr>
          <w:rtl/>
        </w:rPr>
      </w:pPr>
    </w:p>
    <w:p w:rsidR="00304FBD" w:rsidRDefault="00304FBD" w:rsidP="00AB2D5C">
      <w:pPr>
        <w:rPr>
          <w:rtl/>
        </w:rPr>
      </w:pPr>
      <w:r>
        <w:rPr>
          <w:rFonts w:hint="cs"/>
          <w:rtl/>
        </w:rPr>
        <w:t xml:space="preserve">גיוון דעות. גיוון דעות. </w:t>
      </w:r>
    </w:p>
    <w:p w:rsidR="00304FBD" w:rsidRDefault="00304FBD" w:rsidP="00AB2D5C">
      <w:pPr>
        <w:rPr>
          <w:rtl/>
        </w:rPr>
      </w:pPr>
      <w:bookmarkStart w:id="10383" w:name="_ETM_Q24_484000"/>
      <w:bookmarkEnd w:id="10383"/>
    </w:p>
    <w:p w:rsidR="00304FBD" w:rsidRDefault="00304FBD" w:rsidP="00AB2D5C">
      <w:pPr>
        <w:pStyle w:val="af6"/>
        <w:keepNext/>
        <w:rPr>
          <w:rtl/>
        </w:rPr>
      </w:pPr>
      <w:r w:rsidRPr="001C0793">
        <w:rPr>
          <w:rStyle w:val="TagStyle"/>
          <w:rtl/>
        </w:rPr>
        <w:t xml:space="preserve"> &lt;&lt; יור &gt;&gt; </w:t>
      </w:r>
      <w:r>
        <w:rPr>
          <w:rtl/>
        </w:rPr>
        <w:t>היו"ר חנוך דב מלביצקי:</w:t>
      </w:r>
      <w:r w:rsidRPr="001C0793">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0384" w:name="_ETM_Q24_485000"/>
      <w:bookmarkEnd w:id="10384"/>
      <w:r>
        <w:rPr>
          <w:rFonts w:hint="cs"/>
          <w:rtl/>
        </w:rPr>
        <w:t xml:space="preserve">גם אתם, אני חושב, נגד מרד מיסים. </w:t>
      </w:r>
    </w:p>
    <w:p w:rsidR="00304FBD" w:rsidRDefault="00304FBD" w:rsidP="00AB2D5C">
      <w:pPr>
        <w:rPr>
          <w:rtl/>
        </w:rPr>
      </w:pPr>
      <w:bookmarkStart w:id="10385" w:name="_ETM_Q24_487000"/>
      <w:bookmarkEnd w:id="10385"/>
    </w:p>
    <w:p w:rsidR="00304FBD" w:rsidRDefault="00304FBD" w:rsidP="00AB2D5C">
      <w:pPr>
        <w:pStyle w:val="af5"/>
        <w:keepNext/>
        <w:rPr>
          <w:rtl/>
        </w:rPr>
      </w:pPr>
      <w:bookmarkStart w:id="10386" w:name="ET_interruption_5115_13"/>
      <w:r w:rsidRPr="00F91A99">
        <w:rPr>
          <w:rStyle w:val="TagStyle"/>
          <w:rtl/>
        </w:rPr>
        <w:t xml:space="preserve"> &lt;&lt; קריאה &gt;&gt; </w:t>
      </w:r>
      <w:r>
        <w:rPr>
          <w:rtl/>
        </w:rPr>
        <w:t>פנינה תמנו (המחנה הממלכתי):</w:t>
      </w:r>
      <w:r w:rsidRPr="00F91A99">
        <w:rPr>
          <w:rStyle w:val="TagStyle"/>
          <w:rtl/>
        </w:rPr>
        <w:t xml:space="preserve"> &lt;&lt; קריאה &gt;&gt;</w:t>
      </w:r>
      <w:r>
        <w:rPr>
          <w:rtl/>
        </w:rPr>
        <w:t xml:space="preserve">   </w:t>
      </w:r>
      <w:bookmarkEnd w:id="10386"/>
    </w:p>
    <w:p w:rsidR="00304FBD" w:rsidRDefault="00304FBD" w:rsidP="00356066">
      <w:pPr>
        <w:rPr>
          <w:rtl/>
        </w:rPr>
      </w:pPr>
    </w:p>
    <w:p w:rsidR="00304FBD" w:rsidRDefault="00304FBD" w:rsidP="00743DF1">
      <w:pPr>
        <w:rPr>
          <w:rtl/>
        </w:rPr>
      </w:pPr>
      <w:r>
        <w:rPr>
          <w:rFonts w:hint="cs"/>
          <w:rtl/>
        </w:rPr>
        <w:t xml:space="preserve">אני אגיד לך, אם אתם ממשיכים לגזול את המיסים, יכול להיות שאגיד לאנשים, למשל לחיילים, שכל החיים שלהם משלמים מיסים ואתם ממשיכים לראות אותם מפוטרים, 41% מהחיילים שלנו פוטרו, אז אולי כן </w:t>
      </w:r>
      <w:r w:rsidR="00743DF1">
        <w:rPr>
          <w:rFonts w:hint="cs"/>
          <w:rtl/>
        </w:rPr>
        <w:t>– – –</w:t>
      </w:r>
      <w:r>
        <w:rPr>
          <w:rFonts w:hint="cs"/>
          <w:rtl/>
        </w:rPr>
        <w:t xml:space="preserve"> </w:t>
      </w:r>
    </w:p>
    <w:p w:rsidR="00304FBD" w:rsidRDefault="00304FBD" w:rsidP="00AB2D5C">
      <w:pPr>
        <w:rPr>
          <w:rtl/>
        </w:rPr>
      </w:pPr>
    </w:p>
    <w:p w:rsidR="00304FBD" w:rsidRDefault="00304FBD" w:rsidP="00AB2D5C">
      <w:pPr>
        <w:pStyle w:val="af6"/>
        <w:keepNext/>
        <w:rPr>
          <w:rtl/>
        </w:rPr>
      </w:pPr>
      <w:bookmarkStart w:id="10387" w:name="ET_yor_6593_14"/>
      <w:r w:rsidRPr="00F91A99">
        <w:rPr>
          <w:rStyle w:val="TagStyle"/>
          <w:rtl/>
        </w:rPr>
        <w:t xml:space="preserve"> &lt;&lt; יור &gt;&gt; </w:t>
      </w:r>
      <w:r>
        <w:rPr>
          <w:rtl/>
        </w:rPr>
        <w:t>היו"ר חנוך דב מלביצקי:</w:t>
      </w:r>
      <w:r w:rsidRPr="00F91A99">
        <w:rPr>
          <w:rStyle w:val="TagStyle"/>
          <w:rtl/>
        </w:rPr>
        <w:t xml:space="preserve"> &lt;&lt; יור &gt;&gt;</w:t>
      </w:r>
      <w:r>
        <w:rPr>
          <w:rtl/>
        </w:rPr>
        <w:t xml:space="preserve">   </w:t>
      </w:r>
      <w:bookmarkEnd w:id="10387"/>
    </w:p>
    <w:p w:rsidR="00304FBD" w:rsidRDefault="00304FBD" w:rsidP="00356066">
      <w:pPr>
        <w:rPr>
          <w:rtl/>
        </w:rPr>
      </w:pPr>
    </w:p>
    <w:p w:rsidR="00304FBD" w:rsidRDefault="00304FBD" w:rsidP="00AB2D5C">
      <w:pPr>
        <w:rPr>
          <w:rtl/>
        </w:rPr>
      </w:pPr>
      <w:r>
        <w:rPr>
          <w:rFonts w:hint="cs"/>
          <w:rtl/>
        </w:rPr>
        <w:t xml:space="preserve">אה, הבנתי, טוב, בסדר. </w:t>
      </w:r>
    </w:p>
    <w:p w:rsidR="00304FBD" w:rsidRDefault="00304FBD" w:rsidP="00AB2D5C">
      <w:pPr>
        <w:rPr>
          <w:rtl/>
        </w:rPr>
      </w:pPr>
    </w:p>
    <w:p w:rsidR="00304FBD" w:rsidRDefault="00304FBD" w:rsidP="00AB2D5C">
      <w:pPr>
        <w:rPr>
          <w:rtl/>
        </w:rPr>
      </w:pPr>
      <w:r>
        <w:rPr>
          <w:rFonts w:hint="cs"/>
          <w:rtl/>
        </w:rPr>
        <w:t xml:space="preserve">בבקשה, חבר הכנסת טרופר. </w:t>
      </w:r>
    </w:p>
    <w:p w:rsidR="00304FBD" w:rsidRDefault="00304FBD" w:rsidP="00AB2D5C">
      <w:pPr>
        <w:rPr>
          <w:rtl/>
        </w:rPr>
      </w:pPr>
      <w:bookmarkStart w:id="10388" w:name="_ETM_Q24_500000"/>
      <w:bookmarkEnd w:id="10388"/>
    </w:p>
    <w:p w:rsidR="00304FBD" w:rsidRDefault="00304FBD" w:rsidP="00AB2D5C">
      <w:pPr>
        <w:pStyle w:val="a4"/>
        <w:keepNext/>
        <w:rPr>
          <w:rtl/>
        </w:rPr>
      </w:pPr>
      <w:bookmarkStart w:id="10389" w:name="ET_speaker_6143_15"/>
      <w:r w:rsidRPr="00F91A99">
        <w:rPr>
          <w:rStyle w:val="TagStyle"/>
          <w:rtl/>
        </w:rPr>
        <w:t xml:space="preserve"> &lt;&lt; דובר &gt;&gt; </w:t>
      </w:r>
      <w:bookmarkStart w:id="10390" w:name="_Toc194414177"/>
      <w:bookmarkStart w:id="10391" w:name="_Toc233629162"/>
      <w:r>
        <w:rPr>
          <w:rtl/>
        </w:rPr>
        <w:t>חילי טרופר (המחנה הממלכתי):</w:t>
      </w:r>
      <w:bookmarkEnd w:id="10390"/>
      <w:bookmarkEnd w:id="10391"/>
      <w:r w:rsidRPr="00F91A99">
        <w:rPr>
          <w:rStyle w:val="TagStyle"/>
          <w:rtl/>
        </w:rPr>
        <w:t xml:space="preserve"> &lt;&lt; דובר &gt;&gt;</w:t>
      </w:r>
      <w:r>
        <w:rPr>
          <w:rtl/>
        </w:rPr>
        <w:t xml:space="preserve">   </w:t>
      </w:r>
      <w:bookmarkEnd w:id="10389"/>
    </w:p>
    <w:p w:rsidR="00304FBD" w:rsidRDefault="00304FBD" w:rsidP="00356066">
      <w:pPr>
        <w:rPr>
          <w:rtl/>
        </w:rPr>
      </w:pPr>
    </w:p>
    <w:p w:rsidR="00304FBD" w:rsidRDefault="00304FBD" w:rsidP="00FD6E08">
      <w:pPr>
        <w:rPr>
          <w:rtl/>
        </w:rPr>
      </w:pPr>
      <w:bookmarkStart w:id="10392" w:name="_ETM_Q24_502000"/>
      <w:bookmarkStart w:id="10393" w:name="_ETM_Q24_475630"/>
      <w:bookmarkStart w:id="10394" w:name="_ETM_Q24_504050"/>
      <w:bookmarkEnd w:id="10392"/>
      <w:bookmarkEnd w:id="10393"/>
      <w:bookmarkEnd w:id="10394"/>
      <w:r>
        <w:rPr>
          <w:rtl/>
        </w:rPr>
        <w:t xml:space="preserve">כנסת </w:t>
      </w:r>
      <w:bookmarkStart w:id="10395" w:name="_ETM_Q24_504349"/>
      <w:bookmarkEnd w:id="10395"/>
      <w:r>
        <w:rPr>
          <w:rtl/>
        </w:rPr>
        <w:t>נכבדה</w:t>
      </w:r>
      <w:r>
        <w:rPr>
          <w:rFonts w:hint="cs"/>
          <w:rtl/>
        </w:rPr>
        <w:t xml:space="preserve">, </w:t>
      </w:r>
      <w:bookmarkStart w:id="10396" w:name="_ETM_Q24_504000"/>
      <w:bookmarkEnd w:id="10396"/>
      <w:r>
        <w:rPr>
          <w:rFonts w:hint="cs"/>
          <w:rtl/>
        </w:rPr>
        <w:t xml:space="preserve">היושב בראש, </w:t>
      </w:r>
      <w:bookmarkStart w:id="10397" w:name="_ETM_Q24_504980"/>
      <w:bookmarkStart w:id="10398" w:name="_ETM_Q24_505160"/>
      <w:bookmarkStart w:id="10399" w:name="_ETM_Q24_505279"/>
      <w:bookmarkStart w:id="10400" w:name="_ETM_Q24_507710"/>
      <w:bookmarkEnd w:id="10397"/>
      <w:bookmarkEnd w:id="10398"/>
      <w:bookmarkEnd w:id="10399"/>
      <w:bookmarkEnd w:id="10400"/>
      <w:r>
        <w:rPr>
          <w:rtl/>
        </w:rPr>
        <w:t xml:space="preserve">הימים </w:t>
      </w:r>
      <w:bookmarkStart w:id="10401" w:name="_ETM_Q24_508130"/>
      <w:bookmarkEnd w:id="10401"/>
      <w:r>
        <w:rPr>
          <w:rtl/>
        </w:rPr>
        <w:t xml:space="preserve">הם </w:t>
      </w:r>
      <w:bookmarkStart w:id="10402" w:name="_ETM_Q24_508189"/>
      <w:bookmarkEnd w:id="10402"/>
      <w:r>
        <w:rPr>
          <w:rtl/>
        </w:rPr>
        <w:t xml:space="preserve">קשים </w:t>
      </w:r>
      <w:bookmarkStart w:id="10403" w:name="_ETM_Q24_508550"/>
      <w:bookmarkEnd w:id="10403"/>
      <w:r>
        <w:rPr>
          <w:rtl/>
        </w:rPr>
        <w:t>ומ</w:t>
      </w:r>
      <w:r>
        <w:rPr>
          <w:rFonts w:hint="cs"/>
          <w:rtl/>
        </w:rPr>
        <w:t>את</w:t>
      </w:r>
      <w:r>
        <w:rPr>
          <w:rtl/>
        </w:rPr>
        <w:t>גרים</w:t>
      </w:r>
      <w:r>
        <w:rPr>
          <w:rFonts w:hint="cs"/>
          <w:rtl/>
        </w:rPr>
        <w:t>,</w:t>
      </w:r>
      <w:r>
        <w:rPr>
          <w:rtl/>
        </w:rPr>
        <w:t xml:space="preserve"> </w:t>
      </w:r>
      <w:bookmarkStart w:id="10404" w:name="_ETM_Q24_509269"/>
      <w:bookmarkEnd w:id="10404"/>
      <w:r>
        <w:rPr>
          <w:rtl/>
        </w:rPr>
        <w:t xml:space="preserve">וגם </w:t>
      </w:r>
      <w:bookmarkStart w:id="10405" w:name="_ETM_Q24_509930"/>
      <w:bookmarkEnd w:id="10405"/>
      <w:r>
        <w:rPr>
          <w:rtl/>
        </w:rPr>
        <w:t xml:space="preserve">בהמשך </w:t>
      </w:r>
      <w:bookmarkStart w:id="10406" w:name="_ETM_Q24_510320"/>
      <w:bookmarkEnd w:id="10406"/>
      <w:r>
        <w:rPr>
          <w:rtl/>
        </w:rPr>
        <w:t xml:space="preserve">לדברים </w:t>
      </w:r>
      <w:bookmarkStart w:id="10407" w:name="_ETM_Q24_510619"/>
      <w:bookmarkEnd w:id="10407"/>
      <w:r>
        <w:rPr>
          <w:rtl/>
        </w:rPr>
        <w:t xml:space="preserve">שנאמרו </w:t>
      </w:r>
      <w:bookmarkStart w:id="10408" w:name="_ETM_Q24_510920"/>
      <w:bookmarkEnd w:id="10408"/>
      <w:r>
        <w:rPr>
          <w:rtl/>
        </w:rPr>
        <w:t xml:space="preserve">פה </w:t>
      </w:r>
      <w:bookmarkStart w:id="10409" w:name="_ETM_Q24_511070"/>
      <w:bookmarkEnd w:id="10409"/>
      <w:r>
        <w:rPr>
          <w:rtl/>
        </w:rPr>
        <w:t>לפנ</w:t>
      </w:r>
      <w:r w:rsidR="00FD6E08">
        <w:rPr>
          <w:rFonts w:hint="cs"/>
          <w:rtl/>
        </w:rPr>
        <w:t>י</w:t>
      </w:r>
      <w:r>
        <w:rPr>
          <w:rtl/>
        </w:rPr>
        <w:t>י</w:t>
      </w:r>
      <w:r>
        <w:rPr>
          <w:rFonts w:hint="cs"/>
          <w:rtl/>
        </w:rPr>
        <w:t>,</w:t>
      </w:r>
      <w:r>
        <w:rPr>
          <w:rtl/>
        </w:rPr>
        <w:t xml:space="preserve"> </w:t>
      </w:r>
      <w:bookmarkStart w:id="10410" w:name="_ETM_Q24_511369"/>
      <w:bookmarkEnd w:id="10410"/>
      <w:r>
        <w:rPr>
          <w:rtl/>
        </w:rPr>
        <w:t xml:space="preserve">אני </w:t>
      </w:r>
      <w:bookmarkStart w:id="10411" w:name="_ETM_Q24_512040"/>
      <w:bookmarkStart w:id="10412" w:name="_ETM_Q24_512460"/>
      <w:bookmarkEnd w:id="10411"/>
      <w:bookmarkEnd w:id="10412"/>
      <w:r>
        <w:rPr>
          <w:rFonts w:hint="cs"/>
          <w:rtl/>
        </w:rPr>
        <w:t>חושב שיש ע</w:t>
      </w:r>
      <w:r>
        <w:rPr>
          <w:rtl/>
        </w:rPr>
        <w:t xml:space="preserve">יוות </w:t>
      </w:r>
      <w:bookmarkStart w:id="10413" w:name="_ETM_Q24_513239"/>
      <w:bookmarkEnd w:id="10413"/>
      <w:r>
        <w:rPr>
          <w:rtl/>
        </w:rPr>
        <w:t xml:space="preserve">בסדר </w:t>
      </w:r>
      <w:bookmarkStart w:id="10414" w:name="_ETM_Q24_513630"/>
      <w:bookmarkEnd w:id="10414"/>
      <w:r>
        <w:rPr>
          <w:rtl/>
        </w:rPr>
        <w:t xml:space="preserve">העדיפויות </w:t>
      </w:r>
      <w:bookmarkStart w:id="10415" w:name="_ETM_Q24_514170"/>
      <w:bookmarkEnd w:id="10415"/>
      <w:r>
        <w:rPr>
          <w:rtl/>
        </w:rPr>
        <w:t>ש</w:t>
      </w:r>
      <w:r>
        <w:rPr>
          <w:rFonts w:hint="cs"/>
          <w:rtl/>
        </w:rPr>
        <w:t xml:space="preserve">ל </w:t>
      </w:r>
      <w:r>
        <w:rPr>
          <w:rtl/>
        </w:rPr>
        <w:t xml:space="preserve">הממשלה </w:t>
      </w:r>
      <w:bookmarkStart w:id="10416" w:name="_ETM_Q24_514710"/>
      <w:bookmarkEnd w:id="10416"/>
      <w:r>
        <w:rPr>
          <w:rtl/>
        </w:rPr>
        <w:t>הז</w:t>
      </w:r>
      <w:r>
        <w:rPr>
          <w:rFonts w:hint="cs"/>
          <w:rtl/>
        </w:rPr>
        <w:t>את.</w:t>
      </w:r>
      <w:r>
        <w:rPr>
          <w:rtl/>
        </w:rPr>
        <w:t xml:space="preserve"> </w:t>
      </w:r>
      <w:bookmarkStart w:id="10417" w:name="_ETM_Q24_515399"/>
      <w:bookmarkEnd w:id="10417"/>
      <w:r>
        <w:rPr>
          <w:rtl/>
        </w:rPr>
        <w:t xml:space="preserve">אבל </w:t>
      </w:r>
      <w:bookmarkStart w:id="10418" w:name="_ETM_Q24_515610"/>
      <w:bookmarkEnd w:id="10418"/>
      <w:r>
        <w:rPr>
          <w:rtl/>
        </w:rPr>
        <w:t xml:space="preserve">לא </w:t>
      </w:r>
      <w:bookmarkStart w:id="10419" w:name="_ETM_Q24_515700"/>
      <w:bookmarkEnd w:id="10419"/>
      <w:r>
        <w:rPr>
          <w:rtl/>
        </w:rPr>
        <w:t xml:space="preserve">כדי </w:t>
      </w:r>
      <w:bookmarkStart w:id="10420" w:name="_ETM_Q24_515970"/>
      <w:bookmarkEnd w:id="10420"/>
      <w:r>
        <w:rPr>
          <w:rFonts w:hint="cs"/>
          <w:rtl/>
        </w:rPr>
        <w:t>ל</w:t>
      </w:r>
      <w:r>
        <w:rPr>
          <w:rtl/>
        </w:rPr>
        <w:t xml:space="preserve">טשטש </w:t>
      </w:r>
      <w:bookmarkStart w:id="10421" w:name="_ETM_Q24_516390"/>
      <w:bookmarkEnd w:id="10421"/>
      <w:r>
        <w:rPr>
          <w:rtl/>
        </w:rPr>
        <w:t xml:space="preserve">את </w:t>
      </w:r>
      <w:bookmarkStart w:id="10422" w:name="_ETM_Q24_516480"/>
      <w:bookmarkEnd w:id="10422"/>
      <w:r>
        <w:rPr>
          <w:rtl/>
        </w:rPr>
        <w:t>המחלוקות</w:t>
      </w:r>
      <w:r>
        <w:rPr>
          <w:rFonts w:hint="cs"/>
          <w:rtl/>
        </w:rPr>
        <w:t>,</w:t>
      </w:r>
      <w:r>
        <w:rPr>
          <w:rtl/>
        </w:rPr>
        <w:t xml:space="preserve"> </w:t>
      </w:r>
      <w:bookmarkStart w:id="10423" w:name="_ETM_Q24_517079"/>
      <w:bookmarkEnd w:id="10423"/>
      <w:r>
        <w:rPr>
          <w:rtl/>
        </w:rPr>
        <w:t xml:space="preserve">אני </w:t>
      </w:r>
      <w:bookmarkStart w:id="10424" w:name="_ETM_Q24_517230"/>
      <w:bookmarkEnd w:id="10424"/>
      <w:r>
        <w:rPr>
          <w:rtl/>
        </w:rPr>
        <w:t xml:space="preserve">מבקש </w:t>
      </w:r>
      <w:bookmarkStart w:id="10425" w:name="_ETM_Q24_517739"/>
      <w:bookmarkEnd w:id="10425"/>
      <w:r>
        <w:rPr>
          <w:rtl/>
        </w:rPr>
        <w:t xml:space="preserve">להעמיד </w:t>
      </w:r>
      <w:bookmarkStart w:id="10426" w:name="_ETM_Q24_518309"/>
      <w:bookmarkEnd w:id="10426"/>
      <w:r>
        <w:rPr>
          <w:rtl/>
        </w:rPr>
        <w:t xml:space="preserve">לצד </w:t>
      </w:r>
      <w:bookmarkStart w:id="10427" w:name="_ETM_Q24_518700"/>
      <w:bookmarkEnd w:id="10427"/>
      <w:r>
        <w:rPr>
          <w:rtl/>
        </w:rPr>
        <w:t xml:space="preserve">הדברים </w:t>
      </w:r>
      <w:bookmarkStart w:id="10428" w:name="_ETM_Q24_519089"/>
      <w:bookmarkEnd w:id="10428"/>
      <w:r>
        <w:rPr>
          <w:rtl/>
        </w:rPr>
        <w:t xml:space="preserve">הכואבים </w:t>
      </w:r>
      <w:bookmarkStart w:id="10429" w:name="_ETM_Q24_519510"/>
      <w:bookmarkEnd w:id="10429"/>
      <w:r>
        <w:rPr>
          <w:rtl/>
        </w:rPr>
        <w:t xml:space="preserve">והקשים </w:t>
      </w:r>
      <w:bookmarkStart w:id="10430" w:name="_ETM_Q24_520800"/>
      <w:bookmarkEnd w:id="10430"/>
      <w:r>
        <w:rPr>
          <w:rtl/>
        </w:rPr>
        <w:t xml:space="preserve">גם </w:t>
      </w:r>
      <w:bookmarkStart w:id="10431" w:name="_ETM_Q24_521070"/>
      <w:bookmarkEnd w:id="10431"/>
      <w:r>
        <w:rPr>
          <w:rtl/>
        </w:rPr>
        <w:t xml:space="preserve">את </w:t>
      </w:r>
      <w:bookmarkStart w:id="10432" w:name="_ETM_Q24_521190"/>
      <w:bookmarkEnd w:id="10432"/>
      <w:r>
        <w:rPr>
          <w:rtl/>
        </w:rPr>
        <w:t>הטוב</w:t>
      </w:r>
      <w:r>
        <w:rPr>
          <w:rFonts w:hint="cs"/>
          <w:rtl/>
        </w:rPr>
        <w:t>.</w:t>
      </w:r>
      <w:r>
        <w:rPr>
          <w:rtl/>
        </w:rPr>
        <w:t xml:space="preserve"> </w:t>
      </w:r>
      <w:bookmarkStart w:id="10433" w:name="_ETM_Q24_521610"/>
      <w:bookmarkEnd w:id="10433"/>
      <w:r>
        <w:rPr>
          <w:rtl/>
        </w:rPr>
        <w:t>הבוקר</w:t>
      </w:r>
      <w:r>
        <w:rPr>
          <w:rFonts w:hint="cs"/>
          <w:rtl/>
        </w:rPr>
        <w:t>,</w:t>
      </w:r>
      <w:r>
        <w:rPr>
          <w:rtl/>
        </w:rPr>
        <w:t xml:space="preserve"> </w:t>
      </w:r>
      <w:bookmarkStart w:id="10434" w:name="_ETM_Q24_522059"/>
      <w:bookmarkEnd w:id="10434"/>
      <w:r>
        <w:rPr>
          <w:rtl/>
        </w:rPr>
        <w:t xml:space="preserve">בשדות </w:t>
      </w:r>
      <w:bookmarkStart w:id="10435" w:name="_ETM_Q24_522449"/>
      <w:bookmarkEnd w:id="10435"/>
      <w:r>
        <w:rPr>
          <w:rtl/>
        </w:rPr>
        <w:t xml:space="preserve">נחל </w:t>
      </w:r>
      <w:bookmarkStart w:id="10436" w:name="_ETM_Q24_522809"/>
      <w:bookmarkEnd w:id="10436"/>
      <w:r>
        <w:rPr>
          <w:rtl/>
        </w:rPr>
        <w:t xml:space="preserve">עוז </w:t>
      </w:r>
      <w:bookmarkStart w:id="10437" w:name="_ETM_Q24_523660"/>
      <w:bookmarkEnd w:id="10437"/>
      <w:r>
        <w:rPr>
          <w:rFonts w:hint="cs"/>
          <w:rtl/>
        </w:rPr>
        <w:t>אספו</w:t>
      </w:r>
      <w:r>
        <w:rPr>
          <w:rtl/>
        </w:rPr>
        <w:t xml:space="preserve"> </w:t>
      </w:r>
      <w:bookmarkStart w:id="10438" w:name="_ETM_Q24_524080"/>
      <w:bookmarkEnd w:id="10438"/>
      <w:r>
        <w:rPr>
          <w:rtl/>
        </w:rPr>
        <w:t xml:space="preserve">תפוחי </w:t>
      </w:r>
      <w:bookmarkStart w:id="10439" w:name="_ETM_Q24_524500"/>
      <w:bookmarkEnd w:id="10439"/>
      <w:r>
        <w:rPr>
          <w:rtl/>
        </w:rPr>
        <w:t xml:space="preserve">האדמה </w:t>
      </w:r>
      <w:bookmarkStart w:id="10440" w:name="_ETM_Q24_525040"/>
      <w:bookmarkEnd w:id="10440"/>
      <w:r>
        <w:rPr>
          <w:rtl/>
        </w:rPr>
        <w:t xml:space="preserve">עד </w:t>
      </w:r>
      <w:bookmarkStart w:id="10441" w:name="_ETM_Q24_525250"/>
      <w:bookmarkEnd w:id="10441"/>
      <w:r>
        <w:rPr>
          <w:rtl/>
        </w:rPr>
        <w:t xml:space="preserve">התלם </w:t>
      </w:r>
      <w:bookmarkStart w:id="10442" w:name="_ETM_Q24_525640"/>
      <w:bookmarkEnd w:id="10442"/>
      <w:r>
        <w:rPr>
          <w:rtl/>
        </w:rPr>
        <w:t xml:space="preserve">האחרון </w:t>
      </w:r>
      <w:bookmarkStart w:id="10443" w:name="_ETM_Q24_526210"/>
      <w:bookmarkEnd w:id="10443"/>
      <w:r>
        <w:rPr>
          <w:rtl/>
        </w:rPr>
        <w:t xml:space="preserve">מול </w:t>
      </w:r>
      <w:bookmarkStart w:id="10444" w:name="_ETM_Q24_526390"/>
      <w:bookmarkEnd w:id="10444"/>
      <w:r>
        <w:rPr>
          <w:rFonts w:hint="cs"/>
          <w:rtl/>
        </w:rPr>
        <w:t>שג'</w:t>
      </w:r>
      <w:r w:rsidR="00FD6E08">
        <w:rPr>
          <w:rFonts w:hint="cs"/>
          <w:rtl/>
        </w:rPr>
        <w:t>א</w:t>
      </w:r>
      <w:r>
        <w:rPr>
          <w:rFonts w:hint="cs"/>
          <w:rtl/>
        </w:rPr>
        <w:t>עיה.</w:t>
      </w:r>
      <w:r>
        <w:rPr>
          <w:rtl/>
        </w:rPr>
        <w:t xml:space="preserve"> </w:t>
      </w:r>
      <w:bookmarkStart w:id="10445" w:name="_ETM_Q24_526660"/>
      <w:bookmarkStart w:id="10446" w:name="_ETM_Q24_527600"/>
      <w:bookmarkEnd w:id="10445"/>
      <w:bookmarkEnd w:id="10446"/>
    </w:p>
    <w:p w:rsidR="00304FBD" w:rsidRDefault="00304FBD" w:rsidP="00AB2D5C">
      <w:pPr>
        <w:rPr>
          <w:rtl/>
        </w:rPr>
      </w:pPr>
    </w:p>
    <w:p w:rsidR="00304FBD" w:rsidRDefault="00304FBD" w:rsidP="00FD6E08">
      <w:pPr>
        <w:rPr>
          <w:rtl/>
        </w:rPr>
      </w:pPr>
      <w:bookmarkStart w:id="10447" w:name="_ETM_Q24_547000"/>
      <w:bookmarkEnd w:id="10447"/>
      <w:r>
        <w:rPr>
          <w:rFonts w:hint="cs"/>
          <w:rtl/>
        </w:rPr>
        <w:t>ב</w:t>
      </w:r>
      <w:r>
        <w:rPr>
          <w:rtl/>
        </w:rPr>
        <w:t xml:space="preserve">שבוע </w:t>
      </w:r>
      <w:bookmarkStart w:id="10448" w:name="_ETM_Q24_527960"/>
      <w:bookmarkEnd w:id="10448"/>
      <w:r>
        <w:rPr>
          <w:rtl/>
        </w:rPr>
        <w:t>שעבר</w:t>
      </w:r>
      <w:r>
        <w:rPr>
          <w:rFonts w:hint="cs"/>
          <w:rtl/>
        </w:rPr>
        <w:t xml:space="preserve">, משפחת בריף, </w:t>
      </w:r>
      <w:bookmarkStart w:id="10449" w:name="_ETM_Q24_529130"/>
      <w:bookmarkStart w:id="10450" w:name="_ETM_Q24_529460"/>
      <w:bookmarkStart w:id="10451" w:name="_ETM_Q24_529820"/>
      <w:bookmarkEnd w:id="10449"/>
      <w:bookmarkEnd w:id="10450"/>
      <w:bookmarkEnd w:id="10451"/>
      <w:r>
        <w:rPr>
          <w:rtl/>
        </w:rPr>
        <w:t xml:space="preserve">שאיבדה </w:t>
      </w:r>
      <w:bookmarkStart w:id="10452" w:name="_ETM_Q24_530150"/>
      <w:bookmarkEnd w:id="10452"/>
      <w:r>
        <w:rPr>
          <w:rtl/>
        </w:rPr>
        <w:t xml:space="preserve">את </w:t>
      </w:r>
      <w:bookmarkStart w:id="10453" w:name="_ETM_Q24_530270"/>
      <w:bookmarkEnd w:id="10453"/>
      <w:r>
        <w:rPr>
          <w:rtl/>
        </w:rPr>
        <w:t xml:space="preserve">הבן </w:t>
      </w:r>
      <w:bookmarkStart w:id="10454" w:name="_ETM_Q24_530480"/>
      <w:bookmarkEnd w:id="10454"/>
      <w:r>
        <w:rPr>
          <w:rtl/>
        </w:rPr>
        <w:t>של</w:t>
      </w:r>
      <w:r>
        <w:rPr>
          <w:rFonts w:hint="cs"/>
          <w:rtl/>
        </w:rPr>
        <w:t>ה</w:t>
      </w:r>
      <w:r>
        <w:rPr>
          <w:rtl/>
        </w:rPr>
        <w:t xml:space="preserve"> </w:t>
      </w:r>
      <w:bookmarkStart w:id="10455" w:name="_ETM_Q24_530660"/>
      <w:bookmarkEnd w:id="10455"/>
      <w:r>
        <w:rPr>
          <w:rtl/>
        </w:rPr>
        <w:t>יונה</w:t>
      </w:r>
      <w:r>
        <w:rPr>
          <w:rFonts w:hint="cs"/>
          <w:rtl/>
        </w:rPr>
        <w:t>,</w:t>
      </w:r>
      <w:r>
        <w:rPr>
          <w:rtl/>
        </w:rPr>
        <w:t xml:space="preserve"> </w:t>
      </w:r>
      <w:bookmarkStart w:id="10456" w:name="_ETM_Q24_531110"/>
      <w:bookmarkEnd w:id="10456"/>
      <w:r>
        <w:rPr>
          <w:rtl/>
        </w:rPr>
        <w:t xml:space="preserve">שנלחם </w:t>
      </w:r>
      <w:bookmarkStart w:id="10457" w:name="_ETM_Q24_531560"/>
      <w:bookmarkEnd w:id="10457"/>
      <w:r>
        <w:rPr>
          <w:rtl/>
        </w:rPr>
        <w:t xml:space="preserve">בכפר </w:t>
      </w:r>
      <w:bookmarkStart w:id="10458" w:name="_ETM_Q24_531950"/>
      <w:bookmarkEnd w:id="10458"/>
      <w:r>
        <w:rPr>
          <w:rtl/>
        </w:rPr>
        <w:t xml:space="preserve">עזה </w:t>
      </w:r>
      <w:bookmarkStart w:id="10459" w:name="_ETM_Q24_532250"/>
      <w:bookmarkEnd w:id="10459"/>
      <w:r>
        <w:rPr>
          <w:rtl/>
        </w:rPr>
        <w:t xml:space="preserve">ו-417 </w:t>
      </w:r>
      <w:bookmarkStart w:id="10460" w:name="_ETM_Q24_533360"/>
      <w:bookmarkEnd w:id="10460"/>
      <w:r>
        <w:rPr>
          <w:rtl/>
        </w:rPr>
        <w:t xml:space="preserve">יום </w:t>
      </w:r>
      <w:bookmarkStart w:id="10461" w:name="_ETM_Q24_533570"/>
      <w:bookmarkEnd w:id="10461"/>
      <w:r>
        <w:rPr>
          <w:rtl/>
        </w:rPr>
        <w:t xml:space="preserve">נלחם </w:t>
      </w:r>
      <w:bookmarkStart w:id="10462" w:name="_ETM_Q24_533870"/>
      <w:bookmarkEnd w:id="10462"/>
      <w:r>
        <w:rPr>
          <w:rtl/>
        </w:rPr>
        <w:t xml:space="preserve">על </w:t>
      </w:r>
      <w:bookmarkStart w:id="10463" w:name="_ETM_Q24_533990"/>
      <w:bookmarkEnd w:id="10463"/>
      <w:r>
        <w:rPr>
          <w:rtl/>
        </w:rPr>
        <w:t>חייו</w:t>
      </w:r>
      <w:r>
        <w:rPr>
          <w:rFonts w:hint="cs"/>
          <w:rtl/>
        </w:rPr>
        <w:t>,</w:t>
      </w:r>
      <w:r>
        <w:rPr>
          <w:rtl/>
        </w:rPr>
        <w:t xml:space="preserve"> </w:t>
      </w:r>
      <w:bookmarkStart w:id="10464" w:name="_ETM_Q24_534839"/>
      <w:bookmarkEnd w:id="10464"/>
      <w:r>
        <w:rPr>
          <w:rtl/>
        </w:rPr>
        <w:t xml:space="preserve">החליטה </w:t>
      </w:r>
      <w:bookmarkStart w:id="10465" w:name="_ETM_Q24_535230"/>
      <w:bookmarkEnd w:id="10465"/>
      <w:r>
        <w:rPr>
          <w:rtl/>
        </w:rPr>
        <w:t xml:space="preserve">ביום </w:t>
      </w:r>
      <w:bookmarkStart w:id="10466" w:name="_ETM_Q24_535589"/>
      <w:bookmarkEnd w:id="10466"/>
      <w:r>
        <w:rPr>
          <w:rtl/>
        </w:rPr>
        <w:t xml:space="preserve">הולדת </w:t>
      </w:r>
      <w:bookmarkStart w:id="10467" w:name="_ETM_Q24_535979"/>
      <w:bookmarkEnd w:id="10467"/>
      <w:r>
        <w:rPr>
          <w:rtl/>
        </w:rPr>
        <w:t xml:space="preserve">שלו </w:t>
      </w:r>
      <w:bookmarkStart w:id="10468" w:name="_ETM_Q24_536779"/>
      <w:bookmarkEnd w:id="10468"/>
      <w:r>
        <w:rPr>
          <w:rtl/>
        </w:rPr>
        <w:t xml:space="preserve">לאסוף </w:t>
      </w:r>
      <w:bookmarkStart w:id="10469" w:name="_ETM_Q24_537410"/>
      <w:bookmarkEnd w:id="10469"/>
      <w:r>
        <w:rPr>
          <w:rtl/>
        </w:rPr>
        <w:t xml:space="preserve">תרומות </w:t>
      </w:r>
      <w:bookmarkStart w:id="10470" w:name="_ETM_Q24_537770"/>
      <w:bookmarkEnd w:id="10470"/>
      <w:r>
        <w:rPr>
          <w:rtl/>
        </w:rPr>
        <w:t xml:space="preserve">דם </w:t>
      </w:r>
      <w:bookmarkStart w:id="10471" w:name="_ETM_Q24_538399"/>
      <w:bookmarkEnd w:id="10471"/>
      <w:r>
        <w:rPr>
          <w:rtl/>
        </w:rPr>
        <w:t xml:space="preserve">עבור </w:t>
      </w:r>
      <w:bookmarkStart w:id="10472" w:name="_ETM_Q24_538699"/>
      <w:bookmarkEnd w:id="10472"/>
      <w:r>
        <w:rPr>
          <w:rtl/>
        </w:rPr>
        <w:t>אחרים</w:t>
      </w:r>
      <w:r>
        <w:rPr>
          <w:rFonts w:hint="cs"/>
          <w:rtl/>
        </w:rPr>
        <w:t>.</w:t>
      </w:r>
      <w:r>
        <w:rPr>
          <w:rtl/>
        </w:rPr>
        <w:t xml:space="preserve"> </w:t>
      </w:r>
      <w:bookmarkStart w:id="10473" w:name="_ETM_Q24_539270"/>
      <w:bookmarkEnd w:id="10473"/>
      <w:r>
        <w:rPr>
          <w:rtl/>
        </w:rPr>
        <w:t xml:space="preserve">משפחה </w:t>
      </w:r>
      <w:bookmarkStart w:id="10474" w:name="_ETM_Q24_539660"/>
      <w:bookmarkEnd w:id="10474"/>
      <w:r>
        <w:rPr>
          <w:rtl/>
        </w:rPr>
        <w:t>מיוחדת</w:t>
      </w:r>
      <w:r w:rsidR="00FD6E08">
        <w:rPr>
          <w:rFonts w:hint="cs"/>
          <w:rtl/>
        </w:rPr>
        <w:t>.</w:t>
      </w:r>
      <w:r>
        <w:rPr>
          <w:rtl/>
        </w:rPr>
        <w:t xml:space="preserve"> </w:t>
      </w:r>
      <w:bookmarkStart w:id="10475" w:name="_ETM_Q24_540170"/>
      <w:bookmarkEnd w:id="10475"/>
      <w:r>
        <w:rPr>
          <w:rtl/>
        </w:rPr>
        <w:t xml:space="preserve">ככה </w:t>
      </w:r>
      <w:bookmarkStart w:id="10476" w:name="_ETM_Q24_540410"/>
      <w:bookmarkEnd w:id="10476"/>
      <w:r>
        <w:rPr>
          <w:rtl/>
        </w:rPr>
        <w:t xml:space="preserve">היא </w:t>
      </w:r>
      <w:bookmarkStart w:id="10477" w:name="_ETM_Q24_540500"/>
      <w:bookmarkEnd w:id="10477"/>
      <w:r>
        <w:rPr>
          <w:rtl/>
        </w:rPr>
        <w:t xml:space="preserve">ביקשה </w:t>
      </w:r>
      <w:bookmarkStart w:id="10478" w:name="_ETM_Q24_541430"/>
      <w:bookmarkEnd w:id="10478"/>
      <w:r>
        <w:rPr>
          <w:rtl/>
        </w:rPr>
        <w:t xml:space="preserve">לציין </w:t>
      </w:r>
      <w:bookmarkStart w:id="10479" w:name="_ETM_Q24_541969"/>
      <w:bookmarkEnd w:id="10479"/>
      <w:r>
        <w:rPr>
          <w:rtl/>
        </w:rPr>
        <w:t xml:space="preserve">את </w:t>
      </w:r>
      <w:bookmarkStart w:id="10480" w:name="_ETM_Q24_542089"/>
      <w:bookmarkEnd w:id="10480"/>
      <w:r>
        <w:rPr>
          <w:rtl/>
        </w:rPr>
        <w:t xml:space="preserve">יום </w:t>
      </w:r>
      <w:bookmarkStart w:id="10481" w:name="_ETM_Q24_542239"/>
      <w:bookmarkEnd w:id="10481"/>
      <w:r>
        <w:rPr>
          <w:rtl/>
        </w:rPr>
        <w:t xml:space="preserve">ההולדת </w:t>
      </w:r>
      <w:bookmarkStart w:id="10482" w:name="_ETM_Q24_542629"/>
      <w:bookmarkEnd w:id="10482"/>
      <w:r>
        <w:rPr>
          <w:rtl/>
        </w:rPr>
        <w:t xml:space="preserve">של </w:t>
      </w:r>
      <w:bookmarkStart w:id="10483" w:name="_ETM_Q24_542809"/>
      <w:bookmarkEnd w:id="10483"/>
      <w:r>
        <w:rPr>
          <w:rtl/>
        </w:rPr>
        <w:t xml:space="preserve">הבן </w:t>
      </w:r>
      <w:bookmarkStart w:id="10484" w:name="_ETM_Q24_543050"/>
      <w:bookmarkEnd w:id="10484"/>
      <w:r>
        <w:rPr>
          <w:rtl/>
        </w:rPr>
        <w:t xml:space="preserve">שנפל </w:t>
      </w:r>
      <w:bookmarkStart w:id="10485" w:name="_ETM_Q24_544540"/>
      <w:bookmarkEnd w:id="10485"/>
      <w:r>
        <w:rPr>
          <w:rFonts w:hint="cs"/>
          <w:rtl/>
        </w:rPr>
        <w:t xml:space="preserve">– </w:t>
      </w:r>
      <w:r>
        <w:rPr>
          <w:rtl/>
        </w:rPr>
        <w:t xml:space="preserve">ביקשו </w:t>
      </w:r>
      <w:bookmarkStart w:id="10486" w:name="_ETM_Q24_544779"/>
      <w:bookmarkEnd w:id="10486"/>
      <w:r>
        <w:rPr>
          <w:rtl/>
        </w:rPr>
        <w:t xml:space="preserve">לעשות </w:t>
      </w:r>
      <w:bookmarkStart w:id="10487" w:name="_ETM_Q24_545110"/>
      <w:bookmarkEnd w:id="10487"/>
      <w:r>
        <w:rPr>
          <w:rtl/>
        </w:rPr>
        <w:t xml:space="preserve">417 </w:t>
      </w:r>
      <w:bookmarkStart w:id="10488" w:name="_ETM_Q24_546550"/>
      <w:bookmarkEnd w:id="10488"/>
      <w:r>
        <w:rPr>
          <w:rtl/>
        </w:rPr>
        <w:t xml:space="preserve">מנות </w:t>
      </w:r>
      <w:bookmarkStart w:id="10489" w:name="_ETM_Q24_546850"/>
      <w:bookmarkEnd w:id="10489"/>
      <w:r>
        <w:rPr>
          <w:rtl/>
        </w:rPr>
        <w:t xml:space="preserve">דם </w:t>
      </w:r>
      <w:bookmarkStart w:id="10490" w:name="_ETM_Q24_547150"/>
      <w:bookmarkEnd w:id="10490"/>
      <w:r>
        <w:rPr>
          <w:rtl/>
        </w:rPr>
        <w:t>כ</w:t>
      </w:r>
      <w:bookmarkStart w:id="10491" w:name="_ETM_Q24_547300"/>
      <w:bookmarkEnd w:id="10491"/>
      <w:r>
        <w:rPr>
          <w:rtl/>
        </w:rPr>
        <w:t xml:space="preserve">מספר </w:t>
      </w:r>
      <w:bookmarkStart w:id="10492" w:name="_ETM_Q24_547600"/>
      <w:bookmarkEnd w:id="10492"/>
      <w:r>
        <w:rPr>
          <w:rFonts w:hint="cs"/>
          <w:rtl/>
        </w:rPr>
        <w:t>ה</w:t>
      </w:r>
      <w:r>
        <w:rPr>
          <w:rtl/>
        </w:rPr>
        <w:t xml:space="preserve">ימים </w:t>
      </w:r>
      <w:bookmarkStart w:id="10493" w:name="_ETM_Q24_547900"/>
      <w:bookmarkEnd w:id="10493"/>
      <w:r>
        <w:rPr>
          <w:rtl/>
        </w:rPr>
        <w:t xml:space="preserve">שהוא </w:t>
      </w:r>
      <w:bookmarkStart w:id="10494" w:name="_ETM_Q24_548050"/>
      <w:bookmarkEnd w:id="10494"/>
      <w:r>
        <w:rPr>
          <w:rtl/>
        </w:rPr>
        <w:t xml:space="preserve">נלחם </w:t>
      </w:r>
      <w:bookmarkStart w:id="10495" w:name="_ETM_Q24_548380"/>
      <w:bookmarkEnd w:id="10495"/>
      <w:r>
        <w:rPr>
          <w:rtl/>
        </w:rPr>
        <w:t xml:space="preserve">על </w:t>
      </w:r>
      <w:bookmarkStart w:id="10496" w:name="_ETM_Q24_548470"/>
      <w:bookmarkEnd w:id="10496"/>
      <w:r>
        <w:rPr>
          <w:rtl/>
        </w:rPr>
        <w:t>חייו</w:t>
      </w:r>
      <w:r>
        <w:rPr>
          <w:rFonts w:hint="cs"/>
          <w:rtl/>
        </w:rPr>
        <w:t>.</w:t>
      </w:r>
      <w:r>
        <w:rPr>
          <w:rtl/>
        </w:rPr>
        <w:t xml:space="preserve"> </w:t>
      </w:r>
      <w:bookmarkStart w:id="10497" w:name="_ETM_Q24_548920"/>
      <w:bookmarkEnd w:id="10497"/>
      <w:r>
        <w:rPr>
          <w:rtl/>
        </w:rPr>
        <w:t xml:space="preserve">בסוף </w:t>
      </w:r>
      <w:bookmarkStart w:id="10498" w:name="_ETM_Q24_549220"/>
      <w:bookmarkEnd w:id="10498"/>
      <w:r>
        <w:rPr>
          <w:rtl/>
        </w:rPr>
        <w:t xml:space="preserve">הגיעו </w:t>
      </w:r>
      <w:bookmarkStart w:id="10499" w:name="_ETM_Q24_549460"/>
      <w:bookmarkEnd w:id="10499"/>
      <w:r>
        <w:rPr>
          <w:rFonts w:hint="cs"/>
          <w:rtl/>
        </w:rPr>
        <w:t>ל-</w:t>
      </w:r>
      <w:r>
        <w:rPr>
          <w:rtl/>
        </w:rPr>
        <w:t>470</w:t>
      </w:r>
      <w:r>
        <w:rPr>
          <w:rFonts w:hint="cs"/>
          <w:rtl/>
        </w:rPr>
        <w:t>.</w:t>
      </w:r>
      <w:r>
        <w:rPr>
          <w:rtl/>
        </w:rPr>
        <w:t xml:space="preserve"> </w:t>
      </w:r>
      <w:bookmarkStart w:id="10500" w:name="_ETM_Q24_551120"/>
      <w:bookmarkEnd w:id="10500"/>
      <w:r>
        <w:rPr>
          <w:rtl/>
        </w:rPr>
        <w:t>אגב</w:t>
      </w:r>
      <w:r>
        <w:rPr>
          <w:rFonts w:hint="cs"/>
          <w:rtl/>
        </w:rPr>
        <w:t>,</w:t>
      </w:r>
      <w:r>
        <w:rPr>
          <w:rtl/>
        </w:rPr>
        <w:t xml:space="preserve"> </w:t>
      </w:r>
      <w:bookmarkStart w:id="10501" w:name="_ETM_Q24_551480"/>
      <w:bookmarkEnd w:id="10501"/>
      <w:r>
        <w:rPr>
          <w:rtl/>
        </w:rPr>
        <w:t>ל</w:t>
      </w:r>
      <w:bookmarkStart w:id="10502" w:name="_ETM_Q24_552170"/>
      <w:bookmarkEnd w:id="10502"/>
      <w:r>
        <w:rPr>
          <w:rtl/>
        </w:rPr>
        <w:t xml:space="preserve">תרומת </w:t>
      </w:r>
      <w:bookmarkStart w:id="10503" w:name="_ETM_Q24_552650"/>
      <w:bookmarkEnd w:id="10503"/>
      <w:r>
        <w:rPr>
          <w:rFonts w:hint="cs"/>
          <w:rtl/>
        </w:rPr>
        <w:t>ה</w:t>
      </w:r>
      <w:r>
        <w:rPr>
          <w:rtl/>
        </w:rPr>
        <w:t xml:space="preserve">דם </w:t>
      </w:r>
      <w:bookmarkStart w:id="10504" w:name="_ETM_Q24_552920"/>
      <w:bookmarkEnd w:id="10504"/>
      <w:r>
        <w:rPr>
          <w:rFonts w:hint="cs"/>
          <w:rtl/>
        </w:rPr>
        <w:t>ה</w:t>
      </w:r>
      <w:r>
        <w:rPr>
          <w:rtl/>
        </w:rPr>
        <w:t>גיע</w:t>
      </w:r>
      <w:r>
        <w:rPr>
          <w:rFonts w:hint="cs"/>
          <w:rtl/>
        </w:rPr>
        <w:t>ה</w:t>
      </w:r>
      <w:r>
        <w:rPr>
          <w:rtl/>
        </w:rPr>
        <w:t xml:space="preserve"> </w:t>
      </w:r>
      <w:bookmarkStart w:id="10505" w:name="_ETM_Q24_553250"/>
      <w:bookmarkEnd w:id="10505"/>
      <w:r>
        <w:rPr>
          <w:rtl/>
        </w:rPr>
        <w:t xml:space="preserve">גם </w:t>
      </w:r>
      <w:bookmarkStart w:id="10506" w:name="_ETM_Q24_553490"/>
      <w:bookmarkEnd w:id="10506"/>
      <w:r>
        <w:rPr>
          <w:rtl/>
        </w:rPr>
        <w:t xml:space="preserve">שיר </w:t>
      </w:r>
      <w:bookmarkStart w:id="10507" w:name="_ETM_Q24_553790"/>
      <w:bookmarkEnd w:id="10507"/>
      <w:r>
        <w:rPr>
          <w:rtl/>
        </w:rPr>
        <w:t>סיגל</w:t>
      </w:r>
      <w:r>
        <w:rPr>
          <w:rFonts w:hint="cs"/>
          <w:rtl/>
        </w:rPr>
        <w:t>,</w:t>
      </w:r>
      <w:r>
        <w:rPr>
          <w:rtl/>
        </w:rPr>
        <w:t xml:space="preserve"> </w:t>
      </w:r>
      <w:bookmarkStart w:id="10508" w:name="_ETM_Q24_554180"/>
      <w:bookmarkEnd w:id="10508"/>
      <w:r>
        <w:rPr>
          <w:rtl/>
        </w:rPr>
        <w:t xml:space="preserve">הבת </w:t>
      </w:r>
      <w:bookmarkStart w:id="10509" w:name="_ETM_Q24_554450"/>
      <w:bookmarkEnd w:id="10509"/>
      <w:r>
        <w:rPr>
          <w:rtl/>
        </w:rPr>
        <w:t xml:space="preserve">של </w:t>
      </w:r>
      <w:bookmarkStart w:id="10510" w:name="_ETM_Q24_554600"/>
      <w:bookmarkEnd w:id="10510"/>
      <w:r>
        <w:rPr>
          <w:rtl/>
        </w:rPr>
        <w:t xml:space="preserve">אביבה </w:t>
      </w:r>
      <w:bookmarkStart w:id="10511" w:name="_ETM_Q24_554900"/>
      <w:bookmarkEnd w:id="10511"/>
      <w:r>
        <w:rPr>
          <w:rtl/>
        </w:rPr>
        <w:t>וקי</w:t>
      </w:r>
      <w:r>
        <w:rPr>
          <w:rFonts w:hint="cs"/>
          <w:rtl/>
        </w:rPr>
        <w:t>ת'. קית'</w:t>
      </w:r>
      <w:r>
        <w:rPr>
          <w:rtl/>
        </w:rPr>
        <w:t xml:space="preserve"> </w:t>
      </w:r>
      <w:bookmarkStart w:id="10512" w:name="_ETM_Q24_556060"/>
      <w:bookmarkStart w:id="10513" w:name="_ETM_Q24_557079"/>
      <w:bookmarkEnd w:id="10512"/>
      <w:bookmarkEnd w:id="10513"/>
      <w:r>
        <w:rPr>
          <w:rtl/>
        </w:rPr>
        <w:t xml:space="preserve">בבוקר </w:t>
      </w:r>
      <w:bookmarkStart w:id="10514" w:name="_ETM_Q24_557560"/>
      <w:bookmarkEnd w:id="10514"/>
      <w:r>
        <w:rPr>
          <w:rFonts w:hint="cs"/>
          <w:rtl/>
        </w:rPr>
        <w:t xml:space="preserve">החליט גם </w:t>
      </w:r>
      <w:bookmarkStart w:id="10515" w:name="_ETM_Q24_554000"/>
      <w:bookmarkEnd w:id="10515"/>
      <w:r>
        <w:rPr>
          <w:rFonts w:hint="cs"/>
          <w:rtl/>
        </w:rPr>
        <w:t>הוא</w:t>
      </w:r>
      <w:r>
        <w:rPr>
          <w:rtl/>
        </w:rPr>
        <w:t xml:space="preserve"> </w:t>
      </w:r>
      <w:bookmarkStart w:id="10516" w:name="_ETM_Q24_558009"/>
      <w:bookmarkEnd w:id="10516"/>
      <w:r>
        <w:rPr>
          <w:rtl/>
        </w:rPr>
        <w:t xml:space="preserve">עצמו </w:t>
      </w:r>
      <w:bookmarkStart w:id="10517" w:name="_ETM_Q24_558279"/>
      <w:bookmarkEnd w:id="10517"/>
      <w:r>
        <w:rPr>
          <w:rtl/>
        </w:rPr>
        <w:t>להגיע</w:t>
      </w:r>
      <w:r>
        <w:rPr>
          <w:rFonts w:hint="cs"/>
          <w:rtl/>
        </w:rPr>
        <w:t>.</w:t>
      </w:r>
      <w:r>
        <w:rPr>
          <w:rtl/>
        </w:rPr>
        <w:t xml:space="preserve"> </w:t>
      </w:r>
      <w:bookmarkStart w:id="10518" w:name="_ETM_Q24_558909"/>
      <w:bookmarkEnd w:id="10518"/>
      <w:r>
        <w:rPr>
          <w:rtl/>
        </w:rPr>
        <w:t xml:space="preserve">הוא </w:t>
      </w:r>
      <w:bookmarkStart w:id="10519" w:name="_ETM_Q24_559060"/>
      <w:bookmarkEnd w:id="10519"/>
      <w:r>
        <w:rPr>
          <w:rtl/>
        </w:rPr>
        <w:t xml:space="preserve">לא </w:t>
      </w:r>
      <w:bookmarkStart w:id="10520" w:name="_ETM_Q24_559149"/>
      <w:bookmarkEnd w:id="10520"/>
      <w:r>
        <w:rPr>
          <w:rtl/>
        </w:rPr>
        <w:t xml:space="preserve">יכול </w:t>
      </w:r>
      <w:bookmarkStart w:id="10521" w:name="_ETM_Q24_559420"/>
      <w:bookmarkEnd w:id="10521"/>
      <w:r>
        <w:rPr>
          <w:rtl/>
        </w:rPr>
        <w:t xml:space="preserve">היה </w:t>
      </w:r>
      <w:bookmarkStart w:id="10522" w:name="_ETM_Q24_559570"/>
      <w:bookmarkEnd w:id="10522"/>
      <w:r>
        <w:rPr>
          <w:rtl/>
        </w:rPr>
        <w:t xml:space="preserve">לתרום </w:t>
      </w:r>
      <w:bookmarkStart w:id="10523" w:name="_ETM_Q24_559869"/>
      <w:bookmarkEnd w:id="10523"/>
      <w:r>
        <w:rPr>
          <w:rtl/>
        </w:rPr>
        <w:t xml:space="preserve">דם </w:t>
      </w:r>
      <w:bookmarkStart w:id="10524" w:name="_ETM_Q24_560079"/>
      <w:bookmarkEnd w:id="10524"/>
      <w:r>
        <w:rPr>
          <w:rtl/>
        </w:rPr>
        <w:t xml:space="preserve">מטעמים </w:t>
      </w:r>
      <w:bookmarkStart w:id="10525" w:name="_ETM_Q24_560500"/>
      <w:bookmarkEnd w:id="10525"/>
      <w:r>
        <w:rPr>
          <w:rtl/>
        </w:rPr>
        <w:t>מובנים</w:t>
      </w:r>
      <w:r>
        <w:rPr>
          <w:rFonts w:hint="cs"/>
          <w:rtl/>
        </w:rPr>
        <w:t>,</w:t>
      </w:r>
      <w:r>
        <w:rPr>
          <w:rtl/>
        </w:rPr>
        <w:t xml:space="preserve"> </w:t>
      </w:r>
      <w:bookmarkStart w:id="10526" w:name="_ETM_Q24_560979"/>
      <w:bookmarkEnd w:id="10526"/>
      <w:r>
        <w:rPr>
          <w:rtl/>
        </w:rPr>
        <w:t xml:space="preserve">אבל </w:t>
      </w:r>
      <w:bookmarkStart w:id="10527" w:name="_ETM_Q24_561159"/>
      <w:bookmarkEnd w:id="10527"/>
      <w:r>
        <w:rPr>
          <w:rtl/>
        </w:rPr>
        <w:t xml:space="preserve">הוא </w:t>
      </w:r>
      <w:bookmarkStart w:id="10528" w:name="_ETM_Q24_561219"/>
      <w:bookmarkEnd w:id="10528"/>
      <w:r>
        <w:rPr>
          <w:rtl/>
        </w:rPr>
        <w:t xml:space="preserve">בחר </w:t>
      </w:r>
      <w:bookmarkStart w:id="10529" w:name="_ETM_Q24_561520"/>
      <w:bookmarkEnd w:id="10529"/>
      <w:r>
        <w:rPr>
          <w:rtl/>
        </w:rPr>
        <w:t xml:space="preserve">לבוא </w:t>
      </w:r>
      <w:bookmarkStart w:id="10530" w:name="_ETM_Q24_561759"/>
      <w:bookmarkEnd w:id="10530"/>
      <w:r>
        <w:rPr>
          <w:rtl/>
        </w:rPr>
        <w:t xml:space="preserve">לשבת </w:t>
      </w:r>
      <w:bookmarkStart w:id="10531" w:name="_ETM_Q24_562089"/>
      <w:bookmarkEnd w:id="10531"/>
      <w:r>
        <w:rPr>
          <w:rtl/>
        </w:rPr>
        <w:t xml:space="preserve">עם </w:t>
      </w:r>
      <w:bookmarkStart w:id="10532" w:name="_ETM_Q24_562180"/>
      <w:bookmarkEnd w:id="10532"/>
      <w:r>
        <w:rPr>
          <w:rtl/>
        </w:rPr>
        <w:t>המשפחה</w:t>
      </w:r>
      <w:r>
        <w:rPr>
          <w:rFonts w:hint="cs"/>
          <w:rtl/>
        </w:rPr>
        <w:t>.</w:t>
      </w:r>
      <w:r>
        <w:rPr>
          <w:rtl/>
        </w:rPr>
        <w:t xml:space="preserve"> </w:t>
      </w:r>
      <w:bookmarkStart w:id="10533" w:name="_ETM_Q24_562750"/>
      <w:bookmarkEnd w:id="10533"/>
      <w:r>
        <w:rPr>
          <w:rtl/>
        </w:rPr>
        <w:t xml:space="preserve">הוא </w:t>
      </w:r>
      <w:bookmarkStart w:id="10534" w:name="_ETM_Q24_562839"/>
      <w:bookmarkEnd w:id="10534"/>
      <w:r>
        <w:rPr>
          <w:rtl/>
        </w:rPr>
        <w:t xml:space="preserve">נחטף </w:t>
      </w:r>
      <w:bookmarkStart w:id="10535" w:name="_ETM_Q24_563200"/>
      <w:bookmarkEnd w:id="10535"/>
      <w:r>
        <w:rPr>
          <w:rtl/>
        </w:rPr>
        <w:t xml:space="preserve">מכפר </w:t>
      </w:r>
      <w:bookmarkStart w:id="10536" w:name="_ETM_Q24_563560"/>
      <w:bookmarkEnd w:id="10536"/>
      <w:r>
        <w:rPr>
          <w:rFonts w:hint="cs"/>
          <w:rtl/>
        </w:rPr>
        <w:t>ע</w:t>
      </w:r>
      <w:r>
        <w:rPr>
          <w:rtl/>
        </w:rPr>
        <w:t>זה</w:t>
      </w:r>
      <w:r>
        <w:rPr>
          <w:rFonts w:hint="cs"/>
          <w:rtl/>
        </w:rPr>
        <w:t>; יונה</w:t>
      </w:r>
      <w:bookmarkStart w:id="10537" w:name="_ETM_Q24_564310"/>
      <w:bookmarkEnd w:id="10537"/>
      <w:r>
        <w:rPr>
          <w:rtl/>
        </w:rPr>
        <w:t xml:space="preserve"> </w:t>
      </w:r>
      <w:bookmarkStart w:id="10538" w:name="_ETM_Q24_564969"/>
      <w:bookmarkEnd w:id="10538"/>
      <w:r>
        <w:rPr>
          <w:rtl/>
        </w:rPr>
        <w:t xml:space="preserve">נפצע </w:t>
      </w:r>
      <w:bookmarkStart w:id="10539" w:name="_ETM_Q24_565360"/>
      <w:bookmarkEnd w:id="10539"/>
      <w:r>
        <w:rPr>
          <w:rtl/>
        </w:rPr>
        <w:t xml:space="preserve">בכפר </w:t>
      </w:r>
      <w:bookmarkStart w:id="10540" w:name="_ETM_Q24_565779"/>
      <w:bookmarkEnd w:id="10540"/>
      <w:r>
        <w:rPr>
          <w:rFonts w:hint="cs"/>
          <w:rtl/>
        </w:rPr>
        <w:t>ע</w:t>
      </w:r>
      <w:r>
        <w:rPr>
          <w:rtl/>
        </w:rPr>
        <w:t>זה</w:t>
      </w:r>
      <w:r>
        <w:rPr>
          <w:rFonts w:hint="cs"/>
          <w:rtl/>
        </w:rPr>
        <w:t>.</w:t>
      </w:r>
    </w:p>
    <w:p w:rsidR="00304FBD" w:rsidRDefault="00304FBD" w:rsidP="00AB2D5C">
      <w:pPr>
        <w:rPr>
          <w:rtl/>
        </w:rPr>
      </w:pPr>
    </w:p>
    <w:p w:rsidR="00304FBD" w:rsidRDefault="00304FBD" w:rsidP="00AB2D5C">
      <w:pPr>
        <w:rPr>
          <w:rtl/>
        </w:rPr>
      </w:pPr>
      <w:bookmarkStart w:id="10541" w:name="_ETM_Q24_567020"/>
      <w:bookmarkEnd w:id="10541"/>
      <w:r>
        <w:rPr>
          <w:rtl/>
        </w:rPr>
        <w:t xml:space="preserve">באותו </w:t>
      </w:r>
      <w:bookmarkStart w:id="10542" w:name="_ETM_Q24_568339"/>
      <w:bookmarkEnd w:id="10542"/>
      <w:r>
        <w:rPr>
          <w:rtl/>
        </w:rPr>
        <w:t xml:space="preserve">ערב </w:t>
      </w:r>
      <w:bookmarkStart w:id="10543" w:name="_ETM_Q24_569300"/>
      <w:bookmarkStart w:id="10544" w:name="_ETM_Q24_569600"/>
      <w:bookmarkEnd w:id="10543"/>
      <w:bookmarkEnd w:id="10544"/>
      <w:r>
        <w:rPr>
          <w:rtl/>
        </w:rPr>
        <w:t>הי</w:t>
      </w:r>
      <w:r>
        <w:rPr>
          <w:rFonts w:hint="cs"/>
          <w:rtl/>
        </w:rPr>
        <w:t>ית</w:t>
      </w:r>
      <w:r>
        <w:rPr>
          <w:rtl/>
        </w:rPr>
        <w:t xml:space="preserve">ה </w:t>
      </w:r>
      <w:bookmarkStart w:id="10545" w:name="_ETM_Q24_570050"/>
      <w:bookmarkEnd w:id="10545"/>
      <w:r>
        <w:rPr>
          <w:rFonts w:hint="cs"/>
          <w:rtl/>
        </w:rPr>
        <w:t xml:space="preserve">גם השקת </w:t>
      </w:r>
      <w:bookmarkStart w:id="10546" w:name="_ETM_Q24_570440"/>
      <w:bookmarkEnd w:id="10546"/>
      <w:r>
        <w:rPr>
          <w:rtl/>
        </w:rPr>
        <w:t xml:space="preserve">האלבום </w:t>
      </w:r>
      <w:bookmarkStart w:id="10547" w:name="_ETM_Q24_571430"/>
      <w:bookmarkEnd w:id="10547"/>
      <w:r>
        <w:rPr>
          <w:rtl/>
        </w:rPr>
        <w:t xml:space="preserve">של </w:t>
      </w:r>
      <w:bookmarkStart w:id="10548" w:name="_ETM_Q24_571940"/>
      <w:bookmarkEnd w:id="10548"/>
      <w:r>
        <w:rPr>
          <w:rFonts w:hint="cs"/>
          <w:rtl/>
        </w:rPr>
        <w:t>ע</w:t>
      </w:r>
      <w:r>
        <w:rPr>
          <w:rtl/>
        </w:rPr>
        <w:t xml:space="preserve">נר </w:t>
      </w:r>
      <w:bookmarkStart w:id="10549" w:name="_ETM_Q24_572210"/>
      <w:bookmarkEnd w:id="10549"/>
      <w:r>
        <w:rPr>
          <w:rtl/>
        </w:rPr>
        <w:t>שפירא</w:t>
      </w:r>
      <w:r>
        <w:rPr>
          <w:rFonts w:hint="cs"/>
          <w:rtl/>
        </w:rPr>
        <w:t>,</w:t>
      </w:r>
      <w:r>
        <w:rPr>
          <w:rtl/>
        </w:rPr>
        <w:t xml:space="preserve"> </w:t>
      </w:r>
      <w:bookmarkStart w:id="10550" w:name="_ETM_Q24_572720"/>
      <w:bookmarkEnd w:id="10550"/>
      <w:r>
        <w:rPr>
          <w:rtl/>
        </w:rPr>
        <w:t xml:space="preserve">אותו </w:t>
      </w:r>
      <w:bookmarkStart w:id="10551" w:name="_ETM_Q24_572930"/>
      <w:bookmarkEnd w:id="10551"/>
      <w:r>
        <w:rPr>
          <w:rtl/>
        </w:rPr>
        <w:t xml:space="preserve">גיבור </w:t>
      </w:r>
      <w:bookmarkStart w:id="10552" w:name="_ETM_Q24_573290"/>
      <w:bookmarkEnd w:id="10552"/>
      <w:r>
        <w:rPr>
          <w:rtl/>
        </w:rPr>
        <w:t>מהמיגונית</w:t>
      </w:r>
      <w:r>
        <w:rPr>
          <w:rFonts w:hint="cs"/>
          <w:rtl/>
        </w:rPr>
        <w:t xml:space="preserve">. האלבום שלו "מחפש אהבה" </w:t>
      </w:r>
      <w:bookmarkStart w:id="10553" w:name="_ETM_Q24_573000"/>
      <w:bookmarkStart w:id="10554" w:name="_ETM_Q24_574750"/>
      <w:bookmarkStart w:id="10555" w:name="_ETM_Q24_576100"/>
      <w:bookmarkStart w:id="10556" w:name="_ETM_Q24_576399"/>
      <w:bookmarkStart w:id="10557" w:name="_ETM_Q24_576640"/>
      <w:bookmarkStart w:id="10558" w:name="_ETM_Q24_577060"/>
      <w:bookmarkStart w:id="10559" w:name="_ETM_Q24_577299"/>
      <w:bookmarkEnd w:id="10553"/>
      <w:bookmarkEnd w:id="10554"/>
      <w:bookmarkEnd w:id="10555"/>
      <w:bookmarkEnd w:id="10556"/>
      <w:bookmarkEnd w:id="10557"/>
      <w:bookmarkEnd w:id="10558"/>
      <w:bookmarkEnd w:id="10559"/>
      <w:r>
        <w:rPr>
          <w:rFonts w:hint="eastAsia"/>
          <w:rtl/>
        </w:rPr>
        <w:t xml:space="preserve">– </w:t>
      </w:r>
      <w:r>
        <w:rPr>
          <w:rtl/>
        </w:rPr>
        <w:t xml:space="preserve">פעם </w:t>
      </w:r>
      <w:bookmarkStart w:id="10560" w:name="_ETM_Q24_577509"/>
      <w:bookmarkEnd w:id="10560"/>
      <w:r>
        <w:rPr>
          <w:rtl/>
        </w:rPr>
        <w:t xml:space="preserve">ראשונה </w:t>
      </w:r>
      <w:bookmarkStart w:id="10561" w:name="_ETM_Q24_577810"/>
      <w:bookmarkEnd w:id="10561"/>
      <w:r>
        <w:rPr>
          <w:rtl/>
        </w:rPr>
        <w:t>הו</w:t>
      </w:r>
      <w:bookmarkStart w:id="10562" w:name="_ETM_Q24_577899"/>
      <w:bookmarkStart w:id="10563" w:name="_ETM_Q24_578079"/>
      <w:bookmarkEnd w:id="10562"/>
      <w:bookmarkEnd w:id="10563"/>
      <w:r>
        <w:rPr>
          <w:rFonts w:hint="cs"/>
          <w:rtl/>
        </w:rPr>
        <w:t>שק</w:t>
      </w:r>
      <w:r>
        <w:rPr>
          <w:rtl/>
        </w:rPr>
        <w:t xml:space="preserve"> </w:t>
      </w:r>
      <w:bookmarkStart w:id="10564" w:name="_ETM_Q24_578140"/>
      <w:bookmarkEnd w:id="10564"/>
      <w:r>
        <w:rPr>
          <w:rtl/>
        </w:rPr>
        <w:t xml:space="preserve">אלבום </w:t>
      </w:r>
      <w:bookmarkStart w:id="10565" w:name="_ETM_Q24_578409"/>
      <w:bookmarkEnd w:id="10565"/>
      <w:r>
        <w:rPr>
          <w:rtl/>
        </w:rPr>
        <w:t xml:space="preserve">בלי </w:t>
      </w:r>
      <w:bookmarkStart w:id="10566" w:name="_ETM_Q24_578619"/>
      <w:bookmarkEnd w:id="10566"/>
      <w:r>
        <w:rPr>
          <w:rFonts w:hint="cs"/>
          <w:rtl/>
        </w:rPr>
        <w:t>ה</w:t>
      </w:r>
      <w:r>
        <w:rPr>
          <w:rtl/>
        </w:rPr>
        <w:t>א</w:t>
      </w:r>
      <w:r>
        <w:rPr>
          <w:rFonts w:hint="cs"/>
          <w:rtl/>
        </w:rPr>
        <w:t>ו</w:t>
      </w:r>
      <w:r>
        <w:rPr>
          <w:rtl/>
        </w:rPr>
        <w:t xml:space="preserve">מן </w:t>
      </w:r>
      <w:bookmarkStart w:id="10567" w:name="_ETM_Q24_578920"/>
      <w:bookmarkEnd w:id="10567"/>
      <w:r>
        <w:rPr>
          <w:rtl/>
        </w:rPr>
        <w:t>עצמו</w:t>
      </w:r>
      <w:r>
        <w:rPr>
          <w:rFonts w:hint="cs"/>
          <w:rtl/>
        </w:rPr>
        <w:t>,</w:t>
      </w:r>
      <w:r>
        <w:rPr>
          <w:rtl/>
        </w:rPr>
        <w:t xml:space="preserve"> </w:t>
      </w:r>
      <w:bookmarkStart w:id="10568" w:name="_ETM_Q24_579310"/>
      <w:bookmarkEnd w:id="10568"/>
      <w:r>
        <w:rPr>
          <w:rtl/>
        </w:rPr>
        <w:t>ש</w:t>
      </w:r>
      <w:bookmarkStart w:id="10569" w:name="_ETM_Q24_580810"/>
      <w:bookmarkEnd w:id="10569"/>
      <w:r>
        <w:rPr>
          <w:rtl/>
        </w:rPr>
        <w:t xml:space="preserve">נהרג </w:t>
      </w:r>
      <w:bookmarkStart w:id="10570" w:name="_ETM_Q24_581320"/>
      <w:bookmarkEnd w:id="10570"/>
      <w:r>
        <w:rPr>
          <w:rtl/>
        </w:rPr>
        <w:t xml:space="preserve">באותו </w:t>
      </w:r>
      <w:bookmarkStart w:id="10571" w:name="_ETM_Q24_582390"/>
      <w:bookmarkStart w:id="10572" w:name="_ETM_Q24_582810"/>
      <w:bookmarkEnd w:id="10571"/>
      <w:bookmarkEnd w:id="10572"/>
      <w:r>
        <w:rPr>
          <w:rFonts w:hint="cs"/>
          <w:rtl/>
        </w:rPr>
        <w:t>קרב</w:t>
      </w:r>
      <w:r>
        <w:rPr>
          <w:rtl/>
        </w:rPr>
        <w:t xml:space="preserve"> </w:t>
      </w:r>
      <w:bookmarkStart w:id="10573" w:name="_ETM_Q24_583080"/>
      <w:bookmarkEnd w:id="10573"/>
      <w:r>
        <w:rPr>
          <w:rtl/>
        </w:rPr>
        <w:t>ה</w:t>
      </w:r>
      <w:r>
        <w:rPr>
          <w:rFonts w:hint="cs"/>
          <w:rtl/>
        </w:rPr>
        <w:t>י</w:t>
      </w:r>
      <w:r>
        <w:rPr>
          <w:rtl/>
        </w:rPr>
        <w:t>רואי</w:t>
      </w:r>
      <w:r>
        <w:rPr>
          <w:rFonts w:hint="cs"/>
          <w:rtl/>
        </w:rPr>
        <w:t>.</w:t>
      </w:r>
      <w:r>
        <w:rPr>
          <w:rtl/>
        </w:rPr>
        <w:t xml:space="preserve"> </w:t>
      </w:r>
      <w:bookmarkStart w:id="10574" w:name="_ETM_Q24_584189"/>
      <w:bookmarkEnd w:id="10574"/>
      <w:r>
        <w:rPr>
          <w:rtl/>
        </w:rPr>
        <w:t xml:space="preserve">על </w:t>
      </w:r>
      <w:bookmarkStart w:id="10575" w:name="_ETM_Q24_584460"/>
      <w:bookmarkEnd w:id="10575"/>
      <w:r>
        <w:rPr>
          <w:rtl/>
        </w:rPr>
        <w:t>הבמה</w:t>
      </w:r>
      <w:r>
        <w:rPr>
          <w:rFonts w:hint="cs"/>
          <w:rtl/>
        </w:rPr>
        <w:t>,</w:t>
      </w:r>
      <w:r>
        <w:rPr>
          <w:rtl/>
        </w:rPr>
        <w:t xml:space="preserve"> </w:t>
      </w:r>
      <w:bookmarkStart w:id="10576" w:name="_ETM_Q24_584850"/>
      <w:bookmarkEnd w:id="10576"/>
      <w:r>
        <w:rPr>
          <w:rtl/>
        </w:rPr>
        <w:t xml:space="preserve">לפני </w:t>
      </w:r>
      <w:bookmarkStart w:id="10577" w:name="_ETM_Q24_585149"/>
      <w:bookmarkEnd w:id="10577"/>
      <w:r>
        <w:rPr>
          <w:rtl/>
        </w:rPr>
        <w:t>ש</w:t>
      </w:r>
      <w:r>
        <w:rPr>
          <w:rFonts w:hint="cs"/>
          <w:rtl/>
        </w:rPr>
        <w:t>הושק</w:t>
      </w:r>
      <w:r>
        <w:rPr>
          <w:rtl/>
        </w:rPr>
        <w:t xml:space="preserve"> </w:t>
      </w:r>
      <w:bookmarkStart w:id="10578" w:name="_ETM_Q24_585630"/>
      <w:bookmarkEnd w:id="10578"/>
      <w:r>
        <w:rPr>
          <w:rtl/>
        </w:rPr>
        <w:t>האלבום</w:t>
      </w:r>
      <w:r w:rsidR="00FD6E08">
        <w:rPr>
          <w:rFonts w:hint="cs"/>
          <w:rtl/>
        </w:rPr>
        <w:t>,</w:t>
      </w:r>
      <w:r>
        <w:rPr>
          <w:rtl/>
        </w:rPr>
        <w:t xml:space="preserve"> </w:t>
      </w:r>
      <w:bookmarkStart w:id="10579" w:name="_ETM_Q24_586049"/>
      <w:bookmarkEnd w:id="10579"/>
      <w:r>
        <w:rPr>
          <w:rFonts w:hint="cs"/>
          <w:rtl/>
        </w:rPr>
        <w:t>ע</w:t>
      </w:r>
      <w:r>
        <w:rPr>
          <w:rtl/>
        </w:rPr>
        <w:t xml:space="preserve">לו </w:t>
      </w:r>
      <w:bookmarkStart w:id="10580" w:name="_ETM_Q24_586649"/>
      <w:bookmarkEnd w:id="10580"/>
      <w:r>
        <w:rPr>
          <w:rtl/>
        </w:rPr>
        <w:t xml:space="preserve">ניצולי </w:t>
      </w:r>
      <w:bookmarkStart w:id="10581" w:name="_ETM_Q24_587070"/>
      <w:bookmarkEnd w:id="10581"/>
      <w:r>
        <w:rPr>
          <w:rtl/>
        </w:rPr>
        <w:t>המיגונית</w:t>
      </w:r>
      <w:r>
        <w:rPr>
          <w:rFonts w:hint="cs"/>
          <w:rtl/>
        </w:rPr>
        <w:t>,</w:t>
      </w:r>
      <w:r>
        <w:rPr>
          <w:rtl/>
        </w:rPr>
        <w:t xml:space="preserve"> </w:t>
      </w:r>
      <w:bookmarkStart w:id="10582" w:name="_ETM_Q24_587579"/>
      <w:bookmarkEnd w:id="10582"/>
      <w:r>
        <w:rPr>
          <w:rFonts w:hint="cs"/>
          <w:rtl/>
        </w:rPr>
        <w:t>ו</w:t>
      </w:r>
      <w:r>
        <w:rPr>
          <w:rtl/>
        </w:rPr>
        <w:t xml:space="preserve">בהם </w:t>
      </w:r>
      <w:bookmarkStart w:id="10583" w:name="_ETM_Q24_587850"/>
      <w:bookmarkEnd w:id="10583"/>
      <w:r>
        <w:rPr>
          <w:rtl/>
        </w:rPr>
        <w:t>ג</w:t>
      </w:r>
      <w:r>
        <w:rPr>
          <w:rFonts w:hint="cs"/>
          <w:rtl/>
        </w:rPr>
        <w:t>ם אור</w:t>
      </w:r>
      <w:r>
        <w:rPr>
          <w:rtl/>
        </w:rPr>
        <w:t xml:space="preserve"> </w:t>
      </w:r>
      <w:bookmarkStart w:id="10584" w:name="_ETM_Q24_588210"/>
      <w:bookmarkEnd w:id="10584"/>
      <w:r>
        <w:rPr>
          <w:rtl/>
        </w:rPr>
        <w:t>ואליה</w:t>
      </w:r>
      <w:r>
        <w:rPr>
          <w:rFonts w:hint="cs"/>
          <w:rtl/>
        </w:rPr>
        <w:t>,</w:t>
      </w:r>
      <w:r>
        <w:rPr>
          <w:rtl/>
        </w:rPr>
        <w:t xml:space="preserve"> </w:t>
      </w:r>
      <w:bookmarkStart w:id="10585" w:name="_ETM_Q24_588899"/>
      <w:bookmarkEnd w:id="10585"/>
      <w:r>
        <w:rPr>
          <w:rtl/>
        </w:rPr>
        <w:t xml:space="preserve">שניצלו </w:t>
      </w:r>
      <w:bookmarkStart w:id="10586" w:name="_ETM_Q24_590189"/>
      <w:bookmarkEnd w:id="10586"/>
      <w:r>
        <w:rPr>
          <w:rtl/>
        </w:rPr>
        <w:t xml:space="preserve">בזכות </w:t>
      </w:r>
      <w:bookmarkStart w:id="10587" w:name="_ETM_Q24_590549"/>
      <w:bookmarkEnd w:id="10587"/>
      <w:r>
        <w:rPr>
          <w:rFonts w:hint="cs"/>
          <w:rtl/>
        </w:rPr>
        <w:t>ע</w:t>
      </w:r>
      <w:r>
        <w:rPr>
          <w:rtl/>
        </w:rPr>
        <w:t>נר</w:t>
      </w:r>
      <w:r>
        <w:rPr>
          <w:rFonts w:hint="cs"/>
          <w:rtl/>
        </w:rPr>
        <w:t>.</w:t>
      </w:r>
      <w:r>
        <w:rPr>
          <w:rtl/>
        </w:rPr>
        <w:t xml:space="preserve"> </w:t>
      </w:r>
      <w:bookmarkStart w:id="10588" w:name="_ETM_Q24_590850"/>
      <w:bookmarkEnd w:id="10588"/>
      <w:r>
        <w:rPr>
          <w:rtl/>
        </w:rPr>
        <w:t xml:space="preserve">כל </w:t>
      </w:r>
      <w:bookmarkStart w:id="10589" w:name="_ETM_Q24_591060"/>
      <w:bookmarkEnd w:id="10589"/>
      <w:r>
        <w:rPr>
          <w:rtl/>
        </w:rPr>
        <w:t xml:space="preserve">האנשים </w:t>
      </w:r>
      <w:bookmarkStart w:id="10590" w:name="_ETM_Q24_591390"/>
      <w:bookmarkEnd w:id="10590"/>
      <w:r>
        <w:rPr>
          <w:rtl/>
        </w:rPr>
        <w:t>ש</w:t>
      </w:r>
      <w:bookmarkStart w:id="10591" w:name="_ETM_Q24_591689"/>
      <w:bookmarkEnd w:id="10591"/>
      <w:r>
        <w:rPr>
          <w:rFonts w:hint="cs"/>
          <w:rtl/>
        </w:rPr>
        <w:t>ענר הציל</w:t>
      </w:r>
      <w:r>
        <w:rPr>
          <w:rtl/>
        </w:rPr>
        <w:t xml:space="preserve"> </w:t>
      </w:r>
      <w:bookmarkStart w:id="10592" w:name="_ETM_Q24_592140"/>
      <w:bookmarkEnd w:id="10592"/>
      <w:r>
        <w:rPr>
          <w:rtl/>
        </w:rPr>
        <w:t xml:space="preserve">עלו </w:t>
      </w:r>
      <w:bookmarkStart w:id="10593" w:name="_ETM_Q24_592320"/>
      <w:bookmarkEnd w:id="10593"/>
      <w:r>
        <w:rPr>
          <w:rtl/>
        </w:rPr>
        <w:t xml:space="preserve">על </w:t>
      </w:r>
      <w:bookmarkStart w:id="10594" w:name="_ETM_Q24_592409"/>
      <w:bookmarkEnd w:id="10594"/>
      <w:r>
        <w:rPr>
          <w:rtl/>
        </w:rPr>
        <w:t>הבמה</w:t>
      </w:r>
      <w:r>
        <w:rPr>
          <w:rFonts w:hint="cs"/>
          <w:rtl/>
        </w:rPr>
        <w:t>,</w:t>
      </w:r>
      <w:r>
        <w:rPr>
          <w:rtl/>
        </w:rPr>
        <w:t xml:space="preserve"> </w:t>
      </w:r>
      <w:bookmarkStart w:id="10595" w:name="_ETM_Q24_593250"/>
      <w:bookmarkEnd w:id="10595"/>
      <w:r>
        <w:rPr>
          <w:rtl/>
        </w:rPr>
        <w:t xml:space="preserve">יחד </w:t>
      </w:r>
      <w:bookmarkStart w:id="10596" w:name="_ETM_Q24_593580"/>
      <w:bookmarkEnd w:id="10596"/>
      <w:r>
        <w:rPr>
          <w:rtl/>
        </w:rPr>
        <w:t xml:space="preserve">עם </w:t>
      </w:r>
      <w:bookmarkStart w:id="10597" w:name="_ETM_Q24_593700"/>
      <w:bookmarkEnd w:id="10597"/>
      <w:r>
        <w:rPr>
          <w:rtl/>
        </w:rPr>
        <w:t xml:space="preserve">קובי </w:t>
      </w:r>
      <w:bookmarkStart w:id="10598" w:name="_ETM_Q24_594060"/>
      <w:bookmarkEnd w:id="10598"/>
      <w:r>
        <w:rPr>
          <w:rtl/>
        </w:rPr>
        <w:t>א</w:t>
      </w:r>
      <w:r>
        <w:rPr>
          <w:rFonts w:hint="cs"/>
          <w:rtl/>
        </w:rPr>
        <w:t xml:space="preserve">הל, אבל של אלון, </w:t>
      </w:r>
      <w:bookmarkStart w:id="10599" w:name="_ETM_Q24_594180"/>
      <w:bookmarkStart w:id="10600" w:name="_ETM_Q24_594420"/>
      <w:bookmarkStart w:id="10601" w:name="_ETM_Q24_595100"/>
      <w:bookmarkStart w:id="10602" w:name="_ETM_Q24_595549"/>
      <w:bookmarkEnd w:id="10599"/>
      <w:bookmarkEnd w:id="10600"/>
      <w:bookmarkEnd w:id="10601"/>
      <w:bookmarkEnd w:id="10602"/>
      <w:r>
        <w:rPr>
          <w:rtl/>
        </w:rPr>
        <w:t xml:space="preserve">שעדיין </w:t>
      </w:r>
      <w:bookmarkStart w:id="10603" w:name="_ETM_Q24_596150"/>
      <w:bookmarkEnd w:id="10603"/>
      <w:r>
        <w:rPr>
          <w:rtl/>
        </w:rPr>
        <w:t>בשבי</w:t>
      </w:r>
      <w:r>
        <w:rPr>
          <w:rFonts w:hint="cs"/>
          <w:rtl/>
        </w:rPr>
        <w:t>,</w:t>
      </w:r>
      <w:r>
        <w:rPr>
          <w:rtl/>
        </w:rPr>
        <w:t xml:space="preserve"> </w:t>
      </w:r>
      <w:bookmarkStart w:id="10604" w:name="_ETM_Q24_597020"/>
      <w:bookmarkEnd w:id="10604"/>
      <w:r>
        <w:rPr>
          <w:rtl/>
        </w:rPr>
        <w:t xml:space="preserve">יחד </w:t>
      </w:r>
      <w:bookmarkStart w:id="10605" w:name="_ETM_Q24_597320"/>
      <w:bookmarkEnd w:id="10605"/>
      <w:r>
        <w:rPr>
          <w:rtl/>
        </w:rPr>
        <w:t xml:space="preserve">עם </w:t>
      </w:r>
      <w:bookmarkStart w:id="10606" w:name="_ETM_Q24_597409"/>
      <w:bookmarkEnd w:id="10606"/>
      <w:r>
        <w:rPr>
          <w:rtl/>
        </w:rPr>
        <w:t xml:space="preserve">ג'ון </w:t>
      </w:r>
      <w:bookmarkStart w:id="10607" w:name="_ETM_Q24_597650"/>
      <w:bookmarkEnd w:id="10607"/>
      <w:r>
        <w:rPr>
          <w:rtl/>
        </w:rPr>
        <w:t xml:space="preserve">ורייצ'ל </w:t>
      </w:r>
      <w:bookmarkStart w:id="10608" w:name="_ETM_Q24_598839"/>
      <w:bookmarkEnd w:id="10608"/>
      <w:r>
        <w:rPr>
          <w:rFonts w:hint="cs"/>
          <w:rtl/>
        </w:rPr>
        <w:t xml:space="preserve">גולדברג פולין, </w:t>
      </w:r>
      <w:bookmarkStart w:id="10609" w:name="_ETM_Q24_599200"/>
      <w:bookmarkStart w:id="10610" w:name="_ETM_Q24_599859"/>
      <w:bookmarkEnd w:id="10609"/>
      <w:bookmarkEnd w:id="10610"/>
      <w:r>
        <w:rPr>
          <w:rtl/>
        </w:rPr>
        <w:t xml:space="preserve">ההורים </w:t>
      </w:r>
      <w:bookmarkStart w:id="10611" w:name="_ETM_Q24_600189"/>
      <w:bookmarkEnd w:id="10611"/>
      <w:r>
        <w:rPr>
          <w:rtl/>
        </w:rPr>
        <w:t xml:space="preserve">של </w:t>
      </w:r>
      <w:bookmarkStart w:id="10612" w:name="_ETM_Q24_600369"/>
      <w:bookmarkEnd w:id="10612"/>
      <w:r>
        <w:rPr>
          <w:rFonts w:hint="cs"/>
          <w:rtl/>
        </w:rPr>
        <w:t xml:space="preserve">הרש, </w:t>
      </w:r>
      <w:bookmarkStart w:id="10613" w:name="_ETM_Q24_601259"/>
      <w:bookmarkEnd w:id="10613"/>
      <w:r>
        <w:rPr>
          <w:rtl/>
        </w:rPr>
        <w:t xml:space="preserve">שניצל </w:t>
      </w:r>
      <w:bookmarkStart w:id="10614" w:name="_ETM_Q24_601829"/>
      <w:bookmarkEnd w:id="10614"/>
      <w:r>
        <w:rPr>
          <w:rtl/>
        </w:rPr>
        <w:t xml:space="preserve">מהמיגונית </w:t>
      </w:r>
      <w:bookmarkStart w:id="10615" w:name="_ETM_Q24_602400"/>
      <w:bookmarkEnd w:id="10615"/>
      <w:r>
        <w:rPr>
          <w:rtl/>
        </w:rPr>
        <w:t xml:space="preserve">ואז </w:t>
      </w:r>
      <w:bookmarkStart w:id="10616" w:name="_ETM_Q24_602640"/>
      <w:bookmarkEnd w:id="10616"/>
      <w:r>
        <w:rPr>
          <w:rtl/>
        </w:rPr>
        <w:t xml:space="preserve">נרצח </w:t>
      </w:r>
      <w:bookmarkStart w:id="10617" w:name="_ETM_Q24_603029"/>
      <w:bookmarkEnd w:id="10617"/>
      <w:r>
        <w:rPr>
          <w:rtl/>
        </w:rPr>
        <w:t>בשבי</w:t>
      </w:r>
      <w:r>
        <w:rPr>
          <w:rFonts w:hint="cs"/>
          <w:rtl/>
        </w:rPr>
        <w:t>.</w:t>
      </w:r>
    </w:p>
    <w:p w:rsidR="00304FBD" w:rsidRDefault="00304FBD" w:rsidP="00AB2D5C">
      <w:pPr>
        <w:rPr>
          <w:rtl/>
        </w:rPr>
      </w:pPr>
    </w:p>
    <w:p w:rsidR="00304FBD" w:rsidRDefault="00304FBD" w:rsidP="00743DF1">
      <w:pPr>
        <w:rPr>
          <w:rtl/>
        </w:rPr>
      </w:pPr>
      <w:bookmarkStart w:id="10618" w:name="_ETM_Q24_604109"/>
      <w:bookmarkEnd w:id="10618"/>
      <w:r>
        <w:rPr>
          <w:rtl/>
        </w:rPr>
        <w:t xml:space="preserve">אני </w:t>
      </w:r>
      <w:bookmarkStart w:id="10619" w:name="_ETM_Q24_604229"/>
      <w:bookmarkEnd w:id="10619"/>
      <w:r>
        <w:rPr>
          <w:rtl/>
        </w:rPr>
        <w:t xml:space="preserve">חושב </w:t>
      </w:r>
      <w:bookmarkStart w:id="10620" w:name="_ETM_Q24_604409"/>
      <w:bookmarkEnd w:id="10620"/>
      <w:r>
        <w:rPr>
          <w:rtl/>
        </w:rPr>
        <w:t xml:space="preserve">שההורים </w:t>
      </w:r>
      <w:bookmarkStart w:id="10621" w:name="_ETM_Q24_604829"/>
      <w:bookmarkEnd w:id="10621"/>
      <w:r>
        <w:rPr>
          <w:rtl/>
        </w:rPr>
        <w:t xml:space="preserve">הנפלאים </w:t>
      </w:r>
      <w:bookmarkStart w:id="10622" w:name="_ETM_Q24_605339"/>
      <w:bookmarkEnd w:id="10622"/>
      <w:r>
        <w:rPr>
          <w:rtl/>
        </w:rPr>
        <w:t xml:space="preserve">של </w:t>
      </w:r>
      <w:bookmarkStart w:id="10623" w:name="_ETM_Q24_605670"/>
      <w:bookmarkEnd w:id="10623"/>
      <w:r>
        <w:rPr>
          <w:rFonts w:hint="cs"/>
          <w:rtl/>
        </w:rPr>
        <w:t xml:space="preserve">ענר, </w:t>
      </w:r>
      <w:bookmarkStart w:id="10624" w:name="_ETM_Q24_606000"/>
      <w:bookmarkStart w:id="10625" w:name="_ETM_Q24_605969"/>
      <w:bookmarkEnd w:id="10624"/>
      <w:bookmarkEnd w:id="10625"/>
      <w:r>
        <w:rPr>
          <w:rtl/>
        </w:rPr>
        <w:t xml:space="preserve">שירה </w:t>
      </w:r>
      <w:bookmarkStart w:id="10626" w:name="_ETM_Q24_606359"/>
      <w:bookmarkEnd w:id="10626"/>
      <w:r>
        <w:rPr>
          <w:rtl/>
        </w:rPr>
        <w:t>ומשה</w:t>
      </w:r>
      <w:r>
        <w:rPr>
          <w:rFonts w:hint="cs"/>
          <w:rtl/>
        </w:rPr>
        <w:t>,</w:t>
      </w:r>
      <w:r>
        <w:rPr>
          <w:rtl/>
        </w:rPr>
        <w:t xml:space="preserve"> </w:t>
      </w:r>
      <w:bookmarkStart w:id="10627" w:name="_ETM_Q24_607499"/>
      <w:bookmarkEnd w:id="10627"/>
      <w:r>
        <w:rPr>
          <w:rtl/>
        </w:rPr>
        <w:t xml:space="preserve">כמו </w:t>
      </w:r>
      <w:bookmarkStart w:id="10628" w:name="_ETM_Q24_607740"/>
      <w:bookmarkEnd w:id="10628"/>
      <w:r>
        <w:rPr>
          <w:rtl/>
        </w:rPr>
        <w:t xml:space="preserve">ההורים </w:t>
      </w:r>
      <w:bookmarkStart w:id="10629" w:name="_ETM_Q24_608250"/>
      <w:bookmarkEnd w:id="10629"/>
      <w:r>
        <w:rPr>
          <w:rtl/>
        </w:rPr>
        <w:t xml:space="preserve">רייצ'ל </w:t>
      </w:r>
      <w:bookmarkStart w:id="10630" w:name="_ETM_Q24_608640"/>
      <w:bookmarkEnd w:id="10630"/>
      <w:r>
        <w:rPr>
          <w:rtl/>
        </w:rPr>
        <w:t>וג'ון</w:t>
      </w:r>
      <w:r>
        <w:rPr>
          <w:rFonts w:hint="cs"/>
          <w:rtl/>
        </w:rPr>
        <w:t>,</w:t>
      </w:r>
      <w:r>
        <w:rPr>
          <w:rtl/>
        </w:rPr>
        <w:t xml:space="preserve"> </w:t>
      </w:r>
      <w:bookmarkStart w:id="10631" w:name="_ETM_Q24_609750"/>
      <w:bookmarkEnd w:id="10631"/>
      <w:r>
        <w:rPr>
          <w:rtl/>
        </w:rPr>
        <w:t xml:space="preserve">כמו </w:t>
      </w:r>
      <w:bookmarkStart w:id="10632" w:name="_ETM_Q24_610049"/>
      <w:bookmarkEnd w:id="10632"/>
      <w:r>
        <w:rPr>
          <w:rtl/>
        </w:rPr>
        <w:t>ד</w:t>
      </w:r>
      <w:r>
        <w:rPr>
          <w:rFonts w:hint="cs"/>
          <w:rtl/>
        </w:rPr>
        <w:t>ייו</w:t>
      </w:r>
      <w:r>
        <w:rPr>
          <w:rtl/>
        </w:rPr>
        <w:t xml:space="preserve">ויד </w:t>
      </w:r>
      <w:bookmarkStart w:id="10633" w:name="_ETM_Q24_610409"/>
      <w:bookmarkEnd w:id="10633"/>
      <w:r>
        <w:rPr>
          <w:rtl/>
        </w:rPr>
        <w:t>ו</w:t>
      </w:r>
      <w:r>
        <w:rPr>
          <w:rFonts w:hint="cs"/>
          <w:rtl/>
        </w:rPr>
        <w:t>הייזל</w:t>
      </w:r>
      <w:r w:rsidR="00743DF1">
        <w:rPr>
          <w:rFonts w:hint="cs"/>
          <w:rtl/>
        </w:rPr>
        <w:t xml:space="preserve"> </w:t>
      </w:r>
      <w:bookmarkStart w:id="10634" w:name="_ETM_Q24_610799"/>
      <w:bookmarkEnd w:id="10634"/>
      <w:r>
        <w:rPr>
          <w:rtl/>
        </w:rPr>
        <w:t xml:space="preserve">בריף </w:t>
      </w:r>
      <w:bookmarkStart w:id="10635" w:name="_ETM_Q24_611459"/>
      <w:bookmarkEnd w:id="10635"/>
      <w:r>
        <w:rPr>
          <w:rtl/>
        </w:rPr>
        <w:t xml:space="preserve">וכמו </w:t>
      </w:r>
      <w:bookmarkStart w:id="10636" w:name="_ETM_Q24_611879"/>
      <w:bookmarkEnd w:id="10636"/>
      <w:r>
        <w:rPr>
          <w:rFonts w:hint="cs"/>
          <w:rtl/>
        </w:rPr>
        <w:t>קית'</w:t>
      </w:r>
      <w:r>
        <w:rPr>
          <w:rtl/>
        </w:rPr>
        <w:t xml:space="preserve"> </w:t>
      </w:r>
      <w:bookmarkStart w:id="10637" w:name="_ETM_Q24_613040"/>
      <w:bookmarkEnd w:id="10637"/>
      <w:r>
        <w:rPr>
          <w:rtl/>
        </w:rPr>
        <w:t xml:space="preserve">ובתו </w:t>
      </w:r>
      <w:bookmarkStart w:id="10638" w:name="_ETM_Q24_613460"/>
      <w:bookmarkEnd w:id="10638"/>
      <w:r>
        <w:rPr>
          <w:rtl/>
        </w:rPr>
        <w:t>שיר</w:t>
      </w:r>
      <w:r>
        <w:rPr>
          <w:rFonts w:hint="cs"/>
          <w:rtl/>
        </w:rPr>
        <w:t>,</w:t>
      </w:r>
      <w:r>
        <w:rPr>
          <w:rtl/>
        </w:rPr>
        <w:t xml:space="preserve"> </w:t>
      </w:r>
      <w:bookmarkStart w:id="10639" w:name="_ETM_Q24_614240"/>
      <w:bookmarkEnd w:id="10639"/>
      <w:r>
        <w:rPr>
          <w:rtl/>
        </w:rPr>
        <w:t xml:space="preserve">מלמדים </w:t>
      </w:r>
      <w:bookmarkStart w:id="10640" w:name="_ETM_Q24_614660"/>
      <w:bookmarkEnd w:id="10640"/>
      <w:r>
        <w:rPr>
          <w:rtl/>
        </w:rPr>
        <w:t xml:space="preserve">את </w:t>
      </w:r>
      <w:bookmarkStart w:id="10641" w:name="_ETM_Q24_614750"/>
      <w:bookmarkEnd w:id="10641"/>
      <w:r>
        <w:rPr>
          <w:rtl/>
        </w:rPr>
        <w:t xml:space="preserve">כולנו </w:t>
      </w:r>
      <w:bookmarkStart w:id="10642" w:name="_ETM_Q24_615200"/>
      <w:bookmarkEnd w:id="10642"/>
      <w:r>
        <w:rPr>
          <w:rtl/>
        </w:rPr>
        <w:t xml:space="preserve">שגם </w:t>
      </w:r>
      <w:bookmarkStart w:id="10643" w:name="_ETM_Q24_615800"/>
      <w:bookmarkEnd w:id="10643"/>
      <w:r>
        <w:rPr>
          <w:rtl/>
        </w:rPr>
        <w:t xml:space="preserve">בתוך </w:t>
      </w:r>
      <w:bookmarkStart w:id="10644" w:name="_ETM_Q24_616190"/>
      <w:bookmarkEnd w:id="10644"/>
      <w:r>
        <w:rPr>
          <w:rtl/>
        </w:rPr>
        <w:t xml:space="preserve">הכאב </w:t>
      </w:r>
      <w:bookmarkStart w:id="10645" w:name="_ETM_Q24_616490"/>
      <w:bookmarkEnd w:id="10645"/>
      <w:r>
        <w:rPr>
          <w:rtl/>
        </w:rPr>
        <w:t xml:space="preserve">הגדול </w:t>
      </w:r>
      <w:bookmarkStart w:id="10646" w:name="_ETM_Q24_616880"/>
      <w:bookmarkEnd w:id="10646"/>
      <w:r>
        <w:rPr>
          <w:rtl/>
        </w:rPr>
        <w:t>ו</w:t>
      </w:r>
      <w:r>
        <w:rPr>
          <w:rFonts w:hint="cs"/>
          <w:rtl/>
        </w:rPr>
        <w:t>המחירים</w:t>
      </w:r>
      <w:r>
        <w:rPr>
          <w:rtl/>
        </w:rPr>
        <w:t xml:space="preserve"> </w:t>
      </w:r>
      <w:bookmarkStart w:id="10647" w:name="_ETM_Q24_617330"/>
      <w:bookmarkEnd w:id="10647"/>
      <w:r>
        <w:rPr>
          <w:rtl/>
        </w:rPr>
        <w:t>העצומים</w:t>
      </w:r>
      <w:r>
        <w:rPr>
          <w:rFonts w:hint="cs"/>
          <w:rtl/>
        </w:rPr>
        <w:t>,</w:t>
      </w:r>
      <w:r>
        <w:rPr>
          <w:rtl/>
        </w:rPr>
        <w:t xml:space="preserve"> </w:t>
      </w:r>
      <w:bookmarkStart w:id="10648" w:name="_ETM_Q24_618230"/>
      <w:bookmarkEnd w:id="10648"/>
      <w:r>
        <w:rPr>
          <w:rtl/>
        </w:rPr>
        <w:t xml:space="preserve">אפשר </w:t>
      </w:r>
      <w:bookmarkStart w:id="10649" w:name="_ETM_Q24_618470"/>
      <w:bookmarkEnd w:id="10649"/>
      <w:r>
        <w:rPr>
          <w:rtl/>
        </w:rPr>
        <w:t xml:space="preserve">להמשיך </w:t>
      </w:r>
      <w:bookmarkStart w:id="10650" w:name="_ETM_Q24_618800"/>
      <w:bookmarkEnd w:id="10650"/>
      <w:r>
        <w:rPr>
          <w:rtl/>
        </w:rPr>
        <w:t xml:space="preserve">לעשות </w:t>
      </w:r>
      <w:bookmarkStart w:id="10651" w:name="_ETM_Q24_619160"/>
      <w:bookmarkEnd w:id="10651"/>
      <w:r>
        <w:rPr>
          <w:rtl/>
        </w:rPr>
        <w:t>טוב</w:t>
      </w:r>
      <w:r>
        <w:rPr>
          <w:rFonts w:hint="cs"/>
          <w:rtl/>
        </w:rPr>
        <w:t>.</w:t>
      </w:r>
      <w:r>
        <w:rPr>
          <w:rtl/>
        </w:rPr>
        <w:t xml:space="preserve"> </w:t>
      </w:r>
      <w:bookmarkStart w:id="10652" w:name="_ETM_Q24_619430"/>
      <w:bookmarkEnd w:id="10652"/>
      <w:r>
        <w:rPr>
          <w:rtl/>
        </w:rPr>
        <w:t xml:space="preserve">תודה </w:t>
      </w:r>
      <w:bookmarkStart w:id="10653" w:name="_ETM_Q24_619700"/>
      <w:bookmarkEnd w:id="10653"/>
      <w:r>
        <w:rPr>
          <w:rtl/>
        </w:rPr>
        <w:t>רבה</w:t>
      </w:r>
      <w:r>
        <w:rPr>
          <w:rFonts w:hint="cs"/>
          <w:rtl/>
        </w:rPr>
        <w:t>.</w:t>
      </w:r>
    </w:p>
    <w:p w:rsidR="00304FBD" w:rsidRDefault="00304FBD" w:rsidP="00AB2D5C">
      <w:pPr>
        <w:rPr>
          <w:rtl/>
        </w:rPr>
      </w:pPr>
      <w:bookmarkStart w:id="10654" w:name="_ETM_Q24_619000"/>
      <w:bookmarkEnd w:id="10654"/>
    </w:p>
    <w:p w:rsidR="00304FBD" w:rsidRDefault="00304FBD" w:rsidP="00AB2D5C">
      <w:pPr>
        <w:pStyle w:val="af6"/>
        <w:keepNext/>
        <w:rPr>
          <w:rtl/>
        </w:rPr>
      </w:pPr>
      <w:r w:rsidRPr="009D2034">
        <w:rPr>
          <w:rStyle w:val="TagStyle"/>
          <w:rtl/>
        </w:rPr>
        <w:t xml:space="preserve"> &lt;&lt; יור &gt;&gt; </w:t>
      </w:r>
      <w:r>
        <w:rPr>
          <w:rtl/>
        </w:rPr>
        <w:t>היו"ר חנוך דב מלביצקי:</w:t>
      </w:r>
      <w:r w:rsidRPr="009D2034">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0655" w:name="_ETM_Q24_620000"/>
      <w:bookmarkStart w:id="10656" w:name="_ETM_Q24_620640"/>
      <w:bookmarkEnd w:id="10655"/>
      <w:bookmarkEnd w:id="10656"/>
      <w:r>
        <w:rPr>
          <w:rtl/>
        </w:rPr>
        <w:t xml:space="preserve">תודה </w:t>
      </w:r>
      <w:bookmarkStart w:id="10657" w:name="_ETM_Q24_621030"/>
      <w:bookmarkEnd w:id="10657"/>
      <w:r>
        <w:rPr>
          <w:rtl/>
        </w:rPr>
        <w:t>רבה</w:t>
      </w:r>
      <w:r>
        <w:rPr>
          <w:rFonts w:hint="cs"/>
          <w:rtl/>
        </w:rPr>
        <w:t>.</w:t>
      </w:r>
      <w:r>
        <w:rPr>
          <w:rtl/>
        </w:rPr>
        <w:t xml:space="preserve"> </w:t>
      </w:r>
      <w:bookmarkStart w:id="10658" w:name="_ETM_Q24_621510"/>
      <w:bookmarkEnd w:id="10658"/>
      <w:r>
        <w:rPr>
          <w:rtl/>
        </w:rPr>
        <w:t xml:space="preserve">חבר </w:t>
      </w:r>
      <w:bookmarkStart w:id="10659" w:name="_ETM_Q24_621989"/>
      <w:bookmarkEnd w:id="10659"/>
      <w:r>
        <w:rPr>
          <w:rtl/>
        </w:rPr>
        <w:t xml:space="preserve">הכנסת </w:t>
      </w:r>
      <w:bookmarkStart w:id="10660" w:name="_ETM_Q24_624030"/>
      <w:bookmarkEnd w:id="10660"/>
      <w:r>
        <w:rPr>
          <w:rtl/>
        </w:rPr>
        <w:t>ביטון</w:t>
      </w:r>
      <w:r>
        <w:rPr>
          <w:rFonts w:hint="cs"/>
          <w:rtl/>
        </w:rPr>
        <w:t>,</w:t>
      </w:r>
      <w:r>
        <w:rPr>
          <w:rtl/>
        </w:rPr>
        <w:t xml:space="preserve"> </w:t>
      </w:r>
      <w:bookmarkStart w:id="10661" w:name="_ETM_Q24_624910"/>
      <w:bookmarkEnd w:id="10661"/>
      <w:r>
        <w:rPr>
          <w:rtl/>
        </w:rPr>
        <w:t xml:space="preserve">אתה </w:t>
      </w:r>
      <w:bookmarkStart w:id="10662" w:name="_ETM_Q24_625060"/>
      <w:bookmarkEnd w:id="10662"/>
      <w:r>
        <w:rPr>
          <w:rtl/>
        </w:rPr>
        <w:t xml:space="preserve">מעוניין </w:t>
      </w:r>
      <w:bookmarkStart w:id="10663" w:name="_ETM_Q24_625600"/>
      <w:bookmarkEnd w:id="10663"/>
      <w:r>
        <w:rPr>
          <w:rtl/>
        </w:rPr>
        <w:t>לדבר</w:t>
      </w:r>
      <w:r>
        <w:rPr>
          <w:rFonts w:hint="cs"/>
          <w:rtl/>
        </w:rPr>
        <w:t>,</w:t>
      </w:r>
      <w:r>
        <w:rPr>
          <w:rtl/>
        </w:rPr>
        <w:t xml:space="preserve"> </w:t>
      </w:r>
      <w:bookmarkStart w:id="10664" w:name="_ETM_Q24_625990"/>
      <w:bookmarkEnd w:id="10664"/>
      <w:r>
        <w:rPr>
          <w:rtl/>
        </w:rPr>
        <w:t>אדוני</w:t>
      </w:r>
      <w:r>
        <w:rPr>
          <w:rFonts w:hint="cs"/>
          <w:rtl/>
        </w:rPr>
        <w:t>?</w:t>
      </w:r>
    </w:p>
    <w:p w:rsidR="00304FBD" w:rsidRDefault="00304FBD" w:rsidP="00AB2D5C">
      <w:pPr>
        <w:rPr>
          <w:rtl/>
        </w:rPr>
      </w:pPr>
      <w:bookmarkStart w:id="10665" w:name="_ETM_Q24_623000"/>
      <w:bookmarkEnd w:id="10665"/>
    </w:p>
    <w:p w:rsidR="00304FBD" w:rsidRDefault="00304FBD" w:rsidP="00AB2D5C">
      <w:pPr>
        <w:pStyle w:val="af5"/>
        <w:keepNext/>
        <w:rPr>
          <w:rtl/>
        </w:rPr>
      </w:pPr>
      <w:r w:rsidRPr="009D2034">
        <w:rPr>
          <w:rStyle w:val="TagStyle"/>
          <w:rtl/>
        </w:rPr>
        <w:t xml:space="preserve"> &lt;&lt; קריאה &gt;&gt; </w:t>
      </w:r>
      <w:r>
        <w:rPr>
          <w:rtl/>
        </w:rPr>
        <w:t>מיכאל מרדכי ביטון (המחנה הממלכתי):</w:t>
      </w:r>
      <w:r w:rsidRPr="009D2034">
        <w:rPr>
          <w:rStyle w:val="TagStyle"/>
          <w:rtl/>
        </w:rPr>
        <w:t xml:space="preserve"> &lt;&lt; קריאה &gt;&gt;</w:t>
      </w:r>
      <w:r>
        <w:rPr>
          <w:rtl/>
        </w:rPr>
        <w:t xml:space="preserve">   </w:t>
      </w:r>
    </w:p>
    <w:p w:rsidR="00304FBD" w:rsidRDefault="00304FBD" w:rsidP="00356066">
      <w:pPr>
        <w:rPr>
          <w:rtl/>
        </w:rPr>
      </w:pPr>
    </w:p>
    <w:p w:rsidR="00304FBD" w:rsidRDefault="00304FBD" w:rsidP="00AB2D5C">
      <w:pPr>
        <w:rPr>
          <w:rtl/>
        </w:rPr>
      </w:pPr>
      <w:bookmarkStart w:id="10666" w:name="_ETM_Q24_626000"/>
      <w:bookmarkEnd w:id="10666"/>
      <w:r>
        <w:rPr>
          <w:rFonts w:hint="cs"/>
          <w:rtl/>
        </w:rPr>
        <w:t>כן.</w:t>
      </w:r>
    </w:p>
    <w:p w:rsidR="00304FBD" w:rsidRDefault="00304FBD" w:rsidP="00AB2D5C">
      <w:pPr>
        <w:rPr>
          <w:rtl/>
        </w:rPr>
      </w:pPr>
    </w:p>
    <w:p w:rsidR="00304FBD" w:rsidRDefault="00304FBD" w:rsidP="00AB2D5C">
      <w:pPr>
        <w:pStyle w:val="af6"/>
        <w:keepNext/>
        <w:rPr>
          <w:rtl/>
        </w:rPr>
      </w:pPr>
      <w:bookmarkStart w:id="10667" w:name="ET_yor_6593_18"/>
      <w:r w:rsidRPr="009D2034">
        <w:rPr>
          <w:rStyle w:val="TagStyle"/>
          <w:rtl/>
        </w:rPr>
        <w:t xml:space="preserve"> &lt;&lt; יור &gt;&gt; </w:t>
      </w:r>
      <w:r>
        <w:rPr>
          <w:rtl/>
        </w:rPr>
        <w:t>היו"ר חנוך דב מלביצקי:</w:t>
      </w:r>
      <w:r w:rsidRPr="009D2034">
        <w:rPr>
          <w:rStyle w:val="TagStyle"/>
          <w:rtl/>
        </w:rPr>
        <w:t xml:space="preserve"> &lt;&lt; יור &gt;&gt;</w:t>
      </w:r>
      <w:r>
        <w:rPr>
          <w:rtl/>
        </w:rPr>
        <w:t xml:space="preserve">   </w:t>
      </w:r>
      <w:bookmarkEnd w:id="10667"/>
    </w:p>
    <w:p w:rsidR="00304FBD" w:rsidRDefault="00304FBD" w:rsidP="00356066">
      <w:pPr>
        <w:rPr>
          <w:rtl/>
        </w:rPr>
      </w:pPr>
    </w:p>
    <w:p w:rsidR="00304FBD" w:rsidRDefault="00304FBD" w:rsidP="00AB2D5C">
      <w:pPr>
        <w:rPr>
          <w:rtl/>
        </w:rPr>
      </w:pPr>
      <w:bookmarkStart w:id="10668" w:name="_ETM_Q24_628000"/>
      <w:bookmarkEnd w:id="10668"/>
      <w:r>
        <w:rPr>
          <w:rFonts w:hint="cs"/>
          <w:rtl/>
        </w:rPr>
        <w:t xml:space="preserve">בבקשה. </w:t>
      </w:r>
    </w:p>
    <w:p w:rsidR="00304FBD" w:rsidRDefault="00304FBD" w:rsidP="00AB2D5C">
      <w:pPr>
        <w:rPr>
          <w:rtl/>
        </w:rPr>
      </w:pPr>
      <w:bookmarkStart w:id="10669" w:name="_ETM_Q24_632000"/>
      <w:bookmarkEnd w:id="10669"/>
    </w:p>
    <w:p w:rsidR="00304FBD" w:rsidRDefault="00304FBD" w:rsidP="00AB2D5C">
      <w:pPr>
        <w:pStyle w:val="a4"/>
        <w:keepNext/>
        <w:rPr>
          <w:rtl/>
        </w:rPr>
      </w:pPr>
      <w:bookmarkStart w:id="10670" w:name="ET_speaker_5765_19"/>
      <w:r w:rsidRPr="009D2034">
        <w:rPr>
          <w:rStyle w:val="TagStyle"/>
          <w:rtl/>
        </w:rPr>
        <w:t xml:space="preserve"> &lt;&lt; דובר &gt;&gt; </w:t>
      </w:r>
      <w:bookmarkStart w:id="10671" w:name="_Toc194414178"/>
      <w:bookmarkStart w:id="10672" w:name="_Toc233629163"/>
      <w:r>
        <w:rPr>
          <w:rtl/>
        </w:rPr>
        <w:t>מיכאל מרדכי ביטון (המחנה הממלכתי):</w:t>
      </w:r>
      <w:bookmarkEnd w:id="10671"/>
      <w:bookmarkEnd w:id="10672"/>
      <w:r w:rsidRPr="009D2034">
        <w:rPr>
          <w:rStyle w:val="TagStyle"/>
          <w:rtl/>
        </w:rPr>
        <w:t xml:space="preserve"> &lt;&lt; דובר &gt;&gt;</w:t>
      </w:r>
      <w:r>
        <w:rPr>
          <w:rtl/>
        </w:rPr>
        <w:t xml:space="preserve">   </w:t>
      </w:r>
      <w:bookmarkEnd w:id="10670"/>
    </w:p>
    <w:p w:rsidR="00304FBD" w:rsidRDefault="00304FBD" w:rsidP="00356066">
      <w:pPr>
        <w:rPr>
          <w:rtl/>
        </w:rPr>
      </w:pPr>
    </w:p>
    <w:p w:rsidR="00304FBD" w:rsidRDefault="00304FBD" w:rsidP="00743DF1">
      <w:pPr>
        <w:rPr>
          <w:rtl/>
        </w:rPr>
      </w:pPr>
      <w:bookmarkStart w:id="10673" w:name="_ETM_Q24_634000"/>
      <w:bookmarkStart w:id="10674" w:name="_ETM_Q24_627500"/>
      <w:bookmarkStart w:id="10675" w:name="_ETM_Q24_648220"/>
      <w:bookmarkEnd w:id="10673"/>
      <w:bookmarkEnd w:id="10674"/>
      <w:bookmarkEnd w:id="10675"/>
      <w:r>
        <w:rPr>
          <w:rtl/>
        </w:rPr>
        <w:t xml:space="preserve">אדוני </w:t>
      </w:r>
      <w:bookmarkStart w:id="10676" w:name="_ETM_Q24_648520"/>
      <w:bookmarkEnd w:id="10676"/>
      <w:r>
        <w:rPr>
          <w:rtl/>
        </w:rPr>
        <w:t>היושב-ראש</w:t>
      </w:r>
      <w:r>
        <w:rPr>
          <w:rFonts w:hint="cs"/>
          <w:rtl/>
        </w:rPr>
        <w:t>,</w:t>
      </w:r>
      <w:r>
        <w:rPr>
          <w:rtl/>
        </w:rPr>
        <w:t xml:space="preserve"> </w:t>
      </w:r>
      <w:bookmarkStart w:id="10677" w:name="_ETM_Q24_650340"/>
      <w:bookmarkEnd w:id="10677"/>
      <w:r>
        <w:rPr>
          <w:rtl/>
        </w:rPr>
        <w:t xml:space="preserve">אדוני </w:t>
      </w:r>
      <w:bookmarkStart w:id="10678" w:name="_ETM_Q24_650730"/>
      <w:bookmarkEnd w:id="10678"/>
      <w:r>
        <w:rPr>
          <w:rtl/>
        </w:rPr>
        <w:t xml:space="preserve">שר </w:t>
      </w:r>
      <w:bookmarkStart w:id="10679" w:name="_ETM_Q24_651030"/>
      <w:bookmarkEnd w:id="10679"/>
      <w:r>
        <w:rPr>
          <w:rtl/>
        </w:rPr>
        <w:t>התקשורת</w:t>
      </w:r>
      <w:r>
        <w:rPr>
          <w:rFonts w:hint="cs"/>
          <w:rtl/>
        </w:rPr>
        <w:t>,</w:t>
      </w:r>
      <w:r>
        <w:rPr>
          <w:rtl/>
        </w:rPr>
        <w:t xml:space="preserve"> </w:t>
      </w:r>
      <w:bookmarkStart w:id="10680" w:name="_ETM_Q24_651660"/>
      <w:bookmarkEnd w:id="10680"/>
      <w:r>
        <w:rPr>
          <w:rtl/>
        </w:rPr>
        <w:t xml:space="preserve">יש </w:t>
      </w:r>
      <w:bookmarkStart w:id="10681" w:name="_ETM_Q24_651810"/>
      <w:bookmarkEnd w:id="10681"/>
      <w:r>
        <w:rPr>
          <w:rtl/>
        </w:rPr>
        <w:t>כל</w:t>
      </w:r>
      <w:bookmarkStart w:id="10682" w:name="_ETM_Q24_651990"/>
      <w:bookmarkEnd w:id="10682"/>
      <w:r>
        <w:rPr>
          <w:rFonts w:hint="cs"/>
          <w:rtl/>
        </w:rPr>
        <w:t xml:space="preserve"> </w:t>
      </w:r>
      <w:r>
        <w:rPr>
          <w:rtl/>
        </w:rPr>
        <w:t xml:space="preserve">כך </w:t>
      </w:r>
      <w:bookmarkStart w:id="10683" w:name="_ETM_Q24_652200"/>
      <w:bookmarkEnd w:id="10683"/>
      <w:r>
        <w:rPr>
          <w:rtl/>
        </w:rPr>
        <w:t xml:space="preserve">הרבה </w:t>
      </w:r>
      <w:bookmarkStart w:id="10684" w:name="_ETM_Q24_652470"/>
      <w:bookmarkEnd w:id="10684"/>
      <w:r>
        <w:rPr>
          <w:rtl/>
        </w:rPr>
        <w:t xml:space="preserve">בעיות </w:t>
      </w:r>
      <w:bookmarkStart w:id="10685" w:name="_ETM_Q24_652770"/>
      <w:bookmarkEnd w:id="10685"/>
      <w:r>
        <w:rPr>
          <w:rtl/>
        </w:rPr>
        <w:t>בתקשורת</w:t>
      </w:r>
      <w:r>
        <w:rPr>
          <w:rFonts w:hint="cs"/>
          <w:rtl/>
        </w:rPr>
        <w:t>.</w:t>
      </w:r>
      <w:r>
        <w:rPr>
          <w:rtl/>
        </w:rPr>
        <w:t xml:space="preserve"> </w:t>
      </w:r>
      <w:bookmarkStart w:id="10686" w:name="_ETM_Q24_653730"/>
      <w:bookmarkEnd w:id="10686"/>
      <w:r>
        <w:rPr>
          <w:rtl/>
        </w:rPr>
        <w:t xml:space="preserve">עד </w:t>
      </w:r>
      <w:bookmarkStart w:id="10687" w:name="_ETM_Q24_653970"/>
      <w:bookmarkEnd w:id="10687"/>
      <w:r>
        <w:rPr>
          <w:rtl/>
        </w:rPr>
        <w:t xml:space="preserve">היום </w:t>
      </w:r>
      <w:bookmarkStart w:id="10688" w:name="_ETM_Q24_654330"/>
      <w:bookmarkEnd w:id="10688"/>
      <w:r>
        <w:rPr>
          <w:rtl/>
        </w:rPr>
        <w:t xml:space="preserve">אין </w:t>
      </w:r>
      <w:bookmarkStart w:id="10689" w:name="_ETM_Q24_654480"/>
      <w:bookmarkEnd w:id="10689"/>
      <w:r>
        <w:rPr>
          <w:rtl/>
        </w:rPr>
        <w:t xml:space="preserve">קליטה </w:t>
      </w:r>
      <w:bookmarkStart w:id="10690" w:name="_ETM_Q24_654990"/>
      <w:bookmarkEnd w:id="10690"/>
      <w:r>
        <w:rPr>
          <w:rtl/>
        </w:rPr>
        <w:t xml:space="preserve">בטלפון </w:t>
      </w:r>
      <w:bookmarkStart w:id="10691" w:name="_ETM_Q24_655620"/>
      <w:bookmarkStart w:id="10692" w:name="_ETM_Q24_655950"/>
      <w:bookmarkStart w:id="10693" w:name="_ETM_Q24_656610"/>
      <w:bookmarkEnd w:id="10691"/>
      <w:bookmarkEnd w:id="10692"/>
      <w:bookmarkEnd w:id="10693"/>
      <w:r>
        <w:rPr>
          <w:rFonts w:hint="cs"/>
          <w:rtl/>
        </w:rPr>
        <w:t>ה</w:t>
      </w:r>
      <w:r>
        <w:rPr>
          <w:rtl/>
        </w:rPr>
        <w:t>ס</w:t>
      </w:r>
      <w:r>
        <w:rPr>
          <w:rFonts w:hint="cs"/>
          <w:rtl/>
        </w:rPr>
        <w:t>ל</w:t>
      </w:r>
      <w:r>
        <w:rPr>
          <w:rtl/>
        </w:rPr>
        <w:t xml:space="preserve">ולרי </w:t>
      </w:r>
      <w:bookmarkStart w:id="10694" w:name="_ETM_Q24_657810"/>
      <w:bookmarkEnd w:id="10694"/>
      <w:r>
        <w:rPr>
          <w:rtl/>
        </w:rPr>
        <w:t xml:space="preserve">מירוחם </w:t>
      </w:r>
      <w:bookmarkStart w:id="10695" w:name="_ETM_Q24_658530"/>
      <w:bookmarkEnd w:id="10695"/>
      <w:r>
        <w:rPr>
          <w:rtl/>
        </w:rPr>
        <w:t xml:space="preserve">לירושלים </w:t>
      </w:r>
      <w:bookmarkStart w:id="10696" w:name="_ETM_Q24_659490"/>
      <w:bookmarkEnd w:id="10696"/>
      <w:r>
        <w:rPr>
          <w:rFonts w:hint="cs"/>
          <w:rtl/>
        </w:rPr>
        <w:t xml:space="preserve">– </w:t>
      </w:r>
      <w:r>
        <w:rPr>
          <w:rtl/>
        </w:rPr>
        <w:t xml:space="preserve">פעמיים </w:t>
      </w:r>
      <w:bookmarkStart w:id="10697" w:name="_ETM_Q24_660030"/>
      <w:bookmarkEnd w:id="10697"/>
      <w:r>
        <w:rPr>
          <w:rtl/>
        </w:rPr>
        <w:t xml:space="preserve">זה </w:t>
      </w:r>
      <w:bookmarkStart w:id="10698" w:name="_ETM_Q24_660180"/>
      <w:bookmarkEnd w:id="10698"/>
      <w:r>
        <w:rPr>
          <w:rtl/>
        </w:rPr>
        <w:t xml:space="preserve">מתנתק </w:t>
      </w:r>
      <w:bookmarkStart w:id="10699" w:name="_ETM_Q24_660810"/>
      <w:bookmarkEnd w:id="10699"/>
      <w:r>
        <w:rPr>
          <w:rtl/>
        </w:rPr>
        <w:t xml:space="preserve">לפחות </w:t>
      </w:r>
      <w:bookmarkStart w:id="10700" w:name="_ETM_Q24_661410"/>
      <w:bookmarkEnd w:id="10700"/>
      <w:r>
        <w:rPr>
          <w:rtl/>
        </w:rPr>
        <w:t xml:space="preserve">כשנוסעים </w:t>
      </w:r>
      <w:bookmarkStart w:id="10701" w:name="_ETM_Q24_662010"/>
      <w:bookmarkEnd w:id="10701"/>
      <w:r>
        <w:rPr>
          <w:rtl/>
        </w:rPr>
        <w:t xml:space="preserve">בכביש </w:t>
      </w:r>
      <w:bookmarkStart w:id="10702" w:name="_ETM_Q24_662460"/>
      <w:bookmarkEnd w:id="10702"/>
      <w:r>
        <w:rPr>
          <w:rtl/>
        </w:rPr>
        <w:t xml:space="preserve">העוקף </w:t>
      </w:r>
      <w:bookmarkStart w:id="10703" w:name="_ETM_Q24_663609"/>
      <w:bookmarkEnd w:id="10703"/>
      <w:r>
        <w:rPr>
          <w:rtl/>
        </w:rPr>
        <w:t xml:space="preserve">של </w:t>
      </w:r>
      <w:bookmarkStart w:id="10704" w:name="_ETM_Q24_663939"/>
      <w:bookmarkEnd w:id="10704"/>
      <w:r>
        <w:rPr>
          <w:rtl/>
        </w:rPr>
        <w:t>דימונה</w:t>
      </w:r>
      <w:bookmarkStart w:id="10705" w:name="_ETM_Q24_664689"/>
      <w:bookmarkEnd w:id="10705"/>
      <w:r>
        <w:rPr>
          <w:rFonts w:hint="cs"/>
          <w:rtl/>
        </w:rPr>
        <w:t>–</w:t>
      </w:r>
      <w:r>
        <w:rPr>
          <w:rtl/>
        </w:rPr>
        <w:t>באר</w:t>
      </w:r>
      <w:r>
        <w:rPr>
          <w:rFonts w:hint="cs"/>
          <w:rtl/>
        </w:rPr>
        <w:t xml:space="preserve"> </w:t>
      </w:r>
      <w:r>
        <w:rPr>
          <w:rtl/>
        </w:rPr>
        <w:t xml:space="preserve">שבע </w:t>
      </w:r>
      <w:bookmarkStart w:id="10706" w:name="_ETM_Q24_665529"/>
      <w:bookmarkEnd w:id="10706"/>
      <w:r>
        <w:rPr>
          <w:rtl/>
        </w:rPr>
        <w:t xml:space="preserve">ופעם </w:t>
      </w:r>
      <w:bookmarkStart w:id="10707" w:name="_ETM_Q24_666069"/>
      <w:bookmarkEnd w:id="10707"/>
      <w:r>
        <w:rPr>
          <w:rFonts w:hint="cs"/>
          <w:rtl/>
        </w:rPr>
        <w:t>אחת</w:t>
      </w:r>
      <w:r>
        <w:rPr>
          <w:rtl/>
        </w:rPr>
        <w:t xml:space="preserve"> </w:t>
      </w:r>
      <w:bookmarkStart w:id="10708" w:name="_ETM_Q24_666400"/>
      <w:bookmarkEnd w:id="10708"/>
      <w:r>
        <w:rPr>
          <w:rtl/>
        </w:rPr>
        <w:t>ל</w:t>
      </w:r>
      <w:bookmarkStart w:id="10709" w:name="_ETM_Q24_666790"/>
      <w:bookmarkEnd w:id="10709"/>
      <w:r>
        <w:rPr>
          <w:rFonts w:hint="cs"/>
          <w:rtl/>
        </w:rPr>
        <w:t>יד עיר הבה"דים. אם נוסעים</w:t>
      </w:r>
      <w:bookmarkStart w:id="10710" w:name="_ETM_Q24_665000"/>
      <w:bookmarkEnd w:id="10710"/>
      <w:r>
        <w:rPr>
          <w:rFonts w:hint="cs"/>
          <w:rtl/>
        </w:rPr>
        <w:t xml:space="preserve"> דרך בית גוברין </w:t>
      </w:r>
      <w:r w:rsidR="00743DF1">
        <w:rPr>
          <w:rFonts w:hint="cs"/>
          <w:rtl/>
        </w:rPr>
        <w:t>– – –</w:t>
      </w:r>
      <w:r>
        <w:rPr>
          <w:rFonts w:hint="cs"/>
          <w:rtl/>
        </w:rPr>
        <w:t xml:space="preserve"> </w:t>
      </w:r>
    </w:p>
    <w:p w:rsidR="00304FBD" w:rsidRDefault="00304FBD" w:rsidP="00AB2D5C">
      <w:pPr>
        <w:rPr>
          <w:rtl/>
        </w:rPr>
      </w:pPr>
    </w:p>
    <w:p w:rsidR="00304FBD" w:rsidRDefault="00304FBD" w:rsidP="00AB2D5C">
      <w:pPr>
        <w:pStyle w:val="af6"/>
        <w:keepNext/>
        <w:rPr>
          <w:rtl/>
        </w:rPr>
      </w:pPr>
      <w:bookmarkStart w:id="10711" w:name="ET_yor_6593_20"/>
      <w:r w:rsidRPr="00B562E6">
        <w:rPr>
          <w:rStyle w:val="TagStyle"/>
          <w:rtl/>
        </w:rPr>
        <w:t xml:space="preserve"> &lt;&lt; יור &gt;&gt; </w:t>
      </w:r>
      <w:r>
        <w:rPr>
          <w:rtl/>
        </w:rPr>
        <w:t>היו"ר חנוך דב מלביצקי:</w:t>
      </w:r>
      <w:r w:rsidRPr="00B562E6">
        <w:rPr>
          <w:rStyle w:val="TagStyle"/>
          <w:rtl/>
        </w:rPr>
        <w:t xml:space="preserve"> &lt;&lt; יור &gt;&gt;</w:t>
      </w:r>
      <w:r>
        <w:rPr>
          <w:rtl/>
        </w:rPr>
        <w:t xml:space="preserve">   </w:t>
      </w:r>
      <w:bookmarkEnd w:id="10711"/>
    </w:p>
    <w:p w:rsidR="00304FBD" w:rsidRDefault="00304FBD" w:rsidP="00356066">
      <w:pPr>
        <w:rPr>
          <w:rtl/>
        </w:rPr>
      </w:pPr>
    </w:p>
    <w:p w:rsidR="00304FBD" w:rsidRDefault="00304FBD" w:rsidP="00AB2D5C">
      <w:pPr>
        <w:rPr>
          <w:rtl/>
        </w:rPr>
      </w:pPr>
      <w:bookmarkStart w:id="10712" w:name="_ETM_Q24_667989"/>
      <w:bookmarkEnd w:id="10712"/>
      <w:r>
        <w:rPr>
          <w:rtl/>
        </w:rPr>
        <w:t xml:space="preserve">אני </w:t>
      </w:r>
      <w:bookmarkStart w:id="10713" w:name="_ETM_Q24_668079"/>
      <w:bookmarkEnd w:id="10713"/>
      <w:r>
        <w:rPr>
          <w:rtl/>
        </w:rPr>
        <w:t xml:space="preserve">יכול </w:t>
      </w:r>
      <w:bookmarkStart w:id="10714" w:name="_ETM_Q24_668290"/>
      <w:bookmarkEnd w:id="10714"/>
      <w:r>
        <w:rPr>
          <w:rtl/>
        </w:rPr>
        <w:t xml:space="preserve">להגיד </w:t>
      </w:r>
      <w:bookmarkStart w:id="10715" w:name="_ETM_Q24_668529"/>
      <w:bookmarkEnd w:id="10715"/>
      <w:r>
        <w:rPr>
          <w:rtl/>
        </w:rPr>
        <w:t>לך</w:t>
      </w:r>
      <w:r>
        <w:rPr>
          <w:rFonts w:hint="cs"/>
          <w:rtl/>
        </w:rPr>
        <w:t>,</w:t>
      </w:r>
      <w:r>
        <w:rPr>
          <w:rtl/>
        </w:rPr>
        <w:t xml:space="preserve"> </w:t>
      </w:r>
      <w:bookmarkStart w:id="10716" w:name="_ETM_Q24_668680"/>
      <w:bookmarkEnd w:id="10716"/>
      <w:r>
        <w:rPr>
          <w:rFonts w:hint="cs"/>
          <w:rtl/>
        </w:rPr>
        <w:t>חבר הכנסת ביטון, שגם כשנוסעים מפתח</w:t>
      </w:r>
      <w:bookmarkStart w:id="10717" w:name="_ETM_Q24_671000"/>
      <w:bookmarkEnd w:id="10717"/>
      <w:r>
        <w:rPr>
          <w:rFonts w:hint="cs"/>
          <w:rtl/>
        </w:rPr>
        <w:t xml:space="preserve"> תקווה לירושלים זה מתנתק כל הזמן. </w:t>
      </w:r>
    </w:p>
    <w:p w:rsidR="00304FBD" w:rsidRDefault="00304FBD" w:rsidP="00AB2D5C">
      <w:pPr>
        <w:rPr>
          <w:rtl/>
        </w:rPr>
      </w:pPr>
    </w:p>
    <w:p w:rsidR="00304FBD" w:rsidRDefault="00304FBD" w:rsidP="00AB2D5C">
      <w:pPr>
        <w:pStyle w:val="-"/>
        <w:keepNext/>
        <w:rPr>
          <w:rtl/>
        </w:rPr>
      </w:pPr>
      <w:bookmarkStart w:id="10718" w:name="ET_speakercontinue_5765_21"/>
      <w:r w:rsidRPr="00B562E6">
        <w:rPr>
          <w:rStyle w:val="TagStyle"/>
          <w:rtl/>
        </w:rPr>
        <w:t xml:space="preserve"> &lt;&lt; דובר_המשך &gt;&gt; </w:t>
      </w:r>
      <w:r>
        <w:rPr>
          <w:rtl/>
        </w:rPr>
        <w:t>מיכאל מרדכי ביטון (המחנה הממלכתי):</w:t>
      </w:r>
      <w:r w:rsidRPr="00B562E6">
        <w:rPr>
          <w:rStyle w:val="TagStyle"/>
          <w:rtl/>
        </w:rPr>
        <w:t xml:space="preserve"> &lt;&lt; דובר_המשך &gt;&gt;</w:t>
      </w:r>
      <w:r>
        <w:rPr>
          <w:rtl/>
        </w:rPr>
        <w:t xml:space="preserve">   </w:t>
      </w:r>
      <w:bookmarkEnd w:id="10718"/>
    </w:p>
    <w:p w:rsidR="00304FBD" w:rsidRDefault="00304FBD" w:rsidP="00356066">
      <w:pPr>
        <w:rPr>
          <w:rtl/>
        </w:rPr>
      </w:pPr>
    </w:p>
    <w:p w:rsidR="00304FBD" w:rsidRDefault="00304FBD" w:rsidP="00FD6E08">
      <w:pPr>
        <w:rPr>
          <w:rtl/>
        </w:rPr>
      </w:pPr>
      <w:r>
        <w:rPr>
          <w:rFonts w:hint="cs"/>
          <w:rtl/>
        </w:rPr>
        <w:t xml:space="preserve">כן? </w:t>
      </w:r>
      <w:bookmarkStart w:id="10719" w:name="_ETM_Q24_669129"/>
      <w:bookmarkStart w:id="10720" w:name="_ETM_Q24_669219"/>
      <w:bookmarkStart w:id="10721" w:name="_ETM_Q24_669489"/>
      <w:bookmarkStart w:id="10722" w:name="_ETM_Q24_669609"/>
      <w:bookmarkStart w:id="10723" w:name="_ETM_Q24_669999"/>
      <w:bookmarkStart w:id="10724" w:name="_ETM_Q24_670359"/>
      <w:bookmarkStart w:id="10725" w:name="_ETM_Q24_670809"/>
      <w:bookmarkStart w:id="10726" w:name="_ETM_Q24_671319"/>
      <w:bookmarkStart w:id="10727" w:name="_ETM_Q24_671949"/>
      <w:bookmarkStart w:id="10728" w:name="_ETM_Q24_672069"/>
      <w:bookmarkStart w:id="10729" w:name="_ETM_Q24_673329"/>
      <w:bookmarkEnd w:id="10719"/>
      <w:bookmarkEnd w:id="10720"/>
      <w:bookmarkEnd w:id="10721"/>
      <w:bookmarkEnd w:id="10722"/>
      <w:bookmarkEnd w:id="10723"/>
      <w:bookmarkEnd w:id="10724"/>
      <w:bookmarkEnd w:id="10725"/>
      <w:bookmarkEnd w:id="10726"/>
      <w:bookmarkEnd w:id="10727"/>
      <w:bookmarkEnd w:id="10728"/>
      <w:bookmarkEnd w:id="10729"/>
      <w:r>
        <w:rPr>
          <w:rFonts w:hint="cs"/>
          <w:rtl/>
        </w:rPr>
        <w:t>ז</w:t>
      </w:r>
      <w:r>
        <w:rPr>
          <w:rtl/>
        </w:rPr>
        <w:t xml:space="preserve">ה </w:t>
      </w:r>
      <w:bookmarkStart w:id="10730" w:name="_ETM_Q24_673510"/>
      <w:bookmarkEnd w:id="10730"/>
      <w:r>
        <w:rPr>
          <w:rtl/>
        </w:rPr>
        <w:t xml:space="preserve">לא </w:t>
      </w:r>
      <w:bookmarkStart w:id="10731" w:name="_ETM_Q24_673659"/>
      <w:bookmarkEnd w:id="10731"/>
      <w:r>
        <w:rPr>
          <w:rtl/>
        </w:rPr>
        <w:t>הגיוני</w:t>
      </w:r>
      <w:r>
        <w:rPr>
          <w:rFonts w:hint="cs"/>
          <w:rtl/>
        </w:rPr>
        <w:t>.</w:t>
      </w:r>
      <w:r>
        <w:rPr>
          <w:rtl/>
        </w:rPr>
        <w:t xml:space="preserve"> </w:t>
      </w:r>
      <w:bookmarkStart w:id="10732" w:name="_ETM_Q24_675140"/>
      <w:bookmarkEnd w:id="10732"/>
      <w:r>
        <w:rPr>
          <w:rtl/>
        </w:rPr>
        <w:t xml:space="preserve">נוסעים </w:t>
      </w:r>
      <w:bookmarkStart w:id="10733" w:name="_ETM_Q24_675560"/>
      <w:bookmarkEnd w:id="10733"/>
      <w:r>
        <w:rPr>
          <w:rFonts w:hint="cs"/>
          <w:rtl/>
        </w:rPr>
        <w:t>מ</w:t>
      </w:r>
      <w:r>
        <w:rPr>
          <w:rtl/>
        </w:rPr>
        <w:t xml:space="preserve">בית </w:t>
      </w:r>
      <w:bookmarkStart w:id="10734" w:name="_ETM_Q24_675890"/>
      <w:bookmarkEnd w:id="10734"/>
      <w:r>
        <w:rPr>
          <w:rtl/>
        </w:rPr>
        <w:t>גוברי</w:t>
      </w:r>
      <w:r>
        <w:rPr>
          <w:rFonts w:hint="cs"/>
          <w:rtl/>
        </w:rPr>
        <w:t>ן</w:t>
      </w:r>
      <w:r>
        <w:rPr>
          <w:rtl/>
        </w:rPr>
        <w:t xml:space="preserve"> </w:t>
      </w:r>
      <w:bookmarkStart w:id="10735" w:name="_ETM_Q24_677239"/>
      <w:bookmarkEnd w:id="10735"/>
      <w:r>
        <w:rPr>
          <w:rtl/>
        </w:rPr>
        <w:t xml:space="preserve">לירושלים </w:t>
      </w:r>
      <w:bookmarkStart w:id="10736" w:name="_ETM_Q24_678019"/>
      <w:bookmarkEnd w:id="10736"/>
      <w:r>
        <w:rPr>
          <w:rFonts w:hint="cs"/>
          <w:rtl/>
        </w:rPr>
        <w:t xml:space="preserve">– </w:t>
      </w:r>
      <w:r>
        <w:rPr>
          <w:rtl/>
        </w:rPr>
        <w:t xml:space="preserve">גם </w:t>
      </w:r>
      <w:bookmarkStart w:id="10737" w:name="_ETM_Q24_678379"/>
      <w:bookmarkEnd w:id="10737"/>
      <w:r>
        <w:rPr>
          <w:rFonts w:hint="cs"/>
          <w:rtl/>
        </w:rPr>
        <w:t>מ</w:t>
      </w:r>
      <w:r>
        <w:rPr>
          <w:rtl/>
        </w:rPr>
        <w:t>תנתק</w:t>
      </w:r>
      <w:r>
        <w:rPr>
          <w:rFonts w:hint="cs"/>
          <w:rtl/>
        </w:rPr>
        <w:t xml:space="preserve">. תקנו </w:t>
      </w:r>
      <w:bookmarkStart w:id="10738" w:name="_ETM_Q24_679719"/>
      <w:bookmarkStart w:id="10739" w:name="_ETM_Q24_680319"/>
      <w:bookmarkEnd w:id="10738"/>
      <w:bookmarkEnd w:id="10739"/>
      <w:r>
        <w:rPr>
          <w:rtl/>
        </w:rPr>
        <w:t xml:space="preserve">את </w:t>
      </w:r>
      <w:bookmarkStart w:id="10740" w:name="_ETM_Q24_680439"/>
      <w:bookmarkEnd w:id="10740"/>
      <w:r>
        <w:rPr>
          <w:rtl/>
        </w:rPr>
        <w:t xml:space="preserve">הטלפונים </w:t>
      </w:r>
      <w:bookmarkStart w:id="10741" w:name="_ETM_Q24_681159"/>
      <w:bookmarkEnd w:id="10741"/>
      <w:r>
        <w:rPr>
          <w:rtl/>
        </w:rPr>
        <w:t>הסלולריים</w:t>
      </w:r>
      <w:r>
        <w:rPr>
          <w:rFonts w:hint="cs"/>
          <w:rtl/>
        </w:rPr>
        <w:t>.</w:t>
      </w:r>
      <w:r>
        <w:rPr>
          <w:rtl/>
        </w:rPr>
        <w:t xml:space="preserve"> </w:t>
      </w:r>
      <w:bookmarkStart w:id="10742" w:name="_ETM_Q24_682700"/>
      <w:bookmarkEnd w:id="10742"/>
      <w:r>
        <w:rPr>
          <w:rtl/>
        </w:rPr>
        <w:t xml:space="preserve">תעזבו </w:t>
      </w:r>
      <w:bookmarkStart w:id="10743" w:name="_ETM_Q24_683360"/>
      <w:bookmarkEnd w:id="10743"/>
      <w:r>
        <w:rPr>
          <w:rtl/>
        </w:rPr>
        <w:t xml:space="preserve">אתכם </w:t>
      </w:r>
      <w:bookmarkStart w:id="10744" w:name="_ETM_Q24_683720"/>
      <w:bookmarkEnd w:id="10744"/>
      <w:r>
        <w:rPr>
          <w:rtl/>
        </w:rPr>
        <w:t xml:space="preserve">מהמלחמה </w:t>
      </w:r>
      <w:bookmarkStart w:id="10745" w:name="_ETM_Q24_685189"/>
      <w:bookmarkEnd w:id="10745"/>
      <w:r>
        <w:rPr>
          <w:rFonts w:hint="cs"/>
          <w:rtl/>
        </w:rPr>
        <w:t xml:space="preserve">על </w:t>
      </w:r>
      <w:r>
        <w:rPr>
          <w:rtl/>
        </w:rPr>
        <w:t xml:space="preserve">ערוץ </w:t>
      </w:r>
      <w:bookmarkStart w:id="10746" w:name="_ETM_Q24_685579"/>
      <w:bookmarkEnd w:id="10746"/>
      <w:r>
        <w:rPr>
          <w:rtl/>
        </w:rPr>
        <w:t>כ</w:t>
      </w:r>
      <w:r>
        <w:rPr>
          <w:rFonts w:hint="cs"/>
          <w:rtl/>
        </w:rPr>
        <w:t>א</w:t>
      </w:r>
      <w:r>
        <w:rPr>
          <w:rtl/>
        </w:rPr>
        <w:t>ן</w:t>
      </w:r>
      <w:r>
        <w:rPr>
          <w:rFonts w:hint="cs"/>
          <w:rtl/>
        </w:rPr>
        <w:t>.</w:t>
      </w:r>
      <w:r>
        <w:rPr>
          <w:rtl/>
        </w:rPr>
        <w:t xml:space="preserve"> </w:t>
      </w:r>
      <w:bookmarkStart w:id="10747" w:name="_ETM_Q24_686780"/>
      <w:bookmarkEnd w:id="10747"/>
      <w:r>
        <w:rPr>
          <w:rtl/>
        </w:rPr>
        <w:t xml:space="preserve">עד </w:t>
      </w:r>
      <w:bookmarkStart w:id="10748" w:name="_ETM_Q24_687019"/>
      <w:bookmarkEnd w:id="10748"/>
      <w:r>
        <w:rPr>
          <w:rtl/>
        </w:rPr>
        <w:t xml:space="preserve">שהליכוד </w:t>
      </w:r>
      <w:bookmarkStart w:id="10749" w:name="_ETM_Q24_687830"/>
      <w:bookmarkStart w:id="10750" w:name="_ETM_Q24_688040"/>
      <w:bookmarkEnd w:id="10749"/>
      <w:bookmarkEnd w:id="10750"/>
      <w:r>
        <w:rPr>
          <w:rFonts w:hint="cs"/>
          <w:rtl/>
        </w:rPr>
        <w:t xml:space="preserve">הקים </w:t>
      </w:r>
      <w:bookmarkStart w:id="10751" w:name="_ETM_Q24_689000"/>
      <w:bookmarkEnd w:id="10751"/>
      <w:r>
        <w:rPr>
          <w:rtl/>
        </w:rPr>
        <w:t xml:space="preserve">יצירת </w:t>
      </w:r>
      <w:bookmarkStart w:id="10752" w:name="_ETM_Q24_689480"/>
      <w:bookmarkEnd w:id="10752"/>
      <w:r>
        <w:rPr>
          <w:rFonts w:hint="cs"/>
          <w:rtl/>
        </w:rPr>
        <w:t xml:space="preserve">פאר </w:t>
      </w:r>
      <w:r>
        <w:rPr>
          <w:rFonts w:hint="eastAsia"/>
          <w:rtl/>
        </w:rPr>
        <w:t xml:space="preserve">– </w:t>
      </w:r>
      <w:r>
        <w:rPr>
          <w:rtl/>
        </w:rPr>
        <w:t xml:space="preserve">תאגיד </w:t>
      </w:r>
      <w:bookmarkStart w:id="10753" w:name="_ETM_Q24_690620"/>
      <w:bookmarkEnd w:id="10753"/>
      <w:r>
        <w:rPr>
          <w:rtl/>
        </w:rPr>
        <w:t xml:space="preserve">שידור </w:t>
      </w:r>
      <w:bookmarkStart w:id="10754" w:name="_ETM_Q24_691280"/>
      <w:bookmarkEnd w:id="10754"/>
      <w:r>
        <w:rPr>
          <w:rtl/>
        </w:rPr>
        <w:t>חדש</w:t>
      </w:r>
      <w:r>
        <w:rPr>
          <w:rFonts w:hint="cs"/>
          <w:rtl/>
        </w:rPr>
        <w:t>,</w:t>
      </w:r>
      <w:r>
        <w:rPr>
          <w:rtl/>
        </w:rPr>
        <w:t xml:space="preserve"> </w:t>
      </w:r>
      <w:bookmarkStart w:id="10755" w:name="_ETM_Q24_691819"/>
      <w:bookmarkEnd w:id="10755"/>
      <w:r>
        <w:rPr>
          <w:rtl/>
        </w:rPr>
        <w:t>ציבורי</w:t>
      </w:r>
      <w:r>
        <w:rPr>
          <w:rFonts w:hint="cs"/>
          <w:rtl/>
        </w:rPr>
        <w:t>,</w:t>
      </w:r>
      <w:r>
        <w:rPr>
          <w:rtl/>
        </w:rPr>
        <w:t xml:space="preserve"> </w:t>
      </w:r>
      <w:bookmarkStart w:id="10756" w:name="_ETM_Q24_692750"/>
      <w:bookmarkEnd w:id="10756"/>
      <w:r>
        <w:rPr>
          <w:rtl/>
        </w:rPr>
        <w:t xml:space="preserve">ערוץ </w:t>
      </w:r>
      <w:bookmarkStart w:id="10757" w:name="_ETM_Q24_693200"/>
      <w:bookmarkEnd w:id="10757"/>
      <w:r>
        <w:rPr>
          <w:rtl/>
        </w:rPr>
        <w:t>כ</w:t>
      </w:r>
      <w:r>
        <w:rPr>
          <w:rFonts w:hint="cs"/>
          <w:rtl/>
        </w:rPr>
        <w:t>א</w:t>
      </w:r>
      <w:r>
        <w:rPr>
          <w:rtl/>
        </w:rPr>
        <w:t>ן</w:t>
      </w:r>
      <w:r>
        <w:rPr>
          <w:rFonts w:hint="cs"/>
          <w:rtl/>
        </w:rPr>
        <w:t xml:space="preserve">, בהובלה </w:t>
      </w:r>
      <w:bookmarkStart w:id="10758" w:name="_ETM_Q24_694190"/>
      <w:bookmarkStart w:id="10759" w:name="_ETM_Q24_694640"/>
      <w:bookmarkEnd w:id="10758"/>
      <w:bookmarkEnd w:id="10759"/>
      <w:r>
        <w:rPr>
          <w:rFonts w:hint="cs"/>
          <w:rtl/>
        </w:rPr>
        <w:t>של</w:t>
      </w:r>
      <w:r>
        <w:rPr>
          <w:rtl/>
        </w:rPr>
        <w:t xml:space="preserve"> </w:t>
      </w:r>
      <w:bookmarkStart w:id="10760" w:name="_ETM_Q24_694909"/>
      <w:bookmarkEnd w:id="10760"/>
      <w:r>
        <w:rPr>
          <w:rtl/>
        </w:rPr>
        <w:t xml:space="preserve">ראש </w:t>
      </w:r>
      <w:bookmarkStart w:id="10761" w:name="_ETM_Q24_695120"/>
      <w:bookmarkEnd w:id="10761"/>
      <w:r>
        <w:rPr>
          <w:rtl/>
        </w:rPr>
        <w:t xml:space="preserve">הממשלה </w:t>
      </w:r>
      <w:bookmarkStart w:id="10762" w:name="_ETM_Q24_695659"/>
      <w:bookmarkEnd w:id="10762"/>
      <w:r>
        <w:rPr>
          <w:rtl/>
        </w:rPr>
        <w:t xml:space="preserve">בנימין </w:t>
      </w:r>
      <w:bookmarkStart w:id="10763" w:name="_ETM_Q24_696080"/>
      <w:bookmarkEnd w:id="10763"/>
      <w:r>
        <w:rPr>
          <w:rtl/>
        </w:rPr>
        <w:t>נתניהו</w:t>
      </w:r>
      <w:r>
        <w:rPr>
          <w:rFonts w:hint="cs"/>
          <w:rtl/>
        </w:rPr>
        <w:t>,</w:t>
      </w:r>
      <w:r>
        <w:rPr>
          <w:rtl/>
        </w:rPr>
        <w:t xml:space="preserve"> </w:t>
      </w:r>
      <w:bookmarkStart w:id="10764" w:name="_ETM_Q24_697590"/>
      <w:bookmarkEnd w:id="10764"/>
      <w:r>
        <w:rPr>
          <w:rtl/>
        </w:rPr>
        <w:t xml:space="preserve">בהובלה </w:t>
      </w:r>
      <w:bookmarkStart w:id="10765" w:name="_ETM_Q24_698189"/>
      <w:bookmarkEnd w:id="10765"/>
      <w:r>
        <w:rPr>
          <w:rtl/>
        </w:rPr>
        <w:t xml:space="preserve">של </w:t>
      </w:r>
      <w:bookmarkStart w:id="10766" w:name="_ETM_Q24_698459"/>
      <w:bookmarkEnd w:id="10766"/>
      <w:r>
        <w:rPr>
          <w:rtl/>
        </w:rPr>
        <w:t xml:space="preserve">גלעד </w:t>
      </w:r>
      <w:bookmarkStart w:id="10767" w:name="_ETM_Q24_698879"/>
      <w:bookmarkEnd w:id="10767"/>
      <w:r>
        <w:rPr>
          <w:rtl/>
        </w:rPr>
        <w:t>ארדן</w:t>
      </w:r>
      <w:r>
        <w:rPr>
          <w:rFonts w:hint="cs"/>
          <w:rtl/>
        </w:rPr>
        <w:t>,</w:t>
      </w:r>
      <w:r>
        <w:rPr>
          <w:rtl/>
        </w:rPr>
        <w:t xml:space="preserve"> </w:t>
      </w:r>
      <w:bookmarkStart w:id="10768" w:name="_ETM_Q24_700090"/>
      <w:bookmarkEnd w:id="10768"/>
      <w:r>
        <w:rPr>
          <w:rtl/>
        </w:rPr>
        <w:t xml:space="preserve">בחקיקה </w:t>
      </w:r>
      <w:bookmarkStart w:id="10769" w:name="_ETM_Q24_700780"/>
      <w:bookmarkEnd w:id="10769"/>
      <w:r>
        <w:rPr>
          <w:rtl/>
        </w:rPr>
        <w:t xml:space="preserve">מדהימה </w:t>
      </w:r>
      <w:bookmarkStart w:id="10770" w:name="_ETM_Q24_701349"/>
      <w:bookmarkEnd w:id="10770"/>
      <w:r>
        <w:rPr>
          <w:rtl/>
        </w:rPr>
        <w:t xml:space="preserve">של </w:t>
      </w:r>
      <w:bookmarkStart w:id="10771" w:name="_ETM_Q24_701559"/>
      <w:bookmarkEnd w:id="10771"/>
      <w:r>
        <w:rPr>
          <w:rtl/>
        </w:rPr>
        <w:t xml:space="preserve">הליכוד </w:t>
      </w:r>
      <w:bookmarkStart w:id="10772" w:name="_ETM_Q24_702189"/>
      <w:bookmarkEnd w:id="10772"/>
      <w:r w:rsidR="00FD6E08">
        <w:rPr>
          <w:rFonts w:hint="cs"/>
          <w:rtl/>
        </w:rPr>
        <w:t xml:space="preserve">– </w:t>
      </w:r>
      <w:r>
        <w:rPr>
          <w:rtl/>
        </w:rPr>
        <w:t xml:space="preserve">הבאתם </w:t>
      </w:r>
      <w:bookmarkStart w:id="10773" w:name="_ETM_Q24_702610"/>
      <w:bookmarkEnd w:id="10773"/>
      <w:r>
        <w:rPr>
          <w:rtl/>
        </w:rPr>
        <w:t xml:space="preserve">את </w:t>
      </w:r>
      <w:bookmarkStart w:id="10774" w:name="_ETM_Q24_702700"/>
      <w:bookmarkEnd w:id="10774"/>
      <w:r>
        <w:rPr>
          <w:rFonts w:hint="cs"/>
          <w:rtl/>
        </w:rPr>
        <w:t>ערוץ</w:t>
      </w:r>
      <w:r>
        <w:rPr>
          <w:rtl/>
        </w:rPr>
        <w:t xml:space="preserve"> </w:t>
      </w:r>
      <w:bookmarkStart w:id="10775" w:name="_ETM_Q24_703179"/>
      <w:bookmarkEnd w:id="10775"/>
      <w:r>
        <w:rPr>
          <w:rtl/>
        </w:rPr>
        <w:t>כ</w:t>
      </w:r>
      <w:r>
        <w:rPr>
          <w:rFonts w:hint="cs"/>
          <w:rtl/>
        </w:rPr>
        <w:t>א</w:t>
      </w:r>
      <w:r>
        <w:rPr>
          <w:rtl/>
        </w:rPr>
        <w:t xml:space="preserve">ן </w:t>
      </w:r>
      <w:bookmarkStart w:id="10776" w:name="_ETM_Q24_704470"/>
      <w:bookmarkEnd w:id="10776"/>
      <w:r>
        <w:rPr>
          <w:rtl/>
        </w:rPr>
        <w:t xml:space="preserve">ועכשיו </w:t>
      </w:r>
      <w:bookmarkStart w:id="10777" w:name="_ETM_Q24_704890"/>
      <w:bookmarkEnd w:id="10777"/>
      <w:r>
        <w:rPr>
          <w:rtl/>
        </w:rPr>
        <w:t xml:space="preserve">אתם </w:t>
      </w:r>
      <w:bookmarkStart w:id="10778" w:name="_ETM_Q24_705130"/>
      <w:bookmarkEnd w:id="10778"/>
      <w:r>
        <w:rPr>
          <w:rtl/>
        </w:rPr>
        <w:t xml:space="preserve">נלחמים </w:t>
      </w:r>
      <w:bookmarkStart w:id="10779" w:name="_ETM_Q24_705730"/>
      <w:bookmarkEnd w:id="10779"/>
      <w:r>
        <w:rPr>
          <w:rtl/>
        </w:rPr>
        <w:t>בו</w:t>
      </w:r>
      <w:r>
        <w:rPr>
          <w:rFonts w:hint="cs"/>
          <w:rtl/>
        </w:rPr>
        <w:t>?</w:t>
      </w:r>
      <w:r>
        <w:rPr>
          <w:rtl/>
        </w:rPr>
        <w:t xml:space="preserve"> </w:t>
      </w:r>
      <w:bookmarkStart w:id="10780" w:name="_ETM_Q24_707000"/>
      <w:bookmarkEnd w:id="10780"/>
      <w:r>
        <w:rPr>
          <w:rtl/>
        </w:rPr>
        <w:t xml:space="preserve">אתם </w:t>
      </w:r>
      <w:bookmarkStart w:id="10781" w:name="_ETM_Q24_707360"/>
      <w:bookmarkEnd w:id="10781"/>
      <w:r>
        <w:rPr>
          <w:rtl/>
        </w:rPr>
        <w:t xml:space="preserve">לא </w:t>
      </w:r>
      <w:bookmarkStart w:id="10782" w:name="_ETM_Q24_707450"/>
      <w:bookmarkEnd w:id="10782"/>
      <w:r>
        <w:rPr>
          <w:rtl/>
        </w:rPr>
        <w:t xml:space="preserve">רואים </w:t>
      </w:r>
      <w:bookmarkStart w:id="10783" w:name="_ETM_Q24_707720"/>
      <w:bookmarkEnd w:id="10783"/>
      <w:r>
        <w:rPr>
          <w:rtl/>
        </w:rPr>
        <w:t xml:space="preserve">את </w:t>
      </w:r>
      <w:bookmarkStart w:id="10784" w:name="_ETM_Q24_707870"/>
      <w:bookmarkEnd w:id="10784"/>
      <w:r>
        <w:rPr>
          <w:rtl/>
        </w:rPr>
        <w:t xml:space="preserve">הטוב </w:t>
      </w:r>
      <w:bookmarkStart w:id="10785" w:name="_ETM_Q24_708290"/>
      <w:bookmarkEnd w:id="10785"/>
      <w:r>
        <w:rPr>
          <w:rtl/>
        </w:rPr>
        <w:t xml:space="preserve">שהוא </w:t>
      </w:r>
      <w:bookmarkStart w:id="10786" w:name="_ETM_Q24_708500"/>
      <w:bookmarkEnd w:id="10786"/>
      <w:r>
        <w:rPr>
          <w:rtl/>
        </w:rPr>
        <w:t>מביא</w:t>
      </w:r>
      <w:r>
        <w:rPr>
          <w:rFonts w:hint="cs"/>
          <w:rtl/>
        </w:rPr>
        <w:t>?</w:t>
      </w:r>
      <w:r>
        <w:rPr>
          <w:rtl/>
        </w:rPr>
        <w:t xml:space="preserve"> </w:t>
      </w:r>
      <w:bookmarkStart w:id="10787" w:name="_ETM_Q24_709800"/>
      <w:bookmarkEnd w:id="10787"/>
      <w:r>
        <w:rPr>
          <w:rtl/>
        </w:rPr>
        <w:t xml:space="preserve">אתם </w:t>
      </w:r>
      <w:bookmarkStart w:id="10788" w:name="_ETM_Q24_710070"/>
      <w:bookmarkEnd w:id="10788"/>
      <w:r>
        <w:rPr>
          <w:rtl/>
        </w:rPr>
        <w:t xml:space="preserve">לא </w:t>
      </w:r>
      <w:bookmarkStart w:id="10789" w:name="_ETM_Q24_710160"/>
      <w:bookmarkEnd w:id="10789"/>
      <w:r>
        <w:rPr>
          <w:rtl/>
        </w:rPr>
        <w:t xml:space="preserve">רואים </w:t>
      </w:r>
      <w:bookmarkStart w:id="10790" w:name="_ETM_Q24_710400"/>
      <w:bookmarkEnd w:id="10790"/>
      <w:r>
        <w:rPr>
          <w:rtl/>
        </w:rPr>
        <w:t xml:space="preserve">את </w:t>
      </w:r>
      <w:bookmarkStart w:id="10791" w:name="_ETM_Q24_710490"/>
      <w:bookmarkEnd w:id="10791"/>
      <w:r>
        <w:rPr>
          <w:rtl/>
        </w:rPr>
        <w:t xml:space="preserve">האיכות </w:t>
      </w:r>
      <w:bookmarkStart w:id="10792" w:name="_ETM_Q24_711030"/>
      <w:bookmarkEnd w:id="10792"/>
      <w:r>
        <w:rPr>
          <w:rtl/>
        </w:rPr>
        <w:t xml:space="preserve">של </w:t>
      </w:r>
      <w:bookmarkStart w:id="10793" w:name="_ETM_Q24_711210"/>
      <w:bookmarkEnd w:id="10793"/>
      <w:r>
        <w:rPr>
          <w:rtl/>
        </w:rPr>
        <w:t>היזמות</w:t>
      </w:r>
      <w:r w:rsidR="00FD6E08">
        <w:rPr>
          <w:rFonts w:hint="cs"/>
          <w:rtl/>
        </w:rPr>
        <w:t>,</w:t>
      </w:r>
      <w:r>
        <w:rPr>
          <w:rtl/>
        </w:rPr>
        <w:t xml:space="preserve"> </w:t>
      </w:r>
      <w:bookmarkStart w:id="10794" w:name="_ETM_Q24_711900"/>
      <w:bookmarkEnd w:id="10794"/>
      <w:r>
        <w:rPr>
          <w:rtl/>
        </w:rPr>
        <w:t xml:space="preserve">של </w:t>
      </w:r>
      <w:bookmarkStart w:id="10795" w:name="_ETM_Q24_712050"/>
      <w:bookmarkEnd w:id="10795"/>
      <w:r>
        <w:rPr>
          <w:rtl/>
        </w:rPr>
        <w:t>הסדרות</w:t>
      </w:r>
      <w:r>
        <w:rPr>
          <w:rFonts w:hint="cs"/>
          <w:rtl/>
        </w:rPr>
        <w:t>?</w:t>
      </w:r>
      <w:r>
        <w:rPr>
          <w:rtl/>
        </w:rPr>
        <w:t xml:space="preserve"> </w:t>
      </w:r>
      <w:bookmarkStart w:id="10796" w:name="_ETM_Q24_714099"/>
      <w:bookmarkEnd w:id="10796"/>
      <w:r>
        <w:rPr>
          <w:rtl/>
        </w:rPr>
        <w:t xml:space="preserve">בטח </w:t>
      </w:r>
      <w:bookmarkStart w:id="10797" w:name="_ETM_Q24_714459"/>
      <w:bookmarkStart w:id="10798" w:name="_ETM_Q24_714909"/>
      <w:bookmarkEnd w:id="10797"/>
      <w:bookmarkEnd w:id="10798"/>
      <w:r>
        <w:rPr>
          <w:rFonts w:hint="cs"/>
          <w:rtl/>
        </w:rPr>
        <w:t>צפיתם</w:t>
      </w:r>
      <w:r>
        <w:rPr>
          <w:rtl/>
        </w:rPr>
        <w:t xml:space="preserve"> </w:t>
      </w:r>
      <w:bookmarkStart w:id="10799" w:name="_ETM_Q24_715030"/>
      <w:bookmarkEnd w:id="10799"/>
      <w:r>
        <w:rPr>
          <w:rtl/>
        </w:rPr>
        <w:t>ב</w:t>
      </w:r>
      <w:r>
        <w:rPr>
          <w:rFonts w:hint="cs"/>
          <w:rtl/>
        </w:rPr>
        <w:t>"</w:t>
      </w:r>
      <w:r>
        <w:rPr>
          <w:rtl/>
        </w:rPr>
        <w:t>שע</w:t>
      </w:r>
      <w:r>
        <w:rPr>
          <w:rFonts w:hint="cs"/>
          <w:rtl/>
        </w:rPr>
        <w:t>ת</w:t>
      </w:r>
      <w:r>
        <w:rPr>
          <w:rtl/>
        </w:rPr>
        <w:t xml:space="preserve"> </w:t>
      </w:r>
      <w:bookmarkStart w:id="10800" w:name="_ETM_Q24_715450"/>
      <w:bookmarkEnd w:id="10800"/>
      <w:r>
        <w:rPr>
          <w:rtl/>
        </w:rPr>
        <w:t>נעילה</w:t>
      </w:r>
      <w:r>
        <w:rPr>
          <w:rFonts w:hint="cs"/>
          <w:rtl/>
        </w:rPr>
        <w:t>",</w:t>
      </w:r>
      <w:r>
        <w:rPr>
          <w:rtl/>
        </w:rPr>
        <w:t xml:space="preserve"> </w:t>
      </w:r>
      <w:bookmarkStart w:id="10801" w:name="_ETM_Q24_716929"/>
      <w:bookmarkEnd w:id="10801"/>
      <w:r>
        <w:rPr>
          <w:rtl/>
        </w:rPr>
        <w:t>סדר</w:t>
      </w:r>
      <w:r>
        <w:rPr>
          <w:rFonts w:hint="cs"/>
          <w:rtl/>
        </w:rPr>
        <w:t>ת</w:t>
      </w:r>
      <w:r>
        <w:rPr>
          <w:rtl/>
        </w:rPr>
        <w:t xml:space="preserve"> </w:t>
      </w:r>
      <w:bookmarkStart w:id="10802" w:name="_ETM_Q24_717409"/>
      <w:bookmarkEnd w:id="10802"/>
      <w:r>
        <w:rPr>
          <w:rtl/>
        </w:rPr>
        <w:t xml:space="preserve">דרמה </w:t>
      </w:r>
      <w:bookmarkStart w:id="10803" w:name="_ETM_Q24_718010"/>
      <w:bookmarkEnd w:id="10803"/>
      <w:r>
        <w:rPr>
          <w:rFonts w:hint="cs"/>
          <w:rtl/>
        </w:rPr>
        <w:t>ע</w:t>
      </w:r>
      <w:r>
        <w:rPr>
          <w:rtl/>
        </w:rPr>
        <w:t>ל</w:t>
      </w:r>
      <w:r>
        <w:rPr>
          <w:rFonts w:hint="cs"/>
          <w:rtl/>
        </w:rPr>
        <w:t xml:space="preserve"> </w:t>
      </w:r>
      <w:r>
        <w:rPr>
          <w:rtl/>
        </w:rPr>
        <w:t xml:space="preserve">מלחמה </w:t>
      </w:r>
      <w:bookmarkStart w:id="10804" w:name="_ETM_Q24_718580"/>
      <w:bookmarkEnd w:id="10804"/>
      <w:r>
        <w:rPr>
          <w:rtl/>
        </w:rPr>
        <w:t xml:space="preserve">הישראלית </w:t>
      </w:r>
      <w:bookmarkStart w:id="10805" w:name="_ETM_Q24_720230"/>
      <w:bookmarkEnd w:id="10805"/>
      <w:r>
        <w:rPr>
          <w:rtl/>
        </w:rPr>
        <w:t xml:space="preserve">שבוימה </w:t>
      </w:r>
      <w:bookmarkStart w:id="10806" w:name="_ETM_Q24_720739"/>
      <w:bookmarkEnd w:id="10806"/>
      <w:r>
        <w:rPr>
          <w:rtl/>
        </w:rPr>
        <w:t>ע</w:t>
      </w:r>
      <w:r>
        <w:rPr>
          <w:rFonts w:hint="cs"/>
          <w:rtl/>
        </w:rPr>
        <w:t>ל ידי</w:t>
      </w:r>
      <w:r>
        <w:rPr>
          <w:rtl/>
        </w:rPr>
        <w:t xml:space="preserve"> </w:t>
      </w:r>
      <w:bookmarkStart w:id="10807" w:name="_ETM_Q24_721129"/>
      <w:bookmarkEnd w:id="10807"/>
      <w:r>
        <w:rPr>
          <w:rFonts w:hint="cs"/>
          <w:rtl/>
        </w:rPr>
        <w:t>ירון</w:t>
      </w:r>
      <w:r>
        <w:rPr>
          <w:rtl/>
        </w:rPr>
        <w:t xml:space="preserve"> </w:t>
      </w:r>
      <w:bookmarkStart w:id="10808" w:name="_ETM_Q24_721429"/>
      <w:bookmarkEnd w:id="10808"/>
      <w:r>
        <w:rPr>
          <w:rtl/>
        </w:rPr>
        <w:t xml:space="preserve">זילברמן </w:t>
      </w:r>
      <w:bookmarkStart w:id="10809" w:name="_ETM_Q24_722299"/>
      <w:bookmarkEnd w:id="10809"/>
      <w:r>
        <w:rPr>
          <w:rtl/>
        </w:rPr>
        <w:t xml:space="preserve">ורון </w:t>
      </w:r>
      <w:bookmarkStart w:id="10810" w:name="_ETM_Q24_722900"/>
      <w:bookmarkEnd w:id="10810"/>
      <w:r>
        <w:rPr>
          <w:rFonts w:hint="cs"/>
          <w:rtl/>
        </w:rPr>
        <w:t xml:space="preserve">לשם ועמית כהן </w:t>
      </w:r>
      <w:bookmarkStart w:id="10811" w:name="_ETM_Q24_723590"/>
      <w:bookmarkStart w:id="10812" w:name="_ETM_Q24_723980"/>
      <w:bookmarkEnd w:id="10811"/>
      <w:bookmarkEnd w:id="10812"/>
      <w:r>
        <w:rPr>
          <w:rtl/>
        </w:rPr>
        <w:t xml:space="preserve">ודניאל </w:t>
      </w:r>
      <w:bookmarkStart w:id="10813" w:name="_ETM_Q24_724489"/>
      <w:bookmarkEnd w:id="10813"/>
      <w:r>
        <w:rPr>
          <w:rFonts w:hint="cs"/>
          <w:rtl/>
        </w:rPr>
        <w:t xml:space="preserve">אמסל </w:t>
      </w:r>
      <w:bookmarkStart w:id="10814" w:name="_ETM_Q24_725860"/>
      <w:bookmarkStart w:id="10815" w:name="_ETM_Q24_726070"/>
      <w:bookmarkEnd w:id="10814"/>
      <w:bookmarkEnd w:id="10815"/>
      <w:r>
        <w:rPr>
          <w:rFonts w:hint="cs"/>
          <w:rtl/>
        </w:rPr>
        <w:t xml:space="preserve">ב-19 באוקטובר </w:t>
      </w:r>
      <w:bookmarkStart w:id="10816" w:name="_ETM_Q24_728000"/>
      <w:bookmarkEnd w:id="10816"/>
      <w:r>
        <w:rPr>
          <w:rFonts w:hint="cs"/>
          <w:rtl/>
        </w:rPr>
        <w:t xml:space="preserve">2020. זה </w:t>
      </w:r>
      <w:bookmarkStart w:id="10817" w:name="_ETM_Q24_729230"/>
      <w:bookmarkStart w:id="10818" w:name="_ETM_Q24_729530"/>
      <w:bookmarkEnd w:id="10817"/>
      <w:bookmarkEnd w:id="10818"/>
      <w:r>
        <w:rPr>
          <w:rtl/>
        </w:rPr>
        <w:t xml:space="preserve">מספר </w:t>
      </w:r>
      <w:bookmarkStart w:id="10819" w:name="_ETM_Q24_729950"/>
      <w:bookmarkStart w:id="10820" w:name="_ETM_Q24_730340"/>
      <w:bookmarkEnd w:id="10819"/>
      <w:bookmarkEnd w:id="10820"/>
      <w:r>
        <w:rPr>
          <w:rFonts w:hint="cs"/>
          <w:rtl/>
        </w:rPr>
        <w:t>על יום כיפור. היא נמכרה ל-</w:t>
      </w:r>
      <w:r>
        <w:rPr>
          <w:rFonts w:hint="cs"/>
        </w:rPr>
        <w:t>HBO</w:t>
      </w:r>
      <w:r>
        <w:rPr>
          <w:rFonts w:hint="cs"/>
          <w:rtl/>
        </w:rPr>
        <w:t xml:space="preserve"> ולסטרימינג ול-</w:t>
      </w:r>
      <w:r>
        <w:rPr>
          <w:rFonts w:hint="cs"/>
        </w:rPr>
        <w:t>MAX</w:t>
      </w:r>
      <w:r>
        <w:rPr>
          <w:rFonts w:hint="cs"/>
          <w:rtl/>
        </w:rPr>
        <w:t xml:space="preserve"> בשם</w:t>
      </w:r>
      <w:r>
        <w:t xml:space="preserve">Valley of Tears </w:t>
      </w:r>
      <w:r>
        <w:rPr>
          <w:rFonts w:hint="cs"/>
          <w:rtl/>
        </w:rPr>
        <w:t xml:space="preserve">. בקיצור, משהו מדהים, הערוץ </w:t>
      </w:r>
      <w:bookmarkStart w:id="10821" w:name="_ETM_Q24_736000"/>
      <w:bookmarkEnd w:id="10821"/>
      <w:r>
        <w:rPr>
          <w:rFonts w:hint="cs"/>
          <w:rtl/>
        </w:rPr>
        <w:t xml:space="preserve">הזה עשה. </w:t>
      </w:r>
      <w:bookmarkStart w:id="10822" w:name="_ETM_Q24_737000"/>
      <w:bookmarkStart w:id="10823" w:name="_ETM_Q24_730820"/>
      <w:bookmarkStart w:id="10824" w:name="_ETM_Q24_742569"/>
      <w:bookmarkEnd w:id="10822"/>
      <w:bookmarkEnd w:id="10823"/>
      <w:bookmarkEnd w:id="10824"/>
      <w:r>
        <w:rPr>
          <w:rFonts w:hint="cs"/>
          <w:rtl/>
        </w:rPr>
        <w:t xml:space="preserve">אחרי </w:t>
      </w:r>
      <w:r>
        <w:rPr>
          <w:rtl/>
        </w:rPr>
        <w:t xml:space="preserve">הסדרה </w:t>
      </w:r>
      <w:bookmarkStart w:id="10825" w:name="_ETM_Q24_743110"/>
      <w:bookmarkEnd w:id="10825"/>
      <w:r>
        <w:rPr>
          <w:rtl/>
        </w:rPr>
        <w:t>הי</w:t>
      </w:r>
      <w:r>
        <w:rPr>
          <w:rFonts w:hint="cs"/>
          <w:rtl/>
        </w:rPr>
        <w:t>ו</w:t>
      </w:r>
      <w:r>
        <w:rPr>
          <w:rtl/>
        </w:rPr>
        <w:t xml:space="preserve"> </w:t>
      </w:r>
      <w:bookmarkStart w:id="10826" w:name="_ETM_Q24_743379"/>
      <w:bookmarkEnd w:id="10826"/>
      <w:r>
        <w:rPr>
          <w:rtl/>
        </w:rPr>
        <w:t xml:space="preserve">דיונים </w:t>
      </w:r>
      <w:bookmarkStart w:id="10827" w:name="_ETM_Q24_743919"/>
      <w:bookmarkEnd w:id="10827"/>
      <w:r>
        <w:rPr>
          <w:rtl/>
        </w:rPr>
        <w:t xml:space="preserve">עם </w:t>
      </w:r>
      <w:bookmarkStart w:id="10828" w:name="_ETM_Q24_744039"/>
      <w:bookmarkEnd w:id="10828"/>
      <w:r>
        <w:rPr>
          <w:rtl/>
        </w:rPr>
        <w:t xml:space="preserve">קובי </w:t>
      </w:r>
      <w:bookmarkStart w:id="10829" w:name="_ETM_Q24_744370"/>
      <w:bookmarkEnd w:id="10829"/>
      <w:r>
        <w:rPr>
          <w:rtl/>
        </w:rPr>
        <w:t xml:space="preserve">מידן </w:t>
      </w:r>
      <w:bookmarkStart w:id="10830" w:name="_ETM_Q24_745960"/>
      <w:bookmarkEnd w:id="10830"/>
      <w:r>
        <w:rPr>
          <w:rtl/>
        </w:rPr>
        <w:t>ו</w:t>
      </w:r>
      <w:r>
        <w:rPr>
          <w:rFonts w:hint="cs"/>
          <w:rtl/>
        </w:rPr>
        <w:t>ע</w:t>
      </w:r>
      <w:r>
        <w:rPr>
          <w:rtl/>
        </w:rPr>
        <w:t xml:space="preserve">ם </w:t>
      </w:r>
      <w:bookmarkStart w:id="10831" w:name="_ETM_Q24_746410"/>
      <w:bookmarkStart w:id="10832" w:name="_ETM_Q24_746559"/>
      <w:bookmarkEnd w:id="10831"/>
      <w:bookmarkEnd w:id="10832"/>
      <w:r>
        <w:rPr>
          <w:rtl/>
        </w:rPr>
        <w:t xml:space="preserve">ליווי </w:t>
      </w:r>
      <w:bookmarkStart w:id="10833" w:name="_ETM_Q24_746889"/>
      <w:bookmarkEnd w:id="10833"/>
      <w:r>
        <w:rPr>
          <w:rtl/>
        </w:rPr>
        <w:t xml:space="preserve">של </w:t>
      </w:r>
      <w:bookmarkStart w:id="10834" w:name="_ETM_Q24_747130"/>
      <w:bookmarkEnd w:id="10834"/>
      <w:r>
        <w:rPr>
          <w:rtl/>
        </w:rPr>
        <w:t>לוחמים</w:t>
      </w:r>
      <w:r>
        <w:rPr>
          <w:rFonts w:hint="cs"/>
          <w:rtl/>
        </w:rPr>
        <w:t>,</w:t>
      </w:r>
      <w:r>
        <w:rPr>
          <w:rtl/>
        </w:rPr>
        <w:t xml:space="preserve"> </w:t>
      </w:r>
      <w:bookmarkStart w:id="10835" w:name="_ETM_Q24_748500"/>
      <w:bookmarkEnd w:id="10835"/>
      <w:r>
        <w:rPr>
          <w:rtl/>
        </w:rPr>
        <w:t xml:space="preserve">ובסדרה </w:t>
      </w:r>
      <w:bookmarkStart w:id="10836" w:name="_ETM_Q24_749220"/>
      <w:bookmarkEnd w:id="10836"/>
      <w:r>
        <w:rPr>
          <w:rtl/>
        </w:rPr>
        <w:t xml:space="preserve">הזאת </w:t>
      </w:r>
      <w:bookmarkStart w:id="10837" w:name="_ETM_Q24_749520"/>
      <w:bookmarkEnd w:id="10837"/>
      <w:r>
        <w:rPr>
          <w:rtl/>
        </w:rPr>
        <w:t>ש</w:t>
      </w:r>
      <w:bookmarkStart w:id="10838" w:name="_ETM_Q24_749699"/>
      <w:bookmarkStart w:id="10839" w:name="_ETM_Q24_750210"/>
      <w:bookmarkEnd w:id="10838"/>
      <w:bookmarkEnd w:id="10839"/>
      <w:r>
        <w:rPr>
          <w:rFonts w:hint="cs"/>
          <w:rtl/>
        </w:rPr>
        <w:t>יבצו טנקים</w:t>
      </w:r>
      <w:r>
        <w:rPr>
          <w:rtl/>
        </w:rPr>
        <w:t xml:space="preserve"> </w:t>
      </w:r>
      <w:bookmarkStart w:id="10840" w:name="_ETM_Q24_750540"/>
      <w:bookmarkEnd w:id="10840"/>
      <w:r>
        <w:rPr>
          <w:rtl/>
        </w:rPr>
        <w:t>אמיתי</w:t>
      </w:r>
      <w:r>
        <w:rPr>
          <w:rFonts w:hint="cs"/>
          <w:rtl/>
        </w:rPr>
        <w:t xml:space="preserve">ים </w:t>
      </w:r>
      <w:r>
        <w:rPr>
          <w:rFonts w:hint="eastAsia"/>
          <w:rtl/>
        </w:rPr>
        <w:t xml:space="preserve">– </w:t>
      </w:r>
      <w:r>
        <w:rPr>
          <w:rFonts w:hint="cs"/>
          <w:rtl/>
        </w:rPr>
        <w:t xml:space="preserve">לקחו </w:t>
      </w:r>
      <w:bookmarkStart w:id="10841" w:name="_ETM_Q24_751290"/>
      <w:bookmarkStart w:id="10842" w:name="_ETM_Q24_751889"/>
      <w:bookmarkEnd w:id="10841"/>
      <w:bookmarkEnd w:id="10842"/>
      <w:r>
        <w:rPr>
          <w:rtl/>
        </w:rPr>
        <w:t>צנט</w:t>
      </w:r>
      <w:r>
        <w:rPr>
          <w:rFonts w:hint="cs"/>
          <w:rtl/>
        </w:rPr>
        <w:t>ו</w:t>
      </w:r>
      <w:r>
        <w:rPr>
          <w:rtl/>
        </w:rPr>
        <w:t>ר</w:t>
      </w:r>
      <w:r>
        <w:rPr>
          <w:rFonts w:hint="cs"/>
          <w:rtl/>
        </w:rPr>
        <w:t>יונים</w:t>
      </w:r>
      <w:r>
        <w:rPr>
          <w:rtl/>
        </w:rPr>
        <w:t xml:space="preserve"> </w:t>
      </w:r>
      <w:bookmarkStart w:id="10843" w:name="_ETM_Q24_752520"/>
      <w:bookmarkStart w:id="10844" w:name="_ETM_Q24_752760"/>
      <w:bookmarkStart w:id="10845" w:name="_ETM_Q24_753030"/>
      <w:bookmarkEnd w:id="10843"/>
      <w:bookmarkEnd w:id="10844"/>
      <w:bookmarkEnd w:id="10845"/>
      <w:r>
        <w:rPr>
          <w:rFonts w:hint="cs"/>
          <w:rtl/>
        </w:rPr>
        <w:t>ועשו להם</w:t>
      </w:r>
      <w:r>
        <w:rPr>
          <w:rtl/>
        </w:rPr>
        <w:t xml:space="preserve"> </w:t>
      </w:r>
      <w:bookmarkStart w:id="10846" w:name="_ETM_Q24_753330"/>
      <w:bookmarkEnd w:id="10846"/>
      <w:r>
        <w:rPr>
          <w:rtl/>
        </w:rPr>
        <w:t>שיפוצים</w:t>
      </w:r>
      <w:r>
        <w:rPr>
          <w:rFonts w:hint="cs"/>
          <w:rtl/>
        </w:rPr>
        <w:t>.</w:t>
      </w:r>
      <w:r>
        <w:rPr>
          <w:rtl/>
        </w:rPr>
        <w:t xml:space="preserve"> </w:t>
      </w:r>
      <w:bookmarkStart w:id="10847" w:name="_ETM_Q24_755280"/>
      <w:bookmarkStart w:id="10848" w:name="TOR_Q25"/>
      <w:bookmarkEnd w:id="10847"/>
      <w:bookmarkEnd w:id="10848"/>
      <w:r>
        <w:rPr>
          <w:rFonts w:hint="cs"/>
          <w:rtl/>
        </w:rPr>
        <w:t xml:space="preserve">אז למה אתם לא מפרגנים לדבר כל כך איכותי? צפו בפרק הבכורה של הסדרה הזאת 255,000 איש. זה היה הפרק הנצפה ביותר מאז עלייתו </w:t>
      </w:r>
      <w:bookmarkStart w:id="10849" w:name="_ETM_Q25_175000"/>
      <w:bookmarkEnd w:id="10849"/>
      <w:r>
        <w:rPr>
          <w:rFonts w:hint="cs"/>
          <w:rtl/>
        </w:rPr>
        <w:t>לאוויר של תאגיד השידור כאן. עם תחילת שידוריו זכתה הסדרה</w:t>
      </w:r>
      <w:bookmarkStart w:id="10850" w:name="_ETM_Q25_179000"/>
      <w:bookmarkEnd w:id="10850"/>
      <w:r>
        <w:rPr>
          <w:rFonts w:hint="cs"/>
          <w:rtl/>
        </w:rPr>
        <w:t xml:space="preserve"> לתגובות חיוביות רבות ברשתות החברתיות. תת-אלוף קהלני חלק שבחים לפרק </w:t>
      </w:r>
      <w:bookmarkStart w:id="10851" w:name="_ETM_Q25_183000"/>
      <w:bookmarkEnd w:id="10851"/>
      <w:r>
        <w:rPr>
          <w:rFonts w:hint="cs"/>
          <w:rtl/>
        </w:rPr>
        <w:t xml:space="preserve">הראשון של הסדרה, </w:t>
      </w:r>
      <w:r w:rsidR="00FD6E08">
        <w:rPr>
          <w:rFonts w:hint="cs"/>
          <w:rtl/>
        </w:rPr>
        <w:t>ו</w:t>
      </w:r>
      <w:r>
        <w:rPr>
          <w:rFonts w:hint="cs"/>
          <w:rtl/>
        </w:rPr>
        <w:t xml:space="preserve">הוא הלוחם, הוא עמק הבכא, </w:t>
      </w:r>
      <w:bookmarkStart w:id="10852" w:name="_ETM_Q25_187000"/>
      <w:bookmarkEnd w:id="10852"/>
      <w:r>
        <w:rPr>
          <w:rFonts w:hint="cs"/>
          <w:rtl/>
        </w:rPr>
        <w:t xml:space="preserve">הקרבות, של "עוז 77". ואוסיף ביחס לעלילה </w:t>
      </w:r>
      <w:r>
        <w:rPr>
          <w:rtl/>
        </w:rPr>
        <w:t>–</w:t>
      </w:r>
      <w:r>
        <w:rPr>
          <w:rFonts w:hint="cs"/>
          <w:rtl/>
        </w:rPr>
        <w:t xml:space="preserve"> האם </w:t>
      </w:r>
      <w:bookmarkStart w:id="10853" w:name="_ETM_Q25_194000"/>
      <w:bookmarkEnd w:id="10853"/>
      <w:r>
        <w:rPr>
          <w:rFonts w:hint="cs"/>
          <w:rtl/>
        </w:rPr>
        <w:t>היה פה צדק היסטורי? לא, זאת לא הייתה המטרה</w:t>
      </w:r>
      <w:r w:rsidR="00FD6E08">
        <w:rPr>
          <w:rFonts w:hint="cs"/>
          <w:rtl/>
        </w:rPr>
        <w:t>,</w:t>
      </w:r>
      <w:r>
        <w:rPr>
          <w:rFonts w:hint="cs"/>
          <w:rtl/>
        </w:rPr>
        <w:t xml:space="preserve"> ליצור</w:t>
      </w:r>
      <w:bookmarkStart w:id="10854" w:name="_ETM_Q25_197000"/>
      <w:bookmarkEnd w:id="10854"/>
      <w:r>
        <w:rPr>
          <w:rFonts w:hint="cs"/>
          <w:rtl/>
        </w:rPr>
        <w:t xml:space="preserve"> צדק היסטורי. האם הייתה נגיעה בחיילים שהצילו את המדינה? כן</w:t>
      </w:r>
      <w:r w:rsidR="00FD6E08">
        <w:rPr>
          <w:rFonts w:hint="cs"/>
          <w:rtl/>
        </w:rPr>
        <w:t>,</w:t>
      </w:r>
      <w:r>
        <w:rPr>
          <w:rFonts w:hint="cs"/>
          <w:rtl/>
        </w:rPr>
        <w:t xml:space="preserve"> </w:t>
      </w:r>
      <w:bookmarkStart w:id="10855" w:name="_ETM_Q25_203000"/>
      <w:bookmarkEnd w:id="10855"/>
      <w:r>
        <w:rPr>
          <w:rFonts w:hint="cs"/>
          <w:rtl/>
        </w:rPr>
        <w:t xml:space="preserve">הייתה נגיעה בחיילים, בפחדים, בעיניים הגדולות, בחששות. </w:t>
      </w:r>
      <w:bookmarkStart w:id="10856" w:name="_ETM_Q25_207000"/>
      <w:bookmarkStart w:id="10857" w:name="_ETM_Q25_208000"/>
      <w:bookmarkEnd w:id="10856"/>
      <w:bookmarkEnd w:id="10857"/>
      <w:r>
        <w:rPr>
          <w:rFonts w:hint="cs"/>
          <w:rtl/>
        </w:rPr>
        <w:t xml:space="preserve">זה מה שערוץ כאן הביא לנו. </w:t>
      </w:r>
    </w:p>
    <w:p w:rsidR="00304FBD" w:rsidRDefault="00304FBD" w:rsidP="00AB2D5C">
      <w:pPr>
        <w:rPr>
          <w:rtl/>
        </w:rPr>
      </w:pPr>
      <w:bookmarkStart w:id="10858" w:name="_ETM_Q25_211000"/>
      <w:bookmarkEnd w:id="10858"/>
    </w:p>
    <w:p w:rsidR="00304FBD" w:rsidRDefault="00304FBD" w:rsidP="00FD6E08">
      <w:pPr>
        <w:rPr>
          <w:rtl/>
        </w:rPr>
      </w:pPr>
      <w:r>
        <w:rPr>
          <w:rFonts w:hint="cs"/>
          <w:rtl/>
        </w:rPr>
        <w:t xml:space="preserve">ובימים הקשים האלה, בשש השנים הקשות של </w:t>
      </w:r>
      <w:bookmarkStart w:id="10859" w:name="_ETM_Q25_213000"/>
      <w:bookmarkEnd w:id="10859"/>
      <w:r>
        <w:rPr>
          <w:rFonts w:hint="cs"/>
          <w:rtl/>
        </w:rPr>
        <w:t xml:space="preserve">הקורונה והמלחמה ופוליטיקה איומה, פתאום </w:t>
      </w:r>
      <w:r w:rsidR="00FD6E08">
        <w:rPr>
          <w:rFonts w:hint="cs"/>
          <w:rtl/>
        </w:rPr>
        <w:t>"</w:t>
      </w:r>
      <w:r>
        <w:rPr>
          <w:rFonts w:hint="cs"/>
          <w:rtl/>
        </w:rPr>
        <w:t>קופה ראשית</w:t>
      </w:r>
      <w:r w:rsidR="00FD6E08">
        <w:rPr>
          <w:rFonts w:hint="cs"/>
          <w:rtl/>
        </w:rPr>
        <w:t>"</w:t>
      </w:r>
      <w:r>
        <w:rPr>
          <w:rFonts w:hint="cs"/>
          <w:rtl/>
        </w:rPr>
        <w:t xml:space="preserve">. מי חלם שסופרמרקט </w:t>
      </w:r>
      <w:bookmarkStart w:id="10860" w:name="_ETM_Q25_221000"/>
      <w:bookmarkEnd w:id="10860"/>
      <w:r>
        <w:rPr>
          <w:rFonts w:hint="cs"/>
          <w:rtl/>
        </w:rPr>
        <w:t xml:space="preserve">ישגע מדינה שלמה? מי חלם על איכות קולנועית ועלילתית, וכתיבה, וכל </w:t>
      </w:r>
      <w:bookmarkStart w:id="10861" w:name="_ETM_Q25_228000"/>
      <w:bookmarkEnd w:id="10861"/>
      <w:r>
        <w:rPr>
          <w:rFonts w:hint="cs"/>
          <w:rtl/>
        </w:rPr>
        <w:t xml:space="preserve">הזהויות של החברה הישראלית בסופרמרקט אחד </w:t>
      </w:r>
      <w:r>
        <w:rPr>
          <w:rtl/>
        </w:rPr>
        <w:t>–</w:t>
      </w:r>
      <w:r>
        <w:rPr>
          <w:rFonts w:hint="cs"/>
          <w:rtl/>
        </w:rPr>
        <w:t xml:space="preserve"> הש"סניק והרוסי </w:t>
      </w:r>
      <w:r w:rsidR="00743DF1">
        <w:rPr>
          <w:rFonts w:hint="cs"/>
          <w:rtl/>
        </w:rPr>
        <w:t>– – –</w:t>
      </w:r>
    </w:p>
    <w:p w:rsidR="00304FBD" w:rsidRDefault="00304FBD" w:rsidP="00AB2D5C">
      <w:pPr>
        <w:rPr>
          <w:rtl/>
        </w:rPr>
      </w:pPr>
      <w:bookmarkStart w:id="10862" w:name="_ETM_Q25_212000"/>
      <w:bookmarkEnd w:id="10862"/>
    </w:p>
    <w:p w:rsidR="00304FBD" w:rsidRDefault="00304FBD" w:rsidP="00AB2D5C">
      <w:pPr>
        <w:pStyle w:val="af5"/>
        <w:keepNext/>
        <w:rPr>
          <w:rtl/>
        </w:rPr>
      </w:pPr>
      <w:bookmarkStart w:id="10863" w:name="ET_interruption_5082_27"/>
      <w:r w:rsidRPr="00812F29">
        <w:rPr>
          <w:rStyle w:val="TagStyle"/>
          <w:rtl/>
        </w:rPr>
        <w:t xml:space="preserve"> &lt;&lt; קריאה &gt;&gt; </w:t>
      </w:r>
      <w:r>
        <w:rPr>
          <w:rtl/>
        </w:rPr>
        <w:t>מאיר כהן (יש עתיד):</w:t>
      </w:r>
      <w:r w:rsidRPr="00812F29">
        <w:rPr>
          <w:rStyle w:val="TagStyle"/>
          <w:rtl/>
        </w:rPr>
        <w:t xml:space="preserve"> &lt;&lt; קריאה &gt;&gt;</w:t>
      </w:r>
      <w:r>
        <w:rPr>
          <w:rtl/>
        </w:rPr>
        <w:t xml:space="preserve">   </w:t>
      </w:r>
      <w:bookmarkEnd w:id="10863"/>
    </w:p>
    <w:p w:rsidR="00304FBD" w:rsidRDefault="00304FBD" w:rsidP="00356066">
      <w:pPr>
        <w:rPr>
          <w:rtl/>
        </w:rPr>
      </w:pPr>
    </w:p>
    <w:p w:rsidR="00304FBD" w:rsidRDefault="00304FBD" w:rsidP="00AB2D5C">
      <w:pPr>
        <w:rPr>
          <w:rtl/>
        </w:rPr>
      </w:pPr>
      <w:r>
        <w:rPr>
          <w:rFonts w:hint="cs"/>
          <w:rtl/>
        </w:rPr>
        <w:t xml:space="preserve">והומור. </w:t>
      </w:r>
    </w:p>
    <w:p w:rsidR="00304FBD" w:rsidRPr="00812F29" w:rsidRDefault="00304FBD" w:rsidP="00AB2D5C">
      <w:pPr>
        <w:rPr>
          <w:rtl/>
        </w:rPr>
      </w:pPr>
    </w:p>
    <w:p w:rsidR="00304FBD" w:rsidRDefault="00304FBD" w:rsidP="00AB2D5C">
      <w:pPr>
        <w:pStyle w:val="-"/>
        <w:keepNext/>
        <w:rPr>
          <w:rtl/>
        </w:rPr>
      </w:pPr>
      <w:bookmarkStart w:id="10864" w:name="ET_speakercontinue_5765_26"/>
      <w:r w:rsidRPr="00812F29">
        <w:rPr>
          <w:rStyle w:val="TagStyle"/>
          <w:rtl/>
        </w:rPr>
        <w:t xml:space="preserve"> &lt;&lt; דובר_המשך &gt;&gt; </w:t>
      </w:r>
      <w:r>
        <w:rPr>
          <w:rtl/>
        </w:rPr>
        <w:t>מיכאל מרדכי ביטון (המחנה הממלכתי):</w:t>
      </w:r>
      <w:r w:rsidRPr="00812F29">
        <w:rPr>
          <w:rStyle w:val="TagStyle"/>
          <w:rtl/>
        </w:rPr>
        <w:t xml:space="preserve"> &lt;&lt; דובר_המשך &gt;&gt;</w:t>
      </w:r>
      <w:r>
        <w:rPr>
          <w:rtl/>
        </w:rPr>
        <w:t xml:space="preserve">   </w:t>
      </w:r>
      <w:bookmarkEnd w:id="10864"/>
    </w:p>
    <w:p w:rsidR="00304FBD" w:rsidRDefault="00304FBD" w:rsidP="00356066">
      <w:pPr>
        <w:rPr>
          <w:rtl/>
        </w:rPr>
      </w:pPr>
    </w:p>
    <w:p w:rsidR="00304FBD" w:rsidRDefault="00304FBD" w:rsidP="00FD6E08">
      <w:pPr>
        <w:rPr>
          <w:rtl/>
        </w:rPr>
      </w:pPr>
      <w:bookmarkStart w:id="10865" w:name="_ETM_Q25_193000"/>
      <w:bookmarkEnd w:id="10865"/>
      <w:r>
        <w:rPr>
          <w:rFonts w:hint="cs"/>
          <w:rtl/>
        </w:rPr>
        <w:t xml:space="preserve">והומור. אתה לא מאמין. אומרים לך: בוא תראה </w:t>
      </w:r>
      <w:bookmarkStart w:id="10866" w:name="_ETM_Q25_240000"/>
      <w:bookmarkEnd w:id="10866"/>
      <w:r>
        <w:rPr>
          <w:rFonts w:hint="cs"/>
          <w:rtl/>
        </w:rPr>
        <w:t xml:space="preserve">סדרה על סופרמרקט </w:t>
      </w:r>
      <w:r>
        <w:rPr>
          <w:rtl/>
        </w:rPr>
        <w:t>–</w:t>
      </w:r>
      <w:r>
        <w:rPr>
          <w:rFonts w:hint="cs"/>
          <w:rtl/>
        </w:rPr>
        <w:t xml:space="preserve"> אתה אומר: זה לא בשבילי. וכל המדינה </w:t>
      </w:r>
      <w:bookmarkStart w:id="10867" w:name="_ETM_Q25_242000"/>
      <w:bookmarkEnd w:id="10867"/>
      <w:r>
        <w:rPr>
          <w:rFonts w:hint="cs"/>
          <w:rtl/>
        </w:rPr>
        <w:t xml:space="preserve">ב"קופה ראשית". ופרק הסיום שלהם, לא מזמן, היה מדהים. זה </w:t>
      </w:r>
      <w:bookmarkStart w:id="10868" w:name="_ETM_Q25_248000"/>
      <w:bookmarkEnd w:id="10868"/>
      <w:r>
        <w:rPr>
          <w:rFonts w:hint="cs"/>
          <w:rtl/>
        </w:rPr>
        <w:t xml:space="preserve">מה שערוץ כאן עושה. זה הדברים הטובים שהוא עושה. </w:t>
      </w:r>
      <w:bookmarkStart w:id="10869" w:name="_ETM_Q25_251000"/>
      <w:bookmarkEnd w:id="10869"/>
      <w:r>
        <w:rPr>
          <w:rFonts w:hint="cs"/>
          <w:rtl/>
        </w:rPr>
        <w:t xml:space="preserve">מי שלא ראה את "קופה ראשית" </w:t>
      </w:r>
      <w:r>
        <w:rPr>
          <w:rtl/>
        </w:rPr>
        <w:t>–</w:t>
      </w:r>
      <w:r>
        <w:rPr>
          <w:rFonts w:hint="cs"/>
          <w:rtl/>
        </w:rPr>
        <w:t xml:space="preserve"> אנחנו ממליצים לו. ממליצים </w:t>
      </w:r>
      <w:bookmarkStart w:id="10870" w:name="_ETM_Q25_258000"/>
      <w:bookmarkEnd w:id="10870"/>
      <w:r>
        <w:rPr>
          <w:rFonts w:hint="cs"/>
          <w:rtl/>
        </w:rPr>
        <w:t xml:space="preserve">לו גם לראות את "חתונה אתיופית" </w:t>
      </w:r>
      <w:r>
        <w:rPr>
          <w:rtl/>
        </w:rPr>
        <w:t>–</w:t>
      </w:r>
      <w:r>
        <w:rPr>
          <w:rFonts w:hint="cs"/>
          <w:rtl/>
        </w:rPr>
        <w:t xml:space="preserve"> זה משהו מדהים. מספרת</w:t>
      </w:r>
      <w:bookmarkStart w:id="10871" w:name="_ETM_Q25_265000"/>
      <w:bookmarkEnd w:id="10871"/>
      <w:r>
        <w:rPr>
          <w:rFonts w:hint="cs"/>
          <w:rtl/>
        </w:rPr>
        <w:t xml:space="preserve"> השחקנית רותם אחיהון על התהליך שלה, על המסע שלה, בתכנון </w:t>
      </w:r>
      <w:bookmarkStart w:id="10872" w:name="_ETM_Q25_268000"/>
      <w:bookmarkEnd w:id="10872"/>
      <w:r>
        <w:rPr>
          <w:rFonts w:hint="cs"/>
          <w:rtl/>
        </w:rPr>
        <w:t>של החתונה</w:t>
      </w:r>
      <w:r w:rsidR="00FD6E08">
        <w:rPr>
          <w:rFonts w:hint="cs"/>
          <w:rtl/>
        </w:rPr>
        <w:t>,</w:t>
      </w:r>
      <w:r>
        <w:rPr>
          <w:rFonts w:hint="cs"/>
          <w:rtl/>
        </w:rPr>
        <w:t xml:space="preserve"> עם התמודדות, עם דילמות תרבותיות, משפחתיות, מוזמנים, יום </w:t>
      </w:r>
      <w:bookmarkStart w:id="10873" w:name="_ETM_Q25_276000"/>
      <w:bookmarkEnd w:id="10873"/>
      <w:r>
        <w:rPr>
          <w:rFonts w:hint="cs"/>
          <w:rtl/>
        </w:rPr>
        <w:t>החתונה, הבדלים בין מסורות, אתיופיה</w:t>
      </w:r>
      <w:r w:rsidR="00FD6E08">
        <w:rPr>
          <w:rFonts w:hint="eastAsia"/>
          <w:rtl/>
        </w:rPr>
        <w:t>–</w:t>
      </w:r>
      <w:r>
        <w:rPr>
          <w:rFonts w:hint="cs"/>
          <w:rtl/>
        </w:rPr>
        <w:t xml:space="preserve">ישראל. יש שם דוקו מדהים, </w:t>
      </w:r>
      <w:bookmarkStart w:id="10874" w:name="_ETM_Q25_282000"/>
      <w:bookmarkEnd w:id="10874"/>
      <w:r>
        <w:rPr>
          <w:rFonts w:hint="cs"/>
          <w:rtl/>
        </w:rPr>
        <w:t xml:space="preserve">זה סרטים אמיתיים. הכול קורה בשנים ספורות. אם אתה הולך </w:t>
      </w:r>
      <w:bookmarkStart w:id="10875" w:name="_ETM_Q25_285000"/>
      <w:bookmarkEnd w:id="10875"/>
      <w:r>
        <w:rPr>
          <w:rFonts w:hint="cs"/>
          <w:rtl/>
        </w:rPr>
        <w:t xml:space="preserve">לכאן </w:t>
      </w:r>
      <w:r>
        <w:rPr>
          <w:rFonts w:hint="cs"/>
        </w:rPr>
        <w:t>BOX</w:t>
      </w:r>
      <w:r>
        <w:rPr>
          <w:rFonts w:hint="cs"/>
          <w:rtl/>
        </w:rPr>
        <w:t xml:space="preserve">, אתה יכול לצפות בזה שנה שלמה בלי </w:t>
      </w:r>
      <w:bookmarkStart w:id="10876" w:name="_ETM_Q25_289000"/>
      <w:bookmarkEnd w:id="10876"/>
      <w:r>
        <w:rPr>
          <w:rFonts w:hint="cs"/>
          <w:rtl/>
        </w:rPr>
        <w:t xml:space="preserve">הפסקה </w:t>
      </w:r>
      <w:r>
        <w:rPr>
          <w:rtl/>
        </w:rPr>
        <w:t>–</w:t>
      </w:r>
      <w:r>
        <w:rPr>
          <w:rFonts w:hint="cs"/>
          <w:rtl/>
        </w:rPr>
        <w:t xml:space="preserve"> רק בדברים הטובים שנמצאים, וזמינים חינם לכל בן אדם. </w:t>
      </w:r>
      <w:bookmarkStart w:id="10877" w:name="_ETM_Q25_294000"/>
      <w:bookmarkStart w:id="10878" w:name="_ETM_Q25_295000"/>
      <w:bookmarkStart w:id="10879" w:name="_ETM_Q25_296000"/>
      <w:bookmarkEnd w:id="10877"/>
      <w:bookmarkEnd w:id="10878"/>
      <w:bookmarkEnd w:id="10879"/>
      <w:r>
        <w:rPr>
          <w:rFonts w:hint="cs"/>
          <w:rtl/>
        </w:rPr>
        <w:t xml:space="preserve">"זמן אמת" של אסף ליברמן </w:t>
      </w:r>
      <w:r>
        <w:rPr>
          <w:rtl/>
        </w:rPr>
        <w:t>–</w:t>
      </w:r>
      <w:r>
        <w:rPr>
          <w:rFonts w:hint="cs"/>
          <w:rtl/>
        </w:rPr>
        <w:t xml:space="preserve"> תחקירים מדהימים על </w:t>
      </w:r>
      <w:bookmarkStart w:id="10880" w:name="_ETM_Q25_301000"/>
      <w:bookmarkEnd w:id="10880"/>
      <w:r>
        <w:rPr>
          <w:rFonts w:hint="cs"/>
          <w:rtl/>
        </w:rPr>
        <w:t>המיגונית ברעים, על מחדלי חיל האוויר ב-7 באוקטובר</w:t>
      </w:r>
      <w:r w:rsidR="00FD6E08">
        <w:rPr>
          <w:rFonts w:hint="cs"/>
          <w:rtl/>
        </w:rPr>
        <w:t>,</w:t>
      </w:r>
      <w:r>
        <w:rPr>
          <w:rFonts w:hint="cs"/>
          <w:rtl/>
        </w:rPr>
        <w:t xml:space="preserve"> </w:t>
      </w:r>
      <w:bookmarkStart w:id="10881" w:name="_ETM_Q25_306000"/>
      <w:bookmarkEnd w:id="10881"/>
      <w:r>
        <w:rPr>
          <w:rFonts w:hint="cs"/>
          <w:rtl/>
        </w:rPr>
        <w:t xml:space="preserve">ועוד ועוד. </w:t>
      </w:r>
    </w:p>
    <w:p w:rsidR="00304FBD" w:rsidRDefault="00304FBD" w:rsidP="00AB2D5C">
      <w:pPr>
        <w:rPr>
          <w:rtl/>
        </w:rPr>
      </w:pPr>
    </w:p>
    <w:p w:rsidR="00304FBD" w:rsidRDefault="00304FBD" w:rsidP="00AB2D5C">
      <w:pPr>
        <w:rPr>
          <w:rtl/>
        </w:rPr>
      </w:pPr>
      <w:r>
        <w:rPr>
          <w:rFonts w:hint="cs"/>
          <w:rtl/>
        </w:rPr>
        <w:t>את כל זה עושים אנשים מדהימים, כתבים מדהימים.</w:t>
      </w:r>
      <w:bookmarkStart w:id="10882" w:name="_ETM_Q25_311000"/>
      <w:bookmarkEnd w:id="10882"/>
      <w:r>
        <w:rPr>
          <w:rFonts w:hint="cs"/>
          <w:rtl/>
        </w:rPr>
        <w:t xml:space="preserve"> מיכאל שמש, הצעיר הנמרץ הזה, פורץ דרך, חרדי,</w:t>
      </w:r>
      <w:bookmarkStart w:id="10883" w:name="_ETM_Q25_317000"/>
      <w:bookmarkEnd w:id="10883"/>
      <w:r>
        <w:rPr>
          <w:rFonts w:hint="cs"/>
          <w:rtl/>
        </w:rPr>
        <w:t xml:space="preserve"> בגלי צה"ל, שהולך ונהיה כוכב תקשורת ומביא כל יום תחקירים </w:t>
      </w:r>
      <w:r>
        <w:rPr>
          <w:rtl/>
        </w:rPr>
        <w:t>–</w:t>
      </w:r>
      <w:r>
        <w:rPr>
          <w:rFonts w:hint="cs"/>
          <w:rtl/>
        </w:rPr>
        <w:t xml:space="preserve"> </w:t>
      </w:r>
      <w:bookmarkStart w:id="10884" w:name="_ETM_Q25_323000"/>
      <w:bookmarkEnd w:id="10884"/>
      <w:r>
        <w:rPr>
          <w:rFonts w:hint="cs"/>
          <w:rtl/>
        </w:rPr>
        <w:t xml:space="preserve">כן, לא תמיד נעימים </w:t>
      </w:r>
      <w:r>
        <w:rPr>
          <w:rtl/>
        </w:rPr>
        <w:t>–</w:t>
      </w:r>
      <w:r>
        <w:rPr>
          <w:rFonts w:hint="cs"/>
          <w:rtl/>
        </w:rPr>
        <w:t xml:space="preserve"> הקלטות מישיבות קבינט וממשלה, ומספר</w:t>
      </w:r>
      <w:bookmarkStart w:id="10885" w:name="_ETM_Q25_328000"/>
      <w:bookmarkEnd w:id="10885"/>
      <w:r>
        <w:rPr>
          <w:rFonts w:hint="cs"/>
          <w:rtl/>
        </w:rPr>
        <w:t xml:space="preserve"> את האמת.</w:t>
      </w:r>
    </w:p>
    <w:p w:rsidR="00304FBD" w:rsidRDefault="00304FBD" w:rsidP="00AB2D5C">
      <w:pPr>
        <w:rPr>
          <w:rtl/>
        </w:rPr>
      </w:pPr>
    </w:p>
    <w:p w:rsidR="00304FBD" w:rsidRDefault="00304FBD" w:rsidP="00AB2D5C">
      <w:pPr>
        <w:pStyle w:val="af5"/>
        <w:keepNext/>
        <w:rPr>
          <w:rtl/>
        </w:rPr>
      </w:pPr>
      <w:bookmarkStart w:id="10886" w:name="ET_interruption_קריאה_28"/>
      <w:r w:rsidRPr="00091259">
        <w:rPr>
          <w:rStyle w:val="TagStyle"/>
          <w:rtl/>
        </w:rPr>
        <w:t xml:space="preserve"> &lt;&lt; קריאה &gt;&gt; </w:t>
      </w:r>
      <w:r>
        <w:rPr>
          <w:rtl/>
        </w:rPr>
        <w:t>קריאה:</w:t>
      </w:r>
      <w:r w:rsidRPr="00091259">
        <w:rPr>
          <w:rStyle w:val="TagStyle"/>
          <w:rtl/>
        </w:rPr>
        <w:t xml:space="preserve"> &lt;&lt; קריאה &gt;&gt;</w:t>
      </w:r>
      <w:r>
        <w:rPr>
          <w:rtl/>
        </w:rPr>
        <w:t xml:space="preserve">   </w:t>
      </w:r>
      <w:bookmarkEnd w:id="10886"/>
    </w:p>
    <w:p w:rsidR="00304FBD" w:rsidRDefault="00304FBD" w:rsidP="00356066">
      <w:pPr>
        <w:rPr>
          <w:rtl/>
        </w:rPr>
      </w:pPr>
    </w:p>
    <w:p w:rsidR="00304FBD" w:rsidRDefault="00304FBD" w:rsidP="00AB2D5C">
      <w:pPr>
        <w:rPr>
          <w:rtl/>
        </w:rPr>
      </w:pPr>
      <w:r>
        <w:rPr>
          <w:rFonts w:hint="cs"/>
          <w:rtl/>
        </w:rPr>
        <w:t>חצי ממה שמיכאל אומר זה המצאות.</w:t>
      </w:r>
    </w:p>
    <w:p w:rsidR="00304FBD" w:rsidRDefault="00304FBD" w:rsidP="00AB2D5C">
      <w:pPr>
        <w:rPr>
          <w:rtl/>
        </w:rPr>
      </w:pPr>
      <w:bookmarkStart w:id="10887" w:name="_ETM_Q25_333000"/>
      <w:bookmarkEnd w:id="10887"/>
    </w:p>
    <w:p w:rsidR="00304FBD" w:rsidRDefault="00304FBD" w:rsidP="00AB2D5C">
      <w:pPr>
        <w:pStyle w:val="-"/>
        <w:keepNext/>
        <w:rPr>
          <w:rtl/>
        </w:rPr>
      </w:pPr>
      <w:bookmarkStart w:id="10888" w:name="ET_speakercontinue_5765_16"/>
      <w:r w:rsidRPr="00CD6CD1">
        <w:rPr>
          <w:rStyle w:val="TagStyle"/>
          <w:rtl/>
        </w:rPr>
        <w:t xml:space="preserve"> &lt;&lt; דובר_המשך &gt;&gt; </w:t>
      </w:r>
      <w:r>
        <w:rPr>
          <w:rtl/>
        </w:rPr>
        <w:t>מיכאל מרדכי ביטון (המחנה הממלכתי):</w:t>
      </w:r>
      <w:r w:rsidRPr="00CD6CD1">
        <w:rPr>
          <w:rStyle w:val="TagStyle"/>
          <w:rtl/>
        </w:rPr>
        <w:t xml:space="preserve"> &lt;&lt; דובר_המשך &gt;&gt;</w:t>
      </w:r>
      <w:r>
        <w:rPr>
          <w:rtl/>
        </w:rPr>
        <w:t xml:space="preserve">   </w:t>
      </w:r>
      <w:bookmarkEnd w:id="10888"/>
    </w:p>
    <w:p w:rsidR="00304FBD" w:rsidRDefault="00304FBD" w:rsidP="00356066">
      <w:pPr>
        <w:rPr>
          <w:rtl/>
        </w:rPr>
      </w:pPr>
    </w:p>
    <w:p w:rsidR="00304FBD" w:rsidRDefault="00304FBD" w:rsidP="00AB2D5C">
      <w:pPr>
        <w:rPr>
          <w:rtl/>
        </w:rPr>
      </w:pPr>
      <w:bookmarkStart w:id="10889" w:name="_ETM_Q25_334000"/>
      <w:bookmarkEnd w:id="10889"/>
      <w:r>
        <w:rPr>
          <w:rFonts w:hint="cs"/>
          <w:rtl/>
        </w:rPr>
        <w:t>הרצאות?</w:t>
      </w:r>
    </w:p>
    <w:p w:rsidR="00304FBD" w:rsidRDefault="00304FBD" w:rsidP="00AB2D5C">
      <w:pPr>
        <w:rPr>
          <w:rtl/>
        </w:rPr>
      </w:pPr>
    </w:p>
    <w:p w:rsidR="00304FBD" w:rsidRDefault="00304FBD" w:rsidP="00AB2D5C">
      <w:pPr>
        <w:pStyle w:val="af5"/>
        <w:keepNext/>
        <w:rPr>
          <w:rtl/>
        </w:rPr>
      </w:pPr>
      <w:r w:rsidRPr="00CD6CD1">
        <w:rPr>
          <w:rStyle w:val="TagStyle"/>
          <w:rtl/>
        </w:rPr>
        <w:t xml:space="preserve"> &lt;&lt; קריאה &gt;&gt; </w:t>
      </w:r>
      <w:r>
        <w:rPr>
          <w:rtl/>
        </w:rPr>
        <w:t>טלי גוטליב (הליכוד):</w:t>
      </w:r>
      <w:r w:rsidRPr="00CD6CD1">
        <w:rPr>
          <w:rStyle w:val="TagStyle"/>
          <w:rtl/>
        </w:rPr>
        <w:t xml:space="preserve"> &lt;&lt; קריאה &gt;&gt;</w:t>
      </w:r>
      <w:r>
        <w:rPr>
          <w:rtl/>
        </w:rPr>
        <w:t xml:space="preserve">   </w:t>
      </w:r>
    </w:p>
    <w:p w:rsidR="00304FBD" w:rsidRDefault="00304FBD" w:rsidP="00356066">
      <w:pPr>
        <w:rPr>
          <w:rtl/>
        </w:rPr>
      </w:pPr>
    </w:p>
    <w:p w:rsidR="00304FBD" w:rsidRDefault="00304FBD" w:rsidP="00AB2D5C">
      <w:pPr>
        <w:rPr>
          <w:rtl/>
        </w:rPr>
      </w:pPr>
      <w:r>
        <w:rPr>
          <w:rFonts w:hint="cs"/>
          <w:rtl/>
        </w:rPr>
        <w:t>המצאות.</w:t>
      </w:r>
    </w:p>
    <w:p w:rsidR="00304FBD" w:rsidRDefault="00304FBD" w:rsidP="00AB2D5C">
      <w:pPr>
        <w:rPr>
          <w:rtl/>
        </w:rPr>
      </w:pPr>
    </w:p>
    <w:p w:rsidR="00304FBD" w:rsidRDefault="00304FBD" w:rsidP="00AB2D5C">
      <w:pPr>
        <w:pStyle w:val="-"/>
        <w:keepNext/>
        <w:rPr>
          <w:rtl/>
        </w:rPr>
      </w:pPr>
      <w:bookmarkStart w:id="10890" w:name="ET_speakercontinue_5765_18"/>
      <w:r w:rsidRPr="00CD6CD1">
        <w:rPr>
          <w:rStyle w:val="TagStyle"/>
          <w:rtl/>
        </w:rPr>
        <w:t xml:space="preserve"> &lt;&lt; דובר_המשך &gt;&gt; </w:t>
      </w:r>
      <w:r>
        <w:rPr>
          <w:rtl/>
        </w:rPr>
        <w:t>מיכאל מרדכי ביטון (המחנה הממלכתי):</w:t>
      </w:r>
      <w:r w:rsidRPr="00CD6CD1">
        <w:rPr>
          <w:rStyle w:val="TagStyle"/>
          <w:rtl/>
        </w:rPr>
        <w:t xml:space="preserve"> &lt;&lt; דובר_המשך &gt;&gt;</w:t>
      </w:r>
      <w:r>
        <w:rPr>
          <w:rtl/>
        </w:rPr>
        <w:t xml:space="preserve">   </w:t>
      </w:r>
      <w:bookmarkEnd w:id="10890"/>
    </w:p>
    <w:p w:rsidR="00304FBD" w:rsidRDefault="00304FBD" w:rsidP="00356066">
      <w:pPr>
        <w:rPr>
          <w:rtl/>
        </w:rPr>
      </w:pPr>
    </w:p>
    <w:p w:rsidR="00304FBD" w:rsidRDefault="00304FBD" w:rsidP="00FD6E08">
      <w:pPr>
        <w:rPr>
          <w:rtl/>
        </w:rPr>
      </w:pPr>
      <w:bookmarkStart w:id="10891" w:name="_ETM_Q25_336000"/>
      <w:bookmarkEnd w:id="10891"/>
      <w:r>
        <w:rPr>
          <w:rFonts w:hint="cs"/>
          <w:rtl/>
        </w:rPr>
        <w:t xml:space="preserve">אה, המצאות. חוץ מההקלטות. זה האמת. ונעמה </w:t>
      </w:r>
      <w:bookmarkStart w:id="10892" w:name="_ETM_Q25_342000"/>
      <w:bookmarkEnd w:id="10892"/>
      <w:r>
        <w:rPr>
          <w:rFonts w:hint="cs"/>
          <w:rtl/>
        </w:rPr>
        <w:t>שפירא, שגילתה את המלחמה בסיכו</w:t>
      </w:r>
      <w:r w:rsidR="00FD6E08">
        <w:rPr>
          <w:rFonts w:hint="cs"/>
          <w:rtl/>
        </w:rPr>
        <w:t>ל</w:t>
      </w:r>
      <w:r>
        <w:rPr>
          <w:rFonts w:hint="cs"/>
          <w:rtl/>
        </w:rPr>
        <w:t xml:space="preserve"> ועדת החקירה, וקרן נויבך, וליאל </w:t>
      </w:r>
      <w:bookmarkStart w:id="10893" w:name="_ETM_Q25_347000"/>
      <w:bookmarkEnd w:id="10893"/>
      <w:r>
        <w:rPr>
          <w:rFonts w:hint="cs"/>
          <w:rtl/>
        </w:rPr>
        <w:t>קייזר, וכרמלה מנשה האגדית</w:t>
      </w:r>
      <w:r w:rsidR="00FD6E08">
        <w:rPr>
          <w:rFonts w:hint="cs"/>
          <w:rtl/>
        </w:rPr>
        <w:t>,</w:t>
      </w:r>
      <w:r>
        <w:rPr>
          <w:rFonts w:hint="cs"/>
          <w:rtl/>
        </w:rPr>
        <w:t xml:space="preserve"> ששומרת על החיילים ונלחמת למענם. ואיתי </w:t>
      </w:r>
      <w:bookmarkStart w:id="10894" w:name="_ETM_Q25_353000"/>
      <w:bookmarkEnd w:id="10894"/>
      <w:r>
        <w:rPr>
          <w:rFonts w:hint="cs"/>
          <w:rtl/>
        </w:rPr>
        <w:t>בלומנטל, ורועי שרון</w:t>
      </w:r>
      <w:r w:rsidR="00743DF1">
        <w:rPr>
          <w:rFonts w:hint="cs"/>
          <w:rtl/>
        </w:rPr>
        <w:t xml:space="preserve"> – –</w:t>
      </w:r>
    </w:p>
    <w:p w:rsidR="00304FBD" w:rsidRDefault="00304FBD" w:rsidP="00AB2D5C">
      <w:pPr>
        <w:rPr>
          <w:rtl/>
        </w:rPr>
      </w:pPr>
    </w:p>
    <w:p w:rsidR="00304FBD" w:rsidRDefault="00304FBD" w:rsidP="00AB2D5C">
      <w:pPr>
        <w:pStyle w:val="af6"/>
        <w:keepNext/>
        <w:rPr>
          <w:rtl/>
        </w:rPr>
      </w:pPr>
      <w:r w:rsidRPr="00F821CC">
        <w:rPr>
          <w:rStyle w:val="TagStyle"/>
          <w:rtl/>
        </w:rPr>
        <w:t xml:space="preserve"> &lt;&lt; יור &gt;&gt; </w:t>
      </w:r>
      <w:r>
        <w:rPr>
          <w:rtl/>
        </w:rPr>
        <w:t>היו"ר חנוך דב מלביצקי:</w:t>
      </w:r>
      <w:r w:rsidRPr="00F821CC">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lang w:eastAsia="he-IL"/>
        </w:rPr>
      </w:pPr>
      <w:r>
        <w:rPr>
          <w:rFonts w:hint="cs"/>
          <w:rtl/>
          <w:lang w:eastAsia="he-IL"/>
        </w:rPr>
        <w:t>צריך לסיים.</w:t>
      </w:r>
    </w:p>
    <w:p w:rsidR="00304FBD" w:rsidRDefault="00304FBD" w:rsidP="00AB2D5C">
      <w:pPr>
        <w:rPr>
          <w:rtl/>
          <w:lang w:eastAsia="he-IL"/>
        </w:rPr>
      </w:pPr>
    </w:p>
    <w:p w:rsidR="00304FBD" w:rsidRDefault="00304FBD" w:rsidP="00AB2D5C">
      <w:pPr>
        <w:pStyle w:val="-"/>
        <w:keepNext/>
        <w:rPr>
          <w:rtl/>
        </w:rPr>
      </w:pPr>
      <w:bookmarkStart w:id="10895" w:name="ET_speakercontinue_5765_5"/>
      <w:r w:rsidRPr="005E30E7">
        <w:rPr>
          <w:rStyle w:val="TagStyle"/>
          <w:rtl/>
        </w:rPr>
        <w:t xml:space="preserve"> &lt;&lt; דובר_המשך &gt;&gt; </w:t>
      </w:r>
      <w:r>
        <w:rPr>
          <w:rtl/>
        </w:rPr>
        <w:t>מיכאל מרדכי ביטון (המחנה הממלכתי):</w:t>
      </w:r>
      <w:r w:rsidRPr="005E30E7">
        <w:rPr>
          <w:rStyle w:val="TagStyle"/>
          <w:rtl/>
        </w:rPr>
        <w:t xml:space="preserve"> &lt;&lt; דובר_המשך &gt;&gt;</w:t>
      </w:r>
      <w:r>
        <w:rPr>
          <w:rtl/>
        </w:rPr>
        <w:t xml:space="preserve">   </w:t>
      </w:r>
      <w:bookmarkEnd w:id="10895"/>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סיימתי. </w:t>
      </w:r>
      <w:r w:rsidR="00FD6E08">
        <w:rPr>
          <w:rFonts w:hint="eastAsia"/>
          <w:rtl/>
          <w:lang w:eastAsia="he-IL"/>
        </w:rPr>
        <w:t>–</w:t>
      </w:r>
      <w:r w:rsidR="00FD6E08">
        <w:rPr>
          <w:rFonts w:hint="cs"/>
          <w:rtl/>
          <w:lang w:eastAsia="he-IL"/>
        </w:rPr>
        <w:t xml:space="preserve"> – </w:t>
      </w:r>
      <w:r>
        <w:rPr>
          <w:rFonts w:hint="cs"/>
          <w:rtl/>
          <w:lang w:eastAsia="he-IL"/>
        </w:rPr>
        <w:t>והכתבים הצבאיים</w:t>
      </w:r>
      <w:r w:rsidR="00FD6E08">
        <w:rPr>
          <w:rFonts w:hint="cs"/>
          <w:rtl/>
          <w:lang w:eastAsia="he-IL"/>
        </w:rPr>
        <w:t>,</w:t>
      </w:r>
      <w:r>
        <w:rPr>
          <w:rFonts w:hint="cs"/>
          <w:rtl/>
          <w:lang w:eastAsia="he-IL"/>
        </w:rPr>
        <w:t xml:space="preserve"> וסולימאן מסוודה, שהוא גם כתב מדיני ופוליטי.</w:t>
      </w:r>
    </w:p>
    <w:p w:rsidR="00304FBD" w:rsidRDefault="00304FBD" w:rsidP="00AB2D5C">
      <w:pPr>
        <w:rPr>
          <w:rtl/>
          <w:lang w:eastAsia="he-IL"/>
        </w:rPr>
      </w:pPr>
    </w:p>
    <w:p w:rsidR="00304FBD" w:rsidRDefault="00304FBD" w:rsidP="00AB2D5C">
      <w:pPr>
        <w:pStyle w:val="af6"/>
        <w:keepNext/>
        <w:rPr>
          <w:rtl/>
        </w:rPr>
      </w:pPr>
      <w:r w:rsidRPr="00F821CC">
        <w:rPr>
          <w:rStyle w:val="TagStyle"/>
          <w:rtl/>
        </w:rPr>
        <w:t xml:space="preserve"> &lt;&lt; יור &gt;&gt; </w:t>
      </w:r>
      <w:r>
        <w:rPr>
          <w:rtl/>
        </w:rPr>
        <w:t>היו"ר חנוך דב מלביצקי:</w:t>
      </w:r>
      <w:r w:rsidRPr="00F821CC">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0896" w:name="_ETM_Q25_357000"/>
      <w:bookmarkEnd w:id="10896"/>
      <w:r>
        <w:rPr>
          <w:rFonts w:hint="cs"/>
          <w:rtl/>
          <w:lang w:eastAsia="he-IL"/>
        </w:rPr>
        <w:t>חבר הכנסת ביטון, נו, אל תעשה לי</w:t>
      </w:r>
      <w:bookmarkStart w:id="10897" w:name="_ETM_Q25_358000"/>
      <w:bookmarkEnd w:id="10897"/>
      <w:r>
        <w:rPr>
          <w:rFonts w:hint="cs"/>
          <w:rtl/>
          <w:lang w:eastAsia="he-IL"/>
        </w:rPr>
        <w:t xml:space="preserve"> עכשיו.</w:t>
      </w:r>
    </w:p>
    <w:p w:rsidR="00304FBD" w:rsidRDefault="00304FBD" w:rsidP="00AB2D5C">
      <w:pPr>
        <w:rPr>
          <w:rtl/>
          <w:lang w:eastAsia="he-IL"/>
        </w:rPr>
      </w:pPr>
    </w:p>
    <w:p w:rsidR="00304FBD" w:rsidRDefault="00304FBD" w:rsidP="00AB2D5C">
      <w:pPr>
        <w:pStyle w:val="-"/>
        <w:keepNext/>
        <w:rPr>
          <w:rtl/>
        </w:rPr>
      </w:pPr>
      <w:r w:rsidRPr="00F821CC">
        <w:rPr>
          <w:rStyle w:val="TagStyle"/>
          <w:rtl/>
        </w:rPr>
        <w:t xml:space="preserve"> &lt;&lt; דובר_המשך &gt;&gt; </w:t>
      </w:r>
      <w:r>
        <w:rPr>
          <w:rtl/>
        </w:rPr>
        <w:t>מיכאל מרדכי ביטון (המחנה הממלכתי):</w:t>
      </w:r>
      <w:r w:rsidRPr="00F821CC">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0898" w:name="_ETM_Q25_359000"/>
      <w:bookmarkEnd w:id="10898"/>
      <w:r>
        <w:rPr>
          <w:rFonts w:hint="cs"/>
          <w:rtl/>
          <w:lang w:eastAsia="he-IL"/>
        </w:rPr>
        <w:t>סיימתי.</w:t>
      </w:r>
    </w:p>
    <w:p w:rsidR="00304FBD" w:rsidRDefault="00304FBD" w:rsidP="00AB2D5C">
      <w:pPr>
        <w:rPr>
          <w:rtl/>
          <w:lang w:eastAsia="he-IL"/>
        </w:rPr>
      </w:pPr>
      <w:bookmarkStart w:id="10899" w:name="_ETM_Q25_362000"/>
      <w:bookmarkEnd w:id="10899"/>
    </w:p>
    <w:p w:rsidR="00304FBD" w:rsidRDefault="00304FBD" w:rsidP="00AB2D5C">
      <w:pPr>
        <w:pStyle w:val="af6"/>
        <w:keepNext/>
        <w:rPr>
          <w:rtl/>
        </w:rPr>
      </w:pPr>
      <w:bookmarkStart w:id="10900" w:name="ET_yor_6593_22"/>
      <w:r w:rsidRPr="00F821CC">
        <w:rPr>
          <w:rStyle w:val="TagStyle"/>
          <w:rtl/>
        </w:rPr>
        <w:t xml:space="preserve"> &lt;&lt; יור &gt;&gt; </w:t>
      </w:r>
      <w:r>
        <w:rPr>
          <w:rtl/>
        </w:rPr>
        <w:t>היו"ר חנוך דב מלביצקי:</w:t>
      </w:r>
      <w:r w:rsidRPr="00F821CC">
        <w:rPr>
          <w:rStyle w:val="TagStyle"/>
          <w:rtl/>
        </w:rPr>
        <w:t xml:space="preserve"> &lt;&lt; יור &gt;&gt;</w:t>
      </w:r>
      <w:r>
        <w:rPr>
          <w:rtl/>
        </w:rPr>
        <w:t xml:space="preserve">   </w:t>
      </w:r>
      <w:bookmarkEnd w:id="10900"/>
    </w:p>
    <w:p w:rsidR="00304FBD" w:rsidRDefault="00304FBD" w:rsidP="00356066">
      <w:pPr>
        <w:rPr>
          <w:rtl/>
          <w:lang w:eastAsia="he-IL"/>
        </w:rPr>
      </w:pPr>
    </w:p>
    <w:p w:rsidR="00304FBD" w:rsidRDefault="00304FBD" w:rsidP="00AB2D5C">
      <w:pPr>
        <w:rPr>
          <w:rtl/>
          <w:lang w:eastAsia="he-IL"/>
        </w:rPr>
      </w:pPr>
      <w:r>
        <w:rPr>
          <w:rFonts w:hint="cs"/>
          <w:rtl/>
          <w:lang w:eastAsia="he-IL"/>
        </w:rPr>
        <w:t>אתה יודע שאני, יש לי בעיה.</w:t>
      </w:r>
    </w:p>
    <w:p w:rsidR="00304FBD" w:rsidRDefault="00304FBD" w:rsidP="00AB2D5C">
      <w:pPr>
        <w:rPr>
          <w:rtl/>
          <w:lang w:eastAsia="he-IL"/>
        </w:rPr>
      </w:pPr>
      <w:bookmarkStart w:id="10901" w:name="_ETM_Q25_363000"/>
      <w:bookmarkEnd w:id="10901"/>
    </w:p>
    <w:p w:rsidR="00304FBD" w:rsidRDefault="00304FBD" w:rsidP="00AB2D5C">
      <w:pPr>
        <w:pStyle w:val="-"/>
        <w:keepNext/>
        <w:rPr>
          <w:rtl/>
        </w:rPr>
      </w:pPr>
      <w:bookmarkStart w:id="10902" w:name="ET_speakercontinue_5765_23"/>
      <w:r w:rsidRPr="00F821CC">
        <w:rPr>
          <w:rStyle w:val="TagStyle"/>
          <w:rtl/>
        </w:rPr>
        <w:t xml:space="preserve"> &lt;&lt; דובר_המשך &gt;&gt; </w:t>
      </w:r>
      <w:r>
        <w:rPr>
          <w:rtl/>
        </w:rPr>
        <w:t>מיכאל מרדכי ביטון (המחנה הממלכתי):</w:t>
      </w:r>
      <w:r w:rsidRPr="00F821CC">
        <w:rPr>
          <w:rStyle w:val="TagStyle"/>
          <w:rtl/>
        </w:rPr>
        <w:t xml:space="preserve"> &lt;&lt; דובר_המשך &gt;&gt;</w:t>
      </w:r>
      <w:r>
        <w:rPr>
          <w:rtl/>
        </w:rPr>
        <w:t xml:space="preserve">   </w:t>
      </w:r>
      <w:bookmarkEnd w:id="10902"/>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אבל גם כשאתה בא לוועדה </w:t>
      </w:r>
      <w:bookmarkStart w:id="10903" w:name="_ETM_Q25_361000"/>
      <w:bookmarkEnd w:id="10903"/>
      <w:r>
        <w:rPr>
          <w:rFonts w:hint="cs"/>
          <w:rtl/>
          <w:lang w:eastAsia="he-IL"/>
        </w:rPr>
        <w:t xml:space="preserve">שלי, אני נותן לך משפטי סיום </w:t>
      </w:r>
      <w:r w:rsidR="00743DF1">
        <w:rPr>
          <w:rFonts w:hint="cs"/>
          <w:rtl/>
          <w:lang w:eastAsia="he-IL"/>
        </w:rPr>
        <w:t>– –</w:t>
      </w:r>
    </w:p>
    <w:p w:rsidR="00304FBD" w:rsidRDefault="00304FBD" w:rsidP="00AB2D5C">
      <w:pPr>
        <w:rPr>
          <w:rtl/>
          <w:lang w:eastAsia="he-IL"/>
        </w:rPr>
      </w:pPr>
    </w:p>
    <w:p w:rsidR="00304FBD" w:rsidRDefault="00304FBD" w:rsidP="00AB2D5C">
      <w:pPr>
        <w:pStyle w:val="af6"/>
        <w:keepNext/>
        <w:rPr>
          <w:rtl/>
        </w:rPr>
      </w:pPr>
      <w:bookmarkStart w:id="10904" w:name="ET_yor_6593_24"/>
      <w:r w:rsidRPr="00F821CC">
        <w:rPr>
          <w:rStyle w:val="TagStyle"/>
          <w:rtl/>
        </w:rPr>
        <w:t xml:space="preserve"> &lt;&lt; יור &gt;&gt; </w:t>
      </w:r>
      <w:r>
        <w:rPr>
          <w:rtl/>
        </w:rPr>
        <w:t>היו"ר חנוך דב מלביצקי:</w:t>
      </w:r>
      <w:r w:rsidRPr="00F821CC">
        <w:rPr>
          <w:rStyle w:val="TagStyle"/>
          <w:rtl/>
        </w:rPr>
        <w:t xml:space="preserve"> &lt;&lt; יור &gt;&gt;</w:t>
      </w:r>
      <w:r>
        <w:rPr>
          <w:rtl/>
        </w:rPr>
        <w:t xml:space="preserve">   </w:t>
      </w:r>
      <w:bookmarkEnd w:id="10904"/>
    </w:p>
    <w:p w:rsidR="00304FBD" w:rsidRDefault="00304FBD" w:rsidP="00356066">
      <w:pPr>
        <w:rPr>
          <w:rtl/>
          <w:lang w:eastAsia="he-IL"/>
        </w:rPr>
      </w:pPr>
    </w:p>
    <w:p w:rsidR="00304FBD" w:rsidRDefault="00304FBD" w:rsidP="00AB2D5C">
      <w:pPr>
        <w:rPr>
          <w:rtl/>
          <w:lang w:eastAsia="he-IL"/>
        </w:rPr>
      </w:pPr>
      <w:r>
        <w:rPr>
          <w:rFonts w:hint="cs"/>
          <w:rtl/>
          <w:lang w:eastAsia="he-IL"/>
        </w:rPr>
        <w:t>לא הייתי בוועדה שלך אף פעם. לא הזמנת אותי אף פעם לוועדה שלך.</w:t>
      </w:r>
    </w:p>
    <w:p w:rsidR="00304FBD" w:rsidRDefault="00304FBD" w:rsidP="00AB2D5C">
      <w:pPr>
        <w:rPr>
          <w:rtl/>
          <w:lang w:eastAsia="he-IL"/>
        </w:rPr>
      </w:pPr>
    </w:p>
    <w:p w:rsidR="00304FBD" w:rsidRDefault="00304FBD" w:rsidP="00AB2D5C">
      <w:pPr>
        <w:pStyle w:val="-"/>
        <w:keepNext/>
        <w:rPr>
          <w:rtl/>
        </w:rPr>
      </w:pPr>
      <w:bookmarkStart w:id="10905" w:name="ET_speakercontinue_5765_25"/>
      <w:r w:rsidRPr="00F821CC">
        <w:rPr>
          <w:rStyle w:val="TagStyle"/>
          <w:rtl/>
        </w:rPr>
        <w:t xml:space="preserve"> &lt;&lt; דובר_המשך &gt;&gt; </w:t>
      </w:r>
      <w:r>
        <w:rPr>
          <w:rtl/>
        </w:rPr>
        <w:t>מיכאל מרדכי ביטון (המחנה הממלכתי):</w:t>
      </w:r>
      <w:r w:rsidRPr="00F821CC">
        <w:rPr>
          <w:rStyle w:val="TagStyle"/>
          <w:rtl/>
        </w:rPr>
        <w:t xml:space="preserve"> &lt;&lt; דובר_המשך &gt;&gt;</w:t>
      </w:r>
      <w:r>
        <w:rPr>
          <w:rtl/>
        </w:rPr>
        <w:t xml:space="preserve">   </w:t>
      </w:r>
      <w:bookmarkEnd w:id="10905"/>
    </w:p>
    <w:p w:rsidR="00304FBD" w:rsidRDefault="00304FBD" w:rsidP="00356066">
      <w:pPr>
        <w:rPr>
          <w:rtl/>
          <w:lang w:eastAsia="he-IL"/>
        </w:rPr>
      </w:pPr>
    </w:p>
    <w:p w:rsidR="00304FBD" w:rsidRPr="00F821CC" w:rsidRDefault="00743DF1" w:rsidP="00743DF1">
      <w:pPr>
        <w:rPr>
          <w:rtl/>
          <w:lang w:eastAsia="he-IL"/>
        </w:rPr>
      </w:pPr>
      <w:bookmarkStart w:id="10906" w:name="_ETM_Q25_366000"/>
      <w:bookmarkEnd w:id="10906"/>
      <w:r>
        <w:rPr>
          <w:rFonts w:hint="cs"/>
          <w:rtl/>
          <w:lang w:eastAsia="he-IL"/>
        </w:rPr>
        <w:t>– –</w:t>
      </w:r>
      <w:r w:rsidR="00304FBD">
        <w:rPr>
          <w:rFonts w:hint="cs"/>
          <w:rtl/>
          <w:lang w:eastAsia="he-IL"/>
        </w:rPr>
        <w:t xml:space="preserve"> או</w:t>
      </w:r>
      <w:bookmarkStart w:id="10907" w:name="_ETM_Q25_365000"/>
      <w:bookmarkEnd w:id="10907"/>
      <w:r w:rsidR="00304FBD">
        <w:rPr>
          <w:rFonts w:hint="cs"/>
          <w:rtl/>
          <w:lang w:eastAsia="he-IL"/>
        </w:rPr>
        <w:t xml:space="preserve"> משפט סיום. תמיד נותנים את משפט הסיום.</w:t>
      </w:r>
    </w:p>
    <w:p w:rsidR="00304FBD" w:rsidRDefault="00304FBD" w:rsidP="00AB2D5C">
      <w:pPr>
        <w:rPr>
          <w:rtl/>
          <w:lang w:eastAsia="he-IL"/>
        </w:rPr>
      </w:pPr>
      <w:r>
        <w:rPr>
          <w:rFonts w:hint="cs"/>
          <w:rtl/>
          <w:lang w:eastAsia="he-IL"/>
        </w:rPr>
        <w:t xml:space="preserve"> </w:t>
      </w:r>
    </w:p>
    <w:p w:rsidR="00304FBD" w:rsidRDefault="00304FBD" w:rsidP="00AB2D5C">
      <w:pPr>
        <w:pStyle w:val="af6"/>
        <w:keepNext/>
        <w:rPr>
          <w:rtl/>
        </w:rPr>
      </w:pPr>
      <w:r w:rsidRPr="005E30E7">
        <w:rPr>
          <w:rStyle w:val="TagStyle"/>
          <w:rtl/>
        </w:rPr>
        <w:t xml:space="preserve"> &lt;&lt; יור &gt;&gt; </w:t>
      </w:r>
      <w:r>
        <w:rPr>
          <w:rtl/>
        </w:rPr>
        <w:t>היו"ר חנוך דב מלביצקי:</w:t>
      </w:r>
      <w:r w:rsidRPr="005E30E7">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אז משפט סיום</w:t>
      </w:r>
      <w:r w:rsidR="00FD6E08">
        <w:rPr>
          <w:rFonts w:hint="cs"/>
          <w:rtl/>
          <w:lang w:eastAsia="he-IL"/>
        </w:rPr>
        <w:t>,</w:t>
      </w:r>
      <w:r>
        <w:rPr>
          <w:rFonts w:hint="cs"/>
          <w:rtl/>
          <w:lang w:eastAsia="he-IL"/>
        </w:rPr>
        <w:t xml:space="preserve"> בבקשה. </w:t>
      </w:r>
    </w:p>
    <w:p w:rsidR="00304FBD" w:rsidRDefault="00304FBD" w:rsidP="00AB2D5C">
      <w:pPr>
        <w:rPr>
          <w:rtl/>
          <w:lang w:eastAsia="he-IL"/>
        </w:rPr>
      </w:pPr>
    </w:p>
    <w:p w:rsidR="00304FBD" w:rsidRDefault="00304FBD" w:rsidP="00AB2D5C">
      <w:pPr>
        <w:pStyle w:val="-"/>
        <w:keepNext/>
        <w:rPr>
          <w:rtl/>
        </w:rPr>
      </w:pPr>
      <w:r w:rsidRPr="00F821CC">
        <w:rPr>
          <w:rStyle w:val="TagStyle"/>
          <w:rtl/>
        </w:rPr>
        <w:t xml:space="preserve"> &lt;&lt; דובר_המשך &gt;&gt; </w:t>
      </w:r>
      <w:r>
        <w:rPr>
          <w:rtl/>
        </w:rPr>
        <w:t>מיכאל מרדכי ביטון (המחנה הממלכתי):</w:t>
      </w:r>
      <w:r w:rsidRPr="00F821CC">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זהו, סיימתי. תודה רבה לך.</w:t>
      </w:r>
    </w:p>
    <w:p w:rsidR="00304FBD" w:rsidRDefault="00304FBD" w:rsidP="00AB2D5C">
      <w:pPr>
        <w:rPr>
          <w:rtl/>
          <w:lang w:eastAsia="he-IL"/>
        </w:rPr>
      </w:pPr>
    </w:p>
    <w:p w:rsidR="00304FBD" w:rsidRDefault="00304FBD" w:rsidP="00AB2D5C">
      <w:pPr>
        <w:pStyle w:val="af6"/>
        <w:keepNext/>
        <w:rPr>
          <w:rtl/>
        </w:rPr>
      </w:pPr>
      <w:bookmarkStart w:id="10908" w:name="ET_yor_6593_27"/>
      <w:r w:rsidRPr="00F821CC">
        <w:rPr>
          <w:rStyle w:val="TagStyle"/>
          <w:rtl/>
        </w:rPr>
        <w:t xml:space="preserve"> &lt;&lt; יור &gt;&gt; </w:t>
      </w:r>
      <w:r>
        <w:rPr>
          <w:rtl/>
        </w:rPr>
        <w:t>היו"ר חנוך דב מלביצקי:</w:t>
      </w:r>
      <w:r w:rsidRPr="00F821CC">
        <w:rPr>
          <w:rStyle w:val="TagStyle"/>
          <w:rtl/>
        </w:rPr>
        <w:t xml:space="preserve"> &lt;&lt; יור &gt;&gt;</w:t>
      </w:r>
      <w:r>
        <w:rPr>
          <w:rtl/>
        </w:rPr>
        <w:t xml:space="preserve">   </w:t>
      </w:r>
      <w:bookmarkEnd w:id="10908"/>
    </w:p>
    <w:p w:rsidR="00304FBD" w:rsidRDefault="00304FBD" w:rsidP="00356066">
      <w:pPr>
        <w:rPr>
          <w:rtl/>
          <w:lang w:eastAsia="he-IL"/>
        </w:rPr>
      </w:pPr>
    </w:p>
    <w:p w:rsidR="00304FBD" w:rsidRDefault="00304FBD" w:rsidP="00AB2D5C">
      <w:pPr>
        <w:rPr>
          <w:rtl/>
          <w:lang w:eastAsia="he-IL"/>
        </w:rPr>
      </w:pPr>
      <w:bookmarkStart w:id="10909" w:name="_ETM_Q25_371000"/>
      <w:bookmarkEnd w:id="10909"/>
      <w:r>
        <w:rPr>
          <w:rFonts w:hint="cs"/>
          <w:rtl/>
          <w:lang w:eastAsia="he-IL"/>
        </w:rPr>
        <w:t xml:space="preserve">תודה רבה. אי-אפשר </w:t>
      </w:r>
      <w:bookmarkStart w:id="10910" w:name="_ETM_Q25_375000"/>
      <w:bookmarkEnd w:id="10910"/>
      <w:r>
        <w:rPr>
          <w:rFonts w:hint="cs"/>
          <w:rtl/>
          <w:lang w:eastAsia="he-IL"/>
        </w:rPr>
        <w:t>עליו, זו בעיה. אי-אפשר עליו.</w:t>
      </w:r>
    </w:p>
    <w:p w:rsidR="00304FBD" w:rsidRDefault="00304FBD" w:rsidP="00AB2D5C">
      <w:pPr>
        <w:rPr>
          <w:rtl/>
          <w:lang w:eastAsia="he-IL"/>
        </w:rPr>
      </w:pPr>
    </w:p>
    <w:p w:rsidR="00304FBD" w:rsidRPr="00F821CC" w:rsidRDefault="00304FBD" w:rsidP="00AB2D5C">
      <w:pPr>
        <w:rPr>
          <w:rtl/>
          <w:lang w:eastAsia="he-IL"/>
        </w:rPr>
      </w:pPr>
      <w:bookmarkStart w:id="10911" w:name="_ETM_Q25_384000"/>
      <w:bookmarkEnd w:id="10911"/>
      <w:r>
        <w:rPr>
          <w:rFonts w:hint="cs"/>
          <w:rtl/>
          <w:lang w:eastAsia="he-IL"/>
        </w:rPr>
        <w:t>חבר הכנסת כהנא, בבקשה</w:t>
      </w:r>
      <w:bookmarkStart w:id="10912" w:name="_ETM_Q25_389000"/>
      <w:bookmarkEnd w:id="10912"/>
      <w:r>
        <w:rPr>
          <w:rFonts w:hint="cs"/>
          <w:rtl/>
          <w:lang w:eastAsia="he-IL"/>
        </w:rPr>
        <w:t>, אדוני, חמש דקות. אחריו יש גם את שוסטר.</w:t>
      </w:r>
    </w:p>
    <w:p w:rsidR="00304FBD" w:rsidRPr="00AB2D5C" w:rsidRDefault="00304FBD" w:rsidP="00AB2D5C">
      <w:pPr>
        <w:keepNext/>
        <w:rPr>
          <w:rtl/>
        </w:rPr>
      </w:pPr>
      <w:bookmarkStart w:id="10913" w:name="ET_speaker_5855_9"/>
    </w:p>
    <w:p w:rsidR="00304FBD" w:rsidRDefault="00304FBD" w:rsidP="00AB2D5C">
      <w:pPr>
        <w:pStyle w:val="a4"/>
        <w:keepNext/>
        <w:rPr>
          <w:rtl/>
        </w:rPr>
      </w:pPr>
      <w:bookmarkStart w:id="10914" w:name="_ETM_Q25_379000"/>
      <w:bookmarkEnd w:id="10914"/>
      <w:r w:rsidRPr="005E30E7">
        <w:rPr>
          <w:rStyle w:val="TagStyle"/>
          <w:rtl/>
        </w:rPr>
        <w:t xml:space="preserve"> &lt;&lt; דובר &gt;&gt; </w:t>
      </w:r>
      <w:bookmarkStart w:id="10915" w:name="_Toc194414179"/>
      <w:bookmarkStart w:id="10916" w:name="_Toc233629164"/>
      <w:r>
        <w:rPr>
          <w:rtl/>
        </w:rPr>
        <w:t>מתן כהנא (המחנה הממלכתי):</w:t>
      </w:r>
      <w:bookmarkEnd w:id="10915"/>
      <w:bookmarkEnd w:id="10916"/>
      <w:r w:rsidRPr="005E30E7">
        <w:rPr>
          <w:rStyle w:val="TagStyle"/>
          <w:rtl/>
        </w:rPr>
        <w:t xml:space="preserve"> &lt;&lt; דובר &gt;&gt;</w:t>
      </w:r>
      <w:r>
        <w:rPr>
          <w:rtl/>
        </w:rPr>
        <w:t xml:space="preserve">   </w:t>
      </w:r>
      <w:bookmarkEnd w:id="10913"/>
    </w:p>
    <w:p w:rsidR="00304FBD" w:rsidRDefault="00304FBD" w:rsidP="00356066">
      <w:pPr>
        <w:rPr>
          <w:rtl/>
          <w:lang w:eastAsia="he-IL"/>
        </w:rPr>
      </w:pPr>
    </w:p>
    <w:p w:rsidR="00304FBD" w:rsidRDefault="00FD6E08" w:rsidP="00AB2D5C">
      <w:pPr>
        <w:rPr>
          <w:rtl/>
          <w:lang w:eastAsia="he-IL"/>
        </w:rPr>
      </w:pPr>
      <w:r>
        <w:rPr>
          <w:rFonts w:hint="cs"/>
          <w:rtl/>
          <w:lang w:eastAsia="he-IL"/>
        </w:rPr>
        <w:t>אדוני היושב-</w:t>
      </w:r>
      <w:r w:rsidR="00304FBD">
        <w:rPr>
          <w:rFonts w:hint="cs"/>
          <w:rtl/>
          <w:lang w:eastAsia="he-IL"/>
        </w:rPr>
        <w:t xml:space="preserve">ראש, חבריי השרים </w:t>
      </w:r>
      <w:r w:rsidR="00304FBD">
        <w:rPr>
          <w:rtl/>
          <w:lang w:eastAsia="he-IL"/>
        </w:rPr>
        <w:t>–</w:t>
      </w:r>
      <w:r w:rsidR="00304FBD">
        <w:rPr>
          <w:rFonts w:hint="cs"/>
          <w:rtl/>
          <w:lang w:eastAsia="he-IL"/>
        </w:rPr>
        <w:t xml:space="preserve"> יש פה שניים, כל הכבוד.</w:t>
      </w:r>
    </w:p>
    <w:p w:rsidR="00304FBD" w:rsidRDefault="00304FBD" w:rsidP="00AB2D5C">
      <w:pPr>
        <w:rPr>
          <w:rtl/>
          <w:lang w:eastAsia="he-IL"/>
        </w:rPr>
      </w:pPr>
    </w:p>
    <w:p w:rsidR="00304FBD" w:rsidRDefault="00304FBD" w:rsidP="00AB2D5C">
      <w:pPr>
        <w:pStyle w:val="af6"/>
        <w:keepNext/>
        <w:rPr>
          <w:rtl/>
        </w:rPr>
      </w:pPr>
      <w:bookmarkStart w:id="10917" w:name="ET_yor_6593_28"/>
      <w:r w:rsidRPr="00F821CC">
        <w:rPr>
          <w:rStyle w:val="TagStyle"/>
          <w:rtl/>
        </w:rPr>
        <w:t xml:space="preserve"> &lt;&lt; יור &gt;&gt; </w:t>
      </w:r>
      <w:r>
        <w:rPr>
          <w:rtl/>
        </w:rPr>
        <w:t>היו"ר חנוך דב מלביצקי:</w:t>
      </w:r>
      <w:r w:rsidRPr="00F821CC">
        <w:rPr>
          <w:rStyle w:val="TagStyle"/>
          <w:rtl/>
        </w:rPr>
        <w:t xml:space="preserve"> &lt;&lt; יור &gt;&gt;</w:t>
      </w:r>
      <w:r>
        <w:rPr>
          <w:rtl/>
        </w:rPr>
        <w:t xml:space="preserve">   </w:t>
      </w:r>
      <w:bookmarkEnd w:id="10917"/>
    </w:p>
    <w:p w:rsidR="00304FBD" w:rsidRDefault="00304FBD" w:rsidP="00AB2D5C">
      <w:pPr>
        <w:rPr>
          <w:rtl/>
          <w:lang w:eastAsia="he-IL"/>
        </w:rPr>
      </w:pPr>
    </w:p>
    <w:p w:rsidR="00304FBD" w:rsidRDefault="00304FBD" w:rsidP="00AB2D5C">
      <w:pPr>
        <w:rPr>
          <w:rtl/>
          <w:lang w:eastAsia="he-IL"/>
        </w:rPr>
      </w:pPr>
      <w:r>
        <w:rPr>
          <w:rFonts w:hint="cs"/>
          <w:rtl/>
          <w:lang w:eastAsia="he-IL"/>
        </w:rPr>
        <w:t>שמעו שאתה בא לדבר.</w:t>
      </w:r>
    </w:p>
    <w:p w:rsidR="00304FBD" w:rsidRDefault="00304FBD" w:rsidP="00AB2D5C">
      <w:pPr>
        <w:rPr>
          <w:rtl/>
          <w:lang w:eastAsia="he-IL"/>
        </w:rPr>
      </w:pPr>
      <w:bookmarkStart w:id="10918" w:name="_ETM_Q25_418000"/>
      <w:bookmarkEnd w:id="10918"/>
    </w:p>
    <w:p w:rsidR="00304FBD" w:rsidRDefault="00304FBD" w:rsidP="00AB2D5C">
      <w:pPr>
        <w:pStyle w:val="-"/>
        <w:keepNext/>
        <w:rPr>
          <w:rtl/>
        </w:rPr>
      </w:pPr>
      <w:bookmarkStart w:id="10919" w:name="ET_speakercontinue_5855_30"/>
      <w:r w:rsidRPr="00F821CC">
        <w:rPr>
          <w:rStyle w:val="TagStyle"/>
          <w:rtl/>
        </w:rPr>
        <w:t xml:space="preserve"> &lt;&lt; דובר_המשך &gt;&gt; </w:t>
      </w:r>
      <w:r>
        <w:rPr>
          <w:rtl/>
        </w:rPr>
        <w:t>מתן כהנא (המחנה הממלכתי):</w:t>
      </w:r>
      <w:r w:rsidRPr="00F821CC">
        <w:rPr>
          <w:rStyle w:val="TagStyle"/>
          <w:rtl/>
        </w:rPr>
        <w:t xml:space="preserve"> &lt;&lt; דובר_המשך &gt;&gt;</w:t>
      </w:r>
      <w:r>
        <w:rPr>
          <w:rtl/>
        </w:rPr>
        <w:t xml:space="preserve">   </w:t>
      </w:r>
      <w:bookmarkEnd w:id="10919"/>
    </w:p>
    <w:p w:rsidR="00304FBD" w:rsidRDefault="00304FBD" w:rsidP="00356066">
      <w:pPr>
        <w:rPr>
          <w:rtl/>
          <w:lang w:eastAsia="he-IL"/>
        </w:rPr>
      </w:pPr>
    </w:p>
    <w:p w:rsidR="00304FBD" w:rsidRDefault="00304FBD" w:rsidP="00356066">
      <w:pPr>
        <w:rPr>
          <w:rtl/>
          <w:lang w:eastAsia="he-IL"/>
        </w:rPr>
      </w:pPr>
      <w:bookmarkStart w:id="10920" w:name="_ETM_Q25_421000"/>
      <w:bookmarkEnd w:id="10920"/>
      <w:r>
        <w:rPr>
          <w:rFonts w:hint="cs"/>
          <w:rtl/>
          <w:lang w:eastAsia="he-IL"/>
        </w:rPr>
        <w:t>כן.</w:t>
      </w:r>
      <w:bookmarkStart w:id="10921" w:name="_ETM_Q25_420000"/>
      <w:bookmarkEnd w:id="10921"/>
      <w:r>
        <w:rPr>
          <w:rFonts w:hint="cs"/>
          <w:rtl/>
          <w:lang w:eastAsia="he-IL"/>
        </w:rPr>
        <w:t xml:space="preserve"> חבריי חברי הכנסת </w:t>
      </w:r>
      <w:r>
        <w:rPr>
          <w:rtl/>
          <w:lang w:eastAsia="he-IL"/>
        </w:rPr>
        <w:t>–</w:t>
      </w:r>
      <w:r>
        <w:rPr>
          <w:rFonts w:hint="cs"/>
          <w:rtl/>
          <w:lang w:eastAsia="he-IL"/>
        </w:rPr>
        <w:t xml:space="preserve"> זהו, השר עמיחי, הבנת שיש שניים </w:t>
      </w:r>
      <w:bookmarkStart w:id="10922" w:name="_ETM_Q25_426000"/>
      <w:bookmarkEnd w:id="10922"/>
      <w:r>
        <w:rPr>
          <w:rFonts w:hint="cs"/>
          <w:rtl/>
          <w:lang w:eastAsia="he-IL"/>
        </w:rPr>
        <w:t>ואתה הולך?</w:t>
      </w:r>
    </w:p>
    <w:p w:rsidR="00304FBD" w:rsidRDefault="00304FBD" w:rsidP="00AB2D5C">
      <w:pPr>
        <w:rPr>
          <w:rtl/>
          <w:lang w:eastAsia="he-IL"/>
        </w:rPr>
      </w:pPr>
      <w:bookmarkStart w:id="10923" w:name="_ETM_Q25_427000"/>
      <w:bookmarkEnd w:id="10923"/>
    </w:p>
    <w:p w:rsidR="00304FBD" w:rsidRDefault="00304FBD" w:rsidP="00AB2D5C">
      <w:pPr>
        <w:pStyle w:val="af5"/>
        <w:keepNext/>
        <w:rPr>
          <w:rtl/>
        </w:rPr>
      </w:pPr>
      <w:bookmarkStart w:id="10924" w:name="ET_interruption_5765_31"/>
      <w:r w:rsidRPr="00F821CC">
        <w:rPr>
          <w:rStyle w:val="TagStyle"/>
          <w:rtl/>
        </w:rPr>
        <w:t xml:space="preserve"> &lt;&lt; קריאה &gt;&gt; </w:t>
      </w:r>
      <w:r>
        <w:rPr>
          <w:rtl/>
        </w:rPr>
        <w:t>מיכאל מרדכי ביטון (המחנה הממלכתי):</w:t>
      </w:r>
      <w:r w:rsidRPr="00F821CC">
        <w:rPr>
          <w:rStyle w:val="TagStyle"/>
          <w:rtl/>
        </w:rPr>
        <w:t xml:space="preserve"> &lt;&lt; קריאה &gt;&gt;</w:t>
      </w:r>
      <w:r>
        <w:rPr>
          <w:rtl/>
        </w:rPr>
        <w:t xml:space="preserve">   </w:t>
      </w:r>
      <w:bookmarkEnd w:id="10924"/>
    </w:p>
    <w:p w:rsidR="00304FBD" w:rsidRDefault="00304FBD" w:rsidP="00356066">
      <w:pPr>
        <w:rPr>
          <w:rtl/>
          <w:lang w:eastAsia="he-IL"/>
        </w:rPr>
      </w:pPr>
    </w:p>
    <w:p w:rsidR="00304FBD" w:rsidRDefault="00304FBD" w:rsidP="00AB2D5C">
      <w:pPr>
        <w:rPr>
          <w:rtl/>
          <w:lang w:eastAsia="he-IL"/>
        </w:rPr>
      </w:pPr>
      <w:r>
        <w:rPr>
          <w:rFonts w:hint="cs"/>
          <w:rtl/>
          <w:lang w:eastAsia="he-IL"/>
        </w:rPr>
        <w:t>הילכו שניים יחדיו בלתי אם נועדו?</w:t>
      </w:r>
    </w:p>
    <w:p w:rsidR="00304FBD" w:rsidRDefault="00304FBD" w:rsidP="00AB2D5C">
      <w:pPr>
        <w:rPr>
          <w:rtl/>
          <w:lang w:eastAsia="he-IL"/>
        </w:rPr>
      </w:pPr>
    </w:p>
    <w:p w:rsidR="00304FBD" w:rsidRDefault="00304FBD" w:rsidP="00AB2D5C">
      <w:pPr>
        <w:pStyle w:val="-"/>
        <w:keepNext/>
        <w:rPr>
          <w:rtl/>
        </w:rPr>
      </w:pPr>
      <w:bookmarkStart w:id="10925" w:name="ET_speakercontinue_5855_10"/>
      <w:r w:rsidRPr="005E30E7">
        <w:rPr>
          <w:rStyle w:val="TagStyle"/>
          <w:rtl/>
        </w:rPr>
        <w:t xml:space="preserve"> &lt;&lt; דובר_המשך &gt;&gt; </w:t>
      </w:r>
      <w:r>
        <w:rPr>
          <w:rtl/>
        </w:rPr>
        <w:t>מתן כהנא (המחנה הממלכתי):</w:t>
      </w:r>
      <w:r w:rsidRPr="005E30E7">
        <w:rPr>
          <w:rStyle w:val="TagStyle"/>
          <w:rtl/>
        </w:rPr>
        <w:t xml:space="preserve"> &lt;&lt; דובר_המשך &gt;&gt;</w:t>
      </w:r>
      <w:r>
        <w:rPr>
          <w:rtl/>
        </w:rPr>
        <w:t xml:space="preserve">   </w:t>
      </w:r>
      <w:bookmarkEnd w:id="10925"/>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חבריי חברי הכנסת, אתמול פורסם ש-41% ממשרתי המילואים פוטרו או שנאלצו לעזוב את </w:t>
      </w:r>
      <w:bookmarkStart w:id="10926" w:name="_ETM_Q25_442000"/>
      <w:bookmarkEnd w:id="10926"/>
      <w:r>
        <w:rPr>
          <w:rFonts w:hint="cs"/>
          <w:rtl/>
          <w:lang w:eastAsia="he-IL"/>
        </w:rPr>
        <w:t>עבודתם בגלל שירות המילואים, ו-75% ממשרתי המילואים חוו פגיעה כלכלית</w:t>
      </w:r>
      <w:bookmarkStart w:id="10927" w:name="_ETM_Q25_450000"/>
      <w:bookmarkEnd w:id="10927"/>
      <w:r>
        <w:rPr>
          <w:rFonts w:hint="cs"/>
          <w:rtl/>
          <w:lang w:eastAsia="he-IL"/>
        </w:rPr>
        <w:t xml:space="preserve"> מאז תחילת המלחמה. </w:t>
      </w:r>
      <w:bookmarkStart w:id="10928" w:name="_ETM_Q25_453000"/>
      <w:bookmarkEnd w:id="10928"/>
      <w:r>
        <w:rPr>
          <w:rFonts w:hint="cs"/>
          <w:rtl/>
          <w:lang w:eastAsia="he-IL"/>
        </w:rPr>
        <w:t>ואני שואל את חבריי לממשלה: מה אתם עושים</w:t>
      </w:r>
      <w:bookmarkStart w:id="10929" w:name="_ETM_Q25_460000"/>
      <w:bookmarkEnd w:id="10929"/>
      <w:r>
        <w:rPr>
          <w:rFonts w:hint="cs"/>
          <w:rtl/>
          <w:lang w:eastAsia="he-IL"/>
        </w:rPr>
        <w:t xml:space="preserve"> כדי לעזור להם? אתם באמת חושבים שלתת להם כרטיסים לקולנוע</w:t>
      </w:r>
      <w:bookmarkStart w:id="10930" w:name="_ETM_Q25_466000"/>
      <w:bookmarkEnd w:id="10930"/>
      <w:r>
        <w:rPr>
          <w:rFonts w:hint="cs"/>
          <w:rtl/>
          <w:lang w:eastAsia="he-IL"/>
        </w:rPr>
        <w:t xml:space="preserve"> ולפופקורן, לתת להם כל מיני עדיפויות במכרזים</w:t>
      </w:r>
      <w:bookmarkStart w:id="10931" w:name="_ETM_Q25_468000"/>
      <w:bookmarkEnd w:id="10931"/>
      <w:r>
        <w:rPr>
          <w:rFonts w:hint="cs"/>
          <w:rtl/>
          <w:lang w:eastAsia="he-IL"/>
        </w:rPr>
        <w:t xml:space="preserve"> לא רלוונטיים, או לדרוש מהם למלא 300 טפסים כדי </w:t>
      </w:r>
      <w:bookmarkStart w:id="10932" w:name="_ETM_Q25_476000"/>
      <w:bookmarkEnd w:id="10932"/>
      <w:r>
        <w:rPr>
          <w:rFonts w:hint="cs"/>
          <w:rtl/>
          <w:lang w:eastAsia="he-IL"/>
        </w:rPr>
        <w:t>שהם יקבלו מתישהו החזר, ז</w:t>
      </w:r>
      <w:r w:rsidR="00FD6E08">
        <w:rPr>
          <w:rFonts w:hint="cs"/>
          <w:rtl/>
          <w:lang w:eastAsia="he-IL"/>
        </w:rPr>
        <w:t>ה</w:t>
      </w:r>
      <w:r>
        <w:rPr>
          <w:rFonts w:hint="cs"/>
          <w:rtl/>
          <w:lang w:eastAsia="he-IL"/>
        </w:rPr>
        <w:t xml:space="preserve"> הדרך לעזור למילואימניקים? </w:t>
      </w:r>
    </w:p>
    <w:p w:rsidR="00304FBD" w:rsidRDefault="00304FBD" w:rsidP="00AB2D5C">
      <w:pPr>
        <w:rPr>
          <w:rtl/>
          <w:lang w:eastAsia="he-IL"/>
        </w:rPr>
      </w:pPr>
      <w:bookmarkStart w:id="10933" w:name="_ETM_Q25_479000"/>
      <w:bookmarkEnd w:id="10933"/>
    </w:p>
    <w:p w:rsidR="00304FBD" w:rsidRDefault="00304FBD" w:rsidP="00AB2D5C">
      <w:pPr>
        <w:rPr>
          <w:rtl/>
          <w:lang w:eastAsia="he-IL"/>
        </w:rPr>
      </w:pPr>
      <w:bookmarkStart w:id="10934" w:name="_ETM_Q25_480000"/>
      <w:bookmarkEnd w:id="10934"/>
      <w:r>
        <w:rPr>
          <w:rFonts w:hint="cs"/>
          <w:rtl/>
          <w:lang w:eastAsia="he-IL"/>
        </w:rPr>
        <w:t xml:space="preserve">המילואימניקים האלה </w:t>
      </w:r>
      <w:r>
        <w:rPr>
          <w:rtl/>
          <w:lang w:eastAsia="he-IL"/>
        </w:rPr>
        <w:t>–</w:t>
      </w:r>
      <w:r>
        <w:rPr>
          <w:rFonts w:hint="cs"/>
          <w:rtl/>
          <w:lang w:eastAsia="he-IL"/>
        </w:rPr>
        <w:t xml:space="preserve"> המשפחות שלהם מתפרקות, העסקים שלהם קורסים, שנות הלימוד </w:t>
      </w:r>
      <w:bookmarkStart w:id="10935" w:name="_ETM_Q25_483000"/>
      <w:bookmarkEnd w:id="10935"/>
      <w:r>
        <w:rPr>
          <w:rFonts w:hint="cs"/>
          <w:rtl/>
          <w:lang w:eastAsia="he-IL"/>
        </w:rPr>
        <w:t xml:space="preserve">שלהם יורדות לטמיון. אתם באמת חושבים שאפשר לעבוד עליהם עם </w:t>
      </w:r>
      <w:bookmarkStart w:id="10936" w:name="_ETM_Q25_491000"/>
      <w:bookmarkEnd w:id="10936"/>
      <w:r>
        <w:rPr>
          <w:rFonts w:hint="cs"/>
          <w:rtl/>
          <w:lang w:eastAsia="he-IL"/>
        </w:rPr>
        <w:t xml:space="preserve">כמה ממתקים שאתם מחלקים להם? המילואימניקים שלנו צריכים חילוף, ומי </w:t>
      </w:r>
      <w:bookmarkStart w:id="10937" w:name="_ETM_Q25_500000"/>
      <w:bookmarkEnd w:id="10937"/>
      <w:r>
        <w:rPr>
          <w:rFonts w:hint="cs"/>
          <w:rtl/>
          <w:lang w:eastAsia="he-IL"/>
        </w:rPr>
        <w:t xml:space="preserve">שיכול להחליף אותם זה האחים החרדים שלנו. הם אלה שנמצאים, </w:t>
      </w:r>
      <w:bookmarkStart w:id="10938" w:name="_ETM_Q25_501000"/>
      <w:bookmarkEnd w:id="10938"/>
      <w:r>
        <w:rPr>
          <w:rFonts w:hint="cs"/>
          <w:rtl/>
          <w:lang w:eastAsia="he-IL"/>
        </w:rPr>
        <w:t>הם אלה שיכולים להחליף אותם.</w:t>
      </w:r>
    </w:p>
    <w:p w:rsidR="00304FBD" w:rsidRDefault="00304FBD" w:rsidP="00AB2D5C">
      <w:pPr>
        <w:rPr>
          <w:rtl/>
          <w:lang w:eastAsia="he-IL"/>
        </w:rPr>
      </w:pPr>
    </w:p>
    <w:p w:rsidR="00304FBD" w:rsidRDefault="00304FBD" w:rsidP="00FD6E08">
      <w:pPr>
        <w:rPr>
          <w:rtl/>
          <w:lang w:eastAsia="he-IL"/>
        </w:rPr>
      </w:pPr>
      <w:bookmarkStart w:id="10939" w:name="_ETM_Q25_506000"/>
      <w:bookmarkEnd w:id="10939"/>
      <w:r>
        <w:rPr>
          <w:rFonts w:hint="cs"/>
          <w:rtl/>
          <w:lang w:eastAsia="he-IL"/>
        </w:rPr>
        <w:t xml:space="preserve">ואני פונה מכאן לאחים החרדים שלנו, </w:t>
      </w:r>
      <w:bookmarkStart w:id="10940" w:name="_ETM_Q25_509000"/>
      <w:bookmarkEnd w:id="10940"/>
      <w:r>
        <w:rPr>
          <w:rFonts w:hint="cs"/>
          <w:rtl/>
          <w:lang w:eastAsia="he-IL"/>
        </w:rPr>
        <w:t xml:space="preserve">שאתמול יצאו לחופשת בין הזמנים של פסח, אחרי זמן חורף </w:t>
      </w:r>
      <w:bookmarkStart w:id="10941" w:name="_ETM_Q25_514000"/>
      <w:bookmarkEnd w:id="10941"/>
      <w:r>
        <w:rPr>
          <w:rFonts w:hint="cs"/>
          <w:rtl/>
          <w:lang w:eastAsia="he-IL"/>
        </w:rPr>
        <w:t>בישיבה, ואני רוצה למקד את הדברים שלי באלה שלא לומדים</w:t>
      </w:r>
      <w:bookmarkStart w:id="10942" w:name="_ETM_Q25_520000"/>
      <w:bookmarkEnd w:id="10942"/>
      <w:r>
        <w:rPr>
          <w:rFonts w:hint="cs"/>
          <w:rtl/>
          <w:lang w:eastAsia="he-IL"/>
        </w:rPr>
        <w:t xml:space="preserve"> ברצינות, באותם אלה שלא יושבים בישיבה ולומדים ברצינות שלושה</w:t>
      </w:r>
      <w:r w:rsidR="00FD6E08">
        <w:rPr>
          <w:rFonts w:hint="cs"/>
          <w:rtl/>
          <w:lang w:eastAsia="he-IL"/>
        </w:rPr>
        <w:t xml:space="preserve">, </w:t>
      </w:r>
      <w:r>
        <w:rPr>
          <w:rFonts w:hint="cs"/>
          <w:rtl/>
          <w:lang w:eastAsia="he-IL"/>
        </w:rPr>
        <w:t xml:space="preserve">ארבעה </w:t>
      </w:r>
      <w:bookmarkStart w:id="10943" w:name="_ETM_Q25_526000"/>
      <w:bookmarkEnd w:id="10943"/>
      <w:r>
        <w:rPr>
          <w:rFonts w:hint="cs"/>
          <w:rtl/>
          <w:lang w:eastAsia="he-IL"/>
        </w:rPr>
        <w:t>סדרים ביממה</w:t>
      </w:r>
      <w:r w:rsidR="00FD6E08">
        <w:rPr>
          <w:rFonts w:hint="cs"/>
          <w:rtl/>
          <w:lang w:eastAsia="he-IL"/>
        </w:rPr>
        <w:t>,</w:t>
      </w:r>
      <w:r>
        <w:rPr>
          <w:rFonts w:hint="cs"/>
          <w:rtl/>
          <w:lang w:eastAsia="he-IL"/>
        </w:rPr>
        <w:t xml:space="preserve"> אלה שלא מסוגלים ללמוד 12, 16 שעות ביממה,</w:t>
      </w:r>
      <w:bookmarkStart w:id="10944" w:name="_ETM_Q25_532000"/>
      <w:bookmarkEnd w:id="10944"/>
      <w:r>
        <w:rPr>
          <w:rFonts w:hint="cs"/>
          <w:rtl/>
          <w:lang w:eastAsia="he-IL"/>
        </w:rPr>
        <w:t xml:space="preserve"> ויש רבים כאלה, כי אנחנו יודעים כמה קשה ללמוד תורה </w:t>
      </w:r>
      <w:bookmarkStart w:id="10945" w:name="_ETM_Q25_533000"/>
      <w:bookmarkEnd w:id="10945"/>
      <w:r>
        <w:rPr>
          <w:rFonts w:hint="cs"/>
          <w:rtl/>
          <w:lang w:eastAsia="he-IL"/>
        </w:rPr>
        <w:t>ברצינות הרבה מאוד שעות. אתם</w:t>
      </w:r>
      <w:r w:rsidR="00FD6E08">
        <w:rPr>
          <w:rFonts w:hint="cs"/>
          <w:rtl/>
          <w:lang w:eastAsia="he-IL"/>
        </w:rPr>
        <w:t>,</w:t>
      </w:r>
      <w:r>
        <w:rPr>
          <w:rFonts w:hint="cs"/>
          <w:rtl/>
          <w:lang w:eastAsia="he-IL"/>
        </w:rPr>
        <w:t xml:space="preserve"> אלה שלא לומדים ברצינות</w:t>
      </w:r>
      <w:r w:rsidR="00FD6E08">
        <w:rPr>
          <w:rFonts w:hint="cs"/>
          <w:rtl/>
          <w:lang w:eastAsia="he-IL"/>
        </w:rPr>
        <w:t>,</w:t>
      </w:r>
      <w:r>
        <w:rPr>
          <w:rFonts w:hint="cs"/>
          <w:rtl/>
          <w:lang w:eastAsia="he-IL"/>
        </w:rPr>
        <w:t xml:space="preserve"> איך</w:t>
      </w:r>
      <w:bookmarkStart w:id="10946" w:name="_ETM_Q25_541000"/>
      <w:bookmarkEnd w:id="10946"/>
      <w:r>
        <w:rPr>
          <w:rFonts w:hint="cs"/>
          <w:rtl/>
          <w:lang w:eastAsia="he-IL"/>
        </w:rPr>
        <w:t xml:space="preserve"> אתם יכולים להסתכל בעיניים של אנשי המילואים ולצאת עכשיו לחופשת בין הזמנים בבית שלכם? לצאת לטיולים בארץ, לשבת בליל הסדר </w:t>
      </w:r>
      <w:bookmarkStart w:id="10947" w:name="_ETM_Q25_551000"/>
      <w:bookmarkEnd w:id="10947"/>
      <w:r>
        <w:rPr>
          <w:rFonts w:hint="cs"/>
          <w:rtl/>
          <w:lang w:eastAsia="he-IL"/>
        </w:rPr>
        <w:t>עם המשפחה שלכם, כשאתם יודעים שאלפי</w:t>
      </w:r>
      <w:r w:rsidR="00FD6E08">
        <w:rPr>
          <w:rFonts w:hint="cs"/>
          <w:rtl/>
          <w:lang w:eastAsia="he-IL"/>
        </w:rPr>
        <w:t xml:space="preserve"> </w:t>
      </w:r>
      <w:r>
        <w:rPr>
          <w:rFonts w:hint="cs"/>
          <w:rtl/>
          <w:lang w:eastAsia="he-IL"/>
        </w:rPr>
        <w:t xml:space="preserve">אלפי מילואימניקים יהיו מחוץ </w:t>
      </w:r>
      <w:bookmarkStart w:id="10948" w:name="_ETM_Q25_559000"/>
      <w:bookmarkEnd w:id="10948"/>
      <w:r>
        <w:rPr>
          <w:rFonts w:hint="cs"/>
          <w:rtl/>
          <w:lang w:eastAsia="he-IL"/>
        </w:rPr>
        <w:t>לבית עכשיו, בחגים</w:t>
      </w:r>
      <w:r w:rsidR="00FD6E08">
        <w:rPr>
          <w:rFonts w:hint="cs"/>
          <w:rtl/>
          <w:lang w:eastAsia="he-IL"/>
        </w:rPr>
        <w:t>?</w:t>
      </w:r>
      <w:r>
        <w:rPr>
          <w:rFonts w:hint="cs"/>
          <w:rtl/>
          <w:lang w:eastAsia="he-IL"/>
        </w:rPr>
        <w:t xml:space="preserve"> הם לא יהיו בליל הסדר בבית, אבות </w:t>
      </w:r>
      <w:bookmarkStart w:id="10949" w:name="_ETM_Q25_563000"/>
      <w:bookmarkEnd w:id="10949"/>
      <w:r>
        <w:rPr>
          <w:rFonts w:hint="cs"/>
          <w:rtl/>
          <w:lang w:eastAsia="he-IL"/>
        </w:rPr>
        <w:t xml:space="preserve">לילדים. אתם, בחורים צעירים בין גיל 18 ל-24, 26, אתם תהיו בבית עם המשפחות, והמילואימניקים ישמרו עליכם. </w:t>
      </w:r>
      <w:bookmarkStart w:id="10950" w:name="_ETM_Q25_577000"/>
      <w:bookmarkEnd w:id="10950"/>
      <w:r>
        <w:rPr>
          <w:rFonts w:hint="cs"/>
          <w:rtl/>
          <w:lang w:eastAsia="he-IL"/>
        </w:rPr>
        <w:t>איך אתם מסוגלים?</w:t>
      </w:r>
    </w:p>
    <w:p w:rsidR="00304FBD" w:rsidRDefault="00304FBD" w:rsidP="00AB2D5C">
      <w:pPr>
        <w:rPr>
          <w:rtl/>
          <w:lang w:eastAsia="he-IL"/>
        </w:rPr>
      </w:pPr>
    </w:p>
    <w:p w:rsidR="00304FBD" w:rsidRDefault="00304FBD" w:rsidP="00FD6E08">
      <w:pPr>
        <w:rPr>
          <w:rtl/>
          <w:lang w:eastAsia="he-IL"/>
        </w:rPr>
      </w:pPr>
      <w:bookmarkStart w:id="10951" w:name="_ETM_Q25_578000"/>
      <w:bookmarkEnd w:id="10951"/>
      <w:r>
        <w:rPr>
          <w:rFonts w:hint="cs"/>
          <w:rtl/>
          <w:lang w:eastAsia="he-IL"/>
        </w:rPr>
        <w:t xml:space="preserve">אבל באמת, הציפייה שלנו שהאחים החרדים שלנו יהפכו </w:t>
      </w:r>
      <w:bookmarkStart w:id="10952" w:name="_ETM_Q25_581000"/>
      <w:bookmarkEnd w:id="10952"/>
      <w:r>
        <w:rPr>
          <w:rFonts w:hint="cs"/>
          <w:rtl/>
          <w:lang w:eastAsia="he-IL"/>
        </w:rPr>
        <w:t>בבת</w:t>
      </w:r>
      <w:r w:rsidR="00FD6E08">
        <w:rPr>
          <w:rFonts w:hint="cs"/>
          <w:rtl/>
          <w:lang w:eastAsia="he-IL"/>
        </w:rPr>
        <w:t xml:space="preserve"> </w:t>
      </w:r>
      <w:r>
        <w:rPr>
          <w:rFonts w:hint="cs"/>
          <w:rtl/>
          <w:lang w:eastAsia="he-IL"/>
        </w:rPr>
        <w:t xml:space="preserve">אחת לציונים היא פחות רלוונטית, לצערי. ולכן, אין מנוס מסנקציות </w:t>
      </w:r>
      <w:bookmarkStart w:id="10953" w:name="_ETM_Q25_591000"/>
      <w:bookmarkEnd w:id="10953"/>
      <w:r>
        <w:rPr>
          <w:rFonts w:hint="cs"/>
          <w:rtl/>
          <w:lang w:eastAsia="he-IL"/>
        </w:rPr>
        <w:t xml:space="preserve">כלכליות, מתמריצים כלכליים שמוכוונים לפרט. זה הדבר היחיד שיביא בטווח </w:t>
      </w:r>
      <w:bookmarkStart w:id="10954" w:name="_ETM_Q25_599000"/>
      <w:bookmarkEnd w:id="10954"/>
      <w:r>
        <w:rPr>
          <w:rFonts w:hint="cs"/>
          <w:rtl/>
          <w:lang w:eastAsia="he-IL"/>
        </w:rPr>
        <w:t xml:space="preserve">הבינוני והארוך לגיוס של אחינו החרדים. </w:t>
      </w:r>
    </w:p>
    <w:p w:rsidR="00304FBD" w:rsidRDefault="00304FBD" w:rsidP="00AB2D5C">
      <w:pPr>
        <w:rPr>
          <w:rtl/>
          <w:lang w:eastAsia="he-IL"/>
        </w:rPr>
      </w:pPr>
    </w:p>
    <w:p w:rsidR="00304FBD" w:rsidRDefault="00304FBD" w:rsidP="00FD6E08">
      <w:pPr>
        <w:rPr>
          <w:rtl/>
          <w:lang w:eastAsia="he-IL"/>
        </w:rPr>
      </w:pPr>
      <w:bookmarkStart w:id="10955" w:name="_ETM_Q25_603000"/>
      <w:bookmarkEnd w:id="10955"/>
      <w:r>
        <w:rPr>
          <w:rFonts w:hint="cs"/>
          <w:rtl/>
          <w:lang w:eastAsia="he-IL"/>
        </w:rPr>
        <w:t>היה פה בשנת</w:t>
      </w:r>
      <w:bookmarkStart w:id="10956" w:name="_ETM_Q25_606000"/>
      <w:bookmarkEnd w:id="10956"/>
      <w:r>
        <w:rPr>
          <w:rFonts w:hint="cs"/>
          <w:rtl/>
          <w:lang w:eastAsia="he-IL"/>
        </w:rPr>
        <w:t xml:space="preserve"> 2003 שר אוצר שעשה תפקיד לא רע. הוא לימד </w:t>
      </w:r>
      <w:bookmarkStart w:id="10957" w:name="_ETM_Q25_608000"/>
      <w:bookmarkEnd w:id="10957"/>
      <w:r>
        <w:rPr>
          <w:rFonts w:hint="cs"/>
          <w:rtl/>
          <w:lang w:eastAsia="he-IL"/>
        </w:rPr>
        <w:t>אותנו שגם האחים החרדים שלנו מושפעים מתמריצים כלכליים. זה מה</w:t>
      </w:r>
      <w:bookmarkStart w:id="10958" w:name="_ETM_Q25_615000"/>
      <w:bookmarkEnd w:id="10958"/>
      <w:r>
        <w:rPr>
          <w:rFonts w:hint="cs"/>
          <w:rtl/>
          <w:lang w:eastAsia="he-IL"/>
        </w:rPr>
        <w:t xml:space="preserve"> שצריך לעשות עכשיו </w:t>
      </w:r>
      <w:r>
        <w:rPr>
          <w:rtl/>
          <w:lang w:eastAsia="he-IL"/>
        </w:rPr>
        <w:t>–</w:t>
      </w:r>
      <w:r>
        <w:rPr>
          <w:rFonts w:hint="cs"/>
          <w:rtl/>
          <w:lang w:eastAsia="he-IL"/>
        </w:rPr>
        <w:t xml:space="preserve"> תמריצים כלכליים עם סנקציות כלכליות שמוכוונות </w:t>
      </w:r>
      <w:bookmarkStart w:id="10959" w:name="_ETM_Q25_618000"/>
      <w:bookmarkEnd w:id="10959"/>
      <w:r>
        <w:rPr>
          <w:rFonts w:hint="cs"/>
          <w:rtl/>
          <w:lang w:eastAsia="he-IL"/>
        </w:rPr>
        <w:t xml:space="preserve">כלפי הפרט. כי מה לעשות? בנושא הזה של גיוס, האחים </w:t>
      </w:r>
      <w:bookmarkStart w:id="10960" w:name="_ETM_Q25_626000"/>
      <w:bookmarkEnd w:id="10960"/>
      <w:r>
        <w:rPr>
          <w:rFonts w:hint="cs"/>
          <w:rtl/>
          <w:lang w:eastAsia="he-IL"/>
        </w:rPr>
        <w:t xml:space="preserve">החרדים שלנו הם תינוקות שנשבו. הם תינוקות שנשבו. הם לא </w:t>
      </w:r>
      <w:bookmarkStart w:id="10961" w:name="_ETM_Q25_630000"/>
      <w:bookmarkEnd w:id="10961"/>
      <w:r>
        <w:rPr>
          <w:rFonts w:hint="cs"/>
          <w:rtl/>
          <w:lang w:eastAsia="he-IL"/>
        </w:rPr>
        <w:t>גדלו על האתוס של לשרת בקרבי. הם לא חלמו להיות</w:t>
      </w:r>
      <w:r w:rsidRPr="00090777">
        <w:rPr>
          <w:rFonts w:hint="cs"/>
          <w:rtl/>
          <w:lang w:eastAsia="he-IL"/>
        </w:rPr>
        <w:t xml:space="preserve"> </w:t>
      </w:r>
      <w:r>
        <w:rPr>
          <w:rFonts w:hint="cs"/>
          <w:rtl/>
          <w:lang w:eastAsia="he-IL"/>
        </w:rPr>
        <w:t>יום</w:t>
      </w:r>
      <w:bookmarkStart w:id="10962" w:name="_ETM_Q25_631000"/>
      <w:bookmarkEnd w:id="10962"/>
      <w:r>
        <w:rPr>
          <w:rFonts w:hint="cs"/>
          <w:rtl/>
          <w:lang w:eastAsia="he-IL"/>
        </w:rPr>
        <w:t xml:space="preserve"> אחד חיילים קרביים. הם לא העריצו חיילים קרביים גדולים</w:t>
      </w:r>
      <w:bookmarkStart w:id="10963" w:name="_ETM_Q25_639000"/>
      <w:bookmarkEnd w:id="10963"/>
      <w:r>
        <w:rPr>
          <w:rFonts w:hint="cs"/>
          <w:rtl/>
          <w:lang w:eastAsia="he-IL"/>
        </w:rPr>
        <w:t xml:space="preserve"> מהם. הם גדלו על אתוס אחר. ולכן, לצפות מהם </w:t>
      </w:r>
      <w:bookmarkStart w:id="10964" w:name="_ETM_Q25_643000"/>
      <w:bookmarkEnd w:id="10964"/>
      <w:r>
        <w:rPr>
          <w:rFonts w:hint="cs"/>
          <w:rtl/>
          <w:lang w:eastAsia="he-IL"/>
        </w:rPr>
        <w:t>שבבת</w:t>
      </w:r>
      <w:r w:rsidR="00FD6E08">
        <w:rPr>
          <w:rFonts w:hint="cs"/>
          <w:rtl/>
          <w:lang w:eastAsia="he-IL"/>
        </w:rPr>
        <w:t xml:space="preserve"> </w:t>
      </w:r>
      <w:r>
        <w:rPr>
          <w:rFonts w:hint="cs"/>
          <w:rtl/>
          <w:lang w:eastAsia="he-IL"/>
        </w:rPr>
        <w:t xml:space="preserve">אחת הם יהפכו לציונים </w:t>
      </w:r>
      <w:r>
        <w:rPr>
          <w:rtl/>
          <w:lang w:eastAsia="he-IL"/>
        </w:rPr>
        <w:t>–</w:t>
      </w:r>
      <w:r>
        <w:rPr>
          <w:rFonts w:hint="cs"/>
          <w:rtl/>
          <w:lang w:eastAsia="he-IL"/>
        </w:rPr>
        <w:t xml:space="preserve"> זה לא יקרה.</w:t>
      </w:r>
    </w:p>
    <w:p w:rsidR="00304FBD" w:rsidRDefault="00304FBD" w:rsidP="00AB2D5C">
      <w:pPr>
        <w:rPr>
          <w:rtl/>
          <w:lang w:eastAsia="he-IL"/>
        </w:rPr>
      </w:pPr>
    </w:p>
    <w:p w:rsidR="00304FBD" w:rsidRDefault="00304FBD" w:rsidP="00FD6E08">
      <w:pPr>
        <w:rPr>
          <w:rtl/>
          <w:lang w:eastAsia="he-IL"/>
        </w:rPr>
      </w:pPr>
      <w:bookmarkStart w:id="10965" w:name="_ETM_Q25_646000"/>
      <w:bookmarkEnd w:id="10965"/>
      <w:r>
        <w:rPr>
          <w:rFonts w:hint="cs"/>
          <w:rtl/>
          <w:lang w:eastAsia="he-IL"/>
        </w:rPr>
        <w:t>אבל</w:t>
      </w:r>
      <w:bookmarkStart w:id="10966" w:name="_ETM_Q25_647000"/>
      <w:bookmarkEnd w:id="10966"/>
      <w:r>
        <w:rPr>
          <w:rFonts w:hint="cs"/>
          <w:rtl/>
          <w:lang w:eastAsia="he-IL"/>
        </w:rPr>
        <w:t xml:space="preserve"> פה אני פונה לחברי הממשלה הציונים, לחברי הקואליציה הציונים: איך</w:t>
      </w:r>
      <w:bookmarkStart w:id="10967" w:name="_ETM_Q25_652000"/>
      <w:bookmarkEnd w:id="10967"/>
      <w:r>
        <w:rPr>
          <w:rFonts w:hint="cs"/>
          <w:rtl/>
          <w:lang w:eastAsia="he-IL"/>
        </w:rPr>
        <w:t xml:space="preserve"> אתם יכולים לתת לזה יד? איך אתם יכולים לתת יד </w:t>
      </w:r>
      <w:bookmarkStart w:id="10968" w:name="_ETM_Q25_656000"/>
      <w:bookmarkEnd w:id="10968"/>
      <w:r>
        <w:rPr>
          <w:rFonts w:hint="cs"/>
          <w:rtl/>
          <w:lang w:eastAsia="he-IL"/>
        </w:rPr>
        <w:t xml:space="preserve">לסרבנות המונית לשירות בצה"ל? מה שאחינו החרדים עושים זה סרבנות </w:t>
      </w:r>
      <w:bookmarkStart w:id="10969" w:name="_ETM_Q25_661000"/>
      <w:bookmarkEnd w:id="10969"/>
      <w:r>
        <w:rPr>
          <w:rFonts w:hint="cs"/>
          <w:rtl/>
          <w:lang w:eastAsia="he-IL"/>
        </w:rPr>
        <w:t>לשרת בצה"ל</w:t>
      </w:r>
      <w:r w:rsidR="00FD6E08">
        <w:rPr>
          <w:rFonts w:hint="cs"/>
          <w:rtl/>
          <w:lang w:eastAsia="he-IL"/>
        </w:rPr>
        <w:t>,</w:t>
      </w:r>
      <w:r>
        <w:rPr>
          <w:rFonts w:hint="cs"/>
          <w:rtl/>
          <w:lang w:eastAsia="he-IL"/>
        </w:rPr>
        <w:t xml:space="preserve"> ואתם מממנים את זה, אתם תומכים בזה</w:t>
      </w:r>
      <w:r w:rsidR="00FD6E08">
        <w:rPr>
          <w:rFonts w:hint="cs"/>
          <w:rtl/>
          <w:lang w:eastAsia="he-IL"/>
        </w:rPr>
        <w:t>,</w:t>
      </w:r>
      <w:r>
        <w:rPr>
          <w:rFonts w:hint="cs"/>
          <w:rtl/>
          <w:lang w:eastAsia="he-IL"/>
        </w:rPr>
        <w:t xml:space="preserve"> </w:t>
      </w:r>
      <w:bookmarkStart w:id="10970" w:name="_ETM_Q25_668000"/>
      <w:bookmarkEnd w:id="10970"/>
      <w:r>
        <w:rPr>
          <w:rFonts w:hint="cs"/>
          <w:rtl/>
          <w:lang w:eastAsia="he-IL"/>
        </w:rPr>
        <w:t xml:space="preserve">ובמיוחד שר האוצר סמוטריץ', שמלמד אותנו שיש מפלגת ציונות דתית </w:t>
      </w:r>
      <w:bookmarkStart w:id="10971" w:name="_ETM_Q25_675000"/>
      <w:bookmarkEnd w:id="10971"/>
      <w:r>
        <w:rPr>
          <w:rFonts w:hint="cs"/>
          <w:rtl/>
          <w:lang w:eastAsia="he-IL"/>
        </w:rPr>
        <w:t xml:space="preserve">ויש ציבור ציוני-דתי, ואין שום קשר ביניהם. סמוטריץ' לא </w:t>
      </w:r>
      <w:bookmarkStart w:id="10972" w:name="_ETM_Q25_682000"/>
      <w:bookmarkEnd w:id="10972"/>
      <w:r>
        <w:rPr>
          <w:rFonts w:hint="cs"/>
          <w:rtl/>
          <w:lang w:eastAsia="he-IL"/>
        </w:rPr>
        <w:t>מייצג כהוא זה את הציבור הציוני-דתי, שחושב שהאחים ה</w:t>
      </w:r>
      <w:bookmarkStart w:id="10973" w:name="_ETM_Q25_689000"/>
      <w:bookmarkEnd w:id="10973"/>
      <w:r>
        <w:rPr>
          <w:rFonts w:hint="cs"/>
          <w:rtl/>
          <w:lang w:eastAsia="he-IL"/>
        </w:rPr>
        <w:t xml:space="preserve">חרדים שלנו צריכים להצטרף עכשיו למאמץ המלחמתי, לשמור על המדינה, להיות </w:t>
      </w:r>
      <w:bookmarkStart w:id="10974" w:name="_ETM_Q25_690000"/>
      <w:bookmarkEnd w:id="10974"/>
      <w:r>
        <w:rPr>
          <w:rFonts w:hint="cs"/>
          <w:rtl/>
          <w:lang w:eastAsia="he-IL"/>
        </w:rPr>
        <w:t xml:space="preserve">חלק מהמצווה הזו של הגנה על המדינה. סמוטריץ' עושה בדיוק </w:t>
      </w:r>
      <w:bookmarkStart w:id="10975" w:name="_ETM_Q25_700000"/>
      <w:bookmarkEnd w:id="10975"/>
      <w:r>
        <w:rPr>
          <w:rFonts w:hint="cs"/>
          <w:rtl/>
          <w:lang w:eastAsia="he-IL"/>
        </w:rPr>
        <w:t xml:space="preserve">הפוך </w:t>
      </w:r>
      <w:r>
        <w:rPr>
          <w:rtl/>
          <w:lang w:eastAsia="he-IL"/>
        </w:rPr>
        <w:t>–</w:t>
      </w:r>
      <w:r>
        <w:rPr>
          <w:rFonts w:hint="cs"/>
          <w:rtl/>
          <w:lang w:eastAsia="he-IL"/>
        </w:rPr>
        <w:t xml:space="preserve"> מממן ומתמרץ את אחינו החרדים לסרב לשרת בצה"ל.</w:t>
      </w:r>
      <w:bookmarkStart w:id="10976" w:name="_ETM_Q25_705000"/>
      <w:bookmarkEnd w:id="10976"/>
      <w:r>
        <w:rPr>
          <w:rFonts w:hint="cs"/>
          <w:rtl/>
          <w:lang w:eastAsia="he-IL"/>
        </w:rPr>
        <w:t xml:space="preserve"> תודה.</w:t>
      </w:r>
    </w:p>
    <w:p w:rsidR="00304FBD" w:rsidRDefault="00304FBD" w:rsidP="00AB2D5C">
      <w:pPr>
        <w:rPr>
          <w:rtl/>
          <w:lang w:eastAsia="he-IL"/>
        </w:rPr>
      </w:pPr>
    </w:p>
    <w:p w:rsidR="00304FBD" w:rsidRDefault="00304FBD" w:rsidP="00AB2D5C">
      <w:pPr>
        <w:pStyle w:val="af6"/>
        <w:keepNext/>
        <w:rPr>
          <w:rtl/>
        </w:rPr>
      </w:pPr>
      <w:r w:rsidRPr="00864DC6">
        <w:rPr>
          <w:rStyle w:val="TagStyle"/>
          <w:rtl/>
        </w:rPr>
        <w:t xml:space="preserve"> &lt;&lt; יור &gt;&gt; </w:t>
      </w:r>
      <w:r>
        <w:rPr>
          <w:rtl/>
        </w:rPr>
        <w:t>היו"ר חנוך דב מלביצקי:</w:t>
      </w:r>
      <w:r w:rsidRPr="00864DC6">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תודה. חבר הכנסת שוסטר, בבקשה, אדוני. </w:t>
      </w:r>
    </w:p>
    <w:p w:rsidR="00304FBD" w:rsidRDefault="00304FBD" w:rsidP="00AB2D5C">
      <w:pPr>
        <w:rPr>
          <w:rtl/>
          <w:lang w:eastAsia="he-IL"/>
        </w:rPr>
      </w:pPr>
    </w:p>
    <w:p w:rsidR="00304FBD" w:rsidRDefault="00304FBD" w:rsidP="00AB2D5C">
      <w:pPr>
        <w:pStyle w:val="a4"/>
        <w:keepNext/>
        <w:rPr>
          <w:rtl/>
        </w:rPr>
      </w:pPr>
      <w:bookmarkStart w:id="10977" w:name="ET_speaker_6144_12"/>
      <w:r w:rsidRPr="00864DC6">
        <w:rPr>
          <w:rStyle w:val="TagStyle"/>
          <w:rtl/>
        </w:rPr>
        <w:t xml:space="preserve"> &lt;&lt; דובר &gt;&gt; </w:t>
      </w:r>
      <w:bookmarkStart w:id="10978" w:name="_Toc194414180"/>
      <w:bookmarkStart w:id="10979" w:name="_Toc233629165"/>
      <w:r>
        <w:rPr>
          <w:rtl/>
        </w:rPr>
        <w:t>אלון שוסטר (המחנה הממלכתי):</w:t>
      </w:r>
      <w:bookmarkEnd w:id="10978"/>
      <w:bookmarkEnd w:id="10979"/>
      <w:r w:rsidRPr="00864DC6">
        <w:rPr>
          <w:rStyle w:val="TagStyle"/>
          <w:rtl/>
        </w:rPr>
        <w:t xml:space="preserve"> &lt;&lt; דובר &gt;&gt;</w:t>
      </w:r>
      <w:r>
        <w:rPr>
          <w:rtl/>
        </w:rPr>
        <w:t xml:space="preserve">   </w:t>
      </w:r>
      <w:bookmarkEnd w:id="10977"/>
    </w:p>
    <w:p w:rsidR="00304FBD" w:rsidRDefault="00304FBD" w:rsidP="00356066">
      <w:pPr>
        <w:rPr>
          <w:rtl/>
          <w:lang w:eastAsia="he-IL"/>
        </w:rPr>
      </w:pPr>
    </w:p>
    <w:p w:rsidR="00304FBD" w:rsidRDefault="00304FBD" w:rsidP="00FD6E08">
      <w:pPr>
        <w:rPr>
          <w:rtl/>
        </w:rPr>
      </w:pPr>
      <w:r>
        <w:rPr>
          <w:rFonts w:hint="cs"/>
          <w:rtl/>
          <w:lang w:eastAsia="he-IL"/>
        </w:rPr>
        <w:t xml:space="preserve">אני אמשיך את דבריו של חברי, ואחר </w:t>
      </w:r>
      <w:bookmarkStart w:id="10980" w:name="_ETM_Q25_714699"/>
      <w:bookmarkEnd w:id="10980"/>
      <w:r>
        <w:rPr>
          <w:rFonts w:hint="cs"/>
          <w:rtl/>
          <w:lang w:eastAsia="he-IL"/>
        </w:rPr>
        <w:t xml:space="preserve">כך ניגע בעניין. אני אשתף אתכם במכתב שכתב הרבש"ץ המפואר של היישוב </w:t>
      </w:r>
      <w:bookmarkStart w:id="10981" w:name="_ETM_Q25_752000"/>
      <w:bookmarkEnd w:id="10981"/>
      <w:r>
        <w:rPr>
          <w:rFonts w:hint="cs"/>
          <w:rtl/>
          <w:lang w:eastAsia="he-IL"/>
        </w:rPr>
        <w:t xml:space="preserve">שלי, של קיבוץ מפלסים, מוישיק קפלן. היה שלט, </w:t>
      </w:r>
      <w:bookmarkStart w:id="10982" w:name="_ETM_Q25_760000"/>
      <w:bookmarkEnd w:id="10982"/>
      <w:r>
        <w:rPr>
          <w:rFonts w:hint="cs"/>
          <w:rtl/>
          <w:lang w:eastAsia="he-IL"/>
        </w:rPr>
        <w:t xml:space="preserve">אדוני היושב-ראש, על השער הצהוב שלנו במשך חודשים: </w:t>
      </w:r>
      <w:r>
        <w:rPr>
          <w:lang w:eastAsia="he-IL"/>
        </w:rPr>
        <w:t>Kaplan force never surrendered</w:t>
      </w:r>
      <w:r>
        <w:rPr>
          <w:rFonts w:hint="cs"/>
          <w:rtl/>
          <w:lang w:eastAsia="he-IL"/>
        </w:rPr>
        <w:t xml:space="preserve">. לא נכנעים. אז הגיע </w:t>
      </w:r>
      <w:bookmarkStart w:id="10983" w:name="_ETM_Q25_768000"/>
      <w:bookmarkEnd w:id="10983"/>
      <w:r>
        <w:rPr>
          <w:rFonts w:hint="cs"/>
          <w:rtl/>
          <w:lang w:eastAsia="he-IL"/>
        </w:rPr>
        <w:t xml:space="preserve">איזה נהג עצבן ואמר: מה אתם מכניסים פוליטיקה באמצע מלחמה? </w:t>
      </w:r>
      <w:bookmarkStart w:id="10984" w:name="_ETM_Q25_771000"/>
      <w:bookmarkEnd w:id="10984"/>
      <w:r>
        <w:rPr>
          <w:rFonts w:hint="cs"/>
          <w:rtl/>
          <w:lang w:eastAsia="he-IL"/>
        </w:rPr>
        <w:t xml:space="preserve">אז אמרו: קפלן זה הגיבור המקומי. </w:t>
      </w:r>
      <w:bookmarkStart w:id="10985" w:name="TOR_Q26"/>
      <w:bookmarkEnd w:id="10985"/>
      <w:r>
        <w:rPr>
          <w:rFonts w:hint="cs"/>
          <w:rtl/>
        </w:rPr>
        <w:t xml:space="preserve">אז הוא כתב לחיילי נצח יהודה שבמשך חודשים ארוכים היו בגבעת נזמית, נביה מרעי, </w:t>
      </w:r>
      <w:bookmarkStart w:id="10986" w:name="_ETM_Q26_189000"/>
      <w:bookmarkEnd w:id="10986"/>
      <w:r>
        <w:rPr>
          <w:rFonts w:hint="cs"/>
          <w:rtl/>
        </w:rPr>
        <w:t xml:space="preserve">בהגנה על המרחב שלנו. נדמה לי שגם סיפרתי </w:t>
      </w:r>
      <w:bookmarkStart w:id="10987" w:name="_ETM_Q26_194000"/>
      <w:bookmarkEnd w:id="10987"/>
      <w:r>
        <w:rPr>
          <w:rFonts w:hint="cs"/>
          <w:rtl/>
        </w:rPr>
        <w:t xml:space="preserve">כאן </w:t>
      </w:r>
      <w:r w:rsidR="00FD6E08">
        <w:rPr>
          <w:rFonts w:hint="cs"/>
          <w:rtl/>
        </w:rPr>
        <w:t>כמה</w:t>
      </w:r>
      <w:r>
        <w:rPr>
          <w:rFonts w:hint="cs"/>
          <w:rtl/>
        </w:rPr>
        <w:t xml:space="preserve"> פעמים בבית הזה על ההתרגשות הגדולה שאוחזת בי </w:t>
      </w:r>
      <w:bookmarkStart w:id="10988" w:name="_ETM_Q26_199000"/>
      <w:bookmarkEnd w:id="10988"/>
      <w:r>
        <w:rPr>
          <w:rFonts w:hint="cs"/>
          <w:rtl/>
        </w:rPr>
        <w:t>בכל פעם שאני רואה את החברים האלה 24/7 מגינים.</w:t>
      </w:r>
    </w:p>
    <w:p w:rsidR="00304FBD" w:rsidRDefault="00304FBD" w:rsidP="00AB2D5C">
      <w:pPr>
        <w:rPr>
          <w:rtl/>
        </w:rPr>
      </w:pPr>
    </w:p>
    <w:p w:rsidR="00304FBD" w:rsidRDefault="00304FBD" w:rsidP="00FD6E08">
      <w:pPr>
        <w:rPr>
          <w:rtl/>
        </w:rPr>
      </w:pPr>
      <w:bookmarkStart w:id="10989" w:name="_ETM_Q26_202000"/>
      <w:bookmarkEnd w:id="10989"/>
      <w:r>
        <w:rPr>
          <w:rFonts w:hint="cs"/>
          <w:rtl/>
        </w:rPr>
        <w:t>אז כותב</w:t>
      </w:r>
      <w:bookmarkStart w:id="10990" w:name="_ETM_Q26_204000"/>
      <w:bookmarkEnd w:id="10990"/>
      <w:r>
        <w:rPr>
          <w:rFonts w:hint="cs"/>
          <w:rtl/>
        </w:rPr>
        <w:t xml:space="preserve"> כך משה קפלן, הרבש"ץ שלנו: "גדוד נצח יהודה היקר, שמרתם עלינו נצח במושגים של קו. הייתה לנו </w:t>
      </w:r>
      <w:bookmarkStart w:id="10991" w:name="_ETM_Q26_217000"/>
      <w:bookmarkEnd w:id="10991"/>
      <w:r>
        <w:rPr>
          <w:rFonts w:hint="cs"/>
          <w:rtl/>
        </w:rPr>
        <w:t>זכות גדולה מהרציפות שלכם, מהרצינות שלכם, מהמקצועיות שלכם ומהמחויבות שלכם.</w:t>
      </w:r>
      <w:bookmarkStart w:id="10992" w:name="_ETM_Q26_220000"/>
      <w:bookmarkEnd w:id="10992"/>
      <w:r>
        <w:rPr>
          <w:rFonts w:hint="cs"/>
          <w:rtl/>
        </w:rPr>
        <w:t xml:space="preserve"> נתתם לנו שקט וביטחון בצניעות ובכבוד. תמיד ידענו שאנחנו עבורכם </w:t>
      </w:r>
      <w:bookmarkStart w:id="10993" w:name="_ETM_Q26_230000"/>
      <w:bookmarkEnd w:id="10993"/>
      <w:r>
        <w:rPr>
          <w:rFonts w:hint="cs"/>
          <w:rtl/>
        </w:rPr>
        <w:t xml:space="preserve">המשימה הכי חשובה. </w:t>
      </w:r>
      <w:bookmarkStart w:id="10994" w:name="_ETM_Q26_239000"/>
      <w:bookmarkEnd w:id="10994"/>
      <w:r>
        <w:rPr>
          <w:rFonts w:hint="cs"/>
          <w:rtl/>
        </w:rPr>
        <w:t>תמשיכו להיות נוער לוחם מצוין</w:t>
      </w:r>
      <w:r w:rsidR="00FD6E08">
        <w:rPr>
          <w:rFonts w:hint="cs"/>
          <w:rtl/>
        </w:rPr>
        <w:t>,</w:t>
      </w:r>
      <w:r>
        <w:rPr>
          <w:rFonts w:hint="cs"/>
          <w:rtl/>
        </w:rPr>
        <w:t xml:space="preserve"> תמשיכו להיות</w:t>
      </w:r>
      <w:bookmarkStart w:id="10995" w:name="_ETM_Q26_242000"/>
      <w:bookmarkEnd w:id="10995"/>
      <w:r>
        <w:rPr>
          <w:rFonts w:hint="cs"/>
          <w:rtl/>
        </w:rPr>
        <w:t xml:space="preserve"> ציונים למדינה, ותמשיכו להיות חרדים באמונתכם</w:t>
      </w:r>
      <w:r w:rsidR="00FD6E08">
        <w:rPr>
          <w:rFonts w:hint="cs"/>
          <w:rtl/>
        </w:rPr>
        <w:t>,</w:t>
      </w:r>
      <w:r>
        <w:rPr>
          <w:rFonts w:hint="cs"/>
          <w:rtl/>
        </w:rPr>
        <w:t xml:space="preserve"> והכי חשוב, תמשיכו להוכיח </w:t>
      </w:r>
      <w:bookmarkStart w:id="10996" w:name="_ETM_Q26_248000"/>
      <w:bookmarkEnd w:id="10996"/>
      <w:r>
        <w:rPr>
          <w:rFonts w:hint="cs"/>
          <w:rtl/>
        </w:rPr>
        <w:t>לעם ישראל שאפשר לעשות את הכול בצורה מאוזנת ומרשימה למען</w:t>
      </w:r>
      <w:bookmarkStart w:id="10997" w:name="_ETM_Q26_251000"/>
      <w:bookmarkEnd w:id="10997"/>
      <w:r>
        <w:rPr>
          <w:rFonts w:hint="cs"/>
          <w:rtl/>
        </w:rPr>
        <w:t xml:space="preserve"> כולנו. אני אהיה השגריר שלכם לעולמים". </w:t>
      </w:r>
      <w:bookmarkStart w:id="10998" w:name="_ETM_Q26_256000"/>
      <w:bookmarkEnd w:id="10998"/>
      <w:r>
        <w:rPr>
          <w:rFonts w:hint="cs"/>
          <w:rtl/>
        </w:rPr>
        <w:t>אני מקווה שנצליח לשכנע, ללחוץ,</w:t>
      </w:r>
      <w:bookmarkStart w:id="10999" w:name="_ETM_Q26_261000"/>
      <w:bookmarkEnd w:id="10999"/>
      <w:r>
        <w:rPr>
          <w:rFonts w:hint="cs"/>
          <w:rtl/>
        </w:rPr>
        <w:t xml:space="preserve"> במקלות ובגזרים</w:t>
      </w:r>
      <w:r w:rsidR="00FD6E08">
        <w:rPr>
          <w:rFonts w:hint="cs"/>
          <w:rtl/>
        </w:rPr>
        <w:t>,</w:t>
      </w:r>
      <w:r>
        <w:rPr>
          <w:rFonts w:hint="cs"/>
          <w:rtl/>
        </w:rPr>
        <w:t xml:space="preserve"> בדרך הראויה האופטימלית, כך שרבים רבים מהציבור החרדי </w:t>
      </w:r>
      <w:bookmarkStart w:id="11000" w:name="_ETM_Q26_270000"/>
      <w:bookmarkEnd w:id="11000"/>
      <w:r>
        <w:rPr>
          <w:rFonts w:hint="cs"/>
          <w:rtl/>
        </w:rPr>
        <w:t xml:space="preserve">יזכו </w:t>
      </w:r>
      <w:r>
        <w:rPr>
          <w:rtl/>
        </w:rPr>
        <w:t>–</w:t>
      </w:r>
      <w:r>
        <w:rPr>
          <w:rFonts w:hint="cs"/>
          <w:rtl/>
        </w:rPr>
        <w:t xml:space="preserve"> יזכו </w:t>
      </w:r>
      <w:r>
        <w:rPr>
          <w:rtl/>
        </w:rPr>
        <w:t>–</w:t>
      </w:r>
      <w:r>
        <w:rPr>
          <w:rFonts w:hint="cs"/>
          <w:rtl/>
        </w:rPr>
        <w:t xml:space="preserve"> </w:t>
      </w:r>
      <w:bookmarkStart w:id="11001" w:name="_ETM_Q26_274744"/>
      <w:bookmarkStart w:id="11002" w:name="_ETM_Q26_274809"/>
      <w:bookmarkEnd w:id="11001"/>
      <w:bookmarkEnd w:id="11002"/>
      <w:r>
        <w:rPr>
          <w:rFonts w:hint="cs"/>
          <w:rtl/>
        </w:rPr>
        <w:t>לשרת את המדינה, ואנחנו נזכה להגנתם.</w:t>
      </w:r>
    </w:p>
    <w:p w:rsidR="00304FBD" w:rsidRDefault="00304FBD" w:rsidP="00AB2D5C">
      <w:pPr>
        <w:rPr>
          <w:rtl/>
        </w:rPr>
      </w:pPr>
    </w:p>
    <w:p w:rsidR="00304FBD" w:rsidRDefault="00304FBD" w:rsidP="00FD6E08">
      <w:pPr>
        <w:rPr>
          <w:rtl/>
        </w:rPr>
      </w:pPr>
      <w:bookmarkStart w:id="11003" w:name="_ETM_Q26_279000"/>
      <w:bookmarkEnd w:id="11003"/>
      <w:r>
        <w:rPr>
          <w:rFonts w:hint="cs"/>
          <w:rtl/>
        </w:rPr>
        <w:t xml:space="preserve">ברשותך, אני רוצה לומר </w:t>
      </w:r>
      <w:bookmarkStart w:id="11004" w:name="_ETM_Q26_278000"/>
      <w:bookmarkEnd w:id="11004"/>
      <w:r>
        <w:rPr>
          <w:rFonts w:hint="cs"/>
          <w:rtl/>
        </w:rPr>
        <w:t>מילה לגבי החוק שמדובר בו. היום 31 במרץ, מחר 1</w:t>
      </w:r>
      <w:bookmarkStart w:id="11005" w:name="_ETM_Q26_286000"/>
      <w:bookmarkEnd w:id="11005"/>
      <w:r>
        <w:rPr>
          <w:rFonts w:hint="cs"/>
          <w:rtl/>
        </w:rPr>
        <w:t xml:space="preserve"> באפריל. אז נעזוב רגע את הבדיחה, אבל 1 באפריל. השר קרעי, אתה הולך לגימטרייה, אני הולך למספרולוגיה בלי גימטרייה: </w:t>
      </w:r>
      <w:bookmarkStart w:id="11006" w:name="_ETM_Q26_299000"/>
      <w:bookmarkEnd w:id="11006"/>
      <w:r>
        <w:rPr>
          <w:rFonts w:hint="cs"/>
          <w:rtl/>
        </w:rPr>
        <w:t>אחת-ארבע. מה זה מזכיר לי? ערוץ 14. אז ערוץ</w:t>
      </w:r>
      <w:bookmarkStart w:id="11007" w:name="_ETM_Q26_302000"/>
      <w:bookmarkEnd w:id="11007"/>
      <w:r>
        <w:rPr>
          <w:rFonts w:hint="cs"/>
          <w:rtl/>
        </w:rPr>
        <w:t xml:space="preserve"> 14 הוא הסיפור מאחורי כל המהומה שמתרחשת כאן </w:t>
      </w:r>
      <w:r>
        <w:rPr>
          <w:rFonts w:hint="eastAsia"/>
          <w:rtl/>
        </w:rPr>
        <w:t>–</w:t>
      </w:r>
      <w:r>
        <w:rPr>
          <w:rFonts w:hint="cs"/>
          <w:rtl/>
        </w:rPr>
        <w:t xml:space="preserve"> אגב, הוא בא</w:t>
      </w:r>
      <w:bookmarkStart w:id="11008" w:name="_ETM_Q26_310000"/>
      <w:bookmarkEnd w:id="11008"/>
      <w:r>
        <w:rPr>
          <w:rFonts w:hint="cs"/>
          <w:rtl/>
        </w:rPr>
        <w:t xml:space="preserve"> בראש טוב, בראש הגיוני: להעלות לפלטפורמה של עידן פלוס, לאותן </w:t>
      </w:r>
      <w:bookmarkStart w:id="11009" w:name="_ETM_Q26_313000"/>
      <w:bookmarkEnd w:id="11009"/>
      <w:r>
        <w:rPr>
          <w:rFonts w:hint="cs"/>
          <w:rtl/>
        </w:rPr>
        <w:t xml:space="preserve">אוכלוסיות שמתקשות מבחינה כלכלית או מבחינת היכולת שלהן לתקשר עם </w:t>
      </w:r>
      <w:bookmarkStart w:id="11010" w:name="_ETM_Q26_322000"/>
      <w:bookmarkEnd w:id="11010"/>
      <w:r>
        <w:rPr>
          <w:rFonts w:hint="cs"/>
          <w:rtl/>
        </w:rPr>
        <w:t xml:space="preserve">אפליקציות ועם </w:t>
      </w:r>
      <w:r>
        <w:t>Wi-Fi</w:t>
      </w:r>
      <w:r>
        <w:rPr>
          <w:rFonts w:hint="cs"/>
          <w:rtl/>
        </w:rPr>
        <w:t xml:space="preserve"> וכל מה שמבלבל אותן, לראות את </w:t>
      </w:r>
      <w:bookmarkStart w:id="11011" w:name="_ETM_Q26_327000"/>
      <w:bookmarkEnd w:id="11011"/>
      <w:r>
        <w:rPr>
          <w:rFonts w:hint="cs"/>
          <w:rtl/>
        </w:rPr>
        <w:t>כל הערוצים, כולל הזעירים. ערוץ 14 עלה לעידן פלוס בלי</w:t>
      </w:r>
      <w:bookmarkStart w:id="11012" w:name="_ETM_Q26_333000"/>
      <w:bookmarkEnd w:id="11012"/>
      <w:r>
        <w:rPr>
          <w:rFonts w:hint="cs"/>
          <w:rtl/>
        </w:rPr>
        <w:t xml:space="preserve"> לשלם, תחת ההסבר שמדובר בערוץ זעיר. אבל מיניה וביה הוא </w:t>
      </w:r>
      <w:bookmarkStart w:id="11013" w:name="_ETM_Q26_341000"/>
      <w:bookmarkEnd w:id="11013"/>
      <w:r>
        <w:rPr>
          <w:rFonts w:hint="cs"/>
          <w:rtl/>
        </w:rPr>
        <w:t>זכה ב</w:t>
      </w:r>
      <w:r w:rsidR="00FD6E08">
        <w:rPr>
          <w:rFonts w:hint="cs"/>
          <w:rtl/>
        </w:rPr>
        <w:t>כמה</w:t>
      </w:r>
      <w:r>
        <w:rPr>
          <w:rFonts w:hint="cs"/>
          <w:rtl/>
        </w:rPr>
        <w:t xml:space="preserve"> מיליוני שקלים, כך שבפלטפורמות הרב-ערוציות האלה, ביס והוט, </w:t>
      </w:r>
      <w:bookmarkStart w:id="11014" w:name="_ETM_Q26_348000"/>
      <w:bookmarkEnd w:id="11014"/>
      <w:r>
        <w:rPr>
          <w:rFonts w:hint="cs"/>
          <w:rtl/>
        </w:rPr>
        <w:t xml:space="preserve">הוא לא משלם. אז זה נגרר כמה חודשים, ועכשיו צריך </w:t>
      </w:r>
      <w:bookmarkStart w:id="11015" w:name="_ETM_Q26_354000"/>
      <w:bookmarkEnd w:id="11015"/>
      <w:r>
        <w:rPr>
          <w:rFonts w:hint="cs"/>
          <w:rtl/>
        </w:rPr>
        <w:t>להסדיר את זה.</w:t>
      </w:r>
    </w:p>
    <w:p w:rsidR="00304FBD" w:rsidRDefault="00304FBD" w:rsidP="00AB2D5C">
      <w:pPr>
        <w:rPr>
          <w:rtl/>
        </w:rPr>
      </w:pPr>
    </w:p>
    <w:p w:rsidR="00304FBD" w:rsidRDefault="00304FBD" w:rsidP="00FD6E08">
      <w:pPr>
        <w:rPr>
          <w:rtl/>
        </w:rPr>
      </w:pPr>
      <w:bookmarkStart w:id="11016" w:name="_ETM_Q26_355000"/>
      <w:bookmarkEnd w:id="11016"/>
      <w:r>
        <w:rPr>
          <w:rFonts w:hint="cs"/>
          <w:rtl/>
        </w:rPr>
        <w:t>הרי זה ברור לאנשי המשרדים השונים, אנשי המקצוע,</w:t>
      </w:r>
      <w:bookmarkStart w:id="11017" w:name="_ETM_Q26_362000"/>
      <w:bookmarkEnd w:id="11017"/>
      <w:r>
        <w:rPr>
          <w:rFonts w:hint="cs"/>
          <w:rtl/>
        </w:rPr>
        <w:t xml:space="preserve"> אלה שלעיתים מכנים אותם </w:t>
      </w:r>
      <w:r>
        <w:rPr>
          <w:rtl/>
        </w:rPr>
        <w:t>–</w:t>
      </w:r>
      <w:r>
        <w:rPr>
          <w:rFonts w:hint="cs"/>
          <w:rtl/>
        </w:rPr>
        <w:t xml:space="preserve"> בואו, אני נותן לכם "גרייס"</w:t>
      </w:r>
      <w:bookmarkStart w:id="11018" w:name="_ETM_Q26_365000"/>
      <w:bookmarkEnd w:id="11018"/>
      <w:r>
        <w:rPr>
          <w:rFonts w:hint="cs"/>
          <w:rtl/>
        </w:rPr>
        <w:t xml:space="preserve"> </w:t>
      </w:r>
      <w:r>
        <w:rPr>
          <w:rFonts w:hint="eastAsia"/>
          <w:rtl/>
        </w:rPr>
        <w:t>–</w:t>
      </w:r>
      <w:r>
        <w:rPr>
          <w:rFonts w:hint="cs"/>
          <w:rtl/>
        </w:rPr>
        <w:t xml:space="preserve"> בטעות פוליטית ה</w:t>
      </w:r>
      <w:r w:rsidR="001E0112">
        <w:rPr>
          <w:rFonts w:hint="cs"/>
          <w:rtl/>
        </w:rPr>
        <w:t>דיפ-סטייט</w:t>
      </w:r>
      <w:r>
        <w:rPr>
          <w:rFonts w:hint="cs"/>
          <w:rtl/>
        </w:rPr>
        <w:t xml:space="preserve">. מדובר באנשי מקצוע שמבינים היטב </w:t>
      </w:r>
      <w:bookmarkStart w:id="11019" w:name="_ETM_Q26_368000"/>
      <w:bookmarkEnd w:id="11019"/>
      <w:r>
        <w:rPr>
          <w:rFonts w:hint="cs"/>
          <w:rtl/>
        </w:rPr>
        <w:t>מה שכל אזרח מבין, שיש פה הטבה ות</w:t>
      </w:r>
      <w:r w:rsidR="00FD6E08">
        <w:rPr>
          <w:rFonts w:hint="cs"/>
          <w:rtl/>
        </w:rPr>
        <w:t>י</w:t>
      </w:r>
      <w:r>
        <w:rPr>
          <w:rFonts w:hint="cs"/>
          <w:rtl/>
        </w:rPr>
        <w:t xml:space="preserve">עדוף בשווי של </w:t>
      </w:r>
      <w:bookmarkStart w:id="11020" w:name="_ETM_Q26_374000"/>
      <w:bookmarkEnd w:id="11020"/>
      <w:r>
        <w:rPr>
          <w:rFonts w:hint="cs"/>
          <w:rtl/>
        </w:rPr>
        <w:t>מיליוני שקלים ביכולת שלהם לגבות את אותו תשלום מיס ומהוט</w:t>
      </w:r>
      <w:bookmarkStart w:id="11021" w:name="_ETM_Q26_380000"/>
      <w:bookmarkEnd w:id="11021"/>
      <w:r>
        <w:rPr>
          <w:rFonts w:hint="cs"/>
          <w:rtl/>
        </w:rPr>
        <w:t xml:space="preserve"> ולפטור אותם מהתשלום לעידן פלוס, וזה נופל ישירות, מעבר לערוצים</w:t>
      </w:r>
      <w:bookmarkStart w:id="11022" w:name="_ETM_Q26_390000"/>
      <w:bookmarkEnd w:id="11022"/>
      <w:r>
        <w:rPr>
          <w:rFonts w:hint="cs"/>
          <w:rtl/>
        </w:rPr>
        <w:t xml:space="preserve"> המסחריים, על האוצר ועל רשות השידור, קרי</w:t>
      </w:r>
      <w:r w:rsidR="00FD6E08">
        <w:rPr>
          <w:rFonts w:hint="cs"/>
          <w:rtl/>
        </w:rPr>
        <w:t>,</w:t>
      </w:r>
      <w:r>
        <w:rPr>
          <w:rFonts w:hint="cs"/>
          <w:rtl/>
        </w:rPr>
        <w:t xml:space="preserve"> על הכיס שלנו. </w:t>
      </w:r>
      <w:bookmarkStart w:id="11023" w:name="_ETM_Q26_395000"/>
      <w:bookmarkEnd w:id="11023"/>
      <w:r>
        <w:rPr>
          <w:rFonts w:hint="cs"/>
          <w:rtl/>
        </w:rPr>
        <w:t>מדובר בהטבה בלתי הוגנת למי שהשלטון חפץ ביקרו.</w:t>
      </w:r>
    </w:p>
    <w:p w:rsidR="00304FBD" w:rsidRDefault="00304FBD" w:rsidP="00AB2D5C">
      <w:pPr>
        <w:rPr>
          <w:rtl/>
        </w:rPr>
      </w:pPr>
    </w:p>
    <w:p w:rsidR="00304FBD" w:rsidRDefault="00304FBD" w:rsidP="00743DF1">
      <w:pPr>
        <w:rPr>
          <w:rtl/>
        </w:rPr>
      </w:pPr>
      <w:bookmarkStart w:id="11024" w:name="_ETM_Q26_401000"/>
      <w:bookmarkEnd w:id="11024"/>
      <w:r>
        <w:rPr>
          <w:rFonts w:hint="cs"/>
          <w:rtl/>
        </w:rPr>
        <w:t>אני מעודד את</w:t>
      </w:r>
      <w:bookmarkStart w:id="11025" w:name="_ETM_Q26_404000"/>
      <w:bookmarkEnd w:id="11025"/>
      <w:r>
        <w:rPr>
          <w:rFonts w:hint="cs"/>
          <w:rtl/>
        </w:rPr>
        <w:t xml:space="preserve"> המהלך החשוב של החוק הזה, שהמשמעות שלו זה בהחלט לעודד </w:t>
      </w:r>
      <w:bookmarkStart w:id="11026" w:name="_ETM_Q26_411000"/>
      <w:bookmarkEnd w:id="11026"/>
      <w:r>
        <w:rPr>
          <w:rFonts w:hint="cs"/>
          <w:rtl/>
        </w:rPr>
        <w:t xml:space="preserve">או להלחיץ את המשרד לעשות את מה שצריך, נקרא לזה. </w:t>
      </w:r>
      <w:bookmarkStart w:id="11027" w:name="_ETM_Q26_413000"/>
      <w:bookmarkEnd w:id="11027"/>
      <w:r>
        <w:rPr>
          <w:rFonts w:hint="cs"/>
          <w:rtl/>
        </w:rPr>
        <w:t xml:space="preserve">לא להסתפק בהצעת חוק פרטית, שהוועדה ניסתה לשפר אותה, </w:t>
      </w:r>
      <w:bookmarkStart w:id="11028" w:name="_ETM_Q26_417000"/>
      <w:bookmarkEnd w:id="11028"/>
      <w:r>
        <w:rPr>
          <w:rFonts w:hint="cs"/>
          <w:rtl/>
        </w:rPr>
        <w:t xml:space="preserve">אלא באמת, בתוך שבועות לא רבים, מייד אחרי הפגרה, להניח </w:t>
      </w:r>
      <w:bookmarkStart w:id="11029" w:name="_ETM_Q26_423000"/>
      <w:bookmarkEnd w:id="11029"/>
      <w:r>
        <w:rPr>
          <w:rFonts w:hint="cs"/>
          <w:rtl/>
        </w:rPr>
        <w:t xml:space="preserve">הצעת חוק ממשלתית שנוכל בעזרתה לפצל ולתת מענה הגון לאי-שוויון שנוצר בחוק הזה. היא תגיע </w:t>
      </w:r>
      <w:r w:rsidR="00743DF1">
        <w:rPr>
          <w:rFonts w:hint="cs"/>
          <w:rtl/>
        </w:rPr>
        <w:t>– – –</w:t>
      </w:r>
      <w:r>
        <w:rPr>
          <w:rFonts w:hint="cs"/>
          <w:rtl/>
        </w:rPr>
        <w:t xml:space="preserve"> </w:t>
      </w:r>
    </w:p>
    <w:p w:rsidR="00304FBD" w:rsidRDefault="00304FBD" w:rsidP="00AB2D5C">
      <w:pPr>
        <w:rPr>
          <w:rtl/>
        </w:rPr>
      </w:pPr>
    </w:p>
    <w:p w:rsidR="00304FBD" w:rsidRDefault="00304FBD" w:rsidP="00AB2D5C">
      <w:pPr>
        <w:pStyle w:val="af5"/>
        <w:keepNext/>
        <w:rPr>
          <w:rtl/>
        </w:rPr>
      </w:pPr>
      <w:bookmarkStart w:id="11030" w:name="ET_interruption_6461_5"/>
      <w:r w:rsidRPr="00D03CA0">
        <w:rPr>
          <w:rStyle w:val="TagStyle"/>
          <w:rtl/>
        </w:rPr>
        <w:t xml:space="preserve"> &lt;&lt; קריאה &gt;&gt; </w:t>
      </w:r>
      <w:r>
        <w:rPr>
          <w:rtl/>
        </w:rPr>
        <w:t>שר התקשורת שלמה קרעי:</w:t>
      </w:r>
      <w:r w:rsidRPr="00D03CA0">
        <w:rPr>
          <w:rStyle w:val="TagStyle"/>
          <w:rtl/>
        </w:rPr>
        <w:t xml:space="preserve"> &lt;&lt; קריאה &gt;&gt;</w:t>
      </w:r>
      <w:r>
        <w:rPr>
          <w:rtl/>
        </w:rPr>
        <w:t xml:space="preserve">   </w:t>
      </w:r>
      <w:bookmarkEnd w:id="11030"/>
    </w:p>
    <w:p w:rsidR="00304FBD" w:rsidRDefault="00304FBD" w:rsidP="00356066">
      <w:pPr>
        <w:rPr>
          <w:rtl/>
        </w:rPr>
      </w:pPr>
    </w:p>
    <w:p w:rsidR="00304FBD" w:rsidRPr="00D03CA0" w:rsidRDefault="00304FBD" w:rsidP="00FD6E08">
      <w:pPr>
        <w:rPr>
          <w:rtl/>
          <w:lang w:eastAsia="he-IL"/>
        </w:rPr>
      </w:pPr>
      <w:bookmarkStart w:id="11031" w:name="_ETM_Q26_431000"/>
      <w:bookmarkEnd w:id="11031"/>
      <w:r>
        <w:rPr>
          <w:rFonts w:hint="cs"/>
          <w:rtl/>
        </w:rPr>
        <w:t xml:space="preserve">חבר הכנסת שוסטר, גם זאת הצעת </w:t>
      </w:r>
      <w:bookmarkStart w:id="11032" w:name="_ETM_Q26_433000"/>
      <w:bookmarkEnd w:id="11032"/>
      <w:r>
        <w:rPr>
          <w:rFonts w:hint="cs"/>
          <w:rtl/>
        </w:rPr>
        <w:t xml:space="preserve">חוק ממשלתית. </w:t>
      </w:r>
      <w:r>
        <w:rPr>
          <w:rFonts w:hint="cs"/>
          <w:rtl/>
          <w:lang w:eastAsia="he-IL"/>
        </w:rPr>
        <w:t>לא, הצעת חוק ממשלתית</w:t>
      </w:r>
      <w:r w:rsidR="00FD6E08">
        <w:rPr>
          <w:rFonts w:hint="cs"/>
          <w:rtl/>
          <w:lang w:eastAsia="he-IL"/>
        </w:rPr>
        <w:t>.</w:t>
      </w:r>
      <w:r>
        <w:rPr>
          <w:rFonts w:hint="cs"/>
          <w:rtl/>
          <w:lang w:eastAsia="he-IL"/>
        </w:rPr>
        <w:t xml:space="preserve"> ההצעה </w:t>
      </w:r>
      <w:bookmarkStart w:id="11033" w:name="_ETM_Q26_442000"/>
      <w:bookmarkEnd w:id="11033"/>
      <w:r>
        <w:rPr>
          <w:rFonts w:hint="cs"/>
          <w:rtl/>
          <w:lang w:eastAsia="he-IL"/>
        </w:rPr>
        <w:t>הזאת היא ממשלתית, היא שלי.</w:t>
      </w:r>
    </w:p>
    <w:p w:rsidR="00304FBD" w:rsidRPr="00D03CA0" w:rsidRDefault="00304FBD" w:rsidP="00AB2D5C">
      <w:pPr>
        <w:rPr>
          <w:rtl/>
          <w:lang w:eastAsia="he-IL"/>
        </w:rPr>
      </w:pPr>
    </w:p>
    <w:p w:rsidR="00304FBD" w:rsidRDefault="00304FBD" w:rsidP="00AB2D5C">
      <w:pPr>
        <w:pStyle w:val="-"/>
        <w:keepNext/>
        <w:rPr>
          <w:rtl/>
        </w:rPr>
      </w:pPr>
      <w:bookmarkStart w:id="11034" w:name="_ETM_Q26_436000"/>
      <w:bookmarkStart w:id="11035" w:name="ET_speakercontinue_6144_3"/>
      <w:bookmarkEnd w:id="11034"/>
      <w:r w:rsidRPr="00252542">
        <w:rPr>
          <w:rStyle w:val="TagStyle"/>
          <w:rtl/>
        </w:rPr>
        <w:t xml:space="preserve"> &lt;&lt; דובר_המשך &gt;&gt; </w:t>
      </w:r>
      <w:r>
        <w:rPr>
          <w:rtl/>
        </w:rPr>
        <w:t>אלון שוסטר (המחנה הממלכתי):</w:t>
      </w:r>
      <w:r w:rsidRPr="00252542">
        <w:rPr>
          <w:rStyle w:val="TagStyle"/>
          <w:rtl/>
        </w:rPr>
        <w:t xml:space="preserve"> &lt;&lt; דובר_המשך &gt;&gt;</w:t>
      </w:r>
      <w:r>
        <w:rPr>
          <w:rtl/>
        </w:rPr>
        <w:t xml:space="preserve">   </w:t>
      </w:r>
      <w:bookmarkEnd w:id="11035"/>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בסדר. אז אתה מבין מה </w:t>
      </w:r>
      <w:bookmarkStart w:id="11036" w:name="_ETM_Q26_447000"/>
      <w:bookmarkEnd w:id="11036"/>
      <w:r>
        <w:rPr>
          <w:rFonts w:hint="cs"/>
          <w:rtl/>
          <w:lang w:eastAsia="he-IL"/>
        </w:rPr>
        <w:t>אנחנו רוצים כרגע.</w:t>
      </w:r>
    </w:p>
    <w:p w:rsidR="00304FBD" w:rsidRDefault="00304FBD" w:rsidP="00AB2D5C">
      <w:pPr>
        <w:ind w:firstLine="0"/>
        <w:rPr>
          <w:rtl/>
          <w:lang w:eastAsia="he-IL"/>
        </w:rPr>
      </w:pPr>
    </w:p>
    <w:p w:rsidR="00304FBD" w:rsidRDefault="00304FBD" w:rsidP="00AB2D5C">
      <w:pPr>
        <w:pStyle w:val="af5"/>
        <w:keepNext/>
        <w:rPr>
          <w:rtl/>
        </w:rPr>
      </w:pPr>
      <w:bookmarkStart w:id="11037" w:name="ET_interruption_6461_12"/>
      <w:r w:rsidRPr="00F65136">
        <w:rPr>
          <w:rStyle w:val="TagStyle"/>
          <w:rtl/>
        </w:rPr>
        <w:t xml:space="preserve"> &lt;&lt; קריאה &gt;&gt; </w:t>
      </w:r>
      <w:r>
        <w:rPr>
          <w:rtl/>
        </w:rPr>
        <w:t>שר התקשורת שלמה קרעי:</w:t>
      </w:r>
      <w:r w:rsidRPr="00F65136">
        <w:rPr>
          <w:rStyle w:val="TagStyle"/>
          <w:rtl/>
        </w:rPr>
        <w:t xml:space="preserve"> &lt;&lt; קריאה &gt;&gt;</w:t>
      </w:r>
      <w:r>
        <w:rPr>
          <w:rtl/>
        </w:rPr>
        <w:t xml:space="preserve">   </w:t>
      </w:r>
      <w:bookmarkEnd w:id="11037"/>
    </w:p>
    <w:p w:rsidR="00304FBD" w:rsidRDefault="00304FBD" w:rsidP="00356066">
      <w:pPr>
        <w:rPr>
          <w:rtl/>
          <w:lang w:eastAsia="he-IL"/>
        </w:rPr>
      </w:pPr>
    </w:p>
    <w:p w:rsidR="00304FBD" w:rsidRDefault="00304FBD" w:rsidP="00AB2D5C">
      <w:pPr>
        <w:rPr>
          <w:rtl/>
          <w:lang w:eastAsia="he-IL"/>
        </w:rPr>
      </w:pPr>
      <w:r>
        <w:rPr>
          <w:rFonts w:hint="cs"/>
          <w:rtl/>
          <w:lang w:eastAsia="he-IL"/>
        </w:rPr>
        <w:t>הבנתי.</w:t>
      </w:r>
    </w:p>
    <w:p w:rsidR="00304FBD" w:rsidRDefault="00304FBD" w:rsidP="00AB2D5C">
      <w:pPr>
        <w:rPr>
          <w:rtl/>
          <w:lang w:eastAsia="he-IL"/>
        </w:rPr>
      </w:pPr>
    </w:p>
    <w:p w:rsidR="00304FBD" w:rsidRDefault="00304FBD" w:rsidP="00AB2D5C">
      <w:pPr>
        <w:pStyle w:val="-"/>
        <w:keepNext/>
        <w:rPr>
          <w:rtl/>
        </w:rPr>
      </w:pPr>
      <w:bookmarkStart w:id="11038" w:name="ET_speakercontinue_6144_15"/>
      <w:r w:rsidRPr="00F65136">
        <w:rPr>
          <w:rStyle w:val="TagStyle"/>
          <w:rtl/>
        </w:rPr>
        <w:t xml:space="preserve"> &lt;&lt; דובר_המשך &gt;&gt; </w:t>
      </w:r>
      <w:r>
        <w:rPr>
          <w:rtl/>
        </w:rPr>
        <w:t>אלון שוסטר (המחנה הממלכתי):</w:t>
      </w:r>
      <w:r w:rsidRPr="00F65136">
        <w:rPr>
          <w:rStyle w:val="TagStyle"/>
          <w:rtl/>
        </w:rPr>
        <w:t xml:space="preserve"> &lt;&lt; דובר_המשך &gt;&gt;</w:t>
      </w:r>
      <w:r>
        <w:rPr>
          <w:rtl/>
        </w:rPr>
        <w:t xml:space="preserve">   </w:t>
      </w:r>
      <w:bookmarkEnd w:id="11038"/>
    </w:p>
    <w:p w:rsidR="00304FBD" w:rsidRDefault="00304FBD" w:rsidP="00AB2D5C">
      <w:pPr>
        <w:rPr>
          <w:rtl/>
          <w:lang w:eastAsia="he-IL"/>
        </w:rPr>
      </w:pPr>
    </w:p>
    <w:p w:rsidR="00304FBD" w:rsidRDefault="00304FBD" w:rsidP="00AB2D5C">
      <w:pPr>
        <w:rPr>
          <w:rtl/>
          <w:lang w:eastAsia="he-IL"/>
        </w:rPr>
      </w:pPr>
      <w:r>
        <w:rPr>
          <w:rFonts w:hint="cs"/>
          <w:rtl/>
          <w:lang w:eastAsia="he-IL"/>
        </w:rPr>
        <w:t xml:space="preserve">לאזן, להגיע לאופטימיזציה, למנוע את העיוותים הללו, ובהחלט לאפשר לאותם אנשים שמתקשים להשתמש בעידן פלוס בלי </w:t>
      </w:r>
      <w:bookmarkStart w:id="11039" w:name="_ETM_Q26_458000"/>
      <w:bookmarkEnd w:id="11039"/>
      <w:r>
        <w:rPr>
          <w:rFonts w:hint="cs"/>
          <w:rtl/>
          <w:lang w:eastAsia="he-IL"/>
        </w:rPr>
        <w:t>האי-שוויון הכלכלי שכרוך בכך.</w:t>
      </w:r>
    </w:p>
    <w:p w:rsidR="00304FBD" w:rsidRDefault="00304FBD" w:rsidP="00AB2D5C">
      <w:pPr>
        <w:rPr>
          <w:rtl/>
          <w:lang w:eastAsia="he-IL"/>
        </w:rPr>
      </w:pPr>
    </w:p>
    <w:p w:rsidR="00304FBD" w:rsidRDefault="00304FBD" w:rsidP="00AB2D5C">
      <w:pPr>
        <w:pStyle w:val="af6"/>
        <w:keepNext/>
        <w:rPr>
          <w:rtl/>
        </w:rPr>
      </w:pPr>
      <w:r w:rsidRPr="00252542">
        <w:rPr>
          <w:rStyle w:val="TagStyle"/>
          <w:rtl/>
        </w:rPr>
        <w:t xml:space="preserve"> &lt;&lt; יור &gt;&gt; </w:t>
      </w:r>
      <w:r>
        <w:rPr>
          <w:rtl/>
        </w:rPr>
        <w:t>היו"ר חנוך דב מלביצקי:</w:t>
      </w:r>
      <w:r w:rsidRPr="00252542">
        <w:rPr>
          <w:rStyle w:val="TagStyle"/>
          <w:rtl/>
        </w:rPr>
        <w:t xml:space="preserve"> &lt;&lt; יור &gt;&gt;</w:t>
      </w:r>
      <w:r>
        <w:rPr>
          <w:rtl/>
        </w:rPr>
        <w:t xml:space="preserve">   </w:t>
      </w:r>
    </w:p>
    <w:p w:rsidR="00304FBD" w:rsidRDefault="00304FBD" w:rsidP="00356066">
      <w:pPr>
        <w:rPr>
          <w:rtl/>
          <w:lang w:eastAsia="he-IL"/>
        </w:rPr>
      </w:pPr>
    </w:p>
    <w:p w:rsidR="00304FBD" w:rsidRDefault="00304FBD" w:rsidP="00FD6E08">
      <w:pPr>
        <w:rPr>
          <w:rtl/>
          <w:lang w:eastAsia="he-IL"/>
        </w:rPr>
      </w:pPr>
      <w:r>
        <w:rPr>
          <w:rFonts w:hint="cs"/>
          <w:rtl/>
          <w:lang w:eastAsia="he-IL"/>
        </w:rPr>
        <w:t>תודה רבה. עכשיו קבוצת יש עתיד והעבודה. חבר הכנסת מאיר כהן, אתה רוצה להיות ראשון?</w:t>
      </w:r>
    </w:p>
    <w:p w:rsidR="00304FBD" w:rsidRDefault="00304FBD" w:rsidP="00AB2D5C">
      <w:pPr>
        <w:rPr>
          <w:rtl/>
          <w:lang w:eastAsia="he-IL"/>
        </w:rPr>
      </w:pPr>
    </w:p>
    <w:p w:rsidR="00304FBD" w:rsidRDefault="00304FBD" w:rsidP="00AB2D5C">
      <w:pPr>
        <w:pStyle w:val="a4"/>
        <w:keepNext/>
        <w:rPr>
          <w:rtl/>
        </w:rPr>
      </w:pPr>
      <w:bookmarkStart w:id="11040" w:name="ET_speaker_5082_5"/>
      <w:r w:rsidRPr="00252542">
        <w:rPr>
          <w:rStyle w:val="TagStyle"/>
          <w:rtl/>
        </w:rPr>
        <w:t xml:space="preserve"> &lt;&lt; דובר &gt;&gt; </w:t>
      </w:r>
      <w:bookmarkStart w:id="11041" w:name="_Toc194414181"/>
      <w:bookmarkStart w:id="11042" w:name="_Toc233629166"/>
      <w:r>
        <w:rPr>
          <w:rtl/>
        </w:rPr>
        <w:t>מאיר כהן (יש עתיד):</w:t>
      </w:r>
      <w:bookmarkEnd w:id="11041"/>
      <w:bookmarkEnd w:id="11042"/>
      <w:r w:rsidRPr="00252542">
        <w:rPr>
          <w:rStyle w:val="TagStyle"/>
          <w:rtl/>
        </w:rPr>
        <w:t xml:space="preserve"> &lt;&lt; דובר &gt;&gt;</w:t>
      </w:r>
      <w:r>
        <w:rPr>
          <w:rtl/>
        </w:rPr>
        <w:t xml:space="preserve">   </w:t>
      </w:r>
      <w:bookmarkEnd w:id="11040"/>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אדוני היושב-ראש, אדוני השר, חברות וחברי כנסת </w:t>
      </w:r>
      <w:bookmarkStart w:id="11043" w:name="_ETM_Q26_489000"/>
      <w:bookmarkEnd w:id="11043"/>
      <w:r>
        <w:rPr>
          <w:rFonts w:hint="cs"/>
          <w:rtl/>
          <w:lang w:eastAsia="he-IL"/>
        </w:rPr>
        <w:t>נכבדים, יושב-ראש הקואליציה, אתה עבדת קשה.</w:t>
      </w:r>
    </w:p>
    <w:p w:rsidR="00304FBD" w:rsidRDefault="00304FBD" w:rsidP="00AB2D5C">
      <w:pPr>
        <w:rPr>
          <w:rtl/>
          <w:lang w:eastAsia="he-IL"/>
        </w:rPr>
      </w:pPr>
    </w:p>
    <w:p w:rsidR="00304FBD" w:rsidRDefault="00304FBD" w:rsidP="00AB2D5C">
      <w:pPr>
        <w:rPr>
          <w:rtl/>
          <w:lang w:eastAsia="he-IL"/>
        </w:rPr>
      </w:pPr>
      <w:bookmarkStart w:id="11044" w:name="_ETM_Q26_497000"/>
      <w:bookmarkEnd w:id="11044"/>
      <w:r>
        <w:rPr>
          <w:rFonts w:hint="cs"/>
          <w:rtl/>
          <w:lang w:eastAsia="he-IL"/>
        </w:rPr>
        <w:t>אדוני, אנחנו רק צריכים כולנו</w:t>
      </w:r>
      <w:bookmarkStart w:id="11045" w:name="_ETM_Q26_501000"/>
      <w:bookmarkEnd w:id="11045"/>
      <w:r>
        <w:rPr>
          <w:rFonts w:hint="cs"/>
          <w:rtl/>
          <w:lang w:eastAsia="he-IL"/>
        </w:rPr>
        <w:t xml:space="preserve"> לזכור, לפני שאנחנו מעלים ולפני שאנחנו מתווכחים ולפני שאנחנו מדברים </w:t>
      </w:r>
      <w:r>
        <w:rPr>
          <w:rtl/>
          <w:lang w:eastAsia="he-IL"/>
        </w:rPr>
        <w:t>–</w:t>
      </w:r>
      <w:r>
        <w:rPr>
          <w:rFonts w:hint="cs"/>
          <w:rtl/>
          <w:lang w:eastAsia="he-IL"/>
        </w:rPr>
        <w:t xml:space="preserve"> </w:t>
      </w:r>
      <w:bookmarkStart w:id="11046" w:name="_ETM_Q26_507000"/>
      <w:bookmarkEnd w:id="11046"/>
      <w:r>
        <w:rPr>
          <w:rFonts w:hint="cs"/>
          <w:rtl/>
          <w:lang w:eastAsia="he-IL"/>
        </w:rPr>
        <w:t xml:space="preserve">אנחנו צריכים לזכור ש-59 חטופים נמצאים במנהרות החמאס. טלי, </w:t>
      </w:r>
      <w:bookmarkStart w:id="11047" w:name="_ETM_Q26_517000"/>
      <w:bookmarkEnd w:id="11047"/>
      <w:r>
        <w:rPr>
          <w:rFonts w:hint="cs"/>
          <w:rtl/>
          <w:lang w:eastAsia="he-IL"/>
        </w:rPr>
        <w:t xml:space="preserve">בבקשה, גברתי, תדברו בשקט. טלי, בשקט. אתם יכולים לדבר, רק </w:t>
      </w:r>
      <w:bookmarkStart w:id="11048" w:name="_ETM_Q26_520000"/>
      <w:bookmarkEnd w:id="11048"/>
      <w:r>
        <w:rPr>
          <w:rFonts w:hint="cs"/>
          <w:rtl/>
          <w:lang w:eastAsia="he-IL"/>
        </w:rPr>
        <w:t>בשקט.</w:t>
      </w:r>
    </w:p>
    <w:p w:rsidR="00304FBD" w:rsidRDefault="00304FBD" w:rsidP="00AB2D5C">
      <w:pPr>
        <w:rPr>
          <w:rtl/>
          <w:lang w:eastAsia="he-IL"/>
        </w:rPr>
      </w:pPr>
      <w:bookmarkStart w:id="11049" w:name="_ETM_Q26_522000"/>
      <w:bookmarkEnd w:id="11049"/>
    </w:p>
    <w:p w:rsidR="00304FBD" w:rsidRDefault="00304FBD" w:rsidP="00AB2D5C">
      <w:pPr>
        <w:pStyle w:val="af5"/>
        <w:keepNext/>
        <w:rPr>
          <w:rtl/>
        </w:rPr>
      </w:pPr>
      <w:bookmarkStart w:id="11050" w:name="ET_interruption_6345_10"/>
      <w:r w:rsidRPr="00EE1081">
        <w:rPr>
          <w:rStyle w:val="TagStyle"/>
          <w:rtl/>
        </w:rPr>
        <w:t xml:space="preserve"> &lt;&lt; קריאה &gt;&gt; </w:t>
      </w:r>
      <w:r>
        <w:rPr>
          <w:rtl/>
        </w:rPr>
        <w:t>טלי גוטליב (הליכוד):</w:t>
      </w:r>
      <w:r w:rsidRPr="00EE1081">
        <w:rPr>
          <w:rStyle w:val="TagStyle"/>
          <w:rtl/>
        </w:rPr>
        <w:t xml:space="preserve"> &lt;&lt; קריאה &gt;&gt;</w:t>
      </w:r>
      <w:r>
        <w:rPr>
          <w:rtl/>
        </w:rPr>
        <w:t xml:space="preserve">   </w:t>
      </w:r>
      <w:bookmarkEnd w:id="11050"/>
    </w:p>
    <w:p w:rsidR="00304FBD" w:rsidRDefault="00304FBD" w:rsidP="00356066">
      <w:pPr>
        <w:rPr>
          <w:rtl/>
          <w:lang w:eastAsia="he-IL"/>
        </w:rPr>
      </w:pPr>
    </w:p>
    <w:p w:rsidR="00304FBD" w:rsidRPr="00EE1081" w:rsidRDefault="00304FBD" w:rsidP="00AB2D5C">
      <w:pPr>
        <w:rPr>
          <w:rtl/>
          <w:lang w:eastAsia="he-IL"/>
        </w:rPr>
      </w:pPr>
      <w:bookmarkStart w:id="11051" w:name="_ETM_Q26_524000"/>
      <w:bookmarkEnd w:id="11051"/>
      <w:r>
        <w:rPr>
          <w:rFonts w:hint="cs"/>
          <w:rtl/>
          <w:lang w:eastAsia="he-IL"/>
        </w:rPr>
        <w:t>סליחה. סליחה, חבר הכנסת.</w:t>
      </w:r>
    </w:p>
    <w:p w:rsidR="00304FBD" w:rsidRDefault="00304FBD" w:rsidP="00AB2D5C">
      <w:pPr>
        <w:rPr>
          <w:rtl/>
          <w:lang w:eastAsia="he-IL"/>
        </w:rPr>
      </w:pPr>
    </w:p>
    <w:p w:rsidR="00304FBD" w:rsidRDefault="00304FBD" w:rsidP="00AB2D5C">
      <w:pPr>
        <w:pStyle w:val="-"/>
        <w:keepNext/>
        <w:rPr>
          <w:rtl/>
        </w:rPr>
      </w:pPr>
      <w:r w:rsidRPr="00EE1081">
        <w:rPr>
          <w:rStyle w:val="TagStyle"/>
          <w:rtl/>
        </w:rPr>
        <w:t xml:space="preserve"> &lt;&lt; דובר_המשך &gt;&gt; </w:t>
      </w:r>
      <w:r>
        <w:rPr>
          <w:rtl/>
        </w:rPr>
        <w:t>מאיר כהן (יש עתיד):</w:t>
      </w:r>
      <w:r w:rsidRPr="00EE1081">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FD6E08">
      <w:pPr>
        <w:rPr>
          <w:rtl/>
          <w:lang w:eastAsia="he-IL"/>
        </w:rPr>
      </w:pPr>
      <w:bookmarkStart w:id="11052" w:name="_ETM_Q26_523000"/>
      <w:bookmarkEnd w:id="11052"/>
      <w:r>
        <w:rPr>
          <w:rFonts w:hint="cs"/>
          <w:rtl/>
          <w:lang w:eastAsia="he-IL"/>
        </w:rPr>
        <w:t xml:space="preserve">אמרתי ש-59 חברי כנסת </w:t>
      </w:r>
      <w:r>
        <w:rPr>
          <w:rtl/>
          <w:lang w:eastAsia="he-IL"/>
        </w:rPr>
        <w:t>–</w:t>
      </w:r>
      <w:r>
        <w:rPr>
          <w:rFonts w:hint="cs"/>
          <w:rtl/>
          <w:lang w:eastAsia="he-IL"/>
        </w:rPr>
        <w:t xml:space="preserve"> </w:t>
      </w:r>
      <w:bookmarkStart w:id="11053" w:name="_ETM_Q26_526000"/>
      <w:bookmarkEnd w:id="11053"/>
      <w:r>
        <w:rPr>
          <w:rFonts w:hint="cs"/>
          <w:rtl/>
          <w:lang w:eastAsia="he-IL"/>
        </w:rPr>
        <w:t xml:space="preserve">חס ושלום. 59 </w:t>
      </w:r>
      <w:r>
        <w:rPr>
          <w:rtl/>
          <w:lang w:eastAsia="he-IL"/>
        </w:rPr>
        <w:t>–</w:t>
      </w:r>
      <w:r>
        <w:rPr>
          <w:rFonts w:hint="cs"/>
          <w:rtl/>
          <w:lang w:eastAsia="he-IL"/>
        </w:rPr>
        <w:t xml:space="preserve"> לא, אני לא רוצה להוסיף עוד </w:t>
      </w:r>
      <w:bookmarkStart w:id="11054" w:name="_ETM_Q26_533000"/>
      <w:bookmarkEnd w:id="11054"/>
      <w:r>
        <w:rPr>
          <w:rFonts w:hint="cs"/>
          <w:rtl/>
          <w:lang w:eastAsia="he-IL"/>
        </w:rPr>
        <w:t xml:space="preserve">משום סוג. 59 אנשים נמצאים בתוך מנהרות החמאס </w:t>
      </w:r>
      <w:r>
        <w:rPr>
          <w:rtl/>
          <w:lang w:eastAsia="he-IL"/>
        </w:rPr>
        <w:t>–</w:t>
      </w:r>
      <w:r>
        <w:rPr>
          <w:rFonts w:hint="cs"/>
          <w:rtl/>
          <w:lang w:eastAsia="he-IL"/>
        </w:rPr>
        <w:t xml:space="preserve"> </w:t>
      </w:r>
      <w:bookmarkStart w:id="11055" w:name="_ETM_Q26_539000"/>
      <w:bookmarkEnd w:id="11055"/>
      <w:r>
        <w:rPr>
          <w:rFonts w:hint="cs"/>
          <w:rtl/>
          <w:lang w:eastAsia="he-IL"/>
        </w:rPr>
        <w:t xml:space="preserve">איום ונורא </w:t>
      </w:r>
      <w:r w:rsidR="00FD6E08">
        <w:rPr>
          <w:rFonts w:hint="eastAsia"/>
          <w:rtl/>
          <w:lang w:eastAsia="he-IL"/>
        </w:rPr>
        <w:t xml:space="preserve">– </w:t>
      </w:r>
      <w:r>
        <w:rPr>
          <w:rFonts w:hint="cs"/>
          <w:rtl/>
          <w:lang w:eastAsia="he-IL"/>
        </w:rPr>
        <w:t xml:space="preserve">ואנחנו עסוקים כאן באלף ואחד דברים אבל לרגע </w:t>
      </w:r>
      <w:bookmarkStart w:id="11056" w:name="_ETM_Q26_544000"/>
      <w:bookmarkEnd w:id="11056"/>
      <w:r>
        <w:rPr>
          <w:rFonts w:hint="cs"/>
          <w:rtl/>
          <w:lang w:eastAsia="he-IL"/>
        </w:rPr>
        <w:t>שוכחים את המציאות הקשה הזאת.</w:t>
      </w:r>
    </w:p>
    <w:p w:rsidR="00304FBD" w:rsidRDefault="00304FBD" w:rsidP="00AB2D5C">
      <w:pPr>
        <w:rPr>
          <w:rtl/>
          <w:lang w:eastAsia="he-IL"/>
        </w:rPr>
      </w:pPr>
    </w:p>
    <w:p w:rsidR="00304FBD" w:rsidRPr="004B7FC5" w:rsidRDefault="00304FBD" w:rsidP="004B7FC5">
      <w:pPr>
        <w:rPr>
          <w:rtl/>
        </w:rPr>
      </w:pPr>
      <w:bookmarkStart w:id="11057" w:name="_ETM_Q26_548000"/>
      <w:bookmarkEnd w:id="11057"/>
      <w:r>
        <w:rPr>
          <w:rFonts w:hint="cs"/>
          <w:rtl/>
          <w:lang w:eastAsia="he-IL"/>
        </w:rPr>
        <w:t xml:space="preserve">ואני מציע לכל חבריי, ואני מבקש, </w:t>
      </w:r>
      <w:bookmarkStart w:id="11058" w:name="_ETM_Q26_551000"/>
      <w:bookmarkEnd w:id="11058"/>
      <w:r>
        <w:rPr>
          <w:rFonts w:hint="cs"/>
          <w:rtl/>
          <w:lang w:eastAsia="he-IL"/>
        </w:rPr>
        <w:t xml:space="preserve">ללא שום הבדל והדעה הפוליטית שלך </w:t>
      </w:r>
      <w:r>
        <w:rPr>
          <w:rtl/>
          <w:lang w:eastAsia="he-IL"/>
        </w:rPr>
        <w:t>–</w:t>
      </w:r>
      <w:r>
        <w:rPr>
          <w:rFonts w:hint="cs"/>
          <w:rtl/>
          <w:lang w:eastAsia="he-IL"/>
        </w:rPr>
        <w:t xml:space="preserve"> מי שעולה לכאן</w:t>
      </w:r>
      <w:bookmarkStart w:id="11059" w:name="_ETM_Q26_553000"/>
      <w:bookmarkEnd w:id="11059"/>
      <w:r>
        <w:rPr>
          <w:rFonts w:hint="cs"/>
          <w:rtl/>
          <w:lang w:eastAsia="he-IL"/>
        </w:rPr>
        <w:t xml:space="preserve"> מזכיר אותם. בואו נעשה </w:t>
      </w:r>
      <w:r>
        <w:rPr>
          <w:rFonts w:hint="eastAsia"/>
          <w:rtl/>
          <w:lang w:eastAsia="he-IL"/>
        </w:rPr>
        <w:t>–</w:t>
      </w:r>
      <w:r>
        <w:rPr>
          <w:rFonts w:hint="cs"/>
          <w:rtl/>
          <w:lang w:eastAsia="he-IL"/>
        </w:rPr>
        <w:t xml:space="preserve"> זה היום האחרון למליאה, היום ומחר.</w:t>
      </w:r>
      <w:bookmarkStart w:id="11060" w:name="_ETM_Q26_560000"/>
      <w:bookmarkEnd w:id="11060"/>
      <w:r>
        <w:rPr>
          <w:rFonts w:hint="cs"/>
          <w:rtl/>
          <w:lang w:eastAsia="he-IL"/>
        </w:rPr>
        <w:t xml:space="preserve"> כל מי שעולה, שר או חבר כנסת, בפתיחת</w:t>
      </w:r>
      <w:r w:rsidRPr="004B7FC5">
        <w:rPr>
          <w:rFonts w:hint="cs"/>
          <w:rtl/>
        </w:rPr>
        <w:t xml:space="preserve"> נאומו מדבר על החטופים חצי שנייה, להסביר שהם לא נעלמו מעינינו. הזעקה </w:t>
      </w:r>
      <w:bookmarkStart w:id="11061" w:name="_ETM_Q26_569000"/>
      <w:bookmarkEnd w:id="11061"/>
      <w:r w:rsidRPr="004B7FC5">
        <w:rPr>
          <w:rFonts w:hint="cs"/>
          <w:rtl/>
        </w:rPr>
        <w:t>שלהם נשמעת, ואני מבקש מכולם.</w:t>
      </w:r>
    </w:p>
    <w:p w:rsidR="00304FBD" w:rsidRPr="004B7FC5" w:rsidRDefault="00304FBD" w:rsidP="004B7FC5">
      <w:pPr>
        <w:rPr>
          <w:rtl/>
        </w:rPr>
      </w:pPr>
    </w:p>
    <w:p w:rsidR="00FD6E08" w:rsidRDefault="00304FBD" w:rsidP="00FD6E08">
      <w:pPr>
        <w:rPr>
          <w:rtl/>
          <w:lang w:eastAsia="he-IL"/>
        </w:rPr>
      </w:pPr>
      <w:bookmarkStart w:id="11062" w:name="_ETM_Q26_580000"/>
      <w:bookmarkEnd w:id="11062"/>
      <w:r w:rsidRPr="004B7FC5">
        <w:rPr>
          <w:rFonts w:hint="cs"/>
          <w:rtl/>
        </w:rPr>
        <w:t xml:space="preserve">ההתקפה אתמול בממשלה וההשתלחות באמצעי </w:t>
      </w:r>
      <w:bookmarkStart w:id="11063" w:name="_ETM_Q26_583000"/>
      <w:bookmarkEnd w:id="11063"/>
      <w:r w:rsidRPr="004B7FC5">
        <w:rPr>
          <w:rFonts w:hint="cs"/>
          <w:rtl/>
        </w:rPr>
        <w:t xml:space="preserve">התקשורת, בתאגיד, בגלי צה"ל </w:t>
      </w:r>
      <w:r w:rsidRPr="004B7FC5">
        <w:rPr>
          <w:rtl/>
        </w:rPr>
        <w:t>–</w:t>
      </w:r>
      <w:r w:rsidRPr="004B7FC5">
        <w:rPr>
          <w:rFonts w:hint="cs"/>
          <w:rtl/>
        </w:rPr>
        <w:t xml:space="preserve"> אמרת, אדוני השר קרעי: בשביל</w:t>
      </w:r>
      <w:bookmarkStart w:id="11064" w:name="_ETM_Q26_588000"/>
      <w:bookmarkEnd w:id="11064"/>
      <w:r w:rsidRPr="004B7FC5">
        <w:rPr>
          <w:rFonts w:hint="cs"/>
          <w:rtl/>
        </w:rPr>
        <w:t xml:space="preserve"> מה צריך את גלי צה"ל? וראש הממשלה אמר: למה צריך </w:t>
      </w:r>
      <w:bookmarkStart w:id="11065" w:name="_ETM_Q26_596000"/>
      <w:bookmarkEnd w:id="11065"/>
      <w:r w:rsidRPr="004B7FC5">
        <w:rPr>
          <w:rFonts w:hint="cs"/>
          <w:rtl/>
        </w:rPr>
        <w:t>את התאגיד? ושמעתי אותך גם, אדוני היושב-ראש. אני צריך להבהיר,</w:t>
      </w:r>
      <w:bookmarkStart w:id="11066" w:name="_ETM_Q26_602000"/>
      <w:bookmarkEnd w:id="11066"/>
      <w:r w:rsidRPr="004B7FC5">
        <w:rPr>
          <w:rFonts w:hint="cs"/>
          <w:rtl/>
        </w:rPr>
        <w:t xml:space="preserve"> אם אתם לא יודעים, ואני משער שאתם יודעים: ע</w:t>
      </w:r>
      <w:r>
        <w:rPr>
          <w:rFonts w:hint="cs"/>
          <w:rtl/>
          <w:lang w:eastAsia="he-IL"/>
        </w:rPr>
        <w:t>רך היסוד</w:t>
      </w:r>
      <w:bookmarkStart w:id="11067" w:name="_ETM_Q26_604000"/>
      <w:bookmarkEnd w:id="11067"/>
      <w:r>
        <w:rPr>
          <w:rFonts w:hint="cs"/>
          <w:rtl/>
          <w:lang w:eastAsia="he-IL"/>
        </w:rPr>
        <w:t>, אחד מערכי היסוד החשובים ביותר בכל דמוקרטיה בעולם</w:t>
      </w:r>
      <w:bookmarkStart w:id="11068" w:name="_ETM_Q26_612000"/>
      <w:bookmarkEnd w:id="11068"/>
      <w:r>
        <w:rPr>
          <w:rFonts w:hint="cs"/>
          <w:rtl/>
          <w:lang w:eastAsia="he-IL"/>
        </w:rPr>
        <w:t xml:space="preserve"> הוא חופש העיתונות. זה ערך יסוד, כמובן עם הגבלות וכמובן </w:t>
      </w:r>
      <w:bookmarkStart w:id="11069" w:name="_ETM_Q26_619000"/>
      <w:bookmarkEnd w:id="11069"/>
      <w:r>
        <w:rPr>
          <w:rFonts w:hint="cs"/>
          <w:rtl/>
          <w:lang w:eastAsia="he-IL"/>
        </w:rPr>
        <w:t>עם אלף ואחד דברים שהם מבחינת מה מותר ומה אסור</w:t>
      </w:r>
      <w:bookmarkStart w:id="11070" w:name="_ETM_Q26_625000"/>
      <w:bookmarkEnd w:id="11070"/>
      <w:r>
        <w:rPr>
          <w:rFonts w:hint="cs"/>
          <w:rtl/>
          <w:lang w:eastAsia="he-IL"/>
        </w:rPr>
        <w:t xml:space="preserve"> להגיד. אבל המנעד הדמוקרטי מאפשר לך </w:t>
      </w:r>
      <w:r>
        <w:rPr>
          <w:rFonts w:hint="eastAsia"/>
          <w:rtl/>
          <w:lang w:eastAsia="he-IL"/>
        </w:rPr>
        <w:t>–</w:t>
      </w:r>
      <w:r>
        <w:rPr>
          <w:rFonts w:hint="cs"/>
          <w:rtl/>
          <w:lang w:eastAsia="he-IL"/>
        </w:rPr>
        <w:t xml:space="preserve"> ועל זה צריכה להיות </w:t>
      </w:r>
      <w:bookmarkStart w:id="11071" w:name="_ETM_Q26_631000"/>
      <w:bookmarkEnd w:id="11071"/>
      <w:r>
        <w:rPr>
          <w:rFonts w:hint="cs"/>
          <w:rtl/>
          <w:lang w:eastAsia="he-IL"/>
        </w:rPr>
        <w:t xml:space="preserve">גאוותנו </w:t>
      </w:r>
      <w:r>
        <w:rPr>
          <w:rFonts w:hint="eastAsia"/>
          <w:rtl/>
          <w:lang w:eastAsia="he-IL"/>
        </w:rPr>
        <w:t>–</w:t>
      </w:r>
      <w:r>
        <w:rPr>
          <w:rFonts w:hint="cs"/>
          <w:rtl/>
          <w:lang w:eastAsia="he-IL"/>
        </w:rPr>
        <w:t xml:space="preserve"> הוא מאפשר לך מרחב גדול מאוד שבו אתם יכול להביע </w:t>
      </w:r>
      <w:bookmarkStart w:id="11072" w:name="_ETM_Q26_638000"/>
      <w:bookmarkEnd w:id="11072"/>
      <w:r>
        <w:rPr>
          <w:rFonts w:hint="cs"/>
          <w:rtl/>
          <w:lang w:eastAsia="he-IL"/>
        </w:rPr>
        <w:t>את דעתך, גם אם היא מנוגדת לתפיסת הממשלה. יתרה מכך, החוקה הדמוקרטית באשר היא מגינה על חופש</w:t>
      </w:r>
      <w:bookmarkStart w:id="11073" w:name="_ETM_Q26_653000"/>
      <w:bookmarkEnd w:id="11073"/>
      <w:r>
        <w:rPr>
          <w:rFonts w:hint="cs"/>
          <w:rtl/>
          <w:lang w:eastAsia="he-IL"/>
        </w:rPr>
        <w:t xml:space="preserve"> הביטוי, ואומרת לממשל: גם אם הם מבקרים אותך ומדברים נגדך, </w:t>
      </w:r>
      <w:bookmarkStart w:id="11074" w:name="_ETM_Q26_658000"/>
      <w:bookmarkEnd w:id="11074"/>
      <w:r>
        <w:rPr>
          <w:rFonts w:hint="cs"/>
          <w:rtl/>
          <w:lang w:eastAsia="he-IL"/>
        </w:rPr>
        <w:t xml:space="preserve">אתה צריך לתת להם את הזכות לעשות את זה. </w:t>
      </w:r>
    </w:p>
    <w:p w:rsidR="00FD6E08" w:rsidRDefault="00FD6E08" w:rsidP="00FD6E08">
      <w:pPr>
        <w:rPr>
          <w:rtl/>
          <w:lang w:eastAsia="he-IL"/>
        </w:rPr>
      </w:pPr>
    </w:p>
    <w:p w:rsidR="00304FBD" w:rsidRDefault="00304FBD" w:rsidP="00FD6E08">
      <w:pPr>
        <w:rPr>
          <w:rtl/>
          <w:lang w:eastAsia="he-IL"/>
        </w:rPr>
      </w:pPr>
      <w:r>
        <w:rPr>
          <w:rFonts w:hint="cs"/>
          <w:rtl/>
          <w:lang w:eastAsia="he-IL"/>
        </w:rPr>
        <w:t xml:space="preserve">אנחנו </w:t>
      </w:r>
      <w:bookmarkStart w:id="11075" w:name="_ETM_Q26_663000"/>
      <w:bookmarkEnd w:id="11075"/>
      <w:r>
        <w:rPr>
          <w:rFonts w:hint="cs"/>
          <w:rtl/>
          <w:lang w:eastAsia="he-IL"/>
        </w:rPr>
        <w:t xml:space="preserve">עדים לאיזו השתלחות חסרת תקדים </w:t>
      </w:r>
      <w:r w:rsidR="00FD6E08">
        <w:rPr>
          <w:rFonts w:hint="eastAsia"/>
          <w:rtl/>
          <w:lang w:eastAsia="he-IL"/>
        </w:rPr>
        <w:t xml:space="preserve">– </w:t>
      </w:r>
      <w:r>
        <w:rPr>
          <w:rFonts w:hint="cs"/>
          <w:rtl/>
          <w:lang w:eastAsia="he-IL"/>
        </w:rPr>
        <w:t>ואני פה הרבה מאוד שנים</w:t>
      </w:r>
      <w:bookmarkStart w:id="11076" w:name="_ETM_Q26_671000"/>
      <w:bookmarkEnd w:id="11076"/>
      <w:r>
        <w:rPr>
          <w:rFonts w:hint="cs"/>
          <w:rtl/>
          <w:lang w:eastAsia="he-IL"/>
        </w:rPr>
        <w:t xml:space="preserve"> </w:t>
      </w:r>
      <w:r w:rsidR="00FD6E08">
        <w:rPr>
          <w:rFonts w:hint="eastAsia"/>
          <w:rtl/>
          <w:lang w:eastAsia="he-IL"/>
        </w:rPr>
        <w:t xml:space="preserve">– </w:t>
      </w:r>
      <w:r>
        <w:rPr>
          <w:rFonts w:hint="cs"/>
          <w:rtl/>
          <w:lang w:eastAsia="he-IL"/>
        </w:rPr>
        <w:t xml:space="preserve">שגופי התקשורת הפכו להיות לאויב. אם עיתונאי מדבר לא כמו </w:t>
      </w:r>
      <w:bookmarkStart w:id="11077" w:name="_ETM_Q26_680000"/>
      <w:bookmarkEnd w:id="11077"/>
      <w:r>
        <w:rPr>
          <w:rFonts w:hint="cs"/>
          <w:rtl/>
          <w:lang w:eastAsia="he-IL"/>
        </w:rPr>
        <w:t>שהממשל רוצה שהוא ידבר, הוא הופך להיות לבוגד, הוא מאוים</w:t>
      </w:r>
      <w:bookmarkStart w:id="11078" w:name="_ETM_Q26_687000"/>
      <w:bookmarkEnd w:id="11078"/>
      <w:r>
        <w:rPr>
          <w:rFonts w:hint="cs"/>
          <w:rtl/>
          <w:lang w:eastAsia="he-IL"/>
        </w:rPr>
        <w:t xml:space="preserve"> ומשפחתו מאוימת. אם חס ושלום מישהו מעז לבקר את </w:t>
      </w:r>
      <w:bookmarkStart w:id="11079" w:name="_ETM_Q26_695000"/>
      <w:bookmarkEnd w:id="11079"/>
      <w:r>
        <w:rPr>
          <w:rFonts w:hint="cs"/>
          <w:rtl/>
          <w:lang w:eastAsia="he-IL"/>
        </w:rPr>
        <w:t xml:space="preserve">המדיניות בכלל, הוא מטרה לחיצים שלעיתים לא נשמעים במדינות דמוקרטיות. מה </w:t>
      </w:r>
      <w:bookmarkStart w:id="11080" w:name="_ETM_Q26_710000"/>
      <w:bookmarkEnd w:id="11080"/>
      <w:r>
        <w:rPr>
          <w:rFonts w:hint="cs"/>
          <w:rtl/>
          <w:lang w:eastAsia="he-IL"/>
        </w:rPr>
        <w:t>מפריע התאגיד? אז מה אם יש עיתונאים שחושבים אחרת? אז</w:t>
      </w:r>
      <w:bookmarkStart w:id="11081" w:name="_ETM_Q26_714000"/>
      <w:bookmarkEnd w:id="11081"/>
      <w:r>
        <w:rPr>
          <w:rFonts w:hint="cs"/>
          <w:rtl/>
          <w:lang w:eastAsia="he-IL"/>
        </w:rPr>
        <w:t xml:space="preserve"> מה אם יש עיתונאים שמעבירים ביקורת? מה, עלינו לא מעבירים </w:t>
      </w:r>
      <w:bookmarkStart w:id="11082" w:name="_ETM_Q26_716000"/>
      <w:bookmarkEnd w:id="11082"/>
      <w:r>
        <w:rPr>
          <w:rFonts w:hint="cs"/>
          <w:rtl/>
          <w:lang w:eastAsia="he-IL"/>
        </w:rPr>
        <w:t>ביקורת? מישהו מכם</w:t>
      </w:r>
      <w:r w:rsidR="00FD6E08">
        <w:rPr>
          <w:rFonts w:hint="cs"/>
          <w:rtl/>
          <w:lang w:eastAsia="he-IL"/>
        </w:rPr>
        <w:t>,</w:t>
      </w:r>
      <w:r>
        <w:rPr>
          <w:rFonts w:hint="cs"/>
          <w:rtl/>
          <w:lang w:eastAsia="he-IL"/>
        </w:rPr>
        <w:t xml:space="preserve"> לא מעבירים עליו ביקורת היום, עם הרשתות?</w:t>
      </w:r>
      <w:bookmarkStart w:id="11083" w:name="_ETM_Q26_728000"/>
      <w:bookmarkEnd w:id="11083"/>
      <w:r>
        <w:rPr>
          <w:rFonts w:hint="cs"/>
          <w:rtl/>
          <w:lang w:eastAsia="he-IL"/>
        </w:rPr>
        <w:t xml:space="preserve"> אנחנו כולנו חוטפים </w:t>
      </w:r>
      <w:r w:rsidR="00743DF1">
        <w:rPr>
          <w:rFonts w:hint="cs"/>
          <w:rtl/>
          <w:lang w:eastAsia="he-IL"/>
        </w:rPr>
        <w:t>– –</w:t>
      </w:r>
      <w:r w:rsidR="00FD6E08">
        <w:rPr>
          <w:rFonts w:hint="cs"/>
          <w:rtl/>
          <w:lang w:eastAsia="he-IL"/>
        </w:rPr>
        <w:t xml:space="preserve"> </w:t>
      </w:r>
      <w:r w:rsidR="00FD6E08">
        <w:rPr>
          <w:rFonts w:hint="eastAsia"/>
          <w:rtl/>
          <w:lang w:eastAsia="he-IL"/>
        </w:rPr>
        <w:t>–</w:t>
      </w:r>
    </w:p>
    <w:p w:rsidR="00304FBD" w:rsidRDefault="00304FBD" w:rsidP="00AB2D5C">
      <w:pPr>
        <w:rPr>
          <w:rtl/>
          <w:lang w:eastAsia="he-IL"/>
        </w:rPr>
      </w:pPr>
      <w:bookmarkStart w:id="11084" w:name="_ETM_Q26_673000"/>
      <w:bookmarkEnd w:id="11084"/>
    </w:p>
    <w:p w:rsidR="00304FBD" w:rsidRDefault="00304FBD" w:rsidP="00AB2D5C">
      <w:pPr>
        <w:pStyle w:val="af5"/>
        <w:keepNext/>
        <w:rPr>
          <w:rtl/>
        </w:rPr>
      </w:pPr>
      <w:bookmarkStart w:id="11085" w:name="ET_interruption_6345_14"/>
      <w:r w:rsidRPr="00034908">
        <w:rPr>
          <w:rStyle w:val="TagStyle"/>
          <w:rtl/>
        </w:rPr>
        <w:t xml:space="preserve"> &lt;&lt; קריאה &gt;&gt; </w:t>
      </w:r>
      <w:r>
        <w:rPr>
          <w:rtl/>
        </w:rPr>
        <w:t>טלי גוטליב (הליכוד):</w:t>
      </w:r>
      <w:r w:rsidRPr="00034908">
        <w:rPr>
          <w:rStyle w:val="TagStyle"/>
          <w:rtl/>
        </w:rPr>
        <w:t xml:space="preserve"> &lt;&lt; קריאה &gt;&gt;</w:t>
      </w:r>
      <w:r>
        <w:rPr>
          <w:rtl/>
        </w:rPr>
        <w:t xml:space="preserve">   </w:t>
      </w:r>
      <w:bookmarkEnd w:id="11085"/>
    </w:p>
    <w:p w:rsidR="00304FBD" w:rsidRDefault="00304FBD" w:rsidP="00356066">
      <w:pPr>
        <w:rPr>
          <w:rtl/>
          <w:lang w:eastAsia="he-IL"/>
        </w:rPr>
      </w:pPr>
    </w:p>
    <w:p w:rsidR="00304FBD" w:rsidRDefault="00304FBD" w:rsidP="00743DF1">
      <w:pPr>
        <w:rPr>
          <w:rtl/>
          <w:lang w:eastAsia="he-IL"/>
        </w:rPr>
      </w:pPr>
      <w:bookmarkStart w:id="11086" w:name="_ETM_Q26_675000"/>
      <w:bookmarkEnd w:id="11086"/>
      <w:r>
        <w:rPr>
          <w:rFonts w:hint="cs"/>
          <w:rtl/>
          <w:lang w:eastAsia="he-IL"/>
        </w:rPr>
        <w:t xml:space="preserve">עליך לא אומרים </w:t>
      </w:r>
      <w:r w:rsidR="00743DF1">
        <w:rPr>
          <w:rFonts w:hint="cs"/>
          <w:rtl/>
          <w:lang w:eastAsia="he-IL"/>
        </w:rPr>
        <w:t>– – –</w:t>
      </w:r>
    </w:p>
    <w:p w:rsidR="00304FBD" w:rsidRDefault="00304FBD" w:rsidP="00AB2D5C">
      <w:pPr>
        <w:rPr>
          <w:rtl/>
          <w:lang w:eastAsia="he-IL"/>
        </w:rPr>
      </w:pPr>
    </w:p>
    <w:p w:rsidR="00304FBD" w:rsidRDefault="00304FBD" w:rsidP="00AB2D5C">
      <w:pPr>
        <w:pStyle w:val="-"/>
        <w:keepNext/>
        <w:rPr>
          <w:rtl/>
        </w:rPr>
      </w:pPr>
      <w:bookmarkStart w:id="11087" w:name="ET_speakercontinue_5082_15"/>
      <w:r w:rsidRPr="00034908">
        <w:rPr>
          <w:rStyle w:val="TagStyle"/>
          <w:rtl/>
        </w:rPr>
        <w:t xml:space="preserve"> &lt;&lt; דובר_המשך &gt;&gt; </w:t>
      </w:r>
      <w:r>
        <w:rPr>
          <w:rtl/>
        </w:rPr>
        <w:t>מאיר כהן (יש עתיד):</w:t>
      </w:r>
      <w:r w:rsidRPr="00034908">
        <w:rPr>
          <w:rStyle w:val="TagStyle"/>
          <w:rtl/>
        </w:rPr>
        <w:t xml:space="preserve"> &lt;&lt; דובר_המשך &gt;&gt;</w:t>
      </w:r>
      <w:r>
        <w:rPr>
          <w:rtl/>
        </w:rPr>
        <w:t xml:space="preserve">   </w:t>
      </w:r>
      <w:bookmarkEnd w:id="11087"/>
    </w:p>
    <w:p w:rsidR="00304FBD" w:rsidRDefault="00304FBD" w:rsidP="00AB2D5C">
      <w:pPr>
        <w:rPr>
          <w:rtl/>
          <w:lang w:eastAsia="he-IL"/>
        </w:rPr>
      </w:pPr>
      <w:bookmarkStart w:id="11088" w:name="_ETM_Q26_674000"/>
      <w:bookmarkEnd w:id="11088"/>
    </w:p>
    <w:p w:rsidR="00304FBD" w:rsidRDefault="00304FBD" w:rsidP="00FD6E08">
      <w:pPr>
        <w:rPr>
          <w:rtl/>
          <w:lang w:eastAsia="he-IL"/>
        </w:rPr>
      </w:pPr>
      <w:r>
        <w:rPr>
          <w:rFonts w:hint="cs"/>
          <w:rtl/>
          <w:lang w:eastAsia="he-IL"/>
        </w:rPr>
        <w:t xml:space="preserve">טלי, אין לך מושג, על כולנו. אבל יש משהו בזה, היות </w:t>
      </w:r>
      <w:bookmarkStart w:id="11089" w:name="_ETM_Q26_740000"/>
      <w:bookmarkEnd w:id="11089"/>
      <w:r>
        <w:rPr>
          <w:rFonts w:hint="cs"/>
          <w:rtl/>
          <w:lang w:eastAsia="he-IL"/>
        </w:rPr>
        <w:t xml:space="preserve">שהסכמנו שאנחנו חיים במדינה דמוקרטית, בשלטון דמוקרטי, ואני מאוד מקווה </w:t>
      </w:r>
      <w:bookmarkStart w:id="11090" w:name="_ETM_Q26_742000"/>
      <w:bookmarkEnd w:id="11090"/>
      <w:r>
        <w:rPr>
          <w:rFonts w:hint="cs"/>
          <w:rtl/>
          <w:lang w:eastAsia="he-IL"/>
        </w:rPr>
        <w:t xml:space="preserve">שהוא לא ישתנה, אנחנו צריכים להבין שזה חלק מהמשחק. אני </w:t>
      </w:r>
      <w:bookmarkStart w:id="11091" w:name="_ETM_Q26_751000"/>
      <w:bookmarkEnd w:id="11091"/>
      <w:r>
        <w:rPr>
          <w:rFonts w:hint="cs"/>
          <w:rtl/>
          <w:lang w:eastAsia="he-IL"/>
        </w:rPr>
        <w:t>לא רוצה לדבר על הפקות המקור, כי אז אני מרים</w:t>
      </w:r>
      <w:bookmarkStart w:id="11092" w:name="_ETM_Q26_755000"/>
      <w:bookmarkEnd w:id="11092"/>
      <w:r>
        <w:rPr>
          <w:rFonts w:hint="cs"/>
          <w:rtl/>
          <w:lang w:eastAsia="he-IL"/>
        </w:rPr>
        <w:t xml:space="preserve"> לשר קרעי, כי מי שקורא את ההצעה שלו </w:t>
      </w:r>
      <w:r w:rsidR="00FD6E08">
        <w:rPr>
          <w:rFonts w:hint="eastAsia"/>
          <w:rtl/>
          <w:lang w:eastAsia="he-IL"/>
        </w:rPr>
        <w:t xml:space="preserve">– </w:t>
      </w:r>
      <w:r>
        <w:rPr>
          <w:rFonts w:hint="cs"/>
          <w:rtl/>
          <w:lang w:eastAsia="he-IL"/>
        </w:rPr>
        <w:t>אז הוא אומר: אנחנו נסגור את החדשות אבל נשאיר את המקור.</w:t>
      </w:r>
      <w:bookmarkStart w:id="11093" w:name="_ETM_Q26_763000"/>
      <w:bookmarkEnd w:id="11093"/>
      <w:r>
        <w:rPr>
          <w:rFonts w:hint="cs"/>
          <w:rtl/>
          <w:lang w:eastAsia="he-IL"/>
        </w:rPr>
        <w:t xml:space="preserve"> לא, אני רוצה לדבר על החדשות, על זה שמותר להעביר </w:t>
      </w:r>
      <w:bookmarkStart w:id="11094" w:name="_ETM_Q26_766000"/>
      <w:bookmarkEnd w:id="11094"/>
      <w:r>
        <w:rPr>
          <w:rFonts w:hint="cs"/>
          <w:rtl/>
          <w:lang w:eastAsia="he-IL"/>
        </w:rPr>
        <w:t>ביקורת.</w:t>
      </w:r>
    </w:p>
    <w:p w:rsidR="00304FBD" w:rsidRDefault="00304FBD" w:rsidP="00AB2D5C">
      <w:pPr>
        <w:rPr>
          <w:rtl/>
          <w:lang w:eastAsia="he-IL"/>
        </w:rPr>
      </w:pPr>
    </w:p>
    <w:p w:rsidR="00304FBD" w:rsidRDefault="00304FBD" w:rsidP="00FD6E08">
      <w:pPr>
        <w:rPr>
          <w:rtl/>
        </w:rPr>
      </w:pPr>
      <w:bookmarkStart w:id="11095" w:name="TOR_Q27"/>
      <w:bookmarkEnd w:id="11095"/>
      <w:r>
        <w:rPr>
          <w:rFonts w:hint="cs"/>
          <w:rtl/>
        </w:rPr>
        <w:t xml:space="preserve">כשהייתי בצד השני והייתי בממשלה, מעולם לא באתי לחבריי באופוזיציה כשהעבירו עלינו ביקורת ואמרתי להם: תסתמו את הפה. מעולם לא. גם לא קראתי לאף אחד מהם </w:t>
      </w:r>
      <w:bookmarkStart w:id="11096" w:name="_ETM_Q27_182000"/>
      <w:bookmarkEnd w:id="11096"/>
      <w:r>
        <w:rPr>
          <w:rFonts w:hint="cs"/>
          <w:rtl/>
        </w:rPr>
        <w:t>"בוגדים"</w:t>
      </w:r>
      <w:r w:rsidR="00FD6E08">
        <w:rPr>
          <w:rFonts w:hint="cs"/>
          <w:rtl/>
        </w:rPr>
        <w:t>.</w:t>
      </w:r>
      <w:r>
        <w:rPr>
          <w:rFonts w:hint="cs"/>
          <w:rtl/>
        </w:rPr>
        <w:t xml:space="preserve"> תבדקו אותי. מעולם לא. עמדתי כאן כשר, שמעתי </w:t>
      </w:r>
      <w:r>
        <w:rPr>
          <w:rtl/>
        </w:rPr>
        <w:t>–</w:t>
      </w:r>
      <w:r>
        <w:rPr>
          <w:rFonts w:hint="cs"/>
          <w:rtl/>
        </w:rPr>
        <w:t xml:space="preserve"> </w:t>
      </w:r>
      <w:bookmarkStart w:id="11097" w:name="_ETM_Q27_191000"/>
      <w:bookmarkEnd w:id="11097"/>
      <w:r>
        <w:rPr>
          <w:rFonts w:hint="cs"/>
          <w:rtl/>
        </w:rPr>
        <w:t xml:space="preserve">כאן ישבו, מיקי, אתה זוכר? ואמרו לנו דברים נוראיים. התווכחתי </w:t>
      </w:r>
      <w:bookmarkStart w:id="11098" w:name="_ETM_Q27_197000"/>
      <w:bookmarkEnd w:id="11098"/>
      <w:r>
        <w:rPr>
          <w:rFonts w:hint="cs"/>
          <w:rtl/>
        </w:rPr>
        <w:t>איתם אבל מעולם לא אמרתי לאף אחד מהם "בוגד".</w:t>
      </w:r>
      <w:bookmarkStart w:id="11099" w:name="_ETM_Q27_200000"/>
      <w:bookmarkEnd w:id="11099"/>
      <w:r>
        <w:rPr>
          <w:rFonts w:hint="cs"/>
          <w:rtl/>
        </w:rPr>
        <w:t xml:space="preserve"> בואו ניזהר בלשוננו. תודה רבה, אדוני.</w:t>
      </w:r>
    </w:p>
    <w:p w:rsidR="00304FBD" w:rsidRDefault="00304FBD" w:rsidP="00AB2D5C">
      <w:pPr>
        <w:rPr>
          <w:rtl/>
        </w:rPr>
      </w:pPr>
    </w:p>
    <w:p w:rsidR="00304FBD" w:rsidRDefault="00304FBD" w:rsidP="00AB2D5C">
      <w:pPr>
        <w:pStyle w:val="af6"/>
        <w:keepNext/>
        <w:rPr>
          <w:rtl/>
        </w:rPr>
      </w:pPr>
      <w:r w:rsidRPr="00F551F5">
        <w:rPr>
          <w:rStyle w:val="TagStyle"/>
          <w:rtl/>
        </w:rPr>
        <w:t xml:space="preserve"> &lt;&lt; יור &gt;&gt; </w:t>
      </w:r>
      <w:r>
        <w:rPr>
          <w:rtl/>
        </w:rPr>
        <w:t>היו"ר חנוך דב מלביצקי:</w:t>
      </w:r>
      <w:r w:rsidRPr="00F551F5">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בהחלט. דברים נכוחים. תודה. חבר הכנסת לוי.</w:t>
      </w:r>
    </w:p>
    <w:p w:rsidR="00304FBD" w:rsidRDefault="00304FBD" w:rsidP="00AB2D5C">
      <w:pPr>
        <w:rPr>
          <w:rtl/>
          <w:lang w:eastAsia="he-IL"/>
        </w:rPr>
      </w:pPr>
    </w:p>
    <w:p w:rsidR="00304FBD" w:rsidRDefault="00304FBD" w:rsidP="00AB2D5C">
      <w:pPr>
        <w:pStyle w:val="a4"/>
        <w:keepNext/>
        <w:rPr>
          <w:rtl/>
        </w:rPr>
      </w:pPr>
      <w:bookmarkStart w:id="11100" w:name="ET_speaker_5084_4"/>
      <w:r w:rsidRPr="00F551F5">
        <w:rPr>
          <w:rStyle w:val="TagStyle"/>
          <w:rtl/>
        </w:rPr>
        <w:t xml:space="preserve"> &lt;&lt; דובר &gt;&gt; </w:t>
      </w:r>
      <w:bookmarkStart w:id="11101" w:name="_Toc194414182"/>
      <w:bookmarkStart w:id="11102" w:name="_Toc233629167"/>
      <w:r>
        <w:rPr>
          <w:rtl/>
        </w:rPr>
        <w:t>מיקי לוי (יש עתיד):</w:t>
      </w:r>
      <w:bookmarkEnd w:id="11101"/>
      <w:bookmarkEnd w:id="11102"/>
      <w:r w:rsidRPr="00F551F5">
        <w:rPr>
          <w:rStyle w:val="TagStyle"/>
          <w:rtl/>
        </w:rPr>
        <w:t xml:space="preserve"> &lt;&lt; דובר &gt;&gt;</w:t>
      </w:r>
      <w:r>
        <w:rPr>
          <w:rtl/>
        </w:rPr>
        <w:t xml:space="preserve">   </w:t>
      </w:r>
      <w:bookmarkEnd w:id="11100"/>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אדוני היושב בראש, כנסת נכבדה, בדרכי לכאן עליתי במעלית למליאה, פגשתי באחד משרי הממשלה, </w:t>
      </w:r>
      <w:r w:rsidR="00FD6E08">
        <w:rPr>
          <w:rFonts w:hint="cs"/>
          <w:rtl/>
          <w:lang w:eastAsia="he-IL"/>
        </w:rPr>
        <w:t xml:space="preserve">והוא </w:t>
      </w:r>
      <w:r>
        <w:rPr>
          <w:rFonts w:hint="cs"/>
          <w:rtl/>
          <w:lang w:eastAsia="he-IL"/>
        </w:rPr>
        <w:t xml:space="preserve">שאל אותי: </w:t>
      </w:r>
      <w:bookmarkStart w:id="11103" w:name="_ETM_Q27_234000"/>
      <w:bookmarkEnd w:id="11103"/>
      <w:r>
        <w:rPr>
          <w:rFonts w:hint="cs"/>
          <w:rtl/>
          <w:lang w:eastAsia="he-IL"/>
        </w:rPr>
        <w:t>לאן? אמרתי לו: הולך לנאום במליאה. כך עניתי. הוא שאל:</w:t>
      </w:r>
      <w:bookmarkStart w:id="11104" w:name="_ETM_Q27_241000"/>
      <w:bookmarkEnd w:id="11104"/>
      <w:r>
        <w:rPr>
          <w:rFonts w:hint="cs"/>
          <w:rtl/>
          <w:lang w:eastAsia="he-IL"/>
        </w:rPr>
        <w:t xml:space="preserve"> על מה אתה הולך לנאום? עניתי: חסר על מה לנאום?</w:t>
      </w:r>
      <w:bookmarkStart w:id="11105" w:name="_ETM_Q27_248000"/>
      <w:bookmarkEnd w:id="11105"/>
      <w:r>
        <w:rPr>
          <w:rFonts w:hint="cs"/>
          <w:rtl/>
          <w:lang w:eastAsia="he-IL"/>
        </w:rPr>
        <w:t xml:space="preserve"> אתם הרי ממשלה מייצרת חדשות. בחיוך מריר אמרתי: ממשלה </w:t>
      </w:r>
      <w:bookmarkStart w:id="11106" w:name="_ETM_Q27_252000"/>
      <w:bookmarkEnd w:id="11106"/>
      <w:r>
        <w:rPr>
          <w:rFonts w:hint="cs"/>
          <w:rtl/>
          <w:lang w:eastAsia="he-IL"/>
        </w:rPr>
        <w:t xml:space="preserve">מייצרת חדשות. ענה בחיוך: לפחות אנחנו מייצרים משהו. זה מה </w:t>
      </w:r>
      <w:bookmarkStart w:id="11107" w:name="_ETM_Q27_260000"/>
      <w:bookmarkEnd w:id="11107"/>
      <w:r>
        <w:rPr>
          <w:rFonts w:hint="cs"/>
          <w:rtl/>
          <w:lang w:eastAsia="he-IL"/>
        </w:rPr>
        <w:t xml:space="preserve">שענה. אין בדיחה יותר מוצלחת מזו </w:t>
      </w:r>
      <w:r>
        <w:rPr>
          <w:rtl/>
          <w:lang w:eastAsia="he-IL"/>
        </w:rPr>
        <w:t>–</w:t>
      </w:r>
      <w:r>
        <w:rPr>
          <w:rFonts w:hint="cs"/>
          <w:rtl/>
          <w:lang w:eastAsia="he-IL"/>
        </w:rPr>
        <w:t xml:space="preserve"> </w:t>
      </w:r>
      <w:bookmarkStart w:id="11108" w:name="_ETM_Q27_267000"/>
      <w:bookmarkEnd w:id="11108"/>
      <w:r>
        <w:rPr>
          <w:rFonts w:hint="cs"/>
          <w:rtl/>
          <w:lang w:eastAsia="he-IL"/>
        </w:rPr>
        <w:t xml:space="preserve">לפחות אנחנו מייצרים משהו, </w:t>
      </w:r>
      <w:bookmarkStart w:id="11109" w:name="_ETM_Q27_271000"/>
      <w:bookmarkEnd w:id="11109"/>
      <w:r>
        <w:rPr>
          <w:rFonts w:hint="cs"/>
          <w:rtl/>
          <w:lang w:eastAsia="he-IL"/>
        </w:rPr>
        <w:t>בחיוך מריר.</w:t>
      </w:r>
    </w:p>
    <w:p w:rsidR="00304FBD" w:rsidRDefault="00304FBD" w:rsidP="00AB2D5C">
      <w:pPr>
        <w:rPr>
          <w:rtl/>
          <w:lang w:eastAsia="he-IL"/>
        </w:rPr>
      </w:pPr>
    </w:p>
    <w:p w:rsidR="00304FBD" w:rsidRDefault="00304FBD" w:rsidP="00AB2D5C">
      <w:pPr>
        <w:rPr>
          <w:rtl/>
          <w:lang w:eastAsia="he-IL"/>
        </w:rPr>
      </w:pPr>
      <w:bookmarkStart w:id="11110" w:name="_ETM_Q27_273000"/>
      <w:bookmarkEnd w:id="11110"/>
      <w:r>
        <w:rPr>
          <w:rFonts w:hint="cs"/>
          <w:rtl/>
          <w:lang w:eastAsia="he-IL"/>
        </w:rPr>
        <w:t>האמת היא שיש כל כך הרבה דברים</w:t>
      </w:r>
      <w:bookmarkStart w:id="11111" w:name="_ETM_Q27_272000"/>
      <w:bookmarkEnd w:id="11111"/>
      <w:r>
        <w:rPr>
          <w:rFonts w:hint="cs"/>
          <w:rtl/>
          <w:lang w:eastAsia="he-IL"/>
        </w:rPr>
        <w:t xml:space="preserve"> לשוחח עליהם ולדבר עליהם. קשה מאוד לדעת איפה לבחור. </w:t>
      </w:r>
      <w:bookmarkStart w:id="11112" w:name="_ETM_Q27_283000"/>
      <w:bookmarkEnd w:id="11112"/>
      <w:r>
        <w:rPr>
          <w:rFonts w:hint="cs"/>
          <w:rtl/>
          <w:lang w:eastAsia="he-IL"/>
        </w:rPr>
        <w:t>אני אנסה: לשכת ראש הממשלה עבריינית, כבר אמרתי. אמרתי את</w:t>
      </w:r>
      <w:bookmarkStart w:id="11113" w:name="_ETM_Q27_295000"/>
      <w:bookmarkEnd w:id="11113"/>
      <w:r>
        <w:rPr>
          <w:rFonts w:hint="cs"/>
          <w:rtl/>
          <w:lang w:eastAsia="he-IL"/>
        </w:rPr>
        <w:t xml:space="preserve"> זה כבר לפני כמה חודשים. פרשת קטרגייט פרצה לחיינו. אורי</w:t>
      </w:r>
      <w:bookmarkStart w:id="11114" w:name="_ETM_Q27_301000"/>
      <w:bookmarkEnd w:id="11114"/>
      <w:r>
        <w:rPr>
          <w:rFonts w:hint="cs"/>
          <w:rtl/>
          <w:lang w:eastAsia="he-IL"/>
        </w:rPr>
        <w:t>ך ופלדשטיין נעצרו היום בבוקר בפעם השנייה או השלישית, מי סופר?</w:t>
      </w:r>
      <w:bookmarkStart w:id="11115" w:name="_ETM_Q27_312000"/>
      <w:bookmarkEnd w:id="11115"/>
      <w:r>
        <w:rPr>
          <w:rFonts w:hint="cs"/>
          <w:rtl/>
          <w:lang w:eastAsia="he-IL"/>
        </w:rPr>
        <w:t xml:space="preserve"> נתניהו הפסיק את העדות שלו בבית המשפט המחוזי כאשר ניתן</w:t>
      </w:r>
      <w:bookmarkStart w:id="11116" w:name="_ETM_Q27_323000"/>
      <w:bookmarkEnd w:id="11116"/>
      <w:r>
        <w:rPr>
          <w:rFonts w:hint="cs"/>
          <w:rtl/>
          <w:lang w:eastAsia="he-IL"/>
        </w:rPr>
        <w:t xml:space="preserve"> אישור על ידי היועצת המשפטית למשטרה לזמן אותו בדחיפות למתן עדות</w:t>
      </w:r>
      <w:bookmarkStart w:id="11117" w:name="_ETM_Q27_332000"/>
      <w:bookmarkEnd w:id="11117"/>
      <w:r>
        <w:rPr>
          <w:rFonts w:hint="cs"/>
          <w:rtl/>
          <w:lang w:eastAsia="he-IL"/>
        </w:rPr>
        <w:t xml:space="preserve"> ביחידת להב. לא דבר של מה בכך, אבל אודה על </w:t>
      </w:r>
      <w:bookmarkStart w:id="11118" w:name="_ETM_Q27_338000"/>
      <w:bookmarkEnd w:id="11118"/>
      <w:r>
        <w:rPr>
          <w:rFonts w:hint="cs"/>
          <w:rtl/>
          <w:lang w:eastAsia="he-IL"/>
        </w:rPr>
        <w:t xml:space="preserve">האמת </w:t>
      </w:r>
      <w:r>
        <w:rPr>
          <w:rtl/>
          <w:lang w:eastAsia="he-IL"/>
        </w:rPr>
        <w:t>–</w:t>
      </w:r>
      <w:r>
        <w:rPr>
          <w:rFonts w:hint="cs"/>
          <w:rtl/>
          <w:lang w:eastAsia="he-IL"/>
        </w:rPr>
        <w:t xml:space="preserve"> העדות היא עדות פתוחה, לא תחת אזהרה, חבר</w:t>
      </w:r>
      <w:bookmarkStart w:id="11119" w:name="_ETM_Q27_343000"/>
      <w:bookmarkEnd w:id="11119"/>
      <w:r>
        <w:rPr>
          <w:rFonts w:hint="cs"/>
          <w:rtl/>
          <w:lang w:eastAsia="he-IL"/>
        </w:rPr>
        <w:t xml:space="preserve"> הכנסת ביטן.</w:t>
      </w:r>
    </w:p>
    <w:p w:rsidR="00304FBD" w:rsidRDefault="00304FBD" w:rsidP="00AB2D5C">
      <w:pPr>
        <w:rPr>
          <w:rtl/>
          <w:lang w:eastAsia="he-IL"/>
        </w:rPr>
      </w:pPr>
    </w:p>
    <w:p w:rsidR="00304FBD" w:rsidRDefault="00304FBD" w:rsidP="00FD6E08">
      <w:pPr>
        <w:rPr>
          <w:rtl/>
          <w:lang w:eastAsia="he-IL"/>
        </w:rPr>
      </w:pPr>
      <w:bookmarkStart w:id="11120" w:name="_ETM_Q27_345000"/>
      <w:bookmarkEnd w:id="11120"/>
      <w:r>
        <w:rPr>
          <w:rFonts w:hint="cs"/>
          <w:rtl/>
          <w:lang w:eastAsia="he-IL"/>
        </w:rPr>
        <w:t>אם הפרשה הזאת תתפתח, אם חקירת חדירת הקטרים</w:t>
      </w:r>
      <w:bookmarkStart w:id="11121" w:name="_ETM_Q27_359000"/>
      <w:bookmarkEnd w:id="11121"/>
      <w:r w:rsidR="00FD6E08">
        <w:rPr>
          <w:rFonts w:hint="cs"/>
          <w:rtl/>
          <w:lang w:eastAsia="he-IL"/>
        </w:rPr>
        <w:t xml:space="preserve"> לקודש-</w:t>
      </w:r>
      <w:r>
        <w:rPr>
          <w:rFonts w:hint="cs"/>
          <w:rtl/>
          <w:lang w:eastAsia="he-IL"/>
        </w:rPr>
        <w:t xml:space="preserve">הקודשים בלשכת ראש הממשלה על ידי מתן שלמונים וכסף כדי </w:t>
      </w:r>
      <w:bookmarkStart w:id="11122" w:name="_ETM_Q27_369000"/>
      <w:bookmarkEnd w:id="11122"/>
      <w:r>
        <w:rPr>
          <w:rFonts w:hint="cs"/>
          <w:rtl/>
          <w:lang w:eastAsia="he-IL"/>
        </w:rPr>
        <w:t>לשנות תפיסות עולם, כדי להחדיר אמירות לציבור הישראלי, על ידי שני</w:t>
      </w:r>
      <w:bookmarkStart w:id="11123" w:name="_ETM_Q27_378000"/>
      <w:bookmarkEnd w:id="11123"/>
      <w:r>
        <w:rPr>
          <w:rFonts w:hint="cs"/>
          <w:rtl/>
          <w:lang w:eastAsia="he-IL"/>
        </w:rPr>
        <w:t xml:space="preserve"> יועצי ראש הממשלה פלדשטיין ואוריך, המקורבים </w:t>
      </w:r>
      <w:r>
        <w:rPr>
          <w:rFonts w:hint="eastAsia"/>
          <w:rtl/>
          <w:lang w:eastAsia="he-IL"/>
        </w:rPr>
        <w:t>–</w:t>
      </w:r>
      <w:r>
        <w:rPr>
          <w:rFonts w:hint="cs"/>
          <w:rtl/>
          <w:lang w:eastAsia="he-IL"/>
        </w:rPr>
        <w:t xml:space="preserve"> אני לא מכיר מקורבים </w:t>
      </w:r>
      <w:bookmarkStart w:id="11124" w:name="_ETM_Q27_385000"/>
      <w:bookmarkEnd w:id="11124"/>
      <w:r>
        <w:rPr>
          <w:rFonts w:hint="cs"/>
          <w:rtl/>
          <w:lang w:eastAsia="he-IL"/>
        </w:rPr>
        <w:t xml:space="preserve">יותר מהם בלשכה עצמה </w:t>
      </w:r>
      <w:r>
        <w:rPr>
          <w:rFonts w:hint="eastAsia"/>
          <w:rtl/>
          <w:lang w:eastAsia="he-IL"/>
        </w:rPr>
        <w:t>–</w:t>
      </w:r>
      <w:r>
        <w:rPr>
          <w:rFonts w:hint="cs"/>
          <w:rtl/>
          <w:lang w:eastAsia="he-IL"/>
        </w:rPr>
        <w:t xml:space="preserve"> זוהי רעידת אדמה. זוהי רעידת </w:t>
      </w:r>
      <w:bookmarkStart w:id="11125" w:name="_ETM_Q27_396000"/>
      <w:bookmarkEnd w:id="11125"/>
      <w:r>
        <w:rPr>
          <w:rFonts w:hint="cs"/>
          <w:rtl/>
          <w:lang w:eastAsia="he-IL"/>
        </w:rPr>
        <w:t>אדמה שאינני יודע אם הלשכה הזאת תשרוד אחריה.</w:t>
      </w:r>
      <w:bookmarkStart w:id="11126" w:name="_ETM_Q27_404000"/>
      <w:bookmarkEnd w:id="11126"/>
      <w:r>
        <w:rPr>
          <w:rFonts w:hint="cs"/>
          <w:rtl/>
          <w:lang w:eastAsia="he-IL"/>
        </w:rPr>
        <w:t xml:space="preserve"> זה לא איזה זב חוטם ששירות הביטחון הכללי עצרה אותו </w:t>
      </w:r>
      <w:bookmarkStart w:id="11127" w:name="_ETM_Q27_411000"/>
      <w:bookmarkEnd w:id="11127"/>
      <w:r>
        <w:rPr>
          <w:rFonts w:hint="cs"/>
          <w:rtl/>
          <w:lang w:eastAsia="he-IL"/>
        </w:rPr>
        <w:t xml:space="preserve">כשהאיראנים יצרו קשר. פה, החדרת סוכנים </w:t>
      </w:r>
      <w:r>
        <w:rPr>
          <w:rFonts w:hint="eastAsia"/>
          <w:rtl/>
          <w:lang w:eastAsia="he-IL"/>
        </w:rPr>
        <w:t>–</w:t>
      </w:r>
      <w:r>
        <w:rPr>
          <w:rFonts w:hint="cs"/>
          <w:rtl/>
          <w:lang w:eastAsia="he-IL"/>
        </w:rPr>
        <w:t xml:space="preserve"> אין מילה אחרת</w:t>
      </w:r>
      <w:bookmarkStart w:id="11128" w:name="_ETM_Q27_420000"/>
      <w:bookmarkEnd w:id="11128"/>
      <w:r>
        <w:rPr>
          <w:rFonts w:hint="cs"/>
          <w:rtl/>
          <w:lang w:eastAsia="he-IL"/>
        </w:rPr>
        <w:t xml:space="preserve">, ותאמינו לי, אני בעל מקצוע </w:t>
      </w:r>
      <w:r>
        <w:rPr>
          <w:rFonts w:hint="eastAsia"/>
          <w:rtl/>
          <w:lang w:eastAsia="he-IL"/>
        </w:rPr>
        <w:t>–</w:t>
      </w:r>
      <w:r>
        <w:rPr>
          <w:rFonts w:hint="cs"/>
          <w:rtl/>
          <w:lang w:eastAsia="he-IL"/>
        </w:rPr>
        <w:t xml:space="preserve"> החדרת סוכן אל תוך קודש</w:t>
      </w:r>
      <w:bookmarkStart w:id="11129" w:name="_ETM_Q27_426000"/>
      <w:bookmarkEnd w:id="11129"/>
      <w:r w:rsidR="00FD6E08">
        <w:rPr>
          <w:rFonts w:hint="cs"/>
          <w:rtl/>
          <w:lang w:eastAsia="he-IL"/>
        </w:rPr>
        <w:t>-</w:t>
      </w:r>
      <w:r>
        <w:rPr>
          <w:rFonts w:hint="cs"/>
          <w:rtl/>
          <w:lang w:eastAsia="he-IL"/>
        </w:rPr>
        <w:t xml:space="preserve">הקודשים. </w:t>
      </w:r>
      <w:bookmarkStart w:id="11130" w:name="_ETM_Q27_431000"/>
      <w:bookmarkEnd w:id="11130"/>
      <w:r>
        <w:rPr>
          <w:rFonts w:hint="cs"/>
          <w:rtl/>
          <w:lang w:eastAsia="he-IL"/>
        </w:rPr>
        <w:t>זומנו עוד כמה אנשים לעדות</w:t>
      </w:r>
      <w:r w:rsidR="00FD6E08">
        <w:rPr>
          <w:rFonts w:hint="cs"/>
          <w:rtl/>
          <w:lang w:eastAsia="he-IL"/>
        </w:rPr>
        <w:t>.</w:t>
      </w:r>
      <w:r>
        <w:rPr>
          <w:rFonts w:hint="cs"/>
          <w:rtl/>
          <w:lang w:eastAsia="he-IL"/>
        </w:rPr>
        <w:t xml:space="preserve"> אינני יודע מה יהיה </w:t>
      </w:r>
      <w:bookmarkStart w:id="11131" w:name="_ETM_Q27_437000"/>
      <w:bookmarkEnd w:id="11131"/>
      <w:r>
        <w:rPr>
          <w:rFonts w:hint="cs"/>
          <w:rtl/>
          <w:lang w:eastAsia="he-IL"/>
        </w:rPr>
        <w:t xml:space="preserve">בסופה. </w:t>
      </w:r>
      <w:bookmarkStart w:id="11132" w:name="_ETM_Q27_442000"/>
      <w:bookmarkEnd w:id="11132"/>
      <w:r>
        <w:rPr>
          <w:rFonts w:hint="cs"/>
          <w:rtl/>
          <w:lang w:eastAsia="he-IL"/>
        </w:rPr>
        <w:t xml:space="preserve">לא נעים לראות את ראש הממשלה עוד פעם </w:t>
      </w:r>
      <w:bookmarkStart w:id="11133" w:name="_ETM_Q27_448000"/>
      <w:bookmarkEnd w:id="11133"/>
      <w:r>
        <w:rPr>
          <w:rFonts w:hint="cs"/>
          <w:rtl/>
          <w:lang w:eastAsia="he-IL"/>
        </w:rPr>
        <w:t xml:space="preserve">צועד אל תוך משרדי 433. לא יאה לראש ממשלה ולא </w:t>
      </w:r>
      <w:bookmarkStart w:id="11134" w:name="_ETM_Q27_453000"/>
      <w:bookmarkEnd w:id="11134"/>
      <w:r>
        <w:rPr>
          <w:rFonts w:hint="cs"/>
          <w:rtl/>
          <w:lang w:eastAsia="he-IL"/>
        </w:rPr>
        <w:t>למדינה דמוקרטית, אבל תכלס, זו העובדה.</w:t>
      </w:r>
    </w:p>
    <w:p w:rsidR="00304FBD" w:rsidRDefault="00304FBD" w:rsidP="00AB2D5C">
      <w:pPr>
        <w:rPr>
          <w:rtl/>
          <w:lang w:eastAsia="he-IL"/>
        </w:rPr>
      </w:pPr>
    </w:p>
    <w:p w:rsidR="00304FBD" w:rsidRDefault="00304FBD" w:rsidP="00FD6E08">
      <w:pPr>
        <w:rPr>
          <w:rtl/>
          <w:lang w:eastAsia="he-IL"/>
        </w:rPr>
      </w:pPr>
      <w:bookmarkStart w:id="11135" w:name="_ETM_Q27_460000"/>
      <w:bookmarkStart w:id="11136" w:name="_ETM_Q27_461000"/>
      <w:bookmarkEnd w:id="11135"/>
      <w:bookmarkEnd w:id="11136"/>
      <w:r>
        <w:rPr>
          <w:rFonts w:hint="cs"/>
          <w:rtl/>
          <w:lang w:eastAsia="he-IL"/>
        </w:rPr>
        <w:t xml:space="preserve">עכשיו, אני רוצה לדבר אל </w:t>
      </w:r>
      <w:bookmarkStart w:id="11137" w:name="_ETM_Q27_459000"/>
      <w:bookmarkEnd w:id="11137"/>
      <w:r>
        <w:rPr>
          <w:rFonts w:hint="cs"/>
          <w:rtl/>
          <w:lang w:eastAsia="he-IL"/>
        </w:rPr>
        <w:t xml:space="preserve">ראש הממשלה ולהקריא: גרמניה מקשיחה את עמדתה כלפי הונגריה. הקואליציה </w:t>
      </w:r>
      <w:bookmarkStart w:id="11138" w:name="_ETM_Q27_468000"/>
      <w:bookmarkEnd w:id="11138"/>
      <w:r>
        <w:rPr>
          <w:rFonts w:hint="cs"/>
          <w:rtl/>
          <w:lang w:eastAsia="he-IL"/>
        </w:rPr>
        <w:t xml:space="preserve">הנכנסת של גרמניה, בראשות הקנצלר המיועד, מבקשת </w:t>
      </w:r>
      <w:bookmarkStart w:id="11139" w:name="_ETM_Q27_469000"/>
      <w:bookmarkEnd w:id="11139"/>
      <w:r>
        <w:rPr>
          <w:rFonts w:hint="cs"/>
          <w:rtl/>
          <w:lang w:eastAsia="he-IL"/>
        </w:rPr>
        <w:t xml:space="preserve">מהאיחוד האירופי להחמיר את תגובתו למדינות שמפרות עקרונות דמוקרטיים. אז </w:t>
      </w:r>
      <w:bookmarkStart w:id="11140" w:name="_ETM_Q27_479000"/>
      <w:bookmarkEnd w:id="11140"/>
      <w:r>
        <w:rPr>
          <w:rFonts w:hint="cs"/>
          <w:rtl/>
          <w:lang w:eastAsia="he-IL"/>
        </w:rPr>
        <w:t xml:space="preserve">אל תגיד לי מהו ביטחון, ואל תגיד לי מהם יחסים </w:t>
      </w:r>
      <w:bookmarkStart w:id="11141" w:name="_ETM_Q27_482000"/>
      <w:bookmarkEnd w:id="11141"/>
      <w:r>
        <w:rPr>
          <w:rFonts w:hint="cs"/>
          <w:rtl/>
          <w:lang w:eastAsia="he-IL"/>
        </w:rPr>
        <w:t>בין-לאומיים. אתה נוסע למדינה שאו-טו-טו יוצאת מחבר העמים מכיוון</w:t>
      </w:r>
      <w:bookmarkStart w:id="11142" w:name="_ETM_Q27_492000"/>
      <w:bookmarkEnd w:id="11142"/>
      <w:r>
        <w:rPr>
          <w:rFonts w:hint="cs"/>
          <w:rtl/>
          <w:lang w:eastAsia="he-IL"/>
        </w:rPr>
        <w:t xml:space="preserve"> שהיא הופכת ללא-דמוקרטית, משתלטת על אמצעי התקשורת במדינה שלה </w:t>
      </w:r>
      <w:bookmarkStart w:id="11143" w:name="_ETM_Q27_496000"/>
      <w:bookmarkEnd w:id="11143"/>
      <w:r>
        <w:rPr>
          <w:rFonts w:hint="cs"/>
          <w:rtl/>
          <w:lang w:eastAsia="he-IL"/>
        </w:rPr>
        <w:t xml:space="preserve">ועל האזרחים שלה. </w:t>
      </w:r>
      <w:bookmarkStart w:id="11144" w:name="_ETM_Q27_502000"/>
      <w:bookmarkEnd w:id="11144"/>
      <w:r>
        <w:rPr>
          <w:rFonts w:hint="cs"/>
          <w:rtl/>
          <w:lang w:eastAsia="he-IL"/>
        </w:rPr>
        <w:t>גרמניה כבר עושה מהלך, אז בשביל סוף שבוע</w:t>
      </w:r>
      <w:bookmarkStart w:id="11145" w:name="_ETM_Q27_507000"/>
      <w:bookmarkEnd w:id="11145"/>
      <w:r>
        <w:rPr>
          <w:rFonts w:hint="cs"/>
          <w:rtl/>
          <w:lang w:eastAsia="he-IL"/>
        </w:rPr>
        <w:t xml:space="preserve"> אתה רוצה לקלקל את היחסים שלנו עם כל מדינות אירופה? </w:t>
      </w:r>
      <w:bookmarkStart w:id="11146" w:name="_ETM_Q27_511000"/>
      <w:bookmarkEnd w:id="11146"/>
      <w:r>
        <w:rPr>
          <w:rFonts w:hint="cs"/>
          <w:rtl/>
          <w:lang w:eastAsia="he-IL"/>
        </w:rPr>
        <w:t xml:space="preserve">זו הדרך? זאת ועוד, כי מה, </w:t>
      </w:r>
      <w:bookmarkStart w:id="11147" w:name="_ETM_Q27_514000"/>
      <w:bookmarkEnd w:id="11147"/>
      <w:r>
        <w:rPr>
          <w:rFonts w:hint="cs"/>
          <w:rtl/>
          <w:lang w:eastAsia="he-IL"/>
        </w:rPr>
        <w:t>אני מבין שהתגעגעת. הונגריה רחוקה מאוד. אי-אפשר להגיע כמו</w:t>
      </w:r>
      <w:bookmarkStart w:id="11148" w:name="_ETM_Q27_524000"/>
      <w:bookmarkEnd w:id="11148"/>
      <w:r>
        <w:rPr>
          <w:rFonts w:hint="cs"/>
          <w:rtl/>
          <w:lang w:eastAsia="he-IL"/>
        </w:rPr>
        <w:t xml:space="preserve"> מארצות הברית </w:t>
      </w:r>
      <w:r>
        <w:rPr>
          <w:rFonts w:hint="eastAsia"/>
          <w:rtl/>
          <w:lang w:eastAsia="he-IL"/>
        </w:rPr>
        <w:t>–</w:t>
      </w:r>
      <w:r>
        <w:rPr>
          <w:rFonts w:hint="cs"/>
          <w:rtl/>
          <w:lang w:eastAsia="he-IL"/>
        </w:rPr>
        <w:t xml:space="preserve"> יום שישי וכל הסיפורים האלה של שבת. משפט אחרון</w:t>
      </w:r>
      <w:bookmarkStart w:id="11149" w:name="_ETM_Q27_528000"/>
      <w:bookmarkEnd w:id="11149"/>
      <w:r>
        <w:rPr>
          <w:rFonts w:hint="cs"/>
          <w:rtl/>
          <w:lang w:eastAsia="he-IL"/>
        </w:rPr>
        <w:t xml:space="preserve">: אז אתה נשאר לסוף שבוע כי התגעגעת להתענג בבתי </w:t>
      </w:r>
      <w:bookmarkStart w:id="11150" w:name="_ETM_Q27_534000"/>
      <w:bookmarkEnd w:id="11150"/>
      <w:r>
        <w:rPr>
          <w:rFonts w:hint="cs"/>
          <w:rtl/>
          <w:lang w:eastAsia="he-IL"/>
        </w:rPr>
        <w:t>מלון מפוארים. תודה.</w:t>
      </w:r>
    </w:p>
    <w:p w:rsidR="00304FBD" w:rsidRDefault="00304FBD" w:rsidP="00AB2D5C">
      <w:pPr>
        <w:rPr>
          <w:rtl/>
          <w:lang w:eastAsia="he-IL"/>
        </w:rPr>
      </w:pPr>
      <w:bookmarkStart w:id="11151" w:name="_ETM_Q27_471000"/>
      <w:bookmarkEnd w:id="11151"/>
      <w:r>
        <w:rPr>
          <w:rFonts w:hint="cs"/>
          <w:rtl/>
          <w:lang w:eastAsia="he-IL"/>
        </w:rPr>
        <w:t xml:space="preserve"> </w:t>
      </w:r>
    </w:p>
    <w:p w:rsidR="00304FBD" w:rsidRDefault="00304FBD" w:rsidP="00AB2D5C">
      <w:pPr>
        <w:pStyle w:val="af6"/>
        <w:keepNext/>
        <w:rPr>
          <w:rtl/>
        </w:rPr>
      </w:pPr>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חברת הכנסת בן ארי, בבקשה, גברתי.</w:t>
      </w:r>
    </w:p>
    <w:p w:rsidR="00304FBD" w:rsidRDefault="00304FBD" w:rsidP="00AB2D5C">
      <w:pPr>
        <w:rPr>
          <w:rtl/>
          <w:lang w:eastAsia="he-IL"/>
        </w:rPr>
      </w:pPr>
    </w:p>
    <w:p w:rsidR="00304FBD" w:rsidRDefault="00304FBD" w:rsidP="00AB2D5C">
      <w:pPr>
        <w:pStyle w:val="a4"/>
        <w:keepNext/>
        <w:rPr>
          <w:rtl/>
        </w:rPr>
      </w:pPr>
      <w:bookmarkStart w:id="11152" w:name="ET_speaker_5300_6"/>
      <w:r w:rsidRPr="0064789D">
        <w:rPr>
          <w:rStyle w:val="TagStyle"/>
          <w:rtl/>
        </w:rPr>
        <w:t xml:space="preserve"> &lt;&lt; דובר &gt;&gt; </w:t>
      </w:r>
      <w:bookmarkStart w:id="11153" w:name="_Toc194414183"/>
      <w:bookmarkStart w:id="11154" w:name="_Toc233629168"/>
      <w:r>
        <w:rPr>
          <w:rtl/>
        </w:rPr>
        <w:t>מירב בן ארי (יש עתיד):</w:t>
      </w:r>
      <w:bookmarkEnd w:id="11153"/>
      <w:bookmarkEnd w:id="11154"/>
      <w:r w:rsidRPr="0064789D">
        <w:rPr>
          <w:rStyle w:val="TagStyle"/>
          <w:rtl/>
        </w:rPr>
        <w:t xml:space="preserve"> &lt;&lt; דובר &gt;&gt;</w:t>
      </w:r>
      <w:r>
        <w:rPr>
          <w:rtl/>
        </w:rPr>
        <w:t xml:space="preserve">   </w:t>
      </w:r>
      <w:bookmarkEnd w:id="11152"/>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תודה רבה, אדוני היושב בראש. כנסת נכבדה </w:t>
      </w:r>
      <w:r w:rsidR="00FD6E08">
        <w:rPr>
          <w:rFonts w:hint="eastAsia"/>
          <w:rtl/>
          <w:lang w:eastAsia="he-IL"/>
        </w:rPr>
        <w:t xml:space="preserve">– </w:t>
      </w:r>
      <w:r>
        <w:rPr>
          <w:rFonts w:hint="cs"/>
          <w:rtl/>
          <w:lang w:eastAsia="he-IL"/>
        </w:rPr>
        <w:t xml:space="preserve">אגב, אדוני היושב בראש, עשית חוק פלדשטיין, עבר פה בקריאה טרומית </w:t>
      </w:r>
      <w:r w:rsidR="00743DF1">
        <w:rPr>
          <w:rFonts w:hint="cs"/>
          <w:rtl/>
          <w:lang w:eastAsia="he-IL"/>
        </w:rPr>
        <w:t>– – –</w:t>
      </w:r>
    </w:p>
    <w:p w:rsidR="00304FBD" w:rsidRDefault="00304FBD" w:rsidP="00AB2D5C">
      <w:pPr>
        <w:rPr>
          <w:rtl/>
          <w:lang w:eastAsia="he-IL"/>
        </w:rPr>
      </w:pPr>
    </w:p>
    <w:p w:rsidR="00304FBD" w:rsidRDefault="00304FBD" w:rsidP="00AB2D5C">
      <w:pPr>
        <w:pStyle w:val="af6"/>
        <w:keepNext/>
        <w:rPr>
          <w:rtl/>
        </w:rPr>
      </w:pPr>
      <w:bookmarkStart w:id="11155" w:name="ET_yor_6593_7"/>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bookmarkEnd w:id="11155"/>
    </w:p>
    <w:p w:rsidR="00304FBD" w:rsidRPr="001D3263" w:rsidRDefault="00304FBD" w:rsidP="00AB2D5C">
      <w:pPr>
        <w:ind w:left="720" w:firstLine="0"/>
        <w:rPr>
          <w:rtl/>
        </w:rPr>
      </w:pPr>
    </w:p>
    <w:p w:rsidR="00304FBD" w:rsidRPr="001D3263" w:rsidRDefault="00304FBD" w:rsidP="00FD6E08">
      <w:pPr>
        <w:ind w:left="720" w:firstLine="0"/>
      </w:pPr>
      <w:r w:rsidRPr="001D3263">
        <w:rPr>
          <w:rFonts w:hint="cs"/>
          <w:rtl/>
        </w:rPr>
        <w:t>זה חוק ה</w:t>
      </w:r>
      <w:r w:rsidRPr="001D3263">
        <w:rPr>
          <w:rtl/>
        </w:rPr>
        <w:t>נַגָד</w:t>
      </w:r>
      <w:r w:rsidRPr="001D3263">
        <w:rPr>
          <w:rFonts w:hint="cs"/>
          <w:rtl/>
        </w:rPr>
        <w:t xml:space="preserve"> יותר משהוא </w:t>
      </w:r>
      <w:bookmarkStart w:id="11156" w:name="_ETM_Q27_559000"/>
      <w:bookmarkEnd w:id="11156"/>
      <w:r w:rsidRPr="001D3263">
        <w:rPr>
          <w:rFonts w:hint="cs"/>
          <w:rtl/>
        </w:rPr>
        <w:t>חוק פלדשטיין</w:t>
      </w:r>
      <w:r w:rsidR="00FD6E08">
        <w:rPr>
          <w:rFonts w:hint="cs"/>
          <w:rtl/>
        </w:rPr>
        <w:t>;</w:t>
      </w:r>
      <w:r w:rsidRPr="001D3263">
        <w:rPr>
          <w:rFonts w:hint="cs"/>
          <w:rtl/>
        </w:rPr>
        <w:t xml:space="preserve"> חוק התצפיתניות, אם תרצי, אפילו.</w:t>
      </w:r>
    </w:p>
    <w:p w:rsidR="00304FBD" w:rsidRPr="00FD6E08" w:rsidRDefault="00304FBD" w:rsidP="00AB2D5C">
      <w:pPr>
        <w:rPr>
          <w:rtl/>
          <w:lang w:eastAsia="he-IL"/>
        </w:rPr>
      </w:pPr>
    </w:p>
    <w:p w:rsidR="00304FBD" w:rsidRDefault="00304FBD" w:rsidP="00AB2D5C">
      <w:pPr>
        <w:pStyle w:val="-"/>
        <w:keepNext/>
        <w:rPr>
          <w:rtl/>
        </w:rPr>
      </w:pPr>
      <w:bookmarkStart w:id="11157" w:name="ET_speakercontinue_5300_8"/>
      <w:r w:rsidRPr="0064789D">
        <w:rPr>
          <w:rStyle w:val="TagStyle"/>
          <w:rtl/>
        </w:rPr>
        <w:t xml:space="preserve"> &lt;&lt; דובר_המשך &gt;&gt; </w:t>
      </w:r>
      <w:r>
        <w:rPr>
          <w:rtl/>
        </w:rPr>
        <w:t>מירב בן ארי (יש עתיד):</w:t>
      </w:r>
      <w:r w:rsidRPr="0064789D">
        <w:rPr>
          <w:rStyle w:val="TagStyle"/>
          <w:rtl/>
        </w:rPr>
        <w:t xml:space="preserve"> &lt;&lt; דובר_המשך &gt;&gt;</w:t>
      </w:r>
      <w:r>
        <w:rPr>
          <w:rtl/>
        </w:rPr>
        <w:t xml:space="preserve">   </w:t>
      </w:r>
      <w:bookmarkEnd w:id="11157"/>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התצפיתניות, כבודן במקומן מונח. בכל </w:t>
      </w:r>
      <w:bookmarkStart w:id="11158" w:name="_ETM_Q27_567000"/>
      <w:bookmarkEnd w:id="11158"/>
      <w:r>
        <w:rPr>
          <w:rFonts w:hint="cs"/>
          <w:rtl/>
          <w:lang w:eastAsia="he-IL"/>
        </w:rPr>
        <w:t>התקשורת זה היה "חוק פלדשטיין"</w:t>
      </w:r>
      <w:r w:rsidR="00FD6E08">
        <w:rPr>
          <w:rFonts w:hint="cs"/>
          <w:rtl/>
          <w:lang w:eastAsia="he-IL"/>
        </w:rPr>
        <w:t>.</w:t>
      </w:r>
      <w:r>
        <w:rPr>
          <w:rFonts w:hint="cs"/>
          <w:rtl/>
          <w:lang w:eastAsia="he-IL"/>
        </w:rPr>
        <w:t xml:space="preserve"> אנחנו גם התנגדנו. גם גדי</w:t>
      </w:r>
      <w:bookmarkStart w:id="11159" w:name="_ETM_Q27_571000"/>
      <w:bookmarkEnd w:id="11159"/>
      <w:r>
        <w:rPr>
          <w:rFonts w:hint="cs"/>
          <w:rtl/>
          <w:lang w:eastAsia="he-IL"/>
        </w:rPr>
        <w:t xml:space="preserve"> איזנקוט עלה לפה והסביר לך כמה זה גרוע. תראה מה </w:t>
      </w:r>
      <w:bookmarkStart w:id="11160" w:name="_ETM_Q27_572000"/>
      <w:bookmarkEnd w:id="11160"/>
      <w:r>
        <w:rPr>
          <w:rFonts w:hint="cs"/>
          <w:rtl/>
          <w:lang w:eastAsia="he-IL"/>
        </w:rPr>
        <w:t xml:space="preserve">קורה עם פלדשטיין </w:t>
      </w:r>
      <w:r>
        <w:rPr>
          <w:rtl/>
          <w:lang w:eastAsia="he-IL"/>
        </w:rPr>
        <w:t>–</w:t>
      </w:r>
      <w:r>
        <w:rPr>
          <w:rFonts w:hint="cs"/>
          <w:rtl/>
          <w:lang w:eastAsia="he-IL"/>
        </w:rPr>
        <w:t xml:space="preserve"> </w:t>
      </w:r>
      <w:bookmarkStart w:id="11161" w:name="_ETM_Q27_584000"/>
      <w:bookmarkEnd w:id="11161"/>
      <w:r>
        <w:rPr>
          <w:rFonts w:hint="cs"/>
          <w:rtl/>
          <w:lang w:eastAsia="he-IL"/>
        </w:rPr>
        <w:t>הוא נחשד במגע עם סוכן זר. וואו.</w:t>
      </w:r>
    </w:p>
    <w:p w:rsidR="00304FBD" w:rsidRDefault="00304FBD" w:rsidP="00AB2D5C">
      <w:pPr>
        <w:rPr>
          <w:rtl/>
          <w:lang w:eastAsia="he-IL"/>
        </w:rPr>
      </w:pPr>
    </w:p>
    <w:p w:rsidR="00304FBD" w:rsidRDefault="00304FBD" w:rsidP="00AB2D5C">
      <w:pPr>
        <w:pStyle w:val="af6"/>
        <w:keepNext/>
        <w:rPr>
          <w:rtl/>
        </w:rPr>
      </w:pPr>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אני בטוח שגם את מאמינה בחפותם של אנשים, נכון?</w:t>
      </w:r>
    </w:p>
    <w:p w:rsidR="00304FBD" w:rsidRDefault="00304FBD" w:rsidP="00AB2D5C">
      <w:pPr>
        <w:rPr>
          <w:rtl/>
          <w:lang w:eastAsia="he-IL"/>
        </w:rPr>
      </w:pPr>
    </w:p>
    <w:p w:rsidR="00304FBD" w:rsidRDefault="00304FBD" w:rsidP="00AB2D5C">
      <w:pPr>
        <w:pStyle w:val="-"/>
        <w:keepNext/>
        <w:rPr>
          <w:rtl/>
        </w:rPr>
      </w:pPr>
      <w:r w:rsidRPr="0064789D">
        <w:rPr>
          <w:rStyle w:val="TagStyle"/>
          <w:rtl/>
        </w:rPr>
        <w:t xml:space="preserve"> &lt;&lt; דובר_המשך &gt;&gt; </w:t>
      </w:r>
      <w:r>
        <w:rPr>
          <w:rtl/>
        </w:rPr>
        <w:t>מירב בן ארי (יש עתיד):</w:t>
      </w:r>
      <w:r w:rsidRPr="0064789D">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אני אדם שאם היה בלשכה של לפיד יועץ אחד או </w:t>
      </w:r>
      <w:r>
        <w:rPr>
          <w:rtl/>
          <w:lang w:eastAsia="he-IL"/>
        </w:rPr>
        <w:t>–</w:t>
      </w:r>
      <w:r>
        <w:rPr>
          <w:rFonts w:hint="cs"/>
          <w:rtl/>
          <w:lang w:eastAsia="he-IL"/>
        </w:rPr>
        <w:t xml:space="preserve"> אתה יודע מה</w:t>
      </w:r>
      <w:r w:rsidR="00FD6E08">
        <w:rPr>
          <w:rFonts w:hint="cs"/>
          <w:rtl/>
          <w:lang w:eastAsia="he-IL"/>
        </w:rPr>
        <w:t>,</w:t>
      </w:r>
      <w:r>
        <w:rPr>
          <w:rFonts w:hint="cs"/>
          <w:rtl/>
          <w:lang w:eastAsia="he-IL"/>
        </w:rPr>
        <w:t xml:space="preserve"> </w:t>
      </w:r>
      <w:bookmarkStart w:id="11162" w:name="_ETM_Q27_589000"/>
      <w:bookmarkEnd w:id="11162"/>
      <w:r>
        <w:rPr>
          <w:rFonts w:hint="cs"/>
          <w:rtl/>
          <w:lang w:eastAsia="he-IL"/>
        </w:rPr>
        <w:t xml:space="preserve">למה ללכת רחוק? אם בלשכה שלי, בלשכה שלי, היה יועץ שנחשד במגע </w:t>
      </w:r>
      <w:bookmarkStart w:id="11163" w:name="_ETM_Q27_597000"/>
      <w:bookmarkEnd w:id="11163"/>
      <w:r>
        <w:rPr>
          <w:rFonts w:hint="cs"/>
          <w:rtl/>
          <w:lang w:eastAsia="he-IL"/>
        </w:rPr>
        <w:t>עם סוכן זר, נשמה, הוא תוך דקה היה בדרך</w:t>
      </w:r>
      <w:bookmarkStart w:id="11164" w:name="_ETM_Q27_599000"/>
      <w:bookmarkEnd w:id="11164"/>
      <w:r>
        <w:rPr>
          <w:rFonts w:hint="cs"/>
          <w:rtl/>
          <w:lang w:eastAsia="he-IL"/>
        </w:rPr>
        <w:t xml:space="preserve"> החוצה. על מה אתה מדבר? זה סעיף של 15 שנה,</w:t>
      </w:r>
      <w:bookmarkStart w:id="11165" w:name="_ETM_Q27_602000"/>
      <w:bookmarkEnd w:id="11165"/>
      <w:r>
        <w:rPr>
          <w:rFonts w:hint="cs"/>
          <w:rtl/>
          <w:lang w:eastAsia="he-IL"/>
        </w:rPr>
        <w:t xml:space="preserve"> זה כמו בגידה.</w:t>
      </w:r>
      <w:bookmarkStart w:id="11166" w:name="_ETM_Q27_605000"/>
      <w:bookmarkEnd w:id="11166"/>
      <w:r>
        <w:rPr>
          <w:rFonts w:hint="cs"/>
          <w:rtl/>
          <w:lang w:eastAsia="he-IL"/>
        </w:rPr>
        <w:t xml:space="preserve"> זה לא עכשיו עבירה </w:t>
      </w:r>
      <w:r>
        <w:rPr>
          <w:rtl/>
          <w:lang w:eastAsia="he-IL"/>
        </w:rPr>
        <w:t>–</w:t>
      </w:r>
      <w:r>
        <w:rPr>
          <w:rFonts w:hint="cs"/>
          <w:rtl/>
          <w:lang w:eastAsia="he-IL"/>
        </w:rPr>
        <w:t xml:space="preserve"> </w:t>
      </w:r>
      <w:bookmarkStart w:id="11167" w:name="_ETM_Q27_604000"/>
      <w:bookmarkEnd w:id="11167"/>
      <w:r>
        <w:rPr>
          <w:rFonts w:hint="cs"/>
          <w:rtl/>
          <w:lang w:eastAsia="he-IL"/>
        </w:rPr>
        <w:t>מה אתה אומר, רם?</w:t>
      </w:r>
    </w:p>
    <w:p w:rsidR="00304FBD" w:rsidRDefault="00304FBD" w:rsidP="00AB2D5C">
      <w:pPr>
        <w:rPr>
          <w:rtl/>
          <w:lang w:eastAsia="he-IL"/>
        </w:rPr>
      </w:pPr>
    </w:p>
    <w:p w:rsidR="00304FBD" w:rsidRDefault="00304FBD" w:rsidP="00AB2D5C">
      <w:pPr>
        <w:pStyle w:val="af5"/>
        <w:keepNext/>
        <w:rPr>
          <w:rtl/>
        </w:rPr>
      </w:pPr>
      <w:bookmarkStart w:id="11168" w:name="ET_interruption_5766_22"/>
      <w:r w:rsidRPr="007838C0">
        <w:rPr>
          <w:rStyle w:val="TagStyle"/>
          <w:rtl/>
        </w:rPr>
        <w:t xml:space="preserve"> &lt;&lt; קריאה &gt;&gt; </w:t>
      </w:r>
      <w:r>
        <w:rPr>
          <w:rtl/>
        </w:rPr>
        <w:t>רם בן ברק (יש עתיד):</w:t>
      </w:r>
      <w:r w:rsidRPr="007838C0">
        <w:rPr>
          <w:rStyle w:val="TagStyle"/>
          <w:rtl/>
        </w:rPr>
        <w:t xml:space="preserve"> &lt;&lt; קריאה &gt;&gt;</w:t>
      </w:r>
      <w:r>
        <w:rPr>
          <w:rtl/>
        </w:rPr>
        <w:t xml:space="preserve">   </w:t>
      </w:r>
      <w:bookmarkEnd w:id="11168"/>
    </w:p>
    <w:p w:rsidR="00304FBD" w:rsidRDefault="00304FBD" w:rsidP="00356066">
      <w:pPr>
        <w:rPr>
          <w:rtl/>
          <w:lang w:eastAsia="he-IL"/>
        </w:rPr>
      </w:pPr>
    </w:p>
    <w:p w:rsidR="00304FBD" w:rsidRDefault="00304FBD" w:rsidP="00743DF1">
      <w:pPr>
        <w:rPr>
          <w:rtl/>
          <w:lang w:eastAsia="he-IL"/>
        </w:rPr>
      </w:pPr>
      <w:bookmarkStart w:id="11169" w:name="_ETM_Q27_610000"/>
      <w:bookmarkEnd w:id="11169"/>
      <w:r>
        <w:rPr>
          <w:rFonts w:hint="cs"/>
          <w:rtl/>
          <w:lang w:eastAsia="he-IL"/>
        </w:rPr>
        <w:t xml:space="preserve">בלשכה שלי הייתה בחורה ממוצא מוסלמי, עברה בדיקת שב"כ </w:t>
      </w:r>
      <w:r w:rsidR="00743DF1">
        <w:rPr>
          <w:rFonts w:hint="cs"/>
          <w:rtl/>
          <w:lang w:eastAsia="he-IL"/>
        </w:rPr>
        <w:t>– –</w:t>
      </w:r>
    </w:p>
    <w:p w:rsidR="00304FBD" w:rsidRDefault="00304FBD" w:rsidP="00AB2D5C">
      <w:pPr>
        <w:rPr>
          <w:rtl/>
          <w:lang w:eastAsia="he-IL"/>
        </w:rPr>
      </w:pPr>
    </w:p>
    <w:p w:rsidR="00304FBD" w:rsidRDefault="00304FBD" w:rsidP="00AB2D5C">
      <w:pPr>
        <w:pStyle w:val="-"/>
        <w:keepNext/>
        <w:rPr>
          <w:rtl/>
        </w:rPr>
      </w:pPr>
      <w:bookmarkStart w:id="11170" w:name="ET_speakercontinue_5300_23"/>
      <w:r w:rsidRPr="007838C0">
        <w:rPr>
          <w:rStyle w:val="TagStyle"/>
          <w:rtl/>
        </w:rPr>
        <w:t xml:space="preserve"> &lt;&lt; דובר_המשך &gt;&gt; </w:t>
      </w:r>
      <w:r>
        <w:rPr>
          <w:rtl/>
        </w:rPr>
        <w:t>מירב בן ארי (יש עתיד):</w:t>
      </w:r>
      <w:r w:rsidRPr="007838C0">
        <w:rPr>
          <w:rStyle w:val="TagStyle"/>
          <w:rtl/>
        </w:rPr>
        <w:t xml:space="preserve"> &lt;&lt; דובר_המשך &gt;&gt;</w:t>
      </w:r>
      <w:r>
        <w:rPr>
          <w:rtl/>
        </w:rPr>
        <w:t xml:space="preserve">   </w:t>
      </w:r>
      <w:bookmarkEnd w:id="11170"/>
    </w:p>
    <w:p w:rsidR="00304FBD" w:rsidRDefault="00304FBD" w:rsidP="00356066">
      <w:pPr>
        <w:rPr>
          <w:rtl/>
          <w:lang w:eastAsia="he-IL"/>
        </w:rPr>
      </w:pPr>
    </w:p>
    <w:p w:rsidR="00304FBD" w:rsidRDefault="00304FBD" w:rsidP="00AB2D5C">
      <w:pPr>
        <w:rPr>
          <w:rtl/>
          <w:lang w:eastAsia="he-IL"/>
        </w:rPr>
      </w:pPr>
      <w:r>
        <w:rPr>
          <w:rFonts w:hint="cs"/>
          <w:rtl/>
          <w:lang w:eastAsia="he-IL"/>
        </w:rPr>
        <w:t>עברה את</w:t>
      </w:r>
      <w:bookmarkStart w:id="11171" w:name="_ETM_Q27_614000"/>
      <w:bookmarkEnd w:id="11171"/>
      <w:r>
        <w:rPr>
          <w:rFonts w:hint="cs"/>
          <w:rtl/>
          <w:lang w:eastAsia="he-IL"/>
        </w:rPr>
        <w:t xml:space="preserve"> בדיקת השב"כ, בניגוד לפלדשטיין.</w:t>
      </w:r>
    </w:p>
    <w:p w:rsidR="00304FBD" w:rsidRDefault="00304FBD" w:rsidP="00AB2D5C">
      <w:pPr>
        <w:rPr>
          <w:rtl/>
          <w:lang w:eastAsia="he-IL"/>
        </w:rPr>
      </w:pPr>
      <w:bookmarkStart w:id="11172" w:name="_ETM_Q27_619000"/>
      <w:bookmarkEnd w:id="11172"/>
    </w:p>
    <w:p w:rsidR="00304FBD" w:rsidRDefault="00304FBD" w:rsidP="00AB2D5C">
      <w:pPr>
        <w:pStyle w:val="af5"/>
        <w:keepNext/>
        <w:rPr>
          <w:rtl/>
        </w:rPr>
      </w:pPr>
      <w:bookmarkStart w:id="11173" w:name="ET_interruption_5766_24"/>
      <w:r w:rsidRPr="007838C0">
        <w:rPr>
          <w:rStyle w:val="TagStyle"/>
          <w:rtl/>
        </w:rPr>
        <w:t xml:space="preserve"> &lt;&lt; קריאה &gt;&gt; </w:t>
      </w:r>
      <w:r>
        <w:rPr>
          <w:rtl/>
        </w:rPr>
        <w:t>רם בן ברק (יש עתיד):</w:t>
      </w:r>
      <w:r w:rsidRPr="007838C0">
        <w:rPr>
          <w:rStyle w:val="TagStyle"/>
          <w:rtl/>
        </w:rPr>
        <w:t xml:space="preserve"> &lt;&lt; קריאה &gt;&gt;</w:t>
      </w:r>
      <w:r>
        <w:rPr>
          <w:rtl/>
        </w:rPr>
        <w:t xml:space="preserve">   </w:t>
      </w:r>
      <w:bookmarkEnd w:id="11173"/>
    </w:p>
    <w:p w:rsidR="00304FBD" w:rsidRDefault="00304FBD" w:rsidP="00356066">
      <w:pPr>
        <w:rPr>
          <w:rtl/>
          <w:lang w:eastAsia="he-IL"/>
        </w:rPr>
      </w:pPr>
    </w:p>
    <w:p w:rsidR="00304FBD" w:rsidRDefault="00743DF1" w:rsidP="00743DF1">
      <w:pPr>
        <w:rPr>
          <w:rtl/>
          <w:lang w:eastAsia="he-IL"/>
        </w:rPr>
      </w:pPr>
      <w:r>
        <w:rPr>
          <w:rFonts w:hint="cs"/>
          <w:rtl/>
          <w:lang w:eastAsia="he-IL"/>
        </w:rPr>
        <w:t>– –</w:t>
      </w:r>
      <w:r w:rsidR="00304FBD">
        <w:rPr>
          <w:rFonts w:hint="cs"/>
          <w:rtl/>
          <w:lang w:eastAsia="he-IL"/>
        </w:rPr>
        <w:t xml:space="preserve"> עברה סיווג ביטחוני, ועד היום אתם אומרים בטוויטר "תומכת טרור" </w:t>
      </w:r>
      <w:r>
        <w:rPr>
          <w:rFonts w:hint="cs"/>
          <w:rtl/>
          <w:lang w:eastAsia="he-IL"/>
        </w:rPr>
        <w:t>– – –</w:t>
      </w:r>
    </w:p>
    <w:p w:rsidR="00304FBD" w:rsidRDefault="00304FBD" w:rsidP="00AB2D5C">
      <w:pPr>
        <w:rPr>
          <w:rtl/>
          <w:lang w:eastAsia="he-IL"/>
        </w:rPr>
      </w:pPr>
    </w:p>
    <w:p w:rsidR="00304FBD" w:rsidRDefault="00304FBD" w:rsidP="00AB2D5C">
      <w:pPr>
        <w:pStyle w:val="-"/>
        <w:keepNext/>
        <w:rPr>
          <w:rtl/>
        </w:rPr>
      </w:pPr>
      <w:r w:rsidRPr="007838C0">
        <w:rPr>
          <w:rStyle w:val="TagStyle"/>
          <w:rtl/>
        </w:rPr>
        <w:t xml:space="preserve"> &lt;&lt; דובר_המשך &gt;&gt; </w:t>
      </w:r>
      <w:r>
        <w:rPr>
          <w:rtl/>
        </w:rPr>
        <w:t>מירב בן ארי (יש עתיד):</w:t>
      </w:r>
      <w:r w:rsidRPr="007838C0">
        <w:rPr>
          <w:rStyle w:val="TagStyle"/>
          <w:rtl/>
        </w:rPr>
        <w:t xml:space="preserve"> &lt;&lt; דובר_המשך &gt;&gt;</w:t>
      </w:r>
      <w:r>
        <w:rPr>
          <w:rtl/>
        </w:rPr>
        <w:t xml:space="preserve">   </w:t>
      </w:r>
    </w:p>
    <w:p w:rsidR="00304FBD" w:rsidRDefault="00304FBD" w:rsidP="00356066">
      <w:pPr>
        <w:rPr>
          <w:rtl/>
          <w:lang w:eastAsia="he-IL"/>
        </w:rPr>
      </w:pPr>
    </w:p>
    <w:p w:rsidR="00304FBD" w:rsidRPr="007838C0" w:rsidRDefault="00304FBD" w:rsidP="00743DF1">
      <w:pPr>
        <w:rPr>
          <w:rtl/>
          <w:lang w:eastAsia="he-IL"/>
        </w:rPr>
      </w:pPr>
      <w:bookmarkStart w:id="11174" w:name="_ETM_Q27_623000"/>
      <w:bookmarkEnd w:id="11174"/>
      <w:r>
        <w:rPr>
          <w:rFonts w:hint="cs"/>
          <w:rtl/>
          <w:lang w:eastAsia="he-IL"/>
        </w:rPr>
        <w:t xml:space="preserve">"תומכת טרור", והיא עברה את השב"כ. אגב, אתה יודע </w:t>
      </w:r>
      <w:bookmarkStart w:id="11175" w:name="_ETM_Q27_625000"/>
      <w:bookmarkEnd w:id="11175"/>
      <w:r>
        <w:rPr>
          <w:rFonts w:hint="cs"/>
          <w:rtl/>
          <w:lang w:eastAsia="he-IL"/>
        </w:rPr>
        <w:t xml:space="preserve">שברדוגו, שאי-אפשר לחשוד בו </w:t>
      </w:r>
      <w:r w:rsidR="00743DF1">
        <w:rPr>
          <w:rFonts w:hint="cs"/>
          <w:rtl/>
          <w:lang w:eastAsia="he-IL"/>
        </w:rPr>
        <w:t>– – –</w:t>
      </w:r>
    </w:p>
    <w:p w:rsidR="00304FBD" w:rsidRPr="00FD6E08" w:rsidRDefault="00304FBD" w:rsidP="00AB2D5C">
      <w:pPr>
        <w:keepNext/>
        <w:rPr>
          <w:rtl/>
        </w:rPr>
      </w:pPr>
    </w:p>
    <w:p w:rsidR="00304FBD" w:rsidRDefault="00304FBD" w:rsidP="00AB2D5C">
      <w:pPr>
        <w:pStyle w:val="af6"/>
        <w:keepNext/>
        <w:rPr>
          <w:rtl/>
        </w:rPr>
      </w:pPr>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מי זה "אתם"? אני לא אמרתי </w:t>
      </w:r>
      <w:bookmarkStart w:id="11176" w:name="_ETM_Q27_627000"/>
      <w:bookmarkEnd w:id="11176"/>
      <w:r>
        <w:rPr>
          <w:rFonts w:hint="cs"/>
          <w:rtl/>
          <w:lang w:eastAsia="he-IL"/>
        </w:rPr>
        <w:t>לכם דבר כזה.</w:t>
      </w:r>
    </w:p>
    <w:p w:rsidR="00304FBD" w:rsidRDefault="00304FBD" w:rsidP="00AB2D5C">
      <w:pPr>
        <w:rPr>
          <w:rtl/>
          <w:lang w:eastAsia="he-IL"/>
        </w:rPr>
      </w:pPr>
    </w:p>
    <w:p w:rsidR="00304FBD" w:rsidRDefault="00304FBD" w:rsidP="00AB2D5C">
      <w:pPr>
        <w:pStyle w:val="-"/>
        <w:keepNext/>
        <w:rPr>
          <w:rtl/>
        </w:rPr>
      </w:pPr>
      <w:bookmarkStart w:id="11177" w:name="ET_speakercontinue_5300_26"/>
      <w:r w:rsidRPr="007838C0">
        <w:rPr>
          <w:rStyle w:val="TagStyle"/>
          <w:rtl/>
        </w:rPr>
        <w:t xml:space="preserve"> &lt;&lt; דובר_המשך &gt;&gt; </w:t>
      </w:r>
      <w:r>
        <w:rPr>
          <w:rtl/>
        </w:rPr>
        <w:t>מירב בן ארי (יש עתיד):</w:t>
      </w:r>
      <w:r w:rsidRPr="007838C0">
        <w:rPr>
          <w:rStyle w:val="TagStyle"/>
          <w:rtl/>
        </w:rPr>
        <w:t xml:space="preserve"> &lt;&lt; דובר_המשך &gt;&gt;</w:t>
      </w:r>
      <w:r>
        <w:rPr>
          <w:rtl/>
        </w:rPr>
        <w:t xml:space="preserve">   </w:t>
      </w:r>
      <w:bookmarkEnd w:id="11177"/>
    </w:p>
    <w:p w:rsidR="00304FBD" w:rsidRDefault="00304FBD" w:rsidP="00356066">
      <w:pPr>
        <w:rPr>
          <w:rtl/>
          <w:lang w:eastAsia="he-IL"/>
        </w:rPr>
      </w:pPr>
    </w:p>
    <w:p w:rsidR="00304FBD" w:rsidRDefault="00304FBD" w:rsidP="00743DF1">
      <w:pPr>
        <w:rPr>
          <w:rtl/>
          <w:lang w:eastAsia="he-IL"/>
        </w:rPr>
      </w:pPr>
      <w:bookmarkStart w:id="11178" w:name="_ETM_Q27_632000"/>
      <w:bookmarkEnd w:id="11178"/>
      <w:r>
        <w:rPr>
          <w:rFonts w:hint="cs"/>
          <w:rtl/>
          <w:lang w:eastAsia="he-IL"/>
        </w:rPr>
        <w:t xml:space="preserve">לא אתה, אבל </w:t>
      </w:r>
      <w:r w:rsidR="00743DF1">
        <w:rPr>
          <w:rFonts w:hint="cs"/>
          <w:rtl/>
          <w:lang w:eastAsia="he-IL"/>
        </w:rPr>
        <w:t>– – –</w:t>
      </w:r>
    </w:p>
    <w:p w:rsidR="00304FBD" w:rsidRDefault="00304FBD" w:rsidP="00AB2D5C">
      <w:pPr>
        <w:rPr>
          <w:rtl/>
          <w:lang w:eastAsia="he-IL"/>
        </w:rPr>
      </w:pPr>
    </w:p>
    <w:p w:rsidR="00304FBD" w:rsidRDefault="00304FBD" w:rsidP="00AB2D5C">
      <w:pPr>
        <w:pStyle w:val="af6"/>
        <w:keepNext/>
        <w:rPr>
          <w:rtl/>
        </w:rPr>
      </w:pPr>
      <w:r w:rsidRPr="007838C0">
        <w:rPr>
          <w:rStyle w:val="TagStyle"/>
          <w:rtl/>
        </w:rPr>
        <w:t xml:space="preserve"> &lt;&lt; יור &gt;&gt; </w:t>
      </w:r>
      <w:r>
        <w:rPr>
          <w:rtl/>
        </w:rPr>
        <w:t>היו"ר חנוך דב מלביצקי:</w:t>
      </w:r>
      <w:r w:rsidRPr="007838C0">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1179" w:name="_ETM_Q27_634000"/>
      <w:bookmarkEnd w:id="11179"/>
      <w:r>
        <w:rPr>
          <w:rFonts w:hint="cs"/>
          <w:rtl/>
          <w:lang w:eastAsia="he-IL"/>
        </w:rPr>
        <w:t xml:space="preserve">אבל היו תמונות שלה, </w:t>
      </w:r>
      <w:bookmarkStart w:id="11180" w:name="_ETM_Q27_633000"/>
      <w:bookmarkEnd w:id="11180"/>
      <w:r>
        <w:rPr>
          <w:rFonts w:hint="cs"/>
          <w:rtl/>
          <w:lang w:eastAsia="he-IL"/>
        </w:rPr>
        <w:t>אם אני זוכר נכון, בעצרות של התנועה האסל</w:t>
      </w:r>
      <w:r w:rsidR="00FD6E08">
        <w:rPr>
          <w:rFonts w:hint="cs"/>
          <w:rtl/>
          <w:lang w:eastAsia="he-IL"/>
        </w:rPr>
        <w:t>א</w:t>
      </w:r>
      <w:r>
        <w:rPr>
          <w:rFonts w:hint="cs"/>
          <w:rtl/>
          <w:lang w:eastAsia="he-IL"/>
        </w:rPr>
        <w:t>מית.</w:t>
      </w:r>
    </w:p>
    <w:p w:rsidR="00304FBD" w:rsidRDefault="00304FBD" w:rsidP="00AB2D5C">
      <w:pPr>
        <w:rPr>
          <w:rtl/>
          <w:lang w:eastAsia="he-IL"/>
        </w:rPr>
      </w:pPr>
      <w:bookmarkStart w:id="11181" w:name="_ETM_Q27_638000"/>
      <w:bookmarkEnd w:id="11181"/>
    </w:p>
    <w:p w:rsidR="00304FBD" w:rsidRDefault="00304FBD" w:rsidP="00AB2D5C">
      <w:pPr>
        <w:pStyle w:val="af5"/>
        <w:keepNext/>
        <w:rPr>
          <w:rtl/>
        </w:rPr>
      </w:pPr>
      <w:bookmarkStart w:id="11182" w:name="ET_interruption_5766_28"/>
      <w:r w:rsidRPr="007838C0">
        <w:rPr>
          <w:rStyle w:val="TagStyle"/>
          <w:rtl/>
        </w:rPr>
        <w:t xml:space="preserve"> &lt;&lt; קריאה &gt;&gt; </w:t>
      </w:r>
      <w:r>
        <w:rPr>
          <w:rtl/>
        </w:rPr>
        <w:t>רם בן ברק (יש עתיד):</w:t>
      </w:r>
      <w:r w:rsidRPr="007838C0">
        <w:rPr>
          <w:rStyle w:val="TagStyle"/>
          <w:rtl/>
        </w:rPr>
        <w:t xml:space="preserve"> &lt;&lt; קריאה &gt;&gt;</w:t>
      </w:r>
      <w:r>
        <w:rPr>
          <w:rtl/>
        </w:rPr>
        <w:t xml:space="preserve">   </w:t>
      </w:r>
      <w:bookmarkEnd w:id="11182"/>
    </w:p>
    <w:p w:rsidR="00304FBD" w:rsidRDefault="00304FBD" w:rsidP="00356066">
      <w:pPr>
        <w:rPr>
          <w:rtl/>
          <w:lang w:eastAsia="he-IL"/>
        </w:rPr>
      </w:pPr>
    </w:p>
    <w:p w:rsidR="00304FBD" w:rsidRDefault="00304FBD" w:rsidP="00743DF1">
      <w:pPr>
        <w:rPr>
          <w:rtl/>
          <w:lang w:eastAsia="he-IL"/>
        </w:rPr>
      </w:pPr>
      <w:bookmarkStart w:id="11183" w:name="_ETM_Q27_640000"/>
      <w:bookmarkEnd w:id="11183"/>
      <w:r>
        <w:rPr>
          <w:rFonts w:hint="cs"/>
          <w:rtl/>
          <w:lang w:eastAsia="he-IL"/>
        </w:rPr>
        <w:t xml:space="preserve">היא הייתה אזרחית </w:t>
      </w:r>
      <w:bookmarkStart w:id="11184" w:name="_ETM_Q27_642000"/>
      <w:bookmarkEnd w:id="11184"/>
      <w:r>
        <w:rPr>
          <w:rFonts w:hint="cs"/>
          <w:rtl/>
          <w:lang w:eastAsia="he-IL"/>
        </w:rPr>
        <w:t xml:space="preserve">ישראלית ישרת דרך, עברה סיווג </w:t>
      </w:r>
      <w:r w:rsidR="00FD6E08">
        <w:rPr>
          <w:rFonts w:hint="cs"/>
          <w:rtl/>
          <w:lang w:eastAsia="he-IL"/>
        </w:rPr>
        <w:t xml:space="preserve">של </w:t>
      </w:r>
      <w:r>
        <w:rPr>
          <w:rFonts w:hint="cs"/>
          <w:rtl/>
          <w:lang w:eastAsia="he-IL"/>
        </w:rPr>
        <w:t xml:space="preserve">שירות הביטחון הכללי. ומה אתם </w:t>
      </w:r>
      <w:bookmarkStart w:id="11185" w:name="_ETM_Q27_645000"/>
      <w:bookmarkEnd w:id="11185"/>
      <w:r>
        <w:rPr>
          <w:rFonts w:hint="cs"/>
          <w:rtl/>
          <w:lang w:eastAsia="he-IL"/>
        </w:rPr>
        <w:t xml:space="preserve">עושים </w:t>
      </w:r>
      <w:r w:rsidR="00743DF1">
        <w:rPr>
          <w:rFonts w:hint="cs"/>
          <w:rtl/>
          <w:lang w:eastAsia="he-IL"/>
        </w:rPr>
        <w:t>– – –</w:t>
      </w:r>
    </w:p>
    <w:p w:rsidR="00304FBD" w:rsidRDefault="00304FBD" w:rsidP="00AB2D5C">
      <w:pPr>
        <w:rPr>
          <w:rtl/>
          <w:lang w:eastAsia="he-IL"/>
        </w:rPr>
      </w:pPr>
      <w:bookmarkStart w:id="11186" w:name="_ETM_Q27_649000"/>
      <w:bookmarkEnd w:id="11186"/>
    </w:p>
    <w:p w:rsidR="00304FBD" w:rsidRDefault="00304FBD" w:rsidP="00AB2D5C">
      <w:pPr>
        <w:pStyle w:val="af5"/>
        <w:keepNext/>
        <w:rPr>
          <w:rtl/>
        </w:rPr>
      </w:pPr>
      <w:bookmarkStart w:id="11187" w:name="ET_interruption_5786_29"/>
      <w:r w:rsidRPr="0083364D">
        <w:rPr>
          <w:rStyle w:val="TagStyle"/>
          <w:rtl/>
        </w:rPr>
        <w:t xml:space="preserve"> &lt;&lt; קריאה &gt;&gt; </w:t>
      </w:r>
      <w:r>
        <w:rPr>
          <w:rtl/>
        </w:rPr>
        <w:t>אופיר כץ (הליכוד):</w:t>
      </w:r>
      <w:r w:rsidRPr="0083364D">
        <w:rPr>
          <w:rStyle w:val="TagStyle"/>
          <w:rtl/>
        </w:rPr>
        <w:t xml:space="preserve"> &lt;&lt; קריאה &gt;&gt;</w:t>
      </w:r>
      <w:r>
        <w:rPr>
          <w:rtl/>
        </w:rPr>
        <w:t xml:space="preserve">   </w:t>
      </w:r>
      <w:bookmarkEnd w:id="11187"/>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אבל מה שאתה עושה </w:t>
      </w:r>
      <w:r w:rsidR="00743DF1">
        <w:rPr>
          <w:rFonts w:hint="cs"/>
          <w:rtl/>
          <w:lang w:eastAsia="he-IL"/>
        </w:rPr>
        <w:t>– – –</w:t>
      </w:r>
    </w:p>
    <w:p w:rsidR="00304FBD" w:rsidRDefault="00304FBD" w:rsidP="00AB2D5C">
      <w:pPr>
        <w:rPr>
          <w:rtl/>
          <w:lang w:eastAsia="he-IL"/>
        </w:rPr>
      </w:pPr>
    </w:p>
    <w:p w:rsidR="00304FBD" w:rsidRDefault="00304FBD" w:rsidP="00AB2D5C">
      <w:pPr>
        <w:pStyle w:val="KeepWithNext"/>
        <w:rPr>
          <w:rStyle w:val="TagStyle"/>
          <w:b/>
          <w:bCs/>
          <w:u w:val="single"/>
          <w:rtl/>
          <w:lang w:eastAsia="he-IL"/>
        </w:rPr>
      </w:pPr>
    </w:p>
    <w:p w:rsidR="00304FBD" w:rsidRDefault="00304FBD" w:rsidP="00AB2D5C">
      <w:pPr>
        <w:pStyle w:val="af5"/>
        <w:keepNext/>
        <w:rPr>
          <w:rtl/>
        </w:rPr>
      </w:pPr>
      <w:bookmarkStart w:id="11188" w:name="ET_interruption_5766_33"/>
      <w:r w:rsidRPr="0083364D">
        <w:rPr>
          <w:rStyle w:val="TagStyle"/>
          <w:rtl/>
        </w:rPr>
        <w:t xml:space="preserve"> &lt;&lt; קריאה &gt;&gt; </w:t>
      </w:r>
      <w:r>
        <w:rPr>
          <w:rtl/>
        </w:rPr>
        <w:t>רם בן ברק (יש עתיד):</w:t>
      </w:r>
      <w:r w:rsidRPr="0083364D">
        <w:rPr>
          <w:rStyle w:val="TagStyle"/>
          <w:rtl/>
        </w:rPr>
        <w:t xml:space="preserve"> &lt;&lt; קריאה &gt;&gt;</w:t>
      </w:r>
      <w:r>
        <w:rPr>
          <w:rtl/>
        </w:rPr>
        <w:t xml:space="preserve">   </w:t>
      </w:r>
      <w:bookmarkEnd w:id="11188"/>
    </w:p>
    <w:p w:rsidR="00304FBD" w:rsidRPr="0083364D" w:rsidRDefault="00304FBD" w:rsidP="00AB2D5C">
      <w:pPr>
        <w:rPr>
          <w:rtl/>
          <w:lang w:eastAsia="he-IL"/>
        </w:rPr>
      </w:pPr>
    </w:p>
    <w:p w:rsidR="00304FBD" w:rsidRDefault="00304FBD" w:rsidP="00743DF1">
      <w:pPr>
        <w:rPr>
          <w:rtl/>
          <w:lang w:eastAsia="he-IL"/>
        </w:rPr>
      </w:pPr>
      <w:bookmarkStart w:id="11189" w:name="_ETM_Q27_654000"/>
      <w:bookmarkEnd w:id="11189"/>
      <w:r>
        <w:rPr>
          <w:rFonts w:hint="cs"/>
          <w:rtl/>
          <w:lang w:eastAsia="he-IL"/>
        </w:rPr>
        <w:t xml:space="preserve">מה שמירב אומרת, אופיר </w:t>
      </w:r>
      <w:r w:rsidR="00743DF1">
        <w:rPr>
          <w:rFonts w:hint="cs"/>
          <w:rtl/>
          <w:lang w:eastAsia="he-IL"/>
        </w:rPr>
        <w:t>– – –</w:t>
      </w:r>
      <w:r>
        <w:rPr>
          <w:rFonts w:hint="cs"/>
          <w:rtl/>
          <w:lang w:eastAsia="he-IL"/>
        </w:rPr>
        <w:t xml:space="preserve"> </w:t>
      </w:r>
    </w:p>
    <w:p w:rsidR="00304FBD" w:rsidRDefault="00304FBD" w:rsidP="00AB2D5C">
      <w:pPr>
        <w:rPr>
          <w:rtl/>
          <w:lang w:eastAsia="he-IL"/>
        </w:rPr>
      </w:pPr>
      <w:bookmarkStart w:id="11190" w:name="_ETM_Q27_656000"/>
      <w:bookmarkEnd w:id="11190"/>
    </w:p>
    <w:p w:rsidR="00304FBD" w:rsidRDefault="00304FBD" w:rsidP="00AB2D5C">
      <w:pPr>
        <w:pStyle w:val="-"/>
        <w:keepNext/>
        <w:rPr>
          <w:rtl/>
        </w:rPr>
      </w:pPr>
      <w:bookmarkStart w:id="11191" w:name="ET_speakercontinue_5300_32"/>
      <w:r w:rsidRPr="0083364D">
        <w:rPr>
          <w:rStyle w:val="TagStyle"/>
          <w:rtl/>
        </w:rPr>
        <w:t xml:space="preserve"> &lt;&lt; דובר_המשך &gt;&gt; </w:t>
      </w:r>
      <w:r>
        <w:rPr>
          <w:rtl/>
        </w:rPr>
        <w:t>מירב בן ארי (יש עתיד):</w:t>
      </w:r>
      <w:r w:rsidRPr="0083364D">
        <w:rPr>
          <w:rStyle w:val="TagStyle"/>
          <w:rtl/>
        </w:rPr>
        <w:t xml:space="preserve"> &lt;&lt; דובר_המשך &gt;&gt;</w:t>
      </w:r>
      <w:r>
        <w:rPr>
          <w:rtl/>
        </w:rPr>
        <w:t xml:space="preserve">   </w:t>
      </w:r>
      <w:bookmarkEnd w:id="11191"/>
    </w:p>
    <w:p w:rsidR="00304FBD" w:rsidRDefault="00304FBD" w:rsidP="00AB2D5C">
      <w:pPr>
        <w:rPr>
          <w:rtl/>
          <w:lang w:eastAsia="he-IL"/>
        </w:rPr>
      </w:pPr>
    </w:p>
    <w:p w:rsidR="00304FBD" w:rsidRDefault="00304FBD" w:rsidP="00743DF1">
      <w:pPr>
        <w:rPr>
          <w:rtl/>
          <w:lang w:eastAsia="he-IL"/>
        </w:rPr>
      </w:pPr>
      <w:bookmarkStart w:id="11192" w:name="_ETM_Q27_631000"/>
      <w:bookmarkStart w:id="11193" w:name="_ETM_Q27_653000"/>
      <w:bookmarkEnd w:id="11192"/>
      <w:bookmarkEnd w:id="11193"/>
      <w:r>
        <w:rPr>
          <w:rFonts w:hint="cs"/>
          <w:rtl/>
          <w:lang w:eastAsia="he-IL"/>
        </w:rPr>
        <w:t xml:space="preserve">אבל שאתה יודע שברדוגו </w:t>
      </w:r>
      <w:r>
        <w:rPr>
          <w:rFonts w:hint="eastAsia"/>
          <w:rtl/>
          <w:lang w:eastAsia="he-IL"/>
        </w:rPr>
        <w:t>–</w:t>
      </w:r>
      <w:r>
        <w:rPr>
          <w:rFonts w:hint="cs"/>
          <w:rtl/>
          <w:lang w:eastAsia="he-IL"/>
        </w:rPr>
        <w:t xml:space="preserve"> שהוא השופר שלכם, הוא לא </w:t>
      </w:r>
      <w:bookmarkStart w:id="11194" w:name="_ETM_Q27_657000"/>
      <w:bookmarkEnd w:id="11194"/>
      <w:r>
        <w:rPr>
          <w:rFonts w:hint="cs"/>
          <w:rtl/>
          <w:lang w:eastAsia="he-IL"/>
        </w:rPr>
        <w:t xml:space="preserve">קשור אליי </w:t>
      </w:r>
      <w:r w:rsidR="00743DF1">
        <w:rPr>
          <w:rFonts w:hint="cs"/>
          <w:rtl/>
          <w:lang w:eastAsia="he-IL"/>
        </w:rPr>
        <w:t>– – –</w:t>
      </w:r>
    </w:p>
    <w:p w:rsidR="00304FBD" w:rsidRDefault="00304FBD" w:rsidP="00AB2D5C">
      <w:pPr>
        <w:rPr>
          <w:rtl/>
          <w:lang w:eastAsia="he-IL"/>
        </w:rPr>
      </w:pPr>
    </w:p>
    <w:p w:rsidR="00304FBD" w:rsidRDefault="00304FBD" w:rsidP="00AB2D5C">
      <w:pPr>
        <w:pStyle w:val="af5"/>
        <w:keepNext/>
        <w:rPr>
          <w:rtl/>
        </w:rPr>
      </w:pPr>
      <w:bookmarkStart w:id="11195" w:name="ET_interruption_5766_34"/>
      <w:r w:rsidRPr="0083364D">
        <w:rPr>
          <w:rStyle w:val="TagStyle"/>
          <w:rtl/>
        </w:rPr>
        <w:t xml:space="preserve"> &lt;&lt; קריאה &gt;&gt; </w:t>
      </w:r>
      <w:r>
        <w:rPr>
          <w:rtl/>
        </w:rPr>
        <w:t>רם בן ברק (יש עתיד):</w:t>
      </w:r>
      <w:r w:rsidRPr="0083364D">
        <w:rPr>
          <w:rStyle w:val="TagStyle"/>
          <w:rtl/>
        </w:rPr>
        <w:t xml:space="preserve"> &lt;&lt; קריאה &gt;&gt;</w:t>
      </w:r>
      <w:r>
        <w:rPr>
          <w:rtl/>
        </w:rPr>
        <w:t xml:space="preserve">   </w:t>
      </w:r>
      <w:bookmarkEnd w:id="11195"/>
    </w:p>
    <w:p w:rsidR="00304FBD" w:rsidRDefault="00304FBD" w:rsidP="00356066">
      <w:pPr>
        <w:rPr>
          <w:rtl/>
          <w:lang w:eastAsia="he-IL"/>
        </w:rPr>
      </w:pPr>
    </w:p>
    <w:p w:rsidR="00304FBD" w:rsidRDefault="00743DF1" w:rsidP="00743DF1">
      <w:pPr>
        <w:rPr>
          <w:rtl/>
          <w:lang w:eastAsia="he-IL"/>
        </w:rPr>
      </w:pPr>
      <w:bookmarkStart w:id="11196" w:name="_ETM_Q27_659000"/>
      <w:bookmarkEnd w:id="11196"/>
      <w:r>
        <w:rPr>
          <w:rFonts w:hint="cs"/>
          <w:rtl/>
          <w:lang w:eastAsia="he-IL"/>
        </w:rPr>
        <w:t>– – –</w:t>
      </w:r>
      <w:r w:rsidR="00304FBD">
        <w:rPr>
          <w:rFonts w:hint="cs"/>
          <w:rtl/>
          <w:lang w:eastAsia="he-IL"/>
        </w:rPr>
        <w:t xml:space="preserve"> הביא לו כסף מקטר.</w:t>
      </w:r>
    </w:p>
    <w:p w:rsidR="00304FBD" w:rsidRDefault="00304FBD" w:rsidP="00AB2D5C">
      <w:pPr>
        <w:rPr>
          <w:rtl/>
          <w:lang w:eastAsia="he-IL"/>
        </w:rPr>
      </w:pPr>
    </w:p>
    <w:p w:rsidR="00304FBD" w:rsidRDefault="00304FBD" w:rsidP="00AB2D5C">
      <w:pPr>
        <w:pStyle w:val="-"/>
        <w:keepNext/>
        <w:rPr>
          <w:rtl/>
        </w:rPr>
      </w:pPr>
      <w:bookmarkStart w:id="11197" w:name="ET_speakercontinue_5300_12"/>
      <w:r w:rsidRPr="0064789D">
        <w:rPr>
          <w:rStyle w:val="TagStyle"/>
          <w:rtl/>
        </w:rPr>
        <w:t xml:space="preserve"> &lt;&lt; דובר_המשך &gt;&gt; </w:t>
      </w:r>
      <w:r>
        <w:rPr>
          <w:rtl/>
        </w:rPr>
        <w:t>מירב בן ארי (יש עתיד):</w:t>
      </w:r>
      <w:r w:rsidRPr="0064789D">
        <w:rPr>
          <w:rStyle w:val="TagStyle"/>
          <w:rtl/>
        </w:rPr>
        <w:t xml:space="preserve"> &lt;&lt; דובר_המשך &gt;&gt;</w:t>
      </w:r>
      <w:r>
        <w:rPr>
          <w:rtl/>
        </w:rPr>
        <w:t xml:space="preserve">   </w:t>
      </w:r>
      <w:bookmarkEnd w:id="11197"/>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ברדוגו אמר </w:t>
      </w:r>
      <w:bookmarkStart w:id="11198" w:name="_ETM_Q27_662000"/>
      <w:bookmarkEnd w:id="11198"/>
      <w:r>
        <w:rPr>
          <w:rFonts w:hint="cs"/>
          <w:rtl/>
          <w:lang w:eastAsia="he-IL"/>
        </w:rPr>
        <w:t xml:space="preserve">שפלדשטיין עצמו לא עבר את החקירה של השב"כ, ולמרות זאת רצו חברי כנסת מהקואליציה לבקר </w:t>
      </w:r>
      <w:bookmarkStart w:id="11199" w:name="_ETM_Q27_670000"/>
      <w:bookmarkEnd w:id="11199"/>
      <w:r>
        <w:rPr>
          <w:rFonts w:hint="cs"/>
          <w:rtl/>
          <w:lang w:eastAsia="he-IL"/>
        </w:rPr>
        <w:t>אותו בכלא ועשו חוק. תקשיב, זה לא נורמלי. מגע עם</w:t>
      </w:r>
      <w:bookmarkStart w:id="11200" w:name="_ETM_Q27_672000"/>
      <w:bookmarkEnd w:id="11200"/>
      <w:r>
        <w:rPr>
          <w:rFonts w:hint="cs"/>
          <w:rtl/>
          <w:lang w:eastAsia="he-IL"/>
        </w:rPr>
        <w:t xml:space="preserve"> סוכן זר, הינה, אני אומרת לך </w:t>
      </w:r>
      <w:r w:rsidR="00743DF1">
        <w:rPr>
          <w:rFonts w:hint="cs"/>
          <w:rtl/>
          <w:lang w:eastAsia="he-IL"/>
        </w:rPr>
        <w:t>– –</w:t>
      </w:r>
    </w:p>
    <w:p w:rsidR="00304FBD" w:rsidRDefault="00304FBD" w:rsidP="00AB2D5C">
      <w:pPr>
        <w:rPr>
          <w:rtl/>
          <w:lang w:eastAsia="he-IL"/>
        </w:rPr>
      </w:pPr>
    </w:p>
    <w:p w:rsidR="00304FBD" w:rsidRDefault="00304FBD" w:rsidP="00AB2D5C">
      <w:pPr>
        <w:pStyle w:val="af6"/>
        <w:keepNext/>
        <w:rPr>
          <w:rtl/>
        </w:rPr>
      </w:pPr>
      <w:bookmarkStart w:id="11201" w:name="ET_yor_6593_13"/>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bookmarkEnd w:id="11201"/>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גברתי, החוק </w:t>
      </w:r>
      <w:r w:rsidR="00743DF1">
        <w:rPr>
          <w:rFonts w:hint="cs"/>
          <w:rtl/>
          <w:lang w:eastAsia="he-IL"/>
        </w:rPr>
        <w:t>– – –</w:t>
      </w:r>
    </w:p>
    <w:p w:rsidR="00304FBD" w:rsidRDefault="00304FBD" w:rsidP="00AB2D5C">
      <w:pPr>
        <w:rPr>
          <w:rtl/>
          <w:lang w:eastAsia="he-IL"/>
        </w:rPr>
      </w:pPr>
    </w:p>
    <w:p w:rsidR="00304FBD" w:rsidRDefault="00304FBD" w:rsidP="00AB2D5C">
      <w:pPr>
        <w:pStyle w:val="-"/>
        <w:keepNext/>
        <w:rPr>
          <w:rtl/>
        </w:rPr>
      </w:pPr>
      <w:bookmarkStart w:id="11202" w:name="ET_speakercontinue_5300_14"/>
      <w:r w:rsidRPr="0064789D">
        <w:rPr>
          <w:rStyle w:val="TagStyle"/>
          <w:rtl/>
        </w:rPr>
        <w:t xml:space="preserve"> &lt;&lt; דובר_המשך &gt;&gt; </w:t>
      </w:r>
      <w:r>
        <w:rPr>
          <w:rtl/>
        </w:rPr>
        <w:t>מירב בן ארי (יש עתיד):</w:t>
      </w:r>
      <w:r w:rsidRPr="0064789D">
        <w:rPr>
          <w:rStyle w:val="TagStyle"/>
          <w:rtl/>
        </w:rPr>
        <w:t xml:space="preserve"> &lt;&lt; דובר_המשך &gt;&gt;</w:t>
      </w:r>
      <w:r>
        <w:rPr>
          <w:rtl/>
        </w:rPr>
        <w:t xml:space="preserve">   </w:t>
      </w:r>
      <w:bookmarkEnd w:id="11202"/>
    </w:p>
    <w:p w:rsidR="00304FBD" w:rsidRDefault="00304FBD" w:rsidP="00356066">
      <w:pPr>
        <w:rPr>
          <w:rtl/>
          <w:lang w:eastAsia="he-IL"/>
        </w:rPr>
      </w:pPr>
    </w:p>
    <w:p w:rsidR="00304FBD" w:rsidRDefault="00304FBD" w:rsidP="00AB2D5C">
      <w:pPr>
        <w:rPr>
          <w:rtl/>
          <w:lang w:eastAsia="he-IL"/>
        </w:rPr>
      </w:pPr>
      <w:r>
        <w:rPr>
          <w:rFonts w:hint="cs"/>
          <w:rtl/>
          <w:lang w:eastAsia="he-IL"/>
        </w:rPr>
        <w:t>רגע,</w:t>
      </w:r>
      <w:bookmarkStart w:id="11203" w:name="_ETM_Q27_677000"/>
      <w:bookmarkEnd w:id="11203"/>
      <w:r>
        <w:rPr>
          <w:rFonts w:hint="cs"/>
          <w:rtl/>
          <w:lang w:eastAsia="he-IL"/>
        </w:rPr>
        <w:t xml:space="preserve"> חכה. תן לי לפרגן לך. אני בטוחה שאם בלשכה שלך היה יועץ שהיה </w:t>
      </w:r>
      <w:bookmarkStart w:id="11204" w:name="_ETM_Q27_683000"/>
      <w:bookmarkEnd w:id="11204"/>
      <w:r>
        <w:rPr>
          <w:rFonts w:hint="cs"/>
          <w:rtl/>
          <w:lang w:eastAsia="he-IL"/>
        </w:rPr>
        <w:t>נחשד במגע עם סוכן זר, גם הוא היה בדרך החוצה,</w:t>
      </w:r>
      <w:bookmarkStart w:id="11205" w:name="_ETM_Q27_685000"/>
      <w:bookmarkEnd w:id="11205"/>
      <w:r>
        <w:rPr>
          <w:rFonts w:hint="cs"/>
          <w:rtl/>
          <w:lang w:eastAsia="he-IL"/>
        </w:rPr>
        <w:t xml:space="preserve"> עם כל הכבוד, להוכיח את אשמתו.</w:t>
      </w:r>
    </w:p>
    <w:p w:rsidR="00304FBD" w:rsidRDefault="00304FBD" w:rsidP="00AB2D5C">
      <w:pPr>
        <w:rPr>
          <w:rtl/>
          <w:lang w:eastAsia="he-IL"/>
        </w:rPr>
      </w:pPr>
    </w:p>
    <w:p w:rsidR="00304FBD" w:rsidRDefault="00304FBD" w:rsidP="00AB2D5C">
      <w:pPr>
        <w:pStyle w:val="af6"/>
        <w:keepNext/>
        <w:rPr>
          <w:rtl/>
        </w:rPr>
      </w:pPr>
      <w:bookmarkStart w:id="11206" w:name="ET_yor_6593_15"/>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bookmarkEnd w:id="11206"/>
    </w:p>
    <w:p w:rsidR="00304FBD" w:rsidRDefault="00304FBD" w:rsidP="00356066">
      <w:pPr>
        <w:rPr>
          <w:rtl/>
          <w:lang w:eastAsia="he-IL"/>
        </w:rPr>
      </w:pPr>
    </w:p>
    <w:p w:rsidR="00304FBD" w:rsidRDefault="00304FBD" w:rsidP="00AB2D5C">
      <w:pPr>
        <w:rPr>
          <w:rtl/>
          <w:lang w:eastAsia="he-IL"/>
        </w:rPr>
      </w:pPr>
      <w:r>
        <w:rPr>
          <w:rFonts w:hint="cs"/>
          <w:rtl/>
          <w:lang w:eastAsia="he-IL"/>
        </w:rPr>
        <w:t>אבל את עושה עוול לחוק.</w:t>
      </w:r>
    </w:p>
    <w:p w:rsidR="00304FBD" w:rsidRDefault="00304FBD" w:rsidP="00AB2D5C">
      <w:pPr>
        <w:rPr>
          <w:rtl/>
          <w:lang w:eastAsia="he-IL"/>
        </w:rPr>
      </w:pPr>
    </w:p>
    <w:p w:rsidR="00304FBD" w:rsidRDefault="00304FBD" w:rsidP="00AB2D5C">
      <w:pPr>
        <w:pStyle w:val="-"/>
        <w:keepNext/>
        <w:rPr>
          <w:rtl/>
        </w:rPr>
      </w:pPr>
      <w:bookmarkStart w:id="11207" w:name="ET_speakercontinue_5300_16"/>
      <w:r w:rsidRPr="0064789D">
        <w:rPr>
          <w:rStyle w:val="TagStyle"/>
          <w:rtl/>
        </w:rPr>
        <w:t xml:space="preserve"> &lt;&lt; דובר_המשך &gt;&gt; </w:t>
      </w:r>
      <w:r>
        <w:rPr>
          <w:rtl/>
        </w:rPr>
        <w:t>מירב בן ארי (יש עתיד):</w:t>
      </w:r>
      <w:r w:rsidRPr="0064789D">
        <w:rPr>
          <w:rStyle w:val="TagStyle"/>
          <w:rtl/>
        </w:rPr>
        <w:t xml:space="preserve"> &lt;&lt; דובר_המשך &gt;&gt;</w:t>
      </w:r>
      <w:r>
        <w:rPr>
          <w:rtl/>
        </w:rPr>
        <w:t xml:space="preserve">   </w:t>
      </w:r>
      <w:bookmarkEnd w:id="11207"/>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החוק הזה גרוע. שנייה. אני רוצה לנצל את העובדה </w:t>
      </w:r>
      <w:r w:rsidR="00743DF1">
        <w:rPr>
          <w:rFonts w:hint="cs"/>
          <w:rtl/>
          <w:lang w:eastAsia="he-IL"/>
        </w:rPr>
        <w:t>– – –</w:t>
      </w:r>
    </w:p>
    <w:p w:rsidR="00304FBD" w:rsidRDefault="00304FBD" w:rsidP="00AB2D5C">
      <w:pPr>
        <w:rPr>
          <w:rtl/>
          <w:lang w:eastAsia="he-IL"/>
        </w:rPr>
      </w:pPr>
    </w:p>
    <w:p w:rsidR="00304FBD" w:rsidRDefault="00304FBD" w:rsidP="00AB2D5C">
      <w:pPr>
        <w:pStyle w:val="af6"/>
        <w:keepNext/>
        <w:rPr>
          <w:rtl/>
        </w:rPr>
      </w:pPr>
      <w:bookmarkStart w:id="11208" w:name="ET_yor_6593_17"/>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bookmarkEnd w:id="11208"/>
    </w:p>
    <w:p w:rsidR="00304FBD" w:rsidRDefault="00304FBD" w:rsidP="00356066">
      <w:pPr>
        <w:rPr>
          <w:rtl/>
          <w:lang w:eastAsia="he-IL"/>
        </w:rPr>
      </w:pPr>
    </w:p>
    <w:p w:rsidR="00304FBD" w:rsidRDefault="00304FBD" w:rsidP="00AB2D5C">
      <w:pPr>
        <w:rPr>
          <w:rtl/>
          <w:lang w:eastAsia="he-IL"/>
        </w:rPr>
      </w:pPr>
      <w:r>
        <w:rPr>
          <w:rFonts w:hint="cs"/>
          <w:rtl/>
          <w:lang w:eastAsia="he-IL"/>
        </w:rPr>
        <w:t>אבל את סתם אומרת עכשיו. באת ואמרת לי משהו, נכון?</w:t>
      </w:r>
    </w:p>
    <w:p w:rsidR="00304FBD" w:rsidRDefault="00304FBD" w:rsidP="00AB2D5C">
      <w:pPr>
        <w:rPr>
          <w:rtl/>
          <w:lang w:eastAsia="he-IL"/>
        </w:rPr>
      </w:pPr>
    </w:p>
    <w:p w:rsidR="00304FBD" w:rsidRDefault="00304FBD" w:rsidP="00AB2D5C">
      <w:pPr>
        <w:pStyle w:val="-"/>
        <w:keepNext/>
        <w:rPr>
          <w:rtl/>
        </w:rPr>
      </w:pPr>
      <w:bookmarkStart w:id="11209" w:name="ET_speakercontinue_5300_35"/>
      <w:r w:rsidRPr="0083364D">
        <w:rPr>
          <w:rStyle w:val="TagStyle"/>
          <w:rtl/>
        </w:rPr>
        <w:t xml:space="preserve"> &lt;&lt; דובר_המשך &gt;&gt; </w:t>
      </w:r>
      <w:r>
        <w:rPr>
          <w:rtl/>
        </w:rPr>
        <w:t>מירב בן ארי (יש עתיד):</w:t>
      </w:r>
      <w:r w:rsidRPr="0083364D">
        <w:rPr>
          <w:rStyle w:val="TagStyle"/>
          <w:rtl/>
        </w:rPr>
        <w:t xml:space="preserve"> &lt;&lt; דובר_המשך &gt;&gt;</w:t>
      </w:r>
      <w:r>
        <w:rPr>
          <w:rtl/>
        </w:rPr>
        <w:t xml:space="preserve">   </w:t>
      </w:r>
      <w:bookmarkEnd w:id="11209"/>
    </w:p>
    <w:p w:rsidR="00304FBD" w:rsidRDefault="00304FBD" w:rsidP="00AB2D5C">
      <w:pPr>
        <w:rPr>
          <w:rtl/>
          <w:lang w:eastAsia="he-IL"/>
        </w:rPr>
      </w:pPr>
    </w:p>
    <w:p w:rsidR="00304FBD" w:rsidRDefault="00304FBD" w:rsidP="00AB2D5C">
      <w:pPr>
        <w:rPr>
          <w:rtl/>
          <w:lang w:eastAsia="he-IL"/>
        </w:rPr>
      </w:pPr>
      <w:bookmarkStart w:id="11210" w:name="_ETM_Q27_699000"/>
      <w:bookmarkEnd w:id="11210"/>
      <w:r>
        <w:rPr>
          <w:rFonts w:hint="cs"/>
          <w:rtl/>
          <w:lang w:eastAsia="he-IL"/>
        </w:rPr>
        <w:t>טוב, אז תעצור לי את הזמן ובבקשה, תענה.</w:t>
      </w:r>
    </w:p>
    <w:p w:rsidR="00304FBD" w:rsidRDefault="00304FBD" w:rsidP="00AB2D5C">
      <w:pPr>
        <w:rPr>
          <w:rtl/>
          <w:lang w:eastAsia="he-IL"/>
        </w:rPr>
      </w:pPr>
    </w:p>
    <w:p w:rsidR="00304FBD" w:rsidRDefault="00304FBD" w:rsidP="00AB2D5C">
      <w:pPr>
        <w:pStyle w:val="af6"/>
        <w:keepNext/>
        <w:rPr>
          <w:rtl/>
        </w:rPr>
      </w:pPr>
      <w:bookmarkStart w:id="11211" w:name="ET_yor_6593_36"/>
      <w:r w:rsidRPr="0083364D">
        <w:rPr>
          <w:rStyle w:val="TagStyle"/>
          <w:rtl/>
        </w:rPr>
        <w:t xml:space="preserve"> &lt;&lt; יור &gt;&gt; </w:t>
      </w:r>
      <w:r>
        <w:rPr>
          <w:rtl/>
        </w:rPr>
        <w:t>היו"ר חנוך דב מלביצקי:</w:t>
      </w:r>
      <w:r w:rsidRPr="0083364D">
        <w:rPr>
          <w:rStyle w:val="TagStyle"/>
          <w:rtl/>
        </w:rPr>
        <w:t xml:space="preserve"> &lt;&lt; יור &gt;&gt;</w:t>
      </w:r>
      <w:r>
        <w:rPr>
          <w:rtl/>
        </w:rPr>
        <w:t xml:space="preserve">   </w:t>
      </w:r>
      <w:bookmarkEnd w:id="11211"/>
    </w:p>
    <w:p w:rsidR="00304FBD" w:rsidRDefault="00304FBD" w:rsidP="00356066">
      <w:pPr>
        <w:rPr>
          <w:rtl/>
          <w:lang w:eastAsia="he-IL"/>
        </w:rPr>
      </w:pPr>
    </w:p>
    <w:p w:rsidR="00304FBD" w:rsidRDefault="00304FBD" w:rsidP="00AB2D5C">
      <w:pPr>
        <w:rPr>
          <w:rtl/>
          <w:lang w:eastAsia="he-IL"/>
        </w:rPr>
      </w:pPr>
      <w:bookmarkStart w:id="11212" w:name="_ETM_Q27_700000"/>
      <w:bookmarkStart w:id="11213" w:name="_ETM_Q27_698000"/>
      <w:bookmarkEnd w:id="11212"/>
      <w:bookmarkEnd w:id="11213"/>
      <w:r>
        <w:rPr>
          <w:rFonts w:hint="cs"/>
          <w:rtl/>
          <w:lang w:eastAsia="he-IL"/>
        </w:rPr>
        <w:t>אז אני אעצור לך את הזמן.</w:t>
      </w:r>
      <w:bookmarkStart w:id="11214" w:name="_ETM_Q27_702000"/>
      <w:bookmarkEnd w:id="11214"/>
      <w:r>
        <w:rPr>
          <w:rFonts w:hint="cs"/>
          <w:rtl/>
          <w:lang w:eastAsia="he-IL"/>
        </w:rPr>
        <w:t xml:space="preserve"> אוקיי.</w:t>
      </w:r>
    </w:p>
    <w:p w:rsidR="00304FBD" w:rsidRDefault="00304FBD" w:rsidP="00AB2D5C">
      <w:pPr>
        <w:rPr>
          <w:rtl/>
          <w:lang w:eastAsia="he-IL"/>
        </w:rPr>
      </w:pPr>
    </w:p>
    <w:p w:rsidR="00304FBD" w:rsidRDefault="00304FBD" w:rsidP="00AB2D5C">
      <w:pPr>
        <w:pStyle w:val="-"/>
        <w:keepNext/>
        <w:rPr>
          <w:rtl/>
        </w:rPr>
      </w:pPr>
      <w:bookmarkStart w:id="11215" w:name="ET_speakercontinue_5300_37"/>
      <w:r w:rsidRPr="0083364D">
        <w:rPr>
          <w:rStyle w:val="TagStyle"/>
          <w:rtl/>
        </w:rPr>
        <w:t xml:space="preserve"> &lt;&lt; דובר_המשך &gt;&gt; </w:t>
      </w:r>
      <w:r>
        <w:rPr>
          <w:rtl/>
        </w:rPr>
        <w:t>מירב בן ארי (יש עתיד):</w:t>
      </w:r>
      <w:r w:rsidRPr="0083364D">
        <w:rPr>
          <w:rStyle w:val="TagStyle"/>
          <w:rtl/>
        </w:rPr>
        <w:t xml:space="preserve"> &lt;&lt; דובר_המשך &gt;&gt;</w:t>
      </w:r>
      <w:r>
        <w:rPr>
          <w:rtl/>
        </w:rPr>
        <w:t xml:space="preserve">   </w:t>
      </w:r>
      <w:bookmarkEnd w:id="11215"/>
    </w:p>
    <w:p w:rsidR="00304FBD" w:rsidRDefault="00304FBD" w:rsidP="00356066">
      <w:pPr>
        <w:rPr>
          <w:rtl/>
          <w:lang w:eastAsia="he-IL"/>
        </w:rPr>
      </w:pPr>
    </w:p>
    <w:p w:rsidR="00304FBD" w:rsidRDefault="00304FBD" w:rsidP="00AB2D5C">
      <w:pPr>
        <w:rPr>
          <w:rtl/>
          <w:lang w:eastAsia="he-IL"/>
        </w:rPr>
      </w:pPr>
      <w:r>
        <w:rPr>
          <w:rFonts w:hint="cs"/>
          <w:rtl/>
          <w:lang w:eastAsia="he-IL"/>
        </w:rPr>
        <w:t>בבקשה, אתה רוצה להגיב, אין לי בעיה, בבקשה.</w:t>
      </w:r>
    </w:p>
    <w:p w:rsidR="00304FBD" w:rsidRDefault="00304FBD" w:rsidP="00AB2D5C">
      <w:pPr>
        <w:rPr>
          <w:rtl/>
          <w:lang w:eastAsia="he-IL"/>
        </w:rPr>
      </w:pPr>
    </w:p>
    <w:p w:rsidR="00304FBD" w:rsidRDefault="00304FBD" w:rsidP="00AB2D5C">
      <w:pPr>
        <w:pStyle w:val="af6"/>
        <w:keepNext/>
        <w:rPr>
          <w:rtl/>
        </w:rPr>
      </w:pPr>
      <w:bookmarkStart w:id="11216" w:name="ET_yor_6593_38"/>
      <w:r w:rsidRPr="0083364D">
        <w:rPr>
          <w:rStyle w:val="TagStyle"/>
          <w:rtl/>
        </w:rPr>
        <w:t xml:space="preserve"> &lt;&lt; יור &gt;&gt; </w:t>
      </w:r>
      <w:r>
        <w:rPr>
          <w:rtl/>
        </w:rPr>
        <w:t>היו"ר חנוך דב מלביצקי:</w:t>
      </w:r>
      <w:r w:rsidRPr="0083364D">
        <w:rPr>
          <w:rStyle w:val="TagStyle"/>
          <w:rtl/>
        </w:rPr>
        <w:t xml:space="preserve"> &lt;&lt; יור &gt;&gt;</w:t>
      </w:r>
      <w:r>
        <w:rPr>
          <w:rtl/>
        </w:rPr>
        <w:t xml:space="preserve">   </w:t>
      </w:r>
      <w:bookmarkEnd w:id="11216"/>
    </w:p>
    <w:p w:rsidR="00304FBD" w:rsidRDefault="00304FBD" w:rsidP="00356066">
      <w:pPr>
        <w:rPr>
          <w:rtl/>
          <w:lang w:eastAsia="he-IL"/>
        </w:rPr>
      </w:pPr>
    </w:p>
    <w:p w:rsidR="00304FBD" w:rsidRDefault="00304FBD" w:rsidP="00AB2D5C">
      <w:pPr>
        <w:rPr>
          <w:rtl/>
          <w:lang w:eastAsia="he-IL"/>
        </w:rPr>
      </w:pPr>
      <w:bookmarkStart w:id="11217" w:name="_ETM_Q27_703000"/>
      <w:bookmarkEnd w:id="11217"/>
      <w:r>
        <w:rPr>
          <w:rFonts w:hint="cs"/>
          <w:rtl/>
          <w:lang w:eastAsia="he-IL"/>
        </w:rPr>
        <w:t>כי באת וזרקת את זה, וחשוב</w:t>
      </w:r>
      <w:bookmarkStart w:id="11218" w:name="_ETM_Q27_706000"/>
      <w:bookmarkEnd w:id="11218"/>
      <w:r>
        <w:rPr>
          <w:rFonts w:hint="cs"/>
          <w:rtl/>
          <w:lang w:eastAsia="he-IL"/>
        </w:rPr>
        <w:t xml:space="preserve"> להגיד: החוק הזה לא בא ומדבר על מקרה כמו המקרה </w:t>
      </w:r>
      <w:bookmarkStart w:id="11219" w:name="_ETM_Q27_712000"/>
      <w:bookmarkEnd w:id="11219"/>
      <w:r>
        <w:rPr>
          <w:rFonts w:hint="cs"/>
          <w:rtl/>
          <w:lang w:eastAsia="he-IL"/>
        </w:rPr>
        <w:t xml:space="preserve">של פלדשטיין, שבו לקחו ידיעה החוצה. </w:t>
      </w:r>
    </w:p>
    <w:p w:rsidR="00304FBD" w:rsidRDefault="00304FBD" w:rsidP="00AB2D5C">
      <w:pPr>
        <w:rPr>
          <w:rtl/>
          <w:lang w:eastAsia="he-IL"/>
        </w:rPr>
      </w:pPr>
    </w:p>
    <w:p w:rsidR="00304FBD" w:rsidRDefault="00304FBD" w:rsidP="00AB2D5C">
      <w:pPr>
        <w:pStyle w:val="-"/>
        <w:keepNext/>
        <w:rPr>
          <w:rtl/>
        </w:rPr>
      </w:pPr>
      <w:bookmarkStart w:id="11220" w:name="ET_speakercontinue_5300_18"/>
      <w:r w:rsidRPr="0064789D">
        <w:rPr>
          <w:rStyle w:val="TagStyle"/>
          <w:rtl/>
        </w:rPr>
        <w:t xml:space="preserve"> &lt;&lt; דובר_המשך &gt;&gt; </w:t>
      </w:r>
      <w:r>
        <w:rPr>
          <w:rtl/>
        </w:rPr>
        <w:t>מירב בן ארי (יש עתיד):</w:t>
      </w:r>
      <w:r w:rsidRPr="0064789D">
        <w:rPr>
          <w:rStyle w:val="TagStyle"/>
          <w:rtl/>
        </w:rPr>
        <w:t xml:space="preserve"> &lt;&lt; דובר_המשך &gt;&gt;</w:t>
      </w:r>
      <w:r>
        <w:rPr>
          <w:rtl/>
        </w:rPr>
        <w:t xml:space="preserve">   </w:t>
      </w:r>
      <w:bookmarkEnd w:id="11220"/>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אגב, זה לא רק </w:t>
      </w:r>
      <w:bookmarkStart w:id="11221" w:name="_ETM_Q27_715000"/>
      <w:bookmarkEnd w:id="11221"/>
      <w:r>
        <w:rPr>
          <w:rFonts w:hint="cs"/>
          <w:rtl/>
          <w:lang w:eastAsia="he-IL"/>
        </w:rPr>
        <w:t xml:space="preserve">החוצה, הוא קיבל כסף </w:t>
      </w:r>
      <w:r w:rsidR="00743DF1">
        <w:rPr>
          <w:rFonts w:hint="cs"/>
          <w:rtl/>
          <w:lang w:eastAsia="he-IL"/>
        </w:rPr>
        <w:t>– – –</w:t>
      </w:r>
    </w:p>
    <w:p w:rsidR="00304FBD" w:rsidRDefault="00304FBD" w:rsidP="00AB2D5C">
      <w:pPr>
        <w:rPr>
          <w:rtl/>
          <w:lang w:eastAsia="he-IL"/>
        </w:rPr>
      </w:pPr>
    </w:p>
    <w:p w:rsidR="00304FBD" w:rsidRDefault="00304FBD" w:rsidP="00AB2D5C">
      <w:pPr>
        <w:pStyle w:val="af6"/>
        <w:keepNext/>
        <w:rPr>
          <w:rtl/>
        </w:rPr>
      </w:pPr>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p>
    <w:p w:rsidR="00304FBD" w:rsidRDefault="00304FBD" w:rsidP="00356066">
      <w:pPr>
        <w:rPr>
          <w:rtl/>
          <w:lang w:eastAsia="he-IL"/>
        </w:rPr>
      </w:pPr>
    </w:p>
    <w:p w:rsidR="00304FBD" w:rsidRDefault="00304FBD" w:rsidP="00FD6E08">
      <w:pPr>
        <w:rPr>
          <w:rtl/>
          <w:lang w:eastAsia="he-IL"/>
        </w:rPr>
      </w:pPr>
      <w:r>
        <w:rPr>
          <w:rFonts w:hint="cs"/>
          <w:rtl/>
          <w:lang w:eastAsia="he-IL"/>
        </w:rPr>
        <w:t>אני לא מדבר על כל האירוע מסביב, אני מדבר על עצם העברת הידיעה. מה</w:t>
      </w:r>
      <w:bookmarkStart w:id="11222" w:name="_ETM_Q27_721000"/>
      <w:bookmarkEnd w:id="11222"/>
      <w:r>
        <w:rPr>
          <w:rFonts w:hint="cs"/>
          <w:rtl/>
          <w:lang w:eastAsia="he-IL"/>
        </w:rPr>
        <w:t xml:space="preserve"> שהחוק בא ואומר זה שהעברת ידיעה </w:t>
      </w:r>
      <w:r>
        <w:rPr>
          <w:rFonts w:hint="eastAsia"/>
          <w:rtl/>
          <w:lang w:eastAsia="he-IL"/>
        </w:rPr>
        <w:t>–</w:t>
      </w:r>
      <w:r>
        <w:rPr>
          <w:rFonts w:hint="cs"/>
          <w:rtl/>
          <w:lang w:eastAsia="he-IL"/>
        </w:rPr>
        <w:t xml:space="preserve"> גם אם ההעברה</w:t>
      </w:r>
      <w:bookmarkStart w:id="11223" w:name="_ETM_Q27_728000"/>
      <w:bookmarkEnd w:id="11223"/>
      <w:r>
        <w:rPr>
          <w:rFonts w:hint="cs"/>
          <w:rtl/>
          <w:lang w:eastAsia="he-IL"/>
        </w:rPr>
        <w:t xml:space="preserve"> נעשית שלא בסמכות </w:t>
      </w:r>
      <w:r>
        <w:rPr>
          <w:rFonts w:hint="eastAsia"/>
          <w:rtl/>
          <w:lang w:eastAsia="he-IL"/>
        </w:rPr>
        <w:t>–</w:t>
      </w:r>
      <w:r>
        <w:rPr>
          <w:rFonts w:hint="cs"/>
          <w:rtl/>
          <w:lang w:eastAsia="he-IL"/>
        </w:rPr>
        <w:t xml:space="preserve"> לראש הממשלה, היא לא תיחשב</w:t>
      </w:r>
      <w:bookmarkStart w:id="11224" w:name="_ETM_Q27_732000"/>
      <w:bookmarkEnd w:id="11224"/>
      <w:r>
        <w:rPr>
          <w:rFonts w:hint="cs"/>
          <w:rtl/>
          <w:lang w:eastAsia="he-IL"/>
        </w:rPr>
        <w:t xml:space="preserve"> עבירה פלילית. עכשיו אנחנו דנים בוועדה על הצינור המתאים לעשות </w:t>
      </w:r>
      <w:bookmarkStart w:id="11225" w:name="_ETM_Q27_737000"/>
      <w:bookmarkEnd w:id="11225"/>
      <w:r>
        <w:rPr>
          <w:rFonts w:hint="cs"/>
          <w:rtl/>
          <w:lang w:eastAsia="he-IL"/>
        </w:rPr>
        <w:t xml:space="preserve">את זה. זה כל האירוע. בין זה לבין פלדשטיין אין </w:t>
      </w:r>
      <w:bookmarkStart w:id="11226" w:name="_ETM_Q27_739000"/>
      <w:bookmarkEnd w:id="11226"/>
      <w:r>
        <w:rPr>
          <w:rFonts w:hint="cs"/>
          <w:rtl/>
          <w:lang w:eastAsia="he-IL"/>
        </w:rPr>
        <w:t>שום ממשק.</w:t>
      </w:r>
    </w:p>
    <w:p w:rsidR="00304FBD" w:rsidRDefault="00304FBD" w:rsidP="00AB2D5C">
      <w:pPr>
        <w:rPr>
          <w:rtl/>
          <w:lang w:eastAsia="he-IL"/>
        </w:rPr>
      </w:pPr>
    </w:p>
    <w:p w:rsidR="00304FBD" w:rsidRDefault="00304FBD" w:rsidP="00AB2D5C">
      <w:pPr>
        <w:pStyle w:val="-"/>
        <w:keepNext/>
        <w:rPr>
          <w:rtl/>
        </w:rPr>
      </w:pPr>
      <w:bookmarkStart w:id="11227" w:name="ET_speakercontinue_5300_39"/>
      <w:r w:rsidRPr="0083364D">
        <w:rPr>
          <w:rStyle w:val="TagStyle"/>
          <w:rtl/>
        </w:rPr>
        <w:t xml:space="preserve"> &lt;&lt; דובר_המשך &gt;&gt; </w:t>
      </w:r>
      <w:r>
        <w:rPr>
          <w:rtl/>
        </w:rPr>
        <w:t>מירב בן ארי (יש עתיד):</w:t>
      </w:r>
      <w:r w:rsidRPr="0083364D">
        <w:rPr>
          <w:rStyle w:val="TagStyle"/>
          <w:rtl/>
        </w:rPr>
        <w:t xml:space="preserve"> &lt;&lt; דובר_המשך &gt;&gt;</w:t>
      </w:r>
      <w:r>
        <w:rPr>
          <w:rtl/>
        </w:rPr>
        <w:t xml:space="preserve">   </w:t>
      </w:r>
      <w:bookmarkEnd w:id="11227"/>
    </w:p>
    <w:p w:rsidR="00304FBD" w:rsidRDefault="00304FBD" w:rsidP="00356066">
      <w:pPr>
        <w:rPr>
          <w:rtl/>
          <w:lang w:eastAsia="he-IL"/>
        </w:rPr>
      </w:pPr>
    </w:p>
    <w:p w:rsidR="00304FBD" w:rsidRDefault="00304FBD" w:rsidP="00AB2D5C">
      <w:pPr>
        <w:rPr>
          <w:rtl/>
          <w:lang w:eastAsia="he-IL"/>
        </w:rPr>
      </w:pPr>
      <w:bookmarkStart w:id="11228" w:name="_ETM_Q27_740000"/>
      <w:bookmarkEnd w:id="11228"/>
      <w:r>
        <w:rPr>
          <w:rFonts w:hint="cs"/>
          <w:rtl/>
          <w:lang w:eastAsia="he-IL"/>
        </w:rPr>
        <w:t>אוקי</w:t>
      </w:r>
      <w:r w:rsidR="00C35E70">
        <w:rPr>
          <w:rFonts w:hint="cs"/>
          <w:rtl/>
          <w:lang w:eastAsia="he-IL"/>
        </w:rPr>
        <w:t>י</w:t>
      </w:r>
      <w:r>
        <w:rPr>
          <w:rFonts w:hint="cs"/>
          <w:rtl/>
          <w:lang w:eastAsia="he-IL"/>
        </w:rPr>
        <w:t>, אין קשר. אגב, אני מעריכה את זה שאת</w:t>
      </w:r>
      <w:bookmarkStart w:id="11229" w:name="_ETM_Q27_746000"/>
      <w:bookmarkEnd w:id="11229"/>
      <w:r>
        <w:rPr>
          <w:rFonts w:hint="cs"/>
          <w:rtl/>
          <w:lang w:eastAsia="he-IL"/>
        </w:rPr>
        <w:t>ה מנתק קשר מאותו אדם שחשוד.</w:t>
      </w:r>
    </w:p>
    <w:p w:rsidR="00304FBD" w:rsidRPr="0083364D" w:rsidRDefault="00304FBD" w:rsidP="00AB2D5C">
      <w:pPr>
        <w:rPr>
          <w:rtl/>
          <w:lang w:eastAsia="he-IL"/>
        </w:rPr>
      </w:pPr>
      <w:bookmarkStart w:id="11230" w:name="_ETM_Q27_745000"/>
      <w:bookmarkEnd w:id="11230"/>
    </w:p>
    <w:p w:rsidR="00304FBD" w:rsidRDefault="00304FBD" w:rsidP="00AB2D5C">
      <w:pPr>
        <w:pStyle w:val="af6"/>
        <w:keepNext/>
        <w:rPr>
          <w:rtl/>
        </w:rPr>
      </w:pPr>
      <w:r w:rsidRPr="0064789D">
        <w:rPr>
          <w:rStyle w:val="TagStyle"/>
          <w:rtl/>
        </w:rPr>
        <w:t xml:space="preserve"> &lt;&lt; יור &gt;&gt; </w:t>
      </w:r>
      <w:r>
        <w:rPr>
          <w:rtl/>
        </w:rPr>
        <w:t>היו"ר חנוך דב מלביצקי:</w:t>
      </w:r>
      <w:r w:rsidRPr="0064789D">
        <w:rPr>
          <w:rStyle w:val="TagStyle"/>
          <w:rtl/>
        </w:rPr>
        <w:t xml:space="preserve"> &lt;&lt; יור &gt;&gt;</w:t>
      </w:r>
      <w:r>
        <w:rPr>
          <w:rtl/>
        </w:rPr>
        <w:t xml:space="preserve">   </w:t>
      </w:r>
    </w:p>
    <w:p w:rsidR="00304FBD" w:rsidRDefault="00304FBD" w:rsidP="00AB2D5C">
      <w:pPr>
        <w:rPr>
          <w:rtl/>
          <w:lang w:eastAsia="he-IL"/>
        </w:rPr>
      </w:pPr>
    </w:p>
    <w:p w:rsidR="00304FBD" w:rsidRDefault="00304FBD" w:rsidP="00AB2D5C">
      <w:pPr>
        <w:rPr>
          <w:rtl/>
          <w:lang w:eastAsia="he-IL"/>
        </w:rPr>
      </w:pPr>
      <w:r>
        <w:rPr>
          <w:rFonts w:hint="cs"/>
          <w:rtl/>
          <w:lang w:eastAsia="he-IL"/>
        </w:rPr>
        <w:t xml:space="preserve">זה לא שאני מנתק קשר. מראש החוק הזה נועד לטפל </w:t>
      </w:r>
      <w:bookmarkStart w:id="11231" w:name="_ETM_Q27_750000"/>
      <w:bookmarkEnd w:id="11231"/>
      <w:r>
        <w:rPr>
          <w:rFonts w:hint="cs"/>
          <w:rtl/>
          <w:lang w:eastAsia="he-IL"/>
        </w:rPr>
        <w:t xml:space="preserve">בסיטואציה הזאת, וזה, דרך אגב, מה שפשעו וחטאו </w:t>
      </w:r>
      <w:bookmarkStart w:id="11232" w:name="_ETM_Q27_753000"/>
      <w:bookmarkEnd w:id="11232"/>
      <w:r>
        <w:rPr>
          <w:rFonts w:hint="cs"/>
          <w:rtl/>
          <w:lang w:eastAsia="he-IL"/>
        </w:rPr>
        <w:t>כלפי הנגד.</w:t>
      </w:r>
    </w:p>
    <w:p w:rsidR="00304FBD" w:rsidRDefault="00304FBD" w:rsidP="00AB2D5C">
      <w:pPr>
        <w:rPr>
          <w:rtl/>
          <w:lang w:eastAsia="he-IL"/>
        </w:rPr>
      </w:pPr>
    </w:p>
    <w:p w:rsidR="00304FBD" w:rsidRDefault="00304FBD" w:rsidP="00AB2D5C">
      <w:pPr>
        <w:pStyle w:val="-"/>
        <w:keepNext/>
        <w:rPr>
          <w:rtl/>
        </w:rPr>
      </w:pPr>
      <w:r w:rsidRPr="0064789D">
        <w:rPr>
          <w:rStyle w:val="TagStyle"/>
          <w:rtl/>
        </w:rPr>
        <w:t xml:space="preserve"> &lt;&lt; דובר_המשך &gt;&gt; </w:t>
      </w:r>
      <w:r>
        <w:rPr>
          <w:rtl/>
        </w:rPr>
        <w:t>מירב בן ארי (יש עתיד):</w:t>
      </w:r>
      <w:r w:rsidRPr="0064789D">
        <w:rPr>
          <w:rStyle w:val="TagStyle"/>
          <w:rtl/>
        </w:rPr>
        <w:t xml:space="preserve"> &lt;&lt; דובר_המשך &gt;&gt;</w:t>
      </w:r>
      <w:r>
        <w:rPr>
          <w:rtl/>
        </w:rPr>
        <w:t xml:space="preserve">   </w:t>
      </w:r>
    </w:p>
    <w:p w:rsidR="00304FBD" w:rsidRDefault="00304FBD" w:rsidP="00AB2D5C">
      <w:pPr>
        <w:rPr>
          <w:rtl/>
          <w:lang w:eastAsia="he-IL"/>
        </w:rPr>
      </w:pPr>
    </w:p>
    <w:p w:rsidR="00304FBD" w:rsidRDefault="00304FBD" w:rsidP="00AB2D5C">
      <w:pPr>
        <w:rPr>
          <w:rtl/>
          <w:lang w:eastAsia="he-IL"/>
        </w:rPr>
      </w:pPr>
      <w:r>
        <w:rPr>
          <w:rFonts w:hint="cs"/>
          <w:rtl/>
          <w:lang w:eastAsia="he-IL"/>
        </w:rPr>
        <w:t xml:space="preserve">אני מקבלת את העמדה שלך, ואני מאוד מקווה שהחוק הזה באמת ייתן סעד אמיתי </w:t>
      </w:r>
      <w:r>
        <w:rPr>
          <w:rFonts w:hint="eastAsia"/>
          <w:rtl/>
          <w:lang w:eastAsia="he-IL"/>
        </w:rPr>
        <w:t>–</w:t>
      </w:r>
      <w:r>
        <w:rPr>
          <w:rFonts w:hint="cs"/>
          <w:rtl/>
          <w:lang w:eastAsia="he-IL"/>
        </w:rPr>
        <w:t xml:space="preserve"> הינה, אני </w:t>
      </w:r>
      <w:bookmarkStart w:id="11233" w:name="_ETM_Q27_763000"/>
      <w:bookmarkEnd w:id="11233"/>
      <w:r>
        <w:rPr>
          <w:rFonts w:hint="cs"/>
          <w:rtl/>
          <w:lang w:eastAsia="he-IL"/>
        </w:rPr>
        <w:t xml:space="preserve">אומרת לך </w:t>
      </w:r>
      <w:r>
        <w:rPr>
          <w:rFonts w:hint="eastAsia"/>
          <w:rtl/>
          <w:lang w:eastAsia="he-IL"/>
        </w:rPr>
        <w:t>–</w:t>
      </w:r>
      <w:r>
        <w:rPr>
          <w:rFonts w:hint="cs"/>
          <w:rtl/>
          <w:lang w:eastAsia="he-IL"/>
        </w:rPr>
        <w:t xml:space="preserve"> ולא יהיה בעוכרנו. מקובל? </w:t>
      </w:r>
    </w:p>
    <w:p w:rsidR="00304FBD" w:rsidRDefault="00304FBD" w:rsidP="00AB2D5C">
      <w:pPr>
        <w:rPr>
          <w:rtl/>
          <w:lang w:eastAsia="he-IL"/>
        </w:rPr>
      </w:pPr>
    </w:p>
    <w:p w:rsidR="00304FBD" w:rsidRDefault="00304FBD" w:rsidP="00AB2D5C">
      <w:pPr>
        <w:pStyle w:val="af6"/>
        <w:keepNext/>
        <w:rPr>
          <w:rtl/>
        </w:rPr>
      </w:pPr>
      <w:bookmarkStart w:id="11234" w:name="ET_yor_6593_23"/>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bookmarkEnd w:id="11234"/>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אני יכול להגיד לך מה זה כן עשה, בינתיים: למדנו שיש כזה דבר במודיעין שנקרא "עמדה אחרת". </w:t>
      </w:r>
      <w:bookmarkStart w:id="11235" w:name="_ETM_Q28_172000"/>
      <w:bookmarkEnd w:id="11235"/>
      <w:r>
        <w:rPr>
          <w:rFonts w:hint="cs"/>
          <w:rtl/>
          <w:lang w:eastAsia="he-IL"/>
        </w:rPr>
        <w:t>אני לא ידעתי</w:t>
      </w:r>
      <w:r w:rsidR="00FD6E08">
        <w:rPr>
          <w:rFonts w:hint="cs"/>
          <w:rtl/>
          <w:lang w:eastAsia="he-IL"/>
        </w:rPr>
        <w:t>,</w:t>
      </w:r>
      <w:r>
        <w:rPr>
          <w:rFonts w:hint="cs"/>
          <w:rtl/>
          <w:lang w:eastAsia="he-IL"/>
        </w:rPr>
        <w:t xml:space="preserve"> כי אני לא בא מהמודיעין.</w:t>
      </w:r>
    </w:p>
    <w:p w:rsidR="00304FBD" w:rsidRDefault="00304FBD" w:rsidP="00AB2D5C">
      <w:pPr>
        <w:rPr>
          <w:b/>
          <w:bCs/>
          <w:u w:val="single"/>
          <w:rtl/>
          <w:lang w:eastAsia="he-IL"/>
        </w:rPr>
      </w:pPr>
    </w:p>
    <w:p w:rsidR="00304FBD" w:rsidRDefault="00304FBD" w:rsidP="00AB2D5C">
      <w:pPr>
        <w:pStyle w:val="-"/>
        <w:keepNext/>
        <w:rPr>
          <w:rtl/>
        </w:rPr>
      </w:pPr>
      <w:bookmarkStart w:id="11236" w:name="ET_speakercontinue_5300_3"/>
      <w:r w:rsidRPr="00DC40F4">
        <w:rPr>
          <w:rStyle w:val="TagStyle"/>
          <w:rtl/>
        </w:rPr>
        <w:t xml:space="preserve"> &lt;&lt; דובר_המשך &gt;&gt; </w:t>
      </w:r>
      <w:r>
        <w:rPr>
          <w:rtl/>
        </w:rPr>
        <w:t>מירב בן ארי (יש עתיד):</w:t>
      </w:r>
      <w:r w:rsidRPr="00DC40F4">
        <w:rPr>
          <w:rStyle w:val="TagStyle"/>
          <w:rtl/>
        </w:rPr>
        <w:t xml:space="preserve"> &lt;&lt; דובר_המשך &gt;&gt;</w:t>
      </w:r>
      <w:r>
        <w:rPr>
          <w:rtl/>
        </w:rPr>
        <w:t xml:space="preserve">   </w:t>
      </w:r>
      <w:bookmarkEnd w:id="11236"/>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איפכא מסתברא, אתה </w:t>
      </w:r>
      <w:bookmarkStart w:id="11237" w:name="_ETM_Q28_177000"/>
      <w:bookmarkEnd w:id="11237"/>
      <w:r>
        <w:rPr>
          <w:rFonts w:hint="cs"/>
          <w:rtl/>
          <w:lang w:eastAsia="he-IL"/>
        </w:rPr>
        <w:t>מדבר?</w:t>
      </w:r>
    </w:p>
    <w:p w:rsidR="00304FBD" w:rsidRDefault="00304FBD" w:rsidP="00AB2D5C">
      <w:pPr>
        <w:rPr>
          <w:rtl/>
          <w:lang w:eastAsia="he-IL"/>
        </w:rPr>
      </w:pPr>
    </w:p>
    <w:p w:rsidR="00304FBD" w:rsidRDefault="00304FBD" w:rsidP="00AB2D5C">
      <w:pPr>
        <w:pStyle w:val="af6"/>
        <w:keepNext/>
        <w:rPr>
          <w:rtl/>
        </w:rPr>
      </w:pPr>
      <w:r w:rsidRPr="00DC40F4">
        <w:rPr>
          <w:rStyle w:val="TagStyle"/>
          <w:rtl/>
        </w:rPr>
        <w:t xml:space="preserve"> &lt;&lt; יור &gt;&gt; </w:t>
      </w:r>
      <w:r>
        <w:rPr>
          <w:rtl/>
        </w:rPr>
        <w:t>היו"ר חנוך דב מלביצקי:</w:t>
      </w:r>
      <w:r w:rsidRPr="00DC40F4">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לא, לא, עמדה אחרת. כאשר יש איש מודיעין, הוא יכול </w:t>
      </w:r>
      <w:bookmarkStart w:id="11238" w:name="_ETM_Q28_181000"/>
      <w:bookmarkEnd w:id="11238"/>
      <w:r>
        <w:rPr>
          <w:rFonts w:hint="cs"/>
          <w:rtl/>
          <w:lang w:eastAsia="he-IL"/>
        </w:rPr>
        <w:t>להגיש עמדה אחרת עד רמת ראש הממשלה, אם צריך, רק שזה נעשה בדרך שכל הממונים שלו יודעים מזה שהוא עשה</w:t>
      </w:r>
      <w:bookmarkStart w:id="11239" w:name="_ETM_Q28_185000"/>
      <w:bookmarkEnd w:id="11239"/>
      <w:r>
        <w:rPr>
          <w:rFonts w:hint="cs"/>
          <w:rtl/>
          <w:lang w:eastAsia="he-IL"/>
        </w:rPr>
        <w:t xml:space="preserve"> את זה, וזה שימש סוג של הרתעה. מאז שהבאנו את הצעת החוק, שימי לב, דווח לנו </w:t>
      </w:r>
      <w:bookmarkStart w:id="11240" w:name="_ETM_Q28_197000"/>
      <w:bookmarkEnd w:id="11240"/>
      <w:r>
        <w:rPr>
          <w:rFonts w:hint="cs"/>
          <w:rtl/>
          <w:lang w:eastAsia="he-IL"/>
        </w:rPr>
        <w:t xml:space="preserve">שהגיעו למעלה מ-40 </w:t>
      </w:r>
      <w:r>
        <w:rPr>
          <w:rFonts w:hint="eastAsia"/>
          <w:rtl/>
          <w:lang w:eastAsia="he-IL"/>
        </w:rPr>
        <w:t>–</w:t>
      </w:r>
      <w:r>
        <w:rPr>
          <w:rFonts w:hint="cs"/>
          <w:rtl/>
          <w:lang w:eastAsia="he-IL"/>
        </w:rPr>
        <w:t xml:space="preserve"> מה שקרה לא קרה בעשר השנים האחרונות.</w:t>
      </w:r>
    </w:p>
    <w:p w:rsidR="00304FBD" w:rsidRDefault="00304FBD" w:rsidP="00AB2D5C">
      <w:pPr>
        <w:rPr>
          <w:rtl/>
          <w:lang w:eastAsia="he-IL"/>
        </w:rPr>
      </w:pPr>
    </w:p>
    <w:p w:rsidR="00304FBD" w:rsidRDefault="00304FBD" w:rsidP="00AB2D5C">
      <w:pPr>
        <w:pStyle w:val="-"/>
        <w:keepNext/>
        <w:rPr>
          <w:rtl/>
        </w:rPr>
      </w:pPr>
      <w:r w:rsidRPr="00DC40F4">
        <w:rPr>
          <w:rStyle w:val="TagStyle"/>
          <w:rtl/>
        </w:rPr>
        <w:t xml:space="preserve"> &lt;&lt; דובר_המשך &gt;&gt; </w:t>
      </w:r>
      <w:r>
        <w:rPr>
          <w:rtl/>
        </w:rPr>
        <w:t>מירב בן ארי (יש עתיד):</w:t>
      </w:r>
      <w:r w:rsidRPr="00DC40F4">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יפה.</w:t>
      </w:r>
      <w:bookmarkStart w:id="11241" w:name="_ETM_Q28_199000"/>
      <w:bookmarkEnd w:id="11241"/>
      <w:r>
        <w:rPr>
          <w:rFonts w:hint="cs"/>
          <w:rtl/>
          <w:lang w:eastAsia="he-IL"/>
        </w:rPr>
        <w:t xml:space="preserve"> אגב, נראה לי שזה גם קשור ל-7 באוקטובר. נראה לי.</w:t>
      </w:r>
    </w:p>
    <w:p w:rsidR="00304FBD" w:rsidRDefault="00304FBD" w:rsidP="00AB2D5C">
      <w:pPr>
        <w:rPr>
          <w:rtl/>
          <w:lang w:eastAsia="he-IL"/>
        </w:rPr>
      </w:pPr>
    </w:p>
    <w:p w:rsidR="00304FBD" w:rsidRDefault="00304FBD" w:rsidP="00AB2D5C">
      <w:pPr>
        <w:pStyle w:val="af6"/>
        <w:keepNext/>
        <w:rPr>
          <w:rtl/>
        </w:rPr>
      </w:pPr>
      <w:r w:rsidRPr="00DC40F4">
        <w:rPr>
          <w:rStyle w:val="TagStyle"/>
          <w:rtl/>
        </w:rPr>
        <w:t xml:space="preserve"> &lt;&lt; יור &gt;&gt; </w:t>
      </w:r>
      <w:r>
        <w:rPr>
          <w:rtl/>
        </w:rPr>
        <w:t>היו"ר חנוך דב מלביצקי:</w:t>
      </w:r>
      <w:r w:rsidRPr="00DC40F4">
        <w:rPr>
          <w:rStyle w:val="TagStyle"/>
          <w:rtl/>
        </w:rPr>
        <w:t xml:space="preserve"> &lt;&lt; יור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אבל זה טוב, זה טוב. את מסכימה איתי שאיש מודיעין, חשוב שאם</w:t>
      </w:r>
      <w:bookmarkStart w:id="11242" w:name="_ETM_Q28_206000"/>
      <w:bookmarkEnd w:id="11242"/>
      <w:r>
        <w:rPr>
          <w:rFonts w:hint="cs"/>
          <w:rtl/>
          <w:lang w:eastAsia="he-IL"/>
        </w:rPr>
        <w:t xml:space="preserve"> יש לו דעה </w:t>
      </w:r>
      <w:r w:rsidR="00743DF1">
        <w:rPr>
          <w:rFonts w:hint="cs"/>
          <w:rtl/>
          <w:lang w:eastAsia="he-IL"/>
        </w:rPr>
        <w:t>– –</w:t>
      </w:r>
    </w:p>
    <w:p w:rsidR="00304FBD" w:rsidRDefault="00304FBD" w:rsidP="00AB2D5C">
      <w:pPr>
        <w:rPr>
          <w:rtl/>
          <w:lang w:eastAsia="he-IL"/>
        </w:rPr>
      </w:pPr>
    </w:p>
    <w:p w:rsidR="00304FBD" w:rsidRDefault="00304FBD" w:rsidP="00AB2D5C">
      <w:pPr>
        <w:pStyle w:val="-"/>
        <w:keepNext/>
        <w:rPr>
          <w:rtl/>
        </w:rPr>
      </w:pPr>
      <w:bookmarkStart w:id="11243" w:name="ET_speakercontinue_5300_7"/>
      <w:r w:rsidRPr="00DC40F4">
        <w:rPr>
          <w:rStyle w:val="TagStyle"/>
          <w:rtl/>
        </w:rPr>
        <w:t xml:space="preserve"> &lt;&lt; דובר_המשך &gt;&gt; </w:t>
      </w:r>
      <w:r>
        <w:rPr>
          <w:rtl/>
        </w:rPr>
        <w:t>מירב בן ארי (יש עתיד):</w:t>
      </w:r>
      <w:r w:rsidRPr="00DC40F4">
        <w:rPr>
          <w:rStyle w:val="TagStyle"/>
          <w:rtl/>
        </w:rPr>
        <w:t xml:space="preserve"> &lt;&lt; דובר_המשך &gt;&gt;</w:t>
      </w:r>
      <w:r>
        <w:rPr>
          <w:rtl/>
        </w:rPr>
        <w:t xml:space="preserve">   </w:t>
      </w:r>
      <w:bookmarkEnd w:id="11243"/>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אבל אנחנו מסכימים כאן, במליאה, שכל עוד </w:t>
      </w:r>
      <w:bookmarkStart w:id="11244" w:name="_ETM_Q28_208000"/>
      <w:bookmarkEnd w:id="11244"/>
      <w:r>
        <w:rPr>
          <w:rFonts w:hint="cs"/>
          <w:rtl/>
          <w:lang w:eastAsia="he-IL"/>
        </w:rPr>
        <w:t>החוק ייתן את התוצאה הטובה, זה מה שחשוב. זו המטרה</w:t>
      </w:r>
      <w:bookmarkStart w:id="11245" w:name="_ETM_Q28_217000"/>
      <w:bookmarkEnd w:id="11245"/>
      <w:r>
        <w:rPr>
          <w:rFonts w:hint="cs"/>
          <w:rtl/>
          <w:lang w:eastAsia="he-IL"/>
        </w:rPr>
        <w:t xml:space="preserve"> של חוקים.</w:t>
      </w:r>
    </w:p>
    <w:p w:rsidR="00304FBD" w:rsidRDefault="00304FBD" w:rsidP="00AB2D5C">
      <w:pPr>
        <w:rPr>
          <w:rtl/>
          <w:lang w:eastAsia="he-IL"/>
        </w:rPr>
      </w:pPr>
    </w:p>
    <w:p w:rsidR="00304FBD" w:rsidRDefault="00304FBD" w:rsidP="00AB2D5C">
      <w:pPr>
        <w:pStyle w:val="af6"/>
        <w:keepNext/>
        <w:rPr>
          <w:rtl/>
        </w:rPr>
      </w:pPr>
      <w:r w:rsidRPr="00DC40F4">
        <w:rPr>
          <w:rStyle w:val="TagStyle"/>
          <w:rtl/>
        </w:rPr>
        <w:t xml:space="preserve"> &lt;&lt; יור &gt;&gt; </w:t>
      </w:r>
      <w:r>
        <w:rPr>
          <w:rtl/>
        </w:rPr>
        <w:t>היו"ר חנוך דב מלביצקי:</w:t>
      </w:r>
      <w:r w:rsidRPr="00DC40F4">
        <w:rPr>
          <w:rStyle w:val="TagStyle"/>
          <w:rtl/>
        </w:rPr>
        <w:t xml:space="preserve"> &lt;&lt; יור &gt;&gt;</w:t>
      </w:r>
      <w:r>
        <w:rPr>
          <w:rtl/>
        </w:rPr>
        <w:t xml:space="preserve">   </w:t>
      </w:r>
    </w:p>
    <w:p w:rsidR="00304FBD" w:rsidRDefault="00304FBD" w:rsidP="00AB2D5C">
      <w:pPr>
        <w:rPr>
          <w:rtl/>
          <w:lang w:eastAsia="he-IL"/>
        </w:rPr>
      </w:pPr>
    </w:p>
    <w:p w:rsidR="00304FBD" w:rsidRDefault="00304FBD" w:rsidP="00AB2D5C">
      <w:pPr>
        <w:rPr>
          <w:rtl/>
          <w:lang w:eastAsia="he-IL"/>
        </w:rPr>
      </w:pPr>
      <w:r>
        <w:rPr>
          <w:rFonts w:hint="cs"/>
          <w:rtl/>
          <w:lang w:eastAsia="he-IL"/>
        </w:rPr>
        <w:t>נכון, נכון.</w:t>
      </w:r>
    </w:p>
    <w:p w:rsidR="00304FBD" w:rsidRDefault="00304FBD" w:rsidP="00AB2D5C">
      <w:pPr>
        <w:rPr>
          <w:rtl/>
          <w:lang w:eastAsia="he-IL"/>
        </w:rPr>
      </w:pPr>
    </w:p>
    <w:p w:rsidR="00304FBD" w:rsidRDefault="00304FBD" w:rsidP="00AB2D5C">
      <w:pPr>
        <w:pStyle w:val="-"/>
        <w:keepNext/>
        <w:rPr>
          <w:rtl/>
        </w:rPr>
      </w:pPr>
      <w:r w:rsidRPr="00DC40F4">
        <w:rPr>
          <w:rStyle w:val="TagStyle"/>
          <w:rtl/>
        </w:rPr>
        <w:t xml:space="preserve"> &lt;&lt; דובר_המשך &gt;&gt; </w:t>
      </w:r>
      <w:r>
        <w:rPr>
          <w:rtl/>
        </w:rPr>
        <w:t>מירב בן ארי (יש עתיד):</w:t>
      </w:r>
      <w:r w:rsidRPr="00DC40F4">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אבל אני רוצה להגיד משהו לשר לביטחון לאומי. תשמע, יש לי משהו להגיד </w:t>
      </w:r>
      <w:bookmarkStart w:id="11246" w:name="_ETM_Q28_220000"/>
      <w:bookmarkEnd w:id="11246"/>
      <w:r>
        <w:rPr>
          <w:rFonts w:hint="cs"/>
          <w:rtl/>
          <w:lang w:eastAsia="he-IL"/>
        </w:rPr>
        <w:t>לך, אני מניחה שאתה שומע אותי למרות הכול: תראה מה</w:t>
      </w:r>
      <w:bookmarkStart w:id="11247" w:name="_ETM_Q28_226000"/>
      <w:bookmarkEnd w:id="11247"/>
      <w:r>
        <w:rPr>
          <w:rFonts w:hint="cs"/>
          <w:rtl/>
          <w:lang w:eastAsia="he-IL"/>
        </w:rPr>
        <w:t xml:space="preserve"> קרה בדובאי. ראית את שלושה האנשים שנתפסו על הרצח של </w:t>
      </w:r>
      <w:bookmarkStart w:id="11248" w:name="_ETM_Q28_231000"/>
      <w:bookmarkEnd w:id="11248"/>
      <w:r>
        <w:rPr>
          <w:rFonts w:hint="cs"/>
          <w:rtl/>
          <w:lang w:eastAsia="he-IL"/>
        </w:rPr>
        <w:t xml:space="preserve">שליח חב"'ד? הוצאו להורג. תראה את השר כאן </w:t>
      </w:r>
      <w:r>
        <w:rPr>
          <w:rtl/>
          <w:lang w:eastAsia="he-IL"/>
        </w:rPr>
        <w:t>–</w:t>
      </w:r>
      <w:r>
        <w:rPr>
          <w:rFonts w:hint="cs"/>
          <w:rtl/>
          <w:lang w:eastAsia="he-IL"/>
        </w:rPr>
        <w:t xml:space="preserve"> כמה </w:t>
      </w:r>
      <w:bookmarkStart w:id="11249" w:name="_ETM_Q28_238000"/>
      <w:bookmarkEnd w:id="11249"/>
      <w:r>
        <w:rPr>
          <w:rFonts w:hint="cs"/>
          <w:rtl/>
          <w:lang w:eastAsia="he-IL"/>
        </w:rPr>
        <w:t xml:space="preserve">הוא מנסה, כמה דיבר. עשה קמפיין על עונש מוות למחבלים </w:t>
      </w:r>
      <w:r>
        <w:rPr>
          <w:rtl/>
          <w:lang w:eastAsia="he-IL"/>
        </w:rPr>
        <w:t>–</w:t>
      </w:r>
      <w:r>
        <w:rPr>
          <w:rFonts w:hint="cs"/>
          <w:rtl/>
          <w:lang w:eastAsia="he-IL"/>
        </w:rPr>
        <w:t xml:space="preserve"> לא עובד</w:t>
      </w:r>
      <w:r w:rsidR="00FD6E08">
        <w:rPr>
          <w:rFonts w:hint="cs"/>
          <w:rtl/>
          <w:lang w:eastAsia="he-IL"/>
        </w:rPr>
        <w:t>,</w:t>
      </w:r>
      <w:r>
        <w:rPr>
          <w:rFonts w:hint="cs"/>
          <w:rtl/>
          <w:lang w:eastAsia="he-IL"/>
        </w:rPr>
        <w:t xml:space="preserve"> העניין הזה. כל מה שהוא הצליח לעשות</w:t>
      </w:r>
      <w:bookmarkStart w:id="11250" w:name="_ETM_Q28_246000"/>
      <w:bookmarkEnd w:id="11250"/>
      <w:r>
        <w:rPr>
          <w:rFonts w:hint="cs"/>
          <w:rtl/>
          <w:lang w:eastAsia="he-IL"/>
        </w:rPr>
        <w:t xml:space="preserve"> כרגע זה לנשל אותם מפיתות ומהאוכל שהם מקבלים</w:t>
      </w:r>
      <w:r w:rsidR="00FD6E08">
        <w:rPr>
          <w:rFonts w:hint="cs"/>
          <w:rtl/>
          <w:lang w:eastAsia="he-IL"/>
        </w:rPr>
        <w:t>,</w:t>
      </w:r>
      <w:r>
        <w:rPr>
          <w:rFonts w:hint="cs"/>
          <w:rtl/>
          <w:lang w:eastAsia="he-IL"/>
        </w:rPr>
        <w:t xml:space="preserve"> אבל שום</w:t>
      </w:r>
      <w:bookmarkStart w:id="11251" w:name="_ETM_Q28_251000"/>
      <w:bookmarkEnd w:id="11251"/>
      <w:r>
        <w:rPr>
          <w:rFonts w:hint="cs"/>
          <w:rtl/>
          <w:lang w:eastAsia="he-IL"/>
        </w:rPr>
        <w:t xml:space="preserve"> דבר מעבר לזה לא קרה.</w:t>
      </w:r>
    </w:p>
    <w:p w:rsidR="00304FBD" w:rsidRDefault="00304FBD" w:rsidP="00AB2D5C">
      <w:pPr>
        <w:rPr>
          <w:rtl/>
          <w:lang w:eastAsia="he-IL"/>
        </w:rPr>
      </w:pPr>
    </w:p>
    <w:p w:rsidR="00304FBD" w:rsidRDefault="00304FBD" w:rsidP="00FD6E08">
      <w:pPr>
        <w:rPr>
          <w:rtl/>
          <w:lang w:eastAsia="he-IL"/>
        </w:rPr>
      </w:pPr>
      <w:bookmarkStart w:id="11252" w:name="_ETM_Q28_255000"/>
      <w:bookmarkEnd w:id="11252"/>
      <w:r>
        <w:rPr>
          <w:rFonts w:hint="cs"/>
          <w:rtl/>
          <w:lang w:eastAsia="he-IL"/>
        </w:rPr>
        <w:t>אני רוצה להגיד עוד משהו</w:t>
      </w:r>
      <w:bookmarkStart w:id="11253" w:name="_ETM_Q28_259000"/>
      <w:bookmarkEnd w:id="11253"/>
      <w:r>
        <w:rPr>
          <w:rFonts w:hint="cs"/>
          <w:rtl/>
          <w:lang w:eastAsia="he-IL"/>
        </w:rPr>
        <w:t xml:space="preserve"> לבן גביר, למרות שהוא כאילו לא שומע אותי: נכנסת לממשלה </w:t>
      </w:r>
      <w:bookmarkStart w:id="11254" w:name="_ETM_Q28_265000"/>
      <w:bookmarkEnd w:id="11254"/>
      <w:r>
        <w:rPr>
          <w:rFonts w:hint="cs"/>
          <w:rtl/>
          <w:lang w:eastAsia="he-IL"/>
        </w:rPr>
        <w:t xml:space="preserve">בשביל שיעבור התקציב, נכון? הבטיחו לו שהמלחמה </w:t>
      </w:r>
      <w:r w:rsidR="00FD6E08">
        <w:rPr>
          <w:rFonts w:hint="cs"/>
          <w:rtl/>
          <w:lang w:eastAsia="he-IL"/>
        </w:rPr>
        <w:t>נמשכת</w:t>
      </w:r>
      <w:r>
        <w:rPr>
          <w:rFonts w:hint="cs"/>
          <w:rtl/>
          <w:lang w:eastAsia="he-IL"/>
        </w:rPr>
        <w:t xml:space="preserve">, ובמקביל הוא </w:t>
      </w:r>
      <w:bookmarkStart w:id="11255" w:name="_ETM_Q28_271000"/>
      <w:bookmarkEnd w:id="11255"/>
      <w:r>
        <w:rPr>
          <w:rFonts w:hint="cs"/>
          <w:rtl/>
          <w:lang w:eastAsia="he-IL"/>
        </w:rPr>
        <w:t xml:space="preserve">הצביע לתקציב. כמובן שהתקציב עבר. אגב, גם לאלמוג כהן </w:t>
      </w:r>
      <w:r>
        <w:rPr>
          <w:rFonts w:hint="eastAsia"/>
          <w:rtl/>
          <w:lang w:eastAsia="he-IL"/>
        </w:rPr>
        <w:t>–</w:t>
      </w:r>
      <w:r>
        <w:rPr>
          <w:rFonts w:hint="cs"/>
          <w:rtl/>
          <w:lang w:eastAsia="he-IL"/>
        </w:rPr>
        <w:t xml:space="preserve"> נכון, רם </w:t>
      </w:r>
      <w:r>
        <w:rPr>
          <w:rFonts w:hint="eastAsia"/>
          <w:rtl/>
          <w:lang w:eastAsia="he-IL"/>
        </w:rPr>
        <w:t>–</w:t>
      </w:r>
      <w:r>
        <w:rPr>
          <w:rFonts w:hint="cs"/>
          <w:rtl/>
          <w:lang w:eastAsia="he-IL"/>
        </w:rPr>
        <w:t xml:space="preserve"> הבטיחו את שדה התעופה בנבטים בתמורה לתמיכה בתקציב. </w:t>
      </w:r>
      <w:bookmarkStart w:id="11256" w:name="_ETM_Q28_281000"/>
      <w:bookmarkEnd w:id="11256"/>
      <w:r>
        <w:rPr>
          <w:rFonts w:hint="cs"/>
          <w:rtl/>
          <w:lang w:eastAsia="he-IL"/>
        </w:rPr>
        <w:t xml:space="preserve">עבר התקציב, נבטים כרגע מחכה. מחכה; לא אמרנו </w:t>
      </w:r>
      <w:bookmarkStart w:id="11257" w:name="_ETM_Q28_286000"/>
      <w:bookmarkEnd w:id="11257"/>
      <w:r>
        <w:rPr>
          <w:rFonts w:hint="cs"/>
          <w:rtl/>
          <w:lang w:eastAsia="he-IL"/>
        </w:rPr>
        <w:t xml:space="preserve">עובר או לא עובר, כרגע מחכה, אבל אלמוג כהן הצביע </w:t>
      </w:r>
      <w:bookmarkStart w:id="11258" w:name="_ETM_Q28_290000"/>
      <w:bookmarkEnd w:id="11258"/>
      <w:r>
        <w:rPr>
          <w:rFonts w:hint="cs"/>
          <w:rtl/>
          <w:lang w:eastAsia="he-IL"/>
        </w:rPr>
        <w:t xml:space="preserve">בעד התקציב. כל סיעת עוצמה יהודית הצביעה בעד התקציב בתמורה </w:t>
      </w:r>
      <w:bookmarkStart w:id="11259" w:name="_ETM_Q28_293000"/>
      <w:bookmarkEnd w:id="11259"/>
      <w:r>
        <w:rPr>
          <w:rFonts w:hint="cs"/>
          <w:rtl/>
          <w:lang w:eastAsia="he-IL"/>
        </w:rPr>
        <w:t xml:space="preserve">למלחמה בעזה. כרגע, בוא נגיד, המלחמה זה בעיקר </w:t>
      </w:r>
      <w:bookmarkStart w:id="11260" w:name="_ETM_Q28_302000"/>
      <w:bookmarkEnd w:id="11260"/>
      <w:r>
        <w:rPr>
          <w:rFonts w:hint="cs"/>
          <w:rtl/>
          <w:lang w:eastAsia="he-IL"/>
        </w:rPr>
        <w:t>מטוסים של חיל האוויר שמפציצים, לא באמת מלחמה בעזה.</w:t>
      </w:r>
    </w:p>
    <w:p w:rsidR="00304FBD" w:rsidRDefault="00304FBD" w:rsidP="00AB2D5C">
      <w:pPr>
        <w:rPr>
          <w:rtl/>
          <w:lang w:eastAsia="he-IL"/>
        </w:rPr>
      </w:pPr>
    </w:p>
    <w:p w:rsidR="00304FBD" w:rsidRDefault="00304FBD" w:rsidP="00FD6E08">
      <w:pPr>
        <w:rPr>
          <w:rtl/>
          <w:lang w:eastAsia="he-IL"/>
        </w:rPr>
      </w:pPr>
      <w:bookmarkStart w:id="11261" w:name="_ETM_Q28_305000"/>
      <w:bookmarkEnd w:id="11261"/>
      <w:r>
        <w:rPr>
          <w:rFonts w:hint="cs"/>
          <w:rtl/>
          <w:lang w:eastAsia="he-IL"/>
        </w:rPr>
        <w:t>אני שואלת את השר, שבטח לא עונה לי והוא גם משחק אותה</w:t>
      </w:r>
      <w:bookmarkStart w:id="11262" w:name="_ETM_Q28_308000"/>
      <w:bookmarkEnd w:id="11262"/>
      <w:r>
        <w:rPr>
          <w:rFonts w:hint="cs"/>
          <w:rtl/>
          <w:lang w:eastAsia="he-IL"/>
        </w:rPr>
        <w:t xml:space="preserve"> לא שומע: בשביל זה נכנסת לממשלה</w:t>
      </w:r>
      <w:r w:rsidR="00FD6E08">
        <w:rPr>
          <w:rFonts w:hint="cs"/>
          <w:rtl/>
          <w:lang w:eastAsia="he-IL"/>
        </w:rPr>
        <w:t>?</w:t>
      </w:r>
      <w:r>
        <w:rPr>
          <w:rFonts w:hint="cs"/>
          <w:rtl/>
          <w:lang w:eastAsia="he-IL"/>
        </w:rPr>
        <w:t xml:space="preserve"> בשביל זה? מה המטרה?</w:t>
      </w:r>
      <w:bookmarkStart w:id="11263" w:name="_ETM_Q28_316000"/>
      <w:bookmarkEnd w:id="11263"/>
      <w:r>
        <w:rPr>
          <w:rFonts w:hint="cs"/>
          <w:lang w:eastAsia="he-IL"/>
        </w:rPr>
        <w:t xml:space="preserve"> </w:t>
      </w:r>
      <w:r>
        <w:rPr>
          <w:rFonts w:hint="cs"/>
          <w:rtl/>
          <w:lang w:eastAsia="he-IL"/>
        </w:rPr>
        <w:t xml:space="preserve">מה המטרה של כניסה לממשלה? אין מטרה. כי אלמוג כהן </w:t>
      </w:r>
      <w:bookmarkStart w:id="11264" w:name="_ETM_Q28_317000"/>
      <w:bookmarkEnd w:id="11264"/>
      <w:r>
        <w:rPr>
          <w:rFonts w:hint="cs"/>
          <w:rtl/>
          <w:lang w:eastAsia="he-IL"/>
        </w:rPr>
        <w:t xml:space="preserve">לא קיבל את נבטים, וסיעת עוצמה יהודית לא קיבלה </w:t>
      </w:r>
      <w:r w:rsidR="00743DF1">
        <w:rPr>
          <w:rFonts w:hint="cs"/>
          <w:rtl/>
          <w:lang w:eastAsia="he-IL"/>
        </w:rPr>
        <w:t>– – –</w:t>
      </w:r>
    </w:p>
    <w:p w:rsidR="00304FBD" w:rsidRDefault="00304FBD" w:rsidP="00AB2D5C">
      <w:pPr>
        <w:rPr>
          <w:rtl/>
          <w:lang w:eastAsia="he-IL"/>
        </w:rPr>
      </w:pPr>
      <w:bookmarkStart w:id="11265" w:name="_ETM_Q28_297000"/>
      <w:bookmarkEnd w:id="11265"/>
    </w:p>
    <w:p w:rsidR="00304FBD" w:rsidRDefault="00304FBD" w:rsidP="00AB2D5C">
      <w:pPr>
        <w:pStyle w:val="af5"/>
        <w:keepNext/>
        <w:rPr>
          <w:rtl/>
        </w:rPr>
      </w:pPr>
      <w:bookmarkStart w:id="11266" w:name="ET_interruption_5786_15"/>
      <w:r w:rsidRPr="00CD689F">
        <w:rPr>
          <w:rStyle w:val="TagStyle"/>
          <w:rtl/>
        </w:rPr>
        <w:t xml:space="preserve"> &lt;&lt; קריאה &gt;&gt; </w:t>
      </w:r>
      <w:r>
        <w:rPr>
          <w:rtl/>
        </w:rPr>
        <w:t>אופיר כץ (הליכוד):</w:t>
      </w:r>
      <w:r w:rsidRPr="00CD689F">
        <w:rPr>
          <w:rStyle w:val="TagStyle"/>
          <w:rtl/>
        </w:rPr>
        <w:t xml:space="preserve"> &lt;&lt; קריאה &gt;&gt;</w:t>
      </w:r>
      <w:r>
        <w:rPr>
          <w:rtl/>
        </w:rPr>
        <w:t xml:space="preserve">   </w:t>
      </w:r>
      <w:bookmarkEnd w:id="11266"/>
    </w:p>
    <w:p w:rsidR="00304FBD" w:rsidRDefault="00304FBD" w:rsidP="00356066">
      <w:pPr>
        <w:rPr>
          <w:rtl/>
          <w:lang w:eastAsia="he-IL"/>
        </w:rPr>
      </w:pPr>
    </w:p>
    <w:p w:rsidR="00304FBD" w:rsidRDefault="00304FBD" w:rsidP="00AB2D5C">
      <w:pPr>
        <w:rPr>
          <w:rtl/>
          <w:lang w:eastAsia="he-IL"/>
        </w:rPr>
      </w:pPr>
      <w:bookmarkStart w:id="11267" w:name="_ETM_Q28_323000"/>
      <w:bookmarkEnd w:id="11267"/>
      <w:r>
        <w:rPr>
          <w:rFonts w:hint="cs"/>
          <w:rtl/>
          <w:lang w:eastAsia="he-IL"/>
        </w:rPr>
        <w:t>מירב, סליחה, אין שום התניה בין התקציב לבין נבטים.</w:t>
      </w:r>
    </w:p>
    <w:p w:rsidR="00304FBD" w:rsidRPr="001D7BAA" w:rsidRDefault="00304FBD" w:rsidP="00356066">
      <w:pPr>
        <w:rPr>
          <w:rtl/>
        </w:rPr>
      </w:pPr>
    </w:p>
    <w:p w:rsidR="00304FBD" w:rsidRDefault="00304FBD" w:rsidP="00AB2D5C">
      <w:pPr>
        <w:pStyle w:val="-"/>
        <w:keepNext/>
        <w:rPr>
          <w:rtl/>
        </w:rPr>
      </w:pPr>
      <w:r w:rsidRPr="00CD689F">
        <w:rPr>
          <w:rStyle w:val="TagStyle"/>
          <w:rtl/>
        </w:rPr>
        <w:t xml:space="preserve"> &lt;&lt; דובר_המשך &gt;&gt; </w:t>
      </w:r>
      <w:r>
        <w:rPr>
          <w:rtl/>
        </w:rPr>
        <w:t>מירב בן ארי (יש עתיד):</w:t>
      </w:r>
      <w:r w:rsidRPr="00CD689F">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FD6E08">
      <w:pPr>
        <w:rPr>
          <w:rtl/>
          <w:lang w:eastAsia="he-IL"/>
        </w:rPr>
      </w:pPr>
      <w:bookmarkStart w:id="11268" w:name="_ETM_Q28_332000"/>
      <w:bookmarkEnd w:id="11268"/>
      <w:r>
        <w:rPr>
          <w:rFonts w:hint="cs"/>
          <w:rtl/>
          <w:lang w:eastAsia="he-IL"/>
        </w:rPr>
        <w:t>נכון</w:t>
      </w:r>
      <w:r w:rsidR="00FD6E08">
        <w:rPr>
          <w:rFonts w:hint="cs"/>
          <w:rtl/>
          <w:lang w:eastAsia="he-IL"/>
        </w:rPr>
        <w:t>.</w:t>
      </w:r>
      <w:r>
        <w:rPr>
          <w:rFonts w:hint="cs"/>
          <w:rtl/>
          <w:lang w:eastAsia="he-IL"/>
        </w:rPr>
        <w:t xml:space="preserve"> אתה יודע למה? לכאורה</w:t>
      </w:r>
      <w:r w:rsidR="00FD6E08">
        <w:rPr>
          <w:rFonts w:hint="cs"/>
          <w:rtl/>
          <w:lang w:eastAsia="he-IL"/>
        </w:rPr>
        <w:t>,</w:t>
      </w:r>
      <w:r>
        <w:rPr>
          <w:rFonts w:hint="cs"/>
          <w:rtl/>
          <w:lang w:eastAsia="he-IL"/>
        </w:rPr>
        <w:t xml:space="preserve"> אבל אנחנו יודעים שאלמוג </w:t>
      </w:r>
      <w:r w:rsidR="00743DF1">
        <w:rPr>
          <w:rFonts w:hint="cs"/>
          <w:rtl/>
          <w:lang w:eastAsia="he-IL"/>
        </w:rPr>
        <w:t>– –</w:t>
      </w:r>
    </w:p>
    <w:p w:rsidR="00304FBD" w:rsidRDefault="00304FBD" w:rsidP="00AB2D5C">
      <w:pPr>
        <w:rPr>
          <w:rtl/>
          <w:lang w:eastAsia="he-IL"/>
        </w:rPr>
      </w:pPr>
    </w:p>
    <w:p w:rsidR="00304FBD" w:rsidRDefault="00304FBD" w:rsidP="00AB2D5C">
      <w:pPr>
        <w:pStyle w:val="af5"/>
        <w:keepNext/>
        <w:rPr>
          <w:rtl/>
        </w:rPr>
      </w:pPr>
      <w:bookmarkStart w:id="11269" w:name="ET_interruption_5786_19"/>
      <w:r w:rsidRPr="00CD689F">
        <w:rPr>
          <w:rStyle w:val="TagStyle"/>
          <w:rtl/>
        </w:rPr>
        <w:t xml:space="preserve"> &lt;&lt; קריאה &gt;&gt; </w:t>
      </w:r>
      <w:r>
        <w:rPr>
          <w:rtl/>
        </w:rPr>
        <w:t>אופיר כץ (הליכוד):</w:t>
      </w:r>
      <w:r w:rsidRPr="00CD689F">
        <w:rPr>
          <w:rStyle w:val="TagStyle"/>
          <w:rtl/>
        </w:rPr>
        <w:t xml:space="preserve"> &lt;&lt; קריאה &gt;&gt;</w:t>
      </w:r>
      <w:r>
        <w:rPr>
          <w:rtl/>
        </w:rPr>
        <w:t xml:space="preserve">   </w:t>
      </w:r>
      <w:bookmarkEnd w:id="11269"/>
    </w:p>
    <w:p w:rsidR="00304FBD" w:rsidRDefault="00304FBD" w:rsidP="00356066">
      <w:pPr>
        <w:rPr>
          <w:rtl/>
          <w:lang w:eastAsia="he-IL"/>
        </w:rPr>
      </w:pPr>
    </w:p>
    <w:p w:rsidR="00304FBD" w:rsidRPr="00CD689F" w:rsidRDefault="00304FBD" w:rsidP="00743DF1">
      <w:pPr>
        <w:rPr>
          <w:rtl/>
          <w:lang w:eastAsia="he-IL"/>
        </w:rPr>
      </w:pPr>
      <w:r>
        <w:rPr>
          <w:rFonts w:hint="cs"/>
          <w:rtl/>
          <w:lang w:eastAsia="he-IL"/>
        </w:rPr>
        <w:t xml:space="preserve">לא לכאורה, לא הייתה </w:t>
      </w:r>
      <w:r w:rsidR="00743DF1">
        <w:rPr>
          <w:rFonts w:hint="cs"/>
          <w:rtl/>
          <w:lang w:eastAsia="he-IL"/>
        </w:rPr>
        <w:t>– – –</w:t>
      </w:r>
    </w:p>
    <w:p w:rsidR="00304FBD" w:rsidRDefault="00304FBD" w:rsidP="00AB2D5C">
      <w:pPr>
        <w:rPr>
          <w:rtl/>
          <w:lang w:eastAsia="he-IL"/>
        </w:rPr>
      </w:pPr>
      <w:bookmarkStart w:id="11270" w:name="_ETM_Q28_330000"/>
      <w:bookmarkEnd w:id="11270"/>
    </w:p>
    <w:p w:rsidR="00304FBD" w:rsidRDefault="00304FBD" w:rsidP="00AB2D5C">
      <w:pPr>
        <w:pStyle w:val="-"/>
        <w:keepNext/>
        <w:rPr>
          <w:rtl/>
        </w:rPr>
      </w:pPr>
      <w:r w:rsidRPr="00CD689F">
        <w:rPr>
          <w:rStyle w:val="TagStyle"/>
          <w:rtl/>
        </w:rPr>
        <w:t xml:space="preserve"> &lt;&lt; דובר_המשך &gt;&gt; </w:t>
      </w:r>
      <w:r>
        <w:rPr>
          <w:rtl/>
        </w:rPr>
        <w:t>מירב בן ארי (יש עתיד):</w:t>
      </w:r>
      <w:r w:rsidRPr="00CD689F">
        <w:rPr>
          <w:rStyle w:val="TagStyle"/>
          <w:rtl/>
        </w:rPr>
        <w:t xml:space="preserve"> &lt;&lt; דובר_המשך &gt;&gt;</w:t>
      </w:r>
      <w:r>
        <w:rPr>
          <w:rtl/>
        </w:rPr>
        <w:t xml:space="preserve">   </w:t>
      </w:r>
    </w:p>
    <w:p w:rsidR="00304FBD" w:rsidRDefault="00304FBD" w:rsidP="00AB2D5C">
      <w:pPr>
        <w:rPr>
          <w:rtl/>
          <w:lang w:eastAsia="he-IL"/>
        </w:rPr>
      </w:pPr>
    </w:p>
    <w:p w:rsidR="00304FBD" w:rsidRDefault="00743DF1" w:rsidP="00FD6E08">
      <w:pPr>
        <w:rPr>
          <w:rtl/>
          <w:lang w:eastAsia="he-IL"/>
        </w:rPr>
      </w:pPr>
      <w:bookmarkStart w:id="11271" w:name="_ETM_Q28_333000"/>
      <w:bookmarkStart w:id="11272" w:name="_ETM_Q28_331000"/>
      <w:bookmarkEnd w:id="11271"/>
      <w:bookmarkEnd w:id="11272"/>
      <w:r>
        <w:rPr>
          <w:rFonts w:hint="cs"/>
          <w:rtl/>
          <w:lang w:eastAsia="he-IL"/>
        </w:rPr>
        <w:t>– –</w:t>
      </w:r>
      <w:r w:rsidR="00304FBD">
        <w:rPr>
          <w:rFonts w:hint="cs"/>
          <w:rtl/>
          <w:lang w:eastAsia="he-IL"/>
        </w:rPr>
        <w:t xml:space="preserve"> שנמצא עכשיו בבליץ מטורף</w:t>
      </w:r>
      <w:bookmarkStart w:id="11273" w:name="_ETM_Q28_340000"/>
      <w:bookmarkEnd w:id="11273"/>
      <w:r w:rsidR="00304FBD">
        <w:rPr>
          <w:rFonts w:hint="cs"/>
          <w:rtl/>
          <w:lang w:eastAsia="he-IL"/>
        </w:rPr>
        <w:t xml:space="preserve"> על העניין, כי באמת הבטיחו לו את זה</w:t>
      </w:r>
      <w:r w:rsidR="00FD6E08">
        <w:rPr>
          <w:rFonts w:hint="cs"/>
          <w:rtl/>
          <w:lang w:eastAsia="he-IL"/>
        </w:rPr>
        <w:t>.</w:t>
      </w:r>
      <w:r w:rsidR="00304FBD">
        <w:rPr>
          <w:rFonts w:hint="cs"/>
          <w:rtl/>
          <w:lang w:eastAsia="he-IL"/>
        </w:rPr>
        <w:t xml:space="preserve"> אתה מסכים </w:t>
      </w:r>
      <w:bookmarkStart w:id="11274" w:name="_ETM_Q28_344000"/>
      <w:bookmarkEnd w:id="11274"/>
      <w:r w:rsidR="00304FBD">
        <w:rPr>
          <w:rFonts w:hint="cs"/>
          <w:rtl/>
          <w:lang w:eastAsia="he-IL"/>
        </w:rPr>
        <w:t>איתי שהבטיחו לאלמוג את נבטים?</w:t>
      </w:r>
    </w:p>
    <w:p w:rsidR="00304FBD" w:rsidRDefault="00304FBD" w:rsidP="00AB2D5C">
      <w:pPr>
        <w:rPr>
          <w:rtl/>
          <w:lang w:eastAsia="he-IL"/>
        </w:rPr>
      </w:pPr>
      <w:bookmarkStart w:id="11275" w:name="_ETM_Q28_345000"/>
      <w:bookmarkEnd w:id="11275"/>
    </w:p>
    <w:p w:rsidR="00304FBD" w:rsidRDefault="00304FBD" w:rsidP="00AB2D5C">
      <w:pPr>
        <w:pStyle w:val="af5"/>
        <w:keepNext/>
        <w:rPr>
          <w:rtl/>
        </w:rPr>
      </w:pPr>
      <w:bookmarkStart w:id="11276" w:name="ET_interruption_5786_21"/>
      <w:r w:rsidRPr="00CD689F">
        <w:rPr>
          <w:rStyle w:val="TagStyle"/>
          <w:rtl/>
        </w:rPr>
        <w:t xml:space="preserve"> &lt;&lt; קריאה &gt;&gt; </w:t>
      </w:r>
      <w:r>
        <w:rPr>
          <w:rtl/>
        </w:rPr>
        <w:t>אופיר כץ (הליכוד):</w:t>
      </w:r>
      <w:r w:rsidRPr="00CD689F">
        <w:rPr>
          <w:rStyle w:val="TagStyle"/>
          <w:rtl/>
        </w:rPr>
        <w:t xml:space="preserve"> &lt;&lt; קריאה &gt;&gt;</w:t>
      </w:r>
      <w:r>
        <w:rPr>
          <w:rtl/>
        </w:rPr>
        <w:t xml:space="preserve">   </w:t>
      </w:r>
      <w:bookmarkEnd w:id="11276"/>
    </w:p>
    <w:p w:rsidR="00304FBD" w:rsidRDefault="00304FBD" w:rsidP="00356066">
      <w:pPr>
        <w:rPr>
          <w:rtl/>
          <w:lang w:eastAsia="he-IL"/>
        </w:rPr>
      </w:pPr>
    </w:p>
    <w:p w:rsidR="00304FBD" w:rsidRDefault="00304FBD" w:rsidP="00743DF1">
      <w:pPr>
        <w:rPr>
          <w:rtl/>
          <w:lang w:eastAsia="he-IL"/>
        </w:rPr>
      </w:pPr>
      <w:r>
        <w:rPr>
          <w:rFonts w:hint="cs"/>
          <w:rtl/>
          <w:lang w:eastAsia="he-IL"/>
        </w:rPr>
        <w:t>הבטיחו לו, וקידמנו את נבטים. אם</w:t>
      </w:r>
      <w:bookmarkStart w:id="11277" w:name="_ETM_Q28_348000"/>
      <w:bookmarkEnd w:id="11277"/>
      <w:r>
        <w:rPr>
          <w:rFonts w:hint="cs"/>
          <w:rtl/>
          <w:lang w:eastAsia="he-IL"/>
        </w:rPr>
        <w:t xml:space="preserve"> לא אלמוג, זה לא היה מגיע עד הלום. אבל אם </w:t>
      </w:r>
      <w:bookmarkStart w:id="11278" w:name="_ETM_Q28_349000"/>
      <w:bookmarkEnd w:id="11278"/>
      <w:r>
        <w:rPr>
          <w:rFonts w:hint="cs"/>
          <w:rtl/>
          <w:lang w:eastAsia="he-IL"/>
        </w:rPr>
        <w:t xml:space="preserve">ראש הממשלה מבקש עוד דיון כי יש סוגיות ביטחוניות, לא נאפשר את </w:t>
      </w:r>
      <w:r w:rsidR="00743DF1">
        <w:rPr>
          <w:rFonts w:hint="cs"/>
          <w:rtl/>
          <w:lang w:eastAsia="he-IL"/>
        </w:rPr>
        <w:t>– – –</w:t>
      </w:r>
    </w:p>
    <w:p w:rsidR="00304FBD" w:rsidRDefault="00304FBD" w:rsidP="00AB2D5C">
      <w:pPr>
        <w:rPr>
          <w:rtl/>
          <w:lang w:eastAsia="he-IL"/>
        </w:rPr>
      </w:pPr>
      <w:bookmarkStart w:id="11279" w:name="_ETM_Q28_351000"/>
      <w:bookmarkEnd w:id="11279"/>
    </w:p>
    <w:p w:rsidR="00304FBD" w:rsidRDefault="00304FBD" w:rsidP="00AB2D5C">
      <w:pPr>
        <w:pStyle w:val="-"/>
        <w:keepNext/>
        <w:rPr>
          <w:rtl/>
        </w:rPr>
      </w:pPr>
      <w:r w:rsidRPr="00CD689F">
        <w:rPr>
          <w:rStyle w:val="TagStyle"/>
          <w:rtl/>
        </w:rPr>
        <w:t xml:space="preserve"> &lt;&lt; דובר_המשך &gt;&gt; </w:t>
      </w:r>
      <w:r>
        <w:rPr>
          <w:rtl/>
        </w:rPr>
        <w:t>מירב בן ארי (יש עתיד):</w:t>
      </w:r>
      <w:r w:rsidRPr="00CD689F">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743DF1">
      <w:pPr>
        <w:rPr>
          <w:rtl/>
          <w:lang w:eastAsia="he-IL"/>
        </w:rPr>
      </w:pPr>
      <w:bookmarkStart w:id="11280" w:name="_ETM_Q28_352000"/>
      <w:bookmarkEnd w:id="11280"/>
      <w:r>
        <w:rPr>
          <w:rFonts w:hint="cs"/>
          <w:rtl/>
          <w:lang w:eastAsia="he-IL"/>
        </w:rPr>
        <w:t xml:space="preserve">אם יש מישהו </w:t>
      </w:r>
      <w:r w:rsidR="00743DF1">
        <w:rPr>
          <w:rFonts w:hint="cs"/>
          <w:rtl/>
          <w:lang w:eastAsia="he-IL"/>
        </w:rPr>
        <w:t>– –</w:t>
      </w:r>
      <w:r w:rsidR="00FD6E08">
        <w:rPr>
          <w:rFonts w:hint="cs"/>
          <w:rtl/>
          <w:lang w:eastAsia="he-IL"/>
        </w:rPr>
        <w:t xml:space="preserve"> –</w:t>
      </w:r>
    </w:p>
    <w:p w:rsidR="00304FBD" w:rsidRDefault="00FD6E08" w:rsidP="00AB2D5C">
      <w:pPr>
        <w:rPr>
          <w:rtl/>
          <w:lang w:eastAsia="he-IL"/>
        </w:rPr>
      </w:pPr>
      <w:bookmarkStart w:id="11281" w:name="_ETM_Q28_358000"/>
      <w:bookmarkEnd w:id="11281"/>
      <w:r>
        <w:rPr>
          <w:rFonts w:hint="cs"/>
          <w:rtl/>
          <w:lang w:eastAsia="he-IL"/>
        </w:rPr>
        <w:t xml:space="preserve"> </w:t>
      </w:r>
    </w:p>
    <w:p w:rsidR="00304FBD" w:rsidRDefault="00304FBD" w:rsidP="00AB2D5C">
      <w:pPr>
        <w:pStyle w:val="af5"/>
        <w:keepNext/>
        <w:rPr>
          <w:rtl/>
        </w:rPr>
      </w:pPr>
      <w:bookmarkStart w:id="11282" w:name="ET_interruption_5787_23"/>
      <w:r w:rsidRPr="00CD689F">
        <w:rPr>
          <w:rStyle w:val="TagStyle"/>
          <w:rtl/>
        </w:rPr>
        <w:t xml:space="preserve"> &lt;&lt; קריאה &gt;&gt; </w:t>
      </w:r>
      <w:r>
        <w:rPr>
          <w:rtl/>
        </w:rPr>
        <w:t>יוראי להב הרצנו (יש עתיד):</w:t>
      </w:r>
      <w:r w:rsidRPr="00CD689F">
        <w:rPr>
          <w:rStyle w:val="TagStyle"/>
          <w:rtl/>
        </w:rPr>
        <w:t xml:space="preserve"> &lt;&lt; קריאה &gt;&gt;</w:t>
      </w:r>
      <w:r>
        <w:rPr>
          <w:rtl/>
        </w:rPr>
        <w:t xml:space="preserve">   </w:t>
      </w:r>
      <w:bookmarkEnd w:id="11282"/>
    </w:p>
    <w:p w:rsidR="00304FBD" w:rsidRDefault="00304FBD" w:rsidP="00356066">
      <w:pPr>
        <w:rPr>
          <w:rtl/>
          <w:lang w:eastAsia="he-IL"/>
        </w:rPr>
      </w:pPr>
    </w:p>
    <w:p w:rsidR="00304FBD" w:rsidRDefault="00304FBD" w:rsidP="00743DF1">
      <w:pPr>
        <w:rPr>
          <w:rtl/>
          <w:lang w:eastAsia="he-IL"/>
        </w:rPr>
      </w:pPr>
      <w:bookmarkStart w:id="11283" w:name="_ETM_Q28_337000"/>
      <w:bookmarkEnd w:id="11283"/>
      <w:r>
        <w:rPr>
          <w:rFonts w:hint="cs"/>
          <w:rtl/>
          <w:lang w:eastAsia="he-IL"/>
        </w:rPr>
        <w:t xml:space="preserve">מה המשמעות של הצעת חוק לקראת קריאה שנייה ושלישית </w:t>
      </w:r>
      <w:r w:rsidR="00743DF1">
        <w:rPr>
          <w:rFonts w:hint="cs"/>
          <w:rtl/>
          <w:lang w:eastAsia="he-IL"/>
        </w:rPr>
        <w:t>– – –</w:t>
      </w:r>
      <w:r>
        <w:rPr>
          <w:rFonts w:hint="cs"/>
          <w:rtl/>
          <w:lang w:eastAsia="he-IL"/>
        </w:rPr>
        <w:t xml:space="preserve"> </w:t>
      </w:r>
    </w:p>
    <w:p w:rsidR="00304FBD" w:rsidRDefault="00304FBD" w:rsidP="00AB2D5C">
      <w:pPr>
        <w:rPr>
          <w:rtl/>
          <w:lang w:eastAsia="he-IL"/>
        </w:rPr>
      </w:pPr>
    </w:p>
    <w:p w:rsidR="00304FBD" w:rsidRDefault="00304FBD" w:rsidP="00AB2D5C">
      <w:pPr>
        <w:pStyle w:val="af5"/>
        <w:keepNext/>
        <w:rPr>
          <w:rtl/>
        </w:rPr>
      </w:pPr>
      <w:bookmarkStart w:id="11284" w:name="ET_interruption_5786_24"/>
      <w:r w:rsidRPr="00CD689F">
        <w:rPr>
          <w:rStyle w:val="TagStyle"/>
          <w:rtl/>
        </w:rPr>
        <w:t xml:space="preserve"> &lt;&lt; קריאה &gt;&gt; </w:t>
      </w:r>
      <w:r>
        <w:rPr>
          <w:rtl/>
        </w:rPr>
        <w:t>אופיר כץ (הליכוד):</w:t>
      </w:r>
      <w:r w:rsidRPr="00CD689F">
        <w:rPr>
          <w:rStyle w:val="TagStyle"/>
          <w:rtl/>
        </w:rPr>
        <w:t xml:space="preserve"> &lt;&lt; קריאה &gt;&gt;</w:t>
      </w:r>
      <w:r>
        <w:rPr>
          <w:rtl/>
        </w:rPr>
        <w:t xml:space="preserve">   </w:t>
      </w:r>
      <w:bookmarkEnd w:id="11284"/>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הבטיחו לו </w:t>
      </w:r>
      <w:r w:rsidR="00743DF1">
        <w:rPr>
          <w:rFonts w:hint="cs"/>
          <w:rtl/>
          <w:lang w:eastAsia="he-IL"/>
        </w:rPr>
        <w:t>– – –</w:t>
      </w:r>
      <w:r>
        <w:rPr>
          <w:rFonts w:hint="cs"/>
          <w:rtl/>
          <w:lang w:eastAsia="he-IL"/>
        </w:rPr>
        <w:t xml:space="preserve"> </w:t>
      </w:r>
    </w:p>
    <w:p w:rsidR="00304FBD" w:rsidRDefault="00304FBD" w:rsidP="00AB2D5C">
      <w:pPr>
        <w:rPr>
          <w:rtl/>
          <w:lang w:eastAsia="he-IL"/>
        </w:rPr>
      </w:pPr>
    </w:p>
    <w:p w:rsidR="00304FBD" w:rsidRDefault="00304FBD" w:rsidP="00AB2D5C">
      <w:pPr>
        <w:pStyle w:val="af6"/>
        <w:keepNext/>
        <w:rPr>
          <w:rtl/>
        </w:rPr>
      </w:pPr>
      <w:bookmarkStart w:id="11285" w:name="ET_yor_6593_25"/>
      <w:r w:rsidRPr="00CD689F">
        <w:rPr>
          <w:rStyle w:val="TagStyle"/>
          <w:rtl/>
        </w:rPr>
        <w:t xml:space="preserve"> &lt;&lt; יור &gt;&gt; </w:t>
      </w:r>
      <w:r>
        <w:rPr>
          <w:rtl/>
        </w:rPr>
        <w:t>היו"ר חנוך דב מלביצקי:</w:t>
      </w:r>
      <w:r w:rsidRPr="00CD689F">
        <w:rPr>
          <w:rStyle w:val="TagStyle"/>
          <w:rtl/>
        </w:rPr>
        <w:t xml:space="preserve"> &lt;&lt; יור &gt;&gt;</w:t>
      </w:r>
      <w:r>
        <w:rPr>
          <w:rtl/>
        </w:rPr>
        <w:t xml:space="preserve">   </w:t>
      </w:r>
      <w:bookmarkEnd w:id="11285"/>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חבר הכנסת הרצנו. </w:t>
      </w:r>
    </w:p>
    <w:p w:rsidR="00304FBD" w:rsidRDefault="00304FBD" w:rsidP="00AB2D5C">
      <w:pPr>
        <w:rPr>
          <w:rtl/>
          <w:lang w:eastAsia="he-IL"/>
        </w:rPr>
      </w:pPr>
      <w:bookmarkStart w:id="11286" w:name="_ETM_Q28_361000"/>
      <w:bookmarkEnd w:id="11286"/>
    </w:p>
    <w:p w:rsidR="00304FBD" w:rsidRDefault="00304FBD" w:rsidP="00AB2D5C">
      <w:pPr>
        <w:pStyle w:val="af5"/>
        <w:keepNext/>
        <w:rPr>
          <w:rtl/>
        </w:rPr>
      </w:pPr>
      <w:bookmarkStart w:id="11287" w:name="ET_interruption_5787_26"/>
      <w:r w:rsidRPr="00CD689F">
        <w:rPr>
          <w:rStyle w:val="TagStyle"/>
          <w:rtl/>
        </w:rPr>
        <w:t xml:space="preserve"> &lt;&lt; קריאה &gt;&gt; </w:t>
      </w:r>
      <w:r>
        <w:rPr>
          <w:rtl/>
        </w:rPr>
        <w:t>יוראי להב הרצנו (יש עתיד):</w:t>
      </w:r>
      <w:r w:rsidRPr="00CD689F">
        <w:rPr>
          <w:rStyle w:val="TagStyle"/>
          <w:rtl/>
        </w:rPr>
        <w:t xml:space="preserve"> &lt;&lt; קריאה &gt;&gt;</w:t>
      </w:r>
      <w:r>
        <w:rPr>
          <w:rtl/>
        </w:rPr>
        <w:t xml:space="preserve">   </w:t>
      </w:r>
      <w:bookmarkEnd w:id="11287"/>
    </w:p>
    <w:p w:rsidR="00304FBD" w:rsidRDefault="00304FBD" w:rsidP="00356066">
      <w:pPr>
        <w:rPr>
          <w:rtl/>
          <w:lang w:eastAsia="he-IL"/>
        </w:rPr>
      </w:pPr>
    </w:p>
    <w:p w:rsidR="00304FBD" w:rsidRDefault="00743DF1" w:rsidP="00743DF1">
      <w:pPr>
        <w:rPr>
          <w:rtl/>
          <w:lang w:eastAsia="he-IL"/>
        </w:rPr>
      </w:pPr>
      <w:r>
        <w:rPr>
          <w:rFonts w:hint="cs"/>
          <w:rtl/>
          <w:lang w:eastAsia="he-IL"/>
        </w:rPr>
        <w:t>– – –</w:t>
      </w:r>
      <w:r w:rsidR="00304FBD">
        <w:rPr>
          <w:rFonts w:hint="cs"/>
          <w:rtl/>
          <w:lang w:eastAsia="he-IL"/>
        </w:rPr>
        <w:t xml:space="preserve"> </w:t>
      </w:r>
    </w:p>
    <w:p w:rsidR="00304FBD" w:rsidRDefault="00304FBD" w:rsidP="00AB2D5C">
      <w:pPr>
        <w:rPr>
          <w:rtl/>
          <w:lang w:eastAsia="he-IL"/>
        </w:rPr>
      </w:pPr>
      <w:bookmarkStart w:id="11288" w:name="_ETM_Q28_364000"/>
      <w:bookmarkEnd w:id="11288"/>
    </w:p>
    <w:p w:rsidR="00304FBD" w:rsidRDefault="00304FBD" w:rsidP="00AB2D5C">
      <w:pPr>
        <w:pStyle w:val="af6"/>
        <w:keepNext/>
        <w:rPr>
          <w:rtl/>
        </w:rPr>
      </w:pPr>
      <w:r w:rsidRPr="00CD689F">
        <w:rPr>
          <w:rStyle w:val="TagStyle"/>
          <w:rtl/>
        </w:rPr>
        <w:t xml:space="preserve"> &lt;&lt; יור &gt;&gt; </w:t>
      </w:r>
      <w:r>
        <w:rPr>
          <w:rtl/>
        </w:rPr>
        <w:t>היו"ר חנוך דב מלביצקי:</w:t>
      </w:r>
      <w:r w:rsidRPr="00CD689F">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חבר הכנסת הרצנו, תודה.</w:t>
      </w:r>
    </w:p>
    <w:p w:rsidR="00304FBD" w:rsidRDefault="00304FBD" w:rsidP="00AB2D5C">
      <w:pPr>
        <w:rPr>
          <w:rtl/>
          <w:lang w:eastAsia="he-IL"/>
        </w:rPr>
      </w:pPr>
    </w:p>
    <w:p w:rsidR="00304FBD" w:rsidRDefault="00304FBD" w:rsidP="00AB2D5C">
      <w:pPr>
        <w:pStyle w:val="-"/>
        <w:keepNext/>
        <w:rPr>
          <w:rtl/>
        </w:rPr>
      </w:pPr>
      <w:r w:rsidRPr="00CD689F">
        <w:rPr>
          <w:rStyle w:val="TagStyle"/>
          <w:rtl/>
        </w:rPr>
        <w:t xml:space="preserve"> &lt;&lt; דובר_המשך &gt;&gt; </w:t>
      </w:r>
      <w:r>
        <w:rPr>
          <w:rtl/>
        </w:rPr>
        <w:t>מירב בן ארי (יש עתיד):</w:t>
      </w:r>
      <w:r w:rsidRPr="00CD689F">
        <w:rPr>
          <w:rStyle w:val="TagStyle"/>
          <w:rtl/>
        </w:rPr>
        <w:t xml:space="preserve"> &lt;&lt; דובר_המשך &gt;&gt;</w:t>
      </w:r>
      <w:r>
        <w:rPr>
          <w:rtl/>
        </w:rPr>
        <w:t xml:space="preserve">   </w:t>
      </w:r>
    </w:p>
    <w:p w:rsidR="00304FBD" w:rsidRDefault="00304FBD" w:rsidP="00AB2D5C">
      <w:pPr>
        <w:rPr>
          <w:rtl/>
          <w:lang w:eastAsia="he-IL"/>
        </w:rPr>
      </w:pPr>
    </w:p>
    <w:p w:rsidR="00304FBD" w:rsidRDefault="00304FBD" w:rsidP="00FD6E08">
      <w:pPr>
        <w:rPr>
          <w:rtl/>
          <w:lang w:eastAsia="he-IL"/>
        </w:rPr>
      </w:pPr>
      <w:bookmarkStart w:id="11289" w:name="_ETM_Q28_362000"/>
      <w:bookmarkEnd w:id="11289"/>
      <w:r>
        <w:rPr>
          <w:rFonts w:hint="cs"/>
          <w:rtl/>
          <w:lang w:eastAsia="he-IL"/>
        </w:rPr>
        <w:t xml:space="preserve">אני רוצה </w:t>
      </w:r>
      <w:bookmarkStart w:id="11290" w:name="_ETM_Q28_363000"/>
      <w:bookmarkEnd w:id="11290"/>
      <w:r>
        <w:rPr>
          <w:rFonts w:hint="cs"/>
          <w:rtl/>
          <w:lang w:eastAsia="he-IL"/>
        </w:rPr>
        <w:t>להגיד לך משהו</w:t>
      </w:r>
      <w:r w:rsidR="00FD6E08">
        <w:rPr>
          <w:rFonts w:hint="cs"/>
          <w:rtl/>
          <w:lang w:eastAsia="he-IL"/>
        </w:rPr>
        <w:t>.</w:t>
      </w:r>
      <w:r>
        <w:rPr>
          <w:rFonts w:hint="cs"/>
          <w:rtl/>
          <w:lang w:eastAsia="he-IL"/>
        </w:rPr>
        <w:t xml:space="preserve"> אלמוג כהן </w:t>
      </w:r>
      <w:r w:rsidR="00743DF1">
        <w:rPr>
          <w:rFonts w:hint="cs"/>
          <w:rtl/>
          <w:lang w:eastAsia="he-IL"/>
        </w:rPr>
        <w:t>– – –</w:t>
      </w:r>
    </w:p>
    <w:p w:rsidR="00304FBD" w:rsidRDefault="00304FBD" w:rsidP="00AB2D5C">
      <w:pPr>
        <w:rPr>
          <w:rtl/>
          <w:lang w:eastAsia="he-IL"/>
        </w:rPr>
      </w:pPr>
      <w:bookmarkStart w:id="11291" w:name="_ETM_Q28_365000"/>
      <w:bookmarkEnd w:id="11291"/>
    </w:p>
    <w:p w:rsidR="00304FBD" w:rsidRDefault="00304FBD" w:rsidP="00AB2D5C">
      <w:pPr>
        <w:pStyle w:val="af5"/>
        <w:keepNext/>
        <w:rPr>
          <w:rtl/>
        </w:rPr>
      </w:pPr>
      <w:bookmarkStart w:id="11292" w:name="ET_interruption_5787_39"/>
      <w:r w:rsidRPr="007639F4">
        <w:rPr>
          <w:rStyle w:val="TagStyle"/>
          <w:rtl/>
        </w:rPr>
        <w:t xml:space="preserve"> &lt;&lt; קריאה &gt;&gt; </w:t>
      </w:r>
      <w:r>
        <w:rPr>
          <w:rFonts w:hint="cs"/>
          <w:rtl/>
        </w:rPr>
        <w:t>קריאות</w:t>
      </w:r>
      <w:r>
        <w:rPr>
          <w:rtl/>
        </w:rPr>
        <w:t>:</w:t>
      </w:r>
      <w:r w:rsidRPr="007639F4">
        <w:rPr>
          <w:rStyle w:val="TagStyle"/>
          <w:rtl/>
        </w:rPr>
        <w:t xml:space="preserve"> &lt;&lt; קריאה &gt;&gt;</w:t>
      </w:r>
      <w:r>
        <w:rPr>
          <w:rtl/>
        </w:rPr>
        <w:t xml:space="preserve">   </w:t>
      </w:r>
      <w:bookmarkEnd w:id="11292"/>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Pr="007639F4" w:rsidRDefault="00304FBD" w:rsidP="00AB2D5C">
      <w:pPr>
        <w:rPr>
          <w:rtl/>
          <w:lang w:eastAsia="he-IL"/>
        </w:rPr>
      </w:pPr>
      <w:bookmarkStart w:id="11293" w:name="_ETM_Q28_363692"/>
      <w:bookmarkStart w:id="11294" w:name="_ETM_Q28_363777"/>
      <w:bookmarkEnd w:id="11293"/>
      <w:bookmarkEnd w:id="11294"/>
    </w:p>
    <w:p w:rsidR="00304FBD" w:rsidRDefault="00304FBD" w:rsidP="00AB2D5C">
      <w:pPr>
        <w:pStyle w:val="af6"/>
        <w:keepNext/>
        <w:rPr>
          <w:rtl/>
        </w:rPr>
      </w:pPr>
      <w:bookmarkStart w:id="11295" w:name="ET_yor_6593_30"/>
      <w:r w:rsidRPr="00C10DE9">
        <w:rPr>
          <w:rStyle w:val="TagStyle"/>
          <w:rtl/>
        </w:rPr>
        <w:t xml:space="preserve"> &lt;&lt; יור &gt;&gt; </w:t>
      </w:r>
      <w:r>
        <w:rPr>
          <w:rtl/>
        </w:rPr>
        <w:t>היו"ר חנוך דב מלביצקי:</w:t>
      </w:r>
      <w:r w:rsidRPr="00C10DE9">
        <w:rPr>
          <w:rStyle w:val="TagStyle"/>
          <w:rtl/>
        </w:rPr>
        <w:t xml:space="preserve"> &lt;&lt; יור &gt;&gt;</w:t>
      </w:r>
      <w:r>
        <w:rPr>
          <w:rtl/>
        </w:rPr>
        <w:t xml:space="preserve">   </w:t>
      </w:r>
      <w:bookmarkEnd w:id="11295"/>
    </w:p>
    <w:p w:rsidR="00304FBD" w:rsidRDefault="00304FBD" w:rsidP="00356066">
      <w:pPr>
        <w:rPr>
          <w:rtl/>
          <w:lang w:eastAsia="he-IL"/>
        </w:rPr>
      </w:pPr>
    </w:p>
    <w:p w:rsidR="00304FBD" w:rsidRDefault="00304FBD" w:rsidP="00AB2D5C">
      <w:pPr>
        <w:rPr>
          <w:rtl/>
          <w:lang w:eastAsia="he-IL"/>
        </w:rPr>
      </w:pPr>
      <w:bookmarkStart w:id="11296" w:name="_ETM_Q28_369000"/>
      <w:bookmarkEnd w:id="11296"/>
      <w:r>
        <w:rPr>
          <w:rFonts w:hint="cs"/>
          <w:rtl/>
          <w:lang w:eastAsia="he-IL"/>
        </w:rPr>
        <w:t xml:space="preserve">אני עכשיו צריך </w:t>
      </w:r>
      <w:bookmarkStart w:id="11297" w:name="_ETM_Q28_370000"/>
      <w:bookmarkEnd w:id="11297"/>
      <w:r>
        <w:rPr>
          <w:rFonts w:hint="cs"/>
          <w:rtl/>
          <w:lang w:eastAsia="he-IL"/>
        </w:rPr>
        <w:t>להפסיק את הזמן.</w:t>
      </w:r>
    </w:p>
    <w:p w:rsidR="00304FBD" w:rsidRDefault="00304FBD" w:rsidP="00AB2D5C">
      <w:pPr>
        <w:rPr>
          <w:rtl/>
          <w:lang w:eastAsia="he-IL"/>
        </w:rPr>
      </w:pPr>
    </w:p>
    <w:p w:rsidR="00304FBD" w:rsidRDefault="00304FBD" w:rsidP="00AB2D5C">
      <w:pPr>
        <w:pStyle w:val="-"/>
        <w:keepNext/>
        <w:rPr>
          <w:rtl/>
        </w:rPr>
      </w:pPr>
      <w:bookmarkStart w:id="11298" w:name="ET_speakercontinue_5300_11"/>
      <w:r w:rsidRPr="00AE1C27">
        <w:rPr>
          <w:rStyle w:val="TagStyle"/>
          <w:rtl/>
        </w:rPr>
        <w:t xml:space="preserve"> &lt;&lt; דובר_המשך &gt;&gt; </w:t>
      </w:r>
      <w:r>
        <w:rPr>
          <w:rtl/>
        </w:rPr>
        <w:t>מירב בן ארי (יש עתיד):</w:t>
      </w:r>
      <w:r w:rsidRPr="00AE1C27">
        <w:rPr>
          <w:rStyle w:val="TagStyle"/>
          <w:rtl/>
        </w:rPr>
        <w:t xml:space="preserve"> &lt;&lt; דובר_המשך &gt;&gt;</w:t>
      </w:r>
      <w:r>
        <w:rPr>
          <w:rtl/>
        </w:rPr>
        <w:t xml:space="preserve">   </w:t>
      </w:r>
      <w:bookmarkEnd w:id="11298"/>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כן, כל הזמן מפריעים לי. אבל אין בעיה, </w:t>
      </w:r>
      <w:bookmarkStart w:id="11299" w:name="_ETM_Q28_373000"/>
      <w:bookmarkEnd w:id="11299"/>
      <w:r>
        <w:rPr>
          <w:rFonts w:hint="cs"/>
          <w:rtl/>
          <w:lang w:eastAsia="he-IL"/>
        </w:rPr>
        <w:t>תן לי עשר שניות ואני מסיימת.</w:t>
      </w:r>
      <w:r w:rsidR="00743DF1">
        <w:rPr>
          <w:rFonts w:hint="cs"/>
          <w:rtl/>
          <w:lang w:eastAsia="he-IL"/>
        </w:rPr>
        <w:t xml:space="preserve"> </w:t>
      </w:r>
      <w:r>
        <w:rPr>
          <w:rFonts w:hint="cs"/>
          <w:rtl/>
          <w:lang w:eastAsia="he-IL"/>
        </w:rPr>
        <w:t xml:space="preserve">אלמוג כהן, הובטח לו שדה התעופה נבטים עוד לפני שבן גביר חזר לממשלה. בן גביר חזר </w:t>
      </w:r>
      <w:bookmarkStart w:id="11300" w:name="_ETM_Q28_378000"/>
      <w:bookmarkEnd w:id="11300"/>
      <w:r>
        <w:rPr>
          <w:rFonts w:hint="cs"/>
          <w:rtl/>
          <w:lang w:eastAsia="he-IL"/>
        </w:rPr>
        <w:t xml:space="preserve">לממשלה, הצביע על התקציב. לצערי, הינה אני אומרת לך, הדבר </w:t>
      </w:r>
      <w:bookmarkStart w:id="11301" w:name="_ETM_Q28_387000"/>
      <w:bookmarkEnd w:id="11301"/>
      <w:r>
        <w:rPr>
          <w:rFonts w:hint="cs"/>
          <w:rtl/>
          <w:lang w:eastAsia="he-IL"/>
        </w:rPr>
        <w:t>היחיד שהוא הצליח לעשות זה לטרפד את עסקאות החטופים. תודה.</w:t>
      </w:r>
    </w:p>
    <w:p w:rsidR="00304FBD" w:rsidRDefault="00304FBD" w:rsidP="00AB2D5C">
      <w:pPr>
        <w:rPr>
          <w:rtl/>
          <w:lang w:eastAsia="he-IL"/>
        </w:rPr>
      </w:pPr>
    </w:p>
    <w:p w:rsidR="00304FBD" w:rsidRDefault="00304FBD" w:rsidP="00AB2D5C">
      <w:pPr>
        <w:pStyle w:val="af6"/>
        <w:keepNext/>
        <w:rPr>
          <w:rtl/>
        </w:rPr>
      </w:pPr>
      <w:r w:rsidRPr="00AE1C27">
        <w:rPr>
          <w:rStyle w:val="TagStyle"/>
          <w:rtl/>
        </w:rPr>
        <w:t xml:space="preserve"> &lt;&lt; יור &gt;&gt; </w:t>
      </w:r>
      <w:r>
        <w:rPr>
          <w:rtl/>
        </w:rPr>
        <w:t>היו"ר חנוך דב מלביצקי:</w:t>
      </w:r>
      <w:r w:rsidRPr="00AE1C27">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חבר הכנסת</w:t>
      </w:r>
      <w:bookmarkStart w:id="11302" w:name="_ETM_Q28_391000"/>
      <w:bookmarkEnd w:id="11302"/>
      <w:r>
        <w:rPr>
          <w:rFonts w:hint="cs"/>
          <w:rtl/>
          <w:lang w:eastAsia="he-IL"/>
        </w:rPr>
        <w:t xml:space="preserve"> בן ברק. </w:t>
      </w:r>
    </w:p>
    <w:p w:rsidR="00304FBD" w:rsidRDefault="00304FBD" w:rsidP="00AB2D5C">
      <w:pPr>
        <w:rPr>
          <w:rtl/>
          <w:lang w:eastAsia="he-IL"/>
        </w:rPr>
      </w:pPr>
      <w:bookmarkStart w:id="11303" w:name="_ETM_Q28_392659"/>
      <w:bookmarkStart w:id="11304" w:name="_ETM_Q28_392735"/>
      <w:bookmarkEnd w:id="11303"/>
      <w:bookmarkEnd w:id="11304"/>
    </w:p>
    <w:p w:rsidR="00304FBD" w:rsidRDefault="00304FBD" w:rsidP="00AB2D5C">
      <w:pPr>
        <w:rPr>
          <w:rtl/>
          <w:lang w:eastAsia="he-IL"/>
        </w:rPr>
      </w:pPr>
      <w:bookmarkStart w:id="11305" w:name="_ETM_Q28_392794"/>
      <w:bookmarkStart w:id="11306" w:name="_ETM_Q28_392916"/>
      <w:bookmarkEnd w:id="11305"/>
      <w:bookmarkEnd w:id="11306"/>
      <w:r>
        <w:rPr>
          <w:rFonts w:hint="cs"/>
          <w:rtl/>
          <w:lang w:eastAsia="he-IL"/>
        </w:rPr>
        <w:t xml:space="preserve">חברת הכנסת בן ארי, אני רק אגיד לך </w:t>
      </w:r>
      <w:bookmarkStart w:id="11307" w:name="_ETM_Q28_394000"/>
      <w:bookmarkEnd w:id="11307"/>
      <w:r>
        <w:rPr>
          <w:rFonts w:hint="cs"/>
          <w:rtl/>
          <w:lang w:eastAsia="he-IL"/>
        </w:rPr>
        <w:t xml:space="preserve">שעשינו ביקור, חבר הכנסת אלמוג כהן ואני, בשירות </w:t>
      </w:r>
      <w:bookmarkStart w:id="11308" w:name="_ETM_Q28_397000"/>
      <w:bookmarkEnd w:id="11308"/>
      <w:r>
        <w:rPr>
          <w:rFonts w:hint="cs"/>
          <w:rtl/>
          <w:lang w:eastAsia="he-IL"/>
        </w:rPr>
        <w:t xml:space="preserve">בתי הסוהר, במקומות שמחזיקים את האסירים הביטחוניים. ושם אמרו לנו </w:t>
      </w:r>
      <w:bookmarkStart w:id="11309" w:name="_ETM_Q28_403000"/>
      <w:bookmarkEnd w:id="11309"/>
      <w:r>
        <w:rPr>
          <w:rFonts w:hint="cs"/>
          <w:rtl/>
          <w:lang w:eastAsia="he-IL"/>
        </w:rPr>
        <w:t xml:space="preserve">על התנאים החדשים שנכנסו, בעקבות ההנחיות של השר בן </w:t>
      </w:r>
      <w:bookmarkStart w:id="11310" w:name="_ETM_Q28_405000"/>
      <w:bookmarkEnd w:id="11310"/>
      <w:r>
        <w:rPr>
          <w:rFonts w:hint="cs"/>
          <w:rtl/>
          <w:lang w:eastAsia="he-IL"/>
        </w:rPr>
        <w:t xml:space="preserve">גביר, לעצירים הביטחוניים, על השינוי הדרמטי שזה עשה ועל כך שאם </w:t>
      </w:r>
      <w:bookmarkStart w:id="11311" w:name="_ETM_Q28_416000"/>
      <w:bookmarkEnd w:id="11311"/>
      <w:r>
        <w:rPr>
          <w:rFonts w:hint="cs"/>
          <w:rtl/>
          <w:lang w:eastAsia="he-IL"/>
        </w:rPr>
        <w:t>אי פעם התנאים האלה יושבו בחזרה, הם צופים גל עזיבה</w:t>
      </w:r>
      <w:bookmarkStart w:id="11312" w:name="_ETM_Q28_418000"/>
      <w:bookmarkEnd w:id="11312"/>
      <w:r>
        <w:rPr>
          <w:rFonts w:hint="cs"/>
          <w:rtl/>
          <w:lang w:eastAsia="he-IL"/>
        </w:rPr>
        <w:t xml:space="preserve"> עצום בשב"ס. את יודעת מי אמר לי את </w:t>
      </w:r>
      <w:bookmarkStart w:id="11313" w:name="_ETM_Q28_423042"/>
      <w:bookmarkEnd w:id="11313"/>
      <w:r>
        <w:rPr>
          <w:rFonts w:hint="cs"/>
          <w:rtl/>
          <w:lang w:eastAsia="he-IL"/>
        </w:rPr>
        <w:t>זה? אמרו לי אנשי</w:t>
      </w:r>
      <w:bookmarkStart w:id="11314" w:name="_ETM_Q28_420000"/>
      <w:bookmarkEnd w:id="11314"/>
      <w:r>
        <w:rPr>
          <w:rFonts w:hint="cs"/>
          <w:rtl/>
          <w:lang w:eastAsia="he-IL"/>
        </w:rPr>
        <w:t xml:space="preserve"> השב"ס שם, לא אף אחד אחר.</w:t>
      </w:r>
    </w:p>
    <w:p w:rsidR="00304FBD" w:rsidRDefault="00304FBD" w:rsidP="00AB2D5C">
      <w:pPr>
        <w:rPr>
          <w:rtl/>
          <w:lang w:eastAsia="he-IL"/>
        </w:rPr>
      </w:pPr>
    </w:p>
    <w:p w:rsidR="00304FBD" w:rsidRDefault="00304FBD" w:rsidP="00AB2D5C">
      <w:pPr>
        <w:pStyle w:val="af5"/>
        <w:keepNext/>
        <w:rPr>
          <w:rtl/>
        </w:rPr>
      </w:pPr>
      <w:r w:rsidRPr="00EC1C89">
        <w:rPr>
          <w:rStyle w:val="TagStyle"/>
          <w:rtl/>
        </w:rPr>
        <w:t xml:space="preserve"> &lt;&lt; קריאה &gt;&gt; </w:t>
      </w:r>
      <w:r>
        <w:rPr>
          <w:rtl/>
        </w:rPr>
        <w:t>מירב בן ארי (יש עתיד):</w:t>
      </w:r>
      <w:r w:rsidRPr="00EC1C89">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FD6E08">
      <w:pPr>
        <w:rPr>
          <w:rtl/>
          <w:lang w:eastAsia="he-IL"/>
        </w:rPr>
      </w:pPr>
      <w:bookmarkStart w:id="11315" w:name="_ETM_Q28_424000"/>
      <w:bookmarkEnd w:id="11315"/>
      <w:r>
        <w:rPr>
          <w:rFonts w:hint="cs"/>
          <w:rtl/>
          <w:lang w:eastAsia="he-IL"/>
        </w:rPr>
        <w:t>אז תן לי רק להגיד לך</w:t>
      </w:r>
      <w:r w:rsidR="00FD6E08">
        <w:rPr>
          <w:rFonts w:hint="cs"/>
          <w:rtl/>
          <w:lang w:eastAsia="he-IL"/>
        </w:rPr>
        <w:t>,</w:t>
      </w:r>
      <w:r>
        <w:rPr>
          <w:rFonts w:hint="cs"/>
          <w:rtl/>
          <w:lang w:eastAsia="he-IL"/>
        </w:rPr>
        <w:t xml:space="preserve"> מכיוון שביקרתי בהרבה בתי כלא ביטחוניים, אין ספק</w:t>
      </w:r>
      <w:r w:rsidR="00FD6E08">
        <w:rPr>
          <w:rFonts w:hint="cs"/>
          <w:rtl/>
          <w:lang w:eastAsia="he-IL"/>
        </w:rPr>
        <w:t xml:space="preserve"> </w:t>
      </w:r>
      <w:r w:rsidR="00FD6E08">
        <w:rPr>
          <w:rFonts w:hint="eastAsia"/>
          <w:rtl/>
          <w:lang w:eastAsia="he-IL"/>
        </w:rPr>
        <w:t>–</w:t>
      </w:r>
      <w:r>
        <w:rPr>
          <w:rFonts w:hint="cs"/>
          <w:rtl/>
          <w:lang w:eastAsia="he-IL"/>
        </w:rPr>
        <w:t xml:space="preserve"> </w:t>
      </w:r>
      <w:r w:rsidR="00743DF1">
        <w:rPr>
          <w:rFonts w:hint="cs"/>
          <w:rtl/>
          <w:lang w:eastAsia="he-IL"/>
        </w:rPr>
        <w:t>– –</w:t>
      </w:r>
    </w:p>
    <w:p w:rsidR="00304FBD" w:rsidRDefault="00304FBD" w:rsidP="00AB2D5C">
      <w:pPr>
        <w:rPr>
          <w:rtl/>
          <w:lang w:eastAsia="he-IL"/>
        </w:rPr>
      </w:pPr>
    </w:p>
    <w:p w:rsidR="00304FBD" w:rsidRDefault="00304FBD" w:rsidP="00AB2D5C">
      <w:pPr>
        <w:pStyle w:val="af5"/>
        <w:keepNext/>
        <w:rPr>
          <w:rtl/>
        </w:rPr>
      </w:pPr>
      <w:bookmarkStart w:id="11316" w:name="ET_interruption_6378_32"/>
      <w:r w:rsidRPr="00EC1C89">
        <w:rPr>
          <w:rStyle w:val="TagStyle"/>
          <w:rtl/>
        </w:rPr>
        <w:t xml:space="preserve"> &lt;&lt; קריאה &gt;&gt; </w:t>
      </w:r>
      <w:r>
        <w:rPr>
          <w:rtl/>
        </w:rPr>
        <w:t>השר לביטחון לאומי איתמר בן גביר:</w:t>
      </w:r>
      <w:r w:rsidRPr="00EC1C89">
        <w:rPr>
          <w:rStyle w:val="TagStyle"/>
          <w:rtl/>
        </w:rPr>
        <w:t xml:space="preserve"> &lt;&lt; קריאה &gt;&gt;</w:t>
      </w:r>
      <w:r>
        <w:rPr>
          <w:rtl/>
        </w:rPr>
        <w:t xml:space="preserve">   </w:t>
      </w:r>
      <w:bookmarkEnd w:id="11316"/>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האמת היא </w:t>
      </w:r>
      <w:r w:rsidR="00743DF1">
        <w:rPr>
          <w:rFonts w:hint="cs"/>
          <w:rtl/>
          <w:lang w:eastAsia="he-IL"/>
        </w:rPr>
        <w:t>– – –</w:t>
      </w:r>
      <w:r>
        <w:rPr>
          <w:rFonts w:hint="cs"/>
          <w:rtl/>
          <w:lang w:eastAsia="he-IL"/>
        </w:rPr>
        <w:t xml:space="preserve"> </w:t>
      </w:r>
    </w:p>
    <w:p w:rsidR="00304FBD" w:rsidRDefault="00304FBD" w:rsidP="00AB2D5C">
      <w:pPr>
        <w:rPr>
          <w:rtl/>
          <w:lang w:eastAsia="he-IL"/>
        </w:rPr>
      </w:pPr>
      <w:bookmarkStart w:id="11317" w:name="_ETM_Q28_427000"/>
      <w:bookmarkEnd w:id="11317"/>
    </w:p>
    <w:p w:rsidR="00304FBD" w:rsidRDefault="00304FBD" w:rsidP="00AB2D5C">
      <w:pPr>
        <w:pStyle w:val="af5"/>
        <w:keepNext/>
        <w:rPr>
          <w:rtl/>
        </w:rPr>
      </w:pPr>
      <w:r w:rsidRPr="00EC1C89">
        <w:rPr>
          <w:rStyle w:val="TagStyle"/>
          <w:rtl/>
        </w:rPr>
        <w:t xml:space="preserve"> &lt;&lt; קריאה &gt;&gt; </w:t>
      </w:r>
      <w:r>
        <w:rPr>
          <w:rtl/>
        </w:rPr>
        <w:t>מירב בן ארי (יש עתיד):</w:t>
      </w:r>
      <w:r w:rsidRPr="00EC1C89">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bookmarkStart w:id="11318" w:name="_ETM_Q28_426000"/>
      <w:bookmarkEnd w:id="11318"/>
      <w:r>
        <w:rPr>
          <w:rFonts w:hint="cs"/>
          <w:rtl/>
          <w:lang w:eastAsia="he-IL"/>
        </w:rPr>
        <w:t>אה, עכשיו אתה כן שומע? עד עכשיו</w:t>
      </w:r>
      <w:bookmarkStart w:id="11319" w:name="_ETM_Q28_432000"/>
      <w:bookmarkEnd w:id="11319"/>
      <w:r>
        <w:rPr>
          <w:rFonts w:hint="cs"/>
          <w:rtl/>
          <w:lang w:eastAsia="he-IL"/>
        </w:rPr>
        <w:t xml:space="preserve"> שיחקת אותה שאתה לא שומע. אין ספק שאתה הכי גיבור על </w:t>
      </w:r>
      <w:bookmarkStart w:id="11320" w:name="_ETM_Q28_435000"/>
      <w:bookmarkEnd w:id="11320"/>
      <w:r>
        <w:rPr>
          <w:rFonts w:hint="cs"/>
          <w:rtl/>
          <w:lang w:eastAsia="he-IL"/>
        </w:rPr>
        <w:t xml:space="preserve">אנשים עם אזיקים, כי על כנופיות פשע אתה לא משתלט. </w:t>
      </w:r>
      <w:bookmarkStart w:id="11321" w:name="_ETM_Q28_437000"/>
      <w:bookmarkEnd w:id="11321"/>
      <w:r>
        <w:rPr>
          <w:rFonts w:hint="cs"/>
          <w:rtl/>
          <w:lang w:eastAsia="he-IL"/>
        </w:rPr>
        <w:t xml:space="preserve">על הפשיעה בחברה הערבית אתה לא משתלט </w:t>
      </w:r>
      <w:r w:rsidR="00743DF1">
        <w:rPr>
          <w:rFonts w:hint="cs"/>
          <w:rtl/>
          <w:lang w:eastAsia="he-IL"/>
        </w:rPr>
        <w:t>– –</w:t>
      </w:r>
    </w:p>
    <w:p w:rsidR="00304FBD" w:rsidRDefault="00304FBD" w:rsidP="00AB2D5C">
      <w:pPr>
        <w:rPr>
          <w:rtl/>
          <w:lang w:eastAsia="he-IL"/>
        </w:rPr>
      </w:pPr>
    </w:p>
    <w:p w:rsidR="00304FBD" w:rsidRDefault="00304FBD" w:rsidP="00AB2D5C">
      <w:pPr>
        <w:pStyle w:val="af6"/>
        <w:keepNext/>
        <w:rPr>
          <w:rtl/>
        </w:rPr>
      </w:pPr>
      <w:bookmarkStart w:id="11322" w:name="ET_yor_6593_34"/>
      <w:r w:rsidRPr="00EC1C89">
        <w:rPr>
          <w:rStyle w:val="TagStyle"/>
          <w:rtl/>
        </w:rPr>
        <w:t xml:space="preserve"> &lt;&lt; יור &gt;&gt; </w:t>
      </w:r>
      <w:r>
        <w:rPr>
          <w:rtl/>
        </w:rPr>
        <w:t>היו"ר חנוך דב מלביצקי:</w:t>
      </w:r>
      <w:r w:rsidRPr="00EC1C89">
        <w:rPr>
          <w:rStyle w:val="TagStyle"/>
          <w:rtl/>
        </w:rPr>
        <w:t xml:space="preserve"> &lt;&lt; יור &gt;&gt;</w:t>
      </w:r>
      <w:r>
        <w:rPr>
          <w:rtl/>
        </w:rPr>
        <w:t xml:space="preserve">   </w:t>
      </w:r>
      <w:bookmarkEnd w:id="11322"/>
    </w:p>
    <w:p w:rsidR="00304FBD" w:rsidRDefault="00304FBD" w:rsidP="00356066">
      <w:pPr>
        <w:rPr>
          <w:rtl/>
          <w:lang w:eastAsia="he-IL"/>
        </w:rPr>
      </w:pPr>
    </w:p>
    <w:p w:rsidR="00304FBD" w:rsidRDefault="00304FBD" w:rsidP="00AB2D5C">
      <w:pPr>
        <w:rPr>
          <w:rtl/>
          <w:lang w:eastAsia="he-IL"/>
        </w:rPr>
      </w:pPr>
      <w:r>
        <w:rPr>
          <w:rFonts w:hint="cs"/>
          <w:rtl/>
          <w:lang w:eastAsia="he-IL"/>
        </w:rPr>
        <w:t>זה לא קשור.</w:t>
      </w:r>
    </w:p>
    <w:p w:rsidR="00304FBD" w:rsidRDefault="00304FBD" w:rsidP="00AB2D5C">
      <w:pPr>
        <w:rPr>
          <w:rtl/>
          <w:lang w:eastAsia="he-IL"/>
        </w:rPr>
      </w:pPr>
      <w:bookmarkStart w:id="11323" w:name="_ETM_Q28_439000"/>
      <w:bookmarkEnd w:id="11323"/>
    </w:p>
    <w:p w:rsidR="00304FBD" w:rsidRDefault="00304FBD" w:rsidP="00AB2D5C">
      <w:pPr>
        <w:pStyle w:val="af5"/>
        <w:keepNext/>
        <w:rPr>
          <w:rtl/>
        </w:rPr>
      </w:pPr>
      <w:bookmarkStart w:id="11324" w:name="ET_interruption_5300_35"/>
      <w:r w:rsidRPr="00EC1C89">
        <w:rPr>
          <w:rStyle w:val="TagStyle"/>
          <w:rtl/>
        </w:rPr>
        <w:t xml:space="preserve"> &lt;&lt; קריאה &gt;&gt; </w:t>
      </w:r>
      <w:r>
        <w:rPr>
          <w:rtl/>
        </w:rPr>
        <w:t>מירב בן ארי (יש עתיד):</w:t>
      </w:r>
      <w:r w:rsidRPr="00EC1C89">
        <w:rPr>
          <w:rStyle w:val="TagStyle"/>
          <w:rtl/>
        </w:rPr>
        <w:t xml:space="preserve"> &lt;&lt; קריאה &gt;&gt;</w:t>
      </w:r>
      <w:r>
        <w:rPr>
          <w:rtl/>
        </w:rPr>
        <w:t xml:space="preserve">   </w:t>
      </w:r>
      <w:bookmarkEnd w:id="11324"/>
    </w:p>
    <w:p w:rsidR="00304FBD" w:rsidRDefault="00304FBD" w:rsidP="00356066">
      <w:pPr>
        <w:rPr>
          <w:rtl/>
          <w:lang w:eastAsia="he-IL"/>
        </w:rPr>
      </w:pPr>
    </w:p>
    <w:p w:rsidR="00304FBD" w:rsidRPr="00EC1C89" w:rsidRDefault="00743DF1" w:rsidP="00743DF1">
      <w:pPr>
        <w:rPr>
          <w:rtl/>
          <w:lang w:eastAsia="he-IL"/>
        </w:rPr>
      </w:pPr>
      <w:bookmarkStart w:id="11325" w:name="_ETM_Q28_441000"/>
      <w:bookmarkEnd w:id="11325"/>
      <w:r>
        <w:rPr>
          <w:rFonts w:hint="cs"/>
          <w:rtl/>
          <w:lang w:eastAsia="he-IL"/>
        </w:rPr>
        <w:t>– –</w:t>
      </w:r>
      <w:r w:rsidR="00304FBD">
        <w:rPr>
          <w:rFonts w:hint="cs"/>
          <w:rtl/>
          <w:lang w:eastAsia="he-IL"/>
        </w:rPr>
        <w:t xml:space="preserve"> אבל אנשים באזיקים </w:t>
      </w:r>
      <w:r w:rsidR="00304FBD">
        <w:rPr>
          <w:rtl/>
          <w:lang w:eastAsia="he-IL"/>
        </w:rPr>
        <w:t>–</w:t>
      </w:r>
      <w:r w:rsidR="00304FBD">
        <w:rPr>
          <w:rFonts w:hint="cs"/>
          <w:rtl/>
          <w:lang w:eastAsia="he-IL"/>
        </w:rPr>
        <w:t xml:space="preserve"> זו ההתמחות שלך.</w:t>
      </w:r>
    </w:p>
    <w:p w:rsidR="00304FBD" w:rsidRDefault="00304FBD" w:rsidP="00AB2D5C">
      <w:pPr>
        <w:rPr>
          <w:rtl/>
          <w:lang w:eastAsia="he-IL"/>
        </w:rPr>
      </w:pPr>
    </w:p>
    <w:p w:rsidR="00304FBD" w:rsidRDefault="00304FBD" w:rsidP="00AB2D5C">
      <w:pPr>
        <w:pStyle w:val="af6"/>
        <w:keepNext/>
        <w:rPr>
          <w:rtl/>
        </w:rPr>
      </w:pPr>
      <w:r w:rsidRPr="00D92A95">
        <w:rPr>
          <w:rStyle w:val="TagStyle"/>
          <w:rtl/>
        </w:rPr>
        <w:t xml:space="preserve">&lt;&lt; יור &gt;&gt; </w:t>
      </w:r>
      <w:r>
        <w:rPr>
          <w:rtl/>
        </w:rPr>
        <w:t>היו"ר חנוך דב מלביצקי:</w:t>
      </w:r>
      <w:r w:rsidRPr="00D92A95">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זה האויבים הכי </w:t>
      </w:r>
      <w:bookmarkStart w:id="11326" w:name="_ETM_Q28_443000"/>
      <w:bookmarkEnd w:id="11326"/>
      <w:r>
        <w:rPr>
          <w:rFonts w:hint="cs"/>
          <w:rtl/>
          <w:lang w:eastAsia="he-IL"/>
        </w:rPr>
        <w:t>גדולים של העם שלנו, האנשים האלה. האסירים הביטחוניים זה האויבים הכי גדולים לעם שלנו.</w:t>
      </w:r>
    </w:p>
    <w:p w:rsidR="00304FBD" w:rsidRDefault="00304FBD" w:rsidP="00AB2D5C">
      <w:pPr>
        <w:rPr>
          <w:rtl/>
          <w:lang w:eastAsia="he-IL"/>
        </w:rPr>
      </w:pPr>
    </w:p>
    <w:p w:rsidR="00304FBD" w:rsidRDefault="00304FBD" w:rsidP="00AB2D5C">
      <w:pPr>
        <w:pStyle w:val="af5"/>
        <w:keepNext/>
        <w:rPr>
          <w:rtl/>
        </w:rPr>
      </w:pPr>
      <w:bookmarkStart w:id="11327" w:name="ET_interruption_5300_36"/>
      <w:r w:rsidRPr="00EC1C89">
        <w:rPr>
          <w:rStyle w:val="TagStyle"/>
          <w:rtl/>
        </w:rPr>
        <w:t xml:space="preserve"> &lt;&lt; קריאה &gt;&gt; </w:t>
      </w:r>
      <w:r>
        <w:rPr>
          <w:rtl/>
        </w:rPr>
        <w:t>מירב בן ארי (יש עתיד):</w:t>
      </w:r>
      <w:r w:rsidRPr="00EC1C89">
        <w:rPr>
          <w:rStyle w:val="TagStyle"/>
          <w:rtl/>
        </w:rPr>
        <w:t xml:space="preserve"> &lt;&lt; קריאה &gt;&gt;</w:t>
      </w:r>
      <w:r>
        <w:rPr>
          <w:rtl/>
        </w:rPr>
        <w:t xml:space="preserve">   </w:t>
      </w:r>
      <w:bookmarkEnd w:id="11327"/>
    </w:p>
    <w:p w:rsidR="00304FBD" w:rsidRDefault="00304FBD" w:rsidP="00356066">
      <w:pPr>
        <w:rPr>
          <w:rtl/>
          <w:lang w:eastAsia="he-IL"/>
        </w:rPr>
      </w:pPr>
    </w:p>
    <w:p w:rsidR="00304FBD" w:rsidRDefault="00304FBD" w:rsidP="00FD6E08">
      <w:pPr>
        <w:rPr>
          <w:rtl/>
          <w:lang w:eastAsia="he-IL"/>
        </w:rPr>
      </w:pPr>
      <w:bookmarkStart w:id="11328" w:name="_ETM_Q28_448000"/>
      <w:bookmarkEnd w:id="11328"/>
      <w:r>
        <w:rPr>
          <w:rFonts w:hint="cs"/>
          <w:rtl/>
          <w:lang w:eastAsia="he-IL"/>
        </w:rPr>
        <w:t>אין בעיה</w:t>
      </w:r>
      <w:r w:rsidR="00FD6E08">
        <w:rPr>
          <w:rFonts w:hint="cs"/>
          <w:rtl/>
          <w:lang w:eastAsia="he-IL"/>
        </w:rPr>
        <w:t>,</w:t>
      </w:r>
      <w:r>
        <w:rPr>
          <w:rFonts w:hint="cs"/>
          <w:rtl/>
          <w:lang w:eastAsia="he-IL"/>
        </w:rPr>
        <w:t xml:space="preserve"> אבל סליחה, מה עם משפחות</w:t>
      </w:r>
      <w:bookmarkStart w:id="11329" w:name="_ETM_Q28_452000"/>
      <w:bookmarkEnd w:id="11329"/>
      <w:r>
        <w:rPr>
          <w:rFonts w:hint="cs"/>
          <w:rtl/>
          <w:lang w:eastAsia="he-IL"/>
        </w:rPr>
        <w:t xml:space="preserve"> הפשע? מה עם החברה הערבית?</w:t>
      </w:r>
    </w:p>
    <w:p w:rsidR="00304FBD" w:rsidRDefault="00304FBD" w:rsidP="00AB2D5C">
      <w:pPr>
        <w:rPr>
          <w:rtl/>
          <w:lang w:eastAsia="he-IL"/>
        </w:rPr>
      </w:pPr>
    </w:p>
    <w:p w:rsidR="00304FBD" w:rsidRDefault="00304FBD" w:rsidP="00AB2D5C">
      <w:pPr>
        <w:pStyle w:val="af6"/>
        <w:keepNext/>
        <w:rPr>
          <w:rtl/>
        </w:rPr>
      </w:pPr>
      <w:bookmarkStart w:id="11330" w:name="ET_yor_6593_37"/>
      <w:r w:rsidRPr="00EC1C89">
        <w:rPr>
          <w:rStyle w:val="TagStyle"/>
          <w:rtl/>
        </w:rPr>
        <w:t xml:space="preserve"> &lt;&lt; יור &gt;&gt; </w:t>
      </w:r>
      <w:r>
        <w:rPr>
          <w:rtl/>
        </w:rPr>
        <w:t>היו"ר חנוך דב מלביצקי:</w:t>
      </w:r>
      <w:r w:rsidRPr="00EC1C89">
        <w:rPr>
          <w:rStyle w:val="TagStyle"/>
          <w:rtl/>
        </w:rPr>
        <w:t xml:space="preserve"> &lt;&lt; יור &gt;&gt;</w:t>
      </w:r>
      <w:r>
        <w:rPr>
          <w:rtl/>
        </w:rPr>
        <w:t xml:space="preserve">   </w:t>
      </w:r>
      <w:bookmarkEnd w:id="11330"/>
    </w:p>
    <w:p w:rsidR="00304FBD" w:rsidRDefault="00304FBD" w:rsidP="00356066">
      <w:pPr>
        <w:rPr>
          <w:rtl/>
          <w:lang w:eastAsia="he-IL"/>
        </w:rPr>
      </w:pPr>
    </w:p>
    <w:p w:rsidR="00304FBD" w:rsidRDefault="00304FBD" w:rsidP="00AB2D5C">
      <w:pPr>
        <w:rPr>
          <w:rtl/>
          <w:lang w:eastAsia="he-IL"/>
        </w:rPr>
      </w:pPr>
      <w:r>
        <w:rPr>
          <w:rFonts w:hint="cs"/>
          <w:rtl/>
          <w:lang w:eastAsia="he-IL"/>
        </w:rPr>
        <w:t>בסדר, זה לא קשור אחד לשני.</w:t>
      </w:r>
    </w:p>
    <w:p w:rsidR="00304FBD" w:rsidRDefault="00304FBD" w:rsidP="00AB2D5C">
      <w:pPr>
        <w:rPr>
          <w:rtl/>
          <w:lang w:eastAsia="he-IL"/>
        </w:rPr>
      </w:pPr>
    </w:p>
    <w:p w:rsidR="00304FBD" w:rsidRDefault="00304FBD" w:rsidP="00AB2D5C">
      <w:pPr>
        <w:pStyle w:val="af5"/>
        <w:keepNext/>
        <w:rPr>
          <w:rtl/>
        </w:rPr>
      </w:pPr>
      <w:bookmarkStart w:id="11331" w:name="ET_interruption_5300_38"/>
      <w:r w:rsidRPr="00EC1C89">
        <w:rPr>
          <w:rStyle w:val="TagStyle"/>
          <w:rtl/>
        </w:rPr>
        <w:t xml:space="preserve"> &lt;&lt; קריאה &gt;&gt; </w:t>
      </w:r>
      <w:r>
        <w:rPr>
          <w:rtl/>
        </w:rPr>
        <w:t>מירב בן ארי (יש עתיד):</w:t>
      </w:r>
      <w:r w:rsidRPr="00EC1C89">
        <w:rPr>
          <w:rStyle w:val="TagStyle"/>
          <w:rtl/>
        </w:rPr>
        <w:t xml:space="preserve"> &lt;&lt; קריאה &gt;&gt;</w:t>
      </w:r>
      <w:r>
        <w:rPr>
          <w:rtl/>
        </w:rPr>
        <w:t xml:space="preserve">   </w:t>
      </w:r>
      <w:bookmarkEnd w:id="11331"/>
    </w:p>
    <w:p w:rsidR="00304FBD" w:rsidRDefault="00304FBD" w:rsidP="00356066">
      <w:pPr>
        <w:rPr>
          <w:rtl/>
          <w:lang w:eastAsia="he-IL"/>
        </w:rPr>
      </w:pPr>
    </w:p>
    <w:p w:rsidR="00304FBD" w:rsidRDefault="00304FBD" w:rsidP="00AB2D5C">
      <w:pPr>
        <w:rPr>
          <w:rtl/>
          <w:lang w:eastAsia="he-IL"/>
        </w:rPr>
      </w:pPr>
      <w:r>
        <w:rPr>
          <w:rFonts w:hint="cs"/>
          <w:rtl/>
          <w:lang w:eastAsia="he-IL"/>
        </w:rPr>
        <w:t>על זה הוא גרם.</w:t>
      </w:r>
    </w:p>
    <w:p w:rsidR="00304FBD" w:rsidRDefault="00304FBD" w:rsidP="00AB2D5C">
      <w:pPr>
        <w:rPr>
          <w:rtl/>
          <w:lang w:eastAsia="he-IL"/>
        </w:rPr>
      </w:pPr>
    </w:p>
    <w:p w:rsidR="00304FBD" w:rsidRDefault="00304FBD" w:rsidP="00AB2D5C">
      <w:pPr>
        <w:pStyle w:val="af6"/>
        <w:keepNext/>
        <w:rPr>
          <w:rtl/>
        </w:rPr>
      </w:pPr>
      <w:bookmarkStart w:id="11332" w:name="ET_yor_6593_39"/>
      <w:r w:rsidRPr="00EC1C89">
        <w:rPr>
          <w:rStyle w:val="TagStyle"/>
          <w:rtl/>
        </w:rPr>
        <w:t xml:space="preserve"> &lt;&lt; יור &gt;&gt; </w:t>
      </w:r>
      <w:r>
        <w:rPr>
          <w:rtl/>
        </w:rPr>
        <w:t>היו"ר חנוך דב מלביצקי:</w:t>
      </w:r>
      <w:r w:rsidRPr="00EC1C89">
        <w:rPr>
          <w:rStyle w:val="TagStyle"/>
          <w:rtl/>
        </w:rPr>
        <w:t xml:space="preserve"> &lt;&lt; יור &gt;&gt;</w:t>
      </w:r>
      <w:r>
        <w:rPr>
          <w:rtl/>
        </w:rPr>
        <w:t xml:space="preserve">   </w:t>
      </w:r>
      <w:bookmarkEnd w:id="11332"/>
    </w:p>
    <w:p w:rsidR="00304FBD" w:rsidRDefault="00304FBD" w:rsidP="00356066">
      <w:pPr>
        <w:rPr>
          <w:rtl/>
          <w:lang w:eastAsia="he-IL"/>
        </w:rPr>
      </w:pPr>
    </w:p>
    <w:p w:rsidR="00304FBD" w:rsidRDefault="00304FBD" w:rsidP="00AB2D5C">
      <w:pPr>
        <w:rPr>
          <w:rtl/>
          <w:lang w:eastAsia="he-IL"/>
        </w:rPr>
      </w:pPr>
      <w:r>
        <w:rPr>
          <w:rFonts w:hint="cs"/>
          <w:rtl/>
          <w:lang w:eastAsia="he-IL"/>
        </w:rPr>
        <w:t>את דיברת איתי על זה, אז ענ</w:t>
      </w:r>
      <w:bookmarkStart w:id="11333" w:name="_ETM_Q28_456000"/>
      <w:bookmarkEnd w:id="11333"/>
      <w:r>
        <w:rPr>
          <w:rFonts w:hint="cs"/>
          <w:rtl/>
          <w:lang w:eastAsia="he-IL"/>
        </w:rPr>
        <w:t>יתי לך על זה.</w:t>
      </w:r>
    </w:p>
    <w:p w:rsidR="00304FBD" w:rsidRDefault="00304FBD" w:rsidP="00AB2D5C">
      <w:pPr>
        <w:rPr>
          <w:rtl/>
          <w:lang w:eastAsia="he-IL"/>
        </w:rPr>
      </w:pPr>
      <w:bookmarkStart w:id="11334" w:name="_ETM_Q28_455000"/>
      <w:bookmarkEnd w:id="11334"/>
    </w:p>
    <w:p w:rsidR="00304FBD" w:rsidRDefault="00304FBD" w:rsidP="00AB2D5C">
      <w:pPr>
        <w:pStyle w:val="af5"/>
        <w:keepNext/>
        <w:rPr>
          <w:rtl/>
        </w:rPr>
      </w:pPr>
      <w:bookmarkStart w:id="11335" w:name="ET_interruption_5300_40"/>
      <w:r w:rsidRPr="00EC1C89">
        <w:rPr>
          <w:rStyle w:val="TagStyle"/>
          <w:rtl/>
        </w:rPr>
        <w:t xml:space="preserve"> &lt;&lt; קריאה &gt;&gt; </w:t>
      </w:r>
      <w:r>
        <w:rPr>
          <w:rtl/>
        </w:rPr>
        <w:t>מירב בן ארי (יש עתיד):</w:t>
      </w:r>
      <w:r w:rsidRPr="00EC1C89">
        <w:rPr>
          <w:rStyle w:val="TagStyle"/>
          <w:rtl/>
        </w:rPr>
        <w:t xml:space="preserve"> &lt;&lt; קריאה &gt;&gt;</w:t>
      </w:r>
      <w:r>
        <w:rPr>
          <w:rtl/>
        </w:rPr>
        <w:t xml:space="preserve">   </w:t>
      </w:r>
      <w:bookmarkEnd w:id="11335"/>
    </w:p>
    <w:p w:rsidR="00304FBD" w:rsidRDefault="00304FBD" w:rsidP="00AB2D5C">
      <w:pPr>
        <w:rPr>
          <w:rtl/>
          <w:lang w:eastAsia="he-IL"/>
        </w:rPr>
      </w:pPr>
    </w:p>
    <w:p w:rsidR="00304FBD" w:rsidRDefault="00304FBD" w:rsidP="00AB2D5C">
      <w:pPr>
        <w:rPr>
          <w:rtl/>
          <w:lang w:eastAsia="he-IL"/>
        </w:rPr>
      </w:pPr>
      <w:r>
        <w:rPr>
          <w:rFonts w:hint="cs"/>
          <w:rtl/>
          <w:lang w:eastAsia="he-IL"/>
        </w:rPr>
        <w:t>א</w:t>
      </w:r>
      <w:bookmarkStart w:id="11336" w:name="_ETM_Q28_457000"/>
      <w:bookmarkEnd w:id="11336"/>
      <w:r>
        <w:rPr>
          <w:rFonts w:hint="cs"/>
          <w:rtl/>
          <w:lang w:eastAsia="he-IL"/>
        </w:rPr>
        <w:t xml:space="preserve">ני מצטערת שאני לא מתרגשת מגבורה על אסירים באזיקים. אם הוא לא מסוגל לטפל במשפחת אבו </w:t>
      </w:r>
      <w:bookmarkStart w:id="11337" w:name="_ETM_Q28_463000"/>
      <w:bookmarkEnd w:id="11337"/>
      <w:r>
        <w:rPr>
          <w:rFonts w:hint="cs"/>
          <w:rtl/>
          <w:lang w:eastAsia="he-IL"/>
        </w:rPr>
        <w:t xml:space="preserve">לטיף, שלא יעשה עלינו אבו עלי. </w:t>
      </w:r>
    </w:p>
    <w:p w:rsidR="00304FBD" w:rsidRDefault="00304FBD" w:rsidP="00AB2D5C">
      <w:pPr>
        <w:rPr>
          <w:rtl/>
          <w:lang w:eastAsia="he-IL"/>
        </w:rPr>
      </w:pPr>
    </w:p>
    <w:p w:rsidR="00304FBD" w:rsidRDefault="00304FBD" w:rsidP="00AB2D5C">
      <w:pPr>
        <w:pStyle w:val="af6"/>
        <w:keepNext/>
        <w:rPr>
          <w:rtl/>
        </w:rPr>
      </w:pPr>
      <w:bookmarkStart w:id="11338" w:name="ET_yor_6593_41"/>
      <w:r w:rsidRPr="00EC1C89">
        <w:rPr>
          <w:rStyle w:val="TagStyle"/>
          <w:rtl/>
        </w:rPr>
        <w:t xml:space="preserve"> &lt;&lt; יור &gt;&gt; </w:t>
      </w:r>
      <w:r>
        <w:rPr>
          <w:rtl/>
        </w:rPr>
        <w:t>היו"ר חנוך דב מלביצקי:</w:t>
      </w:r>
      <w:r w:rsidRPr="00EC1C89">
        <w:rPr>
          <w:rStyle w:val="TagStyle"/>
          <w:rtl/>
        </w:rPr>
        <w:t xml:space="preserve"> &lt;&lt; יור &gt;&gt;</w:t>
      </w:r>
      <w:r>
        <w:rPr>
          <w:rtl/>
        </w:rPr>
        <w:t xml:space="preserve">   </w:t>
      </w:r>
      <w:bookmarkEnd w:id="11338"/>
    </w:p>
    <w:p w:rsidR="00304FBD" w:rsidRDefault="00304FBD" w:rsidP="00356066">
      <w:pPr>
        <w:rPr>
          <w:rtl/>
          <w:lang w:eastAsia="he-IL"/>
        </w:rPr>
      </w:pPr>
    </w:p>
    <w:p w:rsidR="00304FBD" w:rsidRPr="00EC1C89" w:rsidRDefault="00304FBD" w:rsidP="00AB2D5C">
      <w:pPr>
        <w:rPr>
          <w:rtl/>
          <w:lang w:eastAsia="he-IL"/>
        </w:rPr>
      </w:pPr>
      <w:r>
        <w:rPr>
          <w:rFonts w:hint="cs"/>
          <w:rtl/>
          <w:lang w:eastAsia="he-IL"/>
        </w:rPr>
        <w:t>בבקשה, אדוני.</w:t>
      </w:r>
    </w:p>
    <w:p w:rsidR="00304FBD" w:rsidRPr="00EC1C89" w:rsidRDefault="00304FBD" w:rsidP="00AB2D5C">
      <w:pPr>
        <w:rPr>
          <w:rtl/>
          <w:lang w:eastAsia="he-IL"/>
        </w:rPr>
      </w:pPr>
      <w:bookmarkStart w:id="11339" w:name="_ETM_Q28_460000"/>
      <w:bookmarkEnd w:id="11339"/>
    </w:p>
    <w:p w:rsidR="00304FBD" w:rsidRDefault="00304FBD" w:rsidP="00AB2D5C">
      <w:pPr>
        <w:pStyle w:val="a4"/>
        <w:keepNext/>
        <w:rPr>
          <w:rtl/>
        </w:rPr>
      </w:pPr>
      <w:bookmarkStart w:id="11340" w:name="ET_speaker_5766_14"/>
      <w:r w:rsidRPr="00D92A95">
        <w:rPr>
          <w:rStyle w:val="TagStyle"/>
          <w:rtl/>
        </w:rPr>
        <w:t xml:space="preserve"> &lt;&lt; דובר &gt;&gt; </w:t>
      </w:r>
      <w:bookmarkStart w:id="11341" w:name="_Toc194414184"/>
      <w:bookmarkStart w:id="11342" w:name="_Toc233629169"/>
      <w:r>
        <w:rPr>
          <w:rtl/>
        </w:rPr>
        <w:t>רם בן ברק (יש עתיד):</w:t>
      </w:r>
      <w:bookmarkEnd w:id="11341"/>
      <w:bookmarkEnd w:id="11342"/>
      <w:r w:rsidRPr="00D92A95">
        <w:rPr>
          <w:rStyle w:val="TagStyle"/>
          <w:rtl/>
        </w:rPr>
        <w:t xml:space="preserve"> &lt;&lt; דובר &gt;&gt;</w:t>
      </w:r>
      <w:r>
        <w:rPr>
          <w:rtl/>
        </w:rPr>
        <w:t xml:space="preserve">   </w:t>
      </w:r>
      <w:bookmarkEnd w:id="11340"/>
    </w:p>
    <w:p w:rsidR="00304FBD" w:rsidRDefault="00304FBD" w:rsidP="00356066">
      <w:pPr>
        <w:rPr>
          <w:rtl/>
          <w:lang w:eastAsia="he-IL"/>
        </w:rPr>
      </w:pPr>
    </w:p>
    <w:p w:rsidR="00304FBD" w:rsidRDefault="00304FBD" w:rsidP="00FD6E08">
      <w:pPr>
        <w:rPr>
          <w:rtl/>
          <w:lang w:eastAsia="he-IL"/>
        </w:rPr>
      </w:pPr>
      <w:r>
        <w:rPr>
          <w:rFonts w:hint="cs"/>
          <w:rtl/>
          <w:lang w:eastAsia="he-IL"/>
        </w:rPr>
        <w:t>תודה רבה, אדוני היושב</w:t>
      </w:r>
      <w:bookmarkStart w:id="11343" w:name="_ETM_Q28_468000"/>
      <w:bookmarkEnd w:id="11343"/>
      <w:r>
        <w:rPr>
          <w:rFonts w:hint="cs"/>
          <w:rtl/>
          <w:lang w:eastAsia="he-IL"/>
        </w:rPr>
        <w:t xml:space="preserve"> בראש. תודה רבה, גברתי יושבת-ראש האופוזיציה, מנהלת האופוזיציה. אני </w:t>
      </w:r>
      <w:bookmarkStart w:id="11344" w:name="_ETM_Q28_478000"/>
      <w:bookmarkEnd w:id="11344"/>
      <w:r>
        <w:rPr>
          <w:rFonts w:hint="cs"/>
          <w:rtl/>
          <w:lang w:eastAsia="he-IL"/>
        </w:rPr>
        <w:t>חושב שלפני כל דבר שרוצים לדון עליו ולדבר בו במליאה, אנחנו צריכים לזכור ולהזכיר לעצמנו</w:t>
      </w:r>
      <w:r w:rsidR="00FD6E08">
        <w:rPr>
          <w:rFonts w:hint="cs"/>
          <w:rtl/>
          <w:lang w:eastAsia="he-IL"/>
        </w:rPr>
        <w:t>,</w:t>
      </w:r>
      <w:r>
        <w:rPr>
          <w:rFonts w:hint="cs"/>
          <w:rtl/>
        </w:rPr>
        <w:t xml:space="preserve"> </w:t>
      </w:r>
      <w:r>
        <w:rPr>
          <w:rFonts w:hint="cs"/>
          <w:rtl/>
          <w:lang w:eastAsia="he-IL"/>
        </w:rPr>
        <w:t>לזכור ולא לשכו</w:t>
      </w:r>
      <w:bookmarkStart w:id="11345" w:name="_ETM_Q28_488000"/>
      <w:bookmarkEnd w:id="11345"/>
      <w:r>
        <w:rPr>
          <w:rFonts w:hint="cs"/>
          <w:rtl/>
          <w:lang w:eastAsia="he-IL"/>
        </w:rPr>
        <w:t xml:space="preserve">ח שיש 59 חטופים שנמצאים בעזה ברגעים אלה, בתוך מנהרות, </w:t>
      </w:r>
      <w:bookmarkStart w:id="11346" w:name="_ETM_Q28_493000"/>
      <w:bookmarkEnd w:id="11346"/>
      <w:r>
        <w:rPr>
          <w:rFonts w:hint="cs"/>
          <w:rtl/>
          <w:lang w:eastAsia="he-IL"/>
        </w:rPr>
        <w:t>כבולים בשרשרת; לא אוכלים, שותים מים מלוחים, מתעללים בהם. אנחנו צריכים לזכור את זה כל הזמן</w:t>
      </w:r>
      <w:r w:rsidR="00FD6E08">
        <w:rPr>
          <w:rFonts w:hint="cs"/>
          <w:rtl/>
          <w:lang w:eastAsia="he-IL"/>
        </w:rPr>
        <w:t>,</w:t>
      </w:r>
      <w:r>
        <w:rPr>
          <w:rFonts w:hint="cs"/>
          <w:rtl/>
          <w:lang w:eastAsia="he-IL"/>
        </w:rPr>
        <w:t xml:space="preserve"> כי זה לא יעזוב</w:t>
      </w:r>
      <w:bookmarkStart w:id="11347" w:name="_ETM_Q28_499000"/>
      <w:bookmarkEnd w:id="11347"/>
      <w:r>
        <w:rPr>
          <w:rFonts w:hint="cs"/>
          <w:rtl/>
          <w:lang w:eastAsia="he-IL"/>
        </w:rPr>
        <w:t xml:space="preserve"> אותנו.</w:t>
      </w:r>
    </w:p>
    <w:p w:rsidR="00304FBD" w:rsidRDefault="00304FBD" w:rsidP="00AB2D5C">
      <w:pPr>
        <w:rPr>
          <w:rtl/>
          <w:lang w:eastAsia="he-IL"/>
        </w:rPr>
      </w:pPr>
    </w:p>
    <w:p w:rsidR="00304FBD" w:rsidRPr="00D92A95" w:rsidRDefault="00304FBD" w:rsidP="00FD6E08">
      <w:pPr>
        <w:rPr>
          <w:rtl/>
          <w:lang w:eastAsia="he-IL"/>
        </w:rPr>
      </w:pPr>
      <w:bookmarkStart w:id="11348" w:name="_ETM_Q28_500000"/>
      <w:bookmarkEnd w:id="11348"/>
      <w:r>
        <w:rPr>
          <w:rFonts w:hint="cs"/>
          <w:rtl/>
          <w:lang w:eastAsia="he-IL"/>
        </w:rPr>
        <w:t xml:space="preserve">בהקשר הזה אני יכול להגיד לך, אדוני היושב-ראש, שצריך לעשות </w:t>
      </w:r>
      <w:bookmarkStart w:id="11349" w:name="_ETM_Q28_506000"/>
      <w:bookmarkEnd w:id="11349"/>
      <w:r>
        <w:rPr>
          <w:rFonts w:hint="cs"/>
          <w:rtl/>
          <w:lang w:eastAsia="he-IL"/>
        </w:rPr>
        <w:t xml:space="preserve">עסקה אחת ולהחזיר את כולם בעסקה אחת, גם במחיר הפסקת </w:t>
      </w:r>
      <w:bookmarkStart w:id="11350" w:name="_ETM_Q28_511000"/>
      <w:bookmarkEnd w:id="11350"/>
      <w:r>
        <w:rPr>
          <w:rFonts w:hint="cs"/>
          <w:rtl/>
          <w:lang w:eastAsia="he-IL"/>
        </w:rPr>
        <w:t xml:space="preserve">המלחמה, כי מה תעזור לנו עכשיו עסקה של 11 מתוך </w:t>
      </w:r>
      <w:bookmarkStart w:id="11351" w:name="_ETM_Q28_514000"/>
      <w:bookmarkEnd w:id="11351"/>
      <w:r>
        <w:rPr>
          <w:rFonts w:hint="cs"/>
          <w:rtl/>
          <w:lang w:eastAsia="he-IL"/>
        </w:rPr>
        <w:t>24? אז על ה-13 אחרי זה כן נוותר? ניתן לחיילים</w:t>
      </w:r>
      <w:bookmarkStart w:id="11352" w:name="_ETM_Q28_519000"/>
      <w:bookmarkEnd w:id="11352"/>
      <w:r>
        <w:rPr>
          <w:rFonts w:hint="cs"/>
          <w:rtl/>
          <w:lang w:eastAsia="he-IL"/>
        </w:rPr>
        <w:t xml:space="preserve"> שהלכו להילחם בשבילנו ונחטפו למות במנהרות החמאס? איזה חייל ילך </w:t>
      </w:r>
      <w:bookmarkStart w:id="11353" w:name="_ETM_Q28_527000"/>
      <w:bookmarkEnd w:id="11353"/>
      <w:r>
        <w:rPr>
          <w:rFonts w:hint="cs"/>
          <w:rtl/>
          <w:lang w:eastAsia="he-IL"/>
        </w:rPr>
        <w:t xml:space="preserve">להילחם עכשיו, ויחשוב שאם חס וחלילה יקרה לו משהו ויחטפו </w:t>
      </w:r>
      <w:bookmarkStart w:id="11354" w:name="_ETM_Q28_531000"/>
      <w:bookmarkEnd w:id="11354"/>
      <w:r>
        <w:rPr>
          <w:rFonts w:hint="cs"/>
          <w:rtl/>
          <w:lang w:eastAsia="he-IL"/>
        </w:rPr>
        <w:t xml:space="preserve">אותו, אז הצבא שלו והמדינה שלו ישאירו אותו במנהרות? מה </w:t>
      </w:r>
      <w:bookmarkStart w:id="11355" w:name="_ETM_Q28_537000"/>
      <w:bookmarkEnd w:id="11355"/>
      <w:r>
        <w:rPr>
          <w:rFonts w:hint="cs"/>
          <w:rtl/>
          <w:lang w:eastAsia="he-IL"/>
        </w:rPr>
        <w:t>זה יעשה למוטיבציה</w:t>
      </w:r>
      <w:r w:rsidR="00FD6E08">
        <w:rPr>
          <w:rFonts w:hint="cs"/>
          <w:rtl/>
          <w:lang w:eastAsia="he-IL"/>
        </w:rPr>
        <w:t>?</w:t>
      </w:r>
      <w:r>
        <w:rPr>
          <w:rFonts w:hint="cs"/>
          <w:rtl/>
          <w:lang w:eastAsia="he-IL"/>
        </w:rPr>
        <w:t xml:space="preserve"> מה זה יעשה לערבות ההדדית שלנו? ולכן, אני</w:t>
      </w:r>
      <w:bookmarkStart w:id="11356" w:name="_ETM_Q28_536000"/>
      <w:bookmarkEnd w:id="11356"/>
      <w:r>
        <w:rPr>
          <w:rFonts w:hint="cs"/>
          <w:rtl/>
          <w:lang w:eastAsia="he-IL"/>
        </w:rPr>
        <w:t xml:space="preserve"> חושב שהעניין הזה של להחזיר אותם כאן ועכשיו, גם במחיר </w:t>
      </w:r>
      <w:bookmarkStart w:id="11357" w:name="_ETM_Q28_541000"/>
      <w:bookmarkEnd w:id="11357"/>
      <w:r>
        <w:rPr>
          <w:rFonts w:hint="cs"/>
          <w:rtl/>
          <w:lang w:eastAsia="he-IL"/>
        </w:rPr>
        <w:t xml:space="preserve">של הפסקת המלחמה, זה אינטרס ביטחוני מהמעלה הראשונה קודם כול, </w:t>
      </w:r>
      <w:bookmarkStart w:id="11358" w:name="_ETM_Q28_549000"/>
      <w:bookmarkEnd w:id="11358"/>
      <w:r>
        <w:rPr>
          <w:rFonts w:hint="cs"/>
          <w:rtl/>
          <w:lang w:eastAsia="he-IL"/>
        </w:rPr>
        <w:t>וכמובן שזה האינטרס הערכי והמוסרי הנכון.</w:t>
      </w:r>
    </w:p>
    <w:p w:rsidR="00304FBD" w:rsidRDefault="00304FBD" w:rsidP="00AB2D5C">
      <w:pPr>
        <w:rPr>
          <w:rtl/>
          <w:lang w:eastAsia="he-IL"/>
        </w:rPr>
      </w:pPr>
    </w:p>
    <w:p w:rsidR="00304FBD" w:rsidRDefault="00304FBD" w:rsidP="00FD6E08">
      <w:pPr>
        <w:rPr>
          <w:rtl/>
          <w:lang w:eastAsia="he-IL"/>
        </w:rPr>
      </w:pPr>
      <w:bookmarkStart w:id="11359" w:name="_ETM_Q28_552000"/>
      <w:bookmarkEnd w:id="11359"/>
      <w:r>
        <w:rPr>
          <w:rFonts w:hint="cs"/>
          <w:rtl/>
          <w:lang w:eastAsia="he-IL"/>
        </w:rPr>
        <w:t xml:space="preserve">דבר שני </w:t>
      </w:r>
      <w:bookmarkStart w:id="11360" w:name="_ETM_Q28_554000"/>
      <w:bookmarkEnd w:id="11360"/>
      <w:r>
        <w:rPr>
          <w:rFonts w:hint="cs"/>
          <w:rtl/>
          <w:lang w:eastAsia="he-IL"/>
        </w:rPr>
        <w:t xml:space="preserve">שאני רוצה להגיד לך זה שזה לא כל כך נעים לנו. </w:t>
      </w:r>
      <w:bookmarkStart w:id="11361" w:name="_ETM_Q28_562000"/>
      <w:bookmarkEnd w:id="11361"/>
      <w:r>
        <w:rPr>
          <w:rFonts w:hint="cs"/>
          <w:rtl/>
          <w:lang w:eastAsia="he-IL"/>
        </w:rPr>
        <w:t xml:space="preserve">יש לנו ראש ממשלה שאת רוב זמנו הוא מבלה או </w:t>
      </w:r>
      <w:bookmarkStart w:id="11362" w:name="_ETM_Q28_564000"/>
      <w:bookmarkEnd w:id="11362"/>
      <w:r>
        <w:rPr>
          <w:rFonts w:hint="cs"/>
          <w:rtl/>
          <w:lang w:eastAsia="he-IL"/>
        </w:rPr>
        <w:t xml:space="preserve">במתן עדות על מעשיו, שבגינם הוא עומד למשפט עכשיו </w:t>
      </w:r>
      <w:r>
        <w:rPr>
          <w:rtl/>
          <w:lang w:eastAsia="he-IL"/>
        </w:rPr>
        <w:t>–</w:t>
      </w:r>
      <w:r>
        <w:rPr>
          <w:rFonts w:hint="cs"/>
          <w:rtl/>
          <w:lang w:eastAsia="he-IL"/>
        </w:rPr>
        <w:t xml:space="preserve"> </w:t>
      </w:r>
      <w:bookmarkStart w:id="11363" w:name="_ETM_Q28_571000"/>
      <w:bookmarkEnd w:id="11363"/>
      <w:r>
        <w:rPr>
          <w:rFonts w:hint="cs"/>
          <w:rtl/>
          <w:lang w:eastAsia="he-IL"/>
        </w:rPr>
        <w:t xml:space="preserve">שוחד, מרמה והפרת אמונים </w:t>
      </w:r>
      <w:r>
        <w:rPr>
          <w:rFonts w:hint="eastAsia"/>
          <w:rtl/>
          <w:lang w:eastAsia="he-IL"/>
        </w:rPr>
        <w:t>–</w:t>
      </w:r>
      <w:r>
        <w:rPr>
          <w:rFonts w:hint="cs"/>
          <w:rtl/>
          <w:lang w:eastAsia="he-IL"/>
        </w:rPr>
        <w:t xml:space="preserve"> או שהוא הולך לתת עדות בשתי פרשיות חדשות שעכשיו עלו</w:t>
      </w:r>
      <w:r w:rsidR="00FD6E08">
        <w:rPr>
          <w:rFonts w:hint="cs"/>
          <w:rtl/>
          <w:lang w:eastAsia="he-IL"/>
        </w:rPr>
        <w:t>:</w:t>
      </w:r>
      <w:r>
        <w:rPr>
          <w:rFonts w:hint="cs"/>
          <w:rtl/>
          <w:lang w:eastAsia="he-IL"/>
        </w:rPr>
        <w:t xml:space="preserve"> ראשית, איך הוא העסיק בן אדם </w:t>
      </w:r>
      <w:bookmarkStart w:id="11364" w:name="_ETM_Q28_584000"/>
      <w:bookmarkEnd w:id="11364"/>
      <w:r>
        <w:rPr>
          <w:rFonts w:hint="cs"/>
          <w:rtl/>
          <w:lang w:eastAsia="he-IL"/>
        </w:rPr>
        <w:t xml:space="preserve">שלא עבר סיווג ביטחוני, שהוא בכלל אמר שהוא לא מכיר </w:t>
      </w:r>
      <w:bookmarkStart w:id="11365" w:name="_ETM_Q28_586000"/>
      <w:bookmarkEnd w:id="11365"/>
      <w:r>
        <w:rPr>
          <w:rFonts w:hint="cs"/>
          <w:rtl/>
          <w:lang w:eastAsia="he-IL"/>
        </w:rPr>
        <w:t>אותו ואחרי זה הוא אמר שהוא מכיר אותו ואוהב אותו</w:t>
      </w:r>
      <w:bookmarkStart w:id="11366" w:name="_ETM_Q28_591000"/>
      <w:bookmarkEnd w:id="11366"/>
      <w:r>
        <w:rPr>
          <w:rFonts w:hint="cs"/>
          <w:rtl/>
          <w:lang w:eastAsia="he-IL"/>
        </w:rPr>
        <w:t xml:space="preserve"> </w:t>
      </w:r>
      <w:r>
        <w:rPr>
          <w:rtl/>
          <w:lang w:eastAsia="he-IL"/>
        </w:rPr>
        <w:t>–</w:t>
      </w:r>
      <w:r>
        <w:rPr>
          <w:rFonts w:hint="cs"/>
          <w:rtl/>
          <w:lang w:eastAsia="he-IL"/>
        </w:rPr>
        <w:t xml:space="preserve"> איך הוא נתן לו לעבוד אצלו בלשכה כשהוא לא</w:t>
      </w:r>
      <w:bookmarkStart w:id="11367" w:name="_ETM_Q28_594000"/>
      <w:bookmarkEnd w:id="11367"/>
      <w:r>
        <w:rPr>
          <w:rFonts w:hint="cs"/>
          <w:rtl/>
          <w:lang w:eastAsia="he-IL"/>
        </w:rPr>
        <w:t xml:space="preserve"> עבר סיווג ביטחוני, וכנראה, לכאורה, דאג שישלמו לו מגורם זר,</w:t>
      </w:r>
      <w:bookmarkStart w:id="11368" w:name="_ETM_Q28_599000"/>
      <w:bookmarkEnd w:id="11368"/>
      <w:r>
        <w:rPr>
          <w:rFonts w:hint="cs"/>
          <w:rtl/>
          <w:lang w:eastAsia="he-IL"/>
        </w:rPr>
        <w:t xml:space="preserve"> שהוא במקרה גם מדינה שעובדת מול ישראל בהרבה מאוד מישורים. </w:t>
      </w:r>
      <w:bookmarkStart w:id="11369" w:name="_ETM_Q28_606000"/>
      <w:bookmarkEnd w:id="11369"/>
      <w:r>
        <w:rPr>
          <w:rFonts w:hint="cs"/>
          <w:rtl/>
          <w:lang w:eastAsia="he-IL"/>
        </w:rPr>
        <w:t xml:space="preserve">אני חושב </w:t>
      </w:r>
      <w:bookmarkStart w:id="11370" w:name="_ETM_Q28_611380"/>
      <w:bookmarkEnd w:id="11370"/>
      <w:r>
        <w:rPr>
          <w:rFonts w:hint="cs"/>
          <w:rtl/>
          <w:lang w:eastAsia="he-IL"/>
        </w:rPr>
        <w:t xml:space="preserve">שזו פרשה חמורה, ואני חושב שעצם זה </w:t>
      </w:r>
      <w:bookmarkStart w:id="11371" w:name="_ETM_Q28_613000"/>
      <w:bookmarkEnd w:id="11371"/>
      <w:r>
        <w:rPr>
          <w:rFonts w:hint="cs"/>
          <w:rtl/>
          <w:lang w:eastAsia="he-IL"/>
        </w:rPr>
        <w:t>שזה קורה, לא מכבד את הכנסת הזאת, לא מכבד את</w:t>
      </w:r>
      <w:bookmarkStart w:id="11372" w:name="_ETM_Q28_614000"/>
      <w:bookmarkEnd w:id="11372"/>
      <w:r>
        <w:rPr>
          <w:rFonts w:hint="cs"/>
          <w:rtl/>
          <w:lang w:eastAsia="he-IL"/>
        </w:rPr>
        <w:t xml:space="preserve"> המדינה הזאת, ולא ראוי, ראש הממשלה הזה, לקורבן שאנחנו מקריבים </w:t>
      </w:r>
      <w:bookmarkStart w:id="11373" w:name="_ETM_Q28_618000"/>
      <w:bookmarkEnd w:id="11373"/>
      <w:r>
        <w:rPr>
          <w:rFonts w:hint="cs"/>
          <w:rtl/>
          <w:lang w:eastAsia="he-IL"/>
        </w:rPr>
        <w:t>בשביל החירות של המדינה הזאת.</w:t>
      </w:r>
      <w:bookmarkStart w:id="11374" w:name="_ETM_Q28_623000"/>
      <w:bookmarkStart w:id="11375" w:name="_ETM_Q28_624000"/>
      <w:bookmarkEnd w:id="11374"/>
      <w:bookmarkEnd w:id="11375"/>
      <w:r>
        <w:rPr>
          <w:rFonts w:hint="cs"/>
          <w:rtl/>
          <w:lang w:eastAsia="he-IL"/>
        </w:rPr>
        <w:t xml:space="preserve"> הוא נוסע להונגריה. אני מאוד מקווה </w:t>
      </w:r>
      <w:bookmarkStart w:id="11376" w:name="_ETM_Q28_625000"/>
      <w:bookmarkEnd w:id="11376"/>
      <w:r>
        <w:rPr>
          <w:rFonts w:hint="cs"/>
          <w:rtl/>
          <w:lang w:eastAsia="he-IL"/>
        </w:rPr>
        <w:t xml:space="preserve">שהוא יישאר שם. יש לו שם חבר טוב, למד ממנו </w:t>
      </w:r>
      <w:bookmarkStart w:id="11377" w:name="_ETM_Q28_631000"/>
      <w:bookmarkEnd w:id="11377"/>
      <w:r>
        <w:rPr>
          <w:rFonts w:hint="cs"/>
          <w:rtl/>
          <w:lang w:eastAsia="he-IL"/>
        </w:rPr>
        <w:t>הרבה. אני מציע שיישאר אצלו ולא יחזור, ובא לנו גואל.</w:t>
      </w:r>
    </w:p>
    <w:p w:rsidR="00304FBD" w:rsidRDefault="00304FBD" w:rsidP="00AB2D5C">
      <w:pPr>
        <w:rPr>
          <w:rtl/>
          <w:lang w:eastAsia="he-IL"/>
        </w:rPr>
      </w:pPr>
    </w:p>
    <w:p w:rsidR="00304FBD" w:rsidRDefault="00304FBD" w:rsidP="00AB2D5C">
      <w:pPr>
        <w:rPr>
          <w:rtl/>
          <w:lang w:eastAsia="he-IL"/>
        </w:rPr>
      </w:pPr>
      <w:bookmarkStart w:id="11378" w:name="_ETM_Q28_635000"/>
      <w:bookmarkEnd w:id="11378"/>
      <w:r>
        <w:rPr>
          <w:rFonts w:hint="cs"/>
          <w:rtl/>
          <w:lang w:eastAsia="he-IL"/>
        </w:rPr>
        <w:t xml:space="preserve">הדבר </w:t>
      </w:r>
      <w:bookmarkStart w:id="11379" w:name="_ETM_Q28_636000"/>
      <w:bookmarkEnd w:id="11379"/>
      <w:r>
        <w:rPr>
          <w:rFonts w:hint="cs"/>
          <w:rtl/>
          <w:lang w:eastAsia="he-IL"/>
        </w:rPr>
        <w:t>השלישי שאני רוצה לדבר עליו זה שדה התעופה בנבטים.</w:t>
      </w:r>
      <w:bookmarkStart w:id="11380" w:name="_ETM_Q28_640000"/>
      <w:bookmarkEnd w:id="11380"/>
      <w:r>
        <w:rPr>
          <w:rFonts w:hint="cs"/>
          <w:rtl/>
          <w:lang w:eastAsia="he-IL"/>
        </w:rPr>
        <w:t xml:space="preserve"> אתה יודע, אנחנו מתעסקים עם שדה התעופה הזה, ואין חבר</w:t>
      </w:r>
      <w:bookmarkStart w:id="11381" w:name="_ETM_Q28_644000"/>
      <w:bookmarkEnd w:id="11381"/>
      <w:r>
        <w:rPr>
          <w:rFonts w:hint="cs"/>
          <w:rtl/>
          <w:lang w:eastAsia="he-IL"/>
        </w:rPr>
        <w:t xml:space="preserve"> כנסת ואין שר שלא עמד על הבמה, ליד דימונה או </w:t>
      </w:r>
      <w:bookmarkStart w:id="11382" w:name="_ETM_Q28_652000"/>
      <w:bookmarkEnd w:id="11382"/>
      <w:r>
        <w:rPr>
          <w:rFonts w:hint="cs"/>
          <w:rtl/>
          <w:lang w:eastAsia="he-IL"/>
        </w:rPr>
        <w:t xml:space="preserve">ליד באר שבע, הסתכל על שדה התעופה נבטים ואמר: פה יקום </w:t>
      </w:r>
      <w:bookmarkStart w:id="11383" w:name="_ETM_Q28_656000"/>
      <w:bookmarkEnd w:id="11383"/>
      <w:r>
        <w:rPr>
          <w:rFonts w:hint="cs"/>
          <w:rtl/>
          <w:lang w:eastAsia="he-IL"/>
        </w:rPr>
        <w:t xml:space="preserve">שדה התעופה המשלים. אין אחד כזה. מראש הממשלה, דרך </w:t>
      </w:r>
      <w:bookmarkStart w:id="11384" w:name="_ETM_Q28_661000"/>
      <w:bookmarkEnd w:id="11384"/>
      <w:r>
        <w:rPr>
          <w:rFonts w:hint="cs"/>
          <w:rtl/>
          <w:lang w:eastAsia="he-IL"/>
        </w:rPr>
        <w:t xml:space="preserve">ראש האופוזיציה, דרך כל ראשי המפלגות </w:t>
      </w:r>
      <w:r>
        <w:rPr>
          <w:rtl/>
          <w:lang w:eastAsia="he-IL"/>
        </w:rPr>
        <w:t>–</w:t>
      </w:r>
      <w:r>
        <w:rPr>
          <w:rFonts w:hint="cs"/>
          <w:rtl/>
          <w:lang w:eastAsia="he-IL"/>
        </w:rPr>
        <w:t xml:space="preserve"> אין אחד. על</w:t>
      </w:r>
      <w:bookmarkStart w:id="11385" w:name="_ETM_Q28_668000"/>
      <w:bookmarkEnd w:id="11385"/>
      <w:r>
        <w:rPr>
          <w:rFonts w:hint="cs"/>
          <w:rtl/>
          <w:lang w:eastAsia="he-IL"/>
        </w:rPr>
        <w:t xml:space="preserve"> הצעת החוק הזאת חתומים כ-80 חברי כנסת. </w:t>
      </w:r>
    </w:p>
    <w:p w:rsidR="00304FBD" w:rsidRDefault="00304FBD" w:rsidP="00AB2D5C">
      <w:pPr>
        <w:rPr>
          <w:rtl/>
          <w:lang w:eastAsia="he-IL"/>
        </w:rPr>
      </w:pPr>
    </w:p>
    <w:p w:rsidR="00304FBD" w:rsidRDefault="00304FBD" w:rsidP="00AB2D5C">
      <w:pPr>
        <w:rPr>
          <w:rtl/>
          <w:lang w:eastAsia="he-IL"/>
        </w:rPr>
      </w:pPr>
      <w:r>
        <w:rPr>
          <w:rFonts w:hint="cs"/>
          <w:rtl/>
          <w:lang w:eastAsia="he-IL"/>
        </w:rPr>
        <w:t>א</w:t>
      </w:r>
      <w:bookmarkStart w:id="11386" w:name="_ETM_Q28_673000"/>
      <w:bookmarkEnd w:id="11386"/>
      <w:r>
        <w:rPr>
          <w:rFonts w:hint="cs"/>
          <w:rtl/>
          <w:lang w:eastAsia="he-IL"/>
        </w:rPr>
        <w:t>ני עשיתי שני</w:t>
      </w:r>
      <w:bookmarkStart w:id="11387" w:name="_ETM_Q28_674000"/>
      <w:bookmarkEnd w:id="11387"/>
      <w:r>
        <w:rPr>
          <w:rFonts w:hint="cs"/>
          <w:rtl/>
          <w:lang w:eastAsia="he-IL"/>
        </w:rPr>
        <w:t xml:space="preserve"> דיונים על השדה הזה עוד בממשלה הקודמת. אמרתי לחיל האוויר: </w:t>
      </w:r>
      <w:bookmarkStart w:id="11388" w:name="_ETM_Q28_679000"/>
      <w:bookmarkEnd w:id="11388"/>
      <w:r>
        <w:rPr>
          <w:rFonts w:hint="cs"/>
          <w:rtl/>
          <w:lang w:eastAsia="he-IL"/>
        </w:rPr>
        <w:t xml:space="preserve">יש לכם מה להגיד? תגידו בוועדה ונראה איך פותרים את </w:t>
      </w:r>
      <w:bookmarkStart w:id="11389" w:name="_ETM_Q28_680000"/>
      <w:bookmarkEnd w:id="11389"/>
      <w:r>
        <w:rPr>
          <w:rFonts w:hint="cs"/>
          <w:rtl/>
          <w:lang w:eastAsia="he-IL"/>
        </w:rPr>
        <w:t xml:space="preserve">הבעיות. ויש בעיות. הם אומרים, למשל, שלא טוב שדה אזרחי </w:t>
      </w:r>
      <w:bookmarkStart w:id="11390" w:name="_ETM_Q28_689000"/>
      <w:bookmarkEnd w:id="11390"/>
      <w:r>
        <w:rPr>
          <w:rFonts w:hint="cs"/>
          <w:rtl/>
          <w:lang w:eastAsia="he-IL"/>
        </w:rPr>
        <w:t xml:space="preserve">ליד שדה שמלמדים בו טיסה, בחצרים. אמרתי: בסדר, המדינה תעביר </w:t>
      </w:r>
      <w:bookmarkStart w:id="11391" w:name="_ETM_Q28_697000"/>
      <w:bookmarkEnd w:id="11391"/>
      <w:r>
        <w:rPr>
          <w:rFonts w:hint="cs"/>
          <w:rtl/>
          <w:lang w:eastAsia="he-IL"/>
        </w:rPr>
        <w:t>את בית הספר לטיסה לעובדה או לרמת דוד. אין בעיה,</w:t>
      </w:r>
      <w:bookmarkStart w:id="11392" w:name="_ETM_Q28_700000"/>
      <w:bookmarkEnd w:id="11392"/>
      <w:r>
        <w:rPr>
          <w:rFonts w:hint="cs"/>
          <w:rtl/>
          <w:lang w:eastAsia="he-IL"/>
        </w:rPr>
        <w:t xml:space="preserve"> זה פתיר. זה כסף.</w:t>
      </w:r>
      <w:bookmarkStart w:id="11393" w:name="_ETM_Q28_704000"/>
      <w:bookmarkEnd w:id="11393"/>
      <w:r>
        <w:rPr>
          <w:rFonts w:hint="cs"/>
          <w:rtl/>
          <w:lang w:eastAsia="he-IL"/>
        </w:rPr>
        <w:t xml:space="preserve"> הם אמרו דברים אחרים, שעל חלקם אני </w:t>
      </w:r>
      <w:bookmarkStart w:id="11394" w:name="_ETM_Q28_703000"/>
      <w:bookmarkEnd w:id="11394"/>
      <w:r>
        <w:rPr>
          <w:rFonts w:hint="cs"/>
          <w:rtl/>
          <w:lang w:eastAsia="he-IL"/>
        </w:rPr>
        <w:t xml:space="preserve">לא יכול לחזור כאן, אבל הם פתירים, כולם פתירים. אין </w:t>
      </w:r>
      <w:bookmarkStart w:id="11395" w:name="_ETM_Q28_708000"/>
      <w:bookmarkEnd w:id="11395"/>
      <w:r>
        <w:rPr>
          <w:rFonts w:hint="cs"/>
          <w:rtl/>
          <w:lang w:eastAsia="he-IL"/>
        </w:rPr>
        <w:t>דבר אחד שהוא לא פתיר במה שהם אמרו.</w:t>
      </w:r>
    </w:p>
    <w:p w:rsidR="00304FBD" w:rsidRDefault="00304FBD" w:rsidP="00AB2D5C">
      <w:pPr>
        <w:rPr>
          <w:rtl/>
          <w:lang w:eastAsia="he-IL"/>
        </w:rPr>
      </w:pPr>
      <w:bookmarkStart w:id="11396" w:name="_ETM_Q28_711000"/>
      <w:bookmarkEnd w:id="11396"/>
    </w:p>
    <w:p w:rsidR="00304FBD" w:rsidRDefault="00304FBD" w:rsidP="00FD6E08">
      <w:pPr>
        <w:rPr>
          <w:rtl/>
          <w:lang w:eastAsia="he-IL"/>
        </w:rPr>
      </w:pPr>
      <w:r>
        <w:rPr>
          <w:rFonts w:hint="cs"/>
          <w:rtl/>
          <w:lang w:eastAsia="he-IL"/>
        </w:rPr>
        <w:t>א</w:t>
      </w:r>
      <w:bookmarkStart w:id="11397" w:name="_ETM_Q28_712000"/>
      <w:bookmarkEnd w:id="11397"/>
      <w:r>
        <w:rPr>
          <w:rFonts w:hint="cs"/>
          <w:rtl/>
          <w:lang w:eastAsia="he-IL"/>
        </w:rPr>
        <w:t>ז לבוא</w:t>
      </w:r>
      <w:bookmarkStart w:id="11398" w:name="_ETM_Q28_714000"/>
      <w:bookmarkEnd w:id="11398"/>
      <w:r>
        <w:rPr>
          <w:rFonts w:hint="cs"/>
          <w:rtl/>
          <w:lang w:eastAsia="he-IL"/>
        </w:rPr>
        <w:t xml:space="preserve"> ערב לפני, ב-21:00</w:t>
      </w:r>
      <w:r w:rsidR="00FD6E08">
        <w:rPr>
          <w:rFonts w:hint="cs"/>
          <w:rtl/>
          <w:lang w:eastAsia="he-IL"/>
        </w:rPr>
        <w:t>,</w:t>
      </w:r>
      <w:r>
        <w:rPr>
          <w:rFonts w:hint="cs"/>
          <w:rtl/>
          <w:lang w:eastAsia="he-IL"/>
        </w:rPr>
        <w:t xml:space="preserve"> עם איזשהו מכתב שכנראה נכתב לפני </w:t>
      </w:r>
      <w:r w:rsidR="00FD6E08">
        <w:rPr>
          <w:rFonts w:hint="cs"/>
          <w:rtl/>
          <w:lang w:eastAsia="he-IL"/>
        </w:rPr>
        <w:t>עשר</w:t>
      </w:r>
      <w:r>
        <w:rPr>
          <w:rFonts w:hint="cs"/>
          <w:rtl/>
          <w:lang w:eastAsia="he-IL"/>
        </w:rPr>
        <w:t xml:space="preserve"> שנים לראש הממשלה, ולערער את הביטחון שלו</w:t>
      </w:r>
      <w:bookmarkStart w:id="11399" w:name="_ETM_Q28_724000"/>
      <w:bookmarkEnd w:id="11399"/>
      <w:r>
        <w:rPr>
          <w:rFonts w:hint="cs"/>
          <w:rtl/>
          <w:lang w:eastAsia="he-IL"/>
        </w:rPr>
        <w:t xml:space="preserve"> </w:t>
      </w:r>
      <w:r>
        <w:rPr>
          <w:rtl/>
          <w:lang w:eastAsia="he-IL"/>
        </w:rPr>
        <w:t>–</w:t>
      </w:r>
      <w:r>
        <w:rPr>
          <w:rFonts w:hint="cs"/>
          <w:rtl/>
          <w:lang w:eastAsia="he-IL"/>
        </w:rPr>
        <w:t xml:space="preserve"> אני מאוד מקווה שראש הממשלה, בדיון היום ב-19:00 ישמע את הדברים הנכונים ויקבל את ההחלטה האסטרטגית, ששדה</w:t>
      </w:r>
      <w:bookmarkStart w:id="11400" w:name="_ETM_Q28_734000"/>
      <w:bookmarkEnd w:id="11400"/>
      <w:r>
        <w:rPr>
          <w:rFonts w:hint="cs"/>
          <w:rtl/>
          <w:lang w:eastAsia="he-IL"/>
        </w:rPr>
        <w:t xml:space="preserve"> התעופה המשלים הבא של מדינת ישראל יהיה בנבטים</w:t>
      </w:r>
      <w:bookmarkStart w:id="11401" w:name="_ETM_Q28_738000"/>
      <w:bookmarkEnd w:id="11401"/>
      <w:r w:rsidR="00FD6E08">
        <w:rPr>
          <w:rFonts w:hint="cs"/>
          <w:rtl/>
          <w:lang w:eastAsia="he-IL"/>
        </w:rPr>
        <w:t>,</w:t>
      </w:r>
      <w:r>
        <w:rPr>
          <w:rFonts w:hint="cs"/>
          <w:rtl/>
          <w:lang w:eastAsia="he-IL"/>
        </w:rPr>
        <w:t xml:space="preserve"> לטובת תושבי הדרום, וגם לטובת עמק יזרע</w:t>
      </w:r>
      <w:bookmarkStart w:id="11402" w:name="_ETM_Q28_742000"/>
      <w:bookmarkEnd w:id="11402"/>
      <w:r>
        <w:rPr>
          <w:rFonts w:hint="cs"/>
          <w:rtl/>
          <w:lang w:eastAsia="he-IL"/>
        </w:rPr>
        <w:t>אל</w:t>
      </w:r>
      <w:r w:rsidR="00FD6E08">
        <w:rPr>
          <w:rFonts w:hint="cs"/>
          <w:rtl/>
          <w:lang w:eastAsia="he-IL"/>
        </w:rPr>
        <w:t>.</w:t>
      </w:r>
      <w:r>
        <w:rPr>
          <w:rFonts w:hint="cs"/>
          <w:rtl/>
          <w:lang w:eastAsia="he-IL"/>
        </w:rPr>
        <w:t xml:space="preserve"> השרה לאיכות הסביבה עידית סילמן אמרה בוועדה שלא יכול</w:t>
      </w:r>
      <w:bookmarkStart w:id="11403" w:name="_ETM_Q28_748000"/>
      <w:bookmarkEnd w:id="11403"/>
      <w:r>
        <w:rPr>
          <w:rFonts w:hint="cs"/>
          <w:rtl/>
          <w:lang w:eastAsia="he-IL"/>
        </w:rPr>
        <w:t xml:space="preserve"> לקום שדה תעופה בעמק יזרעאל </w:t>
      </w:r>
      <w:r>
        <w:rPr>
          <w:rFonts w:hint="eastAsia"/>
          <w:rtl/>
          <w:lang w:eastAsia="he-IL"/>
        </w:rPr>
        <w:t>–</w:t>
      </w:r>
      <w:r>
        <w:rPr>
          <w:rFonts w:hint="cs"/>
          <w:rtl/>
          <w:lang w:eastAsia="he-IL"/>
        </w:rPr>
        <w:t xml:space="preserve"> לא יכול, כי זה יפגע </w:t>
      </w:r>
      <w:bookmarkStart w:id="11404" w:name="_ETM_Q28_750000"/>
      <w:bookmarkEnd w:id="11404"/>
      <w:r>
        <w:rPr>
          <w:rFonts w:hint="cs"/>
          <w:rtl/>
          <w:lang w:eastAsia="he-IL"/>
        </w:rPr>
        <w:t xml:space="preserve">פגיעה אנושה בתושבים שחיים שם, פגיעה אנושה בחקלאות, ומבחינתה </w:t>
      </w:r>
      <w:bookmarkStart w:id="11405" w:name="_ETM_Q28_758000"/>
      <w:bookmarkEnd w:id="11405"/>
      <w:r>
        <w:rPr>
          <w:rFonts w:hint="cs"/>
          <w:rtl/>
          <w:lang w:eastAsia="he-IL"/>
        </w:rPr>
        <w:t xml:space="preserve">זה לא יכול לקום שם. </w:t>
      </w:r>
      <w:bookmarkStart w:id="11406" w:name="_ETM_Q28_770000"/>
      <w:bookmarkEnd w:id="11406"/>
      <w:r>
        <w:rPr>
          <w:rFonts w:hint="cs"/>
          <w:rtl/>
          <w:lang w:eastAsia="he-IL"/>
        </w:rPr>
        <w:t xml:space="preserve">אז מה רצים להקים את </w:t>
      </w:r>
      <w:bookmarkStart w:id="11407" w:name="_ETM_Q28_760000"/>
      <w:bookmarkEnd w:id="11407"/>
      <w:r>
        <w:rPr>
          <w:rFonts w:hint="cs"/>
          <w:rtl/>
          <w:lang w:eastAsia="he-IL"/>
        </w:rPr>
        <w:t>זה שם במקום להקים את זה במקום הנכון? יכול להיות שיהיו עוד עלויות לחיל האוויר, אבל זה המקום הנכון</w:t>
      </w:r>
      <w:bookmarkStart w:id="11408" w:name="_ETM_Q28_771000"/>
      <w:bookmarkEnd w:id="11408"/>
      <w:r>
        <w:rPr>
          <w:rFonts w:hint="cs"/>
          <w:rtl/>
          <w:lang w:eastAsia="he-IL"/>
        </w:rPr>
        <w:t>, ושם צריך להקים את זה. תודה רבה.</w:t>
      </w:r>
    </w:p>
    <w:p w:rsidR="00304FBD" w:rsidRPr="00AB2D5C" w:rsidRDefault="00304FBD" w:rsidP="006D5392">
      <w:pPr>
        <w:rPr>
          <w:rtl/>
        </w:rPr>
      </w:pPr>
    </w:p>
    <w:p w:rsidR="00304FBD" w:rsidRDefault="00304FBD" w:rsidP="00AB2D5C">
      <w:pPr>
        <w:pStyle w:val="af6"/>
        <w:keepNext/>
        <w:rPr>
          <w:rtl/>
        </w:rPr>
      </w:pPr>
      <w:bookmarkStart w:id="11409" w:name="TOR_Q29"/>
      <w:bookmarkStart w:id="11410" w:name="ET_speaker_5791_3"/>
      <w:bookmarkEnd w:id="11409"/>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304FBD" w:rsidRDefault="00304FBD" w:rsidP="00356066">
      <w:pPr>
        <w:rPr>
          <w:rtl/>
          <w:lang w:eastAsia="he-IL"/>
        </w:rPr>
      </w:pPr>
    </w:p>
    <w:p w:rsidR="00304FBD" w:rsidRPr="0095031C" w:rsidRDefault="00304FBD" w:rsidP="00AB2D5C">
      <w:pPr>
        <w:rPr>
          <w:rtl/>
          <w:lang w:eastAsia="he-IL"/>
        </w:rPr>
      </w:pPr>
      <w:bookmarkStart w:id="11411" w:name="_ETM_Q29_147000"/>
      <w:bookmarkEnd w:id="11411"/>
      <w:r>
        <w:rPr>
          <w:rFonts w:hint="cs"/>
          <w:rtl/>
          <w:lang w:eastAsia="he-IL"/>
        </w:rPr>
        <w:t>תודה. חבר הכנסת סגלוביץ'.</w:t>
      </w:r>
    </w:p>
    <w:p w:rsidR="00304FBD" w:rsidRPr="00AB2D5C" w:rsidRDefault="00304FBD" w:rsidP="00AB2D5C">
      <w:pPr>
        <w:keepNext/>
        <w:rPr>
          <w:rtl/>
        </w:rPr>
      </w:pPr>
    </w:p>
    <w:p w:rsidR="00304FBD" w:rsidRDefault="00304FBD" w:rsidP="00AB2D5C">
      <w:pPr>
        <w:pStyle w:val="a4"/>
        <w:keepNext/>
        <w:rPr>
          <w:rtl/>
        </w:rPr>
      </w:pPr>
      <w:r w:rsidRPr="00CA5DAD">
        <w:rPr>
          <w:rStyle w:val="TagStyle"/>
          <w:rtl/>
        </w:rPr>
        <w:t xml:space="preserve"> &lt;&lt; דובר &gt;&gt; </w:t>
      </w:r>
      <w:bookmarkStart w:id="11412" w:name="_Toc194414185"/>
      <w:bookmarkStart w:id="11413" w:name="_Toc233629170"/>
      <w:r>
        <w:rPr>
          <w:rtl/>
        </w:rPr>
        <w:t>יואב סגלוביץ' (יש עתיד):</w:t>
      </w:r>
      <w:bookmarkEnd w:id="11412"/>
      <w:bookmarkEnd w:id="11413"/>
      <w:r w:rsidRPr="00CA5DAD">
        <w:rPr>
          <w:rStyle w:val="TagStyle"/>
          <w:rtl/>
        </w:rPr>
        <w:t xml:space="preserve"> &lt;&lt; דובר &gt;&gt;</w:t>
      </w:r>
      <w:r>
        <w:rPr>
          <w:rtl/>
        </w:rPr>
        <w:t xml:space="preserve">   </w:t>
      </w:r>
      <w:bookmarkEnd w:id="11410"/>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אדוני היושב בראש, חבריי חברי הכנסת, שני </w:t>
      </w:r>
      <w:bookmarkStart w:id="11414" w:name="_ETM_Q29_200000"/>
      <w:bookmarkEnd w:id="11414"/>
      <w:r>
        <w:rPr>
          <w:rFonts w:hint="cs"/>
          <w:rtl/>
          <w:lang w:eastAsia="he-IL"/>
        </w:rPr>
        <w:t xml:space="preserve">יועציו של ראש הממשלה נעצרו היום ונמצאים כרגע בחקירה. לפי </w:t>
      </w:r>
      <w:bookmarkStart w:id="11415" w:name="_ETM_Q29_208000"/>
      <w:bookmarkEnd w:id="11415"/>
      <w:r>
        <w:rPr>
          <w:rFonts w:hint="cs"/>
          <w:rtl/>
          <w:lang w:eastAsia="he-IL"/>
        </w:rPr>
        <w:t>מה שפורסם</w:t>
      </w:r>
      <w:r w:rsidR="00FD6E08">
        <w:rPr>
          <w:rFonts w:hint="cs"/>
          <w:rtl/>
          <w:lang w:eastAsia="he-IL"/>
        </w:rPr>
        <w:t>,</w:t>
      </w:r>
      <w:r>
        <w:rPr>
          <w:rFonts w:hint="cs"/>
          <w:rtl/>
          <w:lang w:eastAsia="he-IL"/>
        </w:rPr>
        <w:t xml:space="preserve"> ראש הממשלה ימסור עדות היום. ופה, חבריי בקואליציה </w:t>
      </w:r>
      <w:bookmarkStart w:id="11416" w:name="_ETM_Q29_211000"/>
      <w:bookmarkEnd w:id="11416"/>
      <w:r>
        <w:rPr>
          <w:rFonts w:hint="cs"/>
          <w:rtl/>
          <w:lang w:eastAsia="he-IL"/>
        </w:rPr>
        <w:t>יושבים, יום של ניקוי שולחן. הכול רגוע.</w:t>
      </w:r>
    </w:p>
    <w:p w:rsidR="00304FBD" w:rsidRDefault="00304FBD" w:rsidP="00AB2D5C">
      <w:pPr>
        <w:rPr>
          <w:rtl/>
          <w:lang w:eastAsia="he-IL"/>
        </w:rPr>
      </w:pPr>
    </w:p>
    <w:p w:rsidR="00304FBD" w:rsidRDefault="00304FBD" w:rsidP="00FD6E08">
      <w:pPr>
        <w:rPr>
          <w:rtl/>
          <w:lang w:eastAsia="he-IL"/>
        </w:rPr>
      </w:pPr>
      <w:bookmarkStart w:id="11417" w:name="_ETM_Q29_217000"/>
      <w:bookmarkEnd w:id="11417"/>
      <w:r>
        <w:rPr>
          <w:rFonts w:hint="cs"/>
          <w:rtl/>
          <w:lang w:eastAsia="he-IL"/>
        </w:rPr>
        <w:t xml:space="preserve">בתוך קודש-הקודשים הביטחוני של מדינת ישראל, מה </w:t>
      </w:r>
      <w:bookmarkStart w:id="11418" w:name="_ETM_Q29_222000"/>
      <w:bookmarkEnd w:id="11418"/>
      <w:r>
        <w:rPr>
          <w:rFonts w:hint="cs"/>
          <w:rtl/>
          <w:lang w:eastAsia="he-IL"/>
        </w:rPr>
        <w:t>שמכונה "האקווריום", מסתובבים דגים</w:t>
      </w:r>
      <w:r w:rsidR="00FD6E08">
        <w:rPr>
          <w:rFonts w:hint="cs"/>
          <w:rtl/>
          <w:lang w:eastAsia="he-IL"/>
        </w:rPr>
        <w:t>,</w:t>
      </w:r>
      <w:r>
        <w:rPr>
          <w:rFonts w:hint="cs"/>
          <w:rtl/>
          <w:lang w:eastAsia="he-IL"/>
        </w:rPr>
        <w:t xml:space="preserve"> והדגים האלה מדברים, בניגוד לדגים אחרים. </w:t>
      </w:r>
      <w:bookmarkStart w:id="11419" w:name="_ETM_Q29_233000"/>
      <w:bookmarkEnd w:id="11419"/>
      <w:r>
        <w:rPr>
          <w:rFonts w:hint="cs"/>
          <w:rtl/>
          <w:lang w:eastAsia="he-IL"/>
        </w:rPr>
        <w:t>הם מדברים. עכשיו הדגים מדברים בחקירה. מדוע אני אומר שהם מדברים?</w:t>
      </w:r>
      <w:bookmarkStart w:id="11420" w:name="_ETM_Q29_240000"/>
      <w:bookmarkEnd w:id="11420"/>
      <w:r>
        <w:rPr>
          <w:rFonts w:hint="cs"/>
          <w:rtl/>
          <w:lang w:eastAsia="he-IL"/>
        </w:rPr>
        <w:t xml:space="preserve"> כי בסוף, אחד מהיועצים האלה של נתניהו, הוא אמר שהוא </w:t>
      </w:r>
      <w:bookmarkStart w:id="11421" w:name="_ETM_Q29_244000"/>
      <w:bookmarkEnd w:id="11421"/>
      <w:r>
        <w:rPr>
          <w:rFonts w:hint="cs"/>
          <w:rtl/>
          <w:lang w:eastAsia="he-IL"/>
        </w:rPr>
        <w:t>לא מכיר אותו, ואני מזכיר לכולם איזה שקר בוטה זה</w:t>
      </w:r>
      <w:bookmarkStart w:id="11422" w:name="_ETM_Q29_246000"/>
      <w:bookmarkEnd w:id="11422"/>
      <w:r>
        <w:rPr>
          <w:rFonts w:hint="cs"/>
          <w:rtl/>
          <w:lang w:eastAsia="he-IL"/>
        </w:rPr>
        <w:t xml:space="preserve"> היה </w:t>
      </w:r>
      <w:r>
        <w:rPr>
          <w:rFonts w:hint="eastAsia"/>
          <w:rtl/>
          <w:lang w:eastAsia="he-IL"/>
        </w:rPr>
        <w:t>–</w:t>
      </w:r>
      <w:r>
        <w:rPr>
          <w:rFonts w:hint="cs"/>
          <w:rtl/>
          <w:lang w:eastAsia="he-IL"/>
        </w:rPr>
        <w:t xml:space="preserve"> יועץ ביטחוני שלו, שהיה חלק ממבצע תודעה, שעליו יש </w:t>
      </w:r>
      <w:bookmarkStart w:id="11423" w:name="_ETM_Q29_250000"/>
      <w:bookmarkEnd w:id="11423"/>
      <w:r>
        <w:rPr>
          <w:rFonts w:hint="cs"/>
          <w:rtl/>
          <w:lang w:eastAsia="he-IL"/>
        </w:rPr>
        <w:t>כתב אישום שהוגש לבית המשפט. יש שם שני שמות</w:t>
      </w:r>
      <w:r w:rsidR="00FD6E08">
        <w:rPr>
          <w:rFonts w:hint="cs"/>
          <w:rtl/>
          <w:lang w:eastAsia="he-IL"/>
        </w:rPr>
        <w:t>,</w:t>
      </w:r>
      <w:r>
        <w:rPr>
          <w:rFonts w:hint="cs"/>
          <w:rtl/>
          <w:lang w:eastAsia="he-IL"/>
        </w:rPr>
        <w:t xml:space="preserve"> האחד </w:t>
      </w:r>
      <w:bookmarkStart w:id="11424" w:name="_ETM_Q29_258000"/>
      <w:bookmarkEnd w:id="11424"/>
      <w:r>
        <w:rPr>
          <w:rFonts w:hint="cs"/>
          <w:rtl/>
          <w:lang w:eastAsia="he-IL"/>
        </w:rPr>
        <w:t xml:space="preserve">אוריך והשני איינהורן. אוריך היום עצור אחרי שהוא כבר נחקר </w:t>
      </w:r>
      <w:bookmarkStart w:id="11425" w:name="_ETM_Q29_265000"/>
      <w:bookmarkEnd w:id="11425"/>
      <w:r>
        <w:rPr>
          <w:rFonts w:hint="cs"/>
          <w:rtl/>
          <w:lang w:eastAsia="he-IL"/>
        </w:rPr>
        <w:t>פעמיים. אני לא אתפלא אם טרם</w:t>
      </w:r>
      <w:bookmarkStart w:id="11426" w:name="_ETM_Q29_271000"/>
      <w:bookmarkEnd w:id="11426"/>
      <w:r>
        <w:rPr>
          <w:rFonts w:hint="cs"/>
          <w:rtl/>
          <w:lang w:eastAsia="he-IL"/>
        </w:rPr>
        <w:t xml:space="preserve"> מעצרו הוא עוד הספיק להוציא את ההודעה מלשכת ראש הממשלה </w:t>
      </w:r>
      <w:bookmarkStart w:id="11427" w:name="_ETM_Q29_277000"/>
      <w:bookmarkEnd w:id="11427"/>
      <w:r>
        <w:rPr>
          <w:rFonts w:hint="cs"/>
          <w:rtl/>
          <w:lang w:eastAsia="he-IL"/>
        </w:rPr>
        <w:t>על מינוי ראש שירות הביטחון הכללי הבא. אלה האנשים, מקודש</w:t>
      </w:r>
      <w:bookmarkStart w:id="11428" w:name="_ETM_Q29_282000"/>
      <w:bookmarkEnd w:id="11428"/>
      <w:r>
        <w:rPr>
          <w:rFonts w:hint="cs"/>
          <w:rtl/>
          <w:lang w:eastAsia="he-IL"/>
        </w:rPr>
        <w:t>-הקודשים.</w:t>
      </w:r>
    </w:p>
    <w:p w:rsidR="00304FBD" w:rsidRDefault="00304FBD" w:rsidP="00AB2D5C">
      <w:pPr>
        <w:rPr>
          <w:rtl/>
          <w:lang w:eastAsia="he-IL"/>
        </w:rPr>
      </w:pPr>
    </w:p>
    <w:p w:rsidR="00304FBD" w:rsidRDefault="00304FBD" w:rsidP="00FD6E08">
      <w:pPr>
        <w:rPr>
          <w:rtl/>
          <w:lang w:eastAsia="he-IL"/>
        </w:rPr>
      </w:pPr>
      <w:bookmarkStart w:id="11429" w:name="_ETM_Q29_284000"/>
      <w:bookmarkEnd w:id="11429"/>
      <w:r>
        <w:rPr>
          <w:rFonts w:hint="cs"/>
          <w:rtl/>
          <w:lang w:eastAsia="he-IL"/>
        </w:rPr>
        <w:t>ואני שואל את שר הביטחון ישראל כץ: אתה רגוע? אני</w:t>
      </w:r>
      <w:bookmarkStart w:id="11430" w:name="_ETM_Q29_289000"/>
      <w:bookmarkEnd w:id="11430"/>
      <w:r>
        <w:rPr>
          <w:rFonts w:hint="cs"/>
          <w:rtl/>
          <w:lang w:eastAsia="he-IL"/>
        </w:rPr>
        <w:t xml:space="preserve"> שואל את השר אבי דיכטר, שיושב כאן במליאה: אתה רגוע </w:t>
      </w:r>
      <w:bookmarkStart w:id="11431" w:name="_ETM_Q29_291000"/>
      <w:bookmarkEnd w:id="11431"/>
      <w:r>
        <w:rPr>
          <w:rFonts w:hint="cs"/>
          <w:rtl/>
          <w:lang w:eastAsia="he-IL"/>
        </w:rPr>
        <w:t xml:space="preserve">כשהאנשים הכי קרובים לראש הממשלה יושבים ונחקרים כרגע, על פי מה </w:t>
      </w:r>
      <w:bookmarkStart w:id="11432" w:name="_ETM_Q29_302000"/>
      <w:bookmarkEnd w:id="11432"/>
      <w:r>
        <w:rPr>
          <w:rFonts w:hint="cs"/>
          <w:rtl/>
          <w:lang w:eastAsia="he-IL"/>
        </w:rPr>
        <w:t xml:space="preserve">שפורסם, במגע עם סוכן חוץ? אני לא מדבר על הכסף. </w:t>
      </w:r>
      <w:bookmarkStart w:id="11433" w:name="_ETM_Q29_308000"/>
      <w:bookmarkEnd w:id="11433"/>
      <w:r>
        <w:rPr>
          <w:rFonts w:hint="cs"/>
          <w:rtl/>
          <w:lang w:eastAsia="he-IL"/>
        </w:rPr>
        <w:t>אני לא רגוע</w:t>
      </w:r>
      <w:r w:rsidR="00FD6E08">
        <w:rPr>
          <w:rFonts w:hint="cs"/>
          <w:rtl/>
          <w:lang w:eastAsia="he-IL"/>
        </w:rPr>
        <w:t>.</w:t>
      </w:r>
      <w:r>
        <w:rPr>
          <w:rFonts w:hint="cs"/>
          <w:rtl/>
          <w:lang w:eastAsia="he-IL"/>
        </w:rPr>
        <w:t xml:space="preserve"> אתם רגועים.</w:t>
      </w:r>
      <w:bookmarkStart w:id="11434" w:name="_ETM_Q29_312000"/>
      <w:bookmarkEnd w:id="11434"/>
      <w:r>
        <w:rPr>
          <w:rFonts w:hint="cs"/>
          <w:rtl/>
          <w:lang w:eastAsia="he-IL"/>
        </w:rPr>
        <w:t xml:space="preserve"> ואני שואל את חבר הכנסת צביקה</w:t>
      </w:r>
      <w:bookmarkStart w:id="11435" w:name="_ETM_Q29_315000"/>
      <w:bookmarkEnd w:id="11435"/>
      <w:r>
        <w:rPr>
          <w:rFonts w:hint="cs"/>
          <w:rtl/>
          <w:lang w:eastAsia="he-IL"/>
        </w:rPr>
        <w:t xml:space="preserve"> פוגל, תת-אלוף במילואים: אתה רגוע? כנראה שכן.</w:t>
      </w:r>
    </w:p>
    <w:p w:rsidR="00304FBD" w:rsidRDefault="00304FBD" w:rsidP="00AB2D5C">
      <w:pPr>
        <w:rPr>
          <w:rtl/>
          <w:lang w:eastAsia="he-IL"/>
        </w:rPr>
      </w:pPr>
    </w:p>
    <w:p w:rsidR="00304FBD" w:rsidRDefault="00304FBD" w:rsidP="00AB2D5C">
      <w:pPr>
        <w:pStyle w:val="af5"/>
        <w:keepNext/>
        <w:rPr>
          <w:rtl/>
        </w:rPr>
      </w:pPr>
      <w:bookmarkStart w:id="11436" w:name="ET_interruption_5766_6"/>
      <w:r w:rsidRPr="006536A0">
        <w:rPr>
          <w:rStyle w:val="TagStyle"/>
          <w:rtl/>
        </w:rPr>
        <w:t xml:space="preserve"> &lt;&lt; קריאה &gt;&gt; </w:t>
      </w:r>
      <w:r>
        <w:rPr>
          <w:rtl/>
        </w:rPr>
        <w:t>רם בן ברק (יש עתיד):</w:t>
      </w:r>
      <w:r w:rsidRPr="006536A0">
        <w:rPr>
          <w:rStyle w:val="TagStyle"/>
          <w:rtl/>
        </w:rPr>
        <w:t xml:space="preserve"> &lt;&lt; קריאה &gt;&gt;</w:t>
      </w:r>
      <w:r>
        <w:rPr>
          <w:rtl/>
        </w:rPr>
        <w:t xml:space="preserve">   </w:t>
      </w:r>
      <w:bookmarkEnd w:id="11436"/>
    </w:p>
    <w:p w:rsidR="00304FBD" w:rsidRDefault="00304FBD" w:rsidP="00356066">
      <w:pPr>
        <w:rPr>
          <w:rtl/>
          <w:lang w:eastAsia="he-IL"/>
        </w:rPr>
      </w:pPr>
    </w:p>
    <w:p w:rsidR="00304FBD" w:rsidRDefault="00304FBD" w:rsidP="00AB2D5C">
      <w:pPr>
        <w:rPr>
          <w:rtl/>
          <w:lang w:eastAsia="he-IL"/>
        </w:rPr>
      </w:pPr>
      <w:r>
        <w:rPr>
          <w:rFonts w:hint="cs"/>
          <w:rtl/>
          <w:lang w:eastAsia="he-IL"/>
        </w:rPr>
        <w:t>השר לביטחון פנים רגוע.</w:t>
      </w:r>
    </w:p>
    <w:p w:rsidR="00304FBD" w:rsidRDefault="00304FBD" w:rsidP="00AB2D5C">
      <w:pPr>
        <w:rPr>
          <w:rtl/>
          <w:lang w:eastAsia="he-IL"/>
        </w:rPr>
      </w:pPr>
    </w:p>
    <w:p w:rsidR="00304FBD" w:rsidRDefault="00304FBD" w:rsidP="00AB2D5C">
      <w:pPr>
        <w:pStyle w:val="-"/>
        <w:keepNext/>
        <w:rPr>
          <w:rtl/>
        </w:rPr>
      </w:pPr>
      <w:bookmarkStart w:id="11437" w:name="ET_speakercontinue_5791_4"/>
      <w:r w:rsidRPr="001D1992">
        <w:rPr>
          <w:rStyle w:val="TagStyle"/>
          <w:rtl/>
        </w:rPr>
        <w:t xml:space="preserve"> &lt;&lt; דובר_המשך &gt;&gt; </w:t>
      </w:r>
      <w:r>
        <w:rPr>
          <w:rtl/>
        </w:rPr>
        <w:t>יואב סגלוביץ' (יש עתיד):</w:t>
      </w:r>
      <w:r w:rsidRPr="001D1992">
        <w:rPr>
          <w:rStyle w:val="TagStyle"/>
          <w:rtl/>
        </w:rPr>
        <w:t xml:space="preserve"> &lt;&lt; דובר_המשך &gt;&gt;</w:t>
      </w:r>
      <w:r>
        <w:rPr>
          <w:rtl/>
        </w:rPr>
        <w:t xml:space="preserve">   </w:t>
      </w:r>
      <w:bookmarkEnd w:id="11437"/>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אם כולם כל כך רגועים, אני יכול להבין את נתניהו. הוא מסיים עכשיו </w:t>
      </w:r>
      <w:bookmarkStart w:id="11438" w:name="_ETM_Q29_329000"/>
      <w:bookmarkEnd w:id="11438"/>
      <w:r>
        <w:rPr>
          <w:rFonts w:hint="cs"/>
          <w:rtl/>
          <w:lang w:eastAsia="he-IL"/>
        </w:rPr>
        <w:t xml:space="preserve">את העדות שלו כנאשם בתיק שוחד, מרמה והפרת אמונים, וקופץ </w:t>
      </w:r>
      <w:bookmarkStart w:id="11439" w:name="_ETM_Q29_338000"/>
      <w:bookmarkEnd w:id="11439"/>
      <w:r>
        <w:rPr>
          <w:rFonts w:hint="cs"/>
          <w:rtl/>
          <w:lang w:eastAsia="he-IL"/>
        </w:rPr>
        <w:t xml:space="preserve">למסור עדות בפרשה שקשורה ליועציו הקרובים, והליכוד מדבר פה </w:t>
      </w:r>
      <w:bookmarkStart w:id="11440" w:name="_ETM_Q29_344000"/>
      <w:bookmarkEnd w:id="11440"/>
      <w:r>
        <w:rPr>
          <w:rFonts w:hint="cs"/>
          <w:rtl/>
          <w:lang w:eastAsia="he-IL"/>
        </w:rPr>
        <w:t xml:space="preserve">גבוהה-גבוהה על מאבק, על מלחמה </w:t>
      </w:r>
      <w:r>
        <w:rPr>
          <w:rFonts w:hint="eastAsia"/>
          <w:rtl/>
          <w:lang w:eastAsia="he-IL"/>
        </w:rPr>
        <w:t>–</w:t>
      </w:r>
      <w:r>
        <w:rPr>
          <w:rFonts w:hint="cs"/>
          <w:rtl/>
          <w:lang w:eastAsia="he-IL"/>
        </w:rPr>
        <w:t xml:space="preserve"> וכל זה תוך כדי מלחמה. תוך</w:t>
      </w:r>
      <w:bookmarkStart w:id="11441" w:name="_ETM_Q29_350000"/>
      <w:bookmarkEnd w:id="11441"/>
      <w:r>
        <w:rPr>
          <w:rFonts w:hint="cs"/>
          <w:rtl/>
          <w:lang w:eastAsia="he-IL"/>
        </w:rPr>
        <w:t xml:space="preserve"> כדי מלחמה מאבדים את התמונה הגדולה. </w:t>
      </w:r>
      <w:bookmarkStart w:id="11442" w:name="_ETM_Q29_358000"/>
      <w:bookmarkEnd w:id="11442"/>
      <w:r>
        <w:rPr>
          <w:rFonts w:hint="cs"/>
          <w:rtl/>
          <w:lang w:eastAsia="he-IL"/>
        </w:rPr>
        <w:t>המקום הזה מסואב, מושחת</w:t>
      </w:r>
      <w:r w:rsidR="00FD6E08">
        <w:rPr>
          <w:rFonts w:hint="cs"/>
          <w:rtl/>
          <w:lang w:eastAsia="he-IL"/>
        </w:rPr>
        <w:t>,</w:t>
      </w:r>
      <w:bookmarkStart w:id="11443" w:name="_ETM_Q29_357000"/>
      <w:bookmarkEnd w:id="11443"/>
      <w:r>
        <w:rPr>
          <w:rFonts w:hint="cs"/>
          <w:rtl/>
          <w:lang w:eastAsia="he-IL"/>
        </w:rPr>
        <w:t xml:space="preserve"> ומי שעומד בראשו הוא ראש ממשלה מקולקל. הוא מדבר גבוהה-גבוהה</w:t>
      </w:r>
      <w:bookmarkStart w:id="11444" w:name="_ETM_Q29_367000"/>
      <w:bookmarkEnd w:id="11444"/>
      <w:r>
        <w:rPr>
          <w:rFonts w:hint="cs"/>
          <w:rtl/>
          <w:lang w:eastAsia="he-IL"/>
        </w:rPr>
        <w:t xml:space="preserve"> על מלחמה ועל ניצחון, אבל את מי באמת הוא מנצח</w:t>
      </w:r>
      <w:bookmarkStart w:id="11445" w:name="_ETM_Q29_372000"/>
      <w:bookmarkEnd w:id="11445"/>
      <w:r>
        <w:rPr>
          <w:rFonts w:hint="cs"/>
          <w:rtl/>
          <w:lang w:eastAsia="he-IL"/>
        </w:rPr>
        <w:t>, את החברה בישראל? את מי הוא מנצח?</w:t>
      </w:r>
    </w:p>
    <w:p w:rsidR="00304FBD" w:rsidRDefault="00304FBD" w:rsidP="00AB2D5C">
      <w:pPr>
        <w:rPr>
          <w:rtl/>
          <w:lang w:eastAsia="he-IL"/>
        </w:rPr>
      </w:pPr>
    </w:p>
    <w:p w:rsidR="00304FBD" w:rsidRDefault="00304FBD" w:rsidP="00FD6E08">
      <w:pPr>
        <w:rPr>
          <w:rtl/>
          <w:lang w:eastAsia="he-IL"/>
        </w:rPr>
      </w:pPr>
      <w:bookmarkStart w:id="11446" w:name="_ETM_Q29_375000"/>
      <w:bookmarkEnd w:id="11446"/>
      <w:r>
        <w:rPr>
          <w:rFonts w:hint="cs"/>
          <w:rtl/>
          <w:lang w:eastAsia="he-IL"/>
        </w:rPr>
        <w:t xml:space="preserve">במקביל, הכול נורא דחוף, </w:t>
      </w:r>
      <w:bookmarkStart w:id="11447" w:name="_ETM_Q29_378000"/>
      <w:bookmarkEnd w:id="11447"/>
      <w:r>
        <w:rPr>
          <w:rFonts w:hint="cs"/>
          <w:rtl/>
          <w:lang w:eastAsia="he-IL"/>
        </w:rPr>
        <w:t xml:space="preserve">להראות עד כמה הדברים האלה זה היפוך מטורף: עורך דינו </w:t>
      </w:r>
      <w:bookmarkStart w:id="11448" w:name="_ETM_Q29_384000"/>
      <w:bookmarkEnd w:id="11448"/>
      <w:r>
        <w:rPr>
          <w:rFonts w:hint="cs"/>
          <w:rtl/>
          <w:lang w:eastAsia="he-IL"/>
        </w:rPr>
        <w:t xml:space="preserve">של נתניהו, הנאשם וראש הממשלה, הוא גם עורך הדין של </w:t>
      </w:r>
      <w:bookmarkStart w:id="11449" w:name="_ETM_Q29_392000"/>
      <w:bookmarkEnd w:id="11449"/>
      <w:r>
        <w:rPr>
          <w:rFonts w:hint="cs"/>
          <w:rtl/>
          <w:lang w:eastAsia="he-IL"/>
        </w:rPr>
        <w:t>אוריך, החשוד והדובר. מהקצת שאני יודע מהפרקטיקה של עורכי הדין,</w:t>
      </w:r>
      <w:bookmarkStart w:id="11450" w:name="_ETM_Q29_395000"/>
      <w:bookmarkEnd w:id="11450"/>
      <w:r>
        <w:rPr>
          <w:rFonts w:hint="cs"/>
          <w:rtl/>
          <w:lang w:eastAsia="he-IL"/>
        </w:rPr>
        <w:t xml:space="preserve"> אני מתפלא איך עדיין לא פנו לבית המשפט בטענה שזה</w:t>
      </w:r>
      <w:bookmarkStart w:id="11451" w:name="_ETM_Q29_401000"/>
      <w:bookmarkEnd w:id="11451"/>
      <w:r>
        <w:rPr>
          <w:rFonts w:hint="cs"/>
          <w:rtl/>
          <w:lang w:eastAsia="he-IL"/>
        </w:rPr>
        <w:t xml:space="preserve"> אסור להיות בצורה כזאת, מחשש ספיקא אולי לשיבוש של משהו</w:t>
      </w:r>
      <w:r w:rsidR="00FD6E08">
        <w:rPr>
          <w:rFonts w:hint="cs"/>
          <w:rtl/>
          <w:lang w:eastAsia="he-IL"/>
        </w:rPr>
        <w:t>.</w:t>
      </w:r>
      <w:bookmarkStart w:id="11452" w:name="_ETM_Q29_406000"/>
      <w:bookmarkEnd w:id="11452"/>
      <w:r>
        <w:rPr>
          <w:rFonts w:hint="cs"/>
          <w:rtl/>
          <w:lang w:eastAsia="he-IL"/>
        </w:rPr>
        <w:t xml:space="preserve"> אולי מישהו מדבר עם מישהו? שמעתי שקורים דברים כאלה. </w:t>
      </w:r>
      <w:bookmarkStart w:id="11453" w:name="_ETM_Q29_410000"/>
      <w:bookmarkEnd w:id="11453"/>
      <w:r>
        <w:rPr>
          <w:rFonts w:hint="cs"/>
          <w:rtl/>
          <w:lang w:eastAsia="he-IL"/>
        </w:rPr>
        <w:t>פעם עסקתי בדברים האלה. כך מתנהגים חשודים. כך מתנהגים עבריינים.</w:t>
      </w:r>
    </w:p>
    <w:p w:rsidR="00304FBD" w:rsidRDefault="00304FBD" w:rsidP="00AB2D5C">
      <w:pPr>
        <w:rPr>
          <w:rtl/>
          <w:lang w:eastAsia="he-IL"/>
        </w:rPr>
      </w:pPr>
      <w:bookmarkStart w:id="11454" w:name="_ETM_Q29_419000"/>
      <w:bookmarkEnd w:id="11454"/>
    </w:p>
    <w:p w:rsidR="00304FBD" w:rsidRDefault="00304FBD" w:rsidP="00FD6E08">
      <w:pPr>
        <w:rPr>
          <w:rtl/>
          <w:lang w:eastAsia="he-IL"/>
        </w:rPr>
      </w:pPr>
      <w:r>
        <w:rPr>
          <w:rFonts w:hint="cs"/>
          <w:rtl/>
          <w:lang w:eastAsia="he-IL"/>
        </w:rPr>
        <w:t>ואז</w:t>
      </w:r>
      <w:bookmarkStart w:id="11455" w:name="_ETM_Q29_420000"/>
      <w:bookmarkEnd w:id="11455"/>
      <w:r>
        <w:rPr>
          <w:rFonts w:hint="cs"/>
          <w:rtl/>
          <w:lang w:eastAsia="he-IL"/>
        </w:rPr>
        <w:t xml:space="preserve"> אנחנו רואים </w:t>
      </w:r>
      <w:r>
        <w:rPr>
          <w:rtl/>
          <w:lang w:eastAsia="he-IL"/>
        </w:rPr>
        <w:t>–</w:t>
      </w:r>
      <w:r>
        <w:rPr>
          <w:rFonts w:hint="cs"/>
          <w:rtl/>
          <w:lang w:eastAsia="he-IL"/>
        </w:rPr>
        <w:t xml:space="preserve"> בשבוע שעבר פה, על הבמה הזאת בכנסת,</w:t>
      </w:r>
      <w:bookmarkStart w:id="11456" w:name="_ETM_Q29_426000"/>
      <w:bookmarkEnd w:id="11456"/>
      <w:r>
        <w:rPr>
          <w:rFonts w:hint="cs"/>
          <w:rtl/>
          <w:lang w:eastAsia="he-IL"/>
        </w:rPr>
        <w:t xml:space="preserve"> אמרתי שאני לא מצליח להבין: זה שנתניהו יעשה סרטונים </w:t>
      </w:r>
      <w:bookmarkStart w:id="11457" w:name="_ETM_Q29_430000"/>
      <w:bookmarkEnd w:id="11457"/>
      <w:r>
        <w:rPr>
          <w:rFonts w:hint="cs"/>
          <w:rtl/>
          <w:lang w:eastAsia="he-IL"/>
        </w:rPr>
        <w:t>וידבר אל עציצים, זה לא מפחית כהוא זה את החובה</w:t>
      </w:r>
      <w:bookmarkStart w:id="11458" w:name="_ETM_Q29_436000"/>
      <w:bookmarkEnd w:id="11458"/>
      <w:r>
        <w:rPr>
          <w:rFonts w:hint="cs"/>
          <w:rtl/>
          <w:lang w:eastAsia="he-IL"/>
        </w:rPr>
        <w:t xml:space="preserve"> של המשטרה ושירות הביטחון הכללי לקרוא לו ולקבל גרסה. היו צריכים לעשות את זה כבר לפני חודש </w:t>
      </w:r>
      <w:bookmarkStart w:id="11459" w:name="_ETM_Q29_441000"/>
      <w:bookmarkEnd w:id="11459"/>
      <w:r>
        <w:rPr>
          <w:rFonts w:hint="cs"/>
          <w:rtl/>
          <w:lang w:eastAsia="he-IL"/>
        </w:rPr>
        <w:t>וחצי, אבל עושים את זה כנראה היום. אז יש דובר</w:t>
      </w:r>
      <w:bookmarkStart w:id="11460" w:name="_ETM_Q29_448000"/>
      <w:bookmarkEnd w:id="11460"/>
      <w:r>
        <w:rPr>
          <w:rFonts w:hint="cs"/>
          <w:rtl/>
          <w:lang w:eastAsia="he-IL"/>
        </w:rPr>
        <w:t xml:space="preserve"> עצור ויש ראש ממשלה שהוא נאשם בתיק שוחד שבא למסור</w:t>
      </w:r>
      <w:bookmarkStart w:id="11461" w:name="_ETM_Q29_453000"/>
      <w:bookmarkEnd w:id="11461"/>
      <w:r>
        <w:rPr>
          <w:rFonts w:hint="cs"/>
          <w:rtl/>
          <w:lang w:eastAsia="he-IL"/>
        </w:rPr>
        <w:t xml:space="preserve"> עדות. זה הסיפור כולו. עם תקציב מושחת בשבוע שעבר, עם </w:t>
      </w:r>
      <w:bookmarkStart w:id="11462" w:name="_ETM_Q29_461000"/>
      <w:bookmarkEnd w:id="11462"/>
      <w:r>
        <w:rPr>
          <w:rFonts w:hint="cs"/>
          <w:rtl/>
          <w:lang w:eastAsia="he-IL"/>
        </w:rPr>
        <w:t xml:space="preserve">כניסה מחודשת של כהניסטים לתוך הממשלה, עם 59 חטופים, 542 </w:t>
      </w:r>
      <w:bookmarkStart w:id="11463" w:name="_ETM_Q29_470000"/>
      <w:bookmarkEnd w:id="11463"/>
      <w:r>
        <w:rPr>
          <w:rFonts w:hint="cs"/>
          <w:rtl/>
          <w:lang w:eastAsia="he-IL"/>
        </w:rPr>
        <w:t>יום עדיין בעזה, ומדברים על הניצחון. מי ידבר על הניצחון?</w:t>
      </w:r>
      <w:r>
        <w:rPr>
          <w:rFonts w:hint="cs"/>
          <w:lang w:eastAsia="he-IL"/>
        </w:rPr>
        <w:t xml:space="preserve"> </w:t>
      </w:r>
      <w:bookmarkStart w:id="11464" w:name="_ETM_Q29_477000"/>
      <w:bookmarkEnd w:id="11464"/>
      <w:r>
        <w:rPr>
          <w:rFonts w:hint="cs"/>
          <w:rtl/>
          <w:lang w:eastAsia="he-IL"/>
        </w:rPr>
        <w:t>אלה שלא שירתו, אלה שמעבירים כסף למשתמטים ממשרתים</w:t>
      </w:r>
      <w:r w:rsidR="00FD6E08">
        <w:rPr>
          <w:rFonts w:hint="cs"/>
          <w:rtl/>
          <w:lang w:eastAsia="he-IL"/>
        </w:rPr>
        <w:t>.</w:t>
      </w:r>
      <w:r>
        <w:rPr>
          <w:rFonts w:hint="cs"/>
          <w:rtl/>
          <w:lang w:eastAsia="he-IL"/>
        </w:rPr>
        <w:t xml:space="preserve"> 15 אנשים שלא שירתו בקואליציה הזאת ישלחו אחרים לקרב?</w:t>
      </w:r>
    </w:p>
    <w:p w:rsidR="00304FBD" w:rsidRDefault="00304FBD" w:rsidP="00AB2D5C">
      <w:pPr>
        <w:rPr>
          <w:rtl/>
          <w:lang w:eastAsia="he-IL"/>
        </w:rPr>
      </w:pPr>
    </w:p>
    <w:p w:rsidR="00304FBD" w:rsidRDefault="00304FBD" w:rsidP="00AB2D5C">
      <w:pPr>
        <w:rPr>
          <w:rtl/>
          <w:lang w:eastAsia="he-IL"/>
        </w:rPr>
      </w:pPr>
      <w:bookmarkStart w:id="11465" w:name="_ETM_Q29_487000"/>
      <w:bookmarkEnd w:id="11465"/>
      <w:r>
        <w:rPr>
          <w:rFonts w:hint="cs"/>
          <w:rtl/>
          <w:lang w:eastAsia="he-IL"/>
        </w:rPr>
        <w:t>וחוזרים לאקווריום ולדגים. הדגים</w:t>
      </w:r>
      <w:bookmarkStart w:id="11466" w:name="_ETM_Q29_493000"/>
      <w:bookmarkEnd w:id="11466"/>
      <w:r>
        <w:rPr>
          <w:rFonts w:hint="cs"/>
          <w:rtl/>
          <w:lang w:eastAsia="he-IL"/>
        </w:rPr>
        <w:t xml:space="preserve"> מדברים, וראש הממשלה נסע למסור עדות, וגם הוא ידבר. </w:t>
      </w:r>
      <w:bookmarkStart w:id="11467" w:name="_ETM_Q29_501000"/>
      <w:bookmarkEnd w:id="11467"/>
      <w:r>
        <w:rPr>
          <w:rFonts w:hint="cs"/>
          <w:rtl/>
          <w:lang w:eastAsia="he-IL"/>
        </w:rPr>
        <w:t>תודה.</w:t>
      </w:r>
    </w:p>
    <w:p w:rsidR="00304FBD" w:rsidRDefault="00304FBD" w:rsidP="00AB2D5C">
      <w:pPr>
        <w:rPr>
          <w:rtl/>
          <w:lang w:eastAsia="he-IL"/>
        </w:rPr>
      </w:pPr>
    </w:p>
    <w:p w:rsidR="00304FBD" w:rsidRDefault="00304FBD" w:rsidP="00AB2D5C">
      <w:pPr>
        <w:pStyle w:val="af6"/>
        <w:keepNext/>
        <w:rPr>
          <w:rtl/>
        </w:rPr>
      </w:pPr>
      <w:r w:rsidRPr="009D1385">
        <w:rPr>
          <w:rStyle w:val="TagStyle"/>
          <w:rtl/>
        </w:rPr>
        <w:t xml:space="preserve"> &lt;&lt; יור &gt;&gt; </w:t>
      </w:r>
      <w:r>
        <w:rPr>
          <w:rtl/>
        </w:rPr>
        <w:t>היו"ר חנוך דב מלביצקי:</w:t>
      </w:r>
      <w:r w:rsidRPr="009D1385">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תודה. חברת הכנסת סגמן. טופורובסקי לא נמצא. </w:t>
      </w:r>
    </w:p>
    <w:p w:rsidR="00304FBD" w:rsidRDefault="00304FBD" w:rsidP="00AB2D5C">
      <w:pPr>
        <w:rPr>
          <w:rtl/>
          <w:lang w:eastAsia="he-IL"/>
        </w:rPr>
      </w:pPr>
      <w:bookmarkStart w:id="11468" w:name="_ETM_Q29_510199"/>
      <w:bookmarkStart w:id="11469" w:name="_ETM_Q29_510312"/>
      <w:bookmarkStart w:id="11470" w:name="_ETM_Q29_510331"/>
      <w:bookmarkEnd w:id="11468"/>
      <w:bookmarkEnd w:id="11469"/>
      <w:bookmarkEnd w:id="11470"/>
    </w:p>
    <w:p w:rsidR="00304FBD" w:rsidRDefault="00304FBD" w:rsidP="00AB2D5C">
      <w:pPr>
        <w:rPr>
          <w:rtl/>
          <w:lang w:eastAsia="he-IL"/>
        </w:rPr>
      </w:pPr>
      <w:bookmarkStart w:id="11471" w:name="_ETM_Q29_510419"/>
      <w:bookmarkEnd w:id="11471"/>
    </w:p>
    <w:p w:rsidR="00304FBD" w:rsidRDefault="00304FBD" w:rsidP="00AB2D5C">
      <w:pPr>
        <w:pStyle w:val="af5"/>
        <w:keepNext/>
        <w:rPr>
          <w:rtl/>
        </w:rPr>
      </w:pPr>
      <w:bookmarkStart w:id="11472" w:name="ET_interruption_5766_8"/>
      <w:r w:rsidRPr="00B27618">
        <w:rPr>
          <w:rStyle w:val="TagStyle"/>
          <w:rtl/>
        </w:rPr>
        <w:t xml:space="preserve"> &lt;&lt; קריאה &gt;&gt; </w:t>
      </w:r>
      <w:r>
        <w:rPr>
          <w:rtl/>
        </w:rPr>
        <w:t>רם בן ברק (יש עתיד):</w:t>
      </w:r>
      <w:r w:rsidRPr="00B27618">
        <w:rPr>
          <w:rStyle w:val="TagStyle"/>
          <w:rtl/>
        </w:rPr>
        <w:t xml:space="preserve"> &lt;&lt; קריאה &gt;&gt;</w:t>
      </w:r>
      <w:r>
        <w:rPr>
          <w:rtl/>
        </w:rPr>
        <w:t xml:space="preserve">   </w:t>
      </w:r>
      <w:bookmarkEnd w:id="11472"/>
    </w:p>
    <w:p w:rsidR="00304FBD" w:rsidRDefault="00304FBD" w:rsidP="00356066">
      <w:pPr>
        <w:rPr>
          <w:rtl/>
          <w:lang w:eastAsia="he-IL"/>
        </w:rPr>
      </w:pPr>
    </w:p>
    <w:p w:rsidR="00304FBD" w:rsidRPr="00B27618" w:rsidRDefault="00743DF1" w:rsidP="00743DF1">
      <w:pPr>
        <w:rPr>
          <w:rtl/>
          <w:lang w:eastAsia="he-IL"/>
        </w:rPr>
      </w:pPr>
      <w:r>
        <w:rPr>
          <w:rFonts w:hint="cs"/>
          <w:rtl/>
          <w:lang w:eastAsia="he-IL"/>
        </w:rPr>
        <w:t>– – –</w:t>
      </w:r>
      <w:r w:rsidR="00304FBD">
        <w:rPr>
          <w:rFonts w:hint="cs"/>
          <w:rtl/>
          <w:lang w:eastAsia="he-IL"/>
        </w:rPr>
        <w:t xml:space="preserve"> 33 שרים פה אחד, הצביעו על הדחת </w:t>
      </w:r>
      <w:r>
        <w:rPr>
          <w:rFonts w:hint="cs"/>
          <w:rtl/>
          <w:lang w:eastAsia="he-IL"/>
        </w:rPr>
        <w:t>– – –</w:t>
      </w:r>
      <w:r w:rsidR="00304FBD">
        <w:rPr>
          <w:rFonts w:hint="cs"/>
          <w:rtl/>
          <w:lang w:eastAsia="he-IL"/>
        </w:rPr>
        <w:t xml:space="preserve"> פה אחד. </w:t>
      </w:r>
    </w:p>
    <w:p w:rsidR="00304FBD" w:rsidRDefault="00304FBD" w:rsidP="00AB2D5C">
      <w:pPr>
        <w:rPr>
          <w:rtl/>
          <w:lang w:eastAsia="he-IL"/>
        </w:rPr>
      </w:pPr>
    </w:p>
    <w:p w:rsidR="00304FBD" w:rsidRDefault="00304FBD" w:rsidP="00AB2D5C">
      <w:pPr>
        <w:pStyle w:val="a4"/>
        <w:keepNext/>
        <w:rPr>
          <w:rtl/>
        </w:rPr>
      </w:pPr>
      <w:bookmarkStart w:id="11473" w:name="ET_speaker_5809_6"/>
      <w:r w:rsidRPr="009D1385">
        <w:rPr>
          <w:rStyle w:val="TagStyle"/>
          <w:rtl/>
        </w:rPr>
        <w:t xml:space="preserve"> &lt;&lt; דובר &gt;&gt; </w:t>
      </w:r>
      <w:bookmarkStart w:id="11474" w:name="_Toc194414186"/>
      <w:bookmarkStart w:id="11475" w:name="_Toc233629171"/>
      <w:r>
        <w:rPr>
          <w:rtl/>
        </w:rPr>
        <w:t>מיכל שיר סגמן (יש עתיד):</w:t>
      </w:r>
      <w:bookmarkEnd w:id="11474"/>
      <w:bookmarkEnd w:id="11475"/>
      <w:r w:rsidRPr="009D1385">
        <w:rPr>
          <w:rStyle w:val="TagStyle"/>
          <w:rtl/>
        </w:rPr>
        <w:t xml:space="preserve"> &lt;&lt; דובר &gt;&gt;</w:t>
      </w:r>
      <w:r>
        <w:rPr>
          <w:rtl/>
        </w:rPr>
        <w:t xml:space="preserve">   </w:t>
      </w:r>
      <w:bookmarkEnd w:id="11473"/>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אדוני היושב-ראש, חבריי חברי הכנסת, נדמה שממש קשה לעקוב אחרי צבר האירועים הקשורים לראש הממשלה. ממש </w:t>
      </w:r>
      <w:bookmarkStart w:id="11476" w:name="_ETM_Q29_534000"/>
      <w:bookmarkEnd w:id="11476"/>
      <w:r>
        <w:rPr>
          <w:rFonts w:hint="cs"/>
          <w:rtl/>
          <w:lang w:eastAsia="he-IL"/>
        </w:rPr>
        <w:t>עכשיו נתבשרנו שיועץ התקשורת של ראש הממשלה והדובר הביטחוני של</w:t>
      </w:r>
      <w:bookmarkStart w:id="11477" w:name="_ETM_Q29_541000"/>
      <w:bookmarkEnd w:id="11477"/>
      <w:r>
        <w:rPr>
          <w:rFonts w:hint="cs"/>
          <w:rtl/>
          <w:lang w:eastAsia="he-IL"/>
        </w:rPr>
        <w:t xml:space="preserve"> ראש הממשלה נעצרו על ידי כוחות החושך של ה</w:t>
      </w:r>
      <w:r w:rsidR="001E0112">
        <w:rPr>
          <w:rFonts w:hint="cs"/>
          <w:rtl/>
          <w:lang w:eastAsia="he-IL"/>
        </w:rPr>
        <w:t>דיפ-סטייט</w:t>
      </w:r>
      <w:r>
        <w:rPr>
          <w:rFonts w:hint="cs"/>
          <w:rtl/>
          <w:lang w:eastAsia="he-IL"/>
        </w:rPr>
        <w:t xml:space="preserve">, כנראה </w:t>
      </w:r>
      <w:bookmarkStart w:id="11478" w:name="_ETM_Q29_546000"/>
      <w:bookmarkEnd w:id="11478"/>
      <w:r>
        <w:rPr>
          <w:rFonts w:hint="cs"/>
          <w:rtl/>
          <w:lang w:eastAsia="he-IL"/>
        </w:rPr>
        <w:t xml:space="preserve">באשמת מגע עם סוכן זר והלבנת הון. מה אני אומר </w:t>
      </w:r>
      <w:bookmarkStart w:id="11479" w:name="_ETM_Q29_550000"/>
      <w:bookmarkEnd w:id="11479"/>
      <w:r>
        <w:rPr>
          <w:rFonts w:hint="cs"/>
          <w:rtl/>
          <w:lang w:eastAsia="he-IL"/>
        </w:rPr>
        <w:t>לכם? אין גבול ל</w:t>
      </w:r>
      <w:r w:rsidR="001E0112">
        <w:rPr>
          <w:rFonts w:hint="cs"/>
          <w:rtl/>
          <w:lang w:eastAsia="he-IL"/>
        </w:rPr>
        <w:t>דיפ-סטייט</w:t>
      </w:r>
      <w:r>
        <w:rPr>
          <w:rFonts w:hint="cs"/>
          <w:rtl/>
          <w:lang w:eastAsia="he-IL"/>
        </w:rPr>
        <w:t xml:space="preserve">. </w:t>
      </w:r>
      <w:bookmarkStart w:id="11480" w:name="_ETM_Q29_554000"/>
      <w:bookmarkEnd w:id="11480"/>
      <w:r>
        <w:rPr>
          <w:rFonts w:hint="cs"/>
          <w:rtl/>
          <w:lang w:eastAsia="he-IL"/>
        </w:rPr>
        <w:t xml:space="preserve">עורך הדין של ראש </w:t>
      </w:r>
      <w:bookmarkStart w:id="11481" w:name="_ETM_Q29_556000"/>
      <w:bookmarkEnd w:id="11481"/>
      <w:r>
        <w:rPr>
          <w:rFonts w:hint="cs"/>
          <w:rtl/>
          <w:lang w:eastAsia="he-IL"/>
        </w:rPr>
        <w:t xml:space="preserve">הממשלה, אותו אחד שמייצג אותו במשפטו בשורת האשמות של שחיתות, </w:t>
      </w:r>
      <w:bookmarkStart w:id="11482" w:name="_ETM_Q29_563000"/>
      <w:bookmarkEnd w:id="11482"/>
      <w:r>
        <w:rPr>
          <w:rFonts w:hint="cs"/>
          <w:rtl/>
          <w:lang w:eastAsia="he-IL"/>
        </w:rPr>
        <w:t>שגם אותן כמובן תפר לו ה</w:t>
      </w:r>
      <w:r w:rsidR="001E0112">
        <w:rPr>
          <w:rFonts w:hint="cs"/>
          <w:rtl/>
          <w:lang w:eastAsia="he-IL"/>
        </w:rPr>
        <w:t>דיפ-סטייט</w:t>
      </w:r>
      <w:r>
        <w:rPr>
          <w:rFonts w:hint="cs"/>
          <w:rtl/>
          <w:lang w:eastAsia="he-IL"/>
        </w:rPr>
        <w:t xml:space="preserve">, נאלץ לעזוב את </w:t>
      </w:r>
      <w:bookmarkStart w:id="11483" w:name="_ETM_Q29_564000"/>
      <w:bookmarkEnd w:id="11483"/>
      <w:r>
        <w:rPr>
          <w:rFonts w:hint="cs"/>
          <w:rtl/>
          <w:lang w:eastAsia="he-IL"/>
        </w:rPr>
        <w:t xml:space="preserve">אולם בית המשפט כדי למהר ולהגיע ללקוחו הנוסף </w:t>
      </w:r>
      <w:r>
        <w:rPr>
          <w:rtl/>
          <w:lang w:eastAsia="he-IL"/>
        </w:rPr>
        <w:t>–</w:t>
      </w:r>
      <w:r>
        <w:rPr>
          <w:rFonts w:hint="cs"/>
          <w:rtl/>
          <w:lang w:eastAsia="he-IL"/>
        </w:rPr>
        <w:t xml:space="preserve"> דובר </w:t>
      </w:r>
      <w:bookmarkStart w:id="11484" w:name="_ETM_Q29_572000"/>
      <w:bookmarkEnd w:id="11484"/>
      <w:r>
        <w:rPr>
          <w:rFonts w:hint="cs"/>
          <w:rtl/>
          <w:lang w:eastAsia="he-IL"/>
        </w:rPr>
        <w:t xml:space="preserve">ראש הממשלה, שהוא כאמור קורבנה החדש של הקנוניה האפלה של </w:t>
      </w:r>
      <w:bookmarkStart w:id="11485" w:name="_ETM_Q29_578000"/>
      <w:bookmarkEnd w:id="11485"/>
      <w:r>
        <w:rPr>
          <w:rFonts w:hint="cs"/>
          <w:rtl/>
          <w:lang w:eastAsia="he-IL"/>
        </w:rPr>
        <w:t xml:space="preserve">אלו שמנסים לשלוט בחיינו. </w:t>
      </w:r>
    </w:p>
    <w:p w:rsidR="00304FBD" w:rsidRDefault="00304FBD" w:rsidP="00AB2D5C">
      <w:pPr>
        <w:rPr>
          <w:rtl/>
          <w:lang w:eastAsia="he-IL"/>
        </w:rPr>
      </w:pPr>
    </w:p>
    <w:p w:rsidR="00304FBD" w:rsidRDefault="00304FBD" w:rsidP="00FD6E08">
      <w:pPr>
        <w:rPr>
          <w:rtl/>
          <w:lang w:eastAsia="he-IL"/>
        </w:rPr>
      </w:pPr>
      <w:bookmarkStart w:id="11486" w:name="_ETM_Q29_580000"/>
      <w:bookmarkEnd w:id="11486"/>
      <w:r>
        <w:rPr>
          <w:rFonts w:hint="cs"/>
          <w:rtl/>
          <w:lang w:eastAsia="he-IL"/>
        </w:rPr>
        <w:t xml:space="preserve">תאמינו לי, ממש כאילו מישהו יכול </w:t>
      </w:r>
      <w:bookmarkStart w:id="11487" w:name="_ETM_Q29_585000"/>
      <w:bookmarkEnd w:id="11487"/>
      <w:r>
        <w:rPr>
          <w:rFonts w:hint="cs"/>
          <w:rtl/>
          <w:lang w:eastAsia="he-IL"/>
        </w:rPr>
        <w:t xml:space="preserve">להאמין לכך שראש הממשלה בנימין נתניהו יקיף את עצמו בחבורת </w:t>
      </w:r>
      <w:bookmarkStart w:id="11488" w:name="_ETM_Q29_588000"/>
      <w:bookmarkEnd w:id="11488"/>
      <w:r>
        <w:rPr>
          <w:rFonts w:hint="cs"/>
          <w:rtl/>
          <w:lang w:eastAsia="he-IL"/>
        </w:rPr>
        <w:t xml:space="preserve">אנשים עם מוסריות מפוקפקת או באנשים שימכרו את טובת המדינה </w:t>
      </w:r>
      <w:bookmarkStart w:id="11489" w:name="_ETM_Q29_597000"/>
      <w:bookmarkEnd w:id="11489"/>
      <w:r>
        <w:rPr>
          <w:rFonts w:hint="cs"/>
          <w:rtl/>
          <w:lang w:eastAsia="he-IL"/>
        </w:rPr>
        <w:t xml:space="preserve">בשעת מלחמה למען בצע כסף וטובתם האישית. מה אני אגיד </w:t>
      </w:r>
      <w:bookmarkStart w:id="11490" w:name="_ETM_Q29_603000"/>
      <w:bookmarkEnd w:id="11490"/>
      <w:r>
        <w:rPr>
          <w:rFonts w:hint="cs"/>
          <w:rtl/>
          <w:lang w:eastAsia="he-IL"/>
        </w:rPr>
        <w:t>לכם, אין להם גבול, ל</w:t>
      </w:r>
      <w:r w:rsidR="001E0112">
        <w:rPr>
          <w:rFonts w:hint="cs"/>
          <w:rtl/>
          <w:lang w:eastAsia="he-IL"/>
        </w:rPr>
        <w:t>דיפ-סטייט</w:t>
      </w:r>
      <w:r>
        <w:rPr>
          <w:rFonts w:hint="cs"/>
          <w:rtl/>
          <w:lang w:eastAsia="he-IL"/>
        </w:rPr>
        <w:t xml:space="preserve"> האלה. חוצפה שככה </w:t>
      </w:r>
      <w:bookmarkStart w:id="11491" w:name="_ETM_Q29_607000"/>
      <w:bookmarkEnd w:id="11491"/>
      <w:r>
        <w:rPr>
          <w:rFonts w:hint="cs"/>
          <w:rtl/>
          <w:lang w:eastAsia="he-IL"/>
        </w:rPr>
        <w:t xml:space="preserve">הם חוקרים. </w:t>
      </w:r>
      <w:bookmarkStart w:id="11492" w:name="_ETM_Q29_610000"/>
      <w:bookmarkEnd w:id="11492"/>
      <w:r>
        <w:rPr>
          <w:rFonts w:hint="cs"/>
          <w:rtl/>
          <w:lang w:eastAsia="he-IL"/>
        </w:rPr>
        <w:t>הרמיזה שלהם שמי שמימן בפועל את חמאס מימן גם</w:t>
      </w:r>
      <w:bookmarkStart w:id="11493" w:name="_ETM_Q29_614000"/>
      <w:bookmarkEnd w:id="11493"/>
      <w:r>
        <w:rPr>
          <w:rFonts w:hint="cs"/>
          <w:rtl/>
          <w:lang w:eastAsia="he-IL"/>
        </w:rPr>
        <w:t xml:space="preserve"> את לשכת ראש הממשלה, זו רמיזה שמחייבת לדעתי את הקמתה </w:t>
      </w:r>
      <w:bookmarkStart w:id="11494" w:name="_ETM_Q29_621000"/>
      <w:bookmarkEnd w:id="11494"/>
      <w:r>
        <w:rPr>
          <w:rFonts w:hint="cs"/>
          <w:rtl/>
          <w:lang w:eastAsia="he-IL"/>
        </w:rPr>
        <w:t>של ועדת חקירה ממלכתית לנושא נזקי ה</w:t>
      </w:r>
      <w:r w:rsidR="001E0112">
        <w:rPr>
          <w:rFonts w:hint="cs"/>
          <w:rtl/>
          <w:lang w:eastAsia="he-IL"/>
        </w:rPr>
        <w:t>דיפ-סטייט</w:t>
      </w:r>
      <w:r>
        <w:rPr>
          <w:rFonts w:hint="cs"/>
          <w:rtl/>
          <w:lang w:eastAsia="he-IL"/>
        </w:rPr>
        <w:t>, כי הרי מי</w:t>
      </w:r>
      <w:bookmarkStart w:id="11495" w:name="_ETM_Q29_625000"/>
      <w:bookmarkEnd w:id="11495"/>
      <w:r>
        <w:rPr>
          <w:rFonts w:hint="cs"/>
          <w:rtl/>
          <w:lang w:eastAsia="he-IL"/>
        </w:rPr>
        <w:t xml:space="preserve"> יכול להאמין שממשלת קטר ניסתה להוביל מבצע השפעה, שזה בעצם</w:t>
      </w:r>
      <w:bookmarkStart w:id="11496" w:name="_ETM_Q29_632000"/>
      <w:bookmarkEnd w:id="11496"/>
      <w:r>
        <w:rPr>
          <w:rFonts w:hint="cs"/>
          <w:rtl/>
          <w:lang w:eastAsia="he-IL"/>
        </w:rPr>
        <w:t xml:space="preserve"> שם אחר לריגול, בתוך קודש-הקודשים של השלטון בישראל</w:t>
      </w:r>
      <w:r w:rsidR="00FD6E08">
        <w:rPr>
          <w:rFonts w:hint="cs"/>
          <w:rtl/>
          <w:lang w:eastAsia="he-IL"/>
        </w:rPr>
        <w:t>?</w:t>
      </w:r>
      <w:r>
        <w:rPr>
          <w:rFonts w:hint="cs"/>
          <w:rtl/>
          <w:lang w:eastAsia="he-IL"/>
        </w:rPr>
        <w:t xml:space="preserve"> קטר</w:t>
      </w:r>
      <w:bookmarkStart w:id="11497" w:name="_ETM_Q29_640000"/>
      <w:bookmarkEnd w:id="11497"/>
      <w:r>
        <w:rPr>
          <w:rFonts w:hint="cs"/>
          <w:rtl/>
          <w:lang w:eastAsia="he-IL"/>
        </w:rPr>
        <w:t xml:space="preserve"> הרי מממנת את חמאס ואת ערוץ אל-ג'זירה, תומך הטרור. </w:t>
      </w:r>
    </w:p>
    <w:p w:rsidR="00304FBD" w:rsidRDefault="00304FBD" w:rsidP="00AB2D5C">
      <w:pPr>
        <w:rPr>
          <w:rtl/>
          <w:lang w:eastAsia="he-IL"/>
        </w:rPr>
      </w:pPr>
    </w:p>
    <w:p w:rsidR="00304FBD" w:rsidRDefault="00304FBD" w:rsidP="00FD6E08">
      <w:pPr>
        <w:rPr>
          <w:rtl/>
          <w:lang w:eastAsia="he-IL"/>
        </w:rPr>
      </w:pPr>
      <w:bookmarkStart w:id="11498" w:name="_ETM_Q29_646000"/>
      <w:bookmarkEnd w:id="11498"/>
      <w:r>
        <w:rPr>
          <w:rFonts w:hint="cs"/>
          <w:rtl/>
          <w:lang w:eastAsia="he-IL"/>
        </w:rPr>
        <w:t>גם ההדלפות מה</w:t>
      </w:r>
      <w:r w:rsidR="001E0112">
        <w:rPr>
          <w:rFonts w:hint="cs"/>
          <w:rtl/>
          <w:lang w:eastAsia="he-IL"/>
        </w:rPr>
        <w:t>דיפ-סטייט</w:t>
      </w:r>
      <w:r>
        <w:rPr>
          <w:rFonts w:hint="cs"/>
          <w:rtl/>
          <w:lang w:eastAsia="he-IL"/>
        </w:rPr>
        <w:t xml:space="preserve"> שכאילו הכספים הועברו דרך חברות קש ומתווכים </w:t>
      </w:r>
      <w:bookmarkStart w:id="11499" w:name="_ETM_Q29_650000"/>
      <w:bookmarkEnd w:id="11499"/>
      <w:r>
        <w:rPr>
          <w:rFonts w:hint="cs"/>
          <w:rtl/>
          <w:lang w:eastAsia="he-IL"/>
        </w:rPr>
        <w:t xml:space="preserve">ולא ישירות </w:t>
      </w:r>
      <w:r>
        <w:rPr>
          <w:rtl/>
          <w:lang w:eastAsia="he-IL"/>
        </w:rPr>
        <w:t>–</w:t>
      </w:r>
      <w:r>
        <w:rPr>
          <w:rFonts w:hint="cs"/>
          <w:rtl/>
          <w:lang w:eastAsia="he-IL"/>
        </w:rPr>
        <w:t xml:space="preserve"> </w:t>
      </w:r>
      <w:bookmarkStart w:id="11500" w:name="_ETM_Q29_649000"/>
      <w:bookmarkEnd w:id="11500"/>
      <w:r>
        <w:rPr>
          <w:rFonts w:hint="cs"/>
          <w:rtl/>
          <w:lang w:eastAsia="he-IL"/>
        </w:rPr>
        <w:t>נו, באמת. נו באמת</w:t>
      </w:r>
      <w:r w:rsidR="00FD6E08">
        <w:rPr>
          <w:rFonts w:hint="cs"/>
          <w:rtl/>
          <w:lang w:eastAsia="he-IL"/>
        </w:rPr>
        <w:t>.</w:t>
      </w:r>
      <w:r>
        <w:rPr>
          <w:rFonts w:hint="cs"/>
          <w:rtl/>
          <w:lang w:eastAsia="he-IL"/>
        </w:rPr>
        <w:t xml:space="preserve"> יש גבול</w:t>
      </w:r>
      <w:bookmarkStart w:id="11501" w:name="_ETM_Q29_651000"/>
      <w:bookmarkEnd w:id="11501"/>
      <w:r>
        <w:rPr>
          <w:rFonts w:hint="cs"/>
          <w:rtl/>
          <w:lang w:eastAsia="he-IL"/>
        </w:rPr>
        <w:t xml:space="preserve"> להכפשות שאפשר לתת ל</w:t>
      </w:r>
      <w:r w:rsidR="001E0112">
        <w:rPr>
          <w:rFonts w:hint="cs"/>
          <w:rtl/>
          <w:lang w:eastAsia="he-IL"/>
        </w:rPr>
        <w:t>דיפ-סטייט</w:t>
      </w:r>
      <w:r>
        <w:rPr>
          <w:rFonts w:hint="cs"/>
          <w:rtl/>
          <w:lang w:eastAsia="he-IL"/>
        </w:rPr>
        <w:t xml:space="preserve"> להפיץ. הרי נתניהו וממשלתו הפכו, </w:t>
      </w:r>
      <w:bookmarkStart w:id="11502" w:name="_ETM_Q29_661000"/>
      <w:bookmarkEnd w:id="11502"/>
      <w:r>
        <w:rPr>
          <w:rFonts w:hint="cs"/>
          <w:rtl/>
          <w:lang w:eastAsia="he-IL"/>
        </w:rPr>
        <w:t>במיוחד לאחר 7 באוקטובר, לסמל של ציונות ו</w:t>
      </w:r>
      <w:r w:rsidR="00FD6E08">
        <w:rPr>
          <w:rFonts w:hint="cs"/>
          <w:rtl/>
          <w:lang w:eastAsia="he-IL"/>
        </w:rPr>
        <w:t>של ה</w:t>
      </w:r>
      <w:r>
        <w:rPr>
          <w:rFonts w:hint="cs"/>
          <w:rtl/>
          <w:lang w:eastAsia="he-IL"/>
        </w:rPr>
        <w:t xml:space="preserve">ישראליות הטובה של </w:t>
      </w:r>
      <w:bookmarkStart w:id="11503" w:name="_ETM_Q29_669000"/>
      <w:bookmarkEnd w:id="11503"/>
      <w:r>
        <w:rPr>
          <w:rFonts w:hint="cs"/>
          <w:rtl/>
          <w:lang w:eastAsia="he-IL"/>
        </w:rPr>
        <w:t xml:space="preserve">פעם. המאבק שלהם למען כל ישראלי וישראלית באשר הוא, ההתעקשות </w:t>
      </w:r>
      <w:bookmarkStart w:id="11504" w:name="_ETM_Q29_678000"/>
      <w:bookmarkEnd w:id="11504"/>
      <w:r>
        <w:rPr>
          <w:rFonts w:hint="cs"/>
          <w:rtl/>
          <w:lang w:eastAsia="he-IL"/>
        </w:rPr>
        <w:t>שלהם שכל מגזרי העם היהודי ישרתו בצבא, ובפרט בשעת מלחמת</w:t>
      </w:r>
      <w:bookmarkStart w:id="11505" w:name="_ETM_Q29_684000"/>
      <w:bookmarkEnd w:id="11505"/>
      <w:r>
        <w:rPr>
          <w:rFonts w:hint="cs"/>
          <w:rtl/>
          <w:lang w:eastAsia="he-IL"/>
        </w:rPr>
        <w:t xml:space="preserve"> קיום, השמירה הקפדנית שלהם על כספי הציבור, ההדר הבית"רי</w:t>
      </w:r>
      <w:r w:rsidR="00FD6E08">
        <w:rPr>
          <w:rFonts w:hint="cs"/>
          <w:rtl/>
          <w:lang w:eastAsia="he-IL"/>
        </w:rPr>
        <w:t>,</w:t>
      </w:r>
      <w:r>
        <w:rPr>
          <w:rFonts w:hint="cs"/>
          <w:rtl/>
          <w:lang w:eastAsia="he-IL"/>
        </w:rPr>
        <w:t xml:space="preserve"> ובפרט</w:t>
      </w:r>
      <w:bookmarkStart w:id="11506" w:name="_ETM_Q29_693000"/>
      <w:bookmarkEnd w:id="11506"/>
      <w:r>
        <w:rPr>
          <w:rFonts w:hint="cs"/>
          <w:rtl/>
          <w:lang w:eastAsia="he-IL"/>
        </w:rPr>
        <w:t xml:space="preserve"> ההימנעות מלשון הרע ומהפצת רעל </w:t>
      </w:r>
      <w:r>
        <w:rPr>
          <w:rFonts w:hint="eastAsia"/>
          <w:rtl/>
          <w:lang w:eastAsia="he-IL"/>
        </w:rPr>
        <w:t>–</w:t>
      </w:r>
      <w:r>
        <w:rPr>
          <w:rFonts w:hint="cs"/>
          <w:rtl/>
          <w:lang w:eastAsia="he-IL"/>
        </w:rPr>
        <w:t xml:space="preserve"> ממש אין אדם בישראל שלא </w:t>
      </w:r>
      <w:bookmarkStart w:id="11507" w:name="_ETM_Q29_698000"/>
      <w:bookmarkEnd w:id="11507"/>
      <w:r>
        <w:rPr>
          <w:rFonts w:hint="cs"/>
          <w:rtl/>
          <w:lang w:eastAsia="he-IL"/>
        </w:rPr>
        <w:t>רואה בנתניהו מודל לחיקוי ורוצה לגדל את ילדיו לאור הערכים</w:t>
      </w:r>
      <w:bookmarkStart w:id="11508" w:name="_ETM_Q29_702000"/>
      <w:bookmarkEnd w:id="11508"/>
      <w:r>
        <w:rPr>
          <w:rFonts w:hint="cs"/>
          <w:rtl/>
          <w:lang w:eastAsia="he-IL"/>
        </w:rPr>
        <w:t xml:space="preserve"> שנתניהו דוגל בהם, אותם ערכים שעליהם מנסים להעליל</w:t>
      </w:r>
      <w:bookmarkStart w:id="11509" w:name="_ETM_Q29_708000"/>
      <w:bookmarkEnd w:id="11509"/>
      <w:r>
        <w:rPr>
          <w:rFonts w:hint="cs"/>
          <w:rtl/>
          <w:lang w:eastAsia="he-IL"/>
        </w:rPr>
        <w:t xml:space="preserve"> כעת, שהם בעצם מה? מוכנים לבגוד בכולנו כדי לרפד את</w:t>
      </w:r>
      <w:bookmarkStart w:id="11510" w:name="_ETM_Q29_714000"/>
      <w:bookmarkEnd w:id="11510"/>
      <w:r>
        <w:rPr>
          <w:rFonts w:hint="cs"/>
          <w:rtl/>
          <w:lang w:eastAsia="he-IL"/>
        </w:rPr>
        <w:t xml:space="preserve"> הכיסים שלהם? נו, כנראה שבאמת אין גבול.</w:t>
      </w:r>
    </w:p>
    <w:p w:rsidR="00304FBD" w:rsidRDefault="00304FBD" w:rsidP="00AB2D5C">
      <w:pPr>
        <w:rPr>
          <w:rtl/>
          <w:lang w:eastAsia="he-IL"/>
        </w:rPr>
      </w:pPr>
    </w:p>
    <w:p w:rsidR="00304FBD" w:rsidRDefault="00304FBD" w:rsidP="00AB2D5C">
      <w:pPr>
        <w:rPr>
          <w:rtl/>
        </w:rPr>
      </w:pPr>
      <w:bookmarkStart w:id="11511" w:name="_ETM_Q29_720000"/>
      <w:bookmarkEnd w:id="11511"/>
      <w:r>
        <w:rPr>
          <w:rFonts w:hint="cs"/>
          <w:rtl/>
          <w:lang w:eastAsia="he-IL"/>
        </w:rPr>
        <w:t xml:space="preserve">ברור כעת שגם התקשורת, </w:t>
      </w:r>
      <w:bookmarkStart w:id="11512" w:name="_ETM_Q29_722000"/>
      <w:bookmarkEnd w:id="11512"/>
      <w:r>
        <w:rPr>
          <w:rFonts w:hint="cs"/>
          <w:rtl/>
          <w:lang w:eastAsia="he-IL"/>
        </w:rPr>
        <w:t xml:space="preserve">לא אל-ג'זירה עצמה אלא ערוצי אל-ג'זירה, כפי שבנו של ראש </w:t>
      </w:r>
      <w:bookmarkStart w:id="11513" w:name="_ETM_Q29_726000"/>
      <w:bookmarkEnd w:id="11513"/>
      <w:r>
        <w:rPr>
          <w:rFonts w:hint="cs"/>
          <w:rtl/>
          <w:lang w:eastAsia="he-IL"/>
        </w:rPr>
        <w:t xml:space="preserve">הממשלה, הציוני ממיאמי, יאיר בעל הנס, קורא להם </w:t>
      </w:r>
      <w:r>
        <w:rPr>
          <w:rFonts w:hint="eastAsia"/>
          <w:rtl/>
          <w:lang w:eastAsia="he-IL"/>
        </w:rPr>
        <w:t>–</w:t>
      </w:r>
      <w:r>
        <w:rPr>
          <w:rFonts w:hint="cs"/>
          <w:rtl/>
          <w:lang w:eastAsia="he-IL"/>
        </w:rPr>
        <w:t xml:space="preserve"> שערוצים אלו</w:t>
      </w:r>
      <w:bookmarkStart w:id="11514" w:name="_ETM_Q29_732000"/>
      <w:bookmarkEnd w:id="11514"/>
      <w:r>
        <w:rPr>
          <w:rFonts w:hint="cs"/>
          <w:rtl/>
          <w:lang w:eastAsia="he-IL"/>
        </w:rPr>
        <w:t xml:space="preserve"> שותפים ב</w:t>
      </w:r>
      <w:r w:rsidR="001E0112">
        <w:rPr>
          <w:rFonts w:hint="cs"/>
          <w:rtl/>
          <w:lang w:eastAsia="he-IL"/>
        </w:rPr>
        <w:t>דיפ-סטייט</w:t>
      </w:r>
      <w:r>
        <w:rPr>
          <w:rFonts w:hint="cs"/>
          <w:rtl/>
          <w:lang w:eastAsia="he-IL"/>
        </w:rPr>
        <w:t xml:space="preserve"> ביחד עם מפכ"ל המשטרה וגורמי החקירה. הפייק </w:t>
      </w:r>
      <w:bookmarkStart w:id="11515" w:name="_ETM_Q29_737000"/>
      <w:bookmarkEnd w:id="11515"/>
      <w:r>
        <w:rPr>
          <w:rFonts w:hint="cs"/>
          <w:rtl/>
          <w:lang w:eastAsia="he-IL"/>
        </w:rPr>
        <w:t xml:space="preserve">ניוז הזה, שכאילו דוברו של ראש הממשלה צפוי להיות עד </w:t>
      </w:r>
      <w:bookmarkStart w:id="11516" w:name="_ETM_Q29_743000"/>
      <w:bookmarkEnd w:id="11516"/>
      <w:r>
        <w:rPr>
          <w:rFonts w:hint="cs"/>
          <w:rtl/>
          <w:lang w:eastAsia="he-IL"/>
        </w:rPr>
        <w:t>מדינה נגדו או שהוא הגורם שיכול להתהפך על נתניהו ולחשו</w:t>
      </w:r>
      <w:bookmarkStart w:id="11517" w:name="_ETM_Q29_747000"/>
      <w:bookmarkEnd w:id="11517"/>
      <w:r>
        <w:rPr>
          <w:rFonts w:hint="cs"/>
          <w:rtl/>
          <w:lang w:eastAsia="he-IL"/>
        </w:rPr>
        <w:t xml:space="preserve">ף לכאורה מידעים עליו; שכאילו ביבי רועד מפחד ממה שאוריך </w:t>
      </w:r>
      <w:bookmarkStart w:id="11518" w:name="_ETM_Q29_753000"/>
      <w:bookmarkEnd w:id="11518"/>
      <w:r>
        <w:rPr>
          <w:rFonts w:hint="cs"/>
          <w:rtl/>
          <w:lang w:eastAsia="he-IL"/>
        </w:rPr>
        <w:t xml:space="preserve">יודע ויכול לעשות לו </w:t>
      </w:r>
      <w:r>
        <w:rPr>
          <w:rFonts w:hint="eastAsia"/>
          <w:rtl/>
          <w:lang w:eastAsia="he-IL"/>
        </w:rPr>
        <w:t>–</w:t>
      </w:r>
      <w:r>
        <w:rPr>
          <w:rFonts w:hint="cs"/>
          <w:rtl/>
          <w:lang w:eastAsia="he-IL"/>
        </w:rPr>
        <w:t xml:space="preserve"> מה אני אגיד לכם, אין גבול </w:t>
      </w:r>
      <w:bookmarkStart w:id="11519" w:name="_ETM_Q29_757000"/>
      <w:bookmarkEnd w:id="11519"/>
      <w:r>
        <w:rPr>
          <w:rFonts w:hint="cs"/>
          <w:rtl/>
          <w:lang w:eastAsia="he-IL"/>
        </w:rPr>
        <w:t>לתקשורת הזאת של הדיפ-סטייט.</w:t>
      </w:r>
      <w:bookmarkStart w:id="11520" w:name="TOR_Q30"/>
      <w:bookmarkEnd w:id="11520"/>
      <w:r>
        <w:rPr>
          <w:rFonts w:hint="cs"/>
          <w:rtl/>
        </w:rPr>
        <w:t xml:space="preserve"> אני בטוחה, אני בטוחה שבנימין נתניהו ידע לעמוד נגד ניסיון ההכפשה הנוסף הזה של הדיפ-סטייט המרושע הזה.</w:t>
      </w:r>
    </w:p>
    <w:p w:rsidR="00304FBD" w:rsidRDefault="00304FBD" w:rsidP="00AB2D5C">
      <w:pPr>
        <w:rPr>
          <w:rtl/>
        </w:rPr>
      </w:pPr>
    </w:p>
    <w:p w:rsidR="00304FBD" w:rsidRDefault="00304FBD" w:rsidP="00FD6E08">
      <w:pPr>
        <w:rPr>
          <w:rtl/>
        </w:rPr>
      </w:pPr>
      <w:bookmarkStart w:id="11521" w:name="_ETM_Q30_181000"/>
      <w:bookmarkEnd w:id="11521"/>
      <w:r>
        <w:rPr>
          <w:rFonts w:hint="cs"/>
          <w:rtl/>
        </w:rPr>
        <w:t xml:space="preserve">חברים, סופו של הצדק לצאת לאור, וסופם של </w:t>
      </w:r>
      <w:bookmarkStart w:id="11522" w:name="_ETM_Q30_186000"/>
      <w:bookmarkEnd w:id="11522"/>
      <w:r>
        <w:rPr>
          <w:rFonts w:hint="cs"/>
          <w:rtl/>
        </w:rPr>
        <w:t>האשמים לשבת בכלא</w:t>
      </w:r>
      <w:r w:rsidR="00FD6E08">
        <w:rPr>
          <w:rFonts w:hint="cs"/>
          <w:rtl/>
        </w:rPr>
        <w:t>,</w:t>
      </w:r>
      <w:r>
        <w:rPr>
          <w:rFonts w:hint="cs"/>
          <w:rtl/>
        </w:rPr>
        <w:t xml:space="preserve"> כולם עד האחרון שביניהם. וסופו של </w:t>
      </w:r>
      <w:bookmarkStart w:id="11523" w:name="_ETM_Q30_195000"/>
      <w:bookmarkEnd w:id="11523"/>
      <w:r>
        <w:rPr>
          <w:rFonts w:hint="cs"/>
          <w:rtl/>
        </w:rPr>
        <w:t>הציבור הישראלי לזכות בהנהגה הראויה לו. ואני אוסיף שלי יש</w:t>
      </w:r>
      <w:bookmarkStart w:id="11524" w:name="_ETM_Q30_203000"/>
      <w:bookmarkEnd w:id="11524"/>
      <w:r>
        <w:rPr>
          <w:rFonts w:hint="cs"/>
          <w:rtl/>
        </w:rPr>
        <w:t xml:space="preserve"> תחושה אישית שלבנימין נתניהו יש ממה לפחד</w:t>
      </w:r>
      <w:r w:rsidR="00FD6E08">
        <w:rPr>
          <w:rFonts w:hint="cs"/>
          <w:rtl/>
        </w:rPr>
        <w:t>,</w:t>
      </w:r>
      <w:r>
        <w:rPr>
          <w:rFonts w:hint="cs"/>
          <w:rtl/>
        </w:rPr>
        <w:t xml:space="preserve"> מאוד ממה </w:t>
      </w:r>
      <w:bookmarkStart w:id="11525" w:name="_ETM_Q30_211000"/>
      <w:bookmarkEnd w:id="11525"/>
      <w:r>
        <w:rPr>
          <w:rFonts w:hint="cs"/>
          <w:rtl/>
        </w:rPr>
        <w:t xml:space="preserve">לפחד. </w:t>
      </w:r>
      <w:bookmarkStart w:id="11526" w:name="_ETM_Q30_213000"/>
      <w:bookmarkEnd w:id="11526"/>
      <w:r>
        <w:rPr>
          <w:rFonts w:hint="cs"/>
          <w:rtl/>
        </w:rPr>
        <w:t>א</w:t>
      </w:r>
      <w:bookmarkStart w:id="11527" w:name="_ETM_Q30_214000"/>
      <w:bookmarkEnd w:id="11527"/>
      <w:r>
        <w:rPr>
          <w:rFonts w:hint="cs"/>
          <w:rtl/>
        </w:rPr>
        <w:t xml:space="preserve">ני רק מקווה שהוא לא ישתמש בציבור הישראלי כשכפ"ץ אנושי. </w:t>
      </w:r>
      <w:bookmarkStart w:id="11528" w:name="_ETM_Q30_218000"/>
      <w:bookmarkEnd w:id="11528"/>
      <w:r>
        <w:rPr>
          <w:rFonts w:hint="cs"/>
          <w:rtl/>
        </w:rPr>
        <w:t>תודה רבה.</w:t>
      </w:r>
    </w:p>
    <w:p w:rsidR="00304FBD" w:rsidRDefault="00304FBD" w:rsidP="00AB2D5C">
      <w:pPr>
        <w:rPr>
          <w:rtl/>
        </w:rPr>
      </w:pPr>
    </w:p>
    <w:p w:rsidR="00304FBD" w:rsidRDefault="00304FBD" w:rsidP="00AB2D5C">
      <w:pPr>
        <w:pStyle w:val="af6"/>
        <w:keepNext/>
        <w:rPr>
          <w:rtl/>
        </w:rPr>
      </w:pPr>
      <w:r w:rsidRPr="002D04FC">
        <w:rPr>
          <w:rStyle w:val="TagStyle"/>
          <w:rtl/>
        </w:rPr>
        <w:t xml:space="preserve"> &lt;&lt; יור &gt;&gt; </w:t>
      </w:r>
      <w:r>
        <w:rPr>
          <w:rtl/>
        </w:rPr>
        <w:t>היו"ר חנוך דב מלביצקי:</w:t>
      </w:r>
      <w:r w:rsidRPr="002D04FC">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תודה. חבר הכנסת הרצנו. </w:t>
      </w:r>
    </w:p>
    <w:p w:rsidR="00304FBD" w:rsidRDefault="00304FBD" w:rsidP="00AB2D5C">
      <w:pPr>
        <w:rPr>
          <w:rtl/>
          <w:lang w:eastAsia="he-IL"/>
        </w:rPr>
      </w:pPr>
    </w:p>
    <w:p w:rsidR="00304FBD" w:rsidRDefault="00304FBD" w:rsidP="00FD6E08">
      <w:pPr>
        <w:rPr>
          <w:rtl/>
          <w:lang w:eastAsia="he-IL"/>
        </w:rPr>
      </w:pPr>
      <w:r>
        <w:rPr>
          <w:rFonts w:hint="cs"/>
          <w:rtl/>
          <w:lang w:eastAsia="he-IL"/>
        </w:rPr>
        <w:t xml:space="preserve">גברתי, רק נדייק, כי אמרת פה כמה דברים: קודם כול, </w:t>
      </w:r>
      <w:bookmarkStart w:id="11529" w:name="_ETM_Q30_228000"/>
      <w:bookmarkEnd w:id="11529"/>
      <w:r>
        <w:rPr>
          <w:rFonts w:hint="cs"/>
          <w:rtl/>
          <w:lang w:eastAsia="he-IL"/>
        </w:rPr>
        <w:t>עלה פה חבר הכנסת מאיר כהן, ראשון אצלכם בסיעה, ואמר</w:t>
      </w:r>
      <w:bookmarkStart w:id="11530" w:name="_ETM_Q30_234000"/>
      <w:bookmarkEnd w:id="11530"/>
      <w:r>
        <w:rPr>
          <w:rFonts w:hint="cs"/>
          <w:rtl/>
          <w:lang w:eastAsia="he-IL"/>
        </w:rPr>
        <w:t xml:space="preserve"> ויעץ לכולם להיזהר היטב בלשונם לפני שמשתמשים במילים שיש בה</w:t>
      </w:r>
      <w:r w:rsidR="00FD6E08">
        <w:rPr>
          <w:rFonts w:hint="cs"/>
          <w:rtl/>
          <w:lang w:eastAsia="he-IL"/>
        </w:rPr>
        <w:t>ן</w:t>
      </w:r>
      <w:r>
        <w:rPr>
          <w:rFonts w:hint="cs"/>
          <w:rtl/>
          <w:lang w:eastAsia="he-IL"/>
        </w:rPr>
        <w:t xml:space="preserve"> </w:t>
      </w:r>
      <w:bookmarkStart w:id="11531" w:name="_ETM_Q30_238000"/>
      <w:bookmarkEnd w:id="11531"/>
      <w:r>
        <w:rPr>
          <w:rFonts w:hint="cs"/>
          <w:rtl/>
          <w:lang w:eastAsia="he-IL"/>
        </w:rPr>
        <w:t>את השורש בג"ד. גברתי עשתה את זה פעמיים בנאום שלה.</w:t>
      </w:r>
      <w:bookmarkStart w:id="11532" w:name="_ETM_Q30_243000"/>
      <w:bookmarkEnd w:id="11532"/>
      <w:r>
        <w:rPr>
          <w:rFonts w:hint="cs"/>
          <w:rtl/>
          <w:lang w:eastAsia="he-IL"/>
        </w:rPr>
        <w:t xml:space="preserve"> אין שחר לדברים הללו, לא בחשדות ולא בכתבי האישום. זה </w:t>
      </w:r>
      <w:bookmarkStart w:id="11533" w:name="_ETM_Q30_247000"/>
      <w:bookmarkEnd w:id="11533"/>
      <w:r>
        <w:rPr>
          <w:rFonts w:hint="cs"/>
          <w:rtl/>
          <w:lang w:eastAsia="he-IL"/>
        </w:rPr>
        <w:t xml:space="preserve">חמור מאוד בעיניי. זה מתבצע בצורה הזאת </w:t>
      </w:r>
      <w:r w:rsidR="00743DF1">
        <w:rPr>
          <w:rFonts w:hint="cs"/>
          <w:rtl/>
          <w:lang w:eastAsia="he-IL"/>
        </w:rPr>
        <w:t>– –</w:t>
      </w:r>
    </w:p>
    <w:p w:rsidR="00304FBD" w:rsidRDefault="00304FBD" w:rsidP="00AB2D5C">
      <w:pPr>
        <w:rPr>
          <w:rtl/>
          <w:lang w:eastAsia="he-IL"/>
        </w:rPr>
      </w:pPr>
      <w:bookmarkStart w:id="11534" w:name="_ETM_Q30_258000"/>
      <w:bookmarkEnd w:id="11534"/>
    </w:p>
    <w:p w:rsidR="00304FBD" w:rsidRDefault="00304FBD" w:rsidP="00AB2D5C">
      <w:pPr>
        <w:pStyle w:val="af5"/>
        <w:keepNext/>
        <w:rPr>
          <w:rtl/>
        </w:rPr>
      </w:pPr>
      <w:bookmarkStart w:id="11535" w:name="ET_interruption_5809_16"/>
      <w:r w:rsidRPr="0032183B">
        <w:rPr>
          <w:rStyle w:val="TagStyle"/>
          <w:rtl/>
        </w:rPr>
        <w:t xml:space="preserve"> &lt;&lt; קריאה &gt;&gt; </w:t>
      </w:r>
      <w:r>
        <w:rPr>
          <w:rtl/>
        </w:rPr>
        <w:t>מיכל שיר סגמן (יש עתיד):</w:t>
      </w:r>
      <w:r w:rsidRPr="0032183B">
        <w:rPr>
          <w:rStyle w:val="TagStyle"/>
          <w:rtl/>
        </w:rPr>
        <w:t xml:space="preserve"> &lt;&lt; קריאה &gt;&gt;</w:t>
      </w:r>
      <w:r>
        <w:rPr>
          <w:rtl/>
        </w:rPr>
        <w:t xml:space="preserve">   </w:t>
      </w:r>
      <w:bookmarkEnd w:id="11535"/>
    </w:p>
    <w:p w:rsidR="00304FBD" w:rsidRDefault="00304FBD" w:rsidP="00356066">
      <w:pPr>
        <w:rPr>
          <w:rtl/>
          <w:lang w:eastAsia="he-IL"/>
        </w:rPr>
      </w:pPr>
    </w:p>
    <w:p w:rsidR="00304FBD" w:rsidRDefault="00304FBD" w:rsidP="00AB2D5C">
      <w:pPr>
        <w:rPr>
          <w:rtl/>
          <w:lang w:eastAsia="he-IL"/>
        </w:rPr>
      </w:pPr>
      <w:r>
        <w:rPr>
          <w:rFonts w:hint="cs"/>
          <w:rtl/>
          <w:lang w:eastAsia="he-IL"/>
        </w:rPr>
        <w:t>אני אמרתי שזה משהו שהדיפ-סטייט אומר, לא אני. לא, זה הדיפ-סטייט, זה לא אני. אני קיוויתי שהוא לא.</w:t>
      </w:r>
    </w:p>
    <w:p w:rsidR="00304FBD" w:rsidRDefault="00304FBD" w:rsidP="00AB2D5C">
      <w:pPr>
        <w:rPr>
          <w:rtl/>
          <w:lang w:eastAsia="he-IL"/>
        </w:rPr>
      </w:pPr>
    </w:p>
    <w:p w:rsidR="00304FBD" w:rsidRDefault="00304FBD" w:rsidP="00AB2D5C">
      <w:pPr>
        <w:pStyle w:val="af6"/>
        <w:keepNext/>
        <w:rPr>
          <w:rtl/>
        </w:rPr>
      </w:pPr>
      <w:r w:rsidRPr="00F87AB2">
        <w:rPr>
          <w:rStyle w:val="TagStyle"/>
          <w:rtl/>
        </w:rPr>
        <w:t xml:space="preserve"> &lt;&lt; יור &gt;&gt; </w:t>
      </w:r>
      <w:r>
        <w:rPr>
          <w:rtl/>
        </w:rPr>
        <w:t>היו"ר חנוך דב מלביצקי:</w:t>
      </w:r>
      <w:r w:rsidRPr="00F87AB2">
        <w:rPr>
          <w:rStyle w:val="TagStyle"/>
          <w:rtl/>
        </w:rPr>
        <w:t xml:space="preserve"> &lt;&lt; יור &gt;&gt;</w:t>
      </w:r>
      <w:r>
        <w:rPr>
          <w:rtl/>
        </w:rPr>
        <w:t xml:space="preserve">   </w:t>
      </w:r>
    </w:p>
    <w:p w:rsidR="00304FBD" w:rsidRDefault="00304FBD" w:rsidP="00356066">
      <w:pPr>
        <w:rPr>
          <w:rtl/>
          <w:lang w:eastAsia="he-IL"/>
        </w:rPr>
      </w:pPr>
    </w:p>
    <w:p w:rsidR="00304FBD" w:rsidRDefault="00743DF1" w:rsidP="00FD6E08">
      <w:pPr>
        <w:rPr>
          <w:rtl/>
          <w:lang w:eastAsia="he-IL"/>
        </w:rPr>
      </w:pPr>
      <w:r>
        <w:rPr>
          <w:rFonts w:hint="cs"/>
          <w:rtl/>
          <w:lang w:eastAsia="he-IL"/>
        </w:rPr>
        <w:t>– –</w:t>
      </w:r>
      <w:r w:rsidR="00304FBD">
        <w:rPr>
          <w:rFonts w:hint="cs"/>
          <w:rtl/>
          <w:lang w:eastAsia="he-IL"/>
        </w:rPr>
        <w:t xml:space="preserve"> </w:t>
      </w:r>
      <w:bookmarkStart w:id="11536" w:name="_ETM_Q30_256000"/>
      <w:bookmarkEnd w:id="11536"/>
      <w:r w:rsidR="00304FBD">
        <w:rPr>
          <w:rFonts w:hint="cs"/>
          <w:rtl/>
          <w:lang w:eastAsia="he-IL"/>
        </w:rPr>
        <w:t>וכדאי מאוד, כמו שבירכתי את מאיר כהן על דבריו שנאמרו</w:t>
      </w:r>
      <w:bookmarkStart w:id="11537" w:name="_ETM_Q30_262000"/>
      <w:bookmarkEnd w:id="11537"/>
      <w:r w:rsidR="00304FBD">
        <w:rPr>
          <w:rFonts w:hint="cs"/>
          <w:rtl/>
          <w:lang w:eastAsia="he-IL"/>
        </w:rPr>
        <w:t xml:space="preserve"> כאן </w:t>
      </w:r>
      <w:r w:rsidR="00FD6E08">
        <w:rPr>
          <w:rFonts w:hint="eastAsia"/>
          <w:rtl/>
          <w:lang w:eastAsia="he-IL"/>
        </w:rPr>
        <w:t xml:space="preserve">– </w:t>
      </w:r>
      <w:r w:rsidR="00304FBD">
        <w:rPr>
          <w:rFonts w:hint="cs"/>
          <w:rtl/>
          <w:lang w:eastAsia="he-IL"/>
        </w:rPr>
        <w:t xml:space="preserve">אני ממליץ לכולנו לשים לב טוב לדברים שאמר מאיר </w:t>
      </w:r>
      <w:bookmarkStart w:id="11538" w:name="_ETM_Q30_267000"/>
      <w:bookmarkEnd w:id="11538"/>
      <w:r w:rsidR="00304FBD">
        <w:rPr>
          <w:rFonts w:hint="cs"/>
          <w:rtl/>
          <w:lang w:eastAsia="he-IL"/>
        </w:rPr>
        <w:t>כהן, כי הם נכונים וראויים.</w:t>
      </w:r>
    </w:p>
    <w:p w:rsidR="00304FBD" w:rsidRDefault="00304FBD" w:rsidP="00AB2D5C">
      <w:pPr>
        <w:rPr>
          <w:rtl/>
          <w:lang w:eastAsia="he-IL"/>
        </w:rPr>
      </w:pPr>
    </w:p>
    <w:p w:rsidR="00304FBD" w:rsidRDefault="00304FBD" w:rsidP="00AB2D5C">
      <w:pPr>
        <w:rPr>
          <w:rtl/>
          <w:lang w:eastAsia="he-IL"/>
        </w:rPr>
      </w:pPr>
      <w:bookmarkStart w:id="11539" w:name="_ETM_Q30_270000"/>
      <w:bookmarkEnd w:id="11539"/>
      <w:r>
        <w:rPr>
          <w:rFonts w:hint="cs"/>
          <w:rtl/>
          <w:lang w:eastAsia="he-IL"/>
        </w:rPr>
        <w:t>בבקשה, אדוני.</w:t>
      </w:r>
    </w:p>
    <w:p w:rsidR="00304FBD" w:rsidRDefault="00304FBD" w:rsidP="00AB2D5C">
      <w:pPr>
        <w:rPr>
          <w:rtl/>
          <w:lang w:eastAsia="he-IL"/>
        </w:rPr>
      </w:pPr>
    </w:p>
    <w:p w:rsidR="00304FBD" w:rsidRDefault="00304FBD" w:rsidP="00AB2D5C">
      <w:pPr>
        <w:pStyle w:val="a4"/>
        <w:keepNext/>
        <w:rPr>
          <w:rtl/>
        </w:rPr>
      </w:pPr>
      <w:bookmarkStart w:id="11540" w:name="ET_speaker_5787_5"/>
      <w:r w:rsidRPr="00F87AB2">
        <w:rPr>
          <w:rStyle w:val="TagStyle"/>
          <w:rtl/>
        </w:rPr>
        <w:t xml:space="preserve"> &lt;&lt; דובר &gt;&gt; </w:t>
      </w:r>
      <w:bookmarkStart w:id="11541" w:name="_Toc194414187"/>
      <w:bookmarkStart w:id="11542" w:name="_Toc233629172"/>
      <w:r>
        <w:rPr>
          <w:rtl/>
        </w:rPr>
        <w:t>יוראי להב הרצנו (יש עתיד):</w:t>
      </w:r>
      <w:bookmarkEnd w:id="11541"/>
      <w:bookmarkEnd w:id="11542"/>
      <w:r w:rsidRPr="00F87AB2">
        <w:rPr>
          <w:rStyle w:val="TagStyle"/>
          <w:rtl/>
        </w:rPr>
        <w:t xml:space="preserve"> &lt;&lt; דובר &gt;&gt;</w:t>
      </w:r>
      <w:r>
        <w:rPr>
          <w:rtl/>
        </w:rPr>
        <w:t xml:space="preserve">   </w:t>
      </w:r>
      <w:bookmarkEnd w:id="11540"/>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אתה יכול להעיר לשר שמדבר </w:t>
      </w:r>
      <w:r w:rsidR="00743DF1">
        <w:rPr>
          <w:rFonts w:hint="cs"/>
          <w:rtl/>
          <w:lang w:eastAsia="he-IL"/>
        </w:rPr>
        <w:t>– – –</w:t>
      </w:r>
      <w:r>
        <w:rPr>
          <w:rFonts w:hint="cs"/>
          <w:rtl/>
          <w:lang w:eastAsia="he-IL"/>
        </w:rPr>
        <w:t xml:space="preserve"> </w:t>
      </w:r>
    </w:p>
    <w:p w:rsidR="00304FBD" w:rsidRDefault="00304FBD" w:rsidP="00AB2D5C">
      <w:pPr>
        <w:rPr>
          <w:rtl/>
          <w:lang w:eastAsia="he-IL"/>
        </w:rPr>
      </w:pPr>
    </w:p>
    <w:p w:rsidR="00304FBD" w:rsidRDefault="00304FBD" w:rsidP="00AB2D5C">
      <w:pPr>
        <w:pStyle w:val="af6"/>
        <w:keepNext/>
        <w:rPr>
          <w:rtl/>
        </w:rPr>
      </w:pPr>
      <w:r w:rsidRPr="00F87AB2">
        <w:rPr>
          <w:rStyle w:val="TagStyle"/>
          <w:rtl/>
        </w:rPr>
        <w:t xml:space="preserve"> &lt;&lt; יור &gt;&gt; </w:t>
      </w:r>
      <w:r>
        <w:rPr>
          <w:rtl/>
        </w:rPr>
        <w:t>היו"ר חנוך דב מלביצקי:</w:t>
      </w:r>
      <w:r w:rsidRPr="00F87AB2">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אל תגיד לי להעיר. תתחיל לדבר, בבקשה.</w:t>
      </w:r>
    </w:p>
    <w:p w:rsidR="00304FBD" w:rsidRDefault="00304FBD" w:rsidP="00AB2D5C">
      <w:pPr>
        <w:rPr>
          <w:rtl/>
          <w:lang w:eastAsia="he-IL"/>
        </w:rPr>
      </w:pPr>
    </w:p>
    <w:p w:rsidR="00304FBD" w:rsidRDefault="00304FBD" w:rsidP="00AB2D5C">
      <w:pPr>
        <w:pStyle w:val="-"/>
        <w:keepNext/>
        <w:rPr>
          <w:rtl/>
        </w:rPr>
      </w:pPr>
      <w:bookmarkStart w:id="11543" w:name="ET_speakercontinue_5787_18"/>
      <w:r w:rsidRPr="0032183B">
        <w:rPr>
          <w:rStyle w:val="TagStyle"/>
          <w:rtl/>
        </w:rPr>
        <w:t xml:space="preserve"> &lt;&lt; דובר_המשך &gt;&gt; </w:t>
      </w:r>
      <w:r>
        <w:rPr>
          <w:rtl/>
        </w:rPr>
        <w:t>יוראי להב הרצנו (יש עתיד):</w:t>
      </w:r>
      <w:r w:rsidRPr="0032183B">
        <w:rPr>
          <w:rStyle w:val="TagStyle"/>
          <w:rtl/>
        </w:rPr>
        <w:t xml:space="preserve"> &lt;&lt; דובר_המשך &gt;&gt;</w:t>
      </w:r>
      <w:r>
        <w:rPr>
          <w:rtl/>
        </w:rPr>
        <w:t xml:space="preserve">   </w:t>
      </w:r>
      <w:bookmarkEnd w:id="11543"/>
    </w:p>
    <w:p w:rsidR="00304FBD" w:rsidRDefault="00304FBD" w:rsidP="00AB2D5C">
      <w:pPr>
        <w:keepNext/>
        <w:rPr>
          <w:rtl/>
        </w:rPr>
      </w:pPr>
      <w:bookmarkStart w:id="11544" w:name="ET_speakercontinue_5787_7"/>
    </w:p>
    <w:p w:rsidR="00304FBD" w:rsidRDefault="00304FBD" w:rsidP="00743DF1">
      <w:pPr>
        <w:rPr>
          <w:rtl/>
          <w:lang w:eastAsia="he-IL"/>
        </w:rPr>
      </w:pPr>
      <w:bookmarkStart w:id="11545" w:name="_ETM_Q30_278000"/>
      <w:bookmarkEnd w:id="11545"/>
      <w:r>
        <w:rPr>
          <w:rFonts w:hint="cs"/>
          <w:rtl/>
          <w:lang w:eastAsia="he-IL"/>
        </w:rPr>
        <w:t xml:space="preserve">אני שומע את השיחה שלו </w:t>
      </w:r>
      <w:r w:rsidR="00743DF1">
        <w:rPr>
          <w:rFonts w:hint="cs"/>
          <w:rtl/>
          <w:lang w:eastAsia="he-IL"/>
        </w:rPr>
        <w:t>– – –</w:t>
      </w:r>
    </w:p>
    <w:p w:rsidR="00304FBD" w:rsidRDefault="00304FBD" w:rsidP="00356066">
      <w:pPr>
        <w:rPr>
          <w:rtl/>
          <w:lang w:eastAsia="he-IL"/>
        </w:rPr>
      </w:pPr>
    </w:p>
    <w:p w:rsidR="00304FBD" w:rsidRDefault="00304FBD" w:rsidP="00AB2D5C">
      <w:pPr>
        <w:pStyle w:val="af6"/>
        <w:keepNext/>
        <w:rPr>
          <w:rtl/>
        </w:rPr>
      </w:pPr>
      <w:r w:rsidRPr="0032183B">
        <w:rPr>
          <w:rStyle w:val="TagStyle"/>
          <w:rtl/>
        </w:rPr>
        <w:t xml:space="preserve"> &lt;&lt; יור &gt;&gt; </w:t>
      </w:r>
      <w:r>
        <w:rPr>
          <w:rtl/>
        </w:rPr>
        <w:t>היו"ר חנוך דב מלביצקי:</w:t>
      </w:r>
      <w:r w:rsidRPr="0032183B">
        <w:rPr>
          <w:rStyle w:val="TagStyle"/>
          <w:rtl/>
        </w:rPr>
        <w:t xml:space="preserve"> &lt;&lt; יור &gt;&gt;</w:t>
      </w:r>
      <w:r>
        <w:rPr>
          <w:rtl/>
        </w:rPr>
        <w:t xml:space="preserve">   </w:t>
      </w:r>
    </w:p>
    <w:p w:rsidR="00304FBD" w:rsidRDefault="00304FBD" w:rsidP="00356066">
      <w:pPr>
        <w:rPr>
          <w:rtl/>
          <w:lang w:eastAsia="he-IL"/>
        </w:rPr>
      </w:pPr>
    </w:p>
    <w:p w:rsidR="00304FBD" w:rsidRPr="0032183B" w:rsidRDefault="00304FBD" w:rsidP="00AB2D5C">
      <w:pPr>
        <w:rPr>
          <w:rtl/>
          <w:lang w:eastAsia="he-IL"/>
        </w:rPr>
      </w:pPr>
      <w:bookmarkStart w:id="11546" w:name="_ETM_Q30_282000"/>
      <w:bookmarkEnd w:id="11546"/>
      <w:r>
        <w:rPr>
          <w:rFonts w:hint="cs"/>
          <w:rtl/>
          <w:lang w:eastAsia="he-IL"/>
        </w:rPr>
        <w:t xml:space="preserve">תתחיל, יוראי. </w:t>
      </w:r>
    </w:p>
    <w:p w:rsidR="00304FBD" w:rsidRDefault="00304FBD" w:rsidP="00AB2D5C">
      <w:pPr>
        <w:pStyle w:val="-"/>
        <w:keepNext/>
        <w:rPr>
          <w:rtl/>
        </w:rPr>
      </w:pPr>
      <w:bookmarkStart w:id="11547" w:name="_ETM_Q30_277000"/>
      <w:bookmarkEnd w:id="11547"/>
      <w:r>
        <w:rPr>
          <w:rtl/>
        </w:rPr>
        <w:t xml:space="preserve">  </w:t>
      </w:r>
      <w:bookmarkEnd w:id="11544"/>
    </w:p>
    <w:p w:rsidR="00304FBD" w:rsidRDefault="00304FBD" w:rsidP="00AB2D5C">
      <w:pPr>
        <w:pStyle w:val="-"/>
        <w:keepNext/>
        <w:rPr>
          <w:rtl/>
        </w:rPr>
      </w:pPr>
      <w:bookmarkStart w:id="11548" w:name="ET_speakercontinue_5787_22"/>
      <w:r w:rsidRPr="0032183B">
        <w:rPr>
          <w:rStyle w:val="TagStyle"/>
          <w:rtl/>
        </w:rPr>
        <w:t xml:space="preserve"> &lt;&lt; דובר_המשך &gt;&gt; </w:t>
      </w:r>
      <w:r>
        <w:rPr>
          <w:rtl/>
        </w:rPr>
        <w:t>יוראי להב הרצנו (יש עתיד):</w:t>
      </w:r>
      <w:r w:rsidRPr="0032183B">
        <w:rPr>
          <w:rStyle w:val="TagStyle"/>
          <w:rtl/>
        </w:rPr>
        <w:t xml:space="preserve"> &lt;&lt; דובר_המשך &gt;&gt;</w:t>
      </w:r>
      <w:r>
        <w:rPr>
          <w:rtl/>
        </w:rPr>
        <w:t xml:space="preserve">   </w:t>
      </w:r>
      <w:bookmarkEnd w:id="11548"/>
    </w:p>
    <w:p w:rsidR="00304FBD" w:rsidRDefault="00304FBD" w:rsidP="00356066">
      <w:pPr>
        <w:rPr>
          <w:rtl/>
          <w:lang w:eastAsia="he-IL"/>
        </w:rPr>
      </w:pPr>
    </w:p>
    <w:p w:rsidR="00304FBD" w:rsidRDefault="00304FBD" w:rsidP="00FD6E08">
      <w:pPr>
        <w:rPr>
          <w:lang w:eastAsia="he-IL"/>
        </w:rPr>
      </w:pPr>
      <w:bookmarkStart w:id="11549" w:name="_ETM_Q30_284000"/>
      <w:bookmarkEnd w:id="11549"/>
      <w:r>
        <w:rPr>
          <w:rFonts w:hint="cs"/>
          <w:rtl/>
          <w:lang w:eastAsia="he-IL"/>
        </w:rPr>
        <w:t xml:space="preserve">אדוני </w:t>
      </w:r>
      <w:r w:rsidR="00FD6E08">
        <w:rPr>
          <w:rFonts w:hint="cs"/>
          <w:rtl/>
          <w:lang w:eastAsia="he-IL"/>
        </w:rPr>
        <w:t>ה</w:t>
      </w:r>
      <w:r>
        <w:rPr>
          <w:rFonts w:hint="cs"/>
          <w:rtl/>
          <w:lang w:eastAsia="he-IL"/>
        </w:rPr>
        <w:t>יושב</w:t>
      </w:r>
      <w:r w:rsidR="00FD6E08">
        <w:rPr>
          <w:rFonts w:hint="cs"/>
          <w:rtl/>
          <w:lang w:eastAsia="he-IL"/>
        </w:rPr>
        <w:t>-</w:t>
      </w:r>
      <w:r>
        <w:rPr>
          <w:rFonts w:hint="cs"/>
          <w:rtl/>
          <w:lang w:eastAsia="he-IL"/>
        </w:rPr>
        <w:t>ראש, חבריי חברי הכנסת, אדוני השר, מנהיג מצעד הבהמות בירושלים, אולי תקשיב לתוכן</w:t>
      </w:r>
      <w:bookmarkStart w:id="11550" w:name="_ETM_Q30_290000"/>
      <w:bookmarkEnd w:id="11550"/>
      <w:r>
        <w:rPr>
          <w:rFonts w:hint="cs"/>
          <w:rtl/>
          <w:lang w:eastAsia="he-IL"/>
        </w:rPr>
        <w:t xml:space="preserve"> הדברים ותלמד משהו. ראש הממשלה בנימין נתניהו יוצא לנסיעה חשובה </w:t>
      </w:r>
      <w:bookmarkStart w:id="11551" w:name="_ETM_Q30_297000"/>
      <w:bookmarkEnd w:id="11551"/>
      <w:r>
        <w:rPr>
          <w:rFonts w:hint="cs"/>
          <w:rtl/>
          <w:lang w:eastAsia="he-IL"/>
        </w:rPr>
        <w:t xml:space="preserve">מאוד בהונגריה, חמישה ימים כולל </w:t>
      </w:r>
      <w:r w:rsidR="000A2EE6">
        <w:rPr>
          <w:lang w:eastAsia="he-IL"/>
        </w:rPr>
        <w:t>w</w:t>
      </w:r>
      <w:r>
        <w:rPr>
          <w:lang w:eastAsia="he-IL"/>
        </w:rPr>
        <w:t>eekend</w:t>
      </w:r>
      <w:r>
        <w:rPr>
          <w:rFonts w:hint="cs"/>
          <w:rtl/>
          <w:lang w:eastAsia="he-IL"/>
        </w:rPr>
        <w:t xml:space="preserve">. הוא למד את זה </w:t>
      </w:r>
      <w:bookmarkStart w:id="11552" w:name="_ETM_Q30_301000"/>
      <w:bookmarkEnd w:id="11552"/>
      <w:r>
        <w:rPr>
          <w:rFonts w:hint="cs"/>
          <w:rtl/>
          <w:lang w:eastAsia="he-IL"/>
        </w:rPr>
        <w:t>ממירי רגב</w:t>
      </w:r>
      <w:r w:rsidR="00FD6E08">
        <w:rPr>
          <w:rFonts w:hint="cs"/>
          <w:rtl/>
          <w:lang w:eastAsia="he-IL"/>
        </w:rPr>
        <w:t>,</w:t>
      </w:r>
      <w:r>
        <w:rPr>
          <w:rFonts w:hint="cs"/>
          <w:rtl/>
          <w:lang w:eastAsia="he-IL"/>
        </w:rPr>
        <w:t xml:space="preserve"> או שאולי היא למדה את זה ממנו, לא </w:t>
      </w:r>
      <w:bookmarkStart w:id="11553" w:name="_ETM_Q30_306000"/>
      <w:bookmarkEnd w:id="11553"/>
      <w:r>
        <w:rPr>
          <w:rFonts w:hint="cs"/>
          <w:rtl/>
          <w:lang w:eastAsia="he-IL"/>
        </w:rPr>
        <w:t xml:space="preserve">משנה. השתלמות, סדנה, אולי אפילו קורס העשרה, סטאז', כי הרי </w:t>
      </w:r>
      <w:bookmarkStart w:id="11554" w:name="_ETM_Q30_311000"/>
      <w:bookmarkEnd w:id="11554"/>
      <w:r>
        <w:rPr>
          <w:rFonts w:hint="cs"/>
          <w:rtl/>
          <w:lang w:eastAsia="he-IL"/>
        </w:rPr>
        <w:t>מנהיגים נוסעים לחו"ל כדי לחלוק רעיונות, ללמוד מהמקבילים שלהם, לא?</w:t>
      </w:r>
    </w:p>
    <w:p w:rsidR="00304FBD" w:rsidRDefault="00304FBD" w:rsidP="00AB2D5C">
      <w:pPr>
        <w:rPr>
          <w:rtl/>
          <w:lang w:eastAsia="he-IL"/>
        </w:rPr>
      </w:pPr>
    </w:p>
    <w:p w:rsidR="00304FBD" w:rsidRDefault="00304FBD" w:rsidP="00AB2D5C">
      <w:pPr>
        <w:rPr>
          <w:rtl/>
          <w:lang w:eastAsia="he-IL"/>
        </w:rPr>
      </w:pPr>
      <w:bookmarkStart w:id="11555" w:name="_ETM_Q30_317000"/>
      <w:bookmarkEnd w:id="11555"/>
      <w:r>
        <w:rPr>
          <w:rFonts w:hint="cs"/>
          <w:rtl/>
          <w:lang w:eastAsia="he-IL"/>
        </w:rPr>
        <w:t>תוהה</w:t>
      </w:r>
      <w:bookmarkStart w:id="11556" w:name="_ETM_Q30_318000"/>
      <w:bookmarkEnd w:id="11556"/>
      <w:r>
        <w:rPr>
          <w:rFonts w:hint="cs"/>
          <w:rtl/>
          <w:lang w:eastAsia="he-IL"/>
        </w:rPr>
        <w:t xml:space="preserve"> אני, רק, למה להונגריה? למה לוויקטור אורבן? אולי כדי ללמוד </w:t>
      </w:r>
      <w:bookmarkStart w:id="11557" w:name="_ETM_Q30_324000"/>
      <w:bookmarkEnd w:id="11557"/>
      <w:r>
        <w:rPr>
          <w:rFonts w:hint="cs"/>
          <w:rtl/>
          <w:lang w:eastAsia="he-IL"/>
        </w:rPr>
        <w:t>איך עושים את זה כמו שצריך, איך מחוקקים לאט אבל</w:t>
      </w:r>
      <w:bookmarkStart w:id="11558" w:name="_ETM_Q30_326000"/>
      <w:bookmarkEnd w:id="11558"/>
      <w:r>
        <w:rPr>
          <w:rFonts w:hint="cs"/>
          <w:rtl/>
          <w:lang w:eastAsia="he-IL"/>
        </w:rPr>
        <w:t xml:space="preserve"> בטוח את הגרסה המקומית לדמוקרטיה מדומה? כי אם כבר להשתלם,</w:t>
      </w:r>
      <w:bookmarkStart w:id="11559" w:name="_ETM_Q30_334000"/>
      <w:bookmarkEnd w:id="11559"/>
      <w:r>
        <w:rPr>
          <w:rFonts w:hint="cs"/>
          <w:rtl/>
          <w:lang w:eastAsia="he-IL"/>
        </w:rPr>
        <w:t xml:space="preserve"> אז אצל המאסטר. אז אני שואל את עצמי, חברות וחברי</w:t>
      </w:r>
      <w:bookmarkStart w:id="11560" w:name="_ETM_Q30_338000"/>
      <w:bookmarkEnd w:id="11560"/>
      <w:r>
        <w:rPr>
          <w:rFonts w:hint="cs"/>
          <w:rtl/>
          <w:lang w:eastAsia="he-IL"/>
        </w:rPr>
        <w:t xml:space="preserve"> הכנסת, מה אפשר ללמוד מהונגריה תחת אורבן? מיקי, תקשיב.</w:t>
      </w:r>
    </w:p>
    <w:p w:rsidR="00304FBD" w:rsidRDefault="00304FBD" w:rsidP="00AB2D5C">
      <w:pPr>
        <w:rPr>
          <w:rtl/>
          <w:lang w:eastAsia="he-IL"/>
        </w:rPr>
      </w:pPr>
    </w:p>
    <w:p w:rsidR="00304FBD" w:rsidRDefault="00304FBD" w:rsidP="00FD6E08">
      <w:pPr>
        <w:rPr>
          <w:rtl/>
          <w:lang w:eastAsia="he-IL"/>
        </w:rPr>
      </w:pPr>
      <w:bookmarkStart w:id="11561" w:name="_ETM_Q30_340000"/>
      <w:bookmarkEnd w:id="11561"/>
      <w:r>
        <w:rPr>
          <w:rFonts w:hint="cs"/>
          <w:rtl/>
          <w:lang w:eastAsia="he-IL"/>
        </w:rPr>
        <w:t xml:space="preserve">אז אפשר </w:t>
      </w:r>
      <w:bookmarkStart w:id="11562" w:name="_ETM_Q30_342000"/>
      <w:bookmarkEnd w:id="11562"/>
      <w:r>
        <w:rPr>
          <w:rFonts w:hint="cs"/>
          <w:rtl/>
          <w:lang w:eastAsia="he-IL"/>
        </w:rPr>
        <w:t xml:space="preserve">ללמוד שם איך עושים צנזורה וחסימת תכנים להט"ביים בספריות, בטלוויזיות, </w:t>
      </w:r>
      <w:bookmarkStart w:id="11563" w:name="_ETM_Q30_347000"/>
      <w:bookmarkEnd w:id="11563"/>
      <w:r>
        <w:rPr>
          <w:rFonts w:hint="cs"/>
          <w:rtl/>
          <w:lang w:eastAsia="he-IL"/>
        </w:rPr>
        <w:t xml:space="preserve">בפרסומות, בעיתונות, במערכת החינוך, והכול תחת חוק מיוחד שנקרא "החוק </w:t>
      </w:r>
      <w:bookmarkStart w:id="11564" w:name="_ETM_Q30_352000"/>
      <w:bookmarkEnd w:id="11564"/>
      <w:r>
        <w:rPr>
          <w:rFonts w:hint="cs"/>
          <w:rtl/>
          <w:lang w:eastAsia="he-IL"/>
        </w:rPr>
        <w:t xml:space="preserve">להגנת הילד" </w:t>
      </w:r>
      <w:r w:rsidR="00FD6E08">
        <w:rPr>
          <w:rFonts w:hint="eastAsia"/>
          <w:rtl/>
          <w:lang w:eastAsia="he-IL"/>
        </w:rPr>
        <w:t>–</w:t>
      </w:r>
      <w:r w:rsidR="00FD6E08">
        <w:rPr>
          <w:rFonts w:hint="cs"/>
          <w:rtl/>
          <w:lang w:eastAsia="he-IL"/>
        </w:rPr>
        <w:t xml:space="preserve"> </w:t>
      </w:r>
      <w:r>
        <w:rPr>
          <w:rFonts w:hint="cs"/>
          <w:rtl/>
          <w:lang w:eastAsia="he-IL"/>
        </w:rPr>
        <w:t xml:space="preserve">להגן מפני תרבות רעה של להט"בים. </w:t>
      </w:r>
      <w:bookmarkStart w:id="11565" w:name="_ETM_Q30_363000"/>
      <w:bookmarkEnd w:id="11565"/>
      <w:r>
        <w:rPr>
          <w:rFonts w:hint="cs"/>
          <w:rtl/>
          <w:lang w:eastAsia="he-IL"/>
        </w:rPr>
        <w:t>אפשר</w:t>
      </w:r>
      <w:bookmarkStart w:id="11566" w:name="_ETM_Q30_361000"/>
      <w:bookmarkEnd w:id="11566"/>
      <w:r>
        <w:rPr>
          <w:rFonts w:hint="cs"/>
          <w:rtl/>
          <w:lang w:eastAsia="he-IL"/>
        </w:rPr>
        <w:t xml:space="preserve"> ללמוד שם איך מגבילים את הגישה של נשים להפלות. אפשר </w:t>
      </w:r>
      <w:bookmarkStart w:id="11567" w:name="_ETM_Q30_365000"/>
      <w:bookmarkEnd w:id="11567"/>
      <w:r>
        <w:rPr>
          <w:rFonts w:hint="cs"/>
          <w:rtl/>
          <w:lang w:eastAsia="he-IL"/>
        </w:rPr>
        <w:t>ללמוד שם איך סותמים לעיתונאים את הפה</w:t>
      </w:r>
      <w:r w:rsidR="00FD6E08">
        <w:rPr>
          <w:rFonts w:hint="cs"/>
          <w:rtl/>
          <w:lang w:eastAsia="he-IL"/>
        </w:rPr>
        <w:t>.</w:t>
      </w:r>
      <w:r>
        <w:rPr>
          <w:rFonts w:hint="cs"/>
          <w:rtl/>
          <w:lang w:eastAsia="he-IL"/>
        </w:rPr>
        <w:t xml:space="preserve"> עיתונאות חופשית לשיטת</w:t>
      </w:r>
      <w:bookmarkStart w:id="11568" w:name="_ETM_Q30_369000"/>
      <w:bookmarkEnd w:id="11568"/>
      <w:r>
        <w:rPr>
          <w:rFonts w:hint="cs"/>
          <w:rtl/>
          <w:lang w:eastAsia="he-IL"/>
        </w:rPr>
        <w:t xml:space="preserve"> אורבן זה רק ליפי נפש. אצל אורבן, אם אתה לא </w:t>
      </w:r>
      <w:bookmarkStart w:id="11569" w:name="_ETM_Q30_375000"/>
      <w:bookmarkEnd w:id="11569"/>
      <w:r>
        <w:rPr>
          <w:rFonts w:hint="cs"/>
          <w:rtl/>
          <w:lang w:eastAsia="he-IL"/>
        </w:rPr>
        <w:t xml:space="preserve">איתו, אתה שותק. אפשר ללמוד איך מגבילים את זכות </w:t>
      </w:r>
      <w:bookmarkStart w:id="11570" w:name="_ETM_Q30_381000"/>
      <w:bookmarkEnd w:id="11570"/>
      <w:r>
        <w:rPr>
          <w:rFonts w:hint="cs"/>
          <w:rtl/>
          <w:lang w:eastAsia="he-IL"/>
        </w:rPr>
        <w:t xml:space="preserve">ההפגנה אם היא פוגעת בכבוד האומה, כמו בהונגריה. אפשר ללמוד </w:t>
      </w:r>
      <w:bookmarkStart w:id="11571" w:name="_ETM_Q30_384000"/>
      <w:bookmarkEnd w:id="11571"/>
      <w:r>
        <w:rPr>
          <w:rFonts w:hint="cs"/>
          <w:rtl/>
          <w:lang w:eastAsia="he-IL"/>
        </w:rPr>
        <w:t xml:space="preserve">איך להפסיק את לימודי המגדר באוניברסיטאות. אפשר ללמוד בהונגריה איך </w:t>
      </w:r>
      <w:bookmarkStart w:id="11572" w:name="_ETM_Q30_394000"/>
      <w:bookmarkEnd w:id="11572"/>
      <w:r>
        <w:rPr>
          <w:rFonts w:hint="cs"/>
          <w:rtl/>
          <w:lang w:eastAsia="he-IL"/>
        </w:rPr>
        <w:t>להפסיק את לימודי המגדר באוניברסיטאות</w:t>
      </w:r>
      <w:r w:rsidR="00FD6E08">
        <w:rPr>
          <w:rFonts w:hint="cs"/>
          <w:rtl/>
          <w:lang w:eastAsia="he-IL"/>
        </w:rPr>
        <w:t>,</w:t>
      </w:r>
      <w:r>
        <w:rPr>
          <w:rFonts w:hint="cs"/>
          <w:rtl/>
          <w:lang w:eastAsia="he-IL"/>
        </w:rPr>
        <w:t xml:space="preserve"> כי שם נסגרו הפקולטות למגדר,</w:t>
      </w:r>
      <w:bookmarkStart w:id="11573" w:name="_ETM_Q30_396000"/>
      <w:bookmarkEnd w:id="11573"/>
      <w:r>
        <w:rPr>
          <w:rFonts w:hint="cs"/>
          <w:rtl/>
          <w:lang w:eastAsia="he-IL"/>
        </w:rPr>
        <w:t xml:space="preserve"> כי מגדר זה לא מדעי, אומרים שם, </w:t>
      </w:r>
      <w:bookmarkStart w:id="11574" w:name="_ETM_Q30_403000"/>
      <w:bookmarkEnd w:id="11574"/>
      <w:r>
        <w:rPr>
          <w:rFonts w:hint="cs"/>
          <w:rtl/>
          <w:lang w:eastAsia="he-IL"/>
        </w:rPr>
        <w:t xml:space="preserve">כנראה בניגוד לנאמנות עיוורת לשלטון </w:t>
      </w:r>
      <w:r>
        <w:rPr>
          <w:rtl/>
          <w:lang w:eastAsia="he-IL"/>
        </w:rPr>
        <w:t>–</w:t>
      </w:r>
      <w:r>
        <w:rPr>
          <w:rFonts w:hint="cs"/>
          <w:rtl/>
          <w:lang w:eastAsia="he-IL"/>
        </w:rPr>
        <w:t xml:space="preserve"> שם זה לגמרי מדעי. </w:t>
      </w:r>
    </w:p>
    <w:p w:rsidR="00304FBD" w:rsidRDefault="00304FBD" w:rsidP="00AB2D5C">
      <w:pPr>
        <w:rPr>
          <w:rtl/>
          <w:lang w:eastAsia="he-IL"/>
        </w:rPr>
      </w:pPr>
    </w:p>
    <w:p w:rsidR="00304FBD" w:rsidRDefault="00304FBD" w:rsidP="00FD6E08">
      <w:pPr>
        <w:rPr>
          <w:rtl/>
          <w:lang w:eastAsia="he-IL"/>
        </w:rPr>
      </w:pPr>
      <w:bookmarkStart w:id="11575" w:name="_ETM_Q30_409000"/>
      <w:bookmarkEnd w:id="11575"/>
      <w:r>
        <w:rPr>
          <w:rFonts w:hint="cs"/>
          <w:rtl/>
          <w:lang w:eastAsia="he-IL"/>
        </w:rPr>
        <w:t xml:space="preserve">אפשר ללמוד בהונגריה </w:t>
      </w:r>
      <w:bookmarkStart w:id="11576" w:name="_ETM_Q30_408000"/>
      <w:bookmarkEnd w:id="11576"/>
      <w:r>
        <w:rPr>
          <w:rFonts w:hint="cs"/>
          <w:rtl/>
          <w:lang w:eastAsia="he-IL"/>
        </w:rPr>
        <w:t xml:space="preserve">איך להפריד תלמידים מסוג מסוים לבתי ספר נפרדים. במקרה של </w:t>
      </w:r>
      <w:bookmarkStart w:id="11577" w:name="_ETM_Q30_415000"/>
      <w:bookmarkEnd w:id="11577"/>
      <w:r>
        <w:rPr>
          <w:rFonts w:hint="cs"/>
          <w:rtl/>
          <w:lang w:eastAsia="he-IL"/>
        </w:rPr>
        <w:t>אורבן מדובר בתלמידים צוענים. אפשר ללמוד מהונגריה איך למנות מינויים פוליטיים בכל צמרת גופי הביטחון של המדינה. אפשר ללמוד בהונגריה,</w:t>
      </w:r>
      <w:bookmarkStart w:id="11578" w:name="_ETM_Q30_427000"/>
      <w:bookmarkEnd w:id="11578"/>
      <w:r>
        <w:rPr>
          <w:rFonts w:hint="cs"/>
          <w:rtl/>
          <w:lang w:eastAsia="he-IL"/>
        </w:rPr>
        <w:t xml:space="preserve"> השר בן גביר </w:t>
      </w:r>
      <w:r>
        <w:rPr>
          <w:rFonts w:hint="eastAsia"/>
          <w:rtl/>
          <w:lang w:eastAsia="he-IL"/>
        </w:rPr>
        <w:t>–</w:t>
      </w:r>
      <w:r>
        <w:rPr>
          <w:rFonts w:hint="cs"/>
          <w:rtl/>
          <w:lang w:eastAsia="he-IL"/>
        </w:rPr>
        <w:t xml:space="preserve"> אני חושב שתזדהה איתו</w:t>
      </w:r>
      <w:r w:rsidR="00FD6E08">
        <w:rPr>
          <w:rFonts w:hint="cs"/>
          <w:rtl/>
          <w:lang w:eastAsia="he-IL"/>
        </w:rPr>
        <w:t>,</w:t>
      </w:r>
      <w:r>
        <w:rPr>
          <w:rFonts w:hint="cs"/>
          <w:rtl/>
          <w:lang w:eastAsia="he-IL"/>
        </w:rPr>
        <w:t xml:space="preserve"> כי אתה </w:t>
      </w:r>
      <w:bookmarkStart w:id="11579" w:name="_ETM_Q30_428000"/>
      <w:bookmarkEnd w:id="11579"/>
      <w:r>
        <w:rPr>
          <w:rFonts w:hint="cs"/>
          <w:rtl/>
          <w:lang w:eastAsia="he-IL"/>
        </w:rPr>
        <w:t xml:space="preserve">ניסית לעשות את זה בארץ לפני כמה שנים </w:t>
      </w:r>
      <w:r>
        <w:rPr>
          <w:rtl/>
          <w:lang w:eastAsia="he-IL"/>
        </w:rPr>
        <w:t>–</w:t>
      </w:r>
      <w:r>
        <w:rPr>
          <w:rFonts w:hint="cs"/>
          <w:rtl/>
          <w:lang w:eastAsia="he-IL"/>
        </w:rPr>
        <w:t xml:space="preserve"> אפשר </w:t>
      </w:r>
      <w:bookmarkStart w:id="11580" w:name="_ETM_Q30_433000"/>
      <w:bookmarkEnd w:id="11580"/>
      <w:r>
        <w:rPr>
          <w:rFonts w:hint="cs"/>
          <w:rtl/>
          <w:lang w:eastAsia="he-IL"/>
        </w:rPr>
        <w:t xml:space="preserve">ללמוד בהונגריה איך לעצור מצעדי גאווה ואירועי להט"בים בכל </w:t>
      </w:r>
      <w:bookmarkStart w:id="11581" w:name="_ETM_Q30_438000"/>
      <w:bookmarkEnd w:id="11581"/>
      <w:r>
        <w:rPr>
          <w:rFonts w:hint="cs"/>
          <w:rtl/>
          <w:lang w:eastAsia="he-IL"/>
        </w:rPr>
        <w:t xml:space="preserve">המדינה. אולי לכן נסע נתניהו להונגריה </w:t>
      </w:r>
      <w:r w:rsidR="00FD6E08">
        <w:rPr>
          <w:rFonts w:hint="eastAsia"/>
          <w:rtl/>
          <w:lang w:eastAsia="he-IL"/>
        </w:rPr>
        <w:t xml:space="preserve">– </w:t>
      </w:r>
      <w:r>
        <w:rPr>
          <w:rFonts w:hint="cs"/>
          <w:rtl/>
          <w:lang w:eastAsia="he-IL"/>
        </w:rPr>
        <w:t xml:space="preserve">כדי ללמוד איך עושים </w:t>
      </w:r>
      <w:bookmarkStart w:id="11582" w:name="_ETM_Q30_442000"/>
      <w:bookmarkEnd w:id="11582"/>
      <w:r>
        <w:rPr>
          <w:rFonts w:hint="cs"/>
          <w:rtl/>
          <w:lang w:eastAsia="he-IL"/>
        </w:rPr>
        <w:t xml:space="preserve">את זה. </w:t>
      </w:r>
      <w:bookmarkStart w:id="11583" w:name="_ETM_Q30_443000"/>
      <w:bookmarkEnd w:id="11583"/>
      <w:r>
        <w:rPr>
          <w:rFonts w:hint="cs"/>
          <w:rtl/>
          <w:lang w:eastAsia="he-IL"/>
        </w:rPr>
        <w:t xml:space="preserve">אגב, בהונגריה מטילים קנסות כבדים מאוד על מי שאוזר </w:t>
      </w:r>
      <w:bookmarkStart w:id="11584" w:name="_ETM_Q30_445000"/>
      <w:bookmarkEnd w:id="11584"/>
      <w:r>
        <w:rPr>
          <w:rFonts w:hint="cs"/>
          <w:rtl/>
          <w:lang w:eastAsia="he-IL"/>
        </w:rPr>
        <w:t>את האומץ וכן מגיע להשתתף באותם אירועים, באותם מצעדי גאווה.</w:t>
      </w:r>
      <w:bookmarkStart w:id="11585" w:name="_ETM_Q30_450000"/>
      <w:bookmarkEnd w:id="11585"/>
      <w:r>
        <w:rPr>
          <w:rFonts w:hint="cs"/>
          <w:rtl/>
          <w:lang w:eastAsia="he-IL"/>
        </w:rPr>
        <w:t xml:space="preserve"> אולי הוא נסע להונגריה כדי ללמוד איך פוגעים בארגוני </w:t>
      </w:r>
      <w:bookmarkStart w:id="11586" w:name="_ETM_Q30_453000"/>
      <w:bookmarkEnd w:id="11586"/>
      <w:r>
        <w:rPr>
          <w:rFonts w:hint="cs"/>
          <w:rtl/>
          <w:lang w:eastAsia="he-IL"/>
        </w:rPr>
        <w:t>החברה האזרחית. קיבלת תרומה מחו"ל? מייד תתויג, תירשם,</w:t>
      </w:r>
      <w:bookmarkStart w:id="11587" w:name="_ETM_Q30_459000"/>
      <w:bookmarkEnd w:id="11587"/>
      <w:r>
        <w:rPr>
          <w:rFonts w:hint="cs"/>
          <w:rtl/>
          <w:lang w:eastAsia="he-IL"/>
        </w:rPr>
        <w:t xml:space="preserve"> תוכפש, בדיוק כמו </w:t>
      </w:r>
      <w:r w:rsidR="00FD6E08">
        <w:rPr>
          <w:rFonts w:hint="cs"/>
          <w:rtl/>
          <w:lang w:eastAsia="he-IL"/>
        </w:rPr>
        <w:t>ב</w:t>
      </w:r>
      <w:r>
        <w:rPr>
          <w:rFonts w:hint="cs"/>
          <w:rtl/>
          <w:lang w:eastAsia="he-IL"/>
        </w:rPr>
        <w:t>רוסיה של פוטין.</w:t>
      </w:r>
    </w:p>
    <w:p w:rsidR="00304FBD" w:rsidRDefault="00304FBD" w:rsidP="00AB2D5C">
      <w:pPr>
        <w:rPr>
          <w:rtl/>
          <w:lang w:eastAsia="he-IL"/>
        </w:rPr>
      </w:pPr>
      <w:bookmarkStart w:id="11588" w:name="_ETM_Q30_463000"/>
      <w:bookmarkEnd w:id="11588"/>
    </w:p>
    <w:p w:rsidR="00304FBD" w:rsidRDefault="00304FBD" w:rsidP="00AB2D5C">
      <w:pPr>
        <w:rPr>
          <w:rtl/>
          <w:lang w:eastAsia="he-IL"/>
        </w:rPr>
      </w:pPr>
      <w:bookmarkStart w:id="11589" w:name="_ETM_Q30_464000"/>
      <w:bookmarkEnd w:id="11589"/>
      <w:r>
        <w:rPr>
          <w:rFonts w:hint="cs"/>
          <w:rtl/>
          <w:lang w:eastAsia="he-IL"/>
        </w:rPr>
        <w:t xml:space="preserve">אולי הוא נוסע להונגריה, ראש </w:t>
      </w:r>
      <w:bookmarkStart w:id="11590" w:name="_ETM_Q30_468000"/>
      <w:bookmarkEnd w:id="11590"/>
      <w:r>
        <w:rPr>
          <w:rFonts w:hint="cs"/>
          <w:rtl/>
          <w:lang w:eastAsia="he-IL"/>
        </w:rPr>
        <w:t xml:space="preserve">הממשלה, כדי ללמוד איך מכנים פמיניזם. </w:t>
      </w:r>
    </w:p>
    <w:p w:rsidR="00304FBD" w:rsidRDefault="00304FBD" w:rsidP="00AB2D5C">
      <w:pPr>
        <w:rPr>
          <w:rtl/>
          <w:lang w:eastAsia="he-IL"/>
        </w:rPr>
      </w:pPr>
    </w:p>
    <w:p w:rsidR="00304FBD" w:rsidRDefault="00304FBD" w:rsidP="00AB2D5C">
      <w:pPr>
        <w:pStyle w:val="af6"/>
        <w:keepNext/>
        <w:rPr>
          <w:rtl/>
        </w:rPr>
      </w:pPr>
      <w:r w:rsidRPr="00F87AB2">
        <w:rPr>
          <w:rStyle w:val="TagStyle"/>
          <w:rtl/>
        </w:rPr>
        <w:t xml:space="preserve"> &lt;&lt; יור &gt;&gt; </w:t>
      </w:r>
      <w:r>
        <w:rPr>
          <w:rtl/>
        </w:rPr>
        <w:t>היו"ר חנוך דב מלביצקי:</w:t>
      </w:r>
      <w:r w:rsidRPr="00F87AB2">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חבר הכנסת כץ, חבר הכנסת כץ, זה עושה המון רעש.</w:t>
      </w:r>
    </w:p>
    <w:p w:rsidR="00304FBD" w:rsidRDefault="00304FBD" w:rsidP="00AB2D5C">
      <w:pPr>
        <w:rPr>
          <w:rtl/>
          <w:lang w:eastAsia="he-IL"/>
        </w:rPr>
      </w:pPr>
      <w:bookmarkStart w:id="11591" w:name="_ETM_Q30_476000"/>
      <w:bookmarkEnd w:id="11591"/>
    </w:p>
    <w:p w:rsidR="00304FBD" w:rsidRDefault="00304FBD" w:rsidP="00AB2D5C">
      <w:pPr>
        <w:pStyle w:val="af5"/>
        <w:keepNext/>
        <w:rPr>
          <w:rtl/>
        </w:rPr>
      </w:pPr>
      <w:bookmarkStart w:id="11592" w:name="ET_interruption_קריאה_23"/>
      <w:r w:rsidRPr="00224F45">
        <w:rPr>
          <w:rStyle w:val="TagStyle"/>
          <w:rtl/>
        </w:rPr>
        <w:t xml:space="preserve"> &lt;&lt; קריאה &gt;&gt; </w:t>
      </w:r>
      <w:r>
        <w:rPr>
          <w:rtl/>
        </w:rPr>
        <w:t>קריאה:</w:t>
      </w:r>
      <w:r w:rsidRPr="00224F45">
        <w:rPr>
          <w:rStyle w:val="TagStyle"/>
          <w:rtl/>
        </w:rPr>
        <w:t xml:space="preserve"> &lt;&lt; קריאה &gt;&gt;</w:t>
      </w:r>
      <w:r>
        <w:rPr>
          <w:rtl/>
        </w:rPr>
        <w:t xml:space="preserve">   </w:t>
      </w:r>
      <w:bookmarkEnd w:id="11592"/>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Pr="00224F45" w:rsidRDefault="00304FBD" w:rsidP="00AB2D5C">
      <w:pPr>
        <w:rPr>
          <w:rtl/>
          <w:lang w:eastAsia="he-IL"/>
        </w:rPr>
      </w:pPr>
    </w:p>
    <w:p w:rsidR="00304FBD" w:rsidRDefault="00304FBD" w:rsidP="00AB2D5C">
      <w:pPr>
        <w:pStyle w:val="af6"/>
        <w:keepNext/>
        <w:rPr>
          <w:rtl/>
        </w:rPr>
      </w:pPr>
      <w:r w:rsidRPr="00F87AB2">
        <w:rPr>
          <w:rStyle w:val="TagStyle"/>
          <w:rtl/>
        </w:rPr>
        <w:t xml:space="preserve"> &lt;&lt; יור &gt;&gt; </w:t>
      </w:r>
      <w:r>
        <w:rPr>
          <w:rtl/>
        </w:rPr>
        <w:t>היו"ר חנוך דב מלביצקי:</w:t>
      </w:r>
      <w:r w:rsidRPr="00F87AB2">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בסדר, אבל זה מפריע ליוראי כרגע. </w:t>
      </w:r>
    </w:p>
    <w:p w:rsidR="00304FBD" w:rsidRDefault="00304FBD" w:rsidP="00AB2D5C">
      <w:pPr>
        <w:rPr>
          <w:rtl/>
          <w:lang w:eastAsia="he-IL"/>
        </w:rPr>
      </w:pPr>
    </w:p>
    <w:p w:rsidR="00304FBD" w:rsidRDefault="00304FBD" w:rsidP="00AB2D5C">
      <w:pPr>
        <w:pStyle w:val="-"/>
        <w:keepNext/>
        <w:rPr>
          <w:rtl/>
        </w:rPr>
      </w:pPr>
      <w:bookmarkStart w:id="11593" w:name="ET_speakercontinue_5787_10"/>
      <w:r w:rsidRPr="00F87AB2">
        <w:rPr>
          <w:rStyle w:val="TagStyle"/>
          <w:rtl/>
        </w:rPr>
        <w:t xml:space="preserve"> &lt;&lt; דובר_המשך &gt;&gt; </w:t>
      </w:r>
      <w:r>
        <w:rPr>
          <w:rtl/>
        </w:rPr>
        <w:t>יוראי להב הרצנו (יש עתיד):</w:t>
      </w:r>
      <w:r w:rsidRPr="00F87AB2">
        <w:rPr>
          <w:rStyle w:val="TagStyle"/>
          <w:rtl/>
        </w:rPr>
        <w:t xml:space="preserve"> &lt;&lt; דובר_המשך &gt;&gt;</w:t>
      </w:r>
      <w:r>
        <w:rPr>
          <w:rtl/>
        </w:rPr>
        <w:t xml:space="preserve">   </w:t>
      </w:r>
      <w:bookmarkEnd w:id="11593"/>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אולי איך לכנות פמיניזם </w:t>
      </w:r>
      <w:r>
        <w:rPr>
          <w:rFonts w:hint="eastAsia"/>
          <w:rtl/>
          <w:lang w:eastAsia="he-IL"/>
        </w:rPr>
        <w:t>–</w:t>
      </w:r>
      <w:r>
        <w:rPr>
          <w:rFonts w:hint="cs"/>
          <w:rtl/>
          <w:lang w:eastAsia="he-IL"/>
        </w:rPr>
        <w:t xml:space="preserve"> בהונגריה </w:t>
      </w:r>
      <w:bookmarkStart w:id="11594" w:name="_ETM_Q30_483000"/>
      <w:bookmarkEnd w:id="11594"/>
      <w:r>
        <w:rPr>
          <w:rFonts w:hint="cs"/>
          <w:rtl/>
          <w:lang w:eastAsia="he-IL"/>
        </w:rPr>
        <w:t xml:space="preserve">של אורבן "פעילות לקידום שוויון זכויות לנשים" זה רעל מערבי. אולי ללמוד </w:t>
      </w:r>
      <w:bookmarkStart w:id="11595" w:name="_ETM_Q30_489000"/>
      <w:bookmarkEnd w:id="11595"/>
      <w:r>
        <w:rPr>
          <w:rFonts w:hint="cs"/>
          <w:rtl/>
          <w:lang w:eastAsia="he-IL"/>
        </w:rPr>
        <w:t>איך חותכים בתקציבים למקלטים לנשים מוכות, כמו שאורבן עשה,</w:t>
      </w:r>
      <w:bookmarkStart w:id="11596" w:name="_ETM_Q30_493000"/>
      <w:bookmarkEnd w:id="11596"/>
      <w:r>
        <w:rPr>
          <w:rFonts w:hint="cs"/>
          <w:rtl/>
          <w:lang w:eastAsia="he-IL"/>
        </w:rPr>
        <w:t xml:space="preserve"> השר בן גביר. אולי ללמוד איך חותכים ייצוג נשי </w:t>
      </w:r>
      <w:bookmarkStart w:id="11597" w:name="_ETM_Q30_498000"/>
      <w:bookmarkEnd w:id="11597"/>
      <w:r>
        <w:rPr>
          <w:rFonts w:hint="cs"/>
          <w:rtl/>
          <w:lang w:eastAsia="he-IL"/>
        </w:rPr>
        <w:t>בהנהלות, משרדי ממשלה? שם אפשר למנות נשים</w:t>
      </w:r>
      <w:r w:rsidR="00FD6E08">
        <w:rPr>
          <w:rFonts w:hint="cs"/>
          <w:rtl/>
          <w:lang w:eastAsia="he-IL"/>
        </w:rPr>
        <w:t>,</w:t>
      </w:r>
      <w:r>
        <w:rPr>
          <w:rFonts w:hint="cs"/>
          <w:rtl/>
          <w:lang w:eastAsia="he-IL"/>
        </w:rPr>
        <w:t xml:space="preserve"> אבל אחרי שמסיימים</w:t>
      </w:r>
      <w:bookmarkStart w:id="11598" w:name="_ETM_Q30_505000"/>
      <w:bookmarkEnd w:id="11598"/>
      <w:r>
        <w:rPr>
          <w:rFonts w:hint="cs"/>
          <w:rtl/>
          <w:lang w:eastAsia="he-IL"/>
        </w:rPr>
        <w:t xml:space="preserve"> למנות ג'ובים לגברים נאמנים, אז מגיע תורן של הנשים, ואין מספיק.</w:t>
      </w:r>
    </w:p>
    <w:p w:rsidR="00304FBD" w:rsidRDefault="00304FBD" w:rsidP="00AB2D5C">
      <w:pPr>
        <w:rPr>
          <w:rtl/>
          <w:lang w:eastAsia="he-IL"/>
        </w:rPr>
      </w:pPr>
    </w:p>
    <w:p w:rsidR="00304FBD" w:rsidRDefault="00304FBD" w:rsidP="00AB2D5C">
      <w:pPr>
        <w:rPr>
          <w:rtl/>
          <w:lang w:eastAsia="he-IL"/>
        </w:rPr>
      </w:pPr>
      <w:bookmarkStart w:id="11599" w:name="_ETM_Q30_508000"/>
      <w:bookmarkEnd w:id="11599"/>
      <w:r>
        <w:rPr>
          <w:rFonts w:hint="cs"/>
          <w:rtl/>
          <w:lang w:eastAsia="he-IL"/>
        </w:rPr>
        <w:t xml:space="preserve">אולי הוא הלך ללמוד איך משתלטים על האקדמיה? לשיטת </w:t>
      </w:r>
      <w:bookmarkStart w:id="11600" w:name="_ETM_Q30_516000"/>
      <w:bookmarkEnd w:id="11600"/>
      <w:r>
        <w:rPr>
          <w:rFonts w:hint="cs"/>
          <w:rtl/>
          <w:lang w:eastAsia="he-IL"/>
        </w:rPr>
        <w:t>אורבן, מי שמלמד אחרת, לא מלמד בכלל. אולי איך להקים מוקד</w:t>
      </w:r>
      <w:bookmarkStart w:id="11601" w:name="_ETM_Q30_522000"/>
      <w:bookmarkEnd w:id="11601"/>
      <w:r>
        <w:rPr>
          <w:rFonts w:hint="cs"/>
          <w:rtl/>
          <w:lang w:eastAsia="he-IL"/>
        </w:rPr>
        <w:t xml:space="preserve"> ממשלתי להלשנה על משפחות להט"ביות, כמו שעשו בהונגריה. זה חידוש</w:t>
      </w:r>
      <w:bookmarkStart w:id="11602" w:name="_ETM_Q30_528000"/>
      <w:bookmarkEnd w:id="11602"/>
      <w:r>
        <w:rPr>
          <w:rFonts w:hint="cs"/>
          <w:rtl/>
          <w:lang w:eastAsia="he-IL"/>
        </w:rPr>
        <w:t xml:space="preserve"> מרענן של השלטון ההונגרי: משפחה לא מסורתית </w:t>
      </w:r>
      <w:r>
        <w:rPr>
          <w:rtl/>
          <w:lang w:eastAsia="he-IL"/>
        </w:rPr>
        <w:t>–</w:t>
      </w:r>
      <w:r>
        <w:rPr>
          <w:rFonts w:hint="cs"/>
          <w:rtl/>
          <w:lang w:eastAsia="he-IL"/>
        </w:rPr>
        <w:t xml:space="preserve"> ראית משפחה </w:t>
      </w:r>
      <w:bookmarkStart w:id="11603" w:name="_ETM_Q30_531000"/>
      <w:bookmarkEnd w:id="11603"/>
      <w:r>
        <w:rPr>
          <w:rFonts w:hint="cs"/>
          <w:rtl/>
          <w:lang w:eastAsia="he-IL"/>
        </w:rPr>
        <w:t>לא מסורתית? דווח מייד. יכולים לדווח גם הורים, גם</w:t>
      </w:r>
      <w:bookmarkStart w:id="11604" w:name="_ETM_Q30_536000"/>
      <w:bookmarkEnd w:id="11604"/>
      <w:r>
        <w:rPr>
          <w:rFonts w:hint="cs"/>
          <w:rtl/>
          <w:lang w:eastAsia="he-IL"/>
        </w:rPr>
        <w:t xml:space="preserve"> שכנים, גם ילדים בגן </w:t>
      </w:r>
      <w:r>
        <w:rPr>
          <w:rtl/>
          <w:lang w:eastAsia="he-IL"/>
        </w:rPr>
        <w:t>–</w:t>
      </w:r>
      <w:r>
        <w:rPr>
          <w:rFonts w:hint="cs"/>
          <w:rtl/>
          <w:lang w:eastAsia="he-IL"/>
        </w:rPr>
        <w:t xml:space="preserve"> כולם יכולים לשחק גשש-בלש </w:t>
      </w:r>
      <w:bookmarkStart w:id="11605" w:name="_ETM_Q30_538000"/>
      <w:bookmarkEnd w:id="11605"/>
      <w:r>
        <w:rPr>
          <w:rFonts w:hint="cs"/>
          <w:rtl/>
          <w:lang w:eastAsia="he-IL"/>
        </w:rPr>
        <w:t xml:space="preserve">של המדינה ההונגרית. ואיך אפשר בלי </w:t>
      </w:r>
      <w:r>
        <w:rPr>
          <w:rFonts w:hint="eastAsia"/>
          <w:rtl/>
          <w:lang w:eastAsia="he-IL"/>
        </w:rPr>
        <w:t>–</w:t>
      </w:r>
      <w:r>
        <w:rPr>
          <w:rFonts w:hint="cs"/>
          <w:rtl/>
          <w:lang w:eastAsia="he-IL"/>
        </w:rPr>
        <w:t xml:space="preserve"> אולי ראש הממשלה</w:t>
      </w:r>
      <w:bookmarkStart w:id="11606" w:name="_ETM_Q30_543000"/>
      <w:bookmarkEnd w:id="11606"/>
      <w:r>
        <w:rPr>
          <w:rFonts w:hint="cs"/>
          <w:rtl/>
          <w:lang w:eastAsia="he-IL"/>
        </w:rPr>
        <w:t xml:space="preserve"> נתניהו הלך ללמוד איך לעצור שינוי בתעודות זהות רשמיות. נולד</w:t>
      </w:r>
      <w:bookmarkStart w:id="11607" w:name="_ETM_Q30_549000"/>
      <w:bookmarkEnd w:id="11607"/>
      <w:r>
        <w:rPr>
          <w:rFonts w:hint="cs"/>
          <w:rtl/>
          <w:lang w:eastAsia="he-IL"/>
        </w:rPr>
        <w:t>ת טראנס? תישאר שקוף, גם ולמרות היותך.</w:t>
      </w:r>
    </w:p>
    <w:p w:rsidR="00304FBD" w:rsidRDefault="00304FBD" w:rsidP="00AB2D5C">
      <w:pPr>
        <w:rPr>
          <w:rtl/>
          <w:lang w:eastAsia="he-IL"/>
        </w:rPr>
      </w:pPr>
    </w:p>
    <w:p w:rsidR="00304FBD" w:rsidRDefault="00304FBD" w:rsidP="00FD6E08">
      <w:pPr>
        <w:rPr>
          <w:rtl/>
          <w:lang w:eastAsia="he-IL"/>
        </w:rPr>
      </w:pPr>
      <w:bookmarkStart w:id="11608" w:name="_ETM_Q30_554000"/>
      <w:bookmarkEnd w:id="11608"/>
      <w:r>
        <w:rPr>
          <w:rFonts w:hint="cs"/>
          <w:rtl/>
          <w:lang w:eastAsia="he-IL"/>
        </w:rPr>
        <w:t xml:space="preserve">אדוני </w:t>
      </w:r>
      <w:r w:rsidR="00FD6E08">
        <w:rPr>
          <w:rFonts w:hint="cs"/>
          <w:rtl/>
          <w:lang w:eastAsia="he-IL"/>
        </w:rPr>
        <w:t>ה</w:t>
      </w:r>
      <w:r>
        <w:rPr>
          <w:rFonts w:hint="cs"/>
          <w:rtl/>
          <w:lang w:eastAsia="he-IL"/>
        </w:rPr>
        <w:t>יושב</w:t>
      </w:r>
      <w:r w:rsidR="00FD6E08">
        <w:rPr>
          <w:rFonts w:hint="cs"/>
          <w:rtl/>
          <w:lang w:eastAsia="he-IL"/>
        </w:rPr>
        <w:t>-</w:t>
      </w:r>
      <w:r>
        <w:rPr>
          <w:rFonts w:hint="cs"/>
          <w:rtl/>
          <w:lang w:eastAsia="he-IL"/>
        </w:rPr>
        <w:t xml:space="preserve">ראש, אולי </w:t>
      </w:r>
      <w:bookmarkStart w:id="11609" w:name="_ETM_Q30_561000"/>
      <w:bookmarkEnd w:id="11609"/>
      <w:r>
        <w:rPr>
          <w:rFonts w:hint="cs"/>
          <w:rtl/>
          <w:lang w:eastAsia="he-IL"/>
        </w:rPr>
        <w:t>הנסיעה הזאת של בנימין נתניהו להונגריה היא לא סתם ביקור</w:t>
      </w:r>
      <w:bookmarkStart w:id="11610" w:name="_ETM_Q30_564000"/>
      <w:bookmarkEnd w:id="11610"/>
      <w:r>
        <w:rPr>
          <w:rFonts w:hint="cs"/>
          <w:rtl/>
          <w:lang w:eastAsia="he-IL"/>
        </w:rPr>
        <w:t xml:space="preserve"> דיפלומטי אלא ניסיון לייבא לארץ העתקה שיטתית של מודל שלטוני </w:t>
      </w:r>
      <w:bookmarkStart w:id="11611" w:name="_ETM_Q30_568000"/>
      <w:bookmarkEnd w:id="11611"/>
      <w:r>
        <w:rPr>
          <w:rFonts w:hint="cs"/>
          <w:rtl/>
          <w:lang w:eastAsia="he-IL"/>
        </w:rPr>
        <w:t>איך למחוק זכויות מיעוטים, איך לבטל כל מי שנראה או</w:t>
      </w:r>
      <w:bookmarkStart w:id="11612" w:name="_ETM_Q30_573000"/>
      <w:bookmarkEnd w:id="11612"/>
      <w:r>
        <w:rPr>
          <w:rFonts w:hint="cs"/>
          <w:rtl/>
          <w:lang w:eastAsia="he-IL"/>
        </w:rPr>
        <w:t xml:space="preserve"> חושב אחרת ממך, איך ל</w:t>
      </w:r>
      <w:r w:rsidR="00FD6E08">
        <w:rPr>
          <w:rFonts w:hint="cs"/>
          <w:rtl/>
          <w:lang w:eastAsia="he-IL"/>
        </w:rPr>
        <w:t>ה</w:t>
      </w:r>
      <w:r>
        <w:rPr>
          <w:rFonts w:hint="cs"/>
          <w:rtl/>
          <w:lang w:eastAsia="he-IL"/>
        </w:rPr>
        <w:t xml:space="preserve">צר חופש, איך לצבוע הכול בצבעי </w:t>
      </w:r>
      <w:bookmarkStart w:id="11613" w:name="_ETM_Q30_578000"/>
      <w:bookmarkEnd w:id="11613"/>
      <w:r>
        <w:rPr>
          <w:rFonts w:hint="cs"/>
          <w:rtl/>
          <w:lang w:eastAsia="he-IL"/>
        </w:rPr>
        <w:t xml:space="preserve">הדגל. כי אם יש משהו שאפשר ללמוד מאורבן, זה לא </w:t>
      </w:r>
      <w:bookmarkStart w:id="11614" w:name="_ETM_Q30_584000"/>
      <w:bookmarkEnd w:id="11614"/>
      <w:r>
        <w:rPr>
          <w:rFonts w:hint="cs"/>
          <w:rtl/>
          <w:lang w:eastAsia="he-IL"/>
        </w:rPr>
        <w:t>דמוקרטיה</w:t>
      </w:r>
      <w:r w:rsidR="00FD6E08">
        <w:rPr>
          <w:rFonts w:hint="cs"/>
          <w:rtl/>
          <w:lang w:eastAsia="he-IL"/>
        </w:rPr>
        <w:t>,</w:t>
      </w:r>
      <w:r>
        <w:rPr>
          <w:rFonts w:hint="cs"/>
          <w:rtl/>
          <w:lang w:eastAsia="he-IL"/>
        </w:rPr>
        <w:t xml:space="preserve"> זה איך לקרוא למשטר לא דמוקרטי בשם אחר.</w:t>
      </w:r>
    </w:p>
    <w:p w:rsidR="00304FBD" w:rsidRDefault="00304FBD" w:rsidP="00AB2D5C">
      <w:pPr>
        <w:keepNext/>
        <w:rPr>
          <w:rtl/>
        </w:rPr>
      </w:pPr>
    </w:p>
    <w:p w:rsidR="00304FBD" w:rsidRDefault="00304FBD" w:rsidP="00AB2D5C">
      <w:pPr>
        <w:pStyle w:val="af6"/>
        <w:keepNext/>
        <w:rPr>
          <w:rtl/>
        </w:rPr>
      </w:pPr>
      <w:bookmarkStart w:id="11615" w:name="_ETM_Q30_589000"/>
      <w:bookmarkEnd w:id="11615"/>
      <w:r w:rsidRPr="00684B9B">
        <w:rPr>
          <w:rStyle w:val="TagStyle"/>
          <w:rtl/>
        </w:rPr>
        <w:t xml:space="preserve"> &lt;&lt; יור &gt;&gt; </w:t>
      </w:r>
      <w:r>
        <w:rPr>
          <w:rtl/>
        </w:rPr>
        <w:t>היו"ר חנוך דב מלביצקי:</w:t>
      </w:r>
      <w:r w:rsidRPr="00684B9B">
        <w:rPr>
          <w:rStyle w:val="TagStyle"/>
          <w:rtl/>
        </w:rPr>
        <w:t xml:space="preserve"> &lt;&lt; יור &gt;&gt;</w:t>
      </w:r>
      <w:r>
        <w:rPr>
          <w:rtl/>
        </w:rPr>
        <w:t xml:space="preserve">   </w:t>
      </w:r>
    </w:p>
    <w:p w:rsidR="00304FBD" w:rsidRDefault="00304FBD" w:rsidP="00356066">
      <w:pPr>
        <w:rPr>
          <w:rtl/>
          <w:lang w:eastAsia="he-IL"/>
        </w:rPr>
      </w:pPr>
    </w:p>
    <w:p w:rsidR="00304FBD" w:rsidRDefault="00304FBD" w:rsidP="00FD6E08">
      <w:pPr>
        <w:rPr>
          <w:rtl/>
          <w:lang w:eastAsia="he-IL"/>
        </w:rPr>
      </w:pPr>
      <w:r>
        <w:rPr>
          <w:rFonts w:hint="cs"/>
          <w:rtl/>
          <w:lang w:eastAsia="he-IL"/>
        </w:rPr>
        <w:t>תודה. חבר הכנסת רון כץ</w:t>
      </w:r>
      <w:r w:rsidR="00FD6E08">
        <w:rPr>
          <w:rFonts w:hint="cs"/>
          <w:rtl/>
          <w:lang w:eastAsia="he-IL"/>
        </w:rPr>
        <w:t>,</w:t>
      </w:r>
      <w:r>
        <w:rPr>
          <w:rFonts w:hint="cs"/>
          <w:rtl/>
          <w:lang w:eastAsia="he-IL"/>
        </w:rPr>
        <w:t xml:space="preserve"> בבקשה, </w:t>
      </w:r>
      <w:bookmarkStart w:id="11616" w:name="_ETM_Q30_594000"/>
      <w:bookmarkEnd w:id="11616"/>
      <w:r>
        <w:rPr>
          <w:rFonts w:hint="cs"/>
          <w:rtl/>
          <w:lang w:eastAsia="he-IL"/>
        </w:rPr>
        <w:t xml:space="preserve">אדוני. </w:t>
      </w:r>
    </w:p>
    <w:p w:rsidR="00304FBD" w:rsidRDefault="00304FBD" w:rsidP="00AB2D5C">
      <w:pPr>
        <w:rPr>
          <w:rtl/>
          <w:lang w:eastAsia="he-IL"/>
        </w:rPr>
      </w:pPr>
    </w:p>
    <w:p w:rsidR="00304FBD" w:rsidRDefault="00304FBD" w:rsidP="00AB2D5C">
      <w:pPr>
        <w:pStyle w:val="a4"/>
        <w:keepNext/>
        <w:rPr>
          <w:rtl/>
        </w:rPr>
      </w:pPr>
      <w:bookmarkStart w:id="11617" w:name="ET_speaker_6151_12"/>
      <w:r w:rsidRPr="00684B9B">
        <w:rPr>
          <w:rStyle w:val="TagStyle"/>
          <w:rtl/>
        </w:rPr>
        <w:t xml:space="preserve"> &lt;&lt; דובר &gt;&gt; </w:t>
      </w:r>
      <w:bookmarkStart w:id="11618" w:name="_Toc194414188"/>
      <w:bookmarkStart w:id="11619" w:name="_Toc233629173"/>
      <w:r>
        <w:rPr>
          <w:rtl/>
        </w:rPr>
        <w:t>רון כץ (יש עתיד):</w:t>
      </w:r>
      <w:bookmarkEnd w:id="11618"/>
      <w:bookmarkEnd w:id="11619"/>
      <w:r w:rsidRPr="00684B9B">
        <w:rPr>
          <w:rStyle w:val="TagStyle"/>
          <w:rtl/>
        </w:rPr>
        <w:t xml:space="preserve"> &lt;&lt; דובר &gt;&gt;</w:t>
      </w:r>
      <w:r>
        <w:rPr>
          <w:rtl/>
        </w:rPr>
        <w:t xml:space="preserve">   </w:t>
      </w:r>
      <w:bookmarkEnd w:id="11617"/>
    </w:p>
    <w:p w:rsidR="00304FBD" w:rsidRDefault="00304FBD" w:rsidP="00356066">
      <w:pPr>
        <w:rPr>
          <w:rtl/>
          <w:lang w:eastAsia="he-IL"/>
        </w:rPr>
      </w:pPr>
    </w:p>
    <w:p w:rsidR="00304FBD" w:rsidRDefault="00304FBD" w:rsidP="00FD6E08">
      <w:pPr>
        <w:rPr>
          <w:rtl/>
          <w:lang w:eastAsia="he-IL"/>
        </w:rPr>
      </w:pPr>
      <w:r>
        <w:rPr>
          <w:rFonts w:hint="cs"/>
          <w:rtl/>
          <w:lang w:eastAsia="he-IL"/>
        </w:rPr>
        <w:t>אדוני היו"ר, חבריי חברי הכנסת, ברגעים אלו ממש ראש ממשלת ישראל נכנס למשרדי להב 433 למסור</w:t>
      </w:r>
      <w:bookmarkStart w:id="11620" w:name="_ETM_Q30_635000"/>
      <w:bookmarkEnd w:id="11620"/>
      <w:r>
        <w:rPr>
          <w:rFonts w:hint="cs"/>
          <w:rtl/>
          <w:lang w:eastAsia="he-IL"/>
        </w:rPr>
        <w:t xml:space="preserve"> עדות על הפרשייה כנראה החמורה ביותר שמדינת ישראל ידעה</w:t>
      </w:r>
      <w:bookmarkStart w:id="11621" w:name="_ETM_Q30_643000"/>
      <w:bookmarkEnd w:id="11621"/>
      <w:r>
        <w:rPr>
          <w:rFonts w:hint="cs"/>
          <w:rtl/>
          <w:lang w:eastAsia="he-IL"/>
        </w:rPr>
        <w:t>: האם מדינה זרה מימנה במיליונים את יועצי נתניהו</w:t>
      </w:r>
      <w:r w:rsidR="00FD6E08">
        <w:rPr>
          <w:rFonts w:hint="cs"/>
          <w:rtl/>
          <w:lang w:eastAsia="he-IL"/>
        </w:rPr>
        <w:t>.</w:t>
      </w:r>
      <w:r>
        <w:rPr>
          <w:rFonts w:hint="cs"/>
          <w:rtl/>
          <w:lang w:eastAsia="he-IL"/>
        </w:rPr>
        <w:t xml:space="preserve"> ונמצא פה </w:t>
      </w:r>
      <w:bookmarkStart w:id="11622" w:name="_ETM_Q30_650000"/>
      <w:bookmarkEnd w:id="11622"/>
      <w:r>
        <w:rPr>
          <w:rFonts w:hint="cs"/>
          <w:rtl/>
          <w:lang w:eastAsia="he-IL"/>
        </w:rPr>
        <w:t xml:space="preserve">השר לביטחון לאומי </w:t>
      </w:r>
      <w:r w:rsidR="00743DF1">
        <w:rPr>
          <w:rFonts w:hint="cs"/>
          <w:rtl/>
          <w:lang w:eastAsia="he-IL"/>
        </w:rPr>
        <w:t>– – –</w:t>
      </w:r>
    </w:p>
    <w:p w:rsidR="00304FBD" w:rsidRPr="00AB2D5C" w:rsidRDefault="00304FBD" w:rsidP="00AB2D5C">
      <w:pPr>
        <w:keepNext/>
        <w:rPr>
          <w:rtl/>
        </w:rPr>
      </w:pPr>
      <w:bookmarkStart w:id="11623" w:name="ET_interruption_6501_24"/>
    </w:p>
    <w:p w:rsidR="00304FBD" w:rsidRDefault="00304FBD" w:rsidP="00AB2D5C">
      <w:pPr>
        <w:pStyle w:val="af5"/>
        <w:keepNext/>
        <w:rPr>
          <w:rtl/>
        </w:rPr>
      </w:pPr>
      <w:r w:rsidRPr="000D6486">
        <w:rPr>
          <w:rStyle w:val="TagStyle"/>
          <w:rtl/>
        </w:rPr>
        <w:t xml:space="preserve">&lt;&lt; קריאה &gt;&gt; </w:t>
      </w:r>
      <w:r>
        <w:rPr>
          <w:rtl/>
        </w:rPr>
        <w:t>משה רוט (יהדות התורה):</w:t>
      </w:r>
      <w:r w:rsidRPr="000D6486">
        <w:rPr>
          <w:rStyle w:val="TagStyle"/>
          <w:rtl/>
        </w:rPr>
        <w:t xml:space="preserve"> &lt;&lt; קריאה &gt;&gt;</w:t>
      </w:r>
      <w:r>
        <w:rPr>
          <w:rtl/>
        </w:rPr>
        <w:t xml:space="preserve">   </w:t>
      </w:r>
      <w:bookmarkEnd w:id="11623"/>
    </w:p>
    <w:p w:rsidR="00304FBD" w:rsidRDefault="00304FBD" w:rsidP="00356066">
      <w:pPr>
        <w:rPr>
          <w:rtl/>
          <w:lang w:eastAsia="he-IL"/>
        </w:rPr>
      </w:pPr>
    </w:p>
    <w:p w:rsidR="00304FBD" w:rsidRDefault="00304FBD" w:rsidP="00AB2D5C">
      <w:pPr>
        <w:rPr>
          <w:rtl/>
          <w:lang w:eastAsia="he-IL"/>
        </w:rPr>
      </w:pPr>
      <w:bookmarkStart w:id="11624" w:name="_ETM_Q30_655000"/>
      <w:bookmarkEnd w:id="11624"/>
      <w:r>
        <w:rPr>
          <w:rFonts w:hint="cs"/>
          <w:rtl/>
          <w:lang w:eastAsia="he-IL"/>
        </w:rPr>
        <w:t xml:space="preserve">הפרשייה הכי חמורה </w:t>
      </w:r>
      <w:r>
        <w:rPr>
          <w:rFonts w:hint="eastAsia"/>
          <w:rtl/>
          <w:lang w:eastAsia="he-IL"/>
        </w:rPr>
        <w:t>–</w:t>
      </w:r>
      <w:r>
        <w:rPr>
          <w:rFonts w:hint="cs"/>
          <w:rtl/>
          <w:lang w:eastAsia="he-IL"/>
        </w:rPr>
        <w:t xml:space="preserve"> האם מסרו לחיזבאללה שטח של מדינת ישראל.</w:t>
      </w:r>
    </w:p>
    <w:p w:rsidR="00304FBD" w:rsidRDefault="00304FBD" w:rsidP="00AB2D5C">
      <w:pPr>
        <w:rPr>
          <w:rtl/>
          <w:lang w:eastAsia="he-IL"/>
        </w:rPr>
      </w:pPr>
    </w:p>
    <w:p w:rsidR="00304FBD" w:rsidRDefault="00304FBD" w:rsidP="00AB2D5C">
      <w:pPr>
        <w:pStyle w:val="-"/>
        <w:keepNext/>
        <w:rPr>
          <w:rtl/>
        </w:rPr>
      </w:pPr>
      <w:bookmarkStart w:id="11625" w:name="ET_speakercontinue_6151_13"/>
      <w:r w:rsidRPr="00684B9B">
        <w:rPr>
          <w:rStyle w:val="TagStyle"/>
          <w:rtl/>
        </w:rPr>
        <w:t xml:space="preserve"> &lt;&lt; דובר_המשך &gt;&gt; </w:t>
      </w:r>
      <w:r>
        <w:rPr>
          <w:rtl/>
        </w:rPr>
        <w:t>רון כץ (יש עתיד):</w:t>
      </w:r>
      <w:r w:rsidRPr="00684B9B">
        <w:rPr>
          <w:rStyle w:val="TagStyle"/>
          <w:rtl/>
        </w:rPr>
        <w:t xml:space="preserve"> &lt;&lt; דובר_המשך &gt;&gt;</w:t>
      </w:r>
      <w:r>
        <w:rPr>
          <w:rtl/>
        </w:rPr>
        <w:t xml:space="preserve">   </w:t>
      </w:r>
      <w:bookmarkEnd w:id="11625"/>
    </w:p>
    <w:p w:rsidR="00304FBD" w:rsidRDefault="00304FBD" w:rsidP="00356066">
      <w:pPr>
        <w:rPr>
          <w:rtl/>
          <w:lang w:eastAsia="he-IL"/>
        </w:rPr>
      </w:pPr>
    </w:p>
    <w:p w:rsidR="00304FBD" w:rsidRDefault="00304FBD" w:rsidP="00AB2D5C">
      <w:pPr>
        <w:rPr>
          <w:rtl/>
          <w:lang w:eastAsia="he-IL"/>
        </w:rPr>
      </w:pPr>
      <w:r>
        <w:rPr>
          <w:rFonts w:hint="cs"/>
          <w:rtl/>
          <w:lang w:eastAsia="he-IL"/>
        </w:rPr>
        <w:t>זה מה שמעניין אותך?</w:t>
      </w:r>
    </w:p>
    <w:p w:rsidR="00304FBD" w:rsidRDefault="00304FBD" w:rsidP="00AB2D5C">
      <w:pPr>
        <w:rPr>
          <w:rtl/>
          <w:lang w:eastAsia="he-IL"/>
        </w:rPr>
      </w:pPr>
    </w:p>
    <w:p w:rsidR="00304FBD" w:rsidRDefault="00304FBD" w:rsidP="00AB2D5C">
      <w:pPr>
        <w:pStyle w:val="af5"/>
        <w:keepNext/>
        <w:rPr>
          <w:rtl/>
        </w:rPr>
      </w:pPr>
      <w:bookmarkStart w:id="11626" w:name="ET_interruption_6501_25"/>
      <w:r w:rsidRPr="000D6486">
        <w:rPr>
          <w:rStyle w:val="TagStyle"/>
          <w:rtl/>
        </w:rPr>
        <w:t xml:space="preserve"> &lt;&lt; קריאה &gt;&gt; </w:t>
      </w:r>
      <w:r>
        <w:rPr>
          <w:rtl/>
        </w:rPr>
        <w:t>משה רוט (יהדות התורה):</w:t>
      </w:r>
      <w:r w:rsidRPr="000D6486">
        <w:rPr>
          <w:rStyle w:val="TagStyle"/>
          <w:rtl/>
        </w:rPr>
        <w:t xml:space="preserve"> &lt;&lt; קריאה &gt;&gt;</w:t>
      </w:r>
      <w:r>
        <w:rPr>
          <w:rtl/>
        </w:rPr>
        <w:t xml:space="preserve">   </w:t>
      </w:r>
      <w:bookmarkEnd w:id="11626"/>
    </w:p>
    <w:p w:rsidR="00304FBD" w:rsidRDefault="00304FBD" w:rsidP="00356066">
      <w:pPr>
        <w:rPr>
          <w:rtl/>
          <w:lang w:eastAsia="he-IL"/>
        </w:rPr>
      </w:pPr>
    </w:p>
    <w:p w:rsidR="00304FBD" w:rsidRDefault="00304FBD" w:rsidP="00AB2D5C">
      <w:pPr>
        <w:rPr>
          <w:rtl/>
          <w:lang w:eastAsia="he-IL"/>
        </w:rPr>
      </w:pPr>
      <w:bookmarkStart w:id="11627" w:name="_ETM_Q30_663000"/>
      <w:bookmarkEnd w:id="11627"/>
      <w:r>
        <w:rPr>
          <w:rFonts w:hint="cs"/>
          <w:rtl/>
          <w:lang w:eastAsia="he-IL"/>
        </w:rPr>
        <w:t>ברור.</w:t>
      </w:r>
    </w:p>
    <w:p w:rsidR="00304FBD" w:rsidRDefault="00304FBD" w:rsidP="00AB2D5C">
      <w:pPr>
        <w:rPr>
          <w:rtl/>
          <w:lang w:eastAsia="he-IL"/>
        </w:rPr>
      </w:pPr>
    </w:p>
    <w:p w:rsidR="00304FBD" w:rsidRDefault="00304FBD" w:rsidP="00AB2D5C">
      <w:pPr>
        <w:pStyle w:val="-"/>
        <w:keepNext/>
        <w:rPr>
          <w:rtl/>
        </w:rPr>
      </w:pPr>
      <w:bookmarkStart w:id="11628" w:name="ET_speakercontinue_6151_14"/>
      <w:r w:rsidRPr="00684B9B">
        <w:rPr>
          <w:rStyle w:val="TagStyle"/>
          <w:rtl/>
        </w:rPr>
        <w:t xml:space="preserve"> &lt;&lt; דובר_המשך &gt;&gt; </w:t>
      </w:r>
      <w:r>
        <w:rPr>
          <w:rtl/>
        </w:rPr>
        <w:t>רון כץ (יש עתיד):</w:t>
      </w:r>
      <w:r w:rsidRPr="00684B9B">
        <w:rPr>
          <w:rStyle w:val="TagStyle"/>
          <w:rtl/>
        </w:rPr>
        <w:t xml:space="preserve"> &lt;&lt; דובר_המשך &gt;&gt;</w:t>
      </w:r>
      <w:r>
        <w:rPr>
          <w:rtl/>
        </w:rPr>
        <w:t xml:space="preserve">   </w:t>
      </w:r>
      <w:bookmarkEnd w:id="11628"/>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עכשיו אני רוצה לשאול אותך באמת: </w:t>
      </w:r>
      <w:bookmarkStart w:id="11629" w:name="_ETM_Q30_667000"/>
      <w:bookmarkEnd w:id="11629"/>
      <w:r>
        <w:rPr>
          <w:rFonts w:hint="cs"/>
          <w:rtl/>
          <w:lang w:eastAsia="he-IL"/>
        </w:rPr>
        <w:t xml:space="preserve">אתה עכשיו בתור אזרח מדינת ישראל, לא מעניין אותך שקטר </w:t>
      </w:r>
      <w:bookmarkStart w:id="11630" w:name="_ETM_Q30_670000"/>
      <w:bookmarkEnd w:id="11630"/>
      <w:r>
        <w:rPr>
          <w:rFonts w:hint="cs"/>
          <w:rtl/>
          <w:lang w:eastAsia="he-IL"/>
        </w:rPr>
        <w:t xml:space="preserve">מימנו במיליונים יועצים בתוך לשכת ראש הממשלה? יותר מזה, אתה יודע </w:t>
      </w:r>
      <w:bookmarkStart w:id="11631" w:name="_ETM_Q30_674000"/>
      <w:bookmarkEnd w:id="11631"/>
      <w:r>
        <w:rPr>
          <w:rFonts w:hint="cs"/>
          <w:rtl/>
          <w:lang w:eastAsia="he-IL"/>
        </w:rPr>
        <w:t xml:space="preserve">שאותו דובר שמדובר עליו, האם אתה יודע שלא שילמו לו </w:t>
      </w:r>
      <w:bookmarkStart w:id="11632" w:name="_ETM_Q30_680000"/>
      <w:bookmarkEnd w:id="11632"/>
      <w:r>
        <w:rPr>
          <w:rFonts w:hint="cs"/>
          <w:rtl/>
          <w:lang w:eastAsia="he-IL"/>
        </w:rPr>
        <w:t xml:space="preserve">כסף? דובר המלחמה של נתניהו לא קיבל כסף מהמדינה. אתה יודע למה? כי הוא לא עבר פוליגרף. אבל ממי הוא </w:t>
      </w:r>
      <w:bookmarkStart w:id="11633" w:name="_ETM_Q30_687000"/>
      <w:bookmarkEnd w:id="11633"/>
      <w:r>
        <w:rPr>
          <w:rFonts w:hint="cs"/>
          <w:rtl/>
          <w:lang w:eastAsia="he-IL"/>
        </w:rPr>
        <w:t xml:space="preserve">כן קיבל כסף? מקטר. מהם הוא קיבל כסף, </w:t>
      </w:r>
      <w:r w:rsidR="00FD6E08">
        <w:rPr>
          <w:rFonts w:hint="cs"/>
          <w:rtl/>
          <w:lang w:eastAsia="he-IL"/>
        </w:rPr>
        <w:t>מ</w:t>
      </w:r>
      <w:r>
        <w:rPr>
          <w:rFonts w:hint="cs"/>
          <w:rtl/>
          <w:lang w:eastAsia="he-IL"/>
        </w:rPr>
        <w:t xml:space="preserve">מדינה שתומכת בטרור, </w:t>
      </w:r>
      <w:bookmarkStart w:id="11634" w:name="_ETM_Q30_625729"/>
      <w:bookmarkEnd w:id="11634"/>
      <w:r>
        <w:rPr>
          <w:rFonts w:hint="cs"/>
          <w:rtl/>
          <w:lang w:eastAsia="he-IL"/>
        </w:rPr>
        <w:t xml:space="preserve">שאנחנו יודעים בוודאות שהעבירו מזוודות של מיליונים בדולרים לחמאס. </w:t>
      </w:r>
      <w:bookmarkStart w:id="11635" w:name="_ETM_Q30_700000"/>
      <w:bookmarkEnd w:id="11635"/>
      <w:r>
        <w:rPr>
          <w:rFonts w:hint="cs"/>
          <w:rtl/>
          <w:lang w:eastAsia="he-IL"/>
        </w:rPr>
        <w:t xml:space="preserve">ומה אתה אומר לי שמעניין אותך? כל מיני שטויות </w:t>
      </w:r>
      <w:bookmarkStart w:id="11636" w:name="_ETM_Q30_703000"/>
      <w:bookmarkEnd w:id="11636"/>
      <w:r>
        <w:rPr>
          <w:rFonts w:hint="cs"/>
          <w:rtl/>
          <w:lang w:eastAsia="he-IL"/>
        </w:rPr>
        <w:t>מהעבר שלא מעניינות אף אחד. זה מה שהממשלה שלכם</w:t>
      </w:r>
      <w:bookmarkStart w:id="11637" w:name="_ETM_Q30_706000"/>
      <w:bookmarkEnd w:id="11637"/>
      <w:r>
        <w:rPr>
          <w:rFonts w:hint="cs"/>
          <w:rtl/>
          <w:lang w:eastAsia="he-IL"/>
        </w:rPr>
        <w:t xml:space="preserve"> </w:t>
      </w:r>
      <w:r>
        <w:rPr>
          <w:rFonts w:hint="eastAsia"/>
          <w:rtl/>
          <w:lang w:eastAsia="he-IL"/>
        </w:rPr>
        <w:t>–</w:t>
      </w:r>
      <w:r>
        <w:rPr>
          <w:rFonts w:hint="cs"/>
          <w:rtl/>
          <w:lang w:eastAsia="he-IL"/>
        </w:rPr>
        <w:t xml:space="preserve"> אתם לא רלוונטיים לכלום, לשום דבר.</w:t>
      </w:r>
    </w:p>
    <w:p w:rsidR="00304FBD" w:rsidRDefault="00304FBD" w:rsidP="00AB2D5C">
      <w:pPr>
        <w:rPr>
          <w:rtl/>
          <w:lang w:eastAsia="he-IL"/>
        </w:rPr>
      </w:pPr>
    </w:p>
    <w:p w:rsidR="00304FBD" w:rsidRDefault="00304FBD" w:rsidP="00AB2D5C">
      <w:pPr>
        <w:pStyle w:val="af5"/>
        <w:keepNext/>
        <w:rPr>
          <w:rtl/>
        </w:rPr>
      </w:pPr>
      <w:bookmarkStart w:id="11638" w:name="ET_interruption_6501_26"/>
      <w:r w:rsidRPr="000D6486">
        <w:rPr>
          <w:rStyle w:val="TagStyle"/>
          <w:rtl/>
        </w:rPr>
        <w:t xml:space="preserve"> &lt;&lt; קריאה &gt;&gt; </w:t>
      </w:r>
      <w:r>
        <w:rPr>
          <w:rtl/>
        </w:rPr>
        <w:t>משה רוט (יהדות התורה):</w:t>
      </w:r>
      <w:r w:rsidRPr="000D6486">
        <w:rPr>
          <w:rStyle w:val="TagStyle"/>
          <w:rtl/>
        </w:rPr>
        <w:t xml:space="preserve"> &lt;&lt; קריאה &gt;&gt;</w:t>
      </w:r>
      <w:r>
        <w:rPr>
          <w:rtl/>
        </w:rPr>
        <w:t xml:space="preserve">   </w:t>
      </w:r>
      <w:bookmarkEnd w:id="11638"/>
    </w:p>
    <w:p w:rsidR="00304FBD" w:rsidRDefault="00304FBD" w:rsidP="00356066">
      <w:pPr>
        <w:rPr>
          <w:rtl/>
          <w:lang w:eastAsia="he-IL"/>
        </w:rPr>
      </w:pPr>
    </w:p>
    <w:p w:rsidR="00304FBD" w:rsidRPr="000D6486" w:rsidRDefault="00743DF1" w:rsidP="00743DF1">
      <w:pPr>
        <w:rPr>
          <w:rtl/>
          <w:lang w:eastAsia="he-IL"/>
        </w:rPr>
      </w:pPr>
      <w:r>
        <w:rPr>
          <w:rFonts w:hint="cs"/>
          <w:rtl/>
          <w:lang w:eastAsia="he-IL"/>
        </w:rPr>
        <w:t>– – –</w:t>
      </w:r>
    </w:p>
    <w:p w:rsidR="00304FBD" w:rsidRPr="00FD6E08" w:rsidRDefault="00304FBD" w:rsidP="00AB2D5C">
      <w:pPr>
        <w:keepNext/>
        <w:rPr>
          <w:rtl/>
        </w:rPr>
      </w:pPr>
      <w:bookmarkStart w:id="11639" w:name="ET_speakercontinue_6151_15"/>
    </w:p>
    <w:p w:rsidR="00304FBD" w:rsidRDefault="00304FBD" w:rsidP="00AB2D5C">
      <w:pPr>
        <w:pStyle w:val="-"/>
        <w:keepNext/>
        <w:rPr>
          <w:rtl/>
        </w:rPr>
      </w:pPr>
      <w:bookmarkStart w:id="11640" w:name="_ETM_Q30_712000"/>
      <w:bookmarkEnd w:id="11640"/>
      <w:r w:rsidRPr="00684B9B">
        <w:rPr>
          <w:rStyle w:val="TagStyle"/>
          <w:rtl/>
        </w:rPr>
        <w:t xml:space="preserve"> &lt;&lt; דובר_המשך &gt;&gt; </w:t>
      </w:r>
      <w:r>
        <w:rPr>
          <w:rtl/>
        </w:rPr>
        <w:t>רון כץ (יש עתיד):</w:t>
      </w:r>
      <w:r w:rsidRPr="00684B9B">
        <w:rPr>
          <w:rStyle w:val="TagStyle"/>
          <w:rtl/>
        </w:rPr>
        <w:t xml:space="preserve"> &lt;&lt; דובר_המשך &gt;&gt;</w:t>
      </w:r>
      <w:r>
        <w:rPr>
          <w:rtl/>
        </w:rPr>
        <w:t xml:space="preserve">   </w:t>
      </w:r>
      <w:bookmarkEnd w:id="11639"/>
    </w:p>
    <w:p w:rsidR="00304FBD" w:rsidRDefault="00304FBD" w:rsidP="00356066">
      <w:pPr>
        <w:rPr>
          <w:rtl/>
          <w:lang w:eastAsia="he-IL"/>
        </w:rPr>
      </w:pPr>
    </w:p>
    <w:p w:rsidR="00304FBD" w:rsidRDefault="00304FBD" w:rsidP="00AB2D5C">
      <w:pPr>
        <w:rPr>
          <w:rtl/>
          <w:lang w:eastAsia="he-IL"/>
        </w:rPr>
      </w:pPr>
      <w:r>
        <w:rPr>
          <w:rFonts w:hint="cs"/>
          <w:rtl/>
          <w:lang w:eastAsia="he-IL"/>
        </w:rPr>
        <w:t>אזרחי מדינת ישראל רוצים לדעת היום אם קטר</w:t>
      </w:r>
      <w:bookmarkStart w:id="11641" w:name="_ETM_Q30_715000"/>
      <w:bookmarkEnd w:id="11641"/>
      <w:r>
        <w:rPr>
          <w:rFonts w:hint="cs"/>
          <w:rtl/>
          <w:lang w:eastAsia="he-IL"/>
        </w:rPr>
        <w:t xml:space="preserve"> מימנה במיליונים יועצים בתוך לשכת ראש הממשלה. האם היועצים האלה, </w:t>
      </w:r>
      <w:bookmarkStart w:id="11642" w:name="_ETM_Q30_720000"/>
      <w:bookmarkEnd w:id="11642"/>
      <w:r>
        <w:rPr>
          <w:rFonts w:hint="cs"/>
          <w:rtl/>
          <w:lang w:eastAsia="he-IL"/>
        </w:rPr>
        <w:t>שעברו את האקווריום ונכנסו לדיונים החמורים ביותר, הסודיים ביותר, הרגישים</w:t>
      </w:r>
      <w:bookmarkStart w:id="11643" w:name="_ETM_Q30_727000"/>
      <w:bookmarkEnd w:id="11643"/>
      <w:r>
        <w:rPr>
          <w:rFonts w:hint="cs"/>
          <w:rtl/>
          <w:lang w:eastAsia="he-IL"/>
        </w:rPr>
        <w:t xml:space="preserve"> ביותר, האם הם יצאו משם והעבירו את המידע למדינת אויב?</w:t>
      </w:r>
      <w:bookmarkStart w:id="11644" w:name="_ETM_Q30_732000"/>
      <w:bookmarkEnd w:id="11644"/>
      <w:r>
        <w:rPr>
          <w:rFonts w:hint="cs"/>
          <w:rtl/>
          <w:lang w:eastAsia="he-IL"/>
        </w:rPr>
        <w:t xml:space="preserve"> באותו רגע שהם היו בדיון, האם הם יצאו ושילמו למי שיממן את חמאס?</w:t>
      </w:r>
    </w:p>
    <w:p w:rsidR="00304FBD" w:rsidRDefault="00304FBD" w:rsidP="00AB2D5C">
      <w:pPr>
        <w:rPr>
          <w:rtl/>
          <w:lang w:eastAsia="he-IL"/>
        </w:rPr>
      </w:pPr>
    </w:p>
    <w:p w:rsidR="00304FBD" w:rsidRDefault="00304FBD" w:rsidP="00FD6E08">
      <w:pPr>
        <w:rPr>
          <w:rtl/>
          <w:lang w:eastAsia="he-IL"/>
        </w:rPr>
      </w:pPr>
      <w:r>
        <w:rPr>
          <w:rFonts w:hint="cs"/>
          <w:rtl/>
          <w:lang w:eastAsia="he-IL"/>
        </w:rPr>
        <w:t xml:space="preserve">ועל מה מדברים פה היום? על כלום ושום דבר. זה אפילו לא נושא </w:t>
      </w:r>
      <w:bookmarkStart w:id="11645" w:name="_ETM_Q30_741000"/>
      <w:bookmarkEnd w:id="11645"/>
      <w:r>
        <w:rPr>
          <w:rFonts w:hint="cs"/>
          <w:rtl/>
          <w:lang w:eastAsia="he-IL"/>
        </w:rPr>
        <w:t xml:space="preserve">שהם מדברים עליו. נמצא איתנו השר לביטחון לאומי איתמר בן </w:t>
      </w:r>
      <w:bookmarkStart w:id="11646" w:name="_ETM_Q30_748000"/>
      <w:bookmarkEnd w:id="11646"/>
      <w:r>
        <w:rPr>
          <w:rFonts w:hint="cs"/>
          <w:rtl/>
          <w:lang w:eastAsia="he-IL"/>
        </w:rPr>
        <w:t xml:space="preserve">גביר. איך עוד לא צייצת לחזק את ראש הממשלה מול </w:t>
      </w:r>
      <w:bookmarkStart w:id="11647" w:name="_ETM_Q30_749000"/>
      <w:bookmarkEnd w:id="11647"/>
      <w:r>
        <w:rPr>
          <w:rFonts w:hint="cs"/>
          <w:rtl/>
          <w:lang w:eastAsia="he-IL"/>
        </w:rPr>
        <w:t xml:space="preserve">המשטרה, שאתה אמון עליה? כמו שאמרת למירי רגב: לא נורא, </w:t>
      </w:r>
      <w:bookmarkStart w:id="11648" w:name="_ETM_Q30_759000"/>
      <w:bookmarkEnd w:id="11648"/>
      <w:r>
        <w:rPr>
          <w:rFonts w:hint="cs"/>
          <w:rtl/>
          <w:lang w:eastAsia="he-IL"/>
        </w:rPr>
        <w:t>לא יקרה כלום.</w:t>
      </w:r>
    </w:p>
    <w:p w:rsidR="00304FBD" w:rsidRDefault="00304FBD" w:rsidP="00AB2D5C">
      <w:pPr>
        <w:rPr>
          <w:rtl/>
          <w:lang w:eastAsia="he-IL"/>
        </w:rPr>
      </w:pPr>
    </w:p>
    <w:p w:rsidR="00304FBD" w:rsidRDefault="00304FBD" w:rsidP="00FD6E08">
      <w:pPr>
        <w:rPr>
          <w:rtl/>
        </w:rPr>
      </w:pPr>
      <w:bookmarkStart w:id="11649" w:name="_ETM_Q30_760000"/>
      <w:bookmarkEnd w:id="11649"/>
      <w:r>
        <w:rPr>
          <w:rFonts w:hint="cs"/>
          <w:rtl/>
          <w:lang w:eastAsia="he-IL"/>
        </w:rPr>
        <w:t xml:space="preserve">אז אני רוצה לומר לך, בן גביר: </w:t>
      </w:r>
      <w:bookmarkStart w:id="11650" w:name="_ETM_Q30_763000"/>
      <w:bookmarkEnd w:id="11650"/>
      <w:r>
        <w:rPr>
          <w:rFonts w:hint="cs"/>
          <w:rtl/>
          <w:lang w:eastAsia="he-IL"/>
        </w:rPr>
        <w:t>כשלת. המשטרה עדיין לא שלך.</w:t>
      </w:r>
      <w:bookmarkStart w:id="11651" w:name="TOR_Q31"/>
      <w:bookmarkStart w:id="11652" w:name="_ETM_Q31_180269"/>
      <w:bookmarkEnd w:id="11651"/>
      <w:bookmarkEnd w:id="11652"/>
      <w:r>
        <w:rPr>
          <w:rFonts w:hint="cs"/>
          <w:rtl/>
        </w:rPr>
        <w:t xml:space="preserve"> אתה כנראה לא תצליח לטאטא תחת השטיח את החקירה הזאת, למרות שמאוד מאוד מנסים. ברגע שנפתחה החקירה, </w:t>
      </w:r>
      <w:bookmarkStart w:id="11653" w:name="_ETM_Q31_169000"/>
      <w:bookmarkEnd w:id="11653"/>
      <w:r>
        <w:rPr>
          <w:rFonts w:hint="cs"/>
          <w:rtl/>
        </w:rPr>
        <w:t xml:space="preserve">מה הם עשו? פיטרו את החוקר. הם אשכרה לא סופרים </w:t>
      </w:r>
      <w:bookmarkStart w:id="11654" w:name="_ETM_Q31_180000"/>
      <w:bookmarkEnd w:id="11654"/>
      <w:r>
        <w:rPr>
          <w:rFonts w:hint="cs"/>
          <w:rtl/>
        </w:rPr>
        <w:t xml:space="preserve">אף אחד. הם לא רואים אף אזרח </w:t>
      </w:r>
      <w:bookmarkStart w:id="11655" w:name="_ETM_Q31_180510"/>
      <w:bookmarkStart w:id="11656" w:name="_ETM_Q31_180630"/>
      <w:bookmarkStart w:id="11657" w:name="_ETM_Q31_180900"/>
      <w:bookmarkStart w:id="11658" w:name="_ETM_Q31_181020"/>
      <w:bookmarkStart w:id="11659" w:name="_ETM_Q31_181469"/>
      <w:bookmarkEnd w:id="11655"/>
      <w:bookmarkEnd w:id="11656"/>
      <w:bookmarkEnd w:id="11657"/>
      <w:bookmarkEnd w:id="11658"/>
      <w:bookmarkEnd w:id="11659"/>
      <w:r>
        <w:rPr>
          <w:rtl/>
        </w:rPr>
        <w:t xml:space="preserve">במדינת </w:t>
      </w:r>
      <w:bookmarkStart w:id="11660" w:name="_ETM_Q31_181949"/>
      <w:bookmarkEnd w:id="11660"/>
      <w:r>
        <w:rPr>
          <w:rtl/>
        </w:rPr>
        <w:t xml:space="preserve">ישראל </w:t>
      </w:r>
      <w:bookmarkStart w:id="11661" w:name="_ETM_Q31_182370"/>
      <w:bookmarkEnd w:id="11661"/>
      <w:r>
        <w:rPr>
          <w:rtl/>
        </w:rPr>
        <w:t>ממטר</w:t>
      </w:r>
      <w:r>
        <w:rPr>
          <w:rFonts w:hint="cs"/>
          <w:rtl/>
        </w:rPr>
        <w:t>.</w:t>
      </w:r>
      <w:r>
        <w:rPr>
          <w:rtl/>
        </w:rPr>
        <w:t xml:space="preserve"> </w:t>
      </w:r>
      <w:bookmarkStart w:id="11662" w:name="_ETM_Q31_183989"/>
      <w:bookmarkEnd w:id="11662"/>
      <w:r>
        <w:rPr>
          <w:rFonts w:hint="cs"/>
          <w:rtl/>
        </w:rPr>
        <w:t xml:space="preserve">הם </w:t>
      </w:r>
      <w:r>
        <w:rPr>
          <w:rtl/>
        </w:rPr>
        <w:t>מסתלבט</w:t>
      </w:r>
      <w:r>
        <w:rPr>
          <w:rFonts w:hint="cs"/>
          <w:rtl/>
        </w:rPr>
        <w:t>ים</w:t>
      </w:r>
      <w:r>
        <w:rPr>
          <w:rtl/>
        </w:rPr>
        <w:t xml:space="preserve"> </w:t>
      </w:r>
      <w:bookmarkStart w:id="11663" w:name="_ETM_Q31_184750"/>
      <w:bookmarkStart w:id="11664" w:name="_ETM_Q31_184930"/>
      <w:bookmarkEnd w:id="11663"/>
      <w:bookmarkEnd w:id="11664"/>
      <w:r>
        <w:rPr>
          <w:rFonts w:hint="cs"/>
          <w:rtl/>
        </w:rPr>
        <w:t>ע</w:t>
      </w:r>
      <w:r>
        <w:rPr>
          <w:rtl/>
        </w:rPr>
        <w:t>לינו</w:t>
      </w:r>
      <w:r>
        <w:rPr>
          <w:rFonts w:hint="cs"/>
          <w:rtl/>
        </w:rPr>
        <w:t>.</w:t>
      </w:r>
      <w:r>
        <w:rPr>
          <w:rtl/>
        </w:rPr>
        <w:t xml:space="preserve"> </w:t>
      </w:r>
      <w:bookmarkStart w:id="11665" w:name="_ETM_Q31_186010"/>
      <w:bookmarkEnd w:id="11665"/>
    </w:p>
    <w:p w:rsidR="00304FBD" w:rsidRDefault="00304FBD" w:rsidP="00AB2D5C">
      <w:pPr>
        <w:rPr>
          <w:rtl/>
        </w:rPr>
      </w:pPr>
      <w:bookmarkStart w:id="11666" w:name="_ETM_Q31_185000"/>
      <w:bookmarkEnd w:id="11666"/>
    </w:p>
    <w:p w:rsidR="00304FBD" w:rsidRDefault="00304FBD" w:rsidP="00FD6E08">
      <w:pPr>
        <w:rPr>
          <w:rtl/>
        </w:rPr>
      </w:pPr>
      <w:bookmarkStart w:id="11667" w:name="_ETM_Q31_186000"/>
      <w:bookmarkEnd w:id="11667"/>
      <w:r>
        <w:rPr>
          <w:rtl/>
        </w:rPr>
        <w:t xml:space="preserve">תבינו </w:t>
      </w:r>
      <w:bookmarkStart w:id="11668" w:name="_ETM_Q31_186519"/>
      <w:bookmarkEnd w:id="11668"/>
      <w:r>
        <w:rPr>
          <w:rtl/>
        </w:rPr>
        <w:t xml:space="preserve">את </w:t>
      </w:r>
      <w:bookmarkStart w:id="11669" w:name="_ETM_Q31_186640"/>
      <w:bookmarkEnd w:id="11669"/>
      <w:r>
        <w:rPr>
          <w:rtl/>
        </w:rPr>
        <w:t xml:space="preserve">האירוע </w:t>
      </w:r>
      <w:bookmarkStart w:id="11670" w:name="_ETM_Q31_187120"/>
      <w:bookmarkEnd w:id="11670"/>
      <w:r>
        <w:rPr>
          <w:rtl/>
        </w:rPr>
        <w:t xml:space="preserve">המטורף </w:t>
      </w:r>
      <w:bookmarkStart w:id="11671" w:name="_ETM_Q31_187720"/>
      <w:bookmarkEnd w:id="11671"/>
      <w:r>
        <w:rPr>
          <w:rtl/>
        </w:rPr>
        <w:t>הזה</w:t>
      </w:r>
      <w:r>
        <w:rPr>
          <w:rFonts w:hint="cs"/>
          <w:rtl/>
        </w:rPr>
        <w:t>:</w:t>
      </w:r>
      <w:r>
        <w:rPr>
          <w:rtl/>
        </w:rPr>
        <w:t xml:space="preserve"> </w:t>
      </w:r>
      <w:bookmarkStart w:id="11672" w:name="_ETM_Q31_188110"/>
      <w:bookmarkEnd w:id="11672"/>
      <w:r>
        <w:rPr>
          <w:rtl/>
        </w:rPr>
        <w:t xml:space="preserve">דובר </w:t>
      </w:r>
      <w:bookmarkStart w:id="11673" w:name="_ETM_Q31_188920"/>
      <w:bookmarkEnd w:id="11673"/>
      <w:r>
        <w:rPr>
          <w:rtl/>
        </w:rPr>
        <w:t xml:space="preserve">ראש </w:t>
      </w:r>
      <w:bookmarkStart w:id="11674" w:name="_ETM_Q31_189309"/>
      <w:bookmarkEnd w:id="11674"/>
      <w:r>
        <w:rPr>
          <w:rtl/>
        </w:rPr>
        <w:t xml:space="preserve">הממשלה </w:t>
      </w:r>
      <w:bookmarkStart w:id="11675" w:name="_ETM_Q31_190210"/>
      <w:bookmarkEnd w:id="11675"/>
      <w:r>
        <w:rPr>
          <w:rtl/>
        </w:rPr>
        <w:t xml:space="preserve">לענייני </w:t>
      </w:r>
      <w:bookmarkStart w:id="11676" w:name="_ETM_Q31_190900"/>
      <w:bookmarkEnd w:id="11676"/>
      <w:r>
        <w:rPr>
          <w:rtl/>
        </w:rPr>
        <w:t xml:space="preserve">מלחמה </w:t>
      </w:r>
      <w:bookmarkStart w:id="11677" w:name="_ETM_Q31_191940"/>
      <w:bookmarkEnd w:id="11677"/>
      <w:r>
        <w:rPr>
          <w:rtl/>
        </w:rPr>
        <w:t xml:space="preserve">לא </w:t>
      </w:r>
      <w:bookmarkStart w:id="11678" w:name="_ETM_Q31_192209"/>
      <w:bookmarkEnd w:id="11678"/>
      <w:r>
        <w:rPr>
          <w:rtl/>
        </w:rPr>
        <w:t xml:space="preserve">עבר </w:t>
      </w:r>
      <w:bookmarkStart w:id="11679" w:name="_ETM_Q31_192539"/>
      <w:bookmarkEnd w:id="11679"/>
      <w:r>
        <w:rPr>
          <w:rtl/>
        </w:rPr>
        <w:t>פ</w:t>
      </w:r>
      <w:bookmarkStart w:id="11680" w:name="_ETM_Q31_192789"/>
      <w:bookmarkEnd w:id="11680"/>
      <w:r>
        <w:rPr>
          <w:rFonts w:hint="cs"/>
          <w:rtl/>
        </w:rPr>
        <w:t>ולי</w:t>
      </w:r>
      <w:r>
        <w:rPr>
          <w:rtl/>
        </w:rPr>
        <w:t xml:space="preserve">גרף </w:t>
      </w:r>
      <w:bookmarkStart w:id="11681" w:name="_ETM_Q31_193480"/>
      <w:bookmarkEnd w:id="11681"/>
      <w:r>
        <w:rPr>
          <w:rtl/>
        </w:rPr>
        <w:t xml:space="preserve">ולכן </w:t>
      </w:r>
      <w:bookmarkStart w:id="11682" w:name="_ETM_Q31_194050"/>
      <w:bookmarkEnd w:id="11682"/>
      <w:r>
        <w:rPr>
          <w:rtl/>
        </w:rPr>
        <w:t xml:space="preserve">לא </w:t>
      </w:r>
      <w:bookmarkStart w:id="11683" w:name="_ETM_Q31_194170"/>
      <w:bookmarkEnd w:id="11683"/>
      <w:r>
        <w:rPr>
          <w:rtl/>
        </w:rPr>
        <w:t xml:space="preserve">יכלו </w:t>
      </w:r>
      <w:bookmarkStart w:id="11684" w:name="_ETM_Q31_194500"/>
      <w:bookmarkEnd w:id="11684"/>
      <w:r>
        <w:rPr>
          <w:rtl/>
        </w:rPr>
        <w:t xml:space="preserve">להעסיק </w:t>
      </w:r>
      <w:bookmarkStart w:id="11685" w:name="_ETM_Q31_195040"/>
      <w:bookmarkEnd w:id="11685"/>
      <w:r>
        <w:rPr>
          <w:rtl/>
        </w:rPr>
        <w:t xml:space="preserve">אותו </w:t>
      </w:r>
      <w:bookmarkStart w:id="11686" w:name="_ETM_Q31_195820"/>
      <w:bookmarkEnd w:id="11686"/>
      <w:r>
        <w:rPr>
          <w:rtl/>
        </w:rPr>
        <w:t xml:space="preserve">במדינת </w:t>
      </w:r>
      <w:bookmarkStart w:id="11687" w:name="_ETM_Q31_196539"/>
      <w:bookmarkEnd w:id="11687"/>
      <w:r>
        <w:rPr>
          <w:rtl/>
        </w:rPr>
        <w:t>ישראל</w:t>
      </w:r>
      <w:r>
        <w:rPr>
          <w:rFonts w:hint="cs"/>
          <w:rtl/>
        </w:rPr>
        <w:t>.</w:t>
      </w:r>
      <w:r>
        <w:rPr>
          <w:rtl/>
        </w:rPr>
        <w:t xml:space="preserve"> </w:t>
      </w:r>
      <w:bookmarkStart w:id="11688" w:name="_ETM_Q31_197440"/>
      <w:bookmarkEnd w:id="11688"/>
      <w:r>
        <w:rPr>
          <w:rtl/>
        </w:rPr>
        <w:t xml:space="preserve">ניסו </w:t>
      </w:r>
      <w:bookmarkStart w:id="11689" w:name="_ETM_Q31_197800"/>
      <w:bookmarkEnd w:id="11689"/>
      <w:r>
        <w:rPr>
          <w:rtl/>
        </w:rPr>
        <w:t xml:space="preserve">דרך </w:t>
      </w:r>
      <w:bookmarkStart w:id="11690" w:name="_ETM_Q31_198070"/>
      <w:bookmarkEnd w:id="11690"/>
      <w:r>
        <w:rPr>
          <w:rtl/>
        </w:rPr>
        <w:t xml:space="preserve">לשכת </w:t>
      </w:r>
      <w:bookmarkStart w:id="11691" w:name="_ETM_Q31_198430"/>
      <w:bookmarkEnd w:id="11691"/>
      <w:r>
        <w:rPr>
          <w:rtl/>
        </w:rPr>
        <w:t xml:space="preserve">ראש </w:t>
      </w:r>
      <w:bookmarkStart w:id="11692" w:name="_ETM_Q31_198640"/>
      <w:bookmarkEnd w:id="11692"/>
      <w:r>
        <w:rPr>
          <w:rtl/>
        </w:rPr>
        <w:t>הממשלה</w:t>
      </w:r>
      <w:r>
        <w:rPr>
          <w:rFonts w:hint="cs"/>
          <w:rtl/>
        </w:rPr>
        <w:t xml:space="preserve"> </w:t>
      </w:r>
      <w:r>
        <w:rPr>
          <w:rtl/>
        </w:rPr>
        <w:t xml:space="preserve">– </w:t>
      </w:r>
      <w:bookmarkStart w:id="11693" w:name="_ETM_Q31_199210"/>
      <w:bookmarkEnd w:id="11693"/>
      <w:r>
        <w:rPr>
          <w:rtl/>
        </w:rPr>
        <w:t xml:space="preserve">קיבלו </w:t>
      </w:r>
      <w:bookmarkStart w:id="11694" w:name="_ETM_Q31_199539"/>
      <w:bookmarkEnd w:id="11694"/>
      <w:r>
        <w:rPr>
          <w:rtl/>
        </w:rPr>
        <w:t>סירוב</w:t>
      </w:r>
      <w:r>
        <w:rPr>
          <w:rFonts w:hint="cs"/>
          <w:rtl/>
        </w:rPr>
        <w:t>;</w:t>
      </w:r>
      <w:r>
        <w:rPr>
          <w:rtl/>
        </w:rPr>
        <w:t xml:space="preserve"> </w:t>
      </w:r>
      <w:bookmarkStart w:id="11695" w:name="_ETM_Q31_200350"/>
      <w:bookmarkEnd w:id="11695"/>
      <w:r>
        <w:rPr>
          <w:rFonts w:hint="cs"/>
          <w:rtl/>
        </w:rPr>
        <w:t>ניסו</w:t>
      </w:r>
      <w:r>
        <w:rPr>
          <w:rtl/>
        </w:rPr>
        <w:t xml:space="preserve"> </w:t>
      </w:r>
      <w:bookmarkStart w:id="11696" w:name="_ETM_Q31_200770"/>
      <w:bookmarkEnd w:id="11696"/>
      <w:r>
        <w:rPr>
          <w:rtl/>
        </w:rPr>
        <w:t xml:space="preserve">דרך </w:t>
      </w:r>
      <w:bookmarkStart w:id="11697" w:name="_ETM_Q31_201100"/>
      <w:bookmarkEnd w:id="11697"/>
      <w:r>
        <w:rPr>
          <w:rtl/>
        </w:rPr>
        <w:t xml:space="preserve">לשכת </w:t>
      </w:r>
      <w:bookmarkStart w:id="11698" w:name="_ETM_Q31_201550"/>
      <w:bookmarkEnd w:id="11698"/>
      <w:r>
        <w:rPr>
          <w:rtl/>
        </w:rPr>
        <w:t>מנכ"ל</w:t>
      </w:r>
      <w:r>
        <w:rPr>
          <w:rFonts w:hint="cs"/>
          <w:rtl/>
        </w:rPr>
        <w:t xml:space="preserve"> </w:t>
      </w:r>
      <w:r>
        <w:rPr>
          <w:rtl/>
        </w:rPr>
        <w:t xml:space="preserve">– </w:t>
      </w:r>
      <w:bookmarkStart w:id="11699" w:name="_ETM_Q31_202199"/>
      <w:bookmarkEnd w:id="11699"/>
      <w:r>
        <w:rPr>
          <w:rtl/>
        </w:rPr>
        <w:t xml:space="preserve">קיבלו </w:t>
      </w:r>
      <w:bookmarkStart w:id="11700" w:name="_ETM_Q31_202679"/>
      <w:bookmarkEnd w:id="11700"/>
      <w:r>
        <w:rPr>
          <w:rtl/>
        </w:rPr>
        <w:t>סירוב</w:t>
      </w:r>
      <w:r>
        <w:rPr>
          <w:rFonts w:hint="cs"/>
          <w:rtl/>
        </w:rPr>
        <w:t>;</w:t>
      </w:r>
      <w:r>
        <w:rPr>
          <w:rtl/>
        </w:rPr>
        <w:t xml:space="preserve"> </w:t>
      </w:r>
      <w:bookmarkStart w:id="11701" w:name="_ETM_Q31_203609"/>
      <w:bookmarkEnd w:id="11701"/>
      <w:r>
        <w:rPr>
          <w:rFonts w:hint="cs"/>
          <w:rtl/>
        </w:rPr>
        <w:t>ניסו את</w:t>
      </w:r>
      <w:r>
        <w:rPr>
          <w:rtl/>
        </w:rPr>
        <w:t xml:space="preserve"> </w:t>
      </w:r>
      <w:bookmarkStart w:id="11702" w:name="_ETM_Q31_204089"/>
      <w:bookmarkEnd w:id="11702"/>
      <w:r>
        <w:rPr>
          <w:rtl/>
        </w:rPr>
        <w:t xml:space="preserve">האופציה </w:t>
      </w:r>
      <w:bookmarkStart w:id="11703" w:name="_ETM_Q31_204539"/>
      <w:bookmarkEnd w:id="11703"/>
      <w:r>
        <w:rPr>
          <w:rtl/>
        </w:rPr>
        <w:t>השלישית</w:t>
      </w:r>
      <w:r>
        <w:rPr>
          <w:rFonts w:hint="cs"/>
          <w:rtl/>
        </w:rPr>
        <w:t>,</w:t>
      </w:r>
      <w:r>
        <w:rPr>
          <w:rtl/>
        </w:rPr>
        <w:t xml:space="preserve"> </w:t>
      </w:r>
      <w:bookmarkStart w:id="11704" w:name="_ETM_Q31_205739"/>
      <w:bookmarkEnd w:id="11704"/>
      <w:r>
        <w:rPr>
          <w:rtl/>
        </w:rPr>
        <w:t xml:space="preserve">מימון </w:t>
      </w:r>
      <w:bookmarkStart w:id="11705" w:name="_ETM_Q31_206519"/>
      <w:bookmarkEnd w:id="11705"/>
      <w:r>
        <w:rPr>
          <w:rtl/>
        </w:rPr>
        <w:t xml:space="preserve">ממשלה </w:t>
      </w:r>
      <w:bookmarkStart w:id="11706" w:name="_ETM_Q31_207509"/>
      <w:bookmarkEnd w:id="11706"/>
      <w:r>
        <w:rPr>
          <w:rtl/>
        </w:rPr>
        <w:t xml:space="preserve">עוינת </w:t>
      </w:r>
      <w:bookmarkStart w:id="11707" w:name="_ETM_Q31_208259"/>
      <w:bookmarkEnd w:id="11707"/>
      <w:r>
        <w:rPr>
          <w:rtl/>
        </w:rPr>
        <w:t>זרה</w:t>
      </w:r>
      <w:r>
        <w:rPr>
          <w:rFonts w:hint="cs"/>
          <w:rtl/>
        </w:rPr>
        <w:t xml:space="preserve"> </w:t>
      </w:r>
      <w:r>
        <w:rPr>
          <w:rFonts w:hint="eastAsia"/>
          <w:rtl/>
        </w:rPr>
        <w:t>–</w:t>
      </w:r>
      <w:r>
        <w:rPr>
          <w:rtl/>
        </w:rPr>
        <w:t xml:space="preserve"> </w:t>
      </w:r>
      <w:bookmarkStart w:id="11708" w:name="_ETM_Q31_209130"/>
      <w:bookmarkEnd w:id="11708"/>
      <w:r>
        <w:rPr>
          <w:rFonts w:hint="cs"/>
          <w:rtl/>
        </w:rPr>
        <w:t xml:space="preserve">זה </w:t>
      </w:r>
      <w:r>
        <w:rPr>
          <w:rtl/>
        </w:rPr>
        <w:t xml:space="preserve">מי </w:t>
      </w:r>
      <w:bookmarkStart w:id="11709" w:name="_ETM_Q31_209909"/>
      <w:bookmarkEnd w:id="11709"/>
      <w:r>
        <w:rPr>
          <w:rtl/>
        </w:rPr>
        <w:t xml:space="preserve">שמימן </w:t>
      </w:r>
      <w:bookmarkStart w:id="11710" w:name="_ETM_Q31_210839"/>
      <w:bookmarkEnd w:id="11710"/>
      <w:r>
        <w:rPr>
          <w:rtl/>
        </w:rPr>
        <w:t xml:space="preserve">את </w:t>
      </w:r>
      <w:bookmarkStart w:id="11711" w:name="_ETM_Q31_211019"/>
      <w:bookmarkEnd w:id="11711"/>
      <w:r>
        <w:rPr>
          <w:rtl/>
        </w:rPr>
        <w:t xml:space="preserve">דובר </w:t>
      </w:r>
      <w:bookmarkStart w:id="11712" w:name="_ETM_Q31_211469"/>
      <w:bookmarkEnd w:id="11712"/>
      <w:r>
        <w:rPr>
          <w:rtl/>
        </w:rPr>
        <w:t>ר</w:t>
      </w:r>
      <w:r>
        <w:rPr>
          <w:rFonts w:hint="cs"/>
          <w:rtl/>
        </w:rPr>
        <w:t>אש הממשלה.</w:t>
      </w:r>
      <w:r>
        <w:rPr>
          <w:rtl/>
        </w:rPr>
        <w:t xml:space="preserve"> </w:t>
      </w:r>
      <w:bookmarkStart w:id="11713" w:name="_ETM_Q31_212729"/>
      <w:bookmarkEnd w:id="11713"/>
      <w:r>
        <w:rPr>
          <w:rtl/>
        </w:rPr>
        <w:t xml:space="preserve">ונמצא </w:t>
      </w:r>
      <w:bookmarkStart w:id="11714" w:name="_ETM_Q31_213269"/>
      <w:bookmarkEnd w:id="11714"/>
      <w:r>
        <w:rPr>
          <w:rtl/>
        </w:rPr>
        <w:t xml:space="preserve">פה </w:t>
      </w:r>
      <w:bookmarkStart w:id="11715" w:name="_ETM_Q31_213479"/>
      <w:bookmarkEnd w:id="11715"/>
      <w:r>
        <w:rPr>
          <w:rtl/>
        </w:rPr>
        <w:t xml:space="preserve">השר </w:t>
      </w:r>
      <w:bookmarkStart w:id="11716" w:name="_ETM_Q31_213870"/>
      <w:bookmarkEnd w:id="11716"/>
      <w:r>
        <w:rPr>
          <w:rtl/>
        </w:rPr>
        <w:t xml:space="preserve">שאמון </w:t>
      </w:r>
      <w:bookmarkStart w:id="11717" w:name="_ETM_Q31_214350"/>
      <w:bookmarkEnd w:id="11717"/>
      <w:r>
        <w:rPr>
          <w:rtl/>
        </w:rPr>
        <w:t xml:space="preserve">על </w:t>
      </w:r>
      <w:bookmarkStart w:id="11718" w:name="_ETM_Q31_214469"/>
      <w:bookmarkEnd w:id="11718"/>
      <w:r>
        <w:rPr>
          <w:rtl/>
        </w:rPr>
        <w:t>המשטרה</w:t>
      </w:r>
      <w:bookmarkStart w:id="11719" w:name="_ETM_Q31_215580"/>
      <w:bookmarkEnd w:id="11719"/>
      <w:r>
        <w:rPr>
          <w:rFonts w:hint="cs"/>
          <w:rtl/>
        </w:rPr>
        <w:t xml:space="preserve"> </w:t>
      </w:r>
      <w:r>
        <w:rPr>
          <w:rtl/>
        </w:rPr>
        <w:t>–</w:t>
      </w:r>
      <w:r>
        <w:rPr>
          <w:rFonts w:hint="cs"/>
          <w:rtl/>
        </w:rPr>
        <w:t xml:space="preserve"> </w:t>
      </w:r>
      <w:r>
        <w:rPr>
          <w:rtl/>
        </w:rPr>
        <w:t xml:space="preserve">לא </w:t>
      </w:r>
      <w:bookmarkStart w:id="11720" w:name="_ETM_Q31_216030"/>
      <w:bookmarkEnd w:id="11720"/>
      <w:r>
        <w:rPr>
          <w:rtl/>
        </w:rPr>
        <w:t xml:space="preserve">תשמעו </w:t>
      </w:r>
      <w:bookmarkStart w:id="11721" w:name="_ETM_Q31_216630"/>
      <w:bookmarkEnd w:id="11721"/>
      <w:r>
        <w:rPr>
          <w:rtl/>
        </w:rPr>
        <w:t xml:space="preserve">ממנו </w:t>
      </w:r>
      <w:bookmarkStart w:id="11722" w:name="_ETM_Q31_217409"/>
      <w:bookmarkEnd w:id="11722"/>
      <w:r>
        <w:rPr>
          <w:rtl/>
        </w:rPr>
        <w:t>מילה</w:t>
      </w:r>
      <w:r>
        <w:rPr>
          <w:rFonts w:hint="cs"/>
          <w:rtl/>
        </w:rPr>
        <w:t>.</w:t>
      </w:r>
      <w:r>
        <w:rPr>
          <w:rtl/>
        </w:rPr>
        <w:t xml:space="preserve"> </w:t>
      </w:r>
      <w:bookmarkStart w:id="11723" w:name="_ETM_Q31_218010"/>
      <w:bookmarkEnd w:id="11723"/>
      <w:r>
        <w:rPr>
          <w:rtl/>
        </w:rPr>
        <w:t xml:space="preserve">ממי </w:t>
      </w:r>
      <w:bookmarkStart w:id="11724" w:name="_ETM_Q31_218340"/>
      <w:bookmarkEnd w:id="11724"/>
      <w:r>
        <w:rPr>
          <w:rtl/>
        </w:rPr>
        <w:t xml:space="preserve">כן </w:t>
      </w:r>
      <w:bookmarkStart w:id="11725" w:name="_ETM_Q31_218580"/>
      <w:bookmarkEnd w:id="11725"/>
      <w:r>
        <w:rPr>
          <w:rtl/>
        </w:rPr>
        <w:t>תשמעו</w:t>
      </w:r>
      <w:r>
        <w:rPr>
          <w:rFonts w:hint="cs"/>
          <w:rtl/>
        </w:rPr>
        <w:t>?</w:t>
      </w:r>
      <w:r>
        <w:rPr>
          <w:rtl/>
        </w:rPr>
        <w:t xml:space="preserve"> </w:t>
      </w:r>
      <w:bookmarkStart w:id="11726" w:name="_ETM_Q31_219060"/>
      <w:bookmarkEnd w:id="11726"/>
      <w:r>
        <w:rPr>
          <w:rtl/>
        </w:rPr>
        <w:t xml:space="preserve">שימו </w:t>
      </w:r>
      <w:bookmarkStart w:id="11727" w:name="_ETM_Q31_219420"/>
      <w:bookmarkEnd w:id="11727"/>
      <w:r>
        <w:rPr>
          <w:rtl/>
        </w:rPr>
        <w:t xml:space="preserve">לב </w:t>
      </w:r>
      <w:bookmarkStart w:id="11728" w:name="_ETM_Q31_220110"/>
      <w:bookmarkEnd w:id="11728"/>
      <w:r>
        <w:rPr>
          <w:rtl/>
        </w:rPr>
        <w:t xml:space="preserve">לתגובת </w:t>
      </w:r>
      <w:bookmarkStart w:id="11729" w:name="_ETM_Q31_220860"/>
      <w:bookmarkEnd w:id="11729"/>
      <w:r>
        <w:rPr>
          <w:rtl/>
        </w:rPr>
        <w:t>הליכוד</w:t>
      </w:r>
      <w:r>
        <w:rPr>
          <w:rFonts w:hint="cs"/>
          <w:rtl/>
        </w:rPr>
        <w:t>.</w:t>
      </w:r>
      <w:r>
        <w:rPr>
          <w:rtl/>
        </w:rPr>
        <w:t xml:space="preserve"> </w:t>
      </w:r>
      <w:bookmarkStart w:id="11730" w:name="_ETM_Q31_225860"/>
      <w:bookmarkEnd w:id="11730"/>
      <w:r>
        <w:rPr>
          <w:rtl/>
        </w:rPr>
        <w:t xml:space="preserve">תגובת </w:t>
      </w:r>
      <w:bookmarkStart w:id="11731" w:name="_ETM_Q31_226340"/>
      <w:bookmarkEnd w:id="11731"/>
      <w:r>
        <w:rPr>
          <w:rtl/>
        </w:rPr>
        <w:t xml:space="preserve">הליכוד </w:t>
      </w:r>
      <w:bookmarkStart w:id="11732" w:name="_ETM_Q31_226729"/>
      <w:bookmarkEnd w:id="11732"/>
      <w:r>
        <w:rPr>
          <w:rtl/>
        </w:rPr>
        <w:t xml:space="preserve">אומרת </w:t>
      </w:r>
      <w:bookmarkStart w:id="11733" w:name="_ETM_Q31_227180"/>
      <w:bookmarkEnd w:id="11733"/>
      <w:r>
        <w:rPr>
          <w:rtl/>
        </w:rPr>
        <w:t>ככה</w:t>
      </w:r>
      <w:r>
        <w:rPr>
          <w:rFonts w:hint="cs"/>
          <w:rtl/>
        </w:rPr>
        <w:t>:</w:t>
      </w:r>
      <w:r>
        <w:rPr>
          <w:rtl/>
        </w:rPr>
        <w:t xml:space="preserve"> </w:t>
      </w:r>
      <w:bookmarkStart w:id="11734" w:name="_ETM_Q31_228069"/>
      <w:bookmarkEnd w:id="11734"/>
      <w:r>
        <w:rPr>
          <w:rFonts w:hint="cs"/>
          <w:rtl/>
        </w:rPr>
        <w:t>"</w:t>
      </w:r>
      <w:r>
        <w:rPr>
          <w:rtl/>
        </w:rPr>
        <w:t xml:space="preserve">מעצרו </w:t>
      </w:r>
      <w:bookmarkStart w:id="11735" w:name="_ETM_Q31_228940"/>
      <w:bookmarkEnd w:id="11735"/>
      <w:r>
        <w:rPr>
          <w:rtl/>
        </w:rPr>
        <w:t xml:space="preserve">הבריוני </w:t>
      </w:r>
      <w:bookmarkStart w:id="11736" w:name="_ETM_Q31_229899"/>
      <w:bookmarkEnd w:id="11736"/>
      <w:r>
        <w:rPr>
          <w:rtl/>
        </w:rPr>
        <w:t xml:space="preserve">של </w:t>
      </w:r>
      <w:bookmarkStart w:id="11737" w:name="_ETM_Q31_230139"/>
      <w:bookmarkEnd w:id="11737"/>
      <w:r>
        <w:rPr>
          <w:rtl/>
        </w:rPr>
        <w:t xml:space="preserve">יונתן </w:t>
      </w:r>
      <w:bookmarkStart w:id="11738" w:name="_ETM_Q31_230769"/>
      <w:bookmarkEnd w:id="11738"/>
      <w:r>
        <w:rPr>
          <w:rtl/>
        </w:rPr>
        <w:t>אורי</w:t>
      </w:r>
      <w:r>
        <w:rPr>
          <w:rFonts w:hint="cs"/>
          <w:rtl/>
        </w:rPr>
        <w:t>ך</w:t>
      </w:r>
      <w:r>
        <w:rPr>
          <w:rtl/>
        </w:rPr>
        <w:t xml:space="preserve"> </w:t>
      </w:r>
      <w:bookmarkStart w:id="11739" w:name="_ETM_Q31_231069"/>
      <w:bookmarkEnd w:id="11739"/>
      <w:r>
        <w:rPr>
          <w:rtl/>
        </w:rPr>
        <w:t xml:space="preserve">הוא </w:t>
      </w:r>
      <w:bookmarkStart w:id="11740" w:name="_ETM_Q31_231219"/>
      <w:bookmarkEnd w:id="11740"/>
      <w:r>
        <w:rPr>
          <w:rtl/>
        </w:rPr>
        <w:t xml:space="preserve">שפל </w:t>
      </w:r>
      <w:bookmarkStart w:id="11741" w:name="_ETM_Q31_231819"/>
      <w:bookmarkEnd w:id="11741"/>
      <w:r>
        <w:rPr>
          <w:rtl/>
        </w:rPr>
        <w:t xml:space="preserve">חדש </w:t>
      </w:r>
      <w:bookmarkStart w:id="11742" w:name="_ETM_Q31_232359"/>
      <w:bookmarkEnd w:id="11742"/>
      <w:r>
        <w:rPr>
          <w:rtl/>
        </w:rPr>
        <w:t xml:space="preserve">במסע </w:t>
      </w:r>
      <w:bookmarkStart w:id="11743" w:name="_ETM_Q31_232899"/>
      <w:bookmarkEnd w:id="11743"/>
      <w:r>
        <w:rPr>
          <w:rtl/>
        </w:rPr>
        <w:t xml:space="preserve">הציד </w:t>
      </w:r>
      <w:bookmarkStart w:id="11744" w:name="_ETM_Q31_233409"/>
      <w:bookmarkEnd w:id="11744"/>
      <w:r>
        <w:rPr>
          <w:rFonts w:hint="cs"/>
          <w:rtl/>
        </w:rPr>
        <w:t>ה</w:t>
      </w:r>
      <w:r>
        <w:rPr>
          <w:rtl/>
        </w:rPr>
        <w:t xml:space="preserve">פוליטי </w:t>
      </w:r>
      <w:bookmarkStart w:id="11745" w:name="_ETM_Q31_234339"/>
      <w:bookmarkEnd w:id="11745"/>
      <w:r>
        <w:rPr>
          <w:rtl/>
        </w:rPr>
        <w:t xml:space="preserve">להפיל </w:t>
      </w:r>
      <w:bookmarkStart w:id="11746" w:name="_ETM_Q31_235179"/>
      <w:bookmarkEnd w:id="11746"/>
      <w:r>
        <w:rPr>
          <w:rtl/>
        </w:rPr>
        <w:t xml:space="preserve">ראש </w:t>
      </w:r>
      <w:bookmarkStart w:id="11747" w:name="_ETM_Q31_235479"/>
      <w:bookmarkEnd w:id="11747"/>
      <w:r>
        <w:rPr>
          <w:rtl/>
        </w:rPr>
        <w:t xml:space="preserve">ממשלה </w:t>
      </w:r>
      <w:bookmarkStart w:id="11748" w:name="_ETM_Q31_236019"/>
      <w:bookmarkEnd w:id="11748"/>
      <w:r>
        <w:rPr>
          <w:rtl/>
        </w:rPr>
        <w:t xml:space="preserve">מהימין </w:t>
      </w:r>
      <w:bookmarkStart w:id="11749" w:name="_ETM_Q31_237070"/>
      <w:bookmarkEnd w:id="11749"/>
      <w:r>
        <w:rPr>
          <w:rFonts w:hint="cs"/>
          <w:rtl/>
        </w:rPr>
        <w:t>ו</w:t>
      </w:r>
      <w:r>
        <w:rPr>
          <w:rtl/>
        </w:rPr>
        <w:t xml:space="preserve">כדי </w:t>
      </w:r>
      <w:bookmarkStart w:id="11750" w:name="_ETM_Q31_237400"/>
      <w:bookmarkEnd w:id="11750"/>
      <w:r>
        <w:rPr>
          <w:rtl/>
        </w:rPr>
        <w:t xml:space="preserve">למנוע </w:t>
      </w:r>
      <w:bookmarkStart w:id="11751" w:name="_ETM_Q31_237970"/>
      <w:bookmarkEnd w:id="11751"/>
      <w:r>
        <w:rPr>
          <w:rtl/>
        </w:rPr>
        <w:t xml:space="preserve">את </w:t>
      </w:r>
      <w:bookmarkStart w:id="11752" w:name="_ETM_Q31_238060"/>
      <w:bookmarkEnd w:id="11752"/>
      <w:r>
        <w:rPr>
          <w:rtl/>
        </w:rPr>
        <w:t xml:space="preserve">פיטורי </w:t>
      </w:r>
      <w:bookmarkStart w:id="11753" w:name="_ETM_Q31_238660"/>
      <w:bookmarkEnd w:id="11753"/>
      <w:r>
        <w:rPr>
          <w:rtl/>
        </w:rPr>
        <w:t xml:space="preserve">ראש </w:t>
      </w:r>
      <w:bookmarkStart w:id="11754" w:name="_ETM_Q31_239110"/>
      <w:bookmarkEnd w:id="11754"/>
      <w:r>
        <w:rPr>
          <w:rtl/>
        </w:rPr>
        <w:t xml:space="preserve">השב"כ </w:t>
      </w:r>
      <w:bookmarkStart w:id="11755" w:name="_ETM_Q31_239800"/>
      <w:bookmarkEnd w:id="11755"/>
      <w:r>
        <w:rPr>
          <w:rtl/>
        </w:rPr>
        <w:t>הכושל</w:t>
      </w:r>
      <w:r>
        <w:rPr>
          <w:rFonts w:hint="cs"/>
          <w:rtl/>
        </w:rPr>
        <w:t>.</w:t>
      </w:r>
      <w:r>
        <w:rPr>
          <w:rtl/>
        </w:rPr>
        <w:t xml:space="preserve"> </w:t>
      </w:r>
      <w:bookmarkStart w:id="11756" w:name="_ETM_Q31_240690"/>
      <w:bookmarkEnd w:id="11756"/>
      <w:r>
        <w:rPr>
          <w:rtl/>
        </w:rPr>
        <w:t xml:space="preserve">אחרי </w:t>
      </w:r>
      <w:bookmarkStart w:id="11757" w:name="_ETM_Q31_241140"/>
      <w:bookmarkEnd w:id="11757"/>
      <w:r>
        <w:rPr>
          <w:rtl/>
        </w:rPr>
        <w:t xml:space="preserve">שהחקירות </w:t>
      </w:r>
      <w:bookmarkStart w:id="11758" w:name="_ETM_Q31_241890"/>
      <w:bookmarkEnd w:id="11758"/>
      <w:r>
        <w:rPr>
          <w:rtl/>
        </w:rPr>
        <w:t xml:space="preserve">המפוברקות </w:t>
      </w:r>
      <w:bookmarkStart w:id="11759" w:name="_ETM_Q31_242910"/>
      <w:bookmarkEnd w:id="11759"/>
      <w:r>
        <w:rPr>
          <w:rtl/>
        </w:rPr>
        <w:t xml:space="preserve">שיזמו </w:t>
      </w:r>
      <w:bookmarkStart w:id="11760" w:name="_ETM_Q31_243570"/>
      <w:bookmarkEnd w:id="11760"/>
      <w:r>
        <w:rPr>
          <w:rFonts w:hint="cs"/>
          <w:rtl/>
        </w:rPr>
        <w:t>ה</w:t>
      </w:r>
      <w:r>
        <w:rPr>
          <w:rtl/>
        </w:rPr>
        <w:t xml:space="preserve">פרקליטות </w:t>
      </w:r>
      <w:bookmarkStart w:id="11761" w:name="_ETM_Q31_244910"/>
      <w:bookmarkEnd w:id="11761"/>
      <w:r>
        <w:rPr>
          <w:rtl/>
        </w:rPr>
        <w:t xml:space="preserve">וראש </w:t>
      </w:r>
      <w:bookmarkStart w:id="11762" w:name="_ETM_Q31_245390"/>
      <w:bookmarkEnd w:id="11762"/>
      <w:r>
        <w:rPr>
          <w:rtl/>
        </w:rPr>
        <w:t xml:space="preserve">השב"כ </w:t>
      </w:r>
      <w:bookmarkStart w:id="11763" w:name="_ETM_Q31_246290"/>
      <w:bookmarkEnd w:id="11763"/>
      <w:r>
        <w:rPr>
          <w:rtl/>
        </w:rPr>
        <w:t xml:space="preserve">על </w:t>
      </w:r>
      <w:bookmarkStart w:id="11764" w:name="_ETM_Q31_246470"/>
      <w:bookmarkEnd w:id="11764"/>
      <w:r>
        <w:rPr>
          <w:rtl/>
        </w:rPr>
        <w:t xml:space="preserve">זיוף </w:t>
      </w:r>
      <w:bookmarkStart w:id="11765" w:name="_ETM_Q31_246800"/>
      <w:bookmarkEnd w:id="11765"/>
      <w:r>
        <w:rPr>
          <w:rtl/>
        </w:rPr>
        <w:t xml:space="preserve">פרוטוקולים </w:t>
      </w:r>
      <w:bookmarkStart w:id="11766" w:name="_ETM_Q31_247459"/>
      <w:bookmarkEnd w:id="11766"/>
      <w:r>
        <w:rPr>
          <w:rtl/>
        </w:rPr>
        <w:t xml:space="preserve">בלשכת </w:t>
      </w:r>
      <w:bookmarkStart w:id="11767" w:name="_ETM_Q31_247940"/>
      <w:bookmarkEnd w:id="11767"/>
      <w:r>
        <w:rPr>
          <w:rtl/>
        </w:rPr>
        <w:t xml:space="preserve">ראש </w:t>
      </w:r>
      <w:bookmarkStart w:id="11768" w:name="_ETM_Q31_248150"/>
      <w:bookmarkEnd w:id="11768"/>
      <w:r>
        <w:rPr>
          <w:rtl/>
        </w:rPr>
        <w:t>הממשלה</w:t>
      </w:r>
      <w:r>
        <w:rPr>
          <w:rFonts w:hint="cs"/>
          <w:rtl/>
        </w:rPr>
        <w:t xml:space="preserve">" – </w:t>
      </w:r>
      <w:bookmarkStart w:id="11769" w:name="_ETM_Q31_250350"/>
      <w:bookmarkEnd w:id="11769"/>
      <w:r>
        <w:rPr>
          <w:rtl/>
        </w:rPr>
        <w:t xml:space="preserve">אתם </w:t>
      </w:r>
      <w:bookmarkStart w:id="11770" w:name="_ETM_Q31_250499"/>
      <w:bookmarkEnd w:id="11770"/>
      <w:r>
        <w:rPr>
          <w:rtl/>
        </w:rPr>
        <w:t xml:space="preserve">מבינים </w:t>
      </w:r>
      <w:bookmarkStart w:id="11771" w:name="_ETM_Q31_250829"/>
      <w:bookmarkEnd w:id="11771"/>
      <w:r>
        <w:rPr>
          <w:rtl/>
        </w:rPr>
        <w:t xml:space="preserve">על </w:t>
      </w:r>
      <w:bookmarkStart w:id="11772" w:name="_ETM_Q31_250920"/>
      <w:bookmarkEnd w:id="11772"/>
      <w:r>
        <w:rPr>
          <w:rtl/>
        </w:rPr>
        <w:t xml:space="preserve">מה </w:t>
      </w:r>
      <w:bookmarkStart w:id="11773" w:name="_ETM_Q31_251069"/>
      <w:bookmarkEnd w:id="11773"/>
      <w:r>
        <w:rPr>
          <w:rtl/>
        </w:rPr>
        <w:t xml:space="preserve">הם </w:t>
      </w:r>
      <w:bookmarkStart w:id="11774" w:name="_ETM_Q31_251159"/>
      <w:bookmarkEnd w:id="11774"/>
      <w:r>
        <w:rPr>
          <w:rtl/>
        </w:rPr>
        <w:t>מדברים</w:t>
      </w:r>
      <w:r>
        <w:rPr>
          <w:rFonts w:hint="cs"/>
          <w:rtl/>
        </w:rPr>
        <w:t>?</w:t>
      </w:r>
      <w:r>
        <w:rPr>
          <w:rtl/>
        </w:rPr>
        <w:t xml:space="preserve"> </w:t>
      </w:r>
      <w:bookmarkStart w:id="11775" w:name="_ETM_Q31_252149"/>
      <w:bookmarkEnd w:id="11775"/>
      <w:r>
        <w:rPr>
          <w:rtl/>
        </w:rPr>
        <w:t xml:space="preserve">אתם </w:t>
      </w:r>
      <w:bookmarkStart w:id="11776" w:name="_ETM_Q31_252509"/>
      <w:bookmarkEnd w:id="11776"/>
      <w:r>
        <w:rPr>
          <w:rtl/>
        </w:rPr>
        <w:t xml:space="preserve">יודעים </w:t>
      </w:r>
      <w:bookmarkStart w:id="11777" w:name="_ETM_Q31_252749"/>
      <w:bookmarkEnd w:id="11777"/>
      <w:r>
        <w:rPr>
          <w:rtl/>
        </w:rPr>
        <w:t xml:space="preserve">על </w:t>
      </w:r>
      <w:bookmarkStart w:id="11778" w:name="_ETM_Q31_252840"/>
      <w:bookmarkEnd w:id="11778"/>
      <w:r>
        <w:rPr>
          <w:rtl/>
        </w:rPr>
        <w:t xml:space="preserve">מה </w:t>
      </w:r>
      <w:bookmarkStart w:id="11779" w:name="_ETM_Q31_252990"/>
      <w:bookmarkEnd w:id="11779"/>
      <w:r>
        <w:rPr>
          <w:rtl/>
        </w:rPr>
        <w:t xml:space="preserve">הם </w:t>
      </w:r>
      <w:bookmarkStart w:id="11780" w:name="_ETM_Q31_253079"/>
      <w:bookmarkEnd w:id="11780"/>
      <w:r>
        <w:rPr>
          <w:rtl/>
        </w:rPr>
        <w:t>מדברים</w:t>
      </w:r>
      <w:r>
        <w:rPr>
          <w:rFonts w:hint="cs"/>
          <w:rtl/>
        </w:rPr>
        <w:t>?</w:t>
      </w:r>
      <w:r>
        <w:rPr>
          <w:rtl/>
        </w:rPr>
        <w:t xml:space="preserve"> </w:t>
      </w:r>
      <w:bookmarkStart w:id="11781" w:name="_ETM_Q31_254360"/>
      <w:bookmarkEnd w:id="11781"/>
      <w:r>
        <w:rPr>
          <w:rtl/>
        </w:rPr>
        <w:t xml:space="preserve">הם </w:t>
      </w:r>
      <w:bookmarkStart w:id="11782" w:name="_ETM_Q31_254659"/>
      <w:bookmarkEnd w:id="11782"/>
      <w:r>
        <w:rPr>
          <w:rtl/>
        </w:rPr>
        <w:t xml:space="preserve">אומרים </w:t>
      </w:r>
      <w:bookmarkStart w:id="11783" w:name="_ETM_Q31_255080"/>
      <w:bookmarkEnd w:id="11783"/>
      <w:r>
        <w:rPr>
          <w:rtl/>
        </w:rPr>
        <w:t>עכשיו</w:t>
      </w:r>
      <w:r>
        <w:rPr>
          <w:rFonts w:hint="cs"/>
          <w:rtl/>
        </w:rPr>
        <w:t xml:space="preserve"> </w:t>
      </w:r>
      <w:r>
        <w:rPr>
          <w:rtl/>
        </w:rPr>
        <w:t xml:space="preserve">– </w:t>
      </w:r>
      <w:bookmarkStart w:id="11784" w:name="_ETM_Q31_255860"/>
      <w:bookmarkEnd w:id="11784"/>
      <w:r>
        <w:rPr>
          <w:rtl/>
        </w:rPr>
        <w:t xml:space="preserve">תגובת </w:t>
      </w:r>
      <w:bookmarkStart w:id="11785" w:name="_ETM_Q31_256490"/>
      <w:bookmarkEnd w:id="11785"/>
      <w:r>
        <w:rPr>
          <w:rtl/>
        </w:rPr>
        <w:t xml:space="preserve">הליכוד </w:t>
      </w:r>
      <w:bookmarkStart w:id="11786" w:name="_ETM_Q31_256970"/>
      <w:bookmarkEnd w:id="11786"/>
      <w:r>
        <w:rPr>
          <w:rtl/>
        </w:rPr>
        <w:t xml:space="preserve">הרשמית </w:t>
      </w:r>
      <w:bookmarkStart w:id="11787" w:name="_ETM_Q31_257540"/>
      <w:bookmarkEnd w:id="11787"/>
      <w:r>
        <w:rPr>
          <w:rtl/>
        </w:rPr>
        <w:t xml:space="preserve">אומרת </w:t>
      </w:r>
      <w:bookmarkStart w:id="11788" w:name="_ETM_Q31_257959"/>
      <w:bookmarkEnd w:id="11788"/>
      <w:r>
        <w:rPr>
          <w:rtl/>
        </w:rPr>
        <w:t>כך</w:t>
      </w:r>
      <w:r>
        <w:rPr>
          <w:rFonts w:hint="cs"/>
          <w:rtl/>
        </w:rPr>
        <w:t>:</w:t>
      </w:r>
      <w:r>
        <w:rPr>
          <w:rtl/>
        </w:rPr>
        <w:t xml:space="preserve"> </w:t>
      </w:r>
      <w:bookmarkStart w:id="11789" w:name="_ETM_Q31_259579"/>
      <w:bookmarkEnd w:id="11789"/>
      <w:r>
        <w:rPr>
          <w:rtl/>
        </w:rPr>
        <w:t xml:space="preserve">החקירה </w:t>
      </w:r>
      <w:bookmarkStart w:id="11790" w:name="_ETM_Q31_260270"/>
      <w:bookmarkEnd w:id="11790"/>
      <w:r>
        <w:rPr>
          <w:rtl/>
        </w:rPr>
        <w:t xml:space="preserve">הזאת </w:t>
      </w:r>
      <w:bookmarkStart w:id="11791" w:name="_ETM_Q31_260569"/>
      <w:bookmarkEnd w:id="11791"/>
      <w:r>
        <w:rPr>
          <w:rtl/>
        </w:rPr>
        <w:t xml:space="preserve">היא </w:t>
      </w:r>
      <w:bookmarkStart w:id="11792" w:name="_ETM_Q31_260689"/>
      <w:bookmarkEnd w:id="11792"/>
      <w:r>
        <w:rPr>
          <w:rtl/>
        </w:rPr>
        <w:t xml:space="preserve">חקירה </w:t>
      </w:r>
      <w:bookmarkStart w:id="11793" w:name="_ETM_Q31_261200"/>
      <w:bookmarkEnd w:id="11793"/>
      <w:r>
        <w:rPr>
          <w:rtl/>
        </w:rPr>
        <w:t>פוליטית</w:t>
      </w:r>
      <w:r>
        <w:rPr>
          <w:rFonts w:hint="cs"/>
          <w:rtl/>
        </w:rPr>
        <w:t>,</w:t>
      </w:r>
      <w:r>
        <w:rPr>
          <w:rtl/>
        </w:rPr>
        <w:t xml:space="preserve"> </w:t>
      </w:r>
      <w:bookmarkStart w:id="11794" w:name="_ETM_Q31_262130"/>
      <w:bookmarkEnd w:id="11794"/>
      <w:r>
        <w:rPr>
          <w:rtl/>
        </w:rPr>
        <w:t xml:space="preserve">אז </w:t>
      </w:r>
      <w:bookmarkStart w:id="11795" w:name="_ETM_Q31_262340"/>
      <w:bookmarkEnd w:id="11795"/>
      <w:r>
        <w:rPr>
          <w:rtl/>
        </w:rPr>
        <w:t xml:space="preserve">צריך </w:t>
      </w:r>
      <w:bookmarkStart w:id="11796" w:name="_ETM_Q31_262729"/>
      <w:bookmarkEnd w:id="11796"/>
      <w:r>
        <w:rPr>
          <w:rtl/>
        </w:rPr>
        <w:t xml:space="preserve">לעצור </w:t>
      </w:r>
      <w:bookmarkStart w:id="11797" w:name="_ETM_Q31_263090"/>
      <w:bookmarkEnd w:id="11797"/>
      <w:r>
        <w:rPr>
          <w:rtl/>
        </w:rPr>
        <w:t>אותה</w:t>
      </w:r>
      <w:r>
        <w:rPr>
          <w:rFonts w:hint="cs"/>
          <w:rtl/>
        </w:rPr>
        <w:t>.</w:t>
      </w:r>
      <w:r>
        <w:rPr>
          <w:rtl/>
        </w:rPr>
        <w:t xml:space="preserve"> </w:t>
      </w:r>
      <w:bookmarkStart w:id="11798" w:name="_ETM_Q31_263840"/>
      <w:bookmarkEnd w:id="11798"/>
      <w:r>
        <w:rPr>
          <w:rtl/>
        </w:rPr>
        <w:t xml:space="preserve">אז </w:t>
      </w:r>
      <w:bookmarkStart w:id="11799" w:name="_ETM_Q31_264079"/>
      <w:bookmarkEnd w:id="11799"/>
      <w:r>
        <w:rPr>
          <w:rtl/>
        </w:rPr>
        <w:t xml:space="preserve">לא </w:t>
      </w:r>
      <w:bookmarkStart w:id="11800" w:name="_ETM_Q31_264259"/>
      <w:bookmarkEnd w:id="11800"/>
      <w:r>
        <w:rPr>
          <w:rtl/>
        </w:rPr>
        <w:t xml:space="preserve">רק </w:t>
      </w:r>
      <w:bookmarkStart w:id="11801" w:name="_ETM_Q31_264439"/>
      <w:bookmarkEnd w:id="11801"/>
      <w:r>
        <w:rPr>
          <w:rtl/>
        </w:rPr>
        <w:t xml:space="preserve">שהם </w:t>
      </w:r>
      <w:bookmarkStart w:id="11802" w:name="_ETM_Q31_264679"/>
      <w:bookmarkEnd w:id="11802"/>
      <w:r>
        <w:rPr>
          <w:rtl/>
        </w:rPr>
        <w:t xml:space="preserve">רוצים </w:t>
      </w:r>
      <w:bookmarkStart w:id="11803" w:name="_ETM_Q31_264979"/>
      <w:bookmarkEnd w:id="11803"/>
      <w:r>
        <w:rPr>
          <w:rtl/>
        </w:rPr>
        <w:t xml:space="preserve">לפטר </w:t>
      </w:r>
      <w:bookmarkStart w:id="11804" w:name="_ETM_Q31_265939"/>
      <w:bookmarkEnd w:id="11804"/>
      <w:r>
        <w:rPr>
          <w:rtl/>
        </w:rPr>
        <w:t xml:space="preserve">את </w:t>
      </w:r>
      <w:bookmarkStart w:id="11805" w:name="_ETM_Q31_266179"/>
      <w:bookmarkEnd w:id="11805"/>
      <w:r>
        <w:rPr>
          <w:rtl/>
        </w:rPr>
        <w:t>החוקר</w:t>
      </w:r>
      <w:r>
        <w:rPr>
          <w:rFonts w:hint="cs"/>
          <w:rtl/>
        </w:rPr>
        <w:t>, את</w:t>
      </w:r>
      <w:r>
        <w:rPr>
          <w:rtl/>
        </w:rPr>
        <w:t xml:space="preserve"> </w:t>
      </w:r>
      <w:bookmarkStart w:id="11806" w:name="_ETM_Q31_266780"/>
      <w:bookmarkEnd w:id="11806"/>
      <w:r>
        <w:rPr>
          <w:rtl/>
        </w:rPr>
        <w:t xml:space="preserve">ראש </w:t>
      </w:r>
      <w:bookmarkStart w:id="11807" w:name="_ETM_Q31_266990"/>
      <w:bookmarkEnd w:id="11807"/>
      <w:r>
        <w:rPr>
          <w:rtl/>
        </w:rPr>
        <w:t xml:space="preserve">השב"כ </w:t>
      </w:r>
      <w:bookmarkStart w:id="11808" w:name="_ETM_Q31_268270"/>
      <w:bookmarkEnd w:id="11808"/>
      <w:r>
        <w:rPr>
          <w:rtl/>
        </w:rPr>
        <w:t xml:space="preserve">ואת </w:t>
      </w:r>
      <w:bookmarkStart w:id="11809" w:name="_ETM_Q31_268719"/>
      <w:bookmarkEnd w:id="11809"/>
      <w:r>
        <w:rPr>
          <w:rtl/>
        </w:rPr>
        <w:t>היועמ"שית</w:t>
      </w:r>
      <w:r>
        <w:rPr>
          <w:rFonts w:hint="cs"/>
          <w:rtl/>
        </w:rPr>
        <w:t>,</w:t>
      </w:r>
      <w:r>
        <w:rPr>
          <w:rtl/>
        </w:rPr>
        <w:t xml:space="preserve"> </w:t>
      </w:r>
      <w:bookmarkStart w:id="11810" w:name="_ETM_Q31_269829"/>
      <w:bookmarkEnd w:id="11810"/>
      <w:r>
        <w:rPr>
          <w:rtl/>
        </w:rPr>
        <w:t>ש</w:t>
      </w:r>
      <w:r>
        <w:rPr>
          <w:rFonts w:hint="cs"/>
          <w:rtl/>
        </w:rPr>
        <w:t>הורת</w:t>
      </w:r>
      <w:r>
        <w:rPr>
          <w:rtl/>
        </w:rPr>
        <w:t xml:space="preserve">ה </w:t>
      </w:r>
      <w:bookmarkStart w:id="11811" w:name="_ETM_Q31_270340"/>
      <w:bookmarkEnd w:id="11811"/>
      <w:r>
        <w:rPr>
          <w:rFonts w:hint="cs"/>
          <w:rtl/>
        </w:rPr>
        <w:t>על ה</w:t>
      </w:r>
      <w:r>
        <w:rPr>
          <w:rtl/>
        </w:rPr>
        <w:t>חקירה</w:t>
      </w:r>
      <w:r>
        <w:rPr>
          <w:rFonts w:hint="cs"/>
          <w:rtl/>
        </w:rPr>
        <w:t xml:space="preserve"> </w:t>
      </w:r>
      <w:r>
        <w:rPr>
          <w:rtl/>
        </w:rPr>
        <w:t xml:space="preserve">– </w:t>
      </w:r>
      <w:bookmarkStart w:id="11812" w:name="_ETM_Q31_271420"/>
      <w:bookmarkEnd w:id="11812"/>
      <w:r>
        <w:rPr>
          <w:rtl/>
        </w:rPr>
        <w:t xml:space="preserve">הם </w:t>
      </w:r>
      <w:bookmarkStart w:id="11813" w:name="_ETM_Q31_271630"/>
      <w:bookmarkEnd w:id="11813"/>
      <w:r>
        <w:rPr>
          <w:rtl/>
        </w:rPr>
        <w:t>אומרים</w:t>
      </w:r>
      <w:r>
        <w:rPr>
          <w:rFonts w:hint="cs"/>
          <w:rtl/>
        </w:rPr>
        <w:t>:</w:t>
      </w:r>
      <w:r>
        <w:rPr>
          <w:rtl/>
        </w:rPr>
        <w:t xml:space="preserve"> </w:t>
      </w:r>
      <w:bookmarkStart w:id="11814" w:name="_ETM_Q31_272020"/>
      <w:bookmarkEnd w:id="11814"/>
      <w:r>
        <w:rPr>
          <w:rtl/>
        </w:rPr>
        <w:t xml:space="preserve">תעצרו </w:t>
      </w:r>
      <w:bookmarkStart w:id="11815" w:name="_ETM_Q31_272530"/>
      <w:bookmarkEnd w:id="11815"/>
      <w:r>
        <w:rPr>
          <w:rtl/>
        </w:rPr>
        <w:t xml:space="preserve">את </w:t>
      </w:r>
      <w:bookmarkStart w:id="11816" w:name="_ETM_Q31_272659"/>
      <w:bookmarkEnd w:id="11816"/>
      <w:r>
        <w:rPr>
          <w:rtl/>
        </w:rPr>
        <w:t xml:space="preserve">כל </w:t>
      </w:r>
      <w:bookmarkStart w:id="11817" w:name="_ETM_Q31_272929"/>
      <w:bookmarkEnd w:id="11817"/>
      <w:r>
        <w:rPr>
          <w:rtl/>
        </w:rPr>
        <w:t>החקירה</w:t>
      </w:r>
      <w:r>
        <w:rPr>
          <w:rFonts w:hint="cs"/>
          <w:rtl/>
        </w:rPr>
        <w:t>;</w:t>
      </w:r>
      <w:r>
        <w:rPr>
          <w:rtl/>
        </w:rPr>
        <w:t xml:space="preserve"> </w:t>
      </w:r>
      <w:bookmarkStart w:id="11818" w:name="_ETM_Q31_274039"/>
      <w:bookmarkEnd w:id="11818"/>
      <w:r>
        <w:rPr>
          <w:rtl/>
        </w:rPr>
        <w:t xml:space="preserve">תוציאו </w:t>
      </w:r>
      <w:bookmarkStart w:id="11819" w:name="_ETM_Q31_274609"/>
      <w:bookmarkEnd w:id="11819"/>
      <w:r>
        <w:rPr>
          <w:rtl/>
        </w:rPr>
        <w:t>א</w:t>
      </w:r>
      <w:r>
        <w:rPr>
          <w:rFonts w:hint="cs"/>
          <w:rtl/>
        </w:rPr>
        <w:t>ותם מהחדר</w:t>
      </w:r>
      <w:r w:rsidR="00FD6E08">
        <w:rPr>
          <w:rFonts w:hint="cs"/>
          <w:rtl/>
        </w:rPr>
        <w:t>.</w:t>
      </w:r>
      <w:r>
        <w:rPr>
          <w:rFonts w:hint="cs"/>
          <w:rtl/>
        </w:rPr>
        <w:t xml:space="preserve"> למה לחקור בכלל</w:t>
      </w:r>
      <w:bookmarkStart w:id="11820" w:name="_ETM_Q31_274670"/>
      <w:bookmarkStart w:id="11821" w:name="_ETM_Q31_274850"/>
      <w:bookmarkStart w:id="11822" w:name="_ETM_Q31_275479"/>
      <w:bookmarkStart w:id="11823" w:name="_ETM_Q31_275959"/>
      <w:bookmarkStart w:id="11824" w:name="_ETM_Q31_276200"/>
      <w:bookmarkStart w:id="11825" w:name="_ETM_Q31_277130"/>
      <w:bookmarkEnd w:id="11820"/>
      <w:bookmarkEnd w:id="11821"/>
      <w:bookmarkEnd w:id="11822"/>
      <w:bookmarkEnd w:id="11823"/>
      <w:bookmarkEnd w:id="11824"/>
      <w:bookmarkEnd w:id="11825"/>
      <w:r>
        <w:rPr>
          <w:rFonts w:hint="cs"/>
          <w:rtl/>
        </w:rPr>
        <w:t xml:space="preserve"> </w:t>
      </w:r>
      <w:bookmarkStart w:id="11826" w:name="_ETM_Q31_274000"/>
      <w:bookmarkEnd w:id="11826"/>
      <w:r>
        <w:rPr>
          <w:rtl/>
        </w:rPr>
        <w:t xml:space="preserve">אם </w:t>
      </w:r>
      <w:bookmarkStart w:id="11827" w:name="_ETM_Q31_277939"/>
      <w:bookmarkEnd w:id="11827"/>
      <w:r>
        <w:rPr>
          <w:rtl/>
        </w:rPr>
        <w:t xml:space="preserve">מדינת </w:t>
      </w:r>
      <w:bookmarkStart w:id="11828" w:name="_ETM_Q31_279080"/>
      <w:bookmarkEnd w:id="11828"/>
      <w:r>
        <w:rPr>
          <w:rtl/>
        </w:rPr>
        <w:t xml:space="preserve">טרור </w:t>
      </w:r>
      <w:bookmarkStart w:id="11829" w:name="_ETM_Q31_279860"/>
      <w:bookmarkEnd w:id="11829"/>
      <w:r>
        <w:rPr>
          <w:rtl/>
        </w:rPr>
        <w:t xml:space="preserve">מימנה </w:t>
      </w:r>
      <w:bookmarkStart w:id="11830" w:name="_ETM_Q31_280670"/>
      <w:bookmarkEnd w:id="11830"/>
      <w:r>
        <w:rPr>
          <w:rtl/>
        </w:rPr>
        <w:t xml:space="preserve">יועצים </w:t>
      </w:r>
      <w:bookmarkStart w:id="11831" w:name="_ETM_Q31_281569"/>
      <w:bookmarkEnd w:id="11831"/>
      <w:r>
        <w:rPr>
          <w:rtl/>
        </w:rPr>
        <w:t xml:space="preserve">בתוך </w:t>
      </w:r>
      <w:bookmarkStart w:id="11832" w:name="_ETM_Q31_282140"/>
      <w:bookmarkEnd w:id="11832"/>
      <w:r>
        <w:rPr>
          <w:rtl/>
        </w:rPr>
        <w:t>ל</w:t>
      </w:r>
      <w:bookmarkStart w:id="11833" w:name="_ETM_Q31_282470"/>
      <w:bookmarkEnd w:id="11833"/>
      <w:r>
        <w:rPr>
          <w:rFonts w:hint="cs"/>
          <w:rtl/>
        </w:rPr>
        <w:t>שכ</w:t>
      </w:r>
      <w:r>
        <w:rPr>
          <w:rtl/>
        </w:rPr>
        <w:t xml:space="preserve">ת </w:t>
      </w:r>
      <w:bookmarkStart w:id="11834" w:name="_ETM_Q31_282560"/>
      <w:bookmarkEnd w:id="11834"/>
      <w:r>
        <w:rPr>
          <w:rtl/>
        </w:rPr>
        <w:t xml:space="preserve">ראש </w:t>
      </w:r>
      <w:bookmarkStart w:id="11835" w:name="_ETM_Q31_282770"/>
      <w:bookmarkEnd w:id="11835"/>
      <w:r>
        <w:rPr>
          <w:rtl/>
        </w:rPr>
        <w:t>הממשלה</w:t>
      </w:r>
      <w:r>
        <w:rPr>
          <w:rFonts w:hint="cs"/>
          <w:rtl/>
        </w:rPr>
        <w:t>?</w:t>
      </w:r>
      <w:r>
        <w:rPr>
          <w:rtl/>
        </w:rPr>
        <w:t xml:space="preserve"> </w:t>
      </w:r>
      <w:bookmarkStart w:id="11836" w:name="_ETM_Q31_283819"/>
      <w:bookmarkStart w:id="11837" w:name="_ETM_Q31_281000"/>
      <w:bookmarkStart w:id="11838" w:name="_ETM_Q31_282000"/>
      <w:bookmarkStart w:id="11839" w:name="_ETM_Q31_284299"/>
      <w:bookmarkEnd w:id="11836"/>
      <w:bookmarkEnd w:id="11837"/>
      <w:bookmarkEnd w:id="11838"/>
      <w:bookmarkEnd w:id="11839"/>
      <w:r>
        <w:rPr>
          <w:rFonts w:hint="cs"/>
          <w:rtl/>
        </w:rPr>
        <w:t>ותראו את</w:t>
      </w:r>
      <w:r>
        <w:rPr>
          <w:rtl/>
        </w:rPr>
        <w:t xml:space="preserve"> </w:t>
      </w:r>
      <w:bookmarkStart w:id="11840" w:name="_ETM_Q31_284390"/>
      <w:bookmarkEnd w:id="11840"/>
      <w:r>
        <w:rPr>
          <w:rtl/>
        </w:rPr>
        <w:t xml:space="preserve">חבורת </w:t>
      </w:r>
      <w:bookmarkStart w:id="11841" w:name="_ETM_Q31_284899"/>
      <w:bookmarkEnd w:id="11841"/>
      <w:r>
        <w:rPr>
          <w:rtl/>
        </w:rPr>
        <w:t xml:space="preserve">הדגים </w:t>
      </w:r>
      <w:bookmarkStart w:id="11842" w:name="_ETM_Q31_285350"/>
      <w:bookmarkEnd w:id="11842"/>
      <w:r>
        <w:rPr>
          <w:rtl/>
        </w:rPr>
        <w:t>ה</w:t>
      </w:r>
      <w:r>
        <w:rPr>
          <w:rFonts w:hint="cs"/>
          <w:rtl/>
        </w:rPr>
        <w:t>קפוא</w:t>
      </w:r>
      <w:r>
        <w:rPr>
          <w:rtl/>
        </w:rPr>
        <w:t>ים</w:t>
      </w:r>
      <w:r w:rsidR="00FD6E08">
        <w:rPr>
          <w:rFonts w:hint="cs"/>
          <w:rtl/>
        </w:rPr>
        <w:t>.</w:t>
      </w:r>
      <w:r>
        <w:rPr>
          <w:rtl/>
        </w:rPr>
        <w:t xml:space="preserve"> </w:t>
      </w:r>
      <w:bookmarkStart w:id="11843" w:name="_ETM_Q31_286280"/>
      <w:bookmarkEnd w:id="11843"/>
      <w:r>
        <w:rPr>
          <w:rtl/>
        </w:rPr>
        <w:t xml:space="preserve">מישהו </w:t>
      </w:r>
      <w:bookmarkStart w:id="11844" w:name="_ETM_Q31_286700"/>
      <w:bookmarkEnd w:id="11844"/>
      <w:r>
        <w:rPr>
          <w:rFonts w:hint="cs"/>
          <w:rtl/>
        </w:rPr>
        <w:t>מ</w:t>
      </w:r>
      <w:r>
        <w:rPr>
          <w:rtl/>
        </w:rPr>
        <w:t xml:space="preserve">הקואליציה </w:t>
      </w:r>
      <w:bookmarkStart w:id="11845" w:name="_ETM_Q31_287390"/>
      <w:bookmarkEnd w:id="11845"/>
      <w:r>
        <w:rPr>
          <w:rFonts w:hint="cs"/>
          <w:rtl/>
        </w:rPr>
        <w:t>הזאת</w:t>
      </w:r>
      <w:r>
        <w:rPr>
          <w:rtl/>
        </w:rPr>
        <w:t xml:space="preserve"> </w:t>
      </w:r>
      <w:bookmarkStart w:id="11846" w:name="_ETM_Q31_287600"/>
      <w:bookmarkEnd w:id="11846"/>
      <w:r>
        <w:rPr>
          <w:rtl/>
        </w:rPr>
        <w:t xml:space="preserve">יגיד </w:t>
      </w:r>
      <w:bookmarkStart w:id="11847" w:name="_ETM_Q31_287930"/>
      <w:bookmarkEnd w:id="11847"/>
      <w:r>
        <w:rPr>
          <w:rtl/>
        </w:rPr>
        <w:t>מילה</w:t>
      </w:r>
      <w:r>
        <w:rPr>
          <w:rFonts w:hint="cs"/>
          <w:rtl/>
        </w:rPr>
        <w:t>?</w:t>
      </w:r>
      <w:r>
        <w:rPr>
          <w:rtl/>
        </w:rPr>
        <w:t xml:space="preserve"> </w:t>
      </w:r>
      <w:bookmarkStart w:id="11848" w:name="_ETM_Q31_288679"/>
      <w:bookmarkEnd w:id="11848"/>
    </w:p>
    <w:p w:rsidR="00304FBD" w:rsidRDefault="00304FBD" w:rsidP="00AB2D5C">
      <w:pPr>
        <w:rPr>
          <w:rtl/>
        </w:rPr>
      </w:pPr>
    </w:p>
    <w:p w:rsidR="00304FBD" w:rsidRDefault="00304FBD" w:rsidP="00FD6E08">
      <w:pPr>
        <w:rPr>
          <w:rtl/>
        </w:rPr>
      </w:pPr>
      <w:bookmarkStart w:id="11849" w:name="_ETM_Q31_284000"/>
      <w:bookmarkEnd w:id="11849"/>
      <w:r>
        <w:rPr>
          <w:rtl/>
        </w:rPr>
        <w:t xml:space="preserve">אני </w:t>
      </w:r>
      <w:bookmarkStart w:id="11850" w:name="_ETM_Q31_288950"/>
      <w:bookmarkEnd w:id="11850"/>
      <w:r>
        <w:rPr>
          <w:rtl/>
        </w:rPr>
        <w:t xml:space="preserve">רק </w:t>
      </w:r>
      <w:bookmarkStart w:id="11851" w:name="_ETM_Q31_289820"/>
      <w:bookmarkEnd w:id="11851"/>
      <w:r>
        <w:rPr>
          <w:rtl/>
        </w:rPr>
        <w:t xml:space="preserve">רוצה </w:t>
      </w:r>
      <w:bookmarkStart w:id="11852" w:name="_ETM_Q31_291460"/>
      <w:bookmarkEnd w:id="11852"/>
      <w:r>
        <w:rPr>
          <w:rtl/>
        </w:rPr>
        <w:t xml:space="preserve">לבקש </w:t>
      </w:r>
      <w:bookmarkStart w:id="11853" w:name="_ETM_Q31_292030"/>
      <w:bookmarkEnd w:id="11853"/>
      <w:r>
        <w:rPr>
          <w:rtl/>
        </w:rPr>
        <w:t xml:space="preserve">מאזרחי </w:t>
      </w:r>
      <w:bookmarkStart w:id="11854" w:name="_ETM_Q31_292570"/>
      <w:bookmarkEnd w:id="11854"/>
      <w:r>
        <w:rPr>
          <w:rtl/>
        </w:rPr>
        <w:t xml:space="preserve">מדינת </w:t>
      </w:r>
      <w:bookmarkStart w:id="11855" w:name="_ETM_Q31_293020"/>
      <w:bookmarkEnd w:id="11855"/>
      <w:r>
        <w:rPr>
          <w:rtl/>
        </w:rPr>
        <w:t xml:space="preserve">ישראל </w:t>
      </w:r>
      <w:bookmarkStart w:id="11856" w:name="_ETM_Q31_293439"/>
      <w:bookmarkEnd w:id="11856"/>
      <w:r>
        <w:rPr>
          <w:rFonts w:hint="cs"/>
          <w:rtl/>
        </w:rPr>
        <w:t>ומה</w:t>
      </w:r>
      <w:bookmarkStart w:id="11857" w:name="_ETM_Q31_293710"/>
      <w:bookmarkEnd w:id="11857"/>
      <w:r>
        <w:rPr>
          <w:rtl/>
        </w:rPr>
        <w:t xml:space="preserve">יציע </w:t>
      </w:r>
      <w:bookmarkStart w:id="11858" w:name="_ETM_Q31_294189"/>
      <w:bookmarkEnd w:id="11858"/>
      <w:r>
        <w:rPr>
          <w:rtl/>
        </w:rPr>
        <w:t xml:space="preserve">הנפלא </w:t>
      </w:r>
      <w:bookmarkStart w:id="11859" w:name="_ETM_Q31_294610"/>
      <w:bookmarkEnd w:id="11859"/>
      <w:r>
        <w:rPr>
          <w:rtl/>
        </w:rPr>
        <w:t xml:space="preserve">שעומד </w:t>
      </w:r>
      <w:bookmarkStart w:id="11860" w:name="_ETM_Q31_295000"/>
      <w:bookmarkEnd w:id="11860"/>
      <w:r>
        <w:rPr>
          <w:rtl/>
        </w:rPr>
        <w:t>מולי</w:t>
      </w:r>
      <w:r>
        <w:rPr>
          <w:rFonts w:hint="cs"/>
          <w:rtl/>
        </w:rPr>
        <w:t>:</w:t>
      </w:r>
      <w:r>
        <w:rPr>
          <w:rtl/>
        </w:rPr>
        <w:t xml:space="preserve"> </w:t>
      </w:r>
      <w:bookmarkStart w:id="11861" w:name="_ETM_Q31_295689"/>
      <w:bookmarkEnd w:id="11861"/>
      <w:r>
        <w:rPr>
          <w:rtl/>
        </w:rPr>
        <w:t xml:space="preserve">תעצמו </w:t>
      </w:r>
      <w:bookmarkStart w:id="11862" w:name="_ETM_Q31_296289"/>
      <w:bookmarkEnd w:id="11862"/>
      <w:r>
        <w:rPr>
          <w:rtl/>
        </w:rPr>
        <w:t xml:space="preserve">את </w:t>
      </w:r>
      <w:bookmarkStart w:id="11863" w:name="_ETM_Q31_296469"/>
      <w:bookmarkEnd w:id="11863"/>
      <w:r>
        <w:rPr>
          <w:rtl/>
        </w:rPr>
        <w:t xml:space="preserve">העיניים </w:t>
      </w:r>
      <w:bookmarkStart w:id="11864" w:name="_ETM_Q31_296920"/>
      <w:bookmarkEnd w:id="11864"/>
      <w:r>
        <w:rPr>
          <w:rtl/>
        </w:rPr>
        <w:t>לרגע</w:t>
      </w:r>
      <w:r>
        <w:rPr>
          <w:rFonts w:hint="cs"/>
          <w:rtl/>
        </w:rPr>
        <w:t>,</w:t>
      </w:r>
      <w:r>
        <w:rPr>
          <w:rtl/>
        </w:rPr>
        <w:t xml:space="preserve"> </w:t>
      </w:r>
      <w:bookmarkStart w:id="11865" w:name="_ETM_Q31_297880"/>
      <w:bookmarkEnd w:id="11865"/>
      <w:r>
        <w:rPr>
          <w:rtl/>
        </w:rPr>
        <w:t>ל</w:t>
      </w:r>
      <w:r>
        <w:rPr>
          <w:rFonts w:hint="cs"/>
          <w:rtl/>
        </w:rPr>
        <w:t>ר</w:t>
      </w:r>
      <w:r>
        <w:rPr>
          <w:rtl/>
        </w:rPr>
        <w:t xml:space="preserve">גע </w:t>
      </w:r>
      <w:bookmarkStart w:id="11866" w:name="_ETM_Q31_298509"/>
      <w:bookmarkEnd w:id="11866"/>
      <w:r>
        <w:rPr>
          <w:rFonts w:hint="cs"/>
          <w:rtl/>
        </w:rPr>
        <w:t>אחד,</w:t>
      </w:r>
      <w:r>
        <w:rPr>
          <w:rtl/>
        </w:rPr>
        <w:t xml:space="preserve"> </w:t>
      </w:r>
      <w:bookmarkStart w:id="11867" w:name="_ETM_Q31_299399"/>
      <w:bookmarkEnd w:id="11867"/>
      <w:r>
        <w:rPr>
          <w:rtl/>
        </w:rPr>
        <w:t xml:space="preserve">ודמיינו </w:t>
      </w:r>
      <w:bookmarkStart w:id="11868" w:name="_ETM_Q31_300179"/>
      <w:bookmarkEnd w:id="11868"/>
      <w:r>
        <w:rPr>
          <w:rtl/>
        </w:rPr>
        <w:t xml:space="preserve">שראש </w:t>
      </w:r>
      <w:bookmarkStart w:id="11869" w:name="_ETM_Q31_300599"/>
      <w:bookmarkEnd w:id="11869"/>
      <w:r>
        <w:rPr>
          <w:rtl/>
        </w:rPr>
        <w:t xml:space="preserve">הממשלה </w:t>
      </w:r>
      <w:bookmarkStart w:id="11870" w:name="_ETM_Q31_301289"/>
      <w:bookmarkEnd w:id="11870"/>
      <w:r>
        <w:rPr>
          <w:rtl/>
        </w:rPr>
        <w:t xml:space="preserve">הוא </w:t>
      </w:r>
      <w:bookmarkStart w:id="11871" w:name="_ETM_Q31_301409"/>
      <w:bookmarkEnd w:id="11871"/>
      <w:r>
        <w:rPr>
          <w:rtl/>
        </w:rPr>
        <w:t xml:space="preserve">לפיד </w:t>
      </w:r>
      <w:bookmarkStart w:id="11872" w:name="_ETM_Q31_302279"/>
      <w:bookmarkEnd w:id="11872"/>
      <w:r>
        <w:rPr>
          <w:rtl/>
        </w:rPr>
        <w:t xml:space="preserve">וזה </w:t>
      </w:r>
      <w:bookmarkStart w:id="11873" w:name="_ETM_Q31_302609"/>
      <w:bookmarkEnd w:id="11873"/>
      <w:r>
        <w:rPr>
          <w:rtl/>
        </w:rPr>
        <w:t xml:space="preserve">קורה </w:t>
      </w:r>
      <w:bookmarkStart w:id="11874" w:name="_ETM_Q31_302909"/>
      <w:bookmarkEnd w:id="11874"/>
      <w:r>
        <w:rPr>
          <w:rtl/>
        </w:rPr>
        <w:t xml:space="preserve">בתוך </w:t>
      </w:r>
      <w:bookmarkStart w:id="11875" w:name="_ETM_Q31_303240"/>
      <w:bookmarkEnd w:id="11875"/>
      <w:r>
        <w:rPr>
          <w:rtl/>
        </w:rPr>
        <w:t xml:space="preserve">הלשכה </w:t>
      </w:r>
      <w:bookmarkStart w:id="11876" w:name="_ETM_Q31_303659"/>
      <w:bookmarkEnd w:id="11876"/>
      <w:r>
        <w:rPr>
          <w:rtl/>
        </w:rPr>
        <w:t>שלו</w:t>
      </w:r>
      <w:r w:rsidR="00FD6E08">
        <w:rPr>
          <w:rFonts w:hint="cs"/>
          <w:rtl/>
        </w:rPr>
        <w:t>.</w:t>
      </w:r>
      <w:r>
        <w:rPr>
          <w:rtl/>
        </w:rPr>
        <w:t xml:space="preserve"> </w:t>
      </w:r>
      <w:bookmarkStart w:id="11877" w:name="_ETM_Q31_304020"/>
      <w:bookmarkEnd w:id="11877"/>
      <w:r>
        <w:rPr>
          <w:rtl/>
        </w:rPr>
        <w:t xml:space="preserve">מה </w:t>
      </w:r>
      <w:bookmarkStart w:id="11878" w:name="_ETM_Q31_304229"/>
      <w:bookmarkEnd w:id="11878"/>
      <w:r>
        <w:rPr>
          <w:rtl/>
        </w:rPr>
        <w:t xml:space="preserve">היה </w:t>
      </w:r>
      <w:bookmarkStart w:id="11879" w:name="_ETM_Q31_304409"/>
      <w:bookmarkEnd w:id="11879"/>
      <w:r>
        <w:rPr>
          <w:rtl/>
        </w:rPr>
        <w:t>קורה</w:t>
      </w:r>
      <w:r>
        <w:rPr>
          <w:rFonts w:hint="cs"/>
          <w:rtl/>
        </w:rPr>
        <w:t>?</w:t>
      </w:r>
      <w:r>
        <w:rPr>
          <w:rtl/>
        </w:rPr>
        <w:t xml:space="preserve"> </w:t>
      </w:r>
      <w:bookmarkStart w:id="11880" w:name="_ETM_Q31_305530"/>
      <w:bookmarkEnd w:id="11880"/>
      <w:r>
        <w:rPr>
          <w:rtl/>
        </w:rPr>
        <w:t xml:space="preserve">בן </w:t>
      </w:r>
      <w:bookmarkStart w:id="11881" w:name="_ETM_Q31_306369"/>
      <w:bookmarkEnd w:id="11881"/>
      <w:r>
        <w:rPr>
          <w:rFonts w:hint="cs"/>
          <w:rtl/>
        </w:rPr>
        <w:t>גביר היה</w:t>
      </w:r>
      <w:r>
        <w:rPr>
          <w:rtl/>
        </w:rPr>
        <w:t xml:space="preserve"> </w:t>
      </w:r>
      <w:bookmarkStart w:id="11882" w:name="_ETM_Q31_306789"/>
      <w:bookmarkEnd w:id="11882"/>
      <w:r>
        <w:rPr>
          <w:rFonts w:hint="cs"/>
          <w:rtl/>
        </w:rPr>
        <w:t xml:space="preserve">אוזק את </w:t>
      </w:r>
      <w:r>
        <w:rPr>
          <w:rtl/>
        </w:rPr>
        <w:t xml:space="preserve">עצמו </w:t>
      </w:r>
      <w:bookmarkStart w:id="11883" w:name="_ETM_Q31_307179"/>
      <w:bookmarkEnd w:id="11883"/>
      <w:r>
        <w:rPr>
          <w:rtl/>
        </w:rPr>
        <w:t>לדוכן</w:t>
      </w:r>
      <w:r w:rsidR="00FD6E08">
        <w:rPr>
          <w:rFonts w:hint="cs"/>
          <w:rtl/>
        </w:rPr>
        <w:t>.</w:t>
      </w:r>
      <w:r>
        <w:rPr>
          <w:rtl/>
        </w:rPr>
        <w:t xml:space="preserve"> </w:t>
      </w:r>
      <w:bookmarkStart w:id="11884" w:name="_ETM_Q31_307780"/>
      <w:bookmarkStart w:id="11885" w:name="_ETM_Q31_308110"/>
      <w:bookmarkEnd w:id="11884"/>
      <w:bookmarkEnd w:id="11885"/>
      <w:r>
        <w:rPr>
          <w:rtl/>
        </w:rPr>
        <w:t xml:space="preserve">היו </w:t>
      </w:r>
      <w:bookmarkStart w:id="11886" w:name="_ETM_Q31_308410"/>
      <w:bookmarkEnd w:id="11886"/>
      <w:r>
        <w:rPr>
          <w:rtl/>
        </w:rPr>
        <w:t xml:space="preserve">מעלים </w:t>
      </w:r>
      <w:bookmarkStart w:id="11887" w:name="_ETM_Q31_308800"/>
      <w:bookmarkEnd w:id="11887"/>
      <w:r>
        <w:rPr>
          <w:rtl/>
        </w:rPr>
        <w:t xml:space="preserve">את </w:t>
      </w:r>
      <w:bookmarkStart w:id="11888" w:name="_ETM_Q31_308950"/>
      <w:bookmarkEnd w:id="11888"/>
      <w:r>
        <w:rPr>
          <w:rtl/>
        </w:rPr>
        <w:t>ה</w:t>
      </w:r>
      <w:r>
        <w:rPr>
          <w:rFonts w:hint="cs"/>
          <w:rtl/>
        </w:rPr>
        <w:t>כנס</w:t>
      </w:r>
      <w:r>
        <w:rPr>
          <w:rtl/>
        </w:rPr>
        <w:t xml:space="preserve">ת </w:t>
      </w:r>
      <w:bookmarkStart w:id="11889" w:name="_ETM_Q31_309430"/>
      <w:bookmarkEnd w:id="11889"/>
      <w:r>
        <w:rPr>
          <w:rtl/>
        </w:rPr>
        <w:t xml:space="preserve">הזאת </w:t>
      </w:r>
      <w:bookmarkStart w:id="11890" w:name="_ETM_Q31_309700"/>
      <w:bookmarkEnd w:id="11890"/>
      <w:r>
        <w:rPr>
          <w:rtl/>
        </w:rPr>
        <w:t>באש</w:t>
      </w:r>
      <w:r>
        <w:rPr>
          <w:rFonts w:hint="cs"/>
          <w:rtl/>
        </w:rPr>
        <w:t>.</w:t>
      </w:r>
      <w:r>
        <w:rPr>
          <w:rtl/>
        </w:rPr>
        <w:t xml:space="preserve"> </w:t>
      </w:r>
      <w:bookmarkStart w:id="11891" w:name="_ETM_Q31_310510"/>
      <w:bookmarkStart w:id="11892" w:name="_ETM_Q31_310840"/>
      <w:bookmarkEnd w:id="11891"/>
      <w:bookmarkEnd w:id="11892"/>
      <w:r>
        <w:rPr>
          <w:rFonts w:hint="cs"/>
          <w:rtl/>
        </w:rPr>
        <w:t>אבל כ</w:t>
      </w:r>
      <w:r>
        <w:rPr>
          <w:rtl/>
        </w:rPr>
        <w:t xml:space="preserve">שזה </w:t>
      </w:r>
      <w:bookmarkStart w:id="11893" w:name="_ETM_Q31_311139"/>
      <w:bookmarkEnd w:id="11893"/>
      <w:r>
        <w:rPr>
          <w:rtl/>
        </w:rPr>
        <w:t xml:space="preserve">מהצד </w:t>
      </w:r>
      <w:bookmarkStart w:id="11894" w:name="_ETM_Q31_311650"/>
      <w:bookmarkEnd w:id="11894"/>
      <w:r>
        <w:rPr>
          <w:rtl/>
        </w:rPr>
        <w:t>שלהם</w:t>
      </w:r>
      <w:r>
        <w:rPr>
          <w:rFonts w:hint="cs"/>
          <w:rtl/>
        </w:rPr>
        <w:t>,</w:t>
      </w:r>
      <w:r>
        <w:rPr>
          <w:rtl/>
        </w:rPr>
        <w:t xml:space="preserve"> </w:t>
      </w:r>
      <w:bookmarkStart w:id="11895" w:name="_ETM_Q31_312580"/>
      <w:bookmarkEnd w:id="11895"/>
      <w:r>
        <w:rPr>
          <w:rtl/>
        </w:rPr>
        <w:t xml:space="preserve">זה </w:t>
      </w:r>
      <w:bookmarkStart w:id="11896" w:name="_ETM_Q31_312819"/>
      <w:bookmarkEnd w:id="11896"/>
      <w:r>
        <w:rPr>
          <w:rtl/>
        </w:rPr>
        <w:t xml:space="preserve">פשוט </w:t>
      </w:r>
      <w:bookmarkStart w:id="11897" w:name="_ETM_Q31_313270"/>
      <w:bookmarkEnd w:id="11897"/>
      <w:r>
        <w:rPr>
          <w:rtl/>
        </w:rPr>
        <w:t xml:space="preserve">לא </w:t>
      </w:r>
      <w:bookmarkStart w:id="11898" w:name="_ETM_Q31_313419"/>
      <w:bookmarkEnd w:id="11898"/>
      <w:r>
        <w:rPr>
          <w:rtl/>
        </w:rPr>
        <w:t xml:space="preserve">מעניין </w:t>
      </w:r>
      <w:bookmarkStart w:id="11899" w:name="_ETM_Q31_313870"/>
      <w:bookmarkEnd w:id="11899"/>
      <w:r>
        <w:rPr>
          <w:rtl/>
        </w:rPr>
        <w:t>אותם</w:t>
      </w:r>
      <w:r>
        <w:rPr>
          <w:rFonts w:hint="cs"/>
          <w:rtl/>
        </w:rPr>
        <w:t>.</w:t>
      </w:r>
      <w:r>
        <w:rPr>
          <w:rtl/>
        </w:rPr>
        <w:t xml:space="preserve"> </w:t>
      </w:r>
      <w:bookmarkStart w:id="11900" w:name="_ETM_Q31_314620"/>
      <w:bookmarkEnd w:id="11900"/>
      <w:r>
        <w:rPr>
          <w:rtl/>
        </w:rPr>
        <w:t xml:space="preserve">זה </w:t>
      </w:r>
      <w:bookmarkStart w:id="11901" w:name="_ETM_Q31_314889"/>
      <w:bookmarkEnd w:id="11901"/>
      <w:r>
        <w:rPr>
          <w:rtl/>
        </w:rPr>
        <w:t xml:space="preserve">לא </w:t>
      </w:r>
      <w:bookmarkStart w:id="11902" w:name="_ETM_Q31_315400"/>
      <w:bookmarkEnd w:id="11902"/>
      <w:r>
        <w:rPr>
          <w:rtl/>
        </w:rPr>
        <w:t xml:space="preserve">מעניין </w:t>
      </w:r>
      <w:bookmarkStart w:id="11903" w:name="_ETM_Q31_315940"/>
      <w:bookmarkEnd w:id="11903"/>
      <w:r>
        <w:rPr>
          <w:rtl/>
        </w:rPr>
        <w:t>אותם</w:t>
      </w:r>
      <w:r w:rsidR="00FD6E08">
        <w:rPr>
          <w:rFonts w:hint="cs"/>
          <w:rtl/>
        </w:rPr>
        <w:t>.</w:t>
      </w:r>
      <w:r>
        <w:rPr>
          <w:rtl/>
        </w:rPr>
        <w:t xml:space="preserve"> </w:t>
      </w:r>
      <w:bookmarkStart w:id="11904" w:name="_ETM_Q31_316660"/>
      <w:bookmarkEnd w:id="11904"/>
      <w:r>
        <w:rPr>
          <w:rtl/>
        </w:rPr>
        <w:t xml:space="preserve">הם </w:t>
      </w:r>
      <w:bookmarkStart w:id="11905" w:name="_ETM_Q31_316930"/>
      <w:bookmarkEnd w:id="11905"/>
      <w:r>
        <w:rPr>
          <w:rtl/>
        </w:rPr>
        <w:t xml:space="preserve">מסתלבטים </w:t>
      </w:r>
      <w:bookmarkStart w:id="11906" w:name="_ETM_Q31_317740"/>
      <w:bookmarkEnd w:id="11906"/>
      <w:r>
        <w:rPr>
          <w:rtl/>
        </w:rPr>
        <w:t>עלינו</w:t>
      </w:r>
      <w:r>
        <w:rPr>
          <w:rFonts w:hint="cs"/>
          <w:rtl/>
        </w:rPr>
        <w:t>.</w:t>
      </w:r>
      <w:r>
        <w:rPr>
          <w:rtl/>
        </w:rPr>
        <w:t xml:space="preserve"> </w:t>
      </w:r>
      <w:bookmarkStart w:id="11907" w:name="_ETM_Q31_318160"/>
      <w:bookmarkEnd w:id="11907"/>
      <w:r>
        <w:rPr>
          <w:rtl/>
        </w:rPr>
        <w:t xml:space="preserve">הם </w:t>
      </w:r>
      <w:bookmarkStart w:id="11908" w:name="_ETM_Q31_318310"/>
      <w:bookmarkEnd w:id="11908"/>
      <w:r>
        <w:rPr>
          <w:rtl/>
        </w:rPr>
        <w:t xml:space="preserve">יודעים </w:t>
      </w:r>
      <w:bookmarkStart w:id="11909" w:name="_ETM_Q31_319450"/>
      <w:bookmarkEnd w:id="11909"/>
      <w:r>
        <w:rPr>
          <w:rtl/>
        </w:rPr>
        <w:t xml:space="preserve">את </w:t>
      </w:r>
      <w:bookmarkStart w:id="11910" w:name="_ETM_Q31_319720"/>
      <w:bookmarkEnd w:id="11910"/>
      <w:r>
        <w:rPr>
          <w:rtl/>
        </w:rPr>
        <w:t>האמת</w:t>
      </w:r>
      <w:r w:rsidR="00FD6E08">
        <w:rPr>
          <w:rFonts w:hint="cs"/>
          <w:rtl/>
        </w:rPr>
        <w:t>,</w:t>
      </w:r>
      <w:r>
        <w:rPr>
          <w:rtl/>
        </w:rPr>
        <w:t xml:space="preserve"> </w:t>
      </w:r>
      <w:bookmarkStart w:id="11911" w:name="_ETM_Q31_320290"/>
      <w:bookmarkEnd w:id="11911"/>
      <w:r>
        <w:rPr>
          <w:rtl/>
        </w:rPr>
        <w:t>ועדיין</w:t>
      </w:r>
      <w:r>
        <w:rPr>
          <w:rFonts w:hint="cs"/>
          <w:rtl/>
        </w:rPr>
        <w:t>,</w:t>
      </w:r>
      <w:r>
        <w:rPr>
          <w:rtl/>
        </w:rPr>
        <w:t xml:space="preserve"> </w:t>
      </w:r>
      <w:bookmarkStart w:id="11912" w:name="_ETM_Q31_321370"/>
      <w:bookmarkEnd w:id="11912"/>
      <w:r>
        <w:rPr>
          <w:rtl/>
        </w:rPr>
        <w:t xml:space="preserve">למרות </w:t>
      </w:r>
      <w:bookmarkStart w:id="11913" w:name="_ETM_Q31_322030"/>
      <w:bookmarkEnd w:id="11913"/>
      <w:r>
        <w:rPr>
          <w:rtl/>
        </w:rPr>
        <w:t>זאת</w:t>
      </w:r>
      <w:r>
        <w:rPr>
          <w:rFonts w:hint="cs"/>
          <w:rtl/>
        </w:rPr>
        <w:t>,</w:t>
      </w:r>
      <w:r>
        <w:rPr>
          <w:rtl/>
        </w:rPr>
        <w:t xml:space="preserve"> </w:t>
      </w:r>
      <w:bookmarkStart w:id="11914" w:name="_ETM_Q31_322300"/>
      <w:bookmarkStart w:id="11915" w:name="_ETM_Q31_323020"/>
      <w:bookmarkEnd w:id="11914"/>
      <w:bookmarkEnd w:id="11915"/>
      <w:r>
        <w:rPr>
          <w:rtl/>
        </w:rPr>
        <w:t xml:space="preserve">לא </w:t>
      </w:r>
      <w:bookmarkStart w:id="11916" w:name="_ETM_Q31_323320"/>
      <w:bookmarkEnd w:id="11916"/>
      <w:r>
        <w:rPr>
          <w:rtl/>
        </w:rPr>
        <w:t xml:space="preserve">עושים </w:t>
      </w:r>
      <w:bookmarkStart w:id="11917" w:name="_ETM_Q31_323620"/>
      <w:bookmarkEnd w:id="11917"/>
      <w:r>
        <w:rPr>
          <w:rtl/>
        </w:rPr>
        <w:t xml:space="preserve">עם </w:t>
      </w:r>
      <w:bookmarkStart w:id="11918" w:name="_ETM_Q31_323740"/>
      <w:bookmarkEnd w:id="11918"/>
      <w:r>
        <w:rPr>
          <w:rtl/>
        </w:rPr>
        <w:t xml:space="preserve">זה </w:t>
      </w:r>
      <w:bookmarkStart w:id="11919" w:name="_ETM_Q31_323889"/>
      <w:bookmarkEnd w:id="11919"/>
      <w:r>
        <w:rPr>
          <w:rtl/>
        </w:rPr>
        <w:t>כלום</w:t>
      </w:r>
      <w:r>
        <w:rPr>
          <w:rFonts w:hint="cs"/>
          <w:rtl/>
        </w:rPr>
        <w:t>.</w:t>
      </w:r>
      <w:r>
        <w:rPr>
          <w:rtl/>
        </w:rPr>
        <w:t xml:space="preserve"> </w:t>
      </w:r>
      <w:bookmarkStart w:id="11920" w:name="_ETM_Q31_325050"/>
      <w:bookmarkStart w:id="11921" w:name="_ETM_Q31_325000"/>
      <w:bookmarkEnd w:id="11920"/>
      <w:bookmarkEnd w:id="11921"/>
      <w:r>
        <w:rPr>
          <w:rtl/>
        </w:rPr>
        <w:t xml:space="preserve">הם </w:t>
      </w:r>
      <w:bookmarkStart w:id="11922" w:name="_ETM_Q31_325260"/>
      <w:bookmarkEnd w:id="11922"/>
      <w:r>
        <w:rPr>
          <w:rtl/>
        </w:rPr>
        <w:t xml:space="preserve">מבינים </w:t>
      </w:r>
      <w:bookmarkStart w:id="11923" w:name="_ETM_Q31_326610"/>
      <w:bookmarkEnd w:id="11923"/>
      <w:r>
        <w:rPr>
          <w:rtl/>
        </w:rPr>
        <w:t>ש</w:t>
      </w:r>
      <w:bookmarkStart w:id="11924" w:name="_ETM_Q31_326880"/>
      <w:bookmarkEnd w:id="11924"/>
      <w:r>
        <w:rPr>
          <w:rtl/>
        </w:rPr>
        <w:t xml:space="preserve">מדינת </w:t>
      </w:r>
      <w:bookmarkStart w:id="11925" w:name="_ETM_Q31_327570"/>
      <w:bookmarkEnd w:id="11925"/>
      <w:r>
        <w:rPr>
          <w:rtl/>
        </w:rPr>
        <w:t xml:space="preserve">אויב </w:t>
      </w:r>
      <w:bookmarkStart w:id="11926" w:name="_ETM_Q31_328410"/>
      <w:bookmarkEnd w:id="11926"/>
      <w:r>
        <w:rPr>
          <w:rtl/>
        </w:rPr>
        <w:t>מימנה</w:t>
      </w:r>
      <w:r>
        <w:rPr>
          <w:rFonts w:hint="cs"/>
          <w:rtl/>
        </w:rPr>
        <w:t xml:space="preserve"> את</w:t>
      </w:r>
      <w:r>
        <w:rPr>
          <w:rtl/>
        </w:rPr>
        <w:t xml:space="preserve"> </w:t>
      </w:r>
      <w:bookmarkStart w:id="11927" w:name="_ETM_Q31_328980"/>
      <w:bookmarkEnd w:id="11927"/>
      <w:r>
        <w:rPr>
          <w:rtl/>
        </w:rPr>
        <w:t xml:space="preserve">דובר </w:t>
      </w:r>
      <w:bookmarkStart w:id="11928" w:name="_ETM_Q31_329370"/>
      <w:bookmarkEnd w:id="11928"/>
      <w:r>
        <w:rPr>
          <w:rtl/>
        </w:rPr>
        <w:t xml:space="preserve">ראש </w:t>
      </w:r>
      <w:bookmarkStart w:id="11929" w:name="_ETM_Q31_329610"/>
      <w:bookmarkEnd w:id="11929"/>
      <w:r>
        <w:rPr>
          <w:rtl/>
        </w:rPr>
        <w:t xml:space="preserve">הממשלה </w:t>
      </w:r>
      <w:bookmarkStart w:id="11930" w:name="_ETM_Q31_330989"/>
      <w:bookmarkEnd w:id="11930"/>
      <w:r>
        <w:rPr>
          <w:rtl/>
        </w:rPr>
        <w:t xml:space="preserve">ושותקים </w:t>
      </w:r>
      <w:bookmarkStart w:id="11931" w:name="_ETM_Q31_332129"/>
      <w:bookmarkEnd w:id="11931"/>
      <w:r>
        <w:rPr>
          <w:rtl/>
        </w:rPr>
        <w:t>ומשתיקים</w:t>
      </w:r>
      <w:r>
        <w:rPr>
          <w:rFonts w:hint="cs"/>
          <w:rtl/>
        </w:rPr>
        <w:t>.</w:t>
      </w:r>
      <w:r>
        <w:rPr>
          <w:rtl/>
        </w:rPr>
        <w:t xml:space="preserve"> </w:t>
      </w:r>
      <w:bookmarkStart w:id="11932" w:name="_ETM_Q31_333599"/>
      <w:bookmarkEnd w:id="11932"/>
    </w:p>
    <w:p w:rsidR="00304FBD" w:rsidRDefault="00304FBD" w:rsidP="00AB2D5C">
      <w:pPr>
        <w:rPr>
          <w:rtl/>
        </w:rPr>
      </w:pPr>
    </w:p>
    <w:p w:rsidR="00304FBD" w:rsidRDefault="00304FBD" w:rsidP="00AB2D5C">
      <w:pPr>
        <w:rPr>
          <w:rtl/>
        </w:rPr>
      </w:pPr>
      <w:r>
        <w:rPr>
          <w:rtl/>
        </w:rPr>
        <w:t xml:space="preserve">משפט </w:t>
      </w:r>
      <w:bookmarkStart w:id="11933" w:name="_ETM_Q31_334019"/>
      <w:bookmarkEnd w:id="11933"/>
      <w:r>
        <w:rPr>
          <w:rtl/>
        </w:rPr>
        <w:t xml:space="preserve">אחרון </w:t>
      </w:r>
      <w:bookmarkStart w:id="11934" w:name="_ETM_Q31_334260"/>
      <w:bookmarkEnd w:id="11934"/>
      <w:r>
        <w:rPr>
          <w:rtl/>
        </w:rPr>
        <w:t>לסיום</w:t>
      </w:r>
      <w:r>
        <w:rPr>
          <w:rFonts w:hint="cs"/>
          <w:rtl/>
        </w:rPr>
        <w:t>,</w:t>
      </w:r>
      <w:r>
        <w:rPr>
          <w:rtl/>
        </w:rPr>
        <w:t xml:space="preserve"> </w:t>
      </w:r>
      <w:bookmarkStart w:id="11935" w:name="_ETM_Q31_334560"/>
      <w:bookmarkEnd w:id="11935"/>
      <w:r>
        <w:rPr>
          <w:rtl/>
        </w:rPr>
        <w:t>אדוני</w:t>
      </w:r>
      <w:r>
        <w:rPr>
          <w:rFonts w:hint="cs"/>
          <w:rtl/>
        </w:rPr>
        <w:t>.</w:t>
      </w:r>
      <w:r>
        <w:rPr>
          <w:rtl/>
        </w:rPr>
        <w:t xml:space="preserve"> </w:t>
      </w:r>
      <w:bookmarkStart w:id="11936" w:name="_ETM_Q31_335250"/>
      <w:bookmarkEnd w:id="11936"/>
      <w:r>
        <w:rPr>
          <w:rtl/>
        </w:rPr>
        <w:t xml:space="preserve">אני </w:t>
      </w:r>
      <w:bookmarkStart w:id="11937" w:name="_ETM_Q31_335370"/>
      <w:bookmarkEnd w:id="11937"/>
      <w:r>
        <w:rPr>
          <w:rtl/>
        </w:rPr>
        <w:t xml:space="preserve">רוצה </w:t>
      </w:r>
      <w:bookmarkStart w:id="11938" w:name="_ETM_Q31_335610"/>
      <w:bookmarkEnd w:id="11938"/>
      <w:r>
        <w:rPr>
          <w:rtl/>
        </w:rPr>
        <w:t xml:space="preserve">לברך </w:t>
      </w:r>
      <w:bookmarkStart w:id="11939" w:name="_ETM_Q31_335909"/>
      <w:bookmarkEnd w:id="11939"/>
      <w:r>
        <w:rPr>
          <w:rtl/>
        </w:rPr>
        <w:t>אותך</w:t>
      </w:r>
      <w:r>
        <w:rPr>
          <w:rFonts w:hint="cs"/>
          <w:rtl/>
        </w:rPr>
        <w:t>,</w:t>
      </w:r>
      <w:r>
        <w:rPr>
          <w:rtl/>
        </w:rPr>
        <w:t xml:space="preserve"> </w:t>
      </w:r>
      <w:bookmarkStart w:id="11940" w:name="_ETM_Q31_336389"/>
      <w:bookmarkEnd w:id="11940"/>
      <w:r>
        <w:rPr>
          <w:rtl/>
        </w:rPr>
        <w:t xml:space="preserve">יפה </w:t>
      </w:r>
      <w:bookmarkStart w:id="11941" w:name="_ETM_Q31_336689"/>
      <w:bookmarkEnd w:id="11941"/>
      <w:r>
        <w:rPr>
          <w:rtl/>
        </w:rPr>
        <w:t xml:space="preserve">לך </w:t>
      </w:r>
      <w:bookmarkStart w:id="11942" w:name="_ETM_Q31_337260"/>
      <w:bookmarkEnd w:id="11942"/>
      <w:r>
        <w:rPr>
          <w:rtl/>
        </w:rPr>
        <w:t xml:space="preserve">על </w:t>
      </w:r>
      <w:bookmarkStart w:id="11943" w:name="_ETM_Q31_337409"/>
      <w:bookmarkEnd w:id="11943"/>
      <w:r>
        <w:rPr>
          <w:rtl/>
        </w:rPr>
        <w:t>הכיסא</w:t>
      </w:r>
      <w:r>
        <w:rPr>
          <w:rFonts w:hint="cs"/>
          <w:rtl/>
        </w:rPr>
        <w:t>.</w:t>
      </w:r>
      <w:r>
        <w:rPr>
          <w:rtl/>
        </w:rPr>
        <w:t xml:space="preserve"> </w:t>
      </w:r>
      <w:bookmarkStart w:id="11944" w:name="_ETM_Q31_338010"/>
      <w:bookmarkEnd w:id="11944"/>
    </w:p>
    <w:p w:rsidR="00304FBD" w:rsidRDefault="00304FBD" w:rsidP="00AB2D5C">
      <w:pPr>
        <w:rPr>
          <w:rtl/>
        </w:rPr>
      </w:pPr>
    </w:p>
    <w:p w:rsidR="00304FBD" w:rsidRDefault="00304FBD" w:rsidP="00AB2D5C">
      <w:pPr>
        <w:pStyle w:val="af6"/>
        <w:keepNext/>
        <w:rPr>
          <w:rtl/>
        </w:rPr>
      </w:pPr>
      <w:bookmarkStart w:id="11945" w:name="ET_yor_6666_2"/>
      <w:r w:rsidRPr="00071AD8">
        <w:rPr>
          <w:rStyle w:val="TagStyle"/>
          <w:rtl/>
        </w:rPr>
        <w:t xml:space="preserve"> &lt;&lt; יור &gt;&gt; </w:t>
      </w:r>
      <w:r>
        <w:rPr>
          <w:rtl/>
        </w:rPr>
        <w:t>היו"ר סימון דוידסון:</w:t>
      </w:r>
      <w:r w:rsidRPr="00071AD8">
        <w:rPr>
          <w:rStyle w:val="TagStyle"/>
          <w:rtl/>
        </w:rPr>
        <w:t xml:space="preserve"> &lt;&lt; יור &gt;&gt;</w:t>
      </w:r>
      <w:r>
        <w:rPr>
          <w:rtl/>
        </w:rPr>
        <w:t xml:space="preserve">  </w:t>
      </w:r>
      <w:bookmarkEnd w:id="11945"/>
    </w:p>
    <w:p w:rsidR="00304FBD" w:rsidRDefault="00304FBD" w:rsidP="00356066">
      <w:pPr>
        <w:rPr>
          <w:rtl/>
        </w:rPr>
      </w:pPr>
    </w:p>
    <w:p w:rsidR="00304FBD" w:rsidRDefault="00304FBD" w:rsidP="00AB2D5C">
      <w:pPr>
        <w:rPr>
          <w:rtl/>
        </w:rPr>
      </w:pPr>
      <w:bookmarkStart w:id="11946" w:name="_ETM_Q31_338000"/>
      <w:bookmarkStart w:id="11947" w:name="_ETM_Q31_336000"/>
      <w:bookmarkEnd w:id="11946"/>
      <w:bookmarkEnd w:id="11947"/>
      <w:r>
        <w:rPr>
          <w:rtl/>
        </w:rPr>
        <w:t xml:space="preserve">תודה </w:t>
      </w:r>
      <w:bookmarkStart w:id="11948" w:name="_ETM_Q31_338400"/>
      <w:bookmarkEnd w:id="11948"/>
      <w:r>
        <w:rPr>
          <w:rtl/>
        </w:rPr>
        <w:t xml:space="preserve">רבה </w:t>
      </w:r>
      <w:bookmarkStart w:id="11949" w:name="_ETM_Q31_338669"/>
      <w:bookmarkEnd w:id="11949"/>
      <w:r>
        <w:rPr>
          <w:rtl/>
        </w:rPr>
        <w:t>ל</w:t>
      </w:r>
      <w:r>
        <w:rPr>
          <w:rFonts w:hint="cs"/>
          <w:rtl/>
        </w:rPr>
        <w:t>חבר הכנסת ר</w:t>
      </w:r>
      <w:r>
        <w:rPr>
          <w:rtl/>
        </w:rPr>
        <w:t xml:space="preserve">ון </w:t>
      </w:r>
      <w:bookmarkStart w:id="11950" w:name="_ETM_Q31_338970"/>
      <w:bookmarkEnd w:id="11950"/>
      <w:r>
        <w:rPr>
          <w:rtl/>
        </w:rPr>
        <w:t>כץ</w:t>
      </w:r>
      <w:r>
        <w:rPr>
          <w:rFonts w:hint="cs"/>
          <w:rtl/>
        </w:rPr>
        <w:t>.</w:t>
      </w:r>
      <w:r>
        <w:rPr>
          <w:rtl/>
        </w:rPr>
        <w:t xml:space="preserve"> </w:t>
      </w:r>
      <w:bookmarkStart w:id="11951" w:name="_ETM_Q31_339389"/>
      <w:bookmarkStart w:id="11952" w:name="_ETM_Q31_339629"/>
      <w:bookmarkStart w:id="11953" w:name="_ETM_Q31_339930"/>
      <w:bookmarkStart w:id="11954" w:name="_ETM_Q31_340110"/>
      <w:bookmarkStart w:id="11955" w:name="_ETM_Q31_340709"/>
      <w:bookmarkEnd w:id="11951"/>
      <w:bookmarkEnd w:id="11952"/>
      <w:bookmarkEnd w:id="11953"/>
      <w:bookmarkEnd w:id="11954"/>
      <w:bookmarkEnd w:id="11955"/>
      <w:r>
        <w:rPr>
          <w:rtl/>
        </w:rPr>
        <w:t xml:space="preserve">אני </w:t>
      </w:r>
      <w:bookmarkStart w:id="11956" w:name="_ETM_Q31_340829"/>
      <w:bookmarkEnd w:id="11956"/>
      <w:r>
        <w:rPr>
          <w:rtl/>
        </w:rPr>
        <w:t xml:space="preserve">רוצה </w:t>
      </w:r>
      <w:bookmarkStart w:id="11957" w:name="_ETM_Q31_340980"/>
      <w:bookmarkEnd w:id="11957"/>
      <w:r>
        <w:rPr>
          <w:rtl/>
        </w:rPr>
        <w:t xml:space="preserve">להזמין </w:t>
      </w:r>
      <w:bookmarkStart w:id="11958" w:name="_ETM_Q31_341340"/>
      <w:bookmarkEnd w:id="11958"/>
      <w:r>
        <w:rPr>
          <w:rtl/>
        </w:rPr>
        <w:t xml:space="preserve">את </w:t>
      </w:r>
      <w:bookmarkStart w:id="11959" w:name="_ETM_Q31_341459"/>
      <w:bookmarkEnd w:id="11959"/>
      <w:r>
        <w:rPr>
          <w:rtl/>
        </w:rPr>
        <w:t xml:space="preserve">חבר </w:t>
      </w:r>
      <w:bookmarkStart w:id="11960" w:name="_ETM_Q31_341730"/>
      <w:bookmarkEnd w:id="11960"/>
      <w:r>
        <w:rPr>
          <w:rtl/>
        </w:rPr>
        <w:t xml:space="preserve">הכנסת </w:t>
      </w:r>
      <w:bookmarkStart w:id="11961" w:name="_ETM_Q31_342329"/>
      <w:bookmarkEnd w:id="11961"/>
      <w:r>
        <w:rPr>
          <w:rtl/>
        </w:rPr>
        <w:t xml:space="preserve">יאיר </w:t>
      </w:r>
      <w:bookmarkStart w:id="11962" w:name="_ETM_Q31_342599"/>
      <w:bookmarkEnd w:id="11962"/>
      <w:r>
        <w:rPr>
          <w:rtl/>
        </w:rPr>
        <w:t>לפיד</w:t>
      </w:r>
      <w:r>
        <w:rPr>
          <w:rFonts w:hint="cs"/>
          <w:rtl/>
        </w:rPr>
        <w:t>.</w:t>
      </w:r>
      <w:r>
        <w:rPr>
          <w:rtl/>
        </w:rPr>
        <w:t xml:space="preserve"> </w:t>
      </w:r>
      <w:bookmarkStart w:id="11963" w:name="_ETM_Q31_343709"/>
      <w:bookmarkEnd w:id="11963"/>
      <w:r>
        <w:rPr>
          <w:rtl/>
        </w:rPr>
        <w:t>בבקשה</w:t>
      </w:r>
      <w:r>
        <w:rPr>
          <w:rFonts w:hint="cs"/>
          <w:rtl/>
        </w:rPr>
        <w:t>,</w:t>
      </w:r>
      <w:r>
        <w:rPr>
          <w:rtl/>
        </w:rPr>
        <w:t xml:space="preserve"> </w:t>
      </w:r>
      <w:bookmarkStart w:id="11964" w:name="_ETM_Q31_344400"/>
      <w:bookmarkEnd w:id="11964"/>
      <w:r>
        <w:rPr>
          <w:rtl/>
        </w:rPr>
        <w:t>אדוני</w:t>
      </w:r>
      <w:r>
        <w:rPr>
          <w:rFonts w:hint="cs"/>
          <w:rtl/>
        </w:rPr>
        <w:t>.</w:t>
      </w:r>
      <w:r>
        <w:rPr>
          <w:rtl/>
        </w:rPr>
        <w:t xml:space="preserve"> </w:t>
      </w:r>
      <w:bookmarkStart w:id="11965" w:name="_ETM_Q31_351360"/>
      <w:bookmarkEnd w:id="11965"/>
    </w:p>
    <w:p w:rsidR="00304FBD" w:rsidRDefault="00304FBD" w:rsidP="00AB2D5C">
      <w:pPr>
        <w:rPr>
          <w:rtl/>
        </w:rPr>
      </w:pPr>
    </w:p>
    <w:p w:rsidR="00304FBD" w:rsidRDefault="00304FBD" w:rsidP="00AB2D5C">
      <w:pPr>
        <w:pStyle w:val="a4"/>
        <w:keepNext/>
        <w:rPr>
          <w:rtl/>
        </w:rPr>
      </w:pPr>
      <w:bookmarkStart w:id="11966" w:name="ET_speaker_5087_3"/>
      <w:r w:rsidRPr="00071AD8">
        <w:rPr>
          <w:rStyle w:val="TagStyle"/>
          <w:rtl/>
        </w:rPr>
        <w:t xml:space="preserve"> &lt;&lt; דובר &gt;&gt; </w:t>
      </w:r>
      <w:bookmarkStart w:id="11967" w:name="_Toc194414189"/>
      <w:bookmarkStart w:id="11968" w:name="_Toc233629174"/>
      <w:r>
        <w:rPr>
          <w:rtl/>
        </w:rPr>
        <w:t>יאיר לפיד (יש עתיד):</w:t>
      </w:r>
      <w:bookmarkEnd w:id="11967"/>
      <w:bookmarkEnd w:id="11968"/>
      <w:r w:rsidRPr="00071AD8">
        <w:rPr>
          <w:rStyle w:val="TagStyle"/>
          <w:rtl/>
        </w:rPr>
        <w:t xml:space="preserve"> &lt;&lt; דובר &gt;&gt;</w:t>
      </w:r>
      <w:r>
        <w:rPr>
          <w:rtl/>
        </w:rPr>
        <w:t xml:space="preserve">  </w:t>
      </w:r>
      <w:bookmarkEnd w:id="11966"/>
    </w:p>
    <w:p w:rsidR="00304FBD" w:rsidRDefault="00304FBD" w:rsidP="00356066">
      <w:pPr>
        <w:rPr>
          <w:rtl/>
        </w:rPr>
      </w:pPr>
    </w:p>
    <w:p w:rsidR="00304FBD" w:rsidRDefault="00304FBD" w:rsidP="00FD6E08">
      <w:pPr>
        <w:rPr>
          <w:rtl/>
        </w:rPr>
      </w:pPr>
      <w:bookmarkStart w:id="11969" w:name="_ETM_Q31_350000"/>
      <w:bookmarkStart w:id="11970" w:name="_ETM_Q31_348000"/>
      <w:bookmarkEnd w:id="11969"/>
      <w:bookmarkEnd w:id="11970"/>
      <w:r>
        <w:rPr>
          <w:rtl/>
        </w:rPr>
        <w:t xml:space="preserve">אדוני </w:t>
      </w:r>
      <w:bookmarkStart w:id="11971" w:name="_ETM_Q31_351720"/>
      <w:bookmarkEnd w:id="11971"/>
      <w:r>
        <w:rPr>
          <w:rtl/>
        </w:rPr>
        <w:t>היושב-ראש</w:t>
      </w:r>
      <w:r>
        <w:rPr>
          <w:rFonts w:hint="cs"/>
          <w:rtl/>
        </w:rPr>
        <w:t>,</w:t>
      </w:r>
      <w:r>
        <w:rPr>
          <w:rtl/>
        </w:rPr>
        <w:t xml:space="preserve"> </w:t>
      </w:r>
      <w:bookmarkStart w:id="11972" w:name="_ETM_Q31_352169"/>
      <w:bookmarkEnd w:id="11972"/>
      <w:r>
        <w:rPr>
          <w:rtl/>
        </w:rPr>
        <w:t xml:space="preserve">כנסת </w:t>
      </w:r>
      <w:bookmarkStart w:id="11973" w:name="_ETM_Q31_352410"/>
      <w:bookmarkEnd w:id="11973"/>
      <w:r>
        <w:rPr>
          <w:rtl/>
        </w:rPr>
        <w:t>נכבדה</w:t>
      </w:r>
      <w:r>
        <w:rPr>
          <w:rFonts w:hint="cs"/>
          <w:rtl/>
        </w:rPr>
        <w:t>,</w:t>
      </w:r>
      <w:r>
        <w:rPr>
          <w:rtl/>
        </w:rPr>
        <w:t xml:space="preserve"> </w:t>
      </w:r>
      <w:bookmarkStart w:id="11974" w:name="_ETM_Q31_356639"/>
      <w:bookmarkEnd w:id="11974"/>
      <w:r>
        <w:rPr>
          <w:rFonts w:hint="cs"/>
          <w:rtl/>
        </w:rPr>
        <w:t xml:space="preserve">באמת </w:t>
      </w:r>
      <w:r>
        <w:rPr>
          <w:rtl/>
        </w:rPr>
        <w:t xml:space="preserve">אין </w:t>
      </w:r>
      <w:bookmarkStart w:id="11975" w:name="_ETM_Q31_356939"/>
      <w:bookmarkEnd w:id="11975"/>
      <w:r>
        <w:rPr>
          <w:rtl/>
        </w:rPr>
        <w:t xml:space="preserve">גבול </w:t>
      </w:r>
      <w:bookmarkStart w:id="11976" w:name="_ETM_Q31_357209"/>
      <w:bookmarkEnd w:id="11976"/>
      <w:r>
        <w:rPr>
          <w:rFonts w:hint="cs"/>
          <w:rtl/>
        </w:rPr>
        <w:t>ל</w:t>
      </w:r>
      <w:r>
        <w:rPr>
          <w:rtl/>
        </w:rPr>
        <w:t>הזיה</w:t>
      </w:r>
      <w:r>
        <w:rPr>
          <w:rFonts w:hint="cs"/>
          <w:rtl/>
        </w:rPr>
        <w:t>.</w:t>
      </w:r>
      <w:r>
        <w:rPr>
          <w:rtl/>
        </w:rPr>
        <w:t xml:space="preserve"> </w:t>
      </w:r>
      <w:bookmarkStart w:id="11977" w:name="_ETM_Q31_357930"/>
      <w:bookmarkEnd w:id="11977"/>
      <w:r>
        <w:rPr>
          <w:rtl/>
        </w:rPr>
        <w:t xml:space="preserve">אנחנו </w:t>
      </w:r>
      <w:bookmarkStart w:id="11978" w:name="_ETM_Q31_358379"/>
      <w:bookmarkEnd w:id="11978"/>
      <w:r>
        <w:rPr>
          <w:rtl/>
        </w:rPr>
        <w:t xml:space="preserve">יושבים </w:t>
      </w:r>
      <w:bookmarkStart w:id="11979" w:name="_ETM_Q31_358769"/>
      <w:bookmarkEnd w:id="11979"/>
      <w:r>
        <w:rPr>
          <w:rtl/>
        </w:rPr>
        <w:t xml:space="preserve">פה </w:t>
      </w:r>
      <w:bookmarkStart w:id="11980" w:name="_ETM_Q31_358980"/>
      <w:bookmarkEnd w:id="11980"/>
      <w:r>
        <w:rPr>
          <w:rtl/>
        </w:rPr>
        <w:t xml:space="preserve">ומעמידים </w:t>
      </w:r>
      <w:bookmarkStart w:id="11981" w:name="_ETM_Q31_359639"/>
      <w:bookmarkEnd w:id="11981"/>
      <w:r>
        <w:rPr>
          <w:rtl/>
        </w:rPr>
        <w:t xml:space="preserve">פנים </w:t>
      </w:r>
      <w:bookmarkStart w:id="11982" w:name="_ETM_Q31_360849"/>
      <w:bookmarkEnd w:id="11982"/>
      <w:r>
        <w:rPr>
          <w:rtl/>
        </w:rPr>
        <w:t xml:space="preserve">שהדמוקרטיה </w:t>
      </w:r>
      <w:bookmarkStart w:id="11983" w:name="_ETM_Q31_361689"/>
      <w:bookmarkEnd w:id="11983"/>
      <w:r>
        <w:rPr>
          <w:rtl/>
        </w:rPr>
        <w:t xml:space="preserve">הישראלית </w:t>
      </w:r>
      <w:bookmarkStart w:id="11984" w:name="_ETM_Q31_362139"/>
      <w:bookmarkEnd w:id="11984"/>
      <w:r>
        <w:rPr>
          <w:rtl/>
        </w:rPr>
        <w:t xml:space="preserve">מתנהלת </w:t>
      </w:r>
      <w:bookmarkStart w:id="11985" w:name="_ETM_Q31_362799"/>
      <w:bookmarkEnd w:id="11985"/>
      <w:r>
        <w:rPr>
          <w:rtl/>
        </w:rPr>
        <w:t xml:space="preserve">בבניין </w:t>
      </w:r>
      <w:bookmarkStart w:id="11986" w:name="_ETM_Q31_363280"/>
      <w:bookmarkEnd w:id="11986"/>
      <w:r>
        <w:rPr>
          <w:rtl/>
        </w:rPr>
        <w:t>הכנסת</w:t>
      </w:r>
      <w:r w:rsidR="00FD6E08">
        <w:rPr>
          <w:rFonts w:hint="cs"/>
          <w:rtl/>
        </w:rPr>
        <w:t>.</w:t>
      </w:r>
      <w:r>
        <w:rPr>
          <w:rtl/>
        </w:rPr>
        <w:t xml:space="preserve"> </w:t>
      </w:r>
      <w:bookmarkStart w:id="11987" w:name="_ETM_Q31_364810"/>
      <w:bookmarkEnd w:id="11987"/>
      <w:r>
        <w:rPr>
          <w:rtl/>
        </w:rPr>
        <w:t xml:space="preserve">באותו </w:t>
      </w:r>
      <w:bookmarkStart w:id="11988" w:name="_ETM_Q31_365260"/>
      <w:bookmarkEnd w:id="11988"/>
      <w:r>
        <w:rPr>
          <w:rtl/>
        </w:rPr>
        <w:t xml:space="preserve">זמן </w:t>
      </w:r>
      <w:bookmarkStart w:id="11989" w:name="_ETM_Q31_366310"/>
      <w:bookmarkEnd w:id="11989"/>
      <w:r>
        <w:rPr>
          <w:rFonts w:hint="cs"/>
          <w:rtl/>
        </w:rPr>
        <w:t>הוציאו את ראש הממשלה</w:t>
      </w:r>
      <w:r>
        <w:rPr>
          <w:rtl/>
        </w:rPr>
        <w:t xml:space="preserve"> </w:t>
      </w:r>
      <w:bookmarkStart w:id="11990" w:name="_ETM_Q31_367270"/>
      <w:bookmarkStart w:id="11991" w:name="_ETM_Q31_367810"/>
      <w:bookmarkStart w:id="11992" w:name="_ETM_Q31_368260"/>
      <w:bookmarkEnd w:id="11990"/>
      <w:bookmarkEnd w:id="11991"/>
      <w:bookmarkEnd w:id="11992"/>
      <w:r>
        <w:rPr>
          <w:rtl/>
        </w:rPr>
        <w:t xml:space="preserve">ממשפטו </w:t>
      </w:r>
      <w:bookmarkStart w:id="11993" w:name="_ETM_Q31_368950"/>
      <w:bookmarkEnd w:id="11993"/>
      <w:r>
        <w:rPr>
          <w:rtl/>
        </w:rPr>
        <w:t xml:space="preserve">הפלילי </w:t>
      </w:r>
      <w:bookmarkStart w:id="11994" w:name="_ETM_Q31_370340"/>
      <w:bookmarkEnd w:id="11994"/>
      <w:r>
        <w:rPr>
          <w:rtl/>
        </w:rPr>
        <w:t xml:space="preserve">ולקחו </w:t>
      </w:r>
      <w:bookmarkStart w:id="11995" w:name="_ETM_Q31_370849"/>
      <w:bookmarkEnd w:id="11995"/>
      <w:r>
        <w:rPr>
          <w:rtl/>
        </w:rPr>
        <w:t xml:space="preserve">אותו </w:t>
      </w:r>
      <w:bookmarkStart w:id="11996" w:name="_ETM_Q31_371060"/>
      <w:bookmarkEnd w:id="11996"/>
      <w:r>
        <w:rPr>
          <w:rtl/>
        </w:rPr>
        <w:t xml:space="preserve">לחקירה </w:t>
      </w:r>
      <w:bookmarkStart w:id="11997" w:name="_ETM_Q31_371900"/>
      <w:bookmarkEnd w:id="11997"/>
      <w:r>
        <w:rPr>
          <w:rtl/>
        </w:rPr>
        <w:t>ב-4</w:t>
      </w:r>
      <w:bookmarkStart w:id="11998" w:name="_ETM_Q31_372290"/>
      <w:bookmarkEnd w:id="11998"/>
      <w:r>
        <w:rPr>
          <w:rFonts w:hint="cs"/>
          <w:rtl/>
        </w:rPr>
        <w:t>3</w:t>
      </w:r>
      <w:r>
        <w:rPr>
          <w:rtl/>
        </w:rPr>
        <w:t xml:space="preserve">3 </w:t>
      </w:r>
      <w:bookmarkStart w:id="11999" w:name="_ETM_Q31_373590"/>
      <w:bookmarkEnd w:id="11999"/>
      <w:r>
        <w:rPr>
          <w:rtl/>
        </w:rPr>
        <w:t xml:space="preserve">על </w:t>
      </w:r>
      <w:bookmarkStart w:id="12000" w:name="_ETM_Q31_373739"/>
      <w:bookmarkEnd w:id="12000"/>
      <w:r>
        <w:rPr>
          <w:rtl/>
        </w:rPr>
        <w:t xml:space="preserve">פרשת </w:t>
      </w:r>
      <w:bookmarkStart w:id="12001" w:name="_ETM_Q31_374370"/>
      <w:bookmarkEnd w:id="12001"/>
      <w:r>
        <w:rPr>
          <w:rFonts w:hint="cs"/>
          <w:rtl/>
        </w:rPr>
        <w:t>ק</w:t>
      </w:r>
      <w:r>
        <w:rPr>
          <w:rtl/>
        </w:rPr>
        <w:t>טרג</w:t>
      </w:r>
      <w:r>
        <w:rPr>
          <w:rFonts w:hint="cs"/>
          <w:rtl/>
        </w:rPr>
        <w:t>יי</w:t>
      </w:r>
      <w:r>
        <w:rPr>
          <w:rtl/>
        </w:rPr>
        <w:t>ט</w:t>
      </w:r>
      <w:r>
        <w:rPr>
          <w:rFonts w:hint="cs"/>
          <w:rtl/>
        </w:rPr>
        <w:t>.</w:t>
      </w:r>
      <w:r>
        <w:rPr>
          <w:rtl/>
        </w:rPr>
        <w:t xml:space="preserve"> </w:t>
      </w:r>
      <w:bookmarkStart w:id="12002" w:name="_ETM_Q31_375549"/>
      <w:bookmarkEnd w:id="12002"/>
      <w:r>
        <w:rPr>
          <w:rtl/>
        </w:rPr>
        <w:t>עכשיו</w:t>
      </w:r>
      <w:r>
        <w:rPr>
          <w:rFonts w:hint="cs"/>
          <w:rtl/>
        </w:rPr>
        <w:t>,</w:t>
      </w:r>
      <w:r>
        <w:rPr>
          <w:rtl/>
        </w:rPr>
        <w:t xml:space="preserve"> </w:t>
      </w:r>
      <w:bookmarkStart w:id="12003" w:name="_ETM_Q31_375760"/>
      <w:bookmarkEnd w:id="12003"/>
      <w:r>
        <w:rPr>
          <w:rtl/>
        </w:rPr>
        <w:t xml:space="preserve">ישבתי </w:t>
      </w:r>
      <w:bookmarkStart w:id="12004" w:name="_ETM_Q31_376239"/>
      <w:bookmarkEnd w:id="12004"/>
      <w:r>
        <w:rPr>
          <w:rtl/>
        </w:rPr>
        <w:t xml:space="preserve">מאוד </w:t>
      </w:r>
      <w:bookmarkStart w:id="12005" w:name="_ETM_Q31_376510"/>
      <w:bookmarkEnd w:id="12005"/>
      <w:r>
        <w:rPr>
          <w:rtl/>
        </w:rPr>
        <w:t xml:space="preserve">ברצינות </w:t>
      </w:r>
      <w:bookmarkStart w:id="12006" w:name="_ETM_Q31_377770"/>
      <w:bookmarkStart w:id="12007" w:name="_ETM_Q31_377919"/>
      <w:bookmarkEnd w:id="12006"/>
      <w:bookmarkEnd w:id="12007"/>
      <w:r>
        <w:rPr>
          <w:rFonts w:hint="cs"/>
          <w:rtl/>
        </w:rPr>
        <w:t>ו</w:t>
      </w:r>
      <w:r>
        <w:rPr>
          <w:rtl/>
        </w:rPr>
        <w:t xml:space="preserve">קראתי </w:t>
      </w:r>
      <w:bookmarkStart w:id="12008" w:name="_ETM_Q31_378790"/>
      <w:bookmarkEnd w:id="12008"/>
      <w:r>
        <w:rPr>
          <w:rtl/>
        </w:rPr>
        <w:t xml:space="preserve">את </w:t>
      </w:r>
      <w:bookmarkStart w:id="12009" w:name="_ETM_Q31_379000"/>
      <w:bookmarkEnd w:id="12009"/>
      <w:r>
        <w:rPr>
          <w:rtl/>
        </w:rPr>
        <w:t xml:space="preserve">הודעת </w:t>
      </w:r>
      <w:bookmarkStart w:id="12010" w:name="_ETM_Q31_379480"/>
      <w:bookmarkEnd w:id="12010"/>
      <w:r>
        <w:rPr>
          <w:rtl/>
        </w:rPr>
        <w:t xml:space="preserve">הליכוד </w:t>
      </w:r>
      <w:bookmarkStart w:id="12011" w:name="_ETM_Q31_380230"/>
      <w:bookmarkEnd w:id="12011"/>
      <w:r>
        <w:rPr>
          <w:rtl/>
        </w:rPr>
        <w:t xml:space="preserve">לגבי </w:t>
      </w:r>
      <w:bookmarkStart w:id="12012" w:name="_ETM_Q31_380620"/>
      <w:bookmarkEnd w:id="12012"/>
      <w:r>
        <w:rPr>
          <w:rtl/>
        </w:rPr>
        <w:t xml:space="preserve">החקירה </w:t>
      </w:r>
      <w:bookmarkStart w:id="12013" w:name="_ETM_Q31_381220"/>
      <w:bookmarkEnd w:id="12013"/>
      <w:r>
        <w:rPr>
          <w:rtl/>
        </w:rPr>
        <w:t xml:space="preserve">בפרשת </w:t>
      </w:r>
      <w:bookmarkStart w:id="12014" w:name="_ETM_Q31_381730"/>
      <w:bookmarkEnd w:id="12014"/>
      <w:r>
        <w:rPr>
          <w:rtl/>
        </w:rPr>
        <w:t>קט</w:t>
      </w:r>
      <w:bookmarkStart w:id="12015" w:name="_ETM_Q31_381970"/>
      <w:bookmarkEnd w:id="12015"/>
      <w:r>
        <w:rPr>
          <w:rFonts w:hint="cs"/>
          <w:rtl/>
        </w:rPr>
        <w:t>רגייט,</w:t>
      </w:r>
      <w:r>
        <w:rPr>
          <w:rtl/>
        </w:rPr>
        <w:t xml:space="preserve"> </w:t>
      </w:r>
      <w:bookmarkStart w:id="12016" w:name="_ETM_Q31_382959"/>
      <w:bookmarkEnd w:id="12016"/>
      <w:r>
        <w:rPr>
          <w:rtl/>
        </w:rPr>
        <w:t xml:space="preserve">ואני </w:t>
      </w:r>
      <w:bookmarkStart w:id="12017" w:name="_ETM_Q31_383200"/>
      <w:bookmarkEnd w:id="12017"/>
      <w:r>
        <w:rPr>
          <w:rtl/>
        </w:rPr>
        <w:t xml:space="preserve">מציע </w:t>
      </w:r>
      <w:bookmarkStart w:id="12018" w:name="_ETM_Q31_383590"/>
      <w:bookmarkEnd w:id="12018"/>
      <w:r>
        <w:rPr>
          <w:rtl/>
        </w:rPr>
        <w:t xml:space="preserve">לכל </w:t>
      </w:r>
      <w:bookmarkStart w:id="12019" w:name="_ETM_Q31_383950"/>
      <w:bookmarkEnd w:id="12019"/>
      <w:r>
        <w:rPr>
          <w:rFonts w:hint="cs"/>
          <w:rtl/>
        </w:rPr>
        <w:t>אחד</w:t>
      </w:r>
      <w:r>
        <w:rPr>
          <w:rtl/>
        </w:rPr>
        <w:t xml:space="preserve"> </w:t>
      </w:r>
      <w:bookmarkStart w:id="12020" w:name="_ETM_Q31_384249"/>
      <w:bookmarkEnd w:id="12020"/>
      <w:r>
        <w:rPr>
          <w:rtl/>
        </w:rPr>
        <w:t xml:space="preserve">מכם </w:t>
      </w:r>
      <w:bookmarkStart w:id="12021" w:name="_ETM_Q31_384519"/>
      <w:bookmarkEnd w:id="12021"/>
      <w:r>
        <w:rPr>
          <w:rtl/>
        </w:rPr>
        <w:t xml:space="preserve">לקרוא </w:t>
      </w:r>
      <w:bookmarkStart w:id="12022" w:name="_ETM_Q31_384939"/>
      <w:bookmarkEnd w:id="12022"/>
      <w:r>
        <w:rPr>
          <w:rtl/>
        </w:rPr>
        <w:t>אותה</w:t>
      </w:r>
      <w:r>
        <w:rPr>
          <w:rFonts w:hint="cs"/>
          <w:rtl/>
        </w:rPr>
        <w:t>,</w:t>
      </w:r>
      <w:r>
        <w:rPr>
          <w:rtl/>
        </w:rPr>
        <w:t xml:space="preserve"> </w:t>
      </w:r>
      <w:bookmarkStart w:id="12023" w:name="_ETM_Q31_385819"/>
      <w:bookmarkEnd w:id="12023"/>
      <w:r>
        <w:rPr>
          <w:rtl/>
        </w:rPr>
        <w:t xml:space="preserve">כי </w:t>
      </w:r>
      <w:bookmarkStart w:id="12024" w:name="_ETM_Q31_385999"/>
      <w:bookmarkEnd w:id="12024"/>
      <w:r>
        <w:rPr>
          <w:rtl/>
        </w:rPr>
        <w:t xml:space="preserve">יש </w:t>
      </w:r>
      <w:bookmarkStart w:id="12025" w:name="_ETM_Q31_386269"/>
      <w:bookmarkEnd w:id="12025"/>
      <w:r>
        <w:rPr>
          <w:rtl/>
        </w:rPr>
        <w:t xml:space="preserve">משפט </w:t>
      </w:r>
      <w:bookmarkStart w:id="12026" w:name="_ETM_Q31_386779"/>
      <w:bookmarkEnd w:id="12026"/>
      <w:r>
        <w:rPr>
          <w:rFonts w:hint="cs"/>
          <w:rtl/>
        </w:rPr>
        <w:t>אחד</w:t>
      </w:r>
      <w:r>
        <w:rPr>
          <w:rtl/>
        </w:rPr>
        <w:t xml:space="preserve"> </w:t>
      </w:r>
      <w:bookmarkStart w:id="12027" w:name="_ETM_Q31_387109"/>
      <w:bookmarkEnd w:id="12027"/>
      <w:r>
        <w:rPr>
          <w:rtl/>
        </w:rPr>
        <w:t xml:space="preserve">שלא </w:t>
      </w:r>
      <w:bookmarkStart w:id="12028" w:name="_ETM_Q31_387499"/>
      <w:bookmarkEnd w:id="12028"/>
      <w:r>
        <w:rPr>
          <w:rtl/>
        </w:rPr>
        <w:t xml:space="preserve">מופיע </w:t>
      </w:r>
      <w:bookmarkStart w:id="12029" w:name="_ETM_Q31_388900"/>
      <w:bookmarkEnd w:id="12029"/>
      <w:r>
        <w:rPr>
          <w:rFonts w:hint="cs"/>
          <w:rtl/>
        </w:rPr>
        <w:t xml:space="preserve">בה. </w:t>
      </w:r>
      <w:r>
        <w:rPr>
          <w:rtl/>
        </w:rPr>
        <w:t xml:space="preserve">יש </w:t>
      </w:r>
      <w:bookmarkStart w:id="12030" w:name="_ETM_Q31_389169"/>
      <w:bookmarkEnd w:id="12030"/>
      <w:r>
        <w:rPr>
          <w:rtl/>
        </w:rPr>
        <w:t xml:space="preserve">שם </w:t>
      </w:r>
      <w:bookmarkStart w:id="12031" w:name="_ETM_Q31_389470"/>
      <w:bookmarkEnd w:id="12031"/>
      <w:r>
        <w:rPr>
          <w:rFonts w:hint="cs"/>
          <w:rtl/>
        </w:rPr>
        <w:t xml:space="preserve">את </w:t>
      </w:r>
      <w:r>
        <w:rPr>
          <w:rtl/>
        </w:rPr>
        <w:t>בלי</w:t>
      </w:r>
      <w:r>
        <w:rPr>
          <w:rFonts w:hint="cs"/>
          <w:rtl/>
        </w:rPr>
        <w:t>ל</w:t>
      </w:r>
      <w:r>
        <w:rPr>
          <w:rtl/>
        </w:rPr>
        <w:t xml:space="preserve"> </w:t>
      </w:r>
      <w:bookmarkStart w:id="12032" w:name="_ETM_Q31_390250"/>
      <w:bookmarkEnd w:id="12032"/>
      <w:r>
        <w:rPr>
          <w:rtl/>
        </w:rPr>
        <w:t>ה</w:t>
      </w:r>
      <w:r>
        <w:rPr>
          <w:rFonts w:hint="cs"/>
          <w:rtl/>
        </w:rPr>
        <w:t>ה</w:t>
      </w:r>
      <w:r>
        <w:rPr>
          <w:rtl/>
        </w:rPr>
        <w:t xml:space="preserve">אשמות </w:t>
      </w:r>
      <w:bookmarkStart w:id="12033" w:name="_ETM_Q31_391790"/>
      <w:bookmarkEnd w:id="12033"/>
      <w:r>
        <w:rPr>
          <w:rFonts w:hint="cs"/>
          <w:rtl/>
        </w:rPr>
        <w:t>הדיפ</w:t>
      </w:r>
      <w:bookmarkStart w:id="12034" w:name="_ETM_Q31_392270"/>
      <w:bookmarkEnd w:id="12034"/>
      <w:r>
        <w:rPr>
          <w:rFonts w:hint="cs"/>
          <w:rtl/>
        </w:rPr>
        <w:t>-</w:t>
      </w:r>
      <w:r>
        <w:rPr>
          <w:rtl/>
        </w:rPr>
        <w:t xml:space="preserve">סטייטיות </w:t>
      </w:r>
      <w:bookmarkStart w:id="12035" w:name="_ETM_Q31_392930"/>
      <w:bookmarkEnd w:id="12035"/>
      <w:r>
        <w:rPr>
          <w:rtl/>
        </w:rPr>
        <w:t>הרגילות</w:t>
      </w:r>
      <w:r>
        <w:rPr>
          <w:rFonts w:hint="cs"/>
          <w:rtl/>
        </w:rPr>
        <w:t>,</w:t>
      </w:r>
      <w:r>
        <w:rPr>
          <w:rtl/>
        </w:rPr>
        <w:t xml:space="preserve"> </w:t>
      </w:r>
      <w:bookmarkStart w:id="12036" w:name="_ETM_Q31_393410"/>
      <w:bookmarkEnd w:id="12036"/>
      <w:r>
        <w:rPr>
          <w:rtl/>
        </w:rPr>
        <w:t xml:space="preserve">ויש </w:t>
      </w:r>
      <w:bookmarkStart w:id="12037" w:name="_ETM_Q31_393680"/>
      <w:bookmarkEnd w:id="12037"/>
      <w:r>
        <w:rPr>
          <w:rtl/>
        </w:rPr>
        <w:t xml:space="preserve">משפט </w:t>
      </w:r>
      <w:bookmarkStart w:id="12038" w:name="_ETM_Q31_394250"/>
      <w:bookmarkEnd w:id="12038"/>
      <w:r>
        <w:rPr>
          <w:rFonts w:hint="cs"/>
          <w:rtl/>
        </w:rPr>
        <w:t>אחד</w:t>
      </w:r>
      <w:r>
        <w:rPr>
          <w:rtl/>
        </w:rPr>
        <w:t xml:space="preserve"> </w:t>
      </w:r>
      <w:bookmarkStart w:id="12039" w:name="_ETM_Q31_395150"/>
      <w:bookmarkEnd w:id="12039"/>
      <w:r>
        <w:rPr>
          <w:rtl/>
        </w:rPr>
        <w:t xml:space="preserve">שלא </w:t>
      </w:r>
      <w:bookmarkStart w:id="12040" w:name="_ETM_Q31_395540"/>
      <w:bookmarkEnd w:id="12040"/>
      <w:r>
        <w:rPr>
          <w:rtl/>
        </w:rPr>
        <w:t xml:space="preserve">מופיע </w:t>
      </w:r>
      <w:bookmarkStart w:id="12041" w:name="_ETM_Q31_395990"/>
      <w:bookmarkEnd w:id="12041"/>
      <w:r>
        <w:rPr>
          <w:rtl/>
        </w:rPr>
        <w:t xml:space="preserve">בה </w:t>
      </w:r>
      <w:bookmarkStart w:id="12042" w:name="_ETM_Q31_396440"/>
      <w:bookmarkEnd w:id="12042"/>
      <w:r>
        <w:rPr>
          <w:rtl/>
        </w:rPr>
        <w:t xml:space="preserve">ואליו </w:t>
      </w:r>
      <w:bookmarkStart w:id="12043" w:name="_ETM_Q31_396800"/>
      <w:bookmarkEnd w:id="12043"/>
      <w:r>
        <w:rPr>
          <w:rtl/>
        </w:rPr>
        <w:t xml:space="preserve">צריך </w:t>
      </w:r>
      <w:bookmarkStart w:id="12044" w:name="_ETM_Q31_397010"/>
      <w:bookmarkEnd w:id="12044"/>
      <w:r>
        <w:rPr>
          <w:rtl/>
        </w:rPr>
        <w:t xml:space="preserve">לשים </w:t>
      </w:r>
      <w:bookmarkStart w:id="12045" w:name="_ETM_Q31_397370"/>
      <w:bookmarkEnd w:id="12045"/>
      <w:r>
        <w:rPr>
          <w:rtl/>
        </w:rPr>
        <w:t>לב</w:t>
      </w:r>
      <w:r w:rsidR="00FD6E08">
        <w:rPr>
          <w:rFonts w:hint="cs"/>
          <w:rtl/>
        </w:rPr>
        <w:t xml:space="preserve">. </w:t>
      </w:r>
      <w:bookmarkStart w:id="12046" w:name="_ETM_Q31_397550"/>
      <w:bookmarkEnd w:id="12046"/>
      <w:r>
        <w:rPr>
          <w:rFonts w:hint="cs"/>
          <w:rtl/>
        </w:rPr>
        <w:t>ה</w:t>
      </w:r>
      <w:r>
        <w:rPr>
          <w:rtl/>
        </w:rPr>
        <w:t xml:space="preserve">משפט </w:t>
      </w:r>
      <w:bookmarkStart w:id="12047" w:name="_ETM_Q31_398060"/>
      <w:bookmarkEnd w:id="12047"/>
      <w:r>
        <w:rPr>
          <w:rtl/>
        </w:rPr>
        <w:t xml:space="preserve">שלא </w:t>
      </w:r>
      <w:bookmarkStart w:id="12048" w:name="_ETM_Q31_398390"/>
      <w:bookmarkEnd w:id="12048"/>
      <w:r>
        <w:rPr>
          <w:rtl/>
        </w:rPr>
        <w:t xml:space="preserve">מופיע </w:t>
      </w:r>
      <w:bookmarkStart w:id="12049" w:name="_ETM_Q31_398840"/>
      <w:bookmarkEnd w:id="12049"/>
      <w:r>
        <w:rPr>
          <w:rtl/>
        </w:rPr>
        <w:t>בהודע</w:t>
      </w:r>
      <w:bookmarkStart w:id="12050" w:name="_ETM_Q31_399230"/>
      <w:bookmarkEnd w:id="12050"/>
      <w:r>
        <w:rPr>
          <w:rtl/>
        </w:rPr>
        <w:t xml:space="preserve">ת </w:t>
      </w:r>
      <w:bookmarkStart w:id="12051" w:name="_ETM_Q31_399350"/>
      <w:bookmarkEnd w:id="12051"/>
      <w:r>
        <w:rPr>
          <w:rtl/>
        </w:rPr>
        <w:t>הליכוד</w:t>
      </w:r>
      <w:r>
        <w:rPr>
          <w:rFonts w:hint="cs"/>
          <w:rtl/>
        </w:rPr>
        <w:t xml:space="preserve"> הוא:</w:t>
      </w:r>
      <w:r>
        <w:rPr>
          <w:rtl/>
        </w:rPr>
        <w:t xml:space="preserve"> </w:t>
      </w:r>
      <w:bookmarkStart w:id="12052" w:name="_ETM_Q31_399920"/>
      <w:bookmarkEnd w:id="12052"/>
      <w:r>
        <w:rPr>
          <w:rtl/>
        </w:rPr>
        <w:t xml:space="preserve">איש </w:t>
      </w:r>
      <w:bookmarkStart w:id="12053" w:name="_ETM_Q31_401680"/>
      <w:bookmarkEnd w:id="12053"/>
      <w:r>
        <w:rPr>
          <w:rtl/>
        </w:rPr>
        <w:t xml:space="preserve">מלשכתו </w:t>
      </w:r>
      <w:bookmarkStart w:id="12054" w:name="_ETM_Q31_402730"/>
      <w:bookmarkEnd w:id="12054"/>
      <w:r>
        <w:rPr>
          <w:rtl/>
        </w:rPr>
        <w:t xml:space="preserve">של </w:t>
      </w:r>
      <w:bookmarkStart w:id="12055" w:name="_ETM_Q31_402939"/>
      <w:bookmarkEnd w:id="12055"/>
      <w:r>
        <w:rPr>
          <w:rtl/>
        </w:rPr>
        <w:t xml:space="preserve">בנימין </w:t>
      </w:r>
      <w:bookmarkStart w:id="12056" w:name="_ETM_Q31_403389"/>
      <w:bookmarkEnd w:id="12056"/>
      <w:r>
        <w:rPr>
          <w:rtl/>
        </w:rPr>
        <w:t xml:space="preserve">נתניהו </w:t>
      </w:r>
      <w:bookmarkStart w:id="12057" w:name="_ETM_Q31_404499"/>
      <w:bookmarkEnd w:id="12057"/>
      <w:r>
        <w:rPr>
          <w:rtl/>
        </w:rPr>
        <w:t xml:space="preserve">לא </w:t>
      </w:r>
      <w:bookmarkStart w:id="12058" w:name="_ETM_Q31_404739"/>
      <w:bookmarkEnd w:id="12058"/>
      <w:r>
        <w:rPr>
          <w:rtl/>
        </w:rPr>
        <w:t xml:space="preserve">קיבל </w:t>
      </w:r>
      <w:bookmarkStart w:id="12059" w:name="_ETM_Q31_405489"/>
      <w:bookmarkEnd w:id="12059"/>
      <w:r>
        <w:rPr>
          <w:rtl/>
        </w:rPr>
        <w:t xml:space="preserve">כסף </w:t>
      </w:r>
      <w:bookmarkStart w:id="12060" w:name="_ETM_Q31_405939"/>
      <w:bookmarkEnd w:id="12060"/>
      <w:r>
        <w:rPr>
          <w:rtl/>
        </w:rPr>
        <w:t>מ</w:t>
      </w:r>
      <w:r>
        <w:rPr>
          <w:rFonts w:hint="cs"/>
          <w:rtl/>
        </w:rPr>
        <w:t>קטר.</w:t>
      </w:r>
      <w:r>
        <w:rPr>
          <w:rtl/>
        </w:rPr>
        <w:t xml:space="preserve"> </w:t>
      </w:r>
      <w:bookmarkStart w:id="12061" w:name="_ETM_Q31_407680"/>
      <w:bookmarkEnd w:id="12061"/>
      <w:r>
        <w:rPr>
          <w:rtl/>
        </w:rPr>
        <w:t xml:space="preserve">והסיבה </w:t>
      </w:r>
      <w:bookmarkStart w:id="12062" w:name="_ETM_Q31_408880"/>
      <w:bookmarkEnd w:id="12062"/>
      <w:r>
        <w:rPr>
          <w:rtl/>
        </w:rPr>
        <w:t xml:space="preserve">שהמשפט </w:t>
      </w:r>
      <w:bookmarkStart w:id="12063" w:name="_ETM_Q31_409510"/>
      <w:bookmarkEnd w:id="12063"/>
      <w:r>
        <w:rPr>
          <w:rtl/>
        </w:rPr>
        <w:t xml:space="preserve">הזה </w:t>
      </w:r>
      <w:bookmarkStart w:id="12064" w:name="_ETM_Q31_409720"/>
      <w:bookmarkEnd w:id="12064"/>
      <w:r>
        <w:rPr>
          <w:rtl/>
        </w:rPr>
        <w:t xml:space="preserve">לא </w:t>
      </w:r>
      <w:bookmarkStart w:id="12065" w:name="_ETM_Q31_409840"/>
      <w:bookmarkEnd w:id="12065"/>
      <w:r>
        <w:rPr>
          <w:rtl/>
        </w:rPr>
        <w:t xml:space="preserve">מופיע </w:t>
      </w:r>
      <w:bookmarkStart w:id="12066" w:name="_ETM_Q31_410230"/>
      <w:bookmarkEnd w:id="12066"/>
      <w:r>
        <w:rPr>
          <w:rtl/>
        </w:rPr>
        <w:t xml:space="preserve">שם </w:t>
      </w:r>
      <w:bookmarkStart w:id="12067" w:name="_ETM_Q31_411080"/>
      <w:bookmarkEnd w:id="12067"/>
      <w:r>
        <w:rPr>
          <w:rFonts w:hint="cs"/>
          <w:rtl/>
        </w:rPr>
        <w:t xml:space="preserve">היא </w:t>
      </w:r>
      <w:r>
        <w:rPr>
          <w:rtl/>
        </w:rPr>
        <w:t xml:space="preserve">שאנשים </w:t>
      </w:r>
      <w:bookmarkStart w:id="12068" w:name="_ETM_Q31_412310"/>
      <w:bookmarkEnd w:id="12068"/>
      <w:r>
        <w:rPr>
          <w:rtl/>
        </w:rPr>
        <w:t xml:space="preserve">בלשכתו </w:t>
      </w:r>
      <w:bookmarkStart w:id="12069" w:name="_ETM_Q31_413480"/>
      <w:bookmarkEnd w:id="12069"/>
      <w:r>
        <w:rPr>
          <w:rtl/>
        </w:rPr>
        <w:t xml:space="preserve">של </w:t>
      </w:r>
      <w:bookmarkStart w:id="12070" w:name="_ETM_Q31_413690"/>
      <w:bookmarkEnd w:id="12070"/>
      <w:r>
        <w:rPr>
          <w:rtl/>
        </w:rPr>
        <w:t xml:space="preserve">בנימין </w:t>
      </w:r>
      <w:bookmarkStart w:id="12071" w:name="_ETM_Q31_414110"/>
      <w:bookmarkEnd w:id="12071"/>
      <w:r>
        <w:rPr>
          <w:rtl/>
        </w:rPr>
        <w:t xml:space="preserve">נתניהו </w:t>
      </w:r>
      <w:bookmarkStart w:id="12072" w:name="_ETM_Q31_415069"/>
      <w:bookmarkEnd w:id="12072"/>
      <w:r>
        <w:rPr>
          <w:rtl/>
        </w:rPr>
        <w:t xml:space="preserve">קיבלו </w:t>
      </w:r>
      <w:bookmarkStart w:id="12073" w:name="_ETM_Q31_415430"/>
      <w:bookmarkEnd w:id="12073"/>
      <w:r>
        <w:rPr>
          <w:rtl/>
        </w:rPr>
        <w:t xml:space="preserve">כסף </w:t>
      </w:r>
      <w:bookmarkStart w:id="12074" w:name="_ETM_Q31_416300"/>
      <w:bookmarkEnd w:id="12074"/>
      <w:r>
        <w:rPr>
          <w:rtl/>
        </w:rPr>
        <w:t>מ</w:t>
      </w:r>
      <w:bookmarkStart w:id="12075" w:name="_ETM_Q31_416480"/>
      <w:bookmarkEnd w:id="12075"/>
      <w:r>
        <w:rPr>
          <w:rtl/>
        </w:rPr>
        <w:t xml:space="preserve">מדינה </w:t>
      </w:r>
      <w:bookmarkStart w:id="12076" w:name="_ETM_Q31_417080"/>
      <w:bookmarkEnd w:id="12076"/>
      <w:r>
        <w:rPr>
          <w:rtl/>
        </w:rPr>
        <w:t xml:space="preserve">עוינת </w:t>
      </w:r>
      <w:bookmarkStart w:id="12077" w:name="_ETM_Q31_418010"/>
      <w:bookmarkEnd w:id="12077"/>
      <w:r>
        <w:rPr>
          <w:rtl/>
        </w:rPr>
        <w:t xml:space="preserve">בזמן </w:t>
      </w:r>
      <w:bookmarkStart w:id="12078" w:name="_ETM_Q31_418940"/>
      <w:bookmarkEnd w:id="12078"/>
      <w:r>
        <w:rPr>
          <w:rtl/>
        </w:rPr>
        <w:t>מלחמה</w:t>
      </w:r>
      <w:r>
        <w:rPr>
          <w:rFonts w:hint="cs"/>
          <w:rtl/>
        </w:rPr>
        <w:t>.</w:t>
      </w:r>
      <w:r>
        <w:rPr>
          <w:rtl/>
        </w:rPr>
        <w:t xml:space="preserve"> </w:t>
      </w:r>
      <w:bookmarkStart w:id="12079" w:name="_ETM_Q31_420930"/>
      <w:bookmarkEnd w:id="12079"/>
      <w:r>
        <w:rPr>
          <w:rtl/>
        </w:rPr>
        <w:t xml:space="preserve">על </w:t>
      </w:r>
      <w:bookmarkStart w:id="12080" w:name="_ETM_Q31_421110"/>
      <w:bookmarkEnd w:id="12080"/>
      <w:r>
        <w:rPr>
          <w:rtl/>
        </w:rPr>
        <w:t xml:space="preserve">זה </w:t>
      </w:r>
      <w:bookmarkStart w:id="12081" w:name="_ETM_Q31_421650"/>
      <w:bookmarkEnd w:id="12081"/>
      <w:r>
        <w:rPr>
          <w:rtl/>
        </w:rPr>
        <w:t xml:space="preserve">הוא </w:t>
      </w:r>
      <w:bookmarkStart w:id="12082" w:name="_ETM_Q31_421800"/>
      <w:bookmarkEnd w:id="12082"/>
      <w:r>
        <w:rPr>
          <w:rtl/>
        </w:rPr>
        <w:t xml:space="preserve">נחקר </w:t>
      </w:r>
      <w:bookmarkStart w:id="12083" w:name="_ETM_Q31_422280"/>
      <w:bookmarkEnd w:id="12083"/>
      <w:r>
        <w:rPr>
          <w:rtl/>
        </w:rPr>
        <w:t>עכשיו</w:t>
      </w:r>
      <w:r w:rsidR="00FD6E08">
        <w:rPr>
          <w:rFonts w:hint="cs"/>
          <w:rtl/>
        </w:rPr>
        <w:t>.</w:t>
      </w:r>
      <w:r>
        <w:rPr>
          <w:rtl/>
        </w:rPr>
        <w:t xml:space="preserve"> </w:t>
      </w:r>
      <w:bookmarkStart w:id="12084" w:name="_ETM_Q31_422760"/>
      <w:bookmarkEnd w:id="12084"/>
      <w:r>
        <w:rPr>
          <w:rFonts w:hint="cs"/>
          <w:rtl/>
        </w:rPr>
        <w:t>על זה</w:t>
      </w:r>
      <w:r>
        <w:rPr>
          <w:rtl/>
        </w:rPr>
        <w:t xml:space="preserve"> </w:t>
      </w:r>
      <w:bookmarkStart w:id="12085" w:name="_ETM_Q31_423000"/>
      <w:bookmarkStart w:id="12086" w:name="_ETM_Q31_423090"/>
      <w:bookmarkEnd w:id="12085"/>
      <w:bookmarkEnd w:id="12086"/>
      <w:r>
        <w:rPr>
          <w:rFonts w:hint="cs"/>
          <w:rtl/>
        </w:rPr>
        <w:t>כולם</w:t>
      </w:r>
      <w:r>
        <w:rPr>
          <w:rtl/>
        </w:rPr>
        <w:t xml:space="preserve"> </w:t>
      </w:r>
      <w:bookmarkStart w:id="12087" w:name="_ETM_Q31_423450"/>
      <w:bookmarkEnd w:id="12087"/>
      <w:r>
        <w:rPr>
          <w:rtl/>
        </w:rPr>
        <w:t xml:space="preserve">צריכים </w:t>
      </w:r>
      <w:bookmarkStart w:id="12088" w:name="_ETM_Q31_423840"/>
      <w:bookmarkEnd w:id="12088"/>
      <w:r>
        <w:rPr>
          <w:rtl/>
        </w:rPr>
        <w:t>להיחקר</w:t>
      </w:r>
      <w:r>
        <w:rPr>
          <w:rFonts w:hint="cs"/>
          <w:rtl/>
        </w:rPr>
        <w:t>.</w:t>
      </w:r>
      <w:r>
        <w:rPr>
          <w:rtl/>
        </w:rPr>
        <w:t xml:space="preserve"> </w:t>
      </w:r>
      <w:bookmarkStart w:id="12089" w:name="_ETM_Q31_424830"/>
      <w:bookmarkEnd w:id="12089"/>
      <w:r>
        <w:rPr>
          <w:rtl/>
        </w:rPr>
        <w:t xml:space="preserve">מכל </w:t>
      </w:r>
      <w:bookmarkStart w:id="12090" w:name="_ETM_Q31_425400"/>
      <w:bookmarkEnd w:id="12090"/>
      <w:r>
        <w:rPr>
          <w:rtl/>
        </w:rPr>
        <w:t xml:space="preserve">הפרשיות </w:t>
      </w:r>
      <w:bookmarkStart w:id="12091" w:name="_ETM_Q31_426030"/>
      <w:bookmarkStart w:id="12092" w:name="_ETM_Q31_426390"/>
      <w:bookmarkEnd w:id="12091"/>
      <w:bookmarkEnd w:id="12092"/>
      <w:r>
        <w:rPr>
          <w:rtl/>
        </w:rPr>
        <w:t>הב</w:t>
      </w:r>
      <w:r>
        <w:rPr>
          <w:rFonts w:hint="cs"/>
          <w:rtl/>
        </w:rPr>
        <w:t>י</w:t>
      </w:r>
      <w:r>
        <w:rPr>
          <w:rtl/>
        </w:rPr>
        <w:t>טחוניות</w:t>
      </w:r>
      <w:bookmarkStart w:id="12093" w:name="_ETM_Q31_427319"/>
      <w:bookmarkEnd w:id="12093"/>
      <w:r>
        <w:rPr>
          <w:rFonts w:hint="cs"/>
          <w:rtl/>
        </w:rPr>
        <w:t>-</w:t>
      </w:r>
      <w:r>
        <w:rPr>
          <w:rtl/>
        </w:rPr>
        <w:t xml:space="preserve">פליליות </w:t>
      </w:r>
      <w:bookmarkStart w:id="12094" w:name="_ETM_Q31_427830"/>
      <w:bookmarkEnd w:id="12094"/>
      <w:r>
        <w:rPr>
          <w:rtl/>
        </w:rPr>
        <w:t xml:space="preserve">בלשכת </w:t>
      </w:r>
      <w:bookmarkStart w:id="12095" w:name="_ETM_Q31_428280"/>
      <w:bookmarkEnd w:id="12095"/>
      <w:r>
        <w:rPr>
          <w:rtl/>
        </w:rPr>
        <w:t xml:space="preserve">ראש </w:t>
      </w:r>
      <w:bookmarkStart w:id="12096" w:name="_ETM_Q31_428459"/>
      <w:bookmarkEnd w:id="12096"/>
      <w:r>
        <w:rPr>
          <w:rtl/>
        </w:rPr>
        <w:t>הממשלה</w:t>
      </w:r>
      <w:r>
        <w:rPr>
          <w:rFonts w:hint="cs"/>
          <w:rtl/>
        </w:rPr>
        <w:t>,</w:t>
      </w:r>
      <w:r>
        <w:rPr>
          <w:rtl/>
        </w:rPr>
        <w:t xml:space="preserve"> </w:t>
      </w:r>
      <w:bookmarkStart w:id="12097" w:name="_ETM_Q31_429270"/>
      <w:bookmarkEnd w:id="12097"/>
      <w:r>
        <w:rPr>
          <w:rtl/>
        </w:rPr>
        <w:t>ז</w:t>
      </w:r>
      <w:r>
        <w:rPr>
          <w:rFonts w:hint="cs"/>
          <w:rtl/>
        </w:rPr>
        <w:t>ו</w:t>
      </w:r>
      <w:r>
        <w:rPr>
          <w:rtl/>
        </w:rPr>
        <w:t xml:space="preserve"> </w:t>
      </w:r>
      <w:bookmarkStart w:id="12098" w:name="_ETM_Q31_429450"/>
      <w:bookmarkEnd w:id="12098"/>
      <w:r>
        <w:rPr>
          <w:rtl/>
        </w:rPr>
        <w:t xml:space="preserve">לא </w:t>
      </w:r>
      <w:bookmarkStart w:id="12099" w:name="_ETM_Q31_429569"/>
      <w:bookmarkEnd w:id="12099"/>
      <w:r>
        <w:rPr>
          <w:rtl/>
        </w:rPr>
        <w:t xml:space="preserve">רק </w:t>
      </w:r>
      <w:bookmarkStart w:id="12100" w:name="_ETM_Q31_429750"/>
      <w:bookmarkEnd w:id="12100"/>
      <w:r>
        <w:rPr>
          <w:rtl/>
        </w:rPr>
        <w:t xml:space="preserve">החמורה </w:t>
      </w:r>
      <w:bookmarkStart w:id="12101" w:name="_ETM_Q31_430290"/>
      <w:bookmarkEnd w:id="12101"/>
      <w:r>
        <w:rPr>
          <w:rtl/>
        </w:rPr>
        <w:t>ביותר</w:t>
      </w:r>
      <w:r>
        <w:rPr>
          <w:rFonts w:hint="cs"/>
          <w:rtl/>
        </w:rPr>
        <w:t xml:space="preserve"> </w:t>
      </w:r>
      <w:r>
        <w:rPr>
          <w:rtl/>
        </w:rPr>
        <w:t xml:space="preserve">– </w:t>
      </w:r>
      <w:bookmarkStart w:id="12102" w:name="_ETM_Q31_431069"/>
      <w:bookmarkEnd w:id="12102"/>
      <w:r>
        <w:rPr>
          <w:rtl/>
        </w:rPr>
        <w:t xml:space="preserve">זו </w:t>
      </w:r>
      <w:bookmarkStart w:id="12103" w:name="_ETM_Q31_431340"/>
      <w:bookmarkEnd w:id="12103"/>
      <w:r>
        <w:rPr>
          <w:rtl/>
        </w:rPr>
        <w:t xml:space="preserve">גם </w:t>
      </w:r>
      <w:bookmarkStart w:id="12104" w:name="_ETM_Q31_431940"/>
      <w:bookmarkEnd w:id="12104"/>
      <w:r>
        <w:rPr>
          <w:rtl/>
        </w:rPr>
        <w:t xml:space="preserve">המופרעת </w:t>
      </w:r>
      <w:bookmarkStart w:id="12105" w:name="_ETM_Q31_433110"/>
      <w:bookmarkEnd w:id="12105"/>
      <w:r>
        <w:rPr>
          <w:rtl/>
        </w:rPr>
        <w:t xml:space="preserve">והמסוכנת </w:t>
      </w:r>
      <w:bookmarkStart w:id="12106" w:name="_ETM_Q31_433980"/>
      <w:bookmarkEnd w:id="12106"/>
      <w:r>
        <w:rPr>
          <w:rtl/>
        </w:rPr>
        <w:t>ביותר</w:t>
      </w:r>
      <w:r>
        <w:rPr>
          <w:rFonts w:hint="cs"/>
          <w:rtl/>
        </w:rPr>
        <w:t>.</w:t>
      </w:r>
      <w:r>
        <w:rPr>
          <w:rtl/>
        </w:rPr>
        <w:t xml:space="preserve"> </w:t>
      </w:r>
      <w:bookmarkStart w:id="12107" w:name="_ETM_Q31_434459"/>
      <w:bookmarkEnd w:id="12107"/>
      <w:r>
        <w:rPr>
          <w:rtl/>
        </w:rPr>
        <w:t xml:space="preserve">תודה </w:t>
      </w:r>
      <w:bookmarkStart w:id="12108" w:name="_ETM_Q31_434760"/>
      <w:bookmarkEnd w:id="12108"/>
      <w:r>
        <w:rPr>
          <w:rtl/>
        </w:rPr>
        <w:t>רבה</w:t>
      </w:r>
      <w:r>
        <w:rPr>
          <w:rFonts w:hint="cs"/>
          <w:rtl/>
        </w:rPr>
        <w:t>.</w:t>
      </w:r>
      <w:r>
        <w:rPr>
          <w:rtl/>
        </w:rPr>
        <w:t xml:space="preserve"> </w:t>
      </w:r>
      <w:bookmarkStart w:id="12109" w:name="_ETM_Q31_435659"/>
      <w:bookmarkEnd w:id="12109"/>
    </w:p>
    <w:p w:rsidR="00304FBD" w:rsidRDefault="00304FBD" w:rsidP="00AB2D5C">
      <w:pPr>
        <w:rPr>
          <w:rtl/>
        </w:rPr>
      </w:pPr>
    </w:p>
    <w:p w:rsidR="00304FBD" w:rsidRDefault="00304FBD" w:rsidP="00AB2D5C">
      <w:pPr>
        <w:pStyle w:val="af6"/>
        <w:keepNext/>
        <w:rPr>
          <w:rtl/>
        </w:rPr>
      </w:pPr>
      <w:bookmarkStart w:id="12110" w:name="ET_yor_6666_4"/>
      <w:r w:rsidRPr="008761E4">
        <w:rPr>
          <w:rStyle w:val="TagStyle"/>
          <w:rtl/>
        </w:rPr>
        <w:t xml:space="preserve"> &lt;&lt; יור &gt;&gt; </w:t>
      </w:r>
      <w:r>
        <w:rPr>
          <w:rtl/>
        </w:rPr>
        <w:t>היו"ר סימון דוידסון:</w:t>
      </w:r>
      <w:r w:rsidRPr="008761E4">
        <w:rPr>
          <w:rStyle w:val="TagStyle"/>
          <w:rtl/>
        </w:rPr>
        <w:t xml:space="preserve"> &lt;&lt; יור &gt;&gt;</w:t>
      </w:r>
      <w:r>
        <w:rPr>
          <w:rtl/>
        </w:rPr>
        <w:t xml:space="preserve">  </w:t>
      </w:r>
      <w:bookmarkEnd w:id="12110"/>
    </w:p>
    <w:p w:rsidR="00304FBD" w:rsidRDefault="00304FBD" w:rsidP="00356066">
      <w:pPr>
        <w:rPr>
          <w:rtl/>
        </w:rPr>
      </w:pPr>
    </w:p>
    <w:p w:rsidR="00304FBD" w:rsidRDefault="00304FBD" w:rsidP="00AB2D5C">
      <w:pPr>
        <w:rPr>
          <w:rtl/>
        </w:rPr>
      </w:pPr>
      <w:r>
        <w:rPr>
          <w:rtl/>
        </w:rPr>
        <w:t xml:space="preserve">תודה </w:t>
      </w:r>
      <w:bookmarkStart w:id="12111" w:name="_ETM_Q31_435930"/>
      <w:bookmarkEnd w:id="12111"/>
      <w:r>
        <w:rPr>
          <w:rtl/>
        </w:rPr>
        <w:t xml:space="preserve">רבה </w:t>
      </w:r>
      <w:bookmarkStart w:id="12112" w:name="_ETM_Q31_436349"/>
      <w:bookmarkEnd w:id="12112"/>
      <w:r>
        <w:rPr>
          <w:rtl/>
        </w:rPr>
        <w:t xml:space="preserve">לחבר </w:t>
      </w:r>
      <w:bookmarkStart w:id="12113" w:name="_ETM_Q31_436710"/>
      <w:bookmarkEnd w:id="12113"/>
      <w:r>
        <w:rPr>
          <w:rtl/>
        </w:rPr>
        <w:t xml:space="preserve">הכנסת </w:t>
      </w:r>
      <w:bookmarkStart w:id="12114" w:name="_ETM_Q31_437039"/>
      <w:bookmarkEnd w:id="12114"/>
      <w:r>
        <w:rPr>
          <w:rtl/>
        </w:rPr>
        <w:t>לפיד</w:t>
      </w:r>
      <w:r>
        <w:rPr>
          <w:rFonts w:hint="cs"/>
          <w:rtl/>
        </w:rPr>
        <w:t>.</w:t>
      </w:r>
      <w:r>
        <w:rPr>
          <w:rtl/>
        </w:rPr>
        <w:t xml:space="preserve"> </w:t>
      </w:r>
      <w:bookmarkStart w:id="12115" w:name="_ETM_Q31_437520"/>
      <w:bookmarkEnd w:id="12115"/>
      <w:r>
        <w:rPr>
          <w:rtl/>
        </w:rPr>
        <w:t xml:space="preserve">אני </w:t>
      </w:r>
      <w:bookmarkStart w:id="12116" w:name="_ETM_Q31_437639"/>
      <w:bookmarkEnd w:id="12116"/>
      <w:r>
        <w:rPr>
          <w:rtl/>
        </w:rPr>
        <w:t xml:space="preserve">מזמין </w:t>
      </w:r>
      <w:bookmarkStart w:id="12117" w:name="_ETM_Q31_438000"/>
      <w:bookmarkEnd w:id="12117"/>
      <w:r>
        <w:rPr>
          <w:rtl/>
        </w:rPr>
        <w:t xml:space="preserve">את </w:t>
      </w:r>
      <w:bookmarkStart w:id="12118" w:name="_ETM_Q31_438240"/>
      <w:bookmarkEnd w:id="12118"/>
      <w:r>
        <w:rPr>
          <w:rtl/>
        </w:rPr>
        <w:t xml:space="preserve">חברת </w:t>
      </w:r>
      <w:bookmarkStart w:id="12119" w:name="_ETM_Q31_438659"/>
      <w:bookmarkEnd w:id="12119"/>
      <w:r>
        <w:rPr>
          <w:rtl/>
        </w:rPr>
        <w:t xml:space="preserve">הכנסת </w:t>
      </w:r>
      <w:bookmarkStart w:id="12120" w:name="_ETM_Q31_439080"/>
      <w:bookmarkEnd w:id="12120"/>
      <w:r>
        <w:rPr>
          <w:rtl/>
        </w:rPr>
        <w:t>מ</w:t>
      </w:r>
      <w:r>
        <w:rPr>
          <w:rFonts w:hint="cs"/>
          <w:rtl/>
        </w:rPr>
        <w:t>ט</w:t>
      </w:r>
      <w:r>
        <w:rPr>
          <w:rtl/>
        </w:rPr>
        <w:t xml:space="preserve">י </w:t>
      </w:r>
      <w:bookmarkStart w:id="12121" w:name="_ETM_Q31_439500"/>
      <w:bookmarkEnd w:id="12121"/>
      <w:r>
        <w:rPr>
          <w:rtl/>
        </w:rPr>
        <w:t xml:space="preserve">צרפתי </w:t>
      </w:r>
      <w:bookmarkStart w:id="12122" w:name="_ETM_Q31_440009"/>
      <w:bookmarkStart w:id="12123" w:name="_ETM_Q31_440310"/>
      <w:bookmarkEnd w:id="12122"/>
      <w:bookmarkEnd w:id="12123"/>
      <w:r>
        <w:rPr>
          <w:rFonts w:hint="cs"/>
          <w:rtl/>
        </w:rPr>
        <w:t>הרכ</w:t>
      </w:r>
      <w:r>
        <w:rPr>
          <w:rtl/>
        </w:rPr>
        <w:t>בי</w:t>
      </w:r>
      <w:r>
        <w:rPr>
          <w:rFonts w:hint="cs"/>
          <w:rtl/>
        </w:rPr>
        <w:t>,</w:t>
      </w:r>
      <w:r>
        <w:rPr>
          <w:rtl/>
        </w:rPr>
        <w:t xml:space="preserve"> </w:t>
      </w:r>
      <w:bookmarkStart w:id="12124" w:name="_ETM_Q31_440430"/>
      <w:bookmarkEnd w:id="12124"/>
      <w:r>
        <w:rPr>
          <w:rtl/>
        </w:rPr>
        <w:t>בבקשה</w:t>
      </w:r>
      <w:r>
        <w:rPr>
          <w:rFonts w:hint="cs"/>
          <w:rtl/>
        </w:rPr>
        <w:t>.</w:t>
      </w:r>
      <w:r>
        <w:rPr>
          <w:rtl/>
        </w:rPr>
        <w:t xml:space="preserve"> </w:t>
      </w:r>
      <w:bookmarkStart w:id="12125" w:name="_ETM_Q31_445430"/>
      <w:bookmarkEnd w:id="12125"/>
    </w:p>
    <w:p w:rsidR="00304FBD" w:rsidRDefault="00304FBD" w:rsidP="00AB2D5C">
      <w:pPr>
        <w:rPr>
          <w:rtl/>
        </w:rPr>
      </w:pPr>
    </w:p>
    <w:p w:rsidR="00304FBD" w:rsidRDefault="00304FBD" w:rsidP="00AB2D5C">
      <w:pPr>
        <w:pStyle w:val="af5"/>
        <w:keepNext/>
        <w:rPr>
          <w:rtl/>
        </w:rPr>
      </w:pPr>
      <w:bookmarkStart w:id="12126" w:name="ET_interruption_5726_6"/>
      <w:r w:rsidRPr="009C63A8">
        <w:rPr>
          <w:rStyle w:val="TagStyle"/>
          <w:rtl/>
        </w:rPr>
        <w:t xml:space="preserve"> &lt;&lt; קריאה &gt;&gt; </w:t>
      </w:r>
      <w:r>
        <w:rPr>
          <w:rtl/>
        </w:rPr>
        <w:t>ינון אזולאי (ש"ס):</w:t>
      </w:r>
      <w:r w:rsidRPr="009C63A8">
        <w:rPr>
          <w:rStyle w:val="TagStyle"/>
          <w:rtl/>
        </w:rPr>
        <w:t xml:space="preserve"> &lt;&lt; קריאה &gt;&gt;</w:t>
      </w:r>
      <w:r>
        <w:rPr>
          <w:rtl/>
        </w:rPr>
        <w:t xml:space="preserve">  </w:t>
      </w:r>
      <w:bookmarkEnd w:id="12126"/>
    </w:p>
    <w:p w:rsidR="00304FBD" w:rsidRDefault="00304FBD" w:rsidP="00356066">
      <w:pPr>
        <w:rPr>
          <w:rtl/>
        </w:rPr>
      </w:pPr>
    </w:p>
    <w:p w:rsidR="00304FBD" w:rsidRDefault="00304FBD" w:rsidP="00AB2D5C">
      <w:pPr>
        <w:rPr>
          <w:rtl/>
        </w:rPr>
      </w:pPr>
      <w:r>
        <w:rPr>
          <w:rFonts w:hint="cs"/>
          <w:rtl/>
        </w:rPr>
        <w:t xml:space="preserve">רגע, מטי כיבדה אותך, תישאר לשמוע אותה. מטי, את </w:t>
      </w:r>
      <w:bookmarkStart w:id="12127" w:name="_ETM_Q31_456000"/>
      <w:bookmarkEnd w:id="12127"/>
      <w:r>
        <w:rPr>
          <w:rFonts w:hint="cs"/>
          <w:rtl/>
        </w:rPr>
        <w:t xml:space="preserve">באה מתל אביב, כיבדת אותו. גם הוא </w:t>
      </w:r>
      <w:r w:rsidRPr="00354E2D">
        <w:rPr>
          <w:rFonts w:hint="cs"/>
          <w:rtl/>
        </w:rPr>
        <w:t>היה צריך</w:t>
      </w:r>
      <w:r>
        <w:rPr>
          <w:rFonts w:hint="cs"/>
          <w:rtl/>
        </w:rPr>
        <w:t xml:space="preserve"> לכבד אותך ולשמוע אותך. אני מוחה.</w:t>
      </w:r>
    </w:p>
    <w:p w:rsidR="00304FBD" w:rsidRPr="009C63A8" w:rsidRDefault="00304FBD" w:rsidP="00AB2D5C">
      <w:pPr>
        <w:rPr>
          <w:rtl/>
        </w:rPr>
      </w:pPr>
      <w:bookmarkStart w:id="12128" w:name="_ETM_Q31_451000"/>
      <w:bookmarkEnd w:id="12128"/>
      <w:r>
        <w:rPr>
          <w:rFonts w:hint="cs"/>
          <w:rtl/>
        </w:rPr>
        <w:t xml:space="preserve"> </w:t>
      </w:r>
    </w:p>
    <w:p w:rsidR="00304FBD" w:rsidRDefault="00304FBD" w:rsidP="00AB2D5C">
      <w:pPr>
        <w:pStyle w:val="a4"/>
        <w:keepNext/>
        <w:rPr>
          <w:rtl/>
        </w:rPr>
      </w:pPr>
      <w:bookmarkStart w:id="12129" w:name="ET_speaker_6359_5"/>
      <w:r w:rsidRPr="009C63A8">
        <w:rPr>
          <w:rStyle w:val="TagStyle"/>
          <w:rtl/>
        </w:rPr>
        <w:t xml:space="preserve"> &lt;&lt; דובר &gt;&gt; </w:t>
      </w:r>
      <w:bookmarkStart w:id="12130" w:name="_Toc194414190"/>
      <w:bookmarkStart w:id="12131" w:name="_Toc233629175"/>
      <w:r>
        <w:rPr>
          <w:rtl/>
        </w:rPr>
        <w:t>מטי צרפתי הרכבי (יש עתיד):</w:t>
      </w:r>
      <w:bookmarkEnd w:id="12130"/>
      <w:bookmarkEnd w:id="12131"/>
      <w:r w:rsidRPr="009C63A8">
        <w:rPr>
          <w:rStyle w:val="TagStyle"/>
          <w:rtl/>
        </w:rPr>
        <w:t xml:space="preserve"> &lt;&lt; דובר &gt;&gt;</w:t>
      </w:r>
      <w:r>
        <w:rPr>
          <w:rtl/>
        </w:rPr>
        <w:t xml:space="preserve">  </w:t>
      </w:r>
      <w:bookmarkEnd w:id="12129"/>
    </w:p>
    <w:p w:rsidR="00304FBD" w:rsidRDefault="00304FBD" w:rsidP="00356066">
      <w:pPr>
        <w:rPr>
          <w:rtl/>
        </w:rPr>
      </w:pPr>
    </w:p>
    <w:p w:rsidR="00304FBD" w:rsidRDefault="00304FBD" w:rsidP="00AB2D5C">
      <w:pPr>
        <w:rPr>
          <w:rtl/>
        </w:rPr>
      </w:pPr>
      <w:bookmarkStart w:id="12132" w:name="_ETM_Q31_460000"/>
      <w:bookmarkEnd w:id="12132"/>
      <w:r>
        <w:rPr>
          <w:rFonts w:hint="cs"/>
          <w:rtl/>
        </w:rPr>
        <w:t>הכול בסדר.</w:t>
      </w:r>
    </w:p>
    <w:p w:rsidR="00304FBD" w:rsidRDefault="00304FBD" w:rsidP="00AB2D5C">
      <w:pPr>
        <w:rPr>
          <w:rtl/>
        </w:rPr>
      </w:pPr>
      <w:bookmarkStart w:id="12133" w:name="_ETM_Q31_464000"/>
      <w:bookmarkEnd w:id="12133"/>
    </w:p>
    <w:p w:rsidR="00304FBD" w:rsidRDefault="00304FBD" w:rsidP="00AB2D5C">
      <w:pPr>
        <w:pStyle w:val="af6"/>
        <w:keepNext/>
        <w:rPr>
          <w:rtl/>
        </w:rPr>
      </w:pPr>
      <w:bookmarkStart w:id="12134" w:name="ET_yor_6666_7"/>
      <w:r w:rsidRPr="006221A7">
        <w:rPr>
          <w:rStyle w:val="TagStyle"/>
          <w:rtl/>
        </w:rPr>
        <w:t xml:space="preserve"> &lt;&lt; יור &gt;&gt; </w:t>
      </w:r>
      <w:r>
        <w:rPr>
          <w:rtl/>
        </w:rPr>
        <w:t>היו"ר סימון דוידסון:</w:t>
      </w:r>
      <w:r w:rsidRPr="006221A7">
        <w:rPr>
          <w:rStyle w:val="TagStyle"/>
          <w:rtl/>
        </w:rPr>
        <w:t xml:space="preserve"> &lt;&lt; יור &gt;&gt;</w:t>
      </w:r>
      <w:r>
        <w:rPr>
          <w:rtl/>
        </w:rPr>
        <w:t xml:space="preserve">  </w:t>
      </w:r>
      <w:bookmarkEnd w:id="12134"/>
    </w:p>
    <w:p w:rsidR="00304FBD" w:rsidRDefault="00304FBD" w:rsidP="00356066">
      <w:pPr>
        <w:rPr>
          <w:rtl/>
        </w:rPr>
      </w:pPr>
    </w:p>
    <w:p w:rsidR="00304FBD" w:rsidRDefault="00304FBD" w:rsidP="00743DF1">
      <w:pPr>
        <w:rPr>
          <w:rtl/>
        </w:rPr>
      </w:pPr>
      <w:bookmarkStart w:id="12135" w:name="_ETM_Q31_463779"/>
      <w:bookmarkEnd w:id="12135"/>
      <w:r>
        <w:rPr>
          <w:rtl/>
        </w:rPr>
        <w:t xml:space="preserve">תודה </w:t>
      </w:r>
      <w:bookmarkStart w:id="12136" w:name="_ETM_Q31_464110"/>
      <w:bookmarkEnd w:id="12136"/>
      <w:r>
        <w:rPr>
          <w:rtl/>
        </w:rPr>
        <w:t xml:space="preserve">רבה </w:t>
      </w:r>
      <w:bookmarkStart w:id="12137" w:name="_ETM_Q31_465249"/>
      <w:bookmarkEnd w:id="12137"/>
      <w:r>
        <w:rPr>
          <w:rFonts w:hint="cs"/>
          <w:rtl/>
        </w:rPr>
        <w:t>ל</w:t>
      </w:r>
      <w:r>
        <w:rPr>
          <w:rtl/>
        </w:rPr>
        <w:t xml:space="preserve">חבר </w:t>
      </w:r>
      <w:bookmarkStart w:id="12138" w:name="_ETM_Q31_465610"/>
      <w:bookmarkEnd w:id="12138"/>
      <w:r>
        <w:rPr>
          <w:rtl/>
        </w:rPr>
        <w:t xml:space="preserve">הכנסת </w:t>
      </w:r>
      <w:bookmarkStart w:id="12139" w:name="_ETM_Q31_465909"/>
      <w:bookmarkEnd w:id="12139"/>
      <w:r>
        <w:rPr>
          <w:rtl/>
        </w:rPr>
        <w:t xml:space="preserve">אזולאי </w:t>
      </w:r>
      <w:bookmarkStart w:id="12140" w:name="_ETM_Q31_466599"/>
      <w:bookmarkEnd w:id="12140"/>
      <w:r>
        <w:rPr>
          <w:rtl/>
        </w:rPr>
        <w:t xml:space="preserve">על </w:t>
      </w:r>
      <w:bookmarkStart w:id="12141" w:name="_ETM_Q31_466960"/>
      <w:bookmarkEnd w:id="12141"/>
      <w:r>
        <w:rPr>
          <w:rtl/>
        </w:rPr>
        <w:t>סידור</w:t>
      </w:r>
      <w:bookmarkStart w:id="12142" w:name="_ETM_Q31_466000"/>
      <w:bookmarkEnd w:id="12142"/>
      <w:r>
        <w:rPr>
          <w:rFonts w:hint="cs"/>
          <w:rtl/>
        </w:rPr>
        <w:t xml:space="preserve"> </w:t>
      </w:r>
      <w:r w:rsidR="00743DF1">
        <w:rPr>
          <w:rFonts w:hint="cs"/>
          <w:rtl/>
        </w:rPr>
        <w:t>– –</w:t>
      </w:r>
      <w:r>
        <w:rPr>
          <w:rFonts w:hint="cs"/>
          <w:rtl/>
        </w:rPr>
        <w:t xml:space="preserve"> </w:t>
      </w:r>
      <w:bookmarkStart w:id="12143" w:name="_ETM_Q31_468870"/>
      <w:bookmarkEnd w:id="12143"/>
    </w:p>
    <w:p w:rsidR="00304FBD" w:rsidRDefault="00304FBD" w:rsidP="00AB2D5C">
      <w:pPr>
        <w:rPr>
          <w:rtl/>
        </w:rPr>
      </w:pPr>
    </w:p>
    <w:p w:rsidR="00304FBD" w:rsidRDefault="00304FBD" w:rsidP="00AB2D5C">
      <w:pPr>
        <w:pStyle w:val="af5"/>
        <w:keepNext/>
        <w:rPr>
          <w:rtl/>
        </w:rPr>
      </w:pPr>
      <w:bookmarkStart w:id="12144" w:name="ET_interruption_5726_8"/>
      <w:r w:rsidRPr="006221A7">
        <w:rPr>
          <w:rStyle w:val="TagStyle"/>
          <w:rtl/>
        </w:rPr>
        <w:t xml:space="preserve"> &lt;&lt; קריאה &gt;&gt; </w:t>
      </w:r>
      <w:r>
        <w:rPr>
          <w:rtl/>
        </w:rPr>
        <w:t>ינון אזולאי (ש"ס):</w:t>
      </w:r>
      <w:r w:rsidRPr="006221A7">
        <w:rPr>
          <w:rStyle w:val="TagStyle"/>
          <w:rtl/>
        </w:rPr>
        <w:t xml:space="preserve"> &lt;&lt; קריאה &gt;&gt;</w:t>
      </w:r>
      <w:r>
        <w:rPr>
          <w:rtl/>
        </w:rPr>
        <w:t xml:space="preserve">  </w:t>
      </w:r>
      <w:bookmarkEnd w:id="12144"/>
    </w:p>
    <w:p w:rsidR="00304FBD" w:rsidRDefault="00304FBD" w:rsidP="00356066">
      <w:pPr>
        <w:rPr>
          <w:rtl/>
        </w:rPr>
      </w:pPr>
    </w:p>
    <w:p w:rsidR="00304FBD" w:rsidRDefault="00304FBD" w:rsidP="00AB2D5C">
      <w:pPr>
        <w:rPr>
          <w:rtl/>
        </w:rPr>
      </w:pPr>
      <w:bookmarkStart w:id="12145" w:name="_ETM_Q31_469000"/>
      <w:bookmarkEnd w:id="12145"/>
      <w:r>
        <w:rPr>
          <w:rFonts w:hint="cs"/>
          <w:rtl/>
        </w:rPr>
        <w:t>על הדאגה.</w:t>
      </w:r>
    </w:p>
    <w:p w:rsidR="00304FBD" w:rsidRDefault="00304FBD" w:rsidP="00AB2D5C">
      <w:pPr>
        <w:rPr>
          <w:rtl/>
        </w:rPr>
      </w:pPr>
    </w:p>
    <w:p w:rsidR="00304FBD" w:rsidRDefault="00304FBD" w:rsidP="00AB2D5C">
      <w:pPr>
        <w:pStyle w:val="-"/>
        <w:keepNext/>
        <w:rPr>
          <w:rtl/>
        </w:rPr>
      </w:pPr>
      <w:bookmarkStart w:id="12146" w:name="ET_speakercontinue_6359_9"/>
      <w:r w:rsidRPr="006221A7">
        <w:rPr>
          <w:rStyle w:val="TagStyle"/>
          <w:rtl/>
        </w:rPr>
        <w:t xml:space="preserve"> &lt;&lt; דובר_המשך &gt;&gt; </w:t>
      </w:r>
      <w:r>
        <w:rPr>
          <w:rtl/>
        </w:rPr>
        <w:t>מטי צרפתי הרכבי (יש עתיד):</w:t>
      </w:r>
      <w:r w:rsidRPr="006221A7">
        <w:rPr>
          <w:rStyle w:val="TagStyle"/>
          <w:rtl/>
        </w:rPr>
        <w:t xml:space="preserve"> &lt;&lt; דובר_המשך &gt;&gt;</w:t>
      </w:r>
      <w:r>
        <w:rPr>
          <w:rtl/>
        </w:rPr>
        <w:t xml:space="preserve">  </w:t>
      </w:r>
      <w:bookmarkEnd w:id="12146"/>
    </w:p>
    <w:p w:rsidR="00304FBD" w:rsidRDefault="00304FBD" w:rsidP="00356066">
      <w:pPr>
        <w:rPr>
          <w:rtl/>
        </w:rPr>
      </w:pPr>
    </w:p>
    <w:p w:rsidR="00304FBD" w:rsidRDefault="00304FBD" w:rsidP="00AB2D5C">
      <w:pPr>
        <w:rPr>
          <w:rtl/>
        </w:rPr>
      </w:pPr>
      <w:r>
        <w:rPr>
          <w:rFonts w:hint="cs"/>
          <w:rtl/>
        </w:rPr>
        <w:t>תודה רבה.</w:t>
      </w:r>
    </w:p>
    <w:p w:rsidR="00304FBD" w:rsidRDefault="00304FBD" w:rsidP="00AB2D5C">
      <w:pPr>
        <w:rPr>
          <w:rtl/>
        </w:rPr>
      </w:pPr>
    </w:p>
    <w:p w:rsidR="00304FBD" w:rsidRDefault="00304FBD" w:rsidP="00AB2D5C">
      <w:pPr>
        <w:pStyle w:val="af6"/>
        <w:keepNext/>
        <w:rPr>
          <w:rtl/>
        </w:rPr>
      </w:pPr>
      <w:bookmarkStart w:id="12147" w:name="ET_yor_6666_10"/>
      <w:r w:rsidRPr="006221A7">
        <w:rPr>
          <w:rStyle w:val="TagStyle"/>
          <w:rtl/>
        </w:rPr>
        <w:t xml:space="preserve"> &lt;&lt; יור &gt;&gt; </w:t>
      </w:r>
      <w:r>
        <w:rPr>
          <w:rtl/>
        </w:rPr>
        <w:t>היו"ר סימון דוידסון:</w:t>
      </w:r>
      <w:r w:rsidRPr="006221A7">
        <w:rPr>
          <w:rStyle w:val="TagStyle"/>
          <w:rtl/>
        </w:rPr>
        <w:t xml:space="preserve"> &lt;&lt; יור &gt;&gt;</w:t>
      </w:r>
      <w:r>
        <w:rPr>
          <w:rtl/>
        </w:rPr>
        <w:t xml:space="preserve">  </w:t>
      </w:r>
      <w:bookmarkEnd w:id="12147"/>
    </w:p>
    <w:p w:rsidR="00304FBD" w:rsidRDefault="00304FBD" w:rsidP="00356066">
      <w:pPr>
        <w:rPr>
          <w:rtl/>
        </w:rPr>
      </w:pPr>
      <w:r>
        <w:rPr>
          <w:rtl/>
        </w:rPr>
        <w:tab/>
      </w:r>
    </w:p>
    <w:p w:rsidR="00304FBD" w:rsidRDefault="00743DF1" w:rsidP="00FD6E08">
      <w:pPr>
        <w:rPr>
          <w:rtl/>
        </w:rPr>
      </w:pPr>
      <w:bookmarkStart w:id="12148" w:name="_ETM_Q31_468000"/>
      <w:bookmarkEnd w:id="12148"/>
      <w:r>
        <w:rPr>
          <w:rFonts w:hint="cs"/>
          <w:rtl/>
        </w:rPr>
        <w:t>– –</w:t>
      </w:r>
      <w:r w:rsidR="00304FBD">
        <w:rPr>
          <w:rFonts w:hint="cs"/>
          <w:rtl/>
        </w:rPr>
        <w:t xml:space="preserve"> ועל הדאגה ליש עתיד</w:t>
      </w:r>
      <w:r w:rsidR="00FD6E08">
        <w:rPr>
          <w:rFonts w:hint="cs"/>
          <w:rtl/>
        </w:rPr>
        <w:t>.</w:t>
      </w:r>
      <w:r w:rsidR="00304FBD">
        <w:rPr>
          <w:rFonts w:hint="cs"/>
          <w:rtl/>
        </w:rPr>
        <w:t xml:space="preserve"> תודה רבה לך. </w:t>
      </w:r>
      <w:bookmarkStart w:id="12149" w:name="_ETM_Q31_467000"/>
      <w:bookmarkEnd w:id="12149"/>
      <w:r w:rsidR="00304FBD">
        <w:rPr>
          <w:rFonts w:hint="cs"/>
          <w:rtl/>
        </w:rPr>
        <w:t>חמש דקות, בבקשה.</w:t>
      </w:r>
    </w:p>
    <w:p w:rsidR="00304FBD" w:rsidRDefault="00304FBD" w:rsidP="00AB2D5C">
      <w:pPr>
        <w:rPr>
          <w:rtl/>
        </w:rPr>
      </w:pPr>
    </w:p>
    <w:p w:rsidR="00304FBD" w:rsidRDefault="00304FBD" w:rsidP="00AB2D5C">
      <w:pPr>
        <w:pStyle w:val="-"/>
        <w:keepNext/>
        <w:rPr>
          <w:rtl/>
        </w:rPr>
      </w:pPr>
      <w:bookmarkStart w:id="12150" w:name="ET_speakercontinue_6359_11"/>
      <w:r w:rsidRPr="006221A7">
        <w:rPr>
          <w:rStyle w:val="TagStyle"/>
          <w:rtl/>
        </w:rPr>
        <w:t xml:space="preserve"> &lt;&lt; דובר_המשך &gt;&gt; </w:t>
      </w:r>
      <w:r>
        <w:rPr>
          <w:rtl/>
        </w:rPr>
        <w:t>מטי צרפתי הרכבי (יש עתיד):</w:t>
      </w:r>
      <w:r w:rsidRPr="006221A7">
        <w:rPr>
          <w:rStyle w:val="TagStyle"/>
          <w:rtl/>
        </w:rPr>
        <w:t xml:space="preserve"> &lt;&lt; דובר_המשך &gt;&gt;</w:t>
      </w:r>
      <w:r>
        <w:rPr>
          <w:rtl/>
        </w:rPr>
        <w:t xml:space="preserve">  </w:t>
      </w:r>
      <w:bookmarkEnd w:id="12150"/>
    </w:p>
    <w:p w:rsidR="00304FBD" w:rsidRDefault="00304FBD" w:rsidP="00356066">
      <w:pPr>
        <w:rPr>
          <w:rtl/>
        </w:rPr>
      </w:pPr>
    </w:p>
    <w:p w:rsidR="00304FBD" w:rsidRDefault="00304FBD" w:rsidP="00743DF1">
      <w:pPr>
        <w:rPr>
          <w:rtl/>
        </w:rPr>
      </w:pPr>
      <w:bookmarkStart w:id="12151" w:name="_ETM_Q31_474240"/>
      <w:bookmarkEnd w:id="12151"/>
      <w:r>
        <w:rPr>
          <w:rtl/>
        </w:rPr>
        <w:t xml:space="preserve">אדוני </w:t>
      </w:r>
      <w:bookmarkStart w:id="12152" w:name="_ETM_Q31_474660"/>
      <w:bookmarkEnd w:id="12152"/>
      <w:r>
        <w:rPr>
          <w:rtl/>
        </w:rPr>
        <w:t>היושב-ראש</w:t>
      </w:r>
      <w:r>
        <w:rPr>
          <w:rFonts w:hint="cs"/>
          <w:rtl/>
        </w:rPr>
        <w:t>,</w:t>
      </w:r>
      <w:r>
        <w:rPr>
          <w:rtl/>
        </w:rPr>
        <w:t xml:space="preserve"> </w:t>
      </w:r>
      <w:bookmarkStart w:id="12153" w:name="_ETM_Q31_475500"/>
      <w:bookmarkEnd w:id="12153"/>
      <w:r>
        <w:rPr>
          <w:rtl/>
        </w:rPr>
        <w:t xml:space="preserve">חבריי </w:t>
      </w:r>
      <w:bookmarkStart w:id="12154" w:name="_ETM_Q31_475980"/>
      <w:bookmarkEnd w:id="12154"/>
      <w:r>
        <w:rPr>
          <w:rtl/>
        </w:rPr>
        <w:t xml:space="preserve">חברי </w:t>
      </w:r>
      <w:bookmarkStart w:id="12155" w:name="_ETM_Q31_476339"/>
      <w:bookmarkEnd w:id="12155"/>
      <w:r>
        <w:rPr>
          <w:rtl/>
        </w:rPr>
        <w:t>הכנסת</w:t>
      </w:r>
      <w:r>
        <w:rPr>
          <w:rFonts w:hint="cs"/>
          <w:rtl/>
        </w:rPr>
        <w:t xml:space="preserve"> </w:t>
      </w:r>
      <w:r>
        <w:rPr>
          <w:rtl/>
        </w:rPr>
        <w:t xml:space="preserve">– </w:t>
      </w:r>
      <w:bookmarkStart w:id="12156" w:name="_ETM_Q31_476940"/>
      <w:bookmarkEnd w:id="12156"/>
      <w:r>
        <w:rPr>
          <w:rtl/>
        </w:rPr>
        <w:t>ינון</w:t>
      </w:r>
      <w:r>
        <w:rPr>
          <w:rFonts w:hint="cs"/>
          <w:rtl/>
        </w:rPr>
        <w:t>,</w:t>
      </w:r>
      <w:r>
        <w:rPr>
          <w:rtl/>
        </w:rPr>
        <w:t xml:space="preserve"> </w:t>
      </w:r>
      <w:bookmarkStart w:id="12157" w:name="_ETM_Q31_477450"/>
      <w:bookmarkEnd w:id="12157"/>
      <w:r>
        <w:rPr>
          <w:rtl/>
        </w:rPr>
        <w:t>שלום</w:t>
      </w:r>
      <w:r>
        <w:rPr>
          <w:rFonts w:hint="cs"/>
          <w:rtl/>
        </w:rPr>
        <w:t>.</w:t>
      </w:r>
      <w:r>
        <w:rPr>
          <w:rtl/>
        </w:rPr>
        <w:t xml:space="preserve"> </w:t>
      </w:r>
      <w:bookmarkStart w:id="12158" w:name="_ETM_Q31_480190"/>
      <w:bookmarkStart w:id="12159" w:name="_ETM_Q31_480819"/>
      <w:bookmarkEnd w:id="12158"/>
      <w:bookmarkEnd w:id="12159"/>
      <w:r>
        <w:rPr>
          <w:rtl/>
        </w:rPr>
        <w:t xml:space="preserve">הבוקר </w:t>
      </w:r>
      <w:bookmarkStart w:id="12160" w:name="_ETM_Q31_481270"/>
      <w:bookmarkEnd w:id="12160"/>
      <w:r>
        <w:rPr>
          <w:rtl/>
        </w:rPr>
        <w:t xml:space="preserve">כשהתעוררתי </w:t>
      </w:r>
      <w:bookmarkStart w:id="12161" w:name="_ETM_Q31_482139"/>
      <w:bookmarkEnd w:id="12161"/>
      <w:r>
        <w:rPr>
          <w:rtl/>
        </w:rPr>
        <w:t xml:space="preserve">החלטתי </w:t>
      </w:r>
      <w:bookmarkStart w:id="12162" w:name="_ETM_Q31_482529"/>
      <w:bookmarkEnd w:id="12162"/>
      <w:r>
        <w:rPr>
          <w:rtl/>
        </w:rPr>
        <w:t>ל</w:t>
      </w:r>
      <w:bookmarkStart w:id="12163" w:name="_ETM_Q31_480000"/>
      <w:bookmarkStart w:id="12164" w:name="_ETM_Q31_481089"/>
      <w:bookmarkStart w:id="12165" w:name="_ETM_Q31_481540"/>
      <w:bookmarkStart w:id="12166" w:name="_ETM_Q31_482409"/>
      <w:bookmarkStart w:id="12167" w:name="_ETM_Q31_482800"/>
      <w:bookmarkEnd w:id="12163"/>
      <w:bookmarkEnd w:id="12164"/>
      <w:bookmarkEnd w:id="12165"/>
      <w:bookmarkEnd w:id="12166"/>
      <w:bookmarkEnd w:id="12167"/>
      <w:r>
        <w:rPr>
          <w:rtl/>
        </w:rPr>
        <w:t xml:space="preserve">לבוש </w:t>
      </w:r>
      <w:bookmarkStart w:id="12168" w:name="_ETM_Q31_484810"/>
      <w:bookmarkEnd w:id="12168"/>
      <w:r>
        <w:rPr>
          <w:rtl/>
        </w:rPr>
        <w:t xml:space="preserve">ז'קט </w:t>
      </w:r>
      <w:bookmarkStart w:id="12169" w:name="_ETM_Q31_485410"/>
      <w:bookmarkEnd w:id="12169"/>
      <w:r>
        <w:rPr>
          <w:rtl/>
        </w:rPr>
        <w:t>צהוב</w:t>
      </w:r>
      <w:r>
        <w:rPr>
          <w:rFonts w:hint="cs"/>
          <w:rtl/>
        </w:rPr>
        <w:t>,</w:t>
      </w:r>
      <w:r>
        <w:rPr>
          <w:rtl/>
        </w:rPr>
        <w:t xml:space="preserve"> </w:t>
      </w:r>
      <w:bookmarkStart w:id="12170" w:name="_ETM_Q31_487360"/>
      <w:bookmarkEnd w:id="12170"/>
      <w:r>
        <w:rPr>
          <w:rtl/>
        </w:rPr>
        <w:t xml:space="preserve">שלא </w:t>
      </w:r>
      <w:bookmarkStart w:id="12171" w:name="_ETM_Q31_487660"/>
      <w:bookmarkEnd w:id="12171"/>
      <w:r>
        <w:rPr>
          <w:rtl/>
        </w:rPr>
        <w:t xml:space="preserve">נשכח </w:t>
      </w:r>
      <w:bookmarkStart w:id="12172" w:name="_ETM_Q31_488940"/>
      <w:bookmarkEnd w:id="12172"/>
      <w:r>
        <w:rPr>
          <w:rtl/>
        </w:rPr>
        <w:t>שיש</w:t>
      </w:r>
      <w:r>
        <w:rPr>
          <w:rFonts w:hint="cs"/>
          <w:rtl/>
        </w:rPr>
        <w:t xml:space="preserve"> 59 </w:t>
      </w:r>
      <w:r w:rsidR="00743DF1">
        <w:rPr>
          <w:rFonts w:hint="cs"/>
          <w:rtl/>
        </w:rPr>
        <w:t>– – –</w:t>
      </w:r>
      <w:r>
        <w:rPr>
          <w:rFonts w:hint="cs"/>
          <w:rtl/>
        </w:rPr>
        <w:t xml:space="preserve"> </w:t>
      </w:r>
      <w:bookmarkStart w:id="12173" w:name="_ETM_Q31_489299"/>
      <w:bookmarkEnd w:id="12173"/>
    </w:p>
    <w:p w:rsidR="00304FBD" w:rsidRDefault="00304FBD" w:rsidP="00AB2D5C">
      <w:pPr>
        <w:rPr>
          <w:rtl/>
        </w:rPr>
      </w:pPr>
    </w:p>
    <w:p w:rsidR="00304FBD" w:rsidRDefault="00304FBD" w:rsidP="00AB2D5C">
      <w:pPr>
        <w:pStyle w:val="af6"/>
        <w:keepNext/>
        <w:rPr>
          <w:rtl/>
        </w:rPr>
      </w:pPr>
      <w:bookmarkStart w:id="12174" w:name="ET_yor_6666_12"/>
      <w:r w:rsidRPr="006934D4">
        <w:rPr>
          <w:rStyle w:val="TagStyle"/>
          <w:rtl/>
        </w:rPr>
        <w:t xml:space="preserve"> &lt;&lt; יור &gt;&gt; </w:t>
      </w:r>
      <w:r>
        <w:rPr>
          <w:rtl/>
        </w:rPr>
        <w:t>היו"ר סימון דוידסון:</w:t>
      </w:r>
      <w:r w:rsidRPr="006934D4">
        <w:rPr>
          <w:rStyle w:val="TagStyle"/>
          <w:rtl/>
        </w:rPr>
        <w:t xml:space="preserve"> &lt;&lt; יור &gt;&gt;</w:t>
      </w:r>
      <w:r>
        <w:rPr>
          <w:rtl/>
        </w:rPr>
        <w:t xml:space="preserve">  </w:t>
      </w:r>
      <w:bookmarkEnd w:id="12174"/>
    </w:p>
    <w:p w:rsidR="00304FBD" w:rsidRDefault="00304FBD" w:rsidP="00356066">
      <w:pPr>
        <w:rPr>
          <w:rtl/>
        </w:rPr>
      </w:pPr>
    </w:p>
    <w:p w:rsidR="00304FBD" w:rsidRPr="006934D4" w:rsidRDefault="00304FBD" w:rsidP="00AB2D5C">
      <w:pPr>
        <w:rPr>
          <w:rtl/>
        </w:rPr>
      </w:pPr>
      <w:bookmarkStart w:id="12175" w:name="_ETM_Q31_487000"/>
      <w:bookmarkEnd w:id="12175"/>
      <w:r>
        <w:rPr>
          <w:rFonts w:hint="cs"/>
          <w:rtl/>
        </w:rPr>
        <w:t xml:space="preserve">חבר'ה, סליחה רגע. אני </w:t>
      </w:r>
      <w:bookmarkStart w:id="12176" w:name="_ETM_Q31_490000"/>
      <w:bookmarkEnd w:id="12176"/>
      <w:r>
        <w:rPr>
          <w:rFonts w:hint="cs"/>
          <w:rtl/>
        </w:rPr>
        <w:t>מבקש, איתמר, חברי הליכוד.</w:t>
      </w:r>
    </w:p>
    <w:p w:rsidR="00304FBD" w:rsidRDefault="00304FBD" w:rsidP="00AB2D5C">
      <w:pPr>
        <w:rPr>
          <w:rtl/>
        </w:rPr>
      </w:pPr>
      <w:bookmarkStart w:id="12177" w:name="_ETM_Q31_486000"/>
      <w:bookmarkEnd w:id="12177"/>
    </w:p>
    <w:p w:rsidR="00304FBD" w:rsidRDefault="00304FBD" w:rsidP="00AB2D5C">
      <w:pPr>
        <w:pStyle w:val="-"/>
        <w:keepNext/>
        <w:rPr>
          <w:rtl/>
        </w:rPr>
      </w:pPr>
      <w:bookmarkStart w:id="12178" w:name="ET_speakercontinue_6359_13"/>
      <w:r w:rsidRPr="00AA1585">
        <w:rPr>
          <w:rStyle w:val="TagStyle"/>
          <w:rtl/>
        </w:rPr>
        <w:t xml:space="preserve"> &lt;&lt; דובר_המשך &gt;&gt; </w:t>
      </w:r>
      <w:r>
        <w:rPr>
          <w:rtl/>
        </w:rPr>
        <w:t>מטי צרפתי הרכבי (יש עתיד):</w:t>
      </w:r>
      <w:r w:rsidRPr="00AA1585">
        <w:rPr>
          <w:rStyle w:val="TagStyle"/>
          <w:rtl/>
        </w:rPr>
        <w:t xml:space="preserve"> &lt;&lt; דובר_המשך &gt;&gt;</w:t>
      </w:r>
      <w:r>
        <w:rPr>
          <w:rtl/>
        </w:rPr>
        <w:t xml:space="preserve">  </w:t>
      </w:r>
      <w:bookmarkEnd w:id="12178"/>
    </w:p>
    <w:p w:rsidR="00304FBD" w:rsidRDefault="00304FBD" w:rsidP="00356066">
      <w:pPr>
        <w:rPr>
          <w:rtl/>
        </w:rPr>
      </w:pPr>
    </w:p>
    <w:p w:rsidR="00304FBD" w:rsidRDefault="00304FBD" w:rsidP="00FD6E08">
      <w:pPr>
        <w:rPr>
          <w:rtl/>
        </w:rPr>
      </w:pPr>
      <w:bookmarkStart w:id="12179" w:name="_ETM_Q31_497000"/>
      <w:bookmarkStart w:id="12180" w:name="_ETM_Q31_496000"/>
      <w:bookmarkStart w:id="12181" w:name="_ETM_Q31_489839"/>
      <w:bookmarkStart w:id="12182" w:name="_ETM_Q31_490320"/>
      <w:bookmarkStart w:id="12183" w:name="_ETM_Q31_490589"/>
      <w:bookmarkStart w:id="12184" w:name="_ETM_Q31_490710"/>
      <w:bookmarkStart w:id="12185" w:name="_ETM_Q31_491580"/>
      <w:bookmarkStart w:id="12186" w:name="_ETM_Q31_492000"/>
      <w:bookmarkStart w:id="12187" w:name="_ETM_Q31_492950"/>
      <w:bookmarkStart w:id="12188" w:name="_ETM_Q31_493309"/>
      <w:bookmarkStart w:id="12189" w:name="_ETM_Q31_497900"/>
      <w:bookmarkEnd w:id="12179"/>
      <w:bookmarkEnd w:id="12180"/>
      <w:bookmarkEnd w:id="12181"/>
      <w:bookmarkEnd w:id="12182"/>
      <w:bookmarkEnd w:id="12183"/>
      <w:bookmarkEnd w:id="12184"/>
      <w:bookmarkEnd w:id="12185"/>
      <w:bookmarkEnd w:id="12186"/>
      <w:bookmarkEnd w:id="12187"/>
      <w:bookmarkEnd w:id="12188"/>
      <w:bookmarkEnd w:id="12189"/>
      <w:r>
        <w:rPr>
          <w:rtl/>
        </w:rPr>
        <w:t xml:space="preserve">אז </w:t>
      </w:r>
      <w:bookmarkStart w:id="12190" w:name="_ETM_Q31_498080"/>
      <w:bookmarkEnd w:id="12190"/>
      <w:r>
        <w:rPr>
          <w:rtl/>
        </w:rPr>
        <w:t xml:space="preserve">היום </w:t>
      </w:r>
      <w:bookmarkStart w:id="12191" w:name="_ETM_Q31_498320"/>
      <w:bookmarkEnd w:id="12191"/>
      <w:r>
        <w:rPr>
          <w:rtl/>
        </w:rPr>
        <w:t xml:space="preserve">כשהתעוררתי </w:t>
      </w:r>
      <w:bookmarkStart w:id="12192" w:name="_ETM_Q31_500810"/>
      <w:bookmarkEnd w:id="12192"/>
      <w:r>
        <w:rPr>
          <w:rtl/>
        </w:rPr>
        <w:t xml:space="preserve">החלטתי </w:t>
      </w:r>
      <w:bookmarkStart w:id="12193" w:name="_ETM_Q31_501170"/>
      <w:bookmarkEnd w:id="12193"/>
      <w:r>
        <w:rPr>
          <w:rtl/>
        </w:rPr>
        <w:t xml:space="preserve">ללבוש </w:t>
      </w:r>
      <w:bookmarkStart w:id="12194" w:name="_ETM_Q31_501440"/>
      <w:bookmarkEnd w:id="12194"/>
      <w:r>
        <w:rPr>
          <w:rFonts w:hint="cs"/>
          <w:rtl/>
        </w:rPr>
        <w:t>ז'קט</w:t>
      </w:r>
      <w:r>
        <w:rPr>
          <w:rtl/>
        </w:rPr>
        <w:t xml:space="preserve"> </w:t>
      </w:r>
      <w:bookmarkStart w:id="12195" w:name="_ETM_Q31_501710"/>
      <w:bookmarkEnd w:id="12195"/>
      <w:r>
        <w:rPr>
          <w:rtl/>
        </w:rPr>
        <w:t>צהוב</w:t>
      </w:r>
      <w:r>
        <w:rPr>
          <w:rFonts w:hint="cs"/>
          <w:rtl/>
        </w:rPr>
        <w:t>,</w:t>
      </w:r>
      <w:r>
        <w:rPr>
          <w:rtl/>
        </w:rPr>
        <w:t xml:space="preserve"> </w:t>
      </w:r>
      <w:bookmarkStart w:id="12196" w:name="_ETM_Q31_502130"/>
      <w:bookmarkEnd w:id="12196"/>
      <w:r>
        <w:rPr>
          <w:rtl/>
        </w:rPr>
        <w:t xml:space="preserve">שלא </w:t>
      </w:r>
      <w:bookmarkStart w:id="12197" w:name="_ETM_Q31_502369"/>
      <w:bookmarkEnd w:id="12197"/>
      <w:r>
        <w:rPr>
          <w:rtl/>
        </w:rPr>
        <w:t xml:space="preserve">נשכח </w:t>
      </w:r>
      <w:bookmarkStart w:id="12198" w:name="_ETM_Q31_503210"/>
      <w:bookmarkEnd w:id="12198"/>
      <w:r>
        <w:rPr>
          <w:rtl/>
        </w:rPr>
        <w:t xml:space="preserve">שיש </w:t>
      </w:r>
      <w:bookmarkStart w:id="12199" w:name="_ETM_Q31_503450"/>
      <w:bookmarkEnd w:id="12199"/>
      <w:r>
        <w:rPr>
          <w:rtl/>
        </w:rPr>
        <w:t xml:space="preserve">59 </w:t>
      </w:r>
      <w:bookmarkStart w:id="12200" w:name="_ETM_Q31_505160"/>
      <w:bookmarkEnd w:id="12200"/>
      <w:r>
        <w:rPr>
          <w:rtl/>
        </w:rPr>
        <w:t xml:space="preserve">אחיות </w:t>
      </w:r>
      <w:bookmarkStart w:id="12201" w:name="_ETM_Q31_505789"/>
      <w:bookmarkEnd w:id="12201"/>
      <w:r>
        <w:rPr>
          <w:rtl/>
        </w:rPr>
        <w:t xml:space="preserve">ואחים </w:t>
      </w:r>
      <w:bookmarkStart w:id="12202" w:name="_ETM_Q31_506269"/>
      <w:bookmarkEnd w:id="12202"/>
      <w:r>
        <w:rPr>
          <w:rtl/>
        </w:rPr>
        <w:t xml:space="preserve">שלנו </w:t>
      </w:r>
      <w:bookmarkStart w:id="12203" w:name="_ETM_Q31_507240"/>
      <w:bookmarkEnd w:id="12203"/>
      <w:r>
        <w:rPr>
          <w:rtl/>
        </w:rPr>
        <w:t xml:space="preserve">במנהרות </w:t>
      </w:r>
      <w:bookmarkStart w:id="12204" w:name="_ETM_Q31_507839"/>
      <w:bookmarkEnd w:id="12204"/>
      <w:r>
        <w:rPr>
          <w:rtl/>
        </w:rPr>
        <w:t xml:space="preserve">החמאס </w:t>
      </w:r>
      <w:bookmarkStart w:id="12205" w:name="_ETM_Q31_508990"/>
      <w:bookmarkEnd w:id="12205"/>
      <w:r>
        <w:rPr>
          <w:rtl/>
        </w:rPr>
        <w:t xml:space="preserve">שמחכים </w:t>
      </w:r>
      <w:bookmarkStart w:id="12206" w:name="_ETM_Q31_510310"/>
      <w:bookmarkEnd w:id="12206"/>
      <w:r>
        <w:rPr>
          <w:rtl/>
        </w:rPr>
        <w:t xml:space="preserve">שנבוא </w:t>
      </w:r>
      <w:bookmarkStart w:id="12207" w:name="_ETM_Q31_510880"/>
      <w:bookmarkEnd w:id="12207"/>
      <w:r>
        <w:rPr>
          <w:rtl/>
        </w:rPr>
        <w:t xml:space="preserve">להציל </w:t>
      </w:r>
      <w:bookmarkStart w:id="12208" w:name="_ETM_Q31_511359"/>
      <w:bookmarkEnd w:id="12208"/>
      <w:r>
        <w:rPr>
          <w:rtl/>
        </w:rPr>
        <w:t>אותם</w:t>
      </w:r>
      <w:r>
        <w:rPr>
          <w:rFonts w:hint="cs"/>
          <w:rtl/>
        </w:rPr>
        <w:t>,</w:t>
      </w:r>
      <w:r>
        <w:rPr>
          <w:rtl/>
        </w:rPr>
        <w:t xml:space="preserve"> </w:t>
      </w:r>
      <w:bookmarkStart w:id="12209" w:name="_ETM_Q31_512110"/>
      <w:bookmarkEnd w:id="12209"/>
      <w:r>
        <w:rPr>
          <w:rtl/>
        </w:rPr>
        <w:t xml:space="preserve">שמתחננים </w:t>
      </w:r>
      <w:bookmarkStart w:id="12210" w:name="_ETM_Q31_513400"/>
      <w:bookmarkEnd w:id="12210"/>
      <w:r>
        <w:rPr>
          <w:rtl/>
        </w:rPr>
        <w:t xml:space="preserve">שנבוא </w:t>
      </w:r>
      <w:bookmarkStart w:id="12211" w:name="_ETM_Q31_513940"/>
      <w:bookmarkEnd w:id="12211"/>
      <w:r>
        <w:rPr>
          <w:rtl/>
        </w:rPr>
        <w:t xml:space="preserve">להציל </w:t>
      </w:r>
      <w:bookmarkStart w:id="12212" w:name="_ETM_Q31_514390"/>
      <w:bookmarkEnd w:id="12212"/>
      <w:r>
        <w:rPr>
          <w:rtl/>
        </w:rPr>
        <w:t>אותם</w:t>
      </w:r>
      <w:r>
        <w:rPr>
          <w:rFonts w:hint="cs"/>
          <w:rtl/>
        </w:rPr>
        <w:t>,</w:t>
      </w:r>
      <w:r>
        <w:rPr>
          <w:rtl/>
        </w:rPr>
        <w:t xml:space="preserve"> </w:t>
      </w:r>
      <w:bookmarkStart w:id="12213" w:name="_ETM_Q31_515050"/>
      <w:bookmarkEnd w:id="12213"/>
      <w:r>
        <w:rPr>
          <w:rFonts w:hint="cs"/>
          <w:rtl/>
        </w:rPr>
        <w:t>כ</w:t>
      </w:r>
      <w:r>
        <w:rPr>
          <w:rtl/>
        </w:rPr>
        <w:t>ור</w:t>
      </w:r>
      <w:r>
        <w:rPr>
          <w:rFonts w:hint="cs"/>
          <w:rtl/>
        </w:rPr>
        <w:t>ע</w:t>
      </w:r>
      <w:r>
        <w:rPr>
          <w:rtl/>
        </w:rPr>
        <w:t xml:space="preserve">ים </w:t>
      </w:r>
      <w:bookmarkStart w:id="12214" w:name="_ETM_Q31_515529"/>
      <w:bookmarkEnd w:id="12214"/>
      <w:r>
        <w:rPr>
          <w:rtl/>
        </w:rPr>
        <w:t xml:space="preserve">ברך </w:t>
      </w:r>
      <w:bookmarkStart w:id="12215" w:name="_ETM_Q31_516250"/>
      <w:bookmarkEnd w:id="12215"/>
      <w:r>
        <w:rPr>
          <w:rtl/>
        </w:rPr>
        <w:t xml:space="preserve">שנבוא </w:t>
      </w:r>
      <w:bookmarkStart w:id="12216" w:name="_ETM_Q31_516789"/>
      <w:bookmarkEnd w:id="12216"/>
      <w:r>
        <w:rPr>
          <w:rtl/>
        </w:rPr>
        <w:t xml:space="preserve">להציל </w:t>
      </w:r>
      <w:bookmarkStart w:id="12217" w:name="_ETM_Q31_517210"/>
      <w:bookmarkEnd w:id="12217"/>
      <w:r>
        <w:rPr>
          <w:rtl/>
        </w:rPr>
        <w:t>אותם</w:t>
      </w:r>
      <w:r>
        <w:rPr>
          <w:rFonts w:hint="cs"/>
          <w:rtl/>
        </w:rPr>
        <w:t>.</w:t>
      </w:r>
      <w:r>
        <w:rPr>
          <w:rtl/>
        </w:rPr>
        <w:t xml:space="preserve"> </w:t>
      </w:r>
      <w:bookmarkStart w:id="12218" w:name="_ETM_Q31_518170"/>
      <w:bookmarkEnd w:id="12218"/>
      <w:r>
        <w:rPr>
          <w:rtl/>
        </w:rPr>
        <w:t xml:space="preserve">אין </w:t>
      </w:r>
      <w:bookmarkStart w:id="12219" w:name="_ETM_Q31_518350"/>
      <w:bookmarkEnd w:id="12219"/>
      <w:r>
        <w:rPr>
          <w:rtl/>
        </w:rPr>
        <w:t xml:space="preserve">להם </w:t>
      </w:r>
      <w:bookmarkStart w:id="12220" w:name="_ETM_Q31_518560"/>
      <w:bookmarkEnd w:id="12220"/>
      <w:r>
        <w:rPr>
          <w:rtl/>
        </w:rPr>
        <w:t>זמן</w:t>
      </w:r>
      <w:r>
        <w:rPr>
          <w:rFonts w:hint="cs"/>
          <w:rtl/>
        </w:rPr>
        <w:t>;</w:t>
      </w:r>
      <w:r>
        <w:rPr>
          <w:rtl/>
        </w:rPr>
        <w:t xml:space="preserve"> </w:t>
      </w:r>
      <w:bookmarkStart w:id="12221" w:name="_ETM_Q31_519430"/>
      <w:bookmarkEnd w:id="12221"/>
      <w:r>
        <w:rPr>
          <w:rtl/>
        </w:rPr>
        <w:t xml:space="preserve">כל </w:t>
      </w:r>
      <w:bookmarkStart w:id="12222" w:name="_ETM_Q31_519700"/>
      <w:bookmarkEnd w:id="12222"/>
      <w:r>
        <w:rPr>
          <w:rtl/>
        </w:rPr>
        <w:t xml:space="preserve">יום </w:t>
      </w:r>
      <w:bookmarkStart w:id="12223" w:name="_ETM_Q31_519970"/>
      <w:bookmarkEnd w:id="12223"/>
      <w:r>
        <w:rPr>
          <w:rFonts w:hint="cs"/>
          <w:rtl/>
        </w:rPr>
        <w:t xml:space="preserve">הוא </w:t>
      </w:r>
      <w:r>
        <w:rPr>
          <w:rtl/>
        </w:rPr>
        <w:t>קריטי</w:t>
      </w:r>
      <w:r>
        <w:rPr>
          <w:rFonts w:hint="cs"/>
          <w:rtl/>
        </w:rPr>
        <w:t>.</w:t>
      </w:r>
      <w:r>
        <w:rPr>
          <w:rtl/>
        </w:rPr>
        <w:t xml:space="preserve"> </w:t>
      </w:r>
      <w:bookmarkStart w:id="12224" w:name="_ETM_Q31_521029"/>
      <w:bookmarkEnd w:id="12224"/>
      <w:r>
        <w:rPr>
          <w:rtl/>
        </w:rPr>
        <w:t xml:space="preserve">הם </w:t>
      </w:r>
      <w:bookmarkStart w:id="12225" w:name="_ETM_Q31_521420"/>
      <w:bookmarkEnd w:id="12225"/>
      <w:r>
        <w:rPr>
          <w:rtl/>
        </w:rPr>
        <w:t xml:space="preserve">מודדים </w:t>
      </w:r>
      <w:bookmarkStart w:id="12226" w:name="_ETM_Q31_521960"/>
      <w:bookmarkEnd w:id="12226"/>
      <w:r>
        <w:rPr>
          <w:rtl/>
        </w:rPr>
        <w:t xml:space="preserve">את </w:t>
      </w:r>
      <w:bookmarkStart w:id="12227" w:name="_ETM_Q31_522079"/>
      <w:bookmarkEnd w:id="12227"/>
      <w:r>
        <w:rPr>
          <w:rtl/>
        </w:rPr>
        <w:t xml:space="preserve">הזמן </w:t>
      </w:r>
      <w:bookmarkStart w:id="12228" w:name="_ETM_Q31_522529"/>
      <w:bookmarkEnd w:id="12228"/>
      <w:r>
        <w:rPr>
          <w:rtl/>
        </w:rPr>
        <w:t>בשניות</w:t>
      </w:r>
      <w:bookmarkStart w:id="12229" w:name="_ETM_Q31_523579"/>
      <w:bookmarkEnd w:id="12229"/>
      <w:r w:rsidR="00FD6E08">
        <w:rPr>
          <w:rFonts w:hint="cs"/>
          <w:rtl/>
        </w:rPr>
        <w:t>,</w:t>
      </w:r>
      <w:r>
        <w:rPr>
          <w:rFonts w:hint="cs"/>
          <w:rtl/>
        </w:rPr>
        <w:t xml:space="preserve"> </w:t>
      </w:r>
      <w:r>
        <w:rPr>
          <w:rtl/>
        </w:rPr>
        <w:t xml:space="preserve">לא </w:t>
      </w:r>
      <w:bookmarkStart w:id="12230" w:name="_ETM_Q31_523819"/>
      <w:bookmarkEnd w:id="12230"/>
      <w:r>
        <w:rPr>
          <w:rtl/>
        </w:rPr>
        <w:t>בדקות</w:t>
      </w:r>
      <w:r>
        <w:rPr>
          <w:rFonts w:hint="cs"/>
          <w:rtl/>
        </w:rPr>
        <w:t>,</w:t>
      </w:r>
      <w:r>
        <w:rPr>
          <w:rtl/>
        </w:rPr>
        <w:t xml:space="preserve"> </w:t>
      </w:r>
      <w:bookmarkStart w:id="12231" w:name="_ETM_Q31_524770"/>
      <w:bookmarkEnd w:id="12231"/>
      <w:r>
        <w:rPr>
          <w:rtl/>
        </w:rPr>
        <w:t xml:space="preserve">לא </w:t>
      </w:r>
      <w:bookmarkStart w:id="12232" w:name="_ETM_Q31_524980"/>
      <w:bookmarkEnd w:id="12232"/>
      <w:r>
        <w:rPr>
          <w:rtl/>
        </w:rPr>
        <w:t>בימי</w:t>
      </w:r>
      <w:r>
        <w:rPr>
          <w:rFonts w:hint="cs"/>
          <w:rtl/>
        </w:rPr>
        <w:t>ם,</w:t>
      </w:r>
      <w:r>
        <w:rPr>
          <w:rtl/>
        </w:rPr>
        <w:t xml:space="preserve"> </w:t>
      </w:r>
      <w:bookmarkStart w:id="12233" w:name="_ETM_Q31_525820"/>
      <w:bookmarkEnd w:id="12233"/>
      <w:r>
        <w:rPr>
          <w:rtl/>
        </w:rPr>
        <w:t xml:space="preserve">לא </w:t>
      </w:r>
      <w:bookmarkStart w:id="12234" w:name="_ETM_Q31_526029"/>
      <w:bookmarkEnd w:id="12234"/>
      <w:r>
        <w:rPr>
          <w:rtl/>
        </w:rPr>
        <w:t>בחודשים</w:t>
      </w:r>
      <w:r>
        <w:rPr>
          <w:rFonts w:hint="cs"/>
          <w:rtl/>
        </w:rPr>
        <w:t>,</w:t>
      </w:r>
      <w:r>
        <w:rPr>
          <w:rtl/>
        </w:rPr>
        <w:t xml:space="preserve"> </w:t>
      </w:r>
      <w:bookmarkStart w:id="12235" w:name="_ETM_Q31_527420"/>
      <w:bookmarkEnd w:id="12235"/>
      <w:r>
        <w:rPr>
          <w:rtl/>
        </w:rPr>
        <w:t xml:space="preserve">לא </w:t>
      </w:r>
      <w:bookmarkStart w:id="12236" w:name="_ETM_Q31_527810"/>
      <w:bookmarkEnd w:id="12236"/>
      <w:r>
        <w:rPr>
          <w:rtl/>
        </w:rPr>
        <w:t xml:space="preserve">בשנה </w:t>
      </w:r>
      <w:bookmarkStart w:id="12237" w:name="_ETM_Q31_528920"/>
      <w:bookmarkEnd w:id="12237"/>
      <w:r>
        <w:rPr>
          <w:rtl/>
        </w:rPr>
        <w:t>וחצי</w:t>
      </w:r>
      <w:r>
        <w:rPr>
          <w:rFonts w:hint="cs"/>
          <w:rtl/>
        </w:rPr>
        <w:t>.</w:t>
      </w:r>
      <w:r>
        <w:rPr>
          <w:rtl/>
        </w:rPr>
        <w:t xml:space="preserve"> </w:t>
      </w:r>
      <w:bookmarkStart w:id="12238" w:name="_ETM_Q31_533250"/>
      <w:bookmarkStart w:id="12239" w:name="_ETM_Q31_530000"/>
      <w:bookmarkEnd w:id="12238"/>
      <w:bookmarkEnd w:id="12239"/>
      <w:r>
        <w:rPr>
          <w:rtl/>
        </w:rPr>
        <w:t xml:space="preserve">כמו </w:t>
      </w:r>
      <w:bookmarkStart w:id="12240" w:name="_ETM_Q31_533489"/>
      <w:bookmarkEnd w:id="12240"/>
      <w:r>
        <w:rPr>
          <w:rtl/>
        </w:rPr>
        <w:t xml:space="preserve">שזה </w:t>
      </w:r>
      <w:bookmarkStart w:id="12241" w:name="_ETM_Q31_533760"/>
      <w:bookmarkEnd w:id="12241"/>
      <w:r>
        <w:rPr>
          <w:rtl/>
        </w:rPr>
        <w:t>נראה</w:t>
      </w:r>
      <w:r>
        <w:rPr>
          <w:rFonts w:hint="cs"/>
          <w:rtl/>
        </w:rPr>
        <w:t>,</w:t>
      </w:r>
      <w:r>
        <w:rPr>
          <w:rtl/>
        </w:rPr>
        <w:t xml:space="preserve"> </w:t>
      </w:r>
      <w:bookmarkStart w:id="12242" w:name="_ETM_Q31_534390"/>
      <w:bookmarkEnd w:id="12242"/>
      <w:r>
        <w:rPr>
          <w:rtl/>
        </w:rPr>
        <w:t xml:space="preserve">ההחלטה </w:t>
      </w:r>
      <w:bookmarkStart w:id="12243" w:name="_ETM_Q31_535529"/>
      <w:bookmarkEnd w:id="12243"/>
      <w:r>
        <w:rPr>
          <w:rtl/>
        </w:rPr>
        <w:t xml:space="preserve">של </w:t>
      </w:r>
      <w:bookmarkStart w:id="12244" w:name="_ETM_Q31_536130"/>
      <w:bookmarkEnd w:id="12244"/>
      <w:r>
        <w:rPr>
          <w:rtl/>
        </w:rPr>
        <w:t xml:space="preserve">ראש </w:t>
      </w:r>
      <w:bookmarkStart w:id="12245" w:name="_ETM_Q31_536370"/>
      <w:bookmarkEnd w:id="12245"/>
      <w:r>
        <w:rPr>
          <w:rtl/>
        </w:rPr>
        <w:t xml:space="preserve">הממשלה </w:t>
      </w:r>
      <w:bookmarkStart w:id="12246" w:name="_ETM_Q31_537300"/>
      <w:bookmarkEnd w:id="12246"/>
      <w:r>
        <w:rPr>
          <w:rtl/>
        </w:rPr>
        <w:t xml:space="preserve">לחזור </w:t>
      </w:r>
      <w:bookmarkStart w:id="12247" w:name="_ETM_Q31_537779"/>
      <w:bookmarkEnd w:id="12247"/>
      <w:r>
        <w:rPr>
          <w:rtl/>
        </w:rPr>
        <w:t xml:space="preserve">ללחימה </w:t>
      </w:r>
      <w:bookmarkStart w:id="12248" w:name="_ETM_Q31_538940"/>
      <w:bookmarkEnd w:id="12248"/>
      <w:r>
        <w:rPr>
          <w:rtl/>
        </w:rPr>
        <w:t xml:space="preserve">בעצם </w:t>
      </w:r>
      <w:bookmarkStart w:id="12249" w:name="_ETM_Q31_539480"/>
      <w:bookmarkEnd w:id="12249"/>
      <w:r>
        <w:rPr>
          <w:rtl/>
        </w:rPr>
        <w:t>משרת</w:t>
      </w:r>
      <w:bookmarkStart w:id="12250" w:name="_ETM_Q31_539809"/>
      <w:bookmarkEnd w:id="12250"/>
      <w:r>
        <w:rPr>
          <w:rtl/>
        </w:rPr>
        <w:t xml:space="preserve">ת </w:t>
      </w:r>
      <w:bookmarkStart w:id="12251" w:name="_ETM_Q31_539960"/>
      <w:bookmarkEnd w:id="12251"/>
      <w:r>
        <w:rPr>
          <w:rtl/>
        </w:rPr>
        <w:t xml:space="preserve">אינטרס </w:t>
      </w:r>
      <w:bookmarkStart w:id="12252" w:name="_ETM_Q31_540469"/>
      <w:bookmarkEnd w:id="12252"/>
      <w:r>
        <w:rPr>
          <w:rtl/>
        </w:rPr>
        <w:t>שלו</w:t>
      </w:r>
      <w:r>
        <w:rPr>
          <w:rFonts w:hint="cs"/>
          <w:rtl/>
        </w:rPr>
        <w:t>.</w:t>
      </w:r>
      <w:r>
        <w:rPr>
          <w:rtl/>
        </w:rPr>
        <w:t xml:space="preserve"> </w:t>
      </w:r>
      <w:bookmarkStart w:id="12253" w:name="_ETM_Q31_541210"/>
      <w:bookmarkEnd w:id="12253"/>
      <w:r>
        <w:rPr>
          <w:rtl/>
        </w:rPr>
        <w:t xml:space="preserve">נתניהו </w:t>
      </w:r>
      <w:bookmarkStart w:id="12254" w:name="_ETM_Q31_541870"/>
      <w:bookmarkEnd w:id="12254"/>
      <w:r>
        <w:rPr>
          <w:rtl/>
        </w:rPr>
        <w:t xml:space="preserve">רוצה </w:t>
      </w:r>
      <w:bookmarkStart w:id="12255" w:name="_ETM_Q31_542260"/>
      <w:bookmarkEnd w:id="12255"/>
      <w:r>
        <w:rPr>
          <w:rtl/>
        </w:rPr>
        <w:t xml:space="preserve">שהמלחמה </w:t>
      </w:r>
      <w:bookmarkStart w:id="12256" w:name="_ETM_Q31_542920"/>
      <w:bookmarkEnd w:id="12256"/>
      <w:r>
        <w:rPr>
          <w:rtl/>
        </w:rPr>
        <w:t>ת</w:t>
      </w:r>
      <w:r w:rsidR="00FD6E08">
        <w:rPr>
          <w:rFonts w:hint="cs"/>
          <w:rtl/>
        </w:rPr>
        <w:t>י</w:t>
      </w:r>
      <w:r>
        <w:rPr>
          <w:rtl/>
        </w:rPr>
        <w:t>משך</w:t>
      </w:r>
      <w:r>
        <w:rPr>
          <w:rFonts w:hint="cs"/>
          <w:rtl/>
        </w:rPr>
        <w:t>.</w:t>
      </w:r>
      <w:r>
        <w:rPr>
          <w:rtl/>
        </w:rPr>
        <w:t xml:space="preserve"> </w:t>
      </w:r>
      <w:bookmarkStart w:id="12257" w:name="_ETM_Q31_543879"/>
      <w:bookmarkEnd w:id="12257"/>
      <w:r>
        <w:rPr>
          <w:rtl/>
        </w:rPr>
        <w:t xml:space="preserve">המלחמה </w:t>
      </w:r>
      <w:bookmarkStart w:id="12258" w:name="_ETM_Q31_544509"/>
      <w:bookmarkEnd w:id="12258"/>
      <w:r>
        <w:rPr>
          <w:rtl/>
        </w:rPr>
        <w:t>מסי</w:t>
      </w:r>
      <w:r w:rsidR="00FD6E08">
        <w:rPr>
          <w:rFonts w:hint="cs"/>
          <w:rtl/>
        </w:rPr>
        <w:t>ט</w:t>
      </w:r>
      <w:r>
        <w:rPr>
          <w:rtl/>
        </w:rPr>
        <w:t xml:space="preserve">ה </w:t>
      </w:r>
      <w:bookmarkStart w:id="12259" w:name="_ETM_Q31_545470"/>
      <w:bookmarkEnd w:id="12259"/>
      <w:r>
        <w:rPr>
          <w:rtl/>
        </w:rPr>
        <w:t xml:space="preserve">את </w:t>
      </w:r>
      <w:bookmarkStart w:id="12260" w:name="_ETM_Q31_546549"/>
      <w:bookmarkEnd w:id="12260"/>
      <w:r>
        <w:rPr>
          <w:rtl/>
        </w:rPr>
        <w:t xml:space="preserve">דעת </w:t>
      </w:r>
      <w:bookmarkStart w:id="12261" w:name="_ETM_Q31_546939"/>
      <w:bookmarkEnd w:id="12261"/>
      <w:r>
        <w:rPr>
          <w:rtl/>
        </w:rPr>
        <w:t xml:space="preserve">הציבור </w:t>
      </w:r>
      <w:bookmarkStart w:id="12262" w:name="_ETM_Q31_547779"/>
      <w:bookmarkEnd w:id="12262"/>
      <w:r>
        <w:rPr>
          <w:rtl/>
        </w:rPr>
        <w:t xml:space="preserve">מהדברים </w:t>
      </w:r>
      <w:bookmarkStart w:id="12263" w:name="_ETM_Q31_548350"/>
      <w:bookmarkEnd w:id="12263"/>
      <w:r>
        <w:rPr>
          <w:rtl/>
        </w:rPr>
        <w:t xml:space="preserve">החשובים </w:t>
      </w:r>
      <w:bookmarkStart w:id="12264" w:name="_ETM_Q31_548860"/>
      <w:bookmarkEnd w:id="12264"/>
      <w:r>
        <w:rPr>
          <w:rtl/>
        </w:rPr>
        <w:t xml:space="preserve">באמת </w:t>
      </w:r>
      <w:bookmarkStart w:id="12265" w:name="_ETM_Q31_549220"/>
      <w:bookmarkEnd w:id="12265"/>
      <w:r>
        <w:rPr>
          <w:rtl/>
        </w:rPr>
        <w:t>במדינה</w:t>
      </w:r>
      <w:r>
        <w:rPr>
          <w:rFonts w:hint="cs"/>
          <w:rtl/>
        </w:rPr>
        <w:t>.</w:t>
      </w:r>
      <w:r>
        <w:rPr>
          <w:rtl/>
        </w:rPr>
        <w:t xml:space="preserve"> </w:t>
      </w:r>
      <w:bookmarkStart w:id="12266" w:name="_ETM_Q31_550210"/>
      <w:bookmarkEnd w:id="12266"/>
      <w:r>
        <w:rPr>
          <w:rtl/>
        </w:rPr>
        <w:t xml:space="preserve">זה </w:t>
      </w:r>
      <w:bookmarkStart w:id="12267" w:name="_ETM_Q31_550420"/>
      <w:bookmarkEnd w:id="12267"/>
      <w:r>
        <w:rPr>
          <w:rtl/>
        </w:rPr>
        <w:t xml:space="preserve">מבטיח </w:t>
      </w:r>
      <w:bookmarkStart w:id="12268" w:name="_ETM_Q31_550900"/>
      <w:bookmarkEnd w:id="12268"/>
      <w:r>
        <w:rPr>
          <w:rtl/>
        </w:rPr>
        <w:t xml:space="preserve">לו </w:t>
      </w:r>
      <w:bookmarkStart w:id="12269" w:name="_ETM_Q31_551049"/>
      <w:bookmarkEnd w:id="12269"/>
      <w:r>
        <w:rPr>
          <w:rtl/>
        </w:rPr>
        <w:t xml:space="preserve">את </w:t>
      </w:r>
      <w:bookmarkStart w:id="12270" w:name="_ETM_Q31_551140"/>
      <w:bookmarkEnd w:id="12270"/>
      <w:r>
        <w:rPr>
          <w:rtl/>
        </w:rPr>
        <w:t xml:space="preserve">שלמות </w:t>
      </w:r>
      <w:bookmarkStart w:id="12271" w:name="_ETM_Q31_551500"/>
      <w:bookmarkEnd w:id="12271"/>
      <w:r>
        <w:rPr>
          <w:rtl/>
        </w:rPr>
        <w:t>הקואליציה</w:t>
      </w:r>
      <w:r>
        <w:rPr>
          <w:rFonts w:hint="cs"/>
          <w:rtl/>
        </w:rPr>
        <w:t>,</w:t>
      </w:r>
      <w:r>
        <w:rPr>
          <w:rtl/>
        </w:rPr>
        <w:t xml:space="preserve"> </w:t>
      </w:r>
      <w:bookmarkStart w:id="12272" w:name="_ETM_Q31_552460"/>
      <w:bookmarkEnd w:id="12272"/>
      <w:r>
        <w:rPr>
          <w:rtl/>
        </w:rPr>
        <w:t xml:space="preserve">זה </w:t>
      </w:r>
      <w:bookmarkStart w:id="12273" w:name="_ETM_Q31_552700"/>
      <w:bookmarkEnd w:id="12273"/>
      <w:r>
        <w:rPr>
          <w:rtl/>
        </w:rPr>
        <w:t xml:space="preserve">החזיר </w:t>
      </w:r>
      <w:bookmarkStart w:id="12274" w:name="_ETM_Q31_553149"/>
      <w:bookmarkEnd w:id="12274"/>
      <w:r>
        <w:rPr>
          <w:rtl/>
        </w:rPr>
        <w:t xml:space="preserve">לו </w:t>
      </w:r>
      <w:bookmarkStart w:id="12275" w:name="_ETM_Q31_553740"/>
      <w:bookmarkEnd w:id="12275"/>
      <w:r>
        <w:rPr>
          <w:rtl/>
        </w:rPr>
        <w:t xml:space="preserve">חברים </w:t>
      </w:r>
      <w:bookmarkStart w:id="12276" w:name="_ETM_Q31_554189"/>
      <w:bookmarkEnd w:id="12276"/>
      <w:r>
        <w:rPr>
          <w:rtl/>
        </w:rPr>
        <w:t xml:space="preserve">טובים </w:t>
      </w:r>
      <w:bookmarkStart w:id="12277" w:name="_ETM_Q31_554520"/>
      <w:bookmarkEnd w:id="12277"/>
      <w:r>
        <w:rPr>
          <w:rtl/>
        </w:rPr>
        <w:t>הביתה</w:t>
      </w:r>
      <w:r>
        <w:rPr>
          <w:rFonts w:hint="cs"/>
          <w:rtl/>
        </w:rPr>
        <w:t>,</w:t>
      </w:r>
      <w:r>
        <w:rPr>
          <w:rtl/>
        </w:rPr>
        <w:t xml:space="preserve"> </w:t>
      </w:r>
      <w:bookmarkStart w:id="12278" w:name="_ETM_Q31_555390"/>
      <w:bookmarkEnd w:id="12278"/>
      <w:r>
        <w:rPr>
          <w:rtl/>
        </w:rPr>
        <w:t xml:space="preserve">לקואליציה </w:t>
      </w:r>
      <w:bookmarkStart w:id="12279" w:name="_ETM_Q31_556619"/>
      <w:bookmarkEnd w:id="12279"/>
      <w:r>
        <w:rPr>
          <w:rtl/>
        </w:rPr>
        <w:t xml:space="preserve">הגדולה </w:t>
      </w:r>
      <w:bookmarkStart w:id="12280" w:name="_ETM_Q31_557250"/>
      <w:bookmarkEnd w:id="12280"/>
      <w:r>
        <w:rPr>
          <w:rtl/>
        </w:rPr>
        <w:t>והמושחתת</w:t>
      </w:r>
      <w:r w:rsidR="00FD6E08">
        <w:rPr>
          <w:rFonts w:hint="cs"/>
          <w:rtl/>
        </w:rPr>
        <w:t>,</w:t>
      </w:r>
      <w:r>
        <w:rPr>
          <w:rtl/>
        </w:rPr>
        <w:t xml:space="preserve"> </w:t>
      </w:r>
      <w:bookmarkStart w:id="12281" w:name="_ETM_Q31_558810"/>
      <w:bookmarkEnd w:id="12281"/>
      <w:r>
        <w:rPr>
          <w:rtl/>
        </w:rPr>
        <w:t xml:space="preserve">אז </w:t>
      </w:r>
      <w:bookmarkStart w:id="12282" w:name="_ETM_Q31_559229"/>
      <w:bookmarkEnd w:id="12282"/>
      <w:r>
        <w:rPr>
          <w:rtl/>
        </w:rPr>
        <w:t xml:space="preserve">ביטחון </w:t>
      </w:r>
      <w:bookmarkStart w:id="12283" w:name="_ETM_Q31_560259"/>
      <w:bookmarkEnd w:id="12283"/>
      <w:r>
        <w:rPr>
          <w:rtl/>
        </w:rPr>
        <w:t xml:space="preserve">הקואליציה </w:t>
      </w:r>
      <w:bookmarkStart w:id="12284" w:name="_ETM_Q31_561279"/>
      <w:bookmarkEnd w:id="12284"/>
      <w:r>
        <w:rPr>
          <w:rFonts w:hint="cs"/>
          <w:rtl/>
        </w:rPr>
        <w:t xml:space="preserve">הוא </w:t>
      </w:r>
      <w:r>
        <w:rPr>
          <w:rtl/>
        </w:rPr>
        <w:t xml:space="preserve">לפני </w:t>
      </w:r>
      <w:bookmarkStart w:id="12285" w:name="_ETM_Q31_561759"/>
      <w:bookmarkEnd w:id="12285"/>
      <w:r>
        <w:rPr>
          <w:rtl/>
        </w:rPr>
        <w:t xml:space="preserve">ביטחון </w:t>
      </w:r>
      <w:bookmarkStart w:id="12286" w:name="_ETM_Q31_562149"/>
      <w:bookmarkEnd w:id="12286"/>
      <w:r>
        <w:rPr>
          <w:rtl/>
        </w:rPr>
        <w:t>ישראל</w:t>
      </w:r>
      <w:r>
        <w:rPr>
          <w:rFonts w:hint="cs"/>
          <w:rtl/>
        </w:rPr>
        <w:t>.</w:t>
      </w:r>
      <w:r>
        <w:rPr>
          <w:rtl/>
        </w:rPr>
        <w:t xml:space="preserve"> </w:t>
      </w:r>
      <w:bookmarkStart w:id="12287" w:name="_ETM_Q31_564039"/>
      <w:bookmarkEnd w:id="12287"/>
    </w:p>
    <w:p w:rsidR="00304FBD" w:rsidRDefault="00304FBD" w:rsidP="00AB2D5C">
      <w:pPr>
        <w:rPr>
          <w:rtl/>
        </w:rPr>
      </w:pPr>
    </w:p>
    <w:p w:rsidR="00304FBD" w:rsidRDefault="00304FBD" w:rsidP="00AB2D5C">
      <w:pPr>
        <w:rPr>
          <w:rtl/>
        </w:rPr>
      </w:pPr>
      <w:bookmarkStart w:id="12288" w:name="_ETM_Q31_562000"/>
      <w:bookmarkEnd w:id="12288"/>
      <w:r>
        <w:rPr>
          <w:rtl/>
        </w:rPr>
        <w:t xml:space="preserve">אנחנו </w:t>
      </w:r>
      <w:bookmarkStart w:id="12289" w:name="_ETM_Q31_564369"/>
      <w:bookmarkEnd w:id="12289"/>
      <w:r>
        <w:rPr>
          <w:rtl/>
        </w:rPr>
        <w:t xml:space="preserve">רואים </w:t>
      </w:r>
      <w:bookmarkStart w:id="12290" w:name="_ETM_Q31_564639"/>
      <w:bookmarkEnd w:id="12290"/>
      <w:r>
        <w:rPr>
          <w:rtl/>
        </w:rPr>
        <w:t xml:space="preserve">את </w:t>
      </w:r>
      <w:bookmarkStart w:id="12291" w:name="_ETM_Q31_564729"/>
      <w:bookmarkEnd w:id="12291"/>
      <w:r>
        <w:rPr>
          <w:rtl/>
        </w:rPr>
        <w:t xml:space="preserve">המילואימניקים </w:t>
      </w:r>
      <w:bookmarkStart w:id="12292" w:name="_ETM_Q31_565869"/>
      <w:bookmarkEnd w:id="12292"/>
      <w:r>
        <w:rPr>
          <w:rtl/>
        </w:rPr>
        <w:t xml:space="preserve">שכבר </w:t>
      </w:r>
      <w:bookmarkStart w:id="12293" w:name="_ETM_Q31_566439"/>
      <w:bookmarkEnd w:id="12293"/>
      <w:r>
        <w:rPr>
          <w:rtl/>
        </w:rPr>
        <w:t>מותשים</w:t>
      </w:r>
      <w:r>
        <w:rPr>
          <w:rFonts w:hint="cs"/>
          <w:rtl/>
        </w:rPr>
        <w:t>,</w:t>
      </w:r>
      <w:r>
        <w:rPr>
          <w:rtl/>
        </w:rPr>
        <w:t xml:space="preserve"> </w:t>
      </w:r>
      <w:bookmarkStart w:id="12294" w:name="_ETM_Q31_567429"/>
      <w:bookmarkEnd w:id="12294"/>
      <w:r>
        <w:rPr>
          <w:rtl/>
        </w:rPr>
        <w:t>שחוקים</w:t>
      </w:r>
      <w:r>
        <w:rPr>
          <w:rFonts w:hint="cs"/>
          <w:rtl/>
        </w:rPr>
        <w:t>,</w:t>
      </w:r>
      <w:r>
        <w:rPr>
          <w:rtl/>
        </w:rPr>
        <w:t xml:space="preserve"> </w:t>
      </w:r>
      <w:bookmarkStart w:id="12295" w:name="_ETM_Q31_568420"/>
      <w:bookmarkEnd w:id="12295"/>
      <w:r>
        <w:rPr>
          <w:rtl/>
        </w:rPr>
        <w:t xml:space="preserve">כורעים </w:t>
      </w:r>
      <w:bookmarkStart w:id="12296" w:name="_ETM_Q31_568869"/>
      <w:bookmarkEnd w:id="12296"/>
      <w:r>
        <w:rPr>
          <w:rtl/>
        </w:rPr>
        <w:t xml:space="preserve">תחת </w:t>
      </w:r>
      <w:bookmarkStart w:id="12297" w:name="_ETM_Q31_569229"/>
      <w:bookmarkEnd w:id="12297"/>
      <w:r>
        <w:rPr>
          <w:rtl/>
        </w:rPr>
        <w:t>הנטל</w:t>
      </w:r>
      <w:r>
        <w:rPr>
          <w:rFonts w:hint="cs"/>
          <w:rtl/>
        </w:rPr>
        <w:t>.</w:t>
      </w:r>
      <w:r>
        <w:rPr>
          <w:rtl/>
        </w:rPr>
        <w:t xml:space="preserve"> </w:t>
      </w:r>
      <w:bookmarkStart w:id="12298" w:name="_ETM_Q31_570130"/>
      <w:bookmarkEnd w:id="12298"/>
      <w:r>
        <w:rPr>
          <w:rtl/>
        </w:rPr>
        <w:t xml:space="preserve">מדברים </w:t>
      </w:r>
      <w:bookmarkStart w:id="12299" w:name="_ETM_Q31_570670"/>
      <w:bookmarkEnd w:id="12299"/>
      <w:r>
        <w:rPr>
          <w:rtl/>
        </w:rPr>
        <w:t xml:space="preserve">פה </w:t>
      </w:r>
      <w:bookmarkStart w:id="12300" w:name="_ETM_Q31_570880"/>
      <w:bookmarkEnd w:id="12300"/>
      <w:r>
        <w:rPr>
          <w:rtl/>
        </w:rPr>
        <w:t xml:space="preserve">על </w:t>
      </w:r>
      <w:bookmarkStart w:id="12301" w:name="_ETM_Q31_572200"/>
      <w:bookmarkEnd w:id="12301"/>
      <w:r>
        <w:rPr>
          <w:rtl/>
        </w:rPr>
        <w:t xml:space="preserve">ירידה </w:t>
      </w:r>
      <w:bookmarkStart w:id="12302" w:name="_ETM_Q31_573039"/>
      <w:bookmarkEnd w:id="12302"/>
      <w:r>
        <w:rPr>
          <w:rtl/>
        </w:rPr>
        <w:t xml:space="preserve">ברצון </w:t>
      </w:r>
      <w:bookmarkStart w:id="12303" w:name="_ETM_Q31_575210"/>
      <w:bookmarkEnd w:id="12303"/>
      <w:r>
        <w:rPr>
          <w:rtl/>
        </w:rPr>
        <w:t>לשרת</w:t>
      </w:r>
      <w:r>
        <w:rPr>
          <w:rFonts w:hint="cs"/>
          <w:rtl/>
        </w:rPr>
        <w:t>,</w:t>
      </w:r>
      <w:r>
        <w:rPr>
          <w:rtl/>
        </w:rPr>
        <w:t xml:space="preserve"> </w:t>
      </w:r>
      <w:bookmarkStart w:id="12304" w:name="_ETM_Q31_575779"/>
      <w:bookmarkEnd w:id="12304"/>
      <w:r>
        <w:rPr>
          <w:rtl/>
        </w:rPr>
        <w:t xml:space="preserve">ביכולת </w:t>
      </w:r>
      <w:bookmarkStart w:id="12305" w:name="_ETM_Q31_576380"/>
      <w:bookmarkEnd w:id="12305"/>
      <w:r>
        <w:rPr>
          <w:rtl/>
        </w:rPr>
        <w:t>לשר</w:t>
      </w:r>
      <w:r>
        <w:rPr>
          <w:rFonts w:hint="cs"/>
          <w:rtl/>
        </w:rPr>
        <w:t>ת,</w:t>
      </w:r>
      <w:r>
        <w:rPr>
          <w:rtl/>
        </w:rPr>
        <w:t xml:space="preserve"> </w:t>
      </w:r>
      <w:bookmarkStart w:id="12306" w:name="_ETM_Q31_576770"/>
      <w:bookmarkEnd w:id="12306"/>
      <w:r>
        <w:rPr>
          <w:rtl/>
        </w:rPr>
        <w:t xml:space="preserve">קריסה </w:t>
      </w:r>
      <w:bookmarkStart w:id="12307" w:name="_ETM_Q31_577250"/>
      <w:bookmarkEnd w:id="12307"/>
      <w:r>
        <w:rPr>
          <w:rtl/>
        </w:rPr>
        <w:t xml:space="preserve">כלכלית </w:t>
      </w:r>
      <w:bookmarkStart w:id="12308" w:name="_ETM_Q31_577760"/>
      <w:bookmarkEnd w:id="12308"/>
      <w:r>
        <w:rPr>
          <w:rtl/>
        </w:rPr>
        <w:t xml:space="preserve">של </w:t>
      </w:r>
      <w:bookmarkStart w:id="12309" w:name="_ETM_Q31_577910"/>
      <w:bookmarkEnd w:id="12309"/>
      <w:r>
        <w:rPr>
          <w:rtl/>
        </w:rPr>
        <w:t>משפחות</w:t>
      </w:r>
      <w:r>
        <w:rPr>
          <w:rFonts w:hint="cs"/>
          <w:rtl/>
        </w:rPr>
        <w:t>,</w:t>
      </w:r>
      <w:r>
        <w:rPr>
          <w:rtl/>
        </w:rPr>
        <w:t xml:space="preserve"> </w:t>
      </w:r>
      <w:bookmarkStart w:id="12310" w:name="_ETM_Q31_578810"/>
      <w:bookmarkEnd w:id="12310"/>
      <w:r>
        <w:rPr>
          <w:rtl/>
        </w:rPr>
        <w:t>פיטורים</w:t>
      </w:r>
      <w:r>
        <w:rPr>
          <w:rFonts w:hint="cs"/>
          <w:rtl/>
        </w:rPr>
        <w:t xml:space="preserve"> </w:t>
      </w:r>
      <w:r>
        <w:rPr>
          <w:rFonts w:hint="eastAsia"/>
          <w:rtl/>
        </w:rPr>
        <w:t>–</w:t>
      </w:r>
      <w:r>
        <w:rPr>
          <w:rtl/>
        </w:rPr>
        <w:t xml:space="preserve"> </w:t>
      </w:r>
      <w:bookmarkStart w:id="12311" w:name="_ETM_Q31_579770"/>
      <w:bookmarkStart w:id="12312" w:name="_ETM_Q31_581140"/>
      <w:bookmarkEnd w:id="12311"/>
      <w:bookmarkEnd w:id="12312"/>
      <w:r>
        <w:rPr>
          <w:rFonts w:hint="cs"/>
          <w:rtl/>
        </w:rPr>
        <w:t>ארבעה</w:t>
      </w:r>
      <w:r>
        <w:rPr>
          <w:rtl/>
        </w:rPr>
        <w:t xml:space="preserve"> </w:t>
      </w:r>
      <w:bookmarkStart w:id="12313" w:name="_ETM_Q31_581799"/>
      <w:bookmarkEnd w:id="12313"/>
      <w:r>
        <w:rPr>
          <w:rtl/>
        </w:rPr>
        <w:t xml:space="preserve">מכל </w:t>
      </w:r>
      <w:bookmarkStart w:id="12314" w:name="_ETM_Q31_582250"/>
      <w:bookmarkEnd w:id="12314"/>
      <w:r>
        <w:rPr>
          <w:rFonts w:hint="cs"/>
          <w:rtl/>
        </w:rPr>
        <w:t>עשרה</w:t>
      </w:r>
      <w:r>
        <w:rPr>
          <w:rtl/>
        </w:rPr>
        <w:t xml:space="preserve"> </w:t>
      </w:r>
      <w:bookmarkStart w:id="12315" w:name="_ETM_Q31_583310"/>
      <w:bookmarkEnd w:id="12315"/>
      <w:r>
        <w:rPr>
          <w:rtl/>
        </w:rPr>
        <w:t xml:space="preserve">פוטרו </w:t>
      </w:r>
      <w:bookmarkStart w:id="12316" w:name="_ETM_Q31_583880"/>
      <w:bookmarkEnd w:id="12316"/>
      <w:r>
        <w:rPr>
          <w:rtl/>
        </w:rPr>
        <w:t xml:space="preserve">או </w:t>
      </w:r>
      <w:bookmarkStart w:id="12317" w:name="_ETM_Q31_584029"/>
      <w:bookmarkEnd w:id="12317"/>
      <w:r>
        <w:rPr>
          <w:rtl/>
        </w:rPr>
        <w:t xml:space="preserve">איבדו </w:t>
      </w:r>
      <w:bookmarkStart w:id="12318" w:name="_ETM_Q31_584539"/>
      <w:bookmarkEnd w:id="12318"/>
      <w:r>
        <w:rPr>
          <w:rtl/>
        </w:rPr>
        <w:t xml:space="preserve">את </w:t>
      </w:r>
      <w:bookmarkStart w:id="12319" w:name="_ETM_Q31_584719"/>
      <w:bookmarkEnd w:id="12319"/>
      <w:r>
        <w:rPr>
          <w:rtl/>
        </w:rPr>
        <w:t xml:space="preserve">מקום </w:t>
      </w:r>
      <w:bookmarkStart w:id="12320" w:name="_ETM_Q31_585109"/>
      <w:bookmarkEnd w:id="12320"/>
      <w:r>
        <w:rPr>
          <w:rtl/>
        </w:rPr>
        <w:t>עבודתם</w:t>
      </w:r>
      <w:r>
        <w:rPr>
          <w:rFonts w:hint="cs"/>
          <w:rtl/>
        </w:rPr>
        <w:t>.</w:t>
      </w:r>
      <w:r>
        <w:rPr>
          <w:rtl/>
        </w:rPr>
        <w:t xml:space="preserve"> </w:t>
      </w:r>
      <w:bookmarkStart w:id="12321" w:name="_ETM_Q31_586069"/>
      <w:bookmarkEnd w:id="12321"/>
      <w:r>
        <w:rPr>
          <w:rtl/>
        </w:rPr>
        <w:t xml:space="preserve">אותו </w:t>
      </w:r>
      <w:bookmarkStart w:id="12322" w:name="_ETM_Q31_586700"/>
      <w:bookmarkStart w:id="12323" w:name="_ETM_Q31_586999"/>
      <w:bookmarkEnd w:id="12322"/>
      <w:bookmarkEnd w:id="12323"/>
      <w:r>
        <w:rPr>
          <w:rtl/>
        </w:rPr>
        <w:t xml:space="preserve">מגזר </w:t>
      </w:r>
      <w:bookmarkStart w:id="12324" w:name="_ETM_Q31_588020"/>
      <w:bookmarkEnd w:id="12324"/>
      <w:r>
        <w:rPr>
          <w:rtl/>
        </w:rPr>
        <w:t xml:space="preserve">יצרני </w:t>
      </w:r>
      <w:bookmarkStart w:id="12325" w:name="_ETM_Q31_588790"/>
      <w:bookmarkEnd w:id="12325"/>
      <w:r>
        <w:rPr>
          <w:rtl/>
        </w:rPr>
        <w:t xml:space="preserve">שנושא </w:t>
      </w:r>
      <w:bookmarkStart w:id="12326" w:name="_ETM_Q31_589300"/>
      <w:bookmarkEnd w:id="12326"/>
      <w:r>
        <w:rPr>
          <w:rtl/>
        </w:rPr>
        <w:t>בנטל</w:t>
      </w:r>
      <w:r>
        <w:rPr>
          <w:rFonts w:hint="cs"/>
          <w:rtl/>
        </w:rPr>
        <w:t>,</w:t>
      </w:r>
      <w:r>
        <w:rPr>
          <w:rtl/>
        </w:rPr>
        <w:t xml:space="preserve"> </w:t>
      </w:r>
      <w:bookmarkStart w:id="12327" w:name="_ETM_Q31_590140"/>
      <w:bookmarkEnd w:id="12327"/>
      <w:r>
        <w:rPr>
          <w:rtl/>
        </w:rPr>
        <w:t>שהכ</w:t>
      </w:r>
      <w:r>
        <w:rPr>
          <w:rFonts w:hint="cs"/>
          <w:rtl/>
        </w:rPr>
        <w:t>ו</w:t>
      </w:r>
      <w:r>
        <w:rPr>
          <w:rtl/>
        </w:rPr>
        <w:t xml:space="preserve">ל </w:t>
      </w:r>
      <w:bookmarkStart w:id="12328" w:name="_ETM_Q31_590650"/>
      <w:bookmarkEnd w:id="12328"/>
      <w:r>
        <w:rPr>
          <w:rtl/>
        </w:rPr>
        <w:t xml:space="preserve">על </w:t>
      </w:r>
      <w:bookmarkStart w:id="12329" w:name="_ETM_Q31_590800"/>
      <w:bookmarkEnd w:id="12329"/>
      <w:r>
        <w:rPr>
          <w:rtl/>
        </w:rPr>
        <w:t xml:space="preserve">הכתפיים </w:t>
      </w:r>
      <w:bookmarkStart w:id="12330" w:name="_ETM_Q31_591400"/>
      <w:bookmarkEnd w:id="12330"/>
      <w:r>
        <w:rPr>
          <w:rtl/>
        </w:rPr>
        <w:t>שלו</w:t>
      </w:r>
      <w:r>
        <w:rPr>
          <w:rFonts w:hint="cs"/>
          <w:rtl/>
        </w:rPr>
        <w:t>,</w:t>
      </w:r>
      <w:r>
        <w:rPr>
          <w:rtl/>
        </w:rPr>
        <w:t xml:space="preserve"> </w:t>
      </w:r>
      <w:bookmarkStart w:id="12331" w:name="_ETM_Q31_591670"/>
      <w:bookmarkEnd w:id="12331"/>
      <w:r>
        <w:rPr>
          <w:rtl/>
        </w:rPr>
        <w:t xml:space="preserve">שמשלם </w:t>
      </w:r>
      <w:bookmarkStart w:id="12332" w:name="_ETM_Q31_592300"/>
      <w:bookmarkEnd w:id="12332"/>
      <w:r>
        <w:rPr>
          <w:rtl/>
        </w:rPr>
        <w:t>מ</w:t>
      </w:r>
      <w:r>
        <w:rPr>
          <w:rFonts w:hint="cs"/>
          <w:rtl/>
        </w:rPr>
        <w:t>י</w:t>
      </w:r>
      <w:r>
        <w:rPr>
          <w:rtl/>
        </w:rPr>
        <w:t>סים</w:t>
      </w:r>
      <w:r>
        <w:rPr>
          <w:rFonts w:hint="cs"/>
          <w:rtl/>
        </w:rPr>
        <w:t xml:space="preserve"> </w:t>
      </w:r>
      <w:r>
        <w:rPr>
          <w:rFonts w:hint="eastAsia"/>
          <w:rtl/>
        </w:rPr>
        <w:t>–</w:t>
      </w:r>
      <w:r>
        <w:rPr>
          <w:rtl/>
        </w:rPr>
        <w:t xml:space="preserve"> </w:t>
      </w:r>
      <w:bookmarkStart w:id="12333" w:name="_ETM_Q31_593110"/>
      <w:bookmarkEnd w:id="12333"/>
      <w:r>
        <w:rPr>
          <w:rFonts w:hint="cs"/>
          <w:rtl/>
        </w:rPr>
        <w:t>ארבעה</w:t>
      </w:r>
      <w:r>
        <w:rPr>
          <w:rtl/>
        </w:rPr>
        <w:t xml:space="preserve"> </w:t>
      </w:r>
      <w:bookmarkStart w:id="12334" w:name="_ETM_Q31_593710"/>
      <w:bookmarkEnd w:id="12334"/>
      <w:r>
        <w:rPr>
          <w:rtl/>
        </w:rPr>
        <w:t>מתוכם</w:t>
      </w:r>
      <w:r>
        <w:rPr>
          <w:rFonts w:hint="cs"/>
          <w:rtl/>
        </w:rPr>
        <w:t>,</w:t>
      </w:r>
      <w:r>
        <w:rPr>
          <w:rtl/>
        </w:rPr>
        <w:t xml:space="preserve"> </w:t>
      </w:r>
      <w:bookmarkStart w:id="12335" w:name="_ETM_Q31_594700"/>
      <w:bookmarkEnd w:id="12335"/>
      <w:r>
        <w:rPr>
          <w:rtl/>
        </w:rPr>
        <w:t xml:space="preserve">שכבר </w:t>
      </w:r>
      <w:bookmarkStart w:id="12336" w:name="_ETM_Q31_595060"/>
      <w:bookmarkEnd w:id="12336"/>
      <w:r>
        <w:rPr>
          <w:rtl/>
        </w:rPr>
        <w:t xml:space="preserve">נלחמים </w:t>
      </w:r>
      <w:bookmarkStart w:id="12337" w:name="_ETM_Q31_595660"/>
      <w:bookmarkEnd w:id="12337"/>
      <w:r>
        <w:rPr>
          <w:rtl/>
        </w:rPr>
        <w:t xml:space="preserve">שנה </w:t>
      </w:r>
      <w:bookmarkStart w:id="12338" w:name="_ETM_Q31_595990"/>
      <w:bookmarkEnd w:id="12338"/>
      <w:r>
        <w:rPr>
          <w:rtl/>
        </w:rPr>
        <w:t>וחצי</w:t>
      </w:r>
      <w:r>
        <w:rPr>
          <w:rFonts w:hint="cs"/>
          <w:rtl/>
        </w:rPr>
        <w:t>,</w:t>
      </w:r>
      <w:r>
        <w:rPr>
          <w:rtl/>
        </w:rPr>
        <w:t xml:space="preserve"> </w:t>
      </w:r>
      <w:bookmarkStart w:id="12339" w:name="_ETM_Q31_597400"/>
      <w:bookmarkEnd w:id="12339"/>
      <w:r>
        <w:rPr>
          <w:rtl/>
        </w:rPr>
        <w:t xml:space="preserve">פשוט </w:t>
      </w:r>
      <w:bookmarkStart w:id="12340" w:name="_ETM_Q31_597700"/>
      <w:bookmarkEnd w:id="12340"/>
      <w:r>
        <w:rPr>
          <w:rtl/>
        </w:rPr>
        <w:t>קורסים</w:t>
      </w:r>
      <w:r>
        <w:rPr>
          <w:rFonts w:hint="cs"/>
          <w:rtl/>
        </w:rPr>
        <w:t>.</w:t>
      </w:r>
      <w:r>
        <w:rPr>
          <w:rtl/>
        </w:rPr>
        <w:t xml:space="preserve"> </w:t>
      </w:r>
      <w:bookmarkStart w:id="12341" w:name="_ETM_Q31_598770"/>
      <w:bookmarkEnd w:id="12341"/>
      <w:r>
        <w:rPr>
          <w:rtl/>
        </w:rPr>
        <w:t xml:space="preserve">ונתניהו </w:t>
      </w:r>
      <w:bookmarkStart w:id="12342" w:name="_ETM_Q31_600410"/>
      <w:bookmarkEnd w:id="12342"/>
      <w:r>
        <w:rPr>
          <w:rtl/>
        </w:rPr>
        <w:t xml:space="preserve">מחדש </w:t>
      </w:r>
      <w:bookmarkStart w:id="12343" w:name="_ETM_Q31_600890"/>
      <w:bookmarkEnd w:id="12343"/>
      <w:r>
        <w:rPr>
          <w:rtl/>
        </w:rPr>
        <w:t xml:space="preserve">לחימה </w:t>
      </w:r>
      <w:bookmarkStart w:id="12344" w:name="_ETM_Q31_601589"/>
      <w:bookmarkEnd w:id="12344"/>
      <w:r>
        <w:rPr>
          <w:rtl/>
        </w:rPr>
        <w:t>כשברור</w:t>
      </w:r>
      <w:r>
        <w:rPr>
          <w:rFonts w:hint="cs"/>
          <w:rtl/>
        </w:rPr>
        <w:t>,</w:t>
      </w:r>
      <w:r>
        <w:rPr>
          <w:rtl/>
        </w:rPr>
        <w:t xml:space="preserve"> </w:t>
      </w:r>
      <w:bookmarkStart w:id="12345" w:name="_ETM_Q31_602700"/>
      <w:bookmarkEnd w:id="12345"/>
      <w:r>
        <w:rPr>
          <w:rtl/>
        </w:rPr>
        <w:t>כשברור</w:t>
      </w:r>
      <w:r>
        <w:rPr>
          <w:rFonts w:hint="cs"/>
          <w:rtl/>
        </w:rPr>
        <w:t>,</w:t>
      </w:r>
      <w:r>
        <w:rPr>
          <w:rtl/>
        </w:rPr>
        <w:t xml:space="preserve"> </w:t>
      </w:r>
      <w:bookmarkStart w:id="12346" w:name="_ETM_Q31_603630"/>
      <w:bookmarkEnd w:id="12346"/>
      <w:r>
        <w:rPr>
          <w:rFonts w:hint="cs"/>
          <w:rtl/>
        </w:rPr>
        <w:t>ש</w:t>
      </w:r>
      <w:r>
        <w:rPr>
          <w:rtl/>
        </w:rPr>
        <w:t xml:space="preserve">-59 </w:t>
      </w:r>
      <w:bookmarkStart w:id="12347" w:name="_ETM_Q31_604740"/>
      <w:bookmarkEnd w:id="12347"/>
      <w:r>
        <w:rPr>
          <w:rtl/>
        </w:rPr>
        <w:t xml:space="preserve">אנשים </w:t>
      </w:r>
      <w:bookmarkStart w:id="12348" w:name="_ETM_Q31_605219"/>
      <w:bookmarkEnd w:id="12348"/>
      <w:r>
        <w:rPr>
          <w:rtl/>
        </w:rPr>
        <w:t xml:space="preserve">נמצאים </w:t>
      </w:r>
      <w:bookmarkStart w:id="12349" w:name="_ETM_Q31_605670"/>
      <w:bookmarkEnd w:id="12349"/>
      <w:r>
        <w:rPr>
          <w:rtl/>
        </w:rPr>
        <w:t xml:space="preserve">עכשיו </w:t>
      </w:r>
      <w:bookmarkStart w:id="12350" w:name="_ETM_Q31_605969"/>
      <w:bookmarkEnd w:id="12350"/>
      <w:r>
        <w:rPr>
          <w:rtl/>
        </w:rPr>
        <w:t xml:space="preserve">בסכנת </w:t>
      </w:r>
      <w:bookmarkStart w:id="12351" w:name="_ETM_Q31_606539"/>
      <w:bookmarkEnd w:id="12351"/>
      <w:r>
        <w:rPr>
          <w:rtl/>
        </w:rPr>
        <w:t>חיים</w:t>
      </w:r>
      <w:r>
        <w:rPr>
          <w:rFonts w:hint="cs"/>
          <w:rtl/>
        </w:rPr>
        <w:t>.</w:t>
      </w:r>
      <w:r>
        <w:rPr>
          <w:rtl/>
        </w:rPr>
        <w:t xml:space="preserve"> </w:t>
      </w:r>
      <w:bookmarkStart w:id="12352" w:name="_ETM_Q31_607940"/>
      <w:bookmarkEnd w:id="12352"/>
    </w:p>
    <w:p w:rsidR="00304FBD" w:rsidRDefault="00304FBD" w:rsidP="00AB2D5C">
      <w:pPr>
        <w:rPr>
          <w:rtl/>
        </w:rPr>
      </w:pPr>
      <w:bookmarkStart w:id="12353" w:name="_ETM_Q31_607000"/>
      <w:bookmarkEnd w:id="12353"/>
    </w:p>
    <w:p w:rsidR="00304FBD" w:rsidRDefault="00304FBD" w:rsidP="00FD6E08">
      <w:pPr>
        <w:rPr>
          <w:rtl/>
        </w:rPr>
      </w:pPr>
      <w:bookmarkStart w:id="12354" w:name="_ETM_Q31_608000"/>
      <w:bookmarkEnd w:id="12354"/>
      <w:r>
        <w:rPr>
          <w:rFonts w:hint="cs"/>
          <w:rtl/>
        </w:rPr>
        <w:t>רק שוו</w:t>
      </w:r>
      <w:r>
        <w:rPr>
          <w:rtl/>
        </w:rPr>
        <w:t xml:space="preserve"> </w:t>
      </w:r>
      <w:bookmarkStart w:id="12355" w:name="_ETM_Q31_610160"/>
      <w:bookmarkEnd w:id="12355"/>
      <w:r>
        <w:rPr>
          <w:rtl/>
        </w:rPr>
        <w:t xml:space="preserve">בדעתכם </w:t>
      </w:r>
      <w:bookmarkStart w:id="12356" w:name="_ETM_Q31_611470"/>
      <w:bookmarkEnd w:id="12356"/>
      <w:r>
        <w:rPr>
          <w:rtl/>
        </w:rPr>
        <w:t xml:space="preserve">מה </w:t>
      </w:r>
      <w:bookmarkStart w:id="12357" w:name="_ETM_Q31_611680"/>
      <w:bookmarkEnd w:id="12357"/>
      <w:r>
        <w:rPr>
          <w:rtl/>
        </w:rPr>
        <w:t xml:space="preserve">היה </w:t>
      </w:r>
      <w:bookmarkStart w:id="12358" w:name="_ETM_Q31_611830"/>
      <w:bookmarkEnd w:id="12358"/>
      <w:r>
        <w:rPr>
          <w:rtl/>
        </w:rPr>
        <w:t xml:space="preserve">קורה </w:t>
      </w:r>
      <w:bookmarkStart w:id="12359" w:name="_ETM_Q31_612340"/>
      <w:bookmarkEnd w:id="12359"/>
      <w:r>
        <w:rPr>
          <w:rtl/>
        </w:rPr>
        <w:t xml:space="preserve">אם </w:t>
      </w:r>
      <w:bookmarkStart w:id="12360" w:name="_ETM_Q31_612519"/>
      <w:bookmarkEnd w:id="12360"/>
      <w:r>
        <w:rPr>
          <w:rtl/>
        </w:rPr>
        <w:t xml:space="preserve">ב-7 </w:t>
      </w:r>
      <w:bookmarkStart w:id="12361" w:name="_ETM_Q31_613000"/>
      <w:bookmarkEnd w:id="12361"/>
      <w:r>
        <w:rPr>
          <w:rtl/>
        </w:rPr>
        <w:t xml:space="preserve">באוקטובר </w:t>
      </w:r>
      <w:bookmarkStart w:id="12362" w:name="_ETM_Q31_613930"/>
      <w:bookmarkEnd w:id="12362"/>
      <w:r>
        <w:rPr>
          <w:rtl/>
        </w:rPr>
        <w:t xml:space="preserve">היו </w:t>
      </w:r>
      <w:bookmarkStart w:id="12363" w:name="_ETM_Q31_614230"/>
      <w:bookmarkEnd w:id="12363"/>
      <w:r>
        <w:rPr>
          <w:rtl/>
        </w:rPr>
        <w:t xml:space="preserve">נחטפים </w:t>
      </w:r>
      <w:bookmarkStart w:id="12364" w:name="_ETM_Q31_615129"/>
      <w:bookmarkEnd w:id="12364"/>
      <w:r>
        <w:rPr>
          <w:rtl/>
        </w:rPr>
        <w:t xml:space="preserve">59 </w:t>
      </w:r>
      <w:bookmarkStart w:id="12365" w:name="_ETM_Q31_616390"/>
      <w:bookmarkEnd w:id="12365"/>
      <w:r>
        <w:rPr>
          <w:rtl/>
        </w:rPr>
        <w:t xml:space="preserve">חיילים </w:t>
      </w:r>
      <w:bookmarkStart w:id="12366" w:name="_ETM_Q31_616900"/>
      <w:bookmarkEnd w:id="12366"/>
      <w:r>
        <w:rPr>
          <w:rtl/>
        </w:rPr>
        <w:t>ואזרחים</w:t>
      </w:r>
      <w:r>
        <w:rPr>
          <w:rFonts w:hint="cs"/>
          <w:rtl/>
        </w:rPr>
        <w:t>,</w:t>
      </w:r>
      <w:r>
        <w:rPr>
          <w:rtl/>
        </w:rPr>
        <w:t xml:space="preserve"> </w:t>
      </w:r>
      <w:bookmarkStart w:id="12367" w:name="_ETM_Q31_617930"/>
      <w:bookmarkEnd w:id="12367"/>
      <w:r>
        <w:rPr>
          <w:rtl/>
        </w:rPr>
        <w:t xml:space="preserve">רק </w:t>
      </w:r>
      <w:bookmarkStart w:id="12368" w:name="_ETM_Q31_618170"/>
      <w:bookmarkEnd w:id="12368"/>
      <w:r>
        <w:rPr>
          <w:rtl/>
        </w:rPr>
        <w:t>59</w:t>
      </w:r>
      <w:r w:rsidR="00FD6E08">
        <w:rPr>
          <w:rFonts w:hint="cs"/>
          <w:rtl/>
        </w:rPr>
        <w:t>.</w:t>
      </w:r>
      <w:r>
        <w:rPr>
          <w:rtl/>
        </w:rPr>
        <w:t xml:space="preserve"> </w:t>
      </w:r>
      <w:bookmarkStart w:id="12369" w:name="_ETM_Q31_619189"/>
      <w:bookmarkEnd w:id="12369"/>
      <w:r>
        <w:rPr>
          <w:rFonts w:hint="cs"/>
          <w:rtl/>
        </w:rPr>
        <w:t>ה</w:t>
      </w:r>
      <w:r>
        <w:rPr>
          <w:rtl/>
        </w:rPr>
        <w:t xml:space="preserve">רי </w:t>
      </w:r>
      <w:bookmarkStart w:id="12370" w:name="_ETM_Q31_619489"/>
      <w:bookmarkEnd w:id="12370"/>
      <w:r>
        <w:rPr>
          <w:rtl/>
        </w:rPr>
        <w:t xml:space="preserve">הארץ </w:t>
      </w:r>
      <w:bookmarkStart w:id="12371" w:name="_ETM_Q31_619879"/>
      <w:bookmarkEnd w:id="12371"/>
      <w:r>
        <w:rPr>
          <w:rtl/>
        </w:rPr>
        <w:t xml:space="preserve">הייתה </w:t>
      </w:r>
      <w:bookmarkStart w:id="12372" w:name="_ETM_Q31_620450"/>
      <w:bookmarkEnd w:id="12372"/>
      <w:r>
        <w:rPr>
          <w:rtl/>
        </w:rPr>
        <w:t xml:space="preserve">רועשת </w:t>
      </w:r>
      <w:bookmarkStart w:id="12373" w:name="_ETM_Q31_620900"/>
      <w:bookmarkEnd w:id="12373"/>
      <w:r>
        <w:rPr>
          <w:rtl/>
        </w:rPr>
        <w:t>וגועשת</w:t>
      </w:r>
      <w:r>
        <w:rPr>
          <w:rFonts w:hint="cs"/>
          <w:rtl/>
        </w:rPr>
        <w:t>.</w:t>
      </w:r>
      <w:r>
        <w:rPr>
          <w:rtl/>
        </w:rPr>
        <w:t xml:space="preserve"> </w:t>
      </w:r>
      <w:bookmarkStart w:id="12374" w:name="_ETM_Q31_621799"/>
      <w:bookmarkEnd w:id="12374"/>
      <w:r>
        <w:rPr>
          <w:rtl/>
        </w:rPr>
        <w:t xml:space="preserve">אז </w:t>
      </w:r>
      <w:bookmarkStart w:id="12375" w:name="_ETM_Q31_621980"/>
      <w:bookmarkEnd w:id="12375"/>
      <w:r>
        <w:rPr>
          <w:rtl/>
        </w:rPr>
        <w:t xml:space="preserve">נתניהו </w:t>
      </w:r>
      <w:bookmarkStart w:id="12376" w:name="_ETM_Q31_622519"/>
      <w:bookmarkEnd w:id="12376"/>
      <w:r>
        <w:rPr>
          <w:rtl/>
        </w:rPr>
        <w:t xml:space="preserve">מדבר </w:t>
      </w:r>
      <w:bookmarkStart w:id="12377" w:name="_ETM_Q31_622939"/>
      <w:bookmarkEnd w:id="12377"/>
      <w:r>
        <w:rPr>
          <w:rtl/>
        </w:rPr>
        <w:t xml:space="preserve">איתנו </w:t>
      </w:r>
      <w:bookmarkStart w:id="12378" w:name="_ETM_Q31_623299"/>
      <w:bookmarkEnd w:id="12378"/>
      <w:r>
        <w:rPr>
          <w:rtl/>
        </w:rPr>
        <w:t xml:space="preserve">באחוזי </w:t>
      </w:r>
      <w:bookmarkStart w:id="12379" w:name="_ETM_Q31_623870"/>
      <w:bookmarkEnd w:id="12379"/>
      <w:r>
        <w:rPr>
          <w:rtl/>
        </w:rPr>
        <w:t>הצלחה</w:t>
      </w:r>
      <w:r>
        <w:rPr>
          <w:rFonts w:hint="cs"/>
          <w:rtl/>
        </w:rPr>
        <w:t>:</w:t>
      </w:r>
      <w:r>
        <w:rPr>
          <w:rtl/>
        </w:rPr>
        <w:t xml:space="preserve"> </w:t>
      </w:r>
      <w:bookmarkStart w:id="12380" w:name="_ETM_Q31_624769"/>
      <w:bookmarkEnd w:id="12380"/>
      <w:r>
        <w:rPr>
          <w:rtl/>
        </w:rPr>
        <w:t xml:space="preserve">נחטפו </w:t>
      </w:r>
      <w:bookmarkStart w:id="12381" w:name="_ETM_Q31_625219"/>
      <w:bookmarkEnd w:id="12381"/>
      <w:r>
        <w:rPr>
          <w:rtl/>
        </w:rPr>
        <w:t>251</w:t>
      </w:r>
      <w:r>
        <w:rPr>
          <w:rFonts w:hint="cs"/>
          <w:rtl/>
        </w:rPr>
        <w:t xml:space="preserve"> </w:t>
      </w:r>
      <w:r>
        <w:rPr>
          <w:rtl/>
        </w:rPr>
        <w:t xml:space="preserve">– </w:t>
      </w:r>
      <w:bookmarkStart w:id="12382" w:name="_ETM_Q31_626779"/>
      <w:bookmarkEnd w:id="12382"/>
      <w:r>
        <w:rPr>
          <w:rtl/>
        </w:rPr>
        <w:t xml:space="preserve">תראו </w:t>
      </w:r>
      <w:bookmarkStart w:id="12383" w:name="_ETM_Q31_627109"/>
      <w:bookmarkEnd w:id="12383"/>
      <w:r>
        <w:rPr>
          <w:rtl/>
        </w:rPr>
        <w:t xml:space="preserve">כמה </w:t>
      </w:r>
      <w:bookmarkStart w:id="12384" w:name="_ETM_Q31_627409"/>
      <w:bookmarkEnd w:id="12384"/>
      <w:r>
        <w:rPr>
          <w:rtl/>
        </w:rPr>
        <w:t>החזרנו</w:t>
      </w:r>
      <w:r>
        <w:rPr>
          <w:rFonts w:hint="cs"/>
          <w:rtl/>
        </w:rPr>
        <w:t>,</w:t>
      </w:r>
      <w:r>
        <w:rPr>
          <w:rtl/>
        </w:rPr>
        <w:t xml:space="preserve"> </w:t>
      </w:r>
      <w:bookmarkStart w:id="12385" w:name="_ETM_Q31_628219"/>
      <w:bookmarkEnd w:id="12385"/>
      <w:r>
        <w:rPr>
          <w:rtl/>
        </w:rPr>
        <w:t xml:space="preserve">כמעט </w:t>
      </w:r>
      <w:bookmarkStart w:id="12386" w:name="_ETM_Q31_628639"/>
      <w:bookmarkEnd w:id="12386"/>
      <w:r>
        <w:rPr>
          <w:rtl/>
        </w:rPr>
        <w:t xml:space="preserve">200 </w:t>
      </w:r>
      <w:bookmarkStart w:id="12387" w:name="_ETM_Q31_629090"/>
      <w:bookmarkEnd w:id="12387"/>
      <w:r>
        <w:rPr>
          <w:rtl/>
        </w:rPr>
        <w:t>חזרו</w:t>
      </w:r>
      <w:r>
        <w:rPr>
          <w:rFonts w:hint="cs"/>
          <w:rtl/>
        </w:rPr>
        <w:t>.</w:t>
      </w:r>
      <w:r>
        <w:rPr>
          <w:rtl/>
        </w:rPr>
        <w:t xml:space="preserve"> </w:t>
      </w:r>
      <w:bookmarkStart w:id="12388" w:name="_ETM_Q31_629749"/>
      <w:bookmarkEnd w:id="12388"/>
      <w:r>
        <w:rPr>
          <w:rtl/>
        </w:rPr>
        <w:t>לא</w:t>
      </w:r>
      <w:r>
        <w:rPr>
          <w:rFonts w:hint="cs"/>
          <w:rtl/>
        </w:rPr>
        <w:t>,</w:t>
      </w:r>
      <w:r>
        <w:rPr>
          <w:rtl/>
        </w:rPr>
        <w:t xml:space="preserve"> </w:t>
      </w:r>
      <w:bookmarkStart w:id="12389" w:name="_ETM_Q31_630290"/>
      <w:bookmarkEnd w:id="12389"/>
      <w:r>
        <w:rPr>
          <w:rtl/>
        </w:rPr>
        <w:t xml:space="preserve">59 </w:t>
      </w:r>
      <w:bookmarkStart w:id="12390" w:name="_ETM_Q31_631730"/>
      <w:bookmarkEnd w:id="12390"/>
      <w:r>
        <w:rPr>
          <w:rtl/>
        </w:rPr>
        <w:t xml:space="preserve">חטופים </w:t>
      </w:r>
      <w:bookmarkStart w:id="12391" w:name="_ETM_Q31_632329"/>
      <w:bookmarkEnd w:id="12391"/>
      <w:r>
        <w:rPr>
          <w:rtl/>
        </w:rPr>
        <w:t>וחטו</w:t>
      </w:r>
      <w:r>
        <w:rPr>
          <w:rFonts w:hint="cs"/>
          <w:rtl/>
        </w:rPr>
        <w:t>פ</w:t>
      </w:r>
      <w:r>
        <w:rPr>
          <w:rtl/>
        </w:rPr>
        <w:t xml:space="preserve">ות </w:t>
      </w:r>
      <w:bookmarkStart w:id="12392" w:name="_ETM_Q31_633290"/>
      <w:bookmarkEnd w:id="12392"/>
      <w:r>
        <w:rPr>
          <w:rtl/>
        </w:rPr>
        <w:t xml:space="preserve">עדיין </w:t>
      </w:r>
      <w:bookmarkStart w:id="12393" w:name="_ETM_Q31_633829"/>
      <w:bookmarkEnd w:id="12393"/>
      <w:r>
        <w:rPr>
          <w:rtl/>
        </w:rPr>
        <w:t>בעזה</w:t>
      </w:r>
      <w:r>
        <w:rPr>
          <w:rFonts w:hint="cs"/>
          <w:rtl/>
        </w:rPr>
        <w:t>.</w:t>
      </w:r>
      <w:bookmarkStart w:id="12394" w:name="_ETM_Q31_634700"/>
      <w:bookmarkStart w:id="12395" w:name="_ETM_Q31_634849"/>
      <w:bookmarkStart w:id="12396" w:name="_ETM_Q31_635030"/>
      <w:bookmarkStart w:id="12397" w:name="_ETM_Q31_635359"/>
      <w:bookmarkEnd w:id="12394"/>
      <w:bookmarkEnd w:id="12395"/>
      <w:bookmarkEnd w:id="12396"/>
      <w:bookmarkEnd w:id="12397"/>
      <w:r>
        <w:rPr>
          <w:rtl/>
        </w:rPr>
        <w:t xml:space="preserve"> </w:t>
      </w:r>
      <w:bookmarkStart w:id="12398" w:name="_ETM_Q31_636469"/>
      <w:bookmarkEnd w:id="12398"/>
      <w:r>
        <w:rPr>
          <w:rtl/>
        </w:rPr>
        <w:t>אם</w:t>
      </w:r>
      <w:bookmarkStart w:id="12399" w:name="_ETM_Q31_636709"/>
      <w:bookmarkEnd w:id="12399"/>
      <w:r>
        <w:rPr>
          <w:rtl/>
        </w:rPr>
        <w:t xml:space="preserve"> </w:t>
      </w:r>
      <w:bookmarkStart w:id="12400" w:name="_ETM_Q31_636859"/>
      <w:bookmarkEnd w:id="12400"/>
      <w:r>
        <w:rPr>
          <w:rtl/>
        </w:rPr>
        <w:t xml:space="preserve">היו </w:t>
      </w:r>
      <w:bookmarkStart w:id="12401" w:name="_ETM_Q31_637010"/>
      <w:bookmarkEnd w:id="12401"/>
      <w:r>
        <w:rPr>
          <w:rtl/>
        </w:rPr>
        <w:t>נ</w:t>
      </w:r>
      <w:r>
        <w:rPr>
          <w:rFonts w:hint="cs"/>
          <w:rtl/>
        </w:rPr>
        <w:t>חטפ</w:t>
      </w:r>
      <w:r>
        <w:rPr>
          <w:rtl/>
        </w:rPr>
        <w:t xml:space="preserve">ים </w:t>
      </w:r>
      <w:bookmarkStart w:id="12402" w:name="_ETM_Q31_637370"/>
      <w:bookmarkEnd w:id="12402"/>
      <w:r>
        <w:rPr>
          <w:rtl/>
        </w:rPr>
        <w:t xml:space="preserve">רק </w:t>
      </w:r>
      <w:bookmarkStart w:id="12403" w:name="_ETM_Q31_637640"/>
      <w:bookmarkEnd w:id="12403"/>
      <w:r>
        <w:rPr>
          <w:rtl/>
        </w:rPr>
        <w:t>59</w:t>
      </w:r>
      <w:r>
        <w:rPr>
          <w:rFonts w:hint="cs"/>
          <w:rtl/>
        </w:rPr>
        <w:t>,</w:t>
      </w:r>
      <w:r>
        <w:rPr>
          <w:rtl/>
        </w:rPr>
        <w:t xml:space="preserve"> </w:t>
      </w:r>
      <w:bookmarkStart w:id="12404" w:name="_ETM_Q31_638359"/>
      <w:bookmarkEnd w:id="12404"/>
      <w:r>
        <w:rPr>
          <w:rtl/>
        </w:rPr>
        <w:t xml:space="preserve">הרי </w:t>
      </w:r>
      <w:bookmarkStart w:id="12405" w:name="_ETM_Q31_638540"/>
      <w:bookmarkEnd w:id="12405"/>
      <w:r>
        <w:rPr>
          <w:rtl/>
        </w:rPr>
        <w:t xml:space="preserve">לא </w:t>
      </w:r>
      <w:bookmarkStart w:id="12406" w:name="_ETM_Q31_638689"/>
      <w:bookmarkEnd w:id="12406"/>
      <w:r>
        <w:rPr>
          <w:rtl/>
        </w:rPr>
        <w:t xml:space="preserve">היינו </w:t>
      </w:r>
      <w:bookmarkStart w:id="12407" w:name="_ETM_Q31_638930"/>
      <w:bookmarkEnd w:id="12407"/>
      <w:r>
        <w:rPr>
          <w:rtl/>
        </w:rPr>
        <w:t>ישנים</w:t>
      </w:r>
      <w:r>
        <w:rPr>
          <w:rFonts w:hint="cs"/>
          <w:rtl/>
        </w:rPr>
        <w:t>.</w:t>
      </w:r>
      <w:r>
        <w:rPr>
          <w:rtl/>
        </w:rPr>
        <w:t xml:space="preserve"> </w:t>
      </w:r>
      <w:bookmarkStart w:id="12408" w:name="_ETM_Q31_639439"/>
      <w:bookmarkStart w:id="12409" w:name="_ETM_Q31_639590"/>
      <w:bookmarkStart w:id="12410" w:name="_ETM_Q31_640519"/>
      <w:bookmarkStart w:id="12411" w:name="_ETM_Q31_640760"/>
      <w:bookmarkEnd w:id="12408"/>
      <w:bookmarkEnd w:id="12409"/>
      <w:bookmarkEnd w:id="12410"/>
      <w:bookmarkEnd w:id="12411"/>
      <w:r>
        <w:rPr>
          <w:rtl/>
        </w:rPr>
        <w:t xml:space="preserve">היינו </w:t>
      </w:r>
      <w:bookmarkStart w:id="12412" w:name="_ETM_Q31_641030"/>
      <w:bookmarkEnd w:id="12412"/>
      <w:r>
        <w:rPr>
          <w:rtl/>
        </w:rPr>
        <w:t xml:space="preserve">באותה </w:t>
      </w:r>
      <w:bookmarkStart w:id="12413" w:name="_ETM_Q31_641359"/>
      <w:bookmarkEnd w:id="12413"/>
      <w:r>
        <w:rPr>
          <w:rtl/>
        </w:rPr>
        <w:t xml:space="preserve">סערת </w:t>
      </w:r>
      <w:bookmarkStart w:id="12414" w:name="_ETM_Q31_641750"/>
      <w:bookmarkEnd w:id="12414"/>
      <w:r>
        <w:rPr>
          <w:rtl/>
        </w:rPr>
        <w:t>רגשות</w:t>
      </w:r>
      <w:r>
        <w:rPr>
          <w:rFonts w:hint="cs"/>
          <w:rtl/>
        </w:rPr>
        <w:t>.</w:t>
      </w:r>
      <w:r>
        <w:rPr>
          <w:rtl/>
        </w:rPr>
        <w:t xml:space="preserve"> </w:t>
      </w:r>
      <w:bookmarkStart w:id="12415" w:name="_ETM_Q31_644960"/>
      <w:bookmarkStart w:id="12416" w:name="_ETM_Q31_646099"/>
      <w:bookmarkEnd w:id="12415"/>
      <w:bookmarkEnd w:id="12416"/>
    </w:p>
    <w:p w:rsidR="00304FBD" w:rsidRDefault="00304FBD" w:rsidP="00AB2D5C">
      <w:pPr>
        <w:rPr>
          <w:rtl/>
        </w:rPr>
      </w:pPr>
      <w:bookmarkStart w:id="12417" w:name="_ETM_Q31_643000"/>
      <w:bookmarkEnd w:id="12417"/>
    </w:p>
    <w:p w:rsidR="00304FBD" w:rsidRDefault="00304FBD" w:rsidP="00FD6E08">
      <w:pPr>
        <w:rPr>
          <w:rtl/>
        </w:rPr>
      </w:pPr>
      <w:bookmarkStart w:id="12418" w:name="_ETM_Q31_644000"/>
      <w:bookmarkEnd w:id="12418"/>
      <w:r>
        <w:rPr>
          <w:rtl/>
        </w:rPr>
        <w:t xml:space="preserve">היינו </w:t>
      </w:r>
      <w:bookmarkStart w:id="12419" w:name="_ETM_Q31_646400"/>
      <w:bookmarkEnd w:id="12419"/>
      <w:r>
        <w:rPr>
          <w:rtl/>
        </w:rPr>
        <w:t xml:space="preserve">בחוץ </w:t>
      </w:r>
      <w:bookmarkStart w:id="12420" w:name="_ETM_Q31_646790"/>
      <w:bookmarkEnd w:id="12420"/>
      <w:r>
        <w:rPr>
          <w:rtl/>
        </w:rPr>
        <w:t>ב</w:t>
      </w:r>
      <w:bookmarkStart w:id="12421" w:name="_ETM_Q31_647989"/>
      <w:bookmarkEnd w:id="12421"/>
      <w:r>
        <w:rPr>
          <w:rFonts w:hint="cs"/>
          <w:rtl/>
        </w:rPr>
        <w:t>מחא</w:t>
      </w:r>
      <w:r>
        <w:rPr>
          <w:rtl/>
        </w:rPr>
        <w:t xml:space="preserve">ות </w:t>
      </w:r>
      <w:bookmarkStart w:id="12422" w:name="_ETM_Q31_650720"/>
      <w:bookmarkEnd w:id="12422"/>
      <w:r>
        <w:rPr>
          <w:rFonts w:hint="cs"/>
          <w:rtl/>
        </w:rPr>
        <w:t>ו</w:t>
      </w:r>
      <w:r>
        <w:rPr>
          <w:rtl/>
        </w:rPr>
        <w:t xml:space="preserve">בלשכות </w:t>
      </w:r>
      <w:bookmarkStart w:id="12423" w:name="_ETM_Q31_651530"/>
      <w:bookmarkEnd w:id="12423"/>
      <w:r>
        <w:rPr>
          <w:rtl/>
        </w:rPr>
        <w:t xml:space="preserve">המאולתרות </w:t>
      </w:r>
      <w:bookmarkStart w:id="12424" w:name="_ETM_Q31_652129"/>
      <w:bookmarkEnd w:id="12424"/>
      <w:r>
        <w:rPr>
          <w:rtl/>
        </w:rPr>
        <w:t xml:space="preserve">שלנו </w:t>
      </w:r>
      <w:bookmarkStart w:id="12425" w:name="_ETM_Q31_652549"/>
      <w:bookmarkEnd w:id="12425"/>
      <w:r>
        <w:rPr>
          <w:rtl/>
        </w:rPr>
        <w:t>ב</w:t>
      </w:r>
      <w:bookmarkStart w:id="12426" w:name="_ETM_Q31_654290"/>
      <w:bookmarkEnd w:id="12426"/>
      <w:r>
        <w:rPr>
          <w:rtl/>
        </w:rPr>
        <w:t>כיכר</w:t>
      </w:r>
      <w:r>
        <w:rPr>
          <w:rFonts w:hint="cs"/>
          <w:rtl/>
        </w:rPr>
        <w:t>,</w:t>
      </w:r>
      <w:r>
        <w:rPr>
          <w:rtl/>
        </w:rPr>
        <w:t xml:space="preserve"> </w:t>
      </w:r>
      <w:bookmarkStart w:id="12427" w:name="_ETM_Q31_654770"/>
      <w:bookmarkEnd w:id="12427"/>
      <w:r>
        <w:rPr>
          <w:rtl/>
        </w:rPr>
        <w:t>פה</w:t>
      </w:r>
      <w:r w:rsidR="00FD6E08">
        <w:rPr>
          <w:rFonts w:hint="cs"/>
          <w:rtl/>
        </w:rPr>
        <w:t>,</w:t>
      </w:r>
      <w:r>
        <w:rPr>
          <w:rtl/>
        </w:rPr>
        <w:t xml:space="preserve"> </w:t>
      </w:r>
      <w:bookmarkStart w:id="12428" w:name="_ETM_Q31_654920"/>
      <w:bookmarkEnd w:id="12428"/>
      <w:r>
        <w:rPr>
          <w:rtl/>
        </w:rPr>
        <w:t xml:space="preserve">ברחוב </w:t>
      </w:r>
      <w:bookmarkStart w:id="12429" w:name="_ETM_Q31_655370"/>
      <w:bookmarkEnd w:id="12429"/>
      <w:r>
        <w:rPr>
          <w:rtl/>
        </w:rPr>
        <w:t>קפלן</w:t>
      </w:r>
      <w:r>
        <w:rPr>
          <w:rFonts w:hint="cs"/>
          <w:rtl/>
        </w:rPr>
        <w:t>,</w:t>
      </w:r>
      <w:r>
        <w:rPr>
          <w:rtl/>
        </w:rPr>
        <w:t xml:space="preserve"> </w:t>
      </w:r>
      <w:bookmarkStart w:id="12430" w:name="_ETM_Q31_657210"/>
      <w:bookmarkEnd w:id="12430"/>
      <w:r>
        <w:rPr>
          <w:rFonts w:hint="cs"/>
          <w:rtl/>
        </w:rPr>
        <w:t>ו</w:t>
      </w:r>
      <w:r>
        <w:rPr>
          <w:rtl/>
        </w:rPr>
        <w:t xml:space="preserve">מסקנה </w:t>
      </w:r>
      <w:bookmarkStart w:id="12431" w:name="_ETM_Q31_657630"/>
      <w:bookmarkEnd w:id="12431"/>
      <w:r>
        <w:rPr>
          <w:rFonts w:hint="cs"/>
          <w:rtl/>
        </w:rPr>
        <w:t>אחת</w:t>
      </w:r>
      <w:r>
        <w:rPr>
          <w:rtl/>
        </w:rPr>
        <w:t xml:space="preserve"> </w:t>
      </w:r>
      <w:bookmarkStart w:id="12432" w:name="_ETM_Q31_657870"/>
      <w:bookmarkEnd w:id="12432"/>
      <w:r>
        <w:rPr>
          <w:rtl/>
        </w:rPr>
        <w:t xml:space="preserve">יש </w:t>
      </w:r>
      <w:bookmarkStart w:id="12433" w:name="_ETM_Q31_658110"/>
      <w:bookmarkEnd w:id="12433"/>
      <w:r>
        <w:rPr>
          <w:rtl/>
        </w:rPr>
        <w:t>לי</w:t>
      </w:r>
      <w:r>
        <w:rPr>
          <w:rFonts w:hint="cs"/>
          <w:rtl/>
        </w:rPr>
        <w:t>:</w:t>
      </w:r>
      <w:r>
        <w:rPr>
          <w:rtl/>
        </w:rPr>
        <w:t xml:space="preserve"> </w:t>
      </w:r>
      <w:bookmarkStart w:id="12434" w:name="_ETM_Q31_659219"/>
      <w:bookmarkEnd w:id="12434"/>
      <w:r>
        <w:rPr>
          <w:rtl/>
        </w:rPr>
        <w:t xml:space="preserve">אין </w:t>
      </w:r>
      <w:bookmarkStart w:id="12435" w:name="_ETM_Q31_659430"/>
      <w:bookmarkEnd w:id="12435"/>
      <w:r>
        <w:rPr>
          <w:rtl/>
        </w:rPr>
        <w:t xml:space="preserve">יותר </w:t>
      </w:r>
      <w:bookmarkStart w:id="12436" w:name="_ETM_Q31_659669"/>
      <w:bookmarkEnd w:id="12436"/>
      <w:r>
        <w:rPr>
          <w:rtl/>
        </w:rPr>
        <w:t xml:space="preserve">אמון </w:t>
      </w:r>
      <w:bookmarkStart w:id="12437" w:name="_ETM_Q31_659969"/>
      <w:bookmarkEnd w:id="12437"/>
      <w:r>
        <w:rPr>
          <w:rtl/>
        </w:rPr>
        <w:t xml:space="preserve">בממשלה </w:t>
      </w:r>
      <w:bookmarkStart w:id="12438" w:name="_ETM_Q31_660569"/>
      <w:bookmarkEnd w:id="12438"/>
      <w:r>
        <w:rPr>
          <w:rtl/>
        </w:rPr>
        <w:t>הזאת</w:t>
      </w:r>
      <w:r w:rsidR="00FD6E08">
        <w:rPr>
          <w:rFonts w:hint="cs"/>
          <w:rtl/>
        </w:rPr>
        <w:t>.</w:t>
      </w:r>
      <w:r>
        <w:rPr>
          <w:rtl/>
        </w:rPr>
        <w:t xml:space="preserve"> </w:t>
      </w:r>
      <w:bookmarkStart w:id="12439" w:name="_ETM_Q31_660930"/>
      <w:bookmarkEnd w:id="12439"/>
      <w:r>
        <w:rPr>
          <w:rtl/>
        </w:rPr>
        <w:t xml:space="preserve">אין </w:t>
      </w:r>
      <w:bookmarkStart w:id="12440" w:name="_ETM_Q31_661109"/>
      <w:bookmarkEnd w:id="12440"/>
      <w:r>
        <w:rPr>
          <w:rtl/>
        </w:rPr>
        <w:t xml:space="preserve">יותר </w:t>
      </w:r>
      <w:bookmarkStart w:id="12441" w:name="_ETM_Q31_661379"/>
      <w:bookmarkEnd w:id="12441"/>
      <w:r>
        <w:rPr>
          <w:rtl/>
        </w:rPr>
        <w:t xml:space="preserve">אמון </w:t>
      </w:r>
      <w:bookmarkStart w:id="12442" w:name="_ETM_Q31_661739"/>
      <w:bookmarkEnd w:id="12442"/>
      <w:r>
        <w:rPr>
          <w:rtl/>
        </w:rPr>
        <w:t xml:space="preserve">בראש </w:t>
      </w:r>
      <w:bookmarkStart w:id="12443" w:name="_ETM_Q31_662069"/>
      <w:bookmarkEnd w:id="12443"/>
      <w:r>
        <w:rPr>
          <w:rtl/>
        </w:rPr>
        <w:t>הממשלה</w:t>
      </w:r>
      <w:r w:rsidR="00FD6E08">
        <w:rPr>
          <w:rFonts w:hint="cs"/>
          <w:rtl/>
        </w:rPr>
        <w:t>.</w:t>
      </w:r>
      <w:r>
        <w:rPr>
          <w:rtl/>
        </w:rPr>
        <w:t xml:space="preserve"> </w:t>
      </w:r>
      <w:bookmarkStart w:id="12444" w:name="_ETM_Q31_663090"/>
      <w:bookmarkEnd w:id="12444"/>
      <w:r>
        <w:rPr>
          <w:rtl/>
        </w:rPr>
        <w:t xml:space="preserve">העם </w:t>
      </w:r>
      <w:bookmarkStart w:id="12445" w:name="_ETM_Q31_663449"/>
      <w:bookmarkEnd w:id="12445"/>
      <w:r>
        <w:rPr>
          <w:rtl/>
        </w:rPr>
        <w:t xml:space="preserve">כולו </w:t>
      </w:r>
      <w:bookmarkStart w:id="12446" w:name="_ETM_Q31_664049"/>
      <w:bookmarkEnd w:id="12446"/>
      <w:r>
        <w:rPr>
          <w:rtl/>
        </w:rPr>
        <w:t>רוצה</w:t>
      </w:r>
      <w:r>
        <w:rPr>
          <w:rFonts w:hint="cs"/>
          <w:rtl/>
        </w:rPr>
        <w:t>,</w:t>
      </w:r>
      <w:r>
        <w:rPr>
          <w:rtl/>
        </w:rPr>
        <w:t xml:space="preserve"> </w:t>
      </w:r>
      <w:bookmarkStart w:id="12447" w:name="_ETM_Q31_664919"/>
      <w:bookmarkEnd w:id="12447"/>
      <w:r>
        <w:rPr>
          <w:rtl/>
        </w:rPr>
        <w:t xml:space="preserve">רוב </w:t>
      </w:r>
      <w:bookmarkStart w:id="12448" w:name="_ETM_Q31_665249"/>
      <w:bookmarkEnd w:id="12448"/>
      <w:r>
        <w:rPr>
          <w:rtl/>
        </w:rPr>
        <w:t xml:space="preserve">העם </w:t>
      </w:r>
      <w:bookmarkStart w:id="12449" w:name="_ETM_Q31_665760"/>
      <w:bookmarkEnd w:id="12449"/>
      <w:r>
        <w:rPr>
          <w:rtl/>
        </w:rPr>
        <w:t xml:space="preserve">רוצה </w:t>
      </w:r>
      <w:bookmarkStart w:id="12450" w:name="_ETM_Q31_666419"/>
      <w:bookmarkEnd w:id="12450"/>
      <w:r>
        <w:rPr>
          <w:rtl/>
        </w:rPr>
        <w:t xml:space="preserve">לצאת </w:t>
      </w:r>
      <w:bookmarkStart w:id="12451" w:name="_ETM_Q31_666900"/>
      <w:bookmarkEnd w:id="12451"/>
      <w:r>
        <w:rPr>
          <w:rtl/>
        </w:rPr>
        <w:t xml:space="preserve">לבחירות </w:t>
      </w:r>
      <w:bookmarkStart w:id="12452" w:name="_ETM_Q31_667499"/>
      <w:bookmarkEnd w:id="12452"/>
      <w:r>
        <w:rPr>
          <w:rtl/>
        </w:rPr>
        <w:t>עכשיו</w:t>
      </w:r>
      <w:r>
        <w:rPr>
          <w:rFonts w:hint="cs"/>
          <w:rtl/>
        </w:rPr>
        <w:t>.</w:t>
      </w:r>
      <w:r>
        <w:rPr>
          <w:rtl/>
        </w:rPr>
        <w:t xml:space="preserve"> </w:t>
      </w:r>
      <w:bookmarkStart w:id="12453" w:name="_ETM_Q31_668370"/>
      <w:bookmarkEnd w:id="12453"/>
      <w:r>
        <w:rPr>
          <w:rtl/>
        </w:rPr>
        <w:t xml:space="preserve">נראה </w:t>
      </w:r>
      <w:bookmarkStart w:id="12454" w:name="_ETM_Q31_668760"/>
      <w:bookmarkEnd w:id="12454"/>
      <w:r>
        <w:rPr>
          <w:rtl/>
        </w:rPr>
        <w:t xml:space="preserve">לי </w:t>
      </w:r>
      <w:bookmarkStart w:id="12455" w:name="_ETM_Q31_668939"/>
      <w:bookmarkEnd w:id="12455"/>
      <w:r>
        <w:rPr>
          <w:rtl/>
        </w:rPr>
        <w:t xml:space="preserve">שאחרי </w:t>
      </w:r>
      <w:bookmarkStart w:id="12456" w:name="_ETM_Q31_670049"/>
      <w:bookmarkEnd w:id="12456"/>
      <w:r>
        <w:rPr>
          <w:rtl/>
        </w:rPr>
        <w:t xml:space="preserve">השנתיים </w:t>
      </w:r>
      <w:bookmarkStart w:id="12457" w:name="_ETM_Q31_670680"/>
      <w:bookmarkEnd w:id="12457"/>
      <w:r>
        <w:rPr>
          <w:rtl/>
        </w:rPr>
        <w:t xml:space="preserve">וחצי </w:t>
      </w:r>
      <w:bookmarkStart w:id="12458" w:name="_ETM_Q31_671249"/>
      <w:bookmarkEnd w:id="12458"/>
      <w:r>
        <w:rPr>
          <w:rtl/>
        </w:rPr>
        <w:t xml:space="preserve">ההזויות </w:t>
      </w:r>
      <w:bookmarkStart w:id="12459" w:name="_ETM_Q31_672359"/>
      <w:bookmarkEnd w:id="12459"/>
      <w:r>
        <w:rPr>
          <w:rtl/>
        </w:rPr>
        <w:t>האלה</w:t>
      </w:r>
      <w:r w:rsidR="00FD6E08">
        <w:rPr>
          <w:rFonts w:hint="cs"/>
          <w:rtl/>
        </w:rPr>
        <w:t>,</w:t>
      </w:r>
      <w:r>
        <w:rPr>
          <w:rtl/>
        </w:rPr>
        <w:t xml:space="preserve"> </w:t>
      </w:r>
      <w:bookmarkStart w:id="12460" w:name="_ETM_Q31_672930"/>
      <w:bookmarkEnd w:id="12460"/>
      <w:r>
        <w:rPr>
          <w:rtl/>
        </w:rPr>
        <w:t xml:space="preserve">עם </w:t>
      </w:r>
      <w:bookmarkStart w:id="12461" w:name="_ETM_Q31_673109"/>
      <w:bookmarkEnd w:id="12461"/>
      <w:r>
        <w:rPr>
          <w:rtl/>
        </w:rPr>
        <w:t xml:space="preserve">ההפיכה </w:t>
      </w:r>
      <w:bookmarkStart w:id="12462" w:name="_ETM_Q31_673590"/>
      <w:bookmarkEnd w:id="12462"/>
      <w:r>
        <w:rPr>
          <w:rtl/>
        </w:rPr>
        <w:t>המשטרית</w:t>
      </w:r>
      <w:r>
        <w:rPr>
          <w:rFonts w:hint="cs"/>
          <w:rtl/>
        </w:rPr>
        <w:t>,</w:t>
      </w:r>
      <w:r>
        <w:rPr>
          <w:rtl/>
        </w:rPr>
        <w:t xml:space="preserve"> </w:t>
      </w:r>
      <w:bookmarkStart w:id="12463" w:name="_ETM_Q31_674219"/>
      <w:bookmarkEnd w:id="12463"/>
      <w:r>
        <w:rPr>
          <w:rtl/>
        </w:rPr>
        <w:t xml:space="preserve">ובטח </w:t>
      </w:r>
      <w:bookmarkStart w:id="12464" w:name="_ETM_Q31_674939"/>
      <w:bookmarkEnd w:id="12464"/>
      <w:r>
        <w:rPr>
          <w:rtl/>
        </w:rPr>
        <w:t xml:space="preserve">ובטח </w:t>
      </w:r>
      <w:bookmarkStart w:id="12465" w:name="_ETM_Q31_675719"/>
      <w:bookmarkEnd w:id="12465"/>
      <w:r>
        <w:rPr>
          <w:rtl/>
        </w:rPr>
        <w:t xml:space="preserve">אחרי </w:t>
      </w:r>
      <w:bookmarkStart w:id="12466" w:name="_ETM_Q31_676109"/>
      <w:bookmarkEnd w:id="12466"/>
      <w:r>
        <w:rPr>
          <w:rtl/>
        </w:rPr>
        <w:t xml:space="preserve">7 </w:t>
      </w:r>
      <w:bookmarkStart w:id="12467" w:name="_ETM_Q31_676590"/>
      <w:bookmarkEnd w:id="12467"/>
      <w:r>
        <w:rPr>
          <w:rtl/>
        </w:rPr>
        <w:t>באוקטובר</w:t>
      </w:r>
      <w:r>
        <w:rPr>
          <w:rFonts w:hint="cs"/>
          <w:rtl/>
        </w:rPr>
        <w:t>,</w:t>
      </w:r>
      <w:r>
        <w:rPr>
          <w:rtl/>
        </w:rPr>
        <w:t xml:space="preserve"> </w:t>
      </w:r>
      <w:bookmarkStart w:id="12468" w:name="_ETM_Q31_678260"/>
      <w:bookmarkEnd w:id="12468"/>
      <w:r>
        <w:rPr>
          <w:rtl/>
        </w:rPr>
        <w:t xml:space="preserve">ממשלת </w:t>
      </w:r>
      <w:bookmarkStart w:id="12469" w:name="_ETM_Q31_678830"/>
      <w:bookmarkEnd w:id="12469"/>
      <w:r>
        <w:rPr>
          <w:rtl/>
        </w:rPr>
        <w:t xml:space="preserve">ישראל </w:t>
      </w:r>
      <w:bookmarkStart w:id="12470" w:name="_ETM_Q31_679370"/>
      <w:bookmarkStart w:id="12471" w:name="_ETM_Q31_679849"/>
      <w:bookmarkEnd w:id="12470"/>
      <w:bookmarkEnd w:id="12471"/>
      <w:r>
        <w:rPr>
          <w:rtl/>
        </w:rPr>
        <w:t xml:space="preserve">צריכה </w:t>
      </w:r>
      <w:bookmarkStart w:id="12472" w:name="_ETM_Q31_680330"/>
      <w:bookmarkEnd w:id="12472"/>
      <w:r>
        <w:rPr>
          <w:rtl/>
        </w:rPr>
        <w:t xml:space="preserve">להכריז </w:t>
      </w:r>
      <w:bookmarkStart w:id="12473" w:name="_ETM_Q31_681230"/>
      <w:bookmarkEnd w:id="12473"/>
      <w:r>
        <w:rPr>
          <w:rtl/>
        </w:rPr>
        <w:t xml:space="preserve">על </w:t>
      </w:r>
      <w:bookmarkStart w:id="12474" w:name="_ETM_Q31_681410"/>
      <w:bookmarkEnd w:id="12474"/>
      <w:r>
        <w:rPr>
          <w:rtl/>
        </w:rPr>
        <w:t xml:space="preserve">יציאה </w:t>
      </w:r>
      <w:bookmarkStart w:id="12475" w:name="_ETM_Q31_681920"/>
      <w:bookmarkEnd w:id="12475"/>
      <w:r>
        <w:rPr>
          <w:rtl/>
        </w:rPr>
        <w:t>לבחירות</w:t>
      </w:r>
      <w:r>
        <w:rPr>
          <w:rFonts w:hint="cs"/>
          <w:rtl/>
        </w:rPr>
        <w:t>,</w:t>
      </w:r>
      <w:r>
        <w:rPr>
          <w:rtl/>
        </w:rPr>
        <w:t xml:space="preserve"> </w:t>
      </w:r>
      <w:bookmarkStart w:id="12476" w:name="_ETM_Q31_683160"/>
      <w:bookmarkEnd w:id="12476"/>
      <w:r>
        <w:rPr>
          <w:rtl/>
        </w:rPr>
        <w:t xml:space="preserve">וכמובן </w:t>
      </w:r>
      <w:bookmarkStart w:id="12477" w:name="_ETM_Q31_683880"/>
      <w:bookmarkEnd w:id="12477"/>
      <w:r w:rsidR="00FD6E08">
        <w:rPr>
          <w:rFonts w:hint="cs"/>
          <w:rtl/>
        </w:rPr>
        <w:t xml:space="preserve">– </w:t>
      </w:r>
      <w:r>
        <w:rPr>
          <w:rtl/>
        </w:rPr>
        <w:t xml:space="preserve">לוועדת </w:t>
      </w:r>
      <w:bookmarkStart w:id="12478" w:name="_ETM_Q31_684270"/>
      <w:bookmarkEnd w:id="12478"/>
      <w:r>
        <w:rPr>
          <w:rtl/>
        </w:rPr>
        <w:t xml:space="preserve">חקירה </w:t>
      </w:r>
      <w:bookmarkStart w:id="12479" w:name="_ETM_Q31_684630"/>
      <w:bookmarkEnd w:id="12479"/>
      <w:r>
        <w:rPr>
          <w:rtl/>
        </w:rPr>
        <w:t>ממלכתית</w:t>
      </w:r>
      <w:r>
        <w:rPr>
          <w:rFonts w:hint="cs"/>
          <w:rtl/>
        </w:rPr>
        <w:t>.</w:t>
      </w:r>
      <w:r>
        <w:rPr>
          <w:rtl/>
        </w:rPr>
        <w:t xml:space="preserve"> </w:t>
      </w:r>
      <w:bookmarkStart w:id="12480" w:name="_ETM_Q31_685350"/>
      <w:bookmarkEnd w:id="12480"/>
    </w:p>
    <w:p w:rsidR="00304FBD" w:rsidRDefault="00304FBD" w:rsidP="00AB2D5C">
      <w:pPr>
        <w:rPr>
          <w:rtl/>
        </w:rPr>
      </w:pPr>
    </w:p>
    <w:p w:rsidR="00304FBD" w:rsidRDefault="00304FBD" w:rsidP="00AB2D5C">
      <w:pPr>
        <w:pStyle w:val="af5"/>
        <w:keepNext/>
        <w:rPr>
          <w:rtl/>
        </w:rPr>
      </w:pPr>
      <w:bookmarkStart w:id="12481" w:name="ET_interruption_6156_14"/>
      <w:r w:rsidRPr="003A7FE7">
        <w:rPr>
          <w:rStyle w:val="TagStyle"/>
          <w:rtl/>
        </w:rPr>
        <w:t xml:space="preserve"> &lt;&lt; קריאה &gt;&gt; </w:t>
      </w:r>
      <w:r>
        <w:rPr>
          <w:rtl/>
        </w:rPr>
        <w:t>גלעד קריב (העבודה):</w:t>
      </w:r>
      <w:r w:rsidRPr="003A7FE7">
        <w:rPr>
          <w:rStyle w:val="TagStyle"/>
          <w:rtl/>
        </w:rPr>
        <w:t xml:space="preserve"> &lt;&lt; קריאה &gt;&gt;</w:t>
      </w:r>
      <w:r>
        <w:rPr>
          <w:rtl/>
        </w:rPr>
        <w:t xml:space="preserve">  </w:t>
      </w:r>
      <w:bookmarkEnd w:id="12481"/>
    </w:p>
    <w:p w:rsidR="00304FBD" w:rsidRDefault="00304FBD" w:rsidP="00356066">
      <w:pPr>
        <w:rPr>
          <w:rtl/>
        </w:rPr>
      </w:pPr>
    </w:p>
    <w:p w:rsidR="00304FBD" w:rsidRDefault="00304FBD" w:rsidP="00AB2D5C">
      <w:pPr>
        <w:rPr>
          <w:rtl/>
        </w:rPr>
      </w:pPr>
      <w:r>
        <w:rPr>
          <w:rFonts w:hint="cs"/>
          <w:rtl/>
        </w:rPr>
        <w:t>אני מסכים.</w:t>
      </w:r>
    </w:p>
    <w:p w:rsidR="00304FBD" w:rsidRDefault="00304FBD" w:rsidP="00AB2D5C">
      <w:pPr>
        <w:rPr>
          <w:rtl/>
        </w:rPr>
      </w:pPr>
      <w:bookmarkStart w:id="12482" w:name="_ETM_Q31_684000"/>
      <w:bookmarkEnd w:id="12482"/>
    </w:p>
    <w:p w:rsidR="00304FBD" w:rsidRDefault="00304FBD" w:rsidP="00AB2D5C">
      <w:pPr>
        <w:pStyle w:val="-"/>
        <w:keepNext/>
        <w:rPr>
          <w:rtl/>
        </w:rPr>
      </w:pPr>
      <w:bookmarkStart w:id="12483" w:name="ET_speakercontinue_6359_15"/>
      <w:r w:rsidRPr="003A7FE7">
        <w:rPr>
          <w:rStyle w:val="TagStyle"/>
          <w:rtl/>
        </w:rPr>
        <w:t xml:space="preserve"> &lt;&lt; דובר_המשך &gt;&gt; </w:t>
      </w:r>
      <w:r>
        <w:rPr>
          <w:rtl/>
        </w:rPr>
        <w:t>מטי צרפתי הרכבי (יש עתיד):</w:t>
      </w:r>
      <w:r w:rsidRPr="003A7FE7">
        <w:rPr>
          <w:rStyle w:val="TagStyle"/>
          <w:rtl/>
        </w:rPr>
        <w:t xml:space="preserve"> &lt;&lt; דובר_המשך &gt;&gt;</w:t>
      </w:r>
      <w:r>
        <w:rPr>
          <w:rtl/>
        </w:rPr>
        <w:t xml:space="preserve">  </w:t>
      </w:r>
      <w:bookmarkEnd w:id="12483"/>
    </w:p>
    <w:p w:rsidR="00304FBD" w:rsidRDefault="00304FBD" w:rsidP="00356066">
      <w:pPr>
        <w:rPr>
          <w:rtl/>
        </w:rPr>
      </w:pPr>
    </w:p>
    <w:p w:rsidR="00304FBD" w:rsidRDefault="00304FBD" w:rsidP="00AB2D5C">
      <w:pPr>
        <w:rPr>
          <w:rtl/>
        </w:rPr>
      </w:pPr>
      <w:bookmarkStart w:id="12484" w:name="_ETM_Q31_686000"/>
      <w:bookmarkStart w:id="12485" w:name="_ETM_Q31_683000"/>
      <w:bookmarkStart w:id="12486" w:name="_ETM_Q31_686160"/>
      <w:bookmarkEnd w:id="12484"/>
      <w:bookmarkEnd w:id="12485"/>
      <w:bookmarkEnd w:id="12486"/>
      <w:r>
        <w:rPr>
          <w:rtl/>
        </w:rPr>
        <w:t xml:space="preserve">בכל </w:t>
      </w:r>
      <w:bookmarkStart w:id="12487" w:name="_ETM_Q31_686640"/>
      <w:bookmarkEnd w:id="12487"/>
      <w:r>
        <w:rPr>
          <w:rtl/>
        </w:rPr>
        <w:t>מקרה</w:t>
      </w:r>
      <w:r>
        <w:rPr>
          <w:rFonts w:hint="cs"/>
          <w:rtl/>
        </w:rPr>
        <w:t>,</w:t>
      </w:r>
      <w:r>
        <w:rPr>
          <w:rtl/>
        </w:rPr>
        <w:t xml:space="preserve"> </w:t>
      </w:r>
      <w:bookmarkStart w:id="12488" w:name="_ETM_Q31_687150"/>
      <w:bookmarkEnd w:id="12488"/>
      <w:r>
        <w:rPr>
          <w:rtl/>
        </w:rPr>
        <w:t xml:space="preserve">הרי </w:t>
      </w:r>
      <w:bookmarkStart w:id="12489" w:name="_ETM_Q31_687390"/>
      <w:bookmarkEnd w:id="12489"/>
      <w:r>
        <w:rPr>
          <w:rtl/>
        </w:rPr>
        <w:t xml:space="preserve">במציאות </w:t>
      </w:r>
      <w:bookmarkStart w:id="12490" w:name="_ETM_Q31_688080"/>
      <w:bookmarkEnd w:id="12490"/>
      <w:r>
        <w:rPr>
          <w:rtl/>
        </w:rPr>
        <w:t xml:space="preserve">אחרת </w:t>
      </w:r>
      <w:bookmarkStart w:id="12491" w:name="_ETM_Q31_688920"/>
      <w:bookmarkEnd w:id="12491"/>
      <w:r>
        <w:rPr>
          <w:rtl/>
        </w:rPr>
        <w:t xml:space="preserve">היינו </w:t>
      </w:r>
      <w:bookmarkStart w:id="12492" w:name="_ETM_Q31_689280"/>
      <w:bookmarkEnd w:id="12492"/>
      <w:r>
        <w:rPr>
          <w:rtl/>
        </w:rPr>
        <w:t xml:space="preserve">יוצאים </w:t>
      </w:r>
      <w:bookmarkStart w:id="12493" w:name="_ETM_Q31_689520"/>
      <w:bookmarkEnd w:id="12493"/>
      <w:r>
        <w:rPr>
          <w:rtl/>
        </w:rPr>
        <w:t xml:space="preserve">לבחירות </w:t>
      </w:r>
      <w:bookmarkStart w:id="12494" w:name="_ETM_Q31_689940"/>
      <w:bookmarkEnd w:id="12494"/>
      <w:r>
        <w:rPr>
          <w:rtl/>
        </w:rPr>
        <w:t>מזמן</w:t>
      </w:r>
      <w:r>
        <w:rPr>
          <w:rFonts w:hint="cs"/>
          <w:rtl/>
        </w:rPr>
        <w:t>.</w:t>
      </w:r>
      <w:r>
        <w:rPr>
          <w:rtl/>
        </w:rPr>
        <w:t xml:space="preserve"> </w:t>
      </w:r>
      <w:bookmarkStart w:id="12495" w:name="_ETM_Q31_690870"/>
      <w:bookmarkEnd w:id="12495"/>
      <w:r>
        <w:rPr>
          <w:rtl/>
        </w:rPr>
        <w:t xml:space="preserve">זה </w:t>
      </w:r>
      <w:bookmarkStart w:id="12496" w:name="_ETM_Q31_691110"/>
      <w:bookmarkEnd w:id="12496"/>
      <w:r>
        <w:rPr>
          <w:rtl/>
        </w:rPr>
        <w:t xml:space="preserve">שנתניהו </w:t>
      </w:r>
      <w:bookmarkStart w:id="12497" w:name="_ETM_Q31_692280"/>
      <w:bookmarkEnd w:id="12497"/>
      <w:r>
        <w:rPr>
          <w:rtl/>
        </w:rPr>
        <w:t xml:space="preserve">לא </w:t>
      </w:r>
      <w:bookmarkStart w:id="12498" w:name="_ETM_Q31_692550"/>
      <w:bookmarkEnd w:id="12498"/>
      <w:r>
        <w:rPr>
          <w:rtl/>
        </w:rPr>
        <w:t xml:space="preserve">יוצא </w:t>
      </w:r>
      <w:bookmarkStart w:id="12499" w:name="_ETM_Q31_692880"/>
      <w:bookmarkEnd w:id="12499"/>
      <w:r>
        <w:rPr>
          <w:rtl/>
        </w:rPr>
        <w:t>לבחירות</w:t>
      </w:r>
      <w:r>
        <w:rPr>
          <w:rFonts w:hint="cs"/>
          <w:rtl/>
        </w:rPr>
        <w:t>,</w:t>
      </w:r>
      <w:r>
        <w:rPr>
          <w:rtl/>
        </w:rPr>
        <w:t xml:space="preserve"> </w:t>
      </w:r>
      <w:bookmarkStart w:id="12500" w:name="_ETM_Q31_693420"/>
      <w:bookmarkEnd w:id="12500"/>
      <w:r>
        <w:rPr>
          <w:rtl/>
        </w:rPr>
        <w:t xml:space="preserve">זה </w:t>
      </w:r>
      <w:bookmarkStart w:id="12501" w:name="_ETM_Q31_693570"/>
      <w:bookmarkEnd w:id="12501"/>
      <w:r>
        <w:rPr>
          <w:rtl/>
        </w:rPr>
        <w:t xml:space="preserve">שנתניהו </w:t>
      </w:r>
      <w:bookmarkStart w:id="12502" w:name="_ETM_Q31_694230"/>
      <w:bookmarkEnd w:id="12502"/>
      <w:r>
        <w:rPr>
          <w:rtl/>
        </w:rPr>
        <w:t xml:space="preserve">כל </w:t>
      </w:r>
      <w:bookmarkStart w:id="12503" w:name="_ETM_Q31_694500"/>
      <w:bookmarkEnd w:id="12503"/>
      <w:r>
        <w:rPr>
          <w:rtl/>
        </w:rPr>
        <w:t xml:space="preserve">הזמן </w:t>
      </w:r>
      <w:bookmarkStart w:id="12504" w:name="_ETM_Q31_694770"/>
      <w:bookmarkEnd w:id="12504"/>
      <w:r>
        <w:rPr>
          <w:rtl/>
        </w:rPr>
        <w:t xml:space="preserve">מפזר </w:t>
      </w:r>
      <w:bookmarkStart w:id="12505" w:name="_ETM_Q31_695550"/>
      <w:bookmarkEnd w:id="12505"/>
      <w:r>
        <w:rPr>
          <w:rtl/>
        </w:rPr>
        <w:t xml:space="preserve">רימוני </w:t>
      </w:r>
      <w:bookmarkStart w:id="12506" w:name="_ETM_Q31_696059"/>
      <w:bookmarkEnd w:id="12506"/>
      <w:r>
        <w:rPr>
          <w:rtl/>
        </w:rPr>
        <w:t>עשן</w:t>
      </w:r>
      <w:r>
        <w:rPr>
          <w:rFonts w:hint="cs"/>
          <w:rtl/>
        </w:rPr>
        <w:t xml:space="preserve"> </w:t>
      </w:r>
      <w:r>
        <w:rPr>
          <w:rtl/>
        </w:rPr>
        <w:t xml:space="preserve">– </w:t>
      </w:r>
      <w:bookmarkStart w:id="12507" w:name="_ETM_Q31_697380"/>
      <w:bookmarkEnd w:id="12507"/>
      <w:r>
        <w:rPr>
          <w:rtl/>
        </w:rPr>
        <w:t xml:space="preserve">בסופו </w:t>
      </w:r>
      <w:bookmarkStart w:id="12508" w:name="_ETM_Q31_697860"/>
      <w:bookmarkEnd w:id="12508"/>
      <w:r>
        <w:rPr>
          <w:rtl/>
        </w:rPr>
        <w:t xml:space="preserve">של </w:t>
      </w:r>
      <w:bookmarkStart w:id="12509" w:name="_ETM_Q31_697980"/>
      <w:bookmarkEnd w:id="12509"/>
      <w:r>
        <w:rPr>
          <w:rtl/>
        </w:rPr>
        <w:t>דבר</w:t>
      </w:r>
      <w:r>
        <w:rPr>
          <w:rFonts w:hint="cs"/>
          <w:rtl/>
        </w:rPr>
        <w:t>,</w:t>
      </w:r>
      <w:r>
        <w:rPr>
          <w:rtl/>
        </w:rPr>
        <w:t xml:space="preserve"> </w:t>
      </w:r>
      <w:bookmarkStart w:id="12510" w:name="_ETM_Q31_699030"/>
      <w:bookmarkEnd w:id="12510"/>
      <w:r>
        <w:rPr>
          <w:rtl/>
        </w:rPr>
        <w:t xml:space="preserve">מי </w:t>
      </w:r>
      <w:bookmarkStart w:id="12511" w:name="_ETM_Q31_699210"/>
      <w:bookmarkEnd w:id="12511"/>
      <w:r>
        <w:rPr>
          <w:rtl/>
        </w:rPr>
        <w:t xml:space="preserve">היה </w:t>
      </w:r>
      <w:bookmarkStart w:id="12512" w:name="_ETM_Q31_699420"/>
      <w:bookmarkEnd w:id="12512"/>
      <w:r>
        <w:rPr>
          <w:rtl/>
        </w:rPr>
        <w:t xml:space="preserve">ראש </w:t>
      </w:r>
      <w:bookmarkStart w:id="12513" w:name="_ETM_Q31_699600"/>
      <w:bookmarkEnd w:id="12513"/>
      <w:r>
        <w:rPr>
          <w:rtl/>
        </w:rPr>
        <w:t xml:space="preserve">הממשלה </w:t>
      </w:r>
      <w:bookmarkStart w:id="12514" w:name="_ETM_Q31_699990"/>
      <w:bookmarkStart w:id="12515" w:name="_ETM_Q31_700110"/>
      <w:bookmarkEnd w:id="12514"/>
      <w:bookmarkEnd w:id="12515"/>
      <w:r>
        <w:rPr>
          <w:rFonts w:hint="cs"/>
          <w:rtl/>
        </w:rPr>
        <w:t>ב-</w:t>
      </w:r>
      <w:r>
        <w:rPr>
          <w:rtl/>
        </w:rPr>
        <w:t xml:space="preserve">7 </w:t>
      </w:r>
      <w:bookmarkStart w:id="12516" w:name="_ETM_Q31_700350"/>
      <w:bookmarkEnd w:id="12516"/>
      <w:r>
        <w:rPr>
          <w:rtl/>
        </w:rPr>
        <w:t>באוקטובר</w:t>
      </w:r>
      <w:r>
        <w:rPr>
          <w:rFonts w:hint="cs"/>
          <w:rtl/>
        </w:rPr>
        <w:t>?</w:t>
      </w:r>
      <w:r>
        <w:rPr>
          <w:rtl/>
        </w:rPr>
        <w:t xml:space="preserve"> </w:t>
      </w:r>
      <w:bookmarkStart w:id="12517" w:name="_ETM_Q31_702179"/>
      <w:bookmarkEnd w:id="12517"/>
      <w:r>
        <w:rPr>
          <w:rtl/>
        </w:rPr>
        <w:t xml:space="preserve">מי </w:t>
      </w:r>
      <w:bookmarkStart w:id="12518" w:name="_ETM_Q31_702449"/>
      <w:bookmarkEnd w:id="12518"/>
      <w:r>
        <w:rPr>
          <w:rtl/>
        </w:rPr>
        <w:t>הראש</w:t>
      </w:r>
      <w:r>
        <w:rPr>
          <w:rFonts w:hint="cs"/>
          <w:rtl/>
        </w:rPr>
        <w:t>?</w:t>
      </w:r>
      <w:r>
        <w:rPr>
          <w:rtl/>
        </w:rPr>
        <w:t xml:space="preserve"> </w:t>
      </w:r>
      <w:bookmarkStart w:id="12519" w:name="_ETM_Q31_703349"/>
      <w:bookmarkEnd w:id="12519"/>
      <w:r>
        <w:rPr>
          <w:rtl/>
        </w:rPr>
        <w:t xml:space="preserve">מי </w:t>
      </w:r>
      <w:bookmarkStart w:id="12520" w:name="_ETM_Q31_703559"/>
      <w:bookmarkEnd w:id="12520"/>
      <w:r>
        <w:rPr>
          <w:rtl/>
        </w:rPr>
        <w:t>אחראי</w:t>
      </w:r>
      <w:r>
        <w:rPr>
          <w:rFonts w:hint="cs"/>
          <w:rtl/>
        </w:rPr>
        <w:t>?</w:t>
      </w:r>
      <w:r>
        <w:rPr>
          <w:rtl/>
        </w:rPr>
        <w:t xml:space="preserve"> </w:t>
      </w:r>
      <w:bookmarkStart w:id="12521" w:name="_ETM_Q31_704010"/>
      <w:bookmarkEnd w:id="12521"/>
    </w:p>
    <w:p w:rsidR="00304FBD" w:rsidRDefault="00304FBD" w:rsidP="00AB2D5C">
      <w:pPr>
        <w:rPr>
          <w:rtl/>
        </w:rPr>
      </w:pPr>
      <w:bookmarkStart w:id="12522" w:name="_ETM_Q31_698000"/>
      <w:bookmarkEnd w:id="12522"/>
    </w:p>
    <w:p w:rsidR="00304FBD" w:rsidRDefault="00304FBD" w:rsidP="00AB2D5C">
      <w:pPr>
        <w:pStyle w:val="af5"/>
        <w:keepNext/>
        <w:rPr>
          <w:rtl/>
        </w:rPr>
      </w:pPr>
      <w:bookmarkStart w:id="12523" w:name="ET_interruption_6156_16"/>
      <w:r w:rsidRPr="00D33DD1">
        <w:rPr>
          <w:rStyle w:val="TagStyle"/>
          <w:rtl/>
        </w:rPr>
        <w:t xml:space="preserve"> &lt;&lt; קריאה &gt;&gt; </w:t>
      </w:r>
      <w:r>
        <w:rPr>
          <w:rtl/>
        </w:rPr>
        <w:t>גלעד קריב (העבודה):</w:t>
      </w:r>
      <w:r w:rsidRPr="00D33DD1">
        <w:rPr>
          <w:rStyle w:val="TagStyle"/>
          <w:rtl/>
        </w:rPr>
        <w:t xml:space="preserve"> &lt;&lt; קריאה &gt;&gt;</w:t>
      </w:r>
      <w:r>
        <w:rPr>
          <w:rtl/>
        </w:rPr>
        <w:t xml:space="preserve">  </w:t>
      </w:r>
      <w:bookmarkEnd w:id="12523"/>
    </w:p>
    <w:p w:rsidR="00304FBD" w:rsidRDefault="00304FBD" w:rsidP="00356066">
      <w:pPr>
        <w:rPr>
          <w:rtl/>
        </w:rPr>
      </w:pPr>
    </w:p>
    <w:p w:rsidR="00304FBD" w:rsidRDefault="00FD6E08" w:rsidP="00AB2D5C">
      <w:pPr>
        <w:rPr>
          <w:rtl/>
        </w:rPr>
      </w:pPr>
      <w:r>
        <w:rPr>
          <w:rFonts w:hint="cs"/>
          <w:rtl/>
        </w:rPr>
        <w:t>בן-</w:t>
      </w:r>
      <w:r w:rsidR="00304FBD">
        <w:rPr>
          <w:rFonts w:hint="cs"/>
          <w:rtl/>
        </w:rPr>
        <w:t xml:space="preserve">גוריון. </w:t>
      </w:r>
    </w:p>
    <w:p w:rsidR="00304FBD" w:rsidRDefault="00304FBD" w:rsidP="00AB2D5C">
      <w:pPr>
        <w:rPr>
          <w:rtl/>
        </w:rPr>
      </w:pPr>
      <w:bookmarkStart w:id="12524" w:name="_ETM_Q31_701000"/>
      <w:bookmarkEnd w:id="12524"/>
    </w:p>
    <w:p w:rsidR="00304FBD" w:rsidRDefault="00304FBD" w:rsidP="00AB2D5C">
      <w:pPr>
        <w:pStyle w:val="-"/>
        <w:keepNext/>
        <w:rPr>
          <w:rtl/>
        </w:rPr>
      </w:pPr>
      <w:bookmarkStart w:id="12525" w:name="ET_speakercontinue_6359_17"/>
      <w:r w:rsidRPr="00D33DD1">
        <w:rPr>
          <w:rStyle w:val="TagStyle"/>
          <w:rtl/>
        </w:rPr>
        <w:t xml:space="preserve"> &lt;&lt; דובר_המשך &gt;&gt; </w:t>
      </w:r>
      <w:r>
        <w:rPr>
          <w:rtl/>
        </w:rPr>
        <w:t>מטי צרפתי הרכבי (יש עתיד):</w:t>
      </w:r>
      <w:r w:rsidRPr="00D33DD1">
        <w:rPr>
          <w:rStyle w:val="TagStyle"/>
          <w:rtl/>
        </w:rPr>
        <w:t xml:space="preserve"> &lt;&lt; דובר_המשך &gt;&gt;</w:t>
      </w:r>
      <w:r>
        <w:rPr>
          <w:rtl/>
        </w:rPr>
        <w:t xml:space="preserve">  </w:t>
      </w:r>
      <w:bookmarkEnd w:id="12525"/>
    </w:p>
    <w:p w:rsidR="00304FBD" w:rsidRDefault="00304FBD" w:rsidP="00356066">
      <w:pPr>
        <w:rPr>
          <w:rtl/>
        </w:rPr>
      </w:pPr>
    </w:p>
    <w:p w:rsidR="00304FBD" w:rsidRDefault="00FD6E08" w:rsidP="00AB2D5C">
      <w:pPr>
        <w:rPr>
          <w:rtl/>
        </w:rPr>
      </w:pPr>
      <w:bookmarkStart w:id="12526" w:name="_ETM_Q31_702000"/>
      <w:bookmarkEnd w:id="12526"/>
      <w:r>
        <w:rPr>
          <w:rFonts w:hint="cs"/>
          <w:rtl/>
        </w:rPr>
        <w:t>אה, בן-</w:t>
      </w:r>
      <w:r w:rsidR="00304FBD">
        <w:rPr>
          <w:rFonts w:hint="cs"/>
          <w:rtl/>
        </w:rPr>
        <w:t xml:space="preserve">גוריון. בטח </w:t>
      </w:r>
      <w:bookmarkStart w:id="12527" w:name="_ETM_Q31_704000"/>
      <w:bookmarkEnd w:id="12527"/>
      <w:r w:rsidR="00304FBD">
        <w:rPr>
          <w:rFonts w:hint="cs"/>
          <w:rtl/>
        </w:rPr>
        <w:t>מפא"י אשמים באירועי 7 באוקטובר, נכון?</w:t>
      </w:r>
    </w:p>
    <w:p w:rsidR="00304FBD" w:rsidRDefault="00304FBD" w:rsidP="00AB2D5C">
      <w:pPr>
        <w:rPr>
          <w:rtl/>
        </w:rPr>
      </w:pPr>
    </w:p>
    <w:p w:rsidR="00304FBD" w:rsidRDefault="00304FBD" w:rsidP="00743DF1">
      <w:pPr>
        <w:rPr>
          <w:rtl/>
        </w:rPr>
      </w:pPr>
      <w:bookmarkStart w:id="12528" w:name="_ETM_Q31_710580"/>
      <w:bookmarkEnd w:id="12528"/>
      <w:r>
        <w:rPr>
          <w:rtl/>
        </w:rPr>
        <w:t xml:space="preserve">אז </w:t>
      </w:r>
      <w:bookmarkStart w:id="12529" w:name="_ETM_Q31_710820"/>
      <w:bookmarkEnd w:id="12529"/>
      <w:r>
        <w:rPr>
          <w:rtl/>
        </w:rPr>
        <w:t>אין</w:t>
      </w:r>
      <w:r>
        <w:rPr>
          <w:rFonts w:hint="cs"/>
          <w:rtl/>
        </w:rPr>
        <w:t>,</w:t>
      </w:r>
      <w:r>
        <w:rPr>
          <w:rtl/>
        </w:rPr>
        <w:t xml:space="preserve"> </w:t>
      </w:r>
      <w:bookmarkStart w:id="12530" w:name="_ETM_Q31_711090"/>
      <w:bookmarkEnd w:id="12530"/>
      <w:r>
        <w:rPr>
          <w:rtl/>
        </w:rPr>
        <w:t xml:space="preserve">אין </w:t>
      </w:r>
      <w:bookmarkStart w:id="12531" w:name="_ETM_Q31_711240"/>
      <w:bookmarkEnd w:id="12531"/>
      <w:r>
        <w:rPr>
          <w:rtl/>
        </w:rPr>
        <w:t xml:space="preserve">דבר </w:t>
      </w:r>
      <w:bookmarkStart w:id="12532" w:name="_ETM_Q31_711480"/>
      <w:bookmarkEnd w:id="12532"/>
      <w:r>
        <w:rPr>
          <w:rtl/>
        </w:rPr>
        <w:t xml:space="preserve">יותר </w:t>
      </w:r>
      <w:bookmarkStart w:id="12533" w:name="_ETM_Q31_711900"/>
      <w:bookmarkEnd w:id="12533"/>
      <w:r>
        <w:rPr>
          <w:rtl/>
        </w:rPr>
        <w:t xml:space="preserve">חשוב </w:t>
      </w:r>
      <w:bookmarkStart w:id="12534" w:name="_ETM_Q31_712860"/>
      <w:bookmarkEnd w:id="12534"/>
      <w:r>
        <w:rPr>
          <w:rtl/>
        </w:rPr>
        <w:t xml:space="preserve">ודחוף </w:t>
      </w:r>
      <w:bookmarkStart w:id="12535" w:name="_ETM_Q31_713550"/>
      <w:bookmarkEnd w:id="12535"/>
      <w:r>
        <w:rPr>
          <w:rtl/>
        </w:rPr>
        <w:t xml:space="preserve">מ-59 </w:t>
      </w:r>
      <w:bookmarkStart w:id="12536" w:name="_ETM_Q31_714540"/>
      <w:bookmarkEnd w:id="12536"/>
      <w:r>
        <w:rPr>
          <w:rtl/>
        </w:rPr>
        <w:t>החטופים</w:t>
      </w:r>
      <w:r>
        <w:rPr>
          <w:rFonts w:hint="cs"/>
          <w:rtl/>
        </w:rPr>
        <w:t>,</w:t>
      </w:r>
      <w:r>
        <w:rPr>
          <w:rtl/>
        </w:rPr>
        <w:t xml:space="preserve"> </w:t>
      </w:r>
      <w:bookmarkStart w:id="12537" w:name="_ETM_Q31_717140"/>
      <w:bookmarkEnd w:id="12537"/>
      <w:r>
        <w:rPr>
          <w:rtl/>
        </w:rPr>
        <w:t xml:space="preserve">ובמקום </w:t>
      </w:r>
      <w:bookmarkStart w:id="12538" w:name="_ETM_Q31_718280"/>
      <w:bookmarkEnd w:id="12538"/>
      <w:r>
        <w:rPr>
          <w:rtl/>
        </w:rPr>
        <w:t xml:space="preserve">לעשות </w:t>
      </w:r>
      <w:bookmarkStart w:id="12539" w:name="_ETM_Q31_718730"/>
      <w:bookmarkEnd w:id="12539"/>
      <w:r>
        <w:rPr>
          <w:rtl/>
        </w:rPr>
        <w:t xml:space="preserve">עסקה </w:t>
      </w:r>
      <w:bookmarkStart w:id="12540" w:name="_ETM_Q31_719559"/>
      <w:bookmarkEnd w:id="12540"/>
      <w:r>
        <w:rPr>
          <w:rtl/>
        </w:rPr>
        <w:t xml:space="preserve">עכשיו </w:t>
      </w:r>
      <w:bookmarkStart w:id="12541" w:name="_ETM_Q31_720370"/>
      <w:bookmarkEnd w:id="12541"/>
      <w:r>
        <w:rPr>
          <w:rtl/>
        </w:rPr>
        <w:t xml:space="preserve">על </w:t>
      </w:r>
      <w:bookmarkStart w:id="12542" w:name="_ETM_Q31_720549"/>
      <w:bookmarkEnd w:id="12542"/>
      <w:r>
        <w:rPr>
          <w:rtl/>
        </w:rPr>
        <w:t>כולם</w:t>
      </w:r>
      <w:r>
        <w:rPr>
          <w:rFonts w:hint="cs"/>
          <w:rtl/>
        </w:rPr>
        <w:t>,</w:t>
      </w:r>
      <w:r>
        <w:rPr>
          <w:rtl/>
        </w:rPr>
        <w:t xml:space="preserve"> </w:t>
      </w:r>
      <w:bookmarkStart w:id="12543" w:name="_ETM_Q31_721269"/>
      <w:bookmarkEnd w:id="12543"/>
      <w:r>
        <w:rPr>
          <w:rtl/>
        </w:rPr>
        <w:t xml:space="preserve">להפסיק </w:t>
      </w:r>
      <w:bookmarkStart w:id="12544" w:name="_ETM_Q31_721780"/>
      <w:bookmarkEnd w:id="12544"/>
      <w:r>
        <w:rPr>
          <w:rtl/>
        </w:rPr>
        <w:t xml:space="preserve">את </w:t>
      </w:r>
      <w:bookmarkStart w:id="12545" w:name="_ETM_Q31_721900"/>
      <w:bookmarkEnd w:id="12545"/>
      <w:r>
        <w:rPr>
          <w:rtl/>
        </w:rPr>
        <w:t xml:space="preserve">המלחמה </w:t>
      </w:r>
      <w:bookmarkStart w:id="12546" w:name="_ETM_Q31_722799"/>
      <w:bookmarkEnd w:id="12546"/>
      <w:r>
        <w:rPr>
          <w:rtl/>
        </w:rPr>
        <w:t xml:space="preserve">ולהתחיל </w:t>
      </w:r>
      <w:bookmarkStart w:id="12547" w:name="_ETM_Q31_723340"/>
      <w:bookmarkEnd w:id="12547"/>
      <w:r>
        <w:rPr>
          <w:rtl/>
        </w:rPr>
        <w:t xml:space="preserve">לטפל </w:t>
      </w:r>
      <w:bookmarkStart w:id="12548" w:name="_ETM_Q31_723819"/>
      <w:bookmarkEnd w:id="12548"/>
      <w:r>
        <w:rPr>
          <w:rtl/>
        </w:rPr>
        <w:t xml:space="preserve">בדברים </w:t>
      </w:r>
      <w:bookmarkStart w:id="12549" w:name="_ETM_Q31_724959"/>
      <w:bookmarkStart w:id="12550" w:name="_ETM_Q31_725470"/>
      <w:bookmarkEnd w:id="12549"/>
      <w:bookmarkEnd w:id="12550"/>
      <w:r>
        <w:rPr>
          <w:rtl/>
        </w:rPr>
        <w:t xml:space="preserve">חשובים </w:t>
      </w:r>
      <w:bookmarkStart w:id="12551" w:name="_ETM_Q31_726069"/>
      <w:bookmarkEnd w:id="12551"/>
      <w:r>
        <w:rPr>
          <w:rtl/>
        </w:rPr>
        <w:t>נוספים</w:t>
      </w:r>
      <w:r>
        <w:rPr>
          <w:rFonts w:hint="cs"/>
          <w:rtl/>
        </w:rPr>
        <w:t xml:space="preserve"> </w:t>
      </w:r>
      <w:r>
        <w:rPr>
          <w:rFonts w:hint="eastAsia"/>
          <w:rtl/>
        </w:rPr>
        <w:t>–</w:t>
      </w:r>
      <w:r>
        <w:rPr>
          <w:rtl/>
        </w:rPr>
        <w:t xml:space="preserve"> </w:t>
      </w:r>
      <w:bookmarkStart w:id="12552" w:name="_ETM_Q31_727209"/>
      <w:bookmarkEnd w:id="12552"/>
      <w:r>
        <w:rPr>
          <w:rtl/>
        </w:rPr>
        <w:t xml:space="preserve">אם </w:t>
      </w:r>
      <w:bookmarkStart w:id="12553" w:name="_ETM_Q31_727390"/>
      <w:bookmarkEnd w:id="12553"/>
      <w:r>
        <w:rPr>
          <w:rtl/>
        </w:rPr>
        <w:t xml:space="preserve">זה </w:t>
      </w:r>
      <w:bookmarkStart w:id="12554" w:name="_ETM_Q31_727599"/>
      <w:bookmarkEnd w:id="12554"/>
      <w:r>
        <w:rPr>
          <w:rtl/>
        </w:rPr>
        <w:t xml:space="preserve">האיום </w:t>
      </w:r>
      <w:bookmarkStart w:id="12555" w:name="_ETM_Q31_727959"/>
      <w:bookmarkEnd w:id="12555"/>
      <w:r>
        <w:rPr>
          <w:rtl/>
        </w:rPr>
        <w:t>האיראני</w:t>
      </w:r>
      <w:r>
        <w:rPr>
          <w:rFonts w:hint="cs"/>
          <w:rtl/>
        </w:rPr>
        <w:t>,</w:t>
      </w:r>
      <w:r>
        <w:rPr>
          <w:rtl/>
        </w:rPr>
        <w:t xml:space="preserve"> </w:t>
      </w:r>
      <w:bookmarkStart w:id="12556" w:name="_ETM_Q31_728890"/>
      <w:bookmarkEnd w:id="12556"/>
      <w:r>
        <w:rPr>
          <w:rtl/>
        </w:rPr>
        <w:t xml:space="preserve">אם </w:t>
      </w:r>
      <w:bookmarkStart w:id="12557" w:name="_ETM_Q31_729010"/>
      <w:bookmarkEnd w:id="12557"/>
      <w:r>
        <w:rPr>
          <w:rtl/>
        </w:rPr>
        <w:t xml:space="preserve">זה </w:t>
      </w:r>
      <w:bookmarkStart w:id="12558" w:name="_ETM_Q31_729159"/>
      <w:bookmarkEnd w:id="12558"/>
      <w:r>
        <w:rPr>
          <w:rtl/>
        </w:rPr>
        <w:t>ה</w:t>
      </w:r>
      <w:bookmarkStart w:id="12559" w:name="_ETM_Q31_729250"/>
      <w:bookmarkEnd w:id="12559"/>
      <w:r>
        <w:rPr>
          <w:rtl/>
        </w:rPr>
        <w:t xml:space="preserve">נורמליזציה </w:t>
      </w:r>
      <w:bookmarkStart w:id="12560" w:name="_ETM_Q31_730030"/>
      <w:bookmarkEnd w:id="12560"/>
      <w:r>
        <w:rPr>
          <w:rtl/>
        </w:rPr>
        <w:t>עם</w:t>
      </w:r>
      <w:r>
        <w:rPr>
          <w:rFonts w:hint="cs"/>
          <w:rtl/>
        </w:rPr>
        <w:t xml:space="preserve"> </w:t>
      </w:r>
      <w:r w:rsidR="00743DF1">
        <w:rPr>
          <w:rFonts w:hint="cs"/>
          <w:rtl/>
        </w:rPr>
        <w:t>– – –</w:t>
      </w:r>
      <w:r>
        <w:rPr>
          <w:rtl/>
        </w:rPr>
        <w:t xml:space="preserve"> </w:t>
      </w:r>
      <w:bookmarkStart w:id="12561" w:name="_ETM_Q31_730450"/>
      <w:bookmarkEnd w:id="12561"/>
    </w:p>
    <w:p w:rsidR="00304FBD" w:rsidRDefault="00304FBD" w:rsidP="00AB2D5C">
      <w:pPr>
        <w:rPr>
          <w:rtl/>
        </w:rPr>
      </w:pPr>
    </w:p>
    <w:p w:rsidR="00304FBD" w:rsidRDefault="00304FBD" w:rsidP="00AB2D5C">
      <w:pPr>
        <w:pStyle w:val="af6"/>
        <w:keepNext/>
        <w:rPr>
          <w:rtl/>
        </w:rPr>
      </w:pPr>
      <w:bookmarkStart w:id="12562" w:name="ET_yor_6666_18"/>
      <w:r w:rsidRPr="00D33DD1">
        <w:rPr>
          <w:rStyle w:val="TagStyle"/>
          <w:rtl/>
        </w:rPr>
        <w:t xml:space="preserve"> &lt;&lt; יור &gt;&gt; </w:t>
      </w:r>
      <w:r>
        <w:rPr>
          <w:rtl/>
        </w:rPr>
        <w:t>היו"ר סימון דוידסון:</w:t>
      </w:r>
      <w:r w:rsidRPr="00D33DD1">
        <w:rPr>
          <w:rStyle w:val="TagStyle"/>
          <w:rtl/>
        </w:rPr>
        <w:t xml:space="preserve"> &lt;&lt; יור &gt;&gt;</w:t>
      </w:r>
      <w:r>
        <w:rPr>
          <w:rtl/>
        </w:rPr>
        <w:t xml:space="preserve">  </w:t>
      </w:r>
      <w:bookmarkEnd w:id="12562"/>
    </w:p>
    <w:p w:rsidR="00304FBD" w:rsidRDefault="00304FBD" w:rsidP="00356066">
      <w:pPr>
        <w:rPr>
          <w:rtl/>
        </w:rPr>
      </w:pPr>
    </w:p>
    <w:p w:rsidR="00304FBD" w:rsidRDefault="00304FBD" w:rsidP="00AB2D5C">
      <w:pPr>
        <w:rPr>
          <w:rtl/>
        </w:rPr>
      </w:pPr>
      <w:r>
        <w:rPr>
          <w:rFonts w:hint="cs"/>
          <w:rtl/>
        </w:rPr>
        <w:t>תודה.</w:t>
      </w:r>
    </w:p>
    <w:p w:rsidR="00304FBD" w:rsidRDefault="00304FBD" w:rsidP="00AB2D5C">
      <w:pPr>
        <w:rPr>
          <w:rtl/>
        </w:rPr>
      </w:pPr>
    </w:p>
    <w:p w:rsidR="00304FBD" w:rsidRDefault="00304FBD" w:rsidP="00AB2D5C">
      <w:pPr>
        <w:pStyle w:val="-"/>
        <w:keepNext/>
        <w:rPr>
          <w:rtl/>
        </w:rPr>
      </w:pPr>
      <w:bookmarkStart w:id="12563" w:name="ET_speakercontinue_6359_19"/>
      <w:r w:rsidRPr="00D33DD1">
        <w:rPr>
          <w:rStyle w:val="TagStyle"/>
          <w:rtl/>
        </w:rPr>
        <w:t xml:space="preserve"> &lt;&lt; דובר_המשך &gt;&gt; </w:t>
      </w:r>
      <w:r>
        <w:rPr>
          <w:rtl/>
        </w:rPr>
        <w:t>מטי צרפתי הרכבי (יש עתיד):</w:t>
      </w:r>
      <w:r w:rsidRPr="00D33DD1">
        <w:rPr>
          <w:rStyle w:val="TagStyle"/>
          <w:rtl/>
        </w:rPr>
        <w:t xml:space="preserve"> &lt;&lt; דובר_המשך &gt;&gt;</w:t>
      </w:r>
      <w:r>
        <w:rPr>
          <w:rtl/>
        </w:rPr>
        <w:t xml:space="preserve">  </w:t>
      </w:r>
      <w:bookmarkEnd w:id="12563"/>
    </w:p>
    <w:p w:rsidR="00304FBD" w:rsidRDefault="00304FBD" w:rsidP="00356066">
      <w:pPr>
        <w:rPr>
          <w:rtl/>
        </w:rPr>
      </w:pPr>
    </w:p>
    <w:p w:rsidR="00304FBD" w:rsidRDefault="00304FBD" w:rsidP="00AB2D5C">
      <w:pPr>
        <w:rPr>
          <w:rtl/>
        </w:rPr>
      </w:pPr>
      <w:bookmarkStart w:id="12564" w:name="_ETM_Q31_727000"/>
      <w:bookmarkEnd w:id="12564"/>
      <w:r>
        <w:rPr>
          <w:rFonts w:hint="cs"/>
          <w:rtl/>
        </w:rPr>
        <w:t>נגמרו לי? זה לא חמש דקות, אדוני?</w:t>
      </w:r>
    </w:p>
    <w:p w:rsidR="00304FBD" w:rsidRDefault="00304FBD" w:rsidP="00AB2D5C">
      <w:pPr>
        <w:rPr>
          <w:rtl/>
        </w:rPr>
      </w:pPr>
      <w:bookmarkStart w:id="12565" w:name="_ETM_Q31_728000"/>
      <w:bookmarkEnd w:id="12565"/>
    </w:p>
    <w:p w:rsidR="00304FBD" w:rsidRDefault="00304FBD" w:rsidP="00AB2D5C">
      <w:pPr>
        <w:pStyle w:val="af6"/>
        <w:keepNext/>
        <w:rPr>
          <w:rtl/>
        </w:rPr>
      </w:pPr>
      <w:bookmarkStart w:id="12566" w:name="ET_yor_6666_20"/>
      <w:r w:rsidRPr="00D33DD1">
        <w:rPr>
          <w:rStyle w:val="TagStyle"/>
          <w:rtl/>
        </w:rPr>
        <w:t xml:space="preserve"> &lt;&lt; יור &gt;&gt; </w:t>
      </w:r>
      <w:r>
        <w:rPr>
          <w:rtl/>
        </w:rPr>
        <w:t>היו"ר סימון דוידסון:</w:t>
      </w:r>
      <w:r w:rsidRPr="00D33DD1">
        <w:rPr>
          <w:rStyle w:val="TagStyle"/>
          <w:rtl/>
        </w:rPr>
        <w:t xml:space="preserve"> &lt;&lt; יור &gt;&gt;</w:t>
      </w:r>
      <w:r>
        <w:rPr>
          <w:rtl/>
        </w:rPr>
        <w:t xml:space="preserve">  </w:t>
      </w:r>
      <w:bookmarkEnd w:id="12566"/>
    </w:p>
    <w:p w:rsidR="00304FBD" w:rsidRDefault="00304FBD" w:rsidP="00356066">
      <w:pPr>
        <w:rPr>
          <w:rtl/>
        </w:rPr>
      </w:pPr>
    </w:p>
    <w:p w:rsidR="00304FBD" w:rsidRDefault="00304FBD" w:rsidP="00AB2D5C">
      <w:pPr>
        <w:rPr>
          <w:rtl/>
        </w:rPr>
      </w:pPr>
      <w:r>
        <w:rPr>
          <w:rFonts w:hint="cs"/>
          <w:rtl/>
        </w:rPr>
        <w:t>חמש דקות.</w:t>
      </w:r>
    </w:p>
    <w:p w:rsidR="00304FBD" w:rsidRDefault="00304FBD" w:rsidP="00AB2D5C">
      <w:pPr>
        <w:rPr>
          <w:rtl/>
        </w:rPr>
      </w:pPr>
    </w:p>
    <w:p w:rsidR="00304FBD" w:rsidRDefault="00304FBD" w:rsidP="00AB2D5C">
      <w:pPr>
        <w:pStyle w:val="-"/>
        <w:keepNext/>
        <w:rPr>
          <w:rtl/>
        </w:rPr>
      </w:pPr>
      <w:bookmarkStart w:id="12567" w:name="ET_speakercontinue_6359_21"/>
      <w:r w:rsidRPr="00D33DD1">
        <w:rPr>
          <w:rStyle w:val="TagStyle"/>
          <w:rtl/>
        </w:rPr>
        <w:t xml:space="preserve"> &lt;&lt; דובר_המשך &gt;&gt; </w:t>
      </w:r>
      <w:r>
        <w:rPr>
          <w:rtl/>
        </w:rPr>
        <w:t>מטי צרפתי הרכבי (יש עתיד):</w:t>
      </w:r>
      <w:r w:rsidRPr="00D33DD1">
        <w:rPr>
          <w:rStyle w:val="TagStyle"/>
          <w:rtl/>
        </w:rPr>
        <w:t xml:space="preserve"> &lt;&lt; דובר_המשך &gt;&gt;</w:t>
      </w:r>
      <w:r>
        <w:rPr>
          <w:rtl/>
        </w:rPr>
        <w:t xml:space="preserve">  </w:t>
      </w:r>
      <w:bookmarkEnd w:id="12567"/>
    </w:p>
    <w:p w:rsidR="00304FBD" w:rsidRDefault="00304FBD" w:rsidP="00356066">
      <w:pPr>
        <w:rPr>
          <w:rtl/>
        </w:rPr>
      </w:pPr>
    </w:p>
    <w:p w:rsidR="00304FBD" w:rsidRDefault="00304FBD" w:rsidP="00AB2D5C">
      <w:pPr>
        <w:rPr>
          <w:rtl/>
        </w:rPr>
      </w:pPr>
      <w:r>
        <w:rPr>
          <w:rFonts w:hint="cs"/>
          <w:rtl/>
        </w:rPr>
        <w:t>לא נתת לי שלוש?</w:t>
      </w:r>
    </w:p>
    <w:p w:rsidR="00304FBD" w:rsidRDefault="00304FBD" w:rsidP="00AB2D5C">
      <w:pPr>
        <w:rPr>
          <w:rtl/>
        </w:rPr>
      </w:pPr>
    </w:p>
    <w:p w:rsidR="00304FBD" w:rsidRDefault="00304FBD" w:rsidP="00AB2D5C">
      <w:pPr>
        <w:pStyle w:val="af6"/>
        <w:keepNext/>
        <w:rPr>
          <w:rtl/>
        </w:rPr>
      </w:pPr>
      <w:bookmarkStart w:id="12568" w:name="ET_yor_6666_23"/>
      <w:r w:rsidRPr="00D33DD1">
        <w:rPr>
          <w:rStyle w:val="TagStyle"/>
          <w:rtl/>
        </w:rPr>
        <w:t xml:space="preserve"> &lt;&lt; יור &gt;&gt; </w:t>
      </w:r>
      <w:r>
        <w:rPr>
          <w:rtl/>
        </w:rPr>
        <w:t>היו"ר סימון דוידסון:</w:t>
      </w:r>
      <w:r w:rsidRPr="00D33DD1">
        <w:rPr>
          <w:rStyle w:val="TagStyle"/>
          <w:rtl/>
        </w:rPr>
        <w:t xml:space="preserve"> &lt;&lt; יור &gt;&gt;</w:t>
      </w:r>
      <w:r>
        <w:rPr>
          <w:rtl/>
        </w:rPr>
        <w:t xml:space="preserve">  </w:t>
      </w:r>
      <w:bookmarkEnd w:id="12568"/>
    </w:p>
    <w:p w:rsidR="00304FBD" w:rsidRDefault="00304FBD" w:rsidP="00AB2D5C">
      <w:pPr>
        <w:rPr>
          <w:rtl/>
        </w:rPr>
      </w:pPr>
    </w:p>
    <w:p w:rsidR="00304FBD" w:rsidRPr="00D33DD1" w:rsidRDefault="00304FBD" w:rsidP="00AB2D5C">
      <w:pPr>
        <w:rPr>
          <w:rtl/>
        </w:rPr>
      </w:pPr>
      <w:r>
        <w:rPr>
          <w:rFonts w:hint="cs"/>
          <w:rtl/>
        </w:rPr>
        <w:t>לא.</w:t>
      </w:r>
    </w:p>
    <w:p w:rsidR="00304FBD" w:rsidRDefault="00304FBD" w:rsidP="00AB2D5C">
      <w:pPr>
        <w:rPr>
          <w:rtl/>
        </w:rPr>
      </w:pPr>
    </w:p>
    <w:p w:rsidR="00304FBD" w:rsidRDefault="00304FBD" w:rsidP="00AB2D5C">
      <w:pPr>
        <w:pStyle w:val="-"/>
        <w:keepNext/>
        <w:rPr>
          <w:rtl/>
        </w:rPr>
      </w:pPr>
      <w:bookmarkStart w:id="12569" w:name="ET_speakercontinue_6359_22"/>
      <w:r w:rsidRPr="00D33DD1">
        <w:rPr>
          <w:rStyle w:val="TagStyle"/>
          <w:rtl/>
        </w:rPr>
        <w:t xml:space="preserve"> &lt;&lt; דובר_המשך &gt;&gt; </w:t>
      </w:r>
      <w:r>
        <w:rPr>
          <w:rtl/>
        </w:rPr>
        <w:t>מטי צרפתי הרכבי (יש עתיד):</w:t>
      </w:r>
      <w:r w:rsidRPr="00D33DD1">
        <w:rPr>
          <w:rStyle w:val="TagStyle"/>
          <w:rtl/>
        </w:rPr>
        <w:t xml:space="preserve"> &lt;&lt; דובר_המשך &gt;&gt;</w:t>
      </w:r>
      <w:r>
        <w:rPr>
          <w:rtl/>
        </w:rPr>
        <w:t xml:space="preserve">  </w:t>
      </w:r>
      <w:bookmarkEnd w:id="12569"/>
    </w:p>
    <w:p w:rsidR="00304FBD" w:rsidRDefault="00304FBD" w:rsidP="00356066">
      <w:pPr>
        <w:rPr>
          <w:rtl/>
        </w:rPr>
      </w:pPr>
    </w:p>
    <w:p w:rsidR="00304FBD" w:rsidRDefault="00304FBD" w:rsidP="00AB2D5C">
      <w:pPr>
        <w:rPr>
          <w:rtl/>
        </w:rPr>
      </w:pPr>
      <w:r>
        <w:rPr>
          <w:rFonts w:hint="cs"/>
          <w:rtl/>
        </w:rPr>
        <w:t>בטוח? חמש?</w:t>
      </w:r>
    </w:p>
    <w:p w:rsidR="00304FBD" w:rsidRDefault="00304FBD" w:rsidP="00AB2D5C">
      <w:pPr>
        <w:rPr>
          <w:rtl/>
        </w:rPr>
      </w:pPr>
      <w:bookmarkStart w:id="12570" w:name="_ETM_Q31_730000"/>
      <w:bookmarkEnd w:id="12570"/>
    </w:p>
    <w:p w:rsidR="00304FBD" w:rsidRDefault="00304FBD" w:rsidP="00AB2D5C">
      <w:pPr>
        <w:pStyle w:val="af6"/>
        <w:keepNext/>
        <w:rPr>
          <w:rtl/>
        </w:rPr>
      </w:pPr>
      <w:bookmarkStart w:id="12571" w:name="ET_yor_6666_24"/>
      <w:r w:rsidRPr="00D33DD1">
        <w:rPr>
          <w:rStyle w:val="TagStyle"/>
          <w:rtl/>
        </w:rPr>
        <w:t xml:space="preserve"> &lt;&lt; יור &gt;&gt; </w:t>
      </w:r>
      <w:r>
        <w:rPr>
          <w:rtl/>
        </w:rPr>
        <w:t>היו"ר סימון דוידסון:</w:t>
      </w:r>
      <w:r w:rsidRPr="00D33DD1">
        <w:rPr>
          <w:rStyle w:val="TagStyle"/>
          <w:rtl/>
        </w:rPr>
        <w:t xml:space="preserve"> &lt;&lt; יור &gt;&gt;</w:t>
      </w:r>
      <w:r>
        <w:rPr>
          <w:rtl/>
        </w:rPr>
        <w:t xml:space="preserve">  </w:t>
      </w:r>
      <w:bookmarkEnd w:id="12571"/>
    </w:p>
    <w:p w:rsidR="00304FBD" w:rsidRDefault="00304FBD" w:rsidP="00356066">
      <w:pPr>
        <w:rPr>
          <w:rtl/>
        </w:rPr>
      </w:pPr>
    </w:p>
    <w:p w:rsidR="00304FBD" w:rsidRDefault="00304FBD" w:rsidP="00AB2D5C">
      <w:pPr>
        <w:rPr>
          <w:rtl/>
        </w:rPr>
      </w:pPr>
      <w:r>
        <w:rPr>
          <w:rFonts w:hint="cs"/>
          <w:rtl/>
        </w:rPr>
        <w:t>כן.</w:t>
      </w:r>
    </w:p>
    <w:p w:rsidR="00304FBD" w:rsidRDefault="00304FBD" w:rsidP="00AB2D5C">
      <w:pPr>
        <w:rPr>
          <w:rtl/>
        </w:rPr>
      </w:pPr>
    </w:p>
    <w:p w:rsidR="00304FBD" w:rsidRDefault="00304FBD" w:rsidP="00AB2D5C">
      <w:pPr>
        <w:pStyle w:val="-"/>
        <w:keepNext/>
        <w:rPr>
          <w:rtl/>
        </w:rPr>
      </w:pPr>
      <w:bookmarkStart w:id="12572" w:name="ET_speakercontinue_6359_25"/>
      <w:r w:rsidRPr="00D33DD1">
        <w:rPr>
          <w:rStyle w:val="TagStyle"/>
          <w:rtl/>
        </w:rPr>
        <w:t xml:space="preserve"> &lt;&lt; דובר_המשך &gt;&gt; </w:t>
      </w:r>
      <w:r>
        <w:rPr>
          <w:rtl/>
        </w:rPr>
        <w:t>מטי צרפתי הרכבי (יש עתיד):</w:t>
      </w:r>
      <w:r w:rsidRPr="00D33DD1">
        <w:rPr>
          <w:rStyle w:val="TagStyle"/>
          <w:rtl/>
        </w:rPr>
        <w:t xml:space="preserve"> &lt;&lt; דובר_המשך &gt;&gt;</w:t>
      </w:r>
      <w:r>
        <w:rPr>
          <w:rtl/>
        </w:rPr>
        <w:t xml:space="preserve">  </w:t>
      </w:r>
      <w:bookmarkEnd w:id="12572"/>
    </w:p>
    <w:p w:rsidR="00304FBD" w:rsidRDefault="00304FBD" w:rsidP="00356066">
      <w:pPr>
        <w:rPr>
          <w:rtl/>
        </w:rPr>
      </w:pPr>
    </w:p>
    <w:p w:rsidR="00304FBD" w:rsidRDefault="00304FBD" w:rsidP="00AB2D5C">
      <w:pPr>
        <w:rPr>
          <w:rtl/>
        </w:rPr>
      </w:pPr>
      <w:r>
        <w:rPr>
          <w:rFonts w:hint="cs"/>
          <w:rtl/>
        </w:rPr>
        <w:t>טוב, אז אני אמשיך בהסתייגויות הבאות.</w:t>
      </w:r>
    </w:p>
    <w:p w:rsidR="00304FBD" w:rsidRDefault="00304FBD" w:rsidP="00AB2D5C">
      <w:pPr>
        <w:rPr>
          <w:rtl/>
        </w:rPr>
      </w:pPr>
      <w:bookmarkStart w:id="12573" w:name="_ETM_Q31_737000"/>
      <w:bookmarkEnd w:id="12573"/>
    </w:p>
    <w:p w:rsidR="00304FBD" w:rsidRDefault="00304FBD" w:rsidP="00AB2D5C">
      <w:pPr>
        <w:pStyle w:val="af6"/>
        <w:keepNext/>
        <w:rPr>
          <w:rtl/>
        </w:rPr>
      </w:pPr>
      <w:bookmarkStart w:id="12574" w:name="ET_yor_6666_26"/>
      <w:r w:rsidRPr="00D33DD1">
        <w:rPr>
          <w:rStyle w:val="TagStyle"/>
          <w:rtl/>
        </w:rPr>
        <w:t xml:space="preserve"> &lt;&lt; יור &gt;&gt; </w:t>
      </w:r>
      <w:r>
        <w:rPr>
          <w:rtl/>
        </w:rPr>
        <w:t>היו"ר סימון דוידסון:</w:t>
      </w:r>
      <w:r w:rsidRPr="00D33DD1">
        <w:rPr>
          <w:rStyle w:val="TagStyle"/>
          <w:rtl/>
        </w:rPr>
        <w:t xml:space="preserve"> &lt;&lt; יור &gt;&gt;</w:t>
      </w:r>
      <w:r>
        <w:rPr>
          <w:rtl/>
        </w:rPr>
        <w:t xml:space="preserve">  </w:t>
      </w:r>
      <w:bookmarkEnd w:id="12574"/>
    </w:p>
    <w:p w:rsidR="00304FBD" w:rsidRDefault="00304FBD" w:rsidP="00356066">
      <w:pPr>
        <w:rPr>
          <w:rtl/>
        </w:rPr>
      </w:pPr>
    </w:p>
    <w:p w:rsidR="00304FBD" w:rsidRDefault="00304FBD" w:rsidP="00AB2D5C">
      <w:pPr>
        <w:rPr>
          <w:rtl/>
        </w:rPr>
      </w:pPr>
      <w:r>
        <w:rPr>
          <w:rFonts w:hint="cs"/>
          <w:rtl/>
        </w:rPr>
        <w:t>אנחנו מחכים ומצפים.</w:t>
      </w:r>
    </w:p>
    <w:p w:rsidR="00304FBD" w:rsidRDefault="00304FBD" w:rsidP="00AB2D5C">
      <w:pPr>
        <w:rPr>
          <w:rtl/>
        </w:rPr>
      </w:pPr>
    </w:p>
    <w:p w:rsidR="00304FBD" w:rsidRDefault="00304FBD" w:rsidP="00AB2D5C">
      <w:pPr>
        <w:pStyle w:val="-"/>
        <w:keepNext/>
        <w:rPr>
          <w:rtl/>
        </w:rPr>
      </w:pPr>
      <w:bookmarkStart w:id="12575" w:name="ET_speakercontinue_6359_27"/>
      <w:r w:rsidRPr="00D33DD1">
        <w:rPr>
          <w:rStyle w:val="TagStyle"/>
          <w:rtl/>
        </w:rPr>
        <w:t xml:space="preserve"> &lt;&lt; דובר_המשך &gt;&gt; </w:t>
      </w:r>
      <w:r>
        <w:rPr>
          <w:rtl/>
        </w:rPr>
        <w:t>מטי צרפתי הרכבי (יש עתיד):</w:t>
      </w:r>
      <w:r w:rsidRPr="00D33DD1">
        <w:rPr>
          <w:rStyle w:val="TagStyle"/>
          <w:rtl/>
        </w:rPr>
        <w:t xml:space="preserve"> &lt;&lt; דובר_המשך &gt;&gt;</w:t>
      </w:r>
      <w:r>
        <w:rPr>
          <w:rtl/>
        </w:rPr>
        <w:t xml:space="preserve">  </w:t>
      </w:r>
      <w:bookmarkEnd w:id="12575"/>
    </w:p>
    <w:p w:rsidR="00304FBD" w:rsidRDefault="00304FBD" w:rsidP="00356066">
      <w:pPr>
        <w:rPr>
          <w:rtl/>
        </w:rPr>
      </w:pPr>
    </w:p>
    <w:p w:rsidR="00304FBD" w:rsidRDefault="00304FBD" w:rsidP="00AB2D5C">
      <w:pPr>
        <w:rPr>
          <w:rtl/>
        </w:rPr>
      </w:pPr>
      <w:r>
        <w:rPr>
          <w:rFonts w:hint="cs"/>
          <w:rtl/>
        </w:rPr>
        <w:t>תודה רבה.</w:t>
      </w:r>
    </w:p>
    <w:p w:rsidR="00304FBD" w:rsidRDefault="00304FBD" w:rsidP="00AB2D5C">
      <w:pPr>
        <w:rPr>
          <w:rtl/>
        </w:rPr>
      </w:pPr>
    </w:p>
    <w:p w:rsidR="00304FBD" w:rsidRDefault="00304FBD" w:rsidP="00AB2D5C">
      <w:pPr>
        <w:pStyle w:val="af6"/>
        <w:keepNext/>
        <w:rPr>
          <w:rtl/>
        </w:rPr>
      </w:pPr>
      <w:bookmarkStart w:id="12576" w:name="ET_yor_6666_28"/>
      <w:r w:rsidRPr="00D33DD1">
        <w:rPr>
          <w:rStyle w:val="TagStyle"/>
          <w:rtl/>
        </w:rPr>
        <w:t xml:space="preserve"> &lt;&lt; יור &gt;&gt; </w:t>
      </w:r>
      <w:r>
        <w:rPr>
          <w:rtl/>
        </w:rPr>
        <w:t>היו"ר סימון דוידסון:</w:t>
      </w:r>
      <w:r w:rsidRPr="00D33DD1">
        <w:rPr>
          <w:rStyle w:val="TagStyle"/>
          <w:rtl/>
        </w:rPr>
        <w:t xml:space="preserve"> &lt;&lt; יור &gt;&gt;</w:t>
      </w:r>
      <w:r>
        <w:rPr>
          <w:rtl/>
        </w:rPr>
        <w:t xml:space="preserve">  </w:t>
      </w:r>
      <w:bookmarkEnd w:id="12576"/>
    </w:p>
    <w:p w:rsidR="00304FBD" w:rsidRDefault="00304FBD" w:rsidP="00356066">
      <w:pPr>
        <w:rPr>
          <w:rtl/>
        </w:rPr>
      </w:pPr>
    </w:p>
    <w:p w:rsidR="00304FBD" w:rsidRDefault="00304FBD" w:rsidP="00AB2D5C">
      <w:pPr>
        <w:rPr>
          <w:rtl/>
        </w:rPr>
      </w:pPr>
      <w:bookmarkStart w:id="12577" w:name="_ETM_Q31_740000"/>
      <w:bookmarkEnd w:id="12577"/>
      <w:r>
        <w:rPr>
          <w:rFonts w:hint="cs"/>
          <w:rtl/>
        </w:rPr>
        <w:t xml:space="preserve">תודה רבה. </w:t>
      </w:r>
      <w:bookmarkStart w:id="12578" w:name="_ETM_Q31_739000"/>
      <w:bookmarkEnd w:id="12578"/>
      <w:r>
        <w:rPr>
          <w:rFonts w:hint="cs"/>
          <w:rtl/>
        </w:rPr>
        <w:t>אני מזמין את חברת הכנסת טטיאנה מזרסקי, בבקשה.</w:t>
      </w:r>
    </w:p>
    <w:p w:rsidR="00304FBD" w:rsidRDefault="00304FBD" w:rsidP="00AB2D5C">
      <w:pPr>
        <w:rPr>
          <w:rtl/>
        </w:rPr>
      </w:pPr>
      <w:bookmarkStart w:id="12579" w:name="_ETM_Q31_747000"/>
      <w:bookmarkEnd w:id="12579"/>
    </w:p>
    <w:p w:rsidR="00304FBD" w:rsidRDefault="00304FBD" w:rsidP="00AB2D5C">
      <w:pPr>
        <w:pStyle w:val="a4"/>
        <w:keepNext/>
        <w:rPr>
          <w:rtl/>
        </w:rPr>
      </w:pPr>
      <w:bookmarkStart w:id="12580" w:name="ET_speaker_6228_30"/>
      <w:r w:rsidRPr="00D33DD1">
        <w:rPr>
          <w:rStyle w:val="TagStyle"/>
          <w:rtl/>
        </w:rPr>
        <w:t xml:space="preserve"> &lt;&lt; דובר &gt;&gt; </w:t>
      </w:r>
      <w:bookmarkStart w:id="12581" w:name="_Toc194414191"/>
      <w:bookmarkStart w:id="12582" w:name="_Toc233629176"/>
      <w:r>
        <w:rPr>
          <w:rtl/>
        </w:rPr>
        <w:t>טטיאנה מזרסקי (יש עתיד):</w:t>
      </w:r>
      <w:bookmarkEnd w:id="12581"/>
      <w:bookmarkEnd w:id="12582"/>
      <w:r w:rsidRPr="00D33DD1">
        <w:rPr>
          <w:rStyle w:val="TagStyle"/>
          <w:rtl/>
        </w:rPr>
        <w:t xml:space="preserve"> &lt;&lt; דובר &gt;&gt;</w:t>
      </w:r>
      <w:r>
        <w:rPr>
          <w:rtl/>
        </w:rPr>
        <w:t xml:space="preserve">  </w:t>
      </w:r>
      <w:bookmarkEnd w:id="12580"/>
    </w:p>
    <w:p w:rsidR="00304FBD" w:rsidRDefault="00304FBD" w:rsidP="00356066">
      <w:pPr>
        <w:rPr>
          <w:rtl/>
        </w:rPr>
      </w:pPr>
    </w:p>
    <w:p w:rsidR="00304FBD" w:rsidRPr="00D33DD1" w:rsidRDefault="00304FBD" w:rsidP="00AB2D5C">
      <w:pPr>
        <w:rPr>
          <w:rtl/>
        </w:rPr>
      </w:pPr>
      <w:r>
        <w:rPr>
          <w:rFonts w:hint="cs"/>
          <w:rtl/>
        </w:rPr>
        <w:t xml:space="preserve">פעם ראשונה שאני </w:t>
      </w:r>
      <w:bookmarkStart w:id="12583" w:name="_ETM_Q31_754000"/>
      <w:bookmarkEnd w:id="12583"/>
      <w:r>
        <w:rPr>
          <w:rFonts w:hint="cs"/>
          <w:rtl/>
        </w:rPr>
        <w:t>נואמת כשאתה יושב-ראש, איזה כיף.</w:t>
      </w:r>
    </w:p>
    <w:p w:rsidR="00304FBD" w:rsidRDefault="00304FBD" w:rsidP="00AB2D5C">
      <w:pPr>
        <w:rPr>
          <w:rtl/>
        </w:rPr>
      </w:pPr>
      <w:bookmarkStart w:id="12584" w:name="_ETM_Q31_756000"/>
      <w:bookmarkEnd w:id="12584"/>
    </w:p>
    <w:p w:rsidR="00304FBD" w:rsidRDefault="00304FBD" w:rsidP="00743DF1">
      <w:pPr>
        <w:rPr>
          <w:rtl/>
          <w:lang w:eastAsia="he-IL"/>
        </w:rPr>
      </w:pPr>
      <w:bookmarkStart w:id="12585" w:name="TOR_Q32"/>
      <w:bookmarkEnd w:id="12585"/>
      <w:r>
        <w:rPr>
          <w:rFonts w:hint="cs"/>
          <w:rtl/>
          <w:lang w:eastAsia="he-IL"/>
        </w:rPr>
        <w:t xml:space="preserve">אדוני היושב-ראש, חבריי חברי הכנסת, 542 ימים, המלחמה </w:t>
      </w:r>
      <w:bookmarkStart w:id="12586" w:name="_ETM_Q32_169109"/>
      <w:bookmarkEnd w:id="12586"/>
      <w:r>
        <w:rPr>
          <w:rFonts w:hint="cs"/>
          <w:rtl/>
          <w:lang w:eastAsia="he-IL"/>
        </w:rPr>
        <w:t>התחילה ולא הסתיימה. אנשי מילואים, הלוחמים שלנו</w:t>
      </w:r>
      <w:bookmarkStart w:id="12587" w:name="_ETM_Q32_175609"/>
      <w:bookmarkEnd w:id="12587"/>
      <w:r>
        <w:rPr>
          <w:rFonts w:hint="cs"/>
          <w:rtl/>
          <w:lang w:eastAsia="he-IL"/>
        </w:rPr>
        <w:t>, מקריבים את נפשם יום-יום, ובהם שלוש נשים</w:t>
      </w:r>
      <w:bookmarkStart w:id="12588" w:name="_ETM_Q32_184549"/>
      <w:bookmarkEnd w:id="12588"/>
      <w:r>
        <w:rPr>
          <w:rFonts w:hint="cs"/>
          <w:rtl/>
          <w:lang w:eastAsia="he-IL"/>
        </w:rPr>
        <w:t xml:space="preserve"> </w:t>
      </w:r>
      <w:r w:rsidR="00743DF1">
        <w:rPr>
          <w:rFonts w:hint="cs"/>
          <w:rtl/>
          <w:lang w:eastAsia="he-IL"/>
        </w:rPr>
        <w:t>– – –</w:t>
      </w:r>
    </w:p>
    <w:p w:rsidR="00304FBD" w:rsidRDefault="00304FBD" w:rsidP="00AB2D5C">
      <w:pPr>
        <w:rPr>
          <w:rtl/>
          <w:lang w:eastAsia="he-IL"/>
        </w:rPr>
      </w:pPr>
    </w:p>
    <w:p w:rsidR="00304FBD" w:rsidRDefault="00304FBD" w:rsidP="00AB2D5C">
      <w:pPr>
        <w:pStyle w:val="af6"/>
        <w:keepNext/>
        <w:rPr>
          <w:rtl/>
        </w:rPr>
      </w:pPr>
      <w:r w:rsidRPr="002E73CC">
        <w:rPr>
          <w:rStyle w:val="TagStyle"/>
          <w:rtl/>
        </w:rPr>
        <w:t xml:space="preserve"> &lt;&lt; יור &gt;&gt; </w:t>
      </w:r>
      <w:r>
        <w:rPr>
          <w:rtl/>
        </w:rPr>
        <w:t>היו"ר סימון דוידסון:</w:t>
      </w:r>
      <w:r w:rsidRPr="002E73CC">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רגע, עליזה, סליחה שאנ</w:t>
      </w:r>
      <w:bookmarkStart w:id="12589" w:name="_ETM_Q32_187009"/>
      <w:bookmarkEnd w:id="12589"/>
      <w:r>
        <w:rPr>
          <w:rFonts w:hint="cs"/>
          <w:rtl/>
          <w:lang w:eastAsia="he-IL"/>
        </w:rPr>
        <w:t>י מבקש. שומעים את זה</w:t>
      </w:r>
      <w:bookmarkStart w:id="12590" w:name="_ETM_Q32_190059"/>
      <w:bookmarkEnd w:id="12590"/>
      <w:r>
        <w:rPr>
          <w:rFonts w:hint="cs"/>
          <w:rtl/>
          <w:lang w:eastAsia="he-IL"/>
        </w:rPr>
        <w:t xml:space="preserve"> עד מטולה. בבקשה לכבד את חברי הכנסת.</w:t>
      </w:r>
      <w:bookmarkStart w:id="12591" w:name="_ETM_Q32_194279"/>
      <w:bookmarkEnd w:id="12591"/>
      <w:r>
        <w:rPr>
          <w:rFonts w:hint="cs"/>
          <w:rtl/>
          <w:lang w:eastAsia="he-IL"/>
        </w:rPr>
        <w:t xml:space="preserve"> תודה. סליחה.</w:t>
      </w:r>
    </w:p>
    <w:p w:rsidR="00304FBD" w:rsidRDefault="00304FBD" w:rsidP="00AB2D5C">
      <w:pPr>
        <w:rPr>
          <w:rtl/>
          <w:lang w:eastAsia="he-IL"/>
        </w:rPr>
      </w:pPr>
    </w:p>
    <w:p w:rsidR="00304FBD" w:rsidRDefault="00304FBD" w:rsidP="00AB2D5C">
      <w:pPr>
        <w:pStyle w:val="af5"/>
        <w:keepNext/>
        <w:rPr>
          <w:rtl/>
        </w:rPr>
      </w:pPr>
      <w:r w:rsidRPr="00325218">
        <w:rPr>
          <w:rStyle w:val="TagStyle"/>
          <w:rtl/>
        </w:rPr>
        <w:t xml:space="preserve"> &lt;&lt; קריאה &gt;&gt; </w:t>
      </w:r>
      <w:r>
        <w:rPr>
          <w:rtl/>
        </w:rPr>
        <w:t>גלעד קריב (העבודה):</w:t>
      </w:r>
      <w:r w:rsidRPr="00325218">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מטולה הם לא מכירים. </w:t>
      </w:r>
      <w:bookmarkStart w:id="12592" w:name="_ETM_Q32_196901"/>
      <w:bookmarkEnd w:id="12592"/>
      <w:r>
        <w:rPr>
          <w:rFonts w:hint="cs"/>
          <w:rtl/>
          <w:lang w:eastAsia="he-IL"/>
        </w:rPr>
        <w:t>תזכיר להם איפה זה מטולה</w:t>
      </w:r>
      <w:bookmarkStart w:id="12593" w:name="_ETM_Q32_199433"/>
      <w:bookmarkEnd w:id="12593"/>
      <w:r>
        <w:rPr>
          <w:rFonts w:hint="cs"/>
          <w:rtl/>
          <w:lang w:eastAsia="he-IL"/>
        </w:rPr>
        <w:t xml:space="preserve"> </w:t>
      </w:r>
      <w:r>
        <w:rPr>
          <w:rFonts w:hint="eastAsia"/>
          <w:rtl/>
          <w:lang w:eastAsia="he-IL"/>
        </w:rPr>
        <w:t xml:space="preserve">– </w:t>
      </w:r>
      <w:r>
        <w:rPr>
          <w:rFonts w:hint="cs"/>
          <w:rtl/>
          <w:lang w:eastAsia="he-IL"/>
        </w:rPr>
        <w:t>קצת אחרי קריי</w:t>
      </w:r>
      <w:bookmarkStart w:id="12594" w:name="_ETM_Q32_205014"/>
      <w:bookmarkStart w:id="12595" w:name="_ETM_Q32_190148"/>
      <w:bookmarkStart w:id="12596" w:name="_ETM_Q32_206233"/>
      <w:bookmarkEnd w:id="12594"/>
      <w:bookmarkEnd w:id="12595"/>
      <w:bookmarkEnd w:id="12596"/>
      <w:r>
        <w:rPr>
          <w:rFonts w:hint="cs"/>
          <w:rtl/>
          <w:lang w:eastAsia="he-IL"/>
        </w:rPr>
        <w:t>ת שמונה של אביחי שטרן.</w:t>
      </w:r>
    </w:p>
    <w:p w:rsidR="00304FBD" w:rsidRDefault="00304FBD" w:rsidP="00AB2D5C">
      <w:pPr>
        <w:rPr>
          <w:rtl/>
          <w:lang w:eastAsia="he-IL"/>
        </w:rPr>
      </w:pPr>
    </w:p>
    <w:p w:rsidR="00304FBD" w:rsidRDefault="00304FBD" w:rsidP="00AB2D5C">
      <w:pPr>
        <w:pStyle w:val="af5"/>
        <w:keepNext/>
        <w:rPr>
          <w:rtl/>
        </w:rPr>
      </w:pPr>
      <w:bookmarkStart w:id="12597" w:name="ET_interruption_5726_9"/>
      <w:r w:rsidRPr="00553841">
        <w:rPr>
          <w:rStyle w:val="TagStyle"/>
          <w:rtl/>
        </w:rPr>
        <w:t xml:space="preserve"> &lt;&lt; קריאה &gt;&gt; </w:t>
      </w:r>
      <w:r>
        <w:rPr>
          <w:rtl/>
        </w:rPr>
        <w:t>ינון אזולאי (ש"ס):</w:t>
      </w:r>
      <w:r w:rsidRPr="00553841">
        <w:rPr>
          <w:rStyle w:val="TagStyle"/>
          <w:rtl/>
        </w:rPr>
        <w:t xml:space="preserve"> &lt;&lt; קריאה &gt;&gt;</w:t>
      </w:r>
      <w:r>
        <w:rPr>
          <w:rtl/>
        </w:rPr>
        <w:t xml:space="preserve"> </w:t>
      </w:r>
      <w:bookmarkEnd w:id="12597"/>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 אתה רק את איילון מכיר. רק את איילון את</w:t>
      </w:r>
      <w:r w:rsidR="00FD6E08">
        <w:rPr>
          <w:rFonts w:hint="cs"/>
          <w:rtl/>
          <w:lang w:eastAsia="he-IL"/>
        </w:rPr>
        <w:t>ה</w:t>
      </w:r>
      <w:r>
        <w:rPr>
          <w:rFonts w:hint="cs"/>
          <w:rtl/>
          <w:lang w:eastAsia="he-IL"/>
        </w:rPr>
        <w:t xml:space="preserve"> מכיר.</w:t>
      </w:r>
      <w:bookmarkStart w:id="12598" w:name="_ETM_Q32_205951"/>
      <w:bookmarkEnd w:id="12598"/>
    </w:p>
    <w:p w:rsidR="00304FBD" w:rsidRDefault="00304FBD" w:rsidP="00AB2D5C">
      <w:pPr>
        <w:rPr>
          <w:rtl/>
          <w:lang w:eastAsia="he-IL"/>
        </w:rPr>
      </w:pPr>
    </w:p>
    <w:p w:rsidR="00304FBD" w:rsidRDefault="00304FBD" w:rsidP="00AB2D5C">
      <w:pPr>
        <w:pStyle w:val="af5"/>
        <w:keepNext/>
        <w:rPr>
          <w:rtl/>
        </w:rPr>
      </w:pPr>
      <w:r w:rsidRPr="00553841">
        <w:rPr>
          <w:rStyle w:val="TagStyle"/>
          <w:rtl/>
        </w:rPr>
        <w:t xml:space="preserve"> &lt;&lt; קריאה &gt;&gt; </w:t>
      </w:r>
      <w:r>
        <w:rPr>
          <w:rtl/>
        </w:rPr>
        <w:t>גלעד קריב (העבודה):</w:t>
      </w:r>
      <w:r w:rsidRPr="00553841">
        <w:rPr>
          <w:rStyle w:val="TagStyle"/>
          <w:rtl/>
        </w:rPr>
        <w:t xml:space="preserve"> &lt;&lt; קריאה &gt;&gt;</w:t>
      </w:r>
      <w:r>
        <w:rPr>
          <w:rtl/>
        </w:rPr>
        <w:t xml:space="preserve"> </w:t>
      </w:r>
    </w:p>
    <w:p w:rsidR="00304FBD" w:rsidRDefault="00304FBD" w:rsidP="00356066">
      <w:pPr>
        <w:rPr>
          <w:rtl/>
          <w:lang w:eastAsia="he-IL"/>
        </w:rPr>
      </w:pPr>
    </w:p>
    <w:p w:rsidR="00304FBD" w:rsidRPr="00553841" w:rsidRDefault="00304FBD" w:rsidP="00AB2D5C">
      <w:pPr>
        <w:rPr>
          <w:rtl/>
          <w:lang w:eastAsia="he-IL"/>
        </w:rPr>
      </w:pPr>
      <w:r>
        <w:rPr>
          <w:rFonts w:hint="cs"/>
          <w:rtl/>
          <w:lang w:eastAsia="he-IL"/>
        </w:rPr>
        <w:t>איך שאתם באים ומברכים את אביחי שטרן, עוד 8 קילומטר עד תל חי.</w:t>
      </w:r>
    </w:p>
    <w:p w:rsidR="00304FBD" w:rsidRDefault="00304FBD" w:rsidP="00AB2D5C">
      <w:pPr>
        <w:rPr>
          <w:rtl/>
          <w:lang w:eastAsia="he-IL"/>
        </w:rPr>
      </w:pPr>
    </w:p>
    <w:p w:rsidR="00304FBD" w:rsidRDefault="00304FBD" w:rsidP="00AB2D5C">
      <w:pPr>
        <w:pStyle w:val="af5"/>
        <w:keepNext/>
        <w:rPr>
          <w:rtl/>
        </w:rPr>
      </w:pPr>
      <w:bookmarkStart w:id="12599" w:name="ET_interruption_5726_11"/>
      <w:r w:rsidRPr="00553841">
        <w:rPr>
          <w:rStyle w:val="TagStyle"/>
          <w:rtl/>
        </w:rPr>
        <w:t xml:space="preserve"> &lt;&lt; קריאה &gt;&gt; </w:t>
      </w:r>
      <w:r>
        <w:rPr>
          <w:rtl/>
        </w:rPr>
        <w:t>ינון אזולאי (ש"ס):</w:t>
      </w:r>
      <w:r w:rsidRPr="00553841">
        <w:rPr>
          <w:rStyle w:val="TagStyle"/>
          <w:rtl/>
        </w:rPr>
        <w:t xml:space="preserve"> &lt;&lt; קריאה &gt;&gt;</w:t>
      </w:r>
      <w:r>
        <w:rPr>
          <w:rtl/>
        </w:rPr>
        <w:t xml:space="preserve"> </w:t>
      </w:r>
      <w:bookmarkEnd w:id="12599"/>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עזוב, האופוזיציה </w:t>
      </w:r>
      <w:r w:rsidR="00743DF1">
        <w:rPr>
          <w:rFonts w:hint="cs"/>
          <w:rtl/>
          <w:lang w:eastAsia="he-IL"/>
        </w:rPr>
        <w:t>– – –</w:t>
      </w:r>
      <w:r>
        <w:rPr>
          <w:rFonts w:hint="cs"/>
          <w:rtl/>
          <w:lang w:eastAsia="he-IL"/>
        </w:rPr>
        <w:t xml:space="preserve"> שכונה בתל אביב, על מה אתה מדבר בכלל?</w:t>
      </w:r>
    </w:p>
    <w:p w:rsidR="00304FBD" w:rsidRPr="00553841" w:rsidRDefault="00304FBD" w:rsidP="00AB2D5C">
      <w:pPr>
        <w:rPr>
          <w:rtl/>
          <w:lang w:eastAsia="he-IL"/>
        </w:rPr>
      </w:pPr>
    </w:p>
    <w:p w:rsidR="00304FBD" w:rsidRDefault="00304FBD" w:rsidP="00AB2D5C">
      <w:pPr>
        <w:pStyle w:val="af6"/>
        <w:keepNext/>
        <w:rPr>
          <w:rtl/>
        </w:rPr>
      </w:pPr>
      <w:r w:rsidRPr="00483310">
        <w:rPr>
          <w:rStyle w:val="TagStyle"/>
          <w:rtl/>
        </w:rPr>
        <w:t xml:space="preserve"> &lt;&lt; יור &gt;&gt; </w:t>
      </w:r>
      <w:r>
        <w:rPr>
          <w:rtl/>
        </w:rPr>
        <w:t>היו"ר סימון דוידסון:</w:t>
      </w:r>
      <w:r w:rsidRPr="00483310">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אוקיי, </w:t>
      </w:r>
      <w:bookmarkStart w:id="12600" w:name="_ETM_Q32_219868"/>
      <w:bookmarkEnd w:id="12600"/>
      <w:r>
        <w:rPr>
          <w:rFonts w:hint="cs"/>
          <w:rtl/>
          <w:lang w:eastAsia="he-IL"/>
        </w:rPr>
        <w:t>תודה רבה, גלעד קריב. תודה רבה. מהתחלה, טטיאנה, בבקשה. נתתי לך את כל הזמן. בבקשה.</w:t>
      </w:r>
    </w:p>
    <w:p w:rsidR="00304FBD" w:rsidRDefault="00304FBD" w:rsidP="00AB2D5C">
      <w:pPr>
        <w:rPr>
          <w:rtl/>
          <w:lang w:eastAsia="he-IL"/>
        </w:rPr>
      </w:pPr>
    </w:p>
    <w:p w:rsidR="00304FBD" w:rsidRDefault="00304FBD" w:rsidP="00AB2D5C">
      <w:pPr>
        <w:pStyle w:val="-"/>
        <w:keepNext/>
        <w:rPr>
          <w:rtl/>
        </w:rPr>
      </w:pPr>
      <w:bookmarkStart w:id="12601" w:name="ET_speakercontinue_6228_5"/>
      <w:r w:rsidRPr="00483310">
        <w:rPr>
          <w:rStyle w:val="TagStyle"/>
          <w:rtl/>
        </w:rPr>
        <w:t xml:space="preserve"> &lt;&lt; דובר_המשך &gt;&gt; </w:t>
      </w:r>
      <w:r>
        <w:rPr>
          <w:rtl/>
        </w:rPr>
        <w:t>טטיאנה מזרסקי (יש עתיד):</w:t>
      </w:r>
      <w:r w:rsidRPr="00483310">
        <w:rPr>
          <w:rStyle w:val="TagStyle"/>
          <w:rtl/>
        </w:rPr>
        <w:t xml:space="preserve"> &lt;&lt; דובר_המשך &gt;&gt;</w:t>
      </w:r>
      <w:r>
        <w:rPr>
          <w:rtl/>
        </w:rPr>
        <w:t xml:space="preserve"> </w:t>
      </w:r>
      <w:bookmarkEnd w:id="12601"/>
    </w:p>
    <w:p w:rsidR="00304FBD" w:rsidRDefault="00304FBD" w:rsidP="00AB2D5C">
      <w:pPr>
        <w:rPr>
          <w:rtl/>
          <w:lang w:eastAsia="he-IL"/>
        </w:rPr>
      </w:pPr>
    </w:p>
    <w:p w:rsidR="00304FBD" w:rsidRDefault="00304FBD" w:rsidP="00AB2D5C">
      <w:pPr>
        <w:rPr>
          <w:rtl/>
          <w:lang w:eastAsia="he-IL"/>
        </w:rPr>
      </w:pPr>
      <w:r>
        <w:rPr>
          <w:rFonts w:hint="cs"/>
          <w:rtl/>
          <w:lang w:eastAsia="he-IL"/>
        </w:rPr>
        <w:t>תודה</w:t>
      </w:r>
      <w:bookmarkStart w:id="12602" w:name="_ETM_Q32_224078"/>
      <w:bookmarkEnd w:id="12602"/>
      <w:r>
        <w:rPr>
          <w:rFonts w:hint="cs"/>
          <w:rtl/>
          <w:lang w:eastAsia="he-IL"/>
        </w:rPr>
        <w:t>, אדוני היושב-ראש</w:t>
      </w:r>
      <w:bookmarkStart w:id="12603" w:name="_ETM_Q32_227027"/>
      <w:bookmarkEnd w:id="12603"/>
      <w:r>
        <w:rPr>
          <w:rFonts w:hint="cs"/>
          <w:rtl/>
          <w:lang w:eastAsia="he-IL"/>
        </w:rPr>
        <w:t>. הלוחמים שלנו ממשיכים להקריב את חייהם, עוזבים</w:t>
      </w:r>
      <w:bookmarkStart w:id="12604" w:name="_ETM_Q32_235459"/>
      <w:bookmarkEnd w:id="12604"/>
      <w:r>
        <w:rPr>
          <w:rFonts w:hint="cs"/>
          <w:rtl/>
          <w:lang w:eastAsia="he-IL"/>
        </w:rPr>
        <w:t xml:space="preserve"> את העסקים שלהם, את המשפחות שלהם, והחטופים שלנו טרם הוחזרו הביתה,</w:t>
      </w:r>
      <w:bookmarkStart w:id="12605" w:name="_ETM_Q32_239664"/>
      <w:bookmarkStart w:id="12606" w:name="_ETM_Q32_242026"/>
      <w:bookmarkEnd w:id="12605"/>
      <w:bookmarkEnd w:id="12606"/>
      <w:r>
        <w:rPr>
          <w:rFonts w:hint="cs"/>
          <w:rtl/>
          <w:lang w:eastAsia="he-IL"/>
        </w:rPr>
        <w:t xml:space="preserve"> ובהם שלוש נשים שהמשפחות שלהן רוצות לקבור אותן פה בארץ ישראל, וזה לא</w:t>
      </w:r>
      <w:bookmarkStart w:id="12607" w:name="_ETM_Q32_251135"/>
      <w:bookmarkEnd w:id="12607"/>
      <w:r>
        <w:rPr>
          <w:rFonts w:hint="cs"/>
          <w:rtl/>
          <w:lang w:eastAsia="he-IL"/>
        </w:rPr>
        <w:t xml:space="preserve"> קורה, וזה פשוט הורס אותן מבפנים</w:t>
      </w:r>
      <w:bookmarkStart w:id="12608" w:name="_ETM_Q32_254829"/>
      <w:bookmarkEnd w:id="12608"/>
      <w:r>
        <w:rPr>
          <w:rFonts w:hint="cs"/>
          <w:rtl/>
          <w:lang w:eastAsia="he-IL"/>
        </w:rPr>
        <w:t>. מאות משפחות נהרסות</w:t>
      </w:r>
      <w:bookmarkStart w:id="12609" w:name="_ETM_Q32_258437"/>
      <w:bookmarkEnd w:id="12609"/>
      <w:r>
        <w:rPr>
          <w:rFonts w:hint="cs"/>
          <w:rtl/>
          <w:lang w:eastAsia="he-IL"/>
        </w:rPr>
        <w:t xml:space="preserve">, מאות משפחות סובלות </w:t>
      </w:r>
      <w:r>
        <w:rPr>
          <w:rFonts w:hint="eastAsia"/>
          <w:rtl/>
          <w:lang w:eastAsia="he-IL"/>
        </w:rPr>
        <w:t>–</w:t>
      </w:r>
      <w:r>
        <w:rPr>
          <w:rFonts w:hint="cs"/>
          <w:rtl/>
          <w:lang w:eastAsia="he-IL"/>
        </w:rPr>
        <w:t xml:space="preserve"> אלה שמחכות</w:t>
      </w:r>
      <w:bookmarkStart w:id="12610" w:name="_ETM_Q32_263125"/>
      <w:bookmarkEnd w:id="12610"/>
      <w:r>
        <w:rPr>
          <w:rFonts w:hint="cs"/>
          <w:rtl/>
          <w:lang w:eastAsia="he-IL"/>
        </w:rPr>
        <w:t xml:space="preserve"> ליקיריהן שעדיין נמצאים בשבי, שבי נורא</w:t>
      </w:r>
      <w:bookmarkStart w:id="12611" w:name="_ETM_Q32_267525"/>
      <w:bookmarkEnd w:id="12611"/>
      <w:r>
        <w:rPr>
          <w:rFonts w:hint="cs"/>
          <w:rtl/>
          <w:lang w:eastAsia="he-IL"/>
        </w:rPr>
        <w:t>, ואלה שמחכות ללוחמים שלהן שממשיכים לתת למדינה את מה שהם חייבים לתת; יוצאים</w:t>
      </w:r>
      <w:bookmarkStart w:id="12612" w:name="_ETM_Q32_276474"/>
      <w:bookmarkEnd w:id="12612"/>
      <w:r>
        <w:rPr>
          <w:rFonts w:hint="cs"/>
          <w:rtl/>
          <w:lang w:eastAsia="he-IL"/>
        </w:rPr>
        <w:t xml:space="preserve"> למילואים בלי לחשוב מה יהיה עם הילדים, מה יהיה עם העסקים</w:t>
      </w:r>
      <w:bookmarkStart w:id="12613" w:name="_ETM_Q32_280687"/>
      <w:bookmarkEnd w:id="12613"/>
      <w:r>
        <w:rPr>
          <w:rFonts w:hint="cs"/>
          <w:rtl/>
          <w:lang w:eastAsia="he-IL"/>
        </w:rPr>
        <w:t>, עם הפרנסה, כי הם יודעים שזו</w:t>
      </w:r>
      <w:bookmarkStart w:id="12614" w:name="_ETM_Q32_283732"/>
      <w:bookmarkEnd w:id="12614"/>
      <w:r>
        <w:rPr>
          <w:rFonts w:hint="cs"/>
          <w:rtl/>
          <w:lang w:eastAsia="he-IL"/>
        </w:rPr>
        <w:t xml:space="preserve"> חובתם לצאת ולהגן על אזרחי מדינת ישראל.</w:t>
      </w:r>
    </w:p>
    <w:p w:rsidR="00304FBD" w:rsidRDefault="00304FBD" w:rsidP="00AB2D5C">
      <w:pPr>
        <w:rPr>
          <w:rtl/>
          <w:lang w:eastAsia="he-IL"/>
        </w:rPr>
      </w:pPr>
    </w:p>
    <w:p w:rsidR="00304FBD" w:rsidRDefault="00304FBD" w:rsidP="00AB2D5C">
      <w:pPr>
        <w:rPr>
          <w:rtl/>
          <w:lang w:eastAsia="he-IL"/>
        </w:rPr>
      </w:pPr>
      <w:r>
        <w:rPr>
          <w:rFonts w:hint="cs"/>
          <w:rtl/>
          <w:lang w:eastAsia="he-IL"/>
        </w:rPr>
        <w:t>בשבוע שעבר דיברתי עם בחורה בשם לונה סרגיינקו. אולי למישהו</w:t>
      </w:r>
      <w:bookmarkStart w:id="12615" w:name="_ETM_Q32_297570"/>
      <w:bookmarkEnd w:id="12615"/>
      <w:r>
        <w:rPr>
          <w:rFonts w:hint="cs"/>
          <w:rtl/>
          <w:lang w:eastAsia="he-IL"/>
        </w:rPr>
        <w:t xml:space="preserve"> מצלצל השם שלה </w:t>
      </w:r>
      <w:r>
        <w:rPr>
          <w:rFonts w:hint="eastAsia"/>
          <w:rtl/>
          <w:lang w:eastAsia="he-IL"/>
        </w:rPr>
        <w:t xml:space="preserve">– </w:t>
      </w:r>
      <w:r>
        <w:rPr>
          <w:rFonts w:hint="cs"/>
          <w:rtl/>
          <w:lang w:eastAsia="he-IL"/>
        </w:rPr>
        <w:t>אולי מישהו קרא אמש את הכתבה ב-</w:t>
      </w:r>
      <w:r>
        <w:rPr>
          <w:lang w:eastAsia="he-IL"/>
        </w:rPr>
        <w:t>ynet</w:t>
      </w:r>
      <w:bookmarkStart w:id="12616" w:name="_ETM_Q32_302060"/>
      <w:bookmarkEnd w:id="12616"/>
      <w:r>
        <w:rPr>
          <w:rFonts w:hint="cs"/>
          <w:rtl/>
          <w:lang w:eastAsia="he-IL"/>
        </w:rPr>
        <w:t>; זה תורגם גם לשפה הרוסית</w:t>
      </w:r>
      <w:bookmarkStart w:id="12617" w:name="_ETM_Q32_306581"/>
      <w:bookmarkEnd w:id="12617"/>
      <w:r>
        <w:rPr>
          <w:rFonts w:hint="cs"/>
          <w:rtl/>
          <w:lang w:eastAsia="he-IL"/>
        </w:rPr>
        <w:t xml:space="preserve"> באתר וסטי. לונה היא אחותו של ולדיסלב סרגיינקו</w:t>
      </w:r>
      <w:bookmarkStart w:id="12618" w:name="_ETM_Q32_311380"/>
      <w:bookmarkEnd w:id="12618"/>
      <w:r>
        <w:rPr>
          <w:rFonts w:hint="cs"/>
          <w:rtl/>
          <w:lang w:eastAsia="he-IL"/>
        </w:rPr>
        <w:t>, מילואימניק, לוחם,</w:t>
      </w:r>
      <w:bookmarkStart w:id="12619" w:name="_ETM_Q32_313781"/>
      <w:bookmarkEnd w:id="12619"/>
      <w:r>
        <w:rPr>
          <w:rFonts w:hint="cs"/>
          <w:rtl/>
          <w:lang w:eastAsia="he-IL"/>
        </w:rPr>
        <w:t xml:space="preserve"> אזרח ישראלי, שנלחם למען המדינה. הגם שהוא היה צריך את המדינה שתילחם עבורו</w:t>
      </w:r>
      <w:bookmarkStart w:id="12620" w:name="_ETM_Q32_321910"/>
      <w:bookmarkEnd w:id="12620"/>
      <w:r>
        <w:rPr>
          <w:rFonts w:hint="cs"/>
          <w:rtl/>
          <w:lang w:eastAsia="he-IL"/>
        </w:rPr>
        <w:t xml:space="preserve">, היא הפנתה לו את הגב, </w:t>
      </w:r>
      <w:bookmarkStart w:id="12621" w:name="_ETM_Q32_326551"/>
      <w:bookmarkEnd w:id="12621"/>
      <w:r>
        <w:rPr>
          <w:rFonts w:hint="cs"/>
          <w:rtl/>
          <w:lang w:eastAsia="he-IL"/>
        </w:rPr>
        <w:t>וזה עצוב. ולדיסלב סרגיינקו, זיכרונו לברכה,</w:t>
      </w:r>
      <w:bookmarkStart w:id="12622" w:name="_ETM_Q32_330861"/>
      <w:bookmarkEnd w:id="12622"/>
      <w:r>
        <w:rPr>
          <w:rFonts w:hint="cs"/>
          <w:rtl/>
          <w:lang w:eastAsia="he-IL"/>
        </w:rPr>
        <w:t xml:space="preserve"> לוחם בצנחנים, בגיל 15 איבד את אביו, בגיל 20</w:t>
      </w:r>
      <w:bookmarkStart w:id="12623" w:name="_ETM_Q32_337100"/>
      <w:bookmarkEnd w:id="12623"/>
      <w:r>
        <w:rPr>
          <w:rFonts w:hint="cs"/>
          <w:rtl/>
          <w:lang w:eastAsia="he-IL"/>
        </w:rPr>
        <w:t xml:space="preserve"> הוא עשה עלייה לישראל, וממש כעבור שנה הוא התגייס לצה"ל</w:t>
      </w:r>
      <w:bookmarkStart w:id="12624" w:name="_ETM_Q32_342261"/>
      <w:bookmarkEnd w:id="12624"/>
      <w:r>
        <w:rPr>
          <w:rFonts w:hint="cs"/>
          <w:rtl/>
          <w:lang w:eastAsia="he-IL"/>
        </w:rPr>
        <w:t>, לצנחנים. הוא היה כל כך</w:t>
      </w:r>
      <w:bookmarkStart w:id="12625" w:name="_ETM_Q32_345230"/>
      <w:bookmarkEnd w:id="12625"/>
      <w:r>
        <w:rPr>
          <w:rFonts w:hint="cs"/>
          <w:rtl/>
          <w:lang w:eastAsia="he-IL"/>
        </w:rPr>
        <w:t xml:space="preserve"> גאה שהוא משרת בצה"ל ושהוא תורם למדינה שלנו. והוא היה חייל בודד, ללא עורף</w:t>
      </w:r>
      <w:bookmarkStart w:id="12626" w:name="_ETM_Q32_353430"/>
      <w:bookmarkEnd w:id="12626"/>
      <w:r>
        <w:rPr>
          <w:rFonts w:hint="cs"/>
          <w:rtl/>
          <w:lang w:eastAsia="he-IL"/>
        </w:rPr>
        <w:t xml:space="preserve"> משפחתי, והיה לו קשה, אבל הוא </w:t>
      </w:r>
      <w:bookmarkStart w:id="12627" w:name="_ETM_Q32_356060"/>
      <w:bookmarkEnd w:id="12627"/>
      <w:r>
        <w:rPr>
          <w:rFonts w:hint="cs"/>
          <w:rtl/>
          <w:lang w:eastAsia="he-IL"/>
        </w:rPr>
        <w:t>המשיך והיה גאה שהוא לוחם במדינת ישראל. אחרי השירות הצבאי</w:t>
      </w:r>
      <w:bookmarkStart w:id="12628" w:name="_ETM_Q32_363770"/>
      <w:bookmarkEnd w:id="12628"/>
      <w:r>
        <w:rPr>
          <w:rFonts w:hint="cs"/>
          <w:rtl/>
          <w:lang w:eastAsia="he-IL"/>
        </w:rPr>
        <w:t xml:space="preserve"> שלו הוא התחתן, הקים משפחה לתפארת,</w:t>
      </w:r>
      <w:bookmarkStart w:id="12629" w:name="_ETM_Q32_367550"/>
      <w:bookmarkEnd w:id="12629"/>
      <w:r>
        <w:rPr>
          <w:rFonts w:hint="cs"/>
          <w:rtl/>
          <w:lang w:eastAsia="he-IL"/>
        </w:rPr>
        <w:t xml:space="preserve"> התגורר ביפו. </w:t>
      </w:r>
    </w:p>
    <w:p w:rsidR="00304FBD" w:rsidRDefault="00304FBD" w:rsidP="00AB2D5C">
      <w:pPr>
        <w:rPr>
          <w:rtl/>
          <w:lang w:eastAsia="he-IL"/>
        </w:rPr>
      </w:pPr>
    </w:p>
    <w:p w:rsidR="00304FBD" w:rsidRDefault="00304FBD" w:rsidP="00AB2D5C">
      <w:pPr>
        <w:rPr>
          <w:rtl/>
          <w:lang w:eastAsia="he-IL"/>
        </w:rPr>
      </w:pPr>
      <w:r>
        <w:rPr>
          <w:rFonts w:hint="cs"/>
          <w:rtl/>
          <w:lang w:eastAsia="he-IL"/>
        </w:rPr>
        <w:t xml:space="preserve">כשהחלה </w:t>
      </w:r>
      <w:bookmarkStart w:id="12630" w:name="_ETM_Q32_372460"/>
      <w:bookmarkEnd w:id="12630"/>
      <w:r>
        <w:rPr>
          <w:rFonts w:hint="cs"/>
          <w:rtl/>
          <w:lang w:eastAsia="he-IL"/>
        </w:rPr>
        <w:t>מלחמת חרבות ברזל הוא נתן למדינה 209 ימים</w:t>
      </w:r>
      <w:bookmarkStart w:id="12631" w:name="_ETM_Q32_376450"/>
      <w:bookmarkEnd w:id="12631"/>
      <w:r>
        <w:rPr>
          <w:rFonts w:hint="cs"/>
          <w:rtl/>
          <w:lang w:eastAsia="he-IL"/>
        </w:rPr>
        <w:t xml:space="preserve"> ברציפות. כשחזר הביתה, המשפחה ראתה </w:t>
      </w:r>
      <w:bookmarkStart w:id="12632" w:name="_ETM_Q32_381210"/>
      <w:bookmarkEnd w:id="12632"/>
      <w:r>
        <w:rPr>
          <w:rFonts w:hint="cs"/>
          <w:rtl/>
          <w:lang w:eastAsia="he-IL"/>
        </w:rPr>
        <w:t>את השינוי הדרסטי במצב הנפשי שלו. זה התבטא בחוסר שקט</w:t>
      </w:r>
      <w:bookmarkStart w:id="12633" w:name="_ETM_Q32_386911"/>
      <w:bookmarkEnd w:id="12633"/>
      <w:r>
        <w:rPr>
          <w:rFonts w:hint="cs"/>
          <w:rtl/>
          <w:lang w:eastAsia="he-IL"/>
        </w:rPr>
        <w:t>, חרדות, התפרצויות</w:t>
      </w:r>
      <w:bookmarkStart w:id="12634" w:name="_ETM_Q32_389880"/>
      <w:bookmarkEnd w:id="12634"/>
      <w:r>
        <w:rPr>
          <w:rFonts w:hint="cs"/>
          <w:rtl/>
          <w:lang w:eastAsia="he-IL"/>
        </w:rPr>
        <w:t xml:space="preserve"> זעם. הם פנו למשרד הביטחון</w:t>
      </w:r>
      <w:bookmarkStart w:id="12635" w:name="_ETM_Q32_393371"/>
      <w:bookmarkEnd w:id="12635"/>
      <w:r>
        <w:rPr>
          <w:rFonts w:hint="cs"/>
          <w:rtl/>
          <w:lang w:eastAsia="he-IL"/>
        </w:rPr>
        <w:t>, לאגף שיקום. הם התקשרו ואמרו: יש בעיה, אנחנו מזהים שיש</w:t>
      </w:r>
      <w:bookmarkStart w:id="12636" w:name="_ETM_Q32_397370"/>
      <w:bookmarkEnd w:id="12636"/>
      <w:r>
        <w:rPr>
          <w:rFonts w:hint="cs"/>
          <w:rtl/>
          <w:lang w:eastAsia="he-IL"/>
        </w:rPr>
        <w:t xml:space="preserve"> לוולדי בעיה. אבל מה קרה?</w:t>
      </w:r>
      <w:bookmarkStart w:id="12637" w:name="_ETM_Q32_401860"/>
      <w:bookmarkEnd w:id="12637"/>
      <w:r>
        <w:rPr>
          <w:rFonts w:hint="cs"/>
          <w:rtl/>
          <w:lang w:eastAsia="he-IL"/>
        </w:rPr>
        <w:t xml:space="preserve"> אמרו שיחזרו אליהם</w:t>
      </w:r>
      <w:bookmarkStart w:id="12638" w:name="_ETM_Q32_403950"/>
      <w:bookmarkEnd w:id="12638"/>
      <w:r>
        <w:rPr>
          <w:rFonts w:hint="cs"/>
          <w:rtl/>
          <w:lang w:eastAsia="he-IL"/>
        </w:rPr>
        <w:t xml:space="preserve"> ואף אחד לא חזר. הם ביקשו עזרה, אבל במקום</w:t>
      </w:r>
      <w:bookmarkStart w:id="12639" w:name="_ETM_Q32_406870"/>
      <w:bookmarkStart w:id="12640" w:name="_ETM_Q32_408542"/>
      <w:bookmarkEnd w:id="12639"/>
      <w:bookmarkEnd w:id="12640"/>
      <w:r>
        <w:rPr>
          <w:rFonts w:hint="cs"/>
          <w:rtl/>
          <w:lang w:eastAsia="he-IL"/>
        </w:rPr>
        <w:t xml:space="preserve"> חיבוק ותמיכה הם נתקלו</w:t>
      </w:r>
      <w:bookmarkStart w:id="12641" w:name="_ETM_Q32_410580"/>
      <w:bookmarkEnd w:id="12641"/>
      <w:r>
        <w:rPr>
          <w:rFonts w:hint="cs"/>
          <w:rtl/>
          <w:lang w:eastAsia="he-IL"/>
        </w:rPr>
        <w:t xml:space="preserve"> במערכת אטומה. ולדיסלב היה אב טרי לילד קטן, אבל הוא שם קץ לחייו</w:t>
      </w:r>
      <w:bookmarkStart w:id="12642" w:name="_ETM_Q32_417981"/>
      <w:bookmarkEnd w:id="12642"/>
      <w:r>
        <w:rPr>
          <w:rFonts w:hint="cs"/>
          <w:rtl/>
          <w:lang w:eastAsia="he-IL"/>
        </w:rPr>
        <w:t xml:space="preserve">. </w:t>
      </w:r>
    </w:p>
    <w:p w:rsidR="00304FBD" w:rsidRDefault="00304FBD" w:rsidP="00AB2D5C">
      <w:pPr>
        <w:rPr>
          <w:rtl/>
          <w:lang w:eastAsia="he-IL"/>
        </w:rPr>
      </w:pPr>
    </w:p>
    <w:p w:rsidR="00304FBD" w:rsidRDefault="00304FBD" w:rsidP="00AB2D5C">
      <w:pPr>
        <w:rPr>
          <w:rtl/>
          <w:lang w:eastAsia="he-IL"/>
        </w:rPr>
      </w:pPr>
      <w:r>
        <w:rPr>
          <w:rFonts w:hint="cs"/>
          <w:rtl/>
          <w:lang w:eastAsia="he-IL"/>
        </w:rPr>
        <w:t>הטרגדיה והאבסורד אינם נגמרים כאן</w:t>
      </w:r>
      <w:bookmarkStart w:id="12643" w:name="_ETM_Q32_421880"/>
      <w:bookmarkEnd w:id="12643"/>
      <w:r>
        <w:rPr>
          <w:rFonts w:hint="cs"/>
          <w:rtl/>
          <w:lang w:eastAsia="he-IL"/>
        </w:rPr>
        <w:t>. מדינת ישראל, שביקשה</w:t>
      </w:r>
      <w:bookmarkStart w:id="12644" w:name="_ETM_Q32_423960"/>
      <w:bookmarkEnd w:id="12644"/>
      <w:r>
        <w:rPr>
          <w:rFonts w:hint="cs"/>
          <w:rtl/>
          <w:lang w:eastAsia="he-IL"/>
        </w:rPr>
        <w:t xml:space="preserve"> מוולדיסלב לתת לה הכול </w:t>
      </w:r>
      <w:r>
        <w:rPr>
          <w:rFonts w:hint="eastAsia"/>
          <w:rtl/>
          <w:lang w:eastAsia="he-IL"/>
        </w:rPr>
        <w:t>–</w:t>
      </w:r>
      <w:bookmarkStart w:id="12645" w:name="_ETM_Q32_427230"/>
      <w:bookmarkEnd w:id="12645"/>
      <w:r>
        <w:rPr>
          <w:rFonts w:hint="cs"/>
          <w:rtl/>
          <w:lang w:eastAsia="he-IL"/>
        </w:rPr>
        <w:t xml:space="preserve"> לתת את חייו </w:t>
      </w:r>
      <w:r>
        <w:rPr>
          <w:rFonts w:hint="eastAsia"/>
          <w:rtl/>
          <w:lang w:eastAsia="he-IL"/>
        </w:rPr>
        <w:t>–</w:t>
      </w:r>
      <w:r>
        <w:rPr>
          <w:rFonts w:hint="cs"/>
          <w:rtl/>
          <w:lang w:eastAsia="he-IL"/>
        </w:rPr>
        <w:t xml:space="preserve"> פשוט מסרבת להכיר</w:t>
      </w:r>
      <w:bookmarkStart w:id="12646" w:name="_ETM_Q32_430670"/>
      <w:bookmarkEnd w:id="12646"/>
      <w:r>
        <w:rPr>
          <w:rFonts w:hint="cs"/>
          <w:rtl/>
          <w:lang w:eastAsia="he-IL"/>
        </w:rPr>
        <w:t xml:space="preserve"> במשפחה שלו כמשפחה שאיבדה חייל. המשרד לא מכיר בו ולא מכיר במשפחה</w:t>
      </w:r>
      <w:bookmarkStart w:id="12647" w:name="_ETM_Q32_438400"/>
      <w:bookmarkEnd w:id="12647"/>
      <w:r>
        <w:rPr>
          <w:rFonts w:hint="cs"/>
          <w:rtl/>
          <w:lang w:eastAsia="he-IL"/>
        </w:rPr>
        <w:t xml:space="preserve"> כמשפחה שכולה שמקבלת הטבות במשרד הביטחון, לא באימא</w:t>
      </w:r>
      <w:bookmarkStart w:id="12648" w:name="_ETM_Q32_443400"/>
      <w:bookmarkEnd w:id="12648"/>
      <w:r>
        <w:rPr>
          <w:rFonts w:hint="cs"/>
          <w:rtl/>
          <w:lang w:eastAsia="he-IL"/>
        </w:rPr>
        <w:t>, שנכנסה לדיכאון עמוק ולא מתפקדת,</w:t>
      </w:r>
      <w:bookmarkStart w:id="12649" w:name="_ETM_Q32_447150"/>
      <w:bookmarkEnd w:id="12649"/>
      <w:r>
        <w:rPr>
          <w:rFonts w:hint="cs"/>
          <w:rtl/>
          <w:lang w:eastAsia="he-IL"/>
        </w:rPr>
        <w:t xml:space="preserve"> לא מסוגלת לעבוד </w:t>
      </w:r>
      <w:r>
        <w:rPr>
          <w:rFonts w:hint="eastAsia"/>
          <w:rtl/>
          <w:lang w:eastAsia="he-IL"/>
        </w:rPr>
        <w:t xml:space="preserve">– </w:t>
      </w:r>
      <w:r>
        <w:rPr>
          <w:rFonts w:hint="cs"/>
          <w:rtl/>
          <w:lang w:eastAsia="he-IL"/>
        </w:rPr>
        <w:t>היא מחכה</w:t>
      </w:r>
      <w:bookmarkStart w:id="12650" w:name="_ETM_Q32_450970"/>
      <w:bookmarkEnd w:id="12650"/>
      <w:r>
        <w:rPr>
          <w:rFonts w:hint="cs"/>
          <w:rtl/>
          <w:lang w:eastAsia="he-IL"/>
        </w:rPr>
        <w:t xml:space="preserve"> לתשובה, לטיפול בתיק שלה בב</w:t>
      </w:r>
      <w:bookmarkStart w:id="12651" w:name="_ETM_Q32_452850"/>
      <w:bookmarkEnd w:id="12651"/>
      <w:r>
        <w:rPr>
          <w:rFonts w:hint="cs"/>
          <w:rtl/>
          <w:lang w:eastAsia="he-IL"/>
        </w:rPr>
        <w:t>יטוח לאומי, והם לא מקבלים שום עזרה; לא ה</w:t>
      </w:r>
      <w:bookmarkStart w:id="12652" w:name="_ETM_Q32_458629"/>
      <w:bookmarkEnd w:id="12652"/>
      <w:r>
        <w:rPr>
          <w:rFonts w:hint="cs"/>
          <w:rtl/>
          <w:lang w:eastAsia="he-IL"/>
        </w:rPr>
        <w:t xml:space="preserve">אלמנה עם שלושה ילדים </w:t>
      </w:r>
      <w:r>
        <w:rPr>
          <w:rtl/>
          <w:lang w:eastAsia="he-IL"/>
        </w:rPr>
        <w:t>–</w:t>
      </w:r>
      <w:r>
        <w:rPr>
          <w:rFonts w:hint="cs"/>
          <w:rtl/>
          <w:lang w:eastAsia="he-IL"/>
        </w:rPr>
        <w:t xml:space="preserve"> היא</w:t>
      </w:r>
      <w:bookmarkStart w:id="12653" w:name="_ETM_Q32_462769"/>
      <w:bookmarkEnd w:id="12653"/>
      <w:r>
        <w:rPr>
          <w:rFonts w:hint="cs"/>
          <w:rtl/>
          <w:lang w:eastAsia="he-IL"/>
        </w:rPr>
        <w:t xml:space="preserve"> לא מקבלת עזרה ושום תמיכה</w:t>
      </w:r>
      <w:bookmarkStart w:id="12654" w:name="_ETM_Q32_464020"/>
      <w:bookmarkEnd w:id="12654"/>
      <w:r>
        <w:rPr>
          <w:rFonts w:hint="cs"/>
          <w:rtl/>
          <w:lang w:eastAsia="he-IL"/>
        </w:rPr>
        <w:t xml:space="preserve"> </w:t>
      </w:r>
      <w:r>
        <w:rPr>
          <w:rFonts w:hint="eastAsia"/>
          <w:rtl/>
          <w:lang w:eastAsia="he-IL"/>
        </w:rPr>
        <w:t xml:space="preserve">– </w:t>
      </w:r>
      <w:r>
        <w:rPr>
          <w:rFonts w:hint="cs"/>
          <w:rtl/>
          <w:lang w:eastAsia="he-IL"/>
        </w:rPr>
        <w:t>ולא הילד, וכמובן לא אחותו. שום דבר.</w:t>
      </w:r>
      <w:bookmarkStart w:id="12655" w:name="_ETM_Q32_466729"/>
      <w:bookmarkEnd w:id="12655"/>
      <w:r>
        <w:rPr>
          <w:rFonts w:hint="cs"/>
          <w:rtl/>
          <w:lang w:eastAsia="he-IL"/>
        </w:rPr>
        <w:t xml:space="preserve"> הם יצאו לגיוס המונים כדי לעזור לאנה,</w:t>
      </w:r>
      <w:bookmarkStart w:id="12656" w:name="_ETM_Q32_471699"/>
      <w:bookmarkEnd w:id="12656"/>
      <w:r>
        <w:rPr>
          <w:rFonts w:hint="cs"/>
          <w:rtl/>
          <w:lang w:eastAsia="he-IL"/>
        </w:rPr>
        <w:t xml:space="preserve"> אלמנתו של ולדיסלב, כדי שיהיו לה כספים לשרוד עם הילדים</w:t>
      </w:r>
      <w:bookmarkStart w:id="12657" w:name="_ETM_Q32_476169"/>
      <w:bookmarkEnd w:id="12657"/>
      <w:r>
        <w:rPr>
          <w:rFonts w:hint="cs"/>
          <w:rtl/>
          <w:lang w:eastAsia="he-IL"/>
        </w:rPr>
        <w:t xml:space="preserve">. </w:t>
      </w:r>
    </w:p>
    <w:p w:rsidR="00304FBD" w:rsidRDefault="00304FBD" w:rsidP="00AB2D5C">
      <w:pPr>
        <w:rPr>
          <w:rtl/>
          <w:lang w:eastAsia="he-IL"/>
        </w:rPr>
      </w:pPr>
    </w:p>
    <w:p w:rsidR="00304FBD" w:rsidRDefault="00304FBD" w:rsidP="00FD6E08">
      <w:pPr>
        <w:rPr>
          <w:rtl/>
          <w:lang w:eastAsia="he-IL"/>
        </w:rPr>
      </w:pPr>
      <w:r>
        <w:rPr>
          <w:rFonts w:hint="cs"/>
          <w:rtl/>
          <w:lang w:eastAsia="he-IL"/>
        </w:rPr>
        <w:t>אבל הוא לא עשה את זה בגלל שהיו לו</w:t>
      </w:r>
      <w:bookmarkStart w:id="12658" w:name="_ETM_Q32_483510"/>
      <w:bookmarkEnd w:id="12658"/>
      <w:r>
        <w:rPr>
          <w:rFonts w:hint="cs"/>
          <w:rtl/>
          <w:lang w:eastAsia="he-IL"/>
        </w:rPr>
        <w:t xml:space="preserve"> בעיות בעסק או אהבה שהוא לא מקבל בחזרה. </w:t>
      </w:r>
      <w:bookmarkStart w:id="12659" w:name="_ETM_Q32_489019"/>
      <w:bookmarkEnd w:id="12659"/>
      <w:r>
        <w:rPr>
          <w:rFonts w:hint="cs"/>
          <w:rtl/>
          <w:lang w:eastAsia="he-IL"/>
        </w:rPr>
        <w:t>הוא נלחם עבורנו, עבור אזרחי מדינת ישראל, עבור מדינת ישראל,</w:t>
      </w:r>
      <w:bookmarkStart w:id="12660" w:name="_ETM_Q32_493179"/>
      <w:bookmarkEnd w:id="12660"/>
      <w:r>
        <w:rPr>
          <w:rFonts w:hint="cs"/>
          <w:rtl/>
          <w:lang w:eastAsia="he-IL"/>
        </w:rPr>
        <w:t xml:space="preserve"> והמדינה לא הכירה בפציעה </w:t>
      </w:r>
      <w:bookmarkStart w:id="12661" w:name="_ETM_Q32_496069"/>
      <w:bookmarkEnd w:id="12661"/>
      <w:r>
        <w:rPr>
          <w:rFonts w:hint="cs"/>
          <w:rtl/>
          <w:lang w:eastAsia="he-IL"/>
        </w:rPr>
        <w:t>שלו, בפציעה שלו בנפש, ולא נתנה לו טיפול</w:t>
      </w:r>
      <w:bookmarkStart w:id="12662" w:name="_ETM_Q32_499819"/>
      <w:bookmarkEnd w:id="12662"/>
      <w:r>
        <w:rPr>
          <w:rFonts w:hint="cs"/>
          <w:rtl/>
          <w:lang w:eastAsia="he-IL"/>
        </w:rPr>
        <w:t xml:space="preserve"> בזמן. אתם יודעים,</w:t>
      </w:r>
      <w:bookmarkStart w:id="12663" w:name="_ETM_Q32_502259"/>
      <w:bookmarkEnd w:id="12663"/>
      <w:r>
        <w:rPr>
          <w:rFonts w:hint="cs"/>
          <w:rtl/>
          <w:lang w:eastAsia="he-IL"/>
        </w:rPr>
        <w:t xml:space="preserve"> המשפחה, כשלא קיבלה עזרה ממשרד הביטחון</w:t>
      </w:r>
      <w:r w:rsidR="00FD6E08">
        <w:rPr>
          <w:rFonts w:hint="cs"/>
          <w:rtl/>
          <w:lang w:eastAsia="he-IL"/>
        </w:rPr>
        <w:t>,</w:t>
      </w:r>
      <w:r>
        <w:rPr>
          <w:rFonts w:hint="cs"/>
          <w:rtl/>
          <w:lang w:eastAsia="he-IL"/>
        </w:rPr>
        <w:t xml:space="preserve"> הם פנו לקופת חולים לקבל עזרה ממערכת הבריאות</w:t>
      </w:r>
      <w:bookmarkStart w:id="12664" w:name="_ETM_Q32_510479"/>
      <w:bookmarkEnd w:id="12664"/>
      <w:r>
        <w:rPr>
          <w:rFonts w:hint="cs"/>
          <w:rtl/>
          <w:lang w:eastAsia="he-IL"/>
        </w:rPr>
        <w:t xml:space="preserve"> בקהילה. אתם יודעים,</w:t>
      </w:r>
      <w:bookmarkStart w:id="12665" w:name="_ETM_Q32_512489"/>
      <w:bookmarkEnd w:id="12665"/>
      <w:r>
        <w:rPr>
          <w:rFonts w:hint="cs"/>
          <w:rtl/>
          <w:lang w:eastAsia="he-IL"/>
        </w:rPr>
        <w:t xml:space="preserve"> שלושה חודשים הם חיכו עד שמישהו יבדוק אותו. מישהו ש</w:t>
      </w:r>
      <w:bookmarkStart w:id="12666" w:name="_ETM_Q32_517378"/>
      <w:bookmarkEnd w:id="12666"/>
      <w:r>
        <w:rPr>
          <w:rFonts w:hint="cs"/>
          <w:rtl/>
          <w:lang w:eastAsia="he-IL"/>
        </w:rPr>
        <w:t>נמצא במצוקה נפשית ו</w:t>
      </w:r>
      <w:bookmarkStart w:id="12667" w:name="_ETM_Q32_519438"/>
      <w:bookmarkEnd w:id="12667"/>
      <w:r>
        <w:rPr>
          <w:rFonts w:hint="cs"/>
          <w:rtl/>
          <w:lang w:eastAsia="he-IL"/>
        </w:rPr>
        <w:t xml:space="preserve">נפצע בנפשו במלחמה, </w:t>
      </w:r>
      <w:bookmarkStart w:id="12668" w:name="_ETM_Q32_522604"/>
      <w:bookmarkEnd w:id="12668"/>
      <w:r>
        <w:rPr>
          <w:rFonts w:hint="cs"/>
          <w:rtl/>
          <w:lang w:eastAsia="he-IL"/>
        </w:rPr>
        <w:t>לא יכול לחכות שלושה חודשים לטיפול נפשי. זו תקלה שהמדינה חייבת</w:t>
      </w:r>
      <w:bookmarkStart w:id="12669" w:name="_ETM_Q32_526959"/>
      <w:bookmarkEnd w:id="12669"/>
      <w:r>
        <w:rPr>
          <w:rFonts w:hint="cs"/>
          <w:rtl/>
          <w:lang w:eastAsia="he-IL"/>
        </w:rPr>
        <w:t xml:space="preserve"> לתקן.</w:t>
      </w:r>
    </w:p>
    <w:p w:rsidR="00304FBD" w:rsidRDefault="00304FBD" w:rsidP="00AB2D5C">
      <w:pPr>
        <w:rPr>
          <w:rtl/>
          <w:lang w:eastAsia="he-IL"/>
        </w:rPr>
      </w:pPr>
    </w:p>
    <w:p w:rsidR="00304FBD" w:rsidRDefault="00304FBD" w:rsidP="00AB2D5C">
      <w:pPr>
        <w:pStyle w:val="af6"/>
        <w:keepNext/>
        <w:rPr>
          <w:rtl/>
        </w:rPr>
      </w:pPr>
      <w:bookmarkStart w:id="12670" w:name="ET_yor_6666_6"/>
      <w:r w:rsidRPr="00483310">
        <w:rPr>
          <w:rStyle w:val="TagStyle"/>
          <w:rtl/>
        </w:rPr>
        <w:t xml:space="preserve"> &lt;&lt; יור &gt;&gt; </w:t>
      </w:r>
      <w:r>
        <w:rPr>
          <w:rtl/>
        </w:rPr>
        <w:t>היו"ר סימון דוידסון:</w:t>
      </w:r>
      <w:r w:rsidRPr="00483310">
        <w:rPr>
          <w:rStyle w:val="TagStyle"/>
          <w:rtl/>
        </w:rPr>
        <w:t xml:space="preserve"> &lt;&lt; יור &gt;&gt;</w:t>
      </w:r>
      <w:r>
        <w:rPr>
          <w:rtl/>
        </w:rPr>
        <w:t xml:space="preserve"> </w:t>
      </w:r>
      <w:bookmarkEnd w:id="12670"/>
    </w:p>
    <w:p w:rsidR="00304FBD" w:rsidRDefault="00304FBD" w:rsidP="00356066">
      <w:pPr>
        <w:rPr>
          <w:rtl/>
          <w:lang w:eastAsia="he-IL"/>
        </w:rPr>
      </w:pPr>
    </w:p>
    <w:p w:rsidR="00304FBD" w:rsidRDefault="00304FBD" w:rsidP="00FD6E08">
      <w:pPr>
        <w:rPr>
          <w:rtl/>
          <w:lang w:eastAsia="he-IL"/>
        </w:rPr>
      </w:pPr>
      <w:r>
        <w:rPr>
          <w:rFonts w:hint="cs"/>
          <w:rtl/>
          <w:lang w:eastAsia="he-IL"/>
        </w:rPr>
        <w:t>תודה רבה ל</w:t>
      </w:r>
      <w:bookmarkStart w:id="12671" w:name="_ETM_Q32_532589"/>
      <w:bookmarkEnd w:id="12671"/>
      <w:r>
        <w:rPr>
          <w:rFonts w:hint="cs"/>
          <w:rtl/>
          <w:lang w:eastAsia="he-IL"/>
        </w:rPr>
        <w:t xml:space="preserve">חברת הכנסת מזרסקי. חברת הכנסת פרידמן </w:t>
      </w:r>
      <w:r>
        <w:rPr>
          <w:rFonts w:hint="eastAsia"/>
          <w:rtl/>
          <w:lang w:eastAsia="he-IL"/>
        </w:rPr>
        <w:t>–</w:t>
      </w:r>
      <w:r>
        <w:rPr>
          <w:rFonts w:hint="cs"/>
          <w:rtl/>
          <w:lang w:eastAsia="he-IL"/>
        </w:rPr>
        <w:t xml:space="preserve"> אינה נוכחת</w:t>
      </w:r>
      <w:r w:rsidR="00FD6E08">
        <w:rPr>
          <w:rFonts w:hint="cs"/>
          <w:rtl/>
          <w:lang w:eastAsia="he-IL"/>
        </w:rPr>
        <w:t>.</w:t>
      </w:r>
      <w:r>
        <w:rPr>
          <w:rFonts w:hint="cs"/>
          <w:rtl/>
          <w:lang w:eastAsia="he-IL"/>
        </w:rPr>
        <w:t xml:space="preserve"> חברת הכנסת ביטון</w:t>
      </w:r>
      <w:bookmarkStart w:id="12672" w:name="_ETM_Q32_538958"/>
      <w:bookmarkEnd w:id="12672"/>
      <w:r>
        <w:rPr>
          <w:rFonts w:hint="cs"/>
          <w:rtl/>
          <w:lang w:eastAsia="he-IL"/>
        </w:rPr>
        <w:t>. דבי ביטון, את עולה?</w:t>
      </w:r>
      <w:bookmarkStart w:id="12673" w:name="_ETM_Q32_547328"/>
      <w:bookmarkEnd w:id="12673"/>
      <w:r>
        <w:rPr>
          <w:rFonts w:hint="cs"/>
          <w:rtl/>
          <w:lang w:eastAsia="he-IL"/>
        </w:rPr>
        <w:t xml:space="preserve"> חמש דקות לרשותך</w:t>
      </w:r>
      <w:bookmarkStart w:id="12674" w:name="_ETM_Q32_565452"/>
      <w:bookmarkStart w:id="12675" w:name="_ETM_Q32_565498"/>
      <w:bookmarkEnd w:id="12674"/>
      <w:bookmarkEnd w:id="12675"/>
      <w:r>
        <w:rPr>
          <w:rFonts w:hint="cs"/>
          <w:rtl/>
          <w:lang w:eastAsia="he-IL"/>
        </w:rPr>
        <w:t>, בבקשה.</w:t>
      </w:r>
    </w:p>
    <w:p w:rsidR="00304FBD" w:rsidRDefault="00304FBD" w:rsidP="00AB2D5C">
      <w:pPr>
        <w:rPr>
          <w:rtl/>
          <w:lang w:eastAsia="he-IL"/>
        </w:rPr>
      </w:pPr>
    </w:p>
    <w:p w:rsidR="00304FBD" w:rsidRDefault="00304FBD" w:rsidP="00AB2D5C">
      <w:pPr>
        <w:pStyle w:val="a4"/>
        <w:keepNext/>
        <w:rPr>
          <w:rtl/>
        </w:rPr>
      </w:pPr>
      <w:bookmarkStart w:id="12676" w:name="ET_speaker_6341_7"/>
      <w:r w:rsidRPr="00483310">
        <w:rPr>
          <w:rStyle w:val="TagStyle"/>
          <w:rtl/>
        </w:rPr>
        <w:t xml:space="preserve"> &lt;&lt; דובר &gt;&gt; </w:t>
      </w:r>
      <w:bookmarkStart w:id="12677" w:name="_Toc194414192"/>
      <w:bookmarkStart w:id="12678" w:name="_Toc233629177"/>
      <w:r>
        <w:rPr>
          <w:rtl/>
        </w:rPr>
        <w:t>דבי ביטון (יש עתיד):</w:t>
      </w:r>
      <w:bookmarkEnd w:id="12677"/>
      <w:bookmarkEnd w:id="12678"/>
      <w:r w:rsidRPr="00483310">
        <w:rPr>
          <w:rStyle w:val="TagStyle"/>
          <w:rtl/>
        </w:rPr>
        <w:t xml:space="preserve"> &lt;&lt; דובר &gt;&gt;</w:t>
      </w:r>
      <w:r>
        <w:rPr>
          <w:rtl/>
        </w:rPr>
        <w:t xml:space="preserve"> </w:t>
      </w:r>
      <w:bookmarkEnd w:id="12676"/>
    </w:p>
    <w:p w:rsidR="00304FBD" w:rsidRDefault="00304FBD" w:rsidP="00356066">
      <w:pPr>
        <w:rPr>
          <w:rtl/>
          <w:lang w:eastAsia="he-IL"/>
        </w:rPr>
      </w:pPr>
    </w:p>
    <w:p w:rsidR="00304FBD" w:rsidRDefault="00304FBD" w:rsidP="00AB2D5C">
      <w:pPr>
        <w:rPr>
          <w:rtl/>
          <w:lang w:eastAsia="he-IL"/>
        </w:rPr>
      </w:pPr>
      <w:r>
        <w:rPr>
          <w:rFonts w:hint="cs"/>
          <w:rtl/>
          <w:lang w:eastAsia="he-IL"/>
        </w:rPr>
        <w:t>כבוד היושב-רא</w:t>
      </w:r>
      <w:bookmarkStart w:id="12679" w:name="_ETM_Q32_598959"/>
      <w:bookmarkEnd w:id="12679"/>
      <w:r>
        <w:rPr>
          <w:rFonts w:hint="cs"/>
          <w:rtl/>
          <w:lang w:eastAsia="he-IL"/>
        </w:rPr>
        <w:t>ש, בכבוד</w:t>
      </w:r>
      <w:bookmarkStart w:id="12680" w:name="_ETM_Q32_567808"/>
      <w:bookmarkEnd w:id="12680"/>
      <w:r>
        <w:rPr>
          <w:rFonts w:hint="cs"/>
          <w:rtl/>
          <w:lang w:eastAsia="he-IL"/>
        </w:rPr>
        <w:t>, חברי הכנסת, 542 ימים, 59 חטופים</w:t>
      </w:r>
      <w:bookmarkStart w:id="12681" w:name="_ETM_Q32_575188"/>
      <w:bookmarkEnd w:id="12681"/>
      <w:r>
        <w:rPr>
          <w:rFonts w:hint="cs"/>
          <w:rtl/>
          <w:lang w:eastAsia="he-IL"/>
        </w:rPr>
        <w:t>, ואנחנו פה.</w:t>
      </w:r>
      <w:bookmarkStart w:id="12682" w:name="_ETM_Q32_579358"/>
      <w:bookmarkEnd w:id="12682"/>
      <w:r>
        <w:rPr>
          <w:rFonts w:hint="cs"/>
          <w:rtl/>
          <w:lang w:eastAsia="he-IL"/>
        </w:rPr>
        <w:t xml:space="preserve"> ובמה אנחנו דנים? על הכול, רק לא על חזרתם ועל שלמות</w:t>
      </w:r>
      <w:bookmarkStart w:id="12683" w:name="_ETM_Q32_585769"/>
      <w:bookmarkEnd w:id="12683"/>
      <w:r>
        <w:rPr>
          <w:rFonts w:hint="cs"/>
          <w:rtl/>
          <w:lang w:eastAsia="he-IL"/>
        </w:rPr>
        <w:t xml:space="preserve"> המשפחות שמחכות. והאמת, אני כבר לא עומדת בקצב האירועים</w:t>
      </w:r>
      <w:bookmarkStart w:id="12684" w:name="_ETM_Q32_589639"/>
      <w:bookmarkEnd w:id="12684"/>
      <w:r>
        <w:rPr>
          <w:rFonts w:hint="cs"/>
          <w:rtl/>
          <w:lang w:eastAsia="he-IL"/>
        </w:rPr>
        <w:t xml:space="preserve"> שקורים במדינה. אז עכשיו גם ראש הממשלה</w:t>
      </w:r>
      <w:bookmarkStart w:id="12685" w:name="_ETM_Q32_595159"/>
      <w:bookmarkEnd w:id="12685"/>
      <w:r>
        <w:rPr>
          <w:rFonts w:hint="cs"/>
          <w:rtl/>
          <w:lang w:eastAsia="he-IL"/>
        </w:rPr>
        <w:t xml:space="preserve"> נקרא להעיד. במדינה שעברה כל </w:t>
      </w:r>
      <w:bookmarkStart w:id="12686" w:name="_ETM_Q32_544983"/>
      <w:bookmarkEnd w:id="12686"/>
      <w:r>
        <w:rPr>
          <w:rFonts w:hint="cs"/>
          <w:rtl/>
          <w:lang w:eastAsia="he-IL"/>
        </w:rPr>
        <w:t xml:space="preserve">כך הרבה טלטלות, אני לא מצליחה </w:t>
      </w:r>
      <w:bookmarkStart w:id="12687" w:name="_ETM_Q32_604692"/>
      <w:bookmarkEnd w:id="12687"/>
      <w:r>
        <w:rPr>
          <w:rFonts w:hint="cs"/>
          <w:rtl/>
          <w:lang w:eastAsia="he-IL"/>
        </w:rPr>
        <w:t>להבין איך אפשר לנהל מדינה במצב הזה. אדוני ראש הממשלה, אולי תעשה</w:t>
      </w:r>
      <w:bookmarkStart w:id="12688" w:name="_ETM_Q32_606512"/>
      <w:bookmarkEnd w:id="12688"/>
      <w:r>
        <w:rPr>
          <w:rFonts w:hint="cs"/>
          <w:rtl/>
          <w:lang w:eastAsia="he-IL"/>
        </w:rPr>
        <w:t xml:space="preserve"> חישוב מסלול מחדש? באמת,</w:t>
      </w:r>
      <w:bookmarkStart w:id="12689" w:name="_ETM_Q32_610532"/>
      <w:bookmarkEnd w:id="12689"/>
      <w:r>
        <w:rPr>
          <w:rFonts w:hint="cs"/>
          <w:rtl/>
          <w:lang w:eastAsia="he-IL"/>
        </w:rPr>
        <w:t xml:space="preserve"> ליבי איתך, זאת אומרת, אני לא מבינה, אם יש</w:t>
      </w:r>
      <w:bookmarkStart w:id="12690" w:name="_ETM_Q32_612222"/>
      <w:bookmarkEnd w:id="12690"/>
      <w:r>
        <w:rPr>
          <w:rFonts w:hint="cs"/>
          <w:rtl/>
          <w:lang w:eastAsia="he-IL"/>
        </w:rPr>
        <w:t xml:space="preserve"> כל כך דברים שצריכים להעסיק אותך, כשיש מלחמה</w:t>
      </w:r>
      <w:bookmarkStart w:id="12691" w:name="_ETM_Q32_615232"/>
      <w:bookmarkEnd w:id="12691"/>
      <w:r>
        <w:rPr>
          <w:rFonts w:hint="cs"/>
          <w:rtl/>
          <w:lang w:eastAsia="he-IL"/>
        </w:rPr>
        <w:t xml:space="preserve"> אצלנו באזור עזה, וכשיש לנו</w:t>
      </w:r>
      <w:bookmarkStart w:id="12692" w:name="_ETM_Q32_619362"/>
      <w:bookmarkEnd w:id="12692"/>
      <w:r>
        <w:rPr>
          <w:rFonts w:hint="cs"/>
          <w:rtl/>
          <w:lang w:eastAsia="he-IL"/>
        </w:rPr>
        <w:t xml:space="preserve"> חטופים, וכשיש לנו מחאות, מתי יש לך זמן לחשוב</w:t>
      </w:r>
      <w:bookmarkStart w:id="12693" w:name="_ETM_Q32_623522"/>
      <w:bookmarkEnd w:id="12693"/>
      <w:r>
        <w:rPr>
          <w:rFonts w:hint="cs"/>
          <w:rtl/>
          <w:lang w:eastAsia="he-IL"/>
        </w:rPr>
        <w:t xml:space="preserve"> בכלל על כל הציבור</w:t>
      </w:r>
      <w:bookmarkStart w:id="12694" w:name="_ETM_Q32_627402"/>
      <w:bookmarkEnd w:id="12694"/>
      <w:r>
        <w:rPr>
          <w:rFonts w:hint="cs"/>
          <w:rtl/>
          <w:lang w:eastAsia="he-IL"/>
        </w:rPr>
        <w:t>, כשלך יש חקירות ועכשיו הוציאו אותך מתוך עדות, ואתה צריך</w:t>
      </w:r>
      <w:r w:rsidRPr="00985D21">
        <w:rPr>
          <w:rFonts w:hint="cs"/>
          <w:rtl/>
          <w:lang w:eastAsia="he-IL"/>
        </w:rPr>
        <w:t xml:space="preserve"> לטוס</w:t>
      </w:r>
      <w:r>
        <w:rPr>
          <w:rFonts w:hint="cs"/>
          <w:rtl/>
          <w:lang w:eastAsia="he-IL"/>
        </w:rPr>
        <w:t xml:space="preserve"> או-טו-טו להונגריה, </w:t>
      </w:r>
      <w:bookmarkStart w:id="12695" w:name="_ETM_Q32_634748"/>
      <w:bookmarkEnd w:id="12695"/>
      <w:r>
        <w:rPr>
          <w:rFonts w:hint="cs"/>
          <w:rtl/>
          <w:lang w:eastAsia="he-IL"/>
        </w:rPr>
        <w:t>כי בטח שם ייתנו לך איזה פרופיל או איזה מידע איך אפשר לצאת מכל הברוך הזה.</w:t>
      </w:r>
      <w:bookmarkStart w:id="12696" w:name="_ETM_Q32_637743"/>
      <w:bookmarkEnd w:id="12696"/>
      <w:r>
        <w:rPr>
          <w:rFonts w:hint="cs"/>
          <w:rtl/>
          <w:lang w:eastAsia="he-IL"/>
        </w:rPr>
        <w:t xml:space="preserve"> אתה חייב ראש שקט, ולכן, עצתי</w:t>
      </w:r>
      <w:r>
        <w:rPr>
          <w:lang w:eastAsia="he-IL"/>
        </w:rPr>
        <w:t>:</w:t>
      </w:r>
      <w:r>
        <w:rPr>
          <w:rFonts w:hint="cs"/>
          <w:rtl/>
          <w:lang w:eastAsia="he-IL"/>
        </w:rPr>
        <w:t xml:space="preserve"> הכי טוב זה לעשות חישוב מסלול מחדש, </w:t>
      </w:r>
      <w:bookmarkStart w:id="12697" w:name="_ETM_Q32_644252"/>
      <w:bookmarkEnd w:id="12697"/>
      <w:r>
        <w:rPr>
          <w:rFonts w:hint="cs"/>
          <w:rtl/>
          <w:lang w:eastAsia="he-IL"/>
        </w:rPr>
        <w:t>לעמוד מול ציבור מדינת ישראל ולהגיד: תקשיבו, כנראה טעיתי</w:t>
      </w:r>
      <w:bookmarkStart w:id="12698" w:name="_ETM_Q32_648903"/>
      <w:bookmarkEnd w:id="12698"/>
      <w:r>
        <w:rPr>
          <w:rFonts w:hint="cs"/>
          <w:rtl/>
          <w:lang w:eastAsia="he-IL"/>
        </w:rPr>
        <w:t xml:space="preserve"> כשאמרתי </w:t>
      </w:r>
      <w:bookmarkStart w:id="12699" w:name="_ETM_Q32_651542"/>
      <w:bookmarkEnd w:id="12699"/>
      <w:r>
        <w:rPr>
          <w:rFonts w:hint="cs"/>
          <w:rtl/>
          <w:lang w:eastAsia="he-IL"/>
        </w:rPr>
        <w:t>שאני מסוגל לנהל את האירועים. רק שהאירועים</w:t>
      </w:r>
      <w:bookmarkStart w:id="12700" w:name="_ETM_Q32_653273"/>
      <w:bookmarkEnd w:id="12700"/>
      <w:r>
        <w:rPr>
          <w:rFonts w:hint="cs"/>
          <w:rtl/>
          <w:lang w:eastAsia="he-IL"/>
        </w:rPr>
        <w:t>, אדוני ראש הממשלה,</w:t>
      </w:r>
      <w:bookmarkStart w:id="12701" w:name="_ETM_Q32_656023"/>
      <w:bookmarkEnd w:id="12701"/>
      <w:r>
        <w:rPr>
          <w:rFonts w:hint="cs"/>
          <w:rtl/>
          <w:lang w:eastAsia="he-IL"/>
        </w:rPr>
        <w:t xml:space="preserve"> הולכים ונהיים מורכבים יותר, ובסוף יש לנו כאן</w:t>
      </w:r>
      <w:bookmarkStart w:id="12702" w:name="_ETM_Q32_659303"/>
      <w:bookmarkEnd w:id="12702"/>
      <w:r>
        <w:rPr>
          <w:rFonts w:hint="cs"/>
          <w:rtl/>
          <w:lang w:eastAsia="he-IL"/>
        </w:rPr>
        <w:t xml:space="preserve"> מדינה ואזרחים.</w:t>
      </w:r>
    </w:p>
    <w:p w:rsidR="00304FBD" w:rsidRDefault="00304FBD" w:rsidP="00AB2D5C">
      <w:pPr>
        <w:rPr>
          <w:rtl/>
          <w:lang w:eastAsia="he-IL"/>
        </w:rPr>
      </w:pPr>
    </w:p>
    <w:p w:rsidR="00304FBD" w:rsidRDefault="00304FBD" w:rsidP="00FD6E08">
      <w:pPr>
        <w:rPr>
          <w:rtl/>
          <w:lang w:eastAsia="he-IL"/>
        </w:rPr>
      </w:pPr>
      <w:r>
        <w:rPr>
          <w:rFonts w:hint="cs"/>
          <w:rtl/>
          <w:lang w:eastAsia="he-IL"/>
        </w:rPr>
        <w:t>כבוד היושב-ראש, אנחנו</w:t>
      </w:r>
      <w:bookmarkStart w:id="12703" w:name="_ETM_Q32_662913"/>
      <w:bookmarkEnd w:id="12703"/>
      <w:r>
        <w:rPr>
          <w:rFonts w:hint="cs"/>
          <w:rtl/>
          <w:lang w:eastAsia="he-IL"/>
        </w:rPr>
        <w:t xml:space="preserve"> התבשרנו על העלאת שכר המינימום במשק. בכל זאת זרקו איזו עצם</w:t>
      </w:r>
      <w:bookmarkStart w:id="12704" w:name="_ETM_Q32_670383"/>
      <w:bookmarkEnd w:id="12704"/>
      <w:r>
        <w:rPr>
          <w:rFonts w:hint="cs"/>
          <w:rtl/>
          <w:lang w:eastAsia="he-IL"/>
        </w:rPr>
        <w:t xml:space="preserve"> לכמה אזרחים. זה צעד מבורך, באמת, שמטרתו</w:t>
      </w:r>
      <w:bookmarkStart w:id="12705" w:name="_ETM_Q32_675353"/>
      <w:bookmarkEnd w:id="12705"/>
      <w:r>
        <w:rPr>
          <w:rFonts w:hint="cs"/>
          <w:rtl/>
          <w:lang w:eastAsia="he-IL"/>
        </w:rPr>
        <w:t xml:space="preserve"> להבטיח רשת ביטחון, לא כזאת גדולה, אבל עדיין טוב ששכר </w:t>
      </w:r>
      <w:r w:rsidR="00FD6E08">
        <w:rPr>
          <w:rFonts w:hint="cs"/>
          <w:rtl/>
          <w:lang w:eastAsia="he-IL"/>
        </w:rPr>
        <w:t xml:space="preserve">המינימום עולה מ-5,880 ל-6,247. </w:t>
      </w:r>
      <w:r>
        <w:rPr>
          <w:rFonts w:hint="cs"/>
          <w:rtl/>
          <w:lang w:eastAsia="he-IL"/>
        </w:rPr>
        <w:t>עם כל יוקר המחיה וכו', אני לא יודעת איך הסכום הנוסף</w:t>
      </w:r>
      <w:bookmarkStart w:id="12706" w:name="_ETM_Q32_697480"/>
      <w:bookmarkEnd w:id="12706"/>
      <w:r>
        <w:rPr>
          <w:rFonts w:hint="cs"/>
          <w:rtl/>
          <w:lang w:eastAsia="he-IL"/>
        </w:rPr>
        <w:t xml:space="preserve"> יסגור </w:t>
      </w:r>
      <w:bookmarkStart w:id="12707" w:name="_ETM_Q32_695119"/>
      <w:bookmarkEnd w:id="12707"/>
      <w:r>
        <w:rPr>
          <w:rFonts w:hint="cs"/>
          <w:rtl/>
          <w:lang w:eastAsia="he-IL"/>
        </w:rPr>
        <w:t>שם על הפערים</w:t>
      </w:r>
      <w:r w:rsidR="00FD6E08">
        <w:rPr>
          <w:rFonts w:hint="cs"/>
          <w:rtl/>
          <w:lang w:eastAsia="he-IL"/>
        </w:rPr>
        <w:t>.</w:t>
      </w:r>
      <w:r>
        <w:rPr>
          <w:rFonts w:hint="cs"/>
          <w:rtl/>
          <w:lang w:eastAsia="he-IL"/>
        </w:rPr>
        <w:t xml:space="preserve"> אך עם כל זאת, אדוני היושב-ראש, מצער אותי שיש אוכלוסייה</w:t>
      </w:r>
      <w:bookmarkStart w:id="12708" w:name="_ETM_Q32_704922"/>
      <w:bookmarkEnd w:id="12708"/>
      <w:r>
        <w:rPr>
          <w:rFonts w:hint="cs"/>
          <w:rtl/>
          <w:lang w:eastAsia="he-IL"/>
        </w:rPr>
        <w:t xml:space="preserve"> שלא חושבים עליה </w:t>
      </w:r>
      <w:r>
        <w:rPr>
          <w:rFonts w:hint="eastAsia"/>
          <w:rtl/>
          <w:lang w:eastAsia="he-IL"/>
        </w:rPr>
        <w:t>–</w:t>
      </w:r>
      <w:r>
        <w:rPr>
          <w:rFonts w:hint="cs"/>
          <w:rtl/>
          <w:lang w:eastAsia="he-IL"/>
        </w:rPr>
        <w:t xml:space="preserve"> אוכלוסיית מקבלי הגמלאות, שכידוע</w:t>
      </w:r>
      <w:bookmarkStart w:id="12709" w:name="_ETM_Q32_709971"/>
      <w:bookmarkEnd w:id="12709"/>
      <w:r>
        <w:rPr>
          <w:rFonts w:hint="cs"/>
          <w:rtl/>
          <w:lang w:eastAsia="he-IL"/>
        </w:rPr>
        <w:t xml:space="preserve"> צריך גם להם לעדכן את ה</w:t>
      </w:r>
      <w:r>
        <w:rPr>
          <w:rtl/>
          <w:lang w:eastAsia="he-IL"/>
        </w:rPr>
        <w:t>דיסרגרד</w:t>
      </w:r>
      <w:r>
        <w:rPr>
          <w:rFonts w:hint="cs"/>
          <w:rtl/>
          <w:lang w:eastAsia="he-IL"/>
        </w:rPr>
        <w:t xml:space="preserve"> שלהם. מי שלא יודע</w:t>
      </w:r>
      <w:bookmarkStart w:id="12710" w:name="_ETM_Q32_715862"/>
      <w:bookmarkEnd w:id="12710"/>
      <w:r>
        <w:rPr>
          <w:rFonts w:hint="cs"/>
          <w:rtl/>
          <w:lang w:eastAsia="he-IL"/>
        </w:rPr>
        <w:t xml:space="preserve">, </w:t>
      </w:r>
      <w:r>
        <w:rPr>
          <w:rtl/>
          <w:lang w:eastAsia="he-IL"/>
        </w:rPr>
        <w:t>דיסרגרד</w:t>
      </w:r>
      <w:r>
        <w:rPr>
          <w:rFonts w:hint="cs"/>
          <w:rtl/>
          <w:lang w:eastAsia="he-IL"/>
        </w:rPr>
        <w:t xml:space="preserve"> זה בעצם סכום שנקבע</w:t>
      </w:r>
      <w:bookmarkStart w:id="12711" w:name="_ETM_Q32_719662"/>
      <w:bookmarkEnd w:id="12711"/>
      <w:r>
        <w:rPr>
          <w:rFonts w:hint="cs"/>
          <w:rtl/>
          <w:lang w:eastAsia="he-IL"/>
        </w:rPr>
        <w:t xml:space="preserve"> בחוק, שהכנסתו של הנכה </w:t>
      </w:r>
      <w:r>
        <w:rPr>
          <w:rFonts w:hint="eastAsia"/>
          <w:rtl/>
          <w:lang w:eastAsia="he-IL"/>
        </w:rPr>
        <w:t>–</w:t>
      </w:r>
      <w:r>
        <w:rPr>
          <w:rFonts w:hint="cs"/>
          <w:rtl/>
          <w:lang w:eastAsia="he-IL"/>
        </w:rPr>
        <w:t xml:space="preserve"> אם ההכנסה עולה על מה שנקבע,</w:t>
      </w:r>
      <w:bookmarkStart w:id="12712" w:name="_ETM_Q32_728972"/>
      <w:bookmarkEnd w:id="12712"/>
      <w:r>
        <w:rPr>
          <w:rFonts w:hint="cs"/>
          <w:rtl/>
          <w:lang w:eastAsia="he-IL"/>
        </w:rPr>
        <w:t xml:space="preserve"> </w:t>
      </w:r>
      <w:bookmarkStart w:id="12713" w:name="_ETM_Q32_733469"/>
      <w:bookmarkEnd w:id="12713"/>
      <w:r>
        <w:rPr>
          <w:rFonts w:hint="cs"/>
          <w:rtl/>
          <w:lang w:eastAsia="he-IL"/>
        </w:rPr>
        <w:t xml:space="preserve">אז כמובן שלוקחים את זה ממנו. ואני מנסה לחשוב </w:t>
      </w:r>
      <w:r>
        <w:rPr>
          <w:rFonts w:hint="eastAsia"/>
          <w:rtl/>
          <w:lang w:eastAsia="he-IL"/>
        </w:rPr>
        <w:t>–</w:t>
      </w:r>
      <w:bookmarkStart w:id="12714" w:name="_ETM_Q32_737979"/>
      <w:bookmarkEnd w:id="12714"/>
      <w:r>
        <w:rPr>
          <w:rFonts w:hint="cs"/>
          <w:rtl/>
          <w:lang w:eastAsia="he-IL"/>
        </w:rPr>
        <w:t xml:space="preserve"> ואגב, בנושא הזה, אני חייבת לציין שכבר פניתי</w:t>
      </w:r>
      <w:bookmarkStart w:id="12715" w:name="_ETM_Q32_737850"/>
      <w:bookmarkEnd w:id="12715"/>
      <w:r>
        <w:rPr>
          <w:rFonts w:hint="cs"/>
          <w:rtl/>
          <w:lang w:eastAsia="he-IL"/>
        </w:rPr>
        <w:t xml:space="preserve"> למנכ"ל הביטוח הלאומי מר כהן, ואני כבר שבוע</w:t>
      </w:r>
      <w:bookmarkStart w:id="12716" w:name="_ETM_Q32_741880"/>
      <w:bookmarkEnd w:id="12716"/>
      <w:r>
        <w:rPr>
          <w:rFonts w:hint="cs"/>
          <w:rtl/>
          <w:lang w:eastAsia="he-IL"/>
        </w:rPr>
        <w:t xml:space="preserve"> מחכה לתשובה איך אנחנו מתייחסים. </w:t>
      </w:r>
    </w:p>
    <w:p w:rsidR="00304FBD" w:rsidRDefault="00304FBD" w:rsidP="00AB2D5C">
      <w:pPr>
        <w:rPr>
          <w:rtl/>
          <w:lang w:eastAsia="he-IL"/>
        </w:rPr>
      </w:pPr>
    </w:p>
    <w:p w:rsidR="00304FBD" w:rsidRDefault="00304FBD" w:rsidP="00FD6E08">
      <w:pPr>
        <w:rPr>
          <w:rtl/>
        </w:rPr>
      </w:pPr>
      <w:r>
        <w:rPr>
          <w:rFonts w:hint="cs"/>
          <w:rtl/>
          <w:lang w:eastAsia="he-IL"/>
        </w:rPr>
        <w:t>ואני אומרת, כחברה</w:t>
      </w:r>
      <w:bookmarkStart w:id="12717" w:name="_ETM_Q32_746339"/>
      <w:bookmarkEnd w:id="12717"/>
      <w:r>
        <w:rPr>
          <w:rFonts w:hint="cs"/>
          <w:rtl/>
          <w:lang w:eastAsia="he-IL"/>
        </w:rPr>
        <w:t xml:space="preserve"> מתוקנת, שאנחנו לפחות שואפים</w:t>
      </w:r>
      <w:bookmarkStart w:id="12718" w:name="_ETM_Q32_748980"/>
      <w:bookmarkEnd w:id="12718"/>
      <w:r>
        <w:rPr>
          <w:rFonts w:hint="cs"/>
          <w:rtl/>
          <w:lang w:eastAsia="he-IL"/>
        </w:rPr>
        <w:t xml:space="preserve"> או מייחלים לה, לשלב את כל מי </w:t>
      </w:r>
      <w:bookmarkStart w:id="12719" w:name="_ETM_Q32_753279"/>
      <w:bookmarkEnd w:id="12719"/>
      <w:r>
        <w:rPr>
          <w:rFonts w:hint="cs"/>
          <w:rtl/>
          <w:lang w:eastAsia="he-IL"/>
        </w:rPr>
        <w:t>שיש לו מגבלה וצורך להיות חלק מאיתנו, להתפרנס בכבוד</w:t>
      </w:r>
      <w:bookmarkStart w:id="12720" w:name="_ETM_Q32_758189"/>
      <w:bookmarkEnd w:id="12720"/>
      <w:r>
        <w:rPr>
          <w:rFonts w:hint="cs"/>
          <w:rtl/>
          <w:lang w:eastAsia="he-IL"/>
        </w:rPr>
        <w:t xml:space="preserve"> </w:t>
      </w:r>
      <w:r>
        <w:rPr>
          <w:rFonts w:hint="eastAsia"/>
          <w:rtl/>
          <w:lang w:eastAsia="he-IL"/>
        </w:rPr>
        <w:t xml:space="preserve">– </w:t>
      </w:r>
      <w:r>
        <w:rPr>
          <w:rFonts w:hint="cs"/>
          <w:rtl/>
          <w:lang w:eastAsia="he-IL"/>
        </w:rPr>
        <w:t>איך הדבר הראשון שחושבים עליו זה דווקא</w:t>
      </w:r>
      <w:bookmarkStart w:id="12721" w:name="_ETM_Q32_762410"/>
      <w:bookmarkEnd w:id="12721"/>
      <w:r>
        <w:rPr>
          <w:rFonts w:hint="cs"/>
          <w:rtl/>
          <w:lang w:eastAsia="he-IL"/>
        </w:rPr>
        <w:t xml:space="preserve"> לא עליהם. למה צריך בכלל שתהיה שאלה כזאת בס</w:t>
      </w:r>
      <w:bookmarkStart w:id="12722" w:name="_ETM_Q32_766779"/>
      <w:bookmarkEnd w:id="12722"/>
      <w:r>
        <w:rPr>
          <w:rFonts w:hint="cs"/>
          <w:rtl/>
          <w:lang w:eastAsia="he-IL"/>
        </w:rPr>
        <w:t>גנון? מדוע לא ברור שכשיש העלאת שכר מינימום</w:t>
      </w:r>
      <w:bookmarkStart w:id="12723" w:name="_ETM_Q32_770581"/>
      <w:bookmarkEnd w:id="12723"/>
      <w:r>
        <w:rPr>
          <w:rFonts w:hint="cs"/>
          <w:rtl/>
          <w:lang w:eastAsia="he-IL"/>
        </w:rPr>
        <w:t xml:space="preserve"> לאזרח </w:t>
      </w:r>
      <w:bookmarkStart w:id="12724" w:name="_ETM_Q32_773389"/>
      <w:bookmarkEnd w:id="12724"/>
      <w:r>
        <w:rPr>
          <w:rFonts w:hint="cs"/>
          <w:rtl/>
          <w:lang w:eastAsia="he-IL"/>
        </w:rPr>
        <w:t>מן היישוב</w:t>
      </w:r>
      <w:r w:rsidR="00FD6E08">
        <w:rPr>
          <w:rFonts w:hint="cs"/>
          <w:rtl/>
          <w:lang w:eastAsia="he-IL"/>
        </w:rPr>
        <w:t xml:space="preserve">, </w:t>
      </w:r>
      <w:bookmarkStart w:id="12725" w:name="_ETM_Q32_778685"/>
      <w:bookmarkStart w:id="12726" w:name="_ETM_Q32_778728"/>
      <w:bookmarkStart w:id="12727" w:name="TOR_Q33"/>
      <w:bookmarkEnd w:id="12725"/>
      <w:bookmarkEnd w:id="12726"/>
      <w:bookmarkEnd w:id="12727"/>
      <w:r>
        <w:rPr>
          <w:rFonts w:hint="cs"/>
          <w:rtl/>
        </w:rPr>
        <w:t xml:space="preserve">אותו דבר צריך להיות, כי גם אנשים שלנו שסובלים ממגבלה, הם חלק בלתי נפרד, ולא ייתכן שהפרוטות האלה </w:t>
      </w:r>
      <w:r>
        <w:rPr>
          <w:rFonts w:hint="eastAsia"/>
          <w:rtl/>
        </w:rPr>
        <w:t xml:space="preserve">– </w:t>
      </w:r>
      <w:r>
        <w:rPr>
          <w:rFonts w:hint="cs"/>
          <w:rtl/>
        </w:rPr>
        <w:t xml:space="preserve">ובאמת זה פרוטות, כי בסוף אתה מסתכל על קצבת הנכות, ומשום מה יש איזו תיאוריה שקצבת הנכות נועדה לאיזה הפי אנד, לנופשים, לחופשות. לא לא, קצת התבלבלתם. קצבת הנכות נועדה לכמויות תרופות שהם צריכים, למטפלים, לצרכים שלהם, ואף אחד מאיתנו לא היה רוצה להיות במקום שהוא צריך את הכספים האלה. ואם הייתי יודעת שקצבת הנכות הולכת באמת לאיזה פן מאושר לאותם אנשים, ניחא. זה לא המציאות, ולכן אני פונה מכאן לשר העבודה והרווחה, </w:t>
      </w:r>
      <w:bookmarkStart w:id="12728" w:name="_ETM_Q33_221707"/>
      <w:bookmarkEnd w:id="12728"/>
      <w:r>
        <w:rPr>
          <w:rFonts w:hint="cs"/>
          <w:rtl/>
        </w:rPr>
        <w:t>שר העבודה, שאני לא פוגשת, כי הוא נורבגי, אז אני לא מצליחה לפגוש: בבקשה תתייחס לסוגיה הזו, וכמה שיותר מהר. תודה רבה.</w:t>
      </w:r>
    </w:p>
    <w:p w:rsidR="00304FBD" w:rsidRDefault="00304FBD" w:rsidP="00AB2D5C">
      <w:pPr>
        <w:rPr>
          <w:rtl/>
        </w:rPr>
      </w:pPr>
    </w:p>
    <w:p w:rsidR="00304FBD" w:rsidRDefault="00304FBD" w:rsidP="00AB2D5C">
      <w:pPr>
        <w:pStyle w:val="af6"/>
        <w:keepNext/>
        <w:rPr>
          <w:rtl/>
        </w:rPr>
      </w:pPr>
      <w:bookmarkStart w:id="12729" w:name="ET_yor_6666_3"/>
      <w:r w:rsidRPr="006A0342">
        <w:rPr>
          <w:rStyle w:val="TagStyle"/>
          <w:rtl/>
        </w:rPr>
        <w:t xml:space="preserve"> &lt;&lt; יור &gt;&gt; </w:t>
      </w:r>
      <w:r>
        <w:rPr>
          <w:rtl/>
        </w:rPr>
        <w:t>היו"ר סימון דוידסון:</w:t>
      </w:r>
      <w:r w:rsidRPr="006A0342">
        <w:rPr>
          <w:rStyle w:val="TagStyle"/>
          <w:rtl/>
        </w:rPr>
        <w:t xml:space="preserve"> &lt;&lt; יור &gt;&gt;</w:t>
      </w:r>
      <w:r>
        <w:rPr>
          <w:rtl/>
        </w:rPr>
        <w:t xml:space="preserve">   </w:t>
      </w:r>
      <w:bookmarkEnd w:id="12729"/>
    </w:p>
    <w:p w:rsidR="00304FBD" w:rsidRDefault="00304FBD" w:rsidP="00356066">
      <w:pPr>
        <w:rPr>
          <w:rtl/>
        </w:rPr>
      </w:pPr>
    </w:p>
    <w:p w:rsidR="00304FBD" w:rsidRDefault="00304FBD" w:rsidP="00AB2D5C">
      <w:pPr>
        <w:rPr>
          <w:rtl/>
        </w:rPr>
      </w:pPr>
      <w:r>
        <w:rPr>
          <w:rFonts w:hint="cs"/>
          <w:rtl/>
        </w:rPr>
        <w:t>תודה רבה</w:t>
      </w:r>
      <w:r w:rsidR="00FD6E08">
        <w:rPr>
          <w:rFonts w:hint="cs"/>
          <w:rtl/>
        </w:rPr>
        <w:t>,</w:t>
      </w:r>
      <w:r>
        <w:rPr>
          <w:rFonts w:hint="cs"/>
          <w:rtl/>
        </w:rPr>
        <w:t xml:space="preserve"> דבי. מאוד מאוד </w:t>
      </w:r>
      <w:bookmarkStart w:id="12730" w:name="_ETM_Q33_235183"/>
      <w:bookmarkEnd w:id="12730"/>
      <w:r>
        <w:rPr>
          <w:rFonts w:hint="cs"/>
          <w:rtl/>
        </w:rPr>
        <w:t>חשוב. חבר הכנסת משה טור פז, הידוע בכינויו קינלי, בבקשה.</w:t>
      </w:r>
    </w:p>
    <w:p w:rsidR="00304FBD" w:rsidRDefault="00304FBD" w:rsidP="00AB2D5C">
      <w:pPr>
        <w:rPr>
          <w:rtl/>
        </w:rPr>
      </w:pPr>
    </w:p>
    <w:p w:rsidR="00304FBD" w:rsidRDefault="00304FBD" w:rsidP="00AB2D5C">
      <w:pPr>
        <w:pStyle w:val="af5"/>
        <w:keepNext/>
        <w:rPr>
          <w:rtl/>
        </w:rPr>
      </w:pPr>
      <w:bookmarkStart w:id="12731" w:name="ET_interruption_6156_5"/>
      <w:r w:rsidRPr="006A0342">
        <w:rPr>
          <w:rStyle w:val="TagStyle"/>
          <w:rtl/>
        </w:rPr>
        <w:t xml:space="preserve"> &lt;&lt; קריאה &gt;&gt; </w:t>
      </w:r>
      <w:r>
        <w:rPr>
          <w:rtl/>
        </w:rPr>
        <w:t>גלעד קריב (העבודה):</w:t>
      </w:r>
      <w:r w:rsidRPr="006A0342">
        <w:rPr>
          <w:rStyle w:val="TagStyle"/>
          <w:rtl/>
        </w:rPr>
        <w:t xml:space="preserve"> &lt;&lt; קריאה &gt;&gt;</w:t>
      </w:r>
      <w:r>
        <w:rPr>
          <w:rtl/>
        </w:rPr>
        <w:t xml:space="preserve">   </w:t>
      </w:r>
      <w:bookmarkEnd w:id="12731"/>
    </w:p>
    <w:p w:rsidR="00304FBD" w:rsidRDefault="00304FBD" w:rsidP="00356066">
      <w:pPr>
        <w:rPr>
          <w:rtl/>
        </w:rPr>
      </w:pPr>
    </w:p>
    <w:p w:rsidR="00304FBD" w:rsidRDefault="00304FBD" w:rsidP="00AB2D5C">
      <w:pPr>
        <w:rPr>
          <w:rtl/>
        </w:rPr>
      </w:pPr>
      <w:r>
        <w:rPr>
          <w:rFonts w:hint="cs"/>
          <w:rtl/>
        </w:rPr>
        <w:t>מאיפה הכינוי הזה?</w:t>
      </w:r>
    </w:p>
    <w:p w:rsidR="00304FBD" w:rsidRDefault="00304FBD" w:rsidP="00AB2D5C">
      <w:pPr>
        <w:rPr>
          <w:rtl/>
        </w:rPr>
      </w:pPr>
    </w:p>
    <w:p w:rsidR="00304FBD" w:rsidRDefault="00304FBD" w:rsidP="00AB2D5C">
      <w:pPr>
        <w:pStyle w:val="af6"/>
        <w:keepNext/>
        <w:rPr>
          <w:rtl/>
        </w:rPr>
      </w:pPr>
      <w:r w:rsidRPr="006A0342">
        <w:rPr>
          <w:rStyle w:val="TagStyle"/>
          <w:rtl/>
        </w:rPr>
        <w:t xml:space="preserve"> &lt;&lt; יור &gt;&gt; </w:t>
      </w:r>
      <w:r>
        <w:rPr>
          <w:rtl/>
        </w:rPr>
        <w:t>היו"ר סימון דוידסון:</w:t>
      </w:r>
      <w:r w:rsidRPr="006A0342">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למה קינלי ולא קולה?</w:t>
      </w:r>
    </w:p>
    <w:p w:rsidR="00304FBD" w:rsidRDefault="00304FBD" w:rsidP="00AB2D5C">
      <w:pPr>
        <w:keepNext/>
        <w:rPr>
          <w:rtl/>
        </w:rPr>
      </w:pPr>
    </w:p>
    <w:p w:rsidR="00304FBD" w:rsidRDefault="00304FBD" w:rsidP="00AB2D5C">
      <w:pPr>
        <w:pStyle w:val="a4"/>
        <w:keepNext/>
        <w:rPr>
          <w:rtl/>
        </w:rPr>
      </w:pPr>
      <w:r w:rsidRPr="006A0342">
        <w:rPr>
          <w:rStyle w:val="TagStyle"/>
          <w:rtl/>
        </w:rPr>
        <w:t xml:space="preserve">&lt;&lt; דובר &gt;&gt; </w:t>
      </w:r>
      <w:bookmarkStart w:id="12732" w:name="_Toc194414193"/>
      <w:bookmarkStart w:id="12733" w:name="_Toc233629178"/>
      <w:r>
        <w:rPr>
          <w:rtl/>
        </w:rPr>
        <w:t>משה טור פז (יש עתיד):</w:t>
      </w:r>
      <w:bookmarkEnd w:id="12732"/>
      <w:bookmarkEnd w:id="12733"/>
      <w:r w:rsidRPr="006A0342">
        <w:rPr>
          <w:rStyle w:val="TagStyle"/>
          <w:rtl/>
        </w:rPr>
        <w:t xml:space="preserve"> &lt;&lt; דובר &gt;&gt;</w:t>
      </w:r>
      <w:r>
        <w:rPr>
          <w:rtl/>
        </w:rPr>
        <w:t xml:space="preserve">   </w:t>
      </w:r>
    </w:p>
    <w:p w:rsidR="00304FBD" w:rsidRDefault="00304FBD" w:rsidP="00AB2D5C">
      <w:pPr>
        <w:rPr>
          <w:rtl/>
        </w:rPr>
      </w:pPr>
    </w:p>
    <w:p w:rsidR="00304FBD" w:rsidRDefault="00304FBD" w:rsidP="00AB2D5C">
      <w:pPr>
        <w:rPr>
          <w:rtl/>
        </w:rPr>
      </w:pPr>
      <w:r>
        <w:rPr>
          <w:rFonts w:hint="cs"/>
          <w:rtl/>
        </w:rPr>
        <w:t>זה מהדיפ-סטייט.</w:t>
      </w:r>
    </w:p>
    <w:p w:rsidR="00304FBD" w:rsidRDefault="00304FBD" w:rsidP="00AB2D5C">
      <w:pPr>
        <w:rPr>
          <w:rtl/>
        </w:rPr>
      </w:pPr>
      <w:bookmarkStart w:id="12734" w:name="_ETM_Q33_250513"/>
      <w:bookmarkStart w:id="12735" w:name="_ETM_Q33_250564"/>
      <w:bookmarkEnd w:id="12734"/>
      <w:bookmarkEnd w:id="12735"/>
    </w:p>
    <w:p w:rsidR="00304FBD" w:rsidRDefault="00304FBD" w:rsidP="00AB2D5C">
      <w:pPr>
        <w:pStyle w:val="af6"/>
        <w:keepNext/>
        <w:rPr>
          <w:rtl/>
        </w:rPr>
      </w:pPr>
      <w:bookmarkStart w:id="12736" w:name="ET_yor_6666_13"/>
      <w:r w:rsidRPr="00172289">
        <w:rPr>
          <w:rStyle w:val="TagStyle"/>
          <w:rtl/>
        </w:rPr>
        <w:t xml:space="preserve"> &lt;&lt; יור &gt;&gt; </w:t>
      </w:r>
      <w:r>
        <w:rPr>
          <w:rtl/>
        </w:rPr>
        <w:t>היו"ר סימון דוידסון:</w:t>
      </w:r>
      <w:r w:rsidRPr="00172289">
        <w:rPr>
          <w:rStyle w:val="TagStyle"/>
          <w:rtl/>
        </w:rPr>
        <w:t xml:space="preserve"> &lt;&lt; יור &gt;&gt;</w:t>
      </w:r>
      <w:r>
        <w:rPr>
          <w:rtl/>
        </w:rPr>
        <w:t xml:space="preserve">   </w:t>
      </w:r>
      <w:bookmarkEnd w:id="12736"/>
    </w:p>
    <w:p w:rsidR="00304FBD" w:rsidRDefault="00304FBD" w:rsidP="00356066">
      <w:pPr>
        <w:rPr>
          <w:rtl/>
        </w:rPr>
      </w:pPr>
    </w:p>
    <w:p w:rsidR="00304FBD" w:rsidRDefault="00304FBD" w:rsidP="00AB2D5C">
      <w:pPr>
        <w:rPr>
          <w:rtl/>
        </w:rPr>
      </w:pPr>
      <w:bookmarkStart w:id="12737" w:name="_ETM_Q33_251266"/>
      <w:bookmarkEnd w:id="12737"/>
      <w:r>
        <w:rPr>
          <w:rFonts w:hint="cs"/>
          <w:rtl/>
        </w:rPr>
        <w:t>זה הדיפ</w:t>
      </w:r>
      <w:bookmarkStart w:id="12738" w:name="_ETM_Q33_252659"/>
      <w:bookmarkEnd w:id="12738"/>
      <w:r>
        <w:rPr>
          <w:rFonts w:hint="cs"/>
          <w:rtl/>
        </w:rPr>
        <w:t>-סטייט.</w:t>
      </w:r>
    </w:p>
    <w:p w:rsidR="00304FBD" w:rsidRDefault="00304FBD" w:rsidP="00AB2D5C">
      <w:pPr>
        <w:rPr>
          <w:rtl/>
        </w:rPr>
      </w:pPr>
    </w:p>
    <w:p w:rsidR="00304FBD" w:rsidRDefault="00304FBD" w:rsidP="00AB2D5C">
      <w:pPr>
        <w:pStyle w:val="-"/>
        <w:keepNext/>
        <w:rPr>
          <w:rtl/>
        </w:rPr>
      </w:pPr>
      <w:r w:rsidRPr="00172289">
        <w:rPr>
          <w:rStyle w:val="TagStyle"/>
          <w:rtl/>
        </w:rPr>
        <w:t xml:space="preserve"> &lt;&lt; דובר_המשך &gt;&gt; </w:t>
      </w:r>
      <w:r>
        <w:rPr>
          <w:rtl/>
        </w:rPr>
        <w:t>משה טור פז (יש עתיד):</w:t>
      </w:r>
      <w:r w:rsidRPr="00172289">
        <w:rPr>
          <w:rStyle w:val="TagStyle"/>
          <w:rtl/>
        </w:rPr>
        <w:t xml:space="preserve"> &lt;&lt; דובר_המשך &gt;&gt;</w:t>
      </w:r>
      <w:r>
        <w:rPr>
          <w:rtl/>
        </w:rPr>
        <w:t xml:space="preserve">   </w:t>
      </w:r>
    </w:p>
    <w:p w:rsidR="00304FBD" w:rsidRDefault="00304FBD" w:rsidP="00356066">
      <w:pPr>
        <w:rPr>
          <w:rtl/>
        </w:rPr>
      </w:pPr>
    </w:p>
    <w:p w:rsidR="00304FBD" w:rsidRDefault="00304FBD" w:rsidP="00AB2D5C">
      <w:pPr>
        <w:rPr>
          <w:rtl/>
        </w:rPr>
      </w:pPr>
      <w:r>
        <w:rPr>
          <w:rFonts w:hint="cs"/>
          <w:rtl/>
        </w:rPr>
        <w:t>בדיוק. הדביקה לי את זה.</w:t>
      </w:r>
    </w:p>
    <w:p w:rsidR="00304FBD" w:rsidRDefault="00304FBD" w:rsidP="00AB2D5C">
      <w:pPr>
        <w:rPr>
          <w:rtl/>
        </w:rPr>
      </w:pPr>
    </w:p>
    <w:p w:rsidR="00304FBD" w:rsidRDefault="00304FBD" w:rsidP="00AB2D5C">
      <w:pPr>
        <w:pStyle w:val="af5"/>
        <w:keepNext/>
        <w:rPr>
          <w:rtl/>
        </w:rPr>
      </w:pPr>
      <w:r w:rsidRPr="00172289">
        <w:rPr>
          <w:rStyle w:val="TagStyle"/>
          <w:rtl/>
        </w:rPr>
        <w:t xml:space="preserve"> &lt;&lt; קריאה &gt;&gt; </w:t>
      </w:r>
      <w:r>
        <w:rPr>
          <w:rtl/>
        </w:rPr>
        <w:t>גלעד קריב (העבודה):</w:t>
      </w:r>
      <w:r w:rsidRPr="00172289">
        <w:rPr>
          <w:rStyle w:val="TagStyle"/>
          <w:rtl/>
        </w:rPr>
        <w:t xml:space="preserve"> &lt;&lt; קריאה &gt;&gt;</w:t>
      </w:r>
      <w:r>
        <w:rPr>
          <w:rtl/>
        </w:rPr>
        <w:t xml:space="preserve">   </w:t>
      </w:r>
    </w:p>
    <w:p w:rsidR="00304FBD" w:rsidRDefault="00304FBD" w:rsidP="00356066">
      <w:pPr>
        <w:rPr>
          <w:rtl/>
        </w:rPr>
      </w:pPr>
    </w:p>
    <w:p w:rsidR="00304FBD" w:rsidRDefault="00304FBD" w:rsidP="00AB2D5C">
      <w:pPr>
        <w:rPr>
          <w:rtl/>
        </w:rPr>
      </w:pPr>
      <w:r>
        <w:rPr>
          <w:rFonts w:hint="cs"/>
          <w:rtl/>
        </w:rPr>
        <w:t>תן לו דקה ושיספר לאומה.</w:t>
      </w:r>
    </w:p>
    <w:p w:rsidR="00304FBD" w:rsidRDefault="00304FBD" w:rsidP="00AB2D5C">
      <w:pPr>
        <w:rPr>
          <w:rtl/>
        </w:rPr>
      </w:pPr>
    </w:p>
    <w:p w:rsidR="00304FBD" w:rsidRDefault="00304FBD" w:rsidP="00AB2D5C">
      <w:pPr>
        <w:pStyle w:val="-"/>
        <w:keepNext/>
        <w:rPr>
          <w:rtl/>
        </w:rPr>
      </w:pPr>
      <w:bookmarkStart w:id="12739" w:name="ET_speakercontinue_6128_18"/>
      <w:r w:rsidRPr="00172289">
        <w:rPr>
          <w:rStyle w:val="TagStyle"/>
          <w:rtl/>
        </w:rPr>
        <w:t xml:space="preserve"> &lt;&lt; דובר_המשך &gt;&gt; </w:t>
      </w:r>
      <w:r>
        <w:rPr>
          <w:rtl/>
        </w:rPr>
        <w:t>משה טור פז (יש עתיד):</w:t>
      </w:r>
      <w:r w:rsidRPr="00172289">
        <w:rPr>
          <w:rStyle w:val="TagStyle"/>
          <w:rtl/>
        </w:rPr>
        <w:t xml:space="preserve"> &lt;&lt; דובר_המשך &gt;&gt;</w:t>
      </w:r>
      <w:r>
        <w:rPr>
          <w:rtl/>
        </w:rPr>
        <w:t xml:space="preserve">   </w:t>
      </w:r>
      <w:bookmarkEnd w:id="12739"/>
    </w:p>
    <w:p w:rsidR="00304FBD" w:rsidRDefault="00304FBD" w:rsidP="00356066">
      <w:pPr>
        <w:rPr>
          <w:rtl/>
        </w:rPr>
      </w:pPr>
    </w:p>
    <w:p w:rsidR="00304FBD" w:rsidRDefault="00304FBD" w:rsidP="00AB2D5C">
      <w:pPr>
        <w:rPr>
          <w:rtl/>
        </w:rPr>
      </w:pPr>
      <w:r>
        <w:rPr>
          <w:rFonts w:hint="cs"/>
          <w:rtl/>
        </w:rPr>
        <w:t xml:space="preserve">אדוני היושב בראש, חבריי חברי הכנסת, לא, לא בא לי לדבר על קינלי היום, בא לי לדבר על מילואים. </w:t>
      </w:r>
    </w:p>
    <w:p w:rsidR="00304FBD" w:rsidRDefault="00304FBD" w:rsidP="00AB2D5C">
      <w:pPr>
        <w:rPr>
          <w:rtl/>
        </w:rPr>
      </w:pPr>
      <w:bookmarkStart w:id="12740" w:name="_ETM_Q33_265097"/>
      <w:bookmarkStart w:id="12741" w:name="_ETM_Q33_265157"/>
      <w:bookmarkEnd w:id="12740"/>
      <w:bookmarkEnd w:id="12741"/>
    </w:p>
    <w:p w:rsidR="00304FBD" w:rsidRDefault="00304FBD" w:rsidP="00FD6E08">
      <w:pPr>
        <w:rPr>
          <w:rtl/>
        </w:rPr>
      </w:pPr>
      <w:bookmarkStart w:id="12742" w:name="_ETM_Q33_265241"/>
      <w:bookmarkStart w:id="12743" w:name="_ETM_Q33_265296"/>
      <w:bookmarkEnd w:id="12742"/>
      <w:bookmarkEnd w:id="12743"/>
      <w:r>
        <w:rPr>
          <w:rFonts w:hint="cs"/>
          <w:rtl/>
        </w:rPr>
        <w:t xml:space="preserve">בכותרת מהיום מספרים לנו ש-41% מאנשי המילואים מספרים שהם או איבדו את עבודתם או אוימו </w:t>
      </w:r>
      <w:bookmarkStart w:id="12744" w:name="_ETM_Q33_281380"/>
      <w:bookmarkEnd w:id="12744"/>
      <w:r>
        <w:rPr>
          <w:rFonts w:hint="cs"/>
          <w:rtl/>
        </w:rPr>
        <w:t xml:space="preserve">בלאבד את עבודתם. רק נבין, כן, שניים מחמישה אנשי מילואים, שניים מתוכם, מעמדם התערער. צריך לומר, אני חייב להודות שזה לא חדש. הינה, אספר סיפור שקרה לי, אדוני היושב-הראש. הייתי מ"פ במילואים ומורה </w:t>
      </w:r>
      <w:r>
        <w:rPr>
          <w:rFonts w:hint="eastAsia"/>
          <w:rtl/>
        </w:rPr>
        <w:t xml:space="preserve">– </w:t>
      </w:r>
      <w:r>
        <w:rPr>
          <w:rFonts w:hint="cs"/>
          <w:rtl/>
        </w:rPr>
        <w:t xml:space="preserve">שני מקצועות נהדרים, תאמינו לי, שניהם יותר טובים מחבר כנסת, דרך אגב. גם מורה, מורה בישראל </w:t>
      </w:r>
      <w:r>
        <w:rPr>
          <w:rtl/>
        </w:rPr>
        <w:t>–</w:t>
      </w:r>
      <w:r>
        <w:rPr>
          <w:rFonts w:hint="cs"/>
          <w:rtl/>
        </w:rPr>
        <w:t xml:space="preserve"> בעיניי מקצוע מדהים </w:t>
      </w:r>
      <w:r>
        <w:rPr>
          <w:rFonts w:hint="eastAsia"/>
          <w:rtl/>
        </w:rPr>
        <w:t xml:space="preserve">– </w:t>
      </w:r>
      <w:r>
        <w:rPr>
          <w:rFonts w:hint="cs"/>
          <w:rtl/>
        </w:rPr>
        <w:t xml:space="preserve">ומ"פ במילואים, </w:t>
      </w:r>
      <w:bookmarkStart w:id="12745" w:name="_ETM_Q33_309447"/>
      <w:bookmarkEnd w:id="12745"/>
      <w:r>
        <w:rPr>
          <w:rFonts w:hint="cs"/>
          <w:rtl/>
        </w:rPr>
        <w:t xml:space="preserve">אין זכות גדולה מזו, 100 חיילים הולכים אחריך לשדה הקרב. באמת היה שדה קרב </w:t>
      </w:r>
      <w:r>
        <w:rPr>
          <w:rtl/>
        </w:rPr>
        <w:t>–</w:t>
      </w:r>
      <w:r>
        <w:rPr>
          <w:rFonts w:hint="cs"/>
          <w:rtl/>
        </w:rPr>
        <w:t xml:space="preserve"> מדבר על ימי מבצע חומת מגן. יום אחד אני חוזר מ-30 ימים כאלה לא פשוטים, עם יריות, עם אנשים הרוגים. באה אליי מנהלת בית הספר ואומרת לי: קינלי, תקשיב, אתה עושה יותר מדי מילואים. אמרתי לה: מה זאת אומרת? אומרת לי: אתה עושה יותר מדי מילואים. אתה מפסיד המון </w:t>
      </w:r>
      <w:bookmarkStart w:id="12746" w:name="_ETM_Q33_339371"/>
      <w:bookmarkEnd w:id="12746"/>
      <w:r>
        <w:rPr>
          <w:rFonts w:hint="cs"/>
          <w:rtl/>
        </w:rPr>
        <w:t>ימים. אתה איש חינוך</w:t>
      </w:r>
      <w:r w:rsidR="00FD6E08">
        <w:rPr>
          <w:rFonts w:hint="cs"/>
          <w:rtl/>
        </w:rPr>
        <w:t>,</w:t>
      </w:r>
      <w:r>
        <w:rPr>
          <w:rFonts w:hint="cs"/>
          <w:rtl/>
        </w:rPr>
        <w:t xml:space="preserve"> לא יכול להיות שאתה מפסיד כל כך הרבה ימי מילואים. גם חינוך זה חשוב. אמרתי לה: אבל אין סתירה. אני איש חינוך, ואני מ"פ במילואים. מה נראה לך, שאני אעזוב את המילואים בשביל חינוך? היא אמרה לי: כן, זה בעיה. אתה מפסיד המון שיעורים, אנחנו לא מוצאים לך מילוי </w:t>
      </w:r>
      <w:bookmarkStart w:id="12747" w:name="_ETM_Q33_356574"/>
      <w:bookmarkEnd w:id="12747"/>
      <w:r>
        <w:rPr>
          <w:rFonts w:hint="cs"/>
          <w:rtl/>
        </w:rPr>
        <w:t xml:space="preserve">מקום, הכיתה שלך בבלגן. </w:t>
      </w:r>
      <w:bookmarkStart w:id="12748" w:name="_ETM_Q33_359513"/>
      <w:bookmarkEnd w:id="12748"/>
      <w:r>
        <w:rPr>
          <w:rtl/>
        </w:rPr>
        <w:br/>
      </w:r>
      <w:bookmarkStart w:id="12749" w:name="_ETM_Q33_359536"/>
      <w:bookmarkEnd w:id="12749"/>
    </w:p>
    <w:p w:rsidR="00304FBD" w:rsidRDefault="00304FBD" w:rsidP="00AB2D5C">
      <w:pPr>
        <w:rPr>
          <w:rtl/>
        </w:rPr>
      </w:pPr>
      <w:r>
        <w:rPr>
          <w:rFonts w:hint="cs"/>
          <w:rtl/>
        </w:rPr>
        <w:t>בשלב הזה התעצבנתי ואמרתי: תקשיבי, זה לא הגיוני. מנהלת בית ספר תגיד למורה: אתה לא יכול לעשות מילואים? איזה דבר חינוכי זה? זה הפוך לחינוך, לגמרי. אחרי שאמרתי את זה היא קצת התביישה, והמשכתי בתפקיד</w:t>
      </w:r>
      <w:bookmarkStart w:id="12750" w:name="_ETM_Q33_374504"/>
      <w:bookmarkEnd w:id="12750"/>
      <w:r>
        <w:rPr>
          <w:rFonts w:hint="cs"/>
          <w:rtl/>
        </w:rPr>
        <w:t xml:space="preserve"> שלי </w:t>
      </w:r>
      <w:r>
        <w:rPr>
          <w:rtl/>
        </w:rPr>
        <w:t>–</w:t>
      </w:r>
      <w:r>
        <w:rPr>
          <w:rFonts w:hint="cs"/>
          <w:rtl/>
        </w:rPr>
        <w:t xml:space="preserve"> אתה יודע, הייתי אחר כך גם סמג"ד ומג"ד </w:t>
      </w:r>
      <w:bookmarkStart w:id="12751" w:name="_ETM_Q33_378637"/>
      <w:bookmarkEnd w:id="12751"/>
      <w:r>
        <w:rPr>
          <w:rFonts w:hint="eastAsia"/>
          <w:rtl/>
        </w:rPr>
        <w:t xml:space="preserve">– </w:t>
      </w:r>
      <w:r>
        <w:rPr>
          <w:rFonts w:hint="cs"/>
          <w:rtl/>
        </w:rPr>
        <w:t xml:space="preserve">אבל האמת היא שאחרי זה כמעט איבדתי עבודה בגלל זה. למה? הייתי מיועד להיות מנהל בית ספר, והגעתי לבית הספר, באמת מקום נפלא. והייתה שיחה עם הדירקטוריון של בית הספר </w:t>
      </w:r>
      <w:r>
        <w:rPr>
          <w:rtl/>
        </w:rPr>
        <w:t>–</w:t>
      </w:r>
      <w:r>
        <w:rPr>
          <w:rFonts w:hint="cs"/>
          <w:rtl/>
        </w:rPr>
        <w:t xml:space="preserve"> בסדר, עברתי אותה; שיחה עם ההנהלה </w:t>
      </w:r>
      <w:r>
        <w:rPr>
          <w:rtl/>
        </w:rPr>
        <w:t>–</w:t>
      </w:r>
      <w:r>
        <w:rPr>
          <w:rFonts w:hint="cs"/>
          <w:rtl/>
        </w:rPr>
        <w:t xml:space="preserve"> עברתי. ואז אמרו לי: זה לא לגמרי מקובל </w:t>
      </w:r>
      <w:r>
        <w:rPr>
          <w:rtl/>
        </w:rPr>
        <w:t>–</w:t>
      </w:r>
      <w:r>
        <w:rPr>
          <w:rFonts w:hint="cs"/>
          <w:rtl/>
        </w:rPr>
        <w:t xml:space="preserve"> בוא תפגוש גם את חדר המורים, תכיר מי המורים. באתי לפגוש את חדר המורים, ואז לקראת הסוף אחת המורות, הייתה מורה לאנגלית </w:t>
      </w:r>
      <w:r>
        <w:rPr>
          <w:rtl/>
        </w:rPr>
        <w:t>–</w:t>
      </w:r>
      <w:r>
        <w:rPr>
          <w:rFonts w:hint="cs"/>
          <w:rtl/>
        </w:rPr>
        <w:t xml:space="preserve"> תמיד צוות מעניין, צוות אנגלית </w:t>
      </w:r>
      <w:r>
        <w:rPr>
          <w:rFonts w:hint="eastAsia"/>
          <w:rtl/>
        </w:rPr>
        <w:t xml:space="preserve">– </w:t>
      </w:r>
      <w:r>
        <w:rPr>
          <w:rFonts w:hint="cs"/>
          <w:rtl/>
        </w:rPr>
        <w:t xml:space="preserve">אומרת לי: תגיד, זה נכון שאתה סמג"ד במילואים? אמרתי לה: נכון. היא </w:t>
      </w:r>
      <w:bookmarkStart w:id="12752" w:name="_ETM_Q33_416531"/>
      <w:bookmarkEnd w:id="12752"/>
      <w:r>
        <w:rPr>
          <w:rFonts w:hint="cs"/>
          <w:rtl/>
        </w:rPr>
        <w:t>אמרה לי: זה לא נראה לך לא בסדר שתפסיד כל כך הרבה ימים בניהול בית ספר? אז מה, יש גדוד מילואים</w:t>
      </w:r>
      <w:r w:rsidR="00FD6E08">
        <w:rPr>
          <w:rFonts w:hint="cs"/>
          <w:rtl/>
        </w:rPr>
        <w:t>,</w:t>
      </w:r>
      <w:r>
        <w:rPr>
          <w:rFonts w:hint="cs"/>
          <w:rtl/>
        </w:rPr>
        <w:t xml:space="preserve"> אבל יש לך פה</w:t>
      </w:r>
      <w:bookmarkStart w:id="12753" w:name="_ETM_Q33_423576"/>
      <w:bookmarkEnd w:id="12753"/>
      <w:r>
        <w:rPr>
          <w:rFonts w:hint="cs"/>
          <w:rtl/>
        </w:rPr>
        <w:t xml:space="preserve"> בית ספר, יש לך מאות תלמידים. איך נסתדר? </w:t>
      </w:r>
    </w:p>
    <w:p w:rsidR="00304FBD" w:rsidRDefault="00304FBD" w:rsidP="00AB2D5C">
      <w:pPr>
        <w:rPr>
          <w:rtl/>
        </w:rPr>
      </w:pPr>
      <w:bookmarkStart w:id="12754" w:name="_ETM_Q33_430603"/>
      <w:bookmarkStart w:id="12755" w:name="_ETM_Q33_430665"/>
      <w:bookmarkEnd w:id="12754"/>
      <w:bookmarkEnd w:id="12755"/>
    </w:p>
    <w:p w:rsidR="00304FBD" w:rsidRDefault="00304FBD" w:rsidP="00743DF1">
      <w:pPr>
        <w:rPr>
          <w:rtl/>
        </w:rPr>
      </w:pPr>
      <w:bookmarkStart w:id="12756" w:name="_ETM_Q33_430743"/>
      <w:bookmarkStart w:id="12757" w:name="_ETM_Q33_430797"/>
      <w:bookmarkEnd w:id="12756"/>
      <w:bookmarkEnd w:id="12757"/>
      <w:r>
        <w:rPr>
          <w:rFonts w:hint="cs"/>
          <w:rtl/>
        </w:rPr>
        <w:t xml:space="preserve">ואני, אין דרך לצאת טוב משאלה כזאת. למזלי היה בצוות מורה </w:t>
      </w:r>
      <w:bookmarkStart w:id="12758" w:name="_ETM_Q33_432775"/>
      <w:bookmarkEnd w:id="12758"/>
      <w:r>
        <w:rPr>
          <w:rFonts w:hint="cs"/>
          <w:rtl/>
        </w:rPr>
        <w:t>ותיק, ותיק ותיק, לוחם במלחמת ששת הימים, ואז הוא הסתכל על המורה הזאת ואמר: תגידי, איך את לא מתביישת? גם כשהוא לא יהיה בבית ספר כי הוא יהיה</w:t>
      </w:r>
      <w:bookmarkStart w:id="12759" w:name="_ETM_Q33_441825"/>
      <w:bookmarkEnd w:id="12759"/>
      <w:r>
        <w:rPr>
          <w:rFonts w:hint="cs"/>
          <w:rtl/>
        </w:rPr>
        <w:t xml:space="preserve"> במילואים, התלמידים ידעו שזו הסיבה שהוא נעדר. הוא לא</w:t>
      </w:r>
      <w:bookmarkStart w:id="12760" w:name="_ETM_Q33_447399"/>
      <w:bookmarkEnd w:id="12760"/>
      <w:r>
        <w:rPr>
          <w:rFonts w:hint="cs"/>
          <w:rtl/>
        </w:rPr>
        <w:t xml:space="preserve"> נסע לחו"ל, הוא לא הלך לעשות חיים. הוא אפילו לא נח. הוא במילואים. אין חינוך יותר טוב מזה. המורה שתקה. קיבלתי את המינוי, הייתי מנהל בית ספר. חמש שנים מאוחר יותר </w:t>
      </w:r>
      <w:r w:rsidR="00743DF1">
        <w:rPr>
          <w:rFonts w:hint="cs"/>
          <w:rtl/>
        </w:rPr>
        <w:t>– –</w:t>
      </w:r>
    </w:p>
    <w:p w:rsidR="00304FBD" w:rsidRDefault="00304FBD" w:rsidP="00AB2D5C">
      <w:pPr>
        <w:rPr>
          <w:rtl/>
        </w:rPr>
      </w:pPr>
    </w:p>
    <w:p w:rsidR="00304FBD" w:rsidRDefault="00304FBD" w:rsidP="00AB2D5C">
      <w:pPr>
        <w:pStyle w:val="af6"/>
        <w:keepNext/>
        <w:rPr>
          <w:rtl/>
        </w:rPr>
      </w:pPr>
      <w:r w:rsidRPr="006A0342">
        <w:rPr>
          <w:rStyle w:val="TagStyle"/>
          <w:rtl/>
        </w:rPr>
        <w:t xml:space="preserve"> &lt;&lt; יור &gt;&gt; </w:t>
      </w:r>
      <w:r>
        <w:rPr>
          <w:rtl/>
        </w:rPr>
        <w:t>היו"ר סימון דוידסון:</w:t>
      </w:r>
      <w:r w:rsidRPr="006A0342">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פיטרת</w:t>
      </w:r>
      <w:bookmarkStart w:id="12761" w:name="_ETM_Q33_457790"/>
      <w:bookmarkEnd w:id="12761"/>
      <w:r>
        <w:rPr>
          <w:rFonts w:hint="cs"/>
          <w:rtl/>
        </w:rPr>
        <w:t xml:space="preserve"> אותה.</w:t>
      </w:r>
    </w:p>
    <w:p w:rsidR="00304FBD" w:rsidRDefault="00304FBD" w:rsidP="00AB2D5C">
      <w:pPr>
        <w:rPr>
          <w:rtl/>
        </w:rPr>
      </w:pPr>
    </w:p>
    <w:p w:rsidR="00304FBD" w:rsidRDefault="00304FBD" w:rsidP="00AB2D5C">
      <w:pPr>
        <w:pStyle w:val="-"/>
        <w:keepNext/>
        <w:rPr>
          <w:rtl/>
        </w:rPr>
      </w:pPr>
      <w:bookmarkStart w:id="12762" w:name="ET_speakercontinue_6128_8"/>
      <w:r w:rsidRPr="006A0342">
        <w:rPr>
          <w:rStyle w:val="TagStyle"/>
          <w:rtl/>
        </w:rPr>
        <w:t xml:space="preserve"> &lt;&lt; דובר_המשך &gt;&gt; </w:t>
      </w:r>
      <w:r>
        <w:rPr>
          <w:rtl/>
        </w:rPr>
        <w:t>משה טור פז (יש עתיד):</w:t>
      </w:r>
      <w:r w:rsidRPr="006A0342">
        <w:rPr>
          <w:rStyle w:val="TagStyle"/>
          <w:rtl/>
        </w:rPr>
        <w:t xml:space="preserve"> &lt;&lt; דובר_המשך &gt;&gt;</w:t>
      </w:r>
      <w:r>
        <w:rPr>
          <w:rtl/>
        </w:rPr>
        <w:t xml:space="preserve">   </w:t>
      </w:r>
      <w:bookmarkEnd w:id="12762"/>
    </w:p>
    <w:p w:rsidR="00304FBD" w:rsidRDefault="00304FBD" w:rsidP="00356066">
      <w:pPr>
        <w:rPr>
          <w:rtl/>
        </w:rPr>
      </w:pPr>
    </w:p>
    <w:p w:rsidR="00304FBD" w:rsidRDefault="00304FBD" w:rsidP="00743DF1">
      <w:pPr>
        <w:rPr>
          <w:rtl/>
        </w:rPr>
      </w:pPr>
      <w:r>
        <w:rPr>
          <w:rFonts w:hint="cs"/>
          <w:rtl/>
        </w:rPr>
        <w:t xml:space="preserve">לא. </w:t>
      </w:r>
      <w:r w:rsidR="00743DF1">
        <w:rPr>
          <w:rFonts w:hint="cs"/>
          <w:rtl/>
        </w:rPr>
        <w:t>– –</w:t>
      </w:r>
      <w:r>
        <w:rPr>
          <w:rFonts w:hint="cs"/>
          <w:rtl/>
        </w:rPr>
        <w:t xml:space="preserve"> בית הספר קיבל את המקום הראשון בארץ בגיוס צה"ל. אז התחילו את הדירוג, זה היה 2011 </w:t>
      </w:r>
      <w:r>
        <w:rPr>
          <w:rFonts w:hint="eastAsia"/>
          <w:rtl/>
        </w:rPr>
        <w:t xml:space="preserve">– </w:t>
      </w:r>
      <w:r>
        <w:rPr>
          <w:rFonts w:hint="cs"/>
          <w:rtl/>
        </w:rPr>
        <w:t xml:space="preserve">מקום ראשון בישראל. </w:t>
      </w:r>
    </w:p>
    <w:p w:rsidR="00304FBD" w:rsidRDefault="00304FBD" w:rsidP="00AB2D5C">
      <w:pPr>
        <w:rPr>
          <w:rtl/>
        </w:rPr>
      </w:pPr>
      <w:bookmarkStart w:id="12763" w:name="_ETM_Q33_468641"/>
      <w:bookmarkStart w:id="12764" w:name="_ETM_Q33_468692"/>
      <w:bookmarkStart w:id="12765" w:name="_ETM_Q33_468783"/>
      <w:bookmarkEnd w:id="12763"/>
      <w:bookmarkEnd w:id="12764"/>
      <w:bookmarkEnd w:id="12765"/>
    </w:p>
    <w:p w:rsidR="00304FBD" w:rsidRDefault="00304FBD" w:rsidP="00FD6E08">
      <w:pPr>
        <w:rPr>
          <w:rtl/>
        </w:rPr>
      </w:pPr>
      <w:bookmarkStart w:id="12766" w:name="_ETM_Q33_468815"/>
      <w:bookmarkEnd w:id="12766"/>
      <w:r>
        <w:rPr>
          <w:rFonts w:hint="cs"/>
          <w:rtl/>
        </w:rPr>
        <w:t xml:space="preserve">אני חושב שאתגר המילואים הוא אתגר ענק שמונח לפתחה של מדינת ישראל. אני חושב שאני שומע חלק מההצהרות הריקות על מה נעשה לאלה ומה נעשה לאלה </w:t>
      </w:r>
      <w:r>
        <w:rPr>
          <w:rtl/>
        </w:rPr>
        <w:t>–</w:t>
      </w:r>
      <w:r>
        <w:rPr>
          <w:rFonts w:hint="cs"/>
          <w:rtl/>
        </w:rPr>
        <w:t xml:space="preserve"> אני </w:t>
      </w:r>
      <w:bookmarkStart w:id="12767" w:name="_ETM_Q33_480920"/>
      <w:bookmarkEnd w:id="12767"/>
      <w:r>
        <w:rPr>
          <w:rFonts w:hint="cs"/>
          <w:rtl/>
        </w:rPr>
        <w:t>מזכיר לחברים שמי שיעשה את זה ה</w:t>
      </w:r>
      <w:r w:rsidR="00FD6E08">
        <w:rPr>
          <w:rFonts w:hint="cs"/>
          <w:rtl/>
        </w:rPr>
        <w:t>ם</w:t>
      </w:r>
      <w:r>
        <w:rPr>
          <w:rFonts w:hint="cs"/>
          <w:rtl/>
        </w:rPr>
        <w:t xml:space="preserve"> אנשים שהם אזרחים. היום רובם נמצאים בבית, הרוב הגדול. היכולת לבנות מגדלים באוויר </w:t>
      </w:r>
      <w:bookmarkStart w:id="12768" w:name="_ETM_Q33_491363"/>
      <w:bookmarkEnd w:id="12768"/>
      <w:r>
        <w:rPr>
          <w:rFonts w:hint="cs"/>
          <w:rtl/>
        </w:rPr>
        <w:t xml:space="preserve">על כתפיהם של אנשי מילואים שעשו 200 ו-300 ו-400 ימים מוטלת בספק. אני לא אומר שמישהו לא יבוא </w:t>
      </w:r>
      <w:r>
        <w:rPr>
          <w:rFonts w:hint="eastAsia"/>
          <w:rtl/>
        </w:rPr>
        <w:t xml:space="preserve">– </w:t>
      </w:r>
      <w:r>
        <w:rPr>
          <w:rFonts w:hint="cs"/>
          <w:rtl/>
        </w:rPr>
        <w:t xml:space="preserve">חלילה, חלילה שמישהו יסרב פקודה </w:t>
      </w:r>
      <w:r>
        <w:rPr>
          <w:rFonts w:hint="eastAsia"/>
          <w:rtl/>
        </w:rPr>
        <w:t xml:space="preserve">– </w:t>
      </w:r>
      <w:r>
        <w:rPr>
          <w:rFonts w:hint="cs"/>
          <w:rtl/>
        </w:rPr>
        <w:t>אבל העומס הוא אדיר. אני מדבר עם מפקדי יחידות מילואים</w:t>
      </w:r>
      <w:r w:rsidR="00FD6E08">
        <w:rPr>
          <w:rFonts w:hint="cs"/>
          <w:rtl/>
        </w:rPr>
        <w:t>;</w:t>
      </w:r>
      <w:r>
        <w:rPr>
          <w:rFonts w:hint="eastAsia"/>
          <w:rtl/>
        </w:rPr>
        <w:t xml:space="preserve"> </w:t>
      </w:r>
      <w:r>
        <w:rPr>
          <w:rFonts w:hint="cs"/>
          <w:rtl/>
        </w:rPr>
        <w:t xml:space="preserve">יש לא מעט חברים שלי שהם כאלה. אחד מהם יצא ביום ראשון, אתמול, אמר לי: קינלי, 70% התייצבות. זה המצב שלנו. בצו </w:t>
      </w:r>
      <w:bookmarkStart w:id="12769" w:name="_ETM_Q33_517645"/>
      <w:bookmarkEnd w:id="12769"/>
      <w:r>
        <w:rPr>
          <w:rFonts w:hint="cs"/>
          <w:rtl/>
        </w:rPr>
        <w:t xml:space="preserve">הראשון בתחילת המלחמה היינו ב-120%; היום אנחנו ב-70%. תבין מה זה אומר </w:t>
      </w:r>
      <w:r>
        <w:rPr>
          <w:rtl/>
        </w:rPr>
        <w:t>–</w:t>
      </w:r>
      <w:bookmarkStart w:id="12770" w:name="_ETM_Q33_523053"/>
      <w:bookmarkEnd w:id="12770"/>
      <w:r>
        <w:rPr>
          <w:rFonts w:hint="cs"/>
          <w:rtl/>
        </w:rPr>
        <w:t xml:space="preserve"> זה אומר שמפקדים עולים לשמירות</w:t>
      </w:r>
      <w:r w:rsidR="00FD6E08">
        <w:rPr>
          <w:rFonts w:hint="cs"/>
          <w:rtl/>
        </w:rPr>
        <w:t>;</w:t>
      </w:r>
      <w:r>
        <w:rPr>
          <w:rFonts w:hint="cs"/>
          <w:rtl/>
        </w:rPr>
        <w:t xml:space="preserve"> זה אומר שחיילים, במקום 12 שעות ביממה עושים 14 או 15. אנחנו לא עומדים בזה. </w:t>
      </w:r>
    </w:p>
    <w:p w:rsidR="00304FBD" w:rsidRDefault="00304FBD" w:rsidP="00AB2D5C">
      <w:pPr>
        <w:rPr>
          <w:rtl/>
        </w:rPr>
      </w:pPr>
    </w:p>
    <w:p w:rsidR="00304FBD" w:rsidRDefault="00304FBD" w:rsidP="00AB2D5C">
      <w:pPr>
        <w:rPr>
          <w:rtl/>
        </w:rPr>
      </w:pPr>
      <w:r>
        <w:rPr>
          <w:rFonts w:hint="cs"/>
          <w:rtl/>
        </w:rPr>
        <w:t xml:space="preserve">וחברים יקרים, מה שיעזור פה זה לא תלושים לארומה ולא רק שניתן להם טפיחה על הכתף. זה שהם יידעו שהם עושים פסס </w:t>
      </w:r>
      <w:r>
        <w:rPr>
          <w:rtl/>
        </w:rPr>
        <w:t>–</w:t>
      </w:r>
      <w:r>
        <w:rPr>
          <w:rFonts w:hint="cs"/>
          <w:rtl/>
        </w:rPr>
        <w:t xml:space="preserve"> ככה בצבא עושים</w:t>
      </w:r>
      <w:r w:rsidR="00FD6E08">
        <w:rPr>
          <w:rFonts w:hint="cs"/>
          <w:rtl/>
        </w:rPr>
        <w:t>,</w:t>
      </w:r>
      <w:r>
        <w:rPr>
          <w:rFonts w:hint="cs"/>
          <w:rtl/>
        </w:rPr>
        <w:t xml:space="preserve"> פסס </w:t>
      </w:r>
      <w:r>
        <w:rPr>
          <w:rtl/>
        </w:rPr>
        <w:t>–</w:t>
      </w:r>
      <w:r>
        <w:rPr>
          <w:rFonts w:hint="cs"/>
          <w:rtl/>
        </w:rPr>
        <w:t xml:space="preserve"> מישהו מחליף אותם. הפסס באלונקה הזאת כשאתה מסתובב ואתה יודע אפילו </w:t>
      </w:r>
      <w:bookmarkStart w:id="12771" w:name="_ETM_Q33_547598"/>
      <w:bookmarkEnd w:id="12771"/>
      <w:r>
        <w:rPr>
          <w:rFonts w:hint="cs"/>
          <w:rtl/>
        </w:rPr>
        <w:t xml:space="preserve">בלי להסתובב שמישהו יחליף אותך הוא דרמטי, ואם אנשי המילואים ידעו שהם יעשו פסס ומישהו יחליף אותם אז הם ילכו בלב שלם, אבל אם הם </w:t>
      </w:r>
      <w:bookmarkStart w:id="12772" w:name="_ETM_Q33_555653"/>
      <w:bookmarkEnd w:id="12772"/>
      <w:r>
        <w:rPr>
          <w:rFonts w:hint="cs"/>
          <w:rtl/>
        </w:rPr>
        <w:t>יודעים שהם עושים פסס ומחליפים אחד עם השני, זה לא יעבוד. תודה רבה.</w:t>
      </w:r>
    </w:p>
    <w:p w:rsidR="00304FBD" w:rsidRDefault="00304FBD" w:rsidP="00AB2D5C">
      <w:pPr>
        <w:rPr>
          <w:rtl/>
        </w:rPr>
      </w:pPr>
    </w:p>
    <w:p w:rsidR="00304FBD" w:rsidRDefault="00304FBD" w:rsidP="00AB2D5C">
      <w:pPr>
        <w:pStyle w:val="af6"/>
        <w:keepNext/>
        <w:rPr>
          <w:rtl/>
        </w:rPr>
      </w:pPr>
      <w:bookmarkStart w:id="12773" w:name="ET_yor_6666_9"/>
      <w:r w:rsidRPr="006A0342">
        <w:rPr>
          <w:rStyle w:val="TagStyle"/>
          <w:rtl/>
        </w:rPr>
        <w:t xml:space="preserve"> &lt;&lt; יור &gt;&gt; </w:t>
      </w:r>
      <w:r>
        <w:rPr>
          <w:rtl/>
        </w:rPr>
        <w:t>היו"ר סימון דוידסון:</w:t>
      </w:r>
      <w:r w:rsidRPr="006A0342">
        <w:rPr>
          <w:rStyle w:val="TagStyle"/>
          <w:rtl/>
        </w:rPr>
        <w:t xml:space="preserve"> &lt;&lt; יור &gt;&gt;</w:t>
      </w:r>
      <w:r>
        <w:rPr>
          <w:rtl/>
        </w:rPr>
        <w:t xml:space="preserve">   </w:t>
      </w:r>
      <w:bookmarkEnd w:id="12773"/>
    </w:p>
    <w:p w:rsidR="00304FBD" w:rsidRDefault="00304FBD" w:rsidP="00356066">
      <w:pPr>
        <w:rPr>
          <w:rtl/>
        </w:rPr>
      </w:pPr>
    </w:p>
    <w:p w:rsidR="00304FBD" w:rsidRDefault="00304FBD" w:rsidP="00AB2D5C">
      <w:pPr>
        <w:rPr>
          <w:rtl/>
        </w:rPr>
      </w:pPr>
      <w:r>
        <w:rPr>
          <w:rFonts w:hint="cs"/>
          <w:rtl/>
        </w:rPr>
        <w:t>תודה רבה, קינלי. אני רק רוצה להגיד לך שהימים</w:t>
      </w:r>
      <w:bookmarkStart w:id="12774" w:name="_ETM_Q33_564797"/>
      <w:bookmarkEnd w:id="12774"/>
      <w:r>
        <w:rPr>
          <w:rFonts w:hint="cs"/>
          <w:rtl/>
        </w:rPr>
        <w:t xml:space="preserve"> שהיית מגיע ישר מהמילואים לפה עם המדים ועושה את עבודתך גם כחבר כנסת </w:t>
      </w:r>
      <w:r>
        <w:rPr>
          <w:rFonts w:hint="eastAsia"/>
          <w:rtl/>
        </w:rPr>
        <w:t xml:space="preserve">– </w:t>
      </w:r>
      <w:r>
        <w:rPr>
          <w:rFonts w:hint="cs"/>
          <w:rtl/>
        </w:rPr>
        <w:t xml:space="preserve">זאת הייתה דוגמה ומופת לכל אחד מאיתנו, והלוואי שהיו עוד הרבה כמוך. יישר כוח. </w:t>
      </w:r>
    </w:p>
    <w:p w:rsidR="00304FBD" w:rsidRDefault="00304FBD" w:rsidP="00AB2D5C">
      <w:pPr>
        <w:rPr>
          <w:rtl/>
        </w:rPr>
      </w:pPr>
    </w:p>
    <w:p w:rsidR="00304FBD" w:rsidRDefault="00304FBD" w:rsidP="00AB2D5C">
      <w:pPr>
        <w:rPr>
          <w:rtl/>
        </w:rPr>
      </w:pPr>
      <w:r>
        <w:rPr>
          <w:rFonts w:hint="cs"/>
          <w:rtl/>
        </w:rPr>
        <w:t>חבר הכנסת נאור שירי יעלה ויבוא.</w:t>
      </w:r>
      <w:bookmarkStart w:id="12775" w:name="_ETM_Q33_588849"/>
      <w:bookmarkEnd w:id="12775"/>
    </w:p>
    <w:p w:rsidR="00304FBD" w:rsidRDefault="00304FBD" w:rsidP="00AB2D5C">
      <w:pPr>
        <w:rPr>
          <w:rtl/>
        </w:rPr>
      </w:pPr>
      <w:bookmarkStart w:id="12776" w:name="_ETM_Q33_588895"/>
      <w:bookmarkEnd w:id="12776"/>
    </w:p>
    <w:p w:rsidR="00304FBD" w:rsidRDefault="00304FBD" w:rsidP="00AB2D5C">
      <w:pPr>
        <w:pStyle w:val="af5"/>
        <w:keepNext/>
        <w:rPr>
          <w:rtl/>
        </w:rPr>
      </w:pPr>
      <w:r w:rsidRPr="00172289">
        <w:rPr>
          <w:rStyle w:val="TagStyle"/>
          <w:rtl/>
        </w:rPr>
        <w:t xml:space="preserve"> &lt;&lt; קריאה &gt;&gt; </w:t>
      </w:r>
      <w:r>
        <w:rPr>
          <w:rtl/>
        </w:rPr>
        <w:t>גלעד קריב (העבודה):</w:t>
      </w:r>
      <w:r w:rsidRPr="00172289">
        <w:rPr>
          <w:rStyle w:val="TagStyle"/>
          <w:rtl/>
        </w:rPr>
        <w:t xml:space="preserve"> &lt;&lt; קריאה &gt;&gt;</w:t>
      </w:r>
      <w:r>
        <w:rPr>
          <w:rtl/>
        </w:rPr>
        <w:t xml:space="preserve">   </w:t>
      </w:r>
    </w:p>
    <w:p w:rsidR="00304FBD" w:rsidRDefault="00304FBD" w:rsidP="00356066">
      <w:pPr>
        <w:rPr>
          <w:rtl/>
        </w:rPr>
      </w:pPr>
    </w:p>
    <w:p w:rsidR="00304FBD" w:rsidRPr="00172289" w:rsidRDefault="00304FBD" w:rsidP="00AB2D5C">
      <w:pPr>
        <w:rPr>
          <w:rtl/>
        </w:rPr>
      </w:pPr>
      <w:bookmarkStart w:id="12777" w:name="_ETM_Q33_591920"/>
      <w:bookmarkEnd w:id="12777"/>
      <w:r>
        <w:rPr>
          <w:rFonts w:hint="cs"/>
          <w:rtl/>
        </w:rPr>
        <w:t>אז</w:t>
      </w:r>
      <w:bookmarkStart w:id="12778" w:name="_ETM_Q33_592652"/>
      <w:bookmarkEnd w:id="12778"/>
      <w:r>
        <w:rPr>
          <w:rFonts w:hint="cs"/>
          <w:rtl/>
        </w:rPr>
        <w:t xml:space="preserve"> מה זה קינלי?</w:t>
      </w:r>
    </w:p>
    <w:p w:rsidR="00304FBD" w:rsidRDefault="00304FBD" w:rsidP="00AB2D5C">
      <w:pPr>
        <w:rPr>
          <w:rtl/>
        </w:rPr>
      </w:pPr>
    </w:p>
    <w:p w:rsidR="00304FBD" w:rsidRDefault="00304FBD" w:rsidP="00AB2D5C">
      <w:pPr>
        <w:pStyle w:val="a4"/>
        <w:keepNext/>
        <w:rPr>
          <w:rtl/>
        </w:rPr>
      </w:pPr>
      <w:r w:rsidRPr="006A0342">
        <w:rPr>
          <w:rStyle w:val="TagStyle"/>
          <w:rtl/>
        </w:rPr>
        <w:t xml:space="preserve"> &lt;&lt; דובר &gt;&gt; </w:t>
      </w:r>
      <w:bookmarkStart w:id="12779" w:name="_Toc194414194"/>
      <w:bookmarkStart w:id="12780" w:name="_Toc233629179"/>
      <w:r>
        <w:rPr>
          <w:rtl/>
        </w:rPr>
        <w:t>נאור שירי (יש עתיד):</w:t>
      </w:r>
      <w:bookmarkEnd w:id="12779"/>
      <w:bookmarkEnd w:id="12780"/>
      <w:r w:rsidRPr="006A0342">
        <w:rPr>
          <w:rStyle w:val="TagStyle"/>
          <w:rtl/>
        </w:rPr>
        <w:t xml:space="preserve"> &lt;&lt; דובר &gt;&gt;</w:t>
      </w:r>
      <w:r>
        <w:rPr>
          <w:rtl/>
        </w:rPr>
        <w:t xml:space="preserve">   </w:t>
      </w:r>
    </w:p>
    <w:p w:rsidR="00304FBD" w:rsidRDefault="00304FBD" w:rsidP="00356066">
      <w:pPr>
        <w:rPr>
          <w:rtl/>
        </w:rPr>
      </w:pPr>
    </w:p>
    <w:p w:rsidR="00304FBD" w:rsidRDefault="00304FBD" w:rsidP="00AB2D5C">
      <w:pPr>
        <w:rPr>
          <w:rtl/>
        </w:rPr>
      </w:pPr>
      <w:r>
        <w:rPr>
          <w:rFonts w:hint="cs"/>
          <w:rtl/>
        </w:rPr>
        <w:t>מה זה הגובה הזה? אתה לא באמת בגובה הזה.</w:t>
      </w:r>
    </w:p>
    <w:p w:rsidR="00304FBD" w:rsidRDefault="00304FBD" w:rsidP="00AB2D5C">
      <w:pPr>
        <w:rPr>
          <w:rtl/>
        </w:rPr>
      </w:pPr>
    </w:p>
    <w:p w:rsidR="00304FBD" w:rsidRDefault="00304FBD" w:rsidP="00AB2D5C">
      <w:pPr>
        <w:pStyle w:val="af6"/>
        <w:keepNext/>
        <w:rPr>
          <w:rtl/>
        </w:rPr>
      </w:pPr>
      <w:r w:rsidRPr="001143DE">
        <w:rPr>
          <w:rStyle w:val="TagStyle"/>
          <w:rtl/>
        </w:rPr>
        <w:t xml:space="preserve"> &lt;&lt; יור &gt;&gt; </w:t>
      </w:r>
      <w:r>
        <w:rPr>
          <w:rtl/>
        </w:rPr>
        <w:t>היו"ר סימון דוידסון:</w:t>
      </w:r>
      <w:r w:rsidRPr="001143DE">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מה לעשות, נאור? אלה החיים. חמש דקות לרשותך. בבקשה.</w:t>
      </w:r>
    </w:p>
    <w:p w:rsidR="00304FBD" w:rsidRDefault="00304FBD" w:rsidP="00AB2D5C">
      <w:pPr>
        <w:rPr>
          <w:rtl/>
        </w:rPr>
      </w:pPr>
    </w:p>
    <w:p w:rsidR="00304FBD" w:rsidRDefault="00304FBD" w:rsidP="00AB2D5C">
      <w:pPr>
        <w:pStyle w:val="-"/>
        <w:keepNext/>
        <w:rPr>
          <w:rtl/>
        </w:rPr>
      </w:pPr>
      <w:r w:rsidRPr="001143DE">
        <w:rPr>
          <w:rStyle w:val="TagStyle"/>
          <w:rtl/>
        </w:rPr>
        <w:t xml:space="preserve"> &lt;&lt; דובר_המשך &gt;&gt; </w:t>
      </w:r>
      <w:r>
        <w:rPr>
          <w:rtl/>
        </w:rPr>
        <w:t>נאור שירי (יש עתיד):</w:t>
      </w:r>
      <w:r w:rsidRPr="001143DE">
        <w:rPr>
          <w:rStyle w:val="TagStyle"/>
          <w:rtl/>
        </w:rPr>
        <w:t xml:space="preserve"> &lt;&lt; דובר_המשך &gt;&gt;</w:t>
      </w:r>
      <w:r>
        <w:rPr>
          <w:rtl/>
        </w:rPr>
        <w:t xml:space="preserve">   </w:t>
      </w:r>
    </w:p>
    <w:p w:rsidR="00304FBD" w:rsidRDefault="00304FBD" w:rsidP="00356066">
      <w:pPr>
        <w:rPr>
          <w:rtl/>
        </w:rPr>
      </w:pPr>
    </w:p>
    <w:p w:rsidR="00304FBD" w:rsidRDefault="00304FBD" w:rsidP="00FD6E08">
      <w:pPr>
        <w:rPr>
          <w:rtl/>
        </w:rPr>
      </w:pPr>
      <w:r>
        <w:rPr>
          <w:rFonts w:hint="cs"/>
          <w:rtl/>
        </w:rPr>
        <w:t xml:space="preserve">תודה רבה, אדוני. אדוני היושב-ראש, חבריי חברי הכנסת, אני לא יודע מתי אתם קמים בבוקר. אני היום </w:t>
      </w:r>
      <w:bookmarkStart w:id="12781" w:name="_ETM_Q33_618101"/>
      <w:bookmarkEnd w:id="12781"/>
      <w:r>
        <w:rPr>
          <w:rFonts w:hint="cs"/>
          <w:rtl/>
        </w:rPr>
        <w:t xml:space="preserve">קמתי בערך ב-05:55. ב-06:50 קראתי את ההודעה הבאה: לשכת ראש הממשלה </w:t>
      </w:r>
      <w:r>
        <w:rPr>
          <w:rtl/>
        </w:rPr>
        <w:t>–</w:t>
      </w:r>
      <w:r>
        <w:rPr>
          <w:rFonts w:hint="cs"/>
          <w:rtl/>
        </w:rPr>
        <w:t xml:space="preserve"> הודעה לתקשורת </w:t>
      </w:r>
      <w:r>
        <w:rPr>
          <w:rtl/>
        </w:rPr>
        <w:t>–</w:t>
      </w:r>
      <w:r>
        <w:rPr>
          <w:rFonts w:hint="cs"/>
          <w:rtl/>
        </w:rPr>
        <w:t xml:space="preserve"> </w:t>
      </w:r>
      <w:r>
        <w:rPr>
          <w:rtl/>
        </w:rPr>
        <w:t xml:space="preserve">לאחר שראיין לעומק שבעה מועמדים ראויים, ראש הממשלה בנימין נתניהו החליט למנות את מפקד חיל הים לשעבר, </w:t>
      </w:r>
      <w:r>
        <w:rPr>
          <w:rFonts w:hint="cs"/>
          <w:rtl/>
        </w:rPr>
        <w:t xml:space="preserve">הידוע בכינויו מחי, </w:t>
      </w:r>
      <w:r>
        <w:rPr>
          <w:rtl/>
        </w:rPr>
        <w:t>האלוף במילואים אלי שרביט, לראש השב</w:t>
      </w:r>
      <w:r>
        <w:rPr>
          <w:rFonts w:hint="cs"/>
          <w:rtl/>
        </w:rPr>
        <w:t>"</w:t>
      </w:r>
      <w:r>
        <w:rPr>
          <w:rtl/>
        </w:rPr>
        <w:t>כ הבא.</w:t>
      </w:r>
      <w:r>
        <w:rPr>
          <w:rFonts w:hint="cs"/>
          <w:rtl/>
        </w:rPr>
        <w:t xml:space="preserve"> </w:t>
      </w:r>
      <w:r>
        <w:rPr>
          <w:rtl/>
        </w:rPr>
        <w:t>האלוף שרביט שירת 36 שנים בצה</w:t>
      </w:r>
      <w:r>
        <w:rPr>
          <w:rFonts w:hint="cs"/>
          <w:rtl/>
        </w:rPr>
        <w:t>"</w:t>
      </w:r>
      <w:r>
        <w:rPr>
          <w:rtl/>
        </w:rPr>
        <w:t xml:space="preserve">ל, </w:t>
      </w:r>
      <w:r w:rsidR="00FD6E08">
        <w:rPr>
          <w:rFonts w:hint="cs"/>
          <w:rtl/>
        </w:rPr>
        <w:t>ו</w:t>
      </w:r>
      <w:r>
        <w:rPr>
          <w:rtl/>
        </w:rPr>
        <w:t xml:space="preserve">מהן </w:t>
      </w:r>
      <w:r>
        <w:rPr>
          <w:rFonts w:hint="cs"/>
          <w:rtl/>
        </w:rPr>
        <w:t>חמש</w:t>
      </w:r>
      <w:r>
        <w:rPr>
          <w:rtl/>
        </w:rPr>
        <w:t xml:space="preserve"> שנים כמפקד חיל הים</w:t>
      </w:r>
      <w:r>
        <w:rPr>
          <w:rFonts w:hint="cs"/>
          <w:rtl/>
        </w:rPr>
        <w:t xml:space="preserve">, שמא נאמר זרוע הים, אוריך, למרות שאתה </w:t>
      </w:r>
      <w:bookmarkStart w:id="12782" w:name="_ETM_Q33_647224"/>
      <w:bookmarkEnd w:id="12782"/>
      <w:r>
        <w:rPr>
          <w:rFonts w:hint="cs"/>
          <w:rtl/>
        </w:rPr>
        <w:t xml:space="preserve">לא שומע אותי עכשיו. </w:t>
      </w:r>
      <w:r>
        <w:rPr>
          <w:rtl/>
        </w:rPr>
        <w:t>בתפקיד זה הוביל את בניית כ</w:t>
      </w:r>
      <w:r>
        <w:rPr>
          <w:rFonts w:hint="cs"/>
          <w:rtl/>
        </w:rPr>
        <w:t>ו</w:t>
      </w:r>
      <w:r>
        <w:rPr>
          <w:rtl/>
        </w:rPr>
        <w:t>ח המגן הימי על המים הכלכליים וניהל מערכות מבצעיות מורכבות מול חמאס, חיזבאללה ואיראן.</w:t>
      </w:r>
      <w:r>
        <w:rPr>
          <w:rFonts w:hint="cs"/>
          <w:rtl/>
        </w:rPr>
        <w:t xml:space="preserve"> </w:t>
      </w:r>
      <w:r>
        <w:rPr>
          <w:rtl/>
        </w:rPr>
        <w:t>השב</w:t>
      </w:r>
      <w:r>
        <w:rPr>
          <w:rFonts w:hint="cs"/>
          <w:rtl/>
        </w:rPr>
        <w:t>"</w:t>
      </w:r>
      <w:r>
        <w:rPr>
          <w:rtl/>
        </w:rPr>
        <w:t>כ הוא ארגון עתיר זכויות שעבר טלטלה קשה ב</w:t>
      </w:r>
      <w:r>
        <w:rPr>
          <w:rFonts w:hint="cs"/>
          <w:rtl/>
        </w:rPr>
        <w:t>-7</w:t>
      </w:r>
      <w:r>
        <w:rPr>
          <w:rtl/>
        </w:rPr>
        <w:t xml:space="preserve"> באוקטובר.</w:t>
      </w:r>
      <w:r>
        <w:rPr>
          <w:rFonts w:hint="cs"/>
          <w:rtl/>
        </w:rPr>
        <w:t xml:space="preserve"> </w:t>
      </w:r>
      <w:r>
        <w:rPr>
          <w:rtl/>
        </w:rPr>
        <w:t>ראש הממשלה משוכנע שהאלוף שרביט הוא האדם המתאים להובלת השב</w:t>
      </w:r>
      <w:r>
        <w:rPr>
          <w:rFonts w:hint="cs"/>
          <w:rtl/>
        </w:rPr>
        <w:t>"</w:t>
      </w:r>
      <w:r>
        <w:rPr>
          <w:rtl/>
        </w:rPr>
        <w:t>כ לדרך שתמשיך את המסורת המפוארת של הארגון.</w:t>
      </w:r>
      <w:r>
        <w:rPr>
          <w:rFonts w:hint="cs"/>
          <w:rtl/>
        </w:rPr>
        <w:t xml:space="preserve"> </w:t>
      </w:r>
    </w:p>
    <w:p w:rsidR="00304FBD" w:rsidRDefault="00304FBD" w:rsidP="00AB2D5C">
      <w:pPr>
        <w:rPr>
          <w:rtl/>
        </w:rPr>
      </w:pPr>
      <w:bookmarkStart w:id="12783" w:name="_ETM_Q33_627357"/>
      <w:bookmarkStart w:id="12784" w:name="_ETM_Q33_627394"/>
      <w:bookmarkStart w:id="12785" w:name="_ETM_Q33_627516"/>
      <w:bookmarkEnd w:id="12783"/>
      <w:bookmarkEnd w:id="12784"/>
      <w:bookmarkEnd w:id="12785"/>
    </w:p>
    <w:p w:rsidR="00304FBD" w:rsidRDefault="00304FBD" w:rsidP="00AB2D5C">
      <w:pPr>
        <w:rPr>
          <w:rtl/>
        </w:rPr>
      </w:pPr>
      <w:r>
        <w:rPr>
          <w:rFonts w:hint="cs"/>
          <w:rtl/>
        </w:rPr>
        <w:t xml:space="preserve">ראש ממשלת ישראל מינה את המחליף של רונן בר. עד כאן קראתי נכונה, נכון? הוא חקר, ראיין שבעה מועמדים, עשה עבודה מופלאה, מעמיקה, לא יודע </w:t>
      </w:r>
      <w:r>
        <w:rPr>
          <w:rtl/>
        </w:rPr>
        <w:t>–</w:t>
      </w:r>
      <w:bookmarkStart w:id="12786" w:name="_ETM_Q33_689155"/>
      <w:bookmarkEnd w:id="12786"/>
      <w:r>
        <w:rPr>
          <w:rFonts w:hint="cs"/>
          <w:rtl/>
        </w:rPr>
        <w:t xml:space="preserve"> מינימלית. עכשיו אני שומע במסדרונות הכנסת שכבר מצוטט, ממסדרונות הכנסת בטוויטרים של אנשים שונים ממחלקת הדגים הקפואים פה, שהם איבדו כנראה את היכולת להעלות פוסטים בטוויטר לגבי קטר, שהם כבר יודעים ששרביט לא יהיה ראש השב"כ, ועכשיו זה נראה כאילו ראש הממשלה לא ידע שהוא היה בהפגנה. הוא כאילו מזמין מנה פלאפל ואז הוא אומר: רגע, רגע, אני רוצה טחינה, </w:t>
      </w:r>
      <w:bookmarkStart w:id="12787" w:name="_ETM_Q33_716071"/>
      <w:bookmarkEnd w:id="12787"/>
      <w:r>
        <w:rPr>
          <w:rFonts w:hint="cs"/>
          <w:rtl/>
        </w:rPr>
        <w:t>רגע, רגע, תעצור</w:t>
      </w:r>
      <w:bookmarkStart w:id="12788" w:name="_ETM_Q33_716697"/>
      <w:bookmarkStart w:id="12789" w:name="_ETM_Q33_716735"/>
      <w:bookmarkEnd w:id="12788"/>
      <w:bookmarkEnd w:id="12789"/>
      <w:r>
        <w:rPr>
          <w:rFonts w:hint="cs"/>
          <w:rtl/>
        </w:rPr>
        <w:t xml:space="preserve">, אני לא רוצה טחינה, תכניס לי שלושה כדורים. תגיד לי, מה זה הדבר הזה? תגיד, זה מינוי של מה? מה אתה ממנה, עובד בדוכן לימונדה? זה אחרי ראיונות עומק עם שבעה מועמדים? מה זה הדבר הזה? הקונסול הכללי במיאמי, הידוע בכינויו י' נתניהו, התעורר </w:t>
      </w:r>
      <w:bookmarkStart w:id="12790" w:name="_ETM_Q33_741868"/>
      <w:bookmarkEnd w:id="12790"/>
      <w:r>
        <w:rPr>
          <w:rFonts w:hint="cs"/>
          <w:rtl/>
        </w:rPr>
        <w:t>והחליט שאין, לא יהיה מינוי. למה? כי היה טרללת מהימין וראו אותו עם דגל באיזה הפגנה, אוי אוי אוי. אחרי זה עוד יגידו לנו שאנחנו חוששים שהמינויים</w:t>
      </w:r>
      <w:bookmarkStart w:id="12791" w:name="_ETM_Q33_754760"/>
      <w:bookmarkEnd w:id="12791"/>
      <w:r>
        <w:rPr>
          <w:rFonts w:hint="cs"/>
          <w:rtl/>
        </w:rPr>
        <w:t xml:space="preserve"> הם פוליטיים. למה אתם חוששים שהמינויים פוליטיים? אנחנו לא מבינים. מה קשור פוליטיקה למינוי? זה מינוי מקצועי. אין לתאר את המדינה שאנחנו חיים בה.</w:t>
      </w:r>
    </w:p>
    <w:p w:rsidR="00304FBD" w:rsidRDefault="00304FBD" w:rsidP="00AB2D5C">
      <w:pPr>
        <w:rPr>
          <w:rtl/>
        </w:rPr>
      </w:pPr>
    </w:p>
    <w:p w:rsidR="00304FBD" w:rsidRDefault="00304FBD" w:rsidP="00FD6E08">
      <w:pPr>
        <w:rPr>
          <w:rtl/>
        </w:rPr>
      </w:pPr>
      <w:bookmarkStart w:id="12792" w:name="TOR_Q34"/>
      <w:bookmarkEnd w:id="12792"/>
      <w:r>
        <w:rPr>
          <w:rFonts w:hint="cs"/>
          <w:rtl/>
        </w:rPr>
        <w:t xml:space="preserve">ראש ממשלת ישראל מודיע ב-06:50 שהוא מינה ראש שב"כ, ואז מודיע לו הקונסול הכללי של קטר </w:t>
      </w:r>
      <w:bookmarkStart w:id="12793" w:name="_ETM_Q34_173000"/>
      <w:bookmarkEnd w:id="12793"/>
      <w:r>
        <w:rPr>
          <w:rFonts w:hint="cs"/>
          <w:rtl/>
        </w:rPr>
        <w:t xml:space="preserve">במיאמי שהוא לא מינה ראש שב"כ. ולא מסתפק בזה, </w:t>
      </w:r>
      <w:bookmarkStart w:id="12794" w:name="_ETM_Q34_177000"/>
      <w:bookmarkEnd w:id="12794"/>
      <w:r>
        <w:rPr>
          <w:rFonts w:hint="cs"/>
          <w:rtl/>
        </w:rPr>
        <w:t xml:space="preserve">ראש ממשלת ישראל עושה </w:t>
      </w:r>
      <w:r>
        <w:t>on/off</w:t>
      </w:r>
      <w:r>
        <w:rPr>
          <w:rFonts w:hint="cs"/>
          <w:rtl/>
        </w:rPr>
        <w:t xml:space="preserve">. אתה יודע מה </w:t>
      </w:r>
      <w:bookmarkStart w:id="12795" w:name="_ETM_Q34_181000"/>
      <w:bookmarkEnd w:id="12795"/>
      <w:r>
        <w:rPr>
          <w:rFonts w:hint="cs"/>
          <w:rtl/>
        </w:rPr>
        <w:t xml:space="preserve">זה, משה רוט? אתה יודע מה זה לעשות </w:t>
      </w:r>
      <w:r>
        <w:t>on/off</w:t>
      </w:r>
      <w:r>
        <w:rPr>
          <w:rFonts w:hint="cs"/>
          <w:rtl/>
        </w:rPr>
        <w:t xml:space="preserve">? אתה </w:t>
      </w:r>
      <w:bookmarkStart w:id="12796" w:name="_ETM_Q34_183000"/>
      <w:bookmarkEnd w:id="12796"/>
      <w:r>
        <w:rPr>
          <w:rFonts w:hint="cs"/>
          <w:rtl/>
        </w:rPr>
        <w:t xml:space="preserve">לא יודע מה זה לעשות </w:t>
      </w:r>
      <w:r>
        <w:t>on/off</w:t>
      </w:r>
      <w:r>
        <w:rPr>
          <w:rFonts w:hint="cs"/>
          <w:rtl/>
        </w:rPr>
        <w:t xml:space="preserve">. הוא עושה חצי מהשבוע </w:t>
      </w:r>
      <w:bookmarkStart w:id="12797" w:name="_ETM_Q34_186000"/>
      <w:bookmarkEnd w:id="12797"/>
      <w:r>
        <w:rPr>
          <w:rFonts w:hint="cs"/>
          <w:rtl/>
        </w:rPr>
        <w:t>שלו בבית משפט, ואז שלושה ימים הוא מחלטר בתור ראש</w:t>
      </w:r>
      <w:bookmarkStart w:id="12798" w:name="_ETM_Q34_190000"/>
      <w:bookmarkEnd w:id="12798"/>
      <w:r>
        <w:rPr>
          <w:rFonts w:hint="cs"/>
          <w:rtl/>
        </w:rPr>
        <w:t xml:space="preserve"> ממשלה, ובזמן שהוא בבית משפט, הוא יוצא לאיזה הפסקת שתייה, </w:t>
      </w:r>
      <w:bookmarkStart w:id="12799" w:name="_ETM_Q34_193000"/>
      <w:bookmarkEnd w:id="12799"/>
      <w:r>
        <w:rPr>
          <w:rFonts w:hint="cs"/>
          <w:rtl/>
        </w:rPr>
        <w:t>ואמרו לו: שומע? יש עוד פרשה, קטנה</w:t>
      </w:r>
      <w:r w:rsidR="00FD6E08">
        <w:rPr>
          <w:rFonts w:hint="cs"/>
          <w:rtl/>
        </w:rPr>
        <w:t>,</w:t>
      </w:r>
      <w:r>
        <w:rPr>
          <w:rFonts w:hint="cs"/>
          <w:rtl/>
        </w:rPr>
        <w:t xml:space="preserve"> בקטנה: שימנו במיליארדי </w:t>
      </w:r>
      <w:bookmarkStart w:id="12800" w:name="_ETM_Q34_196000"/>
      <w:bookmarkEnd w:id="12800"/>
      <w:r>
        <w:rPr>
          <w:rFonts w:hint="cs"/>
          <w:rtl/>
        </w:rPr>
        <w:t>שקלים, או במיליוני שקלים, אני לא יודע כמה, את כל הלשכה שלך</w:t>
      </w:r>
      <w:r w:rsidR="00FD6E08">
        <w:rPr>
          <w:rFonts w:hint="cs"/>
          <w:rtl/>
        </w:rPr>
        <w:t>.</w:t>
      </w:r>
      <w:r>
        <w:rPr>
          <w:rFonts w:hint="cs"/>
          <w:rtl/>
        </w:rPr>
        <w:t xml:space="preserve"> בוא תן לנו עדות.</w:t>
      </w:r>
    </w:p>
    <w:p w:rsidR="00304FBD" w:rsidRDefault="00304FBD" w:rsidP="00AB2D5C">
      <w:pPr>
        <w:ind w:firstLine="0"/>
        <w:rPr>
          <w:rtl/>
        </w:rPr>
      </w:pPr>
    </w:p>
    <w:p w:rsidR="00304FBD" w:rsidRDefault="00304FBD" w:rsidP="00FD6E08">
      <w:pPr>
        <w:rPr>
          <w:rtl/>
        </w:rPr>
      </w:pPr>
      <w:bookmarkStart w:id="12801" w:name="_ETM_Q34_202000"/>
      <w:bookmarkEnd w:id="12801"/>
      <w:r>
        <w:rPr>
          <w:rFonts w:hint="cs"/>
          <w:rtl/>
        </w:rPr>
        <w:t xml:space="preserve">ואללה, אנחנו באירוע פסיכוטי, אירוע </w:t>
      </w:r>
      <w:bookmarkStart w:id="12802" w:name="_ETM_Q34_206000"/>
      <w:bookmarkEnd w:id="12802"/>
      <w:r>
        <w:rPr>
          <w:rFonts w:hint="cs"/>
          <w:rtl/>
        </w:rPr>
        <w:t xml:space="preserve">פסיכוטי, והכול רגיל. אחד קורא פה, יש שר תורן, רוצים </w:t>
      </w:r>
      <w:bookmarkStart w:id="12803" w:name="_ETM_Q34_212000"/>
      <w:bookmarkEnd w:id="12803"/>
      <w:r>
        <w:rPr>
          <w:rFonts w:hint="cs"/>
          <w:rtl/>
        </w:rPr>
        <w:t xml:space="preserve">עוד שר תורן, ברוך השם, נכון? צביקה פוגל עכשיו </w:t>
      </w:r>
      <w:bookmarkStart w:id="12804" w:name="_ETM_Q34_218000"/>
      <w:bookmarkEnd w:id="12804"/>
      <w:r>
        <w:rPr>
          <w:rFonts w:hint="cs"/>
          <w:rtl/>
        </w:rPr>
        <w:t xml:space="preserve">השר הבא? </w:t>
      </w:r>
      <w:r w:rsidRPr="00CC6BB4">
        <w:t>the ultimate survivor</w:t>
      </w:r>
      <w:r>
        <w:rPr>
          <w:rFonts w:hint="cs"/>
          <w:rtl/>
        </w:rPr>
        <w:t xml:space="preserve"> אתם עושים. התחרות לשר הבא, שיכניס </w:t>
      </w:r>
      <w:bookmarkStart w:id="12805" w:name="_ETM_Q34_224000"/>
      <w:bookmarkEnd w:id="12805"/>
      <w:r>
        <w:rPr>
          <w:rFonts w:hint="cs"/>
          <w:rtl/>
        </w:rPr>
        <w:t xml:space="preserve">מנורבגיה את צבי סוכות, שהוא כידוע חלק מהטריו "הפורצים הנוצצים" </w:t>
      </w:r>
      <w:r>
        <w:rPr>
          <w:rFonts w:hint="eastAsia"/>
          <w:rtl/>
        </w:rPr>
        <w:t>–</w:t>
      </w:r>
      <w:r>
        <w:rPr>
          <w:rFonts w:hint="cs"/>
          <w:rtl/>
        </w:rPr>
        <w:t xml:space="preserve"> </w:t>
      </w:r>
      <w:bookmarkStart w:id="12806" w:name="_ETM_Q34_233000"/>
      <w:bookmarkEnd w:id="12806"/>
      <w:r>
        <w:rPr>
          <w:rFonts w:hint="cs"/>
          <w:rtl/>
        </w:rPr>
        <w:t xml:space="preserve">סוכות את ואטורי את אליהו. באמת, או שאתם כותבים סדרת טלוויזיה </w:t>
      </w:r>
      <w:bookmarkStart w:id="12807" w:name="_ETM_Q34_241000"/>
      <w:bookmarkEnd w:id="12807"/>
      <w:r>
        <w:rPr>
          <w:rFonts w:hint="cs"/>
          <w:rtl/>
        </w:rPr>
        <w:t xml:space="preserve">או שאתם מנהלים מדינה. אתם לא מסוגלים לעשות כלום, וגם </w:t>
      </w:r>
      <w:bookmarkStart w:id="12808" w:name="_ETM_Q34_245000"/>
      <w:bookmarkEnd w:id="12808"/>
      <w:r>
        <w:rPr>
          <w:rFonts w:hint="cs"/>
          <w:rtl/>
        </w:rPr>
        <w:t>מה שאתם עושים, אתם עושים את זה כמו ליצנים.</w:t>
      </w:r>
    </w:p>
    <w:p w:rsidR="00304FBD" w:rsidRDefault="00304FBD" w:rsidP="00AB2D5C">
      <w:pPr>
        <w:ind w:firstLine="0"/>
        <w:rPr>
          <w:rtl/>
        </w:rPr>
      </w:pPr>
      <w:bookmarkStart w:id="12809" w:name="_ETM_Q34_250000"/>
      <w:bookmarkEnd w:id="12809"/>
    </w:p>
    <w:p w:rsidR="00304FBD" w:rsidRPr="00CC6BB4" w:rsidRDefault="00304FBD" w:rsidP="00FD6E08">
      <w:pPr>
        <w:rPr>
          <w:rtl/>
        </w:rPr>
      </w:pPr>
      <w:bookmarkStart w:id="12810" w:name="_ETM_Q34_251000"/>
      <w:bookmarkEnd w:id="12810"/>
      <w:r>
        <w:rPr>
          <w:rFonts w:hint="cs"/>
          <w:rtl/>
        </w:rPr>
        <w:t xml:space="preserve">תחי </w:t>
      </w:r>
      <w:bookmarkStart w:id="12811" w:name="_ETM_Q34_247000"/>
      <w:bookmarkEnd w:id="12811"/>
      <w:r>
        <w:rPr>
          <w:rFonts w:hint="cs"/>
          <w:rtl/>
        </w:rPr>
        <w:t>מדינת ישראל</w:t>
      </w:r>
      <w:r w:rsidR="00FD6E08">
        <w:rPr>
          <w:rFonts w:hint="cs"/>
          <w:rtl/>
        </w:rPr>
        <w:t>,</w:t>
      </w:r>
      <w:r>
        <w:rPr>
          <w:rFonts w:hint="cs"/>
          <w:rtl/>
        </w:rPr>
        <w:t xml:space="preserve"> או כמו שאומרים היום, אל אל ישראל. </w:t>
      </w:r>
      <w:bookmarkStart w:id="12812" w:name="_ETM_Q34_253000"/>
      <w:bookmarkEnd w:id="12812"/>
      <w:r>
        <w:rPr>
          <w:rFonts w:hint="cs"/>
          <w:rtl/>
        </w:rPr>
        <w:t xml:space="preserve">אתם פשוט גרועים. אתם פשוט גרועים בכל מה שאתם עושים. </w:t>
      </w:r>
      <w:bookmarkStart w:id="12813" w:name="_ETM_Q34_259000"/>
      <w:bookmarkEnd w:id="12813"/>
      <w:r>
        <w:rPr>
          <w:rFonts w:hint="cs"/>
          <w:rtl/>
        </w:rPr>
        <w:t xml:space="preserve">אתם עושים אותו גרוע. יש לכם אופציה לעשות דבר טוב, </w:t>
      </w:r>
      <w:bookmarkStart w:id="12814" w:name="_ETM_Q34_260000"/>
      <w:bookmarkEnd w:id="12814"/>
      <w:r>
        <w:rPr>
          <w:rFonts w:hint="cs"/>
          <w:rtl/>
        </w:rPr>
        <w:t xml:space="preserve">ואז אתם אומרים: לא, לעשות דבר טוב זה </w:t>
      </w:r>
      <w:r w:rsidRPr="00CC6BB4">
        <w:t>obvious</w:t>
      </w:r>
      <w:r>
        <w:rPr>
          <w:rFonts w:hint="cs"/>
          <w:rtl/>
        </w:rPr>
        <w:t xml:space="preserve">, אנחנו </w:t>
      </w:r>
      <w:bookmarkStart w:id="12815" w:name="_ETM_Q34_265000"/>
      <w:bookmarkEnd w:id="12815"/>
      <w:r>
        <w:rPr>
          <w:rFonts w:hint="cs"/>
          <w:rtl/>
        </w:rPr>
        <w:t xml:space="preserve">נעשה את זה גרוע. נמנה ראש שב"כ? לא </w:t>
      </w:r>
      <w:bookmarkStart w:id="12816" w:name="_ETM_Q34_268000"/>
      <w:bookmarkEnd w:id="12816"/>
      <w:r>
        <w:rPr>
          <w:rFonts w:hint="cs"/>
          <w:rtl/>
        </w:rPr>
        <w:t xml:space="preserve">לא, לא נמנה ראש שב"כ. בערב אולי נשמע על עוד </w:t>
      </w:r>
      <w:bookmarkStart w:id="12817" w:name="_ETM_Q34_270000"/>
      <w:bookmarkEnd w:id="12817"/>
      <w:r>
        <w:rPr>
          <w:rFonts w:hint="cs"/>
          <w:rtl/>
        </w:rPr>
        <w:t xml:space="preserve">ראש שב"כ. אתם פשוט לא רציניים. אתם פשוט גרועים. פשוט </w:t>
      </w:r>
      <w:bookmarkStart w:id="12818" w:name="_ETM_Q34_277000"/>
      <w:bookmarkEnd w:id="12818"/>
      <w:r>
        <w:rPr>
          <w:rFonts w:hint="cs"/>
          <w:rtl/>
        </w:rPr>
        <w:t>לא משנה כמה שרים תמנו, אתם תמשיכו לעשות עבודה גרועה.</w:t>
      </w:r>
      <w:bookmarkStart w:id="12819" w:name="_ETM_Q34_281000"/>
      <w:bookmarkStart w:id="12820" w:name="_ETM_Q34_282000"/>
      <w:bookmarkEnd w:id="12819"/>
      <w:bookmarkEnd w:id="12820"/>
      <w:r w:rsidR="00FD6E08">
        <w:rPr>
          <w:rFonts w:hint="cs"/>
          <w:rtl/>
        </w:rPr>
        <w:t xml:space="preserve"> </w:t>
      </w:r>
      <w:r>
        <w:rPr>
          <w:rFonts w:hint="cs"/>
          <w:rtl/>
        </w:rPr>
        <w:t xml:space="preserve">הייתי </w:t>
      </w:r>
      <w:bookmarkStart w:id="12821" w:name="_ETM_Q34_280000"/>
      <w:bookmarkEnd w:id="12821"/>
      <w:r>
        <w:rPr>
          <w:rFonts w:hint="cs"/>
          <w:rtl/>
        </w:rPr>
        <w:t xml:space="preserve">אומר לכם "תודה", אבל אני רוצה להתנצל בשם הבית הזה </w:t>
      </w:r>
      <w:bookmarkStart w:id="12822" w:name="_ETM_Q34_285000"/>
      <w:bookmarkEnd w:id="12822"/>
      <w:r>
        <w:rPr>
          <w:rFonts w:hint="cs"/>
          <w:rtl/>
        </w:rPr>
        <w:t>לעם ישראל שהוא צריך להיות נוכח במופע החבובות שלכם.</w:t>
      </w:r>
    </w:p>
    <w:p w:rsidR="00304FBD" w:rsidRDefault="00304FBD" w:rsidP="009635F5">
      <w:pPr>
        <w:rPr>
          <w:rtl/>
        </w:rPr>
      </w:pPr>
    </w:p>
    <w:p w:rsidR="00304FBD" w:rsidRDefault="00304FBD" w:rsidP="00AB2D5C">
      <w:pPr>
        <w:pStyle w:val="af6"/>
        <w:keepNext/>
        <w:rPr>
          <w:rtl/>
        </w:rPr>
      </w:pPr>
      <w:r w:rsidRPr="00064801">
        <w:rPr>
          <w:rStyle w:val="TagStyle"/>
          <w:rtl/>
        </w:rPr>
        <w:t xml:space="preserve"> &lt;&lt; יור &gt;&gt; </w:t>
      </w:r>
      <w:r>
        <w:rPr>
          <w:rtl/>
        </w:rPr>
        <w:t>היו"ר סימון דוידסון:</w:t>
      </w:r>
      <w:r w:rsidRPr="00064801">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תודה רבה לחבר הכנסת נאור שירי. תעלה ותבוא חברת הכנסת שלי טל מירון, בבקשה. חמש דקות לרשותך, בבקשה.</w:t>
      </w:r>
    </w:p>
    <w:p w:rsidR="00304FBD" w:rsidRPr="00064801" w:rsidRDefault="00304FBD" w:rsidP="00AB2D5C">
      <w:pPr>
        <w:rPr>
          <w:rtl/>
          <w:lang w:eastAsia="he-IL"/>
        </w:rPr>
      </w:pPr>
    </w:p>
    <w:p w:rsidR="00304FBD" w:rsidRDefault="00304FBD" w:rsidP="00AB2D5C">
      <w:pPr>
        <w:pStyle w:val="a4"/>
        <w:keepNext/>
        <w:rPr>
          <w:rtl/>
        </w:rPr>
      </w:pPr>
      <w:bookmarkStart w:id="12823" w:name="ET_speaker_6507_4"/>
      <w:r w:rsidRPr="00064801">
        <w:rPr>
          <w:rStyle w:val="TagStyle"/>
          <w:rtl/>
        </w:rPr>
        <w:t xml:space="preserve"> &lt;&lt; דובר &gt;&gt; </w:t>
      </w:r>
      <w:bookmarkStart w:id="12824" w:name="_Toc194414195"/>
      <w:bookmarkStart w:id="12825" w:name="_Toc233629180"/>
      <w:r>
        <w:rPr>
          <w:rtl/>
        </w:rPr>
        <w:t>שלי טל מירון (יש עתיד):</w:t>
      </w:r>
      <w:bookmarkEnd w:id="12824"/>
      <w:bookmarkEnd w:id="12825"/>
      <w:r w:rsidRPr="00064801">
        <w:rPr>
          <w:rStyle w:val="TagStyle"/>
          <w:rtl/>
        </w:rPr>
        <w:t xml:space="preserve"> &lt;&lt; דובר &gt;&gt;</w:t>
      </w:r>
      <w:r>
        <w:rPr>
          <w:rtl/>
        </w:rPr>
        <w:t xml:space="preserve">   </w:t>
      </w:r>
      <w:bookmarkEnd w:id="12823"/>
    </w:p>
    <w:p w:rsidR="00304FBD" w:rsidRDefault="00304FBD" w:rsidP="00356066">
      <w:pPr>
        <w:rPr>
          <w:rtl/>
          <w:lang w:eastAsia="he-IL"/>
        </w:rPr>
      </w:pPr>
    </w:p>
    <w:p w:rsidR="00304FBD" w:rsidRDefault="00304FBD" w:rsidP="00AB2D5C">
      <w:pPr>
        <w:rPr>
          <w:rtl/>
          <w:lang w:eastAsia="he-IL"/>
        </w:rPr>
      </w:pPr>
      <w:bookmarkStart w:id="12826" w:name="_ETM_Q34_321000"/>
      <w:bookmarkEnd w:id="12826"/>
      <w:r>
        <w:rPr>
          <w:rFonts w:hint="cs"/>
          <w:rtl/>
          <w:lang w:eastAsia="he-IL"/>
        </w:rPr>
        <w:t xml:space="preserve">תודה רבה, אדוני היושב בראש. אדוני השר, חבריי חברי הכנסת, ברוכים הבאים לעוד פרק במעללי הצאר קרעי. </w:t>
      </w:r>
      <w:bookmarkStart w:id="12827" w:name="_ETM_Q34_336000"/>
      <w:bookmarkEnd w:id="12827"/>
      <w:r>
        <w:rPr>
          <w:rFonts w:hint="cs"/>
          <w:rtl/>
          <w:lang w:eastAsia="he-IL"/>
        </w:rPr>
        <w:t xml:space="preserve">הלוא אנחנו מדברים פה על חוק התקשורת, חלק מההפיכה התקשורתית הבאה עלינו לרעה </w:t>
      </w:r>
      <w:bookmarkStart w:id="12828" w:name="_ETM_Q34_340000"/>
      <w:bookmarkEnd w:id="12828"/>
      <w:r>
        <w:rPr>
          <w:rFonts w:hint="cs"/>
          <w:rtl/>
          <w:lang w:eastAsia="he-IL"/>
        </w:rPr>
        <w:t xml:space="preserve">של הצאר קרעי. אתמול היו מהלכים מאוד מאוד מעניינים בוועדת הכלכלה </w:t>
      </w:r>
      <w:bookmarkStart w:id="12829" w:name="_ETM_Q34_344000"/>
      <w:bookmarkEnd w:id="12829"/>
      <w:r>
        <w:rPr>
          <w:rFonts w:hint="cs"/>
          <w:rtl/>
          <w:lang w:eastAsia="he-IL"/>
        </w:rPr>
        <w:t xml:space="preserve">ובישיבת הממשלה במקביל. ישבתי בוועדת הכלכלה שעות ארוכות בנושא החוק </w:t>
      </w:r>
      <w:bookmarkStart w:id="12830" w:name="_ETM_Q34_352000"/>
      <w:bookmarkEnd w:id="12830"/>
      <w:r>
        <w:rPr>
          <w:rFonts w:hint="cs"/>
          <w:rtl/>
          <w:lang w:eastAsia="he-IL"/>
        </w:rPr>
        <w:t xml:space="preserve">הזה שדנו בו, כי אנחנו דנים בוועדת הכלכלה בהרבה מאוד </w:t>
      </w:r>
      <w:bookmarkStart w:id="12831" w:name="_ETM_Q34_354000"/>
      <w:bookmarkEnd w:id="12831"/>
      <w:r>
        <w:rPr>
          <w:rFonts w:hint="cs"/>
          <w:rtl/>
          <w:lang w:eastAsia="he-IL"/>
        </w:rPr>
        <w:t xml:space="preserve">חקיקה פרטית שבאה להחליף את החקיקה הממשלתית של הצאר קרעי, </w:t>
      </w:r>
      <w:bookmarkStart w:id="12832" w:name="_ETM_Q34_360000"/>
      <w:bookmarkEnd w:id="12832"/>
      <w:r>
        <w:rPr>
          <w:rFonts w:hint="cs"/>
          <w:rtl/>
          <w:lang w:eastAsia="he-IL"/>
        </w:rPr>
        <w:t xml:space="preserve">שלא מצליח להביא חקיקה ממשלתית, ולפיכך הוא ממנה את הבובות </w:t>
      </w:r>
      <w:bookmarkStart w:id="12833" w:name="_ETM_Q34_364000"/>
      <w:bookmarkEnd w:id="12833"/>
      <w:r>
        <w:rPr>
          <w:rFonts w:hint="cs"/>
          <w:rtl/>
          <w:lang w:eastAsia="he-IL"/>
        </w:rPr>
        <w:t xml:space="preserve">שלו. </w:t>
      </w:r>
      <w:bookmarkStart w:id="12834" w:name="_ETM_Q34_363000"/>
      <w:bookmarkEnd w:id="12834"/>
      <w:r>
        <w:rPr>
          <w:rFonts w:hint="cs"/>
          <w:rtl/>
          <w:lang w:eastAsia="he-IL"/>
        </w:rPr>
        <w:t xml:space="preserve">נאור דיבר קודם על י', הקונסול ממיאמי, אז פה </w:t>
      </w:r>
      <w:bookmarkStart w:id="12835" w:name="_ETM_Q34_369000"/>
      <w:bookmarkEnd w:id="12835"/>
      <w:r>
        <w:rPr>
          <w:rFonts w:hint="cs"/>
          <w:rtl/>
          <w:lang w:eastAsia="he-IL"/>
        </w:rPr>
        <w:t xml:space="preserve">יש בובות גם בתוך הבית שהשרים משתמשים בהן להנאתם. </w:t>
      </w:r>
    </w:p>
    <w:p w:rsidR="00304FBD" w:rsidRDefault="00304FBD" w:rsidP="00AB2D5C">
      <w:pPr>
        <w:rPr>
          <w:rtl/>
          <w:lang w:eastAsia="he-IL"/>
        </w:rPr>
      </w:pPr>
    </w:p>
    <w:p w:rsidR="00304FBD" w:rsidRDefault="00304FBD" w:rsidP="00FD6E08">
      <w:pPr>
        <w:rPr>
          <w:rtl/>
          <w:lang w:eastAsia="he-IL"/>
        </w:rPr>
      </w:pPr>
      <w:r>
        <w:rPr>
          <w:rFonts w:hint="cs"/>
          <w:rtl/>
          <w:lang w:eastAsia="he-IL"/>
        </w:rPr>
        <w:t xml:space="preserve">אני </w:t>
      </w:r>
      <w:bookmarkStart w:id="12836" w:name="_ETM_Q34_373000"/>
      <w:bookmarkEnd w:id="12836"/>
      <w:r>
        <w:rPr>
          <w:rFonts w:hint="cs"/>
          <w:rtl/>
          <w:lang w:eastAsia="he-IL"/>
        </w:rPr>
        <w:t xml:space="preserve">אקרא לכם רגע מה קרה בישיבת הממשלה תוך כדי שאנחנו </w:t>
      </w:r>
      <w:bookmarkStart w:id="12837" w:name="_ETM_Q34_378000"/>
      <w:bookmarkEnd w:id="12837"/>
      <w:r>
        <w:rPr>
          <w:rFonts w:hint="cs"/>
          <w:rtl/>
          <w:lang w:eastAsia="he-IL"/>
        </w:rPr>
        <w:t xml:space="preserve">בוועדת הכלכלה, אבל לפני שאני אקרא, בואו נחשוב מה </w:t>
      </w:r>
      <w:bookmarkStart w:id="12838" w:name="_ETM_Q34_384000"/>
      <w:bookmarkEnd w:id="12838"/>
      <w:r>
        <w:rPr>
          <w:rFonts w:hint="cs"/>
          <w:rtl/>
          <w:lang w:eastAsia="he-IL"/>
        </w:rPr>
        <w:t xml:space="preserve">קרה שגרם לראש הממשלה לצאת מכליו ולהצהיר דבר כזה בישיבת </w:t>
      </w:r>
      <w:bookmarkStart w:id="12839" w:name="_ETM_Q34_387000"/>
      <w:bookmarkEnd w:id="12839"/>
      <w:r>
        <w:rPr>
          <w:rFonts w:hint="cs"/>
          <w:rtl/>
          <w:lang w:eastAsia="he-IL"/>
        </w:rPr>
        <w:t>הממשלה.</w:t>
      </w:r>
      <w:bookmarkStart w:id="12840" w:name="_ETM_Q34_390000"/>
      <w:bookmarkEnd w:id="12840"/>
      <w:r>
        <w:rPr>
          <w:rFonts w:hint="cs"/>
          <w:rtl/>
          <w:lang w:eastAsia="he-IL"/>
        </w:rPr>
        <w:t xml:space="preserve"> קרה הדבר והיה מערכון בתוכנית זהו זה שחיקו את ראש </w:t>
      </w:r>
      <w:bookmarkStart w:id="12841" w:name="_ETM_Q34_397000"/>
      <w:bookmarkEnd w:id="12841"/>
      <w:r>
        <w:rPr>
          <w:rFonts w:hint="cs"/>
          <w:rtl/>
          <w:lang w:eastAsia="he-IL"/>
        </w:rPr>
        <w:t xml:space="preserve">הממשלה, שומו שמיים. בתקשורת החופשית במדינת ישראל הייתה תוכנית סאטירית שבאה לבקר את ראש הממשלה, אוי ואבוי. חשבתי לרגע שאולי </w:t>
      </w:r>
      <w:bookmarkStart w:id="12842" w:name="_ETM_Q34_407000"/>
      <w:bookmarkEnd w:id="12842"/>
      <w:r>
        <w:rPr>
          <w:rFonts w:hint="cs"/>
          <w:rtl/>
          <w:lang w:eastAsia="he-IL"/>
        </w:rPr>
        <w:t xml:space="preserve">אנחנו לא בקוריאה ומותר להגיד מה שרוצים גם בסאטירה, גם </w:t>
      </w:r>
      <w:bookmarkStart w:id="12843" w:name="_ETM_Q34_413000"/>
      <w:bookmarkEnd w:id="12843"/>
      <w:r>
        <w:rPr>
          <w:rFonts w:hint="cs"/>
          <w:rtl/>
          <w:lang w:eastAsia="he-IL"/>
        </w:rPr>
        <w:t>על הימין, גם על המרכז, גם על השמאל.</w:t>
      </w:r>
      <w:r w:rsidR="00FD6E08">
        <w:rPr>
          <w:rFonts w:hint="cs"/>
          <w:rtl/>
          <w:lang w:eastAsia="he-IL"/>
        </w:rPr>
        <w:t xml:space="preserve"> </w:t>
      </w:r>
      <w:r>
        <w:rPr>
          <w:rFonts w:hint="cs"/>
          <w:rtl/>
          <w:lang w:eastAsia="he-IL"/>
        </w:rPr>
        <w:t xml:space="preserve">ולאחר שכנראה ראש </w:t>
      </w:r>
      <w:bookmarkStart w:id="12844" w:name="_ETM_Q34_416000"/>
      <w:bookmarkEnd w:id="12844"/>
      <w:r>
        <w:rPr>
          <w:rFonts w:hint="cs"/>
          <w:rtl/>
          <w:lang w:eastAsia="he-IL"/>
        </w:rPr>
        <w:t xml:space="preserve">הממשלה ראה את המערכון המדובר, הוא אמר בישיבת הממשלה </w:t>
      </w:r>
      <w:bookmarkStart w:id="12845" w:name="_ETM_Q34_423000"/>
      <w:bookmarkEnd w:id="12845"/>
      <w:r>
        <w:rPr>
          <w:rFonts w:hint="cs"/>
          <w:rtl/>
          <w:lang w:eastAsia="he-IL"/>
        </w:rPr>
        <w:t xml:space="preserve">את הדבר הבא </w:t>
      </w:r>
      <w:r>
        <w:rPr>
          <w:rFonts w:hint="eastAsia"/>
          <w:rtl/>
          <w:lang w:eastAsia="he-IL"/>
        </w:rPr>
        <w:t xml:space="preserve">– </w:t>
      </w:r>
      <w:r>
        <w:rPr>
          <w:rFonts w:hint="cs"/>
          <w:rtl/>
          <w:lang w:eastAsia="he-IL"/>
        </w:rPr>
        <w:t xml:space="preserve">הוא דיבר על תאגיד השידור </w:t>
      </w:r>
      <w:bookmarkStart w:id="12846" w:name="_ETM_Q34_425000"/>
      <w:bookmarkEnd w:id="12846"/>
      <w:r>
        <w:rPr>
          <w:rFonts w:hint="cs"/>
          <w:rtl/>
          <w:lang w:eastAsia="he-IL"/>
        </w:rPr>
        <w:t>הציבורי</w:t>
      </w:r>
      <w:r w:rsidR="00FD6E08">
        <w:rPr>
          <w:rFonts w:hint="cs"/>
          <w:rtl/>
          <w:lang w:eastAsia="he-IL"/>
        </w:rPr>
        <w:t>,</w:t>
      </w:r>
      <w:r>
        <w:rPr>
          <w:rFonts w:hint="cs"/>
          <w:rtl/>
          <w:lang w:eastAsia="he-IL"/>
        </w:rPr>
        <w:t xml:space="preserve"> כמובן, ואמר: "למה צריך לממן את זה? יש שם </w:t>
      </w:r>
      <w:bookmarkStart w:id="12847" w:name="_ETM_Q34_429000"/>
      <w:bookmarkEnd w:id="12847"/>
      <w:r>
        <w:rPr>
          <w:rFonts w:hint="cs"/>
          <w:rtl/>
          <w:lang w:eastAsia="he-IL"/>
        </w:rPr>
        <w:t>בזבוז עצום וללא שום בקרה, כמעט מיליארד ש"ח. תנו לשוק</w:t>
      </w:r>
      <w:bookmarkStart w:id="12848" w:name="_ETM_Q34_434000"/>
      <w:bookmarkEnd w:id="12848"/>
      <w:r>
        <w:rPr>
          <w:rFonts w:hint="cs"/>
          <w:rtl/>
          <w:lang w:eastAsia="he-IL"/>
        </w:rPr>
        <w:t xml:space="preserve"> להחליט, תנו לאזרחי ישראל את הבחירה. ירצו שמאל, ירצו </w:t>
      </w:r>
      <w:bookmarkStart w:id="12849" w:name="_ETM_Q34_438000"/>
      <w:bookmarkEnd w:id="12849"/>
      <w:r>
        <w:rPr>
          <w:rFonts w:hint="cs"/>
          <w:rtl/>
          <w:lang w:eastAsia="he-IL"/>
        </w:rPr>
        <w:t xml:space="preserve">ימין </w:t>
      </w:r>
      <w:r>
        <w:rPr>
          <w:rFonts w:hint="eastAsia"/>
          <w:rtl/>
          <w:lang w:eastAsia="he-IL"/>
        </w:rPr>
        <w:t xml:space="preserve">– </w:t>
      </w:r>
      <w:r>
        <w:rPr>
          <w:rFonts w:hint="cs"/>
          <w:rtl/>
          <w:lang w:eastAsia="he-IL"/>
        </w:rPr>
        <w:t>תנו להם להחליט. ועדת התקשורת תגיע להחלטה בימים הקרובים".</w:t>
      </w:r>
    </w:p>
    <w:p w:rsidR="00304FBD" w:rsidRDefault="00304FBD" w:rsidP="00AB2D5C">
      <w:pPr>
        <w:rPr>
          <w:rtl/>
          <w:lang w:eastAsia="he-IL"/>
        </w:rPr>
      </w:pPr>
    </w:p>
    <w:p w:rsidR="00304FBD" w:rsidRDefault="00304FBD" w:rsidP="00FD6E08">
      <w:pPr>
        <w:rPr>
          <w:rtl/>
          <w:lang w:eastAsia="he-IL"/>
        </w:rPr>
      </w:pPr>
      <w:bookmarkStart w:id="12850" w:name="_ETM_Q34_444000"/>
      <w:bookmarkEnd w:id="12850"/>
      <w:r>
        <w:rPr>
          <w:rFonts w:hint="cs"/>
          <w:rtl/>
          <w:lang w:eastAsia="he-IL"/>
        </w:rPr>
        <w:t>רגע</w:t>
      </w:r>
      <w:r w:rsidR="00FD6E08">
        <w:rPr>
          <w:rFonts w:hint="cs"/>
          <w:rtl/>
          <w:lang w:eastAsia="he-IL"/>
        </w:rPr>
        <w:t>,</w:t>
      </w:r>
      <w:r>
        <w:rPr>
          <w:rFonts w:hint="cs"/>
          <w:rtl/>
          <w:lang w:eastAsia="he-IL"/>
        </w:rPr>
        <w:t xml:space="preserve"> </w:t>
      </w:r>
      <w:bookmarkStart w:id="12851" w:name="_ETM_Q34_445000"/>
      <w:bookmarkEnd w:id="12851"/>
      <w:r>
        <w:rPr>
          <w:rFonts w:hint="cs"/>
          <w:rtl/>
          <w:lang w:eastAsia="he-IL"/>
        </w:rPr>
        <w:t>רגע</w:t>
      </w:r>
      <w:r w:rsidR="00FD6E08">
        <w:rPr>
          <w:rFonts w:hint="cs"/>
          <w:rtl/>
          <w:lang w:eastAsia="he-IL"/>
        </w:rPr>
        <w:t>,</w:t>
      </w:r>
      <w:r>
        <w:rPr>
          <w:rFonts w:hint="cs"/>
          <w:rtl/>
          <w:lang w:eastAsia="he-IL"/>
        </w:rPr>
        <w:t xml:space="preserve"> רגע</w:t>
      </w:r>
      <w:r w:rsidR="00FD6E08">
        <w:rPr>
          <w:rFonts w:hint="cs"/>
          <w:rtl/>
          <w:lang w:eastAsia="he-IL"/>
        </w:rPr>
        <w:t>,</w:t>
      </w:r>
      <w:r>
        <w:rPr>
          <w:rFonts w:hint="cs"/>
          <w:rtl/>
          <w:lang w:eastAsia="he-IL"/>
        </w:rPr>
        <w:t xml:space="preserve"> </w:t>
      </w:r>
      <w:r w:rsidRPr="00E6625A">
        <w:rPr>
          <w:lang w:eastAsia="he-IL"/>
        </w:rPr>
        <w:t>rewind</w:t>
      </w:r>
      <w:r>
        <w:rPr>
          <w:rFonts w:hint="cs"/>
          <w:rtl/>
          <w:lang w:eastAsia="he-IL"/>
        </w:rPr>
        <w:t xml:space="preserve">. כמה דברים: דבר אחד </w:t>
      </w:r>
      <w:r>
        <w:rPr>
          <w:rFonts w:hint="eastAsia"/>
          <w:rtl/>
          <w:lang w:eastAsia="he-IL"/>
        </w:rPr>
        <w:t xml:space="preserve">– </w:t>
      </w:r>
      <w:r>
        <w:rPr>
          <w:rFonts w:hint="cs"/>
          <w:rtl/>
          <w:lang w:eastAsia="he-IL"/>
        </w:rPr>
        <w:t xml:space="preserve">ראש הממשלה </w:t>
      </w:r>
      <w:bookmarkStart w:id="12852" w:name="_ETM_Q34_449000"/>
      <w:bookmarkEnd w:id="12852"/>
      <w:r>
        <w:rPr>
          <w:rFonts w:hint="cs"/>
          <w:rtl/>
          <w:lang w:eastAsia="he-IL"/>
        </w:rPr>
        <w:t>בניגוד עניינים ולא יכול לדסקס את ענייני שוק התקשורת והתק</w:t>
      </w:r>
      <w:bookmarkStart w:id="12853" w:name="_ETM_Q34_453000"/>
      <w:bookmarkEnd w:id="12853"/>
      <w:r>
        <w:rPr>
          <w:rFonts w:hint="cs"/>
          <w:rtl/>
          <w:lang w:eastAsia="he-IL"/>
        </w:rPr>
        <w:t xml:space="preserve">שורת החופשית בישראל. מה הוא מתבטא בנושא הזה? </w:t>
      </w:r>
      <w:bookmarkStart w:id="12854" w:name="_ETM_Q34_454000"/>
      <w:bookmarkEnd w:id="12854"/>
      <w:r>
        <w:rPr>
          <w:rFonts w:hint="cs"/>
          <w:rtl/>
          <w:lang w:eastAsia="he-IL"/>
        </w:rPr>
        <w:t xml:space="preserve">הוצאתי מכתב </w:t>
      </w:r>
      <w:bookmarkStart w:id="12855" w:name="_ETM_Q34_456000"/>
      <w:bookmarkEnd w:id="12855"/>
      <w:r>
        <w:rPr>
          <w:rFonts w:hint="cs"/>
          <w:rtl/>
          <w:lang w:eastAsia="he-IL"/>
        </w:rPr>
        <w:t xml:space="preserve">אתמול ליועצת המשפטית לממשלה בפעם השנייה שתבדוק את הנושא הזה </w:t>
      </w:r>
      <w:bookmarkStart w:id="12856" w:name="_ETM_Q34_462000"/>
      <w:bookmarkEnd w:id="12856"/>
      <w:r>
        <w:rPr>
          <w:rFonts w:hint="cs"/>
          <w:rtl/>
          <w:lang w:eastAsia="he-IL"/>
        </w:rPr>
        <w:t>שראש הממשלה בניגוד עניינים ולא יכול להתבטא בנושא התקשורת.</w:t>
      </w:r>
      <w:bookmarkStart w:id="12857" w:name="_ETM_Q34_465000"/>
      <w:bookmarkEnd w:id="12857"/>
      <w:r>
        <w:rPr>
          <w:rFonts w:hint="cs"/>
          <w:rtl/>
          <w:lang w:eastAsia="he-IL"/>
        </w:rPr>
        <w:t xml:space="preserve"> דבר שני </w:t>
      </w:r>
      <w:bookmarkStart w:id="12858" w:name="_ETM_Q34_466000"/>
      <w:bookmarkEnd w:id="12858"/>
      <w:r>
        <w:rPr>
          <w:rFonts w:hint="eastAsia"/>
          <w:rtl/>
          <w:lang w:eastAsia="he-IL"/>
        </w:rPr>
        <w:t xml:space="preserve">– </w:t>
      </w:r>
      <w:r>
        <w:rPr>
          <w:rFonts w:hint="cs"/>
          <w:rtl/>
          <w:lang w:eastAsia="he-IL"/>
        </w:rPr>
        <w:t xml:space="preserve">ועדת התקשורת. שו הדה? איזו ועדת תקשורת? חבר הכנסת ירון </w:t>
      </w:r>
      <w:bookmarkStart w:id="12859" w:name="_ETM_Q34_472000"/>
      <w:bookmarkEnd w:id="12859"/>
      <w:r>
        <w:rPr>
          <w:rFonts w:hint="cs"/>
          <w:rtl/>
          <w:lang w:eastAsia="he-IL"/>
        </w:rPr>
        <w:t xml:space="preserve">לוי, אתה מכיר ועדת תקשורת בכנסת? אתה מכיר </w:t>
      </w:r>
      <w:bookmarkStart w:id="12860" w:name="_ETM_Q34_474000"/>
      <w:bookmarkEnd w:id="12860"/>
      <w:r>
        <w:rPr>
          <w:rFonts w:hint="cs"/>
          <w:rtl/>
          <w:lang w:eastAsia="he-IL"/>
        </w:rPr>
        <w:t>כזאת ועדה?</w:t>
      </w:r>
    </w:p>
    <w:p w:rsidR="00304FBD" w:rsidRDefault="00304FBD" w:rsidP="00AB2D5C">
      <w:pPr>
        <w:rPr>
          <w:rtl/>
          <w:lang w:eastAsia="he-IL"/>
        </w:rPr>
      </w:pPr>
    </w:p>
    <w:p w:rsidR="00304FBD" w:rsidRDefault="00304FBD" w:rsidP="00AB2D5C">
      <w:pPr>
        <w:pStyle w:val="af5"/>
        <w:keepNext/>
        <w:rPr>
          <w:rtl/>
        </w:rPr>
      </w:pPr>
      <w:bookmarkStart w:id="12861" w:name="_ETM_Q34_342000"/>
      <w:bookmarkStart w:id="12862" w:name="ET_interruption_6574_7"/>
      <w:bookmarkEnd w:id="12861"/>
      <w:r w:rsidRPr="00E517CA">
        <w:rPr>
          <w:rStyle w:val="TagStyle"/>
          <w:rtl/>
        </w:rPr>
        <w:t xml:space="preserve"> &lt;&lt; קריאה &gt;&gt; </w:t>
      </w:r>
      <w:r>
        <w:rPr>
          <w:rtl/>
        </w:rPr>
        <w:t>ירון לוי (יש עתיד):</w:t>
      </w:r>
      <w:r w:rsidRPr="00E517CA">
        <w:rPr>
          <w:rStyle w:val="TagStyle"/>
          <w:rtl/>
        </w:rPr>
        <w:t xml:space="preserve"> &lt;&lt; קריאה &gt;&gt;</w:t>
      </w:r>
      <w:r>
        <w:rPr>
          <w:rtl/>
        </w:rPr>
        <w:t xml:space="preserve">   </w:t>
      </w:r>
      <w:bookmarkEnd w:id="12862"/>
    </w:p>
    <w:p w:rsidR="00304FBD" w:rsidRDefault="00304FBD" w:rsidP="00356066">
      <w:pPr>
        <w:rPr>
          <w:rtl/>
          <w:lang w:eastAsia="he-IL"/>
        </w:rPr>
      </w:pPr>
    </w:p>
    <w:p w:rsidR="00304FBD" w:rsidRDefault="00304FBD" w:rsidP="00AB2D5C">
      <w:pPr>
        <w:rPr>
          <w:rtl/>
          <w:lang w:eastAsia="he-IL"/>
        </w:rPr>
      </w:pPr>
      <w:r>
        <w:rPr>
          <w:rFonts w:hint="cs"/>
          <w:rtl/>
          <w:lang w:eastAsia="he-IL"/>
        </w:rPr>
        <w:t>לא.</w:t>
      </w:r>
    </w:p>
    <w:p w:rsidR="00304FBD" w:rsidRDefault="00304FBD" w:rsidP="00AB2D5C">
      <w:pPr>
        <w:rPr>
          <w:rtl/>
          <w:lang w:eastAsia="he-IL"/>
        </w:rPr>
      </w:pPr>
    </w:p>
    <w:p w:rsidR="00304FBD" w:rsidRDefault="00304FBD" w:rsidP="00AB2D5C">
      <w:pPr>
        <w:pStyle w:val="-"/>
        <w:keepNext/>
        <w:rPr>
          <w:rtl/>
        </w:rPr>
      </w:pPr>
      <w:bookmarkStart w:id="12863" w:name="ET_speakercontinue_6507_8"/>
      <w:r w:rsidRPr="00E517CA">
        <w:rPr>
          <w:rStyle w:val="TagStyle"/>
          <w:rtl/>
        </w:rPr>
        <w:t xml:space="preserve"> &lt;&lt; דובר_המשך &gt;&gt; </w:t>
      </w:r>
      <w:r>
        <w:rPr>
          <w:rtl/>
        </w:rPr>
        <w:t>שלי טל מירון (יש עתיד):</w:t>
      </w:r>
      <w:r w:rsidRPr="00E517CA">
        <w:rPr>
          <w:rStyle w:val="TagStyle"/>
          <w:rtl/>
        </w:rPr>
        <w:t xml:space="preserve"> &lt;&lt; דובר_המשך &gt;&gt;</w:t>
      </w:r>
      <w:r>
        <w:rPr>
          <w:rtl/>
        </w:rPr>
        <w:t xml:space="preserve">   </w:t>
      </w:r>
      <w:bookmarkEnd w:id="12863"/>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אני לא שמעתי על ועדה כזאת. מסתבר שבקרוב תבוא </w:t>
      </w:r>
      <w:bookmarkStart w:id="12864" w:name="_ETM_Q34_480000"/>
      <w:bookmarkEnd w:id="12864"/>
      <w:r>
        <w:rPr>
          <w:rFonts w:hint="cs"/>
          <w:rtl/>
          <w:lang w:eastAsia="he-IL"/>
        </w:rPr>
        <w:t>עלינו לרעה ועדת תקשורת</w:t>
      </w:r>
      <w:r w:rsidR="00FD6E08">
        <w:rPr>
          <w:rFonts w:hint="cs"/>
          <w:rtl/>
          <w:lang w:eastAsia="he-IL"/>
        </w:rPr>
        <w:t>,</w:t>
      </w:r>
      <w:r>
        <w:rPr>
          <w:rFonts w:hint="eastAsia"/>
          <w:rtl/>
          <w:lang w:eastAsia="he-IL"/>
        </w:rPr>
        <w:t xml:space="preserve"> </w:t>
      </w:r>
      <w:r>
        <w:rPr>
          <w:rFonts w:hint="cs"/>
          <w:rtl/>
          <w:lang w:eastAsia="he-IL"/>
        </w:rPr>
        <w:t xml:space="preserve">שמה תפקידה בעולם? לדרוס את ועדת </w:t>
      </w:r>
      <w:bookmarkStart w:id="12865" w:name="_ETM_Q34_483000"/>
      <w:bookmarkEnd w:id="12865"/>
      <w:r>
        <w:rPr>
          <w:rFonts w:hint="cs"/>
          <w:rtl/>
          <w:lang w:eastAsia="he-IL"/>
        </w:rPr>
        <w:t>הכלכלה, שבסמכותה לדון בשוק התקשורת, כדי לעקוף את ועדת הכלכלה</w:t>
      </w:r>
      <w:bookmarkStart w:id="12866" w:name="_ETM_Q34_490000"/>
      <w:bookmarkEnd w:id="12866"/>
      <w:r>
        <w:rPr>
          <w:rFonts w:hint="cs"/>
          <w:rtl/>
          <w:lang w:eastAsia="he-IL"/>
        </w:rPr>
        <w:t xml:space="preserve"> ולעשות מה שהם רוצים. זאת אומרת, הכנסת היא סתם. </w:t>
      </w:r>
      <w:bookmarkStart w:id="12867" w:name="_ETM_Q34_494000"/>
      <w:bookmarkEnd w:id="12867"/>
      <w:r>
        <w:rPr>
          <w:rFonts w:hint="cs"/>
          <w:rtl/>
          <w:lang w:eastAsia="he-IL"/>
        </w:rPr>
        <w:t xml:space="preserve">אפשר לתת את המפתחות וללכת הביתה. לא הצליח בוועדה </w:t>
      </w:r>
      <w:bookmarkStart w:id="12868" w:name="_ETM_Q34_499000"/>
      <w:bookmarkEnd w:id="12868"/>
      <w:r>
        <w:rPr>
          <w:rFonts w:hint="cs"/>
          <w:rtl/>
          <w:lang w:eastAsia="he-IL"/>
        </w:rPr>
        <w:t xml:space="preserve">הזאת </w:t>
      </w:r>
      <w:r>
        <w:rPr>
          <w:rFonts w:hint="eastAsia"/>
          <w:rtl/>
          <w:lang w:eastAsia="he-IL"/>
        </w:rPr>
        <w:t xml:space="preserve">– </w:t>
      </w:r>
      <w:r>
        <w:rPr>
          <w:rFonts w:hint="cs"/>
          <w:rtl/>
          <w:lang w:eastAsia="he-IL"/>
        </w:rPr>
        <w:t xml:space="preserve">נקים ועדה אחרת. </w:t>
      </w:r>
      <w:bookmarkStart w:id="12869" w:name="_ETM_Q34_500000"/>
      <w:bookmarkEnd w:id="12869"/>
      <w:r>
        <w:rPr>
          <w:rFonts w:hint="cs"/>
          <w:rtl/>
          <w:lang w:eastAsia="he-IL"/>
        </w:rPr>
        <w:t xml:space="preserve">בושה וחרפה. דריסה של ועדת הכלכלה. זה </w:t>
      </w:r>
      <w:bookmarkStart w:id="12870" w:name="_ETM_Q34_503000"/>
      <w:bookmarkEnd w:id="12870"/>
      <w:r>
        <w:rPr>
          <w:rFonts w:hint="cs"/>
          <w:rtl/>
          <w:lang w:eastAsia="he-IL"/>
        </w:rPr>
        <w:t>פשוט בלתי נתפס</w:t>
      </w:r>
      <w:r w:rsidR="00FD6E08">
        <w:rPr>
          <w:rFonts w:hint="cs"/>
          <w:rtl/>
          <w:lang w:eastAsia="he-IL"/>
        </w:rPr>
        <w:t>.</w:t>
      </w:r>
      <w:r>
        <w:rPr>
          <w:rFonts w:hint="cs"/>
          <w:rtl/>
          <w:lang w:eastAsia="he-IL"/>
        </w:rPr>
        <w:t xml:space="preserve"> שלא לדבר על זה שעצם הטיעון שיש בזבוז עצום ללא שום בקרה </w:t>
      </w:r>
      <w:bookmarkStart w:id="12871" w:name="_ETM_Q34_513000"/>
      <w:bookmarkEnd w:id="12871"/>
      <w:r>
        <w:rPr>
          <w:rFonts w:hint="eastAsia"/>
          <w:rtl/>
          <w:lang w:eastAsia="he-IL"/>
        </w:rPr>
        <w:t xml:space="preserve">– </w:t>
      </w:r>
      <w:r>
        <w:rPr>
          <w:rFonts w:hint="cs"/>
          <w:rtl/>
          <w:lang w:eastAsia="he-IL"/>
        </w:rPr>
        <w:t xml:space="preserve">שטויות במיץ עגבניות. הרי הכול שקוף לציבור, כל התקציב של </w:t>
      </w:r>
      <w:bookmarkStart w:id="12872" w:name="_ETM_Q34_517000"/>
      <w:bookmarkEnd w:id="12872"/>
      <w:r>
        <w:rPr>
          <w:rFonts w:hint="cs"/>
          <w:rtl/>
          <w:lang w:eastAsia="he-IL"/>
        </w:rPr>
        <w:t xml:space="preserve">התאגיד. יותר מזה, שר התקשורת יכול לבקש כל נתון שהוא </w:t>
      </w:r>
      <w:bookmarkStart w:id="12873" w:name="_ETM_Q34_520000"/>
      <w:bookmarkEnd w:id="12873"/>
      <w:r>
        <w:rPr>
          <w:rFonts w:hint="cs"/>
          <w:rtl/>
          <w:lang w:eastAsia="he-IL"/>
        </w:rPr>
        <w:t>רוצה, ולפי החוק הוא יקבל אותו.</w:t>
      </w:r>
    </w:p>
    <w:p w:rsidR="00304FBD" w:rsidRDefault="00304FBD" w:rsidP="00AB2D5C">
      <w:pPr>
        <w:rPr>
          <w:rtl/>
          <w:lang w:eastAsia="he-IL"/>
        </w:rPr>
      </w:pPr>
    </w:p>
    <w:p w:rsidR="00304FBD" w:rsidRDefault="00304FBD" w:rsidP="00AB2D5C">
      <w:pPr>
        <w:rPr>
          <w:rtl/>
          <w:lang w:eastAsia="he-IL"/>
        </w:rPr>
      </w:pPr>
      <w:bookmarkStart w:id="12874" w:name="_ETM_Q34_522000"/>
      <w:bookmarkEnd w:id="12874"/>
      <w:r>
        <w:rPr>
          <w:rFonts w:hint="cs"/>
          <w:rtl/>
          <w:lang w:eastAsia="he-IL"/>
        </w:rPr>
        <w:t xml:space="preserve">בהמשך ישיבת הממשלה הצהירו </w:t>
      </w:r>
      <w:bookmarkStart w:id="12875" w:name="_ETM_Q34_528000"/>
      <w:bookmarkEnd w:id="12875"/>
      <w:r>
        <w:rPr>
          <w:rFonts w:hint="cs"/>
          <w:rtl/>
          <w:lang w:eastAsia="he-IL"/>
        </w:rPr>
        <w:t>השרים קרעי וכץ</w:t>
      </w:r>
      <w:r>
        <w:rPr>
          <w:rFonts w:hint="eastAsia"/>
          <w:rtl/>
          <w:lang w:eastAsia="he-IL"/>
        </w:rPr>
        <w:t xml:space="preserve"> – </w:t>
      </w:r>
      <w:r>
        <w:rPr>
          <w:rFonts w:hint="cs"/>
          <w:rtl/>
          <w:lang w:eastAsia="he-IL"/>
        </w:rPr>
        <w:t xml:space="preserve">השר קרעי פנה לשר הביטחון כץ בבקשה </w:t>
      </w:r>
      <w:bookmarkStart w:id="12876" w:name="_ETM_Q34_533000"/>
      <w:bookmarkEnd w:id="12876"/>
      <w:r>
        <w:rPr>
          <w:rFonts w:hint="cs"/>
          <w:rtl/>
          <w:lang w:eastAsia="he-IL"/>
        </w:rPr>
        <w:t xml:space="preserve">שיקדם את סגירת גלי צה"ל: "בהמשך לדיון בישיבת הממשלה היום, </w:t>
      </w:r>
      <w:bookmarkStart w:id="12877" w:name="_ETM_Q34_537000"/>
      <w:bookmarkEnd w:id="12877"/>
      <w:r>
        <w:rPr>
          <w:rFonts w:hint="cs"/>
          <w:rtl/>
          <w:lang w:eastAsia="he-IL"/>
        </w:rPr>
        <w:t xml:space="preserve">פניתי הערב במכתב לשר הביטחון: אני קורא לך להביא יחד את החלטת הממשלה המצ"ב לסגירת גלי צה"ל ולהפרטת התדרים לשוק </w:t>
      </w:r>
      <w:bookmarkStart w:id="12878" w:name="_ETM_Q34_548000"/>
      <w:bookmarkEnd w:id="12878"/>
      <w:r>
        <w:rPr>
          <w:rFonts w:hint="cs"/>
          <w:rtl/>
          <w:lang w:eastAsia="he-IL"/>
        </w:rPr>
        <w:t>החופשי. גלי צה"ל הפכה זה מכבר למעוז פוליטי, מנותק מייעודה</w:t>
      </w:r>
      <w:bookmarkStart w:id="12879" w:name="_ETM_Q34_553000"/>
      <w:bookmarkEnd w:id="12879"/>
      <w:r>
        <w:rPr>
          <w:rFonts w:hint="cs"/>
          <w:rtl/>
          <w:lang w:eastAsia="he-IL"/>
        </w:rPr>
        <w:t xml:space="preserve"> המקורי. </w:t>
      </w:r>
      <w:bookmarkStart w:id="12880" w:name="_ETM_Q34_551000"/>
      <w:bookmarkEnd w:id="12880"/>
      <w:r>
        <w:rPr>
          <w:rFonts w:hint="cs"/>
          <w:rtl/>
          <w:lang w:eastAsia="he-IL"/>
        </w:rPr>
        <w:t xml:space="preserve">ביקורת על לוחמי צה"ל ופגיעה מתמשכת בערכי הלכידות </w:t>
      </w:r>
      <w:bookmarkStart w:id="12881" w:name="_ETM_Q34_555000"/>
      <w:bookmarkEnd w:id="12881"/>
      <w:r>
        <w:rPr>
          <w:rFonts w:hint="cs"/>
          <w:rtl/>
          <w:lang w:eastAsia="he-IL"/>
        </w:rPr>
        <w:t xml:space="preserve">הלאומית בזמן מלחמה </w:t>
      </w:r>
      <w:r>
        <w:rPr>
          <w:rFonts w:hint="eastAsia"/>
          <w:rtl/>
          <w:lang w:eastAsia="he-IL"/>
        </w:rPr>
        <w:t xml:space="preserve">– </w:t>
      </w:r>
      <w:r>
        <w:rPr>
          <w:rFonts w:hint="cs"/>
          <w:rtl/>
          <w:lang w:eastAsia="he-IL"/>
        </w:rPr>
        <w:t xml:space="preserve">הפכו לשגרה", ועוד ועוד ועוד. </w:t>
      </w:r>
      <w:bookmarkStart w:id="12882" w:name="_ETM_Q34_561000"/>
      <w:bookmarkEnd w:id="12882"/>
      <w:r>
        <w:rPr>
          <w:rFonts w:hint="cs"/>
          <w:rtl/>
          <w:lang w:eastAsia="he-IL"/>
        </w:rPr>
        <w:t xml:space="preserve">השר כץ </w:t>
      </w:r>
      <w:bookmarkStart w:id="12883" w:name="_ETM_Q34_562000"/>
      <w:bookmarkEnd w:id="12883"/>
      <w:r>
        <w:rPr>
          <w:rFonts w:hint="cs"/>
          <w:rtl/>
          <w:lang w:eastAsia="he-IL"/>
        </w:rPr>
        <w:t xml:space="preserve">בתגובה: בוא נסכם שאתה תסגור את התאגיד, ותשאיר לי </w:t>
      </w:r>
      <w:bookmarkStart w:id="12884" w:name="_ETM_Q34_565000"/>
      <w:bookmarkEnd w:id="12884"/>
      <w:r>
        <w:rPr>
          <w:rFonts w:hint="cs"/>
          <w:rtl/>
          <w:lang w:eastAsia="he-IL"/>
        </w:rPr>
        <w:t xml:space="preserve">לטפל בגל"צ. </w:t>
      </w:r>
    </w:p>
    <w:p w:rsidR="00304FBD" w:rsidRDefault="00304FBD" w:rsidP="00AB2D5C">
      <w:pPr>
        <w:rPr>
          <w:rtl/>
          <w:lang w:eastAsia="he-IL"/>
        </w:rPr>
      </w:pPr>
      <w:bookmarkStart w:id="12885" w:name="_ETM_Q34_567000"/>
      <w:bookmarkEnd w:id="12885"/>
    </w:p>
    <w:p w:rsidR="00304FBD" w:rsidRDefault="00304FBD" w:rsidP="00FD6E08">
      <w:pPr>
        <w:rPr>
          <w:rtl/>
          <w:lang w:eastAsia="he-IL"/>
        </w:rPr>
      </w:pPr>
      <w:bookmarkStart w:id="12886" w:name="_ETM_Q34_568000"/>
      <w:bookmarkEnd w:id="12886"/>
      <w:r>
        <w:rPr>
          <w:rFonts w:hint="cs"/>
          <w:rtl/>
          <w:lang w:eastAsia="he-IL"/>
        </w:rPr>
        <w:t xml:space="preserve">ברוכים הבאים, ממשלת ישראל, לארגון פשע, מאפיה, שסוגר </w:t>
      </w:r>
      <w:bookmarkStart w:id="12887" w:name="_ETM_Q34_573000"/>
      <w:bookmarkEnd w:id="12887"/>
      <w:r>
        <w:rPr>
          <w:rFonts w:hint="cs"/>
          <w:rtl/>
          <w:lang w:eastAsia="he-IL"/>
        </w:rPr>
        <w:t xml:space="preserve">פה אחד עם השני: אני אסגור את התאגיד </w:t>
      </w:r>
      <w:r>
        <w:rPr>
          <w:rFonts w:hint="eastAsia"/>
          <w:rtl/>
          <w:lang w:eastAsia="he-IL"/>
        </w:rPr>
        <w:t>–</w:t>
      </w:r>
      <w:r>
        <w:rPr>
          <w:rFonts w:hint="cs"/>
          <w:rtl/>
        </w:rPr>
        <w:t xml:space="preserve"> </w:t>
      </w:r>
      <w:r>
        <w:rPr>
          <w:rFonts w:hint="cs"/>
          <w:rtl/>
          <w:lang w:eastAsia="he-IL"/>
        </w:rPr>
        <w:t>אתה תסגור</w:t>
      </w:r>
      <w:bookmarkStart w:id="12888" w:name="_ETM_Q34_577000"/>
      <w:bookmarkEnd w:id="12888"/>
      <w:r>
        <w:rPr>
          <w:rFonts w:hint="cs"/>
          <w:rtl/>
          <w:lang w:eastAsia="he-IL"/>
        </w:rPr>
        <w:t xml:space="preserve"> את גל"צ. תגידו לי, מה זה, מאכעריות של תן </w:t>
      </w:r>
      <w:bookmarkStart w:id="12889" w:name="_ETM_Q34_578000"/>
      <w:bookmarkEnd w:id="12889"/>
      <w:r>
        <w:rPr>
          <w:rFonts w:hint="cs"/>
          <w:rtl/>
          <w:lang w:eastAsia="he-IL"/>
        </w:rPr>
        <w:t xml:space="preserve">וקח? מה זה הדבר הזה? בושה וחרפה. </w:t>
      </w:r>
      <w:bookmarkStart w:id="12890" w:name="_ETM_Q34_591000"/>
      <w:bookmarkEnd w:id="12890"/>
      <w:r>
        <w:rPr>
          <w:rFonts w:hint="cs"/>
          <w:rtl/>
          <w:lang w:eastAsia="he-IL"/>
        </w:rPr>
        <w:t xml:space="preserve">עכשיו שוב המתקפה </w:t>
      </w:r>
      <w:bookmarkStart w:id="12891" w:name="_ETM_Q34_585000"/>
      <w:bookmarkEnd w:id="12891"/>
      <w:r>
        <w:rPr>
          <w:rFonts w:hint="cs"/>
          <w:rtl/>
          <w:lang w:eastAsia="he-IL"/>
        </w:rPr>
        <w:t xml:space="preserve">המטורפת על התאגיד בעקבות המערכון על ראש הממשלה, והשידור הציבורי </w:t>
      </w:r>
      <w:bookmarkStart w:id="12892" w:name="_ETM_Q34_589000"/>
      <w:bookmarkEnd w:id="12892"/>
      <w:r>
        <w:rPr>
          <w:rFonts w:hint="cs"/>
          <w:rtl/>
          <w:lang w:eastAsia="he-IL"/>
        </w:rPr>
        <w:t xml:space="preserve">בישראל. ואגב, התאגיד עושה עבודה מופלאה, ומביא מגוון מטורף של </w:t>
      </w:r>
      <w:bookmarkStart w:id="12893" w:name="_ETM_Q34_596000"/>
      <w:bookmarkEnd w:id="12893"/>
      <w:r>
        <w:rPr>
          <w:rFonts w:hint="cs"/>
          <w:rtl/>
          <w:lang w:eastAsia="he-IL"/>
        </w:rPr>
        <w:t xml:space="preserve">תכנים לערוצי הטלוויזיה שלנו, כולל על המגזר החרדי, ועל </w:t>
      </w:r>
      <w:bookmarkStart w:id="12894" w:name="_ETM_Q34_600000"/>
      <w:bookmarkEnd w:id="12894"/>
      <w:r>
        <w:rPr>
          <w:rFonts w:hint="cs"/>
          <w:rtl/>
          <w:lang w:eastAsia="he-IL"/>
        </w:rPr>
        <w:t xml:space="preserve">המגזר הערבי, ועל החברה הישראלית </w:t>
      </w:r>
      <w:r>
        <w:rPr>
          <w:rFonts w:hint="eastAsia"/>
          <w:rtl/>
          <w:lang w:eastAsia="he-IL"/>
        </w:rPr>
        <w:t xml:space="preserve">– </w:t>
      </w:r>
      <w:r>
        <w:rPr>
          <w:rFonts w:hint="cs"/>
          <w:rtl/>
          <w:lang w:eastAsia="he-IL"/>
        </w:rPr>
        <w:t xml:space="preserve">באמת הרבה מאוד תכנים </w:t>
      </w:r>
      <w:bookmarkStart w:id="12895" w:name="_ETM_Q34_603000"/>
      <w:bookmarkEnd w:id="12895"/>
      <w:r>
        <w:rPr>
          <w:rFonts w:hint="cs"/>
          <w:rtl/>
          <w:lang w:eastAsia="he-IL"/>
        </w:rPr>
        <w:t xml:space="preserve">מדהימים. </w:t>
      </w:r>
      <w:bookmarkStart w:id="12896" w:name="_ETM_Q34_606000"/>
      <w:bookmarkEnd w:id="12896"/>
      <w:r>
        <w:rPr>
          <w:rFonts w:hint="cs"/>
          <w:rtl/>
          <w:lang w:eastAsia="he-IL"/>
        </w:rPr>
        <w:t xml:space="preserve">וכל זה מה? כל זה חלק מהמארג המטורף של </w:t>
      </w:r>
      <w:bookmarkStart w:id="12897" w:name="_ETM_Q34_608000"/>
      <w:bookmarkEnd w:id="12897"/>
      <w:r>
        <w:rPr>
          <w:rFonts w:hint="cs"/>
          <w:rtl/>
          <w:lang w:eastAsia="he-IL"/>
        </w:rPr>
        <w:t xml:space="preserve">הצאר קרעי. החוק הזה שמובא לפניכם, כל מהותו זה </w:t>
      </w:r>
      <w:bookmarkStart w:id="12898" w:name="_ETM_Q34_613000"/>
      <w:bookmarkEnd w:id="12898"/>
      <w:r>
        <w:rPr>
          <w:rFonts w:hint="cs"/>
          <w:rtl/>
          <w:lang w:eastAsia="he-IL"/>
        </w:rPr>
        <w:t xml:space="preserve">הטבות לערוץ 14. משם נולדה כל הרעה החולה הזאת. כל </w:t>
      </w:r>
      <w:bookmarkStart w:id="12899" w:name="_ETM_Q34_619000"/>
      <w:bookmarkEnd w:id="12899"/>
      <w:r>
        <w:rPr>
          <w:rFonts w:hint="cs"/>
          <w:rtl/>
          <w:lang w:eastAsia="he-IL"/>
        </w:rPr>
        <w:t xml:space="preserve">המהפכה הזאת, התפקיד שלה זה לבטל את התקשורת החופשית, להצר </w:t>
      </w:r>
      <w:bookmarkStart w:id="12900" w:name="_ETM_Q34_624000"/>
      <w:bookmarkEnd w:id="12900"/>
      <w:r>
        <w:rPr>
          <w:rFonts w:hint="cs"/>
          <w:rtl/>
          <w:lang w:eastAsia="he-IL"/>
        </w:rPr>
        <w:t xml:space="preserve">את צעדיה, לייצר מפה שופר של השלטון שידבר רק מה </w:t>
      </w:r>
      <w:bookmarkStart w:id="12901" w:name="_ETM_Q34_629000"/>
      <w:bookmarkEnd w:id="12901"/>
      <w:r>
        <w:rPr>
          <w:rFonts w:hint="cs"/>
          <w:rtl/>
          <w:lang w:eastAsia="he-IL"/>
        </w:rPr>
        <w:t>שהשלטון רוצה, כמו בקוריאה. תודה רבה.</w:t>
      </w:r>
    </w:p>
    <w:p w:rsidR="00304FBD" w:rsidRDefault="00304FBD" w:rsidP="00AB2D5C">
      <w:pPr>
        <w:rPr>
          <w:rtl/>
          <w:lang w:eastAsia="he-IL"/>
        </w:rPr>
      </w:pPr>
    </w:p>
    <w:p w:rsidR="00304FBD" w:rsidRDefault="00304FBD" w:rsidP="00AB2D5C">
      <w:pPr>
        <w:pStyle w:val="af6"/>
        <w:keepNext/>
        <w:rPr>
          <w:rtl/>
        </w:rPr>
      </w:pPr>
      <w:r w:rsidRPr="00E517CA">
        <w:rPr>
          <w:rStyle w:val="TagStyle"/>
          <w:rtl/>
        </w:rPr>
        <w:t xml:space="preserve"> &lt;&lt; יור &gt;&gt; </w:t>
      </w:r>
      <w:r>
        <w:rPr>
          <w:rtl/>
        </w:rPr>
        <w:t>היו"ר סימון דוידסון:</w:t>
      </w:r>
      <w:r w:rsidRPr="00E517CA">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תודה רבה לחברת הכנסת טל מירון. אני מזמן את חבר הכנסת ירון לוי, בבקשה. חמש דקות לרשותך</w:t>
      </w:r>
      <w:bookmarkStart w:id="12902" w:name="_ETM_Q34_653000"/>
      <w:bookmarkEnd w:id="12902"/>
      <w:r>
        <w:rPr>
          <w:rFonts w:hint="cs"/>
          <w:rtl/>
          <w:lang w:eastAsia="he-IL"/>
        </w:rPr>
        <w:t>. אדוני, בבקשה.</w:t>
      </w:r>
    </w:p>
    <w:p w:rsidR="00304FBD" w:rsidRDefault="00304FBD" w:rsidP="00AB2D5C">
      <w:pPr>
        <w:rPr>
          <w:rtl/>
          <w:lang w:eastAsia="he-IL"/>
        </w:rPr>
      </w:pPr>
    </w:p>
    <w:p w:rsidR="00304FBD" w:rsidRDefault="00304FBD" w:rsidP="00AB2D5C">
      <w:pPr>
        <w:pStyle w:val="a4"/>
        <w:keepNext/>
        <w:rPr>
          <w:rtl/>
        </w:rPr>
      </w:pPr>
      <w:bookmarkStart w:id="12903" w:name="ET_speaker_6574_11"/>
      <w:r w:rsidRPr="00E517CA">
        <w:rPr>
          <w:rStyle w:val="TagStyle"/>
          <w:rtl/>
        </w:rPr>
        <w:t xml:space="preserve"> &lt;&lt; דובר &gt;&gt; </w:t>
      </w:r>
      <w:bookmarkStart w:id="12904" w:name="_Toc194414196"/>
      <w:bookmarkStart w:id="12905" w:name="_Toc233629181"/>
      <w:r>
        <w:rPr>
          <w:rtl/>
        </w:rPr>
        <w:t>ירון לוי (יש עתיד):</w:t>
      </w:r>
      <w:bookmarkEnd w:id="12904"/>
      <w:bookmarkEnd w:id="12905"/>
      <w:r w:rsidRPr="00E517CA">
        <w:rPr>
          <w:rStyle w:val="TagStyle"/>
          <w:rtl/>
        </w:rPr>
        <w:t xml:space="preserve"> &lt;&lt; דובר &gt;&gt;</w:t>
      </w:r>
      <w:r>
        <w:rPr>
          <w:rtl/>
        </w:rPr>
        <w:t xml:space="preserve">   </w:t>
      </w:r>
      <w:bookmarkEnd w:id="12903"/>
    </w:p>
    <w:p w:rsidR="00304FBD" w:rsidRDefault="00304FBD" w:rsidP="00356066">
      <w:pPr>
        <w:rPr>
          <w:rtl/>
          <w:lang w:eastAsia="he-IL"/>
        </w:rPr>
      </w:pPr>
    </w:p>
    <w:p w:rsidR="00304FBD" w:rsidRDefault="00304FBD" w:rsidP="00AB2D5C">
      <w:pPr>
        <w:rPr>
          <w:rtl/>
          <w:lang w:eastAsia="he-IL"/>
        </w:rPr>
      </w:pPr>
      <w:r>
        <w:rPr>
          <w:rFonts w:hint="cs"/>
          <w:rtl/>
          <w:lang w:eastAsia="he-IL"/>
        </w:rPr>
        <w:t>אדוני היושב-ראש, כנסת נכבדה, קודם כול, פעם ראשונה שאני עומד כאן לצידך, אז ברכות.</w:t>
      </w:r>
    </w:p>
    <w:p w:rsidR="00304FBD" w:rsidRDefault="00304FBD" w:rsidP="00AB2D5C">
      <w:pPr>
        <w:rPr>
          <w:rtl/>
          <w:lang w:eastAsia="he-IL"/>
        </w:rPr>
      </w:pPr>
      <w:bookmarkStart w:id="12906" w:name="_ETM_Q34_659000"/>
      <w:bookmarkEnd w:id="12906"/>
    </w:p>
    <w:p w:rsidR="00304FBD" w:rsidRDefault="00304FBD" w:rsidP="00AB2D5C">
      <w:pPr>
        <w:pStyle w:val="af6"/>
        <w:keepNext/>
        <w:rPr>
          <w:rtl/>
        </w:rPr>
      </w:pPr>
      <w:bookmarkStart w:id="12907" w:name="ET_yor_6666_14"/>
      <w:r w:rsidRPr="006D3D54">
        <w:rPr>
          <w:rStyle w:val="TagStyle"/>
          <w:rtl/>
        </w:rPr>
        <w:t xml:space="preserve"> &lt;&lt; יור &gt;&gt; </w:t>
      </w:r>
      <w:r>
        <w:rPr>
          <w:rtl/>
        </w:rPr>
        <w:t>היו"ר סימון דוידסון:</w:t>
      </w:r>
      <w:r w:rsidRPr="006D3D54">
        <w:rPr>
          <w:rStyle w:val="TagStyle"/>
          <w:rtl/>
        </w:rPr>
        <w:t xml:space="preserve"> &lt;&lt; יור &gt;&gt;</w:t>
      </w:r>
      <w:r>
        <w:rPr>
          <w:rtl/>
        </w:rPr>
        <w:t xml:space="preserve">   </w:t>
      </w:r>
      <w:bookmarkEnd w:id="12907"/>
    </w:p>
    <w:p w:rsidR="00304FBD" w:rsidRDefault="00304FBD" w:rsidP="00356066">
      <w:pPr>
        <w:rPr>
          <w:rtl/>
          <w:lang w:eastAsia="he-IL"/>
        </w:rPr>
      </w:pPr>
    </w:p>
    <w:p w:rsidR="00304FBD" w:rsidRDefault="00304FBD" w:rsidP="00AB2D5C">
      <w:pPr>
        <w:rPr>
          <w:rtl/>
          <w:lang w:eastAsia="he-IL"/>
        </w:rPr>
      </w:pPr>
      <w:bookmarkStart w:id="12908" w:name="_ETM_Q34_660000"/>
      <w:bookmarkEnd w:id="12908"/>
      <w:r>
        <w:rPr>
          <w:rFonts w:hint="cs"/>
          <w:rtl/>
          <w:lang w:eastAsia="he-IL"/>
        </w:rPr>
        <w:t>תודה רבה.</w:t>
      </w:r>
    </w:p>
    <w:p w:rsidR="00304FBD" w:rsidRDefault="00304FBD" w:rsidP="00AB2D5C">
      <w:pPr>
        <w:rPr>
          <w:rtl/>
          <w:lang w:eastAsia="he-IL"/>
        </w:rPr>
      </w:pPr>
      <w:bookmarkStart w:id="12909" w:name="_ETM_Q34_662000"/>
      <w:bookmarkEnd w:id="12909"/>
    </w:p>
    <w:p w:rsidR="00304FBD" w:rsidRDefault="00304FBD" w:rsidP="00AB2D5C">
      <w:pPr>
        <w:pStyle w:val="-"/>
        <w:keepNext/>
        <w:rPr>
          <w:rtl/>
        </w:rPr>
      </w:pPr>
      <w:r w:rsidRPr="006D3D54">
        <w:rPr>
          <w:rStyle w:val="TagStyle"/>
          <w:rtl/>
        </w:rPr>
        <w:t xml:space="preserve"> &lt;&lt; דובר_המשך &gt;&gt; </w:t>
      </w:r>
      <w:r>
        <w:rPr>
          <w:rtl/>
        </w:rPr>
        <w:t>ירון לוי (יש עתיד):</w:t>
      </w:r>
      <w:r w:rsidRPr="006D3D54">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2910" w:name="_ETM_Q34_661000"/>
      <w:bookmarkEnd w:id="12910"/>
      <w:r>
        <w:rPr>
          <w:rFonts w:hint="cs"/>
          <w:rtl/>
          <w:lang w:eastAsia="he-IL"/>
        </w:rPr>
        <w:t xml:space="preserve">אדם ראוי, ואני מאמין </w:t>
      </w:r>
      <w:bookmarkStart w:id="12911" w:name="_ETM_Q34_666000"/>
      <w:bookmarkEnd w:id="12911"/>
      <w:r>
        <w:rPr>
          <w:rFonts w:hint="cs"/>
          <w:rtl/>
          <w:lang w:eastAsia="he-IL"/>
        </w:rPr>
        <w:t>שתצליח.</w:t>
      </w:r>
    </w:p>
    <w:p w:rsidR="00304FBD" w:rsidRDefault="00304FBD" w:rsidP="00AB2D5C">
      <w:pPr>
        <w:rPr>
          <w:rtl/>
          <w:lang w:eastAsia="he-IL"/>
        </w:rPr>
      </w:pPr>
    </w:p>
    <w:p w:rsidR="00304FBD" w:rsidRDefault="00304FBD" w:rsidP="00AB2D5C">
      <w:pPr>
        <w:pStyle w:val="af6"/>
        <w:keepNext/>
        <w:rPr>
          <w:rtl/>
        </w:rPr>
      </w:pPr>
      <w:r w:rsidRPr="00E517CA">
        <w:rPr>
          <w:rStyle w:val="TagStyle"/>
          <w:rtl/>
        </w:rPr>
        <w:t xml:space="preserve"> &lt;&lt; יור &gt;&gt; </w:t>
      </w:r>
      <w:r>
        <w:rPr>
          <w:rtl/>
        </w:rPr>
        <w:t>היו"ר סימון דוידסון:</w:t>
      </w:r>
      <w:r w:rsidRPr="00E517CA">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תודה רבה.</w:t>
      </w:r>
    </w:p>
    <w:p w:rsidR="00304FBD" w:rsidRDefault="00304FBD" w:rsidP="00AB2D5C">
      <w:pPr>
        <w:rPr>
          <w:rtl/>
          <w:lang w:eastAsia="he-IL"/>
        </w:rPr>
      </w:pPr>
    </w:p>
    <w:p w:rsidR="00304FBD" w:rsidRDefault="00304FBD" w:rsidP="00AB2D5C">
      <w:pPr>
        <w:pStyle w:val="-"/>
        <w:keepNext/>
        <w:rPr>
          <w:rtl/>
        </w:rPr>
      </w:pPr>
      <w:bookmarkStart w:id="12912" w:name="ET_speakercontinue_6574_13"/>
      <w:r w:rsidRPr="00E517CA">
        <w:rPr>
          <w:rStyle w:val="TagStyle"/>
          <w:rtl/>
        </w:rPr>
        <w:t xml:space="preserve"> &lt;&lt; דובר_המשך &gt;&gt; </w:t>
      </w:r>
      <w:r>
        <w:rPr>
          <w:rtl/>
        </w:rPr>
        <w:t>ירון לוי (יש עתיד):</w:t>
      </w:r>
      <w:r w:rsidRPr="00E517CA">
        <w:rPr>
          <w:rStyle w:val="TagStyle"/>
          <w:rtl/>
        </w:rPr>
        <w:t xml:space="preserve"> &lt;&lt; דובר_המשך &gt;&gt;</w:t>
      </w:r>
      <w:r>
        <w:rPr>
          <w:rtl/>
        </w:rPr>
        <w:t xml:space="preserve">   </w:t>
      </w:r>
      <w:bookmarkEnd w:id="12912"/>
    </w:p>
    <w:p w:rsidR="00304FBD" w:rsidRDefault="00304FBD" w:rsidP="00356066">
      <w:pPr>
        <w:rPr>
          <w:rtl/>
          <w:lang w:eastAsia="he-IL"/>
        </w:rPr>
      </w:pPr>
    </w:p>
    <w:p w:rsidR="00304FBD" w:rsidRDefault="00304FBD" w:rsidP="00AB2D5C">
      <w:pPr>
        <w:rPr>
          <w:rtl/>
          <w:lang w:eastAsia="he-IL"/>
        </w:rPr>
      </w:pPr>
      <w:r>
        <w:rPr>
          <w:rFonts w:hint="cs"/>
          <w:rtl/>
          <w:lang w:eastAsia="he-IL"/>
        </w:rPr>
        <w:t>כבוד היושב-ראש, אני רוצה לדבר על חדשות טובות.</w:t>
      </w:r>
    </w:p>
    <w:p w:rsidR="00304FBD" w:rsidRDefault="00304FBD" w:rsidP="00AB2D5C">
      <w:pPr>
        <w:rPr>
          <w:rtl/>
          <w:lang w:eastAsia="he-IL"/>
        </w:rPr>
      </w:pPr>
    </w:p>
    <w:p w:rsidR="00304FBD" w:rsidRDefault="00304FBD" w:rsidP="00AB2D5C">
      <w:pPr>
        <w:pStyle w:val="af6"/>
        <w:keepNext/>
        <w:rPr>
          <w:rtl/>
        </w:rPr>
      </w:pPr>
      <w:bookmarkStart w:id="12913" w:name="ET_yor_6666_16"/>
      <w:r w:rsidRPr="006D3D54">
        <w:rPr>
          <w:rStyle w:val="TagStyle"/>
          <w:rtl/>
        </w:rPr>
        <w:t xml:space="preserve"> &lt;&lt; יור &gt;&gt; </w:t>
      </w:r>
      <w:r>
        <w:rPr>
          <w:rtl/>
        </w:rPr>
        <w:t>היו"ר סימון דוידסון:</w:t>
      </w:r>
      <w:r w:rsidRPr="006D3D54">
        <w:rPr>
          <w:rStyle w:val="TagStyle"/>
          <w:rtl/>
        </w:rPr>
        <w:t xml:space="preserve"> &lt;&lt; יור &gt;&gt;</w:t>
      </w:r>
      <w:r>
        <w:rPr>
          <w:rtl/>
        </w:rPr>
        <w:t xml:space="preserve">   </w:t>
      </w:r>
      <w:bookmarkEnd w:id="12913"/>
    </w:p>
    <w:p w:rsidR="00304FBD" w:rsidRDefault="00304FBD" w:rsidP="00356066">
      <w:pPr>
        <w:rPr>
          <w:rtl/>
          <w:lang w:eastAsia="he-IL"/>
        </w:rPr>
      </w:pPr>
    </w:p>
    <w:p w:rsidR="00304FBD" w:rsidRDefault="00304FBD" w:rsidP="00AB2D5C">
      <w:pPr>
        <w:rPr>
          <w:rtl/>
          <w:lang w:eastAsia="he-IL"/>
        </w:rPr>
      </w:pPr>
      <w:bookmarkStart w:id="12914" w:name="_ETM_Q34_679000"/>
      <w:bookmarkEnd w:id="12914"/>
      <w:r>
        <w:rPr>
          <w:rFonts w:hint="cs"/>
          <w:rtl/>
          <w:lang w:eastAsia="he-IL"/>
        </w:rPr>
        <w:t>נדיר בעולמנו.</w:t>
      </w:r>
    </w:p>
    <w:p w:rsidR="00304FBD" w:rsidRDefault="00304FBD" w:rsidP="00AB2D5C">
      <w:pPr>
        <w:rPr>
          <w:rtl/>
          <w:lang w:eastAsia="he-IL"/>
        </w:rPr>
      </w:pPr>
    </w:p>
    <w:p w:rsidR="00304FBD" w:rsidRDefault="00304FBD" w:rsidP="00AB2D5C">
      <w:pPr>
        <w:pStyle w:val="-"/>
        <w:keepNext/>
        <w:rPr>
          <w:rtl/>
        </w:rPr>
      </w:pPr>
      <w:r w:rsidRPr="006D3D54">
        <w:rPr>
          <w:rStyle w:val="TagStyle"/>
          <w:rtl/>
        </w:rPr>
        <w:t xml:space="preserve"> &lt;&lt; דובר_המשך &gt;&gt; </w:t>
      </w:r>
      <w:r>
        <w:rPr>
          <w:rtl/>
        </w:rPr>
        <w:t>ירון לוי (יש עתיד):</w:t>
      </w:r>
      <w:r w:rsidRPr="006D3D54">
        <w:rPr>
          <w:rStyle w:val="TagStyle"/>
          <w:rtl/>
        </w:rPr>
        <w:t xml:space="preserve"> &lt;&lt; דובר_המשך &gt;&gt;</w:t>
      </w:r>
      <w:r>
        <w:rPr>
          <w:rtl/>
        </w:rPr>
        <w:t xml:space="preserve">   </w:t>
      </w:r>
    </w:p>
    <w:p w:rsidR="00304FBD" w:rsidRDefault="00304FBD" w:rsidP="00356066">
      <w:pPr>
        <w:rPr>
          <w:rtl/>
          <w:lang w:eastAsia="he-IL"/>
        </w:rPr>
      </w:pPr>
    </w:p>
    <w:p w:rsidR="00304FBD" w:rsidRPr="006D3D54" w:rsidRDefault="00304FBD" w:rsidP="00AB2D5C">
      <w:pPr>
        <w:rPr>
          <w:rtl/>
          <w:lang w:eastAsia="he-IL"/>
        </w:rPr>
      </w:pPr>
      <w:bookmarkStart w:id="12915" w:name="_ETM_Q34_682000"/>
      <w:bookmarkEnd w:id="12915"/>
      <w:r>
        <w:rPr>
          <w:rFonts w:hint="cs"/>
          <w:rtl/>
          <w:lang w:eastAsia="he-IL"/>
        </w:rPr>
        <w:t xml:space="preserve">נדיר בעולמנו. אם נפתח </w:t>
      </w:r>
      <w:bookmarkStart w:id="12916" w:name="_ETM_Q34_685000"/>
      <w:bookmarkEnd w:id="12916"/>
      <w:r>
        <w:rPr>
          <w:rFonts w:hint="cs"/>
          <w:rtl/>
          <w:lang w:eastAsia="he-IL"/>
        </w:rPr>
        <w:t xml:space="preserve">את ערוצי התקשורת ואת הרשתות החברתיות, לא נגיע לחדשות טובות, </w:t>
      </w:r>
      <w:bookmarkStart w:id="12917" w:name="_ETM_Q34_688000"/>
      <w:bookmarkEnd w:id="12917"/>
      <w:r>
        <w:rPr>
          <w:rFonts w:hint="cs"/>
          <w:rtl/>
          <w:lang w:eastAsia="he-IL"/>
        </w:rPr>
        <w:t xml:space="preserve">אבל החלטתי שאחת לכך וכך </w:t>
      </w:r>
      <w:r>
        <w:rPr>
          <w:rtl/>
          <w:lang w:eastAsia="he-IL"/>
        </w:rPr>
        <w:t>–</w:t>
      </w:r>
      <w:r>
        <w:rPr>
          <w:rFonts w:hint="cs"/>
          <w:rtl/>
          <w:lang w:eastAsia="he-IL"/>
        </w:rPr>
        <w:t xml:space="preserve"> טלי, תקשיבי.</w:t>
      </w:r>
    </w:p>
    <w:p w:rsidR="00304FBD" w:rsidRDefault="00304FBD" w:rsidP="00AB2D5C">
      <w:pPr>
        <w:rPr>
          <w:rtl/>
          <w:lang w:eastAsia="he-IL"/>
        </w:rPr>
      </w:pPr>
    </w:p>
    <w:p w:rsidR="00304FBD" w:rsidRDefault="00304FBD" w:rsidP="00AB2D5C">
      <w:pPr>
        <w:pStyle w:val="af5"/>
        <w:keepNext/>
        <w:rPr>
          <w:rtl/>
        </w:rPr>
      </w:pPr>
      <w:r w:rsidRPr="00E517CA">
        <w:rPr>
          <w:rStyle w:val="TagStyle"/>
          <w:rtl/>
        </w:rPr>
        <w:t xml:space="preserve"> &lt;&lt; קריאה &gt;&gt; </w:t>
      </w:r>
      <w:r>
        <w:rPr>
          <w:rtl/>
        </w:rPr>
        <w:t>טלי גוטליב (הליכוד):</w:t>
      </w:r>
      <w:r w:rsidRPr="00E517C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רגע, אני לא איתך.</w:t>
      </w:r>
    </w:p>
    <w:p w:rsidR="00304FBD" w:rsidRDefault="00304FBD" w:rsidP="00AB2D5C">
      <w:pPr>
        <w:rPr>
          <w:rtl/>
          <w:lang w:eastAsia="he-IL"/>
        </w:rPr>
      </w:pPr>
    </w:p>
    <w:p w:rsidR="00304FBD" w:rsidRDefault="00304FBD" w:rsidP="00AB2D5C">
      <w:pPr>
        <w:pStyle w:val="af6"/>
        <w:keepNext/>
        <w:rPr>
          <w:rtl/>
        </w:rPr>
      </w:pPr>
      <w:r w:rsidRPr="006D3D54">
        <w:rPr>
          <w:rStyle w:val="TagStyle"/>
          <w:rtl/>
        </w:rPr>
        <w:t xml:space="preserve"> &lt;&lt; יור &gt;&gt; </w:t>
      </w:r>
      <w:r>
        <w:rPr>
          <w:rtl/>
        </w:rPr>
        <w:t>היו"ר סימון דוידסון:</w:t>
      </w:r>
      <w:r w:rsidRPr="006D3D54">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2918" w:name="_ETM_Q34_691000"/>
      <w:bookmarkEnd w:id="12918"/>
      <w:r>
        <w:rPr>
          <w:rFonts w:hint="cs"/>
          <w:rtl/>
          <w:lang w:eastAsia="he-IL"/>
        </w:rPr>
        <w:t xml:space="preserve">יש </w:t>
      </w:r>
      <w:bookmarkStart w:id="12919" w:name="_ETM_Q34_692000"/>
      <w:bookmarkEnd w:id="12919"/>
      <w:r>
        <w:rPr>
          <w:rFonts w:hint="cs"/>
          <w:rtl/>
          <w:lang w:eastAsia="he-IL"/>
        </w:rPr>
        <w:t>חדשות טובות, טלי.</w:t>
      </w:r>
    </w:p>
    <w:p w:rsidR="00304FBD" w:rsidRDefault="00304FBD" w:rsidP="00AB2D5C">
      <w:pPr>
        <w:rPr>
          <w:rtl/>
          <w:lang w:eastAsia="he-IL"/>
        </w:rPr>
      </w:pPr>
      <w:bookmarkStart w:id="12920" w:name="_ETM_Q34_693000"/>
      <w:bookmarkEnd w:id="12920"/>
    </w:p>
    <w:p w:rsidR="00304FBD" w:rsidRDefault="00304FBD" w:rsidP="00AB2D5C">
      <w:pPr>
        <w:pStyle w:val="af5"/>
        <w:keepNext/>
        <w:rPr>
          <w:rtl/>
        </w:rPr>
      </w:pPr>
      <w:bookmarkStart w:id="12921" w:name="ET_interruption_6345_19"/>
      <w:r w:rsidRPr="006D3D54">
        <w:rPr>
          <w:rStyle w:val="TagStyle"/>
          <w:rtl/>
        </w:rPr>
        <w:t xml:space="preserve"> &lt;&lt; קריאה &gt;&gt; </w:t>
      </w:r>
      <w:r>
        <w:rPr>
          <w:rtl/>
        </w:rPr>
        <w:t>טלי גוטליב (הליכוד):</w:t>
      </w:r>
      <w:r w:rsidRPr="006D3D54">
        <w:rPr>
          <w:rStyle w:val="TagStyle"/>
          <w:rtl/>
        </w:rPr>
        <w:t xml:space="preserve"> &lt;&lt; קריאה &gt;&gt;</w:t>
      </w:r>
      <w:r>
        <w:rPr>
          <w:rtl/>
        </w:rPr>
        <w:t xml:space="preserve">   </w:t>
      </w:r>
      <w:bookmarkEnd w:id="12921"/>
    </w:p>
    <w:p w:rsidR="00304FBD" w:rsidRDefault="00304FBD" w:rsidP="00356066">
      <w:pPr>
        <w:rPr>
          <w:rtl/>
          <w:lang w:eastAsia="he-IL"/>
        </w:rPr>
      </w:pPr>
    </w:p>
    <w:p w:rsidR="00304FBD" w:rsidRPr="00E517CA" w:rsidRDefault="00304FBD" w:rsidP="00AB2D5C">
      <w:pPr>
        <w:rPr>
          <w:rtl/>
          <w:lang w:eastAsia="he-IL"/>
        </w:rPr>
      </w:pPr>
      <w:bookmarkStart w:id="12922" w:name="_ETM_Q34_694000"/>
      <w:bookmarkEnd w:id="12922"/>
      <w:r>
        <w:rPr>
          <w:rFonts w:hint="cs"/>
          <w:rtl/>
          <w:lang w:eastAsia="he-IL"/>
        </w:rPr>
        <w:t>תמיד יש חדשות טובות.</w:t>
      </w:r>
    </w:p>
    <w:p w:rsidR="00304FBD" w:rsidRDefault="00304FBD" w:rsidP="00356066">
      <w:pPr>
        <w:rPr>
          <w:rtl/>
          <w:lang w:eastAsia="he-IL"/>
        </w:rPr>
      </w:pPr>
    </w:p>
    <w:p w:rsidR="00304FBD" w:rsidRDefault="00304FBD" w:rsidP="00AB2D5C">
      <w:pPr>
        <w:pStyle w:val="-"/>
        <w:keepNext/>
        <w:rPr>
          <w:rtl/>
        </w:rPr>
      </w:pPr>
      <w:r w:rsidRPr="00E517CA">
        <w:rPr>
          <w:rStyle w:val="TagStyle"/>
          <w:rtl/>
        </w:rPr>
        <w:t xml:space="preserve"> &lt;&lt; דובר_המשך &gt;&gt; </w:t>
      </w:r>
      <w:r>
        <w:rPr>
          <w:rtl/>
        </w:rPr>
        <w:t>ירון לוי (יש עתיד):</w:t>
      </w:r>
      <w:r w:rsidRPr="00E517CA">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FD6E08">
      <w:pPr>
        <w:rPr>
          <w:rtl/>
          <w:lang w:eastAsia="he-IL"/>
        </w:rPr>
      </w:pPr>
      <w:r>
        <w:rPr>
          <w:rFonts w:hint="cs"/>
          <w:rtl/>
          <w:lang w:eastAsia="he-IL"/>
        </w:rPr>
        <w:t>החדשות הטובות לא תמיד כאן</w:t>
      </w:r>
      <w:bookmarkStart w:id="12923" w:name="_ETM_Q34_699000"/>
      <w:bookmarkEnd w:id="12923"/>
      <w:r>
        <w:rPr>
          <w:rFonts w:hint="cs"/>
          <w:rtl/>
          <w:lang w:eastAsia="he-IL"/>
        </w:rPr>
        <w:t>, במקום הזה ובמה שאנחנו, חברי הכנסת</w:t>
      </w:r>
      <w:r w:rsidR="00FD6E08">
        <w:rPr>
          <w:rFonts w:hint="cs"/>
          <w:rtl/>
          <w:lang w:eastAsia="he-IL"/>
        </w:rPr>
        <w:t xml:space="preserve">, </w:t>
      </w:r>
      <w:r>
        <w:rPr>
          <w:rFonts w:hint="cs"/>
          <w:rtl/>
          <w:lang w:eastAsia="he-IL"/>
        </w:rPr>
        <w:t>או שהממשלה הזאת מייצג</w:t>
      </w:r>
      <w:r w:rsidR="00FD6E08">
        <w:rPr>
          <w:rFonts w:hint="cs"/>
          <w:rtl/>
          <w:lang w:eastAsia="he-IL"/>
        </w:rPr>
        <w:t>ים</w:t>
      </w:r>
      <w:r>
        <w:rPr>
          <w:rFonts w:hint="cs"/>
          <w:rtl/>
          <w:lang w:eastAsia="he-IL"/>
        </w:rPr>
        <w:t xml:space="preserve">. </w:t>
      </w:r>
      <w:bookmarkStart w:id="12924" w:name="_ETM_Q34_700000"/>
      <w:bookmarkEnd w:id="12924"/>
      <w:r>
        <w:rPr>
          <w:rFonts w:hint="cs"/>
          <w:rtl/>
          <w:lang w:eastAsia="he-IL"/>
        </w:rPr>
        <w:t xml:space="preserve"> </w:t>
      </w:r>
    </w:p>
    <w:p w:rsidR="00304FBD" w:rsidRDefault="00304FBD" w:rsidP="00AB2D5C">
      <w:pPr>
        <w:rPr>
          <w:rtl/>
          <w:lang w:eastAsia="he-IL"/>
        </w:rPr>
      </w:pPr>
    </w:p>
    <w:p w:rsidR="00304FBD" w:rsidRDefault="00304FBD" w:rsidP="00FD6E08">
      <w:pPr>
        <w:rPr>
          <w:rtl/>
          <w:lang w:eastAsia="he-IL"/>
        </w:rPr>
      </w:pPr>
      <w:bookmarkStart w:id="12925" w:name="_ETM_Q34_705000"/>
      <w:bookmarkEnd w:id="12925"/>
      <w:r>
        <w:rPr>
          <w:rFonts w:hint="cs"/>
          <w:rtl/>
          <w:lang w:eastAsia="he-IL"/>
        </w:rPr>
        <w:t xml:space="preserve">אנחנו לקראת חג הפסח. אנחנו יודעים שיש הרבה משפחות שלא יוכלו לחגוג את החג. הרבה משפחות לא יוכלו לחגוג </w:t>
      </w:r>
      <w:bookmarkStart w:id="12926" w:name="_ETM_Q34_719000"/>
      <w:bookmarkEnd w:id="12926"/>
      <w:r>
        <w:rPr>
          <w:rFonts w:hint="cs"/>
          <w:rtl/>
          <w:lang w:eastAsia="he-IL"/>
        </w:rPr>
        <w:t xml:space="preserve">את החג מכל מיני סיבות, בעיקר כלכליות. ואני רוצה, כמו </w:t>
      </w:r>
      <w:bookmarkStart w:id="12927" w:name="_ETM_Q34_723000"/>
      <w:bookmarkEnd w:id="12927"/>
      <w:r>
        <w:rPr>
          <w:rFonts w:hint="cs"/>
          <w:rtl/>
          <w:lang w:eastAsia="he-IL"/>
        </w:rPr>
        <w:t xml:space="preserve">שאמרתי, אחת לכך וכך לדבר על משהו טוב. </w:t>
      </w:r>
      <w:bookmarkStart w:id="12928" w:name="_ETM_Q34_609000"/>
      <w:bookmarkEnd w:id="12928"/>
      <w:r>
        <w:rPr>
          <w:rFonts w:hint="cs"/>
          <w:rtl/>
          <w:lang w:eastAsia="he-IL"/>
        </w:rPr>
        <w:t xml:space="preserve">יש בחור </w:t>
      </w:r>
      <w:bookmarkStart w:id="12929" w:name="_ETM_Q34_726000"/>
      <w:bookmarkEnd w:id="12929"/>
      <w:r>
        <w:rPr>
          <w:rFonts w:hint="cs"/>
          <w:rtl/>
          <w:lang w:eastAsia="he-IL"/>
        </w:rPr>
        <w:t xml:space="preserve">בשם יוסי עזמי, בת ימי, שלפני כמה שנים הקים פרויקט </w:t>
      </w:r>
      <w:bookmarkStart w:id="12930" w:name="_ETM_Q34_735000"/>
      <w:bookmarkEnd w:id="12930"/>
      <w:r>
        <w:rPr>
          <w:rFonts w:hint="cs"/>
          <w:rtl/>
          <w:lang w:eastAsia="he-IL"/>
        </w:rPr>
        <w:t>"ארוחה מהקהילה". הארוח</w:t>
      </w:r>
      <w:bookmarkStart w:id="12931" w:name="_ETM_Q34_736000"/>
      <w:bookmarkEnd w:id="12931"/>
      <w:r>
        <w:rPr>
          <w:rFonts w:hint="cs"/>
          <w:rtl/>
          <w:lang w:eastAsia="he-IL"/>
        </w:rPr>
        <w:t xml:space="preserve">ה הזאת בעצם עזרה לאנשים מבוגרים, קשישים, משפחות </w:t>
      </w:r>
      <w:bookmarkStart w:id="12932" w:name="_ETM_Q34_741000"/>
      <w:bookmarkEnd w:id="12932"/>
      <w:r>
        <w:rPr>
          <w:rFonts w:hint="cs"/>
          <w:rtl/>
          <w:lang w:eastAsia="he-IL"/>
        </w:rPr>
        <w:t>מוחלשות, בארוחה חמה ליום שישי. הוא יצר פלטפורמה מאוד פשוטה,</w:t>
      </w:r>
      <w:bookmarkStart w:id="12933" w:name="_ETM_Q34_747000"/>
      <w:bookmarkEnd w:id="12933"/>
      <w:r>
        <w:rPr>
          <w:rFonts w:hint="cs"/>
          <w:rtl/>
          <w:lang w:eastAsia="he-IL"/>
        </w:rPr>
        <w:t xml:space="preserve"> שמשפחה אחת מבשלת </w:t>
      </w:r>
      <w:r>
        <w:rPr>
          <w:rFonts w:hint="eastAsia"/>
          <w:rtl/>
          <w:lang w:eastAsia="he-IL"/>
        </w:rPr>
        <w:t xml:space="preserve">– </w:t>
      </w:r>
      <w:r>
        <w:rPr>
          <w:rFonts w:hint="cs"/>
          <w:rtl/>
          <w:lang w:eastAsia="he-IL"/>
        </w:rPr>
        <w:t xml:space="preserve">משפחה אחת שנרשמת דרך הרווחה או באופן </w:t>
      </w:r>
      <w:bookmarkStart w:id="12934" w:name="_ETM_Q34_752000"/>
      <w:bookmarkEnd w:id="12934"/>
      <w:r>
        <w:rPr>
          <w:rFonts w:hint="cs"/>
          <w:rtl/>
          <w:lang w:eastAsia="he-IL"/>
        </w:rPr>
        <w:t xml:space="preserve">פרטי לפרויקט מקבלת. הוא עשה חיבור בין המשפחות. </w:t>
      </w:r>
      <w:bookmarkStart w:id="12935" w:name="_ETM_Q34_758000"/>
      <w:bookmarkEnd w:id="12935"/>
      <w:r>
        <w:rPr>
          <w:rFonts w:hint="cs"/>
          <w:rtl/>
          <w:lang w:eastAsia="he-IL"/>
        </w:rPr>
        <w:t xml:space="preserve">אני מדבר על </w:t>
      </w:r>
      <w:bookmarkStart w:id="12936" w:name="_ETM_Q34_760000"/>
      <w:bookmarkEnd w:id="12936"/>
      <w:r>
        <w:rPr>
          <w:rFonts w:hint="cs"/>
          <w:rtl/>
          <w:lang w:eastAsia="he-IL"/>
        </w:rPr>
        <w:t xml:space="preserve">זה כי </w:t>
      </w:r>
      <w:r w:rsidR="00743DF1">
        <w:rPr>
          <w:rFonts w:hint="cs"/>
          <w:rtl/>
          <w:lang w:eastAsia="he-IL"/>
        </w:rPr>
        <w:t>– –</w:t>
      </w:r>
      <w:r>
        <w:rPr>
          <w:rFonts w:hint="cs"/>
          <w:rtl/>
          <w:lang w:eastAsia="he-IL"/>
        </w:rPr>
        <w:t xml:space="preserve"> </w:t>
      </w:r>
      <w:r w:rsidR="00FD6E08">
        <w:rPr>
          <w:rFonts w:hint="cs"/>
          <w:rtl/>
          <w:lang w:eastAsia="he-IL"/>
        </w:rPr>
        <w:t>–</w:t>
      </w:r>
    </w:p>
    <w:p w:rsidR="00304FBD" w:rsidRDefault="00304FBD" w:rsidP="00AB2D5C">
      <w:pPr>
        <w:rPr>
          <w:rtl/>
          <w:lang w:eastAsia="he-IL"/>
        </w:rPr>
      </w:pPr>
    </w:p>
    <w:p w:rsidR="00304FBD" w:rsidRDefault="00304FBD" w:rsidP="00AB2D5C">
      <w:pPr>
        <w:pStyle w:val="af6"/>
        <w:keepNext/>
        <w:rPr>
          <w:rtl/>
        </w:rPr>
      </w:pPr>
      <w:r w:rsidRPr="004B6BAA">
        <w:rPr>
          <w:rStyle w:val="TagStyle"/>
          <w:rtl/>
        </w:rPr>
        <w:t xml:space="preserve"> &lt;&lt; יור &gt;&gt; </w:t>
      </w:r>
      <w:r>
        <w:rPr>
          <w:rtl/>
        </w:rPr>
        <w:t>היו"ר סימון דוידסון:</w:t>
      </w:r>
      <w:r w:rsidRPr="004B6BAA">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שלמה קרעי, בבקשה, השר.</w:t>
      </w:r>
    </w:p>
    <w:p w:rsidR="00304FBD" w:rsidRDefault="00304FBD" w:rsidP="00AB2D5C">
      <w:pPr>
        <w:rPr>
          <w:rtl/>
          <w:lang w:eastAsia="he-IL"/>
        </w:rPr>
      </w:pPr>
    </w:p>
    <w:p w:rsidR="00304FBD" w:rsidRDefault="00304FBD" w:rsidP="00AB2D5C">
      <w:pPr>
        <w:pStyle w:val="-"/>
        <w:keepNext/>
        <w:rPr>
          <w:rtl/>
        </w:rPr>
      </w:pPr>
      <w:r w:rsidRPr="004B6BAA">
        <w:rPr>
          <w:rStyle w:val="TagStyle"/>
          <w:rtl/>
        </w:rPr>
        <w:t xml:space="preserve"> &lt;&lt; דובר_המשך &gt;&gt; </w:t>
      </w:r>
      <w:r>
        <w:rPr>
          <w:rtl/>
        </w:rPr>
        <w:t>ירון לוי (יש עתיד):</w:t>
      </w:r>
      <w:r w:rsidRPr="004B6BAA">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FD6E08">
      <w:pPr>
        <w:rPr>
          <w:rtl/>
        </w:rPr>
      </w:pPr>
      <w:bookmarkStart w:id="12937" w:name="_ETM_Q34_764000"/>
      <w:bookmarkEnd w:id="12937"/>
      <w:r>
        <w:rPr>
          <w:rFonts w:hint="cs"/>
          <w:rtl/>
          <w:lang w:eastAsia="he-IL"/>
        </w:rPr>
        <w:t xml:space="preserve">אני מדבר על בחור </w:t>
      </w:r>
      <w:bookmarkStart w:id="12938" w:name="_ETM_Q34_767000"/>
      <w:bookmarkEnd w:id="12938"/>
      <w:r>
        <w:rPr>
          <w:rFonts w:hint="cs"/>
          <w:rtl/>
          <w:lang w:eastAsia="he-IL"/>
        </w:rPr>
        <w:t xml:space="preserve">צעיר אחד, שיש כמוהו עוד עשרות ועוד מאות, ואנחנו </w:t>
      </w:r>
      <w:bookmarkStart w:id="12939" w:name="_ETM_Q34_770000"/>
      <w:bookmarkEnd w:id="12939"/>
      <w:r>
        <w:rPr>
          <w:rFonts w:hint="cs"/>
          <w:rtl/>
          <w:lang w:eastAsia="he-IL"/>
        </w:rPr>
        <w:t xml:space="preserve">לא רואים אותם, </w:t>
      </w:r>
      <w:bookmarkStart w:id="12940" w:name="_ETM_Q34_768000"/>
      <w:bookmarkEnd w:id="12940"/>
      <w:r>
        <w:rPr>
          <w:rFonts w:hint="cs"/>
          <w:rtl/>
          <w:lang w:eastAsia="he-IL"/>
        </w:rPr>
        <w:t xml:space="preserve">אנחנו מתעסקים רק בדברים הפחות-טובים כאן. </w:t>
      </w:r>
      <w:bookmarkStart w:id="12941" w:name="TOR_Q35"/>
      <w:bookmarkEnd w:id="12941"/>
      <w:r>
        <w:rPr>
          <w:rFonts w:hint="cs"/>
          <w:rtl/>
        </w:rPr>
        <w:t xml:space="preserve">יש כאן הרבה דברים טובים בחברה שלנו, בחברה האזרחית, במגזר השלישי, יזמים חברתיים צעירים שמבינים את גודל השעה ואת האחריות שיש להם כלפי החברה. אותו יוסי </w:t>
      </w:r>
      <w:r>
        <w:rPr>
          <w:rtl/>
        </w:rPr>
        <w:t>–</w:t>
      </w:r>
      <w:r>
        <w:rPr>
          <w:rFonts w:hint="cs"/>
          <w:rtl/>
        </w:rPr>
        <w:t xml:space="preserve"> גילוי נאות </w:t>
      </w:r>
      <w:r>
        <w:rPr>
          <w:rtl/>
        </w:rPr>
        <w:t>–</w:t>
      </w:r>
      <w:r>
        <w:rPr>
          <w:rFonts w:hint="cs"/>
          <w:rtl/>
        </w:rPr>
        <w:t xml:space="preserve"> היה עובד איתי כאן בכנסת ובתפקידי כסגן ראש עיריית בת ים. </w:t>
      </w:r>
      <w:r>
        <w:rPr>
          <w:rtl/>
        </w:rPr>
        <w:t xml:space="preserve">אני </w:t>
      </w:r>
      <w:bookmarkStart w:id="12942" w:name="_ETM_Q35_193360"/>
      <w:bookmarkEnd w:id="12942"/>
      <w:r>
        <w:rPr>
          <w:rtl/>
        </w:rPr>
        <w:t xml:space="preserve">שמח </w:t>
      </w:r>
      <w:bookmarkStart w:id="12943" w:name="_ETM_Q35_193719"/>
      <w:bookmarkEnd w:id="12943"/>
      <w:r>
        <w:rPr>
          <w:rtl/>
        </w:rPr>
        <w:t xml:space="preserve">לראות </w:t>
      </w:r>
      <w:bookmarkStart w:id="12944" w:name="_ETM_Q35_194019"/>
      <w:bookmarkEnd w:id="12944"/>
      <w:r>
        <w:rPr>
          <w:rtl/>
        </w:rPr>
        <w:t xml:space="preserve">שגם </w:t>
      </w:r>
      <w:bookmarkStart w:id="12945" w:name="_ETM_Q35_194320"/>
      <w:bookmarkEnd w:id="12945"/>
      <w:r>
        <w:rPr>
          <w:rtl/>
        </w:rPr>
        <w:t xml:space="preserve">השנה </w:t>
      </w:r>
      <w:bookmarkStart w:id="12946" w:name="_ETM_Q35_194769"/>
      <w:bookmarkEnd w:id="12946"/>
      <w:r>
        <w:rPr>
          <w:rtl/>
        </w:rPr>
        <w:t>–</w:t>
      </w:r>
      <w:r>
        <w:rPr>
          <w:rFonts w:hint="cs"/>
          <w:rtl/>
        </w:rPr>
        <w:t xml:space="preserve"> </w:t>
      </w:r>
      <w:r>
        <w:rPr>
          <w:rtl/>
        </w:rPr>
        <w:t xml:space="preserve">דיברתי </w:t>
      </w:r>
      <w:bookmarkStart w:id="12947" w:name="_ETM_Q35_195969"/>
      <w:bookmarkEnd w:id="12947"/>
      <w:r>
        <w:rPr>
          <w:rtl/>
        </w:rPr>
        <w:t xml:space="preserve">איתו </w:t>
      </w:r>
      <w:bookmarkStart w:id="12948" w:name="_ETM_Q35_196720"/>
      <w:bookmarkEnd w:id="12948"/>
      <w:r>
        <w:rPr>
          <w:rtl/>
        </w:rPr>
        <w:t xml:space="preserve">אתמול </w:t>
      </w:r>
      <w:bookmarkStart w:id="12949" w:name="_ETM_Q35_198140"/>
      <w:bookmarkEnd w:id="12949"/>
      <w:r>
        <w:rPr>
          <w:rFonts w:hint="cs"/>
          <w:rtl/>
        </w:rPr>
        <w:t xml:space="preserve">– </w:t>
      </w:r>
      <w:r>
        <w:rPr>
          <w:rtl/>
        </w:rPr>
        <w:t xml:space="preserve">הם </w:t>
      </w:r>
      <w:bookmarkStart w:id="12950" w:name="_ETM_Q35_198470"/>
      <w:bookmarkEnd w:id="12950"/>
      <w:r>
        <w:rPr>
          <w:rtl/>
        </w:rPr>
        <w:t xml:space="preserve">מתכוננים </w:t>
      </w:r>
      <w:bookmarkStart w:id="12951" w:name="_ETM_Q35_200310"/>
      <w:bookmarkEnd w:id="12951"/>
      <w:r>
        <w:rPr>
          <w:rtl/>
        </w:rPr>
        <w:t>לעשות</w:t>
      </w:r>
      <w:r>
        <w:rPr>
          <w:rFonts w:hint="cs"/>
          <w:rtl/>
        </w:rPr>
        <w:t xml:space="preserve">, כבוד היושב-ראש, </w:t>
      </w:r>
      <w:bookmarkStart w:id="12952" w:name="_ETM_Q35_201000"/>
      <w:bookmarkStart w:id="12953" w:name="_ETM_Q35_200910"/>
      <w:bookmarkStart w:id="12954" w:name="_ETM_Q35_201180"/>
      <w:bookmarkStart w:id="12955" w:name="_ETM_Q35_201480"/>
      <w:bookmarkStart w:id="12956" w:name="_ETM_Q35_201570"/>
      <w:bookmarkEnd w:id="12952"/>
      <w:bookmarkEnd w:id="12953"/>
      <w:bookmarkEnd w:id="12954"/>
      <w:bookmarkEnd w:id="12955"/>
      <w:bookmarkEnd w:id="12956"/>
      <w:r>
        <w:rPr>
          <w:rtl/>
        </w:rPr>
        <w:t xml:space="preserve">למעלה </w:t>
      </w:r>
      <w:bookmarkStart w:id="12957" w:name="_ETM_Q35_201930"/>
      <w:bookmarkEnd w:id="12957"/>
      <w:r>
        <w:rPr>
          <w:rtl/>
        </w:rPr>
        <w:t>מ-2</w:t>
      </w:r>
      <w:r>
        <w:rPr>
          <w:rFonts w:hint="cs"/>
          <w:rtl/>
        </w:rPr>
        <w:t>,</w:t>
      </w:r>
      <w:r>
        <w:rPr>
          <w:rtl/>
        </w:rPr>
        <w:t xml:space="preserve">000 </w:t>
      </w:r>
      <w:bookmarkStart w:id="12958" w:name="_ETM_Q35_202350"/>
      <w:bookmarkEnd w:id="12958"/>
      <w:r>
        <w:rPr>
          <w:rtl/>
        </w:rPr>
        <w:t xml:space="preserve">ארוחות </w:t>
      </w:r>
      <w:bookmarkStart w:id="12959" w:name="_ETM_Q35_202650"/>
      <w:bookmarkEnd w:id="12959"/>
      <w:r>
        <w:rPr>
          <w:rtl/>
        </w:rPr>
        <w:t xml:space="preserve">חמות </w:t>
      </w:r>
      <w:bookmarkStart w:id="12960" w:name="_ETM_Q35_202980"/>
      <w:bookmarkEnd w:id="12960"/>
      <w:r>
        <w:rPr>
          <w:rtl/>
        </w:rPr>
        <w:t xml:space="preserve">למשפחות </w:t>
      </w:r>
      <w:bookmarkStart w:id="12961" w:name="_ETM_Q35_204409"/>
      <w:bookmarkEnd w:id="12961"/>
      <w:r>
        <w:rPr>
          <w:rtl/>
        </w:rPr>
        <w:t xml:space="preserve">ניצולי </w:t>
      </w:r>
      <w:bookmarkStart w:id="12962" w:name="_ETM_Q35_204800"/>
      <w:bookmarkEnd w:id="12962"/>
      <w:r>
        <w:rPr>
          <w:rtl/>
        </w:rPr>
        <w:t>שואה</w:t>
      </w:r>
      <w:r>
        <w:rPr>
          <w:rFonts w:hint="cs"/>
          <w:rtl/>
        </w:rPr>
        <w:t>,</w:t>
      </w:r>
      <w:r>
        <w:rPr>
          <w:rtl/>
        </w:rPr>
        <w:t xml:space="preserve"> </w:t>
      </w:r>
      <w:bookmarkStart w:id="12963" w:name="_ETM_Q35_205369"/>
      <w:bookmarkEnd w:id="12963"/>
      <w:r>
        <w:rPr>
          <w:rtl/>
        </w:rPr>
        <w:t>קשישים</w:t>
      </w:r>
      <w:r>
        <w:rPr>
          <w:rFonts w:hint="cs"/>
          <w:rtl/>
        </w:rPr>
        <w:t>,</w:t>
      </w:r>
      <w:r>
        <w:rPr>
          <w:rtl/>
        </w:rPr>
        <w:t xml:space="preserve"> </w:t>
      </w:r>
      <w:bookmarkStart w:id="12964" w:name="_ETM_Q35_207099"/>
      <w:bookmarkEnd w:id="12964"/>
      <w:r>
        <w:rPr>
          <w:rtl/>
        </w:rPr>
        <w:t xml:space="preserve">לאנשים </w:t>
      </w:r>
      <w:bookmarkStart w:id="12965" w:name="_ETM_Q35_207640"/>
      <w:bookmarkEnd w:id="12965"/>
      <w:r>
        <w:rPr>
          <w:rtl/>
        </w:rPr>
        <w:t>שצריכים</w:t>
      </w:r>
      <w:r>
        <w:rPr>
          <w:rFonts w:hint="cs"/>
          <w:rtl/>
        </w:rPr>
        <w:t>.</w:t>
      </w:r>
      <w:r>
        <w:rPr>
          <w:rtl/>
        </w:rPr>
        <w:t xml:space="preserve"> </w:t>
      </w:r>
      <w:bookmarkStart w:id="12966" w:name="_ETM_Q35_209270"/>
      <w:bookmarkEnd w:id="12966"/>
      <w:r>
        <w:rPr>
          <w:rtl/>
        </w:rPr>
        <w:t xml:space="preserve">הם </w:t>
      </w:r>
      <w:bookmarkStart w:id="12967" w:name="_ETM_Q35_209450"/>
      <w:bookmarkEnd w:id="12967"/>
      <w:r>
        <w:rPr>
          <w:rtl/>
        </w:rPr>
        <w:t xml:space="preserve">לוקחים </w:t>
      </w:r>
      <w:bookmarkStart w:id="12968" w:name="_ETM_Q35_209690"/>
      <w:bookmarkEnd w:id="12968"/>
      <w:r>
        <w:rPr>
          <w:rtl/>
        </w:rPr>
        <w:t xml:space="preserve">את </w:t>
      </w:r>
      <w:bookmarkStart w:id="12969" w:name="_ETM_Q35_209750"/>
      <w:bookmarkEnd w:id="12969"/>
      <w:r>
        <w:rPr>
          <w:rtl/>
        </w:rPr>
        <w:t xml:space="preserve">התפקיד </w:t>
      </w:r>
      <w:bookmarkStart w:id="12970" w:name="_ETM_Q35_210170"/>
      <w:bookmarkEnd w:id="12970"/>
      <w:r>
        <w:rPr>
          <w:rtl/>
        </w:rPr>
        <w:t xml:space="preserve">של </w:t>
      </w:r>
      <w:bookmarkStart w:id="12971" w:name="_ETM_Q35_210320"/>
      <w:bookmarkEnd w:id="12971"/>
      <w:r>
        <w:rPr>
          <w:rtl/>
        </w:rPr>
        <w:t>המדינה</w:t>
      </w:r>
      <w:r>
        <w:rPr>
          <w:rFonts w:hint="cs"/>
          <w:rtl/>
        </w:rPr>
        <w:t>.</w:t>
      </w:r>
      <w:bookmarkStart w:id="12972" w:name="_ETM_Q35_216680"/>
      <w:bookmarkEnd w:id="12972"/>
      <w:r>
        <w:rPr>
          <w:rFonts w:hint="cs"/>
          <w:rtl/>
        </w:rPr>
        <w:t xml:space="preserve"> אני מ</w:t>
      </w:r>
      <w:r>
        <w:rPr>
          <w:rtl/>
        </w:rPr>
        <w:t xml:space="preserve">ניח </w:t>
      </w:r>
      <w:bookmarkStart w:id="12973" w:name="_ETM_Q35_216979"/>
      <w:bookmarkEnd w:id="12973"/>
      <w:r>
        <w:rPr>
          <w:rtl/>
        </w:rPr>
        <w:t xml:space="preserve">שאנחנו </w:t>
      </w:r>
      <w:bookmarkStart w:id="12974" w:name="_ETM_Q35_217370"/>
      <w:bookmarkEnd w:id="12974"/>
      <w:r>
        <w:rPr>
          <w:rtl/>
        </w:rPr>
        <w:t xml:space="preserve">נגיע </w:t>
      </w:r>
      <w:bookmarkStart w:id="12975" w:name="_ETM_Q35_217760"/>
      <w:bookmarkEnd w:id="12975"/>
      <w:r>
        <w:rPr>
          <w:rtl/>
        </w:rPr>
        <w:t xml:space="preserve">ליום </w:t>
      </w:r>
      <w:bookmarkStart w:id="12976" w:name="_ETM_Q35_218940"/>
      <w:bookmarkEnd w:id="12976"/>
      <w:r>
        <w:rPr>
          <w:rtl/>
        </w:rPr>
        <w:t>בישולים</w:t>
      </w:r>
      <w:r>
        <w:rPr>
          <w:rFonts w:hint="cs"/>
          <w:rtl/>
        </w:rPr>
        <w:t>,</w:t>
      </w:r>
      <w:r>
        <w:rPr>
          <w:rtl/>
        </w:rPr>
        <w:t xml:space="preserve"> </w:t>
      </w:r>
      <w:bookmarkStart w:id="12977" w:name="_ETM_Q35_219390"/>
      <w:bookmarkStart w:id="12978" w:name="_ETM_Q35_220449"/>
      <w:bookmarkEnd w:id="12977"/>
      <w:bookmarkEnd w:id="12978"/>
      <w:r>
        <w:rPr>
          <w:rFonts w:hint="cs"/>
          <w:rtl/>
        </w:rPr>
        <w:t>ו</w:t>
      </w:r>
      <w:r>
        <w:rPr>
          <w:rtl/>
        </w:rPr>
        <w:t xml:space="preserve">אתה </w:t>
      </w:r>
      <w:bookmarkStart w:id="12979" w:name="_ETM_Q35_220809"/>
      <w:bookmarkEnd w:id="12979"/>
      <w:r>
        <w:rPr>
          <w:rtl/>
        </w:rPr>
        <w:t xml:space="preserve">תראה </w:t>
      </w:r>
      <w:bookmarkStart w:id="12980" w:name="_ETM_Q35_221079"/>
      <w:bookmarkEnd w:id="12980"/>
      <w:r>
        <w:rPr>
          <w:rtl/>
        </w:rPr>
        <w:t xml:space="preserve">שיש </w:t>
      </w:r>
      <w:bookmarkStart w:id="12981" w:name="_ETM_Q35_221409"/>
      <w:bookmarkEnd w:id="12981"/>
      <w:r>
        <w:rPr>
          <w:rtl/>
        </w:rPr>
        <w:t>ש</w:t>
      </w:r>
      <w:r>
        <w:rPr>
          <w:rFonts w:hint="cs"/>
          <w:rtl/>
        </w:rPr>
        <w:t>ם</w:t>
      </w:r>
      <w:r>
        <w:rPr>
          <w:rtl/>
        </w:rPr>
        <w:t xml:space="preserve"> </w:t>
      </w:r>
      <w:bookmarkStart w:id="12982" w:name="_ETM_Q35_221890"/>
      <w:bookmarkEnd w:id="12982"/>
      <w:r>
        <w:rPr>
          <w:rtl/>
        </w:rPr>
        <w:t xml:space="preserve">צעירים </w:t>
      </w:r>
      <w:bookmarkStart w:id="12983" w:name="_ETM_Q35_222519"/>
      <w:bookmarkEnd w:id="12983"/>
      <w:r>
        <w:rPr>
          <w:rtl/>
        </w:rPr>
        <w:t xml:space="preserve">מכל </w:t>
      </w:r>
      <w:bookmarkStart w:id="12984" w:name="_ETM_Q35_223210"/>
      <w:bookmarkEnd w:id="12984"/>
      <w:r>
        <w:rPr>
          <w:rtl/>
        </w:rPr>
        <w:t xml:space="preserve">הקשת </w:t>
      </w:r>
      <w:bookmarkStart w:id="12985" w:name="_ETM_Q35_223629"/>
      <w:bookmarkEnd w:id="12985"/>
      <w:r>
        <w:rPr>
          <w:rtl/>
        </w:rPr>
        <w:t>הפוליטית</w:t>
      </w:r>
      <w:r>
        <w:rPr>
          <w:rFonts w:hint="cs"/>
          <w:rtl/>
        </w:rPr>
        <w:t>.</w:t>
      </w:r>
      <w:r>
        <w:rPr>
          <w:rtl/>
        </w:rPr>
        <w:t xml:space="preserve"> </w:t>
      </w:r>
      <w:bookmarkStart w:id="12986" w:name="_ETM_Q35_224409"/>
      <w:bookmarkEnd w:id="12986"/>
      <w:r>
        <w:rPr>
          <w:rtl/>
        </w:rPr>
        <w:t xml:space="preserve">לא </w:t>
      </w:r>
      <w:bookmarkStart w:id="12987" w:name="_ETM_Q35_224589"/>
      <w:bookmarkEnd w:id="12987"/>
      <w:r>
        <w:rPr>
          <w:rtl/>
        </w:rPr>
        <w:t xml:space="preserve">תשמע </w:t>
      </w:r>
      <w:bookmarkStart w:id="12988" w:name="_ETM_Q35_224949"/>
      <w:bookmarkEnd w:id="12988"/>
      <w:r>
        <w:rPr>
          <w:rtl/>
        </w:rPr>
        <w:t xml:space="preserve">שם </w:t>
      </w:r>
      <w:bookmarkStart w:id="12989" w:name="_ETM_Q35_225159"/>
      <w:bookmarkEnd w:id="12989"/>
      <w:r>
        <w:rPr>
          <w:rtl/>
        </w:rPr>
        <w:t>פוליטיקה</w:t>
      </w:r>
      <w:r w:rsidR="00FD6E08">
        <w:rPr>
          <w:rFonts w:hint="cs"/>
          <w:rtl/>
        </w:rPr>
        <w:t>;</w:t>
      </w:r>
      <w:r>
        <w:rPr>
          <w:rtl/>
        </w:rPr>
        <w:t xml:space="preserve"> </w:t>
      </w:r>
      <w:bookmarkStart w:id="12990" w:name="_ETM_Q35_226030"/>
      <w:bookmarkEnd w:id="12990"/>
      <w:r>
        <w:rPr>
          <w:rtl/>
        </w:rPr>
        <w:t xml:space="preserve">תשמע </w:t>
      </w:r>
      <w:bookmarkStart w:id="12991" w:name="_ETM_Q35_226420"/>
      <w:bookmarkEnd w:id="12991"/>
      <w:r>
        <w:rPr>
          <w:rtl/>
        </w:rPr>
        <w:t>ש</w:t>
      </w:r>
      <w:r>
        <w:rPr>
          <w:rFonts w:hint="cs"/>
          <w:rtl/>
        </w:rPr>
        <w:t xml:space="preserve">ם </w:t>
      </w:r>
      <w:r>
        <w:rPr>
          <w:rtl/>
        </w:rPr>
        <w:t xml:space="preserve">מטרה </w:t>
      </w:r>
      <w:bookmarkStart w:id="12992" w:name="_ETM_Q35_226960"/>
      <w:bookmarkEnd w:id="12992"/>
      <w:r>
        <w:rPr>
          <w:rFonts w:hint="cs"/>
          <w:rtl/>
        </w:rPr>
        <w:t>אחת, שהיא לעזור.</w:t>
      </w:r>
    </w:p>
    <w:p w:rsidR="00304FBD" w:rsidRDefault="00304FBD" w:rsidP="00AB2D5C">
      <w:pPr>
        <w:rPr>
          <w:rtl/>
        </w:rPr>
      </w:pPr>
    </w:p>
    <w:p w:rsidR="00304FBD" w:rsidRDefault="00304FBD" w:rsidP="00AB2D5C">
      <w:pPr>
        <w:pStyle w:val="af6"/>
        <w:keepNext/>
        <w:rPr>
          <w:rtl/>
        </w:rPr>
      </w:pPr>
      <w:bookmarkStart w:id="12993" w:name="_ETM_Q35_227000"/>
      <w:bookmarkStart w:id="12994" w:name="_ETM_Q35_227379"/>
      <w:bookmarkEnd w:id="12993"/>
      <w:bookmarkEnd w:id="12994"/>
      <w:r w:rsidRPr="00A85522">
        <w:rPr>
          <w:rStyle w:val="TagStyle"/>
          <w:rtl/>
        </w:rPr>
        <w:t xml:space="preserve"> &lt;&lt; יור &gt;&gt; </w:t>
      </w:r>
      <w:r>
        <w:rPr>
          <w:rtl/>
        </w:rPr>
        <w:t>היו"ר סימון דוידסון:</w:t>
      </w:r>
      <w:r w:rsidRPr="00A85522">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אבל מה מבשלים?</w:t>
      </w:r>
    </w:p>
    <w:p w:rsidR="00304FBD" w:rsidRDefault="00304FBD" w:rsidP="00AB2D5C">
      <w:pPr>
        <w:rPr>
          <w:rtl/>
        </w:rPr>
      </w:pPr>
    </w:p>
    <w:p w:rsidR="00304FBD" w:rsidRDefault="00304FBD" w:rsidP="00AB2D5C">
      <w:pPr>
        <w:rPr>
          <w:rStyle w:val="TagStyle"/>
          <w:b/>
          <w:bCs/>
          <w:u w:val="single"/>
          <w:rtl/>
          <w:lang w:eastAsia="he-IL"/>
        </w:rPr>
      </w:pPr>
    </w:p>
    <w:p w:rsidR="00304FBD" w:rsidRDefault="00304FBD" w:rsidP="00AB2D5C">
      <w:pPr>
        <w:pStyle w:val="-"/>
        <w:keepNext/>
        <w:rPr>
          <w:rtl/>
        </w:rPr>
      </w:pPr>
      <w:r w:rsidRPr="00A85522">
        <w:rPr>
          <w:rStyle w:val="TagStyle"/>
          <w:rtl/>
        </w:rPr>
        <w:t xml:space="preserve"> &lt;&lt; דובר_המשך &gt;&gt; </w:t>
      </w:r>
      <w:r>
        <w:rPr>
          <w:rtl/>
        </w:rPr>
        <w:t>ירון לוי (יש עתיד):</w:t>
      </w:r>
      <w:r w:rsidRPr="00A85522">
        <w:rPr>
          <w:rStyle w:val="TagStyle"/>
          <w:rtl/>
        </w:rPr>
        <w:t xml:space="preserve"> &lt;&lt; דובר_המשך &gt;&gt;</w:t>
      </w:r>
      <w:r>
        <w:rPr>
          <w:rtl/>
        </w:rPr>
        <w:t xml:space="preserve">   </w:t>
      </w:r>
    </w:p>
    <w:p w:rsidR="00304FBD" w:rsidRDefault="00304FBD" w:rsidP="00356066">
      <w:pPr>
        <w:rPr>
          <w:rtl/>
        </w:rPr>
      </w:pPr>
    </w:p>
    <w:p w:rsidR="00304FBD" w:rsidRDefault="00304FBD" w:rsidP="00AB2D5C">
      <w:pPr>
        <w:rPr>
          <w:rtl/>
        </w:rPr>
      </w:pPr>
      <w:bookmarkStart w:id="12995" w:name="_ETM_Q35_229710"/>
      <w:bookmarkEnd w:id="12995"/>
      <w:r>
        <w:rPr>
          <w:rtl/>
        </w:rPr>
        <w:t xml:space="preserve">אני </w:t>
      </w:r>
      <w:bookmarkStart w:id="12996" w:name="_ETM_Q35_229860"/>
      <w:bookmarkEnd w:id="12996"/>
      <w:r>
        <w:rPr>
          <w:rtl/>
        </w:rPr>
        <w:t xml:space="preserve">יכול </w:t>
      </w:r>
      <w:bookmarkStart w:id="12997" w:name="_ETM_Q35_230010"/>
      <w:bookmarkEnd w:id="12997"/>
      <w:r>
        <w:rPr>
          <w:rtl/>
        </w:rPr>
        <w:t xml:space="preserve">להגיד </w:t>
      </w:r>
      <w:bookmarkStart w:id="12998" w:name="_ETM_Q35_230220"/>
      <w:bookmarkEnd w:id="12998"/>
      <w:r>
        <w:rPr>
          <w:rtl/>
        </w:rPr>
        <w:t xml:space="preserve">לך </w:t>
      </w:r>
      <w:bookmarkStart w:id="12999" w:name="_ETM_Q35_230340"/>
      <w:bookmarkEnd w:id="12999"/>
      <w:r>
        <w:rPr>
          <w:rFonts w:hint="cs"/>
          <w:rtl/>
        </w:rPr>
        <w:t>ש</w:t>
      </w:r>
      <w:r>
        <w:rPr>
          <w:rtl/>
        </w:rPr>
        <w:t xml:space="preserve">בשנה </w:t>
      </w:r>
      <w:bookmarkStart w:id="13000" w:name="_ETM_Q35_230670"/>
      <w:bookmarkEnd w:id="13000"/>
      <w:r>
        <w:rPr>
          <w:rtl/>
        </w:rPr>
        <w:t xml:space="preserve">שעברה </w:t>
      </w:r>
      <w:bookmarkStart w:id="13001" w:name="_ETM_Q35_231930"/>
      <w:bookmarkEnd w:id="13001"/>
      <w:r>
        <w:rPr>
          <w:rtl/>
        </w:rPr>
        <w:t xml:space="preserve">זה </w:t>
      </w:r>
      <w:bookmarkStart w:id="13002" w:name="_ETM_Q35_232200"/>
      <w:bookmarkEnd w:id="13002"/>
      <w:r>
        <w:rPr>
          <w:rtl/>
        </w:rPr>
        <w:t xml:space="preserve">היה </w:t>
      </w:r>
      <w:bookmarkStart w:id="13003" w:name="_ETM_Q35_233690"/>
      <w:bookmarkEnd w:id="13003"/>
      <w:r>
        <w:rPr>
          <w:rFonts w:hint="cs"/>
          <w:rtl/>
        </w:rPr>
        <w:t>ע</w:t>
      </w:r>
      <w:r>
        <w:rPr>
          <w:rtl/>
        </w:rPr>
        <w:t>וף</w:t>
      </w:r>
      <w:r>
        <w:rPr>
          <w:rFonts w:hint="cs"/>
          <w:rtl/>
        </w:rPr>
        <w:t>,</w:t>
      </w:r>
      <w:r>
        <w:rPr>
          <w:rtl/>
        </w:rPr>
        <w:t xml:space="preserve"> </w:t>
      </w:r>
      <w:bookmarkStart w:id="13004" w:name="_ETM_Q35_234530"/>
      <w:bookmarkEnd w:id="13004"/>
      <w:r>
        <w:rPr>
          <w:rtl/>
        </w:rPr>
        <w:t xml:space="preserve">אורז </w:t>
      </w:r>
      <w:bookmarkStart w:id="13005" w:name="_ETM_Q35_235100"/>
      <w:bookmarkEnd w:id="13005"/>
      <w:r>
        <w:rPr>
          <w:rFonts w:hint="cs"/>
          <w:rtl/>
        </w:rPr>
        <w:t xml:space="preserve">– </w:t>
      </w:r>
      <w:r>
        <w:rPr>
          <w:rtl/>
        </w:rPr>
        <w:t>כמובן</w:t>
      </w:r>
      <w:r>
        <w:rPr>
          <w:rFonts w:hint="cs"/>
          <w:rtl/>
        </w:rPr>
        <w:t>,</w:t>
      </w:r>
      <w:r>
        <w:rPr>
          <w:rtl/>
        </w:rPr>
        <w:t xml:space="preserve"> </w:t>
      </w:r>
      <w:bookmarkStart w:id="13006" w:name="_ETM_Q35_235579"/>
      <w:bookmarkEnd w:id="13006"/>
      <w:r>
        <w:rPr>
          <w:rtl/>
        </w:rPr>
        <w:t>מנ</w:t>
      </w:r>
      <w:r>
        <w:rPr>
          <w:rFonts w:hint="cs"/>
          <w:rtl/>
        </w:rPr>
        <w:t>ת</w:t>
      </w:r>
      <w:r>
        <w:rPr>
          <w:rtl/>
        </w:rPr>
        <w:t xml:space="preserve"> </w:t>
      </w:r>
      <w:bookmarkStart w:id="13007" w:name="_ETM_Q35_236270"/>
      <w:bookmarkEnd w:id="13007"/>
      <w:r>
        <w:rPr>
          <w:rtl/>
        </w:rPr>
        <w:t>פחמימה</w:t>
      </w:r>
      <w:r>
        <w:rPr>
          <w:rFonts w:hint="cs"/>
          <w:rtl/>
        </w:rPr>
        <w:t>.</w:t>
      </w:r>
      <w:r>
        <w:rPr>
          <w:rtl/>
        </w:rPr>
        <w:t xml:space="preserve"> </w:t>
      </w:r>
      <w:bookmarkStart w:id="13008" w:name="_ETM_Q35_237140"/>
      <w:bookmarkEnd w:id="13008"/>
      <w:r>
        <w:rPr>
          <w:rtl/>
        </w:rPr>
        <w:t xml:space="preserve">השף </w:t>
      </w:r>
      <w:bookmarkStart w:id="13009" w:name="_ETM_Q35_237710"/>
      <w:bookmarkEnd w:id="13009"/>
      <w:r>
        <w:rPr>
          <w:rFonts w:hint="cs"/>
          <w:rtl/>
        </w:rPr>
        <w:t>ט</w:t>
      </w:r>
      <w:r>
        <w:rPr>
          <w:rtl/>
        </w:rPr>
        <w:t xml:space="preserve">ום </w:t>
      </w:r>
      <w:bookmarkStart w:id="13010" w:name="_ETM_Q35_237980"/>
      <w:bookmarkEnd w:id="13010"/>
      <w:r>
        <w:rPr>
          <w:rtl/>
        </w:rPr>
        <w:t xml:space="preserve">אביב </w:t>
      </w:r>
      <w:bookmarkStart w:id="13011" w:name="_ETM_Q35_238280"/>
      <w:bookmarkEnd w:id="13011"/>
      <w:r>
        <w:rPr>
          <w:rtl/>
        </w:rPr>
        <w:t>ב</w:t>
      </w:r>
      <w:r>
        <w:rPr>
          <w:rFonts w:hint="cs"/>
          <w:rtl/>
        </w:rPr>
        <w:t>י</w:t>
      </w:r>
      <w:r>
        <w:rPr>
          <w:rtl/>
        </w:rPr>
        <w:t>של</w:t>
      </w:r>
      <w:r>
        <w:rPr>
          <w:rFonts w:hint="cs"/>
          <w:rtl/>
        </w:rPr>
        <w:t>,</w:t>
      </w:r>
      <w:r>
        <w:rPr>
          <w:rtl/>
        </w:rPr>
        <w:t xml:space="preserve"> </w:t>
      </w:r>
      <w:bookmarkStart w:id="13012" w:name="_ETM_Q35_240760"/>
      <w:bookmarkEnd w:id="13012"/>
      <w:r>
        <w:rPr>
          <w:rtl/>
        </w:rPr>
        <w:t>אהרוני</w:t>
      </w:r>
      <w:r>
        <w:rPr>
          <w:rFonts w:hint="cs"/>
          <w:rtl/>
        </w:rPr>
        <w:t xml:space="preserve">, </w:t>
      </w:r>
      <w:bookmarkStart w:id="13013" w:name="_ETM_Q35_239000"/>
      <w:bookmarkEnd w:id="13013"/>
      <w:r>
        <w:rPr>
          <w:rFonts w:hint="cs"/>
          <w:rtl/>
        </w:rPr>
        <w:t>שגב.</w:t>
      </w:r>
    </w:p>
    <w:p w:rsidR="00304FBD" w:rsidRDefault="00304FBD" w:rsidP="00AB2D5C">
      <w:pPr>
        <w:rPr>
          <w:rtl/>
        </w:rPr>
      </w:pPr>
    </w:p>
    <w:p w:rsidR="00304FBD" w:rsidRDefault="00304FBD" w:rsidP="00AB2D5C">
      <w:pPr>
        <w:pStyle w:val="af6"/>
        <w:keepNext/>
        <w:rPr>
          <w:rtl/>
        </w:rPr>
      </w:pPr>
      <w:r w:rsidRPr="00A85522">
        <w:rPr>
          <w:rStyle w:val="TagStyle"/>
          <w:rtl/>
        </w:rPr>
        <w:t xml:space="preserve"> &lt;&lt; יור &gt;&gt; </w:t>
      </w:r>
      <w:r>
        <w:rPr>
          <w:rtl/>
        </w:rPr>
        <w:t>היו"ר סימון דוידסון:</w:t>
      </w:r>
      <w:r w:rsidRPr="00A85522">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אתה עוזר להם עם השניצלים?</w:t>
      </w:r>
    </w:p>
    <w:p w:rsidR="00304FBD" w:rsidRDefault="00304FBD" w:rsidP="00AB2D5C">
      <w:pPr>
        <w:rPr>
          <w:rtl/>
        </w:rPr>
      </w:pPr>
    </w:p>
    <w:p w:rsidR="00304FBD" w:rsidRDefault="00304FBD" w:rsidP="00AB2D5C">
      <w:pPr>
        <w:pStyle w:val="-"/>
        <w:keepNext/>
        <w:rPr>
          <w:rtl/>
        </w:rPr>
      </w:pPr>
      <w:r w:rsidRPr="00A85522">
        <w:rPr>
          <w:rStyle w:val="TagStyle"/>
          <w:rtl/>
        </w:rPr>
        <w:t xml:space="preserve"> &lt;&lt; דובר_המשך &gt;&gt; </w:t>
      </w:r>
      <w:r>
        <w:rPr>
          <w:rtl/>
        </w:rPr>
        <w:t>ירון לוי (יש עתיד):</w:t>
      </w:r>
      <w:r w:rsidRPr="00A85522">
        <w:rPr>
          <w:rStyle w:val="TagStyle"/>
          <w:rtl/>
        </w:rPr>
        <w:t xml:space="preserve"> &lt;&lt; דובר_המשך &gt;&gt;</w:t>
      </w:r>
      <w:r>
        <w:rPr>
          <w:rtl/>
        </w:rPr>
        <w:t xml:space="preserve">   </w:t>
      </w:r>
    </w:p>
    <w:p w:rsidR="00304FBD" w:rsidRDefault="00304FBD" w:rsidP="00356066">
      <w:pPr>
        <w:rPr>
          <w:rtl/>
        </w:rPr>
      </w:pPr>
    </w:p>
    <w:p w:rsidR="00304FBD" w:rsidRDefault="00304FBD" w:rsidP="00FD6E08">
      <w:pPr>
        <w:rPr>
          <w:rtl/>
        </w:rPr>
      </w:pPr>
      <w:r>
        <w:rPr>
          <w:rFonts w:hint="cs"/>
          <w:rtl/>
        </w:rPr>
        <w:t>אני עושה</w:t>
      </w:r>
      <w:bookmarkStart w:id="13014" w:name="_ETM_Q35_242000"/>
      <w:bookmarkStart w:id="13015" w:name="_ETM_Q35_244149"/>
      <w:bookmarkEnd w:id="13014"/>
      <w:bookmarkEnd w:id="13015"/>
      <w:r>
        <w:rPr>
          <w:rFonts w:hint="cs"/>
          <w:rtl/>
        </w:rPr>
        <w:t xml:space="preserve"> </w:t>
      </w:r>
      <w:r>
        <w:rPr>
          <w:rtl/>
        </w:rPr>
        <w:t xml:space="preserve">שניצלים </w:t>
      </w:r>
      <w:bookmarkStart w:id="13016" w:name="_ETM_Q35_244720"/>
      <w:bookmarkEnd w:id="13016"/>
      <w:r>
        <w:rPr>
          <w:rtl/>
        </w:rPr>
        <w:t xml:space="preserve">בימי </w:t>
      </w:r>
      <w:bookmarkStart w:id="13017" w:name="_ETM_Q35_244990"/>
      <w:bookmarkEnd w:id="13017"/>
      <w:r>
        <w:rPr>
          <w:rtl/>
        </w:rPr>
        <w:t xml:space="preserve">שישי </w:t>
      </w:r>
      <w:bookmarkStart w:id="13018" w:name="_ETM_Q35_245409"/>
      <w:bookmarkEnd w:id="13018"/>
      <w:r>
        <w:rPr>
          <w:rtl/>
        </w:rPr>
        <w:t xml:space="preserve">ולא </w:t>
      </w:r>
      <w:bookmarkStart w:id="13019" w:name="_ETM_Q35_245680"/>
      <w:bookmarkEnd w:id="13019"/>
      <w:r>
        <w:rPr>
          <w:rtl/>
        </w:rPr>
        <w:t>לחג</w:t>
      </w:r>
      <w:r>
        <w:rPr>
          <w:rFonts w:hint="cs"/>
          <w:rtl/>
        </w:rPr>
        <w:t>,</w:t>
      </w:r>
      <w:r>
        <w:rPr>
          <w:rtl/>
        </w:rPr>
        <w:t xml:space="preserve"> </w:t>
      </w:r>
      <w:bookmarkStart w:id="13020" w:name="_ETM_Q35_246069"/>
      <w:bookmarkEnd w:id="13020"/>
      <w:r>
        <w:rPr>
          <w:rtl/>
        </w:rPr>
        <w:t xml:space="preserve">אני </w:t>
      </w:r>
      <w:bookmarkStart w:id="13021" w:name="_ETM_Q35_246220"/>
      <w:bookmarkEnd w:id="13021"/>
      <w:r>
        <w:rPr>
          <w:rtl/>
        </w:rPr>
        <w:t>חושב</w:t>
      </w:r>
      <w:r>
        <w:rPr>
          <w:rFonts w:hint="cs"/>
          <w:rtl/>
        </w:rPr>
        <w:t xml:space="preserve"> –</w:t>
      </w:r>
      <w:r>
        <w:rPr>
          <w:rtl/>
        </w:rPr>
        <w:t xml:space="preserve"> </w:t>
      </w:r>
      <w:bookmarkStart w:id="13022" w:name="_ETM_Q35_246520"/>
      <w:bookmarkEnd w:id="13022"/>
      <w:r>
        <w:rPr>
          <w:rtl/>
        </w:rPr>
        <w:t xml:space="preserve">אוכל </w:t>
      </w:r>
      <w:bookmarkStart w:id="13023" w:name="_ETM_Q35_246729"/>
      <w:bookmarkEnd w:id="13023"/>
      <w:r>
        <w:rPr>
          <w:rtl/>
        </w:rPr>
        <w:t xml:space="preserve">קצת </w:t>
      </w:r>
      <w:bookmarkStart w:id="13024" w:name="_ETM_Q35_247000"/>
      <w:bookmarkEnd w:id="13024"/>
      <w:r>
        <w:rPr>
          <w:rtl/>
        </w:rPr>
        <w:t xml:space="preserve">יותר </w:t>
      </w:r>
      <w:bookmarkStart w:id="13025" w:name="_ETM_Q35_247209"/>
      <w:bookmarkEnd w:id="13025"/>
      <w:r>
        <w:rPr>
          <w:rtl/>
        </w:rPr>
        <w:t>מכובד</w:t>
      </w:r>
      <w:r>
        <w:rPr>
          <w:rFonts w:hint="cs"/>
          <w:rtl/>
        </w:rPr>
        <w:t>.</w:t>
      </w:r>
      <w:r>
        <w:rPr>
          <w:rtl/>
        </w:rPr>
        <w:t xml:space="preserve"> </w:t>
      </w:r>
      <w:bookmarkStart w:id="13026" w:name="_ETM_Q35_247990"/>
      <w:bookmarkEnd w:id="13026"/>
      <w:r>
        <w:rPr>
          <w:rtl/>
        </w:rPr>
        <w:t xml:space="preserve">אבל </w:t>
      </w:r>
      <w:bookmarkStart w:id="13027" w:name="_ETM_Q35_248229"/>
      <w:bookmarkEnd w:id="13027"/>
      <w:r>
        <w:rPr>
          <w:rtl/>
        </w:rPr>
        <w:t xml:space="preserve">באמת </w:t>
      </w:r>
      <w:bookmarkStart w:id="13028" w:name="_ETM_Q35_248530"/>
      <w:bookmarkEnd w:id="13028"/>
      <w:r>
        <w:rPr>
          <w:rtl/>
        </w:rPr>
        <w:t xml:space="preserve">יש </w:t>
      </w:r>
      <w:bookmarkStart w:id="13029" w:name="_ETM_Q35_248680"/>
      <w:bookmarkEnd w:id="13029"/>
      <w:r>
        <w:rPr>
          <w:rtl/>
        </w:rPr>
        <w:t xml:space="preserve">הרבה </w:t>
      </w:r>
      <w:bookmarkStart w:id="13030" w:name="_ETM_Q35_248950"/>
      <w:bookmarkEnd w:id="13030"/>
      <w:r>
        <w:rPr>
          <w:rtl/>
        </w:rPr>
        <w:t xml:space="preserve">שפים </w:t>
      </w:r>
      <w:bookmarkStart w:id="13031" w:name="_ETM_Q35_249490"/>
      <w:bookmarkEnd w:id="13031"/>
      <w:r>
        <w:rPr>
          <w:rtl/>
        </w:rPr>
        <w:t xml:space="preserve">שמתגייסים </w:t>
      </w:r>
      <w:bookmarkStart w:id="13032" w:name="_ETM_Q35_250450"/>
      <w:bookmarkEnd w:id="13032"/>
      <w:r>
        <w:rPr>
          <w:rtl/>
        </w:rPr>
        <w:t>בחינ</w:t>
      </w:r>
      <w:r>
        <w:rPr>
          <w:rFonts w:hint="cs"/>
          <w:rtl/>
        </w:rPr>
        <w:t xml:space="preserve">ם והרבה </w:t>
      </w:r>
      <w:bookmarkStart w:id="13033" w:name="_ETM_Q35_251079"/>
      <w:bookmarkStart w:id="13034" w:name="_ETM_Q35_251409"/>
      <w:bookmarkStart w:id="13035" w:name="_ETM_Q35_251799"/>
      <w:bookmarkEnd w:id="13033"/>
      <w:bookmarkEnd w:id="13034"/>
      <w:bookmarkEnd w:id="13035"/>
      <w:r>
        <w:rPr>
          <w:rtl/>
        </w:rPr>
        <w:t>צעירים</w:t>
      </w:r>
      <w:r>
        <w:rPr>
          <w:rFonts w:hint="cs"/>
          <w:rtl/>
        </w:rPr>
        <w:t>.</w:t>
      </w:r>
    </w:p>
    <w:p w:rsidR="00304FBD" w:rsidRDefault="00304FBD" w:rsidP="00AB2D5C">
      <w:pPr>
        <w:rPr>
          <w:rtl/>
        </w:rPr>
      </w:pPr>
    </w:p>
    <w:p w:rsidR="00304FBD" w:rsidRDefault="00304FBD" w:rsidP="00AB2D5C">
      <w:pPr>
        <w:pStyle w:val="af6"/>
        <w:keepNext/>
        <w:rPr>
          <w:rtl/>
        </w:rPr>
      </w:pPr>
      <w:r w:rsidRPr="00A85522">
        <w:rPr>
          <w:rStyle w:val="TagStyle"/>
          <w:rtl/>
        </w:rPr>
        <w:t xml:space="preserve"> &lt;&lt; יור &gt;&gt; </w:t>
      </w:r>
      <w:r>
        <w:rPr>
          <w:rtl/>
        </w:rPr>
        <w:t>היו"ר סימון דוידסון:</w:t>
      </w:r>
      <w:r w:rsidRPr="00A85522">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אפרופו אוכל, אדוני, גלעד קריב נמצא פה, ואנחנו דנים בנושא של אכילת מסטיקים </w:t>
      </w:r>
      <w:r>
        <w:rPr>
          <w:rtl/>
        </w:rPr>
        <w:t>–</w:t>
      </w:r>
      <w:r>
        <w:rPr>
          <w:rFonts w:hint="cs"/>
          <w:rtl/>
        </w:rPr>
        <w:t xml:space="preserve"> אם לועסים או </w:t>
      </w:r>
      <w:bookmarkStart w:id="13036" w:name="_ETM_Q35_261000"/>
      <w:bookmarkEnd w:id="13036"/>
      <w:r>
        <w:rPr>
          <w:rFonts w:hint="cs"/>
          <w:rtl/>
        </w:rPr>
        <w:t>אוכלים.</w:t>
      </w:r>
    </w:p>
    <w:p w:rsidR="00304FBD" w:rsidRDefault="00304FBD" w:rsidP="00AB2D5C">
      <w:pPr>
        <w:rPr>
          <w:rtl/>
        </w:rPr>
      </w:pPr>
    </w:p>
    <w:p w:rsidR="00304FBD" w:rsidRDefault="00304FBD" w:rsidP="00AB2D5C">
      <w:pPr>
        <w:pStyle w:val="-"/>
        <w:keepNext/>
        <w:rPr>
          <w:rtl/>
        </w:rPr>
      </w:pPr>
      <w:bookmarkStart w:id="13037" w:name="ET_speakercontinue_6574_10"/>
      <w:r w:rsidRPr="00A85522">
        <w:rPr>
          <w:rStyle w:val="TagStyle"/>
          <w:rtl/>
        </w:rPr>
        <w:t xml:space="preserve"> &lt;&lt; דובר_המשך &gt;&gt; </w:t>
      </w:r>
      <w:r>
        <w:rPr>
          <w:rtl/>
        </w:rPr>
        <w:t>ירון לוי (יש עתיד):</w:t>
      </w:r>
      <w:r w:rsidRPr="00A85522">
        <w:rPr>
          <w:rStyle w:val="TagStyle"/>
          <w:rtl/>
        </w:rPr>
        <w:t xml:space="preserve"> &lt;&lt; דובר_המשך &gt;&gt;</w:t>
      </w:r>
      <w:bookmarkEnd w:id="13037"/>
    </w:p>
    <w:p w:rsidR="00304FBD" w:rsidRDefault="00304FBD" w:rsidP="00356066">
      <w:pPr>
        <w:rPr>
          <w:rtl/>
        </w:rPr>
      </w:pPr>
    </w:p>
    <w:p w:rsidR="00FD6E08" w:rsidRDefault="00304FBD" w:rsidP="00FD6E08">
      <w:pPr>
        <w:rPr>
          <w:rtl/>
        </w:rPr>
      </w:pPr>
      <w:r>
        <w:rPr>
          <w:rFonts w:hint="cs"/>
          <w:rtl/>
        </w:rPr>
        <w:t xml:space="preserve">אני אמשיך בדברים החשובים. החדשות הטובות </w:t>
      </w:r>
      <w:r>
        <w:rPr>
          <w:rFonts w:hint="eastAsia"/>
          <w:rtl/>
        </w:rPr>
        <w:t>–</w:t>
      </w:r>
      <w:r>
        <w:rPr>
          <w:rFonts w:hint="cs"/>
          <w:rtl/>
        </w:rPr>
        <w:t xml:space="preserve"> ואנחנו צריכים לדבר כאן על הדברים הטובים, והם הצעירים שלנו במדינה. אותו בחור בשם יוסי, שבמשך חמש שנים, לצידו, הובלתי ביחד איתו את </w:t>
      </w:r>
      <w:bookmarkStart w:id="13038" w:name="_ETM_Q35_278000"/>
      <w:bookmarkEnd w:id="13038"/>
      <w:r>
        <w:rPr>
          <w:rFonts w:hint="cs"/>
          <w:rtl/>
        </w:rPr>
        <w:t xml:space="preserve">התהליכים האלה </w:t>
      </w:r>
      <w:r>
        <w:rPr>
          <w:rFonts w:hint="eastAsia"/>
          <w:rtl/>
        </w:rPr>
        <w:t>–</w:t>
      </w:r>
      <w:r>
        <w:rPr>
          <w:rFonts w:hint="cs"/>
          <w:rtl/>
        </w:rPr>
        <w:t xml:space="preserve"> אני רואה שהוא מוביל את זה, ועכשיו ביחד עם עמותת </w:t>
      </w:r>
      <w:r w:rsidR="00FD6E08">
        <w:rPr>
          <w:rFonts w:hint="cs"/>
          <w:rtl/>
        </w:rPr>
        <w:t>"</w:t>
      </w:r>
      <w:r>
        <w:rPr>
          <w:rFonts w:hint="cs"/>
          <w:rtl/>
        </w:rPr>
        <w:t>חסדי דרור</w:t>
      </w:r>
      <w:r w:rsidR="00FD6E08">
        <w:rPr>
          <w:rFonts w:hint="cs"/>
          <w:rtl/>
        </w:rPr>
        <w:t>"</w:t>
      </w:r>
      <w:r>
        <w:rPr>
          <w:rFonts w:hint="cs"/>
          <w:rtl/>
        </w:rPr>
        <w:t xml:space="preserve"> הם מתגייסים לחג הפסח עם עשרות צעירים וצעירות, והם דואגים לאוכל לאנשים שאין להם. זה מרגש, זה מחמם את הלב</w:t>
      </w:r>
      <w:bookmarkStart w:id="13039" w:name="_ETM_Q35_292000"/>
      <w:bookmarkEnd w:id="13039"/>
      <w:r>
        <w:rPr>
          <w:rFonts w:hint="cs"/>
          <w:rtl/>
        </w:rPr>
        <w:t xml:space="preserve">. אין שם מחלוקות. אולי צריך ללמוד מהחבר'ה הצעירים האלה איך אנחנו מתגייסים ביחד למען מטרה אחת </w:t>
      </w:r>
      <w:r>
        <w:rPr>
          <w:rtl/>
        </w:rPr>
        <w:t>–</w:t>
      </w:r>
      <w:r>
        <w:rPr>
          <w:rFonts w:hint="cs"/>
          <w:rtl/>
        </w:rPr>
        <w:t xml:space="preserve"> שיהיה אוכל בשולחן החג, שזה נראה לנו משהו טריוויאלי, אבל אין לאנשים את היכולת לקנות אוכל לחג</w:t>
      </w:r>
      <w:r w:rsidR="00FD6E08">
        <w:rPr>
          <w:rFonts w:hint="cs"/>
          <w:rtl/>
        </w:rPr>
        <w:t>,</w:t>
      </w:r>
      <w:r>
        <w:rPr>
          <w:rFonts w:hint="cs"/>
          <w:rtl/>
        </w:rPr>
        <w:t xml:space="preserve"> ויש את האנשים הטובים בחברה שדואגים לזה.ואני כאן, אדוני היושב-ראש, לדבר בכל פעם </w:t>
      </w:r>
      <w:r>
        <w:rPr>
          <w:rtl/>
        </w:rPr>
        <w:t xml:space="preserve">על </w:t>
      </w:r>
      <w:bookmarkStart w:id="13040" w:name="_ETM_Q35_320780"/>
      <w:bookmarkEnd w:id="13040"/>
      <w:r>
        <w:rPr>
          <w:rtl/>
        </w:rPr>
        <w:t>בן</w:t>
      </w:r>
      <w:r>
        <w:rPr>
          <w:rFonts w:hint="cs"/>
          <w:rtl/>
        </w:rPr>
        <w:t xml:space="preserve"> </w:t>
      </w:r>
      <w:r>
        <w:rPr>
          <w:rtl/>
        </w:rPr>
        <w:t xml:space="preserve">אדם </w:t>
      </w:r>
      <w:bookmarkStart w:id="13041" w:name="_ETM_Q35_321169"/>
      <w:bookmarkEnd w:id="13041"/>
      <w:r>
        <w:rPr>
          <w:rtl/>
        </w:rPr>
        <w:t xml:space="preserve">אחר </w:t>
      </w:r>
      <w:bookmarkStart w:id="13042" w:name="_ETM_Q35_321500"/>
      <w:bookmarkEnd w:id="13042"/>
      <w:r>
        <w:rPr>
          <w:rFonts w:hint="cs"/>
          <w:rtl/>
        </w:rPr>
        <w:t xml:space="preserve">– </w:t>
      </w:r>
      <w:r>
        <w:rPr>
          <w:rtl/>
        </w:rPr>
        <w:t>צעיר</w:t>
      </w:r>
      <w:r>
        <w:rPr>
          <w:rFonts w:hint="cs"/>
          <w:rtl/>
        </w:rPr>
        <w:t>,</w:t>
      </w:r>
      <w:r>
        <w:rPr>
          <w:rtl/>
        </w:rPr>
        <w:t xml:space="preserve"> </w:t>
      </w:r>
      <w:bookmarkStart w:id="13043" w:name="_ETM_Q35_321950"/>
      <w:bookmarkEnd w:id="13043"/>
      <w:r>
        <w:rPr>
          <w:rtl/>
        </w:rPr>
        <w:t>צעירה</w:t>
      </w:r>
      <w:r>
        <w:rPr>
          <w:rFonts w:hint="cs"/>
          <w:rtl/>
        </w:rPr>
        <w:t>,</w:t>
      </w:r>
      <w:r>
        <w:rPr>
          <w:rtl/>
        </w:rPr>
        <w:t xml:space="preserve"> </w:t>
      </w:r>
      <w:bookmarkStart w:id="13044" w:name="_ETM_Q35_324090"/>
      <w:bookmarkEnd w:id="13044"/>
      <w:r>
        <w:rPr>
          <w:rtl/>
        </w:rPr>
        <w:t xml:space="preserve">יזם </w:t>
      </w:r>
      <w:bookmarkStart w:id="13045" w:name="_ETM_Q35_324510"/>
      <w:bookmarkEnd w:id="13045"/>
      <w:r>
        <w:rPr>
          <w:rtl/>
        </w:rPr>
        <w:t>חברתי</w:t>
      </w:r>
      <w:r>
        <w:rPr>
          <w:rFonts w:hint="cs"/>
          <w:rtl/>
        </w:rPr>
        <w:t>,</w:t>
      </w:r>
      <w:r>
        <w:rPr>
          <w:rtl/>
        </w:rPr>
        <w:t xml:space="preserve"> </w:t>
      </w:r>
      <w:bookmarkStart w:id="13046" w:name="_ETM_Q35_325680"/>
      <w:bookmarkEnd w:id="13046"/>
      <w:r>
        <w:rPr>
          <w:rtl/>
        </w:rPr>
        <w:t xml:space="preserve">שפועל </w:t>
      </w:r>
      <w:bookmarkStart w:id="13047" w:name="_ETM_Q35_326430"/>
      <w:bookmarkEnd w:id="13047"/>
      <w:r>
        <w:rPr>
          <w:rtl/>
        </w:rPr>
        <w:t xml:space="preserve">למען </w:t>
      </w:r>
      <w:bookmarkStart w:id="13048" w:name="_ETM_Q35_326820"/>
      <w:bookmarkEnd w:id="13048"/>
      <w:r>
        <w:rPr>
          <w:rtl/>
        </w:rPr>
        <w:t>המדינה</w:t>
      </w:r>
      <w:r>
        <w:rPr>
          <w:rFonts w:hint="cs"/>
          <w:rtl/>
        </w:rPr>
        <w:t>,</w:t>
      </w:r>
      <w:r>
        <w:rPr>
          <w:rtl/>
        </w:rPr>
        <w:t xml:space="preserve"> </w:t>
      </w:r>
      <w:bookmarkStart w:id="13049" w:name="_ETM_Q35_327850"/>
      <w:bookmarkEnd w:id="13049"/>
      <w:r>
        <w:rPr>
          <w:rtl/>
        </w:rPr>
        <w:t xml:space="preserve">בעיקר </w:t>
      </w:r>
      <w:bookmarkStart w:id="13050" w:name="_ETM_Q35_328480"/>
      <w:bookmarkEnd w:id="13050"/>
      <w:r>
        <w:rPr>
          <w:rtl/>
        </w:rPr>
        <w:t xml:space="preserve">בימים </w:t>
      </w:r>
      <w:bookmarkStart w:id="13051" w:name="_ETM_Q35_329020"/>
      <w:bookmarkEnd w:id="13051"/>
      <w:r>
        <w:rPr>
          <w:rtl/>
        </w:rPr>
        <w:t xml:space="preserve">מאוד </w:t>
      </w:r>
      <w:bookmarkStart w:id="13052" w:name="_ETM_Q35_329230"/>
      <w:bookmarkEnd w:id="13052"/>
      <w:r>
        <w:rPr>
          <w:rtl/>
        </w:rPr>
        <w:t>קשים</w:t>
      </w:r>
      <w:r>
        <w:rPr>
          <w:rFonts w:hint="cs"/>
          <w:rtl/>
        </w:rPr>
        <w:t>,</w:t>
      </w:r>
      <w:r>
        <w:rPr>
          <w:rtl/>
        </w:rPr>
        <w:t xml:space="preserve"> </w:t>
      </w:r>
      <w:bookmarkStart w:id="13053" w:name="_ETM_Q35_329620"/>
      <w:bookmarkEnd w:id="13053"/>
      <w:r>
        <w:rPr>
          <w:rFonts w:hint="cs"/>
          <w:rtl/>
        </w:rPr>
        <w:t>כ</w:t>
      </w:r>
      <w:r>
        <w:rPr>
          <w:rtl/>
        </w:rPr>
        <w:t xml:space="preserve">שאנחנו </w:t>
      </w:r>
      <w:bookmarkStart w:id="13054" w:name="_ETM_Q35_329919"/>
      <w:bookmarkEnd w:id="13054"/>
      <w:r>
        <w:rPr>
          <w:rtl/>
        </w:rPr>
        <w:t xml:space="preserve">רואים </w:t>
      </w:r>
      <w:bookmarkStart w:id="13055" w:name="_ETM_Q35_330130"/>
      <w:bookmarkEnd w:id="13055"/>
      <w:r>
        <w:rPr>
          <w:rtl/>
        </w:rPr>
        <w:t xml:space="preserve">את </w:t>
      </w:r>
      <w:bookmarkStart w:id="13056" w:name="_ETM_Q35_330250"/>
      <w:bookmarkEnd w:id="13056"/>
      <w:r>
        <w:rPr>
          <w:rtl/>
        </w:rPr>
        <w:t xml:space="preserve">המחירים </w:t>
      </w:r>
      <w:bookmarkStart w:id="13057" w:name="_ETM_Q35_330669"/>
      <w:bookmarkEnd w:id="13057"/>
      <w:r>
        <w:rPr>
          <w:rtl/>
        </w:rPr>
        <w:t>ב</w:t>
      </w:r>
      <w:r>
        <w:rPr>
          <w:rFonts w:hint="cs"/>
          <w:rtl/>
        </w:rPr>
        <w:t xml:space="preserve">סופר, </w:t>
      </w:r>
      <w:bookmarkStart w:id="13058" w:name="_ETM_Q35_331240"/>
      <w:bookmarkEnd w:id="13058"/>
      <w:r>
        <w:rPr>
          <w:rtl/>
        </w:rPr>
        <w:t xml:space="preserve">לצד </w:t>
      </w:r>
      <w:bookmarkStart w:id="13059" w:name="_ETM_Q35_331510"/>
      <w:bookmarkEnd w:id="13059"/>
      <w:r>
        <w:rPr>
          <w:rtl/>
        </w:rPr>
        <w:t>המלחמה</w:t>
      </w:r>
      <w:r>
        <w:rPr>
          <w:rFonts w:hint="cs"/>
          <w:rtl/>
        </w:rPr>
        <w:t>.</w:t>
      </w:r>
      <w:r>
        <w:rPr>
          <w:rtl/>
        </w:rPr>
        <w:t xml:space="preserve"> </w:t>
      </w:r>
      <w:bookmarkStart w:id="13060" w:name="_ETM_Q35_332750"/>
      <w:bookmarkEnd w:id="13060"/>
    </w:p>
    <w:p w:rsidR="00FD6E08" w:rsidRDefault="00FD6E08" w:rsidP="00FD6E08">
      <w:pPr>
        <w:rPr>
          <w:rtl/>
        </w:rPr>
      </w:pPr>
    </w:p>
    <w:p w:rsidR="00304FBD" w:rsidRDefault="00304FBD" w:rsidP="00FD6E08">
      <w:pPr>
        <w:rPr>
          <w:rtl/>
        </w:rPr>
      </w:pPr>
      <w:r>
        <w:rPr>
          <w:rtl/>
        </w:rPr>
        <w:t xml:space="preserve">מילואימניקים </w:t>
      </w:r>
      <w:bookmarkStart w:id="13061" w:name="_ETM_Q35_333500"/>
      <w:bookmarkEnd w:id="13061"/>
      <w:r>
        <w:rPr>
          <w:rFonts w:hint="cs"/>
          <w:rtl/>
        </w:rPr>
        <w:t xml:space="preserve">– </w:t>
      </w:r>
      <w:r>
        <w:rPr>
          <w:rtl/>
        </w:rPr>
        <w:t xml:space="preserve">קודם </w:t>
      </w:r>
      <w:bookmarkStart w:id="13062" w:name="_ETM_Q35_334490"/>
      <w:bookmarkEnd w:id="13062"/>
      <w:r>
        <w:rPr>
          <w:rtl/>
        </w:rPr>
        <w:t xml:space="preserve">דיברנו </w:t>
      </w:r>
      <w:bookmarkStart w:id="13063" w:name="_ETM_Q35_334940"/>
      <w:bookmarkEnd w:id="13063"/>
      <w:r>
        <w:rPr>
          <w:rtl/>
        </w:rPr>
        <w:t xml:space="preserve">על </w:t>
      </w:r>
      <w:bookmarkStart w:id="13064" w:name="_ETM_Q35_335000"/>
      <w:bookmarkEnd w:id="13064"/>
      <w:r>
        <w:rPr>
          <w:rtl/>
        </w:rPr>
        <w:t xml:space="preserve">נתון </w:t>
      </w:r>
      <w:bookmarkStart w:id="13065" w:name="_ETM_Q35_335300"/>
      <w:bookmarkEnd w:id="13065"/>
      <w:r>
        <w:rPr>
          <w:rFonts w:hint="cs"/>
          <w:rtl/>
        </w:rPr>
        <w:t>–</w:t>
      </w:r>
      <w:r>
        <w:rPr>
          <w:rtl/>
        </w:rPr>
        <w:t xml:space="preserve"> </w:t>
      </w:r>
      <w:bookmarkStart w:id="13066" w:name="_ETM_Q35_335450"/>
      <w:bookmarkEnd w:id="13066"/>
      <w:r>
        <w:rPr>
          <w:rtl/>
        </w:rPr>
        <w:t xml:space="preserve">41% </w:t>
      </w:r>
      <w:bookmarkStart w:id="13067" w:name="_ETM_Q35_336840"/>
      <w:bookmarkEnd w:id="13067"/>
      <w:r>
        <w:rPr>
          <w:rtl/>
        </w:rPr>
        <w:t>ממ</w:t>
      </w:r>
      <w:bookmarkStart w:id="13068" w:name="_ETM_Q35_337110"/>
      <w:bookmarkEnd w:id="13068"/>
      <w:r>
        <w:rPr>
          <w:rtl/>
        </w:rPr>
        <w:t>שרת</w:t>
      </w:r>
      <w:r>
        <w:rPr>
          <w:rFonts w:hint="cs"/>
          <w:rtl/>
        </w:rPr>
        <w:t>י</w:t>
      </w:r>
      <w:r>
        <w:rPr>
          <w:rtl/>
        </w:rPr>
        <w:t xml:space="preserve"> </w:t>
      </w:r>
      <w:bookmarkStart w:id="13069" w:name="_ETM_Q35_337500"/>
      <w:bookmarkEnd w:id="13069"/>
      <w:r>
        <w:rPr>
          <w:rtl/>
        </w:rPr>
        <w:t xml:space="preserve">המילואים </w:t>
      </w:r>
      <w:bookmarkStart w:id="13070" w:name="_ETM_Q35_337860"/>
      <w:bookmarkEnd w:id="13070"/>
      <w:r>
        <w:rPr>
          <w:rtl/>
        </w:rPr>
        <w:t xml:space="preserve">פוטרו </w:t>
      </w:r>
      <w:bookmarkStart w:id="13071" w:name="_ETM_Q35_338250"/>
      <w:bookmarkEnd w:id="13071"/>
      <w:r>
        <w:rPr>
          <w:rtl/>
        </w:rPr>
        <w:t xml:space="preserve">בגלל </w:t>
      </w:r>
      <w:bookmarkStart w:id="13072" w:name="_ETM_Q35_338639"/>
      <w:bookmarkEnd w:id="13072"/>
      <w:r>
        <w:rPr>
          <w:rtl/>
        </w:rPr>
        <w:t xml:space="preserve">שהם </w:t>
      </w:r>
      <w:bookmarkStart w:id="13073" w:name="_ETM_Q35_338940"/>
      <w:bookmarkEnd w:id="13073"/>
      <w:r>
        <w:rPr>
          <w:rtl/>
        </w:rPr>
        <w:t xml:space="preserve">היו </w:t>
      </w:r>
      <w:bookmarkStart w:id="13074" w:name="_ETM_Q35_339120"/>
      <w:bookmarkEnd w:id="13074"/>
      <w:r>
        <w:rPr>
          <w:rtl/>
        </w:rPr>
        <w:t xml:space="preserve">בגיוס </w:t>
      </w:r>
      <w:bookmarkStart w:id="13075" w:name="_ETM_Q35_340470"/>
      <w:bookmarkEnd w:id="13075"/>
      <w:r>
        <w:rPr>
          <w:rtl/>
        </w:rPr>
        <w:t>ממושך</w:t>
      </w:r>
      <w:r>
        <w:rPr>
          <w:rFonts w:hint="cs"/>
          <w:rtl/>
        </w:rPr>
        <w:t>.</w:t>
      </w:r>
      <w:r>
        <w:rPr>
          <w:rtl/>
        </w:rPr>
        <w:t xml:space="preserve"> </w:t>
      </w:r>
      <w:bookmarkStart w:id="13076" w:name="_ETM_Q35_342159"/>
      <w:bookmarkEnd w:id="13076"/>
      <w:r>
        <w:rPr>
          <w:rtl/>
        </w:rPr>
        <w:t xml:space="preserve">כל </w:t>
      </w:r>
      <w:bookmarkStart w:id="13077" w:name="_ETM_Q35_342430"/>
      <w:bookmarkEnd w:id="13077"/>
      <w:r>
        <w:rPr>
          <w:rtl/>
        </w:rPr>
        <w:t xml:space="preserve">האנשים </w:t>
      </w:r>
      <w:bookmarkStart w:id="13078" w:name="_ETM_Q35_342879"/>
      <w:bookmarkEnd w:id="13078"/>
      <w:r>
        <w:rPr>
          <w:rtl/>
        </w:rPr>
        <w:t>האלה</w:t>
      </w:r>
      <w:r>
        <w:rPr>
          <w:rFonts w:hint="cs"/>
          <w:rtl/>
        </w:rPr>
        <w:t>,</w:t>
      </w:r>
      <w:r>
        <w:rPr>
          <w:rtl/>
        </w:rPr>
        <w:t xml:space="preserve"> </w:t>
      </w:r>
      <w:bookmarkStart w:id="13079" w:name="_ETM_Q35_343180"/>
      <w:bookmarkEnd w:id="13079"/>
      <w:r>
        <w:rPr>
          <w:rtl/>
        </w:rPr>
        <w:t xml:space="preserve">במקום </w:t>
      </w:r>
      <w:bookmarkStart w:id="13080" w:name="_ETM_Q35_343450"/>
      <w:bookmarkEnd w:id="13080"/>
      <w:r>
        <w:rPr>
          <w:rtl/>
        </w:rPr>
        <w:t xml:space="preserve">שמדינת </w:t>
      </w:r>
      <w:bookmarkStart w:id="13081" w:name="_ETM_Q35_344019"/>
      <w:bookmarkEnd w:id="13081"/>
      <w:r>
        <w:rPr>
          <w:rtl/>
        </w:rPr>
        <w:t xml:space="preserve">ישראל </w:t>
      </w:r>
      <w:bookmarkStart w:id="13082" w:name="_ETM_Q35_344379"/>
      <w:bookmarkEnd w:id="13082"/>
      <w:r>
        <w:rPr>
          <w:rtl/>
        </w:rPr>
        <w:t xml:space="preserve">תדאג </w:t>
      </w:r>
      <w:bookmarkStart w:id="13083" w:name="_ETM_Q35_344739"/>
      <w:bookmarkEnd w:id="13083"/>
      <w:r>
        <w:rPr>
          <w:rtl/>
        </w:rPr>
        <w:t>להם</w:t>
      </w:r>
      <w:r>
        <w:rPr>
          <w:rFonts w:hint="cs"/>
          <w:rtl/>
        </w:rPr>
        <w:t>,</w:t>
      </w:r>
      <w:r>
        <w:rPr>
          <w:rtl/>
        </w:rPr>
        <w:t xml:space="preserve"> </w:t>
      </w:r>
      <w:bookmarkStart w:id="13084" w:name="_ETM_Q35_346110"/>
      <w:bookmarkEnd w:id="13084"/>
      <w:r>
        <w:rPr>
          <w:rtl/>
        </w:rPr>
        <w:t xml:space="preserve">החברה </w:t>
      </w:r>
      <w:bookmarkStart w:id="13085" w:name="_ETM_Q35_346590"/>
      <w:bookmarkEnd w:id="13085"/>
      <w:r>
        <w:rPr>
          <w:rFonts w:hint="cs"/>
          <w:rtl/>
        </w:rPr>
        <w:t>ה</w:t>
      </w:r>
      <w:r>
        <w:rPr>
          <w:rtl/>
        </w:rPr>
        <w:t>אזרחי</w:t>
      </w:r>
      <w:r>
        <w:rPr>
          <w:rFonts w:hint="cs"/>
          <w:rtl/>
        </w:rPr>
        <w:t>ת</w:t>
      </w:r>
      <w:r>
        <w:rPr>
          <w:rtl/>
        </w:rPr>
        <w:t xml:space="preserve"> </w:t>
      </w:r>
      <w:bookmarkStart w:id="13086" w:name="_ETM_Q35_347070"/>
      <w:bookmarkEnd w:id="13086"/>
      <w:r>
        <w:rPr>
          <w:rtl/>
        </w:rPr>
        <w:t xml:space="preserve">דואגת </w:t>
      </w:r>
      <w:bookmarkStart w:id="13087" w:name="_ETM_Q35_347400"/>
      <w:bookmarkEnd w:id="13087"/>
      <w:r>
        <w:rPr>
          <w:rtl/>
        </w:rPr>
        <w:t>להם</w:t>
      </w:r>
      <w:r>
        <w:rPr>
          <w:rFonts w:hint="cs"/>
          <w:rtl/>
        </w:rPr>
        <w:t>.</w:t>
      </w:r>
      <w:r>
        <w:rPr>
          <w:rtl/>
        </w:rPr>
        <w:t xml:space="preserve"> </w:t>
      </w:r>
      <w:bookmarkStart w:id="13088" w:name="_ETM_Q35_348150"/>
      <w:bookmarkStart w:id="13089" w:name="_ETM_Q35_349260"/>
      <w:bookmarkStart w:id="13090" w:name="_ETM_Q35_347000"/>
      <w:bookmarkEnd w:id="13088"/>
      <w:bookmarkEnd w:id="13089"/>
      <w:bookmarkEnd w:id="13090"/>
      <w:r>
        <w:rPr>
          <w:rFonts w:hint="cs"/>
          <w:rtl/>
        </w:rPr>
        <w:t xml:space="preserve">אז </w:t>
      </w:r>
      <w:r>
        <w:rPr>
          <w:rtl/>
        </w:rPr>
        <w:t xml:space="preserve">יוסי </w:t>
      </w:r>
      <w:bookmarkStart w:id="13091" w:name="_ETM_Q35_349680"/>
      <w:bookmarkEnd w:id="13091"/>
      <w:r>
        <w:rPr>
          <w:rFonts w:hint="cs"/>
          <w:rtl/>
        </w:rPr>
        <w:t xml:space="preserve">היזמי, </w:t>
      </w:r>
      <w:bookmarkStart w:id="13092" w:name="_ETM_Q35_350250"/>
      <w:bookmarkEnd w:id="13092"/>
      <w:r>
        <w:rPr>
          <w:rtl/>
        </w:rPr>
        <w:t xml:space="preserve">אתה </w:t>
      </w:r>
      <w:bookmarkStart w:id="13093" w:name="_ETM_Q35_350820"/>
      <w:bookmarkEnd w:id="13093"/>
      <w:r>
        <w:rPr>
          <w:rtl/>
        </w:rPr>
        <w:t xml:space="preserve">וכל </w:t>
      </w:r>
      <w:bookmarkStart w:id="13094" w:name="_ETM_Q35_351150"/>
      <w:bookmarkEnd w:id="13094"/>
      <w:r>
        <w:rPr>
          <w:rtl/>
        </w:rPr>
        <w:t>חברי</w:t>
      </w:r>
      <w:r>
        <w:rPr>
          <w:rFonts w:hint="cs"/>
          <w:rtl/>
        </w:rPr>
        <w:t>ך</w:t>
      </w:r>
      <w:bookmarkStart w:id="13095" w:name="_ETM_Q35_351510"/>
      <w:bookmarkEnd w:id="13095"/>
      <w:r>
        <w:rPr>
          <w:rtl/>
        </w:rPr>
        <w:t xml:space="preserve"> </w:t>
      </w:r>
      <w:bookmarkStart w:id="13096" w:name="_ETM_Q35_351660"/>
      <w:bookmarkEnd w:id="13096"/>
      <w:r>
        <w:rPr>
          <w:rtl/>
        </w:rPr>
        <w:t xml:space="preserve">הצעירים </w:t>
      </w:r>
      <w:bookmarkStart w:id="13097" w:name="_ETM_Q35_352110"/>
      <w:bookmarkEnd w:id="13097"/>
      <w:r>
        <w:rPr>
          <w:rtl/>
        </w:rPr>
        <w:t>והצעירות</w:t>
      </w:r>
      <w:r>
        <w:rPr>
          <w:rFonts w:hint="cs"/>
          <w:rtl/>
        </w:rPr>
        <w:t>,</w:t>
      </w:r>
      <w:bookmarkStart w:id="13098" w:name="_ETM_Q35_353190"/>
      <w:bookmarkEnd w:id="13098"/>
      <w:r>
        <w:rPr>
          <w:rFonts w:hint="cs"/>
          <w:rtl/>
        </w:rPr>
        <w:t xml:space="preserve"> י</w:t>
      </w:r>
      <w:r>
        <w:rPr>
          <w:rtl/>
        </w:rPr>
        <w:t xml:space="preserve">ישר </w:t>
      </w:r>
      <w:bookmarkStart w:id="13099" w:name="_ETM_Q35_353669"/>
      <w:bookmarkEnd w:id="13099"/>
      <w:r>
        <w:rPr>
          <w:rtl/>
        </w:rPr>
        <w:t>כוח</w:t>
      </w:r>
      <w:r>
        <w:rPr>
          <w:rFonts w:hint="cs"/>
          <w:rtl/>
        </w:rPr>
        <w:t>.</w:t>
      </w:r>
      <w:r>
        <w:rPr>
          <w:rtl/>
        </w:rPr>
        <w:t xml:space="preserve"> </w:t>
      </w:r>
      <w:bookmarkStart w:id="13100" w:name="_ETM_Q35_354569"/>
      <w:bookmarkEnd w:id="13100"/>
      <w:r>
        <w:rPr>
          <w:rtl/>
        </w:rPr>
        <w:t xml:space="preserve">תמשיכו </w:t>
      </w:r>
      <w:bookmarkStart w:id="13101" w:name="_ETM_Q35_355049"/>
      <w:bookmarkEnd w:id="13101"/>
      <w:r>
        <w:rPr>
          <w:rtl/>
        </w:rPr>
        <w:t xml:space="preserve">לעשות </w:t>
      </w:r>
      <w:bookmarkStart w:id="13102" w:name="_ETM_Q35_355319"/>
      <w:bookmarkEnd w:id="13102"/>
      <w:r>
        <w:rPr>
          <w:rtl/>
        </w:rPr>
        <w:t xml:space="preserve">דברים </w:t>
      </w:r>
      <w:bookmarkStart w:id="13103" w:name="_ETM_Q35_355590"/>
      <w:bookmarkEnd w:id="13103"/>
      <w:r>
        <w:rPr>
          <w:rtl/>
        </w:rPr>
        <w:t>טובים</w:t>
      </w:r>
      <w:r>
        <w:rPr>
          <w:rFonts w:hint="cs"/>
          <w:rtl/>
        </w:rPr>
        <w:t>, ו</w:t>
      </w:r>
      <w:bookmarkStart w:id="13104" w:name="_ETM_Q35_355980"/>
      <w:bookmarkEnd w:id="13104"/>
      <w:r>
        <w:rPr>
          <w:rtl/>
        </w:rPr>
        <w:t xml:space="preserve">אנחנו </w:t>
      </w:r>
      <w:bookmarkStart w:id="13105" w:name="_ETM_Q35_356400"/>
      <w:bookmarkEnd w:id="13105"/>
      <w:r>
        <w:rPr>
          <w:rtl/>
        </w:rPr>
        <w:t xml:space="preserve">נמשיך </w:t>
      </w:r>
      <w:bookmarkStart w:id="13106" w:name="_ETM_Q35_356909"/>
      <w:bookmarkEnd w:id="13106"/>
      <w:r>
        <w:rPr>
          <w:rtl/>
        </w:rPr>
        <w:t xml:space="preserve">לדבר </w:t>
      </w:r>
      <w:bookmarkStart w:id="13107" w:name="_ETM_Q35_357389"/>
      <w:bookmarkEnd w:id="13107"/>
      <w:r>
        <w:rPr>
          <w:rtl/>
        </w:rPr>
        <w:t xml:space="preserve">על </w:t>
      </w:r>
      <w:bookmarkStart w:id="13108" w:name="_ETM_Q35_357480"/>
      <w:bookmarkEnd w:id="13108"/>
      <w:r>
        <w:rPr>
          <w:rtl/>
        </w:rPr>
        <w:t xml:space="preserve">האנשים </w:t>
      </w:r>
      <w:bookmarkStart w:id="13109" w:name="_ETM_Q35_357870"/>
      <w:bookmarkEnd w:id="13109"/>
      <w:r>
        <w:rPr>
          <w:rtl/>
        </w:rPr>
        <w:t xml:space="preserve">הטובים </w:t>
      </w:r>
      <w:bookmarkStart w:id="13110" w:name="_ETM_Q35_358680"/>
      <w:bookmarkEnd w:id="13110"/>
      <w:r>
        <w:rPr>
          <w:rtl/>
        </w:rPr>
        <w:t xml:space="preserve">שנמצאים </w:t>
      </w:r>
      <w:bookmarkStart w:id="13111" w:name="_ETM_Q35_359249"/>
      <w:bookmarkEnd w:id="13111"/>
      <w:r>
        <w:rPr>
          <w:rtl/>
        </w:rPr>
        <w:t xml:space="preserve">במדינה </w:t>
      </w:r>
      <w:bookmarkStart w:id="13112" w:name="_ETM_Q35_359730"/>
      <w:bookmarkEnd w:id="13112"/>
      <w:r>
        <w:rPr>
          <w:rtl/>
        </w:rPr>
        <w:t>שלנו</w:t>
      </w:r>
      <w:r>
        <w:rPr>
          <w:rFonts w:hint="cs"/>
          <w:rtl/>
        </w:rPr>
        <w:t>.</w:t>
      </w:r>
      <w:r>
        <w:rPr>
          <w:rtl/>
        </w:rPr>
        <w:t xml:space="preserve"> </w:t>
      </w:r>
      <w:bookmarkStart w:id="13113" w:name="_ETM_Q35_361209"/>
      <w:bookmarkEnd w:id="13113"/>
    </w:p>
    <w:p w:rsidR="00304FBD" w:rsidRDefault="00304FBD" w:rsidP="00AB2D5C">
      <w:pPr>
        <w:rPr>
          <w:rtl/>
        </w:rPr>
      </w:pPr>
    </w:p>
    <w:p w:rsidR="00304FBD" w:rsidRDefault="00304FBD" w:rsidP="00AB2D5C">
      <w:pPr>
        <w:pStyle w:val="af6"/>
        <w:keepNext/>
        <w:rPr>
          <w:rtl/>
        </w:rPr>
      </w:pPr>
      <w:bookmarkStart w:id="13114" w:name="ET_yor_6666_11"/>
      <w:r w:rsidRPr="00D333AA">
        <w:rPr>
          <w:rStyle w:val="TagStyle"/>
          <w:rtl/>
        </w:rPr>
        <w:t xml:space="preserve"> &lt;&lt; יור &gt;&gt; </w:t>
      </w:r>
      <w:r>
        <w:rPr>
          <w:rtl/>
        </w:rPr>
        <w:t>היו"ר סימון דוידסון:</w:t>
      </w:r>
      <w:r w:rsidRPr="00D333AA">
        <w:rPr>
          <w:rStyle w:val="TagStyle"/>
          <w:rtl/>
        </w:rPr>
        <w:t xml:space="preserve"> &lt;&lt; יור &gt;&gt;</w:t>
      </w:r>
      <w:r>
        <w:rPr>
          <w:rtl/>
        </w:rPr>
        <w:t xml:space="preserve">   </w:t>
      </w:r>
      <w:bookmarkEnd w:id="13114"/>
    </w:p>
    <w:p w:rsidR="00304FBD" w:rsidRDefault="00304FBD" w:rsidP="00356066">
      <w:pPr>
        <w:rPr>
          <w:rtl/>
        </w:rPr>
      </w:pPr>
    </w:p>
    <w:p w:rsidR="00304FBD" w:rsidRDefault="00304FBD" w:rsidP="00AB2D5C">
      <w:pPr>
        <w:rPr>
          <w:rtl/>
        </w:rPr>
      </w:pPr>
      <w:r>
        <w:rPr>
          <w:rFonts w:hint="cs"/>
          <w:rtl/>
        </w:rPr>
        <w:t xml:space="preserve">תודה רבה, אדוני. יישר כוח ליוסי. אני מכיר אותו אישית, באמת </w:t>
      </w:r>
      <w:bookmarkStart w:id="13115" w:name="_ETM_Q35_363000"/>
      <w:bookmarkEnd w:id="13115"/>
      <w:r>
        <w:rPr>
          <w:rFonts w:hint="cs"/>
          <w:rtl/>
        </w:rPr>
        <w:t xml:space="preserve">איש מדהים ועמותה מדהימה. </w:t>
      </w:r>
    </w:p>
    <w:p w:rsidR="00304FBD" w:rsidRDefault="00304FBD" w:rsidP="00AB2D5C">
      <w:pPr>
        <w:rPr>
          <w:rtl/>
        </w:rPr>
      </w:pPr>
    </w:p>
    <w:p w:rsidR="00304FBD" w:rsidRDefault="00304FBD" w:rsidP="00AB2D5C">
      <w:pPr>
        <w:rPr>
          <w:rtl/>
        </w:rPr>
      </w:pPr>
      <w:r>
        <w:rPr>
          <w:rFonts w:hint="cs"/>
          <w:rtl/>
        </w:rPr>
        <w:t xml:space="preserve">אנחנו נעבור למחנה הממלכתי, שלא נמצאים פה. קבוצת חד"ש-תע"ל </w:t>
      </w:r>
      <w:r>
        <w:rPr>
          <w:rtl/>
        </w:rPr>
        <w:t>–</w:t>
      </w:r>
      <w:r>
        <w:rPr>
          <w:rFonts w:hint="cs"/>
          <w:rtl/>
        </w:rPr>
        <w:t xml:space="preserve"> חברת הכנסת עאידה תומא סלימאן, את מדברת? לא. אז אנחנו נעבור לקבוצת העבודה.</w:t>
      </w:r>
      <w:bookmarkStart w:id="13116" w:name="_ETM_Q35_386000"/>
      <w:bookmarkEnd w:id="13116"/>
      <w:r>
        <w:rPr>
          <w:rFonts w:hint="cs"/>
          <w:rtl/>
        </w:rPr>
        <w:t xml:space="preserve"> חבר הכנסת גלעד קריב, בבקשה. הוא יהיה אחרון הדוברים בהסתייגויות, חבר הכנסת גלעד קריב. יש לך </w:t>
      </w:r>
      <w:bookmarkStart w:id="13117" w:name="_ETM_Q35_401000"/>
      <w:bookmarkEnd w:id="13117"/>
      <w:r>
        <w:rPr>
          <w:rFonts w:hint="cs"/>
          <w:rtl/>
        </w:rPr>
        <w:t>חמש דקות. בבקשה, אדוני.</w:t>
      </w:r>
    </w:p>
    <w:p w:rsidR="00304FBD" w:rsidRPr="00D333AA" w:rsidRDefault="00304FBD" w:rsidP="00AB2D5C">
      <w:pPr>
        <w:rPr>
          <w:rtl/>
        </w:rPr>
      </w:pPr>
    </w:p>
    <w:p w:rsidR="00304FBD" w:rsidRDefault="00304FBD" w:rsidP="00AB2D5C">
      <w:pPr>
        <w:pStyle w:val="a4"/>
        <w:keepNext/>
        <w:rPr>
          <w:rtl/>
        </w:rPr>
      </w:pPr>
      <w:bookmarkStart w:id="13118" w:name="ET_speaker_6156_12"/>
      <w:r w:rsidRPr="00D333AA">
        <w:rPr>
          <w:rStyle w:val="TagStyle"/>
          <w:rtl/>
        </w:rPr>
        <w:t xml:space="preserve"> &lt;&lt; דובר &gt;&gt; </w:t>
      </w:r>
      <w:bookmarkStart w:id="13119" w:name="_Toc194414197"/>
      <w:bookmarkStart w:id="13120" w:name="_Toc233629182"/>
      <w:r>
        <w:rPr>
          <w:rtl/>
        </w:rPr>
        <w:t>גלעד קריב (העבודה):</w:t>
      </w:r>
      <w:bookmarkEnd w:id="13119"/>
      <w:bookmarkEnd w:id="13120"/>
      <w:r w:rsidRPr="00D333AA">
        <w:rPr>
          <w:rStyle w:val="TagStyle"/>
          <w:rtl/>
        </w:rPr>
        <w:t xml:space="preserve"> &lt;&lt; דובר &gt;&gt;</w:t>
      </w:r>
      <w:r>
        <w:rPr>
          <w:rtl/>
        </w:rPr>
        <w:t xml:space="preserve">   </w:t>
      </w:r>
      <w:bookmarkEnd w:id="13118"/>
    </w:p>
    <w:p w:rsidR="00304FBD" w:rsidRDefault="00304FBD" w:rsidP="00356066">
      <w:pPr>
        <w:rPr>
          <w:rtl/>
        </w:rPr>
      </w:pPr>
    </w:p>
    <w:p w:rsidR="00304FBD" w:rsidRDefault="00304FBD" w:rsidP="00AB2D5C">
      <w:pPr>
        <w:rPr>
          <w:rtl/>
        </w:rPr>
      </w:pPr>
      <w:r>
        <w:rPr>
          <w:rtl/>
        </w:rPr>
        <w:t xml:space="preserve">אדוני </w:t>
      </w:r>
      <w:bookmarkStart w:id="13121" w:name="_ETM_Q35_410110"/>
      <w:bookmarkEnd w:id="13121"/>
      <w:r>
        <w:rPr>
          <w:rtl/>
        </w:rPr>
        <w:t>היושב-ראש</w:t>
      </w:r>
      <w:r>
        <w:rPr>
          <w:rFonts w:hint="cs"/>
          <w:rtl/>
        </w:rPr>
        <w:t>,</w:t>
      </w:r>
      <w:r>
        <w:rPr>
          <w:rtl/>
        </w:rPr>
        <w:t xml:space="preserve"> </w:t>
      </w:r>
      <w:bookmarkStart w:id="13122" w:name="_ETM_Q35_410860"/>
      <w:bookmarkEnd w:id="13122"/>
      <w:r>
        <w:rPr>
          <w:rtl/>
        </w:rPr>
        <w:t xml:space="preserve">כנסת </w:t>
      </w:r>
      <w:bookmarkStart w:id="13123" w:name="_ETM_Q35_411250"/>
      <w:bookmarkEnd w:id="13123"/>
      <w:r>
        <w:rPr>
          <w:rtl/>
        </w:rPr>
        <w:t>נכבדה</w:t>
      </w:r>
      <w:r>
        <w:rPr>
          <w:rFonts w:hint="cs"/>
          <w:rtl/>
        </w:rPr>
        <w:t>,</w:t>
      </w:r>
      <w:r>
        <w:rPr>
          <w:rtl/>
        </w:rPr>
        <w:t xml:space="preserve"> </w:t>
      </w:r>
      <w:bookmarkStart w:id="13124" w:name="_ETM_Q35_411940"/>
      <w:bookmarkEnd w:id="13124"/>
      <w:r>
        <w:rPr>
          <w:rtl/>
        </w:rPr>
        <w:t xml:space="preserve">מכובדיי </w:t>
      </w:r>
      <w:bookmarkStart w:id="13125" w:name="_ETM_Q35_412540"/>
      <w:bookmarkEnd w:id="13125"/>
      <w:r>
        <w:rPr>
          <w:rtl/>
        </w:rPr>
        <w:t>השרים</w:t>
      </w:r>
      <w:r>
        <w:rPr>
          <w:rFonts w:hint="cs"/>
          <w:rtl/>
        </w:rPr>
        <w:t>,</w:t>
      </w:r>
      <w:r>
        <w:rPr>
          <w:rtl/>
        </w:rPr>
        <w:t xml:space="preserve"> </w:t>
      </w:r>
      <w:bookmarkStart w:id="13126" w:name="_ETM_Q35_413760"/>
      <w:bookmarkEnd w:id="13126"/>
      <w:r>
        <w:rPr>
          <w:rtl/>
        </w:rPr>
        <w:t xml:space="preserve">בהחלט </w:t>
      </w:r>
      <w:bookmarkStart w:id="13127" w:name="_ETM_Q35_414299"/>
      <w:bookmarkEnd w:id="13127"/>
      <w:r>
        <w:rPr>
          <w:rtl/>
        </w:rPr>
        <w:t xml:space="preserve">מן </w:t>
      </w:r>
      <w:bookmarkStart w:id="13128" w:name="_ETM_Q35_414510"/>
      <w:bookmarkEnd w:id="13128"/>
      <w:r>
        <w:rPr>
          <w:rtl/>
        </w:rPr>
        <w:t xml:space="preserve">הראוי </w:t>
      </w:r>
      <w:bookmarkStart w:id="13129" w:name="_ETM_Q35_415049"/>
      <w:bookmarkEnd w:id="13129"/>
      <w:r>
        <w:rPr>
          <w:rtl/>
        </w:rPr>
        <w:t>לדבר</w:t>
      </w:r>
      <w:r>
        <w:rPr>
          <w:rFonts w:hint="cs"/>
          <w:rtl/>
        </w:rPr>
        <w:t xml:space="preserve"> על</w:t>
      </w:r>
      <w:r>
        <w:rPr>
          <w:rtl/>
        </w:rPr>
        <w:t xml:space="preserve"> </w:t>
      </w:r>
      <w:bookmarkStart w:id="13130" w:name="_ETM_Q35_415889"/>
      <w:bookmarkStart w:id="13131" w:name="_ETM_Q35_416040"/>
      <w:bookmarkEnd w:id="13130"/>
      <w:bookmarkEnd w:id="13131"/>
      <w:r>
        <w:rPr>
          <w:rtl/>
        </w:rPr>
        <w:t xml:space="preserve">מה </w:t>
      </w:r>
      <w:bookmarkStart w:id="13132" w:name="_ETM_Q35_416219"/>
      <w:bookmarkEnd w:id="13132"/>
      <w:r>
        <w:rPr>
          <w:rFonts w:hint="cs"/>
          <w:rtl/>
        </w:rPr>
        <w:t>ש</w:t>
      </w:r>
      <w:r>
        <w:rPr>
          <w:rtl/>
        </w:rPr>
        <w:t xml:space="preserve">עומד </w:t>
      </w:r>
      <w:bookmarkStart w:id="13133" w:name="_ETM_Q35_416609"/>
      <w:bookmarkEnd w:id="13133"/>
      <w:r>
        <w:rPr>
          <w:rtl/>
        </w:rPr>
        <w:t xml:space="preserve">מאחורי </w:t>
      </w:r>
      <w:bookmarkStart w:id="13134" w:name="_ETM_Q35_417419"/>
      <w:bookmarkEnd w:id="13134"/>
      <w:r>
        <w:rPr>
          <w:rtl/>
        </w:rPr>
        <w:t xml:space="preserve">הצעת </w:t>
      </w:r>
      <w:bookmarkStart w:id="13135" w:name="_ETM_Q35_417900"/>
      <w:bookmarkEnd w:id="13135"/>
      <w:r>
        <w:rPr>
          <w:rtl/>
        </w:rPr>
        <w:t xml:space="preserve">החוק </w:t>
      </w:r>
      <w:bookmarkStart w:id="13136" w:name="_ETM_Q35_418230"/>
      <w:bookmarkEnd w:id="13136"/>
      <w:r>
        <w:rPr>
          <w:rtl/>
        </w:rPr>
        <w:t xml:space="preserve">הזו </w:t>
      </w:r>
      <w:bookmarkStart w:id="13137" w:name="_ETM_Q35_418650"/>
      <w:bookmarkEnd w:id="13137"/>
      <w:r>
        <w:rPr>
          <w:rtl/>
        </w:rPr>
        <w:t xml:space="preserve">והצעות </w:t>
      </w:r>
      <w:bookmarkStart w:id="13138" w:name="_ETM_Q35_419279"/>
      <w:bookmarkEnd w:id="13138"/>
      <w:r>
        <w:rPr>
          <w:rtl/>
        </w:rPr>
        <w:t xml:space="preserve">חוק </w:t>
      </w:r>
      <w:bookmarkStart w:id="13139" w:name="_ETM_Q35_419489"/>
      <w:bookmarkEnd w:id="13139"/>
      <w:r>
        <w:rPr>
          <w:rtl/>
        </w:rPr>
        <w:t>נוספות</w:t>
      </w:r>
      <w:r>
        <w:rPr>
          <w:rFonts w:hint="cs"/>
          <w:rtl/>
        </w:rPr>
        <w:t>,</w:t>
      </w:r>
      <w:r>
        <w:rPr>
          <w:rtl/>
        </w:rPr>
        <w:t xml:space="preserve"> </w:t>
      </w:r>
      <w:bookmarkStart w:id="13140" w:name="_ETM_Q35_420629"/>
      <w:bookmarkEnd w:id="13140"/>
      <w:r>
        <w:rPr>
          <w:rtl/>
        </w:rPr>
        <w:t xml:space="preserve">שנועדו </w:t>
      </w:r>
      <w:bookmarkStart w:id="13141" w:name="_ETM_Q35_421349"/>
      <w:bookmarkEnd w:id="13141"/>
      <w:r>
        <w:rPr>
          <w:rtl/>
        </w:rPr>
        <w:t xml:space="preserve">לקדם </w:t>
      </w:r>
      <w:bookmarkStart w:id="13142" w:name="_ETM_Q35_421889"/>
      <w:bookmarkEnd w:id="13142"/>
      <w:r>
        <w:rPr>
          <w:rtl/>
        </w:rPr>
        <w:t xml:space="preserve">את </w:t>
      </w:r>
      <w:bookmarkStart w:id="13143" w:name="_ETM_Q35_422040"/>
      <w:bookmarkEnd w:id="13143"/>
      <w:r>
        <w:rPr>
          <w:rtl/>
        </w:rPr>
        <w:t xml:space="preserve">ההשתלטות </w:t>
      </w:r>
      <w:bookmarkStart w:id="13144" w:name="_ETM_Q35_422819"/>
      <w:bookmarkEnd w:id="13144"/>
      <w:r>
        <w:rPr>
          <w:rtl/>
        </w:rPr>
        <w:t xml:space="preserve">של </w:t>
      </w:r>
      <w:bookmarkStart w:id="13145" w:name="_ETM_Q35_423029"/>
      <w:bookmarkEnd w:id="13145"/>
      <w:r>
        <w:rPr>
          <w:rtl/>
        </w:rPr>
        <w:t xml:space="preserve">הממשלה </w:t>
      </w:r>
      <w:bookmarkStart w:id="13146" w:name="_ETM_Q35_423719"/>
      <w:bookmarkEnd w:id="13146"/>
      <w:r>
        <w:rPr>
          <w:rFonts w:hint="cs"/>
          <w:rtl/>
        </w:rPr>
        <w:t>ע</w:t>
      </w:r>
      <w:r>
        <w:rPr>
          <w:rtl/>
        </w:rPr>
        <w:t>ל</w:t>
      </w:r>
      <w:r>
        <w:rPr>
          <w:rFonts w:hint="cs"/>
          <w:rtl/>
        </w:rPr>
        <w:t xml:space="preserve"> </w:t>
      </w:r>
      <w:r>
        <w:rPr>
          <w:rtl/>
        </w:rPr>
        <w:t xml:space="preserve">שוק </w:t>
      </w:r>
      <w:bookmarkStart w:id="13147" w:name="_ETM_Q35_424139"/>
      <w:bookmarkEnd w:id="13147"/>
      <w:r>
        <w:rPr>
          <w:rtl/>
        </w:rPr>
        <w:t>התקשורת</w:t>
      </w:r>
      <w:r>
        <w:rPr>
          <w:rFonts w:hint="cs"/>
          <w:rtl/>
        </w:rPr>
        <w:t>.</w:t>
      </w:r>
      <w:r>
        <w:rPr>
          <w:rtl/>
        </w:rPr>
        <w:t xml:space="preserve"> </w:t>
      </w:r>
      <w:bookmarkStart w:id="13148" w:name="_ETM_Q35_425530"/>
      <w:bookmarkEnd w:id="13148"/>
      <w:r>
        <w:rPr>
          <w:rtl/>
        </w:rPr>
        <w:t xml:space="preserve">בהקשר </w:t>
      </w:r>
      <w:bookmarkStart w:id="13149" w:name="_ETM_Q35_426040"/>
      <w:bookmarkEnd w:id="13149"/>
      <w:r>
        <w:rPr>
          <w:rtl/>
        </w:rPr>
        <w:t>הזה</w:t>
      </w:r>
      <w:r>
        <w:rPr>
          <w:rFonts w:hint="cs"/>
          <w:rtl/>
        </w:rPr>
        <w:t>,</w:t>
      </w:r>
      <w:r>
        <w:rPr>
          <w:rtl/>
        </w:rPr>
        <w:t xml:space="preserve"> </w:t>
      </w:r>
      <w:bookmarkStart w:id="13150" w:name="_ETM_Q35_426340"/>
      <w:bookmarkEnd w:id="13150"/>
      <w:r>
        <w:rPr>
          <w:rtl/>
        </w:rPr>
        <w:t xml:space="preserve">טוב </w:t>
      </w:r>
      <w:bookmarkStart w:id="13151" w:name="_ETM_Q35_426700"/>
      <w:bookmarkEnd w:id="13151"/>
      <w:r>
        <w:rPr>
          <w:rtl/>
        </w:rPr>
        <w:t xml:space="preserve">שהשר </w:t>
      </w:r>
      <w:bookmarkStart w:id="13152" w:name="_ETM_Q35_427420"/>
      <w:bookmarkEnd w:id="13152"/>
      <w:r>
        <w:rPr>
          <w:rtl/>
        </w:rPr>
        <w:t xml:space="preserve">להשתלטות </w:t>
      </w:r>
      <w:bookmarkStart w:id="13153" w:name="_ETM_Q35_428910"/>
      <w:bookmarkEnd w:id="13153"/>
      <w:r>
        <w:rPr>
          <w:rtl/>
        </w:rPr>
        <w:t xml:space="preserve">על </w:t>
      </w:r>
      <w:bookmarkStart w:id="13154" w:name="_ETM_Q35_429150"/>
      <w:bookmarkEnd w:id="13154"/>
      <w:r>
        <w:rPr>
          <w:rtl/>
        </w:rPr>
        <w:t xml:space="preserve">התקשורת </w:t>
      </w:r>
      <w:bookmarkStart w:id="13155" w:name="_ETM_Q35_429989"/>
      <w:bookmarkEnd w:id="13155"/>
      <w:r>
        <w:rPr>
          <w:rtl/>
        </w:rPr>
        <w:t xml:space="preserve">נמצא </w:t>
      </w:r>
      <w:bookmarkStart w:id="13156" w:name="_ETM_Q35_430500"/>
      <w:bookmarkEnd w:id="13156"/>
      <w:r>
        <w:rPr>
          <w:rtl/>
        </w:rPr>
        <w:t>איתנו</w:t>
      </w:r>
      <w:r>
        <w:rPr>
          <w:rFonts w:hint="cs"/>
          <w:rtl/>
        </w:rPr>
        <w:t>.</w:t>
      </w:r>
      <w:r>
        <w:rPr>
          <w:rtl/>
        </w:rPr>
        <w:t xml:space="preserve"> </w:t>
      </w:r>
      <w:bookmarkStart w:id="13157" w:name="_ETM_Q35_431550"/>
      <w:bookmarkEnd w:id="13157"/>
    </w:p>
    <w:p w:rsidR="00304FBD" w:rsidRDefault="00304FBD" w:rsidP="00AB2D5C">
      <w:pPr>
        <w:rPr>
          <w:rtl/>
        </w:rPr>
      </w:pPr>
    </w:p>
    <w:p w:rsidR="00304FBD" w:rsidRDefault="00304FBD" w:rsidP="00FD6E08">
      <w:pPr>
        <w:rPr>
          <w:rtl/>
        </w:rPr>
      </w:pPr>
      <w:r>
        <w:rPr>
          <w:rtl/>
        </w:rPr>
        <w:t xml:space="preserve">אבל </w:t>
      </w:r>
      <w:bookmarkStart w:id="13158" w:name="_ETM_Q35_431849"/>
      <w:bookmarkEnd w:id="13158"/>
      <w:r>
        <w:rPr>
          <w:rtl/>
        </w:rPr>
        <w:t>אי</w:t>
      </w:r>
      <w:r>
        <w:rPr>
          <w:rFonts w:hint="cs"/>
          <w:rtl/>
        </w:rPr>
        <w:t>-</w:t>
      </w:r>
      <w:bookmarkStart w:id="13159" w:name="_ETM_Q35_431940"/>
      <w:bookmarkEnd w:id="13159"/>
      <w:r>
        <w:rPr>
          <w:rtl/>
        </w:rPr>
        <w:t xml:space="preserve">אפשר </w:t>
      </w:r>
      <w:bookmarkStart w:id="13160" w:name="_ETM_Q35_432300"/>
      <w:bookmarkEnd w:id="13160"/>
      <w:r>
        <w:rPr>
          <w:rtl/>
        </w:rPr>
        <w:t xml:space="preserve">לעלות </w:t>
      </w:r>
      <w:bookmarkStart w:id="13161" w:name="_ETM_Q35_432750"/>
      <w:bookmarkEnd w:id="13161"/>
      <w:r>
        <w:rPr>
          <w:rtl/>
        </w:rPr>
        <w:t xml:space="preserve">לדוכן </w:t>
      </w:r>
      <w:bookmarkStart w:id="13162" w:name="_ETM_Q35_433349"/>
      <w:bookmarkEnd w:id="13162"/>
      <w:r>
        <w:rPr>
          <w:rtl/>
        </w:rPr>
        <w:t xml:space="preserve">הזה </w:t>
      </w:r>
      <w:bookmarkStart w:id="13163" w:name="_ETM_Q35_433620"/>
      <w:bookmarkEnd w:id="13163"/>
      <w:r>
        <w:rPr>
          <w:rtl/>
        </w:rPr>
        <w:t xml:space="preserve">ולא </w:t>
      </w:r>
      <w:bookmarkStart w:id="13164" w:name="_ETM_Q35_433950"/>
      <w:bookmarkEnd w:id="13164"/>
      <w:r>
        <w:rPr>
          <w:rtl/>
        </w:rPr>
        <w:t xml:space="preserve">להתייחס </w:t>
      </w:r>
      <w:bookmarkStart w:id="13165" w:name="_ETM_Q35_434610"/>
      <w:bookmarkEnd w:id="13165"/>
      <w:r>
        <w:rPr>
          <w:rtl/>
        </w:rPr>
        <w:t>לאירוע</w:t>
      </w:r>
      <w:r>
        <w:rPr>
          <w:rFonts w:hint="cs"/>
          <w:rtl/>
        </w:rPr>
        <w:t>י השעה.</w:t>
      </w:r>
      <w:r>
        <w:rPr>
          <w:rtl/>
        </w:rPr>
        <w:t xml:space="preserve"> </w:t>
      </w:r>
      <w:bookmarkStart w:id="13166" w:name="_ETM_Q35_436760"/>
      <w:bookmarkEnd w:id="13166"/>
      <w:r>
        <w:rPr>
          <w:rtl/>
        </w:rPr>
        <w:t xml:space="preserve">דוברי </w:t>
      </w:r>
      <w:bookmarkStart w:id="13167" w:name="_ETM_Q35_437240"/>
      <w:bookmarkEnd w:id="13167"/>
      <w:r>
        <w:rPr>
          <w:rtl/>
        </w:rPr>
        <w:t xml:space="preserve">הליכוד </w:t>
      </w:r>
      <w:bookmarkStart w:id="13168" w:name="_ETM_Q35_437990"/>
      <w:bookmarkEnd w:id="13168"/>
      <w:r>
        <w:rPr>
          <w:rtl/>
        </w:rPr>
        <w:t xml:space="preserve">והשופרות </w:t>
      </w:r>
      <w:bookmarkStart w:id="13169" w:name="_ETM_Q35_438770"/>
      <w:bookmarkEnd w:id="13169"/>
      <w:r>
        <w:rPr>
          <w:rtl/>
        </w:rPr>
        <w:t xml:space="preserve">של </w:t>
      </w:r>
      <w:bookmarkStart w:id="13170" w:name="_ETM_Q35_438950"/>
      <w:bookmarkEnd w:id="13170"/>
      <w:r>
        <w:rPr>
          <w:rtl/>
        </w:rPr>
        <w:t>ר</w:t>
      </w:r>
      <w:r>
        <w:rPr>
          <w:rFonts w:hint="cs"/>
          <w:rtl/>
        </w:rPr>
        <w:t xml:space="preserve">אש הממשלה </w:t>
      </w:r>
      <w:bookmarkStart w:id="13171" w:name="_ETM_Q35_440000"/>
      <w:bookmarkEnd w:id="13171"/>
      <w:r>
        <w:rPr>
          <w:rtl/>
        </w:rPr>
        <w:t xml:space="preserve">יסבירו </w:t>
      </w:r>
      <w:bookmarkStart w:id="13172" w:name="_ETM_Q35_440720"/>
      <w:bookmarkEnd w:id="13172"/>
      <w:r>
        <w:rPr>
          <w:rtl/>
        </w:rPr>
        <w:t xml:space="preserve">לנו </w:t>
      </w:r>
      <w:bookmarkStart w:id="13173" w:name="_ETM_Q35_441810"/>
      <w:bookmarkEnd w:id="13173"/>
      <w:r>
        <w:rPr>
          <w:rFonts w:hint="cs"/>
          <w:rtl/>
        </w:rPr>
        <w:t>ש</w:t>
      </w:r>
      <w:bookmarkStart w:id="13174" w:name="_ETM_Q35_442199"/>
      <w:bookmarkEnd w:id="13174"/>
      <w:r>
        <w:rPr>
          <w:rFonts w:hint="cs"/>
          <w:rtl/>
        </w:rPr>
        <w:t>ה</w:t>
      </w:r>
      <w:r>
        <w:rPr>
          <w:rtl/>
        </w:rPr>
        <w:t xml:space="preserve">חקירה </w:t>
      </w:r>
      <w:bookmarkStart w:id="13175" w:name="_ETM_Q35_443639"/>
      <w:bookmarkEnd w:id="13175"/>
      <w:r>
        <w:rPr>
          <w:rtl/>
        </w:rPr>
        <w:t xml:space="preserve">שבעיצומה </w:t>
      </w:r>
      <w:bookmarkStart w:id="13176" w:name="_ETM_Q35_444509"/>
      <w:bookmarkEnd w:id="13176"/>
      <w:r>
        <w:rPr>
          <w:rtl/>
        </w:rPr>
        <w:t xml:space="preserve">מצוי </w:t>
      </w:r>
      <w:bookmarkStart w:id="13177" w:name="_ETM_Q35_444990"/>
      <w:bookmarkEnd w:id="13177"/>
      <w:r>
        <w:rPr>
          <w:rFonts w:hint="cs"/>
          <w:rtl/>
        </w:rPr>
        <w:t xml:space="preserve">ראש הממשלה, </w:t>
      </w:r>
      <w:bookmarkStart w:id="13178" w:name="_ETM_Q35_446550"/>
      <w:bookmarkEnd w:id="13178"/>
      <w:r>
        <w:rPr>
          <w:rtl/>
        </w:rPr>
        <w:t xml:space="preserve">החקירה </w:t>
      </w:r>
      <w:bookmarkStart w:id="13179" w:name="_ETM_Q35_447300"/>
      <w:bookmarkEnd w:id="13179"/>
      <w:r>
        <w:rPr>
          <w:rtl/>
        </w:rPr>
        <w:t xml:space="preserve">באזהרה </w:t>
      </w:r>
      <w:bookmarkStart w:id="13180" w:name="_ETM_Q35_448259"/>
      <w:bookmarkEnd w:id="13180"/>
      <w:r>
        <w:rPr>
          <w:rtl/>
        </w:rPr>
        <w:t xml:space="preserve">של </w:t>
      </w:r>
      <w:bookmarkStart w:id="13181" w:name="_ETM_Q35_448529"/>
      <w:bookmarkEnd w:id="13181"/>
      <w:r>
        <w:rPr>
          <w:rtl/>
        </w:rPr>
        <w:t>מקורביו</w:t>
      </w:r>
      <w:r>
        <w:rPr>
          <w:rFonts w:hint="cs"/>
          <w:rtl/>
        </w:rPr>
        <w:t xml:space="preserve"> – </w:t>
      </w:r>
      <w:bookmarkStart w:id="13182" w:name="_ETM_Q35_450100"/>
      <w:bookmarkEnd w:id="13182"/>
      <w:r>
        <w:rPr>
          <w:rtl/>
        </w:rPr>
        <w:t>הכ</w:t>
      </w:r>
      <w:r>
        <w:rPr>
          <w:rFonts w:hint="cs"/>
          <w:rtl/>
        </w:rPr>
        <w:t>ו</w:t>
      </w:r>
      <w:r>
        <w:rPr>
          <w:rtl/>
        </w:rPr>
        <w:t xml:space="preserve">ל </w:t>
      </w:r>
      <w:bookmarkStart w:id="13183" w:name="_ETM_Q35_450760"/>
      <w:bookmarkEnd w:id="13183"/>
      <w:r>
        <w:rPr>
          <w:rtl/>
        </w:rPr>
        <w:t xml:space="preserve">קשור </w:t>
      </w:r>
      <w:bookmarkStart w:id="13184" w:name="_ETM_Q35_451300"/>
      <w:bookmarkEnd w:id="13184"/>
      <w:r>
        <w:rPr>
          <w:rtl/>
        </w:rPr>
        <w:t xml:space="preserve">למהלכים </w:t>
      </w:r>
      <w:bookmarkStart w:id="13185" w:name="_ETM_Q35_452110"/>
      <w:bookmarkEnd w:id="13185"/>
      <w:r>
        <w:rPr>
          <w:rtl/>
        </w:rPr>
        <w:t xml:space="preserve">שלו </w:t>
      </w:r>
      <w:bookmarkStart w:id="13186" w:name="_ETM_Q35_453100"/>
      <w:bookmarkEnd w:id="13186"/>
      <w:r>
        <w:rPr>
          <w:rtl/>
        </w:rPr>
        <w:t xml:space="preserve">להדחת </w:t>
      </w:r>
      <w:bookmarkStart w:id="13187" w:name="_ETM_Q35_453880"/>
      <w:bookmarkEnd w:id="13187"/>
      <w:r>
        <w:rPr>
          <w:rtl/>
        </w:rPr>
        <w:t xml:space="preserve">ראש </w:t>
      </w:r>
      <w:bookmarkStart w:id="13188" w:name="_ETM_Q35_454150"/>
      <w:bookmarkEnd w:id="13188"/>
      <w:r>
        <w:rPr>
          <w:rtl/>
        </w:rPr>
        <w:t xml:space="preserve">השב"כ </w:t>
      </w:r>
      <w:bookmarkStart w:id="13189" w:name="_ETM_Q35_454720"/>
      <w:bookmarkEnd w:id="13189"/>
      <w:r>
        <w:rPr>
          <w:rtl/>
        </w:rPr>
        <w:t xml:space="preserve">והיועצת </w:t>
      </w:r>
      <w:bookmarkStart w:id="13190" w:name="_ETM_Q35_455380"/>
      <w:bookmarkEnd w:id="13190"/>
      <w:r>
        <w:rPr>
          <w:rtl/>
        </w:rPr>
        <w:t>המשפטית</w:t>
      </w:r>
      <w:r>
        <w:rPr>
          <w:rFonts w:hint="cs"/>
          <w:rtl/>
        </w:rPr>
        <w:t>.</w:t>
      </w:r>
      <w:r>
        <w:rPr>
          <w:rtl/>
        </w:rPr>
        <w:t xml:space="preserve"> </w:t>
      </w:r>
      <w:bookmarkStart w:id="13191" w:name="_ETM_Q35_456820"/>
      <w:bookmarkEnd w:id="13191"/>
      <w:r>
        <w:rPr>
          <w:rtl/>
        </w:rPr>
        <w:t xml:space="preserve">אבל </w:t>
      </w:r>
      <w:bookmarkStart w:id="13192" w:name="_ETM_Q35_457120"/>
      <w:bookmarkEnd w:id="13192"/>
      <w:r>
        <w:rPr>
          <w:rtl/>
        </w:rPr>
        <w:t>הכ</w:t>
      </w:r>
      <w:r>
        <w:rPr>
          <w:rFonts w:hint="cs"/>
          <w:rtl/>
        </w:rPr>
        <w:t>ו</w:t>
      </w:r>
      <w:r>
        <w:rPr>
          <w:rtl/>
        </w:rPr>
        <w:t xml:space="preserve">ל </w:t>
      </w:r>
      <w:bookmarkStart w:id="13193" w:name="_ETM_Q35_457430"/>
      <w:bookmarkEnd w:id="13193"/>
      <w:r>
        <w:rPr>
          <w:rFonts w:hint="cs"/>
          <w:rtl/>
        </w:rPr>
        <w:t xml:space="preserve">הפוך. הדחת </w:t>
      </w:r>
      <w:bookmarkStart w:id="13194" w:name="_ETM_Q35_458000"/>
      <w:bookmarkStart w:id="13195" w:name="_ETM_Q35_459770"/>
      <w:bookmarkEnd w:id="13194"/>
      <w:bookmarkEnd w:id="13195"/>
      <w:r>
        <w:rPr>
          <w:rtl/>
        </w:rPr>
        <w:t xml:space="preserve">היועצת </w:t>
      </w:r>
      <w:bookmarkStart w:id="13196" w:name="_ETM_Q35_460400"/>
      <w:bookmarkEnd w:id="13196"/>
      <w:r>
        <w:rPr>
          <w:rtl/>
        </w:rPr>
        <w:t xml:space="preserve">המשפטית </w:t>
      </w:r>
      <w:bookmarkStart w:id="13197" w:name="_ETM_Q35_461029"/>
      <w:bookmarkEnd w:id="13197"/>
      <w:r>
        <w:rPr>
          <w:rtl/>
        </w:rPr>
        <w:t xml:space="preserve">לממשלה </w:t>
      </w:r>
      <w:bookmarkStart w:id="13198" w:name="_ETM_Q35_462470"/>
      <w:bookmarkEnd w:id="13198"/>
      <w:r>
        <w:rPr>
          <w:rtl/>
        </w:rPr>
        <w:t xml:space="preserve">והמהלך </w:t>
      </w:r>
      <w:bookmarkStart w:id="13199" w:name="_ETM_Q35_463310"/>
      <w:bookmarkEnd w:id="13199"/>
      <w:r>
        <w:rPr>
          <w:rtl/>
        </w:rPr>
        <w:t xml:space="preserve">הבזוי </w:t>
      </w:r>
      <w:bookmarkStart w:id="13200" w:name="_ETM_Q35_464570"/>
      <w:bookmarkEnd w:id="13200"/>
      <w:r>
        <w:rPr>
          <w:rtl/>
        </w:rPr>
        <w:t xml:space="preserve">להדחה </w:t>
      </w:r>
      <w:bookmarkStart w:id="13201" w:name="_ETM_Q35_465919"/>
      <w:bookmarkEnd w:id="13201"/>
      <w:r>
        <w:rPr>
          <w:rtl/>
        </w:rPr>
        <w:t xml:space="preserve">של </w:t>
      </w:r>
      <w:bookmarkStart w:id="13202" w:name="_ETM_Q35_466190"/>
      <w:bookmarkEnd w:id="13202"/>
      <w:r>
        <w:rPr>
          <w:rtl/>
        </w:rPr>
        <w:t xml:space="preserve">ראש </w:t>
      </w:r>
      <w:bookmarkStart w:id="13203" w:name="_ETM_Q35_466490"/>
      <w:bookmarkEnd w:id="13203"/>
      <w:r>
        <w:rPr>
          <w:rtl/>
        </w:rPr>
        <w:t>השב"כ</w:t>
      </w:r>
      <w:r>
        <w:rPr>
          <w:rFonts w:hint="cs"/>
          <w:rtl/>
        </w:rPr>
        <w:t xml:space="preserve"> –</w:t>
      </w:r>
      <w:r>
        <w:rPr>
          <w:rtl/>
        </w:rPr>
        <w:t xml:space="preserve"> </w:t>
      </w:r>
      <w:bookmarkStart w:id="13204" w:name="_ETM_Q35_467770"/>
      <w:bookmarkEnd w:id="13204"/>
      <w:r>
        <w:rPr>
          <w:rtl/>
        </w:rPr>
        <w:t xml:space="preserve">המהלכים </w:t>
      </w:r>
      <w:bookmarkStart w:id="13205" w:name="_ETM_Q35_468699"/>
      <w:bookmarkEnd w:id="13205"/>
      <w:r>
        <w:rPr>
          <w:rtl/>
        </w:rPr>
        <w:t xml:space="preserve">הללו </w:t>
      </w:r>
      <w:bookmarkStart w:id="13206" w:name="_ETM_Q35_470690"/>
      <w:bookmarkEnd w:id="13206"/>
      <w:r>
        <w:rPr>
          <w:rFonts w:hint="cs"/>
          <w:rtl/>
        </w:rPr>
        <w:t xml:space="preserve">נולדו רק מכיוון שהסירחון </w:t>
      </w:r>
      <w:bookmarkStart w:id="13207" w:name="_ETM_Q35_473509"/>
      <w:bookmarkStart w:id="13208" w:name="_ETM_Q35_474619"/>
      <w:bookmarkEnd w:id="13207"/>
      <w:bookmarkEnd w:id="13208"/>
      <w:r>
        <w:rPr>
          <w:rtl/>
        </w:rPr>
        <w:t xml:space="preserve">התחיל </w:t>
      </w:r>
      <w:bookmarkStart w:id="13209" w:name="_ETM_Q35_475279"/>
      <w:bookmarkEnd w:id="13209"/>
      <w:r>
        <w:rPr>
          <w:rtl/>
        </w:rPr>
        <w:t>לצוף</w:t>
      </w:r>
      <w:r>
        <w:rPr>
          <w:rFonts w:hint="cs"/>
          <w:rtl/>
        </w:rPr>
        <w:t xml:space="preserve">, סירחון </w:t>
      </w:r>
      <w:bookmarkStart w:id="13210" w:name="_ETM_Q35_476689"/>
      <w:bookmarkStart w:id="13211" w:name="_ETM_Q35_477440"/>
      <w:bookmarkStart w:id="13212" w:name="_ETM_Q35_477770"/>
      <w:bookmarkEnd w:id="13210"/>
      <w:bookmarkEnd w:id="13211"/>
      <w:bookmarkEnd w:id="13212"/>
      <w:r>
        <w:rPr>
          <w:rtl/>
        </w:rPr>
        <w:t xml:space="preserve">הקשר </w:t>
      </w:r>
      <w:bookmarkStart w:id="13213" w:name="_ETM_Q35_478790"/>
      <w:bookmarkEnd w:id="13213"/>
      <w:r>
        <w:rPr>
          <w:rFonts w:hint="cs"/>
          <w:rtl/>
        </w:rPr>
        <w:t xml:space="preserve">עם </w:t>
      </w:r>
      <w:bookmarkStart w:id="13214" w:name="_ETM_Q35_479060"/>
      <w:bookmarkEnd w:id="13214"/>
      <w:r>
        <w:rPr>
          <w:rFonts w:hint="cs"/>
          <w:rtl/>
        </w:rPr>
        <w:t>ה</w:t>
      </w:r>
      <w:r>
        <w:rPr>
          <w:rtl/>
        </w:rPr>
        <w:t xml:space="preserve">שלטון </w:t>
      </w:r>
      <w:bookmarkStart w:id="13215" w:name="_ETM_Q35_479690"/>
      <w:bookmarkEnd w:id="13215"/>
      <w:r>
        <w:rPr>
          <w:rFonts w:hint="cs"/>
          <w:rtl/>
        </w:rPr>
        <w:t xml:space="preserve">הקטרי, </w:t>
      </w:r>
      <w:bookmarkStart w:id="13216" w:name="_ETM_Q35_481000"/>
      <w:bookmarkStart w:id="13217" w:name="_ETM_Q35_481270"/>
      <w:bookmarkStart w:id="13218" w:name="_ETM_Q35_480850"/>
      <w:bookmarkEnd w:id="13216"/>
      <w:bookmarkEnd w:id="13217"/>
      <w:bookmarkEnd w:id="13218"/>
      <w:r>
        <w:rPr>
          <w:rtl/>
        </w:rPr>
        <w:t xml:space="preserve">סירחון </w:t>
      </w:r>
      <w:bookmarkStart w:id="13219" w:name="_ETM_Q35_482279"/>
      <w:bookmarkEnd w:id="13219"/>
      <w:r>
        <w:rPr>
          <w:rtl/>
        </w:rPr>
        <w:t xml:space="preserve">שרק </w:t>
      </w:r>
      <w:bookmarkStart w:id="13220" w:name="_ETM_Q35_483159"/>
      <w:bookmarkEnd w:id="13220"/>
      <w:r>
        <w:rPr>
          <w:rtl/>
        </w:rPr>
        <w:t xml:space="preserve">חלק </w:t>
      </w:r>
      <w:bookmarkStart w:id="13221" w:name="_ETM_Q35_483370"/>
      <w:bookmarkEnd w:id="13221"/>
      <w:r>
        <w:rPr>
          <w:rtl/>
        </w:rPr>
        <w:t xml:space="preserve">ממנו </w:t>
      </w:r>
      <w:bookmarkStart w:id="13222" w:name="_ETM_Q35_484479"/>
      <w:bookmarkEnd w:id="13222"/>
      <w:r>
        <w:rPr>
          <w:rtl/>
        </w:rPr>
        <w:t xml:space="preserve">נודף </w:t>
      </w:r>
      <w:bookmarkStart w:id="13223" w:name="_ETM_Q35_485020"/>
      <w:bookmarkEnd w:id="13223"/>
      <w:r>
        <w:rPr>
          <w:rtl/>
        </w:rPr>
        <w:t xml:space="preserve">כרגע </w:t>
      </w:r>
      <w:bookmarkStart w:id="13224" w:name="_ETM_Q35_485559"/>
      <w:bookmarkEnd w:id="13224"/>
      <w:r>
        <w:rPr>
          <w:rtl/>
        </w:rPr>
        <w:t>ל</w:t>
      </w:r>
      <w:r>
        <w:rPr>
          <w:rFonts w:hint="cs"/>
          <w:rtl/>
        </w:rPr>
        <w:t xml:space="preserve">אוויר. </w:t>
      </w:r>
      <w:bookmarkStart w:id="13225" w:name="_ETM_Q35_487560"/>
      <w:bookmarkStart w:id="13226" w:name="_ETM_Q35_492000"/>
      <w:bookmarkEnd w:id="13225"/>
      <w:bookmarkEnd w:id="13226"/>
      <w:r>
        <w:rPr>
          <w:rtl/>
        </w:rPr>
        <w:t xml:space="preserve">כל </w:t>
      </w:r>
      <w:bookmarkStart w:id="13227" w:name="_ETM_Q35_488160"/>
      <w:bookmarkEnd w:id="13227"/>
      <w:r>
        <w:rPr>
          <w:rtl/>
        </w:rPr>
        <w:t xml:space="preserve">סביבתו </w:t>
      </w:r>
      <w:bookmarkStart w:id="13228" w:name="_ETM_Q35_489420"/>
      <w:bookmarkEnd w:id="13228"/>
      <w:r>
        <w:rPr>
          <w:rtl/>
        </w:rPr>
        <w:t xml:space="preserve">של </w:t>
      </w:r>
      <w:bookmarkStart w:id="13229" w:name="_ETM_Q35_489690"/>
      <w:bookmarkEnd w:id="13229"/>
      <w:r>
        <w:rPr>
          <w:rtl/>
        </w:rPr>
        <w:t xml:space="preserve">ראש </w:t>
      </w:r>
      <w:bookmarkStart w:id="13230" w:name="_ETM_Q35_490170"/>
      <w:bookmarkEnd w:id="13230"/>
      <w:r>
        <w:rPr>
          <w:rtl/>
        </w:rPr>
        <w:t xml:space="preserve">ממשלת </w:t>
      </w:r>
      <w:bookmarkStart w:id="13231" w:name="_ETM_Q35_490889"/>
      <w:bookmarkEnd w:id="13231"/>
      <w:r>
        <w:rPr>
          <w:rtl/>
        </w:rPr>
        <w:t xml:space="preserve">ישראל </w:t>
      </w:r>
      <w:bookmarkStart w:id="13232" w:name="_ETM_Q35_492120"/>
      <w:bookmarkEnd w:id="13232"/>
      <w:r>
        <w:rPr>
          <w:rtl/>
        </w:rPr>
        <w:t xml:space="preserve">נגועה </w:t>
      </w:r>
      <w:bookmarkStart w:id="13233" w:name="_ETM_Q35_493049"/>
      <w:bookmarkEnd w:id="13233"/>
      <w:r>
        <w:rPr>
          <w:rtl/>
        </w:rPr>
        <w:t xml:space="preserve">בקשרים </w:t>
      </w:r>
      <w:bookmarkStart w:id="13234" w:name="_ETM_Q35_494520"/>
      <w:bookmarkEnd w:id="13234"/>
      <w:r>
        <w:rPr>
          <w:rFonts w:hint="cs"/>
          <w:rtl/>
        </w:rPr>
        <w:t>פ</w:t>
      </w:r>
      <w:r>
        <w:rPr>
          <w:rtl/>
        </w:rPr>
        <w:t>סולים</w:t>
      </w:r>
      <w:r>
        <w:rPr>
          <w:rFonts w:hint="cs"/>
          <w:rtl/>
        </w:rPr>
        <w:t>,</w:t>
      </w:r>
      <w:r>
        <w:rPr>
          <w:rtl/>
        </w:rPr>
        <w:t xml:space="preserve"> </w:t>
      </w:r>
      <w:bookmarkStart w:id="13235" w:name="_ETM_Q35_495629"/>
      <w:bookmarkEnd w:id="13235"/>
      <w:r>
        <w:rPr>
          <w:rtl/>
        </w:rPr>
        <w:t xml:space="preserve">מושחתים </w:t>
      </w:r>
      <w:bookmarkStart w:id="13236" w:name="_ETM_Q35_496949"/>
      <w:bookmarkEnd w:id="13236"/>
      <w:r>
        <w:rPr>
          <w:rtl/>
        </w:rPr>
        <w:t>ומסוכנים</w:t>
      </w:r>
      <w:r>
        <w:rPr>
          <w:rFonts w:hint="cs"/>
          <w:rtl/>
        </w:rPr>
        <w:t xml:space="preserve"> עם</w:t>
      </w:r>
      <w:r>
        <w:rPr>
          <w:rtl/>
        </w:rPr>
        <w:t xml:space="preserve"> </w:t>
      </w:r>
      <w:bookmarkStart w:id="13237" w:name="_ETM_Q35_498720"/>
      <w:bookmarkEnd w:id="13237"/>
      <w:r>
        <w:rPr>
          <w:rFonts w:hint="cs"/>
          <w:rtl/>
        </w:rPr>
        <w:t>ה</w:t>
      </w:r>
      <w:r>
        <w:rPr>
          <w:rtl/>
        </w:rPr>
        <w:t xml:space="preserve">שלטון </w:t>
      </w:r>
      <w:bookmarkStart w:id="13238" w:name="_ETM_Q35_499320"/>
      <w:bookmarkEnd w:id="13238"/>
      <w:r>
        <w:rPr>
          <w:rtl/>
        </w:rPr>
        <w:t>הקטרי</w:t>
      </w:r>
      <w:r>
        <w:rPr>
          <w:rFonts w:hint="cs"/>
          <w:rtl/>
        </w:rPr>
        <w:t>.</w:t>
      </w:r>
      <w:r>
        <w:rPr>
          <w:rtl/>
        </w:rPr>
        <w:t xml:space="preserve"> </w:t>
      </w:r>
      <w:bookmarkStart w:id="13239" w:name="_ETM_Q35_500820"/>
      <w:bookmarkEnd w:id="13239"/>
      <w:r>
        <w:rPr>
          <w:rtl/>
        </w:rPr>
        <w:t xml:space="preserve">ככל </w:t>
      </w:r>
      <w:bookmarkStart w:id="13240" w:name="_ETM_Q35_501419"/>
      <w:bookmarkEnd w:id="13240"/>
      <w:r>
        <w:rPr>
          <w:rtl/>
        </w:rPr>
        <w:t xml:space="preserve">שהחקירה </w:t>
      </w:r>
      <w:bookmarkStart w:id="13241" w:name="_ETM_Q35_502230"/>
      <w:bookmarkEnd w:id="13241"/>
      <w:r>
        <w:rPr>
          <w:rtl/>
        </w:rPr>
        <w:t xml:space="preserve">תתקדם </w:t>
      </w:r>
      <w:bookmarkStart w:id="13242" w:name="_ETM_Q35_503009"/>
      <w:bookmarkEnd w:id="13242"/>
      <w:r>
        <w:rPr>
          <w:rFonts w:hint="cs"/>
          <w:rtl/>
        </w:rPr>
        <w:t>י</w:t>
      </w:r>
      <w:r>
        <w:rPr>
          <w:rtl/>
        </w:rPr>
        <w:t xml:space="preserve">תברר </w:t>
      </w:r>
      <w:bookmarkStart w:id="13243" w:name="_ETM_Q35_503759"/>
      <w:bookmarkEnd w:id="13243"/>
      <w:r>
        <w:rPr>
          <w:rtl/>
        </w:rPr>
        <w:t xml:space="preserve">שמדובר </w:t>
      </w:r>
      <w:bookmarkStart w:id="13244" w:name="_ETM_Q35_504929"/>
      <w:bookmarkEnd w:id="13244"/>
      <w:r>
        <w:rPr>
          <w:rtl/>
        </w:rPr>
        <w:t xml:space="preserve">רק </w:t>
      </w:r>
      <w:bookmarkStart w:id="13245" w:name="_ETM_Q35_505289"/>
      <w:bookmarkEnd w:id="13245"/>
      <w:r>
        <w:rPr>
          <w:rtl/>
        </w:rPr>
        <w:t xml:space="preserve">בקצה </w:t>
      </w:r>
      <w:bookmarkStart w:id="13246" w:name="_ETM_Q35_505859"/>
      <w:bookmarkEnd w:id="13246"/>
      <w:r>
        <w:rPr>
          <w:rtl/>
        </w:rPr>
        <w:t>הקרחון</w:t>
      </w:r>
      <w:r>
        <w:rPr>
          <w:rFonts w:hint="cs"/>
          <w:rtl/>
        </w:rPr>
        <w:t>,</w:t>
      </w:r>
      <w:r>
        <w:rPr>
          <w:rtl/>
        </w:rPr>
        <w:t xml:space="preserve"> </w:t>
      </w:r>
      <w:bookmarkStart w:id="13247" w:name="_ETM_Q35_507210"/>
      <w:bookmarkEnd w:id="13247"/>
      <w:r>
        <w:rPr>
          <w:rtl/>
        </w:rPr>
        <w:t xml:space="preserve">רק </w:t>
      </w:r>
      <w:bookmarkStart w:id="13248" w:name="_ETM_Q35_507779"/>
      <w:bookmarkEnd w:id="13248"/>
      <w:r>
        <w:rPr>
          <w:rtl/>
        </w:rPr>
        <w:t xml:space="preserve">בקצה </w:t>
      </w:r>
      <w:bookmarkStart w:id="13249" w:name="_ETM_Q35_508410"/>
      <w:bookmarkEnd w:id="13249"/>
      <w:r>
        <w:rPr>
          <w:rtl/>
        </w:rPr>
        <w:t>הקרחון</w:t>
      </w:r>
      <w:r>
        <w:rPr>
          <w:rFonts w:hint="cs"/>
          <w:rtl/>
        </w:rPr>
        <w:t>.</w:t>
      </w:r>
      <w:r>
        <w:rPr>
          <w:rtl/>
        </w:rPr>
        <w:t xml:space="preserve"> </w:t>
      </w:r>
      <w:bookmarkStart w:id="13250" w:name="_ETM_Q35_509820"/>
      <w:bookmarkEnd w:id="13250"/>
      <w:r>
        <w:rPr>
          <w:rtl/>
        </w:rPr>
        <w:t xml:space="preserve">מר </w:t>
      </w:r>
      <w:bookmarkStart w:id="13251" w:name="_ETM_Q35_510330"/>
      <w:bookmarkEnd w:id="13251"/>
      <w:r>
        <w:rPr>
          <w:rtl/>
        </w:rPr>
        <w:t>ביטחון</w:t>
      </w:r>
      <w:r>
        <w:rPr>
          <w:rFonts w:hint="cs"/>
          <w:rtl/>
        </w:rPr>
        <w:t>, צ'רצ'יל</w:t>
      </w:r>
      <w:r>
        <w:rPr>
          <w:rtl/>
        </w:rPr>
        <w:t xml:space="preserve"> </w:t>
      </w:r>
      <w:bookmarkStart w:id="13252" w:name="_ETM_Q35_512839"/>
      <w:bookmarkEnd w:id="13252"/>
      <w:r>
        <w:rPr>
          <w:rtl/>
        </w:rPr>
        <w:t>הישראלי</w:t>
      </w:r>
      <w:r>
        <w:rPr>
          <w:rFonts w:hint="cs"/>
          <w:rtl/>
        </w:rPr>
        <w:t>,</w:t>
      </w:r>
      <w:r>
        <w:rPr>
          <w:rtl/>
        </w:rPr>
        <w:t xml:space="preserve"> </w:t>
      </w:r>
      <w:bookmarkStart w:id="13253" w:name="_ETM_Q35_514950"/>
      <w:bookmarkEnd w:id="13253"/>
      <w:r>
        <w:rPr>
          <w:rFonts w:hint="cs"/>
          <w:rtl/>
        </w:rPr>
        <w:t>ב</w:t>
      </w:r>
      <w:r>
        <w:rPr>
          <w:rtl/>
        </w:rPr>
        <w:t xml:space="preserve">נה </w:t>
      </w:r>
      <w:bookmarkStart w:id="13254" w:name="_ETM_Q35_515579"/>
      <w:bookmarkEnd w:id="13254"/>
      <w:r>
        <w:rPr>
          <w:rtl/>
        </w:rPr>
        <w:t xml:space="preserve">שיתוף </w:t>
      </w:r>
      <w:bookmarkStart w:id="13255" w:name="_ETM_Q35_516329"/>
      <w:bookmarkEnd w:id="13255"/>
      <w:r>
        <w:rPr>
          <w:rtl/>
        </w:rPr>
        <w:t xml:space="preserve">פעולה </w:t>
      </w:r>
      <w:bookmarkStart w:id="13256" w:name="_ETM_Q35_517529"/>
      <w:bookmarkEnd w:id="13256"/>
      <w:r>
        <w:rPr>
          <w:rtl/>
        </w:rPr>
        <w:t xml:space="preserve">עם </w:t>
      </w:r>
      <w:bookmarkStart w:id="13257" w:name="_ETM_Q35_517770"/>
      <w:bookmarkEnd w:id="13257"/>
      <w:r>
        <w:rPr>
          <w:rtl/>
        </w:rPr>
        <w:t xml:space="preserve">השלטון </w:t>
      </w:r>
      <w:bookmarkStart w:id="13258" w:name="_ETM_Q35_518580"/>
      <w:bookmarkEnd w:id="13258"/>
      <w:r>
        <w:rPr>
          <w:rtl/>
        </w:rPr>
        <w:t xml:space="preserve">שמארח </w:t>
      </w:r>
      <w:bookmarkStart w:id="13259" w:name="_ETM_Q35_519600"/>
      <w:bookmarkEnd w:id="13259"/>
      <w:r>
        <w:rPr>
          <w:rtl/>
        </w:rPr>
        <w:t xml:space="preserve">את </w:t>
      </w:r>
      <w:bookmarkStart w:id="13260" w:name="_ETM_Q35_519810"/>
      <w:bookmarkEnd w:id="13260"/>
      <w:r>
        <w:rPr>
          <w:rtl/>
        </w:rPr>
        <w:t xml:space="preserve">ראשי </w:t>
      </w:r>
      <w:bookmarkStart w:id="13261" w:name="_ETM_Q35_520290"/>
      <w:bookmarkEnd w:id="13261"/>
      <w:r>
        <w:rPr>
          <w:rtl/>
        </w:rPr>
        <w:t>החמאס</w:t>
      </w:r>
      <w:r>
        <w:rPr>
          <w:rFonts w:hint="cs"/>
          <w:rtl/>
        </w:rPr>
        <w:t>, עם</w:t>
      </w:r>
      <w:r>
        <w:rPr>
          <w:rtl/>
        </w:rPr>
        <w:t xml:space="preserve"> </w:t>
      </w:r>
      <w:bookmarkStart w:id="13262" w:name="_ETM_Q35_522029"/>
      <w:bookmarkEnd w:id="13262"/>
      <w:r>
        <w:rPr>
          <w:rFonts w:hint="cs"/>
          <w:rtl/>
        </w:rPr>
        <w:t>ה</w:t>
      </w:r>
      <w:r>
        <w:rPr>
          <w:rtl/>
        </w:rPr>
        <w:t xml:space="preserve">שלטון </w:t>
      </w:r>
      <w:bookmarkStart w:id="13263" w:name="_ETM_Q35_522750"/>
      <w:bookmarkEnd w:id="13263"/>
      <w:r>
        <w:rPr>
          <w:rtl/>
        </w:rPr>
        <w:t xml:space="preserve">שהעניק </w:t>
      </w:r>
      <w:bookmarkStart w:id="13264" w:name="_ETM_Q35_523559"/>
      <w:bookmarkEnd w:id="13264"/>
      <w:r>
        <w:rPr>
          <w:rtl/>
        </w:rPr>
        <w:t xml:space="preserve">מקלט </w:t>
      </w:r>
      <w:bookmarkStart w:id="13265" w:name="_ETM_Q35_524190"/>
      <w:bookmarkEnd w:id="13265"/>
      <w:r>
        <w:rPr>
          <w:rtl/>
        </w:rPr>
        <w:t>מדיני</w:t>
      </w:r>
      <w:r>
        <w:rPr>
          <w:rFonts w:hint="cs"/>
          <w:rtl/>
        </w:rPr>
        <w:t xml:space="preserve"> –</w:t>
      </w:r>
      <w:r>
        <w:rPr>
          <w:rtl/>
        </w:rPr>
        <w:t xml:space="preserve"> </w:t>
      </w:r>
      <w:bookmarkStart w:id="13266" w:name="_ETM_Q35_524690"/>
      <w:bookmarkEnd w:id="13266"/>
      <w:r>
        <w:rPr>
          <w:rFonts w:hint="cs"/>
          <w:rtl/>
        </w:rPr>
        <w:t>למי? לעזמי בשארה,</w:t>
      </w:r>
      <w:r>
        <w:rPr>
          <w:rtl/>
        </w:rPr>
        <w:t xml:space="preserve"> </w:t>
      </w:r>
      <w:bookmarkStart w:id="13267" w:name="_ETM_Q35_528239"/>
      <w:bookmarkEnd w:id="13267"/>
      <w:r>
        <w:rPr>
          <w:rFonts w:hint="cs"/>
          <w:rtl/>
        </w:rPr>
        <w:t>ש</w:t>
      </w:r>
      <w:r>
        <w:rPr>
          <w:rtl/>
        </w:rPr>
        <w:t xml:space="preserve">מבוקש </w:t>
      </w:r>
      <w:bookmarkStart w:id="13268" w:name="_ETM_Q35_528870"/>
      <w:bookmarkEnd w:id="13268"/>
      <w:r>
        <w:rPr>
          <w:rtl/>
        </w:rPr>
        <w:t>ע</w:t>
      </w:r>
      <w:r>
        <w:rPr>
          <w:rFonts w:hint="cs"/>
          <w:rtl/>
        </w:rPr>
        <w:t xml:space="preserve">ל ידי </w:t>
      </w:r>
      <w:bookmarkStart w:id="13269" w:name="_ETM_Q35_529350"/>
      <w:bookmarkEnd w:id="13269"/>
      <w:r>
        <w:rPr>
          <w:rtl/>
        </w:rPr>
        <w:t xml:space="preserve">מערכת </w:t>
      </w:r>
      <w:bookmarkStart w:id="13270" w:name="_ETM_Q35_530100"/>
      <w:bookmarkEnd w:id="13270"/>
      <w:r>
        <w:rPr>
          <w:rtl/>
        </w:rPr>
        <w:t xml:space="preserve">הביטחון </w:t>
      </w:r>
      <w:bookmarkStart w:id="13271" w:name="_ETM_Q35_530699"/>
      <w:bookmarkEnd w:id="13271"/>
      <w:r>
        <w:rPr>
          <w:rtl/>
        </w:rPr>
        <w:t xml:space="preserve">הישראלית </w:t>
      </w:r>
      <w:bookmarkStart w:id="13272" w:name="_ETM_Q35_531960"/>
      <w:bookmarkStart w:id="13273" w:name="_ETM_Q35_532589"/>
      <w:bookmarkStart w:id="13274" w:name="_ETM_Q35_532949"/>
      <w:bookmarkEnd w:id="13272"/>
      <w:bookmarkEnd w:id="13273"/>
      <w:bookmarkEnd w:id="13274"/>
      <w:r>
        <w:rPr>
          <w:rFonts w:hint="cs"/>
          <w:rtl/>
        </w:rPr>
        <w:t>בחש</w:t>
      </w:r>
      <w:r w:rsidR="00FD6E08">
        <w:rPr>
          <w:rFonts w:hint="cs"/>
          <w:rtl/>
        </w:rPr>
        <w:t>ד</w:t>
      </w:r>
      <w:r>
        <w:rPr>
          <w:rFonts w:hint="cs"/>
          <w:rtl/>
        </w:rPr>
        <w:t xml:space="preserve"> לריגול ולבגידה במדינה.</w:t>
      </w:r>
      <w:r>
        <w:rPr>
          <w:rtl/>
        </w:rPr>
        <w:t xml:space="preserve"> </w:t>
      </w:r>
      <w:bookmarkStart w:id="13275" w:name="_ETM_Q35_533460"/>
      <w:bookmarkEnd w:id="13275"/>
    </w:p>
    <w:p w:rsidR="00304FBD" w:rsidRDefault="00304FBD" w:rsidP="00AB2D5C">
      <w:pPr>
        <w:rPr>
          <w:rtl/>
        </w:rPr>
      </w:pPr>
    </w:p>
    <w:p w:rsidR="00304FBD" w:rsidRDefault="00304FBD" w:rsidP="00FD6E08">
      <w:pPr>
        <w:rPr>
          <w:rtl/>
        </w:rPr>
      </w:pPr>
      <w:bookmarkStart w:id="13276" w:name="_ETM_Q35_539529"/>
      <w:bookmarkEnd w:id="13276"/>
      <w:r>
        <w:rPr>
          <w:rFonts w:hint="cs"/>
          <w:rtl/>
        </w:rPr>
        <w:t xml:space="preserve">השר קרעי, אביר המלחמה באל-ג'זירה, בוא נשחק קצת </w:t>
      </w:r>
      <w:bookmarkStart w:id="13277" w:name="_ETM_Q35_548000"/>
      <w:bookmarkEnd w:id="13277"/>
      <w:r>
        <w:rPr>
          <w:rFonts w:hint="cs"/>
          <w:rtl/>
        </w:rPr>
        <w:t>טריוויה. מי השלטון שעומד מאחורי אל-ג'זירה? בחריין? סעודיה? האמירויות? אולי מרוקו? אתה יודע מי, השר קרעי? כולנו כל כך התרשמנו מהמלחמה שלך באל-ג'זירה, ערוץ התקשורת של השלטון הקטרי. מה אני אומר לך</w:t>
      </w:r>
      <w:r w:rsidR="00FD6E08">
        <w:rPr>
          <w:rFonts w:hint="cs"/>
          <w:rtl/>
        </w:rPr>
        <w:t xml:space="preserve">, </w:t>
      </w:r>
      <w:r>
        <w:rPr>
          <w:rFonts w:hint="cs"/>
          <w:rtl/>
        </w:rPr>
        <w:t>אתה לוחם אמיתי למען ביטחון ישראל. אז תאמר לנו</w:t>
      </w:r>
      <w:bookmarkStart w:id="13278" w:name="_ETM_Q35_580000"/>
      <w:bookmarkEnd w:id="13278"/>
      <w:r>
        <w:rPr>
          <w:rFonts w:hint="cs"/>
          <w:rtl/>
        </w:rPr>
        <w:t>, מר קרעי, איזו גימטרייה מתחכמת אתה יכול להציע לנו לקשר המסריח, המושחת, על גבול הבוגדני, בין סביבת ראש הממשלה לבין השלטון של אל-ג'זירה הקטרי? בזמן שאתה עסוק במלחמה בתאגיד השידור</w:t>
      </w:r>
      <w:r w:rsidRPr="00154BBB">
        <w:rPr>
          <w:rtl/>
        </w:rPr>
        <w:t xml:space="preserve"> </w:t>
      </w:r>
      <w:r>
        <w:rPr>
          <w:rtl/>
        </w:rPr>
        <w:t>הציבורי</w:t>
      </w:r>
      <w:r>
        <w:rPr>
          <w:rFonts w:hint="cs"/>
          <w:rtl/>
        </w:rPr>
        <w:t>,</w:t>
      </w:r>
      <w:r>
        <w:rPr>
          <w:rtl/>
        </w:rPr>
        <w:t xml:space="preserve"> </w:t>
      </w:r>
      <w:bookmarkStart w:id="13279" w:name="_ETM_Q35_599430"/>
      <w:bookmarkEnd w:id="13279"/>
      <w:r>
        <w:rPr>
          <w:rtl/>
        </w:rPr>
        <w:t xml:space="preserve">הפטרון </w:t>
      </w:r>
      <w:bookmarkStart w:id="13280" w:name="_ETM_Q35_600210"/>
      <w:bookmarkEnd w:id="13280"/>
      <w:r>
        <w:rPr>
          <w:rtl/>
        </w:rPr>
        <w:t>שלך</w:t>
      </w:r>
      <w:r>
        <w:rPr>
          <w:rFonts w:hint="cs"/>
          <w:rtl/>
        </w:rPr>
        <w:t>, נתניהו,</w:t>
      </w:r>
      <w:r>
        <w:rPr>
          <w:rtl/>
        </w:rPr>
        <w:t xml:space="preserve"> </w:t>
      </w:r>
      <w:r>
        <w:rPr>
          <w:rFonts w:hint="cs"/>
          <w:rtl/>
        </w:rPr>
        <w:t>עס</w:t>
      </w:r>
      <w:r>
        <w:rPr>
          <w:rtl/>
        </w:rPr>
        <w:t>ו</w:t>
      </w:r>
      <w:r>
        <w:rPr>
          <w:rFonts w:hint="cs"/>
          <w:rtl/>
        </w:rPr>
        <w:t>ק</w:t>
      </w:r>
      <w:r>
        <w:rPr>
          <w:rtl/>
        </w:rPr>
        <w:t xml:space="preserve"> </w:t>
      </w:r>
      <w:bookmarkStart w:id="13281" w:name="_ETM_Q35_602920"/>
      <w:bookmarkEnd w:id="13281"/>
      <w:r>
        <w:rPr>
          <w:rtl/>
        </w:rPr>
        <w:t xml:space="preserve">בקשרים </w:t>
      </w:r>
      <w:bookmarkStart w:id="13282" w:name="_ETM_Q35_604200"/>
      <w:bookmarkEnd w:id="13282"/>
      <w:r>
        <w:rPr>
          <w:rtl/>
        </w:rPr>
        <w:t xml:space="preserve">עם </w:t>
      </w:r>
      <w:bookmarkStart w:id="13283" w:name="_ETM_Q35_604440"/>
      <w:bookmarkEnd w:id="13283"/>
      <w:r>
        <w:rPr>
          <w:rtl/>
        </w:rPr>
        <w:t xml:space="preserve">מי </w:t>
      </w:r>
      <w:bookmarkStart w:id="13284" w:name="_ETM_Q35_604650"/>
      <w:bookmarkEnd w:id="13284"/>
      <w:r>
        <w:rPr>
          <w:rtl/>
        </w:rPr>
        <w:t xml:space="preserve">שמפעילים </w:t>
      </w:r>
      <w:bookmarkStart w:id="13285" w:name="_ETM_Q35_605550"/>
      <w:bookmarkEnd w:id="13285"/>
      <w:r>
        <w:rPr>
          <w:rtl/>
        </w:rPr>
        <w:t xml:space="preserve">את </w:t>
      </w:r>
      <w:bookmarkStart w:id="13286" w:name="_ETM_Q35_605730"/>
      <w:bookmarkEnd w:id="13286"/>
      <w:r>
        <w:rPr>
          <w:rtl/>
        </w:rPr>
        <w:t>אל</w:t>
      </w:r>
      <w:r>
        <w:rPr>
          <w:rFonts w:hint="cs"/>
          <w:rtl/>
        </w:rPr>
        <w:t>-</w:t>
      </w:r>
      <w:r>
        <w:rPr>
          <w:rtl/>
        </w:rPr>
        <w:t>ג'זירה</w:t>
      </w:r>
      <w:r>
        <w:rPr>
          <w:rFonts w:hint="cs"/>
          <w:rtl/>
        </w:rPr>
        <w:t>.</w:t>
      </w:r>
      <w:r>
        <w:rPr>
          <w:rtl/>
        </w:rPr>
        <w:t xml:space="preserve"> </w:t>
      </w:r>
      <w:bookmarkStart w:id="13287" w:name="_ETM_Q35_607690"/>
      <w:bookmarkEnd w:id="13287"/>
    </w:p>
    <w:p w:rsidR="00304FBD" w:rsidRDefault="00304FBD" w:rsidP="00AB2D5C">
      <w:pPr>
        <w:rPr>
          <w:rtl/>
        </w:rPr>
      </w:pPr>
    </w:p>
    <w:p w:rsidR="00304FBD" w:rsidRDefault="00304FBD" w:rsidP="00FD6E08">
      <w:pPr>
        <w:rPr>
          <w:rtl/>
        </w:rPr>
      </w:pPr>
      <w:r>
        <w:rPr>
          <w:rtl/>
        </w:rPr>
        <w:t xml:space="preserve">לא </w:t>
      </w:r>
      <w:bookmarkStart w:id="13288" w:name="_ETM_Q35_608290"/>
      <w:bookmarkEnd w:id="13288"/>
      <w:r>
        <w:rPr>
          <w:rFonts w:hint="cs"/>
          <w:rtl/>
        </w:rPr>
        <w:t>י</w:t>
      </w:r>
      <w:r>
        <w:rPr>
          <w:rtl/>
        </w:rPr>
        <w:t>יאמן</w:t>
      </w:r>
      <w:r>
        <w:rPr>
          <w:rFonts w:hint="cs"/>
          <w:rtl/>
        </w:rPr>
        <w:t>.</w:t>
      </w:r>
      <w:r>
        <w:rPr>
          <w:rtl/>
        </w:rPr>
        <w:t xml:space="preserve"> </w:t>
      </w:r>
      <w:bookmarkStart w:id="13289" w:name="_ETM_Q35_609640"/>
      <w:bookmarkEnd w:id="13289"/>
      <w:r>
        <w:rPr>
          <w:rtl/>
        </w:rPr>
        <w:t xml:space="preserve">לא </w:t>
      </w:r>
      <w:bookmarkStart w:id="13290" w:name="_ETM_Q35_609970"/>
      <w:bookmarkEnd w:id="13290"/>
      <w:r>
        <w:rPr>
          <w:rFonts w:hint="cs"/>
          <w:rtl/>
        </w:rPr>
        <w:t>י</w:t>
      </w:r>
      <w:r>
        <w:rPr>
          <w:rtl/>
        </w:rPr>
        <w:t xml:space="preserve">יאמן </w:t>
      </w:r>
      <w:bookmarkStart w:id="13291" w:name="_ETM_Q35_610660"/>
      <w:bookmarkEnd w:id="13291"/>
      <w:r>
        <w:rPr>
          <w:rFonts w:hint="cs"/>
          <w:rtl/>
        </w:rPr>
        <w:t xml:space="preserve">איך אתם, </w:t>
      </w:r>
      <w:bookmarkStart w:id="13292" w:name="_ETM_Q35_611860"/>
      <w:bookmarkEnd w:id="13292"/>
      <w:r>
        <w:rPr>
          <w:rtl/>
        </w:rPr>
        <w:t xml:space="preserve">המחנה </w:t>
      </w:r>
      <w:bookmarkStart w:id="13293" w:name="_ETM_Q35_612640"/>
      <w:bookmarkEnd w:id="13293"/>
      <w:r>
        <w:rPr>
          <w:rtl/>
        </w:rPr>
        <w:t>הלאומי</w:t>
      </w:r>
      <w:r>
        <w:rPr>
          <w:rFonts w:hint="cs"/>
          <w:rtl/>
        </w:rPr>
        <w:t>,</w:t>
      </w:r>
      <w:r>
        <w:rPr>
          <w:rtl/>
        </w:rPr>
        <w:t xml:space="preserve"> </w:t>
      </w:r>
      <w:bookmarkStart w:id="13294" w:name="_ETM_Q35_613810"/>
      <w:bookmarkEnd w:id="13294"/>
      <w:r>
        <w:rPr>
          <w:rtl/>
        </w:rPr>
        <w:t>נ</w:t>
      </w:r>
      <w:r>
        <w:rPr>
          <w:rFonts w:hint="cs"/>
          <w:rtl/>
        </w:rPr>
        <w:t>א</w:t>
      </w:r>
      <w:r>
        <w:rPr>
          <w:rtl/>
        </w:rPr>
        <w:t xml:space="preserve">למתם </w:t>
      </w:r>
      <w:bookmarkStart w:id="13295" w:name="_ETM_Q35_614860"/>
      <w:bookmarkEnd w:id="13295"/>
      <w:r>
        <w:rPr>
          <w:rtl/>
        </w:rPr>
        <w:t xml:space="preserve">דום </w:t>
      </w:r>
      <w:bookmarkStart w:id="13296" w:name="_ETM_Q35_615790"/>
      <w:bookmarkEnd w:id="13296"/>
      <w:r>
        <w:rPr>
          <w:rtl/>
        </w:rPr>
        <w:t xml:space="preserve">למול </w:t>
      </w:r>
      <w:bookmarkStart w:id="13297" w:name="_ETM_Q35_616569"/>
      <w:bookmarkEnd w:id="13297"/>
      <w:r>
        <w:rPr>
          <w:rtl/>
        </w:rPr>
        <w:t xml:space="preserve">החקירות </w:t>
      </w:r>
      <w:bookmarkStart w:id="13298" w:name="_ETM_Q35_617620"/>
      <w:bookmarkEnd w:id="13298"/>
      <w:r>
        <w:rPr>
          <w:rtl/>
        </w:rPr>
        <w:t xml:space="preserve">הללו </w:t>
      </w:r>
      <w:bookmarkStart w:id="13299" w:name="_ETM_Q35_618220"/>
      <w:bookmarkEnd w:id="13299"/>
      <w:r>
        <w:rPr>
          <w:rtl/>
        </w:rPr>
        <w:t xml:space="preserve">בלשכת </w:t>
      </w:r>
      <w:bookmarkStart w:id="13300" w:name="_ETM_Q35_619000"/>
      <w:bookmarkEnd w:id="13300"/>
      <w:r>
        <w:rPr>
          <w:rtl/>
        </w:rPr>
        <w:t xml:space="preserve">ראש </w:t>
      </w:r>
      <w:bookmarkStart w:id="13301" w:name="_ETM_Q35_619330"/>
      <w:bookmarkEnd w:id="13301"/>
      <w:r>
        <w:rPr>
          <w:rtl/>
        </w:rPr>
        <w:t>הממשלה</w:t>
      </w:r>
      <w:r>
        <w:rPr>
          <w:rFonts w:hint="cs"/>
          <w:rtl/>
        </w:rPr>
        <w:t>,</w:t>
      </w:r>
      <w:r>
        <w:rPr>
          <w:rtl/>
        </w:rPr>
        <w:t xml:space="preserve"> </w:t>
      </w:r>
      <w:bookmarkStart w:id="13302" w:name="_ETM_Q35_620530"/>
      <w:bookmarkEnd w:id="13302"/>
      <w:r>
        <w:rPr>
          <w:rtl/>
        </w:rPr>
        <w:t xml:space="preserve">שמה </w:t>
      </w:r>
      <w:bookmarkStart w:id="13303" w:name="_ETM_Q35_621040"/>
      <w:bookmarkEnd w:id="13303"/>
      <w:r>
        <w:rPr>
          <w:rtl/>
        </w:rPr>
        <w:t xml:space="preserve">שרשום </w:t>
      </w:r>
      <w:bookmarkStart w:id="13304" w:name="_ETM_Q35_621730"/>
      <w:bookmarkEnd w:id="13304"/>
      <w:r>
        <w:rPr>
          <w:rtl/>
        </w:rPr>
        <w:t>עליה</w:t>
      </w:r>
      <w:r>
        <w:rPr>
          <w:rFonts w:hint="cs"/>
          <w:rtl/>
        </w:rPr>
        <w:t>ן</w:t>
      </w:r>
      <w:r>
        <w:rPr>
          <w:rtl/>
        </w:rPr>
        <w:t xml:space="preserve"> </w:t>
      </w:r>
      <w:bookmarkStart w:id="13305" w:name="_ETM_Q35_622180"/>
      <w:bookmarkEnd w:id="13305"/>
      <w:r>
        <w:rPr>
          <w:rtl/>
        </w:rPr>
        <w:t xml:space="preserve">באותיות </w:t>
      </w:r>
      <w:bookmarkStart w:id="13306" w:name="_ETM_Q35_622989"/>
      <w:bookmarkEnd w:id="13306"/>
      <w:r>
        <w:rPr>
          <w:rtl/>
        </w:rPr>
        <w:t xml:space="preserve">קידוש </w:t>
      </w:r>
      <w:bookmarkStart w:id="13307" w:name="_ETM_Q35_623500"/>
      <w:bookmarkEnd w:id="13307"/>
      <w:r>
        <w:rPr>
          <w:rtl/>
        </w:rPr>
        <w:t xml:space="preserve">לבנה </w:t>
      </w:r>
      <w:bookmarkStart w:id="13308" w:name="_ETM_Q35_624370"/>
      <w:bookmarkEnd w:id="13308"/>
      <w:r>
        <w:rPr>
          <w:rtl/>
        </w:rPr>
        <w:t xml:space="preserve">הוא </w:t>
      </w:r>
      <w:bookmarkStart w:id="13309" w:name="_ETM_Q35_624550"/>
      <w:bookmarkEnd w:id="13309"/>
      <w:r>
        <w:rPr>
          <w:rtl/>
        </w:rPr>
        <w:t xml:space="preserve">חשש </w:t>
      </w:r>
      <w:bookmarkStart w:id="13310" w:name="_ETM_Q35_625360"/>
      <w:bookmarkEnd w:id="13310"/>
      <w:r>
        <w:rPr>
          <w:rtl/>
        </w:rPr>
        <w:t xml:space="preserve">לבגידה </w:t>
      </w:r>
      <w:bookmarkStart w:id="13311" w:name="_ETM_Q35_626620"/>
      <w:bookmarkEnd w:id="13311"/>
      <w:r>
        <w:rPr>
          <w:rtl/>
        </w:rPr>
        <w:t xml:space="preserve">במדינת </w:t>
      </w:r>
      <w:bookmarkStart w:id="13312" w:name="_ETM_Q35_627489"/>
      <w:bookmarkEnd w:id="13312"/>
      <w:r>
        <w:rPr>
          <w:rtl/>
        </w:rPr>
        <w:t>ישראל</w:t>
      </w:r>
      <w:r>
        <w:rPr>
          <w:rFonts w:hint="cs"/>
          <w:rtl/>
        </w:rPr>
        <w:t>,</w:t>
      </w:r>
      <w:r>
        <w:rPr>
          <w:rtl/>
        </w:rPr>
        <w:t xml:space="preserve"> </w:t>
      </w:r>
      <w:bookmarkStart w:id="13313" w:name="_ETM_Q35_628430"/>
      <w:bookmarkEnd w:id="13313"/>
      <w:r>
        <w:rPr>
          <w:rtl/>
        </w:rPr>
        <w:t xml:space="preserve">לא </w:t>
      </w:r>
      <w:bookmarkStart w:id="13314" w:name="_ETM_Q35_628819"/>
      <w:bookmarkEnd w:id="13314"/>
      <w:r>
        <w:rPr>
          <w:rtl/>
        </w:rPr>
        <w:t xml:space="preserve">פחות </w:t>
      </w:r>
      <w:bookmarkStart w:id="13315" w:name="_ETM_Q35_629540"/>
      <w:bookmarkEnd w:id="13315"/>
      <w:r>
        <w:rPr>
          <w:rtl/>
        </w:rPr>
        <w:t xml:space="preserve">ולא </w:t>
      </w:r>
      <w:bookmarkStart w:id="13316" w:name="_ETM_Q35_629870"/>
      <w:bookmarkEnd w:id="13316"/>
      <w:r>
        <w:rPr>
          <w:rtl/>
        </w:rPr>
        <w:t>יותר</w:t>
      </w:r>
      <w:r>
        <w:rPr>
          <w:rFonts w:hint="cs"/>
          <w:rtl/>
        </w:rPr>
        <w:t>.</w:t>
      </w:r>
      <w:r>
        <w:rPr>
          <w:rtl/>
        </w:rPr>
        <w:t xml:space="preserve"> </w:t>
      </w:r>
      <w:bookmarkStart w:id="13317" w:name="_ETM_Q35_630909"/>
      <w:bookmarkEnd w:id="13317"/>
      <w:r>
        <w:rPr>
          <w:rtl/>
        </w:rPr>
        <w:t>ואת</w:t>
      </w:r>
      <w:r>
        <w:rPr>
          <w:rFonts w:hint="cs"/>
          <w:rtl/>
        </w:rPr>
        <w:t>ם</w:t>
      </w:r>
      <w:r>
        <w:rPr>
          <w:rtl/>
        </w:rPr>
        <w:t xml:space="preserve"> </w:t>
      </w:r>
      <w:bookmarkStart w:id="13318" w:name="_ETM_Q35_631780"/>
      <w:bookmarkEnd w:id="13318"/>
      <w:r>
        <w:rPr>
          <w:rtl/>
        </w:rPr>
        <w:t xml:space="preserve">ויכולים </w:t>
      </w:r>
      <w:bookmarkStart w:id="13319" w:name="_ETM_Q35_632620"/>
      <w:bookmarkEnd w:id="13319"/>
      <w:r>
        <w:rPr>
          <w:rtl/>
        </w:rPr>
        <w:t xml:space="preserve">לצייץ </w:t>
      </w:r>
      <w:bookmarkStart w:id="13320" w:name="_ETM_Q35_634019"/>
      <w:bookmarkEnd w:id="13320"/>
      <w:r>
        <w:rPr>
          <w:rtl/>
        </w:rPr>
        <w:t>ולשפ</w:t>
      </w:r>
      <w:r>
        <w:rPr>
          <w:rFonts w:hint="cs"/>
          <w:rtl/>
        </w:rPr>
        <w:t>ר</w:t>
      </w:r>
      <w:r>
        <w:rPr>
          <w:rtl/>
        </w:rPr>
        <w:t xml:space="preserve">ר </w:t>
      </w:r>
      <w:bookmarkStart w:id="13321" w:name="_ETM_Q35_636029"/>
      <w:bookmarkEnd w:id="13321"/>
      <w:r>
        <w:rPr>
          <w:rtl/>
        </w:rPr>
        <w:t xml:space="preserve">מעכשיו </w:t>
      </w:r>
      <w:bookmarkStart w:id="13322" w:name="_ETM_Q35_637200"/>
      <w:bookmarkEnd w:id="13322"/>
      <w:r>
        <w:rPr>
          <w:rtl/>
        </w:rPr>
        <w:t xml:space="preserve">עד </w:t>
      </w:r>
      <w:bookmarkStart w:id="13323" w:name="_ETM_Q35_637650"/>
      <w:bookmarkEnd w:id="13323"/>
      <w:r>
        <w:rPr>
          <w:rtl/>
        </w:rPr>
        <w:t xml:space="preserve">קץ </w:t>
      </w:r>
      <w:bookmarkStart w:id="13324" w:name="_ETM_Q35_638099"/>
      <w:bookmarkEnd w:id="13324"/>
      <w:r>
        <w:rPr>
          <w:rtl/>
        </w:rPr>
        <w:t xml:space="preserve">כל </w:t>
      </w:r>
      <w:bookmarkStart w:id="13325" w:name="_ETM_Q35_638370"/>
      <w:bookmarkEnd w:id="13325"/>
      <w:r>
        <w:rPr>
          <w:rtl/>
        </w:rPr>
        <w:t xml:space="preserve">הדורות </w:t>
      </w:r>
      <w:bookmarkStart w:id="13326" w:name="_ETM_Q35_639480"/>
      <w:bookmarkEnd w:id="13326"/>
      <w:r w:rsidR="00FD6E08">
        <w:rPr>
          <w:rFonts w:hint="cs"/>
          <w:rtl/>
        </w:rPr>
        <w:t xml:space="preserve">– </w:t>
      </w:r>
      <w:r>
        <w:rPr>
          <w:rtl/>
        </w:rPr>
        <w:t>מעולם</w:t>
      </w:r>
      <w:r w:rsidR="00FD6E08">
        <w:rPr>
          <w:rFonts w:hint="cs"/>
          <w:rtl/>
        </w:rPr>
        <w:t>,</w:t>
      </w:r>
      <w:r>
        <w:rPr>
          <w:rFonts w:hint="cs"/>
          <w:rtl/>
        </w:rPr>
        <w:t xml:space="preserve"> </w:t>
      </w:r>
      <w:r>
        <w:rPr>
          <w:rtl/>
        </w:rPr>
        <w:t xml:space="preserve">מעולם </w:t>
      </w:r>
      <w:bookmarkStart w:id="13327" w:name="_ETM_Q35_642140"/>
      <w:bookmarkEnd w:id="13327"/>
      <w:r>
        <w:rPr>
          <w:rtl/>
        </w:rPr>
        <w:t xml:space="preserve">ראש </w:t>
      </w:r>
      <w:bookmarkStart w:id="13328" w:name="_ETM_Q35_642680"/>
      <w:bookmarkEnd w:id="13328"/>
      <w:r>
        <w:rPr>
          <w:rtl/>
        </w:rPr>
        <w:t xml:space="preserve">ממשלה </w:t>
      </w:r>
      <w:bookmarkStart w:id="13329" w:name="_ETM_Q35_643400"/>
      <w:bookmarkEnd w:id="13329"/>
      <w:r>
        <w:rPr>
          <w:rtl/>
        </w:rPr>
        <w:t xml:space="preserve">ישראלי </w:t>
      </w:r>
      <w:bookmarkStart w:id="13330" w:name="_ETM_Q35_644690"/>
      <w:bookmarkEnd w:id="13330"/>
      <w:r>
        <w:rPr>
          <w:rtl/>
        </w:rPr>
        <w:t xml:space="preserve">וכל </w:t>
      </w:r>
      <w:bookmarkStart w:id="13331" w:name="_ETM_Q35_645350"/>
      <w:bookmarkEnd w:id="13331"/>
      <w:r>
        <w:rPr>
          <w:rtl/>
        </w:rPr>
        <w:t>סביב</w:t>
      </w:r>
      <w:r>
        <w:rPr>
          <w:rFonts w:hint="cs"/>
          <w:rtl/>
        </w:rPr>
        <w:t>תו</w:t>
      </w:r>
      <w:r>
        <w:rPr>
          <w:rtl/>
        </w:rPr>
        <w:t xml:space="preserve"> </w:t>
      </w:r>
      <w:bookmarkStart w:id="13332" w:name="_ETM_Q35_646580"/>
      <w:bookmarkEnd w:id="13332"/>
      <w:r>
        <w:rPr>
          <w:rtl/>
        </w:rPr>
        <w:t xml:space="preserve">לא </w:t>
      </w:r>
      <w:bookmarkStart w:id="13333" w:name="_ETM_Q35_647090"/>
      <w:bookmarkEnd w:id="13333"/>
      <w:r>
        <w:rPr>
          <w:rtl/>
        </w:rPr>
        <w:t xml:space="preserve">היו </w:t>
      </w:r>
      <w:bookmarkStart w:id="13334" w:name="_ETM_Q35_647570"/>
      <w:bookmarkEnd w:id="13334"/>
      <w:r>
        <w:rPr>
          <w:rtl/>
        </w:rPr>
        <w:t xml:space="preserve">נתונים </w:t>
      </w:r>
      <w:bookmarkStart w:id="13335" w:name="_ETM_Q35_648260"/>
      <w:bookmarkEnd w:id="13335"/>
      <w:r>
        <w:rPr>
          <w:rtl/>
        </w:rPr>
        <w:t xml:space="preserve">בחקירה </w:t>
      </w:r>
      <w:bookmarkStart w:id="13336" w:name="_ETM_Q35_649740"/>
      <w:bookmarkEnd w:id="13336"/>
      <w:r>
        <w:rPr>
          <w:rtl/>
        </w:rPr>
        <w:t xml:space="preserve">בדבר </w:t>
      </w:r>
      <w:bookmarkStart w:id="13337" w:name="_ETM_Q35_650430"/>
      <w:bookmarkEnd w:id="13337"/>
      <w:r>
        <w:rPr>
          <w:rtl/>
        </w:rPr>
        <w:t xml:space="preserve">קשר </w:t>
      </w:r>
      <w:bookmarkStart w:id="13338" w:name="_ETM_Q35_651120"/>
      <w:bookmarkEnd w:id="13338"/>
      <w:r>
        <w:rPr>
          <w:rtl/>
        </w:rPr>
        <w:t xml:space="preserve">עם </w:t>
      </w:r>
      <w:bookmarkStart w:id="13339" w:name="_ETM_Q35_651270"/>
      <w:bookmarkEnd w:id="13339"/>
      <w:r>
        <w:rPr>
          <w:rtl/>
        </w:rPr>
        <w:t xml:space="preserve">סוכנים </w:t>
      </w:r>
      <w:bookmarkStart w:id="13340" w:name="_ETM_Q35_651870"/>
      <w:bookmarkEnd w:id="13340"/>
      <w:r>
        <w:rPr>
          <w:rtl/>
        </w:rPr>
        <w:t>זרים</w:t>
      </w:r>
      <w:r>
        <w:rPr>
          <w:rFonts w:hint="cs"/>
          <w:rtl/>
        </w:rPr>
        <w:t>.</w:t>
      </w:r>
      <w:r>
        <w:rPr>
          <w:rtl/>
        </w:rPr>
        <w:t xml:space="preserve"> </w:t>
      </w:r>
      <w:bookmarkStart w:id="13341" w:name="_ETM_Q35_652990"/>
      <w:bookmarkEnd w:id="13341"/>
      <w:r>
        <w:rPr>
          <w:rtl/>
        </w:rPr>
        <w:t xml:space="preserve">כל </w:t>
      </w:r>
      <w:bookmarkStart w:id="13342" w:name="_ETM_Q35_653590"/>
      <w:bookmarkEnd w:id="13342"/>
      <w:r>
        <w:rPr>
          <w:rtl/>
        </w:rPr>
        <w:t xml:space="preserve">לשכת </w:t>
      </w:r>
      <w:bookmarkStart w:id="13343" w:name="_ETM_Q35_654520"/>
      <w:bookmarkEnd w:id="13343"/>
      <w:r>
        <w:rPr>
          <w:rtl/>
        </w:rPr>
        <w:t xml:space="preserve">ראש </w:t>
      </w:r>
      <w:bookmarkStart w:id="13344" w:name="_ETM_Q35_655030"/>
      <w:bookmarkEnd w:id="13344"/>
      <w:r>
        <w:rPr>
          <w:rtl/>
        </w:rPr>
        <w:t xml:space="preserve">הממשלה </w:t>
      </w:r>
      <w:bookmarkStart w:id="13345" w:name="_ETM_Q35_655780"/>
      <w:bookmarkEnd w:id="13345"/>
      <w:r>
        <w:rPr>
          <w:rFonts w:hint="cs"/>
          <w:rtl/>
        </w:rPr>
        <w:t>ו</w:t>
      </w:r>
      <w:r>
        <w:rPr>
          <w:rtl/>
        </w:rPr>
        <w:t xml:space="preserve">סביבתו </w:t>
      </w:r>
      <w:bookmarkStart w:id="13346" w:name="_ETM_Q35_657220"/>
      <w:bookmarkEnd w:id="13346"/>
      <w:r>
        <w:rPr>
          <w:rtl/>
        </w:rPr>
        <w:t xml:space="preserve">נתונים </w:t>
      </w:r>
      <w:bookmarkStart w:id="13347" w:name="_ETM_Q35_658030"/>
      <w:bookmarkEnd w:id="13347"/>
      <w:r>
        <w:rPr>
          <w:rtl/>
        </w:rPr>
        <w:t xml:space="preserve">להשפעה </w:t>
      </w:r>
      <w:bookmarkStart w:id="13348" w:name="_ETM_Q35_659290"/>
      <w:bookmarkEnd w:id="13348"/>
      <w:r>
        <w:rPr>
          <w:rtl/>
        </w:rPr>
        <w:t xml:space="preserve">של </w:t>
      </w:r>
      <w:bookmarkStart w:id="13349" w:name="_ETM_Q35_659620"/>
      <w:bookmarkEnd w:id="13349"/>
      <w:r>
        <w:rPr>
          <w:rtl/>
        </w:rPr>
        <w:t>שלטון</w:t>
      </w:r>
      <w:r>
        <w:rPr>
          <w:rFonts w:hint="cs"/>
          <w:rtl/>
        </w:rPr>
        <w:t xml:space="preserve"> </w:t>
      </w:r>
      <w:bookmarkStart w:id="13350" w:name="_ETM_Q35_659000"/>
      <w:bookmarkEnd w:id="13350"/>
      <w:r>
        <w:rPr>
          <w:rFonts w:hint="cs"/>
          <w:rtl/>
        </w:rPr>
        <w:t>זר ועוין, שמארח את ראשי החמאס, מעניק מקלט לעזמי</w:t>
      </w:r>
      <w:bookmarkStart w:id="13351" w:name="_ETM_Q35_665000"/>
      <w:bookmarkEnd w:id="13351"/>
      <w:r>
        <w:rPr>
          <w:rFonts w:hint="cs"/>
          <w:rtl/>
        </w:rPr>
        <w:t xml:space="preserve"> בשארה, מפעיל את אל-ג'זירה.</w:t>
      </w:r>
      <w:bookmarkStart w:id="13352" w:name="_ETM_Q35_673000"/>
      <w:bookmarkEnd w:id="13352"/>
      <w:r w:rsidR="00FD6E08">
        <w:rPr>
          <w:rFonts w:hint="cs"/>
          <w:rtl/>
        </w:rPr>
        <w:t xml:space="preserve"> </w:t>
      </w:r>
      <w:r>
        <w:rPr>
          <w:rFonts w:hint="cs"/>
          <w:rtl/>
        </w:rPr>
        <w:t>ומה אנחנו מגלים אתמול? שאיש עסקים שמקורב לראש הממשלה תיווך בהעברת הכסף הקטרי</w:t>
      </w:r>
      <w:bookmarkStart w:id="13353" w:name="_ETM_Q35_683000"/>
      <w:bookmarkEnd w:id="13353"/>
      <w:r>
        <w:rPr>
          <w:rFonts w:hint="cs"/>
          <w:rtl/>
        </w:rPr>
        <w:t xml:space="preserve"> לחמאס, איש עסקים שבנה ותכנן על מיזמים כלכליים בעזה. תענו לי, אתם לא מתביישים</w:t>
      </w:r>
      <w:bookmarkStart w:id="13354" w:name="_ETM_Q35_690000"/>
      <w:bookmarkEnd w:id="13354"/>
      <w:r>
        <w:rPr>
          <w:rFonts w:hint="cs"/>
          <w:rtl/>
        </w:rPr>
        <w:t>? על מה אתם מכסים</w:t>
      </w:r>
      <w:r w:rsidR="00FD6E08">
        <w:rPr>
          <w:rFonts w:hint="cs"/>
          <w:rtl/>
        </w:rPr>
        <w:t>,</w:t>
      </w:r>
      <w:r>
        <w:rPr>
          <w:rFonts w:hint="cs"/>
          <w:rtl/>
        </w:rPr>
        <w:t xml:space="preserve"> על חשדות לבגידה בביטחון </w:t>
      </w:r>
      <w:r>
        <w:rPr>
          <w:rFonts w:hint="cs"/>
          <w:rtl/>
          <w:lang w:eastAsia="he-IL"/>
        </w:rPr>
        <w:t>מדינת ישראל</w:t>
      </w:r>
      <w:r>
        <w:rPr>
          <w:rFonts w:hint="cs"/>
          <w:rtl/>
        </w:rPr>
        <w:t xml:space="preserve">? על מעגל שלם </w:t>
      </w:r>
      <w:bookmarkStart w:id="13355" w:name="_ETM_Q35_700000"/>
      <w:bookmarkEnd w:id="13355"/>
      <w:r>
        <w:rPr>
          <w:rFonts w:hint="cs"/>
          <w:rtl/>
        </w:rPr>
        <w:t xml:space="preserve">שמקיף את ראש הממשלה שיש לו </w:t>
      </w:r>
      <w:bookmarkStart w:id="13356" w:name="_ETM_Q35_703000"/>
      <w:bookmarkEnd w:id="13356"/>
      <w:r>
        <w:rPr>
          <w:rFonts w:hint="cs"/>
          <w:rtl/>
        </w:rPr>
        <w:t xml:space="preserve">אינטרסים כספיים עם שלטון שתומך בחמאס? </w:t>
      </w:r>
    </w:p>
    <w:p w:rsidR="00304FBD" w:rsidRDefault="00304FBD" w:rsidP="00AB2D5C">
      <w:pPr>
        <w:rPr>
          <w:rtl/>
        </w:rPr>
      </w:pPr>
    </w:p>
    <w:p w:rsidR="00304FBD" w:rsidRDefault="00304FBD" w:rsidP="00AB2D5C">
      <w:pPr>
        <w:pStyle w:val="af5"/>
        <w:keepNext/>
        <w:rPr>
          <w:rtl/>
        </w:rPr>
      </w:pPr>
      <w:bookmarkStart w:id="13357" w:name="ET_interruption_6353_17"/>
      <w:r w:rsidRPr="00154BBB">
        <w:rPr>
          <w:rStyle w:val="TagStyle"/>
          <w:rtl/>
        </w:rPr>
        <w:t xml:space="preserve"> &lt;&lt; קריאה &gt;&gt; </w:t>
      </w:r>
      <w:r>
        <w:rPr>
          <w:rtl/>
        </w:rPr>
        <w:t>חנוך דב מלביצקי (הליכוד):</w:t>
      </w:r>
      <w:r w:rsidRPr="00154BBB">
        <w:rPr>
          <w:rStyle w:val="TagStyle"/>
          <w:rtl/>
        </w:rPr>
        <w:t xml:space="preserve"> &lt;&lt; קריאה &gt;&gt;</w:t>
      </w:r>
      <w:r>
        <w:rPr>
          <w:rtl/>
        </w:rPr>
        <w:t xml:space="preserve">   </w:t>
      </w:r>
      <w:bookmarkEnd w:id="13357"/>
    </w:p>
    <w:p w:rsidR="00304FBD" w:rsidRDefault="00304FBD" w:rsidP="00356066">
      <w:pPr>
        <w:rPr>
          <w:rtl/>
          <w:lang w:eastAsia="he-IL"/>
        </w:rPr>
      </w:pPr>
    </w:p>
    <w:p w:rsidR="00304FBD" w:rsidRDefault="00743DF1" w:rsidP="00743DF1">
      <w:pPr>
        <w:rPr>
          <w:rtl/>
        </w:rPr>
      </w:pPr>
      <w:r>
        <w:rPr>
          <w:rFonts w:hint="cs"/>
          <w:rtl/>
        </w:rPr>
        <w:t>– – –</w:t>
      </w:r>
    </w:p>
    <w:p w:rsidR="00304FBD" w:rsidRDefault="00304FBD" w:rsidP="00AB2D5C">
      <w:pPr>
        <w:rPr>
          <w:rtl/>
        </w:rPr>
      </w:pPr>
    </w:p>
    <w:p w:rsidR="00304FBD" w:rsidRDefault="00304FBD" w:rsidP="00AB2D5C">
      <w:pPr>
        <w:pStyle w:val="-"/>
        <w:keepNext/>
        <w:rPr>
          <w:rtl/>
        </w:rPr>
      </w:pPr>
      <w:bookmarkStart w:id="13358" w:name="ET_speakercontinue_6156_15"/>
      <w:r w:rsidRPr="00D333AA">
        <w:rPr>
          <w:rStyle w:val="TagStyle"/>
          <w:rtl/>
        </w:rPr>
        <w:t xml:space="preserve"> &lt;&lt; דובר_המשך &gt;&gt; </w:t>
      </w:r>
      <w:r>
        <w:rPr>
          <w:rtl/>
        </w:rPr>
        <w:t>גלעד קריב (העבודה):</w:t>
      </w:r>
      <w:r w:rsidRPr="00D333AA">
        <w:rPr>
          <w:rStyle w:val="TagStyle"/>
          <w:rtl/>
        </w:rPr>
        <w:t xml:space="preserve"> &lt;&lt; דובר_המשך &gt;&gt;</w:t>
      </w:r>
      <w:r>
        <w:rPr>
          <w:rtl/>
        </w:rPr>
        <w:t xml:space="preserve">   </w:t>
      </w:r>
      <w:bookmarkEnd w:id="13358"/>
    </w:p>
    <w:p w:rsidR="00304FBD" w:rsidRDefault="00304FBD" w:rsidP="00356066">
      <w:pPr>
        <w:rPr>
          <w:rtl/>
        </w:rPr>
      </w:pPr>
    </w:p>
    <w:p w:rsidR="00304FBD" w:rsidRDefault="00304FBD" w:rsidP="00AB2D5C">
      <w:pPr>
        <w:rPr>
          <w:rtl/>
        </w:rPr>
      </w:pPr>
      <w:r>
        <w:rPr>
          <w:rFonts w:hint="cs"/>
          <w:rtl/>
        </w:rPr>
        <w:t xml:space="preserve">אין לכם בושה? </w:t>
      </w:r>
    </w:p>
    <w:p w:rsidR="00304FBD" w:rsidRDefault="00304FBD" w:rsidP="00AB2D5C">
      <w:pPr>
        <w:rPr>
          <w:rtl/>
        </w:rPr>
      </w:pPr>
    </w:p>
    <w:p w:rsidR="00304FBD" w:rsidRDefault="00304FBD" w:rsidP="00AB2D5C">
      <w:pPr>
        <w:pStyle w:val="af5"/>
        <w:keepNext/>
        <w:rPr>
          <w:rtl/>
        </w:rPr>
      </w:pPr>
      <w:bookmarkStart w:id="13359" w:name="ET_interruption_קריאות_18"/>
      <w:r w:rsidRPr="00154BBB">
        <w:rPr>
          <w:rStyle w:val="TagStyle"/>
          <w:rtl/>
        </w:rPr>
        <w:t xml:space="preserve"> &lt;&lt; קריאה &gt;&gt; </w:t>
      </w:r>
      <w:r>
        <w:rPr>
          <w:rtl/>
        </w:rPr>
        <w:t>קריאות:</w:t>
      </w:r>
      <w:r w:rsidRPr="00154BBB">
        <w:rPr>
          <w:rStyle w:val="TagStyle"/>
          <w:rtl/>
        </w:rPr>
        <w:t xml:space="preserve"> &lt;&lt; קריאה &gt;&gt;</w:t>
      </w:r>
      <w:r>
        <w:rPr>
          <w:rtl/>
        </w:rPr>
        <w:t xml:space="preserve">   </w:t>
      </w:r>
      <w:bookmarkEnd w:id="13359"/>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Default="00304FBD" w:rsidP="00AB2D5C">
      <w:pPr>
        <w:rPr>
          <w:rtl/>
          <w:lang w:eastAsia="he-IL"/>
        </w:rPr>
      </w:pPr>
      <w:bookmarkStart w:id="13360" w:name="_ETM_Q35_707000"/>
      <w:bookmarkStart w:id="13361" w:name="_ETM_Q35_708000"/>
      <w:bookmarkEnd w:id="13360"/>
      <w:bookmarkEnd w:id="13361"/>
    </w:p>
    <w:p w:rsidR="00304FBD" w:rsidRDefault="00304FBD" w:rsidP="00AB2D5C">
      <w:pPr>
        <w:pStyle w:val="-"/>
        <w:keepNext/>
        <w:rPr>
          <w:rtl/>
        </w:rPr>
      </w:pPr>
      <w:bookmarkStart w:id="13362" w:name="_ETM_Q35_714000"/>
      <w:bookmarkEnd w:id="13362"/>
      <w:r w:rsidRPr="00D333AA">
        <w:rPr>
          <w:rStyle w:val="TagStyle"/>
          <w:rtl/>
        </w:rPr>
        <w:t xml:space="preserve">&lt;&lt; דובר_המשך &gt;&gt; </w:t>
      </w:r>
      <w:r>
        <w:rPr>
          <w:rtl/>
        </w:rPr>
        <w:t>גלעד קריב (העבודה):</w:t>
      </w:r>
      <w:r w:rsidRPr="00D333AA">
        <w:rPr>
          <w:rStyle w:val="TagStyle"/>
          <w:rtl/>
        </w:rPr>
        <w:t xml:space="preserve"> &lt;&lt; דובר_המשך &gt;&gt;</w:t>
      </w:r>
      <w:r>
        <w:rPr>
          <w:rtl/>
        </w:rPr>
        <w:t xml:space="preserve">   </w:t>
      </w:r>
    </w:p>
    <w:p w:rsidR="00304FBD" w:rsidRDefault="00304FBD" w:rsidP="00356066">
      <w:pPr>
        <w:rPr>
          <w:rtl/>
        </w:rPr>
      </w:pPr>
    </w:p>
    <w:p w:rsidR="00304FBD" w:rsidRDefault="00304FBD" w:rsidP="00AB2D5C">
      <w:pPr>
        <w:rPr>
          <w:rtl/>
          <w:lang w:eastAsia="he-IL"/>
        </w:rPr>
      </w:pPr>
      <w:r>
        <w:rPr>
          <w:rFonts w:hint="cs"/>
          <w:rtl/>
        </w:rPr>
        <w:t xml:space="preserve">איך אתם מכסים על הפרשה הביטחונית הזאת, שקרובה לכדי בגידה בביטחון </w:t>
      </w:r>
      <w:bookmarkStart w:id="13363" w:name="_ETM_Q35_721000"/>
      <w:bookmarkEnd w:id="13363"/>
      <w:r>
        <w:rPr>
          <w:rFonts w:hint="cs"/>
          <w:rtl/>
          <w:lang w:eastAsia="he-IL"/>
        </w:rPr>
        <w:t>מדינת ישראל ואזרחיה?</w:t>
      </w:r>
    </w:p>
    <w:p w:rsidR="00304FBD" w:rsidRDefault="00304FBD" w:rsidP="00AB2D5C">
      <w:pPr>
        <w:rPr>
          <w:rtl/>
          <w:lang w:eastAsia="he-IL"/>
        </w:rPr>
      </w:pPr>
    </w:p>
    <w:p w:rsidR="00304FBD" w:rsidRDefault="00304FBD" w:rsidP="00AB2D5C">
      <w:pPr>
        <w:pStyle w:val="af5"/>
        <w:keepNext/>
        <w:rPr>
          <w:rtl/>
        </w:rPr>
      </w:pPr>
      <w:r w:rsidRPr="00154BBB">
        <w:rPr>
          <w:rStyle w:val="TagStyle"/>
          <w:rtl/>
        </w:rPr>
        <w:t xml:space="preserve"> &lt;&lt; קריאה &gt;&gt; </w:t>
      </w:r>
      <w:r>
        <w:rPr>
          <w:rtl/>
        </w:rPr>
        <w:t>חנוך דב מלביצקי (הליכוד):</w:t>
      </w:r>
      <w:r w:rsidRPr="00154BBB">
        <w:rPr>
          <w:rStyle w:val="TagStyle"/>
          <w:rtl/>
        </w:rPr>
        <w:t xml:space="preserve"> &lt;&lt; קריאה &gt;&gt;</w:t>
      </w:r>
      <w:r>
        <w:rPr>
          <w:rtl/>
        </w:rPr>
        <w:t xml:space="preserve">   </w:t>
      </w:r>
    </w:p>
    <w:p w:rsidR="00304FBD" w:rsidRDefault="00304FBD" w:rsidP="00356066">
      <w:pPr>
        <w:rPr>
          <w:rtl/>
          <w:lang w:eastAsia="he-IL"/>
        </w:rPr>
      </w:pPr>
    </w:p>
    <w:p w:rsidR="00304FBD" w:rsidRPr="00154BBB" w:rsidRDefault="00304FBD" w:rsidP="00AB2D5C">
      <w:pPr>
        <w:rPr>
          <w:rtl/>
          <w:lang w:eastAsia="he-IL"/>
        </w:rPr>
      </w:pPr>
      <w:r>
        <w:rPr>
          <w:rFonts w:hint="cs"/>
          <w:rtl/>
          <w:lang w:eastAsia="he-IL"/>
        </w:rPr>
        <w:t>איך אתה לא מתבייש? איך אתה לא מתבייש?</w:t>
      </w:r>
    </w:p>
    <w:p w:rsidR="00304FBD" w:rsidRDefault="00304FBD" w:rsidP="00AB2D5C">
      <w:pPr>
        <w:rPr>
          <w:rtl/>
        </w:rPr>
      </w:pPr>
    </w:p>
    <w:p w:rsidR="00304FBD" w:rsidRDefault="00304FBD" w:rsidP="00AB2D5C">
      <w:pPr>
        <w:pStyle w:val="af6"/>
        <w:keepNext/>
        <w:rPr>
          <w:rtl/>
        </w:rPr>
      </w:pPr>
      <w:r w:rsidRPr="004A04D4">
        <w:rPr>
          <w:rStyle w:val="TagStyle"/>
          <w:rtl/>
        </w:rPr>
        <w:t xml:space="preserve"> &lt;&lt; יור &gt;&gt; </w:t>
      </w:r>
      <w:r>
        <w:rPr>
          <w:rtl/>
        </w:rPr>
        <w:t>היו"ר סימון דוידסון:</w:t>
      </w:r>
      <w:r w:rsidRPr="004A04D4">
        <w:rPr>
          <w:rStyle w:val="TagStyle"/>
          <w:rtl/>
        </w:rPr>
        <w:t xml:space="preserve"> &lt;&lt; יור &gt;&gt;</w:t>
      </w:r>
    </w:p>
    <w:p w:rsidR="00304FBD" w:rsidRDefault="00304FBD" w:rsidP="00356066">
      <w:pPr>
        <w:rPr>
          <w:rtl/>
        </w:rPr>
      </w:pPr>
    </w:p>
    <w:p w:rsidR="00304FBD" w:rsidRDefault="00304FBD" w:rsidP="00AB2D5C">
      <w:pPr>
        <w:rPr>
          <w:rtl/>
        </w:rPr>
      </w:pPr>
      <w:r>
        <w:rPr>
          <w:rFonts w:hint="cs"/>
          <w:rtl/>
        </w:rPr>
        <w:t>תודה רבה.</w:t>
      </w:r>
    </w:p>
    <w:p w:rsidR="00304FBD" w:rsidRDefault="00304FBD" w:rsidP="00AB2D5C">
      <w:pPr>
        <w:rPr>
          <w:rtl/>
        </w:rPr>
      </w:pPr>
    </w:p>
    <w:p w:rsidR="00304FBD" w:rsidRDefault="00304FBD" w:rsidP="00AB2D5C">
      <w:pPr>
        <w:pStyle w:val="af5"/>
        <w:keepNext/>
        <w:rPr>
          <w:rtl/>
        </w:rPr>
      </w:pPr>
      <w:bookmarkStart w:id="13364" w:name="ET_interruption_5807_18"/>
      <w:r w:rsidRPr="003B69B8">
        <w:rPr>
          <w:rStyle w:val="TagStyle"/>
          <w:rtl/>
        </w:rPr>
        <w:t xml:space="preserve"> &lt;&lt; קריאה &gt;&gt; </w:t>
      </w:r>
      <w:r>
        <w:rPr>
          <w:rtl/>
        </w:rPr>
        <w:t>קטי קטרין שטרית (הליכוד):</w:t>
      </w:r>
      <w:r w:rsidRPr="003B69B8">
        <w:rPr>
          <w:rStyle w:val="TagStyle"/>
          <w:rtl/>
        </w:rPr>
        <w:t xml:space="preserve"> &lt;&lt; קריאה &gt;&gt;</w:t>
      </w:r>
      <w:r>
        <w:rPr>
          <w:rtl/>
        </w:rPr>
        <w:t xml:space="preserve">   </w:t>
      </w:r>
      <w:bookmarkEnd w:id="13364"/>
    </w:p>
    <w:p w:rsidR="00304FBD" w:rsidRDefault="00304FBD" w:rsidP="00356066">
      <w:pPr>
        <w:rPr>
          <w:rtl/>
          <w:lang w:eastAsia="he-IL"/>
        </w:rPr>
      </w:pPr>
    </w:p>
    <w:p w:rsidR="00304FBD" w:rsidRDefault="00304FBD" w:rsidP="00AB2D5C">
      <w:pPr>
        <w:rPr>
          <w:rtl/>
        </w:rPr>
      </w:pPr>
      <w:r>
        <w:rPr>
          <w:rFonts w:hint="cs"/>
          <w:rtl/>
          <w:lang w:eastAsia="he-IL"/>
        </w:rPr>
        <w:t xml:space="preserve">מה זה, </w:t>
      </w:r>
      <w:r>
        <w:rPr>
          <w:rFonts w:hint="cs"/>
          <w:rtl/>
        </w:rPr>
        <w:t>למה אתה לא מוריד?</w:t>
      </w:r>
    </w:p>
    <w:p w:rsidR="00304FBD" w:rsidRDefault="00304FBD" w:rsidP="00AB2D5C">
      <w:pPr>
        <w:rPr>
          <w:rtl/>
        </w:rPr>
      </w:pPr>
    </w:p>
    <w:p w:rsidR="00304FBD" w:rsidRDefault="00304FBD" w:rsidP="00AB2D5C">
      <w:pPr>
        <w:pStyle w:val="af5"/>
        <w:keepNext/>
        <w:rPr>
          <w:rtl/>
        </w:rPr>
      </w:pPr>
      <w:bookmarkStart w:id="13365" w:name="ET_interruption_6353_19"/>
      <w:r w:rsidRPr="003B69B8">
        <w:rPr>
          <w:rStyle w:val="TagStyle"/>
          <w:rtl/>
        </w:rPr>
        <w:t xml:space="preserve"> &lt;&lt; קריאה &gt;&gt; </w:t>
      </w:r>
      <w:r>
        <w:rPr>
          <w:rtl/>
        </w:rPr>
        <w:t>חנוך דב מלביצקי (הליכוד):</w:t>
      </w:r>
      <w:r w:rsidRPr="003B69B8">
        <w:rPr>
          <w:rStyle w:val="TagStyle"/>
          <w:rtl/>
        </w:rPr>
        <w:t xml:space="preserve"> &lt;&lt; קריאה &gt;&gt;</w:t>
      </w:r>
      <w:r>
        <w:rPr>
          <w:rtl/>
        </w:rPr>
        <w:t xml:space="preserve">   </w:t>
      </w:r>
      <w:bookmarkEnd w:id="13365"/>
    </w:p>
    <w:p w:rsidR="00304FBD" w:rsidRDefault="00304FBD" w:rsidP="00356066">
      <w:pPr>
        <w:rPr>
          <w:rtl/>
          <w:lang w:eastAsia="he-IL"/>
        </w:rPr>
      </w:pPr>
    </w:p>
    <w:p w:rsidR="00304FBD" w:rsidRDefault="00304FBD" w:rsidP="00AB2D5C">
      <w:pPr>
        <w:rPr>
          <w:rtl/>
          <w:lang w:eastAsia="he-IL"/>
        </w:rPr>
      </w:pPr>
      <w:r>
        <w:rPr>
          <w:rFonts w:hint="cs"/>
          <w:rtl/>
          <w:lang w:eastAsia="he-IL"/>
        </w:rPr>
        <w:t>שקרן מעלילן.</w:t>
      </w:r>
    </w:p>
    <w:p w:rsidR="00304FBD" w:rsidRDefault="00304FBD" w:rsidP="00AB2D5C">
      <w:pPr>
        <w:rPr>
          <w:rtl/>
          <w:lang w:eastAsia="he-IL"/>
        </w:rPr>
      </w:pPr>
      <w:bookmarkStart w:id="13366" w:name="_ETM_Q35_723000"/>
      <w:bookmarkEnd w:id="13366"/>
    </w:p>
    <w:p w:rsidR="00304FBD" w:rsidRDefault="00304FBD" w:rsidP="00AB2D5C">
      <w:pPr>
        <w:pStyle w:val="af6"/>
        <w:keepNext/>
        <w:rPr>
          <w:rtl/>
        </w:rPr>
      </w:pPr>
      <w:bookmarkStart w:id="13367" w:name="ET_yor_6666_25"/>
      <w:r w:rsidRPr="003B69B8">
        <w:rPr>
          <w:rStyle w:val="TagStyle"/>
          <w:rtl/>
        </w:rPr>
        <w:t xml:space="preserve"> &lt;&lt; יור &gt;&gt; </w:t>
      </w:r>
      <w:r>
        <w:rPr>
          <w:rtl/>
        </w:rPr>
        <w:t>היו"ר סימון דוידסון:</w:t>
      </w:r>
      <w:r w:rsidRPr="003B69B8">
        <w:rPr>
          <w:rStyle w:val="TagStyle"/>
          <w:rtl/>
        </w:rPr>
        <w:t xml:space="preserve"> &lt;&lt; יור &gt;&gt;</w:t>
      </w:r>
      <w:r>
        <w:rPr>
          <w:rtl/>
        </w:rPr>
        <w:t xml:space="preserve">   </w:t>
      </w:r>
      <w:bookmarkEnd w:id="13367"/>
    </w:p>
    <w:p w:rsidR="00304FBD" w:rsidRDefault="00304FBD" w:rsidP="00356066">
      <w:pPr>
        <w:rPr>
          <w:rtl/>
          <w:lang w:eastAsia="he-IL"/>
        </w:rPr>
      </w:pPr>
    </w:p>
    <w:p w:rsidR="00304FBD" w:rsidRDefault="00304FBD" w:rsidP="00AB2D5C">
      <w:pPr>
        <w:rPr>
          <w:rtl/>
        </w:rPr>
      </w:pPr>
      <w:r>
        <w:rPr>
          <w:rFonts w:hint="cs"/>
          <w:rtl/>
        </w:rPr>
        <w:t xml:space="preserve">אני רוצה להזמין את השר שלמה קרעי לסיכום, בבקשה. </w:t>
      </w:r>
    </w:p>
    <w:p w:rsidR="00304FBD" w:rsidRDefault="00304FBD" w:rsidP="00AB2D5C">
      <w:pPr>
        <w:rPr>
          <w:rtl/>
        </w:rPr>
      </w:pPr>
    </w:p>
    <w:p w:rsidR="00304FBD" w:rsidRDefault="00304FBD" w:rsidP="00AB2D5C">
      <w:pPr>
        <w:pStyle w:val="af5"/>
        <w:keepNext/>
        <w:rPr>
          <w:rtl/>
        </w:rPr>
      </w:pPr>
      <w:bookmarkStart w:id="13368" w:name="ET_interruption_6353_20"/>
      <w:r w:rsidRPr="003B69B8">
        <w:rPr>
          <w:rStyle w:val="TagStyle"/>
          <w:rtl/>
        </w:rPr>
        <w:t xml:space="preserve"> &lt;&lt; קריאה &gt;&gt; </w:t>
      </w:r>
      <w:r>
        <w:rPr>
          <w:rtl/>
        </w:rPr>
        <w:t>חנוך דב מלביצקי (הליכוד):</w:t>
      </w:r>
      <w:r w:rsidRPr="003B69B8">
        <w:rPr>
          <w:rStyle w:val="TagStyle"/>
          <w:rtl/>
        </w:rPr>
        <w:t xml:space="preserve"> &lt;&lt; קריאה &gt;&gt;</w:t>
      </w:r>
      <w:r>
        <w:rPr>
          <w:rtl/>
        </w:rPr>
        <w:t xml:space="preserve">   </w:t>
      </w:r>
      <w:bookmarkEnd w:id="13368"/>
    </w:p>
    <w:p w:rsidR="00304FBD" w:rsidRDefault="00304FBD" w:rsidP="00356066">
      <w:pPr>
        <w:rPr>
          <w:rtl/>
          <w:lang w:eastAsia="he-IL"/>
        </w:rPr>
      </w:pPr>
    </w:p>
    <w:p w:rsidR="00304FBD" w:rsidRDefault="00304FBD" w:rsidP="00AB2D5C">
      <w:pPr>
        <w:rPr>
          <w:rtl/>
          <w:lang w:eastAsia="he-IL"/>
        </w:rPr>
      </w:pPr>
      <w:r>
        <w:rPr>
          <w:rFonts w:hint="cs"/>
          <w:rtl/>
          <w:lang w:eastAsia="he-IL"/>
        </w:rPr>
        <w:t>עלילת דם אתה</w:t>
      </w:r>
      <w:bookmarkStart w:id="13369" w:name="_ETM_Q35_725000"/>
      <w:bookmarkEnd w:id="13369"/>
      <w:r>
        <w:rPr>
          <w:rFonts w:hint="cs"/>
          <w:rtl/>
          <w:lang w:eastAsia="he-IL"/>
        </w:rPr>
        <w:t xml:space="preserve"> מעליל.</w:t>
      </w:r>
    </w:p>
    <w:p w:rsidR="00304FBD" w:rsidRDefault="00304FBD" w:rsidP="00AB2D5C">
      <w:pPr>
        <w:rPr>
          <w:rtl/>
          <w:lang w:eastAsia="he-IL"/>
        </w:rPr>
      </w:pPr>
      <w:bookmarkStart w:id="13370" w:name="_ETM_Q35_727000"/>
      <w:bookmarkEnd w:id="13370"/>
    </w:p>
    <w:p w:rsidR="00304FBD" w:rsidRDefault="00304FBD" w:rsidP="00AB2D5C">
      <w:pPr>
        <w:pStyle w:val="af5"/>
        <w:keepNext/>
        <w:rPr>
          <w:rtl/>
        </w:rPr>
      </w:pPr>
      <w:r w:rsidRPr="003B69B8">
        <w:rPr>
          <w:rStyle w:val="TagStyle"/>
          <w:rtl/>
        </w:rPr>
        <w:t xml:space="preserve"> &lt;&lt; קריאה &gt;&gt; </w:t>
      </w:r>
      <w:r>
        <w:rPr>
          <w:rtl/>
        </w:rPr>
        <w:t>קטי קטרין שטרית (הליכוד):</w:t>
      </w:r>
      <w:r w:rsidRPr="003B69B8">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מה זה, עוד דקה, ועוד דקה, ועוד דקה.</w:t>
      </w:r>
    </w:p>
    <w:p w:rsidR="00304FBD" w:rsidRPr="003B69B8" w:rsidRDefault="00304FBD" w:rsidP="00AB2D5C">
      <w:pPr>
        <w:rPr>
          <w:rtl/>
          <w:lang w:eastAsia="he-IL"/>
        </w:rPr>
      </w:pPr>
      <w:bookmarkStart w:id="13371" w:name="_ETM_Q35_736000"/>
      <w:bookmarkEnd w:id="13371"/>
    </w:p>
    <w:p w:rsidR="00304FBD" w:rsidRDefault="00304FBD" w:rsidP="00AB2D5C">
      <w:pPr>
        <w:pStyle w:val="af6"/>
        <w:keepNext/>
        <w:rPr>
          <w:rtl/>
        </w:rPr>
      </w:pPr>
      <w:bookmarkStart w:id="13372" w:name="ET_yor_6666_21"/>
      <w:r w:rsidRPr="003B69B8">
        <w:rPr>
          <w:rStyle w:val="TagStyle"/>
          <w:rtl/>
        </w:rPr>
        <w:t xml:space="preserve"> &lt;&lt; יור &gt;&gt; </w:t>
      </w:r>
      <w:r>
        <w:rPr>
          <w:rtl/>
        </w:rPr>
        <w:t>היו"ר סימון דוידסון:</w:t>
      </w:r>
      <w:r w:rsidRPr="003B69B8">
        <w:rPr>
          <w:rStyle w:val="TagStyle"/>
          <w:rtl/>
        </w:rPr>
        <w:t xml:space="preserve"> &lt;&lt; יור &gt;&gt;</w:t>
      </w:r>
      <w:r>
        <w:rPr>
          <w:rtl/>
        </w:rPr>
        <w:t xml:space="preserve">   </w:t>
      </w:r>
      <w:bookmarkEnd w:id="13372"/>
    </w:p>
    <w:p w:rsidR="00304FBD" w:rsidRDefault="00304FBD" w:rsidP="00356066">
      <w:pPr>
        <w:rPr>
          <w:rtl/>
          <w:lang w:eastAsia="he-IL"/>
        </w:rPr>
      </w:pPr>
    </w:p>
    <w:p w:rsidR="00304FBD" w:rsidRDefault="00304FBD" w:rsidP="00AB2D5C">
      <w:pPr>
        <w:rPr>
          <w:rtl/>
        </w:rPr>
      </w:pPr>
      <w:bookmarkStart w:id="13373" w:name="_ETM_Q35_728000"/>
      <w:bookmarkEnd w:id="13373"/>
      <w:r>
        <w:rPr>
          <w:rFonts w:hint="cs"/>
          <w:rtl/>
        </w:rPr>
        <w:t>זה היה בדיוק חמש שניות, חברת הכנסת שטרית. חמש שניות.</w:t>
      </w:r>
    </w:p>
    <w:p w:rsidR="00304FBD" w:rsidRDefault="00304FBD" w:rsidP="00AB2D5C">
      <w:pPr>
        <w:rPr>
          <w:rtl/>
        </w:rPr>
      </w:pPr>
    </w:p>
    <w:p w:rsidR="00304FBD" w:rsidRDefault="00304FBD" w:rsidP="00AB2D5C">
      <w:pPr>
        <w:pStyle w:val="af5"/>
        <w:keepNext/>
        <w:rPr>
          <w:rtl/>
        </w:rPr>
      </w:pPr>
      <w:bookmarkStart w:id="13374" w:name="ET_interruption_5807_23"/>
      <w:r w:rsidRPr="003B69B8">
        <w:rPr>
          <w:rStyle w:val="TagStyle"/>
          <w:rtl/>
        </w:rPr>
        <w:t xml:space="preserve"> &lt;&lt; קריאה &gt;&gt; </w:t>
      </w:r>
      <w:r>
        <w:rPr>
          <w:rtl/>
        </w:rPr>
        <w:t>קטי קטרין שטרית (הליכוד):</w:t>
      </w:r>
      <w:r w:rsidRPr="003B69B8">
        <w:rPr>
          <w:rStyle w:val="TagStyle"/>
          <w:rtl/>
        </w:rPr>
        <w:t xml:space="preserve"> &lt;&lt; קריאה &gt;&gt;</w:t>
      </w:r>
      <w:r>
        <w:rPr>
          <w:rtl/>
        </w:rPr>
        <w:t xml:space="preserve">   </w:t>
      </w:r>
      <w:bookmarkEnd w:id="13374"/>
    </w:p>
    <w:p w:rsidR="00304FBD" w:rsidRDefault="00304FBD" w:rsidP="00356066">
      <w:pPr>
        <w:rPr>
          <w:rtl/>
          <w:lang w:eastAsia="he-IL"/>
        </w:rPr>
      </w:pPr>
    </w:p>
    <w:p w:rsidR="00304FBD" w:rsidRDefault="00304FBD" w:rsidP="00AB2D5C">
      <w:pPr>
        <w:rPr>
          <w:rtl/>
          <w:lang w:eastAsia="he-IL"/>
        </w:rPr>
      </w:pPr>
      <w:r>
        <w:rPr>
          <w:rFonts w:hint="cs"/>
          <w:rtl/>
          <w:lang w:eastAsia="he-IL"/>
        </w:rPr>
        <w:t>זה לא היה חמש שניות.</w:t>
      </w:r>
    </w:p>
    <w:p w:rsidR="00304FBD" w:rsidRDefault="00304FBD" w:rsidP="00AB2D5C">
      <w:pPr>
        <w:rPr>
          <w:rtl/>
          <w:lang w:eastAsia="he-IL"/>
        </w:rPr>
      </w:pPr>
      <w:bookmarkStart w:id="13375" w:name="_ETM_Q35_737000"/>
      <w:bookmarkEnd w:id="13375"/>
    </w:p>
    <w:p w:rsidR="00304FBD" w:rsidRDefault="00304FBD" w:rsidP="00AB2D5C">
      <w:pPr>
        <w:pStyle w:val="af6"/>
        <w:keepNext/>
        <w:rPr>
          <w:rtl/>
        </w:rPr>
      </w:pPr>
      <w:r w:rsidRPr="003B69B8">
        <w:rPr>
          <w:rStyle w:val="TagStyle"/>
          <w:rtl/>
        </w:rPr>
        <w:t xml:space="preserve"> &lt;&lt; יור &gt;&gt; </w:t>
      </w:r>
      <w:r>
        <w:rPr>
          <w:rtl/>
        </w:rPr>
        <w:t>היו"ר סימון דוידסון:</w:t>
      </w:r>
      <w:r w:rsidRPr="003B69B8">
        <w:rPr>
          <w:rStyle w:val="TagStyle"/>
          <w:rtl/>
        </w:rPr>
        <w:t xml:space="preserve"> &lt;&lt; יור &gt;&gt;</w:t>
      </w:r>
      <w:r>
        <w:rPr>
          <w:rtl/>
        </w:rPr>
        <w:t xml:space="preserve">   </w:t>
      </w:r>
    </w:p>
    <w:p w:rsidR="00304FBD" w:rsidRDefault="00304FBD" w:rsidP="00356066">
      <w:pPr>
        <w:rPr>
          <w:rtl/>
          <w:lang w:eastAsia="he-IL"/>
        </w:rPr>
      </w:pPr>
    </w:p>
    <w:p w:rsidR="00304FBD" w:rsidRDefault="00304FBD" w:rsidP="00FD6E08">
      <w:pPr>
        <w:rPr>
          <w:rtl/>
          <w:lang w:eastAsia="he-IL"/>
        </w:rPr>
      </w:pPr>
      <w:bookmarkStart w:id="13376" w:name="_ETM_Q35_743000"/>
      <w:bookmarkEnd w:id="13376"/>
      <w:r>
        <w:rPr>
          <w:rFonts w:hint="cs"/>
          <w:rtl/>
          <w:lang w:eastAsia="he-IL"/>
        </w:rPr>
        <w:t>חמש שניות, תאמיני לי</w:t>
      </w:r>
      <w:r w:rsidR="00FD6E08">
        <w:rPr>
          <w:rFonts w:hint="cs"/>
          <w:rtl/>
          <w:lang w:eastAsia="he-IL"/>
        </w:rPr>
        <w:t>.</w:t>
      </w:r>
      <w:r>
        <w:rPr>
          <w:rFonts w:hint="cs"/>
          <w:rtl/>
          <w:lang w:eastAsia="he-IL"/>
        </w:rPr>
        <w:t xml:space="preserve"> יש לי סטופר.</w:t>
      </w:r>
    </w:p>
    <w:p w:rsidR="00304FBD" w:rsidRDefault="00304FBD" w:rsidP="00AB2D5C">
      <w:pPr>
        <w:rPr>
          <w:rtl/>
          <w:lang w:eastAsia="he-IL"/>
        </w:rPr>
      </w:pPr>
      <w:bookmarkStart w:id="13377" w:name="_ETM_Q35_741000"/>
      <w:bookmarkEnd w:id="13377"/>
    </w:p>
    <w:p w:rsidR="00304FBD" w:rsidRDefault="00304FBD" w:rsidP="00AB2D5C">
      <w:pPr>
        <w:pStyle w:val="a4"/>
        <w:keepNext/>
        <w:rPr>
          <w:rtl/>
        </w:rPr>
      </w:pPr>
      <w:bookmarkStart w:id="13378" w:name="ET_speaker_6461_19"/>
      <w:r w:rsidRPr="004A04D4">
        <w:rPr>
          <w:rStyle w:val="TagStyle"/>
          <w:rtl/>
        </w:rPr>
        <w:t xml:space="preserve">&lt;&lt; דובר &gt;&gt; </w:t>
      </w:r>
      <w:bookmarkStart w:id="13379" w:name="_Toc194414198"/>
      <w:bookmarkStart w:id="13380" w:name="_Toc233629183"/>
      <w:r>
        <w:rPr>
          <w:rtl/>
        </w:rPr>
        <w:t>שר התקשורת שלמה קרעי:</w:t>
      </w:r>
      <w:bookmarkEnd w:id="13379"/>
      <w:bookmarkEnd w:id="13380"/>
      <w:r w:rsidRPr="004A04D4">
        <w:rPr>
          <w:rStyle w:val="TagStyle"/>
          <w:rtl/>
        </w:rPr>
        <w:t xml:space="preserve"> &lt;&lt; דובר &gt;&gt;</w:t>
      </w:r>
      <w:r>
        <w:rPr>
          <w:rtl/>
        </w:rPr>
        <w:t xml:space="preserve">   </w:t>
      </w:r>
      <w:bookmarkEnd w:id="13378"/>
    </w:p>
    <w:p w:rsidR="00304FBD" w:rsidRDefault="00304FBD" w:rsidP="00356066">
      <w:pPr>
        <w:rPr>
          <w:rtl/>
        </w:rPr>
      </w:pPr>
    </w:p>
    <w:p w:rsidR="00304FBD" w:rsidRDefault="00304FBD" w:rsidP="00743DF1">
      <w:pPr>
        <w:rPr>
          <w:rtl/>
        </w:rPr>
      </w:pPr>
      <w:r>
        <w:rPr>
          <w:rFonts w:hint="cs"/>
          <w:rtl/>
        </w:rPr>
        <w:t xml:space="preserve">אדוני יושב-הראש, כנסת נכבדה </w:t>
      </w:r>
      <w:bookmarkStart w:id="13381" w:name="_ETM_Q35_746000"/>
      <w:bookmarkEnd w:id="13381"/>
      <w:r w:rsidR="00743DF1">
        <w:rPr>
          <w:rFonts w:hint="cs"/>
          <w:rtl/>
        </w:rPr>
        <w:t>– – –</w:t>
      </w:r>
    </w:p>
    <w:p w:rsidR="00304FBD" w:rsidRDefault="00304FBD" w:rsidP="00AB2D5C">
      <w:pPr>
        <w:rPr>
          <w:rtl/>
        </w:rPr>
      </w:pPr>
    </w:p>
    <w:p w:rsidR="00304FBD" w:rsidRDefault="00304FBD" w:rsidP="00AB2D5C">
      <w:pPr>
        <w:pStyle w:val="af5"/>
        <w:keepNext/>
        <w:rPr>
          <w:rtl/>
        </w:rPr>
      </w:pPr>
      <w:bookmarkStart w:id="13382" w:name="ET_interruption_6156_27"/>
      <w:r w:rsidRPr="005A423C">
        <w:rPr>
          <w:rStyle w:val="TagStyle"/>
          <w:rtl/>
        </w:rPr>
        <w:t xml:space="preserve"> &lt;&lt; קריאה &gt;&gt; </w:t>
      </w:r>
      <w:r>
        <w:rPr>
          <w:rtl/>
        </w:rPr>
        <w:t>גלעד קריב (העבודה):</w:t>
      </w:r>
      <w:r w:rsidRPr="005A423C">
        <w:rPr>
          <w:rStyle w:val="TagStyle"/>
          <w:rtl/>
        </w:rPr>
        <w:t xml:space="preserve"> &lt;&lt; קריאה &gt;&gt;</w:t>
      </w:r>
      <w:r>
        <w:rPr>
          <w:rtl/>
        </w:rPr>
        <w:t xml:space="preserve">   </w:t>
      </w:r>
      <w:bookmarkEnd w:id="13382"/>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Pr="005A423C" w:rsidRDefault="00304FBD" w:rsidP="00AB2D5C">
      <w:pPr>
        <w:rPr>
          <w:rtl/>
          <w:lang w:eastAsia="he-IL"/>
        </w:rPr>
      </w:pPr>
      <w:bookmarkStart w:id="13383" w:name="_ETM_Q35_747000"/>
      <w:bookmarkEnd w:id="13383"/>
    </w:p>
    <w:p w:rsidR="00304FBD" w:rsidRDefault="00304FBD" w:rsidP="00AB2D5C">
      <w:pPr>
        <w:pStyle w:val="af6"/>
        <w:keepNext/>
        <w:rPr>
          <w:rtl/>
        </w:rPr>
      </w:pPr>
      <w:r w:rsidRPr="004A04D4">
        <w:rPr>
          <w:rStyle w:val="TagStyle"/>
          <w:rtl/>
        </w:rPr>
        <w:t xml:space="preserve"> &lt;&lt; יור &gt;&gt; </w:t>
      </w:r>
      <w:r>
        <w:rPr>
          <w:rtl/>
        </w:rPr>
        <w:t>היו"ר סימון דוידסון:</w:t>
      </w:r>
      <w:r w:rsidRPr="004A04D4">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רגע, רגע, רגע, שנייה. חבר הכנסת קריב, נא להירגע.</w:t>
      </w:r>
    </w:p>
    <w:p w:rsidR="00304FBD" w:rsidRDefault="00304FBD" w:rsidP="00AB2D5C">
      <w:pPr>
        <w:rPr>
          <w:rtl/>
        </w:rPr>
      </w:pPr>
    </w:p>
    <w:p w:rsidR="00304FBD" w:rsidRDefault="00304FBD" w:rsidP="00AB2D5C">
      <w:pPr>
        <w:pStyle w:val="af5"/>
        <w:keepNext/>
        <w:rPr>
          <w:rtl/>
        </w:rPr>
      </w:pPr>
      <w:bookmarkStart w:id="13384" w:name="ET_interruption_6156_26"/>
      <w:r w:rsidRPr="005A423C">
        <w:rPr>
          <w:rStyle w:val="TagStyle"/>
          <w:rtl/>
        </w:rPr>
        <w:t xml:space="preserve"> &lt;&lt; קריאה &gt;&gt; </w:t>
      </w:r>
      <w:r>
        <w:rPr>
          <w:rtl/>
        </w:rPr>
        <w:t>גלעד קריב (העבודה):</w:t>
      </w:r>
      <w:r w:rsidRPr="005A423C">
        <w:rPr>
          <w:rStyle w:val="TagStyle"/>
          <w:rtl/>
        </w:rPr>
        <w:t xml:space="preserve"> &lt;&lt; קריאה &gt;&gt;</w:t>
      </w:r>
      <w:r>
        <w:rPr>
          <w:rtl/>
        </w:rPr>
        <w:t xml:space="preserve">   </w:t>
      </w:r>
      <w:bookmarkEnd w:id="13384"/>
    </w:p>
    <w:p w:rsidR="00304FBD" w:rsidRDefault="00304FBD" w:rsidP="00356066">
      <w:pPr>
        <w:rPr>
          <w:rtl/>
          <w:lang w:eastAsia="he-IL"/>
        </w:rPr>
      </w:pPr>
    </w:p>
    <w:p w:rsidR="00304FBD" w:rsidRDefault="00304FBD" w:rsidP="00AB2D5C">
      <w:pPr>
        <w:rPr>
          <w:rtl/>
        </w:rPr>
      </w:pPr>
      <w:r>
        <w:rPr>
          <w:rFonts w:hint="cs"/>
          <w:rtl/>
        </w:rPr>
        <w:t>לא יודע, אולי נגלה שנתניהו התקשר לעזמי בשארה ואיחל לו חג שמח.</w:t>
      </w:r>
    </w:p>
    <w:p w:rsidR="00304FBD" w:rsidRDefault="00304FBD" w:rsidP="00AB2D5C">
      <w:pPr>
        <w:rPr>
          <w:rtl/>
        </w:rPr>
      </w:pPr>
    </w:p>
    <w:p w:rsidR="00304FBD" w:rsidRDefault="00304FBD" w:rsidP="00AB2D5C">
      <w:pPr>
        <w:pStyle w:val="af6"/>
        <w:keepNext/>
        <w:rPr>
          <w:rtl/>
        </w:rPr>
      </w:pPr>
      <w:r w:rsidRPr="005A423C">
        <w:rPr>
          <w:rStyle w:val="TagStyle"/>
          <w:rtl/>
        </w:rPr>
        <w:t xml:space="preserve"> &lt;&lt; יור &gt;&gt; </w:t>
      </w:r>
      <w:r>
        <w:rPr>
          <w:rtl/>
        </w:rPr>
        <w:t>היו"ר סימון דוידסון:</w:t>
      </w:r>
      <w:r w:rsidRPr="005A423C">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3385" w:name="_ETM_Q35_760000"/>
      <w:bookmarkEnd w:id="13385"/>
      <w:r>
        <w:rPr>
          <w:rFonts w:hint="cs"/>
          <w:rtl/>
          <w:lang w:eastAsia="he-IL"/>
        </w:rPr>
        <w:t>תודה רבה. גלעד, אתה עכשיו דיברת.</w:t>
      </w:r>
    </w:p>
    <w:p w:rsidR="00304FBD" w:rsidRDefault="00304FBD" w:rsidP="00AB2D5C">
      <w:pPr>
        <w:rPr>
          <w:rtl/>
          <w:lang w:eastAsia="he-IL"/>
        </w:rPr>
      </w:pPr>
      <w:bookmarkStart w:id="13386" w:name="_ETM_Q35_766000"/>
      <w:bookmarkEnd w:id="13386"/>
    </w:p>
    <w:p w:rsidR="00304FBD" w:rsidRDefault="00304FBD" w:rsidP="00AB2D5C">
      <w:pPr>
        <w:pStyle w:val="-"/>
        <w:keepNext/>
        <w:rPr>
          <w:rtl/>
        </w:rPr>
      </w:pPr>
      <w:bookmarkStart w:id="13387" w:name="TOR_Q36"/>
      <w:bookmarkStart w:id="13388" w:name="ET_speakercontinue_6461_2"/>
      <w:bookmarkEnd w:id="13387"/>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388"/>
    </w:p>
    <w:p w:rsidR="00304FBD" w:rsidRPr="002E0674" w:rsidRDefault="00304FBD" w:rsidP="00356066">
      <w:pPr>
        <w:rPr>
          <w:rtl/>
          <w:lang w:eastAsia="he-IL"/>
        </w:rPr>
      </w:pPr>
      <w:bookmarkStart w:id="13389" w:name="_ETM_Q36_141309"/>
      <w:bookmarkStart w:id="13390" w:name="_ETM_Q36_141402"/>
      <w:bookmarkEnd w:id="13389"/>
      <w:bookmarkEnd w:id="13390"/>
    </w:p>
    <w:p w:rsidR="00304FBD" w:rsidRDefault="00304FBD" w:rsidP="00FD6E08">
      <w:pPr>
        <w:rPr>
          <w:rtl/>
        </w:rPr>
      </w:pPr>
      <w:r>
        <w:rPr>
          <w:rFonts w:hint="cs"/>
          <w:rtl/>
        </w:rPr>
        <w:t>חבר הכנסת קריב בטח יודע שכעומק ההיסטריה כן עומק החקירה. ראש השב"כ והיועמ"שית נמצאים בהל</w:t>
      </w:r>
      <w:bookmarkStart w:id="13391" w:name="_ETM_Q36_175201"/>
      <w:bookmarkEnd w:id="13391"/>
      <w:r>
        <w:rPr>
          <w:rFonts w:hint="cs"/>
          <w:rtl/>
        </w:rPr>
        <w:t xml:space="preserve">יך הדחה </w:t>
      </w:r>
      <w:r>
        <w:rPr>
          <w:rFonts w:hint="eastAsia"/>
          <w:rtl/>
        </w:rPr>
        <w:t>–</w:t>
      </w:r>
      <w:r>
        <w:rPr>
          <w:rFonts w:hint="cs"/>
          <w:rtl/>
        </w:rPr>
        <w:t xml:space="preserve"> פתאום, פתאום כל החקירות נפתחות.</w:t>
      </w:r>
      <w:bookmarkStart w:id="13392" w:name="_ETM_Q36_189845"/>
      <w:bookmarkEnd w:id="13392"/>
    </w:p>
    <w:p w:rsidR="00304FBD" w:rsidRDefault="00304FBD" w:rsidP="00AB2D5C">
      <w:pPr>
        <w:ind w:firstLine="0"/>
        <w:rPr>
          <w:rtl/>
        </w:rPr>
      </w:pPr>
      <w:bookmarkStart w:id="13393" w:name="_ETM_Q36_189920"/>
      <w:bookmarkStart w:id="13394" w:name="_ETM_Q36_190421"/>
      <w:bookmarkStart w:id="13395" w:name="_ETM_Q36_190488"/>
      <w:bookmarkEnd w:id="13393"/>
      <w:bookmarkEnd w:id="13394"/>
      <w:bookmarkEnd w:id="13395"/>
    </w:p>
    <w:p w:rsidR="00304FBD" w:rsidRDefault="00304FBD" w:rsidP="00AB2D5C">
      <w:pPr>
        <w:pStyle w:val="af5"/>
        <w:keepNext/>
        <w:rPr>
          <w:rtl/>
        </w:rPr>
      </w:pPr>
      <w:r w:rsidRPr="0020264A">
        <w:rPr>
          <w:rStyle w:val="TagStyle"/>
          <w:rtl/>
        </w:rPr>
        <w:t xml:space="preserve"> &lt;&lt; קריאה &gt;&gt;</w:t>
      </w:r>
      <w:r w:rsidRPr="002E0674">
        <w:rPr>
          <w:rStyle w:val="TagStyle"/>
          <w:rtl/>
        </w:rPr>
        <w:t xml:space="preserve"> </w:t>
      </w:r>
      <w:r>
        <w:rPr>
          <w:rtl/>
        </w:rPr>
        <w:t>גלעד קריב (העבודה):</w:t>
      </w:r>
      <w:r w:rsidRPr="002E0674">
        <w:rPr>
          <w:rStyle w:val="TagStyle"/>
          <w:rtl/>
        </w:rPr>
        <w:t xml:space="preserve"> </w:t>
      </w:r>
      <w:r w:rsidRPr="0020264A">
        <w:rPr>
          <w:rStyle w:val="TagStyle"/>
          <w:rtl/>
        </w:rPr>
        <w:t>&lt;&lt; קריאה &gt;&gt;</w:t>
      </w:r>
      <w:r>
        <w:rPr>
          <w:rtl/>
        </w:rPr>
        <w:t xml:space="preserve">  </w:t>
      </w:r>
    </w:p>
    <w:p w:rsidR="00304FBD" w:rsidRDefault="00304FBD" w:rsidP="00356066">
      <w:pPr>
        <w:rPr>
          <w:rtl/>
        </w:rPr>
      </w:pPr>
    </w:p>
    <w:p w:rsidR="00304FBD" w:rsidRDefault="00304FBD" w:rsidP="00743DF1">
      <w:pPr>
        <w:rPr>
          <w:rtl/>
        </w:rPr>
      </w:pPr>
      <w:bookmarkStart w:id="13396" w:name="_ETM_Q36_188375"/>
      <w:bookmarkStart w:id="13397" w:name="_ETM_Q36_188634"/>
      <w:bookmarkEnd w:id="13396"/>
      <w:bookmarkEnd w:id="13397"/>
      <w:r>
        <w:rPr>
          <w:rFonts w:hint="cs"/>
          <w:rtl/>
        </w:rPr>
        <w:t>הפ</w:t>
      </w:r>
      <w:bookmarkStart w:id="13398" w:name="_ETM_Q36_188731"/>
      <w:bookmarkEnd w:id="13398"/>
      <w:r>
        <w:rPr>
          <w:rFonts w:hint="cs"/>
          <w:rtl/>
        </w:rPr>
        <w:t>וך</w:t>
      </w:r>
      <w:bookmarkStart w:id="13399" w:name="_ETM_Q36_186067"/>
      <w:bookmarkEnd w:id="13399"/>
      <w:r>
        <w:rPr>
          <w:rFonts w:hint="cs"/>
          <w:rtl/>
        </w:rPr>
        <w:t xml:space="preserve"> </w:t>
      </w:r>
      <w:r w:rsidR="00743DF1">
        <w:rPr>
          <w:rFonts w:hint="cs"/>
          <w:rtl/>
        </w:rPr>
        <w:t>– – –</w:t>
      </w:r>
      <w:r>
        <w:rPr>
          <w:rFonts w:hint="cs"/>
          <w:rtl/>
        </w:rPr>
        <w:t xml:space="preserve"> של ראש הממשלה, כעומק החקירה.</w:t>
      </w:r>
    </w:p>
    <w:p w:rsidR="00304FBD" w:rsidRDefault="00304FBD" w:rsidP="00AB2D5C">
      <w:pPr>
        <w:ind w:firstLine="0"/>
        <w:rPr>
          <w:rtl/>
        </w:rPr>
      </w:pPr>
      <w:bookmarkStart w:id="13400" w:name="_ETM_Q36_186111"/>
      <w:bookmarkStart w:id="13401" w:name="_ETM_Q36_186197"/>
      <w:bookmarkStart w:id="13402" w:name="_ETM_Q36_186224"/>
      <w:bookmarkStart w:id="13403" w:name="_ETM_Q36_186335"/>
      <w:bookmarkStart w:id="13404" w:name="_ETM_Q36_187438"/>
      <w:bookmarkEnd w:id="13400"/>
      <w:bookmarkEnd w:id="13401"/>
      <w:bookmarkEnd w:id="13402"/>
      <w:bookmarkEnd w:id="13403"/>
      <w:bookmarkEnd w:id="13404"/>
    </w:p>
    <w:p w:rsidR="00304FBD" w:rsidRDefault="00304FBD" w:rsidP="00AB2D5C">
      <w:pPr>
        <w:pStyle w:val="-"/>
        <w:keepNext/>
        <w:rPr>
          <w:rtl/>
        </w:rPr>
      </w:pPr>
      <w:bookmarkStart w:id="13405" w:name="ET_speakercontinue_6461_25"/>
      <w:r w:rsidRPr="0020264A">
        <w:rPr>
          <w:rStyle w:val="TagStyle"/>
          <w:rtl/>
        </w:rPr>
        <w:t xml:space="preserve"> &lt;&lt; דובר_המשך &gt;&gt;</w:t>
      </w:r>
      <w:r w:rsidRPr="002E0674">
        <w:rPr>
          <w:rStyle w:val="TagStyle"/>
          <w:rtl/>
        </w:rPr>
        <w:t xml:space="preserve"> </w:t>
      </w:r>
      <w:r>
        <w:rPr>
          <w:rtl/>
        </w:rPr>
        <w:t>שר התקשורת שלמה קרעי:</w:t>
      </w:r>
      <w:r w:rsidRPr="002E0674">
        <w:rPr>
          <w:rStyle w:val="TagStyle"/>
          <w:rtl/>
        </w:rPr>
        <w:t xml:space="preserve"> </w:t>
      </w:r>
      <w:r w:rsidRPr="0020264A">
        <w:rPr>
          <w:rStyle w:val="TagStyle"/>
          <w:rtl/>
        </w:rPr>
        <w:t>&lt;&lt; דובר_המשך &gt;&gt;</w:t>
      </w:r>
      <w:r>
        <w:rPr>
          <w:rtl/>
        </w:rPr>
        <w:t xml:space="preserve">  </w:t>
      </w:r>
      <w:bookmarkEnd w:id="13405"/>
    </w:p>
    <w:p w:rsidR="00304FBD" w:rsidRPr="002E0674" w:rsidRDefault="00304FBD" w:rsidP="00356066">
      <w:pPr>
        <w:rPr>
          <w:rtl/>
        </w:rPr>
      </w:pPr>
      <w:bookmarkStart w:id="13406" w:name="_ETM_Q36_200408"/>
      <w:bookmarkEnd w:id="13406"/>
    </w:p>
    <w:p w:rsidR="00304FBD" w:rsidRDefault="00304FBD" w:rsidP="00AB2D5C">
      <w:pPr>
        <w:rPr>
          <w:rtl/>
        </w:rPr>
      </w:pPr>
      <w:bookmarkStart w:id="13407" w:name="_ETM_Q36_189973"/>
      <w:bookmarkStart w:id="13408" w:name="_ETM_Q36_190065"/>
      <w:bookmarkEnd w:id="13407"/>
      <w:bookmarkEnd w:id="13408"/>
      <w:r>
        <w:rPr>
          <w:rFonts w:hint="cs"/>
          <w:rtl/>
        </w:rPr>
        <w:t xml:space="preserve"> פתאום כולם משתוללים, פתאום הכול </w:t>
      </w:r>
      <w:bookmarkStart w:id="13409" w:name="_ETM_Q36_188440"/>
      <w:bookmarkEnd w:id="13409"/>
      <w:r>
        <w:rPr>
          <w:rFonts w:hint="cs"/>
          <w:rtl/>
        </w:rPr>
        <w:t>מצטרף כמו פאזל לאינטרסים של היועמ"שית ושל ראש השב"כ.</w:t>
      </w:r>
    </w:p>
    <w:p w:rsidR="00304FBD" w:rsidRDefault="00304FBD" w:rsidP="00AB2D5C">
      <w:pPr>
        <w:ind w:firstLine="0"/>
        <w:rPr>
          <w:rtl/>
        </w:rPr>
      </w:pPr>
    </w:p>
    <w:p w:rsidR="00304FBD" w:rsidRDefault="00304FBD" w:rsidP="00AB2D5C">
      <w:pPr>
        <w:pStyle w:val="af5"/>
        <w:keepNext/>
        <w:rPr>
          <w:rtl/>
        </w:rPr>
      </w:pPr>
      <w:r w:rsidRPr="0020264A">
        <w:rPr>
          <w:rStyle w:val="TagStyle"/>
          <w:rtl/>
        </w:rPr>
        <w:t xml:space="preserve"> &lt;&lt; קריאה &gt;&gt;</w:t>
      </w:r>
      <w:r w:rsidRPr="002E0674">
        <w:rPr>
          <w:rStyle w:val="TagStyle"/>
          <w:rtl/>
        </w:rPr>
        <w:t xml:space="preserve"> </w:t>
      </w:r>
      <w:r>
        <w:rPr>
          <w:rtl/>
        </w:rPr>
        <w:t>גלעד קריב (העבודה):</w:t>
      </w:r>
      <w:r w:rsidRPr="002E0674">
        <w:rPr>
          <w:rStyle w:val="TagStyle"/>
          <w:rtl/>
        </w:rPr>
        <w:t xml:space="preserve"> </w:t>
      </w:r>
      <w:r w:rsidRPr="0020264A">
        <w:rPr>
          <w:rStyle w:val="TagStyle"/>
          <w:rtl/>
        </w:rPr>
        <w:t>&lt;&lt; קריאה &gt;&gt;</w:t>
      </w:r>
      <w:r>
        <w:rPr>
          <w:rtl/>
        </w:rPr>
        <w:t xml:space="preserve">  </w:t>
      </w:r>
    </w:p>
    <w:p w:rsidR="00304FBD" w:rsidRDefault="00304FBD" w:rsidP="00356066">
      <w:pPr>
        <w:rPr>
          <w:rtl/>
        </w:rPr>
      </w:pPr>
    </w:p>
    <w:p w:rsidR="00304FBD" w:rsidRDefault="00743DF1" w:rsidP="00743DF1">
      <w:bookmarkStart w:id="13410" w:name="_ETM_Q36_195705"/>
      <w:bookmarkEnd w:id="13410"/>
      <w:r>
        <w:rPr>
          <w:rFonts w:hint="cs"/>
          <w:rtl/>
        </w:rPr>
        <w:t>– – –</w:t>
      </w:r>
    </w:p>
    <w:p w:rsidR="00304FBD" w:rsidRDefault="00304FBD" w:rsidP="00AB2D5C">
      <w:pPr>
        <w:ind w:firstLine="0"/>
        <w:rPr>
          <w:rtl/>
        </w:rPr>
      </w:pPr>
      <w:bookmarkStart w:id="13411" w:name="_ETM_Q36_193675"/>
      <w:bookmarkStart w:id="13412" w:name="_ETM_Q36_193713"/>
      <w:bookmarkStart w:id="13413" w:name="_ETM_Q36_193769"/>
      <w:bookmarkStart w:id="13414" w:name="_ETM_Q36_195290"/>
      <w:bookmarkStart w:id="13415" w:name="_ETM_Q36_195365"/>
      <w:bookmarkEnd w:id="13411"/>
      <w:bookmarkEnd w:id="13412"/>
      <w:bookmarkEnd w:id="13413"/>
      <w:bookmarkEnd w:id="13414"/>
      <w:bookmarkEnd w:id="13415"/>
    </w:p>
    <w:p w:rsidR="00304FBD" w:rsidRDefault="00304FBD" w:rsidP="00AB2D5C">
      <w:pPr>
        <w:pStyle w:val="af5"/>
        <w:keepNext/>
        <w:rPr>
          <w:rtl/>
        </w:rPr>
      </w:pPr>
      <w:bookmarkStart w:id="13416" w:name="ET_interruption_5109_20"/>
      <w:r w:rsidRPr="0020264A">
        <w:rPr>
          <w:rStyle w:val="TagStyle"/>
          <w:rtl/>
        </w:rPr>
        <w:t xml:space="preserve"> &lt;&lt; קריאה &gt;&gt;</w:t>
      </w:r>
      <w:r w:rsidRPr="002E0674">
        <w:rPr>
          <w:rStyle w:val="TagStyle"/>
          <w:rtl/>
        </w:rPr>
        <w:t xml:space="preserve"> </w:t>
      </w:r>
      <w:r>
        <w:rPr>
          <w:rtl/>
        </w:rPr>
        <w:t>אלעזר שטרן (יש עתיד):</w:t>
      </w:r>
      <w:r w:rsidRPr="002E0674">
        <w:rPr>
          <w:rStyle w:val="TagStyle"/>
          <w:rtl/>
        </w:rPr>
        <w:t xml:space="preserve"> </w:t>
      </w:r>
      <w:r w:rsidRPr="0020264A">
        <w:rPr>
          <w:rStyle w:val="TagStyle"/>
          <w:rtl/>
        </w:rPr>
        <w:t>&lt;&lt; קריאה &gt;&gt;</w:t>
      </w:r>
      <w:r>
        <w:rPr>
          <w:rtl/>
        </w:rPr>
        <w:t xml:space="preserve">  </w:t>
      </w:r>
      <w:bookmarkEnd w:id="13416"/>
    </w:p>
    <w:p w:rsidR="00304FBD" w:rsidRDefault="00304FBD" w:rsidP="00356066">
      <w:pPr>
        <w:rPr>
          <w:rtl/>
        </w:rPr>
      </w:pPr>
    </w:p>
    <w:p w:rsidR="00304FBD" w:rsidRDefault="00743DF1" w:rsidP="00743DF1">
      <w:pPr>
        <w:rPr>
          <w:rtl/>
        </w:rPr>
      </w:pPr>
      <w:bookmarkStart w:id="13417" w:name="_ETM_Q36_195184"/>
      <w:bookmarkStart w:id="13418" w:name="_ETM_Q36_195444"/>
      <w:bookmarkStart w:id="13419" w:name="_ETM_Q36_195521"/>
      <w:bookmarkStart w:id="13420" w:name="_ETM_Q36_193547"/>
      <w:bookmarkEnd w:id="13417"/>
      <w:bookmarkEnd w:id="13418"/>
      <w:bookmarkEnd w:id="13419"/>
      <w:bookmarkEnd w:id="13420"/>
      <w:r>
        <w:rPr>
          <w:rFonts w:hint="cs"/>
          <w:rtl/>
        </w:rPr>
        <w:t>– – –</w:t>
      </w:r>
      <w:r w:rsidR="00304FBD">
        <w:rPr>
          <w:rFonts w:hint="cs"/>
          <w:rtl/>
        </w:rPr>
        <w:t xml:space="preserve"> פתאום </w:t>
      </w:r>
      <w:r>
        <w:rPr>
          <w:rFonts w:hint="cs"/>
          <w:rtl/>
        </w:rPr>
        <w:t>– – –</w:t>
      </w:r>
      <w:bookmarkStart w:id="13421" w:name="_ETM_Q36_198015"/>
      <w:bookmarkEnd w:id="13421"/>
    </w:p>
    <w:p w:rsidR="00304FBD" w:rsidRDefault="00304FBD" w:rsidP="00AB2D5C">
      <w:pPr>
        <w:ind w:firstLine="0"/>
        <w:rPr>
          <w:rtl/>
        </w:rPr>
      </w:pPr>
      <w:bookmarkStart w:id="13422" w:name="_ETM_Q36_198152"/>
      <w:bookmarkStart w:id="13423" w:name="_ETM_Q36_198189"/>
      <w:bookmarkStart w:id="13424" w:name="_ETM_Q36_198254"/>
      <w:bookmarkEnd w:id="13422"/>
      <w:bookmarkEnd w:id="13423"/>
      <w:bookmarkEnd w:id="13424"/>
    </w:p>
    <w:p w:rsidR="00304FBD" w:rsidRDefault="00304FBD" w:rsidP="00AB2D5C">
      <w:pPr>
        <w:pStyle w:val="af5"/>
        <w:keepNext/>
        <w:rPr>
          <w:rtl/>
        </w:rPr>
      </w:pPr>
      <w:r w:rsidRPr="0020264A">
        <w:rPr>
          <w:rStyle w:val="TagStyle"/>
          <w:rtl/>
        </w:rPr>
        <w:t xml:space="preserve"> &lt;&lt; קריאה &gt;&gt;</w:t>
      </w:r>
      <w:r w:rsidRPr="002E0674">
        <w:rPr>
          <w:rStyle w:val="TagStyle"/>
          <w:rtl/>
        </w:rPr>
        <w:t xml:space="preserve"> </w:t>
      </w:r>
      <w:r>
        <w:rPr>
          <w:rtl/>
        </w:rPr>
        <w:t>גלעד קריב (העבודה):</w:t>
      </w:r>
      <w:r w:rsidRPr="002E0674">
        <w:rPr>
          <w:rStyle w:val="TagStyle"/>
          <w:rtl/>
        </w:rPr>
        <w:t xml:space="preserve"> </w:t>
      </w:r>
      <w:r w:rsidRPr="0020264A">
        <w:rPr>
          <w:rStyle w:val="TagStyle"/>
          <w:rtl/>
        </w:rPr>
        <w:t>&lt;&lt; קריאה &gt;&gt;</w:t>
      </w:r>
      <w:r>
        <w:rPr>
          <w:rtl/>
        </w:rPr>
        <w:t xml:space="preserve">  </w:t>
      </w:r>
    </w:p>
    <w:p w:rsidR="00304FBD" w:rsidRDefault="00304FBD" w:rsidP="00356066">
      <w:pPr>
        <w:rPr>
          <w:rtl/>
        </w:rPr>
      </w:pPr>
    </w:p>
    <w:p w:rsidR="00304FBD" w:rsidRDefault="00743DF1" w:rsidP="00743DF1">
      <w:pPr>
        <w:rPr>
          <w:rtl/>
        </w:rPr>
      </w:pPr>
      <w:bookmarkStart w:id="13425" w:name="_ETM_Q36_202216"/>
      <w:bookmarkEnd w:id="13425"/>
      <w:r>
        <w:rPr>
          <w:rFonts w:hint="cs"/>
          <w:rtl/>
        </w:rPr>
        <w:t>– – –</w:t>
      </w:r>
      <w:r w:rsidR="00304FBD">
        <w:rPr>
          <w:rFonts w:hint="cs"/>
          <w:rtl/>
        </w:rPr>
        <w:t xml:space="preserve"> גימטריי</w:t>
      </w:r>
      <w:r w:rsidR="00304FBD">
        <w:rPr>
          <w:rFonts w:hint="eastAsia"/>
          <w:rtl/>
        </w:rPr>
        <w:t>ה</w:t>
      </w:r>
      <w:r w:rsidR="00304FBD">
        <w:rPr>
          <w:rFonts w:hint="cs"/>
          <w:rtl/>
        </w:rPr>
        <w:t xml:space="preserve">. </w:t>
      </w:r>
    </w:p>
    <w:p w:rsidR="00304FBD" w:rsidRDefault="00304FBD" w:rsidP="00356066">
      <w:pPr>
        <w:rPr>
          <w:rtl/>
        </w:rPr>
      </w:pPr>
      <w:bookmarkStart w:id="13426" w:name="_ETM_Q36_202041"/>
      <w:bookmarkStart w:id="13427" w:name="_ETM_Q36_202132"/>
      <w:bookmarkStart w:id="13428" w:name="_ETM_Q36_202185"/>
      <w:bookmarkStart w:id="13429" w:name="_ETM_Q36_202244"/>
      <w:bookmarkStart w:id="13430" w:name="_ETM_Q36_201887"/>
      <w:bookmarkStart w:id="13431" w:name="_ETM_Q36_201950"/>
      <w:bookmarkStart w:id="13432" w:name="_ETM_Q36_202926"/>
      <w:bookmarkEnd w:id="13426"/>
      <w:bookmarkEnd w:id="13427"/>
      <w:bookmarkEnd w:id="13428"/>
      <w:bookmarkEnd w:id="13429"/>
      <w:bookmarkEnd w:id="13430"/>
      <w:bookmarkEnd w:id="13431"/>
      <w:bookmarkEnd w:id="13432"/>
    </w:p>
    <w:p w:rsidR="00304FBD" w:rsidRDefault="00304FBD" w:rsidP="00AB2D5C">
      <w:pPr>
        <w:pStyle w:val="-"/>
        <w:keepNext/>
        <w:rPr>
          <w:rtl/>
        </w:rPr>
      </w:pPr>
      <w:bookmarkStart w:id="13433" w:name="ET_speakercontinue_6461_24"/>
      <w:r w:rsidRPr="0020264A">
        <w:rPr>
          <w:rStyle w:val="TagStyle"/>
          <w:rtl/>
        </w:rPr>
        <w:t xml:space="preserve"> &lt;&lt; דובר_המשך &gt;&gt;</w:t>
      </w:r>
      <w:r w:rsidRPr="002E0674">
        <w:rPr>
          <w:rStyle w:val="TagStyle"/>
          <w:rtl/>
        </w:rPr>
        <w:t xml:space="preserve"> </w:t>
      </w:r>
      <w:r>
        <w:rPr>
          <w:rtl/>
        </w:rPr>
        <w:t>שר התקשורת שלמה קרעי:</w:t>
      </w:r>
      <w:r w:rsidRPr="002E0674">
        <w:rPr>
          <w:rStyle w:val="TagStyle"/>
          <w:rtl/>
        </w:rPr>
        <w:t xml:space="preserve"> </w:t>
      </w:r>
      <w:r w:rsidRPr="0020264A">
        <w:rPr>
          <w:rStyle w:val="TagStyle"/>
          <w:rtl/>
        </w:rPr>
        <w:t>&lt;&lt; דובר_המשך &gt;&gt;</w:t>
      </w:r>
      <w:r>
        <w:rPr>
          <w:rtl/>
        </w:rPr>
        <w:t xml:space="preserve">  </w:t>
      </w:r>
      <w:bookmarkEnd w:id="13433"/>
    </w:p>
    <w:p w:rsidR="00304FBD" w:rsidRDefault="00304FBD" w:rsidP="00356066">
      <w:pPr>
        <w:rPr>
          <w:rtl/>
        </w:rPr>
      </w:pPr>
    </w:p>
    <w:p w:rsidR="00304FBD" w:rsidRDefault="00304FBD" w:rsidP="00FD6E08">
      <w:pPr>
        <w:rPr>
          <w:rtl/>
        </w:rPr>
      </w:pPr>
      <w:bookmarkStart w:id="13434" w:name="_ETM_Q36_202089"/>
      <w:bookmarkEnd w:id="13434"/>
      <w:r>
        <w:rPr>
          <w:rFonts w:hint="cs"/>
          <w:rtl/>
        </w:rPr>
        <w:t>אני לא יכול לומר לכם</w:t>
      </w:r>
      <w:r w:rsidR="00FD6E08">
        <w:rPr>
          <w:rFonts w:hint="cs"/>
          <w:rtl/>
        </w:rPr>
        <w:t>,</w:t>
      </w:r>
      <w:r>
        <w:rPr>
          <w:rFonts w:hint="cs"/>
          <w:rtl/>
        </w:rPr>
        <w:t xml:space="preserve"> תלמדו </w:t>
      </w:r>
      <w:bookmarkStart w:id="13435" w:name="_ETM_Q36_204255"/>
      <w:bookmarkEnd w:id="13435"/>
      <w:r>
        <w:rPr>
          <w:rFonts w:hint="cs"/>
          <w:rtl/>
        </w:rPr>
        <w:t>אותם קצת מהי דמוקרטיה, כי אפילו היושב-ראש החדש שלנו כאן</w:t>
      </w:r>
      <w:bookmarkStart w:id="13436" w:name="_ETM_Q36_207661"/>
      <w:bookmarkStart w:id="13437" w:name="_ETM_Q36_203625"/>
      <w:bookmarkStart w:id="13438" w:name="_ETM_Q36_203670"/>
      <w:bookmarkEnd w:id="13436"/>
      <w:bookmarkEnd w:id="13437"/>
      <w:bookmarkEnd w:id="13438"/>
      <w:r>
        <w:rPr>
          <w:rFonts w:hint="cs"/>
          <w:rtl/>
        </w:rPr>
        <w:t xml:space="preserve">, גם הוא לא מאמין בדמוקרטיה. הוא מאמין בשלטון </w:t>
      </w:r>
      <w:bookmarkStart w:id="13439" w:name="_ETM_Q36_214367"/>
      <w:bookmarkEnd w:id="13439"/>
      <w:r>
        <w:rPr>
          <w:rFonts w:hint="cs"/>
          <w:rtl/>
        </w:rPr>
        <w:t xml:space="preserve">בית המשפט ולא בשלטון של 120 חברי הכנסת. </w:t>
      </w:r>
    </w:p>
    <w:p w:rsidR="00304FBD" w:rsidRDefault="00304FBD" w:rsidP="00AB2D5C">
      <w:pPr>
        <w:ind w:firstLine="0"/>
        <w:rPr>
          <w:rtl/>
        </w:rPr>
      </w:pPr>
    </w:p>
    <w:p w:rsidR="00304FBD" w:rsidRDefault="00304FBD" w:rsidP="00AB2D5C">
      <w:pPr>
        <w:pStyle w:val="af6"/>
        <w:keepNext/>
        <w:rPr>
          <w:rtl/>
        </w:rPr>
      </w:pPr>
      <w:r w:rsidRPr="0020264A">
        <w:rPr>
          <w:rStyle w:val="TagStyle"/>
          <w:rtl/>
        </w:rPr>
        <w:t xml:space="preserve"> &lt;&lt; יור &gt;&gt;</w:t>
      </w:r>
      <w:r w:rsidRPr="00011C78">
        <w:rPr>
          <w:rStyle w:val="TagStyle"/>
          <w:rtl/>
        </w:rPr>
        <w:t xml:space="preserve"> </w:t>
      </w:r>
      <w:r>
        <w:rPr>
          <w:rtl/>
        </w:rPr>
        <w:t>היו"ר סימון דוידסון:</w:t>
      </w:r>
      <w:r w:rsidRPr="00011C78">
        <w:rPr>
          <w:rStyle w:val="TagStyle"/>
          <w:rtl/>
        </w:rPr>
        <w:t xml:space="preserve"> </w:t>
      </w:r>
      <w:r w:rsidRPr="0020264A">
        <w:rPr>
          <w:rStyle w:val="TagStyle"/>
          <w:rtl/>
        </w:rPr>
        <w:t>&lt;&lt; יור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אתה יודע שאני לא יכול להגיב לך. </w:t>
      </w:r>
    </w:p>
    <w:p w:rsidR="00304FBD" w:rsidRDefault="00304FBD" w:rsidP="00AB2D5C">
      <w:pPr>
        <w:ind w:firstLine="0"/>
        <w:rPr>
          <w:rtl/>
          <w:lang w:eastAsia="he-IL"/>
        </w:rPr>
      </w:pPr>
    </w:p>
    <w:p w:rsidR="00304FBD" w:rsidRDefault="00304FBD" w:rsidP="00AB2D5C">
      <w:pPr>
        <w:pStyle w:val="-"/>
        <w:keepNext/>
        <w:rPr>
          <w:rtl/>
        </w:rPr>
      </w:pPr>
      <w:bookmarkStart w:id="13440" w:name="ET_speakercontinue_6461_4"/>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440"/>
    </w:p>
    <w:p w:rsidR="00304FBD" w:rsidRDefault="00304FBD" w:rsidP="00356066">
      <w:pPr>
        <w:rPr>
          <w:rtl/>
          <w:lang w:eastAsia="he-IL"/>
        </w:rPr>
      </w:pPr>
    </w:p>
    <w:p w:rsidR="00304FBD" w:rsidRDefault="00304FBD" w:rsidP="00AB2D5C">
      <w:pPr>
        <w:rPr>
          <w:rtl/>
          <w:lang w:eastAsia="he-IL"/>
        </w:rPr>
      </w:pPr>
      <w:bookmarkStart w:id="13441" w:name="_ETM_Q36_218953"/>
      <w:bookmarkStart w:id="13442" w:name="_ETM_Q36_219038"/>
      <w:bookmarkEnd w:id="13441"/>
      <w:bookmarkEnd w:id="13442"/>
      <w:r>
        <w:rPr>
          <w:rFonts w:hint="cs"/>
          <w:rtl/>
          <w:lang w:eastAsia="he-IL"/>
        </w:rPr>
        <w:t>אתה יכול להגיב. תגיב.</w:t>
      </w:r>
    </w:p>
    <w:p w:rsidR="00304FBD" w:rsidRDefault="00304FBD" w:rsidP="00AB2D5C">
      <w:pPr>
        <w:ind w:firstLine="0"/>
        <w:rPr>
          <w:rtl/>
          <w:lang w:eastAsia="he-IL"/>
        </w:rPr>
      </w:pPr>
      <w:bookmarkStart w:id="13443" w:name="_ETM_Q36_218200"/>
      <w:bookmarkStart w:id="13444" w:name="_ETM_Q36_218276"/>
      <w:bookmarkStart w:id="13445" w:name="_ETM_Q36_218327"/>
      <w:bookmarkStart w:id="13446" w:name="_ETM_Q36_218427"/>
      <w:bookmarkEnd w:id="13443"/>
      <w:bookmarkEnd w:id="13444"/>
      <w:bookmarkEnd w:id="13445"/>
      <w:bookmarkEnd w:id="13446"/>
    </w:p>
    <w:p w:rsidR="00304FBD" w:rsidRDefault="00304FBD" w:rsidP="00AB2D5C">
      <w:pPr>
        <w:pStyle w:val="af6"/>
        <w:keepNext/>
        <w:rPr>
          <w:rtl/>
        </w:rPr>
      </w:pPr>
      <w:r w:rsidRPr="0020264A">
        <w:rPr>
          <w:rStyle w:val="TagStyle"/>
          <w:rtl/>
        </w:rPr>
        <w:t xml:space="preserve"> &lt;&lt; יור &gt;&gt;</w:t>
      </w:r>
      <w:r w:rsidRPr="002E0674">
        <w:rPr>
          <w:rStyle w:val="TagStyle"/>
          <w:rtl/>
        </w:rPr>
        <w:t xml:space="preserve"> </w:t>
      </w:r>
      <w:r>
        <w:rPr>
          <w:rtl/>
        </w:rPr>
        <w:t>היו"ר סימון דוידסון:</w:t>
      </w:r>
      <w:r w:rsidRPr="002E0674">
        <w:rPr>
          <w:rStyle w:val="TagStyle"/>
          <w:rtl/>
        </w:rPr>
        <w:t xml:space="preserve"> </w:t>
      </w:r>
      <w:r w:rsidRPr="0020264A">
        <w:rPr>
          <w:rStyle w:val="TagStyle"/>
          <w:rtl/>
        </w:rPr>
        <w:t>&lt;&lt; יור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3447" w:name="_ETM_Q36_219210"/>
      <w:bookmarkEnd w:id="13447"/>
      <w:r>
        <w:rPr>
          <w:rFonts w:hint="cs"/>
          <w:rtl/>
          <w:lang w:eastAsia="he-IL"/>
        </w:rPr>
        <w:t>אני לא יכול להגיב לך.</w:t>
      </w:r>
    </w:p>
    <w:p w:rsidR="00304FBD" w:rsidRDefault="00304FBD" w:rsidP="00AB2D5C">
      <w:pPr>
        <w:ind w:firstLine="0"/>
        <w:rPr>
          <w:rtl/>
          <w:lang w:eastAsia="he-IL"/>
        </w:rPr>
      </w:pPr>
      <w:bookmarkStart w:id="13448" w:name="_ETM_Q36_218292"/>
      <w:bookmarkStart w:id="13449" w:name="_ETM_Q36_218310"/>
      <w:bookmarkEnd w:id="13448"/>
      <w:bookmarkEnd w:id="13449"/>
    </w:p>
    <w:p w:rsidR="00304FBD" w:rsidRDefault="00304FBD" w:rsidP="00AB2D5C">
      <w:pPr>
        <w:pStyle w:val="-"/>
        <w:keepNext/>
        <w:rPr>
          <w:rtl/>
        </w:rPr>
      </w:pPr>
      <w:bookmarkStart w:id="13450" w:name="ET_speakercontinue_6461_27"/>
      <w:r w:rsidRPr="0020264A">
        <w:rPr>
          <w:rStyle w:val="TagStyle"/>
          <w:rtl/>
        </w:rPr>
        <w:t xml:space="preserve"> &lt;&lt; דובר_המשך &gt;&gt;</w:t>
      </w:r>
      <w:r w:rsidRPr="002E0674">
        <w:rPr>
          <w:rStyle w:val="TagStyle"/>
          <w:rtl/>
        </w:rPr>
        <w:t xml:space="preserve"> </w:t>
      </w:r>
      <w:r>
        <w:rPr>
          <w:rtl/>
        </w:rPr>
        <w:t>שר התקשורת שלמה קרעי:</w:t>
      </w:r>
      <w:r w:rsidRPr="002E0674">
        <w:rPr>
          <w:rStyle w:val="TagStyle"/>
          <w:rtl/>
        </w:rPr>
        <w:t xml:space="preserve"> </w:t>
      </w:r>
      <w:r w:rsidRPr="0020264A">
        <w:rPr>
          <w:rStyle w:val="TagStyle"/>
          <w:rtl/>
        </w:rPr>
        <w:t>&lt;&lt; דובר_המשך &gt;&gt;</w:t>
      </w:r>
      <w:r>
        <w:rPr>
          <w:rtl/>
        </w:rPr>
        <w:t xml:space="preserve">  </w:t>
      </w:r>
      <w:bookmarkEnd w:id="13450"/>
    </w:p>
    <w:p w:rsidR="00304FBD" w:rsidRDefault="00304FBD" w:rsidP="00356066">
      <w:pPr>
        <w:rPr>
          <w:rtl/>
          <w:lang w:eastAsia="he-IL"/>
        </w:rPr>
      </w:pPr>
    </w:p>
    <w:p w:rsidR="00304FBD" w:rsidRDefault="00304FBD" w:rsidP="00AB2D5C">
      <w:pPr>
        <w:rPr>
          <w:rtl/>
          <w:lang w:eastAsia="he-IL"/>
        </w:rPr>
      </w:pPr>
      <w:bookmarkStart w:id="13451" w:name="_ETM_Q36_219124"/>
      <w:bookmarkEnd w:id="13451"/>
      <w:r>
        <w:rPr>
          <w:rFonts w:hint="cs"/>
          <w:rtl/>
          <w:lang w:eastAsia="he-IL"/>
        </w:rPr>
        <w:t>אין לך מה להגיב. אמרת את זה בצורה ברורה.</w:t>
      </w:r>
    </w:p>
    <w:p w:rsidR="00304FBD" w:rsidRDefault="00304FBD" w:rsidP="00AB2D5C">
      <w:pPr>
        <w:ind w:firstLine="0"/>
        <w:rPr>
          <w:rtl/>
          <w:lang w:eastAsia="he-IL"/>
        </w:rPr>
      </w:pPr>
      <w:bookmarkStart w:id="13452" w:name="_ETM_Q36_221625"/>
      <w:bookmarkStart w:id="13453" w:name="_ETM_Q36_221707"/>
      <w:bookmarkEnd w:id="13452"/>
      <w:bookmarkEnd w:id="13453"/>
    </w:p>
    <w:p w:rsidR="00304FBD" w:rsidRDefault="00304FBD" w:rsidP="00AB2D5C">
      <w:pPr>
        <w:pStyle w:val="af5"/>
        <w:keepNext/>
        <w:rPr>
          <w:rtl/>
        </w:rPr>
      </w:pPr>
      <w:bookmarkStart w:id="13454" w:name="ET_interruption_5109_28"/>
      <w:r w:rsidRPr="0020264A">
        <w:rPr>
          <w:rStyle w:val="TagStyle"/>
          <w:rtl/>
        </w:rPr>
        <w:t xml:space="preserve"> &lt;&lt; קריאה &gt;&gt;</w:t>
      </w:r>
      <w:r w:rsidRPr="002E0674">
        <w:rPr>
          <w:rStyle w:val="TagStyle"/>
          <w:rtl/>
        </w:rPr>
        <w:t xml:space="preserve"> </w:t>
      </w:r>
      <w:r>
        <w:rPr>
          <w:rtl/>
        </w:rPr>
        <w:t>אלעזר שטרן (יש עתיד):</w:t>
      </w:r>
      <w:r w:rsidRPr="002E0674">
        <w:rPr>
          <w:rStyle w:val="TagStyle"/>
          <w:rtl/>
        </w:rPr>
        <w:t xml:space="preserve"> </w:t>
      </w:r>
      <w:r w:rsidRPr="0020264A">
        <w:rPr>
          <w:rStyle w:val="TagStyle"/>
          <w:rtl/>
        </w:rPr>
        <w:t>&lt;&lt; קריאה &gt;&gt;</w:t>
      </w:r>
      <w:r>
        <w:rPr>
          <w:rtl/>
        </w:rPr>
        <w:t xml:space="preserve">  </w:t>
      </w:r>
      <w:bookmarkEnd w:id="13454"/>
    </w:p>
    <w:p w:rsidR="00304FBD" w:rsidRDefault="00304FBD" w:rsidP="00356066">
      <w:pPr>
        <w:rPr>
          <w:rtl/>
          <w:lang w:eastAsia="he-IL"/>
        </w:rPr>
      </w:pPr>
    </w:p>
    <w:p w:rsidR="00304FBD" w:rsidRDefault="00743DF1" w:rsidP="00743DF1">
      <w:pPr>
        <w:rPr>
          <w:lang w:eastAsia="he-IL"/>
        </w:rPr>
      </w:pPr>
      <w:bookmarkStart w:id="13455" w:name="_ETM_Q36_224353"/>
      <w:bookmarkStart w:id="13456" w:name="_ETM_Q36_224801"/>
      <w:bookmarkEnd w:id="13455"/>
      <w:bookmarkEnd w:id="13456"/>
      <w:r>
        <w:rPr>
          <w:rFonts w:hint="cs"/>
          <w:rtl/>
          <w:lang w:eastAsia="he-IL"/>
        </w:rPr>
        <w:t>– – –</w:t>
      </w:r>
      <w:r w:rsidR="00304FBD">
        <w:rPr>
          <w:rFonts w:hint="cs"/>
          <w:rtl/>
          <w:lang w:eastAsia="he-IL"/>
        </w:rPr>
        <w:t xml:space="preserve"> גאון, </w:t>
      </w:r>
      <w:bookmarkStart w:id="13457" w:name="_ETM_Q36_226054"/>
      <w:bookmarkEnd w:id="13457"/>
      <w:r w:rsidR="00304FBD">
        <w:rPr>
          <w:rFonts w:hint="cs"/>
          <w:rtl/>
          <w:lang w:eastAsia="he-IL"/>
        </w:rPr>
        <w:t xml:space="preserve">גאון </w:t>
      </w:r>
      <w:r>
        <w:rPr>
          <w:rFonts w:hint="cs"/>
          <w:rtl/>
          <w:lang w:eastAsia="he-IL"/>
        </w:rPr>
        <w:t>– – –</w:t>
      </w:r>
    </w:p>
    <w:p w:rsidR="00304FBD" w:rsidRPr="002E0674" w:rsidRDefault="00304FBD" w:rsidP="00AB2D5C">
      <w:pPr>
        <w:pStyle w:val="afe"/>
        <w:ind w:left="1140" w:firstLine="0"/>
        <w:rPr>
          <w:rtl/>
          <w:lang w:eastAsia="he-IL"/>
        </w:rPr>
      </w:pPr>
      <w:bookmarkStart w:id="13458" w:name="_ETM_Q36_226742"/>
      <w:bookmarkStart w:id="13459" w:name="_ETM_Q36_226819"/>
      <w:bookmarkEnd w:id="13458"/>
      <w:bookmarkEnd w:id="13459"/>
    </w:p>
    <w:p w:rsidR="00304FBD" w:rsidRDefault="00304FBD" w:rsidP="00AB2D5C">
      <w:pPr>
        <w:pStyle w:val="-"/>
        <w:keepNext/>
        <w:rPr>
          <w:rtl/>
        </w:rPr>
      </w:pPr>
      <w:bookmarkStart w:id="13460" w:name="ET_speakercontinue_6461_5"/>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460"/>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אני רוצה לומר לכם, </w:t>
      </w:r>
      <w:bookmarkStart w:id="13461" w:name="_ETM_Q36_227140"/>
      <w:bookmarkEnd w:id="13461"/>
      <w:r>
        <w:rPr>
          <w:rFonts w:hint="cs"/>
          <w:rtl/>
          <w:lang w:eastAsia="he-IL"/>
        </w:rPr>
        <w:t xml:space="preserve">שלטון מחליפים בקלפי. שלטון לא מחליפים באמצעות חקירות, לא מחליפים באמצעות החרמות, לא מחליפים באמצעות השתקות, לא מחליפים באמצעות זה שתבעירו את הרחובות. שלטון מחליפים בקלפי. לא יעזור לכם, לא ליועמ"שית ולא לראש השב"כ </w:t>
      </w:r>
      <w:r w:rsidR="00743DF1">
        <w:rPr>
          <w:rFonts w:hint="cs"/>
          <w:rtl/>
          <w:lang w:eastAsia="he-IL"/>
        </w:rPr>
        <w:t>– – –</w:t>
      </w:r>
    </w:p>
    <w:p w:rsidR="00304FBD" w:rsidRDefault="00304FBD" w:rsidP="00AB2D5C">
      <w:pPr>
        <w:ind w:firstLine="0"/>
        <w:rPr>
          <w:rtl/>
          <w:lang w:eastAsia="he-IL"/>
        </w:rPr>
      </w:pPr>
      <w:bookmarkStart w:id="13462" w:name="_ETM_Q36_254752"/>
      <w:bookmarkStart w:id="13463" w:name="_ETM_Q36_254852"/>
      <w:bookmarkEnd w:id="13462"/>
      <w:bookmarkEnd w:id="13463"/>
    </w:p>
    <w:p w:rsidR="00304FBD" w:rsidRDefault="00304FBD" w:rsidP="00AB2D5C">
      <w:pPr>
        <w:pStyle w:val="af5"/>
        <w:keepNext/>
        <w:rPr>
          <w:rtl/>
        </w:rPr>
      </w:pPr>
      <w:bookmarkStart w:id="13464" w:name="ET_interruption_6158_30"/>
      <w:r w:rsidRPr="0020264A">
        <w:rPr>
          <w:rStyle w:val="TagStyle"/>
          <w:rtl/>
        </w:rPr>
        <w:t xml:space="preserve"> &lt;&lt; קריאה &gt;&gt;</w:t>
      </w:r>
      <w:r w:rsidRPr="002E0674">
        <w:rPr>
          <w:rStyle w:val="TagStyle"/>
          <w:rtl/>
        </w:rPr>
        <w:t xml:space="preserve"> </w:t>
      </w:r>
      <w:r>
        <w:rPr>
          <w:rFonts w:hint="cs"/>
          <w:rtl/>
        </w:rPr>
        <w:t>קריאות</w:t>
      </w:r>
      <w:r>
        <w:rPr>
          <w:rtl/>
        </w:rPr>
        <w:t>:</w:t>
      </w:r>
      <w:r w:rsidRPr="002E0674">
        <w:rPr>
          <w:rStyle w:val="TagStyle"/>
          <w:rtl/>
        </w:rPr>
        <w:t xml:space="preserve"> </w:t>
      </w:r>
      <w:r w:rsidRPr="0020264A">
        <w:rPr>
          <w:rStyle w:val="TagStyle"/>
          <w:rtl/>
        </w:rPr>
        <w:t>&lt;&lt; קריאה &gt;&gt;</w:t>
      </w:r>
      <w:r>
        <w:rPr>
          <w:rtl/>
        </w:rPr>
        <w:t xml:space="preserve">  </w:t>
      </w:r>
      <w:bookmarkEnd w:id="13464"/>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Default="00304FBD" w:rsidP="00AB2D5C">
      <w:pPr>
        <w:ind w:firstLine="0"/>
        <w:rPr>
          <w:rtl/>
          <w:lang w:eastAsia="he-IL"/>
        </w:rPr>
      </w:pPr>
      <w:bookmarkStart w:id="13465" w:name="_ETM_Q36_253048"/>
      <w:bookmarkStart w:id="13466" w:name="_ETM_Q36_253129"/>
      <w:bookmarkStart w:id="13467" w:name="_ETM_Q36_252561"/>
      <w:bookmarkStart w:id="13468" w:name="_ETM_Q36_252667"/>
      <w:bookmarkEnd w:id="13465"/>
      <w:bookmarkEnd w:id="13466"/>
      <w:bookmarkEnd w:id="13467"/>
      <w:bookmarkEnd w:id="13468"/>
    </w:p>
    <w:p w:rsidR="00304FBD" w:rsidRDefault="00304FBD" w:rsidP="00AB2D5C">
      <w:pPr>
        <w:pStyle w:val="af6"/>
        <w:keepNext/>
        <w:rPr>
          <w:rtl/>
        </w:rPr>
      </w:pPr>
      <w:bookmarkStart w:id="13469" w:name="ET_yor_6666_31"/>
      <w:r w:rsidRPr="0020264A">
        <w:rPr>
          <w:rStyle w:val="TagStyle"/>
          <w:rtl/>
        </w:rPr>
        <w:t xml:space="preserve"> &lt;&lt; יור &gt;&gt;</w:t>
      </w:r>
      <w:r w:rsidRPr="002E0674">
        <w:rPr>
          <w:rStyle w:val="TagStyle"/>
          <w:rtl/>
        </w:rPr>
        <w:t xml:space="preserve"> </w:t>
      </w:r>
      <w:r>
        <w:rPr>
          <w:rtl/>
        </w:rPr>
        <w:t>היו"ר סימון דוידסון:</w:t>
      </w:r>
      <w:r w:rsidRPr="002E0674">
        <w:rPr>
          <w:rStyle w:val="TagStyle"/>
          <w:rtl/>
        </w:rPr>
        <w:t xml:space="preserve"> </w:t>
      </w:r>
      <w:r w:rsidRPr="0020264A">
        <w:rPr>
          <w:rStyle w:val="TagStyle"/>
          <w:rtl/>
        </w:rPr>
        <w:t>&lt;&lt; יור &gt;&gt;</w:t>
      </w:r>
      <w:r>
        <w:rPr>
          <w:rtl/>
        </w:rPr>
        <w:t xml:space="preserve">  </w:t>
      </w:r>
      <w:bookmarkEnd w:id="13469"/>
    </w:p>
    <w:p w:rsidR="00304FBD" w:rsidRDefault="00304FBD" w:rsidP="00356066">
      <w:pPr>
        <w:rPr>
          <w:rtl/>
          <w:lang w:eastAsia="he-IL"/>
        </w:rPr>
      </w:pPr>
    </w:p>
    <w:p w:rsidR="00304FBD" w:rsidRDefault="00304FBD" w:rsidP="00AB2D5C">
      <w:pPr>
        <w:rPr>
          <w:rtl/>
          <w:lang w:eastAsia="he-IL"/>
        </w:rPr>
      </w:pPr>
      <w:bookmarkStart w:id="13470" w:name="_ETM_Q36_253738"/>
      <w:bookmarkEnd w:id="13470"/>
      <w:r>
        <w:rPr>
          <w:rFonts w:hint="cs"/>
          <w:rtl/>
          <w:lang w:eastAsia="he-IL"/>
        </w:rPr>
        <w:t xml:space="preserve">חבר הכנסת </w:t>
      </w:r>
      <w:bookmarkStart w:id="13471" w:name="_ETM_Q36_257725"/>
      <w:bookmarkEnd w:id="13471"/>
      <w:r>
        <w:rPr>
          <w:rFonts w:hint="cs"/>
          <w:rtl/>
          <w:lang w:eastAsia="he-IL"/>
        </w:rPr>
        <w:t xml:space="preserve">גלעד קריב, חברת הכנסת רייטן. גלעד, גלעד. </w:t>
      </w:r>
    </w:p>
    <w:p w:rsidR="00304FBD" w:rsidRDefault="00304FBD" w:rsidP="00AB2D5C">
      <w:pPr>
        <w:ind w:firstLine="0"/>
        <w:rPr>
          <w:rtl/>
          <w:lang w:eastAsia="he-IL"/>
        </w:rPr>
      </w:pPr>
    </w:p>
    <w:p w:rsidR="00304FBD" w:rsidRDefault="00304FBD" w:rsidP="00AB2D5C">
      <w:pPr>
        <w:pStyle w:val="-"/>
        <w:keepNext/>
        <w:rPr>
          <w:rtl/>
        </w:rPr>
      </w:pPr>
      <w:bookmarkStart w:id="13472" w:name="ET_speakercontinue_6461_6"/>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472"/>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חקירות השתקה מהסוג </w:t>
      </w:r>
      <w:bookmarkStart w:id="13473" w:name="_ETM_Q36_261304"/>
      <w:bookmarkEnd w:id="13473"/>
      <w:r>
        <w:rPr>
          <w:rFonts w:hint="cs"/>
          <w:rtl/>
          <w:lang w:eastAsia="he-IL"/>
        </w:rPr>
        <w:t xml:space="preserve">הזה לא יחליפו את השלטון שלו. נקודה, סוף פסוק. </w:t>
      </w:r>
      <w:bookmarkStart w:id="13474" w:name="_ETM_Q36_262298"/>
      <w:bookmarkEnd w:id="13474"/>
    </w:p>
    <w:p w:rsidR="00304FBD" w:rsidRDefault="00304FBD" w:rsidP="00AB2D5C">
      <w:pPr>
        <w:rPr>
          <w:rtl/>
          <w:lang w:eastAsia="he-IL"/>
        </w:rPr>
      </w:pPr>
      <w:bookmarkStart w:id="13475" w:name="_ETM_Q36_263405"/>
      <w:bookmarkEnd w:id="13475"/>
      <w:r>
        <w:rPr>
          <w:rFonts w:hint="cs"/>
          <w:rtl/>
          <w:lang w:eastAsia="he-IL"/>
        </w:rPr>
        <w:t xml:space="preserve"> </w:t>
      </w:r>
      <w:bookmarkStart w:id="13476" w:name="_ETM_Q36_263494"/>
      <w:bookmarkStart w:id="13477" w:name="_ETM_Q36_267870"/>
      <w:bookmarkStart w:id="13478" w:name="_ETM_Q36_267944"/>
      <w:bookmarkEnd w:id="13476"/>
      <w:bookmarkEnd w:id="13477"/>
      <w:bookmarkEnd w:id="13478"/>
    </w:p>
    <w:p w:rsidR="00304FBD" w:rsidRDefault="00304FBD" w:rsidP="00AB2D5C">
      <w:pPr>
        <w:pStyle w:val="af5"/>
        <w:keepNext/>
        <w:rPr>
          <w:rtl/>
        </w:rPr>
      </w:pPr>
      <w:bookmarkStart w:id="13479" w:name="ET_interruption_קר_אה_32"/>
      <w:r w:rsidRPr="0020264A">
        <w:rPr>
          <w:rStyle w:val="TagStyle"/>
          <w:rtl/>
        </w:rPr>
        <w:t xml:space="preserve"> &lt;&lt; קריאה &gt;&gt;</w:t>
      </w:r>
      <w:r w:rsidRPr="002E0674">
        <w:rPr>
          <w:rStyle w:val="TagStyle"/>
          <w:rtl/>
        </w:rPr>
        <w:t xml:space="preserve"> </w:t>
      </w:r>
      <w:r>
        <w:rPr>
          <w:rtl/>
        </w:rPr>
        <w:t>קריא</w:t>
      </w:r>
      <w:r>
        <w:rPr>
          <w:rFonts w:hint="cs"/>
          <w:rtl/>
        </w:rPr>
        <w:t>ות</w:t>
      </w:r>
      <w:r>
        <w:rPr>
          <w:rtl/>
        </w:rPr>
        <w:t>:</w:t>
      </w:r>
      <w:r w:rsidRPr="002E0674">
        <w:rPr>
          <w:rStyle w:val="TagStyle"/>
          <w:rtl/>
        </w:rPr>
        <w:t xml:space="preserve"> </w:t>
      </w:r>
      <w:r w:rsidRPr="0020264A">
        <w:rPr>
          <w:rStyle w:val="TagStyle"/>
          <w:rtl/>
        </w:rPr>
        <w:t>&lt;&lt; קריאה &gt;&gt;</w:t>
      </w:r>
      <w:r>
        <w:rPr>
          <w:rtl/>
        </w:rPr>
        <w:t xml:space="preserve">  </w:t>
      </w:r>
      <w:bookmarkEnd w:id="13479"/>
    </w:p>
    <w:p w:rsidR="00304FBD" w:rsidRDefault="00304FBD" w:rsidP="00356066">
      <w:pPr>
        <w:rPr>
          <w:rtl/>
          <w:lang w:eastAsia="he-IL"/>
        </w:rPr>
      </w:pPr>
    </w:p>
    <w:p w:rsidR="00304FBD" w:rsidRDefault="00743DF1" w:rsidP="00743DF1">
      <w:pPr>
        <w:rPr>
          <w:lang w:eastAsia="he-IL"/>
        </w:rPr>
      </w:pPr>
      <w:r>
        <w:rPr>
          <w:rFonts w:hint="cs"/>
          <w:rtl/>
          <w:lang w:eastAsia="he-IL"/>
        </w:rPr>
        <w:t>– – –</w:t>
      </w:r>
    </w:p>
    <w:p w:rsidR="00304FBD" w:rsidRDefault="00304FBD" w:rsidP="00AB2D5C">
      <w:pPr>
        <w:rPr>
          <w:rtl/>
          <w:lang w:eastAsia="he-IL"/>
        </w:rPr>
      </w:pPr>
      <w:bookmarkStart w:id="13480" w:name="_ETM_Q36_266332"/>
      <w:bookmarkStart w:id="13481" w:name="_ETM_Q36_266373"/>
      <w:bookmarkEnd w:id="13480"/>
      <w:bookmarkEnd w:id="13481"/>
    </w:p>
    <w:p w:rsidR="00304FBD" w:rsidRDefault="00304FBD" w:rsidP="00AB2D5C">
      <w:pPr>
        <w:pStyle w:val="-"/>
        <w:keepNext/>
        <w:rPr>
          <w:rtl/>
        </w:rPr>
      </w:pPr>
      <w:bookmarkStart w:id="13482" w:name="ET_speakercontinue_6461_7"/>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482"/>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ואני רוצה לדבר – לפני שאני </w:t>
      </w:r>
      <w:bookmarkStart w:id="13483" w:name="_ETM_Q36_276554"/>
      <w:bookmarkEnd w:id="13483"/>
      <w:r>
        <w:rPr>
          <w:rFonts w:hint="cs"/>
          <w:rtl/>
          <w:lang w:eastAsia="he-IL"/>
        </w:rPr>
        <w:t>אעבור לדבר על החוק</w:t>
      </w:r>
      <w:r w:rsidR="00FD6E08">
        <w:rPr>
          <w:rFonts w:hint="cs"/>
          <w:rtl/>
          <w:lang w:eastAsia="he-IL"/>
        </w:rPr>
        <w:t>,</w:t>
      </w:r>
      <w:r>
        <w:rPr>
          <w:rFonts w:hint="cs"/>
          <w:rtl/>
          <w:lang w:eastAsia="he-IL"/>
        </w:rPr>
        <w:t xml:space="preserve"> שמעתי כאן קודם כמה שהזכירו את הנתון שפורסם</w:t>
      </w:r>
      <w:bookmarkStart w:id="13484" w:name="_ETM_Q36_279611"/>
      <w:bookmarkEnd w:id="13484"/>
      <w:r>
        <w:rPr>
          <w:rFonts w:hint="cs"/>
          <w:rtl/>
          <w:lang w:eastAsia="he-IL"/>
        </w:rPr>
        <w:t xml:space="preserve"> על אנשי המילואים, שהם עטרה לראשנו. אנחנו, בממשלה הזו, בתקציב הזה, הבאנו תקציב של מיליארדים כדי לתת</w:t>
      </w:r>
      <w:bookmarkStart w:id="13485" w:name="_ETM_Q36_294730"/>
      <w:bookmarkEnd w:id="13485"/>
      <w:r>
        <w:rPr>
          <w:rFonts w:hint="cs"/>
          <w:rtl/>
          <w:lang w:eastAsia="he-IL"/>
        </w:rPr>
        <w:t xml:space="preserve"> להם את כל המעטפת הדרושה.</w:t>
      </w:r>
    </w:p>
    <w:p w:rsidR="00304FBD" w:rsidRDefault="00304FBD" w:rsidP="00AB2D5C">
      <w:pPr>
        <w:ind w:firstLine="0"/>
        <w:rPr>
          <w:rtl/>
          <w:lang w:eastAsia="he-IL"/>
        </w:rPr>
      </w:pPr>
      <w:bookmarkStart w:id="13486" w:name="_ETM_Q36_290006"/>
      <w:bookmarkStart w:id="13487" w:name="_ETM_Q36_290070"/>
      <w:bookmarkEnd w:id="13486"/>
      <w:bookmarkEnd w:id="13487"/>
    </w:p>
    <w:p w:rsidR="00304FBD" w:rsidRDefault="00304FBD" w:rsidP="00AB2D5C">
      <w:pPr>
        <w:pStyle w:val="af5"/>
        <w:keepNext/>
        <w:rPr>
          <w:rtl/>
        </w:rPr>
      </w:pPr>
      <w:bookmarkStart w:id="13488" w:name="ET_interruption_5109_34"/>
      <w:r w:rsidRPr="0020264A">
        <w:rPr>
          <w:rStyle w:val="TagStyle"/>
          <w:rtl/>
        </w:rPr>
        <w:t xml:space="preserve"> &lt;&lt; קריאה &gt;&gt;</w:t>
      </w:r>
      <w:r w:rsidRPr="002E0674">
        <w:rPr>
          <w:rStyle w:val="TagStyle"/>
          <w:rtl/>
        </w:rPr>
        <w:t xml:space="preserve"> </w:t>
      </w:r>
      <w:r>
        <w:rPr>
          <w:rtl/>
        </w:rPr>
        <w:t>אלעזר שטרן (יש עתיד):</w:t>
      </w:r>
      <w:r w:rsidRPr="002E0674">
        <w:rPr>
          <w:rStyle w:val="TagStyle"/>
          <w:rtl/>
        </w:rPr>
        <w:t xml:space="preserve"> </w:t>
      </w:r>
      <w:r w:rsidRPr="0020264A">
        <w:rPr>
          <w:rStyle w:val="TagStyle"/>
          <w:rtl/>
        </w:rPr>
        <w:t>&lt;&lt; קריאה &gt;&gt;</w:t>
      </w:r>
      <w:r>
        <w:rPr>
          <w:rtl/>
        </w:rPr>
        <w:t xml:space="preserve">  </w:t>
      </w:r>
      <w:bookmarkEnd w:id="13488"/>
    </w:p>
    <w:p w:rsidR="00304FBD" w:rsidRDefault="00304FBD" w:rsidP="00356066">
      <w:pPr>
        <w:rPr>
          <w:rtl/>
          <w:lang w:eastAsia="he-IL"/>
        </w:rPr>
      </w:pPr>
    </w:p>
    <w:p w:rsidR="00304FBD" w:rsidRDefault="00304FBD" w:rsidP="00AB2D5C">
      <w:pPr>
        <w:rPr>
          <w:rtl/>
          <w:lang w:eastAsia="he-IL"/>
        </w:rPr>
      </w:pPr>
      <w:bookmarkStart w:id="13489" w:name="_ETM_Q36_291189"/>
      <w:bookmarkEnd w:id="13489"/>
      <w:r>
        <w:rPr>
          <w:rFonts w:hint="cs"/>
          <w:rtl/>
          <w:lang w:eastAsia="he-IL"/>
        </w:rPr>
        <w:t xml:space="preserve">תביאו מילואימניקים, לא תקציב. </w:t>
      </w:r>
    </w:p>
    <w:p w:rsidR="00304FBD" w:rsidRDefault="00304FBD" w:rsidP="00AB2D5C">
      <w:pPr>
        <w:ind w:firstLine="0"/>
        <w:rPr>
          <w:rtl/>
          <w:lang w:eastAsia="he-IL"/>
        </w:rPr>
      </w:pPr>
      <w:bookmarkStart w:id="13490" w:name="_ETM_Q36_289361"/>
      <w:bookmarkStart w:id="13491" w:name="_ETM_Q36_289443"/>
      <w:bookmarkEnd w:id="13490"/>
      <w:bookmarkEnd w:id="13491"/>
    </w:p>
    <w:p w:rsidR="00304FBD" w:rsidRDefault="00304FBD" w:rsidP="00AB2D5C">
      <w:pPr>
        <w:pStyle w:val="-"/>
        <w:keepNext/>
        <w:rPr>
          <w:rtl/>
        </w:rPr>
      </w:pPr>
      <w:bookmarkStart w:id="13492" w:name="ET_speakercontinue_6461_8"/>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492"/>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אבל מה </w:t>
      </w:r>
      <w:bookmarkStart w:id="13493" w:name="_ETM_Q36_295371"/>
      <w:bookmarkEnd w:id="13493"/>
      <w:r>
        <w:rPr>
          <w:rFonts w:hint="cs"/>
          <w:rtl/>
          <w:lang w:eastAsia="he-IL"/>
        </w:rPr>
        <w:t>עומד כאן מתן כהנא ומה עמדה שרון ניר ואמר</w:t>
      </w:r>
      <w:r w:rsidR="00FD6E08">
        <w:rPr>
          <w:rFonts w:hint="cs"/>
          <w:rtl/>
          <w:lang w:eastAsia="he-IL"/>
        </w:rPr>
        <w:t>ו</w:t>
      </w:r>
      <w:r>
        <w:rPr>
          <w:rFonts w:hint="cs"/>
          <w:rtl/>
          <w:lang w:eastAsia="he-IL"/>
        </w:rPr>
        <w:t xml:space="preserve"> כאן </w:t>
      </w:r>
      <w:bookmarkStart w:id="13494" w:name="_ETM_Q36_299181"/>
      <w:bookmarkEnd w:id="13494"/>
      <w:r>
        <w:rPr>
          <w:rFonts w:hint="cs"/>
          <w:rtl/>
          <w:lang w:eastAsia="he-IL"/>
        </w:rPr>
        <w:t xml:space="preserve">על הדוכן? אתם בעצם משתמשים בכאב הזה של חלק מהמילואימניקים והופכים את זה לקרדום לחפור בו כדי לנסות לנגח את הממשלה. עמדתם ואמרתם כאן ש-41% ממשרתי המילואים פוטרו או נאלצו </w:t>
      </w:r>
      <w:bookmarkStart w:id="13495" w:name="_ETM_Q36_321605"/>
      <w:bookmarkEnd w:id="13495"/>
      <w:r>
        <w:rPr>
          <w:rFonts w:hint="cs"/>
          <w:rtl/>
          <w:lang w:eastAsia="he-IL"/>
        </w:rPr>
        <w:t xml:space="preserve">לעזוב. </w:t>
      </w:r>
    </w:p>
    <w:p w:rsidR="00304FBD" w:rsidRDefault="00304FBD" w:rsidP="00AB2D5C">
      <w:pPr>
        <w:ind w:firstLine="0"/>
        <w:rPr>
          <w:rtl/>
          <w:lang w:eastAsia="he-IL"/>
        </w:rPr>
      </w:pPr>
      <w:bookmarkStart w:id="13496" w:name="_ETM_Q36_316268"/>
      <w:bookmarkStart w:id="13497" w:name="_ETM_Q36_316318"/>
      <w:bookmarkStart w:id="13498" w:name="_ETM_Q36_316379"/>
      <w:bookmarkStart w:id="13499" w:name="_ETM_Q36_316436"/>
      <w:bookmarkStart w:id="13500" w:name="_ETM_Q36_313316"/>
      <w:bookmarkStart w:id="13501" w:name="_ETM_Q36_313399"/>
      <w:bookmarkEnd w:id="13496"/>
      <w:bookmarkEnd w:id="13497"/>
      <w:bookmarkEnd w:id="13498"/>
      <w:bookmarkEnd w:id="13499"/>
      <w:bookmarkEnd w:id="13500"/>
      <w:bookmarkEnd w:id="13501"/>
    </w:p>
    <w:p w:rsidR="00304FBD" w:rsidRDefault="00304FBD" w:rsidP="00AB2D5C">
      <w:pPr>
        <w:pStyle w:val="af5"/>
        <w:keepNext/>
        <w:rPr>
          <w:rtl/>
        </w:rPr>
      </w:pPr>
      <w:bookmarkStart w:id="13502" w:name="ET_interruption_6507_35"/>
      <w:r w:rsidRPr="0020264A">
        <w:rPr>
          <w:rStyle w:val="TagStyle"/>
          <w:rtl/>
        </w:rPr>
        <w:t xml:space="preserve"> &lt;&lt; קריאה &gt;&gt;</w:t>
      </w:r>
      <w:r w:rsidRPr="008765A8">
        <w:rPr>
          <w:rStyle w:val="TagStyle"/>
          <w:rtl/>
        </w:rPr>
        <w:t xml:space="preserve"> </w:t>
      </w:r>
      <w:r>
        <w:rPr>
          <w:rtl/>
        </w:rPr>
        <w:t>שלי טל מירון (יש עתיד):</w:t>
      </w:r>
      <w:r w:rsidRPr="008765A8">
        <w:rPr>
          <w:rStyle w:val="TagStyle"/>
          <w:rtl/>
        </w:rPr>
        <w:t xml:space="preserve"> </w:t>
      </w:r>
      <w:r w:rsidRPr="0020264A">
        <w:rPr>
          <w:rStyle w:val="TagStyle"/>
          <w:rtl/>
        </w:rPr>
        <w:t>&lt;&lt; קריאה &gt;&gt;</w:t>
      </w:r>
      <w:r>
        <w:rPr>
          <w:rtl/>
        </w:rPr>
        <w:t xml:space="preserve">  </w:t>
      </w:r>
      <w:bookmarkEnd w:id="13502"/>
    </w:p>
    <w:p w:rsidR="00304FBD" w:rsidRDefault="00304FBD" w:rsidP="00356066">
      <w:pPr>
        <w:rPr>
          <w:rtl/>
          <w:lang w:eastAsia="he-IL"/>
        </w:rPr>
      </w:pPr>
    </w:p>
    <w:p w:rsidR="00304FBD" w:rsidRPr="008765A8" w:rsidRDefault="00743DF1" w:rsidP="00743DF1">
      <w:pPr>
        <w:rPr>
          <w:rtl/>
          <w:lang w:eastAsia="he-IL"/>
        </w:rPr>
      </w:pPr>
      <w:bookmarkStart w:id="13503" w:name="_ETM_Q36_314355"/>
      <w:bookmarkEnd w:id="13503"/>
      <w:r>
        <w:rPr>
          <w:rFonts w:hint="cs"/>
          <w:rtl/>
          <w:lang w:eastAsia="he-IL"/>
        </w:rPr>
        <w:t>– – –</w:t>
      </w:r>
      <w:r w:rsidR="00304FBD">
        <w:rPr>
          <w:rFonts w:hint="cs"/>
          <w:rtl/>
          <w:lang w:eastAsia="he-IL"/>
        </w:rPr>
        <w:t xml:space="preserve"> </w:t>
      </w:r>
      <w:bookmarkStart w:id="13504" w:name="_ETM_Q36_312267"/>
      <w:bookmarkEnd w:id="13504"/>
      <w:r w:rsidR="00304FBD">
        <w:rPr>
          <w:rFonts w:hint="cs"/>
          <w:rtl/>
          <w:lang w:eastAsia="he-IL"/>
        </w:rPr>
        <w:t xml:space="preserve">תתבייש. </w:t>
      </w:r>
    </w:p>
    <w:p w:rsidR="00304FBD" w:rsidRDefault="00304FBD" w:rsidP="00AB2D5C">
      <w:pPr>
        <w:ind w:firstLine="0"/>
        <w:rPr>
          <w:rtl/>
          <w:lang w:eastAsia="he-IL"/>
        </w:rPr>
      </w:pPr>
      <w:bookmarkStart w:id="13505" w:name="_ETM_Q36_309757"/>
      <w:bookmarkStart w:id="13506" w:name="_ETM_Q36_309823"/>
      <w:bookmarkEnd w:id="13505"/>
      <w:bookmarkEnd w:id="13506"/>
    </w:p>
    <w:p w:rsidR="00304FBD" w:rsidRDefault="00304FBD" w:rsidP="00AB2D5C">
      <w:pPr>
        <w:pStyle w:val="af5"/>
        <w:keepNext/>
        <w:rPr>
          <w:rtl/>
        </w:rPr>
      </w:pPr>
      <w:bookmarkStart w:id="13507" w:name="ET_interruption_6151_36"/>
      <w:r w:rsidRPr="0020264A">
        <w:rPr>
          <w:rStyle w:val="TagStyle"/>
          <w:rtl/>
        </w:rPr>
        <w:t xml:space="preserve"> &lt;&lt; קריאה &gt;&gt;</w:t>
      </w:r>
      <w:r w:rsidRPr="008765A8">
        <w:rPr>
          <w:rStyle w:val="TagStyle"/>
          <w:rtl/>
        </w:rPr>
        <w:t xml:space="preserve"> </w:t>
      </w:r>
      <w:r>
        <w:rPr>
          <w:rtl/>
        </w:rPr>
        <w:t>רון כץ (יש עתיד):</w:t>
      </w:r>
      <w:r w:rsidRPr="008765A8">
        <w:rPr>
          <w:rStyle w:val="TagStyle"/>
          <w:rtl/>
        </w:rPr>
        <w:t xml:space="preserve"> </w:t>
      </w:r>
      <w:r w:rsidRPr="0020264A">
        <w:rPr>
          <w:rStyle w:val="TagStyle"/>
          <w:rtl/>
        </w:rPr>
        <w:t>&lt;&lt; קריאה &gt;&gt;</w:t>
      </w:r>
      <w:r>
        <w:rPr>
          <w:rtl/>
        </w:rPr>
        <w:t xml:space="preserve">  </w:t>
      </w:r>
      <w:bookmarkEnd w:id="13507"/>
    </w:p>
    <w:p w:rsidR="00304FBD" w:rsidRPr="008765A8" w:rsidRDefault="00304FBD" w:rsidP="00356066">
      <w:pPr>
        <w:rPr>
          <w:rtl/>
          <w:lang w:eastAsia="he-IL"/>
        </w:rPr>
      </w:pPr>
    </w:p>
    <w:p w:rsidR="00304FBD" w:rsidRDefault="00304FBD" w:rsidP="00AB2D5C">
      <w:pPr>
        <w:rPr>
          <w:rtl/>
          <w:lang w:eastAsia="he-IL"/>
        </w:rPr>
      </w:pPr>
      <w:r>
        <w:rPr>
          <w:rFonts w:hint="cs"/>
          <w:rtl/>
          <w:lang w:eastAsia="he-IL"/>
        </w:rPr>
        <w:t>מה עם הרפורמה בתקשורת?</w:t>
      </w:r>
      <w:bookmarkStart w:id="13508" w:name="_ETM_Q36_312579"/>
      <w:bookmarkEnd w:id="13508"/>
    </w:p>
    <w:p w:rsidR="00304FBD" w:rsidRDefault="00304FBD" w:rsidP="00AB2D5C">
      <w:pPr>
        <w:ind w:firstLine="0"/>
        <w:rPr>
          <w:rtl/>
          <w:lang w:eastAsia="he-IL"/>
        </w:rPr>
      </w:pPr>
      <w:bookmarkStart w:id="13509" w:name="_ETM_Q36_312646"/>
      <w:bookmarkStart w:id="13510" w:name="_ETM_Q36_312708"/>
      <w:bookmarkStart w:id="13511" w:name="_ETM_Q36_312778"/>
      <w:bookmarkEnd w:id="13509"/>
      <w:bookmarkEnd w:id="13510"/>
      <w:bookmarkEnd w:id="13511"/>
    </w:p>
    <w:p w:rsidR="00304FBD" w:rsidRDefault="00304FBD" w:rsidP="00AB2D5C">
      <w:pPr>
        <w:pStyle w:val="-"/>
        <w:keepNext/>
        <w:rPr>
          <w:rtl/>
        </w:rPr>
      </w:pPr>
      <w:bookmarkStart w:id="13512" w:name="ET_speakercontinue_6461_37"/>
      <w:r w:rsidRPr="0020264A">
        <w:rPr>
          <w:rStyle w:val="TagStyle"/>
          <w:rtl/>
        </w:rPr>
        <w:t xml:space="preserve"> &lt;&lt; דובר_המשך &gt;&gt;</w:t>
      </w:r>
      <w:r w:rsidRPr="008765A8">
        <w:rPr>
          <w:rStyle w:val="TagStyle"/>
          <w:rtl/>
        </w:rPr>
        <w:t xml:space="preserve"> </w:t>
      </w:r>
      <w:r>
        <w:rPr>
          <w:rtl/>
        </w:rPr>
        <w:t>שר התקשורת שלמה קרעי:</w:t>
      </w:r>
      <w:r w:rsidRPr="008765A8">
        <w:rPr>
          <w:rStyle w:val="TagStyle"/>
          <w:rtl/>
        </w:rPr>
        <w:t xml:space="preserve"> </w:t>
      </w:r>
      <w:r w:rsidRPr="0020264A">
        <w:rPr>
          <w:rStyle w:val="TagStyle"/>
          <w:rtl/>
        </w:rPr>
        <w:t>&lt;&lt; דובר_המשך &gt;&gt;</w:t>
      </w:r>
      <w:r>
        <w:rPr>
          <w:rtl/>
        </w:rPr>
        <w:t xml:space="preserve">  </w:t>
      </w:r>
      <w:bookmarkEnd w:id="13512"/>
    </w:p>
    <w:p w:rsidR="00304FBD" w:rsidRDefault="00304FBD" w:rsidP="00356066">
      <w:pPr>
        <w:rPr>
          <w:rtl/>
          <w:lang w:eastAsia="he-IL"/>
        </w:rPr>
      </w:pPr>
    </w:p>
    <w:p w:rsidR="00304FBD" w:rsidRDefault="00304FBD" w:rsidP="00AB2D5C">
      <w:pPr>
        <w:rPr>
          <w:rtl/>
          <w:lang w:eastAsia="he-IL"/>
        </w:rPr>
      </w:pPr>
      <w:bookmarkStart w:id="13513" w:name="_ETM_Q36_314091"/>
      <w:bookmarkEnd w:id="13513"/>
      <w:r>
        <w:rPr>
          <w:rFonts w:hint="cs"/>
          <w:rtl/>
          <w:lang w:eastAsia="he-IL"/>
        </w:rPr>
        <w:t xml:space="preserve">כל מילואימניק שפוטר או שנאלץ לעזוב – זה לא </w:t>
      </w:r>
      <w:bookmarkStart w:id="13514" w:name="_ETM_Q36_328828"/>
      <w:bookmarkEnd w:id="13514"/>
      <w:r>
        <w:rPr>
          <w:rFonts w:hint="cs"/>
          <w:rtl/>
          <w:lang w:eastAsia="he-IL"/>
        </w:rPr>
        <w:t xml:space="preserve">בסדר. זה חמור מאוד. אסור לעשות את זה. אבל לא אמרתם את הנתון האמיתי. אדוני היושב-ראש, זה לא 41% ממשרתי המילואים. זה 41% </w:t>
      </w:r>
      <w:bookmarkStart w:id="13515" w:name="_ETM_Q36_340550"/>
      <w:bookmarkEnd w:id="13515"/>
      <w:r>
        <w:rPr>
          <w:rFonts w:hint="cs"/>
          <w:rtl/>
          <w:lang w:eastAsia="he-IL"/>
        </w:rPr>
        <w:t xml:space="preserve">מהמילואימניקים שפנו לשירות התעסוקה. 41% מהמילואימניקים שפנו לשירות התעסוקה אמרו שהם לא הרגישו תמיכה מהמעסיק, נאלצו לעזוב או פוטרו. </w:t>
      </w:r>
      <w:bookmarkStart w:id="13516" w:name="_ETM_Q36_356215"/>
      <w:bookmarkEnd w:id="13516"/>
    </w:p>
    <w:p w:rsidR="00304FBD" w:rsidRDefault="00304FBD" w:rsidP="00AB2D5C">
      <w:pPr>
        <w:ind w:firstLine="0"/>
        <w:rPr>
          <w:rtl/>
          <w:lang w:eastAsia="he-IL"/>
        </w:rPr>
      </w:pPr>
      <w:bookmarkStart w:id="13517" w:name="_ETM_Q36_356301"/>
      <w:bookmarkStart w:id="13518" w:name="_ETM_Q36_356357"/>
      <w:bookmarkStart w:id="13519" w:name="_ETM_Q36_356421"/>
      <w:bookmarkEnd w:id="13517"/>
      <w:bookmarkEnd w:id="13518"/>
      <w:bookmarkEnd w:id="13519"/>
    </w:p>
    <w:p w:rsidR="00304FBD" w:rsidRDefault="00304FBD" w:rsidP="00AB2D5C">
      <w:pPr>
        <w:pStyle w:val="af5"/>
        <w:keepNext/>
        <w:rPr>
          <w:rtl/>
        </w:rPr>
      </w:pPr>
      <w:bookmarkStart w:id="13520" w:name="ET_interruption_קר_אה_38"/>
      <w:r w:rsidRPr="0020264A">
        <w:rPr>
          <w:rStyle w:val="TagStyle"/>
          <w:rtl/>
        </w:rPr>
        <w:t xml:space="preserve"> &lt;&lt; קריאה &gt;&gt;</w:t>
      </w:r>
      <w:r w:rsidRPr="008765A8">
        <w:rPr>
          <w:rStyle w:val="TagStyle"/>
          <w:rtl/>
        </w:rPr>
        <w:t xml:space="preserve"> </w:t>
      </w:r>
      <w:r>
        <w:rPr>
          <w:rtl/>
        </w:rPr>
        <w:t>קריאה:</w:t>
      </w:r>
      <w:r w:rsidRPr="008765A8">
        <w:rPr>
          <w:rStyle w:val="TagStyle"/>
          <w:rtl/>
        </w:rPr>
        <w:t xml:space="preserve"> </w:t>
      </w:r>
      <w:r w:rsidRPr="0020264A">
        <w:rPr>
          <w:rStyle w:val="TagStyle"/>
          <w:rtl/>
        </w:rPr>
        <w:t>&lt;&lt; קריאה &gt;&gt;</w:t>
      </w:r>
      <w:r>
        <w:rPr>
          <w:rtl/>
        </w:rPr>
        <w:t xml:space="preserve">  </w:t>
      </w:r>
      <w:bookmarkEnd w:id="13520"/>
    </w:p>
    <w:p w:rsidR="00304FBD" w:rsidRDefault="00304FBD" w:rsidP="00356066">
      <w:pPr>
        <w:rPr>
          <w:rtl/>
          <w:lang w:eastAsia="he-IL"/>
        </w:rPr>
      </w:pPr>
    </w:p>
    <w:p w:rsidR="00304FBD" w:rsidRDefault="00304FBD" w:rsidP="00AB2D5C">
      <w:pPr>
        <w:rPr>
          <w:rtl/>
          <w:lang w:eastAsia="he-IL"/>
        </w:rPr>
      </w:pPr>
      <w:bookmarkStart w:id="13521" w:name="_ETM_Q36_355716"/>
      <w:bookmarkEnd w:id="13521"/>
      <w:r>
        <w:rPr>
          <w:rFonts w:hint="cs"/>
          <w:rtl/>
          <w:lang w:eastAsia="he-IL"/>
        </w:rPr>
        <w:t>זה בסדר?</w:t>
      </w:r>
      <w:bookmarkStart w:id="13522" w:name="_ETM_Q36_357899"/>
      <w:bookmarkEnd w:id="13522"/>
    </w:p>
    <w:p w:rsidR="00304FBD" w:rsidRDefault="00304FBD" w:rsidP="00AB2D5C">
      <w:pPr>
        <w:ind w:firstLine="0"/>
        <w:rPr>
          <w:rtl/>
          <w:lang w:eastAsia="he-IL"/>
        </w:rPr>
      </w:pPr>
      <w:bookmarkStart w:id="13523" w:name="_ETM_Q36_357968"/>
      <w:bookmarkStart w:id="13524" w:name="_ETM_Q36_358012"/>
      <w:bookmarkStart w:id="13525" w:name="_ETM_Q36_358086"/>
      <w:bookmarkEnd w:id="13523"/>
      <w:bookmarkEnd w:id="13524"/>
      <w:bookmarkEnd w:id="13525"/>
    </w:p>
    <w:p w:rsidR="00304FBD" w:rsidRDefault="00304FBD" w:rsidP="00AB2D5C">
      <w:pPr>
        <w:pStyle w:val="-"/>
        <w:keepNext/>
        <w:rPr>
          <w:rtl/>
        </w:rPr>
      </w:pPr>
      <w:bookmarkStart w:id="13526" w:name="ET_speakercontinue_6461_39"/>
      <w:r w:rsidRPr="0020264A">
        <w:rPr>
          <w:rStyle w:val="TagStyle"/>
          <w:rtl/>
        </w:rPr>
        <w:t xml:space="preserve"> &lt;&lt; דובר_המשך &gt;&gt;</w:t>
      </w:r>
      <w:r w:rsidRPr="008765A8">
        <w:rPr>
          <w:rStyle w:val="TagStyle"/>
          <w:rtl/>
        </w:rPr>
        <w:t xml:space="preserve"> </w:t>
      </w:r>
      <w:r>
        <w:rPr>
          <w:rtl/>
        </w:rPr>
        <w:t>שר התקשורת שלמה קרעי:</w:t>
      </w:r>
      <w:r w:rsidRPr="008765A8">
        <w:rPr>
          <w:rStyle w:val="TagStyle"/>
          <w:rtl/>
        </w:rPr>
        <w:t xml:space="preserve"> </w:t>
      </w:r>
      <w:r w:rsidRPr="0020264A">
        <w:rPr>
          <w:rStyle w:val="TagStyle"/>
          <w:rtl/>
        </w:rPr>
        <w:t>&lt;&lt; דובר_המשך &gt;&gt;</w:t>
      </w:r>
      <w:r>
        <w:rPr>
          <w:rtl/>
        </w:rPr>
        <w:t xml:space="preserve">  </w:t>
      </w:r>
      <w:bookmarkEnd w:id="13526"/>
    </w:p>
    <w:p w:rsidR="00304FBD" w:rsidRDefault="00304FBD" w:rsidP="00356066">
      <w:pPr>
        <w:rPr>
          <w:rtl/>
          <w:lang w:eastAsia="he-IL"/>
        </w:rPr>
      </w:pPr>
    </w:p>
    <w:p w:rsidR="00304FBD" w:rsidRDefault="00304FBD" w:rsidP="00FD6E08">
      <w:pPr>
        <w:rPr>
          <w:rtl/>
          <w:lang w:eastAsia="he-IL"/>
        </w:rPr>
      </w:pPr>
      <w:bookmarkStart w:id="13527" w:name="_ETM_Q36_359288"/>
      <w:bookmarkEnd w:id="13527"/>
      <w:r>
        <w:rPr>
          <w:rFonts w:hint="cs"/>
          <w:rtl/>
          <w:lang w:eastAsia="he-IL"/>
        </w:rPr>
        <w:t>לא. אמרתי שלא בסדר.</w:t>
      </w:r>
      <w:bookmarkStart w:id="13528" w:name="_ETM_Q36_359713"/>
      <w:bookmarkEnd w:id="13528"/>
      <w:r>
        <w:rPr>
          <w:rFonts w:hint="cs"/>
          <w:rtl/>
          <w:lang w:eastAsia="he-IL"/>
        </w:rPr>
        <w:t xml:space="preserve"> אבל זה לא 41% מהמילואימניקים. אל תהפכו את העם שלנו </w:t>
      </w:r>
      <w:bookmarkStart w:id="13529" w:name="_ETM_Q36_365343"/>
      <w:bookmarkEnd w:id="13529"/>
      <w:r>
        <w:rPr>
          <w:rFonts w:hint="cs"/>
          <w:rtl/>
          <w:lang w:eastAsia="he-IL"/>
        </w:rPr>
        <w:t xml:space="preserve">לעם שלא יודע להעריך ולכבד את המילואימניקים. 41% מאלה שסיימו </w:t>
      </w:r>
      <w:bookmarkStart w:id="13530" w:name="_ETM_Q36_369863"/>
      <w:bookmarkEnd w:id="13530"/>
      <w:r>
        <w:rPr>
          <w:rFonts w:hint="cs"/>
          <w:rtl/>
          <w:lang w:eastAsia="he-IL"/>
        </w:rPr>
        <w:t xml:space="preserve">את ההעסקה והגיעו לשירות התעסוקה – קרה להם </w:t>
      </w:r>
      <w:bookmarkStart w:id="13531" w:name="_ETM_Q36_375878"/>
      <w:bookmarkEnd w:id="13531"/>
      <w:r>
        <w:rPr>
          <w:rFonts w:hint="cs"/>
          <w:rtl/>
          <w:lang w:eastAsia="he-IL"/>
        </w:rPr>
        <w:t>משהו לא בסדר</w:t>
      </w:r>
      <w:r w:rsidR="00FD6E08">
        <w:rPr>
          <w:rFonts w:hint="cs"/>
          <w:rtl/>
          <w:lang w:eastAsia="he-IL"/>
        </w:rPr>
        <w:t>,</w:t>
      </w:r>
      <w:r>
        <w:rPr>
          <w:rFonts w:hint="cs"/>
          <w:rtl/>
          <w:lang w:eastAsia="he-IL"/>
        </w:rPr>
        <w:t xml:space="preserve"> וזה חמור מאוד</w:t>
      </w:r>
      <w:r w:rsidR="00FD6E08">
        <w:rPr>
          <w:rFonts w:hint="cs"/>
          <w:rtl/>
          <w:lang w:eastAsia="he-IL"/>
        </w:rPr>
        <w:t>,</w:t>
      </w:r>
      <w:r>
        <w:rPr>
          <w:rFonts w:hint="cs"/>
          <w:rtl/>
          <w:lang w:eastAsia="he-IL"/>
        </w:rPr>
        <w:t xml:space="preserve"> אבל זה לא </w:t>
      </w:r>
      <w:bookmarkStart w:id="13532" w:name="_ETM_Q36_378163"/>
      <w:bookmarkEnd w:id="13532"/>
      <w:r>
        <w:rPr>
          <w:rFonts w:hint="cs"/>
          <w:rtl/>
          <w:lang w:eastAsia="he-IL"/>
        </w:rPr>
        <w:t>41% מהמילואימניקים.</w:t>
      </w:r>
      <w:bookmarkStart w:id="13533" w:name="_ETM_Q36_378450"/>
      <w:bookmarkStart w:id="13534" w:name="_ETM_Q36_378548"/>
      <w:bookmarkStart w:id="13535" w:name="_ETM_Q36_377775"/>
      <w:bookmarkStart w:id="13536" w:name="_ETM_Q36_377851"/>
      <w:bookmarkStart w:id="13537" w:name="_ETM_Q36_382017"/>
      <w:bookmarkEnd w:id="13533"/>
      <w:bookmarkEnd w:id="13534"/>
      <w:bookmarkEnd w:id="13535"/>
      <w:bookmarkEnd w:id="13536"/>
      <w:bookmarkEnd w:id="13537"/>
      <w:r>
        <w:rPr>
          <w:rFonts w:hint="cs"/>
          <w:rtl/>
          <w:lang w:eastAsia="he-IL"/>
        </w:rPr>
        <w:t xml:space="preserve"> שרון ניר, מתן כהנא, אל </w:t>
      </w:r>
      <w:bookmarkStart w:id="13538" w:name="_ETM_Q36_381647"/>
      <w:bookmarkEnd w:id="13538"/>
      <w:r>
        <w:rPr>
          <w:rFonts w:hint="cs"/>
          <w:rtl/>
          <w:lang w:eastAsia="he-IL"/>
        </w:rPr>
        <w:t>תעוותו את הנתונים.</w:t>
      </w:r>
    </w:p>
    <w:p w:rsidR="00304FBD" w:rsidRDefault="00304FBD" w:rsidP="00AB2D5C">
      <w:pPr>
        <w:ind w:firstLine="0"/>
        <w:rPr>
          <w:rtl/>
          <w:lang w:eastAsia="he-IL"/>
        </w:rPr>
      </w:pPr>
      <w:bookmarkStart w:id="13539" w:name="_ETM_Q36_384047"/>
      <w:bookmarkStart w:id="13540" w:name="_ETM_Q36_384122"/>
      <w:bookmarkStart w:id="13541" w:name="_ETM_Q36_384160"/>
      <w:bookmarkStart w:id="13542" w:name="_ETM_Q36_384232"/>
      <w:bookmarkStart w:id="13543" w:name="_ETM_Q36_384552"/>
      <w:bookmarkStart w:id="13544" w:name="_ETM_Q36_384677"/>
      <w:bookmarkEnd w:id="13539"/>
      <w:bookmarkEnd w:id="13540"/>
      <w:bookmarkEnd w:id="13541"/>
      <w:bookmarkEnd w:id="13542"/>
      <w:bookmarkEnd w:id="13543"/>
      <w:bookmarkEnd w:id="13544"/>
    </w:p>
    <w:p w:rsidR="00304FBD" w:rsidRDefault="00304FBD" w:rsidP="00AB2D5C">
      <w:pPr>
        <w:pStyle w:val="af5"/>
        <w:keepNext/>
        <w:rPr>
          <w:rtl/>
        </w:rPr>
      </w:pPr>
      <w:bookmarkStart w:id="13545" w:name="ET_interruption_6507_40"/>
      <w:r w:rsidRPr="0020264A">
        <w:rPr>
          <w:rStyle w:val="TagStyle"/>
          <w:rtl/>
        </w:rPr>
        <w:t xml:space="preserve"> &lt;&lt; קריאה &gt;&gt;</w:t>
      </w:r>
      <w:r w:rsidRPr="008765A8">
        <w:rPr>
          <w:rStyle w:val="TagStyle"/>
          <w:rtl/>
        </w:rPr>
        <w:t xml:space="preserve"> </w:t>
      </w:r>
      <w:r>
        <w:rPr>
          <w:rtl/>
        </w:rPr>
        <w:t>שלי טל מירון (יש עתיד):</w:t>
      </w:r>
      <w:r w:rsidRPr="008765A8">
        <w:rPr>
          <w:rStyle w:val="TagStyle"/>
          <w:rtl/>
        </w:rPr>
        <w:t xml:space="preserve"> </w:t>
      </w:r>
      <w:r w:rsidRPr="0020264A">
        <w:rPr>
          <w:rStyle w:val="TagStyle"/>
          <w:rtl/>
        </w:rPr>
        <w:t>&lt;&lt; קריאה &gt;&gt;</w:t>
      </w:r>
      <w:r>
        <w:rPr>
          <w:rtl/>
        </w:rPr>
        <w:t xml:space="preserve">  </w:t>
      </w:r>
      <w:bookmarkEnd w:id="13545"/>
    </w:p>
    <w:p w:rsidR="00304FBD" w:rsidRDefault="00304FBD" w:rsidP="00356066">
      <w:pPr>
        <w:rPr>
          <w:rtl/>
          <w:lang w:eastAsia="he-IL"/>
        </w:rPr>
      </w:pPr>
    </w:p>
    <w:p w:rsidR="00304FBD" w:rsidRPr="008765A8" w:rsidRDefault="00304FBD" w:rsidP="00AB2D5C">
      <w:pPr>
        <w:rPr>
          <w:rtl/>
          <w:lang w:eastAsia="he-IL"/>
        </w:rPr>
      </w:pPr>
      <w:bookmarkStart w:id="13546" w:name="_ETM_Q36_378003"/>
      <w:bookmarkEnd w:id="13546"/>
      <w:r>
        <w:rPr>
          <w:rFonts w:hint="cs"/>
          <w:rtl/>
          <w:lang w:eastAsia="he-IL"/>
        </w:rPr>
        <w:t>אל תעבירו חוק השתמטות.</w:t>
      </w:r>
    </w:p>
    <w:p w:rsidR="00304FBD" w:rsidRDefault="00304FBD" w:rsidP="00AB2D5C">
      <w:pPr>
        <w:ind w:firstLine="0"/>
        <w:rPr>
          <w:rtl/>
          <w:lang w:eastAsia="he-IL"/>
        </w:rPr>
      </w:pPr>
    </w:p>
    <w:p w:rsidR="00304FBD" w:rsidRDefault="00304FBD" w:rsidP="00AB2D5C">
      <w:pPr>
        <w:pStyle w:val="af5"/>
        <w:keepNext/>
        <w:rPr>
          <w:rtl/>
        </w:rPr>
      </w:pPr>
      <w:bookmarkStart w:id="13547" w:name="ET_interruption_6151_42"/>
      <w:r w:rsidRPr="0020264A">
        <w:rPr>
          <w:rStyle w:val="TagStyle"/>
          <w:rtl/>
        </w:rPr>
        <w:t xml:space="preserve"> &lt;&lt; קריאה &gt;&gt;</w:t>
      </w:r>
      <w:r w:rsidRPr="008765A8">
        <w:rPr>
          <w:rStyle w:val="TagStyle"/>
          <w:rtl/>
        </w:rPr>
        <w:t xml:space="preserve"> </w:t>
      </w:r>
      <w:r>
        <w:rPr>
          <w:rtl/>
        </w:rPr>
        <w:t>רון כץ (יש עתיד):</w:t>
      </w:r>
      <w:r w:rsidRPr="008765A8">
        <w:rPr>
          <w:rStyle w:val="TagStyle"/>
          <w:rtl/>
        </w:rPr>
        <w:t xml:space="preserve"> </w:t>
      </w:r>
      <w:r w:rsidRPr="0020264A">
        <w:rPr>
          <w:rStyle w:val="TagStyle"/>
          <w:rtl/>
        </w:rPr>
        <w:t>&lt;&lt; קריאה &gt;&gt;</w:t>
      </w:r>
      <w:r>
        <w:rPr>
          <w:rtl/>
        </w:rPr>
        <w:t xml:space="preserve">  </w:t>
      </w:r>
      <w:bookmarkEnd w:id="13547"/>
    </w:p>
    <w:p w:rsidR="00304FBD" w:rsidRPr="008765A8" w:rsidRDefault="00304FBD" w:rsidP="00356066">
      <w:pPr>
        <w:rPr>
          <w:rtl/>
          <w:lang w:eastAsia="he-IL"/>
        </w:rPr>
      </w:pPr>
    </w:p>
    <w:p w:rsidR="00304FBD" w:rsidRDefault="00304FBD" w:rsidP="00AB2D5C">
      <w:pPr>
        <w:rPr>
          <w:rtl/>
          <w:lang w:eastAsia="he-IL"/>
        </w:rPr>
      </w:pPr>
      <w:r>
        <w:rPr>
          <w:rFonts w:hint="cs"/>
          <w:rtl/>
          <w:lang w:eastAsia="he-IL"/>
        </w:rPr>
        <w:t>מה קורה עם חוקי התקשורת?</w:t>
      </w:r>
    </w:p>
    <w:p w:rsidR="00304FBD" w:rsidRDefault="00304FBD" w:rsidP="00AB2D5C">
      <w:pPr>
        <w:ind w:firstLine="0"/>
        <w:rPr>
          <w:rtl/>
          <w:lang w:eastAsia="he-IL"/>
        </w:rPr>
      </w:pPr>
    </w:p>
    <w:p w:rsidR="00304FBD" w:rsidRDefault="00304FBD" w:rsidP="00AB2D5C">
      <w:pPr>
        <w:pStyle w:val="-"/>
        <w:keepNext/>
        <w:rPr>
          <w:rtl/>
        </w:rPr>
      </w:pPr>
      <w:bookmarkStart w:id="13548" w:name="ET_speakercontinue_6461_9"/>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548"/>
    </w:p>
    <w:p w:rsidR="00304FBD" w:rsidRDefault="00304FBD" w:rsidP="00356066">
      <w:pPr>
        <w:rPr>
          <w:rtl/>
          <w:lang w:eastAsia="he-IL"/>
        </w:rPr>
      </w:pPr>
    </w:p>
    <w:p w:rsidR="00304FBD" w:rsidRDefault="00304FBD" w:rsidP="00AB2D5C">
      <w:pPr>
        <w:rPr>
          <w:rtl/>
          <w:lang w:eastAsia="he-IL"/>
        </w:rPr>
      </w:pPr>
      <w:bookmarkStart w:id="13549" w:name="_ETM_Q36_384759"/>
      <w:bookmarkStart w:id="13550" w:name="_ETM_Q36_384853"/>
      <w:bookmarkEnd w:id="13549"/>
      <w:bookmarkEnd w:id="13550"/>
      <w:r>
        <w:rPr>
          <w:rFonts w:hint="cs"/>
          <w:rtl/>
          <w:lang w:eastAsia="he-IL"/>
        </w:rPr>
        <w:t xml:space="preserve">אני אספר לכם. דיברו כאן </w:t>
      </w:r>
      <w:r>
        <w:rPr>
          <w:rFonts w:hint="eastAsia"/>
          <w:rtl/>
          <w:lang w:eastAsia="he-IL"/>
        </w:rPr>
        <w:t>–</w:t>
      </w:r>
      <w:r>
        <w:rPr>
          <w:rFonts w:hint="cs"/>
          <w:rtl/>
          <w:lang w:eastAsia="he-IL"/>
        </w:rPr>
        <w:t xml:space="preserve"> אני לא </w:t>
      </w:r>
      <w:bookmarkStart w:id="13551" w:name="_ETM_Q36_388854"/>
      <w:bookmarkEnd w:id="13551"/>
      <w:r>
        <w:rPr>
          <w:rFonts w:hint="cs"/>
          <w:rtl/>
          <w:lang w:eastAsia="he-IL"/>
        </w:rPr>
        <w:t>זוכר מי קודם דיבר כאן על הסלולר. אחד מכם.</w:t>
      </w:r>
    </w:p>
    <w:p w:rsidR="00304FBD" w:rsidRDefault="00304FBD" w:rsidP="00AB2D5C">
      <w:pPr>
        <w:ind w:firstLine="0"/>
        <w:rPr>
          <w:rtl/>
          <w:lang w:eastAsia="he-IL"/>
        </w:rPr>
      </w:pPr>
      <w:bookmarkStart w:id="13552" w:name="_ETM_Q36_390399"/>
      <w:bookmarkStart w:id="13553" w:name="_ETM_Q36_390463"/>
      <w:bookmarkEnd w:id="13552"/>
      <w:bookmarkEnd w:id="13553"/>
    </w:p>
    <w:p w:rsidR="00304FBD" w:rsidRDefault="00304FBD" w:rsidP="00AB2D5C">
      <w:pPr>
        <w:pStyle w:val="af5"/>
        <w:keepNext/>
        <w:rPr>
          <w:rtl/>
        </w:rPr>
      </w:pPr>
      <w:bookmarkStart w:id="13554" w:name="ET_interruption_6151_43"/>
      <w:r w:rsidRPr="0020264A">
        <w:rPr>
          <w:rStyle w:val="TagStyle"/>
          <w:rtl/>
        </w:rPr>
        <w:t xml:space="preserve"> &lt;&lt; קריאה &gt;&gt;</w:t>
      </w:r>
      <w:r w:rsidRPr="008765A8">
        <w:rPr>
          <w:rStyle w:val="TagStyle"/>
          <w:rtl/>
        </w:rPr>
        <w:t xml:space="preserve"> </w:t>
      </w:r>
      <w:r>
        <w:rPr>
          <w:rtl/>
        </w:rPr>
        <w:t>רון כץ (יש עתיד):</w:t>
      </w:r>
      <w:r w:rsidRPr="008765A8">
        <w:rPr>
          <w:rStyle w:val="TagStyle"/>
          <w:rtl/>
        </w:rPr>
        <w:t xml:space="preserve"> </w:t>
      </w:r>
      <w:r w:rsidRPr="0020264A">
        <w:rPr>
          <w:rStyle w:val="TagStyle"/>
          <w:rtl/>
        </w:rPr>
        <w:t>&lt;&lt; קריאה &gt;&gt;</w:t>
      </w:r>
      <w:r>
        <w:rPr>
          <w:rtl/>
        </w:rPr>
        <w:t xml:space="preserve">  </w:t>
      </w:r>
      <w:bookmarkEnd w:id="13554"/>
    </w:p>
    <w:p w:rsidR="00304FBD" w:rsidRDefault="00304FBD" w:rsidP="00356066">
      <w:pPr>
        <w:rPr>
          <w:rtl/>
          <w:lang w:eastAsia="he-IL"/>
        </w:rPr>
      </w:pPr>
    </w:p>
    <w:p w:rsidR="00304FBD" w:rsidRPr="008765A8" w:rsidRDefault="00304FBD" w:rsidP="00AB2D5C">
      <w:pPr>
        <w:rPr>
          <w:rtl/>
          <w:lang w:eastAsia="he-IL"/>
        </w:rPr>
      </w:pPr>
      <w:r>
        <w:rPr>
          <w:rFonts w:hint="cs"/>
          <w:rtl/>
          <w:lang w:eastAsia="he-IL"/>
        </w:rPr>
        <w:t>עזו</w:t>
      </w:r>
      <w:bookmarkStart w:id="13555" w:name="_ETM_Q36_390367"/>
      <w:bookmarkEnd w:id="13555"/>
      <w:r>
        <w:rPr>
          <w:rFonts w:hint="cs"/>
          <w:rtl/>
          <w:lang w:eastAsia="he-IL"/>
        </w:rPr>
        <w:t>ב סלולר. תקום ועדה או לא תקום ועדה?</w:t>
      </w:r>
    </w:p>
    <w:p w:rsidR="00304FBD" w:rsidRDefault="00304FBD" w:rsidP="00AB2D5C">
      <w:pPr>
        <w:ind w:firstLine="0"/>
        <w:rPr>
          <w:rtl/>
          <w:lang w:eastAsia="he-IL"/>
        </w:rPr>
      </w:pPr>
      <w:bookmarkStart w:id="13556" w:name="_ETM_Q36_394048"/>
      <w:bookmarkStart w:id="13557" w:name="_ETM_Q36_394129"/>
      <w:bookmarkEnd w:id="13556"/>
      <w:bookmarkEnd w:id="13557"/>
    </w:p>
    <w:p w:rsidR="00304FBD" w:rsidRDefault="00304FBD" w:rsidP="00AB2D5C">
      <w:pPr>
        <w:pStyle w:val="-"/>
        <w:keepNext/>
        <w:rPr>
          <w:rtl/>
        </w:rPr>
      </w:pPr>
      <w:bookmarkStart w:id="13558" w:name="ET_speakercontinue_6461_44"/>
      <w:r w:rsidRPr="0020264A">
        <w:rPr>
          <w:rStyle w:val="TagStyle"/>
          <w:rtl/>
        </w:rPr>
        <w:t xml:space="preserve"> &lt;&lt; דובר_המשך &gt;&gt;</w:t>
      </w:r>
      <w:r w:rsidRPr="008765A8">
        <w:rPr>
          <w:rStyle w:val="TagStyle"/>
          <w:rtl/>
        </w:rPr>
        <w:t xml:space="preserve"> </w:t>
      </w:r>
      <w:r>
        <w:rPr>
          <w:rtl/>
        </w:rPr>
        <w:t>שר התקשורת שלמה קרעי:</w:t>
      </w:r>
      <w:r w:rsidRPr="008765A8">
        <w:rPr>
          <w:rStyle w:val="TagStyle"/>
          <w:rtl/>
        </w:rPr>
        <w:t xml:space="preserve"> </w:t>
      </w:r>
      <w:r w:rsidRPr="0020264A">
        <w:rPr>
          <w:rStyle w:val="TagStyle"/>
          <w:rtl/>
        </w:rPr>
        <w:t>&lt;&lt; דובר_המשך &gt;&gt;</w:t>
      </w:r>
      <w:r>
        <w:rPr>
          <w:rtl/>
        </w:rPr>
        <w:t xml:space="preserve">  </w:t>
      </w:r>
      <w:bookmarkEnd w:id="13558"/>
    </w:p>
    <w:p w:rsidR="00304FBD" w:rsidRDefault="00304FBD" w:rsidP="00356066">
      <w:pPr>
        <w:rPr>
          <w:rtl/>
          <w:lang w:eastAsia="he-IL"/>
        </w:rPr>
      </w:pPr>
    </w:p>
    <w:p w:rsidR="00304FBD" w:rsidRDefault="00304FBD" w:rsidP="00FD6E08">
      <w:pPr>
        <w:rPr>
          <w:rtl/>
          <w:lang w:eastAsia="he-IL"/>
        </w:rPr>
      </w:pPr>
      <w:bookmarkStart w:id="13559" w:name="_ETM_Q36_395038"/>
      <w:bookmarkEnd w:id="13559"/>
      <w:r>
        <w:rPr>
          <w:rFonts w:hint="cs"/>
          <w:rtl/>
          <w:lang w:eastAsia="he-IL"/>
        </w:rPr>
        <w:t xml:space="preserve">דיברתם על זה </w:t>
      </w:r>
      <w:bookmarkStart w:id="13560" w:name="_ETM_Q36_396272"/>
      <w:bookmarkEnd w:id="13560"/>
      <w:r>
        <w:rPr>
          <w:rFonts w:hint="cs"/>
          <w:rtl/>
          <w:lang w:eastAsia="he-IL"/>
        </w:rPr>
        <w:t xml:space="preserve">שאין מספיק </w:t>
      </w:r>
      <w:r>
        <w:rPr>
          <w:rFonts w:hint="eastAsia"/>
          <w:rtl/>
          <w:lang w:eastAsia="he-IL"/>
        </w:rPr>
        <w:t>–</w:t>
      </w:r>
      <w:r>
        <w:rPr>
          <w:rFonts w:hint="cs"/>
          <w:rtl/>
          <w:lang w:eastAsia="he-IL"/>
        </w:rPr>
        <w:t xml:space="preserve"> שתשתיות התקשורת המתקדמות עדיין לא מספיק </w:t>
      </w:r>
      <w:bookmarkStart w:id="13561" w:name="_ETM_Q36_400821"/>
      <w:bookmarkEnd w:id="13561"/>
      <w:r>
        <w:rPr>
          <w:rFonts w:hint="cs"/>
          <w:rtl/>
          <w:lang w:eastAsia="he-IL"/>
        </w:rPr>
        <w:t xml:space="preserve">טובות, ואתם צודקים. קיבלתי את מדינת ישראל כשהיא במקום ה-73 </w:t>
      </w:r>
      <w:bookmarkStart w:id="13562" w:name="_ETM_Q36_407635"/>
      <w:bookmarkEnd w:id="13562"/>
      <w:r>
        <w:rPr>
          <w:rFonts w:hint="cs"/>
          <w:rtl/>
          <w:lang w:eastAsia="he-IL"/>
        </w:rPr>
        <w:t xml:space="preserve">בעולם, בין מרוקו לטורקיה, מבחינת תשתיות תקשורת מתקדמות. היום </w:t>
      </w:r>
      <w:bookmarkStart w:id="13563" w:name="_ETM_Q36_411572"/>
      <w:bookmarkEnd w:id="13563"/>
      <w:r>
        <w:rPr>
          <w:rFonts w:hint="cs"/>
          <w:rtl/>
          <w:lang w:eastAsia="he-IL"/>
        </w:rPr>
        <w:t xml:space="preserve">עלינו. עוד לא עלינו מספיק, אבל לראשונה בתקציב הזה </w:t>
      </w:r>
      <w:bookmarkStart w:id="13564" w:name="_ETM_Q36_416313"/>
      <w:bookmarkEnd w:id="13564"/>
      <w:r>
        <w:rPr>
          <w:rFonts w:hint="cs"/>
          <w:rtl/>
          <w:lang w:eastAsia="he-IL"/>
        </w:rPr>
        <w:t xml:space="preserve">הכנסנו תקציב של עשרות מיליונים לתקצוב רשויות מקומיות שיאפשר פריסת תשתיות </w:t>
      </w:r>
      <w:bookmarkStart w:id="13565" w:name="_ETM_Q36_425428"/>
      <w:bookmarkEnd w:id="13565"/>
      <w:r>
        <w:rPr>
          <w:rFonts w:hint="cs"/>
          <w:rtl/>
          <w:lang w:eastAsia="he-IL"/>
        </w:rPr>
        <w:t>תקשורת</w:t>
      </w:r>
      <w:r>
        <w:rPr>
          <w:rFonts w:hint="cs"/>
          <w:lang w:eastAsia="he-IL"/>
        </w:rPr>
        <w:t xml:space="preserve"> </w:t>
      </w:r>
      <w:r>
        <w:rPr>
          <w:rFonts w:hint="cs"/>
          <w:rtl/>
          <w:lang w:eastAsia="he-IL"/>
        </w:rPr>
        <w:t>מתקדמות בשטחן. הקצינו תקציב של 50 מ</w:t>
      </w:r>
      <w:bookmarkStart w:id="13566" w:name="_ETM_Q36_429255"/>
      <w:bookmarkEnd w:id="13566"/>
      <w:r>
        <w:rPr>
          <w:rFonts w:hint="cs"/>
          <w:rtl/>
          <w:lang w:eastAsia="he-IL"/>
        </w:rPr>
        <w:t>יליון שקל ליהודה ושומרון</w:t>
      </w:r>
      <w:r w:rsidR="00FD6E08">
        <w:rPr>
          <w:rFonts w:hint="cs"/>
          <w:rtl/>
          <w:lang w:eastAsia="he-IL"/>
        </w:rPr>
        <w:t>,</w:t>
      </w:r>
      <w:r>
        <w:rPr>
          <w:rFonts w:hint="cs"/>
          <w:rtl/>
          <w:lang w:eastAsia="he-IL"/>
        </w:rPr>
        <w:t xml:space="preserve"> איפה שיש סיכון ביטחוני. אנחנ</w:t>
      </w:r>
      <w:bookmarkStart w:id="13567" w:name="_ETM_Q36_433436"/>
      <w:bookmarkEnd w:id="13567"/>
      <w:r>
        <w:rPr>
          <w:rFonts w:hint="cs"/>
          <w:rtl/>
          <w:lang w:eastAsia="he-IL"/>
        </w:rPr>
        <w:t>ו פרסנו מאות אנטנות סלולריות בשנתיים האחרונות בנגב</w:t>
      </w:r>
      <w:bookmarkStart w:id="13568" w:name="_ETM_Q36_437398"/>
      <w:bookmarkEnd w:id="13568"/>
      <w:r>
        <w:rPr>
          <w:rFonts w:hint="cs"/>
          <w:rtl/>
          <w:lang w:eastAsia="he-IL"/>
        </w:rPr>
        <w:t>, בגליל ובכל מקום. אז נכון, יש עוד הרבה</w:t>
      </w:r>
      <w:bookmarkStart w:id="13569" w:name="_ETM_Q36_440965"/>
      <w:bookmarkEnd w:id="13569"/>
      <w:r>
        <w:rPr>
          <w:rFonts w:hint="cs"/>
          <w:rtl/>
          <w:lang w:eastAsia="he-IL"/>
        </w:rPr>
        <w:t xml:space="preserve"> עבודה</w:t>
      </w:r>
      <w:r w:rsidR="00FD6E08">
        <w:rPr>
          <w:rFonts w:hint="cs"/>
          <w:rtl/>
          <w:lang w:eastAsia="he-IL"/>
        </w:rPr>
        <w:t>,</w:t>
      </w:r>
      <w:r>
        <w:rPr>
          <w:rFonts w:hint="cs"/>
          <w:rtl/>
          <w:lang w:eastAsia="he-IL"/>
        </w:rPr>
        <w:t xml:space="preserve"> אבל את הפערים שהשארתם והשאירו בשנים האחרונות, בעשרות השנים </w:t>
      </w:r>
      <w:bookmarkStart w:id="13570" w:name="_ETM_Q36_445129"/>
      <w:bookmarkEnd w:id="13570"/>
      <w:r>
        <w:rPr>
          <w:rFonts w:hint="cs"/>
          <w:rtl/>
          <w:lang w:eastAsia="he-IL"/>
        </w:rPr>
        <w:t xml:space="preserve">האחרונות, אנחנו מצמצמים, והשנה הזו תהיה גם תהיה בשורה </w:t>
      </w:r>
      <w:bookmarkStart w:id="13571" w:name="_ETM_Q36_451876"/>
      <w:bookmarkEnd w:id="13571"/>
      <w:r>
        <w:rPr>
          <w:rFonts w:hint="cs"/>
          <w:rtl/>
          <w:lang w:eastAsia="he-IL"/>
        </w:rPr>
        <w:t>גדולה.</w:t>
      </w:r>
    </w:p>
    <w:p w:rsidR="00304FBD" w:rsidRDefault="00304FBD" w:rsidP="00AB2D5C">
      <w:pPr>
        <w:rPr>
          <w:rtl/>
          <w:lang w:eastAsia="he-IL"/>
        </w:rPr>
      </w:pPr>
      <w:bookmarkStart w:id="13572" w:name="_ETM_Q36_449303"/>
      <w:bookmarkStart w:id="13573" w:name="_ETM_Q36_449370"/>
      <w:bookmarkEnd w:id="13572"/>
      <w:bookmarkEnd w:id="13573"/>
    </w:p>
    <w:p w:rsidR="00304FBD" w:rsidRDefault="00304FBD" w:rsidP="00FD6E08">
      <w:pPr>
        <w:rPr>
          <w:rtl/>
          <w:lang w:eastAsia="he-IL"/>
        </w:rPr>
      </w:pPr>
      <w:bookmarkStart w:id="13574" w:name="_ETM_Q36_449406"/>
      <w:bookmarkStart w:id="13575" w:name="_ETM_Q36_449487"/>
      <w:bookmarkEnd w:id="13574"/>
      <w:bookmarkEnd w:id="13575"/>
      <w:r>
        <w:rPr>
          <w:rFonts w:hint="cs"/>
          <w:rtl/>
          <w:lang w:eastAsia="he-IL"/>
        </w:rPr>
        <w:t xml:space="preserve">עכשיו אני רוצה לעבור לדבר על החוק שניצב לפנינו. כמובן </w:t>
      </w:r>
      <w:bookmarkStart w:id="13576" w:name="_ETM_Q36_456654"/>
      <w:bookmarkEnd w:id="13576"/>
      <w:r>
        <w:rPr>
          <w:rFonts w:hint="cs"/>
          <w:rtl/>
          <w:lang w:eastAsia="he-IL"/>
        </w:rPr>
        <w:t xml:space="preserve">עלו כאן כולם ודיברו על קץ הדמוקרטיה ועל השחיתות ועל כל הסיפורים – כל דפי </w:t>
      </w:r>
      <w:bookmarkStart w:id="13577" w:name="_ETM_Q36_462066"/>
      <w:bookmarkEnd w:id="13577"/>
      <w:r>
        <w:rPr>
          <w:rFonts w:hint="cs"/>
          <w:rtl/>
          <w:lang w:eastAsia="he-IL"/>
        </w:rPr>
        <w:t xml:space="preserve">המסרים שאתם מהדהדים. אבל מה שלא סיפרתם לציבור – </w:t>
      </w:r>
      <w:bookmarkStart w:id="13578" w:name="_ETM_Q36_473618"/>
      <w:bookmarkStart w:id="13579" w:name="_ETM_Q36_473696"/>
      <w:bookmarkStart w:id="13580" w:name="_ETM_Q36_473746"/>
      <w:bookmarkStart w:id="13581" w:name="_ETM_Q36_473886"/>
      <w:bookmarkEnd w:id="13578"/>
      <w:bookmarkEnd w:id="13579"/>
      <w:bookmarkEnd w:id="13580"/>
      <w:bookmarkEnd w:id="13581"/>
      <w:r>
        <w:rPr>
          <w:rFonts w:hint="cs"/>
          <w:rtl/>
          <w:lang w:eastAsia="he-IL"/>
        </w:rPr>
        <w:t xml:space="preserve">אדוני היושב-ראש, כשהיה כאן שקט, דממה, </w:t>
      </w:r>
      <w:bookmarkStart w:id="13582" w:name="_ETM_Q36_474835"/>
      <w:bookmarkEnd w:id="13582"/>
      <w:r>
        <w:rPr>
          <w:rFonts w:hint="cs"/>
          <w:rtl/>
          <w:lang w:eastAsia="he-IL"/>
        </w:rPr>
        <w:t xml:space="preserve">באולם, ואני עמדתי שם בצד, טרחת להעיר לי. </w:t>
      </w:r>
    </w:p>
    <w:p w:rsidR="00304FBD" w:rsidRDefault="00304FBD" w:rsidP="00AB2D5C">
      <w:pPr>
        <w:ind w:firstLine="0"/>
        <w:rPr>
          <w:rtl/>
          <w:lang w:eastAsia="he-IL"/>
        </w:rPr>
      </w:pPr>
    </w:p>
    <w:p w:rsidR="00304FBD" w:rsidRDefault="00304FBD" w:rsidP="00AB2D5C">
      <w:pPr>
        <w:pStyle w:val="af6"/>
        <w:keepNext/>
        <w:rPr>
          <w:rtl/>
        </w:rPr>
      </w:pPr>
      <w:r w:rsidRPr="0020264A">
        <w:rPr>
          <w:rStyle w:val="TagStyle"/>
          <w:rtl/>
        </w:rPr>
        <w:t xml:space="preserve"> &lt;&lt; יור &gt;&gt;</w:t>
      </w:r>
      <w:r w:rsidRPr="00011C78">
        <w:rPr>
          <w:rStyle w:val="TagStyle"/>
          <w:rtl/>
        </w:rPr>
        <w:t xml:space="preserve"> </w:t>
      </w:r>
      <w:r>
        <w:rPr>
          <w:rtl/>
        </w:rPr>
        <w:t>היו"ר סימון דוידסון:</w:t>
      </w:r>
      <w:r w:rsidRPr="00011C78">
        <w:rPr>
          <w:rStyle w:val="TagStyle"/>
          <w:rtl/>
        </w:rPr>
        <w:t xml:space="preserve"> </w:t>
      </w:r>
      <w:r w:rsidRPr="0020264A">
        <w:rPr>
          <w:rStyle w:val="TagStyle"/>
          <w:rtl/>
        </w:rPr>
        <w:t>&lt;&lt; יור &gt;&gt;</w:t>
      </w:r>
      <w:r>
        <w:rPr>
          <w:rtl/>
        </w:rPr>
        <w:t xml:space="preserve">  </w:t>
      </w:r>
    </w:p>
    <w:p w:rsidR="00304FBD" w:rsidRDefault="00304FBD" w:rsidP="00356066">
      <w:pPr>
        <w:rPr>
          <w:rtl/>
          <w:lang w:eastAsia="he-IL"/>
        </w:rPr>
      </w:pPr>
      <w:bookmarkStart w:id="13583" w:name="_ETM_Q36_478792"/>
      <w:bookmarkEnd w:id="13583"/>
    </w:p>
    <w:p w:rsidR="00304FBD" w:rsidRDefault="00304FBD" w:rsidP="00AB2D5C">
      <w:pPr>
        <w:rPr>
          <w:rtl/>
          <w:lang w:eastAsia="he-IL"/>
        </w:rPr>
      </w:pPr>
      <w:bookmarkStart w:id="13584" w:name="_ETM_Q36_478888"/>
      <w:bookmarkEnd w:id="13584"/>
      <w:r>
        <w:rPr>
          <w:rFonts w:hint="cs"/>
          <w:rtl/>
          <w:lang w:eastAsia="he-IL"/>
        </w:rPr>
        <w:t>נכון.</w:t>
      </w:r>
    </w:p>
    <w:p w:rsidR="00304FBD" w:rsidRDefault="00304FBD" w:rsidP="00AB2D5C">
      <w:pPr>
        <w:ind w:firstLine="0"/>
        <w:rPr>
          <w:rtl/>
          <w:lang w:eastAsia="he-IL"/>
        </w:rPr>
      </w:pPr>
      <w:bookmarkStart w:id="13585" w:name="_ETM_Q36_478631"/>
      <w:bookmarkStart w:id="13586" w:name="_ETM_Q36_478699"/>
      <w:bookmarkStart w:id="13587" w:name="_ETM_Q36_478761"/>
      <w:bookmarkStart w:id="13588" w:name="_ETM_Q36_478842"/>
      <w:bookmarkEnd w:id="13585"/>
      <w:bookmarkEnd w:id="13586"/>
      <w:bookmarkEnd w:id="13587"/>
      <w:bookmarkEnd w:id="13588"/>
    </w:p>
    <w:p w:rsidR="00304FBD" w:rsidRDefault="00304FBD" w:rsidP="00AB2D5C">
      <w:pPr>
        <w:pStyle w:val="-"/>
        <w:keepNext/>
        <w:rPr>
          <w:rtl/>
        </w:rPr>
      </w:pPr>
      <w:bookmarkStart w:id="13589" w:name="ET_speakercontinue_6461_45"/>
      <w:r w:rsidRPr="0020264A">
        <w:rPr>
          <w:rStyle w:val="TagStyle"/>
          <w:rtl/>
        </w:rPr>
        <w:t xml:space="preserve"> &lt;&lt; דובר_המשך &gt;&gt;</w:t>
      </w:r>
      <w:r w:rsidRPr="00FF02BE">
        <w:rPr>
          <w:rStyle w:val="TagStyle"/>
          <w:rtl/>
        </w:rPr>
        <w:t xml:space="preserve"> </w:t>
      </w:r>
      <w:r>
        <w:rPr>
          <w:rtl/>
        </w:rPr>
        <w:t>שר התקשורת שלמה קרעי:</w:t>
      </w:r>
      <w:r w:rsidRPr="00FF02BE">
        <w:rPr>
          <w:rStyle w:val="TagStyle"/>
          <w:rtl/>
        </w:rPr>
        <w:t xml:space="preserve"> </w:t>
      </w:r>
      <w:r w:rsidRPr="0020264A">
        <w:rPr>
          <w:rStyle w:val="TagStyle"/>
          <w:rtl/>
        </w:rPr>
        <w:t>&lt;&lt; דובר_המשך &gt;&gt;</w:t>
      </w:r>
      <w:r>
        <w:rPr>
          <w:rtl/>
        </w:rPr>
        <w:t xml:space="preserve">  </w:t>
      </w:r>
      <w:bookmarkEnd w:id="13589"/>
    </w:p>
    <w:p w:rsidR="00304FBD" w:rsidRDefault="00304FBD" w:rsidP="00356066">
      <w:pPr>
        <w:rPr>
          <w:rtl/>
          <w:lang w:eastAsia="he-IL"/>
        </w:rPr>
      </w:pPr>
    </w:p>
    <w:p w:rsidR="00304FBD" w:rsidRPr="00FF02BE" w:rsidRDefault="00304FBD" w:rsidP="00743DF1">
      <w:pPr>
        <w:rPr>
          <w:rtl/>
          <w:lang w:eastAsia="he-IL"/>
        </w:rPr>
      </w:pPr>
      <w:bookmarkStart w:id="13590" w:name="_ETM_Q36_479789"/>
      <w:bookmarkEnd w:id="13590"/>
      <w:r>
        <w:rPr>
          <w:rFonts w:hint="cs"/>
          <w:rtl/>
          <w:lang w:eastAsia="he-IL"/>
        </w:rPr>
        <w:t xml:space="preserve">אני לא </w:t>
      </w:r>
      <w:bookmarkStart w:id="13591" w:name="_ETM_Q36_480503"/>
      <w:bookmarkEnd w:id="13591"/>
      <w:r>
        <w:rPr>
          <w:rFonts w:hint="cs"/>
          <w:rtl/>
          <w:lang w:eastAsia="he-IL"/>
        </w:rPr>
        <w:t>שומע את עצמי. אז או שיגבירו כאן את הווליו</w:t>
      </w:r>
      <w:bookmarkStart w:id="13592" w:name="_ETM_Q36_484660"/>
      <w:bookmarkEnd w:id="13592"/>
      <w:r>
        <w:rPr>
          <w:rFonts w:hint="cs"/>
          <w:rtl/>
          <w:lang w:eastAsia="he-IL"/>
        </w:rPr>
        <w:t xml:space="preserve">ם </w:t>
      </w:r>
      <w:r w:rsidR="00743DF1">
        <w:rPr>
          <w:rFonts w:hint="cs"/>
          <w:rtl/>
          <w:lang w:eastAsia="he-IL"/>
        </w:rPr>
        <w:t>– – –</w:t>
      </w:r>
    </w:p>
    <w:p w:rsidR="00304FBD" w:rsidRDefault="00304FBD" w:rsidP="00AB2D5C">
      <w:pPr>
        <w:ind w:firstLine="0"/>
        <w:rPr>
          <w:rtl/>
          <w:lang w:eastAsia="he-IL"/>
        </w:rPr>
      </w:pPr>
      <w:bookmarkStart w:id="13593" w:name="_ETM_Q36_476504"/>
      <w:bookmarkStart w:id="13594" w:name="_ETM_Q36_476621"/>
      <w:bookmarkStart w:id="13595" w:name="_ETM_Q36_476646"/>
      <w:bookmarkStart w:id="13596" w:name="_ETM_Q36_476704"/>
      <w:bookmarkEnd w:id="13593"/>
      <w:bookmarkEnd w:id="13594"/>
      <w:bookmarkEnd w:id="13595"/>
      <w:bookmarkEnd w:id="13596"/>
    </w:p>
    <w:p w:rsidR="00304FBD" w:rsidRDefault="00304FBD" w:rsidP="00AB2D5C">
      <w:pPr>
        <w:pStyle w:val="af6"/>
        <w:keepNext/>
        <w:rPr>
          <w:rtl/>
        </w:rPr>
      </w:pPr>
      <w:bookmarkStart w:id="13597" w:name="ET_yor_6666_46"/>
      <w:r w:rsidRPr="0020264A">
        <w:rPr>
          <w:rStyle w:val="TagStyle"/>
          <w:rtl/>
        </w:rPr>
        <w:t xml:space="preserve"> &lt;&lt; יור &gt;&gt;</w:t>
      </w:r>
      <w:r w:rsidRPr="00FF02BE">
        <w:rPr>
          <w:rStyle w:val="TagStyle"/>
          <w:rtl/>
        </w:rPr>
        <w:t xml:space="preserve"> </w:t>
      </w:r>
      <w:r>
        <w:rPr>
          <w:rtl/>
        </w:rPr>
        <w:t>היו"ר סימון דוידסון:</w:t>
      </w:r>
      <w:r w:rsidRPr="00FF02BE">
        <w:rPr>
          <w:rStyle w:val="TagStyle"/>
          <w:rtl/>
        </w:rPr>
        <w:t xml:space="preserve"> </w:t>
      </w:r>
      <w:r w:rsidRPr="0020264A">
        <w:rPr>
          <w:rStyle w:val="TagStyle"/>
          <w:rtl/>
        </w:rPr>
        <w:t>&lt;&lt; יור &gt;&gt;</w:t>
      </w:r>
      <w:r>
        <w:rPr>
          <w:rtl/>
        </w:rPr>
        <w:t xml:space="preserve">  </w:t>
      </w:r>
      <w:bookmarkEnd w:id="13597"/>
    </w:p>
    <w:p w:rsidR="00304FBD" w:rsidRDefault="00304FBD" w:rsidP="00356066">
      <w:pPr>
        <w:rPr>
          <w:rtl/>
          <w:lang w:eastAsia="he-IL"/>
        </w:rPr>
      </w:pPr>
    </w:p>
    <w:p w:rsidR="00304FBD" w:rsidRDefault="00304FBD" w:rsidP="00743DF1">
      <w:pPr>
        <w:rPr>
          <w:rtl/>
          <w:lang w:eastAsia="he-IL"/>
        </w:rPr>
      </w:pPr>
      <w:bookmarkStart w:id="13598" w:name="_ETM_Q36_485284"/>
      <w:bookmarkEnd w:id="13598"/>
      <w:r>
        <w:rPr>
          <w:rFonts w:hint="cs"/>
          <w:rtl/>
          <w:lang w:eastAsia="he-IL"/>
        </w:rPr>
        <w:t xml:space="preserve">רגע, שנייה. חברי הקואליציה </w:t>
      </w:r>
      <w:r w:rsidR="00743DF1">
        <w:rPr>
          <w:rFonts w:hint="cs"/>
          <w:rtl/>
          <w:lang w:eastAsia="he-IL"/>
        </w:rPr>
        <w:t>– –</w:t>
      </w:r>
      <w:r>
        <w:rPr>
          <w:rFonts w:hint="cs"/>
          <w:rtl/>
          <w:lang w:eastAsia="he-IL"/>
        </w:rPr>
        <w:t xml:space="preserve"> </w:t>
      </w:r>
    </w:p>
    <w:p w:rsidR="00304FBD" w:rsidRDefault="00304FBD" w:rsidP="00AB2D5C">
      <w:pPr>
        <w:ind w:firstLine="0"/>
        <w:rPr>
          <w:rtl/>
          <w:lang w:eastAsia="he-IL"/>
        </w:rPr>
      </w:pPr>
      <w:bookmarkStart w:id="13599" w:name="_ETM_Q36_483503"/>
      <w:bookmarkStart w:id="13600" w:name="_ETM_Q36_483573"/>
      <w:bookmarkEnd w:id="13599"/>
      <w:bookmarkEnd w:id="13600"/>
    </w:p>
    <w:p w:rsidR="00304FBD" w:rsidRDefault="00304FBD" w:rsidP="00AB2D5C">
      <w:pPr>
        <w:pStyle w:val="-"/>
        <w:keepNext/>
        <w:rPr>
          <w:rtl/>
        </w:rPr>
      </w:pPr>
      <w:bookmarkStart w:id="13601" w:name="ET_speakercontinue_6461_47"/>
      <w:r w:rsidRPr="0020264A">
        <w:rPr>
          <w:rStyle w:val="TagStyle"/>
          <w:rtl/>
        </w:rPr>
        <w:t xml:space="preserve"> &lt;&lt; דובר_המשך &gt;&gt;</w:t>
      </w:r>
      <w:r w:rsidRPr="00FF02BE">
        <w:rPr>
          <w:rStyle w:val="TagStyle"/>
          <w:rtl/>
        </w:rPr>
        <w:t xml:space="preserve"> </w:t>
      </w:r>
      <w:r>
        <w:rPr>
          <w:rtl/>
        </w:rPr>
        <w:t>שר התקשורת שלמה קרעי:</w:t>
      </w:r>
      <w:r w:rsidRPr="00FF02BE">
        <w:rPr>
          <w:rStyle w:val="TagStyle"/>
          <w:rtl/>
        </w:rPr>
        <w:t xml:space="preserve"> </w:t>
      </w:r>
      <w:r w:rsidRPr="0020264A">
        <w:rPr>
          <w:rStyle w:val="TagStyle"/>
          <w:rtl/>
        </w:rPr>
        <w:t>&lt;&lt; דובר_המשך &gt;&gt;</w:t>
      </w:r>
      <w:r>
        <w:rPr>
          <w:rtl/>
        </w:rPr>
        <w:t xml:space="preserve">  </w:t>
      </w:r>
      <w:bookmarkEnd w:id="13601"/>
    </w:p>
    <w:p w:rsidR="00304FBD" w:rsidRDefault="00304FBD" w:rsidP="00356066">
      <w:pPr>
        <w:rPr>
          <w:rtl/>
          <w:lang w:eastAsia="he-IL"/>
        </w:rPr>
      </w:pPr>
    </w:p>
    <w:p w:rsidR="00304FBD" w:rsidRDefault="00304FBD" w:rsidP="00AB2D5C">
      <w:pPr>
        <w:rPr>
          <w:rtl/>
          <w:lang w:eastAsia="he-IL"/>
        </w:rPr>
      </w:pPr>
      <w:bookmarkStart w:id="13602" w:name="_ETM_Q36_484435"/>
      <w:bookmarkEnd w:id="13602"/>
      <w:r>
        <w:rPr>
          <w:rFonts w:hint="cs"/>
          <w:rtl/>
          <w:lang w:eastAsia="he-IL"/>
        </w:rPr>
        <w:t xml:space="preserve">לא, לא. </w:t>
      </w:r>
      <w:bookmarkStart w:id="13603" w:name="_ETM_Q36_485198"/>
      <w:bookmarkEnd w:id="13603"/>
      <w:r>
        <w:rPr>
          <w:rFonts w:hint="cs"/>
          <w:rtl/>
          <w:lang w:eastAsia="he-IL"/>
        </w:rPr>
        <w:t>זה האופוזיציה.</w:t>
      </w:r>
    </w:p>
    <w:p w:rsidR="00304FBD" w:rsidRDefault="00304FBD" w:rsidP="00AB2D5C">
      <w:pPr>
        <w:rPr>
          <w:rtl/>
          <w:lang w:eastAsia="he-IL"/>
        </w:rPr>
      </w:pPr>
      <w:bookmarkStart w:id="13604" w:name="_ETM_Q36_485167"/>
      <w:bookmarkStart w:id="13605" w:name="_ETM_Q36_485238"/>
      <w:bookmarkEnd w:id="13604"/>
      <w:bookmarkEnd w:id="13605"/>
    </w:p>
    <w:p w:rsidR="00304FBD" w:rsidRDefault="00304FBD" w:rsidP="00AB2D5C">
      <w:pPr>
        <w:pStyle w:val="af6"/>
        <w:keepNext/>
        <w:rPr>
          <w:rtl/>
        </w:rPr>
      </w:pPr>
      <w:bookmarkStart w:id="13606" w:name="_ETM_Q36_485263"/>
      <w:bookmarkStart w:id="13607" w:name="_ETM_Q36_485373"/>
      <w:bookmarkStart w:id="13608" w:name="ET_yor_6666_48"/>
      <w:bookmarkEnd w:id="13606"/>
      <w:bookmarkEnd w:id="13607"/>
      <w:r w:rsidRPr="0020264A">
        <w:rPr>
          <w:rStyle w:val="TagStyle"/>
          <w:rtl/>
        </w:rPr>
        <w:t>&lt;&lt; יור &gt;&gt;</w:t>
      </w:r>
      <w:r w:rsidRPr="00FF02BE">
        <w:rPr>
          <w:rStyle w:val="TagStyle"/>
          <w:rtl/>
        </w:rPr>
        <w:t xml:space="preserve"> </w:t>
      </w:r>
      <w:r>
        <w:rPr>
          <w:rtl/>
        </w:rPr>
        <w:t>היו"ר סימון דוידסון:</w:t>
      </w:r>
      <w:r w:rsidRPr="00FF02BE">
        <w:rPr>
          <w:rStyle w:val="TagStyle"/>
          <w:rtl/>
        </w:rPr>
        <w:t xml:space="preserve"> </w:t>
      </w:r>
      <w:r w:rsidRPr="0020264A">
        <w:rPr>
          <w:rStyle w:val="TagStyle"/>
          <w:rtl/>
        </w:rPr>
        <w:t>&lt;&lt; יור &gt;&gt;</w:t>
      </w:r>
      <w:r>
        <w:rPr>
          <w:rtl/>
        </w:rPr>
        <w:t xml:space="preserve">  </w:t>
      </w:r>
      <w:bookmarkEnd w:id="13608"/>
    </w:p>
    <w:p w:rsidR="00304FBD" w:rsidRDefault="00304FBD" w:rsidP="00356066">
      <w:pPr>
        <w:rPr>
          <w:rtl/>
          <w:lang w:eastAsia="he-IL"/>
        </w:rPr>
      </w:pPr>
    </w:p>
    <w:p w:rsidR="00304FBD" w:rsidRDefault="00743DF1" w:rsidP="00743DF1">
      <w:pPr>
        <w:rPr>
          <w:rtl/>
          <w:lang w:eastAsia="he-IL"/>
        </w:rPr>
      </w:pPr>
      <w:bookmarkStart w:id="13609" w:name="_ETM_Q36_486151"/>
      <w:bookmarkEnd w:id="13609"/>
      <w:r>
        <w:rPr>
          <w:rFonts w:hint="cs"/>
          <w:rtl/>
          <w:lang w:eastAsia="he-IL"/>
        </w:rPr>
        <w:t>– –</w:t>
      </w:r>
      <w:r w:rsidR="00304FBD">
        <w:rPr>
          <w:rFonts w:hint="cs"/>
          <w:rtl/>
          <w:lang w:eastAsia="he-IL"/>
        </w:rPr>
        <w:t xml:space="preserve"> כל עוד עומד שר ומדבר, אני מבקש </w:t>
      </w:r>
      <w:bookmarkStart w:id="13610" w:name="_ETM_Q36_490093"/>
      <w:bookmarkEnd w:id="13610"/>
      <w:r w:rsidR="00304FBD">
        <w:rPr>
          <w:rFonts w:hint="cs"/>
          <w:rtl/>
          <w:lang w:eastAsia="he-IL"/>
        </w:rPr>
        <w:t xml:space="preserve">לשמור על שקט. </w:t>
      </w:r>
      <w:bookmarkStart w:id="13611" w:name="_ETM_Q36_482953"/>
      <w:bookmarkStart w:id="13612" w:name="_ETM_Q36_482980"/>
      <w:bookmarkEnd w:id="13611"/>
      <w:bookmarkEnd w:id="13612"/>
      <w:r w:rsidR="00304FBD">
        <w:rPr>
          <w:rFonts w:hint="cs"/>
          <w:rtl/>
          <w:lang w:eastAsia="he-IL"/>
        </w:rPr>
        <w:t xml:space="preserve">מי שרוצה לצאת לפרסה </w:t>
      </w:r>
      <w:r>
        <w:rPr>
          <w:rFonts w:hint="cs"/>
          <w:rtl/>
          <w:lang w:eastAsia="he-IL"/>
        </w:rPr>
        <w:t>– – –</w:t>
      </w:r>
    </w:p>
    <w:p w:rsidR="00304FBD" w:rsidRDefault="00304FBD" w:rsidP="00AB2D5C">
      <w:pPr>
        <w:ind w:firstLine="0"/>
        <w:rPr>
          <w:rtl/>
          <w:lang w:eastAsia="he-IL"/>
        </w:rPr>
      </w:pPr>
      <w:bookmarkStart w:id="13613" w:name="_ETM_Q36_490344"/>
      <w:bookmarkStart w:id="13614" w:name="_ETM_Q36_490403"/>
      <w:bookmarkStart w:id="13615" w:name="_ETM_Q36_490888"/>
      <w:bookmarkStart w:id="13616" w:name="_ETM_Q36_490961"/>
      <w:bookmarkEnd w:id="13613"/>
      <w:bookmarkEnd w:id="13614"/>
      <w:bookmarkEnd w:id="13615"/>
      <w:bookmarkEnd w:id="13616"/>
    </w:p>
    <w:p w:rsidR="00304FBD" w:rsidRDefault="00304FBD" w:rsidP="00AB2D5C">
      <w:pPr>
        <w:pStyle w:val="af5"/>
        <w:keepNext/>
        <w:rPr>
          <w:rtl/>
        </w:rPr>
      </w:pPr>
      <w:bookmarkStart w:id="13617" w:name="ET_interruption_6649_49"/>
      <w:r w:rsidRPr="0020264A">
        <w:rPr>
          <w:rStyle w:val="TagStyle"/>
          <w:rtl/>
        </w:rPr>
        <w:t xml:space="preserve"> &lt;&lt; קריאה &gt;&gt;</w:t>
      </w:r>
      <w:r w:rsidRPr="00FF02BE">
        <w:rPr>
          <w:rStyle w:val="TagStyle"/>
          <w:rtl/>
        </w:rPr>
        <w:t xml:space="preserve"> </w:t>
      </w:r>
      <w:r>
        <w:rPr>
          <w:rtl/>
        </w:rPr>
        <w:t>עפיף עבד (הליכוד):</w:t>
      </w:r>
      <w:r w:rsidRPr="00FF02BE">
        <w:rPr>
          <w:rStyle w:val="TagStyle"/>
          <w:rtl/>
        </w:rPr>
        <w:t xml:space="preserve"> </w:t>
      </w:r>
      <w:r w:rsidRPr="0020264A">
        <w:rPr>
          <w:rStyle w:val="TagStyle"/>
          <w:rtl/>
        </w:rPr>
        <w:t>&lt;&lt; קריאה &gt;&gt;</w:t>
      </w:r>
      <w:r>
        <w:rPr>
          <w:rtl/>
        </w:rPr>
        <w:t xml:space="preserve">  </w:t>
      </w:r>
      <w:bookmarkEnd w:id="13617"/>
    </w:p>
    <w:p w:rsidR="00304FBD" w:rsidRDefault="00304FBD" w:rsidP="00356066">
      <w:pPr>
        <w:rPr>
          <w:rtl/>
          <w:lang w:eastAsia="he-IL"/>
        </w:rPr>
      </w:pPr>
    </w:p>
    <w:p w:rsidR="00304FBD" w:rsidRDefault="00743DF1" w:rsidP="00743DF1">
      <w:pPr>
        <w:rPr>
          <w:lang w:eastAsia="he-IL"/>
        </w:rPr>
      </w:pPr>
      <w:bookmarkStart w:id="13618" w:name="_ETM_Q36_494126"/>
      <w:bookmarkEnd w:id="13618"/>
      <w:r>
        <w:rPr>
          <w:rFonts w:hint="cs"/>
          <w:rtl/>
          <w:lang w:eastAsia="he-IL"/>
        </w:rPr>
        <w:t>– – –</w:t>
      </w:r>
    </w:p>
    <w:p w:rsidR="00304FBD" w:rsidRDefault="00304FBD" w:rsidP="00AB2D5C">
      <w:pPr>
        <w:rPr>
          <w:rtl/>
          <w:lang w:eastAsia="he-IL"/>
        </w:rPr>
      </w:pPr>
      <w:bookmarkStart w:id="13619" w:name="_ETM_Q36_492007"/>
      <w:bookmarkStart w:id="13620" w:name="_ETM_Q36_492084"/>
      <w:bookmarkStart w:id="13621" w:name="_ETM_Q36_492120"/>
      <w:bookmarkStart w:id="13622" w:name="_ETM_Q36_492199"/>
      <w:bookmarkEnd w:id="13619"/>
      <w:bookmarkEnd w:id="13620"/>
      <w:bookmarkEnd w:id="13621"/>
      <w:bookmarkEnd w:id="13622"/>
    </w:p>
    <w:p w:rsidR="00304FBD" w:rsidRDefault="00304FBD" w:rsidP="00AB2D5C">
      <w:pPr>
        <w:pStyle w:val="af6"/>
        <w:keepNext/>
        <w:rPr>
          <w:rtl/>
        </w:rPr>
      </w:pPr>
      <w:bookmarkStart w:id="13623" w:name="ET_yor_6666_50"/>
      <w:r w:rsidRPr="0020264A">
        <w:rPr>
          <w:rStyle w:val="TagStyle"/>
          <w:rtl/>
        </w:rPr>
        <w:t xml:space="preserve"> &lt;&lt; יור &gt;&gt;</w:t>
      </w:r>
      <w:r w:rsidRPr="00FF02BE">
        <w:rPr>
          <w:rStyle w:val="TagStyle"/>
          <w:rtl/>
        </w:rPr>
        <w:t xml:space="preserve"> </w:t>
      </w:r>
      <w:r>
        <w:rPr>
          <w:rtl/>
        </w:rPr>
        <w:t>היו"ר סימון דוידסון:</w:t>
      </w:r>
      <w:r w:rsidRPr="00FF02BE">
        <w:rPr>
          <w:rStyle w:val="TagStyle"/>
          <w:rtl/>
        </w:rPr>
        <w:t xml:space="preserve"> </w:t>
      </w:r>
      <w:r w:rsidRPr="0020264A">
        <w:rPr>
          <w:rStyle w:val="TagStyle"/>
          <w:rtl/>
        </w:rPr>
        <w:t>&lt;&lt; יור &gt;&gt;</w:t>
      </w:r>
      <w:r>
        <w:rPr>
          <w:rtl/>
        </w:rPr>
        <w:t xml:space="preserve">  </w:t>
      </w:r>
      <w:bookmarkEnd w:id="13623"/>
    </w:p>
    <w:p w:rsidR="00304FBD" w:rsidRDefault="00304FBD" w:rsidP="00356066">
      <w:pPr>
        <w:rPr>
          <w:rtl/>
          <w:lang w:eastAsia="he-IL"/>
        </w:rPr>
      </w:pPr>
    </w:p>
    <w:p w:rsidR="00304FBD" w:rsidRDefault="00304FBD" w:rsidP="00AB2D5C">
      <w:pPr>
        <w:rPr>
          <w:rtl/>
          <w:lang w:eastAsia="he-IL"/>
        </w:rPr>
      </w:pPr>
      <w:bookmarkStart w:id="13624" w:name="_ETM_Q36_493366"/>
      <w:bookmarkEnd w:id="13624"/>
      <w:r>
        <w:rPr>
          <w:rFonts w:hint="cs"/>
          <w:rtl/>
          <w:lang w:eastAsia="he-IL"/>
        </w:rPr>
        <w:t xml:space="preserve">חבר הכנסת עפיף, </w:t>
      </w:r>
      <w:bookmarkStart w:id="13625" w:name="_ETM_Q36_495000"/>
      <w:bookmarkEnd w:id="13625"/>
      <w:r>
        <w:rPr>
          <w:rFonts w:hint="cs"/>
          <w:rtl/>
          <w:lang w:eastAsia="he-IL"/>
        </w:rPr>
        <w:t>כולל אותך. כולם.</w:t>
      </w:r>
      <w:bookmarkStart w:id="13626" w:name="_ETM_Q36_494140"/>
      <w:bookmarkEnd w:id="13626"/>
    </w:p>
    <w:p w:rsidR="00304FBD" w:rsidRDefault="00304FBD" w:rsidP="00AB2D5C">
      <w:pPr>
        <w:ind w:firstLine="0"/>
        <w:rPr>
          <w:rtl/>
          <w:lang w:eastAsia="he-IL"/>
        </w:rPr>
      </w:pPr>
      <w:bookmarkStart w:id="13627" w:name="_ETM_Q36_494212"/>
      <w:bookmarkStart w:id="13628" w:name="_ETM_Q36_494252"/>
      <w:bookmarkStart w:id="13629" w:name="_ETM_Q36_494328"/>
      <w:bookmarkEnd w:id="13627"/>
      <w:bookmarkEnd w:id="13628"/>
      <w:bookmarkEnd w:id="13629"/>
    </w:p>
    <w:p w:rsidR="00304FBD" w:rsidRDefault="00304FBD" w:rsidP="00AB2D5C">
      <w:pPr>
        <w:pStyle w:val="-"/>
        <w:keepNext/>
        <w:rPr>
          <w:rtl/>
        </w:rPr>
      </w:pPr>
      <w:bookmarkStart w:id="13630" w:name="ET_speakercontinue_6461_51"/>
      <w:r w:rsidRPr="0020264A">
        <w:rPr>
          <w:rStyle w:val="TagStyle"/>
          <w:rtl/>
        </w:rPr>
        <w:t xml:space="preserve"> &lt;&lt; דובר_המשך &gt;&gt;</w:t>
      </w:r>
      <w:r w:rsidRPr="00FF02BE">
        <w:rPr>
          <w:rStyle w:val="TagStyle"/>
          <w:rtl/>
        </w:rPr>
        <w:t xml:space="preserve"> </w:t>
      </w:r>
      <w:r>
        <w:rPr>
          <w:rtl/>
        </w:rPr>
        <w:t>שר התקשורת שלמה קרעי:</w:t>
      </w:r>
      <w:r w:rsidRPr="00FF02BE">
        <w:rPr>
          <w:rStyle w:val="TagStyle"/>
          <w:rtl/>
        </w:rPr>
        <w:t xml:space="preserve"> </w:t>
      </w:r>
      <w:r w:rsidRPr="0020264A">
        <w:rPr>
          <w:rStyle w:val="TagStyle"/>
          <w:rtl/>
        </w:rPr>
        <w:t>&lt;&lt; דובר_המשך &gt;&gt;</w:t>
      </w:r>
      <w:r>
        <w:rPr>
          <w:rtl/>
        </w:rPr>
        <w:t xml:space="preserve">  </w:t>
      </w:r>
      <w:bookmarkEnd w:id="13630"/>
    </w:p>
    <w:p w:rsidR="00304FBD" w:rsidRDefault="00304FBD" w:rsidP="00356066">
      <w:pPr>
        <w:rPr>
          <w:rtl/>
          <w:lang w:eastAsia="he-IL"/>
        </w:rPr>
      </w:pPr>
    </w:p>
    <w:p w:rsidR="00304FBD" w:rsidRDefault="00304FBD" w:rsidP="00AB2D5C">
      <w:pPr>
        <w:rPr>
          <w:rtl/>
          <w:lang w:eastAsia="he-IL"/>
        </w:rPr>
      </w:pPr>
      <w:bookmarkStart w:id="13631" w:name="_ETM_Q36_495155"/>
      <w:bookmarkEnd w:id="13631"/>
      <w:r>
        <w:rPr>
          <w:rFonts w:hint="cs"/>
          <w:rtl/>
          <w:lang w:eastAsia="he-IL"/>
        </w:rPr>
        <w:t xml:space="preserve">ושיגביהו לי את המיקרופון, כמו שלך. שיהיה </w:t>
      </w:r>
      <w:bookmarkStart w:id="13632" w:name="_ETM_Q36_500626"/>
      <w:bookmarkEnd w:id="13632"/>
      <w:r>
        <w:rPr>
          <w:rFonts w:hint="cs"/>
          <w:rtl/>
          <w:lang w:eastAsia="he-IL"/>
        </w:rPr>
        <w:t>שוויון.</w:t>
      </w:r>
    </w:p>
    <w:p w:rsidR="00304FBD" w:rsidRDefault="00304FBD" w:rsidP="00AB2D5C">
      <w:pPr>
        <w:rPr>
          <w:rtl/>
          <w:lang w:eastAsia="he-IL"/>
        </w:rPr>
      </w:pPr>
      <w:bookmarkStart w:id="13633" w:name="_ETM_Q36_499461"/>
      <w:bookmarkStart w:id="13634" w:name="_ETM_Q36_499542"/>
      <w:bookmarkStart w:id="13635" w:name="_ETM_Q36_493624"/>
      <w:bookmarkEnd w:id="13633"/>
      <w:bookmarkEnd w:id="13634"/>
      <w:bookmarkEnd w:id="13635"/>
    </w:p>
    <w:p w:rsidR="00304FBD" w:rsidRDefault="00304FBD" w:rsidP="00AB2D5C">
      <w:pPr>
        <w:pStyle w:val="af6"/>
        <w:keepNext/>
        <w:rPr>
          <w:rtl/>
        </w:rPr>
      </w:pPr>
      <w:r w:rsidRPr="0020264A">
        <w:rPr>
          <w:rStyle w:val="TagStyle"/>
          <w:rtl/>
        </w:rPr>
        <w:t xml:space="preserve"> &lt;&lt; יור &gt;&gt;</w:t>
      </w:r>
      <w:r w:rsidRPr="00011C78">
        <w:rPr>
          <w:rStyle w:val="TagStyle"/>
          <w:rtl/>
        </w:rPr>
        <w:t xml:space="preserve"> </w:t>
      </w:r>
      <w:r>
        <w:rPr>
          <w:rtl/>
        </w:rPr>
        <w:t>היו"ר סימון דוידסון:</w:t>
      </w:r>
      <w:r w:rsidRPr="00011C78">
        <w:rPr>
          <w:rStyle w:val="TagStyle"/>
          <w:rtl/>
        </w:rPr>
        <w:t xml:space="preserve"> </w:t>
      </w:r>
      <w:r w:rsidRPr="0020264A">
        <w:rPr>
          <w:rStyle w:val="TagStyle"/>
          <w:rtl/>
        </w:rPr>
        <w:t>&lt;&lt; יור &gt;&gt;</w:t>
      </w:r>
      <w:r>
        <w:rPr>
          <w:rtl/>
        </w:rPr>
        <w:t xml:space="preserve">  </w:t>
      </w:r>
    </w:p>
    <w:p w:rsidR="00304FBD" w:rsidRDefault="00304FBD" w:rsidP="00356066">
      <w:pPr>
        <w:rPr>
          <w:rtl/>
          <w:lang w:eastAsia="he-IL"/>
        </w:rPr>
      </w:pPr>
      <w:bookmarkStart w:id="13636" w:name="_ETM_Q36_499012"/>
      <w:bookmarkEnd w:id="13636"/>
    </w:p>
    <w:p w:rsidR="00304FBD" w:rsidRDefault="00304FBD" w:rsidP="00AB2D5C">
      <w:pPr>
        <w:rPr>
          <w:rtl/>
          <w:lang w:eastAsia="he-IL"/>
        </w:rPr>
      </w:pPr>
      <w:bookmarkStart w:id="13637" w:name="_ETM_Q36_499102"/>
      <w:bookmarkEnd w:id="13637"/>
      <w:r>
        <w:rPr>
          <w:rFonts w:hint="cs"/>
          <w:rtl/>
          <w:lang w:eastAsia="he-IL"/>
        </w:rPr>
        <w:t xml:space="preserve">חבר הכנסת רוטמן, לא לעמוד עם הגב לדובר, </w:t>
      </w:r>
      <w:bookmarkStart w:id="13638" w:name="_ETM_Q36_506067"/>
      <w:bookmarkEnd w:id="13638"/>
      <w:r>
        <w:rPr>
          <w:rFonts w:hint="cs"/>
          <w:rtl/>
          <w:lang w:eastAsia="he-IL"/>
        </w:rPr>
        <w:t>בבקשה. תודה.</w:t>
      </w:r>
    </w:p>
    <w:p w:rsidR="00304FBD" w:rsidRDefault="00304FBD" w:rsidP="00AB2D5C">
      <w:pPr>
        <w:ind w:firstLine="0"/>
        <w:rPr>
          <w:rtl/>
          <w:lang w:eastAsia="he-IL"/>
        </w:rPr>
      </w:pPr>
      <w:bookmarkStart w:id="13639" w:name="_ETM_Q36_507540"/>
      <w:bookmarkStart w:id="13640" w:name="_ETM_Q36_507619"/>
      <w:bookmarkStart w:id="13641" w:name="_ETM_Q36_507652"/>
      <w:bookmarkStart w:id="13642" w:name="_ETM_Q36_507730"/>
      <w:bookmarkEnd w:id="13639"/>
      <w:bookmarkEnd w:id="13640"/>
      <w:bookmarkEnd w:id="13641"/>
      <w:bookmarkEnd w:id="13642"/>
      <w:r>
        <w:rPr>
          <w:rFonts w:hint="cs"/>
          <w:rtl/>
          <w:lang w:eastAsia="he-IL"/>
        </w:rPr>
        <w:t xml:space="preserve"> </w:t>
      </w:r>
    </w:p>
    <w:p w:rsidR="00304FBD" w:rsidRDefault="00304FBD" w:rsidP="00AB2D5C">
      <w:pPr>
        <w:pStyle w:val="-"/>
        <w:keepNext/>
        <w:rPr>
          <w:rtl/>
        </w:rPr>
      </w:pPr>
      <w:bookmarkStart w:id="13643" w:name="ET_speakercontinue_6461_52"/>
      <w:r w:rsidRPr="0020264A">
        <w:rPr>
          <w:rStyle w:val="TagStyle"/>
          <w:rtl/>
        </w:rPr>
        <w:t xml:space="preserve"> &lt;&lt; דובר_המשך &gt;&gt;</w:t>
      </w:r>
      <w:r w:rsidRPr="00FF02BE">
        <w:rPr>
          <w:rStyle w:val="TagStyle"/>
          <w:rtl/>
        </w:rPr>
        <w:t xml:space="preserve"> </w:t>
      </w:r>
      <w:r>
        <w:rPr>
          <w:rtl/>
        </w:rPr>
        <w:t>שר התקשורת שלמה קרעי:</w:t>
      </w:r>
      <w:r w:rsidRPr="00FF02BE">
        <w:rPr>
          <w:rStyle w:val="TagStyle"/>
          <w:rtl/>
        </w:rPr>
        <w:t xml:space="preserve"> </w:t>
      </w:r>
      <w:r w:rsidRPr="0020264A">
        <w:rPr>
          <w:rStyle w:val="TagStyle"/>
          <w:rtl/>
        </w:rPr>
        <w:t>&lt;&lt; דובר_המשך &gt;&gt;</w:t>
      </w:r>
      <w:r>
        <w:rPr>
          <w:rtl/>
        </w:rPr>
        <w:t xml:space="preserve">  </w:t>
      </w:r>
      <w:bookmarkEnd w:id="13643"/>
    </w:p>
    <w:p w:rsidR="00304FBD" w:rsidRDefault="00304FBD" w:rsidP="00356066">
      <w:pPr>
        <w:rPr>
          <w:rtl/>
          <w:lang w:eastAsia="he-IL"/>
        </w:rPr>
      </w:pPr>
    </w:p>
    <w:p w:rsidR="00304FBD" w:rsidRDefault="00304FBD" w:rsidP="00AB2D5C">
      <w:pPr>
        <w:rPr>
          <w:rtl/>
          <w:lang w:eastAsia="he-IL"/>
        </w:rPr>
      </w:pPr>
      <w:bookmarkStart w:id="13644" w:name="_ETM_Q36_509146"/>
      <w:bookmarkEnd w:id="13644"/>
      <w:r>
        <w:rPr>
          <w:rFonts w:hint="cs"/>
          <w:rtl/>
          <w:lang w:eastAsia="he-IL"/>
        </w:rPr>
        <w:t xml:space="preserve">איש הקול שם ביציע, אני מבקש להגביה קצת </w:t>
      </w:r>
      <w:bookmarkStart w:id="13645" w:name="_ETM_Q36_511991"/>
      <w:bookmarkEnd w:id="13645"/>
      <w:r>
        <w:rPr>
          <w:rFonts w:hint="cs"/>
          <w:rtl/>
          <w:lang w:eastAsia="he-IL"/>
        </w:rPr>
        <w:t xml:space="preserve">את המיקרופון. תודה. </w:t>
      </w:r>
    </w:p>
    <w:p w:rsidR="00304FBD" w:rsidRDefault="00304FBD" w:rsidP="00AB2D5C">
      <w:pPr>
        <w:rPr>
          <w:rtl/>
          <w:lang w:eastAsia="he-IL"/>
        </w:rPr>
      </w:pPr>
    </w:p>
    <w:p w:rsidR="00304FBD" w:rsidRPr="00FF02BE" w:rsidRDefault="00304FBD" w:rsidP="00AB2D5C">
      <w:pPr>
        <w:rPr>
          <w:rtl/>
          <w:lang w:eastAsia="he-IL"/>
        </w:rPr>
      </w:pPr>
      <w:r>
        <w:rPr>
          <w:rFonts w:hint="cs"/>
          <w:rtl/>
          <w:lang w:eastAsia="he-IL"/>
        </w:rPr>
        <w:t xml:space="preserve">אני רוצה לספר לכם על </w:t>
      </w:r>
      <w:bookmarkStart w:id="13646" w:name="_ETM_Q36_515802"/>
      <w:bookmarkEnd w:id="13646"/>
      <w:r>
        <w:rPr>
          <w:rFonts w:hint="cs"/>
          <w:rtl/>
          <w:lang w:eastAsia="he-IL"/>
        </w:rPr>
        <w:t xml:space="preserve">תולדות עידן פלוס, מה היה לפני שנה וחצי. </w:t>
      </w:r>
    </w:p>
    <w:p w:rsidR="00304FBD" w:rsidRDefault="00304FBD" w:rsidP="00356066">
      <w:pPr>
        <w:rPr>
          <w:rtl/>
          <w:lang w:eastAsia="he-IL"/>
        </w:rPr>
      </w:pPr>
    </w:p>
    <w:p w:rsidR="00304FBD" w:rsidRDefault="00304FBD" w:rsidP="00AB2D5C">
      <w:pPr>
        <w:pStyle w:val="af5"/>
        <w:keepNext/>
        <w:rPr>
          <w:rtl/>
        </w:rPr>
      </w:pPr>
      <w:bookmarkStart w:id="13647" w:name="ET_interruption_5766_53"/>
      <w:r w:rsidRPr="0020264A">
        <w:rPr>
          <w:rStyle w:val="TagStyle"/>
          <w:rtl/>
        </w:rPr>
        <w:t xml:space="preserve"> &lt;&lt; קריאה &gt;&gt;</w:t>
      </w:r>
      <w:r w:rsidRPr="00FF02BE">
        <w:rPr>
          <w:rStyle w:val="TagStyle"/>
          <w:rtl/>
        </w:rPr>
        <w:t xml:space="preserve"> </w:t>
      </w:r>
      <w:r>
        <w:rPr>
          <w:rtl/>
        </w:rPr>
        <w:t>רם בן ברק (יש עתיד):</w:t>
      </w:r>
      <w:r w:rsidRPr="00FF02BE">
        <w:rPr>
          <w:rStyle w:val="TagStyle"/>
          <w:rtl/>
        </w:rPr>
        <w:t xml:space="preserve"> </w:t>
      </w:r>
      <w:r w:rsidRPr="0020264A">
        <w:rPr>
          <w:rStyle w:val="TagStyle"/>
          <w:rtl/>
        </w:rPr>
        <w:t>&lt;&lt; קריאה &gt;&gt;</w:t>
      </w:r>
      <w:r>
        <w:rPr>
          <w:rtl/>
        </w:rPr>
        <w:t xml:space="preserve">  </w:t>
      </w:r>
      <w:bookmarkEnd w:id="13647"/>
    </w:p>
    <w:p w:rsidR="00304FBD" w:rsidRDefault="00304FBD" w:rsidP="00356066">
      <w:pPr>
        <w:rPr>
          <w:rtl/>
          <w:lang w:eastAsia="he-IL"/>
        </w:rPr>
      </w:pPr>
    </w:p>
    <w:p w:rsidR="00304FBD" w:rsidRDefault="00743DF1" w:rsidP="00743DF1">
      <w:pPr>
        <w:rPr>
          <w:lang w:eastAsia="he-IL"/>
        </w:rPr>
      </w:pPr>
      <w:bookmarkStart w:id="13648" w:name="_ETM_Q36_520395"/>
      <w:bookmarkEnd w:id="13648"/>
      <w:r>
        <w:rPr>
          <w:rFonts w:hint="cs"/>
          <w:rtl/>
          <w:lang w:eastAsia="he-IL"/>
        </w:rPr>
        <w:t>– – –</w:t>
      </w:r>
    </w:p>
    <w:p w:rsidR="00304FBD" w:rsidRDefault="00304FBD" w:rsidP="00AB2D5C">
      <w:pPr>
        <w:rPr>
          <w:rtl/>
          <w:lang w:eastAsia="he-IL"/>
        </w:rPr>
      </w:pPr>
      <w:bookmarkStart w:id="13649" w:name="_ETM_Q36_518159"/>
      <w:bookmarkStart w:id="13650" w:name="_ETM_Q36_518196"/>
      <w:bookmarkStart w:id="13651" w:name="_ETM_Q36_518259"/>
      <w:bookmarkEnd w:id="13649"/>
      <w:bookmarkEnd w:id="13650"/>
      <w:bookmarkEnd w:id="13651"/>
    </w:p>
    <w:p w:rsidR="00304FBD" w:rsidRDefault="00304FBD" w:rsidP="00AB2D5C">
      <w:pPr>
        <w:pStyle w:val="-"/>
        <w:keepNext/>
        <w:rPr>
          <w:rtl/>
        </w:rPr>
      </w:pPr>
      <w:bookmarkStart w:id="13652" w:name="ET_speakercontinue_6461_54"/>
      <w:r w:rsidRPr="0020264A">
        <w:rPr>
          <w:rStyle w:val="TagStyle"/>
          <w:rtl/>
        </w:rPr>
        <w:t xml:space="preserve"> &lt;&lt; דובר_המשך &gt;&gt;</w:t>
      </w:r>
      <w:r w:rsidRPr="00FF02BE">
        <w:rPr>
          <w:rStyle w:val="TagStyle"/>
          <w:rtl/>
        </w:rPr>
        <w:t xml:space="preserve"> </w:t>
      </w:r>
      <w:r>
        <w:rPr>
          <w:rtl/>
        </w:rPr>
        <w:t>שר התקשורת שלמה קרעי:</w:t>
      </w:r>
      <w:r w:rsidRPr="00FF02BE">
        <w:rPr>
          <w:rStyle w:val="TagStyle"/>
          <w:rtl/>
        </w:rPr>
        <w:t xml:space="preserve"> </w:t>
      </w:r>
      <w:r w:rsidRPr="0020264A">
        <w:rPr>
          <w:rStyle w:val="TagStyle"/>
          <w:rtl/>
        </w:rPr>
        <w:t>&lt;&lt; דובר_המשך &gt;&gt;</w:t>
      </w:r>
      <w:r>
        <w:rPr>
          <w:rtl/>
        </w:rPr>
        <w:t xml:space="preserve">  </w:t>
      </w:r>
      <w:bookmarkEnd w:id="13652"/>
    </w:p>
    <w:p w:rsidR="00304FBD" w:rsidRDefault="00304FBD" w:rsidP="00356066">
      <w:pPr>
        <w:rPr>
          <w:rtl/>
          <w:lang w:eastAsia="he-IL"/>
        </w:rPr>
      </w:pPr>
    </w:p>
    <w:p w:rsidR="00304FBD" w:rsidRPr="00FF02BE" w:rsidRDefault="00304FBD" w:rsidP="00AB2D5C">
      <w:pPr>
        <w:rPr>
          <w:rtl/>
          <w:lang w:eastAsia="he-IL"/>
        </w:rPr>
      </w:pPr>
      <w:bookmarkStart w:id="13653" w:name="_ETM_Q36_519322"/>
      <w:bookmarkEnd w:id="13653"/>
      <w:r>
        <w:rPr>
          <w:rFonts w:hint="cs"/>
          <w:rtl/>
          <w:lang w:eastAsia="he-IL"/>
        </w:rPr>
        <w:t>לא לך. מי מדבר אליך? אתה בכלל קודם התג</w:t>
      </w:r>
      <w:bookmarkStart w:id="13654" w:name="_ETM_Q36_523690"/>
      <w:bookmarkEnd w:id="13654"/>
      <w:r>
        <w:rPr>
          <w:rFonts w:hint="cs"/>
          <w:rtl/>
          <w:lang w:eastAsia="he-IL"/>
        </w:rPr>
        <w:t>אית, רם בן ברק, ביועצת שלך, שהצטלמה עם טרוריס</w:t>
      </w:r>
      <w:bookmarkStart w:id="13655" w:name="_ETM_Q36_530328"/>
      <w:bookmarkEnd w:id="13655"/>
      <w:r>
        <w:rPr>
          <w:rFonts w:hint="cs"/>
          <w:rtl/>
          <w:lang w:eastAsia="he-IL"/>
        </w:rPr>
        <w:t>טים. קראת לה לפני שעה</w:t>
      </w:r>
      <w:r>
        <w:rPr>
          <w:rFonts w:hint="cs"/>
          <w:lang w:eastAsia="he-IL"/>
        </w:rPr>
        <w:t xml:space="preserve"> </w:t>
      </w:r>
      <w:r>
        <w:rPr>
          <w:rFonts w:hint="cs"/>
          <w:rtl/>
          <w:lang w:eastAsia="he-IL"/>
        </w:rPr>
        <w:t xml:space="preserve">"ישרת דרך". קראת לה "ישרת </w:t>
      </w:r>
      <w:bookmarkStart w:id="13656" w:name="_ETM_Q36_535123"/>
      <w:bookmarkEnd w:id="13656"/>
      <w:r>
        <w:rPr>
          <w:rFonts w:hint="cs"/>
          <w:rtl/>
          <w:lang w:eastAsia="he-IL"/>
        </w:rPr>
        <w:t xml:space="preserve">דרך". אין לך בושה? באמת שהגעתם למצב שאין לי </w:t>
      </w:r>
      <w:bookmarkStart w:id="13657" w:name="_ETM_Q36_539054"/>
      <w:bookmarkEnd w:id="13657"/>
      <w:r>
        <w:rPr>
          <w:rFonts w:hint="cs"/>
          <w:rtl/>
          <w:lang w:eastAsia="he-IL"/>
        </w:rPr>
        <w:t xml:space="preserve">מה לומר </w:t>
      </w:r>
      <w:bookmarkStart w:id="13658" w:name="_ETM_Q36_539625"/>
      <w:bookmarkEnd w:id="13658"/>
      <w:r>
        <w:rPr>
          <w:rFonts w:hint="cs"/>
          <w:rtl/>
          <w:lang w:eastAsia="he-IL"/>
        </w:rPr>
        <w:t>יותר.</w:t>
      </w:r>
    </w:p>
    <w:p w:rsidR="00304FBD" w:rsidRDefault="00304FBD" w:rsidP="00AB2D5C">
      <w:pPr>
        <w:ind w:firstLine="0"/>
        <w:rPr>
          <w:rtl/>
          <w:lang w:eastAsia="he-IL"/>
        </w:rPr>
      </w:pPr>
      <w:bookmarkStart w:id="13659" w:name="_ETM_Q36_538119"/>
      <w:bookmarkStart w:id="13660" w:name="_ETM_Q36_538204"/>
      <w:bookmarkEnd w:id="13659"/>
      <w:bookmarkEnd w:id="13660"/>
    </w:p>
    <w:p w:rsidR="00304FBD" w:rsidRDefault="00304FBD" w:rsidP="00AB2D5C">
      <w:pPr>
        <w:pStyle w:val="af5"/>
        <w:keepNext/>
        <w:rPr>
          <w:rtl/>
        </w:rPr>
      </w:pPr>
      <w:bookmarkStart w:id="13661" w:name="ET_interruption_קר_אה_56"/>
      <w:r w:rsidRPr="0020264A">
        <w:rPr>
          <w:rStyle w:val="TagStyle"/>
          <w:rtl/>
        </w:rPr>
        <w:t xml:space="preserve"> &lt;&lt; קריאה &gt;&gt;</w:t>
      </w:r>
      <w:r w:rsidRPr="00FF02BE">
        <w:rPr>
          <w:rStyle w:val="TagStyle"/>
          <w:rtl/>
        </w:rPr>
        <w:t xml:space="preserve"> </w:t>
      </w:r>
      <w:r>
        <w:rPr>
          <w:rtl/>
        </w:rPr>
        <w:t>קריאה:</w:t>
      </w:r>
      <w:r w:rsidRPr="00FF02BE">
        <w:rPr>
          <w:rStyle w:val="TagStyle"/>
          <w:rtl/>
        </w:rPr>
        <w:t xml:space="preserve"> </w:t>
      </w:r>
      <w:r w:rsidRPr="0020264A">
        <w:rPr>
          <w:rStyle w:val="TagStyle"/>
          <w:rtl/>
        </w:rPr>
        <w:t>&lt;&lt; קריאה &gt;&gt;</w:t>
      </w:r>
      <w:r>
        <w:rPr>
          <w:rtl/>
        </w:rPr>
        <w:t xml:space="preserve">  </w:t>
      </w:r>
      <w:bookmarkEnd w:id="13661"/>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למה לא מצביעים? למה? </w:t>
      </w:r>
      <w:bookmarkStart w:id="13662" w:name="_ETM_Q36_540775"/>
      <w:bookmarkEnd w:id="13662"/>
    </w:p>
    <w:p w:rsidR="00304FBD" w:rsidRDefault="00304FBD" w:rsidP="00AB2D5C">
      <w:pPr>
        <w:rPr>
          <w:rtl/>
          <w:lang w:eastAsia="he-IL"/>
        </w:rPr>
      </w:pPr>
      <w:bookmarkStart w:id="13663" w:name="_ETM_Q36_540871"/>
      <w:bookmarkEnd w:id="13663"/>
    </w:p>
    <w:p w:rsidR="00304FBD" w:rsidRDefault="00304FBD" w:rsidP="00AB2D5C">
      <w:pPr>
        <w:pStyle w:val="af5"/>
        <w:keepNext/>
        <w:rPr>
          <w:rtl/>
        </w:rPr>
      </w:pPr>
      <w:bookmarkStart w:id="13664" w:name="_ETM_Q36_546920"/>
      <w:bookmarkStart w:id="13665" w:name="_ETM_Q36_547017"/>
      <w:bookmarkStart w:id="13666" w:name="ET_interruption_5766_55"/>
      <w:bookmarkEnd w:id="13664"/>
      <w:bookmarkEnd w:id="13665"/>
      <w:r w:rsidRPr="0020264A">
        <w:rPr>
          <w:rStyle w:val="TagStyle"/>
          <w:rtl/>
        </w:rPr>
        <w:t>&lt;&lt; קריאה &gt;&gt;</w:t>
      </w:r>
      <w:r w:rsidRPr="00FF02BE">
        <w:rPr>
          <w:rStyle w:val="TagStyle"/>
          <w:rtl/>
        </w:rPr>
        <w:t xml:space="preserve"> </w:t>
      </w:r>
      <w:r>
        <w:rPr>
          <w:rtl/>
        </w:rPr>
        <w:t>רם בן ברק (יש עתיד):</w:t>
      </w:r>
      <w:r w:rsidRPr="00FF02BE">
        <w:rPr>
          <w:rStyle w:val="TagStyle"/>
          <w:rtl/>
        </w:rPr>
        <w:t xml:space="preserve"> </w:t>
      </w:r>
      <w:r w:rsidRPr="0020264A">
        <w:rPr>
          <w:rStyle w:val="TagStyle"/>
          <w:rtl/>
        </w:rPr>
        <w:t>&lt;&lt; קריאה &gt;&gt;</w:t>
      </w:r>
      <w:r>
        <w:rPr>
          <w:rtl/>
        </w:rPr>
        <w:t xml:space="preserve">  </w:t>
      </w:r>
      <w:bookmarkEnd w:id="13666"/>
    </w:p>
    <w:p w:rsidR="00304FBD" w:rsidRPr="00FF02BE" w:rsidRDefault="00304FBD" w:rsidP="00356066">
      <w:pPr>
        <w:rPr>
          <w:rtl/>
          <w:lang w:eastAsia="he-IL"/>
        </w:rPr>
      </w:pPr>
      <w:bookmarkStart w:id="13667" w:name="_ETM_Q36_544033"/>
      <w:bookmarkStart w:id="13668" w:name="_ETM_Q36_544111"/>
      <w:bookmarkEnd w:id="13667"/>
      <w:bookmarkEnd w:id="13668"/>
    </w:p>
    <w:p w:rsidR="00304FBD" w:rsidRDefault="00304FBD" w:rsidP="00743DF1">
      <w:pPr>
        <w:rPr>
          <w:rtl/>
          <w:lang w:eastAsia="he-IL"/>
        </w:rPr>
      </w:pPr>
      <w:r>
        <w:rPr>
          <w:rFonts w:hint="cs"/>
          <w:rtl/>
          <w:lang w:eastAsia="he-IL"/>
        </w:rPr>
        <w:t xml:space="preserve">אני אגיד לך משהו, קרעי. הבחורה שעבדה אצלי </w:t>
      </w:r>
      <w:r w:rsidR="00743DF1">
        <w:rPr>
          <w:rFonts w:hint="cs"/>
          <w:rtl/>
          <w:lang w:eastAsia="he-IL"/>
        </w:rPr>
        <w:t>– – –</w:t>
      </w:r>
    </w:p>
    <w:p w:rsidR="00304FBD" w:rsidRDefault="00304FBD" w:rsidP="00AB2D5C">
      <w:pPr>
        <w:ind w:firstLine="0"/>
        <w:rPr>
          <w:rtl/>
          <w:lang w:eastAsia="he-IL"/>
        </w:rPr>
      </w:pPr>
      <w:bookmarkStart w:id="13669" w:name="_ETM_Q36_545736"/>
      <w:bookmarkStart w:id="13670" w:name="_ETM_Q36_545819"/>
      <w:bookmarkEnd w:id="13669"/>
      <w:bookmarkEnd w:id="13670"/>
    </w:p>
    <w:p w:rsidR="00304FBD" w:rsidRDefault="00304FBD" w:rsidP="00AB2D5C">
      <w:pPr>
        <w:pStyle w:val="af6"/>
        <w:keepNext/>
        <w:rPr>
          <w:rtl/>
        </w:rPr>
      </w:pPr>
      <w:bookmarkStart w:id="13671" w:name="ET_yor_6666_57"/>
      <w:r w:rsidRPr="0020264A">
        <w:rPr>
          <w:rStyle w:val="TagStyle"/>
          <w:rtl/>
        </w:rPr>
        <w:t xml:space="preserve"> &lt;&lt; יור &gt;&gt;</w:t>
      </w:r>
      <w:r w:rsidRPr="00014959">
        <w:rPr>
          <w:rStyle w:val="TagStyle"/>
          <w:rtl/>
        </w:rPr>
        <w:t xml:space="preserve"> </w:t>
      </w:r>
      <w:r>
        <w:rPr>
          <w:rtl/>
        </w:rPr>
        <w:t>היו"ר סימון דוידסון:</w:t>
      </w:r>
      <w:r w:rsidRPr="00014959">
        <w:rPr>
          <w:rStyle w:val="TagStyle"/>
          <w:rtl/>
        </w:rPr>
        <w:t xml:space="preserve"> </w:t>
      </w:r>
      <w:r w:rsidRPr="0020264A">
        <w:rPr>
          <w:rStyle w:val="TagStyle"/>
          <w:rtl/>
        </w:rPr>
        <w:t>&lt;&lt; יור &gt;&gt;</w:t>
      </w:r>
      <w:r>
        <w:rPr>
          <w:rtl/>
        </w:rPr>
        <w:t xml:space="preserve">  </w:t>
      </w:r>
      <w:bookmarkEnd w:id="13671"/>
    </w:p>
    <w:p w:rsidR="00304FBD" w:rsidRDefault="00304FBD" w:rsidP="00356066">
      <w:pPr>
        <w:rPr>
          <w:rtl/>
          <w:lang w:eastAsia="he-IL"/>
        </w:rPr>
      </w:pPr>
    </w:p>
    <w:p w:rsidR="00304FBD" w:rsidRDefault="00304FBD" w:rsidP="00AB2D5C">
      <w:pPr>
        <w:rPr>
          <w:rtl/>
          <w:lang w:eastAsia="he-IL"/>
        </w:rPr>
      </w:pPr>
      <w:bookmarkStart w:id="13672" w:name="_ETM_Q36_546776"/>
      <w:bookmarkEnd w:id="13672"/>
      <w:r>
        <w:rPr>
          <w:rFonts w:hint="cs"/>
          <w:rtl/>
          <w:lang w:eastAsia="he-IL"/>
        </w:rPr>
        <w:t xml:space="preserve">חבר הכנסת רם בן </w:t>
      </w:r>
      <w:bookmarkStart w:id="13673" w:name="_ETM_Q36_550168"/>
      <w:bookmarkEnd w:id="13673"/>
      <w:r>
        <w:rPr>
          <w:rFonts w:hint="cs"/>
          <w:rtl/>
          <w:lang w:eastAsia="he-IL"/>
        </w:rPr>
        <w:t xml:space="preserve">ברק. </w:t>
      </w:r>
    </w:p>
    <w:p w:rsidR="00304FBD" w:rsidRPr="00014959" w:rsidRDefault="00304FBD" w:rsidP="00AB2D5C">
      <w:pPr>
        <w:rPr>
          <w:rtl/>
          <w:lang w:eastAsia="he-IL"/>
        </w:rPr>
      </w:pPr>
      <w:bookmarkStart w:id="13674" w:name="_ETM_Q36_551272"/>
      <w:bookmarkStart w:id="13675" w:name="_ETM_Q36_551365"/>
      <w:bookmarkEnd w:id="13674"/>
      <w:bookmarkEnd w:id="13675"/>
    </w:p>
    <w:p w:rsidR="00304FBD" w:rsidRDefault="00304FBD" w:rsidP="00AB2D5C">
      <w:pPr>
        <w:pStyle w:val="-"/>
        <w:keepNext/>
        <w:rPr>
          <w:rtl/>
        </w:rPr>
      </w:pPr>
      <w:bookmarkStart w:id="13676" w:name="ET_speakercontinue_6461_13"/>
      <w:r w:rsidRPr="0020264A">
        <w:rPr>
          <w:rStyle w:val="TagStyle"/>
          <w:rtl/>
        </w:rPr>
        <w:t xml:space="preserve"> &lt;&lt; דובר_המשך &gt;&gt;</w:t>
      </w:r>
      <w:r w:rsidRPr="00011C78">
        <w:rPr>
          <w:rStyle w:val="TagStyle"/>
          <w:rtl/>
        </w:rPr>
        <w:t xml:space="preserve"> </w:t>
      </w:r>
      <w:r>
        <w:rPr>
          <w:rtl/>
        </w:rPr>
        <w:t>שר התקשורת שלמה קרעי:</w:t>
      </w:r>
      <w:r w:rsidRPr="00011C78">
        <w:rPr>
          <w:rStyle w:val="TagStyle"/>
          <w:rtl/>
        </w:rPr>
        <w:t xml:space="preserve"> </w:t>
      </w:r>
      <w:r w:rsidRPr="0020264A">
        <w:rPr>
          <w:rStyle w:val="TagStyle"/>
          <w:rtl/>
        </w:rPr>
        <w:t>&lt;&lt; דובר_המשך &gt;&gt;</w:t>
      </w:r>
      <w:r>
        <w:rPr>
          <w:rtl/>
        </w:rPr>
        <w:t xml:space="preserve">  </w:t>
      </w:r>
      <w:bookmarkEnd w:id="13676"/>
    </w:p>
    <w:p w:rsidR="00304FBD" w:rsidRDefault="00304FBD" w:rsidP="00356066">
      <w:pPr>
        <w:rPr>
          <w:rtl/>
          <w:lang w:eastAsia="he-IL"/>
        </w:rPr>
      </w:pPr>
    </w:p>
    <w:p w:rsidR="00304FBD" w:rsidRDefault="00304FBD" w:rsidP="00FD6E08">
      <w:pPr>
        <w:rPr>
          <w:rtl/>
          <w:lang w:eastAsia="he-IL"/>
        </w:rPr>
      </w:pPr>
      <w:r>
        <w:rPr>
          <w:rFonts w:hint="cs"/>
          <w:rtl/>
          <w:lang w:eastAsia="he-IL"/>
        </w:rPr>
        <w:t xml:space="preserve">אני רוצה לספר לכם, אזרחי </w:t>
      </w:r>
      <w:bookmarkStart w:id="13677" w:name="_ETM_Q36_545653"/>
      <w:bookmarkEnd w:id="13677"/>
      <w:r>
        <w:rPr>
          <w:rFonts w:hint="cs"/>
          <w:rtl/>
          <w:lang w:eastAsia="he-IL"/>
        </w:rPr>
        <w:t xml:space="preserve">ישראל, על תולדות עידן פלוס. עד לפני שנה וחצי, על עידן פלוס עלו </w:t>
      </w:r>
      <w:bookmarkStart w:id="13678" w:name="_ETM_Q36_553501"/>
      <w:bookmarkEnd w:id="13678"/>
      <w:r>
        <w:rPr>
          <w:rFonts w:hint="cs"/>
          <w:rtl/>
          <w:lang w:eastAsia="he-IL"/>
        </w:rPr>
        <w:t>רק הערוצים הגדולים</w:t>
      </w:r>
      <w:r w:rsidR="00FD6E08">
        <w:rPr>
          <w:rFonts w:hint="cs"/>
          <w:rtl/>
          <w:lang w:eastAsia="he-IL"/>
        </w:rPr>
        <w:t>,</w:t>
      </w:r>
      <w:r>
        <w:rPr>
          <w:rFonts w:hint="cs"/>
          <w:rtl/>
          <w:lang w:eastAsia="he-IL"/>
        </w:rPr>
        <w:t xml:space="preserve"> רק הערוצים הממשלתיים וערוצים 12 ו-13. </w:t>
      </w:r>
      <w:bookmarkStart w:id="13679" w:name="_ETM_Q36_557998"/>
      <w:bookmarkEnd w:id="13679"/>
      <w:r>
        <w:rPr>
          <w:rFonts w:hint="cs"/>
          <w:rtl/>
          <w:lang w:eastAsia="he-IL"/>
        </w:rPr>
        <w:t xml:space="preserve">אגב, פנינה תמנו שטה, את קודם צעקת. חברת הכנסת תמנו, </w:t>
      </w:r>
      <w:bookmarkStart w:id="13680" w:name="_ETM_Q36_563914"/>
      <w:bookmarkEnd w:id="13680"/>
      <w:r>
        <w:rPr>
          <w:rFonts w:hint="cs"/>
          <w:rtl/>
          <w:lang w:eastAsia="he-IL"/>
        </w:rPr>
        <w:t>קודם דיברת על הפריפריה ועל זה שאנחנו לא דואגים, ועידן פלוס צריך לשרת את הפריפריה. איפה הייתם אתם</w:t>
      </w:r>
      <w:r w:rsidR="00FD6E08">
        <w:rPr>
          <w:rFonts w:hint="cs"/>
          <w:rtl/>
          <w:lang w:eastAsia="he-IL"/>
        </w:rPr>
        <w:t>,</w:t>
      </w:r>
      <w:r>
        <w:rPr>
          <w:rFonts w:hint="cs"/>
          <w:rtl/>
          <w:lang w:eastAsia="he-IL"/>
        </w:rPr>
        <w:t xml:space="preserve"> בממשלה שלכם, כשערוץ 9 לציבור הרוסי לא היה על עידן פלוס, </w:t>
      </w:r>
      <w:bookmarkStart w:id="13681" w:name="_ETM_Q36_579101"/>
      <w:bookmarkEnd w:id="13681"/>
      <w:r>
        <w:rPr>
          <w:rFonts w:hint="cs"/>
          <w:rtl/>
          <w:lang w:eastAsia="he-IL"/>
        </w:rPr>
        <w:t>הלא</w:t>
      </w:r>
      <w:r>
        <w:rPr>
          <w:rFonts w:hint="cs"/>
          <w:lang w:eastAsia="he-IL"/>
        </w:rPr>
        <w:t xml:space="preserve"> TV </w:t>
      </w:r>
      <w:r>
        <w:rPr>
          <w:rFonts w:hint="cs"/>
          <w:rtl/>
          <w:lang w:eastAsia="he-IL"/>
        </w:rPr>
        <w:t xml:space="preserve">לציבור הערבי לא היה על עידן פלוס, ערוץ 14 לפריפריה, וכן, לציבור </w:t>
      </w:r>
      <w:bookmarkStart w:id="13682" w:name="_ETM_Q36_587320"/>
      <w:bookmarkEnd w:id="13682"/>
      <w:r>
        <w:rPr>
          <w:rFonts w:hint="cs"/>
          <w:rtl/>
          <w:lang w:eastAsia="he-IL"/>
        </w:rPr>
        <w:t xml:space="preserve">הימני, גם לא היה על עידן פלוס? דרשו מכל הערוצים הקטנים האלה יותר ממה שערוצים 12 ו-13 משלמים. ערוץ 12 </w:t>
      </w:r>
      <w:bookmarkStart w:id="13683" w:name="_ETM_Q36_595517"/>
      <w:bookmarkEnd w:id="13683"/>
      <w:r>
        <w:rPr>
          <w:rFonts w:hint="cs"/>
          <w:rtl/>
          <w:lang w:eastAsia="he-IL"/>
        </w:rPr>
        <w:t>שילם 1.3 מיליון שקל בשנה</w:t>
      </w:r>
      <w:r w:rsidR="00FD6E08">
        <w:rPr>
          <w:rFonts w:hint="cs"/>
          <w:rtl/>
          <w:lang w:eastAsia="he-IL"/>
        </w:rPr>
        <w:t>;</w:t>
      </w:r>
      <w:r>
        <w:rPr>
          <w:rFonts w:hint="cs"/>
          <w:rtl/>
          <w:lang w:eastAsia="he-IL"/>
        </w:rPr>
        <w:t xml:space="preserve"> מערוץ 9 דרשו 2 מיליון שקל כדי לעלות על מערך עידן פלוס. לכן, אף אחד מהערוצים האלה, שמיועדים לפריפריה ולאוכלוסיות המוחלשות, חברת הכנסת תמנו שטה, לא עלה </w:t>
      </w:r>
      <w:bookmarkStart w:id="13684" w:name="_ETM_Q36_616174"/>
      <w:bookmarkEnd w:id="13684"/>
      <w:r>
        <w:rPr>
          <w:rFonts w:hint="cs"/>
          <w:rtl/>
          <w:lang w:eastAsia="he-IL"/>
        </w:rPr>
        <w:t>על עידן פלוס בממשלה שלכם.</w:t>
      </w:r>
    </w:p>
    <w:p w:rsidR="00304FBD" w:rsidRDefault="00304FBD" w:rsidP="00AB2D5C">
      <w:pPr>
        <w:ind w:firstLine="0"/>
        <w:rPr>
          <w:rtl/>
          <w:lang w:eastAsia="he-IL"/>
        </w:rPr>
      </w:pPr>
      <w:bookmarkStart w:id="13685" w:name="_ETM_Q36_617192"/>
      <w:bookmarkStart w:id="13686" w:name="_ETM_Q36_617275"/>
      <w:bookmarkStart w:id="13687" w:name="_ETM_Q36_617303"/>
      <w:bookmarkStart w:id="13688" w:name="_ETM_Q36_617375"/>
      <w:bookmarkEnd w:id="13685"/>
      <w:bookmarkEnd w:id="13686"/>
      <w:bookmarkEnd w:id="13687"/>
      <w:bookmarkEnd w:id="13688"/>
    </w:p>
    <w:p w:rsidR="00304FBD" w:rsidRDefault="00304FBD" w:rsidP="00AB2D5C">
      <w:pPr>
        <w:pStyle w:val="af5"/>
        <w:keepNext/>
        <w:rPr>
          <w:rtl/>
        </w:rPr>
      </w:pPr>
      <w:bookmarkStart w:id="13689" w:name="ET_interruption_5115_58"/>
      <w:r w:rsidRPr="0020264A">
        <w:rPr>
          <w:rStyle w:val="TagStyle"/>
          <w:rtl/>
        </w:rPr>
        <w:t xml:space="preserve"> &lt;&lt; קריאה &gt;&gt;</w:t>
      </w:r>
      <w:r w:rsidRPr="00014959">
        <w:rPr>
          <w:rStyle w:val="TagStyle"/>
          <w:rtl/>
        </w:rPr>
        <w:t xml:space="preserve"> </w:t>
      </w:r>
      <w:r>
        <w:rPr>
          <w:rtl/>
        </w:rPr>
        <w:t>פנינה תמנו (המחנה הממלכתי):</w:t>
      </w:r>
      <w:r w:rsidRPr="00014959">
        <w:rPr>
          <w:rStyle w:val="TagStyle"/>
          <w:rtl/>
        </w:rPr>
        <w:t xml:space="preserve"> </w:t>
      </w:r>
      <w:r w:rsidRPr="0020264A">
        <w:rPr>
          <w:rStyle w:val="TagStyle"/>
          <w:rtl/>
        </w:rPr>
        <w:t>&lt;&lt; קריאה &gt;&gt;</w:t>
      </w:r>
      <w:r>
        <w:rPr>
          <w:rtl/>
        </w:rPr>
        <w:t xml:space="preserve">  </w:t>
      </w:r>
      <w:bookmarkEnd w:id="13689"/>
    </w:p>
    <w:p w:rsidR="00304FBD" w:rsidRDefault="00304FBD" w:rsidP="00356066">
      <w:pPr>
        <w:rPr>
          <w:rtl/>
          <w:lang w:eastAsia="he-IL"/>
        </w:rPr>
      </w:pPr>
    </w:p>
    <w:p w:rsidR="00304FBD" w:rsidRDefault="00743DF1" w:rsidP="00743DF1">
      <w:pPr>
        <w:rPr>
          <w:lang w:eastAsia="he-IL"/>
        </w:rPr>
      </w:pPr>
      <w:r>
        <w:rPr>
          <w:rFonts w:hint="cs"/>
          <w:rtl/>
          <w:lang w:eastAsia="he-IL"/>
        </w:rPr>
        <w:t>– – –</w:t>
      </w:r>
    </w:p>
    <w:p w:rsidR="00304FBD" w:rsidRDefault="00304FBD" w:rsidP="00AB2D5C">
      <w:pPr>
        <w:ind w:firstLine="0"/>
        <w:rPr>
          <w:rtl/>
          <w:lang w:eastAsia="he-IL"/>
        </w:rPr>
      </w:pPr>
      <w:bookmarkStart w:id="13690" w:name="_ETM_Q36_620852"/>
      <w:bookmarkStart w:id="13691" w:name="_ETM_Q36_618283"/>
      <w:bookmarkEnd w:id="13690"/>
      <w:bookmarkEnd w:id="13691"/>
    </w:p>
    <w:p w:rsidR="00304FBD" w:rsidRDefault="00304FBD" w:rsidP="00AB2D5C">
      <w:pPr>
        <w:pStyle w:val="-"/>
        <w:keepNext/>
        <w:rPr>
          <w:rtl/>
        </w:rPr>
      </w:pPr>
      <w:bookmarkStart w:id="13692" w:name="ET_speakercontinue_6461_59"/>
      <w:r w:rsidRPr="0020264A">
        <w:rPr>
          <w:rStyle w:val="TagStyle"/>
          <w:rtl/>
        </w:rPr>
        <w:t xml:space="preserve"> &lt;&lt; דובר_המשך &gt;&gt;</w:t>
      </w:r>
      <w:r w:rsidRPr="00014959">
        <w:rPr>
          <w:rStyle w:val="TagStyle"/>
          <w:rtl/>
        </w:rPr>
        <w:t xml:space="preserve"> </w:t>
      </w:r>
      <w:r>
        <w:rPr>
          <w:rtl/>
        </w:rPr>
        <w:t>שר התקשורת שלמה קרעי:</w:t>
      </w:r>
      <w:r w:rsidRPr="00014959">
        <w:rPr>
          <w:rStyle w:val="TagStyle"/>
          <w:rtl/>
        </w:rPr>
        <w:t xml:space="preserve"> </w:t>
      </w:r>
      <w:r w:rsidRPr="0020264A">
        <w:rPr>
          <w:rStyle w:val="TagStyle"/>
          <w:rtl/>
        </w:rPr>
        <w:t>&lt;&lt; דובר_המשך &gt;&gt;</w:t>
      </w:r>
      <w:r>
        <w:rPr>
          <w:rtl/>
        </w:rPr>
        <w:t xml:space="preserve">  </w:t>
      </w:r>
      <w:bookmarkEnd w:id="13692"/>
    </w:p>
    <w:p w:rsidR="00304FBD" w:rsidRDefault="00304FBD" w:rsidP="00356066">
      <w:pPr>
        <w:rPr>
          <w:rtl/>
          <w:lang w:eastAsia="he-IL"/>
        </w:rPr>
      </w:pPr>
    </w:p>
    <w:p w:rsidR="00304FBD" w:rsidRDefault="00304FBD" w:rsidP="00FD6E08">
      <w:pPr>
        <w:rPr>
          <w:rtl/>
          <w:lang w:eastAsia="he-IL"/>
        </w:rPr>
      </w:pPr>
      <w:bookmarkStart w:id="13693" w:name="_ETM_Q36_619263"/>
      <w:bookmarkEnd w:id="13693"/>
      <w:r>
        <w:rPr>
          <w:rFonts w:hint="cs"/>
          <w:rtl/>
          <w:lang w:eastAsia="he-IL"/>
        </w:rPr>
        <w:t xml:space="preserve">לא, הם מצליחים. </w:t>
      </w:r>
      <w:bookmarkStart w:id="13694" w:name="_ETM_Q36_620952"/>
      <w:bookmarkEnd w:id="13694"/>
      <w:r>
        <w:rPr>
          <w:rFonts w:hint="cs"/>
          <w:rtl/>
          <w:lang w:eastAsia="he-IL"/>
        </w:rPr>
        <w:t>המערך שודרג. ואל תדברי על דאגה לפריפריה</w:t>
      </w:r>
      <w:r w:rsidR="00FD6E08">
        <w:rPr>
          <w:rFonts w:hint="cs"/>
          <w:rtl/>
          <w:lang w:eastAsia="he-IL"/>
        </w:rPr>
        <w:t>,</w:t>
      </w:r>
      <w:r>
        <w:rPr>
          <w:rFonts w:hint="cs"/>
          <w:rtl/>
          <w:lang w:eastAsia="he-IL"/>
        </w:rPr>
        <w:t xml:space="preserve"> כי את לא דאגת לא לציבור הרוסי, לא </w:t>
      </w:r>
      <w:bookmarkStart w:id="13695" w:name="_ETM_Q36_628622"/>
      <w:bookmarkEnd w:id="13695"/>
      <w:r>
        <w:rPr>
          <w:rFonts w:hint="cs"/>
          <w:rtl/>
          <w:lang w:eastAsia="he-IL"/>
        </w:rPr>
        <w:t xml:space="preserve">לציבור הערבי, לא לציבור הימני ולא לפריפריה. בתקופה שלכם כל הערוצים האלה לא היו </w:t>
      </w:r>
      <w:bookmarkStart w:id="13696" w:name="_ETM_Q36_635053"/>
      <w:bookmarkEnd w:id="13696"/>
      <w:r>
        <w:rPr>
          <w:rFonts w:hint="cs"/>
          <w:rtl/>
          <w:lang w:eastAsia="he-IL"/>
        </w:rPr>
        <w:t>על עידן פלוס.</w:t>
      </w:r>
    </w:p>
    <w:p w:rsidR="00304FBD" w:rsidRDefault="00304FBD" w:rsidP="00AB2D5C">
      <w:pPr>
        <w:rPr>
          <w:rtl/>
          <w:lang w:eastAsia="he-IL"/>
        </w:rPr>
      </w:pPr>
    </w:p>
    <w:p w:rsidR="00304FBD" w:rsidRDefault="00304FBD" w:rsidP="00AB2D5C">
      <w:pPr>
        <w:pStyle w:val="af5"/>
        <w:keepNext/>
        <w:rPr>
          <w:rtl/>
        </w:rPr>
      </w:pPr>
      <w:bookmarkStart w:id="13697" w:name="ET_interruption_5115_60"/>
      <w:r w:rsidRPr="0020264A">
        <w:rPr>
          <w:rStyle w:val="TagStyle"/>
          <w:rtl/>
        </w:rPr>
        <w:t xml:space="preserve"> &lt;&lt; קריאה &gt;&gt;</w:t>
      </w:r>
      <w:r w:rsidRPr="00323EDA">
        <w:rPr>
          <w:rStyle w:val="TagStyle"/>
          <w:rtl/>
        </w:rPr>
        <w:t xml:space="preserve"> </w:t>
      </w:r>
      <w:r>
        <w:rPr>
          <w:rtl/>
        </w:rPr>
        <w:t>פנינה תמנו (המחנה הממלכתי):</w:t>
      </w:r>
      <w:r w:rsidRPr="00323EDA">
        <w:rPr>
          <w:rStyle w:val="TagStyle"/>
          <w:rtl/>
        </w:rPr>
        <w:t xml:space="preserve"> </w:t>
      </w:r>
      <w:r w:rsidRPr="0020264A">
        <w:rPr>
          <w:rStyle w:val="TagStyle"/>
          <w:rtl/>
        </w:rPr>
        <w:t>&lt;&lt; קריאה &gt;&gt;</w:t>
      </w:r>
      <w:r>
        <w:rPr>
          <w:rtl/>
        </w:rPr>
        <w:t xml:space="preserve">  </w:t>
      </w:r>
      <w:bookmarkEnd w:id="13697"/>
    </w:p>
    <w:p w:rsidR="00304FBD" w:rsidRDefault="00304FBD" w:rsidP="00356066">
      <w:pPr>
        <w:rPr>
          <w:rtl/>
          <w:lang w:eastAsia="he-IL"/>
        </w:rPr>
      </w:pPr>
    </w:p>
    <w:p w:rsidR="00304FBD" w:rsidRDefault="00743DF1" w:rsidP="00743DF1">
      <w:pPr>
        <w:rPr>
          <w:rtl/>
          <w:lang w:eastAsia="he-IL"/>
        </w:rPr>
      </w:pPr>
      <w:r>
        <w:rPr>
          <w:rFonts w:hint="cs"/>
          <w:rtl/>
          <w:lang w:eastAsia="he-IL"/>
        </w:rPr>
        <w:t>– – –</w:t>
      </w:r>
      <w:r w:rsidR="00304FBD">
        <w:rPr>
          <w:rFonts w:hint="cs"/>
          <w:rtl/>
          <w:lang w:eastAsia="he-IL"/>
        </w:rPr>
        <w:t xml:space="preserve"> מה אתה אומר? תעשה לי טובה. </w:t>
      </w:r>
    </w:p>
    <w:p w:rsidR="00304FBD" w:rsidRDefault="00304FBD" w:rsidP="00AB2D5C">
      <w:pPr>
        <w:ind w:firstLine="0"/>
        <w:rPr>
          <w:rtl/>
          <w:lang w:eastAsia="he-IL"/>
        </w:rPr>
      </w:pPr>
      <w:bookmarkStart w:id="13698" w:name="_ETM_Q36_636675"/>
      <w:bookmarkStart w:id="13699" w:name="_ETM_Q36_636774"/>
      <w:bookmarkEnd w:id="13698"/>
      <w:bookmarkEnd w:id="13699"/>
    </w:p>
    <w:p w:rsidR="00304FBD" w:rsidRDefault="00304FBD" w:rsidP="00AB2D5C">
      <w:pPr>
        <w:pStyle w:val="-"/>
        <w:keepNext/>
        <w:rPr>
          <w:rtl/>
        </w:rPr>
      </w:pPr>
      <w:bookmarkStart w:id="13700" w:name="ET_speakercontinue_6461_61"/>
      <w:r w:rsidRPr="0020264A">
        <w:rPr>
          <w:rStyle w:val="TagStyle"/>
          <w:rtl/>
        </w:rPr>
        <w:t xml:space="preserve"> &lt;&lt; דובר_המשך &gt;&gt;</w:t>
      </w:r>
      <w:r w:rsidRPr="00323EDA">
        <w:rPr>
          <w:rStyle w:val="TagStyle"/>
          <w:rtl/>
        </w:rPr>
        <w:t xml:space="preserve"> </w:t>
      </w:r>
      <w:r>
        <w:rPr>
          <w:rtl/>
        </w:rPr>
        <w:t>שר התקשורת שלמה קרעי:</w:t>
      </w:r>
      <w:r w:rsidRPr="00323EDA">
        <w:rPr>
          <w:rStyle w:val="TagStyle"/>
          <w:rtl/>
        </w:rPr>
        <w:t xml:space="preserve"> </w:t>
      </w:r>
      <w:r w:rsidRPr="0020264A">
        <w:rPr>
          <w:rStyle w:val="TagStyle"/>
          <w:rtl/>
        </w:rPr>
        <w:t>&lt;&lt; דובר_המשך &gt;&gt;</w:t>
      </w:r>
      <w:r>
        <w:rPr>
          <w:rtl/>
        </w:rPr>
        <w:t xml:space="preserve">  </w:t>
      </w:r>
      <w:bookmarkEnd w:id="13700"/>
    </w:p>
    <w:p w:rsidR="00304FBD" w:rsidRDefault="00304FBD" w:rsidP="00356066">
      <w:pPr>
        <w:rPr>
          <w:rtl/>
          <w:lang w:eastAsia="he-IL"/>
        </w:rPr>
      </w:pPr>
    </w:p>
    <w:p w:rsidR="00304FBD" w:rsidRDefault="00304FBD" w:rsidP="00FD6E08">
      <w:pPr>
        <w:rPr>
          <w:rtl/>
          <w:lang w:eastAsia="he-IL"/>
        </w:rPr>
      </w:pPr>
      <w:bookmarkStart w:id="13701" w:name="_ETM_Q36_637686"/>
      <w:bookmarkEnd w:id="13701"/>
      <w:r>
        <w:rPr>
          <w:rFonts w:hint="cs"/>
          <w:rtl/>
          <w:lang w:eastAsia="he-IL"/>
        </w:rPr>
        <w:t xml:space="preserve">אני, לפני שנה וחצי, העליתי את כולם בחינם </w:t>
      </w:r>
      <w:bookmarkStart w:id="13702" w:name="_ETM_Q36_640306"/>
      <w:bookmarkEnd w:id="13702"/>
      <w:r>
        <w:rPr>
          <w:rFonts w:hint="cs"/>
          <w:rtl/>
          <w:lang w:eastAsia="he-IL"/>
        </w:rPr>
        <w:t xml:space="preserve">על עידן פלוס, כי אין דבר כזה מבחינתי </w:t>
      </w:r>
      <w:bookmarkStart w:id="13703" w:name="_ETM_Q36_642803"/>
      <w:bookmarkEnd w:id="13703"/>
      <w:r>
        <w:rPr>
          <w:rFonts w:hint="cs"/>
          <w:rtl/>
          <w:lang w:eastAsia="he-IL"/>
        </w:rPr>
        <w:t>שערוצים פרטיים ישלמו מס מיוחד כדי לעלות על מערך ממשלתי ציבורי שהממשלה דואגת לו. העלינו את כולם בחינם</w:t>
      </w:r>
      <w:r w:rsidR="00FD6E08">
        <w:rPr>
          <w:rFonts w:hint="cs"/>
          <w:rtl/>
          <w:lang w:eastAsia="he-IL"/>
        </w:rPr>
        <w:t>,</w:t>
      </w:r>
      <w:r>
        <w:rPr>
          <w:rFonts w:hint="cs"/>
          <w:rtl/>
          <w:lang w:eastAsia="he-IL"/>
        </w:rPr>
        <w:t xml:space="preserve"> ובהמשך העברנו חקיקה</w:t>
      </w:r>
      <w:r w:rsidR="00FD6E08">
        <w:rPr>
          <w:rFonts w:hint="cs"/>
          <w:rtl/>
          <w:lang w:eastAsia="he-IL"/>
        </w:rPr>
        <w:t>,</w:t>
      </w:r>
      <w:r>
        <w:rPr>
          <w:rFonts w:hint="cs"/>
          <w:rtl/>
          <w:lang w:eastAsia="he-IL"/>
        </w:rPr>
        <w:t xml:space="preserve"> ועכשיו העברנו חקיקה שמאריכה את הוראת השעה עד </w:t>
      </w:r>
      <w:bookmarkStart w:id="13704" w:name="_ETM_Q36_661531"/>
      <w:bookmarkEnd w:id="13704"/>
      <w:r>
        <w:rPr>
          <w:rFonts w:hint="cs"/>
          <w:rtl/>
          <w:lang w:eastAsia="he-IL"/>
        </w:rPr>
        <w:t xml:space="preserve">שנסדיר את העניין הזה בחוק השידורים באופן קבוע. אגב, מבחינתי, </w:t>
      </w:r>
      <w:bookmarkStart w:id="13705" w:name="_ETM_Q36_667722"/>
      <w:bookmarkEnd w:id="13705"/>
      <w:r>
        <w:rPr>
          <w:rFonts w:hint="cs"/>
          <w:rtl/>
          <w:lang w:eastAsia="he-IL"/>
        </w:rPr>
        <w:t>זה מוסדר באופן קבוע</w:t>
      </w:r>
      <w:r w:rsidR="00FD6E08">
        <w:rPr>
          <w:rFonts w:hint="cs"/>
          <w:rtl/>
          <w:lang w:eastAsia="he-IL"/>
        </w:rPr>
        <w:t>,</w:t>
      </w:r>
      <w:r>
        <w:rPr>
          <w:rFonts w:hint="cs"/>
          <w:rtl/>
          <w:lang w:eastAsia="he-IL"/>
        </w:rPr>
        <w:t xml:space="preserve"> כי אנחנו גם סגרנו </w:t>
      </w:r>
      <w:bookmarkStart w:id="13706" w:name="_ETM_Q36_669484"/>
      <w:bookmarkEnd w:id="13706"/>
      <w:r>
        <w:rPr>
          <w:rFonts w:hint="cs"/>
          <w:rtl/>
          <w:lang w:eastAsia="he-IL"/>
        </w:rPr>
        <w:t>את המרבב הראשון</w:t>
      </w:r>
      <w:r w:rsidR="00FD6E08">
        <w:rPr>
          <w:rFonts w:hint="cs"/>
          <w:rtl/>
          <w:lang w:eastAsia="he-IL"/>
        </w:rPr>
        <w:t>,</w:t>
      </w:r>
      <w:r>
        <w:rPr>
          <w:rFonts w:hint="cs"/>
          <w:rtl/>
          <w:lang w:eastAsia="he-IL"/>
        </w:rPr>
        <w:t xml:space="preserve"> חסכנו עלויות של כ-10 מיליון שקל </w:t>
      </w:r>
      <w:bookmarkStart w:id="13707" w:name="_ETM_Q36_676190"/>
      <w:bookmarkEnd w:id="13707"/>
      <w:r>
        <w:rPr>
          <w:rFonts w:hint="cs"/>
          <w:rtl/>
          <w:lang w:eastAsia="he-IL"/>
        </w:rPr>
        <w:t xml:space="preserve">בשנה. עוד נוסף תקציב לתאגיד. הוא לא מממן. הוא </w:t>
      </w:r>
      <w:bookmarkStart w:id="13708" w:name="_ETM_Q36_678515"/>
      <w:bookmarkEnd w:id="13708"/>
      <w:r>
        <w:rPr>
          <w:rFonts w:hint="cs"/>
          <w:rtl/>
          <w:lang w:eastAsia="he-IL"/>
        </w:rPr>
        <w:t>קיבל תקציב נוסף</w:t>
      </w:r>
      <w:r w:rsidR="00FD6E08">
        <w:rPr>
          <w:rFonts w:hint="cs"/>
          <w:rtl/>
          <w:lang w:eastAsia="he-IL"/>
        </w:rPr>
        <w:t>,</w:t>
      </w:r>
      <w:r>
        <w:rPr>
          <w:rFonts w:hint="cs"/>
          <w:rtl/>
          <w:lang w:eastAsia="he-IL"/>
        </w:rPr>
        <w:t xml:space="preserve"> כי אני סגרתי את המרבב המיושן, ושדרגנו </w:t>
      </w:r>
      <w:bookmarkStart w:id="13709" w:name="_ETM_Q36_683797"/>
      <w:bookmarkEnd w:id="13709"/>
      <w:r>
        <w:rPr>
          <w:rFonts w:hint="cs"/>
          <w:rtl/>
          <w:lang w:eastAsia="he-IL"/>
        </w:rPr>
        <w:t xml:space="preserve">את מערך עידן פלוס. וכל הערוצים הפרטיים, הגדולים והקטנים, כולם עולים בחינם על מערך עידן פלוס. אז הדבר הזה </w:t>
      </w:r>
      <w:r w:rsidR="00743DF1">
        <w:rPr>
          <w:rFonts w:hint="cs"/>
          <w:rtl/>
          <w:lang w:eastAsia="he-IL"/>
        </w:rPr>
        <w:t>– – –</w:t>
      </w:r>
    </w:p>
    <w:p w:rsidR="00FD6E08" w:rsidRDefault="00FD6E08" w:rsidP="00FD6E08">
      <w:pPr>
        <w:rPr>
          <w:rtl/>
          <w:lang w:eastAsia="he-IL"/>
        </w:rPr>
      </w:pPr>
      <w:bookmarkStart w:id="13710" w:name="_ETM_Q0_20192546"/>
      <w:bookmarkStart w:id="13711" w:name="_ETM_Q0_20192817"/>
      <w:bookmarkEnd w:id="13710"/>
      <w:bookmarkEnd w:id="13711"/>
    </w:p>
    <w:p w:rsidR="00304FBD" w:rsidRDefault="00304FBD" w:rsidP="00AB2D5C">
      <w:pPr>
        <w:pStyle w:val="af5"/>
        <w:rPr>
          <w:rtl/>
        </w:rPr>
      </w:pPr>
      <w:bookmarkStart w:id="13712" w:name="ET_interruption_קר_אה_61"/>
      <w:r w:rsidRPr="00E67B2A">
        <w:rPr>
          <w:rStyle w:val="TagStyle"/>
          <w:rtl/>
        </w:rPr>
        <w:t xml:space="preserve"> &lt;&lt; קריאה &gt;&gt;</w:t>
      </w:r>
      <w:r w:rsidRPr="00323EDA">
        <w:rPr>
          <w:rStyle w:val="TagStyle"/>
          <w:rtl/>
        </w:rPr>
        <w:t xml:space="preserve"> </w:t>
      </w:r>
      <w:r>
        <w:rPr>
          <w:rFonts w:hint="cs"/>
          <w:rtl/>
        </w:rPr>
        <w:t>קריאה</w:t>
      </w:r>
      <w:r>
        <w:rPr>
          <w:rtl/>
        </w:rPr>
        <w:t>:</w:t>
      </w:r>
      <w:r w:rsidRPr="00323EDA">
        <w:rPr>
          <w:rStyle w:val="TagStyle"/>
          <w:rtl/>
        </w:rPr>
        <w:t xml:space="preserve"> </w:t>
      </w:r>
      <w:r w:rsidRPr="00E67B2A">
        <w:rPr>
          <w:rStyle w:val="TagStyle"/>
          <w:rtl/>
        </w:rPr>
        <w:t>&lt;&lt; קריאה &gt;&gt;</w:t>
      </w:r>
      <w:bookmarkEnd w:id="13712"/>
      <w:r w:rsidRPr="00E67B2A">
        <w:rPr>
          <w:rStyle w:val="TagStyle"/>
          <w:rtl/>
        </w:rPr>
        <w:t xml:space="preserve"> </w:t>
      </w:r>
      <w:r>
        <w:rPr>
          <w:rtl/>
        </w:rPr>
        <w:t xml:space="preserve">  </w:t>
      </w:r>
    </w:p>
    <w:p w:rsidR="00304FBD" w:rsidRDefault="00304FBD" w:rsidP="00AB2D5C">
      <w:pPr>
        <w:rPr>
          <w:rtl/>
          <w:lang w:eastAsia="he-IL"/>
        </w:rPr>
      </w:pPr>
    </w:p>
    <w:p w:rsidR="00304FBD" w:rsidRDefault="00743DF1" w:rsidP="00743DF1">
      <w:pPr>
        <w:rPr>
          <w:rtl/>
          <w:lang w:eastAsia="he-IL"/>
        </w:rPr>
      </w:pPr>
      <w:r>
        <w:rPr>
          <w:rFonts w:hint="cs"/>
          <w:rtl/>
          <w:lang w:eastAsia="he-IL"/>
        </w:rPr>
        <w:t>– – –</w:t>
      </w:r>
    </w:p>
    <w:p w:rsidR="00304FBD" w:rsidRDefault="00304FBD" w:rsidP="00AB2D5C">
      <w:pPr>
        <w:rPr>
          <w:rtl/>
          <w:lang w:eastAsia="he-IL"/>
        </w:rPr>
      </w:pPr>
    </w:p>
    <w:p w:rsidR="00304FBD" w:rsidRDefault="00304FBD" w:rsidP="00AB2D5C">
      <w:pPr>
        <w:pStyle w:val="-"/>
        <w:keepNext/>
        <w:rPr>
          <w:rtl/>
        </w:rPr>
      </w:pPr>
      <w:r w:rsidRPr="0020264A">
        <w:rPr>
          <w:rStyle w:val="TagStyle"/>
          <w:rtl/>
        </w:rPr>
        <w:t>&lt;&lt; דובר_המשך &gt;&gt;</w:t>
      </w:r>
      <w:r w:rsidRPr="00323EDA">
        <w:rPr>
          <w:rStyle w:val="TagStyle"/>
          <w:rtl/>
        </w:rPr>
        <w:t xml:space="preserve"> </w:t>
      </w:r>
      <w:r>
        <w:rPr>
          <w:rtl/>
        </w:rPr>
        <w:t>שר התקשורת שלמה קרעי:</w:t>
      </w:r>
      <w:r w:rsidRPr="00323EDA">
        <w:rPr>
          <w:rStyle w:val="TagStyle"/>
          <w:rtl/>
        </w:rPr>
        <w:t xml:space="preserve"> </w:t>
      </w:r>
      <w:r w:rsidRPr="0020264A">
        <w:rPr>
          <w:rStyle w:val="TagStyle"/>
          <w:rtl/>
        </w:rPr>
        <w:t>&lt;&lt; דובר_המשך &gt;&gt;</w:t>
      </w:r>
      <w:r>
        <w:rPr>
          <w:rtl/>
        </w:rPr>
        <w:t xml:space="preserve">  </w:t>
      </w:r>
    </w:p>
    <w:p w:rsidR="00304FBD" w:rsidRDefault="00304FBD" w:rsidP="00AB2D5C">
      <w:pPr>
        <w:rPr>
          <w:rtl/>
          <w:lang w:eastAsia="he-IL"/>
        </w:rPr>
      </w:pPr>
    </w:p>
    <w:p w:rsidR="00304FBD" w:rsidRDefault="00304FBD" w:rsidP="00FD6E08">
      <w:pPr>
        <w:rPr>
          <w:rtl/>
          <w:lang w:eastAsia="he-IL"/>
        </w:rPr>
      </w:pPr>
      <w:r>
        <w:rPr>
          <w:rFonts w:hint="eastAsia"/>
          <w:rtl/>
          <w:lang w:eastAsia="he-IL"/>
        </w:rPr>
        <w:t xml:space="preserve"> עולים מ</w:t>
      </w:r>
      <w:r>
        <w:rPr>
          <w:rFonts w:hint="cs"/>
          <w:rtl/>
          <w:lang w:eastAsia="he-IL"/>
        </w:rPr>
        <w:t xml:space="preserve">אז שאני החלטתי להעלות אותם בחינם. מאוקטובר </w:t>
      </w:r>
      <w:bookmarkStart w:id="13713" w:name="_ETM_Q36_701952"/>
      <w:bookmarkEnd w:id="13713"/>
      <w:r>
        <w:rPr>
          <w:rFonts w:hint="cs"/>
          <w:rtl/>
          <w:lang w:eastAsia="he-IL"/>
        </w:rPr>
        <w:t xml:space="preserve">2023 כל הערוצים עלו בחינם למערך עידן </w:t>
      </w:r>
      <w:bookmarkStart w:id="13714" w:name="_ETM_Q36_705682"/>
      <w:bookmarkEnd w:id="13714"/>
      <w:r>
        <w:rPr>
          <w:rFonts w:hint="cs"/>
          <w:rtl/>
          <w:lang w:eastAsia="he-IL"/>
        </w:rPr>
        <w:t>פלוס</w:t>
      </w:r>
      <w:r w:rsidR="00FD6E08">
        <w:rPr>
          <w:rFonts w:hint="cs"/>
          <w:rtl/>
          <w:lang w:eastAsia="he-IL"/>
        </w:rPr>
        <w:t>,</w:t>
      </w:r>
      <w:r>
        <w:rPr>
          <w:rFonts w:hint="cs"/>
          <w:rtl/>
          <w:lang w:eastAsia="he-IL"/>
        </w:rPr>
        <w:t xml:space="preserve"> וזה יימשך</w:t>
      </w:r>
      <w:bookmarkStart w:id="13715" w:name="_ETM_Q36_710865"/>
      <w:bookmarkEnd w:id="13715"/>
      <w:r>
        <w:rPr>
          <w:rFonts w:hint="cs"/>
          <w:rtl/>
          <w:lang w:eastAsia="he-IL"/>
        </w:rPr>
        <w:t xml:space="preserve"> לנצח</w:t>
      </w:r>
      <w:r w:rsidR="00FD6E08">
        <w:rPr>
          <w:rFonts w:hint="cs"/>
          <w:rtl/>
          <w:lang w:eastAsia="he-IL"/>
        </w:rPr>
        <w:t>,</w:t>
      </w:r>
      <w:r>
        <w:rPr>
          <w:rFonts w:hint="cs"/>
          <w:rtl/>
          <w:lang w:eastAsia="he-IL"/>
        </w:rPr>
        <w:t xml:space="preserve"> כי שוק פרטי לא מממן שירות ציבורי. </w:t>
      </w:r>
    </w:p>
    <w:p w:rsidR="00304FBD" w:rsidRDefault="00304FBD" w:rsidP="00AB2D5C">
      <w:pPr>
        <w:ind w:firstLine="0"/>
        <w:rPr>
          <w:rtl/>
          <w:lang w:eastAsia="he-IL"/>
        </w:rPr>
      </w:pPr>
      <w:bookmarkStart w:id="13716" w:name="_ETM_Q36_708081"/>
      <w:bookmarkStart w:id="13717" w:name="_ETM_Q36_708124"/>
      <w:bookmarkStart w:id="13718" w:name="_ETM_Q36_708590"/>
      <w:bookmarkStart w:id="13719" w:name="_ETM_Q36_708678"/>
      <w:bookmarkEnd w:id="13716"/>
      <w:bookmarkEnd w:id="13717"/>
      <w:bookmarkEnd w:id="13718"/>
      <w:bookmarkEnd w:id="13719"/>
    </w:p>
    <w:p w:rsidR="00304FBD" w:rsidRDefault="00304FBD" w:rsidP="00AB2D5C">
      <w:pPr>
        <w:pStyle w:val="af5"/>
        <w:keepNext/>
        <w:rPr>
          <w:rtl/>
        </w:rPr>
      </w:pPr>
      <w:bookmarkStart w:id="13720" w:name="ET_interruption_5787_63"/>
      <w:r w:rsidRPr="0020264A">
        <w:rPr>
          <w:rStyle w:val="TagStyle"/>
          <w:rtl/>
        </w:rPr>
        <w:t xml:space="preserve"> &lt;&lt; קריאה &gt;&gt;</w:t>
      </w:r>
      <w:r w:rsidRPr="00323EDA">
        <w:rPr>
          <w:rStyle w:val="TagStyle"/>
          <w:rtl/>
        </w:rPr>
        <w:t xml:space="preserve"> </w:t>
      </w:r>
      <w:r>
        <w:rPr>
          <w:rtl/>
        </w:rPr>
        <w:t>יוראי להב הרצנו (יש עתיד):</w:t>
      </w:r>
      <w:r w:rsidRPr="00323EDA">
        <w:rPr>
          <w:rStyle w:val="TagStyle"/>
          <w:rtl/>
        </w:rPr>
        <w:t xml:space="preserve"> </w:t>
      </w:r>
      <w:r w:rsidRPr="0020264A">
        <w:rPr>
          <w:rStyle w:val="TagStyle"/>
          <w:rtl/>
        </w:rPr>
        <w:t>&lt;&lt; קריאה &gt;&gt;</w:t>
      </w:r>
      <w:r>
        <w:rPr>
          <w:rtl/>
        </w:rPr>
        <w:t xml:space="preserve">  </w:t>
      </w:r>
      <w:bookmarkEnd w:id="13720"/>
    </w:p>
    <w:p w:rsidR="00304FBD" w:rsidRDefault="00304FBD" w:rsidP="00356066">
      <w:pPr>
        <w:rPr>
          <w:rtl/>
          <w:lang w:eastAsia="he-IL"/>
        </w:rPr>
      </w:pPr>
    </w:p>
    <w:p w:rsidR="00304FBD" w:rsidRDefault="00743DF1" w:rsidP="00743DF1">
      <w:pPr>
        <w:rPr>
          <w:rtl/>
          <w:lang w:eastAsia="he-IL"/>
        </w:rPr>
      </w:pPr>
      <w:bookmarkStart w:id="13721" w:name="_ETM_Q36_711904"/>
      <w:bookmarkEnd w:id="13721"/>
      <w:r>
        <w:rPr>
          <w:rFonts w:hint="cs"/>
          <w:rtl/>
          <w:lang w:eastAsia="he-IL"/>
        </w:rPr>
        <w:t>– – –</w:t>
      </w:r>
    </w:p>
    <w:p w:rsidR="00304FBD" w:rsidRDefault="00304FBD" w:rsidP="00AB2D5C">
      <w:pPr>
        <w:ind w:firstLine="0"/>
        <w:rPr>
          <w:rtl/>
          <w:lang w:eastAsia="he-IL"/>
        </w:rPr>
      </w:pPr>
      <w:bookmarkStart w:id="13722" w:name="_ETM_Q36_713783"/>
      <w:bookmarkStart w:id="13723" w:name="_ETM_Q36_713885"/>
      <w:bookmarkStart w:id="13724" w:name="_ETM_Q36_713924"/>
      <w:bookmarkStart w:id="13725" w:name="_ETM_Q36_713984"/>
      <w:bookmarkEnd w:id="13722"/>
      <w:bookmarkEnd w:id="13723"/>
      <w:bookmarkEnd w:id="13724"/>
      <w:bookmarkEnd w:id="13725"/>
    </w:p>
    <w:p w:rsidR="00304FBD" w:rsidRDefault="00304FBD" w:rsidP="00AB2D5C">
      <w:pPr>
        <w:pStyle w:val="-"/>
        <w:keepNext/>
        <w:rPr>
          <w:rtl/>
        </w:rPr>
      </w:pPr>
      <w:bookmarkStart w:id="13726" w:name="ET_speakercontinue_6461_64"/>
      <w:r w:rsidRPr="0020264A">
        <w:rPr>
          <w:rStyle w:val="TagStyle"/>
          <w:rtl/>
        </w:rPr>
        <w:t xml:space="preserve"> &lt;&lt; דובר_המשך &gt;&gt;</w:t>
      </w:r>
      <w:r w:rsidRPr="00323EDA">
        <w:rPr>
          <w:rStyle w:val="TagStyle"/>
          <w:rtl/>
        </w:rPr>
        <w:t xml:space="preserve"> </w:t>
      </w:r>
      <w:r>
        <w:rPr>
          <w:rtl/>
        </w:rPr>
        <w:t>שר התקשורת שלמה קרעי:</w:t>
      </w:r>
      <w:r w:rsidRPr="00323EDA">
        <w:rPr>
          <w:rStyle w:val="TagStyle"/>
          <w:rtl/>
        </w:rPr>
        <w:t xml:space="preserve"> </w:t>
      </w:r>
      <w:r w:rsidRPr="0020264A">
        <w:rPr>
          <w:rStyle w:val="TagStyle"/>
          <w:rtl/>
        </w:rPr>
        <w:t>&lt;&lt; דובר_המשך &gt;&gt;</w:t>
      </w:r>
      <w:r>
        <w:rPr>
          <w:rtl/>
        </w:rPr>
        <w:t xml:space="preserve">  </w:t>
      </w:r>
      <w:bookmarkEnd w:id="13726"/>
    </w:p>
    <w:p w:rsidR="00304FBD" w:rsidRPr="00323EDA" w:rsidRDefault="00304FBD" w:rsidP="00356066">
      <w:pPr>
        <w:rPr>
          <w:rtl/>
          <w:lang w:eastAsia="he-IL"/>
        </w:rPr>
      </w:pPr>
      <w:bookmarkStart w:id="13727" w:name="_ETM_Q36_715064"/>
      <w:bookmarkStart w:id="13728" w:name="_ETM_Q36_712216"/>
      <w:bookmarkStart w:id="13729" w:name="_ETM_Q36_712321"/>
      <w:bookmarkEnd w:id="13727"/>
      <w:bookmarkEnd w:id="13728"/>
      <w:bookmarkEnd w:id="13729"/>
    </w:p>
    <w:p w:rsidR="00304FBD" w:rsidRDefault="00304FBD" w:rsidP="00AB2D5C">
      <w:pPr>
        <w:rPr>
          <w:rtl/>
          <w:lang w:eastAsia="he-IL"/>
        </w:rPr>
      </w:pPr>
      <w:bookmarkStart w:id="13730" w:name="_ETM_Q36_708174"/>
      <w:bookmarkStart w:id="13731" w:name="_ETM_Q36_708254"/>
      <w:bookmarkEnd w:id="13730"/>
      <w:bookmarkEnd w:id="13731"/>
      <w:r>
        <w:rPr>
          <w:rFonts w:hint="cs"/>
          <w:rtl/>
          <w:lang w:eastAsia="he-IL"/>
        </w:rPr>
        <w:t>אל-ג'זירה חסומה במדינת ישראל, לידיעתך. אתה התכוונת אולי ל</w:t>
      </w:r>
      <w:bookmarkStart w:id="13732" w:name="_ETM_Q36_714060"/>
      <w:bookmarkEnd w:id="13732"/>
      <w:r>
        <w:rPr>
          <w:rFonts w:hint="cs"/>
          <w:rtl/>
          <w:lang w:eastAsia="he-IL"/>
        </w:rPr>
        <w:t>ערוצי התבהלה, אם אתה קורא להם ככה.</w:t>
      </w:r>
    </w:p>
    <w:p w:rsidR="00304FBD" w:rsidRDefault="00304FBD" w:rsidP="00AB2D5C">
      <w:pPr>
        <w:ind w:firstLine="0"/>
        <w:rPr>
          <w:rtl/>
          <w:lang w:eastAsia="he-IL"/>
        </w:rPr>
      </w:pPr>
      <w:bookmarkStart w:id="13733" w:name="_ETM_Q36_711972"/>
      <w:bookmarkStart w:id="13734" w:name="_ETM_Q36_712070"/>
      <w:bookmarkStart w:id="13735" w:name="_ETM_Q36_712107"/>
      <w:bookmarkStart w:id="13736" w:name="_ETM_Q36_712164"/>
      <w:bookmarkEnd w:id="13733"/>
      <w:bookmarkEnd w:id="13734"/>
      <w:bookmarkEnd w:id="13735"/>
      <w:bookmarkEnd w:id="13736"/>
    </w:p>
    <w:p w:rsidR="00304FBD" w:rsidRDefault="00304FBD" w:rsidP="00AB2D5C">
      <w:pPr>
        <w:pStyle w:val="af5"/>
        <w:keepNext/>
        <w:rPr>
          <w:rtl/>
        </w:rPr>
      </w:pPr>
      <w:bookmarkStart w:id="13737" w:name="ET_interruption_5787_62"/>
      <w:r w:rsidRPr="0020264A">
        <w:rPr>
          <w:rStyle w:val="TagStyle"/>
          <w:rtl/>
        </w:rPr>
        <w:t xml:space="preserve"> &lt;&lt; קריאה &gt;&gt;</w:t>
      </w:r>
      <w:r w:rsidRPr="00323EDA">
        <w:rPr>
          <w:rStyle w:val="TagStyle"/>
          <w:rtl/>
        </w:rPr>
        <w:t xml:space="preserve"> </w:t>
      </w:r>
      <w:r>
        <w:rPr>
          <w:rtl/>
        </w:rPr>
        <w:t>יוראי להב הרצנו (יש עתיד):</w:t>
      </w:r>
      <w:r w:rsidRPr="00323EDA">
        <w:rPr>
          <w:rStyle w:val="TagStyle"/>
          <w:rtl/>
        </w:rPr>
        <w:t xml:space="preserve"> </w:t>
      </w:r>
      <w:r w:rsidRPr="0020264A">
        <w:rPr>
          <w:rStyle w:val="TagStyle"/>
          <w:rtl/>
        </w:rPr>
        <w:t>&lt;&lt; קריאה &gt;&gt;</w:t>
      </w:r>
      <w:r>
        <w:rPr>
          <w:rtl/>
        </w:rPr>
        <w:t xml:space="preserve">  </w:t>
      </w:r>
      <w:bookmarkEnd w:id="13737"/>
    </w:p>
    <w:p w:rsidR="00304FBD" w:rsidRDefault="00304FBD" w:rsidP="00356066">
      <w:pPr>
        <w:rPr>
          <w:rtl/>
          <w:lang w:eastAsia="he-IL"/>
        </w:rPr>
      </w:pPr>
    </w:p>
    <w:p w:rsidR="00304FBD" w:rsidRPr="00323EDA" w:rsidRDefault="00304FBD" w:rsidP="00AB2D5C">
      <w:pPr>
        <w:rPr>
          <w:rtl/>
          <w:lang w:eastAsia="he-IL"/>
        </w:rPr>
      </w:pPr>
      <w:bookmarkStart w:id="13738" w:name="_ETM_Q36_712668"/>
      <w:bookmarkEnd w:id="13738"/>
      <w:r>
        <w:rPr>
          <w:rFonts w:hint="cs"/>
          <w:rtl/>
          <w:lang w:eastAsia="he-IL"/>
        </w:rPr>
        <w:t xml:space="preserve">מי מממן אותה? מי מממן את </w:t>
      </w:r>
      <w:bookmarkStart w:id="13739" w:name="_ETM_Q36_716134"/>
      <w:bookmarkEnd w:id="13739"/>
      <w:r>
        <w:rPr>
          <w:rFonts w:hint="cs"/>
          <w:rtl/>
          <w:lang w:eastAsia="he-IL"/>
        </w:rPr>
        <w:t xml:space="preserve">אל-ג'זירה? </w:t>
      </w:r>
    </w:p>
    <w:p w:rsidR="00304FBD" w:rsidRDefault="00304FBD" w:rsidP="00D2529A">
      <w:pPr>
        <w:rPr>
          <w:rtl/>
          <w:lang w:eastAsia="he-IL"/>
        </w:rPr>
      </w:pPr>
    </w:p>
    <w:p w:rsidR="00304FBD" w:rsidRDefault="00304FBD" w:rsidP="00AB2D5C">
      <w:pPr>
        <w:pStyle w:val="-"/>
        <w:keepNext/>
        <w:rPr>
          <w:rtl/>
        </w:rPr>
      </w:pPr>
      <w:bookmarkStart w:id="13740" w:name="ET_speakercontinue_6461_65"/>
      <w:r w:rsidRPr="0020264A">
        <w:rPr>
          <w:rStyle w:val="TagStyle"/>
          <w:rtl/>
        </w:rPr>
        <w:t xml:space="preserve"> &lt;&lt; דובר_המשך &gt;&gt;</w:t>
      </w:r>
      <w:r w:rsidRPr="00323EDA">
        <w:rPr>
          <w:rStyle w:val="TagStyle"/>
          <w:rtl/>
        </w:rPr>
        <w:t xml:space="preserve"> </w:t>
      </w:r>
      <w:r>
        <w:rPr>
          <w:rtl/>
        </w:rPr>
        <w:t>שר התקשורת שלמה קרעי:</w:t>
      </w:r>
      <w:r w:rsidRPr="00323EDA">
        <w:rPr>
          <w:rStyle w:val="TagStyle"/>
          <w:rtl/>
        </w:rPr>
        <w:t xml:space="preserve"> </w:t>
      </w:r>
      <w:r w:rsidRPr="0020264A">
        <w:rPr>
          <w:rStyle w:val="TagStyle"/>
          <w:rtl/>
        </w:rPr>
        <w:t>&lt;&lt; דובר_המשך &gt;&gt;</w:t>
      </w:r>
      <w:r>
        <w:rPr>
          <w:rtl/>
        </w:rPr>
        <w:t xml:space="preserve">  </w:t>
      </w:r>
      <w:bookmarkEnd w:id="13740"/>
    </w:p>
    <w:p w:rsidR="00304FBD" w:rsidRDefault="00304FBD" w:rsidP="00AB2D5C">
      <w:pPr>
        <w:rPr>
          <w:rtl/>
          <w:lang w:eastAsia="he-IL"/>
        </w:rPr>
      </w:pPr>
      <w:bookmarkStart w:id="13741" w:name="_ETM_Q36_717832"/>
      <w:bookmarkEnd w:id="13741"/>
    </w:p>
    <w:p w:rsidR="00304FBD" w:rsidRDefault="00304FBD" w:rsidP="00FD6E08">
      <w:pPr>
        <w:rPr>
          <w:rtl/>
          <w:lang w:eastAsia="he-IL"/>
        </w:rPr>
      </w:pPr>
      <w:r>
        <w:rPr>
          <w:rFonts w:hint="cs"/>
          <w:rtl/>
          <w:lang w:eastAsia="he-IL"/>
        </w:rPr>
        <w:t xml:space="preserve">אז אני מודה לכל העוסקים במלאכה. אנחנו נמשיך לדאוג לפריפריה, </w:t>
      </w:r>
      <w:bookmarkStart w:id="13742" w:name="_ETM_Q36_723501"/>
      <w:bookmarkEnd w:id="13742"/>
      <w:r>
        <w:rPr>
          <w:rFonts w:hint="cs"/>
          <w:rtl/>
          <w:lang w:eastAsia="he-IL"/>
        </w:rPr>
        <w:t xml:space="preserve">לשכבות החלשות, לשדרוג מערך עידן פלוס. בהמשך הוא יהפוך </w:t>
      </w:r>
      <w:bookmarkStart w:id="13743" w:name="_ETM_Q36_727897"/>
      <w:bookmarkEnd w:id="13743"/>
      <w:r>
        <w:rPr>
          <w:rFonts w:hint="cs"/>
          <w:rtl/>
          <w:lang w:eastAsia="he-IL"/>
        </w:rPr>
        <w:t xml:space="preserve">גם ליישומון שיהיה עליו מגוון עוד יותר רחב של ערוצים </w:t>
      </w:r>
      <w:bookmarkStart w:id="13744" w:name="_ETM_Q36_732911"/>
      <w:bookmarkEnd w:id="13744"/>
      <w:r>
        <w:rPr>
          <w:rFonts w:hint="cs"/>
          <w:rtl/>
          <w:lang w:eastAsia="he-IL"/>
        </w:rPr>
        <w:t>לטובת אזרחי ישראל</w:t>
      </w:r>
      <w:r w:rsidR="00FD6E08">
        <w:rPr>
          <w:rFonts w:hint="cs"/>
          <w:rtl/>
          <w:lang w:eastAsia="he-IL"/>
        </w:rPr>
        <w:t>,</w:t>
      </w:r>
      <w:r>
        <w:rPr>
          <w:rFonts w:hint="cs"/>
          <w:rtl/>
          <w:lang w:eastAsia="he-IL"/>
        </w:rPr>
        <w:t xml:space="preserve"> וחוק השידורים יגיע בקרוב ויסדיר </w:t>
      </w:r>
      <w:bookmarkStart w:id="13745" w:name="_ETM_Q36_737732"/>
      <w:bookmarkEnd w:id="13745"/>
      <w:r>
        <w:rPr>
          <w:rFonts w:hint="cs"/>
          <w:rtl/>
          <w:lang w:eastAsia="he-IL"/>
        </w:rPr>
        <w:t>את כל העניין הזה באופן מיטבי</w:t>
      </w:r>
      <w:bookmarkStart w:id="13746" w:name="_ETM_Q36_738833"/>
      <w:bookmarkEnd w:id="13746"/>
      <w:r>
        <w:rPr>
          <w:rFonts w:hint="cs"/>
          <w:rtl/>
          <w:lang w:eastAsia="he-IL"/>
        </w:rPr>
        <w:t xml:space="preserve">. תודה. </w:t>
      </w:r>
    </w:p>
    <w:p w:rsidR="00304FBD" w:rsidRDefault="00304FBD" w:rsidP="00D2529A">
      <w:pPr>
        <w:rPr>
          <w:rtl/>
          <w:lang w:eastAsia="he-IL"/>
        </w:rPr>
      </w:pPr>
      <w:bookmarkStart w:id="13747" w:name="_ETM_Q36_741154"/>
      <w:bookmarkStart w:id="13748" w:name="_ETM_Q36_741258"/>
      <w:bookmarkEnd w:id="13747"/>
      <w:bookmarkEnd w:id="13748"/>
    </w:p>
    <w:p w:rsidR="00304FBD" w:rsidRDefault="00304FBD" w:rsidP="00AB2D5C">
      <w:pPr>
        <w:pStyle w:val="af5"/>
        <w:keepNext/>
        <w:rPr>
          <w:rtl/>
        </w:rPr>
      </w:pPr>
      <w:bookmarkStart w:id="13749" w:name="ET_interruption_6156_66"/>
      <w:r w:rsidRPr="0020264A">
        <w:rPr>
          <w:rStyle w:val="TagStyle"/>
          <w:rtl/>
        </w:rPr>
        <w:t xml:space="preserve"> &lt;&lt; קריאה &gt;&gt;</w:t>
      </w:r>
      <w:r w:rsidRPr="00323EDA">
        <w:rPr>
          <w:rStyle w:val="TagStyle"/>
          <w:rtl/>
        </w:rPr>
        <w:t xml:space="preserve"> </w:t>
      </w:r>
      <w:r>
        <w:rPr>
          <w:rtl/>
        </w:rPr>
        <w:t>גלעד קריב (העבודה):</w:t>
      </w:r>
      <w:r w:rsidRPr="00323EDA">
        <w:rPr>
          <w:rStyle w:val="TagStyle"/>
          <w:rtl/>
        </w:rPr>
        <w:t xml:space="preserve"> </w:t>
      </w:r>
      <w:r w:rsidRPr="0020264A">
        <w:rPr>
          <w:rStyle w:val="TagStyle"/>
          <w:rtl/>
        </w:rPr>
        <w:t>&lt;&lt; קריאה &gt;&gt;</w:t>
      </w:r>
      <w:r>
        <w:rPr>
          <w:rtl/>
        </w:rPr>
        <w:t xml:space="preserve">  </w:t>
      </w:r>
      <w:bookmarkEnd w:id="13749"/>
    </w:p>
    <w:p w:rsidR="00304FBD" w:rsidRDefault="00304FBD" w:rsidP="00356066">
      <w:pPr>
        <w:rPr>
          <w:rtl/>
          <w:lang w:eastAsia="he-IL"/>
        </w:rPr>
      </w:pPr>
    </w:p>
    <w:p w:rsidR="00304FBD" w:rsidRDefault="00743DF1" w:rsidP="00743DF1">
      <w:pPr>
        <w:rPr>
          <w:lang w:eastAsia="he-IL"/>
        </w:rPr>
      </w:pPr>
      <w:r>
        <w:rPr>
          <w:rFonts w:hint="cs"/>
          <w:rtl/>
          <w:lang w:eastAsia="he-IL"/>
        </w:rPr>
        <w:t>– – –</w:t>
      </w:r>
    </w:p>
    <w:p w:rsidR="00304FBD" w:rsidRDefault="00304FBD" w:rsidP="00AB2D5C">
      <w:pPr>
        <w:ind w:firstLine="0"/>
        <w:rPr>
          <w:rtl/>
          <w:lang w:eastAsia="he-IL"/>
        </w:rPr>
      </w:pPr>
      <w:bookmarkStart w:id="13750" w:name="_ETM_Q36_739877"/>
      <w:bookmarkStart w:id="13751" w:name="_ETM_Q36_739948"/>
      <w:bookmarkStart w:id="13752" w:name="_ETM_Q36_739996"/>
      <w:bookmarkStart w:id="13753" w:name="_ETM_Q36_740054"/>
      <w:bookmarkStart w:id="13754" w:name="_ETM_Q36_740114"/>
      <w:bookmarkStart w:id="13755" w:name="_ETM_Q36_740209"/>
      <w:bookmarkEnd w:id="13750"/>
      <w:bookmarkEnd w:id="13751"/>
      <w:bookmarkEnd w:id="13752"/>
      <w:bookmarkEnd w:id="13753"/>
      <w:bookmarkEnd w:id="13754"/>
      <w:bookmarkEnd w:id="13755"/>
    </w:p>
    <w:p w:rsidR="00304FBD" w:rsidRDefault="00304FBD" w:rsidP="00AB2D5C">
      <w:pPr>
        <w:pStyle w:val="af6"/>
        <w:keepNext/>
        <w:rPr>
          <w:rtl/>
        </w:rPr>
      </w:pPr>
      <w:bookmarkStart w:id="13756" w:name="ET_yor_6666_67"/>
      <w:r w:rsidRPr="0020264A">
        <w:rPr>
          <w:rStyle w:val="TagStyle"/>
          <w:rtl/>
        </w:rPr>
        <w:t xml:space="preserve"> &lt;&lt; יור &gt;&gt;</w:t>
      </w:r>
      <w:r w:rsidRPr="00323EDA">
        <w:rPr>
          <w:rStyle w:val="TagStyle"/>
          <w:rtl/>
        </w:rPr>
        <w:t xml:space="preserve"> </w:t>
      </w:r>
      <w:r>
        <w:rPr>
          <w:rtl/>
        </w:rPr>
        <w:t>היו"ר סימון דוידסון:</w:t>
      </w:r>
      <w:r w:rsidRPr="00323EDA">
        <w:rPr>
          <w:rStyle w:val="TagStyle"/>
          <w:rtl/>
        </w:rPr>
        <w:t xml:space="preserve"> </w:t>
      </w:r>
      <w:r w:rsidRPr="0020264A">
        <w:rPr>
          <w:rStyle w:val="TagStyle"/>
          <w:rtl/>
        </w:rPr>
        <w:t>&lt;&lt; יור &gt;&gt;</w:t>
      </w:r>
      <w:r>
        <w:rPr>
          <w:rtl/>
        </w:rPr>
        <w:t xml:space="preserve">  </w:t>
      </w:r>
      <w:bookmarkEnd w:id="13756"/>
    </w:p>
    <w:p w:rsidR="00304FBD" w:rsidRDefault="00304FBD" w:rsidP="00356066">
      <w:pPr>
        <w:rPr>
          <w:rtl/>
          <w:lang w:eastAsia="he-IL"/>
        </w:rPr>
      </w:pPr>
    </w:p>
    <w:p w:rsidR="00304FBD" w:rsidRPr="00323EDA" w:rsidRDefault="00304FBD" w:rsidP="00AB2D5C">
      <w:pPr>
        <w:rPr>
          <w:rtl/>
          <w:lang w:eastAsia="he-IL"/>
        </w:rPr>
      </w:pPr>
      <w:bookmarkStart w:id="13757" w:name="_ETM_Q36_741265"/>
      <w:bookmarkEnd w:id="13757"/>
      <w:r>
        <w:rPr>
          <w:rFonts w:hint="cs"/>
          <w:rtl/>
          <w:lang w:eastAsia="he-IL"/>
        </w:rPr>
        <w:t xml:space="preserve">תודה רבה לשר קרעי. בקשת דיבור </w:t>
      </w:r>
      <w:bookmarkStart w:id="13758" w:name="_ETM_Q36_742813"/>
      <w:bookmarkEnd w:id="13758"/>
      <w:r>
        <w:rPr>
          <w:rFonts w:hint="cs"/>
          <w:rtl/>
          <w:lang w:eastAsia="he-IL"/>
        </w:rPr>
        <w:t>נוספת לשר בן גביר. לרשותך חמש דקות, אדוני. בבקשה.</w:t>
      </w:r>
    </w:p>
    <w:p w:rsidR="00304FBD" w:rsidRDefault="00304FBD" w:rsidP="00AB2D5C">
      <w:pPr>
        <w:ind w:firstLine="0"/>
        <w:rPr>
          <w:rtl/>
          <w:lang w:eastAsia="he-IL"/>
        </w:rPr>
      </w:pPr>
    </w:p>
    <w:p w:rsidR="00304FBD" w:rsidRDefault="00304FBD" w:rsidP="00AB2D5C">
      <w:pPr>
        <w:pStyle w:val="a4"/>
        <w:keepNext/>
        <w:rPr>
          <w:rtl/>
        </w:rPr>
      </w:pPr>
      <w:bookmarkStart w:id="13759" w:name="ET_speaker_6378_15"/>
      <w:r w:rsidRPr="0020264A">
        <w:rPr>
          <w:rStyle w:val="TagStyle"/>
          <w:rtl/>
        </w:rPr>
        <w:t xml:space="preserve"> &lt;&lt; דובר &gt;&gt;</w:t>
      </w:r>
      <w:r w:rsidRPr="00217123">
        <w:rPr>
          <w:rStyle w:val="TagStyle"/>
          <w:rtl/>
        </w:rPr>
        <w:t xml:space="preserve"> </w:t>
      </w:r>
      <w:bookmarkStart w:id="13760" w:name="_Toc194414199"/>
      <w:bookmarkStart w:id="13761" w:name="_Toc233629184"/>
      <w:r>
        <w:rPr>
          <w:rtl/>
        </w:rPr>
        <w:t>השר לביטחון לאומי איתמר בן גביר:</w:t>
      </w:r>
      <w:bookmarkEnd w:id="13760"/>
      <w:bookmarkEnd w:id="13761"/>
      <w:r w:rsidRPr="00217123">
        <w:rPr>
          <w:rStyle w:val="TagStyle"/>
          <w:rtl/>
        </w:rPr>
        <w:t xml:space="preserve"> </w:t>
      </w:r>
      <w:r w:rsidRPr="0020264A">
        <w:rPr>
          <w:rStyle w:val="TagStyle"/>
          <w:rtl/>
        </w:rPr>
        <w:t>&lt;&lt; דובר &gt;&gt;</w:t>
      </w:r>
      <w:r>
        <w:rPr>
          <w:rtl/>
        </w:rPr>
        <w:t xml:space="preserve">  </w:t>
      </w:r>
      <w:bookmarkEnd w:id="13759"/>
    </w:p>
    <w:p w:rsidR="00304FBD" w:rsidRDefault="00304FBD" w:rsidP="00356066">
      <w:pPr>
        <w:rPr>
          <w:rtl/>
          <w:lang w:eastAsia="he-IL"/>
        </w:rPr>
      </w:pPr>
      <w:bookmarkStart w:id="13762" w:name="_ETM_Q36_752012"/>
      <w:bookmarkEnd w:id="13762"/>
    </w:p>
    <w:p w:rsidR="00304FBD" w:rsidRDefault="00304FBD" w:rsidP="00743DF1">
      <w:pPr>
        <w:rPr>
          <w:rtl/>
          <w:lang w:eastAsia="he-IL"/>
        </w:rPr>
      </w:pPr>
      <w:bookmarkStart w:id="13763" w:name="_ETM_Q36_752117"/>
      <w:bookmarkEnd w:id="13763"/>
      <w:r>
        <w:rPr>
          <w:rFonts w:hint="cs"/>
          <w:rtl/>
          <w:lang w:eastAsia="he-IL"/>
        </w:rPr>
        <w:t xml:space="preserve">נעשה </w:t>
      </w:r>
      <w:bookmarkStart w:id="13764" w:name="_ETM_Q36_752652"/>
      <w:bookmarkEnd w:id="13764"/>
      <w:r>
        <w:rPr>
          <w:rFonts w:hint="cs"/>
          <w:rtl/>
          <w:lang w:eastAsia="he-IL"/>
        </w:rPr>
        <w:t xml:space="preserve">את זה בפחות. אדוני היושב-ראש </w:t>
      </w:r>
      <w:r w:rsidR="00743DF1">
        <w:rPr>
          <w:rFonts w:hint="cs"/>
          <w:rtl/>
          <w:lang w:eastAsia="he-IL"/>
        </w:rPr>
        <w:t>– – –</w:t>
      </w:r>
    </w:p>
    <w:p w:rsidR="00304FBD" w:rsidRDefault="00304FBD" w:rsidP="00AB2D5C">
      <w:pPr>
        <w:ind w:firstLine="0"/>
        <w:rPr>
          <w:rtl/>
          <w:lang w:eastAsia="he-IL"/>
        </w:rPr>
      </w:pPr>
      <w:bookmarkStart w:id="13765" w:name="_ETM_Q36_751976"/>
      <w:bookmarkStart w:id="13766" w:name="_ETM_Q36_752002"/>
      <w:bookmarkStart w:id="13767" w:name="_ETM_Q36_752044"/>
      <w:bookmarkStart w:id="13768" w:name="_ETM_Q36_752112"/>
      <w:bookmarkEnd w:id="13765"/>
      <w:bookmarkEnd w:id="13766"/>
      <w:bookmarkEnd w:id="13767"/>
      <w:bookmarkEnd w:id="13768"/>
    </w:p>
    <w:p w:rsidR="00304FBD" w:rsidRDefault="00304FBD" w:rsidP="00AB2D5C">
      <w:pPr>
        <w:pStyle w:val="af6"/>
        <w:keepNext/>
        <w:rPr>
          <w:rtl/>
        </w:rPr>
      </w:pPr>
      <w:bookmarkStart w:id="13769" w:name="ET_yor_6666_68"/>
      <w:r w:rsidRPr="0020264A">
        <w:rPr>
          <w:rStyle w:val="TagStyle"/>
          <w:rtl/>
        </w:rPr>
        <w:t xml:space="preserve"> &lt;&lt; יור &gt;&gt;</w:t>
      </w:r>
      <w:r w:rsidRPr="00323EDA">
        <w:rPr>
          <w:rStyle w:val="TagStyle"/>
          <w:rtl/>
        </w:rPr>
        <w:t xml:space="preserve"> </w:t>
      </w:r>
      <w:r>
        <w:rPr>
          <w:rtl/>
        </w:rPr>
        <w:t>היו"ר סימון דוידסון:</w:t>
      </w:r>
      <w:r w:rsidRPr="00323EDA">
        <w:rPr>
          <w:rStyle w:val="TagStyle"/>
          <w:rtl/>
        </w:rPr>
        <w:t xml:space="preserve"> </w:t>
      </w:r>
      <w:r w:rsidRPr="0020264A">
        <w:rPr>
          <w:rStyle w:val="TagStyle"/>
          <w:rtl/>
        </w:rPr>
        <w:t>&lt;&lt; יור &gt;&gt;</w:t>
      </w:r>
      <w:r>
        <w:rPr>
          <w:rtl/>
        </w:rPr>
        <w:t xml:space="preserve">  </w:t>
      </w:r>
      <w:bookmarkEnd w:id="13769"/>
    </w:p>
    <w:p w:rsidR="00304FBD" w:rsidRDefault="00304FBD" w:rsidP="00356066">
      <w:pPr>
        <w:rPr>
          <w:rtl/>
          <w:lang w:eastAsia="he-IL"/>
        </w:rPr>
      </w:pPr>
    </w:p>
    <w:p w:rsidR="00304FBD" w:rsidRPr="00323EDA" w:rsidRDefault="00304FBD" w:rsidP="00FD6E08">
      <w:pPr>
        <w:rPr>
          <w:rtl/>
          <w:lang w:eastAsia="he-IL"/>
        </w:rPr>
      </w:pPr>
      <w:bookmarkStart w:id="13770" w:name="_ETM_Q36_753183"/>
      <w:bookmarkEnd w:id="13770"/>
      <w:r>
        <w:rPr>
          <w:rFonts w:hint="cs"/>
          <w:rtl/>
          <w:lang w:eastAsia="he-IL"/>
        </w:rPr>
        <w:t xml:space="preserve">רגע, רגע, שנייה. </w:t>
      </w:r>
      <w:bookmarkStart w:id="13771" w:name="_ETM_Q36_757845"/>
      <w:bookmarkEnd w:id="13771"/>
      <w:r>
        <w:rPr>
          <w:rFonts w:hint="cs"/>
          <w:rtl/>
          <w:lang w:eastAsia="he-IL"/>
        </w:rPr>
        <w:t xml:space="preserve">אני אתן לך את הזמן. חברים, אני מבקש. חברים, זה נשמע כמו מגרש כדורגל </w:t>
      </w:r>
      <w:bookmarkStart w:id="13772" w:name="_ETM_Q36_762555"/>
      <w:bookmarkEnd w:id="13772"/>
      <w:r>
        <w:rPr>
          <w:rFonts w:hint="cs"/>
          <w:rtl/>
          <w:lang w:eastAsia="he-IL"/>
        </w:rPr>
        <w:t xml:space="preserve">פה למעלה. אני מבקש להוריד את הווליום. </w:t>
      </w:r>
    </w:p>
    <w:p w:rsidR="00304FBD" w:rsidRDefault="00304FBD" w:rsidP="00AB2D5C">
      <w:pPr>
        <w:ind w:firstLine="0"/>
        <w:rPr>
          <w:rtl/>
          <w:lang w:eastAsia="he-IL"/>
        </w:rPr>
      </w:pPr>
    </w:p>
    <w:p w:rsidR="00304FBD" w:rsidRDefault="00EB7340" w:rsidP="00EB7340">
      <w:pPr>
        <w:pStyle w:val="-"/>
        <w:rPr>
          <w:rtl/>
        </w:rPr>
      </w:pPr>
      <w:bookmarkStart w:id="13773" w:name="ET_speakercontinue_5087_69"/>
      <w:r w:rsidRPr="00EB7340">
        <w:rPr>
          <w:rStyle w:val="TagStyle"/>
          <w:rtl/>
        </w:rPr>
        <w:t xml:space="preserve"> &lt;&lt; דובר_המשך &gt;&gt;</w:t>
      </w:r>
      <w:r w:rsidR="00304FBD" w:rsidRPr="00323EDA">
        <w:rPr>
          <w:rStyle w:val="TagStyle"/>
          <w:rtl/>
        </w:rPr>
        <w:t xml:space="preserve"> </w:t>
      </w:r>
      <w:r w:rsidR="00304FBD">
        <w:rPr>
          <w:rtl/>
        </w:rPr>
        <w:t>יאיר לפיד (יש עתיד):</w:t>
      </w:r>
      <w:r w:rsidR="00304FBD" w:rsidRPr="00323EDA">
        <w:rPr>
          <w:rStyle w:val="TagStyle"/>
          <w:rtl/>
        </w:rPr>
        <w:t xml:space="preserve"> </w:t>
      </w:r>
      <w:r w:rsidRPr="00EB7340">
        <w:rPr>
          <w:rStyle w:val="TagStyle"/>
          <w:rtl/>
        </w:rPr>
        <w:t xml:space="preserve">&lt;&lt; דובר_המשך &gt;&gt; </w:t>
      </w:r>
      <w:r w:rsidR="00304FBD">
        <w:rPr>
          <w:rtl/>
        </w:rPr>
        <w:t xml:space="preserve">  </w:t>
      </w:r>
      <w:bookmarkEnd w:id="13773"/>
    </w:p>
    <w:p w:rsidR="00304FBD" w:rsidRDefault="00304FBD" w:rsidP="00356066">
      <w:pPr>
        <w:rPr>
          <w:rtl/>
          <w:lang w:eastAsia="he-IL"/>
        </w:rPr>
      </w:pPr>
    </w:p>
    <w:p w:rsidR="00304FBD" w:rsidRDefault="00304FBD" w:rsidP="00AB2D5C">
      <w:pPr>
        <w:rPr>
          <w:rtl/>
          <w:lang w:eastAsia="he-IL"/>
        </w:rPr>
      </w:pPr>
      <w:r>
        <w:rPr>
          <w:rFonts w:hint="cs"/>
          <w:rtl/>
          <w:lang w:eastAsia="he-IL"/>
        </w:rPr>
        <w:t>יש עתיד יוצאים.</w:t>
      </w:r>
    </w:p>
    <w:p w:rsidR="00304FBD" w:rsidRDefault="00304FBD" w:rsidP="00AB2D5C">
      <w:pPr>
        <w:ind w:firstLine="0"/>
        <w:rPr>
          <w:rtl/>
          <w:lang w:eastAsia="he-IL"/>
        </w:rPr>
      </w:pPr>
    </w:p>
    <w:p w:rsidR="00304FBD" w:rsidRDefault="000A2EE6" w:rsidP="000A2EE6">
      <w:pPr>
        <w:pStyle w:val="-"/>
        <w:rPr>
          <w:rtl/>
        </w:rPr>
      </w:pPr>
      <w:bookmarkStart w:id="13774" w:name="ET_speakercontinue_6378_21"/>
      <w:r w:rsidRPr="000A2EE6">
        <w:rPr>
          <w:rStyle w:val="TagStyle"/>
          <w:rtl/>
        </w:rPr>
        <w:t xml:space="preserve"> &lt;&lt; דובר_המשך &gt;&gt;</w:t>
      </w:r>
      <w:r w:rsidR="00304FBD" w:rsidRPr="00944710">
        <w:rPr>
          <w:rStyle w:val="TagStyle"/>
          <w:rtl/>
        </w:rPr>
        <w:t xml:space="preserve"> </w:t>
      </w:r>
      <w:bookmarkStart w:id="13775" w:name="_Toc194414200"/>
      <w:bookmarkStart w:id="13776" w:name="_Toc233629185"/>
      <w:r w:rsidR="00304FBD">
        <w:rPr>
          <w:rtl/>
        </w:rPr>
        <w:t>השר לביטחון לאומי איתמר בן גביר:</w:t>
      </w:r>
      <w:bookmarkEnd w:id="13775"/>
      <w:bookmarkEnd w:id="13776"/>
      <w:r w:rsidR="00304FBD" w:rsidRPr="00944710">
        <w:rPr>
          <w:rStyle w:val="TagStyle"/>
          <w:rtl/>
        </w:rPr>
        <w:t xml:space="preserve"> </w:t>
      </w:r>
      <w:r w:rsidRPr="000A2EE6">
        <w:rPr>
          <w:rStyle w:val="TagStyle"/>
          <w:rtl/>
        </w:rPr>
        <w:t xml:space="preserve">&lt;&lt; דובר_המשך &gt;&gt; </w:t>
      </w:r>
      <w:r w:rsidR="00304FBD">
        <w:rPr>
          <w:rtl/>
        </w:rPr>
        <w:t xml:space="preserve">  </w:t>
      </w:r>
      <w:bookmarkEnd w:id="13774"/>
    </w:p>
    <w:p w:rsidR="00304FBD" w:rsidRDefault="00304FBD" w:rsidP="00356066">
      <w:pPr>
        <w:rPr>
          <w:rtl/>
        </w:rPr>
      </w:pPr>
    </w:p>
    <w:p w:rsidR="00304FBD" w:rsidRDefault="00304FBD" w:rsidP="00AB2D5C">
      <w:pPr>
        <w:rPr>
          <w:rtl/>
        </w:rPr>
      </w:pPr>
      <w:bookmarkStart w:id="13777" w:name="_ETM_Q37_153000"/>
      <w:bookmarkEnd w:id="13777"/>
      <w:r>
        <w:rPr>
          <w:rFonts w:hint="cs"/>
          <w:rtl/>
        </w:rPr>
        <w:t xml:space="preserve">כל מי שתומך בכניעה לחיזבאללה, שיצא. </w:t>
      </w:r>
    </w:p>
    <w:p w:rsidR="00304FBD" w:rsidRDefault="00304FBD" w:rsidP="00AB2D5C">
      <w:pPr>
        <w:rPr>
          <w:rtl/>
        </w:rPr>
      </w:pPr>
    </w:p>
    <w:p w:rsidR="00304FBD" w:rsidRDefault="00304FBD" w:rsidP="00FD6E08">
      <w:pPr>
        <w:rPr>
          <w:rtl/>
        </w:rPr>
      </w:pPr>
      <w:r>
        <w:rPr>
          <w:rFonts w:hint="cs"/>
          <w:rtl/>
        </w:rPr>
        <w:t xml:space="preserve">טוב, אדוני היושב-ראש, חבריי השרים, </w:t>
      </w:r>
      <w:bookmarkStart w:id="13778" w:name="_ETM_Q37_173000"/>
      <w:bookmarkEnd w:id="13778"/>
      <w:r>
        <w:rPr>
          <w:rFonts w:hint="cs"/>
          <w:rtl/>
        </w:rPr>
        <w:t xml:space="preserve">פשוט יש כאן הצעה מאוד חשובה של השר קרעי. </w:t>
      </w:r>
      <w:bookmarkStart w:id="13779" w:name="_ETM_Q37_176000"/>
      <w:bookmarkEnd w:id="13779"/>
      <w:r>
        <w:rPr>
          <w:rFonts w:hint="cs"/>
          <w:rtl/>
        </w:rPr>
        <w:t xml:space="preserve">כמובן, יישר כוח על הפלורליזם, על הגיוון, אבל אני חייב כאן חוב לטובת הגב' מירב בן ארי, חברת הכנסת </w:t>
      </w:r>
      <w:bookmarkStart w:id="13780" w:name="_ETM_Q37_186000"/>
      <w:bookmarkEnd w:id="13780"/>
      <w:r>
        <w:rPr>
          <w:rFonts w:hint="cs"/>
          <w:rtl/>
        </w:rPr>
        <w:t xml:space="preserve">מירב בן ארי. היא עלתה כאן </w:t>
      </w:r>
      <w:bookmarkStart w:id="13781" w:name="_ETM_Q37_185000"/>
      <w:bookmarkEnd w:id="13781"/>
      <w:r>
        <w:rPr>
          <w:rFonts w:hint="cs"/>
          <w:rtl/>
        </w:rPr>
        <w:t xml:space="preserve">על הדוכן לפני כמה דקות והיא אמרה: מה בן גביר </w:t>
      </w:r>
      <w:bookmarkStart w:id="13782" w:name="_ETM_Q37_195000"/>
      <w:bookmarkEnd w:id="13782"/>
      <w:r>
        <w:rPr>
          <w:rFonts w:hint="cs"/>
          <w:rtl/>
        </w:rPr>
        <w:t>עשה בשירות בתי הסוהר? גב' בן ארי, בואי תשמעי טוב</w:t>
      </w:r>
      <w:bookmarkStart w:id="13783" w:name="_ETM_Q37_199000"/>
      <w:bookmarkEnd w:id="13783"/>
      <w:r>
        <w:rPr>
          <w:rFonts w:hint="cs"/>
          <w:rtl/>
        </w:rPr>
        <w:t xml:space="preserve"> ותכניסי טוב</w:t>
      </w:r>
      <w:r w:rsidR="00FD6E08">
        <w:rPr>
          <w:rFonts w:hint="cs"/>
          <w:rtl/>
        </w:rPr>
        <w:t xml:space="preserve"> </w:t>
      </w:r>
      <w:r>
        <w:rPr>
          <w:rFonts w:hint="cs"/>
          <w:rtl/>
        </w:rPr>
        <w:t>טוב לאוזניים: 1</w:t>
      </w:r>
      <w:bookmarkStart w:id="13784" w:name="_ETM_Q37_201000"/>
      <w:bookmarkEnd w:id="13784"/>
      <w:r>
        <w:rPr>
          <w:rFonts w:hint="cs"/>
          <w:rtl/>
        </w:rPr>
        <w:t xml:space="preserve">. אין הפקדות; 2. אין קנטינות; 3. </w:t>
      </w:r>
      <w:bookmarkStart w:id="13785" w:name="_ETM_Q37_208000"/>
      <w:bookmarkEnd w:id="13785"/>
      <w:r>
        <w:rPr>
          <w:rFonts w:hint="cs"/>
          <w:rtl/>
        </w:rPr>
        <w:t xml:space="preserve">אין מקלחות שמונה שעות </w:t>
      </w:r>
      <w:r>
        <w:rPr>
          <w:rtl/>
        </w:rPr>
        <w:t>–</w:t>
      </w:r>
      <w:r>
        <w:rPr>
          <w:rFonts w:hint="cs"/>
          <w:rtl/>
        </w:rPr>
        <w:t xml:space="preserve"> יש רבע שעה מקלחת; 4. </w:t>
      </w:r>
      <w:bookmarkStart w:id="13786" w:name="_ETM_Q37_215000"/>
      <w:bookmarkEnd w:id="13786"/>
      <w:r>
        <w:rPr>
          <w:rFonts w:hint="cs"/>
          <w:rtl/>
        </w:rPr>
        <w:t xml:space="preserve">אין דיונים בחצר שמונה שעות </w:t>
      </w:r>
      <w:r>
        <w:rPr>
          <w:rtl/>
        </w:rPr>
        <w:t>–</w:t>
      </w:r>
      <w:r>
        <w:rPr>
          <w:rFonts w:hint="cs"/>
          <w:rtl/>
        </w:rPr>
        <w:t xml:space="preserve"> יש שעה אחת ביום לטיול וגמרנו; 5. אין מקררים גדולים; 6. הורדנו </w:t>
      </w:r>
      <w:bookmarkStart w:id="13787" w:name="_ETM_Q37_228000"/>
      <w:bookmarkEnd w:id="13787"/>
      <w:r>
        <w:rPr>
          <w:rFonts w:hint="cs"/>
          <w:rtl/>
        </w:rPr>
        <w:t xml:space="preserve">בתפריט למינימום של המינימום של המינימום; 7. אין </w:t>
      </w:r>
      <w:bookmarkStart w:id="13788" w:name="_ETM_Q37_233000"/>
      <w:bookmarkEnd w:id="13788"/>
      <w:r>
        <w:rPr>
          <w:rFonts w:hint="cs"/>
          <w:rtl/>
        </w:rPr>
        <w:t>מעמד דובר</w:t>
      </w:r>
      <w:r w:rsidR="00FD6E08">
        <w:rPr>
          <w:rFonts w:hint="cs"/>
          <w:rtl/>
        </w:rPr>
        <w:t>;</w:t>
      </w:r>
      <w:r>
        <w:rPr>
          <w:rFonts w:hint="cs"/>
          <w:rtl/>
        </w:rPr>
        <w:t xml:space="preserve"> היה דובר </w:t>
      </w:r>
      <w:r>
        <w:rPr>
          <w:rtl/>
        </w:rPr>
        <w:t>–</w:t>
      </w:r>
      <w:r>
        <w:rPr>
          <w:rFonts w:hint="cs"/>
          <w:rtl/>
        </w:rPr>
        <w:t xml:space="preserve"> מי שרצח הכי הרבה הוא זה שניהל את הכלא</w:t>
      </w:r>
      <w:r w:rsidR="00FD6E08">
        <w:rPr>
          <w:rFonts w:hint="cs"/>
          <w:rtl/>
        </w:rPr>
        <w:t>;</w:t>
      </w:r>
      <w:r>
        <w:rPr>
          <w:rFonts w:hint="cs"/>
          <w:rtl/>
        </w:rPr>
        <w:t xml:space="preserve"> גמרנו, הם בצינוק, הדוברים האלה</w:t>
      </w:r>
      <w:r w:rsidR="00FD6E08">
        <w:rPr>
          <w:rFonts w:hint="cs"/>
          <w:rtl/>
        </w:rPr>
        <w:t>;</w:t>
      </w:r>
      <w:r>
        <w:rPr>
          <w:rFonts w:hint="cs"/>
          <w:rtl/>
        </w:rPr>
        <w:t xml:space="preserve"> </w:t>
      </w:r>
      <w:bookmarkStart w:id="13789" w:name="_ETM_Q37_242000"/>
      <w:bookmarkEnd w:id="13789"/>
      <w:r>
        <w:rPr>
          <w:rFonts w:hint="cs"/>
          <w:rtl/>
        </w:rPr>
        <w:t>8. אין לימודים; 9. אין טיפולי שיניים; 10</w:t>
      </w:r>
      <w:bookmarkStart w:id="13790" w:name="_ETM_Q37_248000"/>
      <w:bookmarkEnd w:id="13790"/>
      <w:r>
        <w:rPr>
          <w:rFonts w:hint="cs"/>
          <w:rtl/>
        </w:rPr>
        <w:t>. אין טיפולי אסתטיקה. בקיצור, גב' בן ארי,</w:t>
      </w:r>
      <w:bookmarkStart w:id="13791" w:name="_ETM_Q37_253000"/>
      <w:bookmarkEnd w:id="13791"/>
      <w:r>
        <w:rPr>
          <w:rFonts w:hint="cs"/>
          <w:rtl/>
        </w:rPr>
        <w:t xml:space="preserve"> הסתיימו הקייטנות. מה שאתם לא עשיתם, אנחנו עשינו. עם ישראל </w:t>
      </w:r>
      <w:bookmarkStart w:id="13792" w:name="_ETM_Q37_258000"/>
      <w:bookmarkEnd w:id="13792"/>
      <w:r>
        <w:rPr>
          <w:rFonts w:hint="cs"/>
          <w:rtl/>
        </w:rPr>
        <w:t>חי.</w:t>
      </w:r>
    </w:p>
    <w:p w:rsidR="00304FBD" w:rsidRDefault="00304FBD" w:rsidP="00AB2D5C">
      <w:pPr>
        <w:rPr>
          <w:rtl/>
        </w:rPr>
      </w:pPr>
      <w:bookmarkStart w:id="13793" w:name="_ETM_Q37_261000"/>
      <w:bookmarkEnd w:id="13793"/>
    </w:p>
    <w:p w:rsidR="00304FBD" w:rsidRPr="009011F7" w:rsidRDefault="00304FBD" w:rsidP="00AB2D5C">
      <w:pPr>
        <w:pStyle w:val="af5"/>
        <w:keepNext/>
        <w:rPr>
          <w:rtl/>
        </w:rPr>
      </w:pPr>
      <w:bookmarkStart w:id="13794" w:name="ET_interruption_6461_10"/>
      <w:r w:rsidRPr="008C68AF">
        <w:rPr>
          <w:rStyle w:val="TagStyle"/>
          <w:rtl/>
        </w:rPr>
        <w:t xml:space="preserve"> &lt;&lt; קריאה &gt;&gt; </w:t>
      </w:r>
      <w:r w:rsidRPr="009011F7">
        <w:rPr>
          <w:rtl/>
        </w:rPr>
        <w:t>שר התקשורת שלמה קרעי:</w:t>
      </w:r>
      <w:r w:rsidRPr="009011F7">
        <w:rPr>
          <w:rStyle w:val="TagStyle"/>
          <w:rtl/>
        </w:rPr>
        <w:t xml:space="preserve"> &lt;&lt; קריאה &gt;&gt;</w:t>
      </w:r>
      <w:r>
        <w:rPr>
          <w:rtl/>
        </w:rPr>
        <w:t xml:space="preserve"> </w:t>
      </w:r>
      <w:r w:rsidRPr="009011F7">
        <w:rPr>
          <w:rtl/>
        </w:rPr>
        <w:t xml:space="preserve"> </w:t>
      </w:r>
      <w:bookmarkEnd w:id="13794"/>
    </w:p>
    <w:p w:rsidR="00304FBD" w:rsidRPr="009011F7" w:rsidRDefault="00304FBD" w:rsidP="00356066">
      <w:pPr>
        <w:rPr>
          <w:rtl/>
        </w:rPr>
      </w:pPr>
    </w:p>
    <w:p w:rsidR="00304FBD" w:rsidRDefault="00304FBD" w:rsidP="00AB2D5C">
      <w:pPr>
        <w:rPr>
          <w:rtl/>
        </w:rPr>
      </w:pPr>
      <w:r w:rsidRPr="009011F7">
        <w:rPr>
          <w:rFonts w:hint="cs"/>
          <w:rtl/>
        </w:rPr>
        <w:t>עשתה, עשתה</w:t>
      </w:r>
      <w:r>
        <w:rPr>
          <w:rFonts w:hint="cs"/>
          <w:rtl/>
        </w:rPr>
        <w:t>.</w:t>
      </w:r>
      <w:r w:rsidRPr="009011F7">
        <w:rPr>
          <w:rFonts w:hint="cs"/>
          <w:rtl/>
        </w:rPr>
        <w:t xml:space="preserve"> היא הייתה</w:t>
      </w:r>
      <w:r>
        <w:rPr>
          <w:rFonts w:hint="cs"/>
          <w:rtl/>
        </w:rPr>
        <w:t xml:space="preserve"> יושבת-ראש הוועדה.</w:t>
      </w:r>
    </w:p>
    <w:p w:rsidR="00304FBD" w:rsidRDefault="00304FBD" w:rsidP="00AB2D5C">
      <w:pPr>
        <w:rPr>
          <w:rtl/>
        </w:rPr>
      </w:pPr>
    </w:p>
    <w:p w:rsidR="00304FBD" w:rsidRDefault="00304FBD" w:rsidP="00AB2D5C">
      <w:pPr>
        <w:pStyle w:val="af6"/>
        <w:keepNext/>
        <w:rPr>
          <w:rtl/>
        </w:rPr>
      </w:pPr>
      <w:r w:rsidRPr="00DB350C">
        <w:rPr>
          <w:rStyle w:val="TagStyle"/>
          <w:rtl/>
        </w:rPr>
        <w:t xml:space="preserve"> &lt;&lt; יור &gt;&gt; </w:t>
      </w:r>
      <w:r>
        <w:rPr>
          <w:rtl/>
        </w:rPr>
        <w:t>היו"ר סימון דוידסון:</w:t>
      </w:r>
      <w:r w:rsidRPr="00DB350C">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3795" w:name="_ETM_Q37_264000"/>
      <w:bookmarkEnd w:id="13795"/>
      <w:r>
        <w:rPr>
          <w:rFonts w:hint="cs"/>
          <w:rtl/>
        </w:rPr>
        <w:t xml:space="preserve">נזמין את רון כץ, חבר </w:t>
      </w:r>
      <w:bookmarkStart w:id="13796" w:name="_ETM_Q37_267000"/>
      <w:bookmarkEnd w:id="13796"/>
      <w:r>
        <w:rPr>
          <w:rFonts w:hint="cs"/>
          <w:rtl/>
        </w:rPr>
        <w:t>ועדת הכלכלה. בבקשה, אדוני.</w:t>
      </w:r>
    </w:p>
    <w:p w:rsidR="00304FBD" w:rsidRDefault="00304FBD" w:rsidP="00AB2D5C">
      <w:pPr>
        <w:rPr>
          <w:rtl/>
        </w:rPr>
      </w:pPr>
      <w:bookmarkStart w:id="13797" w:name="_ETM_Q37_274000"/>
      <w:bookmarkEnd w:id="13797"/>
    </w:p>
    <w:p w:rsidR="00304FBD" w:rsidRDefault="00304FBD" w:rsidP="00AB2D5C">
      <w:pPr>
        <w:pStyle w:val="a4"/>
        <w:keepNext/>
        <w:rPr>
          <w:rtl/>
        </w:rPr>
      </w:pPr>
      <w:r w:rsidRPr="00DB350C">
        <w:rPr>
          <w:rStyle w:val="TagStyle"/>
          <w:rtl/>
        </w:rPr>
        <w:t xml:space="preserve"> &lt;&lt; דובר &gt;&gt; </w:t>
      </w:r>
      <w:bookmarkStart w:id="13798" w:name="_Toc194414201"/>
      <w:bookmarkStart w:id="13799" w:name="_Toc233629186"/>
      <w:r>
        <w:rPr>
          <w:rtl/>
        </w:rPr>
        <w:t>רון כץ (יש עתיד):</w:t>
      </w:r>
      <w:bookmarkEnd w:id="13798"/>
      <w:bookmarkEnd w:id="13799"/>
      <w:r w:rsidRPr="00DB350C">
        <w:rPr>
          <w:rStyle w:val="TagStyle"/>
          <w:rtl/>
        </w:rPr>
        <w:t xml:space="preserve"> &lt;&lt; דובר &gt;&gt;</w:t>
      </w:r>
      <w:r>
        <w:rPr>
          <w:rtl/>
        </w:rPr>
        <w:t xml:space="preserve">  </w:t>
      </w:r>
    </w:p>
    <w:p w:rsidR="00304FBD" w:rsidRDefault="00304FBD" w:rsidP="00356066">
      <w:pPr>
        <w:rPr>
          <w:rtl/>
        </w:rPr>
      </w:pPr>
    </w:p>
    <w:p w:rsidR="00304FBD" w:rsidRDefault="00304FBD" w:rsidP="00FD6E08">
      <w:pPr>
        <w:rPr>
          <w:rtl/>
        </w:rPr>
      </w:pPr>
      <w:bookmarkStart w:id="13800" w:name="_ETM_Q37_284000"/>
      <w:bookmarkEnd w:id="13800"/>
      <w:r>
        <w:rPr>
          <w:rFonts w:hint="cs"/>
          <w:rtl/>
        </w:rPr>
        <w:t xml:space="preserve">אדוני היו"ר, חבריי חברי הכנסת, אני רוצה </w:t>
      </w:r>
      <w:bookmarkStart w:id="13801" w:name="_ETM_Q37_288000"/>
      <w:bookmarkEnd w:id="13801"/>
      <w:r>
        <w:rPr>
          <w:rFonts w:hint="cs"/>
          <w:rtl/>
        </w:rPr>
        <w:t xml:space="preserve">לספר לחבריי ביש עתיד מה הפסדתם </w:t>
      </w:r>
      <w:r>
        <w:rPr>
          <w:rtl/>
        </w:rPr>
        <w:t>–</w:t>
      </w:r>
      <w:r>
        <w:rPr>
          <w:rFonts w:hint="cs"/>
          <w:rtl/>
        </w:rPr>
        <w:t xml:space="preserve"> אני, אני, </w:t>
      </w:r>
      <w:bookmarkStart w:id="13802" w:name="_ETM_Q37_292000"/>
      <w:bookmarkEnd w:id="13802"/>
      <w:r>
        <w:rPr>
          <w:rFonts w:hint="cs"/>
          <w:rtl/>
        </w:rPr>
        <w:t>אני, אני, אני ואני. אני רוצה לומר לך משהו: החליף</w:t>
      </w:r>
      <w:bookmarkStart w:id="13803" w:name="_ETM_Q37_296000"/>
      <w:bookmarkEnd w:id="13803"/>
      <w:r>
        <w:rPr>
          <w:rFonts w:hint="cs"/>
          <w:rtl/>
        </w:rPr>
        <w:t xml:space="preserve"> אותך חיים כץ. האיש החזיק ארבעה משרדים. בחודשיים </w:t>
      </w:r>
      <w:bookmarkStart w:id="13804" w:name="_ETM_Q37_303000"/>
      <w:bookmarkEnd w:id="13804"/>
      <w:r>
        <w:rPr>
          <w:rFonts w:hint="cs"/>
          <w:rtl/>
        </w:rPr>
        <w:t xml:space="preserve">שלא היית פה הוא הצליח להביא הסכם שכר. בארבעה חודשים </w:t>
      </w:r>
      <w:bookmarkStart w:id="13805" w:name="_ETM_Q37_305000"/>
      <w:bookmarkEnd w:id="13805"/>
      <w:r>
        <w:rPr>
          <w:rFonts w:hint="cs"/>
          <w:rtl/>
        </w:rPr>
        <w:t xml:space="preserve">שלא היית פה, הוא הביא הסכם שכר לשוטרים, דאג לכבאים, </w:t>
      </w:r>
      <w:bookmarkStart w:id="13806" w:name="_ETM_Q37_310000"/>
      <w:bookmarkEnd w:id="13806"/>
      <w:r>
        <w:rPr>
          <w:rFonts w:hint="cs"/>
          <w:rtl/>
        </w:rPr>
        <w:t xml:space="preserve">סידר את כל הפשלות שלך. ארבעה חודשים לא היית </w:t>
      </w:r>
      <w:bookmarkStart w:id="13807" w:name="_ETM_Q37_314000"/>
      <w:bookmarkEnd w:id="13807"/>
      <w:r>
        <w:rPr>
          <w:rFonts w:hint="cs"/>
          <w:rtl/>
        </w:rPr>
        <w:t xml:space="preserve">שר </w:t>
      </w:r>
      <w:r>
        <w:rPr>
          <w:rtl/>
        </w:rPr>
        <w:t>–</w:t>
      </w:r>
      <w:r>
        <w:rPr>
          <w:rFonts w:hint="cs"/>
          <w:rtl/>
        </w:rPr>
        <w:t xml:space="preserve"> אף אחד לא ידע את זה בכלל. מי שם </w:t>
      </w:r>
      <w:bookmarkStart w:id="13808" w:name="_ETM_Q37_320000"/>
      <w:bookmarkEnd w:id="13808"/>
      <w:r>
        <w:rPr>
          <w:rFonts w:hint="cs"/>
          <w:rtl/>
        </w:rPr>
        <w:t xml:space="preserve">לב בכלל אם אתה נמצא בממשלה או לא נמצא בממשלה. העבודה </w:t>
      </w:r>
      <w:bookmarkStart w:id="13809" w:name="_ETM_Q37_324000"/>
      <w:bookmarkEnd w:id="13809"/>
      <w:r>
        <w:rPr>
          <w:rFonts w:hint="cs"/>
          <w:rtl/>
        </w:rPr>
        <w:t xml:space="preserve">היחידה שלך היא לעלות לפה ולהגיד: אני ואני ואני. </w:t>
      </w:r>
      <w:bookmarkStart w:id="13810" w:name="_ETM_Q37_328000"/>
      <w:bookmarkEnd w:id="13810"/>
      <w:r>
        <w:rPr>
          <w:rFonts w:hint="cs"/>
          <w:rtl/>
        </w:rPr>
        <w:t>אתה הפשלונר הכי גדול שאי</w:t>
      </w:r>
      <w:r w:rsidR="00FD6E08">
        <w:rPr>
          <w:rFonts w:hint="cs"/>
          <w:rtl/>
        </w:rPr>
        <w:t xml:space="preserve"> </w:t>
      </w:r>
      <w:r>
        <w:rPr>
          <w:rFonts w:hint="cs"/>
          <w:rtl/>
        </w:rPr>
        <w:t xml:space="preserve">פעם ישב בשולחן הממשלה. מעולם לא </w:t>
      </w:r>
      <w:bookmarkStart w:id="13811" w:name="_ETM_Q37_335000"/>
      <w:bookmarkEnd w:id="13811"/>
      <w:r>
        <w:rPr>
          <w:rFonts w:hint="cs"/>
          <w:rtl/>
        </w:rPr>
        <w:t>היה פה שר כושל יותר שלא הצליח להזיז כלום</w:t>
      </w:r>
      <w:bookmarkStart w:id="13812" w:name="_ETM_Q37_340000"/>
      <w:bookmarkEnd w:id="13812"/>
      <w:r>
        <w:rPr>
          <w:rFonts w:hint="cs"/>
          <w:rtl/>
        </w:rPr>
        <w:t>.</w:t>
      </w:r>
    </w:p>
    <w:p w:rsidR="00304FBD" w:rsidRDefault="00304FBD" w:rsidP="00AB2D5C">
      <w:pPr>
        <w:rPr>
          <w:rtl/>
        </w:rPr>
      </w:pPr>
    </w:p>
    <w:p w:rsidR="00304FBD" w:rsidRPr="00DB350C" w:rsidRDefault="00304FBD" w:rsidP="00FD6E08">
      <w:pPr>
        <w:rPr>
          <w:rtl/>
        </w:rPr>
      </w:pPr>
      <w:r>
        <w:rPr>
          <w:rFonts w:hint="cs"/>
          <w:rtl/>
        </w:rPr>
        <w:t>ואם כבר מדברים על שרים כושלים, בוא</w:t>
      </w:r>
      <w:bookmarkStart w:id="13813" w:name="_ETM_Q37_343000"/>
      <w:bookmarkEnd w:id="13813"/>
      <w:r>
        <w:rPr>
          <w:rFonts w:hint="cs"/>
          <w:rtl/>
        </w:rPr>
        <w:t xml:space="preserve">ו נדבר על הנושא שאנחנו הולכים להצביע עליו. השר קרעי, אני </w:t>
      </w:r>
      <w:bookmarkStart w:id="13814" w:name="_ETM_Q37_349000"/>
      <w:bookmarkEnd w:id="13814"/>
      <w:r>
        <w:rPr>
          <w:rFonts w:hint="cs"/>
          <w:rtl/>
        </w:rPr>
        <w:t xml:space="preserve">חייב לומר לך משהו: אתה חייב ללמוד תהליכי עבודה. לא יכול להיות שאתה השר היחיד שלא מצליח לקדם חוק, לא מצליח להגיע לאיזושהי תוצאה רצויה. ואני רוצה לשאול אותך: </w:t>
      </w:r>
      <w:bookmarkStart w:id="13815" w:name="_ETM_Q37_362000"/>
      <w:bookmarkEnd w:id="13815"/>
      <w:r>
        <w:rPr>
          <w:rFonts w:hint="cs"/>
          <w:rtl/>
        </w:rPr>
        <w:t xml:space="preserve">מה התוצאה הסופית שלך מלבד סרטונים? יש לך את יו"ר </w:t>
      </w:r>
      <w:bookmarkStart w:id="13816" w:name="_ETM_Q37_365000"/>
      <w:bookmarkEnd w:id="13816"/>
      <w:r>
        <w:rPr>
          <w:rFonts w:hint="cs"/>
          <w:rtl/>
        </w:rPr>
        <w:t>הוועדה הכי מקצועי בכנסת</w:t>
      </w:r>
      <w:r w:rsidR="00FD6E08">
        <w:rPr>
          <w:rFonts w:hint="cs"/>
          <w:rtl/>
        </w:rPr>
        <w:t>.</w:t>
      </w:r>
      <w:r>
        <w:rPr>
          <w:rFonts w:hint="cs"/>
          <w:rtl/>
        </w:rPr>
        <w:t xml:space="preserve"> תעבדו ביחד. למה כל שמונת המשרדים האחרים יכולים להעביר חוקים? כל השרים </w:t>
      </w:r>
      <w:r>
        <w:rPr>
          <w:rtl/>
        </w:rPr>
        <w:t>–</w:t>
      </w:r>
      <w:r>
        <w:rPr>
          <w:rFonts w:hint="cs"/>
          <w:rtl/>
        </w:rPr>
        <w:t xml:space="preserve"> ניר ברקת</w:t>
      </w:r>
      <w:r w:rsidR="00FD6E08">
        <w:rPr>
          <w:rFonts w:hint="cs"/>
          <w:rtl/>
        </w:rPr>
        <w:t>,</w:t>
      </w:r>
      <w:r>
        <w:rPr>
          <w:rFonts w:hint="cs"/>
          <w:rtl/>
        </w:rPr>
        <w:t xml:space="preserve"> שיושב לידך</w:t>
      </w:r>
      <w:r w:rsidR="00FD6E08">
        <w:rPr>
          <w:rFonts w:hint="cs"/>
          <w:rtl/>
        </w:rPr>
        <w:t>,</w:t>
      </w:r>
      <w:r>
        <w:rPr>
          <w:rFonts w:hint="cs"/>
          <w:rtl/>
        </w:rPr>
        <w:t xml:space="preserve"> מעביר חוקים</w:t>
      </w:r>
      <w:r w:rsidR="00FD6E08">
        <w:rPr>
          <w:rFonts w:hint="cs"/>
          <w:rtl/>
        </w:rPr>
        <w:t>;</w:t>
      </w:r>
      <w:r>
        <w:rPr>
          <w:rFonts w:hint="cs"/>
          <w:rtl/>
        </w:rPr>
        <w:t xml:space="preserve"> דיכטר מעביר חוקים. כולם מעבירים חוקים. אתה </w:t>
      </w:r>
      <w:bookmarkStart w:id="13817" w:name="_ETM_Q37_380000"/>
      <w:bookmarkEnd w:id="13817"/>
      <w:r>
        <w:rPr>
          <w:rFonts w:hint="cs"/>
          <w:rtl/>
        </w:rPr>
        <w:t xml:space="preserve">לא מצליח להעביר חוקים מסיבה אחת פשוטה: אתה לא יודע </w:t>
      </w:r>
      <w:bookmarkStart w:id="13818" w:name="_ETM_Q37_383000"/>
      <w:bookmarkEnd w:id="13818"/>
      <w:r>
        <w:rPr>
          <w:rFonts w:hint="cs"/>
          <w:rtl/>
        </w:rPr>
        <w:t>לעבוד. מישהו צריך לעמוד פה ולהגיד את האמת</w:t>
      </w:r>
      <w:bookmarkStart w:id="13819" w:name="_ETM_Q37_391000"/>
      <w:bookmarkEnd w:id="13819"/>
      <w:r>
        <w:rPr>
          <w:rFonts w:hint="cs"/>
          <w:rtl/>
        </w:rPr>
        <w:t xml:space="preserve">: אתם לא מצליחים לקדם דברים מסיבה אחת </w:t>
      </w:r>
      <w:r>
        <w:rPr>
          <w:rFonts w:hint="eastAsia"/>
          <w:rtl/>
        </w:rPr>
        <w:t>–</w:t>
      </w:r>
      <w:r>
        <w:rPr>
          <w:rFonts w:hint="cs"/>
          <w:rtl/>
        </w:rPr>
        <w:t xml:space="preserve"> אתם </w:t>
      </w:r>
      <w:bookmarkStart w:id="13820" w:name="_ETM_Q37_393000"/>
      <w:bookmarkEnd w:id="13820"/>
      <w:r>
        <w:rPr>
          <w:rFonts w:hint="cs"/>
          <w:rtl/>
        </w:rPr>
        <w:t>לא יודעים לעבוד. ואני אומר את זה שוב: תלמדו מחיים כץ לעבוד.</w:t>
      </w:r>
    </w:p>
    <w:p w:rsidR="00304FBD" w:rsidRPr="00DB350C" w:rsidRDefault="00304FBD" w:rsidP="00AB2D5C">
      <w:pPr>
        <w:rPr>
          <w:rtl/>
        </w:rPr>
      </w:pPr>
      <w:bookmarkStart w:id="13821" w:name="_ETM_Q37_277000"/>
      <w:bookmarkEnd w:id="13821"/>
    </w:p>
    <w:p w:rsidR="00304FBD" w:rsidRDefault="00304FBD" w:rsidP="00AB2D5C">
      <w:pPr>
        <w:pStyle w:val="af5"/>
        <w:keepNext/>
        <w:rPr>
          <w:rtl/>
        </w:rPr>
      </w:pPr>
      <w:bookmarkStart w:id="13822" w:name="_ETM_Q37_259000"/>
      <w:bookmarkStart w:id="13823" w:name="ET_interruption_6461_13"/>
      <w:bookmarkEnd w:id="13822"/>
      <w:r w:rsidRPr="00CC2996">
        <w:rPr>
          <w:rStyle w:val="TagStyle"/>
          <w:rtl/>
        </w:rPr>
        <w:t xml:space="preserve">&lt;&lt; קריאה &gt;&gt; </w:t>
      </w:r>
      <w:r>
        <w:rPr>
          <w:rtl/>
        </w:rPr>
        <w:t>שר התקשורת שלמה קרעי:</w:t>
      </w:r>
      <w:r w:rsidRPr="00CC2996">
        <w:rPr>
          <w:rStyle w:val="TagStyle"/>
          <w:rtl/>
        </w:rPr>
        <w:t xml:space="preserve"> &lt;&lt; קריאה &gt;&gt;</w:t>
      </w:r>
      <w:r>
        <w:rPr>
          <w:rtl/>
        </w:rPr>
        <w:t xml:space="preserve">  </w:t>
      </w:r>
      <w:bookmarkEnd w:id="13823"/>
    </w:p>
    <w:p w:rsidR="00304FBD" w:rsidRDefault="00304FBD" w:rsidP="00356066">
      <w:pPr>
        <w:rPr>
          <w:rtl/>
        </w:rPr>
      </w:pPr>
    </w:p>
    <w:p w:rsidR="00304FBD" w:rsidRDefault="00304FBD" w:rsidP="00AB2D5C">
      <w:pPr>
        <w:rPr>
          <w:rtl/>
        </w:rPr>
      </w:pPr>
      <w:r>
        <w:rPr>
          <w:rFonts w:hint="cs"/>
          <w:rtl/>
        </w:rPr>
        <w:t xml:space="preserve">אתה יודע שזאת הצעה ממשלתית, מה </w:t>
      </w:r>
      <w:bookmarkStart w:id="13824" w:name="_ETM_Q37_402000"/>
      <w:bookmarkEnd w:id="13824"/>
      <w:r>
        <w:rPr>
          <w:rFonts w:hint="cs"/>
          <w:rtl/>
        </w:rPr>
        <w:t xml:space="preserve">שאתה מצביע </w:t>
      </w:r>
      <w:r w:rsidR="00FD6E08">
        <w:rPr>
          <w:rFonts w:hint="cs"/>
          <w:rtl/>
        </w:rPr>
        <w:t xml:space="preserve">עליו </w:t>
      </w:r>
      <w:r>
        <w:rPr>
          <w:rFonts w:hint="cs"/>
          <w:rtl/>
        </w:rPr>
        <w:t>עכשיו.</w:t>
      </w:r>
    </w:p>
    <w:p w:rsidR="00304FBD" w:rsidRDefault="00304FBD" w:rsidP="00AB2D5C">
      <w:pPr>
        <w:rPr>
          <w:rtl/>
        </w:rPr>
      </w:pPr>
      <w:bookmarkStart w:id="13825" w:name="_ETM_Q37_405000"/>
      <w:bookmarkEnd w:id="13825"/>
    </w:p>
    <w:p w:rsidR="00304FBD" w:rsidRDefault="00304FBD" w:rsidP="00AB2D5C">
      <w:pPr>
        <w:pStyle w:val="af6"/>
        <w:keepNext/>
        <w:rPr>
          <w:rtl/>
        </w:rPr>
      </w:pPr>
      <w:r w:rsidRPr="00CC2996">
        <w:rPr>
          <w:rStyle w:val="TagStyle"/>
          <w:rtl/>
        </w:rPr>
        <w:t xml:space="preserve"> &lt;&lt; יור &gt;&gt; </w:t>
      </w:r>
      <w:r>
        <w:rPr>
          <w:rtl/>
        </w:rPr>
        <w:t>היו"ר סימון דוידסון:</w:t>
      </w:r>
      <w:r w:rsidRPr="00CC2996">
        <w:rPr>
          <w:rStyle w:val="TagStyle"/>
          <w:rtl/>
        </w:rPr>
        <w:t xml:space="preserve"> &lt;&lt; יור &gt;&gt;</w:t>
      </w:r>
      <w:r>
        <w:rPr>
          <w:rtl/>
        </w:rPr>
        <w:t xml:space="preserve">  </w:t>
      </w:r>
    </w:p>
    <w:p w:rsidR="00304FBD" w:rsidRDefault="00304FBD" w:rsidP="00356066">
      <w:pPr>
        <w:rPr>
          <w:rtl/>
        </w:rPr>
      </w:pPr>
    </w:p>
    <w:p w:rsidR="00FD6E08" w:rsidRDefault="00304FBD" w:rsidP="00AB2D5C">
      <w:pPr>
        <w:rPr>
          <w:rtl/>
        </w:rPr>
      </w:pPr>
      <w:r>
        <w:rPr>
          <w:rFonts w:hint="cs"/>
          <w:rtl/>
        </w:rPr>
        <w:t xml:space="preserve">תודה רבה, רון. </w:t>
      </w:r>
    </w:p>
    <w:p w:rsidR="00FD6E08" w:rsidRDefault="00FD6E08" w:rsidP="00AB2D5C">
      <w:pPr>
        <w:rPr>
          <w:rtl/>
        </w:rPr>
      </w:pPr>
    </w:p>
    <w:p w:rsidR="00304FBD" w:rsidRDefault="00304FBD" w:rsidP="00AB2D5C">
      <w:pPr>
        <w:rPr>
          <w:rtl/>
        </w:rPr>
      </w:pPr>
      <w:r>
        <w:rPr>
          <w:rFonts w:hint="cs"/>
          <w:rtl/>
        </w:rPr>
        <w:t xml:space="preserve">אנחנו עוברים להצבעות על הסתייגויות. </w:t>
      </w:r>
      <w:bookmarkStart w:id="13826" w:name="_ETM_Q37_407000"/>
      <w:bookmarkEnd w:id="13826"/>
      <w:r>
        <w:rPr>
          <w:rFonts w:hint="cs"/>
          <w:rtl/>
        </w:rPr>
        <w:t>חברת הכנסת בן ארי, אני איתך. רגע, חברים, נא לשבת</w:t>
      </w:r>
      <w:bookmarkStart w:id="13827" w:name="_ETM_Q37_415000"/>
      <w:bookmarkEnd w:id="13827"/>
      <w:r>
        <w:rPr>
          <w:rFonts w:hint="cs"/>
          <w:rtl/>
        </w:rPr>
        <w:t xml:space="preserve">, נא לשבת. שמחה רוטמן, נא לשבת. חבר הכנסת אזולאי. </w:t>
      </w:r>
    </w:p>
    <w:p w:rsidR="00304FBD" w:rsidRDefault="00304FBD" w:rsidP="00AB2D5C">
      <w:pPr>
        <w:rPr>
          <w:rtl/>
        </w:rPr>
      </w:pPr>
      <w:bookmarkStart w:id="13828" w:name="_ETM_Q37_425000"/>
      <w:bookmarkEnd w:id="13828"/>
    </w:p>
    <w:p w:rsidR="00304FBD" w:rsidRDefault="00304FBD" w:rsidP="00AB2D5C">
      <w:pPr>
        <w:pStyle w:val="af5"/>
        <w:keepNext/>
        <w:rPr>
          <w:rtl/>
        </w:rPr>
      </w:pPr>
      <w:r w:rsidRPr="00CC2996">
        <w:rPr>
          <w:rStyle w:val="TagStyle"/>
          <w:rtl/>
        </w:rPr>
        <w:t xml:space="preserve"> &lt;&lt; קריאה &gt;&gt; </w:t>
      </w:r>
      <w:r>
        <w:rPr>
          <w:rtl/>
        </w:rPr>
        <w:t>ינון אזולאי (ש"ס):</w:t>
      </w:r>
      <w:r w:rsidRPr="00CC2996">
        <w:rPr>
          <w:rStyle w:val="TagStyle"/>
          <w:rtl/>
        </w:rPr>
        <w:t xml:space="preserve"> &lt;&lt; קריאה &gt;&gt;</w:t>
      </w:r>
      <w:r>
        <w:rPr>
          <w:rtl/>
        </w:rPr>
        <w:t xml:space="preserve">  </w:t>
      </w:r>
    </w:p>
    <w:p w:rsidR="00304FBD" w:rsidRDefault="00304FBD" w:rsidP="00356066">
      <w:pPr>
        <w:rPr>
          <w:rtl/>
        </w:rPr>
      </w:pPr>
    </w:p>
    <w:p w:rsidR="00304FBD" w:rsidRDefault="00304FBD" w:rsidP="00743DF1">
      <w:pPr>
        <w:rPr>
          <w:rtl/>
        </w:rPr>
      </w:pPr>
      <w:r>
        <w:rPr>
          <w:rFonts w:hint="cs"/>
          <w:rtl/>
        </w:rPr>
        <w:t xml:space="preserve">אני לא יכול להצביע בעמידה </w:t>
      </w:r>
      <w:r w:rsidR="00743DF1">
        <w:rPr>
          <w:rFonts w:hint="cs"/>
          <w:rtl/>
        </w:rPr>
        <w:t>– – –</w:t>
      </w:r>
    </w:p>
    <w:p w:rsidR="00304FBD" w:rsidRDefault="00304FBD" w:rsidP="00AB2D5C">
      <w:pPr>
        <w:rPr>
          <w:rtl/>
        </w:rPr>
      </w:pPr>
      <w:bookmarkStart w:id="13829" w:name="_ETM_Q37_426000"/>
      <w:bookmarkEnd w:id="13829"/>
    </w:p>
    <w:p w:rsidR="00304FBD" w:rsidRDefault="00304FBD" w:rsidP="00AB2D5C">
      <w:pPr>
        <w:pStyle w:val="af6"/>
        <w:keepNext/>
        <w:rPr>
          <w:rtl/>
        </w:rPr>
      </w:pPr>
      <w:r w:rsidRPr="00CC2996">
        <w:rPr>
          <w:rStyle w:val="TagStyle"/>
          <w:rtl/>
        </w:rPr>
        <w:t xml:space="preserve"> &lt;&lt; יור &gt;&gt; </w:t>
      </w:r>
      <w:r>
        <w:rPr>
          <w:rtl/>
        </w:rPr>
        <w:t>היו"ר סימון דוידסון:</w:t>
      </w:r>
      <w:r w:rsidRPr="00CC2996">
        <w:rPr>
          <w:rStyle w:val="TagStyle"/>
          <w:rtl/>
        </w:rPr>
        <w:t xml:space="preserve"> &lt;&lt; יור &gt;&gt;</w:t>
      </w:r>
      <w:r>
        <w:rPr>
          <w:rtl/>
        </w:rPr>
        <w:t xml:space="preserve">  </w:t>
      </w:r>
    </w:p>
    <w:p w:rsidR="00304FBD" w:rsidRDefault="00304FBD" w:rsidP="00356066">
      <w:pPr>
        <w:rPr>
          <w:rtl/>
        </w:rPr>
      </w:pPr>
    </w:p>
    <w:p w:rsidR="00304FBD" w:rsidRPr="00CC2996" w:rsidRDefault="00304FBD" w:rsidP="00AB2D5C">
      <w:pPr>
        <w:rPr>
          <w:rtl/>
        </w:rPr>
      </w:pPr>
      <w:r>
        <w:rPr>
          <w:rFonts w:hint="cs"/>
          <w:rtl/>
        </w:rPr>
        <w:t>אתה יכול</w:t>
      </w:r>
      <w:bookmarkStart w:id="13830" w:name="_ETM_Q37_424000"/>
      <w:bookmarkEnd w:id="13830"/>
      <w:r>
        <w:rPr>
          <w:rFonts w:hint="cs"/>
          <w:rtl/>
        </w:rPr>
        <w:t xml:space="preserve"> להצביע בעמידה, אבל מהמקום שלך. לא להסתובב עכשיו במליאה.</w:t>
      </w:r>
    </w:p>
    <w:p w:rsidR="00304FBD" w:rsidRDefault="00304FBD" w:rsidP="00AB2D5C">
      <w:pPr>
        <w:rPr>
          <w:rtl/>
        </w:rPr>
      </w:pPr>
      <w:bookmarkStart w:id="13831" w:name="_ETM_Q37_262000"/>
      <w:bookmarkStart w:id="13832" w:name="_ETM_Q37_428000"/>
      <w:bookmarkEnd w:id="13831"/>
      <w:bookmarkEnd w:id="13832"/>
    </w:p>
    <w:p w:rsidR="00304FBD" w:rsidRDefault="00304FBD" w:rsidP="00AB2D5C">
      <w:pPr>
        <w:pStyle w:val="af6"/>
        <w:keepNext/>
        <w:rPr>
          <w:rtl/>
        </w:rPr>
      </w:pPr>
      <w:bookmarkStart w:id="13833" w:name="ET_yor_6666_5"/>
      <w:r w:rsidRPr="001D3E69">
        <w:rPr>
          <w:rStyle w:val="TagStyle"/>
          <w:rtl/>
        </w:rPr>
        <w:t xml:space="preserve"> &lt;&lt; יור &gt;&gt; </w:t>
      </w:r>
      <w:r>
        <w:rPr>
          <w:rtl/>
        </w:rPr>
        <w:t>היו"ר סימון דוידסון:</w:t>
      </w:r>
      <w:r w:rsidRPr="001D3E69">
        <w:rPr>
          <w:rStyle w:val="TagStyle"/>
          <w:rtl/>
        </w:rPr>
        <w:t xml:space="preserve"> &lt;&lt; יור &gt;&gt;</w:t>
      </w:r>
      <w:r>
        <w:rPr>
          <w:rtl/>
        </w:rPr>
        <w:t xml:space="preserve">  </w:t>
      </w:r>
      <w:bookmarkEnd w:id="13833"/>
    </w:p>
    <w:p w:rsidR="00304FBD" w:rsidRDefault="00304FBD" w:rsidP="00356066">
      <w:pPr>
        <w:rPr>
          <w:rtl/>
        </w:rPr>
      </w:pPr>
    </w:p>
    <w:p w:rsidR="00304FBD" w:rsidRDefault="00304FBD" w:rsidP="00AB2D5C">
      <w:pPr>
        <w:rPr>
          <w:rtl/>
        </w:rPr>
      </w:pPr>
      <w:r>
        <w:rPr>
          <w:rFonts w:hint="cs"/>
          <w:rtl/>
        </w:rPr>
        <w:t xml:space="preserve">מצביעים על </w:t>
      </w:r>
      <w:bookmarkStart w:id="13834" w:name="_ETM_Q37_433000"/>
      <w:bookmarkEnd w:id="13834"/>
      <w:r>
        <w:rPr>
          <w:rFonts w:hint="cs"/>
          <w:rtl/>
        </w:rPr>
        <w:t>הסתייגות מס' 1. הצבעה.</w:t>
      </w:r>
    </w:p>
    <w:p w:rsidR="00304FBD" w:rsidRPr="00CC2996" w:rsidRDefault="00304FBD" w:rsidP="00AB2D5C">
      <w:pPr>
        <w:rPr>
          <w:rtl/>
        </w:rPr>
      </w:pPr>
      <w:bookmarkStart w:id="13835" w:name="_ETM_Q37_441000"/>
      <w:bookmarkEnd w:id="13835"/>
    </w:p>
    <w:p w:rsidR="00304FBD" w:rsidRPr="00D0085A" w:rsidRDefault="00304FBD" w:rsidP="00AB2D5C">
      <w:pPr>
        <w:pStyle w:val="af1"/>
        <w:keepNext/>
        <w:rPr>
          <w:lang w:eastAsia="he-IL"/>
        </w:rPr>
      </w:pPr>
      <w:r w:rsidRPr="00D0085A">
        <w:rPr>
          <w:rFonts w:hint="cs"/>
          <w:rtl/>
          <w:lang w:eastAsia="he-IL"/>
        </w:rPr>
        <w:t>הצבעה מס' 15</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בעד ההסתייגות – 34</w:t>
      </w:r>
    </w:p>
    <w:p w:rsidR="00304FBD" w:rsidRPr="00D0085A" w:rsidRDefault="00304FBD" w:rsidP="00AB2D5C">
      <w:pPr>
        <w:pStyle w:val="--"/>
        <w:keepNext/>
        <w:rPr>
          <w:rtl/>
          <w:lang w:eastAsia="he-IL"/>
        </w:rPr>
      </w:pPr>
      <w:r w:rsidRPr="00D0085A">
        <w:rPr>
          <w:rFonts w:hint="cs"/>
          <w:rtl/>
          <w:lang w:eastAsia="he-IL"/>
        </w:rPr>
        <w:t>נגד – 52</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הסתייגות 1 לא נתקבלה.</w:t>
      </w:r>
    </w:p>
    <w:p w:rsidR="00304FBD" w:rsidRDefault="00304FBD" w:rsidP="00AB2D5C">
      <w:pPr>
        <w:rPr>
          <w:rtl/>
        </w:rPr>
      </w:pPr>
    </w:p>
    <w:p w:rsidR="00304FBD" w:rsidRDefault="00304FBD" w:rsidP="00AB2D5C">
      <w:pPr>
        <w:pStyle w:val="af6"/>
        <w:keepNext/>
        <w:rPr>
          <w:rtl/>
        </w:rPr>
      </w:pPr>
      <w:bookmarkStart w:id="13836" w:name="ET_yor_6666_17"/>
      <w:r w:rsidRPr="00D0085A">
        <w:rPr>
          <w:rStyle w:val="TagStyle"/>
          <w:rtl/>
        </w:rPr>
        <w:t xml:space="preserve"> &lt;&lt; יור &gt;&gt; </w:t>
      </w:r>
      <w:r>
        <w:rPr>
          <w:rtl/>
        </w:rPr>
        <w:t>היו"ר סימון דוידסון:</w:t>
      </w:r>
      <w:r w:rsidRPr="00D0085A">
        <w:rPr>
          <w:rStyle w:val="TagStyle"/>
          <w:rtl/>
        </w:rPr>
        <w:t xml:space="preserve"> &lt;&lt; יור &gt;&gt;</w:t>
      </w:r>
      <w:r>
        <w:rPr>
          <w:rtl/>
        </w:rPr>
        <w:t xml:space="preserve">  </w:t>
      </w:r>
      <w:bookmarkEnd w:id="13836"/>
    </w:p>
    <w:p w:rsidR="00304FBD" w:rsidRDefault="00304FBD" w:rsidP="00356066">
      <w:pPr>
        <w:rPr>
          <w:rtl/>
        </w:rPr>
      </w:pPr>
    </w:p>
    <w:p w:rsidR="00304FBD" w:rsidRDefault="00304FBD" w:rsidP="00AB2D5C">
      <w:pPr>
        <w:rPr>
          <w:rtl/>
        </w:rPr>
      </w:pPr>
      <w:r>
        <w:rPr>
          <w:rFonts w:hint="cs"/>
          <w:rtl/>
        </w:rPr>
        <w:t xml:space="preserve">בעד </w:t>
      </w:r>
      <w:r>
        <w:rPr>
          <w:rFonts w:hint="eastAsia"/>
          <w:rtl/>
        </w:rPr>
        <w:t>–</w:t>
      </w:r>
      <w:r>
        <w:rPr>
          <w:rFonts w:hint="cs"/>
          <w:rtl/>
        </w:rPr>
        <w:t xml:space="preserve"> 34, נגד </w:t>
      </w:r>
      <w:r>
        <w:rPr>
          <w:rFonts w:hint="eastAsia"/>
          <w:rtl/>
        </w:rPr>
        <w:t>–</w:t>
      </w:r>
      <w:r>
        <w:rPr>
          <w:rFonts w:hint="cs"/>
          <w:rtl/>
        </w:rPr>
        <w:t xml:space="preserve"> 52. ההסתייגות </w:t>
      </w:r>
      <w:bookmarkStart w:id="13837" w:name="_ETM_Q37_458000"/>
      <w:bookmarkEnd w:id="13837"/>
      <w:r>
        <w:rPr>
          <w:rFonts w:hint="cs"/>
          <w:rtl/>
        </w:rPr>
        <w:t>לא התקבלה.</w:t>
      </w:r>
    </w:p>
    <w:p w:rsidR="00304FBD" w:rsidRDefault="00304FBD" w:rsidP="00AB2D5C">
      <w:pPr>
        <w:rPr>
          <w:rtl/>
        </w:rPr>
      </w:pPr>
      <w:bookmarkStart w:id="13838" w:name="_ETM_Q37_460000"/>
      <w:bookmarkEnd w:id="13838"/>
    </w:p>
    <w:p w:rsidR="00304FBD" w:rsidRPr="00D0085A" w:rsidRDefault="00304FBD" w:rsidP="00D2529A">
      <w:pPr>
        <w:rPr>
          <w:rtl/>
        </w:rPr>
      </w:pPr>
      <w:bookmarkStart w:id="13839" w:name="_ETM_Q37_461000"/>
      <w:bookmarkEnd w:id="13839"/>
      <w:r>
        <w:rPr>
          <w:rFonts w:hint="cs"/>
          <w:rtl/>
        </w:rPr>
        <w:t xml:space="preserve">הסתייגות מס' 4 </w:t>
      </w:r>
      <w:r>
        <w:rPr>
          <w:rFonts w:hint="eastAsia"/>
          <w:rtl/>
        </w:rPr>
        <w:t xml:space="preserve">– </w:t>
      </w:r>
      <w:r>
        <w:rPr>
          <w:rFonts w:hint="cs"/>
          <w:rtl/>
        </w:rPr>
        <w:t>הצבעה.</w:t>
      </w:r>
    </w:p>
    <w:p w:rsidR="00304FBD" w:rsidRDefault="00304FBD" w:rsidP="00AB2D5C">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16</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51</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4</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023427">
        <w:rPr>
          <w:rStyle w:val="TagStyle"/>
          <w:rtl/>
        </w:rPr>
        <w:t xml:space="preserve"> &lt;&lt; יור &gt;&gt; </w:t>
      </w:r>
      <w:r>
        <w:rPr>
          <w:rtl/>
        </w:rPr>
        <w:t>היו"ר סימון דוידסון:</w:t>
      </w:r>
      <w:r w:rsidRPr="00023427">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בעד </w:t>
      </w:r>
      <w:r>
        <w:rPr>
          <w:rFonts w:hint="eastAsia"/>
          <w:rtl/>
        </w:rPr>
        <w:t>–</w:t>
      </w:r>
      <w:r>
        <w:rPr>
          <w:rFonts w:hint="cs"/>
          <w:rtl/>
        </w:rPr>
        <w:t xml:space="preserve"> 35, נגד </w:t>
      </w:r>
      <w:r>
        <w:rPr>
          <w:rFonts w:hint="eastAsia"/>
          <w:rtl/>
        </w:rPr>
        <w:t>–</w:t>
      </w:r>
      <w:r>
        <w:rPr>
          <w:rFonts w:hint="cs"/>
          <w:rtl/>
        </w:rPr>
        <w:t xml:space="preserve"> 51. ההסתייגות לא </w:t>
      </w:r>
      <w:bookmarkStart w:id="13840" w:name="_ETM_Q37_483000"/>
      <w:bookmarkEnd w:id="13840"/>
      <w:r>
        <w:rPr>
          <w:rFonts w:hint="cs"/>
          <w:rtl/>
        </w:rPr>
        <w:t>התקבלה.</w:t>
      </w:r>
    </w:p>
    <w:p w:rsidR="00304FBD" w:rsidRDefault="00304FBD" w:rsidP="00AB2D5C">
      <w:pPr>
        <w:rPr>
          <w:rtl/>
        </w:rPr>
      </w:pPr>
      <w:bookmarkStart w:id="13841" w:name="_ETM_Q37_485000"/>
      <w:bookmarkEnd w:id="13841"/>
    </w:p>
    <w:p w:rsidR="00304FBD" w:rsidRPr="00023427" w:rsidRDefault="00304FBD" w:rsidP="00D2529A">
      <w:pPr>
        <w:rPr>
          <w:rtl/>
        </w:rPr>
      </w:pPr>
      <w:bookmarkStart w:id="13842" w:name="_ETM_Q37_486000"/>
      <w:bookmarkEnd w:id="13842"/>
      <w:r>
        <w:rPr>
          <w:rFonts w:hint="cs"/>
          <w:rtl/>
        </w:rPr>
        <w:t xml:space="preserve">הסתייגות מס' 8 </w:t>
      </w:r>
      <w:r>
        <w:rPr>
          <w:rFonts w:hint="eastAsia"/>
          <w:rtl/>
        </w:rPr>
        <w:t xml:space="preserve">– </w:t>
      </w:r>
      <w:r>
        <w:rPr>
          <w:rFonts w:hint="cs"/>
          <w:rtl/>
        </w:rPr>
        <w:t>הצבעה.</w:t>
      </w:r>
    </w:p>
    <w:p w:rsidR="00304FBD" w:rsidRDefault="00304FBD" w:rsidP="00AB2D5C">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17</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50</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8</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1D3E69">
        <w:rPr>
          <w:rStyle w:val="TagStyle"/>
          <w:rtl/>
        </w:rPr>
        <w:t xml:space="preserve"> &lt;&lt; יור &gt;&gt; </w:t>
      </w:r>
      <w:r>
        <w:rPr>
          <w:rtl/>
        </w:rPr>
        <w:t>היו"ר סימון דוידסון:</w:t>
      </w:r>
      <w:r w:rsidRPr="001D3E69">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בעד </w:t>
      </w:r>
      <w:r>
        <w:rPr>
          <w:rFonts w:hint="eastAsia"/>
          <w:rtl/>
        </w:rPr>
        <w:t>–</w:t>
      </w:r>
      <w:r>
        <w:rPr>
          <w:rFonts w:hint="cs"/>
          <w:rtl/>
        </w:rPr>
        <w:t xml:space="preserve"> 35, נגד </w:t>
      </w:r>
      <w:r>
        <w:rPr>
          <w:rFonts w:hint="eastAsia"/>
          <w:rtl/>
        </w:rPr>
        <w:t>–</w:t>
      </w:r>
      <w:r>
        <w:rPr>
          <w:rFonts w:hint="cs"/>
          <w:rtl/>
        </w:rPr>
        <w:t xml:space="preserve"> 50. ההסתייגות לא התקבלה. לפרוטוקול: ההסתייגויות שלא מצביעים עליהן </w:t>
      </w:r>
      <w:bookmarkStart w:id="13843" w:name="_ETM_Q37_507000"/>
      <w:bookmarkEnd w:id="13843"/>
      <w:r>
        <w:rPr>
          <w:rFonts w:hint="cs"/>
          <w:rtl/>
        </w:rPr>
        <w:t>מוסרות.</w:t>
      </w:r>
    </w:p>
    <w:p w:rsidR="00304FBD" w:rsidRDefault="00304FBD" w:rsidP="00AB2D5C">
      <w:pPr>
        <w:rPr>
          <w:rtl/>
        </w:rPr>
      </w:pPr>
      <w:bookmarkStart w:id="13844" w:name="_ETM_Q37_510000"/>
      <w:bookmarkEnd w:id="13844"/>
    </w:p>
    <w:p w:rsidR="00304FBD" w:rsidRDefault="00304FBD" w:rsidP="00D2529A">
      <w:pPr>
        <w:rPr>
          <w:rtl/>
        </w:rPr>
      </w:pPr>
      <w:bookmarkStart w:id="13845" w:name="_ETM_Q37_511000"/>
      <w:bookmarkEnd w:id="13845"/>
      <w:r>
        <w:rPr>
          <w:rFonts w:hint="cs"/>
          <w:rtl/>
        </w:rPr>
        <w:t xml:space="preserve">הסתייגות 12 </w:t>
      </w:r>
      <w:r>
        <w:rPr>
          <w:rFonts w:hint="eastAsia"/>
          <w:rtl/>
        </w:rPr>
        <w:t xml:space="preserve">– </w:t>
      </w:r>
      <w:r>
        <w:rPr>
          <w:rFonts w:hint="cs"/>
          <w:rtl/>
        </w:rPr>
        <w:t>בבקשה, הצבעה.</w:t>
      </w:r>
    </w:p>
    <w:p w:rsidR="00304FBD" w:rsidRDefault="00304FBD" w:rsidP="00AB2D5C">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18</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52</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12</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1D3E69">
        <w:rPr>
          <w:rStyle w:val="TagStyle"/>
          <w:rtl/>
        </w:rPr>
        <w:t xml:space="preserve"> &lt;&lt; יור &gt;&gt; </w:t>
      </w:r>
      <w:r>
        <w:rPr>
          <w:rtl/>
        </w:rPr>
        <w:t>היו"ר סימון דוידסון:</w:t>
      </w:r>
      <w:r w:rsidRPr="001D3E69">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בעד </w:t>
      </w:r>
      <w:r>
        <w:rPr>
          <w:rFonts w:hint="eastAsia"/>
          <w:rtl/>
        </w:rPr>
        <w:t>–</w:t>
      </w:r>
      <w:r>
        <w:rPr>
          <w:rFonts w:hint="cs"/>
          <w:rtl/>
        </w:rPr>
        <w:t xml:space="preserve"> 35, נגד </w:t>
      </w:r>
      <w:r>
        <w:rPr>
          <w:rFonts w:hint="eastAsia"/>
          <w:rtl/>
        </w:rPr>
        <w:t>–</w:t>
      </w:r>
      <w:r>
        <w:rPr>
          <w:rFonts w:hint="cs"/>
          <w:rtl/>
        </w:rPr>
        <w:t xml:space="preserve"> 52. ההסתייגויות לא </w:t>
      </w:r>
      <w:bookmarkStart w:id="13846" w:name="_ETM_Q37_534000"/>
      <w:bookmarkEnd w:id="13846"/>
      <w:r>
        <w:rPr>
          <w:rFonts w:hint="cs"/>
          <w:rtl/>
        </w:rPr>
        <w:t>התקבלה.</w:t>
      </w:r>
    </w:p>
    <w:p w:rsidR="00304FBD" w:rsidRDefault="00304FBD" w:rsidP="00AB2D5C">
      <w:pPr>
        <w:rPr>
          <w:rtl/>
        </w:rPr>
      </w:pPr>
    </w:p>
    <w:p w:rsidR="00304FBD" w:rsidRDefault="00304FBD" w:rsidP="00D2529A">
      <w:pPr>
        <w:rPr>
          <w:rtl/>
        </w:rPr>
      </w:pPr>
      <w:bookmarkStart w:id="13847" w:name="_ETM_Q37_536000"/>
      <w:bookmarkEnd w:id="13847"/>
      <w:r>
        <w:rPr>
          <w:rFonts w:hint="cs"/>
          <w:rtl/>
        </w:rPr>
        <w:t xml:space="preserve">הסתייגות 40 </w:t>
      </w:r>
      <w:r>
        <w:rPr>
          <w:rFonts w:hint="eastAsia"/>
          <w:rtl/>
        </w:rPr>
        <w:t xml:space="preserve">– </w:t>
      </w:r>
      <w:r>
        <w:rPr>
          <w:rFonts w:hint="cs"/>
          <w:rtl/>
        </w:rPr>
        <w:t>הצבעה.</w:t>
      </w:r>
    </w:p>
    <w:p w:rsidR="00304FBD" w:rsidRDefault="00304FBD" w:rsidP="00AB2D5C">
      <w:pPr>
        <w:rPr>
          <w:rtl/>
        </w:rPr>
      </w:pPr>
    </w:p>
    <w:p w:rsidR="00304FBD" w:rsidRPr="00D0085A" w:rsidRDefault="00304FBD" w:rsidP="00AB2D5C">
      <w:pPr>
        <w:pStyle w:val="af1"/>
        <w:keepNext/>
        <w:rPr>
          <w:lang w:eastAsia="he-IL"/>
        </w:rPr>
      </w:pPr>
      <w:bookmarkStart w:id="13848" w:name="_ETM_Q37_537000"/>
      <w:bookmarkEnd w:id="13848"/>
      <w:r w:rsidRPr="00D0085A">
        <w:rPr>
          <w:rFonts w:hint="cs"/>
          <w:rtl/>
          <w:lang w:eastAsia="he-IL"/>
        </w:rPr>
        <w:t xml:space="preserve">הצבעה מס' </w:t>
      </w:r>
      <w:r>
        <w:rPr>
          <w:rFonts w:hint="cs"/>
          <w:rtl/>
          <w:lang w:eastAsia="he-IL"/>
        </w:rPr>
        <w:t>19</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52</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40</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1D3E69">
        <w:rPr>
          <w:rStyle w:val="TagStyle"/>
          <w:rtl/>
        </w:rPr>
        <w:t xml:space="preserve"> &lt;&lt; יור &gt;&gt; </w:t>
      </w:r>
      <w:r>
        <w:rPr>
          <w:rtl/>
        </w:rPr>
        <w:t>היו"ר סימון דוידסון:</w:t>
      </w:r>
      <w:r w:rsidRPr="001D3E69">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בעד </w:t>
      </w:r>
      <w:r>
        <w:rPr>
          <w:rFonts w:hint="eastAsia"/>
          <w:rtl/>
        </w:rPr>
        <w:t>–</w:t>
      </w:r>
      <w:r>
        <w:rPr>
          <w:rFonts w:hint="cs"/>
          <w:rtl/>
        </w:rPr>
        <w:t xml:space="preserve"> 35, נגד </w:t>
      </w:r>
      <w:r>
        <w:rPr>
          <w:rFonts w:hint="eastAsia"/>
          <w:rtl/>
        </w:rPr>
        <w:t>–</w:t>
      </w:r>
      <w:r>
        <w:rPr>
          <w:rFonts w:hint="cs"/>
          <w:rtl/>
        </w:rPr>
        <w:t xml:space="preserve"> 52. ההסתייגות לא התק</w:t>
      </w:r>
      <w:bookmarkStart w:id="13849" w:name="_ETM_Q37_556000"/>
      <w:bookmarkEnd w:id="13849"/>
      <w:r>
        <w:rPr>
          <w:rFonts w:hint="cs"/>
          <w:rtl/>
        </w:rPr>
        <w:t xml:space="preserve">בלה. </w:t>
      </w:r>
    </w:p>
    <w:p w:rsidR="00304FBD" w:rsidRDefault="00304FBD" w:rsidP="00AB2D5C">
      <w:pPr>
        <w:rPr>
          <w:rtl/>
        </w:rPr>
      </w:pPr>
      <w:bookmarkStart w:id="13850" w:name="_ETM_Q37_558000"/>
      <w:bookmarkEnd w:id="13850"/>
    </w:p>
    <w:p w:rsidR="00304FBD" w:rsidRDefault="00304FBD" w:rsidP="00D2529A">
      <w:pPr>
        <w:rPr>
          <w:rtl/>
        </w:rPr>
      </w:pPr>
      <w:bookmarkStart w:id="13851" w:name="_ETM_Q37_559000"/>
      <w:bookmarkEnd w:id="13851"/>
      <w:r>
        <w:rPr>
          <w:rFonts w:hint="cs"/>
          <w:rtl/>
        </w:rPr>
        <w:t xml:space="preserve">הסתייגות 48 </w:t>
      </w:r>
      <w:r>
        <w:rPr>
          <w:rFonts w:hint="eastAsia"/>
          <w:rtl/>
        </w:rPr>
        <w:t xml:space="preserve">– </w:t>
      </w:r>
      <w:r>
        <w:rPr>
          <w:rFonts w:hint="cs"/>
          <w:rtl/>
        </w:rPr>
        <w:t>הצבעה.</w:t>
      </w:r>
    </w:p>
    <w:p w:rsidR="00304FBD" w:rsidRDefault="00304FBD" w:rsidP="00AB2D5C">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20</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52</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48</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bookmarkStart w:id="13852" w:name="ET_yor_6666_19"/>
      <w:r w:rsidRPr="007439A2">
        <w:rPr>
          <w:rStyle w:val="TagStyle"/>
          <w:rtl/>
        </w:rPr>
        <w:t xml:space="preserve"> &lt;&lt; יור &gt;&gt; </w:t>
      </w:r>
      <w:r>
        <w:rPr>
          <w:rtl/>
        </w:rPr>
        <w:t>היו"ר סימון דוידסון:</w:t>
      </w:r>
      <w:r w:rsidRPr="007439A2">
        <w:rPr>
          <w:rStyle w:val="TagStyle"/>
          <w:rtl/>
        </w:rPr>
        <w:t xml:space="preserve"> &lt;&lt; יור &gt;&gt;</w:t>
      </w:r>
      <w:r>
        <w:rPr>
          <w:rtl/>
        </w:rPr>
        <w:t xml:space="preserve">  </w:t>
      </w:r>
      <w:bookmarkEnd w:id="13852"/>
    </w:p>
    <w:p w:rsidR="00304FBD" w:rsidRDefault="00304FBD" w:rsidP="00356066">
      <w:pPr>
        <w:rPr>
          <w:rtl/>
        </w:rPr>
      </w:pPr>
    </w:p>
    <w:p w:rsidR="00304FBD" w:rsidRPr="007439A2" w:rsidRDefault="00304FBD" w:rsidP="00AB2D5C">
      <w:pPr>
        <w:rPr>
          <w:rtl/>
        </w:rPr>
      </w:pPr>
      <w:r>
        <w:rPr>
          <w:rFonts w:hint="cs"/>
          <w:rtl/>
        </w:rPr>
        <w:t xml:space="preserve">בעד </w:t>
      </w:r>
      <w:r>
        <w:rPr>
          <w:rFonts w:hint="eastAsia"/>
          <w:rtl/>
        </w:rPr>
        <w:t>–</w:t>
      </w:r>
      <w:r>
        <w:rPr>
          <w:rFonts w:hint="cs"/>
          <w:rtl/>
        </w:rPr>
        <w:t xml:space="preserve"> 35, נגד </w:t>
      </w:r>
      <w:bookmarkStart w:id="13853" w:name="_ETM_Q37_568842"/>
      <w:bookmarkEnd w:id="13853"/>
      <w:r>
        <w:rPr>
          <w:rFonts w:hint="eastAsia"/>
          <w:rtl/>
        </w:rPr>
        <w:t>–</w:t>
      </w:r>
      <w:r>
        <w:rPr>
          <w:rFonts w:hint="cs"/>
          <w:rtl/>
        </w:rPr>
        <w:t xml:space="preserve"> 52. ההסתייגות לא התקבלה.</w:t>
      </w:r>
    </w:p>
    <w:p w:rsidR="00304FBD" w:rsidRDefault="00304FBD" w:rsidP="00AB2D5C">
      <w:pPr>
        <w:rPr>
          <w:rtl/>
        </w:rPr>
      </w:pPr>
    </w:p>
    <w:p w:rsidR="00304FBD" w:rsidRDefault="00304FBD" w:rsidP="00D2529A">
      <w:pPr>
        <w:rPr>
          <w:rtl/>
        </w:rPr>
      </w:pPr>
      <w:bookmarkStart w:id="13854" w:name="_ETM_Q37_583000"/>
      <w:bookmarkEnd w:id="13854"/>
      <w:r>
        <w:rPr>
          <w:rFonts w:hint="cs"/>
          <w:rtl/>
        </w:rPr>
        <w:t xml:space="preserve">הסתייגות 57 </w:t>
      </w:r>
      <w:r>
        <w:rPr>
          <w:rFonts w:hint="eastAsia"/>
          <w:rtl/>
        </w:rPr>
        <w:t xml:space="preserve">– </w:t>
      </w:r>
      <w:r>
        <w:rPr>
          <w:rFonts w:hint="cs"/>
          <w:rtl/>
        </w:rPr>
        <w:t>הצבעה.</w:t>
      </w:r>
    </w:p>
    <w:p w:rsidR="00304FBD" w:rsidRDefault="00304FBD" w:rsidP="00356066">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21</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52</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57</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FD0A3C">
        <w:rPr>
          <w:rStyle w:val="TagStyle"/>
          <w:rtl/>
        </w:rPr>
        <w:t xml:space="preserve"> &lt;&lt; יור &gt;&gt; </w:t>
      </w:r>
      <w:r>
        <w:rPr>
          <w:rtl/>
        </w:rPr>
        <w:t>היו"ר סימון דוידסון:</w:t>
      </w:r>
      <w:r w:rsidRPr="00FD0A3C">
        <w:rPr>
          <w:rStyle w:val="TagStyle"/>
          <w:rtl/>
        </w:rPr>
        <w:t xml:space="preserve"> &lt;&lt; יור &gt;&gt;</w:t>
      </w:r>
      <w:r>
        <w:rPr>
          <w:rtl/>
        </w:rPr>
        <w:t xml:space="preserve">  </w:t>
      </w:r>
    </w:p>
    <w:p w:rsidR="00304FBD" w:rsidRDefault="00304FBD" w:rsidP="00356066">
      <w:pPr>
        <w:rPr>
          <w:rtl/>
        </w:rPr>
      </w:pPr>
    </w:p>
    <w:p w:rsidR="00304FBD" w:rsidRPr="00FD0A3C" w:rsidRDefault="00304FBD" w:rsidP="00AB2D5C">
      <w:pPr>
        <w:rPr>
          <w:rtl/>
        </w:rPr>
      </w:pPr>
      <w:bookmarkStart w:id="13855" w:name="_ETM_Q37_587000"/>
      <w:bookmarkEnd w:id="13855"/>
      <w:r>
        <w:rPr>
          <w:rFonts w:hint="cs"/>
          <w:rtl/>
        </w:rPr>
        <w:t xml:space="preserve">בעד </w:t>
      </w:r>
      <w:r>
        <w:rPr>
          <w:rFonts w:hint="eastAsia"/>
          <w:rtl/>
        </w:rPr>
        <w:t>–</w:t>
      </w:r>
      <w:r>
        <w:rPr>
          <w:rFonts w:hint="cs"/>
          <w:rtl/>
        </w:rPr>
        <w:t xml:space="preserve"> 35, נגד </w:t>
      </w:r>
      <w:r>
        <w:rPr>
          <w:rFonts w:hint="eastAsia"/>
          <w:rtl/>
        </w:rPr>
        <w:t>–</w:t>
      </w:r>
      <w:r>
        <w:rPr>
          <w:rFonts w:hint="cs"/>
          <w:rtl/>
        </w:rPr>
        <w:t xml:space="preserve"> 52. ההסתייגות לא התקבלה.</w:t>
      </w:r>
    </w:p>
    <w:p w:rsidR="00304FBD" w:rsidRDefault="00304FBD" w:rsidP="00AB2D5C">
      <w:pPr>
        <w:rPr>
          <w:rtl/>
        </w:rPr>
      </w:pPr>
    </w:p>
    <w:p w:rsidR="00304FBD" w:rsidRDefault="00304FBD" w:rsidP="00D2529A">
      <w:pPr>
        <w:rPr>
          <w:rtl/>
        </w:rPr>
      </w:pPr>
      <w:bookmarkStart w:id="13856" w:name="_ETM_Q37_602000"/>
      <w:bookmarkEnd w:id="13856"/>
      <w:r>
        <w:rPr>
          <w:rFonts w:hint="cs"/>
          <w:rtl/>
        </w:rPr>
        <w:t xml:space="preserve">הסתייגות 65 </w:t>
      </w:r>
      <w:r>
        <w:rPr>
          <w:rFonts w:hint="eastAsia"/>
          <w:rtl/>
        </w:rPr>
        <w:t xml:space="preserve">– </w:t>
      </w:r>
      <w:r>
        <w:rPr>
          <w:rFonts w:hint="cs"/>
          <w:rtl/>
        </w:rPr>
        <w:t>הצבעה.</w:t>
      </w:r>
    </w:p>
    <w:p w:rsidR="00304FBD" w:rsidRDefault="00304FBD" w:rsidP="00AB2D5C">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22</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52</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65</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FD0A3C">
        <w:rPr>
          <w:rStyle w:val="TagStyle"/>
          <w:rtl/>
        </w:rPr>
        <w:t xml:space="preserve"> &lt;&lt; יור &gt;&gt; </w:t>
      </w:r>
      <w:r>
        <w:rPr>
          <w:rtl/>
        </w:rPr>
        <w:t>היו"ר סימון דוידסון:</w:t>
      </w:r>
      <w:r w:rsidRPr="00FD0A3C">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בעד </w:t>
      </w:r>
      <w:r>
        <w:rPr>
          <w:rFonts w:hint="eastAsia"/>
          <w:rtl/>
        </w:rPr>
        <w:t>–</w:t>
      </w:r>
      <w:r>
        <w:rPr>
          <w:rFonts w:hint="cs"/>
          <w:rtl/>
        </w:rPr>
        <w:t xml:space="preserve"> 35, נגד </w:t>
      </w:r>
      <w:r>
        <w:rPr>
          <w:rFonts w:hint="eastAsia"/>
          <w:rtl/>
        </w:rPr>
        <w:t>–</w:t>
      </w:r>
      <w:r>
        <w:rPr>
          <w:rFonts w:hint="cs"/>
          <w:rtl/>
        </w:rPr>
        <w:t xml:space="preserve"> 52. ההסתייגות לא התקבלה.</w:t>
      </w:r>
    </w:p>
    <w:p w:rsidR="00304FBD" w:rsidRDefault="00304FBD" w:rsidP="00AB2D5C">
      <w:pPr>
        <w:rPr>
          <w:rtl/>
        </w:rPr>
      </w:pPr>
      <w:bookmarkStart w:id="13857" w:name="_ETM_Q37_605000"/>
      <w:bookmarkEnd w:id="13857"/>
    </w:p>
    <w:p w:rsidR="00304FBD" w:rsidRPr="00FD0A3C" w:rsidRDefault="00304FBD" w:rsidP="00D2529A">
      <w:pPr>
        <w:rPr>
          <w:rtl/>
        </w:rPr>
      </w:pPr>
      <w:bookmarkStart w:id="13858" w:name="_ETM_Q37_606000"/>
      <w:bookmarkEnd w:id="13858"/>
      <w:r>
        <w:rPr>
          <w:rFonts w:hint="cs"/>
          <w:rtl/>
        </w:rPr>
        <w:t xml:space="preserve">הסתייגות 77 </w:t>
      </w:r>
      <w:r>
        <w:rPr>
          <w:rFonts w:hint="eastAsia"/>
          <w:rtl/>
        </w:rPr>
        <w:t xml:space="preserve">– </w:t>
      </w:r>
      <w:r>
        <w:rPr>
          <w:rFonts w:hint="cs"/>
          <w:rtl/>
        </w:rPr>
        <w:t>הצבעה.</w:t>
      </w:r>
    </w:p>
    <w:p w:rsidR="00304FBD" w:rsidRDefault="00304FBD" w:rsidP="00AB2D5C">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23</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34</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47</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77</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bookmarkStart w:id="13859" w:name="ET_yor_6666_22"/>
      <w:r w:rsidRPr="00493074">
        <w:rPr>
          <w:rStyle w:val="TagStyle"/>
          <w:rtl/>
        </w:rPr>
        <w:t xml:space="preserve"> &lt;&lt; יור &gt;&gt; </w:t>
      </w:r>
      <w:r>
        <w:rPr>
          <w:rtl/>
        </w:rPr>
        <w:t>היו"ר סימון דוידסון:</w:t>
      </w:r>
      <w:r w:rsidRPr="00493074">
        <w:rPr>
          <w:rStyle w:val="TagStyle"/>
          <w:rtl/>
        </w:rPr>
        <w:t xml:space="preserve"> &lt;&lt; יור &gt;&gt;</w:t>
      </w:r>
      <w:r>
        <w:rPr>
          <w:rtl/>
        </w:rPr>
        <w:t xml:space="preserve">  </w:t>
      </w:r>
      <w:bookmarkEnd w:id="13859"/>
    </w:p>
    <w:p w:rsidR="00304FBD" w:rsidRDefault="00304FBD" w:rsidP="00356066">
      <w:pPr>
        <w:rPr>
          <w:rtl/>
        </w:rPr>
      </w:pPr>
    </w:p>
    <w:p w:rsidR="00304FBD" w:rsidRDefault="00304FBD" w:rsidP="00D2529A">
      <w:r>
        <w:rPr>
          <w:rFonts w:hint="cs"/>
          <w:rtl/>
        </w:rPr>
        <w:t xml:space="preserve">רון כץ </w:t>
      </w:r>
      <w:r>
        <w:rPr>
          <w:rtl/>
        </w:rPr>
        <w:t>–</w:t>
      </w:r>
      <w:r>
        <w:rPr>
          <w:rFonts w:hint="cs"/>
          <w:rtl/>
        </w:rPr>
        <w:t xml:space="preserve"> המסך. </w:t>
      </w:r>
      <w:bookmarkStart w:id="13860" w:name="_ETM_Q37_645000"/>
      <w:bookmarkEnd w:id="13860"/>
      <w:r>
        <w:rPr>
          <w:rFonts w:hint="cs"/>
          <w:rtl/>
        </w:rPr>
        <w:t xml:space="preserve">רגע, יש פה אירוע. משה רוט </w:t>
      </w:r>
      <w:r>
        <w:rPr>
          <w:rFonts w:hint="eastAsia"/>
          <w:rtl/>
        </w:rPr>
        <w:t>–</w:t>
      </w:r>
      <w:r>
        <w:rPr>
          <w:rFonts w:hint="cs"/>
          <w:rtl/>
        </w:rPr>
        <w:t xml:space="preserve"> נגד; אושר שקלים </w:t>
      </w:r>
      <w:r>
        <w:rPr>
          <w:rFonts w:hint="eastAsia"/>
          <w:rtl/>
        </w:rPr>
        <w:t>–</w:t>
      </w:r>
      <w:r>
        <w:rPr>
          <w:rFonts w:hint="cs"/>
          <w:rtl/>
        </w:rPr>
        <w:t xml:space="preserve"> נגד; מיכל וולדיגר </w:t>
      </w:r>
      <w:r>
        <w:rPr>
          <w:rFonts w:hint="eastAsia"/>
        </w:rPr>
        <w:t>–</w:t>
      </w:r>
      <w:r>
        <w:rPr>
          <w:rFonts w:hint="cs"/>
          <w:rtl/>
        </w:rPr>
        <w:t xml:space="preserve"> נגד; אברהם בצלאל </w:t>
      </w:r>
      <w:r>
        <w:rPr>
          <w:rFonts w:hint="eastAsia"/>
          <w:rtl/>
        </w:rPr>
        <w:t>–</w:t>
      </w:r>
      <w:r>
        <w:rPr>
          <w:rFonts w:hint="cs"/>
          <w:rtl/>
        </w:rPr>
        <w:t xml:space="preserve"> </w:t>
      </w:r>
      <w:bookmarkStart w:id="13861" w:name="_ETM_Q37_669000"/>
      <w:bookmarkEnd w:id="13861"/>
      <w:r>
        <w:rPr>
          <w:rFonts w:hint="cs"/>
          <w:rtl/>
        </w:rPr>
        <w:t xml:space="preserve">נגד; בוארון </w:t>
      </w:r>
      <w:r>
        <w:rPr>
          <w:rFonts w:hint="eastAsia"/>
          <w:rtl/>
        </w:rPr>
        <w:t>–</w:t>
      </w:r>
      <w:r>
        <w:rPr>
          <w:rFonts w:hint="cs"/>
          <w:rtl/>
        </w:rPr>
        <w:t xml:space="preserve"> נגד; חבר הכנסת רון </w:t>
      </w:r>
      <w:bookmarkStart w:id="13862" w:name="_ETM_Q37_678000"/>
      <w:bookmarkEnd w:id="13862"/>
      <w:r>
        <w:rPr>
          <w:rFonts w:hint="cs"/>
          <w:rtl/>
        </w:rPr>
        <w:t xml:space="preserve">כץ </w:t>
      </w:r>
      <w:r>
        <w:rPr>
          <w:rtl/>
        </w:rPr>
        <w:t>–</w:t>
      </w:r>
      <w:r>
        <w:rPr>
          <w:rFonts w:hint="cs"/>
          <w:rtl/>
        </w:rPr>
        <w:t xml:space="preserve"> בעד. </w:t>
      </w:r>
      <w:bookmarkStart w:id="13863" w:name="_ETM_Q37_690000"/>
      <w:bookmarkStart w:id="13864" w:name="_ETM_Q37_691000"/>
      <w:bookmarkEnd w:id="13863"/>
      <w:bookmarkEnd w:id="13864"/>
      <w:r>
        <w:rPr>
          <w:rFonts w:hint="cs"/>
          <w:rtl/>
        </w:rPr>
        <w:t xml:space="preserve">אנחנו נעדכן את ההצבעה. </w:t>
      </w:r>
    </w:p>
    <w:p w:rsidR="00304FBD" w:rsidRPr="00D2529A" w:rsidRDefault="00304FBD" w:rsidP="00AB2D5C">
      <w:pPr>
        <w:rPr>
          <w:rtl/>
        </w:rPr>
      </w:pPr>
      <w:bookmarkStart w:id="13865" w:name="_ETM_Q37_649000"/>
      <w:bookmarkStart w:id="13866" w:name="_ETM_Q37_622000"/>
      <w:bookmarkEnd w:id="13865"/>
      <w:bookmarkEnd w:id="13866"/>
    </w:p>
    <w:p w:rsidR="00304FBD" w:rsidRPr="00493074" w:rsidRDefault="00304FBD" w:rsidP="00D2529A">
      <w:pPr>
        <w:rPr>
          <w:rtl/>
        </w:rPr>
      </w:pPr>
      <w:bookmarkStart w:id="13867" w:name="_ETM_Q37_623000"/>
      <w:bookmarkEnd w:id="13867"/>
      <w:r>
        <w:rPr>
          <w:rFonts w:hint="cs"/>
          <w:rtl/>
        </w:rPr>
        <w:t xml:space="preserve">הסתייגות 100 </w:t>
      </w:r>
      <w:r>
        <w:rPr>
          <w:rFonts w:hint="eastAsia"/>
          <w:rtl/>
        </w:rPr>
        <w:t xml:space="preserve">– </w:t>
      </w:r>
      <w:r>
        <w:rPr>
          <w:rFonts w:hint="cs"/>
          <w:rtl/>
        </w:rPr>
        <w:t>הצבעה.</w:t>
      </w:r>
    </w:p>
    <w:p w:rsidR="00304FBD" w:rsidRPr="00D3355A" w:rsidRDefault="00304FBD" w:rsidP="00AB2D5C">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24</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35</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52</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100</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EE3CE2">
        <w:rPr>
          <w:rStyle w:val="TagStyle"/>
          <w:rtl/>
        </w:rPr>
        <w:t xml:space="preserve"> &lt;&lt; יור &gt;&gt; </w:t>
      </w:r>
      <w:r>
        <w:rPr>
          <w:rtl/>
        </w:rPr>
        <w:t>היו"ר סימון דוידסון:</w:t>
      </w:r>
      <w:r w:rsidRPr="00EE3CE2">
        <w:rPr>
          <w:rStyle w:val="TagStyle"/>
          <w:rtl/>
        </w:rPr>
        <w:t xml:space="preserve"> &lt;&lt; יור &gt;&gt;</w:t>
      </w:r>
      <w:r>
        <w:rPr>
          <w:rtl/>
        </w:rPr>
        <w:t xml:space="preserve">  </w:t>
      </w:r>
    </w:p>
    <w:p w:rsidR="00304FBD" w:rsidRDefault="00304FBD" w:rsidP="00AB2D5C">
      <w:pPr>
        <w:rPr>
          <w:rtl/>
        </w:rPr>
      </w:pPr>
      <w:bookmarkStart w:id="13868" w:name="_ETM_Q37_710000"/>
      <w:bookmarkEnd w:id="13868"/>
    </w:p>
    <w:p w:rsidR="00304FBD" w:rsidRDefault="00304FBD" w:rsidP="00D2529A">
      <w:pPr>
        <w:rPr>
          <w:rtl/>
        </w:rPr>
      </w:pPr>
      <w:r>
        <w:rPr>
          <w:rFonts w:hint="cs"/>
          <w:rtl/>
        </w:rPr>
        <w:t xml:space="preserve">זה עובד, אצל כולם זה עבד. זה בסדר. בעד </w:t>
      </w:r>
      <w:r>
        <w:rPr>
          <w:rFonts w:hint="eastAsia"/>
          <w:rtl/>
        </w:rPr>
        <w:t>–</w:t>
      </w:r>
      <w:r>
        <w:rPr>
          <w:rFonts w:hint="cs"/>
          <w:rtl/>
        </w:rPr>
        <w:t xml:space="preserve"> 35, נגד </w:t>
      </w:r>
      <w:r>
        <w:rPr>
          <w:rFonts w:hint="eastAsia"/>
          <w:rtl/>
        </w:rPr>
        <w:t>–</w:t>
      </w:r>
      <w:r>
        <w:rPr>
          <w:rFonts w:hint="cs"/>
          <w:rtl/>
        </w:rPr>
        <w:t xml:space="preserve"> </w:t>
      </w:r>
      <w:bookmarkStart w:id="13869" w:name="_ETM_Q37_725000"/>
      <w:bookmarkEnd w:id="13869"/>
      <w:r>
        <w:rPr>
          <w:rFonts w:hint="cs"/>
          <w:rtl/>
        </w:rPr>
        <w:t>52. ההסתייגות לא התקבלה.</w:t>
      </w:r>
    </w:p>
    <w:p w:rsidR="00304FBD" w:rsidRDefault="00304FBD" w:rsidP="00AB2D5C">
      <w:pPr>
        <w:rPr>
          <w:rtl/>
        </w:rPr>
      </w:pPr>
    </w:p>
    <w:p w:rsidR="00304FBD" w:rsidRDefault="00304FBD" w:rsidP="00D2529A">
      <w:pPr>
        <w:rPr>
          <w:rtl/>
        </w:rPr>
      </w:pPr>
      <w:r>
        <w:rPr>
          <w:rFonts w:hint="cs"/>
          <w:rtl/>
        </w:rPr>
        <w:t xml:space="preserve">הסתייגות 115 </w:t>
      </w:r>
      <w:r>
        <w:rPr>
          <w:rFonts w:hint="eastAsia"/>
          <w:rtl/>
        </w:rPr>
        <w:t xml:space="preserve">– </w:t>
      </w:r>
      <w:r>
        <w:rPr>
          <w:rFonts w:hint="cs"/>
          <w:rtl/>
        </w:rPr>
        <w:t>הצבעה.</w:t>
      </w:r>
    </w:p>
    <w:p w:rsidR="00304FBD" w:rsidRDefault="00304FBD" w:rsidP="00D2529A">
      <w:pPr>
        <w:rPr>
          <w:rtl/>
        </w:rPr>
      </w:pPr>
    </w:p>
    <w:p w:rsidR="00304FBD" w:rsidRPr="00D0085A" w:rsidRDefault="00304FBD" w:rsidP="00AB2D5C">
      <w:pPr>
        <w:pStyle w:val="af1"/>
        <w:keepNext/>
        <w:rPr>
          <w:lang w:eastAsia="he-IL"/>
        </w:rPr>
      </w:pPr>
      <w:r w:rsidRPr="00D0085A">
        <w:rPr>
          <w:rFonts w:hint="cs"/>
          <w:rtl/>
          <w:lang w:eastAsia="he-IL"/>
        </w:rPr>
        <w:t xml:space="preserve">הצבעה מס' </w:t>
      </w:r>
      <w:r>
        <w:rPr>
          <w:rFonts w:hint="cs"/>
          <w:rtl/>
          <w:lang w:eastAsia="he-IL"/>
        </w:rPr>
        <w:t>25</w:t>
      </w:r>
    </w:p>
    <w:p w:rsidR="00304FBD" w:rsidRPr="00D0085A" w:rsidRDefault="00304FBD" w:rsidP="00AB2D5C">
      <w:pPr>
        <w:pStyle w:val="--"/>
        <w:keepNext/>
        <w:rPr>
          <w:rtl/>
          <w:lang w:eastAsia="he-IL"/>
        </w:rPr>
      </w:pPr>
    </w:p>
    <w:p w:rsidR="00304FBD" w:rsidRPr="00D0085A" w:rsidRDefault="00304FBD" w:rsidP="00AB2D5C">
      <w:pPr>
        <w:pStyle w:val="--"/>
        <w:keepNext/>
        <w:rPr>
          <w:rtl/>
          <w:lang w:eastAsia="he-IL"/>
        </w:rPr>
      </w:pPr>
      <w:r w:rsidRPr="00D0085A">
        <w:rPr>
          <w:rFonts w:hint="cs"/>
          <w:rtl/>
          <w:lang w:eastAsia="he-IL"/>
        </w:rPr>
        <w:t xml:space="preserve">בעד ההסתייגות – </w:t>
      </w:r>
      <w:r>
        <w:rPr>
          <w:rFonts w:hint="cs"/>
          <w:rtl/>
          <w:lang w:eastAsia="he-IL"/>
        </w:rPr>
        <w:t>34</w:t>
      </w:r>
    </w:p>
    <w:p w:rsidR="00304FBD" w:rsidRPr="00D0085A" w:rsidRDefault="00304FBD" w:rsidP="00AB2D5C">
      <w:pPr>
        <w:pStyle w:val="--"/>
        <w:keepNext/>
        <w:rPr>
          <w:rtl/>
          <w:lang w:eastAsia="he-IL"/>
        </w:rPr>
      </w:pPr>
      <w:r w:rsidRPr="00D0085A">
        <w:rPr>
          <w:rFonts w:hint="cs"/>
          <w:rtl/>
          <w:lang w:eastAsia="he-IL"/>
        </w:rPr>
        <w:t xml:space="preserve">נגד – </w:t>
      </w:r>
      <w:r>
        <w:rPr>
          <w:rFonts w:hint="cs"/>
          <w:rtl/>
          <w:lang w:eastAsia="he-IL"/>
        </w:rPr>
        <w:t>51</w:t>
      </w:r>
    </w:p>
    <w:p w:rsidR="00304FBD" w:rsidRPr="00D0085A" w:rsidRDefault="00304FBD" w:rsidP="00AB2D5C">
      <w:pPr>
        <w:pStyle w:val="--"/>
        <w:keepNext/>
        <w:rPr>
          <w:rtl/>
          <w:lang w:eastAsia="he-IL"/>
        </w:rPr>
      </w:pPr>
      <w:r w:rsidRPr="00D0085A">
        <w:rPr>
          <w:rFonts w:hint="cs"/>
          <w:rtl/>
          <w:lang w:eastAsia="he-IL"/>
        </w:rPr>
        <w:t>נמנעים – אין</w:t>
      </w:r>
    </w:p>
    <w:p w:rsidR="00304FBD" w:rsidRDefault="00304FBD" w:rsidP="00AB2D5C">
      <w:pPr>
        <w:pStyle w:val="af2"/>
        <w:rPr>
          <w:rtl/>
          <w:lang w:eastAsia="he-IL"/>
        </w:rPr>
      </w:pPr>
      <w:r w:rsidRPr="00D0085A">
        <w:rPr>
          <w:rFonts w:hint="cs"/>
          <w:rtl/>
          <w:lang w:eastAsia="he-IL"/>
        </w:rPr>
        <w:t xml:space="preserve">הסתייגות </w:t>
      </w:r>
      <w:r>
        <w:rPr>
          <w:rFonts w:hint="cs"/>
          <w:rtl/>
          <w:lang w:eastAsia="he-IL"/>
        </w:rPr>
        <w:t>115</w:t>
      </w:r>
      <w:r w:rsidRPr="00D0085A">
        <w:rPr>
          <w:rFonts w:hint="cs"/>
          <w:rtl/>
          <w:lang w:eastAsia="he-IL"/>
        </w:rPr>
        <w:t xml:space="preserve"> לא נתקבלה.</w:t>
      </w:r>
    </w:p>
    <w:p w:rsidR="00304FBD" w:rsidRDefault="00304FBD" w:rsidP="00AB2D5C">
      <w:pPr>
        <w:rPr>
          <w:rtl/>
        </w:rPr>
      </w:pPr>
    </w:p>
    <w:p w:rsidR="00304FBD" w:rsidRDefault="00304FBD" w:rsidP="00AB2D5C">
      <w:pPr>
        <w:pStyle w:val="af6"/>
        <w:keepNext/>
        <w:rPr>
          <w:rtl/>
        </w:rPr>
      </w:pPr>
      <w:r w:rsidRPr="002362D1">
        <w:rPr>
          <w:rStyle w:val="TagStyle"/>
          <w:rtl/>
        </w:rPr>
        <w:t xml:space="preserve"> &lt;&lt; יור &gt;&gt; </w:t>
      </w:r>
      <w:r>
        <w:rPr>
          <w:rtl/>
        </w:rPr>
        <w:t>היו"ר סימון דוידסון:</w:t>
      </w:r>
      <w:r w:rsidRPr="002362D1">
        <w:rPr>
          <w:rStyle w:val="TagStyle"/>
          <w:rtl/>
        </w:rPr>
        <w:t xml:space="preserve"> &lt;&lt; יור &gt;&gt;</w:t>
      </w:r>
      <w:r>
        <w:rPr>
          <w:rtl/>
        </w:rPr>
        <w:t xml:space="preserve">  </w:t>
      </w:r>
    </w:p>
    <w:p w:rsidR="00304FBD" w:rsidRDefault="00304FBD" w:rsidP="00356066">
      <w:pPr>
        <w:rPr>
          <w:rtl/>
        </w:rPr>
      </w:pPr>
    </w:p>
    <w:p w:rsidR="00304FBD" w:rsidRDefault="00304FBD" w:rsidP="00FD6E08">
      <w:pPr>
        <w:rPr>
          <w:rtl/>
        </w:rPr>
      </w:pPr>
      <w:r>
        <w:rPr>
          <w:rFonts w:hint="cs"/>
          <w:rtl/>
        </w:rPr>
        <w:t xml:space="preserve">אצל אושר שקלים לא נקלט. אושר שקלים נגד, נכון? אז 34 בעד, 52 נגד, יחד עם אושר שקלים. ההסתייגות לא </w:t>
      </w:r>
      <w:bookmarkStart w:id="13870" w:name="_ETM_Q37_757000"/>
      <w:bookmarkEnd w:id="13870"/>
      <w:r>
        <w:rPr>
          <w:rFonts w:hint="cs"/>
          <w:rtl/>
        </w:rPr>
        <w:t>התקבלה.</w:t>
      </w:r>
    </w:p>
    <w:p w:rsidR="00304FBD" w:rsidRDefault="00304FBD" w:rsidP="00AB2D5C">
      <w:pPr>
        <w:rPr>
          <w:rtl/>
        </w:rPr>
      </w:pPr>
    </w:p>
    <w:p w:rsidR="00304FBD" w:rsidRDefault="00304FBD" w:rsidP="00D2529A">
      <w:pPr>
        <w:rPr>
          <w:rtl/>
        </w:rPr>
      </w:pPr>
      <w:bookmarkStart w:id="13871" w:name="TOR_Q38"/>
      <w:bookmarkEnd w:id="13871"/>
      <w:r>
        <w:rPr>
          <w:rFonts w:hint="cs"/>
          <w:rtl/>
        </w:rPr>
        <w:t xml:space="preserve">עכשיו מצביעים על סעיף 1 כנוסח הוועדה. סעיף 1 כנוסח הוועדה </w:t>
      </w:r>
      <w:r>
        <w:rPr>
          <w:rFonts w:hint="eastAsia"/>
          <w:rtl/>
        </w:rPr>
        <w:t xml:space="preserve">– </w:t>
      </w:r>
      <w:r>
        <w:rPr>
          <w:rFonts w:hint="cs"/>
          <w:rtl/>
        </w:rPr>
        <w:t>הצבעה.</w:t>
      </w:r>
    </w:p>
    <w:p w:rsidR="00304FBD" w:rsidRDefault="00304FBD" w:rsidP="009635F5">
      <w:pPr>
        <w:rPr>
          <w:rtl/>
        </w:rPr>
      </w:pPr>
    </w:p>
    <w:p w:rsidR="00304FBD" w:rsidRDefault="00304FBD" w:rsidP="00AB2D5C">
      <w:pPr>
        <w:pStyle w:val="af1"/>
        <w:keepNext/>
        <w:rPr>
          <w:rtl/>
        </w:rPr>
      </w:pPr>
      <w:r>
        <w:rPr>
          <w:rtl/>
        </w:rPr>
        <w:t>הצבעה מס'</w:t>
      </w:r>
      <w:r>
        <w:rPr>
          <w:rFonts w:hint="cs"/>
          <w:rtl/>
        </w:rPr>
        <w:t xml:space="preserve"> 26</w:t>
      </w:r>
    </w:p>
    <w:p w:rsidR="00304FBD" w:rsidRDefault="00304FBD" w:rsidP="00AB2D5C">
      <w:pPr>
        <w:pStyle w:val="--"/>
        <w:keepNext/>
        <w:rPr>
          <w:rtl/>
        </w:rPr>
      </w:pPr>
    </w:p>
    <w:p w:rsidR="00304FBD" w:rsidRDefault="00304FBD" w:rsidP="00AB2D5C">
      <w:pPr>
        <w:pStyle w:val="--"/>
        <w:keepNext/>
        <w:rPr>
          <w:rtl/>
        </w:rPr>
      </w:pPr>
      <w:r w:rsidRPr="006A65AA">
        <w:rPr>
          <w:rtl/>
        </w:rPr>
        <w:t xml:space="preserve">בעד </w:t>
      </w:r>
      <w:r w:rsidRPr="006A65AA">
        <w:rPr>
          <w:rFonts w:hint="cs"/>
          <w:rtl/>
        </w:rPr>
        <w:t xml:space="preserve">סעיף 1, כהצעת הוועדה </w:t>
      </w:r>
      <w:r w:rsidRPr="006A65AA">
        <w:rPr>
          <w:rtl/>
        </w:rPr>
        <w:t xml:space="preserve">– </w:t>
      </w:r>
      <w:r w:rsidRPr="006A65AA">
        <w:rPr>
          <w:rFonts w:hint="cs"/>
          <w:rtl/>
        </w:rPr>
        <w:t>52</w:t>
      </w:r>
    </w:p>
    <w:p w:rsidR="00304FBD" w:rsidRDefault="00304FBD" w:rsidP="00AB2D5C">
      <w:pPr>
        <w:pStyle w:val="--"/>
        <w:keepNext/>
        <w:rPr>
          <w:rtl/>
        </w:rPr>
      </w:pPr>
      <w:r>
        <w:rPr>
          <w:rtl/>
        </w:rPr>
        <w:t xml:space="preserve">נגד – </w:t>
      </w:r>
      <w:r>
        <w:rPr>
          <w:rFonts w:hint="cs"/>
          <w:rtl/>
        </w:rPr>
        <w:t>35</w:t>
      </w:r>
    </w:p>
    <w:p w:rsidR="00304FBD" w:rsidRDefault="00304FBD" w:rsidP="00AB2D5C">
      <w:pPr>
        <w:pStyle w:val="--"/>
        <w:keepNext/>
        <w:rPr>
          <w:rtl/>
        </w:rPr>
      </w:pPr>
      <w:r>
        <w:rPr>
          <w:rtl/>
        </w:rPr>
        <w:t xml:space="preserve">נמנעים – </w:t>
      </w:r>
      <w:r>
        <w:rPr>
          <w:rFonts w:hint="cs"/>
          <w:rtl/>
        </w:rPr>
        <w:t>אין</w:t>
      </w:r>
    </w:p>
    <w:p w:rsidR="00304FBD" w:rsidRDefault="00304FBD" w:rsidP="00AB2D5C">
      <w:pPr>
        <w:pStyle w:val="af2"/>
        <w:rPr>
          <w:rtl/>
        </w:rPr>
      </w:pPr>
      <w:r w:rsidRPr="00374ECF">
        <w:rPr>
          <w:rFonts w:hint="cs"/>
          <w:rtl/>
        </w:rPr>
        <w:t>סעיף 1, כהצעת הוועדה, נתקבל.</w:t>
      </w:r>
    </w:p>
    <w:p w:rsidR="00304FBD" w:rsidRDefault="00304FBD" w:rsidP="00AB2D5C">
      <w:pPr>
        <w:rPr>
          <w:rtl/>
        </w:rPr>
      </w:pPr>
    </w:p>
    <w:p w:rsidR="00304FBD" w:rsidRDefault="00304FBD" w:rsidP="00AB2D5C">
      <w:pPr>
        <w:pStyle w:val="af6"/>
        <w:keepNext/>
        <w:rPr>
          <w:rtl/>
        </w:rPr>
      </w:pPr>
      <w:bookmarkStart w:id="13872" w:name="ET_yor_6666_1"/>
      <w:r w:rsidRPr="00EA54DB">
        <w:rPr>
          <w:rStyle w:val="TagStyle"/>
          <w:rtl/>
        </w:rPr>
        <w:t xml:space="preserve"> &lt;&lt; יור &gt;&gt;</w:t>
      </w:r>
      <w:r w:rsidRPr="00374ECF">
        <w:rPr>
          <w:rStyle w:val="TagStyle"/>
          <w:rtl/>
        </w:rPr>
        <w:t xml:space="preserve"> </w:t>
      </w:r>
      <w:r>
        <w:rPr>
          <w:rtl/>
        </w:rPr>
        <w:t>היו"ר סימון דוידסון:</w:t>
      </w:r>
      <w:r w:rsidRPr="00374ECF">
        <w:rPr>
          <w:rStyle w:val="TagStyle"/>
          <w:rtl/>
        </w:rPr>
        <w:t xml:space="preserve"> </w:t>
      </w:r>
      <w:r w:rsidRPr="00EA54DB">
        <w:rPr>
          <w:rStyle w:val="TagStyle"/>
          <w:rtl/>
        </w:rPr>
        <w:t>&lt;&lt; יור &gt;&gt;</w:t>
      </w:r>
      <w:r>
        <w:rPr>
          <w:rtl/>
        </w:rPr>
        <w:t xml:space="preserve">  </w:t>
      </w:r>
      <w:bookmarkEnd w:id="13872"/>
    </w:p>
    <w:p w:rsidR="00304FBD" w:rsidRDefault="00304FBD" w:rsidP="00356066">
      <w:pPr>
        <w:rPr>
          <w:rtl/>
        </w:rPr>
      </w:pPr>
    </w:p>
    <w:p w:rsidR="00304FBD" w:rsidRDefault="00304FBD" w:rsidP="00AB2D5C">
      <w:pPr>
        <w:rPr>
          <w:rtl/>
        </w:rPr>
      </w:pPr>
      <w:r w:rsidRPr="006A65AA">
        <w:rPr>
          <w:rFonts w:hint="cs"/>
          <w:rtl/>
        </w:rPr>
        <w:t xml:space="preserve">בעד </w:t>
      </w:r>
      <w:r w:rsidRPr="006A65AA">
        <w:rPr>
          <w:rFonts w:hint="eastAsia"/>
        </w:rPr>
        <w:t>–</w:t>
      </w:r>
      <w:r w:rsidRPr="006A65AA">
        <w:rPr>
          <w:rFonts w:hint="cs"/>
          <w:rtl/>
        </w:rPr>
        <w:t xml:space="preserve"> 5</w:t>
      </w:r>
      <w:r>
        <w:rPr>
          <w:rFonts w:hint="cs"/>
          <w:rtl/>
        </w:rPr>
        <w:t>2</w:t>
      </w:r>
      <w:r w:rsidRPr="006A65AA">
        <w:rPr>
          <w:rFonts w:hint="cs"/>
          <w:rtl/>
        </w:rPr>
        <w:t xml:space="preserve">, נגד </w:t>
      </w:r>
      <w:r w:rsidRPr="006A65AA">
        <w:rPr>
          <w:rFonts w:hint="eastAsia"/>
        </w:rPr>
        <w:t>–</w:t>
      </w:r>
      <w:r w:rsidRPr="006A65AA">
        <w:rPr>
          <w:rFonts w:hint="cs"/>
          <w:rtl/>
        </w:rPr>
        <w:t xml:space="preserve"> </w:t>
      </w:r>
      <w:r>
        <w:rPr>
          <w:rFonts w:hint="cs"/>
          <w:rtl/>
        </w:rPr>
        <w:t>35</w:t>
      </w:r>
      <w:r w:rsidRPr="006A65AA">
        <w:rPr>
          <w:rFonts w:hint="cs"/>
          <w:rtl/>
        </w:rPr>
        <w:t>.</w:t>
      </w:r>
      <w:r>
        <w:rPr>
          <w:rFonts w:hint="cs"/>
          <w:rtl/>
        </w:rPr>
        <w:t xml:space="preserve"> הסעיף, כנוסח הוועדה, התקבל. </w:t>
      </w:r>
    </w:p>
    <w:p w:rsidR="00304FBD" w:rsidRDefault="00304FBD" w:rsidP="00AB2D5C">
      <w:pPr>
        <w:rPr>
          <w:rtl/>
        </w:rPr>
      </w:pPr>
    </w:p>
    <w:p w:rsidR="00304FBD" w:rsidRDefault="00304FBD" w:rsidP="00D2529A">
      <w:pPr>
        <w:rPr>
          <w:rtl/>
        </w:rPr>
      </w:pPr>
      <w:bookmarkStart w:id="13873" w:name="_ETM_Q38_192000"/>
      <w:bookmarkEnd w:id="13873"/>
      <w:r>
        <w:rPr>
          <w:rFonts w:hint="cs"/>
          <w:rtl/>
        </w:rPr>
        <w:t>הסתייגות 123</w:t>
      </w:r>
      <w:bookmarkStart w:id="13874" w:name="_ETM_Q38_211000"/>
      <w:bookmarkEnd w:id="13874"/>
      <w:r>
        <w:rPr>
          <w:rFonts w:hint="cs"/>
          <w:rtl/>
        </w:rPr>
        <w:t xml:space="preserve"> </w:t>
      </w:r>
      <w:r>
        <w:rPr>
          <w:rFonts w:hint="eastAsia"/>
          <w:rtl/>
        </w:rPr>
        <w:t xml:space="preserve">– </w:t>
      </w:r>
      <w:r>
        <w:rPr>
          <w:rFonts w:hint="cs"/>
          <w:rtl/>
        </w:rPr>
        <w:t xml:space="preserve">הצבעה. </w:t>
      </w:r>
    </w:p>
    <w:p w:rsidR="00304FBD" w:rsidRDefault="00304FBD" w:rsidP="00AB2D5C">
      <w:pPr>
        <w:rPr>
          <w:rtl/>
        </w:rPr>
      </w:pPr>
    </w:p>
    <w:p w:rsidR="00304FBD" w:rsidRDefault="00304FBD" w:rsidP="00AB2D5C">
      <w:pPr>
        <w:pStyle w:val="af1"/>
        <w:keepNext/>
        <w:rPr>
          <w:rtl/>
        </w:rPr>
      </w:pPr>
      <w:bookmarkStart w:id="13875" w:name="_ETM_Q38_200000"/>
      <w:bookmarkEnd w:id="13875"/>
      <w:r>
        <w:rPr>
          <w:rFonts w:hint="eastAsia"/>
          <w:rtl/>
        </w:rPr>
        <w:t>הצבעה</w:t>
      </w:r>
      <w:r>
        <w:rPr>
          <w:rtl/>
        </w:rPr>
        <w:t xml:space="preserve"> מס'</w:t>
      </w:r>
      <w:r>
        <w:rPr>
          <w:rFonts w:hint="cs"/>
          <w:rtl/>
        </w:rPr>
        <w:t xml:space="preserve"> 27</w:t>
      </w:r>
    </w:p>
    <w:p w:rsidR="00304FBD" w:rsidRDefault="00304FBD" w:rsidP="00AB2D5C">
      <w:pPr>
        <w:pStyle w:val="--"/>
        <w:keepNext/>
        <w:rPr>
          <w:rtl/>
        </w:rPr>
      </w:pPr>
    </w:p>
    <w:p w:rsidR="00304FBD" w:rsidRDefault="00304FBD" w:rsidP="00AB2D5C">
      <w:pPr>
        <w:pStyle w:val="--"/>
        <w:keepNext/>
        <w:rPr>
          <w:rtl/>
        </w:rPr>
      </w:pPr>
      <w:r w:rsidRPr="00D71C52">
        <w:rPr>
          <w:rFonts w:hint="eastAsia"/>
          <w:rtl/>
        </w:rPr>
        <w:t>בעד</w:t>
      </w:r>
      <w:r w:rsidRPr="00D71C52">
        <w:rPr>
          <w:rtl/>
        </w:rPr>
        <w:t xml:space="preserve"> </w:t>
      </w:r>
      <w:r w:rsidRPr="00D71C52">
        <w:rPr>
          <w:rFonts w:hint="cs"/>
          <w:rtl/>
        </w:rPr>
        <w:t>ההסתייגות</w:t>
      </w:r>
      <w:r>
        <w:rPr>
          <w:rFonts w:hint="cs"/>
          <w:rtl/>
        </w:rPr>
        <w:t xml:space="preserve"> </w:t>
      </w:r>
      <w:r>
        <w:rPr>
          <w:rtl/>
        </w:rPr>
        <w:t xml:space="preserve">– </w:t>
      </w:r>
      <w:r>
        <w:rPr>
          <w:rFonts w:hint="cs"/>
          <w:rtl/>
        </w:rPr>
        <w:t>33</w:t>
      </w:r>
    </w:p>
    <w:p w:rsidR="00304FBD" w:rsidRDefault="00304FBD" w:rsidP="00AB2D5C">
      <w:pPr>
        <w:pStyle w:val="--"/>
        <w:keepNext/>
        <w:rPr>
          <w:rtl/>
        </w:rPr>
      </w:pPr>
      <w:r>
        <w:rPr>
          <w:rFonts w:hint="eastAsia"/>
          <w:rtl/>
        </w:rPr>
        <w:t>נגד</w:t>
      </w:r>
      <w:r>
        <w:rPr>
          <w:rtl/>
        </w:rPr>
        <w:t xml:space="preserve"> – </w:t>
      </w:r>
      <w:r>
        <w:rPr>
          <w:rFonts w:hint="cs"/>
          <w:rtl/>
        </w:rPr>
        <w:t>55</w:t>
      </w:r>
    </w:p>
    <w:p w:rsidR="00304FBD" w:rsidRDefault="00304FBD" w:rsidP="00AB2D5C">
      <w:pPr>
        <w:pStyle w:val="--"/>
        <w:keepNext/>
        <w:rPr>
          <w:rtl/>
        </w:rPr>
      </w:pPr>
      <w:r>
        <w:rPr>
          <w:rFonts w:hint="eastAsia"/>
          <w:rtl/>
        </w:rPr>
        <w:t>נמנעים</w:t>
      </w:r>
      <w:r>
        <w:rPr>
          <w:rtl/>
        </w:rPr>
        <w:t xml:space="preserve"> – </w:t>
      </w:r>
      <w:r>
        <w:rPr>
          <w:rFonts w:hint="cs"/>
          <w:rtl/>
        </w:rPr>
        <w:t>אין</w:t>
      </w:r>
    </w:p>
    <w:p w:rsidR="00304FBD" w:rsidRDefault="00304FBD" w:rsidP="00AB2D5C">
      <w:pPr>
        <w:pStyle w:val="af2"/>
        <w:rPr>
          <w:rtl/>
        </w:rPr>
      </w:pPr>
      <w:bookmarkStart w:id="13876" w:name="_ETM_Q38_223000"/>
      <w:bookmarkEnd w:id="13876"/>
      <w:r w:rsidRPr="00374ECF">
        <w:rPr>
          <w:rFonts w:hint="cs"/>
          <w:rtl/>
        </w:rPr>
        <w:t>הסתייגות 123 לא נתקבלה</w:t>
      </w:r>
      <w:r>
        <w:rPr>
          <w:rFonts w:hint="cs"/>
          <w:rtl/>
        </w:rPr>
        <w:t>.</w:t>
      </w:r>
    </w:p>
    <w:p w:rsidR="00304FBD" w:rsidRDefault="00304FBD" w:rsidP="00AB2D5C">
      <w:pPr>
        <w:rPr>
          <w:rtl/>
        </w:rPr>
      </w:pPr>
    </w:p>
    <w:p w:rsidR="00304FBD" w:rsidRDefault="00304FBD" w:rsidP="00AB2D5C">
      <w:pPr>
        <w:pStyle w:val="af6"/>
        <w:keepNext/>
        <w:rPr>
          <w:rtl/>
        </w:rPr>
      </w:pPr>
      <w:r w:rsidRPr="00EA54DB">
        <w:rPr>
          <w:rStyle w:val="TagStyle"/>
          <w:rtl/>
        </w:rPr>
        <w:t xml:space="preserve"> &lt;&lt; יור &gt;&gt;</w:t>
      </w:r>
      <w:r w:rsidRPr="00374ECF">
        <w:rPr>
          <w:rStyle w:val="TagStyle"/>
          <w:rtl/>
        </w:rPr>
        <w:t xml:space="preserve"> </w:t>
      </w:r>
      <w:r>
        <w:rPr>
          <w:rtl/>
        </w:rPr>
        <w:t>היו"ר סימון דוידסון:</w:t>
      </w:r>
      <w:r w:rsidRPr="00374ECF">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בעד </w:t>
      </w:r>
      <w:r>
        <w:rPr>
          <w:rFonts w:hint="eastAsia"/>
        </w:rPr>
        <w:t>–</w:t>
      </w:r>
      <w:r>
        <w:rPr>
          <w:rFonts w:hint="cs"/>
          <w:rtl/>
        </w:rPr>
        <w:t xml:space="preserve"> 33, נגד </w:t>
      </w:r>
      <w:r>
        <w:rPr>
          <w:rFonts w:hint="eastAsia"/>
        </w:rPr>
        <w:t>–</w:t>
      </w:r>
      <w:r>
        <w:rPr>
          <w:rFonts w:hint="cs"/>
          <w:rtl/>
        </w:rPr>
        <w:t xml:space="preserve"> 55. ההסתייגות לא התקבלה. </w:t>
      </w:r>
      <w:bookmarkStart w:id="13877" w:name="_ETM_Q38_222000"/>
      <w:bookmarkEnd w:id="13877"/>
    </w:p>
    <w:p w:rsidR="00304FBD" w:rsidRDefault="00304FBD" w:rsidP="00AB2D5C">
      <w:pPr>
        <w:rPr>
          <w:rtl/>
        </w:rPr>
      </w:pPr>
      <w:bookmarkStart w:id="13878" w:name="_ETM_Q38_236000"/>
      <w:bookmarkEnd w:id="13878"/>
    </w:p>
    <w:p w:rsidR="00304FBD" w:rsidRDefault="00304FBD" w:rsidP="00AB2D5C">
      <w:pPr>
        <w:pStyle w:val="af5"/>
        <w:keepNext/>
        <w:rPr>
          <w:rtl/>
        </w:rPr>
      </w:pPr>
      <w:bookmarkStart w:id="13879" w:name="ET_interruption_6345_3"/>
      <w:r w:rsidRPr="00EA54DB">
        <w:rPr>
          <w:rStyle w:val="TagStyle"/>
          <w:rtl/>
        </w:rPr>
        <w:t xml:space="preserve"> &lt;&lt; קריאה &gt;&gt;</w:t>
      </w:r>
      <w:r w:rsidRPr="00B813D3">
        <w:rPr>
          <w:rStyle w:val="TagStyle"/>
          <w:rtl/>
        </w:rPr>
        <w:t xml:space="preserve"> </w:t>
      </w:r>
      <w:r>
        <w:rPr>
          <w:rtl/>
        </w:rPr>
        <w:t>טלי גוטליב (הליכוד):</w:t>
      </w:r>
      <w:r w:rsidRPr="00B813D3">
        <w:rPr>
          <w:rStyle w:val="TagStyle"/>
          <w:rtl/>
        </w:rPr>
        <w:t xml:space="preserve"> </w:t>
      </w:r>
      <w:r w:rsidRPr="00EA54DB">
        <w:rPr>
          <w:rStyle w:val="TagStyle"/>
          <w:rtl/>
        </w:rPr>
        <w:t>&lt;&lt; קריאה &gt;&gt;</w:t>
      </w:r>
      <w:r>
        <w:rPr>
          <w:rtl/>
        </w:rPr>
        <w:t xml:space="preserve">  </w:t>
      </w:r>
      <w:bookmarkEnd w:id="13879"/>
    </w:p>
    <w:p w:rsidR="00304FBD" w:rsidRDefault="00304FBD" w:rsidP="00356066">
      <w:pPr>
        <w:rPr>
          <w:rtl/>
        </w:rPr>
      </w:pPr>
    </w:p>
    <w:p w:rsidR="00304FBD" w:rsidRDefault="00304FBD" w:rsidP="00AB2D5C">
      <w:pPr>
        <w:rPr>
          <w:rtl/>
        </w:rPr>
      </w:pPr>
      <w:r>
        <w:rPr>
          <w:rFonts w:hint="cs"/>
          <w:rtl/>
        </w:rPr>
        <w:t xml:space="preserve">לא </w:t>
      </w:r>
      <w:bookmarkStart w:id="13880" w:name="_ETM_Q38_235000"/>
      <w:bookmarkEnd w:id="13880"/>
      <w:r>
        <w:rPr>
          <w:rFonts w:hint="cs"/>
          <w:rtl/>
        </w:rPr>
        <w:t xml:space="preserve">הצביעו על סעיף 2. </w:t>
      </w:r>
    </w:p>
    <w:p w:rsidR="00304FBD" w:rsidRDefault="00304FBD" w:rsidP="00AB2D5C">
      <w:pPr>
        <w:rPr>
          <w:rtl/>
        </w:rPr>
      </w:pPr>
    </w:p>
    <w:p w:rsidR="00304FBD" w:rsidRDefault="00304FBD" w:rsidP="00AB2D5C">
      <w:pPr>
        <w:pStyle w:val="af6"/>
        <w:keepNext/>
        <w:rPr>
          <w:rtl/>
        </w:rPr>
      </w:pPr>
      <w:r w:rsidRPr="00EA54DB">
        <w:rPr>
          <w:rStyle w:val="TagStyle"/>
          <w:rtl/>
        </w:rPr>
        <w:t xml:space="preserve"> &lt;&lt; יור &gt;&gt;</w:t>
      </w:r>
      <w:r w:rsidRPr="00B813D3">
        <w:rPr>
          <w:rStyle w:val="TagStyle"/>
          <w:rtl/>
        </w:rPr>
        <w:t xml:space="preserve"> </w:t>
      </w:r>
      <w:r>
        <w:rPr>
          <w:rtl/>
        </w:rPr>
        <w:t>היו"ר סימון דוידסון:</w:t>
      </w:r>
      <w:r w:rsidRPr="00B813D3">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D2529A">
      <w:pPr>
        <w:rPr>
          <w:rtl/>
        </w:rPr>
      </w:pPr>
      <w:bookmarkStart w:id="13881" w:name="_ETM_Q38_258000"/>
      <w:bookmarkEnd w:id="13881"/>
      <w:r>
        <w:rPr>
          <w:rFonts w:hint="cs"/>
          <w:rtl/>
        </w:rPr>
        <w:t xml:space="preserve">רגע, רגע, שנייה, שנייה. </w:t>
      </w:r>
      <w:bookmarkStart w:id="13882" w:name="_ETM_Q38_260000"/>
      <w:bookmarkEnd w:id="13882"/>
      <w:r>
        <w:rPr>
          <w:rFonts w:hint="cs"/>
          <w:rtl/>
        </w:rPr>
        <w:t xml:space="preserve">אנחנו מצביעים על סעיף 2 ו-3 כנוסח </w:t>
      </w:r>
      <w:bookmarkStart w:id="13883" w:name="_ETM_Q38_268000"/>
      <w:bookmarkEnd w:id="13883"/>
      <w:r>
        <w:rPr>
          <w:rFonts w:hint="cs"/>
          <w:rtl/>
        </w:rPr>
        <w:t xml:space="preserve">הוועדה. </w:t>
      </w:r>
      <w:bookmarkStart w:id="13884" w:name="_ETM_Q38_276000"/>
      <w:bookmarkEnd w:id="13884"/>
      <w:r>
        <w:rPr>
          <w:rFonts w:hint="cs"/>
          <w:rtl/>
        </w:rPr>
        <w:t xml:space="preserve">סעיף 2 ו-3 כנוסח הוועדה </w:t>
      </w:r>
      <w:r>
        <w:rPr>
          <w:rFonts w:hint="eastAsia"/>
          <w:rtl/>
        </w:rPr>
        <w:t xml:space="preserve">– </w:t>
      </w:r>
      <w:r>
        <w:rPr>
          <w:rFonts w:hint="cs"/>
          <w:rtl/>
        </w:rPr>
        <w:t>הצבעה.</w:t>
      </w:r>
    </w:p>
    <w:p w:rsidR="00304FBD" w:rsidRDefault="00304FBD" w:rsidP="00AB2D5C">
      <w:pPr>
        <w:rPr>
          <w:rtl/>
        </w:rPr>
      </w:pPr>
      <w:bookmarkStart w:id="13885" w:name="_ETM_Q38_281000"/>
      <w:bookmarkEnd w:id="13885"/>
    </w:p>
    <w:p w:rsidR="00304FBD" w:rsidRDefault="00304FBD" w:rsidP="00AB2D5C">
      <w:pPr>
        <w:pStyle w:val="af1"/>
        <w:keepNext/>
        <w:rPr>
          <w:rtl/>
        </w:rPr>
      </w:pPr>
      <w:bookmarkStart w:id="13886" w:name="_ETM_Q38_275000"/>
      <w:bookmarkEnd w:id="13886"/>
      <w:r>
        <w:rPr>
          <w:rFonts w:hint="eastAsia"/>
          <w:rtl/>
        </w:rPr>
        <w:t>הצבעה</w:t>
      </w:r>
      <w:r>
        <w:rPr>
          <w:rtl/>
        </w:rPr>
        <w:t xml:space="preserve"> מס'</w:t>
      </w:r>
      <w:r>
        <w:rPr>
          <w:rFonts w:hint="cs"/>
          <w:rtl/>
        </w:rPr>
        <w:t xml:space="preserve"> 28</w:t>
      </w:r>
    </w:p>
    <w:p w:rsidR="00304FBD" w:rsidRDefault="00304FBD" w:rsidP="00AB2D5C">
      <w:pPr>
        <w:pStyle w:val="--"/>
        <w:keepNext/>
        <w:rPr>
          <w:rtl/>
        </w:rPr>
      </w:pPr>
    </w:p>
    <w:p w:rsidR="00304FBD" w:rsidRDefault="00304FBD" w:rsidP="00AB2D5C">
      <w:pPr>
        <w:pStyle w:val="--"/>
        <w:keepNext/>
        <w:rPr>
          <w:rtl/>
        </w:rPr>
      </w:pPr>
      <w:r>
        <w:rPr>
          <w:rFonts w:hint="eastAsia"/>
          <w:rtl/>
        </w:rPr>
        <w:t>בעד</w:t>
      </w:r>
      <w:r>
        <w:rPr>
          <w:rFonts w:hint="cs"/>
          <w:rtl/>
        </w:rPr>
        <w:t xml:space="preserve"> </w:t>
      </w:r>
      <w:bookmarkStart w:id="13887" w:name="_ETM_Q38_260438"/>
      <w:bookmarkEnd w:id="13887"/>
      <w:r>
        <w:rPr>
          <w:rFonts w:hint="cs"/>
          <w:rtl/>
        </w:rPr>
        <w:t>סעיפים 2</w:t>
      </w:r>
      <w:r>
        <w:rPr>
          <w:rFonts w:hint="eastAsia"/>
          <w:rtl/>
        </w:rPr>
        <w:t>–</w:t>
      </w:r>
      <w:r>
        <w:rPr>
          <w:rFonts w:hint="cs"/>
          <w:rtl/>
        </w:rPr>
        <w:t>3, כהצעת הוועדה</w:t>
      </w:r>
      <w:r>
        <w:rPr>
          <w:rtl/>
        </w:rPr>
        <w:t xml:space="preserve"> – </w:t>
      </w:r>
      <w:r>
        <w:rPr>
          <w:rFonts w:hint="cs"/>
          <w:rtl/>
        </w:rPr>
        <w:t>54</w:t>
      </w:r>
    </w:p>
    <w:p w:rsidR="00304FBD" w:rsidRPr="00580BAF" w:rsidRDefault="00304FBD" w:rsidP="00AB2D5C">
      <w:pPr>
        <w:pStyle w:val="--"/>
        <w:keepNext/>
        <w:rPr>
          <w:rtl/>
        </w:rPr>
      </w:pPr>
      <w:r>
        <w:rPr>
          <w:rFonts w:hint="eastAsia"/>
          <w:rtl/>
        </w:rPr>
        <w:t>נגד</w:t>
      </w:r>
      <w:r>
        <w:rPr>
          <w:rtl/>
        </w:rPr>
        <w:t xml:space="preserve"> – </w:t>
      </w:r>
      <w:r>
        <w:rPr>
          <w:rFonts w:hint="cs"/>
          <w:rtl/>
        </w:rPr>
        <w:t>34</w:t>
      </w:r>
      <w:bookmarkStart w:id="13888" w:name="_ETM_Q38_301000"/>
      <w:bookmarkEnd w:id="13888"/>
    </w:p>
    <w:p w:rsidR="00304FBD" w:rsidRDefault="00304FBD" w:rsidP="00AB2D5C">
      <w:pPr>
        <w:pStyle w:val="--"/>
        <w:keepNext/>
        <w:rPr>
          <w:rtl/>
        </w:rPr>
      </w:pPr>
      <w:r>
        <w:rPr>
          <w:rFonts w:hint="eastAsia"/>
          <w:rtl/>
        </w:rPr>
        <w:t>נמנעים</w:t>
      </w:r>
      <w:r>
        <w:rPr>
          <w:rtl/>
        </w:rPr>
        <w:t xml:space="preserve"> – </w:t>
      </w:r>
      <w:r>
        <w:rPr>
          <w:rFonts w:hint="cs"/>
          <w:rtl/>
        </w:rPr>
        <w:t>אין</w:t>
      </w:r>
    </w:p>
    <w:p w:rsidR="00304FBD" w:rsidRDefault="00304FBD" w:rsidP="00AB2D5C">
      <w:pPr>
        <w:pStyle w:val="af2"/>
        <w:rPr>
          <w:rtl/>
        </w:rPr>
      </w:pPr>
      <w:r>
        <w:rPr>
          <w:rFonts w:hint="cs"/>
          <w:rtl/>
        </w:rPr>
        <w:t>סעיפים 2</w:t>
      </w:r>
      <w:r>
        <w:rPr>
          <w:rFonts w:hint="eastAsia"/>
        </w:rPr>
        <w:t>–</w:t>
      </w:r>
      <w:r>
        <w:rPr>
          <w:rFonts w:hint="cs"/>
          <w:rtl/>
        </w:rPr>
        <w:t>3, כהצעת הוועדה, נתקבלו.</w:t>
      </w:r>
    </w:p>
    <w:p w:rsidR="00304FBD" w:rsidRDefault="00304FBD" w:rsidP="00AB2D5C">
      <w:pPr>
        <w:rPr>
          <w:rtl/>
        </w:rPr>
      </w:pPr>
    </w:p>
    <w:p w:rsidR="00304FBD" w:rsidRDefault="00304FBD" w:rsidP="00AB2D5C">
      <w:pPr>
        <w:pStyle w:val="af6"/>
        <w:keepNext/>
        <w:rPr>
          <w:rtl/>
        </w:rPr>
      </w:pPr>
      <w:r w:rsidRPr="00D71C52">
        <w:rPr>
          <w:rStyle w:val="TagStyle"/>
          <w:rtl/>
        </w:rPr>
        <w:t xml:space="preserve"> &lt;&lt; יור &gt;&gt; </w:t>
      </w:r>
      <w:r>
        <w:rPr>
          <w:rtl/>
        </w:rPr>
        <w:t>היו"ר סימון דוידסון:</w:t>
      </w:r>
      <w:r w:rsidRPr="00D71C52">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3889" w:name="_ETM_Q38_285796"/>
      <w:bookmarkEnd w:id="13889"/>
      <w:r>
        <w:rPr>
          <w:rFonts w:hint="cs"/>
          <w:rtl/>
        </w:rPr>
        <w:t xml:space="preserve">בעד </w:t>
      </w:r>
      <w:r>
        <w:rPr>
          <w:rFonts w:hint="eastAsia"/>
          <w:rtl/>
        </w:rPr>
        <w:t>–</w:t>
      </w:r>
      <w:r>
        <w:rPr>
          <w:rFonts w:hint="cs"/>
          <w:rtl/>
        </w:rPr>
        <w:t xml:space="preserve"> </w:t>
      </w:r>
      <w:r>
        <w:t>54</w:t>
      </w:r>
      <w:r>
        <w:rPr>
          <w:rFonts w:hint="cs"/>
          <w:rtl/>
        </w:rPr>
        <w:t xml:space="preserve">, נגד </w:t>
      </w:r>
      <w:r>
        <w:rPr>
          <w:rFonts w:hint="eastAsia"/>
          <w:rtl/>
        </w:rPr>
        <w:t>–</w:t>
      </w:r>
      <w:r>
        <w:rPr>
          <w:rFonts w:hint="cs"/>
          <w:rtl/>
        </w:rPr>
        <w:t xml:space="preserve"> 34. סעיפים 2 ו-3, כנוסח הוועדה, התקבלו. </w:t>
      </w:r>
    </w:p>
    <w:p w:rsidR="00304FBD" w:rsidRDefault="00304FBD" w:rsidP="00AB2D5C">
      <w:pPr>
        <w:rPr>
          <w:rtl/>
        </w:rPr>
      </w:pPr>
    </w:p>
    <w:p w:rsidR="00304FBD" w:rsidRDefault="00304FBD" w:rsidP="00D2529A">
      <w:pPr>
        <w:rPr>
          <w:rtl/>
        </w:rPr>
      </w:pPr>
      <w:bookmarkStart w:id="13890" w:name="_ETM_Q38_310000"/>
      <w:bookmarkEnd w:id="13890"/>
      <w:r>
        <w:rPr>
          <w:rFonts w:hint="cs"/>
          <w:rtl/>
        </w:rPr>
        <w:t xml:space="preserve">הסתייגות 126 </w:t>
      </w:r>
      <w:r>
        <w:rPr>
          <w:rFonts w:hint="eastAsia"/>
          <w:rtl/>
        </w:rPr>
        <w:t xml:space="preserve">– </w:t>
      </w:r>
      <w:r>
        <w:rPr>
          <w:rFonts w:hint="cs"/>
          <w:rtl/>
        </w:rPr>
        <w:t xml:space="preserve">הצבעה. </w:t>
      </w:r>
    </w:p>
    <w:p w:rsidR="00304FBD" w:rsidRDefault="00304FBD" w:rsidP="00AB2D5C">
      <w:pPr>
        <w:rPr>
          <w:rtl/>
        </w:rPr>
      </w:pPr>
    </w:p>
    <w:p w:rsidR="00304FBD" w:rsidRDefault="00304FBD" w:rsidP="00AB2D5C">
      <w:pPr>
        <w:pStyle w:val="af1"/>
        <w:keepNext/>
        <w:rPr>
          <w:rtl/>
        </w:rPr>
      </w:pPr>
      <w:bookmarkStart w:id="13891" w:name="_ETM_Q38_318000"/>
      <w:bookmarkEnd w:id="13891"/>
      <w:r>
        <w:rPr>
          <w:rtl/>
        </w:rPr>
        <w:t>הצבעה מס'</w:t>
      </w:r>
      <w:r>
        <w:rPr>
          <w:rFonts w:hint="cs"/>
          <w:rtl/>
        </w:rPr>
        <w:t xml:space="preserve"> 29</w:t>
      </w:r>
    </w:p>
    <w:p w:rsidR="00304FBD" w:rsidRDefault="00304FBD" w:rsidP="00AB2D5C">
      <w:pPr>
        <w:pStyle w:val="--"/>
        <w:keepNext/>
        <w:rPr>
          <w:rtl/>
        </w:rPr>
      </w:pPr>
    </w:p>
    <w:p w:rsidR="00304FBD" w:rsidRDefault="00304FBD" w:rsidP="00AB2D5C">
      <w:pPr>
        <w:pStyle w:val="--"/>
        <w:keepNext/>
        <w:rPr>
          <w:rtl/>
        </w:rPr>
      </w:pPr>
      <w:r>
        <w:rPr>
          <w:rtl/>
        </w:rPr>
        <w:t xml:space="preserve">בעד </w:t>
      </w:r>
      <w:r>
        <w:rPr>
          <w:rFonts w:hint="cs"/>
          <w:rtl/>
        </w:rPr>
        <w:t xml:space="preserve">ההסתייגות </w:t>
      </w:r>
      <w:r>
        <w:rPr>
          <w:rtl/>
        </w:rPr>
        <w:t xml:space="preserve">– </w:t>
      </w:r>
      <w:r>
        <w:rPr>
          <w:rFonts w:hint="cs"/>
          <w:rtl/>
        </w:rPr>
        <w:t>34</w:t>
      </w:r>
    </w:p>
    <w:p w:rsidR="00304FBD" w:rsidRDefault="00304FBD" w:rsidP="00AB2D5C">
      <w:pPr>
        <w:pStyle w:val="--"/>
        <w:keepNext/>
        <w:rPr>
          <w:rtl/>
        </w:rPr>
      </w:pPr>
      <w:r>
        <w:rPr>
          <w:rtl/>
        </w:rPr>
        <w:t xml:space="preserve">נגד – </w:t>
      </w:r>
      <w:r>
        <w:rPr>
          <w:rFonts w:hint="cs"/>
          <w:rtl/>
        </w:rPr>
        <w:t>54</w:t>
      </w:r>
    </w:p>
    <w:p w:rsidR="00304FBD" w:rsidRDefault="00304FBD" w:rsidP="00AB2D5C">
      <w:pPr>
        <w:pStyle w:val="--"/>
        <w:keepNext/>
        <w:rPr>
          <w:rtl/>
        </w:rPr>
      </w:pPr>
      <w:r>
        <w:rPr>
          <w:rtl/>
        </w:rPr>
        <w:t xml:space="preserve">נמנעים – </w:t>
      </w:r>
      <w:r>
        <w:rPr>
          <w:rFonts w:hint="cs"/>
          <w:rtl/>
        </w:rPr>
        <w:t>אין</w:t>
      </w:r>
    </w:p>
    <w:p w:rsidR="00304FBD" w:rsidRDefault="00304FBD" w:rsidP="00AB2D5C">
      <w:pPr>
        <w:pStyle w:val="af2"/>
        <w:rPr>
          <w:rtl/>
        </w:rPr>
      </w:pPr>
      <w:r w:rsidRPr="00374ECF">
        <w:rPr>
          <w:rFonts w:hint="cs"/>
          <w:rtl/>
        </w:rPr>
        <w:t>הסתייגות 12</w:t>
      </w:r>
      <w:r>
        <w:rPr>
          <w:rFonts w:hint="cs"/>
          <w:rtl/>
        </w:rPr>
        <w:t>6</w:t>
      </w:r>
      <w:r w:rsidRPr="00374ECF">
        <w:rPr>
          <w:rFonts w:hint="cs"/>
          <w:rtl/>
        </w:rPr>
        <w:t xml:space="preserve"> לא נתקבלה</w:t>
      </w:r>
      <w:r>
        <w:rPr>
          <w:rFonts w:hint="cs"/>
          <w:rtl/>
        </w:rPr>
        <w:t>.</w:t>
      </w:r>
    </w:p>
    <w:p w:rsidR="00304FBD" w:rsidRDefault="00304FBD" w:rsidP="00AB2D5C">
      <w:pPr>
        <w:rPr>
          <w:rtl/>
        </w:rPr>
      </w:pPr>
    </w:p>
    <w:p w:rsidR="00304FBD" w:rsidRDefault="00304FBD" w:rsidP="00AB2D5C">
      <w:pPr>
        <w:pStyle w:val="af6"/>
        <w:keepNext/>
        <w:rPr>
          <w:rtl/>
        </w:rPr>
      </w:pPr>
      <w:r w:rsidRPr="00EA54DB">
        <w:rPr>
          <w:rStyle w:val="TagStyle"/>
          <w:rtl/>
        </w:rPr>
        <w:t xml:space="preserve"> &lt;&lt; יור &gt;&gt;</w:t>
      </w:r>
      <w:r w:rsidRPr="00580BAF">
        <w:rPr>
          <w:rStyle w:val="TagStyle"/>
          <w:rtl/>
        </w:rPr>
        <w:t xml:space="preserve"> </w:t>
      </w:r>
      <w:r>
        <w:rPr>
          <w:rtl/>
        </w:rPr>
        <w:t>היו"ר סימון דוידסון:</w:t>
      </w:r>
      <w:r w:rsidRPr="00580BAF">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bookmarkStart w:id="13892" w:name="_ETM_Q38_322000"/>
      <w:bookmarkEnd w:id="13892"/>
      <w:r>
        <w:rPr>
          <w:rFonts w:hint="cs"/>
          <w:rtl/>
        </w:rPr>
        <w:t xml:space="preserve">בעד </w:t>
      </w:r>
      <w:r>
        <w:rPr>
          <w:rFonts w:hint="eastAsia"/>
        </w:rPr>
        <w:t>–</w:t>
      </w:r>
      <w:r>
        <w:rPr>
          <w:rFonts w:hint="cs"/>
          <w:rtl/>
        </w:rPr>
        <w:t xml:space="preserve"> 34, נגד </w:t>
      </w:r>
      <w:r>
        <w:rPr>
          <w:rFonts w:hint="eastAsia"/>
        </w:rPr>
        <w:t>–</w:t>
      </w:r>
      <w:r>
        <w:rPr>
          <w:rFonts w:hint="cs"/>
          <w:rtl/>
        </w:rPr>
        <w:t xml:space="preserve"> 54. </w:t>
      </w:r>
      <w:bookmarkStart w:id="13893" w:name="_ETM_Q38_332000"/>
      <w:bookmarkEnd w:id="13893"/>
      <w:r>
        <w:rPr>
          <w:rFonts w:hint="cs"/>
          <w:rtl/>
        </w:rPr>
        <w:t xml:space="preserve">ההסתייגות לא התקבלה. </w:t>
      </w:r>
    </w:p>
    <w:p w:rsidR="00304FBD" w:rsidRDefault="00304FBD" w:rsidP="00AB2D5C">
      <w:pPr>
        <w:rPr>
          <w:rtl/>
        </w:rPr>
      </w:pPr>
    </w:p>
    <w:p w:rsidR="00304FBD" w:rsidRDefault="00304FBD" w:rsidP="00D2529A">
      <w:pPr>
        <w:rPr>
          <w:rtl/>
        </w:rPr>
      </w:pPr>
      <w:bookmarkStart w:id="13894" w:name="_ETM_Q38_335000"/>
      <w:bookmarkEnd w:id="13894"/>
      <w:r>
        <w:rPr>
          <w:rFonts w:hint="cs"/>
          <w:rtl/>
        </w:rPr>
        <w:t xml:space="preserve">הסתייגות 130 </w:t>
      </w:r>
      <w:r>
        <w:rPr>
          <w:rFonts w:hint="eastAsia"/>
          <w:rtl/>
        </w:rPr>
        <w:t xml:space="preserve">– </w:t>
      </w:r>
      <w:r>
        <w:rPr>
          <w:rFonts w:hint="cs"/>
          <w:rtl/>
        </w:rPr>
        <w:t xml:space="preserve">הצבעה. </w:t>
      </w:r>
    </w:p>
    <w:p w:rsidR="00304FBD" w:rsidRDefault="00304FBD" w:rsidP="00AB2D5C">
      <w:pPr>
        <w:rPr>
          <w:rtl/>
        </w:rPr>
      </w:pPr>
    </w:p>
    <w:p w:rsidR="00304FBD" w:rsidRDefault="00304FBD" w:rsidP="00AB2D5C">
      <w:pPr>
        <w:pStyle w:val="af1"/>
        <w:keepNext/>
        <w:rPr>
          <w:rtl/>
        </w:rPr>
      </w:pPr>
      <w:r>
        <w:rPr>
          <w:rtl/>
        </w:rPr>
        <w:t>הצבעה מס'</w:t>
      </w:r>
      <w:r>
        <w:rPr>
          <w:rFonts w:hint="cs"/>
          <w:rtl/>
        </w:rPr>
        <w:t xml:space="preserve"> 30</w:t>
      </w:r>
    </w:p>
    <w:p w:rsidR="00304FBD" w:rsidRDefault="00304FBD" w:rsidP="00AB2D5C">
      <w:pPr>
        <w:pStyle w:val="--"/>
        <w:keepNext/>
        <w:rPr>
          <w:rtl/>
        </w:rPr>
      </w:pPr>
    </w:p>
    <w:p w:rsidR="00304FBD" w:rsidRDefault="00304FBD" w:rsidP="00AB2D5C">
      <w:pPr>
        <w:pStyle w:val="--"/>
        <w:keepNext/>
        <w:rPr>
          <w:rtl/>
        </w:rPr>
      </w:pPr>
      <w:r>
        <w:rPr>
          <w:rtl/>
        </w:rPr>
        <w:t xml:space="preserve">בעד </w:t>
      </w:r>
      <w:r>
        <w:rPr>
          <w:rFonts w:hint="cs"/>
          <w:rtl/>
        </w:rPr>
        <w:t xml:space="preserve">ההסתייגות </w:t>
      </w:r>
      <w:bookmarkStart w:id="13895" w:name="_ETM_Q38_345884"/>
      <w:bookmarkEnd w:id="13895"/>
      <w:r>
        <w:rPr>
          <w:rtl/>
        </w:rPr>
        <w:t xml:space="preserve">– </w:t>
      </w:r>
      <w:r>
        <w:rPr>
          <w:rFonts w:hint="cs"/>
          <w:rtl/>
        </w:rPr>
        <w:t>34</w:t>
      </w:r>
    </w:p>
    <w:p w:rsidR="00304FBD" w:rsidRDefault="00304FBD" w:rsidP="00AB2D5C">
      <w:pPr>
        <w:pStyle w:val="--"/>
        <w:keepNext/>
        <w:rPr>
          <w:rtl/>
        </w:rPr>
      </w:pPr>
      <w:r>
        <w:rPr>
          <w:rtl/>
        </w:rPr>
        <w:t xml:space="preserve">נגד – </w:t>
      </w:r>
      <w:r>
        <w:rPr>
          <w:rFonts w:hint="cs"/>
          <w:rtl/>
        </w:rPr>
        <w:t>52</w:t>
      </w:r>
    </w:p>
    <w:p w:rsidR="00304FBD" w:rsidRDefault="00304FBD" w:rsidP="00AB2D5C">
      <w:pPr>
        <w:pStyle w:val="--"/>
        <w:keepNext/>
        <w:rPr>
          <w:rtl/>
        </w:rPr>
      </w:pPr>
      <w:r>
        <w:rPr>
          <w:rtl/>
        </w:rPr>
        <w:t xml:space="preserve">נמנעים – </w:t>
      </w:r>
      <w:r>
        <w:rPr>
          <w:rFonts w:hint="cs"/>
          <w:rtl/>
        </w:rPr>
        <w:t>אין</w:t>
      </w:r>
    </w:p>
    <w:p w:rsidR="00304FBD" w:rsidRDefault="00304FBD" w:rsidP="00AB2D5C">
      <w:pPr>
        <w:pStyle w:val="af2"/>
        <w:rPr>
          <w:rtl/>
        </w:rPr>
      </w:pPr>
      <w:r w:rsidRPr="00374ECF">
        <w:rPr>
          <w:rFonts w:hint="cs"/>
          <w:rtl/>
        </w:rPr>
        <w:t>הסתייגות 1</w:t>
      </w:r>
      <w:r>
        <w:rPr>
          <w:rFonts w:hint="cs"/>
          <w:rtl/>
        </w:rPr>
        <w:t>30</w:t>
      </w:r>
      <w:r w:rsidRPr="00374ECF">
        <w:rPr>
          <w:rFonts w:hint="cs"/>
          <w:rtl/>
        </w:rPr>
        <w:t xml:space="preserve"> לא נתקבלה</w:t>
      </w:r>
      <w:r>
        <w:rPr>
          <w:rFonts w:hint="cs"/>
          <w:rtl/>
        </w:rPr>
        <w:t>.</w:t>
      </w:r>
    </w:p>
    <w:p w:rsidR="00304FBD" w:rsidRDefault="00304FBD" w:rsidP="00AB2D5C">
      <w:pPr>
        <w:rPr>
          <w:rtl/>
        </w:rPr>
      </w:pPr>
    </w:p>
    <w:p w:rsidR="00304FBD" w:rsidRDefault="00304FBD" w:rsidP="00AB2D5C">
      <w:pPr>
        <w:pStyle w:val="af6"/>
        <w:keepNext/>
        <w:rPr>
          <w:rtl/>
        </w:rPr>
      </w:pPr>
      <w:bookmarkStart w:id="13896" w:name="_ETM_Q38_340000"/>
      <w:bookmarkEnd w:id="13896"/>
      <w:r w:rsidRPr="00EA54DB">
        <w:rPr>
          <w:rStyle w:val="TagStyle"/>
          <w:rtl/>
        </w:rPr>
        <w:t>&lt;&lt; יור &gt;&gt;</w:t>
      </w:r>
      <w:r w:rsidRPr="00580BAF">
        <w:rPr>
          <w:rStyle w:val="TagStyle"/>
          <w:rtl/>
        </w:rPr>
        <w:t xml:space="preserve"> </w:t>
      </w:r>
      <w:r>
        <w:rPr>
          <w:rtl/>
        </w:rPr>
        <w:t>היו"ר סימון דוידסון:</w:t>
      </w:r>
      <w:r w:rsidRPr="00580BAF">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bookmarkStart w:id="13897" w:name="_ETM_Q38_341000"/>
      <w:bookmarkEnd w:id="13897"/>
      <w:r>
        <w:rPr>
          <w:rFonts w:hint="cs"/>
          <w:rtl/>
        </w:rPr>
        <w:t xml:space="preserve">בעד </w:t>
      </w:r>
      <w:r>
        <w:rPr>
          <w:rFonts w:hint="eastAsia"/>
        </w:rPr>
        <w:t>–</w:t>
      </w:r>
      <w:r>
        <w:rPr>
          <w:rtl/>
        </w:rPr>
        <w:t xml:space="preserve"> </w:t>
      </w:r>
      <w:bookmarkStart w:id="13898" w:name="_ETM_Q38_348000"/>
      <w:bookmarkEnd w:id="13898"/>
      <w:r>
        <w:rPr>
          <w:rFonts w:hint="cs"/>
          <w:rtl/>
        </w:rPr>
        <w:t xml:space="preserve">34, נגד </w:t>
      </w:r>
      <w:r>
        <w:rPr>
          <w:rFonts w:hint="eastAsia"/>
          <w:rtl/>
        </w:rPr>
        <w:t>–</w:t>
      </w:r>
      <w:r>
        <w:rPr>
          <w:rFonts w:hint="cs"/>
          <w:rtl/>
        </w:rPr>
        <w:t xml:space="preserve"> 52. ההסתייגות לא התקבלה. </w:t>
      </w:r>
    </w:p>
    <w:p w:rsidR="00304FBD" w:rsidRDefault="00304FBD" w:rsidP="00AB2D5C">
      <w:pPr>
        <w:rPr>
          <w:rtl/>
        </w:rPr>
      </w:pPr>
    </w:p>
    <w:p w:rsidR="00304FBD" w:rsidRDefault="00304FBD" w:rsidP="00D2529A">
      <w:pPr>
        <w:rPr>
          <w:rtl/>
        </w:rPr>
      </w:pPr>
      <w:bookmarkStart w:id="13899" w:name="_ETM_Q38_359000"/>
      <w:bookmarkEnd w:id="13899"/>
      <w:r>
        <w:rPr>
          <w:rFonts w:hint="cs"/>
          <w:rtl/>
        </w:rPr>
        <w:t xml:space="preserve">הסתייגות </w:t>
      </w:r>
      <w:bookmarkStart w:id="13900" w:name="_ETM_Q38_363000"/>
      <w:bookmarkEnd w:id="13900"/>
      <w:r>
        <w:rPr>
          <w:rFonts w:hint="cs"/>
          <w:rtl/>
        </w:rPr>
        <w:t xml:space="preserve">131 </w:t>
      </w:r>
      <w:r>
        <w:rPr>
          <w:rFonts w:hint="eastAsia"/>
          <w:rtl/>
        </w:rPr>
        <w:t xml:space="preserve">– </w:t>
      </w:r>
      <w:r>
        <w:rPr>
          <w:rFonts w:hint="cs"/>
          <w:rtl/>
        </w:rPr>
        <w:t xml:space="preserve">הצבעה. </w:t>
      </w:r>
    </w:p>
    <w:p w:rsidR="00304FBD" w:rsidRDefault="00304FBD" w:rsidP="00AB2D5C">
      <w:pPr>
        <w:rPr>
          <w:rtl/>
        </w:rPr>
      </w:pPr>
    </w:p>
    <w:p w:rsidR="00304FBD" w:rsidRDefault="00304FBD" w:rsidP="00AB2D5C">
      <w:pPr>
        <w:pStyle w:val="af1"/>
        <w:keepNext/>
        <w:rPr>
          <w:rtl/>
        </w:rPr>
      </w:pPr>
      <w:r>
        <w:rPr>
          <w:rtl/>
        </w:rPr>
        <w:t>הצבעה מס'</w:t>
      </w:r>
      <w:r>
        <w:rPr>
          <w:rFonts w:hint="cs"/>
          <w:rtl/>
        </w:rPr>
        <w:t xml:space="preserve"> 31</w:t>
      </w:r>
    </w:p>
    <w:p w:rsidR="00304FBD" w:rsidRDefault="00304FBD" w:rsidP="00AB2D5C">
      <w:pPr>
        <w:pStyle w:val="--"/>
        <w:keepNext/>
        <w:rPr>
          <w:rtl/>
        </w:rPr>
      </w:pPr>
    </w:p>
    <w:p w:rsidR="00304FBD" w:rsidRDefault="00304FBD" w:rsidP="00AB2D5C">
      <w:pPr>
        <w:pStyle w:val="--"/>
        <w:keepNext/>
        <w:rPr>
          <w:rtl/>
        </w:rPr>
      </w:pPr>
      <w:r>
        <w:rPr>
          <w:rtl/>
        </w:rPr>
        <w:t xml:space="preserve">בעד </w:t>
      </w:r>
      <w:r>
        <w:rPr>
          <w:rFonts w:hint="cs"/>
          <w:rtl/>
        </w:rPr>
        <w:t xml:space="preserve">ההסתייגות </w:t>
      </w:r>
      <w:r>
        <w:rPr>
          <w:rtl/>
        </w:rPr>
        <w:t xml:space="preserve">– </w:t>
      </w:r>
      <w:r>
        <w:rPr>
          <w:rFonts w:hint="cs"/>
          <w:rtl/>
        </w:rPr>
        <w:t>34</w:t>
      </w:r>
    </w:p>
    <w:p w:rsidR="00304FBD" w:rsidRDefault="00304FBD" w:rsidP="00AB2D5C">
      <w:pPr>
        <w:pStyle w:val="--"/>
        <w:keepNext/>
        <w:rPr>
          <w:rtl/>
        </w:rPr>
      </w:pPr>
      <w:r>
        <w:rPr>
          <w:rtl/>
        </w:rPr>
        <w:t xml:space="preserve">נגד – </w:t>
      </w:r>
      <w:r>
        <w:rPr>
          <w:rFonts w:hint="cs"/>
          <w:rtl/>
        </w:rPr>
        <w:t>53</w:t>
      </w:r>
    </w:p>
    <w:p w:rsidR="00304FBD" w:rsidRDefault="00304FBD" w:rsidP="00AB2D5C">
      <w:pPr>
        <w:pStyle w:val="--"/>
        <w:keepNext/>
        <w:rPr>
          <w:rtl/>
        </w:rPr>
      </w:pPr>
      <w:r>
        <w:rPr>
          <w:rtl/>
        </w:rPr>
        <w:t xml:space="preserve">נמנעים – </w:t>
      </w:r>
      <w:r>
        <w:rPr>
          <w:rFonts w:hint="cs"/>
          <w:rtl/>
        </w:rPr>
        <w:t>אין</w:t>
      </w:r>
    </w:p>
    <w:p w:rsidR="00304FBD" w:rsidRDefault="00304FBD" w:rsidP="00AB2D5C">
      <w:pPr>
        <w:pStyle w:val="af2"/>
        <w:rPr>
          <w:rtl/>
        </w:rPr>
      </w:pPr>
      <w:r w:rsidRPr="00374ECF">
        <w:rPr>
          <w:rFonts w:hint="cs"/>
          <w:rtl/>
        </w:rPr>
        <w:t>ההסתייגות 1</w:t>
      </w:r>
      <w:r>
        <w:rPr>
          <w:rFonts w:hint="cs"/>
          <w:rtl/>
        </w:rPr>
        <w:t>31</w:t>
      </w:r>
      <w:r w:rsidRPr="00374ECF">
        <w:rPr>
          <w:rFonts w:hint="cs"/>
          <w:rtl/>
        </w:rPr>
        <w:t xml:space="preserve"> לא נתקבלה</w:t>
      </w:r>
      <w:r>
        <w:rPr>
          <w:rFonts w:hint="cs"/>
          <w:rtl/>
        </w:rPr>
        <w:t>.</w:t>
      </w:r>
    </w:p>
    <w:p w:rsidR="00304FBD" w:rsidRDefault="00304FBD" w:rsidP="00AB2D5C">
      <w:pPr>
        <w:rPr>
          <w:rtl/>
        </w:rPr>
      </w:pPr>
      <w:bookmarkStart w:id="13901" w:name="_ETM_Q38_365000"/>
      <w:bookmarkEnd w:id="13901"/>
    </w:p>
    <w:p w:rsidR="00304FBD" w:rsidRDefault="00304FBD" w:rsidP="00AB2D5C">
      <w:pPr>
        <w:pStyle w:val="af6"/>
        <w:keepNext/>
        <w:rPr>
          <w:rtl/>
        </w:rPr>
      </w:pPr>
      <w:r w:rsidRPr="00EA54DB">
        <w:rPr>
          <w:rStyle w:val="TagStyle"/>
          <w:rtl/>
        </w:rPr>
        <w:t xml:space="preserve"> &lt;&lt; יור &gt;&gt;</w:t>
      </w:r>
      <w:r w:rsidRPr="00580BAF">
        <w:rPr>
          <w:rStyle w:val="TagStyle"/>
          <w:rtl/>
        </w:rPr>
        <w:t xml:space="preserve"> </w:t>
      </w:r>
      <w:r>
        <w:rPr>
          <w:rtl/>
        </w:rPr>
        <w:t>היו"ר סימון דוידסון:</w:t>
      </w:r>
      <w:r w:rsidRPr="00580BAF">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bookmarkStart w:id="13902" w:name="_ETM_Q38_366000"/>
      <w:bookmarkEnd w:id="13902"/>
      <w:r w:rsidRPr="00580BAF">
        <w:rPr>
          <w:rtl/>
        </w:rPr>
        <w:t>בעד –</w:t>
      </w:r>
      <w:r>
        <w:rPr>
          <w:rtl/>
        </w:rPr>
        <w:t xml:space="preserve"> </w:t>
      </w:r>
      <w:r w:rsidRPr="00580BAF">
        <w:rPr>
          <w:rtl/>
        </w:rPr>
        <w:t>34, נגד – 5</w:t>
      </w:r>
      <w:r>
        <w:rPr>
          <w:rFonts w:hint="cs"/>
          <w:rtl/>
        </w:rPr>
        <w:t>3</w:t>
      </w:r>
      <w:r w:rsidRPr="00580BAF">
        <w:rPr>
          <w:rtl/>
        </w:rPr>
        <w:t>. ההסתייגות לא התקבלה</w:t>
      </w:r>
      <w:bookmarkStart w:id="13903" w:name="_ETM_Q38_384000"/>
      <w:bookmarkEnd w:id="13903"/>
      <w:r>
        <w:rPr>
          <w:rFonts w:hint="cs"/>
          <w:rtl/>
        </w:rPr>
        <w:t xml:space="preserve">. </w:t>
      </w:r>
    </w:p>
    <w:p w:rsidR="00304FBD" w:rsidRDefault="00304FBD" w:rsidP="00AB2D5C">
      <w:pPr>
        <w:rPr>
          <w:rtl/>
        </w:rPr>
      </w:pPr>
      <w:bookmarkStart w:id="13904" w:name="_ETM_Q38_379918"/>
      <w:bookmarkStart w:id="13905" w:name="_ETM_Q38_380000"/>
      <w:bookmarkEnd w:id="13904"/>
      <w:bookmarkEnd w:id="13905"/>
    </w:p>
    <w:p w:rsidR="00304FBD" w:rsidRDefault="00304FBD" w:rsidP="00AB2D5C">
      <w:pPr>
        <w:rPr>
          <w:rtl/>
        </w:rPr>
      </w:pPr>
      <w:bookmarkStart w:id="13906" w:name="_ETM_Q38_380172"/>
      <w:bookmarkStart w:id="13907" w:name="_ETM_Q38_380315"/>
      <w:bookmarkEnd w:id="13906"/>
      <w:bookmarkEnd w:id="13907"/>
      <w:r>
        <w:rPr>
          <w:rFonts w:hint="cs"/>
          <w:rtl/>
        </w:rPr>
        <w:t xml:space="preserve">לכן אנו עוברים להצבעה בקריאה השלישית על הצעת חוק הפצת שידורים. </w:t>
      </w:r>
      <w:bookmarkStart w:id="13908" w:name="_ETM_Q38_403000"/>
      <w:bookmarkEnd w:id="13908"/>
    </w:p>
    <w:p w:rsidR="00304FBD" w:rsidRDefault="00304FBD" w:rsidP="00AB2D5C">
      <w:pPr>
        <w:rPr>
          <w:rtl/>
        </w:rPr>
      </w:pPr>
    </w:p>
    <w:p w:rsidR="00304FBD" w:rsidRDefault="00304FBD" w:rsidP="00AB2D5C">
      <w:pPr>
        <w:pStyle w:val="af1"/>
        <w:keepNext/>
        <w:rPr>
          <w:rtl/>
        </w:rPr>
      </w:pPr>
      <w:bookmarkStart w:id="13909" w:name="_ETM_Q38_404000"/>
      <w:bookmarkEnd w:id="13909"/>
      <w:r>
        <w:rPr>
          <w:rFonts w:hint="eastAsia"/>
          <w:rtl/>
        </w:rPr>
        <w:t>הצבעה</w:t>
      </w:r>
      <w:r>
        <w:rPr>
          <w:rtl/>
        </w:rPr>
        <w:t xml:space="preserve"> מס'</w:t>
      </w:r>
      <w:r>
        <w:rPr>
          <w:rFonts w:hint="cs"/>
          <w:rtl/>
        </w:rPr>
        <w:t xml:space="preserve"> 32</w:t>
      </w:r>
    </w:p>
    <w:p w:rsidR="00304FBD" w:rsidRDefault="00304FBD" w:rsidP="00AB2D5C">
      <w:pPr>
        <w:pStyle w:val="--"/>
        <w:keepNext/>
        <w:rPr>
          <w:rtl/>
        </w:rPr>
      </w:pPr>
    </w:p>
    <w:p w:rsidR="00304FBD" w:rsidRDefault="00304FBD" w:rsidP="00AB2D5C">
      <w:pPr>
        <w:pStyle w:val="--"/>
        <w:keepNext/>
        <w:rPr>
          <w:rtl/>
        </w:rPr>
      </w:pPr>
      <w:r>
        <w:rPr>
          <w:rFonts w:hint="eastAsia"/>
          <w:rtl/>
        </w:rPr>
        <w:t>בעד</w:t>
      </w:r>
      <w:r>
        <w:rPr>
          <w:rtl/>
        </w:rPr>
        <w:t xml:space="preserve"> החוק –</w:t>
      </w:r>
      <w:r>
        <w:rPr>
          <w:rFonts w:hint="cs"/>
          <w:rtl/>
        </w:rPr>
        <w:t xml:space="preserve"> 53</w:t>
      </w:r>
    </w:p>
    <w:p w:rsidR="00304FBD" w:rsidRDefault="00304FBD" w:rsidP="00AB2D5C">
      <w:pPr>
        <w:pStyle w:val="--"/>
        <w:keepNext/>
        <w:rPr>
          <w:rtl/>
        </w:rPr>
      </w:pPr>
      <w:r>
        <w:rPr>
          <w:rFonts w:hint="eastAsia"/>
          <w:rtl/>
        </w:rPr>
        <w:t>נגד</w:t>
      </w:r>
      <w:r>
        <w:rPr>
          <w:rtl/>
        </w:rPr>
        <w:t xml:space="preserve"> – </w:t>
      </w:r>
      <w:r>
        <w:rPr>
          <w:rFonts w:hint="cs"/>
          <w:rtl/>
        </w:rPr>
        <w:t>35</w:t>
      </w:r>
    </w:p>
    <w:p w:rsidR="00304FBD" w:rsidRDefault="00304FBD" w:rsidP="00AB2D5C">
      <w:pPr>
        <w:pStyle w:val="--"/>
        <w:keepNext/>
        <w:rPr>
          <w:rtl/>
        </w:rPr>
      </w:pPr>
      <w:r>
        <w:rPr>
          <w:rFonts w:hint="eastAsia"/>
          <w:rtl/>
        </w:rPr>
        <w:t>נמנעים</w:t>
      </w:r>
      <w:r>
        <w:rPr>
          <w:rtl/>
        </w:rPr>
        <w:t xml:space="preserve"> – </w:t>
      </w:r>
      <w:r>
        <w:rPr>
          <w:rFonts w:hint="cs"/>
          <w:rtl/>
        </w:rPr>
        <w:t>אין</w:t>
      </w:r>
    </w:p>
    <w:p w:rsidR="00304FBD" w:rsidRDefault="00304FBD" w:rsidP="00AB2D5C">
      <w:pPr>
        <w:pStyle w:val="af2"/>
        <w:rPr>
          <w:rtl/>
        </w:rPr>
      </w:pPr>
      <w:r>
        <w:rPr>
          <w:rFonts w:hint="eastAsia"/>
          <w:rtl/>
        </w:rPr>
        <w:t>חוק</w:t>
      </w:r>
      <w:bookmarkStart w:id="13910" w:name="_ETM_Q38_411000"/>
      <w:bookmarkEnd w:id="13910"/>
      <w:r>
        <w:rPr>
          <w:rFonts w:hint="cs"/>
          <w:rtl/>
        </w:rPr>
        <w:t xml:space="preserve"> </w:t>
      </w:r>
      <w:r w:rsidRPr="00B815A7">
        <w:rPr>
          <w:rtl/>
        </w:rPr>
        <w:t>הפצת שידורים באמצעות תחנות שידור ספרתיות</w:t>
      </w:r>
      <w:r>
        <w:rPr>
          <w:rFonts w:hint="cs"/>
          <w:rtl/>
        </w:rPr>
        <w:t xml:space="preserve"> (תיקון מס' 7 </w:t>
      </w:r>
      <w:r>
        <w:rPr>
          <w:rFonts w:hint="eastAsia"/>
        </w:rPr>
        <w:t>–</w:t>
      </w:r>
      <w:r>
        <w:rPr>
          <w:rFonts w:hint="cs"/>
          <w:rtl/>
        </w:rPr>
        <w:t xml:space="preserve"> הוראת שעה) (תיקון) התשפ"ה</w:t>
      </w:r>
      <w:r>
        <w:rPr>
          <w:rFonts w:hint="eastAsia"/>
        </w:rPr>
        <w:t>–</w:t>
      </w:r>
      <w:r>
        <w:rPr>
          <w:rFonts w:hint="cs"/>
          <w:rtl/>
        </w:rPr>
        <w:t xml:space="preserve">2025, נתקבל. </w:t>
      </w:r>
    </w:p>
    <w:p w:rsidR="00304FBD" w:rsidRDefault="00304FBD" w:rsidP="00AB2D5C">
      <w:pPr>
        <w:rPr>
          <w:rtl/>
        </w:rPr>
      </w:pPr>
    </w:p>
    <w:p w:rsidR="00304FBD" w:rsidRDefault="00304FBD" w:rsidP="00AB2D5C">
      <w:pPr>
        <w:pStyle w:val="af6"/>
        <w:keepNext/>
        <w:rPr>
          <w:rtl/>
        </w:rPr>
      </w:pPr>
      <w:bookmarkStart w:id="13911" w:name="ET_yor_6666_8"/>
      <w:r w:rsidRPr="00EA54DB">
        <w:rPr>
          <w:rStyle w:val="TagStyle"/>
          <w:rtl/>
        </w:rPr>
        <w:t xml:space="preserve"> &lt;&lt; יור &gt;&gt;</w:t>
      </w:r>
      <w:r w:rsidRPr="00B815A7">
        <w:rPr>
          <w:rStyle w:val="TagStyle"/>
          <w:rtl/>
        </w:rPr>
        <w:t xml:space="preserve"> </w:t>
      </w:r>
      <w:r>
        <w:rPr>
          <w:rtl/>
        </w:rPr>
        <w:t>היו"ר סימון דוידסון:</w:t>
      </w:r>
      <w:r w:rsidRPr="00B815A7">
        <w:rPr>
          <w:rStyle w:val="TagStyle"/>
          <w:rtl/>
        </w:rPr>
        <w:t xml:space="preserve"> </w:t>
      </w:r>
      <w:r w:rsidRPr="00EA54DB">
        <w:rPr>
          <w:rStyle w:val="TagStyle"/>
          <w:rtl/>
        </w:rPr>
        <w:t>&lt;&lt; יור &gt;&gt;</w:t>
      </w:r>
      <w:r>
        <w:rPr>
          <w:rtl/>
        </w:rPr>
        <w:t xml:space="preserve">  </w:t>
      </w:r>
      <w:bookmarkEnd w:id="13911"/>
    </w:p>
    <w:p w:rsidR="00304FBD" w:rsidRDefault="00304FBD" w:rsidP="00356066">
      <w:pPr>
        <w:rPr>
          <w:rtl/>
        </w:rPr>
      </w:pPr>
    </w:p>
    <w:p w:rsidR="00304FBD" w:rsidRDefault="00304FBD" w:rsidP="00FD6E08">
      <w:pPr>
        <w:rPr>
          <w:rtl/>
        </w:rPr>
      </w:pPr>
      <w:r>
        <w:rPr>
          <w:rFonts w:hint="cs"/>
          <w:rtl/>
        </w:rPr>
        <w:t xml:space="preserve">בעד </w:t>
      </w:r>
      <w:r>
        <w:rPr>
          <w:rFonts w:hint="eastAsia"/>
        </w:rPr>
        <w:t>–</w:t>
      </w:r>
      <w:r>
        <w:rPr>
          <w:rtl/>
        </w:rPr>
        <w:t xml:space="preserve"> </w:t>
      </w:r>
      <w:r>
        <w:rPr>
          <w:rFonts w:hint="cs"/>
          <w:rtl/>
        </w:rPr>
        <w:t>53, נגד</w:t>
      </w:r>
      <w:r w:rsidR="00FD6E08">
        <w:rPr>
          <w:rFonts w:hint="cs"/>
          <w:rtl/>
        </w:rPr>
        <w:t xml:space="preserve"> </w:t>
      </w:r>
      <w:r w:rsidR="00FD6E08">
        <w:rPr>
          <w:rFonts w:hint="eastAsia"/>
          <w:rtl/>
        </w:rPr>
        <w:t>–</w:t>
      </w:r>
      <w:r w:rsidR="00FD6E08">
        <w:rPr>
          <w:rFonts w:hint="cs"/>
          <w:rtl/>
        </w:rPr>
        <w:t xml:space="preserve"> </w:t>
      </w:r>
      <w:r>
        <w:rPr>
          <w:rFonts w:hint="cs"/>
          <w:rtl/>
        </w:rPr>
        <w:t xml:space="preserve">35. אני קובע בזאת כי הצעת חוק </w:t>
      </w:r>
      <w:r w:rsidRPr="00B815A7">
        <w:rPr>
          <w:rtl/>
        </w:rPr>
        <w:t>הפצת שידורים באמצעות תחנות שידור ספרתיות (תיקון מס' 7 – הוראת שעה) (תיקון) התשפ"ה–2025</w:t>
      </w:r>
      <w:r>
        <w:rPr>
          <w:rFonts w:hint="cs"/>
          <w:rtl/>
        </w:rPr>
        <w:t xml:space="preserve">, התקבלה בקריאה השנייה והשלישית, ותיכנס לספר החוקים. </w:t>
      </w:r>
    </w:p>
    <w:p w:rsidR="00304FBD" w:rsidRDefault="00304FBD" w:rsidP="00AB2D5C">
      <w:pPr>
        <w:rPr>
          <w:rtl/>
        </w:rPr>
      </w:pPr>
      <w:bookmarkStart w:id="13912" w:name="_ETM_Q38_446000"/>
      <w:bookmarkEnd w:id="13912"/>
    </w:p>
    <w:p w:rsidR="00304FBD" w:rsidRDefault="00304FBD" w:rsidP="00AB2D5C">
      <w:pPr>
        <w:rPr>
          <w:rtl/>
        </w:rPr>
      </w:pPr>
    </w:p>
    <w:p w:rsidR="00304FBD" w:rsidRDefault="00304FBD" w:rsidP="00AB2D5C">
      <w:pPr>
        <w:pStyle w:val="a6"/>
        <w:rPr>
          <w:rtl/>
        </w:rPr>
      </w:pPr>
      <w:bookmarkStart w:id="13913" w:name="_ETM_Q38_473000"/>
      <w:bookmarkEnd w:id="13913"/>
      <w:r w:rsidRPr="00EA54DB">
        <w:rPr>
          <w:rStyle w:val="TagStyle"/>
          <w:rtl/>
        </w:rPr>
        <w:t xml:space="preserve"> &lt;&lt; נושא &gt;&gt;</w:t>
      </w:r>
      <w:r w:rsidRPr="00B815A7">
        <w:rPr>
          <w:rStyle w:val="TagStyle"/>
          <w:rtl/>
        </w:rPr>
        <w:t xml:space="preserve"> </w:t>
      </w:r>
      <w:bookmarkStart w:id="13914" w:name="_Toc194414203"/>
      <w:bookmarkStart w:id="13915" w:name="_Toc233629187"/>
      <w:r>
        <w:rPr>
          <w:rtl/>
        </w:rPr>
        <w:t>מסמכים שהונחו על שולחן הכנסת</w:t>
      </w:r>
      <w:bookmarkEnd w:id="13914"/>
      <w:bookmarkEnd w:id="13915"/>
      <w:r w:rsidRPr="00B815A7">
        <w:rPr>
          <w:rStyle w:val="TagStyle"/>
          <w:rtl/>
        </w:rPr>
        <w:t xml:space="preserve"> </w:t>
      </w:r>
      <w:r w:rsidRPr="00EA54DB">
        <w:rPr>
          <w:rStyle w:val="TagStyle"/>
          <w:rtl/>
        </w:rPr>
        <w:t>&lt;&lt; נושא &gt;&gt;</w:t>
      </w:r>
      <w:r>
        <w:rPr>
          <w:rtl/>
        </w:rPr>
        <w:t xml:space="preserve">  </w:t>
      </w:r>
    </w:p>
    <w:p w:rsidR="00304FBD" w:rsidRDefault="00304FBD" w:rsidP="00356066">
      <w:pPr>
        <w:rPr>
          <w:rtl/>
        </w:rPr>
      </w:pPr>
    </w:p>
    <w:p w:rsidR="00304FBD" w:rsidRDefault="00304FBD" w:rsidP="00AB2D5C">
      <w:pPr>
        <w:pStyle w:val="af6"/>
        <w:keepNext/>
        <w:rPr>
          <w:rtl/>
        </w:rPr>
      </w:pPr>
      <w:r w:rsidRPr="00EA54DB">
        <w:rPr>
          <w:rStyle w:val="TagStyle"/>
          <w:rtl/>
        </w:rPr>
        <w:t>&lt;&lt; יור &gt;&gt;</w:t>
      </w:r>
      <w:r w:rsidRPr="00B815A7">
        <w:rPr>
          <w:rStyle w:val="TagStyle"/>
          <w:rtl/>
        </w:rPr>
        <w:t xml:space="preserve"> </w:t>
      </w:r>
      <w:r>
        <w:rPr>
          <w:rtl/>
        </w:rPr>
        <w:t>היו"ר סימון דוידסון:</w:t>
      </w:r>
      <w:r w:rsidRPr="00B815A7">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FD6E08" w:rsidRDefault="00FD6E08" w:rsidP="00FD6E08">
      <w:pPr>
        <w:rPr>
          <w:rtl/>
        </w:rPr>
      </w:pPr>
      <w:r>
        <w:rPr>
          <w:rFonts w:hint="cs"/>
          <w:rtl/>
        </w:rPr>
        <w:t xml:space="preserve">חברי הכנסת, נעבור לנושא הבא על סדר-היום </w:t>
      </w:r>
      <w:r>
        <w:rPr>
          <w:rFonts w:hint="eastAsia"/>
          <w:rtl/>
        </w:rPr>
        <w:t xml:space="preserve">– </w:t>
      </w:r>
      <w:r w:rsidRPr="00B815A7">
        <w:rPr>
          <w:rtl/>
        </w:rPr>
        <w:t>הצעת חוק הרשות הלאומית למאבק בעוני, התשפ"ה</w:t>
      </w:r>
      <w:r>
        <w:rPr>
          <w:rFonts w:hint="cs"/>
          <w:rtl/>
        </w:rPr>
        <w:t>–</w:t>
      </w:r>
      <w:r w:rsidRPr="00B815A7">
        <w:rPr>
          <w:rtl/>
        </w:rPr>
        <w:t>2025</w:t>
      </w:r>
      <w:r>
        <w:rPr>
          <w:rFonts w:hint="cs"/>
          <w:rtl/>
        </w:rPr>
        <w:t xml:space="preserve">, של חברי הכנסת </w:t>
      </w:r>
      <w:bookmarkStart w:id="13916" w:name="_ETM_Q38_456000"/>
      <w:bookmarkEnd w:id="13916"/>
      <w:r>
        <w:rPr>
          <w:rFonts w:hint="cs"/>
          <w:rtl/>
        </w:rPr>
        <w:t xml:space="preserve">ינון אזולאי, עאידה תומא סלימאן, נעמה לזימי, יוסף עטאונה וקבוצת </w:t>
      </w:r>
      <w:bookmarkStart w:id="13917" w:name="_ETM_Q38_462000"/>
      <w:bookmarkEnd w:id="13917"/>
      <w:r>
        <w:rPr>
          <w:rFonts w:hint="cs"/>
          <w:rtl/>
        </w:rPr>
        <w:t>חברי הכנסת, לקריאה השנייה והשלישית. אני מזמין את חבר הכנסת ישראל אייכלר, יושב-ראש ועדת העבודה והרווחה</w:t>
      </w:r>
      <w:bookmarkStart w:id="13918" w:name="_ETM_Q38_472000"/>
      <w:bookmarkEnd w:id="13918"/>
      <w:r>
        <w:rPr>
          <w:rFonts w:hint="cs"/>
          <w:rtl/>
        </w:rPr>
        <w:t xml:space="preserve">, להציג את הצעת החוק. בבקשה, אדוני. </w:t>
      </w:r>
    </w:p>
    <w:p w:rsidR="00FD6E08" w:rsidRDefault="00FD6E08" w:rsidP="00356066">
      <w:pPr>
        <w:rPr>
          <w:rtl/>
        </w:rPr>
      </w:pPr>
    </w:p>
    <w:p w:rsidR="00304FBD" w:rsidRDefault="00304FBD" w:rsidP="00AB2D5C">
      <w:pPr>
        <w:rPr>
          <w:rtl/>
        </w:rPr>
      </w:pPr>
      <w:bookmarkStart w:id="13919" w:name="_ETM_Q38_480000"/>
      <w:bookmarkEnd w:id="13919"/>
      <w:r>
        <w:rPr>
          <w:rFonts w:hint="cs"/>
          <w:rtl/>
        </w:rPr>
        <w:t xml:space="preserve">הודעה למזכירות הכנסת לפני כן. בבקשה. </w:t>
      </w:r>
    </w:p>
    <w:p w:rsidR="00304FBD" w:rsidRDefault="00304FBD" w:rsidP="00AB2D5C">
      <w:pPr>
        <w:rPr>
          <w:rtl/>
        </w:rPr>
      </w:pPr>
    </w:p>
    <w:p w:rsidR="00304FBD" w:rsidRDefault="000A2EE6" w:rsidP="000A2EE6">
      <w:pPr>
        <w:pStyle w:val="a4"/>
        <w:rPr>
          <w:rtl/>
        </w:rPr>
      </w:pPr>
      <w:bookmarkStart w:id="13920" w:name="ET_speaker_6316_15"/>
      <w:r w:rsidRPr="000A2EE6">
        <w:rPr>
          <w:rStyle w:val="TagStyle"/>
          <w:rtl/>
        </w:rPr>
        <w:t xml:space="preserve"> &lt;&lt; דובר &gt;&gt;</w:t>
      </w:r>
      <w:r w:rsidR="00304FBD" w:rsidRPr="00372671">
        <w:rPr>
          <w:rStyle w:val="TagStyle"/>
          <w:rtl/>
        </w:rPr>
        <w:t xml:space="preserve"> </w:t>
      </w:r>
      <w:bookmarkStart w:id="13921" w:name="_Toc233629188"/>
      <w:r w:rsidR="00304FBD">
        <w:rPr>
          <w:rtl/>
        </w:rPr>
        <w:t>סגנית מזכיר הכנסת ראדה חסייסי:</w:t>
      </w:r>
      <w:bookmarkEnd w:id="13921"/>
      <w:r w:rsidR="00304FBD" w:rsidRPr="00372671">
        <w:rPr>
          <w:rStyle w:val="TagStyle"/>
          <w:rtl/>
        </w:rPr>
        <w:t xml:space="preserve"> </w:t>
      </w:r>
      <w:r w:rsidRPr="000A2EE6">
        <w:rPr>
          <w:rStyle w:val="TagStyle"/>
          <w:rtl/>
        </w:rPr>
        <w:t xml:space="preserve">&lt;&lt; דובר &gt;&gt; </w:t>
      </w:r>
      <w:r w:rsidR="00304FBD">
        <w:rPr>
          <w:rtl/>
        </w:rPr>
        <w:t xml:space="preserve">  </w:t>
      </w:r>
      <w:bookmarkEnd w:id="13920"/>
    </w:p>
    <w:p w:rsidR="00304FBD" w:rsidRDefault="00304FBD" w:rsidP="00356066">
      <w:pPr>
        <w:rPr>
          <w:rtl/>
        </w:rPr>
      </w:pPr>
    </w:p>
    <w:p w:rsidR="00FD6E08" w:rsidRDefault="00304FBD" w:rsidP="00D2529A">
      <w:pPr>
        <w:rPr>
          <w:rtl/>
          <w:lang w:val="he-IL" w:eastAsia="he-IL"/>
        </w:rPr>
      </w:pPr>
      <w:bookmarkStart w:id="13922" w:name="_ETM_Q38_440000"/>
      <w:bookmarkEnd w:id="13922"/>
      <w:r>
        <w:rPr>
          <w:rtl/>
          <w:lang w:val="he-IL" w:eastAsia="he-IL"/>
        </w:rPr>
        <w:t>ברשות יושב</w:t>
      </w:r>
      <w:r>
        <w:rPr>
          <w:rFonts w:hint="cs"/>
          <w:rtl/>
          <w:lang w:val="he-IL" w:eastAsia="he-IL"/>
        </w:rPr>
        <w:t>-</w:t>
      </w:r>
      <w:r>
        <w:rPr>
          <w:rtl/>
          <w:lang w:val="he-IL" w:eastAsia="he-IL"/>
        </w:rPr>
        <w:t>ראש הישיבה</w:t>
      </w:r>
      <w:r>
        <w:rPr>
          <w:rFonts w:hint="cs"/>
          <w:rtl/>
          <w:lang w:val="he-IL" w:eastAsia="he-IL"/>
        </w:rPr>
        <w:t>,</w:t>
      </w:r>
      <w:r>
        <w:rPr>
          <w:rtl/>
          <w:lang w:val="he-IL" w:eastAsia="he-IL"/>
        </w:rPr>
        <w:t xml:space="preserve"> אני מתכבדת להודיעכם</w:t>
      </w:r>
      <w:r>
        <w:rPr>
          <w:rFonts w:hint="cs"/>
          <w:rtl/>
          <w:lang w:val="he-IL" w:eastAsia="he-IL"/>
        </w:rPr>
        <w:t>,</w:t>
      </w:r>
      <w:r>
        <w:rPr>
          <w:rtl/>
          <w:lang w:val="he-IL" w:eastAsia="he-IL"/>
        </w:rPr>
        <w:t xml:space="preserve"> כי הונחה היום על שולחן הכנסת</w:t>
      </w:r>
      <w:r>
        <w:rPr>
          <w:rFonts w:hint="cs"/>
          <w:rtl/>
        </w:rPr>
        <w:t xml:space="preserve">, לקריאה ראשונה, מטעם הכנסת, </w:t>
      </w:r>
      <w:r>
        <w:rPr>
          <w:rtl/>
          <w:lang w:val="he-IL" w:eastAsia="he-IL"/>
        </w:rPr>
        <w:t xml:space="preserve">הצעת חוק הרשויות המקומיות (בחירות) (תיקון מס׳ </w:t>
      </w:r>
      <w:r w:rsidRPr="00DA25DF">
        <w:rPr>
          <w:rFonts w:asciiTheme="minorBidi" w:hAnsiTheme="minorBidi" w:cstheme="minorBidi"/>
          <w:lang w:bidi="en-US"/>
        </w:rPr>
        <w:t>58</w:t>
      </w:r>
      <w:r>
        <w:rPr>
          <w:rFonts w:ascii="Times New Roman" w:hAnsi="Times New Roman" w:cs="Times New Roman"/>
          <w:sz w:val="26"/>
          <w:szCs w:val="26"/>
          <w:rtl/>
          <w:lang w:val="he-IL" w:eastAsia="he-IL"/>
        </w:rPr>
        <w:t xml:space="preserve">) </w:t>
      </w:r>
      <w:r>
        <w:rPr>
          <w:rtl/>
          <w:lang w:val="he-IL" w:eastAsia="he-IL"/>
        </w:rPr>
        <w:t>(הגבלת הזכות להיבחר), התשפ</w:t>
      </w:r>
      <w:r>
        <w:rPr>
          <w:rFonts w:hint="cs"/>
          <w:rtl/>
          <w:lang w:val="he-IL" w:eastAsia="he-IL"/>
        </w:rPr>
        <w:t>"</w:t>
      </w:r>
      <w:r>
        <w:rPr>
          <w:rtl/>
          <w:lang w:val="he-IL" w:eastAsia="he-IL"/>
        </w:rPr>
        <w:t>ה</w:t>
      </w:r>
      <w:r>
        <w:rPr>
          <w:rFonts w:hint="cs"/>
          <w:rtl/>
          <w:lang w:val="he-IL" w:eastAsia="he-IL"/>
        </w:rPr>
        <w:t>–</w:t>
      </w:r>
      <w:r w:rsidRPr="00DA25DF">
        <w:rPr>
          <w:rtl/>
          <w:lang w:bidi="en-US"/>
        </w:rPr>
        <w:t>2025</w:t>
      </w:r>
      <w:r>
        <w:rPr>
          <w:rtl/>
          <w:lang w:bidi="en-US"/>
        </w:rPr>
        <w:t>,</w:t>
      </w:r>
      <w:r>
        <w:rPr>
          <w:rtl/>
          <w:lang w:val="he-IL" w:eastAsia="he-IL"/>
        </w:rPr>
        <w:t xml:space="preserve"> של חברי הכנסת חנוך דב מלביצקי, עודד פורר, דן אילוז וקבוצת</w:t>
      </w:r>
      <w:r>
        <w:rPr>
          <w:rFonts w:hint="cs"/>
          <w:rtl/>
          <w:lang w:val="he-IL" w:eastAsia="he-IL"/>
        </w:rPr>
        <w:t xml:space="preserve"> חברי הכנסת. תודה.</w:t>
      </w:r>
    </w:p>
    <w:p w:rsidR="00FD6E08" w:rsidRDefault="00FD6E08" w:rsidP="00FD6E08">
      <w:pPr>
        <w:rPr>
          <w:rtl/>
        </w:rPr>
      </w:pPr>
    </w:p>
    <w:p w:rsidR="00FD6E08" w:rsidRDefault="00FD6E08" w:rsidP="00FD6E08">
      <w:pPr>
        <w:rPr>
          <w:rtl/>
        </w:rPr>
      </w:pPr>
    </w:p>
    <w:p w:rsidR="00FD6E08" w:rsidRDefault="00FD6E08" w:rsidP="00FD6E08">
      <w:pPr>
        <w:pStyle w:val="a6"/>
        <w:rPr>
          <w:rtl/>
        </w:rPr>
      </w:pPr>
      <w:bookmarkStart w:id="13923" w:name="ET_hatsach_638985_11"/>
      <w:r w:rsidRPr="00EA54DB">
        <w:rPr>
          <w:rStyle w:val="TagStyle"/>
          <w:rtl/>
        </w:rPr>
        <w:t xml:space="preserve"> &lt;&lt; הצח &gt;&gt;</w:t>
      </w:r>
      <w:r w:rsidRPr="00B815A7">
        <w:rPr>
          <w:rStyle w:val="TagStyle"/>
          <w:rtl/>
        </w:rPr>
        <w:t xml:space="preserve"> </w:t>
      </w:r>
      <w:bookmarkStart w:id="13924" w:name="_Toc194414202"/>
      <w:bookmarkStart w:id="13925" w:name="_Toc233629189"/>
      <w:r>
        <w:rPr>
          <w:rtl/>
        </w:rPr>
        <w:t>הצעת חוק הרשות הלאומית למאבק בעוני, התשפ"ה</w:t>
      </w:r>
      <w:r>
        <w:rPr>
          <w:rFonts w:hint="cs"/>
          <w:rtl/>
        </w:rPr>
        <w:t>–</w:t>
      </w:r>
      <w:r>
        <w:rPr>
          <w:rtl/>
        </w:rPr>
        <w:t>2025</w:t>
      </w:r>
      <w:bookmarkEnd w:id="13924"/>
      <w:bookmarkEnd w:id="13925"/>
      <w:r w:rsidRPr="00B815A7">
        <w:rPr>
          <w:rStyle w:val="TagStyle"/>
          <w:rtl/>
        </w:rPr>
        <w:t xml:space="preserve"> </w:t>
      </w:r>
      <w:r w:rsidRPr="00EA54DB">
        <w:rPr>
          <w:rStyle w:val="TagStyle"/>
          <w:rtl/>
        </w:rPr>
        <w:t>&lt;&lt; הצח &gt;&gt;</w:t>
      </w:r>
      <w:r>
        <w:rPr>
          <w:rtl/>
        </w:rPr>
        <w:t xml:space="preserve">  </w:t>
      </w:r>
      <w:bookmarkEnd w:id="13923"/>
    </w:p>
    <w:p w:rsidR="00FD6E08" w:rsidRDefault="00FD6E08" w:rsidP="00FD6E08">
      <w:pPr>
        <w:rPr>
          <w:rtl/>
        </w:rPr>
      </w:pPr>
      <w:r>
        <w:rPr>
          <w:rFonts w:hint="cs"/>
          <w:rtl/>
        </w:rPr>
        <w:t>[מס' כ/</w:t>
      </w:r>
      <w:bookmarkStart w:id="13926" w:name="_ETM_Q38_453020"/>
      <w:bookmarkEnd w:id="13926"/>
      <w:r>
        <w:rPr>
          <w:rFonts w:hint="cs"/>
          <w:rtl/>
        </w:rPr>
        <w:t>1025 ופ/4013/25; דברי הכנסת, מושב שני, חוב' ל"ב, ישיבה 182; נספחות.]</w:t>
      </w:r>
    </w:p>
    <w:p w:rsidR="00FD6E08" w:rsidRDefault="00FD6E08" w:rsidP="00FD6E08">
      <w:pPr>
        <w:pStyle w:val="-0"/>
        <w:rPr>
          <w:rtl/>
        </w:rPr>
      </w:pPr>
      <w:bookmarkStart w:id="13927" w:name="_ETM_Q38_420491"/>
      <w:bookmarkStart w:id="13928" w:name="_ETM_Q38_420593"/>
      <w:bookmarkEnd w:id="13927"/>
      <w:bookmarkEnd w:id="13928"/>
      <w:r>
        <w:rPr>
          <w:rtl/>
        </w:rPr>
        <w:t>(קריאה שנייה וקריאה שלישית)</w:t>
      </w:r>
    </w:p>
    <w:p w:rsidR="00304FBD" w:rsidRDefault="00304FBD" w:rsidP="00D2529A">
      <w:pPr>
        <w:rPr>
          <w:rtl/>
          <w:lang w:val="he-IL" w:eastAsia="he-IL"/>
        </w:rPr>
      </w:pPr>
      <w:r>
        <w:rPr>
          <w:rFonts w:hint="cs"/>
          <w:rtl/>
          <w:lang w:val="he-IL" w:eastAsia="he-IL"/>
        </w:rPr>
        <w:t xml:space="preserve"> </w:t>
      </w:r>
    </w:p>
    <w:p w:rsidR="00304FBD" w:rsidRDefault="00304FBD" w:rsidP="00AB2D5C">
      <w:pPr>
        <w:pStyle w:val="af6"/>
        <w:keepNext/>
        <w:rPr>
          <w:rtl/>
        </w:rPr>
      </w:pPr>
      <w:r w:rsidRPr="00EA54DB">
        <w:rPr>
          <w:rStyle w:val="TagStyle"/>
          <w:rtl/>
        </w:rPr>
        <w:t xml:space="preserve"> &lt;&lt; יור &gt;&gt;</w:t>
      </w:r>
      <w:r w:rsidRPr="00372671">
        <w:rPr>
          <w:rStyle w:val="TagStyle"/>
          <w:rtl/>
        </w:rPr>
        <w:t xml:space="preserve"> </w:t>
      </w:r>
      <w:r>
        <w:rPr>
          <w:rtl/>
        </w:rPr>
        <w:t>היו"ר סימון דוידסון:</w:t>
      </w:r>
      <w:r w:rsidRPr="00372671">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r>
        <w:rPr>
          <w:rFonts w:hint="cs"/>
          <w:rtl/>
        </w:rPr>
        <w:t>בבקשה, אדוני</w:t>
      </w:r>
      <w:bookmarkStart w:id="13929" w:name="_ETM_Q38_522000"/>
      <w:bookmarkEnd w:id="13929"/>
      <w:r>
        <w:rPr>
          <w:rFonts w:hint="cs"/>
          <w:rtl/>
        </w:rPr>
        <w:t xml:space="preserve">. </w:t>
      </w:r>
    </w:p>
    <w:p w:rsidR="00304FBD" w:rsidRDefault="00304FBD" w:rsidP="00AB2D5C">
      <w:pPr>
        <w:rPr>
          <w:rtl/>
        </w:rPr>
      </w:pPr>
    </w:p>
    <w:p w:rsidR="00304FBD" w:rsidRDefault="00304FBD" w:rsidP="00AB2D5C">
      <w:pPr>
        <w:pStyle w:val="a4"/>
        <w:keepNext/>
        <w:rPr>
          <w:rtl/>
        </w:rPr>
      </w:pPr>
      <w:bookmarkStart w:id="13930" w:name="ET_speaker_6466_18"/>
      <w:r w:rsidRPr="00EA54DB">
        <w:rPr>
          <w:rStyle w:val="TagStyle"/>
          <w:rtl/>
        </w:rPr>
        <w:t xml:space="preserve"> &lt;&lt; דובר &gt;&gt;</w:t>
      </w:r>
      <w:r w:rsidRPr="00372671">
        <w:rPr>
          <w:rStyle w:val="TagStyle"/>
          <w:rtl/>
        </w:rPr>
        <w:t xml:space="preserve"> </w:t>
      </w:r>
      <w:bookmarkStart w:id="13931" w:name="_Toc194414205"/>
      <w:bookmarkStart w:id="13932" w:name="_Toc233629190"/>
      <w:r>
        <w:rPr>
          <w:rtl/>
        </w:rPr>
        <w:t>ישראל אייכלר (יו"ר ועדת העבודה והרווחה):</w:t>
      </w:r>
      <w:bookmarkEnd w:id="13931"/>
      <w:bookmarkEnd w:id="13932"/>
      <w:r w:rsidRPr="00372671">
        <w:rPr>
          <w:rStyle w:val="TagStyle"/>
          <w:rtl/>
        </w:rPr>
        <w:t xml:space="preserve"> </w:t>
      </w:r>
      <w:r w:rsidRPr="00EA54DB">
        <w:rPr>
          <w:rStyle w:val="TagStyle"/>
          <w:rtl/>
        </w:rPr>
        <w:t>&lt;&lt; דובר &gt;&gt;</w:t>
      </w:r>
      <w:r>
        <w:rPr>
          <w:rtl/>
        </w:rPr>
        <w:t xml:space="preserve">  </w:t>
      </w:r>
      <w:bookmarkEnd w:id="13930"/>
    </w:p>
    <w:p w:rsidR="00304FBD" w:rsidRDefault="00304FBD" w:rsidP="00356066">
      <w:pPr>
        <w:rPr>
          <w:rtl/>
        </w:rPr>
      </w:pPr>
    </w:p>
    <w:p w:rsidR="00304FBD" w:rsidRDefault="00304FBD" w:rsidP="00AB2D5C">
      <w:pPr>
        <w:rPr>
          <w:rtl/>
        </w:rPr>
      </w:pPr>
      <w:r>
        <w:rPr>
          <w:rFonts w:hint="cs"/>
          <w:rtl/>
        </w:rPr>
        <w:t xml:space="preserve">אדוני היושב-ראש, ברכות. </w:t>
      </w:r>
    </w:p>
    <w:p w:rsidR="00304FBD" w:rsidRDefault="00304FBD" w:rsidP="00AB2D5C">
      <w:pPr>
        <w:rPr>
          <w:rtl/>
        </w:rPr>
      </w:pPr>
    </w:p>
    <w:p w:rsidR="00304FBD" w:rsidRDefault="00304FBD" w:rsidP="00AB2D5C">
      <w:pPr>
        <w:pStyle w:val="af6"/>
        <w:keepNext/>
        <w:rPr>
          <w:rtl/>
        </w:rPr>
      </w:pPr>
      <w:r w:rsidRPr="00EA54DB">
        <w:rPr>
          <w:rStyle w:val="TagStyle"/>
          <w:rtl/>
        </w:rPr>
        <w:t xml:space="preserve"> &lt;&lt; יור &gt;&gt;</w:t>
      </w:r>
      <w:r w:rsidRPr="00372671">
        <w:rPr>
          <w:rStyle w:val="TagStyle"/>
          <w:rtl/>
        </w:rPr>
        <w:t xml:space="preserve"> </w:t>
      </w:r>
      <w:r>
        <w:rPr>
          <w:rtl/>
        </w:rPr>
        <w:t>היו"ר סימון דוידסון:</w:t>
      </w:r>
      <w:r w:rsidRPr="00372671">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רגע, רק שנייה. חברים יקרים, יעקב </w:t>
      </w:r>
      <w:bookmarkStart w:id="13933" w:name="_ETM_Q38_531000"/>
      <w:bookmarkEnd w:id="13933"/>
      <w:r>
        <w:rPr>
          <w:rFonts w:hint="cs"/>
          <w:rtl/>
        </w:rPr>
        <w:t xml:space="preserve">אשר, טסלר, שמחה, אני מבקש להוריד ווליום. </w:t>
      </w:r>
    </w:p>
    <w:p w:rsidR="00304FBD" w:rsidRDefault="00304FBD" w:rsidP="00AB2D5C">
      <w:pPr>
        <w:rPr>
          <w:rtl/>
        </w:rPr>
      </w:pPr>
    </w:p>
    <w:p w:rsidR="00304FBD" w:rsidRDefault="00304FBD" w:rsidP="00AB2D5C">
      <w:pPr>
        <w:pStyle w:val="af5"/>
        <w:keepNext/>
        <w:rPr>
          <w:rtl/>
        </w:rPr>
      </w:pPr>
      <w:bookmarkStart w:id="13934" w:name="ET_interruption_6157_20"/>
      <w:r w:rsidRPr="00EA54DB">
        <w:rPr>
          <w:rStyle w:val="TagStyle"/>
          <w:rtl/>
        </w:rPr>
        <w:t xml:space="preserve"> &lt;&lt; קריאה &gt;&gt;</w:t>
      </w:r>
      <w:r w:rsidRPr="00372671">
        <w:rPr>
          <w:rStyle w:val="TagStyle"/>
          <w:rtl/>
        </w:rPr>
        <w:t xml:space="preserve"> </w:t>
      </w:r>
      <w:r>
        <w:rPr>
          <w:rtl/>
        </w:rPr>
        <w:t>שמחה רוטמן (הציונות הדתית):</w:t>
      </w:r>
      <w:r w:rsidRPr="00372671">
        <w:rPr>
          <w:rStyle w:val="TagStyle"/>
          <w:rtl/>
        </w:rPr>
        <w:t xml:space="preserve"> </w:t>
      </w:r>
      <w:r w:rsidRPr="00EA54DB">
        <w:rPr>
          <w:rStyle w:val="TagStyle"/>
          <w:rtl/>
        </w:rPr>
        <w:t>&lt;&lt; קריאה &gt;&gt;</w:t>
      </w:r>
      <w:r>
        <w:rPr>
          <w:rtl/>
        </w:rPr>
        <w:t xml:space="preserve">  </w:t>
      </w:r>
      <w:bookmarkEnd w:id="13934"/>
    </w:p>
    <w:p w:rsidR="00304FBD" w:rsidRDefault="00304FBD" w:rsidP="00356066">
      <w:pPr>
        <w:rPr>
          <w:rtl/>
        </w:rPr>
      </w:pPr>
    </w:p>
    <w:p w:rsidR="00304FBD" w:rsidRDefault="00304FBD" w:rsidP="00AB2D5C">
      <w:pPr>
        <w:rPr>
          <w:rtl/>
        </w:rPr>
      </w:pPr>
      <w:r>
        <w:rPr>
          <w:rFonts w:hint="cs"/>
          <w:rtl/>
        </w:rPr>
        <w:t xml:space="preserve">אני לא מדבר, מה אתה רוצה ממני? </w:t>
      </w:r>
    </w:p>
    <w:p w:rsidR="00304FBD" w:rsidRDefault="00304FBD" w:rsidP="00AB2D5C">
      <w:pPr>
        <w:rPr>
          <w:rtl/>
        </w:rPr>
      </w:pPr>
      <w:bookmarkStart w:id="13935" w:name="_ETM_Q38_544000"/>
      <w:bookmarkEnd w:id="13935"/>
    </w:p>
    <w:p w:rsidR="00304FBD" w:rsidRDefault="00304FBD" w:rsidP="00AB2D5C">
      <w:pPr>
        <w:pStyle w:val="af6"/>
        <w:keepNext/>
        <w:rPr>
          <w:rtl/>
        </w:rPr>
      </w:pPr>
      <w:r w:rsidRPr="00EA54DB">
        <w:rPr>
          <w:rStyle w:val="TagStyle"/>
          <w:rtl/>
        </w:rPr>
        <w:t xml:space="preserve"> &lt;&lt; יור &gt;&gt;</w:t>
      </w:r>
      <w:r w:rsidRPr="00372671">
        <w:rPr>
          <w:rStyle w:val="TagStyle"/>
          <w:rtl/>
        </w:rPr>
        <w:t xml:space="preserve"> </w:t>
      </w:r>
      <w:r>
        <w:rPr>
          <w:rtl/>
        </w:rPr>
        <w:t>היו"ר סימון דוידסון:</w:t>
      </w:r>
      <w:r w:rsidRPr="00372671">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bookmarkStart w:id="13936" w:name="_ETM_Q38_546000"/>
      <w:bookmarkEnd w:id="13936"/>
      <w:r>
        <w:rPr>
          <w:rFonts w:hint="cs"/>
          <w:rtl/>
        </w:rPr>
        <w:t>אני מחזיר לך על הוועדה.</w:t>
      </w:r>
    </w:p>
    <w:p w:rsidR="00304FBD" w:rsidRDefault="00304FBD" w:rsidP="00AB2D5C">
      <w:pPr>
        <w:rPr>
          <w:rtl/>
        </w:rPr>
      </w:pPr>
    </w:p>
    <w:p w:rsidR="00304FBD" w:rsidRDefault="00304FBD" w:rsidP="00AB2D5C">
      <w:pPr>
        <w:pStyle w:val="af5"/>
        <w:keepNext/>
        <w:rPr>
          <w:rtl/>
        </w:rPr>
      </w:pPr>
      <w:bookmarkStart w:id="13937" w:name="ET_interruption_6157_22"/>
      <w:r w:rsidRPr="00EA54DB">
        <w:rPr>
          <w:rStyle w:val="TagStyle"/>
          <w:rtl/>
        </w:rPr>
        <w:t xml:space="preserve"> &lt;&lt; קריאה &gt;&gt;</w:t>
      </w:r>
      <w:r w:rsidRPr="00372671">
        <w:rPr>
          <w:rStyle w:val="TagStyle"/>
          <w:rtl/>
        </w:rPr>
        <w:t xml:space="preserve"> </w:t>
      </w:r>
      <w:r>
        <w:rPr>
          <w:rtl/>
        </w:rPr>
        <w:t>שמחה רוטמן (הציונות הדתית):</w:t>
      </w:r>
      <w:r w:rsidRPr="00372671">
        <w:rPr>
          <w:rStyle w:val="TagStyle"/>
          <w:rtl/>
        </w:rPr>
        <w:t xml:space="preserve"> </w:t>
      </w:r>
      <w:r w:rsidRPr="00EA54DB">
        <w:rPr>
          <w:rStyle w:val="TagStyle"/>
          <w:rtl/>
        </w:rPr>
        <w:t>&lt;&lt; קריאה &gt;&gt;</w:t>
      </w:r>
      <w:r>
        <w:rPr>
          <w:rtl/>
        </w:rPr>
        <w:t xml:space="preserve">  </w:t>
      </w:r>
      <w:bookmarkEnd w:id="13937"/>
    </w:p>
    <w:p w:rsidR="00304FBD" w:rsidRDefault="00304FBD" w:rsidP="00356066">
      <w:pPr>
        <w:rPr>
          <w:rtl/>
        </w:rPr>
      </w:pPr>
    </w:p>
    <w:p w:rsidR="00304FBD" w:rsidRDefault="00304FBD" w:rsidP="00AB2D5C">
      <w:pPr>
        <w:rPr>
          <w:rtl/>
        </w:rPr>
      </w:pPr>
      <w:r>
        <w:rPr>
          <w:rFonts w:hint="cs"/>
          <w:rtl/>
        </w:rPr>
        <w:t xml:space="preserve">בשמחה, בכיף, באהבה. </w:t>
      </w:r>
    </w:p>
    <w:p w:rsidR="00304FBD" w:rsidRDefault="00304FBD" w:rsidP="00AB2D5C">
      <w:pPr>
        <w:rPr>
          <w:rtl/>
        </w:rPr>
      </w:pPr>
    </w:p>
    <w:p w:rsidR="00304FBD" w:rsidRDefault="00304FBD" w:rsidP="00AB2D5C">
      <w:pPr>
        <w:pStyle w:val="af6"/>
        <w:keepNext/>
        <w:rPr>
          <w:rtl/>
        </w:rPr>
      </w:pPr>
      <w:r w:rsidRPr="00EA54DB">
        <w:rPr>
          <w:rStyle w:val="TagStyle"/>
          <w:rtl/>
        </w:rPr>
        <w:t xml:space="preserve"> &lt;&lt; יור &gt;&gt;</w:t>
      </w:r>
      <w:r w:rsidRPr="00372671">
        <w:rPr>
          <w:rStyle w:val="TagStyle"/>
          <w:rtl/>
        </w:rPr>
        <w:t xml:space="preserve"> </w:t>
      </w:r>
      <w:r>
        <w:rPr>
          <w:rtl/>
        </w:rPr>
        <w:t>היו"ר סימון דוידסון:</w:t>
      </w:r>
      <w:r w:rsidRPr="00372671">
        <w:rPr>
          <w:rStyle w:val="TagStyle"/>
          <w:rtl/>
        </w:rPr>
        <w:t xml:space="preserve"> </w:t>
      </w:r>
      <w:r w:rsidRPr="00EA54DB">
        <w:rPr>
          <w:rStyle w:val="TagStyle"/>
          <w:rtl/>
        </w:rPr>
        <w:t>&lt;&lt; יור &gt;&gt;</w:t>
      </w:r>
      <w:r>
        <w:rPr>
          <w:rtl/>
        </w:rPr>
        <w:t xml:space="preserve">  </w:t>
      </w:r>
    </w:p>
    <w:p w:rsidR="00304FBD" w:rsidRDefault="00304FBD" w:rsidP="00AB2D5C">
      <w:pPr>
        <w:rPr>
          <w:rtl/>
        </w:rPr>
      </w:pPr>
    </w:p>
    <w:p w:rsidR="00304FBD" w:rsidRDefault="00304FBD" w:rsidP="00AB2D5C">
      <w:pPr>
        <w:rPr>
          <w:rtl/>
        </w:rPr>
      </w:pPr>
      <w:r>
        <w:rPr>
          <w:rFonts w:hint="cs"/>
          <w:rtl/>
        </w:rPr>
        <w:t xml:space="preserve">כן, אדוני, בבקשה. </w:t>
      </w:r>
    </w:p>
    <w:p w:rsidR="00304FBD" w:rsidRDefault="00304FBD" w:rsidP="00AB2D5C">
      <w:pPr>
        <w:rPr>
          <w:rtl/>
        </w:rPr>
      </w:pPr>
    </w:p>
    <w:p w:rsidR="00304FBD" w:rsidRDefault="00304FBD" w:rsidP="00AB2D5C">
      <w:pPr>
        <w:pStyle w:val="-"/>
        <w:keepNext/>
        <w:rPr>
          <w:rtl/>
        </w:rPr>
      </w:pPr>
      <w:bookmarkStart w:id="13938" w:name="ET_speakercontinue_6466_24"/>
      <w:r w:rsidRPr="00EA54DB">
        <w:rPr>
          <w:rStyle w:val="TagStyle"/>
          <w:rtl/>
        </w:rPr>
        <w:t xml:space="preserve"> &lt;&lt; דובר_המשך &gt;&gt;</w:t>
      </w:r>
      <w:r w:rsidRPr="00372671">
        <w:rPr>
          <w:rStyle w:val="TagStyle"/>
          <w:rtl/>
        </w:rPr>
        <w:t xml:space="preserve"> </w:t>
      </w:r>
      <w:r>
        <w:rPr>
          <w:rtl/>
        </w:rPr>
        <w:t>ישראל אייכלר (יו"ר ועדת העבודה והרווחה):</w:t>
      </w:r>
      <w:r w:rsidRPr="00372671">
        <w:rPr>
          <w:rStyle w:val="TagStyle"/>
          <w:rtl/>
        </w:rPr>
        <w:t xml:space="preserve"> </w:t>
      </w:r>
      <w:r w:rsidRPr="00EA54DB">
        <w:rPr>
          <w:rStyle w:val="TagStyle"/>
          <w:rtl/>
        </w:rPr>
        <w:t>&lt;&lt; דובר_המשך &gt;&gt;</w:t>
      </w:r>
      <w:r>
        <w:rPr>
          <w:rtl/>
        </w:rPr>
        <w:t xml:space="preserve">  </w:t>
      </w:r>
      <w:bookmarkEnd w:id="13938"/>
    </w:p>
    <w:p w:rsidR="00304FBD" w:rsidRDefault="00304FBD" w:rsidP="00356066">
      <w:pPr>
        <w:rPr>
          <w:rtl/>
        </w:rPr>
      </w:pPr>
    </w:p>
    <w:p w:rsidR="00304FBD" w:rsidRDefault="00304FBD" w:rsidP="00AB2D5C">
      <w:pPr>
        <w:rPr>
          <w:rtl/>
        </w:rPr>
      </w:pPr>
      <w:r>
        <w:rPr>
          <w:rFonts w:hint="cs"/>
          <w:rtl/>
        </w:rPr>
        <w:t xml:space="preserve">אדוני היושב-ראש, ברכות, פעם ראשונה שאני אצלך פה. </w:t>
      </w:r>
    </w:p>
    <w:p w:rsidR="00304FBD" w:rsidRDefault="00304FBD" w:rsidP="00AB2D5C">
      <w:pPr>
        <w:rPr>
          <w:rtl/>
        </w:rPr>
      </w:pPr>
    </w:p>
    <w:p w:rsidR="00304FBD" w:rsidRDefault="00304FBD" w:rsidP="00AB2D5C">
      <w:pPr>
        <w:pStyle w:val="af6"/>
        <w:keepNext/>
        <w:rPr>
          <w:rtl/>
        </w:rPr>
      </w:pPr>
      <w:r w:rsidRPr="00EA54DB">
        <w:rPr>
          <w:rStyle w:val="TagStyle"/>
          <w:rtl/>
        </w:rPr>
        <w:t>&lt;&lt; יור &gt;&gt;</w:t>
      </w:r>
      <w:r w:rsidRPr="00372671">
        <w:rPr>
          <w:rStyle w:val="TagStyle"/>
          <w:rtl/>
        </w:rPr>
        <w:t xml:space="preserve"> </w:t>
      </w:r>
      <w:r>
        <w:rPr>
          <w:rtl/>
        </w:rPr>
        <w:t>היו"ר סימון דוידסון:</w:t>
      </w:r>
      <w:r w:rsidRPr="00372671">
        <w:rPr>
          <w:rStyle w:val="TagStyle"/>
          <w:rtl/>
        </w:rPr>
        <w:t xml:space="preserve"> </w:t>
      </w:r>
      <w:r w:rsidRPr="00EA54DB">
        <w:rPr>
          <w:rStyle w:val="TagStyle"/>
          <w:rtl/>
        </w:rPr>
        <w:t>&lt;&lt; יור &gt;&gt;</w:t>
      </w:r>
      <w:r>
        <w:rPr>
          <w:rtl/>
        </w:rPr>
        <w:t xml:space="preserve">  </w:t>
      </w:r>
    </w:p>
    <w:p w:rsidR="00304FBD" w:rsidRDefault="00304FBD" w:rsidP="00356066">
      <w:pPr>
        <w:rPr>
          <w:rtl/>
        </w:rPr>
      </w:pPr>
    </w:p>
    <w:p w:rsidR="00304FBD" w:rsidRDefault="00304FBD" w:rsidP="00AB2D5C">
      <w:pPr>
        <w:rPr>
          <w:rtl/>
        </w:rPr>
      </w:pPr>
      <w:r>
        <w:rPr>
          <w:rFonts w:hint="cs"/>
          <w:rtl/>
        </w:rPr>
        <w:t xml:space="preserve">תודה רבה. </w:t>
      </w:r>
    </w:p>
    <w:p w:rsidR="00304FBD" w:rsidRDefault="00304FBD" w:rsidP="00AB2D5C">
      <w:pPr>
        <w:rPr>
          <w:rtl/>
        </w:rPr>
      </w:pPr>
    </w:p>
    <w:p w:rsidR="00304FBD" w:rsidRDefault="00304FBD" w:rsidP="00AB2D5C">
      <w:pPr>
        <w:pStyle w:val="-"/>
        <w:keepNext/>
        <w:rPr>
          <w:rtl/>
        </w:rPr>
      </w:pPr>
      <w:bookmarkStart w:id="13939" w:name="ET_speakercontinue_6466_26"/>
      <w:r w:rsidRPr="00EA54DB">
        <w:rPr>
          <w:rStyle w:val="TagStyle"/>
          <w:rtl/>
        </w:rPr>
        <w:t xml:space="preserve"> &lt;&lt; דובר_המשך &gt;&gt;</w:t>
      </w:r>
      <w:r w:rsidRPr="00372671">
        <w:rPr>
          <w:rStyle w:val="TagStyle"/>
          <w:rtl/>
        </w:rPr>
        <w:t xml:space="preserve"> </w:t>
      </w:r>
      <w:r>
        <w:rPr>
          <w:rtl/>
        </w:rPr>
        <w:t>ישראל אייכלר (יו"ר ועדת העבודה והרווחה):</w:t>
      </w:r>
      <w:r w:rsidRPr="00372671">
        <w:rPr>
          <w:rStyle w:val="TagStyle"/>
          <w:rtl/>
        </w:rPr>
        <w:t xml:space="preserve"> </w:t>
      </w:r>
      <w:r w:rsidRPr="00EA54DB">
        <w:rPr>
          <w:rStyle w:val="TagStyle"/>
          <w:rtl/>
        </w:rPr>
        <w:t>&lt;&lt; דובר_המשך &gt;&gt;</w:t>
      </w:r>
      <w:r>
        <w:rPr>
          <w:rtl/>
        </w:rPr>
        <w:t xml:space="preserve">  </w:t>
      </w:r>
      <w:bookmarkEnd w:id="13939"/>
    </w:p>
    <w:p w:rsidR="00304FBD" w:rsidRDefault="00304FBD" w:rsidP="00356066">
      <w:pPr>
        <w:rPr>
          <w:rtl/>
        </w:rPr>
      </w:pPr>
    </w:p>
    <w:p w:rsidR="00304FBD" w:rsidRDefault="00304FBD" w:rsidP="00AB2D5C">
      <w:pPr>
        <w:rPr>
          <w:rtl/>
        </w:rPr>
      </w:pPr>
      <w:bookmarkStart w:id="13940" w:name="_ETM_Q38_552000"/>
      <w:bookmarkEnd w:id="13940"/>
      <w:r>
        <w:rPr>
          <w:rFonts w:hint="cs"/>
          <w:rtl/>
        </w:rPr>
        <w:t xml:space="preserve">חודש ניסן מסמל </w:t>
      </w:r>
      <w:bookmarkStart w:id="13941" w:name="_ETM_Q38_558000"/>
      <w:bookmarkEnd w:id="13941"/>
      <w:r>
        <w:rPr>
          <w:rFonts w:hint="cs"/>
          <w:rtl/>
        </w:rPr>
        <w:t>את רגע המעבר בין עבדות לחירות, בין חושך לאור</w:t>
      </w:r>
      <w:bookmarkStart w:id="13942" w:name="_ETM_Q38_557000"/>
      <w:bookmarkEnd w:id="13942"/>
      <w:r>
        <w:rPr>
          <w:rFonts w:hint="cs"/>
          <w:rtl/>
        </w:rPr>
        <w:t xml:space="preserve"> גדול, בימים ההם ובזמן הזה. נכון </w:t>
      </w:r>
      <w:bookmarkStart w:id="13943" w:name="_ETM_Q38_565000"/>
      <w:bookmarkEnd w:id="13943"/>
      <w:r>
        <w:rPr>
          <w:rFonts w:hint="cs"/>
          <w:rtl/>
        </w:rPr>
        <w:t xml:space="preserve">שמאז גלות מצרים סבלנו מגלויות רבות אחרות נוספות, ובפרט הגלות הארוכה </w:t>
      </w:r>
      <w:r>
        <w:rPr>
          <w:rFonts w:hint="eastAsia"/>
        </w:rPr>
        <w:t>–</w:t>
      </w:r>
      <w:r>
        <w:rPr>
          <w:rtl/>
        </w:rPr>
        <w:t xml:space="preserve"> </w:t>
      </w:r>
      <w:r>
        <w:rPr>
          <w:rFonts w:hint="cs"/>
          <w:rtl/>
        </w:rPr>
        <w:t xml:space="preserve">כאלפיים שנה </w:t>
      </w:r>
      <w:bookmarkStart w:id="13944" w:name="_ETM_Q38_575581"/>
      <w:bookmarkEnd w:id="13944"/>
      <w:r>
        <w:rPr>
          <w:rFonts w:hint="eastAsia"/>
        </w:rPr>
        <w:t>–</w:t>
      </w:r>
      <w:r>
        <w:rPr>
          <w:rtl/>
        </w:rPr>
        <w:t xml:space="preserve"> </w:t>
      </w:r>
      <w:r>
        <w:rPr>
          <w:rFonts w:hint="cs"/>
          <w:rtl/>
        </w:rPr>
        <w:t xml:space="preserve">ועדיין בן דוד לא בא. אבל גם בתוך הגלות, בימי ניסן אנחנו שואבים שמחה ותקווה בשבתות </w:t>
      </w:r>
      <w:bookmarkStart w:id="13945" w:name="_ETM_Q38_578000"/>
      <w:bookmarkEnd w:id="13945"/>
      <w:r>
        <w:rPr>
          <w:rFonts w:hint="cs"/>
          <w:rtl/>
        </w:rPr>
        <w:t xml:space="preserve">ומועדי ישראל, ובימי ניסן היא מושפעת </w:t>
      </w:r>
      <w:r>
        <w:rPr>
          <w:rFonts w:hint="eastAsia"/>
          <w:rtl/>
        </w:rPr>
        <w:t>–</w:t>
      </w:r>
      <w:r>
        <w:rPr>
          <w:rFonts w:hint="cs"/>
          <w:rtl/>
        </w:rPr>
        <w:t xml:space="preserve"> מזמן חירותנו </w:t>
      </w:r>
      <w:r>
        <w:rPr>
          <w:rFonts w:hint="eastAsia"/>
          <w:rtl/>
        </w:rPr>
        <w:t>–</w:t>
      </w:r>
      <w:r>
        <w:rPr>
          <w:rFonts w:hint="cs"/>
          <w:rtl/>
        </w:rPr>
        <w:t xml:space="preserve"> גם מהגאולה שהייתה </w:t>
      </w:r>
      <w:bookmarkStart w:id="13946" w:name="_ETM_Q38_586000"/>
      <w:bookmarkEnd w:id="13946"/>
      <w:r>
        <w:rPr>
          <w:rFonts w:hint="cs"/>
          <w:rtl/>
        </w:rPr>
        <w:t xml:space="preserve">וגם מהגאולה העתידה, בעזרת השם. </w:t>
      </w:r>
    </w:p>
    <w:p w:rsidR="00304FBD" w:rsidRDefault="00304FBD" w:rsidP="00AB2D5C">
      <w:pPr>
        <w:rPr>
          <w:rtl/>
        </w:rPr>
      </w:pPr>
    </w:p>
    <w:p w:rsidR="00304FBD" w:rsidRDefault="00304FBD" w:rsidP="000A2EE6">
      <w:pPr>
        <w:rPr>
          <w:rtl/>
        </w:rPr>
      </w:pPr>
      <w:bookmarkStart w:id="13947" w:name="_ETM_Q38_589000"/>
      <w:bookmarkEnd w:id="13947"/>
      <w:r>
        <w:rPr>
          <w:rFonts w:hint="cs"/>
          <w:rtl/>
        </w:rPr>
        <w:t xml:space="preserve">אדוני היושב-ראש, כנסת נכבדה, אני מתכבד להביא בפני הכנסת, לקריאה השנייה ולקריאה </w:t>
      </w:r>
      <w:bookmarkStart w:id="13948" w:name="_ETM_Q38_594000"/>
      <w:bookmarkEnd w:id="13948"/>
      <w:r>
        <w:rPr>
          <w:rFonts w:hint="cs"/>
          <w:rtl/>
        </w:rPr>
        <w:t>השלישית, את הצעת חוק הרשות הלאומית למאבק בעוני, התשפ"ה</w:t>
      </w:r>
      <w:r>
        <w:rPr>
          <w:rFonts w:hint="eastAsia"/>
        </w:rPr>
        <w:t>–</w:t>
      </w:r>
      <w:r>
        <w:rPr>
          <w:rFonts w:hint="cs"/>
          <w:rtl/>
        </w:rPr>
        <w:t xml:space="preserve">2025. </w:t>
      </w:r>
      <w:bookmarkStart w:id="13949" w:name="_ETM_Q38_601000"/>
      <w:bookmarkEnd w:id="13949"/>
      <w:r w:rsidRPr="004E5788">
        <w:rPr>
          <w:rtl/>
        </w:rPr>
        <w:t xml:space="preserve">הצעה זו היא מיזוג של </w:t>
      </w:r>
      <w:r w:rsidR="000A2EE6">
        <w:rPr>
          <w:rFonts w:hint="cs"/>
          <w:rtl/>
        </w:rPr>
        <w:t>כמה</w:t>
      </w:r>
      <w:r w:rsidRPr="004E5788">
        <w:rPr>
          <w:rtl/>
        </w:rPr>
        <w:t xml:space="preserve"> הצעות חוק פרטיות שיזמו </w:t>
      </w:r>
      <w:r>
        <w:rPr>
          <w:rFonts w:hint="cs"/>
          <w:rtl/>
        </w:rPr>
        <w:t>כמה</w:t>
      </w:r>
      <w:r w:rsidRPr="004E5788">
        <w:rPr>
          <w:rtl/>
        </w:rPr>
        <w:t xml:space="preserve"> חברי כנסת ומוזגו יחד. הצעת החוק קובעת הקמה של רשות לאומית למאבק בעוני, שתפעל לצמצום העוני, למניעת העמקתו של העוני ולחילוץ אנשים שכבר נפלו לעוני. הקמת הרשות מאמצת את המלצות הוועדה למלחמה בעוני בישראל שבראשה עמד חבר הכנסת לשעבר ידידי</w:t>
      </w:r>
      <w:r>
        <w:rPr>
          <w:rtl/>
        </w:rPr>
        <w:t xml:space="preserve"> </w:t>
      </w:r>
      <w:r w:rsidRPr="004E5788">
        <w:rPr>
          <w:rtl/>
        </w:rPr>
        <w:t>אלי אלאלוף, שהיה גם יושב-ראש ועדת העבודה והרווחה וזכיתי לשמש כחבר הוועדה בתקופתו.</w:t>
      </w:r>
      <w:r>
        <w:rPr>
          <w:rFonts w:hint="cs"/>
          <w:rtl/>
        </w:rPr>
        <w:t xml:space="preserve"> </w:t>
      </w:r>
    </w:p>
    <w:p w:rsidR="00304FBD" w:rsidRDefault="00304FBD" w:rsidP="00AB2D5C">
      <w:pPr>
        <w:rPr>
          <w:rtl/>
        </w:rPr>
      </w:pPr>
    </w:p>
    <w:p w:rsidR="00304FBD" w:rsidRDefault="00304FBD" w:rsidP="00AB2D5C">
      <w:pPr>
        <w:rPr>
          <w:rtl/>
        </w:rPr>
      </w:pPr>
      <w:bookmarkStart w:id="13950" w:name="_ETM_Q38_631000"/>
      <w:bookmarkEnd w:id="13950"/>
      <w:r w:rsidRPr="00CC0656">
        <w:rPr>
          <w:rtl/>
        </w:rPr>
        <w:t>על פי המלצות הוועדה למלחמה בעוני</w:t>
      </w:r>
      <w:r w:rsidR="000A2EE6">
        <w:rPr>
          <w:rFonts w:hint="cs"/>
          <w:rtl/>
        </w:rPr>
        <w:t>,</w:t>
      </w:r>
      <w:r w:rsidRPr="00CC0656">
        <w:rPr>
          <w:rtl/>
        </w:rPr>
        <w:t xml:space="preserve"> המאבק בעוני מחייב רא</w:t>
      </w:r>
      <w:r>
        <w:rPr>
          <w:rFonts w:hint="cs"/>
          <w:rtl/>
        </w:rPr>
        <w:t>י</w:t>
      </w:r>
      <w:r w:rsidRPr="00CC0656">
        <w:rPr>
          <w:rtl/>
        </w:rPr>
        <w:t>יה רוחבית של צ</w:t>
      </w:r>
      <w:r>
        <w:rPr>
          <w:rFonts w:hint="cs"/>
          <w:rtl/>
        </w:rPr>
        <w:t>ו</w:t>
      </w:r>
      <w:r w:rsidRPr="00CC0656">
        <w:rPr>
          <w:rtl/>
        </w:rPr>
        <w:t xml:space="preserve">רכי האנשים שחיים בעוני, קידום שיתופי פעולה ותיאום בין כלל הגורמים שעוסקים בתחום, ולא רק הממשלתיים. בשל כך הומלץ על הקמת גוף לאומי אחד שיוביל את הנושא ויתכלל אותו. על פי המוצע, הרשות תוקם במשרד הרווחה והביטחון החברתי, והיא תהיה עצמאית בהפעלת סמכויותיה. </w:t>
      </w:r>
      <w:r w:rsidR="000A2EE6">
        <w:rPr>
          <w:rFonts w:hint="cs"/>
          <w:rtl/>
        </w:rPr>
        <w:t xml:space="preserve">כמו </w:t>
      </w:r>
      <w:r w:rsidRPr="00CC0656">
        <w:rPr>
          <w:rtl/>
        </w:rPr>
        <w:t>כן נקבע כי משרדי ממשלה, רשויות מקומיות ותאגידים סטטוטוריים יתייעצו עם הרשות בעניינים שנוגעים למאבק בעוני ומניעתו.</w:t>
      </w:r>
    </w:p>
    <w:p w:rsidR="00304FBD" w:rsidRDefault="00304FBD" w:rsidP="00AB2D5C">
      <w:pPr>
        <w:rPr>
          <w:rtl/>
        </w:rPr>
      </w:pPr>
    </w:p>
    <w:p w:rsidR="00304FBD" w:rsidRDefault="00304FBD" w:rsidP="000A2EE6">
      <w:pPr>
        <w:rPr>
          <w:rtl/>
        </w:rPr>
      </w:pPr>
      <w:r w:rsidRPr="00CC0656">
        <w:rPr>
          <w:rtl/>
        </w:rPr>
        <w:t>הצעת החוק קובעת את תפקידי הרשות</w:t>
      </w:r>
      <w:r>
        <w:rPr>
          <w:rFonts w:hint="cs"/>
          <w:rtl/>
        </w:rPr>
        <w:t>,</w:t>
      </w:r>
      <w:r w:rsidRPr="00CC0656">
        <w:rPr>
          <w:rtl/>
        </w:rPr>
        <w:t xml:space="preserve"> ובהם גיבוש תוכנית לאומית רב</w:t>
      </w:r>
      <w:r>
        <w:rPr>
          <w:rFonts w:hint="cs"/>
          <w:rtl/>
        </w:rPr>
        <w:t>-</w:t>
      </w:r>
      <w:r w:rsidRPr="00CC0656">
        <w:rPr>
          <w:rtl/>
        </w:rPr>
        <w:t>שנתית, תוכ</w:t>
      </w:r>
      <w:r>
        <w:rPr>
          <w:rtl/>
        </w:rPr>
        <w:t>ניות שנתיות למאבק בעוני ולמניעת</w:t>
      </w:r>
      <w:r>
        <w:rPr>
          <w:rFonts w:hint="cs"/>
          <w:rtl/>
        </w:rPr>
        <w:t xml:space="preserve"> </w:t>
      </w:r>
      <w:r w:rsidRPr="00CC0656">
        <w:rPr>
          <w:rtl/>
        </w:rPr>
        <w:t>עוני, פיקוח על הגורמים החייבים בביצוע התוכניות, ייעוץ לממשלה בגיבוש מדיניות בתחומי פעילות הרשות</w:t>
      </w:r>
      <w:r w:rsidR="000A2EE6">
        <w:rPr>
          <w:rFonts w:hint="cs"/>
          <w:rtl/>
        </w:rPr>
        <w:t xml:space="preserve"> ו</w:t>
      </w:r>
      <w:r w:rsidRPr="00CC0656">
        <w:rPr>
          <w:rtl/>
        </w:rPr>
        <w:t>תיאום בין משרדי הממשלה ובינם לבין רשויות מקומיות בתחום המאבק בעוני.</w:t>
      </w:r>
      <w:r>
        <w:rPr>
          <w:rFonts w:hint="cs"/>
          <w:rtl/>
        </w:rPr>
        <w:t xml:space="preserve"> </w:t>
      </w:r>
    </w:p>
    <w:p w:rsidR="00304FBD" w:rsidRDefault="00304FBD" w:rsidP="00AB2D5C">
      <w:pPr>
        <w:rPr>
          <w:rtl/>
        </w:rPr>
      </w:pPr>
    </w:p>
    <w:p w:rsidR="00304FBD" w:rsidRPr="00540D1E" w:rsidRDefault="00304FBD" w:rsidP="000A2EE6">
      <w:pPr>
        <w:rPr>
          <w:rtl/>
        </w:rPr>
      </w:pPr>
      <w:bookmarkStart w:id="13951" w:name="_ETM_Q38_684000"/>
      <w:bookmarkEnd w:id="13951"/>
      <w:r w:rsidRPr="00540D1E">
        <w:rPr>
          <w:rtl/>
        </w:rPr>
        <w:t xml:space="preserve">הוועדה קבעה עוד כי במידת הצורך הרשות תעזור לממשלה ולרשויות מקומיות במתן סיוע </w:t>
      </w:r>
      <w:r>
        <w:rPr>
          <w:rFonts w:hint="cs"/>
          <w:rtl/>
        </w:rPr>
        <w:t>ב</w:t>
      </w:r>
      <w:r w:rsidRPr="00540D1E">
        <w:rPr>
          <w:rtl/>
        </w:rPr>
        <w:t xml:space="preserve">חלוקת מזון לאוכלוסיות הזקוקות לכך וכן </w:t>
      </w:r>
      <w:r>
        <w:rPr>
          <w:rFonts w:hint="cs"/>
          <w:rtl/>
        </w:rPr>
        <w:t>ב</w:t>
      </w:r>
      <w:r w:rsidRPr="00540D1E">
        <w:rPr>
          <w:rtl/>
        </w:rPr>
        <w:t>מניעת עוני אצל אוכלוסיות שנמצאות בסיכון לעוני אך עדיין לא נפלו ללשכות הרווחה. לוועדה היה חשוב שהרשות תוכל להתוות מדיניות ולסייע גם לאוכלוסיות שאינן מטופלות כיום בלשכות הרווחה אולם נמצאות על סף קו העוני וסיוע כזה יכול למנוע מהן להידרדר לעוני.</w:t>
      </w:r>
      <w:r>
        <w:rPr>
          <w:rFonts w:hint="cs"/>
          <w:rtl/>
        </w:rPr>
        <w:t xml:space="preserve"> לכן הוועדה עמדה ע</w:t>
      </w:r>
      <w:bookmarkStart w:id="13952" w:name="_ETM_Q38_719000"/>
      <w:bookmarkEnd w:id="13952"/>
      <w:r>
        <w:rPr>
          <w:rFonts w:hint="cs"/>
          <w:rtl/>
        </w:rPr>
        <w:t xml:space="preserve">ל כך שבמסגרת תפקידי הרשות תהיה התייחסות גם למניעת עוני </w:t>
      </w:r>
      <w:bookmarkStart w:id="13953" w:name="_ETM_Q38_721000"/>
      <w:bookmarkEnd w:id="13953"/>
      <w:r>
        <w:rPr>
          <w:rFonts w:hint="cs"/>
          <w:rtl/>
        </w:rPr>
        <w:t xml:space="preserve">וגם לאוכלוסיות שלא מקבלות היום סיוע ונמצאות בסיכון לעוני. תפקיד נוסף של הרשות: </w:t>
      </w:r>
      <w:r w:rsidRPr="00540D1E">
        <w:rPr>
          <w:rtl/>
          <w:lang w:val="he-IL"/>
        </w:rPr>
        <w:t>להציע חקיקה בתחומי פעולתה וכן להגיש חוות דעת על הצעות חוק והצעות לחקיקת משנה שנוגעות לתחומי פעולתה</w:t>
      </w:r>
      <w:r>
        <w:rPr>
          <w:rFonts w:hint="cs"/>
          <w:rtl/>
          <w:lang w:val="he-IL"/>
        </w:rPr>
        <w:t>.</w:t>
      </w:r>
      <w:r w:rsidRPr="00540D1E">
        <w:rPr>
          <w:rFonts w:hint="cs"/>
          <w:rtl/>
          <w:lang w:val="he-IL"/>
        </w:rPr>
        <w:t xml:space="preserve"> כמובן,</w:t>
      </w:r>
      <w:r>
        <w:rPr>
          <w:rFonts w:hint="cs"/>
          <w:rtl/>
          <w:lang w:val="he-IL"/>
        </w:rPr>
        <w:t xml:space="preserve"> </w:t>
      </w:r>
      <w:r w:rsidRPr="00540D1E">
        <w:rPr>
          <w:rtl/>
          <w:lang w:val="he-IL"/>
        </w:rPr>
        <w:t>במסגרת חוות הדעת תציג הרשות השפעות אפשרויות שיש לחקיקה המוצעת על המאבק בעוני.</w:t>
      </w:r>
      <w:r>
        <w:rPr>
          <w:rFonts w:hint="cs"/>
          <w:rtl/>
          <w:lang w:val="he-IL"/>
        </w:rPr>
        <w:t xml:space="preserve"> </w:t>
      </w:r>
    </w:p>
    <w:p w:rsidR="00304FBD" w:rsidRDefault="00304FBD" w:rsidP="00AB2D5C">
      <w:pPr>
        <w:rPr>
          <w:rtl/>
          <w:lang w:val="he-IL"/>
        </w:rPr>
      </w:pPr>
    </w:p>
    <w:p w:rsidR="00304FBD" w:rsidRDefault="00304FBD" w:rsidP="000A2EE6">
      <w:pPr>
        <w:rPr>
          <w:rtl/>
        </w:rPr>
      </w:pPr>
      <w:r w:rsidRPr="00540D1E">
        <w:rPr>
          <w:rtl/>
          <w:lang w:val="he-IL"/>
        </w:rPr>
        <w:t xml:space="preserve">הצעת החוק קובעת כי השר ימנה לרשות מועצה בת 29 חברים, שיהיו בה נציגים למשרדי הממשלה וגם נציגי ציבור. בין נציגי הממשלה יהיו נציגים </w:t>
      </w:r>
      <w:r>
        <w:rPr>
          <w:rFonts w:hint="cs"/>
          <w:rtl/>
          <w:lang w:val="he-IL"/>
        </w:rPr>
        <w:t xml:space="preserve">של </w:t>
      </w:r>
      <w:r w:rsidRPr="00540D1E">
        <w:rPr>
          <w:rtl/>
          <w:lang w:val="he-IL"/>
        </w:rPr>
        <w:t>משר</w:t>
      </w:r>
      <w:r>
        <w:rPr>
          <w:rtl/>
          <w:lang w:val="he-IL"/>
        </w:rPr>
        <w:t>ד הרווחה והביטחון החברתי</w:t>
      </w:r>
      <w:r w:rsidRPr="00540D1E">
        <w:rPr>
          <w:rtl/>
          <w:lang w:val="he-IL"/>
        </w:rPr>
        <w:t xml:space="preserve"> ומשרדים נוספים. </w:t>
      </w:r>
      <w:r w:rsidR="000A2EE6">
        <w:rPr>
          <w:rFonts w:hint="cs"/>
          <w:rtl/>
          <w:lang w:val="he-IL"/>
        </w:rPr>
        <w:t xml:space="preserve">כמו </w:t>
      </w:r>
      <w:r w:rsidRPr="00540D1E">
        <w:rPr>
          <w:rtl/>
          <w:lang w:val="he-IL"/>
        </w:rPr>
        <w:t>כן יהיו במועצה נציגי ציבור בעלי ידע וניסיון בתחומי הפעולה של הרשות</w:t>
      </w:r>
      <w:r>
        <w:rPr>
          <w:rFonts w:hint="cs"/>
          <w:rtl/>
          <w:lang w:val="he-IL"/>
        </w:rPr>
        <w:t>,</w:t>
      </w:r>
      <w:r w:rsidRPr="00540D1E">
        <w:rPr>
          <w:rtl/>
          <w:lang w:val="he-IL"/>
        </w:rPr>
        <w:t xml:space="preserve"> ובהם לפחות נציג אחד עם ניסיון חיים בעוני</w:t>
      </w:r>
      <w:r>
        <w:rPr>
          <w:rFonts w:hint="cs"/>
          <w:rtl/>
          <w:lang w:val="he-IL"/>
        </w:rPr>
        <w:t>,</w:t>
      </w:r>
      <w:r w:rsidRPr="00540D1E">
        <w:rPr>
          <w:rtl/>
          <w:lang w:val="he-IL"/>
        </w:rPr>
        <w:t xml:space="preserve"> דבר שחידשנו במועצה הזאת.</w:t>
      </w:r>
      <w:bookmarkStart w:id="13954" w:name="_ETM_Q38_298000"/>
      <w:bookmarkStart w:id="13955" w:name="TOR_Q39"/>
      <w:bookmarkEnd w:id="13954"/>
      <w:bookmarkEnd w:id="13955"/>
      <w:r>
        <w:rPr>
          <w:rFonts w:hint="cs"/>
          <w:rtl/>
        </w:rPr>
        <w:t xml:space="preserve"> אני לא יודע אם מדובר </w:t>
      </w:r>
      <w:r w:rsidR="000A2EE6">
        <w:rPr>
          <w:rFonts w:hint="eastAsia"/>
          <w:rtl/>
        </w:rPr>
        <w:t>–</w:t>
      </w:r>
      <w:r w:rsidR="000A2EE6">
        <w:rPr>
          <w:rFonts w:hint="cs"/>
          <w:rtl/>
        </w:rPr>
        <w:t xml:space="preserve"> </w:t>
      </w:r>
      <w:r>
        <w:rPr>
          <w:rFonts w:hint="cs"/>
          <w:rtl/>
        </w:rPr>
        <w:t xml:space="preserve">כלומר אני לא רוצה שיהיה מדובר באדם שהיה בעוני </w:t>
      </w:r>
      <w:bookmarkStart w:id="13956" w:name="_ETM_Q39_452071"/>
      <w:bookmarkStart w:id="13957" w:name="_ETM_Q39_452147"/>
      <w:bookmarkStart w:id="13958" w:name="_ETM_Q39_180269"/>
      <w:bookmarkStart w:id="13959" w:name="_ETM_Q39_180780"/>
      <w:bookmarkEnd w:id="13956"/>
      <w:bookmarkEnd w:id="13957"/>
      <w:bookmarkEnd w:id="13958"/>
      <w:bookmarkEnd w:id="13959"/>
      <w:r>
        <w:rPr>
          <w:rFonts w:hint="cs"/>
          <w:rtl/>
        </w:rPr>
        <w:t>ב</w:t>
      </w:r>
      <w:r>
        <w:rPr>
          <w:rtl/>
        </w:rPr>
        <w:t xml:space="preserve">גיל </w:t>
      </w:r>
      <w:bookmarkStart w:id="13960" w:name="_ETM_Q39_181110"/>
      <w:bookmarkEnd w:id="13960"/>
      <w:r>
        <w:rPr>
          <w:rtl/>
        </w:rPr>
        <w:t xml:space="preserve">30 </w:t>
      </w:r>
      <w:bookmarkStart w:id="13961" w:name="_ETM_Q39_182290"/>
      <w:bookmarkEnd w:id="13961"/>
      <w:r>
        <w:rPr>
          <w:rtl/>
        </w:rPr>
        <w:t xml:space="preserve">ובגיל </w:t>
      </w:r>
      <w:bookmarkStart w:id="13962" w:name="_ETM_Q39_182709"/>
      <w:bookmarkEnd w:id="13962"/>
      <w:r>
        <w:rPr>
          <w:rtl/>
        </w:rPr>
        <w:t xml:space="preserve">50 </w:t>
      </w:r>
      <w:bookmarkStart w:id="13963" w:name="_ETM_Q39_183189"/>
      <w:bookmarkEnd w:id="13963"/>
      <w:r>
        <w:rPr>
          <w:rFonts w:hint="cs"/>
          <w:rtl/>
        </w:rPr>
        <w:t>הוא</w:t>
      </w:r>
      <w:r>
        <w:rPr>
          <w:rtl/>
        </w:rPr>
        <w:t xml:space="preserve"> </w:t>
      </w:r>
      <w:bookmarkStart w:id="13964" w:name="_ETM_Q39_183250"/>
      <w:bookmarkEnd w:id="13964"/>
      <w:r>
        <w:rPr>
          <w:rtl/>
        </w:rPr>
        <w:t>עשיר</w:t>
      </w:r>
      <w:r w:rsidR="000A2EE6">
        <w:rPr>
          <w:rFonts w:hint="cs"/>
          <w:rtl/>
        </w:rPr>
        <w:t>.</w:t>
      </w:r>
      <w:r>
        <w:rPr>
          <w:rtl/>
        </w:rPr>
        <w:t xml:space="preserve"> </w:t>
      </w:r>
      <w:bookmarkStart w:id="13965" w:name="_ETM_Q39_184029"/>
      <w:bookmarkEnd w:id="13965"/>
      <w:r>
        <w:rPr>
          <w:rtl/>
        </w:rPr>
        <w:t xml:space="preserve">מדובר </w:t>
      </w:r>
      <w:bookmarkStart w:id="13966" w:name="_ETM_Q39_184359"/>
      <w:bookmarkEnd w:id="13966"/>
      <w:r>
        <w:rPr>
          <w:rtl/>
        </w:rPr>
        <w:t xml:space="preserve">באנשים </w:t>
      </w:r>
      <w:bookmarkStart w:id="13967" w:name="_ETM_Q39_184840"/>
      <w:bookmarkEnd w:id="13967"/>
      <w:r>
        <w:rPr>
          <w:rtl/>
        </w:rPr>
        <w:t xml:space="preserve">שבאים </w:t>
      </w:r>
      <w:bookmarkStart w:id="13968" w:name="_ETM_Q39_185200"/>
      <w:bookmarkEnd w:id="13968"/>
      <w:r>
        <w:rPr>
          <w:rtl/>
        </w:rPr>
        <w:t xml:space="preserve">מהשטח </w:t>
      </w:r>
      <w:bookmarkStart w:id="13969" w:name="_ETM_Q39_185680"/>
      <w:bookmarkEnd w:id="13969"/>
      <w:r>
        <w:rPr>
          <w:rtl/>
        </w:rPr>
        <w:t>ממש</w:t>
      </w:r>
      <w:r>
        <w:rPr>
          <w:rFonts w:hint="cs"/>
          <w:rtl/>
        </w:rPr>
        <w:t>.</w:t>
      </w:r>
      <w:r>
        <w:rPr>
          <w:rtl/>
        </w:rPr>
        <w:t xml:space="preserve"> </w:t>
      </w:r>
      <w:bookmarkStart w:id="13970" w:name="_ETM_Q39_186600"/>
      <w:bookmarkEnd w:id="13970"/>
      <w:r>
        <w:rPr>
          <w:rFonts w:hint="cs"/>
          <w:rtl/>
        </w:rPr>
        <w:t xml:space="preserve">זאת, על מנת לתת ייצוג </w:t>
      </w:r>
      <w:bookmarkStart w:id="13971" w:name="_ETM_Q39_185804"/>
      <w:bookmarkEnd w:id="13971"/>
      <w:r>
        <w:rPr>
          <w:rFonts w:hint="cs"/>
          <w:rtl/>
        </w:rPr>
        <w:t xml:space="preserve">וביטוי לאנשים שחיים בעוני. </w:t>
      </w:r>
      <w:bookmarkStart w:id="13972" w:name="_ETM_Q39_186779"/>
      <w:bookmarkStart w:id="13973" w:name="_ETM_Q39_186870"/>
      <w:bookmarkStart w:id="13974" w:name="_ETM_Q39_187319"/>
      <w:bookmarkStart w:id="13975" w:name="_ETM_Q39_187680"/>
      <w:bookmarkStart w:id="13976" w:name="_ETM_Q39_187950"/>
      <w:bookmarkStart w:id="13977" w:name="_ETM_Q39_188309"/>
      <w:bookmarkStart w:id="13978" w:name="_ETM_Q39_188789"/>
      <w:bookmarkStart w:id="13979" w:name="_ETM_Q39_189150"/>
      <w:bookmarkStart w:id="13980" w:name="_ETM_Q39_190079"/>
      <w:bookmarkEnd w:id="13972"/>
      <w:bookmarkEnd w:id="13973"/>
      <w:bookmarkEnd w:id="13974"/>
      <w:bookmarkEnd w:id="13975"/>
      <w:bookmarkEnd w:id="13976"/>
      <w:bookmarkEnd w:id="13977"/>
      <w:bookmarkEnd w:id="13978"/>
      <w:bookmarkEnd w:id="13979"/>
      <w:bookmarkEnd w:id="13980"/>
    </w:p>
    <w:p w:rsidR="00304FBD" w:rsidRDefault="00304FBD" w:rsidP="00AB2D5C">
      <w:pPr>
        <w:rPr>
          <w:rtl/>
        </w:rPr>
      </w:pPr>
    </w:p>
    <w:p w:rsidR="00304FBD" w:rsidRDefault="00304FBD" w:rsidP="000A2EE6">
      <w:pPr>
        <w:rPr>
          <w:rtl/>
        </w:rPr>
      </w:pPr>
      <w:r>
        <w:rPr>
          <w:rFonts w:hint="cs"/>
          <w:rtl/>
        </w:rPr>
        <w:t>יושב-ראש המועצה ימונה על ידי</w:t>
      </w:r>
      <w:bookmarkStart w:id="13981" w:name="_ETM_Q39_190559"/>
      <w:bookmarkStart w:id="13982" w:name="_ETM_Q39_191009"/>
      <w:bookmarkStart w:id="13983" w:name="_ETM_Q39_191369"/>
      <w:bookmarkStart w:id="13984" w:name="_ETM_Q39_191879"/>
      <w:bookmarkStart w:id="13985" w:name="_ETM_Q39_192179"/>
      <w:bookmarkStart w:id="13986" w:name="_ETM_Q39_192599"/>
      <w:bookmarkEnd w:id="13981"/>
      <w:bookmarkEnd w:id="13982"/>
      <w:bookmarkEnd w:id="13983"/>
      <w:bookmarkEnd w:id="13984"/>
      <w:bookmarkEnd w:id="13985"/>
      <w:bookmarkEnd w:id="13986"/>
      <w:r>
        <w:rPr>
          <w:rFonts w:hint="cs"/>
          <w:rtl/>
        </w:rPr>
        <w:t xml:space="preserve"> שר</w:t>
      </w:r>
      <w:bookmarkStart w:id="13987" w:name="_ETM_Q39_187768"/>
      <w:bookmarkEnd w:id="13987"/>
      <w:r>
        <w:rPr>
          <w:rFonts w:hint="cs"/>
          <w:rtl/>
        </w:rPr>
        <w:t xml:space="preserve"> הרווחה והביטחון </w:t>
      </w:r>
      <w:r>
        <w:rPr>
          <w:rtl/>
        </w:rPr>
        <w:t>החברתי</w:t>
      </w:r>
      <w:bookmarkStart w:id="13988" w:name="_ETM_Q39_193469"/>
      <w:bookmarkEnd w:id="13988"/>
      <w:r>
        <w:rPr>
          <w:rFonts w:hint="cs"/>
          <w:rtl/>
        </w:rPr>
        <w:t xml:space="preserve"> </w:t>
      </w:r>
      <w:r>
        <w:rPr>
          <w:rtl/>
        </w:rPr>
        <w:t xml:space="preserve">מקרב </w:t>
      </w:r>
      <w:bookmarkStart w:id="13989" w:name="_ETM_Q39_194070"/>
      <w:bookmarkEnd w:id="13989"/>
      <w:r>
        <w:rPr>
          <w:rtl/>
        </w:rPr>
        <w:t xml:space="preserve">חברי </w:t>
      </w:r>
      <w:bookmarkStart w:id="13990" w:name="_ETM_Q39_194339"/>
      <w:bookmarkEnd w:id="13990"/>
      <w:r>
        <w:rPr>
          <w:rtl/>
        </w:rPr>
        <w:t>המועצה</w:t>
      </w:r>
      <w:r w:rsidR="000A2EE6">
        <w:rPr>
          <w:rFonts w:hint="cs"/>
          <w:rtl/>
        </w:rPr>
        <w:t>,</w:t>
      </w:r>
      <w:r>
        <w:rPr>
          <w:rtl/>
        </w:rPr>
        <w:t xml:space="preserve"> </w:t>
      </w:r>
      <w:bookmarkStart w:id="13991" w:name="_ETM_Q39_195400"/>
      <w:bookmarkEnd w:id="13991"/>
      <w:r>
        <w:rPr>
          <w:rtl/>
        </w:rPr>
        <w:t xml:space="preserve">וכן </w:t>
      </w:r>
      <w:bookmarkStart w:id="13992" w:name="_ETM_Q39_195820"/>
      <w:bookmarkEnd w:id="13992"/>
      <w:r>
        <w:rPr>
          <w:rFonts w:hint="cs"/>
          <w:rtl/>
        </w:rPr>
        <w:t xml:space="preserve">ימונה לו </w:t>
      </w:r>
      <w:bookmarkStart w:id="13993" w:name="_ETM_Q39_195970"/>
      <w:bookmarkEnd w:id="13993"/>
      <w:r>
        <w:rPr>
          <w:rFonts w:hint="cs"/>
          <w:rtl/>
        </w:rPr>
        <w:t>ממ</w:t>
      </w:r>
      <w:bookmarkStart w:id="13994" w:name="_ETM_Q39_196239"/>
      <w:bookmarkEnd w:id="13994"/>
      <w:r>
        <w:rPr>
          <w:rtl/>
        </w:rPr>
        <w:t>ל</w:t>
      </w:r>
      <w:bookmarkStart w:id="13995" w:name="_ETM_Q39_196609"/>
      <w:bookmarkEnd w:id="13995"/>
      <w:r>
        <w:rPr>
          <w:rtl/>
        </w:rPr>
        <w:t xml:space="preserve">א </w:t>
      </w:r>
      <w:bookmarkStart w:id="13996" w:name="_ETM_Q39_196849"/>
      <w:bookmarkEnd w:id="13996"/>
      <w:r>
        <w:rPr>
          <w:rtl/>
        </w:rPr>
        <w:t>מקום</w:t>
      </w:r>
      <w:r>
        <w:rPr>
          <w:rFonts w:hint="cs"/>
          <w:rtl/>
        </w:rPr>
        <w:t>.</w:t>
      </w:r>
      <w:r>
        <w:rPr>
          <w:rtl/>
        </w:rPr>
        <w:t xml:space="preserve"> </w:t>
      </w:r>
      <w:bookmarkStart w:id="13997" w:name="_ETM_Q39_197720"/>
      <w:bookmarkEnd w:id="13997"/>
      <w:r>
        <w:rPr>
          <w:rtl/>
        </w:rPr>
        <w:t>מוצ</w:t>
      </w:r>
      <w:r>
        <w:rPr>
          <w:rFonts w:hint="cs"/>
          <w:rtl/>
        </w:rPr>
        <w:t>ע</w:t>
      </w:r>
      <w:r>
        <w:rPr>
          <w:rtl/>
        </w:rPr>
        <w:t xml:space="preserve"> </w:t>
      </w:r>
      <w:bookmarkStart w:id="13998" w:name="_ETM_Q39_198689"/>
      <w:bookmarkEnd w:id="13998"/>
      <w:r>
        <w:rPr>
          <w:rtl/>
        </w:rPr>
        <w:t xml:space="preserve">כי </w:t>
      </w:r>
      <w:bookmarkStart w:id="13999" w:name="_ETM_Q39_198869"/>
      <w:bookmarkEnd w:id="13999"/>
      <w:r>
        <w:rPr>
          <w:rtl/>
        </w:rPr>
        <w:t xml:space="preserve">אם </w:t>
      </w:r>
      <w:bookmarkStart w:id="14000" w:name="_ETM_Q39_198960"/>
      <w:bookmarkEnd w:id="14000"/>
      <w:r>
        <w:rPr>
          <w:rFonts w:hint="cs"/>
          <w:rtl/>
        </w:rPr>
        <w:t>ה</w:t>
      </w:r>
      <w:r>
        <w:rPr>
          <w:rtl/>
        </w:rPr>
        <w:t xml:space="preserve">יושב-ראש </w:t>
      </w:r>
      <w:bookmarkStart w:id="14001" w:name="_ETM_Q39_200009"/>
      <w:bookmarkEnd w:id="14001"/>
      <w:r>
        <w:rPr>
          <w:rtl/>
        </w:rPr>
        <w:t>י</w:t>
      </w:r>
      <w:bookmarkStart w:id="14002" w:name="_ETM_Q39_200159"/>
      <w:bookmarkEnd w:id="14002"/>
      <w:r>
        <w:rPr>
          <w:rtl/>
        </w:rPr>
        <w:t>מונ</w:t>
      </w:r>
      <w:bookmarkStart w:id="14003" w:name="_ETM_Q39_200429"/>
      <w:bookmarkEnd w:id="14003"/>
      <w:r>
        <w:rPr>
          <w:rFonts w:hint="cs"/>
          <w:rtl/>
        </w:rPr>
        <w:t xml:space="preserve">ה מקרב </w:t>
      </w:r>
      <w:bookmarkStart w:id="14004" w:name="_ETM_Q39_200759"/>
      <w:bookmarkEnd w:id="14004"/>
      <w:r>
        <w:rPr>
          <w:rtl/>
        </w:rPr>
        <w:t xml:space="preserve">נציגי </w:t>
      </w:r>
      <w:bookmarkStart w:id="14005" w:name="_ETM_Q39_201119"/>
      <w:bookmarkEnd w:id="14005"/>
      <w:r>
        <w:rPr>
          <w:rtl/>
        </w:rPr>
        <w:t>הממשלה</w:t>
      </w:r>
      <w:r>
        <w:rPr>
          <w:rFonts w:hint="cs"/>
          <w:rtl/>
        </w:rPr>
        <w:t>,</w:t>
      </w:r>
      <w:r>
        <w:rPr>
          <w:rtl/>
        </w:rPr>
        <w:t xml:space="preserve"> </w:t>
      </w:r>
      <w:bookmarkStart w:id="14006" w:name="_ETM_Q39_202160"/>
      <w:bookmarkEnd w:id="14006"/>
      <w:r>
        <w:rPr>
          <w:rtl/>
        </w:rPr>
        <w:t xml:space="preserve">ממלא </w:t>
      </w:r>
      <w:bookmarkStart w:id="14007" w:name="_ETM_Q39_202579"/>
      <w:bookmarkEnd w:id="14007"/>
      <w:r>
        <w:rPr>
          <w:rtl/>
        </w:rPr>
        <w:t xml:space="preserve">מקומו </w:t>
      </w:r>
      <w:bookmarkStart w:id="14008" w:name="_ETM_Q39_203060"/>
      <w:bookmarkEnd w:id="14008"/>
      <w:r>
        <w:rPr>
          <w:rtl/>
        </w:rPr>
        <w:t xml:space="preserve">יהיה </w:t>
      </w:r>
      <w:bookmarkStart w:id="14009" w:name="_ETM_Q39_203239"/>
      <w:bookmarkEnd w:id="14009"/>
      <w:r>
        <w:rPr>
          <w:rtl/>
        </w:rPr>
        <w:t>מ</w:t>
      </w:r>
      <w:r>
        <w:rPr>
          <w:rFonts w:hint="cs"/>
          <w:rtl/>
        </w:rPr>
        <w:t xml:space="preserve">קרב נציגי </w:t>
      </w:r>
      <w:bookmarkStart w:id="14010" w:name="_ETM_Q39_199546"/>
      <w:bookmarkEnd w:id="14010"/>
      <w:r>
        <w:rPr>
          <w:rFonts w:hint="cs"/>
          <w:rtl/>
        </w:rPr>
        <w:t>הציבו</w:t>
      </w:r>
      <w:bookmarkStart w:id="14011" w:name="_ETM_Q39_203600"/>
      <w:bookmarkStart w:id="14012" w:name="_ETM_Q39_203989"/>
      <w:bookmarkEnd w:id="14011"/>
      <w:bookmarkEnd w:id="14012"/>
      <w:r>
        <w:rPr>
          <w:rtl/>
        </w:rPr>
        <w:t xml:space="preserve">ר </w:t>
      </w:r>
      <w:bookmarkStart w:id="14013" w:name="_ETM_Q39_204739"/>
      <w:bookmarkEnd w:id="14013"/>
      <w:r>
        <w:rPr>
          <w:rtl/>
        </w:rPr>
        <w:t>ו</w:t>
      </w:r>
      <w:bookmarkStart w:id="14014" w:name="_ETM_Q39_204859"/>
      <w:bookmarkEnd w:id="14014"/>
      <w:r>
        <w:rPr>
          <w:rtl/>
        </w:rPr>
        <w:t>להפך</w:t>
      </w:r>
      <w:r>
        <w:rPr>
          <w:rFonts w:hint="cs"/>
          <w:rtl/>
        </w:rPr>
        <w:t>.</w:t>
      </w:r>
      <w:bookmarkStart w:id="14015" w:name="_ETM_Q39_205901"/>
      <w:bookmarkStart w:id="14016" w:name="_ETM_Q39_206018"/>
      <w:bookmarkStart w:id="14017" w:name="_ETM_Q39_206396"/>
      <w:bookmarkStart w:id="14018" w:name="_ETM_Q39_206472"/>
      <w:bookmarkStart w:id="14019" w:name="_ETM_Q39_206090"/>
      <w:bookmarkEnd w:id="14015"/>
      <w:bookmarkEnd w:id="14016"/>
      <w:bookmarkEnd w:id="14017"/>
      <w:bookmarkEnd w:id="14018"/>
      <w:bookmarkEnd w:id="14019"/>
      <w:r>
        <w:rPr>
          <w:rFonts w:hint="cs"/>
          <w:rtl/>
        </w:rPr>
        <w:t xml:space="preserve"> </w:t>
      </w:r>
      <w:r>
        <w:rPr>
          <w:rtl/>
        </w:rPr>
        <w:t xml:space="preserve">המועצה </w:t>
      </w:r>
      <w:bookmarkStart w:id="14020" w:name="_ETM_Q39_206720"/>
      <w:bookmarkEnd w:id="14020"/>
      <w:r>
        <w:rPr>
          <w:rtl/>
        </w:rPr>
        <w:t>תת</w:t>
      </w:r>
      <w:r>
        <w:rPr>
          <w:rFonts w:hint="cs"/>
          <w:rtl/>
        </w:rPr>
        <w:t>ווה</w:t>
      </w:r>
      <w:r>
        <w:rPr>
          <w:rtl/>
        </w:rPr>
        <w:t xml:space="preserve"> </w:t>
      </w:r>
      <w:bookmarkStart w:id="14021" w:name="_ETM_Q39_206990"/>
      <w:bookmarkEnd w:id="14021"/>
      <w:r>
        <w:rPr>
          <w:rFonts w:hint="cs"/>
          <w:rtl/>
        </w:rPr>
        <w:t xml:space="preserve">את </w:t>
      </w:r>
      <w:r>
        <w:rPr>
          <w:rtl/>
        </w:rPr>
        <w:t xml:space="preserve">מדיניות </w:t>
      </w:r>
      <w:bookmarkStart w:id="14022" w:name="_ETM_Q39_207740"/>
      <w:bookmarkEnd w:id="14022"/>
      <w:r>
        <w:rPr>
          <w:rtl/>
        </w:rPr>
        <w:t>הרשות</w:t>
      </w:r>
      <w:r>
        <w:rPr>
          <w:rFonts w:hint="cs"/>
          <w:rtl/>
        </w:rPr>
        <w:t>,</w:t>
      </w:r>
      <w:r>
        <w:rPr>
          <w:rtl/>
        </w:rPr>
        <w:t xml:space="preserve"> </w:t>
      </w:r>
      <w:bookmarkStart w:id="14023" w:name="_ETM_Q39_208190"/>
      <w:bookmarkEnd w:id="14023"/>
      <w:r>
        <w:rPr>
          <w:rtl/>
        </w:rPr>
        <w:t xml:space="preserve">תנחה </w:t>
      </w:r>
      <w:bookmarkStart w:id="14024" w:name="_ETM_Q39_208520"/>
      <w:bookmarkEnd w:id="14024"/>
      <w:r>
        <w:rPr>
          <w:rtl/>
        </w:rPr>
        <w:t xml:space="preserve">את </w:t>
      </w:r>
      <w:bookmarkStart w:id="14025" w:name="_ETM_Q39_208610"/>
      <w:bookmarkEnd w:id="14025"/>
      <w:r>
        <w:rPr>
          <w:rtl/>
        </w:rPr>
        <w:t xml:space="preserve">המנהל </w:t>
      </w:r>
      <w:bookmarkStart w:id="14026" w:name="_ETM_Q39_209539"/>
      <w:bookmarkEnd w:id="14026"/>
      <w:r>
        <w:rPr>
          <w:rtl/>
        </w:rPr>
        <w:t xml:space="preserve">במילוי </w:t>
      </w:r>
      <w:bookmarkStart w:id="14027" w:name="_ETM_Q39_209869"/>
      <w:bookmarkEnd w:id="14027"/>
      <w:r>
        <w:rPr>
          <w:rtl/>
        </w:rPr>
        <w:t>תפקידו</w:t>
      </w:r>
      <w:r>
        <w:rPr>
          <w:rFonts w:hint="cs"/>
          <w:rtl/>
        </w:rPr>
        <w:t>,</w:t>
      </w:r>
      <w:r>
        <w:rPr>
          <w:rtl/>
        </w:rPr>
        <w:t xml:space="preserve"> </w:t>
      </w:r>
      <w:bookmarkStart w:id="14028" w:name="_ETM_Q39_210800"/>
      <w:bookmarkEnd w:id="14028"/>
      <w:r>
        <w:rPr>
          <w:rtl/>
        </w:rPr>
        <w:t xml:space="preserve">תאשר </w:t>
      </w:r>
      <w:bookmarkStart w:id="14029" w:name="_ETM_Q39_211250"/>
      <w:bookmarkEnd w:id="14029"/>
      <w:r>
        <w:rPr>
          <w:rtl/>
        </w:rPr>
        <w:t xml:space="preserve">את </w:t>
      </w:r>
      <w:bookmarkStart w:id="14030" w:name="_ETM_Q39_211400"/>
      <w:bookmarkEnd w:id="14030"/>
      <w:r>
        <w:rPr>
          <w:rtl/>
        </w:rPr>
        <w:t xml:space="preserve">התוכנית </w:t>
      </w:r>
      <w:bookmarkStart w:id="14031" w:name="_ETM_Q39_211820"/>
      <w:bookmarkEnd w:id="14031"/>
      <w:r>
        <w:rPr>
          <w:rtl/>
        </w:rPr>
        <w:t xml:space="preserve">הלאומית </w:t>
      </w:r>
      <w:bookmarkStart w:id="14032" w:name="_ETM_Q39_212239"/>
      <w:bookmarkEnd w:id="14032"/>
      <w:r>
        <w:rPr>
          <w:rtl/>
        </w:rPr>
        <w:t>הרב</w:t>
      </w:r>
      <w:bookmarkStart w:id="14033" w:name="_ETM_Q39_212450"/>
      <w:bookmarkEnd w:id="14033"/>
      <w:r>
        <w:rPr>
          <w:rFonts w:hint="cs"/>
          <w:rtl/>
        </w:rPr>
        <w:t>-</w:t>
      </w:r>
      <w:r>
        <w:rPr>
          <w:rtl/>
        </w:rPr>
        <w:t>שנתית</w:t>
      </w:r>
      <w:r>
        <w:rPr>
          <w:rFonts w:hint="cs"/>
          <w:rtl/>
        </w:rPr>
        <w:t xml:space="preserve"> ואת התוכניות השנ</w:t>
      </w:r>
      <w:bookmarkStart w:id="14034" w:name="_ETM_Q39_212900"/>
      <w:bookmarkStart w:id="14035" w:name="_ETM_Q39_213140"/>
      <w:bookmarkStart w:id="14036" w:name="_ETM_Q39_213440"/>
      <w:bookmarkStart w:id="14037" w:name="_ETM_Q39_214100"/>
      <w:bookmarkStart w:id="14038" w:name="_ETM_Q39_214640"/>
      <w:bookmarkEnd w:id="14034"/>
      <w:bookmarkEnd w:id="14035"/>
      <w:bookmarkEnd w:id="14036"/>
      <w:bookmarkEnd w:id="14037"/>
      <w:bookmarkEnd w:id="14038"/>
      <w:r>
        <w:rPr>
          <w:rtl/>
        </w:rPr>
        <w:t>תיות</w:t>
      </w:r>
      <w:r>
        <w:rPr>
          <w:rFonts w:hint="cs"/>
          <w:rtl/>
        </w:rPr>
        <w:t>,</w:t>
      </w:r>
      <w:r>
        <w:rPr>
          <w:rtl/>
        </w:rPr>
        <w:t xml:space="preserve"> </w:t>
      </w:r>
      <w:bookmarkStart w:id="14039" w:name="_ETM_Q39_215770"/>
      <w:bookmarkEnd w:id="14039"/>
      <w:r>
        <w:rPr>
          <w:rtl/>
        </w:rPr>
        <w:t xml:space="preserve">וכן </w:t>
      </w:r>
      <w:bookmarkStart w:id="14040" w:name="_ETM_Q39_216100"/>
      <w:bookmarkEnd w:id="14040"/>
      <w:r>
        <w:rPr>
          <w:rtl/>
        </w:rPr>
        <w:t xml:space="preserve">תדון </w:t>
      </w:r>
      <w:bookmarkStart w:id="14041" w:name="_ETM_Q39_216430"/>
      <w:bookmarkEnd w:id="14041"/>
      <w:r>
        <w:rPr>
          <w:rtl/>
        </w:rPr>
        <w:t xml:space="preserve">בהצעת </w:t>
      </w:r>
      <w:bookmarkStart w:id="14042" w:name="_ETM_Q39_216880"/>
      <w:bookmarkEnd w:id="14042"/>
      <w:r>
        <w:rPr>
          <w:rtl/>
        </w:rPr>
        <w:t xml:space="preserve">התקציב </w:t>
      </w:r>
      <w:bookmarkStart w:id="14043" w:name="_ETM_Q39_217270"/>
      <w:bookmarkEnd w:id="14043"/>
      <w:r>
        <w:rPr>
          <w:rtl/>
        </w:rPr>
        <w:t xml:space="preserve">של </w:t>
      </w:r>
      <w:bookmarkStart w:id="14044" w:name="_ETM_Q39_217450"/>
      <w:bookmarkEnd w:id="14044"/>
      <w:r>
        <w:rPr>
          <w:rtl/>
        </w:rPr>
        <w:t xml:space="preserve">הרשות </w:t>
      </w:r>
      <w:bookmarkStart w:id="14045" w:name="_ETM_Q39_217750"/>
      <w:bookmarkEnd w:id="14045"/>
      <w:r>
        <w:rPr>
          <w:rtl/>
        </w:rPr>
        <w:t>ו</w:t>
      </w:r>
      <w:bookmarkStart w:id="14046" w:name="_ETM_Q39_217810"/>
      <w:bookmarkEnd w:id="14046"/>
      <w:r>
        <w:rPr>
          <w:rFonts w:hint="cs"/>
          <w:rtl/>
        </w:rPr>
        <w:t>ב</w:t>
      </w:r>
      <w:r>
        <w:rPr>
          <w:rtl/>
        </w:rPr>
        <w:t xml:space="preserve">דין </w:t>
      </w:r>
      <w:bookmarkStart w:id="14047" w:name="_ETM_Q39_218050"/>
      <w:bookmarkEnd w:id="14047"/>
      <w:r>
        <w:rPr>
          <w:rtl/>
        </w:rPr>
        <w:t xml:space="preserve">וחשבון </w:t>
      </w:r>
      <w:bookmarkStart w:id="14048" w:name="_ETM_Q39_218440"/>
      <w:bookmarkEnd w:id="14048"/>
      <w:r>
        <w:rPr>
          <w:rtl/>
        </w:rPr>
        <w:t xml:space="preserve">על </w:t>
      </w:r>
      <w:bookmarkStart w:id="14049" w:name="_ETM_Q39_218560"/>
      <w:bookmarkEnd w:id="14049"/>
      <w:r>
        <w:rPr>
          <w:rtl/>
        </w:rPr>
        <w:t xml:space="preserve">פעולותיה </w:t>
      </w:r>
      <w:bookmarkStart w:id="14050" w:name="_ETM_Q39_219070"/>
      <w:bookmarkEnd w:id="14050"/>
      <w:r>
        <w:rPr>
          <w:rtl/>
        </w:rPr>
        <w:t xml:space="preserve">שתגיש </w:t>
      </w:r>
      <w:bookmarkStart w:id="14051" w:name="_ETM_Q39_219430"/>
      <w:bookmarkEnd w:id="14051"/>
      <w:r>
        <w:rPr>
          <w:rFonts w:hint="cs"/>
          <w:rtl/>
        </w:rPr>
        <w:t xml:space="preserve">הרשות. </w:t>
      </w:r>
      <w:bookmarkStart w:id="14052" w:name="_ETM_Q39_220469"/>
      <w:bookmarkEnd w:id="14052"/>
      <w:r>
        <w:rPr>
          <w:rtl/>
        </w:rPr>
        <w:t xml:space="preserve">עוד </w:t>
      </w:r>
      <w:bookmarkStart w:id="14053" w:name="_ETM_Q39_220680"/>
      <w:bookmarkEnd w:id="14053"/>
      <w:r>
        <w:rPr>
          <w:rtl/>
        </w:rPr>
        <w:t>מוצ</w:t>
      </w:r>
      <w:r>
        <w:rPr>
          <w:rFonts w:hint="cs"/>
          <w:rtl/>
        </w:rPr>
        <w:t>ע</w:t>
      </w:r>
      <w:r>
        <w:rPr>
          <w:rtl/>
        </w:rPr>
        <w:t xml:space="preserve"> </w:t>
      </w:r>
      <w:bookmarkStart w:id="14054" w:name="_ETM_Q39_221360"/>
      <w:bookmarkEnd w:id="14054"/>
      <w:r>
        <w:rPr>
          <w:rtl/>
        </w:rPr>
        <w:t xml:space="preserve">כי </w:t>
      </w:r>
      <w:bookmarkStart w:id="14055" w:name="_ETM_Q39_221630"/>
      <w:bookmarkEnd w:id="14055"/>
      <w:r>
        <w:rPr>
          <w:rtl/>
        </w:rPr>
        <w:t xml:space="preserve">לרשות </w:t>
      </w:r>
      <w:bookmarkStart w:id="14056" w:name="_ETM_Q39_222020"/>
      <w:bookmarkEnd w:id="14056"/>
      <w:r>
        <w:rPr>
          <w:rtl/>
        </w:rPr>
        <w:t xml:space="preserve">ימונה </w:t>
      </w:r>
      <w:bookmarkStart w:id="14057" w:name="_ETM_Q39_222350"/>
      <w:bookmarkEnd w:id="14057"/>
      <w:r>
        <w:rPr>
          <w:rtl/>
        </w:rPr>
        <w:t xml:space="preserve">מנהל </w:t>
      </w:r>
      <w:bookmarkStart w:id="14058" w:name="_ETM_Q39_222680"/>
      <w:bookmarkEnd w:id="14058"/>
      <w:r>
        <w:rPr>
          <w:rtl/>
        </w:rPr>
        <w:t xml:space="preserve">שיהיה </w:t>
      </w:r>
      <w:bookmarkStart w:id="14059" w:name="_ETM_Q39_222979"/>
      <w:bookmarkEnd w:id="14059"/>
      <w:r>
        <w:rPr>
          <w:rtl/>
        </w:rPr>
        <w:t xml:space="preserve">עובד </w:t>
      </w:r>
      <w:bookmarkStart w:id="14060" w:name="_ETM_Q39_223220"/>
      <w:bookmarkEnd w:id="14060"/>
      <w:r>
        <w:rPr>
          <w:rtl/>
        </w:rPr>
        <w:t>מדינה</w:t>
      </w:r>
      <w:r>
        <w:rPr>
          <w:rFonts w:hint="cs"/>
          <w:rtl/>
        </w:rPr>
        <w:t>,</w:t>
      </w:r>
      <w:r>
        <w:rPr>
          <w:rtl/>
        </w:rPr>
        <w:t xml:space="preserve"> </w:t>
      </w:r>
      <w:bookmarkStart w:id="14061" w:name="_ETM_Q39_224090"/>
      <w:bookmarkEnd w:id="14061"/>
      <w:r>
        <w:rPr>
          <w:rtl/>
        </w:rPr>
        <w:t xml:space="preserve">והוא </w:t>
      </w:r>
      <w:bookmarkStart w:id="14062" w:name="_ETM_Q39_224240"/>
      <w:bookmarkEnd w:id="14062"/>
      <w:r>
        <w:rPr>
          <w:rtl/>
        </w:rPr>
        <w:t xml:space="preserve">יהיה </w:t>
      </w:r>
      <w:bookmarkStart w:id="14063" w:name="_ETM_Q39_224420"/>
      <w:bookmarkEnd w:id="14063"/>
      <w:r>
        <w:rPr>
          <w:rtl/>
        </w:rPr>
        <w:t xml:space="preserve">כפוף </w:t>
      </w:r>
      <w:bookmarkStart w:id="14064" w:name="_ETM_Q39_224780"/>
      <w:bookmarkEnd w:id="14064"/>
      <w:r>
        <w:rPr>
          <w:rtl/>
        </w:rPr>
        <w:t xml:space="preserve">למנכ"ל </w:t>
      </w:r>
      <w:bookmarkStart w:id="14065" w:name="_ETM_Q39_225229"/>
      <w:bookmarkEnd w:id="14065"/>
      <w:r>
        <w:rPr>
          <w:rtl/>
        </w:rPr>
        <w:t xml:space="preserve">משרד </w:t>
      </w:r>
      <w:bookmarkStart w:id="14066" w:name="_ETM_Q39_225560"/>
      <w:bookmarkEnd w:id="14066"/>
      <w:r>
        <w:rPr>
          <w:rtl/>
        </w:rPr>
        <w:t>הרווחה</w:t>
      </w:r>
      <w:r>
        <w:rPr>
          <w:rFonts w:hint="cs"/>
          <w:rtl/>
        </w:rPr>
        <w:t>.</w:t>
      </w:r>
      <w:r>
        <w:rPr>
          <w:rtl/>
        </w:rPr>
        <w:t xml:space="preserve"> </w:t>
      </w:r>
      <w:bookmarkStart w:id="14067" w:name="_ETM_Q39_226520"/>
      <w:bookmarkEnd w:id="14067"/>
      <w:r>
        <w:rPr>
          <w:rtl/>
        </w:rPr>
        <w:t xml:space="preserve">גם </w:t>
      </w:r>
      <w:bookmarkStart w:id="14068" w:name="_ETM_Q39_226760"/>
      <w:bookmarkEnd w:id="14068"/>
      <w:r>
        <w:rPr>
          <w:rtl/>
        </w:rPr>
        <w:t xml:space="preserve">עובדי </w:t>
      </w:r>
      <w:bookmarkStart w:id="14069" w:name="_ETM_Q39_227030"/>
      <w:bookmarkEnd w:id="14069"/>
      <w:r>
        <w:rPr>
          <w:rtl/>
        </w:rPr>
        <w:t xml:space="preserve">הרשות </w:t>
      </w:r>
      <w:bookmarkStart w:id="14070" w:name="_ETM_Q39_227510"/>
      <w:bookmarkEnd w:id="14070"/>
      <w:r>
        <w:rPr>
          <w:rtl/>
        </w:rPr>
        <w:t xml:space="preserve">יהיו </w:t>
      </w:r>
      <w:bookmarkStart w:id="14071" w:name="_ETM_Q39_227720"/>
      <w:bookmarkEnd w:id="14071"/>
      <w:r>
        <w:rPr>
          <w:rtl/>
        </w:rPr>
        <w:t xml:space="preserve">עובדי </w:t>
      </w:r>
      <w:bookmarkStart w:id="14072" w:name="_ETM_Q39_227960"/>
      <w:bookmarkEnd w:id="14072"/>
      <w:r>
        <w:rPr>
          <w:rtl/>
        </w:rPr>
        <w:t>מדינה</w:t>
      </w:r>
      <w:r>
        <w:rPr>
          <w:rFonts w:hint="cs"/>
          <w:rtl/>
        </w:rPr>
        <w:t>.</w:t>
      </w:r>
      <w:r>
        <w:rPr>
          <w:rtl/>
        </w:rPr>
        <w:t xml:space="preserve"> </w:t>
      </w:r>
      <w:bookmarkStart w:id="14073" w:name="_ETM_Q39_228940"/>
      <w:bookmarkEnd w:id="14073"/>
      <w:r>
        <w:rPr>
          <w:rtl/>
        </w:rPr>
        <w:t xml:space="preserve">הצעת </w:t>
      </w:r>
      <w:bookmarkStart w:id="14074" w:name="_ETM_Q39_229390"/>
      <w:bookmarkEnd w:id="14074"/>
      <w:r>
        <w:rPr>
          <w:rtl/>
        </w:rPr>
        <w:t xml:space="preserve">החוק </w:t>
      </w:r>
      <w:bookmarkStart w:id="14075" w:name="_ETM_Q39_229630"/>
      <w:bookmarkEnd w:id="14075"/>
      <w:r>
        <w:rPr>
          <w:rtl/>
        </w:rPr>
        <w:t xml:space="preserve">קובעת </w:t>
      </w:r>
      <w:bookmarkStart w:id="14076" w:name="_ETM_Q39_230050"/>
      <w:bookmarkEnd w:id="14076"/>
      <w:r>
        <w:rPr>
          <w:rtl/>
        </w:rPr>
        <w:t xml:space="preserve">כי </w:t>
      </w:r>
      <w:bookmarkStart w:id="14077" w:name="_ETM_Q39_230170"/>
      <w:bookmarkEnd w:id="14077"/>
      <w:r>
        <w:rPr>
          <w:rtl/>
        </w:rPr>
        <w:t xml:space="preserve">תקציב </w:t>
      </w:r>
      <w:bookmarkStart w:id="14078" w:name="_ETM_Q39_230590"/>
      <w:bookmarkEnd w:id="14078"/>
      <w:r>
        <w:rPr>
          <w:rtl/>
        </w:rPr>
        <w:t xml:space="preserve">הרשות </w:t>
      </w:r>
      <w:bookmarkStart w:id="14079" w:name="_ETM_Q39_230920"/>
      <w:bookmarkEnd w:id="14079"/>
      <w:r>
        <w:rPr>
          <w:rtl/>
        </w:rPr>
        <w:t>י</w:t>
      </w:r>
      <w:r>
        <w:rPr>
          <w:rFonts w:hint="cs"/>
          <w:rtl/>
        </w:rPr>
        <w:t>וגש</w:t>
      </w:r>
      <w:r>
        <w:rPr>
          <w:rtl/>
        </w:rPr>
        <w:t xml:space="preserve"> </w:t>
      </w:r>
      <w:bookmarkStart w:id="14080" w:name="_ETM_Q39_231159"/>
      <w:bookmarkStart w:id="14081" w:name="_ETM_Q39_231340"/>
      <w:bookmarkStart w:id="14082" w:name="_ETM_Q39_231550"/>
      <w:bookmarkEnd w:id="14080"/>
      <w:bookmarkEnd w:id="14081"/>
      <w:bookmarkEnd w:id="14082"/>
      <w:r>
        <w:rPr>
          <w:rFonts w:hint="cs"/>
          <w:rtl/>
        </w:rPr>
        <w:t xml:space="preserve">לאישור </w:t>
      </w:r>
      <w:bookmarkStart w:id="14083" w:name="_ETM_Q39_230139"/>
      <w:bookmarkEnd w:id="14083"/>
      <w:r>
        <w:rPr>
          <w:rtl/>
        </w:rPr>
        <w:t xml:space="preserve">מנכ"ל </w:t>
      </w:r>
      <w:bookmarkStart w:id="14084" w:name="_ETM_Q39_231880"/>
      <w:bookmarkEnd w:id="14084"/>
      <w:r>
        <w:rPr>
          <w:rtl/>
        </w:rPr>
        <w:t xml:space="preserve">משרד </w:t>
      </w:r>
      <w:bookmarkStart w:id="14085" w:name="_ETM_Q39_232210"/>
      <w:bookmarkEnd w:id="14085"/>
      <w:r>
        <w:rPr>
          <w:rtl/>
        </w:rPr>
        <w:t xml:space="preserve">הרווחה </w:t>
      </w:r>
      <w:bookmarkStart w:id="14086" w:name="_ETM_Q39_232540"/>
      <w:bookmarkEnd w:id="14086"/>
      <w:r>
        <w:rPr>
          <w:rtl/>
        </w:rPr>
        <w:t xml:space="preserve">בכל </w:t>
      </w:r>
      <w:bookmarkStart w:id="14087" w:name="_ETM_Q39_232810"/>
      <w:bookmarkEnd w:id="14087"/>
      <w:r>
        <w:rPr>
          <w:rtl/>
        </w:rPr>
        <w:t>שנה</w:t>
      </w:r>
      <w:bookmarkStart w:id="14088" w:name="_ETM_Q39_233800"/>
      <w:bookmarkEnd w:id="14088"/>
      <w:r w:rsidR="000A2EE6">
        <w:rPr>
          <w:rFonts w:hint="cs"/>
          <w:rtl/>
        </w:rPr>
        <w:t>,</w:t>
      </w:r>
      <w:r>
        <w:rPr>
          <w:rFonts w:hint="cs"/>
          <w:rtl/>
        </w:rPr>
        <w:t xml:space="preserve"> והוא ייקבע </w:t>
      </w:r>
      <w:bookmarkStart w:id="14089" w:name="_ETM_Q39_233950"/>
      <w:bookmarkStart w:id="14090" w:name="_ETM_Q39_234370"/>
      <w:bookmarkEnd w:id="14089"/>
      <w:bookmarkEnd w:id="14090"/>
      <w:r>
        <w:rPr>
          <w:rtl/>
        </w:rPr>
        <w:t xml:space="preserve">במסגרת </w:t>
      </w:r>
      <w:bookmarkStart w:id="14091" w:name="_ETM_Q39_234820"/>
      <w:bookmarkEnd w:id="14091"/>
      <w:r>
        <w:rPr>
          <w:rtl/>
        </w:rPr>
        <w:t xml:space="preserve">חוק </w:t>
      </w:r>
      <w:bookmarkStart w:id="14092" w:name="_ETM_Q39_235000"/>
      <w:bookmarkEnd w:id="14092"/>
      <w:r>
        <w:rPr>
          <w:rtl/>
        </w:rPr>
        <w:t xml:space="preserve">התקציב </w:t>
      </w:r>
      <w:bookmarkStart w:id="14093" w:name="_ETM_Q39_235390"/>
      <w:bookmarkEnd w:id="14093"/>
      <w:r>
        <w:rPr>
          <w:rtl/>
        </w:rPr>
        <w:t xml:space="preserve">השנתי </w:t>
      </w:r>
      <w:bookmarkStart w:id="14094" w:name="_ETM_Q39_236260"/>
      <w:bookmarkEnd w:id="14094"/>
      <w:r>
        <w:rPr>
          <w:rtl/>
        </w:rPr>
        <w:t xml:space="preserve">במסגרת </w:t>
      </w:r>
      <w:bookmarkStart w:id="14095" w:name="_ETM_Q39_236980"/>
      <w:bookmarkEnd w:id="14095"/>
      <w:r>
        <w:rPr>
          <w:rtl/>
        </w:rPr>
        <w:t xml:space="preserve">תקציב </w:t>
      </w:r>
      <w:bookmarkStart w:id="14096" w:name="_ETM_Q39_237370"/>
      <w:bookmarkEnd w:id="14096"/>
      <w:r>
        <w:rPr>
          <w:rtl/>
        </w:rPr>
        <w:t xml:space="preserve">משרד </w:t>
      </w:r>
      <w:bookmarkStart w:id="14097" w:name="_ETM_Q39_237700"/>
      <w:bookmarkEnd w:id="14097"/>
      <w:r>
        <w:rPr>
          <w:rtl/>
        </w:rPr>
        <w:t xml:space="preserve">הרווחה </w:t>
      </w:r>
      <w:bookmarkStart w:id="14098" w:name="_ETM_Q39_238030"/>
      <w:bookmarkEnd w:id="14098"/>
      <w:r>
        <w:rPr>
          <w:rtl/>
        </w:rPr>
        <w:t xml:space="preserve">והביטחון </w:t>
      </w:r>
      <w:bookmarkStart w:id="14099" w:name="_ETM_Q39_238540"/>
      <w:bookmarkEnd w:id="14099"/>
      <w:r>
        <w:rPr>
          <w:rtl/>
        </w:rPr>
        <w:t>החברתי</w:t>
      </w:r>
      <w:r>
        <w:rPr>
          <w:rFonts w:hint="cs"/>
          <w:rtl/>
        </w:rPr>
        <w:t>.</w:t>
      </w:r>
    </w:p>
    <w:p w:rsidR="00304FBD" w:rsidRDefault="00304FBD" w:rsidP="00AB2D5C">
      <w:pPr>
        <w:rPr>
          <w:rtl/>
        </w:rPr>
      </w:pPr>
      <w:bookmarkStart w:id="14100" w:name="_ETM_Q39_239857"/>
      <w:bookmarkStart w:id="14101" w:name="_ETM_Q39_239961"/>
      <w:bookmarkEnd w:id="14100"/>
      <w:bookmarkEnd w:id="14101"/>
    </w:p>
    <w:p w:rsidR="00304FBD" w:rsidRDefault="00304FBD" w:rsidP="000A2EE6">
      <w:pPr>
        <w:rPr>
          <w:rtl/>
        </w:rPr>
      </w:pPr>
      <w:bookmarkStart w:id="14102" w:name="_ETM_Q39_240001"/>
      <w:bookmarkStart w:id="14103" w:name="_ETM_Q39_240078"/>
      <w:bookmarkStart w:id="14104" w:name="_ETM_Q39_239809"/>
      <w:bookmarkEnd w:id="14102"/>
      <w:bookmarkEnd w:id="14103"/>
      <w:bookmarkEnd w:id="14104"/>
      <w:r>
        <w:rPr>
          <w:rtl/>
        </w:rPr>
        <w:t xml:space="preserve">במסגרת </w:t>
      </w:r>
      <w:bookmarkStart w:id="14105" w:name="_ETM_Q39_240440"/>
      <w:bookmarkEnd w:id="14105"/>
      <w:r>
        <w:rPr>
          <w:rtl/>
        </w:rPr>
        <w:t xml:space="preserve">הרשות </w:t>
      </w:r>
      <w:bookmarkStart w:id="14106" w:name="_ETM_Q39_240829"/>
      <w:bookmarkEnd w:id="14106"/>
      <w:r>
        <w:rPr>
          <w:rtl/>
        </w:rPr>
        <w:t xml:space="preserve">יוקם </w:t>
      </w:r>
      <w:bookmarkStart w:id="14107" w:name="_ETM_Q39_241220"/>
      <w:bookmarkEnd w:id="14107"/>
      <w:r>
        <w:rPr>
          <w:rFonts w:hint="cs"/>
          <w:rtl/>
        </w:rPr>
        <w:t xml:space="preserve">גם </w:t>
      </w:r>
      <w:r>
        <w:rPr>
          <w:rtl/>
        </w:rPr>
        <w:t xml:space="preserve">מרכז </w:t>
      </w:r>
      <w:bookmarkStart w:id="14108" w:name="_ETM_Q39_241940"/>
      <w:bookmarkEnd w:id="14108"/>
      <w:r>
        <w:rPr>
          <w:rtl/>
        </w:rPr>
        <w:t xml:space="preserve">לאומי </w:t>
      </w:r>
      <w:bookmarkStart w:id="14109" w:name="_ETM_Q39_242390"/>
      <w:bookmarkEnd w:id="14109"/>
      <w:r>
        <w:rPr>
          <w:rtl/>
        </w:rPr>
        <w:t xml:space="preserve">למידע </w:t>
      </w:r>
      <w:bookmarkStart w:id="14110" w:name="_ETM_Q39_242960"/>
      <w:bookmarkEnd w:id="14110"/>
      <w:r>
        <w:rPr>
          <w:rtl/>
        </w:rPr>
        <w:t xml:space="preserve">ומחקר </w:t>
      </w:r>
      <w:bookmarkStart w:id="14111" w:name="_ETM_Q39_244100"/>
      <w:bookmarkEnd w:id="14111"/>
      <w:r>
        <w:rPr>
          <w:rtl/>
        </w:rPr>
        <w:t>שי</w:t>
      </w:r>
      <w:r>
        <w:rPr>
          <w:rFonts w:hint="cs"/>
          <w:rtl/>
        </w:rPr>
        <w:t xml:space="preserve">אסוף </w:t>
      </w:r>
      <w:bookmarkStart w:id="14112" w:name="_ETM_Q39_244370"/>
      <w:bookmarkStart w:id="14113" w:name="_ETM_Q39_244640"/>
      <w:bookmarkEnd w:id="14112"/>
      <w:bookmarkEnd w:id="14113"/>
      <w:r>
        <w:rPr>
          <w:rtl/>
        </w:rPr>
        <w:t>מידע</w:t>
      </w:r>
      <w:r>
        <w:rPr>
          <w:rFonts w:hint="cs"/>
          <w:rtl/>
        </w:rPr>
        <w:t>, יעבד</w:t>
      </w:r>
      <w:bookmarkStart w:id="14114" w:name="_ETM_Q39_245030"/>
      <w:bookmarkStart w:id="14115" w:name="_ETM_Q39_245420"/>
      <w:bookmarkEnd w:id="14114"/>
      <w:bookmarkEnd w:id="14115"/>
      <w:r>
        <w:rPr>
          <w:rFonts w:hint="cs"/>
          <w:rtl/>
        </w:rPr>
        <w:t xml:space="preserve"> </w:t>
      </w:r>
      <w:r>
        <w:rPr>
          <w:rtl/>
        </w:rPr>
        <w:t xml:space="preserve">נתונים </w:t>
      </w:r>
      <w:bookmarkStart w:id="14116" w:name="_ETM_Q39_245840"/>
      <w:bookmarkEnd w:id="14116"/>
      <w:r>
        <w:rPr>
          <w:rtl/>
        </w:rPr>
        <w:t>ו</w:t>
      </w:r>
      <w:r>
        <w:rPr>
          <w:rFonts w:hint="cs"/>
          <w:rtl/>
        </w:rPr>
        <w:t xml:space="preserve">יערוך השוואות </w:t>
      </w:r>
      <w:bookmarkStart w:id="14117" w:name="_ETM_Q39_243721"/>
      <w:bookmarkEnd w:id="14117"/>
      <w:r>
        <w:rPr>
          <w:rFonts w:hint="cs"/>
          <w:rtl/>
        </w:rPr>
        <w:t xml:space="preserve">בין-לאומיות </w:t>
      </w:r>
      <w:bookmarkStart w:id="14118" w:name="_ETM_Q39_246530"/>
      <w:bookmarkStart w:id="14119" w:name="_ETM_Q39_247130"/>
      <w:bookmarkEnd w:id="14118"/>
      <w:bookmarkEnd w:id="14119"/>
      <w:r>
        <w:rPr>
          <w:rtl/>
        </w:rPr>
        <w:t xml:space="preserve">בתחום </w:t>
      </w:r>
      <w:bookmarkStart w:id="14120" w:name="_ETM_Q39_247459"/>
      <w:bookmarkEnd w:id="14120"/>
      <w:r>
        <w:rPr>
          <w:rtl/>
        </w:rPr>
        <w:t>העוני</w:t>
      </w:r>
      <w:bookmarkStart w:id="14121" w:name="_ETM_Q39_248929"/>
      <w:bookmarkEnd w:id="14121"/>
      <w:r>
        <w:rPr>
          <w:rFonts w:hint="cs"/>
          <w:rtl/>
        </w:rPr>
        <w:t xml:space="preserve">, </w:t>
      </w:r>
      <w:r>
        <w:rPr>
          <w:rtl/>
        </w:rPr>
        <w:t xml:space="preserve">בתחום </w:t>
      </w:r>
      <w:bookmarkStart w:id="14122" w:name="_ETM_Q39_249229"/>
      <w:bookmarkEnd w:id="14122"/>
      <w:r>
        <w:rPr>
          <w:rtl/>
        </w:rPr>
        <w:t xml:space="preserve">הטיפול </w:t>
      </w:r>
      <w:bookmarkStart w:id="14123" w:name="_ETM_Q39_249649"/>
      <w:bookmarkEnd w:id="14123"/>
      <w:r>
        <w:rPr>
          <w:rtl/>
        </w:rPr>
        <w:t xml:space="preserve">בעוני </w:t>
      </w:r>
      <w:bookmarkStart w:id="14124" w:name="_ETM_Q39_250550"/>
      <w:bookmarkEnd w:id="14124"/>
      <w:r>
        <w:rPr>
          <w:rtl/>
        </w:rPr>
        <w:t xml:space="preserve">ובתחומי </w:t>
      </w:r>
      <w:bookmarkStart w:id="14125" w:name="_ETM_Q39_251090"/>
      <w:bookmarkEnd w:id="14125"/>
      <w:r>
        <w:rPr>
          <w:rtl/>
        </w:rPr>
        <w:t xml:space="preserve">פעולתה </w:t>
      </w:r>
      <w:bookmarkStart w:id="14126" w:name="_ETM_Q39_251600"/>
      <w:bookmarkEnd w:id="14126"/>
      <w:r>
        <w:rPr>
          <w:rtl/>
        </w:rPr>
        <w:t xml:space="preserve">של </w:t>
      </w:r>
      <w:bookmarkStart w:id="14127" w:name="_ETM_Q39_251750"/>
      <w:bookmarkEnd w:id="14127"/>
      <w:r>
        <w:rPr>
          <w:rtl/>
        </w:rPr>
        <w:t>הרשות</w:t>
      </w:r>
      <w:r>
        <w:rPr>
          <w:rFonts w:hint="cs"/>
          <w:rtl/>
        </w:rPr>
        <w:t>.</w:t>
      </w:r>
      <w:r>
        <w:rPr>
          <w:rtl/>
        </w:rPr>
        <w:t xml:space="preserve"> </w:t>
      </w:r>
      <w:bookmarkStart w:id="14128" w:name="_ETM_Q39_252680"/>
      <w:bookmarkEnd w:id="14128"/>
      <w:r>
        <w:rPr>
          <w:rtl/>
        </w:rPr>
        <w:t xml:space="preserve">מחקריו </w:t>
      </w:r>
      <w:bookmarkStart w:id="14129" w:name="_ETM_Q39_253250"/>
      <w:bookmarkEnd w:id="14129"/>
      <w:r>
        <w:rPr>
          <w:rtl/>
        </w:rPr>
        <w:t xml:space="preserve">של </w:t>
      </w:r>
      <w:bookmarkStart w:id="14130" w:name="_ETM_Q39_253430"/>
      <w:bookmarkEnd w:id="14130"/>
      <w:r>
        <w:rPr>
          <w:rtl/>
        </w:rPr>
        <w:t xml:space="preserve">המרכז </w:t>
      </w:r>
      <w:bookmarkStart w:id="14131" w:name="_ETM_Q39_254120"/>
      <w:bookmarkEnd w:id="14131"/>
      <w:r>
        <w:rPr>
          <w:rFonts w:hint="cs"/>
          <w:rtl/>
        </w:rPr>
        <w:t>י</w:t>
      </w:r>
      <w:r>
        <w:rPr>
          <w:rtl/>
        </w:rPr>
        <w:t>בו</w:t>
      </w:r>
      <w:r>
        <w:rPr>
          <w:rFonts w:hint="cs"/>
          <w:rtl/>
        </w:rPr>
        <w:t>צ</w:t>
      </w:r>
      <w:r>
        <w:rPr>
          <w:rtl/>
        </w:rPr>
        <w:t>ע</w:t>
      </w:r>
      <w:r>
        <w:rPr>
          <w:rFonts w:hint="cs"/>
          <w:rtl/>
        </w:rPr>
        <w:t>ו</w:t>
      </w:r>
      <w:r>
        <w:rPr>
          <w:rtl/>
        </w:rPr>
        <w:t xml:space="preserve"> </w:t>
      </w:r>
      <w:bookmarkStart w:id="14132" w:name="_ETM_Q39_254660"/>
      <w:bookmarkEnd w:id="14132"/>
      <w:r>
        <w:rPr>
          <w:rFonts w:hint="cs"/>
          <w:rtl/>
        </w:rPr>
        <w:t xml:space="preserve">בתיאום </w:t>
      </w:r>
      <w:bookmarkStart w:id="14133" w:name="_ETM_Q39_255230"/>
      <w:bookmarkStart w:id="14134" w:name="_ETM_Q39_255319"/>
      <w:bookmarkStart w:id="14135" w:name="_ETM_Q39_255950"/>
      <w:bookmarkEnd w:id="14133"/>
      <w:bookmarkEnd w:id="14134"/>
      <w:bookmarkEnd w:id="14135"/>
      <w:r>
        <w:rPr>
          <w:rtl/>
        </w:rPr>
        <w:t xml:space="preserve">עם </w:t>
      </w:r>
      <w:bookmarkStart w:id="14136" w:name="_ETM_Q39_256100"/>
      <w:bookmarkEnd w:id="14136"/>
      <w:r>
        <w:rPr>
          <w:rtl/>
        </w:rPr>
        <w:t xml:space="preserve">המוסד </w:t>
      </w:r>
      <w:bookmarkStart w:id="14137" w:name="_ETM_Q39_256459"/>
      <w:bookmarkEnd w:id="14137"/>
      <w:r>
        <w:rPr>
          <w:rtl/>
        </w:rPr>
        <w:t xml:space="preserve">לביטוח </w:t>
      </w:r>
      <w:bookmarkStart w:id="14138" w:name="_ETM_Q39_256850"/>
      <w:bookmarkEnd w:id="14138"/>
      <w:r>
        <w:rPr>
          <w:rtl/>
        </w:rPr>
        <w:t>לאומי</w:t>
      </w:r>
      <w:r>
        <w:rPr>
          <w:rFonts w:hint="cs"/>
          <w:rtl/>
        </w:rPr>
        <w:t>,</w:t>
      </w:r>
      <w:r>
        <w:rPr>
          <w:rtl/>
        </w:rPr>
        <w:t xml:space="preserve"> </w:t>
      </w:r>
      <w:bookmarkStart w:id="14139" w:name="_ETM_Q39_257630"/>
      <w:bookmarkEnd w:id="14139"/>
      <w:r>
        <w:rPr>
          <w:rtl/>
        </w:rPr>
        <w:t xml:space="preserve">שפועל </w:t>
      </w:r>
      <w:bookmarkStart w:id="14140" w:name="_ETM_Q39_258140"/>
      <w:bookmarkEnd w:id="14140"/>
      <w:r>
        <w:rPr>
          <w:rtl/>
        </w:rPr>
        <w:t xml:space="preserve">וחוקר </w:t>
      </w:r>
      <w:bookmarkStart w:id="14141" w:name="_ETM_Q39_258590"/>
      <w:bookmarkEnd w:id="14141"/>
      <w:r>
        <w:rPr>
          <w:rtl/>
        </w:rPr>
        <w:t>ג</w:t>
      </w:r>
      <w:r>
        <w:rPr>
          <w:rFonts w:hint="cs"/>
          <w:rtl/>
        </w:rPr>
        <w:t xml:space="preserve">ם הוא </w:t>
      </w:r>
      <w:bookmarkStart w:id="14142" w:name="_ETM_Q39_258860"/>
      <w:bookmarkEnd w:id="14142"/>
      <w:r>
        <w:rPr>
          <w:rtl/>
        </w:rPr>
        <w:t xml:space="preserve">את </w:t>
      </w:r>
      <w:bookmarkStart w:id="14143" w:name="_ETM_Q39_258979"/>
      <w:bookmarkEnd w:id="14143"/>
      <w:r>
        <w:rPr>
          <w:rtl/>
        </w:rPr>
        <w:t>התחום</w:t>
      </w:r>
      <w:r>
        <w:rPr>
          <w:rFonts w:hint="cs"/>
          <w:rtl/>
        </w:rPr>
        <w:t>.</w:t>
      </w:r>
      <w:r>
        <w:rPr>
          <w:rtl/>
        </w:rPr>
        <w:t xml:space="preserve"> </w:t>
      </w:r>
      <w:bookmarkStart w:id="14144" w:name="_ETM_Q39_259990"/>
      <w:bookmarkEnd w:id="14144"/>
      <w:r>
        <w:rPr>
          <w:rtl/>
        </w:rPr>
        <w:t xml:space="preserve">מרכז </w:t>
      </w:r>
      <w:bookmarkStart w:id="14145" w:name="_ETM_Q39_260440"/>
      <w:bookmarkEnd w:id="14145"/>
      <w:r>
        <w:rPr>
          <w:rtl/>
        </w:rPr>
        <w:t xml:space="preserve">מחקר </w:t>
      </w:r>
      <w:bookmarkStart w:id="14146" w:name="_ETM_Q39_260799"/>
      <w:bookmarkEnd w:id="14146"/>
      <w:r>
        <w:rPr>
          <w:rtl/>
        </w:rPr>
        <w:t xml:space="preserve">כזה </w:t>
      </w:r>
      <w:bookmarkStart w:id="14147" w:name="_ETM_Q39_261130"/>
      <w:bookmarkStart w:id="14148" w:name="_ETM_Q39_261790"/>
      <w:bookmarkEnd w:id="14147"/>
      <w:bookmarkEnd w:id="14148"/>
      <w:r>
        <w:rPr>
          <w:rtl/>
        </w:rPr>
        <w:t xml:space="preserve">יוכל </w:t>
      </w:r>
      <w:bookmarkStart w:id="14149" w:name="_ETM_Q39_262030"/>
      <w:bookmarkEnd w:id="14149"/>
      <w:r>
        <w:rPr>
          <w:rtl/>
        </w:rPr>
        <w:t xml:space="preserve">לסייע </w:t>
      </w:r>
      <w:bookmarkStart w:id="14150" w:name="_ETM_Q39_262479"/>
      <w:bookmarkEnd w:id="14150"/>
      <w:r>
        <w:rPr>
          <w:rFonts w:hint="cs"/>
          <w:rtl/>
        </w:rPr>
        <w:t xml:space="preserve">במחקריו </w:t>
      </w:r>
      <w:r>
        <w:rPr>
          <w:rtl/>
        </w:rPr>
        <w:t xml:space="preserve">לרשות </w:t>
      </w:r>
      <w:bookmarkStart w:id="14151" w:name="_ETM_Q39_263049"/>
      <w:bookmarkStart w:id="14152" w:name="_ETM_Q39_263500"/>
      <w:bookmarkEnd w:id="14151"/>
      <w:bookmarkEnd w:id="14152"/>
      <w:r>
        <w:rPr>
          <w:rtl/>
        </w:rPr>
        <w:t xml:space="preserve">במילוי </w:t>
      </w:r>
      <w:bookmarkStart w:id="14153" w:name="_ETM_Q39_263860"/>
      <w:bookmarkEnd w:id="14153"/>
      <w:r>
        <w:rPr>
          <w:rtl/>
        </w:rPr>
        <w:t>תפקידה</w:t>
      </w:r>
      <w:r>
        <w:rPr>
          <w:rFonts w:hint="cs"/>
          <w:rtl/>
        </w:rPr>
        <w:t>.</w:t>
      </w:r>
      <w:r>
        <w:rPr>
          <w:rtl/>
        </w:rPr>
        <w:t xml:space="preserve"> </w:t>
      </w:r>
      <w:bookmarkStart w:id="14154" w:name="_ETM_Q39_265750"/>
      <w:bookmarkEnd w:id="14154"/>
      <w:r>
        <w:rPr>
          <w:rtl/>
        </w:rPr>
        <w:t xml:space="preserve">כדי </w:t>
      </w:r>
      <w:bookmarkStart w:id="14155" w:name="_ETM_Q39_266350"/>
      <w:bookmarkEnd w:id="14155"/>
      <w:r>
        <w:rPr>
          <w:rtl/>
        </w:rPr>
        <w:t xml:space="preserve">לאפשר </w:t>
      </w:r>
      <w:bookmarkStart w:id="14156" w:name="_ETM_Q39_266950"/>
      <w:bookmarkEnd w:id="14156"/>
      <w:r>
        <w:rPr>
          <w:rtl/>
        </w:rPr>
        <w:t xml:space="preserve">זמן </w:t>
      </w:r>
      <w:bookmarkStart w:id="14157" w:name="_ETM_Q39_267370"/>
      <w:bookmarkEnd w:id="14157"/>
      <w:r>
        <w:rPr>
          <w:rtl/>
        </w:rPr>
        <w:t xml:space="preserve">התארגנות </w:t>
      </w:r>
      <w:bookmarkStart w:id="14158" w:name="_ETM_Q39_267880"/>
      <w:bookmarkEnd w:id="14158"/>
      <w:r>
        <w:rPr>
          <w:rtl/>
        </w:rPr>
        <w:t xml:space="preserve">רצינית </w:t>
      </w:r>
      <w:bookmarkStart w:id="14159" w:name="_ETM_Q39_268390"/>
      <w:bookmarkEnd w:id="14159"/>
      <w:r>
        <w:rPr>
          <w:rtl/>
        </w:rPr>
        <w:t xml:space="preserve">קבענו </w:t>
      </w:r>
      <w:bookmarkStart w:id="14160" w:name="_ETM_Q39_269230"/>
      <w:bookmarkEnd w:id="14160"/>
      <w:r>
        <w:rPr>
          <w:rtl/>
        </w:rPr>
        <w:t xml:space="preserve">כי </w:t>
      </w:r>
      <w:bookmarkStart w:id="14161" w:name="_ETM_Q39_269380"/>
      <w:bookmarkEnd w:id="14161"/>
      <w:r>
        <w:rPr>
          <w:rtl/>
        </w:rPr>
        <w:t xml:space="preserve">החוק </w:t>
      </w:r>
      <w:bookmarkStart w:id="14162" w:name="_ETM_Q39_269620"/>
      <w:bookmarkEnd w:id="14162"/>
      <w:r>
        <w:rPr>
          <w:rtl/>
        </w:rPr>
        <w:t xml:space="preserve">ייכנס </w:t>
      </w:r>
      <w:bookmarkStart w:id="14163" w:name="_ETM_Q39_270010"/>
      <w:bookmarkEnd w:id="14163"/>
      <w:r>
        <w:rPr>
          <w:rtl/>
        </w:rPr>
        <w:t xml:space="preserve">לתוקף </w:t>
      </w:r>
      <w:bookmarkStart w:id="14164" w:name="_ETM_Q39_270520"/>
      <w:bookmarkEnd w:id="14164"/>
      <w:r>
        <w:rPr>
          <w:rtl/>
        </w:rPr>
        <w:t xml:space="preserve">רק </w:t>
      </w:r>
      <w:bookmarkStart w:id="14165" w:name="_ETM_Q39_270700"/>
      <w:bookmarkEnd w:id="14165"/>
      <w:r>
        <w:rPr>
          <w:rtl/>
        </w:rPr>
        <w:t xml:space="preserve">בעוד </w:t>
      </w:r>
      <w:bookmarkStart w:id="14166" w:name="_ETM_Q39_270940"/>
      <w:bookmarkEnd w:id="14166"/>
      <w:r>
        <w:rPr>
          <w:rtl/>
        </w:rPr>
        <w:t xml:space="preserve">חצי </w:t>
      </w:r>
      <w:bookmarkStart w:id="14167" w:name="_ETM_Q39_271240"/>
      <w:bookmarkEnd w:id="14167"/>
      <w:r>
        <w:rPr>
          <w:rtl/>
        </w:rPr>
        <w:t>שנה</w:t>
      </w:r>
      <w:r>
        <w:rPr>
          <w:rFonts w:hint="cs"/>
          <w:rtl/>
        </w:rPr>
        <w:t>.</w:t>
      </w:r>
      <w:r>
        <w:rPr>
          <w:rtl/>
        </w:rPr>
        <w:t xml:space="preserve"> </w:t>
      </w:r>
      <w:bookmarkStart w:id="14168" w:name="_ETM_Q39_272229"/>
      <w:bookmarkEnd w:id="14168"/>
    </w:p>
    <w:p w:rsidR="00304FBD" w:rsidRDefault="00304FBD" w:rsidP="00AB2D5C">
      <w:pPr>
        <w:rPr>
          <w:rtl/>
        </w:rPr>
      </w:pPr>
    </w:p>
    <w:p w:rsidR="00304FBD" w:rsidRDefault="00304FBD" w:rsidP="000A2EE6">
      <w:pPr>
        <w:rPr>
          <w:rtl/>
        </w:rPr>
      </w:pPr>
      <w:r>
        <w:rPr>
          <w:rtl/>
        </w:rPr>
        <w:t xml:space="preserve">מדובר </w:t>
      </w:r>
      <w:bookmarkStart w:id="14169" w:name="_ETM_Q39_272679"/>
      <w:bookmarkEnd w:id="14169"/>
      <w:r>
        <w:rPr>
          <w:rtl/>
        </w:rPr>
        <w:t xml:space="preserve">בהצעת </w:t>
      </w:r>
      <w:bookmarkStart w:id="14170" w:name="_ETM_Q39_273099"/>
      <w:bookmarkEnd w:id="14170"/>
      <w:r>
        <w:rPr>
          <w:rtl/>
        </w:rPr>
        <w:t xml:space="preserve">חוק </w:t>
      </w:r>
      <w:bookmarkStart w:id="14171" w:name="_ETM_Q39_273310"/>
      <w:bookmarkEnd w:id="14171"/>
      <w:r>
        <w:rPr>
          <w:rtl/>
        </w:rPr>
        <w:t xml:space="preserve">חשובה </w:t>
      </w:r>
      <w:bookmarkStart w:id="14172" w:name="_ETM_Q39_273759"/>
      <w:bookmarkEnd w:id="14172"/>
      <w:r>
        <w:rPr>
          <w:rtl/>
        </w:rPr>
        <w:t xml:space="preserve">והיסטורית </w:t>
      </w:r>
      <w:bookmarkStart w:id="14173" w:name="_ETM_Q39_274689"/>
      <w:bookmarkEnd w:id="14173"/>
      <w:r>
        <w:rPr>
          <w:rtl/>
        </w:rPr>
        <w:t xml:space="preserve">שקודמה </w:t>
      </w:r>
      <w:bookmarkStart w:id="14174" w:name="_ETM_Q39_275259"/>
      <w:bookmarkEnd w:id="14174"/>
      <w:r>
        <w:rPr>
          <w:rtl/>
        </w:rPr>
        <w:t>ע</w:t>
      </w:r>
      <w:r>
        <w:rPr>
          <w:rFonts w:hint="cs"/>
          <w:rtl/>
        </w:rPr>
        <w:t xml:space="preserve">ל ידי </w:t>
      </w:r>
      <w:bookmarkStart w:id="14175" w:name="_ETM_Q39_275619"/>
      <w:bookmarkEnd w:id="14175"/>
      <w:r>
        <w:rPr>
          <w:rtl/>
        </w:rPr>
        <w:t xml:space="preserve">חברי </w:t>
      </w:r>
      <w:bookmarkStart w:id="14176" w:name="_ETM_Q39_275920"/>
      <w:bookmarkEnd w:id="14176"/>
      <w:r>
        <w:rPr>
          <w:rtl/>
        </w:rPr>
        <w:t xml:space="preserve">הוועדה </w:t>
      </w:r>
      <w:bookmarkStart w:id="14177" w:name="_ETM_Q39_276990"/>
      <w:bookmarkEnd w:id="14177"/>
      <w:r>
        <w:rPr>
          <w:rtl/>
        </w:rPr>
        <w:t>ו</w:t>
      </w:r>
      <w:r>
        <w:rPr>
          <w:rFonts w:hint="cs"/>
          <w:rtl/>
        </w:rPr>
        <w:t>על ידי</w:t>
      </w:r>
      <w:r>
        <w:rPr>
          <w:rtl/>
        </w:rPr>
        <w:t xml:space="preserve"> </w:t>
      </w:r>
      <w:bookmarkStart w:id="14178" w:name="_ETM_Q39_277350"/>
      <w:bookmarkEnd w:id="14178"/>
      <w:r>
        <w:rPr>
          <w:rtl/>
        </w:rPr>
        <w:t>המציעים</w:t>
      </w:r>
      <w:r>
        <w:rPr>
          <w:rFonts w:hint="cs"/>
          <w:rtl/>
        </w:rPr>
        <w:t>,</w:t>
      </w:r>
      <w:r>
        <w:rPr>
          <w:rtl/>
        </w:rPr>
        <w:t xml:space="preserve"> </w:t>
      </w:r>
      <w:bookmarkStart w:id="14179" w:name="_ETM_Q39_277770"/>
      <w:bookmarkEnd w:id="14179"/>
      <w:r>
        <w:rPr>
          <w:rtl/>
        </w:rPr>
        <w:t xml:space="preserve">שהם </w:t>
      </w:r>
      <w:bookmarkStart w:id="14180" w:name="_ETM_Q39_278040"/>
      <w:bookmarkEnd w:id="14180"/>
      <w:r>
        <w:rPr>
          <w:rtl/>
        </w:rPr>
        <w:t xml:space="preserve">גם </w:t>
      </w:r>
      <w:bookmarkStart w:id="14181" w:name="_ETM_Q39_278280"/>
      <w:bookmarkEnd w:id="14181"/>
      <w:r>
        <w:rPr>
          <w:rtl/>
        </w:rPr>
        <w:t xml:space="preserve">מהקואליציה </w:t>
      </w:r>
      <w:bookmarkStart w:id="14182" w:name="_ETM_Q39_278970"/>
      <w:bookmarkEnd w:id="14182"/>
      <w:r>
        <w:rPr>
          <w:rtl/>
        </w:rPr>
        <w:t xml:space="preserve">וגם </w:t>
      </w:r>
      <w:bookmarkStart w:id="14183" w:name="_ETM_Q39_279240"/>
      <w:bookmarkEnd w:id="14183"/>
      <w:r>
        <w:rPr>
          <w:rtl/>
        </w:rPr>
        <w:t>מהאופוזיציה</w:t>
      </w:r>
      <w:r>
        <w:rPr>
          <w:rFonts w:hint="cs"/>
          <w:rtl/>
        </w:rPr>
        <w:t>.</w:t>
      </w:r>
      <w:r>
        <w:rPr>
          <w:rtl/>
        </w:rPr>
        <w:t xml:space="preserve"> </w:t>
      </w:r>
      <w:bookmarkStart w:id="14184" w:name="_ETM_Q39_280450"/>
      <w:bookmarkEnd w:id="14184"/>
      <w:r>
        <w:rPr>
          <w:rtl/>
        </w:rPr>
        <w:t xml:space="preserve">אני </w:t>
      </w:r>
      <w:bookmarkStart w:id="14185" w:name="_ETM_Q39_280630"/>
      <w:bookmarkEnd w:id="14185"/>
      <w:r>
        <w:rPr>
          <w:rtl/>
        </w:rPr>
        <w:t xml:space="preserve">מקווה </w:t>
      </w:r>
      <w:bookmarkStart w:id="14186" w:name="_ETM_Q39_281109"/>
      <w:bookmarkEnd w:id="14186"/>
      <w:r>
        <w:rPr>
          <w:rFonts w:hint="cs"/>
          <w:rtl/>
        </w:rPr>
        <w:t>כי ה</w:t>
      </w:r>
      <w:r>
        <w:rPr>
          <w:rtl/>
        </w:rPr>
        <w:t>קמת</w:t>
      </w:r>
      <w:r>
        <w:rPr>
          <w:rFonts w:hint="cs"/>
          <w:rtl/>
        </w:rPr>
        <w:t>ה</w:t>
      </w:r>
      <w:r>
        <w:rPr>
          <w:rtl/>
        </w:rPr>
        <w:t xml:space="preserve"> </w:t>
      </w:r>
      <w:bookmarkStart w:id="14187" w:name="_ETM_Q39_281560"/>
      <w:bookmarkEnd w:id="14187"/>
      <w:r>
        <w:rPr>
          <w:rtl/>
        </w:rPr>
        <w:t xml:space="preserve">של </w:t>
      </w:r>
      <w:bookmarkStart w:id="14188" w:name="_ETM_Q39_281679"/>
      <w:bookmarkEnd w:id="14188"/>
      <w:r>
        <w:rPr>
          <w:rtl/>
        </w:rPr>
        <w:t xml:space="preserve">הרשות </w:t>
      </w:r>
      <w:bookmarkStart w:id="14189" w:name="_ETM_Q39_281979"/>
      <w:bookmarkEnd w:id="14189"/>
      <w:r>
        <w:rPr>
          <w:rtl/>
        </w:rPr>
        <w:t xml:space="preserve">הלאומית </w:t>
      </w:r>
      <w:bookmarkStart w:id="14190" w:name="_ETM_Q39_282369"/>
      <w:bookmarkEnd w:id="14190"/>
      <w:r>
        <w:rPr>
          <w:rFonts w:hint="cs"/>
          <w:rtl/>
        </w:rPr>
        <w:t>ב</w:t>
      </w:r>
      <w:r>
        <w:rPr>
          <w:rtl/>
        </w:rPr>
        <w:t xml:space="preserve">מאבק </w:t>
      </w:r>
      <w:bookmarkStart w:id="14191" w:name="_ETM_Q39_282850"/>
      <w:bookmarkEnd w:id="14191"/>
      <w:r>
        <w:rPr>
          <w:rtl/>
        </w:rPr>
        <w:t xml:space="preserve">בעוני </w:t>
      </w:r>
      <w:bookmarkStart w:id="14192" w:name="_ETM_Q39_283090"/>
      <w:bookmarkEnd w:id="14192"/>
      <w:r>
        <w:rPr>
          <w:rtl/>
        </w:rPr>
        <w:t>ת</w:t>
      </w:r>
      <w:r>
        <w:rPr>
          <w:rFonts w:hint="cs"/>
          <w:rtl/>
        </w:rPr>
        <w:t xml:space="preserve">וביל </w:t>
      </w:r>
      <w:bookmarkStart w:id="14193" w:name="_ETM_Q39_283359"/>
      <w:bookmarkEnd w:id="14193"/>
      <w:r>
        <w:rPr>
          <w:rtl/>
        </w:rPr>
        <w:t xml:space="preserve">לדרך </w:t>
      </w:r>
      <w:bookmarkStart w:id="14194" w:name="_ETM_Q39_283719"/>
      <w:bookmarkEnd w:id="14194"/>
      <w:r>
        <w:rPr>
          <w:rtl/>
        </w:rPr>
        <w:t xml:space="preserve">חדשה </w:t>
      </w:r>
      <w:bookmarkStart w:id="14195" w:name="_ETM_Q39_284590"/>
      <w:bookmarkEnd w:id="14195"/>
      <w:r>
        <w:rPr>
          <w:rtl/>
        </w:rPr>
        <w:t xml:space="preserve">בכל </w:t>
      </w:r>
      <w:bookmarkStart w:id="14196" w:name="_ETM_Q39_284889"/>
      <w:bookmarkEnd w:id="14196"/>
      <w:r>
        <w:rPr>
          <w:rtl/>
        </w:rPr>
        <w:t xml:space="preserve">הנוגע </w:t>
      </w:r>
      <w:bookmarkStart w:id="14197" w:name="_ETM_Q39_285340"/>
      <w:bookmarkEnd w:id="14197"/>
      <w:r>
        <w:rPr>
          <w:rtl/>
        </w:rPr>
        <w:t>ל</w:t>
      </w:r>
      <w:bookmarkStart w:id="14198" w:name="_ETM_Q39_285520"/>
      <w:bookmarkEnd w:id="14198"/>
      <w:r>
        <w:rPr>
          <w:rtl/>
        </w:rPr>
        <w:t xml:space="preserve">מאבק </w:t>
      </w:r>
      <w:bookmarkStart w:id="14199" w:name="_ETM_Q39_285759"/>
      <w:bookmarkEnd w:id="14199"/>
      <w:r>
        <w:rPr>
          <w:rtl/>
        </w:rPr>
        <w:t>בעוני</w:t>
      </w:r>
      <w:r>
        <w:rPr>
          <w:rFonts w:hint="cs"/>
          <w:rtl/>
        </w:rPr>
        <w:t xml:space="preserve"> ולמניעתו</w:t>
      </w:r>
      <w:bookmarkStart w:id="14200" w:name="_ETM_Q39_290111"/>
      <w:bookmarkEnd w:id="14200"/>
      <w:r>
        <w:rPr>
          <w:rFonts w:hint="cs"/>
          <w:rtl/>
        </w:rPr>
        <w:t xml:space="preserve">, והרשות תצליח להעמיד את הנושא על סדר-היום הציבורי </w:t>
      </w:r>
      <w:bookmarkStart w:id="14201" w:name="_ETM_Q39_286119"/>
      <w:bookmarkEnd w:id="14201"/>
      <w:r>
        <w:rPr>
          <w:rFonts w:hint="cs"/>
          <w:rtl/>
        </w:rPr>
        <w:t>ולהוביל להישגים</w:t>
      </w:r>
      <w:bookmarkStart w:id="14202" w:name="_ETM_Q39_287312"/>
      <w:bookmarkEnd w:id="14202"/>
      <w:r>
        <w:rPr>
          <w:rFonts w:hint="cs"/>
          <w:rtl/>
        </w:rPr>
        <w:t xml:space="preserve"> משמעותיים בתחום</w:t>
      </w:r>
      <w:bookmarkStart w:id="14203" w:name="_ETM_Q39_281942"/>
      <w:bookmarkStart w:id="14204" w:name="_ETM_Q39_287429"/>
      <w:bookmarkStart w:id="14205" w:name="_ETM_Q39_288119"/>
      <w:bookmarkStart w:id="14206" w:name="_ETM_Q39_293520"/>
      <w:bookmarkEnd w:id="14203"/>
      <w:bookmarkEnd w:id="14204"/>
      <w:bookmarkEnd w:id="14205"/>
      <w:bookmarkEnd w:id="14206"/>
      <w:r>
        <w:rPr>
          <w:rFonts w:hint="cs"/>
          <w:rtl/>
        </w:rPr>
        <w:t xml:space="preserve"> </w:t>
      </w:r>
      <w:r>
        <w:rPr>
          <w:rtl/>
        </w:rPr>
        <w:t xml:space="preserve">לטובת </w:t>
      </w:r>
      <w:bookmarkStart w:id="14207" w:name="_ETM_Q39_294090"/>
      <w:bookmarkEnd w:id="14207"/>
      <w:r>
        <w:rPr>
          <w:rtl/>
        </w:rPr>
        <w:t xml:space="preserve">כלל </w:t>
      </w:r>
      <w:bookmarkStart w:id="14208" w:name="_ETM_Q39_294689"/>
      <w:bookmarkEnd w:id="14208"/>
      <w:r>
        <w:rPr>
          <w:rtl/>
        </w:rPr>
        <w:t xml:space="preserve">אזרחי </w:t>
      </w:r>
      <w:bookmarkStart w:id="14209" w:name="_ETM_Q39_295139"/>
      <w:bookmarkEnd w:id="14209"/>
      <w:r>
        <w:rPr>
          <w:rtl/>
        </w:rPr>
        <w:t>המדינה</w:t>
      </w:r>
      <w:bookmarkStart w:id="14210" w:name="_ETM_Q39_296220"/>
      <w:bookmarkEnd w:id="14210"/>
      <w:r>
        <w:rPr>
          <w:rFonts w:hint="cs"/>
          <w:rtl/>
        </w:rPr>
        <w:t>.</w:t>
      </w:r>
    </w:p>
    <w:p w:rsidR="00304FBD" w:rsidRDefault="00304FBD" w:rsidP="00AB2D5C">
      <w:pPr>
        <w:rPr>
          <w:rtl/>
        </w:rPr>
      </w:pPr>
      <w:bookmarkStart w:id="14211" w:name="_ETM_Q39_292892"/>
      <w:bookmarkStart w:id="14212" w:name="_ETM_Q39_292944"/>
      <w:bookmarkEnd w:id="14211"/>
      <w:bookmarkEnd w:id="14212"/>
    </w:p>
    <w:p w:rsidR="00304FBD" w:rsidRDefault="00304FBD" w:rsidP="000A2EE6">
      <w:pPr>
        <w:rPr>
          <w:rtl/>
        </w:rPr>
      </w:pPr>
      <w:bookmarkStart w:id="14213" w:name="_ETM_Q39_293148"/>
      <w:bookmarkStart w:id="14214" w:name="_ETM_Q39_293201"/>
      <w:bookmarkEnd w:id="14213"/>
      <w:bookmarkEnd w:id="14214"/>
      <w:r>
        <w:rPr>
          <w:rtl/>
        </w:rPr>
        <w:t xml:space="preserve">להצעת </w:t>
      </w:r>
      <w:bookmarkStart w:id="14215" w:name="_ETM_Q39_296729"/>
      <w:bookmarkEnd w:id="14215"/>
      <w:r>
        <w:rPr>
          <w:rtl/>
        </w:rPr>
        <w:t xml:space="preserve">החוק </w:t>
      </w:r>
      <w:bookmarkStart w:id="14216" w:name="_ETM_Q39_296970"/>
      <w:bookmarkEnd w:id="14216"/>
      <w:r>
        <w:rPr>
          <w:rtl/>
        </w:rPr>
        <w:t xml:space="preserve">הוגשו </w:t>
      </w:r>
      <w:bookmarkStart w:id="14217" w:name="_ETM_Q39_297210"/>
      <w:bookmarkEnd w:id="14217"/>
      <w:r>
        <w:rPr>
          <w:rtl/>
        </w:rPr>
        <w:t xml:space="preserve">הסתייגויות </w:t>
      </w:r>
      <w:bookmarkStart w:id="14218" w:name="_ETM_Q39_297720"/>
      <w:bookmarkEnd w:id="14218"/>
      <w:r>
        <w:rPr>
          <w:rtl/>
        </w:rPr>
        <w:t xml:space="preserve">ובקשות </w:t>
      </w:r>
      <w:bookmarkStart w:id="14219" w:name="_ETM_Q39_298110"/>
      <w:bookmarkEnd w:id="14219"/>
      <w:r>
        <w:rPr>
          <w:rtl/>
        </w:rPr>
        <w:t xml:space="preserve">רשות </w:t>
      </w:r>
      <w:bookmarkStart w:id="14220" w:name="_ETM_Q39_298380"/>
      <w:bookmarkEnd w:id="14220"/>
      <w:r>
        <w:rPr>
          <w:rtl/>
        </w:rPr>
        <w:t>דיבור</w:t>
      </w:r>
      <w:r>
        <w:rPr>
          <w:rFonts w:hint="cs"/>
          <w:rtl/>
        </w:rPr>
        <w:t>.</w:t>
      </w:r>
      <w:r>
        <w:rPr>
          <w:rtl/>
        </w:rPr>
        <w:t xml:space="preserve"> </w:t>
      </w:r>
      <w:bookmarkStart w:id="14221" w:name="_ETM_Q39_299189"/>
      <w:bookmarkEnd w:id="14221"/>
      <w:r>
        <w:rPr>
          <w:rtl/>
        </w:rPr>
        <w:t xml:space="preserve">אני </w:t>
      </w:r>
      <w:bookmarkStart w:id="14222" w:name="_ETM_Q39_299340"/>
      <w:bookmarkEnd w:id="14222"/>
      <w:r>
        <w:rPr>
          <w:rtl/>
        </w:rPr>
        <w:t xml:space="preserve">מבקש </w:t>
      </w:r>
      <w:bookmarkStart w:id="14223" w:name="_ETM_Q39_299729"/>
      <w:bookmarkEnd w:id="14223"/>
      <w:r>
        <w:rPr>
          <w:rtl/>
        </w:rPr>
        <w:t xml:space="preserve">מהכנסת </w:t>
      </w:r>
      <w:bookmarkStart w:id="14224" w:name="_ETM_Q39_300240"/>
      <w:bookmarkEnd w:id="14224"/>
      <w:r>
        <w:rPr>
          <w:rtl/>
        </w:rPr>
        <w:t xml:space="preserve">לדחות </w:t>
      </w:r>
      <w:bookmarkStart w:id="14225" w:name="_ETM_Q39_300570"/>
      <w:bookmarkEnd w:id="14225"/>
      <w:r>
        <w:rPr>
          <w:rtl/>
        </w:rPr>
        <w:t xml:space="preserve">את </w:t>
      </w:r>
      <w:bookmarkStart w:id="14226" w:name="_ETM_Q39_300689"/>
      <w:bookmarkEnd w:id="14226"/>
      <w:r>
        <w:rPr>
          <w:rtl/>
        </w:rPr>
        <w:t xml:space="preserve">ההסתייגויות </w:t>
      </w:r>
      <w:bookmarkStart w:id="14227" w:name="_ETM_Q39_301290"/>
      <w:bookmarkEnd w:id="14227"/>
      <w:r>
        <w:rPr>
          <w:rtl/>
        </w:rPr>
        <w:t xml:space="preserve">ולאשר </w:t>
      </w:r>
      <w:bookmarkStart w:id="14228" w:name="_ETM_Q39_301799"/>
      <w:bookmarkEnd w:id="14228"/>
      <w:r>
        <w:rPr>
          <w:rtl/>
        </w:rPr>
        <w:t xml:space="preserve">את </w:t>
      </w:r>
      <w:bookmarkStart w:id="14229" w:name="_ETM_Q39_301920"/>
      <w:bookmarkEnd w:id="14229"/>
      <w:r>
        <w:rPr>
          <w:rtl/>
        </w:rPr>
        <w:t xml:space="preserve">הצעת </w:t>
      </w:r>
      <w:bookmarkStart w:id="14230" w:name="_ETM_Q39_302250"/>
      <w:bookmarkEnd w:id="14230"/>
      <w:r>
        <w:rPr>
          <w:rtl/>
        </w:rPr>
        <w:t xml:space="preserve">החוק </w:t>
      </w:r>
      <w:bookmarkStart w:id="14231" w:name="_ETM_Q39_302490"/>
      <w:bookmarkEnd w:id="14231"/>
      <w:r>
        <w:rPr>
          <w:rtl/>
        </w:rPr>
        <w:t xml:space="preserve">בקריאה </w:t>
      </w:r>
      <w:bookmarkStart w:id="14232" w:name="_ETM_Q39_302970"/>
      <w:bookmarkEnd w:id="14232"/>
      <w:r>
        <w:rPr>
          <w:rtl/>
        </w:rPr>
        <w:t xml:space="preserve">השנייה </w:t>
      </w:r>
      <w:bookmarkStart w:id="14233" w:name="_ETM_Q39_303450"/>
      <w:bookmarkEnd w:id="14233"/>
      <w:r>
        <w:rPr>
          <w:rtl/>
        </w:rPr>
        <w:t xml:space="preserve">והשלישית </w:t>
      </w:r>
      <w:bookmarkStart w:id="14234" w:name="_ETM_Q39_304350"/>
      <w:bookmarkEnd w:id="14234"/>
      <w:r>
        <w:rPr>
          <w:rtl/>
        </w:rPr>
        <w:t xml:space="preserve">בנוסח </w:t>
      </w:r>
      <w:bookmarkStart w:id="14235" w:name="_ETM_Q39_304979"/>
      <w:bookmarkEnd w:id="14235"/>
      <w:r>
        <w:rPr>
          <w:rtl/>
        </w:rPr>
        <w:t xml:space="preserve">שאישרה </w:t>
      </w:r>
      <w:bookmarkStart w:id="14236" w:name="_ETM_Q39_305700"/>
      <w:bookmarkEnd w:id="14236"/>
      <w:r>
        <w:rPr>
          <w:rtl/>
        </w:rPr>
        <w:t>הוועדה</w:t>
      </w:r>
      <w:r>
        <w:rPr>
          <w:rFonts w:hint="cs"/>
          <w:rtl/>
        </w:rPr>
        <w:t>.</w:t>
      </w:r>
      <w:r>
        <w:rPr>
          <w:rtl/>
        </w:rPr>
        <w:t xml:space="preserve"> </w:t>
      </w:r>
      <w:bookmarkStart w:id="14237" w:name="_ETM_Q39_307149"/>
      <w:bookmarkEnd w:id="14237"/>
      <w:r>
        <w:rPr>
          <w:rtl/>
        </w:rPr>
        <w:t xml:space="preserve">לסיום </w:t>
      </w:r>
      <w:bookmarkStart w:id="14238" w:name="_ETM_Q39_307600"/>
      <w:bookmarkEnd w:id="14238"/>
      <w:r>
        <w:rPr>
          <w:rtl/>
        </w:rPr>
        <w:t xml:space="preserve">אבקש </w:t>
      </w:r>
      <w:bookmarkStart w:id="14239" w:name="_ETM_Q39_307960"/>
      <w:bookmarkEnd w:id="14239"/>
      <w:r>
        <w:rPr>
          <w:rtl/>
        </w:rPr>
        <w:t xml:space="preserve">להודות </w:t>
      </w:r>
      <w:bookmarkStart w:id="14240" w:name="_ETM_Q39_308319"/>
      <w:bookmarkEnd w:id="14240"/>
      <w:r>
        <w:rPr>
          <w:rtl/>
        </w:rPr>
        <w:t xml:space="preserve">למנהלת </w:t>
      </w:r>
      <w:bookmarkStart w:id="14241" w:name="_ETM_Q39_308769"/>
      <w:bookmarkEnd w:id="14241"/>
      <w:r>
        <w:rPr>
          <w:rtl/>
        </w:rPr>
        <w:t xml:space="preserve">הוועדה </w:t>
      </w:r>
      <w:bookmarkStart w:id="14242" w:name="_ETM_Q39_309129"/>
      <w:bookmarkEnd w:id="14242"/>
      <w:r>
        <w:rPr>
          <w:rtl/>
        </w:rPr>
        <w:t>גב</w:t>
      </w:r>
      <w:r>
        <w:rPr>
          <w:rFonts w:hint="cs"/>
          <w:rtl/>
        </w:rPr>
        <w:t>'</w:t>
      </w:r>
      <w:r>
        <w:rPr>
          <w:rtl/>
        </w:rPr>
        <w:t xml:space="preserve"> </w:t>
      </w:r>
      <w:bookmarkStart w:id="14243" w:name="_ETM_Q39_309459"/>
      <w:bookmarkEnd w:id="14243"/>
      <w:r>
        <w:rPr>
          <w:rtl/>
        </w:rPr>
        <w:t xml:space="preserve">ענת </w:t>
      </w:r>
      <w:bookmarkStart w:id="14244" w:name="_ETM_Q39_309730"/>
      <w:bookmarkEnd w:id="14244"/>
      <w:r>
        <w:rPr>
          <w:rtl/>
        </w:rPr>
        <w:t xml:space="preserve">כהן </w:t>
      </w:r>
      <w:bookmarkStart w:id="14245" w:name="_ETM_Q39_309970"/>
      <w:bookmarkEnd w:id="14245"/>
      <w:r>
        <w:rPr>
          <w:rtl/>
        </w:rPr>
        <w:t>שמואל</w:t>
      </w:r>
      <w:bookmarkStart w:id="14246" w:name="_ETM_Q39_310989"/>
      <w:bookmarkEnd w:id="14246"/>
      <w:r>
        <w:rPr>
          <w:rFonts w:hint="cs"/>
          <w:rtl/>
        </w:rPr>
        <w:t xml:space="preserve"> ול</w:t>
      </w:r>
      <w:r>
        <w:rPr>
          <w:rtl/>
        </w:rPr>
        <w:t xml:space="preserve">כל </w:t>
      </w:r>
      <w:bookmarkStart w:id="14247" w:name="_ETM_Q39_311290"/>
      <w:bookmarkEnd w:id="14247"/>
      <w:r>
        <w:rPr>
          <w:rFonts w:hint="cs"/>
          <w:rtl/>
        </w:rPr>
        <w:t>ה</w:t>
      </w:r>
      <w:r>
        <w:rPr>
          <w:rtl/>
        </w:rPr>
        <w:t xml:space="preserve">צוות </w:t>
      </w:r>
      <w:bookmarkStart w:id="14248" w:name="_ETM_Q39_311709"/>
      <w:bookmarkEnd w:id="14248"/>
      <w:r>
        <w:rPr>
          <w:rtl/>
        </w:rPr>
        <w:t xml:space="preserve">המסור </w:t>
      </w:r>
      <w:bookmarkStart w:id="14249" w:name="_ETM_Q39_312099"/>
      <w:bookmarkEnd w:id="14249"/>
      <w:r>
        <w:rPr>
          <w:rtl/>
        </w:rPr>
        <w:t xml:space="preserve">של </w:t>
      </w:r>
      <w:bookmarkStart w:id="14250" w:name="_ETM_Q39_312250"/>
      <w:bookmarkEnd w:id="14250"/>
      <w:r>
        <w:rPr>
          <w:rtl/>
        </w:rPr>
        <w:t>הוועדה</w:t>
      </w:r>
      <w:r>
        <w:rPr>
          <w:rFonts w:hint="cs"/>
          <w:rtl/>
        </w:rPr>
        <w:t>,</w:t>
      </w:r>
      <w:r>
        <w:rPr>
          <w:rtl/>
        </w:rPr>
        <w:t xml:space="preserve"> </w:t>
      </w:r>
      <w:bookmarkStart w:id="14251" w:name="_ETM_Q39_313330"/>
      <w:bookmarkEnd w:id="14251"/>
      <w:r>
        <w:rPr>
          <w:rtl/>
        </w:rPr>
        <w:t xml:space="preserve">ליועצת </w:t>
      </w:r>
      <w:bookmarkStart w:id="14252" w:name="_ETM_Q39_313720"/>
      <w:bookmarkEnd w:id="14252"/>
      <w:r>
        <w:rPr>
          <w:rtl/>
        </w:rPr>
        <w:t xml:space="preserve">המשפטית </w:t>
      </w:r>
      <w:bookmarkStart w:id="14253" w:name="_ETM_Q39_314230"/>
      <w:bookmarkEnd w:id="14253"/>
      <w:r>
        <w:rPr>
          <w:rtl/>
        </w:rPr>
        <w:t xml:space="preserve">ענת </w:t>
      </w:r>
      <w:bookmarkStart w:id="14254" w:name="_ETM_Q39_314530"/>
      <w:bookmarkEnd w:id="14254"/>
      <w:r>
        <w:rPr>
          <w:rtl/>
        </w:rPr>
        <w:t>מימון</w:t>
      </w:r>
      <w:r>
        <w:rPr>
          <w:rFonts w:hint="cs"/>
          <w:rtl/>
        </w:rPr>
        <w:t>,</w:t>
      </w:r>
      <w:r>
        <w:rPr>
          <w:rtl/>
        </w:rPr>
        <w:t xml:space="preserve"> </w:t>
      </w:r>
      <w:bookmarkStart w:id="14255" w:name="_ETM_Q39_315340"/>
      <w:bookmarkEnd w:id="14255"/>
      <w:r>
        <w:rPr>
          <w:rtl/>
        </w:rPr>
        <w:t xml:space="preserve">לכל </w:t>
      </w:r>
      <w:bookmarkStart w:id="14256" w:name="_ETM_Q39_315790"/>
      <w:bookmarkEnd w:id="14256"/>
      <w:r>
        <w:rPr>
          <w:rtl/>
        </w:rPr>
        <w:t xml:space="preserve">חברי </w:t>
      </w:r>
      <w:bookmarkStart w:id="14257" w:name="_ETM_Q39_316090"/>
      <w:bookmarkEnd w:id="14257"/>
      <w:r>
        <w:rPr>
          <w:rtl/>
        </w:rPr>
        <w:t>הוועדה</w:t>
      </w:r>
      <w:r>
        <w:rPr>
          <w:rFonts w:hint="cs"/>
          <w:rtl/>
        </w:rPr>
        <w:t>,</w:t>
      </w:r>
      <w:r>
        <w:rPr>
          <w:rtl/>
        </w:rPr>
        <w:t xml:space="preserve"> </w:t>
      </w:r>
      <w:bookmarkStart w:id="14258" w:name="_ETM_Q39_316960"/>
      <w:bookmarkEnd w:id="14258"/>
      <w:r>
        <w:rPr>
          <w:rFonts w:hint="cs"/>
          <w:rtl/>
        </w:rPr>
        <w:t>ו</w:t>
      </w:r>
      <w:r>
        <w:rPr>
          <w:rtl/>
        </w:rPr>
        <w:t xml:space="preserve">כן </w:t>
      </w:r>
      <w:bookmarkStart w:id="14259" w:name="_ETM_Q39_317290"/>
      <w:bookmarkEnd w:id="14259"/>
      <w:r>
        <w:rPr>
          <w:rtl/>
        </w:rPr>
        <w:t xml:space="preserve">לצוות </w:t>
      </w:r>
      <w:bookmarkStart w:id="14260" w:name="_ETM_Q39_317650"/>
      <w:bookmarkEnd w:id="14260"/>
      <w:r>
        <w:rPr>
          <w:rtl/>
        </w:rPr>
        <w:t xml:space="preserve">לשכתי </w:t>
      </w:r>
      <w:bookmarkStart w:id="14261" w:name="_ETM_Q39_318070"/>
      <w:bookmarkEnd w:id="14261"/>
      <w:r>
        <w:rPr>
          <w:rtl/>
        </w:rPr>
        <w:t xml:space="preserve">המסור </w:t>
      </w:r>
      <w:bookmarkStart w:id="14262" w:name="_ETM_Q39_318520"/>
      <w:bookmarkEnd w:id="14262"/>
      <w:r>
        <w:rPr>
          <w:rtl/>
        </w:rPr>
        <w:t xml:space="preserve">ובראשם </w:t>
      </w:r>
      <w:bookmarkStart w:id="14263" w:name="_ETM_Q39_319060"/>
      <w:bookmarkEnd w:id="14263"/>
      <w:r>
        <w:rPr>
          <w:rtl/>
        </w:rPr>
        <w:t xml:space="preserve">יצחק </w:t>
      </w:r>
      <w:bookmarkStart w:id="14264" w:name="_ETM_Q39_319540"/>
      <w:bookmarkEnd w:id="14264"/>
      <w:r>
        <w:rPr>
          <w:rtl/>
        </w:rPr>
        <w:t>פיליפ</w:t>
      </w:r>
      <w:r>
        <w:rPr>
          <w:rFonts w:hint="cs"/>
          <w:rtl/>
        </w:rPr>
        <w:t>.</w:t>
      </w:r>
      <w:r>
        <w:rPr>
          <w:rtl/>
        </w:rPr>
        <w:t xml:space="preserve"> </w:t>
      </w:r>
      <w:bookmarkStart w:id="14265" w:name="_ETM_Q39_319870"/>
      <w:bookmarkEnd w:id="14265"/>
      <w:r>
        <w:rPr>
          <w:rtl/>
        </w:rPr>
        <w:t xml:space="preserve">תודה </w:t>
      </w:r>
      <w:bookmarkStart w:id="14266" w:name="_ETM_Q39_320139"/>
      <w:bookmarkEnd w:id="14266"/>
      <w:r>
        <w:rPr>
          <w:rtl/>
        </w:rPr>
        <w:t>רבה</w:t>
      </w:r>
      <w:r>
        <w:rPr>
          <w:rFonts w:hint="cs"/>
          <w:rtl/>
        </w:rPr>
        <w:t xml:space="preserve">, אדוני. </w:t>
      </w:r>
    </w:p>
    <w:p w:rsidR="00304FBD" w:rsidRDefault="00304FBD" w:rsidP="00AB2D5C">
      <w:pPr>
        <w:rPr>
          <w:rtl/>
        </w:rPr>
      </w:pPr>
      <w:bookmarkStart w:id="14267" w:name="_ETM_Q39_317467"/>
      <w:bookmarkStart w:id="14268" w:name="_ETM_Q39_317545"/>
      <w:bookmarkEnd w:id="14267"/>
      <w:bookmarkEnd w:id="14268"/>
    </w:p>
    <w:p w:rsidR="00304FBD" w:rsidRDefault="00304FBD" w:rsidP="00AB2D5C">
      <w:pPr>
        <w:pStyle w:val="af6"/>
        <w:keepNext/>
        <w:rPr>
          <w:rtl/>
        </w:rPr>
      </w:pPr>
      <w:r w:rsidRPr="007B1C1D">
        <w:rPr>
          <w:rStyle w:val="TagStyle"/>
          <w:rtl/>
        </w:rPr>
        <w:t xml:space="preserve"> &lt;&lt; יור &gt;&gt; </w:t>
      </w:r>
      <w:r>
        <w:rPr>
          <w:rtl/>
        </w:rPr>
        <w:t>היו"ר סימון דוידסון:</w:t>
      </w:r>
      <w:r w:rsidRPr="007B1C1D">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4269" w:name="_ETM_Q39_318688"/>
      <w:bookmarkStart w:id="14270" w:name="_ETM_Q39_320350"/>
      <w:bookmarkStart w:id="14271" w:name="_ETM_Q39_320830"/>
      <w:bookmarkEnd w:id="14269"/>
      <w:bookmarkEnd w:id="14270"/>
      <w:bookmarkEnd w:id="14271"/>
      <w:r>
        <w:rPr>
          <w:rtl/>
        </w:rPr>
        <w:t xml:space="preserve">תודה </w:t>
      </w:r>
      <w:bookmarkStart w:id="14272" w:name="_ETM_Q39_321070"/>
      <w:bookmarkEnd w:id="14272"/>
      <w:r>
        <w:rPr>
          <w:rtl/>
        </w:rPr>
        <w:t>רבה</w:t>
      </w:r>
      <w:r>
        <w:rPr>
          <w:rFonts w:hint="cs"/>
          <w:rtl/>
        </w:rPr>
        <w:t>,</w:t>
      </w:r>
      <w:r>
        <w:rPr>
          <w:rtl/>
        </w:rPr>
        <w:t xml:space="preserve"> </w:t>
      </w:r>
      <w:bookmarkStart w:id="14273" w:name="_ETM_Q39_321340"/>
      <w:bookmarkEnd w:id="14273"/>
      <w:r>
        <w:rPr>
          <w:rtl/>
        </w:rPr>
        <w:t>אדוני</w:t>
      </w:r>
      <w:r>
        <w:rPr>
          <w:rFonts w:hint="cs"/>
          <w:rtl/>
        </w:rPr>
        <w:t>.</w:t>
      </w:r>
      <w:bookmarkStart w:id="14274" w:name="_ETM_Q39_322424"/>
      <w:bookmarkEnd w:id="14274"/>
    </w:p>
    <w:p w:rsidR="00304FBD" w:rsidRDefault="00304FBD" w:rsidP="00AB2D5C">
      <w:pPr>
        <w:rPr>
          <w:rtl/>
        </w:rPr>
      </w:pPr>
      <w:bookmarkStart w:id="14275" w:name="_ETM_Q39_322492"/>
      <w:bookmarkEnd w:id="14275"/>
    </w:p>
    <w:p w:rsidR="00304FBD" w:rsidRDefault="00304FBD" w:rsidP="00AB2D5C">
      <w:pPr>
        <w:pStyle w:val="af5"/>
        <w:keepNext/>
        <w:rPr>
          <w:rtl/>
        </w:rPr>
      </w:pPr>
      <w:bookmarkStart w:id="14276" w:name="ET_interruption_5300_4"/>
      <w:r w:rsidRPr="007B1C1D">
        <w:rPr>
          <w:rStyle w:val="TagStyle"/>
          <w:rtl/>
        </w:rPr>
        <w:t xml:space="preserve"> &lt;&lt; קריאה &gt;&gt; </w:t>
      </w:r>
      <w:r>
        <w:rPr>
          <w:rtl/>
        </w:rPr>
        <w:t>מירב בן ארי (יש עתיד):</w:t>
      </w:r>
      <w:r w:rsidRPr="007B1C1D">
        <w:rPr>
          <w:rStyle w:val="TagStyle"/>
          <w:rtl/>
        </w:rPr>
        <w:t xml:space="preserve"> &lt;&lt; קריאה &gt;&gt;</w:t>
      </w:r>
      <w:r>
        <w:rPr>
          <w:rtl/>
        </w:rPr>
        <w:t xml:space="preserve">   </w:t>
      </w:r>
      <w:bookmarkEnd w:id="14276"/>
    </w:p>
    <w:p w:rsidR="00304FBD" w:rsidRDefault="00304FBD" w:rsidP="00356066">
      <w:pPr>
        <w:rPr>
          <w:rtl/>
        </w:rPr>
      </w:pPr>
    </w:p>
    <w:p w:rsidR="00304FBD" w:rsidRDefault="00304FBD" w:rsidP="00AB2D5C">
      <w:pPr>
        <w:rPr>
          <w:rtl/>
        </w:rPr>
      </w:pPr>
      <w:r>
        <w:rPr>
          <w:rFonts w:hint="cs"/>
          <w:rtl/>
        </w:rPr>
        <w:t>האם יש לי בקשות</w:t>
      </w:r>
      <w:bookmarkStart w:id="14277" w:name="_ETM_Q39_320288"/>
      <w:bookmarkEnd w:id="14277"/>
      <w:r>
        <w:rPr>
          <w:rFonts w:hint="cs"/>
          <w:rtl/>
        </w:rPr>
        <w:t xml:space="preserve"> רשות דיבור לחוק הזה?</w:t>
      </w:r>
      <w:bookmarkStart w:id="14278" w:name="_ETM_Q39_324118"/>
      <w:bookmarkEnd w:id="14278"/>
    </w:p>
    <w:p w:rsidR="00304FBD" w:rsidRDefault="00304FBD" w:rsidP="00AB2D5C">
      <w:pPr>
        <w:rPr>
          <w:rtl/>
        </w:rPr>
      </w:pPr>
      <w:bookmarkStart w:id="14279" w:name="_ETM_Q39_324189"/>
      <w:bookmarkEnd w:id="14279"/>
    </w:p>
    <w:p w:rsidR="00304FBD" w:rsidRDefault="00304FBD" w:rsidP="00AB2D5C">
      <w:pPr>
        <w:pStyle w:val="af6"/>
        <w:keepNext/>
        <w:rPr>
          <w:rtl/>
        </w:rPr>
      </w:pPr>
      <w:r w:rsidRPr="007B1C1D">
        <w:rPr>
          <w:rStyle w:val="TagStyle"/>
          <w:rtl/>
        </w:rPr>
        <w:t xml:space="preserve"> &lt;&lt; יור &gt;&gt; </w:t>
      </w:r>
      <w:r>
        <w:rPr>
          <w:rtl/>
        </w:rPr>
        <w:t>היו"ר סימון דוידסון:</w:t>
      </w:r>
      <w:r w:rsidRPr="007B1C1D">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4280" w:name="_ETM_Q39_325227"/>
      <w:bookmarkStart w:id="14281" w:name="_ETM_Q39_326260"/>
      <w:bookmarkEnd w:id="14280"/>
      <w:bookmarkEnd w:id="14281"/>
      <w:r>
        <w:rPr>
          <w:rtl/>
        </w:rPr>
        <w:t xml:space="preserve">להצעת </w:t>
      </w:r>
      <w:bookmarkStart w:id="14282" w:name="_ETM_Q39_326830"/>
      <w:bookmarkEnd w:id="14282"/>
      <w:r>
        <w:rPr>
          <w:rtl/>
        </w:rPr>
        <w:t xml:space="preserve">החוק </w:t>
      </w:r>
      <w:bookmarkStart w:id="14283" w:name="_ETM_Q39_327130"/>
      <w:bookmarkEnd w:id="14283"/>
      <w:r>
        <w:rPr>
          <w:rtl/>
        </w:rPr>
        <w:t xml:space="preserve">הוגשו </w:t>
      </w:r>
      <w:bookmarkStart w:id="14284" w:name="_ETM_Q39_327430"/>
      <w:bookmarkEnd w:id="14284"/>
      <w:r>
        <w:rPr>
          <w:rtl/>
        </w:rPr>
        <w:t xml:space="preserve">הסתייגויות </w:t>
      </w:r>
      <w:bookmarkStart w:id="14285" w:name="_ETM_Q39_327910"/>
      <w:bookmarkEnd w:id="14285"/>
      <w:r>
        <w:rPr>
          <w:rtl/>
        </w:rPr>
        <w:t xml:space="preserve">של </w:t>
      </w:r>
      <w:bookmarkStart w:id="14286" w:name="_ETM_Q39_328060"/>
      <w:bookmarkEnd w:id="14286"/>
      <w:r>
        <w:rPr>
          <w:rtl/>
        </w:rPr>
        <w:t xml:space="preserve">קבוצת </w:t>
      </w:r>
      <w:bookmarkStart w:id="14287" w:name="_ETM_Q39_328630"/>
      <w:bookmarkEnd w:id="14287"/>
      <w:r>
        <w:rPr>
          <w:rtl/>
        </w:rPr>
        <w:t xml:space="preserve">יש </w:t>
      </w:r>
      <w:bookmarkStart w:id="14288" w:name="_ETM_Q39_328870"/>
      <w:bookmarkEnd w:id="14288"/>
      <w:r>
        <w:rPr>
          <w:rtl/>
        </w:rPr>
        <w:t>עתיד</w:t>
      </w:r>
      <w:r>
        <w:rPr>
          <w:rFonts w:hint="cs"/>
          <w:rtl/>
        </w:rPr>
        <w:t>,</w:t>
      </w:r>
      <w:r>
        <w:rPr>
          <w:rtl/>
        </w:rPr>
        <w:t xml:space="preserve"> </w:t>
      </w:r>
      <w:bookmarkStart w:id="14289" w:name="_ETM_Q39_329290"/>
      <w:bookmarkEnd w:id="14289"/>
      <w:r>
        <w:rPr>
          <w:rtl/>
        </w:rPr>
        <w:t xml:space="preserve">המחנה </w:t>
      </w:r>
      <w:bookmarkStart w:id="14290" w:name="_ETM_Q39_329740"/>
      <w:bookmarkEnd w:id="14290"/>
      <w:r>
        <w:rPr>
          <w:rtl/>
        </w:rPr>
        <w:t>הממלכתי</w:t>
      </w:r>
      <w:r>
        <w:rPr>
          <w:rFonts w:hint="cs"/>
          <w:rtl/>
        </w:rPr>
        <w:t>,</w:t>
      </w:r>
      <w:r>
        <w:rPr>
          <w:rtl/>
        </w:rPr>
        <w:t xml:space="preserve"> </w:t>
      </w:r>
      <w:bookmarkStart w:id="14291" w:name="_ETM_Q39_330130"/>
      <w:bookmarkEnd w:id="14291"/>
      <w:r>
        <w:rPr>
          <w:rtl/>
        </w:rPr>
        <w:t xml:space="preserve">ישראל </w:t>
      </w:r>
      <w:bookmarkStart w:id="14292" w:name="_ETM_Q39_330430"/>
      <w:bookmarkEnd w:id="14292"/>
      <w:r>
        <w:rPr>
          <w:rtl/>
        </w:rPr>
        <w:t xml:space="preserve">ביתנו </w:t>
      </w:r>
      <w:bookmarkStart w:id="14293" w:name="_ETM_Q39_330820"/>
      <w:bookmarkEnd w:id="14293"/>
      <w:r>
        <w:rPr>
          <w:rtl/>
        </w:rPr>
        <w:t>והעבודה</w:t>
      </w:r>
      <w:r>
        <w:rPr>
          <w:rFonts w:hint="cs"/>
          <w:rtl/>
        </w:rPr>
        <w:t>.</w:t>
      </w:r>
      <w:bookmarkStart w:id="14294" w:name="_ETM_Q39_327811"/>
      <w:bookmarkEnd w:id="14294"/>
    </w:p>
    <w:p w:rsidR="00304FBD" w:rsidRDefault="00304FBD" w:rsidP="00AB2D5C">
      <w:pPr>
        <w:rPr>
          <w:rtl/>
        </w:rPr>
      </w:pPr>
      <w:bookmarkStart w:id="14295" w:name="_ETM_Q39_327896"/>
      <w:bookmarkEnd w:id="14295"/>
    </w:p>
    <w:p w:rsidR="00304FBD" w:rsidRDefault="00304FBD" w:rsidP="00AB2D5C">
      <w:pPr>
        <w:pStyle w:val="af5"/>
        <w:keepNext/>
        <w:rPr>
          <w:rtl/>
        </w:rPr>
      </w:pPr>
      <w:bookmarkStart w:id="14296" w:name="ET_interruption_5300_6"/>
      <w:r w:rsidRPr="007B1C1D">
        <w:rPr>
          <w:rStyle w:val="TagStyle"/>
          <w:rtl/>
        </w:rPr>
        <w:t xml:space="preserve"> &lt;&lt; קריאה &gt;&gt; </w:t>
      </w:r>
      <w:r>
        <w:rPr>
          <w:rtl/>
        </w:rPr>
        <w:t>מירב בן ארי (יש עתיד):</w:t>
      </w:r>
      <w:r w:rsidRPr="007B1C1D">
        <w:rPr>
          <w:rStyle w:val="TagStyle"/>
          <w:rtl/>
        </w:rPr>
        <w:t xml:space="preserve"> &lt;&lt; קריאה &gt;&gt;</w:t>
      </w:r>
      <w:r>
        <w:rPr>
          <w:rtl/>
        </w:rPr>
        <w:t xml:space="preserve">   </w:t>
      </w:r>
      <w:bookmarkEnd w:id="14296"/>
    </w:p>
    <w:p w:rsidR="00304FBD" w:rsidRDefault="00304FBD" w:rsidP="00356066">
      <w:pPr>
        <w:rPr>
          <w:rtl/>
        </w:rPr>
      </w:pPr>
    </w:p>
    <w:p w:rsidR="00304FBD" w:rsidRDefault="00304FBD" w:rsidP="00AB2D5C">
      <w:pPr>
        <w:rPr>
          <w:rtl/>
        </w:rPr>
      </w:pPr>
      <w:bookmarkStart w:id="14297" w:name="_ETM_Q39_332443"/>
      <w:bookmarkEnd w:id="14297"/>
      <w:r>
        <w:rPr>
          <w:rFonts w:hint="cs"/>
          <w:rtl/>
        </w:rPr>
        <w:t>כן. ובקשות רשות דיבור של מי?</w:t>
      </w:r>
      <w:bookmarkStart w:id="14298" w:name="_ETM_Q39_334364"/>
      <w:bookmarkEnd w:id="14298"/>
      <w:r>
        <w:rPr>
          <w:rFonts w:hint="cs"/>
          <w:rtl/>
        </w:rPr>
        <w:t xml:space="preserve"> </w:t>
      </w:r>
      <w:bookmarkStart w:id="14299" w:name="_ETM_Q39_330670"/>
      <w:bookmarkEnd w:id="14299"/>
      <w:r>
        <w:rPr>
          <w:rFonts w:hint="cs"/>
          <w:rtl/>
        </w:rPr>
        <w:t xml:space="preserve">לא. אז אני מבקשת לנמק את ההסתייגויות. </w:t>
      </w:r>
    </w:p>
    <w:p w:rsidR="00304FBD" w:rsidRDefault="00304FBD" w:rsidP="00AB2D5C">
      <w:pPr>
        <w:rPr>
          <w:rtl/>
        </w:rPr>
      </w:pPr>
      <w:bookmarkStart w:id="14300" w:name="_ETM_Q39_330748"/>
      <w:bookmarkEnd w:id="14300"/>
    </w:p>
    <w:p w:rsidR="00304FBD" w:rsidRDefault="00304FBD" w:rsidP="00AB2D5C">
      <w:pPr>
        <w:pStyle w:val="af6"/>
        <w:keepNext/>
        <w:rPr>
          <w:rtl/>
        </w:rPr>
      </w:pPr>
      <w:r w:rsidRPr="00E17C2A">
        <w:rPr>
          <w:rStyle w:val="TagStyle"/>
          <w:rtl/>
        </w:rPr>
        <w:t xml:space="preserve"> &lt;&lt; יור &gt;&gt; </w:t>
      </w:r>
      <w:r>
        <w:rPr>
          <w:rtl/>
        </w:rPr>
        <w:t>היו"ר סימון דוידסון:</w:t>
      </w:r>
      <w:r w:rsidRPr="00E17C2A">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4301" w:name="_ETM_Q39_332417"/>
      <w:bookmarkStart w:id="14302" w:name="_ETM_Q39_334909"/>
      <w:bookmarkStart w:id="14303" w:name="_ETM_Q39_335180"/>
      <w:bookmarkStart w:id="14304" w:name="_ETM_Q39_337239"/>
      <w:bookmarkEnd w:id="14301"/>
      <w:bookmarkEnd w:id="14302"/>
      <w:bookmarkEnd w:id="14303"/>
      <w:bookmarkEnd w:id="14304"/>
      <w:r>
        <w:rPr>
          <w:rtl/>
        </w:rPr>
        <w:t>לנמק</w:t>
      </w:r>
      <w:r>
        <w:rPr>
          <w:rFonts w:hint="cs"/>
          <w:rtl/>
        </w:rPr>
        <w:t>.</w:t>
      </w:r>
      <w:r>
        <w:rPr>
          <w:rtl/>
        </w:rPr>
        <w:t xml:space="preserve"> </w:t>
      </w:r>
      <w:bookmarkStart w:id="14305" w:name="_ETM_Q39_339989"/>
      <w:bookmarkEnd w:id="14305"/>
      <w:r>
        <w:rPr>
          <w:rtl/>
        </w:rPr>
        <w:t xml:space="preserve">קבוצת </w:t>
      </w:r>
      <w:bookmarkStart w:id="14306" w:name="_ETM_Q39_340439"/>
      <w:bookmarkEnd w:id="14306"/>
      <w:r>
        <w:rPr>
          <w:rtl/>
        </w:rPr>
        <w:t xml:space="preserve">יש </w:t>
      </w:r>
      <w:bookmarkStart w:id="14307" w:name="_ETM_Q39_340680"/>
      <w:bookmarkEnd w:id="14307"/>
      <w:r>
        <w:rPr>
          <w:rtl/>
        </w:rPr>
        <w:t>עתיד</w:t>
      </w:r>
      <w:r>
        <w:rPr>
          <w:rFonts w:hint="cs"/>
          <w:rtl/>
        </w:rPr>
        <w:t>:</w:t>
      </w:r>
      <w:r>
        <w:rPr>
          <w:rtl/>
        </w:rPr>
        <w:t xml:space="preserve"> </w:t>
      </w:r>
      <w:bookmarkStart w:id="14308" w:name="_ETM_Q39_341819"/>
      <w:bookmarkStart w:id="14309" w:name="_ETM_Q39_341999"/>
      <w:bookmarkStart w:id="14310" w:name="_ETM_Q39_342419"/>
      <w:bookmarkEnd w:id="14308"/>
      <w:bookmarkEnd w:id="14309"/>
      <w:bookmarkEnd w:id="14310"/>
      <w:r>
        <w:rPr>
          <w:rtl/>
        </w:rPr>
        <w:t xml:space="preserve">יאיר </w:t>
      </w:r>
      <w:bookmarkStart w:id="14311" w:name="_ETM_Q39_342749"/>
      <w:bookmarkEnd w:id="14311"/>
      <w:r>
        <w:rPr>
          <w:rtl/>
        </w:rPr>
        <w:t>לפיד</w:t>
      </w:r>
      <w:r>
        <w:t>;</w:t>
      </w:r>
      <w:r>
        <w:rPr>
          <w:rtl/>
        </w:rPr>
        <w:t xml:space="preserve"> </w:t>
      </w:r>
      <w:bookmarkStart w:id="14312" w:name="_ETM_Q39_345139"/>
      <w:bookmarkEnd w:id="14312"/>
      <w:r>
        <w:rPr>
          <w:rtl/>
        </w:rPr>
        <w:t xml:space="preserve">חבר </w:t>
      </w:r>
      <w:bookmarkStart w:id="14313" w:name="_ETM_Q39_345470"/>
      <w:bookmarkEnd w:id="14313"/>
      <w:r>
        <w:rPr>
          <w:rtl/>
        </w:rPr>
        <w:t xml:space="preserve">הכנסת </w:t>
      </w:r>
      <w:bookmarkStart w:id="14314" w:name="_ETM_Q39_345889"/>
      <w:bookmarkEnd w:id="14314"/>
      <w:r>
        <w:rPr>
          <w:rtl/>
        </w:rPr>
        <w:t xml:space="preserve">מאיר </w:t>
      </w:r>
      <w:bookmarkStart w:id="14315" w:name="_ETM_Q39_346190"/>
      <w:bookmarkEnd w:id="14315"/>
      <w:r>
        <w:rPr>
          <w:rtl/>
        </w:rPr>
        <w:t>כהן</w:t>
      </w:r>
      <w:r>
        <w:t>;</w:t>
      </w:r>
      <w:r>
        <w:rPr>
          <w:rtl/>
        </w:rPr>
        <w:t xml:space="preserve"> </w:t>
      </w:r>
      <w:bookmarkStart w:id="14316" w:name="_ETM_Q39_347620"/>
      <w:bookmarkEnd w:id="14316"/>
      <w:r>
        <w:rPr>
          <w:rtl/>
        </w:rPr>
        <w:t xml:space="preserve">חברת </w:t>
      </w:r>
      <w:bookmarkStart w:id="14317" w:name="_ETM_Q39_348099"/>
      <w:bookmarkEnd w:id="14317"/>
      <w:r>
        <w:rPr>
          <w:rtl/>
        </w:rPr>
        <w:t xml:space="preserve">הכנסת </w:t>
      </w:r>
      <w:bookmarkStart w:id="14318" w:name="_ETM_Q39_348580"/>
      <w:bookmarkEnd w:id="14318"/>
      <w:r>
        <w:rPr>
          <w:rtl/>
        </w:rPr>
        <w:t xml:space="preserve">קארין </w:t>
      </w:r>
      <w:bookmarkStart w:id="14319" w:name="_ETM_Q39_351270"/>
      <w:bookmarkStart w:id="14320" w:name="_ETM_Q39_351360"/>
      <w:bookmarkStart w:id="14321" w:name="_ETM_Q39_352639"/>
      <w:bookmarkStart w:id="14322" w:name="_ETM_Q39_352760"/>
      <w:bookmarkStart w:id="14323" w:name="_ETM_Q39_352849"/>
      <w:bookmarkStart w:id="14324" w:name="_ETM_Q39_354070"/>
      <w:bookmarkStart w:id="14325" w:name="_ETM_Q39_354400"/>
      <w:bookmarkEnd w:id="14319"/>
      <w:bookmarkEnd w:id="14320"/>
      <w:bookmarkEnd w:id="14321"/>
      <w:bookmarkEnd w:id="14322"/>
      <w:bookmarkEnd w:id="14323"/>
      <w:bookmarkEnd w:id="14324"/>
      <w:bookmarkEnd w:id="14325"/>
      <w:r>
        <w:rPr>
          <w:rtl/>
        </w:rPr>
        <w:t>אלהר</w:t>
      </w:r>
      <w:r>
        <w:rPr>
          <w:rFonts w:hint="cs"/>
          <w:rtl/>
        </w:rPr>
        <w:t xml:space="preserve">ר. </w:t>
      </w:r>
      <w:r>
        <w:rPr>
          <w:rtl/>
        </w:rPr>
        <w:t xml:space="preserve"> </w:t>
      </w:r>
      <w:bookmarkStart w:id="14326" w:name="_ETM_Q39_355760"/>
      <w:bookmarkEnd w:id="14326"/>
    </w:p>
    <w:p w:rsidR="00304FBD" w:rsidRDefault="00304FBD" w:rsidP="00AB2D5C">
      <w:pPr>
        <w:rPr>
          <w:rtl/>
        </w:rPr>
      </w:pPr>
      <w:bookmarkStart w:id="14327" w:name="_ETM_Q39_348579"/>
      <w:bookmarkStart w:id="14328" w:name="_ETM_Q39_348642"/>
      <w:bookmarkEnd w:id="14327"/>
      <w:bookmarkEnd w:id="14328"/>
    </w:p>
    <w:p w:rsidR="00304FBD" w:rsidRDefault="00304FBD" w:rsidP="00AB2D5C">
      <w:pPr>
        <w:pStyle w:val="af5"/>
        <w:keepNext/>
        <w:rPr>
          <w:rtl/>
        </w:rPr>
      </w:pPr>
      <w:bookmarkStart w:id="14329" w:name="ET_interruption_5300_8"/>
      <w:r w:rsidRPr="00E17C2A">
        <w:rPr>
          <w:rStyle w:val="TagStyle"/>
          <w:rtl/>
        </w:rPr>
        <w:t xml:space="preserve"> &lt;&lt; קריאה &gt;&gt; </w:t>
      </w:r>
      <w:r>
        <w:rPr>
          <w:rtl/>
        </w:rPr>
        <w:t>מירב בן ארי (יש עתיד):</w:t>
      </w:r>
      <w:r w:rsidRPr="00E17C2A">
        <w:rPr>
          <w:rStyle w:val="TagStyle"/>
          <w:rtl/>
        </w:rPr>
        <w:t xml:space="preserve"> &lt;&lt; קריאה &gt;&gt;</w:t>
      </w:r>
      <w:r>
        <w:rPr>
          <w:rtl/>
        </w:rPr>
        <w:t xml:space="preserve">   </w:t>
      </w:r>
      <w:bookmarkEnd w:id="14329"/>
    </w:p>
    <w:p w:rsidR="00304FBD" w:rsidRDefault="00304FBD" w:rsidP="00356066">
      <w:pPr>
        <w:rPr>
          <w:rtl/>
        </w:rPr>
      </w:pPr>
    </w:p>
    <w:p w:rsidR="00304FBD" w:rsidRDefault="00304FBD" w:rsidP="00AB2D5C">
      <w:pPr>
        <w:rPr>
          <w:rtl/>
        </w:rPr>
      </w:pPr>
      <w:bookmarkStart w:id="14330" w:name="_ETM_Q39_348831"/>
      <w:bookmarkEnd w:id="14330"/>
      <w:r>
        <w:rPr>
          <w:rFonts w:hint="cs"/>
          <w:rtl/>
        </w:rPr>
        <w:t xml:space="preserve">מירב כהן רוצה. </w:t>
      </w:r>
      <w:bookmarkStart w:id="14331" w:name="_ETM_Q39_347245"/>
      <w:bookmarkEnd w:id="14331"/>
    </w:p>
    <w:p w:rsidR="00304FBD" w:rsidRDefault="00304FBD" w:rsidP="00AB2D5C">
      <w:pPr>
        <w:rPr>
          <w:rtl/>
        </w:rPr>
      </w:pPr>
      <w:bookmarkStart w:id="14332" w:name="_ETM_Q39_347317"/>
      <w:bookmarkEnd w:id="14332"/>
    </w:p>
    <w:p w:rsidR="00304FBD" w:rsidRDefault="00304FBD" w:rsidP="00AB2D5C">
      <w:pPr>
        <w:pStyle w:val="af5"/>
        <w:keepNext/>
        <w:rPr>
          <w:rtl/>
        </w:rPr>
      </w:pPr>
      <w:bookmarkStart w:id="14333" w:name="ET_interruption_5084_9"/>
      <w:r w:rsidRPr="00E17C2A">
        <w:rPr>
          <w:rStyle w:val="TagStyle"/>
          <w:rtl/>
        </w:rPr>
        <w:t xml:space="preserve"> &lt;&lt; קריאה &gt;&gt; </w:t>
      </w:r>
      <w:r>
        <w:rPr>
          <w:rtl/>
        </w:rPr>
        <w:t>מיקי לוי (יש עתיד):</w:t>
      </w:r>
      <w:r w:rsidRPr="00E17C2A">
        <w:rPr>
          <w:rStyle w:val="TagStyle"/>
          <w:rtl/>
        </w:rPr>
        <w:t xml:space="preserve"> &lt;&lt; קריאה &gt;&gt;</w:t>
      </w:r>
      <w:r>
        <w:rPr>
          <w:rtl/>
        </w:rPr>
        <w:t xml:space="preserve">   </w:t>
      </w:r>
      <w:bookmarkEnd w:id="14333"/>
    </w:p>
    <w:p w:rsidR="00304FBD" w:rsidRDefault="00304FBD" w:rsidP="00356066">
      <w:pPr>
        <w:rPr>
          <w:rtl/>
        </w:rPr>
      </w:pPr>
    </w:p>
    <w:p w:rsidR="00304FBD" w:rsidRDefault="00304FBD" w:rsidP="00AB2D5C">
      <w:pPr>
        <w:rPr>
          <w:rtl/>
        </w:rPr>
      </w:pPr>
      <w:bookmarkStart w:id="14334" w:name="_ETM_Q39_346441"/>
      <w:bookmarkEnd w:id="14334"/>
      <w:r>
        <w:rPr>
          <w:rFonts w:hint="cs"/>
          <w:rtl/>
        </w:rPr>
        <w:t xml:space="preserve">חכי, יגיעו אליהם. </w:t>
      </w:r>
    </w:p>
    <w:p w:rsidR="00304FBD" w:rsidRDefault="00304FBD" w:rsidP="00AB2D5C">
      <w:pPr>
        <w:rPr>
          <w:rtl/>
        </w:rPr>
      </w:pPr>
    </w:p>
    <w:p w:rsidR="00304FBD" w:rsidRDefault="00304FBD" w:rsidP="00AB2D5C">
      <w:pPr>
        <w:pStyle w:val="af6"/>
        <w:keepNext/>
        <w:rPr>
          <w:rtl/>
        </w:rPr>
      </w:pPr>
      <w:r w:rsidRPr="00E17C2A">
        <w:rPr>
          <w:rStyle w:val="TagStyle"/>
          <w:rtl/>
        </w:rPr>
        <w:t xml:space="preserve"> &lt;&lt; יור &gt;&gt; </w:t>
      </w:r>
      <w:r>
        <w:rPr>
          <w:rtl/>
        </w:rPr>
        <w:t>היו"ר סימון דוידסון:</w:t>
      </w:r>
      <w:r w:rsidRPr="00E17C2A">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bookmarkStart w:id="14335" w:name="_ETM_Q39_346941"/>
      <w:bookmarkEnd w:id="14335"/>
      <w:r>
        <w:rPr>
          <w:rFonts w:hint="cs"/>
          <w:rtl/>
        </w:rPr>
        <w:t xml:space="preserve">עוד לא הגעתי, עוד לא הגעתי. </w:t>
      </w:r>
      <w:bookmarkStart w:id="14336" w:name="_ETM_Q39_345431"/>
      <w:bookmarkEnd w:id="14336"/>
      <w:r>
        <w:rPr>
          <w:rtl/>
        </w:rPr>
        <w:t xml:space="preserve">חברת </w:t>
      </w:r>
      <w:bookmarkStart w:id="14337" w:name="_ETM_Q39_356299"/>
      <w:bookmarkEnd w:id="14337"/>
      <w:r>
        <w:rPr>
          <w:rtl/>
        </w:rPr>
        <w:t xml:space="preserve">הכנסת </w:t>
      </w:r>
      <w:bookmarkStart w:id="14338" w:name="_ETM_Q39_356810"/>
      <w:bookmarkEnd w:id="14338"/>
      <w:r>
        <w:rPr>
          <w:rtl/>
        </w:rPr>
        <w:t xml:space="preserve">מירב </w:t>
      </w:r>
      <w:bookmarkStart w:id="14339" w:name="_ETM_Q39_357169"/>
      <w:bookmarkEnd w:id="14339"/>
      <w:r>
        <w:rPr>
          <w:rtl/>
        </w:rPr>
        <w:t>כהן</w:t>
      </w:r>
      <w:r>
        <w:rPr>
          <w:rFonts w:hint="cs"/>
          <w:rtl/>
        </w:rPr>
        <w:t>,</w:t>
      </w:r>
      <w:r>
        <w:rPr>
          <w:rtl/>
        </w:rPr>
        <w:t xml:space="preserve"> </w:t>
      </w:r>
      <w:bookmarkStart w:id="14340" w:name="_ETM_Q39_357529"/>
      <w:bookmarkEnd w:id="14340"/>
      <w:r>
        <w:rPr>
          <w:rtl/>
        </w:rPr>
        <w:t>בבקשה</w:t>
      </w:r>
      <w:r>
        <w:rPr>
          <w:rFonts w:hint="cs"/>
          <w:rtl/>
        </w:rPr>
        <w:t>.</w:t>
      </w:r>
      <w:r>
        <w:rPr>
          <w:rtl/>
        </w:rPr>
        <w:t xml:space="preserve"> </w:t>
      </w:r>
      <w:bookmarkStart w:id="14341" w:name="_ETM_Q39_360930"/>
      <w:bookmarkEnd w:id="14341"/>
      <w:r>
        <w:rPr>
          <w:rtl/>
        </w:rPr>
        <w:t>לרשותך</w:t>
      </w:r>
      <w:bookmarkStart w:id="14342" w:name="_ETM_Q39_361589"/>
      <w:bookmarkEnd w:id="14342"/>
      <w:r>
        <w:rPr>
          <w:rFonts w:hint="cs"/>
          <w:rtl/>
        </w:rPr>
        <w:t xml:space="preserve"> חמש</w:t>
      </w:r>
      <w:r>
        <w:rPr>
          <w:rtl/>
        </w:rPr>
        <w:t xml:space="preserve"> </w:t>
      </w:r>
      <w:bookmarkStart w:id="14343" w:name="_ETM_Q39_361889"/>
      <w:bookmarkEnd w:id="14343"/>
      <w:r>
        <w:rPr>
          <w:rtl/>
        </w:rPr>
        <w:t>דקות</w:t>
      </w:r>
      <w:bookmarkStart w:id="14344" w:name="_ETM_Q39_365680"/>
      <w:bookmarkStart w:id="14345" w:name="_ETM_Q39_375389"/>
      <w:bookmarkEnd w:id="14344"/>
      <w:bookmarkEnd w:id="14345"/>
      <w:r>
        <w:rPr>
          <w:rFonts w:hint="cs"/>
          <w:rtl/>
        </w:rPr>
        <w:t>.</w:t>
      </w:r>
      <w:bookmarkStart w:id="14346" w:name="_ETM_Q39_358554"/>
      <w:bookmarkEnd w:id="14346"/>
      <w:r>
        <w:rPr>
          <w:rFonts w:hint="cs"/>
          <w:rtl/>
        </w:rPr>
        <w:t xml:space="preserve"> </w:t>
      </w:r>
    </w:p>
    <w:p w:rsidR="00304FBD" w:rsidRDefault="00304FBD" w:rsidP="00AB2D5C">
      <w:pPr>
        <w:rPr>
          <w:rtl/>
        </w:rPr>
      </w:pPr>
      <w:bookmarkStart w:id="14347" w:name="_ETM_Q39_358971"/>
      <w:bookmarkStart w:id="14348" w:name="_ETM_Q39_359041"/>
      <w:bookmarkEnd w:id="14347"/>
      <w:bookmarkEnd w:id="14348"/>
    </w:p>
    <w:p w:rsidR="00304FBD" w:rsidRDefault="00304FBD" w:rsidP="00AB2D5C">
      <w:pPr>
        <w:pStyle w:val="a4"/>
        <w:keepNext/>
        <w:rPr>
          <w:rtl/>
        </w:rPr>
      </w:pPr>
      <w:bookmarkStart w:id="14349" w:name="ET_speaker_5783_11"/>
      <w:r w:rsidRPr="00E17C2A">
        <w:rPr>
          <w:rStyle w:val="TagStyle"/>
          <w:rtl/>
        </w:rPr>
        <w:t xml:space="preserve"> &lt;&lt; דובר &gt;&gt; </w:t>
      </w:r>
      <w:bookmarkStart w:id="14350" w:name="_Toc194414206"/>
      <w:bookmarkStart w:id="14351" w:name="_Toc233629191"/>
      <w:r>
        <w:rPr>
          <w:rtl/>
        </w:rPr>
        <w:t>מירב כהן (יש עתיד):</w:t>
      </w:r>
      <w:bookmarkEnd w:id="14350"/>
      <w:bookmarkEnd w:id="14351"/>
      <w:r w:rsidRPr="00E17C2A">
        <w:rPr>
          <w:rStyle w:val="TagStyle"/>
          <w:rtl/>
        </w:rPr>
        <w:t xml:space="preserve"> &lt;&lt; דובר &gt;&gt;</w:t>
      </w:r>
      <w:r>
        <w:rPr>
          <w:rtl/>
        </w:rPr>
        <w:t xml:space="preserve">   </w:t>
      </w:r>
      <w:bookmarkEnd w:id="14349"/>
    </w:p>
    <w:p w:rsidR="00304FBD" w:rsidRDefault="00304FBD" w:rsidP="00356066">
      <w:pPr>
        <w:rPr>
          <w:rtl/>
        </w:rPr>
      </w:pPr>
    </w:p>
    <w:p w:rsidR="00304FBD" w:rsidRDefault="00304FBD" w:rsidP="00AB2D5C">
      <w:pPr>
        <w:rPr>
          <w:rtl/>
        </w:rPr>
      </w:pPr>
      <w:bookmarkStart w:id="14352" w:name="_ETM_Q39_365387"/>
      <w:bookmarkStart w:id="14353" w:name="_ETM_Q39_608952"/>
      <w:bookmarkStart w:id="14354" w:name="_ETM_Q39_609036"/>
      <w:bookmarkStart w:id="14355" w:name="_ETM_Q39_609191"/>
      <w:bookmarkStart w:id="14356" w:name="_ETM_Q39_609256"/>
      <w:bookmarkStart w:id="14357" w:name="_ETM_Q39_385450"/>
      <w:bookmarkEnd w:id="14352"/>
      <w:bookmarkEnd w:id="14353"/>
      <w:bookmarkEnd w:id="14354"/>
      <w:bookmarkEnd w:id="14355"/>
      <w:bookmarkEnd w:id="14356"/>
      <w:bookmarkEnd w:id="14357"/>
      <w:r>
        <w:rPr>
          <w:rtl/>
        </w:rPr>
        <w:t xml:space="preserve">כנסת </w:t>
      </w:r>
      <w:bookmarkStart w:id="14358" w:name="_ETM_Q39_385930"/>
      <w:bookmarkEnd w:id="14358"/>
      <w:r>
        <w:rPr>
          <w:rtl/>
        </w:rPr>
        <w:t>נכבדה</w:t>
      </w:r>
      <w:r>
        <w:rPr>
          <w:rFonts w:hint="cs"/>
          <w:rtl/>
        </w:rPr>
        <w:t>,</w:t>
      </w:r>
      <w:r>
        <w:rPr>
          <w:rtl/>
        </w:rPr>
        <w:t xml:space="preserve"> </w:t>
      </w:r>
      <w:bookmarkStart w:id="14359" w:name="_ETM_Q39_387909"/>
      <w:bookmarkEnd w:id="14359"/>
      <w:r>
        <w:rPr>
          <w:rtl/>
        </w:rPr>
        <w:t xml:space="preserve">מלבד </w:t>
      </w:r>
      <w:bookmarkStart w:id="14360" w:name="_ETM_Q39_388689"/>
      <w:bookmarkEnd w:id="14360"/>
      <w:r>
        <w:rPr>
          <w:rtl/>
        </w:rPr>
        <w:t xml:space="preserve">המאבק </w:t>
      </w:r>
      <w:bookmarkStart w:id="14361" w:name="_ETM_Q39_389290"/>
      <w:bookmarkEnd w:id="14361"/>
      <w:r>
        <w:rPr>
          <w:rtl/>
        </w:rPr>
        <w:t xml:space="preserve">לשינוי </w:t>
      </w:r>
      <w:bookmarkStart w:id="14362" w:name="_ETM_Q39_390370"/>
      <w:bookmarkEnd w:id="14362"/>
      <w:r>
        <w:rPr>
          <w:rtl/>
        </w:rPr>
        <w:t xml:space="preserve">ולתיקון </w:t>
      </w:r>
      <w:bookmarkStart w:id="14363" w:name="_ETM_Q39_391000"/>
      <w:bookmarkEnd w:id="14363"/>
      <w:r>
        <w:rPr>
          <w:rtl/>
        </w:rPr>
        <w:t>המציאות</w:t>
      </w:r>
      <w:r>
        <w:rPr>
          <w:rFonts w:hint="cs"/>
          <w:rtl/>
        </w:rPr>
        <w:t>,</w:t>
      </w:r>
      <w:r>
        <w:rPr>
          <w:rtl/>
        </w:rPr>
        <w:t xml:space="preserve"> </w:t>
      </w:r>
      <w:bookmarkStart w:id="14364" w:name="_ETM_Q39_391900"/>
      <w:bookmarkEnd w:id="14364"/>
      <w:r>
        <w:rPr>
          <w:rtl/>
        </w:rPr>
        <w:t xml:space="preserve">למען </w:t>
      </w:r>
      <w:bookmarkStart w:id="14365" w:name="_ETM_Q39_392349"/>
      <w:bookmarkEnd w:id="14365"/>
      <w:r>
        <w:rPr>
          <w:rtl/>
        </w:rPr>
        <w:t xml:space="preserve">ההיסטוריה </w:t>
      </w:r>
      <w:bookmarkStart w:id="14366" w:name="_ETM_Q39_394370"/>
      <w:bookmarkEnd w:id="14366"/>
      <w:r>
        <w:rPr>
          <w:rtl/>
        </w:rPr>
        <w:t xml:space="preserve">יש </w:t>
      </w:r>
      <w:bookmarkStart w:id="14367" w:name="_ETM_Q39_394790"/>
      <w:bookmarkEnd w:id="14367"/>
      <w:r>
        <w:rPr>
          <w:rtl/>
        </w:rPr>
        <w:t xml:space="preserve">ערך </w:t>
      </w:r>
      <w:bookmarkStart w:id="14368" w:name="_ETM_Q39_395210"/>
      <w:bookmarkEnd w:id="14368"/>
      <w:r>
        <w:rPr>
          <w:rtl/>
        </w:rPr>
        <w:t xml:space="preserve">גם </w:t>
      </w:r>
      <w:bookmarkStart w:id="14369" w:name="_ETM_Q39_396110"/>
      <w:bookmarkEnd w:id="14369"/>
      <w:r>
        <w:rPr>
          <w:rtl/>
        </w:rPr>
        <w:t xml:space="preserve">לתיאור </w:t>
      </w:r>
      <w:bookmarkStart w:id="14370" w:name="_ETM_Q39_396770"/>
      <w:bookmarkEnd w:id="14370"/>
      <w:r>
        <w:rPr>
          <w:rtl/>
        </w:rPr>
        <w:t xml:space="preserve">המציאות </w:t>
      </w:r>
      <w:bookmarkStart w:id="14371" w:name="_ETM_Q39_397490"/>
      <w:bookmarkEnd w:id="14371"/>
      <w:r>
        <w:rPr>
          <w:rtl/>
        </w:rPr>
        <w:t xml:space="preserve">ולאזכור </w:t>
      </w:r>
      <w:bookmarkStart w:id="14372" w:name="_ETM_Q39_398780"/>
      <w:bookmarkEnd w:id="14372"/>
      <w:r>
        <w:rPr>
          <w:rtl/>
        </w:rPr>
        <w:t xml:space="preserve">שמות </w:t>
      </w:r>
      <w:bookmarkStart w:id="14373" w:name="_ETM_Q39_399260"/>
      <w:bookmarkEnd w:id="14373"/>
      <w:r>
        <w:rPr>
          <w:rtl/>
        </w:rPr>
        <w:t xml:space="preserve">התחנות </w:t>
      </w:r>
      <w:bookmarkStart w:id="14374" w:name="_ETM_Q39_400620"/>
      <w:bookmarkEnd w:id="14374"/>
      <w:r>
        <w:rPr>
          <w:rtl/>
        </w:rPr>
        <w:t xml:space="preserve">בדרך </w:t>
      </w:r>
      <w:bookmarkStart w:id="14375" w:name="_ETM_Q39_401370"/>
      <w:bookmarkEnd w:id="14375"/>
      <w:r>
        <w:rPr>
          <w:rtl/>
        </w:rPr>
        <w:t xml:space="preserve">לתחתית </w:t>
      </w:r>
      <w:bookmarkStart w:id="14376" w:name="_ETM_Q39_402269"/>
      <w:bookmarkEnd w:id="14376"/>
      <w:r>
        <w:rPr>
          <w:rtl/>
        </w:rPr>
        <w:t xml:space="preserve">של </w:t>
      </w:r>
      <w:bookmarkStart w:id="14377" w:name="_ETM_Q39_402569"/>
      <w:bookmarkEnd w:id="14377"/>
      <w:r>
        <w:rPr>
          <w:rtl/>
        </w:rPr>
        <w:t>התחתית</w:t>
      </w:r>
      <w:r>
        <w:rPr>
          <w:rFonts w:hint="cs"/>
          <w:rtl/>
        </w:rPr>
        <w:t>.</w:t>
      </w:r>
      <w:r>
        <w:rPr>
          <w:rtl/>
        </w:rPr>
        <w:t xml:space="preserve"> </w:t>
      </w:r>
      <w:bookmarkStart w:id="14378" w:name="_ETM_Q39_404449"/>
      <w:bookmarkEnd w:id="14378"/>
      <w:r>
        <w:rPr>
          <w:rtl/>
        </w:rPr>
        <w:t xml:space="preserve">שימו </w:t>
      </w:r>
      <w:bookmarkStart w:id="14379" w:name="_ETM_Q39_404840"/>
      <w:bookmarkEnd w:id="14379"/>
      <w:r>
        <w:rPr>
          <w:rtl/>
        </w:rPr>
        <w:t>לב</w:t>
      </w:r>
      <w:r>
        <w:rPr>
          <w:rFonts w:hint="cs"/>
          <w:rtl/>
        </w:rPr>
        <w:t>,</w:t>
      </w:r>
      <w:r>
        <w:rPr>
          <w:rtl/>
        </w:rPr>
        <w:t xml:space="preserve"> </w:t>
      </w:r>
      <w:bookmarkStart w:id="14380" w:name="_ETM_Q39_405199"/>
      <w:bookmarkEnd w:id="14380"/>
      <w:r>
        <w:rPr>
          <w:rtl/>
        </w:rPr>
        <w:t xml:space="preserve">במקום </w:t>
      </w:r>
      <w:bookmarkStart w:id="14381" w:name="_ETM_Q39_405650"/>
      <w:bookmarkEnd w:id="14381"/>
      <w:r>
        <w:rPr>
          <w:rtl/>
        </w:rPr>
        <w:t xml:space="preserve">להקדיש </w:t>
      </w:r>
      <w:bookmarkStart w:id="14382" w:name="_ETM_Q39_406219"/>
      <w:bookmarkEnd w:id="14382"/>
      <w:r>
        <w:rPr>
          <w:rtl/>
        </w:rPr>
        <w:t xml:space="preserve">את </w:t>
      </w:r>
      <w:bookmarkStart w:id="14383" w:name="_ETM_Q39_406370"/>
      <w:bookmarkEnd w:id="14383"/>
      <w:r>
        <w:rPr>
          <w:rtl/>
        </w:rPr>
        <w:t xml:space="preserve">הזמן </w:t>
      </w:r>
      <w:bookmarkStart w:id="14384" w:name="_ETM_Q39_408190"/>
      <w:bookmarkEnd w:id="14384"/>
      <w:r>
        <w:rPr>
          <w:rtl/>
        </w:rPr>
        <w:t xml:space="preserve">לשיקום </w:t>
      </w:r>
      <w:bookmarkStart w:id="14385" w:name="_ETM_Q39_409390"/>
      <w:bookmarkEnd w:id="14385"/>
      <w:r>
        <w:rPr>
          <w:rtl/>
        </w:rPr>
        <w:t>ולהחלמה</w:t>
      </w:r>
      <w:r>
        <w:rPr>
          <w:rFonts w:hint="cs"/>
          <w:rtl/>
        </w:rPr>
        <w:t>,</w:t>
      </w:r>
      <w:r>
        <w:rPr>
          <w:rtl/>
        </w:rPr>
        <w:t xml:space="preserve"> </w:t>
      </w:r>
      <w:bookmarkStart w:id="14386" w:name="_ETM_Q39_411090"/>
      <w:bookmarkEnd w:id="14386"/>
      <w:r>
        <w:rPr>
          <w:rtl/>
        </w:rPr>
        <w:t xml:space="preserve">שורדי </w:t>
      </w:r>
      <w:bookmarkStart w:id="14387" w:name="_ETM_Q39_411599"/>
      <w:bookmarkEnd w:id="14387"/>
      <w:r>
        <w:rPr>
          <w:rtl/>
        </w:rPr>
        <w:t xml:space="preserve">שבי </w:t>
      </w:r>
      <w:bookmarkStart w:id="14388" w:name="_ETM_Q39_412590"/>
      <w:bookmarkEnd w:id="14388"/>
      <w:r>
        <w:rPr>
          <w:rtl/>
        </w:rPr>
        <w:t xml:space="preserve">נאלצים </w:t>
      </w:r>
      <w:bookmarkStart w:id="14389" w:name="_ETM_Q39_413590"/>
      <w:bookmarkStart w:id="14390" w:name="_ETM_Q39_413739"/>
      <w:bookmarkEnd w:id="14389"/>
      <w:bookmarkEnd w:id="14390"/>
      <w:r>
        <w:rPr>
          <w:rtl/>
        </w:rPr>
        <w:t xml:space="preserve">להסתמך </w:t>
      </w:r>
      <w:bookmarkStart w:id="14391" w:name="_ETM_Q39_414910"/>
      <w:bookmarkEnd w:id="14391"/>
      <w:r>
        <w:rPr>
          <w:rtl/>
        </w:rPr>
        <w:t xml:space="preserve">על </w:t>
      </w:r>
      <w:bookmarkStart w:id="14392" w:name="_ETM_Q39_415120"/>
      <w:bookmarkEnd w:id="14392"/>
      <w:r>
        <w:rPr>
          <w:rtl/>
        </w:rPr>
        <w:t>נדיבים</w:t>
      </w:r>
      <w:r>
        <w:rPr>
          <w:rFonts w:hint="cs"/>
          <w:rtl/>
        </w:rPr>
        <w:t>,</w:t>
      </w:r>
      <w:r>
        <w:rPr>
          <w:rtl/>
        </w:rPr>
        <w:t xml:space="preserve"> </w:t>
      </w:r>
      <w:bookmarkStart w:id="14393" w:name="_ETM_Q39_416609"/>
      <w:bookmarkEnd w:id="14393"/>
      <w:r>
        <w:rPr>
          <w:rtl/>
        </w:rPr>
        <w:t xml:space="preserve">לחזר </w:t>
      </w:r>
      <w:bookmarkStart w:id="14394" w:name="_ETM_Q39_417269"/>
      <w:bookmarkEnd w:id="14394"/>
      <w:r>
        <w:rPr>
          <w:rtl/>
        </w:rPr>
        <w:t xml:space="preserve">על </w:t>
      </w:r>
      <w:bookmarkStart w:id="14395" w:name="_ETM_Q39_417389"/>
      <w:bookmarkEnd w:id="14395"/>
      <w:r>
        <w:rPr>
          <w:rtl/>
        </w:rPr>
        <w:t xml:space="preserve">הפתחים </w:t>
      </w:r>
      <w:bookmarkStart w:id="14396" w:name="_ETM_Q39_417870"/>
      <w:bookmarkEnd w:id="14396"/>
      <w:r>
        <w:rPr>
          <w:rtl/>
        </w:rPr>
        <w:t xml:space="preserve">בעולם </w:t>
      </w:r>
      <w:bookmarkStart w:id="14397" w:name="_ETM_Q39_418409"/>
      <w:bookmarkEnd w:id="14397"/>
      <w:r>
        <w:rPr>
          <w:rtl/>
        </w:rPr>
        <w:t xml:space="preserve">כמו </w:t>
      </w:r>
      <w:bookmarkStart w:id="14398" w:name="_ETM_Q39_418739"/>
      <w:bookmarkEnd w:id="14398"/>
      <w:r>
        <w:rPr>
          <w:rtl/>
        </w:rPr>
        <w:t xml:space="preserve">קבצנים </w:t>
      </w:r>
      <w:bookmarkStart w:id="14399" w:name="_ETM_Q39_420520"/>
      <w:bookmarkStart w:id="14400" w:name="_ETM_Q39_420670"/>
      <w:bookmarkEnd w:id="14399"/>
      <w:bookmarkEnd w:id="14400"/>
      <w:r>
        <w:rPr>
          <w:rFonts w:hint="cs"/>
          <w:rtl/>
        </w:rPr>
        <w:t>ו</w:t>
      </w:r>
      <w:r>
        <w:rPr>
          <w:rtl/>
        </w:rPr>
        <w:t xml:space="preserve">להתחנן </w:t>
      </w:r>
      <w:bookmarkStart w:id="14401" w:name="_ETM_Q39_421540"/>
      <w:bookmarkEnd w:id="14401"/>
      <w:r>
        <w:rPr>
          <w:rtl/>
        </w:rPr>
        <w:t xml:space="preserve">בפני </w:t>
      </w:r>
      <w:bookmarkStart w:id="14402" w:name="_ETM_Q39_422290"/>
      <w:bookmarkEnd w:id="14402"/>
      <w:r>
        <w:rPr>
          <w:rtl/>
        </w:rPr>
        <w:t xml:space="preserve">מנהיגים </w:t>
      </w:r>
      <w:bookmarkStart w:id="14403" w:name="_ETM_Q39_423030"/>
      <w:bookmarkStart w:id="14404" w:name="_ETM_Q39_423270"/>
      <w:bookmarkEnd w:id="14403"/>
      <w:bookmarkEnd w:id="14404"/>
      <w:r>
        <w:rPr>
          <w:rFonts w:hint="cs"/>
          <w:rtl/>
        </w:rPr>
        <w:t>ז</w:t>
      </w:r>
      <w:r>
        <w:rPr>
          <w:rtl/>
        </w:rPr>
        <w:t xml:space="preserve">רים </w:t>
      </w:r>
      <w:bookmarkStart w:id="14405" w:name="_ETM_Q39_424410"/>
      <w:bookmarkEnd w:id="14405"/>
      <w:r>
        <w:rPr>
          <w:rtl/>
        </w:rPr>
        <w:t xml:space="preserve">לסיוע </w:t>
      </w:r>
      <w:bookmarkStart w:id="14406" w:name="_ETM_Q39_425670"/>
      <w:bookmarkEnd w:id="14406"/>
      <w:r>
        <w:rPr>
          <w:rtl/>
        </w:rPr>
        <w:t xml:space="preserve">בקידום </w:t>
      </w:r>
      <w:bookmarkStart w:id="14407" w:name="_ETM_Q39_426300"/>
      <w:bookmarkEnd w:id="14407"/>
      <w:r>
        <w:rPr>
          <w:rtl/>
        </w:rPr>
        <w:t>עסקה</w:t>
      </w:r>
      <w:r>
        <w:rPr>
          <w:rFonts w:hint="cs"/>
          <w:rtl/>
        </w:rPr>
        <w:t>.</w:t>
      </w:r>
      <w:bookmarkStart w:id="14408" w:name="_ETM_Q39_428734"/>
      <w:bookmarkStart w:id="14409" w:name="_ETM_Q39_428848"/>
      <w:bookmarkStart w:id="14410" w:name="_ETM_Q39_428925"/>
      <w:bookmarkStart w:id="14411" w:name="_ETM_Q39_429014"/>
      <w:bookmarkStart w:id="14412" w:name="_ETM_Q39_427750"/>
      <w:bookmarkStart w:id="14413" w:name="_ETM_Q39_428000"/>
      <w:bookmarkEnd w:id="14408"/>
      <w:bookmarkEnd w:id="14409"/>
      <w:bookmarkEnd w:id="14410"/>
      <w:bookmarkEnd w:id="14411"/>
      <w:bookmarkEnd w:id="14412"/>
      <w:bookmarkEnd w:id="14413"/>
      <w:r>
        <w:rPr>
          <w:rFonts w:hint="cs"/>
          <w:rtl/>
        </w:rPr>
        <w:t xml:space="preserve"> הם טסים </w:t>
      </w:r>
      <w:bookmarkStart w:id="14414" w:name="_ETM_Q39_428900"/>
      <w:bookmarkEnd w:id="14414"/>
      <w:r>
        <w:rPr>
          <w:rtl/>
        </w:rPr>
        <w:t xml:space="preserve">ממדינה </w:t>
      </w:r>
      <w:bookmarkStart w:id="14415" w:name="_ETM_Q39_429740"/>
      <w:bookmarkEnd w:id="14415"/>
      <w:r>
        <w:rPr>
          <w:rtl/>
        </w:rPr>
        <w:t>למדינה</w:t>
      </w:r>
      <w:r>
        <w:rPr>
          <w:rFonts w:hint="cs"/>
          <w:rtl/>
        </w:rPr>
        <w:t>,</w:t>
      </w:r>
      <w:r>
        <w:rPr>
          <w:rtl/>
        </w:rPr>
        <w:t xml:space="preserve"> </w:t>
      </w:r>
      <w:bookmarkStart w:id="14416" w:name="_ETM_Q39_430490"/>
      <w:bookmarkEnd w:id="14416"/>
      <w:r>
        <w:rPr>
          <w:rtl/>
        </w:rPr>
        <w:t xml:space="preserve">נודדים </w:t>
      </w:r>
      <w:bookmarkStart w:id="14417" w:name="_ETM_Q39_431939"/>
      <w:bookmarkEnd w:id="14417"/>
      <w:r>
        <w:rPr>
          <w:rtl/>
        </w:rPr>
        <w:t xml:space="preserve">מאולפן </w:t>
      </w:r>
      <w:bookmarkStart w:id="14418" w:name="_ETM_Q39_433079"/>
      <w:bookmarkEnd w:id="14418"/>
      <w:r>
        <w:rPr>
          <w:rtl/>
        </w:rPr>
        <w:t xml:space="preserve">טלוויזיה </w:t>
      </w:r>
      <w:bookmarkStart w:id="14419" w:name="_ETM_Q39_434010"/>
      <w:bookmarkEnd w:id="14419"/>
      <w:r>
        <w:rPr>
          <w:rtl/>
        </w:rPr>
        <w:t>לר</w:t>
      </w:r>
      <w:r>
        <w:rPr>
          <w:rFonts w:hint="cs"/>
          <w:rtl/>
        </w:rPr>
        <w:t>יא</w:t>
      </w:r>
      <w:r>
        <w:rPr>
          <w:rtl/>
        </w:rPr>
        <w:t xml:space="preserve">יון </w:t>
      </w:r>
      <w:bookmarkStart w:id="14420" w:name="_ETM_Q39_434849"/>
      <w:bookmarkEnd w:id="14420"/>
      <w:r>
        <w:rPr>
          <w:rtl/>
        </w:rPr>
        <w:t>לעיתון</w:t>
      </w:r>
      <w:r>
        <w:rPr>
          <w:rFonts w:hint="cs"/>
          <w:rtl/>
        </w:rPr>
        <w:t>,</w:t>
      </w:r>
      <w:r>
        <w:rPr>
          <w:rtl/>
        </w:rPr>
        <w:t xml:space="preserve"> </w:t>
      </w:r>
      <w:bookmarkStart w:id="14421" w:name="_ETM_Q39_436230"/>
      <w:bookmarkStart w:id="14422" w:name="_ETM_Q39_437100"/>
      <w:bookmarkEnd w:id="14421"/>
      <w:bookmarkEnd w:id="14422"/>
      <w:r>
        <w:rPr>
          <w:rtl/>
        </w:rPr>
        <w:t>נאל</w:t>
      </w:r>
      <w:r>
        <w:rPr>
          <w:rFonts w:hint="cs"/>
          <w:rtl/>
        </w:rPr>
        <w:t>צים</w:t>
      </w:r>
      <w:bookmarkStart w:id="14423" w:name="_ETM_Q39_437460"/>
      <w:bookmarkEnd w:id="14423"/>
      <w:r>
        <w:rPr>
          <w:rtl/>
        </w:rPr>
        <w:t xml:space="preserve"> </w:t>
      </w:r>
      <w:bookmarkStart w:id="14424" w:name="_ETM_Q39_437729"/>
      <w:bookmarkEnd w:id="14424"/>
      <w:r>
        <w:rPr>
          <w:rtl/>
        </w:rPr>
        <w:t xml:space="preserve">לפרט </w:t>
      </w:r>
      <w:bookmarkStart w:id="14425" w:name="_ETM_Q39_438509"/>
      <w:bookmarkEnd w:id="14425"/>
      <w:r>
        <w:rPr>
          <w:rtl/>
        </w:rPr>
        <w:t xml:space="preserve">בשפה </w:t>
      </w:r>
      <w:bookmarkStart w:id="14426" w:name="_ETM_Q39_439040"/>
      <w:bookmarkEnd w:id="14426"/>
      <w:r>
        <w:rPr>
          <w:rtl/>
        </w:rPr>
        <w:t xml:space="preserve">לא </w:t>
      </w:r>
      <w:bookmarkStart w:id="14427" w:name="_ETM_Q39_439370"/>
      <w:bookmarkEnd w:id="14427"/>
      <w:r>
        <w:rPr>
          <w:rtl/>
        </w:rPr>
        <w:t xml:space="preserve">להם </w:t>
      </w:r>
      <w:bookmarkStart w:id="14428" w:name="_ETM_Q39_440450"/>
      <w:bookmarkEnd w:id="14428"/>
      <w:r>
        <w:rPr>
          <w:rtl/>
        </w:rPr>
        <w:t xml:space="preserve">על </w:t>
      </w:r>
      <w:bookmarkStart w:id="14429" w:name="_ETM_Q39_440660"/>
      <w:bookmarkEnd w:id="14429"/>
      <w:r>
        <w:rPr>
          <w:rtl/>
        </w:rPr>
        <w:t xml:space="preserve">הזוועות </w:t>
      </w:r>
      <w:bookmarkStart w:id="14430" w:name="_ETM_Q39_441050"/>
      <w:bookmarkStart w:id="14431" w:name="_ETM_Q39_441259"/>
      <w:bookmarkEnd w:id="14430"/>
      <w:bookmarkEnd w:id="14431"/>
      <w:r>
        <w:rPr>
          <w:rtl/>
        </w:rPr>
        <w:t xml:space="preserve">שהם </w:t>
      </w:r>
      <w:bookmarkStart w:id="14432" w:name="_ETM_Q39_441529"/>
      <w:bookmarkEnd w:id="14432"/>
      <w:r>
        <w:rPr>
          <w:rtl/>
        </w:rPr>
        <w:t xml:space="preserve">עברו </w:t>
      </w:r>
      <w:bookmarkStart w:id="14433" w:name="_ETM_Q39_441889"/>
      <w:bookmarkEnd w:id="14433"/>
      <w:r>
        <w:rPr>
          <w:rFonts w:hint="cs"/>
          <w:rtl/>
        </w:rPr>
        <w:t xml:space="preserve">– </w:t>
      </w:r>
      <w:r>
        <w:rPr>
          <w:rtl/>
        </w:rPr>
        <w:t xml:space="preserve">עושים </w:t>
      </w:r>
      <w:bookmarkStart w:id="14434" w:name="_ETM_Q39_442310"/>
      <w:bookmarkStart w:id="14435" w:name="_ETM_Q39_442389"/>
      <w:bookmarkEnd w:id="14434"/>
      <w:bookmarkEnd w:id="14435"/>
      <w:r>
        <w:rPr>
          <w:rFonts w:hint="cs"/>
          <w:rtl/>
        </w:rPr>
        <w:t>ה</w:t>
      </w:r>
      <w:r>
        <w:rPr>
          <w:rtl/>
        </w:rPr>
        <w:t>כ</w:t>
      </w:r>
      <w:r>
        <w:rPr>
          <w:rFonts w:hint="cs"/>
          <w:rtl/>
        </w:rPr>
        <w:t>ו</w:t>
      </w:r>
      <w:r>
        <w:rPr>
          <w:rtl/>
        </w:rPr>
        <w:t xml:space="preserve">ל </w:t>
      </w:r>
      <w:bookmarkStart w:id="14436" w:name="_ETM_Q39_443539"/>
      <w:bookmarkEnd w:id="14436"/>
      <w:r>
        <w:rPr>
          <w:rtl/>
        </w:rPr>
        <w:t xml:space="preserve">כדי </w:t>
      </w:r>
      <w:bookmarkStart w:id="14437" w:name="_ETM_Q39_444169"/>
      <w:bookmarkEnd w:id="14437"/>
      <w:r>
        <w:rPr>
          <w:rtl/>
        </w:rPr>
        <w:t xml:space="preserve">להגביר </w:t>
      </w:r>
      <w:bookmarkStart w:id="14438" w:name="_ETM_Q39_444800"/>
      <w:bookmarkEnd w:id="14438"/>
      <w:r>
        <w:rPr>
          <w:rtl/>
        </w:rPr>
        <w:t xml:space="preserve">את </w:t>
      </w:r>
      <w:bookmarkStart w:id="14439" w:name="_ETM_Q39_444919"/>
      <w:bookmarkEnd w:id="14439"/>
      <w:r>
        <w:rPr>
          <w:rtl/>
        </w:rPr>
        <w:t xml:space="preserve">הסיכויים </w:t>
      </w:r>
      <w:bookmarkStart w:id="14440" w:name="_ETM_Q39_446170"/>
      <w:bookmarkEnd w:id="14440"/>
      <w:r>
        <w:rPr>
          <w:rtl/>
        </w:rPr>
        <w:t xml:space="preserve">שגם </w:t>
      </w:r>
      <w:bookmarkStart w:id="14441" w:name="_ETM_Q39_446920"/>
      <w:bookmarkEnd w:id="14441"/>
      <w:r>
        <w:rPr>
          <w:rtl/>
        </w:rPr>
        <w:t xml:space="preserve">החברים </w:t>
      </w:r>
      <w:bookmarkStart w:id="14442" w:name="_ETM_Q39_448000"/>
      <w:bookmarkEnd w:id="14442"/>
      <w:r>
        <w:rPr>
          <w:rtl/>
        </w:rPr>
        <w:t xml:space="preserve">והאחים </w:t>
      </w:r>
      <w:bookmarkStart w:id="14443" w:name="_ETM_Q39_448839"/>
      <w:bookmarkEnd w:id="14443"/>
      <w:r>
        <w:rPr>
          <w:rtl/>
        </w:rPr>
        <w:t xml:space="preserve">והאחיות </w:t>
      </w:r>
      <w:bookmarkStart w:id="14444" w:name="_ETM_Q39_449470"/>
      <w:bookmarkEnd w:id="14444"/>
      <w:r>
        <w:rPr>
          <w:rtl/>
        </w:rPr>
        <w:t xml:space="preserve">שלהם </w:t>
      </w:r>
      <w:bookmarkStart w:id="14445" w:name="_ETM_Q39_450370"/>
      <w:bookmarkEnd w:id="14445"/>
      <w:r>
        <w:rPr>
          <w:rtl/>
        </w:rPr>
        <w:t>יחזרו</w:t>
      </w:r>
      <w:r>
        <w:rPr>
          <w:rFonts w:hint="cs"/>
          <w:rtl/>
        </w:rPr>
        <w:t>.</w:t>
      </w:r>
    </w:p>
    <w:p w:rsidR="00304FBD" w:rsidRDefault="00304FBD" w:rsidP="00AB2D5C">
      <w:pPr>
        <w:rPr>
          <w:rtl/>
        </w:rPr>
      </w:pPr>
      <w:bookmarkStart w:id="14446" w:name="_ETM_Q39_448693"/>
      <w:bookmarkStart w:id="14447" w:name="_ETM_Q39_448788"/>
      <w:bookmarkEnd w:id="14446"/>
      <w:bookmarkEnd w:id="14447"/>
    </w:p>
    <w:p w:rsidR="00304FBD" w:rsidRDefault="00304FBD" w:rsidP="000A2EE6">
      <w:pPr>
        <w:rPr>
          <w:rtl/>
        </w:rPr>
      </w:pPr>
      <w:bookmarkStart w:id="14448" w:name="_ETM_Q39_448852"/>
      <w:bookmarkStart w:id="14449" w:name="_ETM_Q39_448938"/>
      <w:bookmarkEnd w:id="14448"/>
      <w:bookmarkEnd w:id="14449"/>
      <w:r>
        <w:rPr>
          <w:rtl/>
        </w:rPr>
        <w:t xml:space="preserve"> </w:t>
      </w:r>
      <w:bookmarkStart w:id="14450" w:name="_ETM_Q39_451210"/>
      <w:bookmarkEnd w:id="14450"/>
      <w:r>
        <w:rPr>
          <w:rtl/>
        </w:rPr>
        <w:t xml:space="preserve">תראו </w:t>
      </w:r>
      <w:bookmarkStart w:id="14451" w:name="_ETM_Q39_451870"/>
      <w:bookmarkEnd w:id="14451"/>
      <w:r>
        <w:rPr>
          <w:rtl/>
        </w:rPr>
        <w:t xml:space="preserve">מה </w:t>
      </w:r>
      <w:bookmarkStart w:id="14452" w:name="_ETM_Q39_452110"/>
      <w:bookmarkEnd w:id="14452"/>
      <w:r>
        <w:rPr>
          <w:rtl/>
        </w:rPr>
        <w:t>גרמ</w:t>
      </w:r>
      <w:r>
        <w:rPr>
          <w:rFonts w:hint="cs"/>
          <w:rtl/>
        </w:rPr>
        <w:t>נו להם לעשו</w:t>
      </w:r>
      <w:r>
        <w:rPr>
          <w:rtl/>
        </w:rPr>
        <w:t>ת</w:t>
      </w:r>
      <w:r>
        <w:rPr>
          <w:rFonts w:hint="cs"/>
          <w:rtl/>
        </w:rPr>
        <w:t>.</w:t>
      </w:r>
      <w:r>
        <w:rPr>
          <w:rtl/>
        </w:rPr>
        <w:t xml:space="preserve"> </w:t>
      </w:r>
      <w:bookmarkStart w:id="14453" w:name="_ETM_Q39_452800"/>
      <w:bookmarkEnd w:id="14453"/>
      <w:r>
        <w:rPr>
          <w:rtl/>
        </w:rPr>
        <w:t xml:space="preserve">הם </w:t>
      </w:r>
      <w:bookmarkStart w:id="14454" w:name="_ETM_Q39_453100"/>
      <w:bookmarkStart w:id="14455" w:name="_ETM_Q39_454270"/>
      <w:bookmarkStart w:id="14456" w:name="_ETM_Q39_454509"/>
      <w:bookmarkEnd w:id="14454"/>
      <w:bookmarkEnd w:id="14455"/>
      <w:bookmarkEnd w:id="14456"/>
      <w:r>
        <w:rPr>
          <w:rtl/>
        </w:rPr>
        <w:t xml:space="preserve">פונים </w:t>
      </w:r>
      <w:bookmarkStart w:id="14457" w:name="_ETM_Q39_454930"/>
      <w:bookmarkEnd w:id="14457"/>
      <w:r>
        <w:rPr>
          <w:rtl/>
        </w:rPr>
        <w:t xml:space="preserve">החוצה </w:t>
      </w:r>
      <w:bookmarkStart w:id="14458" w:name="_ETM_Q39_456159"/>
      <w:bookmarkEnd w:id="14458"/>
      <w:r>
        <w:rPr>
          <w:rtl/>
        </w:rPr>
        <w:t xml:space="preserve">כי </w:t>
      </w:r>
      <w:bookmarkStart w:id="14459" w:name="_ETM_Q39_456369"/>
      <w:bookmarkEnd w:id="14459"/>
      <w:r>
        <w:rPr>
          <w:rtl/>
        </w:rPr>
        <w:t xml:space="preserve">פה </w:t>
      </w:r>
      <w:bookmarkStart w:id="14460" w:name="_ETM_Q39_457020"/>
      <w:bookmarkEnd w:id="14460"/>
      <w:r>
        <w:rPr>
          <w:rtl/>
        </w:rPr>
        <w:t xml:space="preserve">בלב </w:t>
      </w:r>
      <w:bookmarkStart w:id="14461" w:name="_ETM_Q39_457710"/>
      <w:bookmarkEnd w:id="14461"/>
      <w:r>
        <w:rPr>
          <w:rtl/>
        </w:rPr>
        <w:t xml:space="preserve">פנימה </w:t>
      </w:r>
      <w:bookmarkStart w:id="14462" w:name="_ETM_Q39_458870"/>
      <w:bookmarkEnd w:id="14462"/>
      <w:r>
        <w:rPr>
          <w:rtl/>
        </w:rPr>
        <w:t xml:space="preserve">יש </w:t>
      </w:r>
      <w:bookmarkStart w:id="14463" w:name="_ETM_Q39_459139"/>
      <w:bookmarkEnd w:id="14463"/>
      <w:r>
        <w:rPr>
          <w:rtl/>
        </w:rPr>
        <w:t xml:space="preserve">קואליציה </w:t>
      </w:r>
      <w:bookmarkStart w:id="14464" w:name="_ETM_Q39_460339"/>
      <w:bookmarkEnd w:id="14464"/>
      <w:r>
        <w:rPr>
          <w:rtl/>
        </w:rPr>
        <w:t>אטומה</w:t>
      </w:r>
      <w:r>
        <w:rPr>
          <w:rFonts w:hint="cs"/>
          <w:rtl/>
        </w:rPr>
        <w:t>,</w:t>
      </w:r>
      <w:r>
        <w:rPr>
          <w:rtl/>
        </w:rPr>
        <w:t xml:space="preserve"> </w:t>
      </w:r>
      <w:bookmarkStart w:id="14465" w:name="_ETM_Q39_461450"/>
      <w:bookmarkEnd w:id="14465"/>
      <w:r>
        <w:rPr>
          <w:rtl/>
        </w:rPr>
        <w:t xml:space="preserve">שמרוכזת </w:t>
      </w:r>
      <w:bookmarkStart w:id="14466" w:name="_ETM_Q39_462350"/>
      <w:bookmarkEnd w:id="14466"/>
      <w:r>
        <w:rPr>
          <w:rtl/>
        </w:rPr>
        <w:t xml:space="preserve">אך </w:t>
      </w:r>
      <w:bookmarkStart w:id="14467" w:name="_ETM_Q39_462589"/>
      <w:bookmarkEnd w:id="14467"/>
      <w:r>
        <w:rPr>
          <w:rtl/>
        </w:rPr>
        <w:t xml:space="preserve">ורק </w:t>
      </w:r>
      <w:bookmarkStart w:id="14468" w:name="_ETM_Q39_463010"/>
      <w:bookmarkEnd w:id="14468"/>
      <w:r>
        <w:rPr>
          <w:rtl/>
        </w:rPr>
        <w:t>בעצמה</w:t>
      </w:r>
      <w:r>
        <w:rPr>
          <w:rFonts w:hint="cs"/>
          <w:rtl/>
        </w:rPr>
        <w:t>.</w:t>
      </w:r>
      <w:r>
        <w:rPr>
          <w:rtl/>
        </w:rPr>
        <w:t xml:space="preserve"> </w:t>
      </w:r>
      <w:bookmarkStart w:id="14469" w:name="_ETM_Q39_464619"/>
      <w:bookmarkEnd w:id="14469"/>
      <w:r>
        <w:rPr>
          <w:rtl/>
        </w:rPr>
        <w:t>למ</w:t>
      </w:r>
      <w:bookmarkStart w:id="14470" w:name="_ETM_Q39_465100"/>
      <w:bookmarkEnd w:id="14470"/>
      <w:r>
        <w:rPr>
          <w:rtl/>
        </w:rPr>
        <w:t xml:space="preserve">נהיג </w:t>
      </w:r>
      <w:bookmarkStart w:id="14471" w:name="_ETM_Q39_465610"/>
      <w:bookmarkEnd w:id="14471"/>
      <w:r>
        <w:rPr>
          <w:rtl/>
        </w:rPr>
        <w:t>אמריקאי</w:t>
      </w:r>
      <w:r>
        <w:rPr>
          <w:rFonts w:hint="cs"/>
          <w:rtl/>
        </w:rPr>
        <w:t xml:space="preserve">, גוי, </w:t>
      </w:r>
      <w:bookmarkStart w:id="14472" w:name="_ETM_Q39_467470"/>
      <w:bookmarkStart w:id="14473" w:name="_ETM_Q39_467860"/>
      <w:bookmarkEnd w:id="14472"/>
      <w:bookmarkEnd w:id="14473"/>
      <w:r>
        <w:rPr>
          <w:rtl/>
        </w:rPr>
        <w:t xml:space="preserve">ראש </w:t>
      </w:r>
      <w:bookmarkStart w:id="14474" w:name="_ETM_Q39_468190"/>
      <w:bookmarkEnd w:id="14474"/>
      <w:r>
        <w:rPr>
          <w:rtl/>
        </w:rPr>
        <w:t xml:space="preserve">המעצמה </w:t>
      </w:r>
      <w:bookmarkStart w:id="14475" w:name="_ETM_Q39_468820"/>
      <w:bookmarkEnd w:id="14475"/>
      <w:r>
        <w:rPr>
          <w:rtl/>
        </w:rPr>
        <w:t>ה</w:t>
      </w:r>
      <w:bookmarkStart w:id="14476" w:name="_ETM_Q39_468910"/>
      <w:bookmarkEnd w:id="14476"/>
      <w:r>
        <w:rPr>
          <w:rtl/>
        </w:rPr>
        <w:t xml:space="preserve">חזקה </w:t>
      </w:r>
      <w:bookmarkStart w:id="14477" w:name="_ETM_Q39_469330"/>
      <w:bookmarkEnd w:id="14477"/>
      <w:r>
        <w:rPr>
          <w:rtl/>
        </w:rPr>
        <w:t>בעולם</w:t>
      </w:r>
      <w:r>
        <w:rPr>
          <w:rFonts w:hint="cs"/>
          <w:rtl/>
        </w:rPr>
        <w:t xml:space="preserve">, </w:t>
      </w:r>
      <w:bookmarkStart w:id="14478" w:name="_ETM_Q39_470160"/>
      <w:bookmarkEnd w:id="14478"/>
      <w:r>
        <w:rPr>
          <w:rtl/>
        </w:rPr>
        <w:t>אכפת</w:t>
      </w:r>
      <w:bookmarkStart w:id="14479" w:name="_ETM_Q39_470670"/>
      <w:bookmarkEnd w:id="14479"/>
      <w:r>
        <w:rPr>
          <w:rFonts w:hint="cs"/>
          <w:rtl/>
        </w:rPr>
        <w:t xml:space="preserve"> </w:t>
      </w:r>
      <w:r>
        <w:rPr>
          <w:rtl/>
        </w:rPr>
        <w:t xml:space="preserve">מחיי </w:t>
      </w:r>
      <w:bookmarkStart w:id="14480" w:name="_ETM_Q39_471089"/>
      <w:bookmarkEnd w:id="14480"/>
      <w:r>
        <w:rPr>
          <w:rFonts w:hint="cs"/>
          <w:rtl/>
        </w:rPr>
        <w:t>ה</w:t>
      </w:r>
      <w:r>
        <w:rPr>
          <w:rtl/>
        </w:rPr>
        <w:t xml:space="preserve">חטופים </w:t>
      </w:r>
      <w:bookmarkStart w:id="14481" w:name="_ETM_Q39_471500"/>
      <w:bookmarkEnd w:id="14481"/>
      <w:r>
        <w:rPr>
          <w:rtl/>
        </w:rPr>
        <w:t xml:space="preserve">יותר </w:t>
      </w:r>
      <w:bookmarkStart w:id="14482" w:name="_ETM_Q39_472279"/>
      <w:bookmarkEnd w:id="14482"/>
      <w:r>
        <w:rPr>
          <w:rtl/>
        </w:rPr>
        <w:t xml:space="preserve">מאשר </w:t>
      </w:r>
      <w:bookmarkStart w:id="14483" w:name="_ETM_Q39_473000"/>
      <w:bookmarkEnd w:id="14483"/>
      <w:r>
        <w:rPr>
          <w:rtl/>
        </w:rPr>
        <w:t>לר</w:t>
      </w:r>
      <w:r>
        <w:rPr>
          <w:rFonts w:hint="cs"/>
          <w:rtl/>
        </w:rPr>
        <w:t xml:space="preserve">אש הממשלה </w:t>
      </w:r>
      <w:bookmarkStart w:id="14484" w:name="_ETM_Q39_474050"/>
      <w:bookmarkEnd w:id="14484"/>
      <w:r>
        <w:rPr>
          <w:rtl/>
        </w:rPr>
        <w:t>הישראלי</w:t>
      </w:r>
      <w:r>
        <w:rPr>
          <w:rFonts w:hint="cs"/>
          <w:rtl/>
        </w:rPr>
        <w:t>.</w:t>
      </w:r>
      <w:r>
        <w:rPr>
          <w:rtl/>
        </w:rPr>
        <w:t xml:space="preserve"> </w:t>
      </w:r>
      <w:bookmarkStart w:id="14485" w:name="_ETM_Q39_475219"/>
      <w:bookmarkEnd w:id="14485"/>
      <w:r>
        <w:rPr>
          <w:rtl/>
        </w:rPr>
        <w:t>איז</w:t>
      </w:r>
      <w:r w:rsidR="000A2EE6">
        <w:rPr>
          <w:rFonts w:hint="cs"/>
          <w:rtl/>
        </w:rPr>
        <w:t>ה</w:t>
      </w:r>
      <w:r>
        <w:rPr>
          <w:rtl/>
        </w:rPr>
        <w:t xml:space="preserve"> </w:t>
      </w:r>
      <w:bookmarkStart w:id="14486" w:name="_ETM_Q39_475550"/>
      <w:bookmarkEnd w:id="14486"/>
      <w:r>
        <w:rPr>
          <w:rtl/>
        </w:rPr>
        <w:t xml:space="preserve">מין </w:t>
      </w:r>
      <w:bookmarkStart w:id="14487" w:name="_ETM_Q39_475729"/>
      <w:bookmarkEnd w:id="14487"/>
      <w:r>
        <w:rPr>
          <w:rtl/>
        </w:rPr>
        <w:t xml:space="preserve">בושה </w:t>
      </w:r>
      <w:bookmarkStart w:id="14488" w:name="_ETM_Q39_476180"/>
      <w:bookmarkEnd w:id="14488"/>
      <w:r>
        <w:rPr>
          <w:rtl/>
        </w:rPr>
        <w:t>זו</w:t>
      </w:r>
      <w:r>
        <w:rPr>
          <w:rFonts w:hint="cs"/>
          <w:rtl/>
        </w:rPr>
        <w:t>?</w:t>
      </w:r>
      <w:bookmarkStart w:id="14489" w:name="_ETM_Q39_476658"/>
      <w:bookmarkStart w:id="14490" w:name="_ETM_Q39_476781"/>
      <w:bookmarkStart w:id="14491" w:name="_ETM_Q39_477683"/>
      <w:bookmarkStart w:id="14492" w:name="_ETM_Q39_477776"/>
      <w:bookmarkStart w:id="14493" w:name="_ETM_Q39_476979"/>
      <w:bookmarkStart w:id="14494" w:name="_ETM_Q39_473951"/>
      <w:bookmarkEnd w:id="14489"/>
      <w:bookmarkEnd w:id="14490"/>
      <w:bookmarkEnd w:id="14491"/>
      <w:bookmarkEnd w:id="14492"/>
      <w:bookmarkEnd w:id="14493"/>
      <w:bookmarkEnd w:id="14494"/>
      <w:r>
        <w:rPr>
          <w:rFonts w:hint="cs"/>
          <w:rtl/>
        </w:rPr>
        <w:t xml:space="preserve"> </w:t>
      </w:r>
      <w:r>
        <w:rPr>
          <w:rtl/>
        </w:rPr>
        <w:t xml:space="preserve">לחברי </w:t>
      </w:r>
      <w:bookmarkStart w:id="14495" w:name="_ETM_Q39_477820"/>
      <w:bookmarkEnd w:id="14495"/>
      <w:r>
        <w:rPr>
          <w:rtl/>
        </w:rPr>
        <w:t xml:space="preserve">פרלמנט </w:t>
      </w:r>
      <w:bookmarkStart w:id="14496" w:name="_ETM_Q39_478540"/>
      <w:bookmarkEnd w:id="14496"/>
      <w:r>
        <w:rPr>
          <w:rtl/>
        </w:rPr>
        <w:t xml:space="preserve">מארגנטינה </w:t>
      </w:r>
      <w:bookmarkStart w:id="14497" w:name="_ETM_Q39_480729"/>
      <w:bookmarkEnd w:id="14497"/>
      <w:r>
        <w:rPr>
          <w:rFonts w:hint="cs"/>
          <w:rtl/>
        </w:rPr>
        <w:t>ו</w:t>
      </w:r>
      <w:r>
        <w:rPr>
          <w:rtl/>
        </w:rPr>
        <w:t>אירופ</w:t>
      </w:r>
      <w:r>
        <w:rPr>
          <w:rFonts w:hint="cs"/>
          <w:rtl/>
        </w:rPr>
        <w:t xml:space="preserve">ה </w:t>
      </w:r>
      <w:bookmarkStart w:id="14498" w:name="_ETM_Q39_481419"/>
      <w:bookmarkStart w:id="14499" w:name="_ETM_Q39_481539"/>
      <w:bookmarkEnd w:id="14498"/>
      <w:bookmarkEnd w:id="14499"/>
      <w:r>
        <w:rPr>
          <w:rtl/>
        </w:rPr>
        <w:t xml:space="preserve">יש </w:t>
      </w:r>
      <w:bookmarkStart w:id="14500" w:name="_ETM_Q39_481720"/>
      <w:bookmarkEnd w:id="14500"/>
      <w:r>
        <w:rPr>
          <w:rtl/>
        </w:rPr>
        <w:t xml:space="preserve">יותר </w:t>
      </w:r>
      <w:bookmarkStart w:id="14501" w:name="_ETM_Q39_482020"/>
      <w:bookmarkEnd w:id="14501"/>
      <w:r>
        <w:rPr>
          <w:rtl/>
        </w:rPr>
        <w:t>מחויב</w:t>
      </w:r>
      <w:r>
        <w:rPr>
          <w:rFonts w:hint="cs"/>
          <w:rtl/>
        </w:rPr>
        <w:t>ות</w:t>
      </w:r>
      <w:r>
        <w:rPr>
          <w:rtl/>
        </w:rPr>
        <w:t xml:space="preserve"> </w:t>
      </w:r>
      <w:bookmarkStart w:id="14502" w:name="_ETM_Q39_480210"/>
      <w:bookmarkEnd w:id="14502"/>
      <w:r>
        <w:rPr>
          <w:rFonts w:hint="cs"/>
          <w:rtl/>
        </w:rPr>
        <w:t>להחזרת החטופים</w:t>
      </w:r>
      <w:bookmarkStart w:id="14503" w:name="_ETM_Q39_480900"/>
      <w:bookmarkStart w:id="14504" w:name="_ETM_Q39_481050"/>
      <w:bookmarkStart w:id="14505" w:name="_ETM_Q39_481199"/>
      <w:bookmarkStart w:id="14506" w:name="_ETM_Q39_481529"/>
      <w:bookmarkStart w:id="14507" w:name="_ETM_Q39_481959"/>
      <w:bookmarkStart w:id="14508" w:name="_ETM_Q39_482260"/>
      <w:bookmarkStart w:id="14509" w:name="_ETM_Q39_482949"/>
      <w:bookmarkStart w:id="14510" w:name="_ETM_Q39_484170"/>
      <w:bookmarkEnd w:id="14503"/>
      <w:bookmarkEnd w:id="14504"/>
      <w:bookmarkEnd w:id="14505"/>
      <w:bookmarkEnd w:id="14506"/>
      <w:bookmarkEnd w:id="14507"/>
      <w:bookmarkEnd w:id="14508"/>
      <w:bookmarkEnd w:id="14509"/>
      <w:bookmarkEnd w:id="14510"/>
      <w:r>
        <w:rPr>
          <w:rFonts w:hint="cs"/>
          <w:rtl/>
        </w:rPr>
        <w:t xml:space="preserve"> מ</w:t>
      </w:r>
      <w:r>
        <w:rPr>
          <w:rtl/>
        </w:rPr>
        <w:t xml:space="preserve">אשר </w:t>
      </w:r>
      <w:bookmarkStart w:id="14511" w:name="_ETM_Q39_484650"/>
      <w:bookmarkEnd w:id="14511"/>
      <w:r>
        <w:rPr>
          <w:rtl/>
        </w:rPr>
        <w:t xml:space="preserve">לחברי </w:t>
      </w:r>
      <w:bookmarkStart w:id="14512" w:name="_ETM_Q39_485130"/>
      <w:bookmarkEnd w:id="14512"/>
      <w:r>
        <w:rPr>
          <w:rtl/>
        </w:rPr>
        <w:t xml:space="preserve">הקואליציה </w:t>
      </w:r>
      <w:bookmarkStart w:id="14513" w:name="_ETM_Q39_486520"/>
      <w:bookmarkEnd w:id="14513"/>
      <w:r>
        <w:rPr>
          <w:rtl/>
        </w:rPr>
        <w:t xml:space="preserve">במדינת </w:t>
      </w:r>
      <w:bookmarkStart w:id="14514" w:name="_ETM_Q39_487270"/>
      <w:bookmarkEnd w:id="14514"/>
      <w:r>
        <w:rPr>
          <w:rtl/>
        </w:rPr>
        <w:t>היהודים</w:t>
      </w:r>
      <w:r>
        <w:rPr>
          <w:rFonts w:hint="cs"/>
          <w:rtl/>
        </w:rPr>
        <w:t>.</w:t>
      </w:r>
      <w:r>
        <w:rPr>
          <w:rtl/>
        </w:rPr>
        <w:t xml:space="preserve"> </w:t>
      </w:r>
      <w:bookmarkStart w:id="14515" w:name="_ETM_Q39_489349"/>
      <w:bookmarkEnd w:id="14515"/>
      <w:r>
        <w:rPr>
          <w:rtl/>
        </w:rPr>
        <w:t xml:space="preserve">עולם </w:t>
      </w:r>
      <w:bookmarkStart w:id="14516" w:name="_ETM_Q39_489740"/>
      <w:bookmarkEnd w:id="14516"/>
      <w:r>
        <w:rPr>
          <w:rtl/>
        </w:rPr>
        <w:t xml:space="preserve">הפוך </w:t>
      </w:r>
      <w:bookmarkStart w:id="14517" w:name="_ETM_Q39_491089"/>
      <w:bookmarkEnd w:id="14517"/>
      <w:r>
        <w:rPr>
          <w:rtl/>
        </w:rPr>
        <w:t xml:space="preserve">ושפל </w:t>
      </w:r>
      <w:bookmarkStart w:id="14518" w:name="_ETM_Q39_492320"/>
      <w:bookmarkEnd w:id="14518"/>
      <w:r>
        <w:rPr>
          <w:rtl/>
        </w:rPr>
        <w:t>לאומי</w:t>
      </w:r>
      <w:r>
        <w:rPr>
          <w:rFonts w:hint="cs"/>
          <w:rtl/>
        </w:rPr>
        <w:t>.</w:t>
      </w:r>
      <w:r>
        <w:rPr>
          <w:rtl/>
        </w:rPr>
        <w:t xml:space="preserve"> </w:t>
      </w:r>
      <w:bookmarkStart w:id="14519" w:name="_ETM_Q39_494900"/>
      <w:bookmarkStart w:id="14520" w:name="_ETM_Q39_495139"/>
      <w:bookmarkEnd w:id="14519"/>
      <w:bookmarkEnd w:id="14520"/>
      <w:r>
        <w:rPr>
          <w:rtl/>
        </w:rPr>
        <w:t xml:space="preserve">נשיא </w:t>
      </w:r>
      <w:bookmarkStart w:id="14521" w:name="_ETM_Q39_495289"/>
      <w:bookmarkEnd w:id="14521"/>
      <w:r>
        <w:rPr>
          <w:rtl/>
        </w:rPr>
        <w:t xml:space="preserve">ארצות </w:t>
      </w:r>
      <w:bookmarkStart w:id="14522" w:name="_ETM_Q39_495589"/>
      <w:bookmarkEnd w:id="14522"/>
      <w:r>
        <w:rPr>
          <w:rtl/>
        </w:rPr>
        <w:t xml:space="preserve">הברית </w:t>
      </w:r>
      <w:bookmarkStart w:id="14523" w:name="_ETM_Q39_496420"/>
      <w:bookmarkEnd w:id="14523"/>
      <w:r>
        <w:rPr>
          <w:rtl/>
        </w:rPr>
        <w:t xml:space="preserve">מתגאה </w:t>
      </w:r>
      <w:bookmarkStart w:id="14524" w:name="_ETM_Q39_497560"/>
      <w:bookmarkEnd w:id="14524"/>
      <w:r>
        <w:rPr>
          <w:rtl/>
        </w:rPr>
        <w:t xml:space="preserve">בהחזרת </w:t>
      </w:r>
      <w:bookmarkStart w:id="14525" w:name="_ETM_Q39_498339"/>
      <w:bookmarkEnd w:id="14525"/>
      <w:r>
        <w:rPr>
          <w:rtl/>
        </w:rPr>
        <w:t>החטופים</w:t>
      </w:r>
      <w:r>
        <w:rPr>
          <w:rFonts w:hint="cs"/>
          <w:rtl/>
        </w:rPr>
        <w:t>,</w:t>
      </w:r>
      <w:r>
        <w:rPr>
          <w:rtl/>
        </w:rPr>
        <w:t xml:space="preserve"> </w:t>
      </w:r>
      <w:bookmarkStart w:id="14526" w:name="_ETM_Q39_499839"/>
      <w:bookmarkEnd w:id="14526"/>
      <w:r>
        <w:rPr>
          <w:rtl/>
        </w:rPr>
        <w:t xml:space="preserve">בעסקה </w:t>
      </w:r>
      <w:bookmarkStart w:id="14527" w:name="_ETM_Q39_500409"/>
      <w:bookmarkEnd w:id="14527"/>
      <w:r>
        <w:rPr>
          <w:rtl/>
        </w:rPr>
        <w:t xml:space="preserve">שהוא </w:t>
      </w:r>
      <w:bookmarkStart w:id="14528" w:name="_ETM_Q39_500619"/>
      <w:bookmarkEnd w:id="14528"/>
      <w:r>
        <w:rPr>
          <w:rtl/>
        </w:rPr>
        <w:t>עמ</w:t>
      </w:r>
      <w:bookmarkStart w:id="14529" w:name="_ETM_Q39_501009"/>
      <w:bookmarkEnd w:id="14529"/>
      <w:r>
        <w:rPr>
          <w:rFonts w:hint="cs"/>
          <w:rtl/>
        </w:rPr>
        <w:t xml:space="preserve">ל </w:t>
      </w:r>
      <w:r>
        <w:rPr>
          <w:rtl/>
        </w:rPr>
        <w:t>עליה</w:t>
      </w:r>
      <w:r>
        <w:rPr>
          <w:rFonts w:hint="cs"/>
          <w:rtl/>
        </w:rPr>
        <w:t xml:space="preserve">, בעוד </w:t>
      </w:r>
      <w:bookmarkStart w:id="14530" w:name="_ETM_Q39_501609"/>
      <w:bookmarkStart w:id="14531" w:name="_ETM_Q39_502210"/>
      <w:bookmarkStart w:id="14532" w:name="_ETM_Q39_502359"/>
      <w:bookmarkEnd w:id="14530"/>
      <w:bookmarkEnd w:id="14531"/>
      <w:bookmarkEnd w:id="14532"/>
      <w:r>
        <w:rPr>
          <w:rFonts w:hint="cs"/>
          <w:rtl/>
        </w:rPr>
        <w:t xml:space="preserve">שרים </w:t>
      </w:r>
      <w:r>
        <w:rPr>
          <w:rtl/>
        </w:rPr>
        <w:t xml:space="preserve">ישראלים </w:t>
      </w:r>
      <w:bookmarkStart w:id="14533" w:name="_ETM_Q39_504019"/>
      <w:bookmarkEnd w:id="14533"/>
      <w:r>
        <w:rPr>
          <w:rtl/>
        </w:rPr>
        <w:t xml:space="preserve">מתגאים </w:t>
      </w:r>
      <w:bookmarkStart w:id="14534" w:name="_ETM_Q39_505009"/>
      <w:bookmarkEnd w:id="14534"/>
      <w:r>
        <w:rPr>
          <w:rtl/>
        </w:rPr>
        <w:t xml:space="preserve">בזה </w:t>
      </w:r>
      <w:bookmarkStart w:id="14535" w:name="_ETM_Q39_505490"/>
      <w:bookmarkEnd w:id="14535"/>
      <w:r>
        <w:rPr>
          <w:rtl/>
        </w:rPr>
        <w:t xml:space="preserve">שהם </w:t>
      </w:r>
      <w:bookmarkStart w:id="14536" w:name="_ETM_Q39_505910"/>
      <w:bookmarkEnd w:id="14536"/>
      <w:r>
        <w:rPr>
          <w:rtl/>
        </w:rPr>
        <w:t>מ</w:t>
      </w:r>
      <w:r>
        <w:rPr>
          <w:rFonts w:hint="cs"/>
          <w:rtl/>
        </w:rPr>
        <w:t xml:space="preserve">סמסו </w:t>
      </w:r>
      <w:bookmarkStart w:id="14537" w:name="_ETM_Q39_506400"/>
      <w:bookmarkStart w:id="14538" w:name="_ETM_Q39_506910"/>
      <w:bookmarkEnd w:id="14537"/>
      <w:bookmarkEnd w:id="14538"/>
      <w:r>
        <w:rPr>
          <w:rtl/>
        </w:rPr>
        <w:t>עסקאות</w:t>
      </w:r>
      <w:r>
        <w:rPr>
          <w:rFonts w:hint="cs"/>
          <w:rtl/>
        </w:rPr>
        <w:t>.</w:t>
      </w:r>
      <w:r>
        <w:rPr>
          <w:rtl/>
        </w:rPr>
        <w:t xml:space="preserve"> </w:t>
      </w:r>
      <w:bookmarkStart w:id="14539" w:name="_ETM_Q39_508890"/>
      <w:bookmarkEnd w:id="14539"/>
      <w:r>
        <w:rPr>
          <w:rtl/>
        </w:rPr>
        <w:t xml:space="preserve">נשיא </w:t>
      </w:r>
      <w:bookmarkStart w:id="14540" w:name="_ETM_Q39_509430"/>
      <w:bookmarkEnd w:id="14540"/>
      <w:r>
        <w:rPr>
          <w:rtl/>
        </w:rPr>
        <w:t xml:space="preserve">ארצות </w:t>
      </w:r>
      <w:bookmarkStart w:id="14541" w:name="_ETM_Q39_509760"/>
      <w:bookmarkEnd w:id="14541"/>
      <w:r>
        <w:rPr>
          <w:rtl/>
        </w:rPr>
        <w:t xml:space="preserve">הברית </w:t>
      </w:r>
      <w:bookmarkStart w:id="14542" w:name="_ETM_Q39_510330"/>
      <w:bookmarkEnd w:id="14542"/>
      <w:r>
        <w:rPr>
          <w:rtl/>
        </w:rPr>
        <w:t xml:space="preserve">פוגש </w:t>
      </w:r>
      <w:bookmarkStart w:id="14543" w:name="_ETM_Q39_510869"/>
      <w:bookmarkEnd w:id="14543"/>
      <w:r>
        <w:rPr>
          <w:rtl/>
        </w:rPr>
        <w:t xml:space="preserve">חטופים </w:t>
      </w:r>
      <w:bookmarkStart w:id="14544" w:name="_ETM_Q39_511410"/>
      <w:bookmarkEnd w:id="14544"/>
      <w:r>
        <w:rPr>
          <w:rtl/>
        </w:rPr>
        <w:t xml:space="preserve">שחזרו </w:t>
      </w:r>
      <w:bookmarkStart w:id="14545" w:name="_ETM_Q39_512579"/>
      <w:bookmarkEnd w:id="14545"/>
      <w:r>
        <w:rPr>
          <w:rtl/>
        </w:rPr>
        <w:t xml:space="preserve">לפני </w:t>
      </w:r>
      <w:bookmarkStart w:id="14546" w:name="_ETM_Q39_513210"/>
      <w:bookmarkEnd w:id="14546"/>
      <w:r>
        <w:rPr>
          <w:rtl/>
        </w:rPr>
        <w:t xml:space="preserve">שראש </w:t>
      </w:r>
      <w:bookmarkStart w:id="14547" w:name="_ETM_Q39_513890"/>
      <w:bookmarkEnd w:id="14547"/>
      <w:r>
        <w:rPr>
          <w:rtl/>
        </w:rPr>
        <w:t xml:space="preserve">ממשלת </w:t>
      </w:r>
      <w:bookmarkStart w:id="14548" w:name="_ETM_Q39_514790"/>
      <w:bookmarkStart w:id="14549" w:name="_ETM_Q39_515059"/>
      <w:bookmarkEnd w:id="14548"/>
      <w:bookmarkEnd w:id="14549"/>
      <w:r>
        <w:rPr>
          <w:rtl/>
        </w:rPr>
        <w:t xml:space="preserve">ישראל </w:t>
      </w:r>
      <w:bookmarkStart w:id="14550" w:name="_ETM_Q39_516239"/>
      <w:bookmarkEnd w:id="14550"/>
      <w:r>
        <w:rPr>
          <w:rtl/>
        </w:rPr>
        <w:t xml:space="preserve">פוגש </w:t>
      </w:r>
      <w:bookmarkStart w:id="14551" w:name="_ETM_Q39_516779"/>
      <w:bookmarkEnd w:id="14551"/>
      <w:r>
        <w:rPr>
          <w:rtl/>
        </w:rPr>
        <w:t>אותם</w:t>
      </w:r>
      <w:r>
        <w:rPr>
          <w:rFonts w:hint="cs"/>
          <w:rtl/>
        </w:rPr>
        <w:t>,</w:t>
      </w:r>
      <w:r>
        <w:rPr>
          <w:rtl/>
        </w:rPr>
        <w:t xml:space="preserve"> </w:t>
      </w:r>
      <w:bookmarkStart w:id="14552" w:name="_ETM_Q39_517350"/>
      <w:bookmarkEnd w:id="14552"/>
      <w:r>
        <w:rPr>
          <w:rtl/>
        </w:rPr>
        <w:t xml:space="preserve">למרות </w:t>
      </w:r>
      <w:bookmarkStart w:id="14553" w:name="_ETM_Q39_517820"/>
      <w:bookmarkEnd w:id="14553"/>
      <w:r>
        <w:rPr>
          <w:rtl/>
        </w:rPr>
        <w:t xml:space="preserve">שהם </w:t>
      </w:r>
      <w:bookmarkStart w:id="14554" w:name="_ETM_Q39_518570"/>
      <w:bookmarkEnd w:id="14554"/>
      <w:r>
        <w:rPr>
          <w:rtl/>
        </w:rPr>
        <w:t>הופק</w:t>
      </w:r>
      <w:r>
        <w:rPr>
          <w:rFonts w:hint="cs"/>
          <w:rtl/>
        </w:rPr>
        <w:t>ר</w:t>
      </w:r>
      <w:r>
        <w:rPr>
          <w:rtl/>
        </w:rPr>
        <w:t xml:space="preserve">ו </w:t>
      </w:r>
      <w:bookmarkStart w:id="14555" w:name="_ETM_Q39_519589"/>
      <w:bookmarkEnd w:id="14555"/>
      <w:r>
        <w:rPr>
          <w:rtl/>
        </w:rPr>
        <w:t xml:space="preserve">ונחטפו </w:t>
      </w:r>
      <w:bookmarkStart w:id="14556" w:name="_ETM_Q39_520760"/>
      <w:bookmarkEnd w:id="14556"/>
      <w:r>
        <w:rPr>
          <w:rtl/>
        </w:rPr>
        <w:t xml:space="preserve">במשמרת </w:t>
      </w:r>
      <w:bookmarkStart w:id="14557" w:name="_ETM_Q39_521379"/>
      <w:bookmarkEnd w:id="14557"/>
      <w:r>
        <w:rPr>
          <w:rFonts w:hint="cs"/>
          <w:rtl/>
        </w:rPr>
        <w:t xml:space="preserve">שלו. </w:t>
      </w:r>
      <w:bookmarkStart w:id="14558" w:name="_ETM_Q39_525915"/>
      <w:bookmarkEnd w:id="14558"/>
    </w:p>
    <w:p w:rsidR="00304FBD" w:rsidRDefault="00304FBD" w:rsidP="00AB2D5C">
      <w:pPr>
        <w:rPr>
          <w:rtl/>
        </w:rPr>
      </w:pPr>
    </w:p>
    <w:p w:rsidR="00304FBD" w:rsidRDefault="00304FBD" w:rsidP="000A2EE6">
      <w:pPr>
        <w:rPr>
          <w:rtl/>
        </w:rPr>
      </w:pPr>
      <w:bookmarkStart w:id="14559" w:name="_ETM_Q39_521469"/>
      <w:bookmarkStart w:id="14560" w:name="_ETM_Q39_521769"/>
      <w:bookmarkStart w:id="14561" w:name="_ETM_Q39_523850"/>
      <w:bookmarkEnd w:id="14559"/>
      <w:bookmarkEnd w:id="14560"/>
      <w:bookmarkEnd w:id="14561"/>
      <w:r>
        <w:rPr>
          <w:rtl/>
        </w:rPr>
        <w:t>לנתניה</w:t>
      </w:r>
      <w:r>
        <w:rPr>
          <w:rFonts w:hint="cs"/>
          <w:rtl/>
        </w:rPr>
        <w:t>ו</w:t>
      </w:r>
      <w:r>
        <w:rPr>
          <w:rtl/>
        </w:rPr>
        <w:t xml:space="preserve"> </w:t>
      </w:r>
      <w:bookmarkStart w:id="14562" w:name="_ETM_Q39_524489"/>
      <w:bookmarkStart w:id="14563" w:name="_ETM_Q39_524730"/>
      <w:bookmarkEnd w:id="14562"/>
      <w:bookmarkEnd w:id="14563"/>
      <w:r>
        <w:rPr>
          <w:rtl/>
        </w:rPr>
        <w:t xml:space="preserve">יש </w:t>
      </w:r>
      <w:bookmarkStart w:id="14564" w:name="_ETM_Q39_524969"/>
      <w:bookmarkEnd w:id="14564"/>
      <w:r>
        <w:rPr>
          <w:rtl/>
        </w:rPr>
        <w:t xml:space="preserve">זמן </w:t>
      </w:r>
      <w:bookmarkStart w:id="14565" w:name="_ETM_Q39_525570"/>
      <w:bookmarkEnd w:id="14565"/>
      <w:r>
        <w:rPr>
          <w:rtl/>
        </w:rPr>
        <w:t xml:space="preserve">לשבוע </w:t>
      </w:r>
      <w:bookmarkStart w:id="14566" w:name="_ETM_Q39_526859"/>
      <w:bookmarkEnd w:id="14566"/>
      <w:r>
        <w:rPr>
          <w:rtl/>
        </w:rPr>
        <w:t xml:space="preserve">במלון </w:t>
      </w:r>
      <w:bookmarkStart w:id="14567" w:name="_ETM_Q39_527339"/>
      <w:bookmarkEnd w:id="14567"/>
      <w:r>
        <w:rPr>
          <w:rtl/>
        </w:rPr>
        <w:t xml:space="preserve">יוקרה </w:t>
      </w:r>
      <w:bookmarkStart w:id="14568" w:name="_ETM_Q39_527850"/>
      <w:bookmarkEnd w:id="14568"/>
      <w:r>
        <w:rPr>
          <w:rtl/>
        </w:rPr>
        <w:t xml:space="preserve">בארצות </w:t>
      </w:r>
      <w:bookmarkStart w:id="14569" w:name="_ETM_Q39_528269"/>
      <w:bookmarkEnd w:id="14569"/>
      <w:r>
        <w:rPr>
          <w:rtl/>
        </w:rPr>
        <w:t>הברית</w:t>
      </w:r>
      <w:r>
        <w:rPr>
          <w:rFonts w:hint="cs"/>
          <w:rtl/>
        </w:rPr>
        <w:t>,</w:t>
      </w:r>
      <w:r>
        <w:rPr>
          <w:rtl/>
        </w:rPr>
        <w:t xml:space="preserve"> </w:t>
      </w:r>
      <w:bookmarkStart w:id="14570" w:name="_ETM_Q39_529359"/>
      <w:bookmarkEnd w:id="14570"/>
      <w:r>
        <w:rPr>
          <w:rtl/>
        </w:rPr>
        <w:t xml:space="preserve">יש </w:t>
      </w:r>
      <w:bookmarkStart w:id="14571" w:name="_ETM_Q39_529629"/>
      <w:bookmarkEnd w:id="14571"/>
      <w:r>
        <w:rPr>
          <w:rtl/>
        </w:rPr>
        <w:t xml:space="preserve">לו </w:t>
      </w:r>
      <w:bookmarkStart w:id="14572" w:name="_ETM_Q39_529779"/>
      <w:bookmarkEnd w:id="14572"/>
      <w:r>
        <w:rPr>
          <w:rtl/>
        </w:rPr>
        <w:t xml:space="preserve">זמן </w:t>
      </w:r>
      <w:bookmarkStart w:id="14573" w:name="_ETM_Q39_530050"/>
      <w:bookmarkEnd w:id="14573"/>
      <w:r>
        <w:rPr>
          <w:rFonts w:hint="cs"/>
          <w:rtl/>
        </w:rPr>
        <w:t>ל</w:t>
      </w:r>
      <w:r>
        <w:rPr>
          <w:rtl/>
        </w:rPr>
        <w:t xml:space="preserve">סרטוני </w:t>
      </w:r>
      <w:bookmarkStart w:id="14574" w:name="_ETM_Q39_530890"/>
      <w:bookmarkEnd w:id="14574"/>
      <w:r w:rsidR="001E0112">
        <w:rPr>
          <w:rtl/>
        </w:rPr>
        <w:t>דיפ-סטייט</w:t>
      </w:r>
      <w:r>
        <w:rPr>
          <w:rtl/>
        </w:rPr>
        <w:t xml:space="preserve"> </w:t>
      </w:r>
      <w:bookmarkStart w:id="14575" w:name="_ETM_Q39_532120"/>
      <w:bookmarkEnd w:id="14575"/>
      <w:r>
        <w:rPr>
          <w:rtl/>
        </w:rPr>
        <w:t>מבוהלים</w:t>
      </w:r>
      <w:r>
        <w:rPr>
          <w:rFonts w:hint="cs"/>
          <w:rtl/>
        </w:rPr>
        <w:t>,</w:t>
      </w:r>
      <w:r>
        <w:rPr>
          <w:rtl/>
        </w:rPr>
        <w:t xml:space="preserve"> </w:t>
      </w:r>
      <w:bookmarkStart w:id="14576" w:name="_ETM_Q39_534080"/>
      <w:bookmarkEnd w:id="14576"/>
      <w:r>
        <w:rPr>
          <w:rtl/>
        </w:rPr>
        <w:t xml:space="preserve">יש </w:t>
      </w:r>
      <w:bookmarkStart w:id="14577" w:name="_ETM_Q39_534350"/>
      <w:bookmarkEnd w:id="14577"/>
      <w:r>
        <w:rPr>
          <w:rFonts w:hint="cs"/>
          <w:rtl/>
        </w:rPr>
        <w:t xml:space="preserve">לו </w:t>
      </w:r>
      <w:bookmarkStart w:id="14578" w:name="_ETM_Q39_534470"/>
      <w:bookmarkEnd w:id="14578"/>
      <w:r>
        <w:rPr>
          <w:rtl/>
        </w:rPr>
        <w:t>זמן</w:t>
      </w:r>
      <w:r>
        <w:rPr>
          <w:rFonts w:hint="cs"/>
          <w:rtl/>
        </w:rPr>
        <w:t xml:space="preserve"> ל-</w:t>
      </w:r>
      <w:bookmarkStart w:id="14579" w:name="_ETM_Q39_534860"/>
      <w:bookmarkStart w:id="14580" w:name="_ETM_Q39_535850"/>
      <w:bookmarkEnd w:id="14579"/>
      <w:bookmarkEnd w:id="14580"/>
      <w:r w:rsidRPr="005A2DCE">
        <w:t>weekend</w:t>
      </w:r>
      <w:r>
        <w:rPr>
          <w:rFonts w:hint="cs"/>
          <w:rtl/>
        </w:rPr>
        <w:t xml:space="preserve"> מ</w:t>
      </w:r>
      <w:r>
        <w:rPr>
          <w:rtl/>
        </w:rPr>
        <w:t xml:space="preserve">פנק </w:t>
      </w:r>
      <w:bookmarkStart w:id="14581" w:name="_ETM_Q39_537510"/>
      <w:bookmarkEnd w:id="14581"/>
      <w:r>
        <w:rPr>
          <w:rtl/>
        </w:rPr>
        <w:t xml:space="preserve">אצל </w:t>
      </w:r>
      <w:bookmarkStart w:id="14582" w:name="_ETM_Q39_538199"/>
      <w:bookmarkEnd w:id="14582"/>
      <w:r>
        <w:rPr>
          <w:rtl/>
        </w:rPr>
        <w:t xml:space="preserve">מחריב </w:t>
      </w:r>
      <w:bookmarkStart w:id="14583" w:name="_ETM_Q39_538680"/>
      <w:bookmarkEnd w:id="14583"/>
      <w:r>
        <w:rPr>
          <w:rtl/>
        </w:rPr>
        <w:t xml:space="preserve">הדמוקרטיה </w:t>
      </w:r>
      <w:bookmarkStart w:id="14584" w:name="_ETM_Q39_539550"/>
      <w:bookmarkEnd w:id="14584"/>
      <w:r>
        <w:rPr>
          <w:rtl/>
        </w:rPr>
        <w:t>ההונגרי</w:t>
      </w:r>
      <w:r w:rsidR="000A2EE6">
        <w:rPr>
          <w:rFonts w:hint="cs"/>
          <w:rtl/>
        </w:rPr>
        <w:t>,</w:t>
      </w:r>
      <w:r>
        <w:rPr>
          <w:rtl/>
        </w:rPr>
        <w:t xml:space="preserve"> </w:t>
      </w:r>
      <w:bookmarkStart w:id="14585" w:name="_ETM_Q39_540850"/>
      <w:bookmarkEnd w:id="14585"/>
      <w:r>
        <w:rPr>
          <w:rtl/>
        </w:rPr>
        <w:t xml:space="preserve">אבל </w:t>
      </w:r>
      <w:bookmarkStart w:id="14586" w:name="_ETM_Q39_541569"/>
      <w:bookmarkEnd w:id="14586"/>
      <w:r>
        <w:rPr>
          <w:rtl/>
        </w:rPr>
        <w:t xml:space="preserve">אין </w:t>
      </w:r>
      <w:bookmarkStart w:id="14587" w:name="_ETM_Q39_541899"/>
      <w:bookmarkEnd w:id="14587"/>
      <w:r>
        <w:rPr>
          <w:rtl/>
        </w:rPr>
        <w:t xml:space="preserve">לו </w:t>
      </w:r>
      <w:bookmarkStart w:id="14588" w:name="_ETM_Q39_542019"/>
      <w:bookmarkEnd w:id="14588"/>
      <w:r>
        <w:rPr>
          <w:rtl/>
        </w:rPr>
        <w:t xml:space="preserve">זמן </w:t>
      </w:r>
      <w:bookmarkStart w:id="14589" w:name="_ETM_Q39_543100"/>
      <w:bookmarkEnd w:id="14589"/>
      <w:r>
        <w:rPr>
          <w:rtl/>
        </w:rPr>
        <w:t xml:space="preserve">לפגוש </w:t>
      </w:r>
      <w:bookmarkStart w:id="14590" w:name="_ETM_Q39_544570"/>
      <w:bookmarkEnd w:id="14590"/>
      <w:r>
        <w:rPr>
          <w:rtl/>
        </w:rPr>
        <w:t xml:space="preserve">שורדי </w:t>
      </w:r>
      <w:bookmarkStart w:id="14591" w:name="_ETM_Q39_545320"/>
      <w:bookmarkEnd w:id="14591"/>
      <w:r>
        <w:rPr>
          <w:rtl/>
        </w:rPr>
        <w:t xml:space="preserve">שבי </w:t>
      </w:r>
      <w:bookmarkStart w:id="14592" w:name="_ETM_Q39_546520"/>
      <w:bookmarkEnd w:id="14592"/>
      <w:r>
        <w:rPr>
          <w:rFonts w:hint="cs"/>
          <w:rtl/>
        </w:rPr>
        <w:t>שב</w:t>
      </w:r>
      <w:r>
        <w:rPr>
          <w:rtl/>
        </w:rPr>
        <w:t xml:space="preserve">יקשו </w:t>
      </w:r>
      <w:bookmarkStart w:id="14593" w:name="_ETM_Q39_547120"/>
      <w:bookmarkEnd w:id="14593"/>
      <w:r>
        <w:rPr>
          <w:rtl/>
        </w:rPr>
        <w:t xml:space="preserve">לדבר </w:t>
      </w:r>
      <w:bookmarkStart w:id="14594" w:name="_ETM_Q39_547660"/>
      <w:bookmarkEnd w:id="14594"/>
      <w:r>
        <w:rPr>
          <w:rtl/>
        </w:rPr>
        <w:t>בפניו</w:t>
      </w:r>
      <w:bookmarkStart w:id="14595" w:name="_ETM_Q39_548529"/>
      <w:bookmarkEnd w:id="14595"/>
      <w:r>
        <w:rPr>
          <w:rFonts w:hint="cs"/>
          <w:rtl/>
        </w:rPr>
        <w:t xml:space="preserve">, </w:t>
      </w:r>
      <w:r>
        <w:rPr>
          <w:rtl/>
        </w:rPr>
        <w:t xml:space="preserve">ביקשו </w:t>
      </w:r>
      <w:bookmarkStart w:id="14596" w:name="_ETM_Q39_548920"/>
      <w:bookmarkEnd w:id="14596"/>
      <w:r>
        <w:rPr>
          <w:rtl/>
        </w:rPr>
        <w:t>לחלוק</w:t>
      </w:r>
      <w:r>
        <w:rPr>
          <w:rFonts w:hint="cs"/>
          <w:rtl/>
        </w:rPr>
        <w:t>,</w:t>
      </w:r>
      <w:r>
        <w:rPr>
          <w:rtl/>
        </w:rPr>
        <w:t xml:space="preserve"> </w:t>
      </w:r>
      <w:bookmarkStart w:id="14597" w:name="_ETM_Q39_550080"/>
      <w:bookmarkEnd w:id="14597"/>
      <w:r>
        <w:rPr>
          <w:rtl/>
        </w:rPr>
        <w:t xml:space="preserve">ביקשו </w:t>
      </w:r>
      <w:bookmarkStart w:id="14598" w:name="_ETM_Q39_550529"/>
      <w:bookmarkEnd w:id="14598"/>
      <w:r>
        <w:rPr>
          <w:rtl/>
        </w:rPr>
        <w:t xml:space="preserve">להיאבק </w:t>
      </w:r>
      <w:bookmarkStart w:id="14599" w:name="_ETM_Q39_551160"/>
      <w:bookmarkEnd w:id="14599"/>
      <w:r>
        <w:rPr>
          <w:rtl/>
        </w:rPr>
        <w:t xml:space="preserve">על </w:t>
      </w:r>
      <w:bookmarkStart w:id="14600" w:name="_ETM_Q39_551279"/>
      <w:bookmarkEnd w:id="14600"/>
      <w:r>
        <w:rPr>
          <w:rtl/>
        </w:rPr>
        <w:t xml:space="preserve">החברים </w:t>
      </w:r>
      <w:bookmarkStart w:id="14601" w:name="_ETM_Q39_551910"/>
      <w:bookmarkEnd w:id="14601"/>
      <w:r>
        <w:rPr>
          <w:rtl/>
        </w:rPr>
        <w:t>ש</w:t>
      </w:r>
      <w:bookmarkStart w:id="14602" w:name="_ETM_Q39_552250"/>
      <w:bookmarkEnd w:id="14602"/>
      <w:r>
        <w:rPr>
          <w:rtl/>
        </w:rPr>
        <w:t xml:space="preserve">נותרו </w:t>
      </w:r>
      <w:bookmarkStart w:id="14603" w:name="_ETM_Q39_552460"/>
      <w:bookmarkEnd w:id="14603"/>
      <w:r>
        <w:rPr>
          <w:rtl/>
        </w:rPr>
        <w:t>מאחור</w:t>
      </w:r>
      <w:r>
        <w:rPr>
          <w:rFonts w:hint="cs"/>
          <w:rtl/>
        </w:rPr>
        <w:t>.</w:t>
      </w:r>
    </w:p>
    <w:p w:rsidR="00304FBD" w:rsidRDefault="00304FBD" w:rsidP="00AB2D5C">
      <w:pPr>
        <w:rPr>
          <w:rtl/>
        </w:rPr>
      </w:pPr>
    </w:p>
    <w:p w:rsidR="00304FBD" w:rsidRDefault="00304FBD" w:rsidP="00AB2D5C">
      <w:pPr>
        <w:pStyle w:val="af5"/>
        <w:keepNext/>
        <w:rPr>
          <w:rtl/>
        </w:rPr>
      </w:pPr>
      <w:bookmarkStart w:id="14604" w:name="_ETM_Q39_550633"/>
      <w:bookmarkStart w:id="14605" w:name="ET_interruption_6359_12"/>
      <w:bookmarkEnd w:id="14604"/>
      <w:r w:rsidRPr="008D43D0">
        <w:rPr>
          <w:rStyle w:val="TagStyle"/>
          <w:rtl/>
        </w:rPr>
        <w:t xml:space="preserve"> &lt;&lt; קריאה &gt;&gt; </w:t>
      </w:r>
      <w:r>
        <w:rPr>
          <w:rtl/>
        </w:rPr>
        <w:t>מטי צרפתי הרכבי (יש עתיד):</w:t>
      </w:r>
      <w:r w:rsidRPr="008D43D0">
        <w:rPr>
          <w:rStyle w:val="TagStyle"/>
          <w:rtl/>
        </w:rPr>
        <w:t xml:space="preserve"> &lt;&lt; קריאה &gt;&gt;</w:t>
      </w:r>
      <w:r>
        <w:rPr>
          <w:rtl/>
        </w:rPr>
        <w:t xml:space="preserve">   </w:t>
      </w:r>
      <w:bookmarkEnd w:id="14605"/>
    </w:p>
    <w:p w:rsidR="00304FBD" w:rsidRDefault="00304FBD" w:rsidP="00356066">
      <w:pPr>
        <w:rPr>
          <w:rtl/>
        </w:rPr>
      </w:pPr>
    </w:p>
    <w:p w:rsidR="00304FBD" w:rsidRDefault="00304FBD" w:rsidP="00AB2D5C">
      <w:pPr>
        <w:rPr>
          <w:rtl/>
        </w:rPr>
      </w:pPr>
      <w:bookmarkStart w:id="14606" w:name="_ETM_Q39_554023"/>
      <w:bookmarkEnd w:id="14606"/>
      <w:r>
        <w:rPr>
          <w:rFonts w:hint="cs"/>
          <w:rtl/>
        </w:rPr>
        <w:t xml:space="preserve">לנסוע לניר עוז. </w:t>
      </w:r>
    </w:p>
    <w:p w:rsidR="00304FBD" w:rsidRDefault="00304FBD" w:rsidP="00AB2D5C">
      <w:pPr>
        <w:rPr>
          <w:rtl/>
        </w:rPr>
      </w:pPr>
      <w:bookmarkStart w:id="14607" w:name="_ETM_Q39_550444"/>
      <w:bookmarkEnd w:id="14607"/>
    </w:p>
    <w:p w:rsidR="00304FBD" w:rsidRDefault="00304FBD" w:rsidP="00AB2D5C">
      <w:pPr>
        <w:pStyle w:val="-"/>
        <w:keepNext/>
        <w:rPr>
          <w:rtl/>
        </w:rPr>
      </w:pPr>
      <w:bookmarkStart w:id="14608" w:name="ET_speakercontinue_5783_13"/>
      <w:r w:rsidRPr="008D43D0">
        <w:rPr>
          <w:rStyle w:val="TagStyle"/>
          <w:rtl/>
        </w:rPr>
        <w:t xml:space="preserve"> &lt;&lt; דובר_המשך &gt;&gt; </w:t>
      </w:r>
      <w:r>
        <w:rPr>
          <w:rtl/>
        </w:rPr>
        <w:t>מירב כהן (יש עתיד):</w:t>
      </w:r>
      <w:r w:rsidRPr="008D43D0">
        <w:rPr>
          <w:rStyle w:val="TagStyle"/>
          <w:rtl/>
        </w:rPr>
        <w:t xml:space="preserve"> &lt;&lt; דובר_המשך &gt;&gt;</w:t>
      </w:r>
      <w:r>
        <w:rPr>
          <w:rtl/>
        </w:rPr>
        <w:t xml:space="preserve">   </w:t>
      </w:r>
      <w:bookmarkEnd w:id="14608"/>
    </w:p>
    <w:p w:rsidR="00304FBD" w:rsidRDefault="00304FBD" w:rsidP="00356066">
      <w:pPr>
        <w:rPr>
          <w:rtl/>
        </w:rPr>
      </w:pPr>
    </w:p>
    <w:p w:rsidR="00304FBD" w:rsidRDefault="00304FBD" w:rsidP="00AB2D5C">
      <w:pPr>
        <w:rPr>
          <w:rtl/>
        </w:rPr>
      </w:pPr>
      <w:bookmarkStart w:id="14609" w:name="_ETM_Q39_551736"/>
      <w:bookmarkEnd w:id="14609"/>
      <w:r>
        <w:rPr>
          <w:rtl/>
        </w:rPr>
        <w:t xml:space="preserve"> </w:t>
      </w:r>
      <w:bookmarkStart w:id="14610" w:name="_ETM_Q39_555579"/>
      <w:bookmarkEnd w:id="14610"/>
      <w:r>
        <w:rPr>
          <w:rFonts w:hint="cs"/>
          <w:rtl/>
        </w:rPr>
        <w:t>לנסוע לניר עוז</w:t>
      </w:r>
      <w:bookmarkStart w:id="14611" w:name="_ETM_Q39_558824"/>
      <w:bookmarkEnd w:id="14611"/>
      <w:r>
        <w:rPr>
          <w:rFonts w:hint="cs"/>
          <w:rtl/>
        </w:rPr>
        <w:t xml:space="preserve"> אין לו זמן. </w:t>
      </w:r>
      <w:bookmarkStart w:id="14612" w:name="_ETM_Q39_555670"/>
      <w:bookmarkStart w:id="14613" w:name="_ETM_Q39_556270"/>
      <w:bookmarkStart w:id="14614" w:name="_ETM_Q39_556839"/>
      <w:bookmarkStart w:id="14615" w:name="_ETM_Q39_557020"/>
      <w:bookmarkStart w:id="14616" w:name="_ETM_Q39_557110"/>
      <w:bookmarkStart w:id="14617" w:name="_ETM_Q39_558920"/>
      <w:bookmarkEnd w:id="14612"/>
      <w:bookmarkEnd w:id="14613"/>
      <w:bookmarkEnd w:id="14614"/>
      <w:bookmarkEnd w:id="14615"/>
      <w:bookmarkEnd w:id="14616"/>
      <w:bookmarkEnd w:id="14617"/>
      <w:r>
        <w:rPr>
          <w:rtl/>
        </w:rPr>
        <w:t xml:space="preserve">הוא </w:t>
      </w:r>
      <w:bookmarkStart w:id="14618" w:name="_ETM_Q39_559070"/>
      <w:bookmarkEnd w:id="14618"/>
      <w:r>
        <w:rPr>
          <w:rtl/>
        </w:rPr>
        <w:t xml:space="preserve">חוטא </w:t>
      </w:r>
      <w:bookmarkStart w:id="14619" w:name="_ETM_Q39_559790"/>
      <w:bookmarkEnd w:id="14619"/>
      <w:r>
        <w:rPr>
          <w:rtl/>
        </w:rPr>
        <w:t xml:space="preserve">לפניהם </w:t>
      </w:r>
      <w:bookmarkStart w:id="14620" w:name="_ETM_Q39_560930"/>
      <w:bookmarkEnd w:id="14620"/>
      <w:r>
        <w:rPr>
          <w:rtl/>
        </w:rPr>
        <w:t xml:space="preserve">בקפיצת </w:t>
      </w:r>
      <w:bookmarkStart w:id="14621" w:name="_ETM_Q39_562130"/>
      <w:bookmarkEnd w:id="14621"/>
      <w:r>
        <w:rPr>
          <w:rtl/>
        </w:rPr>
        <w:t>לב</w:t>
      </w:r>
      <w:r>
        <w:rPr>
          <w:rFonts w:hint="cs"/>
          <w:rtl/>
        </w:rPr>
        <w:t>,</w:t>
      </w:r>
      <w:r>
        <w:rPr>
          <w:rtl/>
        </w:rPr>
        <w:t xml:space="preserve"> </w:t>
      </w:r>
      <w:bookmarkStart w:id="14622" w:name="_ETM_Q39_564400"/>
      <w:bookmarkEnd w:id="14622"/>
      <w:r>
        <w:rPr>
          <w:rtl/>
        </w:rPr>
        <w:t xml:space="preserve">הוא </w:t>
      </w:r>
      <w:bookmarkStart w:id="14623" w:name="_ETM_Q39_564520"/>
      <w:bookmarkEnd w:id="14623"/>
      <w:r>
        <w:rPr>
          <w:rtl/>
        </w:rPr>
        <w:t>חו</w:t>
      </w:r>
      <w:r>
        <w:rPr>
          <w:rFonts w:hint="cs"/>
          <w:rtl/>
        </w:rPr>
        <w:t>טא</w:t>
      </w:r>
      <w:r>
        <w:rPr>
          <w:rtl/>
        </w:rPr>
        <w:t xml:space="preserve"> </w:t>
      </w:r>
      <w:bookmarkStart w:id="14624" w:name="_ETM_Q39_565029"/>
      <w:bookmarkStart w:id="14625" w:name="_ETM_Q39_565570"/>
      <w:bookmarkEnd w:id="14624"/>
      <w:bookmarkEnd w:id="14625"/>
      <w:r>
        <w:rPr>
          <w:rtl/>
        </w:rPr>
        <w:t xml:space="preserve">לפניהם </w:t>
      </w:r>
      <w:bookmarkStart w:id="14626" w:name="_ETM_Q39_566680"/>
      <w:bookmarkEnd w:id="14626"/>
      <w:r>
        <w:rPr>
          <w:rtl/>
        </w:rPr>
        <w:t>בלשו</w:t>
      </w:r>
      <w:r>
        <w:rPr>
          <w:rFonts w:hint="cs"/>
          <w:rtl/>
        </w:rPr>
        <w:t>ן</w:t>
      </w:r>
      <w:r>
        <w:rPr>
          <w:rtl/>
        </w:rPr>
        <w:t xml:space="preserve"> </w:t>
      </w:r>
      <w:bookmarkStart w:id="14627" w:name="_ETM_Q39_567460"/>
      <w:bookmarkEnd w:id="14627"/>
      <w:r>
        <w:rPr>
          <w:rtl/>
        </w:rPr>
        <w:t xml:space="preserve">תרמית </w:t>
      </w:r>
      <w:bookmarkStart w:id="14628" w:name="_ETM_Q39_569580"/>
      <w:bookmarkEnd w:id="14628"/>
      <w:r>
        <w:rPr>
          <w:rtl/>
        </w:rPr>
        <w:t>ו</w:t>
      </w:r>
      <w:r>
        <w:rPr>
          <w:rFonts w:hint="cs"/>
          <w:rtl/>
        </w:rPr>
        <w:t xml:space="preserve">הוא חוטא </w:t>
      </w:r>
      <w:bookmarkStart w:id="14629" w:name="_ETM_Q39_570210"/>
      <w:bookmarkStart w:id="14630" w:name="_ETM_Q39_570630"/>
      <w:bookmarkEnd w:id="14629"/>
      <w:bookmarkEnd w:id="14630"/>
      <w:r>
        <w:rPr>
          <w:rtl/>
        </w:rPr>
        <w:t xml:space="preserve">בפניהם </w:t>
      </w:r>
      <w:bookmarkStart w:id="14631" w:name="_ETM_Q39_571380"/>
      <w:bookmarkEnd w:id="14631"/>
      <w:r>
        <w:rPr>
          <w:rtl/>
        </w:rPr>
        <w:t>במשא</w:t>
      </w:r>
      <w:r>
        <w:rPr>
          <w:rFonts w:hint="cs"/>
          <w:rtl/>
        </w:rPr>
        <w:t xml:space="preserve"> </w:t>
      </w:r>
      <w:r>
        <w:rPr>
          <w:rtl/>
        </w:rPr>
        <w:t>ומתן</w:t>
      </w:r>
      <w:r>
        <w:rPr>
          <w:rFonts w:hint="cs"/>
          <w:rtl/>
        </w:rPr>
        <w:t>.</w:t>
      </w:r>
      <w:r>
        <w:rPr>
          <w:rtl/>
        </w:rPr>
        <w:t xml:space="preserve"> </w:t>
      </w:r>
      <w:bookmarkStart w:id="14632" w:name="_ETM_Q39_573270"/>
      <w:bookmarkEnd w:id="14632"/>
      <w:r>
        <w:rPr>
          <w:rtl/>
        </w:rPr>
        <w:t xml:space="preserve">אז </w:t>
      </w:r>
      <w:bookmarkStart w:id="14633" w:name="_ETM_Q39_573539"/>
      <w:bookmarkEnd w:id="14633"/>
      <w:r>
        <w:rPr>
          <w:rtl/>
        </w:rPr>
        <w:t xml:space="preserve">בלית </w:t>
      </w:r>
      <w:bookmarkStart w:id="14634" w:name="_ETM_Q39_574020"/>
      <w:bookmarkEnd w:id="14634"/>
      <w:r>
        <w:rPr>
          <w:rtl/>
        </w:rPr>
        <w:t xml:space="preserve">ברירה </w:t>
      </w:r>
      <w:bookmarkStart w:id="14635" w:name="_ETM_Q39_575150"/>
      <w:bookmarkEnd w:id="14635"/>
      <w:r>
        <w:rPr>
          <w:rFonts w:hint="cs"/>
          <w:rtl/>
        </w:rPr>
        <w:t>ה</w:t>
      </w:r>
      <w:r>
        <w:rPr>
          <w:rtl/>
        </w:rPr>
        <w:t xml:space="preserve">ם </w:t>
      </w:r>
      <w:bookmarkStart w:id="14636" w:name="_ETM_Q39_575510"/>
      <w:bookmarkEnd w:id="14636"/>
      <w:r>
        <w:rPr>
          <w:rtl/>
        </w:rPr>
        <w:t>נ</w:t>
      </w:r>
      <w:r>
        <w:rPr>
          <w:rFonts w:hint="cs"/>
          <w:rtl/>
        </w:rPr>
        <w:t xml:space="preserve">אלצים </w:t>
      </w:r>
      <w:bookmarkStart w:id="14637" w:name="_ETM_Q39_575880"/>
      <w:bookmarkStart w:id="14638" w:name="_ETM_Q39_576149"/>
      <w:bookmarkEnd w:id="14637"/>
      <w:bookmarkEnd w:id="14638"/>
      <w:r>
        <w:rPr>
          <w:rtl/>
        </w:rPr>
        <w:t xml:space="preserve">לפנות </w:t>
      </w:r>
      <w:bookmarkStart w:id="14639" w:name="_ETM_Q39_576719"/>
      <w:bookmarkEnd w:id="14639"/>
      <w:r>
        <w:rPr>
          <w:rtl/>
        </w:rPr>
        <w:t>החוצה</w:t>
      </w:r>
      <w:r>
        <w:rPr>
          <w:rFonts w:hint="cs"/>
          <w:rtl/>
        </w:rPr>
        <w:t>,</w:t>
      </w:r>
      <w:r>
        <w:rPr>
          <w:rtl/>
        </w:rPr>
        <w:t xml:space="preserve"> </w:t>
      </w:r>
      <w:bookmarkStart w:id="14640" w:name="_ETM_Q39_578350"/>
      <w:bookmarkEnd w:id="14640"/>
      <w:r>
        <w:rPr>
          <w:rtl/>
        </w:rPr>
        <w:t>מ</w:t>
      </w:r>
      <w:r>
        <w:rPr>
          <w:rFonts w:hint="cs"/>
          <w:rtl/>
        </w:rPr>
        <w:t>חזרים על הפתח</w:t>
      </w:r>
      <w:bookmarkStart w:id="14641" w:name="_ETM_Q39_576592"/>
      <w:bookmarkEnd w:id="14641"/>
      <w:r>
        <w:rPr>
          <w:rFonts w:hint="cs"/>
          <w:rtl/>
        </w:rPr>
        <w:t xml:space="preserve">ים כמו מסכנים, </w:t>
      </w:r>
      <w:bookmarkStart w:id="14642" w:name="_ETM_Q39_578970"/>
      <w:bookmarkStart w:id="14643" w:name="_ETM_Q39_579240"/>
      <w:bookmarkStart w:id="14644" w:name="_ETM_Q39_579450"/>
      <w:bookmarkStart w:id="14645" w:name="_ETM_Q39_580170"/>
      <w:bookmarkStart w:id="14646" w:name="_ETM_Q39_580440"/>
      <w:bookmarkStart w:id="14647" w:name="_ETM_Q39_582360"/>
      <w:bookmarkEnd w:id="14642"/>
      <w:bookmarkEnd w:id="14643"/>
      <w:bookmarkEnd w:id="14644"/>
      <w:bookmarkEnd w:id="14645"/>
      <w:bookmarkEnd w:id="14646"/>
      <w:bookmarkEnd w:id="14647"/>
      <w:r>
        <w:rPr>
          <w:rtl/>
        </w:rPr>
        <w:t xml:space="preserve">כמו </w:t>
      </w:r>
      <w:bookmarkStart w:id="14648" w:name="_ETM_Q39_583460"/>
      <w:bookmarkEnd w:id="14648"/>
      <w:r>
        <w:rPr>
          <w:rtl/>
        </w:rPr>
        <w:t xml:space="preserve">ילד </w:t>
      </w:r>
      <w:bookmarkStart w:id="14649" w:name="_ETM_Q39_584770"/>
      <w:bookmarkEnd w:id="14649"/>
      <w:r>
        <w:rPr>
          <w:rtl/>
        </w:rPr>
        <w:t xml:space="preserve">שההורים </w:t>
      </w:r>
      <w:bookmarkStart w:id="14650" w:name="_ETM_Q39_585369"/>
      <w:bookmarkEnd w:id="14650"/>
      <w:r>
        <w:rPr>
          <w:rtl/>
        </w:rPr>
        <w:t xml:space="preserve">שלא </w:t>
      </w:r>
      <w:bookmarkStart w:id="14651" w:name="_ETM_Q39_586600"/>
      <w:bookmarkEnd w:id="14651"/>
      <w:r>
        <w:rPr>
          <w:rtl/>
        </w:rPr>
        <w:t xml:space="preserve">לא </w:t>
      </w:r>
      <w:bookmarkStart w:id="14652" w:name="_ETM_Q39_586869"/>
      <w:bookmarkEnd w:id="14652"/>
      <w:r>
        <w:rPr>
          <w:rtl/>
        </w:rPr>
        <w:t>מ</w:t>
      </w:r>
      <w:r>
        <w:rPr>
          <w:rFonts w:hint="cs"/>
          <w:rtl/>
        </w:rPr>
        <w:t>ת</w:t>
      </w:r>
      <w:r>
        <w:rPr>
          <w:rtl/>
        </w:rPr>
        <w:t>ו</w:t>
      </w:r>
      <w:r>
        <w:rPr>
          <w:rFonts w:hint="cs"/>
          <w:rtl/>
        </w:rPr>
        <w:t>,</w:t>
      </w:r>
      <w:r>
        <w:rPr>
          <w:rtl/>
        </w:rPr>
        <w:t xml:space="preserve"> </w:t>
      </w:r>
      <w:bookmarkStart w:id="14653" w:name="_ETM_Q39_588520"/>
      <w:bookmarkEnd w:id="14653"/>
      <w:r>
        <w:rPr>
          <w:rtl/>
        </w:rPr>
        <w:t xml:space="preserve">אבל </w:t>
      </w:r>
      <w:bookmarkStart w:id="14654" w:name="_ETM_Q39_589060"/>
      <w:bookmarkEnd w:id="14654"/>
      <w:r>
        <w:rPr>
          <w:rtl/>
        </w:rPr>
        <w:t xml:space="preserve">הוא </w:t>
      </w:r>
      <w:bookmarkStart w:id="14655" w:name="_ETM_Q39_589180"/>
      <w:bookmarkEnd w:id="14655"/>
      <w:r>
        <w:rPr>
          <w:rtl/>
        </w:rPr>
        <w:t xml:space="preserve">מרגיש </w:t>
      </w:r>
      <w:bookmarkStart w:id="14656" w:name="_ETM_Q39_590079"/>
      <w:bookmarkEnd w:id="14656"/>
      <w:r>
        <w:rPr>
          <w:rtl/>
        </w:rPr>
        <w:t xml:space="preserve">לגמרי </w:t>
      </w:r>
      <w:bookmarkStart w:id="14657" w:name="_ETM_Q39_591250"/>
      <w:bookmarkEnd w:id="14657"/>
      <w:r>
        <w:rPr>
          <w:rtl/>
        </w:rPr>
        <w:t>יתום</w:t>
      </w:r>
      <w:bookmarkStart w:id="14658" w:name="_ETM_Q39_593180"/>
      <w:bookmarkEnd w:id="14658"/>
      <w:r>
        <w:rPr>
          <w:rFonts w:hint="cs"/>
          <w:rtl/>
        </w:rPr>
        <w:t xml:space="preserve">. </w:t>
      </w:r>
      <w:r>
        <w:rPr>
          <w:rtl/>
        </w:rPr>
        <w:t>בושה</w:t>
      </w:r>
      <w:bookmarkStart w:id="14659" w:name="_ETM_Q39_593660"/>
      <w:bookmarkEnd w:id="14659"/>
      <w:r>
        <w:rPr>
          <w:rFonts w:hint="cs"/>
          <w:rtl/>
        </w:rPr>
        <w:t xml:space="preserve"> </w:t>
      </w:r>
      <w:r>
        <w:rPr>
          <w:rtl/>
        </w:rPr>
        <w:t>גדולה</w:t>
      </w:r>
      <w:r>
        <w:rPr>
          <w:rFonts w:hint="cs"/>
          <w:rtl/>
        </w:rPr>
        <w:t>.</w:t>
      </w:r>
    </w:p>
    <w:p w:rsidR="00304FBD" w:rsidRDefault="00304FBD" w:rsidP="00AB2D5C">
      <w:pPr>
        <w:rPr>
          <w:rtl/>
        </w:rPr>
      </w:pPr>
      <w:bookmarkStart w:id="14660" w:name="_ETM_Q39_594153"/>
      <w:bookmarkStart w:id="14661" w:name="_ETM_Q39_594253"/>
      <w:bookmarkEnd w:id="14660"/>
      <w:bookmarkEnd w:id="14661"/>
    </w:p>
    <w:p w:rsidR="00304FBD" w:rsidRDefault="00304FBD" w:rsidP="00AB2D5C">
      <w:pPr>
        <w:pStyle w:val="af6"/>
        <w:keepNext/>
        <w:rPr>
          <w:rtl/>
        </w:rPr>
      </w:pPr>
      <w:r w:rsidRPr="008D43D0">
        <w:rPr>
          <w:rStyle w:val="TagStyle"/>
          <w:rtl/>
        </w:rPr>
        <w:t xml:space="preserve"> &lt;&lt; יור &gt;&gt; </w:t>
      </w:r>
      <w:r>
        <w:rPr>
          <w:rtl/>
        </w:rPr>
        <w:t>היו"ר סימון דוידסון:</w:t>
      </w:r>
      <w:r w:rsidRPr="008D43D0">
        <w:rPr>
          <w:rStyle w:val="TagStyle"/>
          <w:rtl/>
        </w:rPr>
        <w:t xml:space="preserve"> &lt;&lt; יור &gt;&gt;</w:t>
      </w:r>
      <w:r>
        <w:rPr>
          <w:rtl/>
        </w:rPr>
        <w:t xml:space="preserve">   </w:t>
      </w:r>
    </w:p>
    <w:p w:rsidR="00304FBD" w:rsidRDefault="00304FBD" w:rsidP="00356066">
      <w:pPr>
        <w:rPr>
          <w:rtl/>
        </w:rPr>
      </w:pPr>
    </w:p>
    <w:p w:rsidR="00304FBD" w:rsidRDefault="00304FBD" w:rsidP="000A2EE6">
      <w:pPr>
        <w:rPr>
          <w:rtl/>
        </w:rPr>
      </w:pPr>
      <w:bookmarkStart w:id="14662" w:name="_ETM_Q39_595411"/>
      <w:bookmarkStart w:id="14663" w:name="_ETM_Q39_597439"/>
      <w:bookmarkEnd w:id="14662"/>
      <w:bookmarkEnd w:id="14663"/>
      <w:r>
        <w:rPr>
          <w:rtl/>
        </w:rPr>
        <w:t xml:space="preserve">תודה </w:t>
      </w:r>
      <w:bookmarkStart w:id="14664" w:name="_ETM_Q39_597679"/>
      <w:bookmarkEnd w:id="14664"/>
      <w:r>
        <w:rPr>
          <w:rtl/>
        </w:rPr>
        <w:t xml:space="preserve">רבה </w:t>
      </w:r>
      <w:bookmarkStart w:id="14665" w:name="_ETM_Q39_598039"/>
      <w:bookmarkStart w:id="14666" w:name="_ETM_Q39_598159"/>
      <w:bookmarkStart w:id="14667" w:name="_ETM_Q39_598399"/>
      <w:bookmarkStart w:id="14668" w:name="_ETM_Q39_598489"/>
      <w:bookmarkStart w:id="14669" w:name="_ETM_Q39_598700"/>
      <w:bookmarkEnd w:id="14665"/>
      <w:bookmarkEnd w:id="14666"/>
      <w:bookmarkEnd w:id="14667"/>
      <w:bookmarkEnd w:id="14668"/>
      <w:bookmarkEnd w:id="14669"/>
      <w:r>
        <w:rPr>
          <w:rFonts w:hint="cs"/>
          <w:rtl/>
        </w:rPr>
        <w:t>ל</w:t>
      </w:r>
      <w:r>
        <w:rPr>
          <w:rtl/>
        </w:rPr>
        <w:t xml:space="preserve">חברת </w:t>
      </w:r>
      <w:bookmarkStart w:id="14670" w:name="_ETM_Q39_599060"/>
      <w:bookmarkEnd w:id="14670"/>
      <w:r>
        <w:rPr>
          <w:rtl/>
        </w:rPr>
        <w:t xml:space="preserve">הכנסת </w:t>
      </w:r>
      <w:bookmarkStart w:id="14671" w:name="_ETM_Q39_599509"/>
      <w:bookmarkEnd w:id="14671"/>
      <w:r>
        <w:rPr>
          <w:rtl/>
        </w:rPr>
        <w:t>כהן</w:t>
      </w:r>
      <w:r>
        <w:rPr>
          <w:rFonts w:hint="cs"/>
          <w:rtl/>
        </w:rPr>
        <w:t>.</w:t>
      </w:r>
      <w:r>
        <w:rPr>
          <w:rtl/>
        </w:rPr>
        <w:t xml:space="preserve"> </w:t>
      </w:r>
      <w:bookmarkStart w:id="14672" w:name="_ETM_Q39_600259"/>
      <w:bookmarkStart w:id="14673" w:name="_ETM_Q39_600770"/>
      <w:bookmarkEnd w:id="14672"/>
      <w:bookmarkEnd w:id="14673"/>
      <w:r>
        <w:rPr>
          <w:rtl/>
        </w:rPr>
        <w:t xml:space="preserve">חבר </w:t>
      </w:r>
      <w:bookmarkStart w:id="14674" w:name="_ETM_Q39_601009"/>
      <w:bookmarkEnd w:id="14674"/>
      <w:r>
        <w:rPr>
          <w:rtl/>
        </w:rPr>
        <w:t xml:space="preserve">הכנסת </w:t>
      </w:r>
      <w:bookmarkStart w:id="14675" w:name="_ETM_Q39_601310"/>
      <w:bookmarkEnd w:id="14675"/>
      <w:r>
        <w:rPr>
          <w:rtl/>
        </w:rPr>
        <w:t xml:space="preserve">אלעזר </w:t>
      </w:r>
      <w:bookmarkStart w:id="14676" w:name="_ETM_Q39_601639"/>
      <w:bookmarkEnd w:id="14676"/>
      <w:r>
        <w:rPr>
          <w:rtl/>
        </w:rPr>
        <w:t>שטרן</w:t>
      </w:r>
      <w:r>
        <w:rPr>
          <w:rFonts w:hint="cs"/>
          <w:rtl/>
        </w:rPr>
        <w:t>,</w:t>
      </w:r>
      <w:r>
        <w:rPr>
          <w:rtl/>
        </w:rPr>
        <w:t xml:space="preserve"> </w:t>
      </w:r>
      <w:bookmarkStart w:id="14677" w:name="_ETM_Q39_603339"/>
      <w:bookmarkEnd w:id="14677"/>
      <w:r>
        <w:rPr>
          <w:rtl/>
        </w:rPr>
        <w:t>בבקשה</w:t>
      </w:r>
      <w:r>
        <w:rPr>
          <w:rFonts w:hint="cs"/>
          <w:rtl/>
        </w:rPr>
        <w:t>.</w:t>
      </w:r>
      <w:r>
        <w:rPr>
          <w:rtl/>
        </w:rPr>
        <w:t xml:space="preserve"> </w:t>
      </w:r>
      <w:bookmarkStart w:id="14678" w:name="_ETM_Q39_612099"/>
      <w:bookmarkEnd w:id="14678"/>
      <w:r>
        <w:rPr>
          <w:rFonts w:hint="cs"/>
          <w:rtl/>
        </w:rPr>
        <w:t xml:space="preserve">חמש </w:t>
      </w:r>
      <w:bookmarkStart w:id="14679" w:name="_ETM_Q39_612459"/>
      <w:bookmarkEnd w:id="14679"/>
      <w:r>
        <w:rPr>
          <w:rtl/>
        </w:rPr>
        <w:t>דקות</w:t>
      </w:r>
      <w:bookmarkStart w:id="14680" w:name="_ETM_Q39_606095"/>
      <w:bookmarkEnd w:id="14680"/>
      <w:r>
        <w:rPr>
          <w:rFonts w:hint="cs"/>
          <w:rtl/>
        </w:rPr>
        <w:t xml:space="preserve"> לרשותך. </w:t>
      </w:r>
    </w:p>
    <w:p w:rsidR="00304FBD" w:rsidRDefault="00304FBD" w:rsidP="00AB2D5C">
      <w:pPr>
        <w:rPr>
          <w:rtl/>
        </w:rPr>
      </w:pPr>
      <w:bookmarkStart w:id="14681" w:name="_ETM_Q39_606170"/>
      <w:bookmarkEnd w:id="14681"/>
    </w:p>
    <w:p w:rsidR="00304FBD" w:rsidRDefault="00304FBD" w:rsidP="00AB2D5C">
      <w:pPr>
        <w:pStyle w:val="a4"/>
        <w:keepNext/>
        <w:rPr>
          <w:rtl/>
        </w:rPr>
      </w:pPr>
      <w:bookmarkStart w:id="14682" w:name="ET_speaker_5109_15"/>
      <w:r w:rsidRPr="008D43D0">
        <w:rPr>
          <w:rStyle w:val="TagStyle"/>
          <w:rtl/>
        </w:rPr>
        <w:t xml:space="preserve"> &lt;&lt; דובר &gt;&gt; </w:t>
      </w:r>
      <w:bookmarkStart w:id="14683" w:name="_Toc194414207"/>
      <w:bookmarkStart w:id="14684" w:name="_Toc233629192"/>
      <w:r>
        <w:rPr>
          <w:rtl/>
        </w:rPr>
        <w:t>אלעזר שטרן (יש עתיד):</w:t>
      </w:r>
      <w:bookmarkEnd w:id="14683"/>
      <w:bookmarkEnd w:id="14684"/>
      <w:r w:rsidRPr="008D43D0">
        <w:rPr>
          <w:rStyle w:val="TagStyle"/>
          <w:rtl/>
        </w:rPr>
        <w:t xml:space="preserve"> &lt;&lt; דובר &gt;&gt;</w:t>
      </w:r>
      <w:r>
        <w:rPr>
          <w:rtl/>
        </w:rPr>
        <w:t xml:space="preserve">   </w:t>
      </w:r>
      <w:bookmarkEnd w:id="14682"/>
    </w:p>
    <w:p w:rsidR="00304FBD" w:rsidRDefault="00304FBD" w:rsidP="00356066">
      <w:pPr>
        <w:rPr>
          <w:rtl/>
        </w:rPr>
      </w:pPr>
    </w:p>
    <w:p w:rsidR="00304FBD" w:rsidRDefault="00304FBD" w:rsidP="000A2EE6">
      <w:pPr>
        <w:rPr>
          <w:rtl/>
        </w:rPr>
      </w:pPr>
      <w:bookmarkStart w:id="14685" w:name="_ETM_Q39_614271"/>
      <w:bookmarkEnd w:id="14685"/>
      <w:r>
        <w:rPr>
          <w:rtl/>
        </w:rPr>
        <w:t xml:space="preserve"> </w:t>
      </w:r>
      <w:bookmarkStart w:id="14686" w:name="_ETM_Q39_613090"/>
      <w:bookmarkEnd w:id="14686"/>
      <w:r>
        <w:rPr>
          <w:rtl/>
        </w:rPr>
        <w:t xml:space="preserve">אדוני </w:t>
      </w:r>
      <w:bookmarkStart w:id="14687" w:name="_ETM_Q39_613599"/>
      <w:bookmarkEnd w:id="14687"/>
      <w:r>
        <w:rPr>
          <w:rtl/>
        </w:rPr>
        <w:t>היושב</w:t>
      </w:r>
      <w:r w:rsidR="000A2EE6">
        <w:rPr>
          <w:rFonts w:hint="cs"/>
          <w:rtl/>
        </w:rPr>
        <w:t xml:space="preserve"> </w:t>
      </w:r>
      <w:r>
        <w:rPr>
          <w:rFonts w:hint="cs"/>
          <w:rtl/>
        </w:rPr>
        <w:t>ב</w:t>
      </w:r>
      <w:r>
        <w:rPr>
          <w:rtl/>
        </w:rPr>
        <w:t>ראש</w:t>
      </w:r>
      <w:r>
        <w:rPr>
          <w:rFonts w:hint="cs"/>
          <w:rtl/>
        </w:rPr>
        <w:t>,</w:t>
      </w:r>
      <w:r>
        <w:rPr>
          <w:rtl/>
        </w:rPr>
        <w:t xml:space="preserve"> </w:t>
      </w:r>
      <w:bookmarkStart w:id="14688" w:name="_ETM_Q39_616819"/>
      <w:bookmarkEnd w:id="14688"/>
      <w:r>
        <w:rPr>
          <w:rFonts w:hint="cs"/>
          <w:rtl/>
        </w:rPr>
        <w:t>קול</w:t>
      </w:r>
      <w:r>
        <w:rPr>
          <w:rtl/>
        </w:rPr>
        <w:t xml:space="preserve"> </w:t>
      </w:r>
      <w:bookmarkStart w:id="14689" w:name="_ETM_Q39_617150"/>
      <w:bookmarkEnd w:id="14689"/>
      <w:r>
        <w:rPr>
          <w:rtl/>
        </w:rPr>
        <w:t xml:space="preserve">דמי </w:t>
      </w:r>
      <w:bookmarkStart w:id="14690" w:name="_ETM_Q39_617450"/>
      <w:bookmarkEnd w:id="14690"/>
      <w:r>
        <w:rPr>
          <w:rtl/>
        </w:rPr>
        <w:t xml:space="preserve">אחינו </w:t>
      </w:r>
      <w:bookmarkStart w:id="14691" w:name="_ETM_Q39_618500"/>
      <w:bookmarkEnd w:id="14691"/>
      <w:r>
        <w:rPr>
          <w:rtl/>
        </w:rPr>
        <w:t xml:space="preserve">צועקים </w:t>
      </w:r>
      <w:bookmarkStart w:id="14692" w:name="_ETM_Q39_619099"/>
      <w:bookmarkEnd w:id="14692"/>
      <w:r>
        <w:rPr>
          <w:rtl/>
        </w:rPr>
        <w:t>אל</w:t>
      </w:r>
      <w:r>
        <w:rPr>
          <w:rFonts w:hint="cs"/>
          <w:rtl/>
        </w:rPr>
        <w:t xml:space="preserve">ינו </w:t>
      </w:r>
      <w:bookmarkStart w:id="14693" w:name="_ETM_Q39_619340"/>
      <w:bookmarkStart w:id="14694" w:name="_ETM_Q39_619549"/>
      <w:bookmarkEnd w:id="14693"/>
      <w:bookmarkEnd w:id="14694"/>
      <w:r>
        <w:rPr>
          <w:rtl/>
        </w:rPr>
        <w:t xml:space="preserve">מן </w:t>
      </w:r>
      <w:bookmarkStart w:id="14695" w:name="_ETM_Q39_619760"/>
      <w:bookmarkEnd w:id="14695"/>
      <w:r>
        <w:rPr>
          <w:rtl/>
        </w:rPr>
        <w:t>האדמה</w:t>
      </w:r>
      <w:r>
        <w:rPr>
          <w:rFonts w:hint="cs"/>
          <w:rtl/>
        </w:rPr>
        <w:t>,</w:t>
      </w:r>
      <w:r>
        <w:rPr>
          <w:rtl/>
        </w:rPr>
        <w:t xml:space="preserve"> </w:t>
      </w:r>
      <w:bookmarkStart w:id="14696" w:name="_ETM_Q39_623040"/>
      <w:bookmarkEnd w:id="14696"/>
      <w:r>
        <w:rPr>
          <w:rtl/>
        </w:rPr>
        <w:t xml:space="preserve">ואנחנו </w:t>
      </w:r>
      <w:bookmarkStart w:id="14697" w:name="_ETM_Q39_623700"/>
      <w:bookmarkEnd w:id="14697"/>
      <w:r>
        <w:rPr>
          <w:rtl/>
        </w:rPr>
        <w:t xml:space="preserve">כאילו </w:t>
      </w:r>
      <w:bookmarkStart w:id="14698" w:name="_ETM_Q39_624030"/>
      <w:bookmarkEnd w:id="14698"/>
      <w:r>
        <w:rPr>
          <w:rtl/>
        </w:rPr>
        <w:t>שותקים</w:t>
      </w:r>
      <w:r>
        <w:rPr>
          <w:rFonts w:hint="cs"/>
          <w:rtl/>
        </w:rPr>
        <w:t>.</w:t>
      </w:r>
      <w:r>
        <w:rPr>
          <w:rtl/>
        </w:rPr>
        <w:t xml:space="preserve"> </w:t>
      </w:r>
      <w:bookmarkStart w:id="14699" w:name="_ETM_Q39_627080"/>
      <w:bookmarkEnd w:id="14699"/>
      <w:r>
        <w:rPr>
          <w:rtl/>
        </w:rPr>
        <w:t xml:space="preserve">איך </w:t>
      </w:r>
      <w:bookmarkStart w:id="14700" w:name="_ETM_Q39_627350"/>
      <w:bookmarkEnd w:id="14700"/>
      <w:r>
        <w:rPr>
          <w:rtl/>
        </w:rPr>
        <w:t xml:space="preserve">זה </w:t>
      </w:r>
      <w:bookmarkStart w:id="14701" w:name="_ETM_Q39_627500"/>
      <w:bookmarkEnd w:id="14701"/>
      <w:r>
        <w:rPr>
          <w:rtl/>
        </w:rPr>
        <w:t xml:space="preserve">יכול </w:t>
      </w:r>
      <w:bookmarkStart w:id="14702" w:name="_ETM_Q39_627830"/>
      <w:bookmarkEnd w:id="14702"/>
      <w:r>
        <w:rPr>
          <w:rtl/>
        </w:rPr>
        <w:t xml:space="preserve">להיות </w:t>
      </w:r>
      <w:bookmarkStart w:id="14703" w:name="_ETM_Q39_629670"/>
      <w:bookmarkEnd w:id="14703"/>
      <w:r>
        <w:rPr>
          <w:rtl/>
        </w:rPr>
        <w:t>ש</w:t>
      </w:r>
      <w:bookmarkStart w:id="14704" w:name="_ETM_Q39_629879"/>
      <w:bookmarkEnd w:id="14704"/>
      <w:r>
        <w:rPr>
          <w:rtl/>
        </w:rPr>
        <w:t xml:space="preserve">כשיש </w:t>
      </w:r>
      <w:bookmarkStart w:id="14705" w:name="_ETM_Q39_630180"/>
      <w:bookmarkEnd w:id="14705"/>
      <w:r>
        <w:rPr>
          <w:rtl/>
        </w:rPr>
        <w:t xml:space="preserve">לנו </w:t>
      </w:r>
      <w:bookmarkStart w:id="14706" w:name="_ETM_Q39_630450"/>
      <w:bookmarkEnd w:id="14706"/>
      <w:r>
        <w:rPr>
          <w:rtl/>
        </w:rPr>
        <w:t>1</w:t>
      </w:r>
      <w:r>
        <w:rPr>
          <w:rFonts w:hint="cs"/>
          <w:rtl/>
        </w:rPr>
        <w:t>,85</w:t>
      </w:r>
      <w:r>
        <w:rPr>
          <w:rtl/>
        </w:rPr>
        <w:t xml:space="preserve">1 </w:t>
      </w:r>
      <w:bookmarkStart w:id="14707" w:name="_ETM_Q39_632310"/>
      <w:bookmarkEnd w:id="14707"/>
      <w:r>
        <w:rPr>
          <w:rtl/>
        </w:rPr>
        <w:t>הרוגים</w:t>
      </w:r>
      <w:r>
        <w:rPr>
          <w:rFonts w:hint="cs"/>
          <w:rtl/>
        </w:rPr>
        <w:t>,</w:t>
      </w:r>
      <w:r>
        <w:rPr>
          <w:rtl/>
        </w:rPr>
        <w:t xml:space="preserve"> </w:t>
      </w:r>
      <w:bookmarkStart w:id="14708" w:name="_ETM_Q39_635790"/>
      <w:bookmarkEnd w:id="14708"/>
      <w:r>
        <w:rPr>
          <w:rFonts w:hint="cs"/>
          <w:rtl/>
        </w:rPr>
        <w:t>כ</w:t>
      </w:r>
      <w:r>
        <w:rPr>
          <w:rtl/>
        </w:rPr>
        <w:t xml:space="preserve">שדם </w:t>
      </w:r>
      <w:bookmarkStart w:id="14709" w:name="_ETM_Q39_636359"/>
      <w:bookmarkEnd w:id="14709"/>
      <w:r>
        <w:rPr>
          <w:rtl/>
        </w:rPr>
        <w:t xml:space="preserve">צועק </w:t>
      </w:r>
      <w:bookmarkStart w:id="14710" w:name="_ETM_Q39_636689"/>
      <w:bookmarkEnd w:id="14710"/>
      <w:r>
        <w:rPr>
          <w:rtl/>
        </w:rPr>
        <w:t xml:space="preserve">אלינו </w:t>
      </w:r>
      <w:bookmarkStart w:id="14711" w:name="_ETM_Q39_637049"/>
      <w:bookmarkEnd w:id="14711"/>
      <w:r>
        <w:rPr>
          <w:rtl/>
        </w:rPr>
        <w:t xml:space="preserve">מן </w:t>
      </w:r>
      <w:bookmarkStart w:id="14712" w:name="_ETM_Q39_637230"/>
      <w:bookmarkEnd w:id="14712"/>
      <w:r>
        <w:rPr>
          <w:rtl/>
        </w:rPr>
        <w:t>האדמה</w:t>
      </w:r>
      <w:r>
        <w:rPr>
          <w:rFonts w:hint="cs"/>
          <w:rtl/>
        </w:rPr>
        <w:t>,</w:t>
      </w:r>
      <w:r>
        <w:rPr>
          <w:rtl/>
        </w:rPr>
        <w:t xml:space="preserve"> </w:t>
      </w:r>
      <w:bookmarkStart w:id="14713" w:name="_ETM_Q39_639470"/>
      <w:bookmarkEnd w:id="14713"/>
      <w:r>
        <w:rPr>
          <w:rtl/>
        </w:rPr>
        <w:t xml:space="preserve">ועדת </w:t>
      </w:r>
      <w:bookmarkStart w:id="14714" w:name="_ETM_Q39_639890"/>
      <w:bookmarkEnd w:id="14714"/>
      <w:r>
        <w:rPr>
          <w:rtl/>
        </w:rPr>
        <w:t xml:space="preserve">חקירה </w:t>
      </w:r>
      <w:bookmarkStart w:id="14715" w:name="_ETM_Q39_640640"/>
      <w:bookmarkEnd w:id="14715"/>
      <w:r>
        <w:rPr>
          <w:rtl/>
        </w:rPr>
        <w:t xml:space="preserve">ממלכתית </w:t>
      </w:r>
      <w:bookmarkStart w:id="14716" w:name="_ETM_Q39_641390"/>
      <w:bookmarkEnd w:id="14716"/>
      <w:r>
        <w:rPr>
          <w:rtl/>
        </w:rPr>
        <w:t xml:space="preserve">זה </w:t>
      </w:r>
      <w:bookmarkStart w:id="14717" w:name="_ETM_Q39_641540"/>
      <w:bookmarkEnd w:id="14717"/>
      <w:r>
        <w:rPr>
          <w:rtl/>
        </w:rPr>
        <w:t xml:space="preserve">עניין </w:t>
      </w:r>
      <w:bookmarkStart w:id="14718" w:name="_ETM_Q39_641840"/>
      <w:bookmarkEnd w:id="14718"/>
      <w:r>
        <w:rPr>
          <w:rtl/>
        </w:rPr>
        <w:t>פוליטי</w:t>
      </w:r>
      <w:r>
        <w:rPr>
          <w:rFonts w:hint="cs"/>
          <w:rtl/>
        </w:rPr>
        <w:t>?</w:t>
      </w:r>
      <w:r>
        <w:rPr>
          <w:rtl/>
        </w:rPr>
        <w:t xml:space="preserve"> </w:t>
      </w:r>
      <w:bookmarkStart w:id="14719" w:name="_ETM_Q39_646050"/>
      <w:bookmarkEnd w:id="14719"/>
      <w:r>
        <w:rPr>
          <w:rtl/>
        </w:rPr>
        <w:t xml:space="preserve">איך </w:t>
      </w:r>
      <w:bookmarkStart w:id="14720" w:name="_ETM_Q39_646260"/>
      <w:bookmarkEnd w:id="14720"/>
      <w:r>
        <w:rPr>
          <w:rtl/>
        </w:rPr>
        <w:t xml:space="preserve">זה </w:t>
      </w:r>
      <w:bookmarkStart w:id="14721" w:name="_ETM_Q39_646410"/>
      <w:bookmarkEnd w:id="14721"/>
      <w:r>
        <w:rPr>
          <w:rtl/>
        </w:rPr>
        <w:t xml:space="preserve">יכול </w:t>
      </w:r>
      <w:bookmarkStart w:id="14722" w:name="_ETM_Q39_646680"/>
      <w:bookmarkEnd w:id="14722"/>
      <w:r>
        <w:rPr>
          <w:rtl/>
        </w:rPr>
        <w:t xml:space="preserve">להיות </w:t>
      </w:r>
      <w:bookmarkStart w:id="14723" w:name="_ETM_Q39_650749"/>
      <w:bookmarkEnd w:id="14723"/>
      <w:r>
        <w:rPr>
          <w:rtl/>
        </w:rPr>
        <w:t xml:space="preserve">שיש </w:t>
      </w:r>
      <w:bookmarkStart w:id="14724" w:name="_ETM_Q39_651200"/>
      <w:bookmarkEnd w:id="14724"/>
      <w:r>
        <w:rPr>
          <w:rtl/>
        </w:rPr>
        <w:t xml:space="preserve">מדינה </w:t>
      </w:r>
      <w:bookmarkStart w:id="14725" w:name="_ETM_Q39_651650"/>
      <w:bookmarkEnd w:id="14725"/>
      <w:r>
        <w:rPr>
          <w:rtl/>
        </w:rPr>
        <w:t xml:space="preserve">כמו </w:t>
      </w:r>
      <w:bookmarkStart w:id="14726" w:name="_ETM_Q39_651889"/>
      <w:bookmarkEnd w:id="14726"/>
      <w:r>
        <w:rPr>
          <w:rtl/>
        </w:rPr>
        <w:t>קטר</w:t>
      </w:r>
      <w:r>
        <w:rPr>
          <w:rFonts w:hint="cs"/>
          <w:rtl/>
        </w:rPr>
        <w:t>,</w:t>
      </w:r>
      <w:r>
        <w:rPr>
          <w:rtl/>
        </w:rPr>
        <w:t xml:space="preserve"> </w:t>
      </w:r>
      <w:bookmarkStart w:id="14727" w:name="_ETM_Q39_653689"/>
      <w:bookmarkEnd w:id="14727"/>
      <w:r>
        <w:rPr>
          <w:rtl/>
        </w:rPr>
        <w:t xml:space="preserve">שברור </w:t>
      </w:r>
      <w:bookmarkStart w:id="14728" w:name="_ETM_Q39_654200"/>
      <w:bookmarkEnd w:id="14728"/>
      <w:r>
        <w:rPr>
          <w:rtl/>
        </w:rPr>
        <w:t>ש</w:t>
      </w:r>
      <w:bookmarkStart w:id="14729" w:name="_ETM_Q39_654439"/>
      <w:bookmarkEnd w:id="14729"/>
      <w:r>
        <w:rPr>
          <w:rFonts w:hint="cs"/>
          <w:rtl/>
        </w:rPr>
        <w:t xml:space="preserve">היא </w:t>
      </w:r>
      <w:bookmarkStart w:id="14730" w:name="_ETM_Q39_655902"/>
      <w:bookmarkEnd w:id="14730"/>
      <w:r>
        <w:rPr>
          <w:rtl/>
        </w:rPr>
        <w:t xml:space="preserve">מימנה </w:t>
      </w:r>
      <w:bookmarkStart w:id="14731" w:name="_ETM_Q39_655219"/>
      <w:bookmarkEnd w:id="14731"/>
      <w:r>
        <w:rPr>
          <w:rtl/>
        </w:rPr>
        <w:t xml:space="preserve">את </w:t>
      </w:r>
      <w:bookmarkStart w:id="14732" w:name="_ETM_Q39_655430"/>
      <w:bookmarkEnd w:id="14732"/>
      <w:r>
        <w:rPr>
          <w:rtl/>
        </w:rPr>
        <w:t>החמאס</w:t>
      </w:r>
      <w:r>
        <w:rPr>
          <w:rFonts w:hint="cs"/>
          <w:rtl/>
        </w:rPr>
        <w:t>,</w:t>
      </w:r>
      <w:r>
        <w:rPr>
          <w:rtl/>
        </w:rPr>
        <w:t xml:space="preserve"> </w:t>
      </w:r>
      <w:bookmarkStart w:id="14733" w:name="_ETM_Q39_658550"/>
      <w:bookmarkEnd w:id="14733"/>
      <w:r>
        <w:rPr>
          <w:rtl/>
        </w:rPr>
        <w:t xml:space="preserve">שגבה </w:t>
      </w:r>
      <w:bookmarkStart w:id="14734" w:name="_ETM_Q39_659150"/>
      <w:bookmarkEnd w:id="14734"/>
      <w:r>
        <w:rPr>
          <w:rtl/>
        </w:rPr>
        <w:t xml:space="preserve">מאיתנו </w:t>
      </w:r>
      <w:bookmarkStart w:id="14735" w:name="_ETM_Q39_660140"/>
      <w:bookmarkEnd w:id="14735"/>
      <w:r>
        <w:rPr>
          <w:rtl/>
        </w:rPr>
        <w:t xml:space="preserve">למעלה </w:t>
      </w:r>
      <w:bookmarkStart w:id="14736" w:name="_ETM_Q39_660650"/>
      <w:bookmarkEnd w:id="14736"/>
      <w:r>
        <w:rPr>
          <w:rtl/>
        </w:rPr>
        <w:t>מ-1</w:t>
      </w:r>
      <w:r>
        <w:rPr>
          <w:rFonts w:hint="cs"/>
          <w:rtl/>
        </w:rPr>
        <w:t>,</w:t>
      </w:r>
      <w:r>
        <w:rPr>
          <w:rtl/>
        </w:rPr>
        <w:t xml:space="preserve">500 </w:t>
      </w:r>
      <w:bookmarkStart w:id="14737" w:name="_ETM_Q39_661700"/>
      <w:bookmarkEnd w:id="14737"/>
      <w:r>
        <w:rPr>
          <w:rtl/>
        </w:rPr>
        <w:t xml:space="preserve">הרוגים </w:t>
      </w:r>
      <w:bookmarkStart w:id="14738" w:name="_ETM_Q39_662180"/>
      <w:bookmarkEnd w:id="14738"/>
      <w:r>
        <w:rPr>
          <w:rtl/>
        </w:rPr>
        <w:t xml:space="preserve">רק </w:t>
      </w:r>
      <w:bookmarkStart w:id="14739" w:name="_ETM_Q39_662420"/>
      <w:bookmarkEnd w:id="14739"/>
      <w:r>
        <w:rPr>
          <w:rtl/>
        </w:rPr>
        <w:t>עכשיו</w:t>
      </w:r>
      <w:r>
        <w:rPr>
          <w:rFonts w:hint="cs"/>
          <w:rtl/>
        </w:rPr>
        <w:t>,</w:t>
      </w:r>
      <w:r>
        <w:rPr>
          <w:rtl/>
        </w:rPr>
        <w:t xml:space="preserve"> </w:t>
      </w:r>
      <w:bookmarkStart w:id="14740" w:name="_ETM_Q39_667319"/>
      <w:bookmarkEnd w:id="14740"/>
      <w:r>
        <w:rPr>
          <w:rFonts w:hint="cs"/>
          <w:rtl/>
        </w:rPr>
        <w:t>וכש</w:t>
      </w:r>
      <w:r>
        <w:rPr>
          <w:rtl/>
        </w:rPr>
        <w:t xml:space="preserve">במשרד </w:t>
      </w:r>
      <w:bookmarkStart w:id="14741" w:name="_ETM_Q39_668040"/>
      <w:bookmarkEnd w:id="14741"/>
      <w:r>
        <w:rPr>
          <w:rtl/>
        </w:rPr>
        <w:t xml:space="preserve">ראש </w:t>
      </w:r>
      <w:bookmarkStart w:id="14742" w:name="_ETM_Q39_668280"/>
      <w:bookmarkEnd w:id="14742"/>
      <w:r>
        <w:rPr>
          <w:rtl/>
        </w:rPr>
        <w:t xml:space="preserve">הממשלה </w:t>
      </w:r>
      <w:bookmarkStart w:id="14743" w:name="_ETM_Q39_668970"/>
      <w:bookmarkEnd w:id="14743"/>
      <w:r>
        <w:rPr>
          <w:rtl/>
        </w:rPr>
        <w:t xml:space="preserve">ברור </w:t>
      </w:r>
      <w:bookmarkStart w:id="14744" w:name="_ETM_Q39_670730"/>
      <w:bookmarkEnd w:id="14744"/>
      <w:r>
        <w:rPr>
          <w:rtl/>
        </w:rPr>
        <w:t xml:space="preserve">שהיו </w:t>
      </w:r>
      <w:bookmarkStart w:id="14745" w:name="_ETM_Q39_671090"/>
      <w:bookmarkEnd w:id="14745"/>
      <w:r>
        <w:rPr>
          <w:rtl/>
        </w:rPr>
        <w:t xml:space="preserve">אנשים </w:t>
      </w:r>
      <w:bookmarkStart w:id="14746" w:name="_ETM_Q39_671480"/>
      <w:bookmarkEnd w:id="14746"/>
      <w:r>
        <w:rPr>
          <w:rtl/>
        </w:rPr>
        <w:t xml:space="preserve">שקיבלו </w:t>
      </w:r>
      <w:bookmarkStart w:id="14747" w:name="_ETM_Q39_671930"/>
      <w:bookmarkEnd w:id="14747"/>
      <w:r>
        <w:rPr>
          <w:rFonts w:hint="cs"/>
          <w:rtl/>
        </w:rPr>
        <w:t>את ה</w:t>
      </w:r>
      <w:r>
        <w:rPr>
          <w:rtl/>
        </w:rPr>
        <w:t xml:space="preserve">משכורת </w:t>
      </w:r>
      <w:bookmarkStart w:id="14748" w:name="_ETM_Q39_672470"/>
      <w:bookmarkEnd w:id="14748"/>
      <w:r>
        <w:rPr>
          <w:rtl/>
        </w:rPr>
        <w:t xml:space="preserve">שלהם </w:t>
      </w:r>
      <w:bookmarkStart w:id="14749" w:name="_ETM_Q39_672860"/>
      <w:bookmarkEnd w:id="14749"/>
      <w:r>
        <w:rPr>
          <w:rFonts w:hint="cs"/>
          <w:rtl/>
        </w:rPr>
        <w:t>מ</w:t>
      </w:r>
      <w:r>
        <w:rPr>
          <w:rtl/>
        </w:rPr>
        <w:t xml:space="preserve">אותה </w:t>
      </w:r>
      <w:bookmarkStart w:id="14750" w:name="_ETM_Q39_673160"/>
      <w:bookmarkEnd w:id="14750"/>
      <w:r>
        <w:rPr>
          <w:rtl/>
        </w:rPr>
        <w:t>מדינה</w:t>
      </w:r>
      <w:r>
        <w:rPr>
          <w:rFonts w:hint="cs"/>
          <w:rtl/>
        </w:rPr>
        <w:t>,</w:t>
      </w:r>
      <w:r>
        <w:rPr>
          <w:rtl/>
        </w:rPr>
        <w:t xml:space="preserve"> </w:t>
      </w:r>
      <w:bookmarkStart w:id="14751" w:name="_ETM_Q39_673640"/>
      <w:bookmarkEnd w:id="14751"/>
      <w:r>
        <w:rPr>
          <w:rtl/>
        </w:rPr>
        <w:t>מקטר</w:t>
      </w:r>
      <w:r>
        <w:rPr>
          <w:rFonts w:hint="cs"/>
          <w:rtl/>
        </w:rPr>
        <w:t>,</w:t>
      </w:r>
      <w:r>
        <w:rPr>
          <w:rtl/>
        </w:rPr>
        <w:t xml:space="preserve"> </w:t>
      </w:r>
      <w:bookmarkStart w:id="14752" w:name="_ETM_Q39_677340"/>
      <w:bookmarkEnd w:id="14752"/>
      <w:r>
        <w:rPr>
          <w:rtl/>
        </w:rPr>
        <w:t xml:space="preserve">זה </w:t>
      </w:r>
      <w:bookmarkStart w:id="14753" w:name="_ETM_Q39_677580"/>
      <w:bookmarkEnd w:id="14753"/>
      <w:r>
        <w:rPr>
          <w:rtl/>
        </w:rPr>
        <w:t xml:space="preserve">נהיה </w:t>
      </w:r>
      <w:bookmarkStart w:id="14754" w:name="_ETM_Q39_677820"/>
      <w:bookmarkEnd w:id="14754"/>
      <w:r>
        <w:rPr>
          <w:rtl/>
        </w:rPr>
        <w:t xml:space="preserve">עניין </w:t>
      </w:r>
      <w:bookmarkStart w:id="14755" w:name="_ETM_Q39_678150"/>
      <w:bookmarkEnd w:id="14755"/>
      <w:r>
        <w:rPr>
          <w:rtl/>
        </w:rPr>
        <w:t>פוליטי</w:t>
      </w:r>
      <w:r>
        <w:rPr>
          <w:rFonts w:hint="cs"/>
          <w:rtl/>
        </w:rPr>
        <w:t>?</w:t>
      </w:r>
      <w:r>
        <w:rPr>
          <w:rtl/>
        </w:rPr>
        <w:t xml:space="preserve"> </w:t>
      </w:r>
      <w:bookmarkStart w:id="14756" w:name="_ETM_Q39_682170"/>
      <w:bookmarkEnd w:id="14756"/>
      <w:r>
        <w:rPr>
          <w:rtl/>
        </w:rPr>
        <w:t xml:space="preserve">איך </w:t>
      </w:r>
      <w:bookmarkStart w:id="14757" w:name="_ETM_Q39_682379"/>
      <w:bookmarkEnd w:id="14757"/>
      <w:r>
        <w:rPr>
          <w:rtl/>
        </w:rPr>
        <w:t xml:space="preserve">זה </w:t>
      </w:r>
      <w:bookmarkStart w:id="14758" w:name="_ETM_Q39_682530"/>
      <w:bookmarkEnd w:id="14758"/>
      <w:r>
        <w:rPr>
          <w:rtl/>
        </w:rPr>
        <w:t xml:space="preserve">יכול </w:t>
      </w:r>
      <w:bookmarkStart w:id="14759" w:name="_ETM_Q39_682800"/>
      <w:bookmarkEnd w:id="14759"/>
      <w:r>
        <w:rPr>
          <w:rtl/>
        </w:rPr>
        <w:t xml:space="preserve">להיות </w:t>
      </w:r>
      <w:bookmarkStart w:id="14760" w:name="_ETM_Q39_685019"/>
      <w:bookmarkEnd w:id="14760"/>
      <w:r>
        <w:rPr>
          <w:rtl/>
        </w:rPr>
        <w:t>שבקר</w:t>
      </w:r>
      <w:r>
        <w:rPr>
          <w:rFonts w:hint="cs"/>
          <w:rtl/>
        </w:rPr>
        <w:t>ב</w:t>
      </w:r>
      <w:r>
        <w:rPr>
          <w:rtl/>
        </w:rPr>
        <w:t xml:space="preserve"> </w:t>
      </w:r>
      <w:bookmarkStart w:id="14761" w:name="_ETM_Q39_685709"/>
      <w:bookmarkEnd w:id="14761"/>
      <w:r>
        <w:rPr>
          <w:rtl/>
        </w:rPr>
        <w:t xml:space="preserve">68 </w:t>
      </w:r>
      <w:bookmarkStart w:id="14762" w:name="_ETM_Q39_686639"/>
      <w:bookmarkEnd w:id="14762"/>
      <w:r>
        <w:rPr>
          <w:rtl/>
        </w:rPr>
        <w:t xml:space="preserve">האנשים </w:t>
      </w:r>
      <w:bookmarkStart w:id="14763" w:name="_ETM_Q39_687209"/>
      <w:bookmarkEnd w:id="14763"/>
      <w:r>
        <w:rPr>
          <w:rtl/>
        </w:rPr>
        <w:t>האלה</w:t>
      </w:r>
      <w:r>
        <w:rPr>
          <w:rFonts w:hint="cs"/>
          <w:rtl/>
        </w:rPr>
        <w:t>,</w:t>
      </w:r>
      <w:r>
        <w:rPr>
          <w:rtl/>
        </w:rPr>
        <w:t xml:space="preserve"> </w:t>
      </w:r>
      <w:bookmarkStart w:id="14764" w:name="_ETM_Q39_687769"/>
      <w:bookmarkEnd w:id="14764"/>
      <w:r>
        <w:rPr>
          <w:rtl/>
        </w:rPr>
        <w:t xml:space="preserve">שאת </w:t>
      </w:r>
      <w:bookmarkStart w:id="14765" w:name="_ETM_Q39_688219"/>
      <w:bookmarkEnd w:id="14765"/>
      <w:r>
        <w:rPr>
          <w:rtl/>
        </w:rPr>
        <w:t>חלקם</w:t>
      </w:r>
      <w:r>
        <w:rPr>
          <w:rFonts w:hint="cs"/>
          <w:rtl/>
        </w:rPr>
        <w:t>,</w:t>
      </w:r>
      <w:r>
        <w:rPr>
          <w:rtl/>
        </w:rPr>
        <w:t xml:space="preserve"> </w:t>
      </w:r>
      <w:bookmarkStart w:id="14766" w:name="_ETM_Q39_689920"/>
      <w:bookmarkEnd w:id="14766"/>
      <w:r>
        <w:rPr>
          <w:rtl/>
        </w:rPr>
        <w:t>א</w:t>
      </w:r>
      <w:r>
        <w:rPr>
          <w:rFonts w:hint="cs"/>
          <w:rtl/>
        </w:rPr>
        <w:t>ו</w:t>
      </w:r>
      <w:r>
        <w:rPr>
          <w:rtl/>
        </w:rPr>
        <w:t xml:space="preserve">מנם </w:t>
      </w:r>
      <w:bookmarkStart w:id="14767" w:name="_ETM_Q39_690400"/>
      <w:bookmarkEnd w:id="14767"/>
      <w:r>
        <w:rPr>
          <w:rtl/>
        </w:rPr>
        <w:t xml:space="preserve">חלקם </w:t>
      </w:r>
      <w:bookmarkStart w:id="14768" w:name="_ETM_Q39_690819"/>
      <w:bookmarkEnd w:id="14768"/>
      <w:r>
        <w:rPr>
          <w:rtl/>
        </w:rPr>
        <w:t>הקטן</w:t>
      </w:r>
      <w:r>
        <w:rPr>
          <w:rFonts w:hint="cs"/>
          <w:rtl/>
        </w:rPr>
        <w:t>,</w:t>
      </w:r>
      <w:r>
        <w:rPr>
          <w:rtl/>
        </w:rPr>
        <w:t xml:space="preserve"> </w:t>
      </w:r>
      <w:bookmarkStart w:id="14769" w:name="_ETM_Q39_692790"/>
      <w:bookmarkEnd w:id="14769"/>
      <w:r>
        <w:rPr>
          <w:rtl/>
        </w:rPr>
        <w:t xml:space="preserve">פגשתי </w:t>
      </w:r>
      <w:bookmarkStart w:id="14770" w:name="_ETM_Q39_693300"/>
      <w:bookmarkEnd w:id="14770"/>
      <w:r>
        <w:rPr>
          <w:rtl/>
        </w:rPr>
        <w:t xml:space="preserve">בבתי </w:t>
      </w:r>
      <w:bookmarkStart w:id="14771" w:name="_ETM_Q39_693809"/>
      <w:bookmarkEnd w:id="14771"/>
      <w:r>
        <w:rPr>
          <w:rtl/>
        </w:rPr>
        <w:t>אבלים</w:t>
      </w:r>
      <w:bookmarkStart w:id="14772" w:name="_ETM_Q39_696549"/>
      <w:bookmarkEnd w:id="14772"/>
      <w:r>
        <w:rPr>
          <w:rFonts w:hint="cs"/>
          <w:rtl/>
        </w:rPr>
        <w:t xml:space="preserve"> </w:t>
      </w:r>
      <w:r>
        <w:rPr>
          <w:rFonts w:hint="eastAsia"/>
          <w:rtl/>
        </w:rPr>
        <w:t>–</w:t>
      </w:r>
      <w:r>
        <w:rPr>
          <w:rFonts w:hint="cs"/>
          <w:rtl/>
        </w:rPr>
        <w:t xml:space="preserve"> </w:t>
      </w:r>
      <w:r>
        <w:rPr>
          <w:rtl/>
        </w:rPr>
        <w:t>בודדים</w:t>
      </w:r>
      <w:r>
        <w:rPr>
          <w:rFonts w:hint="cs"/>
          <w:rtl/>
        </w:rPr>
        <w:t>,</w:t>
      </w:r>
      <w:r>
        <w:rPr>
          <w:rtl/>
        </w:rPr>
        <w:t xml:space="preserve"> </w:t>
      </w:r>
      <w:bookmarkStart w:id="14773" w:name="_ETM_Q39_697120"/>
      <w:bookmarkEnd w:id="14773"/>
      <w:r>
        <w:rPr>
          <w:rtl/>
        </w:rPr>
        <w:t>בודדים</w:t>
      </w:r>
      <w:r>
        <w:rPr>
          <w:rFonts w:hint="cs"/>
          <w:rtl/>
        </w:rPr>
        <w:t>,</w:t>
      </w:r>
      <w:r>
        <w:rPr>
          <w:rtl/>
        </w:rPr>
        <w:t xml:space="preserve"> </w:t>
      </w:r>
      <w:bookmarkStart w:id="14774" w:name="_ETM_Q39_697599"/>
      <w:bookmarkEnd w:id="14774"/>
      <w:r>
        <w:rPr>
          <w:rtl/>
        </w:rPr>
        <w:t xml:space="preserve">בודדים </w:t>
      </w:r>
      <w:bookmarkStart w:id="14775" w:name="_ETM_Q39_698290"/>
      <w:bookmarkEnd w:id="14775"/>
      <w:r>
        <w:rPr>
          <w:rtl/>
        </w:rPr>
        <w:t xml:space="preserve">גם </w:t>
      </w:r>
      <w:bookmarkStart w:id="14776" w:name="_ETM_Q39_698559"/>
      <w:bookmarkEnd w:id="14776"/>
      <w:r>
        <w:rPr>
          <w:rtl/>
        </w:rPr>
        <w:t xml:space="preserve">במחלקות </w:t>
      </w:r>
      <w:bookmarkStart w:id="14777" w:name="_ETM_Q39_699220"/>
      <w:bookmarkEnd w:id="14777"/>
      <w:r>
        <w:rPr>
          <w:rtl/>
        </w:rPr>
        <w:t>השיקום</w:t>
      </w:r>
      <w:bookmarkStart w:id="14778" w:name="_ETM_Q39_707455"/>
      <w:bookmarkStart w:id="14779" w:name="_ETM_Q39_707561"/>
      <w:bookmarkEnd w:id="14778"/>
      <w:bookmarkEnd w:id="14779"/>
      <w:r>
        <w:rPr>
          <w:rtl/>
        </w:rPr>
        <w:t xml:space="preserve"> </w:t>
      </w:r>
      <w:bookmarkStart w:id="14780" w:name="_ETM_Q39_702140"/>
      <w:bookmarkEnd w:id="14780"/>
      <w:r>
        <w:rPr>
          <w:rFonts w:hint="cs"/>
          <w:rtl/>
        </w:rPr>
        <w:t xml:space="preserve">– </w:t>
      </w:r>
      <w:r>
        <w:rPr>
          <w:rtl/>
        </w:rPr>
        <w:t xml:space="preserve">איך </w:t>
      </w:r>
      <w:bookmarkStart w:id="14781" w:name="_ETM_Q39_702409"/>
      <w:bookmarkEnd w:id="14781"/>
      <w:r>
        <w:rPr>
          <w:rtl/>
        </w:rPr>
        <w:t xml:space="preserve">זה </w:t>
      </w:r>
      <w:bookmarkStart w:id="14782" w:name="_ETM_Q39_702530"/>
      <w:bookmarkEnd w:id="14782"/>
      <w:r>
        <w:rPr>
          <w:rtl/>
        </w:rPr>
        <w:t xml:space="preserve">יכול </w:t>
      </w:r>
      <w:bookmarkStart w:id="14783" w:name="_ETM_Q39_702829"/>
      <w:bookmarkStart w:id="14784" w:name="_ETM_Q39_704849"/>
      <w:bookmarkEnd w:id="14783"/>
      <w:bookmarkEnd w:id="14784"/>
      <w:r>
        <w:rPr>
          <w:rFonts w:hint="cs"/>
          <w:rtl/>
        </w:rPr>
        <w:t xml:space="preserve">להיות </w:t>
      </w:r>
      <w:r>
        <w:rPr>
          <w:rtl/>
        </w:rPr>
        <w:t xml:space="preserve">שאין </w:t>
      </w:r>
      <w:bookmarkStart w:id="14785" w:name="_ETM_Q39_705179"/>
      <w:bookmarkEnd w:id="14785"/>
      <w:r>
        <w:rPr>
          <w:rtl/>
        </w:rPr>
        <w:t xml:space="preserve">שם </w:t>
      </w:r>
      <w:bookmarkStart w:id="14786" w:name="_ETM_Q39_705389"/>
      <w:bookmarkStart w:id="14787" w:name="_ETM_Q39_705629"/>
      <w:bookmarkEnd w:id="14786"/>
      <w:bookmarkEnd w:id="14787"/>
      <w:r>
        <w:rPr>
          <w:rFonts w:hint="cs"/>
          <w:rtl/>
        </w:rPr>
        <w:t xml:space="preserve">קול אחד, אחד, </w:t>
      </w:r>
      <w:bookmarkStart w:id="14788" w:name="_ETM_Q39_710290"/>
      <w:bookmarkEnd w:id="14788"/>
      <w:r>
        <w:rPr>
          <w:rtl/>
        </w:rPr>
        <w:t xml:space="preserve">ששם </w:t>
      </w:r>
      <w:bookmarkStart w:id="14789" w:name="_ETM_Q39_710740"/>
      <w:bookmarkEnd w:id="14789"/>
      <w:r>
        <w:rPr>
          <w:rtl/>
        </w:rPr>
        <w:t xml:space="preserve">סימן </w:t>
      </w:r>
      <w:bookmarkStart w:id="14790" w:name="_ETM_Q39_711190"/>
      <w:bookmarkEnd w:id="14790"/>
      <w:r>
        <w:rPr>
          <w:rtl/>
        </w:rPr>
        <w:t>שאלה</w:t>
      </w:r>
      <w:r>
        <w:rPr>
          <w:rFonts w:hint="cs"/>
          <w:rtl/>
        </w:rPr>
        <w:t>?</w:t>
      </w:r>
      <w:r>
        <w:rPr>
          <w:rtl/>
        </w:rPr>
        <w:t xml:space="preserve"> </w:t>
      </w:r>
      <w:bookmarkStart w:id="14791" w:name="_ETM_Q39_715150"/>
      <w:bookmarkEnd w:id="14791"/>
      <w:r>
        <w:rPr>
          <w:rtl/>
        </w:rPr>
        <w:t xml:space="preserve">איך </w:t>
      </w:r>
      <w:bookmarkStart w:id="14792" w:name="_ETM_Q39_715360"/>
      <w:bookmarkEnd w:id="14792"/>
      <w:r>
        <w:rPr>
          <w:rtl/>
        </w:rPr>
        <w:t xml:space="preserve">זה </w:t>
      </w:r>
      <w:bookmarkStart w:id="14793" w:name="_ETM_Q39_715480"/>
      <w:bookmarkEnd w:id="14793"/>
      <w:r>
        <w:rPr>
          <w:rtl/>
        </w:rPr>
        <w:t xml:space="preserve">יכול </w:t>
      </w:r>
      <w:bookmarkStart w:id="14794" w:name="_ETM_Q39_715780"/>
      <w:bookmarkEnd w:id="14794"/>
      <w:r>
        <w:rPr>
          <w:rtl/>
        </w:rPr>
        <w:t xml:space="preserve">להיות </w:t>
      </w:r>
      <w:bookmarkStart w:id="14795" w:name="_ETM_Q39_717420"/>
      <w:bookmarkEnd w:id="14795"/>
      <w:r>
        <w:rPr>
          <w:rtl/>
        </w:rPr>
        <w:t xml:space="preserve">שבמפלגה </w:t>
      </w:r>
      <w:bookmarkStart w:id="14796" w:name="_ETM_Q39_718260"/>
      <w:bookmarkEnd w:id="14796"/>
      <w:r>
        <w:rPr>
          <w:rtl/>
        </w:rPr>
        <w:t>שב</w:t>
      </w:r>
      <w:bookmarkStart w:id="14797" w:name="_ETM_Q39_718590"/>
      <w:bookmarkStart w:id="14798" w:name="_ETM_Q39_718769"/>
      <w:bookmarkStart w:id="14799" w:name="_ETM_Q39_719069"/>
      <w:bookmarkEnd w:id="14797"/>
      <w:bookmarkEnd w:id="14798"/>
      <w:bookmarkEnd w:id="14799"/>
      <w:r>
        <w:rPr>
          <w:rFonts w:hint="cs"/>
          <w:rtl/>
        </w:rPr>
        <w:t xml:space="preserve">זזה </w:t>
      </w:r>
      <w:r>
        <w:rPr>
          <w:rtl/>
        </w:rPr>
        <w:t xml:space="preserve">את </w:t>
      </w:r>
      <w:bookmarkStart w:id="14800" w:name="_ETM_Q39_719279"/>
      <w:bookmarkEnd w:id="14800"/>
      <w:r>
        <w:rPr>
          <w:rFonts w:hint="cs"/>
          <w:rtl/>
        </w:rPr>
        <w:t>ה</w:t>
      </w:r>
      <w:r>
        <w:rPr>
          <w:rtl/>
        </w:rPr>
        <w:t>מו</w:t>
      </w:r>
      <w:r>
        <w:rPr>
          <w:rFonts w:hint="cs"/>
          <w:rtl/>
        </w:rPr>
        <w:t>ש</w:t>
      </w:r>
      <w:r>
        <w:rPr>
          <w:rtl/>
        </w:rPr>
        <w:t xml:space="preserve">ג </w:t>
      </w:r>
      <w:bookmarkStart w:id="14801" w:name="_ETM_Q39_719760"/>
      <w:bookmarkEnd w:id="14801"/>
      <w:r>
        <w:rPr>
          <w:rFonts w:hint="cs"/>
          <w:rtl/>
        </w:rPr>
        <w:t>"</w:t>
      </w:r>
      <w:r>
        <w:rPr>
          <w:rtl/>
        </w:rPr>
        <w:t xml:space="preserve">ציונות </w:t>
      </w:r>
      <w:bookmarkStart w:id="14802" w:name="_ETM_Q39_720209"/>
      <w:bookmarkEnd w:id="14802"/>
      <w:r>
        <w:rPr>
          <w:rtl/>
        </w:rPr>
        <w:t>דתית</w:t>
      </w:r>
      <w:r>
        <w:rPr>
          <w:rFonts w:hint="cs"/>
          <w:rtl/>
        </w:rPr>
        <w:t>",</w:t>
      </w:r>
      <w:r>
        <w:rPr>
          <w:rtl/>
        </w:rPr>
        <w:t xml:space="preserve"> </w:t>
      </w:r>
      <w:bookmarkStart w:id="14803" w:name="_ETM_Q39_723670"/>
      <w:bookmarkEnd w:id="14803"/>
      <w:r>
        <w:rPr>
          <w:rtl/>
        </w:rPr>
        <w:t>שמ</w:t>
      </w:r>
      <w:r>
        <w:rPr>
          <w:rFonts w:hint="cs"/>
          <w:rtl/>
        </w:rPr>
        <w:t>קרב</w:t>
      </w:r>
      <w:bookmarkStart w:id="14804" w:name="_ETM_Q39_724360"/>
      <w:bookmarkEnd w:id="14804"/>
      <w:r>
        <w:rPr>
          <w:rFonts w:hint="cs"/>
          <w:rtl/>
        </w:rPr>
        <w:t xml:space="preserve"> בניה, ואני </w:t>
      </w:r>
      <w:bookmarkStart w:id="14805" w:name="_ETM_Q39_724840"/>
      <w:bookmarkStart w:id="14806" w:name="_ETM_Q39_725080"/>
      <w:bookmarkEnd w:id="14805"/>
      <w:bookmarkEnd w:id="14806"/>
      <w:r>
        <w:rPr>
          <w:rtl/>
        </w:rPr>
        <w:t xml:space="preserve">יכול </w:t>
      </w:r>
      <w:bookmarkStart w:id="14807" w:name="_ETM_Q39_725349"/>
      <w:bookmarkEnd w:id="14807"/>
      <w:r>
        <w:rPr>
          <w:rtl/>
        </w:rPr>
        <w:t xml:space="preserve">להגיד </w:t>
      </w:r>
      <w:bookmarkStart w:id="14808" w:name="_ETM_Q39_725650"/>
      <w:bookmarkEnd w:id="14808"/>
      <w:r>
        <w:rPr>
          <w:rFonts w:hint="cs"/>
          <w:rtl/>
        </w:rPr>
        <w:t>ש</w:t>
      </w:r>
      <w:r>
        <w:rPr>
          <w:rtl/>
        </w:rPr>
        <w:t xml:space="preserve">גם </w:t>
      </w:r>
      <w:bookmarkStart w:id="14809" w:name="_ETM_Q39_725860"/>
      <w:bookmarkEnd w:id="14809"/>
      <w:r>
        <w:rPr>
          <w:rtl/>
        </w:rPr>
        <w:t>מצביע</w:t>
      </w:r>
      <w:r>
        <w:rPr>
          <w:rFonts w:hint="cs"/>
          <w:rtl/>
        </w:rPr>
        <w:t>יה,</w:t>
      </w:r>
      <w:r w:rsidR="00743DF1">
        <w:rPr>
          <w:rFonts w:hint="cs"/>
          <w:rtl/>
        </w:rPr>
        <w:t xml:space="preserve"> </w:t>
      </w:r>
      <w:bookmarkStart w:id="14810" w:name="_ETM_Q39_729429"/>
      <w:bookmarkEnd w:id="14810"/>
      <w:r>
        <w:rPr>
          <w:rtl/>
        </w:rPr>
        <w:t xml:space="preserve">נשפך </w:t>
      </w:r>
      <w:bookmarkStart w:id="14811" w:name="_ETM_Q39_730000"/>
      <w:bookmarkEnd w:id="14811"/>
      <w:r>
        <w:rPr>
          <w:rtl/>
        </w:rPr>
        <w:t xml:space="preserve">דם </w:t>
      </w:r>
      <w:bookmarkStart w:id="14812" w:name="_ETM_Q39_730360"/>
      <w:bookmarkEnd w:id="14812"/>
      <w:r>
        <w:rPr>
          <w:rFonts w:hint="cs"/>
          <w:rtl/>
        </w:rPr>
        <w:t>רב</w:t>
      </w:r>
      <w:r>
        <w:rPr>
          <w:rtl/>
        </w:rPr>
        <w:t xml:space="preserve"> </w:t>
      </w:r>
      <w:bookmarkStart w:id="14813" w:name="_ETM_Q39_732490"/>
      <w:bookmarkEnd w:id="14813"/>
      <w:r>
        <w:rPr>
          <w:rtl/>
        </w:rPr>
        <w:t xml:space="preserve">עוד </w:t>
      </w:r>
      <w:bookmarkStart w:id="14814" w:name="_ETM_Q39_732730"/>
      <w:bookmarkEnd w:id="14814"/>
      <w:r>
        <w:rPr>
          <w:rtl/>
        </w:rPr>
        <w:t xml:space="preserve">מעבר </w:t>
      </w:r>
      <w:bookmarkStart w:id="14815" w:name="_ETM_Q39_734300"/>
      <w:bookmarkEnd w:id="14815"/>
      <w:r>
        <w:rPr>
          <w:rtl/>
        </w:rPr>
        <w:t xml:space="preserve">לחלקם </w:t>
      </w:r>
      <w:bookmarkStart w:id="14816" w:name="_ETM_Q39_735020"/>
      <w:bookmarkEnd w:id="14816"/>
      <w:r>
        <w:rPr>
          <w:rtl/>
        </w:rPr>
        <w:t xml:space="preserve">באוכלוסייה </w:t>
      </w:r>
      <w:bookmarkStart w:id="14817" w:name="_ETM_Q39_738520"/>
      <w:bookmarkEnd w:id="14817"/>
      <w:r>
        <w:rPr>
          <w:rFonts w:hint="cs"/>
          <w:rtl/>
        </w:rPr>
        <w:t xml:space="preserve">– </w:t>
      </w:r>
      <w:r>
        <w:rPr>
          <w:rtl/>
        </w:rPr>
        <w:t xml:space="preserve">איך </w:t>
      </w:r>
      <w:bookmarkStart w:id="14818" w:name="_ETM_Q39_738760"/>
      <w:bookmarkEnd w:id="14818"/>
      <w:r>
        <w:rPr>
          <w:rtl/>
        </w:rPr>
        <w:t xml:space="preserve">זה </w:t>
      </w:r>
      <w:bookmarkStart w:id="14819" w:name="_ETM_Q39_738940"/>
      <w:bookmarkEnd w:id="14819"/>
      <w:r>
        <w:rPr>
          <w:rtl/>
        </w:rPr>
        <w:t xml:space="preserve">יכול </w:t>
      </w:r>
      <w:bookmarkStart w:id="14820" w:name="_ETM_Q39_739270"/>
      <w:bookmarkEnd w:id="14820"/>
      <w:r>
        <w:rPr>
          <w:rtl/>
        </w:rPr>
        <w:t xml:space="preserve">להיות </w:t>
      </w:r>
      <w:bookmarkStart w:id="14821" w:name="_ETM_Q39_740880"/>
      <w:bookmarkEnd w:id="14821"/>
      <w:r>
        <w:rPr>
          <w:rtl/>
        </w:rPr>
        <w:t xml:space="preserve">שגם </w:t>
      </w:r>
      <w:bookmarkStart w:id="14822" w:name="_ETM_Q39_741330"/>
      <w:bookmarkEnd w:id="14822"/>
      <w:r>
        <w:rPr>
          <w:rtl/>
        </w:rPr>
        <w:t xml:space="preserve">שם </w:t>
      </w:r>
      <w:bookmarkStart w:id="14823" w:name="_ETM_Q39_743290"/>
      <w:bookmarkEnd w:id="14823"/>
      <w:r>
        <w:rPr>
          <w:rtl/>
        </w:rPr>
        <w:t>אין</w:t>
      </w:r>
      <w:bookmarkStart w:id="14824" w:name="_ETM_Q39_743590"/>
      <w:bookmarkEnd w:id="14824"/>
      <w:r>
        <w:rPr>
          <w:rFonts w:hint="cs"/>
          <w:rtl/>
        </w:rPr>
        <w:t xml:space="preserve"> אחד</w:t>
      </w:r>
      <w:r>
        <w:rPr>
          <w:rtl/>
        </w:rPr>
        <w:t xml:space="preserve"> </w:t>
      </w:r>
      <w:bookmarkStart w:id="14825" w:name="_ETM_Q39_744619"/>
      <w:bookmarkEnd w:id="14825"/>
      <w:r>
        <w:rPr>
          <w:rtl/>
        </w:rPr>
        <w:t>או</w:t>
      </w:r>
      <w:bookmarkStart w:id="14826" w:name="_ETM_Q39_744800"/>
      <w:bookmarkEnd w:id="14826"/>
      <w:r>
        <w:rPr>
          <w:rFonts w:hint="cs"/>
          <w:rtl/>
        </w:rPr>
        <w:t xml:space="preserve"> אחת</w:t>
      </w:r>
      <w:r>
        <w:rPr>
          <w:rtl/>
        </w:rPr>
        <w:t xml:space="preserve"> </w:t>
      </w:r>
      <w:bookmarkStart w:id="14827" w:name="_ETM_Q39_747059"/>
      <w:bookmarkEnd w:id="14827"/>
      <w:r>
        <w:rPr>
          <w:rtl/>
        </w:rPr>
        <w:t>ש</w:t>
      </w:r>
      <w:r>
        <w:rPr>
          <w:rFonts w:hint="cs"/>
          <w:rtl/>
        </w:rPr>
        <w:t>י</w:t>
      </w:r>
      <w:r>
        <w:rPr>
          <w:rtl/>
        </w:rPr>
        <w:t>רי</w:t>
      </w:r>
      <w:bookmarkStart w:id="14828" w:name="_ETM_Q39_747509"/>
      <w:bookmarkEnd w:id="14828"/>
      <w:r>
        <w:rPr>
          <w:rFonts w:hint="cs"/>
          <w:rtl/>
        </w:rPr>
        <w:t>מו את ה</w:t>
      </w:r>
      <w:r>
        <w:rPr>
          <w:rtl/>
        </w:rPr>
        <w:t xml:space="preserve">יד </w:t>
      </w:r>
      <w:bookmarkStart w:id="14829" w:name="_ETM_Q39_749620"/>
      <w:bookmarkEnd w:id="14829"/>
      <w:r>
        <w:rPr>
          <w:rtl/>
        </w:rPr>
        <w:t>ויגיד</w:t>
      </w:r>
      <w:r>
        <w:rPr>
          <w:rFonts w:hint="cs"/>
          <w:rtl/>
        </w:rPr>
        <w:t>ו:</w:t>
      </w:r>
      <w:r>
        <w:rPr>
          <w:rtl/>
        </w:rPr>
        <w:t xml:space="preserve"> </w:t>
      </w:r>
      <w:bookmarkStart w:id="14830" w:name="_ETM_Q39_750890"/>
      <w:bookmarkEnd w:id="14830"/>
      <w:r>
        <w:rPr>
          <w:rtl/>
        </w:rPr>
        <w:t>אולי</w:t>
      </w:r>
      <w:r>
        <w:rPr>
          <w:rFonts w:hint="cs"/>
          <w:rtl/>
        </w:rPr>
        <w:t>,</w:t>
      </w:r>
      <w:r>
        <w:rPr>
          <w:rtl/>
        </w:rPr>
        <w:t xml:space="preserve"> </w:t>
      </w:r>
      <w:bookmarkStart w:id="14831" w:name="_ETM_Q39_754130"/>
      <w:bookmarkEnd w:id="14831"/>
      <w:r>
        <w:rPr>
          <w:rtl/>
        </w:rPr>
        <w:t xml:space="preserve">אולי </w:t>
      </w:r>
      <w:bookmarkStart w:id="14832" w:name="_ETM_Q39_754490"/>
      <w:bookmarkEnd w:id="14832"/>
      <w:r>
        <w:rPr>
          <w:rtl/>
        </w:rPr>
        <w:t xml:space="preserve">באמת </w:t>
      </w:r>
      <w:bookmarkStart w:id="14833" w:name="_ETM_Q39_754940"/>
      <w:bookmarkEnd w:id="14833"/>
      <w:r>
        <w:rPr>
          <w:rtl/>
        </w:rPr>
        <w:t xml:space="preserve">צריך </w:t>
      </w:r>
      <w:bookmarkStart w:id="14834" w:name="_ETM_Q39_755300"/>
      <w:bookmarkEnd w:id="14834"/>
      <w:r>
        <w:rPr>
          <w:rtl/>
        </w:rPr>
        <w:t xml:space="preserve">ועדת </w:t>
      </w:r>
      <w:bookmarkStart w:id="14835" w:name="_ETM_Q39_755720"/>
      <w:bookmarkEnd w:id="14835"/>
      <w:r>
        <w:rPr>
          <w:rtl/>
        </w:rPr>
        <w:t xml:space="preserve">חקירה </w:t>
      </w:r>
      <w:bookmarkStart w:id="14836" w:name="_ETM_Q39_756199"/>
      <w:bookmarkEnd w:id="14836"/>
      <w:r>
        <w:rPr>
          <w:rtl/>
        </w:rPr>
        <w:t>ממלכתית</w:t>
      </w:r>
      <w:r>
        <w:rPr>
          <w:rFonts w:hint="cs"/>
          <w:rtl/>
        </w:rPr>
        <w:t>,</w:t>
      </w:r>
      <w:r>
        <w:rPr>
          <w:rtl/>
        </w:rPr>
        <w:t xml:space="preserve"> </w:t>
      </w:r>
      <w:bookmarkStart w:id="14837" w:name="_ETM_Q39_758960"/>
      <w:bookmarkEnd w:id="14837"/>
      <w:r>
        <w:rPr>
          <w:rtl/>
        </w:rPr>
        <w:t xml:space="preserve">כדי </w:t>
      </w:r>
      <w:bookmarkStart w:id="14838" w:name="_ETM_Q39_759409"/>
      <w:bookmarkEnd w:id="14838"/>
      <w:r>
        <w:rPr>
          <w:rtl/>
        </w:rPr>
        <w:t xml:space="preserve">שנבין </w:t>
      </w:r>
      <w:bookmarkStart w:id="14839" w:name="_ETM_Q39_759949"/>
      <w:bookmarkEnd w:id="14839"/>
      <w:r>
        <w:rPr>
          <w:rtl/>
        </w:rPr>
        <w:t xml:space="preserve">למה </w:t>
      </w:r>
      <w:bookmarkStart w:id="14840" w:name="_ETM_Q39_760250"/>
      <w:bookmarkEnd w:id="14840"/>
      <w:r>
        <w:rPr>
          <w:rtl/>
        </w:rPr>
        <w:t>ש</w:t>
      </w:r>
      <w:r>
        <w:rPr>
          <w:rFonts w:hint="cs"/>
          <w:rtl/>
        </w:rPr>
        <w:t xml:space="preserve">פכנו </w:t>
      </w:r>
      <w:bookmarkStart w:id="14841" w:name="_ETM_Q39_760819"/>
      <w:bookmarkEnd w:id="14841"/>
      <w:r>
        <w:rPr>
          <w:rtl/>
        </w:rPr>
        <w:t xml:space="preserve">כל </w:t>
      </w:r>
      <w:bookmarkStart w:id="14842" w:name="_ETM_Q39_761000"/>
      <w:bookmarkEnd w:id="14842"/>
      <w:r>
        <w:rPr>
          <w:rtl/>
        </w:rPr>
        <w:t xml:space="preserve">כך </w:t>
      </w:r>
      <w:bookmarkStart w:id="14843" w:name="_ETM_Q39_761240"/>
      <w:bookmarkEnd w:id="14843"/>
      <w:r>
        <w:rPr>
          <w:rtl/>
        </w:rPr>
        <w:t xml:space="preserve">הרבה </w:t>
      </w:r>
      <w:bookmarkStart w:id="14844" w:name="_ETM_Q39_761569"/>
      <w:bookmarkEnd w:id="14844"/>
      <w:r>
        <w:rPr>
          <w:rtl/>
        </w:rPr>
        <w:t>דם</w:t>
      </w:r>
      <w:r w:rsidR="000A2EE6">
        <w:rPr>
          <w:rFonts w:hint="cs"/>
          <w:rtl/>
        </w:rPr>
        <w:t>,</w:t>
      </w:r>
      <w:r>
        <w:rPr>
          <w:rtl/>
        </w:rPr>
        <w:t xml:space="preserve"> </w:t>
      </w:r>
      <w:bookmarkStart w:id="14845" w:name="_ETM_Q39_761900"/>
      <w:bookmarkEnd w:id="14845"/>
      <w:r>
        <w:rPr>
          <w:rtl/>
        </w:rPr>
        <w:t xml:space="preserve">אבל </w:t>
      </w:r>
      <w:bookmarkStart w:id="14846" w:name="_ETM_Q39_762110"/>
      <w:bookmarkEnd w:id="14846"/>
      <w:r>
        <w:rPr>
          <w:rtl/>
        </w:rPr>
        <w:t xml:space="preserve">לא </w:t>
      </w:r>
      <w:bookmarkStart w:id="14847" w:name="_ETM_Q39_762199"/>
      <w:bookmarkEnd w:id="14847"/>
      <w:r>
        <w:rPr>
          <w:rtl/>
        </w:rPr>
        <w:t xml:space="preserve">רק </w:t>
      </w:r>
      <w:bookmarkStart w:id="14848" w:name="_ETM_Q39_762409"/>
      <w:bookmarkEnd w:id="14848"/>
      <w:r>
        <w:rPr>
          <w:rtl/>
        </w:rPr>
        <w:t xml:space="preserve">בגלל </w:t>
      </w:r>
      <w:bookmarkStart w:id="14849" w:name="_ETM_Q39_762740"/>
      <w:bookmarkEnd w:id="14849"/>
      <w:r>
        <w:rPr>
          <w:rtl/>
        </w:rPr>
        <w:t>זה</w:t>
      </w:r>
      <w:bookmarkStart w:id="14850" w:name="_ETM_Q39_765490"/>
      <w:bookmarkEnd w:id="14850"/>
      <w:r w:rsidR="000A2EE6">
        <w:rPr>
          <w:rFonts w:hint="cs"/>
          <w:rtl/>
        </w:rPr>
        <w:t>?</w:t>
      </w:r>
      <w:bookmarkStart w:id="14851" w:name="_ETM_Q39_433895"/>
      <w:bookmarkEnd w:id="14851"/>
    </w:p>
    <w:p w:rsidR="00304FBD" w:rsidRDefault="00304FBD" w:rsidP="00AB2D5C">
      <w:pPr>
        <w:rPr>
          <w:rtl/>
        </w:rPr>
      </w:pPr>
      <w:bookmarkStart w:id="14852" w:name="_ETM_Q39_433989"/>
      <w:bookmarkEnd w:id="14852"/>
    </w:p>
    <w:p w:rsidR="00304FBD" w:rsidRDefault="00304FBD" w:rsidP="00AB2D5C">
      <w:pPr>
        <w:rPr>
          <w:rtl/>
        </w:rPr>
      </w:pPr>
      <w:bookmarkStart w:id="14853" w:name="TOR_Q40"/>
      <w:bookmarkEnd w:id="14853"/>
      <w:r>
        <w:rPr>
          <w:rFonts w:hint="cs"/>
          <w:rtl/>
        </w:rPr>
        <w:t xml:space="preserve">אולי אם היינו מקימים אותה לפני שנה, כבר חודשים </w:t>
      </w:r>
      <w:bookmarkStart w:id="14854" w:name="_ETM_Q40_168000"/>
      <w:bookmarkEnd w:id="14854"/>
      <w:r>
        <w:rPr>
          <w:rFonts w:hint="cs"/>
          <w:rtl/>
        </w:rPr>
        <w:t>אחרי 7 באוקטובר, חלק מהאנשים שחיים היום מתחת לאדמה</w:t>
      </w:r>
      <w:bookmarkStart w:id="14855" w:name="_ETM_Q40_179000"/>
      <w:bookmarkEnd w:id="14855"/>
      <w:r>
        <w:rPr>
          <w:rFonts w:hint="cs"/>
          <w:rtl/>
        </w:rPr>
        <w:t>, היו חיים מעליה. איך זה יכול להיות שאין אחד</w:t>
      </w:r>
      <w:bookmarkStart w:id="14856" w:name="_ETM_Q40_188000"/>
      <w:bookmarkEnd w:id="14856"/>
      <w:r>
        <w:rPr>
          <w:rFonts w:hint="cs"/>
          <w:rtl/>
        </w:rPr>
        <w:t xml:space="preserve"> שאומר את זה בציונות הדתית, במפלגה ה</w:t>
      </w:r>
      <w:bookmarkStart w:id="14857" w:name="_ETM_Q40_183230"/>
      <w:bookmarkStart w:id="14858" w:name="_ETM_Q40_183500"/>
      <w:bookmarkStart w:id="14859" w:name="_ETM_Q40_183650"/>
      <w:bookmarkStart w:id="14860" w:name="_ETM_Q40_183949"/>
      <w:bookmarkStart w:id="14861" w:name="_ETM_Q40_186069"/>
      <w:bookmarkStart w:id="14862" w:name="_ETM_Q40_186370"/>
      <w:bookmarkStart w:id="14863" w:name="_ETM_Q40_188049"/>
      <w:bookmarkStart w:id="14864" w:name="_ETM_Q40_190940"/>
      <w:bookmarkStart w:id="14865" w:name="_ETM_Q40_191510"/>
      <w:bookmarkStart w:id="14866" w:name="_ETM_Q40_193199"/>
      <w:bookmarkStart w:id="14867" w:name="_ETM_Q40_194129"/>
      <w:bookmarkEnd w:id="14857"/>
      <w:bookmarkEnd w:id="14858"/>
      <w:bookmarkEnd w:id="14859"/>
      <w:bookmarkEnd w:id="14860"/>
      <w:bookmarkEnd w:id="14861"/>
      <w:bookmarkEnd w:id="14862"/>
      <w:bookmarkEnd w:id="14863"/>
      <w:bookmarkEnd w:id="14864"/>
      <w:bookmarkEnd w:id="14865"/>
      <w:bookmarkEnd w:id="14866"/>
      <w:bookmarkEnd w:id="14867"/>
      <w:r>
        <w:rPr>
          <w:rtl/>
        </w:rPr>
        <w:t xml:space="preserve">גזלנית </w:t>
      </w:r>
      <w:bookmarkStart w:id="14868" w:name="_ETM_Q40_194789"/>
      <w:bookmarkEnd w:id="14868"/>
      <w:r>
        <w:rPr>
          <w:rtl/>
        </w:rPr>
        <w:t>הזאת</w:t>
      </w:r>
      <w:r>
        <w:rPr>
          <w:rFonts w:hint="cs"/>
          <w:rtl/>
        </w:rPr>
        <w:t>?</w:t>
      </w:r>
      <w:r>
        <w:rPr>
          <w:rtl/>
        </w:rPr>
        <w:t xml:space="preserve"> </w:t>
      </w:r>
      <w:bookmarkStart w:id="14869" w:name="_ETM_Q40_196939"/>
      <w:bookmarkEnd w:id="14869"/>
      <w:r>
        <w:rPr>
          <w:rtl/>
        </w:rPr>
        <w:t xml:space="preserve">איך </w:t>
      </w:r>
      <w:bookmarkStart w:id="14870" w:name="_ETM_Q40_197210"/>
      <w:bookmarkEnd w:id="14870"/>
      <w:r>
        <w:rPr>
          <w:rtl/>
        </w:rPr>
        <w:t xml:space="preserve">זה </w:t>
      </w:r>
      <w:bookmarkStart w:id="14871" w:name="_ETM_Q40_197360"/>
      <w:bookmarkEnd w:id="14871"/>
      <w:r>
        <w:rPr>
          <w:rtl/>
        </w:rPr>
        <w:t xml:space="preserve">יכול </w:t>
      </w:r>
      <w:bookmarkStart w:id="14872" w:name="_ETM_Q40_197689"/>
      <w:bookmarkEnd w:id="14872"/>
      <w:r>
        <w:rPr>
          <w:rtl/>
        </w:rPr>
        <w:t xml:space="preserve">להיות </w:t>
      </w:r>
      <w:bookmarkStart w:id="14873" w:name="_ETM_Q40_201000"/>
      <w:bookmarkEnd w:id="14873"/>
      <w:r>
        <w:rPr>
          <w:rtl/>
        </w:rPr>
        <w:t xml:space="preserve">שבמפלגה </w:t>
      </w:r>
      <w:bookmarkStart w:id="14874" w:name="_ETM_Q40_201900"/>
      <w:bookmarkEnd w:id="14874"/>
      <w:r>
        <w:rPr>
          <w:rtl/>
        </w:rPr>
        <w:t xml:space="preserve">הזאת </w:t>
      </w:r>
      <w:bookmarkStart w:id="14875" w:name="_ETM_Q40_202230"/>
      <w:bookmarkEnd w:id="14875"/>
      <w:r>
        <w:rPr>
          <w:rtl/>
        </w:rPr>
        <w:t xml:space="preserve">של </w:t>
      </w:r>
      <w:bookmarkStart w:id="14876" w:name="_ETM_Q40_202380"/>
      <w:bookmarkEnd w:id="14876"/>
      <w:r>
        <w:rPr>
          <w:rtl/>
        </w:rPr>
        <w:t xml:space="preserve">הציונות </w:t>
      </w:r>
      <w:bookmarkStart w:id="14877" w:name="_ETM_Q40_202920"/>
      <w:bookmarkEnd w:id="14877"/>
      <w:r>
        <w:rPr>
          <w:rtl/>
        </w:rPr>
        <w:t>הדתית</w:t>
      </w:r>
      <w:r>
        <w:rPr>
          <w:rFonts w:hint="cs"/>
          <w:rtl/>
        </w:rPr>
        <w:t>,</w:t>
      </w:r>
      <w:r>
        <w:rPr>
          <w:rtl/>
        </w:rPr>
        <w:t xml:space="preserve"> </w:t>
      </w:r>
      <w:bookmarkStart w:id="14878" w:name="_ETM_Q40_203400"/>
      <w:bookmarkEnd w:id="14878"/>
      <w:r>
        <w:rPr>
          <w:rFonts w:hint="cs"/>
          <w:rtl/>
        </w:rPr>
        <w:t>שש</w:t>
      </w:r>
      <w:r>
        <w:rPr>
          <w:rtl/>
        </w:rPr>
        <w:t xml:space="preserve">ר </w:t>
      </w:r>
      <w:bookmarkStart w:id="14879" w:name="_ETM_Q40_203760"/>
      <w:bookmarkEnd w:id="14879"/>
      <w:r>
        <w:rPr>
          <w:rtl/>
        </w:rPr>
        <w:t xml:space="preserve">האוצר </w:t>
      </w:r>
      <w:bookmarkStart w:id="14880" w:name="_ETM_Q40_204150"/>
      <w:bookmarkEnd w:id="14880"/>
      <w:r>
        <w:rPr>
          <w:rtl/>
        </w:rPr>
        <w:t xml:space="preserve">שייך </w:t>
      </w:r>
      <w:bookmarkStart w:id="14881" w:name="_ETM_Q40_204570"/>
      <w:bookmarkEnd w:id="14881"/>
      <w:r>
        <w:rPr>
          <w:rtl/>
        </w:rPr>
        <w:t>אליה</w:t>
      </w:r>
      <w:r>
        <w:rPr>
          <w:rFonts w:hint="cs"/>
          <w:rtl/>
        </w:rPr>
        <w:t>,</w:t>
      </w:r>
      <w:r>
        <w:rPr>
          <w:rtl/>
        </w:rPr>
        <w:t xml:space="preserve"> </w:t>
      </w:r>
      <w:bookmarkStart w:id="14882" w:name="_ETM_Q40_206880"/>
      <w:bookmarkEnd w:id="14882"/>
      <w:r>
        <w:rPr>
          <w:rtl/>
        </w:rPr>
        <w:t xml:space="preserve">מעבירים </w:t>
      </w:r>
      <w:bookmarkStart w:id="14883" w:name="_ETM_Q40_207630"/>
      <w:bookmarkEnd w:id="14883"/>
      <w:r>
        <w:rPr>
          <w:rtl/>
        </w:rPr>
        <w:t xml:space="preserve">תקציב </w:t>
      </w:r>
      <w:bookmarkStart w:id="14884" w:name="_ETM_Q40_209570"/>
      <w:bookmarkEnd w:id="14884"/>
      <w:r>
        <w:rPr>
          <w:rtl/>
        </w:rPr>
        <w:t>שמ</w:t>
      </w:r>
      <w:r>
        <w:rPr>
          <w:rFonts w:hint="cs"/>
          <w:rtl/>
        </w:rPr>
        <w:t xml:space="preserve">יטיב </w:t>
      </w:r>
      <w:bookmarkStart w:id="14885" w:name="_ETM_Q40_210260"/>
      <w:bookmarkEnd w:id="14885"/>
      <w:r>
        <w:rPr>
          <w:rtl/>
        </w:rPr>
        <w:t xml:space="preserve">בעיקר </w:t>
      </w:r>
      <w:bookmarkStart w:id="14886" w:name="_ETM_Q40_210800"/>
      <w:bookmarkEnd w:id="14886"/>
      <w:r>
        <w:rPr>
          <w:rtl/>
        </w:rPr>
        <w:t xml:space="preserve">עם </w:t>
      </w:r>
      <w:bookmarkStart w:id="14887" w:name="_ETM_Q40_210920"/>
      <w:bookmarkEnd w:id="14887"/>
      <w:r>
        <w:rPr>
          <w:rtl/>
        </w:rPr>
        <w:t>המשתמטים</w:t>
      </w:r>
      <w:r>
        <w:rPr>
          <w:rFonts w:hint="cs"/>
          <w:rtl/>
        </w:rPr>
        <w:t>,</w:t>
      </w:r>
      <w:r>
        <w:rPr>
          <w:rtl/>
        </w:rPr>
        <w:t xml:space="preserve"> </w:t>
      </w:r>
      <w:bookmarkStart w:id="14888" w:name="_ETM_Q40_213470"/>
      <w:bookmarkEnd w:id="14888"/>
      <w:r>
        <w:rPr>
          <w:rFonts w:hint="cs"/>
          <w:rtl/>
        </w:rPr>
        <w:t>כ</w:t>
      </w:r>
      <w:r>
        <w:rPr>
          <w:rtl/>
        </w:rPr>
        <w:t xml:space="preserve">שהילדים </w:t>
      </w:r>
      <w:bookmarkStart w:id="14889" w:name="_ETM_Q40_215210"/>
      <w:bookmarkEnd w:id="14889"/>
      <w:r>
        <w:rPr>
          <w:rtl/>
        </w:rPr>
        <w:t>שלנו</w:t>
      </w:r>
      <w:r>
        <w:rPr>
          <w:rFonts w:hint="cs"/>
          <w:rtl/>
        </w:rPr>
        <w:t>,</w:t>
      </w:r>
      <w:r>
        <w:rPr>
          <w:rtl/>
        </w:rPr>
        <w:t xml:space="preserve"> </w:t>
      </w:r>
      <w:bookmarkStart w:id="14890" w:name="_ETM_Q40_217020"/>
      <w:bookmarkEnd w:id="14890"/>
      <w:r>
        <w:rPr>
          <w:rtl/>
        </w:rPr>
        <w:t xml:space="preserve">של </w:t>
      </w:r>
      <w:bookmarkStart w:id="14891" w:name="_ETM_Q40_217260"/>
      <w:bookmarkEnd w:id="14891"/>
      <w:r>
        <w:rPr>
          <w:rtl/>
        </w:rPr>
        <w:t xml:space="preserve">חלק </w:t>
      </w:r>
      <w:bookmarkStart w:id="14892" w:name="_ETM_Q40_217590"/>
      <w:bookmarkEnd w:id="14892"/>
      <w:r>
        <w:rPr>
          <w:rtl/>
        </w:rPr>
        <w:t xml:space="preserve">מחברי </w:t>
      </w:r>
      <w:bookmarkStart w:id="14893" w:name="_ETM_Q40_218039"/>
      <w:bookmarkEnd w:id="14893"/>
      <w:r>
        <w:rPr>
          <w:rtl/>
        </w:rPr>
        <w:t xml:space="preserve">הכנסת </w:t>
      </w:r>
      <w:bookmarkStart w:id="14894" w:name="_ETM_Q40_218760"/>
      <w:bookmarkEnd w:id="14894"/>
      <w:r>
        <w:rPr>
          <w:rtl/>
        </w:rPr>
        <w:t xml:space="preserve">של </w:t>
      </w:r>
      <w:bookmarkStart w:id="14895" w:name="_ETM_Q40_219000"/>
      <w:bookmarkEnd w:id="14895"/>
      <w:r>
        <w:rPr>
          <w:rtl/>
        </w:rPr>
        <w:t>הקואליציה</w:t>
      </w:r>
      <w:r>
        <w:rPr>
          <w:rFonts w:hint="cs"/>
          <w:rtl/>
        </w:rPr>
        <w:t>,</w:t>
      </w:r>
      <w:r>
        <w:rPr>
          <w:rtl/>
        </w:rPr>
        <w:t xml:space="preserve"> </w:t>
      </w:r>
      <w:bookmarkStart w:id="14896" w:name="_ETM_Q40_221120"/>
      <w:bookmarkEnd w:id="14896"/>
      <w:r>
        <w:rPr>
          <w:rtl/>
        </w:rPr>
        <w:t xml:space="preserve">מקבלים </w:t>
      </w:r>
      <w:bookmarkStart w:id="14897" w:name="_ETM_Q40_221690"/>
      <w:bookmarkStart w:id="14898" w:name="_ETM_Q40_221780"/>
      <w:bookmarkEnd w:id="14897"/>
      <w:bookmarkEnd w:id="14898"/>
      <w:r>
        <w:rPr>
          <w:rtl/>
        </w:rPr>
        <w:t xml:space="preserve">כבר </w:t>
      </w:r>
      <w:bookmarkStart w:id="14899" w:name="_ETM_Q40_222050"/>
      <w:bookmarkEnd w:id="14899"/>
      <w:r>
        <w:rPr>
          <w:rtl/>
        </w:rPr>
        <w:t xml:space="preserve">צו </w:t>
      </w:r>
      <w:bookmarkStart w:id="14900" w:name="_ETM_Q40_222380"/>
      <w:bookmarkEnd w:id="14900"/>
      <w:r>
        <w:rPr>
          <w:rtl/>
        </w:rPr>
        <w:t>חמישי</w:t>
      </w:r>
      <w:r>
        <w:rPr>
          <w:rFonts w:hint="cs"/>
          <w:rtl/>
        </w:rPr>
        <w:t>,</w:t>
      </w:r>
      <w:r>
        <w:rPr>
          <w:rtl/>
        </w:rPr>
        <w:t xml:space="preserve"> </w:t>
      </w:r>
      <w:bookmarkStart w:id="14901" w:name="_ETM_Q40_225720"/>
      <w:bookmarkEnd w:id="14901"/>
      <w:r>
        <w:rPr>
          <w:rtl/>
        </w:rPr>
        <w:t xml:space="preserve">הם </w:t>
      </w:r>
      <w:bookmarkStart w:id="14902" w:name="_ETM_Q40_225930"/>
      <w:bookmarkEnd w:id="14902"/>
      <w:r>
        <w:rPr>
          <w:rtl/>
        </w:rPr>
        <w:t xml:space="preserve">לא </w:t>
      </w:r>
      <w:bookmarkStart w:id="14903" w:name="_ETM_Q40_226050"/>
      <w:bookmarkEnd w:id="14903"/>
      <w:r>
        <w:rPr>
          <w:rtl/>
        </w:rPr>
        <w:t xml:space="preserve">היו </w:t>
      </w:r>
      <w:bookmarkStart w:id="14904" w:name="_ETM_Q40_226260"/>
      <w:bookmarkEnd w:id="14904"/>
      <w:r>
        <w:rPr>
          <w:rtl/>
        </w:rPr>
        <w:t xml:space="preserve">בפסח </w:t>
      </w:r>
      <w:bookmarkStart w:id="14905" w:name="_ETM_Q40_226770"/>
      <w:bookmarkEnd w:id="14905"/>
      <w:r>
        <w:rPr>
          <w:rtl/>
        </w:rPr>
        <w:t xml:space="preserve">הקודם </w:t>
      </w:r>
      <w:bookmarkStart w:id="14906" w:name="_ETM_Q40_227220"/>
      <w:bookmarkEnd w:id="14906"/>
      <w:r>
        <w:rPr>
          <w:rtl/>
        </w:rPr>
        <w:t>בבית</w:t>
      </w:r>
      <w:r>
        <w:rPr>
          <w:rFonts w:hint="cs"/>
          <w:rtl/>
        </w:rPr>
        <w:t>,</w:t>
      </w:r>
      <w:r>
        <w:rPr>
          <w:rtl/>
        </w:rPr>
        <w:t xml:space="preserve"> </w:t>
      </w:r>
      <w:bookmarkStart w:id="14907" w:name="_ETM_Q40_227790"/>
      <w:bookmarkEnd w:id="14907"/>
      <w:r>
        <w:rPr>
          <w:rtl/>
        </w:rPr>
        <w:t xml:space="preserve">הם </w:t>
      </w:r>
      <w:bookmarkStart w:id="14908" w:name="_ETM_Q40_227909"/>
      <w:bookmarkEnd w:id="14908"/>
      <w:r>
        <w:rPr>
          <w:rtl/>
        </w:rPr>
        <w:t xml:space="preserve">לא </w:t>
      </w:r>
      <w:bookmarkStart w:id="14909" w:name="_ETM_Q40_228030"/>
      <w:bookmarkEnd w:id="14909"/>
      <w:r>
        <w:rPr>
          <w:rtl/>
        </w:rPr>
        <w:t xml:space="preserve">היו </w:t>
      </w:r>
      <w:bookmarkStart w:id="14910" w:name="_ETM_Q40_228180"/>
      <w:bookmarkEnd w:id="14910"/>
      <w:r>
        <w:rPr>
          <w:rtl/>
        </w:rPr>
        <w:t xml:space="preserve">בראש </w:t>
      </w:r>
      <w:bookmarkStart w:id="14911" w:name="_ETM_Q40_228510"/>
      <w:bookmarkEnd w:id="14911"/>
      <w:r>
        <w:rPr>
          <w:rtl/>
        </w:rPr>
        <w:t xml:space="preserve">השנה </w:t>
      </w:r>
      <w:bookmarkStart w:id="14912" w:name="_ETM_Q40_228930"/>
      <w:bookmarkEnd w:id="14912"/>
      <w:r>
        <w:rPr>
          <w:rtl/>
        </w:rPr>
        <w:t>בבית</w:t>
      </w:r>
      <w:r>
        <w:rPr>
          <w:rFonts w:hint="cs"/>
          <w:rtl/>
        </w:rPr>
        <w:t>,</w:t>
      </w:r>
      <w:r>
        <w:rPr>
          <w:rtl/>
        </w:rPr>
        <w:t xml:space="preserve"> </w:t>
      </w:r>
      <w:bookmarkStart w:id="14913" w:name="_ETM_Q40_229440"/>
      <w:bookmarkEnd w:id="14913"/>
      <w:r>
        <w:rPr>
          <w:rtl/>
        </w:rPr>
        <w:t xml:space="preserve">חלקם </w:t>
      </w:r>
      <w:bookmarkStart w:id="14914" w:name="_ETM_Q40_229830"/>
      <w:bookmarkEnd w:id="14914"/>
      <w:r>
        <w:rPr>
          <w:rtl/>
        </w:rPr>
        <w:t xml:space="preserve">לא </w:t>
      </w:r>
      <w:bookmarkStart w:id="14915" w:name="_ETM_Q40_229950"/>
      <w:bookmarkEnd w:id="14915"/>
      <w:r>
        <w:rPr>
          <w:rtl/>
        </w:rPr>
        <w:t>יהי</w:t>
      </w:r>
      <w:r>
        <w:rPr>
          <w:rFonts w:hint="cs"/>
          <w:rtl/>
        </w:rPr>
        <w:t>ה</w:t>
      </w:r>
      <w:r>
        <w:rPr>
          <w:rtl/>
        </w:rPr>
        <w:t xml:space="preserve"> </w:t>
      </w:r>
      <w:bookmarkStart w:id="14916" w:name="_ETM_Q40_230100"/>
      <w:bookmarkEnd w:id="14916"/>
      <w:r>
        <w:rPr>
          <w:rtl/>
        </w:rPr>
        <w:t xml:space="preserve">גם </w:t>
      </w:r>
      <w:bookmarkStart w:id="14917" w:name="_ETM_Q40_230280"/>
      <w:bookmarkEnd w:id="14917"/>
      <w:r>
        <w:rPr>
          <w:rtl/>
        </w:rPr>
        <w:t xml:space="preserve">בפסח </w:t>
      </w:r>
      <w:bookmarkStart w:id="14918" w:name="_ETM_Q40_230760"/>
      <w:bookmarkEnd w:id="14918"/>
      <w:r>
        <w:rPr>
          <w:rtl/>
        </w:rPr>
        <w:t>הזה בבית</w:t>
      </w:r>
      <w:r>
        <w:rPr>
          <w:rFonts w:hint="cs"/>
          <w:rtl/>
        </w:rPr>
        <w:t xml:space="preserve">, </w:t>
      </w:r>
      <w:bookmarkStart w:id="14919" w:name="_ETM_Q40_231000"/>
      <w:bookmarkEnd w:id="14919"/>
      <w:r>
        <w:rPr>
          <w:rFonts w:hint="cs"/>
          <w:rtl/>
        </w:rPr>
        <w:t xml:space="preserve">ופה אחד </w:t>
      </w:r>
      <w:bookmarkStart w:id="14920" w:name="_ETM_Q40_234920"/>
      <w:bookmarkStart w:id="14921" w:name="_ETM_Q40_235489"/>
      <w:bookmarkStart w:id="14922" w:name="_ETM_Q40_237110"/>
      <w:bookmarkEnd w:id="14920"/>
      <w:bookmarkEnd w:id="14921"/>
      <w:bookmarkEnd w:id="14922"/>
      <w:r>
        <w:rPr>
          <w:rtl/>
        </w:rPr>
        <w:t xml:space="preserve">נותנים </w:t>
      </w:r>
      <w:bookmarkStart w:id="14923" w:name="_ETM_Q40_237680"/>
      <w:bookmarkEnd w:id="14923"/>
      <w:r>
        <w:rPr>
          <w:rtl/>
        </w:rPr>
        <w:t xml:space="preserve">יד </w:t>
      </w:r>
      <w:bookmarkStart w:id="14924" w:name="_ETM_Q40_239700"/>
      <w:bookmarkEnd w:id="14924"/>
      <w:r>
        <w:rPr>
          <w:rtl/>
        </w:rPr>
        <w:t xml:space="preserve">לתקציב </w:t>
      </w:r>
      <w:bookmarkStart w:id="14925" w:name="_ETM_Q40_242379"/>
      <w:bookmarkEnd w:id="14925"/>
      <w:r>
        <w:rPr>
          <w:rtl/>
        </w:rPr>
        <w:t xml:space="preserve">שברור </w:t>
      </w:r>
      <w:bookmarkStart w:id="14926" w:name="_ETM_Q40_243129"/>
      <w:bookmarkEnd w:id="14926"/>
      <w:r>
        <w:rPr>
          <w:rtl/>
        </w:rPr>
        <w:t xml:space="preserve">שהוא </w:t>
      </w:r>
      <w:bookmarkStart w:id="14927" w:name="_ETM_Q40_243399"/>
      <w:bookmarkEnd w:id="14927"/>
      <w:r>
        <w:rPr>
          <w:rtl/>
        </w:rPr>
        <w:t xml:space="preserve">מעודד </w:t>
      </w:r>
      <w:bookmarkStart w:id="14928" w:name="_ETM_Q40_244090"/>
      <w:bookmarkEnd w:id="14928"/>
      <w:r>
        <w:rPr>
          <w:rtl/>
        </w:rPr>
        <w:t>ה</w:t>
      </w:r>
      <w:r>
        <w:rPr>
          <w:rFonts w:hint="cs"/>
          <w:rtl/>
        </w:rPr>
        <w:t>ש</w:t>
      </w:r>
      <w:r>
        <w:rPr>
          <w:rtl/>
        </w:rPr>
        <w:t>ת</w:t>
      </w:r>
      <w:r>
        <w:rPr>
          <w:rFonts w:hint="cs"/>
          <w:rtl/>
        </w:rPr>
        <w:t>מטות</w:t>
      </w:r>
      <w:bookmarkStart w:id="14929" w:name="_ETM_Q40_247420"/>
      <w:bookmarkEnd w:id="14929"/>
      <w:r>
        <w:rPr>
          <w:rFonts w:hint="cs"/>
          <w:rtl/>
        </w:rPr>
        <w:t>?</w:t>
      </w:r>
    </w:p>
    <w:p w:rsidR="00304FBD" w:rsidRDefault="00304FBD" w:rsidP="00356066">
      <w:pPr>
        <w:rPr>
          <w:rtl/>
        </w:rPr>
      </w:pPr>
    </w:p>
    <w:p w:rsidR="00304FBD" w:rsidRDefault="00304FBD" w:rsidP="00356066">
      <w:pPr>
        <w:rPr>
          <w:rtl/>
        </w:rPr>
      </w:pPr>
      <w:bookmarkStart w:id="14930" w:name="_ETM_Q40_254000"/>
      <w:bookmarkEnd w:id="14930"/>
      <w:r>
        <w:rPr>
          <w:rtl/>
        </w:rPr>
        <w:t xml:space="preserve">הם </w:t>
      </w:r>
      <w:bookmarkStart w:id="14931" w:name="_ETM_Q40_247600"/>
      <w:bookmarkEnd w:id="14931"/>
      <w:r>
        <w:rPr>
          <w:rtl/>
        </w:rPr>
        <w:t xml:space="preserve">רק </w:t>
      </w:r>
      <w:bookmarkStart w:id="14932" w:name="_ETM_Q40_247900"/>
      <w:bookmarkEnd w:id="14932"/>
      <w:r>
        <w:rPr>
          <w:rtl/>
        </w:rPr>
        <w:t xml:space="preserve">מקווים </w:t>
      </w:r>
      <w:bookmarkStart w:id="14933" w:name="_ETM_Q40_248709"/>
      <w:bookmarkEnd w:id="14933"/>
      <w:r>
        <w:rPr>
          <w:rFonts w:hint="cs"/>
          <w:rtl/>
        </w:rPr>
        <w:t xml:space="preserve">– </w:t>
      </w:r>
      <w:r>
        <w:rPr>
          <w:rtl/>
        </w:rPr>
        <w:t xml:space="preserve">אני </w:t>
      </w:r>
      <w:bookmarkStart w:id="14934" w:name="_ETM_Q40_248950"/>
      <w:bookmarkEnd w:id="14934"/>
      <w:r>
        <w:rPr>
          <w:rtl/>
        </w:rPr>
        <w:t xml:space="preserve">יודע </w:t>
      </w:r>
      <w:bookmarkStart w:id="14935" w:name="_ETM_Q40_249220"/>
      <w:bookmarkEnd w:id="14935"/>
      <w:r>
        <w:rPr>
          <w:rtl/>
        </w:rPr>
        <w:t xml:space="preserve">שהם </w:t>
      </w:r>
      <w:bookmarkStart w:id="14936" w:name="_ETM_Q40_249459"/>
      <w:bookmarkEnd w:id="14936"/>
      <w:r>
        <w:rPr>
          <w:rtl/>
        </w:rPr>
        <w:t xml:space="preserve">מקווים </w:t>
      </w:r>
      <w:bookmarkStart w:id="14937" w:name="_ETM_Q40_250659"/>
      <w:bookmarkEnd w:id="14937"/>
      <w:r>
        <w:rPr>
          <w:rFonts w:hint="cs"/>
          <w:rtl/>
        </w:rPr>
        <w:t xml:space="preserve">– </w:t>
      </w:r>
      <w:r>
        <w:rPr>
          <w:rtl/>
        </w:rPr>
        <w:t xml:space="preserve">שבית </w:t>
      </w:r>
      <w:bookmarkStart w:id="14938" w:name="_ETM_Q40_251020"/>
      <w:bookmarkEnd w:id="14938"/>
      <w:r>
        <w:rPr>
          <w:rtl/>
        </w:rPr>
        <w:t xml:space="preserve">המשפט </w:t>
      </w:r>
      <w:bookmarkStart w:id="14939" w:name="_ETM_Q40_251530"/>
      <w:bookmarkEnd w:id="14939"/>
      <w:r>
        <w:rPr>
          <w:rtl/>
        </w:rPr>
        <w:t xml:space="preserve">העליון </w:t>
      </w:r>
      <w:bookmarkStart w:id="14940" w:name="_ETM_Q40_251950"/>
      <w:bookmarkEnd w:id="14940"/>
      <w:r>
        <w:rPr>
          <w:rtl/>
        </w:rPr>
        <w:t xml:space="preserve">יעצור </w:t>
      </w:r>
      <w:bookmarkStart w:id="14941" w:name="_ETM_Q40_252490"/>
      <w:bookmarkEnd w:id="14941"/>
      <w:r>
        <w:rPr>
          <w:rtl/>
        </w:rPr>
        <w:t xml:space="preserve">את </w:t>
      </w:r>
      <w:bookmarkStart w:id="14942" w:name="_ETM_Q40_252580"/>
      <w:bookmarkEnd w:id="14942"/>
      <w:r>
        <w:rPr>
          <w:rtl/>
        </w:rPr>
        <w:t>זה</w:t>
      </w:r>
      <w:r>
        <w:rPr>
          <w:rFonts w:hint="cs"/>
          <w:rtl/>
        </w:rPr>
        <w:t>.</w:t>
      </w:r>
      <w:r>
        <w:rPr>
          <w:rtl/>
        </w:rPr>
        <w:t xml:space="preserve"> </w:t>
      </w:r>
      <w:bookmarkStart w:id="14943" w:name="_ETM_Q40_253390"/>
      <w:bookmarkEnd w:id="14943"/>
      <w:r>
        <w:rPr>
          <w:rtl/>
        </w:rPr>
        <w:t xml:space="preserve">אתם </w:t>
      </w:r>
      <w:bookmarkStart w:id="14944" w:name="_ETM_Q40_253659"/>
      <w:bookmarkEnd w:id="14944"/>
      <w:r>
        <w:rPr>
          <w:rtl/>
        </w:rPr>
        <w:t xml:space="preserve">יודעים </w:t>
      </w:r>
      <w:bookmarkStart w:id="14945" w:name="_ETM_Q40_253900"/>
      <w:bookmarkEnd w:id="14945"/>
      <w:r>
        <w:rPr>
          <w:rtl/>
        </w:rPr>
        <w:t xml:space="preserve">למה </w:t>
      </w:r>
      <w:bookmarkStart w:id="14946" w:name="_ETM_Q40_254170"/>
      <w:bookmarkEnd w:id="14946"/>
      <w:r>
        <w:rPr>
          <w:rtl/>
        </w:rPr>
        <w:t xml:space="preserve">הם </w:t>
      </w:r>
      <w:bookmarkStart w:id="14947" w:name="_ETM_Q40_254260"/>
      <w:bookmarkEnd w:id="14947"/>
      <w:r>
        <w:rPr>
          <w:rtl/>
        </w:rPr>
        <w:t xml:space="preserve">מקווים </w:t>
      </w:r>
      <w:bookmarkStart w:id="14948" w:name="_ETM_Q40_254620"/>
      <w:bookmarkEnd w:id="14948"/>
      <w:r>
        <w:rPr>
          <w:rtl/>
        </w:rPr>
        <w:t xml:space="preserve">שבית </w:t>
      </w:r>
      <w:bookmarkStart w:id="14949" w:name="_ETM_Q40_254950"/>
      <w:bookmarkEnd w:id="14949"/>
      <w:r>
        <w:rPr>
          <w:rtl/>
        </w:rPr>
        <w:t xml:space="preserve">המשפט </w:t>
      </w:r>
      <w:bookmarkStart w:id="14950" w:name="_ETM_Q40_255430"/>
      <w:bookmarkEnd w:id="14950"/>
      <w:r>
        <w:rPr>
          <w:rtl/>
        </w:rPr>
        <w:t xml:space="preserve">העליון </w:t>
      </w:r>
      <w:bookmarkStart w:id="14951" w:name="_ETM_Q40_255819"/>
      <w:bookmarkEnd w:id="14951"/>
      <w:r>
        <w:rPr>
          <w:rtl/>
        </w:rPr>
        <w:t xml:space="preserve">יעצור </w:t>
      </w:r>
      <w:bookmarkStart w:id="14952" w:name="_ETM_Q40_256270"/>
      <w:bookmarkEnd w:id="14952"/>
      <w:r>
        <w:rPr>
          <w:rtl/>
        </w:rPr>
        <w:t xml:space="preserve">את </w:t>
      </w:r>
      <w:bookmarkStart w:id="14953" w:name="_ETM_Q40_256360"/>
      <w:bookmarkEnd w:id="14953"/>
      <w:r>
        <w:rPr>
          <w:rtl/>
        </w:rPr>
        <w:t>זה</w:t>
      </w:r>
      <w:r>
        <w:rPr>
          <w:rFonts w:hint="cs"/>
          <w:rtl/>
        </w:rPr>
        <w:t>?</w:t>
      </w:r>
      <w:r>
        <w:rPr>
          <w:rtl/>
        </w:rPr>
        <w:t xml:space="preserve"> </w:t>
      </w:r>
      <w:bookmarkStart w:id="14954" w:name="_ETM_Q40_257020"/>
      <w:bookmarkEnd w:id="14954"/>
      <w:r>
        <w:rPr>
          <w:rtl/>
        </w:rPr>
        <w:t xml:space="preserve">בגלל </w:t>
      </w:r>
      <w:bookmarkStart w:id="14955" w:name="_ETM_Q40_257319"/>
      <w:bookmarkEnd w:id="14955"/>
      <w:r>
        <w:rPr>
          <w:rtl/>
        </w:rPr>
        <w:t xml:space="preserve">שהם </w:t>
      </w:r>
      <w:bookmarkStart w:id="14956" w:name="_ETM_Q40_257529"/>
      <w:bookmarkEnd w:id="14956"/>
      <w:r>
        <w:rPr>
          <w:rtl/>
        </w:rPr>
        <w:t xml:space="preserve">יודעים </w:t>
      </w:r>
      <w:bookmarkStart w:id="14957" w:name="_ETM_Q40_258459"/>
      <w:bookmarkEnd w:id="14957"/>
      <w:r>
        <w:rPr>
          <w:rtl/>
        </w:rPr>
        <w:t xml:space="preserve">שזה </w:t>
      </w:r>
      <w:bookmarkStart w:id="14958" w:name="_ETM_Q40_258759"/>
      <w:bookmarkEnd w:id="14958"/>
      <w:r>
        <w:rPr>
          <w:rtl/>
        </w:rPr>
        <w:t xml:space="preserve">תקציב </w:t>
      </w:r>
      <w:bookmarkStart w:id="14959" w:name="_ETM_Q40_259240"/>
      <w:bookmarkEnd w:id="14959"/>
      <w:r>
        <w:rPr>
          <w:rtl/>
        </w:rPr>
        <w:t xml:space="preserve">שמעודד </w:t>
      </w:r>
      <w:bookmarkStart w:id="14960" w:name="_ETM_Q40_259779"/>
      <w:bookmarkEnd w:id="14960"/>
      <w:r>
        <w:rPr>
          <w:rtl/>
        </w:rPr>
        <w:t>השת</w:t>
      </w:r>
      <w:r>
        <w:rPr>
          <w:rFonts w:hint="cs"/>
          <w:rtl/>
        </w:rPr>
        <w:t xml:space="preserve">מטות </w:t>
      </w:r>
      <w:bookmarkStart w:id="14961" w:name="_ETM_Q40_260000"/>
      <w:bookmarkStart w:id="14962" w:name="_ETM_Q40_261910"/>
      <w:bookmarkEnd w:id="14961"/>
      <w:bookmarkEnd w:id="14962"/>
      <w:r>
        <w:rPr>
          <w:rtl/>
        </w:rPr>
        <w:t xml:space="preserve">ושם </w:t>
      </w:r>
      <w:bookmarkStart w:id="14963" w:name="_ETM_Q40_262600"/>
      <w:bookmarkEnd w:id="14963"/>
      <w:r>
        <w:rPr>
          <w:rtl/>
        </w:rPr>
        <w:t xml:space="preserve">על </w:t>
      </w:r>
      <w:bookmarkStart w:id="14964" w:name="_ETM_Q40_262720"/>
      <w:bookmarkEnd w:id="14964"/>
      <w:r>
        <w:rPr>
          <w:rtl/>
        </w:rPr>
        <w:t>הילדים</w:t>
      </w:r>
      <w:r>
        <w:rPr>
          <w:rFonts w:hint="cs"/>
          <w:rtl/>
        </w:rPr>
        <w:t>,</w:t>
      </w:r>
      <w:r>
        <w:rPr>
          <w:rtl/>
        </w:rPr>
        <w:t xml:space="preserve"> </w:t>
      </w:r>
      <w:bookmarkStart w:id="14965" w:name="_ETM_Q40_263380"/>
      <w:bookmarkEnd w:id="14965"/>
      <w:r>
        <w:rPr>
          <w:rtl/>
        </w:rPr>
        <w:t xml:space="preserve">על </w:t>
      </w:r>
      <w:bookmarkStart w:id="14966" w:name="_ETM_Q40_263560"/>
      <w:bookmarkEnd w:id="14966"/>
      <w:r>
        <w:rPr>
          <w:rtl/>
        </w:rPr>
        <w:t>הבנים</w:t>
      </w:r>
      <w:r>
        <w:rPr>
          <w:rFonts w:hint="cs"/>
          <w:rtl/>
        </w:rPr>
        <w:t>,</w:t>
      </w:r>
      <w:r>
        <w:rPr>
          <w:rtl/>
        </w:rPr>
        <w:t xml:space="preserve"> </w:t>
      </w:r>
      <w:bookmarkStart w:id="14967" w:name="_ETM_Q40_264130"/>
      <w:bookmarkEnd w:id="14967"/>
      <w:r>
        <w:rPr>
          <w:rFonts w:hint="cs"/>
          <w:rtl/>
        </w:rPr>
        <w:t xml:space="preserve">על האחים, </w:t>
      </w:r>
      <w:bookmarkStart w:id="14968" w:name="_ETM_Q40_264819"/>
      <w:bookmarkEnd w:id="14968"/>
      <w:r>
        <w:rPr>
          <w:rtl/>
        </w:rPr>
        <w:t xml:space="preserve">על </w:t>
      </w:r>
      <w:bookmarkStart w:id="14969" w:name="_ETM_Q40_264940"/>
      <w:bookmarkEnd w:id="14969"/>
      <w:r>
        <w:rPr>
          <w:rtl/>
        </w:rPr>
        <w:t>הבעלים</w:t>
      </w:r>
      <w:r>
        <w:rPr>
          <w:rFonts w:hint="cs"/>
          <w:rtl/>
        </w:rPr>
        <w:t>,</w:t>
      </w:r>
      <w:r>
        <w:rPr>
          <w:rtl/>
        </w:rPr>
        <w:t xml:space="preserve"> </w:t>
      </w:r>
      <w:bookmarkStart w:id="14970" w:name="_ETM_Q40_266050"/>
      <w:bookmarkEnd w:id="14970"/>
      <w:r>
        <w:rPr>
          <w:rtl/>
        </w:rPr>
        <w:t xml:space="preserve">עוד </w:t>
      </w:r>
      <w:bookmarkStart w:id="14971" w:name="_ETM_Q40_266290"/>
      <w:bookmarkEnd w:id="14971"/>
      <w:r>
        <w:rPr>
          <w:rtl/>
        </w:rPr>
        <w:t xml:space="preserve">ימי </w:t>
      </w:r>
      <w:bookmarkStart w:id="14972" w:name="_ETM_Q40_266560"/>
      <w:bookmarkEnd w:id="14972"/>
      <w:r>
        <w:rPr>
          <w:rtl/>
        </w:rPr>
        <w:t>מילואים</w:t>
      </w:r>
      <w:r>
        <w:rPr>
          <w:rFonts w:hint="cs"/>
          <w:rtl/>
        </w:rPr>
        <w:t>.</w:t>
      </w:r>
      <w:bookmarkStart w:id="14973" w:name="_ETM_Q40_271000"/>
      <w:bookmarkStart w:id="14974" w:name="_ETM_Q40_270190"/>
      <w:bookmarkEnd w:id="14973"/>
      <w:bookmarkEnd w:id="14974"/>
      <w:r>
        <w:rPr>
          <w:rFonts w:hint="cs"/>
          <w:rtl/>
        </w:rPr>
        <w:t xml:space="preserve"> </w:t>
      </w:r>
      <w:r>
        <w:rPr>
          <w:rtl/>
        </w:rPr>
        <w:t xml:space="preserve">אבל </w:t>
      </w:r>
      <w:bookmarkStart w:id="14975" w:name="_ETM_Q40_270909"/>
      <w:bookmarkEnd w:id="14975"/>
      <w:r>
        <w:rPr>
          <w:rFonts w:hint="cs"/>
          <w:rtl/>
        </w:rPr>
        <w:t>אתם יודעים</w:t>
      </w:r>
      <w:bookmarkStart w:id="14976" w:name="_ETM_Q40_272000"/>
      <w:bookmarkEnd w:id="14976"/>
      <w:r>
        <w:rPr>
          <w:rFonts w:hint="cs"/>
          <w:rtl/>
        </w:rPr>
        <w:t xml:space="preserve"> </w:t>
      </w:r>
      <w:r>
        <w:rPr>
          <w:rtl/>
        </w:rPr>
        <w:t xml:space="preserve">למה </w:t>
      </w:r>
      <w:bookmarkStart w:id="14977" w:name="_ETM_Q40_271300"/>
      <w:bookmarkStart w:id="14978" w:name="_ETM_Q40_271900"/>
      <w:bookmarkStart w:id="14979" w:name="_ETM_Q40_272440"/>
      <w:bookmarkEnd w:id="14977"/>
      <w:bookmarkEnd w:id="14978"/>
      <w:bookmarkEnd w:id="14979"/>
      <w:r>
        <w:rPr>
          <w:rtl/>
        </w:rPr>
        <w:t xml:space="preserve">הפוליטיקאים </w:t>
      </w:r>
      <w:bookmarkStart w:id="14980" w:name="_ETM_Q40_273280"/>
      <w:bookmarkEnd w:id="14980"/>
      <w:r>
        <w:rPr>
          <w:rtl/>
        </w:rPr>
        <w:t xml:space="preserve">האלה </w:t>
      </w:r>
      <w:bookmarkStart w:id="14981" w:name="_ETM_Q40_273790"/>
      <w:bookmarkEnd w:id="14981"/>
      <w:r>
        <w:rPr>
          <w:rtl/>
        </w:rPr>
        <w:t>מהקואליציה</w:t>
      </w:r>
      <w:r>
        <w:rPr>
          <w:rFonts w:hint="cs"/>
          <w:rtl/>
        </w:rPr>
        <w:t>,</w:t>
      </w:r>
      <w:r>
        <w:rPr>
          <w:rtl/>
        </w:rPr>
        <w:t xml:space="preserve"> </w:t>
      </w:r>
      <w:bookmarkStart w:id="14982" w:name="_ETM_Q40_274600"/>
      <w:bookmarkEnd w:id="14982"/>
      <w:r>
        <w:rPr>
          <w:rtl/>
        </w:rPr>
        <w:t xml:space="preserve">למה </w:t>
      </w:r>
      <w:bookmarkStart w:id="14983" w:name="_ETM_Q40_274870"/>
      <w:bookmarkEnd w:id="14983"/>
      <w:r>
        <w:rPr>
          <w:rtl/>
        </w:rPr>
        <w:t xml:space="preserve">הם </w:t>
      </w:r>
      <w:bookmarkStart w:id="14984" w:name="_ETM_Q40_275080"/>
      <w:bookmarkEnd w:id="14984"/>
      <w:r>
        <w:rPr>
          <w:rtl/>
        </w:rPr>
        <w:t xml:space="preserve">עוד </w:t>
      </w:r>
      <w:bookmarkStart w:id="14985" w:name="_ETM_Q40_275290"/>
      <w:bookmarkEnd w:id="14985"/>
      <w:r>
        <w:rPr>
          <w:rtl/>
        </w:rPr>
        <w:t>מח</w:t>
      </w:r>
      <w:r>
        <w:rPr>
          <w:rFonts w:hint="cs"/>
          <w:rtl/>
        </w:rPr>
        <w:t>כ</w:t>
      </w:r>
      <w:r>
        <w:rPr>
          <w:rtl/>
        </w:rPr>
        <w:t xml:space="preserve">ים </w:t>
      </w:r>
      <w:bookmarkStart w:id="14986" w:name="_ETM_Q40_275890"/>
      <w:bookmarkEnd w:id="14986"/>
      <w:r>
        <w:rPr>
          <w:rtl/>
        </w:rPr>
        <w:t>ש</w:t>
      </w:r>
      <w:bookmarkStart w:id="14987" w:name="_ETM_Q40_276520"/>
      <w:bookmarkEnd w:id="14987"/>
      <w:r>
        <w:rPr>
          <w:rtl/>
        </w:rPr>
        <w:t xml:space="preserve">בג"ץ </w:t>
      </w:r>
      <w:bookmarkStart w:id="14988" w:name="_ETM_Q40_277060"/>
      <w:bookmarkEnd w:id="14988"/>
      <w:r>
        <w:rPr>
          <w:rtl/>
        </w:rPr>
        <w:t xml:space="preserve">יעצור </w:t>
      </w:r>
      <w:bookmarkStart w:id="14989" w:name="_ETM_Q40_277630"/>
      <w:bookmarkEnd w:id="14989"/>
      <w:r>
        <w:rPr>
          <w:rtl/>
        </w:rPr>
        <w:t xml:space="preserve">את </w:t>
      </w:r>
      <w:bookmarkStart w:id="14990" w:name="_ETM_Q40_277750"/>
      <w:bookmarkEnd w:id="14990"/>
      <w:r>
        <w:rPr>
          <w:rtl/>
        </w:rPr>
        <w:t>זה</w:t>
      </w:r>
      <w:r>
        <w:rPr>
          <w:rFonts w:hint="cs"/>
          <w:rtl/>
        </w:rPr>
        <w:t>?</w:t>
      </w:r>
      <w:r>
        <w:rPr>
          <w:rtl/>
        </w:rPr>
        <w:t xml:space="preserve"> </w:t>
      </w:r>
      <w:bookmarkStart w:id="14991" w:name="_ETM_Q40_278979"/>
      <w:bookmarkEnd w:id="14991"/>
      <w:r>
        <w:rPr>
          <w:rtl/>
        </w:rPr>
        <w:t xml:space="preserve">כדי </w:t>
      </w:r>
      <w:bookmarkStart w:id="14992" w:name="_ETM_Q40_279280"/>
      <w:bookmarkEnd w:id="14992"/>
      <w:r>
        <w:rPr>
          <w:rtl/>
        </w:rPr>
        <w:t xml:space="preserve">שהם </w:t>
      </w:r>
      <w:bookmarkStart w:id="14993" w:name="_ETM_Q40_279459"/>
      <w:bookmarkEnd w:id="14993"/>
      <w:r>
        <w:rPr>
          <w:rtl/>
        </w:rPr>
        <w:t xml:space="preserve">יוכלו </w:t>
      </w:r>
      <w:bookmarkStart w:id="14994" w:name="_ETM_Q40_279729"/>
      <w:bookmarkEnd w:id="14994"/>
      <w:r>
        <w:rPr>
          <w:rtl/>
        </w:rPr>
        <w:t xml:space="preserve">להשתלח </w:t>
      </w:r>
      <w:bookmarkStart w:id="14995" w:name="_ETM_Q40_280270"/>
      <w:bookmarkEnd w:id="14995"/>
      <w:r>
        <w:rPr>
          <w:rtl/>
        </w:rPr>
        <w:t>בבג"ץ</w:t>
      </w:r>
      <w:r>
        <w:rPr>
          <w:rFonts w:hint="cs"/>
          <w:rtl/>
        </w:rPr>
        <w:t>.</w:t>
      </w:r>
      <w:r>
        <w:rPr>
          <w:rtl/>
        </w:rPr>
        <w:t xml:space="preserve"> </w:t>
      </w:r>
      <w:bookmarkStart w:id="14996" w:name="_ETM_Q40_283340"/>
      <w:bookmarkEnd w:id="14996"/>
      <w:r>
        <w:rPr>
          <w:rtl/>
        </w:rPr>
        <w:t xml:space="preserve">איך </w:t>
      </w:r>
      <w:bookmarkStart w:id="14997" w:name="_ETM_Q40_283579"/>
      <w:bookmarkEnd w:id="14997"/>
      <w:r>
        <w:rPr>
          <w:rtl/>
        </w:rPr>
        <w:t xml:space="preserve">זה </w:t>
      </w:r>
      <w:bookmarkStart w:id="14998" w:name="_ETM_Q40_283729"/>
      <w:bookmarkEnd w:id="14998"/>
      <w:r>
        <w:rPr>
          <w:rtl/>
        </w:rPr>
        <w:t xml:space="preserve">יכול </w:t>
      </w:r>
      <w:bookmarkStart w:id="14999" w:name="_ETM_Q40_284030"/>
      <w:bookmarkEnd w:id="14999"/>
      <w:r>
        <w:rPr>
          <w:rtl/>
        </w:rPr>
        <w:t xml:space="preserve">להיות </w:t>
      </w:r>
      <w:bookmarkStart w:id="15000" w:name="_ETM_Q40_285539"/>
      <w:bookmarkEnd w:id="15000"/>
      <w:r>
        <w:rPr>
          <w:rtl/>
        </w:rPr>
        <w:t xml:space="preserve">שרק </w:t>
      </w:r>
      <w:bookmarkStart w:id="15001" w:name="_ETM_Q40_285990"/>
      <w:bookmarkEnd w:id="15001"/>
      <w:r>
        <w:rPr>
          <w:rtl/>
        </w:rPr>
        <w:t>נוכח</w:t>
      </w:r>
      <w:r>
        <w:rPr>
          <w:rFonts w:hint="cs"/>
          <w:rtl/>
        </w:rPr>
        <w:t xml:space="preserve"> המעט, המעט </w:t>
      </w:r>
      <w:bookmarkStart w:id="15002" w:name="_ETM_Q40_287100"/>
      <w:bookmarkStart w:id="15003" w:name="_ETM_Q40_288600"/>
      <w:bookmarkStart w:id="15004" w:name="_ETM_Q40_288780"/>
      <w:bookmarkStart w:id="15005" w:name="_ETM_Q40_289229"/>
      <w:bookmarkEnd w:id="15002"/>
      <w:bookmarkEnd w:id="15003"/>
      <w:bookmarkEnd w:id="15004"/>
      <w:bookmarkEnd w:id="15005"/>
      <w:r>
        <w:rPr>
          <w:rtl/>
        </w:rPr>
        <w:t xml:space="preserve">שאמרתי </w:t>
      </w:r>
      <w:bookmarkStart w:id="15006" w:name="_ETM_Q40_289799"/>
      <w:bookmarkEnd w:id="15006"/>
      <w:r>
        <w:rPr>
          <w:rtl/>
        </w:rPr>
        <w:t>עכשיו</w:t>
      </w:r>
      <w:r>
        <w:rPr>
          <w:rFonts w:hint="cs"/>
          <w:rtl/>
        </w:rPr>
        <w:t>,</w:t>
      </w:r>
      <w:r>
        <w:rPr>
          <w:rtl/>
        </w:rPr>
        <w:t xml:space="preserve"> </w:t>
      </w:r>
      <w:bookmarkStart w:id="15007" w:name="_ETM_Q40_291149"/>
      <w:bookmarkEnd w:id="15007"/>
      <w:r>
        <w:rPr>
          <w:rtl/>
        </w:rPr>
        <w:t xml:space="preserve">יש </w:t>
      </w:r>
      <w:bookmarkStart w:id="15008" w:name="_ETM_Q40_291390"/>
      <w:bookmarkEnd w:id="15008"/>
      <w:r>
        <w:rPr>
          <w:rtl/>
        </w:rPr>
        <w:t xml:space="preserve">פה </w:t>
      </w:r>
      <w:bookmarkStart w:id="15009" w:name="_ETM_Q40_291539"/>
      <w:bookmarkEnd w:id="15009"/>
      <w:r>
        <w:rPr>
          <w:rtl/>
        </w:rPr>
        <w:t xml:space="preserve">68 </w:t>
      </w:r>
      <w:bookmarkStart w:id="15010" w:name="_ETM_Q40_295820"/>
      <w:bookmarkEnd w:id="15010"/>
      <w:r>
        <w:rPr>
          <w:rtl/>
        </w:rPr>
        <w:t xml:space="preserve">כבשים </w:t>
      </w:r>
      <w:bookmarkStart w:id="15011" w:name="_ETM_Q40_296960"/>
      <w:bookmarkEnd w:id="15011"/>
      <w:r>
        <w:rPr>
          <w:rtl/>
        </w:rPr>
        <w:t xml:space="preserve">שהולכים </w:t>
      </w:r>
      <w:bookmarkStart w:id="15012" w:name="_ETM_Q40_297590"/>
      <w:bookmarkEnd w:id="15012"/>
      <w:r>
        <w:rPr>
          <w:rtl/>
        </w:rPr>
        <w:t xml:space="preserve">כמו </w:t>
      </w:r>
      <w:bookmarkStart w:id="15013" w:name="_ETM_Q40_297920"/>
      <w:bookmarkEnd w:id="15013"/>
      <w:r>
        <w:rPr>
          <w:rtl/>
        </w:rPr>
        <w:t xml:space="preserve">צאן </w:t>
      </w:r>
      <w:bookmarkStart w:id="15014" w:name="_ETM_Q40_298250"/>
      <w:bookmarkEnd w:id="15014"/>
      <w:r>
        <w:rPr>
          <w:rtl/>
        </w:rPr>
        <w:t xml:space="preserve">לטבח </w:t>
      </w:r>
      <w:bookmarkStart w:id="15015" w:name="_ETM_Q40_300819"/>
      <w:bookmarkEnd w:id="15015"/>
      <w:r>
        <w:rPr>
          <w:rtl/>
        </w:rPr>
        <w:t xml:space="preserve">אחרי </w:t>
      </w:r>
      <w:bookmarkStart w:id="15016" w:name="_ETM_Q40_301299"/>
      <w:bookmarkEnd w:id="15016"/>
      <w:r>
        <w:rPr>
          <w:rtl/>
        </w:rPr>
        <w:t xml:space="preserve">מי </w:t>
      </w:r>
      <w:bookmarkStart w:id="15017" w:name="_ETM_Q40_301509"/>
      <w:bookmarkEnd w:id="15017"/>
      <w:r>
        <w:rPr>
          <w:rtl/>
        </w:rPr>
        <w:t xml:space="preserve">שנחקר </w:t>
      </w:r>
      <w:bookmarkStart w:id="15018" w:name="_ETM_Q40_302170"/>
      <w:bookmarkEnd w:id="15018"/>
      <w:r>
        <w:rPr>
          <w:rtl/>
        </w:rPr>
        <w:t xml:space="preserve">ברגעים </w:t>
      </w:r>
      <w:bookmarkStart w:id="15019" w:name="_ETM_Q40_302799"/>
      <w:bookmarkEnd w:id="15019"/>
      <w:r>
        <w:rPr>
          <w:rtl/>
        </w:rPr>
        <w:t xml:space="preserve">האלה </w:t>
      </w:r>
      <w:bookmarkStart w:id="15020" w:name="_ETM_Q40_305450"/>
      <w:bookmarkEnd w:id="15020"/>
      <w:r>
        <w:rPr>
          <w:rtl/>
        </w:rPr>
        <w:t xml:space="preserve">בקשר </w:t>
      </w:r>
      <w:bookmarkStart w:id="15021" w:name="_ETM_Q40_307100"/>
      <w:bookmarkEnd w:id="15021"/>
      <w:r>
        <w:rPr>
          <w:rtl/>
        </w:rPr>
        <w:t xml:space="preserve">עם </w:t>
      </w:r>
      <w:bookmarkStart w:id="15022" w:name="_ETM_Q40_307280"/>
      <w:bookmarkEnd w:id="15022"/>
      <w:r>
        <w:rPr>
          <w:rtl/>
        </w:rPr>
        <w:t>המפלגה</w:t>
      </w:r>
      <w:r>
        <w:rPr>
          <w:rFonts w:hint="cs"/>
          <w:rtl/>
        </w:rPr>
        <w:t xml:space="preserve"> </w:t>
      </w:r>
      <w:r>
        <w:rPr>
          <w:rFonts w:hint="eastAsia"/>
          <w:rtl/>
        </w:rPr>
        <w:t>–</w:t>
      </w:r>
      <w:bookmarkStart w:id="15023" w:name="_ETM_Q40_308600"/>
      <w:bookmarkEnd w:id="15023"/>
      <w:r>
        <w:rPr>
          <w:rtl/>
        </w:rPr>
        <w:t xml:space="preserve"> </w:t>
      </w:r>
      <w:bookmarkStart w:id="15024" w:name="_ETM_Q40_308780"/>
      <w:bookmarkEnd w:id="15024"/>
      <w:r>
        <w:rPr>
          <w:rtl/>
        </w:rPr>
        <w:t>סליחה</w:t>
      </w:r>
      <w:r>
        <w:rPr>
          <w:rFonts w:hint="cs"/>
          <w:rtl/>
        </w:rPr>
        <w:t>,</w:t>
      </w:r>
      <w:r>
        <w:rPr>
          <w:rtl/>
        </w:rPr>
        <w:t xml:space="preserve"> </w:t>
      </w:r>
      <w:bookmarkStart w:id="15025" w:name="_ETM_Q40_309320"/>
      <w:bookmarkEnd w:id="15025"/>
      <w:r>
        <w:rPr>
          <w:rtl/>
        </w:rPr>
        <w:t xml:space="preserve">עם </w:t>
      </w:r>
      <w:bookmarkStart w:id="15026" w:name="_ETM_Q40_309470"/>
      <w:bookmarkEnd w:id="15026"/>
      <w:r>
        <w:rPr>
          <w:rtl/>
        </w:rPr>
        <w:t xml:space="preserve">המדינה </w:t>
      </w:r>
      <w:bookmarkStart w:id="15027" w:name="_ETM_Q40_310669"/>
      <w:bookmarkEnd w:id="15027"/>
      <w:r>
        <w:rPr>
          <w:rFonts w:hint="cs"/>
          <w:rtl/>
        </w:rPr>
        <w:t xml:space="preserve">– </w:t>
      </w:r>
      <w:r>
        <w:rPr>
          <w:rtl/>
        </w:rPr>
        <w:t xml:space="preserve">שנותנת </w:t>
      </w:r>
      <w:bookmarkStart w:id="15028" w:name="_ETM_Q40_311360"/>
      <w:bookmarkEnd w:id="15028"/>
      <w:r>
        <w:rPr>
          <w:rtl/>
        </w:rPr>
        <w:t xml:space="preserve">מקלט </w:t>
      </w:r>
      <w:bookmarkStart w:id="15029" w:name="_ETM_Q40_313099"/>
      <w:bookmarkEnd w:id="15029"/>
      <w:r>
        <w:rPr>
          <w:rtl/>
        </w:rPr>
        <w:t xml:space="preserve">לעזמי </w:t>
      </w:r>
      <w:bookmarkStart w:id="15030" w:name="_ETM_Q40_313669"/>
      <w:bookmarkEnd w:id="15030"/>
      <w:r>
        <w:rPr>
          <w:rtl/>
        </w:rPr>
        <w:t>בשארה</w:t>
      </w:r>
      <w:r>
        <w:rPr>
          <w:rFonts w:hint="cs"/>
          <w:rtl/>
        </w:rPr>
        <w:t xml:space="preserve"> ושמעל </w:t>
      </w:r>
      <w:bookmarkStart w:id="15031" w:name="_ETM_Q40_315110"/>
      <w:bookmarkStart w:id="15032" w:name="_ETM_Q40_316069"/>
      <w:bookmarkStart w:id="15033" w:name="_ETM_Q40_316489"/>
      <w:bookmarkEnd w:id="15031"/>
      <w:bookmarkEnd w:id="15032"/>
      <w:bookmarkEnd w:id="15033"/>
      <w:r>
        <w:rPr>
          <w:rtl/>
        </w:rPr>
        <w:t xml:space="preserve">כל </w:t>
      </w:r>
      <w:bookmarkStart w:id="15034" w:name="_ETM_Q40_316760"/>
      <w:bookmarkEnd w:id="15034"/>
      <w:r>
        <w:rPr>
          <w:rtl/>
        </w:rPr>
        <w:t xml:space="preserve">זה </w:t>
      </w:r>
      <w:bookmarkStart w:id="15035" w:name="_ETM_Q40_317900"/>
      <w:bookmarkEnd w:id="15035"/>
      <w:r>
        <w:rPr>
          <w:rtl/>
        </w:rPr>
        <w:t xml:space="preserve">מסבסדת </w:t>
      </w:r>
      <w:bookmarkStart w:id="15036" w:name="_ETM_Q40_319040"/>
      <w:bookmarkEnd w:id="15036"/>
      <w:r>
        <w:rPr>
          <w:rtl/>
        </w:rPr>
        <w:t xml:space="preserve">את </w:t>
      </w:r>
      <w:bookmarkStart w:id="15037" w:name="_ETM_Q40_319249"/>
      <w:bookmarkEnd w:id="15037"/>
      <w:r>
        <w:rPr>
          <w:rtl/>
        </w:rPr>
        <w:t xml:space="preserve">הגרועים </w:t>
      </w:r>
      <w:bookmarkStart w:id="15038" w:name="_ETM_Q40_319939"/>
      <w:bookmarkEnd w:id="15038"/>
      <w:r>
        <w:rPr>
          <w:rtl/>
        </w:rPr>
        <w:t>שבאויבינו</w:t>
      </w:r>
      <w:bookmarkStart w:id="15039" w:name="_ETM_Q40_321079"/>
      <w:bookmarkEnd w:id="15039"/>
      <w:r>
        <w:rPr>
          <w:rFonts w:hint="cs"/>
          <w:rtl/>
        </w:rPr>
        <w:t xml:space="preserve">? </w:t>
      </w:r>
      <w:r>
        <w:rPr>
          <w:rtl/>
        </w:rPr>
        <w:t>תודה</w:t>
      </w:r>
      <w:r>
        <w:rPr>
          <w:rFonts w:hint="cs"/>
          <w:rtl/>
        </w:rPr>
        <w:t>.</w:t>
      </w:r>
    </w:p>
    <w:p w:rsidR="00304FBD" w:rsidRDefault="00304FBD" w:rsidP="00356066">
      <w:pPr>
        <w:rPr>
          <w:rtl/>
        </w:rPr>
      </w:pPr>
    </w:p>
    <w:p w:rsidR="00304FBD" w:rsidRDefault="00304FBD" w:rsidP="00AB2D5C">
      <w:pPr>
        <w:pStyle w:val="af6"/>
        <w:keepNext/>
        <w:rPr>
          <w:rtl/>
        </w:rPr>
      </w:pPr>
      <w:r w:rsidRPr="008E1A5E">
        <w:rPr>
          <w:rStyle w:val="TagStyle"/>
          <w:rtl/>
        </w:rPr>
        <w:t xml:space="preserve"> &lt;&lt; יור &gt;&gt; </w:t>
      </w:r>
      <w:r>
        <w:rPr>
          <w:rtl/>
        </w:rPr>
        <w:t>היו"ר סימון דוידסון:</w:t>
      </w:r>
      <w:r w:rsidRPr="008E1A5E">
        <w:rPr>
          <w:rStyle w:val="TagStyle"/>
          <w:rtl/>
        </w:rPr>
        <w:t xml:space="preserve"> &lt;&lt; יור &gt;&gt;</w:t>
      </w:r>
      <w:r>
        <w:rPr>
          <w:rtl/>
        </w:rPr>
        <w:t xml:space="preserve">   </w:t>
      </w:r>
    </w:p>
    <w:p w:rsidR="00304FBD" w:rsidRDefault="00304FBD" w:rsidP="00356066">
      <w:pPr>
        <w:rPr>
          <w:rtl/>
        </w:rPr>
      </w:pPr>
    </w:p>
    <w:p w:rsidR="00304FBD" w:rsidRDefault="00304FBD" w:rsidP="00356066">
      <w:pPr>
        <w:rPr>
          <w:rtl/>
        </w:rPr>
      </w:pPr>
      <w:bookmarkStart w:id="15040" w:name="_ETM_Q40_320000"/>
      <w:bookmarkStart w:id="15041" w:name="_ETM_Q40_319000"/>
      <w:bookmarkStart w:id="15042" w:name="_ETM_Q40_321650"/>
      <w:bookmarkEnd w:id="15040"/>
      <w:bookmarkEnd w:id="15041"/>
      <w:bookmarkEnd w:id="15042"/>
      <w:r>
        <w:rPr>
          <w:rtl/>
        </w:rPr>
        <w:t xml:space="preserve">תודה </w:t>
      </w:r>
      <w:bookmarkStart w:id="15043" w:name="_ETM_Q40_321889"/>
      <w:bookmarkEnd w:id="15043"/>
      <w:r>
        <w:rPr>
          <w:rtl/>
        </w:rPr>
        <w:t>רבה</w:t>
      </w:r>
      <w:r>
        <w:rPr>
          <w:rFonts w:hint="cs"/>
          <w:rtl/>
        </w:rPr>
        <w:t>,</w:t>
      </w:r>
      <w:r>
        <w:rPr>
          <w:rtl/>
        </w:rPr>
        <w:t xml:space="preserve"> </w:t>
      </w:r>
      <w:bookmarkStart w:id="15044" w:name="_ETM_Q40_322189"/>
      <w:bookmarkEnd w:id="15044"/>
      <w:r>
        <w:rPr>
          <w:rtl/>
        </w:rPr>
        <w:t>אדוני</w:t>
      </w:r>
      <w:r>
        <w:rPr>
          <w:rFonts w:hint="cs"/>
          <w:rtl/>
        </w:rPr>
        <w:t>.</w:t>
      </w:r>
      <w:r>
        <w:rPr>
          <w:rtl/>
        </w:rPr>
        <w:t xml:space="preserve"> </w:t>
      </w:r>
      <w:bookmarkStart w:id="15045" w:name="_ETM_Q40_322760"/>
      <w:bookmarkEnd w:id="15045"/>
      <w:r>
        <w:rPr>
          <w:rtl/>
        </w:rPr>
        <w:t xml:space="preserve">חבר </w:t>
      </w:r>
      <w:bookmarkStart w:id="15046" w:name="_ETM_Q40_323030"/>
      <w:bookmarkEnd w:id="15046"/>
      <w:r>
        <w:rPr>
          <w:rtl/>
        </w:rPr>
        <w:t xml:space="preserve">הכנסת </w:t>
      </w:r>
      <w:bookmarkStart w:id="15047" w:name="_ETM_Q40_323419"/>
      <w:bookmarkEnd w:id="15047"/>
      <w:r>
        <w:rPr>
          <w:rtl/>
        </w:rPr>
        <w:t xml:space="preserve">מיקי </w:t>
      </w:r>
      <w:bookmarkStart w:id="15048" w:name="_ETM_Q40_323719"/>
      <w:bookmarkEnd w:id="15048"/>
      <w:r>
        <w:rPr>
          <w:rtl/>
        </w:rPr>
        <w:t>לוי</w:t>
      </w:r>
      <w:r>
        <w:rPr>
          <w:rFonts w:hint="cs"/>
          <w:rtl/>
        </w:rPr>
        <w:t>,</w:t>
      </w:r>
      <w:r>
        <w:rPr>
          <w:rtl/>
        </w:rPr>
        <w:t xml:space="preserve"> </w:t>
      </w:r>
      <w:bookmarkStart w:id="15049" w:name="_ETM_Q40_325200"/>
      <w:bookmarkEnd w:id="15049"/>
      <w:r>
        <w:rPr>
          <w:rtl/>
        </w:rPr>
        <w:t>בבקשה</w:t>
      </w:r>
      <w:r>
        <w:rPr>
          <w:rFonts w:hint="cs"/>
          <w:rtl/>
        </w:rPr>
        <w:t>, חמש</w:t>
      </w:r>
      <w:bookmarkStart w:id="15050" w:name="_ETM_Q40_331299"/>
      <w:bookmarkEnd w:id="15050"/>
      <w:r>
        <w:rPr>
          <w:rtl/>
        </w:rPr>
        <w:t xml:space="preserve"> </w:t>
      </w:r>
      <w:bookmarkStart w:id="15051" w:name="_ETM_Q40_331719"/>
      <w:bookmarkEnd w:id="15051"/>
      <w:r>
        <w:rPr>
          <w:rtl/>
        </w:rPr>
        <w:t xml:space="preserve">דקות </w:t>
      </w:r>
      <w:bookmarkStart w:id="15052" w:name="_ETM_Q40_332109"/>
      <w:bookmarkEnd w:id="15052"/>
      <w:r>
        <w:rPr>
          <w:rtl/>
        </w:rPr>
        <w:t>לרשותך</w:t>
      </w:r>
      <w:r>
        <w:rPr>
          <w:rFonts w:hint="cs"/>
          <w:rtl/>
        </w:rPr>
        <w:t>.</w:t>
      </w:r>
    </w:p>
    <w:p w:rsidR="00304FBD" w:rsidRDefault="00304FBD" w:rsidP="00356066">
      <w:pPr>
        <w:rPr>
          <w:rtl/>
        </w:rPr>
      </w:pPr>
      <w:bookmarkStart w:id="15053" w:name="_ETM_Q40_329000"/>
      <w:bookmarkEnd w:id="15053"/>
    </w:p>
    <w:p w:rsidR="00304FBD" w:rsidRDefault="00304FBD" w:rsidP="00AB2D5C">
      <w:pPr>
        <w:pStyle w:val="a4"/>
        <w:keepNext/>
        <w:rPr>
          <w:rtl/>
        </w:rPr>
      </w:pPr>
      <w:r w:rsidRPr="008E1A5E">
        <w:rPr>
          <w:rStyle w:val="TagStyle"/>
          <w:rtl/>
        </w:rPr>
        <w:t xml:space="preserve"> &lt;&lt; דובר &gt;&gt; </w:t>
      </w:r>
      <w:bookmarkStart w:id="15054" w:name="_Toc194414208"/>
      <w:bookmarkStart w:id="15055" w:name="_Toc233629193"/>
      <w:r>
        <w:rPr>
          <w:rtl/>
        </w:rPr>
        <w:t>מיקי לוי (יש עתיד):</w:t>
      </w:r>
      <w:bookmarkEnd w:id="15054"/>
      <w:bookmarkEnd w:id="15055"/>
      <w:r w:rsidRPr="008E1A5E">
        <w:rPr>
          <w:rStyle w:val="TagStyle"/>
          <w:rtl/>
        </w:rPr>
        <w:t xml:space="preserve"> &lt;&lt; דובר &gt;&gt;</w:t>
      </w:r>
      <w:r>
        <w:rPr>
          <w:rtl/>
        </w:rPr>
        <w:t xml:space="preserve">   </w:t>
      </w:r>
    </w:p>
    <w:p w:rsidR="00304FBD" w:rsidRDefault="00304FBD" w:rsidP="00356066">
      <w:pPr>
        <w:rPr>
          <w:rtl/>
        </w:rPr>
      </w:pPr>
    </w:p>
    <w:p w:rsidR="00304FBD" w:rsidRDefault="00304FBD" w:rsidP="00AB2D5C">
      <w:pPr>
        <w:rPr>
          <w:rtl/>
        </w:rPr>
      </w:pPr>
      <w:bookmarkStart w:id="15056" w:name="_ETM_Q40_334000"/>
      <w:bookmarkStart w:id="15057" w:name="_ETM_Q40_330000"/>
      <w:bookmarkStart w:id="15058" w:name="_ETM_Q40_337919"/>
      <w:bookmarkEnd w:id="15056"/>
      <w:bookmarkEnd w:id="15057"/>
      <w:bookmarkEnd w:id="15058"/>
      <w:r>
        <w:rPr>
          <w:rtl/>
        </w:rPr>
        <w:t xml:space="preserve">אדוני </w:t>
      </w:r>
      <w:bookmarkStart w:id="15059" w:name="_ETM_Q40_338310"/>
      <w:bookmarkEnd w:id="15059"/>
      <w:r>
        <w:rPr>
          <w:rtl/>
        </w:rPr>
        <w:t xml:space="preserve">היושב </w:t>
      </w:r>
      <w:bookmarkStart w:id="15060" w:name="_ETM_Q40_338669"/>
      <w:bookmarkEnd w:id="15060"/>
      <w:r>
        <w:rPr>
          <w:rtl/>
        </w:rPr>
        <w:t>בראש</w:t>
      </w:r>
      <w:r>
        <w:rPr>
          <w:rFonts w:hint="cs"/>
          <w:rtl/>
        </w:rPr>
        <w:t>,</w:t>
      </w:r>
      <w:r>
        <w:rPr>
          <w:rtl/>
        </w:rPr>
        <w:t xml:space="preserve"> </w:t>
      </w:r>
      <w:bookmarkStart w:id="15061" w:name="_ETM_Q40_341340"/>
      <w:bookmarkEnd w:id="15061"/>
      <w:r>
        <w:rPr>
          <w:rtl/>
        </w:rPr>
        <w:t>תגידו</w:t>
      </w:r>
      <w:r>
        <w:rPr>
          <w:rFonts w:hint="cs"/>
          <w:rtl/>
        </w:rPr>
        <w:t>,</w:t>
      </w:r>
      <w:r>
        <w:rPr>
          <w:rtl/>
        </w:rPr>
        <w:t xml:space="preserve"> </w:t>
      </w:r>
      <w:bookmarkStart w:id="15062" w:name="_ETM_Q40_343340"/>
      <w:bookmarkEnd w:id="15062"/>
      <w:r>
        <w:rPr>
          <w:rtl/>
        </w:rPr>
        <w:t xml:space="preserve">זה </w:t>
      </w:r>
      <w:bookmarkStart w:id="15063" w:name="_ETM_Q40_343549"/>
      <w:bookmarkEnd w:id="15063"/>
      <w:r>
        <w:rPr>
          <w:rtl/>
        </w:rPr>
        <w:t xml:space="preserve">תהליך </w:t>
      </w:r>
      <w:bookmarkStart w:id="15064" w:name="_ETM_Q40_343969"/>
      <w:bookmarkEnd w:id="15064"/>
      <w:r>
        <w:rPr>
          <w:rtl/>
        </w:rPr>
        <w:t xml:space="preserve">קבלת </w:t>
      </w:r>
      <w:bookmarkStart w:id="15065" w:name="_ETM_Q40_344419"/>
      <w:bookmarkEnd w:id="15065"/>
      <w:r>
        <w:rPr>
          <w:rtl/>
        </w:rPr>
        <w:t xml:space="preserve">ההחלטות </w:t>
      </w:r>
      <w:bookmarkStart w:id="15066" w:name="_ETM_Q40_344989"/>
      <w:bookmarkEnd w:id="15066"/>
      <w:r>
        <w:rPr>
          <w:rtl/>
        </w:rPr>
        <w:t>שלכם</w:t>
      </w:r>
      <w:r>
        <w:rPr>
          <w:rFonts w:hint="cs"/>
          <w:rtl/>
        </w:rPr>
        <w:t>?</w:t>
      </w:r>
      <w:r>
        <w:rPr>
          <w:rtl/>
        </w:rPr>
        <w:t xml:space="preserve"> </w:t>
      </w:r>
      <w:bookmarkStart w:id="15067" w:name="_ETM_Q40_347409"/>
      <w:bookmarkEnd w:id="15067"/>
      <w:r>
        <w:rPr>
          <w:rtl/>
        </w:rPr>
        <w:t xml:space="preserve">בחירת </w:t>
      </w:r>
      <w:bookmarkStart w:id="15068" w:name="_ETM_Q40_347950"/>
      <w:bookmarkEnd w:id="15068"/>
      <w:r>
        <w:rPr>
          <w:rtl/>
        </w:rPr>
        <w:t xml:space="preserve">ראש </w:t>
      </w:r>
      <w:bookmarkStart w:id="15069" w:name="_ETM_Q40_348189"/>
      <w:bookmarkEnd w:id="15069"/>
      <w:r>
        <w:rPr>
          <w:rtl/>
        </w:rPr>
        <w:t xml:space="preserve">שירות </w:t>
      </w:r>
      <w:bookmarkStart w:id="15070" w:name="_ETM_Q40_348519"/>
      <w:bookmarkEnd w:id="15070"/>
      <w:r>
        <w:rPr>
          <w:rtl/>
        </w:rPr>
        <w:t xml:space="preserve">ביטחון </w:t>
      </w:r>
      <w:bookmarkStart w:id="15071" w:name="_ETM_Q40_349060"/>
      <w:bookmarkEnd w:id="15071"/>
      <w:r>
        <w:rPr>
          <w:rtl/>
        </w:rPr>
        <w:t xml:space="preserve">כללי </w:t>
      </w:r>
      <w:bookmarkStart w:id="15072" w:name="_ETM_Q40_349450"/>
      <w:bookmarkEnd w:id="15072"/>
      <w:r>
        <w:rPr>
          <w:rtl/>
        </w:rPr>
        <w:t>ככה</w:t>
      </w:r>
      <w:r>
        <w:rPr>
          <w:rFonts w:hint="cs"/>
          <w:rtl/>
        </w:rPr>
        <w:t>,</w:t>
      </w:r>
      <w:r>
        <w:rPr>
          <w:rtl/>
        </w:rPr>
        <w:t xml:space="preserve"> </w:t>
      </w:r>
      <w:bookmarkStart w:id="15073" w:name="_ETM_Q40_349750"/>
      <w:bookmarkEnd w:id="15073"/>
      <w:r>
        <w:rPr>
          <w:rtl/>
        </w:rPr>
        <w:t xml:space="preserve">כלאחר </w:t>
      </w:r>
      <w:bookmarkStart w:id="15074" w:name="_ETM_Q40_350409"/>
      <w:bookmarkEnd w:id="15074"/>
      <w:r>
        <w:rPr>
          <w:rtl/>
        </w:rPr>
        <w:t>יד</w:t>
      </w:r>
      <w:r>
        <w:rPr>
          <w:rFonts w:hint="cs"/>
          <w:rtl/>
        </w:rPr>
        <w:t>?</w:t>
      </w:r>
      <w:r>
        <w:rPr>
          <w:rtl/>
        </w:rPr>
        <w:t xml:space="preserve"> </w:t>
      </w:r>
      <w:bookmarkStart w:id="15075" w:name="_ETM_Q40_350799"/>
      <w:bookmarkEnd w:id="15075"/>
      <w:r>
        <w:rPr>
          <w:rtl/>
        </w:rPr>
        <w:t xml:space="preserve">לא </w:t>
      </w:r>
      <w:bookmarkStart w:id="15076" w:name="_ETM_Q40_350950"/>
      <w:bookmarkEnd w:id="15076"/>
      <w:r>
        <w:rPr>
          <w:rtl/>
        </w:rPr>
        <w:t>ש</w:t>
      </w:r>
      <w:r>
        <w:rPr>
          <w:rFonts w:hint="cs"/>
          <w:rtl/>
        </w:rPr>
        <w:t>הא</w:t>
      </w:r>
      <w:r>
        <w:rPr>
          <w:rtl/>
        </w:rPr>
        <w:t xml:space="preserve">יש </w:t>
      </w:r>
      <w:bookmarkStart w:id="15077" w:name="_ETM_Q40_351459"/>
      <w:bookmarkEnd w:id="15077"/>
      <w:r>
        <w:rPr>
          <w:rtl/>
        </w:rPr>
        <w:t xml:space="preserve">לא </w:t>
      </w:r>
      <w:bookmarkStart w:id="15078" w:name="_ETM_Q40_351639"/>
      <w:bookmarkEnd w:id="15078"/>
      <w:r>
        <w:rPr>
          <w:rtl/>
        </w:rPr>
        <w:t>ראוי</w:t>
      </w:r>
      <w:r>
        <w:rPr>
          <w:rFonts w:hint="cs"/>
          <w:rtl/>
        </w:rPr>
        <w:t>,</w:t>
      </w:r>
      <w:r>
        <w:rPr>
          <w:rtl/>
        </w:rPr>
        <w:t xml:space="preserve"> </w:t>
      </w:r>
      <w:bookmarkStart w:id="15079" w:name="_ETM_Q40_353189"/>
      <w:bookmarkEnd w:id="15079"/>
      <w:r>
        <w:rPr>
          <w:rtl/>
        </w:rPr>
        <w:t xml:space="preserve">לא </w:t>
      </w:r>
      <w:bookmarkStart w:id="15080" w:name="_ETM_Q40_353340"/>
      <w:bookmarkEnd w:id="15080"/>
      <w:r>
        <w:rPr>
          <w:rtl/>
        </w:rPr>
        <w:t xml:space="preserve">שהבחירה </w:t>
      </w:r>
      <w:bookmarkStart w:id="15081" w:name="_ETM_Q40_354029"/>
      <w:bookmarkEnd w:id="15081"/>
      <w:r>
        <w:rPr>
          <w:rtl/>
        </w:rPr>
        <w:t xml:space="preserve">לא </w:t>
      </w:r>
      <w:bookmarkStart w:id="15082" w:name="_ETM_Q40_354150"/>
      <w:bookmarkEnd w:id="15082"/>
      <w:r>
        <w:rPr>
          <w:rtl/>
        </w:rPr>
        <w:t xml:space="preserve">הייתה </w:t>
      </w:r>
      <w:bookmarkStart w:id="15083" w:name="_ETM_Q40_354359"/>
      <w:bookmarkEnd w:id="15083"/>
      <w:r>
        <w:rPr>
          <w:rtl/>
        </w:rPr>
        <w:t xml:space="preserve">בחירה </w:t>
      </w:r>
      <w:bookmarkStart w:id="15084" w:name="_ETM_Q40_354809"/>
      <w:bookmarkEnd w:id="15084"/>
      <w:r>
        <w:rPr>
          <w:rtl/>
        </w:rPr>
        <w:t>טובה</w:t>
      </w:r>
      <w:r>
        <w:rPr>
          <w:rFonts w:hint="cs"/>
          <w:rtl/>
        </w:rPr>
        <w:t>;</w:t>
      </w:r>
      <w:r>
        <w:rPr>
          <w:rtl/>
        </w:rPr>
        <w:t xml:space="preserve"> </w:t>
      </w:r>
      <w:bookmarkStart w:id="15085" w:name="_ETM_Q40_355230"/>
      <w:bookmarkEnd w:id="15085"/>
      <w:r>
        <w:rPr>
          <w:rtl/>
        </w:rPr>
        <w:t xml:space="preserve">בחירה </w:t>
      </w:r>
      <w:bookmarkStart w:id="15086" w:name="_ETM_Q40_355590"/>
      <w:bookmarkEnd w:id="15086"/>
      <w:r>
        <w:rPr>
          <w:rtl/>
        </w:rPr>
        <w:t>טובה</w:t>
      </w:r>
      <w:r>
        <w:rPr>
          <w:rFonts w:hint="cs"/>
          <w:rtl/>
        </w:rPr>
        <w:t>.</w:t>
      </w:r>
      <w:r>
        <w:rPr>
          <w:rtl/>
        </w:rPr>
        <w:t xml:space="preserve"> </w:t>
      </w:r>
      <w:bookmarkStart w:id="15087" w:name="_ETM_Q40_357139"/>
      <w:bookmarkEnd w:id="15087"/>
      <w:r>
        <w:rPr>
          <w:rtl/>
        </w:rPr>
        <w:t xml:space="preserve">אינני </w:t>
      </w:r>
      <w:bookmarkStart w:id="15088" w:name="_ETM_Q40_357590"/>
      <w:bookmarkEnd w:id="15088"/>
      <w:r>
        <w:rPr>
          <w:rtl/>
        </w:rPr>
        <w:t xml:space="preserve">מכיר </w:t>
      </w:r>
      <w:bookmarkStart w:id="15089" w:name="_ETM_Q40_358010"/>
      <w:bookmarkEnd w:id="15089"/>
      <w:r>
        <w:rPr>
          <w:rtl/>
        </w:rPr>
        <w:t xml:space="preserve">את </w:t>
      </w:r>
      <w:bookmarkStart w:id="15090" w:name="_ETM_Q40_358190"/>
      <w:bookmarkEnd w:id="15090"/>
      <w:r>
        <w:rPr>
          <w:rFonts w:hint="cs"/>
          <w:rtl/>
        </w:rPr>
        <w:t>ה</w:t>
      </w:r>
      <w:r>
        <w:rPr>
          <w:rtl/>
        </w:rPr>
        <w:t>אלו</w:t>
      </w:r>
      <w:r>
        <w:rPr>
          <w:rFonts w:hint="cs"/>
          <w:rtl/>
        </w:rPr>
        <w:t>ף</w:t>
      </w:r>
      <w:r>
        <w:rPr>
          <w:rtl/>
        </w:rPr>
        <w:t xml:space="preserve"> </w:t>
      </w:r>
      <w:bookmarkStart w:id="15091" w:name="_ETM_Q40_358520"/>
      <w:bookmarkEnd w:id="15091"/>
      <w:r>
        <w:rPr>
          <w:rtl/>
        </w:rPr>
        <w:t>שרביט</w:t>
      </w:r>
      <w:r>
        <w:rPr>
          <w:rFonts w:hint="cs"/>
          <w:rtl/>
        </w:rPr>
        <w:t>,</w:t>
      </w:r>
      <w:r>
        <w:rPr>
          <w:rtl/>
        </w:rPr>
        <w:t xml:space="preserve"> </w:t>
      </w:r>
      <w:bookmarkStart w:id="15092" w:name="_ETM_Q40_360400"/>
      <w:bookmarkEnd w:id="15092"/>
      <w:r>
        <w:rPr>
          <w:rtl/>
        </w:rPr>
        <w:t xml:space="preserve">אבל </w:t>
      </w:r>
      <w:bookmarkStart w:id="15093" w:name="_ETM_Q40_360730"/>
      <w:bookmarkEnd w:id="15093"/>
      <w:r>
        <w:rPr>
          <w:rtl/>
        </w:rPr>
        <w:t>על</w:t>
      </w:r>
      <w:bookmarkStart w:id="15094" w:name="_ETM_Q40_360879"/>
      <w:bookmarkEnd w:id="15094"/>
      <w:r>
        <w:rPr>
          <w:rFonts w:hint="cs"/>
          <w:rtl/>
        </w:rPr>
        <w:t xml:space="preserve"> </w:t>
      </w:r>
      <w:r>
        <w:rPr>
          <w:rtl/>
        </w:rPr>
        <w:t xml:space="preserve">פי </w:t>
      </w:r>
      <w:bookmarkStart w:id="15095" w:name="_ETM_Q40_361090"/>
      <w:bookmarkStart w:id="15096" w:name="_ETM_Q40_361720"/>
      <w:bookmarkEnd w:id="15095"/>
      <w:bookmarkEnd w:id="15096"/>
      <w:r>
        <w:rPr>
          <w:rtl/>
        </w:rPr>
        <w:t xml:space="preserve">הכתוב </w:t>
      </w:r>
      <w:bookmarkStart w:id="15097" w:name="_ETM_Q40_363300"/>
      <w:bookmarkEnd w:id="15097"/>
      <w:r>
        <w:rPr>
          <w:rtl/>
        </w:rPr>
        <w:t xml:space="preserve">אני </w:t>
      </w:r>
      <w:bookmarkStart w:id="15098" w:name="_ETM_Q40_363660"/>
      <w:bookmarkEnd w:id="15098"/>
      <w:r>
        <w:rPr>
          <w:rtl/>
        </w:rPr>
        <w:t xml:space="preserve">מתרשם </w:t>
      </w:r>
      <w:bookmarkStart w:id="15099" w:name="_ETM_Q40_364319"/>
      <w:bookmarkEnd w:id="15099"/>
      <w:r>
        <w:rPr>
          <w:rtl/>
        </w:rPr>
        <w:t xml:space="preserve">שהאיש </w:t>
      </w:r>
      <w:bookmarkStart w:id="15100" w:name="_ETM_Q40_365040"/>
      <w:bookmarkEnd w:id="15100"/>
      <w:r>
        <w:rPr>
          <w:rtl/>
        </w:rPr>
        <w:t>ראוי</w:t>
      </w:r>
      <w:r>
        <w:rPr>
          <w:rFonts w:hint="cs"/>
          <w:rtl/>
        </w:rPr>
        <w:t>,</w:t>
      </w:r>
      <w:r>
        <w:rPr>
          <w:rtl/>
        </w:rPr>
        <w:t xml:space="preserve"> </w:t>
      </w:r>
      <w:bookmarkStart w:id="15101" w:name="_ETM_Q40_366950"/>
      <w:bookmarkEnd w:id="15101"/>
      <w:r>
        <w:rPr>
          <w:rtl/>
        </w:rPr>
        <w:t xml:space="preserve">עתיר </w:t>
      </w:r>
      <w:bookmarkStart w:id="15102" w:name="_ETM_Q40_367459"/>
      <w:bookmarkEnd w:id="15102"/>
      <w:r>
        <w:rPr>
          <w:rtl/>
        </w:rPr>
        <w:t>ניסיון</w:t>
      </w:r>
      <w:r>
        <w:rPr>
          <w:rFonts w:hint="cs"/>
          <w:rtl/>
        </w:rPr>
        <w:t>,</w:t>
      </w:r>
      <w:r>
        <w:rPr>
          <w:rtl/>
        </w:rPr>
        <w:t xml:space="preserve"> </w:t>
      </w:r>
      <w:bookmarkStart w:id="15103" w:name="_ETM_Q40_369389"/>
      <w:bookmarkEnd w:id="15103"/>
      <w:r>
        <w:rPr>
          <w:rtl/>
        </w:rPr>
        <w:t xml:space="preserve">נקי </w:t>
      </w:r>
      <w:bookmarkStart w:id="15104" w:name="_ETM_Q40_369840"/>
      <w:bookmarkEnd w:id="15104"/>
      <w:r>
        <w:rPr>
          <w:rtl/>
        </w:rPr>
        <w:t>כפיים</w:t>
      </w:r>
      <w:r>
        <w:rPr>
          <w:rFonts w:hint="cs"/>
          <w:rtl/>
        </w:rPr>
        <w:t>,</w:t>
      </w:r>
      <w:r>
        <w:rPr>
          <w:rtl/>
        </w:rPr>
        <w:t xml:space="preserve"> </w:t>
      </w:r>
      <w:bookmarkStart w:id="15105" w:name="_ETM_Q40_371930"/>
      <w:bookmarkEnd w:id="15105"/>
      <w:r>
        <w:rPr>
          <w:rtl/>
        </w:rPr>
        <w:t>ערכי</w:t>
      </w:r>
      <w:r>
        <w:rPr>
          <w:rFonts w:hint="cs"/>
          <w:rtl/>
        </w:rPr>
        <w:t xml:space="preserve">, אמיץ, </w:t>
      </w:r>
      <w:bookmarkStart w:id="15106" w:name="_ETM_Q40_373860"/>
      <w:bookmarkStart w:id="15107" w:name="_ETM_Q40_376660"/>
      <w:bookmarkStart w:id="15108" w:name="_ETM_Q40_376750"/>
      <w:bookmarkEnd w:id="15106"/>
      <w:bookmarkEnd w:id="15107"/>
      <w:bookmarkEnd w:id="15108"/>
      <w:r>
        <w:rPr>
          <w:rtl/>
        </w:rPr>
        <w:t xml:space="preserve">נאמן </w:t>
      </w:r>
      <w:bookmarkStart w:id="15109" w:name="_ETM_Q40_377260"/>
      <w:bookmarkEnd w:id="15109"/>
      <w:r>
        <w:rPr>
          <w:rtl/>
        </w:rPr>
        <w:t xml:space="preserve">רק </w:t>
      </w:r>
      <w:bookmarkStart w:id="15110" w:name="_ETM_Q40_377560"/>
      <w:bookmarkEnd w:id="15110"/>
      <w:r>
        <w:rPr>
          <w:rtl/>
        </w:rPr>
        <w:t xml:space="preserve">לעם </w:t>
      </w:r>
      <w:bookmarkStart w:id="15111" w:name="_ETM_Q40_377950"/>
      <w:bookmarkEnd w:id="15111"/>
      <w:r>
        <w:rPr>
          <w:rtl/>
        </w:rPr>
        <w:t xml:space="preserve">ישראל </w:t>
      </w:r>
      <w:bookmarkStart w:id="15112" w:name="_ETM_Q40_379060"/>
      <w:bookmarkEnd w:id="15112"/>
      <w:r>
        <w:rPr>
          <w:rtl/>
        </w:rPr>
        <w:t xml:space="preserve">ומדינת </w:t>
      </w:r>
      <w:bookmarkStart w:id="15113" w:name="_ETM_Q40_379810"/>
      <w:bookmarkEnd w:id="15113"/>
      <w:r>
        <w:rPr>
          <w:rtl/>
        </w:rPr>
        <w:t xml:space="preserve">ישראל </w:t>
      </w:r>
      <w:bookmarkStart w:id="15114" w:name="_ETM_Q40_380379"/>
      <w:bookmarkEnd w:id="15114"/>
      <w:r>
        <w:rPr>
          <w:rtl/>
        </w:rPr>
        <w:t xml:space="preserve">ואין </w:t>
      </w:r>
      <w:bookmarkStart w:id="15115" w:name="_ETM_Q40_380739"/>
      <w:bookmarkEnd w:id="15115"/>
      <w:r>
        <w:rPr>
          <w:rtl/>
        </w:rPr>
        <w:t>בלת</w:t>
      </w:r>
      <w:r>
        <w:rPr>
          <w:rFonts w:hint="cs"/>
          <w:rtl/>
        </w:rPr>
        <w:t>ם.</w:t>
      </w:r>
    </w:p>
    <w:p w:rsidR="00304FBD" w:rsidRDefault="00304FBD" w:rsidP="00AB2D5C">
      <w:pPr>
        <w:rPr>
          <w:rtl/>
        </w:rPr>
      </w:pPr>
    </w:p>
    <w:p w:rsidR="00304FBD" w:rsidRDefault="00304FBD" w:rsidP="000A2EE6">
      <w:pPr>
        <w:rPr>
          <w:rtl/>
        </w:rPr>
      </w:pPr>
      <w:bookmarkStart w:id="15116" w:name="_ETM_Q40_383000"/>
      <w:bookmarkStart w:id="15117" w:name="_ETM_Q40_383389"/>
      <w:bookmarkEnd w:id="15116"/>
      <w:bookmarkEnd w:id="15117"/>
      <w:r>
        <w:rPr>
          <w:rtl/>
        </w:rPr>
        <w:t xml:space="preserve">לאחר </w:t>
      </w:r>
      <w:bookmarkStart w:id="15118" w:name="_ETM_Q40_383959"/>
      <w:bookmarkEnd w:id="15118"/>
      <w:r>
        <w:rPr>
          <w:rtl/>
        </w:rPr>
        <w:t xml:space="preserve">ההודעה </w:t>
      </w:r>
      <w:bookmarkStart w:id="15119" w:name="_ETM_Q40_384590"/>
      <w:bookmarkEnd w:id="15119"/>
      <w:r>
        <w:rPr>
          <w:rtl/>
        </w:rPr>
        <w:t xml:space="preserve">שיצאה </w:t>
      </w:r>
      <w:bookmarkStart w:id="15120" w:name="_ETM_Q40_385189"/>
      <w:bookmarkEnd w:id="15120"/>
      <w:r>
        <w:rPr>
          <w:rtl/>
        </w:rPr>
        <w:t xml:space="preserve">מלשכת </w:t>
      </w:r>
      <w:bookmarkStart w:id="15121" w:name="_ETM_Q40_385790"/>
      <w:bookmarkEnd w:id="15121"/>
      <w:r>
        <w:rPr>
          <w:rtl/>
        </w:rPr>
        <w:t>ר</w:t>
      </w:r>
      <w:r>
        <w:rPr>
          <w:rFonts w:hint="cs"/>
          <w:rtl/>
        </w:rPr>
        <w:t>אש</w:t>
      </w:r>
      <w:bookmarkStart w:id="15122" w:name="_ETM_Q40_387000"/>
      <w:bookmarkEnd w:id="15122"/>
      <w:r>
        <w:rPr>
          <w:rFonts w:hint="cs"/>
          <w:rtl/>
        </w:rPr>
        <w:t xml:space="preserve"> הממשלה </w:t>
      </w:r>
      <w:bookmarkStart w:id="15123" w:name="_ETM_Q40_387019"/>
      <w:bookmarkEnd w:id="15123"/>
      <w:r>
        <w:rPr>
          <w:rtl/>
        </w:rPr>
        <w:t xml:space="preserve">על </w:t>
      </w:r>
      <w:bookmarkStart w:id="15124" w:name="_ETM_Q40_387169"/>
      <w:bookmarkEnd w:id="15124"/>
      <w:r>
        <w:rPr>
          <w:rtl/>
        </w:rPr>
        <w:t xml:space="preserve">מינויו </w:t>
      </w:r>
      <w:bookmarkStart w:id="15125" w:name="_ETM_Q40_387590"/>
      <w:bookmarkEnd w:id="15125"/>
      <w:r>
        <w:rPr>
          <w:rtl/>
        </w:rPr>
        <w:t xml:space="preserve">של </w:t>
      </w:r>
      <w:bookmarkStart w:id="15126" w:name="_ETM_Q40_387829"/>
      <w:bookmarkEnd w:id="15126"/>
      <w:r>
        <w:rPr>
          <w:rtl/>
        </w:rPr>
        <w:t xml:space="preserve">האלוף </w:t>
      </w:r>
      <w:bookmarkStart w:id="15127" w:name="_ETM_Q40_388189"/>
      <w:bookmarkEnd w:id="15127"/>
      <w:r>
        <w:rPr>
          <w:rtl/>
        </w:rPr>
        <w:t xml:space="preserve">שרביט </w:t>
      </w:r>
      <w:bookmarkStart w:id="15128" w:name="_ETM_Q40_389879"/>
      <w:bookmarkEnd w:id="15128"/>
      <w:r>
        <w:rPr>
          <w:rtl/>
        </w:rPr>
        <w:t xml:space="preserve">לראש </w:t>
      </w:r>
      <w:bookmarkStart w:id="15129" w:name="_ETM_Q40_390389"/>
      <w:bookmarkEnd w:id="15129"/>
      <w:r>
        <w:rPr>
          <w:rtl/>
        </w:rPr>
        <w:t>השב"כ</w:t>
      </w:r>
      <w:r w:rsidR="000A2EE6">
        <w:rPr>
          <w:rFonts w:hint="cs"/>
          <w:rtl/>
        </w:rPr>
        <w:t>,</w:t>
      </w:r>
      <w:r>
        <w:rPr>
          <w:rtl/>
        </w:rPr>
        <w:t xml:space="preserve"> </w:t>
      </w:r>
      <w:bookmarkStart w:id="15130" w:name="_ETM_Q40_393829"/>
      <w:bookmarkEnd w:id="15130"/>
      <w:r>
        <w:rPr>
          <w:rtl/>
        </w:rPr>
        <w:t xml:space="preserve">החל </w:t>
      </w:r>
      <w:bookmarkStart w:id="15131" w:name="_ETM_Q40_394249"/>
      <w:bookmarkEnd w:id="15131"/>
      <w:r>
        <w:rPr>
          <w:rtl/>
        </w:rPr>
        <w:t xml:space="preserve">מחול </w:t>
      </w:r>
      <w:bookmarkStart w:id="15132" w:name="_ETM_Q40_394669"/>
      <w:bookmarkEnd w:id="15132"/>
      <w:r>
        <w:rPr>
          <w:rtl/>
        </w:rPr>
        <w:t xml:space="preserve">שדים </w:t>
      </w:r>
      <w:bookmarkStart w:id="15133" w:name="_ETM_Q40_396569"/>
      <w:bookmarkEnd w:id="15133"/>
      <w:r>
        <w:rPr>
          <w:rtl/>
        </w:rPr>
        <w:t xml:space="preserve">מהצד </w:t>
      </w:r>
      <w:bookmarkStart w:id="15134" w:name="_ETM_Q40_397139"/>
      <w:bookmarkEnd w:id="15134"/>
      <w:r>
        <w:rPr>
          <w:rtl/>
        </w:rPr>
        <w:t xml:space="preserve">הזה </w:t>
      </w:r>
      <w:bookmarkStart w:id="15135" w:name="_ETM_Q40_397469"/>
      <w:bookmarkEnd w:id="15135"/>
      <w:r>
        <w:rPr>
          <w:rtl/>
        </w:rPr>
        <w:t xml:space="preserve">של </w:t>
      </w:r>
      <w:bookmarkStart w:id="15136" w:name="_ETM_Q40_397709"/>
      <w:bookmarkEnd w:id="15136"/>
      <w:r>
        <w:rPr>
          <w:rtl/>
        </w:rPr>
        <w:t xml:space="preserve">המפה </w:t>
      </w:r>
      <w:bookmarkStart w:id="15137" w:name="_ETM_Q40_398159"/>
      <w:bookmarkEnd w:id="15137"/>
      <w:r>
        <w:rPr>
          <w:rtl/>
        </w:rPr>
        <w:t>הפוליטית</w:t>
      </w:r>
      <w:r>
        <w:rPr>
          <w:rFonts w:hint="cs"/>
          <w:rtl/>
        </w:rPr>
        <w:t xml:space="preserve"> </w:t>
      </w:r>
      <w:r>
        <w:rPr>
          <w:rFonts w:hint="eastAsia"/>
          <w:rtl/>
        </w:rPr>
        <w:t>–</w:t>
      </w:r>
      <w:r>
        <w:rPr>
          <w:rtl/>
        </w:rPr>
        <w:t xml:space="preserve"> </w:t>
      </w:r>
      <w:bookmarkStart w:id="15138" w:name="_ETM_Q40_398909"/>
      <w:bookmarkEnd w:id="15138"/>
      <w:r>
        <w:rPr>
          <w:rtl/>
        </w:rPr>
        <w:t xml:space="preserve">לא </w:t>
      </w:r>
      <w:bookmarkStart w:id="15139" w:name="_ETM_Q40_399029"/>
      <w:bookmarkEnd w:id="15139"/>
      <w:r>
        <w:rPr>
          <w:rtl/>
        </w:rPr>
        <w:t>יקום</w:t>
      </w:r>
      <w:r>
        <w:rPr>
          <w:rFonts w:hint="cs"/>
          <w:rtl/>
        </w:rPr>
        <w:t>,</w:t>
      </w:r>
      <w:r>
        <w:rPr>
          <w:rtl/>
        </w:rPr>
        <w:t xml:space="preserve"> </w:t>
      </w:r>
      <w:bookmarkStart w:id="15140" w:name="_ETM_Q40_399719"/>
      <w:bookmarkEnd w:id="15140"/>
      <w:r>
        <w:rPr>
          <w:rtl/>
        </w:rPr>
        <w:t xml:space="preserve">לא </w:t>
      </w:r>
      <w:bookmarkStart w:id="15141" w:name="_ETM_Q40_399900"/>
      <w:bookmarkEnd w:id="15141"/>
      <w:r>
        <w:rPr>
          <w:rtl/>
        </w:rPr>
        <w:t xml:space="preserve">יהיה </w:t>
      </w:r>
      <w:bookmarkStart w:id="15142" w:name="_ETM_Q40_402019"/>
      <w:bookmarkEnd w:id="15142"/>
      <w:r>
        <w:rPr>
          <w:rFonts w:hint="cs"/>
          <w:rtl/>
        </w:rPr>
        <w:t xml:space="preserve">– </w:t>
      </w:r>
      <w:r>
        <w:rPr>
          <w:rtl/>
        </w:rPr>
        <w:t xml:space="preserve">ואנחנו </w:t>
      </w:r>
      <w:bookmarkStart w:id="15143" w:name="_ETM_Q40_402680"/>
      <w:bookmarkEnd w:id="15143"/>
      <w:r>
        <w:rPr>
          <w:rtl/>
        </w:rPr>
        <w:t>ל</w:t>
      </w:r>
      <w:r>
        <w:rPr>
          <w:rFonts w:hint="cs"/>
          <w:rtl/>
        </w:rPr>
        <w:t>א ידע</w:t>
      </w:r>
      <w:r>
        <w:rPr>
          <w:rtl/>
        </w:rPr>
        <w:t xml:space="preserve">נו </w:t>
      </w:r>
      <w:bookmarkStart w:id="15144" w:name="_ETM_Q40_403370"/>
      <w:bookmarkEnd w:id="15144"/>
      <w:r>
        <w:rPr>
          <w:rFonts w:hint="cs"/>
          <w:rtl/>
        </w:rPr>
        <w:t>ל</w:t>
      </w:r>
      <w:r>
        <w:rPr>
          <w:rtl/>
        </w:rPr>
        <w:t>מה</w:t>
      </w:r>
      <w:r>
        <w:rPr>
          <w:rFonts w:hint="cs"/>
          <w:rtl/>
        </w:rPr>
        <w:t>,</w:t>
      </w:r>
      <w:bookmarkStart w:id="15145" w:name="_ETM_Q40_403669"/>
      <w:bookmarkStart w:id="15146" w:name="_ETM_Q40_403999"/>
      <w:bookmarkStart w:id="15147" w:name="_ETM_Q40_406359"/>
      <w:bookmarkEnd w:id="15145"/>
      <w:bookmarkEnd w:id="15146"/>
      <w:bookmarkEnd w:id="15147"/>
      <w:r>
        <w:rPr>
          <w:rFonts w:hint="cs"/>
          <w:rtl/>
        </w:rPr>
        <w:t xml:space="preserve"> ה</w:t>
      </w:r>
      <w:r>
        <w:rPr>
          <w:rtl/>
        </w:rPr>
        <w:t>כ</w:t>
      </w:r>
      <w:r>
        <w:rPr>
          <w:rFonts w:hint="cs"/>
          <w:rtl/>
        </w:rPr>
        <w:t>ו</w:t>
      </w:r>
      <w:r>
        <w:rPr>
          <w:rtl/>
        </w:rPr>
        <w:t xml:space="preserve">ל </w:t>
      </w:r>
      <w:bookmarkStart w:id="15148" w:name="_ETM_Q40_406750"/>
      <w:bookmarkEnd w:id="15148"/>
      <w:r>
        <w:rPr>
          <w:rtl/>
        </w:rPr>
        <w:t>סודי</w:t>
      </w:r>
      <w:r>
        <w:rPr>
          <w:rFonts w:hint="cs"/>
          <w:rtl/>
        </w:rPr>
        <w:t>,</w:t>
      </w:r>
      <w:r>
        <w:rPr>
          <w:rtl/>
        </w:rPr>
        <w:t xml:space="preserve"> </w:t>
      </w:r>
      <w:bookmarkStart w:id="15149" w:name="_ETM_Q40_407920"/>
      <w:bookmarkEnd w:id="15149"/>
      <w:r>
        <w:rPr>
          <w:rtl/>
        </w:rPr>
        <w:t xml:space="preserve">עד </w:t>
      </w:r>
      <w:bookmarkStart w:id="15150" w:name="_ETM_Q40_408129"/>
      <w:bookmarkEnd w:id="15150"/>
      <w:r>
        <w:rPr>
          <w:rtl/>
        </w:rPr>
        <w:t xml:space="preserve">שזה </w:t>
      </w:r>
      <w:bookmarkStart w:id="15151" w:name="_ETM_Q40_408430"/>
      <w:bookmarkEnd w:id="15151"/>
      <w:r>
        <w:rPr>
          <w:rtl/>
        </w:rPr>
        <w:t xml:space="preserve">יצא </w:t>
      </w:r>
      <w:bookmarkStart w:id="15152" w:name="_ETM_Q40_408819"/>
      <w:bookmarkEnd w:id="15152"/>
      <w:r>
        <w:rPr>
          <w:rtl/>
        </w:rPr>
        <w:t xml:space="preserve">החוצה </w:t>
      </w:r>
      <w:bookmarkStart w:id="15153" w:name="_ETM_Q40_409420"/>
      <w:bookmarkEnd w:id="15153"/>
      <w:r>
        <w:rPr>
          <w:rtl/>
        </w:rPr>
        <w:t>ע</w:t>
      </w:r>
      <w:r>
        <w:rPr>
          <w:rFonts w:hint="cs"/>
          <w:rtl/>
        </w:rPr>
        <w:t xml:space="preserve">ל </w:t>
      </w:r>
      <w:r>
        <w:rPr>
          <w:rtl/>
        </w:rPr>
        <w:t>י</w:t>
      </w:r>
      <w:r>
        <w:rPr>
          <w:rFonts w:hint="cs"/>
          <w:rtl/>
        </w:rPr>
        <w:t>די</w:t>
      </w:r>
      <w:r>
        <w:rPr>
          <w:rtl/>
        </w:rPr>
        <w:t xml:space="preserve"> </w:t>
      </w:r>
      <w:bookmarkStart w:id="15154" w:name="_ETM_Q40_409810"/>
      <w:bookmarkEnd w:id="15154"/>
      <w:r>
        <w:rPr>
          <w:rtl/>
        </w:rPr>
        <w:t xml:space="preserve">כמה </w:t>
      </w:r>
      <w:bookmarkStart w:id="15155" w:name="_ETM_Q40_410170"/>
      <w:bookmarkEnd w:id="15155"/>
      <w:r>
        <w:rPr>
          <w:rtl/>
        </w:rPr>
        <w:t xml:space="preserve">עיתונאים </w:t>
      </w:r>
      <w:bookmarkStart w:id="15156" w:name="_ETM_Q40_410739"/>
      <w:bookmarkEnd w:id="15156"/>
      <w:r>
        <w:rPr>
          <w:rFonts w:hint="cs"/>
          <w:rtl/>
        </w:rPr>
        <w:t>א</w:t>
      </w:r>
      <w:r>
        <w:rPr>
          <w:rtl/>
        </w:rPr>
        <w:t>מיצים</w:t>
      </w:r>
      <w:r>
        <w:rPr>
          <w:rFonts w:hint="cs"/>
          <w:rtl/>
        </w:rPr>
        <w:t>.</w:t>
      </w:r>
      <w:r>
        <w:rPr>
          <w:rtl/>
        </w:rPr>
        <w:t xml:space="preserve"> </w:t>
      </w:r>
      <w:bookmarkStart w:id="15157" w:name="_ETM_Q40_412269"/>
      <w:bookmarkEnd w:id="15157"/>
      <w:r>
        <w:rPr>
          <w:rtl/>
        </w:rPr>
        <w:t xml:space="preserve">אוי </w:t>
      </w:r>
      <w:bookmarkStart w:id="15158" w:name="_ETM_Q40_412689"/>
      <w:bookmarkEnd w:id="15158"/>
      <w:r>
        <w:rPr>
          <w:rtl/>
        </w:rPr>
        <w:t>ואבוי</w:t>
      </w:r>
      <w:r>
        <w:rPr>
          <w:rFonts w:hint="cs"/>
          <w:rtl/>
        </w:rPr>
        <w:t>,</w:t>
      </w:r>
      <w:r>
        <w:rPr>
          <w:rtl/>
        </w:rPr>
        <w:t xml:space="preserve"> </w:t>
      </w:r>
      <w:bookmarkStart w:id="15159" w:name="_ETM_Q40_414680"/>
      <w:bookmarkEnd w:id="15159"/>
      <w:r>
        <w:rPr>
          <w:rtl/>
        </w:rPr>
        <w:t xml:space="preserve">האלוף </w:t>
      </w:r>
      <w:bookmarkStart w:id="15160" w:name="_ETM_Q40_415310"/>
      <w:bookmarkEnd w:id="15160"/>
      <w:r>
        <w:rPr>
          <w:rtl/>
        </w:rPr>
        <w:t xml:space="preserve">שרביט </w:t>
      </w:r>
      <w:bookmarkStart w:id="15161" w:name="_ETM_Q40_416090"/>
      <w:bookmarkEnd w:id="15161"/>
      <w:r>
        <w:rPr>
          <w:rFonts w:hint="cs"/>
          <w:rtl/>
        </w:rPr>
        <w:t xml:space="preserve">נראה </w:t>
      </w:r>
      <w:bookmarkStart w:id="15162" w:name="_ETM_Q40_416840"/>
      <w:bookmarkStart w:id="15163" w:name="_ETM_Q40_417799"/>
      <w:bookmarkEnd w:id="15162"/>
      <w:bookmarkEnd w:id="15163"/>
      <w:r>
        <w:rPr>
          <w:rtl/>
        </w:rPr>
        <w:t xml:space="preserve">ברחוב </w:t>
      </w:r>
      <w:bookmarkStart w:id="15164" w:name="_ETM_Q40_418400"/>
      <w:bookmarkEnd w:id="15164"/>
      <w:r>
        <w:rPr>
          <w:rtl/>
        </w:rPr>
        <w:t>קפלן</w:t>
      </w:r>
      <w:r>
        <w:rPr>
          <w:rFonts w:hint="cs"/>
          <w:rtl/>
        </w:rPr>
        <w:t>.</w:t>
      </w:r>
      <w:r>
        <w:rPr>
          <w:rtl/>
        </w:rPr>
        <w:t xml:space="preserve"> </w:t>
      </w:r>
      <w:bookmarkStart w:id="15165" w:name="_ETM_Q40_420400"/>
      <w:bookmarkEnd w:id="15165"/>
      <w:r>
        <w:rPr>
          <w:rtl/>
        </w:rPr>
        <w:t xml:space="preserve">אוי </w:t>
      </w:r>
      <w:bookmarkStart w:id="15166" w:name="_ETM_Q40_420849"/>
      <w:bookmarkEnd w:id="15166"/>
      <w:r>
        <w:rPr>
          <w:rtl/>
        </w:rPr>
        <w:t>ואבוי</w:t>
      </w:r>
      <w:r>
        <w:rPr>
          <w:rFonts w:hint="cs"/>
          <w:rtl/>
        </w:rPr>
        <w:t>,</w:t>
      </w:r>
      <w:r>
        <w:rPr>
          <w:rtl/>
        </w:rPr>
        <w:t xml:space="preserve"> </w:t>
      </w:r>
      <w:bookmarkStart w:id="15167" w:name="_ETM_Q40_423650"/>
      <w:bookmarkEnd w:id="15167"/>
      <w:r>
        <w:rPr>
          <w:rtl/>
        </w:rPr>
        <w:t xml:space="preserve">הוא </w:t>
      </w:r>
      <w:bookmarkStart w:id="15168" w:name="_ETM_Q40_424159"/>
      <w:bookmarkEnd w:id="15168"/>
      <w:r>
        <w:rPr>
          <w:rtl/>
        </w:rPr>
        <w:t xml:space="preserve">אינו </w:t>
      </w:r>
      <w:bookmarkStart w:id="15169" w:name="_ETM_Q40_424459"/>
      <w:bookmarkEnd w:id="15169"/>
      <w:r>
        <w:rPr>
          <w:rFonts w:hint="cs"/>
          <w:rtl/>
        </w:rPr>
        <w:t xml:space="preserve">מתיישר </w:t>
      </w:r>
      <w:bookmarkStart w:id="15170" w:name="_ETM_Q40_424760"/>
      <w:bookmarkStart w:id="15171" w:name="_ETM_Q40_425329"/>
      <w:bookmarkEnd w:id="15170"/>
      <w:bookmarkEnd w:id="15171"/>
      <w:r>
        <w:rPr>
          <w:rtl/>
        </w:rPr>
        <w:t xml:space="preserve">עם </w:t>
      </w:r>
      <w:bookmarkStart w:id="15172" w:name="_ETM_Q40_425480"/>
      <w:bookmarkEnd w:id="15172"/>
      <w:r>
        <w:rPr>
          <w:rtl/>
        </w:rPr>
        <w:t>המלכות</w:t>
      </w:r>
      <w:r>
        <w:rPr>
          <w:rFonts w:hint="cs"/>
          <w:rtl/>
        </w:rPr>
        <w:t xml:space="preserve">. </w:t>
      </w:r>
      <w:bookmarkStart w:id="15173" w:name="_ETM_Q40_430000"/>
      <w:bookmarkStart w:id="15174" w:name="_ETM_Q40_428040"/>
      <w:bookmarkEnd w:id="15173"/>
      <w:bookmarkEnd w:id="15174"/>
      <w:r>
        <w:rPr>
          <w:rtl/>
        </w:rPr>
        <w:t xml:space="preserve">משפחת </w:t>
      </w:r>
      <w:bookmarkStart w:id="15175" w:name="_ETM_Q40_428760"/>
      <w:bookmarkEnd w:id="15175"/>
      <w:r>
        <w:rPr>
          <w:rtl/>
        </w:rPr>
        <w:t xml:space="preserve">נתניהו </w:t>
      </w:r>
      <w:bookmarkStart w:id="15176" w:name="_ETM_Q40_429569"/>
      <w:bookmarkEnd w:id="15176"/>
      <w:r>
        <w:rPr>
          <w:rtl/>
        </w:rPr>
        <w:t>התערבה</w:t>
      </w:r>
      <w:r>
        <w:rPr>
          <w:rFonts w:hint="cs"/>
          <w:rtl/>
        </w:rPr>
        <w:t>,</w:t>
      </w:r>
      <w:r>
        <w:rPr>
          <w:rtl/>
        </w:rPr>
        <w:t xml:space="preserve"> </w:t>
      </w:r>
      <w:bookmarkStart w:id="15177" w:name="_ETM_Q40_430879"/>
      <w:bookmarkEnd w:id="15177"/>
      <w:r>
        <w:rPr>
          <w:rtl/>
        </w:rPr>
        <w:t xml:space="preserve">חברי </w:t>
      </w:r>
      <w:bookmarkStart w:id="15178" w:name="_ETM_Q40_431329"/>
      <w:bookmarkEnd w:id="15178"/>
      <w:r>
        <w:rPr>
          <w:rtl/>
        </w:rPr>
        <w:t xml:space="preserve">כנסת </w:t>
      </w:r>
      <w:bookmarkStart w:id="15179" w:name="_ETM_Q40_431870"/>
      <w:bookmarkEnd w:id="15179"/>
      <w:r>
        <w:rPr>
          <w:rtl/>
        </w:rPr>
        <w:t>התערבו</w:t>
      </w:r>
      <w:r>
        <w:rPr>
          <w:rFonts w:hint="cs"/>
          <w:rtl/>
        </w:rPr>
        <w:t>,</w:t>
      </w:r>
      <w:r>
        <w:rPr>
          <w:rtl/>
        </w:rPr>
        <w:t xml:space="preserve"> </w:t>
      </w:r>
      <w:bookmarkStart w:id="15180" w:name="_ETM_Q40_433299"/>
      <w:bookmarkEnd w:id="15180"/>
      <w:r>
        <w:rPr>
          <w:rtl/>
        </w:rPr>
        <w:t xml:space="preserve">אפילו </w:t>
      </w:r>
      <w:bookmarkStart w:id="15181" w:name="_ETM_Q40_433719"/>
      <w:bookmarkEnd w:id="15181"/>
      <w:r>
        <w:rPr>
          <w:rtl/>
        </w:rPr>
        <w:t xml:space="preserve">חבר </w:t>
      </w:r>
      <w:bookmarkStart w:id="15182" w:name="_ETM_Q40_434019"/>
      <w:bookmarkEnd w:id="15182"/>
      <w:r>
        <w:rPr>
          <w:rtl/>
        </w:rPr>
        <w:t xml:space="preserve">כנסת </w:t>
      </w:r>
      <w:bookmarkStart w:id="15183" w:name="_ETM_Q40_434589"/>
      <w:bookmarkEnd w:id="15183"/>
      <w:r>
        <w:rPr>
          <w:rFonts w:hint="cs"/>
          <w:rtl/>
        </w:rPr>
        <w:t>אמ</w:t>
      </w:r>
      <w:r>
        <w:rPr>
          <w:rtl/>
        </w:rPr>
        <w:t>ר</w:t>
      </w:r>
      <w:r>
        <w:rPr>
          <w:rFonts w:hint="cs"/>
          <w:rtl/>
        </w:rPr>
        <w:t>:</w:t>
      </w:r>
      <w:r>
        <w:rPr>
          <w:rtl/>
        </w:rPr>
        <w:t xml:space="preserve"> </w:t>
      </w:r>
      <w:bookmarkStart w:id="15184" w:name="_ETM_Q40_436230"/>
      <w:bookmarkEnd w:id="15184"/>
      <w:r>
        <w:rPr>
          <w:rtl/>
        </w:rPr>
        <w:t xml:space="preserve">לא </w:t>
      </w:r>
      <w:bookmarkStart w:id="15185" w:name="_ETM_Q40_436440"/>
      <w:bookmarkEnd w:id="15185"/>
      <w:r>
        <w:rPr>
          <w:rtl/>
        </w:rPr>
        <w:t xml:space="preserve">בטוח </w:t>
      </w:r>
      <w:bookmarkStart w:id="15186" w:name="_ETM_Q40_436950"/>
      <w:bookmarkEnd w:id="15186"/>
      <w:r>
        <w:rPr>
          <w:rtl/>
        </w:rPr>
        <w:t xml:space="preserve">שאני </w:t>
      </w:r>
      <w:bookmarkStart w:id="15187" w:name="_ETM_Q40_437310"/>
      <w:bookmarkEnd w:id="15187"/>
      <w:r>
        <w:rPr>
          <w:rtl/>
        </w:rPr>
        <w:t xml:space="preserve">יודע </w:t>
      </w:r>
      <w:bookmarkStart w:id="15188" w:name="_ETM_Q40_437670"/>
      <w:bookmarkEnd w:id="15188"/>
      <w:r>
        <w:rPr>
          <w:rtl/>
        </w:rPr>
        <w:t xml:space="preserve">שראש </w:t>
      </w:r>
      <w:bookmarkStart w:id="15189" w:name="_ETM_Q40_438089"/>
      <w:bookmarkEnd w:id="15189"/>
      <w:r>
        <w:rPr>
          <w:rtl/>
        </w:rPr>
        <w:t xml:space="preserve">הממשלה </w:t>
      </w:r>
      <w:bookmarkStart w:id="15190" w:name="_ETM_Q40_438900"/>
      <w:bookmarkEnd w:id="15190"/>
      <w:r>
        <w:rPr>
          <w:rtl/>
        </w:rPr>
        <w:t xml:space="preserve">מינה </w:t>
      </w:r>
      <w:bookmarkStart w:id="15191" w:name="_ETM_Q40_439260"/>
      <w:bookmarkEnd w:id="15191"/>
      <w:r>
        <w:rPr>
          <w:rtl/>
        </w:rPr>
        <w:t xml:space="preserve">אותו </w:t>
      </w:r>
      <w:bookmarkStart w:id="15192" w:name="_ETM_Q40_440520"/>
      <w:bookmarkEnd w:id="15192"/>
      <w:r>
        <w:rPr>
          <w:rtl/>
        </w:rPr>
        <w:t>אלא</w:t>
      </w:r>
      <w:r>
        <w:rPr>
          <w:rFonts w:hint="cs"/>
          <w:rtl/>
        </w:rPr>
        <w:t xml:space="preserve"> אחד</w:t>
      </w:r>
      <w:bookmarkStart w:id="15193" w:name="_ETM_Q40_440820"/>
      <w:bookmarkEnd w:id="15193"/>
      <w:r>
        <w:rPr>
          <w:rtl/>
        </w:rPr>
        <w:t xml:space="preserve"> </w:t>
      </w:r>
      <w:bookmarkStart w:id="15194" w:name="_ETM_Q40_441210"/>
      <w:bookmarkEnd w:id="15194"/>
      <w:r>
        <w:rPr>
          <w:rtl/>
        </w:rPr>
        <w:t>ה</w:t>
      </w:r>
      <w:r>
        <w:rPr>
          <w:rFonts w:hint="cs"/>
          <w:rtl/>
        </w:rPr>
        <w:t xml:space="preserve">פקידים </w:t>
      </w:r>
      <w:bookmarkStart w:id="15195" w:name="_ETM_Q40_442000"/>
      <w:bookmarkStart w:id="15196" w:name="_ETM_Q40_441779"/>
      <w:bookmarkEnd w:id="15195"/>
      <w:bookmarkEnd w:id="15196"/>
      <w:r>
        <w:rPr>
          <w:rtl/>
        </w:rPr>
        <w:t>בלשכה</w:t>
      </w:r>
      <w:r>
        <w:rPr>
          <w:rFonts w:hint="cs"/>
          <w:rtl/>
        </w:rPr>
        <w:t>.</w:t>
      </w:r>
      <w:r>
        <w:rPr>
          <w:rtl/>
        </w:rPr>
        <w:t xml:space="preserve"> </w:t>
      </w:r>
      <w:bookmarkStart w:id="15197" w:name="_ETM_Q40_442470"/>
      <w:bookmarkEnd w:id="15197"/>
      <w:r>
        <w:rPr>
          <w:rtl/>
        </w:rPr>
        <w:t>תגידו</w:t>
      </w:r>
      <w:r>
        <w:rPr>
          <w:rFonts w:hint="cs"/>
          <w:rtl/>
        </w:rPr>
        <w:t>,</w:t>
      </w:r>
      <w:r>
        <w:rPr>
          <w:rtl/>
        </w:rPr>
        <w:t xml:space="preserve"> </w:t>
      </w:r>
      <w:bookmarkStart w:id="15198" w:name="_ETM_Q40_442950"/>
      <w:bookmarkEnd w:id="15198"/>
      <w:r>
        <w:rPr>
          <w:rtl/>
        </w:rPr>
        <w:t xml:space="preserve">אתם </w:t>
      </w:r>
      <w:bookmarkStart w:id="15199" w:name="_ETM_Q40_443220"/>
      <w:bookmarkEnd w:id="15199"/>
      <w:r>
        <w:rPr>
          <w:rtl/>
        </w:rPr>
        <w:t>בסדר</w:t>
      </w:r>
      <w:r>
        <w:rPr>
          <w:rFonts w:hint="cs"/>
          <w:rtl/>
        </w:rPr>
        <w:t>?</w:t>
      </w:r>
      <w:r>
        <w:rPr>
          <w:rtl/>
        </w:rPr>
        <w:t xml:space="preserve"> </w:t>
      </w:r>
      <w:bookmarkStart w:id="15200" w:name="_ETM_Q40_445570"/>
      <w:bookmarkEnd w:id="15200"/>
      <w:r>
        <w:rPr>
          <w:rtl/>
        </w:rPr>
        <w:t>ירד</w:t>
      </w:r>
      <w:r>
        <w:rPr>
          <w:rFonts w:hint="cs"/>
          <w:rtl/>
        </w:rPr>
        <w:t>תם</w:t>
      </w:r>
      <w:r>
        <w:rPr>
          <w:rtl/>
        </w:rPr>
        <w:t xml:space="preserve"> </w:t>
      </w:r>
      <w:bookmarkStart w:id="15201" w:name="_ETM_Q40_446050"/>
      <w:bookmarkEnd w:id="15201"/>
      <w:r>
        <w:rPr>
          <w:rtl/>
        </w:rPr>
        <w:t>מהפסים</w:t>
      </w:r>
      <w:r>
        <w:rPr>
          <w:rFonts w:hint="cs"/>
          <w:rtl/>
        </w:rPr>
        <w:t>.</w:t>
      </w:r>
      <w:r>
        <w:rPr>
          <w:rtl/>
        </w:rPr>
        <w:t xml:space="preserve"> </w:t>
      </w:r>
      <w:bookmarkStart w:id="15202" w:name="_ETM_Q40_446830"/>
      <w:bookmarkStart w:id="15203" w:name="_ETM_Q40_449560"/>
      <w:bookmarkEnd w:id="15202"/>
      <w:bookmarkEnd w:id="15203"/>
      <w:r>
        <w:rPr>
          <w:rtl/>
        </w:rPr>
        <w:t>תפסי</w:t>
      </w:r>
      <w:r>
        <w:rPr>
          <w:rFonts w:hint="cs"/>
          <w:rtl/>
        </w:rPr>
        <w:t>ק</w:t>
      </w:r>
      <w:r>
        <w:rPr>
          <w:rtl/>
        </w:rPr>
        <w:t xml:space="preserve">ו </w:t>
      </w:r>
      <w:bookmarkStart w:id="15204" w:name="_ETM_Q40_450099"/>
      <w:bookmarkEnd w:id="15204"/>
      <w:r>
        <w:rPr>
          <w:rtl/>
        </w:rPr>
        <w:t xml:space="preserve">לתקוף </w:t>
      </w:r>
      <w:bookmarkStart w:id="15205" w:name="_ETM_Q40_450509"/>
      <w:bookmarkEnd w:id="15205"/>
      <w:r>
        <w:rPr>
          <w:rFonts w:hint="cs"/>
          <w:rtl/>
        </w:rPr>
        <w:t xml:space="preserve">את האיש. האיש נתן </w:t>
      </w:r>
      <w:bookmarkStart w:id="15206" w:name="_ETM_Q40_452039"/>
      <w:bookmarkStart w:id="15207" w:name="_ETM_Q40_452249"/>
      <w:bookmarkStart w:id="15208" w:name="_ETM_Q40_452669"/>
      <w:bookmarkEnd w:id="15206"/>
      <w:bookmarkEnd w:id="15207"/>
      <w:bookmarkEnd w:id="15208"/>
      <w:r>
        <w:rPr>
          <w:rtl/>
        </w:rPr>
        <w:t xml:space="preserve">את </w:t>
      </w:r>
      <w:bookmarkStart w:id="15209" w:name="_ETM_Q40_453059"/>
      <w:bookmarkEnd w:id="15209"/>
      <w:r>
        <w:rPr>
          <w:rtl/>
        </w:rPr>
        <w:t xml:space="preserve">נשמתו </w:t>
      </w:r>
      <w:bookmarkStart w:id="15210" w:name="_ETM_Q40_453900"/>
      <w:bookmarkEnd w:id="15210"/>
      <w:r>
        <w:rPr>
          <w:rtl/>
        </w:rPr>
        <w:t xml:space="preserve">בשירות </w:t>
      </w:r>
      <w:bookmarkStart w:id="15211" w:name="_ETM_Q40_454559"/>
      <w:bookmarkEnd w:id="15211"/>
      <w:r>
        <w:rPr>
          <w:rtl/>
        </w:rPr>
        <w:t xml:space="preserve">למדינת </w:t>
      </w:r>
      <w:bookmarkStart w:id="15212" w:name="_ETM_Q40_455189"/>
      <w:bookmarkEnd w:id="15212"/>
      <w:r>
        <w:rPr>
          <w:rtl/>
        </w:rPr>
        <w:t>ישראל</w:t>
      </w:r>
      <w:r>
        <w:rPr>
          <w:rFonts w:hint="cs"/>
          <w:rtl/>
        </w:rPr>
        <w:t>,</w:t>
      </w:r>
      <w:r>
        <w:rPr>
          <w:rtl/>
        </w:rPr>
        <w:t xml:space="preserve"> </w:t>
      </w:r>
      <w:bookmarkStart w:id="15213" w:name="_ETM_Q40_457990"/>
      <w:bookmarkEnd w:id="15213"/>
      <w:r>
        <w:rPr>
          <w:rtl/>
        </w:rPr>
        <w:t xml:space="preserve">ואם </w:t>
      </w:r>
      <w:bookmarkStart w:id="15214" w:name="_ETM_Q40_458380"/>
      <w:bookmarkEnd w:id="15214"/>
      <w:r>
        <w:rPr>
          <w:rtl/>
        </w:rPr>
        <w:t>בחר</w:t>
      </w:r>
      <w:r>
        <w:rPr>
          <w:rFonts w:hint="cs"/>
          <w:rtl/>
        </w:rPr>
        <w:t xml:space="preserve">ת בו, </w:t>
      </w:r>
      <w:bookmarkStart w:id="15215" w:name="_ETM_Q40_458740"/>
      <w:bookmarkStart w:id="15216" w:name="_ETM_Q40_459070"/>
      <w:bookmarkEnd w:id="15215"/>
      <w:bookmarkEnd w:id="15216"/>
      <w:r>
        <w:rPr>
          <w:rtl/>
        </w:rPr>
        <w:t xml:space="preserve">אדוני </w:t>
      </w:r>
      <w:bookmarkStart w:id="15217" w:name="_ETM_Q40_459490"/>
      <w:bookmarkEnd w:id="15217"/>
      <w:r>
        <w:rPr>
          <w:rtl/>
        </w:rPr>
        <w:t xml:space="preserve">ראש </w:t>
      </w:r>
      <w:bookmarkStart w:id="15218" w:name="_ETM_Q40_459730"/>
      <w:bookmarkEnd w:id="15218"/>
      <w:r>
        <w:rPr>
          <w:rtl/>
        </w:rPr>
        <w:t>הממשלה</w:t>
      </w:r>
      <w:r>
        <w:rPr>
          <w:rFonts w:hint="cs"/>
          <w:rtl/>
        </w:rPr>
        <w:t>,</w:t>
      </w:r>
      <w:r>
        <w:rPr>
          <w:rtl/>
        </w:rPr>
        <w:t xml:space="preserve"> </w:t>
      </w:r>
      <w:bookmarkStart w:id="15219" w:name="_ETM_Q40_461540"/>
      <w:bookmarkEnd w:id="15219"/>
      <w:r>
        <w:rPr>
          <w:rFonts w:hint="cs"/>
          <w:rtl/>
        </w:rPr>
        <w:t>ו</w:t>
      </w:r>
      <w:r>
        <w:rPr>
          <w:rtl/>
        </w:rPr>
        <w:t xml:space="preserve">אתה </w:t>
      </w:r>
      <w:bookmarkStart w:id="15220" w:name="_ETM_Q40_461720"/>
      <w:bookmarkEnd w:id="15220"/>
      <w:r>
        <w:rPr>
          <w:rtl/>
        </w:rPr>
        <w:t xml:space="preserve">עכשיו </w:t>
      </w:r>
      <w:bookmarkStart w:id="15221" w:name="_ETM_Q40_462020"/>
      <w:bookmarkEnd w:id="15221"/>
      <w:r>
        <w:rPr>
          <w:rtl/>
        </w:rPr>
        <w:t xml:space="preserve">מחפש </w:t>
      </w:r>
      <w:bookmarkStart w:id="15222" w:name="_ETM_Q40_462620"/>
      <w:bookmarkEnd w:id="15222"/>
      <w:r>
        <w:rPr>
          <w:rtl/>
        </w:rPr>
        <w:t xml:space="preserve">דרך </w:t>
      </w:r>
      <w:bookmarkStart w:id="15223" w:name="_ETM_Q40_463070"/>
      <w:bookmarkEnd w:id="15223"/>
      <w:r>
        <w:rPr>
          <w:rtl/>
        </w:rPr>
        <w:t xml:space="preserve">מילוט </w:t>
      </w:r>
      <w:bookmarkStart w:id="15224" w:name="_ETM_Q40_463639"/>
      <w:bookmarkEnd w:id="15224"/>
      <w:r>
        <w:rPr>
          <w:rtl/>
        </w:rPr>
        <w:t xml:space="preserve">כי </w:t>
      </w:r>
      <w:bookmarkStart w:id="15225" w:name="_ETM_Q40_463790"/>
      <w:bookmarkEnd w:id="15225"/>
      <w:r>
        <w:rPr>
          <w:rtl/>
        </w:rPr>
        <w:t xml:space="preserve">אתה </w:t>
      </w:r>
      <w:bookmarkStart w:id="15226" w:name="_ETM_Q40_464000"/>
      <w:bookmarkEnd w:id="15226"/>
      <w:r>
        <w:rPr>
          <w:rtl/>
        </w:rPr>
        <w:t xml:space="preserve">מפחד </w:t>
      </w:r>
      <w:bookmarkStart w:id="15227" w:name="_ETM_Q40_464570"/>
      <w:bookmarkEnd w:id="15227"/>
      <w:r>
        <w:rPr>
          <w:rtl/>
        </w:rPr>
        <w:t>מ</w:t>
      </w:r>
      <w:bookmarkStart w:id="15228" w:name="_ETM_Q40_464750"/>
      <w:bookmarkEnd w:id="15228"/>
      <w:r>
        <w:rPr>
          <w:rtl/>
        </w:rPr>
        <w:t xml:space="preserve">הסובבים </w:t>
      </w:r>
      <w:bookmarkStart w:id="15229" w:name="_ETM_Q40_465380"/>
      <w:bookmarkEnd w:id="15229"/>
      <w:r>
        <w:rPr>
          <w:rtl/>
        </w:rPr>
        <w:t>אותך</w:t>
      </w:r>
      <w:r>
        <w:rPr>
          <w:rFonts w:hint="cs"/>
          <w:rtl/>
        </w:rPr>
        <w:t>,</w:t>
      </w:r>
      <w:r>
        <w:rPr>
          <w:rtl/>
        </w:rPr>
        <w:t xml:space="preserve"> </w:t>
      </w:r>
      <w:bookmarkStart w:id="15230" w:name="_ETM_Q40_467570"/>
      <w:bookmarkEnd w:id="15230"/>
      <w:r>
        <w:rPr>
          <w:rtl/>
        </w:rPr>
        <w:t xml:space="preserve">אין </w:t>
      </w:r>
      <w:bookmarkStart w:id="15231" w:name="_ETM_Q40_467810"/>
      <w:bookmarkEnd w:id="15231"/>
      <w:r>
        <w:rPr>
          <w:rtl/>
        </w:rPr>
        <w:t xml:space="preserve">לך </w:t>
      </w:r>
      <w:bookmarkStart w:id="15232" w:name="_ETM_Q40_468080"/>
      <w:bookmarkEnd w:id="15232"/>
      <w:r>
        <w:rPr>
          <w:rtl/>
        </w:rPr>
        <w:t xml:space="preserve">עמוד </w:t>
      </w:r>
      <w:bookmarkStart w:id="15233" w:name="_ETM_Q40_468380"/>
      <w:bookmarkEnd w:id="15233"/>
      <w:r>
        <w:rPr>
          <w:rtl/>
        </w:rPr>
        <w:t>שדרה</w:t>
      </w:r>
      <w:r w:rsidR="000A2EE6">
        <w:rPr>
          <w:rFonts w:hint="cs"/>
          <w:rtl/>
        </w:rPr>
        <w:t>.</w:t>
      </w:r>
      <w:r>
        <w:rPr>
          <w:rtl/>
        </w:rPr>
        <w:t xml:space="preserve"> </w:t>
      </w:r>
      <w:bookmarkStart w:id="15234" w:name="_ETM_Q40_468800"/>
      <w:bookmarkEnd w:id="15234"/>
      <w:r>
        <w:rPr>
          <w:rtl/>
        </w:rPr>
        <w:t xml:space="preserve">מה </w:t>
      </w:r>
      <w:bookmarkStart w:id="15235" w:name="_ETM_Q40_469040"/>
      <w:bookmarkEnd w:id="15235"/>
      <w:r>
        <w:rPr>
          <w:rtl/>
        </w:rPr>
        <w:t xml:space="preserve">אני </w:t>
      </w:r>
      <w:bookmarkStart w:id="15236" w:name="_ETM_Q40_469279"/>
      <w:bookmarkEnd w:id="15236"/>
      <w:r>
        <w:rPr>
          <w:rtl/>
        </w:rPr>
        <w:t xml:space="preserve">כבר </w:t>
      </w:r>
      <w:bookmarkStart w:id="15237" w:name="_ETM_Q40_469490"/>
      <w:bookmarkEnd w:id="15237"/>
      <w:r>
        <w:rPr>
          <w:rtl/>
        </w:rPr>
        <w:t xml:space="preserve">יכול </w:t>
      </w:r>
      <w:bookmarkStart w:id="15238" w:name="_ETM_Q40_469850"/>
      <w:bookmarkEnd w:id="15238"/>
      <w:r>
        <w:rPr>
          <w:rtl/>
        </w:rPr>
        <w:t xml:space="preserve">להגיד </w:t>
      </w:r>
      <w:bookmarkStart w:id="15239" w:name="_ETM_Q40_470450"/>
      <w:bookmarkEnd w:id="15239"/>
      <w:r>
        <w:rPr>
          <w:rFonts w:hint="cs"/>
          <w:rtl/>
        </w:rPr>
        <w:t>ע</w:t>
      </w:r>
      <w:r>
        <w:rPr>
          <w:rtl/>
        </w:rPr>
        <w:t>ל</w:t>
      </w:r>
      <w:r>
        <w:rPr>
          <w:rFonts w:hint="cs"/>
          <w:rtl/>
        </w:rPr>
        <w:t>י</w:t>
      </w:r>
      <w:r>
        <w:rPr>
          <w:rtl/>
        </w:rPr>
        <w:t>ך</w:t>
      </w:r>
      <w:r>
        <w:rPr>
          <w:rFonts w:hint="cs"/>
          <w:rtl/>
        </w:rPr>
        <w:t>.</w:t>
      </w:r>
    </w:p>
    <w:p w:rsidR="00304FBD" w:rsidRDefault="00304FBD" w:rsidP="00AB2D5C">
      <w:pPr>
        <w:rPr>
          <w:rtl/>
        </w:rPr>
      </w:pPr>
    </w:p>
    <w:p w:rsidR="00304FBD" w:rsidRDefault="00304FBD" w:rsidP="00AB2D5C">
      <w:pPr>
        <w:pStyle w:val="af6"/>
        <w:keepNext/>
        <w:rPr>
          <w:rtl/>
        </w:rPr>
      </w:pPr>
      <w:r w:rsidRPr="005B4408">
        <w:rPr>
          <w:rStyle w:val="TagStyle"/>
          <w:rtl/>
        </w:rPr>
        <w:t xml:space="preserve"> &lt;&lt; יור &gt;&gt; </w:t>
      </w:r>
      <w:r>
        <w:rPr>
          <w:rtl/>
        </w:rPr>
        <w:t>היו"ר סימון דוידסון:</w:t>
      </w:r>
      <w:r w:rsidRPr="005B4408">
        <w:rPr>
          <w:rStyle w:val="TagStyle"/>
          <w:rtl/>
        </w:rPr>
        <w:t xml:space="preserve"> &lt;&lt; יור &gt;&gt;</w:t>
      </w:r>
      <w:r>
        <w:rPr>
          <w:rtl/>
        </w:rPr>
        <w:t xml:space="preserve">   </w:t>
      </w:r>
    </w:p>
    <w:p w:rsidR="00304FBD" w:rsidRDefault="00304FBD" w:rsidP="00AB2D5C">
      <w:pPr>
        <w:rPr>
          <w:rtl/>
        </w:rPr>
      </w:pPr>
    </w:p>
    <w:p w:rsidR="00304FBD" w:rsidRDefault="00304FBD" w:rsidP="00356066">
      <w:pPr>
        <w:rPr>
          <w:rtl/>
        </w:rPr>
      </w:pPr>
      <w:bookmarkStart w:id="15240" w:name="_ETM_Q40_470000"/>
      <w:bookmarkStart w:id="15241" w:name="_ETM_Q40_472130"/>
      <w:bookmarkEnd w:id="15240"/>
      <w:bookmarkEnd w:id="15241"/>
      <w:r>
        <w:rPr>
          <w:rtl/>
        </w:rPr>
        <w:t>רגע</w:t>
      </w:r>
      <w:r>
        <w:rPr>
          <w:rFonts w:hint="cs"/>
          <w:rtl/>
        </w:rPr>
        <w:t>.</w:t>
      </w:r>
      <w:r>
        <w:rPr>
          <w:rtl/>
        </w:rPr>
        <w:t xml:space="preserve"> </w:t>
      </w:r>
      <w:bookmarkStart w:id="15242" w:name="_ETM_Q40_472430"/>
      <w:bookmarkEnd w:id="15242"/>
      <w:r>
        <w:rPr>
          <w:rtl/>
        </w:rPr>
        <w:t xml:space="preserve">חברי </w:t>
      </w:r>
      <w:bookmarkStart w:id="15243" w:name="_ETM_Q40_472820"/>
      <w:bookmarkEnd w:id="15243"/>
      <w:r>
        <w:rPr>
          <w:rtl/>
        </w:rPr>
        <w:t xml:space="preserve">הכנסת </w:t>
      </w:r>
      <w:bookmarkStart w:id="15244" w:name="_ETM_Q40_473300"/>
      <w:bookmarkEnd w:id="15244"/>
      <w:r>
        <w:rPr>
          <w:rtl/>
        </w:rPr>
        <w:t xml:space="preserve">של </w:t>
      </w:r>
      <w:bookmarkStart w:id="15245" w:name="_ETM_Q40_473480"/>
      <w:bookmarkEnd w:id="15245"/>
      <w:r>
        <w:rPr>
          <w:rtl/>
        </w:rPr>
        <w:t>ש"ס</w:t>
      </w:r>
      <w:r>
        <w:rPr>
          <w:rFonts w:hint="cs"/>
          <w:rtl/>
        </w:rPr>
        <w:t>.</w:t>
      </w:r>
      <w:r>
        <w:rPr>
          <w:rtl/>
        </w:rPr>
        <w:t xml:space="preserve"> </w:t>
      </w:r>
      <w:bookmarkStart w:id="15246" w:name="_ETM_Q40_474139"/>
      <w:bookmarkEnd w:id="15246"/>
      <w:r>
        <w:rPr>
          <w:rtl/>
        </w:rPr>
        <w:t>חבר</w:t>
      </w:r>
      <w:r>
        <w:rPr>
          <w:rFonts w:hint="cs"/>
          <w:rtl/>
        </w:rPr>
        <w:t>י</w:t>
      </w:r>
      <w:r>
        <w:rPr>
          <w:rtl/>
        </w:rPr>
        <w:t xml:space="preserve"> </w:t>
      </w:r>
      <w:bookmarkStart w:id="15247" w:name="_ETM_Q40_474440"/>
      <w:bookmarkEnd w:id="15247"/>
      <w:r>
        <w:rPr>
          <w:rtl/>
        </w:rPr>
        <w:t xml:space="preserve">הכנסת </w:t>
      </w:r>
      <w:bookmarkStart w:id="15248" w:name="_ETM_Q40_474860"/>
      <w:bookmarkEnd w:id="15248"/>
      <w:r>
        <w:rPr>
          <w:rtl/>
        </w:rPr>
        <w:t>כץ</w:t>
      </w:r>
      <w:r>
        <w:rPr>
          <w:rFonts w:hint="cs"/>
          <w:rtl/>
        </w:rPr>
        <w:t>,</w:t>
      </w:r>
      <w:r>
        <w:rPr>
          <w:rtl/>
        </w:rPr>
        <w:t xml:space="preserve"> </w:t>
      </w:r>
      <w:bookmarkStart w:id="15249" w:name="_ETM_Q40_475370"/>
      <w:bookmarkEnd w:id="15249"/>
      <w:r>
        <w:rPr>
          <w:rtl/>
        </w:rPr>
        <w:t>אזולאי</w:t>
      </w:r>
      <w:r>
        <w:rPr>
          <w:rFonts w:hint="cs"/>
          <w:rtl/>
        </w:rPr>
        <w:t>, מישרקי, אנא.</w:t>
      </w:r>
    </w:p>
    <w:p w:rsidR="00304FBD" w:rsidRDefault="00304FBD" w:rsidP="00356066">
      <w:pPr>
        <w:rPr>
          <w:rtl/>
        </w:rPr>
      </w:pPr>
    </w:p>
    <w:p w:rsidR="00304FBD" w:rsidRDefault="00304FBD" w:rsidP="00AB2D5C">
      <w:pPr>
        <w:pStyle w:val="af5"/>
        <w:keepNext/>
        <w:rPr>
          <w:rtl/>
        </w:rPr>
      </w:pPr>
      <w:r w:rsidRPr="005B4408">
        <w:rPr>
          <w:rStyle w:val="TagStyle"/>
          <w:rtl/>
        </w:rPr>
        <w:t xml:space="preserve"> &lt;&lt; קריאה &gt;&gt; </w:t>
      </w:r>
      <w:r>
        <w:rPr>
          <w:rtl/>
        </w:rPr>
        <w:t>ינון אזולאי (ש"ס):</w:t>
      </w:r>
      <w:r w:rsidRPr="005B4408">
        <w:rPr>
          <w:rStyle w:val="TagStyle"/>
          <w:rtl/>
        </w:rPr>
        <w:t xml:space="preserve"> &lt;&lt; קריאה &gt;&gt;</w:t>
      </w:r>
      <w:r>
        <w:rPr>
          <w:rtl/>
        </w:rPr>
        <w:t xml:space="preserve">   </w:t>
      </w:r>
    </w:p>
    <w:p w:rsidR="00304FBD" w:rsidRDefault="00304FBD" w:rsidP="00356066">
      <w:pPr>
        <w:rPr>
          <w:rtl/>
        </w:rPr>
      </w:pPr>
    </w:p>
    <w:p w:rsidR="00304FBD" w:rsidRDefault="00743DF1" w:rsidP="00743DF1">
      <w:pPr>
        <w:rPr>
          <w:rtl/>
        </w:rPr>
      </w:pPr>
      <w:bookmarkStart w:id="15250" w:name="_ETM_Q40_471000"/>
      <w:bookmarkEnd w:id="15250"/>
      <w:r>
        <w:rPr>
          <w:rFonts w:hint="cs"/>
          <w:rtl/>
        </w:rPr>
        <w:t>– – –</w:t>
      </w:r>
      <w:bookmarkStart w:id="15251" w:name="_ETM_Q40_478000"/>
      <w:bookmarkStart w:id="15252" w:name="_ETM_Q40_469000"/>
      <w:bookmarkStart w:id="15253" w:name="_ETM_Q40_476970"/>
      <w:bookmarkStart w:id="15254" w:name="_ETM_Q40_477150"/>
      <w:bookmarkStart w:id="15255" w:name="_ETM_Q40_477420"/>
      <w:bookmarkStart w:id="15256" w:name="_ETM_Q40_478200"/>
      <w:bookmarkEnd w:id="15251"/>
      <w:bookmarkEnd w:id="15252"/>
      <w:bookmarkEnd w:id="15253"/>
      <w:bookmarkEnd w:id="15254"/>
      <w:bookmarkEnd w:id="15255"/>
      <w:bookmarkEnd w:id="15256"/>
    </w:p>
    <w:p w:rsidR="00304FBD" w:rsidRDefault="00304FBD" w:rsidP="00AB2D5C">
      <w:pPr>
        <w:rPr>
          <w:rtl/>
        </w:rPr>
      </w:pPr>
    </w:p>
    <w:p w:rsidR="00304FBD" w:rsidRDefault="00304FBD" w:rsidP="00AB2D5C">
      <w:pPr>
        <w:pStyle w:val="-"/>
        <w:keepNext/>
        <w:rPr>
          <w:rtl/>
        </w:rPr>
      </w:pPr>
      <w:bookmarkStart w:id="15257" w:name="ET_speakercontinue_5084_17"/>
      <w:r w:rsidRPr="008F3567">
        <w:rPr>
          <w:rStyle w:val="TagStyle"/>
          <w:rtl/>
        </w:rPr>
        <w:t xml:space="preserve"> &lt;&lt; דובר_המשך &gt;&gt; </w:t>
      </w:r>
      <w:r>
        <w:rPr>
          <w:rtl/>
        </w:rPr>
        <w:t>מיקי לוי (יש עתיד):</w:t>
      </w:r>
      <w:r w:rsidRPr="008F3567">
        <w:rPr>
          <w:rStyle w:val="TagStyle"/>
          <w:rtl/>
        </w:rPr>
        <w:t xml:space="preserve"> &lt;&lt; דובר_המשך &gt;&gt;</w:t>
      </w:r>
      <w:r>
        <w:rPr>
          <w:rtl/>
        </w:rPr>
        <w:t xml:space="preserve">   </w:t>
      </w:r>
      <w:bookmarkEnd w:id="15257"/>
    </w:p>
    <w:p w:rsidR="00304FBD" w:rsidRDefault="00304FBD" w:rsidP="00356066">
      <w:pPr>
        <w:rPr>
          <w:rtl/>
        </w:rPr>
      </w:pPr>
    </w:p>
    <w:p w:rsidR="00304FBD" w:rsidRDefault="00304FBD" w:rsidP="00AB2D5C">
      <w:pPr>
        <w:rPr>
          <w:rtl/>
        </w:rPr>
      </w:pPr>
      <w:r>
        <w:rPr>
          <w:rtl/>
        </w:rPr>
        <w:t xml:space="preserve">אינך </w:t>
      </w:r>
      <w:bookmarkStart w:id="15258" w:name="_ETM_Q40_478710"/>
      <w:bookmarkEnd w:id="15258"/>
      <w:r>
        <w:rPr>
          <w:rtl/>
        </w:rPr>
        <w:t xml:space="preserve">דובר </w:t>
      </w:r>
      <w:bookmarkStart w:id="15259" w:name="_ETM_Q40_479220"/>
      <w:bookmarkEnd w:id="15259"/>
      <w:r>
        <w:rPr>
          <w:rtl/>
        </w:rPr>
        <w:t>אמת</w:t>
      </w:r>
      <w:r>
        <w:rPr>
          <w:rFonts w:hint="cs"/>
          <w:rtl/>
        </w:rPr>
        <w:t>.</w:t>
      </w:r>
      <w:r>
        <w:rPr>
          <w:rtl/>
        </w:rPr>
        <w:t xml:space="preserve"> </w:t>
      </w:r>
      <w:bookmarkStart w:id="15260" w:name="_ETM_Q40_480240"/>
      <w:bookmarkEnd w:id="15260"/>
      <w:r>
        <w:rPr>
          <w:rtl/>
        </w:rPr>
        <w:t>מיהרת</w:t>
      </w:r>
      <w:r>
        <w:rPr>
          <w:rFonts w:hint="cs"/>
          <w:rtl/>
        </w:rPr>
        <w:t>,</w:t>
      </w:r>
      <w:r>
        <w:rPr>
          <w:rtl/>
        </w:rPr>
        <w:t xml:space="preserve"> </w:t>
      </w:r>
      <w:bookmarkStart w:id="15261" w:name="_ETM_Q40_480960"/>
      <w:bookmarkEnd w:id="15261"/>
      <w:r>
        <w:rPr>
          <w:rtl/>
        </w:rPr>
        <w:t xml:space="preserve">מיהרת </w:t>
      </w:r>
      <w:bookmarkStart w:id="15262" w:name="_ETM_Q40_481529"/>
      <w:bookmarkEnd w:id="15262"/>
      <w:r>
        <w:rPr>
          <w:rtl/>
        </w:rPr>
        <w:t xml:space="preserve">לפני </w:t>
      </w:r>
      <w:bookmarkStart w:id="15263" w:name="_ETM_Q40_481950"/>
      <w:bookmarkEnd w:id="15263"/>
      <w:r>
        <w:rPr>
          <w:rtl/>
        </w:rPr>
        <w:t xml:space="preserve">הנסיעה </w:t>
      </w:r>
      <w:bookmarkStart w:id="15264" w:name="_ETM_Q40_480000"/>
      <w:bookmarkEnd w:id="15264"/>
      <w:r>
        <w:rPr>
          <w:rFonts w:hint="cs"/>
          <w:rtl/>
        </w:rPr>
        <w:t xml:space="preserve">להונגריה </w:t>
      </w:r>
      <w:bookmarkStart w:id="15265" w:name="_ETM_Q40_480359"/>
      <w:bookmarkStart w:id="15266" w:name="_ETM_Q40_480630"/>
      <w:bookmarkStart w:id="15267" w:name="_ETM_Q40_480930"/>
      <w:bookmarkStart w:id="15268" w:name="_ETM_Q40_481350"/>
      <w:bookmarkStart w:id="15269" w:name="_ETM_Q40_482159"/>
      <w:bookmarkStart w:id="15270" w:name="_ETM_Q40_484439"/>
      <w:bookmarkEnd w:id="15265"/>
      <w:bookmarkEnd w:id="15266"/>
      <w:bookmarkEnd w:id="15267"/>
      <w:bookmarkEnd w:id="15268"/>
      <w:bookmarkEnd w:id="15269"/>
      <w:bookmarkEnd w:id="15270"/>
      <w:r>
        <w:rPr>
          <w:rtl/>
        </w:rPr>
        <w:t>ל</w:t>
      </w:r>
      <w:r>
        <w:rPr>
          <w:rFonts w:hint="cs"/>
          <w:rtl/>
        </w:rPr>
        <w:t xml:space="preserve">מנות </w:t>
      </w:r>
      <w:bookmarkStart w:id="15271" w:name="_ETM_Q40_485069"/>
      <w:bookmarkEnd w:id="15271"/>
      <w:r>
        <w:rPr>
          <w:rtl/>
        </w:rPr>
        <w:t xml:space="preserve">ראש </w:t>
      </w:r>
      <w:bookmarkStart w:id="15272" w:name="_ETM_Q40_486020"/>
      <w:bookmarkStart w:id="15273" w:name="_ETM_Q40_486350"/>
      <w:bookmarkEnd w:id="15272"/>
      <w:bookmarkEnd w:id="15273"/>
      <w:r>
        <w:rPr>
          <w:rtl/>
        </w:rPr>
        <w:t>שב"כ</w:t>
      </w:r>
      <w:r>
        <w:rPr>
          <w:rFonts w:hint="cs"/>
          <w:rtl/>
        </w:rPr>
        <w:t>, למרות ש</w:t>
      </w:r>
      <w:bookmarkStart w:id="15274" w:name="_ETM_Q40_487479"/>
      <w:bookmarkStart w:id="15275" w:name="_ETM_Q40_489700"/>
      <w:bookmarkEnd w:id="15274"/>
      <w:bookmarkEnd w:id="15275"/>
      <w:r>
        <w:rPr>
          <w:rtl/>
        </w:rPr>
        <w:t xml:space="preserve">בג"ץ </w:t>
      </w:r>
      <w:bookmarkStart w:id="15276" w:name="_ETM_Q40_490209"/>
      <w:bookmarkEnd w:id="15276"/>
      <w:r>
        <w:rPr>
          <w:rFonts w:hint="cs"/>
          <w:rtl/>
        </w:rPr>
        <w:t xml:space="preserve">נתן לך </w:t>
      </w:r>
      <w:bookmarkStart w:id="15277" w:name="_ETM_Q40_490719"/>
      <w:bookmarkEnd w:id="15277"/>
      <w:r>
        <w:rPr>
          <w:rtl/>
        </w:rPr>
        <w:t xml:space="preserve">אפשרות </w:t>
      </w:r>
      <w:bookmarkStart w:id="15278" w:name="_ETM_Q40_491559"/>
      <w:bookmarkEnd w:id="15278"/>
      <w:r>
        <w:rPr>
          <w:rtl/>
        </w:rPr>
        <w:t>לראיין</w:t>
      </w:r>
      <w:r>
        <w:rPr>
          <w:rFonts w:hint="cs"/>
          <w:rtl/>
        </w:rPr>
        <w:t xml:space="preserve">, לא </w:t>
      </w:r>
      <w:bookmarkStart w:id="15279" w:name="_ETM_Q40_493000"/>
      <w:bookmarkEnd w:id="15279"/>
      <w:r>
        <w:rPr>
          <w:rFonts w:hint="cs"/>
          <w:rtl/>
        </w:rPr>
        <w:t xml:space="preserve">נתן </w:t>
      </w:r>
      <w:bookmarkStart w:id="15280" w:name="_ETM_Q40_492250"/>
      <w:bookmarkStart w:id="15281" w:name="_ETM_Q40_492459"/>
      <w:bookmarkStart w:id="15282" w:name="_ETM_Q40_492759"/>
      <w:bookmarkEnd w:id="15280"/>
      <w:bookmarkEnd w:id="15281"/>
      <w:bookmarkEnd w:id="15282"/>
      <w:r>
        <w:rPr>
          <w:rtl/>
        </w:rPr>
        <w:t xml:space="preserve">לך אפשרות </w:t>
      </w:r>
      <w:bookmarkStart w:id="15283" w:name="_ETM_Q40_493599"/>
      <w:bookmarkEnd w:id="15283"/>
      <w:r>
        <w:rPr>
          <w:rtl/>
        </w:rPr>
        <w:t>למ</w:t>
      </w:r>
      <w:r>
        <w:rPr>
          <w:rFonts w:hint="cs"/>
          <w:rtl/>
        </w:rPr>
        <w:t xml:space="preserve">נות. </w:t>
      </w:r>
      <w:bookmarkStart w:id="15284" w:name="_ETM_Q40_493869"/>
      <w:bookmarkStart w:id="15285" w:name="_ETM_Q40_496220"/>
      <w:bookmarkEnd w:id="15284"/>
      <w:bookmarkEnd w:id="15285"/>
      <w:r>
        <w:rPr>
          <w:rtl/>
        </w:rPr>
        <w:t xml:space="preserve">אתה </w:t>
      </w:r>
      <w:bookmarkStart w:id="15286" w:name="_ETM_Q40_496370"/>
      <w:bookmarkEnd w:id="15286"/>
      <w:r>
        <w:rPr>
          <w:rtl/>
        </w:rPr>
        <w:t xml:space="preserve">יודע </w:t>
      </w:r>
      <w:bookmarkStart w:id="15287" w:name="_ETM_Q40_496670"/>
      <w:bookmarkEnd w:id="15287"/>
      <w:r>
        <w:rPr>
          <w:rtl/>
        </w:rPr>
        <w:t>מה</w:t>
      </w:r>
      <w:r>
        <w:rPr>
          <w:rFonts w:hint="cs"/>
          <w:rtl/>
        </w:rPr>
        <w:t>?</w:t>
      </w:r>
      <w:r>
        <w:rPr>
          <w:rtl/>
        </w:rPr>
        <w:t xml:space="preserve"> </w:t>
      </w:r>
      <w:bookmarkStart w:id="15288" w:name="_ETM_Q40_496850"/>
      <w:bookmarkEnd w:id="15288"/>
      <w:r>
        <w:rPr>
          <w:rtl/>
        </w:rPr>
        <w:t xml:space="preserve">אולי </w:t>
      </w:r>
      <w:bookmarkStart w:id="15289" w:name="_ETM_Q40_497210"/>
      <w:bookmarkEnd w:id="15289"/>
      <w:r>
        <w:rPr>
          <w:rtl/>
        </w:rPr>
        <w:t xml:space="preserve">בג"ץ </w:t>
      </w:r>
      <w:bookmarkStart w:id="15290" w:name="_ETM_Q40_498570"/>
      <w:bookmarkStart w:id="15291" w:name="_ETM_Q40_498720"/>
      <w:bookmarkEnd w:id="15290"/>
      <w:bookmarkEnd w:id="15291"/>
      <w:r>
        <w:rPr>
          <w:rFonts w:hint="cs"/>
          <w:rtl/>
        </w:rPr>
        <w:t>ה</w:t>
      </w:r>
      <w:r>
        <w:rPr>
          <w:rtl/>
        </w:rPr>
        <w:t xml:space="preserve">ציל </w:t>
      </w:r>
      <w:bookmarkStart w:id="15292" w:name="_ETM_Q40_499050"/>
      <w:bookmarkEnd w:id="15292"/>
      <w:r>
        <w:rPr>
          <w:rtl/>
        </w:rPr>
        <w:t>אותך</w:t>
      </w:r>
      <w:r>
        <w:rPr>
          <w:rFonts w:hint="cs"/>
          <w:rtl/>
        </w:rPr>
        <w:t>,</w:t>
      </w:r>
      <w:r>
        <w:rPr>
          <w:rtl/>
        </w:rPr>
        <w:t xml:space="preserve"> </w:t>
      </w:r>
      <w:bookmarkStart w:id="15293" w:name="_ETM_Q40_499410"/>
      <w:bookmarkEnd w:id="15293"/>
      <w:r>
        <w:rPr>
          <w:rtl/>
        </w:rPr>
        <w:t xml:space="preserve">כי </w:t>
      </w:r>
      <w:bookmarkStart w:id="15294" w:name="_ETM_Q40_499589"/>
      <w:bookmarkEnd w:id="15294"/>
      <w:r>
        <w:rPr>
          <w:rtl/>
        </w:rPr>
        <w:t xml:space="preserve">מינית </w:t>
      </w:r>
      <w:bookmarkStart w:id="15295" w:name="_ETM_Q40_500040"/>
      <w:bookmarkEnd w:id="15295"/>
      <w:r>
        <w:rPr>
          <w:rtl/>
        </w:rPr>
        <w:t xml:space="preserve">בניגוד </w:t>
      </w:r>
      <w:bookmarkStart w:id="15296" w:name="_ETM_Q40_501000"/>
      <w:bookmarkEnd w:id="15296"/>
      <w:r>
        <w:rPr>
          <w:rtl/>
        </w:rPr>
        <w:t xml:space="preserve">להוראה </w:t>
      </w:r>
      <w:bookmarkStart w:id="15297" w:name="_ETM_Q40_501540"/>
      <w:bookmarkEnd w:id="15297"/>
      <w:r>
        <w:rPr>
          <w:rtl/>
        </w:rPr>
        <w:t>שלו</w:t>
      </w:r>
      <w:r>
        <w:rPr>
          <w:rFonts w:hint="cs"/>
          <w:rtl/>
        </w:rPr>
        <w:t xml:space="preserve"> </w:t>
      </w:r>
      <w:r>
        <w:rPr>
          <w:rFonts w:hint="eastAsia"/>
          <w:rtl/>
        </w:rPr>
        <w:t>–</w:t>
      </w:r>
      <w:r>
        <w:rPr>
          <w:rFonts w:hint="cs"/>
          <w:rtl/>
        </w:rPr>
        <w:t xml:space="preserve"> </w:t>
      </w:r>
      <w:bookmarkStart w:id="15298" w:name="_ETM_Q40_502890"/>
      <w:bookmarkStart w:id="15299" w:name="_ETM_Q40_503460"/>
      <w:bookmarkEnd w:id="15298"/>
      <w:bookmarkEnd w:id="15299"/>
      <w:r>
        <w:rPr>
          <w:rtl/>
        </w:rPr>
        <w:t xml:space="preserve">הפתרון </w:t>
      </w:r>
      <w:bookmarkStart w:id="15300" w:name="_ETM_Q40_504150"/>
      <w:bookmarkEnd w:id="15300"/>
      <w:r>
        <w:rPr>
          <w:rtl/>
        </w:rPr>
        <w:t xml:space="preserve">הזה </w:t>
      </w:r>
      <w:bookmarkStart w:id="15301" w:name="_ETM_Q40_504390"/>
      <w:bookmarkEnd w:id="15301"/>
      <w:r>
        <w:rPr>
          <w:rtl/>
        </w:rPr>
        <w:t xml:space="preserve">של </w:t>
      </w:r>
      <w:bookmarkStart w:id="15302" w:name="_ETM_Q40_505369"/>
      <w:bookmarkEnd w:id="15302"/>
      <w:r>
        <w:rPr>
          <w:rtl/>
        </w:rPr>
        <w:t xml:space="preserve">חזרה </w:t>
      </w:r>
      <w:bookmarkStart w:id="15303" w:name="_ETM_Q40_506089"/>
      <w:bookmarkEnd w:id="15303"/>
      <w:r>
        <w:rPr>
          <w:rtl/>
        </w:rPr>
        <w:t>ממ</w:t>
      </w:r>
      <w:r>
        <w:rPr>
          <w:rFonts w:hint="cs"/>
          <w:rtl/>
        </w:rPr>
        <w:t>י</w:t>
      </w:r>
      <w:r>
        <w:rPr>
          <w:rtl/>
        </w:rPr>
        <w:t>נו</w:t>
      </w:r>
      <w:r>
        <w:rPr>
          <w:rFonts w:hint="cs"/>
          <w:rtl/>
        </w:rPr>
        <w:t>יו</w:t>
      </w:r>
      <w:r>
        <w:rPr>
          <w:rtl/>
        </w:rPr>
        <w:t xml:space="preserve"> </w:t>
      </w:r>
      <w:bookmarkStart w:id="15304" w:name="_ETM_Q40_506689"/>
      <w:bookmarkEnd w:id="15304"/>
      <w:r>
        <w:rPr>
          <w:rtl/>
        </w:rPr>
        <w:t xml:space="preserve">של </w:t>
      </w:r>
      <w:bookmarkStart w:id="15305" w:name="_ETM_Q40_507020"/>
      <w:bookmarkEnd w:id="15305"/>
      <w:r>
        <w:rPr>
          <w:rtl/>
        </w:rPr>
        <w:t xml:space="preserve">האלוף </w:t>
      </w:r>
      <w:bookmarkStart w:id="15306" w:name="_ETM_Q40_507439"/>
      <w:bookmarkEnd w:id="15306"/>
      <w:r>
        <w:rPr>
          <w:rtl/>
        </w:rPr>
        <w:t>שרביט</w:t>
      </w:r>
      <w:r>
        <w:rPr>
          <w:rFonts w:hint="cs"/>
          <w:rtl/>
        </w:rPr>
        <w:t xml:space="preserve">. תתנצל, </w:t>
      </w:r>
      <w:bookmarkStart w:id="15307" w:name="_ETM_Q40_509690"/>
      <w:bookmarkStart w:id="15308" w:name="_ETM_Q40_509869"/>
      <w:bookmarkStart w:id="15309" w:name="_ETM_Q40_510089"/>
      <w:bookmarkStart w:id="15310" w:name="_ETM_Q40_511140"/>
      <w:bookmarkEnd w:id="15307"/>
      <w:bookmarkEnd w:id="15308"/>
      <w:bookmarkEnd w:id="15309"/>
      <w:bookmarkEnd w:id="15310"/>
      <w:r>
        <w:rPr>
          <w:rtl/>
        </w:rPr>
        <w:t xml:space="preserve">תגיד </w:t>
      </w:r>
      <w:bookmarkStart w:id="15311" w:name="_ETM_Q40_511470"/>
      <w:bookmarkEnd w:id="15311"/>
      <w:r>
        <w:rPr>
          <w:rtl/>
        </w:rPr>
        <w:t xml:space="preserve">לו </w:t>
      </w:r>
      <w:bookmarkStart w:id="15312" w:name="_ETM_Q40_511589"/>
      <w:bookmarkEnd w:id="15312"/>
      <w:r>
        <w:rPr>
          <w:rtl/>
        </w:rPr>
        <w:t>סליחה</w:t>
      </w:r>
      <w:r>
        <w:rPr>
          <w:rFonts w:hint="cs"/>
          <w:rtl/>
        </w:rPr>
        <w:t>.</w:t>
      </w:r>
      <w:r>
        <w:rPr>
          <w:rtl/>
        </w:rPr>
        <w:t xml:space="preserve"> </w:t>
      </w:r>
      <w:bookmarkStart w:id="15313" w:name="_ETM_Q40_512220"/>
      <w:bookmarkEnd w:id="15313"/>
      <w:r>
        <w:rPr>
          <w:rtl/>
        </w:rPr>
        <w:t xml:space="preserve">אני </w:t>
      </w:r>
      <w:bookmarkStart w:id="15314" w:name="_ETM_Q40_512400"/>
      <w:bookmarkEnd w:id="15314"/>
      <w:r>
        <w:rPr>
          <w:rtl/>
        </w:rPr>
        <w:t xml:space="preserve">מניח </w:t>
      </w:r>
      <w:bookmarkStart w:id="15315" w:name="_ETM_Q40_512760"/>
      <w:bookmarkEnd w:id="15315"/>
      <w:r>
        <w:rPr>
          <w:rtl/>
        </w:rPr>
        <w:t>ש</w:t>
      </w:r>
      <w:r>
        <w:rPr>
          <w:rFonts w:hint="cs"/>
          <w:rtl/>
        </w:rPr>
        <w:t xml:space="preserve">ראיינת </w:t>
      </w:r>
      <w:bookmarkStart w:id="15316" w:name="_ETM_Q40_513630"/>
      <w:bookmarkEnd w:id="15316"/>
      <w:r>
        <w:rPr>
          <w:rtl/>
        </w:rPr>
        <w:t>אותו</w:t>
      </w:r>
      <w:r>
        <w:rPr>
          <w:rFonts w:hint="cs"/>
          <w:rtl/>
        </w:rPr>
        <w:t>.</w:t>
      </w:r>
      <w:r>
        <w:rPr>
          <w:rtl/>
        </w:rPr>
        <w:t xml:space="preserve"> </w:t>
      </w:r>
      <w:bookmarkStart w:id="15317" w:name="_ETM_Q40_515160"/>
      <w:bookmarkEnd w:id="15317"/>
      <w:r>
        <w:rPr>
          <w:rtl/>
        </w:rPr>
        <w:t>אה</w:t>
      </w:r>
      <w:r>
        <w:rPr>
          <w:rFonts w:hint="cs"/>
          <w:rtl/>
        </w:rPr>
        <w:t>,</w:t>
      </w:r>
      <w:r>
        <w:rPr>
          <w:rtl/>
        </w:rPr>
        <w:t xml:space="preserve"> </w:t>
      </w:r>
      <w:bookmarkStart w:id="15318" w:name="_ETM_Q40_515489"/>
      <w:bookmarkEnd w:id="15318"/>
      <w:r>
        <w:rPr>
          <w:rtl/>
        </w:rPr>
        <w:t xml:space="preserve">אצלך </w:t>
      </w:r>
      <w:bookmarkStart w:id="15319" w:name="_ETM_Q40_516029"/>
      <w:bookmarkEnd w:id="15319"/>
      <w:r>
        <w:rPr>
          <w:rtl/>
        </w:rPr>
        <w:t>התנצלות</w:t>
      </w:r>
      <w:r>
        <w:rPr>
          <w:rFonts w:hint="cs"/>
          <w:rtl/>
        </w:rPr>
        <w:t>,</w:t>
      </w:r>
      <w:r>
        <w:rPr>
          <w:rtl/>
        </w:rPr>
        <w:t xml:space="preserve"> </w:t>
      </w:r>
      <w:bookmarkStart w:id="15320" w:name="_ETM_Q40_517800"/>
      <w:bookmarkEnd w:id="15320"/>
      <w:r>
        <w:rPr>
          <w:rtl/>
        </w:rPr>
        <w:t>בקש</w:t>
      </w:r>
      <w:r>
        <w:rPr>
          <w:rFonts w:hint="cs"/>
          <w:rtl/>
        </w:rPr>
        <w:t>ת</w:t>
      </w:r>
      <w:r>
        <w:rPr>
          <w:rtl/>
        </w:rPr>
        <w:t xml:space="preserve"> </w:t>
      </w:r>
      <w:bookmarkStart w:id="15321" w:name="_ETM_Q40_518370"/>
      <w:bookmarkEnd w:id="15321"/>
      <w:r>
        <w:rPr>
          <w:rtl/>
        </w:rPr>
        <w:t xml:space="preserve">סליחה </w:t>
      </w:r>
      <w:bookmarkStart w:id="15322" w:name="_ETM_Q40_519420"/>
      <w:bookmarkEnd w:id="15322"/>
      <w:r>
        <w:rPr>
          <w:rFonts w:hint="cs"/>
          <w:rtl/>
        </w:rPr>
        <w:t xml:space="preserve">– </w:t>
      </w:r>
      <w:r>
        <w:rPr>
          <w:rtl/>
        </w:rPr>
        <w:t xml:space="preserve">מה </w:t>
      </w:r>
      <w:bookmarkStart w:id="15323" w:name="_ETM_Q40_519630"/>
      <w:bookmarkEnd w:id="15323"/>
      <w:r>
        <w:rPr>
          <w:rtl/>
        </w:rPr>
        <w:t>פתאום</w:t>
      </w:r>
      <w:r>
        <w:rPr>
          <w:rFonts w:hint="cs"/>
          <w:rtl/>
        </w:rPr>
        <w:t>.</w:t>
      </w:r>
      <w:bookmarkStart w:id="15324" w:name="_ETM_Q40_524000"/>
      <w:bookmarkStart w:id="15325" w:name="_ETM_Q40_523120"/>
      <w:bookmarkEnd w:id="15324"/>
      <w:bookmarkEnd w:id="15325"/>
    </w:p>
    <w:p w:rsidR="00304FBD" w:rsidRDefault="00304FBD" w:rsidP="00AB2D5C">
      <w:pPr>
        <w:rPr>
          <w:rtl/>
        </w:rPr>
      </w:pPr>
    </w:p>
    <w:p w:rsidR="00304FBD" w:rsidRDefault="00304FBD" w:rsidP="00AB2D5C">
      <w:pPr>
        <w:rPr>
          <w:rtl/>
        </w:rPr>
      </w:pPr>
      <w:r>
        <w:rPr>
          <w:rFonts w:hint="cs"/>
          <w:rtl/>
        </w:rPr>
        <w:t>ת</w:t>
      </w:r>
      <w:r>
        <w:rPr>
          <w:rtl/>
        </w:rPr>
        <w:t>גיד</w:t>
      </w:r>
      <w:r>
        <w:rPr>
          <w:rFonts w:hint="cs"/>
          <w:rtl/>
        </w:rPr>
        <w:t xml:space="preserve">, ראש </w:t>
      </w:r>
      <w:bookmarkStart w:id="15326" w:name="_ETM_Q40_521000"/>
      <w:bookmarkEnd w:id="15326"/>
      <w:r>
        <w:rPr>
          <w:rFonts w:hint="cs"/>
          <w:rtl/>
        </w:rPr>
        <w:t xml:space="preserve">הממשלה, </w:t>
      </w:r>
      <w:bookmarkStart w:id="15327" w:name="_ETM_Q40_523600"/>
      <w:bookmarkStart w:id="15328" w:name="_ETM_Q40_524440"/>
      <w:bookmarkEnd w:id="15327"/>
      <w:bookmarkEnd w:id="15328"/>
      <w:r>
        <w:rPr>
          <w:rtl/>
        </w:rPr>
        <w:t xml:space="preserve">לאן </w:t>
      </w:r>
      <w:bookmarkStart w:id="15329" w:name="_ETM_Q40_524770"/>
      <w:bookmarkEnd w:id="15329"/>
      <w:r>
        <w:rPr>
          <w:rtl/>
        </w:rPr>
        <w:t xml:space="preserve">אתה </w:t>
      </w:r>
      <w:bookmarkStart w:id="15330" w:name="_ETM_Q40_524980"/>
      <w:bookmarkEnd w:id="15330"/>
      <w:r>
        <w:rPr>
          <w:rtl/>
        </w:rPr>
        <w:t>ממהר</w:t>
      </w:r>
      <w:r>
        <w:rPr>
          <w:rFonts w:hint="cs"/>
          <w:rtl/>
        </w:rPr>
        <w:t>?</w:t>
      </w:r>
      <w:r>
        <w:rPr>
          <w:rtl/>
        </w:rPr>
        <w:t xml:space="preserve"> </w:t>
      </w:r>
      <w:bookmarkStart w:id="15331" w:name="_ETM_Q40_527279"/>
      <w:bookmarkEnd w:id="15331"/>
      <w:r>
        <w:rPr>
          <w:rtl/>
        </w:rPr>
        <w:t xml:space="preserve">ככה </w:t>
      </w:r>
      <w:bookmarkStart w:id="15332" w:name="_ETM_Q40_527609"/>
      <w:bookmarkEnd w:id="15332"/>
      <w:r>
        <w:rPr>
          <w:rtl/>
        </w:rPr>
        <w:t xml:space="preserve">אתה </w:t>
      </w:r>
      <w:bookmarkStart w:id="15333" w:name="_ETM_Q40_527789"/>
      <w:bookmarkEnd w:id="15333"/>
      <w:r>
        <w:rPr>
          <w:rtl/>
        </w:rPr>
        <w:t xml:space="preserve">מקבל </w:t>
      </w:r>
      <w:bookmarkStart w:id="15334" w:name="_ETM_Q40_528210"/>
      <w:bookmarkEnd w:id="15334"/>
      <w:r>
        <w:rPr>
          <w:rtl/>
        </w:rPr>
        <w:t>החלטות</w:t>
      </w:r>
      <w:r>
        <w:rPr>
          <w:rFonts w:hint="cs"/>
          <w:rtl/>
        </w:rPr>
        <w:t>?</w:t>
      </w:r>
      <w:r>
        <w:rPr>
          <w:rtl/>
        </w:rPr>
        <w:t xml:space="preserve"> </w:t>
      </w:r>
      <w:bookmarkStart w:id="15335" w:name="_ETM_Q40_532010"/>
      <w:bookmarkEnd w:id="15335"/>
      <w:r>
        <w:rPr>
          <w:rtl/>
        </w:rPr>
        <w:t xml:space="preserve">אוי </w:t>
      </w:r>
      <w:bookmarkStart w:id="15336" w:name="_ETM_Q40_532700"/>
      <w:bookmarkEnd w:id="15336"/>
      <w:r>
        <w:rPr>
          <w:rtl/>
        </w:rPr>
        <w:t xml:space="preserve">ואבוי </w:t>
      </w:r>
      <w:bookmarkStart w:id="15337" w:name="_ETM_Q40_533390"/>
      <w:bookmarkEnd w:id="15337"/>
      <w:r>
        <w:rPr>
          <w:rtl/>
        </w:rPr>
        <w:t>לנו</w:t>
      </w:r>
      <w:r>
        <w:rPr>
          <w:rFonts w:hint="cs"/>
          <w:rtl/>
        </w:rPr>
        <w:t>.</w:t>
      </w:r>
      <w:r>
        <w:rPr>
          <w:rtl/>
        </w:rPr>
        <w:t xml:space="preserve"> </w:t>
      </w:r>
      <w:bookmarkStart w:id="15338" w:name="_ETM_Q40_535789"/>
      <w:bookmarkEnd w:id="15338"/>
      <w:r>
        <w:rPr>
          <w:rtl/>
        </w:rPr>
        <w:t xml:space="preserve">יכול </w:t>
      </w:r>
      <w:bookmarkStart w:id="15339" w:name="_ETM_Q40_536059"/>
      <w:bookmarkEnd w:id="15339"/>
      <w:r>
        <w:rPr>
          <w:rtl/>
        </w:rPr>
        <w:t xml:space="preserve">להיות </w:t>
      </w:r>
      <w:bookmarkStart w:id="15340" w:name="_ETM_Q40_536269"/>
      <w:bookmarkEnd w:id="15340"/>
      <w:r>
        <w:rPr>
          <w:rtl/>
        </w:rPr>
        <w:t xml:space="preserve">שאתה </w:t>
      </w:r>
      <w:bookmarkStart w:id="15341" w:name="_ETM_Q40_536510"/>
      <w:bookmarkEnd w:id="15341"/>
      <w:r>
        <w:rPr>
          <w:rtl/>
        </w:rPr>
        <w:t xml:space="preserve">ממהר </w:t>
      </w:r>
      <w:bookmarkStart w:id="15342" w:name="_ETM_Q40_536960"/>
      <w:bookmarkEnd w:id="15342"/>
      <w:r>
        <w:rPr>
          <w:rtl/>
        </w:rPr>
        <w:t xml:space="preserve">לטיסה </w:t>
      </w:r>
      <w:bookmarkStart w:id="15343" w:name="_ETM_Q40_537469"/>
      <w:bookmarkEnd w:id="15343"/>
      <w:r>
        <w:rPr>
          <w:rtl/>
        </w:rPr>
        <w:t xml:space="preserve">ביום </w:t>
      </w:r>
      <w:bookmarkStart w:id="15344" w:name="_ETM_Q40_537799"/>
      <w:bookmarkEnd w:id="15344"/>
      <w:r>
        <w:rPr>
          <w:rtl/>
        </w:rPr>
        <w:t xml:space="preserve">רביעי </w:t>
      </w:r>
      <w:bookmarkStart w:id="15345" w:name="_ETM_Q40_538699"/>
      <w:bookmarkEnd w:id="15345"/>
      <w:r>
        <w:rPr>
          <w:rtl/>
        </w:rPr>
        <w:t>להונגריה</w:t>
      </w:r>
      <w:r>
        <w:rPr>
          <w:rFonts w:hint="cs"/>
          <w:rtl/>
        </w:rPr>
        <w:t>,</w:t>
      </w:r>
      <w:r>
        <w:rPr>
          <w:rtl/>
        </w:rPr>
        <w:t xml:space="preserve"> </w:t>
      </w:r>
      <w:bookmarkStart w:id="15346" w:name="_ETM_Q40_539629"/>
      <w:bookmarkEnd w:id="15346"/>
      <w:r>
        <w:rPr>
          <w:rtl/>
        </w:rPr>
        <w:t>לאור</w:t>
      </w:r>
      <w:bookmarkStart w:id="15347" w:name="_ETM_Q40_539989"/>
      <w:bookmarkEnd w:id="15347"/>
      <w:r>
        <w:rPr>
          <w:rtl/>
        </w:rPr>
        <w:t>בן</w:t>
      </w:r>
      <w:r>
        <w:rPr>
          <w:rFonts w:hint="cs"/>
          <w:rtl/>
        </w:rPr>
        <w:t>.</w:t>
      </w:r>
      <w:r>
        <w:rPr>
          <w:rtl/>
        </w:rPr>
        <w:t xml:space="preserve"> </w:t>
      </w:r>
      <w:bookmarkStart w:id="15348" w:name="_ETM_Q40_542329"/>
      <w:bookmarkEnd w:id="15348"/>
      <w:r>
        <w:rPr>
          <w:rtl/>
        </w:rPr>
        <w:t>ממהר</w:t>
      </w:r>
      <w:r>
        <w:rPr>
          <w:rFonts w:hint="cs"/>
          <w:rtl/>
        </w:rPr>
        <w:t xml:space="preserve"> </w:t>
      </w:r>
      <w:r>
        <w:rPr>
          <w:rFonts w:hint="eastAsia"/>
          <w:rtl/>
        </w:rPr>
        <w:t>–</w:t>
      </w:r>
      <w:r>
        <w:rPr>
          <w:rtl/>
        </w:rPr>
        <w:t xml:space="preserve"> </w:t>
      </w:r>
      <w:bookmarkStart w:id="15349" w:name="_ETM_Q40_543970"/>
      <w:bookmarkEnd w:id="15349"/>
      <w:r>
        <w:rPr>
          <w:rFonts w:hint="cs"/>
          <w:rtl/>
        </w:rPr>
        <w:t xml:space="preserve">ערש </w:t>
      </w:r>
      <w:bookmarkStart w:id="15350" w:name="_ETM_Q40_544360"/>
      <w:bookmarkEnd w:id="15350"/>
      <w:r>
        <w:rPr>
          <w:rtl/>
        </w:rPr>
        <w:t>הדמוקרטיה</w:t>
      </w:r>
      <w:r>
        <w:rPr>
          <w:rFonts w:hint="cs"/>
          <w:rtl/>
        </w:rPr>
        <w:t>,</w:t>
      </w:r>
      <w:r>
        <w:rPr>
          <w:rtl/>
        </w:rPr>
        <w:t xml:space="preserve"> </w:t>
      </w:r>
      <w:bookmarkStart w:id="15351" w:name="_ETM_Q40_545350"/>
      <w:bookmarkEnd w:id="15351"/>
      <w:r>
        <w:rPr>
          <w:rtl/>
        </w:rPr>
        <w:t>הונגריה</w:t>
      </w:r>
      <w:r>
        <w:rPr>
          <w:rFonts w:hint="cs"/>
          <w:rtl/>
        </w:rPr>
        <w:t>.</w:t>
      </w:r>
      <w:r>
        <w:rPr>
          <w:rtl/>
        </w:rPr>
        <w:t xml:space="preserve"> </w:t>
      </w:r>
      <w:bookmarkStart w:id="15352" w:name="_ETM_Q40_547830"/>
      <w:bookmarkEnd w:id="15352"/>
      <w:r>
        <w:rPr>
          <w:rtl/>
        </w:rPr>
        <w:t xml:space="preserve">גרמניה </w:t>
      </w:r>
      <w:bookmarkStart w:id="15353" w:name="_ETM_Q40_548550"/>
      <w:bookmarkEnd w:id="15353"/>
      <w:r>
        <w:rPr>
          <w:rtl/>
        </w:rPr>
        <w:t xml:space="preserve">מחרימה </w:t>
      </w:r>
      <w:bookmarkStart w:id="15354" w:name="_ETM_Q40_549210"/>
      <w:bookmarkEnd w:id="15354"/>
      <w:r>
        <w:rPr>
          <w:rtl/>
        </w:rPr>
        <w:t xml:space="preserve">את </w:t>
      </w:r>
      <w:bookmarkStart w:id="15355" w:name="_ETM_Q40_549390"/>
      <w:bookmarkEnd w:id="15355"/>
      <w:r>
        <w:rPr>
          <w:rtl/>
        </w:rPr>
        <w:t xml:space="preserve">הונגריה </w:t>
      </w:r>
      <w:bookmarkStart w:id="15356" w:name="_ETM_Q40_550050"/>
      <w:bookmarkEnd w:id="15356"/>
      <w:r>
        <w:rPr>
          <w:rtl/>
        </w:rPr>
        <w:t>על</w:t>
      </w:r>
      <w:r>
        <w:rPr>
          <w:rFonts w:hint="cs"/>
          <w:rtl/>
        </w:rPr>
        <w:t xml:space="preserve"> </w:t>
      </w:r>
      <w:r>
        <w:rPr>
          <w:rtl/>
        </w:rPr>
        <w:t xml:space="preserve">כך </w:t>
      </w:r>
      <w:bookmarkStart w:id="15357" w:name="_ETM_Q40_550590"/>
      <w:bookmarkEnd w:id="15357"/>
      <w:r>
        <w:rPr>
          <w:rtl/>
        </w:rPr>
        <w:t xml:space="preserve">שהיא </w:t>
      </w:r>
      <w:bookmarkStart w:id="15358" w:name="_ETM_Q40_550800"/>
      <w:bookmarkEnd w:id="15358"/>
      <w:r>
        <w:rPr>
          <w:rtl/>
        </w:rPr>
        <w:t xml:space="preserve">כבר </w:t>
      </w:r>
      <w:bookmarkStart w:id="15359" w:name="_ETM_Q40_551070"/>
      <w:bookmarkEnd w:id="15359"/>
      <w:r>
        <w:rPr>
          <w:rtl/>
        </w:rPr>
        <w:t xml:space="preserve">לא </w:t>
      </w:r>
      <w:bookmarkStart w:id="15360" w:name="_ETM_Q40_551220"/>
      <w:bookmarkEnd w:id="15360"/>
      <w:r>
        <w:rPr>
          <w:rtl/>
        </w:rPr>
        <w:t>דמוקרטית</w:t>
      </w:r>
      <w:r>
        <w:rPr>
          <w:rFonts w:hint="cs"/>
          <w:rtl/>
        </w:rPr>
        <w:t>.</w:t>
      </w:r>
      <w:r>
        <w:rPr>
          <w:rtl/>
        </w:rPr>
        <w:t xml:space="preserve"> </w:t>
      </w:r>
      <w:bookmarkStart w:id="15361" w:name="_ETM_Q40_554430"/>
      <w:bookmarkEnd w:id="15361"/>
      <w:r>
        <w:rPr>
          <w:rFonts w:hint="cs"/>
          <w:rtl/>
        </w:rPr>
        <w:t>ה</w:t>
      </w:r>
      <w:bookmarkStart w:id="15362" w:name="_ETM_Q40_554640"/>
      <w:bookmarkEnd w:id="15362"/>
      <w:r>
        <w:rPr>
          <w:rtl/>
        </w:rPr>
        <w:t xml:space="preserve">קנצלר </w:t>
      </w:r>
      <w:bookmarkStart w:id="15363" w:name="_ETM_Q40_555180"/>
      <w:bookmarkEnd w:id="15363"/>
      <w:r>
        <w:rPr>
          <w:rtl/>
        </w:rPr>
        <w:t xml:space="preserve">המיועד </w:t>
      </w:r>
      <w:bookmarkStart w:id="15364" w:name="_ETM_Q40_556570"/>
      <w:bookmarkEnd w:id="15364"/>
      <w:r>
        <w:rPr>
          <w:rtl/>
        </w:rPr>
        <w:t xml:space="preserve">מבקש </w:t>
      </w:r>
      <w:bookmarkStart w:id="15365" w:name="_ETM_Q40_557170"/>
      <w:bookmarkEnd w:id="15365"/>
      <w:r>
        <w:rPr>
          <w:rtl/>
        </w:rPr>
        <w:t xml:space="preserve">מהאיחוד </w:t>
      </w:r>
      <w:bookmarkStart w:id="15366" w:name="_ETM_Q40_557770"/>
      <w:bookmarkEnd w:id="15366"/>
      <w:r>
        <w:rPr>
          <w:rtl/>
        </w:rPr>
        <w:t xml:space="preserve">האירופי </w:t>
      </w:r>
      <w:bookmarkStart w:id="15367" w:name="_ETM_Q40_558339"/>
      <w:bookmarkEnd w:id="15367"/>
      <w:r>
        <w:rPr>
          <w:rtl/>
        </w:rPr>
        <w:t xml:space="preserve">להחמיר </w:t>
      </w:r>
      <w:bookmarkStart w:id="15368" w:name="_ETM_Q40_558880"/>
      <w:bookmarkEnd w:id="15368"/>
      <w:r>
        <w:rPr>
          <w:rtl/>
        </w:rPr>
        <w:t xml:space="preserve">את </w:t>
      </w:r>
      <w:bookmarkStart w:id="15369" w:name="_ETM_Q40_559000"/>
      <w:bookmarkEnd w:id="15369"/>
      <w:r>
        <w:rPr>
          <w:rtl/>
        </w:rPr>
        <w:t xml:space="preserve">תגובתו </w:t>
      </w:r>
      <w:bookmarkStart w:id="15370" w:name="_ETM_Q40_559450"/>
      <w:bookmarkEnd w:id="15370"/>
      <w:r>
        <w:rPr>
          <w:rtl/>
        </w:rPr>
        <w:t xml:space="preserve">למדינה </w:t>
      </w:r>
      <w:bookmarkStart w:id="15371" w:name="_ETM_Q40_560829"/>
      <w:bookmarkEnd w:id="15371"/>
      <w:r>
        <w:rPr>
          <w:rtl/>
        </w:rPr>
        <w:t>שמפ</w:t>
      </w:r>
      <w:r w:rsidR="000A2EE6">
        <w:rPr>
          <w:rFonts w:hint="cs"/>
          <w:rtl/>
        </w:rPr>
        <w:t>י</w:t>
      </w:r>
      <w:r>
        <w:rPr>
          <w:rtl/>
        </w:rPr>
        <w:t xml:space="preserve">רה </w:t>
      </w:r>
      <w:bookmarkStart w:id="15372" w:name="_ETM_Q40_561789"/>
      <w:bookmarkEnd w:id="15372"/>
      <w:r>
        <w:rPr>
          <w:rtl/>
        </w:rPr>
        <w:t xml:space="preserve">עקרונות </w:t>
      </w:r>
      <w:bookmarkStart w:id="15373" w:name="_ETM_Q40_562420"/>
      <w:bookmarkEnd w:id="15373"/>
      <w:r>
        <w:rPr>
          <w:rtl/>
        </w:rPr>
        <w:t>דמוקרטיים</w:t>
      </w:r>
      <w:r>
        <w:rPr>
          <w:rFonts w:hint="cs"/>
          <w:rtl/>
        </w:rPr>
        <w:t>.</w:t>
      </w:r>
      <w:r>
        <w:rPr>
          <w:rtl/>
        </w:rPr>
        <w:t xml:space="preserve"> </w:t>
      </w:r>
      <w:bookmarkStart w:id="15374" w:name="_ETM_Q40_563829"/>
      <w:bookmarkEnd w:id="15374"/>
      <w:r>
        <w:rPr>
          <w:rtl/>
        </w:rPr>
        <w:t xml:space="preserve">אז </w:t>
      </w:r>
      <w:bookmarkStart w:id="15375" w:name="_ETM_Q40_564039"/>
      <w:bookmarkEnd w:id="15375"/>
      <w:r>
        <w:rPr>
          <w:rtl/>
        </w:rPr>
        <w:t xml:space="preserve">תגיד </w:t>
      </w:r>
      <w:bookmarkStart w:id="15376" w:name="_ETM_Q40_564369"/>
      <w:bookmarkEnd w:id="15376"/>
      <w:r>
        <w:rPr>
          <w:rtl/>
        </w:rPr>
        <w:t>לי</w:t>
      </w:r>
      <w:r>
        <w:rPr>
          <w:rFonts w:hint="cs"/>
          <w:rtl/>
        </w:rPr>
        <w:t>,</w:t>
      </w:r>
      <w:r>
        <w:rPr>
          <w:rtl/>
        </w:rPr>
        <w:t xml:space="preserve"> </w:t>
      </w:r>
      <w:bookmarkStart w:id="15377" w:name="_ETM_Q40_564490"/>
      <w:bookmarkEnd w:id="15377"/>
      <w:r>
        <w:rPr>
          <w:rtl/>
        </w:rPr>
        <w:t xml:space="preserve">מר </w:t>
      </w:r>
      <w:bookmarkStart w:id="15378" w:name="_ETM_Q40_564700"/>
      <w:bookmarkEnd w:id="15378"/>
      <w:r>
        <w:rPr>
          <w:rtl/>
        </w:rPr>
        <w:t>ביטחון</w:t>
      </w:r>
      <w:r>
        <w:rPr>
          <w:rFonts w:hint="cs"/>
          <w:rtl/>
        </w:rPr>
        <w:t>,</w:t>
      </w:r>
      <w:r>
        <w:rPr>
          <w:rtl/>
        </w:rPr>
        <w:t xml:space="preserve"> </w:t>
      </w:r>
      <w:bookmarkStart w:id="15379" w:name="_ETM_Q40_565329"/>
      <w:bookmarkEnd w:id="15379"/>
      <w:r>
        <w:rPr>
          <w:rtl/>
        </w:rPr>
        <w:t xml:space="preserve">מר </w:t>
      </w:r>
      <w:bookmarkStart w:id="15380" w:name="_ETM_Q40_565539"/>
      <w:bookmarkEnd w:id="15380"/>
      <w:r>
        <w:rPr>
          <w:rtl/>
        </w:rPr>
        <w:t xml:space="preserve">יחסים </w:t>
      </w:r>
      <w:bookmarkStart w:id="15381" w:name="_ETM_Q40_566079"/>
      <w:bookmarkEnd w:id="15381"/>
      <w:r>
        <w:rPr>
          <w:rtl/>
        </w:rPr>
        <w:t>בי</w:t>
      </w:r>
      <w:r>
        <w:rPr>
          <w:rFonts w:hint="cs"/>
          <w:rtl/>
        </w:rPr>
        <w:t>ן-</w:t>
      </w:r>
      <w:r>
        <w:rPr>
          <w:rtl/>
        </w:rPr>
        <w:t>לאומיים</w:t>
      </w:r>
      <w:r>
        <w:rPr>
          <w:rFonts w:hint="cs"/>
          <w:rtl/>
        </w:rPr>
        <w:t>,</w:t>
      </w:r>
      <w:r>
        <w:rPr>
          <w:rtl/>
        </w:rPr>
        <w:t xml:space="preserve"> </w:t>
      </w:r>
      <w:bookmarkStart w:id="15382" w:name="_ETM_Q40_568170"/>
      <w:bookmarkEnd w:id="15382"/>
      <w:r>
        <w:rPr>
          <w:rtl/>
        </w:rPr>
        <w:t xml:space="preserve">גם </w:t>
      </w:r>
      <w:bookmarkStart w:id="15383" w:name="_ETM_Q40_568439"/>
      <w:bookmarkEnd w:id="15383"/>
      <w:r>
        <w:rPr>
          <w:rtl/>
        </w:rPr>
        <w:t xml:space="preserve">את </w:t>
      </w:r>
      <w:bookmarkStart w:id="15384" w:name="_ETM_Q40_568589"/>
      <w:bookmarkEnd w:id="15384"/>
      <w:r>
        <w:rPr>
          <w:rtl/>
        </w:rPr>
        <w:t xml:space="preserve">חלקת </w:t>
      </w:r>
      <w:bookmarkStart w:id="15385" w:name="_ETM_Q40_569069"/>
      <w:bookmarkEnd w:id="15385"/>
      <w:r>
        <w:rPr>
          <w:rtl/>
        </w:rPr>
        <w:t xml:space="preserve">היחסים </w:t>
      </w:r>
      <w:bookmarkStart w:id="15386" w:name="_ETM_Q40_569609"/>
      <w:bookmarkEnd w:id="15386"/>
      <w:r>
        <w:rPr>
          <w:rtl/>
        </w:rPr>
        <w:t xml:space="preserve">הטובה </w:t>
      </w:r>
      <w:bookmarkStart w:id="15387" w:name="_ETM_Q40_570029"/>
      <w:bookmarkEnd w:id="15387"/>
      <w:r>
        <w:rPr>
          <w:rtl/>
        </w:rPr>
        <w:t xml:space="preserve">הזו </w:t>
      </w:r>
      <w:bookmarkStart w:id="15388" w:name="_ETM_Q40_570270"/>
      <w:bookmarkEnd w:id="15388"/>
      <w:r>
        <w:rPr>
          <w:rtl/>
        </w:rPr>
        <w:t xml:space="preserve">של </w:t>
      </w:r>
      <w:bookmarkStart w:id="15389" w:name="_ETM_Q40_570539"/>
      <w:bookmarkEnd w:id="15389"/>
      <w:r>
        <w:rPr>
          <w:rtl/>
        </w:rPr>
        <w:t xml:space="preserve">מדינות </w:t>
      </w:r>
      <w:bookmarkStart w:id="15390" w:name="_ETM_Q40_570990"/>
      <w:bookmarkEnd w:id="15390"/>
      <w:r>
        <w:rPr>
          <w:rtl/>
        </w:rPr>
        <w:t xml:space="preserve">אירופה </w:t>
      </w:r>
      <w:bookmarkStart w:id="15391" w:name="_ETM_Q40_571409"/>
      <w:bookmarkEnd w:id="15391"/>
      <w:r>
        <w:rPr>
          <w:rtl/>
        </w:rPr>
        <w:t xml:space="preserve">אתה </w:t>
      </w:r>
      <w:bookmarkStart w:id="15392" w:name="_ETM_Q40_571589"/>
      <w:bookmarkEnd w:id="15392"/>
      <w:r>
        <w:rPr>
          <w:rtl/>
        </w:rPr>
        <w:t xml:space="preserve">רוצה </w:t>
      </w:r>
      <w:bookmarkStart w:id="15393" w:name="_ETM_Q40_571920"/>
      <w:bookmarkEnd w:id="15393"/>
      <w:r>
        <w:rPr>
          <w:rtl/>
        </w:rPr>
        <w:t>להשמיד</w:t>
      </w:r>
      <w:r>
        <w:rPr>
          <w:rFonts w:hint="cs"/>
          <w:rtl/>
        </w:rPr>
        <w:t>?</w:t>
      </w:r>
      <w:r>
        <w:rPr>
          <w:rtl/>
        </w:rPr>
        <w:t xml:space="preserve"> </w:t>
      </w:r>
      <w:bookmarkStart w:id="15394" w:name="_ETM_Q40_574909"/>
      <w:bookmarkEnd w:id="15394"/>
      <w:r>
        <w:rPr>
          <w:rtl/>
        </w:rPr>
        <w:t xml:space="preserve">נוסע </w:t>
      </w:r>
      <w:bookmarkStart w:id="15395" w:name="_ETM_Q40_575450"/>
      <w:bookmarkEnd w:id="15395"/>
      <w:r>
        <w:rPr>
          <w:rtl/>
        </w:rPr>
        <w:t xml:space="preserve">בהזמנת </w:t>
      </w:r>
      <w:bookmarkStart w:id="15396" w:name="_ETM_Q40_576439"/>
      <w:bookmarkEnd w:id="15396"/>
      <w:r>
        <w:rPr>
          <w:rtl/>
        </w:rPr>
        <w:t>אור</w:t>
      </w:r>
      <w:bookmarkStart w:id="15397" w:name="_ETM_Q40_576770"/>
      <w:bookmarkEnd w:id="15397"/>
      <w:r>
        <w:rPr>
          <w:rtl/>
        </w:rPr>
        <w:t>בן</w:t>
      </w:r>
      <w:r>
        <w:rPr>
          <w:rFonts w:hint="cs"/>
          <w:rtl/>
        </w:rPr>
        <w:t>,</w:t>
      </w:r>
      <w:r>
        <w:rPr>
          <w:rtl/>
        </w:rPr>
        <w:t xml:space="preserve"> </w:t>
      </w:r>
      <w:bookmarkStart w:id="15398" w:name="_ETM_Q40_577130"/>
      <w:bookmarkEnd w:id="15398"/>
      <w:r>
        <w:rPr>
          <w:rtl/>
        </w:rPr>
        <w:t xml:space="preserve">ראש </w:t>
      </w:r>
      <w:bookmarkStart w:id="15399" w:name="_ETM_Q40_577399"/>
      <w:bookmarkEnd w:id="15399"/>
      <w:r>
        <w:rPr>
          <w:rtl/>
        </w:rPr>
        <w:t xml:space="preserve">ממשלת </w:t>
      </w:r>
      <w:bookmarkStart w:id="15400" w:name="_ETM_Q40_577969"/>
      <w:bookmarkEnd w:id="15400"/>
      <w:r>
        <w:rPr>
          <w:rtl/>
        </w:rPr>
        <w:t>הונגריה</w:t>
      </w:r>
      <w:r>
        <w:rPr>
          <w:rFonts w:hint="cs"/>
          <w:rtl/>
        </w:rPr>
        <w:t>.</w:t>
      </w:r>
      <w:bookmarkStart w:id="15401" w:name="_ETM_Q40_582000"/>
      <w:bookmarkStart w:id="15402" w:name="_ETM_Q40_580289"/>
      <w:bookmarkEnd w:id="15401"/>
      <w:bookmarkEnd w:id="15402"/>
      <w:r>
        <w:rPr>
          <w:rFonts w:hint="cs"/>
          <w:rtl/>
        </w:rPr>
        <w:t xml:space="preserve"> </w:t>
      </w:r>
      <w:r>
        <w:rPr>
          <w:rtl/>
        </w:rPr>
        <w:t xml:space="preserve">אני </w:t>
      </w:r>
      <w:bookmarkStart w:id="15403" w:name="_ETM_Q40_580649"/>
      <w:bookmarkEnd w:id="15403"/>
      <w:r>
        <w:rPr>
          <w:rtl/>
        </w:rPr>
        <w:t>מבין</w:t>
      </w:r>
      <w:r>
        <w:rPr>
          <w:rFonts w:hint="cs"/>
          <w:rtl/>
        </w:rPr>
        <w:t>,</w:t>
      </w:r>
      <w:r>
        <w:rPr>
          <w:rtl/>
        </w:rPr>
        <w:t xml:space="preserve"> </w:t>
      </w:r>
      <w:bookmarkStart w:id="15404" w:name="_ETM_Q40_580979"/>
      <w:bookmarkEnd w:id="15404"/>
      <w:r>
        <w:rPr>
          <w:rtl/>
        </w:rPr>
        <w:t xml:space="preserve">ראש </w:t>
      </w:r>
      <w:bookmarkStart w:id="15405" w:name="_ETM_Q40_581250"/>
      <w:bookmarkEnd w:id="15405"/>
      <w:r>
        <w:rPr>
          <w:rtl/>
        </w:rPr>
        <w:t>הממשלה</w:t>
      </w:r>
      <w:r>
        <w:rPr>
          <w:rFonts w:hint="cs"/>
          <w:rtl/>
        </w:rPr>
        <w:t>,</w:t>
      </w:r>
      <w:r>
        <w:rPr>
          <w:rtl/>
        </w:rPr>
        <w:t xml:space="preserve"> </w:t>
      </w:r>
      <w:bookmarkStart w:id="15406" w:name="_ETM_Q40_582700"/>
      <w:bookmarkEnd w:id="15406"/>
      <w:r>
        <w:rPr>
          <w:rtl/>
        </w:rPr>
        <w:t>ש</w:t>
      </w:r>
      <w:r>
        <w:rPr>
          <w:rFonts w:hint="cs"/>
          <w:rtl/>
        </w:rPr>
        <w:t xml:space="preserve">מזמן לא </w:t>
      </w:r>
      <w:bookmarkStart w:id="15407" w:name="_ETM_Q40_582999"/>
      <w:bookmarkStart w:id="15408" w:name="_ETM_Q40_583479"/>
      <w:bookmarkEnd w:id="15407"/>
      <w:bookmarkEnd w:id="15408"/>
      <w:r>
        <w:rPr>
          <w:rtl/>
        </w:rPr>
        <w:t>טסת</w:t>
      </w:r>
      <w:r>
        <w:rPr>
          <w:rFonts w:hint="cs"/>
          <w:rtl/>
        </w:rPr>
        <w:t>,</w:t>
      </w:r>
      <w:r>
        <w:rPr>
          <w:rtl/>
        </w:rPr>
        <w:t xml:space="preserve"> </w:t>
      </w:r>
      <w:bookmarkStart w:id="15409" w:name="_ETM_Q40_583959"/>
      <w:bookmarkEnd w:id="15409"/>
      <w:r>
        <w:rPr>
          <w:rtl/>
        </w:rPr>
        <w:t xml:space="preserve">וזו </w:t>
      </w:r>
      <w:bookmarkStart w:id="15410" w:name="_ETM_Q40_584350"/>
      <w:bookmarkEnd w:id="15410"/>
      <w:r>
        <w:rPr>
          <w:rtl/>
        </w:rPr>
        <w:t xml:space="preserve">המדינה </w:t>
      </w:r>
      <w:bookmarkStart w:id="15411" w:name="_ETM_Q40_584799"/>
      <w:bookmarkEnd w:id="15411"/>
      <w:r>
        <w:rPr>
          <w:rtl/>
        </w:rPr>
        <w:t xml:space="preserve">היחידה </w:t>
      </w:r>
      <w:bookmarkStart w:id="15412" w:name="_ETM_Q40_585279"/>
      <w:bookmarkEnd w:id="15412"/>
      <w:r>
        <w:rPr>
          <w:rtl/>
        </w:rPr>
        <w:t xml:space="preserve">שאמרה </w:t>
      </w:r>
      <w:bookmarkStart w:id="15413" w:name="_ETM_Q40_585880"/>
      <w:bookmarkEnd w:id="15413"/>
      <w:r>
        <w:rPr>
          <w:rtl/>
        </w:rPr>
        <w:t xml:space="preserve">שהיא </w:t>
      </w:r>
      <w:bookmarkStart w:id="15414" w:name="_ETM_Q40_586149"/>
      <w:bookmarkEnd w:id="15414"/>
      <w:r>
        <w:rPr>
          <w:rtl/>
        </w:rPr>
        <w:t xml:space="preserve">לא </w:t>
      </w:r>
      <w:bookmarkStart w:id="15415" w:name="_ETM_Q40_586270"/>
      <w:bookmarkEnd w:id="15415"/>
      <w:r>
        <w:rPr>
          <w:rtl/>
        </w:rPr>
        <w:t xml:space="preserve">תמלא </w:t>
      </w:r>
      <w:bookmarkStart w:id="15416" w:name="_ETM_Q40_588320"/>
      <w:bookmarkEnd w:id="15416"/>
      <w:r>
        <w:rPr>
          <w:rtl/>
        </w:rPr>
        <w:t xml:space="preserve">צו </w:t>
      </w:r>
      <w:bookmarkStart w:id="15417" w:name="_ETM_Q40_588740"/>
      <w:bookmarkEnd w:id="15417"/>
      <w:r>
        <w:rPr>
          <w:rtl/>
        </w:rPr>
        <w:t xml:space="preserve">מעצר </w:t>
      </w:r>
      <w:bookmarkStart w:id="15418" w:name="_ETM_Q40_589339"/>
      <w:bookmarkEnd w:id="15418"/>
      <w:r>
        <w:rPr>
          <w:rtl/>
        </w:rPr>
        <w:t>נ</w:t>
      </w:r>
      <w:bookmarkStart w:id="15419" w:name="_ETM_Q40_589490"/>
      <w:bookmarkEnd w:id="15419"/>
      <w:r>
        <w:rPr>
          <w:rtl/>
        </w:rPr>
        <w:t>גד</w:t>
      </w:r>
      <w:bookmarkStart w:id="15420" w:name="_ETM_Q40_589670"/>
      <w:bookmarkEnd w:id="15420"/>
      <w:r>
        <w:rPr>
          <w:rtl/>
        </w:rPr>
        <w:t>ך</w:t>
      </w:r>
      <w:r>
        <w:rPr>
          <w:rFonts w:hint="cs"/>
          <w:rtl/>
        </w:rPr>
        <w:t>.</w:t>
      </w:r>
      <w:r>
        <w:rPr>
          <w:rtl/>
        </w:rPr>
        <w:t xml:space="preserve"> </w:t>
      </w:r>
      <w:bookmarkStart w:id="15421" w:name="_ETM_Q40_591950"/>
      <w:bookmarkEnd w:id="15421"/>
      <w:r>
        <w:rPr>
          <w:rtl/>
        </w:rPr>
        <w:t>דיונים</w:t>
      </w:r>
      <w:r>
        <w:rPr>
          <w:rFonts w:hint="cs"/>
          <w:rtl/>
        </w:rPr>
        <w:t>?</w:t>
      </w:r>
      <w:r>
        <w:rPr>
          <w:rtl/>
        </w:rPr>
        <w:t xml:space="preserve"> </w:t>
      </w:r>
      <w:bookmarkStart w:id="15422" w:name="_ETM_Q40_594960"/>
      <w:bookmarkEnd w:id="15422"/>
      <w:r>
        <w:rPr>
          <w:rtl/>
        </w:rPr>
        <w:t xml:space="preserve">זה </w:t>
      </w:r>
      <w:bookmarkStart w:id="15423" w:name="_ETM_Q40_595200"/>
      <w:bookmarkEnd w:id="15423"/>
      <w:r>
        <w:rPr>
          <w:rtl/>
        </w:rPr>
        <w:t xml:space="preserve">הדיונים </w:t>
      </w:r>
      <w:bookmarkStart w:id="15424" w:name="_ETM_Q40_595589"/>
      <w:bookmarkEnd w:id="15424"/>
      <w:r>
        <w:rPr>
          <w:rtl/>
        </w:rPr>
        <w:t xml:space="preserve">שיש </w:t>
      </w:r>
      <w:bookmarkStart w:id="15425" w:name="_ETM_Q40_595799"/>
      <w:bookmarkEnd w:id="15425"/>
      <w:r>
        <w:rPr>
          <w:rtl/>
        </w:rPr>
        <w:t xml:space="preserve">לך </w:t>
      </w:r>
      <w:bookmarkStart w:id="15426" w:name="_ETM_Q40_595920"/>
      <w:bookmarkEnd w:id="15426"/>
      <w:r>
        <w:rPr>
          <w:rtl/>
        </w:rPr>
        <w:t xml:space="preserve">לעשות </w:t>
      </w:r>
      <w:bookmarkStart w:id="15427" w:name="_ETM_Q40_596279"/>
      <w:bookmarkEnd w:id="15427"/>
      <w:r>
        <w:rPr>
          <w:rtl/>
        </w:rPr>
        <w:t>בהונגריה</w:t>
      </w:r>
      <w:r>
        <w:rPr>
          <w:rFonts w:hint="cs"/>
          <w:rtl/>
        </w:rPr>
        <w:t>,</w:t>
      </w:r>
      <w:r>
        <w:rPr>
          <w:rtl/>
        </w:rPr>
        <w:t xml:space="preserve"> </w:t>
      </w:r>
      <w:bookmarkStart w:id="15428" w:name="_ETM_Q40_596939"/>
      <w:bookmarkEnd w:id="15428"/>
      <w:r>
        <w:rPr>
          <w:rtl/>
        </w:rPr>
        <w:t xml:space="preserve">אדוני </w:t>
      </w:r>
      <w:bookmarkStart w:id="15429" w:name="_ETM_Q40_597240"/>
      <w:bookmarkEnd w:id="15429"/>
      <w:r>
        <w:rPr>
          <w:rtl/>
        </w:rPr>
        <w:t xml:space="preserve">ראש </w:t>
      </w:r>
      <w:bookmarkStart w:id="15430" w:name="_ETM_Q40_597450"/>
      <w:bookmarkEnd w:id="15430"/>
      <w:r>
        <w:rPr>
          <w:rtl/>
        </w:rPr>
        <w:t>הממשלה</w:t>
      </w:r>
      <w:r>
        <w:rPr>
          <w:rFonts w:hint="cs"/>
          <w:rtl/>
        </w:rPr>
        <w:t>?</w:t>
      </w:r>
      <w:r>
        <w:rPr>
          <w:rtl/>
        </w:rPr>
        <w:t xml:space="preserve"> </w:t>
      </w:r>
      <w:bookmarkStart w:id="15431" w:name="_ETM_Q40_600630"/>
      <w:bookmarkEnd w:id="15431"/>
      <w:r>
        <w:rPr>
          <w:rtl/>
        </w:rPr>
        <w:t xml:space="preserve">זו </w:t>
      </w:r>
      <w:bookmarkStart w:id="15432" w:name="_ETM_Q40_600930"/>
      <w:bookmarkEnd w:id="15432"/>
      <w:r>
        <w:rPr>
          <w:rtl/>
        </w:rPr>
        <w:t xml:space="preserve">המדינה </w:t>
      </w:r>
      <w:bookmarkStart w:id="15433" w:name="_ETM_Q40_601529"/>
      <w:bookmarkEnd w:id="15433"/>
      <w:r>
        <w:rPr>
          <w:rtl/>
        </w:rPr>
        <w:t xml:space="preserve">שאתה </w:t>
      </w:r>
      <w:bookmarkStart w:id="15434" w:name="_ETM_Q40_601950"/>
      <w:bookmarkEnd w:id="15434"/>
      <w:r>
        <w:rPr>
          <w:rtl/>
        </w:rPr>
        <w:t xml:space="preserve">שואף </w:t>
      </w:r>
      <w:bookmarkStart w:id="15435" w:name="_ETM_Q40_602520"/>
      <w:bookmarkEnd w:id="15435"/>
      <w:r>
        <w:rPr>
          <w:rtl/>
        </w:rPr>
        <w:t xml:space="preserve">שמדינת </w:t>
      </w:r>
      <w:bookmarkStart w:id="15436" w:name="_ETM_Q40_603180"/>
      <w:bookmarkEnd w:id="15436"/>
      <w:r>
        <w:rPr>
          <w:rtl/>
        </w:rPr>
        <w:t xml:space="preserve">ישראל </w:t>
      </w:r>
      <w:bookmarkStart w:id="15437" w:name="_ETM_Q40_603840"/>
      <w:bookmarkEnd w:id="15437"/>
      <w:r>
        <w:rPr>
          <w:rtl/>
        </w:rPr>
        <w:t>תדמ</w:t>
      </w:r>
      <w:r>
        <w:rPr>
          <w:rFonts w:hint="cs"/>
          <w:rtl/>
        </w:rPr>
        <w:t>ה</w:t>
      </w:r>
      <w:r>
        <w:rPr>
          <w:rtl/>
        </w:rPr>
        <w:t xml:space="preserve"> </w:t>
      </w:r>
      <w:bookmarkStart w:id="15438" w:name="_ETM_Q40_604410"/>
      <w:bookmarkEnd w:id="15438"/>
      <w:r>
        <w:rPr>
          <w:rtl/>
        </w:rPr>
        <w:t>ל</w:t>
      </w:r>
      <w:r>
        <w:rPr>
          <w:rFonts w:hint="cs"/>
          <w:rtl/>
        </w:rPr>
        <w:t>ה?</w:t>
      </w:r>
      <w:bookmarkStart w:id="15439" w:name="_ETM_Q40_609000"/>
      <w:bookmarkStart w:id="15440" w:name="_ETM_Q40_608360"/>
      <w:bookmarkEnd w:id="15439"/>
      <w:bookmarkEnd w:id="15440"/>
    </w:p>
    <w:p w:rsidR="00304FBD" w:rsidRDefault="00304FBD" w:rsidP="00AB2D5C">
      <w:pPr>
        <w:rPr>
          <w:rtl/>
        </w:rPr>
      </w:pPr>
    </w:p>
    <w:p w:rsidR="00304FBD" w:rsidRDefault="00304FBD" w:rsidP="00AB2D5C">
      <w:pPr>
        <w:rPr>
          <w:rtl/>
        </w:rPr>
      </w:pPr>
      <w:r>
        <w:rPr>
          <w:rtl/>
        </w:rPr>
        <w:t xml:space="preserve">לא </w:t>
      </w:r>
      <w:bookmarkStart w:id="15441" w:name="_ETM_Q40_608599"/>
      <w:bookmarkEnd w:id="15441"/>
      <w:r>
        <w:rPr>
          <w:rtl/>
        </w:rPr>
        <w:t xml:space="preserve">ניתן </w:t>
      </w:r>
      <w:bookmarkStart w:id="15442" w:name="_ETM_Q40_608930"/>
      <w:bookmarkEnd w:id="15442"/>
      <w:r>
        <w:rPr>
          <w:rtl/>
        </w:rPr>
        <w:t xml:space="preserve">לך </w:t>
      </w:r>
      <w:bookmarkStart w:id="15443" w:name="_ETM_Q40_609200"/>
      <w:bookmarkEnd w:id="15443"/>
      <w:r>
        <w:rPr>
          <w:rtl/>
        </w:rPr>
        <w:t xml:space="preserve">לעשות </w:t>
      </w:r>
      <w:bookmarkStart w:id="15444" w:name="_ETM_Q40_609709"/>
      <w:bookmarkEnd w:id="15444"/>
      <w:r>
        <w:rPr>
          <w:rtl/>
        </w:rPr>
        <w:t xml:space="preserve">את </w:t>
      </w:r>
      <w:bookmarkStart w:id="15445" w:name="_ETM_Q40_609860"/>
      <w:bookmarkEnd w:id="15445"/>
      <w:r>
        <w:rPr>
          <w:rtl/>
        </w:rPr>
        <w:t>זה</w:t>
      </w:r>
      <w:r>
        <w:rPr>
          <w:rFonts w:hint="cs"/>
          <w:rtl/>
        </w:rPr>
        <w:t>.</w:t>
      </w:r>
      <w:r>
        <w:rPr>
          <w:rtl/>
        </w:rPr>
        <w:t xml:space="preserve"> </w:t>
      </w:r>
      <w:bookmarkStart w:id="15446" w:name="_ETM_Q40_610860"/>
      <w:bookmarkEnd w:id="15446"/>
      <w:r>
        <w:rPr>
          <w:rtl/>
        </w:rPr>
        <w:t xml:space="preserve">לא </w:t>
      </w:r>
      <w:bookmarkStart w:id="15447" w:name="_ETM_Q40_611130"/>
      <w:bookmarkEnd w:id="15447"/>
      <w:r>
        <w:rPr>
          <w:rtl/>
        </w:rPr>
        <w:t xml:space="preserve">ניתן </w:t>
      </w:r>
      <w:bookmarkStart w:id="15448" w:name="_ETM_Q40_611490"/>
      <w:bookmarkEnd w:id="15448"/>
      <w:r>
        <w:rPr>
          <w:rtl/>
        </w:rPr>
        <w:t xml:space="preserve">לך </w:t>
      </w:r>
      <w:bookmarkStart w:id="15449" w:name="_ETM_Q40_611880"/>
      <w:bookmarkEnd w:id="15449"/>
      <w:r>
        <w:rPr>
          <w:rtl/>
        </w:rPr>
        <w:t xml:space="preserve">להוציא </w:t>
      </w:r>
      <w:bookmarkStart w:id="15450" w:name="_ETM_Q40_612420"/>
      <w:bookmarkEnd w:id="15450"/>
      <w:r>
        <w:rPr>
          <w:rtl/>
        </w:rPr>
        <w:t xml:space="preserve">אותנו </w:t>
      </w:r>
      <w:bookmarkStart w:id="15451" w:name="_ETM_Q40_613500"/>
      <w:bookmarkEnd w:id="15451"/>
      <w:r>
        <w:rPr>
          <w:rtl/>
        </w:rPr>
        <w:t xml:space="preserve">מחבר </w:t>
      </w:r>
      <w:bookmarkStart w:id="15452" w:name="_ETM_Q40_614100"/>
      <w:bookmarkEnd w:id="15452"/>
      <w:r>
        <w:rPr>
          <w:rtl/>
        </w:rPr>
        <w:t xml:space="preserve">העמים </w:t>
      </w:r>
      <w:bookmarkStart w:id="15453" w:name="_ETM_Q40_614520"/>
      <w:bookmarkEnd w:id="15453"/>
      <w:r>
        <w:rPr>
          <w:rtl/>
        </w:rPr>
        <w:t>הדמוקרטי</w:t>
      </w:r>
      <w:r>
        <w:rPr>
          <w:rFonts w:hint="cs"/>
          <w:rtl/>
        </w:rPr>
        <w:t>.</w:t>
      </w:r>
      <w:r>
        <w:rPr>
          <w:rtl/>
        </w:rPr>
        <w:t xml:space="preserve"> </w:t>
      </w:r>
      <w:bookmarkStart w:id="15454" w:name="_ETM_Q40_616620"/>
      <w:bookmarkEnd w:id="15454"/>
      <w:r>
        <w:rPr>
          <w:rtl/>
        </w:rPr>
        <w:t xml:space="preserve">או </w:t>
      </w:r>
      <w:bookmarkStart w:id="15455" w:name="_ETM_Q40_616829"/>
      <w:bookmarkEnd w:id="15455"/>
      <w:r>
        <w:rPr>
          <w:rtl/>
        </w:rPr>
        <w:t xml:space="preserve">שאולי </w:t>
      </w:r>
      <w:bookmarkStart w:id="15456" w:name="_ETM_Q40_617340"/>
      <w:bookmarkEnd w:id="15456"/>
      <w:r>
        <w:rPr>
          <w:rtl/>
        </w:rPr>
        <w:t xml:space="preserve">אני </w:t>
      </w:r>
      <w:bookmarkStart w:id="15457" w:name="_ETM_Q40_617489"/>
      <w:bookmarkEnd w:id="15457"/>
      <w:r>
        <w:rPr>
          <w:rtl/>
        </w:rPr>
        <w:t xml:space="preserve">בכלל </w:t>
      </w:r>
      <w:bookmarkStart w:id="15458" w:name="_ETM_Q40_617909"/>
      <w:bookmarkEnd w:id="15458"/>
      <w:r>
        <w:rPr>
          <w:rtl/>
        </w:rPr>
        <w:t>טועה</w:t>
      </w:r>
      <w:r>
        <w:rPr>
          <w:rFonts w:hint="cs"/>
          <w:rtl/>
        </w:rPr>
        <w:t>,</w:t>
      </w:r>
      <w:r>
        <w:rPr>
          <w:rtl/>
        </w:rPr>
        <w:t xml:space="preserve"> </w:t>
      </w:r>
      <w:bookmarkStart w:id="15459" w:name="_ETM_Q40_619650"/>
      <w:bookmarkEnd w:id="15459"/>
      <w:r>
        <w:rPr>
          <w:rtl/>
        </w:rPr>
        <w:t xml:space="preserve">שביקשת </w:t>
      </w:r>
      <w:bookmarkStart w:id="15460" w:name="_ETM_Q40_620310"/>
      <w:bookmarkStart w:id="15461" w:name="_ETM_Q40_620430"/>
      <w:bookmarkEnd w:id="15460"/>
      <w:bookmarkEnd w:id="15461"/>
      <w:r>
        <w:rPr>
          <w:rtl/>
        </w:rPr>
        <w:t xml:space="preserve">לך </w:t>
      </w:r>
      <w:bookmarkStart w:id="15462" w:name="_ETM_Q40_620700"/>
      <w:bookmarkEnd w:id="15462"/>
      <w:r>
        <w:rPr>
          <w:rtl/>
        </w:rPr>
        <w:t xml:space="preserve">פעם </w:t>
      </w:r>
      <w:bookmarkStart w:id="15463" w:name="_ETM_Q40_621060"/>
      <w:bookmarkEnd w:id="15463"/>
      <w:r>
        <w:rPr>
          <w:rtl/>
        </w:rPr>
        <w:t xml:space="preserve">נוספת </w:t>
      </w:r>
      <w:bookmarkStart w:id="15464" w:name="_ETM_Q40_621660"/>
      <w:bookmarkEnd w:id="15464"/>
      <w:r w:rsidR="000A2EE6">
        <w:t>w</w:t>
      </w:r>
      <w:r>
        <w:t>eekend</w:t>
      </w:r>
      <w:r>
        <w:rPr>
          <w:rFonts w:hint="cs"/>
          <w:rtl/>
        </w:rPr>
        <w:t xml:space="preserve">, </w:t>
      </w:r>
      <w:bookmarkStart w:id="15465" w:name="_ETM_Q40_621840"/>
      <w:bookmarkStart w:id="15466" w:name="_ETM_Q40_622780"/>
      <w:bookmarkEnd w:id="15465"/>
      <w:bookmarkEnd w:id="15466"/>
      <w:r>
        <w:rPr>
          <w:rtl/>
        </w:rPr>
        <w:t xml:space="preserve">והפעם </w:t>
      </w:r>
      <w:bookmarkStart w:id="15467" w:name="_ETM_Q40_623379"/>
      <w:bookmarkEnd w:id="15467"/>
      <w:r>
        <w:rPr>
          <w:rtl/>
        </w:rPr>
        <w:t xml:space="preserve">זה </w:t>
      </w:r>
      <w:bookmarkStart w:id="15468" w:name="_ETM_Q40_623530"/>
      <w:bookmarkEnd w:id="15468"/>
      <w:r>
        <w:rPr>
          <w:rtl/>
        </w:rPr>
        <w:t xml:space="preserve">לא </w:t>
      </w:r>
      <w:bookmarkStart w:id="15469" w:name="_ETM_Q40_623650"/>
      <w:bookmarkEnd w:id="15469"/>
      <w:r>
        <w:rPr>
          <w:rtl/>
        </w:rPr>
        <w:t xml:space="preserve">מארצות </w:t>
      </w:r>
      <w:bookmarkStart w:id="15470" w:name="_ETM_Q40_624190"/>
      <w:bookmarkEnd w:id="15470"/>
      <w:r>
        <w:rPr>
          <w:rtl/>
        </w:rPr>
        <w:t>הברית</w:t>
      </w:r>
      <w:r>
        <w:rPr>
          <w:rFonts w:hint="cs"/>
          <w:rtl/>
        </w:rPr>
        <w:t>,</w:t>
      </w:r>
      <w:r>
        <w:rPr>
          <w:rtl/>
        </w:rPr>
        <w:t xml:space="preserve"> </w:t>
      </w:r>
      <w:bookmarkStart w:id="15471" w:name="_ETM_Q40_624550"/>
      <w:bookmarkEnd w:id="15471"/>
      <w:r>
        <w:rPr>
          <w:rtl/>
        </w:rPr>
        <w:t xml:space="preserve">שאולי </w:t>
      </w:r>
      <w:bookmarkStart w:id="15472" w:name="_ETM_Q40_624879"/>
      <w:bookmarkEnd w:id="15472"/>
      <w:r>
        <w:rPr>
          <w:rtl/>
        </w:rPr>
        <w:t xml:space="preserve">תיכנס </w:t>
      </w:r>
      <w:bookmarkStart w:id="15473" w:name="_ETM_Q40_625480"/>
      <w:bookmarkEnd w:id="15473"/>
      <w:r>
        <w:rPr>
          <w:rtl/>
        </w:rPr>
        <w:t xml:space="preserve">או </w:t>
      </w:r>
      <w:bookmarkStart w:id="15474" w:name="_ETM_Q40_625540"/>
      <w:bookmarkEnd w:id="15474"/>
      <w:r>
        <w:rPr>
          <w:rtl/>
        </w:rPr>
        <w:t xml:space="preserve">לא </w:t>
      </w:r>
      <w:bookmarkStart w:id="15475" w:name="_ETM_Q40_625660"/>
      <w:bookmarkEnd w:id="15475"/>
      <w:r>
        <w:rPr>
          <w:rtl/>
        </w:rPr>
        <w:t xml:space="preserve">תיכנס </w:t>
      </w:r>
      <w:bookmarkStart w:id="15476" w:name="_ETM_Q40_626200"/>
      <w:bookmarkEnd w:id="15476"/>
      <w:r>
        <w:rPr>
          <w:rFonts w:hint="cs"/>
          <w:rtl/>
        </w:rPr>
        <w:t>ה</w:t>
      </w:r>
      <w:r>
        <w:rPr>
          <w:rtl/>
        </w:rPr>
        <w:t>שבת</w:t>
      </w:r>
      <w:r>
        <w:rPr>
          <w:rFonts w:hint="cs"/>
          <w:rtl/>
        </w:rPr>
        <w:t>.</w:t>
      </w:r>
      <w:r>
        <w:rPr>
          <w:rtl/>
        </w:rPr>
        <w:t xml:space="preserve"> </w:t>
      </w:r>
      <w:bookmarkStart w:id="15477" w:name="_ETM_Q40_627770"/>
      <w:bookmarkEnd w:id="15477"/>
      <w:r>
        <w:rPr>
          <w:rtl/>
        </w:rPr>
        <w:t xml:space="preserve">דיונים </w:t>
      </w:r>
      <w:bookmarkStart w:id="15478" w:name="_ETM_Q40_629209"/>
      <w:bookmarkEnd w:id="15478"/>
      <w:r>
        <w:rPr>
          <w:rFonts w:hint="cs"/>
          <w:rtl/>
        </w:rPr>
        <w:t xml:space="preserve">מדיניים </w:t>
      </w:r>
      <w:r>
        <w:rPr>
          <w:rtl/>
        </w:rPr>
        <w:t xml:space="preserve">עם </w:t>
      </w:r>
      <w:bookmarkStart w:id="15479" w:name="_ETM_Q40_629300"/>
      <w:bookmarkEnd w:id="15479"/>
      <w:r>
        <w:rPr>
          <w:rFonts w:hint="cs"/>
          <w:rtl/>
        </w:rPr>
        <w:t xml:space="preserve">נשיא </w:t>
      </w:r>
      <w:bookmarkStart w:id="15480" w:name="_ETM_Q40_626000"/>
      <w:bookmarkStart w:id="15481" w:name="_ETM_Q40_630170"/>
      <w:bookmarkEnd w:id="15480"/>
      <w:bookmarkEnd w:id="15481"/>
      <w:r>
        <w:rPr>
          <w:rtl/>
        </w:rPr>
        <w:t xml:space="preserve">הונגריה </w:t>
      </w:r>
      <w:bookmarkStart w:id="15482" w:name="_ETM_Q40_631160"/>
      <w:bookmarkEnd w:id="15482"/>
      <w:r>
        <w:rPr>
          <w:rtl/>
        </w:rPr>
        <w:t xml:space="preserve">אפשר </w:t>
      </w:r>
      <w:bookmarkStart w:id="15483" w:name="_ETM_Q40_631490"/>
      <w:bookmarkEnd w:id="15483"/>
      <w:r>
        <w:rPr>
          <w:rtl/>
        </w:rPr>
        <w:t xml:space="preserve">לגמור </w:t>
      </w:r>
      <w:bookmarkStart w:id="15484" w:name="_ETM_Q40_631880"/>
      <w:bookmarkEnd w:id="15484"/>
      <w:r>
        <w:rPr>
          <w:rFonts w:hint="cs"/>
          <w:rtl/>
        </w:rPr>
        <w:t>ב</w:t>
      </w:r>
      <w:r>
        <w:rPr>
          <w:rtl/>
        </w:rPr>
        <w:t xml:space="preserve">כמה </w:t>
      </w:r>
      <w:bookmarkStart w:id="15485" w:name="_ETM_Q40_632330"/>
      <w:bookmarkEnd w:id="15485"/>
      <w:r>
        <w:rPr>
          <w:rtl/>
        </w:rPr>
        <w:t>שעות</w:t>
      </w:r>
      <w:r>
        <w:rPr>
          <w:rFonts w:hint="cs"/>
          <w:rtl/>
        </w:rPr>
        <w:t>.</w:t>
      </w:r>
      <w:r>
        <w:rPr>
          <w:rtl/>
        </w:rPr>
        <w:t xml:space="preserve"> </w:t>
      </w:r>
      <w:bookmarkStart w:id="15486" w:name="_ETM_Q40_633849"/>
      <w:bookmarkEnd w:id="15486"/>
      <w:r>
        <w:rPr>
          <w:rtl/>
        </w:rPr>
        <w:t xml:space="preserve">מה </w:t>
      </w:r>
      <w:bookmarkStart w:id="15487" w:name="_ETM_Q40_634000"/>
      <w:bookmarkEnd w:id="15487"/>
      <w:r>
        <w:rPr>
          <w:rtl/>
        </w:rPr>
        <w:t>פתאום</w:t>
      </w:r>
      <w:r>
        <w:rPr>
          <w:rFonts w:hint="cs"/>
          <w:rtl/>
        </w:rPr>
        <w:t>?</w:t>
      </w:r>
      <w:r>
        <w:rPr>
          <w:rtl/>
        </w:rPr>
        <w:t xml:space="preserve"> </w:t>
      </w:r>
      <w:bookmarkStart w:id="15488" w:name="_ETM_Q40_635590"/>
      <w:bookmarkEnd w:id="15488"/>
      <w:r>
        <w:rPr>
          <w:rtl/>
        </w:rPr>
        <w:t xml:space="preserve">טוב </w:t>
      </w:r>
      <w:bookmarkStart w:id="15489" w:name="_ETM_Q40_635860"/>
      <w:bookmarkEnd w:id="15489"/>
      <w:r>
        <w:rPr>
          <w:rtl/>
        </w:rPr>
        <w:t xml:space="preserve">לך </w:t>
      </w:r>
      <w:bookmarkStart w:id="15490" w:name="_ETM_Q40_636130"/>
      <w:bookmarkEnd w:id="15490"/>
      <w:r>
        <w:rPr>
          <w:rtl/>
        </w:rPr>
        <w:t xml:space="preserve">לעשות </w:t>
      </w:r>
      <w:bookmarkStart w:id="15491" w:name="_ETM_Q40_636640"/>
      <w:bookmarkEnd w:id="15491"/>
      <w:r w:rsidR="000A2EE6">
        <w:t>w</w:t>
      </w:r>
      <w:r>
        <w:t>eekend</w:t>
      </w:r>
      <w:bookmarkStart w:id="15492" w:name="_ETM_Q40_636910"/>
      <w:bookmarkEnd w:id="15492"/>
      <w:r>
        <w:rPr>
          <w:rFonts w:hint="cs"/>
          <w:rtl/>
        </w:rPr>
        <w:t>,</w:t>
      </w:r>
      <w:r>
        <w:rPr>
          <w:rtl/>
        </w:rPr>
        <w:t xml:space="preserve"> </w:t>
      </w:r>
      <w:bookmarkStart w:id="15493" w:name="_ETM_Q40_637210"/>
      <w:bookmarkEnd w:id="15493"/>
      <w:r>
        <w:rPr>
          <w:rtl/>
        </w:rPr>
        <w:t xml:space="preserve">סוף </w:t>
      </w:r>
      <w:bookmarkStart w:id="15494" w:name="_ETM_Q40_637480"/>
      <w:bookmarkEnd w:id="15494"/>
      <w:r>
        <w:rPr>
          <w:rtl/>
        </w:rPr>
        <w:t xml:space="preserve">שבוע </w:t>
      </w:r>
      <w:bookmarkStart w:id="15495" w:name="_ETM_Q40_638020"/>
      <w:bookmarkEnd w:id="15495"/>
      <w:r>
        <w:rPr>
          <w:rtl/>
        </w:rPr>
        <w:t xml:space="preserve">בבית </w:t>
      </w:r>
      <w:bookmarkStart w:id="15496" w:name="_ETM_Q40_638410"/>
      <w:bookmarkEnd w:id="15496"/>
      <w:r>
        <w:rPr>
          <w:rtl/>
        </w:rPr>
        <w:t xml:space="preserve">מלון </w:t>
      </w:r>
      <w:bookmarkStart w:id="15497" w:name="_ETM_Q40_638770"/>
      <w:bookmarkEnd w:id="15497"/>
      <w:r>
        <w:rPr>
          <w:rtl/>
        </w:rPr>
        <w:t>מפואר</w:t>
      </w:r>
      <w:r>
        <w:rPr>
          <w:rFonts w:hint="cs"/>
          <w:rtl/>
        </w:rPr>
        <w:t>,</w:t>
      </w:r>
      <w:r>
        <w:rPr>
          <w:rtl/>
        </w:rPr>
        <w:t xml:space="preserve"> </w:t>
      </w:r>
      <w:bookmarkStart w:id="15498" w:name="_ETM_Q40_639790"/>
      <w:bookmarkEnd w:id="15498"/>
      <w:r>
        <w:rPr>
          <w:rtl/>
        </w:rPr>
        <w:t xml:space="preserve">כשהאחים </w:t>
      </w:r>
      <w:bookmarkStart w:id="15499" w:name="_ETM_Q40_640600"/>
      <w:bookmarkEnd w:id="15499"/>
      <w:r>
        <w:rPr>
          <w:rtl/>
        </w:rPr>
        <w:t xml:space="preserve">שלנו </w:t>
      </w:r>
      <w:bookmarkStart w:id="15500" w:name="_ETM_Q40_641530"/>
      <w:bookmarkEnd w:id="15500"/>
      <w:r>
        <w:rPr>
          <w:rtl/>
        </w:rPr>
        <w:t xml:space="preserve">נמקים </w:t>
      </w:r>
      <w:bookmarkStart w:id="15501" w:name="_ETM_Q40_642460"/>
      <w:bookmarkEnd w:id="15501"/>
      <w:r>
        <w:rPr>
          <w:rtl/>
        </w:rPr>
        <w:t xml:space="preserve">במנהרות </w:t>
      </w:r>
      <w:bookmarkStart w:id="15502" w:name="_ETM_Q40_643270"/>
      <w:bookmarkEnd w:id="15502"/>
      <w:r>
        <w:rPr>
          <w:rFonts w:hint="cs"/>
          <w:rtl/>
        </w:rPr>
        <w:t>ע</w:t>
      </w:r>
      <w:r>
        <w:rPr>
          <w:rtl/>
        </w:rPr>
        <w:t xml:space="preserve">זה </w:t>
      </w:r>
      <w:bookmarkStart w:id="15503" w:name="_ETM_Q40_643960"/>
      <w:bookmarkEnd w:id="15503"/>
      <w:r>
        <w:rPr>
          <w:rtl/>
        </w:rPr>
        <w:t xml:space="preserve">ואוכלים </w:t>
      </w:r>
      <w:bookmarkStart w:id="15504" w:name="_ETM_Q40_644560"/>
      <w:bookmarkEnd w:id="15504"/>
      <w:r>
        <w:rPr>
          <w:rtl/>
        </w:rPr>
        <w:t xml:space="preserve">פיתה </w:t>
      </w:r>
      <w:bookmarkStart w:id="15505" w:name="_ETM_Q40_644980"/>
      <w:bookmarkEnd w:id="15505"/>
      <w:r>
        <w:rPr>
          <w:rtl/>
        </w:rPr>
        <w:t xml:space="preserve">ליום </w:t>
      </w:r>
      <w:bookmarkStart w:id="15506" w:name="_ETM_Q40_645550"/>
      <w:bookmarkEnd w:id="15506"/>
      <w:r>
        <w:rPr>
          <w:rtl/>
        </w:rPr>
        <w:t xml:space="preserve">וחצי </w:t>
      </w:r>
      <w:bookmarkStart w:id="15507" w:name="_ETM_Q40_646060"/>
      <w:bookmarkEnd w:id="15507"/>
      <w:r>
        <w:rPr>
          <w:rtl/>
        </w:rPr>
        <w:t xml:space="preserve">כוס </w:t>
      </w:r>
      <w:bookmarkStart w:id="15508" w:name="_ETM_Q40_646330"/>
      <w:bookmarkEnd w:id="15508"/>
      <w:r>
        <w:rPr>
          <w:rtl/>
        </w:rPr>
        <w:t>מים</w:t>
      </w:r>
      <w:r>
        <w:rPr>
          <w:rFonts w:hint="cs"/>
          <w:rtl/>
        </w:rPr>
        <w:t>.</w:t>
      </w:r>
      <w:r>
        <w:rPr>
          <w:rtl/>
        </w:rPr>
        <w:t xml:space="preserve"> </w:t>
      </w:r>
      <w:bookmarkStart w:id="15509" w:name="_ETM_Q40_646690"/>
      <w:bookmarkEnd w:id="15509"/>
      <w:r>
        <w:rPr>
          <w:rtl/>
        </w:rPr>
        <w:t>תתבייש</w:t>
      </w:r>
      <w:r>
        <w:rPr>
          <w:rFonts w:hint="cs"/>
          <w:rtl/>
        </w:rPr>
        <w:t>.</w:t>
      </w:r>
    </w:p>
    <w:p w:rsidR="00304FBD" w:rsidRDefault="00304FBD" w:rsidP="00AB2D5C">
      <w:pPr>
        <w:rPr>
          <w:rtl/>
        </w:rPr>
      </w:pPr>
    </w:p>
    <w:p w:rsidR="00304FBD" w:rsidRDefault="00304FBD" w:rsidP="00AB2D5C">
      <w:pPr>
        <w:pStyle w:val="af6"/>
        <w:keepNext/>
        <w:rPr>
          <w:rtl/>
        </w:rPr>
      </w:pPr>
      <w:r w:rsidRPr="00CC0E65">
        <w:rPr>
          <w:rStyle w:val="TagStyle"/>
          <w:rtl/>
        </w:rPr>
        <w:t xml:space="preserve"> &lt;&lt; יור &gt;&gt; </w:t>
      </w:r>
      <w:r>
        <w:rPr>
          <w:rtl/>
        </w:rPr>
        <w:t>היו"ר סימון דוידסון:</w:t>
      </w:r>
      <w:r w:rsidRPr="00CC0E65">
        <w:rPr>
          <w:rStyle w:val="TagStyle"/>
          <w:rtl/>
        </w:rPr>
        <w:t xml:space="preserve"> &lt;&lt; יור &gt;&gt;</w:t>
      </w:r>
      <w:r>
        <w:rPr>
          <w:rtl/>
        </w:rPr>
        <w:t xml:space="preserve">   </w:t>
      </w:r>
    </w:p>
    <w:p w:rsidR="00304FBD" w:rsidRDefault="00304FBD" w:rsidP="00AB2D5C">
      <w:pPr>
        <w:rPr>
          <w:rtl/>
        </w:rPr>
      </w:pPr>
    </w:p>
    <w:p w:rsidR="00304FBD" w:rsidRDefault="00304FBD" w:rsidP="00AB2D5C">
      <w:pPr>
        <w:rPr>
          <w:rtl/>
        </w:rPr>
      </w:pPr>
      <w:bookmarkStart w:id="15510" w:name="_ETM_Q40_647000"/>
      <w:bookmarkStart w:id="15511" w:name="_ETM_Q40_645000"/>
      <w:bookmarkStart w:id="15512" w:name="_ETM_Q40_648029"/>
      <w:bookmarkEnd w:id="15510"/>
      <w:bookmarkEnd w:id="15511"/>
      <w:bookmarkEnd w:id="15512"/>
      <w:r>
        <w:rPr>
          <w:rtl/>
        </w:rPr>
        <w:t xml:space="preserve">תודה </w:t>
      </w:r>
      <w:bookmarkStart w:id="15513" w:name="_ETM_Q40_648419"/>
      <w:bookmarkEnd w:id="15513"/>
      <w:r>
        <w:rPr>
          <w:rtl/>
        </w:rPr>
        <w:t>רבה</w:t>
      </w:r>
      <w:r>
        <w:rPr>
          <w:rFonts w:hint="cs"/>
          <w:rtl/>
        </w:rPr>
        <w:t>.</w:t>
      </w:r>
      <w:r>
        <w:rPr>
          <w:rtl/>
        </w:rPr>
        <w:t xml:space="preserve"> </w:t>
      </w:r>
      <w:bookmarkStart w:id="15514" w:name="_ETM_Q40_649939"/>
      <w:bookmarkEnd w:id="15514"/>
      <w:r>
        <w:rPr>
          <w:rtl/>
        </w:rPr>
        <w:t xml:space="preserve">חברת </w:t>
      </w:r>
      <w:bookmarkStart w:id="15515" w:name="_ETM_Q40_650329"/>
      <w:bookmarkEnd w:id="15515"/>
      <w:r>
        <w:rPr>
          <w:rtl/>
        </w:rPr>
        <w:t xml:space="preserve">הכנסת </w:t>
      </w:r>
      <w:bookmarkStart w:id="15516" w:name="_ETM_Q40_650689"/>
      <w:bookmarkEnd w:id="15516"/>
      <w:r>
        <w:rPr>
          <w:rtl/>
        </w:rPr>
        <w:t xml:space="preserve">מירב </w:t>
      </w:r>
      <w:bookmarkStart w:id="15517" w:name="_ETM_Q40_650989"/>
      <w:bookmarkEnd w:id="15517"/>
      <w:r>
        <w:rPr>
          <w:rtl/>
        </w:rPr>
        <w:t xml:space="preserve">בן </w:t>
      </w:r>
      <w:bookmarkStart w:id="15518" w:name="_ETM_Q40_651140"/>
      <w:bookmarkEnd w:id="15518"/>
      <w:r>
        <w:rPr>
          <w:rtl/>
        </w:rPr>
        <w:t xml:space="preserve">ארי </w:t>
      </w:r>
      <w:bookmarkStart w:id="15519" w:name="_ETM_Q40_652270"/>
      <w:bookmarkEnd w:id="15519"/>
      <w:r>
        <w:rPr>
          <w:rFonts w:hint="cs"/>
          <w:rtl/>
        </w:rPr>
        <w:t xml:space="preserve">– </w:t>
      </w:r>
      <w:r>
        <w:rPr>
          <w:rtl/>
        </w:rPr>
        <w:t xml:space="preserve">אינה </w:t>
      </w:r>
      <w:bookmarkStart w:id="15520" w:name="_ETM_Q40_652510"/>
      <w:bookmarkEnd w:id="15520"/>
      <w:r>
        <w:rPr>
          <w:rtl/>
        </w:rPr>
        <w:t>נוכחת</w:t>
      </w:r>
      <w:r>
        <w:rPr>
          <w:rFonts w:hint="cs"/>
          <w:rtl/>
        </w:rPr>
        <w:t>;</w:t>
      </w:r>
      <w:bookmarkStart w:id="15521" w:name="_ETM_Q40_652790"/>
      <w:bookmarkEnd w:id="15521"/>
      <w:r>
        <w:rPr>
          <w:rtl/>
        </w:rPr>
        <w:t xml:space="preserve"> </w:t>
      </w:r>
      <w:bookmarkStart w:id="15522" w:name="_ETM_Q40_653060"/>
      <w:bookmarkEnd w:id="15522"/>
      <w:r>
        <w:rPr>
          <w:rtl/>
        </w:rPr>
        <w:t xml:space="preserve">רם </w:t>
      </w:r>
      <w:bookmarkStart w:id="15523" w:name="_ETM_Q40_653299"/>
      <w:bookmarkEnd w:id="15523"/>
      <w:r>
        <w:rPr>
          <w:rtl/>
        </w:rPr>
        <w:t xml:space="preserve">בן </w:t>
      </w:r>
      <w:bookmarkStart w:id="15524" w:name="_ETM_Q40_653480"/>
      <w:bookmarkEnd w:id="15524"/>
      <w:r>
        <w:rPr>
          <w:rtl/>
        </w:rPr>
        <w:t>ברק</w:t>
      </w:r>
      <w:r>
        <w:rPr>
          <w:rFonts w:hint="cs"/>
          <w:rtl/>
        </w:rPr>
        <w:t>;</w:t>
      </w:r>
      <w:r>
        <w:rPr>
          <w:rtl/>
        </w:rPr>
        <w:t xml:space="preserve"> </w:t>
      </w:r>
      <w:bookmarkStart w:id="15525" w:name="_ETM_Q40_654670"/>
      <w:bookmarkEnd w:id="15525"/>
      <w:r>
        <w:rPr>
          <w:rtl/>
        </w:rPr>
        <w:t xml:space="preserve">יואב </w:t>
      </w:r>
      <w:bookmarkStart w:id="15526" w:name="_ETM_Q40_654970"/>
      <w:bookmarkEnd w:id="15526"/>
      <w:r>
        <w:rPr>
          <w:rtl/>
        </w:rPr>
        <w:t>סגלוביץ'</w:t>
      </w:r>
      <w:r>
        <w:rPr>
          <w:rFonts w:hint="cs"/>
          <w:rtl/>
        </w:rPr>
        <w:t>;</w:t>
      </w:r>
      <w:r>
        <w:rPr>
          <w:rtl/>
        </w:rPr>
        <w:t xml:space="preserve"> </w:t>
      </w:r>
      <w:bookmarkStart w:id="15527" w:name="_ETM_Q40_655870"/>
      <w:bookmarkEnd w:id="15527"/>
      <w:r>
        <w:rPr>
          <w:rtl/>
        </w:rPr>
        <w:t xml:space="preserve">בועז </w:t>
      </w:r>
      <w:bookmarkStart w:id="15528" w:name="_ETM_Q40_656170"/>
      <w:bookmarkEnd w:id="15528"/>
      <w:r>
        <w:rPr>
          <w:rtl/>
        </w:rPr>
        <w:t>טופורובסקי</w:t>
      </w:r>
      <w:r>
        <w:rPr>
          <w:rFonts w:hint="cs"/>
          <w:rtl/>
        </w:rPr>
        <w:t>;</w:t>
      </w:r>
      <w:r>
        <w:rPr>
          <w:rtl/>
        </w:rPr>
        <w:t xml:space="preserve"> </w:t>
      </w:r>
      <w:bookmarkStart w:id="15529" w:name="_ETM_Q40_656890"/>
      <w:bookmarkEnd w:id="15529"/>
      <w:r>
        <w:rPr>
          <w:rtl/>
        </w:rPr>
        <w:t xml:space="preserve">מיכל </w:t>
      </w:r>
      <w:bookmarkStart w:id="15530" w:name="_ETM_Q40_657280"/>
      <w:bookmarkEnd w:id="15530"/>
      <w:r>
        <w:rPr>
          <w:rtl/>
        </w:rPr>
        <w:t xml:space="preserve">שיר </w:t>
      </w:r>
      <w:bookmarkStart w:id="15531" w:name="_ETM_Q40_657520"/>
      <w:bookmarkEnd w:id="15531"/>
      <w:r>
        <w:rPr>
          <w:rtl/>
        </w:rPr>
        <w:t>סגמן</w:t>
      </w:r>
      <w:r>
        <w:rPr>
          <w:rFonts w:hint="cs"/>
          <w:rtl/>
        </w:rPr>
        <w:t>; יוראי להב הרצנו</w:t>
      </w:r>
      <w:bookmarkStart w:id="15532" w:name="_ETM_Q40_652000"/>
      <w:bookmarkEnd w:id="15532"/>
      <w:r>
        <w:rPr>
          <w:rFonts w:hint="cs"/>
          <w:rtl/>
        </w:rPr>
        <w:t>.</w:t>
      </w:r>
      <w:bookmarkStart w:id="15533" w:name="_ETM_Q40_658030"/>
      <w:bookmarkStart w:id="15534" w:name="_ETM_Q40_658420"/>
      <w:bookmarkStart w:id="15535" w:name="_ETM_Q40_658780"/>
      <w:bookmarkEnd w:id="15533"/>
      <w:bookmarkEnd w:id="15534"/>
      <w:bookmarkEnd w:id="15535"/>
      <w:r>
        <w:rPr>
          <w:rtl/>
        </w:rPr>
        <w:t xml:space="preserve"> </w:t>
      </w:r>
      <w:bookmarkStart w:id="15536" w:name="_ETM_Q40_659599"/>
      <w:bookmarkEnd w:id="15536"/>
      <w:r>
        <w:rPr>
          <w:rtl/>
        </w:rPr>
        <w:t xml:space="preserve">ולדימיר </w:t>
      </w:r>
      <w:bookmarkStart w:id="15537" w:name="_ETM_Q40_660140"/>
      <w:bookmarkEnd w:id="15537"/>
      <w:r>
        <w:rPr>
          <w:rtl/>
        </w:rPr>
        <w:t>בליאק</w:t>
      </w:r>
      <w:r>
        <w:rPr>
          <w:rFonts w:hint="cs"/>
          <w:rtl/>
        </w:rPr>
        <w:t>,</w:t>
      </w:r>
      <w:r>
        <w:rPr>
          <w:rtl/>
        </w:rPr>
        <w:t xml:space="preserve"> </w:t>
      </w:r>
      <w:bookmarkStart w:id="15538" w:name="_ETM_Q40_661490"/>
      <w:bookmarkEnd w:id="15538"/>
      <w:r>
        <w:rPr>
          <w:rtl/>
        </w:rPr>
        <w:t>בבקשה</w:t>
      </w:r>
      <w:r>
        <w:rPr>
          <w:rFonts w:hint="cs"/>
          <w:rtl/>
        </w:rPr>
        <w:t>,</w:t>
      </w:r>
      <w:r>
        <w:rPr>
          <w:rtl/>
        </w:rPr>
        <w:t xml:space="preserve"> </w:t>
      </w:r>
      <w:bookmarkStart w:id="15539" w:name="_ETM_Q40_662030"/>
      <w:bookmarkEnd w:id="15539"/>
      <w:r>
        <w:rPr>
          <w:rtl/>
        </w:rPr>
        <w:t>אדוני</w:t>
      </w:r>
      <w:r>
        <w:rPr>
          <w:rFonts w:hint="cs"/>
          <w:rtl/>
        </w:rPr>
        <w:t>,</w:t>
      </w:r>
      <w:r>
        <w:rPr>
          <w:rtl/>
        </w:rPr>
        <w:t xml:space="preserve"> </w:t>
      </w:r>
      <w:bookmarkStart w:id="15540" w:name="_ETM_Q40_663860"/>
      <w:bookmarkEnd w:id="15540"/>
      <w:r>
        <w:rPr>
          <w:rtl/>
        </w:rPr>
        <w:t>לרשותך</w:t>
      </w:r>
      <w:r>
        <w:rPr>
          <w:rFonts w:hint="cs"/>
          <w:rtl/>
        </w:rPr>
        <w:t xml:space="preserve"> חמש</w:t>
      </w:r>
      <w:bookmarkStart w:id="15541" w:name="_ETM_Q40_664550"/>
      <w:bookmarkEnd w:id="15541"/>
      <w:r>
        <w:rPr>
          <w:rtl/>
        </w:rPr>
        <w:t xml:space="preserve"> </w:t>
      </w:r>
      <w:bookmarkStart w:id="15542" w:name="_ETM_Q40_664910"/>
      <w:bookmarkEnd w:id="15542"/>
      <w:r>
        <w:rPr>
          <w:rtl/>
        </w:rPr>
        <w:t>דקות</w:t>
      </w:r>
      <w:r>
        <w:rPr>
          <w:rFonts w:hint="cs"/>
          <w:rtl/>
        </w:rPr>
        <w:t xml:space="preserve">. </w:t>
      </w:r>
    </w:p>
    <w:p w:rsidR="00304FBD" w:rsidRDefault="00304FBD" w:rsidP="00AB2D5C">
      <w:pPr>
        <w:rPr>
          <w:rtl/>
        </w:rPr>
      </w:pPr>
    </w:p>
    <w:p w:rsidR="00304FBD" w:rsidRDefault="00304FBD" w:rsidP="00AB2D5C">
      <w:pPr>
        <w:pStyle w:val="a4"/>
        <w:keepNext/>
        <w:rPr>
          <w:rtl/>
        </w:rPr>
      </w:pPr>
      <w:bookmarkStart w:id="15543" w:name="ET_speaker_6127_10"/>
      <w:r w:rsidRPr="00CC0E65">
        <w:rPr>
          <w:rStyle w:val="TagStyle"/>
          <w:rtl/>
        </w:rPr>
        <w:t xml:space="preserve"> &lt;&lt; דובר &gt;&gt; </w:t>
      </w:r>
      <w:bookmarkStart w:id="15544" w:name="_Toc194414209"/>
      <w:bookmarkStart w:id="15545" w:name="_Toc233629194"/>
      <w:r>
        <w:rPr>
          <w:rtl/>
        </w:rPr>
        <w:t>ולדימיר בליאק (יש עתיד):</w:t>
      </w:r>
      <w:bookmarkEnd w:id="15544"/>
      <w:bookmarkEnd w:id="15545"/>
      <w:r w:rsidRPr="00CC0E65">
        <w:rPr>
          <w:rStyle w:val="TagStyle"/>
          <w:rtl/>
        </w:rPr>
        <w:t xml:space="preserve"> &lt;&lt; דובר &gt;&gt;</w:t>
      </w:r>
      <w:r>
        <w:rPr>
          <w:rtl/>
        </w:rPr>
        <w:t xml:space="preserve">   </w:t>
      </w:r>
      <w:bookmarkEnd w:id="15543"/>
    </w:p>
    <w:p w:rsidR="00304FBD" w:rsidRDefault="00304FBD" w:rsidP="00AB2D5C">
      <w:pPr>
        <w:rPr>
          <w:rtl/>
        </w:rPr>
      </w:pPr>
    </w:p>
    <w:p w:rsidR="00304FBD" w:rsidRDefault="00304FBD" w:rsidP="00AB2D5C">
      <w:pPr>
        <w:rPr>
          <w:rtl/>
        </w:rPr>
      </w:pPr>
      <w:bookmarkStart w:id="15546" w:name="_ETM_Q40_672000"/>
      <w:bookmarkStart w:id="15547" w:name="_ETM_Q40_673000"/>
      <w:bookmarkStart w:id="15548" w:name="_ETM_Q40_674599"/>
      <w:bookmarkStart w:id="15549" w:name="_ETM_Q40_675409"/>
      <w:bookmarkEnd w:id="15546"/>
      <w:bookmarkEnd w:id="15547"/>
      <w:bookmarkEnd w:id="15548"/>
      <w:bookmarkEnd w:id="15549"/>
      <w:r>
        <w:rPr>
          <w:rtl/>
        </w:rPr>
        <w:t>תודה</w:t>
      </w:r>
      <w:r>
        <w:rPr>
          <w:rFonts w:hint="cs"/>
          <w:rtl/>
        </w:rPr>
        <w:t>,</w:t>
      </w:r>
      <w:r>
        <w:rPr>
          <w:rtl/>
        </w:rPr>
        <w:t xml:space="preserve"> </w:t>
      </w:r>
      <w:bookmarkStart w:id="15550" w:name="_ETM_Q40_675799"/>
      <w:bookmarkEnd w:id="15550"/>
      <w:r>
        <w:rPr>
          <w:rtl/>
        </w:rPr>
        <w:t xml:space="preserve">אדוני </w:t>
      </w:r>
      <w:bookmarkStart w:id="15551" w:name="_ETM_Q40_676069"/>
      <w:bookmarkEnd w:id="15551"/>
      <w:r>
        <w:rPr>
          <w:rtl/>
        </w:rPr>
        <w:t>היושב-ראש</w:t>
      </w:r>
      <w:r>
        <w:rPr>
          <w:rFonts w:hint="cs"/>
          <w:rtl/>
        </w:rPr>
        <w:t>.</w:t>
      </w:r>
      <w:r>
        <w:rPr>
          <w:rtl/>
        </w:rPr>
        <w:t xml:space="preserve"> </w:t>
      </w:r>
      <w:bookmarkStart w:id="15552" w:name="_ETM_Q40_677120"/>
      <w:bookmarkEnd w:id="15552"/>
      <w:r>
        <w:rPr>
          <w:rtl/>
        </w:rPr>
        <w:t>חבר</w:t>
      </w:r>
      <w:r>
        <w:rPr>
          <w:rFonts w:hint="cs"/>
          <w:rtl/>
        </w:rPr>
        <w:t>י</w:t>
      </w:r>
      <w:r>
        <w:rPr>
          <w:rtl/>
        </w:rPr>
        <w:t xml:space="preserve">י </w:t>
      </w:r>
      <w:bookmarkStart w:id="15553" w:name="_ETM_Q40_677479"/>
      <w:bookmarkEnd w:id="15553"/>
      <w:r>
        <w:rPr>
          <w:rtl/>
        </w:rPr>
        <w:t xml:space="preserve">חברי </w:t>
      </w:r>
      <w:bookmarkStart w:id="15554" w:name="_ETM_Q40_677719"/>
      <w:bookmarkEnd w:id="15554"/>
      <w:r>
        <w:rPr>
          <w:rtl/>
        </w:rPr>
        <w:t>הכנסת</w:t>
      </w:r>
      <w:r>
        <w:rPr>
          <w:rFonts w:hint="cs"/>
          <w:rtl/>
        </w:rPr>
        <w:t>,</w:t>
      </w:r>
      <w:r>
        <w:rPr>
          <w:rtl/>
        </w:rPr>
        <w:t xml:space="preserve"> </w:t>
      </w:r>
      <w:bookmarkStart w:id="15555" w:name="_ETM_Q40_678950"/>
      <w:bookmarkEnd w:id="15555"/>
      <w:r>
        <w:rPr>
          <w:rtl/>
        </w:rPr>
        <w:t>היום</w:t>
      </w:r>
      <w:r>
        <w:rPr>
          <w:rFonts w:hint="cs"/>
          <w:rtl/>
        </w:rPr>
        <w:t xml:space="preserve">, עם קצב </w:t>
      </w:r>
      <w:bookmarkStart w:id="15556" w:name="_ETM_Q40_679970"/>
      <w:bookmarkStart w:id="15557" w:name="_ETM_Q40_680120"/>
      <w:bookmarkStart w:id="15558" w:name="_ETM_Q40_680330"/>
      <w:bookmarkStart w:id="15559" w:name="_ETM_Q40_680750"/>
      <w:bookmarkEnd w:id="15556"/>
      <w:bookmarkEnd w:id="15557"/>
      <w:bookmarkEnd w:id="15558"/>
      <w:bookmarkEnd w:id="15559"/>
      <w:r>
        <w:rPr>
          <w:rtl/>
        </w:rPr>
        <w:t xml:space="preserve">האירועים </w:t>
      </w:r>
      <w:bookmarkStart w:id="15560" w:name="_ETM_Q40_681230"/>
      <w:bookmarkEnd w:id="15560"/>
      <w:r>
        <w:rPr>
          <w:rtl/>
        </w:rPr>
        <w:t>מהבוקר</w:t>
      </w:r>
      <w:r>
        <w:rPr>
          <w:rFonts w:hint="cs"/>
          <w:rtl/>
        </w:rPr>
        <w:t>,</w:t>
      </w:r>
      <w:r>
        <w:rPr>
          <w:rtl/>
        </w:rPr>
        <w:t xml:space="preserve"> </w:t>
      </w:r>
      <w:bookmarkStart w:id="15561" w:name="_ETM_Q40_682130"/>
      <w:bookmarkEnd w:id="15561"/>
      <w:r>
        <w:rPr>
          <w:rFonts w:hint="cs"/>
          <w:rtl/>
        </w:rPr>
        <w:t>א</w:t>
      </w:r>
      <w:r>
        <w:rPr>
          <w:rtl/>
        </w:rPr>
        <w:t xml:space="preserve">ז </w:t>
      </w:r>
      <w:bookmarkStart w:id="15562" w:name="_ETM_Q40_682550"/>
      <w:bookmarkEnd w:id="15562"/>
      <w:r>
        <w:rPr>
          <w:rFonts w:hint="cs"/>
          <w:rtl/>
        </w:rPr>
        <w:t xml:space="preserve">זה </w:t>
      </w:r>
      <w:r>
        <w:rPr>
          <w:rtl/>
        </w:rPr>
        <w:t xml:space="preserve">נראה </w:t>
      </w:r>
      <w:bookmarkStart w:id="15563" w:name="_ETM_Q40_682880"/>
      <w:bookmarkEnd w:id="15563"/>
      <w:r>
        <w:rPr>
          <w:rtl/>
        </w:rPr>
        <w:t xml:space="preserve">כמעט </w:t>
      </w:r>
      <w:bookmarkStart w:id="15564" w:name="_ETM_Q40_683870"/>
      <w:bookmarkEnd w:id="15564"/>
      <w:r>
        <w:rPr>
          <w:rtl/>
        </w:rPr>
        <w:t xml:space="preserve">לא </w:t>
      </w:r>
      <w:bookmarkStart w:id="15565" w:name="_ETM_Q40_684080"/>
      <w:bookmarkEnd w:id="15565"/>
      <w:r>
        <w:rPr>
          <w:rtl/>
        </w:rPr>
        <w:t>רלוונטי</w:t>
      </w:r>
      <w:r>
        <w:rPr>
          <w:rFonts w:hint="cs"/>
          <w:rtl/>
        </w:rPr>
        <w:t>,</w:t>
      </w:r>
      <w:r>
        <w:rPr>
          <w:rtl/>
        </w:rPr>
        <w:t xml:space="preserve"> </w:t>
      </w:r>
      <w:bookmarkStart w:id="15566" w:name="_ETM_Q40_684739"/>
      <w:bookmarkEnd w:id="15566"/>
      <w:r>
        <w:rPr>
          <w:rtl/>
        </w:rPr>
        <w:t xml:space="preserve">אבל </w:t>
      </w:r>
      <w:bookmarkStart w:id="15567" w:name="_ETM_Q40_685700"/>
      <w:bookmarkEnd w:id="15567"/>
      <w:r>
        <w:rPr>
          <w:rtl/>
        </w:rPr>
        <w:t xml:space="preserve">אני </w:t>
      </w:r>
      <w:bookmarkStart w:id="15568" w:name="_ETM_Q40_685849"/>
      <w:bookmarkEnd w:id="15568"/>
      <w:r>
        <w:rPr>
          <w:rtl/>
        </w:rPr>
        <w:t xml:space="preserve">רוצה </w:t>
      </w:r>
      <w:bookmarkStart w:id="15569" w:name="_ETM_Q40_686090"/>
      <w:bookmarkEnd w:id="15569"/>
      <w:r>
        <w:rPr>
          <w:rtl/>
        </w:rPr>
        <w:t xml:space="preserve">להזכיר </w:t>
      </w:r>
      <w:bookmarkStart w:id="15570" w:name="_ETM_Q40_686599"/>
      <w:bookmarkEnd w:id="15570"/>
      <w:r>
        <w:rPr>
          <w:rtl/>
        </w:rPr>
        <w:t xml:space="preserve">שעוד </w:t>
      </w:r>
      <w:bookmarkStart w:id="15571" w:name="_ETM_Q40_687749"/>
      <w:bookmarkEnd w:id="15571"/>
      <w:r>
        <w:rPr>
          <w:rtl/>
        </w:rPr>
        <w:t>אתמול</w:t>
      </w:r>
      <w:r>
        <w:rPr>
          <w:rFonts w:hint="cs"/>
          <w:rtl/>
        </w:rPr>
        <w:t>,</w:t>
      </w:r>
      <w:r>
        <w:rPr>
          <w:rtl/>
        </w:rPr>
        <w:t xml:space="preserve"> </w:t>
      </w:r>
      <w:bookmarkStart w:id="15572" w:name="_ETM_Q40_688200"/>
      <w:bookmarkEnd w:id="15572"/>
      <w:r>
        <w:rPr>
          <w:rtl/>
        </w:rPr>
        <w:t xml:space="preserve">בישיבת </w:t>
      </w:r>
      <w:bookmarkStart w:id="15573" w:name="_ETM_Q40_688919"/>
      <w:bookmarkEnd w:id="15573"/>
      <w:r>
        <w:rPr>
          <w:rtl/>
        </w:rPr>
        <w:t>הממשלה</w:t>
      </w:r>
      <w:r>
        <w:rPr>
          <w:rFonts w:hint="cs"/>
          <w:rtl/>
        </w:rPr>
        <w:t>,</w:t>
      </w:r>
      <w:r>
        <w:rPr>
          <w:rtl/>
        </w:rPr>
        <w:t xml:space="preserve"> </w:t>
      </w:r>
      <w:bookmarkStart w:id="15574" w:name="_ETM_Q40_689549"/>
      <w:bookmarkEnd w:id="15574"/>
      <w:r>
        <w:rPr>
          <w:rtl/>
        </w:rPr>
        <w:t xml:space="preserve">מכל </w:t>
      </w:r>
      <w:bookmarkStart w:id="15575" w:name="_ETM_Q40_689909"/>
      <w:bookmarkEnd w:id="15575"/>
      <w:r>
        <w:rPr>
          <w:rtl/>
        </w:rPr>
        <w:t xml:space="preserve">הבעיות </w:t>
      </w:r>
      <w:bookmarkStart w:id="15576" w:name="_ETM_Q40_690329"/>
      <w:bookmarkEnd w:id="15576"/>
      <w:r>
        <w:rPr>
          <w:rtl/>
        </w:rPr>
        <w:t xml:space="preserve">שבעולם </w:t>
      </w:r>
      <w:bookmarkStart w:id="15577" w:name="_ETM_Q40_690959"/>
      <w:bookmarkEnd w:id="15577"/>
      <w:r>
        <w:rPr>
          <w:rFonts w:hint="cs"/>
          <w:rtl/>
        </w:rPr>
        <w:t>ו</w:t>
      </w:r>
      <w:r>
        <w:rPr>
          <w:rtl/>
        </w:rPr>
        <w:t xml:space="preserve">במדינת </w:t>
      </w:r>
      <w:bookmarkStart w:id="15578" w:name="_ETM_Q40_691290"/>
      <w:bookmarkEnd w:id="15578"/>
      <w:r>
        <w:rPr>
          <w:rtl/>
        </w:rPr>
        <w:t>ישראל</w:t>
      </w:r>
      <w:r>
        <w:rPr>
          <w:rFonts w:hint="cs"/>
          <w:rtl/>
        </w:rPr>
        <w:t>,</w:t>
      </w:r>
      <w:r>
        <w:rPr>
          <w:rtl/>
        </w:rPr>
        <w:t xml:space="preserve"> </w:t>
      </w:r>
      <w:bookmarkStart w:id="15579" w:name="_ETM_Q40_692340"/>
      <w:bookmarkEnd w:id="15579"/>
      <w:r>
        <w:rPr>
          <w:rtl/>
        </w:rPr>
        <w:t xml:space="preserve">ראש </w:t>
      </w:r>
      <w:bookmarkStart w:id="15580" w:name="_ETM_Q40_692579"/>
      <w:bookmarkEnd w:id="15580"/>
      <w:r>
        <w:rPr>
          <w:rtl/>
        </w:rPr>
        <w:t xml:space="preserve">הממשלה </w:t>
      </w:r>
      <w:bookmarkStart w:id="15581" w:name="_ETM_Q40_693059"/>
      <w:bookmarkEnd w:id="15581"/>
      <w:r>
        <w:rPr>
          <w:rtl/>
        </w:rPr>
        <w:t xml:space="preserve">בחר </w:t>
      </w:r>
      <w:bookmarkStart w:id="15582" w:name="_ETM_Q40_694590"/>
      <w:bookmarkEnd w:id="15582"/>
      <w:r>
        <w:rPr>
          <w:rtl/>
        </w:rPr>
        <w:t xml:space="preserve">לדבר </w:t>
      </w:r>
      <w:bookmarkStart w:id="15583" w:name="_ETM_Q40_695220"/>
      <w:bookmarkEnd w:id="15583"/>
      <w:r>
        <w:rPr>
          <w:rtl/>
        </w:rPr>
        <w:t xml:space="preserve">על </w:t>
      </w:r>
      <w:bookmarkStart w:id="15584" w:name="_ETM_Q40_695430"/>
      <w:bookmarkStart w:id="15585" w:name="_ETM_Q40_695820"/>
      <w:bookmarkStart w:id="15586" w:name="_ETM_Q40_696030"/>
      <w:bookmarkEnd w:id="15584"/>
      <w:bookmarkEnd w:id="15585"/>
      <w:bookmarkEnd w:id="15586"/>
      <w:r>
        <w:rPr>
          <w:rtl/>
        </w:rPr>
        <w:t xml:space="preserve">תאגיד </w:t>
      </w:r>
      <w:bookmarkStart w:id="15587" w:name="_ETM_Q40_696390"/>
      <w:bookmarkEnd w:id="15587"/>
      <w:r>
        <w:rPr>
          <w:rtl/>
        </w:rPr>
        <w:t xml:space="preserve">השידור </w:t>
      </w:r>
      <w:bookmarkStart w:id="15588" w:name="_ETM_Q40_696809"/>
      <w:bookmarkEnd w:id="15588"/>
      <w:r>
        <w:rPr>
          <w:rtl/>
        </w:rPr>
        <w:t xml:space="preserve">הציבורי </w:t>
      </w:r>
      <w:bookmarkStart w:id="15589" w:name="_ETM_Q40_698070"/>
      <w:bookmarkEnd w:id="15589"/>
      <w:r>
        <w:rPr>
          <w:rFonts w:hint="cs"/>
          <w:rtl/>
        </w:rPr>
        <w:t>והלין על ה</w:t>
      </w:r>
      <w:bookmarkStart w:id="15590" w:name="_ETM_Q40_698760"/>
      <w:bookmarkEnd w:id="15590"/>
      <w:r>
        <w:rPr>
          <w:rtl/>
        </w:rPr>
        <w:t xml:space="preserve">בזבוז </w:t>
      </w:r>
      <w:bookmarkStart w:id="15591" w:name="_ETM_Q40_699809"/>
      <w:bookmarkEnd w:id="15591"/>
      <w:r>
        <w:rPr>
          <w:rtl/>
        </w:rPr>
        <w:t xml:space="preserve">העצום </w:t>
      </w:r>
      <w:bookmarkStart w:id="15592" w:name="_ETM_Q40_700990"/>
      <w:bookmarkEnd w:id="15592"/>
      <w:r>
        <w:rPr>
          <w:rtl/>
        </w:rPr>
        <w:t>בתאגיד</w:t>
      </w:r>
      <w:r>
        <w:rPr>
          <w:rFonts w:hint="cs"/>
          <w:rtl/>
        </w:rPr>
        <w:t>.</w:t>
      </w:r>
    </w:p>
    <w:p w:rsidR="00304FBD" w:rsidRDefault="00304FBD" w:rsidP="00AB2D5C">
      <w:pPr>
        <w:rPr>
          <w:rtl/>
        </w:rPr>
      </w:pPr>
    </w:p>
    <w:p w:rsidR="00304FBD" w:rsidRDefault="00304FBD" w:rsidP="000A2EE6">
      <w:pPr>
        <w:rPr>
          <w:rtl/>
        </w:rPr>
      </w:pPr>
      <w:bookmarkStart w:id="15593" w:name="_ETM_Q40_703000"/>
      <w:bookmarkStart w:id="15594" w:name="_ETM_Q40_703360"/>
      <w:bookmarkEnd w:id="15593"/>
      <w:bookmarkEnd w:id="15594"/>
      <w:r>
        <w:rPr>
          <w:rtl/>
        </w:rPr>
        <w:t xml:space="preserve">אז </w:t>
      </w:r>
      <w:bookmarkStart w:id="15595" w:name="_ETM_Q40_703600"/>
      <w:bookmarkEnd w:id="15595"/>
      <w:r>
        <w:rPr>
          <w:rtl/>
        </w:rPr>
        <w:t xml:space="preserve">אני </w:t>
      </w:r>
      <w:bookmarkStart w:id="15596" w:name="_ETM_Q40_703720"/>
      <w:bookmarkEnd w:id="15596"/>
      <w:r>
        <w:rPr>
          <w:rtl/>
        </w:rPr>
        <w:t xml:space="preserve">רוצה </w:t>
      </w:r>
      <w:bookmarkStart w:id="15597" w:name="_ETM_Q40_703990"/>
      <w:bookmarkEnd w:id="15597"/>
      <w:r>
        <w:rPr>
          <w:rtl/>
        </w:rPr>
        <w:t xml:space="preserve">לומר </w:t>
      </w:r>
      <w:bookmarkStart w:id="15598" w:name="_ETM_Q40_704380"/>
      <w:bookmarkEnd w:id="15598"/>
      <w:r>
        <w:rPr>
          <w:rtl/>
        </w:rPr>
        <w:t>ש</w:t>
      </w:r>
      <w:r>
        <w:rPr>
          <w:rFonts w:hint="cs"/>
          <w:rtl/>
        </w:rPr>
        <w:t xml:space="preserve">ראש הממשלה, </w:t>
      </w:r>
      <w:bookmarkStart w:id="15599" w:name="_ETM_Q40_705040"/>
      <w:bookmarkStart w:id="15600" w:name="_ETM_Q40_705580"/>
      <w:bookmarkStart w:id="15601" w:name="_ETM_Q40_707190"/>
      <w:bookmarkEnd w:id="15599"/>
      <w:bookmarkEnd w:id="15600"/>
      <w:bookmarkEnd w:id="15601"/>
      <w:r>
        <w:rPr>
          <w:rtl/>
        </w:rPr>
        <w:t xml:space="preserve">שבזבז </w:t>
      </w:r>
      <w:bookmarkStart w:id="15602" w:name="_ETM_Q40_708720"/>
      <w:bookmarkEnd w:id="15602"/>
      <w:r>
        <w:rPr>
          <w:rtl/>
        </w:rPr>
        <w:t xml:space="preserve">מתחילת </w:t>
      </w:r>
      <w:bookmarkStart w:id="15603" w:name="_ETM_Q40_709440"/>
      <w:bookmarkEnd w:id="15603"/>
      <w:r>
        <w:rPr>
          <w:rtl/>
        </w:rPr>
        <w:t xml:space="preserve">המלחמה </w:t>
      </w:r>
      <w:bookmarkStart w:id="15604" w:name="_ETM_Q40_710390"/>
      <w:bookmarkEnd w:id="15604"/>
      <w:r>
        <w:rPr>
          <w:rtl/>
        </w:rPr>
        <w:t xml:space="preserve">15 </w:t>
      </w:r>
      <w:bookmarkStart w:id="15605" w:name="_ETM_Q40_711140"/>
      <w:bookmarkEnd w:id="15605"/>
      <w:r>
        <w:rPr>
          <w:rtl/>
        </w:rPr>
        <w:t xml:space="preserve">מיליארד </w:t>
      </w:r>
      <w:bookmarkStart w:id="15606" w:name="_ETM_Q40_712380"/>
      <w:bookmarkEnd w:id="15606"/>
      <w:r>
        <w:rPr>
          <w:rtl/>
        </w:rPr>
        <w:t xml:space="preserve">שקלים </w:t>
      </w:r>
      <w:bookmarkStart w:id="15607" w:name="_ETM_Q40_713490"/>
      <w:bookmarkEnd w:id="15607"/>
      <w:r>
        <w:rPr>
          <w:rtl/>
        </w:rPr>
        <w:t xml:space="preserve">כספים </w:t>
      </w:r>
      <w:bookmarkStart w:id="15608" w:name="_ETM_Q40_713970"/>
      <w:bookmarkEnd w:id="15608"/>
      <w:r>
        <w:rPr>
          <w:rtl/>
        </w:rPr>
        <w:t xml:space="preserve">קואליציוניים </w:t>
      </w:r>
      <w:bookmarkStart w:id="15609" w:name="_ETM_Q40_715440"/>
      <w:bookmarkEnd w:id="15609"/>
      <w:r>
        <w:rPr>
          <w:rtl/>
        </w:rPr>
        <w:t xml:space="preserve">ומינה </w:t>
      </w:r>
      <w:bookmarkStart w:id="15610" w:name="_ETM_Q40_716010"/>
      <w:bookmarkEnd w:id="15610"/>
      <w:r>
        <w:rPr>
          <w:rtl/>
        </w:rPr>
        <w:t xml:space="preserve">לפחות </w:t>
      </w:r>
      <w:bookmarkStart w:id="15611" w:name="_ETM_Q40_717439"/>
      <w:bookmarkEnd w:id="15611"/>
      <w:r>
        <w:rPr>
          <w:rtl/>
        </w:rPr>
        <w:t xml:space="preserve">15 </w:t>
      </w:r>
      <w:bookmarkStart w:id="15612" w:name="_ETM_Q40_718969"/>
      <w:bookmarkEnd w:id="15612"/>
      <w:r>
        <w:rPr>
          <w:rtl/>
        </w:rPr>
        <w:t xml:space="preserve">שרים </w:t>
      </w:r>
      <w:bookmarkStart w:id="15613" w:name="_ETM_Q40_719449"/>
      <w:bookmarkEnd w:id="15613"/>
      <w:r>
        <w:rPr>
          <w:rtl/>
        </w:rPr>
        <w:t>מיותרים</w:t>
      </w:r>
      <w:r w:rsidR="000A2EE6">
        <w:rPr>
          <w:rFonts w:hint="cs"/>
          <w:rtl/>
        </w:rPr>
        <w:t>,</w:t>
      </w:r>
      <w:r>
        <w:rPr>
          <w:rtl/>
        </w:rPr>
        <w:t xml:space="preserve"> </w:t>
      </w:r>
      <w:bookmarkStart w:id="15614" w:name="_ETM_Q40_721510"/>
      <w:bookmarkEnd w:id="15614"/>
      <w:r>
        <w:rPr>
          <w:rtl/>
        </w:rPr>
        <w:t xml:space="preserve">שלא </w:t>
      </w:r>
      <w:bookmarkStart w:id="15615" w:name="_ETM_Q40_721779"/>
      <w:bookmarkEnd w:id="15615"/>
      <w:r>
        <w:rPr>
          <w:rtl/>
        </w:rPr>
        <w:t xml:space="preserve">ידבר </w:t>
      </w:r>
      <w:bookmarkStart w:id="15616" w:name="_ETM_Q40_722169"/>
      <w:bookmarkEnd w:id="15616"/>
      <w:r>
        <w:rPr>
          <w:rtl/>
        </w:rPr>
        <w:t xml:space="preserve">איתנו </w:t>
      </w:r>
      <w:bookmarkStart w:id="15617" w:name="_ETM_Q40_723250"/>
      <w:bookmarkEnd w:id="15617"/>
      <w:r>
        <w:rPr>
          <w:rtl/>
        </w:rPr>
        <w:t xml:space="preserve">על </w:t>
      </w:r>
      <w:bookmarkStart w:id="15618" w:name="_ETM_Q40_723459"/>
      <w:bookmarkEnd w:id="15618"/>
      <w:r>
        <w:rPr>
          <w:rtl/>
        </w:rPr>
        <w:t>בזבוז</w:t>
      </w:r>
      <w:r>
        <w:rPr>
          <w:rFonts w:hint="cs"/>
          <w:rtl/>
        </w:rPr>
        <w:t>.</w:t>
      </w:r>
      <w:r>
        <w:rPr>
          <w:rtl/>
        </w:rPr>
        <w:t xml:space="preserve"> </w:t>
      </w:r>
      <w:bookmarkStart w:id="15619" w:name="_ETM_Q40_725010"/>
      <w:bookmarkEnd w:id="15619"/>
      <w:r>
        <w:rPr>
          <w:rtl/>
        </w:rPr>
        <w:t xml:space="preserve">אני </w:t>
      </w:r>
      <w:bookmarkStart w:id="15620" w:name="_ETM_Q40_725340"/>
      <w:bookmarkEnd w:id="15620"/>
      <w:r>
        <w:rPr>
          <w:rtl/>
        </w:rPr>
        <w:t>זוכר</w:t>
      </w:r>
      <w:r>
        <w:rPr>
          <w:rFonts w:hint="cs"/>
          <w:rtl/>
        </w:rPr>
        <w:t>,</w:t>
      </w:r>
      <w:r>
        <w:rPr>
          <w:rtl/>
        </w:rPr>
        <w:t xml:space="preserve"> </w:t>
      </w:r>
      <w:bookmarkStart w:id="15621" w:name="_ETM_Q40_725730"/>
      <w:bookmarkEnd w:id="15621"/>
      <w:r>
        <w:rPr>
          <w:rtl/>
        </w:rPr>
        <w:t xml:space="preserve">אדוני </w:t>
      </w:r>
      <w:bookmarkStart w:id="15622" w:name="_ETM_Q40_725970"/>
      <w:bookmarkEnd w:id="15622"/>
      <w:r>
        <w:rPr>
          <w:rtl/>
        </w:rPr>
        <w:t>היושב-ראש</w:t>
      </w:r>
      <w:r>
        <w:rPr>
          <w:rFonts w:hint="cs"/>
          <w:rtl/>
        </w:rPr>
        <w:t>,</w:t>
      </w:r>
      <w:r>
        <w:rPr>
          <w:rtl/>
        </w:rPr>
        <w:t xml:space="preserve"> </w:t>
      </w:r>
      <w:bookmarkStart w:id="15623" w:name="_ETM_Q40_726450"/>
      <w:bookmarkEnd w:id="15623"/>
      <w:r w:rsidR="000A2EE6">
        <w:rPr>
          <w:rFonts w:hint="cs"/>
          <w:rtl/>
        </w:rPr>
        <w:t xml:space="preserve">גם </w:t>
      </w:r>
      <w:r>
        <w:rPr>
          <w:rtl/>
        </w:rPr>
        <w:t xml:space="preserve">אתה </w:t>
      </w:r>
      <w:bookmarkStart w:id="15624" w:name="_ETM_Q40_727110"/>
      <w:bookmarkStart w:id="15625" w:name="_ETM_Q40_727290"/>
      <w:bookmarkEnd w:id="15624"/>
      <w:bookmarkEnd w:id="15625"/>
      <w:r>
        <w:rPr>
          <w:rtl/>
        </w:rPr>
        <w:t xml:space="preserve">בטח </w:t>
      </w:r>
      <w:bookmarkStart w:id="15626" w:name="_ETM_Q40_727500"/>
      <w:bookmarkStart w:id="15627" w:name="_ETM_Q40_727679"/>
      <w:bookmarkEnd w:id="15626"/>
      <w:bookmarkEnd w:id="15627"/>
      <w:r>
        <w:rPr>
          <w:rtl/>
        </w:rPr>
        <w:t>זוכר</w:t>
      </w:r>
      <w:r>
        <w:rPr>
          <w:rFonts w:hint="cs"/>
          <w:rtl/>
        </w:rPr>
        <w:t xml:space="preserve">, </w:t>
      </w:r>
      <w:bookmarkStart w:id="15628" w:name="_ETM_Q40_730000"/>
      <w:bookmarkEnd w:id="15628"/>
      <w:r>
        <w:rPr>
          <w:rtl/>
        </w:rPr>
        <w:t xml:space="preserve">גם </w:t>
      </w:r>
      <w:bookmarkStart w:id="15629" w:name="_ETM_Q40_728700"/>
      <w:bookmarkEnd w:id="15629"/>
      <w:r>
        <w:rPr>
          <w:rtl/>
        </w:rPr>
        <w:t xml:space="preserve">בכנסת </w:t>
      </w:r>
      <w:bookmarkStart w:id="15630" w:name="_ETM_Q40_729030"/>
      <w:bookmarkEnd w:id="15630"/>
      <w:r>
        <w:rPr>
          <w:rtl/>
        </w:rPr>
        <w:t>ה</w:t>
      </w:r>
      <w:r>
        <w:rPr>
          <w:rFonts w:hint="cs"/>
          <w:rtl/>
        </w:rPr>
        <w:t>עשרים-ושלוש</w:t>
      </w:r>
      <w:r>
        <w:rPr>
          <w:rtl/>
        </w:rPr>
        <w:t xml:space="preserve"> </w:t>
      </w:r>
      <w:bookmarkStart w:id="15631" w:name="_ETM_Q40_730080"/>
      <w:bookmarkEnd w:id="15631"/>
      <w:r>
        <w:rPr>
          <w:rtl/>
        </w:rPr>
        <w:t xml:space="preserve">ואפילו </w:t>
      </w:r>
      <w:bookmarkStart w:id="15632" w:name="_ETM_Q40_730559"/>
      <w:bookmarkEnd w:id="15632"/>
      <w:r>
        <w:rPr>
          <w:rtl/>
        </w:rPr>
        <w:t xml:space="preserve">בהשבעת </w:t>
      </w:r>
      <w:bookmarkStart w:id="15633" w:name="_ETM_Q40_731340"/>
      <w:bookmarkEnd w:id="15633"/>
      <w:r>
        <w:rPr>
          <w:rtl/>
        </w:rPr>
        <w:t xml:space="preserve">הכנסת </w:t>
      </w:r>
      <w:bookmarkStart w:id="15634" w:name="_ETM_Q40_731849"/>
      <w:bookmarkEnd w:id="15634"/>
      <w:r>
        <w:rPr>
          <w:rtl/>
        </w:rPr>
        <w:t>ה</w:t>
      </w:r>
      <w:r>
        <w:rPr>
          <w:rFonts w:hint="cs"/>
          <w:rtl/>
        </w:rPr>
        <w:t xml:space="preserve">עשרים-וארבע </w:t>
      </w:r>
      <w:r>
        <w:rPr>
          <w:rtl/>
        </w:rPr>
        <w:t xml:space="preserve">היו </w:t>
      </w:r>
      <w:bookmarkStart w:id="15635" w:name="_ETM_Q40_732929"/>
      <w:bookmarkEnd w:id="15635"/>
      <w:r>
        <w:rPr>
          <w:rtl/>
        </w:rPr>
        <w:t xml:space="preserve">חברי </w:t>
      </w:r>
      <w:bookmarkStart w:id="15636" w:name="_ETM_Q40_733230"/>
      <w:bookmarkEnd w:id="15636"/>
      <w:r>
        <w:rPr>
          <w:rtl/>
        </w:rPr>
        <w:t xml:space="preserve">כנסת </w:t>
      </w:r>
      <w:bookmarkStart w:id="15637" w:name="_ETM_Q40_734300"/>
      <w:bookmarkEnd w:id="15637"/>
      <w:r>
        <w:rPr>
          <w:rtl/>
        </w:rPr>
        <w:t xml:space="preserve">שישבו </w:t>
      </w:r>
      <w:bookmarkStart w:id="15638" w:name="_ETM_Q40_734900"/>
      <w:bookmarkEnd w:id="15638"/>
      <w:r>
        <w:rPr>
          <w:rtl/>
        </w:rPr>
        <w:t xml:space="preserve">למעלה </w:t>
      </w:r>
      <w:bookmarkStart w:id="15639" w:name="_ETM_Q40_735320"/>
      <w:bookmarkEnd w:id="15639"/>
      <w:r>
        <w:rPr>
          <w:rtl/>
        </w:rPr>
        <w:t>ביצי</w:t>
      </w:r>
      <w:r>
        <w:rPr>
          <w:rFonts w:hint="cs"/>
          <w:rtl/>
        </w:rPr>
        <w:t>ע</w:t>
      </w:r>
      <w:r>
        <w:rPr>
          <w:rtl/>
        </w:rPr>
        <w:t xml:space="preserve"> </w:t>
      </w:r>
      <w:bookmarkStart w:id="15640" w:name="_ETM_Q40_736500"/>
      <w:bookmarkEnd w:id="15640"/>
      <w:r>
        <w:rPr>
          <w:rtl/>
        </w:rPr>
        <w:t xml:space="preserve">בגלל </w:t>
      </w:r>
      <w:bookmarkStart w:id="15641" w:name="_ETM_Q40_736980"/>
      <w:bookmarkEnd w:id="15641"/>
      <w:r>
        <w:rPr>
          <w:rtl/>
        </w:rPr>
        <w:t>הקורונה</w:t>
      </w:r>
      <w:r>
        <w:rPr>
          <w:rFonts w:hint="cs"/>
          <w:rtl/>
        </w:rPr>
        <w:t>,</w:t>
      </w:r>
      <w:r>
        <w:rPr>
          <w:rtl/>
        </w:rPr>
        <w:t xml:space="preserve"> </w:t>
      </w:r>
      <w:bookmarkStart w:id="15642" w:name="_ETM_Q40_737580"/>
      <w:bookmarkEnd w:id="15642"/>
      <w:r>
        <w:rPr>
          <w:rtl/>
        </w:rPr>
        <w:t xml:space="preserve">בגלל </w:t>
      </w:r>
      <w:bookmarkStart w:id="15643" w:name="_ETM_Q40_737880"/>
      <w:bookmarkEnd w:id="15643"/>
      <w:r>
        <w:rPr>
          <w:rtl/>
        </w:rPr>
        <w:t xml:space="preserve">המרחקים </w:t>
      </w:r>
      <w:bookmarkStart w:id="15644" w:name="_ETM_Q40_738540"/>
      <w:bookmarkEnd w:id="15644"/>
      <w:r>
        <w:rPr>
          <w:rtl/>
        </w:rPr>
        <w:t xml:space="preserve">בין </w:t>
      </w:r>
      <w:bookmarkStart w:id="15645" w:name="_ETM_Q40_739340"/>
      <w:bookmarkEnd w:id="15645"/>
      <w:r>
        <w:rPr>
          <w:rtl/>
        </w:rPr>
        <w:t>ח</w:t>
      </w:r>
      <w:r>
        <w:rPr>
          <w:rFonts w:hint="cs"/>
          <w:rtl/>
        </w:rPr>
        <w:t>ברי הכנסת ב</w:t>
      </w:r>
      <w:bookmarkStart w:id="15646" w:name="_ETM_Q40_740840"/>
      <w:bookmarkStart w:id="15647" w:name="_ETM_Q40_741050"/>
      <w:bookmarkStart w:id="15648" w:name="_ETM_Q40_741440"/>
      <w:bookmarkEnd w:id="15646"/>
      <w:bookmarkEnd w:id="15647"/>
      <w:bookmarkEnd w:id="15648"/>
      <w:r>
        <w:rPr>
          <w:rtl/>
        </w:rPr>
        <w:t>מל</w:t>
      </w:r>
      <w:r>
        <w:rPr>
          <w:rFonts w:hint="cs"/>
          <w:rtl/>
        </w:rPr>
        <w:t>י</w:t>
      </w:r>
      <w:r>
        <w:rPr>
          <w:rtl/>
        </w:rPr>
        <w:t>אה</w:t>
      </w:r>
      <w:r>
        <w:rPr>
          <w:rFonts w:hint="cs"/>
          <w:rtl/>
        </w:rPr>
        <w:t xml:space="preserve">. </w:t>
      </w:r>
      <w:r>
        <w:rPr>
          <w:rtl/>
        </w:rPr>
        <w:t xml:space="preserve">אתה </w:t>
      </w:r>
      <w:bookmarkStart w:id="15649" w:name="_ETM_Q40_741830"/>
      <w:bookmarkEnd w:id="15649"/>
      <w:r>
        <w:rPr>
          <w:rtl/>
        </w:rPr>
        <w:t xml:space="preserve">זוכר </w:t>
      </w:r>
      <w:bookmarkStart w:id="15650" w:name="_ETM_Q40_742130"/>
      <w:bookmarkEnd w:id="15650"/>
      <w:r>
        <w:rPr>
          <w:rtl/>
        </w:rPr>
        <w:t xml:space="preserve">את </w:t>
      </w:r>
      <w:bookmarkStart w:id="15651" w:name="_ETM_Q40_742220"/>
      <w:bookmarkEnd w:id="15651"/>
      <w:r>
        <w:rPr>
          <w:rtl/>
        </w:rPr>
        <w:t>זה</w:t>
      </w:r>
      <w:r>
        <w:rPr>
          <w:rFonts w:hint="cs"/>
          <w:rtl/>
        </w:rPr>
        <w:t xml:space="preserve">, אופיר, </w:t>
      </w:r>
      <w:bookmarkStart w:id="15652" w:name="_ETM_Q40_742370"/>
      <w:bookmarkStart w:id="15653" w:name="_ETM_Q40_742610"/>
      <w:bookmarkEnd w:id="15652"/>
      <w:bookmarkEnd w:id="15653"/>
      <w:r>
        <w:rPr>
          <w:rtl/>
        </w:rPr>
        <w:t>נכון</w:t>
      </w:r>
      <w:r>
        <w:rPr>
          <w:rFonts w:hint="cs"/>
          <w:rtl/>
        </w:rPr>
        <w:t>?</w:t>
      </w:r>
    </w:p>
    <w:p w:rsidR="00304FBD" w:rsidRDefault="00304FBD" w:rsidP="00356066">
      <w:pPr>
        <w:rPr>
          <w:rtl/>
        </w:rPr>
      </w:pPr>
    </w:p>
    <w:p w:rsidR="00304FBD" w:rsidRDefault="00304FBD" w:rsidP="00AB2D5C">
      <w:pPr>
        <w:pStyle w:val="af5"/>
        <w:keepNext/>
        <w:rPr>
          <w:rtl/>
        </w:rPr>
      </w:pPr>
      <w:r w:rsidRPr="00F216A5">
        <w:rPr>
          <w:rStyle w:val="TagStyle"/>
          <w:rtl/>
        </w:rPr>
        <w:t xml:space="preserve"> &lt;&lt; קריאה &gt;&gt; </w:t>
      </w:r>
      <w:r>
        <w:rPr>
          <w:rtl/>
        </w:rPr>
        <w:t>אופיר כץ (הליכוד):</w:t>
      </w:r>
      <w:r w:rsidRPr="00F216A5">
        <w:rPr>
          <w:rStyle w:val="TagStyle"/>
          <w:rtl/>
        </w:rPr>
        <w:t xml:space="preserve"> &lt;&lt; קריאה &gt;&gt;</w:t>
      </w:r>
      <w:r>
        <w:rPr>
          <w:rtl/>
        </w:rPr>
        <w:t xml:space="preserve">   </w:t>
      </w:r>
    </w:p>
    <w:p w:rsidR="00304FBD" w:rsidRDefault="00304FBD" w:rsidP="00AB2D5C">
      <w:pPr>
        <w:rPr>
          <w:rtl/>
        </w:rPr>
      </w:pPr>
    </w:p>
    <w:p w:rsidR="00304FBD" w:rsidRDefault="00743DF1" w:rsidP="00743DF1">
      <w:pPr>
        <w:rPr>
          <w:rtl/>
        </w:rPr>
      </w:pPr>
      <w:bookmarkStart w:id="15654" w:name="_ETM_Q40_733000"/>
      <w:bookmarkEnd w:id="15654"/>
      <w:r>
        <w:rPr>
          <w:rFonts w:hint="cs"/>
          <w:rtl/>
        </w:rPr>
        <w:t>– – –</w:t>
      </w:r>
    </w:p>
    <w:p w:rsidR="00304FBD" w:rsidRDefault="00304FBD" w:rsidP="00AB2D5C">
      <w:pPr>
        <w:rPr>
          <w:rtl/>
        </w:rPr>
      </w:pPr>
    </w:p>
    <w:p w:rsidR="00304FBD" w:rsidRDefault="00304FBD" w:rsidP="00AB2D5C">
      <w:pPr>
        <w:pStyle w:val="-"/>
        <w:keepNext/>
        <w:rPr>
          <w:rtl/>
        </w:rPr>
      </w:pPr>
      <w:bookmarkStart w:id="15655" w:name="ET_speakercontinue_6127_12"/>
      <w:r w:rsidRPr="00F216A5">
        <w:rPr>
          <w:rStyle w:val="TagStyle"/>
          <w:rtl/>
        </w:rPr>
        <w:t xml:space="preserve"> &lt;&lt; דובר_המשך &gt;&gt; </w:t>
      </w:r>
      <w:r>
        <w:rPr>
          <w:rtl/>
        </w:rPr>
        <w:t>ולדימיר בליאק (יש עתיד):</w:t>
      </w:r>
      <w:r w:rsidRPr="00F216A5">
        <w:rPr>
          <w:rStyle w:val="TagStyle"/>
          <w:rtl/>
        </w:rPr>
        <w:t xml:space="preserve"> &lt;&lt; דובר_המשך &gt;&gt;</w:t>
      </w:r>
      <w:r>
        <w:rPr>
          <w:rtl/>
        </w:rPr>
        <w:t xml:space="preserve">   </w:t>
      </w:r>
      <w:bookmarkEnd w:id="15655"/>
    </w:p>
    <w:p w:rsidR="00304FBD" w:rsidRDefault="00304FBD" w:rsidP="00356066">
      <w:pPr>
        <w:rPr>
          <w:rtl/>
        </w:rPr>
      </w:pPr>
    </w:p>
    <w:p w:rsidR="00304FBD" w:rsidRDefault="00304FBD" w:rsidP="000A2EE6">
      <w:pPr>
        <w:rPr>
          <w:rtl/>
        </w:rPr>
      </w:pPr>
      <w:bookmarkStart w:id="15656" w:name="_ETM_Q40_735000"/>
      <w:bookmarkStart w:id="15657" w:name="_ETM_Q40_743919"/>
      <w:bookmarkEnd w:id="15656"/>
      <w:bookmarkEnd w:id="15657"/>
      <w:r>
        <w:rPr>
          <w:rtl/>
        </w:rPr>
        <w:t xml:space="preserve">אז </w:t>
      </w:r>
      <w:bookmarkStart w:id="15658" w:name="_ETM_Q40_744129"/>
      <w:bookmarkEnd w:id="15658"/>
      <w:r>
        <w:rPr>
          <w:rtl/>
        </w:rPr>
        <w:t xml:space="preserve">היום </w:t>
      </w:r>
      <w:bookmarkStart w:id="15659" w:name="_ETM_Q40_744400"/>
      <w:bookmarkEnd w:id="15659"/>
      <w:r>
        <w:rPr>
          <w:rtl/>
        </w:rPr>
        <w:t xml:space="preserve">אין </w:t>
      </w:r>
      <w:bookmarkStart w:id="15660" w:name="_ETM_Q40_744580"/>
      <w:bookmarkEnd w:id="15660"/>
      <w:r>
        <w:rPr>
          <w:rtl/>
        </w:rPr>
        <w:t xml:space="preserve">קורונה </w:t>
      </w:r>
      <w:bookmarkStart w:id="15661" w:name="_ETM_Q40_745440"/>
      <w:bookmarkEnd w:id="15661"/>
      <w:r>
        <w:rPr>
          <w:rFonts w:hint="cs"/>
          <w:rtl/>
        </w:rPr>
        <w:t>ו</w:t>
      </w:r>
      <w:bookmarkStart w:id="15662" w:name="_ETM_Q40_745740"/>
      <w:bookmarkEnd w:id="15662"/>
      <w:r>
        <w:rPr>
          <w:rtl/>
        </w:rPr>
        <w:t xml:space="preserve">אין </w:t>
      </w:r>
      <w:bookmarkStart w:id="15663" w:name="_ETM_Q40_745830"/>
      <w:bookmarkEnd w:id="15663"/>
      <w:r>
        <w:rPr>
          <w:rtl/>
        </w:rPr>
        <w:t>מרחקים</w:t>
      </w:r>
      <w:r>
        <w:rPr>
          <w:rFonts w:hint="cs"/>
          <w:rtl/>
        </w:rPr>
        <w:t>,</w:t>
      </w:r>
      <w:r>
        <w:rPr>
          <w:rtl/>
        </w:rPr>
        <w:t xml:space="preserve"> </w:t>
      </w:r>
      <w:bookmarkStart w:id="15664" w:name="_ETM_Q40_746919"/>
      <w:bookmarkEnd w:id="15664"/>
      <w:r>
        <w:rPr>
          <w:rtl/>
        </w:rPr>
        <w:t xml:space="preserve">אבל </w:t>
      </w:r>
      <w:bookmarkStart w:id="15665" w:name="_ETM_Q40_747340"/>
      <w:bookmarkEnd w:id="15665"/>
      <w:r>
        <w:rPr>
          <w:rtl/>
        </w:rPr>
        <w:t xml:space="preserve">נראה </w:t>
      </w:r>
      <w:bookmarkStart w:id="15666" w:name="_ETM_Q40_747580"/>
      <w:bookmarkEnd w:id="15666"/>
      <w:r>
        <w:rPr>
          <w:rtl/>
        </w:rPr>
        <w:t xml:space="preserve">לי </w:t>
      </w:r>
      <w:bookmarkStart w:id="15667" w:name="_ETM_Q40_747699"/>
      <w:bookmarkEnd w:id="15667"/>
      <w:r>
        <w:rPr>
          <w:rtl/>
        </w:rPr>
        <w:t xml:space="preserve">שעוד </w:t>
      </w:r>
      <w:bookmarkStart w:id="15668" w:name="_ETM_Q40_747970"/>
      <w:bookmarkEnd w:id="15668"/>
      <w:r>
        <w:rPr>
          <w:rtl/>
        </w:rPr>
        <w:t xml:space="preserve">מעט </w:t>
      </w:r>
      <w:bookmarkStart w:id="15669" w:name="_ETM_Q40_748240"/>
      <w:bookmarkEnd w:id="15669"/>
      <w:r>
        <w:rPr>
          <w:rtl/>
        </w:rPr>
        <w:t xml:space="preserve">אנחנו </w:t>
      </w:r>
      <w:bookmarkStart w:id="15670" w:name="_ETM_Q40_748539"/>
      <w:bookmarkEnd w:id="15670"/>
      <w:r>
        <w:rPr>
          <w:rtl/>
        </w:rPr>
        <w:t xml:space="preserve">נעלה </w:t>
      </w:r>
      <w:bookmarkStart w:id="15671" w:name="_ETM_Q40_748990"/>
      <w:bookmarkEnd w:id="15671"/>
      <w:r>
        <w:rPr>
          <w:rFonts w:hint="cs"/>
          <w:rtl/>
        </w:rPr>
        <w:t xml:space="preserve">ליציע </w:t>
      </w:r>
      <w:bookmarkStart w:id="15672" w:name="_ETM_Q40_749080"/>
      <w:bookmarkStart w:id="15673" w:name="_ETM_Q40_749289"/>
      <w:bookmarkEnd w:id="15672"/>
      <w:bookmarkEnd w:id="15673"/>
      <w:r>
        <w:rPr>
          <w:rtl/>
        </w:rPr>
        <w:t xml:space="preserve">בגלל </w:t>
      </w:r>
      <w:bookmarkStart w:id="15674" w:name="_ETM_Q40_749620"/>
      <w:bookmarkEnd w:id="15674"/>
      <w:r w:rsidR="000A2EE6">
        <w:rPr>
          <w:rFonts w:hint="cs"/>
          <w:rtl/>
        </w:rPr>
        <w:t>מספר</w:t>
      </w:r>
      <w:r>
        <w:rPr>
          <w:rtl/>
        </w:rPr>
        <w:t xml:space="preserve"> </w:t>
      </w:r>
      <w:bookmarkStart w:id="15675" w:name="_ETM_Q40_749919"/>
      <w:bookmarkEnd w:id="15675"/>
      <w:r>
        <w:rPr>
          <w:rtl/>
        </w:rPr>
        <w:t>ה</w:t>
      </w:r>
      <w:r>
        <w:rPr>
          <w:rFonts w:hint="cs"/>
          <w:rtl/>
        </w:rPr>
        <w:t>ש</w:t>
      </w:r>
      <w:r>
        <w:rPr>
          <w:rtl/>
        </w:rPr>
        <w:t>רים</w:t>
      </w:r>
      <w:r>
        <w:rPr>
          <w:rFonts w:hint="cs"/>
          <w:rtl/>
        </w:rPr>
        <w:t>,</w:t>
      </w:r>
      <w:r>
        <w:rPr>
          <w:rtl/>
        </w:rPr>
        <w:t xml:space="preserve"> </w:t>
      </w:r>
      <w:bookmarkStart w:id="15676" w:name="_ETM_Q40_751259"/>
      <w:bookmarkEnd w:id="15676"/>
      <w:r>
        <w:rPr>
          <w:rtl/>
        </w:rPr>
        <w:t>כ</w:t>
      </w:r>
      <w:r>
        <w:rPr>
          <w:rFonts w:hint="cs"/>
          <w:rtl/>
        </w:rPr>
        <w:t xml:space="preserve">י </w:t>
      </w:r>
      <w:bookmarkStart w:id="15677" w:name="_ETM_Q40_749000"/>
      <w:bookmarkEnd w:id="15677"/>
      <w:r>
        <w:rPr>
          <w:rFonts w:hint="cs"/>
          <w:rtl/>
        </w:rPr>
        <w:t>אי</w:t>
      </w:r>
      <w:r>
        <w:rPr>
          <w:rtl/>
        </w:rPr>
        <w:t xml:space="preserve">ן </w:t>
      </w:r>
      <w:bookmarkStart w:id="15678" w:name="_ETM_Q40_751590"/>
      <w:bookmarkEnd w:id="15678"/>
      <w:r>
        <w:rPr>
          <w:rFonts w:hint="cs"/>
          <w:rtl/>
        </w:rPr>
        <w:t xml:space="preserve">כבר </w:t>
      </w:r>
      <w:r>
        <w:rPr>
          <w:rtl/>
        </w:rPr>
        <w:t>מקום</w:t>
      </w:r>
      <w:r>
        <w:rPr>
          <w:rFonts w:hint="cs"/>
          <w:rtl/>
        </w:rPr>
        <w:t>.</w:t>
      </w:r>
      <w:r>
        <w:rPr>
          <w:rtl/>
        </w:rPr>
        <w:t xml:space="preserve"> </w:t>
      </w:r>
      <w:bookmarkStart w:id="15679" w:name="_ETM_Q40_752880"/>
      <w:bookmarkEnd w:id="15679"/>
      <w:r>
        <w:rPr>
          <w:rtl/>
        </w:rPr>
        <w:t xml:space="preserve">בטח </w:t>
      </w:r>
      <w:bookmarkStart w:id="15680" w:name="_ETM_Q40_753270"/>
      <w:bookmarkEnd w:id="15680"/>
      <w:r>
        <w:rPr>
          <w:rtl/>
        </w:rPr>
        <w:t xml:space="preserve">אין </w:t>
      </w:r>
      <w:bookmarkStart w:id="15681" w:name="_ETM_Q40_753389"/>
      <w:bookmarkEnd w:id="15681"/>
      <w:r>
        <w:rPr>
          <w:rtl/>
        </w:rPr>
        <w:t xml:space="preserve">מקום </w:t>
      </w:r>
      <w:bookmarkStart w:id="15682" w:name="_ETM_Q40_754320"/>
      <w:bookmarkEnd w:id="15682"/>
      <w:r>
        <w:rPr>
          <w:rtl/>
        </w:rPr>
        <w:t xml:space="preserve">ליד </w:t>
      </w:r>
      <w:bookmarkStart w:id="15683" w:name="_ETM_Q40_754500"/>
      <w:bookmarkEnd w:id="15683"/>
      <w:r>
        <w:rPr>
          <w:rtl/>
        </w:rPr>
        <w:t xml:space="preserve">שולחן </w:t>
      </w:r>
      <w:bookmarkStart w:id="15684" w:name="_ETM_Q40_754860"/>
      <w:bookmarkEnd w:id="15684"/>
      <w:r>
        <w:rPr>
          <w:rtl/>
        </w:rPr>
        <w:t>הממשלה</w:t>
      </w:r>
      <w:r>
        <w:rPr>
          <w:rFonts w:hint="cs"/>
          <w:rtl/>
        </w:rPr>
        <w:t>,</w:t>
      </w:r>
      <w:r>
        <w:rPr>
          <w:rtl/>
        </w:rPr>
        <w:t xml:space="preserve"> </w:t>
      </w:r>
      <w:bookmarkStart w:id="15685" w:name="_ETM_Q40_755910"/>
      <w:bookmarkEnd w:id="15685"/>
      <w:r>
        <w:rPr>
          <w:rtl/>
        </w:rPr>
        <w:t xml:space="preserve">והם </w:t>
      </w:r>
      <w:bookmarkStart w:id="15686" w:name="_ETM_Q40_756120"/>
      <w:bookmarkEnd w:id="15686"/>
      <w:r>
        <w:rPr>
          <w:rtl/>
        </w:rPr>
        <w:t xml:space="preserve">כבר </w:t>
      </w:r>
      <w:bookmarkStart w:id="15687" w:name="_ETM_Q40_756360"/>
      <w:bookmarkEnd w:id="15687"/>
      <w:r>
        <w:rPr>
          <w:rtl/>
        </w:rPr>
        <w:t xml:space="preserve">התפשטו </w:t>
      </w:r>
      <w:bookmarkStart w:id="15688" w:name="_ETM_Q40_757800"/>
      <w:bookmarkEnd w:id="15688"/>
      <w:r w:rsidR="00743DF1">
        <w:rPr>
          <w:rFonts w:hint="cs"/>
          <w:rtl/>
        </w:rPr>
        <w:t>– –</w:t>
      </w:r>
      <w:r>
        <w:rPr>
          <w:rFonts w:hint="cs"/>
          <w:rtl/>
        </w:rPr>
        <w:t xml:space="preserve"> </w:t>
      </w:r>
    </w:p>
    <w:p w:rsidR="00304FBD" w:rsidRDefault="00304FBD" w:rsidP="00356066">
      <w:pPr>
        <w:rPr>
          <w:rtl/>
        </w:rPr>
      </w:pPr>
    </w:p>
    <w:p w:rsidR="00304FBD" w:rsidRDefault="00304FBD" w:rsidP="00AB2D5C">
      <w:pPr>
        <w:pStyle w:val="af6"/>
        <w:keepNext/>
        <w:rPr>
          <w:rtl/>
        </w:rPr>
      </w:pPr>
      <w:r w:rsidRPr="00F216A5">
        <w:rPr>
          <w:rStyle w:val="TagStyle"/>
          <w:rtl/>
        </w:rPr>
        <w:t xml:space="preserve"> &lt;&lt; יור &gt;&gt; </w:t>
      </w:r>
      <w:r>
        <w:rPr>
          <w:rtl/>
        </w:rPr>
        <w:t>היו"ר סימון דוידסון:</w:t>
      </w:r>
      <w:r w:rsidRPr="00F216A5">
        <w:rPr>
          <w:rStyle w:val="TagStyle"/>
          <w:rtl/>
        </w:rPr>
        <w:t xml:space="preserve"> &lt;&lt; יור &gt;&gt;</w:t>
      </w:r>
      <w:r>
        <w:rPr>
          <w:rtl/>
        </w:rPr>
        <w:t xml:space="preserve">   </w:t>
      </w:r>
    </w:p>
    <w:p w:rsidR="00304FBD" w:rsidRDefault="00304FBD" w:rsidP="00356066">
      <w:pPr>
        <w:rPr>
          <w:rtl/>
        </w:rPr>
      </w:pPr>
    </w:p>
    <w:p w:rsidR="00304FBD" w:rsidRDefault="00304FBD" w:rsidP="00AB2D5C">
      <w:pPr>
        <w:rPr>
          <w:rtl/>
        </w:rPr>
      </w:pPr>
      <w:r>
        <w:rPr>
          <w:rFonts w:hint="cs"/>
          <w:rtl/>
        </w:rPr>
        <w:t>הם פתחו עוד שולחן.</w:t>
      </w:r>
    </w:p>
    <w:p w:rsidR="00304FBD" w:rsidRDefault="00304FBD" w:rsidP="00AB2D5C">
      <w:pPr>
        <w:rPr>
          <w:rtl/>
        </w:rPr>
      </w:pPr>
    </w:p>
    <w:p w:rsidR="00304FBD" w:rsidRDefault="00304FBD" w:rsidP="00AB2D5C">
      <w:pPr>
        <w:pStyle w:val="-"/>
        <w:keepNext/>
        <w:rPr>
          <w:rtl/>
        </w:rPr>
      </w:pPr>
      <w:bookmarkStart w:id="15689" w:name="ET_speakercontinue_6127_14"/>
      <w:r w:rsidRPr="00F216A5">
        <w:rPr>
          <w:rStyle w:val="TagStyle"/>
          <w:rtl/>
        </w:rPr>
        <w:t xml:space="preserve"> &lt;&lt; דובר_המשך &gt;&gt; </w:t>
      </w:r>
      <w:r>
        <w:rPr>
          <w:rtl/>
        </w:rPr>
        <w:t>ולדימיר בליאק (יש עתיד):</w:t>
      </w:r>
      <w:r w:rsidRPr="00F216A5">
        <w:rPr>
          <w:rStyle w:val="TagStyle"/>
          <w:rtl/>
        </w:rPr>
        <w:t xml:space="preserve"> &lt;&lt; דובר_המשך &gt;&gt;</w:t>
      </w:r>
      <w:r>
        <w:rPr>
          <w:rtl/>
        </w:rPr>
        <w:t xml:space="preserve">   </w:t>
      </w:r>
      <w:bookmarkEnd w:id="15689"/>
    </w:p>
    <w:p w:rsidR="00304FBD" w:rsidRDefault="00304FBD" w:rsidP="00356066">
      <w:pPr>
        <w:rPr>
          <w:rtl/>
        </w:rPr>
      </w:pPr>
    </w:p>
    <w:p w:rsidR="00304FBD" w:rsidRDefault="00743DF1" w:rsidP="00743DF1">
      <w:pPr>
        <w:rPr>
          <w:rtl/>
          <w:lang w:eastAsia="he-IL"/>
        </w:rPr>
      </w:pPr>
      <w:bookmarkStart w:id="15690" w:name="_ETM_Q40_753000"/>
      <w:bookmarkEnd w:id="15690"/>
      <w:r>
        <w:rPr>
          <w:rFonts w:hint="cs"/>
          <w:rtl/>
        </w:rPr>
        <w:t>– –</w:t>
      </w:r>
      <w:r w:rsidR="00304FBD">
        <w:rPr>
          <w:rFonts w:hint="cs"/>
          <w:rtl/>
        </w:rPr>
        <w:t xml:space="preserve"> </w:t>
      </w:r>
      <w:bookmarkStart w:id="15691" w:name="_ETM_Q40_757000"/>
      <w:bookmarkStart w:id="15692" w:name="_ETM_Q40_758340"/>
      <w:bookmarkEnd w:id="15691"/>
      <w:bookmarkEnd w:id="15692"/>
      <w:r w:rsidR="00304FBD">
        <w:rPr>
          <w:rtl/>
        </w:rPr>
        <w:t xml:space="preserve">למקומות </w:t>
      </w:r>
      <w:bookmarkStart w:id="15693" w:name="_ETM_Q40_759000"/>
      <w:bookmarkEnd w:id="15693"/>
      <w:r w:rsidR="00304FBD">
        <w:rPr>
          <w:rtl/>
        </w:rPr>
        <w:t xml:space="preserve">של </w:t>
      </w:r>
      <w:bookmarkStart w:id="15694" w:name="_ETM_Q40_759480"/>
      <w:bookmarkStart w:id="15695" w:name="_ETM_Q40_759960"/>
      <w:bookmarkStart w:id="15696" w:name="_ETM_Q40_760260"/>
      <w:bookmarkEnd w:id="15694"/>
      <w:bookmarkEnd w:id="15695"/>
      <w:bookmarkEnd w:id="15696"/>
      <w:r w:rsidR="00304FBD">
        <w:rPr>
          <w:rtl/>
        </w:rPr>
        <w:t xml:space="preserve">חברי </w:t>
      </w:r>
      <w:bookmarkStart w:id="15697" w:name="_ETM_Q40_760559"/>
      <w:bookmarkEnd w:id="15697"/>
      <w:r w:rsidR="00304FBD">
        <w:rPr>
          <w:rtl/>
        </w:rPr>
        <w:t xml:space="preserve">הכנסת </w:t>
      </w:r>
      <w:bookmarkStart w:id="15698" w:name="_ETM_Q40_760950"/>
      <w:bookmarkEnd w:id="15698"/>
      <w:r w:rsidR="00304FBD">
        <w:rPr>
          <w:rtl/>
        </w:rPr>
        <w:t>הרגילים</w:t>
      </w:r>
      <w:r w:rsidR="00304FBD">
        <w:rPr>
          <w:rFonts w:hint="cs"/>
          <w:rtl/>
        </w:rPr>
        <w:t xml:space="preserve">, ולאלקין </w:t>
      </w:r>
      <w:bookmarkStart w:id="15699" w:name="_ETM_Q40_761460"/>
      <w:bookmarkStart w:id="15700" w:name="_ETM_Q40_761760"/>
      <w:bookmarkStart w:id="15701" w:name="_ETM_Q40_761880"/>
      <w:bookmarkStart w:id="15702" w:name="_ETM_Q40_762090"/>
      <w:bookmarkStart w:id="15703" w:name="_ETM_Q40_762330"/>
      <w:bookmarkEnd w:id="15699"/>
      <w:bookmarkEnd w:id="15700"/>
      <w:bookmarkEnd w:id="15701"/>
      <w:bookmarkEnd w:id="15702"/>
      <w:bookmarkEnd w:id="15703"/>
      <w:r w:rsidR="00304FBD">
        <w:rPr>
          <w:rtl/>
        </w:rPr>
        <w:t xml:space="preserve">אין </w:t>
      </w:r>
      <w:bookmarkStart w:id="15704" w:name="_ETM_Q40_762450"/>
      <w:bookmarkEnd w:id="15704"/>
      <w:r w:rsidR="00304FBD">
        <w:rPr>
          <w:rtl/>
        </w:rPr>
        <w:t xml:space="preserve">מקום </w:t>
      </w:r>
      <w:bookmarkStart w:id="15705" w:name="_ETM_Q40_763749"/>
      <w:bookmarkEnd w:id="15705"/>
      <w:r w:rsidR="00304FBD">
        <w:rPr>
          <w:rFonts w:hint="cs"/>
          <w:rtl/>
        </w:rPr>
        <w:t xml:space="preserve">– </w:t>
      </w:r>
      <w:r w:rsidR="00304FBD">
        <w:rPr>
          <w:rtl/>
        </w:rPr>
        <w:t xml:space="preserve">רק </w:t>
      </w:r>
      <w:bookmarkStart w:id="15706" w:name="_ETM_Q40_764050"/>
      <w:bookmarkEnd w:id="15706"/>
      <w:r w:rsidR="00304FBD">
        <w:rPr>
          <w:rtl/>
        </w:rPr>
        <w:t>שם</w:t>
      </w:r>
      <w:r w:rsidR="00304FBD">
        <w:rPr>
          <w:rFonts w:hint="cs"/>
          <w:rtl/>
        </w:rPr>
        <w:t>.</w:t>
      </w:r>
      <w:r w:rsidR="00304FBD">
        <w:rPr>
          <w:rtl/>
        </w:rPr>
        <w:t xml:space="preserve"> </w:t>
      </w:r>
      <w:bookmarkStart w:id="15707" w:name="_ETM_Q40_764860"/>
      <w:bookmarkEnd w:id="15707"/>
      <w:r w:rsidR="00304FBD">
        <w:rPr>
          <w:rtl/>
        </w:rPr>
        <w:t xml:space="preserve">אין </w:t>
      </w:r>
      <w:bookmarkStart w:id="15708" w:name="_ETM_Q40_765070"/>
      <w:bookmarkEnd w:id="15708"/>
      <w:r w:rsidR="00304FBD">
        <w:rPr>
          <w:rtl/>
        </w:rPr>
        <w:t xml:space="preserve">באמת </w:t>
      </w:r>
      <w:bookmarkStart w:id="15709" w:name="_ETM_Q40_765370"/>
      <w:bookmarkEnd w:id="15709"/>
      <w:r w:rsidR="00304FBD">
        <w:rPr>
          <w:rtl/>
        </w:rPr>
        <w:t>כיסא</w:t>
      </w:r>
      <w:r w:rsidR="00304FBD">
        <w:rPr>
          <w:rFonts w:hint="cs"/>
          <w:rtl/>
        </w:rPr>
        <w:t xml:space="preserve">. </w:t>
      </w:r>
      <w:bookmarkStart w:id="15710" w:name="_ETM_Q40_756000"/>
      <w:bookmarkStart w:id="15711" w:name="TOR_Q41"/>
      <w:bookmarkStart w:id="15712" w:name="_ETM_Q41_169526"/>
      <w:bookmarkStart w:id="15713" w:name="_ETM_Q41_160216"/>
      <w:bookmarkEnd w:id="15710"/>
      <w:bookmarkEnd w:id="15711"/>
      <w:bookmarkEnd w:id="15712"/>
      <w:bookmarkEnd w:id="15713"/>
      <w:r w:rsidR="00304FBD">
        <w:rPr>
          <w:rFonts w:hint="cs"/>
          <w:rtl/>
          <w:lang w:eastAsia="he-IL"/>
        </w:rPr>
        <w:t>אתם תדברו איתנו על בזבוז?</w:t>
      </w:r>
      <w:bookmarkStart w:id="15714" w:name="_ETM_Q41_173560"/>
      <w:bookmarkEnd w:id="15714"/>
    </w:p>
    <w:p w:rsidR="00304FBD" w:rsidRDefault="00304FBD" w:rsidP="00AB2D5C">
      <w:pPr>
        <w:rPr>
          <w:rtl/>
          <w:lang w:eastAsia="he-IL"/>
        </w:rPr>
      </w:pPr>
      <w:bookmarkStart w:id="15715" w:name="_ETM_Q41_173644"/>
      <w:bookmarkStart w:id="15716" w:name="_ETM_Q41_196864"/>
      <w:bookmarkStart w:id="15717" w:name="_ETM_Q41_192214"/>
      <w:bookmarkEnd w:id="15715"/>
      <w:bookmarkEnd w:id="15716"/>
      <w:bookmarkEnd w:id="15717"/>
    </w:p>
    <w:p w:rsidR="00304FBD" w:rsidRDefault="00304FBD" w:rsidP="00AB2D5C">
      <w:pPr>
        <w:rPr>
          <w:rtl/>
        </w:rPr>
      </w:pPr>
      <w:bookmarkStart w:id="15718" w:name="_ETM_Q41_173736"/>
      <w:bookmarkStart w:id="15719" w:name="_ETM_Q41_173802"/>
      <w:bookmarkEnd w:id="15718"/>
      <w:bookmarkEnd w:id="15719"/>
      <w:r>
        <w:rPr>
          <w:rFonts w:hint="cs"/>
          <w:rtl/>
          <w:lang w:eastAsia="he-IL"/>
        </w:rPr>
        <w:t xml:space="preserve">בסוף </w:t>
      </w:r>
      <w:bookmarkStart w:id="15720" w:name="_ETM_Q41_176215"/>
      <w:bookmarkEnd w:id="15720"/>
      <w:r>
        <w:rPr>
          <w:rFonts w:hint="cs"/>
          <w:rtl/>
          <w:lang w:eastAsia="he-IL"/>
        </w:rPr>
        <w:t xml:space="preserve">הסיפור </w:t>
      </w:r>
      <w:bookmarkStart w:id="15721" w:name="_ETM_Q41_172756"/>
      <w:bookmarkStart w:id="15722" w:name="_ETM_Q41_171266"/>
      <w:bookmarkEnd w:id="15721"/>
      <w:bookmarkEnd w:id="15722"/>
      <w:r>
        <w:rPr>
          <w:rFonts w:hint="cs"/>
          <w:rtl/>
          <w:lang w:eastAsia="he-IL"/>
        </w:rPr>
        <w:t xml:space="preserve">הוא לא תאגיד השידור </w:t>
      </w:r>
      <w:bookmarkStart w:id="15723" w:name="_ETM_Q41_174276"/>
      <w:bookmarkEnd w:id="15723"/>
      <w:r>
        <w:rPr>
          <w:rFonts w:hint="cs"/>
          <w:rtl/>
          <w:lang w:eastAsia="he-IL"/>
        </w:rPr>
        <w:t>הציבורי ולא ה</w:t>
      </w:r>
      <w:bookmarkStart w:id="15724" w:name="_ETM_Q41_183065"/>
      <w:bookmarkEnd w:id="15724"/>
      <w:r>
        <w:rPr>
          <w:rFonts w:hint="cs"/>
          <w:rtl/>
          <w:lang w:eastAsia="he-IL"/>
        </w:rPr>
        <w:t>ניסיון לסג</w:t>
      </w:r>
      <w:bookmarkStart w:id="15725" w:name="_ETM_Q41_177175"/>
      <w:bookmarkEnd w:id="15725"/>
      <w:r>
        <w:rPr>
          <w:rFonts w:hint="cs"/>
          <w:rtl/>
          <w:lang w:eastAsia="he-IL"/>
        </w:rPr>
        <w:t xml:space="preserve">ור </w:t>
      </w:r>
      <w:bookmarkStart w:id="15726" w:name="_ETM_Q41_178242"/>
      <w:bookmarkEnd w:id="15726"/>
      <w:r>
        <w:rPr>
          <w:rFonts w:hint="cs"/>
          <w:rtl/>
          <w:lang w:eastAsia="he-IL"/>
        </w:rPr>
        <w:t xml:space="preserve">את </w:t>
      </w:r>
      <w:bookmarkStart w:id="15727" w:name="_ETM_Q41_177436"/>
      <w:bookmarkStart w:id="15728" w:name="_ETM_Q41_179135"/>
      <w:bookmarkEnd w:id="15727"/>
      <w:bookmarkEnd w:id="15728"/>
      <w:r>
        <w:rPr>
          <w:rFonts w:hint="cs"/>
          <w:rtl/>
          <w:lang w:eastAsia="he-IL"/>
        </w:rPr>
        <w:t xml:space="preserve">גלי צה"ל. הסיפור הוא המתקפה </w:t>
      </w:r>
      <w:bookmarkStart w:id="15729" w:name="_ETM_Q41_182985"/>
      <w:bookmarkEnd w:id="15729"/>
      <w:r>
        <w:rPr>
          <w:rFonts w:hint="cs"/>
          <w:rtl/>
          <w:lang w:eastAsia="he-IL"/>
        </w:rPr>
        <w:t xml:space="preserve">של </w:t>
      </w:r>
      <w:bookmarkStart w:id="15730" w:name="_ETM_Q41_182064"/>
      <w:bookmarkStart w:id="15731" w:name="_ETM_Q41_184899"/>
      <w:bookmarkStart w:id="15732" w:name="_ETM_Q41_185124"/>
      <w:bookmarkEnd w:id="15730"/>
      <w:bookmarkEnd w:id="15731"/>
      <w:bookmarkEnd w:id="15732"/>
      <w:r>
        <w:rPr>
          <w:rtl/>
        </w:rPr>
        <w:t xml:space="preserve">ראש </w:t>
      </w:r>
      <w:bookmarkStart w:id="15733" w:name="_ETM_Q41_185170"/>
      <w:bookmarkEnd w:id="15733"/>
      <w:r>
        <w:rPr>
          <w:rtl/>
        </w:rPr>
        <w:t xml:space="preserve">הממשלה </w:t>
      </w:r>
      <w:bookmarkStart w:id="15734" w:name="_ETM_Q41_186010"/>
      <w:bookmarkEnd w:id="15734"/>
      <w:r>
        <w:rPr>
          <w:rtl/>
        </w:rPr>
        <w:t xml:space="preserve">ושל </w:t>
      </w:r>
      <w:bookmarkStart w:id="15735" w:name="_ETM_Q41_186340"/>
      <w:bookmarkEnd w:id="15735"/>
      <w:r>
        <w:rPr>
          <w:rtl/>
        </w:rPr>
        <w:t xml:space="preserve">הממשלה </w:t>
      </w:r>
      <w:bookmarkStart w:id="15736" w:name="_ETM_Q41_187300"/>
      <w:bookmarkEnd w:id="15736"/>
      <w:r>
        <w:rPr>
          <w:rtl/>
        </w:rPr>
        <w:t xml:space="preserve">והקואליציה </w:t>
      </w:r>
      <w:bookmarkStart w:id="15737" w:name="_ETM_Q41_188530"/>
      <w:bookmarkEnd w:id="15737"/>
      <w:r>
        <w:rPr>
          <w:rtl/>
        </w:rPr>
        <w:t xml:space="preserve">על </w:t>
      </w:r>
      <w:bookmarkStart w:id="15738" w:name="_ETM_Q41_188710"/>
      <w:bookmarkEnd w:id="15738"/>
      <w:r>
        <w:rPr>
          <w:rtl/>
        </w:rPr>
        <w:t xml:space="preserve">התקשורת </w:t>
      </w:r>
      <w:bookmarkStart w:id="15739" w:name="_ETM_Q41_189309"/>
      <w:bookmarkEnd w:id="15739"/>
      <w:r>
        <w:rPr>
          <w:rtl/>
        </w:rPr>
        <w:t>החופשי</w:t>
      </w:r>
      <w:bookmarkStart w:id="15740" w:name="_ETM_Q41_189730"/>
      <w:bookmarkStart w:id="15741" w:name="_ETM_Q41_190690"/>
      <w:bookmarkStart w:id="15742" w:name="_ETM_Q41_190840"/>
      <w:bookmarkStart w:id="15743" w:name="_ETM_Q41_191320"/>
      <w:bookmarkStart w:id="15744" w:name="_ETM_Q41_188964"/>
      <w:bookmarkEnd w:id="15740"/>
      <w:bookmarkEnd w:id="15741"/>
      <w:bookmarkEnd w:id="15742"/>
      <w:bookmarkEnd w:id="15743"/>
      <w:bookmarkEnd w:id="15744"/>
      <w:r>
        <w:rPr>
          <w:rtl/>
        </w:rPr>
        <w:t xml:space="preserve">ת </w:t>
      </w:r>
      <w:bookmarkStart w:id="15745" w:name="_ETM_Q41_191770"/>
      <w:bookmarkEnd w:id="15745"/>
      <w:r>
        <w:rPr>
          <w:rtl/>
        </w:rPr>
        <w:t xml:space="preserve">במדינת </w:t>
      </w:r>
      <w:bookmarkStart w:id="15746" w:name="_ETM_Q41_192130"/>
      <w:bookmarkEnd w:id="15746"/>
      <w:r>
        <w:rPr>
          <w:rtl/>
        </w:rPr>
        <w:t>ישראל</w:t>
      </w:r>
      <w:r>
        <w:rPr>
          <w:rFonts w:hint="cs"/>
          <w:rtl/>
        </w:rPr>
        <w:t>.</w:t>
      </w:r>
      <w:bookmarkStart w:id="15747" w:name="_ETM_Q41_192970"/>
      <w:bookmarkStart w:id="15748" w:name="_ETM_Q41_194927"/>
      <w:bookmarkEnd w:id="15747"/>
      <w:bookmarkEnd w:id="15748"/>
      <w:r>
        <w:rPr>
          <w:rFonts w:hint="cs"/>
          <w:rtl/>
        </w:rPr>
        <w:t xml:space="preserve"> </w:t>
      </w:r>
      <w:r>
        <w:rPr>
          <w:rtl/>
        </w:rPr>
        <w:t xml:space="preserve">אתם </w:t>
      </w:r>
      <w:bookmarkStart w:id="15749" w:name="_ETM_Q41_193750"/>
      <w:bookmarkStart w:id="15750" w:name="_ETM_Q41_195530"/>
      <w:bookmarkStart w:id="15751" w:name="_ETM_Q41_195769"/>
      <w:bookmarkStart w:id="15752" w:name="_ETM_Q41_194065"/>
      <w:bookmarkEnd w:id="15749"/>
      <w:bookmarkEnd w:id="15750"/>
      <w:bookmarkEnd w:id="15751"/>
      <w:bookmarkEnd w:id="15752"/>
      <w:r>
        <w:rPr>
          <w:rtl/>
        </w:rPr>
        <w:t xml:space="preserve">לא </w:t>
      </w:r>
      <w:bookmarkStart w:id="15753" w:name="_ETM_Q41_195860"/>
      <w:bookmarkEnd w:id="15753"/>
      <w:r>
        <w:rPr>
          <w:rtl/>
        </w:rPr>
        <w:t xml:space="preserve">רוצים </w:t>
      </w:r>
      <w:bookmarkStart w:id="15754" w:name="_ETM_Q41_196160"/>
      <w:bookmarkEnd w:id="15754"/>
      <w:r>
        <w:rPr>
          <w:rtl/>
        </w:rPr>
        <w:t>גיוון</w:t>
      </w:r>
      <w:r>
        <w:rPr>
          <w:rFonts w:hint="cs"/>
          <w:rtl/>
        </w:rPr>
        <w:t>.</w:t>
      </w:r>
      <w:r>
        <w:rPr>
          <w:rtl/>
        </w:rPr>
        <w:t xml:space="preserve"> </w:t>
      </w:r>
      <w:bookmarkStart w:id="15755" w:name="_ETM_Q41_197029"/>
      <w:bookmarkEnd w:id="15755"/>
      <w:r>
        <w:rPr>
          <w:rtl/>
        </w:rPr>
        <w:t>קר</w:t>
      </w:r>
      <w:r>
        <w:rPr>
          <w:rFonts w:hint="cs"/>
          <w:rtl/>
        </w:rPr>
        <w:t>ע</w:t>
      </w:r>
      <w:r>
        <w:rPr>
          <w:rtl/>
        </w:rPr>
        <w:t xml:space="preserve">י </w:t>
      </w:r>
      <w:bookmarkStart w:id="15756" w:name="_ETM_Q41_197359"/>
      <w:bookmarkStart w:id="15757" w:name="_ETM_Q41_197660"/>
      <w:bookmarkStart w:id="15758" w:name="_ETM_Q41_195953"/>
      <w:bookmarkEnd w:id="15756"/>
      <w:bookmarkEnd w:id="15757"/>
      <w:bookmarkEnd w:id="15758"/>
      <w:r>
        <w:rPr>
          <w:rtl/>
        </w:rPr>
        <w:t xml:space="preserve">מדבר </w:t>
      </w:r>
      <w:bookmarkStart w:id="15759" w:name="_ETM_Q41_197960"/>
      <w:bookmarkEnd w:id="15759"/>
      <w:r>
        <w:rPr>
          <w:rFonts w:hint="cs"/>
          <w:rtl/>
        </w:rPr>
        <w:t xml:space="preserve">הרבה </w:t>
      </w:r>
      <w:r>
        <w:rPr>
          <w:rtl/>
        </w:rPr>
        <w:t xml:space="preserve">על </w:t>
      </w:r>
      <w:bookmarkStart w:id="15760" w:name="_ETM_Q41_198079"/>
      <w:bookmarkEnd w:id="15760"/>
      <w:r>
        <w:rPr>
          <w:rtl/>
        </w:rPr>
        <w:t>גיוון</w:t>
      </w:r>
      <w:r>
        <w:rPr>
          <w:rFonts w:hint="cs"/>
          <w:rtl/>
        </w:rPr>
        <w:t>,</w:t>
      </w:r>
      <w:r>
        <w:rPr>
          <w:rtl/>
        </w:rPr>
        <w:t xml:space="preserve"> </w:t>
      </w:r>
      <w:bookmarkStart w:id="15761" w:name="_ETM_Q41_199030"/>
      <w:bookmarkEnd w:id="15761"/>
      <w:r>
        <w:rPr>
          <w:rtl/>
        </w:rPr>
        <w:t xml:space="preserve">אבל </w:t>
      </w:r>
      <w:bookmarkStart w:id="15762" w:name="_ETM_Q41_199329"/>
      <w:bookmarkEnd w:id="15762"/>
      <w:r>
        <w:rPr>
          <w:rtl/>
        </w:rPr>
        <w:t xml:space="preserve">הוא </w:t>
      </w:r>
      <w:bookmarkStart w:id="15763" w:name="_ETM_Q41_199420"/>
      <w:bookmarkEnd w:id="15763"/>
      <w:r>
        <w:rPr>
          <w:rtl/>
        </w:rPr>
        <w:t xml:space="preserve">לא </w:t>
      </w:r>
      <w:bookmarkStart w:id="15764" w:name="_ETM_Q41_199540"/>
      <w:bookmarkEnd w:id="15764"/>
      <w:r>
        <w:rPr>
          <w:rtl/>
        </w:rPr>
        <w:t xml:space="preserve">רוצה </w:t>
      </w:r>
      <w:bookmarkStart w:id="15765" w:name="_ETM_Q41_199840"/>
      <w:bookmarkEnd w:id="15765"/>
      <w:r>
        <w:rPr>
          <w:rtl/>
        </w:rPr>
        <w:t>גיוון</w:t>
      </w:r>
      <w:r>
        <w:rPr>
          <w:rFonts w:hint="cs"/>
          <w:rtl/>
        </w:rPr>
        <w:t>.</w:t>
      </w:r>
      <w:bookmarkStart w:id="15766" w:name="_ETM_Q41_198704"/>
      <w:bookmarkEnd w:id="15766"/>
      <w:r>
        <w:rPr>
          <w:rtl/>
        </w:rPr>
        <w:t xml:space="preserve"> </w:t>
      </w:r>
      <w:bookmarkStart w:id="15767" w:name="_ETM_Q41_200500"/>
      <w:bookmarkEnd w:id="15767"/>
      <w:r>
        <w:rPr>
          <w:rtl/>
        </w:rPr>
        <w:t>להפך</w:t>
      </w:r>
      <w:r>
        <w:rPr>
          <w:rFonts w:hint="cs"/>
          <w:rtl/>
        </w:rPr>
        <w:t>,</w:t>
      </w:r>
      <w:r>
        <w:rPr>
          <w:rtl/>
        </w:rPr>
        <w:t xml:space="preserve"> </w:t>
      </w:r>
      <w:bookmarkStart w:id="15768" w:name="_ETM_Q41_202210"/>
      <w:bookmarkEnd w:id="15768"/>
      <w:r>
        <w:rPr>
          <w:rtl/>
        </w:rPr>
        <w:t xml:space="preserve">כפי </w:t>
      </w:r>
      <w:bookmarkStart w:id="15769" w:name="_ETM_Q41_202450"/>
      <w:bookmarkEnd w:id="15769"/>
      <w:r>
        <w:rPr>
          <w:rtl/>
        </w:rPr>
        <w:t xml:space="preserve">שאתם </w:t>
      </w:r>
      <w:bookmarkStart w:id="15770" w:name="_ETM_Q41_203200"/>
      <w:bookmarkEnd w:id="15770"/>
      <w:r>
        <w:rPr>
          <w:rtl/>
        </w:rPr>
        <w:t xml:space="preserve">רוצים </w:t>
      </w:r>
      <w:bookmarkStart w:id="15771" w:name="_ETM_Q41_204339"/>
      <w:bookmarkEnd w:id="15771"/>
      <w:r>
        <w:rPr>
          <w:rtl/>
        </w:rPr>
        <w:t xml:space="preserve">שבית </w:t>
      </w:r>
      <w:bookmarkStart w:id="15772" w:name="_ETM_Q41_204880"/>
      <w:bookmarkEnd w:id="15772"/>
      <w:r>
        <w:rPr>
          <w:rtl/>
        </w:rPr>
        <w:t xml:space="preserve">המשפט </w:t>
      </w:r>
      <w:bookmarkStart w:id="15773" w:name="_ETM_Q41_205419"/>
      <w:bookmarkEnd w:id="15773"/>
      <w:r>
        <w:rPr>
          <w:rtl/>
        </w:rPr>
        <w:t xml:space="preserve">העליון </w:t>
      </w:r>
      <w:bookmarkStart w:id="15774" w:name="_ETM_Q41_206849"/>
      <w:bookmarkEnd w:id="15774"/>
      <w:r>
        <w:rPr>
          <w:rtl/>
        </w:rPr>
        <w:t>י</w:t>
      </w:r>
      <w:r>
        <w:rPr>
          <w:rFonts w:hint="cs"/>
          <w:rtl/>
        </w:rPr>
        <w:t xml:space="preserve">היה </w:t>
      </w:r>
      <w:r>
        <w:rPr>
          <w:rtl/>
        </w:rPr>
        <w:t>ר</w:t>
      </w:r>
      <w:r>
        <w:rPr>
          <w:rFonts w:hint="cs"/>
          <w:rtl/>
        </w:rPr>
        <w:t>ק</w:t>
      </w:r>
      <w:bookmarkStart w:id="15775" w:name="_ETM_Q41_206675"/>
      <w:bookmarkEnd w:id="15775"/>
      <w:r>
        <w:rPr>
          <w:rtl/>
        </w:rPr>
        <w:t xml:space="preserve"> </w:t>
      </w:r>
      <w:bookmarkStart w:id="15776" w:name="_ETM_Q41_207419"/>
      <w:bookmarkEnd w:id="15776"/>
      <w:r>
        <w:rPr>
          <w:rtl/>
        </w:rPr>
        <w:t>ב</w:t>
      </w:r>
      <w:r>
        <w:rPr>
          <w:rFonts w:hint="cs"/>
          <w:rtl/>
        </w:rPr>
        <w:t>ג</w:t>
      </w:r>
      <w:r>
        <w:rPr>
          <w:rtl/>
        </w:rPr>
        <w:t xml:space="preserve">וון </w:t>
      </w:r>
      <w:bookmarkStart w:id="15777" w:name="_ETM_Q41_208080"/>
      <w:bookmarkEnd w:id="15777"/>
      <w:r>
        <w:rPr>
          <w:rFonts w:hint="cs"/>
          <w:rtl/>
        </w:rPr>
        <w:t>אחד,</w:t>
      </w:r>
      <w:r>
        <w:rPr>
          <w:rtl/>
        </w:rPr>
        <w:t xml:space="preserve"> </w:t>
      </w:r>
      <w:bookmarkStart w:id="15778" w:name="_ETM_Q41_209660"/>
      <w:bookmarkEnd w:id="15778"/>
      <w:r>
        <w:rPr>
          <w:rtl/>
        </w:rPr>
        <w:t>כ</w:t>
      </w:r>
      <w:r>
        <w:rPr>
          <w:rFonts w:hint="cs"/>
          <w:rtl/>
        </w:rPr>
        <w:t>ך</w:t>
      </w:r>
      <w:bookmarkStart w:id="15779" w:name="_ETM_Q41_208795"/>
      <w:bookmarkEnd w:id="15779"/>
      <w:r>
        <w:rPr>
          <w:rtl/>
        </w:rPr>
        <w:t xml:space="preserve"> </w:t>
      </w:r>
      <w:bookmarkStart w:id="15780" w:name="_ETM_Q41_210050"/>
      <w:bookmarkEnd w:id="15780"/>
      <w:r>
        <w:rPr>
          <w:rtl/>
        </w:rPr>
        <w:t xml:space="preserve">אתם </w:t>
      </w:r>
      <w:bookmarkStart w:id="15781" w:name="_ETM_Q41_210230"/>
      <w:bookmarkEnd w:id="15781"/>
      <w:r>
        <w:rPr>
          <w:rtl/>
        </w:rPr>
        <w:t xml:space="preserve">רוצים </w:t>
      </w:r>
      <w:bookmarkStart w:id="15782" w:name="_ETM_Q41_210890"/>
      <w:bookmarkEnd w:id="15782"/>
      <w:r>
        <w:rPr>
          <w:rtl/>
        </w:rPr>
        <w:t xml:space="preserve">שכל </w:t>
      </w:r>
      <w:bookmarkStart w:id="15783" w:name="_ETM_Q41_211340"/>
      <w:bookmarkEnd w:id="15783"/>
      <w:r>
        <w:rPr>
          <w:rtl/>
        </w:rPr>
        <w:t xml:space="preserve">התקשורת </w:t>
      </w:r>
      <w:bookmarkStart w:id="15784" w:name="_ETM_Q41_211910"/>
      <w:bookmarkEnd w:id="15784"/>
      <w:r>
        <w:rPr>
          <w:rtl/>
        </w:rPr>
        <w:t xml:space="preserve">במדינת </w:t>
      </w:r>
      <w:bookmarkStart w:id="15785" w:name="_ETM_Q41_212240"/>
      <w:bookmarkEnd w:id="15785"/>
      <w:r>
        <w:rPr>
          <w:rtl/>
        </w:rPr>
        <w:t xml:space="preserve">ישראל </w:t>
      </w:r>
      <w:bookmarkStart w:id="15786" w:name="_ETM_Q41_213170"/>
      <w:bookmarkEnd w:id="15786"/>
      <w:r>
        <w:rPr>
          <w:rtl/>
        </w:rPr>
        <w:t>ת</w:t>
      </w:r>
      <w:r>
        <w:rPr>
          <w:rFonts w:hint="cs"/>
          <w:rtl/>
        </w:rPr>
        <w:t>י</w:t>
      </w:r>
      <w:r>
        <w:rPr>
          <w:rtl/>
        </w:rPr>
        <w:t xml:space="preserve">ראה </w:t>
      </w:r>
      <w:bookmarkStart w:id="15787" w:name="_ETM_Q41_213560"/>
      <w:bookmarkEnd w:id="15787"/>
      <w:r>
        <w:rPr>
          <w:rtl/>
        </w:rPr>
        <w:t xml:space="preserve">כמו </w:t>
      </w:r>
      <w:bookmarkStart w:id="15788" w:name="_ETM_Q41_214280"/>
      <w:bookmarkStart w:id="15789" w:name="_ETM_Q41_214940"/>
      <w:bookmarkEnd w:id="15788"/>
      <w:bookmarkEnd w:id="15789"/>
      <w:r>
        <w:rPr>
          <w:rtl/>
        </w:rPr>
        <w:t xml:space="preserve">ערוץ </w:t>
      </w:r>
      <w:bookmarkStart w:id="15790" w:name="_ETM_Q41_215240"/>
      <w:bookmarkEnd w:id="15790"/>
      <w:r>
        <w:rPr>
          <w:rtl/>
        </w:rPr>
        <w:t>14</w:t>
      </w:r>
      <w:r>
        <w:rPr>
          <w:rFonts w:hint="cs"/>
          <w:rtl/>
        </w:rPr>
        <w:t>.</w:t>
      </w:r>
      <w:r>
        <w:rPr>
          <w:rtl/>
        </w:rPr>
        <w:t xml:space="preserve"> </w:t>
      </w:r>
      <w:bookmarkStart w:id="15791" w:name="_ETM_Q41_217040"/>
      <w:bookmarkEnd w:id="15791"/>
      <w:r>
        <w:rPr>
          <w:rtl/>
        </w:rPr>
        <w:t xml:space="preserve">זאת </w:t>
      </w:r>
      <w:bookmarkStart w:id="15792" w:name="_ETM_Q41_217430"/>
      <w:bookmarkEnd w:id="15792"/>
      <w:r>
        <w:rPr>
          <w:rtl/>
        </w:rPr>
        <w:t xml:space="preserve">המטרה </w:t>
      </w:r>
      <w:bookmarkStart w:id="15793" w:name="_ETM_Q41_217850"/>
      <w:bookmarkEnd w:id="15793"/>
      <w:r>
        <w:rPr>
          <w:rtl/>
        </w:rPr>
        <w:t>שלכם</w:t>
      </w:r>
      <w:r>
        <w:rPr>
          <w:rFonts w:hint="cs"/>
          <w:rtl/>
        </w:rPr>
        <w:t>.</w:t>
      </w:r>
      <w:bookmarkStart w:id="15794" w:name="_ETM_Q41_216955"/>
      <w:bookmarkEnd w:id="15794"/>
      <w:r>
        <w:rPr>
          <w:rtl/>
        </w:rPr>
        <w:t xml:space="preserve"> </w:t>
      </w:r>
      <w:bookmarkStart w:id="15795" w:name="_ETM_Q41_218940"/>
      <w:bookmarkEnd w:id="15795"/>
      <w:r>
        <w:rPr>
          <w:rtl/>
        </w:rPr>
        <w:t>ז</w:t>
      </w:r>
      <w:r>
        <w:rPr>
          <w:rFonts w:hint="cs"/>
          <w:rtl/>
        </w:rPr>
        <w:t>את</w:t>
      </w:r>
      <w:r>
        <w:rPr>
          <w:rtl/>
        </w:rPr>
        <w:t xml:space="preserve"> </w:t>
      </w:r>
      <w:bookmarkStart w:id="15796" w:name="_ETM_Q41_219239"/>
      <w:bookmarkStart w:id="15797" w:name="_ETM_Q41_219450"/>
      <w:bookmarkEnd w:id="15796"/>
      <w:bookmarkEnd w:id="15797"/>
      <w:r>
        <w:rPr>
          <w:rFonts w:hint="cs"/>
          <w:rtl/>
        </w:rPr>
        <w:t xml:space="preserve">גם </w:t>
      </w:r>
      <w:r>
        <w:rPr>
          <w:rtl/>
        </w:rPr>
        <w:t>המטרה</w:t>
      </w:r>
      <w:bookmarkStart w:id="15798" w:name="_ETM_Q41_220320"/>
      <w:bookmarkEnd w:id="15798"/>
      <w:r>
        <w:rPr>
          <w:rtl/>
        </w:rPr>
        <w:t xml:space="preserve"> </w:t>
      </w:r>
      <w:bookmarkStart w:id="15799" w:name="_ETM_Q41_220620"/>
      <w:bookmarkEnd w:id="15799"/>
      <w:r>
        <w:rPr>
          <w:rtl/>
        </w:rPr>
        <w:t>של</w:t>
      </w:r>
      <w:r>
        <w:rPr>
          <w:rFonts w:hint="cs"/>
          <w:rtl/>
        </w:rPr>
        <w:t xml:space="preserve"> ה</w:t>
      </w:r>
      <w:r>
        <w:rPr>
          <w:rtl/>
        </w:rPr>
        <w:t xml:space="preserve">מתקפה </w:t>
      </w:r>
      <w:bookmarkStart w:id="15800" w:name="_ETM_Q41_221850"/>
      <w:bookmarkEnd w:id="15800"/>
      <w:r>
        <w:rPr>
          <w:rtl/>
        </w:rPr>
        <w:t xml:space="preserve">של </w:t>
      </w:r>
      <w:bookmarkStart w:id="15801" w:name="_ETM_Q41_222030"/>
      <w:bookmarkStart w:id="15802" w:name="_ETM_Q41_222240"/>
      <w:bookmarkEnd w:id="15801"/>
      <w:bookmarkEnd w:id="15802"/>
      <w:r>
        <w:rPr>
          <w:rtl/>
        </w:rPr>
        <w:t xml:space="preserve">ראש </w:t>
      </w:r>
      <w:bookmarkStart w:id="15803" w:name="_ETM_Q41_222479"/>
      <w:bookmarkEnd w:id="15803"/>
      <w:r>
        <w:rPr>
          <w:rtl/>
        </w:rPr>
        <w:t xml:space="preserve">הממשלה </w:t>
      </w:r>
      <w:bookmarkStart w:id="15804" w:name="_ETM_Q41_223350"/>
      <w:bookmarkEnd w:id="15804"/>
      <w:r>
        <w:rPr>
          <w:rtl/>
        </w:rPr>
        <w:t xml:space="preserve">על </w:t>
      </w:r>
      <w:bookmarkStart w:id="15805" w:name="_ETM_Q41_223500"/>
      <w:bookmarkEnd w:id="15805"/>
      <w:r>
        <w:rPr>
          <w:rtl/>
        </w:rPr>
        <w:t xml:space="preserve">התאגיד </w:t>
      </w:r>
      <w:bookmarkStart w:id="15806" w:name="_ETM_Q41_225699"/>
      <w:bookmarkStart w:id="15807" w:name="_ETM_Q41_225820"/>
      <w:bookmarkEnd w:id="15806"/>
      <w:bookmarkEnd w:id="15807"/>
      <w:r>
        <w:rPr>
          <w:rFonts w:hint="cs"/>
          <w:rtl/>
        </w:rPr>
        <w:t>ו</w:t>
      </w:r>
      <w:bookmarkStart w:id="15808" w:name="_ETM_Q41_224374"/>
      <w:bookmarkStart w:id="15809" w:name="_ETM_Q41_226059"/>
      <w:bookmarkEnd w:id="15808"/>
      <w:bookmarkEnd w:id="15809"/>
      <w:r>
        <w:rPr>
          <w:rtl/>
        </w:rPr>
        <w:t xml:space="preserve">על </w:t>
      </w:r>
      <w:bookmarkStart w:id="15810" w:name="_ETM_Q41_226149"/>
      <w:bookmarkEnd w:id="15810"/>
      <w:r>
        <w:rPr>
          <w:rtl/>
        </w:rPr>
        <w:t xml:space="preserve">גלי </w:t>
      </w:r>
      <w:bookmarkStart w:id="15811" w:name="_ETM_Q41_226449"/>
      <w:bookmarkEnd w:id="15811"/>
      <w:r>
        <w:rPr>
          <w:rtl/>
        </w:rPr>
        <w:t>צה"ל</w:t>
      </w:r>
      <w:r>
        <w:rPr>
          <w:rFonts w:hint="cs"/>
          <w:rtl/>
        </w:rPr>
        <w:t>.</w:t>
      </w:r>
      <w:bookmarkStart w:id="15812" w:name="_ETM_Q41_227920"/>
      <w:bookmarkStart w:id="15813" w:name="_ETM_Q41_228051"/>
      <w:bookmarkEnd w:id="15812"/>
      <w:bookmarkEnd w:id="15813"/>
    </w:p>
    <w:p w:rsidR="00304FBD" w:rsidRDefault="00304FBD" w:rsidP="00AB2D5C">
      <w:pPr>
        <w:rPr>
          <w:rtl/>
        </w:rPr>
      </w:pPr>
      <w:bookmarkStart w:id="15814" w:name="_ETM_Q41_228213"/>
      <w:bookmarkEnd w:id="15814"/>
    </w:p>
    <w:p w:rsidR="00304FBD" w:rsidRDefault="00304FBD" w:rsidP="000A2EE6">
      <w:pPr>
        <w:rPr>
          <w:rtl/>
        </w:rPr>
      </w:pPr>
      <w:bookmarkStart w:id="15815" w:name="_ETM_Q41_228271"/>
      <w:bookmarkStart w:id="15816" w:name="_ETM_Q41_228316"/>
      <w:bookmarkStart w:id="15817" w:name="_ETM_Q41_228100"/>
      <w:bookmarkEnd w:id="15815"/>
      <w:bookmarkEnd w:id="15816"/>
      <w:bookmarkEnd w:id="15817"/>
      <w:r>
        <w:rPr>
          <w:rFonts w:hint="cs"/>
          <w:rtl/>
        </w:rPr>
        <w:t>ו</w:t>
      </w:r>
      <w:r>
        <w:rPr>
          <w:rtl/>
        </w:rPr>
        <w:t xml:space="preserve">הסיפור </w:t>
      </w:r>
      <w:bookmarkStart w:id="15818" w:name="_ETM_Q41_228550"/>
      <w:bookmarkEnd w:id="15818"/>
      <w:r>
        <w:rPr>
          <w:rtl/>
        </w:rPr>
        <w:t xml:space="preserve">פה </w:t>
      </w:r>
      <w:bookmarkStart w:id="15819" w:name="_ETM_Q41_230300"/>
      <w:bookmarkEnd w:id="15819"/>
      <w:r>
        <w:rPr>
          <w:rtl/>
        </w:rPr>
        <w:t xml:space="preserve">זה </w:t>
      </w:r>
      <w:bookmarkStart w:id="15820" w:name="_ETM_Q41_230510"/>
      <w:bookmarkEnd w:id="15820"/>
      <w:r>
        <w:rPr>
          <w:rtl/>
        </w:rPr>
        <w:t xml:space="preserve">חופש </w:t>
      </w:r>
      <w:bookmarkStart w:id="15821" w:name="_ETM_Q41_230929"/>
      <w:bookmarkEnd w:id="15821"/>
      <w:r>
        <w:rPr>
          <w:rtl/>
        </w:rPr>
        <w:t xml:space="preserve">הביטוי </w:t>
      </w:r>
      <w:bookmarkStart w:id="15822" w:name="_ETM_Q41_231289"/>
      <w:bookmarkEnd w:id="15822"/>
      <w:r>
        <w:rPr>
          <w:rtl/>
        </w:rPr>
        <w:t xml:space="preserve">במדינת </w:t>
      </w:r>
      <w:bookmarkStart w:id="15823" w:name="_ETM_Q41_231620"/>
      <w:bookmarkEnd w:id="15823"/>
      <w:r>
        <w:rPr>
          <w:rtl/>
        </w:rPr>
        <w:t xml:space="preserve">ישראל </w:t>
      </w:r>
      <w:bookmarkStart w:id="15824" w:name="_ETM_Q41_232070"/>
      <w:bookmarkStart w:id="15825" w:name="_ETM_Q41_232850"/>
      <w:bookmarkStart w:id="15826" w:name="_ETM_Q41_230255"/>
      <w:bookmarkEnd w:id="15824"/>
      <w:bookmarkEnd w:id="15825"/>
      <w:bookmarkEnd w:id="15826"/>
      <w:r>
        <w:rPr>
          <w:rtl/>
        </w:rPr>
        <w:t xml:space="preserve">וגורלה </w:t>
      </w:r>
      <w:bookmarkStart w:id="15827" w:name="_ETM_Q41_233329"/>
      <w:bookmarkEnd w:id="15827"/>
      <w:r>
        <w:rPr>
          <w:rtl/>
        </w:rPr>
        <w:t xml:space="preserve">של </w:t>
      </w:r>
      <w:bookmarkStart w:id="15828" w:name="_ETM_Q41_233510"/>
      <w:bookmarkEnd w:id="15828"/>
      <w:r>
        <w:rPr>
          <w:rtl/>
        </w:rPr>
        <w:t xml:space="preserve">הדמוקרטיה </w:t>
      </w:r>
      <w:bookmarkStart w:id="15829" w:name="_ETM_Q41_234140"/>
      <w:bookmarkEnd w:id="15829"/>
      <w:r>
        <w:rPr>
          <w:rtl/>
        </w:rPr>
        <w:t xml:space="preserve">הישראלית </w:t>
      </w:r>
      <w:bookmarkStart w:id="15830" w:name="_ETM_Q41_234710"/>
      <w:bookmarkEnd w:id="15830"/>
      <w:r>
        <w:rPr>
          <w:rFonts w:hint="cs"/>
          <w:rtl/>
        </w:rPr>
        <w:t>ב</w:t>
      </w:r>
      <w:r>
        <w:rPr>
          <w:rtl/>
        </w:rPr>
        <w:t xml:space="preserve">מדינת </w:t>
      </w:r>
      <w:bookmarkStart w:id="15831" w:name="_ETM_Q41_235070"/>
      <w:bookmarkEnd w:id="15831"/>
      <w:r>
        <w:rPr>
          <w:rtl/>
        </w:rPr>
        <w:t>ישראל</w:t>
      </w:r>
      <w:r>
        <w:rPr>
          <w:rFonts w:hint="cs"/>
          <w:rtl/>
        </w:rPr>
        <w:t>.</w:t>
      </w:r>
      <w:r>
        <w:rPr>
          <w:rtl/>
        </w:rPr>
        <w:t xml:space="preserve"> </w:t>
      </w:r>
      <w:bookmarkStart w:id="15832" w:name="_ETM_Q41_236299"/>
      <w:bookmarkEnd w:id="15832"/>
      <w:r>
        <w:rPr>
          <w:rtl/>
        </w:rPr>
        <w:t xml:space="preserve">ואני </w:t>
      </w:r>
      <w:bookmarkStart w:id="15833" w:name="_ETM_Q41_236600"/>
      <w:bookmarkEnd w:id="15833"/>
      <w:r>
        <w:rPr>
          <w:rtl/>
        </w:rPr>
        <w:t xml:space="preserve">אומר </w:t>
      </w:r>
      <w:bookmarkStart w:id="15834" w:name="_ETM_Q41_236870"/>
      <w:bookmarkEnd w:id="15834"/>
      <w:r>
        <w:rPr>
          <w:rtl/>
        </w:rPr>
        <w:t>לכם</w:t>
      </w:r>
      <w:r>
        <w:rPr>
          <w:rFonts w:hint="cs"/>
          <w:rtl/>
        </w:rPr>
        <w:t>,</w:t>
      </w:r>
      <w:r>
        <w:rPr>
          <w:rtl/>
        </w:rPr>
        <w:t xml:space="preserve"> </w:t>
      </w:r>
      <w:bookmarkStart w:id="15835" w:name="_ETM_Q41_238260"/>
      <w:bookmarkEnd w:id="15835"/>
      <w:r>
        <w:rPr>
          <w:rtl/>
        </w:rPr>
        <w:t xml:space="preserve">זה </w:t>
      </w:r>
      <w:bookmarkStart w:id="15836" w:name="_ETM_Q41_238559"/>
      <w:bookmarkEnd w:id="15836"/>
      <w:r>
        <w:rPr>
          <w:rtl/>
        </w:rPr>
        <w:t xml:space="preserve">לא </w:t>
      </w:r>
      <w:bookmarkStart w:id="15837" w:name="_ETM_Q41_240210"/>
      <w:bookmarkStart w:id="15838" w:name="_ETM_Q41_240390"/>
      <w:bookmarkStart w:id="15839" w:name="_ETM_Q41_240480"/>
      <w:bookmarkStart w:id="15840" w:name="_ETM_Q41_238594"/>
      <w:bookmarkEnd w:id="15837"/>
      <w:bookmarkEnd w:id="15838"/>
      <w:bookmarkEnd w:id="15839"/>
      <w:bookmarkEnd w:id="15840"/>
      <w:r>
        <w:rPr>
          <w:rtl/>
        </w:rPr>
        <w:t xml:space="preserve">יעזור </w:t>
      </w:r>
      <w:bookmarkStart w:id="15841" w:name="_ETM_Q41_240750"/>
      <w:bookmarkEnd w:id="15841"/>
      <w:r>
        <w:rPr>
          <w:rtl/>
        </w:rPr>
        <w:t>ל</w:t>
      </w:r>
      <w:r>
        <w:rPr>
          <w:rFonts w:hint="cs"/>
          <w:rtl/>
        </w:rPr>
        <w:t>כם.</w:t>
      </w:r>
      <w:r>
        <w:rPr>
          <w:rtl/>
        </w:rPr>
        <w:t xml:space="preserve"> </w:t>
      </w:r>
      <w:bookmarkStart w:id="15842" w:name="_ETM_Q41_242040"/>
      <w:bookmarkEnd w:id="15842"/>
      <w:r>
        <w:rPr>
          <w:rtl/>
        </w:rPr>
        <w:t xml:space="preserve">הציבור </w:t>
      </w:r>
      <w:bookmarkStart w:id="15843" w:name="_ETM_Q41_243030"/>
      <w:bookmarkEnd w:id="15843"/>
      <w:r>
        <w:rPr>
          <w:rtl/>
        </w:rPr>
        <w:t xml:space="preserve">הגדול </w:t>
      </w:r>
      <w:bookmarkStart w:id="15844" w:name="_ETM_Q41_244170"/>
      <w:bookmarkStart w:id="15845" w:name="_ETM_Q41_243173"/>
      <w:bookmarkEnd w:id="15844"/>
      <w:bookmarkEnd w:id="15845"/>
      <w:r>
        <w:rPr>
          <w:rtl/>
        </w:rPr>
        <w:t xml:space="preserve">רוצה </w:t>
      </w:r>
      <w:bookmarkStart w:id="15846" w:name="_ETM_Q41_244830"/>
      <w:bookmarkEnd w:id="15846"/>
      <w:r>
        <w:rPr>
          <w:rtl/>
        </w:rPr>
        <w:t xml:space="preserve">להמשיך </w:t>
      </w:r>
      <w:bookmarkStart w:id="15847" w:name="_ETM_Q41_245459"/>
      <w:bookmarkEnd w:id="15847"/>
      <w:r>
        <w:rPr>
          <w:rtl/>
        </w:rPr>
        <w:t xml:space="preserve">לחיות </w:t>
      </w:r>
      <w:bookmarkStart w:id="15848" w:name="_ETM_Q41_246060"/>
      <w:bookmarkEnd w:id="15848"/>
      <w:r>
        <w:rPr>
          <w:rtl/>
        </w:rPr>
        <w:t xml:space="preserve">במדינת </w:t>
      </w:r>
      <w:bookmarkStart w:id="15849" w:name="_ETM_Q41_246660"/>
      <w:bookmarkEnd w:id="15849"/>
      <w:r>
        <w:rPr>
          <w:rtl/>
        </w:rPr>
        <w:t xml:space="preserve">ישראל </w:t>
      </w:r>
      <w:bookmarkStart w:id="15850" w:name="_ETM_Q41_247080"/>
      <w:bookmarkEnd w:id="15850"/>
      <w:r>
        <w:rPr>
          <w:rtl/>
        </w:rPr>
        <w:t>יהודית</w:t>
      </w:r>
      <w:r>
        <w:rPr>
          <w:rFonts w:hint="cs"/>
          <w:rtl/>
        </w:rPr>
        <w:t>,</w:t>
      </w:r>
      <w:r>
        <w:rPr>
          <w:rtl/>
        </w:rPr>
        <w:t xml:space="preserve"> </w:t>
      </w:r>
      <w:bookmarkStart w:id="15851" w:name="_ETM_Q41_247920"/>
      <w:bookmarkEnd w:id="15851"/>
      <w:r>
        <w:rPr>
          <w:rtl/>
        </w:rPr>
        <w:t xml:space="preserve">דמוקרטית </w:t>
      </w:r>
      <w:bookmarkStart w:id="15852" w:name="_ETM_Q41_248850"/>
      <w:bookmarkEnd w:id="15852"/>
      <w:r>
        <w:rPr>
          <w:rtl/>
        </w:rPr>
        <w:t>וליברלית</w:t>
      </w:r>
      <w:r>
        <w:rPr>
          <w:rFonts w:hint="cs"/>
          <w:rtl/>
        </w:rPr>
        <w:t>.</w:t>
      </w:r>
      <w:bookmarkStart w:id="15853" w:name="_ETM_Q41_247813"/>
      <w:bookmarkEnd w:id="15853"/>
      <w:r>
        <w:rPr>
          <w:rtl/>
        </w:rPr>
        <w:t xml:space="preserve"> </w:t>
      </w:r>
      <w:bookmarkStart w:id="15854" w:name="_ETM_Q41_249480"/>
      <w:bookmarkEnd w:id="15854"/>
      <w:r>
        <w:rPr>
          <w:rtl/>
        </w:rPr>
        <w:t>ואנחנו</w:t>
      </w:r>
      <w:r>
        <w:rPr>
          <w:rFonts w:hint="cs"/>
          <w:rtl/>
        </w:rPr>
        <w:t>,</w:t>
      </w:r>
      <w:r>
        <w:rPr>
          <w:rtl/>
        </w:rPr>
        <w:t xml:space="preserve"> </w:t>
      </w:r>
      <w:bookmarkStart w:id="15855" w:name="_ETM_Q41_250600"/>
      <w:bookmarkEnd w:id="15855"/>
      <w:r>
        <w:rPr>
          <w:rtl/>
        </w:rPr>
        <w:t xml:space="preserve">יחד </w:t>
      </w:r>
      <w:bookmarkStart w:id="15856" w:name="_ETM_Q41_251050"/>
      <w:bookmarkEnd w:id="15856"/>
      <w:r>
        <w:rPr>
          <w:rtl/>
        </w:rPr>
        <w:t xml:space="preserve">עם </w:t>
      </w:r>
      <w:bookmarkStart w:id="15857" w:name="_ETM_Q41_251170"/>
      <w:bookmarkEnd w:id="15857"/>
      <w:r>
        <w:rPr>
          <w:rtl/>
        </w:rPr>
        <w:t>המ</w:t>
      </w:r>
      <w:r>
        <w:rPr>
          <w:rFonts w:hint="cs"/>
          <w:rtl/>
        </w:rPr>
        <w:t>חא</w:t>
      </w:r>
      <w:bookmarkStart w:id="15858" w:name="_ETM_Q41_249192"/>
      <w:bookmarkEnd w:id="15858"/>
      <w:r>
        <w:rPr>
          <w:rtl/>
        </w:rPr>
        <w:t>ה</w:t>
      </w:r>
      <w:r>
        <w:rPr>
          <w:rFonts w:hint="cs"/>
          <w:rtl/>
        </w:rPr>
        <w:t>,</w:t>
      </w:r>
      <w:r>
        <w:rPr>
          <w:rtl/>
        </w:rPr>
        <w:t xml:space="preserve"> </w:t>
      </w:r>
      <w:bookmarkStart w:id="15859" w:name="_ETM_Q41_251740"/>
      <w:bookmarkEnd w:id="15859"/>
      <w:r>
        <w:rPr>
          <w:rtl/>
        </w:rPr>
        <w:t xml:space="preserve">נשתמש </w:t>
      </w:r>
      <w:bookmarkStart w:id="15860" w:name="_ETM_Q41_252250"/>
      <w:bookmarkEnd w:id="15860"/>
      <w:r>
        <w:rPr>
          <w:rtl/>
        </w:rPr>
        <w:t xml:space="preserve">בכל </w:t>
      </w:r>
      <w:bookmarkStart w:id="15861" w:name="_ETM_Q41_252610"/>
      <w:bookmarkEnd w:id="15861"/>
      <w:r>
        <w:rPr>
          <w:rtl/>
        </w:rPr>
        <w:t xml:space="preserve">הכלים </w:t>
      </w:r>
      <w:bookmarkStart w:id="15862" w:name="_ETM_Q41_252970"/>
      <w:bookmarkEnd w:id="15862"/>
      <w:r>
        <w:rPr>
          <w:rtl/>
        </w:rPr>
        <w:t xml:space="preserve">הפרלמנטריים </w:t>
      </w:r>
      <w:bookmarkStart w:id="15863" w:name="_ETM_Q41_253630"/>
      <w:bookmarkEnd w:id="15863"/>
      <w:r>
        <w:rPr>
          <w:rtl/>
        </w:rPr>
        <w:t>ו</w:t>
      </w:r>
      <w:r>
        <w:rPr>
          <w:rFonts w:hint="cs"/>
          <w:rtl/>
        </w:rPr>
        <w:t>החוץ-</w:t>
      </w:r>
      <w:bookmarkStart w:id="15864" w:name="_ETM_Q41_253959"/>
      <w:bookmarkStart w:id="15865" w:name="_ETM_Q41_254110"/>
      <w:bookmarkEnd w:id="15864"/>
      <w:bookmarkEnd w:id="15865"/>
      <w:r>
        <w:rPr>
          <w:rFonts w:hint="cs"/>
          <w:rtl/>
        </w:rPr>
        <w:t xml:space="preserve">פרלמנטריים </w:t>
      </w:r>
      <w:bookmarkStart w:id="15866" w:name="_ETM_Q41_250253"/>
      <w:bookmarkStart w:id="15867" w:name="_ETM_Q41_254470"/>
      <w:bookmarkEnd w:id="15866"/>
      <w:bookmarkEnd w:id="15867"/>
      <w:r>
        <w:rPr>
          <w:rtl/>
        </w:rPr>
        <w:t xml:space="preserve">במסגרת </w:t>
      </w:r>
      <w:bookmarkStart w:id="15868" w:name="_ETM_Q41_255190"/>
      <w:bookmarkEnd w:id="15868"/>
      <w:r>
        <w:rPr>
          <w:rtl/>
        </w:rPr>
        <w:t>החוק</w:t>
      </w:r>
      <w:bookmarkStart w:id="15869" w:name="_ETM_Q41_252252"/>
      <w:bookmarkEnd w:id="15869"/>
      <w:r>
        <w:rPr>
          <w:rtl/>
        </w:rPr>
        <w:t xml:space="preserve"> </w:t>
      </w:r>
      <w:bookmarkStart w:id="15870" w:name="_ETM_Q41_255610"/>
      <w:bookmarkEnd w:id="15870"/>
      <w:r>
        <w:rPr>
          <w:rtl/>
        </w:rPr>
        <w:t xml:space="preserve">כדי </w:t>
      </w:r>
      <w:bookmarkStart w:id="15871" w:name="_ETM_Q41_256209"/>
      <w:bookmarkEnd w:id="15871"/>
      <w:r>
        <w:rPr>
          <w:rtl/>
        </w:rPr>
        <w:t xml:space="preserve">לבלום </w:t>
      </w:r>
      <w:bookmarkStart w:id="15872" w:name="_ETM_Q41_257229"/>
      <w:bookmarkEnd w:id="15872"/>
      <w:r>
        <w:rPr>
          <w:rtl/>
        </w:rPr>
        <w:t xml:space="preserve">את </w:t>
      </w:r>
      <w:bookmarkStart w:id="15873" w:name="_ETM_Q41_257440"/>
      <w:bookmarkEnd w:id="15873"/>
      <w:r>
        <w:rPr>
          <w:rtl/>
        </w:rPr>
        <w:t xml:space="preserve">המתקפה </w:t>
      </w:r>
      <w:bookmarkStart w:id="15874" w:name="_ETM_Q41_258580"/>
      <w:bookmarkEnd w:id="15874"/>
      <w:r>
        <w:rPr>
          <w:rtl/>
        </w:rPr>
        <w:t xml:space="preserve">המכוערת </w:t>
      </w:r>
      <w:bookmarkStart w:id="15875" w:name="_ETM_Q41_259330"/>
      <w:bookmarkEnd w:id="15875"/>
      <w:r>
        <w:rPr>
          <w:rtl/>
        </w:rPr>
        <w:t xml:space="preserve">הזאת </w:t>
      </w:r>
      <w:bookmarkStart w:id="15876" w:name="_ETM_Q41_260140"/>
      <w:bookmarkEnd w:id="15876"/>
      <w:r>
        <w:rPr>
          <w:rtl/>
        </w:rPr>
        <w:t xml:space="preserve">על </w:t>
      </w:r>
      <w:bookmarkStart w:id="15877" w:name="_ETM_Q41_260350"/>
      <w:bookmarkEnd w:id="15877"/>
      <w:r>
        <w:rPr>
          <w:rtl/>
        </w:rPr>
        <w:t xml:space="preserve">חופש </w:t>
      </w:r>
      <w:bookmarkStart w:id="15878" w:name="_ETM_Q41_260770"/>
      <w:bookmarkEnd w:id="15878"/>
      <w:r>
        <w:rPr>
          <w:rtl/>
        </w:rPr>
        <w:t xml:space="preserve">הביטוי </w:t>
      </w:r>
      <w:bookmarkStart w:id="15879" w:name="_ETM_Q41_261130"/>
      <w:bookmarkEnd w:id="15879"/>
      <w:r>
        <w:rPr>
          <w:rtl/>
        </w:rPr>
        <w:t xml:space="preserve">במדינת </w:t>
      </w:r>
      <w:bookmarkStart w:id="15880" w:name="_ETM_Q41_261430"/>
      <w:bookmarkEnd w:id="15880"/>
      <w:r>
        <w:rPr>
          <w:rtl/>
        </w:rPr>
        <w:t xml:space="preserve">ישראל </w:t>
      </w:r>
      <w:bookmarkStart w:id="15881" w:name="_ETM_Q41_262300"/>
      <w:bookmarkEnd w:id="15881"/>
      <w:r>
        <w:rPr>
          <w:rtl/>
        </w:rPr>
        <w:t xml:space="preserve">ועל </w:t>
      </w:r>
      <w:bookmarkStart w:id="15882" w:name="_ETM_Q41_262510"/>
      <w:bookmarkEnd w:id="15882"/>
      <w:r>
        <w:rPr>
          <w:rtl/>
        </w:rPr>
        <w:t xml:space="preserve">הדמוקרטיה </w:t>
      </w:r>
      <w:bookmarkStart w:id="15883" w:name="_ETM_Q41_263110"/>
      <w:bookmarkEnd w:id="15883"/>
      <w:r>
        <w:rPr>
          <w:rtl/>
        </w:rPr>
        <w:t>הישראלית</w:t>
      </w:r>
      <w:r>
        <w:rPr>
          <w:rFonts w:hint="cs"/>
          <w:rtl/>
        </w:rPr>
        <w:t>.</w:t>
      </w:r>
      <w:r>
        <w:rPr>
          <w:rtl/>
        </w:rPr>
        <w:t xml:space="preserve"> </w:t>
      </w:r>
      <w:bookmarkStart w:id="15884" w:name="_ETM_Q41_263590"/>
      <w:bookmarkEnd w:id="15884"/>
      <w:r>
        <w:rPr>
          <w:rtl/>
        </w:rPr>
        <w:t xml:space="preserve">תודה </w:t>
      </w:r>
      <w:bookmarkStart w:id="15885" w:name="_ETM_Q41_263890"/>
      <w:bookmarkEnd w:id="15885"/>
      <w:r>
        <w:rPr>
          <w:rtl/>
        </w:rPr>
        <w:t>רבה</w:t>
      </w:r>
      <w:r>
        <w:rPr>
          <w:rFonts w:hint="cs"/>
          <w:rtl/>
        </w:rPr>
        <w:t>.</w:t>
      </w:r>
      <w:bookmarkStart w:id="15886" w:name="_ETM_Q41_264619"/>
      <w:bookmarkEnd w:id="15886"/>
    </w:p>
    <w:p w:rsidR="00304FBD" w:rsidRDefault="00304FBD" w:rsidP="00AB2D5C">
      <w:pPr>
        <w:rPr>
          <w:rtl/>
        </w:rPr>
      </w:pPr>
    </w:p>
    <w:p w:rsidR="00304FBD" w:rsidRDefault="00304FBD" w:rsidP="00AB2D5C">
      <w:pPr>
        <w:pStyle w:val="af6"/>
        <w:keepNext/>
        <w:rPr>
          <w:rtl/>
        </w:rPr>
      </w:pPr>
      <w:r w:rsidRPr="00B90B75">
        <w:rPr>
          <w:rStyle w:val="TagStyle"/>
          <w:rtl/>
        </w:rPr>
        <w:t xml:space="preserve"> &lt;&lt; יור &gt;&gt; </w:t>
      </w:r>
      <w:r>
        <w:rPr>
          <w:rtl/>
        </w:rPr>
        <w:t>היו"ר סימון דוידסון:</w:t>
      </w:r>
      <w:r w:rsidRPr="00B90B75">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rPr>
      </w:pPr>
      <w:bookmarkStart w:id="15887" w:name="_ETM_Q41_267303"/>
      <w:bookmarkStart w:id="15888" w:name="_ETM_Q41_259512"/>
      <w:bookmarkEnd w:id="15887"/>
      <w:bookmarkEnd w:id="15888"/>
      <w:r>
        <w:rPr>
          <w:rtl/>
        </w:rPr>
        <w:t xml:space="preserve">תודה </w:t>
      </w:r>
      <w:bookmarkStart w:id="15889" w:name="_ETM_Q41_264920"/>
      <w:bookmarkEnd w:id="15889"/>
      <w:r>
        <w:rPr>
          <w:rtl/>
        </w:rPr>
        <w:t>רבה</w:t>
      </w:r>
      <w:r>
        <w:rPr>
          <w:rFonts w:hint="cs"/>
          <w:rtl/>
        </w:rPr>
        <w:t>,</w:t>
      </w:r>
      <w:r>
        <w:rPr>
          <w:rtl/>
        </w:rPr>
        <w:t xml:space="preserve"> </w:t>
      </w:r>
      <w:bookmarkStart w:id="15890" w:name="_ETM_Q41_265189"/>
      <w:bookmarkEnd w:id="15890"/>
      <w:r>
        <w:rPr>
          <w:rtl/>
        </w:rPr>
        <w:t>אדוני</w:t>
      </w:r>
      <w:r>
        <w:rPr>
          <w:rFonts w:hint="cs"/>
          <w:rtl/>
        </w:rPr>
        <w:t>.</w:t>
      </w:r>
      <w:r>
        <w:rPr>
          <w:rtl/>
        </w:rPr>
        <w:t xml:space="preserve"> </w:t>
      </w:r>
      <w:bookmarkStart w:id="15891" w:name="_ETM_Q41_270429"/>
      <w:bookmarkEnd w:id="15891"/>
      <w:r>
        <w:rPr>
          <w:rtl/>
        </w:rPr>
        <w:t xml:space="preserve">חבר </w:t>
      </w:r>
      <w:bookmarkStart w:id="15892" w:name="_ETM_Q41_270789"/>
      <w:bookmarkEnd w:id="15892"/>
      <w:r>
        <w:rPr>
          <w:rtl/>
        </w:rPr>
        <w:t xml:space="preserve">הכנסת </w:t>
      </w:r>
      <w:bookmarkStart w:id="15893" w:name="_ETM_Q41_271329"/>
      <w:bookmarkEnd w:id="15893"/>
      <w:r>
        <w:rPr>
          <w:rtl/>
        </w:rPr>
        <w:t xml:space="preserve">רון </w:t>
      </w:r>
      <w:bookmarkStart w:id="15894" w:name="_ETM_Q41_271539"/>
      <w:bookmarkEnd w:id="15894"/>
      <w:r>
        <w:rPr>
          <w:rtl/>
        </w:rPr>
        <w:t>כץ</w:t>
      </w:r>
      <w:r>
        <w:rPr>
          <w:rFonts w:hint="cs"/>
          <w:rtl/>
        </w:rPr>
        <w:t>.</w:t>
      </w:r>
      <w:bookmarkStart w:id="15895" w:name="_ETM_Q41_281709"/>
      <w:bookmarkStart w:id="15896" w:name="_ETM_Q41_277514"/>
      <w:bookmarkEnd w:id="15895"/>
      <w:bookmarkEnd w:id="15896"/>
    </w:p>
    <w:p w:rsidR="00304FBD" w:rsidRDefault="00304FBD" w:rsidP="00AB2D5C">
      <w:pPr>
        <w:rPr>
          <w:rtl/>
        </w:rPr>
      </w:pPr>
      <w:bookmarkStart w:id="15897" w:name="_ETM_Q41_277644"/>
      <w:bookmarkStart w:id="15898" w:name="_ETM_Q41_270483"/>
      <w:bookmarkEnd w:id="15897"/>
      <w:bookmarkEnd w:id="15898"/>
    </w:p>
    <w:p w:rsidR="00304FBD" w:rsidRDefault="00304FBD" w:rsidP="00AB2D5C">
      <w:pPr>
        <w:pStyle w:val="af5"/>
        <w:keepNext/>
        <w:rPr>
          <w:rtl/>
        </w:rPr>
      </w:pPr>
      <w:bookmarkStart w:id="15899" w:name="ET_interruption_קריאה_5"/>
      <w:r w:rsidRPr="00B90B75">
        <w:rPr>
          <w:rStyle w:val="TagStyle"/>
          <w:rtl/>
        </w:rPr>
        <w:t xml:space="preserve"> &lt;&lt; קריאה &gt;&gt; </w:t>
      </w:r>
      <w:r>
        <w:rPr>
          <w:rtl/>
        </w:rPr>
        <w:t>קריאה:</w:t>
      </w:r>
      <w:r w:rsidRPr="00B90B75">
        <w:rPr>
          <w:rStyle w:val="TagStyle"/>
          <w:rtl/>
        </w:rPr>
        <w:t xml:space="preserve"> &lt;&lt; קריאה &gt;&gt;</w:t>
      </w:r>
      <w:r>
        <w:rPr>
          <w:rtl/>
        </w:rPr>
        <w:t xml:space="preserve">  </w:t>
      </w:r>
      <w:bookmarkEnd w:id="15899"/>
    </w:p>
    <w:p w:rsidR="00304FBD" w:rsidRDefault="00304FBD" w:rsidP="00356066">
      <w:pPr>
        <w:rPr>
          <w:rtl/>
          <w:lang w:eastAsia="he-IL"/>
        </w:rPr>
      </w:pPr>
    </w:p>
    <w:p w:rsidR="00304FBD" w:rsidRDefault="00304FBD" w:rsidP="00AB2D5C">
      <w:pPr>
        <w:rPr>
          <w:rtl/>
          <w:lang w:eastAsia="he-IL"/>
        </w:rPr>
      </w:pPr>
      <w:bookmarkStart w:id="15900" w:name="_ETM_Q41_273556"/>
      <w:bookmarkEnd w:id="15900"/>
      <w:r>
        <w:rPr>
          <w:rFonts w:hint="cs"/>
          <w:rtl/>
          <w:lang w:eastAsia="he-IL"/>
        </w:rPr>
        <w:t>מה קרה למחשבים?</w:t>
      </w:r>
      <w:bookmarkStart w:id="15901" w:name="_ETM_Q41_276533"/>
      <w:bookmarkEnd w:id="15901"/>
    </w:p>
    <w:p w:rsidR="00304FBD" w:rsidRPr="00B90B75" w:rsidRDefault="00304FBD" w:rsidP="00AB2D5C">
      <w:pPr>
        <w:rPr>
          <w:rtl/>
          <w:lang w:eastAsia="he-IL"/>
        </w:rPr>
      </w:pPr>
      <w:bookmarkStart w:id="15902" w:name="_ETM_Q41_276620"/>
      <w:bookmarkEnd w:id="15902"/>
    </w:p>
    <w:p w:rsidR="00304FBD" w:rsidRDefault="00304FBD" w:rsidP="00AB2D5C">
      <w:pPr>
        <w:pStyle w:val="a4"/>
        <w:keepNext/>
        <w:rPr>
          <w:rtl/>
        </w:rPr>
      </w:pPr>
      <w:bookmarkStart w:id="15903" w:name="ET_speaker_6151_4"/>
      <w:r w:rsidRPr="00B90B75">
        <w:rPr>
          <w:rStyle w:val="TagStyle"/>
          <w:rtl/>
        </w:rPr>
        <w:t xml:space="preserve"> &lt;&lt; דובר &gt;&gt; </w:t>
      </w:r>
      <w:bookmarkStart w:id="15904" w:name="_Toc194414210"/>
      <w:bookmarkStart w:id="15905" w:name="_Toc233629195"/>
      <w:r>
        <w:rPr>
          <w:rtl/>
        </w:rPr>
        <w:t>רון כץ (יש עתיד):</w:t>
      </w:r>
      <w:bookmarkEnd w:id="15904"/>
      <w:bookmarkEnd w:id="15905"/>
      <w:r w:rsidRPr="00B90B75">
        <w:rPr>
          <w:rStyle w:val="TagStyle"/>
          <w:rtl/>
        </w:rPr>
        <w:t xml:space="preserve"> &lt;&lt; דובר &gt;&gt;</w:t>
      </w:r>
      <w:r>
        <w:rPr>
          <w:rtl/>
        </w:rPr>
        <w:t xml:space="preserve">  </w:t>
      </w:r>
      <w:bookmarkEnd w:id="15903"/>
    </w:p>
    <w:p w:rsidR="00304FBD" w:rsidRDefault="00304FBD" w:rsidP="00356066">
      <w:pPr>
        <w:rPr>
          <w:rtl/>
          <w:lang w:eastAsia="he-IL"/>
        </w:rPr>
      </w:pPr>
    </w:p>
    <w:p w:rsidR="00304FBD" w:rsidRDefault="00304FBD" w:rsidP="00AB2D5C">
      <w:pPr>
        <w:rPr>
          <w:rtl/>
        </w:rPr>
      </w:pPr>
      <w:bookmarkStart w:id="15906" w:name="_ETM_Q41_280765"/>
      <w:bookmarkStart w:id="15907" w:name="_ETM_Q41_280820"/>
      <w:bookmarkStart w:id="15908" w:name="_ETM_Q41_277700"/>
      <w:bookmarkStart w:id="15909" w:name="_ETM_Q41_277737"/>
      <w:bookmarkStart w:id="15910" w:name="_ETM_Q41_281770"/>
      <w:bookmarkStart w:id="15911" w:name="_ETM_Q41_281890"/>
      <w:bookmarkStart w:id="15912" w:name="_ETM_Q41_282189"/>
      <w:bookmarkStart w:id="15913" w:name="_ETM_Q41_283599"/>
      <w:bookmarkStart w:id="15914" w:name="_ETM_Q41_283899"/>
      <w:bookmarkStart w:id="15915" w:name="_ETM_Q41_284169"/>
      <w:bookmarkStart w:id="15916" w:name="_ETM_Q41_284439"/>
      <w:bookmarkStart w:id="15917" w:name="_ETM_Q41_284889"/>
      <w:bookmarkStart w:id="15918" w:name="_ETM_Q41_285130"/>
      <w:bookmarkStart w:id="15919" w:name="_ETM_Q41_281413"/>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r>
        <w:rPr>
          <w:rFonts w:hint="cs"/>
          <w:rtl/>
        </w:rPr>
        <w:t>כן, מש</w:t>
      </w:r>
      <w:bookmarkStart w:id="15920" w:name="_ETM_Q41_278103"/>
      <w:bookmarkStart w:id="15921" w:name="_ETM_Q41_273783"/>
      <w:bookmarkEnd w:id="15920"/>
      <w:bookmarkEnd w:id="15921"/>
      <w:r>
        <w:rPr>
          <w:rFonts w:hint="cs"/>
          <w:rtl/>
        </w:rPr>
        <w:t>הו קרה למחשבים.</w:t>
      </w:r>
    </w:p>
    <w:p w:rsidR="00304FBD" w:rsidRDefault="00304FBD" w:rsidP="00AB2D5C">
      <w:pPr>
        <w:rPr>
          <w:rtl/>
        </w:rPr>
      </w:pPr>
      <w:bookmarkStart w:id="15922" w:name="_ETM_Q41_279685"/>
      <w:bookmarkStart w:id="15923" w:name="_ETM_Q41_279768"/>
      <w:bookmarkEnd w:id="15922"/>
      <w:bookmarkEnd w:id="15923"/>
    </w:p>
    <w:p w:rsidR="00304FBD" w:rsidRDefault="00304FBD" w:rsidP="00AB2D5C">
      <w:pPr>
        <w:pStyle w:val="af6"/>
        <w:keepNext/>
        <w:rPr>
          <w:rtl/>
        </w:rPr>
      </w:pPr>
      <w:r w:rsidRPr="00B90B75">
        <w:rPr>
          <w:rStyle w:val="TagStyle"/>
          <w:rtl/>
        </w:rPr>
        <w:t xml:space="preserve"> &lt;&lt; יור &gt;&gt; </w:t>
      </w:r>
      <w:r>
        <w:rPr>
          <w:rtl/>
        </w:rPr>
        <w:t>היו"ר סימון דוידסון:</w:t>
      </w:r>
      <w:r w:rsidRPr="00B90B75">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rPr>
      </w:pPr>
      <w:bookmarkStart w:id="15924" w:name="_ETM_Q41_281131"/>
      <w:bookmarkStart w:id="15925" w:name="_ETM_Q41_285700"/>
      <w:bookmarkStart w:id="15926" w:name="_ETM_Q41_277994"/>
      <w:bookmarkStart w:id="15927" w:name="_ETM_Q41_285969"/>
      <w:bookmarkStart w:id="15928" w:name="_ETM_Q41_286389"/>
      <w:bookmarkStart w:id="15929" w:name="_ETM_Q41_286450"/>
      <w:bookmarkStart w:id="15930" w:name="_ETM_Q41_287979"/>
      <w:bookmarkEnd w:id="15924"/>
      <w:bookmarkEnd w:id="15925"/>
      <w:bookmarkEnd w:id="15926"/>
      <w:bookmarkEnd w:id="15927"/>
      <w:bookmarkEnd w:id="15928"/>
      <w:bookmarkEnd w:id="15929"/>
      <w:bookmarkEnd w:id="15930"/>
      <w:r>
        <w:rPr>
          <w:rFonts w:hint="cs"/>
          <w:rtl/>
        </w:rPr>
        <w:t xml:space="preserve">הם </w:t>
      </w:r>
      <w:bookmarkStart w:id="15931" w:name="_ETM_Q41_283854"/>
      <w:bookmarkEnd w:id="15931"/>
      <w:r>
        <w:rPr>
          <w:rFonts w:hint="cs"/>
          <w:rtl/>
        </w:rPr>
        <w:t xml:space="preserve">עושים עכשיו ריסטרט </w:t>
      </w:r>
      <w:bookmarkStart w:id="15932" w:name="_ETM_Q41_283163"/>
      <w:bookmarkEnd w:id="15932"/>
      <w:r>
        <w:rPr>
          <w:rFonts w:hint="cs"/>
          <w:rtl/>
        </w:rPr>
        <w:t>לכל המחשבים. הם מתקנים את זה.</w:t>
      </w:r>
    </w:p>
    <w:p w:rsidR="00304FBD" w:rsidRDefault="00304FBD" w:rsidP="00AB2D5C">
      <w:pPr>
        <w:rPr>
          <w:rtl/>
        </w:rPr>
      </w:pPr>
      <w:bookmarkStart w:id="15933" w:name="_ETM_Q41_283853"/>
      <w:bookmarkEnd w:id="15933"/>
    </w:p>
    <w:p w:rsidR="00304FBD" w:rsidRDefault="00304FBD" w:rsidP="00AB2D5C">
      <w:pPr>
        <w:pStyle w:val="af5"/>
        <w:keepNext/>
        <w:rPr>
          <w:rtl/>
        </w:rPr>
      </w:pPr>
      <w:bookmarkStart w:id="15934" w:name="ET_interruption_6127_8"/>
      <w:r w:rsidRPr="00B90B75">
        <w:rPr>
          <w:rStyle w:val="TagStyle"/>
          <w:rtl/>
        </w:rPr>
        <w:t xml:space="preserve"> &lt;&lt; קריאה &gt;&gt; </w:t>
      </w:r>
      <w:r>
        <w:rPr>
          <w:rtl/>
        </w:rPr>
        <w:t>ולדימיר בליאק (יש עתיד):</w:t>
      </w:r>
      <w:r w:rsidRPr="00B90B75">
        <w:rPr>
          <w:rStyle w:val="TagStyle"/>
          <w:rtl/>
        </w:rPr>
        <w:t xml:space="preserve"> &lt;&lt; קריאה &gt;&gt;</w:t>
      </w:r>
      <w:r>
        <w:rPr>
          <w:rtl/>
        </w:rPr>
        <w:t xml:space="preserve">  </w:t>
      </w:r>
      <w:bookmarkEnd w:id="15934"/>
    </w:p>
    <w:p w:rsidR="00304FBD" w:rsidRDefault="00304FBD" w:rsidP="00356066">
      <w:pPr>
        <w:rPr>
          <w:rtl/>
          <w:lang w:eastAsia="he-IL"/>
        </w:rPr>
      </w:pPr>
    </w:p>
    <w:p w:rsidR="00304FBD" w:rsidRDefault="00304FBD" w:rsidP="000A2EE6">
      <w:pPr>
        <w:rPr>
          <w:rtl/>
          <w:lang w:eastAsia="he-IL"/>
        </w:rPr>
      </w:pPr>
      <w:bookmarkStart w:id="15935" w:name="_ETM_Q41_289809"/>
      <w:bookmarkStart w:id="15936" w:name="_ETM_Q41_285103"/>
      <w:bookmarkEnd w:id="15935"/>
      <w:bookmarkEnd w:id="15936"/>
      <w:r>
        <w:rPr>
          <w:rFonts w:hint="cs"/>
          <w:rtl/>
          <w:lang w:eastAsia="he-IL"/>
        </w:rPr>
        <w:t>שיעשו</w:t>
      </w:r>
      <w:bookmarkStart w:id="15937" w:name="_ETM_Q41_288869"/>
      <w:bookmarkEnd w:id="15937"/>
      <w:r>
        <w:rPr>
          <w:rFonts w:hint="cs"/>
          <w:rtl/>
          <w:lang w:eastAsia="he-IL"/>
        </w:rPr>
        <w:t xml:space="preserve"> </w:t>
      </w:r>
      <w:bookmarkStart w:id="15938" w:name="_ETM_Q41_284023"/>
      <w:bookmarkEnd w:id="15938"/>
      <w:r>
        <w:rPr>
          <w:rFonts w:hint="cs"/>
          <w:rtl/>
          <w:lang w:eastAsia="he-IL"/>
        </w:rPr>
        <w:t>ריסטרט לכנסת</w:t>
      </w:r>
      <w:bookmarkStart w:id="15939" w:name="_ETM_Q41_283393"/>
      <w:bookmarkEnd w:id="15939"/>
      <w:r w:rsidR="000A2EE6">
        <w:rPr>
          <w:rFonts w:hint="cs"/>
          <w:rtl/>
          <w:lang w:eastAsia="he-IL"/>
        </w:rPr>
        <w:t>.</w:t>
      </w:r>
    </w:p>
    <w:p w:rsidR="000A2EE6" w:rsidRPr="00B90B75" w:rsidRDefault="000A2EE6" w:rsidP="00AB2D5C">
      <w:pPr>
        <w:rPr>
          <w:rtl/>
          <w:lang w:eastAsia="he-IL"/>
        </w:rPr>
      </w:pPr>
    </w:p>
    <w:p w:rsidR="00304FBD" w:rsidRDefault="00304FBD" w:rsidP="00AB2D5C">
      <w:pPr>
        <w:pStyle w:val="-"/>
        <w:keepNext/>
        <w:rPr>
          <w:rtl/>
        </w:rPr>
      </w:pPr>
      <w:bookmarkStart w:id="15940" w:name="ET_speakercontinue_6151_7"/>
      <w:r w:rsidRPr="00B90B75">
        <w:rPr>
          <w:rStyle w:val="TagStyle"/>
          <w:rtl/>
        </w:rPr>
        <w:t xml:space="preserve"> &lt;&lt; דובר_המשך &gt;&gt; </w:t>
      </w:r>
      <w:r>
        <w:rPr>
          <w:rtl/>
        </w:rPr>
        <w:t>רון כץ (יש עתיד):</w:t>
      </w:r>
      <w:r w:rsidRPr="00B90B75">
        <w:rPr>
          <w:rStyle w:val="TagStyle"/>
          <w:rtl/>
        </w:rPr>
        <w:t xml:space="preserve"> &lt;&lt; דובר_המשך &gt;&gt;</w:t>
      </w:r>
      <w:r>
        <w:rPr>
          <w:rtl/>
        </w:rPr>
        <w:t xml:space="preserve">  </w:t>
      </w:r>
      <w:bookmarkEnd w:id="15940"/>
    </w:p>
    <w:p w:rsidR="00304FBD" w:rsidRDefault="00304FBD" w:rsidP="00356066">
      <w:pPr>
        <w:rPr>
          <w:rtl/>
          <w:lang w:eastAsia="he-IL"/>
        </w:rPr>
      </w:pPr>
    </w:p>
    <w:p w:rsidR="00304FBD" w:rsidRDefault="00304FBD" w:rsidP="00AB2D5C">
      <w:pPr>
        <w:rPr>
          <w:rtl/>
        </w:rPr>
      </w:pPr>
      <w:bookmarkStart w:id="15941" w:name="_ETM_Q41_285033"/>
      <w:bookmarkEnd w:id="15941"/>
      <w:r>
        <w:rPr>
          <w:rFonts w:hint="cs"/>
          <w:rtl/>
        </w:rPr>
        <w:t>אפשר</w:t>
      </w:r>
      <w:bookmarkStart w:id="15942" w:name="_ETM_Q41_283744"/>
      <w:bookmarkEnd w:id="15942"/>
      <w:r>
        <w:rPr>
          <w:rtl/>
        </w:rPr>
        <w:t xml:space="preserve"> </w:t>
      </w:r>
      <w:bookmarkStart w:id="15943" w:name="_ETM_Q41_288280"/>
      <w:bookmarkEnd w:id="15943"/>
      <w:r>
        <w:rPr>
          <w:rtl/>
        </w:rPr>
        <w:t xml:space="preserve">לעשות </w:t>
      </w:r>
      <w:bookmarkStart w:id="15944" w:name="_ETM_Q41_288580"/>
      <w:bookmarkEnd w:id="15944"/>
      <w:r>
        <w:rPr>
          <w:rtl/>
        </w:rPr>
        <w:t xml:space="preserve">ריסטרט </w:t>
      </w:r>
      <w:bookmarkStart w:id="15945" w:name="_ETM_Q41_288940"/>
      <w:bookmarkEnd w:id="15945"/>
      <w:r>
        <w:rPr>
          <w:rtl/>
        </w:rPr>
        <w:t>לממשלה</w:t>
      </w:r>
      <w:r>
        <w:rPr>
          <w:rFonts w:hint="cs"/>
          <w:rtl/>
        </w:rPr>
        <w:t>?</w:t>
      </w:r>
      <w:bookmarkStart w:id="15946" w:name="_ETM_Q41_287214"/>
      <w:bookmarkStart w:id="15947" w:name="_ETM_Q41_290230"/>
      <w:bookmarkEnd w:id="15946"/>
      <w:bookmarkEnd w:id="15947"/>
    </w:p>
    <w:p w:rsidR="00304FBD" w:rsidRDefault="00304FBD" w:rsidP="00AB2D5C">
      <w:pPr>
        <w:rPr>
          <w:rtl/>
        </w:rPr>
      </w:pPr>
      <w:bookmarkStart w:id="15948" w:name="_ETM_Q41_287602"/>
      <w:bookmarkStart w:id="15949" w:name="_ETM_Q41_287785"/>
      <w:bookmarkEnd w:id="15948"/>
      <w:bookmarkEnd w:id="15949"/>
    </w:p>
    <w:p w:rsidR="00304FBD" w:rsidRDefault="00304FBD" w:rsidP="00AB2D5C">
      <w:pPr>
        <w:pStyle w:val="af6"/>
        <w:keepNext/>
        <w:rPr>
          <w:rtl/>
        </w:rPr>
      </w:pPr>
      <w:r w:rsidRPr="00B90B75">
        <w:rPr>
          <w:rStyle w:val="TagStyle"/>
          <w:rtl/>
        </w:rPr>
        <w:t xml:space="preserve"> &lt;&lt; יור &gt;&gt; </w:t>
      </w:r>
      <w:r>
        <w:rPr>
          <w:rtl/>
        </w:rPr>
        <w:t>היו"ר סימון דוידסון:</w:t>
      </w:r>
      <w:r w:rsidRPr="00B90B75">
        <w:rPr>
          <w:rStyle w:val="TagStyle"/>
          <w:rtl/>
        </w:rPr>
        <w:t xml:space="preserve"> &lt;&lt; יור &gt;&gt;</w:t>
      </w:r>
      <w:r>
        <w:rPr>
          <w:rtl/>
        </w:rPr>
        <w:t xml:space="preserve">  </w:t>
      </w:r>
    </w:p>
    <w:p w:rsidR="00304FBD" w:rsidRDefault="00304FBD" w:rsidP="00356066">
      <w:pPr>
        <w:rPr>
          <w:rtl/>
          <w:lang w:eastAsia="he-IL"/>
        </w:rPr>
      </w:pPr>
    </w:p>
    <w:p w:rsidR="00304FBD" w:rsidRDefault="00304FBD" w:rsidP="00AB2D5C">
      <w:pPr>
        <w:rPr>
          <w:rtl/>
        </w:rPr>
      </w:pPr>
      <w:bookmarkStart w:id="15950" w:name="_ETM_Q41_289574"/>
      <w:bookmarkStart w:id="15951" w:name="_ETM_Q41_287913"/>
      <w:bookmarkStart w:id="15952" w:name="_ETM_Q41_287978"/>
      <w:bookmarkEnd w:id="15950"/>
      <w:bookmarkEnd w:id="15951"/>
      <w:bookmarkEnd w:id="15952"/>
      <w:r>
        <w:rPr>
          <w:rFonts w:hint="cs"/>
          <w:rtl/>
        </w:rPr>
        <w:t>חמש</w:t>
      </w:r>
      <w:r>
        <w:rPr>
          <w:rtl/>
        </w:rPr>
        <w:t xml:space="preserve"> </w:t>
      </w:r>
      <w:bookmarkStart w:id="15953" w:name="_ETM_Q41_290530"/>
      <w:bookmarkEnd w:id="15953"/>
      <w:r>
        <w:rPr>
          <w:rtl/>
        </w:rPr>
        <w:t>דקות</w:t>
      </w:r>
      <w:bookmarkStart w:id="15954" w:name="_ETM_Q41_288005"/>
      <w:bookmarkEnd w:id="15954"/>
      <w:r>
        <w:rPr>
          <w:rFonts w:hint="cs"/>
          <w:rtl/>
        </w:rPr>
        <w:t>,</w:t>
      </w:r>
      <w:r>
        <w:rPr>
          <w:rtl/>
        </w:rPr>
        <w:t xml:space="preserve"> </w:t>
      </w:r>
      <w:bookmarkStart w:id="15955" w:name="_ETM_Q41_290860"/>
      <w:bookmarkEnd w:id="15955"/>
      <w:r>
        <w:rPr>
          <w:rtl/>
        </w:rPr>
        <w:t>בבקשה</w:t>
      </w:r>
      <w:r>
        <w:rPr>
          <w:rFonts w:hint="cs"/>
          <w:rtl/>
        </w:rPr>
        <w:t>,</w:t>
      </w:r>
      <w:r>
        <w:rPr>
          <w:rtl/>
        </w:rPr>
        <w:t xml:space="preserve"> </w:t>
      </w:r>
      <w:bookmarkStart w:id="15956" w:name="_ETM_Q41_291250"/>
      <w:bookmarkEnd w:id="15956"/>
      <w:r>
        <w:rPr>
          <w:rtl/>
        </w:rPr>
        <w:t>אדוני</w:t>
      </w:r>
      <w:r>
        <w:rPr>
          <w:rFonts w:hint="cs"/>
          <w:rtl/>
        </w:rPr>
        <w:t>.</w:t>
      </w:r>
      <w:bookmarkStart w:id="15957" w:name="_ETM_Q41_291730"/>
      <w:bookmarkEnd w:id="15957"/>
    </w:p>
    <w:p w:rsidR="00304FBD" w:rsidRDefault="00304FBD" w:rsidP="00AB2D5C">
      <w:pPr>
        <w:rPr>
          <w:rtl/>
        </w:rPr>
      </w:pPr>
      <w:bookmarkStart w:id="15958" w:name="_ETM_Q41_293074"/>
      <w:bookmarkEnd w:id="15958"/>
    </w:p>
    <w:p w:rsidR="00304FBD" w:rsidRDefault="00304FBD" w:rsidP="00AB2D5C">
      <w:pPr>
        <w:pStyle w:val="-"/>
        <w:keepNext/>
        <w:rPr>
          <w:rtl/>
        </w:rPr>
      </w:pPr>
      <w:bookmarkStart w:id="15959" w:name="ET_speakercontinue_6151_10"/>
      <w:r w:rsidRPr="00B90B75">
        <w:rPr>
          <w:rStyle w:val="TagStyle"/>
          <w:rtl/>
        </w:rPr>
        <w:t xml:space="preserve"> &lt;&lt; דובר_המשך &gt;&gt; </w:t>
      </w:r>
      <w:r>
        <w:rPr>
          <w:rtl/>
        </w:rPr>
        <w:t>רון כץ (יש עתיד):</w:t>
      </w:r>
      <w:r w:rsidRPr="00B90B75">
        <w:rPr>
          <w:rStyle w:val="TagStyle"/>
          <w:rtl/>
        </w:rPr>
        <w:t xml:space="preserve"> &lt;&lt; דובר_המשך &gt;&gt;</w:t>
      </w:r>
      <w:r>
        <w:rPr>
          <w:rtl/>
        </w:rPr>
        <w:t xml:space="preserve">  </w:t>
      </w:r>
      <w:bookmarkEnd w:id="15959"/>
    </w:p>
    <w:p w:rsidR="00304FBD" w:rsidRDefault="00304FBD" w:rsidP="00356066">
      <w:pPr>
        <w:rPr>
          <w:rtl/>
          <w:lang w:eastAsia="he-IL"/>
        </w:rPr>
      </w:pPr>
    </w:p>
    <w:p w:rsidR="00304FBD" w:rsidRDefault="00304FBD" w:rsidP="000A2EE6">
      <w:pPr>
        <w:rPr>
          <w:rtl/>
        </w:rPr>
      </w:pPr>
      <w:bookmarkStart w:id="15960" w:name="_ETM_Q41_288395"/>
      <w:bookmarkStart w:id="15961" w:name="_ETM_Q41_293241"/>
      <w:bookmarkStart w:id="15962" w:name="_ETM_Q41_293307"/>
      <w:bookmarkStart w:id="15963" w:name="_ETM_Q41_293351"/>
      <w:bookmarkEnd w:id="15960"/>
      <w:bookmarkEnd w:id="15961"/>
      <w:bookmarkEnd w:id="15962"/>
      <w:bookmarkEnd w:id="15963"/>
      <w:r>
        <w:rPr>
          <w:rtl/>
        </w:rPr>
        <w:t xml:space="preserve">אדוני </w:t>
      </w:r>
      <w:bookmarkStart w:id="15964" w:name="_ETM_Q41_292090"/>
      <w:bookmarkEnd w:id="15964"/>
      <w:r>
        <w:rPr>
          <w:rtl/>
        </w:rPr>
        <w:t>היו</w:t>
      </w:r>
      <w:r>
        <w:rPr>
          <w:rFonts w:hint="cs"/>
          <w:rtl/>
        </w:rPr>
        <w:t>"ר,</w:t>
      </w:r>
      <w:r>
        <w:rPr>
          <w:rtl/>
        </w:rPr>
        <w:t xml:space="preserve"> </w:t>
      </w:r>
      <w:bookmarkStart w:id="15965" w:name="_ETM_Q41_292540"/>
      <w:bookmarkEnd w:id="15965"/>
      <w:r>
        <w:rPr>
          <w:rtl/>
        </w:rPr>
        <w:t xml:space="preserve">חבריי </w:t>
      </w:r>
      <w:bookmarkStart w:id="15966" w:name="_ETM_Q41_292960"/>
      <w:bookmarkEnd w:id="15966"/>
      <w:r>
        <w:rPr>
          <w:rtl/>
        </w:rPr>
        <w:t xml:space="preserve">חברי </w:t>
      </w:r>
      <w:bookmarkStart w:id="15967" w:name="_ETM_Q41_293230"/>
      <w:bookmarkEnd w:id="15967"/>
      <w:r>
        <w:rPr>
          <w:rtl/>
        </w:rPr>
        <w:t>הכנסת</w:t>
      </w:r>
      <w:r>
        <w:rPr>
          <w:rFonts w:hint="cs"/>
          <w:rtl/>
        </w:rPr>
        <w:t>,</w:t>
      </w:r>
      <w:bookmarkStart w:id="15968" w:name="_ETM_Q41_290595"/>
      <w:bookmarkStart w:id="15969" w:name="_ETM_Q41_292525"/>
      <w:bookmarkEnd w:id="15968"/>
      <w:bookmarkEnd w:id="15969"/>
      <w:r>
        <w:rPr>
          <w:rtl/>
        </w:rPr>
        <w:t xml:space="preserve"> </w:t>
      </w:r>
      <w:bookmarkStart w:id="15970" w:name="_ETM_Q41_294630"/>
      <w:bookmarkEnd w:id="15970"/>
      <w:r>
        <w:rPr>
          <w:rtl/>
        </w:rPr>
        <w:t xml:space="preserve">אני </w:t>
      </w:r>
      <w:bookmarkStart w:id="15971" w:name="_ETM_Q41_294840"/>
      <w:bookmarkEnd w:id="15971"/>
      <w:r>
        <w:rPr>
          <w:rtl/>
        </w:rPr>
        <w:t xml:space="preserve">מרגיש </w:t>
      </w:r>
      <w:bookmarkStart w:id="15972" w:name="_ETM_Q41_295350"/>
      <w:bookmarkEnd w:id="15972"/>
      <w:r>
        <w:rPr>
          <w:rtl/>
        </w:rPr>
        <w:t xml:space="preserve">שיש </w:t>
      </w:r>
      <w:bookmarkStart w:id="15973" w:name="_ETM_Q41_295890"/>
      <w:bookmarkEnd w:id="15973"/>
      <w:r>
        <w:rPr>
          <w:rtl/>
        </w:rPr>
        <w:t>איזשה</w:t>
      </w:r>
      <w:r>
        <w:rPr>
          <w:rFonts w:hint="cs"/>
          <w:rtl/>
        </w:rPr>
        <w:t>ו</w:t>
      </w:r>
      <w:r>
        <w:rPr>
          <w:rtl/>
        </w:rPr>
        <w:t xml:space="preserve"> </w:t>
      </w:r>
      <w:bookmarkStart w:id="15974" w:name="_ETM_Q41_296939"/>
      <w:bookmarkEnd w:id="15974"/>
      <w:r>
        <w:rPr>
          <w:rtl/>
        </w:rPr>
        <w:t xml:space="preserve">חוסר </w:t>
      </w:r>
      <w:bookmarkStart w:id="15975" w:name="_ETM_Q41_297420"/>
      <w:bookmarkEnd w:id="15975"/>
      <w:r>
        <w:rPr>
          <w:rtl/>
        </w:rPr>
        <w:t xml:space="preserve">בהירות </w:t>
      </w:r>
      <w:bookmarkStart w:id="15976" w:name="_ETM_Q41_297990"/>
      <w:bookmarkEnd w:id="15976"/>
      <w:r>
        <w:rPr>
          <w:rtl/>
        </w:rPr>
        <w:t xml:space="preserve">למה </w:t>
      </w:r>
      <w:bookmarkStart w:id="15977" w:name="_ETM_Q41_298229"/>
      <w:bookmarkEnd w:id="15977"/>
      <w:r>
        <w:rPr>
          <w:rtl/>
        </w:rPr>
        <w:t xml:space="preserve">שקורה </w:t>
      </w:r>
      <w:bookmarkStart w:id="15978" w:name="_ETM_Q41_298590"/>
      <w:bookmarkEnd w:id="15978"/>
      <w:r>
        <w:rPr>
          <w:rtl/>
        </w:rPr>
        <w:t xml:space="preserve">עכשיו </w:t>
      </w:r>
      <w:bookmarkStart w:id="15979" w:name="_ETM_Q41_298829"/>
      <w:bookmarkEnd w:id="15979"/>
      <w:r>
        <w:rPr>
          <w:rtl/>
        </w:rPr>
        <w:t xml:space="preserve">במדינת </w:t>
      </w:r>
      <w:bookmarkStart w:id="15980" w:name="_ETM_Q41_299280"/>
      <w:bookmarkEnd w:id="15980"/>
      <w:r>
        <w:rPr>
          <w:rtl/>
        </w:rPr>
        <w:t>ישראל</w:t>
      </w:r>
      <w:r>
        <w:rPr>
          <w:rFonts w:hint="cs"/>
          <w:rtl/>
        </w:rPr>
        <w:t>.</w:t>
      </w:r>
      <w:r>
        <w:rPr>
          <w:rtl/>
        </w:rPr>
        <w:t xml:space="preserve"> </w:t>
      </w:r>
      <w:bookmarkStart w:id="15981" w:name="_ETM_Q41_300149"/>
      <w:bookmarkEnd w:id="15981"/>
      <w:r>
        <w:rPr>
          <w:rtl/>
        </w:rPr>
        <w:t xml:space="preserve">ממש </w:t>
      </w:r>
      <w:bookmarkStart w:id="15982" w:name="_ETM_Q41_300600"/>
      <w:bookmarkEnd w:id="15982"/>
      <w:r>
        <w:rPr>
          <w:rtl/>
        </w:rPr>
        <w:t xml:space="preserve">עכשיו </w:t>
      </w:r>
      <w:bookmarkStart w:id="15983" w:name="_ETM_Q41_301790"/>
      <w:bookmarkEnd w:id="15983"/>
      <w:r>
        <w:rPr>
          <w:rtl/>
        </w:rPr>
        <w:t xml:space="preserve">ראש </w:t>
      </w:r>
      <w:bookmarkStart w:id="15984" w:name="_ETM_Q41_302329"/>
      <w:bookmarkEnd w:id="15984"/>
      <w:r>
        <w:rPr>
          <w:rtl/>
        </w:rPr>
        <w:t xml:space="preserve">הממשלה </w:t>
      </w:r>
      <w:bookmarkStart w:id="15985" w:name="_ETM_Q41_303020"/>
      <w:bookmarkEnd w:id="15985"/>
      <w:r>
        <w:rPr>
          <w:rtl/>
        </w:rPr>
        <w:t xml:space="preserve">שלנו </w:t>
      </w:r>
      <w:bookmarkStart w:id="15986" w:name="_ETM_Q41_305360"/>
      <w:bookmarkEnd w:id="15986"/>
      <w:r>
        <w:rPr>
          <w:rtl/>
        </w:rPr>
        <w:t xml:space="preserve">הגיע </w:t>
      </w:r>
      <w:bookmarkStart w:id="15987" w:name="_ETM_Q41_305930"/>
      <w:bookmarkEnd w:id="15987"/>
      <w:r>
        <w:rPr>
          <w:rtl/>
        </w:rPr>
        <w:t xml:space="preserve">למשרדי </w:t>
      </w:r>
      <w:bookmarkStart w:id="15988" w:name="_ETM_Q41_307399"/>
      <w:bookmarkEnd w:id="15988"/>
      <w:r>
        <w:rPr>
          <w:rtl/>
        </w:rPr>
        <w:t xml:space="preserve">להב </w:t>
      </w:r>
      <w:bookmarkStart w:id="15989" w:name="_ETM_Q41_307969"/>
      <w:bookmarkEnd w:id="15989"/>
      <w:r>
        <w:rPr>
          <w:rtl/>
        </w:rPr>
        <w:t>433</w:t>
      </w:r>
      <w:r>
        <w:rPr>
          <w:rFonts w:hint="cs"/>
          <w:rtl/>
        </w:rPr>
        <w:t>.</w:t>
      </w:r>
      <w:r>
        <w:rPr>
          <w:rtl/>
        </w:rPr>
        <w:t xml:space="preserve"> </w:t>
      </w:r>
      <w:bookmarkStart w:id="15990" w:name="_ETM_Q41_309709"/>
      <w:bookmarkEnd w:id="15990"/>
      <w:r>
        <w:rPr>
          <w:rtl/>
        </w:rPr>
        <w:t xml:space="preserve">אתם </w:t>
      </w:r>
      <w:bookmarkStart w:id="15991" w:name="_ETM_Q41_309889"/>
      <w:bookmarkEnd w:id="15991"/>
      <w:r>
        <w:rPr>
          <w:rtl/>
        </w:rPr>
        <w:t xml:space="preserve">לא </w:t>
      </w:r>
      <w:bookmarkStart w:id="15992" w:name="_ETM_Q41_309980"/>
      <w:bookmarkEnd w:id="15992"/>
      <w:r>
        <w:rPr>
          <w:rtl/>
        </w:rPr>
        <w:t>תאמינו</w:t>
      </w:r>
      <w:r>
        <w:rPr>
          <w:rFonts w:hint="cs"/>
          <w:rtl/>
        </w:rPr>
        <w:t>,</w:t>
      </w:r>
      <w:r>
        <w:rPr>
          <w:rtl/>
        </w:rPr>
        <w:t xml:space="preserve"> </w:t>
      </w:r>
      <w:bookmarkStart w:id="15993" w:name="_ETM_Q41_310430"/>
      <w:bookmarkEnd w:id="15993"/>
      <w:r>
        <w:rPr>
          <w:rtl/>
        </w:rPr>
        <w:t xml:space="preserve">ראש </w:t>
      </w:r>
      <w:bookmarkStart w:id="15994" w:name="_ETM_Q41_310849"/>
      <w:bookmarkStart w:id="15995" w:name="_ETM_Q41_310556"/>
      <w:bookmarkStart w:id="15996" w:name="_ETM_Q41_309028"/>
      <w:bookmarkStart w:id="15997" w:name="_ETM_Q41_310213"/>
      <w:bookmarkEnd w:id="15994"/>
      <w:bookmarkEnd w:id="15995"/>
      <w:bookmarkEnd w:id="15996"/>
      <w:bookmarkEnd w:id="15997"/>
      <w:r>
        <w:rPr>
          <w:rtl/>
        </w:rPr>
        <w:t xml:space="preserve">ממשלת </w:t>
      </w:r>
      <w:bookmarkStart w:id="15998" w:name="_ETM_Q41_311300"/>
      <w:bookmarkEnd w:id="15998"/>
      <w:r>
        <w:rPr>
          <w:rtl/>
        </w:rPr>
        <w:t xml:space="preserve">ישראל </w:t>
      </w:r>
      <w:bookmarkStart w:id="15999" w:name="_ETM_Q41_311720"/>
      <w:bookmarkEnd w:id="15999"/>
      <w:r>
        <w:rPr>
          <w:rtl/>
        </w:rPr>
        <w:t>בחקירה</w:t>
      </w:r>
      <w:r w:rsidR="000A2EE6">
        <w:rPr>
          <w:rFonts w:hint="cs"/>
          <w:rtl/>
        </w:rPr>
        <w:t>.</w:t>
      </w:r>
      <w:bookmarkStart w:id="16000" w:name="_ETM_Q41_309766"/>
      <w:bookmarkEnd w:id="16000"/>
      <w:r>
        <w:rPr>
          <w:rtl/>
        </w:rPr>
        <w:t xml:space="preserve"> </w:t>
      </w:r>
      <w:bookmarkStart w:id="16001" w:name="_ETM_Q41_312500"/>
      <w:bookmarkEnd w:id="16001"/>
      <w:r>
        <w:rPr>
          <w:rtl/>
        </w:rPr>
        <w:t xml:space="preserve">איזה </w:t>
      </w:r>
      <w:bookmarkStart w:id="16002" w:name="_ETM_Q41_312769"/>
      <w:bookmarkEnd w:id="16002"/>
      <w:r>
        <w:rPr>
          <w:rtl/>
        </w:rPr>
        <w:t>קטע</w:t>
      </w:r>
      <w:r>
        <w:rPr>
          <w:rFonts w:hint="cs"/>
          <w:rtl/>
        </w:rPr>
        <w:t>.</w:t>
      </w:r>
      <w:bookmarkStart w:id="16003" w:name="_ETM_Q41_314120"/>
      <w:bookmarkStart w:id="16004" w:name="_ETM_Q41_312349"/>
      <w:bookmarkEnd w:id="16003"/>
      <w:bookmarkEnd w:id="16004"/>
    </w:p>
    <w:p w:rsidR="00304FBD" w:rsidRDefault="00304FBD" w:rsidP="00AB2D5C">
      <w:pPr>
        <w:rPr>
          <w:rtl/>
        </w:rPr>
      </w:pPr>
      <w:bookmarkStart w:id="16005" w:name="_ETM_Q41_312470"/>
      <w:bookmarkEnd w:id="16005"/>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bookmarkStart w:id="16006" w:name="_ETM_Q41_309994"/>
      <w:bookmarkEnd w:id="16006"/>
      <w:r>
        <w:rPr>
          <w:rFonts w:hint="cs"/>
          <w:rtl/>
          <w:lang w:eastAsia="he-IL"/>
        </w:rPr>
        <w:t xml:space="preserve">הוא לא בחקירה. הוא </w:t>
      </w:r>
      <w:bookmarkStart w:id="16007" w:name="_ETM_Q41_310334"/>
      <w:bookmarkEnd w:id="16007"/>
      <w:r w:rsidR="00743DF1">
        <w:rPr>
          <w:rFonts w:hint="cs"/>
          <w:rtl/>
          <w:lang w:eastAsia="he-IL"/>
        </w:rPr>
        <w:t>– – –</w:t>
      </w:r>
      <w:bookmarkStart w:id="16008" w:name="_ETM_Q41_310944"/>
      <w:bookmarkEnd w:id="16008"/>
    </w:p>
    <w:p w:rsidR="00304FBD" w:rsidRDefault="00304FBD" w:rsidP="00AB2D5C">
      <w:pPr>
        <w:rPr>
          <w:rtl/>
          <w:lang w:eastAsia="he-IL"/>
        </w:rPr>
      </w:pPr>
      <w:bookmarkStart w:id="16009" w:name="_ETM_Q41_311175"/>
      <w:bookmarkStart w:id="16010" w:name="_ETM_Q41_311256"/>
      <w:bookmarkEnd w:id="16009"/>
      <w:bookmarkEnd w:id="16010"/>
    </w:p>
    <w:p w:rsidR="00304FBD" w:rsidRDefault="00304FBD" w:rsidP="00AB2D5C">
      <w:pPr>
        <w:pStyle w:val="-"/>
        <w:keepNext/>
        <w:rPr>
          <w:rtl/>
        </w:rPr>
      </w:pPr>
      <w:bookmarkStart w:id="16011" w:name="ET_speakercontinue_6151_12"/>
      <w:r w:rsidRPr="00443782">
        <w:rPr>
          <w:rStyle w:val="TagStyle"/>
          <w:rtl/>
        </w:rPr>
        <w:t xml:space="preserve"> &lt;&lt; דובר_המשך &gt;&gt; </w:t>
      </w:r>
      <w:r>
        <w:rPr>
          <w:rtl/>
        </w:rPr>
        <w:t>רון כץ (יש עתיד):</w:t>
      </w:r>
      <w:r w:rsidRPr="00443782">
        <w:rPr>
          <w:rStyle w:val="TagStyle"/>
          <w:rtl/>
        </w:rPr>
        <w:t xml:space="preserve"> &lt;&lt; דובר_המשך &gt;&gt;</w:t>
      </w:r>
      <w:r>
        <w:rPr>
          <w:rtl/>
        </w:rPr>
        <w:t xml:space="preserve">  </w:t>
      </w:r>
      <w:bookmarkEnd w:id="16011"/>
    </w:p>
    <w:p w:rsidR="00304FBD" w:rsidRDefault="00304FBD" w:rsidP="00356066">
      <w:pPr>
        <w:rPr>
          <w:rtl/>
          <w:lang w:eastAsia="he-IL"/>
        </w:rPr>
      </w:pPr>
    </w:p>
    <w:p w:rsidR="00304FBD" w:rsidRDefault="00304FBD" w:rsidP="000A2EE6">
      <w:pPr>
        <w:rPr>
          <w:rtl/>
        </w:rPr>
      </w:pPr>
      <w:bookmarkStart w:id="16012" w:name="_ETM_Q41_312100"/>
      <w:bookmarkStart w:id="16013" w:name="_ETM_Q41_312546"/>
      <w:bookmarkStart w:id="16014" w:name="_ETM_Q41_312585"/>
      <w:bookmarkEnd w:id="16012"/>
      <w:bookmarkEnd w:id="16013"/>
      <w:bookmarkEnd w:id="16014"/>
      <w:r>
        <w:rPr>
          <w:rtl/>
        </w:rPr>
        <w:t xml:space="preserve">לא </w:t>
      </w:r>
      <w:bookmarkStart w:id="16015" w:name="_ETM_Q41_314360"/>
      <w:bookmarkEnd w:id="16015"/>
      <w:r>
        <w:rPr>
          <w:rtl/>
        </w:rPr>
        <w:t xml:space="preserve">רק </w:t>
      </w:r>
      <w:bookmarkStart w:id="16016" w:name="_ETM_Q41_314570"/>
      <w:bookmarkEnd w:id="16016"/>
      <w:r>
        <w:rPr>
          <w:rtl/>
        </w:rPr>
        <w:t>ש</w:t>
      </w:r>
      <w:bookmarkStart w:id="16017" w:name="_ETM_Q41_310255"/>
      <w:bookmarkStart w:id="16018" w:name="_ETM_Q41_305773"/>
      <w:bookmarkEnd w:id="16017"/>
      <w:bookmarkEnd w:id="16018"/>
      <w:r>
        <w:rPr>
          <w:rtl/>
        </w:rPr>
        <w:t xml:space="preserve">יש </w:t>
      </w:r>
      <w:bookmarkStart w:id="16019" w:name="_ETM_Q41_315020"/>
      <w:bookmarkEnd w:id="16019"/>
      <w:r>
        <w:rPr>
          <w:rtl/>
        </w:rPr>
        <w:t xml:space="preserve">לו </w:t>
      </w:r>
      <w:bookmarkStart w:id="16020" w:name="_ETM_Q41_315139"/>
      <w:bookmarkEnd w:id="16020"/>
      <w:r>
        <w:rPr>
          <w:rtl/>
        </w:rPr>
        <w:t xml:space="preserve">כתבי </w:t>
      </w:r>
      <w:bookmarkStart w:id="16021" w:name="_ETM_Q41_315590"/>
      <w:bookmarkEnd w:id="16021"/>
      <w:r>
        <w:rPr>
          <w:rtl/>
        </w:rPr>
        <w:t>אישום</w:t>
      </w:r>
      <w:bookmarkStart w:id="16022" w:name="_ETM_Q41_311692"/>
      <w:bookmarkEnd w:id="16022"/>
      <w:r w:rsidR="000A2EE6">
        <w:rPr>
          <w:rFonts w:hint="cs"/>
          <w:rtl/>
        </w:rPr>
        <w:t>,</w:t>
      </w:r>
      <w:r>
        <w:rPr>
          <w:rtl/>
        </w:rPr>
        <w:t xml:space="preserve"> </w:t>
      </w:r>
      <w:bookmarkStart w:id="16023" w:name="_ETM_Q41_316870"/>
      <w:bookmarkStart w:id="16024" w:name="_ETM_Q41_317349"/>
      <w:bookmarkEnd w:id="16023"/>
      <w:bookmarkEnd w:id="16024"/>
      <w:r>
        <w:rPr>
          <w:rFonts w:hint="cs"/>
          <w:rtl/>
        </w:rPr>
        <w:t>עכשיו</w:t>
      </w:r>
      <w:r>
        <w:rPr>
          <w:rtl/>
        </w:rPr>
        <w:t xml:space="preserve"> </w:t>
      </w:r>
      <w:bookmarkStart w:id="16025" w:name="_ETM_Q41_317530"/>
      <w:bookmarkEnd w:id="16025"/>
      <w:r>
        <w:rPr>
          <w:rFonts w:hint="cs"/>
          <w:rtl/>
        </w:rPr>
        <w:t xml:space="preserve">הוא גם </w:t>
      </w:r>
      <w:bookmarkStart w:id="16026" w:name="_ETM_Q41_318638"/>
      <w:bookmarkEnd w:id="16026"/>
      <w:r>
        <w:rPr>
          <w:rtl/>
        </w:rPr>
        <w:t xml:space="preserve">צריך </w:t>
      </w:r>
      <w:bookmarkStart w:id="16027" w:name="_ETM_Q41_318220"/>
      <w:bookmarkStart w:id="16028" w:name="_ETM_Q41_315562"/>
      <w:bookmarkEnd w:id="16027"/>
      <w:bookmarkEnd w:id="16028"/>
      <w:r>
        <w:rPr>
          <w:rtl/>
        </w:rPr>
        <w:t xml:space="preserve">להגיע </w:t>
      </w:r>
      <w:bookmarkStart w:id="16029" w:name="_ETM_Q41_318819"/>
      <w:bookmarkEnd w:id="16029"/>
      <w:r>
        <w:rPr>
          <w:rtl/>
        </w:rPr>
        <w:t xml:space="preserve">לתת </w:t>
      </w:r>
      <w:bookmarkStart w:id="16030" w:name="_ETM_Q41_319239"/>
      <w:bookmarkEnd w:id="16030"/>
      <w:r>
        <w:rPr>
          <w:rtl/>
        </w:rPr>
        <w:t>עדות</w:t>
      </w:r>
      <w:r>
        <w:rPr>
          <w:rFonts w:hint="cs"/>
          <w:rtl/>
        </w:rPr>
        <w:t>.</w:t>
      </w:r>
      <w:r>
        <w:rPr>
          <w:rtl/>
        </w:rPr>
        <w:t xml:space="preserve"> </w:t>
      </w:r>
      <w:bookmarkStart w:id="16031" w:name="_ETM_Q41_319989"/>
      <w:bookmarkEnd w:id="16031"/>
      <w:r>
        <w:rPr>
          <w:rtl/>
        </w:rPr>
        <w:t xml:space="preserve">על </w:t>
      </w:r>
      <w:bookmarkStart w:id="16032" w:name="_ETM_Q41_320230"/>
      <w:bookmarkEnd w:id="16032"/>
      <w:r>
        <w:rPr>
          <w:rtl/>
        </w:rPr>
        <w:t>מה</w:t>
      </w:r>
      <w:r>
        <w:rPr>
          <w:rFonts w:hint="cs"/>
          <w:rtl/>
        </w:rPr>
        <w:t>, טלי</w:t>
      </w:r>
      <w:bookmarkStart w:id="16033" w:name="_ETM_Q41_317445"/>
      <w:bookmarkEnd w:id="16033"/>
      <w:r>
        <w:rPr>
          <w:rFonts w:hint="cs"/>
          <w:rtl/>
        </w:rPr>
        <w:t>?</w:t>
      </w:r>
      <w:r>
        <w:rPr>
          <w:rtl/>
        </w:rPr>
        <w:t xml:space="preserve"> </w:t>
      </w:r>
      <w:bookmarkStart w:id="16034" w:name="_ETM_Q41_320379"/>
      <w:bookmarkStart w:id="16035" w:name="_ETM_Q41_320650"/>
      <w:bookmarkStart w:id="16036" w:name="_ETM_Q41_320769"/>
      <w:bookmarkEnd w:id="16034"/>
      <w:bookmarkEnd w:id="16035"/>
      <w:bookmarkEnd w:id="16036"/>
      <w:r>
        <w:rPr>
          <w:rtl/>
        </w:rPr>
        <w:t xml:space="preserve">על </w:t>
      </w:r>
      <w:bookmarkStart w:id="16037" w:name="_ETM_Q41_320889"/>
      <w:bookmarkEnd w:id="16037"/>
      <w:r>
        <w:rPr>
          <w:rtl/>
        </w:rPr>
        <w:t xml:space="preserve">מה </w:t>
      </w:r>
      <w:bookmarkStart w:id="16038" w:name="_ETM_Q41_320980"/>
      <w:bookmarkEnd w:id="16038"/>
      <w:r>
        <w:rPr>
          <w:rtl/>
        </w:rPr>
        <w:t xml:space="preserve">הוא </w:t>
      </w:r>
      <w:bookmarkStart w:id="16039" w:name="_ETM_Q41_321069"/>
      <w:bookmarkEnd w:id="16039"/>
      <w:r>
        <w:rPr>
          <w:rtl/>
        </w:rPr>
        <w:t xml:space="preserve">צריך </w:t>
      </w:r>
      <w:bookmarkStart w:id="16040" w:name="_ETM_Q41_321280"/>
      <w:bookmarkEnd w:id="16040"/>
      <w:r>
        <w:rPr>
          <w:rtl/>
        </w:rPr>
        <w:t xml:space="preserve">לתת </w:t>
      </w:r>
      <w:bookmarkStart w:id="16041" w:name="_ETM_Q41_321549"/>
      <w:bookmarkEnd w:id="16041"/>
      <w:r>
        <w:rPr>
          <w:rtl/>
        </w:rPr>
        <w:t>עדות</w:t>
      </w:r>
      <w:r>
        <w:rPr>
          <w:rFonts w:hint="cs"/>
          <w:rtl/>
        </w:rPr>
        <w:t>?</w:t>
      </w:r>
      <w:bookmarkStart w:id="16042" w:name="_ETM_Q41_318296"/>
      <w:bookmarkStart w:id="16043" w:name="_ETM_Q41_322269"/>
      <w:bookmarkEnd w:id="16042"/>
      <w:bookmarkEnd w:id="16043"/>
    </w:p>
    <w:p w:rsidR="00304FBD" w:rsidRDefault="00304FBD" w:rsidP="00AB2D5C">
      <w:pPr>
        <w:rPr>
          <w:rtl/>
        </w:rPr>
      </w:pPr>
      <w:bookmarkStart w:id="16044" w:name="_ETM_Q41_318606"/>
      <w:bookmarkStart w:id="16045" w:name="_ETM_Q41_318675"/>
      <w:bookmarkStart w:id="16046" w:name="_ETM_Q41_328457"/>
      <w:bookmarkStart w:id="16047" w:name="_ETM_Q41_329413"/>
      <w:bookmarkEnd w:id="16044"/>
      <w:bookmarkEnd w:id="16045"/>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bookmarkEnd w:id="16046"/>
    <w:bookmarkEnd w:id="16047"/>
    <w:p w:rsidR="00304FBD" w:rsidRDefault="00304FBD" w:rsidP="00AB2D5C">
      <w:pPr>
        <w:rPr>
          <w:rtl/>
          <w:lang w:eastAsia="he-IL"/>
        </w:rPr>
      </w:pPr>
      <w:r>
        <w:rPr>
          <w:rFonts w:hint="cs"/>
          <w:rtl/>
        </w:rPr>
        <w:t xml:space="preserve">הוא לא מוסר עדות. אתה </w:t>
      </w:r>
      <w:bookmarkStart w:id="16048" w:name="_ETM_Q41_318874"/>
      <w:bookmarkEnd w:id="16048"/>
      <w:r>
        <w:rPr>
          <w:rFonts w:hint="cs"/>
          <w:rtl/>
        </w:rPr>
        <w:t>מוכן לא לשקר?</w:t>
      </w:r>
      <w:bookmarkStart w:id="16049" w:name="_ETM_Q41_321559"/>
      <w:bookmarkEnd w:id="16049"/>
      <w:r>
        <w:rPr>
          <w:rFonts w:hint="cs"/>
          <w:rtl/>
        </w:rPr>
        <w:t xml:space="preserve"> </w:t>
      </w:r>
      <w:r>
        <w:rPr>
          <w:rFonts w:hint="cs"/>
          <w:rtl/>
          <w:lang w:eastAsia="he-IL"/>
        </w:rPr>
        <w:t>הם נמצאי</w:t>
      </w:r>
      <w:bookmarkStart w:id="16050" w:name="_ETM_Q41_323081"/>
      <w:bookmarkEnd w:id="16050"/>
      <w:r>
        <w:rPr>
          <w:rFonts w:hint="cs"/>
          <w:rtl/>
          <w:lang w:eastAsia="he-IL"/>
        </w:rPr>
        <w:t>ם</w:t>
      </w:r>
      <w:bookmarkStart w:id="16051" w:name="_ETM_Q41_324389"/>
      <w:bookmarkEnd w:id="16051"/>
      <w:r>
        <w:rPr>
          <w:rFonts w:hint="cs"/>
          <w:rtl/>
          <w:lang w:eastAsia="he-IL"/>
        </w:rPr>
        <w:t xml:space="preserve"> אצלו. הם נמצאים אצלו במשרד.</w:t>
      </w:r>
    </w:p>
    <w:p w:rsidR="00304FBD" w:rsidRDefault="00304FBD" w:rsidP="00AB2D5C">
      <w:pPr>
        <w:rPr>
          <w:rtl/>
        </w:rPr>
      </w:pPr>
      <w:bookmarkStart w:id="16052" w:name="_ETM_Q41_321631"/>
      <w:bookmarkEnd w:id="16052"/>
    </w:p>
    <w:p w:rsidR="00304FBD" w:rsidRDefault="00304FBD" w:rsidP="00AB2D5C">
      <w:pPr>
        <w:pStyle w:val="-"/>
        <w:keepNext/>
        <w:rPr>
          <w:rtl/>
        </w:rPr>
      </w:pPr>
      <w:r w:rsidRPr="00443782">
        <w:rPr>
          <w:rStyle w:val="TagStyle"/>
          <w:rtl/>
        </w:rPr>
        <w:t xml:space="preserve"> &lt;&lt; דובר_המשך &gt;&gt; </w:t>
      </w:r>
      <w:r>
        <w:rPr>
          <w:rtl/>
        </w:rPr>
        <w:t>רון כץ (יש עתיד):</w:t>
      </w:r>
      <w:r w:rsidRPr="00443782">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B2D5C">
      <w:pPr>
        <w:rPr>
          <w:rtl/>
        </w:rPr>
      </w:pPr>
      <w:bookmarkStart w:id="16053" w:name="_ETM_Q41_323405"/>
      <w:bookmarkStart w:id="16054" w:name="_ETM_Q41_318783"/>
      <w:bookmarkStart w:id="16055" w:name="_ETM_Q41_318846"/>
      <w:bookmarkStart w:id="16056" w:name="_ETM_Q41_319957"/>
      <w:bookmarkStart w:id="16057" w:name="_ETM_Q41_323560"/>
      <w:bookmarkEnd w:id="16053"/>
      <w:bookmarkEnd w:id="16054"/>
      <w:bookmarkEnd w:id="16055"/>
      <w:bookmarkEnd w:id="16056"/>
      <w:bookmarkEnd w:id="16057"/>
      <w:r>
        <w:rPr>
          <w:rtl/>
        </w:rPr>
        <w:t>א</w:t>
      </w:r>
      <w:bookmarkStart w:id="16058" w:name="_ETM_Q41_319475"/>
      <w:bookmarkEnd w:id="16058"/>
      <w:r>
        <w:rPr>
          <w:rtl/>
        </w:rPr>
        <w:t xml:space="preserve">מרתי </w:t>
      </w:r>
      <w:bookmarkStart w:id="16059" w:name="_ETM_Q41_324190"/>
      <w:bookmarkEnd w:id="16059"/>
      <w:r>
        <w:rPr>
          <w:rtl/>
        </w:rPr>
        <w:t xml:space="preserve">לתת </w:t>
      </w:r>
      <w:bookmarkStart w:id="16060" w:name="_ETM_Q41_324549"/>
      <w:bookmarkEnd w:id="16060"/>
      <w:r>
        <w:rPr>
          <w:rtl/>
        </w:rPr>
        <w:t>עדות</w:t>
      </w:r>
      <w:bookmarkStart w:id="16061" w:name="_ETM_Q41_322789"/>
      <w:bookmarkStart w:id="16062" w:name="_ETM_Q41_323254"/>
      <w:bookmarkStart w:id="16063" w:name="_ETM_Q41_321382"/>
      <w:bookmarkEnd w:id="16061"/>
      <w:bookmarkEnd w:id="16062"/>
      <w:bookmarkEnd w:id="16063"/>
      <w:r>
        <w:rPr>
          <w:rFonts w:hint="cs"/>
          <w:rtl/>
        </w:rPr>
        <w:t xml:space="preserve">. על כך שהעוזרים </w:t>
      </w:r>
      <w:bookmarkStart w:id="16064" w:name="_ETM_Q41_323720"/>
      <w:bookmarkEnd w:id="16064"/>
      <w:r>
        <w:rPr>
          <w:rFonts w:hint="cs"/>
          <w:rtl/>
        </w:rPr>
        <w:t>שלו,</w:t>
      </w:r>
      <w:bookmarkStart w:id="16065" w:name="_ETM_Q41_325160"/>
      <w:bookmarkEnd w:id="16065"/>
      <w:r>
        <w:rPr>
          <w:rFonts w:hint="cs"/>
          <w:rtl/>
        </w:rPr>
        <w:t xml:space="preserve"> ככל הנראה, קיבלו מי</w:t>
      </w:r>
      <w:bookmarkStart w:id="16066" w:name="_ETM_Q41_325918"/>
      <w:bookmarkEnd w:id="16066"/>
      <w:r>
        <w:rPr>
          <w:rFonts w:hint="cs"/>
          <w:rtl/>
        </w:rPr>
        <w:t>ליוני דולרים מקטר, מדינת אויב.</w:t>
      </w:r>
      <w:bookmarkStart w:id="16067" w:name="_ETM_Q41_327208"/>
      <w:bookmarkStart w:id="16068" w:name="_ETM_Q41_329703"/>
      <w:bookmarkEnd w:id="16067"/>
      <w:bookmarkEnd w:id="16068"/>
      <w:r>
        <w:rPr>
          <w:rFonts w:hint="cs"/>
          <w:rtl/>
        </w:rPr>
        <w:t xml:space="preserve"> ואנחנו נשב פה כאילו</w:t>
      </w:r>
      <w:bookmarkStart w:id="16069" w:name="_ETM_Q41_335378"/>
      <w:bookmarkEnd w:id="16069"/>
      <w:r>
        <w:rPr>
          <w:rFonts w:hint="cs"/>
          <w:rtl/>
        </w:rPr>
        <w:t xml:space="preserve"> לא </w:t>
      </w:r>
      <w:bookmarkStart w:id="16070" w:name="_ETM_Q41_332151"/>
      <w:bookmarkEnd w:id="16070"/>
      <w:r>
        <w:rPr>
          <w:rFonts w:hint="cs"/>
          <w:rtl/>
        </w:rPr>
        <w:t>קרה שום דבר</w:t>
      </w:r>
      <w:bookmarkStart w:id="16071" w:name="_ETM_Q41_331792"/>
      <w:bookmarkEnd w:id="16071"/>
      <w:r>
        <w:rPr>
          <w:rFonts w:hint="cs"/>
          <w:rtl/>
        </w:rPr>
        <w:t>. מה קורה לכם במחלקת הדגים הקפואים</w:t>
      </w:r>
      <w:bookmarkStart w:id="16072" w:name="_ETM_Q41_334140"/>
      <w:bookmarkEnd w:id="16072"/>
      <w:r>
        <w:rPr>
          <w:rFonts w:hint="cs"/>
          <w:rtl/>
        </w:rPr>
        <w:t>?</w:t>
      </w:r>
    </w:p>
    <w:p w:rsidR="00304FBD" w:rsidRDefault="00304FBD" w:rsidP="00AB2D5C">
      <w:pPr>
        <w:rPr>
          <w:rtl/>
        </w:rPr>
      </w:pPr>
      <w:bookmarkStart w:id="16073" w:name="_ETM_Q41_323420"/>
      <w:bookmarkEnd w:id="16073"/>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rPr>
      </w:pPr>
      <w:r>
        <w:rPr>
          <w:rFonts w:hint="cs"/>
          <w:rtl/>
        </w:rPr>
        <w:t>תגיד, אתה יודע להגיד אמת?</w:t>
      </w:r>
      <w:bookmarkStart w:id="16074" w:name="_ETM_Q41_336026"/>
      <w:bookmarkStart w:id="16075" w:name="_ETM_Q41_338276"/>
      <w:bookmarkEnd w:id="16074"/>
      <w:bookmarkEnd w:id="16075"/>
    </w:p>
    <w:p w:rsidR="00304FBD" w:rsidRDefault="00304FBD" w:rsidP="00AB2D5C">
      <w:pPr>
        <w:rPr>
          <w:rtl/>
        </w:rPr>
      </w:pPr>
      <w:bookmarkStart w:id="16076" w:name="_ETM_Q41_338361"/>
      <w:bookmarkEnd w:id="16076"/>
    </w:p>
    <w:p w:rsidR="00304FBD" w:rsidRDefault="00304FBD" w:rsidP="00AB2D5C">
      <w:pPr>
        <w:pStyle w:val="-"/>
        <w:keepNext/>
        <w:rPr>
          <w:rtl/>
        </w:rPr>
      </w:pPr>
      <w:r w:rsidRPr="00443782">
        <w:rPr>
          <w:rStyle w:val="TagStyle"/>
          <w:rtl/>
        </w:rPr>
        <w:t xml:space="preserve"> &lt;&lt; דובר_המשך &gt;&gt; </w:t>
      </w:r>
      <w:r>
        <w:rPr>
          <w:rtl/>
        </w:rPr>
        <w:t>רון כץ (יש עתיד):</w:t>
      </w:r>
      <w:r w:rsidRPr="00443782">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077" w:name="_ETM_Q41_325311"/>
      <w:bookmarkStart w:id="16078" w:name="_ETM_Q41_320612"/>
      <w:bookmarkStart w:id="16079" w:name="_ETM_Q41_330903"/>
      <w:bookmarkStart w:id="16080" w:name="_ETM_Q41_330994"/>
      <w:bookmarkEnd w:id="16077"/>
      <w:bookmarkEnd w:id="16078"/>
      <w:bookmarkEnd w:id="16079"/>
      <w:bookmarkEnd w:id="16080"/>
      <w:r>
        <w:rPr>
          <w:rFonts w:hint="cs"/>
          <w:rtl/>
          <w:lang w:eastAsia="he-IL"/>
        </w:rPr>
        <w:t>לא מעניין א</w:t>
      </w:r>
      <w:bookmarkStart w:id="16081" w:name="_ETM_Q41_337858"/>
      <w:bookmarkEnd w:id="16081"/>
      <w:r>
        <w:rPr>
          <w:rFonts w:hint="cs"/>
          <w:rtl/>
          <w:lang w:eastAsia="he-IL"/>
        </w:rPr>
        <w:t>תכם</w:t>
      </w:r>
      <w:bookmarkStart w:id="16082" w:name="_ETM_Q41_339000"/>
      <w:bookmarkStart w:id="16083" w:name="_ETM_Q41_339419"/>
      <w:bookmarkStart w:id="16084" w:name="_ETM_Q41_339469"/>
      <w:bookmarkEnd w:id="16082"/>
      <w:bookmarkEnd w:id="16083"/>
      <w:bookmarkEnd w:id="16084"/>
      <w:r>
        <w:rPr>
          <w:rFonts w:hint="cs"/>
          <w:rtl/>
          <w:lang w:eastAsia="he-IL"/>
        </w:rPr>
        <w:t xml:space="preserve"> שממשלת</w:t>
      </w:r>
      <w:bookmarkStart w:id="16085" w:name="_ETM_Q41_338022"/>
      <w:bookmarkEnd w:id="16085"/>
      <w:r>
        <w:rPr>
          <w:rFonts w:hint="cs"/>
          <w:rtl/>
          <w:lang w:eastAsia="he-IL"/>
        </w:rPr>
        <w:t xml:space="preserve"> </w:t>
      </w:r>
      <w:bookmarkStart w:id="16086" w:name="_ETM_Q41_338240"/>
      <w:bookmarkEnd w:id="16086"/>
      <w:r>
        <w:rPr>
          <w:rFonts w:hint="cs"/>
          <w:rtl/>
          <w:lang w:eastAsia="he-IL"/>
        </w:rPr>
        <w:t xml:space="preserve">אויב שילמה כסף </w:t>
      </w:r>
      <w:bookmarkStart w:id="16087" w:name="_ETM_Q41_342071"/>
      <w:bookmarkEnd w:id="16087"/>
      <w:r>
        <w:rPr>
          <w:rFonts w:hint="cs"/>
          <w:rtl/>
          <w:lang w:eastAsia="he-IL"/>
        </w:rPr>
        <w:t>ליועצי נתניהו?</w:t>
      </w:r>
    </w:p>
    <w:p w:rsidR="00304FBD" w:rsidRDefault="00304FBD" w:rsidP="00AB2D5C">
      <w:pPr>
        <w:rPr>
          <w:rtl/>
        </w:rPr>
      </w:pPr>
      <w:bookmarkStart w:id="16088" w:name="_ETM_Q41_338773"/>
      <w:bookmarkStart w:id="16089" w:name="_ETM_Q41_339959"/>
      <w:bookmarkStart w:id="16090" w:name="_ETM_Q41_335803"/>
      <w:bookmarkEnd w:id="16088"/>
      <w:bookmarkEnd w:id="16089"/>
      <w:bookmarkEnd w:id="16090"/>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rPr>
      </w:pPr>
      <w:r>
        <w:rPr>
          <w:rFonts w:hint="cs"/>
          <w:rtl/>
        </w:rPr>
        <w:t>אבל למה אתה משקר?</w:t>
      </w:r>
      <w:bookmarkStart w:id="16091" w:name="_ETM_Q41_341811"/>
      <w:bookmarkEnd w:id="16091"/>
      <w:r>
        <w:rPr>
          <w:rFonts w:hint="cs"/>
          <w:rtl/>
        </w:rPr>
        <w:t xml:space="preserve"> אתה משקר</w:t>
      </w:r>
      <w:bookmarkStart w:id="16092" w:name="_ETM_Q41_344520"/>
      <w:bookmarkEnd w:id="16092"/>
      <w:r>
        <w:rPr>
          <w:rFonts w:hint="cs"/>
          <w:rtl/>
        </w:rPr>
        <w:t xml:space="preserve"> </w:t>
      </w:r>
      <w:bookmarkStart w:id="16093" w:name="_ETM_Q41_340963"/>
      <w:bookmarkStart w:id="16094" w:name="_ETM_Q41_341027"/>
      <w:bookmarkStart w:id="16095" w:name="_ETM_Q41_341188"/>
      <w:bookmarkStart w:id="16096" w:name="_ETM_Q41_341434"/>
      <w:bookmarkStart w:id="16097" w:name="_ETM_Q41_341341"/>
      <w:bookmarkEnd w:id="16093"/>
      <w:bookmarkEnd w:id="16094"/>
      <w:bookmarkEnd w:id="16095"/>
      <w:bookmarkEnd w:id="16096"/>
      <w:bookmarkEnd w:id="16097"/>
      <w:r w:rsidR="00743DF1">
        <w:rPr>
          <w:rFonts w:hint="cs"/>
          <w:rtl/>
        </w:rPr>
        <w:t>– – –</w:t>
      </w:r>
      <w:bookmarkStart w:id="16098" w:name="_ETM_Q41_340914"/>
      <w:bookmarkStart w:id="16099" w:name="_ETM_Q41_344707"/>
      <w:bookmarkStart w:id="16100" w:name="_ETM_Q41_344899"/>
      <w:bookmarkEnd w:id="16098"/>
      <w:r>
        <w:rPr>
          <w:rFonts w:hint="cs"/>
          <w:rtl/>
        </w:rPr>
        <w:t xml:space="preserve"> אתה פשוט </w:t>
      </w:r>
      <w:bookmarkStart w:id="16101" w:name="_ETM_Q41_341858"/>
      <w:bookmarkEnd w:id="16101"/>
      <w:r>
        <w:rPr>
          <w:rFonts w:hint="cs"/>
          <w:rtl/>
        </w:rPr>
        <w:t>שקרן.</w:t>
      </w:r>
    </w:p>
    <w:p w:rsidR="00304FBD" w:rsidRDefault="00304FBD" w:rsidP="00AB2D5C">
      <w:pPr>
        <w:rPr>
          <w:rtl/>
        </w:rPr>
      </w:pPr>
      <w:bookmarkStart w:id="16102" w:name="_ETM_Q41_342954"/>
      <w:bookmarkStart w:id="16103" w:name="_ETM_Q41_341196"/>
      <w:bookmarkEnd w:id="16099"/>
      <w:bookmarkEnd w:id="16100"/>
      <w:bookmarkEnd w:id="16102"/>
      <w:bookmarkEnd w:id="16103"/>
    </w:p>
    <w:p w:rsidR="00304FBD" w:rsidRDefault="00304FBD" w:rsidP="00AB2D5C">
      <w:pPr>
        <w:pStyle w:val="-"/>
        <w:keepNext/>
        <w:rPr>
          <w:rtl/>
        </w:rPr>
      </w:pPr>
      <w:r w:rsidRPr="00443782">
        <w:rPr>
          <w:rStyle w:val="TagStyle"/>
          <w:rtl/>
        </w:rPr>
        <w:t xml:space="preserve"> &lt;&lt; דובר_המשך &gt;&gt; </w:t>
      </w:r>
      <w:r>
        <w:rPr>
          <w:rtl/>
        </w:rPr>
        <w:t>רון כץ (יש עתיד):</w:t>
      </w:r>
      <w:r w:rsidRPr="00443782">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104" w:name="_ETM_Q41_342869"/>
      <w:bookmarkEnd w:id="16104"/>
      <w:r>
        <w:rPr>
          <w:rFonts w:hint="cs"/>
          <w:rtl/>
          <w:lang w:eastAsia="he-IL"/>
        </w:rPr>
        <w:t>טלי גוטליב</w:t>
      </w:r>
      <w:bookmarkStart w:id="16105" w:name="_ETM_Q41_343809"/>
      <w:bookmarkEnd w:id="16105"/>
      <w:r>
        <w:rPr>
          <w:rFonts w:hint="cs"/>
          <w:rtl/>
          <w:lang w:eastAsia="he-IL"/>
        </w:rPr>
        <w:t xml:space="preserve">, מה היית עושה אם יאיר לפיד </w:t>
      </w:r>
      <w:bookmarkStart w:id="16106" w:name="_ETM_Q41_346139"/>
      <w:bookmarkEnd w:id="16106"/>
      <w:r>
        <w:rPr>
          <w:rFonts w:hint="cs"/>
          <w:rtl/>
          <w:lang w:eastAsia="he-IL"/>
        </w:rPr>
        <w:t>היה ראש ממשלה?</w:t>
      </w:r>
      <w:bookmarkStart w:id="16107" w:name="_ETM_Q41_350088"/>
      <w:bookmarkStart w:id="16108" w:name="_ETM_Q41_348581"/>
      <w:bookmarkEnd w:id="16107"/>
      <w:bookmarkEnd w:id="16108"/>
      <w:r>
        <w:rPr>
          <w:rFonts w:hint="cs"/>
          <w:rtl/>
          <w:lang w:eastAsia="he-IL"/>
        </w:rPr>
        <w:t xml:space="preserve"> </w:t>
      </w:r>
    </w:p>
    <w:p w:rsidR="00304FBD" w:rsidRDefault="00304FBD" w:rsidP="00AB2D5C">
      <w:pPr>
        <w:rPr>
          <w:rtl/>
        </w:rPr>
      </w:pPr>
      <w:bookmarkStart w:id="16109" w:name="_ETM_Q41_350174"/>
      <w:bookmarkEnd w:id="16109"/>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0A2EE6">
      <w:pPr>
        <w:rPr>
          <w:rtl/>
          <w:lang w:eastAsia="he-IL"/>
        </w:rPr>
      </w:pPr>
      <w:r>
        <w:rPr>
          <w:rFonts w:hint="cs"/>
          <w:rtl/>
          <w:lang w:eastAsia="he-IL"/>
        </w:rPr>
        <w:t>אנ</w:t>
      </w:r>
      <w:bookmarkStart w:id="16110" w:name="_ETM_Q41_350510"/>
      <w:bookmarkEnd w:id="16110"/>
      <w:r>
        <w:rPr>
          <w:rFonts w:hint="cs"/>
          <w:rtl/>
          <w:lang w:eastAsia="he-IL"/>
        </w:rPr>
        <w:t>י א</w:t>
      </w:r>
      <w:bookmarkStart w:id="16111" w:name="_ETM_Q41_347119"/>
      <w:bookmarkEnd w:id="16111"/>
      <w:r>
        <w:rPr>
          <w:rFonts w:hint="cs"/>
          <w:rtl/>
          <w:lang w:eastAsia="he-IL"/>
        </w:rPr>
        <w:t>גיד</w:t>
      </w:r>
      <w:bookmarkStart w:id="16112" w:name="_ETM_Q41_349037"/>
      <w:bookmarkEnd w:id="16112"/>
      <w:r>
        <w:rPr>
          <w:rFonts w:hint="cs"/>
          <w:rtl/>
          <w:lang w:eastAsia="he-IL"/>
        </w:rPr>
        <w:t xml:space="preserve"> לך מה היית</w:t>
      </w:r>
      <w:bookmarkStart w:id="16113" w:name="_ETM_Q41_347959"/>
      <w:bookmarkEnd w:id="16113"/>
      <w:r>
        <w:rPr>
          <w:rFonts w:hint="cs"/>
          <w:rtl/>
          <w:lang w:eastAsia="he-IL"/>
        </w:rPr>
        <w:t>י עושה. אני אגיד לך. הייתי אומרת אמת</w:t>
      </w:r>
      <w:bookmarkStart w:id="16114" w:name="_ETM_Q41_351810"/>
      <w:bookmarkEnd w:id="16114"/>
      <w:r w:rsidR="000A2EE6">
        <w:rPr>
          <w:rFonts w:hint="cs"/>
          <w:rtl/>
          <w:lang w:eastAsia="he-IL"/>
        </w:rPr>
        <w:t>,</w:t>
      </w:r>
      <w:r>
        <w:rPr>
          <w:rFonts w:hint="cs"/>
          <w:rtl/>
          <w:lang w:eastAsia="he-IL"/>
        </w:rPr>
        <w:t xml:space="preserve"> לא משקרת כמוך. אתה שקרן מדופלם.</w:t>
      </w:r>
      <w:bookmarkStart w:id="16115" w:name="_ETM_Q41_352751"/>
      <w:bookmarkStart w:id="16116" w:name="_ETM_Q41_348818"/>
      <w:bookmarkStart w:id="16117" w:name="_ETM_Q41_344076"/>
      <w:bookmarkStart w:id="16118" w:name="_ETM_Q41_341578"/>
      <w:bookmarkEnd w:id="16115"/>
      <w:bookmarkEnd w:id="16116"/>
      <w:bookmarkEnd w:id="16117"/>
      <w:bookmarkEnd w:id="16118"/>
    </w:p>
    <w:p w:rsidR="00304FBD" w:rsidRDefault="00304FBD" w:rsidP="00AB2D5C">
      <w:pPr>
        <w:rPr>
          <w:rtl/>
          <w:lang w:eastAsia="he-IL"/>
        </w:rPr>
      </w:pPr>
      <w:bookmarkStart w:id="16119" w:name="_ETM_Q41_347720"/>
      <w:bookmarkEnd w:id="16119"/>
    </w:p>
    <w:p w:rsidR="00304FBD" w:rsidRDefault="00304FBD" w:rsidP="00AB2D5C">
      <w:pPr>
        <w:pStyle w:val="-"/>
        <w:keepNext/>
        <w:rPr>
          <w:rtl/>
        </w:rPr>
      </w:pPr>
      <w:bookmarkStart w:id="16120" w:name="ET_speakercontinue_6151_16"/>
      <w:r w:rsidRPr="00443782">
        <w:rPr>
          <w:rStyle w:val="TagStyle"/>
          <w:rtl/>
        </w:rPr>
        <w:t xml:space="preserve"> &lt;&lt; דובר_המשך &gt;&gt; </w:t>
      </w:r>
      <w:r>
        <w:rPr>
          <w:rtl/>
        </w:rPr>
        <w:t>רון כץ (יש עתיד):</w:t>
      </w:r>
      <w:r w:rsidRPr="00443782">
        <w:rPr>
          <w:rStyle w:val="TagStyle"/>
          <w:rtl/>
        </w:rPr>
        <w:t xml:space="preserve"> &lt;&lt; דובר_המשך &gt;&gt;</w:t>
      </w:r>
      <w:r>
        <w:rPr>
          <w:rtl/>
        </w:rPr>
        <w:t xml:space="preserve">  </w:t>
      </w:r>
      <w:bookmarkEnd w:id="16120"/>
    </w:p>
    <w:p w:rsidR="00304FBD" w:rsidRDefault="00304FBD" w:rsidP="00356066">
      <w:pPr>
        <w:rPr>
          <w:rtl/>
          <w:lang w:eastAsia="he-IL"/>
        </w:rPr>
      </w:pPr>
    </w:p>
    <w:p w:rsidR="00304FBD" w:rsidRDefault="00304FBD" w:rsidP="00AB2D5C">
      <w:pPr>
        <w:rPr>
          <w:rtl/>
          <w:lang w:eastAsia="he-IL"/>
        </w:rPr>
      </w:pPr>
      <w:bookmarkStart w:id="16121" w:name="_ETM_Q41_348377"/>
      <w:bookmarkStart w:id="16122" w:name="_ETM_Q41_352788"/>
      <w:bookmarkStart w:id="16123" w:name="_ETM_Q41_353550"/>
      <w:bookmarkEnd w:id="16121"/>
      <w:r>
        <w:rPr>
          <w:rFonts w:hint="cs"/>
          <w:rtl/>
          <w:lang w:eastAsia="he-IL"/>
        </w:rPr>
        <w:t>היית עכשיו עולה לדוכן וצועקת</w:t>
      </w:r>
      <w:bookmarkStart w:id="16124" w:name="_ETM_Q41_350171"/>
      <w:bookmarkEnd w:id="16124"/>
      <w:r>
        <w:rPr>
          <w:rFonts w:hint="cs"/>
          <w:rtl/>
          <w:lang w:eastAsia="he-IL"/>
        </w:rPr>
        <w:t xml:space="preserve"> </w:t>
      </w:r>
      <w:bookmarkStart w:id="16125" w:name="_ETM_Q41_354860"/>
      <w:bookmarkStart w:id="16126" w:name="_ETM_Q41_351037"/>
      <w:bookmarkStart w:id="16127" w:name="_ETM_Q41_349411"/>
      <w:bookmarkStart w:id="16128" w:name="_ETM_Q41_350172"/>
      <w:bookmarkStart w:id="16129" w:name="_ETM_Q41_348189"/>
      <w:bookmarkStart w:id="16130" w:name="_ETM_Q41_351594"/>
      <w:bookmarkEnd w:id="16122"/>
      <w:bookmarkEnd w:id="16123"/>
      <w:bookmarkEnd w:id="16125"/>
      <w:bookmarkEnd w:id="16126"/>
      <w:bookmarkEnd w:id="16127"/>
      <w:bookmarkEnd w:id="16128"/>
      <w:bookmarkEnd w:id="16129"/>
      <w:bookmarkEnd w:id="16130"/>
      <w:r>
        <w:rPr>
          <w:rFonts w:hint="cs"/>
          <w:rtl/>
          <w:lang w:eastAsia="he-IL"/>
        </w:rPr>
        <w:t>ואומרת: איך זה יכול להיות</w:t>
      </w:r>
      <w:bookmarkStart w:id="16131" w:name="_ETM_Q41_350928"/>
      <w:bookmarkEnd w:id="16131"/>
      <w:r>
        <w:rPr>
          <w:rFonts w:hint="cs"/>
          <w:rtl/>
          <w:lang w:eastAsia="he-IL"/>
        </w:rPr>
        <w:t xml:space="preserve"> שאתם </w:t>
      </w:r>
      <w:bookmarkStart w:id="16132" w:name="_ETM_Q41_353476"/>
      <w:bookmarkEnd w:id="16132"/>
      <w:r>
        <w:rPr>
          <w:rFonts w:hint="cs"/>
          <w:rtl/>
          <w:lang w:eastAsia="he-IL"/>
        </w:rPr>
        <w:t>לא מגיבים</w:t>
      </w:r>
      <w:bookmarkStart w:id="16133" w:name="_ETM_Q41_354701"/>
      <w:bookmarkEnd w:id="16133"/>
      <w:r>
        <w:rPr>
          <w:rFonts w:hint="cs"/>
          <w:rtl/>
          <w:lang w:eastAsia="he-IL"/>
        </w:rPr>
        <w:t xml:space="preserve"> ולא אומרים.</w:t>
      </w:r>
    </w:p>
    <w:p w:rsidR="00304FBD" w:rsidRDefault="00304FBD" w:rsidP="00AB2D5C">
      <w:pPr>
        <w:rPr>
          <w:rtl/>
        </w:rPr>
      </w:pPr>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134" w:name="_ETM_Q41_355228"/>
      <w:bookmarkEnd w:id="16134"/>
      <w:r>
        <w:rPr>
          <w:rFonts w:hint="cs"/>
          <w:rtl/>
          <w:lang w:eastAsia="he-IL"/>
        </w:rPr>
        <w:t>שקרן מדופלם. אתה שקרן מדופלם. אי-אפש</w:t>
      </w:r>
      <w:bookmarkStart w:id="16135" w:name="_ETM_Q41_362811"/>
      <w:bookmarkEnd w:id="16135"/>
      <w:r>
        <w:rPr>
          <w:rFonts w:hint="cs"/>
          <w:rtl/>
          <w:lang w:eastAsia="he-IL"/>
        </w:rPr>
        <w:t>ר להאמין לך. פשוט מדהים.</w:t>
      </w:r>
      <w:bookmarkStart w:id="16136" w:name="_ETM_Q41_365302"/>
      <w:bookmarkStart w:id="16137" w:name="_ETM_Q41_372893"/>
      <w:bookmarkEnd w:id="16136"/>
      <w:bookmarkEnd w:id="16137"/>
    </w:p>
    <w:p w:rsidR="00304FBD" w:rsidRDefault="00304FBD" w:rsidP="00AB2D5C">
      <w:pPr>
        <w:rPr>
          <w:rtl/>
          <w:lang w:eastAsia="he-IL"/>
        </w:rPr>
      </w:pPr>
      <w:bookmarkStart w:id="16138" w:name="_ETM_Q41_357327"/>
      <w:bookmarkEnd w:id="16138"/>
    </w:p>
    <w:p w:rsidR="00304FBD" w:rsidRDefault="00304FBD" w:rsidP="00AB2D5C">
      <w:pPr>
        <w:pStyle w:val="-"/>
        <w:keepNext/>
        <w:rPr>
          <w:rtl/>
        </w:rPr>
      </w:pPr>
      <w:bookmarkStart w:id="16139" w:name="ET_speakercontinue_6151_17"/>
      <w:r w:rsidRPr="00443782">
        <w:rPr>
          <w:rStyle w:val="TagStyle"/>
          <w:rtl/>
        </w:rPr>
        <w:t xml:space="preserve"> &lt;&lt; דובר_המשך &gt;&gt; </w:t>
      </w:r>
      <w:r>
        <w:rPr>
          <w:rtl/>
        </w:rPr>
        <w:t>רון כץ (יש עתיד):</w:t>
      </w:r>
      <w:r w:rsidRPr="00443782">
        <w:rPr>
          <w:rStyle w:val="TagStyle"/>
          <w:rtl/>
        </w:rPr>
        <w:t xml:space="preserve"> &lt;&lt; דובר_המשך &gt;&gt;</w:t>
      </w:r>
      <w:r>
        <w:rPr>
          <w:rtl/>
        </w:rPr>
        <w:t xml:space="preserve">  </w:t>
      </w:r>
      <w:bookmarkEnd w:id="16139"/>
    </w:p>
    <w:p w:rsidR="00304FBD" w:rsidRDefault="00304FBD" w:rsidP="00356066">
      <w:pPr>
        <w:rPr>
          <w:rtl/>
          <w:lang w:eastAsia="he-IL"/>
        </w:rPr>
      </w:pPr>
    </w:p>
    <w:p w:rsidR="00304FBD" w:rsidRDefault="00304FBD" w:rsidP="00AB2D5C">
      <w:pPr>
        <w:rPr>
          <w:rtl/>
        </w:rPr>
      </w:pPr>
      <w:bookmarkStart w:id="16140" w:name="_ETM_Q41_358067"/>
      <w:bookmarkStart w:id="16141" w:name="_ETM_Q41_349585"/>
      <w:bookmarkStart w:id="16142" w:name="_ETM_Q41_349680"/>
      <w:bookmarkStart w:id="16143" w:name="_ETM_Q41_358171"/>
      <w:bookmarkEnd w:id="16140"/>
      <w:bookmarkEnd w:id="16141"/>
      <w:bookmarkEnd w:id="16142"/>
      <w:bookmarkEnd w:id="16143"/>
      <w:r>
        <w:rPr>
          <w:rFonts w:hint="cs"/>
          <w:rtl/>
        </w:rPr>
        <w:t xml:space="preserve">אז אני אומר לך, </w:t>
      </w:r>
      <w:bookmarkStart w:id="16144" w:name="_ETM_Q41_362982"/>
      <w:bookmarkEnd w:id="16144"/>
      <w:r>
        <w:rPr>
          <w:rFonts w:hint="cs"/>
          <w:rtl/>
        </w:rPr>
        <w:t xml:space="preserve">איך את לא אומרת </w:t>
      </w:r>
      <w:bookmarkStart w:id="16145" w:name="_ETM_Q41_360937"/>
      <w:bookmarkEnd w:id="16145"/>
      <w:r>
        <w:rPr>
          <w:rFonts w:hint="cs"/>
          <w:rtl/>
        </w:rPr>
        <w:t xml:space="preserve">כלום על כך </w:t>
      </w:r>
      <w:bookmarkStart w:id="16146" w:name="_ETM_Q41_363257"/>
      <w:bookmarkEnd w:id="16146"/>
      <w:r>
        <w:rPr>
          <w:rFonts w:hint="cs"/>
          <w:rtl/>
        </w:rPr>
        <w:t xml:space="preserve">שהיועצים </w:t>
      </w:r>
      <w:bookmarkStart w:id="16147" w:name="_ETM_Q41_368390"/>
      <w:bookmarkEnd w:id="16147"/>
      <w:r>
        <w:rPr>
          <w:rFonts w:hint="cs"/>
          <w:rtl/>
        </w:rPr>
        <w:t>שלו עצורים</w:t>
      </w:r>
      <w:bookmarkStart w:id="16148" w:name="_ETM_Q41_365102"/>
      <w:bookmarkStart w:id="16149" w:name="_ETM_Q41_362413"/>
      <w:bookmarkStart w:id="16150" w:name="_ETM_Q41_368968"/>
      <w:bookmarkStart w:id="16151" w:name="_ETM_Q41_365913"/>
      <w:bookmarkEnd w:id="16148"/>
      <w:bookmarkEnd w:id="16149"/>
      <w:bookmarkEnd w:id="16150"/>
      <w:bookmarkEnd w:id="16151"/>
      <w:r>
        <w:rPr>
          <w:rFonts w:hint="cs"/>
          <w:rtl/>
        </w:rPr>
        <w:t>, עצורים</w:t>
      </w:r>
      <w:bookmarkStart w:id="16152" w:name="_ETM_Q41_367809"/>
      <w:bookmarkEnd w:id="16152"/>
      <w:r>
        <w:rPr>
          <w:rFonts w:hint="cs"/>
          <w:rtl/>
        </w:rPr>
        <w:t xml:space="preserve"> </w:t>
      </w:r>
      <w:r>
        <w:rPr>
          <w:rtl/>
        </w:rPr>
        <w:t>–</w:t>
      </w:r>
      <w:r>
        <w:rPr>
          <w:rFonts w:hint="cs"/>
          <w:rtl/>
        </w:rPr>
        <w:t xml:space="preserve"> לא בחקירה, לא באים לתת </w:t>
      </w:r>
      <w:bookmarkStart w:id="16153" w:name="_ETM_Q41_373560"/>
      <w:bookmarkEnd w:id="16153"/>
      <w:r>
        <w:rPr>
          <w:rFonts w:hint="cs"/>
          <w:rtl/>
        </w:rPr>
        <w:t xml:space="preserve">עדות </w:t>
      </w:r>
      <w:r>
        <w:rPr>
          <w:rtl/>
        </w:rPr>
        <w:t>–</w:t>
      </w:r>
      <w:r>
        <w:rPr>
          <w:rFonts w:hint="cs"/>
          <w:rtl/>
        </w:rPr>
        <w:t xml:space="preserve"> עצורים </w:t>
      </w:r>
      <w:bookmarkStart w:id="16154" w:name="_ETM_Q41_371296"/>
      <w:bookmarkEnd w:id="16154"/>
      <w:r>
        <w:rPr>
          <w:rFonts w:hint="cs"/>
          <w:rtl/>
        </w:rPr>
        <w:t xml:space="preserve">בעקבות מידע </w:t>
      </w:r>
      <w:bookmarkStart w:id="16155" w:name="_ETM_Q41_370783"/>
      <w:bookmarkEnd w:id="16155"/>
      <w:r>
        <w:rPr>
          <w:rFonts w:hint="cs"/>
          <w:rtl/>
        </w:rPr>
        <w:t>מודיעיני שהגיע מחקירה</w:t>
      </w:r>
      <w:bookmarkStart w:id="16156" w:name="_ETM_Q41_373389"/>
      <w:bookmarkStart w:id="16157" w:name="_ETM_Q41_370430"/>
      <w:bookmarkStart w:id="16158" w:name="_ETM_Q41_372434"/>
      <w:bookmarkStart w:id="16159" w:name="_ETM_Q41_371313"/>
      <w:bookmarkStart w:id="16160" w:name="_ETM_Q41_370464"/>
      <w:bookmarkStart w:id="16161" w:name="_ETM_Q41_374212"/>
      <w:bookmarkEnd w:id="16156"/>
      <w:bookmarkEnd w:id="16157"/>
      <w:bookmarkEnd w:id="16158"/>
      <w:bookmarkEnd w:id="16159"/>
      <w:bookmarkEnd w:id="16160"/>
      <w:bookmarkEnd w:id="16161"/>
      <w:r>
        <w:rPr>
          <w:rFonts w:hint="cs"/>
          <w:rtl/>
        </w:rPr>
        <w:t>, ואנחנו לא נרחיב יותר מזה</w:t>
      </w:r>
      <w:bookmarkStart w:id="16162" w:name="_ETM_Q41_375663"/>
      <w:bookmarkEnd w:id="16162"/>
      <w:r>
        <w:rPr>
          <w:rFonts w:hint="cs"/>
          <w:rtl/>
        </w:rPr>
        <w:t>. אנחנו נגלה את</w:t>
      </w:r>
      <w:bookmarkStart w:id="16163" w:name="_ETM_Q41_376861"/>
      <w:bookmarkEnd w:id="16163"/>
      <w:r>
        <w:rPr>
          <w:rFonts w:hint="cs"/>
          <w:rtl/>
        </w:rPr>
        <w:t xml:space="preserve"> זה בהמשך היום.</w:t>
      </w:r>
    </w:p>
    <w:p w:rsidR="00304FBD" w:rsidRDefault="00304FBD" w:rsidP="00AB2D5C">
      <w:pPr>
        <w:rPr>
          <w:rtl/>
        </w:rPr>
      </w:pPr>
      <w:bookmarkStart w:id="16164" w:name="_ETM_Q41_364378"/>
      <w:bookmarkStart w:id="16165" w:name="_ETM_Q41_364446"/>
      <w:bookmarkEnd w:id="16164"/>
      <w:bookmarkEnd w:id="16165"/>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743DF1" w:rsidP="00743DF1">
      <w:pPr>
        <w:rPr>
          <w:rtl/>
        </w:rPr>
      </w:pPr>
      <w:r>
        <w:rPr>
          <w:rFonts w:hint="cs"/>
          <w:rtl/>
        </w:rPr>
        <w:t>– – –</w:t>
      </w:r>
      <w:r w:rsidR="00304FBD">
        <w:rPr>
          <w:rFonts w:hint="cs"/>
          <w:rtl/>
        </w:rPr>
        <w:t xml:space="preserve"> מילת </w:t>
      </w:r>
      <w:bookmarkStart w:id="16166" w:name="_ETM_Q41_371869"/>
      <w:bookmarkEnd w:id="16166"/>
      <w:r w:rsidR="00304FBD">
        <w:rPr>
          <w:rFonts w:hint="cs"/>
          <w:rtl/>
        </w:rPr>
        <w:t xml:space="preserve">אמת </w:t>
      </w:r>
      <w:bookmarkStart w:id="16167" w:name="_ETM_Q41_372308"/>
      <w:bookmarkEnd w:id="16167"/>
      <w:r w:rsidR="00304FBD">
        <w:rPr>
          <w:rFonts w:hint="cs"/>
          <w:rtl/>
        </w:rPr>
        <w:t>לא יוצאת לך מ</w:t>
      </w:r>
      <w:bookmarkStart w:id="16168" w:name="_ETM_Q41_373150"/>
      <w:bookmarkEnd w:id="16168"/>
      <w:r w:rsidR="00304FBD">
        <w:rPr>
          <w:rFonts w:hint="cs"/>
          <w:rtl/>
        </w:rPr>
        <w:t>הפה.</w:t>
      </w:r>
      <w:bookmarkStart w:id="16169" w:name="_ETM_Q41_377104"/>
      <w:bookmarkEnd w:id="16169"/>
      <w:r w:rsidR="00304FBD">
        <w:rPr>
          <w:rFonts w:hint="cs"/>
          <w:rtl/>
        </w:rPr>
        <w:t xml:space="preserve"> </w:t>
      </w:r>
      <w:bookmarkStart w:id="16170" w:name="_ETM_Q41_378293"/>
      <w:bookmarkEnd w:id="16170"/>
      <w:r w:rsidR="00304FBD">
        <w:rPr>
          <w:rFonts w:hint="cs"/>
          <w:rtl/>
        </w:rPr>
        <w:t>מילת אמת אתה לא יודע להוציא.</w:t>
      </w:r>
      <w:bookmarkStart w:id="16171" w:name="_ETM_Q41_377535"/>
      <w:bookmarkStart w:id="16172" w:name="_ETM_Q41_382469"/>
      <w:bookmarkEnd w:id="16171"/>
      <w:bookmarkEnd w:id="16172"/>
    </w:p>
    <w:p w:rsidR="00304FBD" w:rsidRDefault="00304FBD" w:rsidP="00AB2D5C">
      <w:pPr>
        <w:rPr>
          <w:rtl/>
        </w:rPr>
      </w:pPr>
      <w:bookmarkStart w:id="16173" w:name="_ETM_Q41_382560"/>
      <w:bookmarkEnd w:id="16173"/>
    </w:p>
    <w:p w:rsidR="00304FBD" w:rsidRDefault="00304FBD" w:rsidP="00AB2D5C">
      <w:pPr>
        <w:pStyle w:val="-"/>
        <w:keepNext/>
        <w:rPr>
          <w:rtl/>
        </w:rPr>
      </w:pPr>
      <w:bookmarkStart w:id="16174" w:name="ET_speakercontinue_6151_18"/>
      <w:r w:rsidRPr="00EA4280">
        <w:rPr>
          <w:rStyle w:val="TagStyle"/>
          <w:rtl/>
        </w:rPr>
        <w:t xml:space="preserve"> &lt;&lt; דובר_המשך &gt;&gt; </w:t>
      </w:r>
      <w:r>
        <w:rPr>
          <w:rtl/>
        </w:rPr>
        <w:t>רון כץ (יש עתיד):</w:t>
      </w:r>
      <w:r w:rsidRPr="00EA4280">
        <w:rPr>
          <w:rStyle w:val="TagStyle"/>
          <w:rtl/>
        </w:rPr>
        <w:t xml:space="preserve"> &lt;&lt; דובר_המשך &gt;&gt;</w:t>
      </w:r>
      <w:r>
        <w:rPr>
          <w:rtl/>
        </w:rPr>
        <w:t xml:space="preserve">  </w:t>
      </w:r>
      <w:bookmarkEnd w:id="16174"/>
    </w:p>
    <w:p w:rsidR="00304FBD" w:rsidRDefault="00304FBD" w:rsidP="00356066">
      <w:pPr>
        <w:rPr>
          <w:rtl/>
          <w:lang w:eastAsia="he-IL"/>
        </w:rPr>
      </w:pPr>
    </w:p>
    <w:p w:rsidR="00304FBD" w:rsidRDefault="00304FBD" w:rsidP="000A2EE6">
      <w:pPr>
        <w:rPr>
          <w:rtl/>
        </w:rPr>
      </w:pPr>
      <w:bookmarkStart w:id="16175" w:name="_ETM_Q41_383823"/>
      <w:bookmarkStart w:id="16176" w:name="_ETM_Q41_379165"/>
      <w:bookmarkEnd w:id="16175"/>
      <w:bookmarkEnd w:id="16176"/>
      <w:r>
        <w:rPr>
          <w:rFonts w:hint="cs"/>
          <w:rtl/>
          <w:lang w:eastAsia="he-IL"/>
        </w:rPr>
        <w:t>אבל תבינו מה קורה במדינת ישראל</w:t>
      </w:r>
      <w:bookmarkStart w:id="16177" w:name="_ETM_Q41_379422"/>
      <w:bookmarkEnd w:id="16177"/>
      <w:r>
        <w:rPr>
          <w:rFonts w:hint="cs"/>
          <w:rtl/>
          <w:lang w:eastAsia="he-IL"/>
        </w:rPr>
        <w:t xml:space="preserve">. ראש הממשלה </w:t>
      </w:r>
      <w:bookmarkStart w:id="16178" w:name="_ETM_Q41_387077"/>
      <w:bookmarkEnd w:id="16178"/>
      <w:r>
        <w:rPr>
          <w:rFonts w:hint="cs"/>
          <w:rtl/>
          <w:lang w:eastAsia="he-IL"/>
        </w:rPr>
        <w:t>צריך ל</w:t>
      </w:r>
      <w:bookmarkStart w:id="16179" w:name="_ETM_Q41_383007"/>
      <w:bookmarkEnd w:id="16179"/>
      <w:r>
        <w:rPr>
          <w:rFonts w:hint="cs"/>
          <w:rtl/>
          <w:lang w:eastAsia="he-IL"/>
        </w:rPr>
        <w:t>בוא לתת עדות</w:t>
      </w:r>
      <w:bookmarkStart w:id="16180" w:name="_ETM_Q41_388381"/>
      <w:bookmarkEnd w:id="16180"/>
      <w:r>
        <w:rPr>
          <w:rFonts w:hint="cs"/>
          <w:rtl/>
          <w:lang w:eastAsia="he-IL"/>
        </w:rPr>
        <w:t xml:space="preserve"> כי היו</w:t>
      </w:r>
      <w:bookmarkStart w:id="16181" w:name="_ETM_Q41_388200"/>
      <w:bookmarkStart w:id="16182" w:name="_ETM_Q41_388470"/>
      <w:bookmarkStart w:id="16183" w:name="_ETM_Q41_386826"/>
      <w:bookmarkEnd w:id="16181"/>
      <w:bookmarkEnd w:id="16182"/>
      <w:bookmarkEnd w:id="16183"/>
      <w:r>
        <w:rPr>
          <w:rtl/>
        </w:rPr>
        <w:t xml:space="preserve">עצים </w:t>
      </w:r>
      <w:bookmarkStart w:id="16184" w:name="_ETM_Q41_388860"/>
      <w:bookmarkEnd w:id="16184"/>
      <w:r>
        <w:rPr>
          <w:rtl/>
        </w:rPr>
        <w:t>של</w:t>
      </w:r>
      <w:r>
        <w:rPr>
          <w:rFonts w:hint="cs"/>
          <w:rtl/>
        </w:rPr>
        <w:t>ו</w:t>
      </w:r>
      <w:bookmarkStart w:id="16185" w:name="_ETM_Q41_384567"/>
      <w:bookmarkEnd w:id="16185"/>
      <w:r>
        <w:rPr>
          <w:rtl/>
        </w:rPr>
        <w:t xml:space="preserve"> </w:t>
      </w:r>
      <w:bookmarkStart w:id="16186" w:name="_ETM_Q41_389129"/>
      <w:bookmarkEnd w:id="16186"/>
      <w:r>
        <w:rPr>
          <w:rtl/>
        </w:rPr>
        <w:t xml:space="preserve">קיבלו </w:t>
      </w:r>
      <w:bookmarkStart w:id="16187" w:name="_ETM_Q41_389489"/>
      <w:bookmarkEnd w:id="16187"/>
      <w:r>
        <w:rPr>
          <w:rtl/>
        </w:rPr>
        <w:t xml:space="preserve">כסף </w:t>
      </w:r>
      <w:bookmarkStart w:id="16188" w:name="_ETM_Q41_389939"/>
      <w:bookmarkEnd w:id="16188"/>
      <w:r>
        <w:rPr>
          <w:rtl/>
        </w:rPr>
        <w:t>מ</w:t>
      </w:r>
      <w:r>
        <w:rPr>
          <w:rFonts w:hint="cs"/>
          <w:rtl/>
        </w:rPr>
        <w:t>קטר.</w:t>
      </w:r>
      <w:r>
        <w:rPr>
          <w:rtl/>
        </w:rPr>
        <w:t xml:space="preserve"> </w:t>
      </w:r>
      <w:bookmarkStart w:id="16189" w:name="_ETM_Q41_390060"/>
      <w:bookmarkStart w:id="16190" w:name="_ETM_Q41_391360"/>
      <w:bookmarkStart w:id="16191" w:name="_ETM_Q41_389293"/>
      <w:bookmarkEnd w:id="16189"/>
      <w:bookmarkEnd w:id="16190"/>
      <w:bookmarkEnd w:id="16191"/>
      <w:r>
        <w:rPr>
          <w:rtl/>
        </w:rPr>
        <w:t xml:space="preserve">איפה </w:t>
      </w:r>
      <w:bookmarkStart w:id="16192" w:name="_ETM_Q41_391569"/>
      <w:bookmarkEnd w:id="16192"/>
      <w:r>
        <w:rPr>
          <w:rtl/>
        </w:rPr>
        <w:t xml:space="preserve">זה </w:t>
      </w:r>
      <w:bookmarkStart w:id="16193" w:name="_ETM_Q41_391810"/>
      <w:bookmarkEnd w:id="16193"/>
      <w:r>
        <w:rPr>
          <w:rtl/>
        </w:rPr>
        <w:t xml:space="preserve">יכול </w:t>
      </w:r>
      <w:bookmarkStart w:id="16194" w:name="_ETM_Q41_392079"/>
      <w:bookmarkEnd w:id="16194"/>
      <w:r>
        <w:rPr>
          <w:rtl/>
        </w:rPr>
        <w:t xml:space="preserve">לקרות </w:t>
      </w:r>
      <w:bookmarkStart w:id="16195" w:name="_ETM_Q41_392439"/>
      <w:bookmarkEnd w:id="16195"/>
      <w:r>
        <w:rPr>
          <w:rtl/>
        </w:rPr>
        <w:t>בעולם</w:t>
      </w:r>
      <w:r>
        <w:rPr>
          <w:rFonts w:hint="cs"/>
          <w:rtl/>
        </w:rPr>
        <w:t>?</w:t>
      </w:r>
      <w:r>
        <w:rPr>
          <w:rtl/>
        </w:rPr>
        <w:t xml:space="preserve"> </w:t>
      </w:r>
      <w:bookmarkStart w:id="16196" w:name="_ETM_Q41_393700"/>
      <w:bookmarkEnd w:id="16196"/>
      <w:r>
        <w:rPr>
          <w:rtl/>
        </w:rPr>
        <w:t xml:space="preserve">באיזה </w:t>
      </w:r>
      <w:bookmarkStart w:id="16197" w:name="_ETM_Q41_394329"/>
      <w:bookmarkEnd w:id="16197"/>
      <w:r>
        <w:rPr>
          <w:rtl/>
        </w:rPr>
        <w:t xml:space="preserve">עוד </w:t>
      </w:r>
      <w:bookmarkStart w:id="16198" w:name="_ETM_Q41_394569"/>
      <w:bookmarkEnd w:id="16198"/>
      <w:r>
        <w:rPr>
          <w:rtl/>
        </w:rPr>
        <w:t xml:space="preserve">מדינה </w:t>
      </w:r>
      <w:bookmarkStart w:id="16199" w:name="_ETM_Q41_395110"/>
      <w:bookmarkEnd w:id="16199"/>
      <w:r>
        <w:rPr>
          <w:rtl/>
        </w:rPr>
        <w:t xml:space="preserve">בעולם </w:t>
      </w:r>
      <w:bookmarkStart w:id="16200" w:name="_ETM_Q41_395950"/>
      <w:bookmarkEnd w:id="16200"/>
      <w:r>
        <w:rPr>
          <w:rtl/>
        </w:rPr>
        <w:t>ר</w:t>
      </w:r>
      <w:r>
        <w:rPr>
          <w:rFonts w:hint="cs"/>
          <w:rtl/>
        </w:rPr>
        <w:t>אש הממשלה</w:t>
      </w:r>
      <w:bookmarkStart w:id="16201" w:name="_ETM_Q41_394503"/>
      <w:bookmarkEnd w:id="16201"/>
      <w:r>
        <w:rPr>
          <w:rtl/>
        </w:rPr>
        <w:t xml:space="preserve"> </w:t>
      </w:r>
      <w:bookmarkStart w:id="16202" w:name="_ETM_Q41_397420"/>
      <w:bookmarkEnd w:id="16202"/>
      <w:r>
        <w:rPr>
          <w:rtl/>
        </w:rPr>
        <w:t xml:space="preserve">זז </w:t>
      </w:r>
      <w:bookmarkStart w:id="16203" w:name="_ETM_Q41_398140"/>
      <w:bookmarkEnd w:id="16203"/>
      <w:r>
        <w:rPr>
          <w:rtl/>
        </w:rPr>
        <w:t>מבית</w:t>
      </w:r>
      <w:bookmarkStart w:id="16204" w:name="_ETM_Q41_398709"/>
      <w:bookmarkEnd w:id="16204"/>
      <w:r>
        <w:rPr>
          <w:rFonts w:hint="cs"/>
          <w:rtl/>
        </w:rPr>
        <w:t xml:space="preserve"> </w:t>
      </w:r>
      <w:r>
        <w:rPr>
          <w:rtl/>
        </w:rPr>
        <w:t>המשפט</w:t>
      </w:r>
      <w:r>
        <w:rPr>
          <w:rFonts w:hint="cs"/>
          <w:rtl/>
        </w:rPr>
        <w:t>,</w:t>
      </w:r>
      <w:bookmarkStart w:id="16205" w:name="_ETM_Q41_397894"/>
      <w:bookmarkEnd w:id="16205"/>
      <w:r>
        <w:rPr>
          <w:rtl/>
        </w:rPr>
        <w:t xml:space="preserve"> </w:t>
      </w:r>
      <w:bookmarkStart w:id="16206" w:name="_ETM_Q41_399220"/>
      <w:bookmarkEnd w:id="16206"/>
      <w:r>
        <w:rPr>
          <w:rFonts w:hint="cs"/>
          <w:rtl/>
        </w:rPr>
        <w:t>כ</w:t>
      </w:r>
      <w:r>
        <w:rPr>
          <w:rtl/>
        </w:rPr>
        <w:t xml:space="preserve">שהוא </w:t>
      </w:r>
      <w:bookmarkStart w:id="16207" w:name="_ETM_Q41_399430"/>
      <w:bookmarkEnd w:id="16207"/>
      <w:r>
        <w:rPr>
          <w:rtl/>
        </w:rPr>
        <w:t>נאשם</w:t>
      </w:r>
      <w:r>
        <w:rPr>
          <w:rFonts w:hint="cs"/>
          <w:rtl/>
        </w:rPr>
        <w:t>,</w:t>
      </w:r>
      <w:bookmarkStart w:id="16208" w:name="_ETM_Q41_396630"/>
      <w:bookmarkEnd w:id="16208"/>
      <w:r>
        <w:rPr>
          <w:rtl/>
        </w:rPr>
        <w:t xml:space="preserve"> </w:t>
      </w:r>
      <w:bookmarkStart w:id="16209" w:name="_ETM_Q41_401120"/>
      <w:bookmarkEnd w:id="16209"/>
      <w:r>
        <w:rPr>
          <w:rFonts w:hint="cs"/>
          <w:rtl/>
        </w:rPr>
        <w:t>ל</w:t>
      </w:r>
      <w:bookmarkStart w:id="16210" w:name="_ETM_Q41_398303"/>
      <w:bookmarkEnd w:id="16210"/>
      <w:r>
        <w:rPr>
          <w:rtl/>
        </w:rPr>
        <w:t xml:space="preserve">אגף </w:t>
      </w:r>
      <w:bookmarkStart w:id="16211" w:name="_ETM_Q41_401540"/>
      <w:bookmarkEnd w:id="16211"/>
      <w:r>
        <w:rPr>
          <w:rtl/>
        </w:rPr>
        <w:t xml:space="preserve">החקירות </w:t>
      </w:r>
      <w:bookmarkStart w:id="16212" w:name="_ETM_Q41_402140"/>
      <w:bookmarkEnd w:id="16212"/>
      <w:r>
        <w:rPr>
          <w:rtl/>
        </w:rPr>
        <w:t xml:space="preserve">לתת </w:t>
      </w:r>
      <w:bookmarkStart w:id="16213" w:name="_ETM_Q41_402530"/>
      <w:bookmarkEnd w:id="16213"/>
      <w:r>
        <w:rPr>
          <w:rtl/>
        </w:rPr>
        <w:t>עדות</w:t>
      </w:r>
      <w:r w:rsidR="000A2EE6">
        <w:rPr>
          <w:rFonts w:hint="cs"/>
          <w:rtl/>
        </w:rPr>
        <w:t>?</w:t>
      </w:r>
      <w:bookmarkStart w:id="16214" w:name="_ETM_Q41_403260"/>
      <w:bookmarkStart w:id="16215" w:name="_ETM_Q41_407801"/>
      <w:bookmarkStart w:id="16216" w:name="_ETM_Q41_407890"/>
      <w:bookmarkStart w:id="16217" w:name="_ETM_Q41_407960"/>
      <w:bookmarkStart w:id="16218" w:name="_ETM_Q41_408040"/>
      <w:bookmarkStart w:id="16219" w:name="_ETM_Q41_403082"/>
      <w:bookmarkEnd w:id="16214"/>
      <w:bookmarkEnd w:id="16215"/>
      <w:bookmarkEnd w:id="16216"/>
      <w:bookmarkEnd w:id="16217"/>
      <w:bookmarkEnd w:id="16218"/>
      <w:bookmarkEnd w:id="16219"/>
      <w:r w:rsidR="000A2EE6">
        <w:rPr>
          <w:rFonts w:hint="cs"/>
          <w:rtl/>
        </w:rPr>
        <w:t xml:space="preserve"> </w:t>
      </w:r>
      <w:r>
        <w:rPr>
          <w:rtl/>
        </w:rPr>
        <w:t xml:space="preserve">מה </w:t>
      </w:r>
      <w:bookmarkStart w:id="16220" w:name="_ETM_Q41_403409"/>
      <w:bookmarkEnd w:id="16220"/>
      <w:r>
        <w:rPr>
          <w:rtl/>
        </w:rPr>
        <w:t xml:space="preserve">קורה </w:t>
      </w:r>
      <w:bookmarkStart w:id="16221" w:name="_ETM_Q41_403799"/>
      <w:bookmarkEnd w:id="16221"/>
      <w:r>
        <w:rPr>
          <w:rtl/>
        </w:rPr>
        <w:t>פה</w:t>
      </w:r>
      <w:r>
        <w:rPr>
          <w:rFonts w:hint="cs"/>
          <w:rtl/>
        </w:rPr>
        <w:t>?</w:t>
      </w:r>
      <w:r>
        <w:rPr>
          <w:rtl/>
        </w:rPr>
        <w:t xml:space="preserve"> </w:t>
      </w:r>
      <w:bookmarkStart w:id="16222" w:name="_ETM_Q41_404340"/>
      <w:bookmarkEnd w:id="16222"/>
      <w:r>
        <w:rPr>
          <w:rtl/>
        </w:rPr>
        <w:t xml:space="preserve">למה </w:t>
      </w:r>
      <w:bookmarkStart w:id="16223" w:name="_ETM_Q41_404670"/>
      <w:bookmarkEnd w:id="16223"/>
      <w:r>
        <w:rPr>
          <w:rtl/>
        </w:rPr>
        <w:t xml:space="preserve">לא </w:t>
      </w:r>
      <w:bookmarkStart w:id="16224" w:name="_ETM_Q41_404790"/>
      <w:bookmarkEnd w:id="16224"/>
      <w:r>
        <w:rPr>
          <w:rtl/>
        </w:rPr>
        <w:t xml:space="preserve">יכולה </w:t>
      </w:r>
      <w:bookmarkStart w:id="16225" w:name="_ETM_Q41_405209"/>
      <w:bookmarkEnd w:id="16225"/>
      <w:r>
        <w:rPr>
          <w:rtl/>
        </w:rPr>
        <w:t xml:space="preserve">להיות </w:t>
      </w:r>
      <w:bookmarkStart w:id="16226" w:name="_ETM_Q41_405450"/>
      <w:bookmarkEnd w:id="16226"/>
      <w:r>
        <w:rPr>
          <w:rtl/>
        </w:rPr>
        <w:t xml:space="preserve">ממשלה </w:t>
      </w:r>
      <w:bookmarkStart w:id="16227" w:name="_ETM_Q41_405930"/>
      <w:bookmarkEnd w:id="16227"/>
      <w:r>
        <w:rPr>
          <w:rtl/>
        </w:rPr>
        <w:t>נורמלית</w:t>
      </w:r>
      <w:r>
        <w:rPr>
          <w:rFonts w:hint="cs"/>
          <w:rtl/>
        </w:rPr>
        <w:t>,</w:t>
      </w:r>
      <w:r>
        <w:rPr>
          <w:rtl/>
        </w:rPr>
        <w:t xml:space="preserve"> </w:t>
      </w:r>
      <w:bookmarkStart w:id="16228" w:name="_ETM_Q41_406860"/>
      <w:bookmarkStart w:id="16229" w:name="_ETM_Q41_407129"/>
      <w:bookmarkStart w:id="16230" w:name="_ETM_Q41_403479"/>
      <w:bookmarkEnd w:id="16228"/>
      <w:bookmarkEnd w:id="16229"/>
      <w:bookmarkEnd w:id="16230"/>
      <w:r>
        <w:rPr>
          <w:rFonts w:hint="cs"/>
          <w:rtl/>
        </w:rPr>
        <w:t>ש</w:t>
      </w:r>
      <w:bookmarkStart w:id="16231" w:name="_ETM_Q41_399229"/>
      <w:bookmarkEnd w:id="16231"/>
      <w:r>
        <w:rPr>
          <w:rtl/>
        </w:rPr>
        <w:t xml:space="preserve">מתעסקת </w:t>
      </w:r>
      <w:bookmarkStart w:id="16232" w:name="_ETM_Q41_407670"/>
      <w:bookmarkEnd w:id="16232"/>
      <w:r>
        <w:rPr>
          <w:rtl/>
        </w:rPr>
        <w:t xml:space="preserve">בדברים </w:t>
      </w:r>
      <w:bookmarkStart w:id="16233" w:name="_ETM_Q41_408090"/>
      <w:bookmarkEnd w:id="16233"/>
      <w:r>
        <w:rPr>
          <w:rtl/>
        </w:rPr>
        <w:t xml:space="preserve">שאזרחי </w:t>
      </w:r>
      <w:bookmarkStart w:id="16234" w:name="_ETM_Q41_408659"/>
      <w:bookmarkEnd w:id="16234"/>
      <w:r>
        <w:rPr>
          <w:rtl/>
        </w:rPr>
        <w:t xml:space="preserve">ישראל </w:t>
      </w:r>
      <w:bookmarkStart w:id="16235" w:name="_ETM_Q41_408959"/>
      <w:bookmarkEnd w:id="16235"/>
      <w:r>
        <w:rPr>
          <w:rtl/>
        </w:rPr>
        <w:t xml:space="preserve">רוצים </w:t>
      </w:r>
      <w:bookmarkStart w:id="16236" w:name="_ETM_Q41_409349"/>
      <w:bookmarkEnd w:id="16236"/>
      <w:r>
        <w:rPr>
          <w:rtl/>
        </w:rPr>
        <w:t xml:space="preserve">שהם </w:t>
      </w:r>
      <w:bookmarkStart w:id="16237" w:name="_ETM_Q41_409590"/>
      <w:bookmarkStart w:id="16238" w:name="_ETM_Q41_405300"/>
      <w:bookmarkEnd w:id="16237"/>
      <w:bookmarkEnd w:id="16238"/>
      <w:r>
        <w:rPr>
          <w:rFonts w:hint="cs"/>
          <w:rtl/>
        </w:rPr>
        <w:t>י</w:t>
      </w:r>
      <w:bookmarkStart w:id="16239" w:name="_ETM_Q41_405981"/>
      <w:bookmarkEnd w:id="16239"/>
      <w:r>
        <w:rPr>
          <w:rFonts w:hint="cs"/>
          <w:rtl/>
        </w:rPr>
        <w:t>ת</w:t>
      </w:r>
      <w:r>
        <w:rPr>
          <w:rtl/>
        </w:rPr>
        <w:t>עסקו</w:t>
      </w:r>
      <w:r>
        <w:rPr>
          <w:rFonts w:hint="cs"/>
          <w:rtl/>
        </w:rPr>
        <w:t xml:space="preserve"> </w:t>
      </w:r>
      <w:r>
        <w:rPr>
          <w:rFonts w:hint="eastAsia"/>
          <w:rtl/>
        </w:rPr>
        <w:t>–</w:t>
      </w:r>
      <w:r>
        <w:rPr>
          <w:rtl/>
        </w:rPr>
        <w:t xml:space="preserve"> </w:t>
      </w:r>
      <w:bookmarkStart w:id="16240" w:name="_ETM_Q41_410439"/>
      <w:bookmarkEnd w:id="16240"/>
      <w:r>
        <w:rPr>
          <w:rtl/>
        </w:rPr>
        <w:t>ב</w:t>
      </w:r>
      <w:r>
        <w:rPr>
          <w:rFonts w:hint="cs"/>
          <w:rtl/>
        </w:rPr>
        <w:t>ח</w:t>
      </w:r>
      <w:r>
        <w:rPr>
          <w:rtl/>
        </w:rPr>
        <w:t>ינו</w:t>
      </w:r>
      <w:r>
        <w:rPr>
          <w:rFonts w:hint="cs"/>
          <w:rtl/>
        </w:rPr>
        <w:t>ך,</w:t>
      </w:r>
      <w:r>
        <w:rPr>
          <w:rtl/>
        </w:rPr>
        <w:t xml:space="preserve"> </w:t>
      </w:r>
      <w:bookmarkStart w:id="16241" w:name="_ETM_Q41_411549"/>
      <w:bookmarkEnd w:id="16241"/>
      <w:r>
        <w:rPr>
          <w:rtl/>
        </w:rPr>
        <w:t>בר</w:t>
      </w:r>
      <w:r>
        <w:rPr>
          <w:rFonts w:hint="cs"/>
          <w:rtl/>
        </w:rPr>
        <w:t>ווחה</w:t>
      </w:r>
      <w:bookmarkStart w:id="16242" w:name="_ETM_Q41_406468"/>
      <w:bookmarkEnd w:id="16242"/>
      <w:r>
        <w:rPr>
          <w:rFonts w:hint="cs"/>
          <w:rtl/>
        </w:rPr>
        <w:t>,</w:t>
      </w:r>
      <w:r>
        <w:rPr>
          <w:rtl/>
        </w:rPr>
        <w:t xml:space="preserve"> </w:t>
      </w:r>
      <w:bookmarkStart w:id="16243" w:name="_ETM_Q41_412030"/>
      <w:bookmarkStart w:id="16244" w:name="_ETM_Q41_412730"/>
      <w:bookmarkEnd w:id="16243"/>
      <w:bookmarkEnd w:id="16244"/>
      <w:r>
        <w:rPr>
          <w:rtl/>
        </w:rPr>
        <w:t>בבריאות</w:t>
      </w:r>
      <w:bookmarkStart w:id="16245" w:name="_ETM_Q41_411326"/>
      <w:bookmarkEnd w:id="16245"/>
      <w:r w:rsidR="000A2EE6">
        <w:rPr>
          <w:rFonts w:hint="cs"/>
          <w:rtl/>
        </w:rPr>
        <w:t>,</w:t>
      </w:r>
      <w:r>
        <w:rPr>
          <w:rtl/>
        </w:rPr>
        <w:t xml:space="preserve"> </w:t>
      </w:r>
      <w:bookmarkStart w:id="16246" w:name="_ETM_Q41_413420"/>
      <w:bookmarkEnd w:id="16246"/>
      <w:r>
        <w:rPr>
          <w:rtl/>
        </w:rPr>
        <w:t xml:space="preserve">יודעים </w:t>
      </w:r>
      <w:bookmarkStart w:id="16247" w:name="_ETM_Q41_413780"/>
      <w:bookmarkEnd w:id="16247"/>
      <w:r>
        <w:rPr>
          <w:rtl/>
        </w:rPr>
        <w:t>מה</w:t>
      </w:r>
      <w:r>
        <w:rPr>
          <w:rFonts w:hint="cs"/>
          <w:rtl/>
        </w:rPr>
        <w:t>,</w:t>
      </w:r>
      <w:r>
        <w:rPr>
          <w:rtl/>
        </w:rPr>
        <w:t xml:space="preserve"> </w:t>
      </w:r>
      <w:bookmarkStart w:id="16248" w:name="_ETM_Q41_414230"/>
      <w:bookmarkStart w:id="16249" w:name="_ETM_Q41_411377"/>
      <w:bookmarkStart w:id="16250" w:name="_ETM_Q41_414530"/>
      <w:bookmarkStart w:id="16251" w:name="_ETM_Q41_410271"/>
      <w:bookmarkEnd w:id="16248"/>
      <w:bookmarkEnd w:id="16249"/>
      <w:bookmarkEnd w:id="16250"/>
      <w:bookmarkEnd w:id="16251"/>
      <w:r>
        <w:rPr>
          <w:rFonts w:hint="cs"/>
          <w:rtl/>
        </w:rPr>
        <w:t>הינ</w:t>
      </w:r>
      <w:r>
        <w:rPr>
          <w:rtl/>
        </w:rPr>
        <w:t>ה</w:t>
      </w:r>
      <w:r>
        <w:rPr>
          <w:rFonts w:hint="cs"/>
          <w:rtl/>
        </w:rPr>
        <w:t>,</w:t>
      </w:r>
      <w:r>
        <w:rPr>
          <w:rtl/>
        </w:rPr>
        <w:t xml:space="preserve"> </w:t>
      </w:r>
      <w:bookmarkStart w:id="16252" w:name="_ETM_Q41_414770"/>
      <w:bookmarkEnd w:id="16252"/>
      <w:r>
        <w:rPr>
          <w:rtl/>
        </w:rPr>
        <w:t xml:space="preserve">בהצעת </w:t>
      </w:r>
      <w:bookmarkStart w:id="16253" w:name="_ETM_Q41_415490"/>
      <w:bookmarkEnd w:id="16253"/>
      <w:r>
        <w:rPr>
          <w:rtl/>
        </w:rPr>
        <w:t xml:space="preserve">חוק </w:t>
      </w:r>
      <w:bookmarkStart w:id="16254" w:name="_ETM_Q41_415790"/>
      <w:bookmarkEnd w:id="16254"/>
      <w:r>
        <w:rPr>
          <w:rtl/>
        </w:rPr>
        <w:t xml:space="preserve">הרשות </w:t>
      </w:r>
      <w:bookmarkStart w:id="16255" w:name="_ETM_Q41_416480"/>
      <w:bookmarkEnd w:id="16255"/>
      <w:r>
        <w:rPr>
          <w:rtl/>
        </w:rPr>
        <w:t xml:space="preserve">הלאומית </w:t>
      </w:r>
      <w:bookmarkStart w:id="16256" w:name="_ETM_Q41_417170"/>
      <w:bookmarkEnd w:id="16256"/>
      <w:r>
        <w:rPr>
          <w:rtl/>
        </w:rPr>
        <w:t>למ</w:t>
      </w:r>
      <w:bookmarkStart w:id="16257" w:name="_ETM_Q41_414790"/>
      <w:bookmarkEnd w:id="16257"/>
      <w:r>
        <w:rPr>
          <w:rFonts w:hint="cs"/>
          <w:rtl/>
        </w:rPr>
        <w:t>אבק בעוני</w:t>
      </w:r>
      <w:r w:rsidR="000A2EE6">
        <w:rPr>
          <w:rFonts w:hint="cs"/>
          <w:rtl/>
        </w:rPr>
        <w:t>?</w:t>
      </w:r>
      <w:r>
        <w:rPr>
          <w:rtl/>
        </w:rPr>
        <w:t xml:space="preserve"> </w:t>
      </w:r>
      <w:bookmarkStart w:id="16258" w:name="_ETM_Q41_418170"/>
      <w:bookmarkEnd w:id="16258"/>
      <w:r>
        <w:rPr>
          <w:rFonts w:hint="cs"/>
          <w:rtl/>
        </w:rPr>
        <w:t>ו</w:t>
      </w:r>
      <w:r>
        <w:rPr>
          <w:rtl/>
        </w:rPr>
        <w:t xml:space="preserve">אני </w:t>
      </w:r>
      <w:bookmarkStart w:id="16259" w:name="_ETM_Q41_418740"/>
      <w:bookmarkStart w:id="16260" w:name="_ETM_Q41_418920"/>
      <w:bookmarkStart w:id="16261" w:name="_ETM_Q41_419010"/>
      <w:bookmarkStart w:id="16262" w:name="_ETM_Q41_415446"/>
      <w:bookmarkEnd w:id="16259"/>
      <w:bookmarkEnd w:id="16260"/>
      <w:bookmarkEnd w:id="16261"/>
      <w:bookmarkEnd w:id="16262"/>
      <w:r>
        <w:rPr>
          <w:rtl/>
        </w:rPr>
        <w:t xml:space="preserve">רוצה </w:t>
      </w:r>
      <w:bookmarkStart w:id="16263" w:name="_ETM_Q41_419280"/>
      <w:bookmarkEnd w:id="16263"/>
      <w:r>
        <w:rPr>
          <w:rtl/>
        </w:rPr>
        <w:t xml:space="preserve">גם </w:t>
      </w:r>
      <w:bookmarkStart w:id="16264" w:name="_ETM_Q41_419460"/>
      <w:bookmarkEnd w:id="16264"/>
      <w:r>
        <w:rPr>
          <w:rtl/>
        </w:rPr>
        <w:t xml:space="preserve">לשאול </w:t>
      </w:r>
      <w:bookmarkStart w:id="16265" w:name="_ETM_Q41_419790"/>
      <w:bookmarkEnd w:id="16265"/>
      <w:r>
        <w:rPr>
          <w:rtl/>
        </w:rPr>
        <w:t xml:space="preserve">אתכם </w:t>
      </w:r>
      <w:bookmarkStart w:id="16266" w:name="_ETM_Q41_420120"/>
      <w:bookmarkEnd w:id="16266"/>
      <w:r>
        <w:rPr>
          <w:rtl/>
        </w:rPr>
        <w:t xml:space="preserve">על </w:t>
      </w:r>
      <w:bookmarkStart w:id="16267" w:name="_ETM_Q41_420240"/>
      <w:bookmarkEnd w:id="16267"/>
      <w:r>
        <w:rPr>
          <w:rtl/>
        </w:rPr>
        <w:t>זה</w:t>
      </w:r>
      <w:r w:rsidR="000A2EE6">
        <w:rPr>
          <w:rFonts w:hint="cs"/>
          <w:rtl/>
        </w:rPr>
        <w:t>:</w:t>
      </w:r>
      <w:bookmarkStart w:id="16268" w:name="_ETM_Q41_420910"/>
      <w:bookmarkEnd w:id="16268"/>
      <w:r>
        <w:rPr>
          <w:rFonts w:hint="cs"/>
          <w:rtl/>
        </w:rPr>
        <w:t xml:space="preserve"> </w:t>
      </w:r>
      <w:bookmarkStart w:id="16269" w:name="_ETM_Q41_420960"/>
      <w:bookmarkStart w:id="16270" w:name="_ETM_Q41_421025"/>
      <w:bookmarkStart w:id="16271" w:name="_ETM_Q41_421145"/>
      <w:bookmarkStart w:id="16272" w:name="_ETM_Q41_421213"/>
      <w:bookmarkStart w:id="16273" w:name="_ETM_Q41_417055"/>
      <w:bookmarkEnd w:id="16269"/>
      <w:bookmarkEnd w:id="16270"/>
      <w:bookmarkEnd w:id="16271"/>
      <w:bookmarkEnd w:id="16272"/>
      <w:bookmarkEnd w:id="16273"/>
      <w:r>
        <w:rPr>
          <w:rtl/>
        </w:rPr>
        <w:t xml:space="preserve">למה </w:t>
      </w:r>
      <w:bookmarkStart w:id="16274" w:name="_ETM_Q41_421330"/>
      <w:bookmarkEnd w:id="16274"/>
      <w:r>
        <w:rPr>
          <w:rtl/>
        </w:rPr>
        <w:t xml:space="preserve">צריך </w:t>
      </w:r>
      <w:bookmarkStart w:id="16275" w:name="_ETM_Q41_421630"/>
      <w:bookmarkEnd w:id="16275"/>
      <w:r>
        <w:rPr>
          <w:rFonts w:hint="cs"/>
          <w:rtl/>
        </w:rPr>
        <w:t>את ה</w:t>
      </w:r>
      <w:bookmarkStart w:id="16276" w:name="_ETM_Q41_418038"/>
      <w:bookmarkEnd w:id="16276"/>
      <w:r>
        <w:rPr>
          <w:rtl/>
        </w:rPr>
        <w:t xml:space="preserve">צעת </w:t>
      </w:r>
      <w:bookmarkStart w:id="16277" w:name="_ETM_Q41_422200"/>
      <w:bookmarkEnd w:id="16277"/>
      <w:r>
        <w:rPr>
          <w:rtl/>
        </w:rPr>
        <w:t xml:space="preserve">החוק </w:t>
      </w:r>
      <w:bookmarkStart w:id="16278" w:name="_ETM_Q41_422440"/>
      <w:bookmarkEnd w:id="16278"/>
      <w:r>
        <w:rPr>
          <w:rtl/>
        </w:rPr>
        <w:t>הזאת</w:t>
      </w:r>
      <w:r>
        <w:rPr>
          <w:rFonts w:hint="cs"/>
          <w:rtl/>
        </w:rPr>
        <w:t>?</w:t>
      </w:r>
      <w:bookmarkStart w:id="16279" w:name="_ETM_Q41_422800"/>
      <w:bookmarkEnd w:id="16279"/>
      <w:r>
        <w:rPr>
          <w:rFonts w:hint="cs"/>
          <w:rtl/>
        </w:rPr>
        <w:t xml:space="preserve"> </w:t>
      </w:r>
      <w:r>
        <w:rPr>
          <w:rtl/>
        </w:rPr>
        <w:t xml:space="preserve">תעבירו </w:t>
      </w:r>
      <w:bookmarkStart w:id="16280" w:name="_ETM_Q41_423189"/>
      <w:bookmarkStart w:id="16281" w:name="_ETM_Q41_420406"/>
      <w:bookmarkEnd w:id="16280"/>
      <w:bookmarkEnd w:id="16281"/>
      <w:r>
        <w:rPr>
          <w:rFonts w:hint="cs"/>
          <w:rtl/>
        </w:rPr>
        <w:t>כסף</w:t>
      </w:r>
      <w:r>
        <w:rPr>
          <w:rtl/>
        </w:rPr>
        <w:t xml:space="preserve"> </w:t>
      </w:r>
      <w:bookmarkStart w:id="16282" w:name="_ETM_Q41_423459"/>
      <w:bookmarkStart w:id="16283" w:name="_ETM_Q41_423699"/>
      <w:bookmarkStart w:id="16284" w:name="_ETM_Q41_423879"/>
      <w:bookmarkEnd w:id="16282"/>
      <w:bookmarkEnd w:id="16283"/>
      <w:bookmarkEnd w:id="16284"/>
      <w:r>
        <w:rPr>
          <w:rFonts w:hint="cs"/>
          <w:rtl/>
        </w:rPr>
        <w:t>ל</w:t>
      </w:r>
      <w:r>
        <w:rPr>
          <w:rtl/>
        </w:rPr>
        <w:t>רוו</w:t>
      </w:r>
      <w:bookmarkStart w:id="16285" w:name="_ETM_Q41_421553"/>
      <w:bookmarkEnd w:id="16285"/>
      <w:r>
        <w:rPr>
          <w:rtl/>
        </w:rPr>
        <w:t>ח</w:t>
      </w:r>
      <w:r>
        <w:rPr>
          <w:rFonts w:hint="cs"/>
          <w:rtl/>
        </w:rPr>
        <w:t>ה.</w:t>
      </w:r>
      <w:bookmarkStart w:id="16286" w:name="_ETM_Q41_421467"/>
      <w:bookmarkStart w:id="16287" w:name="_ETM_Q41_424959"/>
      <w:bookmarkStart w:id="16288" w:name="_ETM_Q41_422457"/>
      <w:bookmarkEnd w:id="16286"/>
      <w:bookmarkEnd w:id="16287"/>
      <w:bookmarkEnd w:id="16288"/>
    </w:p>
    <w:p w:rsidR="00304FBD" w:rsidRDefault="00304FBD" w:rsidP="00AB2D5C">
      <w:pPr>
        <w:rPr>
          <w:rtl/>
        </w:rPr>
      </w:pPr>
      <w:bookmarkStart w:id="16289" w:name="_ETM_Q41_422677"/>
      <w:bookmarkStart w:id="16290" w:name="_ETM_Q41_422766"/>
      <w:bookmarkEnd w:id="16289"/>
      <w:bookmarkEnd w:id="16290"/>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743DF1" w:rsidP="00743DF1">
      <w:pPr>
        <w:rPr>
          <w:rtl/>
        </w:rPr>
      </w:pPr>
      <w:r>
        <w:rPr>
          <w:rFonts w:hint="cs"/>
          <w:rtl/>
        </w:rPr>
        <w:t>– – –</w:t>
      </w:r>
    </w:p>
    <w:p w:rsidR="00304FBD" w:rsidRDefault="00304FBD" w:rsidP="00AB2D5C">
      <w:pPr>
        <w:rPr>
          <w:rtl/>
        </w:rPr>
      </w:pPr>
      <w:bookmarkStart w:id="16291" w:name="_ETM_Q41_422913"/>
      <w:bookmarkEnd w:id="16291"/>
    </w:p>
    <w:p w:rsidR="00304FBD" w:rsidRDefault="00304FBD" w:rsidP="00AB2D5C">
      <w:pPr>
        <w:pStyle w:val="-"/>
        <w:keepNext/>
        <w:rPr>
          <w:rtl/>
        </w:rPr>
      </w:pPr>
      <w:bookmarkStart w:id="16292" w:name="ET_speakercontinue_6151_19"/>
      <w:r w:rsidRPr="00EA4280">
        <w:rPr>
          <w:rStyle w:val="TagStyle"/>
          <w:rtl/>
        </w:rPr>
        <w:t xml:space="preserve"> &lt;&lt; דובר_המשך &gt;&gt; </w:t>
      </w:r>
      <w:r>
        <w:rPr>
          <w:rtl/>
        </w:rPr>
        <w:t>רון כץ (יש עתיד):</w:t>
      </w:r>
      <w:r w:rsidRPr="00EA4280">
        <w:rPr>
          <w:rStyle w:val="TagStyle"/>
          <w:rtl/>
        </w:rPr>
        <w:t xml:space="preserve"> &lt;&lt; דובר_המשך &gt;&gt;</w:t>
      </w:r>
      <w:r>
        <w:rPr>
          <w:rtl/>
        </w:rPr>
        <w:t xml:space="preserve">  </w:t>
      </w:r>
      <w:bookmarkEnd w:id="16292"/>
    </w:p>
    <w:p w:rsidR="00304FBD" w:rsidRDefault="00304FBD" w:rsidP="00AB2D5C">
      <w:pPr>
        <w:rPr>
          <w:rtl/>
          <w:lang w:eastAsia="he-IL"/>
        </w:rPr>
      </w:pPr>
    </w:p>
    <w:p w:rsidR="00304FBD" w:rsidRDefault="00304FBD" w:rsidP="000A2EE6">
      <w:pPr>
        <w:rPr>
          <w:rtl/>
        </w:rPr>
      </w:pPr>
      <w:bookmarkStart w:id="16293" w:name="_ETM_Q41_423661"/>
      <w:bookmarkStart w:id="16294" w:name="_ETM_Q41_425038"/>
      <w:bookmarkStart w:id="16295" w:name="_ETM_Q41_425154"/>
      <w:bookmarkStart w:id="16296" w:name="_ETM_Q41_425253"/>
      <w:bookmarkEnd w:id="16293"/>
      <w:bookmarkEnd w:id="16294"/>
      <w:bookmarkEnd w:id="16295"/>
      <w:bookmarkEnd w:id="16296"/>
      <w:r>
        <w:rPr>
          <w:rtl/>
        </w:rPr>
        <w:t xml:space="preserve">אני </w:t>
      </w:r>
      <w:bookmarkStart w:id="16297" w:name="_ETM_Q41_425230"/>
      <w:bookmarkEnd w:id="16297"/>
      <w:r>
        <w:rPr>
          <w:rtl/>
        </w:rPr>
        <w:t xml:space="preserve">לא </w:t>
      </w:r>
      <w:bookmarkStart w:id="16298" w:name="_ETM_Q41_425519"/>
      <w:bookmarkStart w:id="16299" w:name="_ETM_Q41_425609"/>
      <w:bookmarkEnd w:id="16298"/>
      <w:bookmarkEnd w:id="16299"/>
      <w:r>
        <w:rPr>
          <w:rtl/>
        </w:rPr>
        <w:t xml:space="preserve">מבין </w:t>
      </w:r>
      <w:bookmarkStart w:id="16300" w:name="_ETM_Q41_425849"/>
      <w:bookmarkEnd w:id="16300"/>
      <w:r>
        <w:rPr>
          <w:rtl/>
        </w:rPr>
        <w:t xml:space="preserve">מה </w:t>
      </w:r>
      <w:bookmarkStart w:id="16301" w:name="_ETM_Q41_426029"/>
      <w:bookmarkEnd w:id="16301"/>
      <w:r>
        <w:rPr>
          <w:rtl/>
        </w:rPr>
        <w:t xml:space="preserve">אתם </w:t>
      </w:r>
      <w:bookmarkStart w:id="16302" w:name="_ETM_Q41_426239"/>
      <w:bookmarkEnd w:id="16302"/>
      <w:r>
        <w:rPr>
          <w:rtl/>
        </w:rPr>
        <w:t xml:space="preserve">עושים </w:t>
      </w:r>
      <w:bookmarkStart w:id="16303" w:name="_ETM_Q41_426569"/>
      <w:bookmarkEnd w:id="16303"/>
      <w:r>
        <w:rPr>
          <w:rtl/>
        </w:rPr>
        <w:t>פ</w:t>
      </w:r>
      <w:bookmarkStart w:id="16304" w:name="_ETM_Q41_423635"/>
      <w:bookmarkEnd w:id="16304"/>
      <w:r>
        <w:rPr>
          <w:rtl/>
        </w:rPr>
        <w:t>ה</w:t>
      </w:r>
      <w:r>
        <w:rPr>
          <w:rFonts w:hint="cs"/>
          <w:rtl/>
        </w:rPr>
        <w:t>.</w:t>
      </w:r>
      <w:bookmarkStart w:id="16305" w:name="_ETM_Q41_423693"/>
      <w:bookmarkEnd w:id="16305"/>
      <w:r>
        <w:rPr>
          <w:rtl/>
        </w:rPr>
        <w:t xml:space="preserve"> </w:t>
      </w:r>
      <w:bookmarkStart w:id="16306" w:name="_ETM_Q41_426719"/>
      <w:bookmarkEnd w:id="16306"/>
      <w:r>
        <w:rPr>
          <w:rtl/>
        </w:rPr>
        <w:t xml:space="preserve">מצד </w:t>
      </w:r>
      <w:bookmarkStart w:id="16307" w:name="_ETM_Q41_427079"/>
      <w:bookmarkEnd w:id="16307"/>
      <w:r>
        <w:rPr>
          <w:rFonts w:hint="cs"/>
          <w:rtl/>
        </w:rPr>
        <w:t>אחד,</w:t>
      </w:r>
      <w:r>
        <w:rPr>
          <w:rtl/>
        </w:rPr>
        <w:t xml:space="preserve"> </w:t>
      </w:r>
      <w:bookmarkStart w:id="16308" w:name="_ETM_Q41_427739"/>
      <w:bookmarkEnd w:id="16308"/>
      <w:r>
        <w:rPr>
          <w:rtl/>
        </w:rPr>
        <w:t xml:space="preserve">אתם </w:t>
      </w:r>
      <w:bookmarkStart w:id="16309" w:name="_ETM_Q41_428040"/>
      <w:bookmarkEnd w:id="16309"/>
      <w:r>
        <w:rPr>
          <w:rtl/>
        </w:rPr>
        <w:t xml:space="preserve">עושים </w:t>
      </w:r>
      <w:bookmarkStart w:id="16310" w:name="_ETM_Q41_428980"/>
      <w:bookmarkEnd w:id="16310"/>
      <w:r>
        <w:rPr>
          <w:rFonts w:hint="cs"/>
          <w:rtl/>
        </w:rPr>
        <w:t>פלאט</w:t>
      </w:r>
      <w:bookmarkStart w:id="16311" w:name="_ETM_Q41_425435"/>
      <w:bookmarkEnd w:id="16311"/>
      <w:r w:rsidR="000A2EE6">
        <w:rPr>
          <w:rFonts w:hint="cs"/>
          <w:rtl/>
        </w:rPr>
        <w:t>,</w:t>
      </w:r>
      <w:r>
        <w:rPr>
          <w:rFonts w:hint="cs"/>
          <w:rtl/>
        </w:rPr>
        <w:t xml:space="preserve"> 5%</w:t>
      </w:r>
      <w:r>
        <w:rPr>
          <w:rtl/>
        </w:rPr>
        <w:t xml:space="preserve"> </w:t>
      </w:r>
      <w:bookmarkStart w:id="16312" w:name="_ETM_Q41_429700"/>
      <w:bookmarkEnd w:id="16312"/>
      <w:r>
        <w:rPr>
          <w:rtl/>
        </w:rPr>
        <w:t xml:space="preserve">מכל </w:t>
      </w:r>
      <w:bookmarkStart w:id="16313" w:name="_ETM_Q41_430000"/>
      <w:bookmarkEnd w:id="16313"/>
      <w:r>
        <w:rPr>
          <w:rtl/>
        </w:rPr>
        <w:t xml:space="preserve">משרדי </w:t>
      </w:r>
      <w:bookmarkStart w:id="16314" w:name="_ETM_Q41_430450"/>
      <w:bookmarkEnd w:id="16314"/>
      <w:r>
        <w:rPr>
          <w:rtl/>
        </w:rPr>
        <w:t>הממשלה</w:t>
      </w:r>
      <w:r>
        <w:rPr>
          <w:rFonts w:hint="cs"/>
          <w:rtl/>
        </w:rPr>
        <w:t>,</w:t>
      </w:r>
      <w:r>
        <w:rPr>
          <w:rtl/>
        </w:rPr>
        <w:t xml:space="preserve"> </w:t>
      </w:r>
      <w:bookmarkStart w:id="16315" w:name="_ETM_Q41_430930"/>
      <w:bookmarkEnd w:id="16315"/>
      <w:r>
        <w:rPr>
          <w:rtl/>
        </w:rPr>
        <w:t xml:space="preserve">כולל </w:t>
      </w:r>
      <w:bookmarkStart w:id="16316" w:name="_ETM_Q41_431470"/>
      <w:bookmarkEnd w:id="16316"/>
      <w:r>
        <w:rPr>
          <w:rtl/>
        </w:rPr>
        <w:t>הרווחה</w:t>
      </w:r>
      <w:r>
        <w:rPr>
          <w:rFonts w:hint="cs"/>
          <w:rtl/>
        </w:rPr>
        <w:t>,</w:t>
      </w:r>
      <w:r>
        <w:rPr>
          <w:rtl/>
        </w:rPr>
        <w:t xml:space="preserve"> </w:t>
      </w:r>
      <w:bookmarkStart w:id="16317" w:name="_ETM_Q41_431950"/>
      <w:bookmarkEnd w:id="16317"/>
      <w:r>
        <w:rPr>
          <w:rtl/>
        </w:rPr>
        <w:t xml:space="preserve">לוקחים </w:t>
      </w:r>
      <w:bookmarkStart w:id="16318" w:name="_ETM_Q41_432459"/>
      <w:bookmarkEnd w:id="16318"/>
      <w:r>
        <w:rPr>
          <w:rtl/>
        </w:rPr>
        <w:t xml:space="preserve">כסף </w:t>
      </w:r>
      <w:bookmarkStart w:id="16319" w:name="_ETM_Q41_433330"/>
      <w:bookmarkEnd w:id="16319"/>
      <w:r>
        <w:rPr>
          <w:rtl/>
        </w:rPr>
        <w:t xml:space="preserve">מהעניים </w:t>
      </w:r>
      <w:bookmarkStart w:id="16320" w:name="_ETM_Q41_434110"/>
      <w:bookmarkEnd w:id="16320"/>
      <w:r>
        <w:rPr>
          <w:rtl/>
        </w:rPr>
        <w:t xml:space="preserve">שבחברה </w:t>
      </w:r>
      <w:bookmarkStart w:id="16321" w:name="_ETM_Q41_435190"/>
      <w:bookmarkEnd w:id="16321"/>
      <w:r>
        <w:rPr>
          <w:rtl/>
        </w:rPr>
        <w:t xml:space="preserve">ומעבירים </w:t>
      </w:r>
      <w:bookmarkStart w:id="16322" w:name="_ETM_Q41_435819"/>
      <w:bookmarkEnd w:id="16322"/>
      <w:r>
        <w:rPr>
          <w:rFonts w:hint="cs"/>
          <w:rtl/>
        </w:rPr>
        <w:t>אותו</w:t>
      </w:r>
      <w:r>
        <w:rPr>
          <w:rtl/>
        </w:rPr>
        <w:t xml:space="preserve"> </w:t>
      </w:r>
      <w:bookmarkStart w:id="16323" w:name="_ETM_Q41_436180"/>
      <w:bookmarkEnd w:id="16323"/>
      <w:r>
        <w:rPr>
          <w:rtl/>
        </w:rPr>
        <w:t>לסמוטריץ</w:t>
      </w:r>
      <w:r>
        <w:rPr>
          <w:rFonts w:hint="cs"/>
          <w:rtl/>
        </w:rPr>
        <w:t>'</w:t>
      </w:r>
      <w:r>
        <w:rPr>
          <w:rtl/>
        </w:rPr>
        <w:t xml:space="preserve"> </w:t>
      </w:r>
      <w:bookmarkStart w:id="16324" w:name="_ETM_Q41_436839"/>
      <w:bookmarkEnd w:id="16324"/>
      <w:r>
        <w:rPr>
          <w:rtl/>
        </w:rPr>
        <w:t xml:space="preserve">ואורית </w:t>
      </w:r>
      <w:bookmarkStart w:id="16325" w:name="_ETM_Q41_437229"/>
      <w:bookmarkEnd w:id="16325"/>
      <w:r>
        <w:rPr>
          <w:rtl/>
        </w:rPr>
        <w:t>סטרוק</w:t>
      </w:r>
      <w:bookmarkStart w:id="16326" w:name="_ETM_Q41_433685"/>
      <w:bookmarkEnd w:id="16326"/>
      <w:r w:rsidR="000A2EE6">
        <w:rPr>
          <w:rFonts w:hint="cs"/>
          <w:rtl/>
        </w:rPr>
        <w:t>,</w:t>
      </w:r>
      <w:r>
        <w:rPr>
          <w:rtl/>
        </w:rPr>
        <w:t xml:space="preserve"> </w:t>
      </w:r>
      <w:bookmarkStart w:id="16327" w:name="_ETM_Q41_437939"/>
      <w:bookmarkEnd w:id="16327"/>
      <w:r>
        <w:rPr>
          <w:rtl/>
        </w:rPr>
        <w:t>ו</w:t>
      </w:r>
      <w:bookmarkStart w:id="16328" w:name="_ETM_Q41_438539"/>
      <w:bookmarkEnd w:id="16328"/>
      <w:r>
        <w:rPr>
          <w:rFonts w:hint="cs"/>
          <w:rtl/>
        </w:rPr>
        <w:t>ביד השנייה</w:t>
      </w:r>
      <w:r>
        <w:rPr>
          <w:rtl/>
        </w:rPr>
        <w:t xml:space="preserve"> </w:t>
      </w:r>
      <w:bookmarkStart w:id="16329" w:name="_ETM_Q41_438749"/>
      <w:bookmarkEnd w:id="16329"/>
      <w:r>
        <w:rPr>
          <w:rtl/>
        </w:rPr>
        <w:t xml:space="preserve">אתם </w:t>
      </w:r>
      <w:bookmarkStart w:id="16330" w:name="_ETM_Q41_438930"/>
      <w:bookmarkEnd w:id="16330"/>
      <w:r>
        <w:rPr>
          <w:rtl/>
        </w:rPr>
        <w:t xml:space="preserve">רוצים </w:t>
      </w:r>
      <w:bookmarkStart w:id="16331" w:name="_ETM_Q41_439229"/>
      <w:bookmarkEnd w:id="16331"/>
      <w:r>
        <w:rPr>
          <w:rtl/>
        </w:rPr>
        <w:t xml:space="preserve">להעביר </w:t>
      </w:r>
      <w:bookmarkStart w:id="16332" w:name="_ETM_Q41_439559"/>
      <w:bookmarkEnd w:id="16332"/>
      <w:r>
        <w:rPr>
          <w:rtl/>
        </w:rPr>
        <w:t xml:space="preserve">חוק </w:t>
      </w:r>
      <w:bookmarkStart w:id="16333" w:name="_ETM_Q41_440290"/>
      <w:bookmarkEnd w:id="16333"/>
      <w:r>
        <w:rPr>
          <w:rtl/>
        </w:rPr>
        <w:t xml:space="preserve">שלא </w:t>
      </w:r>
      <w:bookmarkStart w:id="16334" w:name="_ETM_Q41_440650"/>
      <w:bookmarkStart w:id="16335" w:name="_ETM_Q41_436805"/>
      <w:bookmarkEnd w:id="16334"/>
      <w:bookmarkEnd w:id="16335"/>
      <w:r>
        <w:rPr>
          <w:rtl/>
        </w:rPr>
        <w:t xml:space="preserve">יהיה </w:t>
      </w:r>
      <w:bookmarkStart w:id="16336" w:name="_ETM_Q41_440800"/>
      <w:bookmarkEnd w:id="16336"/>
      <w:r>
        <w:rPr>
          <w:rtl/>
        </w:rPr>
        <w:t xml:space="preserve">לו </w:t>
      </w:r>
      <w:bookmarkStart w:id="16337" w:name="_ETM_Q41_440919"/>
      <w:bookmarkEnd w:id="16337"/>
      <w:r>
        <w:rPr>
          <w:rtl/>
        </w:rPr>
        <w:t>תקציב</w:t>
      </w:r>
      <w:r>
        <w:rPr>
          <w:rFonts w:hint="cs"/>
          <w:rtl/>
        </w:rPr>
        <w:t>.</w:t>
      </w:r>
      <w:r>
        <w:rPr>
          <w:rtl/>
        </w:rPr>
        <w:t xml:space="preserve"> </w:t>
      </w:r>
      <w:bookmarkStart w:id="16338" w:name="_ETM_Q41_441520"/>
      <w:bookmarkEnd w:id="16338"/>
      <w:r>
        <w:rPr>
          <w:rtl/>
        </w:rPr>
        <w:t xml:space="preserve">זה </w:t>
      </w:r>
      <w:bookmarkStart w:id="16339" w:name="_ETM_Q41_441669"/>
      <w:bookmarkEnd w:id="16339"/>
      <w:r>
        <w:rPr>
          <w:rtl/>
        </w:rPr>
        <w:t xml:space="preserve">סתם </w:t>
      </w:r>
      <w:bookmarkStart w:id="16340" w:name="_ETM_Q41_442120"/>
      <w:bookmarkEnd w:id="16340"/>
      <w:r>
        <w:rPr>
          <w:rtl/>
        </w:rPr>
        <w:t>שם</w:t>
      </w:r>
      <w:r w:rsidR="000A2EE6">
        <w:rPr>
          <w:rFonts w:hint="cs"/>
          <w:rtl/>
        </w:rPr>
        <w:t>,</w:t>
      </w:r>
      <w:bookmarkStart w:id="16341" w:name="_ETM_Q41_438920"/>
      <w:bookmarkEnd w:id="16341"/>
      <w:r>
        <w:rPr>
          <w:rtl/>
        </w:rPr>
        <w:t xml:space="preserve"> </w:t>
      </w:r>
      <w:bookmarkStart w:id="16342" w:name="_ETM_Q41_442480"/>
      <w:bookmarkEnd w:id="16342"/>
      <w:r>
        <w:rPr>
          <w:rtl/>
        </w:rPr>
        <w:t xml:space="preserve">זה </w:t>
      </w:r>
      <w:bookmarkStart w:id="16343" w:name="_ETM_Q41_442600"/>
      <w:bookmarkEnd w:id="16343"/>
      <w:r>
        <w:rPr>
          <w:rtl/>
        </w:rPr>
        <w:t xml:space="preserve">לא </w:t>
      </w:r>
      <w:bookmarkStart w:id="16344" w:name="_ETM_Q41_442750"/>
      <w:bookmarkEnd w:id="16344"/>
      <w:r>
        <w:rPr>
          <w:rtl/>
        </w:rPr>
        <w:t xml:space="preserve">אומר </w:t>
      </w:r>
      <w:bookmarkStart w:id="16345" w:name="_ETM_Q41_443050"/>
      <w:bookmarkEnd w:id="16345"/>
      <w:r>
        <w:rPr>
          <w:rtl/>
        </w:rPr>
        <w:t xml:space="preserve">שום </w:t>
      </w:r>
      <w:bookmarkStart w:id="16346" w:name="_ETM_Q41_443290"/>
      <w:bookmarkEnd w:id="16346"/>
      <w:r>
        <w:rPr>
          <w:rtl/>
        </w:rPr>
        <w:t>דבר</w:t>
      </w:r>
      <w:r w:rsidR="000A2EE6">
        <w:rPr>
          <w:rFonts w:hint="cs"/>
          <w:rtl/>
        </w:rPr>
        <w:t>,</w:t>
      </w:r>
      <w:bookmarkStart w:id="16347" w:name="_ETM_Q41_444040"/>
      <w:bookmarkEnd w:id="16347"/>
      <w:r>
        <w:rPr>
          <w:rFonts w:hint="cs"/>
          <w:rtl/>
        </w:rPr>
        <w:t xml:space="preserve"> </w:t>
      </w:r>
      <w:bookmarkStart w:id="16348" w:name="_ETM_Q41_453637"/>
      <w:bookmarkStart w:id="16349" w:name="_ETM_Q41_484423"/>
      <w:bookmarkStart w:id="16350" w:name="_ETM_Q41_490253"/>
      <w:bookmarkEnd w:id="16348"/>
      <w:bookmarkEnd w:id="16349"/>
      <w:bookmarkEnd w:id="16350"/>
      <w:r>
        <w:rPr>
          <w:rtl/>
        </w:rPr>
        <w:t xml:space="preserve">וזאת </w:t>
      </w:r>
      <w:bookmarkStart w:id="16351" w:name="_ETM_Q41_444550"/>
      <w:bookmarkEnd w:id="16351"/>
      <w:r>
        <w:rPr>
          <w:rtl/>
        </w:rPr>
        <w:t xml:space="preserve">הבעיה </w:t>
      </w:r>
      <w:bookmarkStart w:id="16352" w:name="_ETM_Q41_444910"/>
      <w:bookmarkEnd w:id="16352"/>
      <w:r>
        <w:rPr>
          <w:rtl/>
        </w:rPr>
        <w:t xml:space="preserve">בממשלה </w:t>
      </w:r>
      <w:bookmarkStart w:id="16353" w:name="_ETM_Q41_445600"/>
      <w:bookmarkEnd w:id="16353"/>
      <w:r>
        <w:rPr>
          <w:rtl/>
        </w:rPr>
        <w:t>הזאת</w:t>
      </w:r>
      <w:r>
        <w:rPr>
          <w:rFonts w:hint="cs"/>
          <w:rtl/>
        </w:rPr>
        <w:t>.</w:t>
      </w:r>
      <w:r>
        <w:rPr>
          <w:rtl/>
        </w:rPr>
        <w:t xml:space="preserve"> </w:t>
      </w:r>
      <w:bookmarkStart w:id="16354" w:name="_ETM_Q41_446139"/>
      <w:bookmarkEnd w:id="16354"/>
      <w:r>
        <w:rPr>
          <w:rtl/>
        </w:rPr>
        <w:t xml:space="preserve">אתם </w:t>
      </w:r>
      <w:bookmarkStart w:id="16355" w:name="_ETM_Q41_446560"/>
      <w:bookmarkEnd w:id="16355"/>
      <w:r>
        <w:rPr>
          <w:rtl/>
        </w:rPr>
        <w:t xml:space="preserve">באמת </w:t>
      </w:r>
      <w:bookmarkStart w:id="16356" w:name="_ETM_Q41_447100"/>
      <w:bookmarkEnd w:id="16356"/>
      <w:r>
        <w:rPr>
          <w:rtl/>
        </w:rPr>
        <w:t xml:space="preserve">חושבים </w:t>
      </w:r>
      <w:bookmarkStart w:id="16357" w:name="_ETM_Q41_447940"/>
      <w:bookmarkEnd w:id="16357"/>
      <w:r>
        <w:rPr>
          <w:rtl/>
        </w:rPr>
        <w:t xml:space="preserve">שהציבור </w:t>
      </w:r>
      <w:bookmarkStart w:id="16358" w:name="_ETM_Q41_448510"/>
      <w:bookmarkEnd w:id="16358"/>
      <w:r>
        <w:rPr>
          <w:rtl/>
        </w:rPr>
        <w:t>מטומטם</w:t>
      </w:r>
      <w:r>
        <w:rPr>
          <w:rFonts w:hint="cs"/>
          <w:rtl/>
        </w:rPr>
        <w:t>,</w:t>
      </w:r>
      <w:r>
        <w:rPr>
          <w:rtl/>
        </w:rPr>
        <w:t xml:space="preserve"> </w:t>
      </w:r>
      <w:bookmarkStart w:id="16359" w:name="_ETM_Q41_449500"/>
      <w:bookmarkEnd w:id="16359"/>
      <w:r>
        <w:rPr>
          <w:rtl/>
        </w:rPr>
        <w:t xml:space="preserve">אבל </w:t>
      </w:r>
      <w:bookmarkStart w:id="16360" w:name="_ETM_Q41_449800"/>
      <w:bookmarkEnd w:id="16360"/>
      <w:r>
        <w:rPr>
          <w:rtl/>
        </w:rPr>
        <w:t xml:space="preserve">הציבור </w:t>
      </w:r>
      <w:bookmarkStart w:id="16361" w:name="_ETM_Q41_450089"/>
      <w:bookmarkStart w:id="16362" w:name="_ETM_Q41_450240"/>
      <w:bookmarkStart w:id="16363" w:name="_ETM_Q41_447797"/>
      <w:bookmarkEnd w:id="16361"/>
      <w:bookmarkEnd w:id="16362"/>
      <w:bookmarkEnd w:id="16363"/>
      <w:r>
        <w:rPr>
          <w:rtl/>
        </w:rPr>
        <w:t xml:space="preserve">כבר </w:t>
      </w:r>
      <w:bookmarkStart w:id="16364" w:name="_ETM_Q41_450419"/>
      <w:bookmarkEnd w:id="16364"/>
      <w:r>
        <w:rPr>
          <w:rtl/>
        </w:rPr>
        <w:t xml:space="preserve">לא </w:t>
      </w:r>
      <w:bookmarkStart w:id="16365" w:name="_ETM_Q41_450570"/>
      <w:bookmarkEnd w:id="16365"/>
      <w:r>
        <w:rPr>
          <w:rtl/>
        </w:rPr>
        <w:t>מטומטם</w:t>
      </w:r>
      <w:r>
        <w:rPr>
          <w:rFonts w:hint="cs"/>
          <w:rtl/>
        </w:rPr>
        <w:t>.</w:t>
      </w:r>
      <w:r>
        <w:rPr>
          <w:rtl/>
        </w:rPr>
        <w:t xml:space="preserve"> </w:t>
      </w:r>
      <w:bookmarkStart w:id="16366" w:name="_ETM_Q41_451500"/>
      <w:bookmarkEnd w:id="16366"/>
      <w:r>
        <w:rPr>
          <w:rtl/>
        </w:rPr>
        <w:t xml:space="preserve">הציבור </w:t>
      </w:r>
      <w:bookmarkStart w:id="16367" w:name="_ETM_Q41_451990"/>
      <w:bookmarkStart w:id="16368" w:name="_ETM_Q41_452080"/>
      <w:bookmarkEnd w:id="16367"/>
      <w:bookmarkEnd w:id="16368"/>
      <w:r>
        <w:rPr>
          <w:rtl/>
        </w:rPr>
        <w:t xml:space="preserve">מבין </w:t>
      </w:r>
      <w:bookmarkStart w:id="16369" w:name="_ETM_Q41_452440"/>
      <w:bookmarkEnd w:id="16369"/>
      <w:r>
        <w:rPr>
          <w:rtl/>
        </w:rPr>
        <w:t xml:space="preserve">ורואה </w:t>
      </w:r>
      <w:bookmarkStart w:id="16370" w:name="_ETM_Q41_452800"/>
      <w:bookmarkEnd w:id="16370"/>
      <w:r>
        <w:rPr>
          <w:rtl/>
        </w:rPr>
        <w:t xml:space="preserve">מה </w:t>
      </w:r>
      <w:bookmarkStart w:id="16371" w:name="_ETM_Q41_452919"/>
      <w:bookmarkEnd w:id="16371"/>
      <w:r>
        <w:rPr>
          <w:rtl/>
        </w:rPr>
        <w:t xml:space="preserve">קורה </w:t>
      </w:r>
      <w:bookmarkStart w:id="16372" w:name="_ETM_Q41_453279"/>
      <w:bookmarkEnd w:id="16372"/>
      <w:r>
        <w:rPr>
          <w:rtl/>
        </w:rPr>
        <w:t>פה</w:t>
      </w:r>
      <w:r>
        <w:rPr>
          <w:rFonts w:hint="cs"/>
          <w:rtl/>
        </w:rPr>
        <w:t>.</w:t>
      </w:r>
      <w:bookmarkStart w:id="16373" w:name="_ETM_Q41_453849"/>
      <w:bookmarkEnd w:id="16373"/>
    </w:p>
    <w:p w:rsidR="00304FBD" w:rsidRDefault="00304FBD" w:rsidP="00AB2D5C">
      <w:pPr>
        <w:rPr>
          <w:rtl/>
        </w:rPr>
      </w:pPr>
    </w:p>
    <w:p w:rsidR="00304FBD" w:rsidRDefault="00304FBD" w:rsidP="000A2EE6">
      <w:pPr>
        <w:rPr>
          <w:rtl/>
        </w:rPr>
      </w:pPr>
      <w:r>
        <w:rPr>
          <w:rtl/>
        </w:rPr>
        <w:t xml:space="preserve">וממש </w:t>
      </w:r>
      <w:bookmarkStart w:id="16374" w:name="_ETM_Q41_454539"/>
      <w:bookmarkEnd w:id="16374"/>
      <w:r>
        <w:rPr>
          <w:rtl/>
        </w:rPr>
        <w:t>עכשיו</w:t>
      </w:r>
      <w:r>
        <w:rPr>
          <w:rFonts w:hint="cs"/>
          <w:rtl/>
        </w:rPr>
        <w:t>,</w:t>
      </w:r>
      <w:bookmarkStart w:id="16375" w:name="_ETM_Q41_452648"/>
      <w:bookmarkEnd w:id="16375"/>
      <w:r>
        <w:rPr>
          <w:rtl/>
        </w:rPr>
        <w:t xml:space="preserve"> </w:t>
      </w:r>
      <w:bookmarkStart w:id="16376" w:name="_ETM_Q41_455669"/>
      <w:bookmarkEnd w:id="16376"/>
      <w:r>
        <w:rPr>
          <w:rtl/>
        </w:rPr>
        <w:t xml:space="preserve">בזמן </w:t>
      </w:r>
      <w:bookmarkStart w:id="16377" w:name="_ETM_Q41_456210"/>
      <w:bookmarkEnd w:id="16377"/>
      <w:r>
        <w:rPr>
          <w:rtl/>
        </w:rPr>
        <w:t xml:space="preserve">שאנחנו </w:t>
      </w:r>
      <w:bookmarkStart w:id="16378" w:name="_ETM_Q41_456779"/>
      <w:bookmarkEnd w:id="16378"/>
      <w:r>
        <w:rPr>
          <w:rtl/>
        </w:rPr>
        <w:t xml:space="preserve">עומדים </w:t>
      </w:r>
      <w:bookmarkStart w:id="16379" w:name="_ETM_Q41_457169"/>
      <w:bookmarkEnd w:id="16379"/>
      <w:r>
        <w:rPr>
          <w:rtl/>
        </w:rPr>
        <w:t>פה</w:t>
      </w:r>
      <w:r>
        <w:rPr>
          <w:rFonts w:hint="cs"/>
          <w:rtl/>
        </w:rPr>
        <w:t>,</w:t>
      </w:r>
      <w:r>
        <w:rPr>
          <w:rtl/>
        </w:rPr>
        <w:t xml:space="preserve"> </w:t>
      </w:r>
      <w:bookmarkStart w:id="16380" w:name="_ETM_Q41_457740"/>
      <w:bookmarkEnd w:id="16380"/>
      <w:r>
        <w:rPr>
          <w:rtl/>
        </w:rPr>
        <w:t xml:space="preserve">מתחוללת </w:t>
      </w:r>
      <w:bookmarkStart w:id="16381" w:name="_ETM_Q41_458550"/>
      <w:bookmarkEnd w:id="16381"/>
      <w:r>
        <w:rPr>
          <w:rtl/>
        </w:rPr>
        <w:t xml:space="preserve">דרמה </w:t>
      </w:r>
      <w:bookmarkStart w:id="16382" w:name="_ETM_Q41_459240"/>
      <w:bookmarkEnd w:id="16382"/>
      <w:r>
        <w:rPr>
          <w:rtl/>
        </w:rPr>
        <w:t>ש</w:t>
      </w:r>
      <w:bookmarkStart w:id="16383" w:name="_ETM_Q41_456677"/>
      <w:bookmarkEnd w:id="16383"/>
      <w:r>
        <w:rPr>
          <w:rtl/>
        </w:rPr>
        <w:t xml:space="preserve">ארץ </w:t>
      </w:r>
      <w:bookmarkStart w:id="16384" w:name="_ETM_Q41_459779"/>
      <w:bookmarkEnd w:id="16384"/>
      <w:r>
        <w:rPr>
          <w:rtl/>
        </w:rPr>
        <w:t xml:space="preserve">נהדרת </w:t>
      </w:r>
      <w:bookmarkStart w:id="16385" w:name="_ETM_Q41_460379"/>
      <w:bookmarkEnd w:id="16385"/>
      <w:r>
        <w:rPr>
          <w:rtl/>
        </w:rPr>
        <w:t xml:space="preserve">לא </w:t>
      </w:r>
      <w:bookmarkStart w:id="16386" w:name="_ETM_Q41_460499"/>
      <w:bookmarkEnd w:id="16386"/>
      <w:r>
        <w:rPr>
          <w:rtl/>
        </w:rPr>
        <w:t xml:space="preserve">הייתה </w:t>
      </w:r>
      <w:bookmarkStart w:id="16387" w:name="_ETM_Q41_460710"/>
      <w:bookmarkEnd w:id="16387"/>
      <w:r>
        <w:rPr>
          <w:rtl/>
        </w:rPr>
        <w:t xml:space="preserve">יכולה </w:t>
      </w:r>
      <w:bookmarkStart w:id="16388" w:name="_ETM_Q41_461069"/>
      <w:bookmarkEnd w:id="16388"/>
      <w:r>
        <w:rPr>
          <w:rtl/>
        </w:rPr>
        <w:t xml:space="preserve">לכתוב </w:t>
      </w:r>
      <w:bookmarkStart w:id="16389" w:name="_ETM_Q41_461430"/>
      <w:bookmarkEnd w:id="16389"/>
      <w:r>
        <w:rPr>
          <w:rtl/>
        </w:rPr>
        <w:t xml:space="preserve">את </w:t>
      </w:r>
      <w:bookmarkStart w:id="16390" w:name="_ETM_Q41_462150"/>
      <w:bookmarkEnd w:id="16390"/>
      <w:r>
        <w:rPr>
          <w:rFonts w:hint="cs"/>
          <w:rtl/>
        </w:rPr>
        <w:t>ה</w:t>
      </w:r>
      <w:r>
        <w:rPr>
          <w:rtl/>
        </w:rPr>
        <w:t xml:space="preserve">תסריט </w:t>
      </w:r>
      <w:bookmarkStart w:id="16391" w:name="_ETM_Q41_462629"/>
      <w:bookmarkEnd w:id="16391"/>
      <w:r>
        <w:rPr>
          <w:rtl/>
        </w:rPr>
        <w:t>של</w:t>
      </w:r>
      <w:r>
        <w:rPr>
          <w:rFonts w:hint="cs"/>
          <w:rtl/>
        </w:rPr>
        <w:t>ה.</w:t>
      </w:r>
      <w:bookmarkStart w:id="16392" w:name="_ETM_Q41_460337"/>
      <w:bookmarkEnd w:id="16392"/>
      <w:r>
        <w:rPr>
          <w:rtl/>
        </w:rPr>
        <w:t xml:space="preserve"> </w:t>
      </w:r>
      <w:bookmarkStart w:id="16393" w:name="_ETM_Q41_463409"/>
      <w:bookmarkStart w:id="16394" w:name="_ETM_Q41_463860"/>
      <w:bookmarkEnd w:id="16393"/>
      <w:bookmarkEnd w:id="16394"/>
      <w:r>
        <w:rPr>
          <w:rFonts w:hint="cs"/>
          <w:rtl/>
        </w:rPr>
        <w:t xml:space="preserve">זה </w:t>
      </w:r>
      <w:r>
        <w:rPr>
          <w:rtl/>
        </w:rPr>
        <w:t>ה</w:t>
      </w:r>
      <w:r>
        <w:rPr>
          <w:rFonts w:hint="cs"/>
          <w:rtl/>
        </w:rPr>
        <w:t>ז</w:t>
      </w:r>
      <w:r>
        <w:rPr>
          <w:rtl/>
        </w:rPr>
        <w:t>יה</w:t>
      </w:r>
      <w:r w:rsidR="000A2EE6">
        <w:rPr>
          <w:rFonts w:hint="cs"/>
          <w:rtl/>
        </w:rPr>
        <w:t>,</w:t>
      </w:r>
      <w:r>
        <w:rPr>
          <w:rtl/>
        </w:rPr>
        <w:t xml:space="preserve"> </w:t>
      </w:r>
      <w:bookmarkStart w:id="16395" w:name="_ETM_Q41_464099"/>
      <w:bookmarkEnd w:id="16395"/>
      <w:r>
        <w:rPr>
          <w:rtl/>
        </w:rPr>
        <w:t xml:space="preserve">מה </w:t>
      </w:r>
      <w:bookmarkStart w:id="16396" w:name="_ETM_Q41_464249"/>
      <w:bookmarkEnd w:id="16396"/>
      <w:r>
        <w:rPr>
          <w:rtl/>
        </w:rPr>
        <w:t xml:space="preserve">שקורה </w:t>
      </w:r>
      <w:bookmarkStart w:id="16397" w:name="_ETM_Q41_464610"/>
      <w:bookmarkEnd w:id="16397"/>
      <w:r>
        <w:rPr>
          <w:rtl/>
        </w:rPr>
        <w:t>במדינה</w:t>
      </w:r>
      <w:r>
        <w:rPr>
          <w:rFonts w:hint="cs"/>
          <w:rtl/>
        </w:rPr>
        <w:t>.</w:t>
      </w:r>
      <w:r>
        <w:rPr>
          <w:rtl/>
        </w:rPr>
        <w:t xml:space="preserve"> </w:t>
      </w:r>
      <w:bookmarkStart w:id="16398" w:name="_ETM_Q41_466080"/>
      <w:bookmarkEnd w:id="16398"/>
      <w:r>
        <w:rPr>
          <w:rtl/>
        </w:rPr>
        <w:t xml:space="preserve">ראש </w:t>
      </w:r>
      <w:bookmarkStart w:id="16399" w:name="_ETM_Q41_466440"/>
      <w:bookmarkEnd w:id="16399"/>
      <w:r>
        <w:rPr>
          <w:rtl/>
        </w:rPr>
        <w:t xml:space="preserve">הממשלה </w:t>
      </w:r>
      <w:bookmarkStart w:id="16400" w:name="_ETM_Q41_467580"/>
      <w:bookmarkEnd w:id="16400"/>
      <w:r>
        <w:rPr>
          <w:rtl/>
        </w:rPr>
        <w:t xml:space="preserve">ממנה </w:t>
      </w:r>
      <w:bookmarkStart w:id="16401" w:name="_ETM_Q41_468270"/>
      <w:bookmarkEnd w:id="16401"/>
      <w:r>
        <w:rPr>
          <w:rtl/>
        </w:rPr>
        <w:t xml:space="preserve">ראש </w:t>
      </w:r>
      <w:bookmarkStart w:id="16402" w:name="_ETM_Q41_468630"/>
      <w:bookmarkEnd w:id="16402"/>
      <w:r>
        <w:rPr>
          <w:rtl/>
        </w:rPr>
        <w:t>שב"כ</w:t>
      </w:r>
      <w:r>
        <w:rPr>
          <w:rFonts w:hint="cs"/>
          <w:rtl/>
        </w:rPr>
        <w:t>,</w:t>
      </w:r>
      <w:r>
        <w:rPr>
          <w:rtl/>
        </w:rPr>
        <w:t xml:space="preserve"> </w:t>
      </w:r>
      <w:bookmarkStart w:id="16403" w:name="_ETM_Q41_470499"/>
      <w:bookmarkEnd w:id="16403"/>
      <w:r>
        <w:rPr>
          <w:rtl/>
        </w:rPr>
        <w:t xml:space="preserve">ומה </w:t>
      </w:r>
      <w:bookmarkStart w:id="16404" w:name="_ETM_Q41_470919"/>
      <w:bookmarkEnd w:id="16404"/>
      <w:r>
        <w:rPr>
          <w:rtl/>
        </w:rPr>
        <w:t>קרה</w:t>
      </w:r>
      <w:r>
        <w:rPr>
          <w:rFonts w:hint="cs"/>
          <w:rtl/>
        </w:rPr>
        <w:t>?</w:t>
      </w:r>
      <w:r>
        <w:rPr>
          <w:rtl/>
        </w:rPr>
        <w:t xml:space="preserve"> </w:t>
      </w:r>
      <w:bookmarkStart w:id="16405" w:name="_ETM_Q41_473779"/>
      <w:bookmarkEnd w:id="16405"/>
      <w:r>
        <w:rPr>
          <w:rtl/>
        </w:rPr>
        <w:t xml:space="preserve">רוצים </w:t>
      </w:r>
      <w:bookmarkStart w:id="16406" w:name="_ETM_Q41_474379"/>
      <w:bookmarkEnd w:id="16406"/>
      <w:r>
        <w:rPr>
          <w:rtl/>
        </w:rPr>
        <w:t xml:space="preserve">להשתתף </w:t>
      </w:r>
      <w:bookmarkStart w:id="16407" w:name="_ETM_Q41_474949"/>
      <w:bookmarkEnd w:id="16407"/>
      <w:r>
        <w:rPr>
          <w:rtl/>
        </w:rPr>
        <w:t>בחידון</w:t>
      </w:r>
      <w:r>
        <w:rPr>
          <w:rFonts w:hint="cs"/>
          <w:rtl/>
        </w:rPr>
        <w:t>?</w:t>
      </w:r>
      <w:bookmarkStart w:id="16408" w:name="_ETM_Q41_472982"/>
      <w:bookmarkEnd w:id="16408"/>
      <w:r>
        <w:rPr>
          <w:rtl/>
        </w:rPr>
        <w:t xml:space="preserve"> </w:t>
      </w:r>
      <w:bookmarkStart w:id="16409" w:name="_ETM_Q41_475490"/>
      <w:bookmarkEnd w:id="16409"/>
      <w:r>
        <w:rPr>
          <w:rtl/>
        </w:rPr>
        <w:t xml:space="preserve">מה </w:t>
      </w:r>
      <w:bookmarkStart w:id="16410" w:name="_ETM_Q41_475669"/>
      <w:bookmarkEnd w:id="16410"/>
      <w:r>
        <w:rPr>
          <w:rtl/>
        </w:rPr>
        <w:t xml:space="preserve">קרה </w:t>
      </w:r>
      <w:bookmarkStart w:id="16411" w:name="_ETM_Q41_475939"/>
      <w:bookmarkEnd w:id="16411"/>
      <w:r>
        <w:rPr>
          <w:rtl/>
        </w:rPr>
        <w:t xml:space="preserve">לראש </w:t>
      </w:r>
      <w:bookmarkStart w:id="16412" w:name="_ETM_Q41_476210"/>
      <w:bookmarkEnd w:id="16412"/>
      <w:r>
        <w:rPr>
          <w:rtl/>
        </w:rPr>
        <w:t>השב"כ</w:t>
      </w:r>
      <w:r>
        <w:rPr>
          <w:rFonts w:hint="cs"/>
          <w:rtl/>
        </w:rPr>
        <w:t>?</w:t>
      </w:r>
      <w:bookmarkStart w:id="16413" w:name="_ETM_Q41_477310"/>
      <w:bookmarkStart w:id="16414" w:name="_ETM_Q41_477878"/>
      <w:bookmarkEnd w:id="16413"/>
      <w:bookmarkEnd w:id="16414"/>
      <w:r w:rsidR="000A2EE6">
        <w:rPr>
          <w:rFonts w:hint="cs"/>
          <w:rtl/>
        </w:rPr>
        <w:t xml:space="preserve"> </w:t>
      </w:r>
      <w:r>
        <w:rPr>
          <w:rtl/>
        </w:rPr>
        <w:t>ג</w:t>
      </w:r>
      <w:bookmarkStart w:id="16415" w:name="_ETM_Q41_478564"/>
      <w:bookmarkEnd w:id="16415"/>
      <w:r>
        <w:rPr>
          <w:rtl/>
        </w:rPr>
        <w:t>י</w:t>
      </w:r>
      <w:bookmarkStart w:id="16416" w:name="_ETM_Q41_478936"/>
      <w:bookmarkEnd w:id="16416"/>
      <w:r>
        <w:rPr>
          <w:rtl/>
        </w:rPr>
        <w:t>לו</w:t>
      </w:r>
      <w:bookmarkStart w:id="16417" w:name="_ETM_Q41_479625"/>
      <w:bookmarkStart w:id="16418" w:name="_ETM_Q41_478419"/>
      <w:bookmarkStart w:id="16419" w:name="_ETM_Q41_476061"/>
      <w:bookmarkEnd w:id="16417"/>
      <w:bookmarkEnd w:id="16418"/>
      <w:bookmarkEnd w:id="16419"/>
      <w:r>
        <w:rPr>
          <w:rFonts w:hint="cs"/>
          <w:rtl/>
        </w:rPr>
        <w:t xml:space="preserve">, </w:t>
      </w:r>
      <w:r>
        <w:rPr>
          <w:rtl/>
        </w:rPr>
        <w:t xml:space="preserve">רחמנא </w:t>
      </w:r>
      <w:bookmarkStart w:id="16420" w:name="_ETM_Q41_479260"/>
      <w:bookmarkEnd w:id="16420"/>
      <w:r>
        <w:rPr>
          <w:rtl/>
        </w:rPr>
        <w:t>ליצלן</w:t>
      </w:r>
      <w:r>
        <w:rPr>
          <w:rFonts w:hint="cs"/>
          <w:rtl/>
        </w:rPr>
        <w:t>,</w:t>
      </w:r>
      <w:r>
        <w:rPr>
          <w:rtl/>
        </w:rPr>
        <w:t xml:space="preserve"> </w:t>
      </w:r>
      <w:bookmarkStart w:id="16421" w:name="_ETM_Q41_480370"/>
      <w:bookmarkEnd w:id="16421"/>
      <w:r>
        <w:rPr>
          <w:rtl/>
        </w:rPr>
        <w:t xml:space="preserve">שהוא </w:t>
      </w:r>
      <w:bookmarkStart w:id="16422" w:name="_ETM_Q41_480729"/>
      <w:bookmarkEnd w:id="16422"/>
      <w:r>
        <w:rPr>
          <w:rtl/>
        </w:rPr>
        <w:t xml:space="preserve">השתתף </w:t>
      </w:r>
      <w:bookmarkStart w:id="16423" w:name="_ETM_Q41_481920"/>
      <w:bookmarkEnd w:id="16423"/>
      <w:r>
        <w:rPr>
          <w:rtl/>
        </w:rPr>
        <w:t xml:space="preserve">בהפגנה </w:t>
      </w:r>
      <w:bookmarkStart w:id="16424" w:name="_ETM_Q41_480000"/>
      <w:bookmarkStart w:id="16425" w:name="_ETM_Q41_480599"/>
      <w:bookmarkStart w:id="16426" w:name="_ETM_Q41_480930"/>
      <w:bookmarkStart w:id="16427" w:name="_ETM_Q41_481540"/>
      <w:bookmarkStart w:id="16428" w:name="_ETM_Q41_482139"/>
      <w:bookmarkStart w:id="16429" w:name="_ETM_Q41_483089"/>
      <w:bookmarkStart w:id="16430" w:name="_ETM_Q41_481014"/>
      <w:bookmarkEnd w:id="16424"/>
      <w:bookmarkEnd w:id="16425"/>
      <w:bookmarkEnd w:id="16426"/>
      <w:bookmarkEnd w:id="16427"/>
      <w:bookmarkEnd w:id="16428"/>
      <w:bookmarkEnd w:id="16429"/>
      <w:bookmarkEnd w:id="16430"/>
      <w:r>
        <w:rPr>
          <w:rFonts w:hint="cs"/>
          <w:rtl/>
        </w:rPr>
        <w:t>עטוף</w:t>
      </w:r>
      <w:r>
        <w:rPr>
          <w:rtl/>
        </w:rPr>
        <w:t xml:space="preserve"> </w:t>
      </w:r>
      <w:bookmarkStart w:id="16431" w:name="_ETM_Q41_484050"/>
      <w:bookmarkEnd w:id="16431"/>
      <w:r>
        <w:rPr>
          <w:rtl/>
        </w:rPr>
        <w:t xml:space="preserve">בדגל </w:t>
      </w:r>
      <w:bookmarkStart w:id="16432" w:name="_ETM_Q41_484589"/>
      <w:bookmarkEnd w:id="16432"/>
      <w:r>
        <w:rPr>
          <w:rtl/>
        </w:rPr>
        <w:t>ישראל</w:t>
      </w:r>
      <w:r>
        <w:rPr>
          <w:rFonts w:hint="cs"/>
          <w:rtl/>
        </w:rPr>
        <w:t>.</w:t>
      </w:r>
      <w:r>
        <w:rPr>
          <w:rtl/>
        </w:rPr>
        <w:t xml:space="preserve"> </w:t>
      </w:r>
      <w:bookmarkStart w:id="16433" w:name="_ETM_Q41_485060"/>
      <w:bookmarkStart w:id="16434" w:name="_ETM_Q41_486109"/>
      <w:bookmarkEnd w:id="16433"/>
      <w:bookmarkEnd w:id="16434"/>
      <w:r>
        <w:rPr>
          <w:rFonts w:hint="cs"/>
          <w:rtl/>
        </w:rPr>
        <w:t>ו</w:t>
      </w:r>
      <w:r>
        <w:rPr>
          <w:rtl/>
        </w:rPr>
        <w:t xml:space="preserve">אז </w:t>
      </w:r>
      <w:bookmarkStart w:id="16435" w:name="_ETM_Q41_487100"/>
      <w:bookmarkStart w:id="16436" w:name="_ETM_Q41_487279"/>
      <w:bookmarkStart w:id="16437" w:name="_ETM_Q41_484013"/>
      <w:bookmarkEnd w:id="16435"/>
      <w:bookmarkEnd w:id="16436"/>
      <w:bookmarkEnd w:id="16437"/>
      <w:r>
        <w:rPr>
          <w:rFonts w:hint="cs"/>
          <w:rtl/>
        </w:rPr>
        <w:t>צעקות</w:t>
      </w:r>
      <w:r>
        <w:rPr>
          <w:rtl/>
        </w:rPr>
        <w:t xml:space="preserve"> </w:t>
      </w:r>
      <w:bookmarkStart w:id="16438" w:name="_ETM_Q41_487729"/>
      <w:bookmarkStart w:id="16439" w:name="_ETM_Q41_487970"/>
      <w:bookmarkEnd w:id="16438"/>
      <w:bookmarkEnd w:id="16439"/>
      <w:r>
        <w:rPr>
          <w:rFonts w:hint="cs"/>
          <w:rtl/>
        </w:rPr>
        <w:t xml:space="preserve">הימין: </w:t>
      </w:r>
      <w:bookmarkStart w:id="16440" w:name="_ETM_Q41_485674"/>
      <w:bookmarkStart w:id="16441" w:name="_ETM_Q41_488750"/>
      <w:bookmarkEnd w:id="16440"/>
      <w:bookmarkEnd w:id="16441"/>
      <w:r>
        <w:rPr>
          <w:rtl/>
        </w:rPr>
        <w:t xml:space="preserve">איך </w:t>
      </w:r>
      <w:bookmarkStart w:id="16442" w:name="_ETM_Q41_489080"/>
      <w:bookmarkEnd w:id="16442"/>
      <w:r>
        <w:rPr>
          <w:rtl/>
        </w:rPr>
        <w:t xml:space="preserve">יכול </w:t>
      </w:r>
      <w:bookmarkStart w:id="16443" w:name="_ETM_Q41_489620"/>
      <w:bookmarkEnd w:id="16443"/>
      <w:r>
        <w:rPr>
          <w:rtl/>
        </w:rPr>
        <w:t xml:space="preserve">להיות </w:t>
      </w:r>
      <w:bookmarkStart w:id="16444" w:name="_ETM_Q41_490010"/>
      <w:bookmarkEnd w:id="16444"/>
      <w:r>
        <w:rPr>
          <w:rtl/>
        </w:rPr>
        <w:t>שז</w:t>
      </w:r>
      <w:bookmarkStart w:id="16445" w:name="_ETM_Q41_489343"/>
      <w:bookmarkEnd w:id="16445"/>
      <w:r>
        <w:rPr>
          <w:rtl/>
        </w:rPr>
        <w:t xml:space="preserve">ה </w:t>
      </w:r>
      <w:bookmarkStart w:id="16446" w:name="_ETM_Q41_490400"/>
      <w:bookmarkEnd w:id="16446"/>
      <w:r>
        <w:rPr>
          <w:rtl/>
        </w:rPr>
        <w:t>ה</w:t>
      </w:r>
      <w:bookmarkStart w:id="16447" w:name="_ETM_Q41_490670"/>
      <w:bookmarkEnd w:id="16447"/>
      <w:r>
        <w:rPr>
          <w:rFonts w:hint="cs"/>
          <w:rtl/>
        </w:rPr>
        <w:t>אי</w:t>
      </w:r>
      <w:r>
        <w:rPr>
          <w:rtl/>
        </w:rPr>
        <w:t>ש</w:t>
      </w:r>
      <w:bookmarkStart w:id="16448" w:name="_ETM_Q41_491559"/>
      <w:bookmarkEnd w:id="16448"/>
      <w:r>
        <w:rPr>
          <w:rFonts w:hint="cs"/>
          <w:rtl/>
        </w:rPr>
        <w:t xml:space="preserve"> </w:t>
      </w:r>
      <w:bookmarkStart w:id="16449" w:name="_ETM_Q41_491089"/>
      <w:bookmarkEnd w:id="16449"/>
      <w:r>
        <w:rPr>
          <w:rFonts w:hint="cs"/>
          <w:rtl/>
        </w:rPr>
        <w:t>שת</w:t>
      </w:r>
      <w:bookmarkStart w:id="16450" w:name="_ETM_Q41_487211"/>
      <w:bookmarkEnd w:id="16450"/>
      <w:r>
        <w:rPr>
          <w:rtl/>
        </w:rPr>
        <w:t>מנה</w:t>
      </w:r>
      <w:r>
        <w:rPr>
          <w:rFonts w:hint="cs"/>
          <w:rtl/>
        </w:rPr>
        <w:t>?</w:t>
      </w:r>
      <w:r>
        <w:rPr>
          <w:rtl/>
        </w:rPr>
        <w:t xml:space="preserve"> </w:t>
      </w:r>
      <w:bookmarkStart w:id="16451" w:name="_ETM_Q41_491839"/>
      <w:bookmarkStart w:id="16452" w:name="_ETM_Q41_488209"/>
      <w:bookmarkEnd w:id="16451"/>
      <w:bookmarkEnd w:id="16452"/>
      <w:r>
        <w:rPr>
          <w:rtl/>
        </w:rPr>
        <w:t>לא</w:t>
      </w:r>
      <w:bookmarkStart w:id="16453" w:name="_ETM_Q41_488971"/>
      <w:bookmarkStart w:id="16454" w:name="_ETM_Q41_492529"/>
      <w:bookmarkEnd w:id="16453"/>
      <w:bookmarkEnd w:id="16454"/>
      <w:r>
        <w:rPr>
          <w:rFonts w:hint="cs"/>
          <w:rtl/>
        </w:rPr>
        <w:t xml:space="preserve">, </w:t>
      </w:r>
      <w:r>
        <w:rPr>
          <w:rtl/>
        </w:rPr>
        <w:t xml:space="preserve">הוא </w:t>
      </w:r>
      <w:bookmarkStart w:id="16455" w:name="_ETM_Q41_492710"/>
      <w:bookmarkEnd w:id="16455"/>
      <w:r>
        <w:rPr>
          <w:rtl/>
        </w:rPr>
        <w:t>מקצועי</w:t>
      </w:r>
      <w:r>
        <w:rPr>
          <w:rFonts w:hint="cs"/>
          <w:rtl/>
        </w:rPr>
        <w:t>,</w:t>
      </w:r>
      <w:bookmarkStart w:id="16456" w:name="_ETM_Q41_489422"/>
      <w:bookmarkEnd w:id="16456"/>
      <w:r>
        <w:rPr>
          <w:rtl/>
        </w:rPr>
        <w:t xml:space="preserve"> </w:t>
      </w:r>
      <w:bookmarkStart w:id="16457" w:name="_ETM_Q41_493790"/>
      <w:bookmarkEnd w:id="16457"/>
      <w:r>
        <w:rPr>
          <w:rtl/>
        </w:rPr>
        <w:t xml:space="preserve">הוא </w:t>
      </w:r>
      <w:bookmarkStart w:id="16458" w:name="_ETM_Q41_493969"/>
      <w:bookmarkEnd w:id="16458"/>
      <w:r>
        <w:rPr>
          <w:rtl/>
        </w:rPr>
        <w:t xml:space="preserve">לא </w:t>
      </w:r>
      <w:bookmarkStart w:id="16459" w:name="_ETM_Q41_494180"/>
      <w:bookmarkEnd w:id="16459"/>
      <w:r>
        <w:rPr>
          <w:rtl/>
        </w:rPr>
        <w:t>מקצועי</w:t>
      </w:r>
      <w:r>
        <w:rPr>
          <w:rFonts w:hint="cs"/>
          <w:rtl/>
        </w:rPr>
        <w:t>,</w:t>
      </w:r>
      <w:bookmarkStart w:id="16460" w:name="_ETM_Q41_491519"/>
      <w:bookmarkEnd w:id="16460"/>
      <w:r>
        <w:rPr>
          <w:rtl/>
        </w:rPr>
        <w:t xml:space="preserve"> </w:t>
      </w:r>
      <w:bookmarkStart w:id="16461" w:name="_ETM_Q41_495080"/>
      <w:bookmarkEnd w:id="16461"/>
      <w:r>
        <w:rPr>
          <w:rtl/>
        </w:rPr>
        <w:t xml:space="preserve">מה </w:t>
      </w:r>
      <w:bookmarkStart w:id="16462" w:name="_ETM_Q41_495290"/>
      <w:bookmarkEnd w:id="16462"/>
      <w:r>
        <w:rPr>
          <w:rtl/>
        </w:rPr>
        <w:t xml:space="preserve">הוא </w:t>
      </w:r>
      <w:bookmarkStart w:id="16463" w:name="_ETM_Q41_495379"/>
      <w:bookmarkEnd w:id="16463"/>
      <w:r>
        <w:rPr>
          <w:rtl/>
        </w:rPr>
        <w:t xml:space="preserve">עשה </w:t>
      </w:r>
      <w:bookmarkStart w:id="16464" w:name="_ETM_Q41_495620"/>
      <w:bookmarkEnd w:id="16464"/>
      <w:r>
        <w:rPr>
          <w:rtl/>
        </w:rPr>
        <w:t xml:space="preserve">בחיים </w:t>
      </w:r>
      <w:bookmarkStart w:id="16465" w:name="_ETM_Q41_496070"/>
      <w:bookmarkEnd w:id="16465"/>
      <w:r>
        <w:rPr>
          <w:rtl/>
        </w:rPr>
        <w:t>שלו</w:t>
      </w:r>
      <w:r>
        <w:rPr>
          <w:rFonts w:hint="cs"/>
          <w:rtl/>
        </w:rPr>
        <w:t>,</w:t>
      </w:r>
      <w:r>
        <w:rPr>
          <w:rtl/>
        </w:rPr>
        <w:t xml:space="preserve"> </w:t>
      </w:r>
      <w:bookmarkStart w:id="16466" w:name="_ETM_Q41_496820"/>
      <w:bookmarkEnd w:id="16466"/>
      <w:r>
        <w:rPr>
          <w:rtl/>
        </w:rPr>
        <w:t xml:space="preserve">איך </w:t>
      </w:r>
      <w:bookmarkStart w:id="16467" w:name="_ETM_Q41_497029"/>
      <w:bookmarkEnd w:id="16467"/>
      <w:r>
        <w:rPr>
          <w:rtl/>
        </w:rPr>
        <w:t xml:space="preserve">הוא </w:t>
      </w:r>
      <w:bookmarkStart w:id="16468" w:name="_ETM_Q41_497150"/>
      <w:bookmarkEnd w:id="16468"/>
      <w:r>
        <w:rPr>
          <w:rtl/>
        </w:rPr>
        <w:t xml:space="preserve">פיקד </w:t>
      </w:r>
      <w:bookmarkStart w:id="16469" w:name="_ETM_Q41_497539"/>
      <w:bookmarkStart w:id="16470" w:name="_ETM_Q41_493871"/>
      <w:bookmarkEnd w:id="16469"/>
      <w:bookmarkEnd w:id="16470"/>
      <w:r>
        <w:rPr>
          <w:rtl/>
        </w:rPr>
        <w:t>על</w:t>
      </w:r>
      <w:bookmarkStart w:id="16471" w:name="_ETM_Q41_497660"/>
      <w:bookmarkEnd w:id="16471"/>
      <w:r>
        <w:rPr>
          <w:rFonts w:hint="cs"/>
          <w:rtl/>
        </w:rPr>
        <w:t xml:space="preserve"> </w:t>
      </w:r>
      <w:r>
        <w:rPr>
          <w:rFonts w:hint="eastAsia"/>
          <w:rtl/>
        </w:rPr>
        <w:t>–</w:t>
      </w:r>
      <w:r>
        <w:rPr>
          <w:rtl/>
        </w:rPr>
        <w:t xml:space="preserve"> </w:t>
      </w:r>
      <w:bookmarkStart w:id="16472" w:name="_ETM_Q41_497779"/>
      <w:bookmarkStart w:id="16473" w:name="_ETM_Q41_498439"/>
      <w:bookmarkEnd w:id="16472"/>
      <w:bookmarkEnd w:id="16473"/>
      <w:r>
        <w:rPr>
          <w:rtl/>
        </w:rPr>
        <w:t>לא</w:t>
      </w:r>
      <w:r>
        <w:rPr>
          <w:rFonts w:hint="cs"/>
          <w:rtl/>
        </w:rPr>
        <w:t>, לא</w:t>
      </w:r>
      <w:r>
        <w:rPr>
          <w:rtl/>
        </w:rPr>
        <w:t xml:space="preserve"> </w:t>
      </w:r>
      <w:bookmarkStart w:id="16474" w:name="_ETM_Q41_498650"/>
      <w:bookmarkEnd w:id="16474"/>
      <w:r>
        <w:rPr>
          <w:rtl/>
        </w:rPr>
        <w:t xml:space="preserve">חשוב </w:t>
      </w:r>
      <w:bookmarkStart w:id="16475" w:name="_ETM_Q41_499099"/>
      <w:bookmarkEnd w:id="16475"/>
      <w:r>
        <w:rPr>
          <w:rFonts w:hint="cs"/>
          <w:rtl/>
        </w:rPr>
        <w:t>כלום</w:t>
      </w:r>
      <w:bookmarkStart w:id="16476" w:name="_ETM_Q41_496054"/>
      <w:bookmarkEnd w:id="16476"/>
      <w:r>
        <w:rPr>
          <w:rFonts w:hint="cs"/>
          <w:rtl/>
        </w:rPr>
        <w:t xml:space="preserve">. </w:t>
      </w:r>
      <w:bookmarkStart w:id="16477" w:name="_ETM_Q41_499789"/>
      <w:bookmarkEnd w:id="16477"/>
      <w:r>
        <w:rPr>
          <w:rtl/>
        </w:rPr>
        <w:t>חשוב</w:t>
      </w:r>
      <w:r>
        <w:rPr>
          <w:rFonts w:hint="cs"/>
          <w:rtl/>
        </w:rPr>
        <w:t>ה</w:t>
      </w:r>
      <w:r>
        <w:rPr>
          <w:rtl/>
        </w:rPr>
        <w:t xml:space="preserve"> </w:t>
      </w:r>
      <w:bookmarkStart w:id="16478" w:name="_ETM_Q41_500390"/>
      <w:bookmarkEnd w:id="16478"/>
      <w:r>
        <w:rPr>
          <w:rtl/>
        </w:rPr>
        <w:t xml:space="preserve">הדעה </w:t>
      </w:r>
      <w:bookmarkStart w:id="16479" w:name="_ETM_Q41_500779"/>
      <w:bookmarkEnd w:id="16479"/>
      <w:r>
        <w:rPr>
          <w:rtl/>
        </w:rPr>
        <w:t xml:space="preserve">הפוליטית </w:t>
      </w:r>
      <w:bookmarkStart w:id="16480" w:name="_ETM_Q41_501380"/>
      <w:bookmarkEnd w:id="16480"/>
      <w:r>
        <w:rPr>
          <w:rtl/>
        </w:rPr>
        <w:t>שלו</w:t>
      </w:r>
      <w:r>
        <w:rPr>
          <w:rFonts w:hint="cs"/>
          <w:rtl/>
        </w:rPr>
        <w:t>.</w:t>
      </w:r>
      <w:r>
        <w:rPr>
          <w:rtl/>
        </w:rPr>
        <w:t xml:space="preserve"> </w:t>
      </w:r>
      <w:bookmarkStart w:id="16481" w:name="_ETM_Q41_501980"/>
      <w:bookmarkStart w:id="16482" w:name="_ETM_Q41_502390"/>
      <w:bookmarkStart w:id="16483" w:name="_ETM_Q41_498681"/>
      <w:bookmarkEnd w:id="16481"/>
      <w:bookmarkEnd w:id="16482"/>
      <w:bookmarkEnd w:id="16483"/>
      <w:r>
        <w:rPr>
          <w:rFonts w:hint="cs"/>
          <w:rtl/>
        </w:rPr>
        <w:t>ו</w:t>
      </w:r>
      <w:r>
        <w:rPr>
          <w:rtl/>
        </w:rPr>
        <w:t xml:space="preserve">זה </w:t>
      </w:r>
      <w:bookmarkStart w:id="16484" w:name="_ETM_Q41_502480"/>
      <w:bookmarkEnd w:id="16484"/>
      <w:r>
        <w:rPr>
          <w:rtl/>
        </w:rPr>
        <w:t xml:space="preserve">בדיוק </w:t>
      </w:r>
      <w:bookmarkStart w:id="16485" w:name="_ETM_Q41_502869"/>
      <w:bookmarkEnd w:id="16485"/>
      <w:r>
        <w:rPr>
          <w:rtl/>
        </w:rPr>
        <w:t xml:space="preserve">מה </w:t>
      </w:r>
      <w:bookmarkStart w:id="16486" w:name="_ETM_Q41_502990"/>
      <w:bookmarkEnd w:id="16486"/>
      <w:r>
        <w:rPr>
          <w:rtl/>
        </w:rPr>
        <w:t xml:space="preserve">שאנחנו </w:t>
      </w:r>
      <w:bookmarkStart w:id="16487" w:name="_ETM_Q41_503500"/>
      <w:bookmarkEnd w:id="16487"/>
      <w:r>
        <w:rPr>
          <w:rtl/>
        </w:rPr>
        <w:t xml:space="preserve">אומרים </w:t>
      </w:r>
      <w:bookmarkStart w:id="16488" w:name="_ETM_Q41_503859"/>
      <w:bookmarkEnd w:id="16488"/>
      <w:r>
        <w:rPr>
          <w:rtl/>
        </w:rPr>
        <w:t>פה</w:t>
      </w:r>
      <w:r>
        <w:rPr>
          <w:rFonts w:hint="cs"/>
          <w:rtl/>
        </w:rPr>
        <w:t>.</w:t>
      </w:r>
      <w:r>
        <w:rPr>
          <w:rtl/>
        </w:rPr>
        <w:t xml:space="preserve"> </w:t>
      </w:r>
      <w:bookmarkStart w:id="16489" w:name="_ETM_Q41_504339"/>
      <w:bookmarkEnd w:id="16489"/>
      <w:r>
        <w:rPr>
          <w:rtl/>
        </w:rPr>
        <w:t xml:space="preserve">אתם </w:t>
      </w:r>
      <w:bookmarkStart w:id="16490" w:name="_ETM_Q41_504789"/>
      <w:bookmarkEnd w:id="16490"/>
      <w:r>
        <w:rPr>
          <w:rtl/>
        </w:rPr>
        <w:t xml:space="preserve">הופכים </w:t>
      </w:r>
      <w:bookmarkStart w:id="16491" w:name="_ETM_Q41_505119"/>
      <w:bookmarkEnd w:id="16491"/>
      <w:r>
        <w:rPr>
          <w:rtl/>
        </w:rPr>
        <w:t xml:space="preserve">את </w:t>
      </w:r>
      <w:bookmarkStart w:id="16492" w:name="_ETM_Q41_505240"/>
      <w:bookmarkEnd w:id="16492"/>
      <w:r>
        <w:rPr>
          <w:rtl/>
        </w:rPr>
        <w:t xml:space="preserve">מדינת </w:t>
      </w:r>
      <w:bookmarkStart w:id="16493" w:name="_ETM_Q41_505689"/>
      <w:bookmarkEnd w:id="16493"/>
      <w:r>
        <w:rPr>
          <w:rtl/>
        </w:rPr>
        <w:t xml:space="preserve">ישראל </w:t>
      </w:r>
      <w:bookmarkStart w:id="16494" w:name="_ETM_Q41_506140"/>
      <w:bookmarkEnd w:id="16494"/>
      <w:r>
        <w:rPr>
          <w:rtl/>
        </w:rPr>
        <w:t xml:space="preserve">לרפובליקת </w:t>
      </w:r>
      <w:bookmarkStart w:id="16495" w:name="_ETM_Q41_506830"/>
      <w:bookmarkEnd w:id="16495"/>
      <w:r>
        <w:rPr>
          <w:rtl/>
        </w:rPr>
        <w:t>בננות</w:t>
      </w:r>
      <w:r>
        <w:rPr>
          <w:rFonts w:hint="cs"/>
          <w:rtl/>
        </w:rPr>
        <w:t>.</w:t>
      </w:r>
      <w:r>
        <w:rPr>
          <w:rtl/>
        </w:rPr>
        <w:t xml:space="preserve"> </w:t>
      </w:r>
      <w:bookmarkStart w:id="16496" w:name="_ETM_Q41_507849"/>
      <w:bookmarkEnd w:id="16496"/>
      <w:r>
        <w:rPr>
          <w:rtl/>
        </w:rPr>
        <w:t xml:space="preserve">לכם </w:t>
      </w:r>
      <w:bookmarkStart w:id="16497" w:name="_ETM_Q41_508269"/>
      <w:bookmarkEnd w:id="16497"/>
      <w:r>
        <w:rPr>
          <w:rtl/>
        </w:rPr>
        <w:t xml:space="preserve">יותר </w:t>
      </w:r>
      <w:bookmarkStart w:id="16498" w:name="_ETM_Q41_508570"/>
      <w:bookmarkEnd w:id="16498"/>
      <w:r>
        <w:rPr>
          <w:rtl/>
        </w:rPr>
        <w:t xml:space="preserve">חשוב </w:t>
      </w:r>
      <w:bookmarkStart w:id="16499" w:name="_ETM_Q41_508930"/>
      <w:bookmarkEnd w:id="16499"/>
      <w:r>
        <w:rPr>
          <w:rtl/>
        </w:rPr>
        <w:t xml:space="preserve">למי </w:t>
      </w:r>
      <w:bookmarkStart w:id="16500" w:name="_ETM_Q41_509199"/>
      <w:bookmarkEnd w:id="16500"/>
      <w:r>
        <w:rPr>
          <w:rtl/>
        </w:rPr>
        <w:t xml:space="preserve">הוא </w:t>
      </w:r>
      <w:bookmarkStart w:id="16501" w:name="_ETM_Q41_509289"/>
      <w:bookmarkEnd w:id="16501"/>
      <w:r>
        <w:rPr>
          <w:rtl/>
        </w:rPr>
        <w:t xml:space="preserve">הצביע </w:t>
      </w:r>
      <w:bookmarkStart w:id="16502" w:name="_ETM_Q41_509619"/>
      <w:bookmarkEnd w:id="16502"/>
      <w:r>
        <w:rPr>
          <w:rtl/>
        </w:rPr>
        <w:t>ב</w:t>
      </w:r>
      <w:bookmarkStart w:id="16503" w:name="_ETM_Q41_506307"/>
      <w:bookmarkEnd w:id="16503"/>
      <w:r>
        <w:rPr>
          <w:rFonts w:hint="cs"/>
          <w:rtl/>
        </w:rPr>
        <w:t>ק</w:t>
      </w:r>
      <w:r>
        <w:rPr>
          <w:rtl/>
        </w:rPr>
        <w:t>ל</w:t>
      </w:r>
      <w:bookmarkStart w:id="16504" w:name="_ETM_Q41_510039"/>
      <w:bookmarkEnd w:id="16504"/>
      <w:r>
        <w:rPr>
          <w:rtl/>
        </w:rPr>
        <w:t xml:space="preserve">פי </w:t>
      </w:r>
      <w:bookmarkStart w:id="16505" w:name="_ETM_Q41_510220"/>
      <w:bookmarkEnd w:id="16505"/>
      <w:r>
        <w:rPr>
          <w:rtl/>
        </w:rPr>
        <w:t xml:space="preserve">מאשר </w:t>
      </w:r>
      <w:bookmarkStart w:id="16506" w:name="_ETM_Q41_510610"/>
      <w:bookmarkEnd w:id="16506"/>
      <w:r>
        <w:rPr>
          <w:rtl/>
        </w:rPr>
        <w:t xml:space="preserve">אם </w:t>
      </w:r>
      <w:bookmarkStart w:id="16507" w:name="_ETM_Q41_510730"/>
      <w:bookmarkEnd w:id="16507"/>
      <w:r>
        <w:rPr>
          <w:rtl/>
        </w:rPr>
        <w:t xml:space="preserve">הוא </w:t>
      </w:r>
      <w:bookmarkStart w:id="16508" w:name="_ETM_Q41_510849"/>
      <w:bookmarkEnd w:id="16508"/>
      <w:r>
        <w:rPr>
          <w:rtl/>
        </w:rPr>
        <w:t>י</w:t>
      </w:r>
      <w:bookmarkStart w:id="16509" w:name="_ETM_Q41_508189"/>
      <w:bookmarkEnd w:id="16509"/>
      <w:r>
        <w:rPr>
          <w:rFonts w:hint="cs"/>
          <w:rtl/>
        </w:rPr>
        <w:t>היה</w:t>
      </w:r>
      <w:r>
        <w:rPr>
          <w:rtl/>
        </w:rPr>
        <w:t xml:space="preserve"> </w:t>
      </w:r>
      <w:bookmarkStart w:id="16510" w:name="_ETM_Q41_511269"/>
      <w:bookmarkStart w:id="16511" w:name="_ETM_Q41_511929"/>
      <w:bookmarkEnd w:id="16510"/>
      <w:bookmarkEnd w:id="16511"/>
      <w:r>
        <w:rPr>
          <w:rtl/>
        </w:rPr>
        <w:t xml:space="preserve">ראש </w:t>
      </w:r>
      <w:bookmarkStart w:id="16512" w:name="_ETM_Q41_512260"/>
      <w:bookmarkEnd w:id="16512"/>
      <w:r>
        <w:rPr>
          <w:rtl/>
        </w:rPr>
        <w:t xml:space="preserve">שב"כ </w:t>
      </w:r>
      <w:bookmarkStart w:id="16513" w:name="_ETM_Q41_512620"/>
      <w:bookmarkEnd w:id="16513"/>
      <w:r>
        <w:rPr>
          <w:rtl/>
        </w:rPr>
        <w:t xml:space="preserve">טוב </w:t>
      </w:r>
      <w:bookmarkStart w:id="16514" w:name="_ETM_Q41_512859"/>
      <w:bookmarkEnd w:id="16514"/>
      <w:r>
        <w:rPr>
          <w:rtl/>
        </w:rPr>
        <w:t xml:space="preserve">יותר </w:t>
      </w:r>
      <w:bookmarkStart w:id="16515" w:name="_ETM_Q41_513250"/>
      <w:bookmarkStart w:id="16516" w:name="_ETM_Q41_509922"/>
      <w:bookmarkEnd w:id="16515"/>
      <w:bookmarkEnd w:id="16516"/>
      <w:r>
        <w:rPr>
          <w:rFonts w:hint="cs"/>
          <w:rtl/>
        </w:rPr>
        <w:t xml:space="preserve">או </w:t>
      </w:r>
      <w:r>
        <w:rPr>
          <w:rtl/>
        </w:rPr>
        <w:t xml:space="preserve">טוב </w:t>
      </w:r>
      <w:bookmarkStart w:id="16517" w:name="_ETM_Q41_513550"/>
      <w:bookmarkEnd w:id="16517"/>
      <w:r>
        <w:rPr>
          <w:rtl/>
        </w:rPr>
        <w:t>פחות</w:t>
      </w:r>
      <w:r>
        <w:rPr>
          <w:rFonts w:hint="cs"/>
          <w:rtl/>
        </w:rPr>
        <w:t>.</w:t>
      </w:r>
      <w:bookmarkStart w:id="16518" w:name="_ETM_Q41_514269"/>
      <w:bookmarkStart w:id="16519" w:name="_ETM_Q41_513224"/>
      <w:bookmarkEnd w:id="16518"/>
      <w:bookmarkEnd w:id="16519"/>
    </w:p>
    <w:p w:rsidR="00304FBD" w:rsidRDefault="00304FBD" w:rsidP="00AB2D5C">
      <w:pPr>
        <w:rPr>
          <w:rtl/>
        </w:rPr>
      </w:pPr>
      <w:bookmarkStart w:id="16520" w:name="_ETM_Q41_513283"/>
      <w:bookmarkStart w:id="16521" w:name="_ETM_Q41_513369"/>
      <w:bookmarkEnd w:id="16520"/>
      <w:bookmarkEnd w:id="16521"/>
    </w:p>
    <w:p w:rsidR="00304FBD" w:rsidRDefault="00304FBD" w:rsidP="000A2EE6">
      <w:pPr>
        <w:rPr>
          <w:rtl/>
        </w:rPr>
      </w:pPr>
      <w:bookmarkStart w:id="16522" w:name="_ETM_Q41_513411"/>
      <w:bookmarkEnd w:id="16522"/>
      <w:r>
        <w:rPr>
          <w:rFonts w:hint="cs"/>
          <w:rtl/>
        </w:rPr>
        <w:t>טלי,</w:t>
      </w:r>
      <w:bookmarkStart w:id="16523" w:name="_ETM_Q41_515336"/>
      <w:bookmarkEnd w:id="16523"/>
      <w:r>
        <w:rPr>
          <w:rFonts w:hint="cs"/>
          <w:rtl/>
        </w:rPr>
        <w:t xml:space="preserve"> </w:t>
      </w:r>
      <w:bookmarkStart w:id="16524" w:name="_ETM_Q41_514629"/>
      <w:bookmarkStart w:id="16525" w:name="_ETM_Q41_514779"/>
      <w:bookmarkStart w:id="16526" w:name="_ETM_Q41_512590"/>
      <w:bookmarkEnd w:id="16524"/>
      <w:bookmarkEnd w:id="16525"/>
      <w:bookmarkEnd w:id="16526"/>
      <w:r>
        <w:rPr>
          <w:rtl/>
        </w:rPr>
        <w:t xml:space="preserve">גם </w:t>
      </w:r>
      <w:bookmarkStart w:id="16527" w:name="_ETM_Q41_515050"/>
      <w:bookmarkEnd w:id="16527"/>
      <w:r>
        <w:rPr>
          <w:rtl/>
        </w:rPr>
        <w:t xml:space="preserve">את </w:t>
      </w:r>
      <w:bookmarkStart w:id="16528" w:name="_ETM_Q41_515350"/>
      <w:bookmarkEnd w:id="16528"/>
      <w:r>
        <w:rPr>
          <w:rFonts w:hint="cs"/>
          <w:rtl/>
        </w:rPr>
        <w:t>יצאת בציוץ</w:t>
      </w:r>
      <w:bookmarkStart w:id="16529" w:name="_ETM_Q41_513073"/>
      <w:bookmarkEnd w:id="16529"/>
      <w:r>
        <w:rPr>
          <w:rFonts w:hint="cs"/>
          <w:rtl/>
        </w:rPr>
        <w:t xml:space="preserve">: </w:t>
      </w:r>
      <w:bookmarkStart w:id="16530" w:name="_ETM_Q41_515649"/>
      <w:bookmarkStart w:id="16531" w:name="_ETM_Q41_516519"/>
      <w:bookmarkStart w:id="16532" w:name="_ETM_Q41_512899"/>
      <w:bookmarkEnd w:id="16530"/>
      <w:bookmarkEnd w:id="16531"/>
      <w:bookmarkEnd w:id="16532"/>
      <w:r>
        <w:rPr>
          <w:rtl/>
        </w:rPr>
        <w:t>מ</w:t>
      </w:r>
      <w:r>
        <w:rPr>
          <w:rFonts w:hint="cs"/>
          <w:rtl/>
        </w:rPr>
        <w:t xml:space="preserve">י </w:t>
      </w:r>
      <w:r>
        <w:rPr>
          <w:rtl/>
        </w:rPr>
        <w:t xml:space="preserve">היועצים </w:t>
      </w:r>
      <w:bookmarkStart w:id="16533" w:name="_ETM_Q41_517300"/>
      <w:bookmarkEnd w:id="16533"/>
      <w:r>
        <w:rPr>
          <w:rtl/>
        </w:rPr>
        <w:t>שלך</w:t>
      </w:r>
      <w:bookmarkStart w:id="16534" w:name="_ETM_Q41_514592"/>
      <w:bookmarkEnd w:id="16534"/>
      <w:r>
        <w:rPr>
          <w:rFonts w:hint="cs"/>
          <w:rtl/>
        </w:rPr>
        <w:t>, ראש הממשלה?</w:t>
      </w:r>
      <w:r>
        <w:rPr>
          <w:rtl/>
        </w:rPr>
        <w:t xml:space="preserve"> </w:t>
      </w:r>
      <w:bookmarkStart w:id="16535" w:name="_ETM_Q41_517600"/>
      <w:bookmarkStart w:id="16536" w:name="_ETM_Q41_518769"/>
      <w:bookmarkEnd w:id="16535"/>
      <w:bookmarkEnd w:id="16536"/>
      <w:r>
        <w:rPr>
          <w:rtl/>
        </w:rPr>
        <w:t xml:space="preserve">כי </w:t>
      </w:r>
      <w:bookmarkStart w:id="16537" w:name="_ETM_Q41_518980"/>
      <w:bookmarkEnd w:id="16537"/>
      <w:r>
        <w:rPr>
          <w:rtl/>
        </w:rPr>
        <w:t>מה</w:t>
      </w:r>
      <w:r w:rsidR="000A2EE6">
        <w:rPr>
          <w:rFonts w:hint="cs"/>
          <w:rtl/>
        </w:rPr>
        <w:t>,</w:t>
      </w:r>
      <w:bookmarkStart w:id="16538" w:name="_ETM_Q41_514840"/>
      <w:bookmarkEnd w:id="16538"/>
      <w:r>
        <w:rPr>
          <w:rtl/>
        </w:rPr>
        <w:t xml:space="preserve"> </w:t>
      </w:r>
      <w:bookmarkStart w:id="16539" w:name="_ETM_Q41_519219"/>
      <w:bookmarkEnd w:id="16539"/>
      <w:r>
        <w:rPr>
          <w:rtl/>
        </w:rPr>
        <w:t xml:space="preserve">מה </w:t>
      </w:r>
      <w:bookmarkStart w:id="16540" w:name="_ETM_Q41_519399"/>
      <w:bookmarkEnd w:id="16540"/>
      <w:r>
        <w:rPr>
          <w:rtl/>
        </w:rPr>
        <w:t xml:space="preserve">הוא </w:t>
      </w:r>
      <w:bookmarkStart w:id="16541" w:name="_ETM_Q41_519519"/>
      <w:bookmarkEnd w:id="16541"/>
      <w:r>
        <w:rPr>
          <w:rtl/>
        </w:rPr>
        <w:t>עשה</w:t>
      </w:r>
      <w:r>
        <w:rPr>
          <w:rFonts w:hint="cs"/>
          <w:rtl/>
        </w:rPr>
        <w:t>?</w:t>
      </w:r>
      <w:r>
        <w:rPr>
          <w:rtl/>
        </w:rPr>
        <w:t xml:space="preserve"> </w:t>
      </w:r>
      <w:bookmarkStart w:id="16542" w:name="_ETM_Q41_520120"/>
      <w:bookmarkEnd w:id="16542"/>
      <w:r>
        <w:rPr>
          <w:rtl/>
        </w:rPr>
        <w:t xml:space="preserve">היה </w:t>
      </w:r>
      <w:bookmarkStart w:id="16543" w:name="_ETM_Q41_520480"/>
      <w:bookmarkEnd w:id="16543"/>
      <w:r>
        <w:rPr>
          <w:rtl/>
        </w:rPr>
        <w:t>בהפגנה</w:t>
      </w:r>
      <w:r>
        <w:rPr>
          <w:rFonts w:hint="cs"/>
          <w:rtl/>
        </w:rPr>
        <w:t>,</w:t>
      </w:r>
      <w:bookmarkStart w:id="16544" w:name="_ETM_Q41_518176"/>
      <w:bookmarkEnd w:id="16544"/>
      <w:r>
        <w:rPr>
          <w:rtl/>
        </w:rPr>
        <w:t xml:space="preserve"> </w:t>
      </w:r>
      <w:bookmarkStart w:id="16545" w:name="_ETM_Q41_521469"/>
      <w:bookmarkEnd w:id="16545"/>
      <w:r>
        <w:rPr>
          <w:rtl/>
        </w:rPr>
        <w:t xml:space="preserve">אמר </w:t>
      </w:r>
      <w:bookmarkStart w:id="16546" w:name="_ETM_Q41_521800"/>
      <w:bookmarkEnd w:id="16546"/>
      <w:r>
        <w:rPr>
          <w:rFonts w:hint="cs"/>
          <w:rtl/>
        </w:rPr>
        <w:t>ש</w:t>
      </w:r>
      <w:r>
        <w:rPr>
          <w:rtl/>
        </w:rPr>
        <w:t xml:space="preserve">צריך </w:t>
      </w:r>
      <w:bookmarkStart w:id="16547" w:name="_ETM_Q41_522070"/>
      <w:bookmarkEnd w:id="16547"/>
      <w:r>
        <w:rPr>
          <w:rtl/>
        </w:rPr>
        <w:t xml:space="preserve">לשמור </w:t>
      </w:r>
      <w:bookmarkStart w:id="16548" w:name="_ETM_Q41_522430"/>
      <w:bookmarkEnd w:id="16548"/>
      <w:r>
        <w:rPr>
          <w:rtl/>
        </w:rPr>
        <w:t xml:space="preserve">על </w:t>
      </w:r>
      <w:bookmarkStart w:id="16549" w:name="_ETM_Q41_522550"/>
      <w:bookmarkEnd w:id="16549"/>
      <w:r>
        <w:rPr>
          <w:rtl/>
        </w:rPr>
        <w:t>הדמוקרטיה</w:t>
      </w:r>
      <w:r>
        <w:rPr>
          <w:rFonts w:hint="cs"/>
          <w:rtl/>
        </w:rPr>
        <w:t>,</w:t>
      </w:r>
      <w:r>
        <w:rPr>
          <w:rtl/>
        </w:rPr>
        <w:t xml:space="preserve"> </w:t>
      </w:r>
      <w:bookmarkStart w:id="16550" w:name="_ETM_Q41_523870"/>
      <w:bookmarkEnd w:id="16550"/>
      <w:r>
        <w:rPr>
          <w:rtl/>
        </w:rPr>
        <w:t xml:space="preserve">התעטף </w:t>
      </w:r>
      <w:bookmarkStart w:id="16551" w:name="_ETM_Q41_524589"/>
      <w:bookmarkEnd w:id="16551"/>
      <w:r>
        <w:rPr>
          <w:rtl/>
        </w:rPr>
        <w:t xml:space="preserve">בדגל </w:t>
      </w:r>
      <w:bookmarkStart w:id="16552" w:name="_ETM_Q41_525039"/>
      <w:bookmarkEnd w:id="16552"/>
      <w:r>
        <w:rPr>
          <w:rtl/>
        </w:rPr>
        <w:t>ישראל</w:t>
      </w:r>
      <w:r>
        <w:rPr>
          <w:rFonts w:hint="cs"/>
          <w:rtl/>
        </w:rPr>
        <w:t>.</w:t>
      </w:r>
      <w:r>
        <w:rPr>
          <w:rtl/>
        </w:rPr>
        <w:t xml:space="preserve"> </w:t>
      </w:r>
      <w:bookmarkStart w:id="16553" w:name="_ETM_Q41_525940"/>
      <w:bookmarkEnd w:id="16553"/>
      <w:r>
        <w:rPr>
          <w:rtl/>
        </w:rPr>
        <w:t xml:space="preserve">מה </w:t>
      </w:r>
      <w:bookmarkStart w:id="16554" w:name="_ETM_Q41_526180"/>
      <w:bookmarkEnd w:id="16554"/>
      <w:r>
        <w:rPr>
          <w:rtl/>
        </w:rPr>
        <w:t xml:space="preserve">את </w:t>
      </w:r>
      <w:bookmarkStart w:id="16555" w:name="_ETM_Q41_526300"/>
      <w:bookmarkEnd w:id="16555"/>
      <w:r>
        <w:rPr>
          <w:rtl/>
        </w:rPr>
        <w:t>מעדיפה</w:t>
      </w:r>
      <w:r>
        <w:rPr>
          <w:rFonts w:hint="cs"/>
          <w:rtl/>
        </w:rPr>
        <w:t>?</w:t>
      </w:r>
      <w:r>
        <w:rPr>
          <w:rtl/>
        </w:rPr>
        <w:t xml:space="preserve"> </w:t>
      </w:r>
      <w:bookmarkStart w:id="16556" w:name="_ETM_Q41_527289"/>
      <w:bookmarkEnd w:id="16556"/>
      <w:r>
        <w:rPr>
          <w:rtl/>
        </w:rPr>
        <w:t xml:space="preserve">את </w:t>
      </w:r>
      <w:bookmarkStart w:id="16557" w:name="_ETM_Q41_527529"/>
      <w:bookmarkEnd w:id="16557"/>
      <w:r>
        <w:rPr>
          <w:rtl/>
        </w:rPr>
        <w:t xml:space="preserve">מי </w:t>
      </w:r>
      <w:bookmarkStart w:id="16558" w:name="_ETM_Q41_527710"/>
      <w:bookmarkEnd w:id="16558"/>
      <w:r>
        <w:rPr>
          <w:rtl/>
        </w:rPr>
        <w:t>את</w:t>
      </w:r>
      <w:r>
        <w:rPr>
          <w:rFonts w:hint="cs"/>
          <w:rtl/>
        </w:rPr>
        <w:t xml:space="preserve"> </w:t>
      </w:r>
      <w:bookmarkStart w:id="16559" w:name="_ETM_Q41_527890"/>
      <w:bookmarkEnd w:id="16559"/>
      <w:r>
        <w:rPr>
          <w:rtl/>
        </w:rPr>
        <w:t>מ</w:t>
      </w:r>
      <w:r>
        <w:rPr>
          <w:rFonts w:hint="cs"/>
          <w:rtl/>
        </w:rPr>
        <w:t>עדיפ</w:t>
      </w:r>
      <w:bookmarkStart w:id="16560" w:name="_ETM_Q41_524335"/>
      <w:bookmarkEnd w:id="16560"/>
      <w:r>
        <w:rPr>
          <w:rtl/>
        </w:rPr>
        <w:t>ה</w:t>
      </w:r>
      <w:r>
        <w:rPr>
          <w:rFonts w:hint="cs"/>
          <w:rtl/>
        </w:rPr>
        <w:t>?</w:t>
      </w:r>
      <w:r>
        <w:rPr>
          <w:rtl/>
        </w:rPr>
        <w:t xml:space="preserve"> </w:t>
      </w:r>
      <w:bookmarkStart w:id="16561" w:name="_ETM_Q41_528040"/>
      <w:bookmarkStart w:id="16562" w:name="_ETM_Q41_528370"/>
      <w:bookmarkEnd w:id="16561"/>
      <w:bookmarkEnd w:id="16562"/>
      <w:r>
        <w:rPr>
          <w:rtl/>
        </w:rPr>
        <w:t xml:space="preserve">אנשים </w:t>
      </w:r>
      <w:bookmarkStart w:id="16563" w:name="_ETM_Q41_528760"/>
      <w:bookmarkEnd w:id="16563"/>
      <w:r>
        <w:rPr>
          <w:rtl/>
        </w:rPr>
        <w:t xml:space="preserve">פחות </w:t>
      </w:r>
      <w:bookmarkStart w:id="16564" w:name="_ETM_Q41_529210"/>
      <w:bookmarkEnd w:id="16564"/>
      <w:r>
        <w:rPr>
          <w:rtl/>
        </w:rPr>
        <w:t>טובים</w:t>
      </w:r>
      <w:bookmarkStart w:id="16565" w:name="_ETM_Q41_524554"/>
      <w:bookmarkStart w:id="16566" w:name="_ETM_Q41_530059"/>
      <w:bookmarkEnd w:id="16565"/>
      <w:bookmarkEnd w:id="16566"/>
      <w:r>
        <w:rPr>
          <w:rFonts w:hint="cs"/>
          <w:rtl/>
        </w:rPr>
        <w:t xml:space="preserve"> </w:t>
      </w:r>
      <w:bookmarkStart w:id="16567" w:name="_ETM_Q41_526022"/>
      <w:bookmarkEnd w:id="16567"/>
      <w:r w:rsidR="00743DF1">
        <w:rPr>
          <w:rFonts w:hint="cs"/>
          <w:rtl/>
        </w:rPr>
        <w:t>– –</w:t>
      </w:r>
    </w:p>
    <w:p w:rsidR="00304FBD" w:rsidRDefault="00304FBD" w:rsidP="00AB2D5C">
      <w:pPr>
        <w:rPr>
          <w:rtl/>
        </w:rPr>
      </w:pPr>
      <w:bookmarkStart w:id="16568" w:name="_ETM_Q41_524185"/>
      <w:bookmarkEnd w:id="16568"/>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rPr>
      </w:pPr>
      <w:r>
        <w:rPr>
          <w:rFonts w:hint="cs"/>
          <w:rtl/>
        </w:rPr>
        <w:t>ברו</w:t>
      </w:r>
      <w:bookmarkStart w:id="16569" w:name="_ETM_Q41_524233"/>
      <w:bookmarkEnd w:id="16569"/>
      <w:r>
        <w:rPr>
          <w:rFonts w:hint="cs"/>
          <w:rtl/>
        </w:rPr>
        <w:t>ך השם,</w:t>
      </w:r>
      <w:bookmarkStart w:id="16570" w:name="_ETM_Q41_525737"/>
      <w:bookmarkEnd w:id="16570"/>
      <w:r>
        <w:rPr>
          <w:rFonts w:hint="cs"/>
          <w:rtl/>
        </w:rPr>
        <w:t xml:space="preserve"> הוא לא יהיה ר</w:t>
      </w:r>
      <w:bookmarkStart w:id="16571" w:name="_ETM_Q41_525196"/>
      <w:bookmarkEnd w:id="16571"/>
      <w:r>
        <w:rPr>
          <w:rFonts w:hint="cs"/>
          <w:rtl/>
        </w:rPr>
        <w:t>אש שב"כ.</w:t>
      </w:r>
      <w:bookmarkStart w:id="16572" w:name="_ETM_Q41_528021"/>
      <w:bookmarkStart w:id="16573" w:name="_ETM_Q41_528592"/>
      <w:bookmarkEnd w:id="16572"/>
      <w:bookmarkEnd w:id="16573"/>
    </w:p>
    <w:p w:rsidR="00304FBD" w:rsidRDefault="00304FBD" w:rsidP="00AB2D5C">
      <w:pPr>
        <w:rPr>
          <w:rtl/>
        </w:rPr>
      </w:pPr>
    </w:p>
    <w:p w:rsidR="00304FBD" w:rsidRDefault="00304FBD" w:rsidP="00AB2D5C">
      <w:pPr>
        <w:pStyle w:val="-"/>
        <w:keepNext/>
        <w:rPr>
          <w:rtl/>
        </w:rPr>
      </w:pPr>
      <w:bookmarkStart w:id="16574" w:name="ET_speakercontinue_6151_20"/>
      <w:r w:rsidRPr="00586D7B">
        <w:rPr>
          <w:rStyle w:val="TagStyle"/>
          <w:rtl/>
        </w:rPr>
        <w:t xml:space="preserve"> &lt;&lt; דובר_המשך &gt;&gt; </w:t>
      </w:r>
      <w:r>
        <w:rPr>
          <w:rtl/>
        </w:rPr>
        <w:t>רון כץ (יש עתיד):</w:t>
      </w:r>
      <w:r w:rsidRPr="00586D7B">
        <w:rPr>
          <w:rStyle w:val="TagStyle"/>
          <w:rtl/>
        </w:rPr>
        <w:t xml:space="preserve"> &lt;&lt; דובר_המשך &gt;&gt;</w:t>
      </w:r>
      <w:r>
        <w:rPr>
          <w:rtl/>
        </w:rPr>
        <w:t xml:space="preserve">  </w:t>
      </w:r>
      <w:bookmarkEnd w:id="16574"/>
    </w:p>
    <w:p w:rsidR="00304FBD" w:rsidRDefault="00304FBD" w:rsidP="00356066">
      <w:pPr>
        <w:rPr>
          <w:rtl/>
          <w:lang w:eastAsia="he-IL"/>
        </w:rPr>
      </w:pPr>
    </w:p>
    <w:p w:rsidR="00304FBD" w:rsidRDefault="00743DF1" w:rsidP="00743DF1">
      <w:pPr>
        <w:rPr>
          <w:rtl/>
          <w:lang w:eastAsia="he-IL"/>
        </w:rPr>
      </w:pPr>
      <w:bookmarkStart w:id="16575" w:name="_ETM_Q41_527913"/>
      <w:bookmarkEnd w:id="16575"/>
      <w:r>
        <w:rPr>
          <w:rFonts w:hint="cs"/>
          <w:rtl/>
          <w:lang w:eastAsia="he-IL"/>
        </w:rPr>
        <w:t>– –</w:t>
      </w:r>
      <w:r w:rsidR="00304FBD">
        <w:rPr>
          <w:rFonts w:hint="cs"/>
          <w:rtl/>
          <w:lang w:eastAsia="he-IL"/>
        </w:rPr>
        <w:t xml:space="preserve"> </w:t>
      </w:r>
      <w:bookmarkStart w:id="16576" w:name="_ETM_Q41_525259"/>
      <w:bookmarkEnd w:id="16576"/>
      <w:r w:rsidR="00304FBD">
        <w:rPr>
          <w:rFonts w:hint="cs"/>
          <w:rtl/>
          <w:lang w:eastAsia="he-IL"/>
        </w:rPr>
        <w:t>ופחות איכותיים?</w:t>
      </w:r>
    </w:p>
    <w:p w:rsidR="00304FBD" w:rsidRPr="00586D7B" w:rsidRDefault="00304FBD" w:rsidP="00AB2D5C">
      <w:pPr>
        <w:rPr>
          <w:rtl/>
          <w:lang w:eastAsia="he-IL"/>
        </w:rPr>
      </w:pPr>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rPr>
      </w:pPr>
      <w:r>
        <w:rPr>
          <w:rFonts w:hint="cs"/>
          <w:rtl/>
        </w:rPr>
        <w:t xml:space="preserve">ברוך השם, הוא </w:t>
      </w:r>
      <w:bookmarkStart w:id="16577" w:name="_ETM_Q41_531897"/>
      <w:bookmarkEnd w:id="16577"/>
      <w:r>
        <w:rPr>
          <w:rFonts w:hint="cs"/>
          <w:rtl/>
        </w:rPr>
        <w:t>לא</w:t>
      </w:r>
      <w:bookmarkStart w:id="16578" w:name="_ETM_Q41_528116"/>
      <w:bookmarkEnd w:id="16578"/>
      <w:r>
        <w:rPr>
          <w:rFonts w:hint="cs"/>
          <w:rtl/>
        </w:rPr>
        <w:t xml:space="preserve"> יהיה ראש שב"כ.</w:t>
      </w:r>
    </w:p>
    <w:p w:rsidR="00304FBD" w:rsidRDefault="00304FBD" w:rsidP="00AB2D5C">
      <w:pPr>
        <w:rPr>
          <w:rtl/>
        </w:rPr>
      </w:pPr>
      <w:bookmarkStart w:id="16579" w:name="_ETM_Q41_528118"/>
      <w:bookmarkStart w:id="16580" w:name="_ETM_Q41_526811"/>
      <w:bookmarkEnd w:id="16579"/>
      <w:bookmarkEnd w:id="16580"/>
    </w:p>
    <w:p w:rsidR="00304FBD" w:rsidRDefault="00304FBD" w:rsidP="00AB2D5C">
      <w:pPr>
        <w:pStyle w:val="-"/>
        <w:keepNext/>
        <w:rPr>
          <w:rtl/>
        </w:rPr>
      </w:pPr>
      <w:bookmarkStart w:id="16581" w:name="ET_speakercontinue_6151_21"/>
      <w:r w:rsidRPr="00586D7B">
        <w:rPr>
          <w:rStyle w:val="TagStyle"/>
          <w:rtl/>
        </w:rPr>
        <w:t xml:space="preserve"> &lt;&lt; דובר_המשך &gt;&gt; </w:t>
      </w:r>
      <w:r>
        <w:rPr>
          <w:rtl/>
        </w:rPr>
        <w:t>רון כץ (יש עתיד):</w:t>
      </w:r>
      <w:r w:rsidRPr="00586D7B">
        <w:rPr>
          <w:rStyle w:val="TagStyle"/>
          <w:rtl/>
        </w:rPr>
        <w:t xml:space="preserve"> &lt;&lt; דובר_המשך &gt;&gt;</w:t>
      </w:r>
      <w:r>
        <w:rPr>
          <w:rtl/>
        </w:rPr>
        <w:t xml:space="preserve">  </w:t>
      </w:r>
      <w:bookmarkEnd w:id="16581"/>
    </w:p>
    <w:p w:rsidR="00304FBD" w:rsidRDefault="00304FBD" w:rsidP="00356066">
      <w:pPr>
        <w:rPr>
          <w:rtl/>
          <w:lang w:eastAsia="he-IL"/>
        </w:rPr>
      </w:pPr>
    </w:p>
    <w:p w:rsidR="00304FBD" w:rsidRDefault="00304FBD" w:rsidP="00AB2D5C">
      <w:pPr>
        <w:rPr>
          <w:rtl/>
          <w:lang w:eastAsia="he-IL"/>
        </w:rPr>
      </w:pPr>
      <w:bookmarkStart w:id="16582" w:name="_ETM_Q41_528251"/>
      <w:bookmarkStart w:id="16583" w:name="_ETM_Q41_534753"/>
      <w:bookmarkEnd w:id="16582"/>
      <w:bookmarkEnd w:id="16583"/>
      <w:r>
        <w:rPr>
          <w:rFonts w:hint="cs"/>
          <w:rtl/>
          <w:lang w:eastAsia="he-IL"/>
        </w:rPr>
        <w:t>למה</w:t>
      </w:r>
      <w:bookmarkStart w:id="16584" w:name="_ETM_Q41_532790"/>
      <w:bookmarkEnd w:id="16584"/>
      <w:r>
        <w:rPr>
          <w:rFonts w:hint="cs"/>
          <w:rtl/>
          <w:lang w:eastAsia="he-IL"/>
        </w:rPr>
        <w:t xml:space="preserve"> הוא לא יהיה </w:t>
      </w:r>
      <w:bookmarkStart w:id="16585" w:name="_ETM_Q41_529487"/>
      <w:bookmarkEnd w:id="16585"/>
      <w:r>
        <w:rPr>
          <w:rFonts w:hint="cs"/>
          <w:rtl/>
          <w:lang w:eastAsia="he-IL"/>
        </w:rPr>
        <w:t>ראש שב"כ</w:t>
      </w:r>
      <w:bookmarkStart w:id="16586" w:name="_ETM_Q41_528865"/>
      <w:bookmarkStart w:id="16587" w:name="_ETM_Q41_529921"/>
      <w:bookmarkEnd w:id="16586"/>
      <w:bookmarkEnd w:id="16587"/>
      <w:r w:rsidR="000A2EE6">
        <w:rPr>
          <w:rFonts w:hint="cs"/>
          <w:rtl/>
          <w:lang w:eastAsia="he-IL"/>
        </w:rPr>
        <w:t>,</w:t>
      </w:r>
      <w:r>
        <w:rPr>
          <w:rFonts w:hint="cs"/>
          <w:rtl/>
          <w:lang w:eastAsia="he-IL"/>
        </w:rPr>
        <w:t xml:space="preserve"> כי נתניהו </w:t>
      </w:r>
      <w:bookmarkStart w:id="16588" w:name="_ETM_Q41_530838"/>
      <w:bookmarkEnd w:id="16588"/>
      <w:r>
        <w:rPr>
          <w:rFonts w:hint="cs"/>
          <w:rtl/>
          <w:lang w:eastAsia="he-IL"/>
        </w:rPr>
        <w:t>שוב התקפל</w:t>
      </w:r>
      <w:bookmarkStart w:id="16589" w:name="_ETM_Q41_535750"/>
      <w:bookmarkEnd w:id="16589"/>
      <w:r>
        <w:rPr>
          <w:rFonts w:hint="cs"/>
          <w:rtl/>
          <w:lang w:eastAsia="he-IL"/>
        </w:rPr>
        <w:t xml:space="preserve"> בפני הל</w:t>
      </w:r>
      <w:bookmarkStart w:id="16590" w:name="_ETM_Q41_531310"/>
      <w:bookmarkEnd w:id="16590"/>
      <w:r>
        <w:rPr>
          <w:rFonts w:hint="cs"/>
          <w:rtl/>
          <w:lang w:eastAsia="he-IL"/>
        </w:rPr>
        <w:t>חץ?</w:t>
      </w:r>
      <w:bookmarkStart w:id="16591" w:name="_ETM_Q41_534003"/>
      <w:bookmarkEnd w:id="16591"/>
      <w:r>
        <w:rPr>
          <w:rFonts w:hint="cs"/>
          <w:rtl/>
          <w:lang w:eastAsia="he-IL"/>
        </w:rPr>
        <w:t xml:space="preserve"> כי הוא </w:t>
      </w:r>
      <w:bookmarkStart w:id="16592" w:name="_ETM_Q41_533152"/>
      <w:bookmarkEnd w:id="16592"/>
      <w:r>
        <w:rPr>
          <w:rFonts w:hint="cs"/>
          <w:rtl/>
          <w:lang w:eastAsia="he-IL"/>
        </w:rPr>
        <w:t xml:space="preserve">שוב </w:t>
      </w:r>
      <w:bookmarkStart w:id="16593" w:name="_ETM_Q41_532881"/>
      <w:bookmarkEnd w:id="16593"/>
      <w:r>
        <w:rPr>
          <w:rFonts w:hint="cs"/>
          <w:rtl/>
          <w:lang w:eastAsia="he-IL"/>
        </w:rPr>
        <w:t>התקפל בפני מיאמי?</w:t>
      </w:r>
      <w:bookmarkStart w:id="16594" w:name="_ETM_Q41_537493"/>
      <w:bookmarkStart w:id="16595" w:name="_ETM_Q41_542472"/>
      <w:bookmarkEnd w:id="16594"/>
      <w:bookmarkEnd w:id="16595"/>
    </w:p>
    <w:p w:rsidR="00304FBD" w:rsidRDefault="00304FBD" w:rsidP="00AB2D5C">
      <w:pPr>
        <w:rPr>
          <w:rtl/>
        </w:rPr>
      </w:pPr>
      <w:bookmarkStart w:id="16596" w:name="_ETM_Q41_537570"/>
      <w:bookmarkStart w:id="16597" w:name="_ETM_Q41_533803"/>
      <w:bookmarkEnd w:id="16596"/>
      <w:bookmarkEnd w:id="16597"/>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AB2D5C">
      <w:pPr>
        <w:rPr>
          <w:rtl/>
          <w:lang w:eastAsia="he-IL"/>
        </w:rPr>
      </w:pPr>
    </w:p>
    <w:p w:rsidR="00304FBD" w:rsidRDefault="00304FBD" w:rsidP="008327ED">
      <w:pPr>
        <w:rPr>
          <w:rtl/>
          <w:lang w:eastAsia="he-IL"/>
        </w:rPr>
      </w:pPr>
      <w:r>
        <w:rPr>
          <w:rFonts w:hint="cs"/>
          <w:rtl/>
          <w:lang w:eastAsia="he-IL"/>
        </w:rPr>
        <w:t>כי ראש הממשלה</w:t>
      </w:r>
      <w:bookmarkStart w:id="16598" w:name="_ETM_Q41_539341"/>
      <w:bookmarkEnd w:id="16598"/>
      <w:r>
        <w:rPr>
          <w:rFonts w:hint="cs"/>
          <w:rtl/>
          <w:lang w:eastAsia="he-IL"/>
        </w:rPr>
        <w:t xml:space="preserve"> </w:t>
      </w:r>
      <w:bookmarkStart w:id="16599" w:name="_ETM_Q41_534830"/>
      <w:bookmarkEnd w:id="16599"/>
      <w:r>
        <w:rPr>
          <w:rFonts w:hint="cs"/>
          <w:rtl/>
          <w:lang w:eastAsia="he-IL"/>
        </w:rPr>
        <w:t>קשוב</w:t>
      </w:r>
      <w:bookmarkStart w:id="16600" w:name="_ETM_Q41_534870"/>
      <w:bookmarkEnd w:id="16600"/>
      <w:r>
        <w:rPr>
          <w:rFonts w:hint="cs"/>
          <w:rtl/>
          <w:lang w:eastAsia="he-IL"/>
        </w:rPr>
        <w:t xml:space="preserve">. </w:t>
      </w:r>
      <w:bookmarkStart w:id="16601" w:name="_ETM_Q41_531722"/>
      <w:bookmarkEnd w:id="16601"/>
      <w:r>
        <w:rPr>
          <w:rFonts w:hint="cs"/>
          <w:rtl/>
          <w:lang w:eastAsia="he-IL"/>
        </w:rPr>
        <w:t>זה לא כמו אצלכם, הוא קשוב לחברי הכנסת</w:t>
      </w:r>
      <w:bookmarkStart w:id="16602" w:name="_ETM_Q41_537885"/>
      <w:bookmarkEnd w:id="16602"/>
      <w:r>
        <w:rPr>
          <w:rFonts w:hint="cs"/>
          <w:rtl/>
          <w:lang w:eastAsia="he-IL"/>
        </w:rPr>
        <w:t>.</w:t>
      </w:r>
    </w:p>
    <w:p w:rsidR="00304FBD" w:rsidRDefault="00304FBD" w:rsidP="00AB2D5C">
      <w:pPr>
        <w:rPr>
          <w:rtl/>
          <w:lang w:eastAsia="he-IL"/>
        </w:rPr>
      </w:pPr>
      <w:bookmarkStart w:id="16603" w:name="_ETM_Q41_534135"/>
      <w:bookmarkStart w:id="16604" w:name="_ETM_Q41_535023"/>
      <w:bookmarkStart w:id="16605" w:name="_ETM_Q41_533262"/>
      <w:bookmarkStart w:id="16606" w:name="_ETM_Q41_533023"/>
      <w:bookmarkStart w:id="16607" w:name="_ETM_Q41_533732"/>
      <w:bookmarkStart w:id="16608" w:name="_ETM_Q41_532092"/>
      <w:bookmarkEnd w:id="16603"/>
      <w:bookmarkEnd w:id="16604"/>
      <w:bookmarkEnd w:id="16605"/>
      <w:bookmarkEnd w:id="16606"/>
      <w:bookmarkEnd w:id="16607"/>
      <w:bookmarkEnd w:id="16608"/>
    </w:p>
    <w:p w:rsidR="00304FBD" w:rsidRDefault="00304FBD" w:rsidP="00AB2D5C">
      <w:pPr>
        <w:pStyle w:val="-"/>
        <w:keepNext/>
        <w:rPr>
          <w:rtl/>
        </w:rPr>
      </w:pPr>
      <w:bookmarkStart w:id="16609" w:name="ET_speakercontinue_6151_22"/>
      <w:r w:rsidRPr="00A14D4B">
        <w:rPr>
          <w:rStyle w:val="TagStyle"/>
          <w:rtl/>
        </w:rPr>
        <w:t xml:space="preserve"> &lt;&lt; דובר_המשך &gt;&gt; </w:t>
      </w:r>
      <w:r>
        <w:rPr>
          <w:rtl/>
        </w:rPr>
        <w:t>רון כץ (יש עתיד):</w:t>
      </w:r>
      <w:r w:rsidRPr="00A14D4B">
        <w:rPr>
          <w:rStyle w:val="TagStyle"/>
          <w:rtl/>
        </w:rPr>
        <w:t xml:space="preserve"> &lt;&lt; דובר_המשך &gt;&gt;</w:t>
      </w:r>
      <w:r>
        <w:rPr>
          <w:rtl/>
        </w:rPr>
        <w:t xml:space="preserve">  </w:t>
      </w:r>
      <w:bookmarkEnd w:id="16609"/>
    </w:p>
    <w:p w:rsidR="00304FBD" w:rsidRDefault="00304FBD" w:rsidP="00356066">
      <w:pPr>
        <w:rPr>
          <w:rtl/>
          <w:lang w:eastAsia="he-IL"/>
        </w:rPr>
      </w:pPr>
    </w:p>
    <w:p w:rsidR="00304FBD" w:rsidRDefault="00304FBD" w:rsidP="00AB2D5C">
      <w:pPr>
        <w:rPr>
          <w:rtl/>
          <w:lang w:eastAsia="he-IL"/>
        </w:rPr>
      </w:pPr>
      <w:bookmarkStart w:id="16610" w:name="_ETM_Q41_541137"/>
      <w:bookmarkStart w:id="16611" w:name="_ETM_Q41_536440"/>
      <w:bookmarkEnd w:id="16610"/>
      <w:bookmarkEnd w:id="16611"/>
      <w:r>
        <w:rPr>
          <w:rFonts w:hint="cs"/>
          <w:rtl/>
          <w:lang w:eastAsia="he-IL"/>
        </w:rPr>
        <w:t xml:space="preserve">כי הוא שוב </w:t>
      </w:r>
      <w:bookmarkStart w:id="16612" w:name="_ETM_Q41_540377"/>
      <w:bookmarkEnd w:id="16612"/>
      <w:r>
        <w:rPr>
          <w:rFonts w:hint="cs"/>
          <w:rtl/>
          <w:lang w:eastAsia="he-IL"/>
        </w:rPr>
        <w:t>התקפל?</w:t>
      </w:r>
      <w:bookmarkStart w:id="16613" w:name="_ETM_Q41_538065"/>
      <w:bookmarkStart w:id="16614" w:name="_ETM_Q41_539011"/>
      <w:bookmarkEnd w:id="16613"/>
      <w:bookmarkEnd w:id="16614"/>
      <w:r>
        <w:rPr>
          <w:rFonts w:hint="cs"/>
          <w:rtl/>
          <w:lang w:eastAsia="he-IL"/>
        </w:rPr>
        <w:t xml:space="preserve"> כי הוא ראש ממ</w:t>
      </w:r>
      <w:bookmarkStart w:id="16615" w:name="_ETM_Q41_538376"/>
      <w:bookmarkEnd w:id="16615"/>
      <w:r>
        <w:rPr>
          <w:rFonts w:hint="cs"/>
          <w:rtl/>
          <w:lang w:eastAsia="he-IL"/>
        </w:rPr>
        <w:t xml:space="preserve">שלה חלש. הוא כמו אוריגמי. </w:t>
      </w:r>
      <w:bookmarkStart w:id="16616" w:name="_ETM_Q41_539884"/>
      <w:bookmarkEnd w:id="16616"/>
      <w:r>
        <w:rPr>
          <w:rFonts w:hint="cs"/>
          <w:rtl/>
          <w:lang w:eastAsia="he-IL"/>
        </w:rPr>
        <w:t xml:space="preserve">באמת, לא </w:t>
      </w:r>
      <w:bookmarkStart w:id="16617" w:name="_ETM_Q41_543430"/>
      <w:bookmarkEnd w:id="16617"/>
      <w:r>
        <w:rPr>
          <w:rFonts w:hint="cs"/>
          <w:rtl/>
          <w:lang w:eastAsia="he-IL"/>
        </w:rPr>
        <w:t xml:space="preserve">ראיתי </w:t>
      </w:r>
      <w:bookmarkStart w:id="16618" w:name="_ETM_Q41_539807"/>
      <w:bookmarkEnd w:id="16618"/>
      <w:r>
        <w:rPr>
          <w:rFonts w:hint="cs"/>
          <w:rtl/>
          <w:lang w:eastAsia="he-IL"/>
        </w:rPr>
        <w:t>דבר כזה.</w:t>
      </w:r>
      <w:bookmarkStart w:id="16619" w:name="_ETM_Q41_536507"/>
      <w:bookmarkStart w:id="16620" w:name="_ETM_Q41_536178"/>
      <w:bookmarkStart w:id="16621" w:name="_ETM_Q41_536634"/>
      <w:bookmarkEnd w:id="16619"/>
      <w:bookmarkEnd w:id="16620"/>
      <w:bookmarkEnd w:id="16621"/>
    </w:p>
    <w:p w:rsidR="00304FBD" w:rsidRDefault="00304FBD" w:rsidP="00AB2D5C">
      <w:pPr>
        <w:rPr>
          <w:rtl/>
        </w:rPr>
      </w:pPr>
      <w:bookmarkStart w:id="16622" w:name="_ETM_Q41_536823"/>
      <w:bookmarkStart w:id="16623" w:name="_ETM_Q41_536920"/>
      <w:bookmarkEnd w:id="16622"/>
      <w:bookmarkEnd w:id="16623"/>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624" w:name="_ETM_Q41_537047"/>
      <w:bookmarkEnd w:id="16624"/>
      <w:r>
        <w:rPr>
          <w:rFonts w:hint="cs"/>
          <w:rtl/>
          <w:lang w:eastAsia="he-IL"/>
        </w:rPr>
        <w:t xml:space="preserve">הוא קשוב </w:t>
      </w:r>
      <w:bookmarkStart w:id="16625" w:name="_ETM_Q41_545598"/>
      <w:bookmarkStart w:id="16626" w:name="_ETM_Q41_541024"/>
      <w:bookmarkEnd w:id="16625"/>
      <w:bookmarkEnd w:id="16626"/>
      <w:r>
        <w:rPr>
          <w:rFonts w:hint="cs"/>
          <w:rtl/>
          <w:lang w:eastAsia="he-IL"/>
        </w:rPr>
        <w:t>לחברי הכנסת.</w:t>
      </w:r>
      <w:bookmarkStart w:id="16627" w:name="_ETM_Q41_543457"/>
      <w:bookmarkEnd w:id="16627"/>
    </w:p>
    <w:p w:rsidR="00304FBD" w:rsidRDefault="00304FBD" w:rsidP="00AB2D5C">
      <w:pPr>
        <w:rPr>
          <w:rtl/>
          <w:lang w:eastAsia="he-IL"/>
        </w:rPr>
      </w:pPr>
      <w:bookmarkStart w:id="16628" w:name="_ETM_Q41_543526"/>
      <w:bookmarkEnd w:id="16628"/>
    </w:p>
    <w:p w:rsidR="00304FBD" w:rsidRDefault="00304FBD" w:rsidP="00AB2D5C">
      <w:pPr>
        <w:pStyle w:val="-"/>
        <w:keepNext/>
        <w:rPr>
          <w:rtl/>
        </w:rPr>
      </w:pPr>
      <w:bookmarkStart w:id="16629" w:name="ET_speakercontinue_6151_23"/>
      <w:r w:rsidRPr="00A14D4B">
        <w:rPr>
          <w:rStyle w:val="TagStyle"/>
          <w:rtl/>
        </w:rPr>
        <w:t xml:space="preserve"> &lt;&lt; דובר_המשך &gt;&gt; </w:t>
      </w:r>
      <w:r>
        <w:rPr>
          <w:rtl/>
        </w:rPr>
        <w:t>רון כץ (יש עתיד):</w:t>
      </w:r>
      <w:r w:rsidRPr="00A14D4B">
        <w:rPr>
          <w:rStyle w:val="TagStyle"/>
          <w:rtl/>
        </w:rPr>
        <w:t xml:space="preserve"> &lt;&lt; דובר_המשך &gt;&gt;</w:t>
      </w:r>
      <w:r>
        <w:rPr>
          <w:rtl/>
        </w:rPr>
        <w:t xml:space="preserve">  </w:t>
      </w:r>
      <w:bookmarkEnd w:id="16629"/>
    </w:p>
    <w:p w:rsidR="00304FBD" w:rsidRDefault="00304FBD" w:rsidP="00356066">
      <w:pPr>
        <w:rPr>
          <w:rtl/>
          <w:lang w:eastAsia="he-IL"/>
        </w:rPr>
      </w:pPr>
    </w:p>
    <w:p w:rsidR="00304FBD" w:rsidRDefault="00304FBD" w:rsidP="000A2EE6">
      <w:pPr>
        <w:rPr>
          <w:rtl/>
          <w:lang w:eastAsia="he-IL"/>
        </w:rPr>
      </w:pPr>
      <w:bookmarkStart w:id="16630" w:name="_ETM_Q41_545561"/>
      <w:bookmarkEnd w:id="16630"/>
      <w:r>
        <w:rPr>
          <w:rFonts w:hint="cs"/>
          <w:rtl/>
          <w:lang w:eastAsia="he-IL"/>
        </w:rPr>
        <w:t xml:space="preserve">איך </w:t>
      </w:r>
      <w:bookmarkStart w:id="16631" w:name="_ETM_Q41_542931"/>
      <w:bookmarkEnd w:id="16631"/>
      <w:r>
        <w:rPr>
          <w:rFonts w:hint="cs"/>
          <w:rtl/>
          <w:lang w:eastAsia="he-IL"/>
        </w:rPr>
        <w:t>יכול להיות שבב</w:t>
      </w:r>
      <w:bookmarkStart w:id="16632" w:name="_ETM_Q41_544434"/>
      <w:bookmarkEnd w:id="16632"/>
      <w:r>
        <w:rPr>
          <w:rFonts w:hint="cs"/>
          <w:rtl/>
          <w:lang w:eastAsia="he-IL"/>
        </w:rPr>
        <w:t xml:space="preserve">וקר הוא ממנה אותו לראש </w:t>
      </w:r>
      <w:bookmarkStart w:id="16633" w:name="_ETM_Q41_549133"/>
      <w:bookmarkEnd w:id="16633"/>
      <w:r>
        <w:rPr>
          <w:rFonts w:hint="cs"/>
          <w:rtl/>
          <w:lang w:eastAsia="he-IL"/>
        </w:rPr>
        <w:t>שב"כ, ובצוה</w:t>
      </w:r>
      <w:bookmarkStart w:id="16634" w:name="_ETM_Q41_547525"/>
      <w:bookmarkEnd w:id="16634"/>
      <w:r>
        <w:rPr>
          <w:rFonts w:hint="cs"/>
          <w:rtl/>
          <w:lang w:eastAsia="he-IL"/>
        </w:rPr>
        <w:t xml:space="preserve">ריים הוא </w:t>
      </w:r>
      <w:bookmarkStart w:id="16635" w:name="_ETM_Q41_546162"/>
      <w:bookmarkEnd w:id="16635"/>
      <w:r>
        <w:rPr>
          <w:rFonts w:hint="cs"/>
          <w:rtl/>
          <w:lang w:eastAsia="he-IL"/>
        </w:rPr>
        <w:t>כבר לא יודע מה לעשות</w:t>
      </w:r>
      <w:r w:rsidR="000A2EE6">
        <w:rPr>
          <w:rFonts w:hint="cs"/>
          <w:rtl/>
          <w:lang w:eastAsia="he-IL"/>
        </w:rPr>
        <w:t>?</w:t>
      </w:r>
      <w:r>
        <w:rPr>
          <w:rFonts w:hint="cs"/>
          <w:rtl/>
          <w:lang w:eastAsia="he-IL"/>
        </w:rPr>
        <w:t xml:space="preserve"> הוא </w:t>
      </w:r>
      <w:bookmarkStart w:id="16636" w:name="_ETM_Q41_551893"/>
      <w:bookmarkEnd w:id="16636"/>
      <w:r>
        <w:rPr>
          <w:rFonts w:hint="cs"/>
          <w:rtl/>
          <w:lang w:eastAsia="he-IL"/>
        </w:rPr>
        <w:t>מ</w:t>
      </w:r>
      <w:bookmarkStart w:id="16637" w:name="_ETM_Q41_547785"/>
      <w:bookmarkEnd w:id="16637"/>
      <w:r>
        <w:rPr>
          <w:rFonts w:hint="cs"/>
          <w:rtl/>
          <w:lang w:eastAsia="he-IL"/>
        </w:rPr>
        <w:t>תחבא</w:t>
      </w:r>
      <w:bookmarkStart w:id="16638" w:name="_ETM_Q41_549305"/>
      <w:bookmarkEnd w:id="16638"/>
      <w:r>
        <w:rPr>
          <w:rFonts w:hint="cs"/>
          <w:rtl/>
          <w:lang w:eastAsia="he-IL"/>
        </w:rPr>
        <w:t xml:space="preserve"> בתוך הלשכה, </w:t>
      </w:r>
      <w:bookmarkStart w:id="16639" w:name="_ETM_Q41_549124"/>
      <w:bookmarkStart w:id="16640" w:name="_ETM_Q41_549012"/>
      <w:bookmarkEnd w:id="16639"/>
      <w:bookmarkEnd w:id="16640"/>
      <w:r>
        <w:rPr>
          <w:rFonts w:hint="cs"/>
          <w:rtl/>
          <w:lang w:eastAsia="he-IL"/>
        </w:rPr>
        <w:t>כי הלחץ מהי</w:t>
      </w:r>
      <w:bookmarkStart w:id="16641" w:name="_ETM_Q41_550906"/>
      <w:bookmarkEnd w:id="16641"/>
      <w:r>
        <w:rPr>
          <w:rFonts w:hint="cs"/>
          <w:rtl/>
          <w:lang w:eastAsia="he-IL"/>
        </w:rPr>
        <w:t xml:space="preserve">מין הוא </w:t>
      </w:r>
      <w:bookmarkStart w:id="16642" w:name="_ETM_Q41_551499"/>
      <w:bookmarkEnd w:id="16642"/>
      <w:r>
        <w:rPr>
          <w:rFonts w:hint="cs"/>
          <w:rtl/>
          <w:lang w:eastAsia="he-IL"/>
        </w:rPr>
        <w:t>כל כך גדול. הם</w:t>
      </w:r>
      <w:bookmarkStart w:id="16643" w:name="_ETM_Q41_555794"/>
      <w:bookmarkEnd w:id="16643"/>
      <w:r>
        <w:rPr>
          <w:rFonts w:hint="cs"/>
          <w:rtl/>
          <w:lang w:eastAsia="he-IL"/>
        </w:rPr>
        <w:t xml:space="preserve"> כותבים פוסטים, הם מעלים ציוצים.</w:t>
      </w:r>
    </w:p>
    <w:p w:rsidR="00304FBD" w:rsidRDefault="00304FBD" w:rsidP="00AB2D5C">
      <w:pPr>
        <w:rPr>
          <w:rtl/>
        </w:rPr>
      </w:pPr>
      <w:bookmarkStart w:id="16644" w:name="_ETM_Q41_554140"/>
      <w:bookmarkEnd w:id="16644"/>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645" w:name="_ETM_Q41_551155"/>
      <w:bookmarkEnd w:id="16645"/>
      <w:r>
        <w:rPr>
          <w:rFonts w:hint="cs"/>
          <w:rtl/>
          <w:lang w:eastAsia="he-IL"/>
        </w:rPr>
        <w:t xml:space="preserve">הוא היה בבית משפט היום. הוא </w:t>
      </w:r>
      <w:bookmarkStart w:id="16646" w:name="_ETM_Q41_558984"/>
      <w:bookmarkEnd w:id="16646"/>
      <w:r>
        <w:rPr>
          <w:rFonts w:hint="cs"/>
          <w:rtl/>
          <w:lang w:eastAsia="he-IL"/>
        </w:rPr>
        <w:t>ה</w:t>
      </w:r>
      <w:bookmarkStart w:id="16647" w:name="_ETM_Q41_556266"/>
      <w:bookmarkEnd w:id="16647"/>
      <w:r>
        <w:rPr>
          <w:rFonts w:hint="cs"/>
          <w:rtl/>
          <w:lang w:eastAsia="he-IL"/>
        </w:rPr>
        <w:t>יה בבית משפט.</w:t>
      </w:r>
      <w:bookmarkStart w:id="16648" w:name="_ETM_Q41_556117"/>
      <w:bookmarkEnd w:id="16648"/>
    </w:p>
    <w:p w:rsidR="00304FBD" w:rsidRDefault="00304FBD" w:rsidP="00AB2D5C">
      <w:pPr>
        <w:rPr>
          <w:rtl/>
          <w:lang w:eastAsia="he-IL"/>
        </w:rPr>
      </w:pPr>
      <w:bookmarkStart w:id="16649" w:name="_ETM_Q41_556355"/>
      <w:bookmarkStart w:id="16650" w:name="_ETM_Q41_556451"/>
      <w:bookmarkEnd w:id="16649"/>
      <w:bookmarkEnd w:id="16650"/>
    </w:p>
    <w:p w:rsidR="00304FBD" w:rsidRDefault="00304FBD" w:rsidP="00AB2D5C">
      <w:pPr>
        <w:pStyle w:val="-"/>
        <w:keepNext/>
        <w:rPr>
          <w:rtl/>
        </w:rPr>
      </w:pPr>
      <w:bookmarkStart w:id="16651" w:name="ET_speakercontinue_6151_24"/>
      <w:r w:rsidRPr="00A14D4B">
        <w:rPr>
          <w:rStyle w:val="TagStyle"/>
          <w:rtl/>
        </w:rPr>
        <w:t xml:space="preserve"> &lt;&lt; דובר_המשך &gt;&gt; </w:t>
      </w:r>
      <w:r>
        <w:rPr>
          <w:rtl/>
        </w:rPr>
        <w:t>רון כץ (יש עתיד):</w:t>
      </w:r>
      <w:r w:rsidRPr="00A14D4B">
        <w:rPr>
          <w:rStyle w:val="TagStyle"/>
          <w:rtl/>
        </w:rPr>
        <w:t xml:space="preserve"> &lt;&lt; דובר_המשך &gt;&gt;</w:t>
      </w:r>
      <w:r>
        <w:rPr>
          <w:rtl/>
        </w:rPr>
        <w:t xml:space="preserve">  </w:t>
      </w:r>
      <w:bookmarkEnd w:id="16651"/>
    </w:p>
    <w:p w:rsidR="00304FBD" w:rsidRDefault="00304FBD" w:rsidP="00356066">
      <w:pPr>
        <w:rPr>
          <w:rtl/>
          <w:lang w:eastAsia="he-IL"/>
        </w:rPr>
      </w:pPr>
    </w:p>
    <w:p w:rsidR="00304FBD" w:rsidRDefault="00304FBD" w:rsidP="00AB2D5C">
      <w:pPr>
        <w:rPr>
          <w:rtl/>
          <w:lang w:eastAsia="he-IL"/>
        </w:rPr>
      </w:pPr>
      <w:bookmarkStart w:id="16652" w:name="_ETM_Q41_557434"/>
      <w:bookmarkStart w:id="16653" w:name="_ETM_Q41_556263"/>
      <w:bookmarkEnd w:id="16652"/>
      <w:bookmarkEnd w:id="16653"/>
      <w:r>
        <w:rPr>
          <w:rFonts w:hint="cs"/>
          <w:rtl/>
          <w:lang w:eastAsia="he-IL"/>
        </w:rPr>
        <w:t xml:space="preserve">הם אומרים: הוא לא יהיה </w:t>
      </w:r>
      <w:bookmarkStart w:id="16654" w:name="_ETM_Q41_556836"/>
      <w:bookmarkEnd w:id="16654"/>
      <w:r>
        <w:rPr>
          <w:rFonts w:hint="cs"/>
          <w:rtl/>
          <w:lang w:eastAsia="he-IL"/>
        </w:rPr>
        <w:t>ראש שב"כ.</w:t>
      </w:r>
      <w:bookmarkStart w:id="16655" w:name="_ETM_Q41_553845"/>
      <w:bookmarkStart w:id="16656" w:name="_ETM_Q41_558967"/>
      <w:bookmarkEnd w:id="16655"/>
      <w:bookmarkEnd w:id="16656"/>
    </w:p>
    <w:p w:rsidR="00304FBD" w:rsidRDefault="00304FBD" w:rsidP="00AB2D5C">
      <w:pPr>
        <w:rPr>
          <w:rtl/>
        </w:rPr>
      </w:pPr>
      <w:bookmarkStart w:id="16657" w:name="_ETM_Q41_554008"/>
      <w:bookmarkStart w:id="16658" w:name="_ETM_Q41_554100"/>
      <w:bookmarkEnd w:id="16657"/>
      <w:bookmarkEnd w:id="16658"/>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0A2EE6">
      <w:pPr>
        <w:rPr>
          <w:rtl/>
          <w:lang w:eastAsia="he-IL"/>
        </w:rPr>
      </w:pPr>
      <w:bookmarkStart w:id="16659" w:name="_ETM_Q41_556767"/>
      <w:bookmarkEnd w:id="16659"/>
      <w:r>
        <w:rPr>
          <w:rFonts w:hint="cs"/>
          <w:rtl/>
          <w:lang w:eastAsia="he-IL"/>
        </w:rPr>
        <w:t>ראש הממשלה</w:t>
      </w:r>
      <w:bookmarkStart w:id="16660" w:name="_ETM_Q41_558299"/>
      <w:bookmarkEnd w:id="16660"/>
      <w:r>
        <w:rPr>
          <w:rFonts w:hint="cs"/>
          <w:rtl/>
          <w:lang w:eastAsia="he-IL"/>
        </w:rPr>
        <w:t xml:space="preserve"> היה בבית משפט היום.</w:t>
      </w:r>
      <w:bookmarkStart w:id="16661" w:name="_ETM_Q41_558240"/>
      <w:bookmarkStart w:id="16662" w:name="_ETM_Q41_560239"/>
      <w:bookmarkStart w:id="16663" w:name="_ETM_Q41_562816"/>
      <w:bookmarkEnd w:id="16661"/>
      <w:bookmarkEnd w:id="16662"/>
      <w:bookmarkEnd w:id="16663"/>
      <w:r>
        <w:rPr>
          <w:rFonts w:hint="cs"/>
          <w:rtl/>
          <w:lang w:eastAsia="he-IL"/>
        </w:rPr>
        <w:t xml:space="preserve"> תגיד, אתה יודע מה זה </w:t>
      </w:r>
      <w:bookmarkStart w:id="16664" w:name="_ETM_Q41_561479"/>
      <w:bookmarkEnd w:id="16664"/>
      <w:r>
        <w:rPr>
          <w:rFonts w:hint="cs"/>
          <w:rtl/>
          <w:lang w:eastAsia="he-IL"/>
        </w:rPr>
        <w:t>אמת? ראש</w:t>
      </w:r>
      <w:bookmarkStart w:id="16665" w:name="_ETM_Q41_566993"/>
      <w:bookmarkEnd w:id="16665"/>
      <w:r>
        <w:rPr>
          <w:rFonts w:hint="cs"/>
          <w:rtl/>
          <w:lang w:eastAsia="he-IL"/>
        </w:rPr>
        <w:t xml:space="preserve"> הממשלה לא היה </w:t>
      </w:r>
      <w:bookmarkStart w:id="16666" w:name="_ETM_Q41_564331"/>
      <w:bookmarkEnd w:id="16666"/>
      <w:r>
        <w:rPr>
          <w:rFonts w:hint="cs"/>
          <w:rtl/>
          <w:lang w:eastAsia="he-IL"/>
        </w:rPr>
        <w:t>בלשכה שלו</w:t>
      </w:r>
      <w:r w:rsidR="000A2EE6">
        <w:rPr>
          <w:rFonts w:hint="cs"/>
          <w:rtl/>
          <w:lang w:eastAsia="he-IL"/>
        </w:rPr>
        <w:t>,</w:t>
      </w:r>
      <w:bookmarkStart w:id="16667" w:name="_ETM_Q41_566253"/>
      <w:bookmarkEnd w:id="16667"/>
      <w:r>
        <w:rPr>
          <w:rFonts w:hint="cs"/>
          <w:rtl/>
          <w:lang w:eastAsia="he-IL"/>
        </w:rPr>
        <w:t xml:space="preserve"> הוא לא היה בלשכה שלו </w:t>
      </w:r>
      <w:bookmarkStart w:id="16668" w:name="_ETM_Q41_573494"/>
      <w:bookmarkEnd w:id="16668"/>
      <w:r>
        <w:rPr>
          <w:rFonts w:hint="cs"/>
          <w:rtl/>
          <w:lang w:eastAsia="he-IL"/>
        </w:rPr>
        <w:t>היום.</w:t>
      </w:r>
      <w:bookmarkStart w:id="16669" w:name="_ETM_Q41_569183"/>
      <w:bookmarkEnd w:id="16669"/>
    </w:p>
    <w:p w:rsidR="00304FBD" w:rsidRDefault="00304FBD" w:rsidP="00AB2D5C">
      <w:pPr>
        <w:rPr>
          <w:rtl/>
          <w:lang w:eastAsia="he-IL"/>
        </w:rPr>
      </w:pPr>
      <w:bookmarkStart w:id="16670" w:name="_ETM_Q41_562898"/>
      <w:bookmarkEnd w:id="16670"/>
    </w:p>
    <w:p w:rsidR="00304FBD" w:rsidRDefault="00304FBD" w:rsidP="00AB2D5C">
      <w:pPr>
        <w:pStyle w:val="-"/>
        <w:keepNext/>
        <w:rPr>
          <w:rtl/>
        </w:rPr>
      </w:pPr>
      <w:bookmarkStart w:id="16671" w:name="ET_speakercontinue_6151_25"/>
      <w:r w:rsidRPr="00A14D4B">
        <w:rPr>
          <w:rStyle w:val="TagStyle"/>
          <w:rtl/>
        </w:rPr>
        <w:t xml:space="preserve"> &lt;&lt; דובר_המשך &gt;&gt; </w:t>
      </w:r>
      <w:r>
        <w:rPr>
          <w:rtl/>
        </w:rPr>
        <w:t>רון כץ (יש עתיד):</w:t>
      </w:r>
      <w:r w:rsidRPr="00A14D4B">
        <w:rPr>
          <w:rStyle w:val="TagStyle"/>
          <w:rtl/>
        </w:rPr>
        <w:t xml:space="preserve"> &lt;&lt; דובר_המשך &gt;&gt;</w:t>
      </w:r>
      <w:r>
        <w:rPr>
          <w:rtl/>
        </w:rPr>
        <w:t xml:space="preserve">  </w:t>
      </w:r>
      <w:bookmarkEnd w:id="16671"/>
    </w:p>
    <w:p w:rsidR="00304FBD" w:rsidRDefault="00304FBD" w:rsidP="00AB2D5C">
      <w:pPr>
        <w:rPr>
          <w:rtl/>
          <w:lang w:eastAsia="he-IL"/>
        </w:rPr>
      </w:pPr>
    </w:p>
    <w:p w:rsidR="00304FBD" w:rsidRDefault="00304FBD" w:rsidP="00AB2D5C">
      <w:pPr>
        <w:rPr>
          <w:rtl/>
          <w:lang w:eastAsia="he-IL"/>
        </w:rPr>
      </w:pPr>
      <w:bookmarkStart w:id="16672" w:name="_ETM_Q41_563968"/>
      <w:bookmarkStart w:id="16673" w:name="_ETM_Q41_559545"/>
      <w:bookmarkEnd w:id="16672"/>
      <w:bookmarkEnd w:id="16673"/>
      <w:r>
        <w:rPr>
          <w:rFonts w:hint="cs"/>
          <w:rtl/>
          <w:lang w:eastAsia="he-IL"/>
        </w:rPr>
        <w:t xml:space="preserve">ברור שהוא לא יהיה ראש שב"כ. ברגע </w:t>
      </w:r>
      <w:bookmarkStart w:id="16674" w:name="_ETM_Q41_565935"/>
      <w:bookmarkStart w:id="16675" w:name="_ETM_Q41_561018"/>
      <w:bookmarkEnd w:id="16674"/>
      <w:bookmarkEnd w:id="16675"/>
      <w:r>
        <w:rPr>
          <w:rFonts w:hint="cs"/>
          <w:rtl/>
          <w:lang w:eastAsia="he-IL"/>
        </w:rPr>
        <w:t>הראשון שראינו אותו עם הדגל ברחובות תל אביב</w:t>
      </w:r>
      <w:bookmarkStart w:id="16676" w:name="_ETM_Q41_562925"/>
      <w:bookmarkStart w:id="16677" w:name="_ETM_Q41_563128"/>
      <w:bookmarkEnd w:id="16676"/>
      <w:bookmarkEnd w:id="16677"/>
      <w:r>
        <w:rPr>
          <w:rFonts w:hint="cs"/>
          <w:rtl/>
          <w:lang w:eastAsia="he-IL"/>
        </w:rPr>
        <w:t xml:space="preserve"> הבנו שהוא לא </w:t>
      </w:r>
      <w:bookmarkStart w:id="16678" w:name="_ETM_Q41_565255"/>
      <w:bookmarkEnd w:id="16678"/>
      <w:r>
        <w:rPr>
          <w:rFonts w:hint="cs"/>
          <w:rtl/>
          <w:lang w:eastAsia="he-IL"/>
        </w:rPr>
        <w:t xml:space="preserve">יהיה </w:t>
      </w:r>
      <w:bookmarkStart w:id="16679" w:name="_ETM_Q41_562993"/>
      <w:bookmarkEnd w:id="16679"/>
      <w:r>
        <w:rPr>
          <w:rFonts w:hint="cs"/>
          <w:rtl/>
          <w:lang w:eastAsia="he-IL"/>
        </w:rPr>
        <w:t>ראש שב</w:t>
      </w:r>
      <w:bookmarkStart w:id="16680" w:name="_ETM_Q41_560600"/>
      <w:bookmarkEnd w:id="16680"/>
      <w:r>
        <w:rPr>
          <w:rFonts w:hint="cs"/>
          <w:rtl/>
          <w:lang w:eastAsia="he-IL"/>
        </w:rPr>
        <w:t>"כ.</w:t>
      </w:r>
      <w:bookmarkStart w:id="16681" w:name="_ETM_Q41_566937"/>
      <w:bookmarkEnd w:id="16681"/>
      <w:r>
        <w:rPr>
          <w:rFonts w:hint="cs"/>
          <w:rtl/>
          <w:lang w:eastAsia="he-IL"/>
        </w:rPr>
        <w:t xml:space="preserve"> </w:t>
      </w:r>
      <w:bookmarkStart w:id="16682" w:name="_ETM_Q41_564770"/>
      <w:bookmarkEnd w:id="16682"/>
      <w:r>
        <w:rPr>
          <w:rFonts w:hint="cs"/>
          <w:rtl/>
          <w:lang w:eastAsia="he-IL"/>
        </w:rPr>
        <w:t>ולמה הוא</w:t>
      </w:r>
      <w:bookmarkStart w:id="16683" w:name="_ETM_Q41_567171"/>
      <w:bookmarkEnd w:id="16683"/>
      <w:r>
        <w:rPr>
          <w:rFonts w:hint="cs"/>
          <w:rtl/>
          <w:lang w:eastAsia="he-IL"/>
        </w:rPr>
        <w:t xml:space="preserve"> לא יהיה ראש שב"כ, טלי</w:t>
      </w:r>
      <w:bookmarkStart w:id="16684" w:name="_ETM_Q41_566749"/>
      <w:bookmarkEnd w:id="16684"/>
      <w:r>
        <w:rPr>
          <w:rFonts w:hint="cs"/>
          <w:rtl/>
          <w:lang w:eastAsia="he-IL"/>
        </w:rPr>
        <w:t xml:space="preserve">? לא </w:t>
      </w:r>
      <w:bookmarkStart w:id="16685" w:name="_ETM_Q41_571412"/>
      <w:bookmarkEnd w:id="16685"/>
      <w:r>
        <w:rPr>
          <w:rFonts w:hint="cs"/>
          <w:rtl/>
          <w:lang w:eastAsia="he-IL"/>
        </w:rPr>
        <w:t>כי הוא לא טוב</w:t>
      </w:r>
      <w:bookmarkStart w:id="16686" w:name="_ETM_Q41_568088"/>
      <w:bookmarkEnd w:id="16686"/>
      <w:r>
        <w:rPr>
          <w:rFonts w:hint="cs"/>
          <w:rtl/>
          <w:lang w:eastAsia="he-IL"/>
        </w:rPr>
        <w:t xml:space="preserve">, לא כי הוא </w:t>
      </w:r>
      <w:bookmarkStart w:id="16687" w:name="_ETM_Q41_569818"/>
      <w:bookmarkEnd w:id="16687"/>
      <w:r>
        <w:rPr>
          <w:rFonts w:hint="cs"/>
          <w:rtl/>
          <w:lang w:eastAsia="he-IL"/>
        </w:rPr>
        <w:t xml:space="preserve">לא מקצועי, </w:t>
      </w:r>
      <w:bookmarkStart w:id="16688" w:name="_ETM_Q41_573905"/>
      <w:bookmarkEnd w:id="16688"/>
      <w:r>
        <w:rPr>
          <w:rFonts w:hint="cs"/>
          <w:rtl/>
          <w:lang w:eastAsia="he-IL"/>
        </w:rPr>
        <w:t xml:space="preserve">לא כי הוא </w:t>
      </w:r>
      <w:bookmarkStart w:id="16689" w:name="_ETM_Q41_571017"/>
      <w:bookmarkEnd w:id="16689"/>
      <w:r>
        <w:rPr>
          <w:rFonts w:hint="cs"/>
          <w:rtl/>
          <w:lang w:eastAsia="he-IL"/>
        </w:rPr>
        <w:t xml:space="preserve">לא האיש הנכון </w:t>
      </w:r>
      <w:bookmarkStart w:id="16690" w:name="_ETM_Q41_571849"/>
      <w:bookmarkEnd w:id="16690"/>
      <w:r>
        <w:rPr>
          <w:rFonts w:hint="cs"/>
          <w:rtl/>
          <w:lang w:eastAsia="he-IL"/>
        </w:rPr>
        <w:t xml:space="preserve">בתפקיד. </w:t>
      </w:r>
      <w:bookmarkStart w:id="16691" w:name="_ETM_Q41_572667"/>
      <w:bookmarkEnd w:id="16691"/>
      <w:r>
        <w:rPr>
          <w:rFonts w:hint="cs"/>
          <w:rtl/>
          <w:lang w:eastAsia="he-IL"/>
        </w:rPr>
        <w:t>מסיבה אחת פשוטה</w:t>
      </w:r>
      <w:bookmarkStart w:id="16692" w:name="_ETM_Q41_575515"/>
      <w:bookmarkEnd w:id="16692"/>
      <w:r>
        <w:rPr>
          <w:rFonts w:hint="cs"/>
          <w:rtl/>
          <w:lang w:eastAsia="he-IL"/>
        </w:rPr>
        <w:t>: כי הוא התעטף בדגל בתל אביב.</w:t>
      </w:r>
    </w:p>
    <w:p w:rsidR="00304FBD" w:rsidRDefault="00304FBD" w:rsidP="00AB2D5C">
      <w:pPr>
        <w:rPr>
          <w:rtl/>
        </w:rPr>
      </w:pPr>
      <w:bookmarkStart w:id="16693" w:name="_ETM_Q41_575417"/>
      <w:bookmarkEnd w:id="16693"/>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bookmarkStart w:id="16694" w:name="_ETM_Q41_571652"/>
      <w:bookmarkStart w:id="16695" w:name="_ETM_Q41_571280"/>
      <w:bookmarkEnd w:id="16694"/>
      <w:bookmarkEnd w:id="16695"/>
      <w:r>
        <w:rPr>
          <w:rFonts w:hint="cs"/>
          <w:rtl/>
          <w:lang w:eastAsia="he-IL"/>
        </w:rPr>
        <w:t>תקשיב, אתה שקר</w:t>
      </w:r>
      <w:bookmarkStart w:id="16696" w:name="_ETM_Q41_572748"/>
      <w:bookmarkEnd w:id="16696"/>
      <w:r>
        <w:rPr>
          <w:rFonts w:hint="cs"/>
          <w:rtl/>
          <w:lang w:eastAsia="he-IL"/>
        </w:rPr>
        <w:t>ן. תגיד לי,</w:t>
      </w:r>
      <w:bookmarkStart w:id="16697" w:name="_ETM_Q41_576256"/>
      <w:bookmarkEnd w:id="16697"/>
      <w:r>
        <w:rPr>
          <w:rFonts w:hint="cs"/>
          <w:rtl/>
          <w:lang w:eastAsia="he-IL"/>
        </w:rPr>
        <w:t xml:space="preserve"> אתה יודע מה זו אמת? א</w:t>
      </w:r>
      <w:bookmarkStart w:id="16698" w:name="_ETM_Q41_575149"/>
      <w:bookmarkEnd w:id="16698"/>
      <w:r>
        <w:rPr>
          <w:rFonts w:hint="cs"/>
          <w:rtl/>
          <w:lang w:eastAsia="he-IL"/>
        </w:rPr>
        <w:t xml:space="preserve">תה יודע להגיד אמת </w:t>
      </w:r>
      <w:bookmarkStart w:id="16699" w:name="_ETM_Q41_575572"/>
      <w:bookmarkEnd w:id="16699"/>
      <w:r w:rsidR="00743DF1">
        <w:rPr>
          <w:rFonts w:hint="cs"/>
          <w:rtl/>
          <w:lang w:eastAsia="he-IL"/>
        </w:rPr>
        <w:t>– – –</w:t>
      </w:r>
      <w:r>
        <w:rPr>
          <w:rFonts w:hint="cs"/>
          <w:rtl/>
          <w:lang w:eastAsia="he-IL"/>
        </w:rPr>
        <w:t xml:space="preserve"> ראש הממשלה </w:t>
      </w:r>
      <w:bookmarkStart w:id="16700" w:name="_ETM_Q41_577793"/>
      <w:bookmarkEnd w:id="16700"/>
      <w:r>
        <w:rPr>
          <w:rFonts w:hint="cs"/>
          <w:rtl/>
          <w:lang w:eastAsia="he-IL"/>
        </w:rPr>
        <w:t>היה ב</w:t>
      </w:r>
      <w:bookmarkStart w:id="16701" w:name="_ETM_Q41_579219"/>
      <w:bookmarkEnd w:id="16701"/>
      <w:r>
        <w:rPr>
          <w:rFonts w:hint="cs"/>
          <w:rtl/>
          <w:lang w:eastAsia="he-IL"/>
        </w:rPr>
        <w:t>בית משפט היום.</w:t>
      </w:r>
      <w:bookmarkStart w:id="16702" w:name="_ETM_Q41_577618"/>
      <w:bookmarkStart w:id="16703" w:name="_ETM_Q41_577767"/>
      <w:bookmarkEnd w:id="16702"/>
      <w:bookmarkEnd w:id="16703"/>
    </w:p>
    <w:p w:rsidR="00304FBD" w:rsidRDefault="00304FBD" w:rsidP="00AB2D5C">
      <w:pPr>
        <w:rPr>
          <w:rtl/>
          <w:lang w:eastAsia="he-IL"/>
        </w:rPr>
      </w:pPr>
      <w:bookmarkStart w:id="16704" w:name="_ETM_Q41_577863"/>
      <w:bookmarkEnd w:id="16704"/>
    </w:p>
    <w:p w:rsidR="00304FBD" w:rsidRDefault="00304FBD" w:rsidP="00AB2D5C">
      <w:pPr>
        <w:pStyle w:val="-"/>
        <w:keepNext/>
        <w:rPr>
          <w:rtl/>
        </w:rPr>
      </w:pPr>
      <w:bookmarkStart w:id="16705" w:name="ET_speakercontinue_6151_26"/>
      <w:r w:rsidRPr="004E4D32">
        <w:rPr>
          <w:rStyle w:val="TagStyle"/>
          <w:rtl/>
        </w:rPr>
        <w:t xml:space="preserve"> &lt;&lt; דובר_המשך &gt;&gt; </w:t>
      </w:r>
      <w:r>
        <w:rPr>
          <w:rtl/>
        </w:rPr>
        <w:t>רון כץ (יש עתיד):</w:t>
      </w:r>
      <w:r w:rsidRPr="004E4D32">
        <w:rPr>
          <w:rStyle w:val="TagStyle"/>
          <w:rtl/>
        </w:rPr>
        <w:t xml:space="preserve"> &lt;&lt; דובר_המשך &gt;&gt;</w:t>
      </w:r>
      <w:r>
        <w:rPr>
          <w:rtl/>
        </w:rPr>
        <w:t xml:space="preserve">  </w:t>
      </w:r>
      <w:bookmarkEnd w:id="16705"/>
    </w:p>
    <w:p w:rsidR="00304FBD" w:rsidRDefault="00304FBD" w:rsidP="00356066">
      <w:pPr>
        <w:rPr>
          <w:rtl/>
          <w:lang w:eastAsia="he-IL"/>
        </w:rPr>
      </w:pPr>
    </w:p>
    <w:p w:rsidR="00304FBD" w:rsidRDefault="00304FBD" w:rsidP="00743DF1">
      <w:pPr>
        <w:rPr>
          <w:rtl/>
          <w:lang w:eastAsia="he-IL"/>
        </w:rPr>
      </w:pPr>
      <w:bookmarkStart w:id="16706" w:name="_ETM_Q41_581875"/>
      <w:bookmarkEnd w:id="16706"/>
      <w:r>
        <w:rPr>
          <w:rFonts w:hint="cs"/>
          <w:rtl/>
          <w:lang w:eastAsia="he-IL"/>
        </w:rPr>
        <w:t>ואני רוצה לומר</w:t>
      </w:r>
      <w:bookmarkStart w:id="16707" w:name="_ETM_Q41_580126"/>
      <w:bookmarkEnd w:id="16707"/>
      <w:r>
        <w:rPr>
          <w:rFonts w:hint="cs"/>
          <w:rtl/>
          <w:lang w:eastAsia="he-IL"/>
        </w:rPr>
        <w:t xml:space="preserve"> </w:t>
      </w:r>
      <w:bookmarkStart w:id="16708" w:name="_ETM_Q41_578531"/>
      <w:bookmarkEnd w:id="16708"/>
      <w:r>
        <w:rPr>
          <w:rFonts w:hint="cs"/>
          <w:rtl/>
          <w:lang w:eastAsia="he-IL"/>
        </w:rPr>
        <w:t xml:space="preserve">גם </w:t>
      </w:r>
      <w:bookmarkStart w:id="16709" w:name="_ETM_Q41_578954"/>
      <w:bookmarkEnd w:id="16709"/>
      <w:r>
        <w:rPr>
          <w:rFonts w:hint="cs"/>
          <w:rtl/>
          <w:lang w:eastAsia="he-IL"/>
        </w:rPr>
        <w:t>לך משהו. אני לא מבין למה את</w:t>
      </w:r>
      <w:bookmarkStart w:id="16710" w:name="_ETM_Q41_583149"/>
      <w:bookmarkEnd w:id="16710"/>
      <w:r>
        <w:rPr>
          <w:rFonts w:hint="cs"/>
          <w:rtl/>
          <w:lang w:eastAsia="he-IL"/>
        </w:rPr>
        <w:t xml:space="preserve"> </w:t>
      </w:r>
      <w:r w:rsidR="00743DF1">
        <w:rPr>
          <w:rFonts w:hint="cs"/>
          <w:rtl/>
          <w:lang w:eastAsia="he-IL"/>
        </w:rPr>
        <w:t>– –</w:t>
      </w:r>
      <w:r>
        <w:rPr>
          <w:rFonts w:hint="cs"/>
          <w:rtl/>
          <w:lang w:eastAsia="he-IL"/>
        </w:rPr>
        <w:t xml:space="preserve"> </w:t>
      </w:r>
    </w:p>
    <w:p w:rsidR="00304FBD" w:rsidRDefault="00304FBD" w:rsidP="00AB2D5C">
      <w:pPr>
        <w:rPr>
          <w:rtl/>
        </w:rPr>
      </w:pPr>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711" w:name="_ETM_Q41_580337"/>
      <w:bookmarkEnd w:id="16711"/>
      <w:r>
        <w:rPr>
          <w:rFonts w:hint="cs"/>
          <w:rtl/>
          <w:lang w:eastAsia="he-IL"/>
        </w:rPr>
        <w:t xml:space="preserve">ראש </w:t>
      </w:r>
      <w:bookmarkStart w:id="16712" w:name="_ETM_Q41_580357"/>
      <w:bookmarkEnd w:id="16712"/>
      <w:r>
        <w:rPr>
          <w:rFonts w:hint="cs"/>
          <w:rtl/>
          <w:lang w:eastAsia="he-IL"/>
        </w:rPr>
        <w:t xml:space="preserve">הממשלה </w:t>
      </w:r>
      <w:bookmarkStart w:id="16713" w:name="_ETM_Q41_576658"/>
      <w:bookmarkEnd w:id="16713"/>
      <w:r>
        <w:rPr>
          <w:rFonts w:hint="cs"/>
          <w:rtl/>
          <w:lang w:eastAsia="he-IL"/>
        </w:rPr>
        <w:t>היה היום בבית משפט.</w:t>
      </w:r>
      <w:bookmarkStart w:id="16714" w:name="_ETM_Q41_581839"/>
      <w:bookmarkEnd w:id="16714"/>
      <w:r>
        <w:rPr>
          <w:rFonts w:hint="cs"/>
          <w:rtl/>
          <w:lang w:eastAsia="he-IL"/>
        </w:rPr>
        <w:t xml:space="preserve"> למה אתה רק</w:t>
      </w:r>
      <w:bookmarkStart w:id="16715" w:name="_ETM_Q41_587335"/>
      <w:bookmarkEnd w:id="16715"/>
      <w:r>
        <w:rPr>
          <w:rFonts w:hint="cs"/>
          <w:rtl/>
          <w:lang w:eastAsia="he-IL"/>
        </w:rPr>
        <w:t xml:space="preserve"> משקר?</w:t>
      </w:r>
      <w:bookmarkStart w:id="16716" w:name="_ETM_Q41_583690"/>
      <w:bookmarkStart w:id="16717" w:name="_ETM_Q41_582207"/>
      <w:bookmarkStart w:id="16718" w:name="_ETM_Q41_582780"/>
      <w:bookmarkEnd w:id="16716"/>
      <w:bookmarkEnd w:id="16717"/>
      <w:bookmarkEnd w:id="16718"/>
      <w:r>
        <w:rPr>
          <w:rFonts w:hint="cs"/>
          <w:rtl/>
          <w:lang w:eastAsia="he-IL"/>
        </w:rPr>
        <w:t xml:space="preserve"> למה אתה משקר?</w:t>
      </w:r>
      <w:bookmarkStart w:id="16719" w:name="_ETM_Q41_585448"/>
      <w:bookmarkEnd w:id="16719"/>
    </w:p>
    <w:p w:rsidR="00304FBD" w:rsidRDefault="00304FBD" w:rsidP="00AB2D5C">
      <w:pPr>
        <w:rPr>
          <w:rtl/>
          <w:lang w:eastAsia="he-IL"/>
        </w:rPr>
      </w:pPr>
      <w:bookmarkStart w:id="16720" w:name="_ETM_Q41_582848"/>
      <w:bookmarkEnd w:id="16720"/>
    </w:p>
    <w:p w:rsidR="00304FBD" w:rsidRDefault="00304FBD" w:rsidP="00AB2D5C">
      <w:pPr>
        <w:pStyle w:val="-"/>
        <w:keepNext/>
        <w:rPr>
          <w:rtl/>
        </w:rPr>
      </w:pPr>
      <w:bookmarkStart w:id="16721" w:name="ET_speakercontinue_6151_27"/>
      <w:r w:rsidRPr="004E4D32">
        <w:rPr>
          <w:rStyle w:val="TagStyle"/>
          <w:rtl/>
        </w:rPr>
        <w:t xml:space="preserve"> &lt;&lt; דובר_המשך &gt;&gt; </w:t>
      </w:r>
      <w:r>
        <w:rPr>
          <w:rtl/>
        </w:rPr>
        <w:t>רון כץ (יש עתיד):</w:t>
      </w:r>
      <w:r w:rsidRPr="004E4D32">
        <w:rPr>
          <w:rStyle w:val="TagStyle"/>
          <w:rtl/>
        </w:rPr>
        <w:t xml:space="preserve"> &lt;&lt; דובר_המשך &gt;&gt;</w:t>
      </w:r>
      <w:r>
        <w:rPr>
          <w:rtl/>
        </w:rPr>
        <w:t xml:space="preserve">  </w:t>
      </w:r>
      <w:bookmarkEnd w:id="16721"/>
    </w:p>
    <w:p w:rsidR="00304FBD" w:rsidRDefault="00304FBD" w:rsidP="00356066">
      <w:pPr>
        <w:rPr>
          <w:rtl/>
          <w:lang w:eastAsia="he-IL"/>
        </w:rPr>
      </w:pPr>
    </w:p>
    <w:p w:rsidR="00304FBD" w:rsidRDefault="00743DF1" w:rsidP="000A2EE6">
      <w:pPr>
        <w:rPr>
          <w:rtl/>
          <w:lang w:eastAsia="he-IL"/>
        </w:rPr>
      </w:pPr>
      <w:bookmarkStart w:id="16722" w:name="_ETM_Q41_583963"/>
      <w:bookmarkEnd w:id="16722"/>
      <w:r>
        <w:rPr>
          <w:rFonts w:hint="cs"/>
          <w:rtl/>
          <w:lang w:eastAsia="he-IL"/>
        </w:rPr>
        <w:t>– –</w:t>
      </w:r>
      <w:r w:rsidR="00304FBD">
        <w:rPr>
          <w:rFonts w:hint="cs"/>
          <w:rtl/>
          <w:lang w:eastAsia="he-IL"/>
        </w:rPr>
        <w:t xml:space="preserve"> הולכת, מקבלת את מרותו </w:t>
      </w:r>
      <w:bookmarkStart w:id="16723" w:name="_ETM_Q41_583854"/>
      <w:bookmarkEnd w:id="16723"/>
      <w:r w:rsidR="00304FBD">
        <w:rPr>
          <w:rFonts w:hint="cs"/>
          <w:rtl/>
          <w:lang w:eastAsia="he-IL"/>
        </w:rPr>
        <w:t>של ראש הממשלה נ</w:t>
      </w:r>
      <w:bookmarkStart w:id="16724" w:name="_ETM_Q41_586745"/>
      <w:bookmarkEnd w:id="16724"/>
      <w:r w:rsidR="00304FBD">
        <w:rPr>
          <w:rFonts w:hint="cs"/>
          <w:rtl/>
          <w:lang w:eastAsia="he-IL"/>
        </w:rPr>
        <w:t>תניהו,</w:t>
      </w:r>
      <w:bookmarkStart w:id="16725" w:name="_ETM_Q41_588285"/>
      <w:bookmarkEnd w:id="16725"/>
      <w:r w:rsidR="00304FBD">
        <w:rPr>
          <w:rFonts w:hint="cs"/>
          <w:rtl/>
          <w:lang w:eastAsia="he-IL"/>
        </w:rPr>
        <w:t xml:space="preserve"> אם </w:t>
      </w:r>
      <w:bookmarkStart w:id="16726" w:name="_ETM_Q41_586455"/>
      <w:bookmarkEnd w:id="16726"/>
      <w:r w:rsidR="00304FBD">
        <w:rPr>
          <w:rFonts w:hint="cs"/>
          <w:rtl/>
          <w:lang w:eastAsia="he-IL"/>
        </w:rPr>
        <w:t xml:space="preserve">על כל החלטה שלו את </w:t>
      </w:r>
      <w:bookmarkStart w:id="16727" w:name="_ETM_Q41_589116"/>
      <w:bookmarkEnd w:id="16727"/>
      <w:r w:rsidR="00304FBD">
        <w:rPr>
          <w:rFonts w:hint="cs"/>
          <w:rtl/>
          <w:lang w:eastAsia="he-IL"/>
        </w:rPr>
        <w:t xml:space="preserve">מוציאה </w:t>
      </w:r>
      <w:bookmarkStart w:id="16728" w:name="_ETM_Q41_588686"/>
      <w:bookmarkEnd w:id="16728"/>
      <w:r w:rsidR="00304FBD">
        <w:rPr>
          <w:rFonts w:hint="cs"/>
          <w:rtl/>
          <w:lang w:eastAsia="he-IL"/>
        </w:rPr>
        <w:t xml:space="preserve">פוסטים ואומרת </w:t>
      </w:r>
      <w:bookmarkStart w:id="16729" w:name="_ETM_Q41_588234"/>
      <w:bookmarkEnd w:id="16729"/>
      <w:r w:rsidR="00304FBD">
        <w:rPr>
          <w:rFonts w:hint="cs"/>
          <w:rtl/>
          <w:lang w:eastAsia="he-IL"/>
        </w:rPr>
        <w:t xml:space="preserve">לו שהוא לא יודע </w:t>
      </w:r>
      <w:bookmarkStart w:id="16730" w:name="_ETM_Q41_589656"/>
      <w:bookmarkEnd w:id="16730"/>
      <w:r w:rsidR="00304FBD">
        <w:rPr>
          <w:rFonts w:hint="cs"/>
          <w:rtl/>
          <w:lang w:eastAsia="he-IL"/>
        </w:rPr>
        <w:t>את העבודה</w:t>
      </w:r>
      <w:bookmarkStart w:id="16731" w:name="_ETM_Q41_590097"/>
      <w:bookmarkEnd w:id="16731"/>
      <w:r w:rsidR="000A2EE6">
        <w:rPr>
          <w:rFonts w:hint="cs"/>
          <w:rtl/>
          <w:lang w:eastAsia="he-IL"/>
        </w:rPr>
        <w:t>.</w:t>
      </w:r>
      <w:r w:rsidR="00304FBD">
        <w:rPr>
          <w:rFonts w:hint="cs"/>
          <w:rtl/>
          <w:lang w:eastAsia="he-IL"/>
        </w:rPr>
        <w:t xml:space="preserve"> תחליפי אותו.</w:t>
      </w:r>
      <w:bookmarkStart w:id="16732" w:name="_ETM_Q41_590108"/>
      <w:bookmarkEnd w:id="16732"/>
    </w:p>
    <w:p w:rsidR="00304FBD" w:rsidRDefault="00304FBD" w:rsidP="00AB2D5C">
      <w:pPr>
        <w:rPr>
          <w:rtl/>
        </w:rPr>
      </w:pPr>
      <w:bookmarkStart w:id="16733" w:name="_ETM_Q41_590344"/>
      <w:bookmarkStart w:id="16734" w:name="_ETM_Q41_590448"/>
      <w:bookmarkStart w:id="16735" w:name="_ETM_Q41_590369"/>
      <w:bookmarkEnd w:id="16733"/>
      <w:bookmarkEnd w:id="16734"/>
      <w:bookmarkEnd w:id="16735"/>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הוא יודע את העבודה מעולה</w:t>
      </w:r>
      <w:bookmarkStart w:id="16736" w:name="_ETM_Q41_596135"/>
      <w:bookmarkStart w:id="16737" w:name="_ETM_Q41_588249"/>
      <w:bookmarkEnd w:id="16736"/>
      <w:bookmarkEnd w:id="16737"/>
      <w:r>
        <w:rPr>
          <w:rFonts w:hint="cs"/>
          <w:rtl/>
          <w:lang w:eastAsia="he-IL"/>
        </w:rPr>
        <w:t xml:space="preserve">. </w:t>
      </w:r>
    </w:p>
    <w:p w:rsidR="00304FBD" w:rsidRDefault="00304FBD" w:rsidP="00AB2D5C">
      <w:pPr>
        <w:rPr>
          <w:rtl/>
          <w:lang w:eastAsia="he-IL"/>
        </w:rPr>
      </w:pPr>
    </w:p>
    <w:p w:rsidR="00304FBD" w:rsidRDefault="00304FBD" w:rsidP="00AB2D5C">
      <w:pPr>
        <w:pStyle w:val="af6"/>
        <w:keepNext/>
        <w:rPr>
          <w:rtl/>
        </w:rPr>
      </w:pPr>
      <w:bookmarkStart w:id="16738" w:name="ET_yor_6666_44"/>
      <w:r w:rsidRPr="00AB4615">
        <w:rPr>
          <w:rStyle w:val="TagStyle"/>
          <w:rtl/>
        </w:rPr>
        <w:t xml:space="preserve"> &lt;&lt; יור &gt;&gt; </w:t>
      </w:r>
      <w:r>
        <w:rPr>
          <w:rtl/>
        </w:rPr>
        <w:t>היו"ר סימון דוידסון:</w:t>
      </w:r>
      <w:r w:rsidRPr="00AB4615">
        <w:rPr>
          <w:rStyle w:val="TagStyle"/>
          <w:rtl/>
        </w:rPr>
        <w:t xml:space="preserve"> &lt;&lt; יור &gt;&gt;</w:t>
      </w:r>
      <w:r>
        <w:rPr>
          <w:rtl/>
        </w:rPr>
        <w:t xml:space="preserve">  </w:t>
      </w:r>
      <w:bookmarkEnd w:id="16738"/>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תודה </w:t>
      </w:r>
      <w:bookmarkStart w:id="16739" w:name="_ETM_Q41_589300"/>
      <w:bookmarkEnd w:id="16739"/>
      <w:r>
        <w:rPr>
          <w:rFonts w:hint="cs"/>
          <w:rtl/>
          <w:lang w:eastAsia="he-IL"/>
        </w:rPr>
        <w:t>רבה לחבר הכנסת רון כץ.</w:t>
      </w:r>
    </w:p>
    <w:p w:rsidR="00304FBD" w:rsidRDefault="00304FBD" w:rsidP="00AB2D5C">
      <w:pPr>
        <w:rPr>
          <w:rtl/>
        </w:rPr>
      </w:pPr>
      <w:bookmarkStart w:id="16740" w:name="_ETM_Q41_596323"/>
      <w:bookmarkStart w:id="16741" w:name="_ETM_Q41_596432"/>
      <w:bookmarkStart w:id="16742" w:name="_ETM_Q41_591480"/>
      <w:bookmarkEnd w:id="16740"/>
      <w:bookmarkEnd w:id="16741"/>
      <w:bookmarkEnd w:id="16742"/>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743" w:name="_ETM_Q41_594185"/>
      <w:bookmarkEnd w:id="16743"/>
      <w:r>
        <w:rPr>
          <w:rFonts w:hint="cs"/>
          <w:rtl/>
          <w:lang w:eastAsia="he-IL"/>
        </w:rPr>
        <w:t>רק רציתי להגיד לך</w:t>
      </w:r>
      <w:bookmarkStart w:id="16744" w:name="_ETM_Q41_592745"/>
      <w:bookmarkEnd w:id="16744"/>
      <w:r>
        <w:rPr>
          <w:rFonts w:hint="cs"/>
          <w:rtl/>
          <w:lang w:eastAsia="he-IL"/>
        </w:rPr>
        <w:t>,</w:t>
      </w:r>
      <w:bookmarkStart w:id="16745" w:name="_ETM_Q41_594783"/>
      <w:bookmarkEnd w:id="16745"/>
      <w:r>
        <w:rPr>
          <w:rFonts w:hint="cs"/>
          <w:rtl/>
          <w:lang w:eastAsia="he-IL"/>
        </w:rPr>
        <w:t xml:space="preserve"> רון כץ, אם א</w:t>
      </w:r>
      <w:bookmarkStart w:id="16746" w:name="_ETM_Q41_595355"/>
      <w:bookmarkEnd w:id="16746"/>
      <w:r>
        <w:rPr>
          <w:rFonts w:hint="cs"/>
          <w:rtl/>
          <w:lang w:eastAsia="he-IL"/>
        </w:rPr>
        <w:t>כפת לך מהאמת</w:t>
      </w:r>
      <w:bookmarkStart w:id="16747" w:name="_ETM_Q41_596759"/>
      <w:bookmarkEnd w:id="16747"/>
      <w:r>
        <w:rPr>
          <w:rFonts w:hint="cs"/>
          <w:rtl/>
          <w:lang w:eastAsia="he-IL"/>
        </w:rPr>
        <w:t>,</w:t>
      </w:r>
      <w:bookmarkStart w:id="16748" w:name="_ETM_Q41_598698"/>
      <w:bookmarkEnd w:id="16748"/>
      <w:r>
        <w:rPr>
          <w:rFonts w:hint="cs"/>
          <w:rtl/>
          <w:lang w:eastAsia="he-IL"/>
        </w:rPr>
        <w:t xml:space="preserve"> כי אתה לא יודע </w:t>
      </w:r>
      <w:bookmarkStart w:id="16749" w:name="_ETM_Q41_598660"/>
      <w:bookmarkEnd w:id="16749"/>
      <w:r>
        <w:rPr>
          <w:rFonts w:hint="cs"/>
          <w:rtl/>
          <w:lang w:eastAsia="he-IL"/>
        </w:rPr>
        <w:t xml:space="preserve">מה זה אמת, שראש </w:t>
      </w:r>
      <w:bookmarkStart w:id="16750" w:name="_ETM_Q41_602569"/>
      <w:bookmarkEnd w:id="16750"/>
      <w:r>
        <w:rPr>
          <w:rFonts w:hint="cs"/>
          <w:rtl/>
          <w:lang w:eastAsia="he-IL"/>
        </w:rPr>
        <w:t xml:space="preserve">הממשלה לא היה בלשכה שלו היום </w:t>
      </w:r>
      <w:r>
        <w:rPr>
          <w:rtl/>
          <w:lang w:eastAsia="he-IL"/>
        </w:rPr>
        <w:t>–</w:t>
      </w:r>
      <w:r>
        <w:rPr>
          <w:rFonts w:hint="cs"/>
          <w:rtl/>
          <w:lang w:eastAsia="he-IL"/>
        </w:rPr>
        <w:t xml:space="preserve"> הוא היה בבית משפט.</w:t>
      </w:r>
      <w:bookmarkStart w:id="16751" w:name="_ETM_Q41_600900"/>
      <w:bookmarkStart w:id="16752" w:name="_ETM_Q41_601078"/>
      <w:bookmarkEnd w:id="16751"/>
      <w:bookmarkEnd w:id="16752"/>
    </w:p>
    <w:p w:rsidR="00304FBD" w:rsidRDefault="00304FBD" w:rsidP="00AB2D5C">
      <w:pPr>
        <w:rPr>
          <w:rtl/>
          <w:lang w:eastAsia="he-IL"/>
        </w:rPr>
      </w:pPr>
      <w:bookmarkStart w:id="16753" w:name="_ETM_Q41_601177"/>
      <w:bookmarkStart w:id="16754" w:name="_ETM_Q41_599049"/>
      <w:bookmarkEnd w:id="16753"/>
      <w:bookmarkEnd w:id="16754"/>
    </w:p>
    <w:p w:rsidR="00304FBD" w:rsidRDefault="00304FBD" w:rsidP="00AB2D5C">
      <w:pPr>
        <w:pStyle w:val="af6"/>
        <w:keepNext/>
        <w:rPr>
          <w:rtl/>
        </w:rPr>
      </w:pPr>
      <w:r w:rsidRPr="004E4D32">
        <w:rPr>
          <w:rStyle w:val="TagStyle"/>
          <w:rtl/>
        </w:rPr>
        <w:t xml:space="preserve"> &lt;&lt; יור &gt;&gt; </w:t>
      </w:r>
      <w:r>
        <w:rPr>
          <w:rtl/>
        </w:rPr>
        <w:t>היו"ר סימון דוידסון:</w:t>
      </w:r>
      <w:r w:rsidRPr="004E4D32">
        <w:rPr>
          <w:rStyle w:val="TagStyle"/>
          <w:rtl/>
        </w:rPr>
        <w:t xml:space="preserve"> &lt;&lt; יור &gt;&gt;</w:t>
      </w:r>
      <w:r>
        <w:rPr>
          <w:rtl/>
        </w:rPr>
        <w:t xml:space="preserve">  </w:t>
      </w:r>
    </w:p>
    <w:p w:rsidR="00304FBD" w:rsidRDefault="00304FBD" w:rsidP="00AB2D5C">
      <w:pPr>
        <w:rPr>
          <w:rtl/>
          <w:lang w:eastAsia="he-IL"/>
        </w:rPr>
      </w:pPr>
    </w:p>
    <w:p w:rsidR="00304FBD" w:rsidRDefault="00304FBD" w:rsidP="00AB2D5C">
      <w:pPr>
        <w:rPr>
          <w:rtl/>
          <w:lang w:eastAsia="he-IL"/>
        </w:rPr>
      </w:pPr>
      <w:bookmarkStart w:id="16755" w:name="_ETM_Q41_600759"/>
      <w:bookmarkStart w:id="16756" w:name="_ETM_Q41_596140"/>
      <w:bookmarkEnd w:id="16755"/>
      <w:bookmarkEnd w:id="16756"/>
      <w:r>
        <w:rPr>
          <w:rFonts w:hint="cs"/>
          <w:rtl/>
          <w:lang w:eastAsia="he-IL"/>
        </w:rPr>
        <w:t xml:space="preserve">חברת הכנסת </w:t>
      </w:r>
      <w:bookmarkStart w:id="16757" w:name="_ETM_Q41_602493"/>
      <w:bookmarkEnd w:id="16757"/>
      <w:r>
        <w:rPr>
          <w:rFonts w:hint="cs"/>
          <w:rtl/>
          <w:lang w:eastAsia="he-IL"/>
        </w:rPr>
        <w:t>מטי צרפתי</w:t>
      </w:r>
      <w:bookmarkStart w:id="16758" w:name="_ETM_Q41_604131"/>
      <w:bookmarkEnd w:id="16758"/>
      <w:r>
        <w:rPr>
          <w:rFonts w:hint="cs"/>
          <w:rtl/>
          <w:lang w:eastAsia="he-IL"/>
        </w:rPr>
        <w:t>, את רוצה? לא, מוותר</w:t>
      </w:r>
      <w:bookmarkStart w:id="16759" w:name="_ETM_Q41_605075"/>
      <w:bookmarkEnd w:id="16759"/>
      <w:r>
        <w:rPr>
          <w:rFonts w:hint="cs"/>
          <w:rtl/>
          <w:lang w:eastAsia="he-IL"/>
        </w:rPr>
        <w:t>ת.</w:t>
      </w:r>
      <w:bookmarkStart w:id="16760" w:name="_ETM_Q41_601675"/>
      <w:bookmarkEnd w:id="16760"/>
    </w:p>
    <w:p w:rsidR="00304FBD" w:rsidRDefault="00304FBD" w:rsidP="00AB2D5C">
      <w:pPr>
        <w:rPr>
          <w:rtl/>
        </w:rPr>
      </w:pPr>
      <w:bookmarkStart w:id="16761" w:name="_ETM_Q41_602696"/>
      <w:bookmarkStart w:id="16762" w:name="_ETM_Q41_602767"/>
      <w:bookmarkEnd w:id="16761"/>
      <w:bookmarkEnd w:id="16762"/>
    </w:p>
    <w:p w:rsidR="00304FBD" w:rsidRDefault="00304FBD" w:rsidP="00AB2D5C">
      <w:pPr>
        <w:pStyle w:val="af5"/>
        <w:keepNext/>
        <w:rPr>
          <w:rtl/>
        </w:rPr>
      </w:pPr>
      <w:r w:rsidRPr="00B90B75">
        <w:rPr>
          <w:rStyle w:val="TagStyle"/>
          <w:rtl/>
        </w:rPr>
        <w:t xml:space="preserve"> &lt;&lt; קריאה &gt;&gt; </w:t>
      </w:r>
      <w:r>
        <w:rPr>
          <w:rtl/>
        </w:rPr>
        <w:t>טלי גוטליב (הליכוד):</w:t>
      </w:r>
      <w:r w:rsidRPr="00B90B7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6763" w:name="_ETM_Q41_603410"/>
      <w:bookmarkEnd w:id="16763"/>
      <w:r>
        <w:rPr>
          <w:rFonts w:hint="cs"/>
          <w:rtl/>
          <w:lang w:eastAsia="he-IL"/>
        </w:rPr>
        <w:t>ואצלנו בליכוד מות</w:t>
      </w:r>
      <w:bookmarkStart w:id="16764" w:name="_ETM_Q41_608428"/>
      <w:bookmarkEnd w:id="16764"/>
      <w:r>
        <w:rPr>
          <w:rFonts w:hint="cs"/>
          <w:rtl/>
          <w:lang w:eastAsia="he-IL"/>
        </w:rPr>
        <w:t xml:space="preserve">ר להעביר </w:t>
      </w:r>
      <w:bookmarkStart w:id="16765" w:name="_ETM_Q41_605771"/>
      <w:bookmarkEnd w:id="16765"/>
      <w:r>
        <w:rPr>
          <w:rFonts w:hint="cs"/>
          <w:rtl/>
          <w:lang w:eastAsia="he-IL"/>
        </w:rPr>
        <w:t xml:space="preserve">ביקורת. שקרן מדופלם, רון כץ. לא </w:t>
      </w:r>
      <w:bookmarkStart w:id="16766" w:name="_ETM_Q41_606911"/>
      <w:bookmarkEnd w:id="16766"/>
      <w:r>
        <w:rPr>
          <w:rFonts w:hint="cs"/>
          <w:rtl/>
          <w:lang w:eastAsia="he-IL"/>
        </w:rPr>
        <w:t xml:space="preserve">ראיתי דבר </w:t>
      </w:r>
      <w:bookmarkStart w:id="16767" w:name="_ETM_Q41_608306"/>
      <w:bookmarkEnd w:id="16767"/>
      <w:r>
        <w:rPr>
          <w:rFonts w:hint="cs"/>
          <w:rtl/>
          <w:lang w:eastAsia="he-IL"/>
        </w:rPr>
        <w:t>כזה.</w:t>
      </w:r>
      <w:bookmarkStart w:id="16768" w:name="_ETM_Q41_610641"/>
      <w:bookmarkEnd w:id="16768"/>
    </w:p>
    <w:p w:rsidR="00304FBD" w:rsidRDefault="00304FBD" w:rsidP="00AB2D5C">
      <w:pPr>
        <w:rPr>
          <w:rtl/>
          <w:lang w:eastAsia="he-IL"/>
        </w:rPr>
      </w:pPr>
      <w:bookmarkStart w:id="16769" w:name="_ETM_Q41_610711"/>
      <w:bookmarkEnd w:id="16769"/>
    </w:p>
    <w:p w:rsidR="00304FBD" w:rsidRDefault="00304FBD" w:rsidP="00AB2D5C">
      <w:pPr>
        <w:pStyle w:val="af6"/>
        <w:keepNext/>
        <w:rPr>
          <w:rtl/>
        </w:rPr>
      </w:pPr>
      <w:bookmarkStart w:id="16770" w:name="ET_yor_6666_32"/>
      <w:r w:rsidRPr="004E4D32">
        <w:rPr>
          <w:rStyle w:val="TagStyle"/>
          <w:rtl/>
        </w:rPr>
        <w:t xml:space="preserve"> &lt;&lt; יור &gt;&gt; </w:t>
      </w:r>
      <w:r>
        <w:rPr>
          <w:rtl/>
        </w:rPr>
        <w:t>היו"ר סימון דוידסון:</w:t>
      </w:r>
      <w:r w:rsidRPr="004E4D32">
        <w:rPr>
          <w:rStyle w:val="TagStyle"/>
          <w:rtl/>
        </w:rPr>
        <w:t xml:space="preserve"> &lt;&lt; יור &gt;&gt;</w:t>
      </w:r>
      <w:r>
        <w:rPr>
          <w:rtl/>
        </w:rPr>
        <w:t xml:space="preserve">  </w:t>
      </w:r>
      <w:bookmarkEnd w:id="16770"/>
    </w:p>
    <w:p w:rsidR="00304FBD" w:rsidRDefault="00304FBD" w:rsidP="00356066">
      <w:pPr>
        <w:rPr>
          <w:rtl/>
          <w:lang w:eastAsia="he-IL"/>
        </w:rPr>
      </w:pPr>
    </w:p>
    <w:p w:rsidR="00304FBD" w:rsidRDefault="00304FBD" w:rsidP="00AB2D5C">
      <w:pPr>
        <w:rPr>
          <w:rtl/>
          <w:lang w:eastAsia="he-IL"/>
        </w:rPr>
      </w:pPr>
      <w:bookmarkStart w:id="16771" w:name="_ETM_Q41_612094"/>
      <w:bookmarkStart w:id="16772" w:name="_ETM_Q41_607599"/>
      <w:bookmarkEnd w:id="16771"/>
      <w:bookmarkEnd w:id="16772"/>
      <w:r>
        <w:rPr>
          <w:rFonts w:hint="cs"/>
          <w:rtl/>
          <w:lang w:eastAsia="he-IL"/>
        </w:rPr>
        <w:t>טטיאנה מזרסקי</w:t>
      </w:r>
      <w:bookmarkStart w:id="16773" w:name="_ETM_Q41_606063"/>
      <w:bookmarkEnd w:id="16773"/>
      <w:r>
        <w:rPr>
          <w:rFonts w:hint="cs"/>
          <w:rtl/>
          <w:lang w:eastAsia="he-IL"/>
        </w:rPr>
        <w:t xml:space="preserve"> </w:t>
      </w:r>
      <w:r>
        <w:rPr>
          <w:rtl/>
          <w:lang w:eastAsia="he-IL"/>
        </w:rPr>
        <w:t>–</w:t>
      </w:r>
      <w:r>
        <w:rPr>
          <w:rFonts w:hint="cs"/>
          <w:rtl/>
          <w:lang w:eastAsia="he-IL"/>
        </w:rPr>
        <w:t xml:space="preserve"> לא נמצאת. יסמין פרידמן, בבקשה,</w:t>
      </w:r>
      <w:bookmarkStart w:id="16774" w:name="_ETM_Q41_621809"/>
      <w:bookmarkEnd w:id="16774"/>
      <w:r>
        <w:rPr>
          <w:rFonts w:hint="cs"/>
          <w:rtl/>
          <w:lang w:eastAsia="he-IL"/>
        </w:rPr>
        <w:t xml:space="preserve"> לרשותך חמש דקות.</w:t>
      </w:r>
    </w:p>
    <w:p w:rsidR="00304FBD" w:rsidRDefault="00304FBD" w:rsidP="00AB2D5C">
      <w:pPr>
        <w:rPr>
          <w:rtl/>
          <w:lang w:eastAsia="he-IL"/>
        </w:rPr>
      </w:pPr>
      <w:bookmarkStart w:id="16775" w:name="_ETM_Q41_625844"/>
      <w:bookmarkStart w:id="16776" w:name="_ETM_Q41_625922"/>
      <w:bookmarkEnd w:id="16775"/>
      <w:bookmarkEnd w:id="16776"/>
    </w:p>
    <w:p w:rsidR="00304FBD" w:rsidRDefault="00304FBD" w:rsidP="00AB2D5C">
      <w:pPr>
        <w:pStyle w:val="a4"/>
        <w:keepNext/>
        <w:rPr>
          <w:rtl/>
        </w:rPr>
      </w:pPr>
      <w:bookmarkStart w:id="16777" w:name="ET_speaker_6231_33"/>
      <w:r w:rsidRPr="004E4D32">
        <w:rPr>
          <w:rStyle w:val="TagStyle"/>
          <w:rtl/>
        </w:rPr>
        <w:t xml:space="preserve"> &lt;&lt; דובר &gt;&gt; </w:t>
      </w:r>
      <w:bookmarkStart w:id="16778" w:name="_Toc194414211"/>
      <w:bookmarkStart w:id="16779" w:name="_Toc233629196"/>
      <w:r>
        <w:rPr>
          <w:rtl/>
        </w:rPr>
        <w:t>יסמין פרידמן (יש עתיד):</w:t>
      </w:r>
      <w:bookmarkEnd w:id="16778"/>
      <w:bookmarkEnd w:id="16779"/>
      <w:r w:rsidRPr="004E4D32">
        <w:rPr>
          <w:rStyle w:val="TagStyle"/>
          <w:rtl/>
        </w:rPr>
        <w:t xml:space="preserve"> &lt;&lt; דובר &gt;&gt;</w:t>
      </w:r>
      <w:r>
        <w:rPr>
          <w:rtl/>
        </w:rPr>
        <w:t xml:space="preserve">  </w:t>
      </w:r>
      <w:bookmarkEnd w:id="16777"/>
    </w:p>
    <w:p w:rsidR="00304FBD" w:rsidRDefault="00304FBD" w:rsidP="00356066">
      <w:pPr>
        <w:rPr>
          <w:rtl/>
          <w:lang w:eastAsia="he-IL"/>
        </w:rPr>
      </w:pPr>
    </w:p>
    <w:p w:rsidR="00304FBD" w:rsidRDefault="00304FBD" w:rsidP="00AB2D5C">
      <w:pPr>
        <w:rPr>
          <w:rtl/>
        </w:rPr>
      </w:pPr>
      <w:bookmarkStart w:id="16780" w:name="_ETM_Q41_628192"/>
      <w:bookmarkStart w:id="16781" w:name="_ETM_Q41_628233"/>
      <w:bookmarkEnd w:id="16780"/>
      <w:bookmarkEnd w:id="16781"/>
      <w:r>
        <w:rPr>
          <w:rFonts w:hint="cs"/>
          <w:rtl/>
          <w:lang w:eastAsia="he-IL"/>
        </w:rPr>
        <w:t>תודה, אדוני היושב בראש החביב עליי.</w:t>
      </w:r>
      <w:bookmarkStart w:id="16782" w:name="_ETM_Q41_630362"/>
      <w:bookmarkEnd w:id="16782"/>
      <w:r>
        <w:rPr>
          <w:rFonts w:hint="cs"/>
          <w:rtl/>
          <w:lang w:eastAsia="he-IL"/>
        </w:rPr>
        <w:t xml:space="preserve"> </w:t>
      </w:r>
      <w:bookmarkStart w:id="16783" w:name="_ETM_Q41_639144"/>
      <w:bookmarkStart w:id="16784" w:name="_ETM_Q41_631495"/>
      <w:bookmarkStart w:id="16785" w:name="_ETM_Q41_631567"/>
      <w:bookmarkStart w:id="16786" w:name="_ETM_Q41_633614"/>
      <w:bookmarkStart w:id="16787" w:name="_ETM_Q41_633719"/>
      <w:bookmarkStart w:id="16788" w:name="_ETM_Q41_637230"/>
      <w:bookmarkStart w:id="16789" w:name="_ETM_Q41_635620"/>
      <w:bookmarkEnd w:id="16783"/>
      <w:bookmarkEnd w:id="16784"/>
      <w:bookmarkEnd w:id="16785"/>
      <w:bookmarkEnd w:id="16786"/>
      <w:bookmarkEnd w:id="16787"/>
      <w:bookmarkEnd w:id="16788"/>
      <w:bookmarkEnd w:id="16789"/>
      <w:r>
        <w:rPr>
          <w:rtl/>
        </w:rPr>
        <w:t xml:space="preserve">השר </w:t>
      </w:r>
      <w:bookmarkStart w:id="16790" w:name="_ETM_Q41_637890"/>
      <w:bookmarkEnd w:id="16790"/>
      <w:r>
        <w:rPr>
          <w:rtl/>
        </w:rPr>
        <w:t xml:space="preserve">עמיחי </w:t>
      </w:r>
      <w:bookmarkStart w:id="16791" w:name="_ETM_Q41_638310"/>
      <w:bookmarkEnd w:id="16791"/>
      <w:r>
        <w:rPr>
          <w:rtl/>
        </w:rPr>
        <w:t xml:space="preserve">אליהו </w:t>
      </w:r>
      <w:bookmarkStart w:id="16792" w:name="_ETM_Q41_638760"/>
      <w:bookmarkEnd w:id="16792"/>
      <w:r>
        <w:rPr>
          <w:rtl/>
        </w:rPr>
        <w:t>פה</w:t>
      </w:r>
      <w:r>
        <w:rPr>
          <w:rFonts w:hint="cs"/>
          <w:rtl/>
        </w:rPr>
        <w:t>,</w:t>
      </w:r>
      <w:r>
        <w:rPr>
          <w:rtl/>
        </w:rPr>
        <w:t xml:space="preserve"> </w:t>
      </w:r>
      <w:bookmarkStart w:id="16793" w:name="_ETM_Q41_639209"/>
      <w:bookmarkEnd w:id="16793"/>
      <w:r>
        <w:rPr>
          <w:rtl/>
        </w:rPr>
        <w:t xml:space="preserve">אז </w:t>
      </w:r>
      <w:bookmarkStart w:id="16794" w:name="_ETM_Q41_639599"/>
      <w:bookmarkEnd w:id="16794"/>
      <w:r>
        <w:rPr>
          <w:rtl/>
        </w:rPr>
        <w:t xml:space="preserve">אני </w:t>
      </w:r>
      <w:bookmarkStart w:id="16795" w:name="_ETM_Q41_639959"/>
      <w:bookmarkEnd w:id="16795"/>
      <w:r>
        <w:rPr>
          <w:rtl/>
        </w:rPr>
        <w:t xml:space="preserve">אנצל </w:t>
      </w:r>
      <w:bookmarkStart w:id="16796" w:name="_ETM_Q41_640440"/>
      <w:bookmarkEnd w:id="16796"/>
      <w:r>
        <w:rPr>
          <w:rtl/>
        </w:rPr>
        <w:t xml:space="preserve">את </w:t>
      </w:r>
      <w:bookmarkStart w:id="16797" w:name="_ETM_Q41_640530"/>
      <w:bookmarkEnd w:id="16797"/>
      <w:r>
        <w:rPr>
          <w:rtl/>
        </w:rPr>
        <w:t>זה</w:t>
      </w:r>
      <w:r>
        <w:rPr>
          <w:rFonts w:hint="cs"/>
          <w:rtl/>
        </w:rPr>
        <w:t>,</w:t>
      </w:r>
      <w:r>
        <w:rPr>
          <w:rtl/>
        </w:rPr>
        <w:t xml:space="preserve"> </w:t>
      </w:r>
      <w:bookmarkStart w:id="16798" w:name="_ETM_Q41_640680"/>
      <w:bookmarkEnd w:id="16798"/>
      <w:r>
        <w:rPr>
          <w:rtl/>
        </w:rPr>
        <w:t>כ</w:t>
      </w:r>
      <w:bookmarkStart w:id="16799" w:name="_ETM_Q41_638200"/>
      <w:bookmarkEnd w:id="16799"/>
      <w:r>
        <w:rPr>
          <w:rFonts w:hint="cs"/>
          <w:rtl/>
        </w:rPr>
        <w:t>י ה</w:t>
      </w:r>
      <w:r>
        <w:rPr>
          <w:rtl/>
        </w:rPr>
        <w:t xml:space="preserve">יום </w:t>
      </w:r>
      <w:bookmarkStart w:id="16800" w:name="_ETM_Q41_640950"/>
      <w:bookmarkEnd w:id="16800"/>
      <w:r>
        <w:rPr>
          <w:rtl/>
        </w:rPr>
        <w:t xml:space="preserve">ראיתי </w:t>
      </w:r>
      <w:bookmarkStart w:id="16801" w:name="_ETM_Q41_641310"/>
      <w:bookmarkEnd w:id="16801"/>
      <w:r>
        <w:rPr>
          <w:rtl/>
        </w:rPr>
        <w:t xml:space="preserve">איזה </w:t>
      </w:r>
      <w:bookmarkStart w:id="16802" w:name="_ETM_Q41_641519"/>
      <w:bookmarkEnd w:id="16802"/>
      <w:r>
        <w:rPr>
          <w:rtl/>
        </w:rPr>
        <w:t>סרטון</w:t>
      </w:r>
      <w:bookmarkStart w:id="16803" w:name="_ETM_Q41_642720"/>
      <w:bookmarkEnd w:id="16803"/>
      <w:r>
        <w:rPr>
          <w:rFonts w:hint="cs"/>
          <w:rtl/>
        </w:rPr>
        <w:t xml:space="preserve"> </w:t>
      </w:r>
      <w:r>
        <w:rPr>
          <w:rFonts w:hint="eastAsia"/>
          <w:rtl/>
        </w:rPr>
        <w:t>–</w:t>
      </w:r>
      <w:r>
        <w:rPr>
          <w:rFonts w:hint="cs"/>
          <w:rtl/>
        </w:rPr>
        <w:t xml:space="preserve"> </w:t>
      </w:r>
      <w:bookmarkStart w:id="16804" w:name="_ETM_Q41_642743"/>
      <w:bookmarkEnd w:id="16804"/>
      <w:r>
        <w:rPr>
          <w:rFonts w:hint="cs"/>
          <w:rtl/>
        </w:rPr>
        <w:t>ו</w:t>
      </w:r>
      <w:r>
        <w:rPr>
          <w:rtl/>
        </w:rPr>
        <w:t xml:space="preserve">אני </w:t>
      </w:r>
      <w:bookmarkStart w:id="16805" w:name="_ETM_Q41_643170"/>
      <w:bookmarkEnd w:id="16805"/>
      <w:r>
        <w:rPr>
          <w:rtl/>
        </w:rPr>
        <w:t xml:space="preserve">רוצה </w:t>
      </w:r>
      <w:bookmarkStart w:id="16806" w:name="_ETM_Q41_643860"/>
      <w:bookmarkEnd w:id="16806"/>
      <w:r>
        <w:rPr>
          <w:rtl/>
        </w:rPr>
        <w:t xml:space="preserve">בכל </w:t>
      </w:r>
      <w:bookmarkStart w:id="16807" w:name="_ETM_Q41_644220"/>
      <w:bookmarkEnd w:id="16807"/>
      <w:r>
        <w:rPr>
          <w:rtl/>
        </w:rPr>
        <w:t xml:space="preserve">זאת </w:t>
      </w:r>
      <w:bookmarkStart w:id="16808" w:name="_ETM_Q41_644490"/>
      <w:bookmarkEnd w:id="16808"/>
      <w:r>
        <w:rPr>
          <w:rtl/>
        </w:rPr>
        <w:t xml:space="preserve">לדון </w:t>
      </w:r>
      <w:bookmarkStart w:id="16809" w:name="_ETM_Q41_644820"/>
      <w:bookmarkEnd w:id="16809"/>
      <w:r>
        <w:rPr>
          <w:rtl/>
        </w:rPr>
        <w:t xml:space="preserve">אותך </w:t>
      </w:r>
      <w:bookmarkStart w:id="16810" w:name="_ETM_Q41_645180"/>
      <w:bookmarkStart w:id="16811" w:name="_ETM_Q41_645420"/>
      <w:bookmarkEnd w:id="16810"/>
      <w:bookmarkEnd w:id="16811"/>
      <w:r>
        <w:rPr>
          <w:rFonts w:hint="cs"/>
          <w:rtl/>
        </w:rPr>
        <w:t>לכף</w:t>
      </w:r>
      <w:bookmarkStart w:id="16812" w:name="_ETM_Q41_644010"/>
      <w:bookmarkEnd w:id="16812"/>
      <w:r>
        <w:rPr>
          <w:rtl/>
        </w:rPr>
        <w:t xml:space="preserve"> </w:t>
      </w:r>
      <w:bookmarkStart w:id="16813" w:name="_ETM_Q41_646200"/>
      <w:bookmarkEnd w:id="16813"/>
      <w:r>
        <w:rPr>
          <w:rtl/>
        </w:rPr>
        <w:t>זכות</w:t>
      </w:r>
      <w:r>
        <w:rPr>
          <w:rFonts w:hint="cs"/>
          <w:rtl/>
        </w:rPr>
        <w:t xml:space="preserve"> </w:t>
      </w:r>
      <w:r>
        <w:rPr>
          <w:rFonts w:hint="eastAsia"/>
          <w:rtl/>
        </w:rPr>
        <w:t>–</w:t>
      </w:r>
      <w:bookmarkStart w:id="16814" w:name="_ETM_Q41_642447"/>
      <w:bookmarkEnd w:id="16814"/>
      <w:r>
        <w:rPr>
          <w:rtl/>
        </w:rPr>
        <w:t xml:space="preserve"> </w:t>
      </w:r>
      <w:bookmarkStart w:id="16815" w:name="_ETM_Q41_647510"/>
      <w:bookmarkEnd w:id="16815"/>
      <w:r>
        <w:rPr>
          <w:rtl/>
        </w:rPr>
        <w:t>שבו</w:t>
      </w:r>
      <w:r>
        <w:rPr>
          <w:rFonts w:hint="cs"/>
          <w:rtl/>
        </w:rPr>
        <w:t xml:space="preserve"> אתה </w:t>
      </w:r>
      <w:bookmarkStart w:id="16816" w:name="_ETM_Q41_648339"/>
      <w:bookmarkEnd w:id="16816"/>
      <w:r>
        <w:rPr>
          <w:rFonts w:hint="cs"/>
          <w:rtl/>
        </w:rPr>
        <w:t xml:space="preserve">אומר </w:t>
      </w:r>
      <w:bookmarkStart w:id="16817" w:name="_ETM_Q41_644405"/>
      <w:bookmarkStart w:id="16818" w:name="_ETM_Q41_648090"/>
      <w:bookmarkStart w:id="16819" w:name="_ETM_Q41_648360"/>
      <w:bookmarkEnd w:id="16817"/>
      <w:bookmarkEnd w:id="16818"/>
      <w:bookmarkEnd w:id="16819"/>
      <w:r>
        <w:rPr>
          <w:rtl/>
        </w:rPr>
        <w:t xml:space="preserve">שצריך </w:t>
      </w:r>
      <w:bookmarkStart w:id="16820" w:name="_ETM_Q41_648569"/>
      <w:bookmarkEnd w:id="16820"/>
      <w:r>
        <w:rPr>
          <w:rtl/>
        </w:rPr>
        <w:t xml:space="preserve">לחנך </w:t>
      </w:r>
      <w:bookmarkStart w:id="16821" w:name="_ETM_Q41_648930"/>
      <w:bookmarkEnd w:id="16821"/>
      <w:r>
        <w:rPr>
          <w:rtl/>
        </w:rPr>
        <w:t>נשים</w:t>
      </w:r>
      <w:r>
        <w:rPr>
          <w:rFonts w:hint="cs"/>
          <w:rtl/>
        </w:rPr>
        <w:t>.</w:t>
      </w:r>
      <w:bookmarkStart w:id="16822" w:name="_ETM_Q41_647614"/>
      <w:bookmarkEnd w:id="16822"/>
      <w:r>
        <w:rPr>
          <w:rtl/>
        </w:rPr>
        <w:t xml:space="preserve"> </w:t>
      </w:r>
      <w:bookmarkStart w:id="16823" w:name="_ETM_Q41_650200"/>
      <w:bookmarkStart w:id="16824" w:name="_ETM_Q41_650959"/>
      <w:bookmarkEnd w:id="16823"/>
      <w:bookmarkEnd w:id="16824"/>
      <w:r>
        <w:rPr>
          <w:rtl/>
        </w:rPr>
        <w:t xml:space="preserve">אין </w:t>
      </w:r>
      <w:bookmarkStart w:id="16825" w:name="_ETM_Q41_651020"/>
      <w:bookmarkEnd w:id="16825"/>
      <w:r>
        <w:rPr>
          <w:rtl/>
        </w:rPr>
        <w:t xml:space="preserve">לי </w:t>
      </w:r>
      <w:bookmarkStart w:id="16826" w:name="_ETM_Q41_651110"/>
      <w:bookmarkEnd w:id="16826"/>
      <w:r>
        <w:rPr>
          <w:rtl/>
        </w:rPr>
        <w:t xml:space="preserve">מושג </w:t>
      </w:r>
      <w:bookmarkStart w:id="16827" w:name="_ETM_Q41_651560"/>
      <w:bookmarkEnd w:id="16827"/>
      <w:r>
        <w:rPr>
          <w:rtl/>
        </w:rPr>
        <w:t xml:space="preserve">למה </w:t>
      </w:r>
      <w:bookmarkStart w:id="16828" w:name="_ETM_Q41_651770"/>
      <w:bookmarkEnd w:id="16828"/>
      <w:r>
        <w:rPr>
          <w:rtl/>
        </w:rPr>
        <w:t>התכוונת</w:t>
      </w:r>
      <w:r>
        <w:rPr>
          <w:rFonts w:hint="cs"/>
          <w:rtl/>
        </w:rPr>
        <w:t>,</w:t>
      </w:r>
      <w:r>
        <w:rPr>
          <w:rtl/>
        </w:rPr>
        <w:t xml:space="preserve"> </w:t>
      </w:r>
      <w:bookmarkStart w:id="16829" w:name="_ETM_Q41_653250"/>
      <w:bookmarkEnd w:id="16829"/>
      <w:r>
        <w:rPr>
          <w:rtl/>
        </w:rPr>
        <w:t xml:space="preserve">אבל </w:t>
      </w:r>
      <w:bookmarkStart w:id="16830" w:name="_ETM_Q41_654030"/>
      <w:bookmarkStart w:id="16831" w:name="_ETM_Q41_651199"/>
      <w:bookmarkEnd w:id="16830"/>
      <w:bookmarkEnd w:id="16831"/>
      <w:r>
        <w:rPr>
          <w:rtl/>
        </w:rPr>
        <w:t xml:space="preserve">אני </w:t>
      </w:r>
      <w:bookmarkStart w:id="16832" w:name="_ETM_Q41_654270"/>
      <w:bookmarkEnd w:id="16832"/>
      <w:r>
        <w:rPr>
          <w:rtl/>
        </w:rPr>
        <w:t>רו</w:t>
      </w:r>
      <w:r>
        <w:rPr>
          <w:rFonts w:hint="cs"/>
          <w:rtl/>
        </w:rPr>
        <w:t>צ</w:t>
      </w:r>
      <w:r>
        <w:rPr>
          <w:rtl/>
        </w:rPr>
        <w:t xml:space="preserve">ה </w:t>
      </w:r>
      <w:bookmarkStart w:id="16833" w:name="_ETM_Q41_654900"/>
      <w:bookmarkEnd w:id="16833"/>
      <w:r>
        <w:rPr>
          <w:rtl/>
        </w:rPr>
        <w:t xml:space="preserve">להאמין </w:t>
      </w:r>
      <w:bookmarkStart w:id="16834" w:name="_ETM_Q41_655650"/>
      <w:bookmarkEnd w:id="16834"/>
      <w:r>
        <w:rPr>
          <w:rtl/>
        </w:rPr>
        <w:t>ש</w:t>
      </w:r>
      <w:bookmarkStart w:id="16835" w:name="_ETM_Q41_656210"/>
      <w:bookmarkEnd w:id="16835"/>
      <w:r>
        <w:rPr>
          <w:rFonts w:hint="cs"/>
          <w:rtl/>
        </w:rPr>
        <w:t>אפילו את</w:t>
      </w:r>
      <w:r>
        <w:rPr>
          <w:rtl/>
        </w:rPr>
        <w:t xml:space="preserve">ה </w:t>
      </w:r>
      <w:bookmarkStart w:id="16836" w:name="_ETM_Q41_656630"/>
      <w:bookmarkEnd w:id="16836"/>
      <w:r>
        <w:rPr>
          <w:rtl/>
        </w:rPr>
        <w:t xml:space="preserve">יודע </w:t>
      </w:r>
      <w:bookmarkStart w:id="16837" w:name="_ETM_Q41_657200"/>
      <w:bookmarkEnd w:id="16837"/>
      <w:r>
        <w:rPr>
          <w:rtl/>
        </w:rPr>
        <w:t xml:space="preserve">שנשים </w:t>
      </w:r>
      <w:bookmarkStart w:id="16838" w:name="_ETM_Q41_657890"/>
      <w:bookmarkEnd w:id="16838"/>
      <w:r>
        <w:rPr>
          <w:rtl/>
        </w:rPr>
        <w:t xml:space="preserve">לא </w:t>
      </w:r>
      <w:bookmarkStart w:id="16839" w:name="_ETM_Q41_658010"/>
      <w:bookmarkEnd w:id="16839"/>
      <w:r>
        <w:rPr>
          <w:rtl/>
        </w:rPr>
        <w:t xml:space="preserve">זקוקות </w:t>
      </w:r>
      <w:bookmarkStart w:id="16840" w:name="_ETM_Q41_658370"/>
      <w:bookmarkEnd w:id="16840"/>
      <w:r>
        <w:rPr>
          <w:rtl/>
        </w:rPr>
        <w:t>לחינוך</w:t>
      </w:r>
      <w:r>
        <w:rPr>
          <w:rFonts w:hint="cs"/>
          <w:rtl/>
        </w:rPr>
        <w:t>,</w:t>
      </w:r>
      <w:bookmarkStart w:id="16841" w:name="_ETM_Q41_653102"/>
      <w:bookmarkEnd w:id="16841"/>
      <w:r>
        <w:rPr>
          <w:rtl/>
        </w:rPr>
        <w:t xml:space="preserve"> </w:t>
      </w:r>
      <w:bookmarkStart w:id="16842" w:name="_ETM_Q41_658820"/>
      <w:bookmarkEnd w:id="16842"/>
      <w:r>
        <w:rPr>
          <w:rtl/>
        </w:rPr>
        <w:t xml:space="preserve">לא </w:t>
      </w:r>
      <w:bookmarkStart w:id="16843" w:name="_ETM_Q41_658910"/>
      <w:bookmarkEnd w:id="16843"/>
      <w:r>
        <w:rPr>
          <w:rtl/>
        </w:rPr>
        <w:t xml:space="preserve">ממך </w:t>
      </w:r>
      <w:bookmarkStart w:id="16844" w:name="_ETM_Q41_659270"/>
      <w:bookmarkEnd w:id="16844"/>
      <w:r>
        <w:rPr>
          <w:rtl/>
        </w:rPr>
        <w:t xml:space="preserve">ולא </w:t>
      </w:r>
      <w:bookmarkStart w:id="16845" w:name="_ETM_Q41_659450"/>
      <w:bookmarkEnd w:id="16845"/>
      <w:r>
        <w:rPr>
          <w:rtl/>
        </w:rPr>
        <w:t>מאף</w:t>
      </w:r>
      <w:bookmarkStart w:id="16846" w:name="_ETM_Q41_659750"/>
      <w:bookmarkEnd w:id="16846"/>
      <w:r>
        <w:rPr>
          <w:rFonts w:hint="cs"/>
          <w:rtl/>
        </w:rPr>
        <w:t xml:space="preserve"> אחד.</w:t>
      </w:r>
      <w:bookmarkStart w:id="16847" w:name="_ETM_Q41_660790"/>
      <w:bookmarkStart w:id="16848" w:name="_ETM_Q41_660391"/>
      <w:bookmarkEnd w:id="16847"/>
      <w:bookmarkEnd w:id="16848"/>
    </w:p>
    <w:p w:rsidR="00304FBD" w:rsidRDefault="00304FBD" w:rsidP="00AB2D5C">
      <w:pPr>
        <w:rPr>
          <w:rtl/>
        </w:rPr>
      </w:pPr>
      <w:bookmarkStart w:id="16849" w:name="_ETM_Q41_660469"/>
      <w:bookmarkStart w:id="16850" w:name="_ETM_Q41_673688"/>
      <w:bookmarkStart w:id="16851" w:name="_ETM_Q41_672966"/>
      <w:bookmarkEnd w:id="16849"/>
    </w:p>
    <w:p w:rsidR="00304FBD" w:rsidRDefault="00304FBD" w:rsidP="00AB2D5C">
      <w:pPr>
        <w:pStyle w:val="af5"/>
        <w:keepNext/>
        <w:rPr>
          <w:rtl/>
        </w:rPr>
      </w:pPr>
      <w:bookmarkStart w:id="16852" w:name="ET_interruption_6667_35"/>
      <w:r w:rsidRPr="0051754C">
        <w:rPr>
          <w:rStyle w:val="TagStyle"/>
          <w:rtl/>
        </w:rPr>
        <w:t xml:space="preserve"> &lt;&lt; קריאה &gt;&gt; </w:t>
      </w:r>
      <w:r>
        <w:rPr>
          <w:rtl/>
        </w:rPr>
        <w:t>שר המורשת עמיחי אליהו:</w:t>
      </w:r>
      <w:r w:rsidRPr="0051754C">
        <w:rPr>
          <w:rStyle w:val="TagStyle"/>
          <w:rtl/>
        </w:rPr>
        <w:t xml:space="preserve"> &lt;&lt; קריאה &gt;&gt;</w:t>
      </w:r>
      <w:r>
        <w:rPr>
          <w:rtl/>
        </w:rPr>
        <w:t xml:space="preserve">  </w:t>
      </w:r>
      <w:bookmarkEnd w:id="16852"/>
    </w:p>
    <w:p w:rsidR="00304FBD" w:rsidRDefault="00304FBD" w:rsidP="00356066">
      <w:pPr>
        <w:rPr>
          <w:rtl/>
          <w:lang w:eastAsia="he-IL"/>
        </w:rPr>
      </w:pPr>
    </w:p>
    <w:p w:rsidR="00304FBD" w:rsidRDefault="00304FBD" w:rsidP="00AB2D5C">
      <w:pPr>
        <w:rPr>
          <w:rtl/>
          <w:lang w:eastAsia="he-IL"/>
        </w:rPr>
      </w:pPr>
      <w:bookmarkStart w:id="16853" w:name="_ETM_Q41_665055"/>
      <w:bookmarkStart w:id="16854" w:name="_ETM_Q41_660724"/>
      <w:bookmarkStart w:id="16855" w:name="_ETM_Q41_659217"/>
      <w:bookmarkStart w:id="16856" w:name="_ETM_Q41_654568"/>
      <w:bookmarkEnd w:id="16850"/>
      <w:bookmarkEnd w:id="16851"/>
      <w:bookmarkEnd w:id="16853"/>
      <w:bookmarkEnd w:id="16854"/>
      <w:bookmarkEnd w:id="16855"/>
      <w:bookmarkEnd w:id="16856"/>
      <w:r>
        <w:rPr>
          <w:rFonts w:hint="cs"/>
          <w:rtl/>
          <w:lang w:eastAsia="he-IL"/>
        </w:rPr>
        <w:t>כולנו זקוקים לחינוך</w:t>
      </w:r>
      <w:bookmarkStart w:id="16857" w:name="_ETM_Q41_657347"/>
      <w:bookmarkEnd w:id="16857"/>
      <w:r>
        <w:rPr>
          <w:rFonts w:hint="cs"/>
          <w:rtl/>
          <w:lang w:eastAsia="he-IL"/>
        </w:rPr>
        <w:t>.</w:t>
      </w:r>
      <w:bookmarkStart w:id="16858" w:name="_ETM_Q41_660680"/>
      <w:bookmarkEnd w:id="16858"/>
    </w:p>
    <w:p w:rsidR="00304FBD" w:rsidRDefault="00304FBD" w:rsidP="00AB2D5C">
      <w:pPr>
        <w:rPr>
          <w:rtl/>
          <w:lang w:eastAsia="he-IL"/>
        </w:rPr>
      </w:pPr>
      <w:bookmarkStart w:id="16859" w:name="_ETM_Q41_660766"/>
      <w:bookmarkEnd w:id="16859"/>
    </w:p>
    <w:p w:rsidR="00304FBD" w:rsidRDefault="00304FBD" w:rsidP="00AB2D5C">
      <w:pPr>
        <w:pStyle w:val="-"/>
        <w:keepNext/>
        <w:rPr>
          <w:rtl/>
        </w:rPr>
      </w:pPr>
      <w:bookmarkStart w:id="16860" w:name="ET_speakercontinue_6231_36"/>
      <w:r w:rsidRPr="0051754C">
        <w:rPr>
          <w:rStyle w:val="TagStyle"/>
          <w:rtl/>
        </w:rPr>
        <w:t xml:space="preserve"> &lt;&lt; דובר_המשך &gt;&gt; </w:t>
      </w:r>
      <w:r>
        <w:rPr>
          <w:rtl/>
        </w:rPr>
        <w:t>יסמין פרידמן (יש עתיד):</w:t>
      </w:r>
      <w:r w:rsidRPr="0051754C">
        <w:rPr>
          <w:rStyle w:val="TagStyle"/>
          <w:rtl/>
        </w:rPr>
        <w:t xml:space="preserve"> &lt;&lt; דובר_המשך &gt;&gt;</w:t>
      </w:r>
      <w:r>
        <w:rPr>
          <w:rtl/>
        </w:rPr>
        <w:t xml:space="preserve">  </w:t>
      </w:r>
      <w:bookmarkEnd w:id="16860"/>
    </w:p>
    <w:p w:rsidR="00304FBD" w:rsidRDefault="00304FBD" w:rsidP="00356066">
      <w:pPr>
        <w:rPr>
          <w:rtl/>
          <w:lang w:eastAsia="he-IL"/>
        </w:rPr>
      </w:pPr>
    </w:p>
    <w:p w:rsidR="00304FBD" w:rsidRDefault="00304FBD" w:rsidP="000A2EE6">
      <w:pPr>
        <w:rPr>
          <w:rtl/>
        </w:rPr>
      </w:pPr>
      <w:bookmarkStart w:id="16861" w:name="_ETM_Q41_661881"/>
      <w:bookmarkStart w:id="16862" w:name="_ETM_Q41_660566"/>
      <w:bookmarkStart w:id="16863" w:name="_ETM_Q41_660632"/>
      <w:bookmarkStart w:id="16864" w:name="_ETM_Q41_656625"/>
      <w:bookmarkStart w:id="16865" w:name="_ETM_Q41_659621"/>
      <w:bookmarkEnd w:id="16861"/>
      <w:bookmarkEnd w:id="16862"/>
      <w:bookmarkEnd w:id="16863"/>
      <w:bookmarkEnd w:id="16864"/>
      <w:bookmarkEnd w:id="16865"/>
      <w:r>
        <w:rPr>
          <w:rtl/>
        </w:rPr>
        <w:t xml:space="preserve">אני </w:t>
      </w:r>
      <w:bookmarkStart w:id="16866" w:name="_ETM_Q41_661120"/>
      <w:bookmarkEnd w:id="16866"/>
      <w:r>
        <w:rPr>
          <w:rtl/>
        </w:rPr>
        <w:t xml:space="preserve">בטוחה </w:t>
      </w:r>
      <w:bookmarkStart w:id="16867" w:name="_ETM_Q41_661840"/>
      <w:bookmarkEnd w:id="16867"/>
      <w:r>
        <w:rPr>
          <w:rtl/>
        </w:rPr>
        <w:t xml:space="preserve">שאתה </w:t>
      </w:r>
      <w:bookmarkStart w:id="16868" w:name="_ETM_Q41_662140"/>
      <w:bookmarkEnd w:id="16868"/>
      <w:r>
        <w:rPr>
          <w:rtl/>
        </w:rPr>
        <w:t xml:space="preserve">גם </w:t>
      </w:r>
      <w:bookmarkStart w:id="16869" w:name="_ETM_Q41_662319"/>
      <w:bookmarkEnd w:id="16869"/>
      <w:r>
        <w:rPr>
          <w:rtl/>
        </w:rPr>
        <w:t xml:space="preserve">יודע </w:t>
      </w:r>
      <w:bookmarkStart w:id="16870" w:name="_ETM_Q41_663650"/>
      <w:bookmarkEnd w:id="16870"/>
      <w:r>
        <w:rPr>
          <w:rtl/>
        </w:rPr>
        <w:t xml:space="preserve">שאם </w:t>
      </w:r>
      <w:bookmarkStart w:id="16871" w:name="_ETM_Q41_663950"/>
      <w:bookmarkEnd w:id="16871"/>
      <w:r>
        <w:rPr>
          <w:rtl/>
        </w:rPr>
        <w:t xml:space="preserve">נשים </w:t>
      </w:r>
      <w:bookmarkStart w:id="16872" w:name="_ETM_Q41_665060"/>
      <w:bookmarkEnd w:id="16872"/>
      <w:r>
        <w:rPr>
          <w:rtl/>
        </w:rPr>
        <w:t>היו</w:t>
      </w:r>
      <w:bookmarkStart w:id="16873" w:name="_ETM_Q41_665480"/>
      <w:bookmarkStart w:id="16874" w:name="_ETM_Q41_661423"/>
      <w:bookmarkStart w:id="16875" w:name="_ETM_Q41_665590"/>
      <w:bookmarkEnd w:id="16873"/>
      <w:bookmarkEnd w:id="16874"/>
      <w:bookmarkEnd w:id="16875"/>
      <w:r>
        <w:rPr>
          <w:rFonts w:hint="cs"/>
          <w:rtl/>
        </w:rPr>
        <w:t xml:space="preserve"> מנה</w:t>
      </w:r>
      <w:r>
        <w:rPr>
          <w:rtl/>
        </w:rPr>
        <w:t xml:space="preserve">לות </w:t>
      </w:r>
      <w:bookmarkStart w:id="16876" w:name="_ETM_Q41_666220"/>
      <w:bookmarkEnd w:id="16876"/>
      <w:r>
        <w:rPr>
          <w:rtl/>
        </w:rPr>
        <w:t xml:space="preserve">פה </w:t>
      </w:r>
      <w:bookmarkStart w:id="16877" w:name="_ETM_Q41_666370"/>
      <w:bookmarkEnd w:id="16877"/>
      <w:r>
        <w:rPr>
          <w:rFonts w:hint="cs"/>
          <w:rtl/>
        </w:rPr>
        <w:t>א</w:t>
      </w:r>
      <w:r>
        <w:rPr>
          <w:rtl/>
        </w:rPr>
        <w:t xml:space="preserve">ת </w:t>
      </w:r>
      <w:bookmarkStart w:id="16878" w:name="_ETM_Q41_666670"/>
      <w:bookmarkEnd w:id="16878"/>
      <w:r>
        <w:rPr>
          <w:rtl/>
        </w:rPr>
        <w:t>האירוע</w:t>
      </w:r>
      <w:bookmarkStart w:id="16879" w:name="_ETM_Q41_664490"/>
      <w:bookmarkEnd w:id="16879"/>
      <w:r>
        <w:rPr>
          <w:rFonts w:hint="cs"/>
          <w:rtl/>
        </w:rPr>
        <w:t>,</w:t>
      </w:r>
      <w:r>
        <w:rPr>
          <w:rtl/>
        </w:rPr>
        <w:t xml:space="preserve"> </w:t>
      </w:r>
      <w:bookmarkStart w:id="16880" w:name="_ETM_Q41_667660"/>
      <w:bookmarkEnd w:id="16880"/>
      <w:r>
        <w:rPr>
          <w:rtl/>
        </w:rPr>
        <w:t xml:space="preserve">הדברים </w:t>
      </w:r>
      <w:bookmarkStart w:id="16881" w:name="_ETM_Q41_668260"/>
      <w:bookmarkEnd w:id="16881"/>
      <w:r>
        <w:rPr>
          <w:rtl/>
        </w:rPr>
        <w:t xml:space="preserve">היו </w:t>
      </w:r>
      <w:bookmarkStart w:id="16882" w:name="_ETM_Q41_668500"/>
      <w:bookmarkEnd w:id="16882"/>
      <w:r>
        <w:rPr>
          <w:rtl/>
        </w:rPr>
        <w:t>נראים</w:t>
      </w:r>
      <w:bookmarkStart w:id="16883" w:name="_ETM_Q41_668800"/>
      <w:bookmarkStart w:id="16884" w:name="_ETM_Q41_670180"/>
      <w:bookmarkStart w:id="16885" w:name="_ETM_Q41_666516"/>
      <w:bookmarkEnd w:id="16883"/>
      <w:bookmarkEnd w:id="16884"/>
      <w:bookmarkEnd w:id="16885"/>
      <w:r>
        <w:rPr>
          <w:rFonts w:hint="cs"/>
          <w:rtl/>
        </w:rPr>
        <w:t xml:space="preserve"> </w:t>
      </w:r>
      <w:r>
        <w:rPr>
          <w:rtl/>
        </w:rPr>
        <w:t>הרבה</w:t>
      </w:r>
      <w:bookmarkStart w:id="16886" w:name="_ETM_Q41_670900"/>
      <w:bookmarkStart w:id="16887" w:name="_ETM_Q41_664737"/>
      <w:bookmarkStart w:id="16888" w:name="_ETM_Q41_671392"/>
      <w:bookmarkEnd w:id="16886"/>
      <w:bookmarkEnd w:id="16887"/>
      <w:bookmarkEnd w:id="16888"/>
      <w:r>
        <w:rPr>
          <w:rFonts w:hint="cs"/>
          <w:rtl/>
        </w:rPr>
        <w:t xml:space="preserve"> </w:t>
      </w:r>
      <w:r>
        <w:rPr>
          <w:rtl/>
        </w:rPr>
        <w:t>הרבה</w:t>
      </w:r>
      <w:r>
        <w:rPr>
          <w:rFonts w:hint="cs"/>
          <w:rtl/>
        </w:rPr>
        <w:t xml:space="preserve"> הרבה</w:t>
      </w:r>
      <w:bookmarkStart w:id="16889" w:name="_ETM_Q41_670027"/>
      <w:bookmarkEnd w:id="16889"/>
      <w:r>
        <w:rPr>
          <w:rtl/>
        </w:rPr>
        <w:t xml:space="preserve"> </w:t>
      </w:r>
      <w:bookmarkStart w:id="16890" w:name="_ETM_Q41_671410"/>
      <w:bookmarkEnd w:id="16890"/>
      <w:r>
        <w:rPr>
          <w:rtl/>
        </w:rPr>
        <w:t xml:space="preserve">יותר </w:t>
      </w:r>
      <w:bookmarkStart w:id="16891" w:name="_ETM_Q41_671770"/>
      <w:bookmarkEnd w:id="16891"/>
      <w:r>
        <w:rPr>
          <w:rtl/>
        </w:rPr>
        <w:t>טוב</w:t>
      </w:r>
      <w:r>
        <w:rPr>
          <w:rFonts w:hint="cs"/>
          <w:rtl/>
        </w:rPr>
        <w:t>,</w:t>
      </w:r>
      <w:r>
        <w:rPr>
          <w:rtl/>
        </w:rPr>
        <w:t xml:space="preserve"> </w:t>
      </w:r>
      <w:bookmarkStart w:id="16892" w:name="_ETM_Q41_672480"/>
      <w:bookmarkEnd w:id="16892"/>
      <w:r>
        <w:rPr>
          <w:rtl/>
        </w:rPr>
        <w:t xml:space="preserve">בכל </w:t>
      </w:r>
      <w:bookmarkStart w:id="16893" w:name="_ETM_Q41_673110"/>
      <w:bookmarkEnd w:id="16893"/>
      <w:r>
        <w:rPr>
          <w:rtl/>
        </w:rPr>
        <w:t>המשרדים</w:t>
      </w:r>
      <w:r>
        <w:rPr>
          <w:rFonts w:hint="cs"/>
          <w:rtl/>
        </w:rPr>
        <w:t>,</w:t>
      </w:r>
      <w:r>
        <w:rPr>
          <w:rtl/>
        </w:rPr>
        <w:t xml:space="preserve"> </w:t>
      </w:r>
      <w:bookmarkStart w:id="16894" w:name="_ETM_Q41_674250"/>
      <w:bookmarkEnd w:id="16894"/>
      <w:r>
        <w:rPr>
          <w:rFonts w:hint="cs"/>
          <w:rtl/>
        </w:rPr>
        <w:t>ו</w:t>
      </w:r>
      <w:r>
        <w:rPr>
          <w:rtl/>
        </w:rPr>
        <w:t xml:space="preserve">גם </w:t>
      </w:r>
      <w:bookmarkStart w:id="16895" w:name="_ETM_Q41_674640"/>
      <w:bookmarkEnd w:id="16895"/>
      <w:r>
        <w:rPr>
          <w:rtl/>
        </w:rPr>
        <w:t>בשלך</w:t>
      </w:r>
      <w:r>
        <w:rPr>
          <w:rFonts w:hint="cs"/>
          <w:rtl/>
        </w:rPr>
        <w:t>.</w:t>
      </w:r>
      <w:r>
        <w:rPr>
          <w:rtl/>
        </w:rPr>
        <w:t xml:space="preserve"> </w:t>
      </w:r>
      <w:bookmarkStart w:id="16896" w:name="_ETM_Q41_675410"/>
      <w:bookmarkEnd w:id="16896"/>
      <w:r>
        <w:rPr>
          <w:rtl/>
        </w:rPr>
        <w:t xml:space="preserve">מסכים </w:t>
      </w:r>
      <w:bookmarkStart w:id="16897" w:name="_ETM_Q41_675920"/>
      <w:bookmarkEnd w:id="16897"/>
      <w:r>
        <w:rPr>
          <w:rtl/>
        </w:rPr>
        <w:t>איתי</w:t>
      </w:r>
      <w:r>
        <w:rPr>
          <w:rFonts w:hint="cs"/>
          <w:rtl/>
        </w:rPr>
        <w:t>?</w:t>
      </w:r>
      <w:bookmarkStart w:id="16898" w:name="_ETM_Q41_677739"/>
      <w:bookmarkEnd w:id="16898"/>
    </w:p>
    <w:p w:rsidR="00304FBD" w:rsidRDefault="00304FBD" w:rsidP="00AB2D5C">
      <w:pPr>
        <w:rPr>
          <w:rtl/>
        </w:rPr>
      </w:pPr>
      <w:bookmarkStart w:id="16899" w:name="_ETM_Q41_671636"/>
      <w:bookmarkEnd w:id="16899"/>
    </w:p>
    <w:p w:rsidR="00304FBD" w:rsidRDefault="00304FBD" w:rsidP="00AB2D5C">
      <w:pPr>
        <w:pStyle w:val="af5"/>
        <w:keepNext/>
        <w:rPr>
          <w:rtl/>
        </w:rPr>
      </w:pPr>
      <w:r w:rsidRPr="0051754C">
        <w:rPr>
          <w:rStyle w:val="TagStyle"/>
          <w:rtl/>
        </w:rPr>
        <w:t xml:space="preserve"> &lt;&lt; קריאה &gt;&gt; </w:t>
      </w:r>
      <w:r>
        <w:rPr>
          <w:rtl/>
        </w:rPr>
        <w:t>שר המורשת עמיחי אליהו:</w:t>
      </w:r>
      <w:r w:rsidRPr="0051754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rPr>
      </w:pPr>
      <w:bookmarkStart w:id="16900" w:name="_ETM_Q41_673605"/>
      <w:bookmarkEnd w:id="16900"/>
      <w:r>
        <w:rPr>
          <w:rFonts w:hint="cs"/>
          <w:rtl/>
        </w:rPr>
        <w:t>בחלק מהדברים.</w:t>
      </w:r>
    </w:p>
    <w:p w:rsidR="00304FBD" w:rsidRDefault="00304FBD" w:rsidP="00AB2D5C">
      <w:pPr>
        <w:rPr>
          <w:rtl/>
        </w:rPr>
      </w:pPr>
      <w:bookmarkStart w:id="16901" w:name="_ETM_Q41_676619"/>
      <w:bookmarkStart w:id="16902" w:name="_ETM_Q41_676701"/>
      <w:bookmarkEnd w:id="16901"/>
      <w:bookmarkEnd w:id="16902"/>
    </w:p>
    <w:p w:rsidR="00304FBD" w:rsidRDefault="00304FBD" w:rsidP="00AB2D5C">
      <w:pPr>
        <w:pStyle w:val="-"/>
        <w:keepNext/>
        <w:rPr>
          <w:rtl/>
        </w:rPr>
      </w:pPr>
      <w:bookmarkStart w:id="16903" w:name="ET_speakercontinue_6231_37"/>
      <w:r w:rsidRPr="0051754C">
        <w:rPr>
          <w:rStyle w:val="TagStyle"/>
          <w:rtl/>
        </w:rPr>
        <w:t xml:space="preserve"> &lt;&lt; דובר_המשך &gt;&gt; </w:t>
      </w:r>
      <w:r>
        <w:rPr>
          <w:rtl/>
        </w:rPr>
        <w:t>יסמין פרידמן (יש עתיד):</w:t>
      </w:r>
      <w:r w:rsidRPr="0051754C">
        <w:rPr>
          <w:rStyle w:val="TagStyle"/>
          <w:rtl/>
        </w:rPr>
        <w:t xml:space="preserve"> &lt;&lt; דובר_המשך &gt;&gt;</w:t>
      </w:r>
      <w:r>
        <w:rPr>
          <w:rtl/>
        </w:rPr>
        <w:t xml:space="preserve">  </w:t>
      </w:r>
      <w:bookmarkEnd w:id="16903"/>
    </w:p>
    <w:p w:rsidR="00304FBD" w:rsidRDefault="00304FBD" w:rsidP="00356066">
      <w:pPr>
        <w:rPr>
          <w:rtl/>
          <w:lang w:eastAsia="he-IL"/>
        </w:rPr>
      </w:pPr>
    </w:p>
    <w:p w:rsidR="00304FBD" w:rsidRDefault="00304FBD" w:rsidP="00AB2D5C">
      <w:pPr>
        <w:rPr>
          <w:rtl/>
        </w:rPr>
      </w:pPr>
      <w:bookmarkStart w:id="16904" w:name="_ETM_Q41_673538"/>
      <w:bookmarkEnd w:id="16904"/>
      <w:r>
        <w:rPr>
          <w:rtl/>
        </w:rPr>
        <w:t>תודה</w:t>
      </w:r>
      <w:r>
        <w:rPr>
          <w:rFonts w:hint="cs"/>
          <w:rtl/>
        </w:rPr>
        <w:t>.</w:t>
      </w:r>
      <w:bookmarkStart w:id="16905" w:name="_ETM_Q41_673318"/>
      <w:bookmarkStart w:id="16906" w:name="_ETM_Q41_674071"/>
      <w:bookmarkStart w:id="16907" w:name="_ETM_Q41_675675"/>
      <w:bookmarkStart w:id="16908" w:name="_ETM_Q41_679120"/>
      <w:bookmarkEnd w:id="16905"/>
      <w:bookmarkEnd w:id="16906"/>
      <w:bookmarkEnd w:id="16907"/>
      <w:bookmarkEnd w:id="16908"/>
    </w:p>
    <w:p w:rsidR="00304FBD" w:rsidRDefault="00304FBD" w:rsidP="00AB2D5C">
      <w:pPr>
        <w:rPr>
          <w:rtl/>
        </w:rPr>
      </w:pPr>
      <w:bookmarkStart w:id="16909" w:name="_ETM_Q41_676451"/>
      <w:bookmarkEnd w:id="16909"/>
    </w:p>
    <w:p w:rsidR="00304FBD" w:rsidRDefault="00304FBD" w:rsidP="00AB2D5C">
      <w:pPr>
        <w:pStyle w:val="af5"/>
        <w:keepNext/>
        <w:rPr>
          <w:rtl/>
        </w:rPr>
      </w:pPr>
      <w:r w:rsidRPr="0051754C">
        <w:rPr>
          <w:rStyle w:val="TagStyle"/>
          <w:rtl/>
        </w:rPr>
        <w:t xml:space="preserve"> &lt;&lt; קריאה &gt;&gt; </w:t>
      </w:r>
      <w:r>
        <w:rPr>
          <w:rtl/>
        </w:rPr>
        <w:t>שר המורשת עמיחי אליהו:</w:t>
      </w:r>
      <w:r w:rsidRPr="0051754C">
        <w:rPr>
          <w:rStyle w:val="TagStyle"/>
          <w:rtl/>
        </w:rPr>
        <w:t xml:space="preserve"> &lt;&lt; קריאה &gt;&gt;</w:t>
      </w:r>
      <w:r>
        <w:rPr>
          <w:rtl/>
        </w:rPr>
        <w:t xml:space="preserve">  </w:t>
      </w:r>
    </w:p>
    <w:p w:rsidR="00304FBD" w:rsidRDefault="00304FBD" w:rsidP="00AB2D5C">
      <w:pPr>
        <w:rPr>
          <w:rtl/>
          <w:lang w:eastAsia="he-IL"/>
        </w:rPr>
      </w:pPr>
    </w:p>
    <w:p w:rsidR="00304FBD" w:rsidRDefault="00304FBD" w:rsidP="00743DF1">
      <w:pPr>
        <w:rPr>
          <w:rtl/>
        </w:rPr>
      </w:pPr>
      <w:r>
        <w:rPr>
          <w:rFonts w:hint="cs"/>
          <w:rtl/>
        </w:rPr>
        <w:t xml:space="preserve">גברתי, אבל </w:t>
      </w:r>
      <w:bookmarkStart w:id="16910" w:name="_ETM_Q41_676930"/>
      <w:bookmarkEnd w:id="16910"/>
      <w:r>
        <w:rPr>
          <w:rFonts w:hint="cs"/>
          <w:rtl/>
        </w:rPr>
        <w:t xml:space="preserve">כולנו זקוקים לחינוך. מי שחושב </w:t>
      </w:r>
      <w:bookmarkStart w:id="16911" w:name="_ETM_Q41_679551"/>
      <w:bookmarkStart w:id="16912" w:name="_ETM_Q41_677664"/>
      <w:bookmarkEnd w:id="16911"/>
      <w:bookmarkEnd w:id="16912"/>
      <w:r>
        <w:rPr>
          <w:rFonts w:hint="cs"/>
          <w:rtl/>
        </w:rPr>
        <w:t xml:space="preserve">שהוא לא זקוק לחינוך, הוא טועה, ובוודאי </w:t>
      </w:r>
      <w:bookmarkStart w:id="16913" w:name="_ETM_Q41_682774"/>
      <w:bookmarkEnd w:id="16913"/>
      <w:r>
        <w:rPr>
          <w:rFonts w:hint="cs"/>
          <w:rtl/>
        </w:rPr>
        <w:t xml:space="preserve">שאנחנו צריכים </w:t>
      </w:r>
      <w:bookmarkStart w:id="16914" w:name="_ETM_Q41_684369"/>
      <w:bookmarkEnd w:id="16914"/>
      <w:r>
        <w:rPr>
          <w:rFonts w:hint="cs"/>
          <w:rtl/>
        </w:rPr>
        <w:t xml:space="preserve">לעודד </w:t>
      </w:r>
      <w:bookmarkStart w:id="16915" w:name="_ETM_Q41_683115"/>
      <w:bookmarkStart w:id="16916" w:name="_ETM_Q41_683924"/>
      <w:bookmarkEnd w:id="16915"/>
      <w:bookmarkEnd w:id="16916"/>
      <w:r>
        <w:rPr>
          <w:rFonts w:hint="cs"/>
          <w:rtl/>
        </w:rPr>
        <w:t>אנשים להתפתח</w:t>
      </w:r>
      <w:bookmarkStart w:id="16917" w:name="_ETM_Q41_685417"/>
      <w:bookmarkEnd w:id="16917"/>
      <w:r>
        <w:rPr>
          <w:rFonts w:hint="cs"/>
          <w:rtl/>
        </w:rPr>
        <w:t xml:space="preserve"> </w:t>
      </w:r>
      <w:r w:rsidR="00743DF1">
        <w:rPr>
          <w:rFonts w:hint="cs"/>
          <w:rtl/>
        </w:rPr>
        <w:t>– – –</w:t>
      </w:r>
    </w:p>
    <w:p w:rsidR="00304FBD" w:rsidRDefault="00304FBD" w:rsidP="00AB2D5C">
      <w:pPr>
        <w:rPr>
          <w:rtl/>
        </w:rPr>
      </w:pPr>
      <w:bookmarkStart w:id="16918" w:name="_ETM_Q41_686658"/>
      <w:bookmarkStart w:id="16919" w:name="_ETM_Q41_686738"/>
      <w:bookmarkEnd w:id="16918"/>
      <w:bookmarkEnd w:id="16919"/>
    </w:p>
    <w:p w:rsidR="00304FBD" w:rsidRDefault="00304FBD" w:rsidP="00AB2D5C">
      <w:pPr>
        <w:pStyle w:val="-"/>
        <w:keepNext/>
        <w:rPr>
          <w:rtl/>
        </w:rPr>
      </w:pPr>
      <w:bookmarkStart w:id="16920" w:name="ET_speakercontinue_6231_38"/>
      <w:r w:rsidRPr="0051754C">
        <w:rPr>
          <w:rStyle w:val="TagStyle"/>
          <w:rtl/>
        </w:rPr>
        <w:t xml:space="preserve"> &lt;&lt; דובר_המשך &gt;&gt; </w:t>
      </w:r>
      <w:r>
        <w:rPr>
          <w:rtl/>
        </w:rPr>
        <w:t>יסמין פרידמן (יש עתיד):</w:t>
      </w:r>
      <w:r w:rsidRPr="0051754C">
        <w:rPr>
          <w:rStyle w:val="TagStyle"/>
          <w:rtl/>
        </w:rPr>
        <w:t xml:space="preserve"> &lt;&lt; דובר_המשך &gt;&gt;</w:t>
      </w:r>
      <w:r>
        <w:rPr>
          <w:rtl/>
        </w:rPr>
        <w:t xml:space="preserve">  </w:t>
      </w:r>
      <w:bookmarkEnd w:id="16920"/>
    </w:p>
    <w:p w:rsidR="00304FBD" w:rsidRDefault="00304FBD" w:rsidP="00356066">
      <w:pPr>
        <w:rPr>
          <w:rtl/>
          <w:lang w:eastAsia="he-IL"/>
        </w:rPr>
      </w:pPr>
    </w:p>
    <w:p w:rsidR="00304FBD" w:rsidRDefault="00304FBD" w:rsidP="00AB2D5C">
      <w:pPr>
        <w:rPr>
          <w:rtl/>
          <w:lang w:eastAsia="he-IL"/>
        </w:rPr>
      </w:pPr>
      <w:bookmarkStart w:id="16921" w:name="_ETM_Q41_689394"/>
      <w:bookmarkEnd w:id="16921"/>
      <w:r>
        <w:rPr>
          <w:rFonts w:hint="cs"/>
          <w:rtl/>
          <w:lang w:eastAsia="he-IL"/>
        </w:rPr>
        <w:t xml:space="preserve">אני לא מסכימה. למה אתה </w:t>
      </w:r>
      <w:bookmarkStart w:id="16922" w:name="_ETM_Q41_686775"/>
      <w:bookmarkStart w:id="16923" w:name="_ETM_Q41_683715"/>
      <w:bookmarkEnd w:id="16922"/>
      <w:bookmarkEnd w:id="16923"/>
      <w:r>
        <w:rPr>
          <w:rFonts w:hint="cs"/>
          <w:rtl/>
          <w:lang w:eastAsia="he-IL"/>
        </w:rPr>
        <w:t xml:space="preserve">צריך לעודד נשים </w:t>
      </w:r>
      <w:bookmarkStart w:id="16924" w:name="_ETM_Q41_691293"/>
      <w:bookmarkEnd w:id="16924"/>
      <w:r>
        <w:rPr>
          <w:rFonts w:hint="cs"/>
          <w:rtl/>
          <w:lang w:eastAsia="he-IL"/>
        </w:rPr>
        <w:t>להתפתח?</w:t>
      </w:r>
      <w:bookmarkStart w:id="16925" w:name="_ETM_Q41_689254"/>
      <w:bookmarkEnd w:id="16925"/>
      <w:r>
        <w:rPr>
          <w:rFonts w:hint="cs"/>
          <w:rtl/>
          <w:lang w:eastAsia="he-IL"/>
        </w:rPr>
        <w:t xml:space="preserve"> אתה מעודד נשים וגברים להתפת</w:t>
      </w:r>
      <w:bookmarkStart w:id="16926" w:name="_ETM_Q41_691919"/>
      <w:bookmarkStart w:id="16927" w:name="_ETM_Q41_687199"/>
      <w:bookmarkStart w:id="16928" w:name="_ETM_Q41_692526"/>
      <w:bookmarkStart w:id="16929" w:name="_ETM_Q41_688526"/>
      <w:bookmarkStart w:id="16930" w:name="_ETM_Q41_684434"/>
      <w:bookmarkStart w:id="16931" w:name="_ETM_Q41_683484"/>
      <w:bookmarkEnd w:id="16926"/>
      <w:bookmarkEnd w:id="16927"/>
      <w:bookmarkEnd w:id="16928"/>
      <w:bookmarkEnd w:id="16929"/>
      <w:bookmarkEnd w:id="16930"/>
      <w:bookmarkEnd w:id="16931"/>
      <w:r>
        <w:rPr>
          <w:rFonts w:hint="cs"/>
          <w:rtl/>
          <w:lang w:eastAsia="he-IL"/>
        </w:rPr>
        <w:t>ח באותה מידה.</w:t>
      </w:r>
      <w:bookmarkStart w:id="16932" w:name="_ETM_Q41_689456"/>
      <w:bookmarkStart w:id="16933" w:name="_ETM_Q41_692969"/>
      <w:bookmarkEnd w:id="16932"/>
      <w:bookmarkEnd w:id="16933"/>
      <w:r>
        <w:rPr>
          <w:rFonts w:hint="cs"/>
          <w:rtl/>
          <w:lang w:eastAsia="he-IL"/>
        </w:rPr>
        <w:t xml:space="preserve"> </w:t>
      </w:r>
      <w:bookmarkStart w:id="16934" w:name="_ETM_Q41_692071"/>
      <w:bookmarkEnd w:id="16934"/>
      <w:r>
        <w:rPr>
          <w:rFonts w:hint="cs"/>
          <w:rtl/>
          <w:lang w:eastAsia="he-IL"/>
        </w:rPr>
        <w:t xml:space="preserve">אין </w:t>
      </w:r>
      <w:bookmarkStart w:id="16935" w:name="_ETM_Q41_692626"/>
      <w:bookmarkEnd w:id="16935"/>
      <w:r>
        <w:rPr>
          <w:rFonts w:hint="cs"/>
          <w:rtl/>
          <w:lang w:eastAsia="he-IL"/>
        </w:rPr>
        <w:t xml:space="preserve">לי מושג למה אתה חושב </w:t>
      </w:r>
      <w:bookmarkStart w:id="16936" w:name="_ETM_Q41_692808"/>
      <w:bookmarkEnd w:id="16936"/>
      <w:r>
        <w:rPr>
          <w:rFonts w:hint="cs"/>
          <w:rtl/>
          <w:lang w:eastAsia="he-IL"/>
        </w:rPr>
        <w:t xml:space="preserve">שצריך לעודד </w:t>
      </w:r>
      <w:bookmarkStart w:id="16937" w:name="_ETM_Q41_692458"/>
      <w:bookmarkEnd w:id="16937"/>
      <w:r>
        <w:rPr>
          <w:rFonts w:hint="cs"/>
          <w:rtl/>
          <w:lang w:eastAsia="he-IL"/>
        </w:rPr>
        <w:t>נשים להתפתח</w:t>
      </w:r>
      <w:bookmarkStart w:id="16938" w:name="_ETM_Q41_693993"/>
      <w:bookmarkEnd w:id="16938"/>
      <w:r>
        <w:rPr>
          <w:rFonts w:hint="cs"/>
          <w:rtl/>
          <w:lang w:eastAsia="he-IL"/>
        </w:rPr>
        <w:t xml:space="preserve">. נשים </w:t>
      </w:r>
      <w:bookmarkStart w:id="16939" w:name="_ETM_Q41_694979"/>
      <w:bookmarkEnd w:id="16939"/>
      <w:r>
        <w:rPr>
          <w:rFonts w:hint="cs"/>
          <w:rtl/>
          <w:lang w:eastAsia="he-IL"/>
        </w:rPr>
        <w:t xml:space="preserve">יכולות </w:t>
      </w:r>
      <w:bookmarkStart w:id="16940" w:name="_ETM_Q41_695536"/>
      <w:bookmarkEnd w:id="16940"/>
      <w:r>
        <w:rPr>
          <w:rFonts w:hint="cs"/>
          <w:rtl/>
          <w:lang w:eastAsia="he-IL"/>
        </w:rPr>
        <w:t>לפתח את עצמן מצוין לבד, בלי העזרה שלך.</w:t>
      </w:r>
      <w:bookmarkStart w:id="16941" w:name="_ETM_Q41_698078"/>
      <w:bookmarkEnd w:id="16941"/>
    </w:p>
    <w:p w:rsidR="00304FBD" w:rsidRDefault="00304FBD" w:rsidP="00AB2D5C">
      <w:pPr>
        <w:rPr>
          <w:rtl/>
        </w:rPr>
      </w:pPr>
      <w:bookmarkStart w:id="16942" w:name="_ETM_Q41_698358"/>
      <w:bookmarkStart w:id="16943" w:name="_ETM_Q41_698448"/>
      <w:bookmarkStart w:id="16944" w:name="_ETM_Q41_698624"/>
      <w:bookmarkStart w:id="16945" w:name="_ETM_Q41_700025"/>
      <w:bookmarkEnd w:id="16942"/>
      <w:bookmarkEnd w:id="16943"/>
      <w:bookmarkEnd w:id="16944"/>
      <w:bookmarkEnd w:id="16945"/>
    </w:p>
    <w:p w:rsidR="00304FBD" w:rsidRDefault="00304FBD" w:rsidP="00AB2D5C">
      <w:pPr>
        <w:pStyle w:val="af5"/>
        <w:keepNext/>
        <w:rPr>
          <w:rtl/>
        </w:rPr>
      </w:pPr>
      <w:r w:rsidRPr="0051754C">
        <w:rPr>
          <w:rStyle w:val="TagStyle"/>
          <w:rtl/>
        </w:rPr>
        <w:t xml:space="preserve"> &lt;&lt; קריאה &gt;&gt; </w:t>
      </w:r>
      <w:r>
        <w:rPr>
          <w:rtl/>
        </w:rPr>
        <w:t>שר המורשת עמיחי אליהו:</w:t>
      </w:r>
      <w:r w:rsidRPr="0051754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בהחלט.</w:t>
      </w:r>
      <w:bookmarkStart w:id="16946" w:name="_ETM_Q41_698206"/>
      <w:bookmarkStart w:id="16947" w:name="_ETM_Q41_698419"/>
      <w:bookmarkEnd w:id="16946"/>
      <w:bookmarkEnd w:id="16947"/>
      <w:r>
        <w:rPr>
          <w:rFonts w:hint="cs"/>
          <w:rtl/>
          <w:lang w:eastAsia="he-IL"/>
        </w:rPr>
        <w:t xml:space="preserve"> בהחלט כן.</w:t>
      </w:r>
    </w:p>
    <w:p w:rsidR="00304FBD" w:rsidRDefault="00304FBD" w:rsidP="00AB2D5C">
      <w:pPr>
        <w:rPr>
          <w:rtl/>
          <w:lang w:eastAsia="he-IL"/>
        </w:rPr>
      </w:pPr>
      <w:bookmarkStart w:id="16948" w:name="_ETM_Q41_700211"/>
      <w:bookmarkStart w:id="16949" w:name="_ETM_Q41_700342"/>
      <w:bookmarkEnd w:id="16948"/>
      <w:bookmarkEnd w:id="16949"/>
    </w:p>
    <w:p w:rsidR="00304FBD" w:rsidRDefault="00304FBD" w:rsidP="00AB2D5C">
      <w:pPr>
        <w:pStyle w:val="af5"/>
        <w:keepNext/>
        <w:rPr>
          <w:rtl/>
        </w:rPr>
      </w:pPr>
      <w:bookmarkStart w:id="16950" w:name="ET_interruption_6359_39"/>
      <w:r w:rsidRPr="0051754C">
        <w:rPr>
          <w:rStyle w:val="TagStyle"/>
          <w:rtl/>
        </w:rPr>
        <w:t xml:space="preserve"> &lt;&lt; קריאה &gt;&gt; </w:t>
      </w:r>
      <w:r>
        <w:rPr>
          <w:rtl/>
        </w:rPr>
        <w:t>מטי צרפתי הרכבי (יש עתיד):</w:t>
      </w:r>
      <w:r w:rsidRPr="0051754C">
        <w:rPr>
          <w:rStyle w:val="TagStyle"/>
          <w:rtl/>
        </w:rPr>
        <w:t xml:space="preserve"> &lt;&lt; קריאה &gt;&gt;</w:t>
      </w:r>
      <w:r>
        <w:rPr>
          <w:rtl/>
        </w:rPr>
        <w:t xml:space="preserve">  </w:t>
      </w:r>
      <w:bookmarkEnd w:id="16950"/>
    </w:p>
    <w:p w:rsidR="00304FBD" w:rsidRDefault="00304FBD" w:rsidP="00356066">
      <w:pPr>
        <w:rPr>
          <w:rtl/>
          <w:lang w:eastAsia="he-IL"/>
        </w:rPr>
      </w:pPr>
    </w:p>
    <w:p w:rsidR="00304FBD" w:rsidRDefault="00304FBD" w:rsidP="00AB2D5C">
      <w:pPr>
        <w:rPr>
          <w:rtl/>
          <w:lang w:eastAsia="he-IL"/>
        </w:rPr>
      </w:pPr>
      <w:bookmarkStart w:id="16951" w:name="_ETM_Q41_702687"/>
      <w:bookmarkEnd w:id="16951"/>
      <w:r>
        <w:rPr>
          <w:rFonts w:hint="cs"/>
          <w:rtl/>
          <w:lang w:eastAsia="he-IL"/>
        </w:rPr>
        <w:t xml:space="preserve">זאת הייתה </w:t>
      </w:r>
      <w:bookmarkStart w:id="16952" w:name="_ETM_Q41_699694"/>
      <w:bookmarkEnd w:id="16952"/>
      <w:r>
        <w:rPr>
          <w:rFonts w:hint="cs"/>
          <w:rtl/>
          <w:lang w:eastAsia="he-IL"/>
        </w:rPr>
        <w:t>הערה מתנשאת.</w:t>
      </w:r>
    </w:p>
    <w:p w:rsidR="00304FBD" w:rsidRDefault="00304FBD" w:rsidP="00AB2D5C">
      <w:pPr>
        <w:rPr>
          <w:rtl/>
        </w:rPr>
      </w:pPr>
      <w:bookmarkStart w:id="16953" w:name="_ETM_Q41_702259"/>
      <w:bookmarkStart w:id="16954" w:name="_ETM_Q41_702351"/>
      <w:bookmarkEnd w:id="16953"/>
      <w:bookmarkEnd w:id="16954"/>
    </w:p>
    <w:p w:rsidR="00304FBD" w:rsidRDefault="00304FBD" w:rsidP="00AB2D5C">
      <w:pPr>
        <w:pStyle w:val="af5"/>
        <w:keepNext/>
        <w:rPr>
          <w:rtl/>
        </w:rPr>
      </w:pPr>
      <w:r w:rsidRPr="0051754C">
        <w:rPr>
          <w:rStyle w:val="TagStyle"/>
          <w:rtl/>
        </w:rPr>
        <w:t xml:space="preserve"> &lt;&lt; קריאה &gt;&gt; </w:t>
      </w:r>
      <w:r>
        <w:rPr>
          <w:rtl/>
        </w:rPr>
        <w:t>שר המורשת עמיחי אליהו:</w:t>
      </w:r>
      <w:r w:rsidRPr="0051754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ממש לא.</w:t>
      </w:r>
      <w:bookmarkStart w:id="16955" w:name="_ETM_Q41_699504"/>
      <w:bookmarkStart w:id="16956" w:name="_ETM_Q41_703838"/>
      <w:bookmarkEnd w:id="16955"/>
      <w:bookmarkEnd w:id="16956"/>
    </w:p>
    <w:p w:rsidR="00304FBD" w:rsidRDefault="00304FBD" w:rsidP="00AB2D5C">
      <w:pPr>
        <w:rPr>
          <w:rtl/>
          <w:lang w:eastAsia="he-IL"/>
        </w:rPr>
      </w:pPr>
      <w:bookmarkStart w:id="16957" w:name="_ETM_Q41_703919"/>
      <w:bookmarkStart w:id="16958" w:name="_ETM_Q41_700960"/>
      <w:bookmarkEnd w:id="16957"/>
      <w:bookmarkEnd w:id="16958"/>
    </w:p>
    <w:p w:rsidR="00304FBD" w:rsidRDefault="00304FBD" w:rsidP="00AB2D5C">
      <w:pPr>
        <w:pStyle w:val="-"/>
        <w:keepNext/>
        <w:rPr>
          <w:rtl/>
        </w:rPr>
      </w:pPr>
      <w:bookmarkStart w:id="16959" w:name="ET_speakercontinue_6231_40"/>
      <w:r w:rsidRPr="0051754C">
        <w:rPr>
          <w:rStyle w:val="TagStyle"/>
          <w:rtl/>
        </w:rPr>
        <w:t xml:space="preserve"> &lt;&lt; דובר_המשך &gt;&gt; </w:t>
      </w:r>
      <w:r>
        <w:rPr>
          <w:rtl/>
        </w:rPr>
        <w:t>יסמין פרידמן (יש עתיד):</w:t>
      </w:r>
      <w:r w:rsidRPr="0051754C">
        <w:rPr>
          <w:rStyle w:val="TagStyle"/>
          <w:rtl/>
        </w:rPr>
        <w:t xml:space="preserve"> &lt;&lt; דובר_המשך &gt;&gt;</w:t>
      </w:r>
      <w:r>
        <w:rPr>
          <w:rtl/>
        </w:rPr>
        <w:t xml:space="preserve">  </w:t>
      </w:r>
      <w:bookmarkEnd w:id="16959"/>
    </w:p>
    <w:p w:rsidR="00304FBD" w:rsidRDefault="00304FBD" w:rsidP="00356066">
      <w:pPr>
        <w:rPr>
          <w:rtl/>
          <w:lang w:eastAsia="he-IL"/>
        </w:rPr>
      </w:pPr>
    </w:p>
    <w:p w:rsidR="00304FBD" w:rsidRDefault="00304FBD" w:rsidP="000A2EE6">
      <w:pPr>
        <w:rPr>
          <w:rtl/>
        </w:rPr>
      </w:pPr>
      <w:bookmarkStart w:id="16960" w:name="_ETM_Q41_702523"/>
      <w:bookmarkStart w:id="16961" w:name="_ETM_Q41_701942"/>
      <w:bookmarkEnd w:id="16960"/>
      <w:bookmarkEnd w:id="16961"/>
      <w:r>
        <w:rPr>
          <w:rFonts w:hint="cs"/>
          <w:rtl/>
          <w:lang w:eastAsia="he-IL"/>
        </w:rPr>
        <w:t xml:space="preserve">עכשיו אני רוצה </w:t>
      </w:r>
      <w:bookmarkStart w:id="16962" w:name="_ETM_Q41_708466"/>
      <w:bookmarkStart w:id="16963" w:name="_ETM_Q41_704139"/>
      <w:bookmarkEnd w:id="16962"/>
      <w:bookmarkEnd w:id="16963"/>
      <w:r>
        <w:rPr>
          <w:rFonts w:hint="cs"/>
          <w:rtl/>
          <w:lang w:eastAsia="he-IL"/>
        </w:rPr>
        <w:t xml:space="preserve">להתייחס </w:t>
      </w:r>
      <w:r>
        <w:rPr>
          <w:rtl/>
          <w:lang w:eastAsia="he-IL"/>
        </w:rPr>
        <w:t>–</w:t>
      </w:r>
      <w:r>
        <w:rPr>
          <w:rFonts w:hint="cs"/>
          <w:rtl/>
          <w:lang w:eastAsia="he-IL"/>
        </w:rPr>
        <w:t xml:space="preserve"> עלה קודם השר קרעי ודיבר על </w:t>
      </w:r>
      <w:bookmarkStart w:id="16964" w:name="_ETM_Q41_708130"/>
      <w:bookmarkEnd w:id="16964"/>
      <w:r>
        <w:rPr>
          <w:rFonts w:hint="cs"/>
          <w:rtl/>
          <w:lang w:eastAsia="he-IL"/>
        </w:rPr>
        <w:t xml:space="preserve">הסיפור שכולם </w:t>
      </w:r>
      <w:bookmarkStart w:id="16965" w:name="_ETM_Q41_710922"/>
      <w:bookmarkEnd w:id="16965"/>
      <w:r>
        <w:rPr>
          <w:rFonts w:hint="cs"/>
          <w:rtl/>
          <w:lang w:eastAsia="he-IL"/>
        </w:rPr>
        <w:t>מדברים עליו, על המילואימניקים</w:t>
      </w:r>
      <w:bookmarkStart w:id="16966" w:name="_ETM_Q41_709541"/>
      <w:bookmarkStart w:id="16967" w:name="_ETM_Q41_711172"/>
      <w:bookmarkEnd w:id="16966"/>
      <w:bookmarkEnd w:id="16967"/>
      <w:r>
        <w:rPr>
          <w:rFonts w:hint="cs"/>
          <w:rtl/>
          <w:lang w:eastAsia="he-IL"/>
        </w:rPr>
        <w:t xml:space="preserve">, והינה, אולי זה יעניין גם </w:t>
      </w:r>
      <w:bookmarkStart w:id="16968" w:name="_ETM_Q41_716522"/>
      <w:bookmarkEnd w:id="16968"/>
      <w:r>
        <w:rPr>
          <w:rFonts w:hint="cs"/>
          <w:rtl/>
          <w:lang w:eastAsia="he-IL"/>
        </w:rPr>
        <w:t>אותך.</w:t>
      </w:r>
      <w:bookmarkStart w:id="16969" w:name="_ETM_Q41_714365"/>
      <w:bookmarkStart w:id="16970" w:name="_ETM_Q41_714772"/>
      <w:bookmarkStart w:id="16971" w:name="_ETM_Q41_714902"/>
      <w:bookmarkStart w:id="16972" w:name="_ETM_Q41_714939"/>
      <w:bookmarkStart w:id="16973" w:name="_ETM_Q41_715066"/>
      <w:bookmarkEnd w:id="16969"/>
      <w:bookmarkEnd w:id="16970"/>
      <w:bookmarkEnd w:id="16971"/>
      <w:bookmarkEnd w:id="16972"/>
      <w:bookmarkEnd w:id="16973"/>
      <w:r w:rsidR="000A2EE6">
        <w:rPr>
          <w:rFonts w:hint="cs"/>
          <w:rtl/>
          <w:lang w:eastAsia="he-IL"/>
        </w:rPr>
        <w:t xml:space="preserve"> </w:t>
      </w:r>
      <w:r>
        <w:rPr>
          <w:rFonts w:hint="cs"/>
          <w:rtl/>
          <w:lang w:eastAsia="he-IL"/>
        </w:rPr>
        <w:t>במקום רחו</w:t>
      </w:r>
      <w:bookmarkStart w:id="16974" w:name="_ETM_Q41_713455"/>
      <w:bookmarkEnd w:id="16974"/>
      <w:r>
        <w:rPr>
          <w:rFonts w:hint="cs"/>
          <w:rtl/>
          <w:lang w:eastAsia="he-IL"/>
        </w:rPr>
        <w:t>ק</w:t>
      </w:r>
      <w:bookmarkStart w:id="16975" w:name="_ETM_Q41_715374"/>
      <w:bookmarkEnd w:id="16975"/>
      <w:r w:rsidR="000A2EE6">
        <w:rPr>
          <w:rFonts w:hint="cs"/>
          <w:rtl/>
          <w:lang w:eastAsia="he-IL"/>
        </w:rPr>
        <w:t xml:space="preserve"> </w:t>
      </w:r>
      <w:r>
        <w:rPr>
          <w:rFonts w:hint="cs"/>
          <w:rtl/>
          <w:lang w:eastAsia="he-IL"/>
        </w:rPr>
        <w:t xml:space="preserve">רחוק, במרפסת של קומה ראשונה פה, </w:t>
      </w:r>
      <w:bookmarkStart w:id="16976" w:name="_ETM_Q41_717972"/>
      <w:bookmarkEnd w:id="16976"/>
      <w:r>
        <w:rPr>
          <w:rFonts w:hint="cs"/>
          <w:rtl/>
          <w:lang w:eastAsia="he-IL"/>
        </w:rPr>
        <w:t>בכנסת,</w:t>
      </w:r>
      <w:bookmarkStart w:id="16977" w:name="_ETM_Q41_720687"/>
      <w:bookmarkEnd w:id="16977"/>
      <w:r>
        <w:rPr>
          <w:rFonts w:hint="cs"/>
          <w:rtl/>
          <w:lang w:eastAsia="he-IL"/>
        </w:rPr>
        <w:t xml:space="preserve"> מתכנסים יועצים ומספרים אחד לשני</w:t>
      </w:r>
      <w:bookmarkStart w:id="16978" w:name="_ETM_Q41_722361"/>
      <w:bookmarkStart w:id="16979" w:name="_ETM_Q41_720885"/>
      <w:bookmarkStart w:id="16980" w:name="_ETM_Q41_724208"/>
      <w:bookmarkEnd w:id="16978"/>
      <w:bookmarkEnd w:id="16979"/>
      <w:bookmarkEnd w:id="16980"/>
      <w:r w:rsidR="000A2EE6">
        <w:rPr>
          <w:rFonts w:hint="cs"/>
          <w:rtl/>
          <w:lang w:eastAsia="he-IL"/>
        </w:rPr>
        <w:t>:</w:t>
      </w:r>
      <w:r>
        <w:rPr>
          <w:rtl/>
        </w:rPr>
        <w:t xml:space="preserve"> </w:t>
      </w:r>
      <w:bookmarkStart w:id="16981" w:name="_ETM_Q41_727120"/>
      <w:bookmarkEnd w:id="16981"/>
      <w:r>
        <w:rPr>
          <w:rtl/>
        </w:rPr>
        <w:t>א</w:t>
      </w:r>
      <w:r>
        <w:rPr>
          <w:rFonts w:hint="cs"/>
          <w:rtl/>
        </w:rPr>
        <w:t>חד קיב</w:t>
      </w:r>
      <w:bookmarkStart w:id="16982" w:name="_ETM_Q41_724493"/>
      <w:bookmarkEnd w:id="16982"/>
      <w:r>
        <w:rPr>
          <w:rFonts w:hint="cs"/>
          <w:rtl/>
        </w:rPr>
        <w:t>ל</w:t>
      </w:r>
      <w:r>
        <w:rPr>
          <w:rtl/>
        </w:rPr>
        <w:t xml:space="preserve"> </w:t>
      </w:r>
      <w:bookmarkStart w:id="16983" w:name="_ETM_Q41_727510"/>
      <w:bookmarkEnd w:id="16983"/>
      <w:r>
        <w:rPr>
          <w:rtl/>
        </w:rPr>
        <w:t xml:space="preserve">היום </w:t>
      </w:r>
      <w:bookmarkStart w:id="16984" w:name="_ETM_Q41_728530"/>
      <w:bookmarkEnd w:id="16984"/>
      <w:r>
        <w:rPr>
          <w:rtl/>
        </w:rPr>
        <w:t xml:space="preserve">זימון </w:t>
      </w:r>
      <w:bookmarkStart w:id="16985" w:name="_ETM_Q41_729189"/>
      <w:bookmarkEnd w:id="16985"/>
      <w:r>
        <w:rPr>
          <w:rtl/>
        </w:rPr>
        <w:t xml:space="preserve">לעוד </w:t>
      </w:r>
      <w:bookmarkStart w:id="16986" w:name="_ETM_Q41_729519"/>
      <w:bookmarkEnd w:id="16986"/>
      <w:r>
        <w:rPr>
          <w:rtl/>
        </w:rPr>
        <w:t xml:space="preserve">80 </w:t>
      </w:r>
      <w:bookmarkStart w:id="16987" w:name="_ETM_Q41_729939"/>
      <w:bookmarkEnd w:id="16987"/>
      <w:r>
        <w:rPr>
          <w:rtl/>
        </w:rPr>
        <w:t xml:space="preserve">ימי </w:t>
      </w:r>
      <w:bookmarkStart w:id="16988" w:name="_ETM_Q41_730209"/>
      <w:bookmarkEnd w:id="16988"/>
      <w:r>
        <w:rPr>
          <w:rtl/>
        </w:rPr>
        <w:t>מילואים</w:t>
      </w:r>
      <w:r>
        <w:rPr>
          <w:rFonts w:hint="cs"/>
          <w:rtl/>
        </w:rPr>
        <w:t>,</w:t>
      </w:r>
      <w:r>
        <w:rPr>
          <w:rtl/>
        </w:rPr>
        <w:t xml:space="preserve"> </w:t>
      </w:r>
      <w:bookmarkStart w:id="16989" w:name="_ETM_Q41_730840"/>
      <w:bookmarkEnd w:id="16989"/>
      <w:r>
        <w:rPr>
          <w:rtl/>
        </w:rPr>
        <w:t xml:space="preserve">למרות </w:t>
      </w:r>
      <w:bookmarkStart w:id="16990" w:name="_ETM_Q41_731260"/>
      <w:bookmarkEnd w:id="16990"/>
      <w:r>
        <w:rPr>
          <w:rtl/>
        </w:rPr>
        <w:t xml:space="preserve">שהוא </w:t>
      </w:r>
      <w:bookmarkStart w:id="16991" w:name="_ETM_Q41_731409"/>
      <w:bookmarkEnd w:id="16991"/>
      <w:r>
        <w:rPr>
          <w:rtl/>
        </w:rPr>
        <w:t xml:space="preserve">עשה </w:t>
      </w:r>
      <w:bookmarkStart w:id="16992" w:name="_ETM_Q41_731739"/>
      <w:bookmarkEnd w:id="16992"/>
      <w:r>
        <w:rPr>
          <w:rtl/>
        </w:rPr>
        <w:t xml:space="preserve">מעל </w:t>
      </w:r>
      <w:bookmarkStart w:id="16993" w:name="_ETM_Q41_732040"/>
      <w:bookmarkEnd w:id="16993"/>
      <w:r>
        <w:rPr>
          <w:rtl/>
        </w:rPr>
        <w:t xml:space="preserve">לשנה </w:t>
      </w:r>
      <w:bookmarkStart w:id="16994" w:name="_ETM_Q41_732579"/>
      <w:bookmarkEnd w:id="16994"/>
      <w:r>
        <w:rPr>
          <w:rtl/>
        </w:rPr>
        <w:t>מילואים</w:t>
      </w:r>
      <w:r>
        <w:rPr>
          <w:rFonts w:hint="cs"/>
          <w:rtl/>
        </w:rPr>
        <w:t>;</w:t>
      </w:r>
      <w:r>
        <w:rPr>
          <w:rtl/>
        </w:rPr>
        <w:t xml:space="preserve"> </w:t>
      </w:r>
      <w:bookmarkStart w:id="16995" w:name="_ETM_Q41_733849"/>
      <w:bookmarkEnd w:id="16995"/>
      <w:r>
        <w:rPr>
          <w:rtl/>
        </w:rPr>
        <w:t xml:space="preserve">היועצת </w:t>
      </w:r>
      <w:bookmarkStart w:id="16996" w:name="_ETM_Q41_734419"/>
      <w:bookmarkEnd w:id="16996"/>
      <w:r>
        <w:rPr>
          <w:rtl/>
        </w:rPr>
        <w:t xml:space="preserve">שלי </w:t>
      </w:r>
      <w:bookmarkStart w:id="16997" w:name="_ETM_Q41_734659"/>
      <w:bookmarkStart w:id="16998" w:name="_ETM_Q41_734929"/>
      <w:bookmarkEnd w:id="16997"/>
      <w:bookmarkEnd w:id="16998"/>
      <w:r>
        <w:rPr>
          <w:rtl/>
        </w:rPr>
        <w:t xml:space="preserve">קיבלה </w:t>
      </w:r>
      <w:bookmarkStart w:id="16999" w:name="_ETM_Q41_735290"/>
      <w:bookmarkEnd w:id="16999"/>
      <w:r>
        <w:rPr>
          <w:rtl/>
        </w:rPr>
        <w:t xml:space="preserve">זימון </w:t>
      </w:r>
      <w:bookmarkStart w:id="17000" w:name="_ETM_Q41_735799"/>
      <w:bookmarkEnd w:id="17000"/>
      <w:r>
        <w:rPr>
          <w:rtl/>
        </w:rPr>
        <w:t xml:space="preserve">לעוד </w:t>
      </w:r>
      <w:bookmarkStart w:id="17001" w:name="_ETM_Q41_737720"/>
      <w:bookmarkEnd w:id="17001"/>
      <w:r>
        <w:rPr>
          <w:rtl/>
        </w:rPr>
        <w:t xml:space="preserve">לפחות </w:t>
      </w:r>
      <w:bookmarkStart w:id="17002" w:name="_ETM_Q41_738259"/>
      <w:bookmarkEnd w:id="17002"/>
      <w:r>
        <w:rPr>
          <w:rtl/>
        </w:rPr>
        <w:t xml:space="preserve">60 </w:t>
      </w:r>
      <w:bookmarkStart w:id="17003" w:name="_ETM_Q41_738559"/>
      <w:bookmarkEnd w:id="17003"/>
      <w:r>
        <w:rPr>
          <w:rtl/>
        </w:rPr>
        <w:t xml:space="preserve">ימי </w:t>
      </w:r>
      <w:bookmarkStart w:id="17004" w:name="_ETM_Q41_738830"/>
      <w:bookmarkEnd w:id="17004"/>
      <w:r>
        <w:rPr>
          <w:rtl/>
        </w:rPr>
        <w:t>מילואים</w:t>
      </w:r>
      <w:r>
        <w:rPr>
          <w:rFonts w:hint="cs"/>
          <w:rtl/>
        </w:rPr>
        <w:t>.</w:t>
      </w:r>
      <w:r>
        <w:rPr>
          <w:rtl/>
        </w:rPr>
        <w:t xml:space="preserve"> </w:t>
      </w:r>
      <w:bookmarkStart w:id="17005" w:name="_ETM_Q41_739710"/>
      <w:bookmarkEnd w:id="17005"/>
      <w:r>
        <w:rPr>
          <w:rtl/>
        </w:rPr>
        <w:t>ככה</w:t>
      </w:r>
      <w:r>
        <w:rPr>
          <w:rFonts w:hint="cs"/>
          <w:rtl/>
        </w:rPr>
        <w:t>,</w:t>
      </w:r>
      <w:r>
        <w:rPr>
          <w:rtl/>
        </w:rPr>
        <w:t xml:space="preserve"> </w:t>
      </w:r>
      <w:bookmarkStart w:id="17006" w:name="_ETM_Q41_740220"/>
      <w:bookmarkEnd w:id="17006"/>
      <w:r>
        <w:rPr>
          <w:rtl/>
        </w:rPr>
        <w:t>היועצים</w:t>
      </w:r>
      <w:bookmarkStart w:id="17007" w:name="_ETM_Q41_736873"/>
      <w:bookmarkEnd w:id="17007"/>
      <w:r>
        <w:rPr>
          <w:rtl/>
        </w:rPr>
        <w:t xml:space="preserve"> </w:t>
      </w:r>
      <w:bookmarkStart w:id="17008" w:name="_ETM_Q41_740670"/>
      <w:bookmarkEnd w:id="17008"/>
      <w:r>
        <w:rPr>
          <w:rtl/>
        </w:rPr>
        <w:t>שלנו</w:t>
      </w:r>
      <w:r>
        <w:rPr>
          <w:rFonts w:hint="cs"/>
          <w:rtl/>
        </w:rPr>
        <w:t>,</w:t>
      </w:r>
      <w:r>
        <w:rPr>
          <w:rtl/>
        </w:rPr>
        <w:t xml:space="preserve"> </w:t>
      </w:r>
      <w:bookmarkStart w:id="17009" w:name="_ETM_Q41_741150"/>
      <w:bookmarkEnd w:id="17009"/>
      <w:r>
        <w:rPr>
          <w:rtl/>
        </w:rPr>
        <w:t xml:space="preserve">לא </w:t>
      </w:r>
      <w:bookmarkStart w:id="17010" w:name="_ETM_Q41_741480"/>
      <w:bookmarkEnd w:id="17010"/>
      <w:r>
        <w:rPr>
          <w:rFonts w:hint="cs"/>
          <w:rtl/>
        </w:rPr>
        <w:t>ב</w:t>
      </w:r>
      <w:r>
        <w:rPr>
          <w:rtl/>
        </w:rPr>
        <w:t xml:space="preserve">מקום </w:t>
      </w:r>
      <w:bookmarkStart w:id="17011" w:name="_ETM_Q41_741780"/>
      <w:bookmarkEnd w:id="17011"/>
      <w:r>
        <w:rPr>
          <w:rtl/>
        </w:rPr>
        <w:t>רחוק</w:t>
      </w:r>
      <w:r>
        <w:rPr>
          <w:rFonts w:hint="cs"/>
          <w:rtl/>
        </w:rPr>
        <w:t>,</w:t>
      </w:r>
      <w:r>
        <w:rPr>
          <w:rtl/>
        </w:rPr>
        <w:t xml:space="preserve"> </w:t>
      </w:r>
      <w:bookmarkStart w:id="17012" w:name="_ETM_Q41_742650"/>
      <w:bookmarkEnd w:id="17012"/>
      <w:r>
        <w:rPr>
          <w:rtl/>
        </w:rPr>
        <w:t xml:space="preserve">פה </w:t>
      </w:r>
      <w:bookmarkStart w:id="17013" w:name="_ETM_Q41_742860"/>
      <w:bookmarkEnd w:id="17013"/>
      <w:r>
        <w:rPr>
          <w:rtl/>
        </w:rPr>
        <w:t>בכנסת</w:t>
      </w:r>
      <w:bookmarkStart w:id="17014" w:name="_ETM_Q41_744330"/>
      <w:bookmarkEnd w:id="17014"/>
      <w:r>
        <w:rPr>
          <w:rFonts w:hint="cs"/>
          <w:rtl/>
        </w:rPr>
        <w:t xml:space="preserve">, </w:t>
      </w:r>
      <w:bookmarkStart w:id="17015" w:name="_ETM_Q41_740721"/>
      <w:bookmarkEnd w:id="17015"/>
      <w:r>
        <w:rPr>
          <w:rFonts w:hint="cs"/>
          <w:rtl/>
        </w:rPr>
        <w:t>עש</w:t>
      </w:r>
      <w:r>
        <w:rPr>
          <w:rtl/>
        </w:rPr>
        <w:t xml:space="preserve">ו </w:t>
      </w:r>
      <w:bookmarkStart w:id="17016" w:name="_ETM_Q41_744750"/>
      <w:bookmarkEnd w:id="17016"/>
      <w:r>
        <w:rPr>
          <w:rtl/>
        </w:rPr>
        <w:t xml:space="preserve">מעל </w:t>
      </w:r>
      <w:bookmarkStart w:id="17017" w:name="_ETM_Q41_745440"/>
      <w:bookmarkEnd w:id="17017"/>
      <w:r>
        <w:rPr>
          <w:rtl/>
        </w:rPr>
        <w:t xml:space="preserve">שנה </w:t>
      </w:r>
      <w:bookmarkStart w:id="17018" w:name="_ETM_Q41_745920"/>
      <w:bookmarkEnd w:id="17018"/>
      <w:r>
        <w:rPr>
          <w:rtl/>
        </w:rPr>
        <w:t xml:space="preserve">מילואים </w:t>
      </w:r>
      <w:bookmarkStart w:id="17019" w:name="_ETM_Q41_746340"/>
      <w:bookmarkEnd w:id="17019"/>
      <w:r>
        <w:rPr>
          <w:rtl/>
        </w:rPr>
        <w:t xml:space="preserve">ומקבלים </w:t>
      </w:r>
      <w:bookmarkStart w:id="17020" w:name="_ETM_Q41_746880"/>
      <w:bookmarkEnd w:id="17020"/>
      <w:r>
        <w:rPr>
          <w:rtl/>
        </w:rPr>
        <w:t xml:space="preserve">שוב </w:t>
      </w:r>
      <w:bookmarkStart w:id="17021" w:name="_ETM_Q41_747240"/>
      <w:bookmarkEnd w:id="17021"/>
      <w:r>
        <w:rPr>
          <w:rtl/>
        </w:rPr>
        <w:t xml:space="preserve">זימון </w:t>
      </w:r>
      <w:bookmarkStart w:id="17022" w:name="_ETM_Q41_747570"/>
      <w:bookmarkEnd w:id="17022"/>
      <w:r>
        <w:rPr>
          <w:rtl/>
        </w:rPr>
        <w:t>למילוא</w:t>
      </w:r>
      <w:bookmarkStart w:id="17023" w:name="_ETM_Q41_743891"/>
      <w:bookmarkEnd w:id="17023"/>
      <w:r>
        <w:rPr>
          <w:rtl/>
        </w:rPr>
        <w:t>ים</w:t>
      </w:r>
      <w:r>
        <w:rPr>
          <w:rFonts w:hint="cs"/>
          <w:rtl/>
        </w:rPr>
        <w:t>.</w:t>
      </w:r>
      <w:r>
        <w:rPr>
          <w:rtl/>
        </w:rPr>
        <w:t xml:space="preserve"> </w:t>
      </w:r>
      <w:bookmarkStart w:id="17024" w:name="_ETM_Q41_748559"/>
      <w:bookmarkEnd w:id="17024"/>
      <w:r>
        <w:rPr>
          <w:rtl/>
        </w:rPr>
        <w:t xml:space="preserve">המזל </w:t>
      </w:r>
      <w:bookmarkStart w:id="17025" w:name="_ETM_Q41_749130"/>
      <w:bookmarkEnd w:id="17025"/>
      <w:r>
        <w:rPr>
          <w:rtl/>
        </w:rPr>
        <w:t>שלהם</w:t>
      </w:r>
      <w:bookmarkStart w:id="17026" w:name="_ETM_Q41_749410"/>
      <w:bookmarkStart w:id="17027" w:name="_ETM_Q41_745917"/>
      <w:bookmarkEnd w:id="17026"/>
      <w:bookmarkEnd w:id="17027"/>
      <w:r>
        <w:rPr>
          <w:rFonts w:hint="cs"/>
          <w:rtl/>
        </w:rPr>
        <w:t xml:space="preserve"> הוא</w:t>
      </w:r>
      <w:r>
        <w:rPr>
          <w:rtl/>
        </w:rPr>
        <w:t xml:space="preserve"> </w:t>
      </w:r>
      <w:bookmarkStart w:id="17028" w:name="_ETM_Q41_749860"/>
      <w:bookmarkEnd w:id="17028"/>
      <w:r>
        <w:rPr>
          <w:rtl/>
        </w:rPr>
        <w:t xml:space="preserve">שפה </w:t>
      </w:r>
      <w:bookmarkStart w:id="17029" w:name="_ETM_Q41_750160"/>
      <w:bookmarkEnd w:id="17029"/>
      <w:r>
        <w:rPr>
          <w:rtl/>
        </w:rPr>
        <w:t xml:space="preserve">בכנסת </w:t>
      </w:r>
      <w:bookmarkStart w:id="17030" w:name="_ETM_Q41_750610"/>
      <w:bookmarkEnd w:id="17030"/>
      <w:r>
        <w:rPr>
          <w:rtl/>
        </w:rPr>
        <w:t xml:space="preserve">יש </w:t>
      </w:r>
      <w:bookmarkStart w:id="17031" w:name="_ETM_Q41_750760"/>
      <w:bookmarkEnd w:id="17031"/>
      <w:r>
        <w:rPr>
          <w:rtl/>
        </w:rPr>
        <w:t xml:space="preserve">להם </w:t>
      </w:r>
      <w:bookmarkStart w:id="17032" w:name="_ETM_Q41_750910"/>
      <w:bookmarkEnd w:id="17032"/>
      <w:r>
        <w:rPr>
          <w:rtl/>
        </w:rPr>
        <w:t xml:space="preserve">תמיד </w:t>
      </w:r>
      <w:bookmarkStart w:id="17033" w:name="_ETM_Q41_751240"/>
      <w:bookmarkEnd w:id="17033"/>
      <w:r>
        <w:rPr>
          <w:rtl/>
        </w:rPr>
        <w:t xml:space="preserve">לאן </w:t>
      </w:r>
      <w:bookmarkStart w:id="17034" w:name="_ETM_Q41_751480"/>
      <w:bookmarkEnd w:id="17034"/>
      <w:r>
        <w:rPr>
          <w:rtl/>
        </w:rPr>
        <w:t>לחזור</w:t>
      </w:r>
      <w:r>
        <w:rPr>
          <w:rFonts w:hint="cs"/>
          <w:rtl/>
        </w:rPr>
        <w:t>,</w:t>
      </w:r>
      <w:r>
        <w:rPr>
          <w:rtl/>
        </w:rPr>
        <w:t xml:space="preserve"> </w:t>
      </w:r>
      <w:bookmarkStart w:id="17035" w:name="_ETM_Q41_752330"/>
      <w:bookmarkEnd w:id="17035"/>
      <w:r>
        <w:rPr>
          <w:rtl/>
        </w:rPr>
        <w:t xml:space="preserve">אבל </w:t>
      </w:r>
      <w:bookmarkStart w:id="17036" w:name="_ETM_Q41_752630"/>
      <w:bookmarkEnd w:id="17036"/>
      <w:r>
        <w:rPr>
          <w:rtl/>
        </w:rPr>
        <w:t xml:space="preserve">לא </w:t>
      </w:r>
      <w:bookmarkStart w:id="17037" w:name="_ETM_Q41_752720"/>
      <w:bookmarkEnd w:id="17037"/>
      <w:r>
        <w:rPr>
          <w:rtl/>
        </w:rPr>
        <w:t xml:space="preserve">לכולם </w:t>
      </w:r>
      <w:bookmarkStart w:id="17038" w:name="_ETM_Q41_753170"/>
      <w:bookmarkEnd w:id="17038"/>
      <w:r>
        <w:rPr>
          <w:rtl/>
        </w:rPr>
        <w:t xml:space="preserve">יש </w:t>
      </w:r>
      <w:bookmarkStart w:id="17039" w:name="_ETM_Q41_753290"/>
      <w:bookmarkEnd w:id="17039"/>
      <w:r>
        <w:rPr>
          <w:rtl/>
        </w:rPr>
        <w:t xml:space="preserve">את </w:t>
      </w:r>
      <w:bookmarkStart w:id="17040" w:name="_ETM_Q41_753380"/>
      <w:bookmarkEnd w:id="17040"/>
      <w:r>
        <w:rPr>
          <w:rtl/>
        </w:rPr>
        <w:t xml:space="preserve">המזל </w:t>
      </w:r>
      <w:bookmarkStart w:id="17041" w:name="_ETM_Q41_753830"/>
      <w:bookmarkEnd w:id="17041"/>
      <w:r>
        <w:rPr>
          <w:rtl/>
        </w:rPr>
        <w:t>הזה</w:t>
      </w:r>
      <w:r>
        <w:rPr>
          <w:rFonts w:hint="cs"/>
          <w:rtl/>
        </w:rPr>
        <w:t>.</w:t>
      </w:r>
      <w:bookmarkStart w:id="17042" w:name="_ETM_Q41_754640"/>
      <w:bookmarkStart w:id="17043" w:name="_ETM_Q41_755302"/>
      <w:bookmarkEnd w:id="17042"/>
      <w:bookmarkEnd w:id="17043"/>
    </w:p>
    <w:p w:rsidR="00304FBD" w:rsidRDefault="00304FBD" w:rsidP="00AB2D5C">
      <w:pPr>
        <w:rPr>
          <w:rtl/>
        </w:rPr>
      </w:pPr>
      <w:bookmarkStart w:id="17044" w:name="_ETM_Q41_755380"/>
      <w:bookmarkStart w:id="17045" w:name="_ETM_Q41_754840"/>
      <w:bookmarkEnd w:id="17044"/>
      <w:bookmarkEnd w:id="17045"/>
    </w:p>
    <w:p w:rsidR="00304FBD" w:rsidRDefault="00304FBD" w:rsidP="000A2EE6">
      <w:pPr>
        <w:rPr>
          <w:rtl/>
          <w:lang w:eastAsia="he-IL"/>
        </w:rPr>
      </w:pPr>
      <w:bookmarkStart w:id="17046" w:name="_ETM_Q41_755344"/>
      <w:bookmarkStart w:id="17047" w:name="_ETM_Q41_755427"/>
      <w:bookmarkStart w:id="17048" w:name="_ETM_Q41_755561"/>
      <w:bookmarkStart w:id="17049" w:name="_ETM_Q41_755604"/>
      <w:bookmarkStart w:id="17050" w:name="_ETM_Q41_755765"/>
      <w:bookmarkStart w:id="17051" w:name="_ETM_Q41_755818"/>
      <w:bookmarkStart w:id="17052" w:name="_ETM_Q41_756590"/>
      <w:bookmarkEnd w:id="17046"/>
      <w:bookmarkEnd w:id="17047"/>
      <w:bookmarkEnd w:id="17048"/>
      <w:bookmarkEnd w:id="17049"/>
      <w:bookmarkEnd w:id="17050"/>
      <w:bookmarkEnd w:id="17051"/>
      <w:bookmarkEnd w:id="17052"/>
      <w:r>
        <w:rPr>
          <w:rtl/>
        </w:rPr>
        <w:t xml:space="preserve">נערך </w:t>
      </w:r>
      <w:bookmarkStart w:id="17053" w:name="_ETM_Q41_757190"/>
      <w:bookmarkEnd w:id="17053"/>
      <w:r>
        <w:rPr>
          <w:rtl/>
        </w:rPr>
        <w:t xml:space="preserve">הסקר </w:t>
      </w:r>
      <w:bookmarkStart w:id="17054" w:name="_ETM_Q41_757880"/>
      <w:bookmarkEnd w:id="17054"/>
      <w:r>
        <w:rPr>
          <w:rtl/>
        </w:rPr>
        <w:t>הזה</w:t>
      </w:r>
      <w:bookmarkStart w:id="17055" w:name="_ETM_Q41_755753"/>
      <w:bookmarkEnd w:id="17055"/>
      <w:r>
        <w:rPr>
          <w:rtl/>
        </w:rPr>
        <w:t xml:space="preserve"> </w:t>
      </w:r>
      <w:bookmarkStart w:id="17056" w:name="_ETM_Q41_758300"/>
      <w:bookmarkEnd w:id="17056"/>
      <w:r>
        <w:rPr>
          <w:rtl/>
        </w:rPr>
        <w:t xml:space="preserve">שזעזע </w:t>
      </w:r>
      <w:bookmarkStart w:id="17057" w:name="_ETM_Q41_759170"/>
      <w:bookmarkEnd w:id="17057"/>
      <w:r>
        <w:rPr>
          <w:rtl/>
        </w:rPr>
        <w:t xml:space="preserve">פה </w:t>
      </w:r>
      <w:bookmarkStart w:id="17058" w:name="_ETM_Q41_759350"/>
      <w:bookmarkEnd w:id="17058"/>
      <w:r>
        <w:rPr>
          <w:rtl/>
        </w:rPr>
        <w:t xml:space="preserve">את </w:t>
      </w:r>
      <w:bookmarkStart w:id="17059" w:name="_ETM_Q41_759440"/>
      <w:bookmarkEnd w:id="17059"/>
      <w:r>
        <w:rPr>
          <w:rtl/>
        </w:rPr>
        <w:t xml:space="preserve">כולם </w:t>
      </w:r>
      <w:bookmarkStart w:id="17060" w:name="_ETM_Q41_759830"/>
      <w:bookmarkEnd w:id="17060"/>
      <w:r>
        <w:rPr>
          <w:rtl/>
        </w:rPr>
        <w:t xml:space="preserve">על </w:t>
      </w:r>
      <w:bookmarkStart w:id="17061" w:name="_ETM_Q41_759920"/>
      <w:bookmarkEnd w:id="17061"/>
      <w:r>
        <w:rPr>
          <w:rtl/>
        </w:rPr>
        <w:t>המילואימניקים</w:t>
      </w:r>
      <w:r>
        <w:rPr>
          <w:rFonts w:hint="cs"/>
          <w:rtl/>
        </w:rPr>
        <w:t>.</w:t>
      </w:r>
      <w:r>
        <w:rPr>
          <w:rtl/>
        </w:rPr>
        <w:t xml:space="preserve"> </w:t>
      </w:r>
      <w:bookmarkStart w:id="17062" w:name="_ETM_Q41_760700"/>
      <w:bookmarkStart w:id="17063" w:name="_ETM_Q41_757557"/>
      <w:bookmarkEnd w:id="17062"/>
      <w:bookmarkEnd w:id="17063"/>
      <w:r>
        <w:rPr>
          <w:rtl/>
        </w:rPr>
        <w:t>ו</w:t>
      </w:r>
      <w:r>
        <w:rPr>
          <w:rFonts w:hint="cs"/>
          <w:rtl/>
        </w:rPr>
        <w:t>ע</w:t>
      </w:r>
      <w:r>
        <w:rPr>
          <w:rtl/>
        </w:rPr>
        <w:t xml:space="preserve">לה </w:t>
      </w:r>
      <w:bookmarkStart w:id="17064" w:name="_ETM_Q41_760940"/>
      <w:bookmarkEnd w:id="17064"/>
      <w:r>
        <w:rPr>
          <w:rtl/>
        </w:rPr>
        <w:t>לפ</w:t>
      </w:r>
      <w:r>
        <w:rPr>
          <w:rFonts w:hint="cs"/>
          <w:rtl/>
        </w:rPr>
        <w:t xml:space="preserve">ה </w:t>
      </w:r>
      <w:r>
        <w:rPr>
          <w:rtl/>
        </w:rPr>
        <w:t>קר</w:t>
      </w:r>
      <w:r>
        <w:rPr>
          <w:rFonts w:hint="cs"/>
          <w:rtl/>
        </w:rPr>
        <w:t>עי</w:t>
      </w:r>
      <w:r>
        <w:rPr>
          <w:rtl/>
        </w:rPr>
        <w:t xml:space="preserve"> </w:t>
      </w:r>
      <w:bookmarkStart w:id="17065" w:name="_ETM_Q41_761540"/>
      <w:bookmarkStart w:id="17066" w:name="_ETM_Q41_759784"/>
      <w:bookmarkEnd w:id="17065"/>
      <w:bookmarkEnd w:id="17066"/>
      <w:r>
        <w:rPr>
          <w:rtl/>
        </w:rPr>
        <w:t>ואמר</w:t>
      </w:r>
      <w:r>
        <w:rPr>
          <w:rFonts w:hint="cs"/>
          <w:rtl/>
        </w:rPr>
        <w:t xml:space="preserve"> </w:t>
      </w:r>
      <w:r>
        <w:rPr>
          <w:rFonts w:hint="eastAsia"/>
          <w:rtl/>
        </w:rPr>
        <w:t>–</w:t>
      </w:r>
      <w:r>
        <w:rPr>
          <w:rtl/>
        </w:rPr>
        <w:t xml:space="preserve"> </w:t>
      </w:r>
      <w:bookmarkStart w:id="17067" w:name="_ETM_Q41_762470"/>
      <w:bookmarkEnd w:id="17067"/>
      <w:r>
        <w:rPr>
          <w:rtl/>
        </w:rPr>
        <w:t>לדעתי</w:t>
      </w:r>
      <w:r>
        <w:rPr>
          <w:rFonts w:hint="cs"/>
          <w:rtl/>
        </w:rPr>
        <w:t>,</w:t>
      </w:r>
      <w:bookmarkStart w:id="17068" w:name="_ETM_Q41_761514"/>
      <w:bookmarkEnd w:id="17068"/>
      <w:r>
        <w:rPr>
          <w:rtl/>
        </w:rPr>
        <w:t xml:space="preserve"> </w:t>
      </w:r>
      <w:bookmarkStart w:id="17069" w:name="_ETM_Q41_762950"/>
      <w:bookmarkEnd w:id="17069"/>
      <w:r>
        <w:rPr>
          <w:rtl/>
        </w:rPr>
        <w:t xml:space="preserve">הוא </w:t>
      </w:r>
      <w:bookmarkStart w:id="17070" w:name="_ETM_Q41_763040"/>
      <w:bookmarkEnd w:id="17070"/>
      <w:r>
        <w:rPr>
          <w:rtl/>
        </w:rPr>
        <w:t>טעה</w:t>
      </w:r>
      <w:bookmarkStart w:id="17071" w:name="_ETM_Q41_763367"/>
      <w:bookmarkEnd w:id="17071"/>
      <w:r>
        <w:rPr>
          <w:rFonts w:hint="cs"/>
          <w:rtl/>
        </w:rPr>
        <w:t xml:space="preserve"> </w:t>
      </w:r>
      <w:r>
        <w:rPr>
          <w:rFonts w:hint="eastAsia"/>
          <w:rtl/>
        </w:rPr>
        <w:t>–</w:t>
      </w:r>
      <w:r>
        <w:rPr>
          <w:rtl/>
        </w:rPr>
        <w:t xml:space="preserve"> </w:t>
      </w:r>
      <w:bookmarkStart w:id="17072" w:name="_ETM_Q41_763880"/>
      <w:bookmarkEnd w:id="17072"/>
      <w:r>
        <w:rPr>
          <w:rtl/>
        </w:rPr>
        <w:t>ש</w:t>
      </w:r>
      <w:bookmarkStart w:id="17073" w:name="_ETM_Q41_765050"/>
      <w:bookmarkEnd w:id="17073"/>
      <w:r>
        <w:rPr>
          <w:rtl/>
        </w:rPr>
        <w:t xml:space="preserve">זה </w:t>
      </w:r>
      <w:bookmarkStart w:id="17074" w:name="_ETM_Q41_765260"/>
      <w:bookmarkEnd w:id="17074"/>
      <w:r>
        <w:rPr>
          <w:rtl/>
        </w:rPr>
        <w:t xml:space="preserve">רק </w:t>
      </w:r>
      <w:bookmarkStart w:id="17075" w:name="_ETM_Q41_765500"/>
      <w:bookmarkEnd w:id="17075"/>
      <w:r>
        <w:rPr>
          <w:rtl/>
        </w:rPr>
        <w:t xml:space="preserve">41% </w:t>
      </w:r>
      <w:bookmarkStart w:id="17076" w:name="_ETM_Q41_766880"/>
      <w:bookmarkStart w:id="17077" w:name="_ETM_Q41_767090"/>
      <w:bookmarkEnd w:id="17076"/>
      <w:bookmarkEnd w:id="17077"/>
      <w:r>
        <w:rPr>
          <w:rFonts w:hint="cs"/>
          <w:rtl/>
        </w:rPr>
        <w:t>מ</w:t>
      </w:r>
      <w:bookmarkStart w:id="17078" w:name="_ETM_Q41_763294"/>
      <w:bookmarkEnd w:id="17078"/>
      <w:r>
        <w:rPr>
          <w:rtl/>
        </w:rPr>
        <w:t xml:space="preserve">מי </w:t>
      </w:r>
      <w:bookmarkStart w:id="17079" w:name="_ETM_Q41_767300"/>
      <w:bookmarkEnd w:id="17079"/>
      <w:r>
        <w:rPr>
          <w:rtl/>
        </w:rPr>
        <w:t xml:space="preserve">שניגש </w:t>
      </w:r>
      <w:bookmarkStart w:id="17080" w:name="_ETM_Q41_767990"/>
      <w:bookmarkEnd w:id="17080"/>
      <w:r>
        <w:rPr>
          <w:rtl/>
        </w:rPr>
        <w:t xml:space="preserve">לשירות </w:t>
      </w:r>
      <w:bookmarkStart w:id="17081" w:name="_ETM_Q41_768380"/>
      <w:bookmarkEnd w:id="17081"/>
      <w:r>
        <w:rPr>
          <w:rtl/>
        </w:rPr>
        <w:t>התעסוקה</w:t>
      </w:r>
      <w:r>
        <w:rPr>
          <w:rFonts w:hint="cs"/>
          <w:rtl/>
        </w:rPr>
        <w:t>.</w:t>
      </w:r>
      <w:bookmarkStart w:id="17082" w:name="_ETM_Q41_768980"/>
      <w:bookmarkStart w:id="17083" w:name="_ETM_Q41_766646"/>
      <w:bookmarkStart w:id="17084" w:name="_ETM_Q41_766699"/>
      <w:bookmarkStart w:id="17085" w:name="TOR_Q42"/>
      <w:bookmarkEnd w:id="17082"/>
      <w:bookmarkEnd w:id="17083"/>
      <w:bookmarkEnd w:id="17084"/>
      <w:bookmarkEnd w:id="17085"/>
      <w:r>
        <w:rPr>
          <w:rFonts w:hint="cs"/>
          <w:rtl/>
          <w:lang w:eastAsia="he-IL"/>
        </w:rPr>
        <w:t xml:space="preserve"> אבל לא, זה סקר שנערך על ידי שירות התעסוקה ומראה פה נתונים פשוט מטורפים</w:t>
      </w:r>
      <w:r w:rsidR="000A2EE6">
        <w:rPr>
          <w:rFonts w:hint="cs"/>
          <w:rtl/>
          <w:lang w:eastAsia="he-IL"/>
        </w:rPr>
        <w:t>,</w:t>
      </w:r>
      <w:r>
        <w:rPr>
          <w:rFonts w:hint="cs"/>
          <w:rtl/>
          <w:lang w:eastAsia="he-IL"/>
        </w:rPr>
        <w:t xml:space="preserve"> כי 48% מדווחים על פגיעה כלכלית משמעותית, 63% אינם מרוצים ממצב הקריירה שלהם</w:t>
      </w:r>
      <w:r w:rsidR="000A2EE6">
        <w:rPr>
          <w:rFonts w:hint="cs"/>
          <w:rtl/>
          <w:lang w:eastAsia="he-IL"/>
        </w:rPr>
        <w:t>.</w:t>
      </w:r>
      <w:r>
        <w:rPr>
          <w:rFonts w:hint="cs"/>
          <w:rtl/>
          <w:lang w:eastAsia="he-IL"/>
        </w:rPr>
        <w:t xml:space="preserve"> עכשיו, זה לא בא לידי ביטוי רק בפיטורים, זה עיכוב של קידומים, </w:t>
      </w:r>
      <w:bookmarkStart w:id="17086" w:name="_ETM_Q42_189000"/>
      <w:bookmarkEnd w:id="17086"/>
      <w:r>
        <w:rPr>
          <w:rFonts w:hint="cs"/>
          <w:rtl/>
          <w:lang w:eastAsia="he-IL"/>
        </w:rPr>
        <w:t xml:space="preserve">מה שנקרא מחוסר ברירה. קשה לי לבוא בטענות למעסיקים, כולם פה במלכוד. בואו נצא רגע מהקופסה ונחשוב </w:t>
      </w:r>
      <w:bookmarkStart w:id="17087" w:name="_ETM_Q42_198000"/>
      <w:bookmarkEnd w:id="17087"/>
      <w:r>
        <w:rPr>
          <w:rFonts w:hint="cs"/>
          <w:rtl/>
          <w:lang w:eastAsia="he-IL"/>
        </w:rPr>
        <w:t xml:space="preserve">על רעיון מטורף שבו אנחנו מעודדים בעלי עסקים בכסף, בצ'יפור </w:t>
      </w:r>
      <w:r w:rsidR="00743DF1">
        <w:rPr>
          <w:rFonts w:hint="cs"/>
          <w:rtl/>
          <w:lang w:eastAsia="he-IL"/>
        </w:rPr>
        <w:t>– – –</w:t>
      </w:r>
      <w:r>
        <w:rPr>
          <w:rFonts w:hint="cs"/>
          <w:rtl/>
          <w:lang w:eastAsia="he-IL"/>
        </w:rPr>
        <w:t xml:space="preserve"> </w:t>
      </w:r>
    </w:p>
    <w:p w:rsidR="00304FBD" w:rsidRDefault="00304FBD" w:rsidP="00AB2D5C">
      <w:pPr>
        <w:rPr>
          <w:rtl/>
          <w:lang w:eastAsia="he-IL"/>
        </w:rPr>
      </w:pPr>
    </w:p>
    <w:p w:rsidR="00304FBD" w:rsidRDefault="00304FBD" w:rsidP="00AB2D5C">
      <w:pPr>
        <w:pStyle w:val="af6"/>
        <w:keepNext/>
        <w:rPr>
          <w:rtl/>
        </w:rPr>
      </w:pPr>
      <w:r w:rsidRPr="008379B1">
        <w:rPr>
          <w:rStyle w:val="TagStyle"/>
          <w:rtl/>
        </w:rPr>
        <w:t xml:space="preserve"> &lt;&lt; יור &gt;&gt;</w:t>
      </w:r>
      <w:r w:rsidRPr="00AE1378">
        <w:rPr>
          <w:rStyle w:val="TagStyle"/>
          <w:rtl/>
        </w:rPr>
        <w:t xml:space="preserve"> </w:t>
      </w:r>
      <w:r>
        <w:rPr>
          <w:rtl/>
        </w:rPr>
        <w:t>היו"ר סימון דוידסון:</w:t>
      </w:r>
      <w:r w:rsidRPr="00AE1378">
        <w:rPr>
          <w:rStyle w:val="TagStyle"/>
          <w:rtl/>
        </w:rPr>
        <w:t xml:space="preserve"> </w:t>
      </w:r>
      <w:r w:rsidRPr="008379B1">
        <w:rPr>
          <w:rStyle w:val="TagStyle"/>
          <w:rtl/>
        </w:rPr>
        <w:t>&lt;&lt; יור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7088" w:name="_ETM_Q42_208000"/>
      <w:bookmarkEnd w:id="17088"/>
      <w:r>
        <w:rPr>
          <w:rFonts w:hint="cs"/>
          <w:rtl/>
          <w:lang w:eastAsia="he-IL"/>
        </w:rPr>
        <w:t xml:space="preserve">חבר הכנסת יוסי טייב. חברים. </w:t>
      </w:r>
    </w:p>
    <w:p w:rsidR="00304FBD" w:rsidRDefault="00304FBD" w:rsidP="00AB2D5C">
      <w:pPr>
        <w:rPr>
          <w:rtl/>
          <w:lang w:eastAsia="he-IL"/>
        </w:rPr>
      </w:pPr>
    </w:p>
    <w:p w:rsidR="00304FBD" w:rsidRDefault="00304FBD" w:rsidP="00AB2D5C">
      <w:pPr>
        <w:pStyle w:val="-"/>
        <w:keepNext/>
        <w:rPr>
          <w:rtl/>
        </w:rPr>
      </w:pPr>
      <w:bookmarkStart w:id="17089" w:name="_ETM_Q42_215000"/>
      <w:bookmarkStart w:id="17090" w:name="ET_speakercontinue_6231_10"/>
      <w:bookmarkEnd w:id="17089"/>
      <w:r w:rsidRPr="008379B1">
        <w:rPr>
          <w:rStyle w:val="TagStyle"/>
          <w:rtl/>
        </w:rPr>
        <w:t xml:space="preserve"> &lt;&lt; דובר_המשך &gt;&gt;</w:t>
      </w:r>
      <w:r w:rsidRPr="00AE1378">
        <w:rPr>
          <w:rStyle w:val="TagStyle"/>
          <w:rtl/>
        </w:rPr>
        <w:t xml:space="preserve"> </w:t>
      </w:r>
      <w:r>
        <w:rPr>
          <w:rtl/>
        </w:rPr>
        <w:t>יסמין פרידמן (יש עתיד):</w:t>
      </w:r>
      <w:r w:rsidRPr="00AE1378">
        <w:rPr>
          <w:rStyle w:val="TagStyle"/>
          <w:rtl/>
        </w:rPr>
        <w:t xml:space="preserve"> </w:t>
      </w:r>
      <w:r w:rsidRPr="008379B1">
        <w:rPr>
          <w:rStyle w:val="TagStyle"/>
          <w:rtl/>
        </w:rPr>
        <w:t>&lt;&lt; דובר_המשך &gt;&gt;</w:t>
      </w:r>
      <w:r>
        <w:rPr>
          <w:rtl/>
        </w:rPr>
        <w:t xml:space="preserve">  </w:t>
      </w:r>
      <w:bookmarkEnd w:id="17090"/>
    </w:p>
    <w:p w:rsidR="00304FBD" w:rsidRDefault="00304FBD" w:rsidP="00356066">
      <w:pPr>
        <w:rPr>
          <w:rtl/>
          <w:lang w:eastAsia="he-IL"/>
        </w:rPr>
      </w:pPr>
    </w:p>
    <w:p w:rsidR="00304FBD" w:rsidRDefault="00743DF1" w:rsidP="00743DF1">
      <w:pPr>
        <w:rPr>
          <w:rtl/>
          <w:lang w:eastAsia="he-IL"/>
        </w:rPr>
      </w:pPr>
      <w:r>
        <w:rPr>
          <w:rFonts w:hint="cs"/>
          <w:rtl/>
          <w:lang w:eastAsia="he-IL"/>
        </w:rPr>
        <w:t>– –</w:t>
      </w:r>
      <w:r w:rsidR="00304FBD">
        <w:rPr>
          <w:rFonts w:hint="cs"/>
          <w:rtl/>
          <w:lang w:eastAsia="he-IL"/>
        </w:rPr>
        <w:t xml:space="preserve"> בכל מה שאפשר </w:t>
      </w:r>
      <w:bookmarkStart w:id="17091" w:name="_ETM_Q42_213000"/>
      <w:bookmarkEnd w:id="17091"/>
      <w:r w:rsidR="00304FBD">
        <w:rPr>
          <w:rFonts w:hint="cs"/>
          <w:rtl/>
          <w:lang w:eastAsia="he-IL"/>
        </w:rPr>
        <w:t xml:space="preserve">לעודד את המעסיקים להעסיק דווקא מילואימניקים. אני בטוחה שמשרד העבודה, </w:t>
      </w:r>
      <w:bookmarkStart w:id="17092" w:name="_ETM_Q42_222000"/>
      <w:bookmarkEnd w:id="17092"/>
      <w:r w:rsidR="00304FBD">
        <w:rPr>
          <w:rFonts w:hint="cs"/>
          <w:rtl/>
          <w:lang w:eastAsia="he-IL"/>
        </w:rPr>
        <w:t>משרד הביטחון, משרד הרווחה, כולם יכולים לחשוב על איזשהו רעיון</w:t>
      </w:r>
      <w:bookmarkStart w:id="17093" w:name="_ETM_Q42_227000"/>
      <w:bookmarkEnd w:id="17093"/>
      <w:r w:rsidR="00304FBD">
        <w:rPr>
          <w:rFonts w:hint="cs"/>
          <w:rtl/>
          <w:lang w:eastAsia="he-IL"/>
        </w:rPr>
        <w:t xml:space="preserve"> איך אנחנו מצ'פרים את המעסיקים שמעסיקים מילואימניקים. זה </w:t>
      </w:r>
      <w:r w:rsidR="000A2EE6">
        <w:rPr>
          <w:rFonts w:hint="eastAsia"/>
          <w:rtl/>
          <w:lang w:eastAsia="he-IL"/>
        </w:rPr>
        <w:t xml:space="preserve">– </w:t>
      </w:r>
      <w:r w:rsidR="00304FBD">
        <w:rPr>
          <w:rFonts w:hint="cs"/>
          <w:rtl/>
          <w:lang w:eastAsia="he-IL"/>
        </w:rPr>
        <w:t xml:space="preserve">דבר </w:t>
      </w:r>
      <w:bookmarkStart w:id="17094" w:name="_ETM_Q42_233000"/>
      <w:bookmarkEnd w:id="17094"/>
      <w:r w:rsidR="00304FBD">
        <w:rPr>
          <w:rFonts w:hint="cs"/>
          <w:rtl/>
          <w:lang w:eastAsia="he-IL"/>
        </w:rPr>
        <w:t xml:space="preserve">ראשון. </w:t>
      </w:r>
    </w:p>
    <w:p w:rsidR="00304FBD" w:rsidRDefault="00304FBD" w:rsidP="00AB2D5C">
      <w:pPr>
        <w:rPr>
          <w:rtl/>
          <w:lang w:eastAsia="he-IL"/>
        </w:rPr>
      </w:pPr>
    </w:p>
    <w:p w:rsidR="00304FBD" w:rsidRDefault="00304FBD" w:rsidP="000A2EE6">
      <w:pPr>
        <w:rPr>
          <w:rtl/>
          <w:lang w:eastAsia="he-IL"/>
        </w:rPr>
      </w:pPr>
      <w:bookmarkStart w:id="17095" w:name="_ETM_Q42_234000"/>
      <w:bookmarkEnd w:id="17095"/>
      <w:r>
        <w:rPr>
          <w:rFonts w:hint="cs"/>
          <w:rtl/>
          <w:lang w:eastAsia="he-IL"/>
        </w:rPr>
        <w:t>דבר שני, כשנלחמנו על תקציבים של עידוד תעסוקה</w:t>
      </w:r>
      <w:bookmarkStart w:id="17096" w:name="_ETM_Q42_240000"/>
      <w:bookmarkEnd w:id="17096"/>
      <w:r>
        <w:rPr>
          <w:rFonts w:hint="cs"/>
          <w:rtl/>
          <w:lang w:eastAsia="he-IL"/>
        </w:rPr>
        <w:t xml:space="preserve"> גם למילואימניקים מקרן העושר, הכסף הזה נלקח מאיתנו ולא </w:t>
      </w:r>
      <w:bookmarkStart w:id="17097" w:name="_ETM_Q42_245000"/>
      <w:bookmarkEnd w:id="17097"/>
      <w:r>
        <w:rPr>
          <w:rFonts w:hint="cs"/>
          <w:rtl/>
          <w:lang w:eastAsia="he-IL"/>
        </w:rPr>
        <w:t xml:space="preserve">נתנו לנו להשתמש בו לטובת הנושא הזה. ואז פתאום כולם עולים לכאן, כולם רוצים לדאוג למילואימניקים. אבל כשזה בא בפועל </w:t>
      </w:r>
      <w:r>
        <w:rPr>
          <w:rFonts w:hint="eastAsia"/>
          <w:rtl/>
          <w:lang w:eastAsia="he-IL"/>
        </w:rPr>
        <w:t>–</w:t>
      </w:r>
      <w:r>
        <w:rPr>
          <w:rFonts w:hint="cs"/>
          <w:rtl/>
          <w:lang w:eastAsia="he-IL"/>
        </w:rPr>
        <w:t xml:space="preserve"> הם </w:t>
      </w:r>
      <w:bookmarkStart w:id="17098" w:name="_ETM_Q42_256000"/>
      <w:bookmarkEnd w:id="17098"/>
      <w:r>
        <w:rPr>
          <w:rFonts w:hint="cs"/>
          <w:rtl/>
          <w:lang w:eastAsia="he-IL"/>
        </w:rPr>
        <w:t xml:space="preserve">לא צריכים לא את הפופקורן שלכם ולא את הימי </w:t>
      </w:r>
      <w:bookmarkStart w:id="17099" w:name="_ETM_Q42_259000"/>
      <w:bookmarkEnd w:id="17099"/>
      <w:r>
        <w:rPr>
          <w:rFonts w:hint="cs"/>
          <w:rtl/>
          <w:lang w:eastAsia="he-IL"/>
        </w:rPr>
        <w:t>כסף שלכם וגם לא את הנופש הזה.</w:t>
      </w:r>
      <w:bookmarkStart w:id="17100" w:name="_ETM_Q42_261000"/>
      <w:bookmarkEnd w:id="17100"/>
      <w:r>
        <w:rPr>
          <w:rFonts w:hint="cs"/>
          <w:rtl/>
          <w:lang w:eastAsia="he-IL"/>
        </w:rPr>
        <w:t xml:space="preserve"> 1</w:t>
      </w:r>
      <w:r w:rsidR="000A2EE6">
        <w:rPr>
          <w:rFonts w:hint="cs"/>
          <w:rtl/>
          <w:lang w:eastAsia="he-IL"/>
        </w:rPr>
        <w:t>. הם צריכים שיורידו מהם את הנטל;</w:t>
      </w:r>
      <w:r>
        <w:rPr>
          <w:rFonts w:hint="cs"/>
          <w:rtl/>
          <w:lang w:eastAsia="he-IL"/>
        </w:rPr>
        <w:t xml:space="preserve"> 2. אם את זה אתם לא מצליחים לעשות, אז לפחות</w:t>
      </w:r>
      <w:bookmarkStart w:id="17101" w:name="_ETM_Q42_265000"/>
      <w:bookmarkEnd w:id="17101"/>
      <w:r>
        <w:rPr>
          <w:rFonts w:hint="cs"/>
          <w:rtl/>
          <w:lang w:eastAsia="he-IL"/>
        </w:rPr>
        <w:t xml:space="preserve"> תדאגו למקום העבודה שלהם, שהם לא יפוטרו ושיהיה איזשהו רצון </w:t>
      </w:r>
      <w:bookmarkStart w:id="17102" w:name="_ETM_Q42_274000"/>
      <w:bookmarkEnd w:id="17102"/>
      <w:r>
        <w:rPr>
          <w:rFonts w:hint="cs"/>
          <w:rtl/>
          <w:lang w:eastAsia="he-IL"/>
        </w:rPr>
        <w:t xml:space="preserve">של המעסיקים להעסיק אותם. </w:t>
      </w:r>
    </w:p>
    <w:p w:rsidR="00304FBD" w:rsidRDefault="00304FBD" w:rsidP="00AB2D5C">
      <w:pPr>
        <w:rPr>
          <w:rtl/>
          <w:lang w:eastAsia="he-IL"/>
        </w:rPr>
      </w:pPr>
    </w:p>
    <w:p w:rsidR="00304FBD" w:rsidRDefault="00304FBD" w:rsidP="000A2EE6">
      <w:pPr>
        <w:rPr>
          <w:rtl/>
          <w:lang w:eastAsia="he-IL"/>
        </w:rPr>
      </w:pPr>
      <w:r>
        <w:rPr>
          <w:rFonts w:hint="cs"/>
          <w:rtl/>
          <w:lang w:eastAsia="he-IL"/>
        </w:rPr>
        <w:t xml:space="preserve">דבר אחרון. ב-60 השניות שנותרו לי, אני פשוט רוצה לתקצר לך, סימון, את אירועי היום, אוקיי? </w:t>
      </w:r>
      <w:bookmarkStart w:id="17103" w:name="_ETM_Q42_287000"/>
      <w:bookmarkEnd w:id="17103"/>
      <w:r>
        <w:rPr>
          <w:rFonts w:hint="cs"/>
          <w:rtl/>
          <w:lang w:eastAsia="he-IL"/>
        </w:rPr>
        <w:t>עכשיו תגידו לי אם זהו זה היא מטורללת או שב</w:t>
      </w:r>
      <w:r w:rsidR="000A2EE6">
        <w:rPr>
          <w:rFonts w:hint="cs"/>
          <w:rtl/>
          <w:lang w:eastAsia="he-IL"/>
        </w:rPr>
        <w:t>ע</w:t>
      </w:r>
      <w:r>
        <w:rPr>
          <w:rFonts w:hint="cs"/>
          <w:rtl/>
          <w:lang w:eastAsia="he-IL"/>
        </w:rPr>
        <w:t>צם אנחנו נמצאים במצב מטורלל</w:t>
      </w:r>
      <w:bookmarkStart w:id="17104" w:name="_ETM_Q42_295000"/>
      <w:bookmarkEnd w:id="17104"/>
      <w:r>
        <w:rPr>
          <w:rFonts w:hint="cs"/>
          <w:rtl/>
          <w:lang w:eastAsia="he-IL"/>
        </w:rPr>
        <w:t xml:space="preserve">. 07:00 </w:t>
      </w:r>
      <w:r w:rsidR="000A2EE6">
        <w:rPr>
          <w:rFonts w:hint="eastAsia"/>
          <w:rtl/>
          <w:lang w:eastAsia="he-IL"/>
        </w:rPr>
        <w:t>–</w:t>
      </w:r>
      <w:r w:rsidR="000A2EE6">
        <w:rPr>
          <w:rFonts w:hint="cs"/>
          <w:rtl/>
          <w:lang w:eastAsia="he-IL"/>
        </w:rPr>
        <w:t xml:space="preserve"> </w:t>
      </w:r>
      <w:r>
        <w:rPr>
          <w:rFonts w:hint="cs"/>
          <w:rtl/>
          <w:lang w:eastAsia="he-IL"/>
        </w:rPr>
        <w:t>פושים: נראה כי אלי שרביט ימונה לראש השב"כ</w:t>
      </w:r>
      <w:r w:rsidR="000A2EE6">
        <w:rPr>
          <w:rFonts w:hint="cs"/>
          <w:rtl/>
          <w:lang w:eastAsia="he-IL"/>
        </w:rPr>
        <w:t>;</w:t>
      </w:r>
      <w:r>
        <w:rPr>
          <w:rFonts w:hint="cs"/>
          <w:rtl/>
          <w:lang w:eastAsia="he-IL"/>
        </w:rPr>
        <w:t xml:space="preserve"> 09:00: לשכת נתניהו מודיעה </w:t>
      </w:r>
      <w:bookmarkStart w:id="17105" w:name="_ETM_Q42_301000"/>
      <w:bookmarkEnd w:id="17105"/>
      <w:r>
        <w:rPr>
          <w:rFonts w:hint="cs"/>
          <w:rtl/>
          <w:lang w:eastAsia="he-IL"/>
        </w:rPr>
        <w:t>כי אלי שרביט הוא ראש השב"כ הבא</w:t>
      </w:r>
      <w:r w:rsidR="000A2EE6">
        <w:rPr>
          <w:rFonts w:hint="cs"/>
          <w:rtl/>
          <w:lang w:eastAsia="he-IL"/>
        </w:rPr>
        <w:t>;</w:t>
      </w:r>
      <w:r>
        <w:rPr>
          <w:rFonts w:hint="cs"/>
          <w:rtl/>
          <w:lang w:eastAsia="he-IL"/>
        </w:rPr>
        <w:t xml:space="preserve"> ב-10:00 נחשף כי אלי שרביט היה בהפגנה נגד</w:t>
      </w:r>
      <w:bookmarkStart w:id="17106" w:name="_ETM_Q42_308000"/>
      <w:bookmarkEnd w:id="17106"/>
      <w:r>
        <w:rPr>
          <w:rFonts w:hint="cs"/>
          <w:rtl/>
          <w:lang w:eastAsia="he-IL"/>
        </w:rPr>
        <w:t xml:space="preserve"> ההפיכה המשטרית</w:t>
      </w:r>
      <w:r w:rsidR="000A2EE6">
        <w:rPr>
          <w:rFonts w:hint="cs"/>
          <w:rtl/>
          <w:lang w:eastAsia="he-IL"/>
        </w:rPr>
        <w:t>;</w:t>
      </w:r>
      <w:r>
        <w:rPr>
          <w:rFonts w:hint="cs"/>
          <w:rtl/>
          <w:lang w:eastAsia="he-IL"/>
        </w:rPr>
        <w:t xml:space="preserve"> ב-11:00:</w:t>
      </w:r>
      <w:r w:rsidR="00743DF1">
        <w:rPr>
          <w:rFonts w:hint="cs"/>
          <w:rtl/>
          <w:lang w:eastAsia="he-IL"/>
        </w:rPr>
        <w:t xml:space="preserve"> </w:t>
      </w:r>
      <w:r>
        <w:rPr>
          <w:rFonts w:hint="cs"/>
          <w:rtl/>
          <w:lang w:eastAsia="he-IL"/>
        </w:rPr>
        <w:t>בקואליציה יוצאים נגד החלטת נתניהו</w:t>
      </w:r>
      <w:r w:rsidR="000A2EE6">
        <w:rPr>
          <w:rFonts w:hint="cs"/>
          <w:rtl/>
          <w:lang w:eastAsia="he-IL"/>
        </w:rPr>
        <w:t>;</w:t>
      </w:r>
      <w:r>
        <w:rPr>
          <w:rFonts w:hint="cs"/>
          <w:rtl/>
          <w:lang w:eastAsia="he-IL"/>
        </w:rPr>
        <w:t xml:space="preserve"> ב-12:00: שמועות שלפיהן נתניהו לא ימנה בסוף את אלי </w:t>
      </w:r>
      <w:bookmarkStart w:id="17107" w:name="_ETM_Q42_319000"/>
      <w:bookmarkEnd w:id="17107"/>
      <w:r>
        <w:rPr>
          <w:rFonts w:hint="cs"/>
          <w:rtl/>
          <w:lang w:eastAsia="he-IL"/>
        </w:rPr>
        <w:t>שרביט לתפקיד</w:t>
      </w:r>
      <w:r w:rsidR="000A2EE6">
        <w:rPr>
          <w:rFonts w:hint="cs"/>
          <w:rtl/>
          <w:lang w:eastAsia="he-IL"/>
        </w:rPr>
        <w:t>;</w:t>
      </w:r>
      <w:r>
        <w:rPr>
          <w:rFonts w:hint="cs"/>
          <w:rtl/>
          <w:lang w:eastAsia="he-IL"/>
        </w:rPr>
        <w:t xml:space="preserve"> בשעה 14:00: ראש השב"כ החדש יהיה </w:t>
      </w:r>
      <w:bookmarkStart w:id="17108" w:name="_ETM_Q42_325000"/>
      <w:bookmarkEnd w:id="17108"/>
      <w:r>
        <w:rPr>
          <w:rFonts w:hint="cs"/>
          <w:rtl/>
          <w:lang w:eastAsia="he-IL"/>
        </w:rPr>
        <w:t>בסוף מאיר בן שבת</w:t>
      </w:r>
      <w:r w:rsidR="000A2EE6">
        <w:rPr>
          <w:rFonts w:hint="cs"/>
          <w:rtl/>
          <w:lang w:eastAsia="he-IL"/>
        </w:rPr>
        <w:t>;</w:t>
      </w:r>
      <w:r>
        <w:rPr>
          <w:rFonts w:hint="cs"/>
          <w:rtl/>
          <w:lang w:eastAsia="he-IL"/>
        </w:rPr>
        <w:t xml:space="preserve"> ב-15:00: מאיר בן שבת מודיע </w:t>
      </w:r>
      <w:bookmarkStart w:id="17109" w:name="_ETM_Q42_328000"/>
      <w:bookmarkEnd w:id="17109"/>
      <w:r>
        <w:rPr>
          <w:rFonts w:hint="cs"/>
          <w:rtl/>
          <w:lang w:eastAsia="he-IL"/>
        </w:rPr>
        <w:t xml:space="preserve">שהוא אינו מעוניין בתפקיד. תקשיב, אני כבר לא יודעת אם </w:t>
      </w:r>
      <w:bookmarkStart w:id="17110" w:name="_ETM_Q42_332000"/>
      <w:bookmarkEnd w:id="17110"/>
      <w:r>
        <w:rPr>
          <w:rFonts w:hint="cs"/>
          <w:rtl/>
          <w:lang w:eastAsia="he-IL"/>
        </w:rPr>
        <w:t xml:space="preserve">לצחוק או לבכות. זה כאילו, הסדרות שאנחנו </w:t>
      </w:r>
      <w:bookmarkStart w:id="17111" w:name="_ETM_Q42_340000"/>
      <w:bookmarkEnd w:id="17111"/>
      <w:r>
        <w:rPr>
          <w:rFonts w:hint="cs"/>
          <w:rtl/>
          <w:lang w:eastAsia="he-IL"/>
        </w:rPr>
        <w:t xml:space="preserve">רואות הן עדינות לעומת הטרלול האמיתי שקורה פה בממשלה </w:t>
      </w:r>
      <w:bookmarkStart w:id="17112" w:name="_ETM_Q42_344000"/>
      <w:bookmarkEnd w:id="17112"/>
      <w:r>
        <w:rPr>
          <w:rFonts w:hint="cs"/>
          <w:rtl/>
          <w:lang w:eastAsia="he-IL"/>
        </w:rPr>
        <w:t xml:space="preserve">הזאת. </w:t>
      </w:r>
    </w:p>
    <w:p w:rsidR="00304FBD" w:rsidRDefault="00304FBD" w:rsidP="00AB2D5C">
      <w:pPr>
        <w:rPr>
          <w:rtl/>
          <w:lang w:eastAsia="he-IL"/>
        </w:rPr>
      </w:pPr>
    </w:p>
    <w:p w:rsidR="00304FBD" w:rsidRDefault="00304FBD" w:rsidP="00AB2D5C">
      <w:pPr>
        <w:pStyle w:val="af6"/>
        <w:keepNext/>
        <w:rPr>
          <w:rtl/>
        </w:rPr>
      </w:pPr>
      <w:r w:rsidRPr="008379B1">
        <w:rPr>
          <w:rStyle w:val="TagStyle"/>
          <w:rtl/>
        </w:rPr>
        <w:t xml:space="preserve"> &lt;&lt; יור &gt;&gt;</w:t>
      </w:r>
      <w:r w:rsidRPr="00AE1378">
        <w:rPr>
          <w:rStyle w:val="TagStyle"/>
          <w:rtl/>
        </w:rPr>
        <w:t xml:space="preserve"> </w:t>
      </w:r>
      <w:r>
        <w:rPr>
          <w:rtl/>
        </w:rPr>
        <w:t>היו"ר סימון דוידסון:</w:t>
      </w:r>
      <w:r w:rsidRPr="00AE1378">
        <w:rPr>
          <w:rStyle w:val="TagStyle"/>
          <w:rtl/>
        </w:rPr>
        <w:t xml:space="preserve"> </w:t>
      </w:r>
      <w:r w:rsidRPr="008379B1">
        <w:rPr>
          <w:rStyle w:val="TagStyle"/>
          <w:rtl/>
        </w:rPr>
        <w:t>&lt;&lt; יור &gt;&gt;</w:t>
      </w:r>
      <w:r>
        <w:rPr>
          <w:rtl/>
        </w:rPr>
        <w:t xml:space="preserve">  </w:t>
      </w:r>
    </w:p>
    <w:p w:rsidR="00304FBD" w:rsidRDefault="00304FBD" w:rsidP="00356066">
      <w:pPr>
        <w:rPr>
          <w:rtl/>
          <w:lang w:eastAsia="he-IL"/>
        </w:rPr>
      </w:pPr>
    </w:p>
    <w:p w:rsidR="00304FBD" w:rsidRDefault="00304FBD" w:rsidP="000A2EE6">
      <w:pPr>
        <w:rPr>
          <w:rtl/>
          <w:lang w:eastAsia="he-IL"/>
        </w:rPr>
      </w:pPr>
      <w:bookmarkStart w:id="17113" w:name="_ETM_Q42_345000"/>
      <w:bookmarkEnd w:id="17113"/>
      <w:r>
        <w:rPr>
          <w:rFonts w:hint="cs"/>
          <w:rtl/>
          <w:lang w:eastAsia="he-IL"/>
        </w:rPr>
        <w:t xml:space="preserve">תודה רבה לחברת הכנסת פרידמן. דבי ביטון; </w:t>
      </w:r>
      <w:bookmarkStart w:id="17114" w:name="_ETM_Q42_347000"/>
      <w:bookmarkEnd w:id="17114"/>
      <w:r>
        <w:rPr>
          <w:rFonts w:hint="cs"/>
          <w:rtl/>
          <w:lang w:eastAsia="he-IL"/>
        </w:rPr>
        <w:t>משה טור פז; נאור שירי; שלי טל מירון; ירון לו</w:t>
      </w:r>
      <w:bookmarkStart w:id="17115" w:name="_ETM_Q42_353000"/>
      <w:bookmarkStart w:id="17116" w:name="_ETM_Q42_352047"/>
      <w:bookmarkEnd w:id="17115"/>
      <w:bookmarkEnd w:id="17116"/>
      <w:r>
        <w:rPr>
          <w:rFonts w:hint="cs"/>
          <w:rtl/>
          <w:lang w:eastAsia="he-IL"/>
        </w:rPr>
        <w:t xml:space="preserve">י </w:t>
      </w:r>
      <w:r>
        <w:rPr>
          <w:rtl/>
          <w:lang w:eastAsia="he-IL"/>
        </w:rPr>
        <w:t>–</w:t>
      </w:r>
      <w:r>
        <w:rPr>
          <w:rFonts w:hint="cs"/>
          <w:rtl/>
          <w:lang w:eastAsia="he-IL"/>
        </w:rPr>
        <w:t xml:space="preserve"> </w:t>
      </w:r>
      <w:bookmarkStart w:id="17117" w:name="_ETM_Q42_359658"/>
      <w:bookmarkStart w:id="17118" w:name="_ETM_Q42_359766"/>
      <w:bookmarkEnd w:id="17117"/>
      <w:bookmarkEnd w:id="17118"/>
      <w:r>
        <w:rPr>
          <w:rFonts w:hint="cs"/>
          <w:rtl/>
          <w:lang w:eastAsia="he-IL"/>
        </w:rPr>
        <w:t>סיימנו עם יש עתיד. אנחנו עוברים למחנה הממלכתי</w:t>
      </w:r>
      <w:r w:rsidR="000A2EE6">
        <w:rPr>
          <w:rFonts w:hint="cs"/>
          <w:rtl/>
          <w:lang w:eastAsia="he-IL"/>
        </w:rPr>
        <w:t>.</w:t>
      </w:r>
      <w:r>
        <w:rPr>
          <w:rFonts w:hint="cs"/>
          <w:rtl/>
          <w:lang w:eastAsia="he-IL"/>
        </w:rPr>
        <w:t xml:space="preserve"> מישהו </w:t>
      </w:r>
      <w:bookmarkStart w:id="17119" w:name="_ETM_Q42_360000"/>
      <w:bookmarkEnd w:id="17119"/>
      <w:r>
        <w:rPr>
          <w:rFonts w:hint="cs"/>
          <w:rtl/>
          <w:lang w:eastAsia="he-IL"/>
        </w:rPr>
        <w:t xml:space="preserve">נמצא פה? עבודה </w:t>
      </w:r>
      <w:r>
        <w:rPr>
          <w:rtl/>
          <w:lang w:eastAsia="he-IL"/>
        </w:rPr>
        <w:t>–</w:t>
      </w:r>
      <w:r>
        <w:rPr>
          <w:rFonts w:hint="cs"/>
          <w:rtl/>
          <w:lang w:eastAsia="he-IL"/>
        </w:rPr>
        <w:t xml:space="preserve"> מקבוצת מפלגת העבודה, אפרת</w:t>
      </w:r>
      <w:bookmarkStart w:id="17120" w:name="_ETM_Q42_370000"/>
      <w:bookmarkEnd w:id="17120"/>
      <w:r>
        <w:rPr>
          <w:rFonts w:hint="cs"/>
          <w:rtl/>
          <w:lang w:eastAsia="he-IL"/>
        </w:rPr>
        <w:t xml:space="preserve"> רייטן, בבקשה. חמש דקות לרשותך. בבקשה, גברתי. </w:t>
      </w:r>
    </w:p>
    <w:p w:rsidR="00304FBD" w:rsidRDefault="00304FBD" w:rsidP="00AB2D5C">
      <w:pPr>
        <w:rPr>
          <w:rtl/>
          <w:lang w:eastAsia="he-IL"/>
        </w:rPr>
      </w:pPr>
      <w:bookmarkStart w:id="17121" w:name="_ETM_Q42_375000"/>
      <w:bookmarkEnd w:id="17121"/>
    </w:p>
    <w:p w:rsidR="00304FBD" w:rsidRDefault="00304FBD" w:rsidP="00AB2D5C">
      <w:pPr>
        <w:pStyle w:val="a4"/>
        <w:keepNext/>
        <w:rPr>
          <w:rtl/>
        </w:rPr>
      </w:pPr>
      <w:bookmarkStart w:id="17122" w:name="ET_speaker_6158_4"/>
      <w:r w:rsidRPr="008379B1">
        <w:rPr>
          <w:rStyle w:val="TagStyle"/>
          <w:rtl/>
        </w:rPr>
        <w:t>&lt;&lt; דובר &gt;&gt;</w:t>
      </w:r>
      <w:r w:rsidRPr="00625B05">
        <w:rPr>
          <w:rStyle w:val="TagStyle"/>
          <w:rtl/>
        </w:rPr>
        <w:t xml:space="preserve"> </w:t>
      </w:r>
      <w:bookmarkStart w:id="17123" w:name="_Toc194414212"/>
      <w:bookmarkStart w:id="17124" w:name="_Toc233629197"/>
      <w:r>
        <w:rPr>
          <w:rtl/>
        </w:rPr>
        <w:t>אפרת רייטן מרום (העבודה):</w:t>
      </w:r>
      <w:bookmarkEnd w:id="17123"/>
      <w:bookmarkEnd w:id="17124"/>
      <w:r w:rsidRPr="00625B05">
        <w:rPr>
          <w:rStyle w:val="TagStyle"/>
          <w:rtl/>
        </w:rPr>
        <w:t xml:space="preserve"> </w:t>
      </w:r>
      <w:r w:rsidRPr="008379B1">
        <w:rPr>
          <w:rStyle w:val="TagStyle"/>
          <w:rtl/>
        </w:rPr>
        <w:t>&lt;&lt; דובר &gt;&gt;</w:t>
      </w:r>
      <w:r>
        <w:rPr>
          <w:rtl/>
        </w:rPr>
        <w:t xml:space="preserve">  </w:t>
      </w:r>
      <w:bookmarkEnd w:id="17122"/>
    </w:p>
    <w:p w:rsidR="00304FBD" w:rsidRDefault="00304FBD" w:rsidP="00356066">
      <w:pPr>
        <w:rPr>
          <w:rtl/>
          <w:lang w:eastAsia="he-IL"/>
        </w:rPr>
      </w:pPr>
    </w:p>
    <w:p w:rsidR="00304FBD" w:rsidRDefault="00304FBD" w:rsidP="00743DF1">
      <w:pPr>
        <w:rPr>
          <w:rtl/>
          <w:lang w:eastAsia="he-IL"/>
        </w:rPr>
      </w:pPr>
      <w:r>
        <w:rPr>
          <w:rFonts w:hint="cs"/>
          <w:rtl/>
          <w:lang w:eastAsia="he-IL"/>
        </w:rPr>
        <w:t>תודה רבה, אדוני היו"ר. אנחנו נמצאים כאן, אני עומדת כאן במליאה, נותנת כבוד לכנסת, ובשעה זו ראש ממשלת ישראל נמצא בעדות</w:t>
      </w:r>
      <w:bookmarkStart w:id="17125" w:name="_ETM_Q42_402000"/>
      <w:bookmarkStart w:id="17126" w:name="_ETM_Q42_403000"/>
      <w:bookmarkEnd w:id="17125"/>
      <w:bookmarkEnd w:id="17126"/>
      <w:r>
        <w:rPr>
          <w:rFonts w:hint="cs"/>
          <w:rtl/>
          <w:lang w:eastAsia="he-IL"/>
        </w:rPr>
        <w:t xml:space="preserve">, כן. זה הטרלול שבו אנחנו נמצאים. שני יועציו נחקרים </w:t>
      </w:r>
      <w:r w:rsidR="00743DF1">
        <w:rPr>
          <w:rFonts w:hint="cs"/>
          <w:rtl/>
          <w:lang w:eastAsia="he-IL"/>
        </w:rPr>
        <w:t>– –</w:t>
      </w:r>
      <w:r>
        <w:rPr>
          <w:rFonts w:hint="cs"/>
          <w:rtl/>
          <w:lang w:eastAsia="he-IL"/>
        </w:rPr>
        <w:t xml:space="preserve"> </w:t>
      </w:r>
    </w:p>
    <w:p w:rsidR="00304FBD" w:rsidRDefault="00304FBD" w:rsidP="00AB2D5C">
      <w:pPr>
        <w:rPr>
          <w:rtl/>
          <w:lang w:eastAsia="he-IL"/>
        </w:rPr>
      </w:pPr>
    </w:p>
    <w:p w:rsidR="00304FBD" w:rsidRDefault="00304FBD" w:rsidP="00AB2D5C">
      <w:pPr>
        <w:pStyle w:val="af6"/>
        <w:keepNext/>
        <w:rPr>
          <w:rtl/>
        </w:rPr>
      </w:pPr>
      <w:r w:rsidRPr="008379B1">
        <w:rPr>
          <w:rStyle w:val="TagStyle"/>
          <w:rtl/>
        </w:rPr>
        <w:t xml:space="preserve"> &lt;&lt; יור &gt;&gt;</w:t>
      </w:r>
      <w:r w:rsidRPr="003653FC">
        <w:rPr>
          <w:rStyle w:val="TagStyle"/>
          <w:rtl/>
        </w:rPr>
        <w:t xml:space="preserve"> </w:t>
      </w:r>
      <w:r>
        <w:rPr>
          <w:rtl/>
        </w:rPr>
        <w:t>היו"ר סימון דוידסון:</w:t>
      </w:r>
      <w:r w:rsidRPr="003653FC">
        <w:rPr>
          <w:rStyle w:val="TagStyle"/>
          <w:rtl/>
        </w:rPr>
        <w:t xml:space="preserve"> </w:t>
      </w:r>
      <w:r w:rsidRPr="008379B1">
        <w:rPr>
          <w:rStyle w:val="TagStyle"/>
          <w:rtl/>
        </w:rPr>
        <w:t>&lt;&lt; יור &gt;&gt;</w:t>
      </w:r>
      <w:r>
        <w:rPr>
          <w:rtl/>
        </w:rPr>
        <w:t xml:space="preserve">  </w:t>
      </w:r>
    </w:p>
    <w:p w:rsidR="00304FBD" w:rsidRDefault="00304FBD" w:rsidP="00356066">
      <w:pPr>
        <w:rPr>
          <w:rtl/>
          <w:lang w:eastAsia="he-IL"/>
        </w:rPr>
      </w:pPr>
    </w:p>
    <w:p w:rsidR="00304FBD" w:rsidRDefault="00304FBD" w:rsidP="00AB2D5C">
      <w:pPr>
        <w:rPr>
          <w:rtl/>
          <w:lang w:eastAsia="he-IL"/>
        </w:rPr>
      </w:pPr>
      <w:bookmarkStart w:id="17127" w:name="_ETM_Q42_406000"/>
      <w:bookmarkEnd w:id="17127"/>
      <w:r>
        <w:rPr>
          <w:rFonts w:hint="cs"/>
          <w:rtl/>
          <w:lang w:eastAsia="he-IL"/>
        </w:rPr>
        <w:t xml:space="preserve">חבר הכנסת בצלאל. </w:t>
      </w:r>
    </w:p>
    <w:p w:rsidR="00304FBD" w:rsidRDefault="00304FBD" w:rsidP="00AB2D5C">
      <w:pPr>
        <w:rPr>
          <w:rtl/>
          <w:lang w:eastAsia="he-IL"/>
        </w:rPr>
      </w:pPr>
      <w:bookmarkStart w:id="17128" w:name="_ETM_Q42_410000"/>
      <w:bookmarkEnd w:id="17128"/>
    </w:p>
    <w:p w:rsidR="00304FBD" w:rsidRDefault="00304FBD" w:rsidP="00AB2D5C">
      <w:pPr>
        <w:pStyle w:val="-"/>
        <w:keepNext/>
        <w:rPr>
          <w:rtl/>
        </w:rPr>
      </w:pPr>
      <w:bookmarkStart w:id="17129" w:name="ET_speakercontinue_6158_14"/>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29"/>
    </w:p>
    <w:p w:rsidR="00304FBD" w:rsidRDefault="00304FBD" w:rsidP="00356066">
      <w:pPr>
        <w:rPr>
          <w:rtl/>
          <w:lang w:eastAsia="he-IL"/>
        </w:rPr>
      </w:pPr>
    </w:p>
    <w:p w:rsidR="00304FBD" w:rsidRDefault="00743DF1" w:rsidP="000A2EE6">
      <w:pPr>
        <w:rPr>
          <w:rtl/>
          <w:lang w:eastAsia="he-IL"/>
        </w:rPr>
      </w:pPr>
      <w:r>
        <w:rPr>
          <w:rFonts w:hint="cs"/>
          <w:rtl/>
          <w:lang w:eastAsia="he-IL"/>
        </w:rPr>
        <w:t>– –</w:t>
      </w:r>
      <w:r w:rsidR="00304FBD">
        <w:rPr>
          <w:rFonts w:hint="cs"/>
          <w:rtl/>
          <w:lang w:eastAsia="he-IL"/>
        </w:rPr>
        <w:t xml:space="preserve"> ואנחנו נמצאים במצב מלחמה</w:t>
      </w:r>
      <w:bookmarkStart w:id="17130" w:name="_ETM_Q42_408000"/>
      <w:bookmarkEnd w:id="17130"/>
      <w:r w:rsidR="00304FBD">
        <w:rPr>
          <w:rFonts w:hint="cs"/>
          <w:rtl/>
          <w:lang w:eastAsia="he-IL"/>
        </w:rPr>
        <w:t xml:space="preserve">; חטופים; טילים מתימן </w:t>
      </w:r>
      <w:bookmarkStart w:id="17131" w:name="_ETM_Q42_419000"/>
      <w:bookmarkEnd w:id="17131"/>
      <w:r w:rsidR="00304FBD">
        <w:rPr>
          <w:rFonts w:hint="eastAsia"/>
          <w:rtl/>
          <w:lang w:eastAsia="he-IL"/>
        </w:rPr>
        <w:t>–</w:t>
      </w:r>
      <w:r w:rsidR="00304FBD">
        <w:rPr>
          <w:rFonts w:hint="cs"/>
          <w:rtl/>
          <w:lang w:eastAsia="he-IL"/>
        </w:rPr>
        <w:t xml:space="preserve"> זה כבר הפך להיות טפטוף, כפי שהיה בעוטף עזה, התרגלנו; שרים יושבים כאן וקוראים למי </w:t>
      </w:r>
      <w:bookmarkStart w:id="17132" w:name="_ETM_Q42_426000"/>
      <w:bookmarkEnd w:id="17132"/>
      <w:r w:rsidR="00304FBD">
        <w:rPr>
          <w:rFonts w:hint="cs"/>
          <w:rtl/>
          <w:lang w:eastAsia="he-IL"/>
        </w:rPr>
        <w:t xml:space="preserve">שראש הממשלה רצה למנות הבוקר לראש השב"כ, איש שנתן את כל חייו למען מדינת ישראל, לביטחון, מפקד חיל הים </w:t>
      </w:r>
      <w:r w:rsidR="00304FBD">
        <w:rPr>
          <w:rFonts w:hint="eastAsia"/>
          <w:rtl/>
          <w:lang w:eastAsia="he-IL"/>
        </w:rPr>
        <w:t>–</w:t>
      </w:r>
      <w:r w:rsidR="00304FBD">
        <w:rPr>
          <w:rFonts w:hint="cs"/>
          <w:rtl/>
          <w:lang w:eastAsia="he-IL"/>
        </w:rPr>
        <w:t xml:space="preserve"> השר </w:t>
      </w:r>
      <w:bookmarkStart w:id="17133" w:name="_ETM_Q42_437000"/>
      <w:bookmarkEnd w:id="17133"/>
      <w:r w:rsidR="00304FBD">
        <w:rPr>
          <w:rFonts w:hint="cs"/>
          <w:rtl/>
          <w:lang w:eastAsia="he-IL"/>
        </w:rPr>
        <w:t>אליהו קורא לו "</w:t>
      </w:r>
      <w:r w:rsidR="000A2EE6">
        <w:rPr>
          <w:rFonts w:hint="cs"/>
          <w:rtl/>
          <w:lang w:eastAsia="he-IL"/>
        </w:rPr>
        <w:t xml:space="preserve"> בעל </w:t>
      </w:r>
      <w:r w:rsidR="00304FBD">
        <w:rPr>
          <w:rFonts w:hint="cs"/>
          <w:rtl/>
          <w:lang w:eastAsia="he-IL"/>
        </w:rPr>
        <w:t xml:space="preserve">תפיסת עולם </w:t>
      </w:r>
      <w:bookmarkStart w:id="17134" w:name="_ETM_Q42_769644"/>
      <w:bookmarkStart w:id="17135" w:name="_ETM_Q42_769881"/>
      <w:r w:rsidR="00304FBD">
        <w:rPr>
          <w:rFonts w:hint="cs"/>
          <w:rtl/>
          <w:lang w:eastAsia="he-IL"/>
        </w:rPr>
        <w:t>קפלני</w:t>
      </w:r>
      <w:bookmarkEnd w:id="17134"/>
      <w:bookmarkEnd w:id="17135"/>
      <w:r w:rsidR="00304FBD">
        <w:rPr>
          <w:rFonts w:hint="cs"/>
          <w:rtl/>
          <w:lang w:eastAsia="he-IL"/>
        </w:rPr>
        <w:t>סטית"</w:t>
      </w:r>
      <w:r w:rsidR="000A2EE6">
        <w:rPr>
          <w:rFonts w:hint="cs"/>
          <w:rtl/>
          <w:lang w:eastAsia="he-IL"/>
        </w:rPr>
        <w:t>.</w:t>
      </w:r>
      <w:r w:rsidR="00304FBD">
        <w:rPr>
          <w:rFonts w:hint="cs"/>
          <w:rtl/>
          <w:lang w:eastAsia="he-IL"/>
        </w:rPr>
        <w:t xml:space="preserve"> כך אומר השר בעל תפיסת העולם הכהניסטית</w:t>
      </w:r>
      <w:bookmarkStart w:id="17136" w:name="_ETM_Q42_444000"/>
      <w:bookmarkEnd w:id="17136"/>
      <w:r w:rsidR="00304FBD">
        <w:rPr>
          <w:rFonts w:hint="cs"/>
          <w:rtl/>
          <w:lang w:eastAsia="he-IL"/>
        </w:rPr>
        <w:t>, זה שפרץ לבסיסים, זה שלא מוכן להגיע לחקירה, למרות שמדינת</w:t>
      </w:r>
      <w:bookmarkStart w:id="17137" w:name="_ETM_Q42_451000"/>
      <w:bookmarkEnd w:id="17137"/>
      <w:r w:rsidR="00304FBD">
        <w:rPr>
          <w:rFonts w:hint="cs"/>
          <w:rtl/>
          <w:lang w:eastAsia="he-IL"/>
        </w:rPr>
        <w:t xml:space="preserve"> ישראל והגורמים הרשמיים</w:t>
      </w:r>
      <w:r w:rsidR="000A2EE6">
        <w:rPr>
          <w:rFonts w:hint="cs"/>
          <w:rtl/>
          <w:lang w:eastAsia="he-IL"/>
        </w:rPr>
        <w:t xml:space="preserve"> שלה</w:t>
      </w:r>
      <w:r w:rsidR="00304FBD">
        <w:rPr>
          <w:rFonts w:hint="cs"/>
          <w:rtl/>
          <w:lang w:eastAsia="he-IL"/>
        </w:rPr>
        <w:t xml:space="preserve">, הדמוקרטיים, שומרי החוק, רוצים לזמן אותך </w:t>
      </w:r>
      <w:bookmarkStart w:id="17138" w:name="_ETM_Q42_456000"/>
      <w:bookmarkEnd w:id="17138"/>
      <w:r w:rsidR="00304FBD">
        <w:rPr>
          <w:rFonts w:hint="cs"/>
          <w:rtl/>
          <w:lang w:eastAsia="he-IL"/>
        </w:rPr>
        <w:t>לחקירה</w:t>
      </w:r>
      <w:r w:rsidR="000A2EE6">
        <w:rPr>
          <w:rFonts w:hint="cs"/>
          <w:rtl/>
          <w:lang w:eastAsia="he-IL"/>
        </w:rPr>
        <w:t>,</w:t>
      </w:r>
      <w:r w:rsidR="00304FBD">
        <w:rPr>
          <w:rFonts w:hint="cs"/>
          <w:rtl/>
          <w:lang w:eastAsia="he-IL"/>
        </w:rPr>
        <w:t xml:space="preserve"> ואתה מצפצף עליהם. זאת הדוגמה שאתה נותן, קורא </w:t>
      </w:r>
      <w:bookmarkStart w:id="17139" w:name="_ETM_Q42_463000"/>
      <w:bookmarkEnd w:id="17139"/>
      <w:r w:rsidR="00304FBD">
        <w:rPr>
          <w:rFonts w:hint="cs"/>
          <w:rtl/>
          <w:lang w:eastAsia="he-IL"/>
        </w:rPr>
        <w:t xml:space="preserve">למפקד חיל הים "בעל תפיסה קפלניסטית". </w:t>
      </w:r>
    </w:p>
    <w:p w:rsidR="00304FBD" w:rsidRDefault="00304FBD" w:rsidP="00AB2D5C">
      <w:pPr>
        <w:rPr>
          <w:rtl/>
          <w:lang w:eastAsia="he-IL"/>
        </w:rPr>
      </w:pPr>
      <w:bookmarkStart w:id="17140" w:name="_ETM_Q42_458000"/>
      <w:bookmarkEnd w:id="17140"/>
    </w:p>
    <w:p w:rsidR="00304FBD" w:rsidRDefault="00304FBD" w:rsidP="00AB2D5C">
      <w:pPr>
        <w:pStyle w:val="af5"/>
        <w:keepNext/>
        <w:rPr>
          <w:rtl/>
        </w:rPr>
      </w:pPr>
      <w:bookmarkStart w:id="17141" w:name="ET_interruption_6388_5"/>
      <w:r w:rsidRPr="008379B1">
        <w:rPr>
          <w:rStyle w:val="TagStyle"/>
          <w:rtl/>
        </w:rPr>
        <w:t xml:space="preserve"> &lt;&lt;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r>
        <w:rPr>
          <w:rtl/>
        </w:rPr>
        <w:t xml:space="preserve">  </w:t>
      </w:r>
      <w:bookmarkEnd w:id="17141"/>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לא, אני רק </w:t>
      </w:r>
      <w:r w:rsidR="00743DF1">
        <w:rPr>
          <w:rFonts w:hint="cs"/>
          <w:rtl/>
          <w:lang w:eastAsia="he-IL"/>
        </w:rPr>
        <w:t>– – –</w:t>
      </w:r>
      <w:r>
        <w:rPr>
          <w:rFonts w:hint="cs"/>
          <w:rtl/>
          <w:lang w:eastAsia="he-IL"/>
        </w:rPr>
        <w:t xml:space="preserve"> </w:t>
      </w:r>
    </w:p>
    <w:p w:rsidR="00304FBD" w:rsidRDefault="00304FBD" w:rsidP="00AB2D5C">
      <w:pPr>
        <w:rPr>
          <w:rtl/>
          <w:lang w:eastAsia="he-IL"/>
        </w:rPr>
      </w:pPr>
    </w:p>
    <w:p w:rsidR="00304FBD" w:rsidRDefault="00304FBD" w:rsidP="00AB2D5C">
      <w:pPr>
        <w:pStyle w:val="-"/>
        <w:keepNext/>
        <w:rPr>
          <w:rtl/>
        </w:rPr>
      </w:pPr>
      <w:bookmarkStart w:id="17142" w:name="ET_speakercontinue_6158_15"/>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42"/>
    </w:p>
    <w:p w:rsidR="00304FBD" w:rsidRDefault="00304FBD" w:rsidP="00356066">
      <w:pPr>
        <w:rPr>
          <w:rtl/>
          <w:lang w:eastAsia="he-IL"/>
        </w:rPr>
      </w:pPr>
    </w:p>
    <w:p w:rsidR="00304FBD" w:rsidRDefault="00304FBD" w:rsidP="000A2EE6">
      <w:pPr>
        <w:rPr>
          <w:rtl/>
          <w:lang w:eastAsia="he-IL"/>
        </w:rPr>
      </w:pPr>
      <w:bookmarkStart w:id="17143" w:name="_ETM_Q42_467000"/>
      <w:bookmarkEnd w:id="17143"/>
      <w:r>
        <w:rPr>
          <w:rFonts w:hint="cs"/>
          <w:rtl/>
          <w:lang w:eastAsia="he-IL"/>
        </w:rPr>
        <w:t xml:space="preserve">מעניין מה זה "בעל </w:t>
      </w:r>
      <w:bookmarkStart w:id="17144" w:name="_ETM_Q42_466000"/>
      <w:bookmarkEnd w:id="17144"/>
      <w:r>
        <w:rPr>
          <w:rFonts w:hint="cs"/>
          <w:rtl/>
          <w:lang w:eastAsia="he-IL"/>
        </w:rPr>
        <w:t xml:space="preserve">תפיסה קפלניסטית", במה היא פחות טובה מהתפיסה הכהניסטית שלכם, </w:t>
      </w:r>
      <w:bookmarkStart w:id="17145" w:name="_ETM_Q42_473000"/>
      <w:bookmarkEnd w:id="17145"/>
      <w:r>
        <w:rPr>
          <w:rFonts w:hint="cs"/>
          <w:rtl/>
          <w:lang w:eastAsia="he-IL"/>
        </w:rPr>
        <w:t>שמחרבת את מדינת ישראל מאז שעליתם פה לשלטון</w:t>
      </w:r>
      <w:r w:rsidR="000A2EE6">
        <w:rPr>
          <w:rFonts w:hint="cs"/>
          <w:rtl/>
          <w:lang w:eastAsia="he-IL"/>
        </w:rPr>
        <w:t>.</w:t>
      </w:r>
      <w:r>
        <w:rPr>
          <w:rFonts w:hint="cs"/>
          <w:rtl/>
          <w:lang w:eastAsia="he-IL"/>
        </w:rPr>
        <w:t xml:space="preserve"> בחטא אתם </w:t>
      </w:r>
      <w:bookmarkStart w:id="17146" w:name="_ETM_Q42_479000"/>
      <w:bookmarkEnd w:id="17146"/>
      <w:r>
        <w:rPr>
          <w:rFonts w:hint="cs"/>
          <w:rtl/>
          <w:lang w:eastAsia="he-IL"/>
        </w:rPr>
        <w:t>הגעתם ובחטא אתם תיפלו. כי תראו</w:t>
      </w:r>
      <w:bookmarkStart w:id="17147" w:name="_ETM_Q42_481000"/>
      <w:bookmarkEnd w:id="17147"/>
      <w:r>
        <w:rPr>
          <w:rFonts w:hint="cs"/>
          <w:rtl/>
          <w:lang w:eastAsia="he-IL"/>
        </w:rPr>
        <w:t xml:space="preserve"> מה קרה כאן למדינת ישראל מהיום שקיבלתם </w:t>
      </w:r>
      <w:bookmarkStart w:id="17148" w:name="_ETM_Q42_486000"/>
      <w:bookmarkEnd w:id="17148"/>
      <w:r>
        <w:rPr>
          <w:rFonts w:hint="cs"/>
          <w:rtl/>
          <w:lang w:eastAsia="he-IL"/>
        </w:rPr>
        <w:t xml:space="preserve">פה את המושכות </w:t>
      </w:r>
      <w:r w:rsidR="000A2EE6">
        <w:rPr>
          <w:rFonts w:hint="eastAsia"/>
          <w:rtl/>
          <w:lang w:eastAsia="he-IL"/>
        </w:rPr>
        <w:t xml:space="preserve">– </w:t>
      </w:r>
      <w:r>
        <w:rPr>
          <w:rFonts w:hint="cs"/>
          <w:rtl/>
          <w:lang w:eastAsia="he-IL"/>
        </w:rPr>
        <w:t xml:space="preserve">רק נזק ואסונות גרמתם פה למדינת ישראל. רק נזק ואסונות. </w:t>
      </w:r>
    </w:p>
    <w:p w:rsidR="00304FBD" w:rsidRDefault="00304FBD" w:rsidP="00AB2D5C">
      <w:pPr>
        <w:rPr>
          <w:rtl/>
          <w:lang w:eastAsia="he-IL"/>
        </w:rPr>
      </w:pPr>
      <w:bookmarkStart w:id="17149" w:name="_ETM_Q42_491000"/>
      <w:bookmarkEnd w:id="17149"/>
    </w:p>
    <w:p w:rsidR="00304FBD" w:rsidRDefault="00304FBD" w:rsidP="00AB2D5C">
      <w:pPr>
        <w:pStyle w:val="af5"/>
        <w:keepNext/>
        <w:rPr>
          <w:rtl/>
        </w:rPr>
      </w:pPr>
      <w:bookmarkStart w:id="17150" w:name="_ETM_Q42_488000"/>
      <w:bookmarkStart w:id="17151" w:name="ET_interruption_6388_27"/>
      <w:bookmarkEnd w:id="17150"/>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51"/>
      <w:r>
        <w:rPr>
          <w:rtl/>
        </w:rPr>
        <w:t xml:space="preserve">  </w:t>
      </w:r>
    </w:p>
    <w:p w:rsidR="00304FBD" w:rsidRDefault="00304FBD" w:rsidP="00356066">
      <w:pPr>
        <w:rPr>
          <w:rtl/>
          <w:lang w:eastAsia="he-IL"/>
        </w:rPr>
      </w:pPr>
    </w:p>
    <w:p w:rsidR="00304FBD" w:rsidRDefault="00304FBD" w:rsidP="00AB2D5C">
      <w:pPr>
        <w:rPr>
          <w:rtl/>
          <w:lang w:eastAsia="he-IL"/>
        </w:rPr>
      </w:pPr>
      <w:bookmarkStart w:id="17152" w:name="_ETM_Q42_477000"/>
      <w:bookmarkEnd w:id="17152"/>
      <w:r>
        <w:rPr>
          <w:rFonts w:hint="cs"/>
          <w:rtl/>
          <w:lang w:eastAsia="he-IL"/>
        </w:rPr>
        <w:t xml:space="preserve">לא, התבלבלתם. </w:t>
      </w:r>
    </w:p>
    <w:p w:rsidR="00304FBD" w:rsidRDefault="00304FBD" w:rsidP="00AB2D5C">
      <w:pPr>
        <w:rPr>
          <w:rtl/>
          <w:lang w:eastAsia="he-IL"/>
        </w:rPr>
      </w:pPr>
      <w:bookmarkStart w:id="17153" w:name="_ETM_Q42_489000"/>
      <w:bookmarkEnd w:id="17153"/>
    </w:p>
    <w:p w:rsidR="00304FBD" w:rsidRDefault="00304FBD" w:rsidP="00AB2D5C">
      <w:pPr>
        <w:pStyle w:val="-"/>
        <w:keepNext/>
        <w:rPr>
          <w:rtl/>
        </w:rPr>
      </w:pPr>
      <w:bookmarkStart w:id="17154" w:name="ET_speakercontinue_6158_16"/>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54"/>
    </w:p>
    <w:p w:rsidR="00304FBD" w:rsidRDefault="00304FBD" w:rsidP="00356066">
      <w:pPr>
        <w:rPr>
          <w:rtl/>
          <w:lang w:eastAsia="he-IL"/>
        </w:rPr>
      </w:pPr>
    </w:p>
    <w:p w:rsidR="00304FBD" w:rsidRDefault="00304FBD" w:rsidP="000A2EE6">
      <w:pPr>
        <w:rPr>
          <w:rtl/>
          <w:lang w:eastAsia="he-IL"/>
        </w:rPr>
      </w:pPr>
      <w:bookmarkStart w:id="17155" w:name="_ETM_Q42_492000"/>
      <w:bookmarkStart w:id="17156" w:name="_ETM_Q42_490000"/>
      <w:bookmarkEnd w:id="17155"/>
      <w:bookmarkEnd w:id="17156"/>
      <w:r>
        <w:rPr>
          <w:rFonts w:hint="cs"/>
          <w:rtl/>
          <w:lang w:eastAsia="he-IL"/>
        </w:rPr>
        <w:t>למה אתה לא מתייצב לחקירה</w:t>
      </w:r>
      <w:r w:rsidR="000A2EE6">
        <w:rPr>
          <w:rFonts w:hint="cs"/>
          <w:rtl/>
          <w:lang w:eastAsia="he-IL"/>
        </w:rPr>
        <w:t>?</w:t>
      </w:r>
      <w:r>
        <w:rPr>
          <w:rFonts w:hint="cs"/>
          <w:rtl/>
          <w:lang w:eastAsia="he-IL"/>
        </w:rPr>
        <w:t xml:space="preserve"> ממה אתה מפחד? ממה אתה מפחד? </w:t>
      </w:r>
    </w:p>
    <w:p w:rsidR="00304FBD" w:rsidRDefault="00304FBD" w:rsidP="00AB2D5C">
      <w:pPr>
        <w:rPr>
          <w:rtl/>
          <w:lang w:eastAsia="he-IL"/>
        </w:rPr>
      </w:pPr>
    </w:p>
    <w:p w:rsidR="00304FBD" w:rsidRDefault="00304FBD" w:rsidP="00AB2D5C">
      <w:pPr>
        <w:pStyle w:val="af5"/>
        <w:keepNext/>
        <w:rPr>
          <w:rtl/>
        </w:rPr>
      </w:pPr>
      <w:bookmarkStart w:id="17157" w:name="_ETM_Q42_496000"/>
      <w:bookmarkStart w:id="17158" w:name="ET_interruption_6388_28"/>
      <w:bookmarkEnd w:id="17157"/>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58"/>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אני לא מוכן שתהיה חקירה פוליטית. </w:t>
      </w:r>
    </w:p>
    <w:p w:rsidR="00304FBD" w:rsidRDefault="00304FBD" w:rsidP="00AB2D5C">
      <w:pPr>
        <w:rPr>
          <w:rtl/>
          <w:lang w:eastAsia="he-IL"/>
        </w:rPr>
      </w:pPr>
      <w:bookmarkStart w:id="17159" w:name="_ETM_Q42_499000"/>
      <w:bookmarkEnd w:id="17159"/>
    </w:p>
    <w:p w:rsidR="00304FBD" w:rsidRDefault="00304FBD" w:rsidP="00AB2D5C">
      <w:pPr>
        <w:pStyle w:val="-"/>
        <w:keepNext/>
        <w:rPr>
          <w:rtl/>
        </w:rPr>
      </w:pPr>
      <w:bookmarkStart w:id="17160" w:name="ET_speakercontinue_6158_17"/>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60"/>
    </w:p>
    <w:p w:rsidR="00304FBD" w:rsidRDefault="00304FBD" w:rsidP="00356066">
      <w:pPr>
        <w:rPr>
          <w:rtl/>
          <w:lang w:eastAsia="he-IL"/>
        </w:rPr>
      </w:pPr>
    </w:p>
    <w:p w:rsidR="00304FBD" w:rsidRDefault="00304FBD" w:rsidP="000A2EE6">
      <w:pPr>
        <w:rPr>
          <w:rtl/>
          <w:lang w:eastAsia="he-IL"/>
        </w:rPr>
      </w:pPr>
      <w:bookmarkStart w:id="17161" w:name="_ETM_Q42_497000"/>
      <w:bookmarkEnd w:id="17161"/>
      <w:r>
        <w:rPr>
          <w:rFonts w:hint="cs"/>
          <w:rtl/>
          <w:lang w:eastAsia="he-IL"/>
        </w:rPr>
        <w:t xml:space="preserve">חוק העונשין, חוק שהכנסת הזאת חוקקה </w:t>
      </w:r>
      <w:r w:rsidR="000A2EE6">
        <w:rPr>
          <w:rFonts w:hint="eastAsia"/>
          <w:rtl/>
          <w:lang w:eastAsia="he-IL"/>
        </w:rPr>
        <w:t>–</w:t>
      </w:r>
      <w:r w:rsidR="000A2EE6">
        <w:rPr>
          <w:rFonts w:hint="cs"/>
          <w:rtl/>
          <w:lang w:eastAsia="he-IL"/>
        </w:rPr>
        <w:t xml:space="preserve"> </w:t>
      </w:r>
      <w:r>
        <w:rPr>
          <w:rFonts w:hint="cs"/>
          <w:rtl/>
          <w:lang w:eastAsia="he-IL"/>
        </w:rPr>
        <w:t xml:space="preserve">יש לך את </w:t>
      </w:r>
      <w:bookmarkStart w:id="17162" w:name="_ETM_Q42_503000"/>
      <w:bookmarkEnd w:id="17162"/>
      <w:r>
        <w:rPr>
          <w:rFonts w:hint="cs"/>
          <w:rtl/>
          <w:lang w:eastAsia="he-IL"/>
        </w:rPr>
        <w:t xml:space="preserve">הפרקליטות </w:t>
      </w:r>
      <w:r w:rsidR="00743DF1">
        <w:rPr>
          <w:rFonts w:hint="cs"/>
          <w:rtl/>
          <w:lang w:eastAsia="he-IL"/>
        </w:rPr>
        <w:t>– – –</w:t>
      </w:r>
      <w:r>
        <w:rPr>
          <w:rFonts w:hint="cs"/>
          <w:rtl/>
          <w:lang w:eastAsia="he-IL"/>
        </w:rPr>
        <w:t xml:space="preserve"> </w:t>
      </w:r>
    </w:p>
    <w:p w:rsidR="00304FBD" w:rsidRDefault="00304FBD" w:rsidP="00AB2D5C">
      <w:pPr>
        <w:rPr>
          <w:rtl/>
          <w:lang w:eastAsia="he-IL"/>
        </w:rPr>
      </w:pPr>
    </w:p>
    <w:p w:rsidR="00304FBD" w:rsidRDefault="00304FBD" w:rsidP="00AB2D5C">
      <w:pPr>
        <w:pStyle w:val="af5"/>
        <w:keepNext/>
        <w:rPr>
          <w:rtl/>
        </w:rPr>
      </w:pPr>
      <w:bookmarkStart w:id="17163" w:name="_ETM_Q42_501000"/>
      <w:bookmarkStart w:id="17164" w:name="ET_interruption_6388_29"/>
      <w:bookmarkEnd w:id="17163"/>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64"/>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וחוק החסינות מה זה? מה זה חוק החסינות? </w:t>
      </w:r>
    </w:p>
    <w:p w:rsidR="00304FBD" w:rsidRDefault="00304FBD" w:rsidP="00AB2D5C">
      <w:pPr>
        <w:rPr>
          <w:rtl/>
          <w:lang w:eastAsia="he-IL"/>
        </w:rPr>
      </w:pPr>
    </w:p>
    <w:p w:rsidR="00304FBD" w:rsidRDefault="00304FBD" w:rsidP="00AB2D5C">
      <w:pPr>
        <w:pStyle w:val="-"/>
        <w:keepNext/>
        <w:rPr>
          <w:rtl/>
        </w:rPr>
      </w:pPr>
      <w:bookmarkStart w:id="17165" w:name="ET_speakercontinue_6158_18"/>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65"/>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חסינות לא עובדת על זה. </w:t>
      </w:r>
      <w:bookmarkStart w:id="17166" w:name="_ETM_Q42_507000"/>
      <w:bookmarkStart w:id="17167" w:name="_ETM_Q42_504000"/>
      <w:bookmarkEnd w:id="17166"/>
      <w:bookmarkEnd w:id="17167"/>
      <w:r>
        <w:rPr>
          <w:rFonts w:hint="cs"/>
          <w:rtl/>
          <w:lang w:eastAsia="he-IL"/>
        </w:rPr>
        <w:t xml:space="preserve">חסינות, אתה צריך לבקש חסינות. איך לך. </w:t>
      </w:r>
    </w:p>
    <w:p w:rsidR="00304FBD" w:rsidRDefault="00304FBD" w:rsidP="00AB2D5C">
      <w:pPr>
        <w:rPr>
          <w:rtl/>
          <w:lang w:eastAsia="he-IL"/>
        </w:rPr>
      </w:pPr>
      <w:bookmarkStart w:id="17168" w:name="_ETM_Q42_508000"/>
      <w:bookmarkEnd w:id="17168"/>
    </w:p>
    <w:p w:rsidR="00304FBD" w:rsidRDefault="00304FBD" w:rsidP="00AB2D5C">
      <w:pPr>
        <w:pStyle w:val="af5"/>
        <w:keepNext/>
        <w:rPr>
          <w:rtl/>
        </w:rPr>
      </w:pPr>
      <w:bookmarkStart w:id="17169" w:name="_ETM_Q42_510000"/>
      <w:bookmarkStart w:id="17170" w:name="ET_interruption_6388_31"/>
      <w:bookmarkEnd w:id="17169"/>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70"/>
      <w:r>
        <w:rPr>
          <w:rtl/>
        </w:rPr>
        <w:t xml:space="preserve">  </w:t>
      </w:r>
    </w:p>
    <w:p w:rsidR="00304FBD" w:rsidRDefault="00304FBD" w:rsidP="00356066">
      <w:pPr>
        <w:rPr>
          <w:rtl/>
          <w:lang w:eastAsia="he-IL"/>
        </w:rPr>
      </w:pPr>
    </w:p>
    <w:p w:rsidR="00304FBD" w:rsidRDefault="00304FBD" w:rsidP="00AB2D5C">
      <w:pPr>
        <w:rPr>
          <w:rtl/>
          <w:lang w:eastAsia="he-IL"/>
        </w:rPr>
      </w:pPr>
      <w:bookmarkStart w:id="17171" w:name="_ETM_Q42_506000"/>
      <w:bookmarkEnd w:id="17171"/>
      <w:r>
        <w:rPr>
          <w:rFonts w:hint="cs"/>
          <w:rtl/>
          <w:lang w:eastAsia="he-IL"/>
        </w:rPr>
        <w:t xml:space="preserve">מי ישמור על חיילי צה"ל, אתם? </w:t>
      </w:r>
    </w:p>
    <w:p w:rsidR="00304FBD" w:rsidRDefault="00304FBD" w:rsidP="00AB2D5C">
      <w:pPr>
        <w:rPr>
          <w:rtl/>
          <w:lang w:eastAsia="he-IL"/>
        </w:rPr>
      </w:pPr>
    </w:p>
    <w:p w:rsidR="00304FBD" w:rsidRDefault="00304FBD" w:rsidP="00AB2D5C">
      <w:pPr>
        <w:pStyle w:val="-"/>
        <w:keepNext/>
        <w:rPr>
          <w:rtl/>
        </w:rPr>
      </w:pPr>
      <w:bookmarkStart w:id="17172" w:name="ET_speakercontinue_6158_21"/>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72"/>
    </w:p>
    <w:p w:rsidR="00304FBD" w:rsidRDefault="00304FBD" w:rsidP="00356066">
      <w:pPr>
        <w:rPr>
          <w:rtl/>
          <w:lang w:eastAsia="he-IL"/>
        </w:rPr>
      </w:pPr>
    </w:p>
    <w:p w:rsidR="00304FBD" w:rsidRDefault="00304FBD" w:rsidP="00AB2D5C">
      <w:pPr>
        <w:rPr>
          <w:rtl/>
          <w:lang w:eastAsia="he-IL"/>
        </w:rPr>
      </w:pPr>
      <w:bookmarkStart w:id="17173" w:name="_ETM_Q42_509000"/>
      <w:bookmarkEnd w:id="17173"/>
      <w:r>
        <w:rPr>
          <w:rFonts w:hint="cs"/>
          <w:rtl/>
          <w:lang w:eastAsia="he-IL"/>
        </w:rPr>
        <w:t xml:space="preserve">מי ישמור על </w:t>
      </w:r>
      <w:bookmarkStart w:id="17174" w:name="_ETM_Q42_511000"/>
      <w:bookmarkEnd w:id="17174"/>
      <w:r>
        <w:rPr>
          <w:rFonts w:hint="cs"/>
          <w:rtl/>
          <w:lang w:eastAsia="he-IL"/>
        </w:rPr>
        <w:t xml:space="preserve">חיילי צה"ל </w:t>
      </w:r>
      <w:r>
        <w:rPr>
          <w:rFonts w:hint="eastAsia"/>
          <w:rtl/>
          <w:lang w:eastAsia="he-IL"/>
        </w:rPr>
        <w:t>–</w:t>
      </w:r>
      <w:r>
        <w:rPr>
          <w:rFonts w:hint="cs"/>
          <w:rtl/>
          <w:lang w:eastAsia="he-IL"/>
        </w:rPr>
        <w:t xml:space="preserve"> אולי מפקד חיל הים</w:t>
      </w:r>
      <w:r w:rsidR="000A2EE6">
        <w:rPr>
          <w:rFonts w:hint="cs"/>
          <w:rtl/>
          <w:lang w:eastAsia="he-IL"/>
        </w:rPr>
        <w:t>,</w:t>
      </w:r>
      <w:r>
        <w:rPr>
          <w:rFonts w:hint="cs"/>
          <w:rtl/>
          <w:lang w:eastAsia="he-IL"/>
        </w:rPr>
        <w:t xml:space="preserve"> שנתן את כל </w:t>
      </w:r>
      <w:bookmarkStart w:id="17175" w:name="_ETM_Q42_515000"/>
      <w:bookmarkEnd w:id="17175"/>
      <w:r>
        <w:rPr>
          <w:rFonts w:hint="cs"/>
          <w:rtl/>
          <w:lang w:eastAsia="he-IL"/>
        </w:rPr>
        <w:t xml:space="preserve">שנותיו. </w:t>
      </w:r>
    </w:p>
    <w:p w:rsidR="00304FBD" w:rsidRDefault="00304FBD" w:rsidP="00AB2D5C">
      <w:pPr>
        <w:rPr>
          <w:rtl/>
          <w:lang w:eastAsia="he-IL"/>
        </w:rPr>
      </w:pPr>
    </w:p>
    <w:p w:rsidR="00304FBD" w:rsidRDefault="00304FBD" w:rsidP="00AB2D5C">
      <w:pPr>
        <w:pStyle w:val="af5"/>
        <w:keepNext/>
        <w:rPr>
          <w:rtl/>
        </w:rPr>
      </w:pPr>
      <w:bookmarkStart w:id="17176" w:name="_ETM_Q42_517000"/>
      <w:bookmarkStart w:id="17177" w:name="ET_interruption_6388_32"/>
      <w:bookmarkEnd w:id="17176"/>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77"/>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תתביישו. </w:t>
      </w:r>
    </w:p>
    <w:p w:rsidR="00304FBD" w:rsidRDefault="00304FBD" w:rsidP="00AB2D5C">
      <w:pPr>
        <w:rPr>
          <w:rtl/>
          <w:lang w:eastAsia="he-IL"/>
        </w:rPr>
      </w:pPr>
    </w:p>
    <w:p w:rsidR="00304FBD" w:rsidRDefault="00304FBD" w:rsidP="00AB2D5C">
      <w:pPr>
        <w:pStyle w:val="-"/>
        <w:keepNext/>
        <w:rPr>
          <w:rtl/>
        </w:rPr>
      </w:pPr>
      <w:bookmarkStart w:id="17178" w:name="ET_speakercontinue_6158_22"/>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78"/>
    </w:p>
    <w:p w:rsidR="00304FBD" w:rsidRDefault="00304FBD" w:rsidP="00356066">
      <w:pPr>
        <w:rPr>
          <w:rtl/>
          <w:lang w:eastAsia="he-IL"/>
        </w:rPr>
      </w:pPr>
    </w:p>
    <w:p w:rsidR="00304FBD" w:rsidRDefault="00304FBD" w:rsidP="000A2EE6">
      <w:pPr>
        <w:rPr>
          <w:rtl/>
          <w:lang w:eastAsia="he-IL"/>
        </w:rPr>
      </w:pPr>
      <w:bookmarkStart w:id="17179" w:name="_ETM_Q42_514000"/>
      <w:bookmarkEnd w:id="17179"/>
      <w:r>
        <w:rPr>
          <w:rFonts w:hint="cs"/>
          <w:rtl/>
          <w:lang w:eastAsia="he-IL"/>
        </w:rPr>
        <w:t xml:space="preserve">אתה תתבייש. גם מצפצף על החוקים, גם </w:t>
      </w:r>
      <w:bookmarkStart w:id="17180" w:name="_ETM_Q42_519000"/>
      <w:bookmarkEnd w:id="17180"/>
      <w:r>
        <w:rPr>
          <w:rFonts w:hint="cs"/>
          <w:rtl/>
          <w:lang w:eastAsia="he-IL"/>
        </w:rPr>
        <w:t xml:space="preserve">על היועמ"שית, גם על גורמי אכיפת החוק, </w:t>
      </w:r>
      <w:bookmarkStart w:id="17181" w:name="_ETM_Q42_523000"/>
      <w:bookmarkEnd w:id="17181"/>
      <w:r>
        <w:rPr>
          <w:rFonts w:hint="cs"/>
          <w:rtl/>
          <w:lang w:eastAsia="he-IL"/>
        </w:rPr>
        <w:t>גם על מדינת ישראל. יושב כאן ומפרי</w:t>
      </w:r>
      <w:bookmarkStart w:id="17182" w:name="_ETM_Q42_525000"/>
      <w:bookmarkEnd w:id="17182"/>
      <w:r>
        <w:rPr>
          <w:rFonts w:hint="cs"/>
          <w:rtl/>
          <w:lang w:eastAsia="he-IL"/>
        </w:rPr>
        <w:t xml:space="preserve">ח פה סיסמאות כשמהיום הראשון אתם רק גודעים את הענפים </w:t>
      </w:r>
      <w:bookmarkStart w:id="17183" w:name="_ETM_Q42_532000"/>
      <w:bookmarkEnd w:id="17183"/>
      <w:r>
        <w:rPr>
          <w:rFonts w:hint="cs"/>
          <w:rtl/>
          <w:lang w:eastAsia="he-IL"/>
        </w:rPr>
        <w:t xml:space="preserve">ואת היסודות שמדינת ישראל בנתה, ושגשגה בלי העזרה שלכם. אתם </w:t>
      </w:r>
      <w:bookmarkStart w:id="17184" w:name="_ETM_Q42_540000"/>
      <w:bookmarkEnd w:id="17184"/>
      <w:r>
        <w:rPr>
          <w:rFonts w:hint="cs"/>
          <w:rtl/>
          <w:lang w:eastAsia="he-IL"/>
        </w:rPr>
        <w:t xml:space="preserve">הגעתם ואתם מפריעים. אתם מחרבים. תראו מה קרה למדינת </w:t>
      </w:r>
      <w:bookmarkStart w:id="17185" w:name="_ETM_Q42_542000"/>
      <w:bookmarkEnd w:id="17185"/>
      <w:r>
        <w:rPr>
          <w:rFonts w:hint="cs"/>
          <w:rtl/>
          <w:lang w:eastAsia="he-IL"/>
        </w:rPr>
        <w:t xml:space="preserve">ישראל מאז שהגעתם לשלטון. תראו כמה הרוגים. תראו כמה חטופים. </w:t>
      </w:r>
      <w:bookmarkStart w:id="17186" w:name="_ETM_Q42_546000"/>
      <w:bookmarkEnd w:id="17186"/>
      <w:r>
        <w:rPr>
          <w:rFonts w:hint="cs"/>
          <w:rtl/>
          <w:lang w:eastAsia="he-IL"/>
        </w:rPr>
        <w:t>תראו את הפילוג. ואת מי אתה מאשים, כבוד השר,</w:t>
      </w:r>
      <w:r>
        <w:rPr>
          <w:rFonts w:hint="cs"/>
          <w:lang w:eastAsia="he-IL"/>
        </w:rPr>
        <w:t xml:space="preserve"> </w:t>
      </w:r>
      <w:bookmarkStart w:id="17187" w:name="_ETM_Q42_551000"/>
      <w:bookmarkEnd w:id="17187"/>
      <w:r>
        <w:rPr>
          <w:rFonts w:hint="cs"/>
          <w:rtl/>
          <w:lang w:eastAsia="he-IL"/>
        </w:rPr>
        <w:t xml:space="preserve">את המפגינים? קורא להם "פרו-טרוריסטים"? </w:t>
      </w:r>
    </w:p>
    <w:p w:rsidR="00304FBD" w:rsidRDefault="00304FBD" w:rsidP="00AB2D5C">
      <w:pPr>
        <w:rPr>
          <w:rtl/>
          <w:lang w:eastAsia="he-IL"/>
        </w:rPr>
      </w:pPr>
    </w:p>
    <w:p w:rsidR="00304FBD" w:rsidRDefault="00304FBD" w:rsidP="00AB2D5C">
      <w:pPr>
        <w:pStyle w:val="af5"/>
        <w:keepNext/>
        <w:rPr>
          <w:rtl/>
        </w:rPr>
      </w:pPr>
      <w:bookmarkStart w:id="17188" w:name="ET_interruption_6388_33"/>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88"/>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בושה. </w:t>
      </w:r>
    </w:p>
    <w:p w:rsidR="00304FBD" w:rsidRDefault="00304FBD" w:rsidP="00AB2D5C">
      <w:pPr>
        <w:rPr>
          <w:rtl/>
          <w:lang w:eastAsia="he-IL"/>
        </w:rPr>
      </w:pPr>
      <w:bookmarkStart w:id="17189" w:name="_ETM_Q42_554000"/>
      <w:bookmarkEnd w:id="17189"/>
    </w:p>
    <w:p w:rsidR="00304FBD" w:rsidRDefault="00304FBD" w:rsidP="00AB2D5C">
      <w:pPr>
        <w:pStyle w:val="-"/>
        <w:keepNext/>
        <w:rPr>
          <w:rtl/>
        </w:rPr>
      </w:pPr>
      <w:bookmarkStart w:id="17190" w:name="ET_speakercontinue_6158_23"/>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90"/>
    </w:p>
    <w:p w:rsidR="00304FBD" w:rsidRDefault="00304FBD" w:rsidP="00356066">
      <w:pPr>
        <w:rPr>
          <w:rtl/>
          <w:lang w:eastAsia="he-IL"/>
        </w:rPr>
      </w:pPr>
    </w:p>
    <w:p w:rsidR="00304FBD" w:rsidRDefault="00304FBD" w:rsidP="00AB2D5C">
      <w:pPr>
        <w:rPr>
          <w:rtl/>
          <w:lang w:eastAsia="he-IL"/>
        </w:rPr>
      </w:pPr>
      <w:bookmarkStart w:id="17191" w:name="_ETM_Q42_555000"/>
      <w:bookmarkEnd w:id="17191"/>
      <w:r>
        <w:rPr>
          <w:rFonts w:hint="cs"/>
          <w:rtl/>
          <w:lang w:eastAsia="he-IL"/>
        </w:rPr>
        <w:t xml:space="preserve">אתה תתבייש. </w:t>
      </w:r>
    </w:p>
    <w:p w:rsidR="00304FBD" w:rsidRDefault="00304FBD" w:rsidP="00AB2D5C">
      <w:pPr>
        <w:rPr>
          <w:rtl/>
          <w:lang w:eastAsia="he-IL"/>
        </w:rPr>
      </w:pPr>
    </w:p>
    <w:p w:rsidR="00304FBD" w:rsidRDefault="00304FBD" w:rsidP="00AB2D5C">
      <w:pPr>
        <w:pStyle w:val="af5"/>
        <w:keepNext/>
        <w:rPr>
          <w:rtl/>
        </w:rPr>
      </w:pPr>
      <w:bookmarkStart w:id="17192" w:name="ET_interruption_6388_34"/>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92"/>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בושה. </w:t>
      </w:r>
    </w:p>
    <w:p w:rsidR="00304FBD" w:rsidRDefault="00304FBD" w:rsidP="00AB2D5C">
      <w:pPr>
        <w:rPr>
          <w:rtl/>
          <w:lang w:eastAsia="he-IL"/>
        </w:rPr>
      </w:pPr>
      <w:bookmarkStart w:id="17193" w:name="_ETM_Q42_556000"/>
      <w:bookmarkEnd w:id="17193"/>
    </w:p>
    <w:p w:rsidR="00304FBD" w:rsidRDefault="00304FBD" w:rsidP="00AB2D5C">
      <w:pPr>
        <w:pStyle w:val="-"/>
        <w:keepNext/>
        <w:rPr>
          <w:rtl/>
        </w:rPr>
      </w:pPr>
      <w:bookmarkStart w:id="17194" w:name="ET_speakercontinue_6158_24"/>
      <w:r w:rsidRPr="008379B1">
        <w:rPr>
          <w:rStyle w:val="TagStyle"/>
          <w:rtl/>
        </w:rPr>
        <w:t xml:space="preserve"> &lt;&lt; דובר_המשך &gt;&gt;</w:t>
      </w:r>
      <w:r w:rsidRPr="003653FC">
        <w:rPr>
          <w:rStyle w:val="TagStyle"/>
          <w:rtl/>
        </w:rPr>
        <w:t xml:space="preserve"> </w:t>
      </w:r>
      <w:r>
        <w:rPr>
          <w:rtl/>
        </w:rPr>
        <w:t>אפרת רייטן מרום (העבודה):</w:t>
      </w:r>
      <w:r w:rsidRPr="003653FC">
        <w:rPr>
          <w:rStyle w:val="TagStyle"/>
          <w:rtl/>
        </w:rPr>
        <w:t xml:space="preserve"> </w:t>
      </w:r>
      <w:r w:rsidRPr="008379B1">
        <w:rPr>
          <w:rStyle w:val="TagStyle"/>
          <w:rtl/>
        </w:rPr>
        <w:t>&lt;&lt; דובר_המשך &gt;&gt;</w:t>
      </w:r>
      <w:r>
        <w:rPr>
          <w:rtl/>
        </w:rPr>
        <w:t xml:space="preserve">  </w:t>
      </w:r>
      <w:bookmarkEnd w:id="17194"/>
    </w:p>
    <w:p w:rsidR="00304FBD" w:rsidRDefault="00304FBD" w:rsidP="00356066">
      <w:pPr>
        <w:rPr>
          <w:rtl/>
          <w:lang w:eastAsia="he-IL"/>
        </w:rPr>
      </w:pPr>
    </w:p>
    <w:p w:rsidR="00304FBD" w:rsidRDefault="00304FBD" w:rsidP="00743DF1">
      <w:pPr>
        <w:rPr>
          <w:rtl/>
          <w:lang w:eastAsia="he-IL"/>
        </w:rPr>
      </w:pPr>
      <w:bookmarkStart w:id="17195" w:name="_ETM_Q42_557000"/>
      <w:bookmarkEnd w:id="17195"/>
      <w:r>
        <w:rPr>
          <w:rFonts w:hint="cs"/>
          <w:rtl/>
          <w:lang w:eastAsia="he-IL"/>
        </w:rPr>
        <w:t xml:space="preserve">אתה </w:t>
      </w:r>
      <w:bookmarkStart w:id="17196" w:name="_ETM_Q42_558000"/>
      <w:bookmarkEnd w:id="17196"/>
      <w:r>
        <w:rPr>
          <w:rFonts w:hint="cs"/>
          <w:rtl/>
          <w:lang w:eastAsia="he-IL"/>
        </w:rPr>
        <w:t xml:space="preserve">תתבייש לך, לקרוא לאנשים שיוצאים להפגין ולממש את זכותם את הדמוקרטית בלהפגין </w:t>
      </w:r>
      <w:r w:rsidR="00743DF1">
        <w:rPr>
          <w:rFonts w:hint="cs"/>
          <w:rtl/>
          <w:lang w:eastAsia="he-IL"/>
        </w:rPr>
        <w:t>– – –</w:t>
      </w:r>
      <w:r>
        <w:rPr>
          <w:rFonts w:hint="cs"/>
          <w:rtl/>
          <w:lang w:eastAsia="he-IL"/>
        </w:rPr>
        <w:t xml:space="preserve"> </w:t>
      </w:r>
    </w:p>
    <w:p w:rsidR="00304FBD" w:rsidRDefault="00304FBD" w:rsidP="00AB2D5C">
      <w:pPr>
        <w:rPr>
          <w:rtl/>
          <w:lang w:eastAsia="he-IL"/>
        </w:rPr>
      </w:pPr>
    </w:p>
    <w:p w:rsidR="00304FBD" w:rsidRDefault="00304FBD" w:rsidP="00AB2D5C">
      <w:pPr>
        <w:pStyle w:val="af5"/>
        <w:keepNext/>
        <w:rPr>
          <w:rtl/>
        </w:rPr>
      </w:pPr>
      <w:bookmarkStart w:id="17197" w:name="ET_interruption_6388_35"/>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197"/>
      <w:r>
        <w:rPr>
          <w:rtl/>
        </w:rPr>
        <w:t xml:space="preserve">  </w:t>
      </w:r>
    </w:p>
    <w:p w:rsidR="00304FBD" w:rsidRDefault="00304FBD" w:rsidP="00356066">
      <w:pPr>
        <w:rPr>
          <w:rtl/>
          <w:lang w:eastAsia="he-IL"/>
        </w:rPr>
      </w:pPr>
    </w:p>
    <w:p w:rsidR="00304FBD" w:rsidRDefault="00304FBD" w:rsidP="000A2EE6">
      <w:pPr>
        <w:rPr>
          <w:rtl/>
          <w:lang w:eastAsia="he-IL"/>
        </w:rPr>
      </w:pPr>
      <w:r>
        <w:rPr>
          <w:rFonts w:hint="cs"/>
          <w:rtl/>
          <w:lang w:eastAsia="he-IL"/>
        </w:rPr>
        <w:t xml:space="preserve">אין לי שום בעיה שתפגינו. מי שהולך ומדבר ותומך בחמאס הוא טרוריסט. </w:t>
      </w:r>
    </w:p>
    <w:p w:rsidR="00304FBD" w:rsidRDefault="00304FBD" w:rsidP="00AB2D5C">
      <w:pPr>
        <w:rPr>
          <w:rtl/>
          <w:lang w:eastAsia="he-IL"/>
        </w:rPr>
      </w:pPr>
    </w:p>
    <w:p w:rsidR="00304FBD" w:rsidRDefault="00304FBD" w:rsidP="00AB2D5C">
      <w:pPr>
        <w:pStyle w:val="-"/>
        <w:keepNext/>
        <w:rPr>
          <w:rtl/>
        </w:rPr>
      </w:pPr>
      <w:bookmarkStart w:id="17198" w:name="ET_speakercontinue_6158_25"/>
      <w:r w:rsidRPr="008379B1">
        <w:rPr>
          <w:rStyle w:val="TagStyle"/>
          <w:rtl/>
        </w:rPr>
        <w:t xml:space="preserve"> &lt;&lt; דובר_המשך &gt;&gt;</w:t>
      </w:r>
      <w:r w:rsidRPr="00717EB2">
        <w:rPr>
          <w:rStyle w:val="TagStyle"/>
          <w:rtl/>
        </w:rPr>
        <w:t xml:space="preserve"> </w:t>
      </w:r>
      <w:r>
        <w:rPr>
          <w:rtl/>
        </w:rPr>
        <w:t>אפרת רייטן מרום (העבודה):</w:t>
      </w:r>
      <w:r w:rsidRPr="00717EB2">
        <w:rPr>
          <w:rStyle w:val="TagStyle"/>
          <w:rtl/>
        </w:rPr>
        <w:t xml:space="preserve"> </w:t>
      </w:r>
      <w:r w:rsidRPr="008379B1">
        <w:rPr>
          <w:rStyle w:val="TagStyle"/>
          <w:rtl/>
        </w:rPr>
        <w:t>&lt;&lt; דובר_המשך &gt;&gt;</w:t>
      </w:r>
      <w:r>
        <w:rPr>
          <w:rtl/>
        </w:rPr>
        <w:t xml:space="preserve">  </w:t>
      </w:r>
      <w:bookmarkEnd w:id="17198"/>
    </w:p>
    <w:p w:rsidR="00304FBD" w:rsidRDefault="00304FBD" w:rsidP="00356066">
      <w:pPr>
        <w:rPr>
          <w:rtl/>
          <w:lang w:eastAsia="he-IL"/>
        </w:rPr>
      </w:pPr>
    </w:p>
    <w:p w:rsidR="00304FBD" w:rsidRDefault="00304FBD" w:rsidP="00743DF1">
      <w:pPr>
        <w:rPr>
          <w:rtl/>
          <w:lang w:eastAsia="he-IL"/>
        </w:rPr>
      </w:pPr>
      <w:bookmarkStart w:id="17199" w:name="_ETM_Q42_569000"/>
      <w:bookmarkEnd w:id="17199"/>
      <w:r>
        <w:rPr>
          <w:rFonts w:hint="cs"/>
          <w:rtl/>
          <w:lang w:eastAsia="he-IL"/>
        </w:rPr>
        <w:t xml:space="preserve">אתה מדבר כמו ארדואן, בדיוק באותה שפה. בא לידי ביטוי </w:t>
      </w:r>
      <w:r w:rsidR="00743DF1">
        <w:rPr>
          <w:rFonts w:hint="cs"/>
          <w:rtl/>
          <w:lang w:eastAsia="he-IL"/>
        </w:rPr>
        <w:t>– – –</w:t>
      </w:r>
    </w:p>
    <w:p w:rsidR="00304FBD" w:rsidRDefault="00304FBD" w:rsidP="00AB2D5C">
      <w:pPr>
        <w:rPr>
          <w:rtl/>
          <w:lang w:eastAsia="he-IL"/>
        </w:rPr>
      </w:pPr>
      <w:bookmarkStart w:id="17200" w:name="_ETM_Q42_566000"/>
      <w:bookmarkEnd w:id="17200"/>
    </w:p>
    <w:p w:rsidR="00304FBD" w:rsidRDefault="00304FBD" w:rsidP="00AB2D5C">
      <w:pPr>
        <w:pStyle w:val="af5"/>
        <w:keepNext/>
        <w:rPr>
          <w:rtl/>
        </w:rPr>
      </w:pPr>
      <w:bookmarkStart w:id="17201" w:name="_ETM_Q42_568000"/>
      <w:bookmarkStart w:id="17202" w:name="ET_interruption_6388_36"/>
      <w:bookmarkEnd w:id="17201"/>
      <w:r w:rsidRPr="008379B1">
        <w:rPr>
          <w:rStyle w:val="TagStyle"/>
          <w:rtl/>
        </w:rPr>
        <w:t>&lt;&lt; קריאה &gt;&gt;</w:t>
      </w:r>
      <w:r w:rsidRPr="00625B05">
        <w:rPr>
          <w:rStyle w:val="TagStyle"/>
          <w:rtl/>
        </w:rPr>
        <w:t xml:space="preserve"> </w:t>
      </w:r>
      <w:r>
        <w:rPr>
          <w:rtl/>
        </w:rPr>
        <w:t>שר הנגב, הגליל והחוסן הלאומי יצחק שמעון וסרלאוף:</w:t>
      </w:r>
      <w:r w:rsidRPr="00625B05">
        <w:rPr>
          <w:rStyle w:val="TagStyle"/>
          <w:rtl/>
        </w:rPr>
        <w:t xml:space="preserve"> </w:t>
      </w:r>
      <w:r w:rsidRPr="008379B1">
        <w:rPr>
          <w:rStyle w:val="TagStyle"/>
          <w:rtl/>
        </w:rPr>
        <w:t>&lt;&lt; קריאה &gt;&gt;</w:t>
      </w:r>
      <w:bookmarkEnd w:id="17202"/>
      <w:r>
        <w:rPr>
          <w:rtl/>
        </w:rPr>
        <w:t xml:space="preserve">  </w:t>
      </w:r>
    </w:p>
    <w:p w:rsidR="00304FBD" w:rsidRDefault="00304FBD" w:rsidP="00356066">
      <w:pPr>
        <w:rPr>
          <w:rtl/>
          <w:lang w:eastAsia="he-IL"/>
        </w:rPr>
      </w:pPr>
    </w:p>
    <w:p w:rsidR="00304FBD" w:rsidRDefault="00304FBD" w:rsidP="000A2EE6">
      <w:pPr>
        <w:rPr>
          <w:rtl/>
          <w:lang w:eastAsia="he-IL"/>
        </w:rPr>
      </w:pPr>
      <w:r>
        <w:rPr>
          <w:rFonts w:hint="cs"/>
          <w:rtl/>
          <w:lang w:eastAsia="he-IL"/>
        </w:rPr>
        <w:t xml:space="preserve">מי שתומך בחמאס הוא טרוריסט. </w:t>
      </w:r>
    </w:p>
    <w:p w:rsidR="00304FBD" w:rsidRDefault="00304FBD" w:rsidP="00AB2D5C">
      <w:pPr>
        <w:rPr>
          <w:rtl/>
          <w:lang w:eastAsia="he-IL"/>
        </w:rPr>
      </w:pPr>
    </w:p>
    <w:p w:rsidR="00304FBD" w:rsidRDefault="00304FBD" w:rsidP="00AB2D5C">
      <w:pPr>
        <w:pStyle w:val="-"/>
        <w:keepNext/>
        <w:rPr>
          <w:rtl/>
        </w:rPr>
      </w:pPr>
      <w:bookmarkStart w:id="17203" w:name="ET_speakercontinue_6158_6"/>
      <w:r w:rsidRPr="008379B1">
        <w:rPr>
          <w:rStyle w:val="TagStyle"/>
          <w:rtl/>
        </w:rPr>
        <w:t xml:space="preserve"> &lt;&lt; דובר_המשך &gt;&gt;</w:t>
      </w:r>
      <w:r w:rsidRPr="00625B05">
        <w:rPr>
          <w:rStyle w:val="TagStyle"/>
          <w:rtl/>
        </w:rPr>
        <w:t xml:space="preserve"> </w:t>
      </w:r>
      <w:r>
        <w:rPr>
          <w:rtl/>
        </w:rPr>
        <w:t>אפרת רייטן מרום (העבודה):</w:t>
      </w:r>
      <w:r w:rsidRPr="00625B05">
        <w:rPr>
          <w:rStyle w:val="TagStyle"/>
          <w:rtl/>
        </w:rPr>
        <w:t xml:space="preserve"> </w:t>
      </w:r>
      <w:r w:rsidRPr="008379B1">
        <w:rPr>
          <w:rStyle w:val="TagStyle"/>
          <w:rtl/>
        </w:rPr>
        <w:t>&lt;&lt; דובר_המשך &gt;&gt;</w:t>
      </w:r>
      <w:r>
        <w:rPr>
          <w:rtl/>
        </w:rPr>
        <w:t xml:space="preserve">  </w:t>
      </w:r>
      <w:bookmarkEnd w:id="17203"/>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אתה יושב כאן </w:t>
      </w:r>
      <w:bookmarkStart w:id="17204" w:name="_ETM_Q42_571000"/>
      <w:bookmarkEnd w:id="17204"/>
      <w:r>
        <w:rPr>
          <w:rFonts w:hint="cs"/>
          <w:rtl/>
          <w:lang w:eastAsia="he-IL"/>
        </w:rPr>
        <w:t>כשר בממשלה ומדבר ארדואנית. אתה יוצא נגד מפגינים שיוצאים החוצה</w:t>
      </w:r>
      <w:bookmarkStart w:id="17205" w:name="_ETM_Q42_578000"/>
      <w:bookmarkEnd w:id="17205"/>
      <w:r>
        <w:rPr>
          <w:rFonts w:hint="cs"/>
          <w:rtl/>
          <w:lang w:eastAsia="he-IL"/>
        </w:rPr>
        <w:t xml:space="preserve"> להפגין בעד מדינת ישראל. אתה קורא להם "פרו-טרוריסטים". אין </w:t>
      </w:r>
      <w:bookmarkStart w:id="17206" w:name="_ETM_Q42_584000"/>
      <w:bookmarkEnd w:id="17206"/>
      <w:r>
        <w:rPr>
          <w:rFonts w:hint="cs"/>
          <w:rtl/>
          <w:lang w:eastAsia="he-IL"/>
        </w:rPr>
        <w:t>לך בושה. אסור לך להיות פה, לא בכנסת ולא בממשלה.</w:t>
      </w:r>
      <w:bookmarkStart w:id="17207" w:name="_ETM_Q42_587000"/>
      <w:bookmarkEnd w:id="17207"/>
      <w:r>
        <w:rPr>
          <w:rFonts w:hint="cs"/>
          <w:rtl/>
          <w:lang w:eastAsia="he-IL"/>
        </w:rPr>
        <w:t xml:space="preserve"> הבאתם אסונות על עם ישראל מאז שאתם הגעתם. </w:t>
      </w:r>
    </w:p>
    <w:p w:rsidR="00304FBD" w:rsidRDefault="00304FBD" w:rsidP="00AB2D5C">
      <w:pPr>
        <w:rPr>
          <w:rtl/>
          <w:lang w:eastAsia="he-IL"/>
        </w:rPr>
      </w:pPr>
    </w:p>
    <w:p w:rsidR="00304FBD" w:rsidRDefault="00304FBD" w:rsidP="000A2EE6">
      <w:pPr>
        <w:rPr>
          <w:rtl/>
          <w:lang w:eastAsia="he-IL"/>
        </w:rPr>
      </w:pPr>
      <w:r>
        <w:rPr>
          <w:rFonts w:hint="cs"/>
          <w:rtl/>
          <w:lang w:eastAsia="he-IL"/>
        </w:rPr>
        <w:t xml:space="preserve">אבל תסתכלו </w:t>
      </w:r>
      <w:bookmarkStart w:id="17208" w:name="_ETM_Q42_592000"/>
      <w:bookmarkEnd w:id="17208"/>
      <w:r>
        <w:rPr>
          <w:rFonts w:hint="cs"/>
          <w:rtl/>
          <w:lang w:eastAsia="he-IL"/>
        </w:rPr>
        <w:t>מה קורה. זה לא רק התפיסה המשיחיסטית והכהניסטית שלכם, זה גם המושחתות שלכם, השחתה מאל"ף ועד תי"ו. כשראש הממשלה מואשם בפלילים, זה</w:t>
      </w:r>
      <w:bookmarkStart w:id="17209" w:name="_ETM_Q42_604000"/>
      <w:bookmarkEnd w:id="17209"/>
      <w:r>
        <w:rPr>
          <w:rFonts w:hint="cs"/>
          <w:rtl/>
          <w:lang w:eastAsia="he-IL"/>
        </w:rPr>
        <w:t xml:space="preserve"> מה שקורה, אלה הנורמות שמחלחלות למטה </w:t>
      </w:r>
      <w:r w:rsidR="000A2EE6">
        <w:rPr>
          <w:rFonts w:hint="eastAsia"/>
          <w:rtl/>
          <w:lang w:eastAsia="he-IL"/>
        </w:rPr>
        <w:t xml:space="preserve">– </w:t>
      </w:r>
      <w:r>
        <w:rPr>
          <w:rFonts w:hint="cs"/>
          <w:rtl/>
          <w:lang w:eastAsia="he-IL"/>
        </w:rPr>
        <w:t xml:space="preserve">לשרים, לחברי הכנסת, לעוזרים </w:t>
      </w:r>
      <w:bookmarkStart w:id="17210" w:name="_ETM_Q42_611000"/>
      <w:bookmarkEnd w:id="17210"/>
      <w:r>
        <w:rPr>
          <w:rFonts w:hint="cs"/>
          <w:rtl/>
          <w:lang w:eastAsia="he-IL"/>
        </w:rPr>
        <w:t>שלהם. כולכם כבר מושחתים</w:t>
      </w:r>
      <w:r w:rsidR="000A2EE6">
        <w:rPr>
          <w:rFonts w:hint="cs"/>
          <w:rtl/>
          <w:lang w:eastAsia="he-IL"/>
        </w:rPr>
        <w:t>.</w:t>
      </w:r>
      <w:r>
        <w:rPr>
          <w:rFonts w:hint="cs"/>
          <w:rtl/>
          <w:lang w:eastAsia="he-IL"/>
        </w:rPr>
        <w:t xml:space="preserve"> כולכם, אין לכם מוסר ואין לכם ערכים. רוצים בצע כסף. רוצים לקבל כסף מקטר בזמן שאנחנו במלחמה, בזמן שקטר היא</w:t>
      </w:r>
      <w:bookmarkStart w:id="17211" w:name="_ETM_Q42_624000"/>
      <w:bookmarkEnd w:id="17211"/>
      <w:r>
        <w:rPr>
          <w:rFonts w:hint="cs"/>
          <w:rtl/>
          <w:lang w:eastAsia="he-IL"/>
        </w:rPr>
        <w:t xml:space="preserve"> מדינה</w:t>
      </w:r>
      <w:r w:rsidR="000A2EE6">
        <w:rPr>
          <w:rFonts w:hint="cs"/>
          <w:rtl/>
          <w:lang w:eastAsia="he-IL"/>
        </w:rPr>
        <w:t>,</w:t>
      </w:r>
      <w:r>
        <w:rPr>
          <w:rFonts w:hint="cs"/>
          <w:rtl/>
          <w:lang w:eastAsia="he-IL"/>
        </w:rPr>
        <w:t xml:space="preserve"> בוא נקרא לזה</w:t>
      </w:r>
      <w:r w:rsidR="000A2EE6">
        <w:rPr>
          <w:rFonts w:hint="cs"/>
          <w:rtl/>
          <w:lang w:eastAsia="he-IL"/>
        </w:rPr>
        <w:t>,</w:t>
      </w:r>
      <w:r>
        <w:rPr>
          <w:rFonts w:hint="cs"/>
          <w:rtl/>
          <w:lang w:eastAsia="he-IL"/>
        </w:rPr>
        <w:t xml:space="preserve"> לא אויב אבל עוינת בוודאות. את </w:t>
      </w:r>
      <w:bookmarkStart w:id="17212" w:name="_ETM_Q42_628000"/>
      <w:bookmarkEnd w:id="17212"/>
      <w:r>
        <w:rPr>
          <w:rFonts w:hint="cs"/>
          <w:rtl/>
          <w:lang w:eastAsia="he-IL"/>
        </w:rPr>
        <w:t xml:space="preserve">אל-ג'זירה אתם רוצים לסגור, אבל לקבל כסף מקטר </w:t>
      </w:r>
      <w:r w:rsidR="000A2EE6">
        <w:rPr>
          <w:rFonts w:hint="eastAsia"/>
          <w:rtl/>
          <w:lang w:eastAsia="he-IL"/>
        </w:rPr>
        <w:t xml:space="preserve">– </w:t>
      </w:r>
      <w:r>
        <w:rPr>
          <w:rFonts w:hint="cs"/>
          <w:rtl/>
          <w:lang w:eastAsia="he-IL"/>
        </w:rPr>
        <w:t xml:space="preserve">את זה אתם רוצים. אין לכם בושה באירוע הזה. פשוט פוגעים </w:t>
      </w:r>
      <w:bookmarkStart w:id="17213" w:name="_ETM_Q42_634000"/>
      <w:bookmarkEnd w:id="17213"/>
      <w:r>
        <w:rPr>
          <w:rFonts w:hint="cs"/>
          <w:rtl/>
          <w:lang w:eastAsia="he-IL"/>
        </w:rPr>
        <w:t xml:space="preserve">במדינת ישראל, בליבה שלה, גם היהודית וגם הדמוקרטית. </w:t>
      </w:r>
      <w:bookmarkStart w:id="17214" w:name="_ETM_Q42_640956"/>
      <w:bookmarkEnd w:id="17214"/>
    </w:p>
    <w:p w:rsidR="00304FBD" w:rsidRDefault="00304FBD" w:rsidP="00AB2D5C">
      <w:pPr>
        <w:rPr>
          <w:rtl/>
          <w:lang w:eastAsia="he-IL"/>
        </w:rPr>
      </w:pPr>
      <w:bookmarkStart w:id="17215" w:name="_ETM_Q42_641014"/>
      <w:bookmarkEnd w:id="17215"/>
    </w:p>
    <w:p w:rsidR="00304FBD" w:rsidRDefault="00304FBD" w:rsidP="000A2EE6">
      <w:pPr>
        <w:rPr>
          <w:rtl/>
          <w:lang w:eastAsia="he-IL"/>
        </w:rPr>
      </w:pPr>
      <w:bookmarkStart w:id="17216" w:name="_ETM_Q42_641108"/>
      <w:bookmarkStart w:id="17217" w:name="_ETM_Q42_641194"/>
      <w:bookmarkEnd w:id="17216"/>
      <w:bookmarkEnd w:id="17217"/>
      <w:r>
        <w:rPr>
          <w:rFonts w:hint="cs"/>
          <w:rtl/>
          <w:lang w:eastAsia="he-IL"/>
        </w:rPr>
        <w:t xml:space="preserve">אתם לא תלמדו אותנו על </w:t>
      </w:r>
      <w:bookmarkStart w:id="17218" w:name="_ETM_Q42_642000"/>
      <w:bookmarkEnd w:id="17218"/>
      <w:r>
        <w:rPr>
          <w:rFonts w:hint="cs"/>
          <w:rtl/>
          <w:lang w:eastAsia="he-IL"/>
        </w:rPr>
        <w:t xml:space="preserve">הזהות היהודית, למרות כל הכסף שאתם נותנים לזהות היהודית. הזהות היהודית. לא, </w:t>
      </w:r>
      <w:bookmarkStart w:id="17219" w:name="_ETM_Q42_647000"/>
      <w:bookmarkEnd w:id="17219"/>
      <w:r>
        <w:rPr>
          <w:rFonts w:hint="cs"/>
          <w:rtl/>
          <w:lang w:eastAsia="he-IL"/>
        </w:rPr>
        <w:t xml:space="preserve">כי אתם יהודים יותר טובים מאיתנו. במה? בכלום. אתם, מה שאתם עושים </w:t>
      </w:r>
      <w:r w:rsidR="000A2EE6">
        <w:rPr>
          <w:rFonts w:hint="eastAsia"/>
          <w:rtl/>
          <w:lang w:eastAsia="he-IL"/>
        </w:rPr>
        <w:t xml:space="preserve">– </w:t>
      </w:r>
      <w:r>
        <w:rPr>
          <w:rFonts w:hint="cs"/>
          <w:rtl/>
          <w:lang w:eastAsia="he-IL"/>
        </w:rPr>
        <w:t xml:space="preserve">זורעים הרס, </w:t>
      </w:r>
      <w:bookmarkStart w:id="17220" w:name="_ETM_Q42_653000"/>
      <w:bookmarkEnd w:id="17220"/>
      <w:r>
        <w:rPr>
          <w:rFonts w:hint="cs"/>
          <w:rtl/>
          <w:lang w:eastAsia="he-IL"/>
        </w:rPr>
        <w:t xml:space="preserve">זורעים חורבן, אבל אתם יודעים שכמו כל אימפריה וכל שלטון מושחת, סופו או הביתה או הכלא. זה בית הקלפים. ואני זוכרת את הרגע הזה שבו </w:t>
      </w:r>
      <w:bookmarkStart w:id="17221" w:name="_ETM_Q42_667000"/>
      <w:bookmarkEnd w:id="17221"/>
      <w:r>
        <w:rPr>
          <w:rFonts w:hint="cs"/>
          <w:rtl/>
          <w:lang w:eastAsia="he-IL"/>
        </w:rPr>
        <w:t>ראיתי את הפרסום בבילד</w:t>
      </w:r>
      <w:r w:rsidR="000A2EE6">
        <w:rPr>
          <w:rFonts w:hint="cs"/>
          <w:rtl/>
          <w:lang w:eastAsia="he-IL"/>
        </w:rPr>
        <w:t>.</w:t>
      </w:r>
      <w:r>
        <w:rPr>
          <w:rFonts w:hint="cs"/>
          <w:rtl/>
          <w:lang w:eastAsia="he-IL"/>
        </w:rPr>
        <w:t xml:space="preserve"> היה ברור שזה הקלף </w:t>
      </w:r>
      <w:bookmarkStart w:id="17222" w:name="_ETM_Q42_670000"/>
      <w:bookmarkEnd w:id="17222"/>
      <w:r>
        <w:rPr>
          <w:rFonts w:hint="cs"/>
          <w:rtl/>
          <w:lang w:eastAsia="he-IL"/>
        </w:rPr>
        <w:t xml:space="preserve">הראשון שיוצא מתוך בית הקלפים שלכם וימוטט את כל הבית עליכם, כי שם היהירות ושם הטיפשות ושם </w:t>
      </w:r>
      <w:bookmarkStart w:id="17223" w:name="_ETM_Q42_681000"/>
      <w:bookmarkEnd w:id="17223"/>
      <w:r>
        <w:rPr>
          <w:rFonts w:hint="cs"/>
          <w:rtl/>
          <w:lang w:eastAsia="he-IL"/>
        </w:rPr>
        <w:t>המקום הזה שבו גם היועצים הבינו שהם הסתבכו. הם פרסמו</w:t>
      </w:r>
      <w:bookmarkStart w:id="17224" w:name="_ETM_Q42_687000"/>
      <w:bookmarkEnd w:id="17224"/>
      <w:r>
        <w:rPr>
          <w:rFonts w:hint="cs"/>
          <w:rtl/>
          <w:lang w:eastAsia="he-IL"/>
        </w:rPr>
        <w:t xml:space="preserve"> את זה בבילד ומשם התחילה כל ההידרדרות. כל בית </w:t>
      </w:r>
      <w:bookmarkStart w:id="17225" w:name="_ETM_Q42_693000"/>
      <w:bookmarkEnd w:id="17225"/>
      <w:r>
        <w:rPr>
          <w:rFonts w:hint="cs"/>
          <w:rtl/>
          <w:lang w:eastAsia="he-IL"/>
        </w:rPr>
        <w:t xml:space="preserve">הקלפים המושחת הזה ייפול על ראשכם. כדאי לכם </w:t>
      </w:r>
      <w:bookmarkStart w:id="17226" w:name="_ETM_Q42_695000"/>
      <w:bookmarkEnd w:id="17226"/>
      <w:r>
        <w:rPr>
          <w:rFonts w:hint="cs"/>
          <w:rtl/>
          <w:lang w:eastAsia="he-IL"/>
        </w:rPr>
        <w:t xml:space="preserve">לקחת עורכי דין טובים, לא רק את חדד, שהוא </w:t>
      </w:r>
      <w:bookmarkStart w:id="17227" w:name="_ETM_Q42_697000"/>
      <w:bookmarkEnd w:id="17227"/>
      <w:r>
        <w:rPr>
          <w:rFonts w:hint="cs"/>
          <w:rtl/>
          <w:lang w:eastAsia="he-IL"/>
        </w:rPr>
        <w:t xml:space="preserve">עורך דין מצוין. יש עוד כמה עורכי דין טובים, כדאי </w:t>
      </w:r>
      <w:bookmarkStart w:id="17228" w:name="_ETM_Q42_701000"/>
      <w:bookmarkEnd w:id="17228"/>
      <w:r>
        <w:rPr>
          <w:rFonts w:hint="cs"/>
          <w:rtl/>
          <w:lang w:eastAsia="he-IL"/>
        </w:rPr>
        <w:t xml:space="preserve">לכולכם להתחיל לקחת עורכי דין טובים. תודה. </w:t>
      </w:r>
    </w:p>
    <w:p w:rsidR="00304FBD" w:rsidRDefault="00304FBD" w:rsidP="00AB2D5C">
      <w:pPr>
        <w:rPr>
          <w:rtl/>
          <w:lang w:eastAsia="he-IL"/>
        </w:rPr>
      </w:pPr>
    </w:p>
    <w:p w:rsidR="00304FBD" w:rsidRDefault="00304FBD" w:rsidP="00AB2D5C">
      <w:pPr>
        <w:pStyle w:val="af6"/>
        <w:keepNext/>
        <w:rPr>
          <w:rtl/>
        </w:rPr>
      </w:pPr>
      <w:bookmarkStart w:id="17229" w:name="ET_yor_6666_37"/>
      <w:r w:rsidRPr="008379B1">
        <w:rPr>
          <w:rStyle w:val="TagStyle"/>
          <w:rtl/>
        </w:rPr>
        <w:t xml:space="preserve"> &lt;&lt; יור &gt;&gt;</w:t>
      </w:r>
      <w:r w:rsidRPr="00D4127C">
        <w:rPr>
          <w:rStyle w:val="TagStyle"/>
          <w:rtl/>
        </w:rPr>
        <w:t xml:space="preserve"> </w:t>
      </w:r>
      <w:r>
        <w:rPr>
          <w:rtl/>
        </w:rPr>
        <w:t>היו"ר סימון דוידסון:</w:t>
      </w:r>
      <w:r w:rsidRPr="00D4127C">
        <w:rPr>
          <w:rStyle w:val="TagStyle"/>
          <w:rtl/>
        </w:rPr>
        <w:t xml:space="preserve"> </w:t>
      </w:r>
      <w:r w:rsidRPr="008379B1">
        <w:rPr>
          <w:rStyle w:val="TagStyle"/>
          <w:rtl/>
        </w:rPr>
        <w:t>&lt;&lt; יור &gt;&gt;</w:t>
      </w:r>
      <w:bookmarkEnd w:id="17229"/>
      <w:r>
        <w:rPr>
          <w:rtl/>
        </w:rPr>
        <w:t xml:space="preserve">  </w:t>
      </w:r>
    </w:p>
    <w:p w:rsidR="00304FBD" w:rsidRDefault="00304FBD" w:rsidP="00356066">
      <w:pPr>
        <w:rPr>
          <w:rtl/>
          <w:lang w:eastAsia="he-IL"/>
        </w:rPr>
      </w:pPr>
    </w:p>
    <w:p w:rsidR="00304FBD" w:rsidRDefault="00304FBD" w:rsidP="00AB2D5C">
      <w:pPr>
        <w:rPr>
          <w:rtl/>
          <w:lang w:eastAsia="he-IL"/>
        </w:rPr>
      </w:pPr>
      <w:r>
        <w:rPr>
          <w:rFonts w:hint="cs"/>
          <w:rtl/>
          <w:lang w:eastAsia="he-IL"/>
        </w:rPr>
        <w:t xml:space="preserve">תודה רבה, גברתי. </w:t>
      </w:r>
      <w:bookmarkStart w:id="17230" w:name="_ETM_Q42_706000"/>
      <w:bookmarkEnd w:id="17230"/>
      <w:r>
        <w:rPr>
          <w:rFonts w:hint="cs"/>
          <w:rtl/>
          <w:lang w:eastAsia="he-IL"/>
        </w:rPr>
        <w:t xml:space="preserve">אני מזמין את חברת הכנסת פנינה תמנו. לאחר מכן אנחנו </w:t>
      </w:r>
      <w:bookmarkStart w:id="17231" w:name="_ETM_Q42_713000"/>
      <w:bookmarkEnd w:id="17231"/>
      <w:r>
        <w:rPr>
          <w:rFonts w:hint="cs"/>
          <w:rtl/>
          <w:lang w:eastAsia="he-IL"/>
        </w:rPr>
        <w:t xml:space="preserve">עוברים לרשות דיבור. יונתן, אתה תהיה ראשון. חמש דקות </w:t>
      </w:r>
      <w:bookmarkStart w:id="17232" w:name="_ETM_Q42_727000"/>
      <w:bookmarkEnd w:id="17232"/>
      <w:r>
        <w:rPr>
          <w:rFonts w:hint="cs"/>
          <w:rtl/>
          <w:lang w:eastAsia="he-IL"/>
        </w:rPr>
        <w:t xml:space="preserve">לרשותך. </w:t>
      </w:r>
    </w:p>
    <w:p w:rsidR="00304FBD" w:rsidRDefault="00304FBD" w:rsidP="00AB2D5C">
      <w:pPr>
        <w:rPr>
          <w:rtl/>
          <w:lang w:eastAsia="he-IL"/>
        </w:rPr>
      </w:pPr>
      <w:bookmarkStart w:id="17233" w:name="_ETM_Q42_720000"/>
      <w:bookmarkEnd w:id="17233"/>
    </w:p>
    <w:p w:rsidR="00304FBD" w:rsidRDefault="00304FBD" w:rsidP="00AB2D5C">
      <w:pPr>
        <w:pStyle w:val="a4"/>
        <w:keepNext/>
        <w:rPr>
          <w:rtl/>
        </w:rPr>
      </w:pPr>
      <w:bookmarkStart w:id="17234" w:name="ET_speaker_5115_8"/>
      <w:r w:rsidRPr="008379B1">
        <w:rPr>
          <w:rStyle w:val="TagStyle"/>
          <w:rtl/>
        </w:rPr>
        <w:t xml:space="preserve"> &lt;&lt; דובר &gt;&gt;</w:t>
      </w:r>
      <w:r w:rsidRPr="00D4127C">
        <w:rPr>
          <w:rStyle w:val="TagStyle"/>
          <w:rtl/>
        </w:rPr>
        <w:t xml:space="preserve"> </w:t>
      </w:r>
      <w:bookmarkStart w:id="17235" w:name="_Toc194414213"/>
      <w:bookmarkStart w:id="17236" w:name="_Toc233629198"/>
      <w:r>
        <w:rPr>
          <w:rtl/>
        </w:rPr>
        <w:t>פנינה תמנו (המחנה הממלכתי):</w:t>
      </w:r>
      <w:bookmarkEnd w:id="17235"/>
      <w:bookmarkEnd w:id="17236"/>
      <w:r w:rsidRPr="00D4127C">
        <w:rPr>
          <w:rStyle w:val="TagStyle"/>
          <w:rtl/>
        </w:rPr>
        <w:t xml:space="preserve"> </w:t>
      </w:r>
      <w:r w:rsidRPr="008379B1">
        <w:rPr>
          <w:rStyle w:val="TagStyle"/>
          <w:rtl/>
        </w:rPr>
        <w:t>&lt;&lt; דובר &gt;&gt;</w:t>
      </w:r>
      <w:r>
        <w:rPr>
          <w:rtl/>
        </w:rPr>
        <w:t xml:space="preserve">  </w:t>
      </w:r>
      <w:bookmarkEnd w:id="17234"/>
    </w:p>
    <w:p w:rsidR="00304FBD" w:rsidRDefault="00304FBD" w:rsidP="00356066">
      <w:pPr>
        <w:rPr>
          <w:rtl/>
          <w:lang w:eastAsia="he-IL"/>
        </w:rPr>
      </w:pPr>
    </w:p>
    <w:p w:rsidR="00304FBD" w:rsidRDefault="00304FBD" w:rsidP="000A2EE6">
      <w:pPr>
        <w:rPr>
          <w:rtl/>
          <w:lang w:eastAsia="he-IL"/>
        </w:rPr>
      </w:pPr>
      <w:r>
        <w:rPr>
          <w:rFonts w:hint="cs"/>
          <w:rtl/>
          <w:lang w:eastAsia="he-IL"/>
        </w:rPr>
        <w:t>אדוני היושב בראש, כנסת נכבדה, עליתי לדבר כדי לברך אותך, חבר הכנסת ינון אזולאי, ויתר המציעים, ובהם עאידה תומא סלימאן, נעמה לזימי ואחרים. האמ</w:t>
      </w:r>
      <w:bookmarkStart w:id="17237" w:name="_ETM_Q42_745000"/>
      <w:bookmarkEnd w:id="17237"/>
      <w:r>
        <w:rPr>
          <w:rFonts w:hint="cs"/>
          <w:rtl/>
          <w:lang w:eastAsia="he-IL"/>
        </w:rPr>
        <w:t xml:space="preserve">ת היא, אני מרגישה סוג של פספוס שאני לא בין </w:t>
      </w:r>
      <w:bookmarkStart w:id="17238" w:name="_ETM_Q42_747000"/>
      <w:bookmarkEnd w:id="17238"/>
      <w:r>
        <w:rPr>
          <w:rFonts w:hint="cs"/>
          <w:rtl/>
          <w:lang w:eastAsia="he-IL"/>
        </w:rPr>
        <w:t xml:space="preserve">ראשוני החותמים, אך קנאת סופרים זה דבר חיובי. </w:t>
      </w:r>
    </w:p>
    <w:p w:rsidR="00304FBD" w:rsidRDefault="00304FBD" w:rsidP="00AB2D5C">
      <w:pPr>
        <w:rPr>
          <w:rtl/>
          <w:lang w:eastAsia="he-IL"/>
        </w:rPr>
      </w:pPr>
      <w:bookmarkStart w:id="17239" w:name="_ETM_Q42_751000"/>
      <w:bookmarkEnd w:id="17239"/>
    </w:p>
    <w:p w:rsidR="00304FBD" w:rsidRDefault="00304FBD" w:rsidP="000A2EE6">
      <w:pPr>
        <w:rPr>
          <w:rtl/>
        </w:rPr>
      </w:pPr>
      <w:r>
        <w:rPr>
          <w:rFonts w:hint="cs"/>
          <w:rtl/>
          <w:lang w:eastAsia="he-IL"/>
        </w:rPr>
        <w:t xml:space="preserve">אני אומר </w:t>
      </w:r>
      <w:bookmarkStart w:id="17240" w:name="_ETM_Q42_750000"/>
      <w:bookmarkEnd w:id="17240"/>
      <w:r>
        <w:rPr>
          <w:rFonts w:hint="cs"/>
          <w:rtl/>
          <w:lang w:eastAsia="he-IL"/>
        </w:rPr>
        <w:t xml:space="preserve">לכם, שיהיה פה חד וברור, קודם כול, בכלל לא </w:t>
      </w:r>
      <w:bookmarkStart w:id="17241" w:name="_ETM_Q42_752000"/>
      <w:bookmarkEnd w:id="17241"/>
      <w:r>
        <w:rPr>
          <w:rFonts w:hint="cs"/>
          <w:rtl/>
          <w:lang w:eastAsia="he-IL"/>
        </w:rPr>
        <w:t>ברור לי איך עד היום לא הקימו רשות למאבק בעוני.</w:t>
      </w:r>
      <w:r>
        <w:rPr>
          <w:rFonts w:hint="cs"/>
          <w:lang w:eastAsia="he-IL"/>
        </w:rPr>
        <w:t xml:space="preserve"> </w:t>
      </w:r>
      <w:bookmarkStart w:id="17242" w:name="_ETM_Q42_760000"/>
      <w:bookmarkEnd w:id="17242"/>
      <w:r>
        <w:rPr>
          <w:rFonts w:hint="cs"/>
          <w:rtl/>
          <w:lang w:eastAsia="he-IL"/>
        </w:rPr>
        <w:t>אנחנו יודעים כמה דברים מוטלים על כתפי העובדים והעובדות הסוציאליות</w:t>
      </w:r>
      <w:bookmarkStart w:id="17243" w:name="_ETM_Q42_765000"/>
      <w:bookmarkEnd w:id="17243"/>
      <w:r>
        <w:rPr>
          <w:rFonts w:hint="cs"/>
          <w:rtl/>
          <w:lang w:eastAsia="he-IL"/>
        </w:rPr>
        <w:t xml:space="preserve"> במשרד הרווחה, בוודאי בשנה וחצי האחרונות, בוודאי כשיש שר שהוא</w:t>
      </w:r>
      <w:bookmarkStart w:id="17244" w:name="_ETM_Q42_770000"/>
      <w:bookmarkEnd w:id="17244"/>
      <w:r>
        <w:rPr>
          <w:rFonts w:hint="cs"/>
          <w:rtl/>
          <w:lang w:eastAsia="he-IL"/>
        </w:rPr>
        <w:t xml:space="preserve"> מצוין, השר מרגי, שיש לנו הרבה מאוד שיתופי פעולה איתו. </w:t>
      </w:r>
      <w:bookmarkStart w:id="17245" w:name="_ETM_Q42_776000"/>
      <w:bookmarkStart w:id="17246" w:name="TOR_Q43"/>
      <w:bookmarkStart w:id="17247" w:name="_ETM_Q43_180000"/>
      <w:bookmarkEnd w:id="17245"/>
      <w:bookmarkEnd w:id="17246"/>
      <w:bookmarkEnd w:id="17247"/>
      <w:r>
        <w:rPr>
          <w:rFonts w:hint="cs"/>
          <w:rtl/>
        </w:rPr>
        <w:t>אבל לצד זה, מי שמעלים עין</w:t>
      </w:r>
      <w:bookmarkStart w:id="17248" w:name="_ETM_Q43_180930"/>
      <w:bookmarkStart w:id="17249" w:name="_ETM_Q43_182009"/>
      <w:bookmarkEnd w:id="17248"/>
      <w:bookmarkEnd w:id="17249"/>
      <w:r>
        <w:rPr>
          <w:rFonts w:hint="cs"/>
          <w:rtl/>
        </w:rPr>
        <w:t xml:space="preserve"> מלמעלה ממיליון </w:t>
      </w:r>
      <w:bookmarkStart w:id="17250" w:name="_ETM_Q43_182700"/>
      <w:bookmarkStart w:id="17251" w:name="_ETM_Q43_182790"/>
      <w:bookmarkStart w:id="17252" w:name="_ETM_Q43_183179"/>
      <w:bookmarkStart w:id="17253" w:name="_ETM_Q43_183360"/>
      <w:bookmarkStart w:id="17254" w:name="_ETM_Q43_183780"/>
      <w:bookmarkStart w:id="17255" w:name="_ETM_Q43_184500"/>
      <w:bookmarkEnd w:id="17250"/>
      <w:bookmarkEnd w:id="17251"/>
      <w:bookmarkEnd w:id="17252"/>
      <w:bookmarkEnd w:id="17253"/>
      <w:bookmarkEnd w:id="17254"/>
      <w:bookmarkEnd w:id="17255"/>
      <w:r>
        <w:rPr>
          <w:rFonts w:hint="cs"/>
          <w:rtl/>
        </w:rPr>
        <w:t xml:space="preserve">ילידים </w:t>
      </w:r>
      <w:bookmarkStart w:id="17256" w:name="_ETM_Q43_177000"/>
      <w:bookmarkEnd w:id="17256"/>
      <w:r>
        <w:rPr>
          <w:rFonts w:hint="cs"/>
          <w:rtl/>
        </w:rPr>
        <w:t>עניים, חוטא</w:t>
      </w:r>
      <w:r w:rsidR="000A2EE6">
        <w:rPr>
          <w:rFonts w:hint="cs"/>
          <w:rtl/>
        </w:rPr>
        <w:t>,</w:t>
      </w:r>
      <w:r>
        <w:rPr>
          <w:rFonts w:hint="cs"/>
          <w:rtl/>
        </w:rPr>
        <w:t xml:space="preserve"> חוטא לעתיד של הילדים האלה. מ</w:t>
      </w:r>
      <w:bookmarkStart w:id="17257" w:name="_ETM_Q43_184710"/>
      <w:bookmarkEnd w:id="17257"/>
      <w:r>
        <w:rPr>
          <w:rFonts w:hint="cs"/>
          <w:rtl/>
        </w:rPr>
        <w:t>י</w:t>
      </w:r>
      <w:bookmarkStart w:id="17258" w:name="_ETM_Q43_181000"/>
      <w:bookmarkEnd w:id="17258"/>
      <w:r>
        <w:rPr>
          <w:rFonts w:hint="cs"/>
          <w:rtl/>
        </w:rPr>
        <w:t xml:space="preserve"> </w:t>
      </w:r>
      <w:r>
        <w:rPr>
          <w:rtl/>
        </w:rPr>
        <w:t>שמעלי</w:t>
      </w:r>
      <w:r>
        <w:rPr>
          <w:rFonts w:hint="cs"/>
          <w:rtl/>
        </w:rPr>
        <w:t>ם</w:t>
      </w:r>
      <w:r>
        <w:rPr>
          <w:rtl/>
        </w:rPr>
        <w:t xml:space="preserve"> </w:t>
      </w:r>
      <w:bookmarkStart w:id="17259" w:name="_ETM_Q43_185670"/>
      <w:bookmarkEnd w:id="17259"/>
      <w:r>
        <w:rPr>
          <w:rtl/>
        </w:rPr>
        <w:t xml:space="preserve">עין </w:t>
      </w:r>
      <w:bookmarkStart w:id="17260" w:name="_ETM_Q43_185850"/>
      <w:bookmarkEnd w:id="17260"/>
      <w:r>
        <w:rPr>
          <w:rtl/>
        </w:rPr>
        <w:t xml:space="preserve">מזה </w:t>
      </w:r>
      <w:bookmarkStart w:id="17261" w:name="_ETM_Q43_186120"/>
      <w:bookmarkEnd w:id="17261"/>
      <w:r>
        <w:rPr>
          <w:rtl/>
        </w:rPr>
        <w:t xml:space="preserve">שיש </w:t>
      </w:r>
      <w:bookmarkStart w:id="17262" w:name="_ETM_Q43_186420"/>
      <w:bookmarkEnd w:id="17262"/>
      <w:r>
        <w:rPr>
          <w:rtl/>
        </w:rPr>
        <w:t>אנשים</w:t>
      </w:r>
      <w:bookmarkStart w:id="17263" w:name="_ETM_Q43_187440"/>
      <w:bookmarkEnd w:id="17263"/>
      <w:r>
        <w:rPr>
          <w:rFonts w:hint="cs"/>
          <w:rtl/>
        </w:rPr>
        <w:t xml:space="preserve"> </w:t>
      </w:r>
      <w:r>
        <w:rPr>
          <w:rtl/>
        </w:rPr>
        <w:t xml:space="preserve">שהם </w:t>
      </w:r>
      <w:bookmarkStart w:id="17264" w:name="_ETM_Q43_187680"/>
      <w:bookmarkEnd w:id="17264"/>
      <w:r>
        <w:rPr>
          <w:rtl/>
        </w:rPr>
        <w:t xml:space="preserve">אזרחים </w:t>
      </w:r>
      <w:bookmarkStart w:id="17265" w:name="_ETM_Q43_188070"/>
      <w:bookmarkEnd w:id="17265"/>
      <w:r>
        <w:rPr>
          <w:rtl/>
        </w:rPr>
        <w:t>ותיקים</w:t>
      </w:r>
      <w:r>
        <w:rPr>
          <w:rFonts w:hint="cs"/>
          <w:rtl/>
        </w:rPr>
        <w:t>,</w:t>
      </w:r>
      <w:r>
        <w:rPr>
          <w:rtl/>
        </w:rPr>
        <w:t xml:space="preserve"> </w:t>
      </w:r>
      <w:bookmarkStart w:id="17266" w:name="_ETM_Q43_188580"/>
      <w:bookmarkEnd w:id="17266"/>
      <w:r>
        <w:rPr>
          <w:rtl/>
        </w:rPr>
        <w:t>קשישים</w:t>
      </w:r>
      <w:r>
        <w:rPr>
          <w:rFonts w:hint="cs"/>
          <w:rtl/>
        </w:rPr>
        <w:t>,</w:t>
      </w:r>
      <w:r>
        <w:rPr>
          <w:rtl/>
        </w:rPr>
        <w:t xml:space="preserve"> </w:t>
      </w:r>
      <w:bookmarkStart w:id="17267" w:name="_ETM_Q43_188980"/>
      <w:bookmarkStart w:id="17268" w:name="_ETM_Q43_189669"/>
      <w:bookmarkEnd w:id="17267"/>
      <w:bookmarkEnd w:id="17268"/>
      <w:r>
        <w:rPr>
          <w:rtl/>
        </w:rPr>
        <w:t xml:space="preserve">שאין </w:t>
      </w:r>
      <w:bookmarkStart w:id="17269" w:name="_ETM_Q43_190179"/>
      <w:bookmarkEnd w:id="17269"/>
      <w:r>
        <w:rPr>
          <w:rtl/>
        </w:rPr>
        <w:t xml:space="preserve">להם </w:t>
      </w:r>
      <w:bookmarkStart w:id="17270" w:name="_ETM_Q43_190419"/>
      <w:bookmarkEnd w:id="17270"/>
      <w:r>
        <w:rPr>
          <w:rtl/>
        </w:rPr>
        <w:t xml:space="preserve">מה </w:t>
      </w:r>
      <w:bookmarkStart w:id="17271" w:name="_ETM_Q43_190539"/>
      <w:bookmarkEnd w:id="17271"/>
      <w:r>
        <w:rPr>
          <w:rtl/>
        </w:rPr>
        <w:t>לאכול</w:t>
      </w:r>
      <w:r>
        <w:rPr>
          <w:rFonts w:hint="cs"/>
          <w:rtl/>
        </w:rPr>
        <w:t>,</w:t>
      </w:r>
      <w:r>
        <w:rPr>
          <w:rtl/>
        </w:rPr>
        <w:t xml:space="preserve"> </w:t>
      </w:r>
      <w:bookmarkStart w:id="17272" w:name="_ETM_Q43_192190"/>
      <w:bookmarkEnd w:id="17272"/>
      <w:r>
        <w:rPr>
          <w:rtl/>
        </w:rPr>
        <w:t xml:space="preserve">פשוט </w:t>
      </w:r>
      <w:bookmarkStart w:id="17273" w:name="_ETM_Q43_192490"/>
      <w:bookmarkEnd w:id="17273"/>
      <w:r>
        <w:rPr>
          <w:rtl/>
        </w:rPr>
        <w:t xml:space="preserve">לא </w:t>
      </w:r>
      <w:bookmarkStart w:id="17274" w:name="_ETM_Q43_192670"/>
      <w:bookmarkEnd w:id="17274"/>
      <w:r>
        <w:rPr>
          <w:rtl/>
        </w:rPr>
        <w:t xml:space="preserve">חי </w:t>
      </w:r>
      <w:bookmarkStart w:id="17275" w:name="_ETM_Q43_193119"/>
      <w:bookmarkEnd w:id="17275"/>
      <w:r>
        <w:rPr>
          <w:rtl/>
        </w:rPr>
        <w:t xml:space="preserve">במדינת </w:t>
      </w:r>
      <w:bookmarkStart w:id="17276" w:name="_ETM_Q43_193690"/>
      <w:bookmarkEnd w:id="17276"/>
      <w:r>
        <w:rPr>
          <w:rtl/>
        </w:rPr>
        <w:t xml:space="preserve">ישראל </w:t>
      </w:r>
      <w:bookmarkStart w:id="17277" w:name="_ETM_Q43_194799"/>
      <w:bookmarkEnd w:id="17277"/>
      <w:r>
        <w:rPr>
          <w:rtl/>
        </w:rPr>
        <w:t xml:space="preserve">או </w:t>
      </w:r>
      <w:bookmarkStart w:id="17278" w:name="_ETM_Q43_194950"/>
      <w:bookmarkEnd w:id="17278"/>
      <w:r>
        <w:rPr>
          <w:rtl/>
        </w:rPr>
        <w:t xml:space="preserve">לא </w:t>
      </w:r>
      <w:bookmarkStart w:id="17279" w:name="_ETM_Q43_195099"/>
      <w:bookmarkEnd w:id="17279"/>
      <w:r>
        <w:rPr>
          <w:rtl/>
        </w:rPr>
        <w:t xml:space="preserve">מסוגל </w:t>
      </w:r>
      <w:bookmarkStart w:id="17280" w:name="_ETM_Q43_195760"/>
      <w:bookmarkEnd w:id="17280"/>
      <w:r>
        <w:rPr>
          <w:rtl/>
        </w:rPr>
        <w:t xml:space="preserve">לראות </w:t>
      </w:r>
      <w:bookmarkStart w:id="17281" w:name="_ETM_Q43_196090"/>
      <w:bookmarkEnd w:id="17281"/>
      <w:r>
        <w:rPr>
          <w:rtl/>
        </w:rPr>
        <w:t xml:space="preserve">את </w:t>
      </w:r>
      <w:bookmarkStart w:id="17282" w:name="_ETM_Q43_196270"/>
      <w:bookmarkEnd w:id="17282"/>
      <w:r>
        <w:rPr>
          <w:rtl/>
        </w:rPr>
        <w:t>הרעב</w:t>
      </w:r>
      <w:r w:rsidR="000A2EE6">
        <w:rPr>
          <w:rFonts w:hint="cs"/>
          <w:rtl/>
        </w:rPr>
        <w:t>.</w:t>
      </w:r>
      <w:r>
        <w:rPr>
          <w:rtl/>
        </w:rPr>
        <w:t xml:space="preserve"> </w:t>
      </w:r>
      <w:bookmarkStart w:id="17283" w:name="_ETM_Q43_197260"/>
      <w:bookmarkEnd w:id="17283"/>
      <w:r>
        <w:rPr>
          <w:rtl/>
        </w:rPr>
        <w:t xml:space="preserve">מי </w:t>
      </w:r>
      <w:bookmarkStart w:id="17284" w:name="_ETM_Q43_197470"/>
      <w:bookmarkEnd w:id="17284"/>
      <w:r>
        <w:rPr>
          <w:rtl/>
        </w:rPr>
        <w:t xml:space="preserve">שלא </w:t>
      </w:r>
      <w:bookmarkStart w:id="17285" w:name="_ETM_Q43_197739"/>
      <w:bookmarkEnd w:id="17285"/>
      <w:r>
        <w:rPr>
          <w:rtl/>
        </w:rPr>
        <w:t>מסוגל</w:t>
      </w:r>
      <w:r>
        <w:rPr>
          <w:rFonts w:hint="cs"/>
          <w:rtl/>
        </w:rPr>
        <w:t>ים</w:t>
      </w:r>
      <w:r>
        <w:rPr>
          <w:rtl/>
        </w:rPr>
        <w:t xml:space="preserve"> </w:t>
      </w:r>
      <w:bookmarkStart w:id="17286" w:name="_ETM_Q43_198250"/>
      <w:bookmarkEnd w:id="17286"/>
      <w:r>
        <w:rPr>
          <w:rtl/>
        </w:rPr>
        <w:t>להב</w:t>
      </w:r>
      <w:r>
        <w:rPr>
          <w:rFonts w:hint="cs"/>
          <w:rtl/>
        </w:rPr>
        <w:t xml:space="preserve">ין שיש אימהות </w:t>
      </w:r>
      <w:bookmarkStart w:id="17287" w:name="_ETM_Q43_198550"/>
      <w:bookmarkStart w:id="17288" w:name="_ETM_Q43_199189"/>
      <w:bookmarkEnd w:id="17287"/>
      <w:bookmarkEnd w:id="17288"/>
      <w:r>
        <w:rPr>
          <w:rtl/>
        </w:rPr>
        <w:t>חד-הוריות</w:t>
      </w:r>
      <w:bookmarkStart w:id="17289" w:name="_ETM_Q43_200509"/>
      <w:bookmarkEnd w:id="17289"/>
      <w:r>
        <w:rPr>
          <w:rFonts w:hint="cs"/>
          <w:rtl/>
        </w:rPr>
        <w:t xml:space="preserve"> שפשוט </w:t>
      </w:r>
      <w:bookmarkStart w:id="17290" w:name="_ETM_Q43_200989"/>
      <w:bookmarkStart w:id="17291" w:name="_ETM_Q43_201119"/>
      <w:bookmarkStart w:id="17292" w:name="_ETM_Q43_201509"/>
      <w:bookmarkStart w:id="17293" w:name="_ETM_Q43_201720"/>
      <w:bookmarkStart w:id="17294" w:name="_ETM_Q43_201779"/>
      <w:bookmarkStart w:id="17295" w:name="_ETM_Q43_201869"/>
      <w:bookmarkEnd w:id="17290"/>
      <w:bookmarkEnd w:id="17291"/>
      <w:bookmarkEnd w:id="17292"/>
      <w:bookmarkEnd w:id="17293"/>
      <w:bookmarkEnd w:id="17294"/>
      <w:bookmarkEnd w:id="17295"/>
      <w:r>
        <w:rPr>
          <w:rFonts w:hint="cs"/>
          <w:rtl/>
        </w:rPr>
        <w:t xml:space="preserve">לא מצליחות </w:t>
      </w:r>
      <w:bookmarkStart w:id="17296" w:name="_ETM_Q43_199000"/>
      <w:bookmarkEnd w:id="17296"/>
      <w:r>
        <w:rPr>
          <w:rFonts w:hint="cs"/>
          <w:rtl/>
        </w:rPr>
        <w:t xml:space="preserve">לסיים </w:t>
      </w:r>
      <w:bookmarkStart w:id="17297" w:name="_ETM_Q43_202079"/>
      <w:bookmarkStart w:id="17298" w:name="_ETM_Q43_202410"/>
      <w:bookmarkEnd w:id="17297"/>
      <w:bookmarkEnd w:id="17298"/>
      <w:r>
        <w:rPr>
          <w:rtl/>
        </w:rPr>
        <w:t xml:space="preserve">את </w:t>
      </w:r>
      <w:bookmarkStart w:id="17299" w:name="_ETM_Q43_202470"/>
      <w:bookmarkEnd w:id="17299"/>
      <w:r>
        <w:rPr>
          <w:rtl/>
        </w:rPr>
        <w:t>החודש</w:t>
      </w:r>
      <w:r>
        <w:rPr>
          <w:rFonts w:hint="cs"/>
          <w:rtl/>
        </w:rPr>
        <w:t>,</w:t>
      </w:r>
      <w:r>
        <w:rPr>
          <w:rtl/>
        </w:rPr>
        <w:t xml:space="preserve"> </w:t>
      </w:r>
      <w:bookmarkStart w:id="17300" w:name="_ETM_Q43_203400"/>
      <w:bookmarkEnd w:id="17300"/>
      <w:r>
        <w:rPr>
          <w:rtl/>
        </w:rPr>
        <w:t xml:space="preserve">שלא </w:t>
      </w:r>
      <w:bookmarkStart w:id="17301" w:name="_ETM_Q43_203699"/>
      <w:bookmarkEnd w:id="17301"/>
      <w:r>
        <w:rPr>
          <w:rtl/>
        </w:rPr>
        <w:t>י</w:t>
      </w:r>
      <w:r>
        <w:rPr>
          <w:rFonts w:hint="cs"/>
          <w:rtl/>
        </w:rPr>
        <w:t>ו</w:t>
      </w:r>
      <w:r>
        <w:rPr>
          <w:rtl/>
        </w:rPr>
        <w:t>דעו</w:t>
      </w:r>
      <w:r>
        <w:rPr>
          <w:rFonts w:hint="cs"/>
          <w:rtl/>
        </w:rPr>
        <w:t>ת</w:t>
      </w:r>
      <w:r>
        <w:rPr>
          <w:rtl/>
        </w:rPr>
        <w:t xml:space="preserve"> </w:t>
      </w:r>
      <w:bookmarkStart w:id="17302" w:name="_ETM_Q43_204089"/>
      <w:bookmarkEnd w:id="17302"/>
      <w:r>
        <w:rPr>
          <w:rtl/>
        </w:rPr>
        <w:t xml:space="preserve">לעמוד </w:t>
      </w:r>
      <w:bookmarkStart w:id="17303" w:name="_ETM_Q43_204449"/>
      <w:bookmarkEnd w:id="17303"/>
      <w:r>
        <w:rPr>
          <w:rtl/>
        </w:rPr>
        <w:t xml:space="preserve">מול </w:t>
      </w:r>
      <w:bookmarkStart w:id="17304" w:name="_ETM_Q43_204659"/>
      <w:bookmarkEnd w:id="17304"/>
      <w:r>
        <w:rPr>
          <w:rtl/>
        </w:rPr>
        <w:t xml:space="preserve">הילדים </w:t>
      </w:r>
      <w:bookmarkStart w:id="17305" w:name="_ETM_Q43_205019"/>
      <w:bookmarkEnd w:id="17305"/>
      <w:r>
        <w:rPr>
          <w:rtl/>
        </w:rPr>
        <w:t>שלה</w:t>
      </w:r>
      <w:r>
        <w:rPr>
          <w:rFonts w:hint="cs"/>
          <w:rtl/>
        </w:rPr>
        <w:t>ן</w:t>
      </w:r>
      <w:r>
        <w:rPr>
          <w:rtl/>
        </w:rPr>
        <w:t xml:space="preserve"> </w:t>
      </w:r>
      <w:bookmarkStart w:id="17306" w:name="_ETM_Q43_205259"/>
      <w:bookmarkEnd w:id="17306"/>
      <w:r>
        <w:rPr>
          <w:rtl/>
        </w:rPr>
        <w:t xml:space="preserve">ולומר </w:t>
      </w:r>
      <w:bookmarkStart w:id="17307" w:name="_ETM_Q43_205679"/>
      <w:bookmarkStart w:id="17308" w:name="_ETM_Q43_206039"/>
      <w:bookmarkEnd w:id="17307"/>
      <w:bookmarkEnd w:id="17308"/>
      <w:r>
        <w:rPr>
          <w:rtl/>
        </w:rPr>
        <w:t xml:space="preserve">להם </w:t>
      </w:r>
      <w:bookmarkStart w:id="17309" w:name="_ETM_Q43_206429"/>
      <w:bookmarkEnd w:id="17309"/>
      <w:r>
        <w:rPr>
          <w:rtl/>
        </w:rPr>
        <w:t xml:space="preserve">למה </w:t>
      </w:r>
      <w:bookmarkStart w:id="17310" w:name="_ETM_Q43_206789"/>
      <w:bookmarkEnd w:id="17310"/>
      <w:r>
        <w:rPr>
          <w:rFonts w:hint="cs"/>
          <w:rtl/>
        </w:rPr>
        <w:t xml:space="preserve">אין להן, למה אין להן </w:t>
      </w:r>
      <w:bookmarkStart w:id="17311" w:name="_ETM_Q43_208189"/>
      <w:bookmarkStart w:id="17312" w:name="_ETM_Q43_208550"/>
      <w:bookmarkStart w:id="17313" w:name="_ETM_Q43_208820"/>
      <w:bookmarkEnd w:id="17311"/>
      <w:bookmarkEnd w:id="17312"/>
      <w:bookmarkEnd w:id="17313"/>
      <w:r>
        <w:rPr>
          <w:rtl/>
        </w:rPr>
        <w:t xml:space="preserve">לתת </w:t>
      </w:r>
      <w:bookmarkStart w:id="17314" w:name="_ETM_Q43_209119"/>
      <w:bookmarkEnd w:id="17314"/>
      <w:r>
        <w:rPr>
          <w:rtl/>
        </w:rPr>
        <w:t xml:space="preserve">להם </w:t>
      </w:r>
      <w:bookmarkStart w:id="17315" w:name="_ETM_Q43_209300"/>
      <w:bookmarkEnd w:id="17315"/>
      <w:r>
        <w:rPr>
          <w:rtl/>
        </w:rPr>
        <w:t xml:space="preserve">פרוסה </w:t>
      </w:r>
      <w:bookmarkStart w:id="17316" w:name="_ETM_Q43_209750"/>
      <w:bookmarkEnd w:id="17316"/>
      <w:r>
        <w:rPr>
          <w:rtl/>
        </w:rPr>
        <w:t xml:space="preserve">לבית </w:t>
      </w:r>
      <w:bookmarkStart w:id="17317" w:name="_ETM_Q43_210079"/>
      <w:bookmarkEnd w:id="17317"/>
      <w:r>
        <w:rPr>
          <w:rtl/>
        </w:rPr>
        <w:t>הספר</w:t>
      </w:r>
      <w:bookmarkStart w:id="17318" w:name="_ETM_Q43_211039"/>
      <w:bookmarkEnd w:id="17318"/>
      <w:r w:rsidR="000A2EE6">
        <w:rPr>
          <w:rFonts w:hint="cs"/>
          <w:rtl/>
        </w:rPr>
        <w:t>,</w:t>
      </w:r>
      <w:r>
        <w:rPr>
          <w:rFonts w:hint="cs"/>
          <w:rtl/>
        </w:rPr>
        <w:t xml:space="preserve"> הם </w:t>
      </w:r>
      <w:bookmarkStart w:id="17319" w:name="_ETM_Q43_211279"/>
      <w:bookmarkEnd w:id="17319"/>
      <w:r>
        <w:rPr>
          <w:rtl/>
        </w:rPr>
        <w:t xml:space="preserve">אנשים </w:t>
      </w:r>
      <w:bookmarkStart w:id="17320" w:name="_ETM_Q43_211769"/>
      <w:bookmarkStart w:id="17321" w:name="_ETM_Q43_212300"/>
      <w:bookmarkEnd w:id="17320"/>
      <w:bookmarkEnd w:id="17321"/>
      <w:r>
        <w:rPr>
          <w:rtl/>
        </w:rPr>
        <w:t xml:space="preserve">שמעולם </w:t>
      </w:r>
      <w:bookmarkStart w:id="17322" w:name="_ETM_Q43_213260"/>
      <w:bookmarkEnd w:id="17322"/>
      <w:r>
        <w:rPr>
          <w:rtl/>
        </w:rPr>
        <w:t xml:space="preserve">לא </w:t>
      </w:r>
      <w:bookmarkStart w:id="17323" w:name="_ETM_Q43_213350"/>
      <w:bookmarkEnd w:id="17323"/>
      <w:r>
        <w:rPr>
          <w:rtl/>
        </w:rPr>
        <w:t xml:space="preserve">יודעים </w:t>
      </w:r>
      <w:bookmarkStart w:id="17324" w:name="_ETM_Q43_213770"/>
      <w:bookmarkEnd w:id="17324"/>
      <w:r>
        <w:rPr>
          <w:rtl/>
        </w:rPr>
        <w:t xml:space="preserve">מה </w:t>
      </w:r>
      <w:bookmarkStart w:id="17325" w:name="_ETM_Q43_213890"/>
      <w:bookmarkEnd w:id="17325"/>
      <w:r>
        <w:rPr>
          <w:rtl/>
        </w:rPr>
        <w:t xml:space="preserve">זה </w:t>
      </w:r>
      <w:bookmarkStart w:id="17326" w:name="_ETM_Q43_214040"/>
      <w:bookmarkEnd w:id="17326"/>
      <w:r>
        <w:rPr>
          <w:rtl/>
        </w:rPr>
        <w:t>מח</w:t>
      </w:r>
      <w:r>
        <w:rPr>
          <w:rFonts w:hint="cs"/>
          <w:rtl/>
        </w:rPr>
        <w:t>ס</w:t>
      </w:r>
      <w:r>
        <w:rPr>
          <w:rtl/>
        </w:rPr>
        <w:t>ור</w:t>
      </w:r>
      <w:r>
        <w:rPr>
          <w:rFonts w:hint="cs"/>
          <w:rtl/>
        </w:rPr>
        <w:t>.</w:t>
      </w:r>
      <w:r>
        <w:rPr>
          <w:rtl/>
        </w:rPr>
        <w:t xml:space="preserve"> </w:t>
      </w:r>
      <w:bookmarkStart w:id="17327" w:name="_ETM_Q43_215200"/>
      <w:bookmarkEnd w:id="17327"/>
    </w:p>
    <w:p w:rsidR="00304FBD" w:rsidRDefault="00304FBD" w:rsidP="00E60D06">
      <w:pPr>
        <w:rPr>
          <w:rtl/>
        </w:rPr>
      </w:pPr>
      <w:bookmarkStart w:id="17328" w:name="_ETM_Q43_213000"/>
      <w:bookmarkEnd w:id="17328"/>
    </w:p>
    <w:p w:rsidR="00304FBD" w:rsidRDefault="00304FBD" w:rsidP="000A2EE6">
      <w:pPr>
        <w:rPr>
          <w:rtl/>
        </w:rPr>
      </w:pPr>
      <w:bookmarkStart w:id="17329" w:name="_ETM_Q43_214000"/>
      <w:bookmarkEnd w:id="17329"/>
      <w:r>
        <w:rPr>
          <w:rtl/>
        </w:rPr>
        <w:t xml:space="preserve">לכן </w:t>
      </w:r>
      <w:bookmarkStart w:id="17330" w:name="_ETM_Q43_215890"/>
      <w:bookmarkEnd w:id="17330"/>
      <w:r>
        <w:rPr>
          <w:rtl/>
        </w:rPr>
        <w:t xml:space="preserve">אני </w:t>
      </w:r>
      <w:bookmarkStart w:id="17331" w:name="_ETM_Q43_216190"/>
      <w:bookmarkEnd w:id="17331"/>
      <w:r>
        <w:rPr>
          <w:rtl/>
        </w:rPr>
        <w:t xml:space="preserve">מברכת </w:t>
      </w:r>
      <w:bookmarkStart w:id="17332" w:name="_ETM_Q43_216850"/>
      <w:bookmarkEnd w:id="17332"/>
      <w:r>
        <w:rPr>
          <w:rtl/>
        </w:rPr>
        <w:t xml:space="preserve">על </w:t>
      </w:r>
      <w:bookmarkStart w:id="17333" w:name="_ETM_Q43_216970"/>
      <w:bookmarkEnd w:id="17333"/>
      <w:r>
        <w:rPr>
          <w:rtl/>
        </w:rPr>
        <w:t xml:space="preserve">הקמת </w:t>
      </w:r>
      <w:bookmarkStart w:id="17334" w:name="_ETM_Q43_217510"/>
      <w:bookmarkEnd w:id="17334"/>
      <w:r>
        <w:rPr>
          <w:rtl/>
        </w:rPr>
        <w:t>הרשות</w:t>
      </w:r>
      <w:r>
        <w:rPr>
          <w:rFonts w:hint="cs"/>
          <w:rtl/>
        </w:rPr>
        <w:t xml:space="preserve"> הראשונה </w:t>
      </w:r>
      <w:bookmarkStart w:id="17335" w:name="_ETM_Q43_218080"/>
      <w:bookmarkStart w:id="17336" w:name="_ETM_Q43_218399"/>
      <w:bookmarkStart w:id="17337" w:name="_ETM_Q43_218699"/>
      <w:bookmarkEnd w:id="17335"/>
      <w:bookmarkEnd w:id="17336"/>
      <w:bookmarkEnd w:id="17337"/>
      <w:r>
        <w:rPr>
          <w:rtl/>
        </w:rPr>
        <w:t xml:space="preserve">במדינת </w:t>
      </w:r>
      <w:bookmarkStart w:id="17338" w:name="_ETM_Q43_219300"/>
      <w:bookmarkEnd w:id="17338"/>
      <w:r>
        <w:rPr>
          <w:rtl/>
        </w:rPr>
        <w:t xml:space="preserve">ישראל </w:t>
      </w:r>
      <w:bookmarkStart w:id="17339" w:name="_ETM_Q43_220079"/>
      <w:bookmarkEnd w:id="17339"/>
      <w:r>
        <w:rPr>
          <w:rtl/>
        </w:rPr>
        <w:t xml:space="preserve">שתיאבק </w:t>
      </w:r>
      <w:bookmarkStart w:id="17340" w:name="_ETM_Q43_220920"/>
      <w:bookmarkEnd w:id="17340"/>
      <w:r>
        <w:rPr>
          <w:rtl/>
        </w:rPr>
        <w:t>בעוני</w:t>
      </w:r>
      <w:r>
        <w:rPr>
          <w:rFonts w:hint="cs"/>
          <w:rtl/>
        </w:rPr>
        <w:t>,</w:t>
      </w:r>
      <w:r>
        <w:rPr>
          <w:rtl/>
        </w:rPr>
        <w:t xml:space="preserve"> </w:t>
      </w:r>
      <w:bookmarkStart w:id="17341" w:name="_ETM_Q43_221979"/>
      <w:bookmarkEnd w:id="17341"/>
      <w:r>
        <w:rPr>
          <w:rtl/>
        </w:rPr>
        <w:t xml:space="preserve">שתקדם </w:t>
      </w:r>
      <w:bookmarkStart w:id="17342" w:name="_ETM_Q43_223030"/>
      <w:bookmarkEnd w:id="17342"/>
      <w:r>
        <w:rPr>
          <w:rtl/>
        </w:rPr>
        <w:t xml:space="preserve">תוכנית </w:t>
      </w:r>
      <w:bookmarkStart w:id="17343" w:name="_ETM_Q43_223479"/>
      <w:bookmarkEnd w:id="17343"/>
      <w:r>
        <w:rPr>
          <w:rtl/>
        </w:rPr>
        <w:t xml:space="preserve">לאומית </w:t>
      </w:r>
      <w:bookmarkStart w:id="17344" w:name="_ETM_Q43_224859"/>
      <w:bookmarkEnd w:id="17344"/>
      <w:r>
        <w:rPr>
          <w:rFonts w:hint="cs"/>
          <w:rtl/>
        </w:rPr>
        <w:t xml:space="preserve">לראות </w:t>
      </w:r>
      <w:bookmarkStart w:id="17345" w:name="_ETM_Q43_225489"/>
      <w:bookmarkEnd w:id="17345"/>
      <w:r>
        <w:rPr>
          <w:rFonts w:hint="cs"/>
          <w:rtl/>
        </w:rPr>
        <w:t xml:space="preserve">את </w:t>
      </w:r>
      <w:r>
        <w:rPr>
          <w:rtl/>
        </w:rPr>
        <w:t xml:space="preserve">כל </w:t>
      </w:r>
      <w:bookmarkStart w:id="17346" w:name="_ETM_Q43_225729"/>
      <w:bookmarkEnd w:id="17346"/>
      <w:r>
        <w:rPr>
          <w:rtl/>
        </w:rPr>
        <w:t xml:space="preserve">ילדי </w:t>
      </w:r>
      <w:bookmarkStart w:id="17347" w:name="_ETM_Q43_226120"/>
      <w:bookmarkEnd w:id="17347"/>
      <w:r>
        <w:rPr>
          <w:rtl/>
        </w:rPr>
        <w:t xml:space="preserve">ישראל </w:t>
      </w:r>
      <w:bookmarkStart w:id="17348" w:name="_ETM_Q43_226690"/>
      <w:bookmarkEnd w:id="17348"/>
      <w:r>
        <w:rPr>
          <w:rtl/>
        </w:rPr>
        <w:t xml:space="preserve">ולהעניק </w:t>
      </w:r>
      <w:bookmarkStart w:id="17349" w:name="_ETM_Q43_227229"/>
      <w:bookmarkEnd w:id="17349"/>
      <w:r>
        <w:rPr>
          <w:rtl/>
        </w:rPr>
        <w:t xml:space="preserve">להם </w:t>
      </w:r>
      <w:bookmarkStart w:id="17350" w:name="_ETM_Q43_227440"/>
      <w:bookmarkEnd w:id="17350"/>
      <w:r>
        <w:rPr>
          <w:rtl/>
        </w:rPr>
        <w:t xml:space="preserve">הזדמנות </w:t>
      </w:r>
      <w:bookmarkStart w:id="17351" w:name="_ETM_Q43_227979"/>
      <w:bookmarkEnd w:id="17351"/>
      <w:r>
        <w:rPr>
          <w:rtl/>
        </w:rPr>
        <w:t xml:space="preserve">שווה </w:t>
      </w:r>
      <w:bookmarkStart w:id="17352" w:name="_ETM_Q43_228879"/>
      <w:bookmarkEnd w:id="17352"/>
      <w:r>
        <w:rPr>
          <w:rtl/>
        </w:rPr>
        <w:t xml:space="preserve">גם </w:t>
      </w:r>
      <w:bookmarkStart w:id="17353" w:name="_ETM_Q43_229210"/>
      <w:bookmarkEnd w:id="17353"/>
      <w:r>
        <w:rPr>
          <w:rtl/>
        </w:rPr>
        <w:t xml:space="preserve">אם </w:t>
      </w:r>
      <w:bookmarkStart w:id="17354" w:name="_ETM_Q43_229359"/>
      <w:bookmarkEnd w:id="17354"/>
      <w:r>
        <w:rPr>
          <w:rtl/>
        </w:rPr>
        <w:t xml:space="preserve">ידם </w:t>
      </w:r>
      <w:bookmarkStart w:id="17355" w:name="_ETM_Q43_229780"/>
      <w:bookmarkEnd w:id="17355"/>
      <w:r>
        <w:rPr>
          <w:rtl/>
        </w:rPr>
        <w:t xml:space="preserve">אינה </w:t>
      </w:r>
      <w:bookmarkStart w:id="17356" w:name="_ETM_Q43_230019"/>
      <w:bookmarkEnd w:id="17356"/>
      <w:r>
        <w:rPr>
          <w:rtl/>
        </w:rPr>
        <w:t>משגת</w:t>
      </w:r>
      <w:bookmarkStart w:id="17357" w:name="_ETM_Q43_231039"/>
      <w:bookmarkEnd w:id="17357"/>
      <w:r>
        <w:rPr>
          <w:rFonts w:hint="cs"/>
          <w:rtl/>
        </w:rPr>
        <w:t xml:space="preserve">. </w:t>
      </w:r>
      <w:r>
        <w:rPr>
          <w:rtl/>
        </w:rPr>
        <w:t xml:space="preserve">אני </w:t>
      </w:r>
      <w:bookmarkStart w:id="17358" w:name="_ETM_Q43_231309"/>
      <w:bookmarkEnd w:id="17358"/>
      <w:r>
        <w:rPr>
          <w:rtl/>
        </w:rPr>
        <w:t xml:space="preserve">לא </w:t>
      </w:r>
      <w:bookmarkStart w:id="17359" w:name="_ETM_Q43_231459"/>
      <w:bookmarkEnd w:id="17359"/>
      <w:r>
        <w:rPr>
          <w:rtl/>
        </w:rPr>
        <w:t>מתביישת</w:t>
      </w:r>
      <w:bookmarkStart w:id="17360" w:name="_ETM_Q43_232629"/>
      <w:bookmarkEnd w:id="17360"/>
      <w:r>
        <w:rPr>
          <w:rFonts w:hint="cs"/>
          <w:rtl/>
        </w:rPr>
        <w:t xml:space="preserve">. </w:t>
      </w:r>
      <w:r>
        <w:rPr>
          <w:rtl/>
        </w:rPr>
        <w:t xml:space="preserve">אני </w:t>
      </w:r>
      <w:bookmarkStart w:id="17361" w:name="_ETM_Q43_232899"/>
      <w:bookmarkEnd w:id="17361"/>
      <w:r>
        <w:rPr>
          <w:rtl/>
        </w:rPr>
        <w:t xml:space="preserve">עליתי </w:t>
      </w:r>
      <w:bookmarkStart w:id="17362" w:name="_ETM_Q43_233319"/>
      <w:bookmarkEnd w:id="17362"/>
      <w:r>
        <w:rPr>
          <w:rtl/>
        </w:rPr>
        <w:t>לארץ</w:t>
      </w:r>
      <w:r>
        <w:rPr>
          <w:rFonts w:hint="cs"/>
          <w:rtl/>
        </w:rPr>
        <w:t>,</w:t>
      </w:r>
      <w:r>
        <w:rPr>
          <w:rtl/>
        </w:rPr>
        <w:t xml:space="preserve"> </w:t>
      </w:r>
      <w:bookmarkStart w:id="17363" w:name="_ETM_Q43_234319"/>
      <w:bookmarkEnd w:id="17363"/>
      <w:r>
        <w:rPr>
          <w:rtl/>
        </w:rPr>
        <w:t>ברו</w:t>
      </w:r>
      <w:r>
        <w:rPr>
          <w:rFonts w:hint="cs"/>
          <w:rtl/>
        </w:rPr>
        <w:t xml:space="preserve">ך </w:t>
      </w:r>
      <w:bookmarkStart w:id="17364" w:name="_ETM_Q43_236000"/>
      <w:bookmarkEnd w:id="17364"/>
      <w:r>
        <w:rPr>
          <w:rFonts w:hint="cs"/>
          <w:rtl/>
        </w:rPr>
        <w:t xml:space="preserve">השם, </w:t>
      </w:r>
      <w:bookmarkStart w:id="17365" w:name="_ETM_Q43_235579"/>
      <w:bookmarkEnd w:id="17365"/>
      <w:r>
        <w:rPr>
          <w:rtl/>
        </w:rPr>
        <w:t xml:space="preserve">עשירה </w:t>
      </w:r>
      <w:bookmarkStart w:id="17366" w:name="_ETM_Q43_236170"/>
      <w:bookmarkEnd w:id="17366"/>
      <w:r>
        <w:rPr>
          <w:rtl/>
        </w:rPr>
        <w:t>בערכים</w:t>
      </w:r>
      <w:r>
        <w:rPr>
          <w:rFonts w:hint="cs"/>
          <w:rtl/>
        </w:rPr>
        <w:t>,</w:t>
      </w:r>
      <w:r>
        <w:rPr>
          <w:rtl/>
        </w:rPr>
        <w:t xml:space="preserve"> </w:t>
      </w:r>
      <w:bookmarkStart w:id="17367" w:name="_ETM_Q43_237600"/>
      <w:bookmarkEnd w:id="17367"/>
      <w:r>
        <w:rPr>
          <w:rtl/>
        </w:rPr>
        <w:t xml:space="preserve">אבל </w:t>
      </w:r>
      <w:bookmarkStart w:id="17368" w:name="_ETM_Q43_237780"/>
      <w:bookmarkEnd w:id="17368"/>
      <w:r>
        <w:rPr>
          <w:rtl/>
        </w:rPr>
        <w:t xml:space="preserve">כן </w:t>
      </w:r>
      <w:bookmarkStart w:id="17369" w:name="_ETM_Q43_238829"/>
      <w:bookmarkEnd w:id="17369"/>
      <w:r>
        <w:rPr>
          <w:rtl/>
        </w:rPr>
        <w:t>לומר</w:t>
      </w:r>
      <w:r>
        <w:rPr>
          <w:rFonts w:hint="cs"/>
          <w:rtl/>
        </w:rPr>
        <w:t xml:space="preserve">: באנו </w:t>
      </w:r>
      <w:bookmarkStart w:id="17370" w:name="_ETM_Q43_239430"/>
      <w:bookmarkStart w:id="17371" w:name="_ETM_Q43_239820"/>
      <w:bookmarkEnd w:id="17370"/>
      <w:bookmarkEnd w:id="17371"/>
      <w:r>
        <w:rPr>
          <w:rtl/>
        </w:rPr>
        <w:t>יח</w:t>
      </w:r>
      <w:r>
        <w:rPr>
          <w:rFonts w:hint="cs"/>
          <w:rtl/>
        </w:rPr>
        <w:t>פים</w:t>
      </w:r>
      <w:r>
        <w:rPr>
          <w:rtl/>
        </w:rPr>
        <w:t xml:space="preserve"> </w:t>
      </w:r>
      <w:bookmarkStart w:id="17372" w:name="_ETM_Q43_240570"/>
      <w:bookmarkEnd w:id="17372"/>
      <w:r>
        <w:rPr>
          <w:rFonts w:hint="cs"/>
          <w:rtl/>
        </w:rPr>
        <w:t>ל</w:t>
      </w:r>
      <w:r>
        <w:rPr>
          <w:rtl/>
        </w:rPr>
        <w:t xml:space="preserve">ישראל </w:t>
      </w:r>
      <w:bookmarkStart w:id="17373" w:name="_ETM_Q43_241170"/>
      <w:bookmarkEnd w:id="17373"/>
      <w:r>
        <w:rPr>
          <w:rtl/>
        </w:rPr>
        <w:t>והרג</w:t>
      </w:r>
      <w:r>
        <w:rPr>
          <w:rFonts w:hint="cs"/>
          <w:rtl/>
        </w:rPr>
        <w:t>ש</w:t>
      </w:r>
      <w:r>
        <w:rPr>
          <w:rtl/>
        </w:rPr>
        <w:t xml:space="preserve">נו </w:t>
      </w:r>
      <w:bookmarkStart w:id="17374" w:name="_ETM_Q43_241739"/>
      <w:bookmarkEnd w:id="17374"/>
      <w:r>
        <w:rPr>
          <w:rtl/>
        </w:rPr>
        <w:t xml:space="preserve">הכי </w:t>
      </w:r>
      <w:bookmarkStart w:id="17375" w:name="_ETM_Q43_242010"/>
      <w:bookmarkEnd w:id="17375"/>
      <w:r>
        <w:rPr>
          <w:rtl/>
        </w:rPr>
        <w:t>עשירים</w:t>
      </w:r>
      <w:r>
        <w:rPr>
          <w:rFonts w:hint="cs"/>
          <w:rtl/>
        </w:rPr>
        <w:t xml:space="preserve">. הגשמנו </w:t>
      </w:r>
      <w:bookmarkStart w:id="17376" w:name="_ETM_Q43_243030"/>
      <w:bookmarkStart w:id="17377" w:name="_ETM_Q43_243719"/>
      <w:bookmarkEnd w:id="17376"/>
      <w:bookmarkEnd w:id="17377"/>
      <w:r>
        <w:rPr>
          <w:rtl/>
        </w:rPr>
        <w:t>חלום</w:t>
      </w:r>
      <w:r>
        <w:rPr>
          <w:rFonts w:hint="cs"/>
          <w:rtl/>
        </w:rPr>
        <w:t>.</w:t>
      </w:r>
      <w:r>
        <w:rPr>
          <w:rtl/>
        </w:rPr>
        <w:t xml:space="preserve"> </w:t>
      </w:r>
      <w:bookmarkStart w:id="17378" w:name="_ETM_Q43_244650"/>
      <w:bookmarkEnd w:id="17378"/>
      <w:r>
        <w:rPr>
          <w:rtl/>
        </w:rPr>
        <w:t xml:space="preserve">אבל </w:t>
      </w:r>
      <w:bookmarkStart w:id="17379" w:name="_ETM_Q43_244939"/>
      <w:bookmarkEnd w:id="17379"/>
      <w:r>
        <w:rPr>
          <w:rtl/>
        </w:rPr>
        <w:t xml:space="preserve">במדינה </w:t>
      </w:r>
      <w:bookmarkStart w:id="17380" w:name="_ETM_Q43_245479"/>
      <w:bookmarkEnd w:id="17380"/>
      <w:r>
        <w:rPr>
          <w:rtl/>
        </w:rPr>
        <w:t xml:space="preserve">מודרנית </w:t>
      </w:r>
      <w:bookmarkStart w:id="17381" w:name="_ETM_Q43_246079"/>
      <w:bookmarkEnd w:id="17381"/>
      <w:r>
        <w:rPr>
          <w:rFonts w:hint="cs"/>
          <w:rtl/>
        </w:rPr>
        <w:t xml:space="preserve">כמו </w:t>
      </w:r>
      <w:bookmarkStart w:id="17382" w:name="_ETM_Q43_246289"/>
      <w:bookmarkEnd w:id="17382"/>
      <w:r>
        <w:rPr>
          <w:rtl/>
        </w:rPr>
        <w:t xml:space="preserve">ישראל </w:t>
      </w:r>
      <w:bookmarkStart w:id="17383" w:name="_ETM_Q43_247369"/>
      <w:bookmarkEnd w:id="17383"/>
      <w:r>
        <w:rPr>
          <w:rFonts w:hint="eastAsia"/>
          <w:rtl/>
        </w:rPr>
        <w:t>–</w:t>
      </w:r>
      <w:r>
        <w:rPr>
          <w:rFonts w:hint="cs"/>
          <w:rtl/>
        </w:rPr>
        <w:t xml:space="preserve"> השארנו </w:t>
      </w:r>
      <w:bookmarkStart w:id="17384" w:name="_ETM_Q43_247939"/>
      <w:bookmarkEnd w:id="17384"/>
      <w:r>
        <w:rPr>
          <w:rtl/>
        </w:rPr>
        <w:t>הכ</w:t>
      </w:r>
      <w:r>
        <w:rPr>
          <w:rFonts w:hint="cs"/>
          <w:rtl/>
        </w:rPr>
        <w:t>ו</w:t>
      </w:r>
      <w:r>
        <w:rPr>
          <w:rtl/>
        </w:rPr>
        <w:t xml:space="preserve">ל </w:t>
      </w:r>
      <w:bookmarkStart w:id="17385" w:name="_ETM_Q43_248270"/>
      <w:bookmarkEnd w:id="17385"/>
      <w:r>
        <w:rPr>
          <w:rtl/>
        </w:rPr>
        <w:t>מאחור</w:t>
      </w:r>
      <w:r>
        <w:rPr>
          <w:rFonts w:hint="cs"/>
          <w:rtl/>
        </w:rPr>
        <w:t>,</w:t>
      </w:r>
      <w:r>
        <w:rPr>
          <w:rtl/>
        </w:rPr>
        <w:t xml:space="preserve"> </w:t>
      </w:r>
      <w:bookmarkStart w:id="17386" w:name="_ETM_Q43_249209"/>
      <w:bookmarkEnd w:id="17386"/>
      <w:r>
        <w:rPr>
          <w:rtl/>
        </w:rPr>
        <w:t xml:space="preserve">ולא </w:t>
      </w:r>
      <w:bookmarkStart w:id="17387" w:name="_ETM_Q43_249510"/>
      <w:bookmarkEnd w:id="17387"/>
      <w:r>
        <w:rPr>
          <w:rtl/>
        </w:rPr>
        <w:t>הי</w:t>
      </w:r>
      <w:bookmarkStart w:id="17388" w:name="_ETM_Q43_249690"/>
      <w:bookmarkEnd w:id="17388"/>
      <w:r>
        <w:rPr>
          <w:rFonts w:hint="cs"/>
          <w:rtl/>
        </w:rPr>
        <w:t xml:space="preserve">ו </w:t>
      </w:r>
      <w:r>
        <w:rPr>
          <w:rtl/>
        </w:rPr>
        <w:t xml:space="preserve">לנו </w:t>
      </w:r>
      <w:bookmarkStart w:id="17389" w:name="_ETM_Q43_249959"/>
      <w:bookmarkEnd w:id="17389"/>
      <w:r>
        <w:rPr>
          <w:rtl/>
        </w:rPr>
        <w:t xml:space="preserve">את </w:t>
      </w:r>
      <w:bookmarkStart w:id="17390" w:name="_ETM_Q43_250110"/>
      <w:bookmarkEnd w:id="17390"/>
      <w:r>
        <w:rPr>
          <w:rtl/>
        </w:rPr>
        <w:t>האמצעים</w:t>
      </w:r>
      <w:r>
        <w:rPr>
          <w:rFonts w:hint="cs"/>
          <w:rtl/>
        </w:rPr>
        <w:t>,</w:t>
      </w:r>
      <w:r>
        <w:rPr>
          <w:rtl/>
        </w:rPr>
        <w:t xml:space="preserve"> </w:t>
      </w:r>
      <w:bookmarkStart w:id="17391" w:name="_ETM_Q43_251520"/>
      <w:bookmarkEnd w:id="17391"/>
      <w:r>
        <w:rPr>
          <w:rtl/>
        </w:rPr>
        <w:t xml:space="preserve">לא </w:t>
      </w:r>
      <w:bookmarkStart w:id="17392" w:name="_ETM_Q43_251729"/>
      <w:bookmarkEnd w:id="17392"/>
      <w:r>
        <w:rPr>
          <w:rtl/>
        </w:rPr>
        <w:t>הי</w:t>
      </w:r>
      <w:r>
        <w:rPr>
          <w:rFonts w:hint="cs"/>
          <w:rtl/>
        </w:rPr>
        <w:t>ו</w:t>
      </w:r>
      <w:r>
        <w:rPr>
          <w:rtl/>
        </w:rPr>
        <w:t xml:space="preserve"> </w:t>
      </w:r>
      <w:bookmarkStart w:id="17393" w:name="_ETM_Q43_251819"/>
      <w:bookmarkEnd w:id="17393"/>
      <w:r>
        <w:rPr>
          <w:rtl/>
        </w:rPr>
        <w:t>לנו</w:t>
      </w:r>
      <w:bookmarkStart w:id="17394" w:name="_ETM_Q43_252060"/>
      <w:bookmarkEnd w:id="17394"/>
      <w:r>
        <w:rPr>
          <w:rFonts w:hint="cs"/>
          <w:rtl/>
        </w:rPr>
        <w:t xml:space="preserve"> את</w:t>
      </w:r>
      <w:r>
        <w:rPr>
          <w:rtl/>
        </w:rPr>
        <w:t xml:space="preserve"> </w:t>
      </w:r>
      <w:bookmarkStart w:id="17395" w:name="_ETM_Q43_252299"/>
      <w:bookmarkEnd w:id="17395"/>
      <w:r>
        <w:rPr>
          <w:rFonts w:hint="cs"/>
          <w:rtl/>
        </w:rPr>
        <w:t>ה</w:t>
      </w:r>
      <w:r>
        <w:rPr>
          <w:rtl/>
        </w:rPr>
        <w:t>אמצעים</w:t>
      </w:r>
      <w:r>
        <w:rPr>
          <w:rFonts w:hint="cs"/>
          <w:rtl/>
        </w:rPr>
        <w:t>.</w:t>
      </w:r>
      <w:r>
        <w:rPr>
          <w:rtl/>
        </w:rPr>
        <w:t xml:space="preserve"> </w:t>
      </w:r>
      <w:bookmarkStart w:id="17396" w:name="_ETM_Q43_253170"/>
      <w:bookmarkStart w:id="17397" w:name="_ETM_Q43_253600"/>
      <w:bookmarkEnd w:id="17396"/>
      <w:bookmarkEnd w:id="17397"/>
      <w:r>
        <w:rPr>
          <w:rtl/>
        </w:rPr>
        <w:t xml:space="preserve">אני </w:t>
      </w:r>
      <w:bookmarkStart w:id="17398" w:name="_ETM_Q43_253689"/>
      <w:bookmarkEnd w:id="17398"/>
      <w:r>
        <w:rPr>
          <w:rtl/>
        </w:rPr>
        <w:t xml:space="preserve">אומרת </w:t>
      </w:r>
      <w:bookmarkStart w:id="17399" w:name="_ETM_Q43_253900"/>
      <w:bookmarkEnd w:id="17399"/>
      <w:r>
        <w:rPr>
          <w:rtl/>
        </w:rPr>
        <w:t>לכם</w:t>
      </w:r>
      <w:r>
        <w:rPr>
          <w:rFonts w:hint="cs"/>
          <w:rtl/>
        </w:rPr>
        <w:t>,</w:t>
      </w:r>
      <w:r>
        <w:rPr>
          <w:rtl/>
        </w:rPr>
        <w:t xml:space="preserve"> </w:t>
      </w:r>
      <w:bookmarkStart w:id="17400" w:name="_ETM_Q43_255020"/>
      <w:bookmarkEnd w:id="17400"/>
      <w:r>
        <w:rPr>
          <w:rtl/>
        </w:rPr>
        <w:t xml:space="preserve">אני </w:t>
      </w:r>
      <w:bookmarkStart w:id="17401" w:name="_ETM_Q43_255319"/>
      <w:bookmarkEnd w:id="17401"/>
      <w:r>
        <w:rPr>
          <w:rtl/>
        </w:rPr>
        <w:t xml:space="preserve">רוצה </w:t>
      </w:r>
      <w:bookmarkStart w:id="17402" w:name="_ETM_Q43_255680"/>
      <w:bookmarkEnd w:id="17402"/>
      <w:r>
        <w:rPr>
          <w:rtl/>
        </w:rPr>
        <w:t xml:space="preserve">להאמין </w:t>
      </w:r>
      <w:bookmarkStart w:id="17403" w:name="_ETM_Q43_256749"/>
      <w:bookmarkEnd w:id="17403"/>
      <w:r>
        <w:rPr>
          <w:rtl/>
        </w:rPr>
        <w:t xml:space="preserve">שכדי </w:t>
      </w:r>
      <w:bookmarkStart w:id="17404" w:name="_ETM_Q43_257709"/>
      <w:bookmarkStart w:id="17405" w:name="_ETM_Q43_258069"/>
      <w:bookmarkStart w:id="17406" w:name="_ETM_Q43_258580"/>
      <w:bookmarkEnd w:id="17404"/>
      <w:bookmarkEnd w:id="17405"/>
      <w:bookmarkEnd w:id="17406"/>
      <w:r>
        <w:rPr>
          <w:rFonts w:hint="cs"/>
          <w:rtl/>
        </w:rPr>
        <w:t xml:space="preserve">להבין </w:t>
      </w:r>
      <w:bookmarkStart w:id="17407" w:name="_ETM_Q43_256000"/>
      <w:bookmarkEnd w:id="17407"/>
      <w:r>
        <w:rPr>
          <w:rFonts w:hint="cs"/>
          <w:rtl/>
        </w:rPr>
        <w:t xml:space="preserve">את הרעבים, </w:t>
      </w:r>
      <w:bookmarkStart w:id="17408" w:name="_ETM_Q43_259490"/>
      <w:bookmarkEnd w:id="17408"/>
      <w:r>
        <w:rPr>
          <w:rtl/>
        </w:rPr>
        <w:t xml:space="preserve">כדי </w:t>
      </w:r>
      <w:bookmarkStart w:id="17409" w:name="_ETM_Q43_259819"/>
      <w:bookmarkEnd w:id="17409"/>
      <w:r>
        <w:rPr>
          <w:rtl/>
        </w:rPr>
        <w:t xml:space="preserve">להבין </w:t>
      </w:r>
      <w:bookmarkStart w:id="17410" w:name="_ETM_Q43_260270"/>
      <w:bookmarkEnd w:id="17410"/>
      <w:r>
        <w:rPr>
          <w:rtl/>
        </w:rPr>
        <w:t xml:space="preserve">את </w:t>
      </w:r>
      <w:bookmarkStart w:id="17411" w:name="_ETM_Q43_260390"/>
      <w:bookmarkEnd w:id="17411"/>
      <w:r>
        <w:rPr>
          <w:rFonts w:hint="cs"/>
          <w:rtl/>
        </w:rPr>
        <w:t>ה</w:t>
      </w:r>
      <w:r>
        <w:rPr>
          <w:rtl/>
        </w:rPr>
        <w:t>עני</w:t>
      </w:r>
      <w:r>
        <w:rPr>
          <w:rFonts w:hint="cs"/>
          <w:rtl/>
        </w:rPr>
        <w:t xml:space="preserve">ים, </w:t>
      </w:r>
      <w:bookmarkStart w:id="17412" w:name="_ETM_Q43_261439"/>
      <w:bookmarkEnd w:id="17412"/>
      <w:r>
        <w:rPr>
          <w:rtl/>
        </w:rPr>
        <w:t xml:space="preserve">לא </w:t>
      </w:r>
      <w:bookmarkStart w:id="17413" w:name="_ETM_Q43_261709"/>
      <w:bookmarkEnd w:id="17413"/>
      <w:r>
        <w:rPr>
          <w:rtl/>
        </w:rPr>
        <w:t xml:space="preserve">צריך </w:t>
      </w:r>
      <w:bookmarkStart w:id="17414" w:name="_ETM_Q43_262250"/>
      <w:bookmarkEnd w:id="17414"/>
      <w:r>
        <w:rPr>
          <w:rtl/>
        </w:rPr>
        <w:t xml:space="preserve">להיות </w:t>
      </w:r>
      <w:bookmarkStart w:id="17415" w:name="_ETM_Q43_262790"/>
      <w:bookmarkEnd w:id="17415"/>
      <w:r>
        <w:rPr>
          <w:rtl/>
        </w:rPr>
        <w:t xml:space="preserve">אנשים </w:t>
      </w:r>
      <w:bookmarkStart w:id="17416" w:name="_ETM_Q43_263209"/>
      <w:bookmarkEnd w:id="17416"/>
      <w:r>
        <w:rPr>
          <w:rtl/>
        </w:rPr>
        <w:t xml:space="preserve">שעברו </w:t>
      </w:r>
      <w:bookmarkStart w:id="17417" w:name="_ETM_Q43_263720"/>
      <w:bookmarkEnd w:id="17417"/>
      <w:r>
        <w:rPr>
          <w:rFonts w:hint="cs"/>
          <w:rtl/>
        </w:rPr>
        <w:t xml:space="preserve">עוני </w:t>
      </w:r>
      <w:bookmarkStart w:id="17418" w:name="_ETM_Q43_264439"/>
      <w:bookmarkEnd w:id="17418"/>
      <w:r>
        <w:rPr>
          <w:rtl/>
        </w:rPr>
        <w:t xml:space="preserve">או </w:t>
      </w:r>
      <w:bookmarkStart w:id="17419" w:name="_ETM_Q43_264560"/>
      <w:bookmarkEnd w:id="17419"/>
      <w:r>
        <w:rPr>
          <w:rtl/>
        </w:rPr>
        <w:t xml:space="preserve">שעברו </w:t>
      </w:r>
      <w:bookmarkStart w:id="17420" w:name="_ETM_Q43_265009"/>
      <w:bookmarkEnd w:id="17420"/>
      <w:r>
        <w:rPr>
          <w:rtl/>
        </w:rPr>
        <w:t>קושי</w:t>
      </w:r>
      <w:r>
        <w:rPr>
          <w:rFonts w:hint="cs"/>
          <w:rtl/>
        </w:rPr>
        <w:t>.</w:t>
      </w:r>
      <w:r>
        <w:rPr>
          <w:rtl/>
        </w:rPr>
        <w:t xml:space="preserve"> </w:t>
      </w:r>
      <w:bookmarkStart w:id="17421" w:name="_ETM_Q43_265850"/>
      <w:bookmarkEnd w:id="17421"/>
      <w:r>
        <w:rPr>
          <w:rtl/>
        </w:rPr>
        <w:t xml:space="preserve">זה </w:t>
      </w:r>
      <w:bookmarkStart w:id="17422" w:name="_ETM_Q43_266090"/>
      <w:bookmarkEnd w:id="17422"/>
      <w:r>
        <w:rPr>
          <w:rtl/>
        </w:rPr>
        <w:t xml:space="preserve">עניין </w:t>
      </w:r>
      <w:bookmarkStart w:id="17423" w:name="_ETM_Q43_266390"/>
      <w:bookmarkStart w:id="17424" w:name="_ETM_Q43_266540"/>
      <w:bookmarkEnd w:id="17423"/>
      <w:bookmarkEnd w:id="17424"/>
      <w:r>
        <w:rPr>
          <w:rtl/>
        </w:rPr>
        <w:t xml:space="preserve">של </w:t>
      </w:r>
      <w:bookmarkStart w:id="17425" w:name="_ETM_Q43_266810"/>
      <w:bookmarkEnd w:id="17425"/>
      <w:r>
        <w:rPr>
          <w:rtl/>
        </w:rPr>
        <w:t>ערכים</w:t>
      </w:r>
      <w:r>
        <w:rPr>
          <w:rFonts w:hint="cs"/>
          <w:rtl/>
        </w:rPr>
        <w:t>.</w:t>
      </w:r>
      <w:r>
        <w:rPr>
          <w:rtl/>
        </w:rPr>
        <w:t xml:space="preserve"> </w:t>
      </w:r>
      <w:bookmarkStart w:id="17426" w:name="_ETM_Q43_267990"/>
      <w:bookmarkEnd w:id="17426"/>
      <w:r>
        <w:rPr>
          <w:rFonts w:hint="cs"/>
          <w:rtl/>
        </w:rPr>
        <w:t xml:space="preserve">לכן </w:t>
      </w:r>
      <w:bookmarkStart w:id="17427" w:name="_ETM_Q43_268270"/>
      <w:bookmarkEnd w:id="17427"/>
      <w:r>
        <w:rPr>
          <w:rtl/>
        </w:rPr>
        <w:t xml:space="preserve">אני </w:t>
      </w:r>
      <w:bookmarkStart w:id="17428" w:name="_ETM_Q43_268780"/>
      <w:bookmarkEnd w:id="17428"/>
      <w:r>
        <w:rPr>
          <w:rtl/>
        </w:rPr>
        <w:t xml:space="preserve">גם </w:t>
      </w:r>
      <w:bookmarkStart w:id="17429" w:name="_ETM_Q43_268990"/>
      <w:bookmarkEnd w:id="17429"/>
      <w:r>
        <w:rPr>
          <w:rtl/>
        </w:rPr>
        <w:t xml:space="preserve">רואה </w:t>
      </w:r>
      <w:bookmarkStart w:id="17430" w:name="_ETM_Q43_269200"/>
      <w:bookmarkEnd w:id="17430"/>
      <w:r>
        <w:rPr>
          <w:rtl/>
        </w:rPr>
        <w:t xml:space="preserve">שמי </w:t>
      </w:r>
      <w:bookmarkStart w:id="17431" w:name="_ETM_Q43_269469"/>
      <w:bookmarkStart w:id="17432" w:name="_ETM_Q43_269600"/>
      <w:bookmarkEnd w:id="17431"/>
      <w:bookmarkEnd w:id="17432"/>
      <w:r>
        <w:rPr>
          <w:rFonts w:hint="cs"/>
          <w:rtl/>
        </w:rPr>
        <w:t>ש</w:t>
      </w:r>
      <w:r>
        <w:rPr>
          <w:rtl/>
        </w:rPr>
        <w:t xml:space="preserve">חתום </w:t>
      </w:r>
      <w:bookmarkStart w:id="17433" w:name="_ETM_Q43_270020"/>
      <w:bookmarkEnd w:id="17433"/>
      <w:r>
        <w:rPr>
          <w:rtl/>
        </w:rPr>
        <w:t xml:space="preserve">על </w:t>
      </w:r>
      <w:bookmarkStart w:id="17434" w:name="_ETM_Q43_270140"/>
      <w:bookmarkEnd w:id="17434"/>
      <w:r>
        <w:rPr>
          <w:rtl/>
        </w:rPr>
        <w:t xml:space="preserve">זה </w:t>
      </w:r>
      <w:bookmarkStart w:id="17435" w:name="_ETM_Q43_270930"/>
      <w:bookmarkEnd w:id="17435"/>
      <w:r>
        <w:rPr>
          <w:rFonts w:hint="cs"/>
          <w:rtl/>
        </w:rPr>
        <w:t xml:space="preserve">הם </w:t>
      </w:r>
      <w:bookmarkStart w:id="17436" w:name="_ETM_Q43_267000"/>
      <w:bookmarkEnd w:id="17436"/>
      <w:r>
        <w:rPr>
          <w:rFonts w:hint="cs"/>
          <w:rtl/>
        </w:rPr>
        <w:t xml:space="preserve">לא </w:t>
      </w:r>
      <w:bookmarkStart w:id="17437" w:name="_ETM_Q43_271140"/>
      <w:bookmarkStart w:id="17438" w:name="_ETM_Q43_271260"/>
      <w:bookmarkEnd w:id="17437"/>
      <w:bookmarkEnd w:id="17438"/>
      <w:r>
        <w:rPr>
          <w:rtl/>
        </w:rPr>
        <w:t xml:space="preserve">רק </w:t>
      </w:r>
      <w:bookmarkStart w:id="17439" w:name="_ETM_Q43_271500"/>
      <w:bookmarkEnd w:id="17439"/>
      <w:r>
        <w:rPr>
          <w:rtl/>
        </w:rPr>
        <w:t xml:space="preserve">חברי </w:t>
      </w:r>
      <w:bookmarkStart w:id="17440" w:name="_ETM_Q43_271860"/>
      <w:bookmarkEnd w:id="17440"/>
      <w:r>
        <w:rPr>
          <w:rtl/>
        </w:rPr>
        <w:t xml:space="preserve">כנסת </w:t>
      </w:r>
      <w:bookmarkStart w:id="17441" w:name="_ETM_Q43_272780"/>
      <w:bookmarkEnd w:id="17441"/>
      <w:r>
        <w:rPr>
          <w:rtl/>
        </w:rPr>
        <w:t xml:space="preserve">שחוו </w:t>
      </w:r>
      <w:bookmarkStart w:id="17442" w:name="_ETM_Q43_273380"/>
      <w:bookmarkEnd w:id="17442"/>
      <w:r>
        <w:rPr>
          <w:rFonts w:hint="cs"/>
          <w:rtl/>
        </w:rPr>
        <w:t>עוני או חוו מ</w:t>
      </w:r>
      <w:bookmarkStart w:id="17443" w:name="_ETM_Q43_274069"/>
      <w:bookmarkStart w:id="17444" w:name="_ETM_Q43_274429"/>
      <w:bookmarkEnd w:id="17443"/>
      <w:bookmarkEnd w:id="17444"/>
      <w:r>
        <w:rPr>
          <w:rtl/>
        </w:rPr>
        <w:t>צוקה</w:t>
      </w:r>
      <w:r>
        <w:rPr>
          <w:rFonts w:hint="cs"/>
          <w:rtl/>
        </w:rPr>
        <w:t>.</w:t>
      </w:r>
      <w:r>
        <w:rPr>
          <w:rtl/>
        </w:rPr>
        <w:t xml:space="preserve"> </w:t>
      </w:r>
      <w:bookmarkStart w:id="17445" w:name="_ETM_Q43_275619"/>
      <w:bookmarkEnd w:id="17445"/>
      <w:r>
        <w:rPr>
          <w:rtl/>
        </w:rPr>
        <w:t xml:space="preserve">זה </w:t>
      </w:r>
      <w:bookmarkStart w:id="17446" w:name="_ETM_Q43_275860"/>
      <w:bookmarkEnd w:id="17446"/>
      <w:r>
        <w:rPr>
          <w:rtl/>
        </w:rPr>
        <w:t xml:space="preserve">עניין </w:t>
      </w:r>
      <w:bookmarkStart w:id="17447" w:name="_ETM_Q43_276130"/>
      <w:bookmarkEnd w:id="17447"/>
      <w:r>
        <w:rPr>
          <w:rtl/>
        </w:rPr>
        <w:t xml:space="preserve">של </w:t>
      </w:r>
      <w:bookmarkStart w:id="17448" w:name="_ETM_Q43_276369"/>
      <w:bookmarkEnd w:id="17448"/>
      <w:r>
        <w:rPr>
          <w:rtl/>
        </w:rPr>
        <w:t xml:space="preserve">אחריות </w:t>
      </w:r>
      <w:bookmarkStart w:id="17449" w:name="_ETM_Q43_277329"/>
      <w:bookmarkEnd w:id="17449"/>
      <w:r>
        <w:rPr>
          <w:rtl/>
        </w:rPr>
        <w:t>לאומית</w:t>
      </w:r>
      <w:r w:rsidR="000A2EE6">
        <w:rPr>
          <w:rFonts w:hint="cs"/>
          <w:rtl/>
        </w:rPr>
        <w:t>,</w:t>
      </w:r>
      <w:r>
        <w:rPr>
          <w:rtl/>
        </w:rPr>
        <w:t xml:space="preserve"> </w:t>
      </w:r>
      <w:bookmarkStart w:id="17450" w:name="_ETM_Q43_278380"/>
      <w:bookmarkEnd w:id="17450"/>
      <w:r>
        <w:rPr>
          <w:rtl/>
        </w:rPr>
        <w:t xml:space="preserve">זה </w:t>
      </w:r>
      <w:bookmarkStart w:id="17451" w:name="_ETM_Q43_278619"/>
      <w:bookmarkEnd w:id="17451"/>
      <w:r>
        <w:rPr>
          <w:rtl/>
        </w:rPr>
        <w:t xml:space="preserve">עניין </w:t>
      </w:r>
      <w:bookmarkStart w:id="17452" w:name="_ETM_Q43_278950"/>
      <w:bookmarkEnd w:id="17452"/>
      <w:r>
        <w:rPr>
          <w:rtl/>
        </w:rPr>
        <w:t xml:space="preserve">זה </w:t>
      </w:r>
      <w:bookmarkStart w:id="17453" w:name="_ETM_Q43_279040"/>
      <w:bookmarkEnd w:id="17453"/>
      <w:r>
        <w:rPr>
          <w:rFonts w:hint="cs"/>
          <w:rtl/>
        </w:rPr>
        <w:t xml:space="preserve">של </w:t>
      </w:r>
      <w:r>
        <w:rPr>
          <w:rtl/>
        </w:rPr>
        <w:t xml:space="preserve">אחריות </w:t>
      </w:r>
      <w:bookmarkStart w:id="17454" w:name="_ETM_Q43_279520"/>
      <w:bookmarkEnd w:id="17454"/>
      <w:r>
        <w:rPr>
          <w:rtl/>
        </w:rPr>
        <w:t xml:space="preserve">של </w:t>
      </w:r>
      <w:bookmarkStart w:id="17455" w:name="_ETM_Q43_279729"/>
      <w:bookmarkEnd w:id="17455"/>
      <w:r>
        <w:rPr>
          <w:rtl/>
        </w:rPr>
        <w:t xml:space="preserve">הבית </w:t>
      </w:r>
      <w:bookmarkStart w:id="17456" w:name="_ETM_Q43_280180"/>
      <w:bookmarkEnd w:id="17456"/>
      <w:r>
        <w:rPr>
          <w:rtl/>
        </w:rPr>
        <w:t xml:space="preserve">הזה </w:t>
      </w:r>
      <w:bookmarkStart w:id="17457" w:name="_ETM_Q43_281170"/>
      <w:bookmarkEnd w:id="17457"/>
      <w:r>
        <w:rPr>
          <w:rtl/>
        </w:rPr>
        <w:t xml:space="preserve">לדאוג </w:t>
      </w:r>
      <w:bookmarkStart w:id="17458" w:name="_ETM_Q43_281709"/>
      <w:bookmarkEnd w:id="17458"/>
      <w:r>
        <w:rPr>
          <w:rtl/>
        </w:rPr>
        <w:t>לעניים</w:t>
      </w:r>
      <w:r>
        <w:rPr>
          <w:rFonts w:hint="cs"/>
          <w:rtl/>
        </w:rPr>
        <w:t>.</w:t>
      </w:r>
      <w:r>
        <w:rPr>
          <w:rtl/>
        </w:rPr>
        <w:t xml:space="preserve"> </w:t>
      </w:r>
      <w:bookmarkStart w:id="17459" w:name="_ETM_Q43_282970"/>
      <w:bookmarkEnd w:id="17459"/>
    </w:p>
    <w:p w:rsidR="00304FBD" w:rsidRDefault="00304FBD" w:rsidP="00E60D06">
      <w:pPr>
        <w:rPr>
          <w:rtl/>
        </w:rPr>
      </w:pPr>
    </w:p>
    <w:p w:rsidR="00304FBD" w:rsidRDefault="00304FBD" w:rsidP="00AD0EE9">
      <w:pPr>
        <w:rPr>
          <w:rtl/>
        </w:rPr>
      </w:pPr>
      <w:bookmarkStart w:id="17460" w:name="_ETM_Q43_282000"/>
      <w:bookmarkEnd w:id="17460"/>
      <w:r>
        <w:rPr>
          <w:rtl/>
        </w:rPr>
        <w:t xml:space="preserve">אנחנו </w:t>
      </w:r>
      <w:bookmarkStart w:id="17461" w:name="_ETM_Q43_283420"/>
      <w:bookmarkEnd w:id="17461"/>
      <w:r>
        <w:rPr>
          <w:rtl/>
        </w:rPr>
        <w:t xml:space="preserve">כולנו </w:t>
      </w:r>
      <w:bookmarkStart w:id="17462" w:name="_ETM_Q43_283810"/>
      <w:bookmarkEnd w:id="17462"/>
      <w:r>
        <w:rPr>
          <w:rtl/>
        </w:rPr>
        <w:t xml:space="preserve">זוכרים </w:t>
      </w:r>
      <w:bookmarkStart w:id="17463" w:name="_ETM_Q43_284979"/>
      <w:bookmarkEnd w:id="17463"/>
      <w:r>
        <w:rPr>
          <w:rtl/>
        </w:rPr>
        <w:t xml:space="preserve">דוחות </w:t>
      </w:r>
      <w:bookmarkStart w:id="17464" w:name="_ETM_Q43_286299"/>
      <w:bookmarkEnd w:id="17464"/>
      <w:r>
        <w:rPr>
          <w:rtl/>
        </w:rPr>
        <w:t xml:space="preserve">למאבק </w:t>
      </w:r>
      <w:bookmarkStart w:id="17465" w:name="_ETM_Q43_286899"/>
      <w:bookmarkEnd w:id="17465"/>
      <w:r>
        <w:rPr>
          <w:rtl/>
        </w:rPr>
        <w:t>בעוני</w:t>
      </w:r>
      <w:bookmarkStart w:id="17466" w:name="_ETM_Q43_287870"/>
      <w:bookmarkEnd w:id="17466"/>
      <w:r>
        <w:rPr>
          <w:rFonts w:hint="cs"/>
          <w:rtl/>
        </w:rPr>
        <w:t xml:space="preserve">, </w:t>
      </w:r>
      <w:r>
        <w:rPr>
          <w:rtl/>
        </w:rPr>
        <w:t xml:space="preserve">אנחנו </w:t>
      </w:r>
      <w:bookmarkStart w:id="17467" w:name="_ETM_Q43_288260"/>
      <w:bookmarkEnd w:id="17467"/>
      <w:r>
        <w:rPr>
          <w:rtl/>
        </w:rPr>
        <w:t xml:space="preserve">כולנו </w:t>
      </w:r>
      <w:bookmarkStart w:id="17468" w:name="_ETM_Q43_288590"/>
      <w:bookmarkEnd w:id="17468"/>
      <w:r>
        <w:rPr>
          <w:rtl/>
        </w:rPr>
        <w:t xml:space="preserve">זוכרים </w:t>
      </w:r>
      <w:bookmarkStart w:id="17469" w:name="_ETM_Q43_289280"/>
      <w:bookmarkEnd w:id="17469"/>
      <w:r>
        <w:rPr>
          <w:rFonts w:hint="cs"/>
          <w:rtl/>
        </w:rPr>
        <w:t xml:space="preserve">שיח </w:t>
      </w:r>
      <w:bookmarkStart w:id="17470" w:name="_ETM_Q43_289670"/>
      <w:bookmarkEnd w:id="17470"/>
      <w:r>
        <w:rPr>
          <w:rtl/>
        </w:rPr>
        <w:t>של אוי</w:t>
      </w:r>
      <w:r>
        <w:rPr>
          <w:rFonts w:hint="cs"/>
          <w:rtl/>
        </w:rPr>
        <w:t xml:space="preserve"> </w:t>
      </w:r>
      <w:r>
        <w:rPr>
          <w:rtl/>
        </w:rPr>
        <w:t>אוי</w:t>
      </w:r>
      <w:r>
        <w:rPr>
          <w:rFonts w:hint="cs"/>
          <w:rtl/>
        </w:rPr>
        <w:t xml:space="preserve"> </w:t>
      </w:r>
      <w:r>
        <w:rPr>
          <w:rtl/>
        </w:rPr>
        <w:t>אוי</w:t>
      </w:r>
      <w:r>
        <w:rPr>
          <w:rFonts w:hint="cs"/>
          <w:rtl/>
        </w:rPr>
        <w:t>,</w:t>
      </w:r>
      <w:r>
        <w:rPr>
          <w:rtl/>
        </w:rPr>
        <w:t xml:space="preserve"> </w:t>
      </w:r>
      <w:bookmarkStart w:id="17471" w:name="_ETM_Q43_291080"/>
      <w:bookmarkEnd w:id="17471"/>
      <w:r>
        <w:rPr>
          <w:rtl/>
        </w:rPr>
        <w:t xml:space="preserve">וכמה </w:t>
      </w:r>
      <w:bookmarkStart w:id="17472" w:name="_ETM_Q43_291530"/>
      <w:bookmarkEnd w:id="17472"/>
      <w:r>
        <w:rPr>
          <w:rtl/>
        </w:rPr>
        <w:t xml:space="preserve">אנחנו </w:t>
      </w:r>
      <w:bookmarkStart w:id="17473" w:name="_ETM_Q43_291770"/>
      <w:bookmarkEnd w:id="17473"/>
      <w:r>
        <w:rPr>
          <w:rtl/>
        </w:rPr>
        <w:t>מ</w:t>
      </w:r>
      <w:r>
        <w:rPr>
          <w:rFonts w:hint="cs"/>
          <w:rtl/>
        </w:rPr>
        <w:t>ז</w:t>
      </w:r>
      <w:r>
        <w:rPr>
          <w:rtl/>
        </w:rPr>
        <w:t>ד</w:t>
      </w:r>
      <w:r>
        <w:rPr>
          <w:rFonts w:hint="cs"/>
          <w:rtl/>
        </w:rPr>
        <w:t>הי</w:t>
      </w:r>
      <w:r>
        <w:rPr>
          <w:rtl/>
        </w:rPr>
        <w:t>ם</w:t>
      </w:r>
      <w:r>
        <w:rPr>
          <w:rFonts w:hint="cs"/>
          <w:rtl/>
        </w:rPr>
        <w:t>,</w:t>
      </w:r>
      <w:r>
        <w:rPr>
          <w:rtl/>
        </w:rPr>
        <w:t xml:space="preserve"> </w:t>
      </w:r>
      <w:bookmarkStart w:id="17474" w:name="_ETM_Q43_292670"/>
      <w:bookmarkEnd w:id="17474"/>
      <w:r>
        <w:rPr>
          <w:rFonts w:hint="cs"/>
          <w:rtl/>
        </w:rPr>
        <w:t xml:space="preserve">אבל המטרה </w:t>
      </w:r>
      <w:bookmarkStart w:id="17475" w:name="_ETM_Q43_290000"/>
      <w:bookmarkEnd w:id="17475"/>
      <w:r>
        <w:rPr>
          <w:rFonts w:hint="cs"/>
          <w:rtl/>
        </w:rPr>
        <w:t>היא לב</w:t>
      </w:r>
      <w:bookmarkStart w:id="17476" w:name="_ETM_Q43_292940"/>
      <w:bookmarkStart w:id="17477" w:name="_ETM_Q43_293150"/>
      <w:bookmarkStart w:id="17478" w:name="_ETM_Q43_293270"/>
      <w:bookmarkStart w:id="17479" w:name="_ETM_Q43_293719"/>
      <w:bookmarkEnd w:id="17476"/>
      <w:bookmarkEnd w:id="17477"/>
      <w:bookmarkEnd w:id="17478"/>
      <w:bookmarkEnd w:id="17479"/>
      <w:r>
        <w:rPr>
          <w:rtl/>
        </w:rPr>
        <w:t xml:space="preserve">צע </w:t>
      </w:r>
      <w:bookmarkStart w:id="17480" w:name="_ETM_Q43_294469"/>
      <w:bookmarkEnd w:id="17480"/>
      <w:r>
        <w:rPr>
          <w:rtl/>
        </w:rPr>
        <w:t xml:space="preserve">צעדים </w:t>
      </w:r>
      <w:bookmarkStart w:id="17481" w:name="_ETM_Q43_295200"/>
      <w:bookmarkEnd w:id="17481"/>
      <w:r>
        <w:rPr>
          <w:rtl/>
        </w:rPr>
        <w:t>ו</w:t>
      </w:r>
      <w:bookmarkStart w:id="17482" w:name="_ETM_Q43_295530"/>
      <w:bookmarkEnd w:id="17482"/>
      <w:r>
        <w:rPr>
          <w:rFonts w:hint="cs"/>
          <w:rtl/>
        </w:rPr>
        <w:t>מ</w:t>
      </w:r>
      <w:r>
        <w:rPr>
          <w:rtl/>
        </w:rPr>
        <w:t>עשים</w:t>
      </w:r>
      <w:bookmarkStart w:id="17483" w:name="_ETM_Q43_296450"/>
      <w:bookmarkEnd w:id="17483"/>
      <w:r>
        <w:rPr>
          <w:rFonts w:hint="cs"/>
          <w:rtl/>
        </w:rPr>
        <w:t xml:space="preserve">. </w:t>
      </w:r>
      <w:r>
        <w:rPr>
          <w:rtl/>
        </w:rPr>
        <w:t xml:space="preserve">לכן </w:t>
      </w:r>
      <w:bookmarkStart w:id="17484" w:name="_ETM_Q43_297229"/>
      <w:bookmarkEnd w:id="17484"/>
      <w:r>
        <w:rPr>
          <w:rtl/>
        </w:rPr>
        <w:t xml:space="preserve">אני </w:t>
      </w:r>
      <w:bookmarkStart w:id="17485" w:name="_ETM_Q43_297439"/>
      <w:bookmarkEnd w:id="17485"/>
      <w:r>
        <w:rPr>
          <w:rtl/>
        </w:rPr>
        <w:t xml:space="preserve">רואה </w:t>
      </w:r>
      <w:bookmarkStart w:id="17486" w:name="_ETM_Q43_297680"/>
      <w:bookmarkEnd w:id="17486"/>
      <w:r>
        <w:rPr>
          <w:rtl/>
        </w:rPr>
        <w:t xml:space="preserve">ברשות </w:t>
      </w:r>
      <w:bookmarkStart w:id="17487" w:name="_ETM_Q43_298219"/>
      <w:bookmarkEnd w:id="17487"/>
      <w:r>
        <w:rPr>
          <w:rtl/>
        </w:rPr>
        <w:t xml:space="preserve">הזאת </w:t>
      </w:r>
      <w:bookmarkStart w:id="17488" w:name="_ETM_Q43_298939"/>
      <w:bookmarkEnd w:id="17488"/>
      <w:r>
        <w:rPr>
          <w:rFonts w:hint="cs"/>
          <w:rtl/>
        </w:rPr>
        <w:t xml:space="preserve">רשות </w:t>
      </w:r>
      <w:bookmarkStart w:id="17489" w:name="_ETM_Q43_299329"/>
      <w:bookmarkStart w:id="17490" w:name="_ETM_Q43_299390"/>
      <w:bookmarkStart w:id="17491" w:name="_ETM_Q43_299509"/>
      <w:bookmarkStart w:id="17492" w:name="_ETM_Q43_299860"/>
      <w:bookmarkEnd w:id="17489"/>
      <w:bookmarkEnd w:id="17490"/>
      <w:bookmarkEnd w:id="17491"/>
      <w:bookmarkEnd w:id="17492"/>
      <w:r>
        <w:rPr>
          <w:rFonts w:hint="cs"/>
          <w:rtl/>
        </w:rPr>
        <w:t>שתתכ</w:t>
      </w:r>
      <w:r>
        <w:rPr>
          <w:rtl/>
        </w:rPr>
        <w:t xml:space="preserve">לל </w:t>
      </w:r>
      <w:bookmarkStart w:id="17493" w:name="_ETM_Q43_300520"/>
      <w:bookmarkEnd w:id="17493"/>
      <w:r>
        <w:rPr>
          <w:rtl/>
        </w:rPr>
        <w:t xml:space="preserve">את </w:t>
      </w:r>
      <w:bookmarkStart w:id="17494" w:name="_ETM_Q43_300700"/>
      <w:bookmarkEnd w:id="17494"/>
      <w:r>
        <w:rPr>
          <w:rtl/>
        </w:rPr>
        <w:t xml:space="preserve">כל </w:t>
      </w:r>
      <w:bookmarkStart w:id="17495" w:name="_ETM_Q43_300910"/>
      <w:bookmarkEnd w:id="17495"/>
      <w:r>
        <w:rPr>
          <w:rtl/>
        </w:rPr>
        <w:t xml:space="preserve">עבודת </w:t>
      </w:r>
      <w:bookmarkStart w:id="17496" w:name="_ETM_Q43_301590"/>
      <w:bookmarkEnd w:id="17496"/>
      <w:r>
        <w:rPr>
          <w:rtl/>
        </w:rPr>
        <w:t xml:space="preserve">משרדי </w:t>
      </w:r>
      <w:bookmarkStart w:id="17497" w:name="_ETM_Q43_302219"/>
      <w:bookmarkEnd w:id="17497"/>
      <w:r>
        <w:rPr>
          <w:rtl/>
        </w:rPr>
        <w:t>הממשלה</w:t>
      </w:r>
      <w:r>
        <w:rPr>
          <w:rFonts w:hint="cs"/>
          <w:rtl/>
        </w:rPr>
        <w:t xml:space="preserve"> השונים </w:t>
      </w:r>
      <w:bookmarkStart w:id="17498" w:name="_ETM_Q43_303999"/>
      <w:bookmarkStart w:id="17499" w:name="_ETM_Q43_304290"/>
      <w:bookmarkStart w:id="17500" w:name="_ETM_Q43_305010"/>
      <w:bookmarkEnd w:id="17498"/>
      <w:bookmarkEnd w:id="17499"/>
      <w:bookmarkEnd w:id="17500"/>
      <w:r>
        <w:rPr>
          <w:rtl/>
        </w:rPr>
        <w:t xml:space="preserve">על </w:t>
      </w:r>
      <w:bookmarkStart w:id="17501" w:name="_ETM_Q43_305310"/>
      <w:bookmarkEnd w:id="17501"/>
      <w:r>
        <w:rPr>
          <w:rtl/>
        </w:rPr>
        <w:t xml:space="preserve">מנת </w:t>
      </w:r>
      <w:bookmarkStart w:id="17502" w:name="_ETM_Q43_305610"/>
      <w:bookmarkEnd w:id="17502"/>
      <w:r>
        <w:rPr>
          <w:rtl/>
        </w:rPr>
        <w:t xml:space="preserve">לקדם </w:t>
      </w:r>
      <w:bookmarkStart w:id="17503" w:name="_ETM_Q43_306090"/>
      <w:bookmarkEnd w:id="17503"/>
      <w:r>
        <w:rPr>
          <w:rtl/>
        </w:rPr>
        <w:t>מוביליות</w:t>
      </w:r>
      <w:r>
        <w:rPr>
          <w:rFonts w:hint="cs"/>
          <w:rtl/>
        </w:rPr>
        <w:t>,</w:t>
      </w:r>
      <w:r>
        <w:rPr>
          <w:rtl/>
        </w:rPr>
        <w:t xml:space="preserve"> </w:t>
      </w:r>
      <w:bookmarkStart w:id="17504" w:name="_ETM_Q43_306870"/>
      <w:bookmarkEnd w:id="17504"/>
      <w:r>
        <w:rPr>
          <w:rtl/>
        </w:rPr>
        <w:t xml:space="preserve">הזדמנות </w:t>
      </w:r>
      <w:bookmarkStart w:id="17505" w:name="_ETM_Q43_307410"/>
      <w:bookmarkEnd w:id="17505"/>
      <w:r>
        <w:rPr>
          <w:rtl/>
        </w:rPr>
        <w:t>שווה</w:t>
      </w:r>
      <w:r>
        <w:rPr>
          <w:rFonts w:hint="cs"/>
          <w:rtl/>
        </w:rPr>
        <w:t xml:space="preserve">. </w:t>
      </w:r>
      <w:bookmarkStart w:id="17506" w:name="_ETM_Q43_311000"/>
      <w:bookmarkEnd w:id="17506"/>
    </w:p>
    <w:p w:rsidR="00304FBD" w:rsidRDefault="00304FBD" w:rsidP="00AD0EE9">
      <w:pPr>
        <w:rPr>
          <w:rtl/>
        </w:rPr>
      </w:pPr>
    </w:p>
    <w:p w:rsidR="00304FBD" w:rsidRDefault="00304FBD" w:rsidP="00AD0EE9">
      <w:pPr>
        <w:rPr>
          <w:rtl/>
        </w:rPr>
      </w:pPr>
      <w:r>
        <w:rPr>
          <w:rFonts w:hint="cs"/>
          <w:rtl/>
        </w:rPr>
        <w:t xml:space="preserve">אני הזכרתי </w:t>
      </w:r>
      <w:bookmarkStart w:id="17507" w:name="_ETM_Q43_308190"/>
      <w:bookmarkStart w:id="17508" w:name="_ETM_Q43_308790"/>
      <w:bookmarkStart w:id="17509" w:name="_ETM_Q43_309090"/>
      <w:bookmarkEnd w:id="17507"/>
      <w:bookmarkEnd w:id="17508"/>
      <w:bookmarkEnd w:id="17509"/>
      <w:r>
        <w:rPr>
          <w:rtl/>
        </w:rPr>
        <w:t>אותך</w:t>
      </w:r>
      <w:r>
        <w:rPr>
          <w:rFonts w:hint="cs"/>
          <w:rtl/>
        </w:rPr>
        <w:t>,</w:t>
      </w:r>
      <w:r>
        <w:rPr>
          <w:rtl/>
        </w:rPr>
        <w:t xml:space="preserve"> </w:t>
      </w:r>
      <w:bookmarkStart w:id="17510" w:name="_ETM_Q43_309389"/>
      <w:bookmarkEnd w:id="17510"/>
      <w:r>
        <w:rPr>
          <w:rtl/>
        </w:rPr>
        <w:t xml:space="preserve">אדוני </w:t>
      </w:r>
      <w:bookmarkStart w:id="17511" w:name="_ETM_Q43_309780"/>
      <w:bookmarkEnd w:id="17511"/>
      <w:r>
        <w:rPr>
          <w:rtl/>
        </w:rPr>
        <w:t>השר</w:t>
      </w:r>
      <w:r>
        <w:rPr>
          <w:rFonts w:hint="cs"/>
          <w:rtl/>
        </w:rPr>
        <w:t>,</w:t>
      </w:r>
      <w:r>
        <w:rPr>
          <w:rtl/>
        </w:rPr>
        <w:t xml:space="preserve"> </w:t>
      </w:r>
      <w:bookmarkStart w:id="17512" w:name="_ETM_Q43_310319"/>
      <w:bookmarkEnd w:id="17512"/>
      <w:r>
        <w:rPr>
          <w:rtl/>
        </w:rPr>
        <w:t xml:space="preserve">שר </w:t>
      </w:r>
      <w:bookmarkStart w:id="17513" w:name="_ETM_Q43_310590"/>
      <w:bookmarkEnd w:id="17513"/>
      <w:r>
        <w:rPr>
          <w:rtl/>
        </w:rPr>
        <w:t>הרווחה</w:t>
      </w:r>
      <w:r>
        <w:rPr>
          <w:rFonts w:hint="cs"/>
          <w:rtl/>
        </w:rPr>
        <w:t>,</w:t>
      </w:r>
      <w:r>
        <w:rPr>
          <w:rtl/>
        </w:rPr>
        <w:t xml:space="preserve"> </w:t>
      </w:r>
      <w:bookmarkStart w:id="17514" w:name="_ETM_Q43_311540"/>
      <w:bookmarkEnd w:id="17514"/>
      <w:r>
        <w:rPr>
          <w:rtl/>
        </w:rPr>
        <w:t xml:space="preserve">ואמרתי </w:t>
      </w:r>
      <w:bookmarkStart w:id="17515" w:name="_ETM_Q43_312139"/>
      <w:bookmarkEnd w:id="17515"/>
      <w:r>
        <w:rPr>
          <w:rtl/>
        </w:rPr>
        <w:t xml:space="preserve">שאני </w:t>
      </w:r>
      <w:bookmarkStart w:id="17516" w:name="_ETM_Q43_312470"/>
      <w:bookmarkEnd w:id="17516"/>
      <w:r>
        <w:rPr>
          <w:rFonts w:hint="cs"/>
          <w:rtl/>
        </w:rPr>
        <w:t xml:space="preserve">מודה </w:t>
      </w:r>
      <w:bookmarkStart w:id="17517" w:name="_ETM_Q43_310000"/>
      <w:bookmarkEnd w:id="17517"/>
      <w:r>
        <w:rPr>
          <w:rFonts w:hint="cs"/>
          <w:rtl/>
        </w:rPr>
        <w:t xml:space="preserve">לך </w:t>
      </w:r>
      <w:bookmarkStart w:id="17518" w:name="_ETM_Q43_312780"/>
      <w:bookmarkStart w:id="17519" w:name="_ETM_Q43_313440"/>
      <w:bookmarkEnd w:id="17518"/>
      <w:bookmarkEnd w:id="17519"/>
      <w:r>
        <w:rPr>
          <w:rFonts w:hint="cs"/>
          <w:rtl/>
        </w:rPr>
        <w:t xml:space="preserve">על התמיכה </w:t>
      </w:r>
      <w:bookmarkStart w:id="17520" w:name="_ETM_Q43_314340"/>
      <w:bookmarkEnd w:id="17520"/>
      <w:r>
        <w:rPr>
          <w:rtl/>
        </w:rPr>
        <w:t xml:space="preserve">ברשות </w:t>
      </w:r>
      <w:bookmarkStart w:id="17521" w:name="_ETM_Q43_314970"/>
      <w:bookmarkEnd w:id="17521"/>
      <w:r>
        <w:rPr>
          <w:rtl/>
        </w:rPr>
        <w:t>הזאת</w:t>
      </w:r>
      <w:r>
        <w:rPr>
          <w:rFonts w:hint="cs"/>
          <w:rtl/>
        </w:rPr>
        <w:t xml:space="preserve">, בהקמה, גם אם </w:t>
      </w:r>
      <w:bookmarkStart w:id="17522" w:name="_ETM_Q43_315300"/>
      <w:bookmarkStart w:id="17523" w:name="_ETM_Q43_315570"/>
      <w:bookmarkStart w:id="17524" w:name="_ETM_Q43_315900"/>
      <w:bookmarkStart w:id="17525" w:name="_ETM_Q43_316139"/>
      <w:bookmarkStart w:id="17526" w:name="_ETM_Q43_316380"/>
      <w:bookmarkEnd w:id="17522"/>
      <w:bookmarkEnd w:id="17523"/>
      <w:bookmarkEnd w:id="17524"/>
      <w:bookmarkEnd w:id="17525"/>
      <w:bookmarkEnd w:id="17526"/>
      <w:r>
        <w:rPr>
          <w:rtl/>
        </w:rPr>
        <w:t xml:space="preserve">חבלי </w:t>
      </w:r>
      <w:bookmarkStart w:id="17527" w:name="_ETM_Q43_316770"/>
      <w:bookmarkEnd w:id="17527"/>
      <w:r>
        <w:rPr>
          <w:rtl/>
        </w:rPr>
        <w:t xml:space="preserve">הלידה </w:t>
      </w:r>
      <w:bookmarkStart w:id="17528" w:name="_ETM_Q43_317100"/>
      <w:bookmarkEnd w:id="17528"/>
      <w:r>
        <w:rPr>
          <w:rtl/>
        </w:rPr>
        <w:t xml:space="preserve">היו </w:t>
      </w:r>
      <w:bookmarkStart w:id="17529" w:name="_ETM_Q43_317310"/>
      <w:bookmarkEnd w:id="17529"/>
      <w:r>
        <w:rPr>
          <w:rtl/>
        </w:rPr>
        <w:t>קשים</w:t>
      </w:r>
      <w:r>
        <w:rPr>
          <w:rFonts w:hint="cs"/>
          <w:rtl/>
        </w:rPr>
        <w:t>.</w:t>
      </w:r>
      <w:r>
        <w:rPr>
          <w:rtl/>
        </w:rPr>
        <w:t xml:space="preserve"> </w:t>
      </w:r>
      <w:bookmarkStart w:id="17530" w:name="_ETM_Q43_318110"/>
      <w:bookmarkEnd w:id="17530"/>
      <w:r>
        <w:rPr>
          <w:rtl/>
        </w:rPr>
        <w:t>אני</w:t>
      </w:r>
      <w:bookmarkStart w:id="17531" w:name="_ETM_Q43_318550"/>
      <w:bookmarkStart w:id="17532" w:name="_ETM_Q43_318639"/>
      <w:bookmarkEnd w:id="17531"/>
      <w:bookmarkEnd w:id="17532"/>
      <w:r>
        <w:rPr>
          <w:rFonts w:hint="cs"/>
          <w:rtl/>
        </w:rPr>
        <w:t xml:space="preserve"> </w:t>
      </w:r>
      <w:bookmarkStart w:id="17533" w:name="_ETM_Q43_316000"/>
      <w:bookmarkEnd w:id="17533"/>
      <w:r>
        <w:rPr>
          <w:rtl/>
        </w:rPr>
        <w:t>אומרת</w:t>
      </w:r>
      <w:r>
        <w:rPr>
          <w:rFonts w:hint="cs"/>
          <w:rtl/>
        </w:rPr>
        <w:t xml:space="preserve">, זו </w:t>
      </w:r>
      <w:bookmarkStart w:id="17534" w:name="_ETM_Q43_318940"/>
      <w:bookmarkStart w:id="17535" w:name="_ETM_Q43_319060"/>
      <w:bookmarkEnd w:id="17534"/>
      <w:bookmarkEnd w:id="17535"/>
      <w:r>
        <w:rPr>
          <w:rtl/>
        </w:rPr>
        <w:t>חובה</w:t>
      </w:r>
      <w:r>
        <w:rPr>
          <w:rFonts w:hint="cs"/>
          <w:rtl/>
        </w:rPr>
        <w:t>,</w:t>
      </w:r>
      <w:r>
        <w:rPr>
          <w:rtl/>
        </w:rPr>
        <w:t xml:space="preserve"> </w:t>
      </w:r>
      <w:bookmarkStart w:id="17536" w:name="_ETM_Q43_319819"/>
      <w:bookmarkEnd w:id="17536"/>
      <w:r>
        <w:rPr>
          <w:rtl/>
        </w:rPr>
        <w:t xml:space="preserve">חובה </w:t>
      </w:r>
      <w:bookmarkStart w:id="17537" w:name="_ETM_Q43_320239"/>
      <w:bookmarkEnd w:id="17537"/>
      <w:r>
        <w:rPr>
          <w:rtl/>
        </w:rPr>
        <w:t xml:space="preserve">שלנו </w:t>
      </w:r>
      <w:bookmarkStart w:id="17538" w:name="_ETM_Q43_321739"/>
      <w:bookmarkStart w:id="17539" w:name="_ETM_Q43_322040"/>
      <w:bookmarkEnd w:id="17538"/>
      <w:bookmarkEnd w:id="17539"/>
      <w:r>
        <w:rPr>
          <w:rtl/>
        </w:rPr>
        <w:t xml:space="preserve">לדאוג </w:t>
      </w:r>
      <w:bookmarkStart w:id="17540" w:name="_ETM_Q43_322639"/>
      <w:bookmarkEnd w:id="17540"/>
      <w:r>
        <w:rPr>
          <w:rtl/>
        </w:rPr>
        <w:t xml:space="preserve">שכל </w:t>
      </w:r>
      <w:bookmarkStart w:id="17541" w:name="_ETM_Q43_323120"/>
      <w:bookmarkEnd w:id="17541"/>
      <w:r>
        <w:rPr>
          <w:rtl/>
        </w:rPr>
        <w:t xml:space="preserve">ילד </w:t>
      </w:r>
      <w:bookmarkStart w:id="17542" w:name="_ETM_Q43_323389"/>
      <w:bookmarkEnd w:id="17542"/>
      <w:r>
        <w:rPr>
          <w:rtl/>
        </w:rPr>
        <w:t xml:space="preserve">במדינת </w:t>
      </w:r>
      <w:bookmarkStart w:id="17543" w:name="_ETM_Q43_324019"/>
      <w:bookmarkEnd w:id="17543"/>
      <w:r>
        <w:rPr>
          <w:rtl/>
        </w:rPr>
        <w:t xml:space="preserve">ישראל </w:t>
      </w:r>
      <w:bookmarkStart w:id="17544" w:name="_ETM_Q43_324300"/>
      <w:bookmarkStart w:id="17545" w:name="_ETM_Q43_324990"/>
      <w:bookmarkEnd w:id="17544"/>
      <w:bookmarkEnd w:id="17545"/>
      <w:r>
        <w:rPr>
          <w:rtl/>
        </w:rPr>
        <w:t xml:space="preserve">יוכל </w:t>
      </w:r>
      <w:bookmarkStart w:id="17546" w:name="_ETM_Q43_325290"/>
      <w:bookmarkEnd w:id="17546"/>
      <w:r>
        <w:rPr>
          <w:rtl/>
        </w:rPr>
        <w:t xml:space="preserve">לשבת </w:t>
      </w:r>
      <w:bookmarkStart w:id="17547" w:name="_ETM_Q43_325680"/>
      <w:bookmarkEnd w:id="17547"/>
      <w:r>
        <w:rPr>
          <w:rFonts w:hint="cs"/>
          <w:rtl/>
        </w:rPr>
        <w:t xml:space="preserve">על </w:t>
      </w:r>
      <w:r>
        <w:rPr>
          <w:rtl/>
        </w:rPr>
        <w:t xml:space="preserve">ספסל </w:t>
      </w:r>
      <w:bookmarkStart w:id="17548" w:name="_ETM_Q43_326220"/>
      <w:bookmarkEnd w:id="17548"/>
      <w:r>
        <w:rPr>
          <w:rtl/>
        </w:rPr>
        <w:t xml:space="preserve">הלימודים </w:t>
      </w:r>
      <w:bookmarkStart w:id="17549" w:name="_ETM_Q43_327270"/>
      <w:bookmarkEnd w:id="17549"/>
      <w:r>
        <w:rPr>
          <w:rtl/>
        </w:rPr>
        <w:t>ול</w:t>
      </w:r>
      <w:r>
        <w:rPr>
          <w:rFonts w:hint="cs"/>
          <w:rtl/>
        </w:rPr>
        <w:t xml:space="preserve">היות מרוכז </w:t>
      </w:r>
      <w:bookmarkStart w:id="17550" w:name="_ETM_Q43_328210"/>
      <w:bookmarkStart w:id="17551" w:name="_ETM_Q43_328570"/>
      <w:bookmarkEnd w:id="17550"/>
      <w:bookmarkEnd w:id="17551"/>
      <w:r>
        <w:rPr>
          <w:rFonts w:hint="cs"/>
          <w:rtl/>
        </w:rPr>
        <w:t>ב</w:t>
      </w:r>
      <w:r>
        <w:rPr>
          <w:rtl/>
        </w:rPr>
        <w:t>מספר</w:t>
      </w:r>
      <w:bookmarkStart w:id="17552" w:name="_ETM_Q43_328970"/>
      <w:bookmarkEnd w:id="17552"/>
      <w:r>
        <w:rPr>
          <w:rFonts w:hint="cs"/>
          <w:rtl/>
        </w:rPr>
        <w:t xml:space="preserve">ים, </w:t>
      </w:r>
      <w:bookmarkStart w:id="17553" w:name="_ETM_Q43_329690"/>
      <w:bookmarkStart w:id="17554" w:name="_ETM_Q43_329960"/>
      <w:bookmarkEnd w:id="17553"/>
      <w:bookmarkEnd w:id="17554"/>
      <w:r>
        <w:rPr>
          <w:rFonts w:hint="cs"/>
          <w:rtl/>
        </w:rPr>
        <w:t>ב</w:t>
      </w:r>
      <w:r>
        <w:rPr>
          <w:rtl/>
        </w:rPr>
        <w:t xml:space="preserve">אותיות </w:t>
      </w:r>
      <w:bookmarkStart w:id="17555" w:name="_ETM_Q43_330400"/>
      <w:bookmarkStart w:id="17556" w:name="_ETM_Q43_330939"/>
      <w:bookmarkEnd w:id="17555"/>
      <w:bookmarkEnd w:id="17556"/>
      <w:r>
        <w:rPr>
          <w:rFonts w:hint="cs"/>
          <w:rtl/>
        </w:rPr>
        <w:t>ב</w:t>
      </w:r>
      <w:r>
        <w:rPr>
          <w:rtl/>
        </w:rPr>
        <w:t>אנגלית</w:t>
      </w:r>
      <w:r>
        <w:rPr>
          <w:rFonts w:hint="cs"/>
          <w:rtl/>
        </w:rPr>
        <w:t xml:space="preserve">, בהיסטוריה של </w:t>
      </w:r>
      <w:bookmarkStart w:id="17557" w:name="_ETM_Q43_328000"/>
      <w:bookmarkEnd w:id="17557"/>
      <w:r>
        <w:rPr>
          <w:rFonts w:hint="cs"/>
          <w:rtl/>
        </w:rPr>
        <w:t>י</w:t>
      </w:r>
      <w:bookmarkStart w:id="17558" w:name="_ETM_Q43_331750"/>
      <w:bookmarkStart w:id="17559" w:name="_ETM_Q43_332069"/>
      <w:bookmarkStart w:id="17560" w:name="_ETM_Q43_332489"/>
      <w:bookmarkStart w:id="17561" w:name="_ETM_Q43_332760"/>
      <w:bookmarkEnd w:id="17558"/>
      <w:bookmarkEnd w:id="17559"/>
      <w:bookmarkEnd w:id="17560"/>
      <w:bookmarkEnd w:id="17561"/>
      <w:r>
        <w:rPr>
          <w:rtl/>
        </w:rPr>
        <w:t>שראל</w:t>
      </w:r>
      <w:r>
        <w:rPr>
          <w:rFonts w:hint="cs"/>
          <w:rtl/>
        </w:rPr>
        <w:t>,</w:t>
      </w:r>
      <w:r>
        <w:rPr>
          <w:rtl/>
        </w:rPr>
        <w:t xml:space="preserve"> </w:t>
      </w:r>
      <w:bookmarkStart w:id="17562" w:name="_ETM_Q43_333659"/>
      <w:bookmarkEnd w:id="17562"/>
      <w:r>
        <w:rPr>
          <w:rtl/>
        </w:rPr>
        <w:t xml:space="preserve">ולא </w:t>
      </w:r>
      <w:bookmarkStart w:id="17563" w:name="_ETM_Q43_333900"/>
      <w:bookmarkEnd w:id="17563"/>
      <w:r>
        <w:rPr>
          <w:rtl/>
        </w:rPr>
        <w:t>חלילה</w:t>
      </w:r>
      <w:r>
        <w:rPr>
          <w:rFonts w:hint="cs"/>
          <w:rtl/>
        </w:rPr>
        <w:t>,</w:t>
      </w:r>
      <w:r>
        <w:rPr>
          <w:rtl/>
        </w:rPr>
        <w:t xml:space="preserve"> </w:t>
      </w:r>
      <w:bookmarkStart w:id="17564" w:name="_ETM_Q43_335010"/>
      <w:bookmarkEnd w:id="17564"/>
      <w:r>
        <w:rPr>
          <w:rtl/>
        </w:rPr>
        <w:t xml:space="preserve">בגלל </w:t>
      </w:r>
      <w:bookmarkStart w:id="17565" w:name="_ETM_Q43_335340"/>
      <w:bookmarkEnd w:id="17565"/>
      <w:r>
        <w:rPr>
          <w:rtl/>
        </w:rPr>
        <w:t xml:space="preserve">שיש </w:t>
      </w:r>
      <w:bookmarkStart w:id="17566" w:name="_ETM_Q43_335579"/>
      <w:bookmarkEnd w:id="17566"/>
      <w:r>
        <w:rPr>
          <w:rtl/>
        </w:rPr>
        <w:t xml:space="preserve">לו </w:t>
      </w:r>
      <w:bookmarkStart w:id="17567" w:name="_ETM_Q43_335700"/>
      <w:bookmarkEnd w:id="17567"/>
      <w:r>
        <w:rPr>
          <w:rtl/>
        </w:rPr>
        <w:t xml:space="preserve">בטן </w:t>
      </w:r>
      <w:bookmarkStart w:id="17568" w:name="_ETM_Q43_336060"/>
      <w:bookmarkEnd w:id="17568"/>
      <w:r>
        <w:rPr>
          <w:rtl/>
        </w:rPr>
        <w:t>רעבה</w:t>
      </w:r>
      <w:r w:rsidR="000A2EE6">
        <w:rPr>
          <w:rFonts w:hint="cs"/>
          <w:rtl/>
        </w:rPr>
        <w:t>,</w:t>
      </w:r>
      <w:r>
        <w:rPr>
          <w:rtl/>
        </w:rPr>
        <w:t xml:space="preserve"> </w:t>
      </w:r>
      <w:bookmarkStart w:id="17569" w:name="_ETM_Q43_337109"/>
      <w:bookmarkEnd w:id="17569"/>
      <w:r>
        <w:rPr>
          <w:rtl/>
        </w:rPr>
        <w:t xml:space="preserve">הוא </w:t>
      </w:r>
      <w:bookmarkStart w:id="17570" w:name="_ETM_Q43_337230"/>
      <w:bookmarkEnd w:id="17570"/>
      <w:r>
        <w:rPr>
          <w:rtl/>
        </w:rPr>
        <w:t xml:space="preserve">לא </w:t>
      </w:r>
      <w:bookmarkStart w:id="17571" w:name="_ETM_Q43_337349"/>
      <w:bookmarkEnd w:id="17571"/>
      <w:r>
        <w:rPr>
          <w:rtl/>
        </w:rPr>
        <w:t xml:space="preserve">מסוגל </w:t>
      </w:r>
      <w:bookmarkStart w:id="17572" w:name="_ETM_Q43_338280"/>
      <w:bookmarkEnd w:id="17572"/>
      <w:r>
        <w:rPr>
          <w:rtl/>
        </w:rPr>
        <w:t xml:space="preserve">להתרכז </w:t>
      </w:r>
      <w:bookmarkStart w:id="17573" w:name="_ETM_Q43_339689"/>
      <w:bookmarkEnd w:id="17573"/>
      <w:r>
        <w:rPr>
          <w:rtl/>
        </w:rPr>
        <w:t>בלימודים</w:t>
      </w:r>
      <w:r>
        <w:rPr>
          <w:rFonts w:hint="cs"/>
          <w:rtl/>
        </w:rPr>
        <w:t>.</w:t>
      </w:r>
      <w:bookmarkStart w:id="17574" w:name="_ETM_Q43_342000"/>
      <w:bookmarkStart w:id="17575" w:name="_ETM_Q43_340919"/>
      <w:bookmarkEnd w:id="17574"/>
      <w:bookmarkEnd w:id="17575"/>
      <w:r>
        <w:rPr>
          <w:rFonts w:hint="cs"/>
          <w:rtl/>
        </w:rPr>
        <w:t xml:space="preserve"> </w:t>
      </w:r>
      <w:r>
        <w:rPr>
          <w:rtl/>
        </w:rPr>
        <w:t xml:space="preserve">אני </w:t>
      </w:r>
      <w:bookmarkStart w:id="17576" w:name="_ETM_Q43_341790"/>
      <w:bookmarkEnd w:id="17576"/>
      <w:r>
        <w:rPr>
          <w:rtl/>
        </w:rPr>
        <w:t xml:space="preserve">חייבת </w:t>
      </w:r>
      <w:bookmarkStart w:id="17577" w:name="_ETM_Q43_342239"/>
      <w:bookmarkEnd w:id="17577"/>
      <w:r>
        <w:rPr>
          <w:rtl/>
        </w:rPr>
        <w:t xml:space="preserve">לומר </w:t>
      </w:r>
      <w:bookmarkStart w:id="17578" w:name="_ETM_Q43_343049"/>
      <w:bookmarkEnd w:id="17578"/>
      <w:r>
        <w:rPr>
          <w:rtl/>
        </w:rPr>
        <w:t xml:space="preserve">שאסור </w:t>
      </w:r>
      <w:bookmarkStart w:id="17579" w:name="_ETM_Q43_343560"/>
      <w:bookmarkEnd w:id="17579"/>
      <w:r>
        <w:rPr>
          <w:rtl/>
        </w:rPr>
        <w:t xml:space="preserve">שהרשות </w:t>
      </w:r>
      <w:bookmarkStart w:id="17580" w:name="_ETM_Q43_344099"/>
      <w:bookmarkEnd w:id="17580"/>
      <w:r>
        <w:rPr>
          <w:rtl/>
        </w:rPr>
        <w:t xml:space="preserve">הזאת </w:t>
      </w:r>
      <w:bookmarkStart w:id="17581" w:name="_ETM_Q43_344519"/>
      <w:bookmarkEnd w:id="17581"/>
      <w:r>
        <w:rPr>
          <w:rFonts w:hint="cs"/>
          <w:rtl/>
        </w:rPr>
        <w:t>ת</w:t>
      </w:r>
      <w:r>
        <w:rPr>
          <w:rtl/>
        </w:rPr>
        <w:t xml:space="preserve">היה </w:t>
      </w:r>
      <w:bookmarkStart w:id="17582" w:name="_ETM_Q43_345360"/>
      <w:bookmarkEnd w:id="17582"/>
      <w:r>
        <w:rPr>
          <w:rtl/>
        </w:rPr>
        <w:t xml:space="preserve">סתם </w:t>
      </w:r>
      <w:bookmarkStart w:id="17583" w:name="_ETM_Q43_345750"/>
      <w:bookmarkEnd w:id="17583"/>
      <w:r>
        <w:rPr>
          <w:rtl/>
        </w:rPr>
        <w:t>רשו</w:t>
      </w:r>
      <w:r>
        <w:rPr>
          <w:rFonts w:hint="cs"/>
          <w:rtl/>
        </w:rPr>
        <w:t xml:space="preserve">ת עקרה. </w:t>
      </w:r>
      <w:bookmarkStart w:id="17584" w:name="_ETM_Q43_347190"/>
      <w:bookmarkStart w:id="17585" w:name="_ETM_Q43_347520"/>
      <w:bookmarkStart w:id="17586" w:name="_ETM_Q43_348330"/>
      <w:bookmarkEnd w:id="17584"/>
      <w:bookmarkEnd w:id="17585"/>
      <w:bookmarkEnd w:id="17586"/>
      <w:r>
        <w:rPr>
          <w:rtl/>
        </w:rPr>
        <w:t xml:space="preserve">אנחנו </w:t>
      </w:r>
      <w:bookmarkStart w:id="17587" w:name="_ETM_Q43_348600"/>
      <w:bookmarkEnd w:id="17587"/>
      <w:r>
        <w:rPr>
          <w:rtl/>
        </w:rPr>
        <w:t xml:space="preserve">צריכים </w:t>
      </w:r>
      <w:bookmarkStart w:id="17588" w:name="_ETM_Q43_348840"/>
      <w:bookmarkEnd w:id="17588"/>
      <w:r>
        <w:rPr>
          <w:rtl/>
        </w:rPr>
        <w:t xml:space="preserve">לדאוג </w:t>
      </w:r>
      <w:bookmarkStart w:id="17589" w:name="_ETM_Q43_349169"/>
      <w:bookmarkEnd w:id="17589"/>
      <w:r>
        <w:rPr>
          <w:rtl/>
        </w:rPr>
        <w:t xml:space="preserve">שיזרמו </w:t>
      </w:r>
      <w:bookmarkStart w:id="17590" w:name="_ETM_Q43_349800"/>
      <w:bookmarkEnd w:id="17590"/>
      <w:r>
        <w:rPr>
          <w:rtl/>
        </w:rPr>
        <w:t xml:space="preserve">אליה </w:t>
      </w:r>
      <w:bookmarkStart w:id="17591" w:name="_ETM_Q43_350070"/>
      <w:bookmarkEnd w:id="17591"/>
      <w:r>
        <w:rPr>
          <w:rtl/>
        </w:rPr>
        <w:t>תקציבים</w:t>
      </w:r>
      <w:r>
        <w:rPr>
          <w:rFonts w:hint="cs"/>
          <w:rtl/>
        </w:rPr>
        <w:t>.</w:t>
      </w:r>
      <w:r>
        <w:rPr>
          <w:rtl/>
        </w:rPr>
        <w:t xml:space="preserve"> </w:t>
      </w:r>
      <w:bookmarkStart w:id="17592" w:name="_ETM_Q43_351120"/>
      <w:bookmarkEnd w:id="17592"/>
      <w:r>
        <w:rPr>
          <w:rtl/>
        </w:rPr>
        <w:t xml:space="preserve">אנחנו </w:t>
      </w:r>
      <w:bookmarkStart w:id="17593" w:name="_ETM_Q43_351419"/>
      <w:bookmarkEnd w:id="17593"/>
      <w:r>
        <w:rPr>
          <w:rtl/>
        </w:rPr>
        <w:t xml:space="preserve">צריכים </w:t>
      </w:r>
      <w:bookmarkStart w:id="17594" w:name="_ETM_Q43_351720"/>
      <w:bookmarkEnd w:id="17594"/>
      <w:r>
        <w:rPr>
          <w:rtl/>
        </w:rPr>
        <w:t xml:space="preserve">לדאוג </w:t>
      </w:r>
      <w:bookmarkStart w:id="17595" w:name="_ETM_Q43_351960"/>
      <w:bookmarkEnd w:id="17595"/>
      <w:r>
        <w:rPr>
          <w:rtl/>
        </w:rPr>
        <w:t xml:space="preserve">שהיא </w:t>
      </w:r>
      <w:bookmarkStart w:id="17596" w:name="_ETM_Q43_352139"/>
      <w:bookmarkEnd w:id="17596"/>
      <w:r>
        <w:rPr>
          <w:rtl/>
        </w:rPr>
        <w:t xml:space="preserve">מדווחת </w:t>
      </w:r>
      <w:bookmarkStart w:id="17597" w:name="_ETM_Q43_353460"/>
      <w:bookmarkEnd w:id="17597"/>
      <w:r>
        <w:rPr>
          <w:rtl/>
        </w:rPr>
        <w:t xml:space="preserve">כל </w:t>
      </w:r>
      <w:bookmarkStart w:id="17598" w:name="_ETM_Q43_353760"/>
      <w:bookmarkEnd w:id="17598"/>
      <w:r>
        <w:rPr>
          <w:rtl/>
        </w:rPr>
        <w:t xml:space="preserve">תקופה </w:t>
      </w:r>
      <w:bookmarkStart w:id="17599" w:name="_ETM_Q43_354419"/>
      <w:bookmarkEnd w:id="17599"/>
      <w:r>
        <w:rPr>
          <w:rtl/>
        </w:rPr>
        <w:t xml:space="preserve">לכנסת </w:t>
      </w:r>
      <w:bookmarkStart w:id="17600" w:name="_ETM_Q43_354990"/>
      <w:bookmarkEnd w:id="17600"/>
      <w:r>
        <w:rPr>
          <w:rtl/>
        </w:rPr>
        <w:t>ישראל</w:t>
      </w:r>
      <w:r>
        <w:rPr>
          <w:rFonts w:hint="cs"/>
          <w:rtl/>
        </w:rPr>
        <w:t>.</w:t>
      </w:r>
      <w:r>
        <w:rPr>
          <w:rtl/>
        </w:rPr>
        <w:t xml:space="preserve"> </w:t>
      </w:r>
      <w:bookmarkStart w:id="17601" w:name="_ETM_Q43_355860"/>
      <w:bookmarkEnd w:id="17601"/>
      <w:r>
        <w:rPr>
          <w:rtl/>
        </w:rPr>
        <w:t xml:space="preserve">זו </w:t>
      </w:r>
      <w:bookmarkStart w:id="17602" w:name="_ETM_Q43_356070"/>
      <w:bookmarkEnd w:id="17602"/>
      <w:r>
        <w:rPr>
          <w:rtl/>
        </w:rPr>
        <w:t xml:space="preserve">רק </w:t>
      </w:r>
      <w:bookmarkStart w:id="17603" w:name="_ETM_Q43_356310"/>
      <w:bookmarkEnd w:id="17603"/>
      <w:r>
        <w:rPr>
          <w:rtl/>
        </w:rPr>
        <w:t>ההתחלה</w:t>
      </w:r>
      <w:r>
        <w:rPr>
          <w:rFonts w:hint="cs"/>
          <w:rtl/>
        </w:rPr>
        <w:t>.</w:t>
      </w:r>
    </w:p>
    <w:p w:rsidR="00304FBD" w:rsidRDefault="00304FBD" w:rsidP="00E60D06">
      <w:pPr>
        <w:rPr>
          <w:rtl/>
        </w:rPr>
      </w:pPr>
    </w:p>
    <w:p w:rsidR="00304FBD" w:rsidRDefault="00304FBD" w:rsidP="000A2EE6">
      <w:pPr>
        <w:rPr>
          <w:rtl/>
        </w:rPr>
      </w:pPr>
      <w:bookmarkStart w:id="17604" w:name="_ETM_Q43_357000"/>
      <w:bookmarkStart w:id="17605" w:name="_ETM_Q43_357210"/>
      <w:bookmarkEnd w:id="17604"/>
      <w:bookmarkEnd w:id="17605"/>
      <w:r>
        <w:rPr>
          <w:rtl/>
        </w:rPr>
        <w:t xml:space="preserve">כמו </w:t>
      </w:r>
      <w:bookmarkStart w:id="17606" w:name="_ETM_Q43_357510"/>
      <w:bookmarkEnd w:id="17606"/>
      <w:r>
        <w:rPr>
          <w:rtl/>
        </w:rPr>
        <w:t>שאמרתי</w:t>
      </w:r>
      <w:r>
        <w:rPr>
          <w:rFonts w:hint="cs"/>
          <w:rtl/>
        </w:rPr>
        <w:t>,</w:t>
      </w:r>
      <w:r>
        <w:rPr>
          <w:rtl/>
        </w:rPr>
        <w:t xml:space="preserve"> </w:t>
      </w:r>
      <w:bookmarkStart w:id="17607" w:name="_ETM_Q43_358020"/>
      <w:bookmarkEnd w:id="17607"/>
      <w:r>
        <w:rPr>
          <w:rtl/>
        </w:rPr>
        <w:t xml:space="preserve">חבר </w:t>
      </w:r>
      <w:bookmarkStart w:id="17608" w:name="_ETM_Q43_358290"/>
      <w:bookmarkEnd w:id="17608"/>
      <w:r>
        <w:rPr>
          <w:rtl/>
        </w:rPr>
        <w:t xml:space="preserve">הכנסת </w:t>
      </w:r>
      <w:bookmarkStart w:id="17609" w:name="_ETM_Q43_358770"/>
      <w:bookmarkEnd w:id="17609"/>
      <w:r>
        <w:rPr>
          <w:rtl/>
        </w:rPr>
        <w:t xml:space="preserve">ינון </w:t>
      </w:r>
      <w:bookmarkStart w:id="17610" w:name="_ETM_Q43_359070"/>
      <w:bookmarkEnd w:id="17610"/>
      <w:r>
        <w:rPr>
          <w:rtl/>
        </w:rPr>
        <w:t>אזולאי</w:t>
      </w:r>
      <w:r>
        <w:rPr>
          <w:rFonts w:hint="cs"/>
          <w:rtl/>
        </w:rPr>
        <w:t>,</w:t>
      </w:r>
      <w:r>
        <w:rPr>
          <w:rtl/>
        </w:rPr>
        <w:t xml:space="preserve"> </w:t>
      </w:r>
      <w:bookmarkStart w:id="17611" w:name="_ETM_Q43_359970"/>
      <w:bookmarkEnd w:id="17611"/>
      <w:r>
        <w:rPr>
          <w:rtl/>
        </w:rPr>
        <w:t xml:space="preserve">אני </w:t>
      </w:r>
      <w:bookmarkStart w:id="17612" w:name="_ETM_Q43_360180"/>
      <w:bookmarkEnd w:id="17612"/>
      <w:r>
        <w:rPr>
          <w:rtl/>
        </w:rPr>
        <w:t xml:space="preserve">מברכת </w:t>
      </w:r>
      <w:bookmarkStart w:id="17613" w:name="_ETM_Q43_360810"/>
      <w:bookmarkEnd w:id="17613"/>
      <w:r>
        <w:rPr>
          <w:rtl/>
        </w:rPr>
        <w:t>אותך</w:t>
      </w:r>
      <w:r>
        <w:rPr>
          <w:rFonts w:hint="cs"/>
          <w:rtl/>
        </w:rPr>
        <w:t>.</w:t>
      </w:r>
      <w:r>
        <w:rPr>
          <w:rtl/>
        </w:rPr>
        <w:t xml:space="preserve"> </w:t>
      </w:r>
      <w:bookmarkStart w:id="17614" w:name="_ETM_Q43_361470"/>
      <w:bookmarkEnd w:id="17614"/>
      <w:r>
        <w:rPr>
          <w:rtl/>
        </w:rPr>
        <w:t xml:space="preserve">ואתה </w:t>
      </w:r>
      <w:bookmarkStart w:id="17615" w:name="_ETM_Q43_361770"/>
      <w:bookmarkEnd w:id="17615"/>
      <w:r>
        <w:rPr>
          <w:rtl/>
        </w:rPr>
        <w:t xml:space="preserve">יודע </w:t>
      </w:r>
      <w:bookmarkStart w:id="17616" w:name="_ETM_Q43_362110"/>
      <w:bookmarkEnd w:id="17616"/>
      <w:r>
        <w:rPr>
          <w:rtl/>
        </w:rPr>
        <w:t>מה</w:t>
      </w:r>
      <w:r>
        <w:rPr>
          <w:rFonts w:hint="cs"/>
          <w:rtl/>
        </w:rPr>
        <w:t>?</w:t>
      </w:r>
      <w:r>
        <w:rPr>
          <w:rtl/>
        </w:rPr>
        <w:t xml:space="preserve"> </w:t>
      </w:r>
      <w:bookmarkStart w:id="17617" w:name="_ETM_Q43_362620"/>
      <w:bookmarkEnd w:id="17617"/>
      <w:r>
        <w:rPr>
          <w:rtl/>
        </w:rPr>
        <w:t xml:space="preserve">אני </w:t>
      </w:r>
      <w:bookmarkStart w:id="17618" w:name="_ETM_Q43_362830"/>
      <w:bookmarkEnd w:id="17618"/>
      <w:r>
        <w:rPr>
          <w:rtl/>
        </w:rPr>
        <w:t xml:space="preserve">זוכרת </w:t>
      </w:r>
      <w:bookmarkStart w:id="17619" w:name="_ETM_Q43_363250"/>
      <w:bookmarkEnd w:id="17619"/>
      <w:r>
        <w:rPr>
          <w:rtl/>
        </w:rPr>
        <w:t xml:space="preserve">גם </w:t>
      </w:r>
      <w:bookmarkStart w:id="17620" w:name="_ETM_Q43_363460"/>
      <w:bookmarkEnd w:id="17620"/>
      <w:r>
        <w:rPr>
          <w:rtl/>
        </w:rPr>
        <w:t xml:space="preserve">את </w:t>
      </w:r>
      <w:bookmarkStart w:id="17621" w:name="_ETM_Q43_363580"/>
      <w:bookmarkEnd w:id="17621"/>
      <w:r>
        <w:rPr>
          <w:rtl/>
        </w:rPr>
        <w:t xml:space="preserve">הרגישות </w:t>
      </w:r>
      <w:bookmarkStart w:id="17622" w:name="_ETM_Q43_364090"/>
      <w:bookmarkEnd w:id="17622"/>
      <w:r>
        <w:rPr>
          <w:rtl/>
        </w:rPr>
        <w:t xml:space="preserve">של </w:t>
      </w:r>
      <w:bookmarkStart w:id="17623" w:name="_ETM_Q43_364330"/>
      <w:bookmarkEnd w:id="17623"/>
      <w:r>
        <w:rPr>
          <w:rtl/>
        </w:rPr>
        <w:t xml:space="preserve">אבא </w:t>
      </w:r>
      <w:bookmarkStart w:id="17624" w:name="_ETM_Q43_364480"/>
      <w:bookmarkEnd w:id="17624"/>
      <w:r>
        <w:rPr>
          <w:rtl/>
        </w:rPr>
        <w:t>שלך</w:t>
      </w:r>
      <w:bookmarkStart w:id="17625" w:name="_ETM_Q43_364750"/>
      <w:bookmarkEnd w:id="17625"/>
      <w:r>
        <w:rPr>
          <w:rFonts w:hint="cs"/>
          <w:rtl/>
        </w:rPr>
        <w:t xml:space="preserve">, </w:t>
      </w:r>
      <w:r>
        <w:rPr>
          <w:rtl/>
        </w:rPr>
        <w:t>ז</w:t>
      </w:r>
      <w:r>
        <w:rPr>
          <w:rFonts w:hint="cs"/>
          <w:rtl/>
        </w:rPr>
        <w:t>י</w:t>
      </w:r>
      <w:r>
        <w:rPr>
          <w:rtl/>
        </w:rPr>
        <w:t xml:space="preserve">כרונו </w:t>
      </w:r>
      <w:bookmarkStart w:id="17626" w:name="_ETM_Q43_365169"/>
      <w:bookmarkEnd w:id="17626"/>
      <w:r>
        <w:rPr>
          <w:rtl/>
        </w:rPr>
        <w:t>לברכה</w:t>
      </w:r>
      <w:r>
        <w:rPr>
          <w:rFonts w:hint="cs"/>
          <w:rtl/>
        </w:rPr>
        <w:t xml:space="preserve">, הרב </w:t>
      </w:r>
      <w:bookmarkStart w:id="17627" w:name="_ETM_Q43_365590"/>
      <w:bookmarkStart w:id="17628" w:name="_ETM_Q43_366099"/>
      <w:bookmarkStart w:id="17629" w:name="_ETM_Q43_367780"/>
      <w:bookmarkEnd w:id="17627"/>
      <w:bookmarkEnd w:id="17628"/>
      <w:bookmarkEnd w:id="17629"/>
      <w:r>
        <w:rPr>
          <w:rtl/>
        </w:rPr>
        <w:t xml:space="preserve">דוד </w:t>
      </w:r>
      <w:bookmarkStart w:id="17630" w:name="_ETM_Q43_368709"/>
      <w:bookmarkEnd w:id="17630"/>
      <w:r>
        <w:rPr>
          <w:rtl/>
        </w:rPr>
        <w:t>היקר</w:t>
      </w:r>
      <w:r>
        <w:rPr>
          <w:rFonts w:hint="cs"/>
          <w:rtl/>
        </w:rPr>
        <w:t>,</w:t>
      </w:r>
      <w:r>
        <w:rPr>
          <w:rtl/>
        </w:rPr>
        <w:t xml:space="preserve"> </w:t>
      </w:r>
      <w:bookmarkStart w:id="17631" w:name="_ETM_Q43_369459"/>
      <w:bookmarkEnd w:id="17631"/>
      <w:r>
        <w:rPr>
          <w:rtl/>
        </w:rPr>
        <w:t>שגם</w:t>
      </w:r>
      <w:bookmarkStart w:id="17632" w:name="_ETM_Q43_369819"/>
      <w:bookmarkEnd w:id="17632"/>
      <w:r>
        <w:rPr>
          <w:rtl/>
        </w:rPr>
        <w:t xml:space="preserve"> </w:t>
      </w:r>
      <w:bookmarkStart w:id="17633" w:name="_ETM_Q43_369970"/>
      <w:bookmarkEnd w:id="17633"/>
      <w:r>
        <w:rPr>
          <w:rtl/>
        </w:rPr>
        <w:t xml:space="preserve">באמת </w:t>
      </w:r>
      <w:bookmarkStart w:id="17634" w:name="_ETM_Q43_370760"/>
      <w:bookmarkEnd w:id="17634"/>
      <w:r>
        <w:rPr>
          <w:rtl/>
        </w:rPr>
        <w:t>הי</w:t>
      </w:r>
      <w:r>
        <w:rPr>
          <w:rFonts w:hint="cs"/>
          <w:rtl/>
        </w:rPr>
        <w:t>ית</w:t>
      </w:r>
      <w:r>
        <w:rPr>
          <w:rtl/>
        </w:rPr>
        <w:t xml:space="preserve">ה </w:t>
      </w:r>
      <w:bookmarkStart w:id="17635" w:name="_ETM_Q43_370910"/>
      <w:bookmarkEnd w:id="17635"/>
      <w:r>
        <w:rPr>
          <w:rtl/>
        </w:rPr>
        <w:t xml:space="preserve">לנו </w:t>
      </w:r>
      <w:bookmarkStart w:id="17636" w:name="_ETM_Q43_371120"/>
      <w:bookmarkEnd w:id="17636"/>
      <w:r>
        <w:rPr>
          <w:rtl/>
        </w:rPr>
        <w:t xml:space="preserve">חברות </w:t>
      </w:r>
      <w:bookmarkStart w:id="17637" w:name="_ETM_Q43_371629"/>
      <w:bookmarkEnd w:id="17637"/>
      <w:r>
        <w:rPr>
          <w:rFonts w:hint="cs"/>
          <w:rtl/>
        </w:rPr>
        <w:t xml:space="preserve">כזאת, </w:t>
      </w:r>
      <w:bookmarkStart w:id="17638" w:name="_ETM_Q43_371959"/>
      <w:bookmarkEnd w:id="17638"/>
      <w:r>
        <w:rPr>
          <w:rFonts w:hint="cs"/>
          <w:rtl/>
        </w:rPr>
        <w:t xml:space="preserve">מיוחדת </w:t>
      </w:r>
      <w:bookmarkStart w:id="17639" w:name="_ETM_Q43_372410"/>
      <w:bookmarkEnd w:id="17639"/>
      <w:r>
        <w:rPr>
          <w:rFonts w:hint="eastAsia"/>
          <w:rtl/>
        </w:rPr>
        <w:t>–</w:t>
      </w:r>
      <w:r>
        <w:rPr>
          <w:rFonts w:hint="cs"/>
          <w:rtl/>
        </w:rPr>
        <w:t xml:space="preserve"> היכולת שלו לראות </w:t>
      </w:r>
      <w:bookmarkStart w:id="17640" w:name="_ETM_Q43_374000"/>
      <w:bookmarkEnd w:id="17640"/>
      <w:r>
        <w:rPr>
          <w:rFonts w:hint="cs"/>
          <w:rtl/>
        </w:rPr>
        <w:t xml:space="preserve">את העניים, </w:t>
      </w:r>
      <w:bookmarkStart w:id="17641" w:name="_ETM_Q43_372620"/>
      <w:bookmarkStart w:id="17642" w:name="_ETM_Q43_372889"/>
      <w:bookmarkStart w:id="17643" w:name="_ETM_Q43_373040"/>
      <w:bookmarkStart w:id="17644" w:name="_ETM_Q43_373280"/>
      <w:bookmarkStart w:id="17645" w:name="_ETM_Q43_373669"/>
      <w:bookmarkStart w:id="17646" w:name="_ETM_Q43_374780"/>
      <w:bookmarkEnd w:id="17641"/>
      <w:bookmarkEnd w:id="17642"/>
      <w:bookmarkEnd w:id="17643"/>
      <w:bookmarkEnd w:id="17644"/>
      <w:bookmarkEnd w:id="17645"/>
      <w:bookmarkEnd w:id="17646"/>
      <w:r>
        <w:rPr>
          <w:rtl/>
        </w:rPr>
        <w:t xml:space="preserve">היכולת </w:t>
      </w:r>
      <w:bookmarkStart w:id="17647" w:name="_ETM_Q43_375349"/>
      <w:bookmarkEnd w:id="17647"/>
      <w:r>
        <w:rPr>
          <w:rtl/>
        </w:rPr>
        <w:t xml:space="preserve">שלו </w:t>
      </w:r>
      <w:bookmarkStart w:id="17648" w:name="_ETM_Q43_375590"/>
      <w:bookmarkEnd w:id="17648"/>
      <w:r>
        <w:rPr>
          <w:rFonts w:hint="cs"/>
          <w:rtl/>
        </w:rPr>
        <w:t xml:space="preserve">לראות כמה </w:t>
      </w:r>
      <w:bookmarkStart w:id="17649" w:name="_ETM_Q43_375739"/>
      <w:bookmarkStart w:id="17650" w:name="_ETM_Q43_376299"/>
      <w:bookmarkStart w:id="17651" w:name="_ETM_Q43_376599"/>
      <w:bookmarkEnd w:id="17649"/>
      <w:bookmarkEnd w:id="17650"/>
      <w:bookmarkEnd w:id="17651"/>
      <w:r>
        <w:rPr>
          <w:rtl/>
        </w:rPr>
        <w:t xml:space="preserve">זה </w:t>
      </w:r>
      <w:bookmarkStart w:id="17652" w:name="_ETM_Q43_376750"/>
      <w:bookmarkEnd w:id="17652"/>
      <w:r>
        <w:rPr>
          <w:rtl/>
        </w:rPr>
        <w:t xml:space="preserve">חשוב </w:t>
      </w:r>
      <w:bookmarkStart w:id="17653" w:name="_ETM_Q43_377230"/>
      <w:bookmarkEnd w:id="17653"/>
      <w:r>
        <w:rPr>
          <w:rtl/>
        </w:rPr>
        <w:t>לה</w:t>
      </w:r>
      <w:r>
        <w:rPr>
          <w:rFonts w:hint="cs"/>
          <w:rtl/>
        </w:rPr>
        <w:t xml:space="preserve">עניק </w:t>
      </w:r>
      <w:bookmarkStart w:id="17654" w:name="_ETM_Q43_377620"/>
      <w:bookmarkStart w:id="17655" w:name="_ETM_Q43_377790"/>
      <w:bookmarkEnd w:id="17654"/>
      <w:bookmarkEnd w:id="17655"/>
      <w:r>
        <w:rPr>
          <w:rFonts w:hint="cs"/>
          <w:rtl/>
        </w:rPr>
        <w:t>ל</w:t>
      </w:r>
      <w:r>
        <w:rPr>
          <w:rtl/>
        </w:rPr>
        <w:t xml:space="preserve">כל </w:t>
      </w:r>
      <w:bookmarkStart w:id="17656" w:name="_ETM_Q43_378030"/>
      <w:bookmarkEnd w:id="17656"/>
      <w:r>
        <w:rPr>
          <w:rtl/>
        </w:rPr>
        <w:t xml:space="preserve">ילד </w:t>
      </w:r>
      <w:bookmarkStart w:id="17657" w:name="_ETM_Q43_378480"/>
      <w:bookmarkEnd w:id="17657"/>
      <w:r>
        <w:rPr>
          <w:rtl/>
        </w:rPr>
        <w:t xml:space="preserve">את </w:t>
      </w:r>
      <w:bookmarkStart w:id="17658" w:name="_ETM_Q43_378629"/>
      <w:bookmarkEnd w:id="17658"/>
      <w:r>
        <w:rPr>
          <w:rtl/>
        </w:rPr>
        <w:t xml:space="preserve">מה </w:t>
      </w:r>
      <w:bookmarkStart w:id="17659" w:name="_ETM_Q43_378780"/>
      <w:bookmarkEnd w:id="17659"/>
      <w:r>
        <w:rPr>
          <w:rtl/>
        </w:rPr>
        <w:t>שחסר</w:t>
      </w:r>
      <w:r>
        <w:rPr>
          <w:rFonts w:hint="cs"/>
          <w:rtl/>
        </w:rPr>
        <w:t>.</w:t>
      </w:r>
      <w:r>
        <w:rPr>
          <w:rtl/>
        </w:rPr>
        <w:t xml:space="preserve"> </w:t>
      </w:r>
      <w:bookmarkStart w:id="17660" w:name="_ETM_Q43_379769"/>
      <w:bookmarkEnd w:id="17660"/>
      <w:r>
        <w:rPr>
          <w:rtl/>
        </w:rPr>
        <w:t xml:space="preserve">אז </w:t>
      </w:r>
      <w:bookmarkStart w:id="17661" w:name="_ETM_Q43_379950"/>
      <w:bookmarkEnd w:id="17661"/>
      <w:r>
        <w:rPr>
          <w:rtl/>
        </w:rPr>
        <w:t xml:space="preserve">יש </w:t>
      </w:r>
      <w:bookmarkStart w:id="17662" w:name="_ETM_Q43_380129"/>
      <w:bookmarkEnd w:id="17662"/>
      <w:r>
        <w:rPr>
          <w:rtl/>
        </w:rPr>
        <w:t xml:space="preserve">כאלה </w:t>
      </w:r>
      <w:bookmarkStart w:id="17663" w:name="_ETM_Q43_380430"/>
      <w:bookmarkEnd w:id="17663"/>
      <w:r>
        <w:rPr>
          <w:rtl/>
        </w:rPr>
        <w:t xml:space="preserve">שידברו </w:t>
      </w:r>
      <w:bookmarkStart w:id="17664" w:name="_ETM_Q43_380879"/>
      <w:bookmarkEnd w:id="17664"/>
      <w:r>
        <w:rPr>
          <w:rtl/>
        </w:rPr>
        <w:t xml:space="preserve">איתך </w:t>
      </w:r>
      <w:bookmarkStart w:id="17665" w:name="_ETM_Q43_382049"/>
      <w:bookmarkEnd w:id="17665"/>
      <w:r>
        <w:rPr>
          <w:rFonts w:hint="cs"/>
          <w:rtl/>
        </w:rPr>
        <w:t xml:space="preserve">על חכות </w:t>
      </w:r>
      <w:r>
        <w:rPr>
          <w:rtl/>
        </w:rPr>
        <w:t xml:space="preserve">וצריך </w:t>
      </w:r>
      <w:bookmarkStart w:id="17666" w:name="_ETM_Q43_382530"/>
      <w:bookmarkEnd w:id="17666"/>
      <w:r>
        <w:rPr>
          <w:rtl/>
        </w:rPr>
        <w:t>זה</w:t>
      </w:r>
      <w:r>
        <w:rPr>
          <w:rFonts w:hint="cs"/>
          <w:rtl/>
        </w:rPr>
        <w:t>;</w:t>
      </w:r>
      <w:r>
        <w:rPr>
          <w:rtl/>
        </w:rPr>
        <w:t xml:space="preserve"> </w:t>
      </w:r>
      <w:bookmarkStart w:id="17667" w:name="_ETM_Q43_382629"/>
      <w:bookmarkEnd w:id="17667"/>
      <w:r>
        <w:rPr>
          <w:rtl/>
        </w:rPr>
        <w:t>לא</w:t>
      </w:r>
      <w:r>
        <w:rPr>
          <w:rFonts w:hint="cs"/>
          <w:rtl/>
        </w:rPr>
        <w:t>,</w:t>
      </w:r>
      <w:r>
        <w:rPr>
          <w:rtl/>
        </w:rPr>
        <w:t xml:space="preserve"> </w:t>
      </w:r>
      <w:bookmarkStart w:id="17668" w:name="_ETM_Q43_382989"/>
      <w:bookmarkStart w:id="17669" w:name="_ETM_Q43_383169"/>
      <w:bookmarkEnd w:id="17668"/>
      <w:bookmarkEnd w:id="17669"/>
      <w:r>
        <w:rPr>
          <w:rtl/>
        </w:rPr>
        <w:t xml:space="preserve">צריך </w:t>
      </w:r>
      <w:bookmarkStart w:id="17670" w:name="_ETM_Q43_383499"/>
      <w:bookmarkEnd w:id="17670"/>
      <w:r>
        <w:rPr>
          <w:rFonts w:hint="cs"/>
          <w:rtl/>
        </w:rPr>
        <w:t xml:space="preserve">גם </w:t>
      </w:r>
      <w:r>
        <w:rPr>
          <w:rtl/>
        </w:rPr>
        <w:t>דגים</w:t>
      </w:r>
      <w:r w:rsidR="000A2EE6">
        <w:rPr>
          <w:rFonts w:hint="cs"/>
          <w:rtl/>
        </w:rPr>
        <w:t>,</w:t>
      </w:r>
      <w:r>
        <w:rPr>
          <w:rtl/>
        </w:rPr>
        <w:t xml:space="preserve"> </w:t>
      </w:r>
      <w:bookmarkStart w:id="17671" w:name="_ETM_Q43_384279"/>
      <w:bookmarkStart w:id="17672" w:name="_ETM_Q43_384549"/>
      <w:bookmarkEnd w:id="17671"/>
      <w:bookmarkEnd w:id="17672"/>
      <w:r>
        <w:rPr>
          <w:rFonts w:hint="cs"/>
          <w:rtl/>
        </w:rPr>
        <w:t>וה</w:t>
      </w:r>
      <w:r>
        <w:rPr>
          <w:rtl/>
        </w:rPr>
        <w:t xml:space="preserve">רשות </w:t>
      </w:r>
      <w:bookmarkStart w:id="17673" w:name="_ETM_Q43_385299"/>
      <w:bookmarkEnd w:id="17673"/>
      <w:r>
        <w:rPr>
          <w:rtl/>
        </w:rPr>
        <w:t xml:space="preserve">הזאת </w:t>
      </w:r>
      <w:bookmarkStart w:id="17674" w:name="_ETM_Q43_385629"/>
      <w:bookmarkEnd w:id="17674"/>
      <w:r>
        <w:rPr>
          <w:rtl/>
        </w:rPr>
        <w:t xml:space="preserve">תדע </w:t>
      </w:r>
      <w:bookmarkStart w:id="17675" w:name="_ETM_Q43_385900"/>
      <w:bookmarkStart w:id="17676" w:name="_ETM_Q43_386349"/>
      <w:bookmarkStart w:id="17677" w:name="_ETM_Q43_387189"/>
      <w:bookmarkEnd w:id="17675"/>
      <w:bookmarkEnd w:id="17676"/>
      <w:bookmarkEnd w:id="17677"/>
      <w:r>
        <w:rPr>
          <w:rFonts w:hint="cs"/>
          <w:rtl/>
        </w:rPr>
        <w:t xml:space="preserve">לתאם </w:t>
      </w:r>
      <w:r>
        <w:rPr>
          <w:rtl/>
        </w:rPr>
        <w:t xml:space="preserve">ולראות </w:t>
      </w:r>
      <w:bookmarkStart w:id="17678" w:name="_ETM_Q43_387669"/>
      <w:bookmarkEnd w:id="17678"/>
      <w:r>
        <w:rPr>
          <w:rtl/>
        </w:rPr>
        <w:t xml:space="preserve">איך </w:t>
      </w:r>
      <w:bookmarkStart w:id="17679" w:name="_ETM_Q43_387849"/>
      <w:bookmarkEnd w:id="17679"/>
      <w:r>
        <w:rPr>
          <w:rtl/>
        </w:rPr>
        <w:t xml:space="preserve">מאזנים </w:t>
      </w:r>
      <w:bookmarkStart w:id="17680" w:name="_ETM_Q43_388299"/>
      <w:bookmarkEnd w:id="17680"/>
      <w:r>
        <w:rPr>
          <w:rtl/>
        </w:rPr>
        <w:t xml:space="preserve">בין </w:t>
      </w:r>
      <w:bookmarkStart w:id="17681" w:name="_ETM_Q43_388510"/>
      <w:bookmarkEnd w:id="17681"/>
      <w:r>
        <w:rPr>
          <w:rtl/>
        </w:rPr>
        <w:t>הדברים</w:t>
      </w:r>
      <w:r>
        <w:rPr>
          <w:rFonts w:hint="cs"/>
          <w:rtl/>
        </w:rPr>
        <w:t>,</w:t>
      </w:r>
      <w:r>
        <w:rPr>
          <w:rtl/>
        </w:rPr>
        <w:t xml:space="preserve"> </w:t>
      </w:r>
      <w:bookmarkStart w:id="17682" w:name="_ETM_Q43_389469"/>
      <w:bookmarkEnd w:id="17682"/>
      <w:r>
        <w:rPr>
          <w:rtl/>
        </w:rPr>
        <w:t xml:space="preserve">איך </w:t>
      </w:r>
      <w:bookmarkStart w:id="17683" w:name="_ETM_Q43_389680"/>
      <w:bookmarkEnd w:id="17683"/>
      <w:r>
        <w:rPr>
          <w:rtl/>
        </w:rPr>
        <w:t xml:space="preserve">בכל </w:t>
      </w:r>
      <w:bookmarkStart w:id="17684" w:name="_ETM_Q43_389980"/>
      <w:bookmarkEnd w:id="17684"/>
      <w:r>
        <w:rPr>
          <w:rtl/>
        </w:rPr>
        <w:t xml:space="preserve">זאת </w:t>
      </w:r>
      <w:bookmarkStart w:id="17685" w:name="_ETM_Q43_390129"/>
      <w:bookmarkEnd w:id="17685"/>
      <w:r>
        <w:rPr>
          <w:rtl/>
        </w:rPr>
        <w:t xml:space="preserve">עובדים </w:t>
      </w:r>
      <w:bookmarkStart w:id="17686" w:name="_ETM_Q43_390400"/>
      <w:bookmarkEnd w:id="17686"/>
      <w:r>
        <w:rPr>
          <w:rtl/>
        </w:rPr>
        <w:t xml:space="preserve">בשיתוף </w:t>
      </w:r>
      <w:bookmarkStart w:id="17687" w:name="_ETM_Q43_390879"/>
      <w:bookmarkEnd w:id="17687"/>
      <w:r>
        <w:rPr>
          <w:rtl/>
        </w:rPr>
        <w:t xml:space="preserve">פעולה </w:t>
      </w:r>
      <w:bookmarkStart w:id="17688" w:name="_ETM_Q43_391709"/>
      <w:bookmarkEnd w:id="17688"/>
      <w:r>
        <w:rPr>
          <w:rtl/>
        </w:rPr>
        <w:t xml:space="preserve">עם </w:t>
      </w:r>
      <w:bookmarkStart w:id="17689" w:name="_ETM_Q43_391950"/>
      <w:bookmarkEnd w:id="17689"/>
      <w:r>
        <w:rPr>
          <w:rtl/>
        </w:rPr>
        <w:t xml:space="preserve">הארגונים </w:t>
      </w:r>
      <w:bookmarkStart w:id="17690" w:name="_ETM_Q43_392919"/>
      <w:bookmarkEnd w:id="17690"/>
      <w:r>
        <w:rPr>
          <w:rtl/>
        </w:rPr>
        <w:t>שנותנים</w:t>
      </w:r>
      <w:r>
        <w:rPr>
          <w:rFonts w:hint="cs"/>
          <w:rtl/>
        </w:rPr>
        <w:t>.</w:t>
      </w:r>
      <w:r>
        <w:rPr>
          <w:rtl/>
        </w:rPr>
        <w:t xml:space="preserve"> </w:t>
      </w:r>
      <w:bookmarkStart w:id="17691" w:name="_ETM_Q43_393760"/>
      <w:bookmarkEnd w:id="17691"/>
      <w:r>
        <w:rPr>
          <w:rtl/>
        </w:rPr>
        <w:t>ה</w:t>
      </w:r>
      <w:r>
        <w:rPr>
          <w:rFonts w:hint="cs"/>
          <w:rtl/>
        </w:rPr>
        <w:t>י</w:t>
      </w:r>
      <w:r>
        <w:rPr>
          <w:rtl/>
        </w:rPr>
        <w:t>נה</w:t>
      </w:r>
      <w:r>
        <w:rPr>
          <w:rFonts w:hint="cs"/>
          <w:rtl/>
        </w:rPr>
        <w:t>,</w:t>
      </w:r>
      <w:r>
        <w:rPr>
          <w:rtl/>
        </w:rPr>
        <w:t xml:space="preserve"> </w:t>
      </w:r>
      <w:bookmarkStart w:id="17692" w:name="_ETM_Q43_394000"/>
      <w:bookmarkEnd w:id="17692"/>
      <w:r>
        <w:rPr>
          <w:rtl/>
        </w:rPr>
        <w:t>עכשיו</w:t>
      </w:r>
      <w:r>
        <w:rPr>
          <w:rFonts w:hint="cs"/>
          <w:rtl/>
        </w:rPr>
        <w:t xml:space="preserve"> </w:t>
      </w:r>
      <w:bookmarkStart w:id="17693" w:name="_ETM_Q43_391000"/>
      <w:bookmarkEnd w:id="17693"/>
      <w:r>
        <w:rPr>
          <w:rFonts w:hint="cs"/>
          <w:rtl/>
        </w:rPr>
        <w:t xml:space="preserve">החג בפתח. </w:t>
      </w:r>
      <w:bookmarkStart w:id="17694" w:name="_ETM_Q43_394240"/>
      <w:bookmarkStart w:id="17695" w:name="_ETM_Q43_394840"/>
      <w:bookmarkStart w:id="17696" w:name="_ETM_Q43_395080"/>
      <w:bookmarkStart w:id="17697" w:name="_ETM_Q43_395290"/>
      <w:bookmarkEnd w:id="17694"/>
      <w:bookmarkEnd w:id="17695"/>
      <w:bookmarkEnd w:id="17696"/>
      <w:bookmarkEnd w:id="17697"/>
      <w:r>
        <w:rPr>
          <w:rtl/>
        </w:rPr>
        <w:t xml:space="preserve">אני </w:t>
      </w:r>
      <w:bookmarkStart w:id="17698" w:name="_ETM_Q43_395410"/>
      <w:bookmarkEnd w:id="17698"/>
      <w:r>
        <w:rPr>
          <w:rtl/>
        </w:rPr>
        <w:t xml:space="preserve">אומרת </w:t>
      </w:r>
      <w:bookmarkStart w:id="17699" w:name="_ETM_Q43_395800"/>
      <w:bookmarkEnd w:id="17699"/>
      <w:r>
        <w:rPr>
          <w:rtl/>
        </w:rPr>
        <w:t xml:space="preserve">לכם </w:t>
      </w:r>
      <w:bookmarkStart w:id="17700" w:name="_ETM_Q43_396400"/>
      <w:bookmarkEnd w:id="17700"/>
      <w:r>
        <w:rPr>
          <w:rtl/>
        </w:rPr>
        <w:t xml:space="preserve">שיש </w:t>
      </w:r>
      <w:bookmarkStart w:id="17701" w:name="_ETM_Q43_396640"/>
      <w:bookmarkEnd w:id="17701"/>
      <w:r>
        <w:rPr>
          <w:rtl/>
        </w:rPr>
        <w:t xml:space="preserve">משפחות </w:t>
      </w:r>
      <w:bookmarkStart w:id="17702" w:name="_ETM_Q43_397120"/>
      <w:bookmarkEnd w:id="17702"/>
      <w:r>
        <w:rPr>
          <w:rtl/>
        </w:rPr>
        <w:t xml:space="preserve">שמחכות </w:t>
      </w:r>
      <w:bookmarkStart w:id="17703" w:name="_ETM_Q43_397599"/>
      <w:bookmarkEnd w:id="17703"/>
      <w:r>
        <w:rPr>
          <w:rtl/>
        </w:rPr>
        <w:t>לחבילה</w:t>
      </w:r>
      <w:r>
        <w:rPr>
          <w:rFonts w:hint="cs"/>
          <w:rtl/>
        </w:rPr>
        <w:t>.</w:t>
      </w:r>
      <w:r>
        <w:rPr>
          <w:rtl/>
        </w:rPr>
        <w:t xml:space="preserve"> </w:t>
      </w:r>
      <w:bookmarkStart w:id="17704" w:name="_ETM_Q43_398739"/>
      <w:bookmarkEnd w:id="17704"/>
      <w:r>
        <w:rPr>
          <w:rFonts w:hint="cs"/>
          <w:rtl/>
        </w:rPr>
        <w:t xml:space="preserve">יש משפחות שהן בחרדה </w:t>
      </w:r>
      <w:bookmarkStart w:id="17705" w:name="_ETM_Q43_399220"/>
      <w:bookmarkStart w:id="17706" w:name="_ETM_Q43_399280"/>
      <w:bookmarkStart w:id="17707" w:name="_ETM_Q43_399700"/>
      <w:bookmarkStart w:id="17708" w:name="_ETM_Q43_400300"/>
      <w:bookmarkEnd w:id="17705"/>
      <w:bookmarkEnd w:id="17706"/>
      <w:bookmarkEnd w:id="17707"/>
      <w:bookmarkEnd w:id="17708"/>
      <w:r>
        <w:rPr>
          <w:rtl/>
        </w:rPr>
        <w:t xml:space="preserve">שחס </w:t>
      </w:r>
      <w:bookmarkStart w:id="17709" w:name="_ETM_Q43_400599"/>
      <w:bookmarkEnd w:id="17709"/>
      <w:r>
        <w:rPr>
          <w:rtl/>
        </w:rPr>
        <w:t>וחלילה</w:t>
      </w:r>
      <w:r>
        <w:rPr>
          <w:rFonts w:hint="cs"/>
          <w:rtl/>
        </w:rPr>
        <w:t xml:space="preserve"> החבילות </w:t>
      </w:r>
      <w:bookmarkStart w:id="17710" w:name="_ETM_Q43_398000"/>
      <w:bookmarkStart w:id="17711" w:name="_ETM_Q43_401050"/>
      <w:bookmarkStart w:id="17712" w:name="_ETM_Q43_401920"/>
      <w:bookmarkEnd w:id="17710"/>
      <w:bookmarkEnd w:id="17711"/>
      <w:bookmarkEnd w:id="17712"/>
      <w:r>
        <w:rPr>
          <w:rtl/>
        </w:rPr>
        <w:t xml:space="preserve">של </w:t>
      </w:r>
      <w:bookmarkStart w:id="17713" w:name="_ETM_Q43_402099"/>
      <w:bookmarkEnd w:id="17713"/>
      <w:r>
        <w:rPr>
          <w:rFonts w:hint="cs"/>
          <w:rtl/>
        </w:rPr>
        <w:t>פת</w:t>
      </w:r>
      <w:r>
        <w:rPr>
          <w:rtl/>
        </w:rPr>
        <w:t xml:space="preserve">חון </w:t>
      </w:r>
      <w:bookmarkStart w:id="17714" w:name="_ETM_Q43_402800"/>
      <w:bookmarkEnd w:id="17714"/>
      <w:r>
        <w:rPr>
          <w:rFonts w:hint="cs"/>
          <w:rtl/>
        </w:rPr>
        <w:t xml:space="preserve">לב, של </w:t>
      </w:r>
      <w:r>
        <w:rPr>
          <w:rtl/>
        </w:rPr>
        <w:t xml:space="preserve">לתת </w:t>
      </w:r>
      <w:bookmarkStart w:id="17715" w:name="_ETM_Q43_403430"/>
      <w:bookmarkEnd w:id="17715"/>
      <w:r>
        <w:rPr>
          <w:rtl/>
        </w:rPr>
        <w:t>ו</w:t>
      </w:r>
      <w:r>
        <w:rPr>
          <w:rFonts w:hint="cs"/>
          <w:rtl/>
        </w:rPr>
        <w:t xml:space="preserve">של </w:t>
      </w:r>
      <w:r>
        <w:rPr>
          <w:rtl/>
        </w:rPr>
        <w:t xml:space="preserve">ארגונים </w:t>
      </w:r>
      <w:bookmarkStart w:id="17716" w:name="_ETM_Q43_403910"/>
      <w:bookmarkEnd w:id="17716"/>
      <w:r>
        <w:rPr>
          <w:rtl/>
        </w:rPr>
        <w:t xml:space="preserve">אחרים </w:t>
      </w:r>
      <w:bookmarkStart w:id="17717" w:name="_ETM_Q43_404239"/>
      <w:bookmarkEnd w:id="17717"/>
      <w:r>
        <w:rPr>
          <w:rtl/>
        </w:rPr>
        <w:t xml:space="preserve">לא </w:t>
      </w:r>
      <w:bookmarkStart w:id="17718" w:name="_ETM_Q43_404330"/>
      <w:bookmarkEnd w:id="17718"/>
      <w:r>
        <w:rPr>
          <w:rtl/>
        </w:rPr>
        <w:t>יגיעו</w:t>
      </w:r>
      <w:r>
        <w:rPr>
          <w:rFonts w:hint="cs"/>
          <w:rtl/>
        </w:rPr>
        <w:t>,</w:t>
      </w:r>
      <w:r>
        <w:rPr>
          <w:rtl/>
        </w:rPr>
        <w:t xml:space="preserve"> </w:t>
      </w:r>
      <w:bookmarkStart w:id="17719" w:name="_ETM_Q43_405260"/>
      <w:bookmarkEnd w:id="17719"/>
      <w:r>
        <w:rPr>
          <w:rFonts w:hint="cs"/>
          <w:rtl/>
        </w:rPr>
        <w:t xml:space="preserve">כי </w:t>
      </w:r>
      <w:r>
        <w:rPr>
          <w:rtl/>
        </w:rPr>
        <w:t>אז</w:t>
      </w:r>
      <w:r w:rsidR="000A2EE6">
        <w:rPr>
          <w:rFonts w:hint="cs"/>
          <w:rtl/>
        </w:rPr>
        <w:t>,</w:t>
      </w:r>
      <w:r>
        <w:rPr>
          <w:rtl/>
        </w:rPr>
        <w:t xml:space="preserve"> </w:t>
      </w:r>
      <w:bookmarkStart w:id="17720" w:name="_ETM_Q43_405410"/>
      <w:bookmarkEnd w:id="17720"/>
      <w:r>
        <w:rPr>
          <w:rtl/>
        </w:rPr>
        <w:t xml:space="preserve">איך </w:t>
      </w:r>
      <w:bookmarkStart w:id="17721" w:name="_ETM_Q43_405530"/>
      <w:bookmarkEnd w:id="17721"/>
      <w:r>
        <w:rPr>
          <w:rtl/>
        </w:rPr>
        <w:t>ה</w:t>
      </w:r>
      <w:r>
        <w:rPr>
          <w:rFonts w:hint="cs"/>
          <w:rtl/>
        </w:rPr>
        <w:t>ן</w:t>
      </w:r>
      <w:r>
        <w:rPr>
          <w:rtl/>
        </w:rPr>
        <w:t xml:space="preserve"> </w:t>
      </w:r>
      <w:bookmarkStart w:id="17722" w:name="_ETM_Q43_405680"/>
      <w:bookmarkEnd w:id="17722"/>
      <w:r>
        <w:rPr>
          <w:rtl/>
        </w:rPr>
        <w:t xml:space="preserve">יעשו </w:t>
      </w:r>
      <w:bookmarkStart w:id="17723" w:name="_ETM_Q43_406099"/>
      <w:bookmarkEnd w:id="17723"/>
      <w:r>
        <w:rPr>
          <w:rtl/>
        </w:rPr>
        <w:t xml:space="preserve">את </w:t>
      </w:r>
      <w:bookmarkStart w:id="17724" w:name="_ETM_Q43_406190"/>
      <w:bookmarkStart w:id="17725" w:name="_ETM_Q43_407209"/>
      <w:bookmarkEnd w:id="17724"/>
      <w:bookmarkEnd w:id="17725"/>
      <w:r>
        <w:rPr>
          <w:rFonts w:hint="cs"/>
          <w:rtl/>
        </w:rPr>
        <w:t xml:space="preserve">סעודת הפסח? </w:t>
      </w:r>
      <w:bookmarkStart w:id="17726" w:name="_ETM_Q43_407500"/>
      <w:bookmarkStart w:id="17727" w:name="_ETM_Q43_407740"/>
      <w:bookmarkStart w:id="17728" w:name="_ETM_Q43_408750"/>
      <w:bookmarkEnd w:id="17726"/>
      <w:bookmarkEnd w:id="17727"/>
      <w:bookmarkEnd w:id="17728"/>
      <w:r>
        <w:rPr>
          <w:rtl/>
        </w:rPr>
        <w:t xml:space="preserve">איך </w:t>
      </w:r>
      <w:bookmarkStart w:id="17729" w:name="_ETM_Q43_409020"/>
      <w:bookmarkEnd w:id="17729"/>
      <w:r>
        <w:rPr>
          <w:rtl/>
        </w:rPr>
        <w:t>ה</w:t>
      </w:r>
      <w:r>
        <w:rPr>
          <w:rFonts w:hint="cs"/>
          <w:rtl/>
        </w:rPr>
        <w:t>ן</w:t>
      </w:r>
      <w:r>
        <w:rPr>
          <w:rtl/>
        </w:rPr>
        <w:t xml:space="preserve"> </w:t>
      </w:r>
      <w:bookmarkStart w:id="17730" w:name="_ETM_Q43_409140"/>
      <w:bookmarkEnd w:id="17730"/>
      <w:r>
        <w:rPr>
          <w:rtl/>
        </w:rPr>
        <w:t xml:space="preserve">יחגגו </w:t>
      </w:r>
      <w:bookmarkStart w:id="17731" w:name="_ETM_Q43_409590"/>
      <w:bookmarkEnd w:id="17731"/>
      <w:r>
        <w:rPr>
          <w:rtl/>
        </w:rPr>
        <w:t xml:space="preserve">את </w:t>
      </w:r>
      <w:bookmarkStart w:id="17732" w:name="_ETM_Q43_409710"/>
      <w:bookmarkEnd w:id="17732"/>
      <w:r>
        <w:rPr>
          <w:rtl/>
        </w:rPr>
        <w:t xml:space="preserve">ליל </w:t>
      </w:r>
      <w:bookmarkStart w:id="17733" w:name="_ETM_Q43_409920"/>
      <w:bookmarkEnd w:id="17733"/>
      <w:r>
        <w:rPr>
          <w:rtl/>
        </w:rPr>
        <w:t>הסדר</w:t>
      </w:r>
      <w:r>
        <w:rPr>
          <w:rFonts w:hint="cs"/>
          <w:rtl/>
        </w:rPr>
        <w:t>?</w:t>
      </w:r>
      <w:r>
        <w:rPr>
          <w:rtl/>
        </w:rPr>
        <w:t xml:space="preserve"> </w:t>
      </w:r>
      <w:bookmarkStart w:id="17734" w:name="_ETM_Q43_410879"/>
      <w:bookmarkEnd w:id="17734"/>
      <w:r>
        <w:rPr>
          <w:rtl/>
        </w:rPr>
        <w:t>ולכן</w:t>
      </w:r>
      <w:r w:rsidR="000A2EE6">
        <w:rPr>
          <w:rFonts w:hint="cs"/>
          <w:rtl/>
        </w:rPr>
        <w:t>,</w:t>
      </w:r>
      <w:r>
        <w:rPr>
          <w:rtl/>
        </w:rPr>
        <w:t xml:space="preserve"> </w:t>
      </w:r>
      <w:bookmarkStart w:id="17735" w:name="_ETM_Q43_411390"/>
      <w:bookmarkEnd w:id="17735"/>
      <w:r>
        <w:rPr>
          <w:rtl/>
        </w:rPr>
        <w:t xml:space="preserve">גם </w:t>
      </w:r>
      <w:bookmarkStart w:id="17736" w:name="_ETM_Q43_411569"/>
      <w:bookmarkEnd w:id="17736"/>
      <w:r>
        <w:rPr>
          <w:rtl/>
        </w:rPr>
        <w:t>אות</w:t>
      </w:r>
      <w:r>
        <w:rPr>
          <w:rFonts w:hint="cs"/>
          <w:rtl/>
        </w:rPr>
        <w:t>ם</w:t>
      </w:r>
      <w:r>
        <w:rPr>
          <w:rtl/>
        </w:rPr>
        <w:t xml:space="preserve"> </w:t>
      </w:r>
      <w:bookmarkStart w:id="17737" w:name="_ETM_Q43_411870"/>
      <w:bookmarkEnd w:id="17737"/>
      <w:r>
        <w:rPr>
          <w:rtl/>
        </w:rPr>
        <w:t xml:space="preserve">אסור </w:t>
      </w:r>
      <w:bookmarkStart w:id="17738" w:name="_ETM_Q43_412140"/>
      <w:bookmarkEnd w:id="17738"/>
      <w:r>
        <w:rPr>
          <w:rtl/>
        </w:rPr>
        <w:t xml:space="preserve">לנו </w:t>
      </w:r>
      <w:bookmarkStart w:id="17739" w:name="_ETM_Q43_412349"/>
      <w:bookmarkEnd w:id="17739"/>
      <w:r>
        <w:rPr>
          <w:rtl/>
        </w:rPr>
        <w:t>לבטל</w:t>
      </w:r>
      <w:r>
        <w:rPr>
          <w:rFonts w:hint="cs"/>
          <w:rtl/>
        </w:rPr>
        <w:t xml:space="preserve"> </w:t>
      </w:r>
      <w:r>
        <w:rPr>
          <w:rtl/>
        </w:rPr>
        <w:t>–</w:t>
      </w:r>
      <w:r>
        <w:rPr>
          <w:rFonts w:hint="cs"/>
          <w:rtl/>
        </w:rPr>
        <w:t xml:space="preserve"> </w:t>
      </w:r>
      <w:bookmarkStart w:id="17740" w:name="_ETM_Q43_413140"/>
      <w:bookmarkEnd w:id="17740"/>
      <w:r>
        <w:rPr>
          <w:rtl/>
        </w:rPr>
        <w:t>דגים</w:t>
      </w:r>
      <w:r>
        <w:rPr>
          <w:rFonts w:hint="cs"/>
          <w:rtl/>
        </w:rPr>
        <w:t>,</w:t>
      </w:r>
      <w:r>
        <w:rPr>
          <w:rtl/>
        </w:rPr>
        <w:t xml:space="preserve"> </w:t>
      </w:r>
      <w:bookmarkStart w:id="17741" w:name="_ETM_Q43_414040"/>
      <w:bookmarkEnd w:id="17741"/>
      <w:r>
        <w:rPr>
          <w:rtl/>
        </w:rPr>
        <w:t>חכות</w:t>
      </w:r>
      <w:r>
        <w:rPr>
          <w:rFonts w:hint="cs"/>
          <w:rtl/>
        </w:rPr>
        <w:t>,</w:t>
      </w:r>
      <w:r>
        <w:rPr>
          <w:rtl/>
        </w:rPr>
        <w:t xml:space="preserve"> </w:t>
      </w:r>
      <w:bookmarkStart w:id="17742" w:name="_ETM_Q43_414970"/>
      <w:bookmarkEnd w:id="17742"/>
      <w:r>
        <w:rPr>
          <w:rtl/>
        </w:rPr>
        <w:t xml:space="preserve">תוכנית </w:t>
      </w:r>
      <w:bookmarkStart w:id="17743" w:name="_ETM_Q43_415360"/>
      <w:bookmarkEnd w:id="17743"/>
      <w:r>
        <w:rPr>
          <w:rtl/>
        </w:rPr>
        <w:t>לאומית</w:t>
      </w:r>
      <w:r>
        <w:rPr>
          <w:rFonts w:hint="cs"/>
          <w:rtl/>
        </w:rPr>
        <w:t>,</w:t>
      </w:r>
      <w:r>
        <w:rPr>
          <w:rtl/>
        </w:rPr>
        <w:t xml:space="preserve"> </w:t>
      </w:r>
      <w:bookmarkStart w:id="17744" w:name="_ETM_Q43_416080"/>
      <w:bookmarkEnd w:id="17744"/>
      <w:r>
        <w:rPr>
          <w:rtl/>
        </w:rPr>
        <w:t xml:space="preserve">אחריות </w:t>
      </w:r>
      <w:bookmarkStart w:id="17745" w:name="_ETM_Q43_416980"/>
      <w:bookmarkEnd w:id="17745"/>
      <w:r>
        <w:rPr>
          <w:rtl/>
        </w:rPr>
        <w:t>מנהיגות</w:t>
      </w:r>
      <w:r>
        <w:rPr>
          <w:rFonts w:hint="cs"/>
          <w:rtl/>
        </w:rPr>
        <w:t>,</w:t>
      </w:r>
      <w:r>
        <w:rPr>
          <w:rtl/>
        </w:rPr>
        <w:t xml:space="preserve"> </w:t>
      </w:r>
      <w:bookmarkStart w:id="17746" w:name="_ETM_Q43_417760"/>
      <w:bookmarkEnd w:id="17746"/>
      <w:r>
        <w:rPr>
          <w:rtl/>
        </w:rPr>
        <w:t xml:space="preserve">ובעזרת </w:t>
      </w:r>
      <w:bookmarkStart w:id="17747" w:name="_ETM_Q43_418620"/>
      <w:bookmarkEnd w:id="17747"/>
      <w:r>
        <w:rPr>
          <w:rtl/>
        </w:rPr>
        <w:t>השם</w:t>
      </w:r>
      <w:r>
        <w:rPr>
          <w:rFonts w:hint="cs"/>
          <w:rtl/>
        </w:rPr>
        <w:t>,</w:t>
      </w:r>
      <w:r>
        <w:rPr>
          <w:rtl/>
        </w:rPr>
        <w:t xml:space="preserve"> </w:t>
      </w:r>
      <w:bookmarkStart w:id="17748" w:name="_ETM_Q43_419609"/>
      <w:bookmarkEnd w:id="17748"/>
      <w:r>
        <w:rPr>
          <w:rtl/>
        </w:rPr>
        <w:t xml:space="preserve">איך </w:t>
      </w:r>
      <w:bookmarkStart w:id="17749" w:name="_ETM_Q43_419849"/>
      <w:bookmarkEnd w:id="17749"/>
      <w:r>
        <w:rPr>
          <w:rtl/>
        </w:rPr>
        <w:t>אומרים</w:t>
      </w:r>
      <w:r>
        <w:rPr>
          <w:rFonts w:hint="cs"/>
          <w:rtl/>
        </w:rPr>
        <w:t>?</w:t>
      </w:r>
      <w:r>
        <w:rPr>
          <w:rtl/>
        </w:rPr>
        <w:t xml:space="preserve"> </w:t>
      </w:r>
      <w:bookmarkStart w:id="17750" w:name="_ETM_Q43_420629"/>
      <w:bookmarkEnd w:id="17750"/>
      <w:r>
        <w:rPr>
          <w:rtl/>
        </w:rPr>
        <w:t xml:space="preserve">היזהרו </w:t>
      </w:r>
      <w:bookmarkStart w:id="17751" w:name="_ETM_Q43_421139"/>
      <w:bookmarkEnd w:id="17751"/>
      <w:r>
        <w:rPr>
          <w:rtl/>
        </w:rPr>
        <w:t xml:space="preserve">בבני </w:t>
      </w:r>
      <w:bookmarkStart w:id="17752" w:name="_ETM_Q43_421620"/>
      <w:bookmarkEnd w:id="17752"/>
      <w:r>
        <w:rPr>
          <w:rtl/>
        </w:rPr>
        <w:t>עניים</w:t>
      </w:r>
      <w:r>
        <w:rPr>
          <w:rFonts w:hint="cs"/>
          <w:rtl/>
        </w:rPr>
        <w:t>,</w:t>
      </w:r>
      <w:r>
        <w:rPr>
          <w:rtl/>
        </w:rPr>
        <w:t xml:space="preserve"> </w:t>
      </w:r>
      <w:bookmarkStart w:id="17753" w:name="_ETM_Q43_422010"/>
      <w:bookmarkEnd w:id="17753"/>
      <w:r>
        <w:rPr>
          <w:rtl/>
        </w:rPr>
        <w:t xml:space="preserve">וגם </w:t>
      </w:r>
      <w:bookmarkStart w:id="17754" w:name="_ETM_Q43_422309"/>
      <w:bookmarkEnd w:id="17754"/>
      <w:r>
        <w:rPr>
          <w:rtl/>
        </w:rPr>
        <w:t>בבנות</w:t>
      </w:r>
      <w:r>
        <w:rPr>
          <w:rFonts w:hint="cs"/>
          <w:rtl/>
        </w:rPr>
        <w:t xml:space="preserve"> עניים, </w:t>
      </w:r>
      <w:bookmarkStart w:id="17755" w:name="_ETM_Q43_422699"/>
      <w:bookmarkStart w:id="17756" w:name="_ETM_Q43_423739"/>
      <w:bookmarkEnd w:id="17755"/>
      <w:bookmarkEnd w:id="17756"/>
      <w:r>
        <w:rPr>
          <w:rFonts w:hint="cs"/>
          <w:rtl/>
        </w:rPr>
        <w:t>כי מהם</w:t>
      </w:r>
      <w:r>
        <w:rPr>
          <w:rtl/>
        </w:rPr>
        <w:t xml:space="preserve"> </w:t>
      </w:r>
      <w:bookmarkStart w:id="17757" w:name="_ETM_Q43_424519"/>
      <w:bookmarkEnd w:id="17757"/>
      <w:r>
        <w:rPr>
          <w:rtl/>
        </w:rPr>
        <w:t>תצ</w:t>
      </w:r>
      <w:r>
        <w:rPr>
          <w:rFonts w:hint="cs"/>
          <w:rtl/>
        </w:rPr>
        <w:t>א תורה</w:t>
      </w:r>
      <w:bookmarkStart w:id="17758" w:name="_ETM_Q43_423000"/>
      <w:bookmarkEnd w:id="17758"/>
      <w:r>
        <w:rPr>
          <w:rFonts w:hint="cs"/>
          <w:rtl/>
        </w:rPr>
        <w:t xml:space="preserve">, הרב דרעי. </w:t>
      </w:r>
      <w:bookmarkStart w:id="17759" w:name="_ETM_Q43_422000"/>
      <w:bookmarkStart w:id="17760" w:name="_ETM_Q43_424849"/>
      <w:bookmarkStart w:id="17761" w:name="_ETM_Q43_426920"/>
      <w:bookmarkEnd w:id="17759"/>
      <w:bookmarkEnd w:id="17760"/>
      <w:bookmarkEnd w:id="17761"/>
      <w:r>
        <w:rPr>
          <w:rtl/>
        </w:rPr>
        <w:t xml:space="preserve">אז </w:t>
      </w:r>
      <w:bookmarkStart w:id="17762" w:name="_ETM_Q43_427129"/>
      <w:bookmarkEnd w:id="17762"/>
      <w:r>
        <w:rPr>
          <w:rtl/>
        </w:rPr>
        <w:t xml:space="preserve">תודה </w:t>
      </w:r>
      <w:bookmarkStart w:id="17763" w:name="_ETM_Q43_427459"/>
      <w:bookmarkEnd w:id="17763"/>
      <w:r>
        <w:rPr>
          <w:rtl/>
        </w:rPr>
        <w:t xml:space="preserve">רבה </w:t>
      </w:r>
      <w:bookmarkStart w:id="17764" w:name="_ETM_Q43_427730"/>
      <w:bookmarkEnd w:id="17764"/>
      <w:r>
        <w:rPr>
          <w:rtl/>
        </w:rPr>
        <w:t>לכם</w:t>
      </w:r>
      <w:r>
        <w:rPr>
          <w:rFonts w:hint="cs"/>
          <w:rtl/>
        </w:rPr>
        <w:t>.</w:t>
      </w:r>
      <w:r>
        <w:rPr>
          <w:rtl/>
        </w:rPr>
        <w:t xml:space="preserve"> </w:t>
      </w:r>
      <w:bookmarkStart w:id="17765" w:name="_ETM_Q43_428329"/>
      <w:bookmarkEnd w:id="17765"/>
      <w:r>
        <w:rPr>
          <w:rtl/>
        </w:rPr>
        <w:t xml:space="preserve">אנחנו </w:t>
      </w:r>
      <w:bookmarkStart w:id="17766" w:name="_ETM_Q43_428689"/>
      <w:bookmarkEnd w:id="17766"/>
      <w:r>
        <w:rPr>
          <w:rtl/>
        </w:rPr>
        <w:t xml:space="preserve">כמובן </w:t>
      </w:r>
      <w:bookmarkStart w:id="17767" w:name="_ETM_Q43_429290"/>
      <w:bookmarkEnd w:id="17767"/>
      <w:r>
        <w:rPr>
          <w:rtl/>
        </w:rPr>
        <w:t xml:space="preserve">כסיעה </w:t>
      </w:r>
      <w:bookmarkStart w:id="17768" w:name="_ETM_Q43_430249"/>
      <w:bookmarkEnd w:id="17768"/>
      <w:r>
        <w:rPr>
          <w:rtl/>
        </w:rPr>
        <w:t xml:space="preserve">נצביע </w:t>
      </w:r>
      <w:bookmarkStart w:id="17769" w:name="_ETM_Q43_430849"/>
      <w:bookmarkEnd w:id="17769"/>
      <w:r>
        <w:rPr>
          <w:rtl/>
        </w:rPr>
        <w:t>בעד</w:t>
      </w:r>
      <w:r>
        <w:rPr>
          <w:rFonts w:hint="cs"/>
          <w:rtl/>
        </w:rPr>
        <w:t>,</w:t>
      </w:r>
      <w:r>
        <w:rPr>
          <w:rtl/>
        </w:rPr>
        <w:t xml:space="preserve"> </w:t>
      </w:r>
      <w:bookmarkStart w:id="17770" w:name="_ETM_Q43_431650"/>
      <w:bookmarkEnd w:id="17770"/>
      <w:r>
        <w:rPr>
          <w:rtl/>
        </w:rPr>
        <w:t xml:space="preserve">בעזרת </w:t>
      </w:r>
      <w:bookmarkStart w:id="17771" w:name="_ETM_Q43_432489"/>
      <w:bookmarkEnd w:id="17771"/>
      <w:r>
        <w:rPr>
          <w:rtl/>
        </w:rPr>
        <w:t>השם</w:t>
      </w:r>
      <w:r>
        <w:rPr>
          <w:rFonts w:hint="cs"/>
          <w:rtl/>
        </w:rPr>
        <w:t>.</w:t>
      </w:r>
    </w:p>
    <w:p w:rsidR="00304FBD" w:rsidRDefault="00304FBD" w:rsidP="00356066">
      <w:pPr>
        <w:rPr>
          <w:rtl/>
        </w:rPr>
      </w:pPr>
      <w:bookmarkStart w:id="17772" w:name="_ETM_Q43_433000"/>
      <w:bookmarkStart w:id="17773" w:name="_ETM_Q43_434000"/>
      <w:bookmarkEnd w:id="17772"/>
      <w:bookmarkEnd w:id="17773"/>
    </w:p>
    <w:p w:rsidR="00304FBD" w:rsidRDefault="00304FBD" w:rsidP="00E60D06">
      <w:pPr>
        <w:pStyle w:val="af6"/>
        <w:keepNext/>
        <w:rPr>
          <w:rtl/>
        </w:rPr>
      </w:pPr>
      <w:bookmarkStart w:id="17774" w:name="ET_yor_6598_2"/>
      <w:r w:rsidRPr="001E6012">
        <w:rPr>
          <w:rStyle w:val="TagStyle"/>
          <w:rtl/>
        </w:rPr>
        <w:t xml:space="preserve"> &lt;&lt; יור &gt;&gt; </w:t>
      </w:r>
      <w:r>
        <w:rPr>
          <w:rtl/>
        </w:rPr>
        <w:t>היו"ר משה סולומון:</w:t>
      </w:r>
      <w:r w:rsidRPr="001E6012">
        <w:rPr>
          <w:rStyle w:val="TagStyle"/>
          <w:rtl/>
        </w:rPr>
        <w:t xml:space="preserve"> &lt;&lt; יור &gt;&gt;</w:t>
      </w:r>
      <w:r>
        <w:rPr>
          <w:rtl/>
        </w:rPr>
        <w:t xml:space="preserve">  </w:t>
      </w:r>
      <w:bookmarkEnd w:id="17774"/>
    </w:p>
    <w:p w:rsidR="00304FBD" w:rsidRDefault="00304FBD" w:rsidP="00356066">
      <w:pPr>
        <w:rPr>
          <w:rtl/>
        </w:rPr>
      </w:pPr>
    </w:p>
    <w:p w:rsidR="00304FBD" w:rsidRDefault="00304FBD" w:rsidP="00E60D06">
      <w:pPr>
        <w:rPr>
          <w:rtl/>
        </w:rPr>
      </w:pPr>
      <w:bookmarkStart w:id="17775" w:name="_ETM_Q43_435000"/>
      <w:bookmarkStart w:id="17776" w:name="_ETM_Q43_434879"/>
      <w:bookmarkEnd w:id="17775"/>
      <w:bookmarkEnd w:id="17776"/>
      <w:r>
        <w:rPr>
          <w:rtl/>
        </w:rPr>
        <w:t xml:space="preserve">תודה </w:t>
      </w:r>
      <w:bookmarkStart w:id="17777" w:name="_ETM_Q43_435540"/>
      <w:bookmarkEnd w:id="17777"/>
      <w:r>
        <w:rPr>
          <w:rtl/>
        </w:rPr>
        <w:t>רבה</w:t>
      </w:r>
      <w:r>
        <w:rPr>
          <w:rFonts w:hint="cs"/>
          <w:rtl/>
        </w:rPr>
        <w:t>.</w:t>
      </w:r>
      <w:r>
        <w:rPr>
          <w:rtl/>
        </w:rPr>
        <w:t xml:space="preserve"> </w:t>
      </w:r>
      <w:bookmarkStart w:id="17778" w:name="_ETM_Q43_436860"/>
      <w:bookmarkEnd w:id="17778"/>
      <w:r>
        <w:rPr>
          <w:rtl/>
        </w:rPr>
        <w:t xml:space="preserve">חבר </w:t>
      </w:r>
      <w:bookmarkStart w:id="17779" w:name="_ETM_Q43_437099"/>
      <w:bookmarkEnd w:id="17779"/>
      <w:r>
        <w:rPr>
          <w:rtl/>
        </w:rPr>
        <w:t xml:space="preserve">הכנסת </w:t>
      </w:r>
      <w:bookmarkStart w:id="17780" w:name="_ETM_Q43_437279"/>
      <w:bookmarkEnd w:id="17780"/>
      <w:r>
        <w:rPr>
          <w:rFonts w:hint="cs"/>
          <w:rtl/>
        </w:rPr>
        <w:t xml:space="preserve">גדי איזנקוט </w:t>
      </w:r>
      <w:r>
        <w:rPr>
          <w:rtl/>
        </w:rPr>
        <w:t>–</w:t>
      </w:r>
      <w:r>
        <w:rPr>
          <w:rFonts w:hint="cs"/>
          <w:rtl/>
        </w:rPr>
        <w:t xml:space="preserve"> מוותר. </w:t>
      </w:r>
      <w:bookmarkStart w:id="17781" w:name="_ETM_Q43_437580"/>
      <w:bookmarkStart w:id="17782" w:name="_ETM_Q43_439600"/>
      <w:bookmarkStart w:id="17783" w:name="_ETM_Q43_441150"/>
      <w:bookmarkEnd w:id="17781"/>
      <w:bookmarkEnd w:id="17782"/>
      <w:bookmarkEnd w:id="17783"/>
      <w:r>
        <w:rPr>
          <w:rtl/>
        </w:rPr>
        <w:t xml:space="preserve">אם </w:t>
      </w:r>
      <w:bookmarkStart w:id="17784" w:name="_ETM_Q43_441330"/>
      <w:bookmarkEnd w:id="17784"/>
      <w:r>
        <w:rPr>
          <w:rtl/>
        </w:rPr>
        <w:t>כן</w:t>
      </w:r>
      <w:r>
        <w:rPr>
          <w:rFonts w:hint="cs"/>
          <w:rtl/>
        </w:rPr>
        <w:t>,</w:t>
      </w:r>
      <w:r>
        <w:rPr>
          <w:rtl/>
        </w:rPr>
        <w:t xml:space="preserve"> </w:t>
      </w:r>
      <w:bookmarkStart w:id="17785" w:name="_ETM_Q43_441630"/>
      <w:bookmarkEnd w:id="17785"/>
      <w:r>
        <w:rPr>
          <w:rtl/>
        </w:rPr>
        <w:t xml:space="preserve">אנחנו </w:t>
      </w:r>
      <w:bookmarkStart w:id="17786" w:name="_ETM_Q43_441810"/>
      <w:bookmarkEnd w:id="17786"/>
      <w:r>
        <w:rPr>
          <w:rtl/>
        </w:rPr>
        <w:t>מבק</w:t>
      </w:r>
      <w:bookmarkStart w:id="17787" w:name="_ETM_Q43_442260"/>
      <w:bookmarkEnd w:id="17787"/>
      <w:r>
        <w:rPr>
          <w:rFonts w:hint="cs"/>
          <w:rtl/>
        </w:rPr>
        <w:t xml:space="preserve">שים </w:t>
      </w:r>
      <w:bookmarkStart w:id="17788" w:name="_ETM_Q43_439000"/>
      <w:bookmarkEnd w:id="17788"/>
      <w:r>
        <w:rPr>
          <w:rFonts w:hint="cs"/>
          <w:rtl/>
        </w:rPr>
        <w:t xml:space="preserve">מחבר הכנסת יוני מישרקי, בבקשה </w:t>
      </w:r>
      <w:r>
        <w:rPr>
          <w:rtl/>
        </w:rPr>
        <w:t>–</w:t>
      </w:r>
      <w:r>
        <w:rPr>
          <w:rFonts w:hint="cs"/>
          <w:rtl/>
        </w:rPr>
        <w:t xml:space="preserve"> </w:t>
      </w:r>
      <w:bookmarkStart w:id="17789" w:name="_ETM_Q43_442529"/>
      <w:bookmarkStart w:id="17790" w:name="_ETM_Q43_442770"/>
      <w:bookmarkStart w:id="17791" w:name="_ETM_Q43_442980"/>
      <w:bookmarkStart w:id="17792" w:name="_ETM_Q43_443430"/>
      <w:bookmarkStart w:id="17793" w:name="_ETM_Q43_444420"/>
      <w:bookmarkEnd w:id="17789"/>
      <w:bookmarkEnd w:id="17790"/>
      <w:bookmarkEnd w:id="17791"/>
      <w:bookmarkEnd w:id="17792"/>
      <w:bookmarkEnd w:id="17793"/>
      <w:r>
        <w:rPr>
          <w:rtl/>
        </w:rPr>
        <w:t xml:space="preserve">ברשות </w:t>
      </w:r>
      <w:bookmarkStart w:id="17794" w:name="_ETM_Q43_444839"/>
      <w:bookmarkEnd w:id="17794"/>
      <w:r>
        <w:rPr>
          <w:rtl/>
        </w:rPr>
        <w:t>דיבור</w:t>
      </w:r>
      <w:r>
        <w:rPr>
          <w:rFonts w:hint="cs"/>
          <w:rtl/>
        </w:rPr>
        <w:t>.</w:t>
      </w:r>
      <w:r>
        <w:rPr>
          <w:rtl/>
        </w:rPr>
        <w:t xml:space="preserve"> </w:t>
      </w:r>
      <w:bookmarkStart w:id="17795" w:name="_ETM_Q43_463300"/>
      <w:bookmarkEnd w:id="17795"/>
    </w:p>
    <w:p w:rsidR="00304FBD" w:rsidRDefault="00304FBD" w:rsidP="00E60D06">
      <w:pPr>
        <w:rPr>
          <w:rtl/>
        </w:rPr>
      </w:pPr>
    </w:p>
    <w:p w:rsidR="00304FBD" w:rsidRDefault="00304FBD" w:rsidP="00E60D06">
      <w:pPr>
        <w:pStyle w:val="a4"/>
        <w:keepNext/>
        <w:rPr>
          <w:rtl/>
        </w:rPr>
      </w:pPr>
      <w:bookmarkStart w:id="17796" w:name="ET_speaker_6447_5"/>
      <w:r w:rsidRPr="001E6012">
        <w:rPr>
          <w:rStyle w:val="TagStyle"/>
          <w:rtl/>
        </w:rPr>
        <w:t xml:space="preserve"> &lt;&lt; דובר &gt;&gt; </w:t>
      </w:r>
      <w:bookmarkStart w:id="17797" w:name="_Toc194414214"/>
      <w:bookmarkStart w:id="17798" w:name="_Toc233629199"/>
      <w:r>
        <w:rPr>
          <w:rtl/>
        </w:rPr>
        <w:t>יונתן מישרקי (ש"ס):</w:t>
      </w:r>
      <w:bookmarkEnd w:id="17797"/>
      <w:bookmarkEnd w:id="17798"/>
      <w:r w:rsidRPr="001E6012">
        <w:rPr>
          <w:rStyle w:val="TagStyle"/>
          <w:rtl/>
        </w:rPr>
        <w:t xml:space="preserve"> &lt;&lt; דובר &gt;&gt;</w:t>
      </w:r>
      <w:r>
        <w:rPr>
          <w:rtl/>
        </w:rPr>
        <w:t xml:space="preserve">  </w:t>
      </w:r>
      <w:bookmarkEnd w:id="17796"/>
    </w:p>
    <w:p w:rsidR="00304FBD" w:rsidRDefault="00304FBD" w:rsidP="00356066">
      <w:pPr>
        <w:rPr>
          <w:rtl/>
        </w:rPr>
      </w:pPr>
    </w:p>
    <w:p w:rsidR="00304FBD" w:rsidRDefault="00304FBD" w:rsidP="00E60D06">
      <w:pPr>
        <w:rPr>
          <w:rtl/>
        </w:rPr>
      </w:pPr>
      <w:bookmarkStart w:id="17799" w:name="_ETM_Q43_450000"/>
      <w:bookmarkStart w:id="17800" w:name="_ETM_Q43_446000"/>
      <w:bookmarkEnd w:id="17799"/>
      <w:bookmarkEnd w:id="17800"/>
      <w:r>
        <w:rPr>
          <w:rtl/>
        </w:rPr>
        <w:t xml:space="preserve">אדוני </w:t>
      </w:r>
      <w:bookmarkStart w:id="17801" w:name="_ETM_Q43_463570"/>
      <w:bookmarkEnd w:id="17801"/>
      <w:r>
        <w:rPr>
          <w:rtl/>
        </w:rPr>
        <w:t>היושב-ראש</w:t>
      </w:r>
      <w:bookmarkStart w:id="17802" w:name="_ETM_Q43_464080"/>
      <w:bookmarkEnd w:id="17802"/>
      <w:r>
        <w:rPr>
          <w:rFonts w:hint="cs"/>
          <w:rtl/>
        </w:rPr>
        <w:t xml:space="preserve">, </w:t>
      </w:r>
      <w:r>
        <w:rPr>
          <w:rtl/>
        </w:rPr>
        <w:t>חברי</w:t>
      </w:r>
      <w:bookmarkStart w:id="17803" w:name="_ETM_Q43_464380"/>
      <w:bookmarkEnd w:id="17803"/>
      <w:r>
        <w:rPr>
          <w:rFonts w:hint="cs"/>
          <w:rtl/>
        </w:rPr>
        <w:t xml:space="preserve">י </w:t>
      </w:r>
      <w:r>
        <w:rPr>
          <w:rtl/>
        </w:rPr>
        <w:t xml:space="preserve">חברי </w:t>
      </w:r>
      <w:bookmarkStart w:id="17804" w:name="_ETM_Q43_464589"/>
      <w:bookmarkEnd w:id="17804"/>
      <w:r>
        <w:rPr>
          <w:rtl/>
        </w:rPr>
        <w:t>הכנסת</w:t>
      </w:r>
      <w:r>
        <w:rPr>
          <w:rFonts w:hint="cs"/>
          <w:rtl/>
        </w:rPr>
        <w:t>,</w:t>
      </w:r>
      <w:r>
        <w:rPr>
          <w:rtl/>
        </w:rPr>
        <w:t xml:space="preserve"> </w:t>
      </w:r>
      <w:bookmarkStart w:id="17805" w:name="_ETM_Q43_464890"/>
      <w:bookmarkEnd w:id="17805"/>
      <w:r>
        <w:rPr>
          <w:rtl/>
        </w:rPr>
        <w:t xml:space="preserve">מכובדיי </w:t>
      </w:r>
      <w:bookmarkStart w:id="17806" w:name="_ETM_Q43_465640"/>
      <w:bookmarkStart w:id="17807" w:name="_ETM_Q43_466120"/>
      <w:bookmarkEnd w:id="17806"/>
      <w:bookmarkEnd w:id="17807"/>
      <w:r>
        <w:rPr>
          <w:rtl/>
        </w:rPr>
        <w:t>השרים</w:t>
      </w:r>
      <w:r>
        <w:rPr>
          <w:rFonts w:hint="cs"/>
          <w:rtl/>
        </w:rPr>
        <w:t xml:space="preserve">, </w:t>
      </w:r>
      <w:bookmarkStart w:id="17808" w:name="_ETM_Q43_467000"/>
      <w:bookmarkEnd w:id="17808"/>
      <w:r>
        <w:rPr>
          <w:rFonts w:hint="cs"/>
          <w:rtl/>
        </w:rPr>
        <w:t xml:space="preserve">יושב-ראש </w:t>
      </w:r>
      <w:bookmarkStart w:id="17809" w:name="_ETM_Q43_467370"/>
      <w:bookmarkStart w:id="17810" w:name="_ETM_Q43_467759"/>
      <w:bookmarkEnd w:id="17809"/>
      <w:bookmarkEnd w:id="17810"/>
      <w:r>
        <w:rPr>
          <w:rtl/>
        </w:rPr>
        <w:t xml:space="preserve">התנועה </w:t>
      </w:r>
      <w:bookmarkStart w:id="17811" w:name="_ETM_Q43_468089"/>
      <w:bookmarkEnd w:id="17811"/>
      <w:r>
        <w:rPr>
          <w:rtl/>
        </w:rPr>
        <w:t xml:space="preserve">הרב </w:t>
      </w:r>
      <w:bookmarkStart w:id="17812" w:name="_ETM_Q43_468270"/>
      <w:bookmarkEnd w:id="17812"/>
      <w:r>
        <w:rPr>
          <w:rtl/>
        </w:rPr>
        <w:t xml:space="preserve">אריה </w:t>
      </w:r>
      <w:bookmarkStart w:id="17813" w:name="_ETM_Q43_468509"/>
      <w:bookmarkEnd w:id="17813"/>
      <w:r>
        <w:rPr>
          <w:rtl/>
        </w:rPr>
        <w:t>דרעי</w:t>
      </w:r>
      <w:r>
        <w:rPr>
          <w:rFonts w:hint="cs"/>
          <w:rtl/>
        </w:rPr>
        <w:t>,</w:t>
      </w:r>
      <w:r>
        <w:rPr>
          <w:rtl/>
        </w:rPr>
        <w:t xml:space="preserve"> </w:t>
      </w:r>
      <w:bookmarkStart w:id="17814" w:name="_ETM_Q43_469289"/>
      <w:bookmarkEnd w:id="17814"/>
      <w:r>
        <w:rPr>
          <w:rtl/>
        </w:rPr>
        <w:t xml:space="preserve">חברי </w:t>
      </w:r>
      <w:bookmarkStart w:id="17815" w:name="_ETM_Q43_469620"/>
      <w:bookmarkEnd w:id="17815"/>
      <w:r>
        <w:rPr>
          <w:rtl/>
        </w:rPr>
        <w:t xml:space="preserve">הכנסת </w:t>
      </w:r>
      <w:bookmarkStart w:id="17816" w:name="_ETM_Q43_469949"/>
      <w:bookmarkEnd w:id="17816"/>
      <w:r>
        <w:rPr>
          <w:rtl/>
        </w:rPr>
        <w:t xml:space="preserve">של </w:t>
      </w:r>
      <w:bookmarkStart w:id="17817" w:name="_ETM_Q43_470100"/>
      <w:bookmarkEnd w:id="17817"/>
      <w:r>
        <w:rPr>
          <w:rtl/>
        </w:rPr>
        <w:t>ש"ס</w:t>
      </w:r>
      <w:r>
        <w:rPr>
          <w:rFonts w:hint="cs"/>
          <w:rtl/>
        </w:rPr>
        <w:t>,</w:t>
      </w:r>
      <w:r>
        <w:rPr>
          <w:rtl/>
        </w:rPr>
        <w:t xml:space="preserve"> </w:t>
      </w:r>
      <w:bookmarkStart w:id="17818" w:name="_ETM_Q43_472010"/>
      <w:bookmarkEnd w:id="17818"/>
      <w:r>
        <w:rPr>
          <w:rtl/>
        </w:rPr>
        <w:t>למעשה</w:t>
      </w:r>
      <w:r>
        <w:rPr>
          <w:rFonts w:hint="cs"/>
          <w:rtl/>
        </w:rPr>
        <w:t>,</w:t>
      </w:r>
      <w:r>
        <w:rPr>
          <w:rtl/>
        </w:rPr>
        <w:t xml:space="preserve"> </w:t>
      </w:r>
      <w:bookmarkStart w:id="17819" w:name="_ETM_Q43_472460"/>
      <w:bookmarkEnd w:id="17819"/>
      <w:r>
        <w:rPr>
          <w:rtl/>
        </w:rPr>
        <w:t xml:space="preserve">היום </w:t>
      </w:r>
      <w:bookmarkStart w:id="17820" w:name="_ETM_Q43_472640"/>
      <w:bookmarkStart w:id="17821" w:name="_ETM_Q43_473180"/>
      <w:bookmarkEnd w:id="17820"/>
      <w:bookmarkEnd w:id="17821"/>
      <w:r>
        <w:rPr>
          <w:rtl/>
        </w:rPr>
        <w:t xml:space="preserve">כנסת </w:t>
      </w:r>
      <w:bookmarkStart w:id="17822" w:name="_ETM_Q43_473450"/>
      <w:bookmarkEnd w:id="17822"/>
      <w:r>
        <w:rPr>
          <w:rtl/>
        </w:rPr>
        <w:t xml:space="preserve">ישראל </w:t>
      </w:r>
      <w:bookmarkStart w:id="17823" w:name="_ETM_Q43_473750"/>
      <w:bookmarkEnd w:id="17823"/>
      <w:r>
        <w:rPr>
          <w:rtl/>
        </w:rPr>
        <w:t xml:space="preserve">עושה </w:t>
      </w:r>
      <w:bookmarkStart w:id="17824" w:name="_ETM_Q43_473960"/>
      <w:bookmarkEnd w:id="17824"/>
      <w:r>
        <w:rPr>
          <w:rtl/>
        </w:rPr>
        <w:t>היסטוריה</w:t>
      </w:r>
      <w:r>
        <w:rPr>
          <w:rFonts w:hint="cs"/>
          <w:rtl/>
        </w:rPr>
        <w:t>,</w:t>
      </w:r>
      <w:r>
        <w:rPr>
          <w:rtl/>
        </w:rPr>
        <w:t xml:space="preserve"> </w:t>
      </w:r>
      <w:bookmarkStart w:id="17825" w:name="_ETM_Q43_475430"/>
      <w:bookmarkEnd w:id="17825"/>
      <w:r>
        <w:rPr>
          <w:rtl/>
        </w:rPr>
        <w:t xml:space="preserve">היסטוריה </w:t>
      </w:r>
      <w:bookmarkStart w:id="17826" w:name="_ETM_Q43_477270"/>
      <w:bookmarkEnd w:id="17826"/>
      <w:r>
        <w:rPr>
          <w:rtl/>
        </w:rPr>
        <w:t>חברתית</w:t>
      </w:r>
      <w:r>
        <w:rPr>
          <w:rFonts w:hint="cs"/>
          <w:rtl/>
        </w:rPr>
        <w:t>,</w:t>
      </w:r>
      <w:r>
        <w:rPr>
          <w:rtl/>
        </w:rPr>
        <w:t xml:space="preserve"> </w:t>
      </w:r>
      <w:bookmarkStart w:id="17827" w:name="_ETM_Q43_478500"/>
      <w:bookmarkEnd w:id="17827"/>
      <w:r>
        <w:rPr>
          <w:rtl/>
        </w:rPr>
        <w:t xml:space="preserve">היסטוריה </w:t>
      </w:r>
      <w:bookmarkStart w:id="17828" w:name="_ETM_Q43_478920"/>
      <w:bookmarkEnd w:id="17828"/>
      <w:r>
        <w:rPr>
          <w:rtl/>
        </w:rPr>
        <w:t xml:space="preserve">במאבק </w:t>
      </w:r>
      <w:bookmarkStart w:id="17829" w:name="_ETM_Q43_479490"/>
      <w:bookmarkEnd w:id="17829"/>
      <w:r>
        <w:rPr>
          <w:rtl/>
        </w:rPr>
        <w:t>בעוני</w:t>
      </w:r>
      <w:r>
        <w:rPr>
          <w:rFonts w:hint="cs"/>
          <w:rtl/>
        </w:rPr>
        <w:t>.</w:t>
      </w:r>
      <w:r>
        <w:rPr>
          <w:rtl/>
        </w:rPr>
        <w:t xml:space="preserve"> </w:t>
      </w:r>
      <w:bookmarkStart w:id="17830" w:name="_ETM_Q43_480480"/>
      <w:bookmarkEnd w:id="17830"/>
      <w:r>
        <w:rPr>
          <w:rtl/>
        </w:rPr>
        <w:t xml:space="preserve">הייתה </w:t>
      </w:r>
      <w:bookmarkStart w:id="17831" w:name="_ETM_Q43_480720"/>
      <w:bookmarkEnd w:id="17831"/>
      <w:r>
        <w:rPr>
          <w:rtl/>
        </w:rPr>
        <w:t xml:space="preserve">לי </w:t>
      </w:r>
      <w:bookmarkStart w:id="17832" w:name="_ETM_Q43_480839"/>
      <w:bookmarkEnd w:id="17832"/>
      <w:r>
        <w:rPr>
          <w:rtl/>
        </w:rPr>
        <w:t xml:space="preserve">הזכות </w:t>
      </w:r>
      <w:bookmarkStart w:id="17833" w:name="_ETM_Q43_481920"/>
      <w:bookmarkEnd w:id="17833"/>
      <w:r>
        <w:rPr>
          <w:rtl/>
        </w:rPr>
        <w:t xml:space="preserve">לשבת </w:t>
      </w:r>
      <w:bookmarkStart w:id="17834" w:name="_ETM_Q43_482610"/>
      <w:bookmarkEnd w:id="17834"/>
      <w:r>
        <w:rPr>
          <w:rFonts w:hint="cs"/>
          <w:rtl/>
        </w:rPr>
        <w:t xml:space="preserve">כחבר </w:t>
      </w:r>
      <w:bookmarkStart w:id="17835" w:name="_ETM_Q43_480000"/>
      <w:bookmarkStart w:id="17836" w:name="_ETM_Q43_480710"/>
      <w:bookmarkStart w:id="17837" w:name="_ETM_Q43_480949"/>
      <w:bookmarkStart w:id="17838" w:name="_ETM_Q43_481069"/>
      <w:bookmarkStart w:id="17839" w:name="_ETM_Q43_482149"/>
      <w:bookmarkStart w:id="17840" w:name="_ETM_Q43_482839"/>
      <w:bookmarkStart w:id="17841" w:name="_ETM_Q43_483900"/>
      <w:bookmarkEnd w:id="17835"/>
      <w:bookmarkEnd w:id="17836"/>
      <w:bookmarkEnd w:id="17837"/>
      <w:bookmarkEnd w:id="17838"/>
      <w:bookmarkEnd w:id="17839"/>
      <w:bookmarkEnd w:id="17840"/>
      <w:bookmarkEnd w:id="17841"/>
      <w:r>
        <w:rPr>
          <w:rtl/>
        </w:rPr>
        <w:t xml:space="preserve">מטעם </w:t>
      </w:r>
      <w:bookmarkStart w:id="17842" w:name="_ETM_Q43_484320"/>
      <w:bookmarkEnd w:id="17842"/>
      <w:r>
        <w:rPr>
          <w:rtl/>
        </w:rPr>
        <w:t xml:space="preserve">המפלגה </w:t>
      </w:r>
      <w:bookmarkStart w:id="17843" w:name="_ETM_Q43_484860"/>
      <w:bookmarkEnd w:id="17843"/>
      <w:r>
        <w:rPr>
          <w:rtl/>
        </w:rPr>
        <w:t xml:space="preserve">בוועדת </w:t>
      </w:r>
      <w:bookmarkStart w:id="17844" w:name="_ETM_Q43_485580"/>
      <w:bookmarkEnd w:id="17844"/>
      <w:r>
        <w:rPr>
          <w:rtl/>
        </w:rPr>
        <w:t xml:space="preserve">העבודה </w:t>
      </w:r>
      <w:bookmarkStart w:id="17845" w:name="_ETM_Q43_485790"/>
      <w:bookmarkEnd w:id="17845"/>
      <w:r>
        <w:rPr>
          <w:rtl/>
        </w:rPr>
        <w:t xml:space="preserve">והרווחה </w:t>
      </w:r>
      <w:bookmarkStart w:id="17846" w:name="_ETM_Q43_486300"/>
      <w:bookmarkEnd w:id="17846"/>
      <w:r>
        <w:rPr>
          <w:rtl/>
        </w:rPr>
        <w:t xml:space="preserve">של </w:t>
      </w:r>
      <w:bookmarkStart w:id="17847" w:name="_ETM_Q43_486450"/>
      <w:bookmarkEnd w:id="17847"/>
      <w:r>
        <w:rPr>
          <w:rtl/>
        </w:rPr>
        <w:t>הכנסת</w:t>
      </w:r>
      <w:bookmarkStart w:id="17848" w:name="_ETM_Q43_488050"/>
      <w:bookmarkEnd w:id="17848"/>
      <w:r>
        <w:rPr>
          <w:rFonts w:hint="cs"/>
          <w:rtl/>
        </w:rPr>
        <w:t xml:space="preserve"> שבה</w:t>
      </w:r>
      <w:r>
        <w:rPr>
          <w:rtl/>
        </w:rPr>
        <w:t xml:space="preserve"> </w:t>
      </w:r>
      <w:bookmarkStart w:id="17849" w:name="_ETM_Q43_488290"/>
      <w:bookmarkEnd w:id="17849"/>
      <w:r>
        <w:rPr>
          <w:rtl/>
        </w:rPr>
        <w:t xml:space="preserve">הובאה </w:t>
      </w:r>
      <w:bookmarkStart w:id="17850" w:name="_ETM_Q43_488800"/>
      <w:bookmarkEnd w:id="17850"/>
      <w:r>
        <w:rPr>
          <w:rtl/>
        </w:rPr>
        <w:t xml:space="preserve">הצעת </w:t>
      </w:r>
      <w:bookmarkStart w:id="17851" w:name="_ETM_Q43_489130"/>
      <w:bookmarkEnd w:id="17851"/>
      <w:r>
        <w:rPr>
          <w:rtl/>
        </w:rPr>
        <w:t xml:space="preserve">החוק </w:t>
      </w:r>
      <w:bookmarkStart w:id="17852" w:name="_ETM_Q43_489400"/>
      <w:bookmarkEnd w:id="17852"/>
      <w:r>
        <w:rPr>
          <w:rtl/>
        </w:rPr>
        <w:t>של</w:t>
      </w:r>
      <w:bookmarkStart w:id="17853" w:name="_ETM_Q43_489700"/>
      <w:bookmarkStart w:id="17854" w:name="_ETM_Q43_489940"/>
      <w:bookmarkEnd w:id="17853"/>
      <w:bookmarkEnd w:id="17854"/>
      <w:r>
        <w:rPr>
          <w:rtl/>
        </w:rPr>
        <w:t xml:space="preserve"> </w:t>
      </w:r>
      <w:bookmarkStart w:id="17855" w:name="_ETM_Q43_490270"/>
      <w:bookmarkEnd w:id="17855"/>
      <w:r>
        <w:rPr>
          <w:rtl/>
        </w:rPr>
        <w:t xml:space="preserve">ידידי </w:t>
      </w:r>
      <w:bookmarkStart w:id="17856" w:name="_ETM_Q43_490570"/>
      <w:bookmarkEnd w:id="17856"/>
      <w:r>
        <w:rPr>
          <w:rtl/>
        </w:rPr>
        <w:t xml:space="preserve">חבר </w:t>
      </w:r>
      <w:bookmarkStart w:id="17857" w:name="_ETM_Q43_490779"/>
      <w:bookmarkEnd w:id="17857"/>
      <w:r>
        <w:rPr>
          <w:rtl/>
        </w:rPr>
        <w:t xml:space="preserve">הכנסת </w:t>
      </w:r>
      <w:bookmarkStart w:id="17858" w:name="_ETM_Q43_491020"/>
      <w:bookmarkEnd w:id="17858"/>
      <w:r>
        <w:rPr>
          <w:rtl/>
        </w:rPr>
        <w:t xml:space="preserve">ינון </w:t>
      </w:r>
      <w:bookmarkStart w:id="17859" w:name="_ETM_Q43_491230"/>
      <w:bookmarkEnd w:id="17859"/>
      <w:r>
        <w:rPr>
          <w:rtl/>
        </w:rPr>
        <w:t xml:space="preserve">אזולאי </w:t>
      </w:r>
      <w:bookmarkStart w:id="17860" w:name="_ETM_Q43_491620"/>
      <w:bookmarkEnd w:id="17860"/>
      <w:r>
        <w:rPr>
          <w:rtl/>
        </w:rPr>
        <w:t xml:space="preserve">וחברי </w:t>
      </w:r>
      <w:bookmarkStart w:id="17861" w:name="_ETM_Q43_492040"/>
      <w:bookmarkEnd w:id="17861"/>
      <w:r>
        <w:rPr>
          <w:rtl/>
        </w:rPr>
        <w:t xml:space="preserve">כנסת </w:t>
      </w:r>
      <w:bookmarkStart w:id="17862" w:name="_ETM_Q43_492250"/>
      <w:bookmarkEnd w:id="17862"/>
      <w:r>
        <w:rPr>
          <w:rtl/>
        </w:rPr>
        <w:t>נוספים</w:t>
      </w:r>
      <w:r>
        <w:rPr>
          <w:rFonts w:hint="cs"/>
          <w:rtl/>
        </w:rPr>
        <w:t>.</w:t>
      </w:r>
      <w:bookmarkStart w:id="17863" w:name="_ETM_Q43_494589"/>
      <w:bookmarkEnd w:id="17863"/>
      <w:r>
        <w:rPr>
          <w:rtl/>
        </w:rPr>
        <w:t xml:space="preserve"> </w:t>
      </w:r>
      <w:bookmarkStart w:id="17864" w:name="_ETM_Q43_495570"/>
      <w:bookmarkEnd w:id="17864"/>
    </w:p>
    <w:p w:rsidR="00304FBD" w:rsidRDefault="00304FBD" w:rsidP="00E60D06">
      <w:pPr>
        <w:rPr>
          <w:rtl/>
        </w:rPr>
      </w:pPr>
      <w:bookmarkStart w:id="17865" w:name="_ETM_Q43_500000"/>
      <w:bookmarkEnd w:id="17865"/>
    </w:p>
    <w:p w:rsidR="00304FBD" w:rsidRDefault="00304FBD" w:rsidP="00E60D06">
      <w:pPr>
        <w:rPr>
          <w:rtl/>
        </w:rPr>
      </w:pPr>
      <w:bookmarkStart w:id="17866" w:name="_ETM_Q43_495000"/>
      <w:bookmarkEnd w:id="17866"/>
      <w:r>
        <w:rPr>
          <w:rtl/>
        </w:rPr>
        <w:t>למעשה</w:t>
      </w:r>
      <w:r>
        <w:rPr>
          <w:rFonts w:hint="cs"/>
          <w:rtl/>
        </w:rPr>
        <w:t>,</w:t>
      </w:r>
      <w:bookmarkStart w:id="17867" w:name="_ETM_Q43_497789"/>
      <w:bookmarkEnd w:id="17867"/>
      <w:r>
        <w:rPr>
          <w:rtl/>
        </w:rPr>
        <w:t xml:space="preserve"> </w:t>
      </w:r>
      <w:bookmarkStart w:id="17868" w:name="_ETM_Q43_498390"/>
      <w:bookmarkEnd w:id="17868"/>
      <w:r>
        <w:rPr>
          <w:rtl/>
        </w:rPr>
        <w:t xml:space="preserve">כבר </w:t>
      </w:r>
      <w:bookmarkStart w:id="17869" w:name="_ETM_Q43_498599"/>
      <w:bookmarkEnd w:id="17869"/>
      <w:r>
        <w:rPr>
          <w:rtl/>
        </w:rPr>
        <w:t xml:space="preserve">בשנת </w:t>
      </w:r>
      <w:bookmarkStart w:id="17870" w:name="_ETM_Q43_498839"/>
      <w:bookmarkEnd w:id="17870"/>
      <w:r>
        <w:rPr>
          <w:rtl/>
        </w:rPr>
        <w:t xml:space="preserve">2013 </w:t>
      </w:r>
      <w:bookmarkStart w:id="17871" w:name="_ETM_Q43_499800"/>
      <w:bookmarkEnd w:id="17871"/>
      <w:r>
        <w:rPr>
          <w:rtl/>
        </w:rPr>
        <w:t xml:space="preserve">ועדת </w:t>
      </w:r>
      <w:bookmarkStart w:id="17872" w:name="_ETM_Q43_500099"/>
      <w:bookmarkEnd w:id="17872"/>
      <w:r>
        <w:rPr>
          <w:rtl/>
        </w:rPr>
        <w:t xml:space="preserve">אלאלוף </w:t>
      </w:r>
      <w:bookmarkStart w:id="17873" w:name="_ETM_Q43_501140"/>
      <w:bookmarkEnd w:id="17873"/>
      <w:r>
        <w:rPr>
          <w:rtl/>
        </w:rPr>
        <w:t xml:space="preserve">דנה </w:t>
      </w:r>
      <w:bookmarkStart w:id="17874" w:name="_ETM_Q43_502730"/>
      <w:bookmarkEnd w:id="17874"/>
      <w:r>
        <w:rPr>
          <w:rtl/>
        </w:rPr>
        <w:t xml:space="preserve">במחוללי </w:t>
      </w:r>
      <w:bookmarkStart w:id="17875" w:name="_ETM_Q43_503510"/>
      <w:bookmarkEnd w:id="17875"/>
      <w:r>
        <w:rPr>
          <w:rtl/>
        </w:rPr>
        <w:t>העוני</w:t>
      </w:r>
      <w:r>
        <w:rPr>
          <w:rFonts w:hint="cs"/>
          <w:rtl/>
        </w:rPr>
        <w:t>,</w:t>
      </w:r>
      <w:r>
        <w:rPr>
          <w:rtl/>
        </w:rPr>
        <w:t xml:space="preserve"> </w:t>
      </w:r>
      <w:bookmarkStart w:id="17876" w:name="_ETM_Q43_504679"/>
      <w:bookmarkEnd w:id="17876"/>
      <w:r>
        <w:rPr>
          <w:rtl/>
        </w:rPr>
        <w:t xml:space="preserve">וחלק </w:t>
      </w:r>
      <w:bookmarkStart w:id="17877" w:name="_ETM_Q43_505220"/>
      <w:bookmarkStart w:id="17878" w:name="_ETM_Q43_505339"/>
      <w:bookmarkEnd w:id="17877"/>
      <w:bookmarkEnd w:id="17878"/>
      <w:r>
        <w:rPr>
          <w:rFonts w:hint="cs"/>
          <w:rtl/>
        </w:rPr>
        <w:t xml:space="preserve">ממסקנותיה </w:t>
      </w:r>
      <w:bookmarkStart w:id="17879" w:name="_ETM_Q43_505589"/>
      <w:bookmarkStart w:id="17880" w:name="_ETM_Q43_505680"/>
      <w:bookmarkStart w:id="17881" w:name="_ETM_Q43_505980"/>
      <w:bookmarkEnd w:id="17879"/>
      <w:bookmarkEnd w:id="17880"/>
      <w:bookmarkEnd w:id="17881"/>
      <w:r>
        <w:rPr>
          <w:rtl/>
        </w:rPr>
        <w:t xml:space="preserve">בשנת </w:t>
      </w:r>
      <w:bookmarkStart w:id="17882" w:name="_ETM_Q43_506250"/>
      <w:bookmarkEnd w:id="17882"/>
      <w:r>
        <w:rPr>
          <w:rtl/>
        </w:rPr>
        <w:t xml:space="preserve">2014 </w:t>
      </w:r>
      <w:bookmarkStart w:id="17883" w:name="_ETM_Q43_507210"/>
      <w:bookmarkEnd w:id="17883"/>
      <w:r>
        <w:rPr>
          <w:rtl/>
        </w:rPr>
        <w:t>–</w:t>
      </w:r>
      <w:r>
        <w:rPr>
          <w:rFonts w:hint="cs"/>
          <w:rtl/>
        </w:rPr>
        <w:t xml:space="preserve"> </w:t>
      </w:r>
      <w:r>
        <w:rPr>
          <w:rtl/>
        </w:rPr>
        <w:t xml:space="preserve">שימו </w:t>
      </w:r>
      <w:bookmarkStart w:id="17884" w:name="_ETM_Q43_507480"/>
      <w:bookmarkEnd w:id="17884"/>
      <w:r>
        <w:rPr>
          <w:rtl/>
        </w:rPr>
        <w:t>לב</w:t>
      </w:r>
      <w:r>
        <w:rPr>
          <w:rFonts w:hint="cs"/>
          <w:rtl/>
        </w:rPr>
        <w:t>,</w:t>
      </w:r>
      <w:r>
        <w:rPr>
          <w:rtl/>
        </w:rPr>
        <w:t xml:space="preserve"> </w:t>
      </w:r>
      <w:bookmarkStart w:id="17885" w:name="_ETM_Q43_507660"/>
      <w:bookmarkEnd w:id="17885"/>
      <w:r>
        <w:rPr>
          <w:rtl/>
        </w:rPr>
        <w:t xml:space="preserve">אני </w:t>
      </w:r>
      <w:bookmarkStart w:id="17886" w:name="_ETM_Q43_507779"/>
      <w:bookmarkEnd w:id="17886"/>
      <w:r>
        <w:rPr>
          <w:rtl/>
        </w:rPr>
        <w:t xml:space="preserve">לא </w:t>
      </w:r>
      <w:bookmarkStart w:id="17887" w:name="_ETM_Q43_507900"/>
      <w:bookmarkEnd w:id="17887"/>
      <w:r>
        <w:rPr>
          <w:rtl/>
        </w:rPr>
        <w:t>טועה</w:t>
      </w:r>
      <w:r>
        <w:rPr>
          <w:rFonts w:hint="cs"/>
          <w:rtl/>
        </w:rPr>
        <w:t xml:space="preserve"> </w:t>
      </w:r>
      <w:r>
        <w:rPr>
          <w:rtl/>
        </w:rPr>
        <w:t xml:space="preserve">– </w:t>
      </w:r>
      <w:bookmarkStart w:id="17888" w:name="_ETM_Q43_508730"/>
      <w:bookmarkEnd w:id="17888"/>
      <w:r>
        <w:rPr>
          <w:rtl/>
        </w:rPr>
        <w:t xml:space="preserve">ב-2014 </w:t>
      </w:r>
      <w:bookmarkStart w:id="17889" w:name="_ETM_Q43_510050"/>
      <w:bookmarkEnd w:id="17889"/>
      <w:r>
        <w:rPr>
          <w:rtl/>
        </w:rPr>
        <w:t xml:space="preserve">חלק </w:t>
      </w:r>
      <w:bookmarkStart w:id="17890" w:name="_ETM_Q43_510349"/>
      <w:bookmarkEnd w:id="17890"/>
      <w:r>
        <w:rPr>
          <w:rFonts w:hint="cs"/>
          <w:rtl/>
        </w:rPr>
        <w:t>מ</w:t>
      </w:r>
      <w:r>
        <w:rPr>
          <w:rtl/>
        </w:rPr>
        <w:t xml:space="preserve">מסקנותיה </w:t>
      </w:r>
      <w:bookmarkStart w:id="17891" w:name="_ETM_Q43_511039"/>
      <w:bookmarkEnd w:id="17891"/>
      <w:r>
        <w:rPr>
          <w:rtl/>
        </w:rPr>
        <w:t xml:space="preserve">היו </w:t>
      </w:r>
      <w:bookmarkStart w:id="17892" w:name="_ETM_Q43_511369"/>
      <w:bookmarkEnd w:id="17892"/>
      <w:r>
        <w:rPr>
          <w:rtl/>
        </w:rPr>
        <w:t xml:space="preserve">שיש </w:t>
      </w:r>
      <w:bookmarkStart w:id="17893" w:name="_ETM_Q43_511640"/>
      <w:bookmarkEnd w:id="17893"/>
      <w:r>
        <w:rPr>
          <w:rtl/>
        </w:rPr>
        <w:t xml:space="preserve">צורך </w:t>
      </w:r>
      <w:bookmarkStart w:id="17894" w:name="_ETM_Q43_512120"/>
      <w:bookmarkEnd w:id="17894"/>
      <w:r>
        <w:rPr>
          <w:rtl/>
        </w:rPr>
        <w:t xml:space="preserve">בהקמת </w:t>
      </w:r>
      <w:bookmarkStart w:id="17895" w:name="_ETM_Q43_512779"/>
      <w:bookmarkEnd w:id="17895"/>
      <w:r>
        <w:rPr>
          <w:rtl/>
        </w:rPr>
        <w:t xml:space="preserve">רשות </w:t>
      </w:r>
      <w:bookmarkStart w:id="17896" w:name="_ETM_Q43_513260"/>
      <w:bookmarkEnd w:id="17896"/>
      <w:r>
        <w:rPr>
          <w:rtl/>
        </w:rPr>
        <w:t xml:space="preserve">למאבק </w:t>
      </w:r>
      <w:bookmarkStart w:id="17897" w:name="_ETM_Q43_513680"/>
      <w:bookmarkEnd w:id="17897"/>
      <w:r>
        <w:rPr>
          <w:rtl/>
        </w:rPr>
        <w:t>בעוני</w:t>
      </w:r>
      <w:r>
        <w:rPr>
          <w:rFonts w:hint="cs"/>
          <w:rtl/>
        </w:rPr>
        <w:t>.</w:t>
      </w:r>
      <w:r>
        <w:rPr>
          <w:rtl/>
        </w:rPr>
        <w:t xml:space="preserve"> </w:t>
      </w:r>
      <w:bookmarkStart w:id="17898" w:name="_ETM_Q43_514800"/>
      <w:bookmarkEnd w:id="17898"/>
      <w:r>
        <w:rPr>
          <w:rtl/>
        </w:rPr>
        <w:t xml:space="preserve">היום </w:t>
      </w:r>
      <w:bookmarkStart w:id="17899" w:name="_ETM_Q43_515970"/>
      <w:bookmarkEnd w:id="17899"/>
      <w:r>
        <w:rPr>
          <w:rtl/>
        </w:rPr>
        <w:t xml:space="preserve">אנחנו </w:t>
      </w:r>
      <w:bookmarkStart w:id="17900" w:name="_ETM_Q43_516390"/>
      <w:bookmarkStart w:id="17901" w:name="_ETM_Q43_517410"/>
      <w:bookmarkEnd w:id="17900"/>
      <w:bookmarkEnd w:id="17901"/>
      <w:r>
        <w:rPr>
          <w:rtl/>
        </w:rPr>
        <w:t xml:space="preserve">כבר </w:t>
      </w:r>
      <w:bookmarkStart w:id="17902" w:name="_ETM_Q43_517650"/>
      <w:bookmarkEnd w:id="17902"/>
      <w:r>
        <w:rPr>
          <w:rtl/>
        </w:rPr>
        <w:t xml:space="preserve">לקראת </w:t>
      </w:r>
      <w:bookmarkStart w:id="17903" w:name="_ETM_Q43_518070"/>
      <w:bookmarkEnd w:id="17903"/>
      <w:r>
        <w:rPr>
          <w:rtl/>
        </w:rPr>
        <w:t xml:space="preserve">אמצע </w:t>
      </w:r>
      <w:bookmarkStart w:id="17904" w:name="_ETM_Q43_518400"/>
      <w:bookmarkEnd w:id="17904"/>
      <w:r>
        <w:rPr>
          <w:rtl/>
        </w:rPr>
        <w:t>שנת</w:t>
      </w:r>
      <w:r>
        <w:rPr>
          <w:rFonts w:hint="cs"/>
          <w:rtl/>
        </w:rPr>
        <w:t xml:space="preserve"> </w:t>
      </w:r>
      <w:bookmarkStart w:id="17905" w:name="_ETM_Q43_513000"/>
      <w:bookmarkEnd w:id="17905"/>
      <w:r>
        <w:rPr>
          <w:rFonts w:hint="cs"/>
          <w:rtl/>
        </w:rPr>
        <w:t xml:space="preserve">2025, </w:t>
      </w:r>
      <w:bookmarkStart w:id="17906" w:name="_ETM_Q43_518610"/>
      <w:bookmarkStart w:id="17907" w:name="_ETM_Q43_519690"/>
      <w:bookmarkStart w:id="17908" w:name="_ETM_Q43_520020"/>
      <w:bookmarkStart w:id="17909" w:name="_ETM_Q43_520980"/>
      <w:bookmarkEnd w:id="17906"/>
      <w:bookmarkEnd w:id="17907"/>
      <w:bookmarkEnd w:id="17908"/>
      <w:bookmarkEnd w:id="17909"/>
      <w:r>
        <w:rPr>
          <w:rtl/>
        </w:rPr>
        <w:t xml:space="preserve">11 </w:t>
      </w:r>
      <w:bookmarkStart w:id="17910" w:name="_ETM_Q43_521520"/>
      <w:bookmarkEnd w:id="17910"/>
      <w:r>
        <w:rPr>
          <w:rtl/>
        </w:rPr>
        <w:t xml:space="preserve">שנים </w:t>
      </w:r>
      <w:bookmarkStart w:id="17911" w:name="_ETM_Q43_522000"/>
      <w:bookmarkEnd w:id="17911"/>
      <w:r>
        <w:rPr>
          <w:rtl/>
        </w:rPr>
        <w:t xml:space="preserve">לאחר </w:t>
      </w:r>
      <w:bookmarkStart w:id="17912" w:name="_ETM_Q43_522330"/>
      <w:bookmarkEnd w:id="17912"/>
      <w:r>
        <w:rPr>
          <w:rtl/>
        </w:rPr>
        <w:t xml:space="preserve">מסקנות </w:t>
      </w:r>
      <w:bookmarkStart w:id="17913" w:name="_ETM_Q43_522870"/>
      <w:bookmarkEnd w:id="17913"/>
      <w:r>
        <w:rPr>
          <w:rtl/>
        </w:rPr>
        <w:t xml:space="preserve">ועדת </w:t>
      </w:r>
      <w:bookmarkStart w:id="17914" w:name="_ETM_Q43_523200"/>
      <w:bookmarkEnd w:id="17914"/>
      <w:r>
        <w:rPr>
          <w:rtl/>
        </w:rPr>
        <w:t>אלאלוף</w:t>
      </w:r>
      <w:bookmarkStart w:id="17915" w:name="_ETM_Q43_524140"/>
      <w:bookmarkEnd w:id="17915"/>
      <w:r>
        <w:rPr>
          <w:rFonts w:hint="cs"/>
          <w:rtl/>
        </w:rPr>
        <w:t>, ו</w:t>
      </w:r>
      <w:r>
        <w:rPr>
          <w:rtl/>
        </w:rPr>
        <w:t xml:space="preserve">רק </w:t>
      </w:r>
      <w:bookmarkStart w:id="17916" w:name="_ETM_Q43_524500"/>
      <w:bookmarkEnd w:id="17916"/>
      <w:r>
        <w:rPr>
          <w:rtl/>
        </w:rPr>
        <w:t>היום</w:t>
      </w:r>
      <w:r>
        <w:rPr>
          <w:rFonts w:hint="cs"/>
          <w:rtl/>
        </w:rPr>
        <w:t>,</w:t>
      </w:r>
      <w:r>
        <w:rPr>
          <w:rtl/>
        </w:rPr>
        <w:t xml:space="preserve"> </w:t>
      </w:r>
      <w:bookmarkStart w:id="17917" w:name="_ETM_Q43_525649"/>
      <w:bookmarkEnd w:id="17917"/>
      <w:r>
        <w:rPr>
          <w:rtl/>
        </w:rPr>
        <w:t xml:space="preserve">לאחר </w:t>
      </w:r>
      <w:bookmarkStart w:id="17918" w:name="_ETM_Q43_526039"/>
      <w:bookmarkEnd w:id="17918"/>
      <w:r>
        <w:rPr>
          <w:rtl/>
        </w:rPr>
        <w:t xml:space="preserve">11 </w:t>
      </w:r>
      <w:bookmarkStart w:id="17919" w:name="_ETM_Q43_526550"/>
      <w:bookmarkEnd w:id="17919"/>
      <w:r>
        <w:rPr>
          <w:rtl/>
        </w:rPr>
        <w:t>שנים</w:t>
      </w:r>
      <w:r>
        <w:rPr>
          <w:rFonts w:hint="cs"/>
          <w:rtl/>
        </w:rPr>
        <w:t>,</w:t>
      </w:r>
      <w:r>
        <w:rPr>
          <w:rtl/>
        </w:rPr>
        <w:t xml:space="preserve"> </w:t>
      </w:r>
      <w:bookmarkStart w:id="17920" w:name="_ETM_Q43_526820"/>
      <w:bookmarkEnd w:id="17920"/>
      <w:r>
        <w:rPr>
          <w:rtl/>
        </w:rPr>
        <w:t xml:space="preserve">אנחנו </w:t>
      </w:r>
      <w:bookmarkStart w:id="17921" w:name="_ETM_Q43_527029"/>
      <w:bookmarkEnd w:id="17921"/>
      <w:r>
        <w:rPr>
          <w:rtl/>
        </w:rPr>
        <w:t xml:space="preserve">מביאים </w:t>
      </w:r>
      <w:bookmarkStart w:id="17922" w:name="_ETM_Q43_527539"/>
      <w:bookmarkEnd w:id="17922"/>
      <w:r>
        <w:rPr>
          <w:rtl/>
        </w:rPr>
        <w:t xml:space="preserve">למעשה </w:t>
      </w:r>
      <w:bookmarkStart w:id="17923" w:name="_ETM_Q43_528260"/>
      <w:bookmarkEnd w:id="17923"/>
      <w:r>
        <w:rPr>
          <w:rtl/>
        </w:rPr>
        <w:t xml:space="preserve">את </w:t>
      </w:r>
      <w:bookmarkStart w:id="17924" w:name="_ETM_Q43_528379"/>
      <w:bookmarkEnd w:id="17924"/>
      <w:r>
        <w:rPr>
          <w:rtl/>
        </w:rPr>
        <w:t xml:space="preserve">הבשורה </w:t>
      </w:r>
      <w:bookmarkStart w:id="17925" w:name="_ETM_Q43_528890"/>
      <w:bookmarkEnd w:id="17925"/>
      <w:r>
        <w:rPr>
          <w:rtl/>
        </w:rPr>
        <w:t xml:space="preserve">החברתית </w:t>
      </w:r>
      <w:bookmarkStart w:id="17926" w:name="_ETM_Q43_529399"/>
      <w:bookmarkEnd w:id="17926"/>
      <w:r>
        <w:rPr>
          <w:rtl/>
        </w:rPr>
        <w:t xml:space="preserve">הגדולה </w:t>
      </w:r>
      <w:bookmarkStart w:id="17927" w:name="_ETM_Q43_529760"/>
      <w:bookmarkEnd w:id="17927"/>
      <w:r>
        <w:rPr>
          <w:rtl/>
        </w:rPr>
        <w:t>הזו</w:t>
      </w:r>
      <w:r>
        <w:rPr>
          <w:rFonts w:hint="cs"/>
          <w:rtl/>
        </w:rPr>
        <w:t xml:space="preserve">. </w:t>
      </w:r>
    </w:p>
    <w:p w:rsidR="00304FBD" w:rsidRDefault="00304FBD" w:rsidP="00E60D06">
      <w:pPr>
        <w:rPr>
          <w:rtl/>
        </w:rPr>
      </w:pPr>
    </w:p>
    <w:p w:rsidR="00304FBD" w:rsidRDefault="00304FBD" w:rsidP="000A2EE6">
      <w:pPr>
        <w:rPr>
          <w:rtl/>
        </w:rPr>
      </w:pPr>
      <w:bookmarkStart w:id="17928" w:name="_ETM_Q43_528000"/>
      <w:bookmarkEnd w:id="17928"/>
      <w:r>
        <w:rPr>
          <w:rFonts w:hint="cs"/>
          <w:rtl/>
        </w:rPr>
        <w:t xml:space="preserve">זה </w:t>
      </w:r>
      <w:bookmarkStart w:id="17929" w:name="_ETM_Q43_530630"/>
      <w:bookmarkStart w:id="17930" w:name="_ETM_Q43_531110"/>
      <w:bookmarkStart w:id="17931" w:name="_ETM_Q43_531380"/>
      <w:bookmarkEnd w:id="17929"/>
      <w:bookmarkEnd w:id="17930"/>
      <w:bookmarkEnd w:id="17931"/>
      <w:r>
        <w:rPr>
          <w:rtl/>
        </w:rPr>
        <w:t xml:space="preserve">נולד </w:t>
      </w:r>
      <w:bookmarkStart w:id="17932" w:name="_ETM_Q43_531620"/>
      <w:bookmarkEnd w:id="17932"/>
      <w:r>
        <w:rPr>
          <w:rFonts w:hint="cs"/>
          <w:rtl/>
        </w:rPr>
        <w:t>ב</w:t>
      </w:r>
      <w:r>
        <w:rPr>
          <w:rtl/>
        </w:rPr>
        <w:t xml:space="preserve">שום </w:t>
      </w:r>
      <w:bookmarkStart w:id="17933" w:name="_ETM_Q43_531890"/>
      <w:bookmarkEnd w:id="17933"/>
      <w:r>
        <w:rPr>
          <w:rtl/>
        </w:rPr>
        <w:t>מקום</w:t>
      </w:r>
      <w:r>
        <w:rPr>
          <w:rFonts w:hint="cs"/>
          <w:rtl/>
        </w:rPr>
        <w:t>.</w:t>
      </w:r>
      <w:r>
        <w:rPr>
          <w:rtl/>
        </w:rPr>
        <w:t xml:space="preserve"> </w:t>
      </w:r>
      <w:bookmarkStart w:id="17934" w:name="_ETM_Q43_532370"/>
      <w:bookmarkEnd w:id="17934"/>
      <w:r>
        <w:rPr>
          <w:rtl/>
        </w:rPr>
        <w:t>רבותיי</w:t>
      </w:r>
      <w:r>
        <w:rPr>
          <w:rFonts w:hint="cs"/>
          <w:rtl/>
        </w:rPr>
        <w:t>,</w:t>
      </w:r>
      <w:bookmarkStart w:id="17935" w:name="_ETM_Q43_534250"/>
      <w:bookmarkStart w:id="17936" w:name="_ETM_Q43_534390"/>
      <w:bookmarkEnd w:id="17935"/>
      <w:bookmarkEnd w:id="17936"/>
      <w:r>
        <w:rPr>
          <w:rFonts w:hint="cs"/>
          <w:rtl/>
        </w:rPr>
        <w:t xml:space="preserve"> </w:t>
      </w:r>
      <w:r>
        <w:rPr>
          <w:rtl/>
        </w:rPr>
        <w:t xml:space="preserve">זכינו </w:t>
      </w:r>
      <w:bookmarkStart w:id="17937" w:name="_ETM_Q43_536470"/>
      <w:bookmarkEnd w:id="17937"/>
      <w:r>
        <w:rPr>
          <w:rtl/>
        </w:rPr>
        <w:t xml:space="preserve">שאנחנו </w:t>
      </w:r>
      <w:bookmarkStart w:id="17938" w:name="_ETM_Q43_537339"/>
      <w:bookmarkEnd w:id="17938"/>
      <w:r>
        <w:rPr>
          <w:rtl/>
        </w:rPr>
        <w:t xml:space="preserve">הולכים </w:t>
      </w:r>
      <w:bookmarkStart w:id="17939" w:name="_ETM_Q43_537730"/>
      <w:bookmarkEnd w:id="17939"/>
      <w:r>
        <w:rPr>
          <w:rtl/>
        </w:rPr>
        <w:t xml:space="preserve">בדרכו </w:t>
      </w:r>
      <w:bookmarkStart w:id="17940" w:name="_ETM_Q43_538900"/>
      <w:bookmarkEnd w:id="17940"/>
      <w:r>
        <w:rPr>
          <w:rtl/>
        </w:rPr>
        <w:t xml:space="preserve">ועל </w:t>
      </w:r>
      <w:bookmarkStart w:id="17941" w:name="_ETM_Q43_539140"/>
      <w:bookmarkEnd w:id="17941"/>
      <w:r>
        <w:rPr>
          <w:rtl/>
        </w:rPr>
        <w:t xml:space="preserve">פי </w:t>
      </w:r>
      <w:bookmarkStart w:id="17942" w:name="_ETM_Q43_539440"/>
      <w:bookmarkEnd w:id="17942"/>
      <w:r>
        <w:rPr>
          <w:rtl/>
        </w:rPr>
        <w:t xml:space="preserve">תורתו </w:t>
      </w:r>
      <w:bookmarkStart w:id="17943" w:name="_ETM_Q43_539950"/>
      <w:bookmarkEnd w:id="17943"/>
      <w:r>
        <w:rPr>
          <w:rtl/>
        </w:rPr>
        <w:t xml:space="preserve">ואמונתו </w:t>
      </w:r>
      <w:bookmarkStart w:id="17944" w:name="_ETM_Q43_540520"/>
      <w:bookmarkEnd w:id="17944"/>
      <w:r>
        <w:rPr>
          <w:rFonts w:hint="cs"/>
          <w:rtl/>
        </w:rPr>
        <w:t>ו</w:t>
      </w:r>
      <w:r>
        <w:rPr>
          <w:rtl/>
        </w:rPr>
        <w:t xml:space="preserve">תפיסת </w:t>
      </w:r>
      <w:bookmarkStart w:id="17945" w:name="_ETM_Q43_540970"/>
      <w:bookmarkEnd w:id="17945"/>
      <w:r>
        <w:rPr>
          <w:rtl/>
        </w:rPr>
        <w:t xml:space="preserve">עולמו </w:t>
      </w:r>
      <w:bookmarkStart w:id="17946" w:name="_ETM_Q43_541300"/>
      <w:bookmarkEnd w:id="17946"/>
      <w:r>
        <w:rPr>
          <w:rtl/>
        </w:rPr>
        <w:t xml:space="preserve">של </w:t>
      </w:r>
      <w:bookmarkStart w:id="17947" w:name="_ETM_Q43_541480"/>
      <w:bookmarkEnd w:id="17947"/>
      <w:r>
        <w:rPr>
          <w:rtl/>
        </w:rPr>
        <w:t>מרן</w:t>
      </w:r>
      <w:r>
        <w:rPr>
          <w:rFonts w:hint="cs"/>
          <w:rtl/>
        </w:rPr>
        <w:t>,</w:t>
      </w:r>
      <w:r>
        <w:rPr>
          <w:rtl/>
        </w:rPr>
        <w:t xml:space="preserve"> </w:t>
      </w:r>
      <w:bookmarkStart w:id="17948" w:name="_ETM_Q43_542410"/>
      <w:bookmarkEnd w:id="17948"/>
      <w:r>
        <w:rPr>
          <w:rtl/>
        </w:rPr>
        <w:t xml:space="preserve">זכר </w:t>
      </w:r>
      <w:bookmarkStart w:id="17949" w:name="_ETM_Q43_542770"/>
      <w:bookmarkEnd w:id="17949"/>
      <w:r>
        <w:rPr>
          <w:rtl/>
        </w:rPr>
        <w:t xml:space="preserve">צדיק </w:t>
      </w:r>
      <w:bookmarkStart w:id="17950" w:name="_ETM_Q43_543070"/>
      <w:bookmarkEnd w:id="17950"/>
      <w:r>
        <w:rPr>
          <w:rtl/>
        </w:rPr>
        <w:t xml:space="preserve">וקדוש </w:t>
      </w:r>
      <w:bookmarkStart w:id="17951" w:name="_ETM_Q43_543399"/>
      <w:bookmarkEnd w:id="17951"/>
      <w:r>
        <w:rPr>
          <w:rtl/>
        </w:rPr>
        <w:t>לברכה</w:t>
      </w:r>
      <w:r>
        <w:rPr>
          <w:rFonts w:hint="cs"/>
          <w:rtl/>
        </w:rPr>
        <w:t>,</w:t>
      </w:r>
      <w:r>
        <w:rPr>
          <w:rtl/>
        </w:rPr>
        <w:t xml:space="preserve"> </w:t>
      </w:r>
      <w:bookmarkStart w:id="17952" w:name="_ETM_Q43_543760"/>
      <w:bookmarkEnd w:id="17952"/>
      <w:r>
        <w:rPr>
          <w:rtl/>
        </w:rPr>
        <w:t xml:space="preserve">הרב </w:t>
      </w:r>
      <w:bookmarkStart w:id="17953" w:name="_ETM_Q43_543940"/>
      <w:bookmarkEnd w:id="17953"/>
      <w:r>
        <w:rPr>
          <w:rtl/>
        </w:rPr>
        <w:t>עובדיה</w:t>
      </w:r>
      <w:r>
        <w:rPr>
          <w:rFonts w:hint="cs"/>
          <w:rtl/>
        </w:rPr>
        <w:t xml:space="preserve">, </w:t>
      </w:r>
      <w:bookmarkStart w:id="17954" w:name="_ETM_Q43_544000"/>
      <w:bookmarkEnd w:id="17954"/>
      <w:r>
        <w:rPr>
          <w:rFonts w:hint="cs"/>
          <w:rtl/>
        </w:rPr>
        <w:t xml:space="preserve">שהנהיג אותנו </w:t>
      </w:r>
      <w:bookmarkStart w:id="17955" w:name="_ETM_Q43_544900"/>
      <w:bookmarkStart w:id="17956" w:name="_ETM_Q43_545380"/>
      <w:bookmarkStart w:id="17957" w:name="_ETM_Q43_546420"/>
      <w:bookmarkEnd w:id="17955"/>
      <w:bookmarkEnd w:id="17956"/>
      <w:bookmarkEnd w:id="17957"/>
      <w:r>
        <w:rPr>
          <w:rtl/>
        </w:rPr>
        <w:t xml:space="preserve">ללכת </w:t>
      </w:r>
      <w:bookmarkStart w:id="17958" w:name="_ETM_Q43_547189"/>
      <w:bookmarkEnd w:id="17958"/>
      <w:r>
        <w:rPr>
          <w:rtl/>
        </w:rPr>
        <w:t xml:space="preserve">בדרך </w:t>
      </w:r>
      <w:bookmarkStart w:id="17959" w:name="_ETM_Q43_547789"/>
      <w:bookmarkEnd w:id="17959"/>
      <w:r>
        <w:rPr>
          <w:rtl/>
        </w:rPr>
        <w:t xml:space="preserve">של </w:t>
      </w:r>
      <w:bookmarkStart w:id="17960" w:name="_ETM_Q43_547969"/>
      <w:bookmarkEnd w:id="17960"/>
      <w:r>
        <w:rPr>
          <w:rtl/>
        </w:rPr>
        <w:t>רחמים</w:t>
      </w:r>
      <w:r>
        <w:rPr>
          <w:rFonts w:hint="cs"/>
          <w:rtl/>
        </w:rPr>
        <w:t>,</w:t>
      </w:r>
      <w:r>
        <w:rPr>
          <w:rtl/>
        </w:rPr>
        <w:t xml:space="preserve"> </w:t>
      </w:r>
      <w:bookmarkStart w:id="17961" w:name="_ETM_Q43_548869"/>
      <w:bookmarkEnd w:id="17961"/>
      <w:r>
        <w:rPr>
          <w:rtl/>
        </w:rPr>
        <w:t xml:space="preserve">בדרך </w:t>
      </w:r>
      <w:bookmarkStart w:id="17962" w:name="_ETM_Q43_549319"/>
      <w:bookmarkEnd w:id="17962"/>
      <w:r>
        <w:rPr>
          <w:rtl/>
        </w:rPr>
        <w:t>חברתית</w:t>
      </w:r>
      <w:r>
        <w:rPr>
          <w:rFonts w:hint="cs"/>
          <w:rtl/>
        </w:rPr>
        <w:t>,</w:t>
      </w:r>
      <w:r>
        <w:rPr>
          <w:rtl/>
        </w:rPr>
        <w:t xml:space="preserve"> </w:t>
      </w:r>
      <w:bookmarkStart w:id="17963" w:name="_ETM_Q43_550339"/>
      <w:bookmarkEnd w:id="17963"/>
      <w:r>
        <w:rPr>
          <w:rtl/>
        </w:rPr>
        <w:t xml:space="preserve">בדרך </w:t>
      </w:r>
      <w:bookmarkStart w:id="17964" w:name="_ETM_Q43_550729"/>
      <w:bookmarkEnd w:id="17964"/>
      <w:r>
        <w:rPr>
          <w:rtl/>
        </w:rPr>
        <w:t>של</w:t>
      </w:r>
      <w:r>
        <w:rPr>
          <w:rFonts w:hint="cs"/>
          <w:rtl/>
        </w:rPr>
        <w:t xml:space="preserve"> עשייה</w:t>
      </w:r>
      <w:bookmarkStart w:id="17965" w:name="_ETM_Q43_551270"/>
      <w:bookmarkEnd w:id="17965"/>
      <w:r>
        <w:rPr>
          <w:rFonts w:hint="cs"/>
          <w:rtl/>
        </w:rPr>
        <w:t xml:space="preserve"> </w:t>
      </w:r>
      <w:r>
        <w:rPr>
          <w:rtl/>
        </w:rPr>
        <w:t xml:space="preserve">שרואה </w:t>
      </w:r>
      <w:bookmarkStart w:id="17966" w:name="_ETM_Q43_551600"/>
      <w:bookmarkEnd w:id="17966"/>
      <w:r>
        <w:rPr>
          <w:rtl/>
        </w:rPr>
        <w:t xml:space="preserve">את </w:t>
      </w:r>
      <w:bookmarkStart w:id="17967" w:name="_ETM_Q43_551720"/>
      <w:bookmarkEnd w:id="17967"/>
      <w:r>
        <w:rPr>
          <w:rtl/>
        </w:rPr>
        <w:t>הזולת</w:t>
      </w:r>
      <w:r>
        <w:rPr>
          <w:rFonts w:hint="cs"/>
          <w:rtl/>
        </w:rPr>
        <w:t>,</w:t>
      </w:r>
      <w:r>
        <w:rPr>
          <w:rtl/>
        </w:rPr>
        <w:t xml:space="preserve"> </w:t>
      </w:r>
      <w:bookmarkStart w:id="17968" w:name="_ETM_Q43_552170"/>
      <w:bookmarkEnd w:id="17968"/>
      <w:r>
        <w:rPr>
          <w:rtl/>
        </w:rPr>
        <w:t xml:space="preserve">שרואה </w:t>
      </w:r>
      <w:bookmarkStart w:id="17969" w:name="_ETM_Q43_552409"/>
      <w:bookmarkEnd w:id="17969"/>
      <w:r>
        <w:rPr>
          <w:rtl/>
        </w:rPr>
        <w:t xml:space="preserve">את </w:t>
      </w:r>
      <w:bookmarkStart w:id="17970" w:name="_ETM_Q43_552560"/>
      <w:bookmarkEnd w:id="17970"/>
      <w:r>
        <w:rPr>
          <w:rtl/>
        </w:rPr>
        <w:t xml:space="preserve">הפרט </w:t>
      </w:r>
      <w:bookmarkStart w:id="17971" w:name="_ETM_Q43_552950"/>
      <w:bookmarkEnd w:id="17971"/>
      <w:r>
        <w:rPr>
          <w:rtl/>
        </w:rPr>
        <w:t>הקטן</w:t>
      </w:r>
      <w:r>
        <w:rPr>
          <w:rFonts w:hint="cs"/>
          <w:rtl/>
        </w:rPr>
        <w:t xml:space="preserve">. אותה </w:t>
      </w:r>
      <w:bookmarkStart w:id="17972" w:name="_ETM_Q43_554240"/>
      <w:bookmarkStart w:id="17973" w:name="_ETM_Q43_554540"/>
      <w:bookmarkEnd w:id="17972"/>
      <w:bookmarkEnd w:id="17973"/>
      <w:r>
        <w:rPr>
          <w:rtl/>
        </w:rPr>
        <w:t xml:space="preserve">דרך </w:t>
      </w:r>
      <w:bookmarkStart w:id="17974" w:name="_ETM_Q43_554869"/>
      <w:bookmarkEnd w:id="17974"/>
      <w:r>
        <w:rPr>
          <w:rtl/>
        </w:rPr>
        <w:t xml:space="preserve">שהוא </w:t>
      </w:r>
      <w:bookmarkStart w:id="17975" w:name="_ETM_Q43_555080"/>
      <w:bookmarkEnd w:id="17975"/>
      <w:r>
        <w:rPr>
          <w:rtl/>
        </w:rPr>
        <w:t xml:space="preserve">הנחיל </w:t>
      </w:r>
      <w:bookmarkStart w:id="17976" w:name="_ETM_Q43_555439"/>
      <w:bookmarkEnd w:id="17976"/>
      <w:r>
        <w:rPr>
          <w:rtl/>
        </w:rPr>
        <w:t xml:space="preserve">לנו </w:t>
      </w:r>
      <w:bookmarkStart w:id="17977" w:name="_ETM_Q43_555680"/>
      <w:bookmarkEnd w:id="17977"/>
      <w:r>
        <w:rPr>
          <w:rtl/>
        </w:rPr>
        <w:t xml:space="preserve">אז </w:t>
      </w:r>
      <w:bookmarkStart w:id="17978" w:name="_ETM_Q43_556510"/>
      <w:bookmarkEnd w:id="17978"/>
      <w:r>
        <w:rPr>
          <w:rFonts w:hint="cs"/>
          <w:rtl/>
        </w:rPr>
        <w:t xml:space="preserve">קורמת </w:t>
      </w:r>
      <w:bookmarkStart w:id="17979" w:name="_ETM_Q43_556990"/>
      <w:bookmarkEnd w:id="17979"/>
      <w:r>
        <w:rPr>
          <w:rtl/>
        </w:rPr>
        <w:t xml:space="preserve">היום </w:t>
      </w:r>
      <w:bookmarkStart w:id="17980" w:name="_ETM_Q43_557290"/>
      <w:bookmarkEnd w:id="17980"/>
      <w:r>
        <w:rPr>
          <w:rtl/>
        </w:rPr>
        <w:t xml:space="preserve">עור </w:t>
      </w:r>
      <w:bookmarkStart w:id="17981" w:name="_ETM_Q43_557529"/>
      <w:bookmarkEnd w:id="17981"/>
      <w:r>
        <w:rPr>
          <w:rtl/>
        </w:rPr>
        <w:t>וגידים</w:t>
      </w:r>
      <w:r w:rsidR="000A2EE6">
        <w:rPr>
          <w:rFonts w:hint="cs"/>
          <w:rtl/>
        </w:rPr>
        <w:t>.</w:t>
      </w:r>
      <w:r>
        <w:rPr>
          <w:rtl/>
        </w:rPr>
        <w:t xml:space="preserve"> </w:t>
      </w:r>
      <w:bookmarkStart w:id="17982" w:name="_ETM_Q43_559039"/>
      <w:bookmarkStart w:id="17983" w:name="_ETM_Q43_557000"/>
      <w:bookmarkEnd w:id="17982"/>
      <w:bookmarkEnd w:id="17983"/>
      <w:r>
        <w:rPr>
          <w:rFonts w:hint="cs"/>
          <w:rtl/>
        </w:rPr>
        <w:t xml:space="preserve">זה </w:t>
      </w:r>
      <w:bookmarkStart w:id="17984" w:name="_ETM_Q43_560910"/>
      <w:bookmarkEnd w:id="17984"/>
      <w:r>
        <w:rPr>
          <w:rtl/>
        </w:rPr>
        <w:t xml:space="preserve">התחיל </w:t>
      </w:r>
      <w:bookmarkStart w:id="17985" w:name="_ETM_Q43_561450"/>
      <w:bookmarkEnd w:id="17985"/>
      <w:r>
        <w:rPr>
          <w:rtl/>
        </w:rPr>
        <w:t>בכרטיס</w:t>
      </w:r>
      <w:r>
        <w:rPr>
          <w:rFonts w:hint="cs"/>
          <w:rtl/>
        </w:rPr>
        <w:t>י</w:t>
      </w:r>
      <w:r>
        <w:rPr>
          <w:rtl/>
        </w:rPr>
        <w:t xml:space="preserve"> </w:t>
      </w:r>
      <w:bookmarkStart w:id="17986" w:name="_ETM_Q43_562020"/>
      <w:bookmarkEnd w:id="17986"/>
      <w:r>
        <w:rPr>
          <w:rtl/>
        </w:rPr>
        <w:t>המזון</w:t>
      </w:r>
      <w:r w:rsidR="000A2EE6">
        <w:rPr>
          <w:rFonts w:hint="cs"/>
          <w:rtl/>
        </w:rPr>
        <w:t>,</w:t>
      </w:r>
      <w:r>
        <w:rPr>
          <w:rFonts w:hint="cs"/>
          <w:rtl/>
        </w:rPr>
        <w:t xml:space="preserve"> ו</w:t>
      </w:r>
      <w:r>
        <w:rPr>
          <w:rtl/>
        </w:rPr>
        <w:t xml:space="preserve">אז </w:t>
      </w:r>
      <w:bookmarkStart w:id="17987" w:name="_ETM_Q43_562920"/>
      <w:bookmarkEnd w:id="17987"/>
      <w:r>
        <w:rPr>
          <w:rtl/>
        </w:rPr>
        <w:t xml:space="preserve">נשמעו </w:t>
      </w:r>
      <w:bookmarkStart w:id="17988" w:name="_ETM_Q43_564339"/>
      <w:bookmarkEnd w:id="17988"/>
      <w:r>
        <w:rPr>
          <w:rtl/>
        </w:rPr>
        <w:t xml:space="preserve">תלונות </w:t>
      </w:r>
      <w:bookmarkStart w:id="17989" w:name="_ETM_Q43_564820"/>
      <w:bookmarkEnd w:id="17989"/>
      <w:r>
        <w:rPr>
          <w:rtl/>
        </w:rPr>
        <w:t xml:space="preserve">שונות </w:t>
      </w:r>
      <w:bookmarkStart w:id="17990" w:name="_ETM_Q43_565180"/>
      <w:bookmarkEnd w:id="17990"/>
      <w:r>
        <w:rPr>
          <w:rtl/>
        </w:rPr>
        <w:t>ומשונות</w:t>
      </w:r>
      <w:r>
        <w:rPr>
          <w:rFonts w:hint="cs"/>
          <w:rtl/>
        </w:rPr>
        <w:t>,</w:t>
      </w:r>
      <w:r>
        <w:rPr>
          <w:rtl/>
        </w:rPr>
        <w:t xml:space="preserve"> </w:t>
      </w:r>
      <w:bookmarkStart w:id="17991" w:name="_ETM_Q43_566210"/>
      <w:bookmarkEnd w:id="17991"/>
      <w:r>
        <w:rPr>
          <w:rtl/>
        </w:rPr>
        <w:t xml:space="preserve">כשבאו </w:t>
      </w:r>
      <w:bookmarkStart w:id="17992" w:name="_ETM_Q43_566630"/>
      <w:bookmarkEnd w:id="17992"/>
      <w:r>
        <w:rPr>
          <w:rtl/>
        </w:rPr>
        <w:t xml:space="preserve">ואמרו </w:t>
      </w:r>
      <w:bookmarkStart w:id="17993" w:name="_ETM_Q43_566990"/>
      <w:bookmarkEnd w:id="17993"/>
      <w:r>
        <w:rPr>
          <w:rtl/>
        </w:rPr>
        <w:t>לנו</w:t>
      </w:r>
      <w:r>
        <w:rPr>
          <w:rFonts w:hint="cs"/>
          <w:rtl/>
        </w:rPr>
        <w:t>:</w:t>
      </w:r>
      <w:r>
        <w:rPr>
          <w:rtl/>
        </w:rPr>
        <w:t xml:space="preserve"> </w:t>
      </w:r>
      <w:bookmarkStart w:id="17994" w:name="_ETM_Q43_567229"/>
      <w:bookmarkEnd w:id="17994"/>
      <w:r>
        <w:rPr>
          <w:rtl/>
        </w:rPr>
        <w:t>רבותיי</w:t>
      </w:r>
      <w:r>
        <w:rPr>
          <w:rFonts w:hint="cs"/>
          <w:rtl/>
        </w:rPr>
        <w:t>,</w:t>
      </w:r>
      <w:r>
        <w:rPr>
          <w:rtl/>
        </w:rPr>
        <w:t xml:space="preserve"> </w:t>
      </w:r>
      <w:bookmarkStart w:id="17995" w:name="_ETM_Q43_567680"/>
      <w:bookmarkEnd w:id="17995"/>
      <w:r>
        <w:rPr>
          <w:rtl/>
        </w:rPr>
        <w:t xml:space="preserve">מה </w:t>
      </w:r>
      <w:bookmarkStart w:id="17996" w:name="_ETM_Q43_567829"/>
      <w:bookmarkEnd w:id="17996"/>
      <w:r>
        <w:rPr>
          <w:rFonts w:hint="cs"/>
          <w:rtl/>
        </w:rPr>
        <w:t xml:space="preserve">אתם משקיעים </w:t>
      </w:r>
      <w:bookmarkStart w:id="17997" w:name="_ETM_Q43_567950"/>
      <w:bookmarkStart w:id="17998" w:name="_ETM_Q43_568880"/>
      <w:bookmarkEnd w:id="17997"/>
      <w:bookmarkEnd w:id="17998"/>
      <w:r>
        <w:rPr>
          <w:rtl/>
        </w:rPr>
        <w:t>בדגים</w:t>
      </w:r>
      <w:r w:rsidR="000A2EE6">
        <w:rPr>
          <w:rFonts w:hint="cs"/>
          <w:rtl/>
        </w:rPr>
        <w:t>?</w:t>
      </w:r>
      <w:r>
        <w:rPr>
          <w:rtl/>
        </w:rPr>
        <w:t xml:space="preserve"> </w:t>
      </w:r>
      <w:bookmarkStart w:id="17999" w:name="_ETM_Q43_569479"/>
      <w:bookmarkEnd w:id="17999"/>
      <w:r>
        <w:rPr>
          <w:rtl/>
        </w:rPr>
        <w:t xml:space="preserve">תשקיעו </w:t>
      </w:r>
      <w:bookmarkStart w:id="18000" w:name="_ETM_Q43_569899"/>
      <w:bookmarkEnd w:id="18000"/>
      <w:r>
        <w:rPr>
          <w:rtl/>
        </w:rPr>
        <w:t xml:space="preserve">בחכות </w:t>
      </w:r>
      <w:bookmarkStart w:id="18001" w:name="_ETM_Q43_570439"/>
      <w:bookmarkEnd w:id="18001"/>
      <w:r>
        <w:rPr>
          <w:rtl/>
        </w:rPr>
        <w:t xml:space="preserve">כדי </w:t>
      </w:r>
      <w:bookmarkStart w:id="18002" w:name="_ETM_Q43_570649"/>
      <w:bookmarkEnd w:id="18002"/>
      <w:r>
        <w:rPr>
          <w:rtl/>
        </w:rPr>
        <w:t xml:space="preserve">להציל </w:t>
      </w:r>
      <w:bookmarkStart w:id="18003" w:name="_ETM_Q43_571520"/>
      <w:bookmarkEnd w:id="18003"/>
      <w:r>
        <w:rPr>
          <w:rtl/>
        </w:rPr>
        <w:t xml:space="preserve">את </w:t>
      </w:r>
      <w:bookmarkStart w:id="18004" w:name="_ETM_Q43_571700"/>
      <w:bookmarkEnd w:id="18004"/>
      <w:r>
        <w:rPr>
          <w:rtl/>
        </w:rPr>
        <w:t xml:space="preserve">אותם </w:t>
      </w:r>
      <w:bookmarkStart w:id="18005" w:name="_ETM_Q43_572029"/>
      <w:bookmarkEnd w:id="18005"/>
      <w:r>
        <w:rPr>
          <w:rtl/>
        </w:rPr>
        <w:t>עניים</w:t>
      </w:r>
      <w:bookmarkStart w:id="18006" w:name="_ETM_Q43_572479"/>
      <w:bookmarkEnd w:id="18006"/>
      <w:r>
        <w:rPr>
          <w:rFonts w:hint="cs"/>
          <w:rtl/>
        </w:rPr>
        <w:t>,</w:t>
      </w:r>
      <w:r>
        <w:rPr>
          <w:rtl/>
        </w:rPr>
        <w:t xml:space="preserve"> </w:t>
      </w:r>
      <w:bookmarkStart w:id="18007" w:name="_ETM_Q43_573170"/>
      <w:bookmarkEnd w:id="18007"/>
      <w:r>
        <w:rPr>
          <w:rtl/>
        </w:rPr>
        <w:t xml:space="preserve">תשקיעו </w:t>
      </w:r>
      <w:bookmarkStart w:id="18008" w:name="_ETM_Q43_573589"/>
      <w:bookmarkEnd w:id="18008"/>
      <w:r>
        <w:rPr>
          <w:rtl/>
        </w:rPr>
        <w:t xml:space="preserve">במחוללי </w:t>
      </w:r>
      <w:bookmarkStart w:id="18009" w:name="_ETM_Q43_574250"/>
      <w:bookmarkEnd w:id="18009"/>
      <w:r>
        <w:rPr>
          <w:rtl/>
        </w:rPr>
        <w:t>העוני</w:t>
      </w:r>
      <w:r>
        <w:rPr>
          <w:rFonts w:hint="cs"/>
          <w:rtl/>
        </w:rPr>
        <w:t>.</w:t>
      </w:r>
      <w:r>
        <w:rPr>
          <w:rtl/>
        </w:rPr>
        <w:t xml:space="preserve"> </w:t>
      </w:r>
      <w:bookmarkStart w:id="18010" w:name="_ETM_Q43_575400"/>
      <w:bookmarkStart w:id="18011" w:name="_ETM_Q43_582000"/>
      <w:bookmarkEnd w:id="18010"/>
      <w:bookmarkEnd w:id="18011"/>
      <w:r>
        <w:rPr>
          <w:rtl/>
        </w:rPr>
        <w:t xml:space="preserve">אבל </w:t>
      </w:r>
      <w:bookmarkStart w:id="18012" w:name="_ETM_Q43_575880"/>
      <w:bookmarkEnd w:id="18012"/>
      <w:r>
        <w:rPr>
          <w:rtl/>
        </w:rPr>
        <w:t xml:space="preserve">הדבר </w:t>
      </w:r>
      <w:bookmarkStart w:id="18013" w:name="_ETM_Q43_576240"/>
      <w:bookmarkEnd w:id="18013"/>
      <w:r>
        <w:rPr>
          <w:rtl/>
        </w:rPr>
        <w:t xml:space="preserve">הזה </w:t>
      </w:r>
      <w:bookmarkStart w:id="18014" w:name="_ETM_Q43_576450"/>
      <w:bookmarkEnd w:id="18014"/>
      <w:r>
        <w:rPr>
          <w:rtl/>
        </w:rPr>
        <w:t xml:space="preserve">לא </w:t>
      </w:r>
      <w:bookmarkStart w:id="18015" w:name="_ETM_Q43_576540"/>
      <w:bookmarkEnd w:id="18015"/>
      <w:r>
        <w:rPr>
          <w:rtl/>
        </w:rPr>
        <w:t xml:space="preserve">נעלם </w:t>
      </w:r>
      <w:bookmarkStart w:id="18016" w:name="_ETM_Q43_577440"/>
      <w:bookmarkEnd w:id="18016"/>
      <w:r>
        <w:rPr>
          <w:rtl/>
        </w:rPr>
        <w:t xml:space="preserve">מעיני </w:t>
      </w:r>
      <w:bookmarkStart w:id="18017" w:name="_ETM_Q43_577830"/>
      <w:bookmarkEnd w:id="18017"/>
      <w:r>
        <w:rPr>
          <w:rFonts w:hint="cs"/>
          <w:rtl/>
        </w:rPr>
        <w:t xml:space="preserve">יושב-ראש </w:t>
      </w:r>
      <w:bookmarkStart w:id="18018" w:name="_ETM_Q43_578279"/>
      <w:bookmarkEnd w:id="18018"/>
      <w:r>
        <w:rPr>
          <w:rtl/>
        </w:rPr>
        <w:t xml:space="preserve">המפלגה </w:t>
      </w:r>
      <w:bookmarkStart w:id="18019" w:name="_ETM_Q43_579369"/>
      <w:bookmarkEnd w:id="18019"/>
      <w:r>
        <w:rPr>
          <w:rtl/>
        </w:rPr>
        <w:t xml:space="preserve">הרב </w:t>
      </w:r>
      <w:bookmarkStart w:id="18020" w:name="_ETM_Q43_579670"/>
      <w:bookmarkEnd w:id="18020"/>
      <w:r>
        <w:rPr>
          <w:rtl/>
        </w:rPr>
        <w:t xml:space="preserve">דרעי </w:t>
      </w:r>
      <w:bookmarkStart w:id="18021" w:name="_ETM_Q43_579969"/>
      <w:bookmarkEnd w:id="18021"/>
      <w:r>
        <w:rPr>
          <w:rtl/>
        </w:rPr>
        <w:t xml:space="preserve">בזמן </w:t>
      </w:r>
      <w:bookmarkStart w:id="18022" w:name="_ETM_Q43_583299"/>
      <w:bookmarkEnd w:id="18022"/>
      <w:r>
        <w:rPr>
          <w:rtl/>
        </w:rPr>
        <w:t xml:space="preserve">הקמת </w:t>
      </w:r>
      <w:bookmarkStart w:id="18023" w:name="_ETM_Q43_583689"/>
      <w:bookmarkEnd w:id="18023"/>
      <w:r>
        <w:rPr>
          <w:rtl/>
        </w:rPr>
        <w:t xml:space="preserve">הממשלה </w:t>
      </w:r>
      <w:bookmarkStart w:id="18024" w:name="_ETM_Q43_584830"/>
      <w:bookmarkEnd w:id="18024"/>
      <w:r>
        <w:rPr>
          <w:rtl/>
        </w:rPr>
        <w:t>והמשא</w:t>
      </w:r>
      <w:r>
        <w:rPr>
          <w:rFonts w:hint="cs"/>
          <w:rtl/>
        </w:rPr>
        <w:t xml:space="preserve"> </w:t>
      </w:r>
      <w:r>
        <w:rPr>
          <w:rtl/>
        </w:rPr>
        <w:t>ומתן</w:t>
      </w:r>
      <w:r>
        <w:rPr>
          <w:rFonts w:hint="cs"/>
          <w:rtl/>
        </w:rPr>
        <w:t>.</w:t>
      </w:r>
      <w:r>
        <w:rPr>
          <w:rtl/>
        </w:rPr>
        <w:t xml:space="preserve"> </w:t>
      </w:r>
      <w:bookmarkStart w:id="18025" w:name="_ETM_Q43_586869"/>
      <w:bookmarkEnd w:id="18025"/>
      <w:r>
        <w:rPr>
          <w:rtl/>
        </w:rPr>
        <w:t xml:space="preserve">כבר </w:t>
      </w:r>
      <w:bookmarkStart w:id="18026" w:name="_ETM_Q43_587170"/>
      <w:bookmarkEnd w:id="18026"/>
      <w:r>
        <w:rPr>
          <w:rtl/>
        </w:rPr>
        <w:t xml:space="preserve">אז </w:t>
      </w:r>
      <w:bookmarkStart w:id="18027" w:name="_ETM_Q43_587680"/>
      <w:bookmarkEnd w:id="18027"/>
      <w:r>
        <w:rPr>
          <w:rFonts w:hint="cs"/>
          <w:rtl/>
        </w:rPr>
        <w:t xml:space="preserve">הוא </w:t>
      </w:r>
      <w:r>
        <w:rPr>
          <w:rtl/>
        </w:rPr>
        <w:t xml:space="preserve">עמד </w:t>
      </w:r>
      <w:bookmarkStart w:id="18028" w:name="_ETM_Q43_588039"/>
      <w:bookmarkEnd w:id="18028"/>
      <w:r>
        <w:rPr>
          <w:rtl/>
        </w:rPr>
        <w:t>ודרש</w:t>
      </w:r>
      <w:r>
        <w:rPr>
          <w:rFonts w:hint="cs"/>
          <w:rtl/>
        </w:rPr>
        <w:t>,</w:t>
      </w:r>
      <w:r>
        <w:rPr>
          <w:rtl/>
        </w:rPr>
        <w:t xml:space="preserve"> </w:t>
      </w:r>
      <w:bookmarkStart w:id="18029" w:name="_ETM_Q43_589319"/>
      <w:bookmarkEnd w:id="18029"/>
      <w:r>
        <w:rPr>
          <w:rtl/>
        </w:rPr>
        <w:t xml:space="preserve">כחלק </w:t>
      </w:r>
      <w:bookmarkStart w:id="18030" w:name="_ETM_Q43_589829"/>
      <w:bookmarkEnd w:id="18030"/>
      <w:r>
        <w:rPr>
          <w:rtl/>
        </w:rPr>
        <w:t>מ</w:t>
      </w:r>
      <w:bookmarkStart w:id="18031" w:name="_ETM_Q43_590460"/>
      <w:bookmarkStart w:id="18032" w:name="_ETM_Q43_591119"/>
      <w:bookmarkEnd w:id="18031"/>
      <w:bookmarkEnd w:id="18032"/>
      <w:r>
        <w:rPr>
          <w:rtl/>
        </w:rPr>
        <w:t xml:space="preserve">התנאים </w:t>
      </w:r>
      <w:bookmarkStart w:id="18033" w:name="_ETM_Q43_591990"/>
      <w:bookmarkEnd w:id="18033"/>
      <w:r>
        <w:rPr>
          <w:rtl/>
        </w:rPr>
        <w:t xml:space="preserve">להקמת </w:t>
      </w:r>
      <w:bookmarkStart w:id="18034" w:name="_ETM_Q43_592499"/>
      <w:bookmarkEnd w:id="18034"/>
      <w:r>
        <w:rPr>
          <w:rtl/>
        </w:rPr>
        <w:t>הממשלה</w:t>
      </w:r>
      <w:bookmarkStart w:id="18035" w:name="_ETM_Q43_593399"/>
      <w:bookmarkEnd w:id="18035"/>
      <w:r>
        <w:rPr>
          <w:rFonts w:hint="cs"/>
          <w:rtl/>
        </w:rPr>
        <w:t xml:space="preserve"> </w:t>
      </w:r>
      <w:r>
        <w:rPr>
          <w:rtl/>
        </w:rPr>
        <w:t>–</w:t>
      </w:r>
      <w:r>
        <w:rPr>
          <w:rFonts w:hint="cs"/>
          <w:rtl/>
        </w:rPr>
        <w:t xml:space="preserve"> </w:t>
      </w:r>
      <w:r>
        <w:rPr>
          <w:rtl/>
        </w:rPr>
        <w:t xml:space="preserve">בהסכמים </w:t>
      </w:r>
      <w:bookmarkStart w:id="18036" w:name="_ETM_Q43_593819"/>
      <w:bookmarkEnd w:id="18036"/>
      <w:r>
        <w:rPr>
          <w:rtl/>
        </w:rPr>
        <w:t xml:space="preserve">הקואליציוניים </w:t>
      </w:r>
      <w:bookmarkStart w:id="18037" w:name="_ETM_Q43_594539"/>
      <w:bookmarkEnd w:id="18037"/>
      <w:r>
        <w:rPr>
          <w:rtl/>
        </w:rPr>
        <w:t>הי</w:t>
      </w:r>
      <w:r>
        <w:rPr>
          <w:rFonts w:hint="cs"/>
          <w:rtl/>
        </w:rPr>
        <w:t>ית</w:t>
      </w:r>
      <w:r>
        <w:rPr>
          <w:rtl/>
        </w:rPr>
        <w:t xml:space="preserve">ה </w:t>
      </w:r>
      <w:bookmarkStart w:id="18038" w:name="_ETM_Q43_594719"/>
      <w:bookmarkEnd w:id="18038"/>
      <w:r>
        <w:rPr>
          <w:rtl/>
        </w:rPr>
        <w:t xml:space="preserve">הרשות </w:t>
      </w:r>
      <w:bookmarkStart w:id="18039" w:name="_ETM_Q43_595109"/>
      <w:bookmarkStart w:id="18040" w:name="_ETM_Q43_595529"/>
      <w:bookmarkStart w:id="18041" w:name="_ETM_Q43_595950"/>
      <w:bookmarkEnd w:id="18039"/>
      <w:bookmarkEnd w:id="18040"/>
      <w:bookmarkEnd w:id="18041"/>
      <w:r>
        <w:rPr>
          <w:rFonts w:hint="cs"/>
          <w:rtl/>
        </w:rPr>
        <w:t>ל</w:t>
      </w:r>
      <w:r>
        <w:rPr>
          <w:rtl/>
        </w:rPr>
        <w:t xml:space="preserve">מאבק </w:t>
      </w:r>
      <w:bookmarkStart w:id="18042" w:name="_ETM_Q43_596310"/>
      <w:bookmarkEnd w:id="18042"/>
      <w:r>
        <w:rPr>
          <w:rtl/>
        </w:rPr>
        <w:t>בעוני</w:t>
      </w:r>
      <w:r>
        <w:rPr>
          <w:rFonts w:hint="cs"/>
          <w:rtl/>
        </w:rPr>
        <w:t>,</w:t>
      </w:r>
      <w:r>
        <w:rPr>
          <w:rtl/>
        </w:rPr>
        <w:t xml:space="preserve"> </w:t>
      </w:r>
      <w:bookmarkStart w:id="18043" w:name="_ETM_Q43_596759"/>
      <w:bookmarkEnd w:id="18043"/>
      <w:r>
        <w:rPr>
          <w:rtl/>
        </w:rPr>
        <w:t xml:space="preserve">כדי </w:t>
      </w:r>
      <w:bookmarkStart w:id="18044" w:name="_ETM_Q43_597029"/>
      <w:bookmarkEnd w:id="18044"/>
      <w:r>
        <w:rPr>
          <w:rtl/>
        </w:rPr>
        <w:t xml:space="preserve">שזה </w:t>
      </w:r>
      <w:bookmarkStart w:id="18045" w:name="_ETM_Q43_597329"/>
      <w:bookmarkEnd w:id="18045"/>
      <w:r>
        <w:rPr>
          <w:rtl/>
        </w:rPr>
        <w:t xml:space="preserve">יהיה </w:t>
      </w:r>
      <w:bookmarkStart w:id="18046" w:name="_ETM_Q43_598200"/>
      <w:bookmarkEnd w:id="18046"/>
      <w:r>
        <w:rPr>
          <w:rtl/>
        </w:rPr>
        <w:t xml:space="preserve">תומך </w:t>
      </w:r>
      <w:bookmarkStart w:id="18047" w:name="_ETM_Q43_598920"/>
      <w:bookmarkEnd w:id="18047"/>
      <w:r w:rsidR="000A2EE6">
        <w:rPr>
          <w:rFonts w:hint="cs"/>
          <w:rtl/>
        </w:rPr>
        <w:t>ב</w:t>
      </w:r>
      <w:r>
        <w:rPr>
          <w:rtl/>
        </w:rPr>
        <w:t xml:space="preserve">אותם </w:t>
      </w:r>
      <w:bookmarkStart w:id="18048" w:name="_ETM_Q43_599429"/>
      <w:bookmarkEnd w:id="18048"/>
      <w:r>
        <w:rPr>
          <w:rtl/>
        </w:rPr>
        <w:t>דגים</w:t>
      </w:r>
      <w:r>
        <w:rPr>
          <w:rFonts w:hint="cs"/>
          <w:rtl/>
        </w:rPr>
        <w:t>,</w:t>
      </w:r>
      <w:r>
        <w:rPr>
          <w:rtl/>
        </w:rPr>
        <w:t xml:space="preserve"> </w:t>
      </w:r>
      <w:bookmarkStart w:id="18049" w:name="_ETM_Q43_599999"/>
      <w:bookmarkEnd w:id="18049"/>
      <w:r>
        <w:rPr>
          <w:rFonts w:hint="cs"/>
          <w:rtl/>
        </w:rPr>
        <w:t>ו</w:t>
      </w:r>
      <w:r>
        <w:rPr>
          <w:rtl/>
        </w:rPr>
        <w:t xml:space="preserve">יהיו </w:t>
      </w:r>
      <w:bookmarkStart w:id="18050" w:name="_ETM_Q43_600179"/>
      <w:bookmarkEnd w:id="18050"/>
      <w:r>
        <w:rPr>
          <w:rtl/>
        </w:rPr>
        <w:t xml:space="preserve">גם </w:t>
      </w:r>
      <w:bookmarkStart w:id="18051" w:name="_ETM_Q43_600359"/>
      <w:bookmarkEnd w:id="18051"/>
      <w:r>
        <w:rPr>
          <w:rtl/>
        </w:rPr>
        <w:t xml:space="preserve">חכות </w:t>
      </w:r>
      <w:bookmarkStart w:id="18052" w:name="_ETM_Q43_600810"/>
      <w:bookmarkEnd w:id="18052"/>
      <w:r>
        <w:rPr>
          <w:rtl/>
        </w:rPr>
        <w:t>שמוציא</w:t>
      </w:r>
      <w:r>
        <w:rPr>
          <w:rFonts w:hint="cs"/>
          <w:rtl/>
        </w:rPr>
        <w:t>ות</w:t>
      </w:r>
      <w:r>
        <w:rPr>
          <w:rtl/>
        </w:rPr>
        <w:t xml:space="preserve"> </w:t>
      </w:r>
      <w:bookmarkStart w:id="18053" w:name="_ETM_Q43_601920"/>
      <w:bookmarkEnd w:id="18053"/>
      <w:r>
        <w:rPr>
          <w:rtl/>
        </w:rPr>
        <w:t>ומטפל</w:t>
      </w:r>
      <w:r>
        <w:rPr>
          <w:rFonts w:hint="cs"/>
          <w:rtl/>
        </w:rPr>
        <w:t>ות</w:t>
      </w:r>
      <w:r>
        <w:rPr>
          <w:rtl/>
        </w:rPr>
        <w:t xml:space="preserve"> </w:t>
      </w:r>
      <w:bookmarkStart w:id="18054" w:name="_ETM_Q43_602640"/>
      <w:bookmarkEnd w:id="18054"/>
      <w:r>
        <w:rPr>
          <w:rtl/>
        </w:rPr>
        <w:t xml:space="preserve">גם </w:t>
      </w:r>
      <w:bookmarkStart w:id="18055" w:name="_ETM_Q43_602849"/>
      <w:bookmarkStart w:id="18056" w:name="_ETM_Q43_603060"/>
      <w:bookmarkEnd w:id="18055"/>
      <w:bookmarkEnd w:id="18056"/>
      <w:r>
        <w:rPr>
          <w:rtl/>
        </w:rPr>
        <w:t xml:space="preserve">במחוללי </w:t>
      </w:r>
      <w:bookmarkStart w:id="18057" w:name="_ETM_Q43_603630"/>
      <w:bookmarkEnd w:id="18057"/>
      <w:r>
        <w:rPr>
          <w:rtl/>
        </w:rPr>
        <w:t>העוני</w:t>
      </w:r>
      <w:bookmarkStart w:id="18058" w:name="_ETM_Q43_603929"/>
      <w:bookmarkEnd w:id="18058"/>
      <w:r>
        <w:rPr>
          <w:rFonts w:hint="cs"/>
          <w:rtl/>
        </w:rPr>
        <w:t xml:space="preserve">. </w:t>
      </w:r>
    </w:p>
    <w:p w:rsidR="00304FBD" w:rsidRDefault="00304FBD" w:rsidP="00E60D06">
      <w:pPr>
        <w:rPr>
          <w:rtl/>
        </w:rPr>
      </w:pPr>
    </w:p>
    <w:p w:rsidR="00304FBD" w:rsidRDefault="00304FBD" w:rsidP="00743DF1">
      <w:pPr>
        <w:rPr>
          <w:rtl/>
        </w:rPr>
      </w:pPr>
      <w:bookmarkStart w:id="18059" w:name="_ETM_Q43_601000"/>
      <w:bookmarkEnd w:id="18059"/>
      <w:r>
        <w:rPr>
          <w:rtl/>
        </w:rPr>
        <w:t>רבותיי</w:t>
      </w:r>
      <w:r>
        <w:rPr>
          <w:rFonts w:hint="cs"/>
          <w:rtl/>
        </w:rPr>
        <w:t>,</w:t>
      </w:r>
      <w:r>
        <w:rPr>
          <w:rtl/>
        </w:rPr>
        <w:t xml:space="preserve"> </w:t>
      </w:r>
      <w:bookmarkStart w:id="18060" w:name="_ETM_Q43_605120"/>
      <w:bookmarkEnd w:id="18060"/>
      <w:r>
        <w:rPr>
          <w:rtl/>
        </w:rPr>
        <w:t xml:space="preserve">היו </w:t>
      </w:r>
      <w:bookmarkStart w:id="18061" w:name="_ETM_Q43_605480"/>
      <w:bookmarkEnd w:id="18061"/>
      <w:r>
        <w:rPr>
          <w:rtl/>
        </w:rPr>
        <w:t xml:space="preserve">חלק </w:t>
      </w:r>
      <w:bookmarkStart w:id="18062" w:name="_ETM_Q43_605840"/>
      <w:bookmarkEnd w:id="18062"/>
      <w:r>
        <w:rPr>
          <w:rtl/>
        </w:rPr>
        <w:t xml:space="preserve">בתקופת </w:t>
      </w:r>
      <w:bookmarkStart w:id="18063" w:name="_ETM_Q43_606470"/>
      <w:bookmarkEnd w:id="18063"/>
      <w:r>
        <w:rPr>
          <w:rtl/>
        </w:rPr>
        <w:t xml:space="preserve">החקיקה </w:t>
      </w:r>
      <w:bookmarkStart w:id="18064" w:name="_ETM_Q43_607460"/>
      <w:bookmarkEnd w:id="18064"/>
      <w:r>
        <w:rPr>
          <w:rtl/>
        </w:rPr>
        <w:t xml:space="preserve">הארוכה </w:t>
      </w:r>
      <w:bookmarkStart w:id="18065" w:name="_ETM_Q43_608000"/>
      <w:bookmarkEnd w:id="18065"/>
      <w:r>
        <w:rPr>
          <w:rtl/>
        </w:rPr>
        <w:t>מאוד</w:t>
      </w:r>
      <w:r>
        <w:rPr>
          <w:rFonts w:hint="cs"/>
          <w:rtl/>
        </w:rPr>
        <w:t>,</w:t>
      </w:r>
      <w:r>
        <w:rPr>
          <w:rtl/>
        </w:rPr>
        <w:t xml:space="preserve"> </w:t>
      </w:r>
      <w:bookmarkStart w:id="18066" w:name="_ETM_Q43_608240"/>
      <w:bookmarkEnd w:id="18066"/>
      <w:r>
        <w:rPr>
          <w:rtl/>
        </w:rPr>
        <w:t xml:space="preserve">אפשר </w:t>
      </w:r>
      <w:bookmarkStart w:id="18067" w:name="_ETM_Q43_608480"/>
      <w:bookmarkEnd w:id="18067"/>
      <w:r>
        <w:rPr>
          <w:rtl/>
        </w:rPr>
        <w:t>לומר</w:t>
      </w:r>
      <w:r>
        <w:rPr>
          <w:rFonts w:hint="cs"/>
          <w:rtl/>
        </w:rPr>
        <w:t>,</w:t>
      </w:r>
      <w:r>
        <w:rPr>
          <w:rtl/>
        </w:rPr>
        <w:t xml:space="preserve"> </w:t>
      </w:r>
      <w:bookmarkStart w:id="18068" w:name="_ETM_Q43_609279"/>
      <w:bookmarkEnd w:id="18068"/>
      <w:r>
        <w:rPr>
          <w:rtl/>
        </w:rPr>
        <w:t xml:space="preserve">שקצת </w:t>
      </w:r>
      <w:bookmarkStart w:id="18069" w:name="_ETM_Q43_609790"/>
      <w:bookmarkEnd w:id="18069"/>
      <w:r>
        <w:rPr>
          <w:rtl/>
        </w:rPr>
        <w:t xml:space="preserve">העלו </w:t>
      </w:r>
      <w:bookmarkStart w:id="18070" w:name="_ETM_Q43_610090"/>
      <w:bookmarkEnd w:id="18070"/>
      <w:r>
        <w:rPr>
          <w:rtl/>
        </w:rPr>
        <w:t xml:space="preserve">תהיות </w:t>
      </w:r>
      <w:bookmarkStart w:id="18071" w:name="_ETM_Q43_610510"/>
      <w:bookmarkEnd w:id="18071"/>
      <w:r>
        <w:rPr>
          <w:rtl/>
        </w:rPr>
        <w:t xml:space="preserve">לגבי </w:t>
      </w:r>
      <w:bookmarkStart w:id="18072" w:name="_ETM_Q43_610870"/>
      <w:bookmarkStart w:id="18073" w:name="_ETM_Q43_611299"/>
      <w:bookmarkEnd w:id="18072"/>
      <w:bookmarkEnd w:id="18073"/>
      <w:r>
        <w:rPr>
          <w:rtl/>
        </w:rPr>
        <w:t xml:space="preserve">המשמעות </w:t>
      </w:r>
      <w:bookmarkStart w:id="18074" w:name="_ETM_Q43_611930"/>
      <w:bookmarkEnd w:id="18074"/>
      <w:r>
        <w:rPr>
          <w:rtl/>
        </w:rPr>
        <w:t xml:space="preserve">של </w:t>
      </w:r>
      <w:bookmarkStart w:id="18075" w:name="_ETM_Q43_612080"/>
      <w:bookmarkEnd w:id="18075"/>
      <w:r>
        <w:rPr>
          <w:rtl/>
        </w:rPr>
        <w:t xml:space="preserve">הרשות </w:t>
      </w:r>
      <w:bookmarkStart w:id="18076" w:name="_ETM_Q43_612409"/>
      <w:bookmarkEnd w:id="18076"/>
      <w:r>
        <w:rPr>
          <w:rtl/>
        </w:rPr>
        <w:t>הזו</w:t>
      </w:r>
      <w:r>
        <w:rPr>
          <w:rFonts w:hint="cs"/>
          <w:rtl/>
        </w:rPr>
        <w:t>.</w:t>
      </w:r>
      <w:bookmarkStart w:id="18077" w:name="_ETM_Q43_612590"/>
      <w:bookmarkEnd w:id="18077"/>
      <w:r>
        <w:rPr>
          <w:rFonts w:hint="cs"/>
          <w:rtl/>
        </w:rPr>
        <w:t xml:space="preserve"> </w:t>
      </w:r>
      <w:r>
        <w:rPr>
          <w:rtl/>
        </w:rPr>
        <w:t xml:space="preserve">אני </w:t>
      </w:r>
      <w:bookmarkStart w:id="18078" w:name="_ETM_Q43_612739"/>
      <w:bookmarkEnd w:id="18078"/>
      <w:r>
        <w:rPr>
          <w:rtl/>
        </w:rPr>
        <w:t xml:space="preserve">רוצה </w:t>
      </w:r>
      <w:bookmarkStart w:id="18079" w:name="_ETM_Q43_612980"/>
      <w:bookmarkEnd w:id="18079"/>
      <w:r>
        <w:rPr>
          <w:rtl/>
        </w:rPr>
        <w:t xml:space="preserve">לומר </w:t>
      </w:r>
      <w:bookmarkStart w:id="18080" w:name="_ETM_Q43_613370"/>
      <w:bookmarkStart w:id="18081" w:name="_ETM_Q43_613640"/>
      <w:bookmarkEnd w:id="18080"/>
      <w:bookmarkEnd w:id="18081"/>
      <w:r>
        <w:rPr>
          <w:rFonts w:hint="cs"/>
          <w:rtl/>
        </w:rPr>
        <w:t>ול</w:t>
      </w:r>
      <w:r>
        <w:rPr>
          <w:rtl/>
        </w:rPr>
        <w:t>חדד</w:t>
      </w:r>
      <w:r>
        <w:rPr>
          <w:rFonts w:hint="cs"/>
          <w:rtl/>
        </w:rPr>
        <w:t>.</w:t>
      </w:r>
      <w:r>
        <w:rPr>
          <w:rtl/>
        </w:rPr>
        <w:t xml:space="preserve"> </w:t>
      </w:r>
      <w:bookmarkStart w:id="18082" w:name="_ETM_Q43_615760"/>
      <w:bookmarkEnd w:id="18082"/>
      <w:r>
        <w:rPr>
          <w:rtl/>
        </w:rPr>
        <w:t xml:space="preserve">היום </w:t>
      </w:r>
      <w:bookmarkStart w:id="18083" w:name="_ETM_Q43_616700"/>
      <w:bookmarkEnd w:id="18083"/>
      <w:r>
        <w:rPr>
          <w:rtl/>
        </w:rPr>
        <w:t>כשעובר</w:t>
      </w:r>
      <w:r>
        <w:rPr>
          <w:rFonts w:hint="cs"/>
          <w:rtl/>
        </w:rPr>
        <w:t>ים</w:t>
      </w:r>
      <w:r>
        <w:rPr>
          <w:rtl/>
        </w:rPr>
        <w:t xml:space="preserve"> </w:t>
      </w:r>
      <w:bookmarkStart w:id="18084" w:name="_ETM_Q43_617299"/>
      <w:bookmarkEnd w:id="18084"/>
      <w:r>
        <w:rPr>
          <w:rFonts w:hint="cs"/>
          <w:rtl/>
        </w:rPr>
        <w:t xml:space="preserve">על </w:t>
      </w:r>
      <w:r>
        <w:rPr>
          <w:rtl/>
        </w:rPr>
        <w:t>תקנ</w:t>
      </w:r>
      <w:r>
        <w:rPr>
          <w:rFonts w:hint="cs"/>
          <w:rtl/>
        </w:rPr>
        <w:t>ה,</w:t>
      </w:r>
      <w:r>
        <w:rPr>
          <w:rtl/>
        </w:rPr>
        <w:t xml:space="preserve"> </w:t>
      </w:r>
      <w:bookmarkStart w:id="18085" w:name="_ETM_Q43_617989"/>
      <w:bookmarkEnd w:id="18085"/>
      <w:r>
        <w:rPr>
          <w:rtl/>
        </w:rPr>
        <w:t>חוק</w:t>
      </w:r>
      <w:r>
        <w:rPr>
          <w:rFonts w:hint="cs"/>
          <w:rtl/>
        </w:rPr>
        <w:t>,</w:t>
      </w:r>
      <w:r>
        <w:rPr>
          <w:rtl/>
        </w:rPr>
        <w:t xml:space="preserve"> </w:t>
      </w:r>
      <w:bookmarkStart w:id="18086" w:name="_ETM_Q43_618799"/>
      <w:bookmarkEnd w:id="18086"/>
      <w:r>
        <w:rPr>
          <w:rtl/>
        </w:rPr>
        <w:t xml:space="preserve">חקיקת </w:t>
      </w:r>
      <w:bookmarkStart w:id="18087" w:name="_ETM_Q43_619340"/>
      <w:bookmarkEnd w:id="18087"/>
      <w:r>
        <w:rPr>
          <w:rtl/>
        </w:rPr>
        <w:t>משנה</w:t>
      </w:r>
      <w:r>
        <w:rPr>
          <w:rFonts w:hint="cs"/>
          <w:rtl/>
        </w:rPr>
        <w:t>,</w:t>
      </w:r>
      <w:bookmarkStart w:id="18088" w:name="_ETM_Q43_620480"/>
      <w:bookmarkStart w:id="18089" w:name="_ETM_Q43_620989"/>
      <w:bookmarkEnd w:id="18088"/>
      <w:bookmarkEnd w:id="18089"/>
      <w:r>
        <w:rPr>
          <w:rFonts w:hint="cs"/>
          <w:rtl/>
        </w:rPr>
        <w:t xml:space="preserve"> </w:t>
      </w:r>
      <w:r>
        <w:rPr>
          <w:rtl/>
        </w:rPr>
        <w:t xml:space="preserve">כמעט </w:t>
      </w:r>
      <w:bookmarkStart w:id="18090" w:name="_ETM_Q43_621379"/>
      <w:bookmarkEnd w:id="18090"/>
      <w:r>
        <w:rPr>
          <w:rtl/>
        </w:rPr>
        <w:t xml:space="preserve">כל </w:t>
      </w:r>
      <w:bookmarkStart w:id="18091" w:name="_ETM_Q43_621739"/>
      <w:bookmarkEnd w:id="18091"/>
      <w:r>
        <w:rPr>
          <w:rtl/>
        </w:rPr>
        <w:t xml:space="preserve">דבר </w:t>
      </w:r>
      <w:bookmarkStart w:id="18092" w:name="_ETM_Q43_622099"/>
      <w:bookmarkEnd w:id="18092"/>
      <w:r>
        <w:rPr>
          <w:rtl/>
        </w:rPr>
        <w:t xml:space="preserve">שעובר </w:t>
      </w:r>
      <w:bookmarkStart w:id="18093" w:name="_ETM_Q43_622489"/>
      <w:bookmarkEnd w:id="18093"/>
      <w:r>
        <w:rPr>
          <w:rtl/>
        </w:rPr>
        <w:t xml:space="preserve">היום </w:t>
      </w:r>
      <w:bookmarkStart w:id="18094" w:name="_ETM_Q43_622790"/>
      <w:bookmarkEnd w:id="18094"/>
      <w:r>
        <w:rPr>
          <w:rtl/>
        </w:rPr>
        <w:t xml:space="preserve">פה </w:t>
      </w:r>
      <w:bookmarkStart w:id="18095" w:name="_ETM_Q43_622939"/>
      <w:bookmarkEnd w:id="18095"/>
      <w:r>
        <w:rPr>
          <w:rtl/>
        </w:rPr>
        <w:t xml:space="preserve">במסדרונות </w:t>
      </w:r>
      <w:bookmarkStart w:id="18096" w:name="_ETM_Q43_623569"/>
      <w:bookmarkEnd w:id="18096"/>
      <w:r>
        <w:rPr>
          <w:rtl/>
        </w:rPr>
        <w:t xml:space="preserve">הכנסת </w:t>
      </w:r>
      <w:bookmarkStart w:id="18097" w:name="_ETM_Q43_623989"/>
      <w:bookmarkStart w:id="18098" w:name="_ETM_Q43_624109"/>
      <w:bookmarkEnd w:id="18097"/>
      <w:bookmarkEnd w:id="18098"/>
      <w:r>
        <w:rPr>
          <w:rFonts w:hint="cs"/>
          <w:rtl/>
        </w:rPr>
        <w:t>וב</w:t>
      </w:r>
      <w:r>
        <w:rPr>
          <w:rtl/>
        </w:rPr>
        <w:t>ממשלה</w:t>
      </w:r>
      <w:r>
        <w:rPr>
          <w:rFonts w:hint="cs"/>
          <w:rtl/>
        </w:rPr>
        <w:t xml:space="preserve">, אף אחד </w:t>
      </w:r>
      <w:r>
        <w:rPr>
          <w:rtl/>
        </w:rPr>
        <w:t xml:space="preserve">לא </w:t>
      </w:r>
      <w:bookmarkStart w:id="18099" w:name="_ETM_Q43_625579"/>
      <w:bookmarkEnd w:id="18099"/>
      <w:r>
        <w:rPr>
          <w:rtl/>
        </w:rPr>
        <w:t xml:space="preserve">יודע </w:t>
      </w:r>
      <w:bookmarkStart w:id="18100" w:name="_ETM_Q43_625819"/>
      <w:bookmarkEnd w:id="18100"/>
      <w:r>
        <w:rPr>
          <w:rtl/>
        </w:rPr>
        <w:t xml:space="preserve">לבחון </w:t>
      </w:r>
      <w:bookmarkStart w:id="18101" w:name="_ETM_Q43_626749"/>
      <w:bookmarkEnd w:id="18101"/>
      <w:r>
        <w:rPr>
          <w:rtl/>
        </w:rPr>
        <w:t xml:space="preserve">מה </w:t>
      </w:r>
      <w:bookmarkStart w:id="18102" w:name="_ETM_Q43_627019"/>
      <w:bookmarkEnd w:id="18102"/>
      <w:r>
        <w:rPr>
          <w:rtl/>
        </w:rPr>
        <w:t xml:space="preserve">המשמעות </w:t>
      </w:r>
      <w:bookmarkStart w:id="18103" w:name="_ETM_Q43_627709"/>
      <w:bookmarkEnd w:id="18103"/>
      <w:r>
        <w:rPr>
          <w:rtl/>
        </w:rPr>
        <w:t xml:space="preserve">של </w:t>
      </w:r>
      <w:bookmarkStart w:id="18104" w:name="_ETM_Q43_627859"/>
      <w:bookmarkEnd w:id="18104"/>
      <w:r>
        <w:rPr>
          <w:rtl/>
        </w:rPr>
        <w:t xml:space="preserve">הדבר </w:t>
      </w:r>
      <w:bookmarkStart w:id="18105" w:name="_ETM_Q43_628340"/>
      <w:bookmarkEnd w:id="18105"/>
      <w:r>
        <w:rPr>
          <w:rtl/>
        </w:rPr>
        <w:t xml:space="preserve">כלפי </w:t>
      </w:r>
      <w:bookmarkStart w:id="18106" w:name="_ETM_Q43_628790"/>
      <w:bookmarkEnd w:id="18106"/>
      <w:r>
        <w:rPr>
          <w:rFonts w:hint="cs"/>
          <w:rtl/>
        </w:rPr>
        <w:t xml:space="preserve">העוני. </w:t>
      </w:r>
      <w:bookmarkStart w:id="18107" w:name="_ETM_Q43_629920"/>
      <w:bookmarkEnd w:id="18107"/>
      <w:r>
        <w:rPr>
          <w:rtl/>
        </w:rPr>
        <w:t>שם</w:t>
      </w:r>
      <w:r>
        <w:rPr>
          <w:rFonts w:hint="cs"/>
          <w:rtl/>
        </w:rPr>
        <w:t>,</w:t>
      </w:r>
      <w:r>
        <w:rPr>
          <w:rtl/>
        </w:rPr>
        <w:t xml:space="preserve"> </w:t>
      </w:r>
      <w:bookmarkStart w:id="18108" w:name="_ETM_Q43_630790"/>
      <w:bookmarkEnd w:id="18108"/>
      <w:r>
        <w:rPr>
          <w:rtl/>
        </w:rPr>
        <w:t xml:space="preserve">דווקא </w:t>
      </w:r>
      <w:bookmarkStart w:id="18109" w:name="_ETM_Q43_631150"/>
      <w:bookmarkEnd w:id="18109"/>
      <w:r>
        <w:rPr>
          <w:rtl/>
        </w:rPr>
        <w:t xml:space="preserve">בנקודות </w:t>
      </w:r>
      <w:bookmarkStart w:id="18110" w:name="_ETM_Q43_631660"/>
      <w:bookmarkEnd w:id="18110"/>
      <w:r>
        <w:rPr>
          <w:rtl/>
        </w:rPr>
        <w:t>האלה</w:t>
      </w:r>
      <w:r>
        <w:rPr>
          <w:rFonts w:hint="cs"/>
          <w:rtl/>
        </w:rPr>
        <w:t>,</w:t>
      </w:r>
      <w:r>
        <w:rPr>
          <w:rtl/>
        </w:rPr>
        <w:t xml:space="preserve"> </w:t>
      </w:r>
      <w:bookmarkStart w:id="18111" w:name="_ETM_Q43_631930"/>
      <w:bookmarkEnd w:id="18111"/>
      <w:r>
        <w:rPr>
          <w:rtl/>
        </w:rPr>
        <w:t xml:space="preserve">נפלנו </w:t>
      </w:r>
      <w:bookmarkStart w:id="18112" w:name="_ETM_Q43_632470"/>
      <w:bookmarkEnd w:id="18112"/>
      <w:r>
        <w:rPr>
          <w:rtl/>
        </w:rPr>
        <w:t xml:space="preserve">פעם </w:t>
      </w:r>
      <w:bookmarkStart w:id="18113" w:name="_ETM_Q43_632800"/>
      <w:bookmarkEnd w:id="18113"/>
      <w:r>
        <w:rPr>
          <w:rtl/>
        </w:rPr>
        <w:t xml:space="preserve">אחר </w:t>
      </w:r>
      <w:bookmarkStart w:id="18114" w:name="_ETM_Q43_633070"/>
      <w:bookmarkEnd w:id="18114"/>
      <w:r>
        <w:rPr>
          <w:rtl/>
        </w:rPr>
        <w:t xml:space="preserve">פעם </w:t>
      </w:r>
      <w:bookmarkStart w:id="18115" w:name="_ETM_Q43_633400"/>
      <w:bookmarkEnd w:id="18115"/>
      <w:r>
        <w:rPr>
          <w:rtl/>
        </w:rPr>
        <w:t xml:space="preserve">אחר </w:t>
      </w:r>
      <w:bookmarkStart w:id="18116" w:name="_ETM_Q43_633640"/>
      <w:bookmarkEnd w:id="18116"/>
      <w:r>
        <w:rPr>
          <w:rtl/>
        </w:rPr>
        <w:t xml:space="preserve">פעם </w:t>
      </w:r>
      <w:bookmarkStart w:id="18117" w:name="_ETM_Q43_634420"/>
      <w:bookmarkEnd w:id="18117"/>
      <w:r>
        <w:rPr>
          <w:rtl/>
        </w:rPr>
        <w:t xml:space="preserve">כאשר </w:t>
      </w:r>
      <w:bookmarkStart w:id="18118" w:name="_ETM_Q43_635260"/>
      <w:bookmarkEnd w:id="18118"/>
      <w:r>
        <w:rPr>
          <w:rtl/>
        </w:rPr>
        <w:t xml:space="preserve">מס </w:t>
      </w:r>
      <w:bookmarkStart w:id="18119" w:name="_ETM_Q43_635590"/>
      <w:bookmarkEnd w:id="18119"/>
      <w:r>
        <w:rPr>
          <w:rtl/>
        </w:rPr>
        <w:t>בריאות</w:t>
      </w:r>
      <w:r>
        <w:rPr>
          <w:rFonts w:hint="cs"/>
          <w:rtl/>
        </w:rPr>
        <w:t>,</w:t>
      </w:r>
      <w:r>
        <w:rPr>
          <w:rtl/>
        </w:rPr>
        <w:t xml:space="preserve"> </w:t>
      </w:r>
      <w:bookmarkStart w:id="18120" w:name="_ETM_Q43_636550"/>
      <w:bookmarkEnd w:id="18120"/>
      <w:r>
        <w:rPr>
          <w:rtl/>
        </w:rPr>
        <w:t>חינוך</w:t>
      </w:r>
      <w:r>
        <w:rPr>
          <w:rFonts w:hint="cs"/>
          <w:rtl/>
        </w:rPr>
        <w:t>,</w:t>
      </w:r>
      <w:r>
        <w:rPr>
          <w:rtl/>
        </w:rPr>
        <w:t xml:space="preserve"> </w:t>
      </w:r>
      <w:bookmarkStart w:id="18121" w:name="_ETM_Q43_637480"/>
      <w:bookmarkEnd w:id="18121"/>
      <w:r>
        <w:rPr>
          <w:rtl/>
        </w:rPr>
        <w:t>תרבות</w:t>
      </w:r>
      <w:r>
        <w:rPr>
          <w:rFonts w:hint="cs"/>
          <w:rtl/>
        </w:rPr>
        <w:t xml:space="preserve">, רווחה </w:t>
      </w:r>
      <w:r>
        <w:rPr>
          <w:rtl/>
        </w:rPr>
        <w:t>–</w:t>
      </w:r>
      <w:bookmarkStart w:id="18122" w:name="_ETM_Q43_639000"/>
      <w:bookmarkEnd w:id="18122"/>
      <w:r>
        <w:rPr>
          <w:rFonts w:hint="cs"/>
          <w:rtl/>
        </w:rPr>
        <w:t xml:space="preserve"> </w:t>
      </w:r>
      <w:bookmarkStart w:id="18123" w:name="_ETM_Q43_638350"/>
      <w:bookmarkStart w:id="18124" w:name="_ETM_Q43_639520"/>
      <w:bookmarkEnd w:id="18123"/>
      <w:bookmarkEnd w:id="18124"/>
      <w:r>
        <w:rPr>
          <w:rtl/>
        </w:rPr>
        <w:t xml:space="preserve">כמעט </w:t>
      </w:r>
      <w:bookmarkStart w:id="18125" w:name="_ETM_Q43_640000"/>
      <w:bookmarkEnd w:id="18125"/>
      <w:r>
        <w:rPr>
          <w:rtl/>
        </w:rPr>
        <w:t xml:space="preserve">כל </w:t>
      </w:r>
      <w:bookmarkStart w:id="18126" w:name="_ETM_Q43_640240"/>
      <w:bookmarkEnd w:id="18126"/>
      <w:r>
        <w:rPr>
          <w:rtl/>
        </w:rPr>
        <w:t xml:space="preserve">אלמנט </w:t>
      </w:r>
      <w:bookmarkStart w:id="18127" w:name="_ETM_Q43_641569"/>
      <w:bookmarkEnd w:id="18127"/>
      <w:r>
        <w:rPr>
          <w:rtl/>
        </w:rPr>
        <w:t xml:space="preserve">בחיי </w:t>
      </w:r>
      <w:bookmarkStart w:id="18128" w:name="_ETM_Q43_642049"/>
      <w:bookmarkEnd w:id="18128"/>
      <w:r>
        <w:rPr>
          <w:rtl/>
        </w:rPr>
        <w:t xml:space="preserve">היום-יום </w:t>
      </w:r>
      <w:bookmarkStart w:id="18129" w:name="_ETM_Q43_642529"/>
      <w:bookmarkEnd w:id="18129"/>
      <w:r>
        <w:rPr>
          <w:rtl/>
        </w:rPr>
        <w:t xml:space="preserve">שלנו </w:t>
      </w:r>
      <w:bookmarkStart w:id="18130" w:name="_ETM_Q43_644659"/>
      <w:bookmarkEnd w:id="18130"/>
      <w:r w:rsidR="00743DF1">
        <w:rPr>
          <w:rFonts w:hint="cs"/>
          <w:rtl/>
        </w:rPr>
        <w:t>– – –</w:t>
      </w:r>
    </w:p>
    <w:p w:rsidR="00304FBD" w:rsidRDefault="00304FBD" w:rsidP="00E60D06">
      <w:pPr>
        <w:rPr>
          <w:rtl/>
        </w:rPr>
      </w:pPr>
    </w:p>
    <w:p w:rsidR="00304FBD" w:rsidRDefault="00304FBD" w:rsidP="00E60D06">
      <w:pPr>
        <w:pStyle w:val="af5"/>
        <w:keepNext/>
        <w:rPr>
          <w:rtl/>
        </w:rPr>
      </w:pPr>
      <w:bookmarkStart w:id="18131" w:name="ET_interruption_5115_6"/>
      <w:r w:rsidRPr="00FC54A9">
        <w:rPr>
          <w:rStyle w:val="TagStyle"/>
          <w:rtl/>
        </w:rPr>
        <w:t xml:space="preserve"> &lt;&lt; קריאה &gt;&gt; </w:t>
      </w:r>
      <w:r>
        <w:rPr>
          <w:rtl/>
        </w:rPr>
        <w:t>פנינה תמנו (המחנה הממלכתי):</w:t>
      </w:r>
      <w:r w:rsidRPr="00FC54A9">
        <w:rPr>
          <w:rStyle w:val="TagStyle"/>
          <w:rtl/>
        </w:rPr>
        <w:t xml:space="preserve"> &lt;&lt; קריאה &gt;&gt;</w:t>
      </w:r>
      <w:r>
        <w:rPr>
          <w:rtl/>
        </w:rPr>
        <w:t xml:space="preserve">  </w:t>
      </w:r>
      <w:bookmarkEnd w:id="18131"/>
    </w:p>
    <w:p w:rsidR="00304FBD" w:rsidRDefault="00304FBD" w:rsidP="00356066">
      <w:pPr>
        <w:rPr>
          <w:rtl/>
        </w:rPr>
      </w:pPr>
    </w:p>
    <w:p w:rsidR="00304FBD" w:rsidRDefault="00304FBD" w:rsidP="00E60D06">
      <w:pPr>
        <w:rPr>
          <w:rtl/>
        </w:rPr>
      </w:pPr>
      <w:r>
        <w:rPr>
          <w:rFonts w:hint="cs"/>
          <w:rtl/>
        </w:rPr>
        <w:t>לא, לא, הרב מישרקי.</w:t>
      </w:r>
    </w:p>
    <w:p w:rsidR="00304FBD" w:rsidRDefault="00304FBD" w:rsidP="00E60D06">
      <w:pPr>
        <w:rPr>
          <w:rtl/>
        </w:rPr>
      </w:pPr>
    </w:p>
    <w:p w:rsidR="00304FBD" w:rsidRDefault="00304FBD" w:rsidP="00E60D06">
      <w:pPr>
        <w:pStyle w:val="-"/>
        <w:keepNext/>
        <w:rPr>
          <w:rtl/>
        </w:rPr>
      </w:pPr>
      <w:bookmarkStart w:id="18132" w:name="ET_speakercontinue_6447_7"/>
      <w:r w:rsidRPr="00F9673C">
        <w:rPr>
          <w:rStyle w:val="TagStyle"/>
          <w:rtl/>
        </w:rPr>
        <w:t xml:space="preserve"> &lt;&lt; דובר_המשך &gt;&gt; </w:t>
      </w:r>
      <w:r>
        <w:rPr>
          <w:rtl/>
        </w:rPr>
        <w:t>יונתן מישרקי (ש"ס):</w:t>
      </w:r>
      <w:r w:rsidRPr="00F9673C">
        <w:rPr>
          <w:rStyle w:val="TagStyle"/>
          <w:rtl/>
        </w:rPr>
        <w:t xml:space="preserve"> &lt;&lt; דובר_המשך &gt;&gt;</w:t>
      </w:r>
      <w:r>
        <w:rPr>
          <w:rtl/>
        </w:rPr>
        <w:t xml:space="preserve">  </w:t>
      </w:r>
      <w:bookmarkEnd w:id="18132"/>
    </w:p>
    <w:p w:rsidR="00304FBD" w:rsidRDefault="00304FBD" w:rsidP="00356066">
      <w:pPr>
        <w:rPr>
          <w:rtl/>
        </w:rPr>
      </w:pPr>
    </w:p>
    <w:p w:rsidR="00304FBD" w:rsidRDefault="00304FBD" w:rsidP="00E60D06">
      <w:pPr>
        <w:rPr>
          <w:rtl/>
        </w:rPr>
      </w:pPr>
      <w:bookmarkStart w:id="18133" w:name="_ETM_Q43_641000"/>
      <w:bookmarkEnd w:id="18133"/>
      <w:r>
        <w:rPr>
          <w:rFonts w:hint="cs"/>
          <w:rtl/>
        </w:rPr>
        <w:t xml:space="preserve">פנינה, </w:t>
      </w:r>
      <w:r>
        <w:rPr>
          <w:rtl/>
        </w:rPr>
        <w:t>פנינה</w:t>
      </w:r>
      <w:r>
        <w:rPr>
          <w:rFonts w:hint="cs"/>
          <w:rtl/>
        </w:rPr>
        <w:t>,</w:t>
      </w:r>
      <w:r>
        <w:rPr>
          <w:rtl/>
        </w:rPr>
        <w:t xml:space="preserve"> </w:t>
      </w:r>
      <w:bookmarkStart w:id="18134" w:name="_ETM_Q43_645830"/>
      <w:bookmarkEnd w:id="18134"/>
      <w:r>
        <w:rPr>
          <w:rtl/>
        </w:rPr>
        <w:t xml:space="preserve">כמעט </w:t>
      </w:r>
      <w:bookmarkStart w:id="18135" w:name="_ETM_Q43_646189"/>
      <w:bookmarkEnd w:id="18135"/>
      <w:r>
        <w:rPr>
          <w:rtl/>
        </w:rPr>
        <w:t xml:space="preserve">כל </w:t>
      </w:r>
      <w:bookmarkStart w:id="18136" w:name="_ETM_Q43_646400"/>
      <w:bookmarkEnd w:id="18136"/>
      <w:r>
        <w:rPr>
          <w:rtl/>
        </w:rPr>
        <w:t>דבר</w:t>
      </w:r>
      <w:bookmarkStart w:id="18137" w:name="_ETM_Q43_646790"/>
      <w:bookmarkEnd w:id="18137"/>
      <w:r>
        <w:rPr>
          <w:rFonts w:hint="cs"/>
          <w:rtl/>
        </w:rPr>
        <w:t>.</w:t>
      </w:r>
    </w:p>
    <w:p w:rsidR="00304FBD" w:rsidRDefault="00304FBD" w:rsidP="00E60D06">
      <w:pPr>
        <w:rPr>
          <w:rtl/>
        </w:rPr>
      </w:pPr>
    </w:p>
    <w:p w:rsidR="00304FBD" w:rsidRDefault="00304FBD" w:rsidP="00E60D06">
      <w:pPr>
        <w:pStyle w:val="af6"/>
        <w:keepNext/>
        <w:rPr>
          <w:rtl/>
        </w:rPr>
      </w:pPr>
      <w:r w:rsidRPr="00F9673C">
        <w:rPr>
          <w:rStyle w:val="TagStyle"/>
          <w:rtl/>
        </w:rPr>
        <w:t xml:space="preserve"> &lt;&lt; יור &gt;&gt; </w:t>
      </w:r>
      <w:r>
        <w:rPr>
          <w:rtl/>
        </w:rPr>
        <w:t>היו"ר ארז מלול:</w:t>
      </w:r>
      <w:r w:rsidRPr="00F9673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 </w:t>
      </w:r>
      <w:bookmarkStart w:id="18138" w:name="_ETM_Q43_642000"/>
      <w:bookmarkEnd w:id="18138"/>
      <w:r>
        <w:rPr>
          <w:rFonts w:hint="cs"/>
          <w:rtl/>
        </w:rPr>
        <w:t>חברת הכנסת פנינה, לא להפריע.</w:t>
      </w:r>
    </w:p>
    <w:p w:rsidR="00304FBD" w:rsidRDefault="00304FBD" w:rsidP="00E60D06">
      <w:pPr>
        <w:rPr>
          <w:rtl/>
        </w:rPr>
      </w:pPr>
      <w:bookmarkStart w:id="18139" w:name="_ETM_Q43_643000"/>
      <w:bookmarkStart w:id="18140" w:name="_ETM_Q43_644000"/>
      <w:bookmarkEnd w:id="18139"/>
      <w:bookmarkEnd w:id="18140"/>
    </w:p>
    <w:p w:rsidR="00304FBD" w:rsidRDefault="00304FBD" w:rsidP="00E60D06">
      <w:pPr>
        <w:pStyle w:val="-"/>
        <w:keepNext/>
        <w:rPr>
          <w:rtl/>
        </w:rPr>
      </w:pPr>
      <w:bookmarkStart w:id="18141" w:name="ET_speakercontinue_6447_9"/>
      <w:r w:rsidRPr="00F9673C">
        <w:rPr>
          <w:rStyle w:val="TagStyle"/>
          <w:rtl/>
        </w:rPr>
        <w:t xml:space="preserve"> &lt;&lt; דובר_המשך &gt;&gt; </w:t>
      </w:r>
      <w:r>
        <w:rPr>
          <w:rtl/>
        </w:rPr>
        <w:t>יונתן מישרקי (ש"ס):</w:t>
      </w:r>
      <w:r w:rsidRPr="00F9673C">
        <w:rPr>
          <w:rStyle w:val="TagStyle"/>
          <w:rtl/>
        </w:rPr>
        <w:t xml:space="preserve"> &lt;&lt; דובר_המשך &gt;&gt;</w:t>
      </w:r>
      <w:r>
        <w:rPr>
          <w:rtl/>
        </w:rPr>
        <w:t xml:space="preserve">  </w:t>
      </w:r>
      <w:bookmarkEnd w:id="18141"/>
    </w:p>
    <w:p w:rsidR="00304FBD" w:rsidRDefault="00304FBD" w:rsidP="00356066">
      <w:pPr>
        <w:rPr>
          <w:rtl/>
        </w:rPr>
      </w:pPr>
    </w:p>
    <w:p w:rsidR="00304FBD" w:rsidRDefault="00304FBD" w:rsidP="000A2EE6">
      <w:pPr>
        <w:rPr>
          <w:rtl/>
        </w:rPr>
      </w:pPr>
      <w:bookmarkStart w:id="18142" w:name="_ETM_Q43_645000"/>
      <w:bookmarkEnd w:id="18142"/>
      <w:r>
        <w:rPr>
          <w:rFonts w:hint="cs"/>
          <w:rtl/>
        </w:rPr>
        <w:t xml:space="preserve">תקשיבי, </w:t>
      </w:r>
      <w:bookmarkStart w:id="18143" w:name="_ETM_Q43_647569"/>
      <w:bookmarkStart w:id="18144" w:name="_ETM_Q43_648019"/>
      <w:bookmarkEnd w:id="18143"/>
      <w:bookmarkEnd w:id="18144"/>
      <w:r>
        <w:rPr>
          <w:rtl/>
        </w:rPr>
        <w:t xml:space="preserve">כמעט </w:t>
      </w:r>
      <w:bookmarkStart w:id="18145" w:name="_ETM_Q43_648379"/>
      <w:bookmarkEnd w:id="18145"/>
      <w:r>
        <w:rPr>
          <w:rtl/>
        </w:rPr>
        <w:t xml:space="preserve">כל </w:t>
      </w:r>
      <w:bookmarkStart w:id="18146" w:name="_ETM_Q43_648650"/>
      <w:bookmarkEnd w:id="18146"/>
      <w:r>
        <w:rPr>
          <w:rtl/>
        </w:rPr>
        <w:t xml:space="preserve">דבר </w:t>
      </w:r>
      <w:bookmarkStart w:id="18147" w:name="_ETM_Q43_649669"/>
      <w:bookmarkEnd w:id="18147"/>
      <w:r>
        <w:rPr>
          <w:rtl/>
        </w:rPr>
        <w:t xml:space="preserve">גרם </w:t>
      </w:r>
      <w:bookmarkStart w:id="18148" w:name="_ETM_Q43_650120"/>
      <w:bookmarkEnd w:id="18148"/>
      <w:r>
        <w:rPr>
          <w:rtl/>
        </w:rPr>
        <w:t>ל</w:t>
      </w:r>
      <w:bookmarkStart w:id="18149" w:name="_ETM_Q43_650989"/>
      <w:bookmarkStart w:id="18150" w:name="_ETM_Q43_651290"/>
      <w:bookmarkEnd w:id="18149"/>
      <w:bookmarkEnd w:id="18150"/>
      <w:r>
        <w:rPr>
          <w:rFonts w:hint="cs"/>
          <w:rtl/>
        </w:rPr>
        <w:t>עוד הוצאה</w:t>
      </w:r>
      <w:bookmarkStart w:id="18151" w:name="_ETM_Q43_651000"/>
      <w:bookmarkEnd w:id="18151"/>
      <w:r>
        <w:rPr>
          <w:rFonts w:hint="cs"/>
          <w:rtl/>
        </w:rPr>
        <w:t xml:space="preserve"> על </w:t>
      </w:r>
      <w:bookmarkStart w:id="18152" w:name="_ETM_Q43_651499"/>
      <w:bookmarkStart w:id="18153" w:name="_ETM_Q43_651950"/>
      <w:bookmarkEnd w:id="18152"/>
      <w:bookmarkEnd w:id="18153"/>
      <w:r>
        <w:rPr>
          <w:rtl/>
        </w:rPr>
        <w:t xml:space="preserve">משפחה </w:t>
      </w:r>
      <w:bookmarkStart w:id="18154" w:name="_ETM_Q43_652669"/>
      <w:bookmarkEnd w:id="18154"/>
      <w:r>
        <w:rPr>
          <w:rtl/>
        </w:rPr>
        <w:t>ש</w:t>
      </w:r>
      <w:r>
        <w:rPr>
          <w:rFonts w:hint="cs"/>
          <w:rtl/>
        </w:rPr>
        <w:t xml:space="preserve">כורעת </w:t>
      </w:r>
      <w:bookmarkStart w:id="18155" w:name="_ETM_Q43_653180"/>
      <w:bookmarkEnd w:id="18155"/>
      <w:r>
        <w:rPr>
          <w:rFonts w:hint="cs"/>
          <w:rtl/>
        </w:rPr>
        <w:t>ג</w:t>
      </w:r>
      <w:r>
        <w:rPr>
          <w:rtl/>
        </w:rPr>
        <w:t xml:space="preserve">ם </w:t>
      </w:r>
      <w:bookmarkStart w:id="18156" w:name="_ETM_Q43_653389"/>
      <w:bookmarkEnd w:id="18156"/>
      <w:r>
        <w:rPr>
          <w:rtl/>
        </w:rPr>
        <w:t xml:space="preserve">ככה </w:t>
      </w:r>
      <w:bookmarkStart w:id="18157" w:name="_ETM_Q43_653629"/>
      <w:bookmarkEnd w:id="18157"/>
      <w:r>
        <w:rPr>
          <w:rtl/>
        </w:rPr>
        <w:t xml:space="preserve">תחת </w:t>
      </w:r>
      <w:bookmarkStart w:id="18158" w:name="_ETM_Q43_653959"/>
      <w:bookmarkEnd w:id="18158"/>
      <w:r>
        <w:rPr>
          <w:rtl/>
        </w:rPr>
        <w:t>הנטל</w:t>
      </w:r>
      <w:r>
        <w:rPr>
          <w:rFonts w:hint="cs"/>
          <w:rtl/>
        </w:rPr>
        <w:t>,</w:t>
      </w:r>
      <w:r>
        <w:rPr>
          <w:rtl/>
        </w:rPr>
        <w:t xml:space="preserve"> </w:t>
      </w:r>
      <w:bookmarkStart w:id="18159" w:name="_ETM_Q43_655230"/>
      <w:bookmarkEnd w:id="18159"/>
      <w:r>
        <w:rPr>
          <w:rtl/>
        </w:rPr>
        <w:t>ואף</w:t>
      </w:r>
      <w:r>
        <w:rPr>
          <w:rFonts w:hint="cs"/>
          <w:rtl/>
        </w:rPr>
        <w:t xml:space="preserve"> אחד </w:t>
      </w:r>
      <w:bookmarkStart w:id="18160" w:name="_ETM_Q43_655590"/>
      <w:bookmarkStart w:id="18161" w:name="_ETM_Q43_655769"/>
      <w:bookmarkEnd w:id="18160"/>
      <w:bookmarkEnd w:id="18161"/>
      <w:r>
        <w:rPr>
          <w:rtl/>
        </w:rPr>
        <w:t xml:space="preserve">לא </w:t>
      </w:r>
      <w:bookmarkStart w:id="18162" w:name="_ETM_Q43_655829"/>
      <w:bookmarkEnd w:id="18162"/>
      <w:r>
        <w:rPr>
          <w:rtl/>
        </w:rPr>
        <w:t xml:space="preserve">טיפל </w:t>
      </w:r>
      <w:bookmarkStart w:id="18163" w:name="_ETM_Q43_656370"/>
      <w:bookmarkEnd w:id="18163"/>
      <w:r>
        <w:rPr>
          <w:rtl/>
        </w:rPr>
        <w:t xml:space="preserve">ולא </w:t>
      </w:r>
      <w:bookmarkStart w:id="18164" w:name="_ETM_Q43_656640"/>
      <w:bookmarkEnd w:id="18164"/>
      <w:r>
        <w:rPr>
          <w:rtl/>
        </w:rPr>
        <w:t xml:space="preserve">שם </w:t>
      </w:r>
      <w:bookmarkStart w:id="18165" w:name="_ETM_Q43_656939"/>
      <w:bookmarkEnd w:id="18165"/>
      <w:r>
        <w:rPr>
          <w:rtl/>
        </w:rPr>
        <w:t xml:space="preserve">ראי </w:t>
      </w:r>
      <w:bookmarkStart w:id="18166" w:name="_ETM_Q43_657840"/>
      <w:bookmarkEnd w:id="18166"/>
      <w:r>
        <w:rPr>
          <w:rtl/>
        </w:rPr>
        <w:t xml:space="preserve">מול </w:t>
      </w:r>
      <w:bookmarkStart w:id="18167" w:name="_ETM_Q43_658290"/>
      <w:bookmarkEnd w:id="18167"/>
      <w:r>
        <w:rPr>
          <w:rtl/>
        </w:rPr>
        <w:t xml:space="preserve">הממשלה </w:t>
      </w:r>
      <w:bookmarkStart w:id="18168" w:name="_ETM_Q43_658920"/>
      <w:bookmarkEnd w:id="18168"/>
      <w:r>
        <w:rPr>
          <w:rtl/>
        </w:rPr>
        <w:t xml:space="preserve">ומול </w:t>
      </w:r>
      <w:bookmarkStart w:id="18169" w:name="_ETM_Q43_659159"/>
      <w:bookmarkEnd w:id="18169"/>
      <w:r>
        <w:rPr>
          <w:rtl/>
        </w:rPr>
        <w:t xml:space="preserve">חברי </w:t>
      </w:r>
      <w:bookmarkStart w:id="18170" w:name="_ETM_Q43_659459"/>
      <w:bookmarkEnd w:id="18170"/>
      <w:r>
        <w:rPr>
          <w:rtl/>
        </w:rPr>
        <w:t xml:space="preserve">הכנסת </w:t>
      </w:r>
      <w:bookmarkStart w:id="18171" w:name="_ETM_Q43_659939"/>
      <w:bookmarkEnd w:id="18171"/>
      <w:r>
        <w:rPr>
          <w:rtl/>
        </w:rPr>
        <w:t xml:space="preserve">בבואם </w:t>
      </w:r>
      <w:bookmarkStart w:id="18172" w:name="_ETM_Q43_660329"/>
      <w:bookmarkEnd w:id="18172"/>
      <w:r>
        <w:rPr>
          <w:rtl/>
        </w:rPr>
        <w:t xml:space="preserve">לעשות </w:t>
      </w:r>
      <w:bookmarkStart w:id="18173" w:name="_ETM_Q43_660720"/>
      <w:bookmarkEnd w:id="18173"/>
      <w:r>
        <w:rPr>
          <w:rtl/>
        </w:rPr>
        <w:t xml:space="preserve">לכאורה </w:t>
      </w:r>
      <w:bookmarkStart w:id="18174" w:name="_ETM_Q43_661140"/>
      <w:bookmarkEnd w:id="18174"/>
      <w:r>
        <w:rPr>
          <w:rtl/>
        </w:rPr>
        <w:t>טוב</w:t>
      </w:r>
      <w:r>
        <w:rPr>
          <w:rFonts w:hint="cs"/>
          <w:rtl/>
        </w:rPr>
        <w:t xml:space="preserve"> </w:t>
      </w:r>
      <w:r>
        <w:rPr>
          <w:rtl/>
        </w:rPr>
        <w:t xml:space="preserve">– </w:t>
      </w:r>
      <w:bookmarkStart w:id="18175" w:name="_ETM_Q43_662069"/>
      <w:bookmarkEnd w:id="18175"/>
      <w:r>
        <w:rPr>
          <w:rtl/>
        </w:rPr>
        <w:t xml:space="preserve">לא </w:t>
      </w:r>
      <w:bookmarkStart w:id="18176" w:name="_ETM_Q43_662370"/>
      <w:bookmarkEnd w:id="18176"/>
      <w:r>
        <w:rPr>
          <w:rtl/>
        </w:rPr>
        <w:t xml:space="preserve">שם </w:t>
      </w:r>
      <w:bookmarkStart w:id="18177" w:name="_ETM_Q43_662640"/>
      <w:bookmarkEnd w:id="18177"/>
      <w:r>
        <w:rPr>
          <w:rtl/>
        </w:rPr>
        <w:t xml:space="preserve">בפניהם </w:t>
      </w:r>
      <w:bookmarkStart w:id="18178" w:name="_ETM_Q43_663150"/>
      <w:bookmarkEnd w:id="18178"/>
      <w:r>
        <w:rPr>
          <w:rtl/>
        </w:rPr>
        <w:t>ר</w:t>
      </w:r>
      <w:r>
        <w:rPr>
          <w:rFonts w:hint="cs"/>
          <w:rtl/>
        </w:rPr>
        <w:t xml:space="preserve">אי </w:t>
      </w:r>
      <w:bookmarkStart w:id="18179" w:name="_ETM_Q43_663480"/>
      <w:bookmarkEnd w:id="18179"/>
      <w:r>
        <w:rPr>
          <w:rtl/>
        </w:rPr>
        <w:t xml:space="preserve">כדי </w:t>
      </w:r>
      <w:bookmarkStart w:id="18180" w:name="_ETM_Q43_663660"/>
      <w:bookmarkEnd w:id="18180"/>
      <w:r>
        <w:rPr>
          <w:rtl/>
        </w:rPr>
        <w:t>שי</w:t>
      </w:r>
      <w:r>
        <w:rPr>
          <w:rFonts w:hint="cs"/>
          <w:rtl/>
        </w:rPr>
        <w:t xml:space="preserve">גידו </w:t>
      </w:r>
      <w:bookmarkStart w:id="18181" w:name="_ETM_Q43_664020"/>
      <w:bookmarkEnd w:id="18181"/>
      <w:r>
        <w:rPr>
          <w:rtl/>
        </w:rPr>
        <w:t xml:space="preserve">מה </w:t>
      </w:r>
      <w:bookmarkStart w:id="18182" w:name="_ETM_Q43_664200"/>
      <w:bookmarkEnd w:id="18182"/>
      <w:r>
        <w:rPr>
          <w:rtl/>
        </w:rPr>
        <w:t xml:space="preserve">המשמעות </w:t>
      </w:r>
      <w:bookmarkStart w:id="18183" w:name="_ETM_Q43_664709"/>
      <w:bookmarkEnd w:id="18183"/>
      <w:r>
        <w:rPr>
          <w:rtl/>
        </w:rPr>
        <w:t xml:space="preserve">כלפי </w:t>
      </w:r>
      <w:bookmarkStart w:id="18184" w:name="_ETM_Q43_665040"/>
      <w:bookmarkEnd w:id="18184"/>
      <w:r>
        <w:rPr>
          <w:rtl/>
        </w:rPr>
        <w:t>העוני</w:t>
      </w:r>
      <w:r>
        <w:rPr>
          <w:rFonts w:hint="cs"/>
          <w:rtl/>
        </w:rPr>
        <w:t>.</w:t>
      </w:r>
      <w:r>
        <w:rPr>
          <w:rtl/>
        </w:rPr>
        <w:t xml:space="preserve"> </w:t>
      </w:r>
      <w:bookmarkStart w:id="18185" w:name="_ETM_Q43_665700"/>
      <w:bookmarkEnd w:id="18185"/>
    </w:p>
    <w:p w:rsidR="00304FBD" w:rsidRDefault="00304FBD" w:rsidP="00E60D06">
      <w:pPr>
        <w:rPr>
          <w:rtl/>
        </w:rPr>
      </w:pPr>
    </w:p>
    <w:p w:rsidR="00304FBD" w:rsidRDefault="00304FBD" w:rsidP="00E60D06">
      <w:pPr>
        <w:pStyle w:val="af5"/>
        <w:keepNext/>
        <w:rPr>
          <w:rtl/>
        </w:rPr>
      </w:pPr>
      <w:bookmarkStart w:id="18186" w:name="ET_interruption_5115_10"/>
      <w:r w:rsidRPr="00F9673C">
        <w:rPr>
          <w:rStyle w:val="TagStyle"/>
          <w:rtl/>
        </w:rPr>
        <w:t xml:space="preserve"> &lt;&lt; קריאה &gt;&gt; </w:t>
      </w:r>
      <w:r>
        <w:rPr>
          <w:rtl/>
        </w:rPr>
        <w:t>פנינה תמנו (המחנה הממלכתי):</w:t>
      </w:r>
      <w:r w:rsidRPr="00F9673C">
        <w:rPr>
          <w:rStyle w:val="TagStyle"/>
          <w:rtl/>
        </w:rPr>
        <w:t xml:space="preserve"> &lt;&lt; קריאה &gt;&gt;</w:t>
      </w:r>
      <w:r>
        <w:rPr>
          <w:rtl/>
        </w:rPr>
        <w:t xml:space="preserve">  </w:t>
      </w:r>
      <w:bookmarkEnd w:id="18186"/>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
        <w:keepNext/>
        <w:rPr>
          <w:rtl/>
        </w:rPr>
      </w:pPr>
      <w:bookmarkStart w:id="18187" w:name="ET_speakercontinue_6447_11"/>
      <w:r w:rsidRPr="00F9673C">
        <w:rPr>
          <w:rStyle w:val="TagStyle"/>
          <w:rtl/>
        </w:rPr>
        <w:t xml:space="preserve"> &lt;&lt; דובר_המשך &gt;&gt; </w:t>
      </w:r>
      <w:r>
        <w:rPr>
          <w:rtl/>
        </w:rPr>
        <w:t>יונתן מישרקי (ש"ס):</w:t>
      </w:r>
      <w:r w:rsidRPr="00F9673C">
        <w:rPr>
          <w:rStyle w:val="TagStyle"/>
          <w:rtl/>
        </w:rPr>
        <w:t xml:space="preserve"> &lt;&lt; דובר_המשך &gt;&gt;</w:t>
      </w:r>
      <w:r>
        <w:rPr>
          <w:rtl/>
        </w:rPr>
        <w:t xml:space="preserve">  </w:t>
      </w:r>
      <w:bookmarkEnd w:id="18187"/>
    </w:p>
    <w:p w:rsidR="00304FBD" w:rsidRDefault="00304FBD" w:rsidP="00356066">
      <w:pPr>
        <w:rPr>
          <w:rtl/>
        </w:rPr>
      </w:pPr>
    </w:p>
    <w:p w:rsidR="00304FBD" w:rsidRDefault="00304FBD" w:rsidP="00E60D06">
      <w:pPr>
        <w:rPr>
          <w:rtl/>
        </w:rPr>
      </w:pPr>
      <w:bookmarkStart w:id="18188" w:name="_ETM_Q43_671000"/>
      <w:bookmarkStart w:id="18189" w:name="_ETM_Q43_666779"/>
      <w:bookmarkEnd w:id="18188"/>
      <w:bookmarkEnd w:id="18189"/>
      <w:r>
        <w:rPr>
          <w:rtl/>
        </w:rPr>
        <w:t xml:space="preserve">היום </w:t>
      </w:r>
      <w:bookmarkStart w:id="18190" w:name="_ETM_Q43_668609"/>
      <w:bookmarkEnd w:id="18190"/>
      <w:r>
        <w:rPr>
          <w:rFonts w:hint="cs"/>
          <w:rtl/>
        </w:rPr>
        <w:t>זו הבשורה</w:t>
      </w:r>
      <w:r>
        <w:rPr>
          <w:rtl/>
        </w:rPr>
        <w:t xml:space="preserve"> </w:t>
      </w:r>
      <w:bookmarkStart w:id="18191" w:name="_ETM_Q43_672120"/>
      <w:bookmarkEnd w:id="18191"/>
      <w:r>
        <w:rPr>
          <w:rtl/>
        </w:rPr>
        <w:t xml:space="preserve">שעומדת </w:t>
      </w:r>
      <w:bookmarkStart w:id="18192" w:name="_ETM_Q43_672599"/>
      <w:bookmarkEnd w:id="18192"/>
      <w:r>
        <w:rPr>
          <w:rtl/>
        </w:rPr>
        <w:t>לפנינו</w:t>
      </w:r>
      <w:r>
        <w:rPr>
          <w:rFonts w:hint="cs"/>
          <w:rtl/>
        </w:rPr>
        <w:t>.</w:t>
      </w:r>
    </w:p>
    <w:p w:rsidR="00304FBD" w:rsidRDefault="00304FBD" w:rsidP="00E60D06">
      <w:pPr>
        <w:rPr>
          <w:rtl/>
        </w:rPr>
      </w:pPr>
    </w:p>
    <w:p w:rsidR="00304FBD" w:rsidRDefault="00304FBD" w:rsidP="00E60D06">
      <w:pPr>
        <w:pStyle w:val="af5"/>
        <w:keepNext/>
        <w:rPr>
          <w:rtl/>
        </w:rPr>
      </w:pPr>
      <w:bookmarkStart w:id="18193" w:name="ET_interruption_5761_16"/>
      <w:r w:rsidRPr="00C87710">
        <w:rPr>
          <w:rStyle w:val="TagStyle"/>
          <w:rtl/>
        </w:rPr>
        <w:t xml:space="preserve"> &lt;&lt; קריאה &gt;&gt; </w:t>
      </w:r>
      <w:r>
        <w:rPr>
          <w:rtl/>
        </w:rPr>
        <w:t>עאידה תומא סלימאן (חד"ש-תע"ל):</w:t>
      </w:r>
      <w:r w:rsidRPr="00C87710">
        <w:rPr>
          <w:rStyle w:val="TagStyle"/>
          <w:rtl/>
        </w:rPr>
        <w:t xml:space="preserve"> &lt;&lt; קריאה &gt;&gt;</w:t>
      </w:r>
      <w:r>
        <w:rPr>
          <w:rtl/>
        </w:rPr>
        <w:t xml:space="preserve">   </w:t>
      </w:r>
      <w:bookmarkEnd w:id="18193"/>
    </w:p>
    <w:p w:rsidR="00304FBD" w:rsidRDefault="00304FBD" w:rsidP="00356066">
      <w:pPr>
        <w:rPr>
          <w:rtl/>
        </w:rPr>
      </w:pPr>
    </w:p>
    <w:p w:rsidR="00304FBD" w:rsidRPr="00C87710" w:rsidRDefault="00743DF1" w:rsidP="00743DF1">
      <w:pPr>
        <w:rPr>
          <w:rtl/>
        </w:rPr>
      </w:pPr>
      <w:bookmarkStart w:id="18194" w:name="_ETM_Q43_674000"/>
      <w:bookmarkEnd w:id="18194"/>
      <w:r>
        <w:rPr>
          <w:rFonts w:hint="cs"/>
          <w:rtl/>
        </w:rPr>
        <w:t>– – –</w:t>
      </w:r>
    </w:p>
    <w:p w:rsidR="00304FBD" w:rsidRDefault="00304FBD" w:rsidP="00E60D06">
      <w:pPr>
        <w:rPr>
          <w:rtl/>
        </w:rPr>
      </w:pPr>
      <w:bookmarkStart w:id="18195" w:name="_ETM_Q43_668000"/>
      <w:bookmarkEnd w:id="18195"/>
    </w:p>
    <w:p w:rsidR="00304FBD" w:rsidRDefault="00304FBD" w:rsidP="00E60D06">
      <w:pPr>
        <w:pStyle w:val="-"/>
        <w:keepNext/>
        <w:rPr>
          <w:rtl/>
        </w:rPr>
      </w:pPr>
      <w:bookmarkStart w:id="18196" w:name="ET_speakercontinue_6447_13"/>
      <w:r w:rsidRPr="00F9673C">
        <w:rPr>
          <w:rStyle w:val="TagStyle"/>
          <w:rtl/>
        </w:rPr>
        <w:t xml:space="preserve"> &lt;&lt; דובר_המשך &gt;&gt; </w:t>
      </w:r>
      <w:r>
        <w:rPr>
          <w:rtl/>
        </w:rPr>
        <w:t>יונתן מישרקי (ש"ס):</w:t>
      </w:r>
      <w:r w:rsidRPr="00F9673C">
        <w:rPr>
          <w:rStyle w:val="TagStyle"/>
          <w:rtl/>
        </w:rPr>
        <w:t xml:space="preserve"> &lt;&lt; דובר_המשך &gt;&gt;</w:t>
      </w:r>
      <w:r>
        <w:rPr>
          <w:rtl/>
        </w:rPr>
        <w:t xml:space="preserve">  </w:t>
      </w:r>
      <w:bookmarkEnd w:id="18196"/>
    </w:p>
    <w:p w:rsidR="00304FBD" w:rsidRDefault="00304FBD" w:rsidP="00E60D06">
      <w:pPr>
        <w:rPr>
          <w:rtl/>
        </w:rPr>
      </w:pPr>
    </w:p>
    <w:p w:rsidR="00304FBD" w:rsidRDefault="00304FBD" w:rsidP="00E60D06">
      <w:pPr>
        <w:rPr>
          <w:rtl/>
        </w:rPr>
      </w:pPr>
      <w:bookmarkStart w:id="18197" w:name="_ETM_Q43_669000"/>
      <w:bookmarkStart w:id="18198" w:name="_ETM_Q43_673590"/>
      <w:bookmarkStart w:id="18199" w:name="_ETM_Q43_673829"/>
      <w:bookmarkEnd w:id="18197"/>
      <w:bookmarkEnd w:id="18198"/>
      <w:bookmarkEnd w:id="18199"/>
      <w:r>
        <w:rPr>
          <w:rFonts w:hint="cs"/>
          <w:rtl/>
        </w:rPr>
        <w:t xml:space="preserve">זוהי הרשות </w:t>
      </w:r>
      <w:bookmarkStart w:id="18200" w:name="_ETM_Q43_674040"/>
      <w:bookmarkStart w:id="18201" w:name="_ETM_Q43_674999"/>
      <w:bookmarkEnd w:id="18200"/>
      <w:bookmarkEnd w:id="18201"/>
      <w:r>
        <w:rPr>
          <w:rtl/>
        </w:rPr>
        <w:t xml:space="preserve">שתבוא </w:t>
      </w:r>
      <w:bookmarkStart w:id="18202" w:name="_ETM_Q43_675450"/>
      <w:bookmarkEnd w:id="18202"/>
      <w:r>
        <w:rPr>
          <w:rtl/>
        </w:rPr>
        <w:t xml:space="preserve">ותגיד </w:t>
      </w:r>
      <w:bookmarkStart w:id="18203" w:name="_ETM_Q43_675840"/>
      <w:bookmarkEnd w:id="18203"/>
      <w:r>
        <w:rPr>
          <w:rtl/>
        </w:rPr>
        <w:t>לממשלה</w:t>
      </w:r>
      <w:r>
        <w:rPr>
          <w:rFonts w:hint="cs"/>
          <w:rtl/>
        </w:rPr>
        <w:t>:</w:t>
      </w:r>
      <w:r>
        <w:rPr>
          <w:rtl/>
        </w:rPr>
        <w:t xml:space="preserve"> </w:t>
      </w:r>
      <w:bookmarkStart w:id="18204" w:name="_ETM_Q43_677040"/>
      <w:bookmarkEnd w:id="18204"/>
      <w:r>
        <w:rPr>
          <w:rtl/>
        </w:rPr>
        <w:t>רבותיי</w:t>
      </w:r>
      <w:r>
        <w:rPr>
          <w:rFonts w:hint="cs"/>
          <w:rtl/>
        </w:rPr>
        <w:t>,</w:t>
      </w:r>
      <w:r>
        <w:rPr>
          <w:rtl/>
        </w:rPr>
        <w:t xml:space="preserve"> </w:t>
      </w:r>
      <w:bookmarkStart w:id="18205" w:name="_ETM_Q43_677579"/>
      <w:bookmarkEnd w:id="18205"/>
      <w:r>
        <w:rPr>
          <w:rtl/>
        </w:rPr>
        <w:t xml:space="preserve">אתם </w:t>
      </w:r>
      <w:bookmarkStart w:id="18206" w:name="_ETM_Q43_677760"/>
      <w:bookmarkEnd w:id="18206"/>
      <w:r>
        <w:rPr>
          <w:rtl/>
        </w:rPr>
        <w:t xml:space="preserve">רוצים </w:t>
      </w:r>
      <w:bookmarkStart w:id="18207" w:name="_ETM_Q43_678060"/>
      <w:bookmarkEnd w:id="18207"/>
      <w:r>
        <w:rPr>
          <w:rtl/>
        </w:rPr>
        <w:t xml:space="preserve">להעביר </w:t>
      </w:r>
      <w:bookmarkStart w:id="18208" w:name="_ETM_Q43_678480"/>
      <w:bookmarkEnd w:id="18208"/>
      <w:r>
        <w:rPr>
          <w:rtl/>
        </w:rPr>
        <w:t xml:space="preserve">תיקון </w:t>
      </w:r>
      <w:bookmarkStart w:id="18209" w:name="_ETM_Q43_679200"/>
      <w:bookmarkEnd w:id="18209"/>
      <w:r>
        <w:rPr>
          <w:rtl/>
        </w:rPr>
        <w:t>–</w:t>
      </w:r>
      <w:r>
        <w:rPr>
          <w:rFonts w:hint="cs"/>
          <w:rtl/>
        </w:rPr>
        <w:t xml:space="preserve"> </w:t>
      </w:r>
      <w:r>
        <w:rPr>
          <w:rtl/>
        </w:rPr>
        <w:t xml:space="preserve">מה </w:t>
      </w:r>
      <w:bookmarkStart w:id="18210" w:name="_ETM_Q43_679469"/>
      <w:bookmarkEnd w:id="18210"/>
      <w:r>
        <w:rPr>
          <w:rtl/>
        </w:rPr>
        <w:t xml:space="preserve">המשמעות </w:t>
      </w:r>
      <w:bookmarkStart w:id="18211" w:name="_ETM_Q43_680099"/>
      <w:bookmarkEnd w:id="18211"/>
      <w:r>
        <w:rPr>
          <w:rtl/>
        </w:rPr>
        <w:t xml:space="preserve">שלו </w:t>
      </w:r>
      <w:bookmarkStart w:id="18212" w:name="_ETM_Q43_680730"/>
      <w:bookmarkEnd w:id="18212"/>
      <w:r>
        <w:rPr>
          <w:rtl/>
        </w:rPr>
        <w:t xml:space="preserve">כלפי </w:t>
      </w:r>
      <w:bookmarkStart w:id="18213" w:name="_ETM_Q43_681180"/>
      <w:bookmarkEnd w:id="18213"/>
      <w:r>
        <w:rPr>
          <w:rtl/>
        </w:rPr>
        <w:t>העוני</w:t>
      </w:r>
      <w:r>
        <w:rPr>
          <w:rFonts w:hint="cs"/>
          <w:rtl/>
        </w:rPr>
        <w:t>?</w:t>
      </w:r>
      <w:r>
        <w:rPr>
          <w:rtl/>
        </w:rPr>
        <w:t xml:space="preserve"> </w:t>
      </w:r>
      <w:bookmarkStart w:id="18214" w:name="_ETM_Q43_681840"/>
      <w:bookmarkEnd w:id="18214"/>
      <w:r>
        <w:rPr>
          <w:rtl/>
        </w:rPr>
        <w:t xml:space="preserve">מה </w:t>
      </w:r>
      <w:bookmarkStart w:id="18215" w:name="_ETM_Q43_682739"/>
      <w:bookmarkEnd w:id="18215"/>
      <w:r w:rsidR="000A2EE6">
        <w:rPr>
          <w:rFonts w:hint="cs"/>
          <w:rtl/>
        </w:rPr>
        <w:t xml:space="preserve">הוא </w:t>
      </w:r>
      <w:r>
        <w:rPr>
          <w:rtl/>
        </w:rPr>
        <w:t xml:space="preserve">גורם </w:t>
      </w:r>
      <w:bookmarkStart w:id="18216" w:name="_ETM_Q43_683310"/>
      <w:bookmarkEnd w:id="18216"/>
      <w:r>
        <w:rPr>
          <w:rFonts w:hint="cs"/>
          <w:rtl/>
        </w:rPr>
        <w:t xml:space="preserve">או </w:t>
      </w:r>
      <w:bookmarkStart w:id="18217" w:name="_ETM_Q43_681000"/>
      <w:bookmarkEnd w:id="18217"/>
      <w:r>
        <w:rPr>
          <w:rFonts w:hint="cs"/>
          <w:rtl/>
        </w:rPr>
        <w:t xml:space="preserve">מה התוצאה </w:t>
      </w:r>
      <w:bookmarkStart w:id="18218" w:name="_ETM_Q43_683370"/>
      <w:bookmarkStart w:id="18219" w:name="_ETM_Q43_683609"/>
      <w:bookmarkStart w:id="18220" w:name="_ETM_Q43_684150"/>
      <w:bookmarkEnd w:id="18218"/>
      <w:bookmarkEnd w:id="18219"/>
      <w:bookmarkEnd w:id="18220"/>
      <w:r>
        <w:rPr>
          <w:rFonts w:hint="cs"/>
          <w:rtl/>
        </w:rPr>
        <w:t xml:space="preserve">שלו תהיה? </w:t>
      </w:r>
    </w:p>
    <w:p w:rsidR="00304FBD" w:rsidRDefault="00304FBD" w:rsidP="00E60D06">
      <w:pPr>
        <w:rPr>
          <w:rtl/>
        </w:rPr>
      </w:pPr>
    </w:p>
    <w:p w:rsidR="00304FBD" w:rsidRDefault="00304FBD" w:rsidP="00E60D06">
      <w:pPr>
        <w:pStyle w:val="af5"/>
        <w:keepNext/>
        <w:rPr>
          <w:rtl/>
        </w:rPr>
      </w:pPr>
      <w:r w:rsidRPr="00F9673C">
        <w:rPr>
          <w:rStyle w:val="TagStyle"/>
          <w:rtl/>
        </w:rPr>
        <w:t xml:space="preserve"> &lt;&lt; קריאה &gt;&gt; </w:t>
      </w:r>
      <w:r>
        <w:rPr>
          <w:rtl/>
        </w:rPr>
        <w:t>מטי צרפתי הרכבי (יש עתיד):</w:t>
      </w:r>
      <w:r w:rsidRPr="00F9673C">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מ-1984 ש"ס בשלטון.</w:t>
      </w:r>
    </w:p>
    <w:p w:rsidR="00304FBD" w:rsidRDefault="00304FBD" w:rsidP="00E60D06">
      <w:pPr>
        <w:rPr>
          <w:rtl/>
        </w:rPr>
      </w:pPr>
      <w:bookmarkStart w:id="18221" w:name="_ETM_Q43_686000"/>
      <w:bookmarkEnd w:id="18221"/>
    </w:p>
    <w:p w:rsidR="00304FBD" w:rsidRDefault="00304FBD" w:rsidP="00E60D06">
      <w:pPr>
        <w:pStyle w:val="-"/>
        <w:keepNext/>
        <w:rPr>
          <w:rtl/>
        </w:rPr>
      </w:pPr>
      <w:bookmarkStart w:id="18222" w:name="ET_speakercontinue_6447_14"/>
      <w:r w:rsidRPr="00F9673C">
        <w:rPr>
          <w:rStyle w:val="TagStyle"/>
          <w:rtl/>
        </w:rPr>
        <w:t xml:space="preserve"> &lt;&lt; דובר_המשך &gt;&gt; </w:t>
      </w:r>
      <w:r>
        <w:rPr>
          <w:rtl/>
        </w:rPr>
        <w:t>יונתן מישרקי (ש"ס):</w:t>
      </w:r>
      <w:r w:rsidRPr="00F9673C">
        <w:rPr>
          <w:rStyle w:val="TagStyle"/>
          <w:rtl/>
        </w:rPr>
        <w:t xml:space="preserve"> &lt;&lt; דובר_המשך &gt;&gt;</w:t>
      </w:r>
      <w:r>
        <w:rPr>
          <w:rtl/>
        </w:rPr>
        <w:t xml:space="preserve">  </w:t>
      </w:r>
      <w:bookmarkEnd w:id="18222"/>
    </w:p>
    <w:p w:rsidR="00304FBD" w:rsidRDefault="00304FBD" w:rsidP="00356066">
      <w:pPr>
        <w:rPr>
          <w:rtl/>
        </w:rPr>
      </w:pPr>
    </w:p>
    <w:p w:rsidR="00304FBD" w:rsidRDefault="00304FBD" w:rsidP="000A2EE6">
      <w:pPr>
        <w:rPr>
          <w:rtl/>
        </w:rPr>
      </w:pPr>
      <w:bookmarkStart w:id="18223" w:name="_ETM_Q43_684000"/>
      <w:bookmarkEnd w:id="18223"/>
      <w:r>
        <w:rPr>
          <w:rFonts w:hint="cs"/>
          <w:rtl/>
        </w:rPr>
        <w:t xml:space="preserve">רבותיי, </w:t>
      </w:r>
      <w:bookmarkStart w:id="18224" w:name="_ETM_Q43_684329"/>
      <w:bookmarkStart w:id="18225" w:name="_ETM_Q43_684629"/>
      <w:bookmarkStart w:id="18226" w:name="_ETM_Q43_685019"/>
      <w:bookmarkStart w:id="18227" w:name="_ETM_Q43_685139"/>
      <w:bookmarkStart w:id="18228" w:name="_ETM_Q43_686080"/>
      <w:bookmarkEnd w:id="18224"/>
      <w:bookmarkEnd w:id="18225"/>
      <w:bookmarkEnd w:id="18226"/>
      <w:bookmarkEnd w:id="18227"/>
      <w:bookmarkEnd w:id="18228"/>
      <w:r>
        <w:rPr>
          <w:rtl/>
        </w:rPr>
        <w:t xml:space="preserve">אני </w:t>
      </w:r>
      <w:bookmarkStart w:id="18229" w:name="_ETM_Q43_687069"/>
      <w:bookmarkEnd w:id="18229"/>
      <w:r>
        <w:rPr>
          <w:rtl/>
        </w:rPr>
        <w:t xml:space="preserve">מוכרח </w:t>
      </w:r>
      <w:bookmarkStart w:id="18230" w:name="_ETM_Q43_687459"/>
      <w:bookmarkEnd w:id="18230"/>
      <w:r>
        <w:rPr>
          <w:rtl/>
        </w:rPr>
        <w:t xml:space="preserve">לומר </w:t>
      </w:r>
      <w:bookmarkStart w:id="18231" w:name="_ETM_Q43_688420"/>
      <w:bookmarkEnd w:id="18231"/>
      <w:r>
        <w:rPr>
          <w:rtl/>
        </w:rPr>
        <w:t>ש</w:t>
      </w:r>
      <w:bookmarkStart w:id="18232" w:name="_ETM_Q43_689110"/>
      <w:bookmarkEnd w:id="18232"/>
      <w:r>
        <w:rPr>
          <w:rFonts w:hint="cs"/>
          <w:rtl/>
        </w:rPr>
        <w:t>ה</w:t>
      </w:r>
      <w:r>
        <w:rPr>
          <w:rtl/>
        </w:rPr>
        <w:t xml:space="preserve">יוזמים </w:t>
      </w:r>
      <w:bookmarkStart w:id="18233" w:name="_ETM_Q43_689680"/>
      <w:bookmarkEnd w:id="18233"/>
      <w:r>
        <w:rPr>
          <w:rtl/>
        </w:rPr>
        <w:t xml:space="preserve">של </w:t>
      </w:r>
      <w:bookmarkStart w:id="18234" w:name="_ETM_Q43_689860"/>
      <w:bookmarkEnd w:id="18234"/>
      <w:r>
        <w:rPr>
          <w:rtl/>
        </w:rPr>
        <w:t xml:space="preserve">הצעת </w:t>
      </w:r>
      <w:bookmarkStart w:id="18235" w:name="_ETM_Q43_690190"/>
      <w:bookmarkEnd w:id="18235"/>
      <w:r>
        <w:rPr>
          <w:rtl/>
        </w:rPr>
        <w:t xml:space="preserve">החוק </w:t>
      </w:r>
      <w:bookmarkStart w:id="18236" w:name="_ETM_Q43_690459"/>
      <w:bookmarkEnd w:id="18236"/>
      <w:r>
        <w:rPr>
          <w:rtl/>
        </w:rPr>
        <w:t xml:space="preserve">הזו </w:t>
      </w:r>
      <w:bookmarkStart w:id="18237" w:name="_ETM_Q43_691620"/>
      <w:bookmarkEnd w:id="18237"/>
      <w:r>
        <w:rPr>
          <w:rtl/>
        </w:rPr>
        <w:t>–</w:t>
      </w:r>
      <w:r>
        <w:rPr>
          <w:rFonts w:hint="cs"/>
          <w:rtl/>
        </w:rPr>
        <w:t xml:space="preserve"> </w:t>
      </w:r>
      <w:r>
        <w:rPr>
          <w:rtl/>
        </w:rPr>
        <w:t xml:space="preserve">אנחנו </w:t>
      </w:r>
      <w:bookmarkStart w:id="18238" w:name="_ETM_Q43_691920"/>
      <w:bookmarkEnd w:id="18238"/>
      <w:r>
        <w:rPr>
          <w:rtl/>
        </w:rPr>
        <w:t xml:space="preserve">מדברים </w:t>
      </w:r>
      <w:bookmarkStart w:id="18239" w:name="_ETM_Q43_692190"/>
      <w:bookmarkEnd w:id="18239"/>
      <w:r>
        <w:rPr>
          <w:rtl/>
        </w:rPr>
        <w:t xml:space="preserve">עכשיו </w:t>
      </w:r>
      <w:bookmarkStart w:id="18240" w:name="_ETM_Q43_692519"/>
      <w:bookmarkEnd w:id="18240"/>
      <w:r>
        <w:rPr>
          <w:rFonts w:hint="cs"/>
          <w:rtl/>
        </w:rPr>
        <w:t>בערב</w:t>
      </w:r>
      <w:r>
        <w:rPr>
          <w:rtl/>
        </w:rPr>
        <w:t xml:space="preserve"> </w:t>
      </w:r>
      <w:bookmarkStart w:id="18241" w:name="_ETM_Q43_692610"/>
      <w:bookmarkEnd w:id="18241"/>
      <w:r>
        <w:rPr>
          <w:rtl/>
        </w:rPr>
        <w:t>פסח</w:t>
      </w:r>
      <w:r>
        <w:rPr>
          <w:rFonts w:hint="cs"/>
          <w:rtl/>
        </w:rPr>
        <w:t>.</w:t>
      </w:r>
      <w:r>
        <w:rPr>
          <w:rtl/>
        </w:rPr>
        <w:t xml:space="preserve"> </w:t>
      </w:r>
      <w:bookmarkStart w:id="18242" w:name="_ETM_Q43_693390"/>
      <w:bookmarkEnd w:id="18242"/>
      <w:r>
        <w:rPr>
          <w:rFonts w:hint="cs"/>
          <w:rtl/>
        </w:rPr>
        <w:t>מעות חיטין</w:t>
      </w:r>
      <w:bookmarkStart w:id="18243" w:name="_ETM_Q43_693780"/>
      <w:bookmarkStart w:id="18244" w:name="_ETM_Q43_694200"/>
      <w:bookmarkEnd w:id="18243"/>
      <w:bookmarkEnd w:id="18244"/>
      <w:r>
        <w:rPr>
          <w:rFonts w:hint="cs"/>
          <w:rtl/>
        </w:rPr>
        <w:t xml:space="preserve"> </w:t>
      </w:r>
      <w:r>
        <w:rPr>
          <w:rtl/>
        </w:rPr>
        <w:t>–</w:t>
      </w:r>
      <w:r>
        <w:rPr>
          <w:rFonts w:hint="cs"/>
          <w:rtl/>
        </w:rPr>
        <w:t xml:space="preserve"> </w:t>
      </w:r>
      <w:r>
        <w:rPr>
          <w:rtl/>
        </w:rPr>
        <w:t xml:space="preserve">יש </w:t>
      </w:r>
      <w:bookmarkStart w:id="18245" w:name="_ETM_Q43_694440"/>
      <w:bookmarkEnd w:id="18245"/>
      <w:r>
        <w:rPr>
          <w:rtl/>
        </w:rPr>
        <w:t xml:space="preserve">מה </w:t>
      </w:r>
      <w:bookmarkStart w:id="18246" w:name="_ETM_Q43_694559"/>
      <w:bookmarkEnd w:id="18246"/>
      <w:r>
        <w:rPr>
          <w:rtl/>
        </w:rPr>
        <w:t xml:space="preserve">שנקרא </w:t>
      </w:r>
      <w:bookmarkStart w:id="18247" w:name="_ETM_Q43_694920"/>
      <w:bookmarkEnd w:id="18247"/>
      <w:r>
        <w:rPr>
          <w:rtl/>
        </w:rPr>
        <w:t xml:space="preserve">בארמית </w:t>
      </w:r>
      <w:bookmarkStart w:id="18248" w:name="_ETM_Q43_695280"/>
      <w:bookmarkEnd w:id="18248"/>
      <w:r>
        <w:rPr>
          <w:rtl/>
        </w:rPr>
        <w:t xml:space="preserve">קמחא </w:t>
      </w:r>
      <w:bookmarkStart w:id="18249" w:name="_ETM_Q43_695580"/>
      <w:bookmarkEnd w:id="18249"/>
      <w:r>
        <w:rPr>
          <w:rtl/>
        </w:rPr>
        <w:t>דפסחא</w:t>
      </w:r>
      <w:r>
        <w:rPr>
          <w:rFonts w:hint="cs"/>
          <w:rtl/>
        </w:rPr>
        <w:t>.</w:t>
      </w:r>
      <w:r>
        <w:rPr>
          <w:rtl/>
        </w:rPr>
        <w:t xml:space="preserve"> </w:t>
      </w:r>
      <w:bookmarkStart w:id="18250" w:name="_ETM_Q43_696720"/>
      <w:bookmarkEnd w:id="18250"/>
      <w:r>
        <w:rPr>
          <w:rtl/>
        </w:rPr>
        <w:t>רבותיי</w:t>
      </w:r>
      <w:r>
        <w:rPr>
          <w:rFonts w:hint="cs"/>
          <w:rtl/>
        </w:rPr>
        <w:t xml:space="preserve">, עם </w:t>
      </w:r>
      <w:bookmarkStart w:id="18251" w:name="_ETM_Q43_697050"/>
      <w:bookmarkStart w:id="18252" w:name="_ETM_Q43_697200"/>
      <w:bookmarkEnd w:id="18251"/>
      <w:bookmarkEnd w:id="18252"/>
      <w:r>
        <w:rPr>
          <w:rtl/>
        </w:rPr>
        <w:t xml:space="preserve">ישראל </w:t>
      </w:r>
      <w:bookmarkStart w:id="18253" w:name="_ETM_Q43_698309"/>
      <w:bookmarkEnd w:id="18253"/>
      <w:r>
        <w:rPr>
          <w:rtl/>
        </w:rPr>
        <w:t xml:space="preserve">כורע </w:t>
      </w:r>
      <w:bookmarkStart w:id="18254" w:name="_ETM_Q43_698670"/>
      <w:bookmarkEnd w:id="18254"/>
      <w:r>
        <w:rPr>
          <w:rtl/>
        </w:rPr>
        <w:t xml:space="preserve">תחת </w:t>
      </w:r>
      <w:bookmarkStart w:id="18255" w:name="_ETM_Q43_698970"/>
      <w:bookmarkEnd w:id="18255"/>
      <w:r>
        <w:rPr>
          <w:rtl/>
        </w:rPr>
        <w:t>הנטל</w:t>
      </w:r>
      <w:r>
        <w:rPr>
          <w:rFonts w:hint="cs"/>
          <w:rtl/>
        </w:rPr>
        <w:t>,</w:t>
      </w:r>
      <w:r>
        <w:rPr>
          <w:rtl/>
        </w:rPr>
        <w:t xml:space="preserve"> </w:t>
      </w:r>
      <w:bookmarkStart w:id="18256" w:name="_ETM_Q43_699390"/>
      <w:bookmarkEnd w:id="18256"/>
      <w:r>
        <w:rPr>
          <w:rtl/>
        </w:rPr>
        <w:t xml:space="preserve">ואנחנו </w:t>
      </w:r>
      <w:bookmarkStart w:id="18257" w:name="_ETM_Q43_699750"/>
      <w:bookmarkEnd w:id="18257"/>
      <w:r>
        <w:rPr>
          <w:rtl/>
        </w:rPr>
        <w:t xml:space="preserve">בתקופה </w:t>
      </w:r>
      <w:bookmarkStart w:id="18258" w:name="_ETM_Q43_700170"/>
      <w:bookmarkEnd w:id="18258"/>
      <w:r>
        <w:rPr>
          <w:rtl/>
        </w:rPr>
        <w:t xml:space="preserve">קשה </w:t>
      </w:r>
      <w:bookmarkStart w:id="18259" w:name="_ETM_Q43_700470"/>
      <w:bookmarkStart w:id="18260" w:name="_ETM_Q43_700709"/>
      <w:bookmarkEnd w:id="18259"/>
      <w:bookmarkEnd w:id="18260"/>
      <w:r>
        <w:rPr>
          <w:rtl/>
        </w:rPr>
        <w:t xml:space="preserve">של </w:t>
      </w:r>
      <w:bookmarkStart w:id="18261" w:name="_ETM_Q43_700860"/>
      <w:bookmarkEnd w:id="18261"/>
      <w:r>
        <w:rPr>
          <w:rtl/>
        </w:rPr>
        <w:t>מלחמה</w:t>
      </w:r>
      <w:r w:rsidR="000A2EE6">
        <w:rPr>
          <w:rFonts w:hint="cs"/>
          <w:rtl/>
        </w:rPr>
        <w:t>,</w:t>
      </w:r>
      <w:r>
        <w:rPr>
          <w:rtl/>
        </w:rPr>
        <w:t xml:space="preserve"> </w:t>
      </w:r>
      <w:bookmarkStart w:id="18262" w:name="_ETM_Q43_701309"/>
      <w:bookmarkEnd w:id="18262"/>
      <w:r>
        <w:rPr>
          <w:rtl/>
        </w:rPr>
        <w:t xml:space="preserve">עם </w:t>
      </w:r>
      <w:bookmarkStart w:id="18263" w:name="_ETM_Q43_701429"/>
      <w:bookmarkEnd w:id="18263"/>
      <w:r>
        <w:rPr>
          <w:rtl/>
        </w:rPr>
        <w:t xml:space="preserve">הוצאות </w:t>
      </w:r>
      <w:bookmarkStart w:id="18264" w:name="_ETM_Q43_701819"/>
      <w:bookmarkEnd w:id="18264"/>
      <w:r>
        <w:rPr>
          <w:rtl/>
        </w:rPr>
        <w:t xml:space="preserve">מלחמה </w:t>
      </w:r>
      <w:bookmarkStart w:id="18265" w:name="_ETM_Q43_702239"/>
      <w:bookmarkEnd w:id="18265"/>
      <w:r>
        <w:rPr>
          <w:rtl/>
        </w:rPr>
        <w:t xml:space="preserve">וכל </w:t>
      </w:r>
      <w:bookmarkStart w:id="18266" w:name="_ETM_Q43_702510"/>
      <w:bookmarkEnd w:id="18266"/>
      <w:r>
        <w:rPr>
          <w:rtl/>
        </w:rPr>
        <w:t xml:space="preserve">הנלווה </w:t>
      </w:r>
      <w:bookmarkStart w:id="18267" w:name="_ETM_Q43_702870"/>
      <w:bookmarkEnd w:id="18267"/>
      <w:r>
        <w:rPr>
          <w:rtl/>
        </w:rPr>
        <w:t>לזה</w:t>
      </w:r>
      <w:r>
        <w:rPr>
          <w:rFonts w:hint="cs"/>
          <w:rtl/>
        </w:rPr>
        <w:t>.</w:t>
      </w:r>
      <w:r>
        <w:rPr>
          <w:rtl/>
        </w:rPr>
        <w:t xml:space="preserve"> </w:t>
      </w:r>
      <w:bookmarkStart w:id="18268" w:name="_ETM_Q43_704510"/>
      <w:bookmarkEnd w:id="18268"/>
      <w:r>
        <w:rPr>
          <w:rtl/>
        </w:rPr>
        <w:t xml:space="preserve">אנחנו </w:t>
      </w:r>
      <w:bookmarkStart w:id="18269" w:name="_ETM_Q43_704779"/>
      <w:bookmarkEnd w:id="18269"/>
      <w:r>
        <w:rPr>
          <w:rtl/>
        </w:rPr>
        <w:t xml:space="preserve">חייבים </w:t>
      </w:r>
      <w:bookmarkStart w:id="18270" w:name="_ETM_Q43_705769"/>
      <w:bookmarkEnd w:id="18270"/>
      <w:r>
        <w:rPr>
          <w:rtl/>
        </w:rPr>
        <w:t xml:space="preserve">להסתכל </w:t>
      </w:r>
      <w:bookmarkStart w:id="18271" w:name="_ETM_Q43_706489"/>
      <w:bookmarkEnd w:id="18271"/>
      <w:r>
        <w:rPr>
          <w:rtl/>
        </w:rPr>
        <w:t xml:space="preserve">ולנהוג </w:t>
      </w:r>
      <w:bookmarkStart w:id="18272" w:name="_ETM_Q43_706969"/>
      <w:bookmarkEnd w:id="18272"/>
      <w:r>
        <w:rPr>
          <w:rFonts w:hint="cs"/>
          <w:rtl/>
        </w:rPr>
        <w:t xml:space="preserve">כמנהג אבותינו </w:t>
      </w:r>
      <w:bookmarkStart w:id="18273" w:name="_ETM_Q43_707209"/>
      <w:bookmarkStart w:id="18274" w:name="_ETM_Q43_707389"/>
      <w:bookmarkStart w:id="18275" w:name="_ETM_Q43_707989"/>
      <w:bookmarkEnd w:id="18273"/>
      <w:bookmarkEnd w:id="18274"/>
      <w:bookmarkEnd w:id="18275"/>
      <w:r>
        <w:rPr>
          <w:rtl/>
        </w:rPr>
        <w:t xml:space="preserve">ולעזור </w:t>
      </w:r>
      <w:bookmarkStart w:id="18276" w:name="_ETM_Q43_708499"/>
      <w:bookmarkEnd w:id="18276"/>
      <w:r>
        <w:rPr>
          <w:rtl/>
        </w:rPr>
        <w:t>ל</w:t>
      </w:r>
      <w:bookmarkStart w:id="18277" w:name="_ETM_Q43_708650"/>
      <w:bookmarkEnd w:id="18277"/>
      <w:r>
        <w:rPr>
          <w:rtl/>
        </w:rPr>
        <w:t xml:space="preserve">אחינו </w:t>
      </w:r>
      <w:bookmarkStart w:id="18278" w:name="_ETM_Q43_708980"/>
      <w:bookmarkEnd w:id="18278"/>
      <w:r>
        <w:rPr>
          <w:rtl/>
        </w:rPr>
        <w:t>ואחיותינו</w:t>
      </w:r>
      <w:r>
        <w:rPr>
          <w:rFonts w:hint="cs"/>
          <w:rtl/>
        </w:rPr>
        <w:t>,</w:t>
      </w:r>
      <w:r>
        <w:rPr>
          <w:rtl/>
        </w:rPr>
        <w:t xml:space="preserve"> </w:t>
      </w:r>
      <w:bookmarkStart w:id="18279" w:name="_ETM_Q43_710059"/>
      <w:bookmarkEnd w:id="18279"/>
      <w:r w:rsidR="000A2EE6">
        <w:rPr>
          <w:rFonts w:hint="cs"/>
          <w:rtl/>
        </w:rPr>
        <w:t>ל</w:t>
      </w:r>
      <w:r>
        <w:rPr>
          <w:rtl/>
        </w:rPr>
        <w:t xml:space="preserve">מי </w:t>
      </w:r>
      <w:bookmarkStart w:id="18280" w:name="_ETM_Q43_710239"/>
      <w:bookmarkEnd w:id="18280"/>
      <w:r>
        <w:rPr>
          <w:rtl/>
        </w:rPr>
        <w:t xml:space="preserve">שנמצא </w:t>
      </w:r>
      <w:bookmarkStart w:id="18281" w:name="_ETM_Q43_710629"/>
      <w:bookmarkEnd w:id="18281"/>
      <w:r>
        <w:rPr>
          <w:rtl/>
        </w:rPr>
        <w:t>במצוקה</w:t>
      </w:r>
      <w:r>
        <w:rPr>
          <w:rFonts w:hint="cs"/>
          <w:rtl/>
        </w:rPr>
        <w:t>;</w:t>
      </w:r>
      <w:r>
        <w:rPr>
          <w:rtl/>
        </w:rPr>
        <w:t xml:space="preserve"> </w:t>
      </w:r>
      <w:bookmarkStart w:id="18282" w:name="_ETM_Q43_711109"/>
      <w:bookmarkEnd w:id="18282"/>
      <w:r>
        <w:rPr>
          <w:rtl/>
        </w:rPr>
        <w:t xml:space="preserve">לפתוח </w:t>
      </w:r>
      <w:bookmarkStart w:id="18283" w:name="_ETM_Q43_711499"/>
      <w:bookmarkEnd w:id="18283"/>
      <w:r>
        <w:rPr>
          <w:rtl/>
        </w:rPr>
        <w:t xml:space="preserve">את </w:t>
      </w:r>
      <w:bookmarkStart w:id="18284" w:name="_ETM_Q43_711620"/>
      <w:bookmarkEnd w:id="18284"/>
      <w:r>
        <w:rPr>
          <w:rFonts w:hint="cs"/>
          <w:rtl/>
        </w:rPr>
        <w:t xml:space="preserve">כיסינו, </w:t>
      </w:r>
      <w:bookmarkStart w:id="18285" w:name="_ETM_Q43_712010"/>
      <w:bookmarkEnd w:id="18285"/>
      <w:r>
        <w:rPr>
          <w:rtl/>
        </w:rPr>
        <w:t xml:space="preserve">כל </w:t>
      </w:r>
      <w:bookmarkStart w:id="18286" w:name="_ETM_Q43_712159"/>
      <w:bookmarkStart w:id="18287" w:name="_ETM_Q43_712279"/>
      <w:bookmarkEnd w:id="18286"/>
      <w:bookmarkEnd w:id="18287"/>
      <w:r>
        <w:rPr>
          <w:rFonts w:hint="cs"/>
          <w:rtl/>
        </w:rPr>
        <w:t xml:space="preserve">מי </w:t>
      </w:r>
      <w:bookmarkStart w:id="18288" w:name="_ETM_Q43_711000"/>
      <w:bookmarkEnd w:id="18288"/>
      <w:r>
        <w:rPr>
          <w:rtl/>
        </w:rPr>
        <w:t>שביכולתו</w:t>
      </w:r>
      <w:r>
        <w:rPr>
          <w:rFonts w:hint="cs"/>
          <w:rtl/>
        </w:rPr>
        <w:t>,</w:t>
      </w:r>
      <w:r>
        <w:rPr>
          <w:rtl/>
        </w:rPr>
        <w:t xml:space="preserve"> </w:t>
      </w:r>
      <w:bookmarkStart w:id="18289" w:name="_ETM_Q43_713629"/>
      <w:bookmarkEnd w:id="18289"/>
      <w:r>
        <w:rPr>
          <w:rtl/>
        </w:rPr>
        <w:t xml:space="preserve">כפי </w:t>
      </w:r>
      <w:bookmarkStart w:id="18290" w:name="_ETM_Q43_713989"/>
      <w:bookmarkEnd w:id="18290"/>
      <w:r>
        <w:rPr>
          <w:rtl/>
        </w:rPr>
        <w:t>יכולתו</w:t>
      </w:r>
      <w:bookmarkStart w:id="18291" w:name="_ETM_Q43_714849"/>
      <w:bookmarkEnd w:id="18291"/>
      <w:r>
        <w:rPr>
          <w:rFonts w:hint="cs"/>
          <w:rtl/>
        </w:rPr>
        <w:t xml:space="preserve">, </w:t>
      </w:r>
      <w:r>
        <w:rPr>
          <w:rtl/>
        </w:rPr>
        <w:t>ולעזור</w:t>
      </w:r>
      <w:r>
        <w:rPr>
          <w:rFonts w:hint="cs"/>
          <w:rtl/>
        </w:rPr>
        <w:t>.</w:t>
      </w:r>
      <w:r>
        <w:rPr>
          <w:rtl/>
        </w:rPr>
        <w:t xml:space="preserve"> </w:t>
      </w:r>
      <w:bookmarkStart w:id="18292" w:name="_ETM_Q43_716019"/>
      <w:bookmarkEnd w:id="18292"/>
      <w:r>
        <w:rPr>
          <w:rtl/>
        </w:rPr>
        <w:t xml:space="preserve">אני </w:t>
      </w:r>
      <w:bookmarkStart w:id="18293" w:name="_ETM_Q43_716199"/>
      <w:bookmarkEnd w:id="18293"/>
      <w:r>
        <w:rPr>
          <w:rtl/>
        </w:rPr>
        <w:t xml:space="preserve">חושב </w:t>
      </w:r>
      <w:bookmarkStart w:id="18294" w:name="_ETM_Q43_716499"/>
      <w:bookmarkEnd w:id="18294"/>
      <w:r>
        <w:rPr>
          <w:rtl/>
        </w:rPr>
        <w:t xml:space="preserve">שאין </w:t>
      </w:r>
      <w:bookmarkStart w:id="18295" w:name="_ETM_Q43_718620"/>
      <w:bookmarkEnd w:id="18295"/>
      <w:r>
        <w:rPr>
          <w:rtl/>
        </w:rPr>
        <w:t xml:space="preserve">קמחא </w:t>
      </w:r>
      <w:bookmarkStart w:id="18296" w:name="_ETM_Q43_719010"/>
      <w:bookmarkEnd w:id="18296"/>
      <w:r>
        <w:rPr>
          <w:rtl/>
        </w:rPr>
        <w:t xml:space="preserve">דפסחא </w:t>
      </w:r>
      <w:bookmarkStart w:id="18297" w:name="_ETM_Q43_719489"/>
      <w:bookmarkEnd w:id="18297"/>
      <w:r>
        <w:rPr>
          <w:rtl/>
        </w:rPr>
        <w:t xml:space="preserve">גדול </w:t>
      </w:r>
      <w:bookmarkStart w:id="18298" w:name="_ETM_Q43_719939"/>
      <w:bookmarkEnd w:id="18298"/>
      <w:r>
        <w:rPr>
          <w:rtl/>
        </w:rPr>
        <w:t xml:space="preserve">יותר </w:t>
      </w:r>
      <w:bookmarkStart w:id="18299" w:name="_ETM_Q43_721160"/>
      <w:bookmarkEnd w:id="18299"/>
      <w:r>
        <w:rPr>
          <w:rtl/>
        </w:rPr>
        <w:t xml:space="preserve">מפרויקט </w:t>
      </w:r>
      <w:bookmarkStart w:id="18300" w:name="_ETM_Q43_721760"/>
      <w:bookmarkEnd w:id="18300"/>
      <w:r>
        <w:rPr>
          <w:rtl/>
        </w:rPr>
        <w:t xml:space="preserve">כרטיסי </w:t>
      </w:r>
      <w:bookmarkStart w:id="18301" w:name="_ETM_Q43_722210"/>
      <w:bookmarkEnd w:id="18301"/>
      <w:r>
        <w:rPr>
          <w:rtl/>
        </w:rPr>
        <w:t xml:space="preserve">המזון </w:t>
      </w:r>
      <w:bookmarkStart w:id="18302" w:name="_ETM_Q43_722540"/>
      <w:bookmarkEnd w:id="18302"/>
      <w:r>
        <w:rPr>
          <w:rtl/>
        </w:rPr>
        <w:t>ש</w:t>
      </w:r>
      <w:r>
        <w:rPr>
          <w:rFonts w:hint="cs"/>
          <w:rtl/>
        </w:rPr>
        <w:t>יזם הרב</w:t>
      </w:r>
      <w:bookmarkStart w:id="18303" w:name="_ETM_Q43_723230"/>
      <w:bookmarkEnd w:id="18303"/>
      <w:r>
        <w:rPr>
          <w:rtl/>
        </w:rPr>
        <w:t xml:space="preserve"> </w:t>
      </w:r>
      <w:bookmarkStart w:id="18304" w:name="_ETM_Q43_723500"/>
      <w:bookmarkEnd w:id="18304"/>
      <w:r>
        <w:rPr>
          <w:rtl/>
        </w:rPr>
        <w:t xml:space="preserve">אריה </w:t>
      </w:r>
      <w:bookmarkStart w:id="18305" w:name="_ETM_Q43_723710"/>
      <w:bookmarkEnd w:id="18305"/>
      <w:r>
        <w:rPr>
          <w:rtl/>
        </w:rPr>
        <w:t>דרעי</w:t>
      </w:r>
      <w:r>
        <w:rPr>
          <w:rFonts w:hint="cs"/>
          <w:rtl/>
        </w:rPr>
        <w:t>,</w:t>
      </w:r>
      <w:r>
        <w:rPr>
          <w:rtl/>
        </w:rPr>
        <w:t xml:space="preserve"> </w:t>
      </w:r>
      <w:bookmarkStart w:id="18306" w:name="_ETM_Q43_724670"/>
      <w:bookmarkEnd w:id="18306"/>
      <w:r>
        <w:rPr>
          <w:rtl/>
        </w:rPr>
        <w:t xml:space="preserve">ברמה </w:t>
      </w:r>
      <w:bookmarkStart w:id="18307" w:name="_ETM_Q43_725090"/>
      <w:bookmarkEnd w:id="18307"/>
      <w:r>
        <w:rPr>
          <w:rFonts w:hint="cs"/>
          <w:rtl/>
        </w:rPr>
        <w:t>ה</w:t>
      </w:r>
      <w:r>
        <w:rPr>
          <w:rtl/>
        </w:rPr>
        <w:t>עולמית</w:t>
      </w:r>
      <w:r w:rsidR="000A2EE6">
        <w:rPr>
          <w:rFonts w:hint="cs"/>
          <w:rtl/>
        </w:rPr>
        <w:t>,</w:t>
      </w:r>
      <w:r>
        <w:rPr>
          <w:rtl/>
        </w:rPr>
        <w:t xml:space="preserve"> </w:t>
      </w:r>
      <w:bookmarkStart w:id="18308" w:name="_ETM_Q43_725510"/>
      <w:bookmarkEnd w:id="18308"/>
      <w:r>
        <w:rPr>
          <w:rtl/>
        </w:rPr>
        <w:t xml:space="preserve">אני </w:t>
      </w:r>
      <w:bookmarkStart w:id="18309" w:name="_ETM_Q43_725659"/>
      <w:bookmarkEnd w:id="18309"/>
      <w:r>
        <w:rPr>
          <w:rtl/>
        </w:rPr>
        <w:t>מדבר</w:t>
      </w:r>
      <w:r>
        <w:rPr>
          <w:rFonts w:hint="cs"/>
          <w:rtl/>
        </w:rPr>
        <w:t>.</w:t>
      </w:r>
      <w:r>
        <w:rPr>
          <w:rtl/>
        </w:rPr>
        <w:t xml:space="preserve"> </w:t>
      </w:r>
      <w:bookmarkStart w:id="18310" w:name="_ETM_Q43_726739"/>
      <w:bookmarkEnd w:id="18310"/>
      <w:r>
        <w:rPr>
          <w:rtl/>
        </w:rPr>
        <w:t xml:space="preserve">זוהי </w:t>
      </w:r>
      <w:bookmarkStart w:id="18311" w:name="_ETM_Q43_727040"/>
      <w:bookmarkEnd w:id="18311"/>
      <w:r>
        <w:rPr>
          <w:rtl/>
        </w:rPr>
        <w:t>מצווה</w:t>
      </w:r>
      <w:r>
        <w:rPr>
          <w:rFonts w:hint="cs"/>
          <w:rtl/>
        </w:rPr>
        <w:t>.</w:t>
      </w:r>
      <w:r>
        <w:rPr>
          <w:rtl/>
        </w:rPr>
        <w:t xml:space="preserve"> </w:t>
      </w:r>
      <w:bookmarkStart w:id="18312" w:name="_ETM_Q43_727459"/>
      <w:bookmarkEnd w:id="18312"/>
      <w:r>
        <w:rPr>
          <w:rtl/>
        </w:rPr>
        <w:t>זה</w:t>
      </w:r>
      <w:r>
        <w:rPr>
          <w:rFonts w:hint="cs"/>
          <w:rtl/>
        </w:rPr>
        <w:t>ו</w:t>
      </w:r>
      <w:r>
        <w:rPr>
          <w:rtl/>
        </w:rPr>
        <w:t xml:space="preserve"> </w:t>
      </w:r>
      <w:bookmarkStart w:id="18313" w:name="_ETM_Q43_727730"/>
      <w:bookmarkEnd w:id="18313"/>
      <w:r>
        <w:rPr>
          <w:rtl/>
        </w:rPr>
        <w:t>חסד</w:t>
      </w:r>
      <w:r>
        <w:rPr>
          <w:rFonts w:hint="cs"/>
          <w:rtl/>
        </w:rPr>
        <w:t>.</w:t>
      </w:r>
      <w:r>
        <w:rPr>
          <w:rtl/>
        </w:rPr>
        <w:t xml:space="preserve"> </w:t>
      </w:r>
      <w:bookmarkStart w:id="18314" w:name="_ETM_Q43_728299"/>
      <w:bookmarkStart w:id="18315" w:name="_ETM_Q43_726000"/>
      <w:bookmarkEnd w:id="18314"/>
      <w:bookmarkEnd w:id="18315"/>
      <w:r>
        <w:rPr>
          <w:rtl/>
        </w:rPr>
        <w:t>עכשיו</w:t>
      </w:r>
      <w:r>
        <w:rPr>
          <w:rFonts w:hint="cs"/>
          <w:rtl/>
        </w:rPr>
        <w:t>,</w:t>
      </w:r>
      <w:r>
        <w:rPr>
          <w:rtl/>
        </w:rPr>
        <w:t xml:space="preserve"> </w:t>
      </w:r>
      <w:bookmarkStart w:id="18316" w:name="_ETM_Q43_728989"/>
      <w:bookmarkEnd w:id="18316"/>
      <w:r>
        <w:rPr>
          <w:rtl/>
        </w:rPr>
        <w:t xml:space="preserve">כצעד </w:t>
      </w:r>
      <w:bookmarkStart w:id="18317" w:name="_ETM_Q43_729529"/>
      <w:bookmarkEnd w:id="18317"/>
      <w:r>
        <w:rPr>
          <w:rtl/>
        </w:rPr>
        <w:t>משלים</w:t>
      </w:r>
      <w:r>
        <w:rPr>
          <w:rFonts w:hint="cs"/>
          <w:rtl/>
        </w:rPr>
        <w:t>,</w:t>
      </w:r>
      <w:r>
        <w:rPr>
          <w:rtl/>
        </w:rPr>
        <w:t xml:space="preserve"> </w:t>
      </w:r>
      <w:bookmarkStart w:id="18318" w:name="_ETM_Q43_730489"/>
      <w:bookmarkEnd w:id="18318"/>
      <w:r>
        <w:rPr>
          <w:rtl/>
        </w:rPr>
        <w:t xml:space="preserve">הרשות </w:t>
      </w:r>
      <w:bookmarkStart w:id="18319" w:name="_ETM_Q43_730849"/>
      <w:bookmarkEnd w:id="18319"/>
      <w:r>
        <w:rPr>
          <w:rtl/>
        </w:rPr>
        <w:t xml:space="preserve">למאבק </w:t>
      </w:r>
      <w:bookmarkStart w:id="18320" w:name="_ETM_Q43_731269"/>
      <w:bookmarkEnd w:id="18320"/>
      <w:r>
        <w:rPr>
          <w:rtl/>
        </w:rPr>
        <w:t xml:space="preserve">בעוני </w:t>
      </w:r>
      <w:bookmarkStart w:id="18321" w:name="_ETM_Q43_731569"/>
      <w:bookmarkEnd w:id="18321"/>
      <w:r>
        <w:rPr>
          <w:rtl/>
        </w:rPr>
        <w:t xml:space="preserve">מגיעה </w:t>
      </w:r>
      <w:bookmarkStart w:id="18322" w:name="_ETM_Q43_732439"/>
      <w:bookmarkEnd w:id="18322"/>
      <w:r>
        <w:rPr>
          <w:rtl/>
        </w:rPr>
        <w:t xml:space="preserve">ותעזור </w:t>
      </w:r>
      <w:bookmarkStart w:id="18323" w:name="_ETM_Q43_733519"/>
      <w:bookmarkEnd w:id="18323"/>
      <w:r>
        <w:rPr>
          <w:rtl/>
        </w:rPr>
        <w:t xml:space="preserve">לאותו </w:t>
      </w:r>
      <w:bookmarkStart w:id="18324" w:name="_ETM_Q43_733909"/>
      <w:bookmarkEnd w:id="18324"/>
      <w:r>
        <w:rPr>
          <w:rtl/>
        </w:rPr>
        <w:t>מסכן</w:t>
      </w:r>
      <w:r>
        <w:rPr>
          <w:rFonts w:hint="cs"/>
          <w:rtl/>
        </w:rPr>
        <w:t>,</w:t>
      </w:r>
      <w:r>
        <w:rPr>
          <w:rtl/>
        </w:rPr>
        <w:t xml:space="preserve"> </w:t>
      </w:r>
      <w:bookmarkStart w:id="18325" w:name="_ETM_Q43_734419"/>
      <w:bookmarkEnd w:id="18325"/>
      <w:r>
        <w:rPr>
          <w:rtl/>
        </w:rPr>
        <w:t xml:space="preserve">לאותו </w:t>
      </w:r>
      <w:bookmarkStart w:id="18326" w:name="_ETM_Q43_734659"/>
      <w:bookmarkEnd w:id="18326"/>
      <w:r>
        <w:rPr>
          <w:rtl/>
        </w:rPr>
        <w:t>חלש</w:t>
      </w:r>
      <w:r>
        <w:rPr>
          <w:rFonts w:hint="cs"/>
          <w:rtl/>
        </w:rPr>
        <w:t>,</w:t>
      </w:r>
      <w:r>
        <w:rPr>
          <w:rtl/>
        </w:rPr>
        <w:t xml:space="preserve"> </w:t>
      </w:r>
      <w:bookmarkStart w:id="18327" w:name="_ETM_Q43_735409"/>
      <w:bookmarkEnd w:id="18327"/>
      <w:r>
        <w:rPr>
          <w:rtl/>
        </w:rPr>
        <w:t xml:space="preserve">גם </w:t>
      </w:r>
      <w:bookmarkStart w:id="18328" w:name="_ETM_Q43_735679"/>
      <w:bookmarkEnd w:id="18328"/>
      <w:r>
        <w:rPr>
          <w:rtl/>
        </w:rPr>
        <w:t xml:space="preserve">לטפל </w:t>
      </w:r>
      <w:bookmarkStart w:id="18329" w:name="_ETM_Q43_736400"/>
      <w:bookmarkEnd w:id="18329"/>
      <w:r>
        <w:rPr>
          <w:rtl/>
        </w:rPr>
        <w:t xml:space="preserve">באותו </w:t>
      </w:r>
      <w:bookmarkStart w:id="18330" w:name="_ETM_Q43_736759"/>
      <w:bookmarkEnd w:id="18330"/>
      <w:r>
        <w:rPr>
          <w:rtl/>
        </w:rPr>
        <w:t xml:space="preserve">מחולל </w:t>
      </w:r>
      <w:bookmarkStart w:id="18331" w:name="_ETM_Q43_737270"/>
      <w:bookmarkEnd w:id="18331"/>
      <w:r>
        <w:rPr>
          <w:rtl/>
        </w:rPr>
        <w:t>עוני</w:t>
      </w:r>
      <w:r>
        <w:rPr>
          <w:rFonts w:hint="cs"/>
          <w:rtl/>
        </w:rPr>
        <w:t>,</w:t>
      </w:r>
      <w:r>
        <w:rPr>
          <w:rtl/>
        </w:rPr>
        <w:t xml:space="preserve"> </w:t>
      </w:r>
      <w:bookmarkStart w:id="18332" w:name="_ETM_Q43_737780"/>
      <w:bookmarkEnd w:id="18332"/>
      <w:r>
        <w:rPr>
          <w:rtl/>
        </w:rPr>
        <w:t xml:space="preserve">כדי </w:t>
      </w:r>
      <w:bookmarkStart w:id="18333" w:name="_ETM_Q43_738020"/>
      <w:bookmarkEnd w:id="18333"/>
      <w:r>
        <w:rPr>
          <w:rtl/>
        </w:rPr>
        <w:t xml:space="preserve">שלא </w:t>
      </w:r>
      <w:bookmarkStart w:id="18334" w:name="_ETM_Q43_738229"/>
      <w:bookmarkEnd w:id="18334"/>
      <w:r>
        <w:rPr>
          <w:rFonts w:hint="cs"/>
          <w:rtl/>
        </w:rPr>
        <w:t>נ</w:t>
      </w:r>
      <w:r>
        <w:rPr>
          <w:rtl/>
        </w:rPr>
        <w:t xml:space="preserve">צטרך </w:t>
      </w:r>
      <w:bookmarkStart w:id="18335" w:name="_ETM_Q43_738559"/>
      <w:bookmarkEnd w:id="18335"/>
      <w:r>
        <w:rPr>
          <w:rtl/>
        </w:rPr>
        <w:t xml:space="preserve">להגיע </w:t>
      </w:r>
      <w:bookmarkStart w:id="18336" w:name="_ETM_Q43_738889"/>
      <w:bookmarkEnd w:id="18336"/>
      <w:r>
        <w:rPr>
          <w:rtl/>
        </w:rPr>
        <w:t>לשם</w:t>
      </w:r>
      <w:r>
        <w:rPr>
          <w:rFonts w:hint="cs"/>
          <w:rtl/>
        </w:rPr>
        <w:t>.</w:t>
      </w:r>
    </w:p>
    <w:p w:rsidR="00304FBD" w:rsidRDefault="00304FBD" w:rsidP="00E60D06">
      <w:pPr>
        <w:rPr>
          <w:rtl/>
        </w:rPr>
      </w:pPr>
    </w:p>
    <w:p w:rsidR="00304FBD" w:rsidRDefault="00304FBD" w:rsidP="000A2EE6">
      <w:pPr>
        <w:rPr>
          <w:rtl/>
        </w:rPr>
      </w:pPr>
      <w:bookmarkStart w:id="18337" w:name="_ETM_Q43_737000"/>
      <w:bookmarkStart w:id="18338" w:name="_ETM_Q43_739160"/>
      <w:bookmarkEnd w:id="18337"/>
      <w:bookmarkEnd w:id="18338"/>
      <w:r>
        <w:rPr>
          <w:rtl/>
        </w:rPr>
        <w:t xml:space="preserve">אני </w:t>
      </w:r>
      <w:bookmarkStart w:id="18339" w:name="_ETM_Q43_739280"/>
      <w:bookmarkEnd w:id="18339"/>
      <w:r>
        <w:rPr>
          <w:rtl/>
        </w:rPr>
        <w:t xml:space="preserve">מוכרח </w:t>
      </w:r>
      <w:bookmarkStart w:id="18340" w:name="_ETM_Q43_739580"/>
      <w:bookmarkEnd w:id="18340"/>
      <w:r>
        <w:rPr>
          <w:rtl/>
        </w:rPr>
        <w:t xml:space="preserve">לומר </w:t>
      </w:r>
      <w:bookmarkStart w:id="18341" w:name="_ETM_Q43_739849"/>
      <w:bookmarkEnd w:id="18341"/>
      <w:r>
        <w:rPr>
          <w:rtl/>
        </w:rPr>
        <w:t xml:space="preserve">כמה </w:t>
      </w:r>
      <w:bookmarkStart w:id="18342" w:name="_ETM_Q43_740090"/>
      <w:bookmarkEnd w:id="18342"/>
      <w:r>
        <w:rPr>
          <w:rtl/>
        </w:rPr>
        <w:t xml:space="preserve">תודות </w:t>
      </w:r>
      <w:bookmarkStart w:id="18343" w:name="_ETM_Q43_741639"/>
      <w:bookmarkEnd w:id="18343"/>
      <w:r>
        <w:rPr>
          <w:rtl/>
        </w:rPr>
        <w:t xml:space="preserve">לחברים </w:t>
      </w:r>
      <w:bookmarkStart w:id="18344" w:name="_ETM_Q43_742360"/>
      <w:bookmarkEnd w:id="18344"/>
      <w:r>
        <w:rPr>
          <w:rtl/>
        </w:rPr>
        <w:t xml:space="preserve">שליוו </w:t>
      </w:r>
      <w:bookmarkStart w:id="18345" w:name="_ETM_Q43_744009"/>
      <w:bookmarkEnd w:id="18345"/>
      <w:r>
        <w:rPr>
          <w:rtl/>
        </w:rPr>
        <w:t xml:space="preserve">ועזרו </w:t>
      </w:r>
      <w:bookmarkStart w:id="18346" w:name="_ETM_Q43_744520"/>
      <w:bookmarkEnd w:id="18346"/>
      <w:r>
        <w:rPr>
          <w:rtl/>
        </w:rPr>
        <w:t>וסי</w:t>
      </w:r>
      <w:r>
        <w:rPr>
          <w:rFonts w:hint="cs"/>
          <w:rtl/>
        </w:rPr>
        <w:t>יעו</w:t>
      </w:r>
      <w:r>
        <w:rPr>
          <w:rtl/>
        </w:rPr>
        <w:t xml:space="preserve"> </w:t>
      </w:r>
      <w:bookmarkStart w:id="18347" w:name="_ETM_Q43_745090"/>
      <w:bookmarkEnd w:id="18347"/>
      <w:r>
        <w:rPr>
          <w:rtl/>
        </w:rPr>
        <w:t xml:space="preserve">ואפילו </w:t>
      </w:r>
      <w:bookmarkStart w:id="18348" w:name="_ETM_Q43_745449"/>
      <w:bookmarkStart w:id="18349" w:name="_ETM_Q43_745660"/>
      <w:bookmarkEnd w:id="18348"/>
      <w:bookmarkEnd w:id="18349"/>
      <w:r>
        <w:rPr>
          <w:rtl/>
        </w:rPr>
        <w:t xml:space="preserve">הגישו </w:t>
      </w:r>
      <w:bookmarkStart w:id="18350" w:name="_ETM_Q43_746110"/>
      <w:bookmarkEnd w:id="18350"/>
      <w:r>
        <w:rPr>
          <w:rtl/>
        </w:rPr>
        <w:t xml:space="preserve">את </w:t>
      </w:r>
      <w:bookmarkStart w:id="18351" w:name="_ETM_Q43_746169"/>
      <w:bookmarkEnd w:id="18351"/>
      <w:r>
        <w:rPr>
          <w:rtl/>
        </w:rPr>
        <w:t xml:space="preserve">הצעת </w:t>
      </w:r>
      <w:bookmarkStart w:id="18352" w:name="_ETM_Q43_746470"/>
      <w:bookmarkEnd w:id="18352"/>
      <w:r>
        <w:rPr>
          <w:rtl/>
        </w:rPr>
        <w:t>החוק</w:t>
      </w:r>
      <w:bookmarkStart w:id="18353" w:name="_ETM_Q43_746770"/>
      <w:bookmarkEnd w:id="18353"/>
      <w:r>
        <w:rPr>
          <w:rtl/>
        </w:rPr>
        <w:t xml:space="preserve"> </w:t>
      </w:r>
      <w:bookmarkStart w:id="18354" w:name="_ETM_Q43_747490"/>
      <w:bookmarkEnd w:id="18354"/>
      <w:r>
        <w:rPr>
          <w:rtl/>
        </w:rPr>
        <w:t xml:space="preserve">המיוחדת </w:t>
      </w:r>
      <w:bookmarkStart w:id="18355" w:name="_ETM_Q43_748000"/>
      <w:bookmarkEnd w:id="18355"/>
      <w:r>
        <w:rPr>
          <w:rtl/>
        </w:rPr>
        <w:t>הזו</w:t>
      </w:r>
      <w:r>
        <w:rPr>
          <w:rFonts w:hint="cs"/>
          <w:rtl/>
        </w:rPr>
        <w:t>,</w:t>
      </w:r>
      <w:r>
        <w:rPr>
          <w:rtl/>
        </w:rPr>
        <w:t xml:space="preserve"> </w:t>
      </w:r>
      <w:bookmarkStart w:id="18356" w:name="_ETM_Q43_748679"/>
      <w:bookmarkEnd w:id="18356"/>
      <w:r>
        <w:rPr>
          <w:rtl/>
        </w:rPr>
        <w:t xml:space="preserve">כמובן </w:t>
      </w:r>
      <w:bookmarkStart w:id="18357" w:name="_ETM_Q43_749160"/>
      <w:bookmarkEnd w:id="18357"/>
      <w:r>
        <w:rPr>
          <w:rtl/>
        </w:rPr>
        <w:t xml:space="preserve">בראש </w:t>
      </w:r>
      <w:bookmarkStart w:id="18358" w:name="_ETM_Q43_749400"/>
      <w:bookmarkEnd w:id="18358"/>
      <w:r>
        <w:rPr>
          <w:rtl/>
        </w:rPr>
        <w:t xml:space="preserve">ובראשונה </w:t>
      </w:r>
      <w:bookmarkStart w:id="18359" w:name="_ETM_Q43_749760"/>
      <w:bookmarkStart w:id="18360" w:name="_ETM_Q43_749850"/>
      <w:bookmarkEnd w:id="18359"/>
      <w:bookmarkEnd w:id="18360"/>
      <w:r>
        <w:rPr>
          <w:rFonts w:hint="cs"/>
          <w:rtl/>
        </w:rPr>
        <w:t>ל</w:t>
      </w:r>
      <w:r>
        <w:rPr>
          <w:rtl/>
        </w:rPr>
        <w:t xml:space="preserve">מגיש </w:t>
      </w:r>
      <w:bookmarkStart w:id="18361" w:name="_ETM_Q43_750059"/>
      <w:bookmarkEnd w:id="18361"/>
      <w:r>
        <w:rPr>
          <w:rtl/>
        </w:rPr>
        <w:t xml:space="preserve">הצעת </w:t>
      </w:r>
      <w:bookmarkStart w:id="18362" w:name="_ETM_Q43_750390"/>
      <w:bookmarkEnd w:id="18362"/>
      <w:r>
        <w:rPr>
          <w:rtl/>
        </w:rPr>
        <w:t xml:space="preserve">חוק </w:t>
      </w:r>
      <w:bookmarkStart w:id="18363" w:name="_ETM_Q43_750540"/>
      <w:bookmarkEnd w:id="18363"/>
      <w:r>
        <w:rPr>
          <w:rtl/>
        </w:rPr>
        <w:t xml:space="preserve">מטעם </w:t>
      </w:r>
      <w:bookmarkStart w:id="18364" w:name="_ETM_Q43_750809"/>
      <w:bookmarkEnd w:id="18364"/>
      <w:r>
        <w:rPr>
          <w:rtl/>
        </w:rPr>
        <w:t>הסיעה</w:t>
      </w:r>
      <w:r>
        <w:rPr>
          <w:rFonts w:hint="cs"/>
          <w:rtl/>
        </w:rPr>
        <w:t>,</w:t>
      </w:r>
      <w:r>
        <w:rPr>
          <w:rtl/>
        </w:rPr>
        <w:t xml:space="preserve"> </w:t>
      </w:r>
      <w:bookmarkStart w:id="18365" w:name="_ETM_Q43_751950"/>
      <w:bookmarkEnd w:id="18365"/>
      <w:r>
        <w:rPr>
          <w:rtl/>
        </w:rPr>
        <w:t xml:space="preserve">חבר </w:t>
      </w:r>
      <w:bookmarkStart w:id="18366" w:name="_ETM_Q43_752220"/>
      <w:bookmarkEnd w:id="18366"/>
      <w:r>
        <w:rPr>
          <w:rtl/>
        </w:rPr>
        <w:t xml:space="preserve">הכנסת </w:t>
      </w:r>
      <w:bookmarkStart w:id="18367" w:name="_ETM_Q43_752550"/>
      <w:bookmarkEnd w:id="18367"/>
      <w:r>
        <w:rPr>
          <w:rtl/>
        </w:rPr>
        <w:t xml:space="preserve">ינון </w:t>
      </w:r>
      <w:bookmarkStart w:id="18368" w:name="_ETM_Q43_752760"/>
      <w:bookmarkEnd w:id="18368"/>
      <w:r>
        <w:rPr>
          <w:rtl/>
        </w:rPr>
        <w:t>אזולאי</w:t>
      </w:r>
      <w:r>
        <w:rPr>
          <w:rFonts w:hint="cs"/>
          <w:rtl/>
        </w:rPr>
        <w:t>;</w:t>
      </w:r>
      <w:r>
        <w:rPr>
          <w:rtl/>
        </w:rPr>
        <w:t xml:space="preserve"> </w:t>
      </w:r>
      <w:bookmarkStart w:id="18369" w:name="_ETM_Q43_754250"/>
      <w:bookmarkEnd w:id="18369"/>
      <w:r>
        <w:rPr>
          <w:rtl/>
        </w:rPr>
        <w:t xml:space="preserve">כמובן </w:t>
      </w:r>
      <w:bookmarkStart w:id="18370" w:name="_ETM_Q43_754730"/>
      <w:bookmarkEnd w:id="18370"/>
      <w:r>
        <w:rPr>
          <w:rtl/>
        </w:rPr>
        <w:t xml:space="preserve">כמובן </w:t>
      </w:r>
      <w:bookmarkStart w:id="18371" w:name="_ETM_Q43_755150"/>
      <w:bookmarkEnd w:id="18371"/>
      <w:r>
        <w:rPr>
          <w:rtl/>
        </w:rPr>
        <w:t xml:space="preserve">כמובן </w:t>
      </w:r>
      <w:bookmarkStart w:id="18372" w:name="_ETM_Q43_756380"/>
      <w:bookmarkEnd w:id="18372"/>
      <w:r>
        <w:rPr>
          <w:rFonts w:hint="cs"/>
          <w:rtl/>
        </w:rPr>
        <w:t>ל</w:t>
      </w:r>
      <w:r>
        <w:rPr>
          <w:rtl/>
        </w:rPr>
        <w:t xml:space="preserve">שר </w:t>
      </w:r>
      <w:bookmarkStart w:id="18373" w:name="_ETM_Q43_757160"/>
      <w:bookmarkEnd w:id="18373"/>
      <w:r>
        <w:rPr>
          <w:rtl/>
        </w:rPr>
        <w:t xml:space="preserve">הרב </w:t>
      </w:r>
      <w:bookmarkStart w:id="18374" w:name="_ETM_Q43_757340"/>
      <w:bookmarkEnd w:id="18374"/>
      <w:r>
        <w:rPr>
          <w:rtl/>
        </w:rPr>
        <w:t xml:space="preserve">יעקב </w:t>
      </w:r>
      <w:bookmarkStart w:id="18375" w:name="_ETM_Q43_757640"/>
      <w:bookmarkEnd w:id="18375"/>
      <w:r>
        <w:rPr>
          <w:rtl/>
        </w:rPr>
        <w:t>מרגי</w:t>
      </w:r>
      <w:r>
        <w:rPr>
          <w:rFonts w:hint="cs"/>
          <w:rtl/>
        </w:rPr>
        <w:t>,</w:t>
      </w:r>
      <w:r>
        <w:rPr>
          <w:rtl/>
        </w:rPr>
        <w:t xml:space="preserve"> </w:t>
      </w:r>
      <w:bookmarkStart w:id="18376" w:name="_ETM_Q43_758409"/>
      <w:bookmarkEnd w:id="18376"/>
      <w:r>
        <w:rPr>
          <w:rtl/>
        </w:rPr>
        <w:t xml:space="preserve">שר </w:t>
      </w:r>
      <w:bookmarkStart w:id="18377" w:name="_ETM_Q43_758650"/>
      <w:bookmarkEnd w:id="18377"/>
      <w:r>
        <w:rPr>
          <w:rtl/>
        </w:rPr>
        <w:t xml:space="preserve">הרווחה </w:t>
      </w:r>
      <w:bookmarkStart w:id="18378" w:name="_ETM_Q43_759009"/>
      <w:bookmarkEnd w:id="18378"/>
      <w:r>
        <w:rPr>
          <w:rtl/>
        </w:rPr>
        <w:t xml:space="preserve">הביטחון </w:t>
      </w:r>
      <w:bookmarkStart w:id="18379" w:name="_ETM_Q43_759339"/>
      <w:bookmarkEnd w:id="18379"/>
      <w:r>
        <w:rPr>
          <w:rtl/>
        </w:rPr>
        <w:t>החברתי</w:t>
      </w:r>
      <w:r>
        <w:rPr>
          <w:rFonts w:hint="cs"/>
          <w:rtl/>
        </w:rPr>
        <w:t>,</w:t>
      </w:r>
      <w:r>
        <w:rPr>
          <w:rtl/>
        </w:rPr>
        <w:t xml:space="preserve"> </w:t>
      </w:r>
      <w:bookmarkStart w:id="18380" w:name="_ETM_Q43_760539"/>
      <w:bookmarkEnd w:id="18380"/>
      <w:r>
        <w:rPr>
          <w:rtl/>
        </w:rPr>
        <w:t xml:space="preserve">שפעל </w:t>
      </w:r>
      <w:bookmarkStart w:id="18381" w:name="_ETM_Q43_761050"/>
      <w:bookmarkEnd w:id="18381"/>
      <w:r>
        <w:rPr>
          <w:rtl/>
        </w:rPr>
        <w:t xml:space="preserve">באמת </w:t>
      </w:r>
      <w:bookmarkStart w:id="18382" w:name="_ETM_Q43_761379"/>
      <w:bookmarkEnd w:id="18382"/>
      <w:r>
        <w:rPr>
          <w:rtl/>
        </w:rPr>
        <w:t xml:space="preserve">הרבה </w:t>
      </w:r>
      <w:bookmarkStart w:id="18383" w:name="_ETM_Q43_761589"/>
      <w:bookmarkEnd w:id="18383"/>
      <w:r>
        <w:rPr>
          <w:rtl/>
        </w:rPr>
        <w:t xml:space="preserve">מאוד </w:t>
      </w:r>
      <w:bookmarkStart w:id="18384" w:name="_ETM_Q43_761770"/>
      <w:bookmarkEnd w:id="18384"/>
      <w:r>
        <w:rPr>
          <w:rtl/>
        </w:rPr>
        <w:t xml:space="preserve">מאחורי </w:t>
      </w:r>
      <w:bookmarkStart w:id="18385" w:name="_ETM_Q43_762039"/>
      <w:bookmarkEnd w:id="18385"/>
      <w:r>
        <w:rPr>
          <w:rtl/>
        </w:rPr>
        <w:t>הקלעים</w:t>
      </w:r>
      <w:r>
        <w:rPr>
          <w:rFonts w:hint="cs"/>
          <w:rtl/>
        </w:rPr>
        <w:t>,</w:t>
      </w:r>
      <w:r>
        <w:rPr>
          <w:rtl/>
        </w:rPr>
        <w:t xml:space="preserve"> </w:t>
      </w:r>
      <w:bookmarkStart w:id="18386" w:name="_ETM_Q43_762309"/>
      <w:bookmarkEnd w:id="18386"/>
      <w:r>
        <w:rPr>
          <w:rtl/>
        </w:rPr>
        <w:t xml:space="preserve">וגם </w:t>
      </w:r>
      <w:bookmarkStart w:id="18387" w:name="_ETM_Q43_762550"/>
      <w:bookmarkEnd w:id="18387"/>
      <w:r>
        <w:rPr>
          <w:rFonts w:hint="cs"/>
          <w:rtl/>
        </w:rPr>
        <w:t>ה</w:t>
      </w:r>
      <w:r>
        <w:rPr>
          <w:rtl/>
        </w:rPr>
        <w:t>תגמש</w:t>
      </w:r>
      <w:r>
        <w:rPr>
          <w:rFonts w:hint="cs"/>
          <w:rtl/>
        </w:rPr>
        <w:t>,</w:t>
      </w:r>
      <w:r>
        <w:rPr>
          <w:rtl/>
        </w:rPr>
        <w:t xml:space="preserve"> </w:t>
      </w:r>
      <w:bookmarkStart w:id="18388" w:name="_ETM_Q43_763479"/>
      <w:bookmarkEnd w:id="18388"/>
      <w:r>
        <w:rPr>
          <w:rtl/>
        </w:rPr>
        <w:t xml:space="preserve">יחד </w:t>
      </w:r>
      <w:bookmarkStart w:id="18389" w:name="_ETM_Q43_763809"/>
      <w:bookmarkEnd w:id="18389"/>
      <w:r>
        <w:rPr>
          <w:rtl/>
        </w:rPr>
        <w:t xml:space="preserve">עם </w:t>
      </w:r>
      <w:bookmarkStart w:id="18390" w:name="_ETM_Q43_763900"/>
      <w:bookmarkEnd w:id="18390"/>
      <w:r>
        <w:rPr>
          <w:rtl/>
        </w:rPr>
        <w:t xml:space="preserve">אנשי </w:t>
      </w:r>
      <w:bookmarkStart w:id="18391" w:name="_ETM_Q43_764139"/>
      <w:bookmarkEnd w:id="18391"/>
      <w:r>
        <w:rPr>
          <w:rtl/>
        </w:rPr>
        <w:t>משרדו</w:t>
      </w:r>
      <w:bookmarkStart w:id="18392" w:name="_ETM_Q43_765219"/>
      <w:bookmarkStart w:id="18393" w:name="_ETM_Q43_765460"/>
      <w:bookmarkEnd w:id="18392"/>
      <w:bookmarkEnd w:id="18393"/>
      <w:r>
        <w:rPr>
          <w:rFonts w:hint="cs"/>
          <w:rtl/>
        </w:rPr>
        <w:t>,</w:t>
      </w:r>
      <w:r>
        <w:rPr>
          <w:rtl/>
        </w:rPr>
        <w:t xml:space="preserve"> </w:t>
      </w:r>
      <w:bookmarkStart w:id="18394" w:name="_ETM_Q43_766330"/>
      <w:bookmarkEnd w:id="18394"/>
      <w:r>
        <w:rPr>
          <w:rtl/>
        </w:rPr>
        <w:t xml:space="preserve">כדי </w:t>
      </w:r>
      <w:bookmarkStart w:id="18395" w:name="_ETM_Q43_766569"/>
      <w:bookmarkEnd w:id="18395"/>
      <w:r>
        <w:rPr>
          <w:rtl/>
        </w:rPr>
        <w:t xml:space="preserve">לאפשר </w:t>
      </w:r>
      <w:bookmarkStart w:id="18396" w:name="_ETM_Q43_767050"/>
      <w:bookmarkEnd w:id="18396"/>
      <w:r>
        <w:rPr>
          <w:rtl/>
        </w:rPr>
        <w:t xml:space="preserve">להפעיל </w:t>
      </w:r>
      <w:bookmarkStart w:id="18397" w:name="_ETM_Q43_767850"/>
      <w:bookmarkEnd w:id="18397"/>
      <w:r>
        <w:rPr>
          <w:rtl/>
        </w:rPr>
        <w:t xml:space="preserve">את </w:t>
      </w:r>
      <w:bookmarkStart w:id="18398" w:name="_ETM_Q43_768150"/>
      <w:bookmarkEnd w:id="18398"/>
      <w:r>
        <w:rPr>
          <w:rtl/>
        </w:rPr>
        <w:t xml:space="preserve">הצעת </w:t>
      </w:r>
      <w:bookmarkStart w:id="18399" w:name="_ETM_Q43_768480"/>
      <w:bookmarkEnd w:id="18399"/>
      <w:r>
        <w:rPr>
          <w:rtl/>
        </w:rPr>
        <w:t xml:space="preserve">החוק </w:t>
      </w:r>
      <w:bookmarkStart w:id="18400" w:name="_ETM_Q43_768750"/>
      <w:bookmarkEnd w:id="18400"/>
      <w:r>
        <w:rPr>
          <w:rtl/>
        </w:rPr>
        <w:t xml:space="preserve">הזו </w:t>
      </w:r>
      <w:bookmarkStart w:id="18401" w:name="_ETM_Q43_768960"/>
      <w:bookmarkEnd w:id="18401"/>
      <w:r>
        <w:rPr>
          <w:rtl/>
        </w:rPr>
        <w:t xml:space="preserve">בצורה </w:t>
      </w:r>
      <w:bookmarkStart w:id="18402" w:name="_ETM_Q43_769350"/>
      <w:bookmarkEnd w:id="18402"/>
      <w:r>
        <w:rPr>
          <w:rtl/>
        </w:rPr>
        <w:t xml:space="preserve">הכי </w:t>
      </w:r>
      <w:bookmarkStart w:id="18403" w:name="_ETM_Q43_769530"/>
      <w:bookmarkEnd w:id="18403"/>
      <w:r>
        <w:rPr>
          <w:rtl/>
        </w:rPr>
        <w:t xml:space="preserve">טובה </w:t>
      </w:r>
      <w:bookmarkStart w:id="18404" w:name="_ETM_Q43_769860"/>
      <w:bookmarkEnd w:id="18404"/>
      <w:r>
        <w:rPr>
          <w:rtl/>
        </w:rPr>
        <w:t>ויעילה</w:t>
      </w:r>
      <w:r>
        <w:rPr>
          <w:rFonts w:hint="cs"/>
          <w:rtl/>
        </w:rPr>
        <w:t>;</w:t>
      </w:r>
      <w:r>
        <w:rPr>
          <w:rtl/>
        </w:rPr>
        <w:t xml:space="preserve"> </w:t>
      </w:r>
      <w:bookmarkStart w:id="18405" w:name="_ETM_Q43_771490"/>
      <w:bookmarkEnd w:id="18405"/>
      <w:r>
        <w:rPr>
          <w:rtl/>
        </w:rPr>
        <w:t xml:space="preserve">ליושב-ראש </w:t>
      </w:r>
      <w:bookmarkStart w:id="18406" w:name="_ETM_Q43_771970"/>
      <w:bookmarkEnd w:id="18406"/>
      <w:r>
        <w:rPr>
          <w:rtl/>
        </w:rPr>
        <w:t xml:space="preserve">ועדת </w:t>
      </w:r>
      <w:bookmarkStart w:id="18407" w:name="_ETM_Q43_772300"/>
      <w:bookmarkEnd w:id="18407"/>
      <w:r>
        <w:rPr>
          <w:rtl/>
        </w:rPr>
        <w:t xml:space="preserve">העבודה </w:t>
      </w:r>
      <w:bookmarkStart w:id="18408" w:name="_ETM_Q43_772540"/>
      <w:bookmarkEnd w:id="18408"/>
      <w:r>
        <w:rPr>
          <w:rtl/>
        </w:rPr>
        <w:t xml:space="preserve">והרווחה </w:t>
      </w:r>
      <w:bookmarkStart w:id="18409" w:name="_ETM_Q43_772900"/>
      <w:bookmarkEnd w:id="18409"/>
      <w:r>
        <w:rPr>
          <w:rtl/>
        </w:rPr>
        <w:t xml:space="preserve">הרב </w:t>
      </w:r>
      <w:bookmarkStart w:id="18410" w:name="_ETM_Q43_773080"/>
      <w:bookmarkEnd w:id="18410"/>
      <w:r>
        <w:rPr>
          <w:rtl/>
        </w:rPr>
        <w:t xml:space="preserve">ישראל </w:t>
      </w:r>
      <w:bookmarkStart w:id="18411" w:name="_ETM_Q43_773470"/>
      <w:bookmarkEnd w:id="18411"/>
      <w:r>
        <w:rPr>
          <w:rtl/>
        </w:rPr>
        <w:t>אייכלר</w:t>
      </w:r>
      <w:r>
        <w:rPr>
          <w:rFonts w:hint="cs"/>
          <w:rtl/>
        </w:rPr>
        <w:t>.</w:t>
      </w:r>
      <w:bookmarkStart w:id="18412" w:name="_ETM_Q43_772000"/>
      <w:bookmarkStart w:id="18413" w:name="TOR_Q44"/>
      <w:bookmarkEnd w:id="18412"/>
      <w:bookmarkEnd w:id="18413"/>
      <w:r>
        <w:rPr>
          <w:rFonts w:hint="cs"/>
          <w:rtl/>
        </w:rPr>
        <w:t xml:space="preserve"> אני רוצה לומר תודה מיוחדת לארגון פתחון לב ולמנכ"ל אלי כהן</w:t>
      </w:r>
      <w:bookmarkStart w:id="18414" w:name="_ETM_Q44_180000"/>
      <w:bookmarkStart w:id="18415" w:name="_ETM_Q44_180829"/>
      <w:bookmarkEnd w:id="18414"/>
      <w:bookmarkEnd w:id="18415"/>
      <w:r>
        <w:rPr>
          <w:rFonts w:hint="cs"/>
          <w:rtl/>
        </w:rPr>
        <w:t xml:space="preserve">, </w:t>
      </w:r>
      <w:r>
        <w:rPr>
          <w:rtl/>
        </w:rPr>
        <w:t xml:space="preserve">שליוו </w:t>
      </w:r>
      <w:bookmarkStart w:id="18416" w:name="_ETM_Q44_181280"/>
      <w:bookmarkEnd w:id="18416"/>
      <w:r>
        <w:rPr>
          <w:rtl/>
        </w:rPr>
        <w:t xml:space="preserve">אותנו </w:t>
      </w:r>
      <w:bookmarkStart w:id="18417" w:name="_ETM_Q44_181609"/>
      <w:bookmarkEnd w:id="18417"/>
      <w:r>
        <w:rPr>
          <w:rtl/>
        </w:rPr>
        <w:t xml:space="preserve">בכל </w:t>
      </w:r>
      <w:bookmarkStart w:id="18418" w:name="_ETM_Q44_182540"/>
      <w:bookmarkEnd w:id="18418"/>
      <w:r>
        <w:rPr>
          <w:rtl/>
        </w:rPr>
        <w:t xml:space="preserve">מהלך </w:t>
      </w:r>
      <w:bookmarkStart w:id="18419" w:name="_ETM_Q44_183290"/>
      <w:bookmarkEnd w:id="18419"/>
      <w:r>
        <w:rPr>
          <w:rtl/>
        </w:rPr>
        <w:t xml:space="preserve">החקיקה </w:t>
      </w:r>
      <w:bookmarkStart w:id="18420" w:name="_ETM_Q44_183860"/>
      <w:bookmarkEnd w:id="18420"/>
      <w:r>
        <w:rPr>
          <w:rtl/>
        </w:rPr>
        <w:t xml:space="preserve">הזו </w:t>
      </w:r>
      <w:bookmarkStart w:id="18421" w:name="_ETM_Q44_184280"/>
      <w:bookmarkEnd w:id="18421"/>
      <w:r>
        <w:rPr>
          <w:rtl/>
        </w:rPr>
        <w:t>בעצו</w:t>
      </w:r>
      <w:r>
        <w:rPr>
          <w:rFonts w:hint="cs"/>
          <w:rtl/>
        </w:rPr>
        <w:t>ת</w:t>
      </w:r>
      <w:r>
        <w:rPr>
          <w:rtl/>
        </w:rPr>
        <w:t xml:space="preserve"> </w:t>
      </w:r>
      <w:bookmarkStart w:id="18422" w:name="_ETM_Q44_184730"/>
      <w:bookmarkEnd w:id="18422"/>
      <w:r>
        <w:rPr>
          <w:rtl/>
        </w:rPr>
        <w:t xml:space="preserve">טובות </w:t>
      </w:r>
      <w:bookmarkStart w:id="18423" w:name="_ETM_Q44_185540"/>
      <w:bookmarkEnd w:id="18423"/>
      <w:r>
        <w:rPr>
          <w:rtl/>
        </w:rPr>
        <w:t xml:space="preserve">וגם </w:t>
      </w:r>
      <w:bookmarkStart w:id="18424" w:name="_ETM_Q44_185840"/>
      <w:bookmarkEnd w:id="18424"/>
      <w:r>
        <w:rPr>
          <w:rtl/>
        </w:rPr>
        <w:t xml:space="preserve">בדחיפה </w:t>
      </w:r>
      <w:bookmarkStart w:id="18425" w:name="_ETM_Q44_186230"/>
      <w:bookmarkEnd w:id="18425"/>
      <w:r>
        <w:rPr>
          <w:rtl/>
        </w:rPr>
        <w:t xml:space="preserve">מאחורי </w:t>
      </w:r>
      <w:bookmarkStart w:id="18426" w:name="_ETM_Q44_186590"/>
      <w:bookmarkEnd w:id="18426"/>
      <w:r>
        <w:rPr>
          <w:rtl/>
        </w:rPr>
        <w:t xml:space="preserve">הקלעים </w:t>
      </w:r>
      <w:bookmarkStart w:id="18427" w:name="_ETM_Q44_186830"/>
      <w:bookmarkEnd w:id="18427"/>
      <w:r>
        <w:rPr>
          <w:rtl/>
        </w:rPr>
        <w:t xml:space="preserve">למי </w:t>
      </w:r>
      <w:bookmarkStart w:id="18428" w:name="_ETM_Q44_187040"/>
      <w:bookmarkEnd w:id="18428"/>
      <w:r>
        <w:rPr>
          <w:rtl/>
        </w:rPr>
        <w:t xml:space="preserve">שהיה </w:t>
      </w:r>
      <w:bookmarkStart w:id="18429" w:name="_ETM_Q44_187250"/>
      <w:bookmarkEnd w:id="18429"/>
      <w:r>
        <w:rPr>
          <w:rtl/>
        </w:rPr>
        <w:t>צריך</w:t>
      </w:r>
      <w:r>
        <w:rPr>
          <w:rFonts w:hint="cs"/>
          <w:rtl/>
        </w:rPr>
        <w:t>;</w:t>
      </w:r>
      <w:r>
        <w:rPr>
          <w:rtl/>
        </w:rPr>
        <w:t xml:space="preserve"> </w:t>
      </w:r>
      <w:bookmarkStart w:id="18430" w:name="_ETM_Q44_188030"/>
      <w:bookmarkEnd w:id="18430"/>
      <w:r>
        <w:rPr>
          <w:rtl/>
        </w:rPr>
        <w:t xml:space="preserve">ליועצת </w:t>
      </w:r>
      <w:bookmarkStart w:id="18431" w:name="_ETM_Q44_188420"/>
      <w:bookmarkEnd w:id="18431"/>
      <w:r>
        <w:rPr>
          <w:rtl/>
        </w:rPr>
        <w:t xml:space="preserve">המשפטית </w:t>
      </w:r>
      <w:bookmarkStart w:id="18432" w:name="_ETM_Q44_189050"/>
      <w:bookmarkEnd w:id="18432"/>
      <w:r>
        <w:rPr>
          <w:rtl/>
        </w:rPr>
        <w:t xml:space="preserve">ענת </w:t>
      </w:r>
      <w:bookmarkStart w:id="18433" w:name="_ETM_Q44_189410"/>
      <w:bookmarkEnd w:id="18433"/>
      <w:r>
        <w:rPr>
          <w:rtl/>
        </w:rPr>
        <w:t>מימון</w:t>
      </w:r>
      <w:r>
        <w:rPr>
          <w:rFonts w:hint="cs"/>
          <w:rtl/>
        </w:rPr>
        <w:t>,</w:t>
      </w:r>
      <w:r>
        <w:rPr>
          <w:rtl/>
        </w:rPr>
        <w:t xml:space="preserve"> </w:t>
      </w:r>
      <w:bookmarkStart w:id="18434" w:name="_ETM_Q44_190280"/>
      <w:bookmarkEnd w:id="18434"/>
      <w:r>
        <w:rPr>
          <w:rtl/>
        </w:rPr>
        <w:t xml:space="preserve">שהרבה </w:t>
      </w:r>
      <w:bookmarkStart w:id="18435" w:name="_ETM_Q44_190610"/>
      <w:bookmarkEnd w:id="18435"/>
      <w:r>
        <w:rPr>
          <w:rtl/>
        </w:rPr>
        <w:t xml:space="preserve">מאוד </w:t>
      </w:r>
      <w:bookmarkStart w:id="18436" w:name="_ETM_Q44_190850"/>
      <w:bookmarkEnd w:id="18436"/>
      <w:r>
        <w:rPr>
          <w:rtl/>
        </w:rPr>
        <w:t xml:space="preserve">עצות </w:t>
      </w:r>
      <w:bookmarkStart w:id="18437" w:name="_ETM_Q44_191150"/>
      <w:bookmarkEnd w:id="18437"/>
      <w:r>
        <w:rPr>
          <w:rtl/>
        </w:rPr>
        <w:t xml:space="preserve">טובות </w:t>
      </w:r>
      <w:bookmarkStart w:id="18438" w:name="_ETM_Q44_191450"/>
      <w:bookmarkEnd w:id="18438"/>
      <w:r>
        <w:rPr>
          <w:rtl/>
        </w:rPr>
        <w:t>של</w:t>
      </w:r>
      <w:r>
        <w:rPr>
          <w:rFonts w:hint="cs"/>
          <w:rtl/>
        </w:rPr>
        <w:t>ה</w:t>
      </w:r>
      <w:r>
        <w:rPr>
          <w:rtl/>
        </w:rPr>
        <w:t xml:space="preserve"> </w:t>
      </w:r>
      <w:bookmarkStart w:id="18439" w:name="_ETM_Q44_192170"/>
      <w:bookmarkEnd w:id="18439"/>
      <w:r>
        <w:rPr>
          <w:rtl/>
        </w:rPr>
        <w:t xml:space="preserve">הצליחו </w:t>
      </w:r>
      <w:bookmarkStart w:id="18440" w:name="_ETM_Q44_192650"/>
      <w:bookmarkEnd w:id="18440"/>
      <w:r>
        <w:rPr>
          <w:rtl/>
        </w:rPr>
        <w:t xml:space="preserve">להרגיע </w:t>
      </w:r>
      <w:bookmarkStart w:id="18441" w:name="_ETM_Q44_193190"/>
      <w:bookmarkEnd w:id="18441"/>
      <w:r>
        <w:rPr>
          <w:rFonts w:hint="cs"/>
          <w:rtl/>
        </w:rPr>
        <w:t>ולפשר</w:t>
      </w:r>
      <w:r>
        <w:rPr>
          <w:rtl/>
        </w:rPr>
        <w:t xml:space="preserve"> </w:t>
      </w:r>
      <w:bookmarkStart w:id="18442" w:name="_ETM_Q44_193760"/>
      <w:bookmarkEnd w:id="18442"/>
      <w:r>
        <w:rPr>
          <w:rtl/>
        </w:rPr>
        <w:t xml:space="preserve">בין </w:t>
      </w:r>
      <w:bookmarkStart w:id="18443" w:name="_ETM_Q44_193910"/>
      <w:bookmarkEnd w:id="18443"/>
      <w:r>
        <w:rPr>
          <w:rtl/>
        </w:rPr>
        <w:t xml:space="preserve">כל </w:t>
      </w:r>
      <w:bookmarkStart w:id="18444" w:name="_ETM_Q44_194059"/>
      <w:bookmarkEnd w:id="18444"/>
      <w:r>
        <w:rPr>
          <w:rtl/>
        </w:rPr>
        <w:t xml:space="preserve">מיני </w:t>
      </w:r>
      <w:bookmarkStart w:id="18445" w:name="_ETM_Q44_194269"/>
      <w:bookmarkEnd w:id="18445"/>
      <w:r>
        <w:rPr>
          <w:rtl/>
        </w:rPr>
        <w:t xml:space="preserve">צדדים </w:t>
      </w:r>
      <w:bookmarkStart w:id="18446" w:name="_ETM_Q44_194630"/>
      <w:bookmarkEnd w:id="18446"/>
      <w:r>
        <w:rPr>
          <w:rtl/>
        </w:rPr>
        <w:t xml:space="preserve">וגורמים </w:t>
      </w:r>
      <w:bookmarkStart w:id="18447" w:name="_ETM_Q44_195019"/>
      <w:bookmarkEnd w:id="18447"/>
      <w:r>
        <w:rPr>
          <w:rtl/>
        </w:rPr>
        <w:t xml:space="preserve">במהלך </w:t>
      </w:r>
      <w:bookmarkStart w:id="18448" w:name="_ETM_Q44_195380"/>
      <w:bookmarkEnd w:id="18448"/>
      <w:r>
        <w:rPr>
          <w:rtl/>
        </w:rPr>
        <w:t>הדיונים</w:t>
      </w:r>
      <w:r>
        <w:rPr>
          <w:rFonts w:hint="cs"/>
          <w:rtl/>
        </w:rPr>
        <w:t>.</w:t>
      </w:r>
      <w:r>
        <w:rPr>
          <w:rtl/>
        </w:rPr>
        <w:t xml:space="preserve"> </w:t>
      </w:r>
      <w:bookmarkStart w:id="18449" w:name="_ETM_Q44_196289"/>
      <w:bookmarkEnd w:id="18449"/>
    </w:p>
    <w:p w:rsidR="00304FBD" w:rsidRDefault="00304FBD" w:rsidP="00E60D06">
      <w:pPr>
        <w:rPr>
          <w:rtl/>
        </w:rPr>
      </w:pPr>
      <w:bookmarkStart w:id="18450" w:name="_ETM_Q44_199937"/>
      <w:bookmarkStart w:id="18451" w:name="_ETM_Q44_200077"/>
      <w:bookmarkEnd w:id="18450"/>
      <w:bookmarkEnd w:id="18451"/>
    </w:p>
    <w:p w:rsidR="00304FBD" w:rsidRDefault="00304FBD" w:rsidP="00E60D06">
      <w:pPr>
        <w:rPr>
          <w:rtl/>
        </w:rPr>
      </w:pPr>
      <w:bookmarkStart w:id="18452" w:name="_ETM_Q44_200259"/>
      <w:bookmarkStart w:id="18453" w:name="_ETM_Q44_200353"/>
      <w:bookmarkEnd w:id="18452"/>
      <w:bookmarkEnd w:id="18453"/>
      <w:r>
        <w:rPr>
          <w:rtl/>
        </w:rPr>
        <w:t>רבותיי</w:t>
      </w:r>
      <w:r>
        <w:rPr>
          <w:rFonts w:hint="cs"/>
          <w:rtl/>
        </w:rPr>
        <w:t>,</w:t>
      </w:r>
      <w:r>
        <w:rPr>
          <w:rtl/>
        </w:rPr>
        <w:t xml:space="preserve"> זהו </w:t>
      </w:r>
      <w:bookmarkStart w:id="18454" w:name="_ETM_Q44_196710"/>
      <w:bookmarkStart w:id="18455" w:name="_ETM_Q44_197190"/>
      <w:bookmarkEnd w:id="18454"/>
      <w:bookmarkEnd w:id="18455"/>
      <w:r>
        <w:rPr>
          <w:rtl/>
        </w:rPr>
        <w:t xml:space="preserve">רגע </w:t>
      </w:r>
      <w:bookmarkStart w:id="18456" w:name="_ETM_Q44_197430"/>
      <w:bookmarkEnd w:id="18456"/>
      <w:r>
        <w:rPr>
          <w:rtl/>
        </w:rPr>
        <w:t xml:space="preserve">של </w:t>
      </w:r>
      <w:bookmarkStart w:id="18457" w:name="_ETM_Q44_197640"/>
      <w:bookmarkEnd w:id="18457"/>
      <w:r>
        <w:rPr>
          <w:rtl/>
        </w:rPr>
        <w:t>תיקון</w:t>
      </w:r>
      <w:r>
        <w:rPr>
          <w:rFonts w:hint="cs"/>
          <w:rtl/>
        </w:rPr>
        <w:t>.</w:t>
      </w:r>
      <w:r>
        <w:rPr>
          <w:rtl/>
        </w:rPr>
        <w:t xml:space="preserve"> </w:t>
      </w:r>
      <w:bookmarkStart w:id="18458" w:name="_ETM_Q44_198539"/>
      <w:bookmarkEnd w:id="18458"/>
      <w:r>
        <w:rPr>
          <w:rtl/>
        </w:rPr>
        <w:t xml:space="preserve">הכנסת </w:t>
      </w:r>
      <w:bookmarkStart w:id="18459" w:name="_ETM_Q44_198989"/>
      <w:bookmarkStart w:id="18460" w:name="_ETM_Q44_199170"/>
      <w:bookmarkEnd w:id="18459"/>
      <w:bookmarkEnd w:id="18460"/>
      <w:r>
        <w:rPr>
          <w:rtl/>
        </w:rPr>
        <w:t xml:space="preserve">קובעת </w:t>
      </w:r>
      <w:bookmarkStart w:id="18461" w:name="_ETM_Q44_199739"/>
      <w:bookmarkEnd w:id="18461"/>
      <w:r>
        <w:rPr>
          <w:rtl/>
        </w:rPr>
        <w:t xml:space="preserve">היום כי </w:t>
      </w:r>
      <w:bookmarkStart w:id="18462" w:name="_ETM_Q44_199890"/>
      <w:bookmarkEnd w:id="18462"/>
      <w:r>
        <w:rPr>
          <w:rtl/>
        </w:rPr>
        <w:t xml:space="preserve">מדינת </w:t>
      </w:r>
      <w:bookmarkStart w:id="18463" w:name="_ETM_Q44_200220"/>
      <w:bookmarkEnd w:id="18463"/>
      <w:r>
        <w:rPr>
          <w:rtl/>
        </w:rPr>
        <w:t xml:space="preserve">ישראל </w:t>
      </w:r>
      <w:bookmarkStart w:id="18464" w:name="_ETM_Q44_201090"/>
      <w:bookmarkEnd w:id="18464"/>
      <w:r>
        <w:rPr>
          <w:rtl/>
        </w:rPr>
        <w:t xml:space="preserve">לא </w:t>
      </w:r>
      <w:bookmarkStart w:id="18465" w:name="_ETM_Q44_201300"/>
      <w:bookmarkEnd w:id="18465"/>
      <w:r>
        <w:rPr>
          <w:rtl/>
        </w:rPr>
        <w:t xml:space="preserve">רק </w:t>
      </w:r>
      <w:bookmarkStart w:id="18466" w:name="_ETM_Q44_201450"/>
      <w:bookmarkEnd w:id="18466"/>
      <w:r>
        <w:rPr>
          <w:rFonts w:hint="cs"/>
          <w:rtl/>
        </w:rPr>
        <w:t>מ</w:t>
      </w:r>
      <w:r>
        <w:rPr>
          <w:rtl/>
        </w:rPr>
        <w:t xml:space="preserve">תמודדת </w:t>
      </w:r>
      <w:bookmarkStart w:id="18467" w:name="_ETM_Q44_201989"/>
      <w:bookmarkEnd w:id="18467"/>
      <w:r>
        <w:rPr>
          <w:rtl/>
        </w:rPr>
        <w:t xml:space="preserve">עם </w:t>
      </w:r>
      <w:bookmarkStart w:id="18468" w:name="_ETM_Q44_202110"/>
      <w:bookmarkEnd w:id="18468"/>
      <w:r>
        <w:rPr>
          <w:rtl/>
        </w:rPr>
        <w:t xml:space="preserve">תופעת </w:t>
      </w:r>
      <w:bookmarkStart w:id="18469" w:name="_ETM_Q44_202560"/>
      <w:bookmarkEnd w:id="18469"/>
      <w:r>
        <w:rPr>
          <w:rtl/>
        </w:rPr>
        <w:t>העוני</w:t>
      </w:r>
      <w:r>
        <w:rPr>
          <w:rFonts w:hint="cs"/>
          <w:rtl/>
        </w:rPr>
        <w:t>,</w:t>
      </w:r>
      <w:r>
        <w:rPr>
          <w:rtl/>
        </w:rPr>
        <w:t xml:space="preserve"> </w:t>
      </w:r>
      <w:bookmarkStart w:id="18470" w:name="_ETM_Q44_203099"/>
      <w:bookmarkEnd w:id="18470"/>
      <w:r>
        <w:rPr>
          <w:rtl/>
        </w:rPr>
        <w:t xml:space="preserve">אלא </w:t>
      </w:r>
      <w:bookmarkStart w:id="18471" w:name="_ETM_Q44_203310"/>
      <w:bookmarkEnd w:id="18471"/>
      <w:r>
        <w:rPr>
          <w:rtl/>
        </w:rPr>
        <w:t xml:space="preserve">מחויבת </w:t>
      </w:r>
      <w:bookmarkStart w:id="18472" w:name="_ETM_Q44_203820"/>
      <w:bookmarkEnd w:id="18472"/>
      <w:r>
        <w:rPr>
          <w:rtl/>
        </w:rPr>
        <w:t xml:space="preserve">לעקור </w:t>
      </w:r>
      <w:bookmarkStart w:id="18473" w:name="_ETM_Q44_204210"/>
      <w:bookmarkEnd w:id="18473"/>
      <w:r>
        <w:rPr>
          <w:rtl/>
        </w:rPr>
        <w:t xml:space="preserve">אותה </w:t>
      </w:r>
      <w:bookmarkStart w:id="18474" w:name="_ETM_Q44_204390"/>
      <w:bookmarkEnd w:id="18474"/>
      <w:r>
        <w:rPr>
          <w:rtl/>
        </w:rPr>
        <w:t>מהשורש</w:t>
      </w:r>
      <w:r>
        <w:rPr>
          <w:rFonts w:hint="cs"/>
          <w:rtl/>
        </w:rPr>
        <w:t>.</w:t>
      </w:r>
      <w:r>
        <w:rPr>
          <w:rtl/>
        </w:rPr>
        <w:t xml:space="preserve"> </w:t>
      </w:r>
      <w:bookmarkStart w:id="18475" w:name="_ETM_Q44_205410"/>
      <w:bookmarkEnd w:id="18475"/>
      <w:r>
        <w:rPr>
          <w:rtl/>
        </w:rPr>
        <w:t xml:space="preserve">הקמת </w:t>
      </w:r>
      <w:bookmarkStart w:id="18476" w:name="_ETM_Q44_205829"/>
      <w:bookmarkEnd w:id="18476"/>
      <w:r>
        <w:rPr>
          <w:rtl/>
        </w:rPr>
        <w:t xml:space="preserve">הרשות </w:t>
      </w:r>
      <w:bookmarkStart w:id="18477" w:name="_ETM_Q44_206579"/>
      <w:bookmarkEnd w:id="18477"/>
      <w:r>
        <w:rPr>
          <w:rtl/>
        </w:rPr>
        <w:t xml:space="preserve">היא </w:t>
      </w:r>
      <w:bookmarkStart w:id="18478" w:name="_ETM_Q44_206669"/>
      <w:bookmarkEnd w:id="18478"/>
      <w:r>
        <w:rPr>
          <w:rtl/>
        </w:rPr>
        <w:t xml:space="preserve">הצעד </w:t>
      </w:r>
      <w:bookmarkStart w:id="18479" w:name="_ETM_Q44_207060"/>
      <w:bookmarkEnd w:id="18479"/>
      <w:r>
        <w:rPr>
          <w:rtl/>
        </w:rPr>
        <w:t xml:space="preserve">הראשון </w:t>
      </w:r>
      <w:bookmarkStart w:id="18480" w:name="_ETM_Q44_207930"/>
      <w:bookmarkEnd w:id="18480"/>
      <w:r>
        <w:rPr>
          <w:rtl/>
        </w:rPr>
        <w:t xml:space="preserve">בדרך </w:t>
      </w:r>
      <w:bookmarkStart w:id="18481" w:name="_ETM_Q44_208380"/>
      <w:bookmarkEnd w:id="18481"/>
      <w:r>
        <w:rPr>
          <w:rtl/>
        </w:rPr>
        <w:t xml:space="preserve">לעתיד </w:t>
      </w:r>
      <w:bookmarkStart w:id="18482" w:name="_ETM_Q44_208789"/>
      <w:bookmarkStart w:id="18483" w:name="_ETM_Q44_208820"/>
      <w:bookmarkEnd w:id="18482"/>
      <w:bookmarkEnd w:id="18483"/>
      <w:r>
        <w:rPr>
          <w:rtl/>
        </w:rPr>
        <w:t xml:space="preserve">צודק </w:t>
      </w:r>
      <w:bookmarkStart w:id="18484" w:name="_ETM_Q44_209269"/>
      <w:bookmarkEnd w:id="18484"/>
      <w:r>
        <w:rPr>
          <w:rtl/>
        </w:rPr>
        <w:t xml:space="preserve">ושוויוני </w:t>
      </w:r>
      <w:bookmarkStart w:id="18485" w:name="_ETM_Q44_209869"/>
      <w:bookmarkEnd w:id="18485"/>
      <w:r>
        <w:rPr>
          <w:rtl/>
        </w:rPr>
        <w:t xml:space="preserve">יותר </w:t>
      </w:r>
      <w:bookmarkStart w:id="18486" w:name="_ETM_Q44_210499"/>
      <w:bookmarkEnd w:id="18486"/>
      <w:r>
        <w:rPr>
          <w:rtl/>
        </w:rPr>
        <w:t xml:space="preserve">לכל </w:t>
      </w:r>
      <w:bookmarkStart w:id="18487" w:name="_ETM_Q44_210890"/>
      <w:bookmarkEnd w:id="18487"/>
      <w:r>
        <w:rPr>
          <w:rtl/>
        </w:rPr>
        <w:t xml:space="preserve">אזרחי </w:t>
      </w:r>
      <w:bookmarkStart w:id="18488" w:name="_ETM_Q44_211250"/>
      <w:bookmarkEnd w:id="18488"/>
      <w:r>
        <w:rPr>
          <w:rtl/>
        </w:rPr>
        <w:t xml:space="preserve">מדינת </w:t>
      </w:r>
      <w:bookmarkStart w:id="18489" w:name="_ETM_Q44_211579"/>
      <w:bookmarkEnd w:id="18489"/>
      <w:r>
        <w:rPr>
          <w:rtl/>
        </w:rPr>
        <w:t>ישראל</w:t>
      </w:r>
      <w:r>
        <w:rPr>
          <w:rFonts w:hint="cs"/>
          <w:rtl/>
        </w:rPr>
        <w:t>.</w:t>
      </w:r>
      <w:r>
        <w:rPr>
          <w:rtl/>
        </w:rPr>
        <w:t xml:space="preserve"> </w:t>
      </w:r>
      <w:bookmarkStart w:id="18490" w:name="_ETM_Q44_212210"/>
      <w:bookmarkEnd w:id="18490"/>
      <w:r>
        <w:rPr>
          <w:rtl/>
        </w:rPr>
        <w:t xml:space="preserve">תודה </w:t>
      </w:r>
      <w:bookmarkStart w:id="18491" w:name="_ETM_Q44_212479"/>
      <w:bookmarkEnd w:id="18491"/>
      <w:r>
        <w:rPr>
          <w:rtl/>
        </w:rPr>
        <w:t>רבה</w:t>
      </w:r>
      <w:r>
        <w:rPr>
          <w:rFonts w:hint="cs"/>
          <w:rtl/>
        </w:rPr>
        <w:t>.</w:t>
      </w:r>
      <w:r>
        <w:rPr>
          <w:rtl/>
        </w:rPr>
        <w:t xml:space="preserve"> </w:t>
      </w:r>
      <w:bookmarkStart w:id="18492" w:name="_ETM_Q44_213269"/>
      <w:bookmarkEnd w:id="18492"/>
    </w:p>
    <w:p w:rsidR="00304FBD" w:rsidRDefault="00304FBD" w:rsidP="00E60D06">
      <w:pPr>
        <w:rPr>
          <w:rtl/>
        </w:rPr>
      </w:pPr>
      <w:bookmarkStart w:id="18493" w:name="_ETM_Q44_216173"/>
      <w:bookmarkStart w:id="18494" w:name="_ETM_Q44_216276"/>
      <w:bookmarkStart w:id="18495" w:name="_ETM_Q44_216508"/>
      <w:bookmarkEnd w:id="18493"/>
      <w:bookmarkEnd w:id="18494"/>
      <w:bookmarkEnd w:id="18495"/>
    </w:p>
    <w:p w:rsidR="00304FBD" w:rsidRDefault="00304FBD" w:rsidP="00E60D06">
      <w:pPr>
        <w:pStyle w:val="af6"/>
        <w:keepNext/>
        <w:rPr>
          <w:rtl/>
        </w:rPr>
      </w:pPr>
      <w:bookmarkStart w:id="18496" w:name="_ETM_Q44_216603"/>
      <w:bookmarkEnd w:id="18496"/>
      <w:r w:rsidRPr="000F2F37">
        <w:rPr>
          <w:rStyle w:val="TagStyle"/>
          <w:rtl/>
        </w:rPr>
        <w:t xml:space="preserve">&lt;&lt; יור &gt;&gt; </w:t>
      </w:r>
      <w:r>
        <w:rPr>
          <w:rtl/>
        </w:rPr>
        <w:t>היו"ר ארז מלול:</w:t>
      </w:r>
      <w:r w:rsidRPr="000F2F37">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bookmarkStart w:id="18497" w:name="_ETM_Q44_216820"/>
      <w:bookmarkStart w:id="18498" w:name="_ETM_Q44_216900"/>
      <w:bookmarkEnd w:id="18497"/>
      <w:bookmarkEnd w:id="18498"/>
      <w:r>
        <w:rPr>
          <w:rtl/>
        </w:rPr>
        <w:t xml:space="preserve">תודה </w:t>
      </w:r>
      <w:bookmarkStart w:id="18499" w:name="_ETM_Q44_213510"/>
      <w:bookmarkEnd w:id="18499"/>
      <w:r>
        <w:rPr>
          <w:rtl/>
        </w:rPr>
        <w:t>רבה</w:t>
      </w:r>
      <w:r>
        <w:rPr>
          <w:rFonts w:hint="cs"/>
          <w:rtl/>
        </w:rPr>
        <w:t>.</w:t>
      </w:r>
      <w:r>
        <w:rPr>
          <w:rtl/>
        </w:rPr>
        <w:t xml:space="preserve"> </w:t>
      </w:r>
      <w:bookmarkStart w:id="18500" w:name="_ETM_Q44_214289"/>
      <w:bookmarkEnd w:id="18500"/>
      <w:r>
        <w:rPr>
          <w:rtl/>
        </w:rPr>
        <w:t xml:space="preserve">אני </w:t>
      </w:r>
      <w:bookmarkStart w:id="18501" w:name="_ETM_Q44_214530"/>
      <w:bookmarkEnd w:id="18501"/>
      <w:r>
        <w:rPr>
          <w:rtl/>
        </w:rPr>
        <w:t xml:space="preserve">מזמין </w:t>
      </w:r>
      <w:bookmarkStart w:id="18502" w:name="_ETM_Q44_214920"/>
      <w:bookmarkEnd w:id="18502"/>
      <w:r>
        <w:rPr>
          <w:rtl/>
        </w:rPr>
        <w:t xml:space="preserve">את </w:t>
      </w:r>
      <w:bookmarkStart w:id="18503" w:name="_ETM_Q44_216140"/>
      <w:bookmarkEnd w:id="18503"/>
      <w:r>
        <w:rPr>
          <w:rFonts w:hint="cs"/>
          <w:rtl/>
        </w:rPr>
        <w:t>יושב-ראש</w:t>
      </w:r>
      <w:r>
        <w:rPr>
          <w:rtl/>
        </w:rPr>
        <w:t xml:space="preserve"> </w:t>
      </w:r>
      <w:bookmarkStart w:id="18504" w:name="_ETM_Q44_216650"/>
      <w:bookmarkEnd w:id="18504"/>
      <w:r>
        <w:rPr>
          <w:rtl/>
        </w:rPr>
        <w:t xml:space="preserve">תנועת </w:t>
      </w:r>
      <w:bookmarkStart w:id="18505" w:name="_ETM_Q44_216920"/>
      <w:bookmarkEnd w:id="18505"/>
      <w:r>
        <w:rPr>
          <w:rtl/>
        </w:rPr>
        <w:t xml:space="preserve">ש"ס </w:t>
      </w:r>
      <w:bookmarkStart w:id="18506" w:name="_ETM_Q44_217220"/>
      <w:bookmarkEnd w:id="18506"/>
      <w:r>
        <w:rPr>
          <w:rtl/>
        </w:rPr>
        <w:t xml:space="preserve">חבר </w:t>
      </w:r>
      <w:bookmarkStart w:id="18507" w:name="_ETM_Q44_217490"/>
      <w:bookmarkEnd w:id="18507"/>
      <w:r>
        <w:rPr>
          <w:rtl/>
        </w:rPr>
        <w:t xml:space="preserve">הכנסת </w:t>
      </w:r>
      <w:bookmarkStart w:id="18508" w:name="_ETM_Q44_217790"/>
      <w:bookmarkEnd w:id="18508"/>
      <w:r>
        <w:rPr>
          <w:rtl/>
        </w:rPr>
        <w:t xml:space="preserve">הרב </w:t>
      </w:r>
      <w:bookmarkStart w:id="18509" w:name="_ETM_Q44_218030"/>
      <w:bookmarkEnd w:id="18509"/>
      <w:r>
        <w:rPr>
          <w:rtl/>
        </w:rPr>
        <w:t xml:space="preserve">אריה </w:t>
      </w:r>
      <w:bookmarkStart w:id="18510" w:name="_ETM_Q44_218300"/>
      <w:bookmarkEnd w:id="18510"/>
      <w:r>
        <w:rPr>
          <w:rtl/>
        </w:rPr>
        <w:t>דרעי</w:t>
      </w:r>
      <w:r>
        <w:rPr>
          <w:rFonts w:hint="cs"/>
          <w:rtl/>
        </w:rPr>
        <w:t>,</w:t>
      </w:r>
      <w:r>
        <w:rPr>
          <w:rtl/>
        </w:rPr>
        <w:t xml:space="preserve"> </w:t>
      </w:r>
      <w:bookmarkStart w:id="18511" w:name="_ETM_Q44_218600"/>
      <w:bookmarkEnd w:id="18511"/>
      <w:r>
        <w:rPr>
          <w:rtl/>
        </w:rPr>
        <w:t>בבקשה</w:t>
      </w:r>
      <w:r>
        <w:rPr>
          <w:rFonts w:hint="cs"/>
          <w:rtl/>
        </w:rPr>
        <w:t>.</w:t>
      </w:r>
      <w:r>
        <w:rPr>
          <w:rtl/>
        </w:rPr>
        <w:t xml:space="preserve"> </w:t>
      </w:r>
      <w:bookmarkStart w:id="18512" w:name="_ETM_Q44_239499"/>
      <w:bookmarkEnd w:id="18512"/>
    </w:p>
    <w:p w:rsidR="00304FBD" w:rsidRDefault="00304FBD" w:rsidP="00E60D06">
      <w:pPr>
        <w:rPr>
          <w:rtl/>
        </w:rPr>
      </w:pPr>
    </w:p>
    <w:p w:rsidR="00304FBD" w:rsidRDefault="00304FBD" w:rsidP="00E60D06">
      <w:pPr>
        <w:pStyle w:val="a4"/>
        <w:keepNext/>
        <w:rPr>
          <w:rtl/>
        </w:rPr>
      </w:pPr>
      <w:bookmarkStart w:id="18513" w:name="ET_speaker_6142_3"/>
      <w:r w:rsidRPr="000F2F37">
        <w:rPr>
          <w:rStyle w:val="TagStyle"/>
          <w:rtl/>
        </w:rPr>
        <w:t xml:space="preserve">&lt;&lt; דובר &gt;&gt; </w:t>
      </w:r>
      <w:bookmarkStart w:id="18514" w:name="_Toc194414215"/>
      <w:bookmarkStart w:id="18515" w:name="_Toc233629200"/>
      <w:r>
        <w:rPr>
          <w:rtl/>
        </w:rPr>
        <w:t>אריה מכלוף דרעי (ש"ס):</w:t>
      </w:r>
      <w:bookmarkEnd w:id="18514"/>
      <w:bookmarkEnd w:id="18515"/>
      <w:r w:rsidRPr="000F2F37">
        <w:rPr>
          <w:rStyle w:val="TagStyle"/>
          <w:rtl/>
        </w:rPr>
        <w:t xml:space="preserve"> &lt;&lt; דובר &gt;&gt;</w:t>
      </w:r>
      <w:r>
        <w:rPr>
          <w:rtl/>
        </w:rPr>
        <w:t xml:space="preserve">   </w:t>
      </w:r>
      <w:bookmarkEnd w:id="18513"/>
    </w:p>
    <w:p w:rsidR="00304FBD" w:rsidRDefault="00304FBD" w:rsidP="00E60D06">
      <w:pPr>
        <w:rPr>
          <w:rtl/>
        </w:rPr>
      </w:pPr>
    </w:p>
    <w:p w:rsidR="00304FBD" w:rsidRDefault="00304FBD" w:rsidP="000A2EE6">
      <w:pPr>
        <w:rPr>
          <w:rtl/>
        </w:rPr>
      </w:pPr>
      <w:r>
        <w:rPr>
          <w:rtl/>
        </w:rPr>
        <w:t xml:space="preserve">אדוני </w:t>
      </w:r>
      <w:bookmarkStart w:id="18516" w:name="_ETM_Q44_239859"/>
      <w:bookmarkEnd w:id="18516"/>
      <w:r>
        <w:rPr>
          <w:rtl/>
        </w:rPr>
        <w:t>היושב-ראש</w:t>
      </w:r>
      <w:r>
        <w:rPr>
          <w:rFonts w:hint="cs"/>
          <w:rtl/>
        </w:rPr>
        <w:t>,</w:t>
      </w:r>
      <w:r>
        <w:rPr>
          <w:rtl/>
        </w:rPr>
        <w:t xml:space="preserve"> </w:t>
      </w:r>
      <w:bookmarkStart w:id="18517" w:name="_ETM_Q44_241410"/>
      <w:bookmarkEnd w:id="18517"/>
      <w:r>
        <w:rPr>
          <w:rtl/>
        </w:rPr>
        <w:t>שרים</w:t>
      </w:r>
      <w:r>
        <w:rPr>
          <w:rFonts w:hint="cs"/>
          <w:rtl/>
        </w:rPr>
        <w:t>,</w:t>
      </w:r>
      <w:r>
        <w:rPr>
          <w:rtl/>
        </w:rPr>
        <w:t xml:space="preserve"> </w:t>
      </w:r>
      <w:bookmarkStart w:id="18518" w:name="_ETM_Q44_241829"/>
      <w:bookmarkStart w:id="18519" w:name="_ETM_Q44_243039"/>
      <w:bookmarkEnd w:id="18518"/>
      <w:bookmarkEnd w:id="18519"/>
      <w:r>
        <w:rPr>
          <w:rtl/>
        </w:rPr>
        <w:t>חבר</w:t>
      </w:r>
      <w:r>
        <w:rPr>
          <w:rFonts w:hint="cs"/>
          <w:rtl/>
        </w:rPr>
        <w:t>י</w:t>
      </w:r>
      <w:r>
        <w:rPr>
          <w:rtl/>
        </w:rPr>
        <w:t xml:space="preserve"> </w:t>
      </w:r>
      <w:bookmarkStart w:id="18520" w:name="_ETM_Q44_243250"/>
      <w:bookmarkEnd w:id="18520"/>
      <w:r>
        <w:rPr>
          <w:rtl/>
        </w:rPr>
        <w:t>הכנסת</w:t>
      </w:r>
      <w:r>
        <w:rPr>
          <w:rFonts w:hint="cs"/>
          <w:rtl/>
        </w:rPr>
        <w:t xml:space="preserve">, </w:t>
      </w:r>
      <w:r>
        <w:rPr>
          <w:rtl/>
        </w:rPr>
        <w:t>חבר</w:t>
      </w:r>
      <w:r>
        <w:rPr>
          <w:rFonts w:hint="cs"/>
          <w:rtl/>
        </w:rPr>
        <w:t>ת</w:t>
      </w:r>
      <w:r>
        <w:rPr>
          <w:rtl/>
        </w:rPr>
        <w:t xml:space="preserve"> הכנסת</w:t>
      </w:r>
      <w:r>
        <w:rPr>
          <w:rFonts w:hint="cs"/>
          <w:rtl/>
        </w:rPr>
        <w:t>,</w:t>
      </w:r>
      <w:r>
        <w:rPr>
          <w:rtl/>
        </w:rPr>
        <w:t xml:space="preserve"> </w:t>
      </w:r>
      <w:bookmarkStart w:id="18521" w:name="_ETM_Q44_247270"/>
      <w:bookmarkEnd w:id="18521"/>
      <w:r>
        <w:rPr>
          <w:rtl/>
        </w:rPr>
        <w:t xml:space="preserve">יש </w:t>
      </w:r>
      <w:bookmarkStart w:id="18522" w:name="_ETM_Q44_247480"/>
      <w:bookmarkEnd w:id="18522"/>
      <w:r>
        <w:rPr>
          <w:rFonts w:hint="cs"/>
          <w:rtl/>
        </w:rPr>
        <w:t>ציבור</w:t>
      </w:r>
      <w:r>
        <w:rPr>
          <w:rtl/>
        </w:rPr>
        <w:t xml:space="preserve"> </w:t>
      </w:r>
      <w:bookmarkStart w:id="18523" w:name="_ETM_Q44_247870"/>
      <w:bookmarkEnd w:id="18523"/>
      <w:r>
        <w:rPr>
          <w:rtl/>
        </w:rPr>
        <w:t xml:space="preserve">גדול </w:t>
      </w:r>
      <w:bookmarkStart w:id="18524" w:name="_ETM_Q44_248530"/>
      <w:bookmarkEnd w:id="18524"/>
      <w:r>
        <w:rPr>
          <w:rtl/>
        </w:rPr>
        <w:t xml:space="preserve">במדינת </w:t>
      </w:r>
      <w:bookmarkStart w:id="18525" w:name="_ETM_Q44_249069"/>
      <w:bookmarkEnd w:id="18525"/>
      <w:r>
        <w:rPr>
          <w:rtl/>
        </w:rPr>
        <w:t xml:space="preserve">ישראל </w:t>
      </w:r>
      <w:bookmarkStart w:id="18526" w:name="_ETM_Q44_249819"/>
      <w:bookmarkEnd w:id="18526"/>
      <w:r>
        <w:rPr>
          <w:rtl/>
        </w:rPr>
        <w:t>שק</w:t>
      </w:r>
      <w:r>
        <w:rPr>
          <w:rFonts w:hint="cs"/>
          <w:rtl/>
        </w:rPr>
        <w:t>ם</w:t>
      </w:r>
      <w:r>
        <w:rPr>
          <w:rtl/>
        </w:rPr>
        <w:t xml:space="preserve"> </w:t>
      </w:r>
      <w:bookmarkStart w:id="18527" w:name="_ETM_Q44_250300"/>
      <w:bookmarkEnd w:id="18527"/>
      <w:r>
        <w:rPr>
          <w:rtl/>
        </w:rPr>
        <w:t xml:space="preserve">היום </w:t>
      </w:r>
      <w:bookmarkStart w:id="18528" w:name="_ETM_Q44_250480"/>
      <w:bookmarkEnd w:id="18528"/>
      <w:r>
        <w:rPr>
          <w:rtl/>
        </w:rPr>
        <w:t xml:space="preserve">בבוקר </w:t>
      </w:r>
      <w:bookmarkStart w:id="18529" w:name="_ETM_Q44_251730"/>
      <w:bookmarkEnd w:id="18529"/>
      <w:r>
        <w:rPr>
          <w:rtl/>
        </w:rPr>
        <w:t xml:space="preserve">והוא </w:t>
      </w:r>
      <w:bookmarkStart w:id="18530" w:name="_ETM_Q44_251909"/>
      <w:bookmarkEnd w:id="18530"/>
      <w:r>
        <w:rPr>
          <w:rtl/>
        </w:rPr>
        <w:t xml:space="preserve">לא </w:t>
      </w:r>
      <w:bookmarkStart w:id="18531" w:name="_ETM_Q44_252090"/>
      <w:bookmarkEnd w:id="18531"/>
      <w:r>
        <w:rPr>
          <w:rtl/>
        </w:rPr>
        <w:t xml:space="preserve">שואל </w:t>
      </w:r>
      <w:bookmarkStart w:id="18532" w:name="_ETM_Q44_252510"/>
      <w:bookmarkEnd w:id="18532"/>
      <w:r>
        <w:rPr>
          <w:rtl/>
        </w:rPr>
        <w:t xml:space="preserve">את </w:t>
      </w:r>
      <w:bookmarkStart w:id="18533" w:name="_ETM_Q44_252659"/>
      <w:bookmarkEnd w:id="18533"/>
      <w:r>
        <w:rPr>
          <w:rtl/>
        </w:rPr>
        <w:t xml:space="preserve">עצמו </w:t>
      </w:r>
      <w:bookmarkStart w:id="18534" w:name="_ETM_Q44_253830"/>
      <w:bookmarkEnd w:id="18534"/>
      <w:r>
        <w:rPr>
          <w:rtl/>
        </w:rPr>
        <w:t xml:space="preserve">מי </w:t>
      </w:r>
      <w:bookmarkStart w:id="18535" w:name="_ETM_Q44_254069"/>
      <w:bookmarkEnd w:id="18535"/>
      <w:r>
        <w:rPr>
          <w:rtl/>
        </w:rPr>
        <w:t xml:space="preserve">ראש </w:t>
      </w:r>
      <w:bookmarkStart w:id="18536" w:name="_ETM_Q44_254280"/>
      <w:bookmarkEnd w:id="18536"/>
      <w:r>
        <w:rPr>
          <w:rtl/>
        </w:rPr>
        <w:t xml:space="preserve">השב"כ </w:t>
      </w:r>
      <w:bookmarkStart w:id="18537" w:name="_ETM_Q44_254760"/>
      <w:bookmarkEnd w:id="18537"/>
      <w:r>
        <w:rPr>
          <w:rtl/>
        </w:rPr>
        <w:t xml:space="preserve">החדש </w:t>
      </w:r>
      <w:bookmarkStart w:id="18538" w:name="_ETM_Q44_256170"/>
      <w:bookmarkEnd w:id="18538"/>
      <w:r>
        <w:rPr>
          <w:rFonts w:hint="cs"/>
          <w:rtl/>
        </w:rPr>
        <w:t xml:space="preserve">או </w:t>
      </w:r>
      <w:r>
        <w:rPr>
          <w:rtl/>
        </w:rPr>
        <w:t xml:space="preserve">מי </w:t>
      </w:r>
      <w:bookmarkStart w:id="18539" w:name="_ETM_Q44_256590"/>
      <w:bookmarkEnd w:id="18539"/>
      <w:r>
        <w:rPr>
          <w:rtl/>
        </w:rPr>
        <w:t xml:space="preserve">ימונה </w:t>
      </w:r>
      <w:bookmarkStart w:id="18540" w:name="_ETM_Q44_256979"/>
      <w:bookmarkEnd w:id="18540"/>
      <w:r>
        <w:rPr>
          <w:rtl/>
        </w:rPr>
        <w:t xml:space="preserve">לתפקיד </w:t>
      </w:r>
      <w:bookmarkStart w:id="18541" w:name="_ETM_Q44_257490"/>
      <w:bookmarkEnd w:id="18541"/>
      <w:r>
        <w:rPr>
          <w:rtl/>
        </w:rPr>
        <w:t xml:space="preserve">זה </w:t>
      </w:r>
      <w:bookmarkStart w:id="18542" w:name="_ETM_Q44_257670"/>
      <w:bookmarkEnd w:id="18542"/>
      <w:r>
        <w:rPr>
          <w:rtl/>
        </w:rPr>
        <w:t xml:space="preserve">או </w:t>
      </w:r>
      <w:bookmarkStart w:id="18543" w:name="_ETM_Q44_257789"/>
      <w:bookmarkEnd w:id="18543"/>
      <w:r>
        <w:rPr>
          <w:rtl/>
        </w:rPr>
        <w:t>אחר</w:t>
      </w:r>
      <w:r>
        <w:rPr>
          <w:rFonts w:hint="cs"/>
          <w:rtl/>
        </w:rPr>
        <w:t>.</w:t>
      </w:r>
      <w:r>
        <w:rPr>
          <w:rtl/>
        </w:rPr>
        <w:t xml:space="preserve"> </w:t>
      </w:r>
      <w:bookmarkStart w:id="18544" w:name="_ETM_Q44_259439"/>
      <w:bookmarkEnd w:id="18544"/>
      <w:r>
        <w:rPr>
          <w:rtl/>
        </w:rPr>
        <w:t xml:space="preserve">הוא </w:t>
      </w:r>
      <w:bookmarkStart w:id="18545" w:name="_ETM_Q44_259560"/>
      <w:bookmarkEnd w:id="18545"/>
      <w:r>
        <w:rPr>
          <w:rtl/>
        </w:rPr>
        <w:t xml:space="preserve">שואל </w:t>
      </w:r>
      <w:bookmarkStart w:id="18546" w:name="_ETM_Q44_259829"/>
      <w:bookmarkEnd w:id="18546"/>
      <w:r>
        <w:rPr>
          <w:rtl/>
        </w:rPr>
        <w:t xml:space="preserve">את </w:t>
      </w:r>
      <w:bookmarkStart w:id="18547" w:name="_ETM_Q44_259950"/>
      <w:bookmarkEnd w:id="18547"/>
      <w:r>
        <w:rPr>
          <w:rtl/>
        </w:rPr>
        <w:t xml:space="preserve">עצמו </w:t>
      </w:r>
      <w:bookmarkStart w:id="18548" w:name="_ETM_Q44_260250"/>
      <w:bookmarkEnd w:id="18548"/>
      <w:r>
        <w:rPr>
          <w:rtl/>
        </w:rPr>
        <w:t xml:space="preserve">דבר </w:t>
      </w:r>
      <w:bookmarkStart w:id="18549" w:name="_ETM_Q44_260549"/>
      <w:bookmarkEnd w:id="18549"/>
      <w:r>
        <w:rPr>
          <w:rFonts w:hint="cs"/>
          <w:rtl/>
        </w:rPr>
        <w:t>אחד</w:t>
      </w:r>
      <w:r>
        <w:rPr>
          <w:rtl/>
        </w:rPr>
        <w:t xml:space="preserve"> </w:t>
      </w:r>
      <w:bookmarkStart w:id="18550" w:name="_ETM_Q44_260789"/>
      <w:bookmarkEnd w:id="18550"/>
      <w:r>
        <w:rPr>
          <w:rtl/>
        </w:rPr>
        <w:t>פשוט</w:t>
      </w:r>
      <w:r>
        <w:rPr>
          <w:rFonts w:hint="cs"/>
          <w:rtl/>
        </w:rPr>
        <w:t>:</w:t>
      </w:r>
      <w:r>
        <w:rPr>
          <w:rtl/>
        </w:rPr>
        <w:t xml:space="preserve"> </w:t>
      </w:r>
      <w:bookmarkStart w:id="18551" w:name="_ETM_Q44_263150"/>
      <w:bookmarkEnd w:id="18551"/>
      <w:r>
        <w:rPr>
          <w:rtl/>
        </w:rPr>
        <w:t xml:space="preserve">איך </w:t>
      </w:r>
      <w:bookmarkStart w:id="18552" w:name="_ETM_Q44_263390"/>
      <w:bookmarkEnd w:id="18552"/>
      <w:r>
        <w:rPr>
          <w:rtl/>
        </w:rPr>
        <w:t xml:space="preserve">אני </w:t>
      </w:r>
      <w:bookmarkStart w:id="18553" w:name="_ETM_Q44_263569"/>
      <w:bookmarkEnd w:id="18553"/>
      <w:r>
        <w:rPr>
          <w:rtl/>
        </w:rPr>
        <w:t xml:space="preserve">קונה </w:t>
      </w:r>
      <w:bookmarkStart w:id="18554" w:name="_ETM_Q44_263840"/>
      <w:bookmarkEnd w:id="18554"/>
      <w:r>
        <w:rPr>
          <w:rtl/>
        </w:rPr>
        <w:t xml:space="preserve">קניות </w:t>
      </w:r>
      <w:bookmarkStart w:id="18555" w:name="_ETM_Q44_264170"/>
      <w:bookmarkEnd w:id="18555"/>
      <w:r>
        <w:rPr>
          <w:rtl/>
        </w:rPr>
        <w:t xml:space="preserve">לחג </w:t>
      </w:r>
      <w:bookmarkStart w:id="18556" w:name="_ETM_Q44_264440"/>
      <w:bookmarkEnd w:id="18556"/>
      <w:r>
        <w:rPr>
          <w:rtl/>
        </w:rPr>
        <w:t>הפסח</w:t>
      </w:r>
      <w:r>
        <w:rPr>
          <w:rFonts w:hint="cs"/>
          <w:rtl/>
        </w:rPr>
        <w:t>;</w:t>
      </w:r>
      <w:r>
        <w:rPr>
          <w:rtl/>
        </w:rPr>
        <w:t xml:space="preserve"> </w:t>
      </w:r>
      <w:bookmarkStart w:id="18557" w:name="_ETM_Q44_266749"/>
      <w:bookmarkEnd w:id="18557"/>
      <w:r>
        <w:rPr>
          <w:rtl/>
        </w:rPr>
        <w:t xml:space="preserve">איך </w:t>
      </w:r>
      <w:bookmarkStart w:id="18558" w:name="_ETM_Q44_266959"/>
      <w:bookmarkEnd w:id="18558"/>
      <w:r>
        <w:rPr>
          <w:rtl/>
        </w:rPr>
        <w:t xml:space="preserve">אני </w:t>
      </w:r>
      <w:bookmarkStart w:id="18559" w:name="_ETM_Q44_267139"/>
      <w:bookmarkEnd w:id="18559"/>
      <w:r>
        <w:rPr>
          <w:rtl/>
        </w:rPr>
        <w:t xml:space="preserve">קונה </w:t>
      </w:r>
      <w:bookmarkStart w:id="18560" w:name="_ETM_Q44_267409"/>
      <w:bookmarkEnd w:id="18560"/>
      <w:r>
        <w:rPr>
          <w:rtl/>
        </w:rPr>
        <w:t xml:space="preserve">בגדים </w:t>
      </w:r>
      <w:bookmarkStart w:id="18561" w:name="_ETM_Q44_267770"/>
      <w:bookmarkEnd w:id="18561"/>
      <w:r>
        <w:rPr>
          <w:rtl/>
        </w:rPr>
        <w:t>לילדים</w:t>
      </w:r>
      <w:r>
        <w:rPr>
          <w:rFonts w:hint="cs"/>
          <w:rtl/>
        </w:rPr>
        <w:t>;</w:t>
      </w:r>
      <w:r>
        <w:rPr>
          <w:rtl/>
        </w:rPr>
        <w:t xml:space="preserve"> </w:t>
      </w:r>
      <w:bookmarkStart w:id="18562" w:name="_ETM_Q44_269840"/>
      <w:bookmarkEnd w:id="18562"/>
      <w:r>
        <w:rPr>
          <w:rtl/>
        </w:rPr>
        <w:t xml:space="preserve">איך </w:t>
      </w:r>
      <w:bookmarkStart w:id="18563" w:name="_ETM_Q44_270049"/>
      <w:bookmarkEnd w:id="18563"/>
      <w:r>
        <w:rPr>
          <w:rtl/>
        </w:rPr>
        <w:t xml:space="preserve">אני </w:t>
      </w:r>
      <w:bookmarkStart w:id="18564" w:name="_ETM_Q44_270229"/>
      <w:bookmarkEnd w:id="18564"/>
      <w:r>
        <w:rPr>
          <w:rtl/>
        </w:rPr>
        <w:t xml:space="preserve">סוגר </w:t>
      </w:r>
      <w:bookmarkStart w:id="18565" w:name="_ETM_Q44_270590"/>
      <w:bookmarkEnd w:id="18565"/>
      <w:r>
        <w:rPr>
          <w:rtl/>
        </w:rPr>
        <w:t xml:space="preserve">את </w:t>
      </w:r>
      <w:bookmarkStart w:id="18566" w:name="_ETM_Q44_270709"/>
      <w:bookmarkEnd w:id="18566"/>
      <w:r>
        <w:rPr>
          <w:rtl/>
        </w:rPr>
        <w:t>החודש</w:t>
      </w:r>
      <w:r>
        <w:rPr>
          <w:rFonts w:hint="cs"/>
          <w:rtl/>
        </w:rPr>
        <w:t>.</w:t>
      </w:r>
      <w:r>
        <w:rPr>
          <w:rtl/>
        </w:rPr>
        <w:t xml:space="preserve"> </w:t>
      </w:r>
      <w:bookmarkStart w:id="18567" w:name="_ETM_Q44_273110"/>
      <w:bookmarkEnd w:id="18567"/>
      <w:r>
        <w:rPr>
          <w:rtl/>
        </w:rPr>
        <w:t>לצערי</w:t>
      </w:r>
      <w:r>
        <w:rPr>
          <w:rFonts w:hint="cs"/>
          <w:rtl/>
        </w:rPr>
        <w:t>,</w:t>
      </w:r>
      <w:r>
        <w:rPr>
          <w:rtl/>
        </w:rPr>
        <w:t xml:space="preserve"> </w:t>
      </w:r>
      <w:bookmarkStart w:id="18568" w:name="_ETM_Q44_273770"/>
      <w:bookmarkEnd w:id="18568"/>
      <w:r>
        <w:rPr>
          <w:rtl/>
        </w:rPr>
        <w:t xml:space="preserve">נותרו </w:t>
      </w:r>
      <w:bookmarkStart w:id="18569" w:name="_ETM_Q44_274100"/>
      <w:bookmarkEnd w:id="18569"/>
      <w:r>
        <w:rPr>
          <w:rtl/>
        </w:rPr>
        <w:t xml:space="preserve">בבית </w:t>
      </w:r>
      <w:bookmarkStart w:id="18570" w:name="_ETM_Q44_274520"/>
      <w:bookmarkEnd w:id="18570"/>
      <w:r>
        <w:rPr>
          <w:rtl/>
        </w:rPr>
        <w:t xml:space="preserve">הזה </w:t>
      </w:r>
      <w:bookmarkStart w:id="18571" w:name="_ETM_Q44_274790"/>
      <w:bookmarkEnd w:id="18571"/>
      <w:r>
        <w:rPr>
          <w:rtl/>
        </w:rPr>
        <w:t xml:space="preserve">רק </w:t>
      </w:r>
      <w:bookmarkStart w:id="18572" w:name="_ETM_Q44_274970"/>
      <w:bookmarkEnd w:id="18572"/>
      <w:r>
        <w:rPr>
          <w:rtl/>
        </w:rPr>
        <w:t xml:space="preserve">בודדים </w:t>
      </w:r>
      <w:bookmarkStart w:id="18573" w:name="_ETM_Q44_275780"/>
      <w:bookmarkEnd w:id="18573"/>
      <w:r>
        <w:rPr>
          <w:rtl/>
        </w:rPr>
        <w:t xml:space="preserve">שהנושא </w:t>
      </w:r>
      <w:bookmarkStart w:id="18574" w:name="_ETM_Q44_276290"/>
      <w:bookmarkEnd w:id="18574"/>
      <w:r>
        <w:rPr>
          <w:rtl/>
        </w:rPr>
        <w:t xml:space="preserve">החברתי </w:t>
      </w:r>
      <w:bookmarkStart w:id="18575" w:name="_ETM_Q44_276770"/>
      <w:bookmarkEnd w:id="18575"/>
      <w:r>
        <w:rPr>
          <w:rtl/>
        </w:rPr>
        <w:t xml:space="preserve">באמת </w:t>
      </w:r>
      <w:bookmarkStart w:id="18576" w:name="_ETM_Q44_277100"/>
      <w:bookmarkEnd w:id="18576"/>
      <w:r>
        <w:rPr>
          <w:rtl/>
        </w:rPr>
        <w:t xml:space="preserve">מעסיק </w:t>
      </w:r>
      <w:bookmarkStart w:id="18577" w:name="_ETM_Q44_277490"/>
      <w:bookmarkEnd w:id="18577"/>
      <w:r>
        <w:rPr>
          <w:rtl/>
        </w:rPr>
        <w:t>אותם</w:t>
      </w:r>
      <w:r>
        <w:rPr>
          <w:rFonts w:hint="cs"/>
          <w:rtl/>
        </w:rPr>
        <w:t>.</w:t>
      </w:r>
      <w:r>
        <w:rPr>
          <w:rtl/>
        </w:rPr>
        <w:t xml:space="preserve"> </w:t>
      </w:r>
      <w:bookmarkStart w:id="18578" w:name="_ETM_Q44_279490"/>
      <w:bookmarkEnd w:id="18578"/>
      <w:r>
        <w:rPr>
          <w:rtl/>
        </w:rPr>
        <w:t xml:space="preserve">עסוקים </w:t>
      </w:r>
      <w:bookmarkStart w:id="18579" w:name="_ETM_Q44_279939"/>
      <w:bookmarkEnd w:id="18579"/>
      <w:r>
        <w:rPr>
          <w:rtl/>
        </w:rPr>
        <w:t xml:space="preserve">בדברים </w:t>
      </w:r>
      <w:bookmarkStart w:id="18580" w:name="_ETM_Q44_280330"/>
      <w:bookmarkEnd w:id="18580"/>
      <w:r>
        <w:rPr>
          <w:rtl/>
        </w:rPr>
        <w:t>אחרים</w:t>
      </w:r>
      <w:r w:rsidR="000A2EE6">
        <w:rPr>
          <w:rFonts w:hint="cs"/>
          <w:rtl/>
        </w:rPr>
        <w:t>;</w:t>
      </w:r>
      <w:r>
        <w:rPr>
          <w:rtl/>
        </w:rPr>
        <w:t xml:space="preserve"> </w:t>
      </w:r>
      <w:bookmarkStart w:id="18581" w:name="_ETM_Q44_281229"/>
      <w:bookmarkEnd w:id="18581"/>
      <w:r>
        <w:rPr>
          <w:rtl/>
        </w:rPr>
        <w:t xml:space="preserve">זה </w:t>
      </w:r>
      <w:bookmarkStart w:id="18582" w:name="_ETM_Q44_281409"/>
      <w:bookmarkEnd w:id="18582"/>
      <w:r>
        <w:rPr>
          <w:rtl/>
        </w:rPr>
        <w:t xml:space="preserve">לא </w:t>
      </w:r>
      <w:bookmarkStart w:id="18583" w:name="_ETM_Q44_281530"/>
      <w:bookmarkEnd w:id="18583"/>
      <w:r>
        <w:rPr>
          <w:rtl/>
        </w:rPr>
        <w:t xml:space="preserve">מה </w:t>
      </w:r>
      <w:bookmarkStart w:id="18584" w:name="_ETM_Q44_281650"/>
      <w:bookmarkEnd w:id="18584"/>
      <w:r>
        <w:rPr>
          <w:rtl/>
        </w:rPr>
        <w:t xml:space="preserve">שמעסיק </w:t>
      </w:r>
      <w:bookmarkStart w:id="18585" w:name="_ETM_Q44_282100"/>
      <w:bookmarkStart w:id="18586" w:name="_ETM_Q44_284299"/>
      <w:bookmarkEnd w:id="18585"/>
      <w:bookmarkEnd w:id="18586"/>
      <w:r>
        <w:rPr>
          <w:rFonts w:hint="cs"/>
          <w:rtl/>
        </w:rPr>
        <w:t>את הציבור.</w:t>
      </w:r>
    </w:p>
    <w:p w:rsidR="00304FBD" w:rsidRDefault="00304FBD" w:rsidP="00E60D06">
      <w:pPr>
        <w:rPr>
          <w:rtl/>
        </w:rPr>
      </w:pPr>
    </w:p>
    <w:p w:rsidR="00304FBD" w:rsidRDefault="00304FBD" w:rsidP="000A2EE6">
      <w:pPr>
        <w:rPr>
          <w:rtl/>
        </w:rPr>
      </w:pPr>
      <w:r>
        <w:rPr>
          <w:rtl/>
        </w:rPr>
        <w:t xml:space="preserve">אנחנו </w:t>
      </w:r>
      <w:bookmarkStart w:id="18587" w:name="_ETM_Q44_284719"/>
      <w:bookmarkEnd w:id="18587"/>
      <w:r>
        <w:rPr>
          <w:rtl/>
        </w:rPr>
        <w:t xml:space="preserve">בש"ס </w:t>
      </w:r>
      <w:bookmarkStart w:id="18588" w:name="_ETM_Q44_285139"/>
      <w:bookmarkEnd w:id="18588"/>
      <w:r>
        <w:rPr>
          <w:rtl/>
        </w:rPr>
        <w:t xml:space="preserve">לא </w:t>
      </w:r>
      <w:bookmarkStart w:id="18589" w:name="_ETM_Q44_285229"/>
      <w:bookmarkEnd w:id="18589"/>
      <w:r>
        <w:rPr>
          <w:rtl/>
        </w:rPr>
        <w:t xml:space="preserve">מתביישים </w:t>
      </w:r>
      <w:bookmarkStart w:id="18590" w:name="_ETM_Q44_285709"/>
      <w:bookmarkEnd w:id="18590"/>
      <w:r>
        <w:rPr>
          <w:rtl/>
        </w:rPr>
        <w:t xml:space="preserve">להתעסק </w:t>
      </w:r>
      <w:bookmarkStart w:id="18591" w:name="_ETM_Q44_286099"/>
      <w:bookmarkEnd w:id="18591"/>
      <w:r>
        <w:rPr>
          <w:rtl/>
        </w:rPr>
        <w:t>בזה</w:t>
      </w:r>
      <w:r>
        <w:rPr>
          <w:rFonts w:hint="cs"/>
          <w:rtl/>
        </w:rPr>
        <w:t>.</w:t>
      </w:r>
      <w:r>
        <w:rPr>
          <w:rtl/>
        </w:rPr>
        <w:t xml:space="preserve"> </w:t>
      </w:r>
      <w:bookmarkStart w:id="18592" w:name="_ETM_Q44_287799"/>
      <w:bookmarkEnd w:id="18592"/>
      <w:r>
        <w:rPr>
          <w:rtl/>
        </w:rPr>
        <w:t xml:space="preserve">הבטחנו </w:t>
      </w:r>
      <w:bookmarkStart w:id="18593" w:name="_ETM_Q44_288369"/>
      <w:bookmarkEnd w:id="18593"/>
      <w:r>
        <w:rPr>
          <w:rtl/>
        </w:rPr>
        <w:t xml:space="preserve">את </w:t>
      </w:r>
      <w:bookmarkStart w:id="18594" w:name="_ETM_Q44_288460"/>
      <w:bookmarkEnd w:id="18594"/>
      <w:r>
        <w:rPr>
          <w:rtl/>
        </w:rPr>
        <w:t xml:space="preserve">זה </w:t>
      </w:r>
      <w:bookmarkStart w:id="18595" w:name="_ETM_Q44_288549"/>
      <w:bookmarkEnd w:id="18595"/>
      <w:r>
        <w:rPr>
          <w:rtl/>
        </w:rPr>
        <w:t xml:space="preserve">במערכת </w:t>
      </w:r>
      <w:bookmarkStart w:id="18596" w:name="_ETM_Q44_289119"/>
      <w:bookmarkEnd w:id="18596"/>
      <w:r>
        <w:rPr>
          <w:rtl/>
        </w:rPr>
        <w:t>הבחירות</w:t>
      </w:r>
      <w:r>
        <w:rPr>
          <w:rFonts w:hint="cs"/>
          <w:rtl/>
        </w:rPr>
        <w:t>.</w:t>
      </w:r>
      <w:r>
        <w:rPr>
          <w:rtl/>
        </w:rPr>
        <w:t xml:space="preserve"> </w:t>
      </w:r>
      <w:bookmarkStart w:id="18597" w:name="_ETM_Q44_289659"/>
      <w:bookmarkEnd w:id="18597"/>
      <w:r>
        <w:rPr>
          <w:rtl/>
        </w:rPr>
        <w:t xml:space="preserve">הבטחנו </w:t>
      </w:r>
      <w:bookmarkStart w:id="18598" w:name="_ETM_Q44_291350"/>
      <w:bookmarkEnd w:id="18598"/>
      <w:r>
        <w:rPr>
          <w:rtl/>
        </w:rPr>
        <w:t>כרטיס</w:t>
      </w:r>
      <w:r>
        <w:rPr>
          <w:rFonts w:hint="cs"/>
          <w:rtl/>
        </w:rPr>
        <w:t>י</w:t>
      </w:r>
      <w:r>
        <w:rPr>
          <w:rtl/>
        </w:rPr>
        <w:t xml:space="preserve"> </w:t>
      </w:r>
      <w:bookmarkStart w:id="18599" w:name="_ETM_Q44_291740"/>
      <w:bookmarkEnd w:id="18599"/>
      <w:r>
        <w:rPr>
          <w:rtl/>
        </w:rPr>
        <w:t>מזון</w:t>
      </w:r>
      <w:r>
        <w:rPr>
          <w:rFonts w:hint="cs"/>
          <w:rtl/>
        </w:rPr>
        <w:t>.</w:t>
      </w:r>
      <w:r>
        <w:rPr>
          <w:rtl/>
        </w:rPr>
        <w:t xml:space="preserve"> </w:t>
      </w:r>
      <w:bookmarkStart w:id="18600" w:name="_ETM_Q44_292460"/>
      <w:bookmarkEnd w:id="18600"/>
      <w:r>
        <w:rPr>
          <w:rtl/>
        </w:rPr>
        <w:t xml:space="preserve">כמה </w:t>
      </w:r>
      <w:bookmarkStart w:id="18601" w:name="_ETM_Q44_292759"/>
      <w:bookmarkEnd w:id="18601"/>
      <w:r>
        <w:rPr>
          <w:rtl/>
        </w:rPr>
        <w:t xml:space="preserve">תקפו </w:t>
      </w:r>
      <w:bookmarkStart w:id="18602" w:name="_ETM_Q44_293090"/>
      <w:bookmarkEnd w:id="18602"/>
      <w:r>
        <w:rPr>
          <w:rtl/>
        </w:rPr>
        <w:t xml:space="preserve">אותנו </w:t>
      </w:r>
      <w:bookmarkStart w:id="18603" w:name="_ETM_Q44_293359"/>
      <w:bookmarkEnd w:id="18603"/>
      <w:r>
        <w:rPr>
          <w:rtl/>
        </w:rPr>
        <w:t xml:space="preserve">על </w:t>
      </w:r>
      <w:bookmarkStart w:id="18604" w:name="_ETM_Q44_293450"/>
      <w:bookmarkEnd w:id="18604"/>
      <w:r>
        <w:rPr>
          <w:rtl/>
        </w:rPr>
        <w:t>זה</w:t>
      </w:r>
      <w:r>
        <w:rPr>
          <w:rFonts w:hint="cs"/>
          <w:rtl/>
        </w:rPr>
        <w:t>,</w:t>
      </w:r>
      <w:r>
        <w:rPr>
          <w:rtl/>
        </w:rPr>
        <w:t xml:space="preserve"> </w:t>
      </w:r>
      <w:bookmarkStart w:id="18605" w:name="_ETM_Q44_293719"/>
      <w:bookmarkEnd w:id="18605"/>
      <w:r>
        <w:rPr>
          <w:rFonts w:hint="cs"/>
          <w:rtl/>
        </w:rPr>
        <w:t>לעגו</w:t>
      </w:r>
      <w:r>
        <w:rPr>
          <w:rtl/>
        </w:rPr>
        <w:t xml:space="preserve"> </w:t>
      </w:r>
      <w:bookmarkStart w:id="18606" w:name="_ETM_Q44_294259"/>
      <w:bookmarkEnd w:id="18606"/>
      <w:r>
        <w:rPr>
          <w:rtl/>
        </w:rPr>
        <w:t>לנו</w:t>
      </w:r>
      <w:r w:rsidR="000A2EE6">
        <w:rPr>
          <w:rFonts w:hint="cs"/>
          <w:rtl/>
        </w:rPr>
        <w:t>,</w:t>
      </w:r>
      <w:r>
        <w:rPr>
          <w:rtl/>
        </w:rPr>
        <w:t xml:space="preserve"> </w:t>
      </w:r>
      <w:bookmarkStart w:id="18607" w:name="_ETM_Q44_295299"/>
      <w:bookmarkEnd w:id="18607"/>
      <w:r>
        <w:rPr>
          <w:rtl/>
        </w:rPr>
        <w:t xml:space="preserve">אבל </w:t>
      </w:r>
      <w:bookmarkStart w:id="18608" w:name="_ETM_Q44_295630"/>
      <w:bookmarkEnd w:id="18608"/>
      <w:r>
        <w:rPr>
          <w:rtl/>
        </w:rPr>
        <w:t>היום</w:t>
      </w:r>
      <w:r>
        <w:rPr>
          <w:rFonts w:hint="cs"/>
          <w:rtl/>
        </w:rPr>
        <w:t>,</w:t>
      </w:r>
      <w:r>
        <w:rPr>
          <w:rtl/>
        </w:rPr>
        <w:t xml:space="preserve"> </w:t>
      </w:r>
      <w:bookmarkStart w:id="18609" w:name="_ETM_Q44_296869"/>
      <w:bookmarkEnd w:id="18609"/>
      <w:r>
        <w:rPr>
          <w:rtl/>
        </w:rPr>
        <w:t xml:space="preserve">בימים </w:t>
      </w:r>
      <w:bookmarkStart w:id="18610" w:name="_ETM_Q44_297350"/>
      <w:bookmarkEnd w:id="18610"/>
      <w:r>
        <w:rPr>
          <w:rtl/>
        </w:rPr>
        <w:t xml:space="preserve">של </w:t>
      </w:r>
      <w:bookmarkStart w:id="18611" w:name="_ETM_Q44_297530"/>
      <w:bookmarkEnd w:id="18611"/>
      <w:r>
        <w:rPr>
          <w:rtl/>
        </w:rPr>
        <w:t xml:space="preserve">מצוקה </w:t>
      </w:r>
      <w:bookmarkStart w:id="18612" w:name="_ETM_Q44_298009"/>
      <w:bookmarkEnd w:id="18612"/>
      <w:r>
        <w:rPr>
          <w:rtl/>
        </w:rPr>
        <w:t xml:space="preserve">כלכלית </w:t>
      </w:r>
      <w:bookmarkStart w:id="18613" w:name="_ETM_Q44_298520"/>
      <w:bookmarkStart w:id="18614" w:name="_ETM_Q44_298969"/>
      <w:bookmarkEnd w:id="18613"/>
      <w:bookmarkEnd w:id="18614"/>
      <w:r>
        <w:rPr>
          <w:rFonts w:hint="cs"/>
          <w:rtl/>
        </w:rPr>
        <w:t xml:space="preserve">נוראה </w:t>
      </w:r>
      <w:r>
        <w:rPr>
          <w:rtl/>
        </w:rPr>
        <w:t>ואמיתית</w:t>
      </w:r>
      <w:r>
        <w:rPr>
          <w:rFonts w:hint="cs"/>
          <w:rtl/>
        </w:rPr>
        <w:t>,</w:t>
      </w:r>
      <w:r>
        <w:rPr>
          <w:rtl/>
        </w:rPr>
        <w:t xml:space="preserve"> </w:t>
      </w:r>
      <w:bookmarkStart w:id="18615" w:name="_ETM_Q44_300469"/>
      <w:bookmarkEnd w:id="18615"/>
      <w:r>
        <w:rPr>
          <w:rtl/>
        </w:rPr>
        <w:t xml:space="preserve">כרטיסי </w:t>
      </w:r>
      <w:bookmarkStart w:id="18616" w:name="_ETM_Q44_300979"/>
      <w:bookmarkEnd w:id="18616"/>
      <w:r>
        <w:rPr>
          <w:rtl/>
        </w:rPr>
        <w:t xml:space="preserve">המזון </w:t>
      </w:r>
      <w:bookmarkStart w:id="18617" w:name="_ETM_Q44_301549"/>
      <w:bookmarkEnd w:id="18617"/>
      <w:r>
        <w:rPr>
          <w:rtl/>
        </w:rPr>
        <w:t xml:space="preserve">הם </w:t>
      </w:r>
      <w:bookmarkStart w:id="18618" w:name="_ETM_Q44_301700"/>
      <w:bookmarkEnd w:id="18618"/>
      <w:r>
        <w:rPr>
          <w:rtl/>
        </w:rPr>
        <w:t xml:space="preserve">חבל </w:t>
      </w:r>
      <w:bookmarkStart w:id="18619" w:name="_ETM_Q44_302149"/>
      <w:bookmarkEnd w:id="18619"/>
      <w:r>
        <w:rPr>
          <w:rtl/>
        </w:rPr>
        <w:t xml:space="preserve">הצלה </w:t>
      </w:r>
      <w:bookmarkStart w:id="18620" w:name="_ETM_Q44_303240"/>
      <w:bookmarkEnd w:id="18620"/>
      <w:r>
        <w:rPr>
          <w:rtl/>
        </w:rPr>
        <w:t xml:space="preserve">לאלפי </w:t>
      </w:r>
      <w:bookmarkStart w:id="18621" w:name="_ETM_Q44_303749"/>
      <w:bookmarkEnd w:id="18621"/>
      <w:r>
        <w:rPr>
          <w:rtl/>
        </w:rPr>
        <w:t xml:space="preserve">משפחות </w:t>
      </w:r>
      <w:bookmarkStart w:id="18622" w:name="_ETM_Q44_304469"/>
      <w:bookmarkEnd w:id="18622"/>
      <w:r>
        <w:rPr>
          <w:rtl/>
        </w:rPr>
        <w:t xml:space="preserve">מכל </w:t>
      </w:r>
      <w:bookmarkStart w:id="18623" w:name="_ETM_Q44_305159"/>
      <w:bookmarkEnd w:id="18623"/>
      <w:r>
        <w:rPr>
          <w:rtl/>
        </w:rPr>
        <w:t>המגזרים</w:t>
      </w:r>
      <w:r>
        <w:rPr>
          <w:rFonts w:hint="cs"/>
          <w:rtl/>
        </w:rPr>
        <w:t>.</w:t>
      </w:r>
      <w:r>
        <w:rPr>
          <w:rtl/>
        </w:rPr>
        <w:t xml:space="preserve"> </w:t>
      </w:r>
      <w:bookmarkStart w:id="18624" w:name="_ETM_Q44_305789"/>
      <w:bookmarkEnd w:id="18624"/>
      <w:r>
        <w:rPr>
          <w:rtl/>
        </w:rPr>
        <w:t xml:space="preserve">היום </w:t>
      </w:r>
      <w:bookmarkStart w:id="18625" w:name="_ETM_Q44_306090"/>
      <w:bookmarkEnd w:id="18625"/>
      <w:r>
        <w:rPr>
          <w:rtl/>
        </w:rPr>
        <w:t xml:space="preserve">כולם </w:t>
      </w:r>
      <w:bookmarkStart w:id="18626" w:name="_ETM_Q44_306359"/>
      <w:bookmarkEnd w:id="18626"/>
      <w:r>
        <w:rPr>
          <w:rtl/>
        </w:rPr>
        <w:t xml:space="preserve">יודעים </w:t>
      </w:r>
      <w:bookmarkStart w:id="18627" w:name="_ETM_Q44_306599"/>
      <w:bookmarkEnd w:id="18627"/>
      <w:r>
        <w:rPr>
          <w:rtl/>
        </w:rPr>
        <w:t xml:space="preserve">את </w:t>
      </w:r>
      <w:bookmarkStart w:id="18628" w:name="_ETM_Q44_306689"/>
      <w:bookmarkEnd w:id="18628"/>
      <w:r>
        <w:rPr>
          <w:rtl/>
        </w:rPr>
        <w:t>האמת</w:t>
      </w:r>
      <w:r w:rsidR="000A2EE6">
        <w:rPr>
          <w:rFonts w:hint="cs"/>
          <w:rtl/>
        </w:rPr>
        <w:t>,</w:t>
      </w:r>
      <w:r>
        <w:rPr>
          <w:rtl/>
        </w:rPr>
        <w:t xml:space="preserve"> </w:t>
      </w:r>
      <w:bookmarkStart w:id="18629" w:name="_ETM_Q44_308310"/>
      <w:bookmarkEnd w:id="18629"/>
      <w:r>
        <w:rPr>
          <w:rtl/>
        </w:rPr>
        <w:t xml:space="preserve">אבל </w:t>
      </w:r>
      <w:bookmarkStart w:id="18630" w:name="_ETM_Q44_309389"/>
      <w:bookmarkEnd w:id="18630"/>
      <w:r>
        <w:rPr>
          <w:rtl/>
        </w:rPr>
        <w:t xml:space="preserve">זה </w:t>
      </w:r>
      <w:bookmarkStart w:id="18631" w:name="_ETM_Q44_309569"/>
      <w:bookmarkEnd w:id="18631"/>
      <w:r>
        <w:rPr>
          <w:rtl/>
        </w:rPr>
        <w:t xml:space="preserve">באמת </w:t>
      </w:r>
      <w:bookmarkStart w:id="18632" w:name="_ETM_Q44_310930"/>
      <w:bookmarkEnd w:id="18632"/>
      <w:r>
        <w:rPr>
          <w:rtl/>
        </w:rPr>
        <w:t xml:space="preserve">מעט </w:t>
      </w:r>
      <w:bookmarkStart w:id="18633" w:name="_ETM_Q44_311409"/>
      <w:bookmarkEnd w:id="18633"/>
      <w:r>
        <w:rPr>
          <w:rtl/>
        </w:rPr>
        <w:t xml:space="preserve">מאוד </w:t>
      </w:r>
      <w:bookmarkStart w:id="18634" w:name="_ETM_Q44_312069"/>
      <w:bookmarkEnd w:id="18634"/>
      <w:r>
        <w:rPr>
          <w:rtl/>
        </w:rPr>
        <w:t xml:space="preserve">בשביל </w:t>
      </w:r>
      <w:bookmarkStart w:id="18635" w:name="_ETM_Q44_312430"/>
      <w:bookmarkEnd w:id="18635"/>
      <w:r>
        <w:rPr>
          <w:rtl/>
        </w:rPr>
        <w:t xml:space="preserve">להילחם </w:t>
      </w:r>
      <w:bookmarkStart w:id="18636" w:name="_ETM_Q44_312790"/>
      <w:bookmarkEnd w:id="18636"/>
      <w:r>
        <w:rPr>
          <w:rtl/>
        </w:rPr>
        <w:t xml:space="preserve">בעוני </w:t>
      </w:r>
      <w:bookmarkStart w:id="18637" w:name="_ETM_Q44_313510"/>
      <w:bookmarkEnd w:id="18637"/>
      <w:r>
        <w:rPr>
          <w:rtl/>
        </w:rPr>
        <w:t xml:space="preserve">ולעזור </w:t>
      </w:r>
      <w:bookmarkStart w:id="18638" w:name="_ETM_Q44_313989"/>
      <w:bookmarkEnd w:id="18638"/>
      <w:r>
        <w:rPr>
          <w:rFonts w:hint="cs"/>
          <w:rtl/>
        </w:rPr>
        <w:t>ל</w:t>
      </w:r>
      <w:r>
        <w:rPr>
          <w:rtl/>
        </w:rPr>
        <w:t xml:space="preserve">משפחות </w:t>
      </w:r>
      <w:bookmarkStart w:id="18639" w:name="_ETM_Q44_314469"/>
      <w:bookmarkEnd w:id="18639"/>
      <w:r>
        <w:rPr>
          <w:rtl/>
        </w:rPr>
        <w:t>החלשות</w:t>
      </w:r>
      <w:r>
        <w:rPr>
          <w:rFonts w:hint="cs"/>
          <w:rtl/>
        </w:rPr>
        <w:t>.</w:t>
      </w:r>
      <w:r>
        <w:rPr>
          <w:rtl/>
        </w:rPr>
        <w:t xml:space="preserve"> </w:t>
      </w:r>
      <w:bookmarkStart w:id="18640" w:name="_ETM_Q44_315280"/>
      <w:bookmarkEnd w:id="18640"/>
    </w:p>
    <w:p w:rsidR="00304FBD" w:rsidRDefault="00304FBD" w:rsidP="00E60D06">
      <w:pPr>
        <w:rPr>
          <w:rtl/>
        </w:rPr>
      </w:pPr>
    </w:p>
    <w:p w:rsidR="00304FBD" w:rsidRDefault="00304FBD" w:rsidP="000A2EE6">
      <w:pPr>
        <w:rPr>
          <w:rtl/>
        </w:rPr>
      </w:pPr>
      <w:r>
        <w:rPr>
          <w:rtl/>
        </w:rPr>
        <w:t xml:space="preserve">לא </w:t>
      </w:r>
      <w:bookmarkStart w:id="18641" w:name="_ETM_Q44_315459"/>
      <w:bookmarkEnd w:id="18641"/>
      <w:r>
        <w:rPr>
          <w:rtl/>
        </w:rPr>
        <w:t xml:space="preserve">הסתפקנו </w:t>
      </w:r>
      <w:bookmarkStart w:id="18642" w:name="_ETM_Q44_315999"/>
      <w:bookmarkEnd w:id="18642"/>
      <w:r>
        <w:rPr>
          <w:rtl/>
        </w:rPr>
        <w:t>בזה</w:t>
      </w:r>
      <w:r>
        <w:rPr>
          <w:rFonts w:hint="cs"/>
          <w:rtl/>
        </w:rPr>
        <w:t>.</w:t>
      </w:r>
      <w:r>
        <w:rPr>
          <w:rtl/>
        </w:rPr>
        <w:t xml:space="preserve"> </w:t>
      </w:r>
      <w:bookmarkStart w:id="18643" w:name="_ETM_Q44_316510"/>
      <w:bookmarkEnd w:id="18643"/>
      <w:r>
        <w:rPr>
          <w:rtl/>
        </w:rPr>
        <w:t xml:space="preserve">הבטחנו </w:t>
      </w:r>
      <w:bookmarkStart w:id="18644" w:name="_ETM_Q44_317049"/>
      <w:bookmarkEnd w:id="18644"/>
      <w:r>
        <w:rPr>
          <w:rtl/>
        </w:rPr>
        <w:t xml:space="preserve">גם </w:t>
      </w:r>
      <w:bookmarkStart w:id="18645" w:name="_ETM_Q44_318040"/>
      <w:bookmarkEnd w:id="18645"/>
      <w:r>
        <w:rPr>
          <w:rtl/>
        </w:rPr>
        <w:t xml:space="preserve">מה </w:t>
      </w:r>
      <w:bookmarkStart w:id="18646" w:name="_ETM_Q44_318189"/>
      <w:bookmarkEnd w:id="18646"/>
      <w:r>
        <w:rPr>
          <w:rtl/>
        </w:rPr>
        <w:t xml:space="preserve">שנקרא </w:t>
      </w:r>
      <w:bookmarkStart w:id="18647" w:name="_ETM_Q44_318609"/>
      <w:bookmarkEnd w:id="18647"/>
      <w:r>
        <w:rPr>
          <w:rtl/>
        </w:rPr>
        <w:t xml:space="preserve">בלשון </w:t>
      </w:r>
      <w:bookmarkStart w:id="18648" w:name="_ETM_Q44_319060"/>
      <w:bookmarkEnd w:id="18648"/>
      <w:r>
        <w:rPr>
          <w:rtl/>
        </w:rPr>
        <w:t xml:space="preserve">העם </w:t>
      </w:r>
      <w:bookmarkStart w:id="18649" w:name="_ETM_Q44_319299"/>
      <w:bookmarkEnd w:id="18649"/>
      <w:r>
        <w:rPr>
          <w:rFonts w:hint="cs"/>
          <w:rtl/>
        </w:rPr>
        <w:t>"</w:t>
      </w:r>
      <w:r w:rsidRPr="0033601A">
        <w:rPr>
          <w:rtl/>
        </w:rPr>
        <w:t>חכות</w:t>
      </w:r>
      <w:r>
        <w:rPr>
          <w:rFonts w:hint="cs"/>
          <w:rtl/>
        </w:rPr>
        <w:t>"</w:t>
      </w:r>
      <w:r w:rsidRPr="0033601A">
        <w:rPr>
          <w:rFonts w:hint="cs"/>
          <w:rtl/>
        </w:rPr>
        <w:t>,</w:t>
      </w:r>
      <w:r>
        <w:rPr>
          <w:rtl/>
        </w:rPr>
        <w:t xml:space="preserve"> </w:t>
      </w:r>
      <w:bookmarkStart w:id="18650" w:name="_ETM_Q44_320530"/>
      <w:bookmarkEnd w:id="18650"/>
      <w:r>
        <w:rPr>
          <w:rtl/>
        </w:rPr>
        <w:t>פתרו</w:t>
      </w:r>
      <w:r>
        <w:rPr>
          <w:rFonts w:hint="cs"/>
          <w:rtl/>
        </w:rPr>
        <w:t>נות</w:t>
      </w:r>
      <w:r>
        <w:rPr>
          <w:rtl/>
        </w:rPr>
        <w:t xml:space="preserve"> </w:t>
      </w:r>
      <w:bookmarkStart w:id="18651" w:name="_ETM_Q44_321010"/>
      <w:bookmarkEnd w:id="18651"/>
      <w:r>
        <w:rPr>
          <w:rtl/>
        </w:rPr>
        <w:t>שורש</w:t>
      </w:r>
      <w:r>
        <w:rPr>
          <w:rFonts w:hint="cs"/>
          <w:rtl/>
        </w:rPr>
        <w:t>.</w:t>
      </w:r>
      <w:r>
        <w:rPr>
          <w:rtl/>
        </w:rPr>
        <w:t xml:space="preserve"> </w:t>
      </w:r>
      <w:bookmarkStart w:id="18652" w:name="_ETM_Q44_322500"/>
      <w:bookmarkEnd w:id="18652"/>
      <w:r>
        <w:rPr>
          <w:rtl/>
        </w:rPr>
        <w:t xml:space="preserve">אני </w:t>
      </w:r>
      <w:bookmarkStart w:id="18653" w:name="_ETM_Q44_322740"/>
      <w:bookmarkEnd w:id="18653"/>
      <w:r>
        <w:rPr>
          <w:rtl/>
        </w:rPr>
        <w:t>מודה</w:t>
      </w:r>
      <w:r>
        <w:rPr>
          <w:rFonts w:hint="cs"/>
          <w:rtl/>
        </w:rPr>
        <w:t>,</w:t>
      </w:r>
      <w:r>
        <w:rPr>
          <w:rtl/>
        </w:rPr>
        <w:t xml:space="preserve"> </w:t>
      </w:r>
      <w:bookmarkStart w:id="18654" w:name="_ETM_Q44_322980"/>
      <w:bookmarkEnd w:id="18654"/>
      <w:r>
        <w:rPr>
          <w:rtl/>
        </w:rPr>
        <w:t xml:space="preserve">זה </w:t>
      </w:r>
      <w:bookmarkStart w:id="18655" w:name="_ETM_Q44_323130"/>
      <w:bookmarkEnd w:id="18655"/>
      <w:r>
        <w:rPr>
          <w:rtl/>
        </w:rPr>
        <w:t xml:space="preserve">לא </w:t>
      </w:r>
      <w:bookmarkStart w:id="18656" w:name="_ETM_Q44_323250"/>
      <w:bookmarkEnd w:id="18656"/>
      <w:r>
        <w:rPr>
          <w:rtl/>
        </w:rPr>
        <w:t xml:space="preserve">רעיון </w:t>
      </w:r>
      <w:bookmarkStart w:id="18657" w:name="_ETM_Q44_323580"/>
      <w:bookmarkEnd w:id="18657"/>
      <w:r>
        <w:rPr>
          <w:rtl/>
        </w:rPr>
        <w:t>שלנו</w:t>
      </w:r>
      <w:r w:rsidR="000A2EE6">
        <w:rPr>
          <w:rFonts w:hint="cs"/>
          <w:rtl/>
        </w:rPr>
        <w:t>,</w:t>
      </w:r>
      <w:r>
        <w:rPr>
          <w:rtl/>
        </w:rPr>
        <w:t xml:space="preserve"> </w:t>
      </w:r>
      <w:bookmarkStart w:id="18658" w:name="_ETM_Q44_324350"/>
      <w:bookmarkEnd w:id="18658"/>
      <w:r>
        <w:rPr>
          <w:rtl/>
        </w:rPr>
        <w:t xml:space="preserve">זה </w:t>
      </w:r>
      <w:bookmarkStart w:id="18659" w:name="_ETM_Q44_324530"/>
      <w:bookmarkEnd w:id="18659"/>
      <w:r>
        <w:rPr>
          <w:rtl/>
        </w:rPr>
        <w:t xml:space="preserve">רעיון </w:t>
      </w:r>
      <w:bookmarkStart w:id="18660" w:name="_ETM_Q44_324889"/>
      <w:bookmarkEnd w:id="18660"/>
      <w:r>
        <w:rPr>
          <w:rFonts w:hint="cs"/>
          <w:rtl/>
        </w:rPr>
        <w:t>ש</w:t>
      </w:r>
      <w:bookmarkStart w:id="18661" w:name="_ETM_Q44_325040"/>
      <w:bookmarkEnd w:id="18661"/>
      <w:r>
        <w:rPr>
          <w:rtl/>
        </w:rPr>
        <w:t xml:space="preserve">ייזכר </w:t>
      </w:r>
      <w:bookmarkStart w:id="18662" w:name="_ETM_Q44_325400"/>
      <w:bookmarkEnd w:id="18662"/>
      <w:r>
        <w:rPr>
          <w:rFonts w:hint="cs"/>
          <w:rtl/>
        </w:rPr>
        <w:t>לטוב</w:t>
      </w:r>
      <w:r>
        <w:rPr>
          <w:rtl/>
        </w:rPr>
        <w:t xml:space="preserve"> </w:t>
      </w:r>
      <w:bookmarkStart w:id="18663" w:name="_ETM_Q44_325700"/>
      <w:bookmarkEnd w:id="18663"/>
      <w:r>
        <w:rPr>
          <w:rFonts w:hint="cs"/>
          <w:rtl/>
        </w:rPr>
        <w:t>ל</w:t>
      </w:r>
      <w:r>
        <w:rPr>
          <w:rtl/>
        </w:rPr>
        <w:t xml:space="preserve">אלי </w:t>
      </w:r>
      <w:bookmarkStart w:id="18664" w:name="_ETM_Q44_325910"/>
      <w:bookmarkEnd w:id="18664"/>
      <w:r>
        <w:rPr>
          <w:rtl/>
        </w:rPr>
        <w:t>אלאלוף</w:t>
      </w:r>
      <w:r>
        <w:rPr>
          <w:rFonts w:hint="cs"/>
          <w:rtl/>
        </w:rPr>
        <w:t>,</w:t>
      </w:r>
      <w:r>
        <w:rPr>
          <w:rtl/>
        </w:rPr>
        <w:t xml:space="preserve"> </w:t>
      </w:r>
      <w:bookmarkStart w:id="18665" w:name="_ETM_Q44_326419"/>
      <w:bookmarkEnd w:id="18665"/>
      <w:r>
        <w:rPr>
          <w:rtl/>
        </w:rPr>
        <w:t xml:space="preserve">במועצה </w:t>
      </w:r>
      <w:bookmarkStart w:id="18666" w:name="_ETM_Q44_326990"/>
      <w:bookmarkEnd w:id="18666"/>
      <w:r>
        <w:rPr>
          <w:rtl/>
        </w:rPr>
        <w:t xml:space="preserve">שהוא </w:t>
      </w:r>
      <w:bookmarkStart w:id="18667" w:name="_ETM_Q44_327139"/>
      <w:bookmarkEnd w:id="18667"/>
      <w:r>
        <w:rPr>
          <w:rtl/>
        </w:rPr>
        <w:t xml:space="preserve">הקים </w:t>
      </w:r>
      <w:bookmarkStart w:id="18668" w:name="_ETM_Q44_327470"/>
      <w:bookmarkEnd w:id="18668"/>
      <w:r>
        <w:rPr>
          <w:rtl/>
        </w:rPr>
        <w:t>אז</w:t>
      </w:r>
      <w:r>
        <w:rPr>
          <w:rFonts w:hint="cs"/>
          <w:rtl/>
        </w:rPr>
        <w:t>,</w:t>
      </w:r>
      <w:r>
        <w:rPr>
          <w:rtl/>
        </w:rPr>
        <w:t xml:space="preserve"> </w:t>
      </w:r>
      <w:bookmarkStart w:id="18669" w:name="_ETM_Q44_328220"/>
      <w:bookmarkEnd w:id="18669"/>
      <w:r>
        <w:rPr>
          <w:rtl/>
        </w:rPr>
        <w:t xml:space="preserve">שהקים </w:t>
      </w:r>
      <w:bookmarkStart w:id="18670" w:name="_ETM_Q44_328970"/>
      <w:bookmarkEnd w:id="18670"/>
      <w:r>
        <w:rPr>
          <w:rtl/>
        </w:rPr>
        <w:t xml:space="preserve">שר </w:t>
      </w:r>
      <w:bookmarkStart w:id="18671" w:name="_ETM_Q44_329209"/>
      <w:bookmarkEnd w:id="18671"/>
      <w:r>
        <w:rPr>
          <w:rtl/>
        </w:rPr>
        <w:t xml:space="preserve">הרווחה </w:t>
      </w:r>
      <w:bookmarkStart w:id="18672" w:name="_ETM_Q44_330370"/>
      <w:bookmarkEnd w:id="18672"/>
      <w:r>
        <w:rPr>
          <w:rtl/>
        </w:rPr>
        <w:t xml:space="preserve">מאיר </w:t>
      </w:r>
      <w:bookmarkStart w:id="18673" w:name="_ETM_Q44_330669"/>
      <w:bookmarkEnd w:id="18673"/>
      <w:r>
        <w:rPr>
          <w:rtl/>
        </w:rPr>
        <w:t>כהן</w:t>
      </w:r>
      <w:r>
        <w:rPr>
          <w:rFonts w:hint="cs"/>
          <w:rtl/>
        </w:rPr>
        <w:t>,</w:t>
      </w:r>
      <w:r>
        <w:rPr>
          <w:rtl/>
        </w:rPr>
        <w:t xml:space="preserve"> </w:t>
      </w:r>
      <w:bookmarkStart w:id="18674" w:name="_ETM_Q44_331939"/>
      <w:bookmarkEnd w:id="18674"/>
      <w:r>
        <w:rPr>
          <w:rtl/>
        </w:rPr>
        <w:t xml:space="preserve">וזו </w:t>
      </w:r>
      <w:bookmarkStart w:id="18675" w:name="_ETM_Q44_332239"/>
      <w:bookmarkEnd w:id="18675"/>
      <w:r>
        <w:rPr>
          <w:rtl/>
        </w:rPr>
        <w:t xml:space="preserve">הייתה </w:t>
      </w:r>
      <w:bookmarkStart w:id="18676" w:name="_ETM_Q44_332810"/>
      <w:bookmarkEnd w:id="18676"/>
      <w:r>
        <w:rPr>
          <w:rFonts w:hint="cs"/>
          <w:rtl/>
        </w:rPr>
        <w:t>ה</w:t>
      </w:r>
      <w:r>
        <w:rPr>
          <w:rtl/>
        </w:rPr>
        <w:t xml:space="preserve">המלצה </w:t>
      </w:r>
      <w:bookmarkStart w:id="18677" w:name="_ETM_Q44_333500"/>
      <w:bookmarkEnd w:id="18677"/>
      <w:r>
        <w:rPr>
          <w:rtl/>
        </w:rPr>
        <w:t xml:space="preserve">המרכזית </w:t>
      </w:r>
      <w:bookmarkStart w:id="18678" w:name="_ETM_Q44_334340"/>
      <w:bookmarkEnd w:id="18678"/>
      <w:r>
        <w:rPr>
          <w:rtl/>
        </w:rPr>
        <w:t xml:space="preserve">שלו </w:t>
      </w:r>
      <w:bookmarkStart w:id="18679" w:name="_ETM_Q44_335340"/>
      <w:bookmarkEnd w:id="18679"/>
      <w:r>
        <w:rPr>
          <w:rtl/>
        </w:rPr>
        <w:t>בנושא</w:t>
      </w:r>
      <w:r>
        <w:rPr>
          <w:rFonts w:hint="cs"/>
          <w:rtl/>
        </w:rPr>
        <w:t>.</w:t>
      </w:r>
      <w:r>
        <w:rPr>
          <w:rtl/>
        </w:rPr>
        <w:t xml:space="preserve"> </w:t>
      </w:r>
      <w:bookmarkStart w:id="18680" w:name="_ETM_Q44_336150"/>
      <w:bookmarkEnd w:id="18680"/>
      <w:r>
        <w:rPr>
          <w:rtl/>
        </w:rPr>
        <w:t>לצערי</w:t>
      </w:r>
      <w:r>
        <w:rPr>
          <w:rFonts w:hint="cs"/>
          <w:rtl/>
        </w:rPr>
        <w:t>,</w:t>
      </w:r>
      <w:r>
        <w:rPr>
          <w:rtl/>
        </w:rPr>
        <w:t xml:space="preserve"> </w:t>
      </w:r>
      <w:bookmarkStart w:id="18681" w:name="_ETM_Q44_336840"/>
      <w:bookmarkEnd w:id="18681"/>
      <w:r>
        <w:rPr>
          <w:rFonts w:hint="cs"/>
          <w:rtl/>
        </w:rPr>
        <w:t>עבר</w:t>
      </w:r>
      <w:r>
        <w:rPr>
          <w:rtl/>
        </w:rPr>
        <w:t xml:space="preserve"> </w:t>
      </w:r>
      <w:bookmarkStart w:id="18682" w:name="_ETM_Q44_337169"/>
      <w:bookmarkEnd w:id="18682"/>
      <w:r>
        <w:rPr>
          <w:rtl/>
        </w:rPr>
        <w:t xml:space="preserve">הרבה </w:t>
      </w:r>
      <w:bookmarkStart w:id="18683" w:name="_ETM_Q44_337560"/>
      <w:bookmarkEnd w:id="18683"/>
      <w:r>
        <w:rPr>
          <w:rtl/>
        </w:rPr>
        <w:t xml:space="preserve">מאוד </w:t>
      </w:r>
      <w:bookmarkStart w:id="18684" w:name="_ETM_Q44_337800"/>
      <w:bookmarkEnd w:id="18684"/>
      <w:r>
        <w:rPr>
          <w:rtl/>
        </w:rPr>
        <w:t>זמן</w:t>
      </w:r>
      <w:r>
        <w:rPr>
          <w:rFonts w:hint="cs"/>
          <w:rtl/>
        </w:rPr>
        <w:t>.</w:t>
      </w:r>
      <w:r>
        <w:rPr>
          <w:rtl/>
        </w:rPr>
        <w:t xml:space="preserve"> </w:t>
      </w:r>
      <w:bookmarkStart w:id="18685" w:name="_ETM_Q44_338750"/>
      <w:bookmarkEnd w:id="18685"/>
      <w:r>
        <w:rPr>
          <w:rtl/>
        </w:rPr>
        <w:t>ניסינו</w:t>
      </w:r>
      <w:r>
        <w:rPr>
          <w:rFonts w:hint="cs"/>
          <w:rtl/>
        </w:rPr>
        <w:t>,</w:t>
      </w:r>
      <w:r>
        <w:rPr>
          <w:rtl/>
        </w:rPr>
        <w:t xml:space="preserve"> </w:t>
      </w:r>
      <w:bookmarkStart w:id="18686" w:name="_ETM_Q44_339230"/>
      <w:bookmarkEnd w:id="18686"/>
      <w:r>
        <w:rPr>
          <w:rtl/>
        </w:rPr>
        <w:t xml:space="preserve">כשהיינו </w:t>
      </w:r>
      <w:bookmarkStart w:id="18687" w:name="_ETM_Q44_339590"/>
      <w:bookmarkEnd w:id="18687"/>
      <w:r>
        <w:rPr>
          <w:rtl/>
        </w:rPr>
        <w:t>באופוזיציה</w:t>
      </w:r>
      <w:r>
        <w:rPr>
          <w:rFonts w:hint="cs"/>
          <w:rtl/>
        </w:rPr>
        <w:t>,</w:t>
      </w:r>
      <w:r>
        <w:rPr>
          <w:rtl/>
        </w:rPr>
        <w:t xml:space="preserve"> </w:t>
      </w:r>
      <w:bookmarkStart w:id="18688" w:name="_ETM_Q44_340610"/>
      <w:bookmarkEnd w:id="18688"/>
      <w:r>
        <w:rPr>
          <w:rFonts w:hint="cs"/>
          <w:rtl/>
        </w:rPr>
        <w:t>לאתגר</w:t>
      </w:r>
      <w:r>
        <w:rPr>
          <w:rtl/>
        </w:rPr>
        <w:t xml:space="preserve"> </w:t>
      </w:r>
      <w:bookmarkStart w:id="18689" w:name="_ETM_Q44_341150"/>
      <w:bookmarkEnd w:id="18689"/>
      <w:r>
        <w:rPr>
          <w:rtl/>
        </w:rPr>
        <w:t xml:space="preserve">את </w:t>
      </w:r>
      <w:bookmarkStart w:id="18690" w:name="_ETM_Q44_341239"/>
      <w:bookmarkEnd w:id="18690"/>
      <w:r>
        <w:rPr>
          <w:rtl/>
        </w:rPr>
        <w:t>הממשלה</w:t>
      </w:r>
      <w:r>
        <w:rPr>
          <w:rFonts w:hint="cs"/>
          <w:rtl/>
        </w:rPr>
        <w:t>,</w:t>
      </w:r>
      <w:r>
        <w:rPr>
          <w:rtl/>
        </w:rPr>
        <w:t xml:space="preserve"> </w:t>
      </w:r>
      <w:bookmarkStart w:id="18691" w:name="_ETM_Q44_343069"/>
      <w:bookmarkEnd w:id="18691"/>
      <w:r>
        <w:rPr>
          <w:rtl/>
        </w:rPr>
        <w:t>שהמלי</w:t>
      </w:r>
      <w:r>
        <w:rPr>
          <w:rFonts w:hint="cs"/>
          <w:rtl/>
        </w:rPr>
        <w:t>צה</w:t>
      </w:r>
      <w:r>
        <w:rPr>
          <w:rtl/>
        </w:rPr>
        <w:t xml:space="preserve"> </w:t>
      </w:r>
      <w:bookmarkStart w:id="18692" w:name="_ETM_Q44_343669"/>
      <w:bookmarkEnd w:id="18692"/>
      <w:r>
        <w:rPr>
          <w:rtl/>
        </w:rPr>
        <w:t xml:space="preserve">על </w:t>
      </w:r>
      <w:bookmarkStart w:id="18693" w:name="_ETM_Q44_343819"/>
      <w:bookmarkEnd w:id="18693"/>
      <w:r>
        <w:rPr>
          <w:rtl/>
        </w:rPr>
        <w:t xml:space="preserve">הדוח </w:t>
      </w:r>
      <w:bookmarkStart w:id="18694" w:name="_ETM_Q44_344090"/>
      <w:bookmarkEnd w:id="18694"/>
      <w:r>
        <w:rPr>
          <w:rtl/>
        </w:rPr>
        <w:t>הזה</w:t>
      </w:r>
      <w:r>
        <w:rPr>
          <w:rFonts w:hint="cs"/>
          <w:rtl/>
        </w:rPr>
        <w:t>.</w:t>
      </w:r>
      <w:r>
        <w:rPr>
          <w:rtl/>
        </w:rPr>
        <w:t xml:space="preserve"> </w:t>
      </w:r>
      <w:bookmarkStart w:id="18695" w:name="_ETM_Q44_344599"/>
      <w:bookmarkEnd w:id="18695"/>
      <w:r>
        <w:rPr>
          <w:rtl/>
        </w:rPr>
        <w:t>לצערי</w:t>
      </w:r>
      <w:r>
        <w:rPr>
          <w:rFonts w:hint="cs"/>
          <w:rtl/>
        </w:rPr>
        <w:t>,</w:t>
      </w:r>
      <w:r>
        <w:rPr>
          <w:rtl/>
        </w:rPr>
        <w:t xml:space="preserve"> </w:t>
      </w:r>
      <w:bookmarkStart w:id="18696" w:name="_ETM_Q44_345109"/>
      <w:bookmarkStart w:id="18697" w:name="_ETM_Q44_346579"/>
      <w:bookmarkEnd w:id="18696"/>
      <w:bookmarkEnd w:id="18697"/>
      <w:r>
        <w:rPr>
          <w:rtl/>
        </w:rPr>
        <w:t xml:space="preserve">ההמלצה </w:t>
      </w:r>
      <w:bookmarkStart w:id="18698" w:name="_ETM_Q44_346939"/>
      <w:bookmarkEnd w:id="18698"/>
      <w:r>
        <w:rPr>
          <w:rtl/>
        </w:rPr>
        <w:t xml:space="preserve">הזאת </w:t>
      </w:r>
      <w:bookmarkStart w:id="18699" w:name="_ETM_Q44_347120"/>
      <w:bookmarkEnd w:id="18699"/>
      <w:r>
        <w:rPr>
          <w:rtl/>
        </w:rPr>
        <w:t xml:space="preserve">לא </w:t>
      </w:r>
      <w:bookmarkStart w:id="18700" w:name="_ETM_Q44_347209"/>
      <w:bookmarkEnd w:id="18700"/>
      <w:r>
        <w:rPr>
          <w:rtl/>
        </w:rPr>
        <w:t>התקבלה</w:t>
      </w:r>
      <w:r>
        <w:rPr>
          <w:rFonts w:hint="cs"/>
          <w:rtl/>
        </w:rPr>
        <w:t>.</w:t>
      </w:r>
      <w:r>
        <w:rPr>
          <w:rtl/>
        </w:rPr>
        <w:t xml:space="preserve"> </w:t>
      </w:r>
      <w:bookmarkStart w:id="18701" w:name="_ETM_Q44_348340"/>
      <w:bookmarkEnd w:id="18701"/>
      <w:r>
        <w:rPr>
          <w:rFonts w:hint="cs"/>
          <w:rtl/>
        </w:rPr>
        <w:t>וכעת</w:t>
      </w:r>
      <w:r>
        <w:rPr>
          <w:rtl/>
        </w:rPr>
        <w:t xml:space="preserve"> </w:t>
      </w:r>
      <w:bookmarkStart w:id="18702" w:name="_ETM_Q44_348910"/>
      <w:bookmarkEnd w:id="18702"/>
      <w:r>
        <w:rPr>
          <w:rtl/>
        </w:rPr>
        <w:t>אנחנו</w:t>
      </w:r>
      <w:r>
        <w:rPr>
          <w:rFonts w:hint="cs"/>
          <w:rtl/>
        </w:rPr>
        <w:t xml:space="preserve"> </w:t>
      </w:r>
      <w:r>
        <w:rPr>
          <w:rFonts w:hint="eastAsia"/>
          <w:rtl/>
        </w:rPr>
        <w:t>–</w:t>
      </w:r>
      <w:r>
        <w:rPr>
          <w:rtl/>
        </w:rPr>
        <w:t xml:space="preserve"> </w:t>
      </w:r>
      <w:bookmarkStart w:id="18703" w:name="_ETM_Q44_350139"/>
      <w:bookmarkEnd w:id="18703"/>
      <w:r>
        <w:rPr>
          <w:rtl/>
        </w:rPr>
        <w:t xml:space="preserve">מאבק </w:t>
      </w:r>
      <w:bookmarkStart w:id="18704" w:name="_ETM_Q44_350620"/>
      <w:bookmarkEnd w:id="18704"/>
      <w:r>
        <w:rPr>
          <w:rtl/>
        </w:rPr>
        <w:t xml:space="preserve">לא </w:t>
      </w:r>
      <w:bookmarkStart w:id="18705" w:name="_ETM_Q44_350739"/>
      <w:bookmarkEnd w:id="18705"/>
      <w:r>
        <w:rPr>
          <w:rtl/>
        </w:rPr>
        <w:t>פשוט</w:t>
      </w:r>
      <w:r w:rsidR="000A2EE6">
        <w:rPr>
          <w:rFonts w:hint="cs"/>
          <w:rtl/>
        </w:rPr>
        <w:t>.</w:t>
      </w:r>
      <w:r>
        <w:rPr>
          <w:rtl/>
        </w:rPr>
        <w:t xml:space="preserve"> </w:t>
      </w:r>
      <w:bookmarkStart w:id="18706" w:name="_ETM_Q44_351639"/>
      <w:bookmarkEnd w:id="18706"/>
      <w:r>
        <w:rPr>
          <w:rtl/>
        </w:rPr>
        <w:t xml:space="preserve">אני </w:t>
      </w:r>
      <w:bookmarkStart w:id="18707" w:name="_ETM_Q44_351879"/>
      <w:bookmarkEnd w:id="18707"/>
      <w:r>
        <w:rPr>
          <w:rtl/>
        </w:rPr>
        <w:t xml:space="preserve">מודה </w:t>
      </w:r>
      <w:bookmarkStart w:id="18708" w:name="_ETM_Q44_352120"/>
      <w:bookmarkEnd w:id="18708"/>
      <w:r>
        <w:rPr>
          <w:rtl/>
        </w:rPr>
        <w:t xml:space="preserve">לכל </w:t>
      </w:r>
      <w:bookmarkStart w:id="18709" w:name="_ETM_Q44_352419"/>
      <w:bookmarkEnd w:id="18709"/>
      <w:r>
        <w:rPr>
          <w:rtl/>
        </w:rPr>
        <w:t xml:space="preserve">חלקי </w:t>
      </w:r>
      <w:bookmarkStart w:id="18710" w:name="_ETM_Q44_352750"/>
      <w:bookmarkEnd w:id="18710"/>
      <w:r>
        <w:rPr>
          <w:rtl/>
        </w:rPr>
        <w:t xml:space="preserve">הבית </w:t>
      </w:r>
      <w:bookmarkStart w:id="18711" w:name="_ETM_Q44_353200"/>
      <w:bookmarkEnd w:id="18711"/>
      <w:r>
        <w:rPr>
          <w:rtl/>
        </w:rPr>
        <w:t xml:space="preserve">שתמכו </w:t>
      </w:r>
      <w:bookmarkStart w:id="18712" w:name="_ETM_Q44_353709"/>
      <w:bookmarkEnd w:id="18712"/>
      <w:r>
        <w:rPr>
          <w:rtl/>
        </w:rPr>
        <w:t xml:space="preserve">בזה </w:t>
      </w:r>
      <w:bookmarkStart w:id="18713" w:name="_ETM_Q44_354400"/>
      <w:bookmarkEnd w:id="18713"/>
      <w:r>
        <w:rPr>
          <w:rFonts w:hint="cs"/>
          <w:rtl/>
        </w:rPr>
        <w:t>ו</w:t>
      </w:r>
      <w:r>
        <w:rPr>
          <w:rtl/>
        </w:rPr>
        <w:t xml:space="preserve">שהיו </w:t>
      </w:r>
      <w:bookmarkStart w:id="18714" w:name="_ETM_Q44_354669"/>
      <w:bookmarkEnd w:id="18714"/>
      <w:r>
        <w:rPr>
          <w:rtl/>
        </w:rPr>
        <w:t xml:space="preserve">שותפים </w:t>
      </w:r>
      <w:bookmarkStart w:id="18715" w:name="_ETM_Q44_355090"/>
      <w:bookmarkEnd w:id="18715"/>
      <w:r>
        <w:rPr>
          <w:rtl/>
        </w:rPr>
        <w:t xml:space="preserve">לעניין </w:t>
      </w:r>
      <w:bookmarkStart w:id="18716" w:name="_ETM_Q44_355419"/>
      <w:bookmarkEnd w:id="18716"/>
      <w:r>
        <w:rPr>
          <w:rtl/>
        </w:rPr>
        <w:t>הזה</w:t>
      </w:r>
      <w:r>
        <w:rPr>
          <w:rFonts w:hint="cs"/>
          <w:rtl/>
        </w:rPr>
        <w:t>.</w:t>
      </w:r>
      <w:r>
        <w:rPr>
          <w:rtl/>
        </w:rPr>
        <w:t xml:space="preserve"> </w:t>
      </w:r>
      <w:bookmarkStart w:id="18717" w:name="_ETM_Q44_355989"/>
      <w:bookmarkEnd w:id="18717"/>
    </w:p>
    <w:p w:rsidR="00304FBD" w:rsidRDefault="00304FBD" w:rsidP="00E60D06">
      <w:pPr>
        <w:rPr>
          <w:rtl/>
        </w:rPr>
      </w:pPr>
      <w:bookmarkStart w:id="18718" w:name="_ETM_Q44_356381"/>
      <w:bookmarkStart w:id="18719" w:name="_ETM_Q44_356548"/>
      <w:bookmarkStart w:id="18720" w:name="_ETM_Q44_356594"/>
      <w:bookmarkEnd w:id="18718"/>
      <w:bookmarkEnd w:id="18719"/>
      <w:bookmarkEnd w:id="18720"/>
    </w:p>
    <w:p w:rsidR="00304FBD" w:rsidRDefault="00304FBD" w:rsidP="000A2EE6">
      <w:pPr>
        <w:rPr>
          <w:rtl/>
        </w:rPr>
      </w:pPr>
      <w:bookmarkStart w:id="18721" w:name="_ETM_Q44_356692"/>
      <w:bookmarkEnd w:id="18721"/>
      <w:r>
        <w:rPr>
          <w:rtl/>
        </w:rPr>
        <w:t xml:space="preserve">זה </w:t>
      </w:r>
      <w:bookmarkStart w:id="18722" w:name="_ETM_Q44_356169"/>
      <w:bookmarkEnd w:id="18722"/>
      <w:r>
        <w:rPr>
          <w:rtl/>
        </w:rPr>
        <w:t xml:space="preserve">לא </w:t>
      </w:r>
      <w:bookmarkStart w:id="18723" w:name="_ETM_Q44_356349"/>
      <w:bookmarkEnd w:id="18723"/>
      <w:r>
        <w:rPr>
          <w:rtl/>
        </w:rPr>
        <w:t xml:space="preserve">חוק </w:t>
      </w:r>
      <w:bookmarkStart w:id="18724" w:name="_ETM_Q44_356830"/>
      <w:bookmarkEnd w:id="18724"/>
      <w:r>
        <w:rPr>
          <w:rtl/>
        </w:rPr>
        <w:t xml:space="preserve">בשביל </w:t>
      </w:r>
      <w:bookmarkStart w:id="18725" w:name="_ETM_Q44_357220"/>
      <w:bookmarkEnd w:id="18725"/>
      <w:r>
        <w:rPr>
          <w:rFonts w:hint="cs"/>
          <w:rtl/>
        </w:rPr>
        <w:t>ה</w:t>
      </w:r>
      <w:r>
        <w:rPr>
          <w:rtl/>
        </w:rPr>
        <w:t xml:space="preserve">ציבור </w:t>
      </w:r>
      <w:bookmarkStart w:id="18726" w:name="_ETM_Q44_357550"/>
      <w:bookmarkEnd w:id="18726"/>
      <w:r>
        <w:rPr>
          <w:rtl/>
        </w:rPr>
        <w:t>שלנו</w:t>
      </w:r>
      <w:r>
        <w:rPr>
          <w:rFonts w:hint="cs"/>
          <w:rtl/>
        </w:rPr>
        <w:t>,</w:t>
      </w:r>
      <w:r>
        <w:rPr>
          <w:rtl/>
        </w:rPr>
        <w:t xml:space="preserve"> </w:t>
      </w:r>
      <w:bookmarkStart w:id="18727" w:name="_ETM_Q44_358060"/>
      <w:bookmarkEnd w:id="18727"/>
      <w:r>
        <w:rPr>
          <w:rtl/>
        </w:rPr>
        <w:t xml:space="preserve">בשביל </w:t>
      </w:r>
      <w:bookmarkStart w:id="18728" w:name="_ETM_Q44_358330"/>
      <w:bookmarkEnd w:id="18728"/>
      <w:r>
        <w:rPr>
          <w:rtl/>
        </w:rPr>
        <w:t xml:space="preserve">ציבור </w:t>
      </w:r>
      <w:bookmarkStart w:id="18729" w:name="_ETM_Q44_358660"/>
      <w:bookmarkEnd w:id="18729"/>
      <w:r>
        <w:rPr>
          <w:rtl/>
        </w:rPr>
        <w:t>אחר</w:t>
      </w:r>
      <w:r>
        <w:rPr>
          <w:rFonts w:hint="cs"/>
          <w:rtl/>
        </w:rPr>
        <w:t>.</w:t>
      </w:r>
      <w:r>
        <w:rPr>
          <w:rtl/>
        </w:rPr>
        <w:t xml:space="preserve"> </w:t>
      </w:r>
      <w:bookmarkStart w:id="18730" w:name="_ETM_Q44_359330"/>
      <w:bookmarkEnd w:id="18730"/>
      <w:r>
        <w:rPr>
          <w:rtl/>
        </w:rPr>
        <w:t xml:space="preserve">זה </w:t>
      </w:r>
      <w:bookmarkStart w:id="18731" w:name="_ETM_Q44_359569"/>
      <w:bookmarkEnd w:id="18731"/>
      <w:r>
        <w:rPr>
          <w:rtl/>
        </w:rPr>
        <w:t xml:space="preserve">חוק </w:t>
      </w:r>
      <w:bookmarkStart w:id="18732" w:name="_ETM_Q44_360639"/>
      <w:bookmarkEnd w:id="18732"/>
      <w:r>
        <w:rPr>
          <w:rtl/>
        </w:rPr>
        <w:t xml:space="preserve">שאני </w:t>
      </w:r>
      <w:bookmarkStart w:id="18733" w:name="_ETM_Q44_360910"/>
      <w:bookmarkEnd w:id="18733"/>
      <w:r>
        <w:rPr>
          <w:rtl/>
        </w:rPr>
        <w:t xml:space="preserve">לא </w:t>
      </w:r>
      <w:bookmarkStart w:id="18734" w:name="_ETM_Q44_360970"/>
      <w:bookmarkEnd w:id="18734"/>
      <w:r>
        <w:rPr>
          <w:rtl/>
        </w:rPr>
        <w:t xml:space="preserve">בטוח </w:t>
      </w:r>
      <w:bookmarkStart w:id="18735" w:name="_ETM_Q44_361300"/>
      <w:bookmarkEnd w:id="18735"/>
      <w:r>
        <w:rPr>
          <w:rtl/>
        </w:rPr>
        <w:t xml:space="preserve">שהוא </w:t>
      </w:r>
      <w:bookmarkStart w:id="18736" w:name="_ETM_Q44_361450"/>
      <w:bookmarkEnd w:id="18736"/>
      <w:r>
        <w:rPr>
          <w:rtl/>
        </w:rPr>
        <w:t xml:space="preserve">ייתן </w:t>
      </w:r>
      <w:bookmarkStart w:id="18737" w:name="_ETM_Q44_361660"/>
      <w:bookmarkEnd w:id="18737"/>
      <w:r>
        <w:rPr>
          <w:rtl/>
        </w:rPr>
        <w:t>פתרון</w:t>
      </w:r>
      <w:r>
        <w:rPr>
          <w:rFonts w:hint="cs"/>
          <w:rtl/>
        </w:rPr>
        <w:t>,</w:t>
      </w:r>
      <w:r>
        <w:rPr>
          <w:rtl/>
        </w:rPr>
        <w:t xml:space="preserve"> </w:t>
      </w:r>
      <w:bookmarkStart w:id="18738" w:name="_ETM_Q44_362840"/>
      <w:bookmarkEnd w:id="18738"/>
      <w:r>
        <w:rPr>
          <w:rtl/>
        </w:rPr>
        <w:t xml:space="preserve">אבל </w:t>
      </w:r>
      <w:bookmarkStart w:id="18739" w:name="_ETM_Q44_363050"/>
      <w:bookmarkEnd w:id="18739"/>
      <w:r>
        <w:rPr>
          <w:rtl/>
        </w:rPr>
        <w:t xml:space="preserve">הוא </w:t>
      </w:r>
      <w:bookmarkStart w:id="18740" w:name="_ETM_Q44_363139"/>
      <w:bookmarkStart w:id="18741" w:name="_ETM_Q44_363500"/>
      <w:bookmarkEnd w:id="18740"/>
      <w:bookmarkEnd w:id="18741"/>
      <w:r>
        <w:rPr>
          <w:rtl/>
        </w:rPr>
        <w:t xml:space="preserve">יתמודד </w:t>
      </w:r>
      <w:bookmarkStart w:id="18742" w:name="_ETM_Q44_364069"/>
      <w:bookmarkEnd w:id="18742"/>
      <w:r>
        <w:rPr>
          <w:rtl/>
        </w:rPr>
        <w:t xml:space="preserve">לכל </w:t>
      </w:r>
      <w:bookmarkStart w:id="18743" w:name="_ETM_Q44_364340"/>
      <w:bookmarkEnd w:id="18743"/>
      <w:r>
        <w:rPr>
          <w:rtl/>
        </w:rPr>
        <w:t xml:space="preserve">הפחות </w:t>
      </w:r>
      <w:bookmarkStart w:id="18744" w:name="_ETM_Q44_364819"/>
      <w:bookmarkEnd w:id="18744"/>
      <w:r>
        <w:rPr>
          <w:rtl/>
        </w:rPr>
        <w:t xml:space="preserve">עם </w:t>
      </w:r>
      <w:bookmarkStart w:id="18745" w:name="_ETM_Q44_364970"/>
      <w:bookmarkEnd w:id="18745"/>
      <w:r>
        <w:rPr>
          <w:rtl/>
        </w:rPr>
        <w:t>הבעיה</w:t>
      </w:r>
      <w:r>
        <w:rPr>
          <w:rFonts w:hint="cs"/>
          <w:rtl/>
        </w:rPr>
        <w:t>,</w:t>
      </w:r>
      <w:r>
        <w:rPr>
          <w:rtl/>
        </w:rPr>
        <w:t xml:space="preserve"> </w:t>
      </w:r>
      <w:bookmarkStart w:id="18746" w:name="_ETM_Q44_365780"/>
      <w:bookmarkEnd w:id="18746"/>
      <w:r>
        <w:rPr>
          <w:rtl/>
        </w:rPr>
        <w:t xml:space="preserve">בשורש </w:t>
      </w:r>
      <w:bookmarkStart w:id="18747" w:name="_ETM_Q44_366350"/>
      <w:bookmarkEnd w:id="18747"/>
      <w:r>
        <w:rPr>
          <w:rtl/>
        </w:rPr>
        <w:t xml:space="preserve">של </w:t>
      </w:r>
      <w:bookmarkStart w:id="18748" w:name="_ETM_Q44_366500"/>
      <w:bookmarkEnd w:id="18748"/>
      <w:r>
        <w:rPr>
          <w:rtl/>
        </w:rPr>
        <w:t>העוני</w:t>
      </w:r>
      <w:r>
        <w:rPr>
          <w:rFonts w:hint="cs"/>
          <w:rtl/>
        </w:rPr>
        <w:t>,</w:t>
      </w:r>
      <w:r>
        <w:rPr>
          <w:rtl/>
        </w:rPr>
        <w:t xml:space="preserve"> </w:t>
      </w:r>
      <w:bookmarkStart w:id="18749" w:name="_ETM_Q44_366950"/>
      <w:bookmarkEnd w:id="18749"/>
      <w:r>
        <w:rPr>
          <w:rFonts w:hint="cs"/>
          <w:rtl/>
        </w:rPr>
        <w:t>מ</w:t>
      </w:r>
      <w:r w:rsidR="000A2EE6">
        <w:rPr>
          <w:rFonts w:hint="cs"/>
          <w:rtl/>
        </w:rPr>
        <w:t>ה</w:t>
      </w:r>
      <w:r>
        <w:rPr>
          <w:rtl/>
        </w:rPr>
        <w:t xml:space="preserve">גיל </w:t>
      </w:r>
      <w:bookmarkStart w:id="18750" w:name="_ETM_Q44_367370"/>
      <w:bookmarkEnd w:id="18750"/>
      <w:r>
        <w:rPr>
          <w:rtl/>
        </w:rPr>
        <w:t>הרך</w:t>
      </w:r>
      <w:r>
        <w:rPr>
          <w:rFonts w:hint="cs"/>
          <w:rtl/>
        </w:rPr>
        <w:t>,</w:t>
      </w:r>
      <w:r>
        <w:rPr>
          <w:rtl/>
        </w:rPr>
        <w:t xml:space="preserve"> </w:t>
      </w:r>
      <w:bookmarkStart w:id="18751" w:name="_ETM_Q44_368959"/>
      <w:bookmarkEnd w:id="18751"/>
      <w:r>
        <w:rPr>
          <w:rtl/>
        </w:rPr>
        <w:t xml:space="preserve">בכל </w:t>
      </w:r>
      <w:bookmarkStart w:id="18752" w:name="_ETM_Q44_369739"/>
      <w:bookmarkEnd w:id="18752"/>
      <w:r>
        <w:rPr>
          <w:rtl/>
        </w:rPr>
        <w:t>הנושאים</w:t>
      </w:r>
      <w:r>
        <w:rPr>
          <w:rFonts w:hint="cs"/>
          <w:rtl/>
        </w:rPr>
        <w:t>,</w:t>
      </w:r>
      <w:r>
        <w:rPr>
          <w:rtl/>
        </w:rPr>
        <w:t xml:space="preserve"> </w:t>
      </w:r>
      <w:bookmarkStart w:id="18753" w:name="_ETM_Q44_370580"/>
      <w:bookmarkEnd w:id="18753"/>
      <w:r>
        <w:rPr>
          <w:rtl/>
        </w:rPr>
        <w:t xml:space="preserve">כדי </w:t>
      </w:r>
      <w:bookmarkStart w:id="18754" w:name="_ETM_Q44_370879"/>
      <w:bookmarkEnd w:id="18754"/>
      <w:r>
        <w:rPr>
          <w:rtl/>
        </w:rPr>
        <w:t xml:space="preserve">לתת </w:t>
      </w:r>
      <w:bookmarkStart w:id="18755" w:name="_ETM_Q44_371360"/>
      <w:bookmarkEnd w:id="18755"/>
      <w:r>
        <w:rPr>
          <w:rtl/>
        </w:rPr>
        <w:t xml:space="preserve">פתרון </w:t>
      </w:r>
      <w:bookmarkStart w:id="18756" w:name="_ETM_Q44_371959"/>
      <w:bookmarkEnd w:id="18756"/>
      <w:r>
        <w:rPr>
          <w:rtl/>
        </w:rPr>
        <w:t xml:space="preserve">בכבוד </w:t>
      </w:r>
      <w:bookmarkStart w:id="18757" w:name="_ETM_Q44_372800"/>
      <w:bookmarkStart w:id="18758" w:name="_ETM_Q44_373629"/>
      <w:bookmarkEnd w:id="18757"/>
      <w:bookmarkEnd w:id="18758"/>
      <w:r>
        <w:rPr>
          <w:rtl/>
        </w:rPr>
        <w:t xml:space="preserve">למשפחות </w:t>
      </w:r>
      <w:bookmarkStart w:id="18759" w:name="_ETM_Q44_374650"/>
      <w:bookmarkEnd w:id="18759"/>
      <w:r>
        <w:rPr>
          <w:rtl/>
        </w:rPr>
        <w:t>הללו</w:t>
      </w:r>
      <w:r>
        <w:rPr>
          <w:rFonts w:hint="cs"/>
          <w:rtl/>
        </w:rPr>
        <w:t>,</w:t>
      </w:r>
      <w:r>
        <w:rPr>
          <w:rtl/>
        </w:rPr>
        <w:t xml:space="preserve"> </w:t>
      </w:r>
      <w:bookmarkStart w:id="18760" w:name="_ETM_Q44_375040"/>
      <w:bookmarkEnd w:id="18760"/>
      <w:r>
        <w:rPr>
          <w:rtl/>
        </w:rPr>
        <w:t xml:space="preserve">לתת </w:t>
      </w:r>
      <w:bookmarkStart w:id="18761" w:name="_ETM_Q44_375400"/>
      <w:bookmarkEnd w:id="18761"/>
      <w:r>
        <w:rPr>
          <w:rtl/>
        </w:rPr>
        <w:t xml:space="preserve">צ'אנס </w:t>
      </w:r>
      <w:bookmarkStart w:id="18762" w:name="_ETM_Q44_375819"/>
      <w:bookmarkEnd w:id="18762"/>
      <w:r>
        <w:rPr>
          <w:rtl/>
        </w:rPr>
        <w:t xml:space="preserve">לילד </w:t>
      </w:r>
      <w:bookmarkStart w:id="18763" w:name="_ETM_Q44_376360"/>
      <w:bookmarkEnd w:id="18763"/>
      <w:r>
        <w:rPr>
          <w:rtl/>
        </w:rPr>
        <w:t xml:space="preserve">שנולד </w:t>
      </w:r>
      <w:bookmarkStart w:id="18764" w:name="_ETM_Q44_376840"/>
      <w:bookmarkEnd w:id="18764"/>
      <w:r>
        <w:rPr>
          <w:rtl/>
        </w:rPr>
        <w:t xml:space="preserve">בפריפריה </w:t>
      </w:r>
      <w:bookmarkStart w:id="18765" w:name="_ETM_Q44_378319"/>
      <w:bookmarkEnd w:id="18765"/>
      <w:r>
        <w:rPr>
          <w:rFonts w:hint="cs"/>
          <w:rtl/>
        </w:rPr>
        <w:t>או ב</w:t>
      </w:r>
      <w:r>
        <w:rPr>
          <w:rtl/>
        </w:rPr>
        <w:t>משפחה</w:t>
      </w:r>
      <w:r>
        <w:rPr>
          <w:rFonts w:hint="cs"/>
          <w:rtl/>
        </w:rPr>
        <w:t xml:space="preserve"> </w:t>
      </w:r>
      <w:r>
        <w:rPr>
          <w:rFonts w:hint="eastAsia"/>
          <w:rtl/>
        </w:rPr>
        <w:t>–</w:t>
      </w:r>
      <w:r>
        <w:rPr>
          <w:rtl/>
        </w:rPr>
        <w:t xml:space="preserve"> </w:t>
      </w:r>
      <w:bookmarkStart w:id="18766" w:name="_ETM_Q44_380200"/>
      <w:bookmarkEnd w:id="18766"/>
      <w:r>
        <w:rPr>
          <w:rtl/>
        </w:rPr>
        <w:t xml:space="preserve">אני </w:t>
      </w:r>
      <w:bookmarkStart w:id="18767" w:name="_ETM_Q44_380409"/>
      <w:bookmarkEnd w:id="18767"/>
      <w:r>
        <w:rPr>
          <w:rtl/>
        </w:rPr>
        <w:t xml:space="preserve">לא </w:t>
      </w:r>
      <w:bookmarkStart w:id="18768" w:name="_ETM_Q44_380499"/>
      <w:bookmarkEnd w:id="18768"/>
      <w:r>
        <w:rPr>
          <w:rtl/>
        </w:rPr>
        <w:t xml:space="preserve">רוצה </w:t>
      </w:r>
      <w:bookmarkStart w:id="18769" w:name="_ETM_Q44_380709"/>
      <w:bookmarkEnd w:id="18769"/>
      <w:r>
        <w:rPr>
          <w:rtl/>
        </w:rPr>
        <w:t xml:space="preserve">לומר </w:t>
      </w:r>
      <w:bookmarkStart w:id="18770" w:name="_ETM_Q44_380980"/>
      <w:bookmarkEnd w:id="18770"/>
      <w:r>
        <w:rPr>
          <w:rFonts w:hint="cs"/>
          <w:rtl/>
        </w:rPr>
        <w:t>ענייה,</w:t>
      </w:r>
      <w:r>
        <w:rPr>
          <w:rtl/>
        </w:rPr>
        <w:t xml:space="preserve"> </w:t>
      </w:r>
      <w:bookmarkStart w:id="18771" w:name="_ETM_Q44_381189"/>
      <w:bookmarkEnd w:id="18771"/>
      <w:r>
        <w:rPr>
          <w:rtl/>
        </w:rPr>
        <w:t xml:space="preserve">אבל </w:t>
      </w:r>
      <w:bookmarkStart w:id="18772" w:name="_ETM_Q44_381489"/>
      <w:bookmarkEnd w:id="18772"/>
      <w:r>
        <w:rPr>
          <w:rtl/>
        </w:rPr>
        <w:t xml:space="preserve">משפחה </w:t>
      </w:r>
      <w:bookmarkStart w:id="18773" w:name="_ETM_Q44_381909"/>
      <w:bookmarkEnd w:id="18773"/>
      <w:r>
        <w:rPr>
          <w:rtl/>
        </w:rPr>
        <w:t xml:space="preserve">שאין </w:t>
      </w:r>
      <w:bookmarkStart w:id="18774" w:name="_ETM_Q44_382180"/>
      <w:bookmarkEnd w:id="18774"/>
      <w:r>
        <w:rPr>
          <w:rtl/>
        </w:rPr>
        <w:t xml:space="preserve">לה </w:t>
      </w:r>
      <w:bookmarkStart w:id="18775" w:name="_ETM_Q44_382269"/>
      <w:bookmarkEnd w:id="18775"/>
      <w:r>
        <w:rPr>
          <w:rtl/>
        </w:rPr>
        <w:t>אמצעים</w:t>
      </w:r>
      <w:r>
        <w:rPr>
          <w:rFonts w:hint="cs"/>
          <w:rtl/>
        </w:rPr>
        <w:t xml:space="preserve"> –</w:t>
      </w:r>
      <w:r>
        <w:rPr>
          <w:rtl/>
        </w:rPr>
        <w:t xml:space="preserve"> </w:t>
      </w:r>
      <w:bookmarkStart w:id="18776" w:name="_ETM_Q44_382930"/>
      <w:bookmarkEnd w:id="18776"/>
      <w:r>
        <w:rPr>
          <w:rFonts w:hint="cs"/>
          <w:rtl/>
        </w:rPr>
        <w:t>שתהיה לו</w:t>
      </w:r>
      <w:r>
        <w:rPr>
          <w:rtl/>
        </w:rPr>
        <w:t xml:space="preserve"> </w:t>
      </w:r>
      <w:bookmarkStart w:id="18777" w:name="_ETM_Q44_383290"/>
      <w:bookmarkEnd w:id="18777"/>
      <w:r>
        <w:rPr>
          <w:rtl/>
        </w:rPr>
        <w:t xml:space="preserve">את </w:t>
      </w:r>
      <w:bookmarkStart w:id="18778" w:name="_ETM_Q44_383409"/>
      <w:bookmarkEnd w:id="18778"/>
      <w:r>
        <w:rPr>
          <w:rtl/>
        </w:rPr>
        <w:t xml:space="preserve">ההזדמנות </w:t>
      </w:r>
      <w:bookmarkStart w:id="18779" w:name="_ETM_Q44_384159"/>
      <w:bookmarkEnd w:id="18779"/>
      <w:r>
        <w:rPr>
          <w:rtl/>
        </w:rPr>
        <w:t xml:space="preserve">כמו </w:t>
      </w:r>
      <w:bookmarkStart w:id="18780" w:name="_ETM_Q44_384430"/>
      <w:bookmarkEnd w:id="18780"/>
      <w:r>
        <w:rPr>
          <w:rFonts w:hint="cs"/>
          <w:rtl/>
        </w:rPr>
        <w:t>שיש ל</w:t>
      </w:r>
      <w:bookmarkStart w:id="18781" w:name="_ETM_Q44_384849"/>
      <w:bookmarkEnd w:id="18781"/>
      <w:r>
        <w:rPr>
          <w:rtl/>
        </w:rPr>
        <w:t xml:space="preserve">ילד </w:t>
      </w:r>
      <w:bookmarkStart w:id="18782" w:name="_ETM_Q44_385480"/>
      <w:bookmarkEnd w:id="18782"/>
      <w:r>
        <w:rPr>
          <w:rtl/>
        </w:rPr>
        <w:t xml:space="preserve">שגדל </w:t>
      </w:r>
      <w:bookmarkStart w:id="18783" w:name="_ETM_Q44_385989"/>
      <w:bookmarkEnd w:id="18783"/>
      <w:r>
        <w:rPr>
          <w:rtl/>
        </w:rPr>
        <w:t xml:space="preserve">במרכז </w:t>
      </w:r>
      <w:bookmarkStart w:id="18784" w:name="_ETM_Q44_386529"/>
      <w:bookmarkEnd w:id="18784"/>
      <w:r>
        <w:rPr>
          <w:rtl/>
        </w:rPr>
        <w:t xml:space="preserve">הארץ </w:t>
      </w:r>
      <w:bookmarkStart w:id="18785" w:name="_ETM_Q44_387129"/>
      <w:bookmarkEnd w:id="18785"/>
      <w:r>
        <w:rPr>
          <w:rtl/>
        </w:rPr>
        <w:t xml:space="preserve">ומקבל </w:t>
      </w:r>
      <w:bookmarkStart w:id="18786" w:name="_ETM_Q44_387669"/>
      <w:bookmarkEnd w:id="18786"/>
      <w:r>
        <w:rPr>
          <w:rtl/>
        </w:rPr>
        <w:t xml:space="preserve">את </w:t>
      </w:r>
      <w:bookmarkStart w:id="18787" w:name="_ETM_Q44_387790"/>
      <w:bookmarkEnd w:id="18787"/>
      <w:r>
        <w:rPr>
          <w:rtl/>
        </w:rPr>
        <w:t xml:space="preserve">כל </w:t>
      </w:r>
      <w:bookmarkStart w:id="18788" w:name="_ETM_Q44_388389"/>
      <w:bookmarkStart w:id="18789" w:name="_ETM_Q44_389230"/>
      <w:bookmarkEnd w:id="18788"/>
      <w:bookmarkEnd w:id="18789"/>
      <w:r>
        <w:rPr>
          <w:rtl/>
        </w:rPr>
        <w:t>האפשרויות</w:t>
      </w:r>
      <w:r>
        <w:rPr>
          <w:rFonts w:hint="cs"/>
          <w:rtl/>
        </w:rPr>
        <w:t>.</w:t>
      </w:r>
      <w:r>
        <w:rPr>
          <w:rtl/>
        </w:rPr>
        <w:t xml:space="preserve"> </w:t>
      </w:r>
      <w:bookmarkStart w:id="18790" w:name="_ETM_Q44_390799"/>
      <w:bookmarkEnd w:id="18790"/>
    </w:p>
    <w:p w:rsidR="00304FBD" w:rsidRDefault="00304FBD" w:rsidP="00E60D06">
      <w:pPr>
        <w:rPr>
          <w:rtl/>
        </w:rPr>
      </w:pPr>
      <w:bookmarkStart w:id="18791" w:name="_ETM_Q44_393696"/>
      <w:bookmarkStart w:id="18792" w:name="_ETM_Q44_393803"/>
      <w:bookmarkEnd w:id="18791"/>
      <w:bookmarkEnd w:id="18792"/>
    </w:p>
    <w:p w:rsidR="00304FBD" w:rsidRDefault="00304FBD" w:rsidP="000A2EE6">
      <w:pPr>
        <w:rPr>
          <w:rtl/>
        </w:rPr>
      </w:pPr>
      <w:bookmarkStart w:id="18793" w:name="_ETM_Q44_393971"/>
      <w:bookmarkStart w:id="18794" w:name="_ETM_Q44_394060"/>
      <w:bookmarkEnd w:id="18793"/>
      <w:bookmarkEnd w:id="18794"/>
      <w:r>
        <w:rPr>
          <w:rtl/>
        </w:rPr>
        <w:t xml:space="preserve">אני </w:t>
      </w:r>
      <w:bookmarkStart w:id="18795" w:name="_ETM_Q44_391040"/>
      <w:bookmarkEnd w:id="18795"/>
      <w:r>
        <w:rPr>
          <w:rtl/>
        </w:rPr>
        <w:t xml:space="preserve">רוצה </w:t>
      </w:r>
      <w:bookmarkStart w:id="18796" w:name="_ETM_Q44_391459"/>
      <w:bookmarkEnd w:id="18796"/>
      <w:r>
        <w:rPr>
          <w:rtl/>
        </w:rPr>
        <w:t xml:space="preserve">באמת </w:t>
      </w:r>
      <w:bookmarkStart w:id="18797" w:name="_ETM_Q44_391730"/>
      <w:bookmarkEnd w:id="18797"/>
      <w:r>
        <w:rPr>
          <w:rtl/>
        </w:rPr>
        <w:t xml:space="preserve">להודות </w:t>
      </w:r>
      <w:bookmarkStart w:id="18798" w:name="_ETM_Q44_392150"/>
      <w:bookmarkEnd w:id="18798"/>
      <w:r>
        <w:rPr>
          <w:rtl/>
        </w:rPr>
        <w:t xml:space="preserve">לכל </w:t>
      </w:r>
      <w:bookmarkStart w:id="18799" w:name="_ETM_Q44_392989"/>
      <w:bookmarkEnd w:id="18799"/>
      <w:r>
        <w:rPr>
          <w:rtl/>
        </w:rPr>
        <w:t xml:space="preserve">חברי </w:t>
      </w:r>
      <w:bookmarkStart w:id="18800" w:name="_ETM_Q44_393290"/>
      <w:bookmarkEnd w:id="18800"/>
      <w:r>
        <w:rPr>
          <w:rFonts w:hint="cs"/>
          <w:rtl/>
        </w:rPr>
        <w:t>ה</w:t>
      </w:r>
      <w:r>
        <w:rPr>
          <w:rtl/>
        </w:rPr>
        <w:t xml:space="preserve">כנסת </w:t>
      </w:r>
      <w:bookmarkStart w:id="18801" w:name="_ETM_Q44_394760"/>
      <w:bookmarkStart w:id="18802" w:name="_ETM_Q44_395210"/>
      <w:bookmarkEnd w:id="18801"/>
      <w:bookmarkEnd w:id="18802"/>
      <w:r>
        <w:rPr>
          <w:rtl/>
        </w:rPr>
        <w:t xml:space="preserve">שטיפלו </w:t>
      </w:r>
      <w:bookmarkStart w:id="18803" w:name="_ETM_Q44_395690"/>
      <w:bookmarkEnd w:id="18803"/>
      <w:r>
        <w:rPr>
          <w:rtl/>
        </w:rPr>
        <w:t>בזה</w:t>
      </w:r>
      <w:r w:rsidR="000A2EE6">
        <w:rPr>
          <w:rFonts w:hint="cs"/>
          <w:rtl/>
        </w:rPr>
        <w:t>:</w:t>
      </w:r>
      <w:r>
        <w:rPr>
          <w:rtl/>
        </w:rPr>
        <w:t xml:space="preserve"> </w:t>
      </w:r>
      <w:bookmarkStart w:id="18804" w:name="_ETM_Q44_396320"/>
      <w:bookmarkEnd w:id="18804"/>
      <w:r>
        <w:rPr>
          <w:rtl/>
        </w:rPr>
        <w:t>כמובן</w:t>
      </w:r>
      <w:r>
        <w:rPr>
          <w:rFonts w:hint="cs"/>
          <w:rtl/>
        </w:rPr>
        <w:t>,</w:t>
      </w:r>
      <w:r>
        <w:rPr>
          <w:rtl/>
        </w:rPr>
        <w:t xml:space="preserve"> </w:t>
      </w:r>
      <w:bookmarkStart w:id="18805" w:name="_ETM_Q44_396740"/>
      <w:bookmarkEnd w:id="18805"/>
      <w:r>
        <w:rPr>
          <w:rtl/>
        </w:rPr>
        <w:t xml:space="preserve">ליושב-ראש </w:t>
      </w:r>
      <w:bookmarkStart w:id="18806" w:name="_ETM_Q44_397250"/>
      <w:bookmarkEnd w:id="18806"/>
      <w:r>
        <w:rPr>
          <w:rtl/>
        </w:rPr>
        <w:t xml:space="preserve">הוועדה </w:t>
      </w:r>
      <w:bookmarkStart w:id="18807" w:name="_ETM_Q44_398730"/>
      <w:bookmarkEnd w:id="18807"/>
      <w:r>
        <w:rPr>
          <w:rFonts w:hint="cs"/>
          <w:rtl/>
        </w:rPr>
        <w:t>הרב אייכלר</w:t>
      </w:r>
      <w:r>
        <w:rPr>
          <w:rtl/>
        </w:rPr>
        <w:t xml:space="preserve"> </w:t>
      </w:r>
      <w:bookmarkStart w:id="18808" w:name="_ETM_Q44_398909"/>
      <w:bookmarkStart w:id="18809" w:name="_ETM_Q44_400790"/>
      <w:bookmarkEnd w:id="18808"/>
      <w:bookmarkEnd w:id="18809"/>
      <w:r>
        <w:rPr>
          <w:rtl/>
        </w:rPr>
        <w:t xml:space="preserve">ולכל </w:t>
      </w:r>
      <w:bookmarkStart w:id="18810" w:name="_ETM_Q44_401269"/>
      <w:bookmarkEnd w:id="18810"/>
      <w:r>
        <w:rPr>
          <w:rtl/>
        </w:rPr>
        <w:t xml:space="preserve">החברים </w:t>
      </w:r>
      <w:bookmarkStart w:id="18811" w:name="_ETM_Q44_401840"/>
      <w:bookmarkEnd w:id="18811"/>
      <w:r>
        <w:rPr>
          <w:rtl/>
        </w:rPr>
        <w:t>המציעים</w:t>
      </w:r>
      <w:bookmarkStart w:id="18812" w:name="_ETM_Q44_403579"/>
      <w:bookmarkEnd w:id="18812"/>
      <w:r>
        <w:rPr>
          <w:rFonts w:hint="cs"/>
          <w:rtl/>
        </w:rPr>
        <w:t>; ל</w:t>
      </w:r>
      <w:r>
        <w:rPr>
          <w:rtl/>
        </w:rPr>
        <w:t xml:space="preserve">נבחרת </w:t>
      </w:r>
      <w:bookmarkStart w:id="18813" w:name="_ETM_Q44_404180"/>
      <w:bookmarkEnd w:id="18813"/>
      <w:r>
        <w:rPr>
          <w:rtl/>
        </w:rPr>
        <w:t>הנ</w:t>
      </w:r>
      <w:r>
        <w:rPr>
          <w:rFonts w:hint="cs"/>
          <w:rtl/>
        </w:rPr>
        <w:t>ה</w:t>
      </w:r>
      <w:r>
        <w:rPr>
          <w:rtl/>
        </w:rPr>
        <w:t xml:space="preserve">דרת </w:t>
      </w:r>
      <w:bookmarkStart w:id="18814" w:name="_ETM_Q44_404720"/>
      <w:bookmarkEnd w:id="18814"/>
      <w:r>
        <w:rPr>
          <w:rtl/>
        </w:rPr>
        <w:t xml:space="preserve">שלנו </w:t>
      </w:r>
      <w:bookmarkStart w:id="18815" w:name="_ETM_Q44_405019"/>
      <w:bookmarkEnd w:id="18815"/>
      <w:r>
        <w:rPr>
          <w:rFonts w:hint="cs"/>
          <w:rtl/>
        </w:rPr>
        <w:t>בש"ס,</w:t>
      </w:r>
      <w:r>
        <w:rPr>
          <w:rtl/>
        </w:rPr>
        <w:t xml:space="preserve"> </w:t>
      </w:r>
      <w:bookmarkStart w:id="18816" w:name="_ETM_Q44_405439"/>
      <w:bookmarkEnd w:id="18816"/>
      <w:r>
        <w:rPr>
          <w:rtl/>
        </w:rPr>
        <w:t xml:space="preserve">בממשלה </w:t>
      </w:r>
      <w:bookmarkStart w:id="18817" w:name="_ETM_Q44_406069"/>
      <w:bookmarkEnd w:id="18817"/>
      <w:r>
        <w:rPr>
          <w:rtl/>
        </w:rPr>
        <w:t>ובכנסת</w:t>
      </w:r>
      <w:r>
        <w:rPr>
          <w:rFonts w:hint="cs"/>
          <w:rtl/>
        </w:rPr>
        <w:t>,</w:t>
      </w:r>
      <w:r>
        <w:rPr>
          <w:rtl/>
        </w:rPr>
        <w:t xml:space="preserve"> </w:t>
      </w:r>
      <w:bookmarkStart w:id="18818" w:name="_ETM_Q44_406879"/>
      <w:bookmarkEnd w:id="18818"/>
      <w:r>
        <w:rPr>
          <w:rtl/>
        </w:rPr>
        <w:t xml:space="preserve">שכולם </w:t>
      </w:r>
      <w:bookmarkStart w:id="18819" w:name="_ETM_Q44_407329"/>
      <w:bookmarkEnd w:id="18819"/>
      <w:r>
        <w:rPr>
          <w:rtl/>
        </w:rPr>
        <w:t>ביחד</w:t>
      </w:r>
      <w:r>
        <w:rPr>
          <w:rFonts w:hint="cs"/>
          <w:rtl/>
        </w:rPr>
        <w:t>,</w:t>
      </w:r>
      <w:r>
        <w:rPr>
          <w:rtl/>
        </w:rPr>
        <w:t xml:space="preserve"> </w:t>
      </w:r>
      <w:bookmarkStart w:id="18820" w:name="_ETM_Q44_407750"/>
      <w:bookmarkEnd w:id="18820"/>
      <w:r>
        <w:rPr>
          <w:rtl/>
        </w:rPr>
        <w:t xml:space="preserve">כל </w:t>
      </w:r>
      <w:bookmarkStart w:id="18821" w:name="_ETM_Q44_407900"/>
      <w:bookmarkEnd w:id="18821"/>
      <w:r>
        <w:rPr>
          <w:rFonts w:hint="cs"/>
          <w:rtl/>
        </w:rPr>
        <w:t>אחד</w:t>
      </w:r>
      <w:r>
        <w:rPr>
          <w:rtl/>
        </w:rPr>
        <w:t xml:space="preserve"> </w:t>
      </w:r>
      <w:bookmarkStart w:id="18822" w:name="_ETM_Q44_408140"/>
      <w:bookmarkEnd w:id="18822"/>
      <w:r>
        <w:rPr>
          <w:rtl/>
        </w:rPr>
        <w:t xml:space="preserve">בחלקו </w:t>
      </w:r>
      <w:bookmarkStart w:id="18823" w:name="_ETM_Q44_408620"/>
      <w:bookmarkEnd w:id="18823"/>
      <w:r>
        <w:rPr>
          <w:rtl/>
        </w:rPr>
        <w:t xml:space="preserve">תרם </w:t>
      </w:r>
      <w:bookmarkStart w:id="18824" w:name="_ETM_Q44_408920"/>
      <w:bookmarkEnd w:id="18824"/>
      <w:r>
        <w:rPr>
          <w:rtl/>
        </w:rPr>
        <w:t xml:space="preserve">לעניין </w:t>
      </w:r>
      <w:bookmarkStart w:id="18825" w:name="_ETM_Q44_409250"/>
      <w:bookmarkEnd w:id="18825"/>
      <w:r>
        <w:rPr>
          <w:rtl/>
        </w:rPr>
        <w:t>הזה</w:t>
      </w:r>
      <w:r>
        <w:rPr>
          <w:rFonts w:hint="cs"/>
          <w:rtl/>
        </w:rPr>
        <w:t>.</w:t>
      </w:r>
      <w:r>
        <w:rPr>
          <w:rtl/>
        </w:rPr>
        <w:t xml:space="preserve"> </w:t>
      </w:r>
      <w:bookmarkStart w:id="18826" w:name="_ETM_Q44_409909"/>
      <w:bookmarkEnd w:id="18826"/>
      <w:r>
        <w:rPr>
          <w:rtl/>
        </w:rPr>
        <w:t xml:space="preserve">אני </w:t>
      </w:r>
      <w:bookmarkStart w:id="18827" w:name="_ETM_Q44_410180"/>
      <w:bookmarkEnd w:id="18827"/>
      <w:r>
        <w:rPr>
          <w:rtl/>
        </w:rPr>
        <w:t xml:space="preserve">מתפלל </w:t>
      </w:r>
      <w:bookmarkStart w:id="18828" w:name="_ETM_Q44_410629"/>
      <w:bookmarkEnd w:id="18828"/>
      <w:r>
        <w:rPr>
          <w:rtl/>
        </w:rPr>
        <w:t xml:space="preserve">לבורא </w:t>
      </w:r>
      <w:bookmarkStart w:id="18829" w:name="_ETM_Q44_410959"/>
      <w:bookmarkEnd w:id="18829"/>
      <w:r>
        <w:rPr>
          <w:rtl/>
        </w:rPr>
        <w:t>עולם</w:t>
      </w:r>
      <w:r>
        <w:rPr>
          <w:rFonts w:hint="cs"/>
          <w:rtl/>
        </w:rPr>
        <w:t>,</w:t>
      </w:r>
      <w:r>
        <w:rPr>
          <w:rtl/>
        </w:rPr>
        <w:t xml:space="preserve"> </w:t>
      </w:r>
      <w:bookmarkStart w:id="18830" w:name="_ETM_Q44_411470"/>
      <w:bookmarkEnd w:id="18830"/>
      <w:r>
        <w:rPr>
          <w:rtl/>
        </w:rPr>
        <w:t xml:space="preserve">דווקא </w:t>
      </w:r>
      <w:bookmarkStart w:id="18831" w:name="_ETM_Q44_411829"/>
      <w:bookmarkEnd w:id="18831"/>
      <w:r>
        <w:rPr>
          <w:rtl/>
        </w:rPr>
        <w:t xml:space="preserve">בערב </w:t>
      </w:r>
      <w:bookmarkStart w:id="18832" w:name="_ETM_Q44_412129"/>
      <w:bookmarkEnd w:id="18832"/>
      <w:r>
        <w:rPr>
          <w:rtl/>
        </w:rPr>
        <w:t>פסח</w:t>
      </w:r>
      <w:r w:rsidR="000A2EE6">
        <w:rPr>
          <w:rFonts w:hint="cs"/>
          <w:rtl/>
        </w:rPr>
        <w:t>,</w:t>
      </w:r>
      <w:r>
        <w:rPr>
          <w:rtl/>
        </w:rPr>
        <w:t xml:space="preserve"> </w:t>
      </w:r>
      <w:bookmarkStart w:id="18833" w:name="_ETM_Q44_412670"/>
      <w:bookmarkEnd w:id="18833"/>
      <w:r>
        <w:rPr>
          <w:rtl/>
        </w:rPr>
        <w:t xml:space="preserve">שמנהג </w:t>
      </w:r>
      <w:bookmarkStart w:id="18834" w:name="_ETM_Q44_413180"/>
      <w:bookmarkEnd w:id="18834"/>
      <w:r>
        <w:rPr>
          <w:rtl/>
        </w:rPr>
        <w:t xml:space="preserve">ישראל </w:t>
      </w:r>
      <w:bookmarkStart w:id="18835" w:name="_ETM_Q44_413540"/>
      <w:bookmarkEnd w:id="18835"/>
      <w:r>
        <w:rPr>
          <w:rtl/>
        </w:rPr>
        <w:t xml:space="preserve">קדוש </w:t>
      </w:r>
      <w:bookmarkStart w:id="18836" w:name="_ETM_Q44_415049"/>
      <w:bookmarkEnd w:id="18836"/>
      <w:r>
        <w:rPr>
          <w:rtl/>
        </w:rPr>
        <w:t xml:space="preserve">לעזור </w:t>
      </w:r>
      <w:bookmarkStart w:id="18837" w:name="_ETM_Q44_415530"/>
      <w:bookmarkEnd w:id="18837"/>
      <w:r>
        <w:rPr>
          <w:rtl/>
        </w:rPr>
        <w:t>לעניים</w:t>
      </w:r>
      <w:r>
        <w:rPr>
          <w:rFonts w:hint="cs"/>
          <w:rtl/>
        </w:rPr>
        <w:t>,</w:t>
      </w:r>
      <w:r>
        <w:rPr>
          <w:rtl/>
        </w:rPr>
        <w:t xml:space="preserve"> </w:t>
      </w:r>
      <w:bookmarkStart w:id="18838" w:name="_ETM_Q44_416129"/>
      <w:bookmarkEnd w:id="18838"/>
      <w:r>
        <w:rPr>
          <w:rtl/>
        </w:rPr>
        <w:t xml:space="preserve">לעזור </w:t>
      </w:r>
      <w:bookmarkStart w:id="18839" w:name="_ETM_Q44_416549"/>
      <w:bookmarkEnd w:id="18839"/>
      <w:r>
        <w:rPr>
          <w:rtl/>
        </w:rPr>
        <w:t>למשפחות</w:t>
      </w:r>
      <w:r>
        <w:rPr>
          <w:rFonts w:hint="cs"/>
          <w:rtl/>
        </w:rPr>
        <w:t>,</w:t>
      </w:r>
      <w:r>
        <w:rPr>
          <w:rtl/>
        </w:rPr>
        <w:t xml:space="preserve"> </w:t>
      </w:r>
      <w:bookmarkStart w:id="18840" w:name="_ETM_Q44_417090"/>
      <w:bookmarkEnd w:id="18840"/>
      <w:r>
        <w:rPr>
          <w:rtl/>
        </w:rPr>
        <w:t xml:space="preserve">שכל </w:t>
      </w:r>
      <w:bookmarkStart w:id="18841" w:name="_ETM_Q44_417359"/>
      <w:bookmarkEnd w:id="18841"/>
      <w:r>
        <w:rPr>
          <w:rFonts w:hint="cs"/>
          <w:rtl/>
        </w:rPr>
        <w:t>אחד</w:t>
      </w:r>
      <w:r>
        <w:rPr>
          <w:rtl/>
        </w:rPr>
        <w:t xml:space="preserve"> </w:t>
      </w:r>
      <w:bookmarkStart w:id="18842" w:name="_ETM_Q44_417629"/>
      <w:bookmarkEnd w:id="18842"/>
      <w:r>
        <w:rPr>
          <w:rtl/>
        </w:rPr>
        <w:t xml:space="preserve">יעשה </w:t>
      </w:r>
      <w:bookmarkStart w:id="18843" w:name="_ETM_Q44_417989"/>
      <w:bookmarkEnd w:id="18843"/>
      <w:r>
        <w:rPr>
          <w:rtl/>
        </w:rPr>
        <w:t xml:space="preserve">סדר </w:t>
      </w:r>
      <w:bookmarkStart w:id="18844" w:name="_ETM_Q44_418439"/>
      <w:bookmarkEnd w:id="18844"/>
      <w:r>
        <w:rPr>
          <w:rtl/>
        </w:rPr>
        <w:t>כ</w:t>
      </w:r>
      <w:bookmarkStart w:id="18845" w:name="_ETM_Q44_418560"/>
      <w:bookmarkEnd w:id="18845"/>
      <w:r>
        <w:rPr>
          <w:rtl/>
        </w:rPr>
        <w:t>הלכת</w:t>
      </w:r>
      <w:r>
        <w:rPr>
          <w:rFonts w:hint="cs"/>
          <w:rtl/>
        </w:rPr>
        <w:t>ו.</w:t>
      </w:r>
      <w:r>
        <w:rPr>
          <w:rtl/>
        </w:rPr>
        <w:t xml:space="preserve"> </w:t>
      </w:r>
      <w:bookmarkStart w:id="18846" w:name="_ETM_Q44_418859"/>
      <w:bookmarkStart w:id="18847" w:name="_ETM_Q44_419829"/>
      <w:bookmarkEnd w:id="18846"/>
      <w:bookmarkEnd w:id="18847"/>
      <w:r>
        <w:rPr>
          <w:rtl/>
        </w:rPr>
        <w:t xml:space="preserve">אני </w:t>
      </w:r>
      <w:bookmarkStart w:id="18848" w:name="_ETM_Q44_420010"/>
      <w:bookmarkEnd w:id="18848"/>
      <w:r>
        <w:rPr>
          <w:rtl/>
        </w:rPr>
        <w:t xml:space="preserve">חושב </w:t>
      </w:r>
      <w:bookmarkStart w:id="18849" w:name="_ETM_Q44_420340"/>
      <w:bookmarkEnd w:id="18849"/>
      <w:r>
        <w:rPr>
          <w:rtl/>
        </w:rPr>
        <w:t xml:space="preserve">שדווקא </w:t>
      </w:r>
      <w:bookmarkStart w:id="18850" w:name="_ETM_Q44_420819"/>
      <w:bookmarkEnd w:id="18850"/>
      <w:r>
        <w:rPr>
          <w:rtl/>
        </w:rPr>
        <w:t xml:space="preserve">בסיום </w:t>
      </w:r>
      <w:bookmarkStart w:id="18851" w:name="_ETM_Q44_421269"/>
      <w:bookmarkEnd w:id="18851"/>
      <w:r>
        <w:rPr>
          <w:rtl/>
        </w:rPr>
        <w:t>הזה</w:t>
      </w:r>
      <w:r>
        <w:rPr>
          <w:rFonts w:hint="cs"/>
          <w:rtl/>
        </w:rPr>
        <w:t>,</w:t>
      </w:r>
      <w:r>
        <w:rPr>
          <w:rtl/>
        </w:rPr>
        <w:t xml:space="preserve"> </w:t>
      </w:r>
      <w:bookmarkStart w:id="18852" w:name="_ETM_Q44_421840"/>
      <w:bookmarkStart w:id="18853" w:name="_ETM_Q44_422590"/>
      <w:bookmarkEnd w:id="18852"/>
      <w:bookmarkEnd w:id="18853"/>
      <w:r>
        <w:rPr>
          <w:rFonts w:hint="cs"/>
          <w:rtl/>
        </w:rPr>
        <w:t>כ</w:t>
      </w:r>
      <w:r>
        <w:rPr>
          <w:rtl/>
        </w:rPr>
        <w:t xml:space="preserve">שהחוק </w:t>
      </w:r>
      <w:bookmarkStart w:id="18854" w:name="_ETM_Q44_423010"/>
      <w:bookmarkEnd w:id="18854"/>
      <w:r>
        <w:rPr>
          <w:rtl/>
        </w:rPr>
        <w:t xml:space="preserve">הולך </w:t>
      </w:r>
      <w:bookmarkStart w:id="18855" w:name="_ETM_Q44_423249"/>
      <w:bookmarkEnd w:id="18855"/>
      <w:r>
        <w:rPr>
          <w:rtl/>
        </w:rPr>
        <w:t xml:space="preserve">להתקבל </w:t>
      </w:r>
      <w:bookmarkStart w:id="18856" w:name="_ETM_Q44_423699"/>
      <w:bookmarkEnd w:id="18856"/>
      <w:r>
        <w:rPr>
          <w:rtl/>
        </w:rPr>
        <w:t xml:space="preserve">כאן </w:t>
      </w:r>
      <w:bookmarkStart w:id="18857" w:name="_ETM_Q44_423879"/>
      <w:bookmarkEnd w:id="18857"/>
      <w:r>
        <w:rPr>
          <w:rtl/>
        </w:rPr>
        <w:t xml:space="preserve">בכנסת </w:t>
      </w:r>
      <w:bookmarkStart w:id="18858" w:name="_ETM_Q44_424359"/>
      <w:bookmarkEnd w:id="18858"/>
      <w:r>
        <w:rPr>
          <w:rtl/>
        </w:rPr>
        <w:t xml:space="preserve">בהסכמה </w:t>
      </w:r>
      <w:bookmarkStart w:id="18859" w:name="_ETM_Q44_424809"/>
      <w:bookmarkEnd w:id="18859"/>
      <w:r>
        <w:rPr>
          <w:rtl/>
        </w:rPr>
        <w:t>רחבה</w:t>
      </w:r>
      <w:r>
        <w:rPr>
          <w:rFonts w:hint="cs"/>
          <w:rtl/>
        </w:rPr>
        <w:t>,</w:t>
      </w:r>
      <w:r>
        <w:rPr>
          <w:rtl/>
        </w:rPr>
        <w:t xml:space="preserve"> </w:t>
      </w:r>
      <w:bookmarkStart w:id="18860" w:name="_ETM_Q44_425780"/>
      <w:bookmarkEnd w:id="18860"/>
      <w:r w:rsidRPr="00FE2B82">
        <w:rPr>
          <w:rFonts w:hint="cs"/>
          <w:rtl/>
        </w:rPr>
        <w:t>שזה יהיה אות</w:t>
      </w:r>
      <w:r w:rsidR="000A2EE6">
        <w:rPr>
          <w:rFonts w:hint="cs"/>
          <w:rtl/>
        </w:rPr>
        <w:t>,</w:t>
      </w:r>
      <w:r>
        <w:rPr>
          <w:rtl/>
        </w:rPr>
        <w:t xml:space="preserve"> </w:t>
      </w:r>
      <w:bookmarkStart w:id="18861" w:name="_ETM_Q44_427230"/>
      <w:bookmarkEnd w:id="18861"/>
      <w:r>
        <w:rPr>
          <w:rtl/>
        </w:rPr>
        <w:t xml:space="preserve">שאולי </w:t>
      </w:r>
      <w:bookmarkStart w:id="18862" w:name="_ETM_Q44_427650"/>
      <w:bookmarkEnd w:id="18862"/>
      <w:r>
        <w:rPr>
          <w:rtl/>
        </w:rPr>
        <w:t xml:space="preserve">פעם </w:t>
      </w:r>
      <w:bookmarkStart w:id="18863" w:name="_ETM_Q44_427920"/>
      <w:bookmarkEnd w:id="18863"/>
      <w:r>
        <w:rPr>
          <w:rFonts w:hint="cs"/>
          <w:rtl/>
        </w:rPr>
        <w:t>אחת</w:t>
      </w:r>
      <w:r>
        <w:rPr>
          <w:rtl/>
        </w:rPr>
        <w:t xml:space="preserve"> </w:t>
      </w:r>
      <w:bookmarkStart w:id="18864" w:name="_ETM_Q44_428400"/>
      <w:bookmarkEnd w:id="18864"/>
      <w:r>
        <w:rPr>
          <w:rtl/>
        </w:rPr>
        <w:t xml:space="preserve">מדינת </w:t>
      </w:r>
      <w:bookmarkStart w:id="18865" w:name="_ETM_Q44_428910"/>
      <w:bookmarkEnd w:id="18865"/>
      <w:r>
        <w:rPr>
          <w:rtl/>
        </w:rPr>
        <w:t>ישראל</w:t>
      </w:r>
      <w:r>
        <w:rPr>
          <w:rFonts w:hint="cs"/>
          <w:rtl/>
        </w:rPr>
        <w:t>,</w:t>
      </w:r>
      <w:r>
        <w:rPr>
          <w:rtl/>
        </w:rPr>
        <w:t xml:space="preserve"> </w:t>
      </w:r>
      <w:bookmarkStart w:id="18866" w:name="_ETM_Q44_429930"/>
      <w:bookmarkEnd w:id="18866"/>
      <w:r>
        <w:rPr>
          <w:rtl/>
        </w:rPr>
        <w:t xml:space="preserve">ממשלת </w:t>
      </w:r>
      <w:bookmarkStart w:id="18867" w:name="_ETM_Q44_430499"/>
      <w:bookmarkEnd w:id="18867"/>
      <w:r>
        <w:rPr>
          <w:rtl/>
        </w:rPr>
        <w:t>ישראל</w:t>
      </w:r>
      <w:r>
        <w:rPr>
          <w:rFonts w:hint="cs"/>
          <w:rtl/>
        </w:rPr>
        <w:t xml:space="preserve"> </w:t>
      </w:r>
      <w:r>
        <w:rPr>
          <w:rFonts w:hint="eastAsia"/>
          <w:rtl/>
        </w:rPr>
        <w:t>–</w:t>
      </w:r>
      <w:r>
        <w:rPr>
          <w:rtl/>
        </w:rPr>
        <w:t xml:space="preserve"> </w:t>
      </w:r>
      <w:bookmarkStart w:id="18868" w:name="_ETM_Q44_431620"/>
      <w:bookmarkEnd w:id="18868"/>
      <w:r>
        <w:rPr>
          <w:rtl/>
        </w:rPr>
        <w:t xml:space="preserve">ואני </w:t>
      </w:r>
      <w:bookmarkStart w:id="18869" w:name="_ETM_Q44_431890"/>
      <w:bookmarkEnd w:id="18869"/>
      <w:r>
        <w:rPr>
          <w:rtl/>
        </w:rPr>
        <w:t xml:space="preserve">בא </w:t>
      </w:r>
      <w:bookmarkStart w:id="18870" w:name="_ETM_Q44_432040"/>
      <w:bookmarkEnd w:id="18870"/>
      <w:r>
        <w:rPr>
          <w:rtl/>
        </w:rPr>
        <w:t>בביקור</w:t>
      </w:r>
      <w:r>
        <w:rPr>
          <w:rFonts w:hint="cs"/>
          <w:rtl/>
        </w:rPr>
        <w:t>ת</w:t>
      </w:r>
      <w:r>
        <w:rPr>
          <w:rtl/>
        </w:rPr>
        <w:t xml:space="preserve"> </w:t>
      </w:r>
      <w:bookmarkStart w:id="18871" w:name="_ETM_Q44_432430"/>
      <w:bookmarkStart w:id="18872" w:name="_ETM_Q44_432790"/>
      <w:bookmarkEnd w:id="18871"/>
      <w:bookmarkEnd w:id="18872"/>
      <w:r>
        <w:rPr>
          <w:rFonts w:hint="cs"/>
          <w:rtl/>
        </w:rPr>
        <w:t>גם ע</w:t>
      </w:r>
      <w:r>
        <w:rPr>
          <w:rtl/>
        </w:rPr>
        <w:t>ל</w:t>
      </w:r>
      <w:r>
        <w:rPr>
          <w:rFonts w:hint="cs"/>
          <w:rtl/>
        </w:rPr>
        <w:t xml:space="preserve"> ה</w:t>
      </w:r>
      <w:r>
        <w:rPr>
          <w:rtl/>
        </w:rPr>
        <w:t>ממשלה</w:t>
      </w:r>
      <w:r>
        <w:rPr>
          <w:rFonts w:hint="cs"/>
          <w:rtl/>
        </w:rPr>
        <w:t>,</w:t>
      </w:r>
      <w:r>
        <w:rPr>
          <w:rtl/>
        </w:rPr>
        <w:t xml:space="preserve"> </w:t>
      </w:r>
      <w:bookmarkStart w:id="18873" w:name="_ETM_Q44_433299"/>
      <w:bookmarkEnd w:id="18873"/>
      <w:r>
        <w:rPr>
          <w:rtl/>
        </w:rPr>
        <w:t xml:space="preserve">שלא </w:t>
      </w:r>
      <w:bookmarkStart w:id="18874" w:name="_ETM_Q44_433510"/>
      <w:bookmarkEnd w:id="18874"/>
      <w:r>
        <w:rPr>
          <w:rtl/>
        </w:rPr>
        <w:t xml:space="preserve">תחשבו </w:t>
      </w:r>
      <w:bookmarkStart w:id="18875" w:name="_ETM_Q44_434170"/>
      <w:bookmarkEnd w:id="18875"/>
      <w:r>
        <w:rPr>
          <w:rFonts w:hint="cs"/>
          <w:rtl/>
        </w:rPr>
        <w:t>שרק על</w:t>
      </w:r>
      <w:r>
        <w:rPr>
          <w:rtl/>
        </w:rPr>
        <w:t xml:space="preserve"> </w:t>
      </w:r>
      <w:bookmarkStart w:id="18876" w:name="_ETM_Q44_434560"/>
      <w:bookmarkEnd w:id="18876"/>
      <w:r>
        <w:rPr>
          <w:rtl/>
        </w:rPr>
        <w:t>אחרים</w:t>
      </w:r>
      <w:r>
        <w:rPr>
          <w:rFonts w:hint="cs"/>
          <w:rtl/>
        </w:rPr>
        <w:t>,</w:t>
      </w:r>
      <w:r>
        <w:rPr>
          <w:rtl/>
        </w:rPr>
        <w:t xml:space="preserve"> </w:t>
      </w:r>
      <w:bookmarkStart w:id="18877" w:name="_ETM_Q44_435400"/>
      <w:bookmarkEnd w:id="18877"/>
      <w:r>
        <w:rPr>
          <w:rtl/>
        </w:rPr>
        <w:t xml:space="preserve">וגם </w:t>
      </w:r>
      <w:bookmarkStart w:id="18878" w:name="_ETM_Q44_435730"/>
      <w:bookmarkEnd w:id="18878"/>
      <w:r>
        <w:rPr>
          <w:rtl/>
        </w:rPr>
        <w:t xml:space="preserve">על </w:t>
      </w:r>
      <w:bookmarkStart w:id="18879" w:name="_ETM_Q44_435849"/>
      <w:bookmarkEnd w:id="18879"/>
      <w:r>
        <w:rPr>
          <w:rtl/>
        </w:rPr>
        <w:t>עצמנו</w:t>
      </w:r>
      <w:r>
        <w:rPr>
          <w:rFonts w:hint="cs"/>
          <w:rtl/>
        </w:rPr>
        <w:t xml:space="preserve"> </w:t>
      </w:r>
      <w:bookmarkStart w:id="18880" w:name="_ETM_Q44_438768"/>
      <w:bookmarkEnd w:id="18880"/>
      <w:r>
        <w:rPr>
          <w:rFonts w:hint="eastAsia"/>
          <w:rtl/>
        </w:rPr>
        <w:t>–</w:t>
      </w:r>
      <w:r>
        <w:rPr>
          <w:rtl/>
        </w:rPr>
        <w:t xml:space="preserve"> </w:t>
      </w:r>
      <w:bookmarkStart w:id="18881" w:name="_ETM_Q44_436360"/>
      <w:bookmarkEnd w:id="18881"/>
      <w:r>
        <w:rPr>
          <w:rtl/>
        </w:rPr>
        <w:t xml:space="preserve">שפעם </w:t>
      </w:r>
      <w:bookmarkStart w:id="18882" w:name="_ETM_Q44_436810"/>
      <w:bookmarkStart w:id="18883" w:name="_ETM_Q44_437110"/>
      <w:bookmarkEnd w:id="18882"/>
      <w:bookmarkEnd w:id="18883"/>
      <w:r>
        <w:rPr>
          <w:rFonts w:hint="cs"/>
          <w:rtl/>
        </w:rPr>
        <w:t>אחת</w:t>
      </w:r>
      <w:r>
        <w:rPr>
          <w:rtl/>
        </w:rPr>
        <w:t xml:space="preserve"> באמת </w:t>
      </w:r>
      <w:bookmarkStart w:id="18884" w:name="_ETM_Q44_437650"/>
      <w:bookmarkEnd w:id="18884"/>
      <w:r>
        <w:rPr>
          <w:rtl/>
        </w:rPr>
        <w:t xml:space="preserve">ניקח </w:t>
      </w:r>
      <w:bookmarkStart w:id="18885" w:name="_ETM_Q44_437979"/>
      <w:bookmarkEnd w:id="18885"/>
      <w:r>
        <w:rPr>
          <w:rtl/>
        </w:rPr>
        <w:t xml:space="preserve">את </w:t>
      </w:r>
      <w:bookmarkStart w:id="18886" w:name="_ETM_Q44_438039"/>
      <w:bookmarkEnd w:id="18886"/>
      <w:r>
        <w:rPr>
          <w:rtl/>
        </w:rPr>
        <w:t xml:space="preserve">הנושא </w:t>
      </w:r>
      <w:bookmarkStart w:id="18887" w:name="_ETM_Q44_438430"/>
      <w:bookmarkEnd w:id="18887"/>
      <w:r>
        <w:rPr>
          <w:rtl/>
        </w:rPr>
        <w:t>הזה</w:t>
      </w:r>
      <w:r>
        <w:rPr>
          <w:rFonts w:hint="cs"/>
          <w:rtl/>
        </w:rPr>
        <w:t>,</w:t>
      </w:r>
      <w:r>
        <w:rPr>
          <w:rtl/>
        </w:rPr>
        <w:t xml:space="preserve"> </w:t>
      </w:r>
      <w:bookmarkStart w:id="18888" w:name="_ETM_Q44_439000"/>
      <w:bookmarkEnd w:id="18888"/>
      <w:r>
        <w:rPr>
          <w:rFonts w:hint="cs"/>
          <w:rtl/>
        </w:rPr>
        <w:t>ו</w:t>
      </w:r>
      <w:r>
        <w:rPr>
          <w:rtl/>
        </w:rPr>
        <w:t xml:space="preserve">ברמה </w:t>
      </w:r>
      <w:bookmarkStart w:id="18889" w:name="_ETM_Q44_439600"/>
      <w:bookmarkEnd w:id="18889"/>
      <w:r>
        <w:rPr>
          <w:rFonts w:hint="cs"/>
          <w:rtl/>
        </w:rPr>
        <w:t>ה</w:t>
      </w:r>
      <w:r>
        <w:rPr>
          <w:rtl/>
        </w:rPr>
        <w:t xml:space="preserve">ממלכתית </w:t>
      </w:r>
      <w:bookmarkStart w:id="18890" w:name="_ETM_Q44_440350"/>
      <w:bookmarkEnd w:id="18890"/>
      <w:r>
        <w:rPr>
          <w:rtl/>
        </w:rPr>
        <w:t xml:space="preserve">נתמודד </w:t>
      </w:r>
      <w:bookmarkStart w:id="18891" w:name="_ETM_Q44_440949"/>
      <w:bookmarkEnd w:id="18891"/>
      <w:r>
        <w:rPr>
          <w:rtl/>
        </w:rPr>
        <w:t xml:space="preserve">מול </w:t>
      </w:r>
      <w:bookmarkStart w:id="18892" w:name="_ETM_Q44_441190"/>
      <w:bookmarkEnd w:id="18892"/>
      <w:r>
        <w:rPr>
          <w:rtl/>
        </w:rPr>
        <w:t xml:space="preserve">כל </w:t>
      </w:r>
      <w:bookmarkStart w:id="18893" w:name="_ETM_Q44_441430"/>
      <w:bookmarkEnd w:id="18893"/>
      <w:r>
        <w:rPr>
          <w:rtl/>
        </w:rPr>
        <w:t xml:space="preserve">משרדי </w:t>
      </w:r>
      <w:bookmarkStart w:id="18894" w:name="_ETM_Q44_441880"/>
      <w:bookmarkEnd w:id="18894"/>
      <w:r>
        <w:rPr>
          <w:rtl/>
        </w:rPr>
        <w:t>הממשלה</w:t>
      </w:r>
      <w:r>
        <w:rPr>
          <w:rFonts w:hint="cs"/>
          <w:rtl/>
        </w:rPr>
        <w:t>, נתכלל את כולם. אני מקווה מאוד ששר הרווחה החרוץ, המוכשר, שעושה עבודת קודש,</w:t>
      </w:r>
      <w:r>
        <w:rPr>
          <w:rtl/>
        </w:rPr>
        <w:t xml:space="preserve"> </w:t>
      </w:r>
      <w:bookmarkStart w:id="18895" w:name="_ETM_Q44_442660"/>
      <w:bookmarkEnd w:id="18895"/>
      <w:r>
        <w:rPr>
          <w:rFonts w:hint="cs"/>
          <w:rtl/>
        </w:rPr>
        <w:t>שכולם משבחים וגומרים עליו את ההלל,</w:t>
      </w:r>
      <w:r>
        <w:rPr>
          <w:rtl/>
        </w:rPr>
        <w:t xml:space="preserve"> </w:t>
      </w:r>
      <w:bookmarkStart w:id="18896" w:name="_ETM_Q44_443259"/>
      <w:bookmarkStart w:id="18897" w:name="_ETM_Q44_454240"/>
      <w:bookmarkEnd w:id="18896"/>
      <w:bookmarkEnd w:id="18897"/>
      <w:r>
        <w:rPr>
          <w:rtl/>
        </w:rPr>
        <w:t xml:space="preserve">ייקח </w:t>
      </w:r>
      <w:bookmarkStart w:id="18898" w:name="_ETM_Q44_454570"/>
      <w:bookmarkEnd w:id="18898"/>
      <w:r>
        <w:rPr>
          <w:rtl/>
        </w:rPr>
        <w:t xml:space="preserve">את </w:t>
      </w:r>
      <w:bookmarkStart w:id="18899" w:name="_ETM_Q44_454630"/>
      <w:bookmarkEnd w:id="18899"/>
      <w:r>
        <w:rPr>
          <w:rtl/>
        </w:rPr>
        <w:t xml:space="preserve">המשימה </w:t>
      </w:r>
      <w:bookmarkStart w:id="18900" w:name="_ETM_Q44_455110"/>
      <w:bookmarkEnd w:id="18900"/>
      <w:r>
        <w:rPr>
          <w:rtl/>
        </w:rPr>
        <w:t xml:space="preserve">הזאת </w:t>
      </w:r>
      <w:bookmarkStart w:id="18901" w:name="_ETM_Q44_455529"/>
      <w:bookmarkEnd w:id="18901"/>
      <w:r>
        <w:rPr>
          <w:rtl/>
        </w:rPr>
        <w:t xml:space="preserve">ויקים </w:t>
      </w:r>
      <w:bookmarkStart w:id="18902" w:name="_ETM_Q44_456009"/>
      <w:bookmarkEnd w:id="18902"/>
      <w:r>
        <w:rPr>
          <w:rtl/>
        </w:rPr>
        <w:t xml:space="preserve">את </w:t>
      </w:r>
      <w:bookmarkStart w:id="18903" w:name="_ETM_Q44_456130"/>
      <w:bookmarkEnd w:id="18903"/>
      <w:r>
        <w:rPr>
          <w:rtl/>
        </w:rPr>
        <w:t xml:space="preserve">המועצה </w:t>
      </w:r>
      <w:bookmarkStart w:id="18904" w:name="_ETM_Q44_456639"/>
      <w:bookmarkEnd w:id="18904"/>
      <w:r>
        <w:rPr>
          <w:rtl/>
        </w:rPr>
        <w:t xml:space="preserve">הזאת </w:t>
      </w:r>
      <w:bookmarkStart w:id="18905" w:name="_ETM_Q44_457000"/>
      <w:bookmarkEnd w:id="18905"/>
      <w:r>
        <w:rPr>
          <w:rtl/>
        </w:rPr>
        <w:t xml:space="preserve">ואת </w:t>
      </w:r>
      <w:bookmarkStart w:id="18906" w:name="_ETM_Q44_457180"/>
      <w:bookmarkEnd w:id="18906"/>
      <w:r>
        <w:rPr>
          <w:rtl/>
        </w:rPr>
        <w:t xml:space="preserve">הרשות </w:t>
      </w:r>
      <w:bookmarkStart w:id="18907" w:name="_ETM_Q44_458020"/>
      <w:bookmarkEnd w:id="18907"/>
      <w:r>
        <w:rPr>
          <w:rtl/>
        </w:rPr>
        <w:t xml:space="preserve">בצורה </w:t>
      </w:r>
      <w:bookmarkStart w:id="18908" w:name="_ETM_Q44_458740"/>
      <w:bookmarkEnd w:id="18908"/>
      <w:r>
        <w:rPr>
          <w:rtl/>
        </w:rPr>
        <w:t xml:space="preserve">הכי </w:t>
      </w:r>
      <w:bookmarkStart w:id="18909" w:name="_ETM_Q44_459009"/>
      <w:bookmarkEnd w:id="18909"/>
      <w:r>
        <w:rPr>
          <w:rtl/>
        </w:rPr>
        <w:t>ממלכתית</w:t>
      </w:r>
      <w:r>
        <w:rPr>
          <w:rFonts w:hint="cs"/>
          <w:rtl/>
        </w:rPr>
        <w:t>,</w:t>
      </w:r>
      <w:r>
        <w:rPr>
          <w:rtl/>
        </w:rPr>
        <w:t xml:space="preserve"> </w:t>
      </w:r>
      <w:bookmarkStart w:id="18910" w:name="_ETM_Q44_459729"/>
      <w:bookmarkEnd w:id="18910"/>
      <w:r>
        <w:rPr>
          <w:rtl/>
        </w:rPr>
        <w:t xml:space="preserve">הכי </w:t>
      </w:r>
      <w:bookmarkStart w:id="18911" w:name="_ETM_Q44_460000"/>
      <w:bookmarkEnd w:id="18911"/>
      <w:r>
        <w:rPr>
          <w:rtl/>
        </w:rPr>
        <w:t>חזקה</w:t>
      </w:r>
      <w:r>
        <w:rPr>
          <w:rFonts w:hint="cs"/>
          <w:rtl/>
        </w:rPr>
        <w:t>,</w:t>
      </w:r>
      <w:r>
        <w:rPr>
          <w:rtl/>
        </w:rPr>
        <w:t xml:space="preserve"> </w:t>
      </w:r>
      <w:bookmarkStart w:id="18912" w:name="_ETM_Q44_460479"/>
      <w:bookmarkEnd w:id="18912"/>
      <w:r>
        <w:rPr>
          <w:rtl/>
        </w:rPr>
        <w:t xml:space="preserve">כמו </w:t>
      </w:r>
      <w:bookmarkStart w:id="18913" w:name="_ETM_Q44_460750"/>
      <w:bookmarkEnd w:id="18913"/>
      <w:r>
        <w:rPr>
          <w:rtl/>
        </w:rPr>
        <w:t>ש</w:t>
      </w:r>
      <w:r>
        <w:rPr>
          <w:rFonts w:hint="cs"/>
          <w:rtl/>
        </w:rPr>
        <w:t xml:space="preserve">הוא </w:t>
      </w:r>
      <w:r>
        <w:rPr>
          <w:rtl/>
        </w:rPr>
        <w:t xml:space="preserve">יודע </w:t>
      </w:r>
      <w:bookmarkStart w:id="18914" w:name="_ETM_Q44_461080"/>
      <w:bookmarkEnd w:id="18914"/>
      <w:r>
        <w:rPr>
          <w:rtl/>
        </w:rPr>
        <w:t>לעשות</w:t>
      </w:r>
      <w:r>
        <w:rPr>
          <w:rFonts w:hint="cs"/>
          <w:rtl/>
        </w:rPr>
        <w:t>,</w:t>
      </w:r>
      <w:r>
        <w:rPr>
          <w:rtl/>
        </w:rPr>
        <w:t xml:space="preserve"> </w:t>
      </w:r>
      <w:bookmarkStart w:id="18915" w:name="_ETM_Q44_461830"/>
      <w:bookmarkEnd w:id="18915"/>
      <w:r>
        <w:rPr>
          <w:rtl/>
        </w:rPr>
        <w:t xml:space="preserve">ואולי </w:t>
      </w:r>
      <w:bookmarkStart w:id="18916" w:name="_ETM_Q44_462550"/>
      <w:bookmarkEnd w:id="18916"/>
      <w:r>
        <w:rPr>
          <w:rtl/>
        </w:rPr>
        <w:t>סוף</w:t>
      </w:r>
      <w:bookmarkStart w:id="18917" w:name="_ETM_Q44_462820"/>
      <w:bookmarkEnd w:id="18917"/>
      <w:r>
        <w:rPr>
          <w:rFonts w:hint="cs"/>
          <w:rtl/>
        </w:rPr>
        <w:t>-</w:t>
      </w:r>
      <w:r>
        <w:rPr>
          <w:rtl/>
        </w:rPr>
        <w:t xml:space="preserve">סוף </w:t>
      </w:r>
      <w:bookmarkStart w:id="18918" w:name="_ETM_Q44_463330"/>
      <w:bookmarkEnd w:id="18918"/>
      <w:r>
        <w:rPr>
          <w:rtl/>
        </w:rPr>
        <w:t xml:space="preserve">נתבשר </w:t>
      </w:r>
      <w:bookmarkStart w:id="18919" w:name="_ETM_Q44_463870"/>
      <w:bookmarkEnd w:id="18919"/>
      <w:r>
        <w:rPr>
          <w:rtl/>
        </w:rPr>
        <w:t xml:space="preserve">בפסח </w:t>
      </w:r>
      <w:bookmarkStart w:id="18920" w:name="_ETM_Q44_464410"/>
      <w:bookmarkEnd w:id="18920"/>
      <w:r>
        <w:rPr>
          <w:rtl/>
        </w:rPr>
        <w:t>הבא</w:t>
      </w:r>
      <w:r>
        <w:rPr>
          <w:rFonts w:hint="cs"/>
          <w:rtl/>
        </w:rPr>
        <w:t>:</w:t>
      </w:r>
      <w:r>
        <w:rPr>
          <w:rtl/>
        </w:rPr>
        <w:t xml:space="preserve"> </w:t>
      </w:r>
      <w:bookmarkStart w:id="18921" w:name="_ETM_Q44_464860"/>
      <w:bookmarkEnd w:id="18921"/>
      <w:r>
        <w:rPr>
          <w:rtl/>
        </w:rPr>
        <w:t xml:space="preserve">פחות </w:t>
      </w:r>
      <w:bookmarkStart w:id="18922" w:name="_ETM_Q44_465279"/>
      <w:bookmarkEnd w:id="18922"/>
      <w:r>
        <w:rPr>
          <w:rtl/>
        </w:rPr>
        <w:t>עניים</w:t>
      </w:r>
      <w:r>
        <w:rPr>
          <w:rFonts w:hint="cs"/>
          <w:rtl/>
        </w:rPr>
        <w:t>,</w:t>
      </w:r>
      <w:r>
        <w:rPr>
          <w:rtl/>
        </w:rPr>
        <w:t xml:space="preserve"> </w:t>
      </w:r>
      <w:bookmarkStart w:id="18923" w:name="_ETM_Q44_465970"/>
      <w:bookmarkEnd w:id="18923"/>
      <w:r>
        <w:rPr>
          <w:rtl/>
        </w:rPr>
        <w:t xml:space="preserve">יותר </w:t>
      </w:r>
      <w:bookmarkStart w:id="18924" w:name="_ETM_Q44_466360"/>
      <w:bookmarkEnd w:id="18924"/>
      <w:r>
        <w:rPr>
          <w:rtl/>
        </w:rPr>
        <w:t xml:space="preserve">אנשים </w:t>
      </w:r>
      <w:bookmarkStart w:id="18925" w:name="_ETM_Q44_467050"/>
      <w:bookmarkEnd w:id="18925"/>
      <w:r>
        <w:rPr>
          <w:rtl/>
        </w:rPr>
        <w:t xml:space="preserve">שעושים </w:t>
      </w:r>
      <w:bookmarkStart w:id="18926" w:name="_ETM_Q44_467500"/>
      <w:bookmarkEnd w:id="18926"/>
      <w:r>
        <w:rPr>
          <w:rtl/>
        </w:rPr>
        <w:t xml:space="preserve">את </w:t>
      </w:r>
      <w:bookmarkStart w:id="18927" w:name="_ETM_Q44_467560"/>
      <w:bookmarkEnd w:id="18927"/>
      <w:r>
        <w:rPr>
          <w:rtl/>
        </w:rPr>
        <w:t xml:space="preserve">הפסח </w:t>
      </w:r>
      <w:bookmarkStart w:id="18928" w:name="_ETM_Q44_467979"/>
      <w:bookmarkStart w:id="18929" w:name="_ETM_Q44_469210"/>
      <w:bookmarkEnd w:id="18928"/>
      <w:bookmarkEnd w:id="18929"/>
      <w:r>
        <w:rPr>
          <w:rFonts w:hint="cs"/>
          <w:rtl/>
        </w:rPr>
        <w:t xml:space="preserve">כהלכתו ויותר חיוך </w:t>
      </w:r>
      <w:r>
        <w:rPr>
          <w:rtl/>
        </w:rPr>
        <w:t xml:space="preserve">לילדים </w:t>
      </w:r>
      <w:bookmarkStart w:id="18930" w:name="_ETM_Q44_469630"/>
      <w:bookmarkEnd w:id="18930"/>
      <w:r>
        <w:rPr>
          <w:rtl/>
        </w:rPr>
        <w:t>הקטנים</w:t>
      </w:r>
      <w:r>
        <w:rPr>
          <w:rFonts w:hint="cs"/>
          <w:rtl/>
        </w:rPr>
        <w:t>.</w:t>
      </w:r>
      <w:r>
        <w:rPr>
          <w:rtl/>
        </w:rPr>
        <w:t xml:space="preserve"> </w:t>
      </w:r>
      <w:bookmarkStart w:id="18931" w:name="_ETM_Q44_469990"/>
      <w:bookmarkEnd w:id="18931"/>
      <w:r>
        <w:rPr>
          <w:rtl/>
        </w:rPr>
        <w:t xml:space="preserve">חג </w:t>
      </w:r>
      <w:bookmarkStart w:id="18932" w:name="_ETM_Q44_470199"/>
      <w:bookmarkEnd w:id="18932"/>
      <w:r>
        <w:rPr>
          <w:rtl/>
        </w:rPr>
        <w:t xml:space="preserve">שמח </w:t>
      </w:r>
      <w:bookmarkStart w:id="18933" w:name="_ETM_Q44_470529"/>
      <w:bookmarkEnd w:id="18933"/>
      <w:r>
        <w:rPr>
          <w:rtl/>
        </w:rPr>
        <w:t>לכולם</w:t>
      </w:r>
      <w:r>
        <w:rPr>
          <w:rFonts w:hint="cs"/>
          <w:rtl/>
        </w:rPr>
        <w:t>.</w:t>
      </w:r>
      <w:r>
        <w:rPr>
          <w:rtl/>
        </w:rPr>
        <w:t xml:space="preserve"> </w:t>
      </w:r>
      <w:bookmarkStart w:id="18934" w:name="_ETM_Q44_471990"/>
      <w:bookmarkEnd w:id="18934"/>
    </w:p>
    <w:p w:rsidR="00304FBD" w:rsidRDefault="00304FBD" w:rsidP="00E60D06">
      <w:pPr>
        <w:rPr>
          <w:rtl/>
        </w:rPr>
      </w:pPr>
    </w:p>
    <w:p w:rsidR="00304FBD" w:rsidRDefault="00304FBD" w:rsidP="00E60D06">
      <w:pPr>
        <w:pStyle w:val="af6"/>
        <w:keepNext/>
        <w:rPr>
          <w:rtl/>
        </w:rPr>
      </w:pPr>
      <w:r w:rsidRPr="000F2F37">
        <w:rPr>
          <w:rStyle w:val="TagStyle"/>
          <w:rtl/>
        </w:rPr>
        <w:t xml:space="preserve">&lt;&lt; יור &gt;&gt; </w:t>
      </w:r>
      <w:r>
        <w:rPr>
          <w:rtl/>
        </w:rPr>
        <w:t>היו"ר ארז מלול:</w:t>
      </w:r>
      <w:r w:rsidRPr="000F2F37">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r>
        <w:rPr>
          <w:rtl/>
        </w:rPr>
        <w:t xml:space="preserve">תודה </w:t>
      </w:r>
      <w:bookmarkStart w:id="18935" w:name="_ETM_Q44_472260"/>
      <w:bookmarkEnd w:id="18935"/>
      <w:r>
        <w:rPr>
          <w:rtl/>
        </w:rPr>
        <w:t>רבה</w:t>
      </w:r>
      <w:r>
        <w:rPr>
          <w:rFonts w:hint="cs"/>
          <w:rtl/>
        </w:rPr>
        <w:t>.</w:t>
      </w:r>
      <w:r>
        <w:rPr>
          <w:rtl/>
        </w:rPr>
        <w:t xml:space="preserve"> </w:t>
      </w:r>
      <w:bookmarkStart w:id="18936" w:name="_ETM_Q44_473130"/>
      <w:bookmarkEnd w:id="18936"/>
      <w:r>
        <w:rPr>
          <w:rtl/>
        </w:rPr>
        <w:t xml:space="preserve">אני </w:t>
      </w:r>
      <w:bookmarkStart w:id="18937" w:name="_ETM_Q44_473370"/>
      <w:bookmarkEnd w:id="18937"/>
      <w:r>
        <w:rPr>
          <w:rtl/>
        </w:rPr>
        <w:t xml:space="preserve">מזמין </w:t>
      </w:r>
      <w:bookmarkStart w:id="18938" w:name="_ETM_Q44_473760"/>
      <w:bookmarkEnd w:id="18938"/>
      <w:r>
        <w:rPr>
          <w:rtl/>
        </w:rPr>
        <w:t xml:space="preserve">את </w:t>
      </w:r>
      <w:bookmarkStart w:id="18939" w:name="_ETM_Q44_473910"/>
      <w:bookmarkEnd w:id="18939"/>
      <w:r>
        <w:rPr>
          <w:rtl/>
        </w:rPr>
        <w:t xml:space="preserve">יושב-ראש </w:t>
      </w:r>
      <w:bookmarkStart w:id="18940" w:name="_ETM_Q44_474389"/>
      <w:bookmarkEnd w:id="18940"/>
      <w:r>
        <w:rPr>
          <w:rtl/>
        </w:rPr>
        <w:t xml:space="preserve">הוועדה </w:t>
      </w:r>
      <w:bookmarkStart w:id="18941" w:name="_ETM_Q44_474900"/>
      <w:bookmarkEnd w:id="18941"/>
      <w:r>
        <w:rPr>
          <w:rtl/>
        </w:rPr>
        <w:t xml:space="preserve">לסכם </w:t>
      </w:r>
      <w:bookmarkStart w:id="18942" w:name="_ETM_Q44_475410"/>
      <w:bookmarkEnd w:id="18942"/>
      <w:r>
        <w:rPr>
          <w:rtl/>
        </w:rPr>
        <w:t xml:space="preserve">את </w:t>
      </w:r>
      <w:bookmarkStart w:id="18943" w:name="_ETM_Q44_475500"/>
      <w:bookmarkEnd w:id="18943"/>
      <w:r>
        <w:rPr>
          <w:rtl/>
        </w:rPr>
        <w:t>הדיון</w:t>
      </w:r>
      <w:r>
        <w:rPr>
          <w:rFonts w:hint="cs"/>
          <w:rtl/>
        </w:rPr>
        <w:t>.</w:t>
      </w:r>
      <w:r>
        <w:rPr>
          <w:rtl/>
        </w:rPr>
        <w:t xml:space="preserve"> </w:t>
      </w:r>
      <w:bookmarkStart w:id="18944" w:name="_ETM_Q44_479270"/>
      <w:bookmarkEnd w:id="18944"/>
    </w:p>
    <w:p w:rsidR="00304FBD" w:rsidRDefault="00304FBD" w:rsidP="00E60D06">
      <w:pPr>
        <w:rPr>
          <w:rtl/>
        </w:rPr>
      </w:pPr>
    </w:p>
    <w:p w:rsidR="00304FBD" w:rsidRDefault="00304FBD" w:rsidP="00E60D06">
      <w:pPr>
        <w:pStyle w:val="af5"/>
        <w:keepNext/>
        <w:rPr>
          <w:rtl/>
        </w:rPr>
      </w:pPr>
      <w:bookmarkStart w:id="18945" w:name="ET_interruption_6361_4"/>
      <w:r w:rsidRPr="001F3A56">
        <w:rPr>
          <w:rStyle w:val="TagStyle"/>
          <w:rtl/>
        </w:rPr>
        <w:t xml:space="preserve">&lt;&lt; קריאה &gt;&gt; </w:t>
      </w:r>
      <w:r>
        <w:rPr>
          <w:rtl/>
        </w:rPr>
        <w:t>נאור שירי (יש עתיד):</w:t>
      </w:r>
      <w:r w:rsidRPr="001F3A56">
        <w:rPr>
          <w:rStyle w:val="TagStyle"/>
          <w:rtl/>
        </w:rPr>
        <w:t xml:space="preserve"> &lt;&lt; קריאה &gt;&gt;</w:t>
      </w:r>
      <w:r>
        <w:rPr>
          <w:rtl/>
        </w:rPr>
        <w:t xml:space="preserve">   </w:t>
      </w:r>
      <w:bookmarkEnd w:id="18945"/>
    </w:p>
    <w:p w:rsidR="00304FBD" w:rsidRDefault="00304FBD" w:rsidP="00356066">
      <w:pPr>
        <w:rPr>
          <w:rtl/>
          <w:lang w:eastAsia="he-IL"/>
        </w:rPr>
      </w:pPr>
    </w:p>
    <w:p w:rsidR="00304FBD" w:rsidRDefault="00304FBD" w:rsidP="00E60D06">
      <w:pPr>
        <w:rPr>
          <w:rtl/>
          <w:lang w:eastAsia="he-IL"/>
        </w:rPr>
      </w:pPr>
      <w:r>
        <w:rPr>
          <w:rFonts w:hint="cs"/>
          <w:rtl/>
          <w:lang w:eastAsia="he-IL"/>
        </w:rPr>
        <w:t>למה לא לתת לינון?</w:t>
      </w:r>
    </w:p>
    <w:p w:rsidR="00304FBD" w:rsidRDefault="00304FBD" w:rsidP="00E60D06">
      <w:pPr>
        <w:rPr>
          <w:rtl/>
        </w:rPr>
      </w:pPr>
    </w:p>
    <w:p w:rsidR="00304FBD" w:rsidRDefault="00304FBD" w:rsidP="00E60D06">
      <w:pPr>
        <w:pStyle w:val="af6"/>
        <w:keepNext/>
        <w:rPr>
          <w:rtl/>
        </w:rPr>
      </w:pPr>
      <w:r w:rsidRPr="000F2F37">
        <w:rPr>
          <w:rStyle w:val="TagStyle"/>
          <w:rtl/>
        </w:rPr>
        <w:t xml:space="preserve">&lt;&lt; יור &gt;&gt; </w:t>
      </w:r>
      <w:r>
        <w:rPr>
          <w:rtl/>
        </w:rPr>
        <w:t>היו"ר ארז מלול:</w:t>
      </w:r>
      <w:r w:rsidRPr="000F2F37">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r>
        <w:rPr>
          <w:rFonts w:hint="cs"/>
          <w:rtl/>
        </w:rPr>
        <w:t>בלי רעיונות.</w:t>
      </w:r>
    </w:p>
    <w:p w:rsidR="00304FBD" w:rsidRDefault="00304FBD" w:rsidP="00E60D06">
      <w:pPr>
        <w:rPr>
          <w:rtl/>
        </w:rPr>
      </w:pPr>
      <w:bookmarkStart w:id="18946" w:name="_ETM_Q44_484535"/>
      <w:bookmarkEnd w:id="18946"/>
    </w:p>
    <w:p w:rsidR="00304FBD" w:rsidRDefault="00304FBD" w:rsidP="00E60D06">
      <w:pPr>
        <w:pStyle w:val="af6"/>
        <w:keepNext/>
        <w:rPr>
          <w:rtl/>
        </w:rPr>
      </w:pPr>
      <w:bookmarkStart w:id="18947" w:name="ET_yor_6598_7"/>
      <w:r w:rsidRPr="0064040D">
        <w:rPr>
          <w:rStyle w:val="TagStyle"/>
          <w:rtl/>
        </w:rPr>
        <w:t xml:space="preserve"> &lt;&lt; יור &gt;&gt; </w:t>
      </w:r>
      <w:r>
        <w:rPr>
          <w:rtl/>
        </w:rPr>
        <w:t>היו"ר משה סולומון:</w:t>
      </w:r>
      <w:r w:rsidRPr="0064040D">
        <w:rPr>
          <w:rStyle w:val="TagStyle"/>
          <w:rtl/>
        </w:rPr>
        <w:t xml:space="preserve"> &lt;&lt; יור &gt;&gt;</w:t>
      </w:r>
      <w:r>
        <w:rPr>
          <w:rtl/>
        </w:rPr>
        <w:t xml:space="preserve">   </w:t>
      </w:r>
      <w:bookmarkEnd w:id="18947"/>
    </w:p>
    <w:p w:rsidR="00304FBD" w:rsidRDefault="00304FBD" w:rsidP="00356066">
      <w:pPr>
        <w:rPr>
          <w:rtl/>
        </w:rPr>
      </w:pPr>
    </w:p>
    <w:p w:rsidR="00304FBD" w:rsidRDefault="00304FBD" w:rsidP="00E60D06">
      <w:pPr>
        <w:rPr>
          <w:rtl/>
        </w:rPr>
      </w:pPr>
      <w:bookmarkStart w:id="18948" w:name="_ETM_Q44_505429"/>
      <w:bookmarkStart w:id="18949" w:name="_ETM_Q44_508380"/>
      <w:bookmarkEnd w:id="18948"/>
      <w:bookmarkEnd w:id="18949"/>
      <w:r>
        <w:rPr>
          <w:rtl/>
        </w:rPr>
        <w:t>בבקשה</w:t>
      </w:r>
      <w:r>
        <w:rPr>
          <w:rFonts w:hint="cs"/>
          <w:rtl/>
        </w:rPr>
        <w:t>,</w:t>
      </w:r>
      <w:r>
        <w:rPr>
          <w:rtl/>
        </w:rPr>
        <w:t xml:space="preserve"> </w:t>
      </w:r>
      <w:bookmarkStart w:id="18950" w:name="_ETM_Q44_508890"/>
      <w:bookmarkEnd w:id="18950"/>
      <w:r>
        <w:rPr>
          <w:rtl/>
        </w:rPr>
        <w:t>אדוני</w:t>
      </w:r>
      <w:r>
        <w:rPr>
          <w:rFonts w:hint="cs"/>
          <w:rtl/>
        </w:rPr>
        <w:t>.</w:t>
      </w:r>
      <w:r>
        <w:rPr>
          <w:rtl/>
        </w:rPr>
        <w:t xml:space="preserve"> </w:t>
      </w:r>
      <w:bookmarkStart w:id="18951" w:name="_ETM_Q44_510060"/>
      <w:bookmarkStart w:id="18952" w:name="_ETM_Q44_510390"/>
      <w:bookmarkEnd w:id="18951"/>
      <w:bookmarkEnd w:id="18952"/>
    </w:p>
    <w:p w:rsidR="00304FBD" w:rsidRDefault="00304FBD" w:rsidP="00E60D06">
      <w:pPr>
        <w:rPr>
          <w:rtl/>
        </w:rPr>
      </w:pPr>
    </w:p>
    <w:p w:rsidR="00304FBD" w:rsidRDefault="00304FBD" w:rsidP="00E60D06">
      <w:pPr>
        <w:pStyle w:val="a4"/>
        <w:keepNext/>
        <w:rPr>
          <w:rtl/>
        </w:rPr>
      </w:pPr>
      <w:r w:rsidRPr="001F3A56">
        <w:rPr>
          <w:rStyle w:val="TagStyle"/>
          <w:rtl/>
        </w:rPr>
        <w:t xml:space="preserve">&lt;&lt; דובר &gt;&gt; </w:t>
      </w:r>
      <w:bookmarkStart w:id="18953" w:name="_Toc194414216"/>
      <w:bookmarkStart w:id="18954" w:name="_Toc233629201"/>
      <w:r>
        <w:rPr>
          <w:rtl/>
        </w:rPr>
        <w:t>ישראל אייכלר (יו"ר ועדת העבודה והרווחה):</w:t>
      </w:r>
      <w:bookmarkEnd w:id="18953"/>
      <w:bookmarkEnd w:id="18954"/>
      <w:r w:rsidRPr="001F3A56">
        <w:rPr>
          <w:rStyle w:val="TagStyle"/>
          <w:rtl/>
        </w:rPr>
        <w:t xml:space="preserve"> &lt;&lt; דובר &gt;&gt;</w:t>
      </w:r>
      <w:r>
        <w:rPr>
          <w:rtl/>
        </w:rPr>
        <w:t xml:space="preserve">   </w:t>
      </w:r>
    </w:p>
    <w:p w:rsidR="00304FBD" w:rsidRDefault="00304FBD" w:rsidP="00E60D06">
      <w:pPr>
        <w:rPr>
          <w:rtl/>
        </w:rPr>
      </w:pPr>
    </w:p>
    <w:p w:rsidR="00304FBD" w:rsidRDefault="00304FBD" w:rsidP="00E60D06">
      <w:pPr>
        <w:rPr>
          <w:rtl/>
        </w:rPr>
      </w:pPr>
      <w:r>
        <w:rPr>
          <w:rtl/>
        </w:rPr>
        <w:t>אדוני היושב-ראש</w:t>
      </w:r>
      <w:r>
        <w:rPr>
          <w:rFonts w:hint="cs"/>
          <w:rtl/>
        </w:rPr>
        <w:t>,</w:t>
      </w:r>
      <w:r>
        <w:rPr>
          <w:rtl/>
        </w:rPr>
        <w:t xml:space="preserve"> </w:t>
      </w:r>
      <w:bookmarkStart w:id="18955" w:name="_ETM_Q44_511970"/>
      <w:bookmarkEnd w:id="18955"/>
      <w:r>
        <w:rPr>
          <w:rtl/>
        </w:rPr>
        <w:t xml:space="preserve">חברי </w:t>
      </w:r>
      <w:bookmarkStart w:id="18956" w:name="_ETM_Q44_512240"/>
      <w:bookmarkEnd w:id="18956"/>
      <w:r>
        <w:rPr>
          <w:rtl/>
        </w:rPr>
        <w:t>הכנסת</w:t>
      </w:r>
      <w:r>
        <w:rPr>
          <w:rFonts w:hint="cs"/>
          <w:rtl/>
        </w:rPr>
        <w:t>,</w:t>
      </w:r>
      <w:r>
        <w:rPr>
          <w:rtl/>
        </w:rPr>
        <w:t xml:space="preserve"> </w:t>
      </w:r>
      <w:bookmarkStart w:id="18957" w:name="_ETM_Q44_512960"/>
      <w:bookmarkEnd w:id="18957"/>
      <w:r>
        <w:rPr>
          <w:rFonts w:hint="cs"/>
          <w:rtl/>
        </w:rPr>
        <w:t xml:space="preserve">כבוד </w:t>
      </w:r>
      <w:bookmarkStart w:id="18958" w:name="_ETM_Q44_523527"/>
      <w:bookmarkEnd w:id="18958"/>
      <w:r>
        <w:rPr>
          <w:rtl/>
        </w:rPr>
        <w:t>השרים</w:t>
      </w:r>
      <w:r>
        <w:rPr>
          <w:rFonts w:hint="cs"/>
          <w:rtl/>
        </w:rPr>
        <w:t>,</w:t>
      </w:r>
      <w:r>
        <w:rPr>
          <w:rtl/>
        </w:rPr>
        <w:t xml:space="preserve"> </w:t>
      </w:r>
      <w:bookmarkStart w:id="18959" w:name="_ETM_Q44_514850"/>
      <w:bookmarkEnd w:id="18959"/>
      <w:r>
        <w:rPr>
          <w:rtl/>
        </w:rPr>
        <w:t xml:space="preserve">ההלכה </w:t>
      </w:r>
      <w:bookmarkStart w:id="18960" w:name="_ETM_Q44_516400"/>
      <w:bookmarkStart w:id="18961" w:name="_ETM_Q44_517029"/>
      <w:bookmarkEnd w:id="18960"/>
      <w:bookmarkEnd w:id="18961"/>
      <w:r>
        <w:rPr>
          <w:rtl/>
        </w:rPr>
        <w:t xml:space="preserve">הראשונה </w:t>
      </w:r>
      <w:bookmarkStart w:id="18962" w:name="_ETM_Q44_517630"/>
      <w:bookmarkEnd w:id="18962"/>
      <w:r>
        <w:rPr>
          <w:rFonts w:hint="cs"/>
          <w:rtl/>
        </w:rPr>
        <w:t>בהלכות</w:t>
      </w:r>
      <w:r>
        <w:rPr>
          <w:rtl/>
        </w:rPr>
        <w:t xml:space="preserve"> </w:t>
      </w:r>
      <w:bookmarkStart w:id="18963" w:name="_ETM_Q44_518110"/>
      <w:bookmarkEnd w:id="18963"/>
      <w:r>
        <w:rPr>
          <w:rtl/>
        </w:rPr>
        <w:t>הפסח</w:t>
      </w:r>
      <w:r>
        <w:rPr>
          <w:rFonts w:hint="cs"/>
          <w:rtl/>
        </w:rPr>
        <w:t xml:space="preserve"> היא</w:t>
      </w:r>
      <w:r>
        <w:rPr>
          <w:rtl/>
        </w:rPr>
        <w:t xml:space="preserve"> </w:t>
      </w:r>
      <w:bookmarkStart w:id="18964" w:name="_ETM_Q44_519210"/>
      <w:bookmarkEnd w:id="18964"/>
      <w:r>
        <w:rPr>
          <w:rtl/>
        </w:rPr>
        <w:t xml:space="preserve">שצריך </w:t>
      </w:r>
      <w:bookmarkStart w:id="18965" w:name="_ETM_Q44_519929"/>
      <w:bookmarkEnd w:id="18965"/>
      <w:r>
        <w:rPr>
          <w:rtl/>
        </w:rPr>
        <w:t xml:space="preserve">לדאוג </w:t>
      </w:r>
      <w:bookmarkStart w:id="18966" w:name="_ETM_Q44_520379"/>
      <w:bookmarkStart w:id="18967" w:name="_ETM_Q44_521190"/>
      <w:bookmarkEnd w:id="18966"/>
      <w:bookmarkEnd w:id="18967"/>
      <w:r>
        <w:rPr>
          <w:rFonts w:hint="cs"/>
          <w:rtl/>
        </w:rPr>
        <w:t>ל</w:t>
      </w:r>
      <w:r w:rsidRPr="007156E2">
        <w:rPr>
          <w:rtl/>
        </w:rPr>
        <w:t xml:space="preserve">מעות חיטים </w:t>
      </w:r>
      <w:r>
        <w:rPr>
          <w:rtl/>
        </w:rPr>
        <w:t xml:space="preserve">לעניי </w:t>
      </w:r>
      <w:bookmarkStart w:id="18968" w:name="_ETM_Q44_521670"/>
      <w:bookmarkEnd w:id="18968"/>
      <w:r>
        <w:rPr>
          <w:rtl/>
        </w:rPr>
        <w:t>ישראל</w:t>
      </w:r>
      <w:r>
        <w:rPr>
          <w:rFonts w:hint="cs"/>
          <w:rtl/>
        </w:rPr>
        <w:t>,</w:t>
      </w:r>
      <w:r>
        <w:rPr>
          <w:rtl/>
        </w:rPr>
        <w:t xml:space="preserve"> </w:t>
      </w:r>
      <w:bookmarkStart w:id="18969" w:name="_ETM_Q44_522120"/>
      <w:bookmarkEnd w:id="18969"/>
      <w:r>
        <w:rPr>
          <w:rtl/>
        </w:rPr>
        <w:t>ש</w:t>
      </w:r>
      <w:r>
        <w:rPr>
          <w:rFonts w:hint="cs"/>
          <w:rtl/>
        </w:rPr>
        <w:t xml:space="preserve">יהיה </w:t>
      </w:r>
      <w:r>
        <w:rPr>
          <w:rtl/>
        </w:rPr>
        <w:t xml:space="preserve">להם </w:t>
      </w:r>
      <w:bookmarkStart w:id="18970" w:name="_ETM_Q44_522570"/>
      <w:bookmarkEnd w:id="18970"/>
      <w:r>
        <w:rPr>
          <w:rtl/>
        </w:rPr>
        <w:t xml:space="preserve">לעשות </w:t>
      </w:r>
      <w:bookmarkStart w:id="18971" w:name="_ETM_Q44_522929"/>
      <w:bookmarkEnd w:id="18971"/>
      <w:r>
        <w:rPr>
          <w:rFonts w:hint="cs"/>
          <w:rtl/>
        </w:rPr>
        <w:t xml:space="preserve">את </w:t>
      </w:r>
      <w:r>
        <w:rPr>
          <w:rtl/>
        </w:rPr>
        <w:t>הפסח</w:t>
      </w:r>
      <w:r>
        <w:rPr>
          <w:rFonts w:hint="cs"/>
          <w:rtl/>
        </w:rPr>
        <w:t>.</w:t>
      </w:r>
      <w:r>
        <w:rPr>
          <w:rtl/>
        </w:rPr>
        <w:t xml:space="preserve"> </w:t>
      </w:r>
      <w:bookmarkStart w:id="18972" w:name="_ETM_Q44_524380"/>
      <w:bookmarkEnd w:id="18972"/>
      <w:r>
        <w:rPr>
          <w:rtl/>
        </w:rPr>
        <w:t xml:space="preserve">לכן </w:t>
      </w:r>
      <w:bookmarkStart w:id="18973" w:name="_ETM_Q44_524830"/>
      <w:bookmarkEnd w:id="18973"/>
      <w:r>
        <w:rPr>
          <w:rFonts w:hint="cs"/>
          <w:rtl/>
        </w:rPr>
        <w:t>ה</w:t>
      </w:r>
      <w:r w:rsidRPr="007156E2">
        <w:rPr>
          <w:rtl/>
        </w:rPr>
        <w:t>דבר בע</w:t>
      </w:r>
      <w:r>
        <w:rPr>
          <w:rFonts w:hint="cs"/>
          <w:rtl/>
        </w:rPr>
        <w:t>י</w:t>
      </w:r>
      <w:r w:rsidRPr="007156E2">
        <w:rPr>
          <w:rtl/>
        </w:rPr>
        <w:t>תו מה טוב</w:t>
      </w:r>
      <w:r>
        <w:rPr>
          <w:rFonts w:hint="cs"/>
          <w:rtl/>
        </w:rPr>
        <w:t>,</w:t>
      </w:r>
      <w:r>
        <w:rPr>
          <w:rtl/>
        </w:rPr>
        <w:t xml:space="preserve"> </w:t>
      </w:r>
      <w:bookmarkStart w:id="18974" w:name="_ETM_Q44_526300"/>
      <w:bookmarkEnd w:id="18974"/>
      <w:r>
        <w:rPr>
          <w:rtl/>
        </w:rPr>
        <w:t>שבי</w:t>
      </w:r>
      <w:r>
        <w:rPr>
          <w:rFonts w:hint="cs"/>
          <w:rtl/>
        </w:rPr>
        <w:t>ו</w:t>
      </w:r>
      <w:r>
        <w:rPr>
          <w:rtl/>
        </w:rPr>
        <w:t xml:space="preserve">ם </w:t>
      </w:r>
      <w:bookmarkStart w:id="18975" w:name="_ETM_Q44_526960"/>
      <w:bookmarkStart w:id="18976" w:name="_ETM_Q44_527290"/>
      <w:bookmarkEnd w:id="18975"/>
      <w:bookmarkEnd w:id="18976"/>
      <w:r>
        <w:rPr>
          <w:rtl/>
        </w:rPr>
        <w:t xml:space="preserve">הזה </w:t>
      </w:r>
      <w:bookmarkStart w:id="18977" w:name="_ETM_Q44_528160"/>
      <w:bookmarkStart w:id="18978" w:name="_ETM_Q44_529600"/>
      <w:bookmarkEnd w:id="18977"/>
      <w:bookmarkEnd w:id="18978"/>
      <w:r>
        <w:rPr>
          <w:rtl/>
        </w:rPr>
        <w:t xml:space="preserve">עומדים </w:t>
      </w:r>
      <w:bookmarkStart w:id="18979" w:name="_ETM_Q44_529899"/>
      <w:bookmarkEnd w:id="18979"/>
      <w:r>
        <w:rPr>
          <w:rtl/>
        </w:rPr>
        <w:t xml:space="preserve">לחוקק </w:t>
      </w:r>
      <w:bookmarkStart w:id="18980" w:name="_ETM_Q44_530320"/>
      <w:bookmarkEnd w:id="18980"/>
      <w:r>
        <w:rPr>
          <w:rtl/>
        </w:rPr>
        <w:t xml:space="preserve">את </w:t>
      </w:r>
      <w:bookmarkStart w:id="18981" w:name="_ETM_Q44_530410"/>
      <w:bookmarkEnd w:id="18981"/>
      <w:r>
        <w:rPr>
          <w:rtl/>
        </w:rPr>
        <w:t xml:space="preserve">חוק </w:t>
      </w:r>
      <w:bookmarkStart w:id="18982" w:name="_ETM_Q44_530620"/>
      <w:bookmarkEnd w:id="18982"/>
      <w:r>
        <w:rPr>
          <w:rtl/>
        </w:rPr>
        <w:t xml:space="preserve">רשות </w:t>
      </w:r>
      <w:bookmarkStart w:id="18983" w:name="_ETM_Q44_531040"/>
      <w:bookmarkEnd w:id="18983"/>
      <w:r>
        <w:rPr>
          <w:rtl/>
        </w:rPr>
        <w:t>העוני</w:t>
      </w:r>
      <w:r>
        <w:rPr>
          <w:rFonts w:hint="cs"/>
          <w:rtl/>
        </w:rPr>
        <w:t>.</w:t>
      </w:r>
      <w:r>
        <w:rPr>
          <w:rtl/>
        </w:rPr>
        <w:t xml:space="preserve"> </w:t>
      </w:r>
      <w:bookmarkStart w:id="18984" w:name="_ETM_Q44_532080"/>
      <w:bookmarkStart w:id="18985" w:name="_ETM_Q44_537236"/>
      <w:bookmarkStart w:id="18986" w:name="_ETM_Q44_537396"/>
      <w:bookmarkStart w:id="18987" w:name="_ETM_Q44_537549"/>
      <w:bookmarkStart w:id="18988" w:name="_ETM_Q44_537633"/>
      <w:bookmarkEnd w:id="18984"/>
      <w:bookmarkEnd w:id="18985"/>
      <w:bookmarkEnd w:id="18986"/>
      <w:bookmarkEnd w:id="18987"/>
      <w:bookmarkEnd w:id="18988"/>
      <w:r>
        <w:rPr>
          <w:rtl/>
        </w:rPr>
        <w:t xml:space="preserve">אני </w:t>
      </w:r>
      <w:bookmarkStart w:id="18989" w:name="_ETM_Q44_532350"/>
      <w:bookmarkEnd w:id="18989"/>
      <w:r>
        <w:rPr>
          <w:rtl/>
        </w:rPr>
        <w:t xml:space="preserve">רוצה </w:t>
      </w:r>
      <w:bookmarkStart w:id="18990" w:name="_ETM_Q44_532650"/>
      <w:bookmarkEnd w:id="18990"/>
      <w:r>
        <w:rPr>
          <w:rtl/>
        </w:rPr>
        <w:t xml:space="preserve">לציין </w:t>
      </w:r>
      <w:bookmarkStart w:id="18991" w:name="_ETM_Q44_533220"/>
      <w:bookmarkEnd w:id="18991"/>
      <w:r>
        <w:rPr>
          <w:rtl/>
        </w:rPr>
        <w:t xml:space="preserve">קודם </w:t>
      </w:r>
      <w:bookmarkStart w:id="18992" w:name="_ETM_Q44_533490"/>
      <w:bookmarkEnd w:id="18992"/>
      <w:r>
        <w:rPr>
          <w:rtl/>
        </w:rPr>
        <w:t>כ</w:t>
      </w:r>
      <w:r>
        <w:rPr>
          <w:rFonts w:hint="cs"/>
          <w:rtl/>
        </w:rPr>
        <w:t>ו</w:t>
      </w:r>
      <w:r>
        <w:rPr>
          <w:rtl/>
        </w:rPr>
        <w:t xml:space="preserve">ל </w:t>
      </w:r>
      <w:bookmarkStart w:id="18993" w:name="_ETM_Q44_533730"/>
      <w:bookmarkEnd w:id="18993"/>
      <w:r>
        <w:rPr>
          <w:rtl/>
        </w:rPr>
        <w:t xml:space="preserve">את </w:t>
      </w:r>
      <w:bookmarkStart w:id="18994" w:name="_ETM_Q44_533850"/>
      <w:bookmarkEnd w:id="18994"/>
      <w:r>
        <w:rPr>
          <w:rtl/>
        </w:rPr>
        <w:t xml:space="preserve">החברים </w:t>
      </w:r>
      <w:bookmarkStart w:id="18995" w:name="_ETM_Q44_534450"/>
      <w:bookmarkEnd w:id="18995"/>
      <w:r>
        <w:rPr>
          <w:rtl/>
        </w:rPr>
        <w:t>המציעים</w:t>
      </w:r>
      <w:r>
        <w:rPr>
          <w:rFonts w:hint="cs"/>
          <w:rtl/>
        </w:rPr>
        <w:t>,</w:t>
      </w:r>
      <w:r>
        <w:rPr>
          <w:rtl/>
        </w:rPr>
        <w:t xml:space="preserve"> </w:t>
      </w:r>
      <w:bookmarkStart w:id="18996" w:name="_ETM_Q44_535700"/>
      <w:bookmarkEnd w:id="18996"/>
      <w:r>
        <w:rPr>
          <w:rtl/>
        </w:rPr>
        <w:t xml:space="preserve">חבר </w:t>
      </w:r>
      <w:bookmarkStart w:id="18997" w:name="_ETM_Q44_536000"/>
      <w:bookmarkEnd w:id="18997"/>
      <w:r>
        <w:rPr>
          <w:rtl/>
        </w:rPr>
        <w:t xml:space="preserve">הכנסת </w:t>
      </w:r>
      <w:bookmarkStart w:id="18998" w:name="_ETM_Q44_536420"/>
      <w:bookmarkEnd w:id="18998"/>
      <w:r>
        <w:rPr>
          <w:rtl/>
        </w:rPr>
        <w:t xml:space="preserve">ינון </w:t>
      </w:r>
      <w:bookmarkStart w:id="18999" w:name="_ETM_Q44_536720"/>
      <w:bookmarkEnd w:id="18999"/>
      <w:r>
        <w:rPr>
          <w:rtl/>
        </w:rPr>
        <w:t>אזולאי</w:t>
      </w:r>
      <w:r>
        <w:rPr>
          <w:rFonts w:hint="cs"/>
          <w:rtl/>
        </w:rPr>
        <w:t>,</w:t>
      </w:r>
      <w:r>
        <w:rPr>
          <w:rtl/>
        </w:rPr>
        <w:t xml:space="preserve"> </w:t>
      </w:r>
      <w:bookmarkStart w:id="19000" w:name="_ETM_Q44_537789"/>
      <w:bookmarkEnd w:id="19000"/>
      <w:r>
        <w:rPr>
          <w:rtl/>
        </w:rPr>
        <w:t xml:space="preserve">חבר </w:t>
      </w:r>
      <w:bookmarkStart w:id="19001" w:name="_ETM_Q44_538059"/>
      <w:bookmarkEnd w:id="19001"/>
      <w:r>
        <w:rPr>
          <w:rtl/>
        </w:rPr>
        <w:t xml:space="preserve">הכנסת </w:t>
      </w:r>
      <w:bookmarkStart w:id="19002" w:name="_ETM_Q44_538359"/>
      <w:bookmarkEnd w:id="19002"/>
      <w:r>
        <w:rPr>
          <w:rtl/>
        </w:rPr>
        <w:t xml:space="preserve">יוני </w:t>
      </w:r>
      <w:bookmarkStart w:id="19003" w:name="_ETM_Q44_538539"/>
      <w:bookmarkEnd w:id="19003"/>
      <w:r>
        <w:rPr>
          <w:rFonts w:hint="cs"/>
          <w:rtl/>
        </w:rPr>
        <w:t>מישרקי,</w:t>
      </w:r>
      <w:r>
        <w:rPr>
          <w:rtl/>
        </w:rPr>
        <w:t xml:space="preserve"> </w:t>
      </w:r>
      <w:bookmarkStart w:id="19004" w:name="_ETM_Q44_538989"/>
      <w:bookmarkStart w:id="19005" w:name="_ETM_Q44_539829"/>
      <w:bookmarkEnd w:id="19004"/>
      <w:bookmarkEnd w:id="19005"/>
      <w:r>
        <w:rPr>
          <w:rtl/>
        </w:rPr>
        <w:t xml:space="preserve">חברת </w:t>
      </w:r>
      <w:bookmarkStart w:id="19006" w:name="_ETM_Q44_540159"/>
      <w:bookmarkEnd w:id="19006"/>
      <w:r>
        <w:rPr>
          <w:rtl/>
        </w:rPr>
        <w:t xml:space="preserve">הכנסת </w:t>
      </w:r>
      <w:bookmarkStart w:id="19007" w:name="_ETM_Q44_540469"/>
      <w:bookmarkStart w:id="19008" w:name="_ETM_Q44_540979"/>
      <w:bookmarkEnd w:id="19007"/>
      <w:bookmarkEnd w:id="19008"/>
      <w:r>
        <w:rPr>
          <w:rFonts w:hint="cs"/>
          <w:rtl/>
        </w:rPr>
        <w:t>תומא סלימאן,</w:t>
      </w:r>
      <w:bookmarkStart w:id="19009" w:name="_ETM_Q44_544110"/>
      <w:bookmarkEnd w:id="19009"/>
      <w:r>
        <w:rPr>
          <w:rFonts w:hint="cs"/>
          <w:rtl/>
        </w:rPr>
        <w:t xml:space="preserve"> </w:t>
      </w:r>
      <w:r>
        <w:rPr>
          <w:rtl/>
        </w:rPr>
        <w:t xml:space="preserve">חבר </w:t>
      </w:r>
      <w:bookmarkStart w:id="19010" w:name="_ETM_Q44_544409"/>
      <w:bookmarkEnd w:id="19010"/>
      <w:r>
        <w:rPr>
          <w:rtl/>
        </w:rPr>
        <w:t>הכנסת</w:t>
      </w:r>
      <w:r>
        <w:rPr>
          <w:rFonts w:hint="cs"/>
          <w:rtl/>
        </w:rPr>
        <w:t xml:space="preserve"> הרב</w:t>
      </w:r>
      <w:r>
        <w:rPr>
          <w:rtl/>
        </w:rPr>
        <w:t xml:space="preserve"> </w:t>
      </w:r>
      <w:bookmarkStart w:id="19011" w:name="_ETM_Q44_544890"/>
      <w:bookmarkEnd w:id="19011"/>
      <w:r>
        <w:rPr>
          <w:rtl/>
        </w:rPr>
        <w:t>דרעי</w:t>
      </w:r>
      <w:r>
        <w:rPr>
          <w:rFonts w:hint="cs"/>
          <w:rtl/>
        </w:rPr>
        <w:t>,</w:t>
      </w:r>
      <w:r>
        <w:rPr>
          <w:rtl/>
        </w:rPr>
        <w:t xml:space="preserve"> </w:t>
      </w:r>
      <w:bookmarkStart w:id="19012" w:name="_ETM_Q44_545250"/>
      <w:bookmarkEnd w:id="19012"/>
      <w:r>
        <w:rPr>
          <w:rtl/>
        </w:rPr>
        <w:t xml:space="preserve">שעמד </w:t>
      </w:r>
      <w:bookmarkStart w:id="19013" w:name="_ETM_Q44_546149"/>
      <w:bookmarkEnd w:id="19013"/>
      <w:r>
        <w:rPr>
          <w:rtl/>
        </w:rPr>
        <w:t xml:space="preserve">כל </w:t>
      </w:r>
      <w:bookmarkStart w:id="19014" w:name="_ETM_Q44_546659"/>
      <w:bookmarkEnd w:id="19014"/>
      <w:r>
        <w:rPr>
          <w:rtl/>
        </w:rPr>
        <w:t xml:space="preserve">הזמן </w:t>
      </w:r>
      <w:bookmarkStart w:id="19015" w:name="_ETM_Q44_547589"/>
      <w:bookmarkEnd w:id="19015"/>
      <w:r>
        <w:rPr>
          <w:rtl/>
        </w:rPr>
        <w:t xml:space="preserve">ודחף </w:t>
      </w:r>
      <w:bookmarkStart w:id="19016" w:name="_ETM_Q44_548310"/>
      <w:bookmarkEnd w:id="19016"/>
      <w:r>
        <w:rPr>
          <w:rtl/>
        </w:rPr>
        <w:t xml:space="preserve">לעניין </w:t>
      </w:r>
      <w:bookmarkStart w:id="19017" w:name="_ETM_Q44_548789"/>
      <w:bookmarkEnd w:id="19017"/>
      <w:r>
        <w:rPr>
          <w:rtl/>
        </w:rPr>
        <w:t>הזה</w:t>
      </w:r>
      <w:r>
        <w:rPr>
          <w:rFonts w:hint="cs"/>
          <w:rtl/>
        </w:rPr>
        <w:t>.</w:t>
      </w:r>
      <w:r>
        <w:rPr>
          <w:rtl/>
        </w:rPr>
        <w:t xml:space="preserve"> </w:t>
      </w:r>
      <w:bookmarkStart w:id="19018" w:name="_ETM_Q44_549820"/>
      <w:bookmarkEnd w:id="19018"/>
      <w:r>
        <w:rPr>
          <w:rtl/>
        </w:rPr>
        <w:t xml:space="preserve">תודה </w:t>
      </w:r>
      <w:bookmarkStart w:id="19019" w:name="_ETM_Q44_550690"/>
      <w:bookmarkEnd w:id="19019"/>
      <w:r>
        <w:rPr>
          <w:rtl/>
        </w:rPr>
        <w:t xml:space="preserve">רבה </w:t>
      </w:r>
      <w:bookmarkStart w:id="19020" w:name="_ETM_Q44_550930"/>
      <w:bookmarkEnd w:id="19020"/>
      <w:r>
        <w:rPr>
          <w:rtl/>
        </w:rPr>
        <w:t>לכם</w:t>
      </w:r>
      <w:r>
        <w:rPr>
          <w:rFonts w:hint="cs"/>
          <w:rtl/>
        </w:rPr>
        <w:t>.</w:t>
      </w:r>
      <w:r>
        <w:rPr>
          <w:rtl/>
        </w:rPr>
        <w:t xml:space="preserve"> </w:t>
      </w:r>
      <w:bookmarkStart w:id="19021" w:name="_ETM_Q44_551770"/>
      <w:bookmarkEnd w:id="19021"/>
    </w:p>
    <w:p w:rsidR="00304FBD" w:rsidRDefault="00304FBD" w:rsidP="00E60D06">
      <w:pPr>
        <w:rPr>
          <w:rtl/>
        </w:rPr>
      </w:pPr>
    </w:p>
    <w:p w:rsidR="00304FBD" w:rsidRDefault="00304FBD" w:rsidP="000A2EE6">
      <w:pPr>
        <w:rPr>
          <w:rtl/>
        </w:rPr>
      </w:pPr>
      <w:r>
        <w:rPr>
          <w:rtl/>
        </w:rPr>
        <w:t xml:space="preserve">אבל </w:t>
      </w:r>
      <w:bookmarkStart w:id="19022" w:name="_ETM_Q44_552010"/>
      <w:bookmarkEnd w:id="19022"/>
      <w:r>
        <w:rPr>
          <w:rFonts w:hint="cs"/>
          <w:rtl/>
        </w:rPr>
        <w:t>אני רוצה לגעת בכמה</w:t>
      </w:r>
      <w:r>
        <w:rPr>
          <w:rtl/>
        </w:rPr>
        <w:t xml:space="preserve"> </w:t>
      </w:r>
      <w:bookmarkStart w:id="19023" w:name="_ETM_Q44_552940"/>
      <w:bookmarkEnd w:id="19023"/>
      <w:r>
        <w:rPr>
          <w:rtl/>
        </w:rPr>
        <w:t xml:space="preserve">נקודות </w:t>
      </w:r>
      <w:bookmarkStart w:id="19024" w:name="_ETM_Q44_553510"/>
      <w:bookmarkEnd w:id="19024"/>
      <w:r>
        <w:rPr>
          <w:rtl/>
        </w:rPr>
        <w:t xml:space="preserve">ממש </w:t>
      </w:r>
      <w:bookmarkStart w:id="19025" w:name="_ETM_Q44_553870"/>
      <w:bookmarkEnd w:id="19025"/>
      <w:r>
        <w:rPr>
          <w:rtl/>
        </w:rPr>
        <w:t>בקצרה</w:t>
      </w:r>
      <w:bookmarkStart w:id="19026" w:name="_ETM_Q44_554980"/>
      <w:bookmarkEnd w:id="19026"/>
      <w:r w:rsidR="000A2EE6">
        <w:rPr>
          <w:rFonts w:hint="cs"/>
          <w:rtl/>
        </w:rPr>
        <w:t>.</w:t>
      </w:r>
      <w:r>
        <w:rPr>
          <w:rFonts w:hint="cs"/>
          <w:rtl/>
        </w:rPr>
        <w:t xml:space="preserve"> </w:t>
      </w:r>
      <w:r>
        <w:rPr>
          <w:rtl/>
        </w:rPr>
        <w:t xml:space="preserve">החוק </w:t>
      </w:r>
      <w:bookmarkStart w:id="19027" w:name="_ETM_Q44_555700"/>
      <w:bookmarkEnd w:id="19027"/>
      <w:r>
        <w:rPr>
          <w:rtl/>
        </w:rPr>
        <w:t xml:space="preserve">הזה </w:t>
      </w:r>
      <w:bookmarkStart w:id="19028" w:name="_ETM_Q44_556330"/>
      <w:bookmarkEnd w:id="19028"/>
      <w:r>
        <w:rPr>
          <w:rtl/>
        </w:rPr>
        <w:t xml:space="preserve">הוא </w:t>
      </w:r>
      <w:bookmarkStart w:id="19029" w:name="_ETM_Q44_556480"/>
      <w:bookmarkEnd w:id="19029"/>
      <w:r>
        <w:rPr>
          <w:rtl/>
        </w:rPr>
        <w:t>מסגרת</w:t>
      </w:r>
      <w:r>
        <w:rPr>
          <w:rFonts w:hint="cs"/>
          <w:rtl/>
        </w:rPr>
        <w:t xml:space="preserve"> </w:t>
      </w:r>
      <w:bookmarkStart w:id="19030" w:name="_ETM_Q44_557200"/>
      <w:bookmarkEnd w:id="19030"/>
      <w:r>
        <w:rPr>
          <w:rtl/>
        </w:rPr>
        <w:t xml:space="preserve">בשביל </w:t>
      </w:r>
      <w:bookmarkStart w:id="19031" w:name="_ETM_Q44_557500"/>
      <w:bookmarkEnd w:id="19031"/>
      <w:r>
        <w:rPr>
          <w:rtl/>
        </w:rPr>
        <w:t xml:space="preserve">להגיע </w:t>
      </w:r>
      <w:bookmarkStart w:id="19032" w:name="_ETM_Q44_557890"/>
      <w:bookmarkEnd w:id="19032"/>
      <w:r>
        <w:rPr>
          <w:rtl/>
        </w:rPr>
        <w:t>אליו</w:t>
      </w:r>
      <w:r>
        <w:rPr>
          <w:rFonts w:hint="cs"/>
          <w:rtl/>
        </w:rPr>
        <w:t>,</w:t>
      </w:r>
      <w:r>
        <w:rPr>
          <w:rtl/>
        </w:rPr>
        <w:t xml:space="preserve"> </w:t>
      </w:r>
      <w:bookmarkStart w:id="19033" w:name="_ETM_Q44_558250"/>
      <w:bookmarkEnd w:id="19033"/>
      <w:r>
        <w:rPr>
          <w:rtl/>
        </w:rPr>
        <w:t xml:space="preserve">אבל </w:t>
      </w:r>
      <w:bookmarkStart w:id="19034" w:name="_ETM_Q44_558430"/>
      <w:bookmarkEnd w:id="19034"/>
      <w:r>
        <w:rPr>
          <w:rtl/>
        </w:rPr>
        <w:t xml:space="preserve">צריכים </w:t>
      </w:r>
      <w:bookmarkStart w:id="19035" w:name="_ETM_Q44_558820"/>
      <w:bookmarkEnd w:id="19035"/>
      <w:r>
        <w:rPr>
          <w:rtl/>
        </w:rPr>
        <w:t xml:space="preserve">להגיע </w:t>
      </w:r>
      <w:bookmarkStart w:id="19036" w:name="_ETM_Q44_559150"/>
      <w:bookmarkEnd w:id="19036"/>
      <w:r>
        <w:rPr>
          <w:rtl/>
        </w:rPr>
        <w:t xml:space="preserve">לדבר </w:t>
      </w:r>
      <w:bookmarkStart w:id="19037" w:name="_ETM_Q44_559540"/>
      <w:bookmarkEnd w:id="19037"/>
      <w:r>
        <w:rPr>
          <w:rtl/>
        </w:rPr>
        <w:t>הזה</w:t>
      </w:r>
      <w:r>
        <w:rPr>
          <w:rFonts w:hint="cs"/>
          <w:rtl/>
        </w:rPr>
        <w:t>.</w:t>
      </w:r>
      <w:r>
        <w:rPr>
          <w:rtl/>
        </w:rPr>
        <w:t xml:space="preserve"> </w:t>
      </w:r>
      <w:bookmarkStart w:id="19038" w:name="_ETM_Q44_560509"/>
      <w:bookmarkEnd w:id="19038"/>
      <w:r>
        <w:rPr>
          <w:rtl/>
        </w:rPr>
        <w:t>למשל</w:t>
      </w:r>
      <w:r>
        <w:rPr>
          <w:rFonts w:hint="cs"/>
          <w:rtl/>
        </w:rPr>
        <w:t>,</w:t>
      </w:r>
      <w:r>
        <w:rPr>
          <w:rtl/>
        </w:rPr>
        <w:t xml:space="preserve"> </w:t>
      </w:r>
      <w:bookmarkStart w:id="19039" w:name="_ETM_Q44_561619"/>
      <w:bookmarkEnd w:id="19039"/>
      <w:r>
        <w:rPr>
          <w:rFonts w:hint="cs"/>
          <w:rtl/>
        </w:rPr>
        <w:t>א</w:t>
      </w:r>
      <w:r>
        <w:rPr>
          <w:rtl/>
        </w:rPr>
        <w:t xml:space="preserve">ם </w:t>
      </w:r>
      <w:bookmarkStart w:id="19040" w:name="_ETM_Q44_561829"/>
      <w:bookmarkEnd w:id="19040"/>
      <w:r>
        <w:rPr>
          <w:rFonts w:hint="cs"/>
          <w:rtl/>
        </w:rPr>
        <w:t>החוק ה</w:t>
      </w:r>
      <w:r>
        <w:rPr>
          <w:rtl/>
        </w:rPr>
        <w:t>זה</w:t>
      </w:r>
      <w:r>
        <w:rPr>
          <w:rFonts w:hint="cs"/>
          <w:rtl/>
        </w:rPr>
        <w:t>,</w:t>
      </w:r>
      <w:r>
        <w:rPr>
          <w:rtl/>
        </w:rPr>
        <w:t xml:space="preserve"> </w:t>
      </w:r>
      <w:bookmarkStart w:id="19041" w:name="_ETM_Q44_562490"/>
      <w:bookmarkEnd w:id="19041"/>
      <w:r>
        <w:rPr>
          <w:rtl/>
        </w:rPr>
        <w:t xml:space="preserve">ברעיון </w:t>
      </w:r>
      <w:bookmarkStart w:id="19042" w:name="_ETM_Q44_563000"/>
      <w:bookmarkEnd w:id="19042"/>
      <w:r>
        <w:rPr>
          <w:rtl/>
        </w:rPr>
        <w:t xml:space="preserve">של </w:t>
      </w:r>
      <w:bookmarkStart w:id="19043" w:name="_ETM_Q44_563299"/>
      <w:bookmarkEnd w:id="19043"/>
      <w:r>
        <w:rPr>
          <w:rtl/>
        </w:rPr>
        <w:t>אלאלוף</w:t>
      </w:r>
      <w:r>
        <w:rPr>
          <w:rFonts w:hint="cs"/>
          <w:rtl/>
        </w:rPr>
        <w:t>,</w:t>
      </w:r>
      <w:r>
        <w:rPr>
          <w:rtl/>
        </w:rPr>
        <w:t xml:space="preserve"> </w:t>
      </w:r>
      <w:bookmarkStart w:id="19044" w:name="_ETM_Q44_563779"/>
      <w:bookmarkEnd w:id="19044"/>
      <w:r>
        <w:rPr>
          <w:rtl/>
        </w:rPr>
        <w:t xml:space="preserve">שתהיה </w:t>
      </w:r>
      <w:bookmarkStart w:id="19045" w:name="_ETM_Q44_564500"/>
      <w:bookmarkEnd w:id="19045"/>
      <w:r>
        <w:rPr>
          <w:rtl/>
        </w:rPr>
        <w:t>מועצה</w:t>
      </w:r>
      <w:r>
        <w:rPr>
          <w:rFonts w:hint="cs"/>
          <w:rtl/>
        </w:rPr>
        <w:t>,</w:t>
      </w:r>
      <w:r>
        <w:rPr>
          <w:rtl/>
        </w:rPr>
        <w:t xml:space="preserve"> </w:t>
      </w:r>
      <w:bookmarkStart w:id="19046" w:name="_ETM_Q44_565100"/>
      <w:bookmarkEnd w:id="19046"/>
      <w:r>
        <w:rPr>
          <w:rtl/>
        </w:rPr>
        <w:t xml:space="preserve">שמי </w:t>
      </w:r>
      <w:bookmarkStart w:id="19047" w:name="_ETM_Q44_565399"/>
      <w:bookmarkEnd w:id="19047"/>
      <w:r>
        <w:rPr>
          <w:rtl/>
        </w:rPr>
        <w:t xml:space="preserve">שהולך </w:t>
      </w:r>
      <w:bookmarkStart w:id="19048" w:name="_ETM_Q44_565820"/>
      <w:bookmarkEnd w:id="19048"/>
      <w:r>
        <w:rPr>
          <w:rtl/>
        </w:rPr>
        <w:t>להתייעץ</w:t>
      </w:r>
      <w:r>
        <w:rPr>
          <w:rFonts w:hint="cs"/>
          <w:rtl/>
        </w:rPr>
        <w:t>,</w:t>
      </w:r>
      <w:r>
        <w:rPr>
          <w:rtl/>
        </w:rPr>
        <w:t xml:space="preserve"> </w:t>
      </w:r>
      <w:bookmarkStart w:id="19049" w:name="_ETM_Q44_566360"/>
      <w:bookmarkEnd w:id="19049"/>
      <w:r>
        <w:rPr>
          <w:rtl/>
        </w:rPr>
        <w:t xml:space="preserve">שצריך </w:t>
      </w:r>
      <w:bookmarkStart w:id="19050" w:name="_ETM_Q44_566689"/>
      <w:bookmarkEnd w:id="19050"/>
      <w:r>
        <w:rPr>
          <w:rtl/>
        </w:rPr>
        <w:t xml:space="preserve">להתייעץ </w:t>
      </w:r>
      <w:bookmarkStart w:id="19051" w:name="_ETM_Q44_567110"/>
      <w:bookmarkEnd w:id="19051"/>
      <w:r>
        <w:rPr>
          <w:rtl/>
        </w:rPr>
        <w:t>אית</w:t>
      </w:r>
      <w:r>
        <w:rPr>
          <w:rFonts w:hint="cs"/>
          <w:rtl/>
        </w:rPr>
        <w:t>ו</w:t>
      </w:r>
      <w:r>
        <w:rPr>
          <w:rtl/>
        </w:rPr>
        <w:t xml:space="preserve"> </w:t>
      </w:r>
      <w:bookmarkStart w:id="19052" w:name="_ETM_Q44_567320"/>
      <w:bookmarkEnd w:id="19052"/>
      <w:r>
        <w:rPr>
          <w:rtl/>
        </w:rPr>
        <w:t xml:space="preserve">איך </w:t>
      </w:r>
      <w:bookmarkStart w:id="19053" w:name="_ETM_Q44_567560"/>
      <w:bookmarkEnd w:id="19053"/>
      <w:r>
        <w:rPr>
          <w:rtl/>
        </w:rPr>
        <w:t xml:space="preserve">זה </w:t>
      </w:r>
      <w:bookmarkStart w:id="19054" w:name="_ETM_Q44_567710"/>
      <w:bookmarkEnd w:id="19054"/>
      <w:r>
        <w:rPr>
          <w:rtl/>
        </w:rPr>
        <w:t xml:space="preserve">ישפיע </w:t>
      </w:r>
      <w:bookmarkStart w:id="19055" w:name="_ETM_Q44_568130"/>
      <w:bookmarkEnd w:id="19055"/>
      <w:r>
        <w:rPr>
          <w:rtl/>
        </w:rPr>
        <w:t xml:space="preserve">על </w:t>
      </w:r>
      <w:bookmarkStart w:id="19056" w:name="_ETM_Q44_568220"/>
      <w:bookmarkEnd w:id="19056"/>
      <w:r>
        <w:rPr>
          <w:rtl/>
        </w:rPr>
        <w:t>העוני</w:t>
      </w:r>
      <w:r>
        <w:rPr>
          <w:rFonts w:hint="cs"/>
          <w:rtl/>
        </w:rPr>
        <w:t xml:space="preserve"> –</w:t>
      </w:r>
      <w:r>
        <w:rPr>
          <w:rtl/>
        </w:rPr>
        <w:t xml:space="preserve"> </w:t>
      </w:r>
      <w:bookmarkStart w:id="19057" w:name="_ETM_Q44_569259"/>
      <w:bookmarkEnd w:id="19057"/>
      <w:r>
        <w:rPr>
          <w:rtl/>
        </w:rPr>
        <w:t xml:space="preserve">יש </w:t>
      </w:r>
      <w:bookmarkStart w:id="19058" w:name="_ETM_Q44_569560"/>
      <w:bookmarkEnd w:id="19058"/>
      <w:r>
        <w:rPr>
          <w:rtl/>
        </w:rPr>
        <w:t xml:space="preserve">נושא </w:t>
      </w:r>
      <w:bookmarkStart w:id="19059" w:name="_ETM_Q44_569950"/>
      <w:bookmarkStart w:id="19060" w:name="_ETM_Q44_570009"/>
      <w:bookmarkEnd w:id="19059"/>
      <w:bookmarkEnd w:id="19060"/>
      <w:r>
        <w:rPr>
          <w:rtl/>
        </w:rPr>
        <w:t xml:space="preserve">שנקרא </w:t>
      </w:r>
      <w:bookmarkStart w:id="19061" w:name="_ETM_Q44_571240"/>
      <w:bookmarkEnd w:id="19061"/>
      <w:r>
        <w:rPr>
          <w:rtl/>
        </w:rPr>
        <w:t>בנקאות</w:t>
      </w:r>
      <w:r>
        <w:rPr>
          <w:rFonts w:hint="cs"/>
          <w:rtl/>
        </w:rPr>
        <w:t>.</w:t>
      </w:r>
      <w:r>
        <w:rPr>
          <w:rtl/>
        </w:rPr>
        <w:t xml:space="preserve"> </w:t>
      </w:r>
      <w:bookmarkStart w:id="19062" w:name="_ETM_Q44_571959"/>
      <w:bookmarkEnd w:id="19062"/>
      <w:r>
        <w:rPr>
          <w:rtl/>
        </w:rPr>
        <w:t xml:space="preserve">חבר </w:t>
      </w:r>
      <w:bookmarkStart w:id="19063" w:name="_ETM_Q44_572229"/>
      <w:bookmarkEnd w:id="19063"/>
      <w:r>
        <w:rPr>
          <w:rtl/>
        </w:rPr>
        <w:t xml:space="preserve">הכנסת </w:t>
      </w:r>
      <w:bookmarkStart w:id="19064" w:name="_ETM_Q44_572560"/>
      <w:bookmarkEnd w:id="19064"/>
      <w:r>
        <w:rPr>
          <w:rtl/>
        </w:rPr>
        <w:t xml:space="preserve">דוד </w:t>
      </w:r>
      <w:bookmarkStart w:id="19065" w:name="_ETM_Q44_572859"/>
      <w:bookmarkEnd w:id="19065"/>
      <w:r>
        <w:rPr>
          <w:rtl/>
        </w:rPr>
        <w:t>ביטן</w:t>
      </w:r>
      <w:r>
        <w:rPr>
          <w:rFonts w:hint="cs"/>
          <w:rtl/>
        </w:rPr>
        <w:t>,</w:t>
      </w:r>
      <w:r>
        <w:rPr>
          <w:rtl/>
        </w:rPr>
        <w:t xml:space="preserve"> </w:t>
      </w:r>
      <w:bookmarkStart w:id="19066" w:name="_ETM_Q44_573990"/>
      <w:bookmarkEnd w:id="19066"/>
      <w:r>
        <w:rPr>
          <w:rFonts w:hint="cs"/>
          <w:rtl/>
        </w:rPr>
        <w:t>אתה יושב-ראש</w:t>
      </w:r>
      <w:r>
        <w:rPr>
          <w:rtl/>
        </w:rPr>
        <w:t xml:space="preserve"> </w:t>
      </w:r>
      <w:bookmarkStart w:id="19067" w:name="_ETM_Q44_577770"/>
      <w:bookmarkEnd w:id="19067"/>
      <w:r>
        <w:rPr>
          <w:rtl/>
        </w:rPr>
        <w:t xml:space="preserve">ועדת </w:t>
      </w:r>
      <w:bookmarkStart w:id="19068" w:name="_ETM_Q44_578100"/>
      <w:bookmarkEnd w:id="19068"/>
      <w:r>
        <w:rPr>
          <w:rtl/>
        </w:rPr>
        <w:t>הכלכלה</w:t>
      </w:r>
      <w:r>
        <w:rPr>
          <w:rFonts w:hint="cs"/>
          <w:rtl/>
        </w:rPr>
        <w:t>.</w:t>
      </w:r>
      <w:r>
        <w:rPr>
          <w:rtl/>
        </w:rPr>
        <w:t xml:space="preserve"> </w:t>
      </w:r>
      <w:bookmarkStart w:id="19069" w:name="_ETM_Q44_579479"/>
      <w:bookmarkEnd w:id="19069"/>
      <w:r>
        <w:rPr>
          <w:rtl/>
        </w:rPr>
        <w:t xml:space="preserve">יש </w:t>
      </w:r>
      <w:bookmarkStart w:id="19070" w:name="_ETM_Q44_579689"/>
      <w:bookmarkEnd w:id="19070"/>
      <w:r>
        <w:rPr>
          <w:rtl/>
        </w:rPr>
        <w:t xml:space="preserve">נושא </w:t>
      </w:r>
      <w:bookmarkStart w:id="19071" w:name="_ETM_Q44_580049"/>
      <w:bookmarkEnd w:id="19071"/>
      <w:r>
        <w:rPr>
          <w:rtl/>
        </w:rPr>
        <w:t xml:space="preserve">שנקרא </w:t>
      </w:r>
      <w:bookmarkStart w:id="19072" w:name="_ETM_Q44_580979"/>
      <w:bookmarkEnd w:id="19072"/>
      <w:r>
        <w:rPr>
          <w:rtl/>
        </w:rPr>
        <w:t>בנקים</w:t>
      </w:r>
      <w:r>
        <w:rPr>
          <w:rFonts w:hint="cs"/>
          <w:rtl/>
        </w:rPr>
        <w:t>.</w:t>
      </w:r>
      <w:r>
        <w:rPr>
          <w:rtl/>
        </w:rPr>
        <w:t xml:space="preserve"> </w:t>
      </w:r>
      <w:bookmarkStart w:id="19073" w:name="_ETM_Q44_581579"/>
      <w:bookmarkEnd w:id="19073"/>
      <w:r>
        <w:rPr>
          <w:rtl/>
        </w:rPr>
        <w:t xml:space="preserve">לכאורה </w:t>
      </w:r>
      <w:bookmarkStart w:id="19074" w:name="_ETM_Q44_581969"/>
      <w:bookmarkEnd w:id="19074"/>
      <w:r>
        <w:rPr>
          <w:rtl/>
        </w:rPr>
        <w:t xml:space="preserve">זה </w:t>
      </w:r>
      <w:bookmarkStart w:id="19075" w:name="_ETM_Q44_582149"/>
      <w:bookmarkEnd w:id="19075"/>
      <w:r>
        <w:rPr>
          <w:rtl/>
        </w:rPr>
        <w:t xml:space="preserve">לא </w:t>
      </w:r>
      <w:bookmarkStart w:id="19076" w:name="_ETM_Q44_582329"/>
      <w:bookmarkEnd w:id="19076"/>
      <w:r>
        <w:rPr>
          <w:rtl/>
        </w:rPr>
        <w:t xml:space="preserve">נוגע </w:t>
      </w:r>
      <w:bookmarkStart w:id="19077" w:name="_ETM_Q44_582630"/>
      <w:bookmarkStart w:id="19078" w:name="_ETM_Q44_583469"/>
      <w:bookmarkEnd w:id="19077"/>
      <w:bookmarkEnd w:id="19078"/>
      <w:r>
        <w:rPr>
          <w:rFonts w:hint="cs"/>
          <w:rtl/>
        </w:rPr>
        <w:t>לעניים.</w:t>
      </w:r>
      <w:bookmarkStart w:id="19079" w:name="_ETM_Q44_581771"/>
      <w:bookmarkStart w:id="19080" w:name="_ETM_Q44_581911"/>
      <w:bookmarkStart w:id="19081" w:name="_ETM_Q44_582091"/>
      <w:bookmarkStart w:id="19082" w:name="_ETM_Q44_582173"/>
      <w:bookmarkEnd w:id="19079"/>
      <w:bookmarkEnd w:id="19080"/>
      <w:bookmarkEnd w:id="19081"/>
      <w:bookmarkEnd w:id="19082"/>
      <w:r>
        <w:rPr>
          <w:rFonts w:hint="cs"/>
          <w:rtl/>
        </w:rPr>
        <w:t xml:space="preserve"> </w:t>
      </w:r>
      <w:r>
        <w:rPr>
          <w:rtl/>
        </w:rPr>
        <w:t xml:space="preserve">הבנקים </w:t>
      </w:r>
      <w:bookmarkStart w:id="19083" w:name="_ETM_Q44_583979"/>
      <w:bookmarkEnd w:id="19083"/>
      <w:r>
        <w:rPr>
          <w:rFonts w:hint="cs"/>
          <w:rtl/>
        </w:rPr>
        <w:t>עושים</w:t>
      </w:r>
      <w:r>
        <w:rPr>
          <w:rtl/>
        </w:rPr>
        <w:t xml:space="preserve"> </w:t>
      </w:r>
      <w:bookmarkStart w:id="19084" w:name="_ETM_Q44_584250"/>
      <w:bookmarkEnd w:id="19084"/>
      <w:r>
        <w:rPr>
          <w:rtl/>
        </w:rPr>
        <w:t xml:space="preserve">מיליארדים </w:t>
      </w:r>
      <w:bookmarkStart w:id="19085" w:name="_ETM_Q44_585529"/>
      <w:bookmarkEnd w:id="19085"/>
      <w:r>
        <w:rPr>
          <w:rtl/>
        </w:rPr>
        <w:t xml:space="preserve">מעל </w:t>
      </w:r>
      <w:bookmarkStart w:id="19086" w:name="_ETM_Q44_586010"/>
      <w:bookmarkEnd w:id="19086"/>
      <w:r>
        <w:rPr>
          <w:rtl/>
        </w:rPr>
        <w:t xml:space="preserve">ומעבר </w:t>
      </w:r>
      <w:bookmarkStart w:id="19087" w:name="_ETM_Q44_587000"/>
      <w:bookmarkEnd w:id="19087"/>
      <w:r>
        <w:rPr>
          <w:rtl/>
        </w:rPr>
        <w:t xml:space="preserve">למה </w:t>
      </w:r>
      <w:bookmarkStart w:id="19088" w:name="_ETM_Q44_587420"/>
      <w:bookmarkEnd w:id="19088"/>
      <w:r>
        <w:rPr>
          <w:rtl/>
        </w:rPr>
        <w:t>שמקובל</w:t>
      </w:r>
      <w:r w:rsidR="000A2EE6">
        <w:rPr>
          <w:rFonts w:hint="cs"/>
          <w:rtl/>
        </w:rPr>
        <w:t>,</w:t>
      </w:r>
      <w:r>
        <w:rPr>
          <w:rtl/>
        </w:rPr>
        <w:t xml:space="preserve"> </w:t>
      </w:r>
      <w:bookmarkStart w:id="19089" w:name="_ETM_Q44_589130"/>
      <w:bookmarkEnd w:id="19089"/>
      <w:r>
        <w:rPr>
          <w:rtl/>
        </w:rPr>
        <w:t xml:space="preserve">אבל </w:t>
      </w:r>
      <w:bookmarkStart w:id="19090" w:name="_ETM_Q44_589399"/>
      <w:bookmarkEnd w:id="19090"/>
      <w:r>
        <w:rPr>
          <w:rtl/>
        </w:rPr>
        <w:t xml:space="preserve">מה </w:t>
      </w:r>
      <w:bookmarkStart w:id="19091" w:name="_ETM_Q44_589549"/>
      <w:bookmarkEnd w:id="19091"/>
      <w:r>
        <w:rPr>
          <w:rtl/>
        </w:rPr>
        <w:t xml:space="preserve">זה </w:t>
      </w:r>
      <w:bookmarkStart w:id="19092" w:name="_ETM_Q44_589700"/>
      <w:bookmarkEnd w:id="19092"/>
      <w:r>
        <w:rPr>
          <w:rtl/>
        </w:rPr>
        <w:t xml:space="preserve">אכפת </w:t>
      </w:r>
      <w:bookmarkStart w:id="19093" w:name="_ETM_Q44_589999"/>
      <w:bookmarkEnd w:id="19093"/>
      <w:r>
        <w:rPr>
          <w:rtl/>
        </w:rPr>
        <w:t>לעניים</w:t>
      </w:r>
      <w:r>
        <w:rPr>
          <w:rFonts w:hint="cs"/>
          <w:rtl/>
        </w:rPr>
        <w:t>?</w:t>
      </w:r>
      <w:r>
        <w:rPr>
          <w:rtl/>
        </w:rPr>
        <w:t xml:space="preserve"> </w:t>
      </w:r>
      <w:bookmarkStart w:id="19094" w:name="_ETM_Q44_591140"/>
      <w:bookmarkStart w:id="19095" w:name="_ETM_Q44_587728"/>
      <w:bookmarkStart w:id="19096" w:name="_ETM_Q44_587819"/>
      <w:bookmarkStart w:id="19097" w:name="_ETM_Q44_588591"/>
      <w:bookmarkStart w:id="19098" w:name="_ETM_Q44_588681"/>
      <w:bookmarkEnd w:id="19094"/>
      <w:bookmarkEnd w:id="19095"/>
      <w:bookmarkEnd w:id="19096"/>
      <w:bookmarkEnd w:id="19097"/>
      <w:bookmarkEnd w:id="19098"/>
      <w:r>
        <w:rPr>
          <w:rtl/>
        </w:rPr>
        <w:t xml:space="preserve">אבל </w:t>
      </w:r>
      <w:bookmarkStart w:id="19099" w:name="_ETM_Q44_591740"/>
      <w:bookmarkEnd w:id="19099"/>
      <w:r>
        <w:rPr>
          <w:rtl/>
        </w:rPr>
        <w:t xml:space="preserve">כמעט </w:t>
      </w:r>
      <w:bookmarkStart w:id="19100" w:name="_ETM_Q44_592189"/>
      <w:bookmarkEnd w:id="19100"/>
      <w:r>
        <w:rPr>
          <w:rtl/>
        </w:rPr>
        <w:t xml:space="preserve">כל </w:t>
      </w:r>
      <w:bookmarkStart w:id="19101" w:name="_ETM_Q44_592430"/>
      <w:bookmarkEnd w:id="19101"/>
      <w:r>
        <w:rPr>
          <w:rtl/>
        </w:rPr>
        <w:t>משפחה</w:t>
      </w:r>
      <w:r>
        <w:rPr>
          <w:rFonts w:hint="cs"/>
          <w:rtl/>
        </w:rPr>
        <w:t>, לא רק</w:t>
      </w:r>
      <w:r>
        <w:rPr>
          <w:rtl/>
        </w:rPr>
        <w:t xml:space="preserve"> </w:t>
      </w:r>
      <w:bookmarkStart w:id="19102" w:name="_ETM_Q44_593570"/>
      <w:bookmarkEnd w:id="19102"/>
      <w:r>
        <w:rPr>
          <w:rtl/>
        </w:rPr>
        <w:t>ענייה</w:t>
      </w:r>
      <w:r>
        <w:rPr>
          <w:rFonts w:hint="cs"/>
          <w:rtl/>
        </w:rPr>
        <w:t>,</w:t>
      </w:r>
      <w:r>
        <w:rPr>
          <w:rtl/>
        </w:rPr>
        <w:t xml:space="preserve"> </w:t>
      </w:r>
      <w:bookmarkStart w:id="19103" w:name="_ETM_Q44_594200"/>
      <w:bookmarkEnd w:id="19103"/>
      <w:r>
        <w:rPr>
          <w:rtl/>
        </w:rPr>
        <w:t xml:space="preserve">משפחה </w:t>
      </w:r>
      <w:bookmarkStart w:id="19104" w:name="_ETM_Q44_594860"/>
      <w:bookmarkEnd w:id="19104"/>
      <w:r>
        <w:rPr>
          <w:rtl/>
        </w:rPr>
        <w:t xml:space="preserve">ממוצעת </w:t>
      </w:r>
      <w:bookmarkStart w:id="19105" w:name="_ETM_Q44_595820"/>
      <w:bookmarkEnd w:id="19105"/>
      <w:r>
        <w:rPr>
          <w:rtl/>
        </w:rPr>
        <w:t xml:space="preserve">של </w:t>
      </w:r>
      <w:bookmarkStart w:id="19106" w:name="_ETM_Q44_596270"/>
      <w:bookmarkEnd w:id="19106"/>
      <w:r>
        <w:rPr>
          <w:rtl/>
        </w:rPr>
        <w:t xml:space="preserve">לפני </w:t>
      </w:r>
      <w:bookmarkStart w:id="19107" w:name="_ETM_Q44_596689"/>
      <w:bookmarkEnd w:id="19107"/>
      <w:r>
        <w:rPr>
          <w:rFonts w:hint="cs"/>
          <w:rtl/>
        </w:rPr>
        <w:t>סף העוני, יש לה</w:t>
      </w:r>
      <w:r>
        <w:rPr>
          <w:rtl/>
        </w:rPr>
        <w:t xml:space="preserve"> </w:t>
      </w:r>
      <w:bookmarkStart w:id="19108" w:name="_ETM_Q44_597829"/>
      <w:bookmarkEnd w:id="19108"/>
      <w:r>
        <w:rPr>
          <w:rtl/>
        </w:rPr>
        <w:t>משכנת</w:t>
      </w:r>
      <w:r>
        <w:rPr>
          <w:rFonts w:hint="cs"/>
          <w:rtl/>
        </w:rPr>
        <w:t>ה</w:t>
      </w:r>
      <w:r w:rsidR="000A2EE6">
        <w:rPr>
          <w:rFonts w:hint="cs"/>
          <w:rtl/>
        </w:rPr>
        <w:t>,</w:t>
      </w:r>
      <w:r>
        <w:rPr>
          <w:rtl/>
        </w:rPr>
        <w:t xml:space="preserve"> </w:t>
      </w:r>
      <w:bookmarkStart w:id="19109" w:name="_ETM_Q44_599140"/>
      <w:bookmarkEnd w:id="19109"/>
      <w:r>
        <w:rPr>
          <w:rtl/>
        </w:rPr>
        <w:t xml:space="preserve">ואם </w:t>
      </w:r>
      <w:bookmarkStart w:id="19110" w:name="_ETM_Q44_599829"/>
      <w:bookmarkEnd w:id="19110"/>
      <w:r>
        <w:rPr>
          <w:rtl/>
        </w:rPr>
        <w:t xml:space="preserve">הבנקים </w:t>
      </w:r>
      <w:bookmarkStart w:id="19111" w:name="_ETM_Q44_600430"/>
      <w:bookmarkStart w:id="19112" w:name="_ETM_Q44_601089"/>
      <w:bookmarkEnd w:id="19111"/>
      <w:bookmarkEnd w:id="19112"/>
      <w:r>
        <w:rPr>
          <w:rFonts w:hint="cs"/>
          <w:rtl/>
        </w:rPr>
        <w:t>מתעשרים מ</w:t>
      </w:r>
      <w:r>
        <w:rPr>
          <w:rtl/>
        </w:rPr>
        <w:t xml:space="preserve">הריבית </w:t>
      </w:r>
      <w:bookmarkStart w:id="19113" w:name="_ETM_Q44_601719"/>
      <w:bookmarkEnd w:id="19113"/>
      <w:r>
        <w:rPr>
          <w:rtl/>
        </w:rPr>
        <w:t xml:space="preserve">של </w:t>
      </w:r>
      <w:bookmarkStart w:id="19114" w:name="_ETM_Q44_601869"/>
      <w:bookmarkEnd w:id="19114"/>
      <w:r>
        <w:rPr>
          <w:rtl/>
        </w:rPr>
        <w:t>המשכנתאות</w:t>
      </w:r>
      <w:r>
        <w:rPr>
          <w:rFonts w:hint="cs"/>
          <w:rtl/>
        </w:rPr>
        <w:t>,</w:t>
      </w:r>
      <w:r>
        <w:rPr>
          <w:rtl/>
        </w:rPr>
        <w:t xml:space="preserve"> </w:t>
      </w:r>
      <w:bookmarkStart w:id="19115" w:name="_ETM_Q44_603039"/>
      <w:bookmarkEnd w:id="19115"/>
      <w:r>
        <w:rPr>
          <w:rtl/>
        </w:rPr>
        <w:t xml:space="preserve">צריכה </w:t>
      </w:r>
      <w:bookmarkStart w:id="19116" w:name="_ETM_Q44_603430"/>
      <w:bookmarkEnd w:id="19116"/>
      <w:r>
        <w:rPr>
          <w:rtl/>
        </w:rPr>
        <w:t xml:space="preserve">להיות </w:t>
      </w:r>
      <w:bookmarkStart w:id="19117" w:name="_ETM_Q44_603880"/>
      <w:bookmarkEnd w:id="19117"/>
      <w:r>
        <w:rPr>
          <w:rFonts w:hint="cs"/>
          <w:rtl/>
        </w:rPr>
        <w:t>רשות</w:t>
      </w:r>
      <w:r>
        <w:rPr>
          <w:rtl/>
        </w:rPr>
        <w:t xml:space="preserve"> </w:t>
      </w:r>
      <w:bookmarkStart w:id="19118" w:name="_ETM_Q44_604299"/>
      <w:bookmarkEnd w:id="19118"/>
      <w:r>
        <w:rPr>
          <w:rtl/>
        </w:rPr>
        <w:t xml:space="preserve">שתגיד </w:t>
      </w:r>
      <w:bookmarkStart w:id="19119" w:name="_ETM_Q44_604810"/>
      <w:bookmarkStart w:id="19120" w:name="_ETM_Q44_605560"/>
      <w:bookmarkEnd w:id="19119"/>
      <w:bookmarkEnd w:id="19120"/>
      <w:r>
        <w:rPr>
          <w:rtl/>
        </w:rPr>
        <w:t xml:space="preserve">לוועדת </w:t>
      </w:r>
      <w:bookmarkStart w:id="19121" w:name="_ETM_Q44_606039"/>
      <w:bookmarkEnd w:id="19121"/>
      <w:r>
        <w:rPr>
          <w:rtl/>
        </w:rPr>
        <w:t xml:space="preserve">הכלכלה </w:t>
      </w:r>
      <w:bookmarkStart w:id="19122" w:name="_ETM_Q44_606729"/>
      <w:bookmarkEnd w:id="19122"/>
      <w:r>
        <w:rPr>
          <w:rtl/>
        </w:rPr>
        <w:t xml:space="preserve">ולשר </w:t>
      </w:r>
      <w:bookmarkStart w:id="19123" w:name="_ETM_Q44_607299"/>
      <w:bookmarkEnd w:id="19123"/>
      <w:r>
        <w:rPr>
          <w:rtl/>
        </w:rPr>
        <w:t xml:space="preserve">הכלכלה </w:t>
      </w:r>
      <w:bookmarkStart w:id="19124" w:name="_ETM_Q44_607839"/>
      <w:bookmarkEnd w:id="19124"/>
      <w:r>
        <w:rPr>
          <w:rFonts w:hint="cs"/>
          <w:rtl/>
        </w:rPr>
        <w:t>ולנגיד</w:t>
      </w:r>
      <w:r>
        <w:rPr>
          <w:rtl/>
        </w:rPr>
        <w:t xml:space="preserve"> </w:t>
      </w:r>
      <w:bookmarkStart w:id="19125" w:name="_ETM_Q44_608709"/>
      <w:bookmarkEnd w:id="19125"/>
      <w:r>
        <w:rPr>
          <w:rtl/>
        </w:rPr>
        <w:t xml:space="preserve">בנק </w:t>
      </w:r>
      <w:bookmarkStart w:id="19126" w:name="_ETM_Q44_608950"/>
      <w:bookmarkEnd w:id="19126"/>
      <w:r>
        <w:rPr>
          <w:rtl/>
        </w:rPr>
        <w:t>ישראל</w:t>
      </w:r>
      <w:r>
        <w:rPr>
          <w:rFonts w:hint="cs"/>
          <w:rtl/>
        </w:rPr>
        <w:t xml:space="preserve"> –</w:t>
      </w:r>
      <w:r>
        <w:rPr>
          <w:rtl/>
        </w:rPr>
        <w:t xml:space="preserve"> </w:t>
      </w:r>
      <w:bookmarkStart w:id="19127" w:name="_ETM_Q44_609700"/>
      <w:bookmarkEnd w:id="19127"/>
      <w:r>
        <w:rPr>
          <w:rtl/>
        </w:rPr>
        <w:t xml:space="preserve">אתה </w:t>
      </w:r>
      <w:bookmarkStart w:id="19128" w:name="_ETM_Q44_609940"/>
      <w:bookmarkEnd w:id="19128"/>
      <w:r>
        <w:rPr>
          <w:rtl/>
        </w:rPr>
        <w:t xml:space="preserve">לא </w:t>
      </w:r>
      <w:bookmarkStart w:id="19129" w:name="_ETM_Q44_610060"/>
      <w:bookmarkEnd w:id="19129"/>
      <w:r>
        <w:rPr>
          <w:rtl/>
        </w:rPr>
        <w:t xml:space="preserve">יכול </w:t>
      </w:r>
      <w:bookmarkStart w:id="19130" w:name="_ETM_Q44_610810"/>
      <w:bookmarkEnd w:id="19130"/>
      <w:r>
        <w:rPr>
          <w:rtl/>
        </w:rPr>
        <w:t xml:space="preserve">לעמוד </w:t>
      </w:r>
      <w:bookmarkStart w:id="19131" w:name="_ETM_Q44_611290"/>
      <w:bookmarkEnd w:id="19131"/>
      <w:r>
        <w:rPr>
          <w:rtl/>
        </w:rPr>
        <w:t>ולהגיד</w:t>
      </w:r>
      <w:r>
        <w:rPr>
          <w:rFonts w:hint="cs"/>
          <w:rtl/>
        </w:rPr>
        <w:t>:</w:t>
      </w:r>
      <w:r>
        <w:rPr>
          <w:rtl/>
        </w:rPr>
        <w:t xml:space="preserve"> </w:t>
      </w:r>
      <w:bookmarkStart w:id="19132" w:name="_ETM_Q44_611709"/>
      <w:bookmarkEnd w:id="19132"/>
      <w:r>
        <w:rPr>
          <w:rFonts w:hint="cs"/>
          <w:rtl/>
        </w:rPr>
        <w:t>אני</w:t>
      </w:r>
      <w:r>
        <w:rPr>
          <w:rtl/>
        </w:rPr>
        <w:t xml:space="preserve"> </w:t>
      </w:r>
      <w:bookmarkStart w:id="19133" w:name="_ETM_Q44_611920"/>
      <w:bookmarkEnd w:id="19133"/>
      <w:r>
        <w:rPr>
          <w:rtl/>
        </w:rPr>
        <w:t xml:space="preserve">צריך </w:t>
      </w:r>
      <w:bookmarkStart w:id="19134" w:name="_ETM_Q44_612190"/>
      <w:bookmarkEnd w:id="19134"/>
      <w:r>
        <w:rPr>
          <w:rtl/>
        </w:rPr>
        <w:t xml:space="preserve">להעלות </w:t>
      </w:r>
      <w:bookmarkStart w:id="19135" w:name="_ETM_Q44_612489"/>
      <w:bookmarkEnd w:id="19135"/>
      <w:r>
        <w:rPr>
          <w:rtl/>
        </w:rPr>
        <w:t xml:space="preserve">את </w:t>
      </w:r>
      <w:bookmarkStart w:id="19136" w:name="_ETM_Q44_612670"/>
      <w:bookmarkEnd w:id="19136"/>
      <w:r>
        <w:rPr>
          <w:rtl/>
        </w:rPr>
        <w:t xml:space="preserve">הריבית </w:t>
      </w:r>
      <w:bookmarkStart w:id="19137" w:name="_ETM_Q44_613060"/>
      <w:bookmarkEnd w:id="19137"/>
      <w:r>
        <w:rPr>
          <w:rFonts w:hint="cs"/>
          <w:rtl/>
        </w:rPr>
        <w:t>ל</w:t>
      </w:r>
      <w:r>
        <w:rPr>
          <w:rtl/>
        </w:rPr>
        <w:t xml:space="preserve">בנקים </w:t>
      </w:r>
      <w:bookmarkStart w:id="19138" w:name="_ETM_Q44_613629"/>
      <w:bookmarkEnd w:id="19138"/>
      <w:r>
        <w:rPr>
          <w:rtl/>
        </w:rPr>
        <w:t xml:space="preserve">בגלל </w:t>
      </w:r>
      <w:bookmarkStart w:id="19139" w:name="_ETM_Q44_613900"/>
      <w:bookmarkEnd w:id="19139"/>
      <w:r>
        <w:rPr>
          <w:rtl/>
        </w:rPr>
        <w:t xml:space="preserve">שאני </w:t>
      </w:r>
      <w:bookmarkStart w:id="19140" w:name="_ETM_Q44_614140"/>
      <w:bookmarkEnd w:id="19140"/>
      <w:r>
        <w:rPr>
          <w:rtl/>
        </w:rPr>
        <w:t xml:space="preserve">רוצה </w:t>
      </w:r>
      <w:bookmarkStart w:id="19141" w:name="_ETM_Q44_615160"/>
      <w:bookmarkEnd w:id="19141"/>
      <w:r>
        <w:rPr>
          <w:rFonts w:hint="cs"/>
          <w:rtl/>
        </w:rPr>
        <w:t>לאזן</w:t>
      </w:r>
      <w:r>
        <w:rPr>
          <w:rtl/>
        </w:rPr>
        <w:t xml:space="preserve"> </w:t>
      </w:r>
      <w:bookmarkStart w:id="19142" w:name="_ETM_Q44_616150"/>
      <w:bookmarkEnd w:id="19142"/>
      <w:r>
        <w:rPr>
          <w:rtl/>
        </w:rPr>
        <w:t xml:space="preserve">את </w:t>
      </w:r>
      <w:bookmarkStart w:id="19143" w:name="_ETM_Q44_616450"/>
      <w:bookmarkEnd w:id="19143"/>
      <w:r>
        <w:rPr>
          <w:rtl/>
        </w:rPr>
        <w:t xml:space="preserve">המצב </w:t>
      </w:r>
      <w:bookmarkStart w:id="19144" w:name="_ETM_Q44_617500"/>
      <w:bookmarkEnd w:id="19144"/>
      <w:r>
        <w:rPr>
          <w:rtl/>
        </w:rPr>
        <w:t xml:space="preserve">של </w:t>
      </w:r>
      <w:bookmarkStart w:id="19145" w:name="_ETM_Q44_617650"/>
      <w:bookmarkEnd w:id="19145"/>
      <w:r>
        <w:rPr>
          <w:rtl/>
        </w:rPr>
        <w:t>הבנקים</w:t>
      </w:r>
      <w:r>
        <w:rPr>
          <w:rFonts w:hint="cs"/>
          <w:rtl/>
        </w:rPr>
        <w:t>,</w:t>
      </w:r>
      <w:r>
        <w:rPr>
          <w:rtl/>
        </w:rPr>
        <w:t xml:space="preserve"> </w:t>
      </w:r>
      <w:bookmarkStart w:id="19146" w:name="_ETM_Q44_618519"/>
      <w:bookmarkEnd w:id="19146"/>
      <w:r>
        <w:rPr>
          <w:rtl/>
        </w:rPr>
        <w:t xml:space="preserve">אני </w:t>
      </w:r>
      <w:bookmarkStart w:id="19147" w:name="_ETM_Q44_619390"/>
      <w:bookmarkEnd w:id="19147"/>
      <w:r>
        <w:rPr>
          <w:rtl/>
        </w:rPr>
        <w:t xml:space="preserve">מעלה </w:t>
      </w:r>
      <w:bookmarkStart w:id="19148" w:name="_ETM_Q44_619750"/>
      <w:bookmarkEnd w:id="19148"/>
      <w:r>
        <w:rPr>
          <w:rtl/>
        </w:rPr>
        <w:t xml:space="preserve">את </w:t>
      </w:r>
      <w:bookmarkStart w:id="19149" w:name="_ETM_Q44_619810"/>
      <w:bookmarkEnd w:id="19149"/>
      <w:r>
        <w:rPr>
          <w:rtl/>
        </w:rPr>
        <w:t xml:space="preserve">זה </w:t>
      </w:r>
      <w:bookmarkStart w:id="19150" w:name="_ETM_Q44_619870"/>
      <w:bookmarkEnd w:id="19150"/>
      <w:r>
        <w:rPr>
          <w:rFonts w:hint="cs"/>
          <w:rtl/>
        </w:rPr>
        <w:t>בכך ובכך</w:t>
      </w:r>
      <w:r>
        <w:rPr>
          <w:rtl/>
        </w:rPr>
        <w:t xml:space="preserve"> </w:t>
      </w:r>
      <w:bookmarkStart w:id="19151" w:name="_ETM_Q44_620410"/>
      <w:bookmarkEnd w:id="19151"/>
      <w:r>
        <w:rPr>
          <w:rtl/>
        </w:rPr>
        <w:t>אחוז</w:t>
      </w:r>
      <w:r w:rsidR="000A2EE6">
        <w:rPr>
          <w:rFonts w:hint="cs"/>
          <w:rtl/>
        </w:rPr>
        <w:t>ים</w:t>
      </w:r>
      <w:r>
        <w:rPr>
          <w:rFonts w:hint="cs"/>
          <w:rtl/>
        </w:rPr>
        <w:t>.</w:t>
      </w:r>
      <w:r>
        <w:rPr>
          <w:rtl/>
        </w:rPr>
        <w:t xml:space="preserve"> </w:t>
      </w:r>
      <w:bookmarkStart w:id="19152" w:name="_ETM_Q44_621010"/>
      <w:bookmarkEnd w:id="19152"/>
      <w:r>
        <w:rPr>
          <w:rtl/>
        </w:rPr>
        <w:t xml:space="preserve">קח </w:t>
      </w:r>
      <w:bookmarkStart w:id="19153" w:name="_ETM_Q44_621310"/>
      <w:bookmarkEnd w:id="19153"/>
      <w:r>
        <w:rPr>
          <w:rtl/>
        </w:rPr>
        <w:t xml:space="preserve">בחשבון </w:t>
      </w:r>
      <w:bookmarkStart w:id="19154" w:name="_ETM_Q44_622000"/>
      <w:bookmarkEnd w:id="19154"/>
      <w:r>
        <w:rPr>
          <w:rtl/>
        </w:rPr>
        <w:t xml:space="preserve">כמה </w:t>
      </w:r>
      <w:bookmarkStart w:id="19155" w:name="_ETM_Q44_622300"/>
      <w:bookmarkEnd w:id="19155"/>
      <w:r>
        <w:rPr>
          <w:rtl/>
        </w:rPr>
        <w:t xml:space="preserve">משפחות </w:t>
      </w:r>
      <w:bookmarkStart w:id="19156" w:name="_ETM_Q44_622900"/>
      <w:bookmarkEnd w:id="19156"/>
      <w:r>
        <w:rPr>
          <w:rtl/>
        </w:rPr>
        <w:t>נמצא</w:t>
      </w:r>
      <w:r>
        <w:rPr>
          <w:rFonts w:hint="cs"/>
          <w:rtl/>
        </w:rPr>
        <w:t>ות</w:t>
      </w:r>
      <w:r>
        <w:rPr>
          <w:rtl/>
        </w:rPr>
        <w:t xml:space="preserve"> </w:t>
      </w:r>
      <w:bookmarkStart w:id="19157" w:name="_ETM_Q44_623380"/>
      <w:bookmarkEnd w:id="19157"/>
      <w:r>
        <w:rPr>
          <w:rFonts w:hint="cs"/>
          <w:rtl/>
        </w:rPr>
        <w:t>על סף</w:t>
      </w:r>
      <w:r>
        <w:rPr>
          <w:rtl/>
        </w:rPr>
        <w:t xml:space="preserve"> </w:t>
      </w:r>
      <w:bookmarkStart w:id="19158" w:name="_ETM_Q44_623709"/>
      <w:bookmarkEnd w:id="19158"/>
      <w:r>
        <w:rPr>
          <w:rFonts w:hint="cs"/>
          <w:rtl/>
        </w:rPr>
        <w:t>ה</w:t>
      </w:r>
      <w:r>
        <w:rPr>
          <w:rtl/>
        </w:rPr>
        <w:t xml:space="preserve">עוני </w:t>
      </w:r>
      <w:bookmarkStart w:id="19159" w:name="_ETM_Q44_624489"/>
      <w:bookmarkEnd w:id="19159"/>
      <w:r>
        <w:rPr>
          <w:rFonts w:hint="cs"/>
          <w:rtl/>
        </w:rPr>
        <w:t>שה</w:t>
      </w:r>
      <w:bookmarkStart w:id="19160" w:name="_ETM_Q44_624730"/>
      <w:bookmarkEnd w:id="19160"/>
      <w:r>
        <w:rPr>
          <w:rtl/>
        </w:rPr>
        <w:t>על</w:t>
      </w:r>
      <w:r>
        <w:rPr>
          <w:rFonts w:hint="cs"/>
          <w:rtl/>
        </w:rPr>
        <w:t>י</w:t>
      </w:r>
      <w:r>
        <w:rPr>
          <w:rtl/>
        </w:rPr>
        <w:t xml:space="preserve">יה </w:t>
      </w:r>
      <w:bookmarkStart w:id="19161" w:name="_ETM_Q44_625060"/>
      <w:bookmarkEnd w:id="19161"/>
      <w:r>
        <w:rPr>
          <w:rtl/>
        </w:rPr>
        <w:t>במשכנת</w:t>
      </w:r>
      <w:r>
        <w:rPr>
          <w:rFonts w:hint="cs"/>
          <w:rtl/>
        </w:rPr>
        <w:t>ה,</w:t>
      </w:r>
      <w:r>
        <w:rPr>
          <w:rtl/>
        </w:rPr>
        <w:t xml:space="preserve"> </w:t>
      </w:r>
      <w:bookmarkStart w:id="19162" w:name="_ETM_Q44_625780"/>
      <w:bookmarkEnd w:id="19162"/>
      <w:r>
        <w:rPr>
          <w:rtl/>
        </w:rPr>
        <w:t xml:space="preserve">בריבית </w:t>
      </w:r>
      <w:bookmarkStart w:id="19163" w:name="_ETM_Q44_626260"/>
      <w:bookmarkEnd w:id="19163"/>
      <w:r>
        <w:rPr>
          <w:rtl/>
        </w:rPr>
        <w:t>הזאת</w:t>
      </w:r>
      <w:r>
        <w:rPr>
          <w:rFonts w:hint="cs"/>
          <w:rtl/>
        </w:rPr>
        <w:t>,</w:t>
      </w:r>
      <w:r>
        <w:rPr>
          <w:rtl/>
        </w:rPr>
        <w:t xml:space="preserve"> </w:t>
      </w:r>
      <w:bookmarkStart w:id="19164" w:name="_ETM_Q44_627099"/>
      <w:bookmarkEnd w:id="19164"/>
      <w:r>
        <w:rPr>
          <w:rtl/>
        </w:rPr>
        <w:t xml:space="preserve">פוגעת </w:t>
      </w:r>
      <w:bookmarkStart w:id="19165" w:name="_ETM_Q44_627549"/>
      <w:bookmarkEnd w:id="19165"/>
      <w:r>
        <w:rPr>
          <w:rFonts w:hint="cs"/>
          <w:rtl/>
        </w:rPr>
        <w:t>להן</w:t>
      </w:r>
      <w:r>
        <w:rPr>
          <w:rtl/>
        </w:rPr>
        <w:t xml:space="preserve"> </w:t>
      </w:r>
      <w:bookmarkStart w:id="19166" w:name="_ETM_Q44_627849"/>
      <w:bookmarkEnd w:id="19166"/>
      <w:r>
        <w:rPr>
          <w:rFonts w:hint="cs"/>
          <w:rtl/>
        </w:rPr>
        <w:t>ב</w:t>
      </w:r>
      <w:r>
        <w:rPr>
          <w:rtl/>
        </w:rPr>
        <w:t xml:space="preserve">לחם </w:t>
      </w:r>
      <w:bookmarkStart w:id="19167" w:name="_ETM_Q44_628870"/>
      <w:bookmarkEnd w:id="19167"/>
      <w:r>
        <w:rPr>
          <w:rtl/>
        </w:rPr>
        <w:t>ובמים</w:t>
      </w:r>
      <w:bookmarkStart w:id="19168" w:name="_ETM_Q44_629920"/>
      <w:bookmarkStart w:id="19169" w:name="_ETM_Q44_628814"/>
      <w:bookmarkStart w:id="19170" w:name="_ETM_Q44_628907"/>
      <w:bookmarkEnd w:id="19168"/>
      <w:bookmarkEnd w:id="19169"/>
      <w:bookmarkEnd w:id="19170"/>
      <w:r>
        <w:rPr>
          <w:rFonts w:hint="cs"/>
          <w:rtl/>
        </w:rPr>
        <w:t>.</w:t>
      </w:r>
      <w:bookmarkStart w:id="19171" w:name="_ETM_Q44_631771"/>
      <w:bookmarkStart w:id="19172" w:name="_ETM_Q44_631857"/>
      <w:bookmarkStart w:id="19173" w:name="_ETM_Q44_632050"/>
      <w:bookmarkStart w:id="19174" w:name="_ETM_Q44_632127"/>
      <w:bookmarkEnd w:id="19171"/>
      <w:bookmarkEnd w:id="19172"/>
      <w:bookmarkEnd w:id="19173"/>
      <w:bookmarkEnd w:id="19174"/>
      <w:r>
        <w:rPr>
          <w:rFonts w:hint="cs"/>
          <w:rtl/>
        </w:rPr>
        <w:t xml:space="preserve"> ה</w:t>
      </w:r>
      <w:r>
        <w:rPr>
          <w:rtl/>
        </w:rPr>
        <w:t xml:space="preserve">דבר </w:t>
      </w:r>
      <w:bookmarkStart w:id="19175" w:name="_ETM_Q44_630190"/>
      <w:bookmarkEnd w:id="19175"/>
      <w:r>
        <w:rPr>
          <w:rtl/>
        </w:rPr>
        <w:t xml:space="preserve">השני </w:t>
      </w:r>
      <w:bookmarkStart w:id="19176" w:name="_ETM_Q44_630580"/>
      <w:bookmarkEnd w:id="19176"/>
      <w:r>
        <w:rPr>
          <w:rFonts w:hint="cs"/>
          <w:rtl/>
        </w:rPr>
        <w:t xml:space="preserve">– </w:t>
      </w:r>
      <w:r>
        <w:rPr>
          <w:rtl/>
        </w:rPr>
        <w:t xml:space="preserve">התחבורה </w:t>
      </w:r>
      <w:bookmarkStart w:id="19177" w:name="_ETM_Q44_631000"/>
      <w:bookmarkEnd w:id="19177"/>
      <w:r>
        <w:rPr>
          <w:rtl/>
        </w:rPr>
        <w:t>הציבורית</w:t>
      </w:r>
      <w:r>
        <w:rPr>
          <w:rFonts w:hint="cs"/>
          <w:rtl/>
        </w:rPr>
        <w:t>.</w:t>
      </w:r>
      <w:r>
        <w:rPr>
          <w:rtl/>
        </w:rPr>
        <w:t xml:space="preserve"> </w:t>
      </w:r>
      <w:bookmarkStart w:id="19178" w:name="_ETM_Q44_632110"/>
      <w:bookmarkEnd w:id="19178"/>
      <w:r>
        <w:rPr>
          <w:rtl/>
        </w:rPr>
        <w:t xml:space="preserve">כולם </w:t>
      </w:r>
      <w:bookmarkStart w:id="19179" w:name="_ETM_Q44_632470"/>
      <w:bookmarkEnd w:id="19179"/>
      <w:r>
        <w:rPr>
          <w:rtl/>
        </w:rPr>
        <w:t xml:space="preserve">רוצים </w:t>
      </w:r>
      <w:bookmarkStart w:id="19180" w:name="_ETM_Q44_632799"/>
      <w:bookmarkStart w:id="19181" w:name="_ETM_Q44_633160"/>
      <w:bookmarkEnd w:id="19180"/>
      <w:bookmarkEnd w:id="19181"/>
      <w:r>
        <w:rPr>
          <w:rtl/>
        </w:rPr>
        <w:t xml:space="preserve">לשפר </w:t>
      </w:r>
      <w:bookmarkStart w:id="19182" w:name="_ETM_Q44_633549"/>
      <w:bookmarkEnd w:id="19182"/>
      <w:r>
        <w:rPr>
          <w:rtl/>
        </w:rPr>
        <w:t xml:space="preserve">את </w:t>
      </w:r>
      <w:bookmarkStart w:id="19183" w:name="_ETM_Q44_633610"/>
      <w:bookmarkEnd w:id="19183"/>
      <w:r>
        <w:rPr>
          <w:rtl/>
        </w:rPr>
        <w:t xml:space="preserve">התחבורה </w:t>
      </w:r>
      <w:bookmarkStart w:id="19184" w:name="_ETM_Q44_634030"/>
      <w:bookmarkEnd w:id="19184"/>
      <w:r>
        <w:rPr>
          <w:rtl/>
        </w:rPr>
        <w:t>הציבורית</w:t>
      </w:r>
      <w:r w:rsidR="000A2EE6">
        <w:rPr>
          <w:rFonts w:hint="cs"/>
          <w:rtl/>
        </w:rPr>
        <w:t>,</w:t>
      </w:r>
      <w:r>
        <w:rPr>
          <w:rtl/>
        </w:rPr>
        <w:t xml:space="preserve"> </w:t>
      </w:r>
      <w:bookmarkStart w:id="19185" w:name="_ETM_Q44_635080"/>
      <w:bookmarkEnd w:id="19185"/>
      <w:r>
        <w:rPr>
          <w:rtl/>
        </w:rPr>
        <w:t xml:space="preserve">אבל </w:t>
      </w:r>
      <w:bookmarkStart w:id="19186" w:name="_ETM_Q44_635349"/>
      <w:bookmarkEnd w:id="19186"/>
      <w:r>
        <w:rPr>
          <w:rtl/>
        </w:rPr>
        <w:t xml:space="preserve">יש </w:t>
      </w:r>
      <w:bookmarkStart w:id="19187" w:name="_ETM_Q44_635530"/>
      <w:bookmarkEnd w:id="19187"/>
      <w:r>
        <w:rPr>
          <w:rtl/>
        </w:rPr>
        <w:t xml:space="preserve">אנשים </w:t>
      </w:r>
      <w:bookmarkStart w:id="19188" w:name="_ETM_Q44_635920"/>
      <w:bookmarkEnd w:id="19188"/>
      <w:r>
        <w:rPr>
          <w:rtl/>
        </w:rPr>
        <w:t xml:space="preserve">שבלי </w:t>
      </w:r>
      <w:bookmarkStart w:id="19189" w:name="_ETM_Q44_636220"/>
      <w:bookmarkEnd w:id="19189"/>
      <w:r>
        <w:rPr>
          <w:rtl/>
        </w:rPr>
        <w:t xml:space="preserve">תחבורה </w:t>
      </w:r>
      <w:bookmarkStart w:id="19190" w:name="_ETM_Q44_636640"/>
      <w:bookmarkEnd w:id="19190"/>
      <w:r>
        <w:rPr>
          <w:rtl/>
        </w:rPr>
        <w:t xml:space="preserve">ציבורית </w:t>
      </w:r>
      <w:bookmarkStart w:id="19191" w:name="_ETM_Q44_637030"/>
      <w:bookmarkEnd w:id="19191"/>
      <w:r>
        <w:rPr>
          <w:rFonts w:hint="cs"/>
          <w:rtl/>
        </w:rPr>
        <w:t>אין</w:t>
      </w:r>
      <w:r>
        <w:rPr>
          <w:rtl/>
        </w:rPr>
        <w:t xml:space="preserve"> </w:t>
      </w:r>
      <w:bookmarkStart w:id="19192" w:name="_ETM_Q44_637180"/>
      <w:bookmarkEnd w:id="19192"/>
      <w:r>
        <w:rPr>
          <w:rtl/>
        </w:rPr>
        <w:t xml:space="preserve">להם </w:t>
      </w:r>
      <w:bookmarkStart w:id="19193" w:name="_ETM_Q44_637329"/>
      <w:bookmarkEnd w:id="19193"/>
      <w:r>
        <w:rPr>
          <w:rtl/>
        </w:rPr>
        <w:t>תחבורה</w:t>
      </w:r>
      <w:r>
        <w:rPr>
          <w:rFonts w:hint="cs"/>
          <w:rtl/>
        </w:rPr>
        <w:t>,</w:t>
      </w:r>
      <w:r>
        <w:rPr>
          <w:rtl/>
        </w:rPr>
        <w:t xml:space="preserve"> </w:t>
      </w:r>
      <w:bookmarkStart w:id="19194" w:name="_ETM_Q44_638470"/>
      <w:bookmarkEnd w:id="19194"/>
      <w:r>
        <w:rPr>
          <w:rtl/>
        </w:rPr>
        <w:t xml:space="preserve">וזה </w:t>
      </w:r>
      <w:bookmarkStart w:id="19195" w:name="_ETM_Q44_638800"/>
      <w:bookmarkStart w:id="19196" w:name="_ETM_Q44_639370"/>
      <w:bookmarkEnd w:id="19195"/>
      <w:bookmarkEnd w:id="19196"/>
      <w:r>
        <w:rPr>
          <w:rFonts w:hint="cs"/>
          <w:rtl/>
        </w:rPr>
        <w:t>משפחות ש</w:t>
      </w:r>
      <w:r>
        <w:rPr>
          <w:rtl/>
        </w:rPr>
        <w:t xml:space="preserve">לאו </w:t>
      </w:r>
      <w:bookmarkStart w:id="19197" w:name="_ETM_Q44_639640"/>
      <w:bookmarkEnd w:id="19197"/>
      <w:r>
        <w:rPr>
          <w:rtl/>
        </w:rPr>
        <w:t xml:space="preserve">דווקא </w:t>
      </w:r>
      <w:bookmarkStart w:id="19198" w:name="_ETM_Q44_640030"/>
      <w:bookmarkEnd w:id="19198"/>
      <w:r>
        <w:rPr>
          <w:rtl/>
        </w:rPr>
        <w:t>נמצא</w:t>
      </w:r>
      <w:r>
        <w:rPr>
          <w:rFonts w:hint="cs"/>
          <w:rtl/>
        </w:rPr>
        <w:t>ות</w:t>
      </w:r>
      <w:r>
        <w:rPr>
          <w:rtl/>
        </w:rPr>
        <w:t xml:space="preserve"> </w:t>
      </w:r>
      <w:bookmarkStart w:id="19199" w:name="_ETM_Q44_640450"/>
      <w:bookmarkEnd w:id="19199"/>
      <w:r>
        <w:rPr>
          <w:rtl/>
        </w:rPr>
        <w:t xml:space="preserve">מתחת </w:t>
      </w:r>
      <w:bookmarkStart w:id="19200" w:name="_ETM_Q44_640840"/>
      <w:bookmarkEnd w:id="19200"/>
      <w:r>
        <w:rPr>
          <w:rtl/>
        </w:rPr>
        <w:t xml:space="preserve">לקו </w:t>
      </w:r>
      <w:bookmarkStart w:id="19201" w:name="_ETM_Q44_641050"/>
      <w:bookmarkEnd w:id="19201"/>
      <w:r>
        <w:rPr>
          <w:rtl/>
        </w:rPr>
        <w:t>העוני</w:t>
      </w:r>
      <w:r>
        <w:rPr>
          <w:rFonts w:hint="cs"/>
          <w:rtl/>
        </w:rPr>
        <w:t>.</w:t>
      </w:r>
      <w:r>
        <w:rPr>
          <w:rtl/>
        </w:rPr>
        <w:t xml:space="preserve"> </w:t>
      </w:r>
      <w:bookmarkStart w:id="19202" w:name="_ETM_Q44_641650"/>
      <w:bookmarkEnd w:id="19202"/>
      <w:r>
        <w:rPr>
          <w:rtl/>
        </w:rPr>
        <w:t xml:space="preserve">גם </w:t>
      </w:r>
      <w:bookmarkStart w:id="19203" w:name="_ETM_Q44_641890"/>
      <w:bookmarkEnd w:id="19203"/>
      <w:r>
        <w:rPr>
          <w:rtl/>
        </w:rPr>
        <w:t xml:space="preserve">כאלה </w:t>
      </w:r>
      <w:bookmarkStart w:id="19204" w:name="_ETM_Q44_642190"/>
      <w:bookmarkEnd w:id="19204"/>
      <w:r>
        <w:rPr>
          <w:rtl/>
        </w:rPr>
        <w:t>שנמצא</w:t>
      </w:r>
      <w:r>
        <w:rPr>
          <w:rFonts w:hint="cs"/>
          <w:rtl/>
        </w:rPr>
        <w:t>ות</w:t>
      </w:r>
      <w:r>
        <w:rPr>
          <w:rtl/>
        </w:rPr>
        <w:t xml:space="preserve"> </w:t>
      </w:r>
      <w:bookmarkStart w:id="19205" w:name="_ETM_Q44_642610"/>
      <w:bookmarkEnd w:id="19205"/>
      <w:r>
        <w:rPr>
          <w:rtl/>
        </w:rPr>
        <w:t xml:space="preserve">על </w:t>
      </w:r>
      <w:bookmarkStart w:id="19206" w:name="_ETM_Q44_642700"/>
      <w:bookmarkEnd w:id="19206"/>
      <w:r>
        <w:rPr>
          <w:rtl/>
        </w:rPr>
        <w:t xml:space="preserve">סף </w:t>
      </w:r>
      <w:bookmarkStart w:id="19207" w:name="_ETM_Q44_643030"/>
      <w:bookmarkEnd w:id="19207"/>
      <w:r>
        <w:rPr>
          <w:rtl/>
        </w:rPr>
        <w:t>העוני</w:t>
      </w:r>
      <w:r>
        <w:rPr>
          <w:rFonts w:hint="cs"/>
          <w:rtl/>
        </w:rPr>
        <w:t>,</w:t>
      </w:r>
      <w:r>
        <w:rPr>
          <w:rtl/>
        </w:rPr>
        <w:t xml:space="preserve"> </w:t>
      </w:r>
      <w:bookmarkStart w:id="19208" w:name="_ETM_Q44_643840"/>
      <w:bookmarkEnd w:id="19208"/>
      <w:r w:rsidR="000A2EE6">
        <w:rPr>
          <w:rFonts w:hint="cs"/>
          <w:rtl/>
        </w:rPr>
        <w:t>ו</w:t>
      </w:r>
      <w:r>
        <w:rPr>
          <w:rtl/>
        </w:rPr>
        <w:t xml:space="preserve">הם </w:t>
      </w:r>
      <w:bookmarkStart w:id="19209" w:name="_ETM_Q44_643990"/>
      <w:bookmarkEnd w:id="19209"/>
      <w:r>
        <w:rPr>
          <w:rtl/>
        </w:rPr>
        <w:t xml:space="preserve">לא </w:t>
      </w:r>
      <w:bookmarkStart w:id="19210" w:name="_ETM_Q44_644110"/>
      <w:bookmarkEnd w:id="19210"/>
      <w:r>
        <w:rPr>
          <w:rtl/>
        </w:rPr>
        <w:t xml:space="preserve">יכולים </w:t>
      </w:r>
      <w:bookmarkStart w:id="19211" w:name="_ETM_Q44_644500"/>
      <w:bookmarkStart w:id="19212" w:name="_ETM_Q44_644950"/>
      <w:bookmarkEnd w:id="19211"/>
      <w:bookmarkEnd w:id="19212"/>
      <w:r>
        <w:rPr>
          <w:rFonts w:hint="cs"/>
          <w:rtl/>
        </w:rPr>
        <w:t xml:space="preserve">בלי </w:t>
      </w:r>
      <w:r>
        <w:rPr>
          <w:rtl/>
        </w:rPr>
        <w:t>תחבורה</w:t>
      </w:r>
      <w:r>
        <w:rPr>
          <w:rFonts w:hint="cs"/>
          <w:rtl/>
        </w:rPr>
        <w:t xml:space="preserve"> </w:t>
      </w:r>
      <w:r>
        <w:rPr>
          <w:rtl/>
        </w:rPr>
        <w:t>ציבורית</w:t>
      </w:r>
      <w:r>
        <w:rPr>
          <w:rFonts w:hint="cs"/>
          <w:rtl/>
        </w:rPr>
        <w:t>,</w:t>
      </w:r>
      <w:r>
        <w:rPr>
          <w:rtl/>
        </w:rPr>
        <w:t xml:space="preserve"> </w:t>
      </w:r>
      <w:bookmarkStart w:id="19213" w:name="_ETM_Q44_645340"/>
      <w:bookmarkEnd w:id="19213"/>
      <w:r>
        <w:rPr>
          <w:rFonts w:hint="cs"/>
          <w:rtl/>
        </w:rPr>
        <w:t>כי אם הם ישלמו</w:t>
      </w:r>
      <w:r>
        <w:rPr>
          <w:rtl/>
        </w:rPr>
        <w:t xml:space="preserve"> </w:t>
      </w:r>
      <w:bookmarkStart w:id="19214" w:name="_ETM_Q44_645850"/>
      <w:bookmarkEnd w:id="19214"/>
      <w:r w:rsidR="000A2EE6">
        <w:rPr>
          <w:rFonts w:hint="cs"/>
          <w:rtl/>
        </w:rPr>
        <w:t xml:space="preserve">על </w:t>
      </w:r>
      <w:r>
        <w:rPr>
          <w:rtl/>
        </w:rPr>
        <w:t xml:space="preserve">מוניות </w:t>
      </w:r>
      <w:bookmarkStart w:id="19215" w:name="_ETM_Q44_646450"/>
      <w:bookmarkEnd w:id="19215"/>
      <w:r>
        <w:rPr>
          <w:rFonts w:hint="cs"/>
          <w:rtl/>
        </w:rPr>
        <w:t xml:space="preserve">או </w:t>
      </w:r>
      <w:r>
        <w:rPr>
          <w:rtl/>
        </w:rPr>
        <w:t xml:space="preserve">רכב </w:t>
      </w:r>
      <w:bookmarkStart w:id="19216" w:name="_ETM_Q44_646750"/>
      <w:bookmarkEnd w:id="19216"/>
      <w:r>
        <w:rPr>
          <w:rtl/>
        </w:rPr>
        <w:t>פרטי</w:t>
      </w:r>
      <w:r w:rsidR="000A2EE6">
        <w:rPr>
          <w:rFonts w:hint="cs"/>
          <w:rtl/>
        </w:rPr>
        <w:t>,</w:t>
      </w:r>
      <w:r>
        <w:rPr>
          <w:rtl/>
        </w:rPr>
        <w:t xml:space="preserve"> </w:t>
      </w:r>
      <w:bookmarkStart w:id="19217" w:name="_ETM_Q44_647470"/>
      <w:bookmarkEnd w:id="19217"/>
      <w:r>
        <w:rPr>
          <w:rFonts w:hint="cs"/>
          <w:rtl/>
        </w:rPr>
        <w:t>הם ייפלו</w:t>
      </w:r>
      <w:r>
        <w:rPr>
          <w:rtl/>
        </w:rPr>
        <w:t xml:space="preserve"> </w:t>
      </w:r>
      <w:bookmarkStart w:id="19218" w:name="_ETM_Q44_647740"/>
      <w:bookmarkEnd w:id="19218"/>
      <w:r>
        <w:rPr>
          <w:rFonts w:hint="cs"/>
          <w:rtl/>
        </w:rPr>
        <w:t>ל</w:t>
      </w:r>
      <w:bookmarkStart w:id="19219" w:name="_ETM_Q44_648700"/>
      <w:bookmarkEnd w:id="19219"/>
      <w:r>
        <w:rPr>
          <w:rtl/>
        </w:rPr>
        <w:t>לשכ</w:t>
      </w:r>
      <w:r>
        <w:rPr>
          <w:rFonts w:hint="cs"/>
          <w:rtl/>
        </w:rPr>
        <w:t>ו</w:t>
      </w:r>
      <w:r>
        <w:rPr>
          <w:rtl/>
        </w:rPr>
        <w:t xml:space="preserve">ת </w:t>
      </w:r>
      <w:bookmarkStart w:id="19220" w:name="_ETM_Q44_649000"/>
      <w:bookmarkEnd w:id="19220"/>
      <w:r>
        <w:rPr>
          <w:rtl/>
        </w:rPr>
        <w:t>הרווחה</w:t>
      </w:r>
      <w:r>
        <w:rPr>
          <w:rFonts w:hint="cs"/>
          <w:rtl/>
        </w:rPr>
        <w:t>.</w:t>
      </w:r>
      <w:r>
        <w:rPr>
          <w:rtl/>
        </w:rPr>
        <w:t xml:space="preserve"> </w:t>
      </w:r>
      <w:bookmarkStart w:id="19221" w:name="_ETM_Q44_650049"/>
      <w:bookmarkStart w:id="19222" w:name="_ETM_Q44_652943"/>
      <w:bookmarkEnd w:id="19221"/>
      <w:bookmarkEnd w:id="19222"/>
    </w:p>
    <w:p w:rsidR="00304FBD" w:rsidRDefault="00304FBD" w:rsidP="00E60D06">
      <w:pPr>
        <w:rPr>
          <w:rtl/>
        </w:rPr>
      </w:pPr>
      <w:bookmarkStart w:id="19223" w:name="_ETM_Q44_653026"/>
      <w:bookmarkEnd w:id="19223"/>
    </w:p>
    <w:p w:rsidR="00304FBD" w:rsidRDefault="00304FBD" w:rsidP="000A2EE6">
      <w:pPr>
        <w:rPr>
          <w:rtl/>
        </w:rPr>
      </w:pPr>
      <w:bookmarkStart w:id="19224" w:name="_ETM_Q44_653182"/>
      <w:bookmarkStart w:id="19225" w:name="_ETM_Q44_653256"/>
      <w:bookmarkEnd w:id="19224"/>
      <w:bookmarkEnd w:id="19225"/>
      <w:r>
        <w:rPr>
          <w:rtl/>
        </w:rPr>
        <w:t xml:space="preserve">אותו </w:t>
      </w:r>
      <w:bookmarkStart w:id="19226" w:name="_ETM_Q44_650319"/>
      <w:bookmarkEnd w:id="19226"/>
      <w:r>
        <w:rPr>
          <w:rtl/>
        </w:rPr>
        <w:t xml:space="preserve">דבר </w:t>
      </w:r>
      <w:bookmarkStart w:id="19227" w:name="_ETM_Q44_650769"/>
      <w:bookmarkEnd w:id="19227"/>
      <w:r>
        <w:rPr>
          <w:rtl/>
        </w:rPr>
        <w:t xml:space="preserve">גם </w:t>
      </w:r>
      <w:bookmarkStart w:id="19228" w:name="_ETM_Q44_650950"/>
      <w:bookmarkStart w:id="19229" w:name="_ETM_Q44_651040"/>
      <w:bookmarkEnd w:id="19228"/>
      <w:bookmarkEnd w:id="19229"/>
      <w:r>
        <w:rPr>
          <w:rFonts w:hint="cs"/>
          <w:rtl/>
        </w:rPr>
        <w:t>לגבי מחירי</w:t>
      </w:r>
      <w:r>
        <w:rPr>
          <w:rtl/>
        </w:rPr>
        <w:t xml:space="preserve"> </w:t>
      </w:r>
      <w:bookmarkStart w:id="19230" w:name="_ETM_Q44_651519"/>
      <w:bookmarkEnd w:id="19230"/>
      <w:r>
        <w:rPr>
          <w:rtl/>
        </w:rPr>
        <w:t xml:space="preserve">החשמל </w:t>
      </w:r>
      <w:bookmarkStart w:id="19231" w:name="_ETM_Q44_652209"/>
      <w:bookmarkEnd w:id="19231"/>
      <w:r>
        <w:rPr>
          <w:rtl/>
        </w:rPr>
        <w:t>והמים</w:t>
      </w:r>
      <w:r>
        <w:rPr>
          <w:rFonts w:hint="cs"/>
          <w:rtl/>
        </w:rPr>
        <w:t xml:space="preserve"> </w:t>
      </w:r>
      <w:bookmarkStart w:id="19232" w:name="_ETM_Q44_653640"/>
      <w:bookmarkEnd w:id="19232"/>
      <w:r>
        <w:rPr>
          <w:rFonts w:hint="cs"/>
          <w:rtl/>
        </w:rPr>
        <w:t>והמעונות. אגב, אני רוצה לומר,</w:t>
      </w:r>
      <w:r>
        <w:rPr>
          <w:rtl/>
        </w:rPr>
        <w:t xml:space="preserve"> </w:t>
      </w:r>
      <w:bookmarkStart w:id="19233" w:name="_ETM_Q44_655860"/>
      <w:bookmarkStart w:id="19234" w:name="_ETM_Q44_656250"/>
      <w:bookmarkEnd w:id="19233"/>
      <w:bookmarkEnd w:id="19234"/>
      <w:r>
        <w:rPr>
          <w:rtl/>
        </w:rPr>
        <w:t xml:space="preserve">מדברים </w:t>
      </w:r>
      <w:bookmarkStart w:id="19235" w:name="_ETM_Q44_656730"/>
      <w:bookmarkEnd w:id="19235"/>
      <w:r>
        <w:rPr>
          <w:rtl/>
        </w:rPr>
        <w:t xml:space="preserve">הרבה </w:t>
      </w:r>
      <w:bookmarkStart w:id="19236" w:name="_ETM_Q44_656940"/>
      <w:bookmarkEnd w:id="19236"/>
      <w:r>
        <w:rPr>
          <w:rtl/>
        </w:rPr>
        <w:t xml:space="preserve">על </w:t>
      </w:r>
      <w:bookmarkStart w:id="19237" w:name="_ETM_Q44_657030"/>
      <w:bookmarkEnd w:id="19237"/>
      <w:r>
        <w:rPr>
          <w:rtl/>
        </w:rPr>
        <w:t xml:space="preserve">המעונות </w:t>
      </w:r>
      <w:bookmarkStart w:id="19238" w:name="_ETM_Q44_657420"/>
      <w:bookmarkEnd w:id="19238"/>
      <w:r>
        <w:rPr>
          <w:rtl/>
        </w:rPr>
        <w:t>עכשיו</w:t>
      </w:r>
      <w:r>
        <w:rPr>
          <w:rFonts w:hint="cs"/>
          <w:rtl/>
        </w:rPr>
        <w:t>.</w:t>
      </w:r>
      <w:r>
        <w:rPr>
          <w:rtl/>
        </w:rPr>
        <w:t xml:space="preserve"> </w:t>
      </w:r>
      <w:bookmarkStart w:id="19239" w:name="_ETM_Q44_657780"/>
      <w:bookmarkEnd w:id="19239"/>
      <w:r>
        <w:rPr>
          <w:rtl/>
        </w:rPr>
        <w:t xml:space="preserve">ראש </w:t>
      </w:r>
      <w:bookmarkStart w:id="19240" w:name="_ETM_Q44_658020"/>
      <w:bookmarkEnd w:id="19240"/>
      <w:r>
        <w:rPr>
          <w:rtl/>
        </w:rPr>
        <w:t xml:space="preserve">הממשלה </w:t>
      </w:r>
      <w:bookmarkStart w:id="19241" w:name="_ETM_Q44_658800"/>
      <w:bookmarkEnd w:id="19241"/>
      <w:r>
        <w:rPr>
          <w:rtl/>
        </w:rPr>
        <w:t xml:space="preserve">הבטיח </w:t>
      </w:r>
      <w:bookmarkStart w:id="19242" w:name="_ETM_Q44_659640"/>
      <w:bookmarkEnd w:id="19242"/>
      <w:r>
        <w:rPr>
          <w:rFonts w:hint="cs"/>
          <w:rtl/>
        </w:rPr>
        <w:t>ו</w:t>
      </w:r>
      <w:r>
        <w:rPr>
          <w:rtl/>
        </w:rPr>
        <w:t xml:space="preserve">התחייב </w:t>
      </w:r>
      <w:bookmarkStart w:id="19243" w:name="_ETM_Q44_660900"/>
      <w:bookmarkEnd w:id="19243"/>
      <w:r>
        <w:rPr>
          <w:rtl/>
        </w:rPr>
        <w:t xml:space="preserve">בהקמת </w:t>
      </w:r>
      <w:bookmarkStart w:id="19244" w:name="_ETM_Q44_661380"/>
      <w:bookmarkEnd w:id="19244"/>
      <w:r>
        <w:rPr>
          <w:rtl/>
        </w:rPr>
        <w:t xml:space="preserve">הממשלה </w:t>
      </w:r>
      <w:bookmarkStart w:id="19245" w:name="_ETM_Q44_662220"/>
      <w:bookmarkEnd w:id="19245"/>
      <w:r>
        <w:rPr>
          <w:rtl/>
        </w:rPr>
        <w:t xml:space="preserve">שמגיל </w:t>
      </w:r>
      <w:bookmarkStart w:id="19246" w:name="_ETM_Q44_662670"/>
      <w:bookmarkEnd w:id="19246"/>
      <w:r>
        <w:rPr>
          <w:rFonts w:hint="cs"/>
          <w:rtl/>
        </w:rPr>
        <w:t>אפס</w:t>
      </w:r>
      <w:r>
        <w:rPr>
          <w:rtl/>
        </w:rPr>
        <w:t xml:space="preserve"> </w:t>
      </w:r>
      <w:bookmarkStart w:id="19247" w:name="_ETM_Q44_663030"/>
      <w:bookmarkEnd w:id="19247"/>
      <w:r>
        <w:rPr>
          <w:rtl/>
        </w:rPr>
        <w:t xml:space="preserve">עד </w:t>
      </w:r>
      <w:bookmarkStart w:id="19248" w:name="_ETM_Q44_663120"/>
      <w:bookmarkEnd w:id="19248"/>
      <w:r>
        <w:rPr>
          <w:rFonts w:hint="cs"/>
          <w:rtl/>
        </w:rPr>
        <w:t>שלוש</w:t>
      </w:r>
      <w:r>
        <w:rPr>
          <w:rtl/>
        </w:rPr>
        <w:t xml:space="preserve"> </w:t>
      </w:r>
      <w:bookmarkStart w:id="19249" w:name="_ETM_Q44_663570"/>
      <w:bookmarkEnd w:id="19249"/>
      <w:r>
        <w:rPr>
          <w:rFonts w:hint="cs"/>
          <w:rtl/>
        </w:rPr>
        <w:t>יקימו</w:t>
      </w:r>
      <w:r>
        <w:rPr>
          <w:rtl/>
        </w:rPr>
        <w:t xml:space="preserve"> </w:t>
      </w:r>
      <w:bookmarkStart w:id="19250" w:name="_ETM_Q44_663930"/>
      <w:bookmarkEnd w:id="19250"/>
      <w:r>
        <w:rPr>
          <w:rtl/>
        </w:rPr>
        <w:t xml:space="preserve">מעונות </w:t>
      </w:r>
      <w:bookmarkStart w:id="19251" w:name="_ETM_Q44_664590"/>
      <w:bookmarkEnd w:id="19251"/>
      <w:r>
        <w:rPr>
          <w:rtl/>
        </w:rPr>
        <w:t xml:space="preserve">וייתנו </w:t>
      </w:r>
      <w:bookmarkStart w:id="19252" w:name="_ETM_Q44_664950"/>
      <w:bookmarkEnd w:id="19252"/>
      <w:r>
        <w:rPr>
          <w:rtl/>
        </w:rPr>
        <w:t xml:space="preserve">ואוצ'רים </w:t>
      </w:r>
      <w:bookmarkStart w:id="19253" w:name="_ETM_Q44_665520"/>
      <w:bookmarkEnd w:id="19253"/>
      <w:r>
        <w:rPr>
          <w:rtl/>
        </w:rPr>
        <w:t>למשפחות</w:t>
      </w:r>
      <w:r>
        <w:rPr>
          <w:rFonts w:hint="cs"/>
          <w:rtl/>
        </w:rPr>
        <w:t>,</w:t>
      </w:r>
      <w:r>
        <w:rPr>
          <w:rtl/>
        </w:rPr>
        <w:t xml:space="preserve"> </w:t>
      </w:r>
      <w:bookmarkStart w:id="19254" w:name="_ETM_Q44_666420"/>
      <w:bookmarkEnd w:id="19254"/>
      <w:r>
        <w:rPr>
          <w:rtl/>
        </w:rPr>
        <w:t xml:space="preserve">לאו </w:t>
      </w:r>
      <w:bookmarkStart w:id="19255" w:name="_ETM_Q44_666630"/>
      <w:bookmarkEnd w:id="19255"/>
      <w:r>
        <w:rPr>
          <w:rtl/>
        </w:rPr>
        <w:t xml:space="preserve">דווקא </w:t>
      </w:r>
      <w:bookmarkStart w:id="19256" w:name="_ETM_Q44_666960"/>
      <w:bookmarkEnd w:id="19256"/>
      <w:r>
        <w:rPr>
          <w:rtl/>
        </w:rPr>
        <w:t>העניות</w:t>
      </w:r>
      <w:r>
        <w:rPr>
          <w:rFonts w:hint="cs"/>
          <w:rtl/>
        </w:rPr>
        <w:t>,</w:t>
      </w:r>
      <w:r>
        <w:rPr>
          <w:rtl/>
        </w:rPr>
        <w:t xml:space="preserve"> </w:t>
      </w:r>
      <w:bookmarkStart w:id="19257" w:name="_ETM_Q44_667620"/>
      <w:bookmarkEnd w:id="19257"/>
      <w:r>
        <w:rPr>
          <w:rtl/>
        </w:rPr>
        <w:t xml:space="preserve">כדי </w:t>
      </w:r>
      <w:bookmarkStart w:id="19258" w:name="_ETM_Q44_667830"/>
      <w:bookmarkEnd w:id="19258"/>
      <w:r>
        <w:rPr>
          <w:rtl/>
        </w:rPr>
        <w:t xml:space="preserve">שיוכלו </w:t>
      </w:r>
      <w:bookmarkStart w:id="19259" w:name="_ETM_Q44_668130"/>
      <w:bookmarkEnd w:id="19259"/>
      <w:r>
        <w:rPr>
          <w:rtl/>
        </w:rPr>
        <w:t xml:space="preserve">ללכת </w:t>
      </w:r>
      <w:bookmarkStart w:id="19260" w:name="_ETM_Q44_668370"/>
      <w:bookmarkStart w:id="19261" w:name="_ETM_Q44_669100"/>
      <w:bookmarkEnd w:id="19260"/>
      <w:bookmarkEnd w:id="19261"/>
      <w:r>
        <w:rPr>
          <w:rFonts w:hint="cs"/>
          <w:rtl/>
        </w:rPr>
        <w:t>ל</w:t>
      </w:r>
      <w:r>
        <w:rPr>
          <w:rtl/>
        </w:rPr>
        <w:t>מעונות</w:t>
      </w:r>
      <w:r>
        <w:rPr>
          <w:rFonts w:hint="cs"/>
          <w:rtl/>
        </w:rPr>
        <w:t xml:space="preserve">. </w:t>
      </w:r>
      <w:r>
        <w:rPr>
          <w:rtl/>
        </w:rPr>
        <w:t xml:space="preserve">מה </w:t>
      </w:r>
      <w:bookmarkStart w:id="19262" w:name="_ETM_Q44_669310"/>
      <w:bookmarkEnd w:id="19262"/>
      <w:r>
        <w:rPr>
          <w:rtl/>
        </w:rPr>
        <w:t xml:space="preserve">קרה </w:t>
      </w:r>
      <w:bookmarkStart w:id="19263" w:name="_ETM_Q44_669550"/>
      <w:bookmarkEnd w:id="19263"/>
      <w:r>
        <w:rPr>
          <w:rtl/>
        </w:rPr>
        <w:t>לזה</w:t>
      </w:r>
      <w:r>
        <w:rPr>
          <w:rFonts w:hint="cs"/>
          <w:rtl/>
        </w:rPr>
        <w:t>?</w:t>
      </w:r>
      <w:r>
        <w:rPr>
          <w:rtl/>
        </w:rPr>
        <w:t xml:space="preserve"> </w:t>
      </w:r>
      <w:bookmarkStart w:id="19264" w:name="_ETM_Q44_670090"/>
      <w:bookmarkEnd w:id="19264"/>
      <w:r>
        <w:rPr>
          <w:rtl/>
        </w:rPr>
        <w:t xml:space="preserve">שום </w:t>
      </w:r>
      <w:bookmarkStart w:id="19265" w:name="_ETM_Q44_670330"/>
      <w:bookmarkEnd w:id="19265"/>
      <w:r>
        <w:rPr>
          <w:rtl/>
        </w:rPr>
        <w:t>דבר</w:t>
      </w:r>
      <w:r>
        <w:rPr>
          <w:rFonts w:hint="cs"/>
          <w:rtl/>
        </w:rPr>
        <w:t>.</w:t>
      </w:r>
      <w:r>
        <w:rPr>
          <w:rtl/>
        </w:rPr>
        <w:t xml:space="preserve"> </w:t>
      </w:r>
      <w:bookmarkStart w:id="19266" w:name="_ETM_Q44_671359"/>
      <w:bookmarkEnd w:id="19266"/>
      <w:r>
        <w:rPr>
          <w:rFonts w:hint="cs"/>
          <w:rtl/>
        </w:rPr>
        <w:t xml:space="preserve">אף </w:t>
      </w:r>
      <w:r>
        <w:rPr>
          <w:rtl/>
        </w:rPr>
        <w:t xml:space="preserve">פרוטה </w:t>
      </w:r>
      <w:bookmarkStart w:id="19267" w:name="_ETM_Q44_672230"/>
      <w:bookmarkEnd w:id="19267"/>
      <w:r>
        <w:rPr>
          <w:rFonts w:hint="cs"/>
          <w:rtl/>
        </w:rPr>
        <w:t>לא הלכה</w:t>
      </w:r>
      <w:r>
        <w:rPr>
          <w:rtl/>
        </w:rPr>
        <w:t xml:space="preserve"> </w:t>
      </w:r>
      <w:bookmarkStart w:id="19268" w:name="_ETM_Q44_672499"/>
      <w:bookmarkEnd w:id="19268"/>
      <w:r>
        <w:rPr>
          <w:rtl/>
        </w:rPr>
        <w:t>לזה</w:t>
      </w:r>
      <w:r>
        <w:rPr>
          <w:rFonts w:hint="cs"/>
          <w:rtl/>
        </w:rPr>
        <w:t>.</w:t>
      </w:r>
      <w:r>
        <w:rPr>
          <w:rtl/>
        </w:rPr>
        <w:t xml:space="preserve"> </w:t>
      </w:r>
      <w:bookmarkStart w:id="19269" w:name="_ETM_Q44_673370"/>
      <w:bookmarkEnd w:id="19269"/>
      <w:r>
        <w:rPr>
          <w:rtl/>
        </w:rPr>
        <w:t xml:space="preserve">רשות </w:t>
      </w:r>
      <w:bookmarkStart w:id="19270" w:name="_ETM_Q44_673819"/>
      <w:bookmarkEnd w:id="19270"/>
      <w:r>
        <w:rPr>
          <w:rtl/>
        </w:rPr>
        <w:t xml:space="preserve">כזאת </w:t>
      </w:r>
      <w:bookmarkStart w:id="19271" w:name="_ETM_Q44_674629"/>
      <w:bookmarkEnd w:id="19271"/>
      <w:r>
        <w:rPr>
          <w:rtl/>
        </w:rPr>
        <w:t xml:space="preserve">צריכה </w:t>
      </w:r>
      <w:bookmarkStart w:id="19272" w:name="_ETM_Q44_675079"/>
      <w:bookmarkEnd w:id="19272"/>
      <w:r>
        <w:rPr>
          <w:rtl/>
        </w:rPr>
        <w:t xml:space="preserve">לעמוד </w:t>
      </w:r>
      <w:bookmarkStart w:id="19273" w:name="_ETM_Q44_676040"/>
      <w:bookmarkStart w:id="19274" w:name="_ETM_Q44_676609"/>
      <w:bookmarkEnd w:id="19273"/>
      <w:bookmarkEnd w:id="19274"/>
      <w:r>
        <w:rPr>
          <w:rFonts w:hint="cs"/>
          <w:rtl/>
        </w:rPr>
        <w:t>ו</w:t>
      </w:r>
      <w:r>
        <w:rPr>
          <w:rtl/>
        </w:rPr>
        <w:t xml:space="preserve">לדפוק </w:t>
      </w:r>
      <w:bookmarkStart w:id="19275" w:name="_ETM_Q44_676999"/>
      <w:bookmarkEnd w:id="19275"/>
      <w:r>
        <w:rPr>
          <w:rtl/>
        </w:rPr>
        <w:t xml:space="preserve">על </w:t>
      </w:r>
      <w:bookmarkStart w:id="19276" w:name="_ETM_Q44_677090"/>
      <w:bookmarkEnd w:id="19276"/>
      <w:r>
        <w:rPr>
          <w:rtl/>
        </w:rPr>
        <w:t xml:space="preserve">השולחן </w:t>
      </w:r>
      <w:bookmarkStart w:id="19277" w:name="_ETM_Q44_677599"/>
      <w:bookmarkEnd w:id="19277"/>
      <w:r>
        <w:rPr>
          <w:rtl/>
        </w:rPr>
        <w:t>ולהגיד</w:t>
      </w:r>
      <w:r>
        <w:rPr>
          <w:rFonts w:hint="cs"/>
          <w:rtl/>
        </w:rPr>
        <w:t>:</w:t>
      </w:r>
      <w:r>
        <w:rPr>
          <w:rtl/>
        </w:rPr>
        <w:t xml:space="preserve"> </w:t>
      </w:r>
      <w:bookmarkStart w:id="19278" w:name="_ETM_Q44_678230"/>
      <w:bookmarkEnd w:id="19278"/>
      <w:r>
        <w:rPr>
          <w:rtl/>
        </w:rPr>
        <w:t xml:space="preserve">אתה </w:t>
      </w:r>
      <w:bookmarkStart w:id="19279" w:name="_ETM_Q44_678469"/>
      <w:bookmarkEnd w:id="19279"/>
      <w:r>
        <w:rPr>
          <w:rtl/>
        </w:rPr>
        <w:t>חייב</w:t>
      </w:r>
      <w:r>
        <w:rPr>
          <w:rFonts w:hint="cs"/>
          <w:rtl/>
        </w:rPr>
        <w:t>,</w:t>
      </w:r>
      <w:r>
        <w:rPr>
          <w:rtl/>
        </w:rPr>
        <w:t xml:space="preserve"> </w:t>
      </w:r>
      <w:bookmarkStart w:id="19280" w:name="_ETM_Q44_678980"/>
      <w:bookmarkEnd w:id="19280"/>
      <w:r>
        <w:rPr>
          <w:rtl/>
        </w:rPr>
        <w:t xml:space="preserve">אתה </w:t>
      </w:r>
      <w:bookmarkStart w:id="19281" w:name="_ETM_Q44_679189"/>
      <w:bookmarkEnd w:id="19281"/>
      <w:r>
        <w:rPr>
          <w:rtl/>
        </w:rPr>
        <w:t xml:space="preserve">לא </w:t>
      </w:r>
      <w:bookmarkStart w:id="19282" w:name="_ETM_Q44_679280"/>
      <w:bookmarkEnd w:id="19282"/>
      <w:r>
        <w:rPr>
          <w:rtl/>
        </w:rPr>
        <w:t xml:space="preserve">יכול </w:t>
      </w:r>
      <w:bookmarkStart w:id="19283" w:name="_ETM_Q44_679700"/>
      <w:bookmarkEnd w:id="19283"/>
      <w:r>
        <w:rPr>
          <w:rtl/>
        </w:rPr>
        <w:t xml:space="preserve">לפגוע </w:t>
      </w:r>
      <w:bookmarkStart w:id="19284" w:name="_ETM_Q44_680060"/>
      <w:bookmarkEnd w:id="19284"/>
      <w:r>
        <w:rPr>
          <w:rtl/>
        </w:rPr>
        <w:t xml:space="preserve">בהנחות </w:t>
      </w:r>
      <w:bookmarkStart w:id="19285" w:name="_ETM_Q44_680780"/>
      <w:bookmarkEnd w:id="19285"/>
      <w:r>
        <w:rPr>
          <w:rtl/>
        </w:rPr>
        <w:t>למעונות</w:t>
      </w:r>
      <w:r>
        <w:rPr>
          <w:rFonts w:hint="cs"/>
          <w:rtl/>
        </w:rPr>
        <w:t>,</w:t>
      </w:r>
      <w:r>
        <w:rPr>
          <w:rtl/>
        </w:rPr>
        <w:t xml:space="preserve"> </w:t>
      </w:r>
      <w:bookmarkStart w:id="19286" w:name="_ETM_Q44_681590"/>
      <w:bookmarkEnd w:id="19286"/>
      <w:r>
        <w:rPr>
          <w:rtl/>
        </w:rPr>
        <w:t xml:space="preserve">כי </w:t>
      </w:r>
      <w:bookmarkStart w:id="19287" w:name="_ETM_Q44_681709"/>
      <w:bookmarkEnd w:id="19287"/>
      <w:r>
        <w:rPr>
          <w:rtl/>
        </w:rPr>
        <w:t xml:space="preserve">האנשים </w:t>
      </w:r>
      <w:bookmarkStart w:id="19288" w:name="_ETM_Q44_682160"/>
      <w:bookmarkEnd w:id="19288"/>
      <w:r>
        <w:rPr>
          <w:rtl/>
        </w:rPr>
        <w:t xml:space="preserve">ייפלו </w:t>
      </w:r>
      <w:bookmarkStart w:id="19289" w:name="_ETM_Q44_682459"/>
      <w:bookmarkEnd w:id="19289"/>
      <w:r>
        <w:rPr>
          <w:rtl/>
        </w:rPr>
        <w:t>לעוני</w:t>
      </w:r>
      <w:r>
        <w:rPr>
          <w:rFonts w:hint="cs"/>
          <w:rtl/>
        </w:rPr>
        <w:t>.</w:t>
      </w:r>
      <w:r>
        <w:rPr>
          <w:rtl/>
        </w:rPr>
        <w:t xml:space="preserve"> </w:t>
      </w:r>
      <w:bookmarkStart w:id="19290" w:name="_ETM_Q44_683150"/>
      <w:bookmarkEnd w:id="19290"/>
      <w:r>
        <w:rPr>
          <w:rtl/>
        </w:rPr>
        <w:t xml:space="preserve">בלי </w:t>
      </w:r>
      <w:bookmarkStart w:id="19291" w:name="_ETM_Q44_683330"/>
      <w:bookmarkEnd w:id="19291"/>
      <w:r>
        <w:rPr>
          <w:rtl/>
        </w:rPr>
        <w:t xml:space="preserve">קשר </w:t>
      </w:r>
      <w:bookmarkStart w:id="19292" w:name="_ETM_Q44_683750"/>
      <w:bookmarkEnd w:id="19292"/>
      <w:r>
        <w:rPr>
          <w:rtl/>
        </w:rPr>
        <w:t xml:space="preserve">לשום </w:t>
      </w:r>
      <w:bookmarkStart w:id="19293" w:name="_ETM_Q44_684290"/>
      <w:bookmarkEnd w:id="19293"/>
      <w:r>
        <w:rPr>
          <w:rtl/>
        </w:rPr>
        <w:t xml:space="preserve">עניין </w:t>
      </w:r>
      <w:bookmarkStart w:id="19294" w:name="_ETM_Q44_684500"/>
      <w:bookmarkEnd w:id="19294"/>
      <w:r>
        <w:rPr>
          <w:rtl/>
        </w:rPr>
        <w:t>פוליטי</w:t>
      </w:r>
      <w:r>
        <w:rPr>
          <w:rFonts w:hint="cs"/>
          <w:rtl/>
        </w:rPr>
        <w:t>.</w:t>
      </w:r>
      <w:r>
        <w:rPr>
          <w:rtl/>
        </w:rPr>
        <w:t xml:space="preserve"> </w:t>
      </w:r>
      <w:bookmarkStart w:id="19295" w:name="_ETM_Q44_685889"/>
      <w:bookmarkEnd w:id="19295"/>
    </w:p>
    <w:p w:rsidR="00304FBD" w:rsidRDefault="00304FBD" w:rsidP="00E60D06">
      <w:pPr>
        <w:rPr>
          <w:rtl/>
        </w:rPr>
      </w:pPr>
      <w:bookmarkStart w:id="19296" w:name="_ETM_Q44_688557"/>
      <w:bookmarkStart w:id="19297" w:name="_ETM_Q44_688654"/>
      <w:bookmarkEnd w:id="19296"/>
      <w:bookmarkEnd w:id="19297"/>
    </w:p>
    <w:p w:rsidR="00304FBD" w:rsidRDefault="00304FBD" w:rsidP="000A2EE6">
      <w:pPr>
        <w:rPr>
          <w:rtl/>
        </w:rPr>
      </w:pPr>
      <w:bookmarkStart w:id="19298" w:name="_ETM_Q44_689394"/>
      <w:bookmarkStart w:id="19299" w:name="_ETM_Q44_689480"/>
      <w:bookmarkEnd w:id="19298"/>
      <w:bookmarkEnd w:id="19299"/>
      <w:r>
        <w:rPr>
          <w:rtl/>
        </w:rPr>
        <w:t xml:space="preserve">אותו </w:t>
      </w:r>
      <w:bookmarkStart w:id="19300" w:name="_ETM_Q44_686159"/>
      <w:bookmarkEnd w:id="19300"/>
      <w:r>
        <w:rPr>
          <w:rtl/>
        </w:rPr>
        <w:t xml:space="preserve">דבר </w:t>
      </w:r>
      <w:bookmarkStart w:id="19301" w:name="_ETM_Q44_686489"/>
      <w:bookmarkEnd w:id="19301"/>
      <w:r>
        <w:rPr>
          <w:rtl/>
        </w:rPr>
        <w:t xml:space="preserve">לגבי </w:t>
      </w:r>
      <w:bookmarkStart w:id="19302" w:name="_ETM_Q44_686969"/>
      <w:bookmarkEnd w:id="19302"/>
      <w:r>
        <w:rPr>
          <w:rtl/>
        </w:rPr>
        <w:t xml:space="preserve">כל </w:t>
      </w:r>
      <w:bookmarkStart w:id="19303" w:name="_ETM_Q44_687329"/>
      <w:bookmarkEnd w:id="19303"/>
      <w:r>
        <w:rPr>
          <w:rFonts w:hint="cs"/>
          <w:rtl/>
        </w:rPr>
        <w:t>העניין של הדיור.</w:t>
      </w:r>
      <w:r>
        <w:rPr>
          <w:rtl/>
        </w:rPr>
        <w:t xml:space="preserve"> </w:t>
      </w:r>
      <w:bookmarkStart w:id="19304" w:name="_ETM_Q44_687959"/>
      <w:bookmarkStart w:id="19305" w:name="_ETM_Q44_689629"/>
      <w:bookmarkEnd w:id="19304"/>
      <w:bookmarkEnd w:id="19305"/>
      <w:r>
        <w:rPr>
          <w:rtl/>
        </w:rPr>
        <w:t xml:space="preserve">הייתה </w:t>
      </w:r>
      <w:bookmarkStart w:id="19306" w:name="_ETM_Q44_690500"/>
      <w:bookmarkEnd w:id="19306"/>
      <w:r>
        <w:rPr>
          <w:rtl/>
        </w:rPr>
        <w:t xml:space="preserve">תקופה </w:t>
      </w:r>
      <w:bookmarkStart w:id="19307" w:name="_ETM_Q44_690980"/>
      <w:bookmarkEnd w:id="19307"/>
      <w:r>
        <w:rPr>
          <w:rtl/>
        </w:rPr>
        <w:t xml:space="preserve">שמדינת </w:t>
      </w:r>
      <w:bookmarkStart w:id="19308" w:name="_ETM_Q44_691550"/>
      <w:bookmarkEnd w:id="19308"/>
      <w:r>
        <w:rPr>
          <w:rtl/>
        </w:rPr>
        <w:t xml:space="preserve">ישראל </w:t>
      </w:r>
      <w:bookmarkStart w:id="19309" w:name="_ETM_Q44_691879"/>
      <w:bookmarkEnd w:id="19309"/>
      <w:r>
        <w:rPr>
          <w:rtl/>
        </w:rPr>
        <w:t xml:space="preserve">הייתה </w:t>
      </w:r>
      <w:bookmarkStart w:id="19310" w:name="_ETM_Q44_692090"/>
      <w:bookmarkEnd w:id="19310"/>
      <w:r>
        <w:rPr>
          <w:rtl/>
        </w:rPr>
        <w:t xml:space="preserve">מדינה </w:t>
      </w:r>
      <w:bookmarkStart w:id="19311" w:name="_ETM_Q44_692510"/>
      <w:bookmarkEnd w:id="19311"/>
      <w:r>
        <w:rPr>
          <w:rtl/>
        </w:rPr>
        <w:t>ענייה</w:t>
      </w:r>
      <w:r>
        <w:rPr>
          <w:rFonts w:hint="cs"/>
          <w:rtl/>
        </w:rPr>
        <w:t>,</w:t>
      </w:r>
      <w:r>
        <w:rPr>
          <w:rtl/>
        </w:rPr>
        <w:t xml:space="preserve"> </w:t>
      </w:r>
      <w:bookmarkStart w:id="19312" w:name="_ETM_Q44_694089"/>
      <w:bookmarkEnd w:id="19312"/>
      <w:r>
        <w:rPr>
          <w:rtl/>
        </w:rPr>
        <w:t xml:space="preserve">לפני </w:t>
      </w:r>
      <w:bookmarkStart w:id="19313" w:name="_ETM_Q44_694569"/>
      <w:bookmarkStart w:id="19314" w:name="_ETM_Q44_695439"/>
      <w:bookmarkEnd w:id="19313"/>
      <w:bookmarkEnd w:id="19314"/>
      <w:r>
        <w:rPr>
          <w:rFonts w:hint="cs"/>
          <w:rtl/>
        </w:rPr>
        <w:t xml:space="preserve">50, 60 </w:t>
      </w:r>
      <w:r>
        <w:rPr>
          <w:rtl/>
        </w:rPr>
        <w:t>שנה</w:t>
      </w:r>
      <w:r>
        <w:rPr>
          <w:rFonts w:hint="cs"/>
          <w:rtl/>
        </w:rPr>
        <w:t>.</w:t>
      </w:r>
      <w:r>
        <w:rPr>
          <w:rtl/>
        </w:rPr>
        <w:t xml:space="preserve"> </w:t>
      </w:r>
      <w:bookmarkStart w:id="19315" w:name="_ETM_Q44_696410"/>
      <w:bookmarkEnd w:id="19315"/>
      <w:r>
        <w:rPr>
          <w:rtl/>
        </w:rPr>
        <w:t xml:space="preserve">אבל </w:t>
      </w:r>
      <w:bookmarkStart w:id="19316" w:name="_ETM_Q44_696740"/>
      <w:bookmarkStart w:id="19317" w:name="_ETM_Q44_697309"/>
      <w:bookmarkEnd w:id="19316"/>
      <w:bookmarkEnd w:id="19317"/>
      <w:r>
        <w:rPr>
          <w:rFonts w:hint="cs"/>
          <w:rtl/>
        </w:rPr>
        <w:t xml:space="preserve">הקדוש ברוך הוא </w:t>
      </w:r>
      <w:r>
        <w:rPr>
          <w:rtl/>
        </w:rPr>
        <w:t xml:space="preserve">עזר </w:t>
      </w:r>
      <w:bookmarkStart w:id="19318" w:name="_ETM_Q44_697670"/>
      <w:bookmarkEnd w:id="19318"/>
      <w:r>
        <w:rPr>
          <w:rtl/>
        </w:rPr>
        <w:t>לי</w:t>
      </w:r>
      <w:r>
        <w:rPr>
          <w:rFonts w:hint="cs"/>
          <w:rtl/>
        </w:rPr>
        <w:t>,</w:t>
      </w:r>
      <w:r>
        <w:rPr>
          <w:rtl/>
        </w:rPr>
        <w:t xml:space="preserve"> </w:t>
      </w:r>
      <w:bookmarkStart w:id="19319" w:name="_ETM_Q44_698270"/>
      <w:bookmarkEnd w:id="19319"/>
      <w:r>
        <w:rPr>
          <w:rtl/>
        </w:rPr>
        <w:t xml:space="preserve">שאז </w:t>
      </w:r>
      <w:bookmarkStart w:id="19320" w:name="_ETM_Q44_698750"/>
      <w:bookmarkEnd w:id="19320"/>
      <w:r>
        <w:rPr>
          <w:rtl/>
        </w:rPr>
        <w:t xml:space="preserve">אני </w:t>
      </w:r>
      <w:bookmarkStart w:id="19321" w:name="_ETM_Q44_698930"/>
      <w:bookmarkEnd w:id="19321"/>
      <w:r>
        <w:rPr>
          <w:rtl/>
        </w:rPr>
        <w:t xml:space="preserve">הייתי </w:t>
      </w:r>
      <w:bookmarkStart w:id="19322" w:name="_ETM_Q44_699200"/>
      <w:bookmarkEnd w:id="19322"/>
      <w:r>
        <w:rPr>
          <w:rtl/>
        </w:rPr>
        <w:t xml:space="preserve">צריך </w:t>
      </w:r>
      <w:bookmarkStart w:id="19323" w:name="_ETM_Q44_699410"/>
      <w:bookmarkEnd w:id="19323"/>
      <w:r>
        <w:rPr>
          <w:rtl/>
        </w:rPr>
        <w:t>להתחתן</w:t>
      </w:r>
      <w:r>
        <w:rPr>
          <w:rFonts w:hint="cs"/>
          <w:rtl/>
        </w:rPr>
        <w:t>,</w:t>
      </w:r>
      <w:r>
        <w:rPr>
          <w:rtl/>
        </w:rPr>
        <w:t xml:space="preserve"> </w:t>
      </w:r>
      <w:bookmarkStart w:id="19324" w:name="_ETM_Q44_700650"/>
      <w:bookmarkEnd w:id="19324"/>
      <w:r>
        <w:rPr>
          <w:rtl/>
        </w:rPr>
        <w:t xml:space="preserve">ואז </w:t>
      </w:r>
      <w:bookmarkStart w:id="19325" w:name="_ETM_Q44_701129"/>
      <w:bookmarkEnd w:id="19325"/>
      <w:r>
        <w:rPr>
          <w:rtl/>
        </w:rPr>
        <w:t xml:space="preserve">מדינת </w:t>
      </w:r>
      <w:bookmarkStart w:id="19326" w:name="_ETM_Q44_701609"/>
      <w:bookmarkEnd w:id="19326"/>
      <w:r>
        <w:rPr>
          <w:rtl/>
        </w:rPr>
        <w:t xml:space="preserve">ישראל </w:t>
      </w:r>
      <w:bookmarkStart w:id="19327" w:name="_ETM_Q44_702150"/>
      <w:bookmarkEnd w:id="19327"/>
      <w:r>
        <w:rPr>
          <w:rFonts w:hint="cs"/>
          <w:rtl/>
        </w:rPr>
        <w:t>נתנה</w:t>
      </w:r>
      <w:r>
        <w:rPr>
          <w:rtl/>
        </w:rPr>
        <w:t xml:space="preserve"> </w:t>
      </w:r>
      <w:bookmarkStart w:id="19328" w:name="_ETM_Q44_702450"/>
      <w:bookmarkEnd w:id="19328"/>
      <w:r>
        <w:rPr>
          <w:rtl/>
        </w:rPr>
        <w:t xml:space="preserve">לכולם </w:t>
      </w:r>
      <w:bookmarkStart w:id="19329" w:name="_ETM_Q44_703200"/>
      <w:bookmarkStart w:id="19330" w:name="_ETM_Q44_703409"/>
      <w:bookmarkEnd w:id="19329"/>
      <w:bookmarkEnd w:id="19330"/>
      <w:r>
        <w:rPr>
          <w:rtl/>
        </w:rPr>
        <w:t xml:space="preserve">ובלי </w:t>
      </w:r>
      <w:bookmarkStart w:id="19331" w:name="_ETM_Q44_703829"/>
      <w:bookmarkEnd w:id="19331"/>
      <w:r>
        <w:rPr>
          <w:rtl/>
        </w:rPr>
        <w:t xml:space="preserve">שום </w:t>
      </w:r>
      <w:bookmarkStart w:id="19332" w:name="_ETM_Q44_704040"/>
      <w:bookmarkEnd w:id="19332"/>
      <w:r>
        <w:rPr>
          <w:rtl/>
        </w:rPr>
        <w:t xml:space="preserve">אפליה </w:t>
      </w:r>
      <w:bookmarkStart w:id="19333" w:name="_ETM_Q44_706210"/>
      <w:bookmarkEnd w:id="19333"/>
      <w:r>
        <w:rPr>
          <w:rFonts w:hint="cs"/>
          <w:rtl/>
        </w:rPr>
        <w:t>יותר מ</w:t>
      </w:r>
      <w:bookmarkStart w:id="19334" w:name="_ETM_Q44_707610"/>
      <w:bookmarkEnd w:id="19334"/>
      <w:r>
        <w:rPr>
          <w:rFonts w:hint="cs"/>
          <w:rtl/>
        </w:rPr>
        <w:t>-</w:t>
      </w:r>
      <w:r>
        <w:rPr>
          <w:rtl/>
        </w:rPr>
        <w:t>80%</w:t>
      </w:r>
      <w:r>
        <w:rPr>
          <w:rFonts w:hint="cs"/>
          <w:rtl/>
        </w:rPr>
        <w:t>,</w:t>
      </w:r>
      <w:r>
        <w:rPr>
          <w:rtl/>
        </w:rPr>
        <w:t xml:space="preserve"> </w:t>
      </w:r>
      <w:bookmarkStart w:id="19335" w:name="_ETM_Q44_708420"/>
      <w:bookmarkEnd w:id="19335"/>
      <w:r>
        <w:rPr>
          <w:rtl/>
        </w:rPr>
        <w:t xml:space="preserve">אני </w:t>
      </w:r>
      <w:bookmarkStart w:id="19336" w:name="_ETM_Q44_708569"/>
      <w:bookmarkEnd w:id="19336"/>
      <w:r>
        <w:rPr>
          <w:rtl/>
        </w:rPr>
        <w:t>חושב</w:t>
      </w:r>
      <w:r>
        <w:rPr>
          <w:rFonts w:hint="cs"/>
          <w:rtl/>
        </w:rPr>
        <w:t>.</w:t>
      </w:r>
      <w:r>
        <w:rPr>
          <w:rtl/>
        </w:rPr>
        <w:t xml:space="preserve"> </w:t>
      </w:r>
      <w:bookmarkStart w:id="19337" w:name="_ETM_Q44_709050"/>
      <w:bookmarkEnd w:id="19337"/>
      <w:r>
        <w:rPr>
          <w:rtl/>
        </w:rPr>
        <w:t xml:space="preserve">אני </w:t>
      </w:r>
      <w:bookmarkStart w:id="19338" w:name="_ETM_Q44_709200"/>
      <w:bookmarkEnd w:id="19338"/>
      <w:r>
        <w:rPr>
          <w:rtl/>
        </w:rPr>
        <w:t xml:space="preserve">לא </w:t>
      </w:r>
      <w:bookmarkStart w:id="19339" w:name="_ETM_Q44_709290"/>
      <w:bookmarkEnd w:id="19339"/>
      <w:r>
        <w:rPr>
          <w:rtl/>
        </w:rPr>
        <w:t xml:space="preserve">רוצה </w:t>
      </w:r>
      <w:bookmarkStart w:id="19340" w:name="_ETM_Q44_709500"/>
      <w:bookmarkEnd w:id="19340"/>
      <w:r>
        <w:rPr>
          <w:rtl/>
        </w:rPr>
        <w:t>להגזים</w:t>
      </w:r>
      <w:r w:rsidR="000A2EE6">
        <w:rPr>
          <w:rFonts w:hint="cs"/>
          <w:rtl/>
        </w:rPr>
        <w:t>,</w:t>
      </w:r>
      <w:r>
        <w:rPr>
          <w:rtl/>
        </w:rPr>
        <w:t xml:space="preserve"> </w:t>
      </w:r>
      <w:bookmarkStart w:id="19341" w:name="_ETM_Q44_709860"/>
      <w:bookmarkEnd w:id="19341"/>
      <w:r>
        <w:rPr>
          <w:rFonts w:hint="cs"/>
          <w:rtl/>
        </w:rPr>
        <w:t>כי אני</w:t>
      </w:r>
      <w:r>
        <w:rPr>
          <w:rtl/>
        </w:rPr>
        <w:t xml:space="preserve"> </w:t>
      </w:r>
      <w:bookmarkStart w:id="19342" w:name="_ETM_Q44_710099"/>
      <w:bookmarkEnd w:id="19342"/>
      <w:r>
        <w:rPr>
          <w:rtl/>
        </w:rPr>
        <w:t xml:space="preserve">כבר </w:t>
      </w:r>
      <w:bookmarkStart w:id="19343" w:name="_ETM_Q44_710280"/>
      <w:bookmarkEnd w:id="19343"/>
      <w:r>
        <w:rPr>
          <w:rtl/>
        </w:rPr>
        <w:t xml:space="preserve">לא </w:t>
      </w:r>
      <w:bookmarkStart w:id="19344" w:name="_ETM_Q44_710340"/>
      <w:bookmarkEnd w:id="19344"/>
      <w:r>
        <w:rPr>
          <w:rtl/>
        </w:rPr>
        <w:t>זוכר</w:t>
      </w:r>
      <w:r>
        <w:rPr>
          <w:rFonts w:hint="cs"/>
          <w:rtl/>
        </w:rPr>
        <w:t>,</w:t>
      </w:r>
      <w:r>
        <w:rPr>
          <w:rtl/>
        </w:rPr>
        <w:t xml:space="preserve"> </w:t>
      </w:r>
      <w:bookmarkStart w:id="19345" w:name="_ETM_Q44_710610"/>
      <w:bookmarkEnd w:id="19345"/>
      <w:r>
        <w:rPr>
          <w:rtl/>
        </w:rPr>
        <w:t xml:space="preserve">אבל </w:t>
      </w:r>
      <w:bookmarkStart w:id="19346" w:name="_ETM_Q44_710760"/>
      <w:bookmarkEnd w:id="19346"/>
      <w:r>
        <w:rPr>
          <w:rtl/>
        </w:rPr>
        <w:t>בלי</w:t>
      </w:r>
      <w:r>
        <w:rPr>
          <w:rFonts w:hint="cs"/>
          <w:rtl/>
        </w:rPr>
        <w:t>רות –</w:t>
      </w:r>
      <w:r>
        <w:rPr>
          <w:rtl/>
        </w:rPr>
        <w:t xml:space="preserve"> </w:t>
      </w:r>
      <w:bookmarkStart w:id="19347" w:name="_ETM_Q44_710940"/>
      <w:bookmarkStart w:id="19348" w:name="_ETM_Q44_712669"/>
      <w:bookmarkEnd w:id="19347"/>
      <w:bookmarkEnd w:id="19348"/>
      <w:r>
        <w:rPr>
          <w:rtl/>
        </w:rPr>
        <w:t xml:space="preserve">הייתה </w:t>
      </w:r>
      <w:bookmarkStart w:id="19349" w:name="_ETM_Q44_713299"/>
      <w:bookmarkEnd w:id="19349"/>
      <w:r>
        <w:rPr>
          <w:rFonts w:hint="cs"/>
          <w:rtl/>
        </w:rPr>
        <w:t>הלוואה, מ</w:t>
      </w:r>
      <w:r>
        <w:rPr>
          <w:rtl/>
        </w:rPr>
        <w:t>שכנת</w:t>
      </w:r>
      <w:r>
        <w:rPr>
          <w:rFonts w:hint="cs"/>
          <w:rtl/>
        </w:rPr>
        <w:t>ה</w:t>
      </w:r>
      <w:r>
        <w:rPr>
          <w:rtl/>
        </w:rPr>
        <w:t xml:space="preserve"> </w:t>
      </w:r>
      <w:bookmarkStart w:id="19350" w:name="_ETM_Q44_714230"/>
      <w:bookmarkEnd w:id="19350"/>
      <w:r>
        <w:rPr>
          <w:rtl/>
        </w:rPr>
        <w:t xml:space="preserve">של </w:t>
      </w:r>
      <w:bookmarkStart w:id="19351" w:name="_ETM_Q44_714409"/>
      <w:bookmarkEnd w:id="19351"/>
      <w:r>
        <w:rPr>
          <w:rtl/>
        </w:rPr>
        <w:t>המדינה</w:t>
      </w:r>
      <w:r>
        <w:rPr>
          <w:rFonts w:hint="cs"/>
          <w:rtl/>
        </w:rPr>
        <w:t>,</w:t>
      </w:r>
      <w:r>
        <w:rPr>
          <w:rtl/>
        </w:rPr>
        <w:t xml:space="preserve"> </w:t>
      </w:r>
      <w:bookmarkStart w:id="19352" w:name="_ETM_Q44_714919"/>
      <w:bookmarkEnd w:id="19352"/>
      <w:r>
        <w:rPr>
          <w:rtl/>
        </w:rPr>
        <w:t xml:space="preserve">משרד </w:t>
      </w:r>
      <w:bookmarkStart w:id="19353" w:name="_ETM_Q44_715279"/>
      <w:bookmarkEnd w:id="19353"/>
      <w:r>
        <w:rPr>
          <w:rtl/>
        </w:rPr>
        <w:t>השיכון</w:t>
      </w:r>
      <w:r>
        <w:rPr>
          <w:rFonts w:hint="cs"/>
          <w:rtl/>
        </w:rPr>
        <w:t>,</w:t>
      </w:r>
      <w:r>
        <w:rPr>
          <w:rtl/>
        </w:rPr>
        <w:t xml:space="preserve"> </w:t>
      </w:r>
      <w:bookmarkStart w:id="19354" w:name="_ETM_Q44_715909"/>
      <w:bookmarkStart w:id="19355" w:name="_ETM_Q44_716179"/>
      <w:bookmarkEnd w:id="19354"/>
      <w:bookmarkEnd w:id="19355"/>
      <w:r>
        <w:rPr>
          <w:rFonts w:hint="cs"/>
          <w:rtl/>
        </w:rPr>
        <w:t>קראו</w:t>
      </w:r>
      <w:r>
        <w:rPr>
          <w:rtl/>
        </w:rPr>
        <w:t xml:space="preserve"> </w:t>
      </w:r>
      <w:bookmarkStart w:id="19356" w:name="_ETM_Q44_716659"/>
      <w:bookmarkEnd w:id="19356"/>
      <w:r>
        <w:rPr>
          <w:rtl/>
        </w:rPr>
        <w:t xml:space="preserve">לזה </w:t>
      </w:r>
      <w:bookmarkStart w:id="19357" w:name="_ETM_Q44_716929"/>
      <w:bookmarkEnd w:id="19357"/>
      <w:r>
        <w:rPr>
          <w:rtl/>
        </w:rPr>
        <w:t xml:space="preserve">אז </w:t>
      </w:r>
      <w:bookmarkStart w:id="19358" w:name="_ETM_Q44_717889"/>
      <w:bookmarkEnd w:id="19358"/>
      <w:r>
        <w:rPr>
          <w:rFonts w:hint="cs"/>
          <w:rtl/>
        </w:rPr>
        <w:t>ב</w:t>
      </w:r>
      <w:r>
        <w:rPr>
          <w:rtl/>
        </w:rPr>
        <w:t xml:space="preserve">כל </w:t>
      </w:r>
      <w:bookmarkStart w:id="19359" w:name="_ETM_Q44_718099"/>
      <w:bookmarkEnd w:id="19359"/>
      <w:r>
        <w:rPr>
          <w:rtl/>
        </w:rPr>
        <w:t xml:space="preserve">מיני </w:t>
      </w:r>
      <w:bookmarkStart w:id="19360" w:name="_ETM_Q44_718340"/>
      <w:bookmarkEnd w:id="19360"/>
      <w:r>
        <w:rPr>
          <w:rFonts w:hint="cs"/>
          <w:rtl/>
        </w:rPr>
        <w:t>שמות</w:t>
      </w:r>
      <w:r w:rsidR="000A2EE6">
        <w:rPr>
          <w:rFonts w:hint="cs"/>
          <w:rtl/>
        </w:rPr>
        <w:t>,</w:t>
      </w:r>
      <w:r>
        <w:rPr>
          <w:rtl/>
        </w:rPr>
        <w:t xml:space="preserve"> </w:t>
      </w:r>
      <w:bookmarkStart w:id="19361" w:name="_ETM_Q44_719329"/>
      <w:bookmarkEnd w:id="19361"/>
      <w:r>
        <w:rPr>
          <w:rtl/>
        </w:rPr>
        <w:t xml:space="preserve">נתנו </w:t>
      </w:r>
      <w:bookmarkStart w:id="19362" w:name="_ETM_Q44_719959"/>
      <w:bookmarkEnd w:id="19362"/>
      <w:r>
        <w:rPr>
          <w:rtl/>
        </w:rPr>
        <w:t xml:space="preserve">משכנתאות </w:t>
      </w:r>
      <w:bookmarkStart w:id="19363" w:name="_ETM_Q44_721010"/>
      <w:bookmarkEnd w:id="19363"/>
      <w:r>
        <w:rPr>
          <w:rtl/>
        </w:rPr>
        <w:t xml:space="preserve">בלי </w:t>
      </w:r>
      <w:bookmarkStart w:id="19364" w:name="_ETM_Q44_721309"/>
      <w:bookmarkEnd w:id="19364"/>
      <w:r>
        <w:rPr>
          <w:rtl/>
        </w:rPr>
        <w:t>ריבית</w:t>
      </w:r>
      <w:r>
        <w:rPr>
          <w:rFonts w:hint="cs"/>
          <w:rtl/>
        </w:rPr>
        <w:t>,</w:t>
      </w:r>
      <w:r>
        <w:rPr>
          <w:rtl/>
        </w:rPr>
        <w:t xml:space="preserve"> </w:t>
      </w:r>
      <w:bookmarkStart w:id="19365" w:name="_ETM_Q44_721879"/>
      <w:bookmarkEnd w:id="19365"/>
      <w:r>
        <w:rPr>
          <w:rtl/>
        </w:rPr>
        <w:t xml:space="preserve">בלי </w:t>
      </w:r>
      <w:bookmarkStart w:id="19366" w:name="_ETM_Q44_722150"/>
      <w:bookmarkEnd w:id="19366"/>
      <w:r>
        <w:rPr>
          <w:rtl/>
        </w:rPr>
        <w:t>הצמדה</w:t>
      </w:r>
      <w:r>
        <w:rPr>
          <w:rFonts w:hint="cs"/>
          <w:rtl/>
        </w:rPr>
        <w:t>,</w:t>
      </w:r>
      <w:r>
        <w:rPr>
          <w:rtl/>
        </w:rPr>
        <w:t xml:space="preserve"> </w:t>
      </w:r>
      <w:bookmarkStart w:id="19367" w:name="_ETM_Q44_722929"/>
      <w:bookmarkEnd w:id="19367"/>
      <w:r>
        <w:rPr>
          <w:rFonts w:hint="cs"/>
          <w:rtl/>
        </w:rPr>
        <w:t>בלירות</w:t>
      </w:r>
      <w:bookmarkStart w:id="19368" w:name="_ETM_Q44_724480"/>
      <w:bookmarkEnd w:id="19368"/>
      <w:r>
        <w:rPr>
          <w:rFonts w:hint="cs"/>
          <w:rtl/>
        </w:rPr>
        <w:t>, ול</w:t>
      </w:r>
      <w:r>
        <w:rPr>
          <w:rtl/>
        </w:rPr>
        <w:t xml:space="preserve">כולם </w:t>
      </w:r>
      <w:bookmarkStart w:id="19369" w:name="_ETM_Q44_724959"/>
      <w:bookmarkEnd w:id="19369"/>
      <w:r>
        <w:rPr>
          <w:rFonts w:hint="cs"/>
          <w:rtl/>
        </w:rPr>
        <w:t>הייתה</w:t>
      </w:r>
      <w:r>
        <w:rPr>
          <w:rtl/>
        </w:rPr>
        <w:t xml:space="preserve"> </w:t>
      </w:r>
      <w:bookmarkStart w:id="19370" w:name="_ETM_Q44_726400"/>
      <w:bookmarkEnd w:id="19370"/>
      <w:r>
        <w:rPr>
          <w:rtl/>
        </w:rPr>
        <w:t xml:space="preserve">קורת </w:t>
      </w:r>
      <w:bookmarkStart w:id="19371" w:name="_ETM_Q44_726670"/>
      <w:bookmarkEnd w:id="19371"/>
      <w:r>
        <w:rPr>
          <w:rtl/>
        </w:rPr>
        <w:t xml:space="preserve">גג </w:t>
      </w:r>
      <w:bookmarkStart w:id="19372" w:name="_ETM_Q44_726940"/>
      <w:bookmarkEnd w:id="19372"/>
      <w:r>
        <w:rPr>
          <w:rFonts w:hint="cs"/>
          <w:rtl/>
        </w:rPr>
        <w:t>מעל</w:t>
      </w:r>
      <w:r>
        <w:rPr>
          <w:rtl/>
        </w:rPr>
        <w:t xml:space="preserve"> </w:t>
      </w:r>
      <w:bookmarkStart w:id="19373" w:name="_ETM_Q44_728349"/>
      <w:bookmarkEnd w:id="19373"/>
      <w:r>
        <w:rPr>
          <w:rtl/>
        </w:rPr>
        <w:t>הראש</w:t>
      </w:r>
      <w:r>
        <w:rPr>
          <w:rFonts w:hint="cs"/>
          <w:rtl/>
        </w:rPr>
        <w:t>.</w:t>
      </w:r>
      <w:r>
        <w:rPr>
          <w:rtl/>
        </w:rPr>
        <w:t xml:space="preserve"> </w:t>
      </w:r>
      <w:bookmarkStart w:id="19374" w:name="_ETM_Q44_729200"/>
      <w:bookmarkEnd w:id="19374"/>
    </w:p>
    <w:p w:rsidR="00304FBD" w:rsidRDefault="00304FBD" w:rsidP="00E60D06">
      <w:pPr>
        <w:rPr>
          <w:rtl/>
        </w:rPr>
      </w:pPr>
      <w:bookmarkStart w:id="19375" w:name="_ETM_Q44_732346"/>
      <w:bookmarkStart w:id="19376" w:name="_ETM_Q44_732475"/>
      <w:bookmarkEnd w:id="19375"/>
      <w:bookmarkEnd w:id="19376"/>
    </w:p>
    <w:p w:rsidR="00304FBD" w:rsidRDefault="00304FBD" w:rsidP="000A2EE6">
      <w:pPr>
        <w:rPr>
          <w:rtl/>
        </w:rPr>
      </w:pPr>
      <w:bookmarkStart w:id="19377" w:name="_ETM_Q44_732596"/>
      <w:bookmarkStart w:id="19378" w:name="_ETM_Q44_732711"/>
      <w:bookmarkEnd w:id="19377"/>
      <w:bookmarkEnd w:id="19378"/>
      <w:r>
        <w:rPr>
          <w:rtl/>
        </w:rPr>
        <w:t xml:space="preserve">היום </w:t>
      </w:r>
      <w:bookmarkStart w:id="19379" w:name="_ETM_Q44_729679"/>
      <w:bookmarkEnd w:id="19379"/>
      <w:r>
        <w:rPr>
          <w:rtl/>
        </w:rPr>
        <w:t xml:space="preserve">המדינה </w:t>
      </w:r>
      <w:bookmarkStart w:id="19380" w:name="_ETM_Q44_730099"/>
      <w:bookmarkEnd w:id="19380"/>
      <w:r>
        <w:rPr>
          <w:rtl/>
        </w:rPr>
        <w:t>עשירה</w:t>
      </w:r>
      <w:r>
        <w:rPr>
          <w:rFonts w:hint="cs"/>
          <w:rtl/>
        </w:rPr>
        <w:t>,</w:t>
      </w:r>
      <w:r>
        <w:rPr>
          <w:rtl/>
        </w:rPr>
        <w:t xml:space="preserve"> </w:t>
      </w:r>
      <w:bookmarkStart w:id="19381" w:name="_ETM_Q44_731209"/>
      <w:bookmarkEnd w:id="19381"/>
      <w:r>
        <w:rPr>
          <w:rtl/>
        </w:rPr>
        <w:t xml:space="preserve">נמצאת </w:t>
      </w:r>
      <w:bookmarkStart w:id="19382" w:name="_ETM_Q44_731629"/>
      <w:bookmarkEnd w:id="19382"/>
      <w:r>
        <w:rPr>
          <w:rtl/>
        </w:rPr>
        <w:t xml:space="preserve">במצב </w:t>
      </w:r>
      <w:bookmarkStart w:id="19383" w:name="_ETM_Q44_732170"/>
      <w:bookmarkEnd w:id="19383"/>
      <w:r>
        <w:rPr>
          <w:rtl/>
        </w:rPr>
        <w:t xml:space="preserve">טוב </w:t>
      </w:r>
      <w:bookmarkStart w:id="19384" w:name="_ETM_Q44_732440"/>
      <w:bookmarkEnd w:id="19384"/>
      <w:r>
        <w:rPr>
          <w:rFonts w:hint="cs"/>
          <w:rtl/>
        </w:rPr>
        <w:t>מאוד,</w:t>
      </w:r>
      <w:r>
        <w:rPr>
          <w:rtl/>
        </w:rPr>
        <w:t xml:space="preserve"> </w:t>
      </w:r>
      <w:bookmarkStart w:id="19385" w:name="_ETM_Q44_733280"/>
      <w:bookmarkEnd w:id="19385"/>
      <w:r>
        <w:rPr>
          <w:rtl/>
        </w:rPr>
        <w:t xml:space="preserve">עוד </w:t>
      </w:r>
      <w:bookmarkStart w:id="19386" w:name="_ETM_Q44_733429"/>
      <w:bookmarkEnd w:id="19386"/>
      <w:r>
        <w:rPr>
          <w:rtl/>
        </w:rPr>
        <w:t xml:space="preserve">לא </w:t>
      </w:r>
      <w:bookmarkStart w:id="19387" w:name="_ETM_Q44_733519"/>
      <w:bookmarkEnd w:id="19387"/>
      <w:r>
        <w:rPr>
          <w:rtl/>
        </w:rPr>
        <w:t xml:space="preserve">היה </w:t>
      </w:r>
      <w:bookmarkStart w:id="19388" w:name="_ETM_Q44_733760"/>
      <w:bookmarkEnd w:id="19388"/>
      <w:r>
        <w:rPr>
          <w:rtl/>
        </w:rPr>
        <w:t xml:space="preserve">מצב </w:t>
      </w:r>
      <w:bookmarkStart w:id="19389" w:name="_ETM_Q44_734059"/>
      <w:bookmarkEnd w:id="19389"/>
      <w:r>
        <w:rPr>
          <w:rtl/>
        </w:rPr>
        <w:t xml:space="preserve">כלכלי </w:t>
      </w:r>
      <w:bookmarkStart w:id="19390" w:name="_ETM_Q44_734420"/>
      <w:bookmarkEnd w:id="19390"/>
      <w:r>
        <w:rPr>
          <w:rtl/>
        </w:rPr>
        <w:t xml:space="preserve">יותר </w:t>
      </w:r>
      <w:bookmarkStart w:id="19391" w:name="_ETM_Q44_734750"/>
      <w:bookmarkEnd w:id="19391"/>
      <w:r>
        <w:rPr>
          <w:rtl/>
        </w:rPr>
        <w:t>טוב</w:t>
      </w:r>
      <w:r>
        <w:rPr>
          <w:rFonts w:hint="cs"/>
          <w:rtl/>
        </w:rPr>
        <w:t>,</w:t>
      </w:r>
      <w:r>
        <w:rPr>
          <w:rtl/>
        </w:rPr>
        <w:t xml:space="preserve"> </w:t>
      </w:r>
      <w:bookmarkStart w:id="19392" w:name="_ETM_Q44_735530"/>
      <w:bookmarkEnd w:id="19392"/>
      <w:r>
        <w:rPr>
          <w:rtl/>
        </w:rPr>
        <w:t xml:space="preserve">אפילו </w:t>
      </w:r>
      <w:bookmarkStart w:id="19393" w:name="_ETM_Q44_735860"/>
      <w:bookmarkEnd w:id="19393"/>
      <w:r>
        <w:rPr>
          <w:rFonts w:hint="cs"/>
          <w:rtl/>
        </w:rPr>
        <w:t>עם</w:t>
      </w:r>
      <w:r>
        <w:rPr>
          <w:rtl/>
        </w:rPr>
        <w:t xml:space="preserve"> </w:t>
      </w:r>
      <w:bookmarkStart w:id="19394" w:name="_ETM_Q44_736040"/>
      <w:bookmarkEnd w:id="19394"/>
      <w:r>
        <w:rPr>
          <w:rtl/>
        </w:rPr>
        <w:t>המלחמה</w:t>
      </w:r>
      <w:r>
        <w:rPr>
          <w:rFonts w:hint="cs"/>
          <w:rtl/>
        </w:rPr>
        <w:t>,</w:t>
      </w:r>
      <w:r>
        <w:rPr>
          <w:rtl/>
        </w:rPr>
        <w:t xml:space="preserve"> </w:t>
      </w:r>
      <w:bookmarkStart w:id="19395" w:name="_ETM_Q44_736580"/>
      <w:bookmarkEnd w:id="19395"/>
      <w:r>
        <w:rPr>
          <w:rtl/>
        </w:rPr>
        <w:t xml:space="preserve">ניסים </w:t>
      </w:r>
      <w:bookmarkStart w:id="19396" w:name="_ETM_Q44_736970"/>
      <w:bookmarkEnd w:id="19396"/>
      <w:r>
        <w:rPr>
          <w:rtl/>
        </w:rPr>
        <w:t>ונפלאות</w:t>
      </w:r>
      <w:r>
        <w:rPr>
          <w:rFonts w:hint="cs"/>
          <w:rtl/>
        </w:rPr>
        <w:t>.</w:t>
      </w:r>
      <w:r>
        <w:rPr>
          <w:rtl/>
        </w:rPr>
        <w:t xml:space="preserve"> </w:t>
      </w:r>
      <w:bookmarkStart w:id="19397" w:name="_ETM_Q44_737809"/>
      <w:bookmarkEnd w:id="19397"/>
      <w:r>
        <w:rPr>
          <w:rtl/>
        </w:rPr>
        <w:t xml:space="preserve">אבל </w:t>
      </w:r>
      <w:bookmarkStart w:id="19398" w:name="_ETM_Q44_738020"/>
      <w:bookmarkEnd w:id="19398"/>
      <w:r>
        <w:rPr>
          <w:rFonts w:hint="cs"/>
          <w:rtl/>
        </w:rPr>
        <w:t>ל</w:t>
      </w:r>
      <w:r>
        <w:rPr>
          <w:rtl/>
        </w:rPr>
        <w:t xml:space="preserve">אנשים </w:t>
      </w:r>
      <w:bookmarkStart w:id="19399" w:name="_ETM_Q44_738590"/>
      <w:bookmarkEnd w:id="19399"/>
      <w:r>
        <w:rPr>
          <w:rtl/>
        </w:rPr>
        <w:t xml:space="preserve">אין </w:t>
      </w:r>
      <w:bookmarkStart w:id="19400" w:name="_ETM_Q44_738800"/>
      <w:bookmarkEnd w:id="19400"/>
      <w:r>
        <w:rPr>
          <w:rtl/>
        </w:rPr>
        <w:t>די</w:t>
      </w:r>
      <w:r>
        <w:rPr>
          <w:rFonts w:hint="cs"/>
          <w:rtl/>
        </w:rPr>
        <w:t>רות</w:t>
      </w:r>
      <w:r w:rsidR="000A2EE6">
        <w:rPr>
          <w:rFonts w:hint="cs"/>
          <w:rtl/>
        </w:rPr>
        <w:t>.</w:t>
      </w:r>
      <w:r>
        <w:rPr>
          <w:rtl/>
        </w:rPr>
        <w:t xml:space="preserve"> </w:t>
      </w:r>
      <w:bookmarkStart w:id="19401" w:name="_ETM_Q44_739160"/>
      <w:bookmarkEnd w:id="19401"/>
      <w:r>
        <w:rPr>
          <w:rtl/>
        </w:rPr>
        <w:t xml:space="preserve">אנשים </w:t>
      </w:r>
      <w:bookmarkStart w:id="19402" w:name="_ETM_Q44_739550"/>
      <w:bookmarkEnd w:id="19402"/>
      <w:r>
        <w:rPr>
          <w:rtl/>
        </w:rPr>
        <w:t xml:space="preserve">חיים </w:t>
      </w:r>
      <w:bookmarkStart w:id="19403" w:name="_ETM_Q44_739760"/>
      <w:bookmarkEnd w:id="19403"/>
      <w:r>
        <w:rPr>
          <w:rtl/>
        </w:rPr>
        <w:t>בשכירות</w:t>
      </w:r>
      <w:r w:rsidR="000A2EE6">
        <w:rPr>
          <w:rFonts w:hint="cs"/>
          <w:rtl/>
        </w:rPr>
        <w:t>,</w:t>
      </w:r>
      <w:r>
        <w:rPr>
          <w:rtl/>
        </w:rPr>
        <w:t xml:space="preserve"> </w:t>
      </w:r>
      <w:bookmarkStart w:id="19404" w:name="_ETM_Q44_740300"/>
      <w:bookmarkEnd w:id="19404"/>
      <w:r>
        <w:rPr>
          <w:rtl/>
        </w:rPr>
        <w:t xml:space="preserve">אבל </w:t>
      </w:r>
      <w:bookmarkStart w:id="19405" w:name="_ETM_Q44_740479"/>
      <w:bookmarkEnd w:id="19405"/>
      <w:r>
        <w:rPr>
          <w:rtl/>
        </w:rPr>
        <w:t xml:space="preserve">אנשים </w:t>
      </w:r>
      <w:bookmarkStart w:id="19406" w:name="_ETM_Q44_741410"/>
      <w:bookmarkEnd w:id="19406"/>
      <w:r>
        <w:rPr>
          <w:rtl/>
        </w:rPr>
        <w:t xml:space="preserve">שלא </w:t>
      </w:r>
      <w:bookmarkStart w:id="19407" w:name="_ETM_Q44_742040"/>
      <w:bookmarkEnd w:id="19407"/>
      <w:r>
        <w:rPr>
          <w:rtl/>
        </w:rPr>
        <w:t xml:space="preserve">ממש </w:t>
      </w:r>
      <w:bookmarkStart w:id="19408" w:name="_ETM_Q44_742370"/>
      <w:bookmarkEnd w:id="19408"/>
      <w:r>
        <w:rPr>
          <w:rFonts w:hint="cs"/>
          <w:rtl/>
        </w:rPr>
        <w:t>עניים.</w:t>
      </w:r>
      <w:r>
        <w:rPr>
          <w:rtl/>
        </w:rPr>
        <w:t xml:space="preserve"> </w:t>
      </w:r>
      <w:bookmarkStart w:id="19409" w:name="_ETM_Q44_743409"/>
      <w:bookmarkEnd w:id="19409"/>
      <w:r>
        <w:rPr>
          <w:rtl/>
        </w:rPr>
        <w:t xml:space="preserve">אז </w:t>
      </w:r>
      <w:bookmarkStart w:id="19410" w:name="_ETM_Q44_743979"/>
      <w:bookmarkEnd w:id="19410"/>
      <w:r>
        <w:rPr>
          <w:rtl/>
        </w:rPr>
        <w:t xml:space="preserve">כל </w:t>
      </w:r>
      <w:bookmarkStart w:id="19411" w:name="_ETM_Q44_744219"/>
      <w:bookmarkEnd w:id="19411"/>
      <w:r>
        <w:rPr>
          <w:rFonts w:hint="cs"/>
          <w:rtl/>
        </w:rPr>
        <w:t>העניים</w:t>
      </w:r>
      <w:r>
        <w:rPr>
          <w:rtl/>
        </w:rPr>
        <w:t xml:space="preserve"> </w:t>
      </w:r>
      <w:bookmarkStart w:id="19412" w:name="_ETM_Q44_744669"/>
      <w:bookmarkStart w:id="19413" w:name="_ETM_Q44_744879"/>
      <w:bookmarkEnd w:id="19412"/>
      <w:bookmarkEnd w:id="19413"/>
      <w:r>
        <w:rPr>
          <w:rtl/>
        </w:rPr>
        <w:t xml:space="preserve">היו </w:t>
      </w:r>
      <w:bookmarkStart w:id="19414" w:name="_ETM_Q44_745119"/>
      <w:bookmarkEnd w:id="19414"/>
      <w:r>
        <w:rPr>
          <w:rtl/>
        </w:rPr>
        <w:t xml:space="preserve">אומרים </w:t>
      </w:r>
      <w:bookmarkStart w:id="19415" w:name="_ETM_Q44_745449"/>
      <w:bookmarkEnd w:id="19415"/>
      <w:r>
        <w:rPr>
          <w:rtl/>
        </w:rPr>
        <w:t xml:space="preserve">שהמדינה </w:t>
      </w:r>
      <w:bookmarkStart w:id="19416" w:name="_ETM_Q44_745990"/>
      <w:bookmarkEnd w:id="19416"/>
      <w:r>
        <w:rPr>
          <w:rtl/>
        </w:rPr>
        <w:t xml:space="preserve">ענייה </w:t>
      </w:r>
      <w:bookmarkStart w:id="19417" w:name="_ETM_Q44_746349"/>
      <w:bookmarkEnd w:id="19417"/>
      <w:r>
        <w:rPr>
          <w:rtl/>
        </w:rPr>
        <w:t xml:space="preserve">והאזרחים </w:t>
      </w:r>
      <w:bookmarkStart w:id="19418" w:name="_ETM_Q44_746800"/>
      <w:bookmarkEnd w:id="19418"/>
      <w:r>
        <w:rPr>
          <w:rtl/>
        </w:rPr>
        <w:t>עשירים</w:t>
      </w:r>
      <w:r w:rsidR="000A2EE6">
        <w:rPr>
          <w:rFonts w:hint="cs"/>
          <w:rtl/>
        </w:rPr>
        <w:t>;</w:t>
      </w:r>
      <w:r>
        <w:rPr>
          <w:rtl/>
        </w:rPr>
        <w:t xml:space="preserve"> </w:t>
      </w:r>
      <w:bookmarkStart w:id="19419" w:name="_ETM_Q44_748029"/>
      <w:bookmarkEnd w:id="19419"/>
      <w:r>
        <w:rPr>
          <w:rtl/>
        </w:rPr>
        <w:t xml:space="preserve">היום </w:t>
      </w:r>
      <w:bookmarkStart w:id="19420" w:name="_ETM_Q44_748669"/>
      <w:bookmarkStart w:id="19421" w:name="_ETM_Q44_749210"/>
      <w:bookmarkEnd w:id="19420"/>
      <w:bookmarkEnd w:id="19421"/>
      <w:r>
        <w:rPr>
          <w:rtl/>
        </w:rPr>
        <w:t xml:space="preserve">המדינה </w:t>
      </w:r>
      <w:bookmarkStart w:id="19422" w:name="_ETM_Q44_749779"/>
      <w:bookmarkEnd w:id="19422"/>
      <w:r>
        <w:rPr>
          <w:rtl/>
        </w:rPr>
        <w:t xml:space="preserve">עשירה </w:t>
      </w:r>
      <w:bookmarkStart w:id="19423" w:name="_ETM_Q44_750319"/>
      <w:bookmarkEnd w:id="19423"/>
      <w:r>
        <w:rPr>
          <w:rtl/>
        </w:rPr>
        <w:t xml:space="preserve">והאזרחים </w:t>
      </w:r>
      <w:bookmarkStart w:id="19424" w:name="_ETM_Q44_750830"/>
      <w:bookmarkStart w:id="19425" w:name="_ETM_Q44_751129"/>
      <w:bookmarkEnd w:id="19424"/>
      <w:bookmarkEnd w:id="19425"/>
      <w:r>
        <w:rPr>
          <w:rFonts w:hint="cs"/>
          <w:rtl/>
        </w:rPr>
        <w:t>עניים.</w:t>
      </w:r>
      <w:bookmarkStart w:id="19426" w:name="_ETM_Q44_753618"/>
      <w:bookmarkStart w:id="19427" w:name="_ETM_Q44_753793"/>
      <w:bookmarkStart w:id="19428" w:name="_ETM_Q44_753822"/>
      <w:bookmarkStart w:id="19429" w:name="_ETM_Q44_753874"/>
      <w:bookmarkEnd w:id="19426"/>
      <w:bookmarkEnd w:id="19427"/>
      <w:bookmarkEnd w:id="19428"/>
      <w:bookmarkEnd w:id="19429"/>
      <w:r>
        <w:rPr>
          <w:rFonts w:hint="cs"/>
          <w:rtl/>
        </w:rPr>
        <w:t xml:space="preserve"> </w:t>
      </w:r>
      <w:r>
        <w:rPr>
          <w:rtl/>
        </w:rPr>
        <w:t xml:space="preserve">לכן </w:t>
      </w:r>
      <w:bookmarkStart w:id="19430" w:name="_ETM_Q44_751520"/>
      <w:bookmarkEnd w:id="19430"/>
      <w:r>
        <w:rPr>
          <w:rFonts w:hint="cs"/>
          <w:rtl/>
        </w:rPr>
        <w:t xml:space="preserve">אני </w:t>
      </w:r>
      <w:r>
        <w:rPr>
          <w:rtl/>
        </w:rPr>
        <w:t xml:space="preserve">מקווה </w:t>
      </w:r>
      <w:bookmarkStart w:id="19431" w:name="_ETM_Q44_751879"/>
      <w:bookmarkEnd w:id="19431"/>
      <w:r>
        <w:rPr>
          <w:rtl/>
        </w:rPr>
        <w:t xml:space="preserve">שהרשות </w:t>
      </w:r>
      <w:bookmarkStart w:id="19432" w:name="_ETM_Q44_752360"/>
      <w:bookmarkEnd w:id="19432"/>
      <w:r>
        <w:rPr>
          <w:rtl/>
        </w:rPr>
        <w:t xml:space="preserve">הזאת </w:t>
      </w:r>
      <w:bookmarkStart w:id="19433" w:name="_ETM_Q44_752990"/>
      <w:bookmarkEnd w:id="19433"/>
      <w:r>
        <w:rPr>
          <w:rtl/>
        </w:rPr>
        <w:t xml:space="preserve">תוכל </w:t>
      </w:r>
      <w:bookmarkStart w:id="19434" w:name="_ETM_Q44_753590"/>
      <w:bookmarkStart w:id="19435" w:name="_ETM_Q44_754370"/>
      <w:bookmarkEnd w:id="19434"/>
      <w:bookmarkEnd w:id="19435"/>
      <w:r>
        <w:rPr>
          <w:rtl/>
        </w:rPr>
        <w:t>להשפיע</w:t>
      </w:r>
      <w:r>
        <w:rPr>
          <w:rFonts w:hint="cs"/>
          <w:rtl/>
        </w:rPr>
        <w:t>,</w:t>
      </w:r>
      <w:r>
        <w:rPr>
          <w:rtl/>
        </w:rPr>
        <w:t xml:space="preserve"> </w:t>
      </w:r>
      <w:bookmarkStart w:id="19436" w:name="_ETM_Q44_755409"/>
      <w:bookmarkEnd w:id="19436"/>
      <w:r>
        <w:rPr>
          <w:rtl/>
        </w:rPr>
        <w:t xml:space="preserve">וגם </w:t>
      </w:r>
      <w:bookmarkStart w:id="19437" w:name="_ETM_Q44_755860"/>
      <w:bookmarkStart w:id="19438" w:name="_ETM_Q44_756370"/>
      <w:bookmarkEnd w:id="19437"/>
      <w:bookmarkEnd w:id="19438"/>
      <w:r>
        <w:rPr>
          <w:rtl/>
        </w:rPr>
        <w:t xml:space="preserve">שכל </w:t>
      </w:r>
      <w:bookmarkStart w:id="19439" w:name="_ETM_Q44_756669"/>
      <w:bookmarkEnd w:id="19439"/>
      <w:r>
        <w:rPr>
          <w:rtl/>
        </w:rPr>
        <w:t>שרי</w:t>
      </w:r>
      <w:r>
        <w:rPr>
          <w:rFonts w:hint="cs"/>
          <w:rtl/>
        </w:rPr>
        <w:t xml:space="preserve"> </w:t>
      </w:r>
      <w:bookmarkStart w:id="19440" w:name="_ETM_Q44_756939"/>
      <w:bookmarkEnd w:id="19440"/>
      <w:r>
        <w:rPr>
          <w:rtl/>
        </w:rPr>
        <w:t xml:space="preserve">הממשלה </w:t>
      </w:r>
      <w:bookmarkStart w:id="19441" w:name="_ETM_Q44_757389"/>
      <w:bookmarkEnd w:id="19441"/>
      <w:r>
        <w:rPr>
          <w:rtl/>
        </w:rPr>
        <w:t xml:space="preserve">יצטרכו </w:t>
      </w:r>
      <w:bookmarkStart w:id="19442" w:name="_ETM_Q44_757870"/>
      <w:bookmarkEnd w:id="19442"/>
      <w:r>
        <w:rPr>
          <w:rtl/>
        </w:rPr>
        <w:t xml:space="preserve">להיות </w:t>
      </w:r>
      <w:bookmarkStart w:id="19443" w:name="_ETM_Q44_758139"/>
      <w:bookmarkEnd w:id="19443"/>
      <w:r>
        <w:rPr>
          <w:rtl/>
        </w:rPr>
        <w:t xml:space="preserve">כפופים </w:t>
      </w:r>
      <w:bookmarkStart w:id="19444" w:name="_ETM_Q44_759110"/>
      <w:bookmarkEnd w:id="19444"/>
      <w:r>
        <w:rPr>
          <w:rtl/>
        </w:rPr>
        <w:t xml:space="preserve">להחלטות </w:t>
      </w:r>
      <w:bookmarkStart w:id="19445" w:name="_ETM_Q44_760400"/>
      <w:bookmarkEnd w:id="19445"/>
      <w:r>
        <w:rPr>
          <w:rtl/>
        </w:rPr>
        <w:t xml:space="preserve">שלה </w:t>
      </w:r>
      <w:bookmarkStart w:id="19446" w:name="_ETM_Q44_761150"/>
      <w:bookmarkEnd w:id="19446"/>
      <w:r>
        <w:rPr>
          <w:rtl/>
        </w:rPr>
        <w:t xml:space="preserve">באופן </w:t>
      </w:r>
      <w:bookmarkStart w:id="19447" w:name="_ETM_Q44_761689"/>
      <w:bookmarkEnd w:id="19447"/>
      <w:r>
        <w:rPr>
          <w:rtl/>
        </w:rPr>
        <w:t xml:space="preserve">שלא </w:t>
      </w:r>
      <w:bookmarkStart w:id="19448" w:name="_ETM_Q44_762020"/>
      <w:bookmarkEnd w:id="19448"/>
      <w:r>
        <w:rPr>
          <w:rtl/>
        </w:rPr>
        <w:t xml:space="preserve">יוכלו </w:t>
      </w:r>
      <w:bookmarkStart w:id="19449" w:name="_ETM_Q44_762319"/>
      <w:bookmarkEnd w:id="19449"/>
      <w:r>
        <w:rPr>
          <w:rtl/>
        </w:rPr>
        <w:t xml:space="preserve">לפגוע </w:t>
      </w:r>
      <w:bookmarkStart w:id="19450" w:name="_ETM_Q44_762620"/>
      <w:bookmarkEnd w:id="19450"/>
      <w:r>
        <w:rPr>
          <w:rtl/>
        </w:rPr>
        <w:t xml:space="preserve">בעניים </w:t>
      </w:r>
      <w:bookmarkStart w:id="19451" w:name="_ETM_Q44_763039"/>
      <w:bookmarkEnd w:id="19451"/>
      <w:r>
        <w:rPr>
          <w:rtl/>
        </w:rPr>
        <w:t xml:space="preserve">כאשר </w:t>
      </w:r>
      <w:bookmarkStart w:id="19452" w:name="_ETM_Q44_763309"/>
      <w:bookmarkEnd w:id="19452"/>
      <w:r>
        <w:rPr>
          <w:rtl/>
        </w:rPr>
        <w:t xml:space="preserve">הם </w:t>
      </w:r>
      <w:bookmarkStart w:id="19453" w:name="_ETM_Q44_763370"/>
      <w:bookmarkEnd w:id="19453"/>
      <w:r>
        <w:rPr>
          <w:rtl/>
        </w:rPr>
        <w:t xml:space="preserve">מקבלים </w:t>
      </w:r>
      <w:bookmarkStart w:id="19454" w:name="_ETM_Q44_763669"/>
      <w:bookmarkEnd w:id="19454"/>
      <w:r>
        <w:rPr>
          <w:rtl/>
        </w:rPr>
        <w:t xml:space="preserve">החלטות </w:t>
      </w:r>
      <w:bookmarkStart w:id="19455" w:name="_ETM_Q44_764330"/>
      <w:bookmarkEnd w:id="19455"/>
      <w:r>
        <w:rPr>
          <w:rtl/>
        </w:rPr>
        <w:t xml:space="preserve">כלכליות </w:t>
      </w:r>
      <w:bookmarkStart w:id="19456" w:name="_ETM_Q44_765080"/>
      <w:bookmarkEnd w:id="19456"/>
      <w:r>
        <w:rPr>
          <w:rtl/>
        </w:rPr>
        <w:t>וחברתיות</w:t>
      </w:r>
      <w:r>
        <w:rPr>
          <w:rFonts w:hint="cs"/>
          <w:rtl/>
        </w:rPr>
        <w:t>.</w:t>
      </w:r>
      <w:r>
        <w:rPr>
          <w:rtl/>
        </w:rPr>
        <w:t xml:space="preserve"> </w:t>
      </w:r>
      <w:bookmarkStart w:id="19457" w:name="_ETM_Q44_765979"/>
      <w:bookmarkEnd w:id="19457"/>
      <w:r>
        <w:rPr>
          <w:rtl/>
        </w:rPr>
        <w:t xml:space="preserve">תודה </w:t>
      </w:r>
      <w:bookmarkStart w:id="19458" w:name="_ETM_Q44_766309"/>
      <w:bookmarkEnd w:id="19458"/>
      <w:r>
        <w:rPr>
          <w:rtl/>
        </w:rPr>
        <w:t>רבה</w:t>
      </w:r>
      <w:r>
        <w:rPr>
          <w:rFonts w:hint="cs"/>
          <w:rtl/>
        </w:rPr>
        <w:t>,</w:t>
      </w:r>
      <w:r>
        <w:rPr>
          <w:rtl/>
        </w:rPr>
        <w:t xml:space="preserve"> </w:t>
      </w:r>
      <w:bookmarkStart w:id="19459" w:name="_ETM_Q44_766610"/>
      <w:bookmarkEnd w:id="19459"/>
      <w:r>
        <w:rPr>
          <w:rtl/>
        </w:rPr>
        <w:t xml:space="preserve">וחג </w:t>
      </w:r>
      <w:bookmarkStart w:id="19460" w:name="_ETM_Q44_766879"/>
      <w:bookmarkEnd w:id="19460"/>
      <w:r>
        <w:rPr>
          <w:rtl/>
        </w:rPr>
        <w:t xml:space="preserve">שמח </w:t>
      </w:r>
      <w:bookmarkStart w:id="19461" w:name="_ETM_Q44_767210"/>
      <w:bookmarkEnd w:id="19461"/>
      <w:r>
        <w:rPr>
          <w:rtl/>
        </w:rPr>
        <w:t>לכולם</w:t>
      </w:r>
      <w:r>
        <w:rPr>
          <w:rFonts w:hint="cs"/>
          <w:rtl/>
        </w:rPr>
        <w:t>.</w:t>
      </w:r>
      <w:r>
        <w:rPr>
          <w:rtl/>
        </w:rPr>
        <w:t xml:space="preserve"> </w:t>
      </w:r>
      <w:bookmarkStart w:id="19462" w:name="_ETM_Q44_767689"/>
      <w:bookmarkEnd w:id="19462"/>
    </w:p>
    <w:p w:rsidR="00304FBD" w:rsidRDefault="00304FBD" w:rsidP="009635F5">
      <w:pPr>
        <w:rPr>
          <w:rtl/>
        </w:rPr>
      </w:pPr>
    </w:p>
    <w:p w:rsidR="00304FBD" w:rsidRDefault="00304FBD" w:rsidP="00E60D06">
      <w:pPr>
        <w:pStyle w:val="af6"/>
        <w:keepNext/>
        <w:rPr>
          <w:rtl/>
        </w:rPr>
      </w:pPr>
      <w:bookmarkStart w:id="19463" w:name="ET_yor_6598_18"/>
      <w:r w:rsidRPr="0045740D">
        <w:rPr>
          <w:rStyle w:val="TagStyle"/>
          <w:rtl/>
        </w:rPr>
        <w:t xml:space="preserve">&lt;&lt; יור &gt;&gt; </w:t>
      </w:r>
      <w:r>
        <w:rPr>
          <w:rtl/>
        </w:rPr>
        <w:t>היו"ר משה סולומון:</w:t>
      </w:r>
      <w:r w:rsidRPr="0045740D">
        <w:rPr>
          <w:rStyle w:val="TagStyle"/>
          <w:rtl/>
        </w:rPr>
        <w:t xml:space="preserve"> &lt;&lt; יור &gt;&gt;</w:t>
      </w:r>
      <w:r>
        <w:rPr>
          <w:rtl/>
        </w:rPr>
        <w:t xml:space="preserve">   </w:t>
      </w:r>
      <w:bookmarkEnd w:id="19463"/>
    </w:p>
    <w:p w:rsidR="00304FBD" w:rsidRDefault="00304FBD" w:rsidP="00356066">
      <w:pPr>
        <w:rPr>
          <w:rtl/>
        </w:rPr>
      </w:pPr>
    </w:p>
    <w:p w:rsidR="00304FBD" w:rsidRDefault="00304FBD" w:rsidP="00E60D06">
      <w:pPr>
        <w:rPr>
          <w:rtl/>
        </w:rPr>
      </w:pPr>
      <w:r>
        <w:rPr>
          <w:rFonts w:hint="cs"/>
          <w:rtl/>
        </w:rPr>
        <w:t xml:space="preserve">תודה רבה. אם כן, אנחנו בודקים. קבוצת יש עתיד, אתם מושכים </w:t>
      </w:r>
      <w:bookmarkStart w:id="19464" w:name="_ETM_Q45_170000"/>
      <w:bookmarkEnd w:id="19464"/>
      <w:r>
        <w:rPr>
          <w:rFonts w:hint="cs"/>
          <w:rtl/>
        </w:rPr>
        <w:t xml:space="preserve">את ההסתייגויות? מירב. </w:t>
      </w:r>
    </w:p>
    <w:p w:rsidR="00304FBD" w:rsidRDefault="00304FBD" w:rsidP="00E60D06">
      <w:pPr>
        <w:rPr>
          <w:rtl/>
        </w:rPr>
      </w:pPr>
      <w:bookmarkStart w:id="19465" w:name="_ETM_Q45_171000"/>
      <w:bookmarkEnd w:id="19465"/>
    </w:p>
    <w:p w:rsidR="00304FBD" w:rsidRDefault="00304FBD" w:rsidP="00E60D06">
      <w:pPr>
        <w:pStyle w:val="af5"/>
        <w:keepNext/>
        <w:rPr>
          <w:rtl/>
        </w:rPr>
      </w:pPr>
      <w:bookmarkStart w:id="19466" w:name="ET_interruption_5300_19"/>
      <w:r w:rsidRPr="0045740D">
        <w:rPr>
          <w:rStyle w:val="TagStyle"/>
          <w:rtl/>
        </w:rPr>
        <w:t xml:space="preserve"> &lt;&lt; קריאה &gt;&gt; </w:t>
      </w:r>
      <w:r>
        <w:rPr>
          <w:rtl/>
        </w:rPr>
        <w:t>מירב בן ארי (יש עתיד):</w:t>
      </w:r>
      <w:r w:rsidRPr="0045740D">
        <w:rPr>
          <w:rStyle w:val="TagStyle"/>
          <w:rtl/>
        </w:rPr>
        <w:t xml:space="preserve"> &lt;&lt; קריאה &gt;&gt;</w:t>
      </w:r>
      <w:r>
        <w:rPr>
          <w:rtl/>
        </w:rPr>
        <w:t xml:space="preserve">   </w:t>
      </w:r>
      <w:bookmarkEnd w:id="19466"/>
    </w:p>
    <w:p w:rsidR="00304FBD" w:rsidRDefault="00304FBD" w:rsidP="00356066">
      <w:pPr>
        <w:rPr>
          <w:rtl/>
        </w:rPr>
      </w:pPr>
    </w:p>
    <w:p w:rsidR="00304FBD" w:rsidRDefault="00304FBD" w:rsidP="000A2EE6">
      <w:pPr>
        <w:rPr>
          <w:rtl/>
        </w:rPr>
      </w:pPr>
      <w:r>
        <w:rPr>
          <w:rFonts w:hint="cs"/>
          <w:rtl/>
        </w:rPr>
        <w:t>כן</w:t>
      </w:r>
      <w:r w:rsidR="000A2EE6">
        <w:rPr>
          <w:rFonts w:hint="cs"/>
          <w:rtl/>
        </w:rPr>
        <w:t>,</w:t>
      </w:r>
      <w:r>
        <w:rPr>
          <w:rFonts w:hint="cs"/>
          <w:rtl/>
        </w:rPr>
        <w:t xml:space="preserve"> אני מושכת את ההסתייגויות. </w:t>
      </w:r>
    </w:p>
    <w:p w:rsidR="00304FBD" w:rsidRDefault="00304FBD" w:rsidP="00E60D06">
      <w:pPr>
        <w:rPr>
          <w:rtl/>
        </w:rPr>
      </w:pPr>
    </w:p>
    <w:p w:rsidR="00304FBD" w:rsidRDefault="00304FBD" w:rsidP="00E60D06">
      <w:pPr>
        <w:pStyle w:val="af6"/>
        <w:keepNext/>
        <w:rPr>
          <w:rtl/>
        </w:rPr>
      </w:pPr>
      <w:bookmarkStart w:id="19467" w:name="ET_yor_6598_20"/>
      <w:r w:rsidRPr="0045740D">
        <w:rPr>
          <w:rStyle w:val="TagStyle"/>
          <w:rtl/>
        </w:rPr>
        <w:t xml:space="preserve"> &lt;&lt; יור &gt;&gt; </w:t>
      </w:r>
      <w:r>
        <w:rPr>
          <w:rtl/>
        </w:rPr>
        <w:t>היו"ר משה סולומון:</w:t>
      </w:r>
      <w:r w:rsidRPr="0045740D">
        <w:rPr>
          <w:rStyle w:val="TagStyle"/>
          <w:rtl/>
        </w:rPr>
        <w:t xml:space="preserve"> &lt;&lt; יור &gt;&gt;</w:t>
      </w:r>
      <w:r>
        <w:rPr>
          <w:rtl/>
        </w:rPr>
        <w:t xml:space="preserve">   </w:t>
      </w:r>
      <w:bookmarkEnd w:id="19467"/>
    </w:p>
    <w:p w:rsidR="00304FBD" w:rsidRDefault="00304FBD" w:rsidP="00356066">
      <w:pPr>
        <w:rPr>
          <w:rtl/>
        </w:rPr>
      </w:pPr>
    </w:p>
    <w:p w:rsidR="00304FBD" w:rsidRDefault="00304FBD" w:rsidP="00E60D06">
      <w:pPr>
        <w:rPr>
          <w:rtl/>
        </w:rPr>
      </w:pPr>
      <w:bookmarkStart w:id="19468" w:name="_ETM_Q45_176000"/>
      <w:bookmarkEnd w:id="19468"/>
      <w:r>
        <w:rPr>
          <w:rFonts w:hint="cs"/>
          <w:rtl/>
        </w:rPr>
        <w:t xml:space="preserve">אוקיי. קבוצת המחנה </w:t>
      </w:r>
      <w:bookmarkStart w:id="19469" w:name="_ETM_Q45_180710"/>
      <w:bookmarkStart w:id="19470" w:name="_ETM_Q45_180859"/>
      <w:bookmarkStart w:id="19471" w:name="_ETM_Q45_180979"/>
      <w:bookmarkStart w:id="19472" w:name="_ETM_Q45_181819"/>
      <w:bookmarkStart w:id="19473" w:name="_ETM_Q45_182300"/>
      <w:bookmarkStart w:id="19474" w:name="_ETM_Q45_182690"/>
      <w:bookmarkStart w:id="19475" w:name="_ETM_Q45_182990"/>
      <w:bookmarkStart w:id="19476" w:name="_ETM_Q45_183320"/>
      <w:bookmarkStart w:id="19477" w:name="_ETM_Q45_183560"/>
      <w:bookmarkStart w:id="19478" w:name="_ETM_Q45_183740"/>
      <w:bookmarkStart w:id="19479" w:name="_ETM_Q45_183889"/>
      <w:bookmarkStart w:id="19480" w:name="_ETM_Q45_184190"/>
      <w:bookmarkEnd w:id="19469"/>
      <w:bookmarkEnd w:id="19470"/>
      <w:bookmarkEnd w:id="19471"/>
      <w:bookmarkEnd w:id="19472"/>
      <w:bookmarkEnd w:id="19473"/>
      <w:bookmarkEnd w:id="19474"/>
      <w:bookmarkEnd w:id="19475"/>
      <w:bookmarkEnd w:id="19476"/>
      <w:bookmarkEnd w:id="19477"/>
      <w:bookmarkEnd w:id="19478"/>
      <w:bookmarkEnd w:id="19479"/>
      <w:bookmarkEnd w:id="19480"/>
      <w:r>
        <w:rPr>
          <w:rFonts w:hint="cs"/>
          <w:rtl/>
        </w:rPr>
        <w:t>הממלכתי מושכים?</w:t>
      </w:r>
    </w:p>
    <w:p w:rsidR="00304FBD" w:rsidRDefault="00304FBD" w:rsidP="00E60D06">
      <w:pPr>
        <w:rPr>
          <w:rtl/>
        </w:rPr>
      </w:pPr>
      <w:bookmarkStart w:id="19481" w:name="_ETM_Q45_175000"/>
      <w:bookmarkEnd w:id="19481"/>
    </w:p>
    <w:p w:rsidR="00304FBD" w:rsidRDefault="00304FBD" w:rsidP="00E60D06">
      <w:pPr>
        <w:pStyle w:val="af5"/>
        <w:keepNext/>
        <w:rPr>
          <w:rtl/>
        </w:rPr>
      </w:pPr>
      <w:bookmarkStart w:id="19482" w:name="ET_interruption_קר_אה_30"/>
      <w:r w:rsidRPr="00DD2EFB">
        <w:rPr>
          <w:rStyle w:val="TagStyle"/>
          <w:rtl/>
        </w:rPr>
        <w:t xml:space="preserve"> &lt;&lt; קריאה &gt;&gt; </w:t>
      </w:r>
      <w:r>
        <w:rPr>
          <w:rtl/>
        </w:rPr>
        <w:t>קריאה:</w:t>
      </w:r>
      <w:r w:rsidRPr="00DD2EFB">
        <w:rPr>
          <w:rStyle w:val="TagStyle"/>
          <w:rtl/>
        </w:rPr>
        <w:t xml:space="preserve"> &lt;&lt; קריאה &gt;&gt;</w:t>
      </w:r>
      <w:r>
        <w:rPr>
          <w:rtl/>
        </w:rPr>
        <w:t xml:space="preserve">   </w:t>
      </w:r>
      <w:bookmarkEnd w:id="19482"/>
    </w:p>
    <w:p w:rsidR="00304FBD" w:rsidRDefault="00304FBD" w:rsidP="00356066">
      <w:pPr>
        <w:rPr>
          <w:rtl/>
        </w:rPr>
      </w:pPr>
    </w:p>
    <w:p w:rsidR="00304FBD" w:rsidRDefault="00304FBD" w:rsidP="00E60D06">
      <w:pPr>
        <w:rPr>
          <w:rtl/>
        </w:rPr>
      </w:pPr>
      <w:r>
        <w:rPr>
          <w:rFonts w:hint="cs"/>
          <w:rtl/>
        </w:rPr>
        <w:t xml:space="preserve">ברור, ברור. </w:t>
      </w:r>
    </w:p>
    <w:p w:rsidR="00304FBD" w:rsidRDefault="00304FBD" w:rsidP="00E60D06">
      <w:pPr>
        <w:rPr>
          <w:rtl/>
        </w:rPr>
      </w:pPr>
      <w:bookmarkStart w:id="19483" w:name="_ETM_Q45_173000"/>
      <w:bookmarkEnd w:id="19483"/>
    </w:p>
    <w:p w:rsidR="00304FBD" w:rsidRDefault="00304FBD" w:rsidP="00E60D06">
      <w:pPr>
        <w:pStyle w:val="af6"/>
        <w:keepNext/>
        <w:rPr>
          <w:rtl/>
        </w:rPr>
      </w:pPr>
      <w:bookmarkStart w:id="19484" w:name="ET_yor_6598_31"/>
      <w:r w:rsidRPr="00DD2EFB">
        <w:rPr>
          <w:rStyle w:val="TagStyle"/>
          <w:rtl/>
        </w:rPr>
        <w:t xml:space="preserve"> &lt;&lt; יור &gt;&gt; </w:t>
      </w:r>
      <w:r>
        <w:rPr>
          <w:rtl/>
        </w:rPr>
        <w:t>היו"ר משה סולומון:</w:t>
      </w:r>
      <w:r w:rsidRPr="00DD2EFB">
        <w:rPr>
          <w:rStyle w:val="TagStyle"/>
          <w:rtl/>
        </w:rPr>
        <w:t xml:space="preserve"> &lt;&lt; יור &gt;&gt;</w:t>
      </w:r>
      <w:r>
        <w:rPr>
          <w:rtl/>
        </w:rPr>
        <w:t xml:space="preserve">   </w:t>
      </w:r>
      <w:bookmarkEnd w:id="19484"/>
    </w:p>
    <w:p w:rsidR="00304FBD" w:rsidRDefault="00304FBD" w:rsidP="00356066">
      <w:pPr>
        <w:rPr>
          <w:rtl/>
        </w:rPr>
      </w:pPr>
    </w:p>
    <w:p w:rsidR="00304FBD" w:rsidRDefault="00304FBD" w:rsidP="00E60D06">
      <w:pPr>
        <w:rPr>
          <w:rtl/>
        </w:rPr>
      </w:pPr>
      <w:bookmarkStart w:id="19485" w:name="_ETM_Q45_174000"/>
      <w:bookmarkEnd w:id="19485"/>
      <w:r>
        <w:rPr>
          <w:rFonts w:hint="cs"/>
          <w:rtl/>
        </w:rPr>
        <w:t xml:space="preserve">קבוצת ישראל ביתנו </w:t>
      </w:r>
      <w:r>
        <w:rPr>
          <w:rtl/>
        </w:rPr>
        <w:t>–</w:t>
      </w:r>
      <w:r>
        <w:rPr>
          <w:rFonts w:hint="cs"/>
          <w:rtl/>
        </w:rPr>
        <w:t xml:space="preserve"> אין פה אף </w:t>
      </w:r>
      <w:bookmarkStart w:id="19486" w:name="_ETM_Q45_181000"/>
      <w:bookmarkEnd w:id="19486"/>
      <w:r>
        <w:rPr>
          <w:rFonts w:hint="cs"/>
          <w:rtl/>
        </w:rPr>
        <w:t xml:space="preserve">אחד; קבוצת העבודה </w:t>
      </w:r>
      <w:r>
        <w:rPr>
          <w:rFonts w:hint="eastAsia"/>
          <w:rtl/>
        </w:rPr>
        <w:t xml:space="preserve">– </w:t>
      </w:r>
      <w:r>
        <w:rPr>
          <w:rFonts w:hint="cs"/>
          <w:rtl/>
        </w:rPr>
        <w:t xml:space="preserve">גם כן אין פה אף אחד. </w:t>
      </w:r>
      <w:bookmarkStart w:id="19487" w:name="_ETM_Q45_187000"/>
      <w:bookmarkStart w:id="19488" w:name="_ETM_Q45_182000"/>
      <w:bookmarkEnd w:id="19487"/>
      <w:bookmarkEnd w:id="19488"/>
    </w:p>
    <w:p w:rsidR="00304FBD" w:rsidRDefault="00304FBD" w:rsidP="00E60D06">
      <w:pPr>
        <w:rPr>
          <w:rtl/>
        </w:rPr>
      </w:pPr>
    </w:p>
    <w:p w:rsidR="00304FBD" w:rsidRDefault="00304FBD" w:rsidP="000A2EE6">
      <w:pPr>
        <w:rPr>
          <w:b/>
          <w:bCs/>
          <w:rtl/>
        </w:rPr>
      </w:pPr>
      <w:r>
        <w:rPr>
          <w:rtl/>
        </w:rPr>
        <w:t xml:space="preserve">אם </w:t>
      </w:r>
      <w:bookmarkStart w:id="19489" w:name="_ETM_Q45_184309"/>
      <w:bookmarkEnd w:id="19489"/>
      <w:r>
        <w:rPr>
          <w:rtl/>
        </w:rPr>
        <w:t>כן</w:t>
      </w:r>
      <w:r>
        <w:rPr>
          <w:rFonts w:hint="cs"/>
          <w:rtl/>
        </w:rPr>
        <w:t>,</w:t>
      </w:r>
      <w:r>
        <w:rPr>
          <w:rtl/>
        </w:rPr>
        <w:t xml:space="preserve"> </w:t>
      </w:r>
      <w:bookmarkStart w:id="19490" w:name="_ETM_Q45_185809"/>
      <w:bookmarkStart w:id="19491" w:name="_ETM_Q45_185930"/>
      <w:bookmarkStart w:id="19492" w:name="_ETM_Q45_186109"/>
      <w:bookmarkEnd w:id="19490"/>
      <w:bookmarkEnd w:id="19491"/>
      <w:bookmarkEnd w:id="19492"/>
      <w:r>
        <w:rPr>
          <w:rtl/>
        </w:rPr>
        <w:t xml:space="preserve">נעבור </w:t>
      </w:r>
      <w:bookmarkStart w:id="19493" w:name="_ETM_Q45_186410"/>
      <w:bookmarkEnd w:id="19493"/>
      <w:r>
        <w:rPr>
          <w:rtl/>
        </w:rPr>
        <w:t xml:space="preserve">להצבעה </w:t>
      </w:r>
      <w:bookmarkStart w:id="19494" w:name="_ETM_Q45_188759"/>
      <w:bookmarkEnd w:id="19494"/>
      <w:r>
        <w:rPr>
          <w:rtl/>
        </w:rPr>
        <w:t xml:space="preserve">בקריאה </w:t>
      </w:r>
      <w:bookmarkStart w:id="19495" w:name="_ETM_Q45_189240"/>
      <w:bookmarkEnd w:id="19495"/>
      <w:r>
        <w:rPr>
          <w:rFonts w:hint="cs"/>
          <w:rtl/>
        </w:rPr>
        <w:t>ה</w:t>
      </w:r>
      <w:r>
        <w:rPr>
          <w:rtl/>
        </w:rPr>
        <w:t xml:space="preserve">שנייה </w:t>
      </w:r>
      <w:bookmarkStart w:id="19496" w:name="_ETM_Q45_189629"/>
      <w:bookmarkEnd w:id="19496"/>
      <w:r>
        <w:rPr>
          <w:rtl/>
        </w:rPr>
        <w:t xml:space="preserve">על </w:t>
      </w:r>
      <w:bookmarkStart w:id="19497" w:name="_ETM_Q45_189719"/>
      <w:bookmarkStart w:id="19498" w:name="_ETM_Q45_190139"/>
      <w:bookmarkEnd w:id="19497"/>
      <w:bookmarkEnd w:id="19498"/>
      <w:r w:rsidRPr="00D57DB1">
        <w:rPr>
          <w:rtl/>
        </w:rPr>
        <w:t>הצעת חוק הרשות הלאומית למאבק בעוני</w:t>
      </w:r>
      <w:r>
        <w:rPr>
          <w:rFonts w:hint="cs"/>
          <w:rtl/>
        </w:rPr>
        <w:t xml:space="preserve"> כנוסח הוועדה. הצבעה.</w:t>
      </w:r>
      <w:r>
        <w:rPr>
          <w:rFonts w:hint="cs"/>
          <w:b/>
          <w:bCs/>
          <w:rtl/>
        </w:rPr>
        <w:t xml:space="preserve"> </w:t>
      </w:r>
    </w:p>
    <w:p w:rsidR="00304FBD" w:rsidRDefault="00304FBD" w:rsidP="00E60D06">
      <w:pPr>
        <w:rPr>
          <w:b/>
          <w:bCs/>
          <w:rtl/>
        </w:rPr>
      </w:pPr>
    </w:p>
    <w:p w:rsidR="00304FBD" w:rsidRDefault="00304FBD" w:rsidP="00E60D06">
      <w:pPr>
        <w:pStyle w:val="af1"/>
        <w:keepNext/>
        <w:rPr>
          <w:rtl/>
        </w:rPr>
      </w:pPr>
      <w:bookmarkStart w:id="19499" w:name="_ETM_Q45_201000"/>
      <w:bookmarkEnd w:id="19499"/>
      <w:r>
        <w:rPr>
          <w:rtl/>
        </w:rPr>
        <w:t>הצבעה מס'</w:t>
      </w:r>
      <w:r>
        <w:rPr>
          <w:rFonts w:hint="cs"/>
          <w:rtl/>
        </w:rPr>
        <w:t xml:space="preserve"> 33</w:t>
      </w:r>
    </w:p>
    <w:p w:rsidR="00304FBD" w:rsidRDefault="00304FBD" w:rsidP="00E60D06">
      <w:pPr>
        <w:pStyle w:val="--"/>
        <w:keepNext/>
        <w:rPr>
          <w:rtl/>
        </w:rPr>
      </w:pPr>
    </w:p>
    <w:p w:rsidR="00304FBD" w:rsidRPr="00685D5D" w:rsidRDefault="00304FBD" w:rsidP="00E60D06">
      <w:pPr>
        <w:pStyle w:val="--"/>
        <w:keepNext/>
        <w:rPr>
          <w:rtl/>
        </w:rPr>
      </w:pPr>
      <w:r w:rsidRPr="00685D5D">
        <w:rPr>
          <w:rtl/>
        </w:rPr>
        <w:t>בעד סעיפים</w:t>
      </w:r>
      <w:r>
        <w:rPr>
          <w:rFonts w:hint="cs"/>
          <w:rtl/>
        </w:rPr>
        <w:t xml:space="preserve"> 1</w:t>
      </w:r>
      <w:r>
        <w:rPr>
          <w:rFonts w:hint="eastAsia"/>
          <w:rtl/>
        </w:rPr>
        <w:t>–27</w:t>
      </w:r>
      <w:r w:rsidRPr="00685D5D">
        <w:rPr>
          <w:rtl/>
        </w:rPr>
        <w:t xml:space="preserve"> –</w:t>
      </w:r>
      <w:r w:rsidRPr="00685D5D">
        <w:rPr>
          <w:rFonts w:hint="cs"/>
          <w:rtl/>
        </w:rPr>
        <w:t xml:space="preserve"> 40</w:t>
      </w:r>
    </w:p>
    <w:p w:rsidR="00304FBD" w:rsidRPr="00685D5D" w:rsidRDefault="00304FBD" w:rsidP="00E60D06">
      <w:pPr>
        <w:pStyle w:val="--"/>
        <w:keepNext/>
        <w:rPr>
          <w:rtl/>
        </w:rPr>
      </w:pPr>
      <w:r w:rsidRPr="00685D5D">
        <w:rPr>
          <w:rtl/>
        </w:rPr>
        <w:t xml:space="preserve">נגד – </w:t>
      </w:r>
      <w:r w:rsidRPr="00685D5D">
        <w:rPr>
          <w:rFonts w:hint="cs"/>
          <w:rtl/>
        </w:rPr>
        <w:t>אין</w:t>
      </w:r>
    </w:p>
    <w:p w:rsidR="00304FBD" w:rsidRPr="00685D5D" w:rsidRDefault="00304FBD" w:rsidP="00E60D06">
      <w:pPr>
        <w:pStyle w:val="--"/>
        <w:keepNext/>
        <w:rPr>
          <w:rtl/>
        </w:rPr>
      </w:pPr>
      <w:r w:rsidRPr="00685D5D">
        <w:rPr>
          <w:rtl/>
        </w:rPr>
        <w:t>נמנעים –</w:t>
      </w:r>
      <w:r w:rsidRPr="00685D5D">
        <w:rPr>
          <w:rFonts w:hint="cs"/>
          <w:rtl/>
        </w:rPr>
        <w:t xml:space="preserve"> 1</w:t>
      </w:r>
      <w:r w:rsidRPr="00685D5D">
        <w:rPr>
          <w:rtl/>
        </w:rPr>
        <w:t xml:space="preserve"> </w:t>
      </w:r>
    </w:p>
    <w:p w:rsidR="00304FBD" w:rsidRDefault="00304FBD" w:rsidP="00E60D06">
      <w:pPr>
        <w:pStyle w:val="af2"/>
        <w:rPr>
          <w:rtl/>
        </w:rPr>
      </w:pPr>
      <w:r w:rsidRPr="00685D5D">
        <w:rPr>
          <w:rtl/>
        </w:rPr>
        <w:t>סעיפים</w:t>
      </w:r>
      <w:bookmarkStart w:id="19500" w:name="_ETM_Q45_203000"/>
      <w:bookmarkEnd w:id="19500"/>
      <w:r w:rsidRPr="00685D5D">
        <w:rPr>
          <w:rtl/>
        </w:rPr>
        <w:t xml:space="preserve"> </w:t>
      </w:r>
      <w:r>
        <w:rPr>
          <w:rFonts w:hint="cs"/>
          <w:rtl/>
        </w:rPr>
        <w:t>1</w:t>
      </w:r>
      <w:r>
        <w:rPr>
          <w:rFonts w:hint="eastAsia"/>
          <w:rtl/>
        </w:rPr>
        <w:t>–27</w:t>
      </w:r>
      <w:r>
        <w:rPr>
          <w:rFonts w:hint="cs"/>
          <w:rtl/>
        </w:rPr>
        <w:t xml:space="preserve"> נ</w:t>
      </w:r>
      <w:r w:rsidRPr="00685D5D">
        <w:rPr>
          <w:rFonts w:hint="cs"/>
          <w:rtl/>
        </w:rPr>
        <w:t>תקבלו</w:t>
      </w:r>
      <w:r>
        <w:rPr>
          <w:rFonts w:hint="cs"/>
          <w:rtl/>
        </w:rPr>
        <w:t>.</w:t>
      </w:r>
    </w:p>
    <w:p w:rsidR="00304FBD" w:rsidRDefault="00304FBD" w:rsidP="00E60D06">
      <w:pPr>
        <w:rPr>
          <w:rtl/>
        </w:rPr>
      </w:pPr>
    </w:p>
    <w:p w:rsidR="00304FBD" w:rsidRDefault="00304FBD" w:rsidP="00E60D06">
      <w:pPr>
        <w:pStyle w:val="af6"/>
        <w:keepNext/>
        <w:rPr>
          <w:rtl/>
        </w:rPr>
      </w:pPr>
      <w:bookmarkStart w:id="19501" w:name="ET_yor_6598_21"/>
      <w:r w:rsidRPr="00B23646">
        <w:rPr>
          <w:rStyle w:val="TagStyle"/>
          <w:rtl/>
        </w:rPr>
        <w:t xml:space="preserve"> &lt;&lt; יור &gt;&gt; </w:t>
      </w:r>
      <w:r>
        <w:rPr>
          <w:rtl/>
        </w:rPr>
        <w:t>היו"ר משה סולומון:</w:t>
      </w:r>
      <w:r w:rsidRPr="00B23646">
        <w:rPr>
          <w:rStyle w:val="TagStyle"/>
          <w:rtl/>
        </w:rPr>
        <w:t xml:space="preserve"> &lt;&lt; יור &gt;&gt;</w:t>
      </w:r>
      <w:r>
        <w:rPr>
          <w:rtl/>
        </w:rPr>
        <w:t xml:space="preserve">   </w:t>
      </w:r>
      <w:bookmarkEnd w:id="19501"/>
    </w:p>
    <w:p w:rsidR="00304FBD" w:rsidRDefault="00304FBD" w:rsidP="00356066">
      <w:pPr>
        <w:rPr>
          <w:rtl/>
        </w:rPr>
      </w:pPr>
    </w:p>
    <w:p w:rsidR="00304FBD" w:rsidRDefault="00304FBD" w:rsidP="00E60D06">
      <w:pPr>
        <w:rPr>
          <w:rtl/>
        </w:rPr>
      </w:pPr>
      <w:bookmarkStart w:id="19502" w:name="_ETM_Q45_194000"/>
      <w:bookmarkStart w:id="19503" w:name="_ETM_Q45_195000"/>
      <w:bookmarkStart w:id="19504" w:name="_ETM_Q45_190379"/>
      <w:bookmarkStart w:id="19505" w:name="_ETM_Q45_190619"/>
      <w:bookmarkStart w:id="19506" w:name="_ETM_Q45_190889"/>
      <w:bookmarkStart w:id="19507" w:name="_ETM_Q45_191280"/>
      <w:bookmarkStart w:id="19508" w:name="_ETM_Q45_191849"/>
      <w:bookmarkStart w:id="19509" w:name="_ETM_Q45_192690"/>
      <w:bookmarkStart w:id="19510" w:name="_ETM_Q45_196109"/>
      <w:bookmarkStart w:id="19511" w:name="_ETM_Q45_209540"/>
      <w:bookmarkStart w:id="19512" w:name="_ETM_Q45_209930"/>
      <w:bookmarkEnd w:id="19502"/>
      <w:bookmarkEnd w:id="19503"/>
      <w:bookmarkEnd w:id="19504"/>
      <w:bookmarkEnd w:id="19505"/>
      <w:bookmarkEnd w:id="19506"/>
      <w:bookmarkEnd w:id="19507"/>
      <w:bookmarkEnd w:id="19508"/>
      <w:bookmarkEnd w:id="19509"/>
      <w:bookmarkEnd w:id="19510"/>
      <w:bookmarkEnd w:id="19511"/>
      <w:bookmarkEnd w:id="19512"/>
      <w:r>
        <w:rPr>
          <w:rtl/>
        </w:rPr>
        <w:t>בעד</w:t>
      </w:r>
      <w:r>
        <w:rPr>
          <w:rFonts w:hint="cs"/>
          <w:rtl/>
        </w:rPr>
        <w:t xml:space="preserve"> </w:t>
      </w:r>
      <w:r>
        <w:rPr>
          <w:rFonts w:hint="eastAsia"/>
          <w:rtl/>
        </w:rPr>
        <w:t>–</w:t>
      </w:r>
      <w:r>
        <w:rPr>
          <w:rFonts w:hint="cs"/>
          <w:rtl/>
        </w:rPr>
        <w:t xml:space="preserve"> 40,</w:t>
      </w:r>
      <w:r>
        <w:rPr>
          <w:rtl/>
        </w:rPr>
        <w:t xml:space="preserve"> </w:t>
      </w:r>
      <w:bookmarkStart w:id="19513" w:name="_ETM_Q45_210529"/>
      <w:bookmarkEnd w:id="19513"/>
      <w:r>
        <w:rPr>
          <w:rtl/>
        </w:rPr>
        <w:t xml:space="preserve">אין </w:t>
      </w:r>
      <w:bookmarkStart w:id="19514" w:name="_ETM_Q45_210710"/>
      <w:bookmarkEnd w:id="19514"/>
      <w:r>
        <w:rPr>
          <w:rtl/>
        </w:rPr>
        <w:t>מתנגדים</w:t>
      </w:r>
      <w:r>
        <w:rPr>
          <w:rFonts w:hint="cs"/>
          <w:rtl/>
        </w:rPr>
        <w:t xml:space="preserve">, </w:t>
      </w:r>
      <w:bookmarkStart w:id="19515" w:name="_ETM_Q45_210000"/>
      <w:bookmarkEnd w:id="19515"/>
      <w:r>
        <w:rPr>
          <w:rFonts w:hint="cs"/>
          <w:rtl/>
        </w:rPr>
        <w:t xml:space="preserve">נמנע אחד וארבעה נוכחים. </w:t>
      </w:r>
      <w:bookmarkStart w:id="19516" w:name="_ETM_Q45_211460"/>
      <w:bookmarkStart w:id="19517" w:name="_ETM_Q45_211670"/>
      <w:bookmarkStart w:id="19518" w:name="_ETM_Q45_211970"/>
      <w:bookmarkStart w:id="19519" w:name="_ETM_Q45_213420"/>
      <w:bookmarkStart w:id="19520" w:name="_ETM_Q45_213750"/>
      <w:bookmarkEnd w:id="19516"/>
      <w:bookmarkEnd w:id="19517"/>
      <w:bookmarkEnd w:id="19518"/>
      <w:bookmarkEnd w:id="19519"/>
      <w:bookmarkEnd w:id="19520"/>
    </w:p>
    <w:p w:rsidR="00304FBD" w:rsidRDefault="00304FBD" w:rsidP="00E60D06">
      <w:pPr>
        <w:rPr>
          <w:rtl/>
        </w:rPr>
      </w:pPr>
      <w:bookmarkStart w:id="19521" w:name="_ETM_Q45_211000"/>
      <w:bookmarkEnd w:id="19521"/>
    </w:p>
    <w:p w:rsidR="00304FBD" w:rsidRDefault="00304FBD" w:rsidP="00E60D06">
      <w:pPr>
        <w:rPr>
          <w:rtl/>
        </w:rPr>
      </w:pPr>
      <w:bookmarkStart w:id="19522" w:name="_ETM_Q45_212000"/>
      <w:bookmarkEnd w:id="19522"/>
      <w:r>
        <w:rPr>
          <w:rFonts w:hint="cs"/>
          <w:rtl/>
        </w:rPr>
        <w:t xml:space="preserve">אנחנו </w:t>
      </w:r>
      <w:r>
        <w:rPr>
          <w:rtl/>
        </w:rPr>
        <w:t xml:space="preserve">עוברים </w:t>
      </w:r>
      <w:bookmarkStart w:id="19523" w:name="_ETM_Q45_214019"/>
      <w:bookmarkEnd w:id="19523"/>
      <w:r>
        <w:rPr>
          <w:rtl/>
        </w:rPr>
        <w:t xml:space="preserve">להצבעה </w:t>
      </w:r>
      <w:bookmarkStart w:id="19524" w:name="_ETM_Q45_215659"/>
      <w:bookmarkStart w:id="19525" w:name="_ETM_Q45_216710"/>
      <w:bookmarkStart w:id="19526" w:name="_ETM_Q45_216950"/>
      <w:bookmarkStart w:id="19527" w:name="_ETM_Q45_217489"/>
      <w:bookmarkEnd w:id="19524"/>
      <w:bookmarkEnd w:id="19525"/>
      <w:bookmarkEnd w:id="19526"/>
      <w:bookmarkEnd w:id="19527"/>
      <w:r>
        <w:rPr>
          <w:rtl/>
        </w:rPr>
        <w:t xml:space="preserve">בקריאה </w:t>
      </w:r>
      <w:bookmarkStart w:id="19528" w:name="_ETM_Q45_217790"/>
      <w:bookmarkEnd w:id="19528"/>
      <w:r>
        <w:rPr>
          <w:rFonts w:hint="cs"/>
          <w:rtl/>
        </w:rPr>
        <w:t>ה</w:t>
      </w:r>
      <w:r>
        <w:rPr>
          <w:rtl/>
        </w:rPr>
        <w:t xml:space="preserve">שלישית </w:t>
      </w:r>
      <w:bookmarkStart w:id="19529" w:name="_ETM_Q45_218329"/>
      <w:bookmarkEnd w:id="19529"/>
      <w:r>
        <w:rPr>
          <w:rtl/>
        </w:rPr>
        <w:t xml:space="preserve">על </w:t>
      </w:r>
      <w:bookmarkStart w:id="19530" w:name="_ETM_Q45_218450"/>
      <w:bookmarkEnd w:id="19530"/>
      <w:r>
        <w:rPr>
          <w:rtl/>
        </w:rPr>
        <w:t xml:space="preserve">הצעת </w:t>
      </w:r>
      <w:bookmarkStart w:id="19531" w:name="_ETM_Q45_218780"/>
      <w:bookmarkEnd w:id="19531"/>
      <w:r w:rsidRPr="00A169B3">
        <w:rPr>
          <w:rtl/>
        </w:rPr>
        <w:t>חוק הרשות הלאומית למאבק בעוני, התשפ"ה</w:t>
      </w:r>
      <w:r>
        <w:rPr>
          <w:rFonts w:hint="cs"/>
          <w:rtl/>
        </w:rPr>
        <w:t>–</w:t>
      </w:r>
      <w:r w:rsidRPr="00A169B3">
        <w:rPr>
          <w:rtl/>
        </w:rPr>
        <w:t>2025</w:t>
      </w:r>
      <w:r>
        <w:rPr>
          <w:rFonts w:hint="cs"/>
          <w:rtl/>
        </w:rPr>
        <w:t xml:space="preserve">. </w:t>
      </w:r>
      <w:bookmarkStart w:id="19532" w:name="_ETM_Q45_218900"/>
      <w:bookmarkStart w:id="19533" w:name="_ETM_Q45_219110"/>
      <w:bookmarkStart w:id="19534" w:name="_ETM_Q45_219620"/>
      <w:bookmarkStart w:id="19535" w:name="_ETM_Q45_220040"/>
      <w:bookmarkStart w:id="19536" w:name="_ETM_Q45_220790"/>
      <w:bookmarkStart w:id="19537" w:name="_ETM_Q45_221090"/>
      <w:bookmarkStart w:id="19538" w:name="_ETM_Q45_221270"/>
      <w:bookmarkStart w:id="19539" w:name="_ETM_Q45_221479"/>
      <w:bookmarkStart w:id="19540" w:name="_ETM_Q45_221570"/>
      <w:bookmarkStart w:id="19541" w:name="_ETM_Q45_223040"/>
      <w:bookmarkEnd w:id="19532"/>
      <w:bookmarkEnd w:id="19533"/>
      <w:bookmarkEnd w:id="19534"/>
      <w:bookmarkEnd w:id="19535"/>
      <w:bookmarkEnd w:id="19536"/>
      <w:bookmarkEnd w:id="19537"/>
      <w:bookmarkEnd w:id="19538"/>
      <w:bookmarkEnd w:id="19539"/>
      <w:bookmarkEnd w:id="19540"/>
      <w:bookmarkEnd w:id="19541"/>
      <w:r>
        <w:rPr>
          <w:rtl/>
        </w:rPr>
        <w:t>הצבעה</w:t>
      </w:r>
      <w:r>
        <w:rPr>
          <w:rFonts w:hint="cs"/>
          <w:rtl/>
        </w:rPr>
        <w:t>.</w:t>
      </w:r>
    </w:p>
    <w:p w:rsidR="00304FBD" w:rsidRDefault="00304FBD" w:rsidP="00E60D06">
      <w:pPr>
        <w:rPr>
          <w:rtl/>
        </w:rPr>
      </w:pPr>
    </w:p>
    <w:p w:rsidR="00304FBD" w:rsidRDefault="00304FBD" w:rsidP="00E60D06">
      <w:pPr>
        <w:pStyle w:val="af1"/>
        <w:keepNext/>
        <w:rPr>
          <w:rtl/>
        </w:rPr>
      </w:pPr>
      <w:bookmarkStart w:id="19542" w:name="_ETM_Q45_230000"/>
      <w:bookmarkEnd w:id="19542"/>
      <w:r>
        <w:rPr>
          <w:rtl/>
        </w:rPr>
        <w:t>הצבעה מס'</w:t>
      </w:r>
      <w:r>
        <w:rPr>
          <w:rFonts w:hint="cs"/>
          <w:rtl/>
        </w:rPr>
        <w:t xml:space="preserve"> 34</w:t>
      </w:r>
    </w:p>
    <w:p w:rsidR="00304FBD" w:rsidRDefault="00304FBD" w:rsidP="00E60D06">
      <w:pPr>
        <w:pStyle w:val="--"/>
        <w:keepNext/>
        <w:rPr>
          <w:rtl/>
        </w:rPr>
      </w:pPr>
    </w:p>
    <w:p w:rsidR="00304FBD" w:rsidRDefault="00304FBD" w:rsidP="00E60D06">
      <w:pPr>
        <w:pStyle w:val="--"/>
        <w:keepNext/>
        <w:rPr>
          <w:rtl/>
        </w:rPr>
      </w:pPr>
      <w:r>
        <w:rPr>
          <w:rtl/>
        </w:rPr>
        <w:t>בעד החוק –</w:t>
      </w:r>
      <w:r>
        <w:rPr>
          <w:rFonts w:hint="cs"/>
          <w:rtl/>
        </w:rPr>
        <w:t xml:space="preserve"> 39</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נמנעים –</w:t>
      </w:r>
      <w:r>
        <w:rPr>
          <w:rFonts w:hint="cs"/>
          <w:rtl/>
        </w:rPr>
        <w:t xml:space="preserve"> 1</w:t>
      </w:r>
      <w:r>
        <w:rPr>
          <w:rtl/>
        </w:rPr>
        <w:t xml:space="preserve"> </w:t>
      </w:r>
    </w:p>
    <w:p w:rsidR="00304FBD" w:rsidRDefault="00304FBD" w:rsidP="00E60D06">
      <w:pPr>
        <w:pStyle w:val="af2"/>
        <w:rPr>
          <w:rtl/>
        </w:rPr>
      </w:pPr>
      <w:r>
        <w:rPr>
          <w:rtl/>
        </w:rPr>
        <w:t>חוק</w:t>
      </w:r>
      <w:bookmarkStart w:id="19543" w:name="_ETM_Q45_233000"/>
      <w:bookmarkEnd w:id="19543"/>
      <w:r>
        <w:rPr>
          <w:rFonts w:hint="cs"/>
          <w:rtl/>
        </w:rPr>
        <w:t xml:space="preserve"> </w:t>
      </w:r>
      <w:r w:rsidRPr="00685D5D">
        <w:rPr>
          <w:rtl/>
        </w:rPr>
        <w:t>הרשות הלאומית למאבק בעוני, התשפ"ה</w:t>
      </w:r>
      <w:r>
        <w:rPr>
          <w:rFonts w:hint="cs"/>
          <w:rtl/>
        </w:rPr>
        <w:t>–</w:t>
      </w:r>
      <w:r w:rsidRPr="00685D5D">
        <w:rPr>
          <w:rtl/>
        </w:rPr>
        <w:t>2025</w:t>
      </w:r>
      <w:r>
        <w:rPr>
          <w:rFonts w:hint="cs"/>
          <w:rtl/>
        </w:rPr>
        <w:t>, נתקבל.</w:t>
      </w:r>
    </w:p>
    <w:p w:rsidR="00304FBD" w:rsidRDefault="00304FBD" w:rsidP="00E60D06">
      <w:pPr>
        <w:rPr>
          <w:rtl/>
        </w:rPr>
      </w:pPr>
    </w:p>
    <w:p w:rsidR="00304FBD" w:rsidRDefault="00304FBD" w:rsidP="00E60D06">
      <w:pPr>
        <w:pStyle w:val="af6"/>
        <w:keepNext/>
        <w:rPr>
          <w:rtl/>
        </w:rPr>
      </w:pPr>
      <w:bookmarkStart w:id="19544" w:name="ET_yor_6598_23"/>
      <w:r w:rsidRPr="00B91BF9">
        <w:rPr>
          <w:rStyle w:val="TagStyle"/>
          <w:rtl/>
        </w:rPr>
        <w:t xml:space="preserve"> &lt;&lt; יור &gt;&gt; </w:t>
      </w:r>
      <w:r>
        <w:rPr>
          <w:rtl/>
        </w:rPr>
        <w:t>היו"ר משה סולומון:</w:t>
      </w:r>
      <w:r w:rsidRPr="00B91BF9">
        <w:rPr>
          <w:rStyle w:val="TagStyle"/>
          <w:rtl/>
        </w:rPr>
        <w:t xml:space="preserve"> &lt;&lt; יור &gt;&gt;</w:t>
      </w:r>
      <w:r>
        <w:rPr>
          <w:rtl/>
        </w:rPr>
        <w:t xml:space="preserve">   </w:t>
      </w:r>
      <w:bookmarkEnd w:id="19544"/>
    </w:p>
    <w:p w:rsidR="00304FBD" w:rsidRDefault="00304FBD" w:rsidP="00356066">
      <w:pPr>
        <w:rPr>
          <w:rtl/>
        </w:rPr>
      </w:pPr>
    </w:p>
    <w:p w:rsidR="00304FBD" w:rsidRDefault="00304FBD" w:rsidP="00E60D06">
      <w:pPr>
        <w:rPr>
          <w:rtl/>
        </w:rPr>
      </w:pPr>
      <w:bookmarkStart w:id="19545" w:name="_ETM_Q45_237000"/>
      <w:bookmarkStart w:id="19546" w:name="_ETM_Q45_234000"/>
      <w:bookmarkStart w:id="19547" w:name="_ETM_Q45_234520"/>
      <w:bookmarkStart w:id="19548" w:name="_ETM_Q45_238559"/>
      <w:bookmarkStart w:id="19549" w:name="_ETM_Q45_239309"/>
      <w:bookmarkEnd w:id="19545"/>
      <w:bookmarkEnd w:id="19546"/>
      <w:bookmarkEnd w:id="19547"/>
      <w:bookmarkEnd w:id="19548"/>
      <w:bookmarkEnd w:id="19549"/>
      <w:r>
        <w:rPr>
          <w:rtl/>
        </w:rPr>
        <w:t>בעד</w:t>
      </w:r>
      <w:r>
        <w:rPr>
          <w:rFonts w:hint="cs"/>
          <w:rtl/>
        </w:rPr>
        <w:t xml:space="preserve"> </w:t>
      </w:r>
      <w:bookmarkStart w:id="19550" w:name="_ETM_Q45_206000"/>
      <w:bookmarkEnd w:id="19550"/>
      <w:r>
        <w:rPr>
          <w:rFonts w:hint="eastAsia"/>
          <w:rtl/>
        </w:rPr>
        <w:t>–</w:t>
      </w:r>
      <w:r>
        <w:rPr>
          <w:rFonts w:hint="cs"/>
          <w:rtl/>
        </w:rPr>
        <w:t xml:space="preserve"> 39,</w:t>
      </w:r>
      <w:r>
        <w:rPr>
          <w:rtl/>
        </w:rPr>
        <w:t xml:space="preserve"> </w:t>
      </w:r>
      <w:bookmarkStart w:id="19551" w:name="_ETM_Q45_239969"/>
      <w:bookmarkEnd w:id="19551"/>
      <w:r>
        <w:rPr>
          <w:rtl/>
        </w:rPr>
        <w:t xml:space="preserve">אין </w:t>
      </w:r>
      <w:bookmarkStart w:id="19552" w:name="_ETM_Q45_240120"/>
      <w:bookmarkEnd w:id="19552"/>
      <w:r>
        <w:rPr>
          <w:rtl/>
        </w:rPr>
        <w:t>מתנגדים</w:t>
      </w:r>
      <w:r>
        <w:rPr>
          <w:rFonts w:hint="cs"/>
          <w:rtl/>
        </w:rPr>
        <w:t>,</w:t>
      </w:r>
      <w:r>
        <w:rPr>
          <w:rtl/>
        </w:rPr>
        <w:t xml:space="preserve"> </w:t>
      </w:r>
      <w:bookmarkStart w:id="19553" w:name="_ETM_Q45_240870"/>
      <w:bookmarkStart w:id="19554" w:name="_ETM_Q45_241140"/>
      <w:bookmarkEnd w:id="19553"/>
      <w:bookmarkEnd w:id="19554"/>
      <w:r>
        <w:rPr>
          <w:rtl/>
        </w:rPr>
        <w:t xml:space="preserve">נמנע </w:t>
      </w:r>
      <w:bookmarkStart w:id="19555" w:name="_ETM_Q45_241469"/>
      <w:bookmarkEnd w:id="19555"/>
      <w:r>
        <w:rPr>
          <w:rFonts w:hint="cs"/>
          <w:rtl/>
        </w:rPr>
        <w:t xml:space="preserve">אחד ושלושה נוכחים. אני קובע </w:t>
      </w:r>
      <w:bookmarkStart w:id="19556" w:name="_ETM_Q45_241829"/>
      <w:bookmarkStart w:id="19557" w:name="_ETM_Q45_242910"/>
      <w:bookmarkStart w:id="19558" w:name="_ETM_Q45_243090"/>
      <w:bookmarkStart w:id="19559" w:name="_ETM_Q45_243390"/>
      <w:bookmarkEnd w:id="19556"/>
      <w:bookmarkEnd w:id="19557"/>
      <w:bookmarkEnd w:id="19558"/>
      <w:bookmarkEnd w:id="19559"/>
      <w:r>
        <w:rPr>
          <w:rtl/>
        </w:rPr>
        <w:t xml:space="preserve">כי </w:t>
      </w:r>
      <w:bookmarkStart w:id="19560" w:name="_ETM_Q45_243510"/>
      <w:bookmarkEnd w:id="19560"/>
      <w:r w:rsidRPr="00B91BF9">
        <w:rPr>
          <w:rtl/>
        </w:rPr>
        <w:t>הצעת חוק הרשות הלאומית למאבק בעוני, התשפ"ה</w:t>
      </w:r>
      <w:r>
        <w:rPr>
          <w:rFonts w:hint="cs"/>
          <w:rtl/>
        </w:rPr>
        <w:t>–</w:t>
      </w:r>
      <w:r w:rsidRPr="00B91BF9">
        <w:rPr>
          <w:rtl/>
        </w:rPr>
        <w:t>2025</w:t>
      </w:r>
      <w:r>
        <w:rPr>
          <w:rFonts w:hint="cs"/>
          <w:rtl/>
        </w:rPr>
        <w:t xml:space="preserve">, </w:t>
      </w:r>
      <w:bookmarkStart w:id="19561" w:name="_ETM_Q45_243870"/>
      <w:bookmarkStart w:id="19562" w:name="_ETM_Q45_244080"/>
      <w:bookmarkStart w:id="19563" w:name="_ETM_Q45_244350"/>
      <w:bookmarkStart w:id="19564" w:name="_ETM_Q45_244619"/>
      <w:bookmarkStart w:id="19565" w:name="_ETM_Q45_244979"/>
      <w:bookmarkStart w:id="19566" w:name="_ETM_Q45_245340"/>
      <w:bookmarkStart w:id="19567" w:name="_ETM_Q45_246030"/>
      <w:bookmarkStart w:id="19568" w:name="_ETM_Q45_247619"/>
      <w:bookmarkEnd w:id="19561"/>
      <w:bookmarkEnd w:id="19562"/>
      <w:bookmarkEnd w:id="19563"/>
      <w:bookmarkEnd w:id="19564"/>
      <w:bookmarkEnd w:id="19565"/>
      <w:bookmarkEnd w:id="19566"/>
      <w:bookmarkEnd w:id="19567"/>
      <w:bookmarkEnd w:id="19568"/>
      <w:r>
        <w:rPr>
          <w:rtl/>
        </w:rPr>
        <w:t xml:space="preserve">התקבלה </w:t>
      </w:r>
      <w:bookmarkStart w:id="19569" w:name="_ETM_Q45_248400"/>
      <w:bookmarkEnd w:id="19569"/>
      <w:r>
        <w:rPr>
          <w:rtl/>
        </w:rPr>
        <w:t xml:space="preserve">בקריאה </w:t>
      </w:r>
      <w:bookmarkStart w:id="19570" w:name="_ETM_Q45_248880"/>
      <w:bookmarkEnd w:id="19570"/>
      <w:r>
        <w:rPr>
          <w:rtl/>
        </w:rPr>
        <w:t xml:space="preserve">השנייה </w:t>
      </w:r>
      <w:bookmarkStart w:id="19571" w:name="_ETM_Q45_249240"/>
      <w:bookmarkEnd w:id="19571"/>
      <w:r>
        <w:rPr>
          <w:rtl/>
        </w:rPr>
        <w:t>והשלישית</w:t>
      </w:r>
      <w:r>
        <w:rPr>
          <w:rFonts w:hint="cs"/>
          <w:rtl/>
        </w:rPr>
        <w:t>,</w:t>
      </w:r>
      <w:r>
        <w:rPr>
          <w:rtl/>
        </w:rPr>
        <w:t xml:space="preserve"> </w:t>
      </w:r>
      <w:bookmarkStart w:id="19572" w:name="_ETM_Q45_250340"/>
      <w:bookmarkStart w:id="19573" w:name="_ETM_Q45_250549"/>
      <w:bookmarkEnd w:id="19572"/>
      <w:bookmarkEnd w:id="19573"/>
      <w:r>
        <w:rPr>
          <w:rFonts w:hint="cs"/>
          <w:rtl/>
        </w:rPr>
        <w:t>ו</w:t>
      </w:r>
      <w:r>
        <w:rPr>
          <w:rtl/>
        </w:rPr>
        <w:t xml:space="preserve">תיכנס </w:t>
      </w:r>
      <w:bookmarkStart w:id="19574" w:name="_ETM_Q45_250999"/>
      <w:bookmarkEnd w:id="19574"/>
      <w:r>
        <w:rPr>
          <w:rtl/>
        </w:rPr>
        <w:t>בע</w:t>
      </w:r>
      <w:r>
        <w:rPr>
          <w:rFonts w:hint="cs"/>
          <w:rtl/>
        </w:rPr>
        <w:t xml:space="preserve">זרת </w:t>
      </w:r>
      <w:bookmarkStart w:id="19575" w:name="_ETM_Q45_251240"/>
      <w:bookmarkEnd w:id="19575"/>
      <w:r>
        <w:rPr>
          <w:rtl/>
        </w:rPr>
        <w:t xml:space="preserve">השם </w:t>
      </w:r>
      <w:bookmarkStart w:id="19576" w:name="_ETM_Q45_251780"/>
      <w:bookmarkEnd w:id="19576"/>
      <w:r>
        <w:rPr>
          <w:rtl/>
        </w:rPr>
        <w:t xml:space="preserve">לספר </w:t>
      </w:r>
      <w:bookmarkStart w:id="19577" w:name="_ETM_Q45_252380"/>
      <w:bookmarkEnd w:id="19577"/>
      <w:r>
        <w:rPr>
          <w:rtl/>
        </w:rPr>
        <w:t>החוקים</w:t>
      </w:r>
      <w:r>
        <w:rPr>
          <w:rFonts w:hint="cs"/>
          <w:rtl/>
        </w:rPr>
        <w:t>.</w:t>
      </w:r>
      <w:r>
        <w:rPr>
          <w:rtl/>
        </w:rPr>
        <w:t xml:space="preserve"> </w:t>
      </w:r>
      <w:bookmarkStart w:id="19578" w:name="_ETM_Q45_254650"/>
      <w:bookmarkEnd w:id="19578"/>
      <w:r>
        <w:rPr>
          <w:rtl/>
        </w:rPr>
        <w:t xml:space="preserve">תודה </w:t>
      </w:r>
      <w:bookmarkStart w:id="19579" w:name="_ETM_Q45_254950"/>
      <w:bookmarkEnd w:id="19579"/>
      <w:r>
        <w:rPr>
          <w:rtl/>
        </w:rPr>
        <w:t xml:space="preserve">רבה </w:t>
      </w:r>
      <w:bookmarkStart w:id="19580" w:name="_ETM_Q45_255190"/>
      <w:bookmarkEnd w:id="19580"/>
      <w:r>
        <w:rPr>
          <w:rtl/>
        </w:rPr>
        <w:t>לכולם</w:t>
      </w:r>
      <w:r>
        <w:rPr>
          <w:rFonts w:hint="cs"/>
          <w:rtl/>
        </w:rPr>
        <w:t>.</w:t>
      </w:r>
      <w:bookmarkStart w:id="19581" w:name="_ETM_Q45_258000"/>
      <w:bookmarkStart w:id="19582" w:name="_ETM_Q45_259000"/>
      <w:bookmarkEnd w:id="19581"/>
      <w:bookmarkEnd w:id="19582"/>
      <w:r>
        <w:rPr>
          <w:rFonts w:hint="cs"/>
          <w:rtl/>
        </w:rPr>
        <w:t xml:space="preserve"> אם כן,</w:t>
      </w:r>
      <w:r>
        <w:rPr>
          <w:rtl/>
        </w:rPr>
        <w:t xml:space="preserve"> </w:t>
      </w:r>
      <w:bookmarkStart w:id="19583" w:name="_ETM_Q45_258370"/>
      <w:bookmarkEnd w:id="19583"/>
      <w:r>
        <w:rPr>
          <w:rFonts w:hint="cs"/>
          <w:rtl/>
        </w:rPr>
        <w:t xml:space="preserve">השר </w:t>
      </w:r>
      <w:bookmarkStart w:id="19584" w:name="_ETM_Q45_260340"/>
      <w:bookmarkStart w:id="19585" w:name="_ETM_Q45_262039"/>
      <w:bookmarkEnd w:id="19584"/>
      <w:bookmarkEnd w:id="19585"/>
      <w:r>
        <w:rPr>
          <w:rFonts w:hint="cs"/>
          <w:rtl/>
        </w:rPr>
        <w:t>מר</w:t>
      </w:r>
      <w:r>
        <w:rPr>
          <w:rtl/>
        </w:rPr>
        <w:t xml:space="preserve">גי </w:t>
      </w:r>
      <w:bookmarkStart w:id="19586" w:name="_ETM_Q45_262789"/>
      <w:bookmarkEnd w:id="19586"/>
      <w:r>
        <w:rPr>
          <w:rFonts w:hint="cs"/>
          <w:rtl/>
        </w:rPr>
        <w:t>י</w:t>
      </w:r>
      <w:r>
        <w:rPr>
          <w:rtl/>
        </w:rPr>
        <w:t xml:space="preserve">ברך </w:t>
      </w:r>
      <w:bookmarkStart w:id="19587" w:name="_ETM_Q45_264770"/>
      <w:bookmarkEnd w:id="19587"/>
      <w:r>
        <w:rPr>
          <w:rtl/>
        </w:rPr>
        <w:t xml:space="preserve">על </w:t>
      </w:r>
      <w:bookmarkStart w:id="19588" w:name="_ETM_Q45_264950"/>
      <w:bookmarkEnd w:id="19588"/>
      <w:r>
        <w:rPr>
          <w:rtl/>
        </w:rPr>
        <w:t xml:space="preserve">הצעת </w:t>
      </w:r>
      <w:bookmarkStart w:id="19589" w:name="_ETM_Q45_265310"/>
      <w:bookmarkEnd w:id="19589"/>
      <w:r>
        <w:rPr>
          <w:rtl/>
        </w:rPr>
        <w:t xml:space="preserve">החוק </w:t>
      </w:r>
      <w:bookmarkStart w:id="19590" w:name="_ETM_Q45_265940"/>
      <w:bookmarkEnd w:id="19590"/>
      <w:r>
        <w:rPr>
          <w:rtl/>
        </w:rPr>
        <w:t xml:space="preserve">המופלאה </w:t>
      </w:r>
      <w:bookmarkStart w:id="19591" w:name="_ETM_Q45_266569"/>
      <w:bookmarkEnd w:id="19591"/>
      <w:r>
        <w:rPr>
          <w:rFonts w:hint="cs"/>
          <w:rtl/>
        </w:rPr>
        <w:t xml:space="preserve">והחשובה </w:t>
      </w:r>
      <w:bookmarkStart w:id="19592" w:name="_ETM_Q45_267020"/>
      <w:bookmarkEnd w:id="19592"/>
      <w:r>
        <w:rPr>
          <w:rtl/>
        </w:rPr>
        <w:t>הזאת</w:t>
      </w:r>
      <w:r>
        <w:rPr>
          <w:rFonts w:hint="cs"/>
          <w:rtl/>
        </w:rPr>
        <w:t>.</w:t>
      </w:r>
    </w:p>
    <w:p w:rsidR="00304FBD" w:rsidRDefault="00304FBD" w:rsidP="00E60D06">
      <w:pPr>
        <w:rPr>
          <w:rtl/>
        </w:rPr>
      </w:pPr>
      <w:bookmarkStart w:id="19593" w:name="_ETM_Q45_272000"/>
      <w:bookmarkEnd w:id="19593"/>
    </w:p>
    <w:p w:rsidR="00304FBD" w:rsidRDefault="00304FBD" w:rsidP="00E60D06">
      <w:pPr>
        <w:pStyle w:val="a4"/>
        <w:keepNext/>
        <w:rPr>
          <w:rtl/>
        </w:rPr>
      </w:pPr>
      <w:bookmarkStart w:id="19594" w:name="ET_speaker_6449_24"/>
      <w:r w:rsidRPr="00C42BBD">
        <w:rPr>
          <w:rStyle w:val="TagStyle"/>
          <w:rtl/>
        </w:rPr>
        <w:t xml:space="preserve"> &lt;&lt; דובר &gt;&gt; </w:t>
      </w:r>
      <w:bookmarkStart w:id="19595" w:name="_Toc194414217"/>
      <w:bookmarkStart w:id="19596" w:name="_Toc233629202"/>
      <w:r>
        <w:rPr>
          <w:rtl/>
        </w:rPr>
        <w:t>שר הרווחה והביטחון החברתי יעקב מרגי:</w:t>
      </w:r>
      <w:bookmarkEnd w:id="19595"/>
      <w:bookmarkEnd w:id="19596"/>
      <w:r w:rsidRPr="00C42BBD">
        <w:rPr>
          <w:rStyle w:val="TagStyle"/>
          <w:rtl/>
        </w:rPr>
        <w:t xml:space="preserve"> &lt;&lt; דובר &gt;&gt;</w:t>
      </w:r>
      <w:r>
        <w:rPr>
          <w:rtl/>
        </w:rPr>
        <w:t xml:space="preserve">   </w:t>
      </w:r>
      <w:bookmarkEnd w:id="19594"/>
    </w:p>
    <w:p w:rsidR="00304FBD" w:rsidRDefault="00304FBD" w:rsidP="00356066">
      <w:pPr>
        <w:rPr>
          <w:rtl/>
        </w:rPr>
      </w:pPr>
    </w:p>
    <w:p w:rsidR="00304FBD" w:rsidRDefault="00304FBD" w:rsidP="000A2EE6">
      <w:pPr>
        <w:rPr>
          <w:rtl/>
        </w:rPr>
      </w:pPr>
      <w:bookmarkStart w:id="19597" w:name="_ETM_Q45_268000"/>
      <w:bookmarkStart w:id="19598" w:name="_ETM_Q45_270880"/>
      <w:bookmarkEnd w:id="19597"/>
      <w:bookmarkEnd w:id="19598"/>
      <w:r>
        <w:rPr>
          <w:rtl/>
        </w:rPr>
        <w:t xml:space="preserve">אדוני </w:t>
      </w:r>
      <w:bookmarkStart w:id="19599" w:name="_ETM_Q45_271270"/>
      <w:bookmarkEnd w:id="19599"/>
      <w:r>
        <w:rPr>
          <w:rtl/>
        </w:rPr>
        <w:t>היושב-ראש</w:t>
      </w:r>
      <w:r>
        <w:rPr>
          <w:rFonts w:hint="cs"/>
          <w:rtl/>
        </w:rPr>
        <w:t>,</w:t>
      </w:r>
      <w:r>
        <w:rPr>
          <w:rtl/>
        </w:rPr>
        <w:t xml:space="preserve"> </w:t>
      </w:r>
      <w:bookmarkStart w:id="19600" w:name="_ETM_Q45_271840"/>
      <w:bookmarkEnd w:id="19600"/>
      <w:r>
        <w:rPr>
          <w:rtl/>
        </w:rPr>
        <w:t xml:space="preserve">חבריי </w:t>
      </w:r>
      <w:bookmarkStart w:id="19601" w:name="_ETM_Q45_272229"/>
      <w:bookmarkEnd w:id="19601"/>
      <w:r>
        <w:rPr>
          <w:rtl/>
        </w:rPr>
        <w:t xml:space="preserve">חברי </w:t>
      </w:r>
      <w:bookmarkStart w:id="19602" w:name="_ETM_Q45_272530"/>
      <w:bookmarkEnd w:id="19602"/>
      <w:r>
        <w:rPr>
          <w:rtl/>
        </w:rPr>
        <w:t>הכנסת</w:t>
      </w:r>
      <w:r>
        <w:rPr>
          <w:rFonts w:hint="cs"/>
          <w:rtl/>
        </w:rPr>
        <w:t>,</w:t>
      </w:r>
      <w:r>
        <w:rPr>
          <w:rtl/>
        </w:rPr>
        <w:t xml:space="preserve"> </w:t>
      </w:r>
      <w:bookmarkStart w:id="19603" w:name="_ETM_Q45_275130"/>
      <w:bookmarkEnd w:id="19603"/>
      <w:r>
        <w:rPr>
          <w:rtl/>
        </w:rPr>
        <w:t xml:space="preserve">מכובדיי </w:t>
      </w:r>
      <w:bookmarkStart w:id="19604" w:name="_ETM_Q45_275789"/>
      <w:bookmarkEnd w:id="19604"/>
      <w:r>
        <w:rPr>
          <w:rtl/>
        </w:rPr>
        <w:t>השרים</w:t>
      </w:r>
      <w:r>
        <w:rPr>
          <w:rFonts w:hint="cs"/>
          <w:rtl/>
        </w:rPr>
        <w:t>,</w:t>
      </w:r>
      <w:r>
        <w:rPr>
          <w:rtl/>
        </w:rPr>
        <w:t xml:space="preserve"> </w:t>
      </w:r>
      <w:bookmarkStart w:id="19605" w:name="_ETM_Q45_277469"/>
      <w:bookmarkEnd w:id="19605"/>
      <w:r>
        <w:rPr>
          <w:rtl/>
        </w:rPr>
        <w:t xml:space="preserve">אין </w:t>
      </w:r>
      <w:bookmarkStart w:id="19606" w:name="_ETM_Q45_277649"/>
      <w:bookmarkEnd w:id="19606"/>
      <w:r>
        <w:rPr>
          <w:rtl/>
        </w:rPr>
        <w:t xml:space="preserve">ספק </w:t>
      </w:r>
      <w:bookmarkStart w:id="19607" w:name="_ETM_Q45_278009"/>
      <w:bookmarkEnd w:id="19607"/>
      <w:r>
        <w:rPr>
          <w:rtl/>
        </w:rPr>
        <w:t xml:space="preserve">שזה </w:t>
      </w:r>
      <w:bookmarkStart w:id="19608" w:name="_ETM_Q45_278249"/>
      <w:bookmarkEnd w:id="19608"/>
      <w:r>
        <w:rPr>
          <w:rtl/>
        </w:rPr>
        <w:t xml:space="preserve">רגע </w:t>
      </w:r>
      <w:bookmarkStart w:id="19609" w:name="_ETM_Q45_279030"/>
      <w:bookmarkEnd w:id="19609"/>
      <w:r w:rsidRPr="00717BA1">
        <w:rPr>
          <w:rtl/>
        </w:rPr>
        <w:t>מכונן</w:t>
      </w:r>
      <w:bookmarkStart w:id="19610" w:name="_ETM_Q45_280159"/>
      <w:bookmarkEnd w:id="19610"/>
      <w:r w:rsidRPr="00717BA1">
        <w:rPr>
          <w:rFonts w:hint="cs"/>
          <w:rtl/>
        </w:rPr>
        <w:t xml:space="preserve">. </w:t>
      </w:r>
      <w:r w:rsidRPr="00717BA1">
        <w:rPr>
          <w:rtl/>
        </w:rPr>
        <w:t xml:space="preserve">אני </w:t>
      </w:r>
      <w:bookmarkStart w:id="19611" w:name="_ETM_Q45_280250"/>
      <w:bookmarkEnd w:id="19611"/>
      <w:r w:rsidRPr="00717BA1">
        <w:rPr>
          <w:rFonts w:hint="cs"/>
          <w:rtl/>
        </w:rPr>
        <w:t xml:space="preserve">לא </w:t>
      </w:r>
      <w:bookmarkStart w:id="19612" w:name="_ETM_Q45_280399"/>
      <w:bookmarkStart w:id="19613" w:name="_ETM_Q45_280490"/>
      <w:bookmarkStart w:id="19614" w:name="_ETM_Q45_280549"/>
      <w:bookmarkEnd w:id="19612"/>
      <w:bookmarkEnd w:id="19613"/>
      <w:bookmarkEnd w:id="19614"/>
      <w:r w:rsidRPr="00717BA1">
        <w:rPr>
          <w:rtl/>
        </w:rPr>
        <w:t xml:space="preserve">רוצה </w:t>
      </w:r>
      <w:bookmarkStart w:id="19615" w:name="_ETM_Q45_280790"/>
      <w:bookmarkEnd w:id="19615"/>
      <w:r w:rsidRPr="00717BA1">
        <w:rPr>
          <w:rtl/>
        </w:rPr>
        <w:t xml:space="preserve">לומר </w:t>
      </w:r>
      <w:bookmarkStart w:id="19616" w:name="_ETM_Q45_281090"/>
      <w:bookmarkEnd w:id="19616"/>
      <w:r w:rsidRPr="00717BA1">
        <w:rPr>
          <w:rFonts w:hint="cs"/>
          <w:rtl/>
        </w:rPr>
        <w:t xml:space="preserve">רגע </w:t>
      </w:r>
      <w:r w:rsidRPr="00717BA1">
        <w:rPr>
          <w:rtl/>
        </w:rPr>
        <w:t>מרגש</w:t>
      </w:r>
      <w:bookmarkStart w:id="19617" w:name="_ETM_Q45_282079"/>
      <w:bookmarkEnd w:id="19617"/>
      <w:r w:rsidRPr="00717BA1">
        <w:rPr>
          <w:rFonts w:hint="cs"/>
          <w:rtl/>
        </w:rPr>
        <w:t xml:space="preserve"> </w:t>
      </w:r>
      <w:r w:rsidRPr="00717BA1">
        <w:rPr>
          <w:rFonts w:hint="eastAsia"/>
          <w:rtl/>
        </w:rPr>
        <w:t>–</w:t>
      </w:r>
      <w:r w:rsidRPr="00717BA1">
        <w:rPr>
          <w:rFonts w:hint="cs"/>
          <w:rtl/>
        </w:rPr>
        <w:t xml:space="preserve"> </w:t>
      </w:r>
      <w:bookmarkStart w:id="19618" w:name="_ETM_Q45_282380"/>
      <w:bookmarkEnd w:id="19618"/>
      <w:r w:rsidRPr="00717BA1">
        <w:rPr>
          <w:rtl/>
        </w:rPr>
        <w:t>מכונן</w:t>
      </w:r>
      <w:r w:rsidRPr="00717BA1">
        <w:rPr>
          <w:rFonts w:hint="cs"/>
          <w:rtl/>
        </w:rPr>
        <w:t>.</w:t>
      </w:r>
      <w:r w:rsidRPr="00717BA1">
        <w:rPr>
          <w:rtl/>
        </w:rPr>
        <w:t xml:space="preserve"> </w:t>
      </w:r>
      <w:bookmarkStart w:id="19619" w:name="_ETM_Q45_282860"/>
      <w:bookmarkEnd w:id="19619"/>
      <w:r w:rsidRPr="00717BA1">
        <w:rPr>
          <w:rtl/>
        </w:rPr>
        <w:t>שנים</w:t>
      </w:r>
      <w:r w:rsidRPr="00717BA1">
        <w:rPr>
          <w:rFonts w:hint="cs"/>
          <w:rtl/>
        </w:rPr>
        <w:t xml:space="preserve">, </w:t>
      </w:r>
      <w:bookmarkStart w:id="19620" w:name="_ETM_Q45_284329"/>
      <w:bookmarkEnd w:id="19620"/>
      <w:r w:rsidRPr="00717BA1">
        <w:rPr>
          <w:rtl/>
        </w:rPr>
        <w:t>ש</w:t>
      </w:r>
      <w:bookmarkStart w:id="19621" w:name="_ETM_Q45_284780"/>
      <w:bookmarkEnd w:id="19621"/>
      <w:r w:rsidRPr="00717BA1">
        <w:rPr>
          <w:rFonts w:hint="cs"/>
          <w:rtl/>
        </w:rPr>
        <w:t>ני</w:t>
      </w:r>
      <w:r w:rsidRPr="00717BA1">
        <w:rPr>
          <w:rtl/>
        </w:rPr>
        <w:t xml:space="preserve">ם </w:t>
      </w:r>
      <w:bookmarkStart w:id="19622" w:name="_ETM_Q45_284990"/>
      <w:bookmarkEnd w:id="19622"/>
      <w:r w:rsidRPr="00717BA1">
        <w:rPr>
          <w:rtl/>
        </w:rPr>
        <w:t xml:space="preserve">מדברים </w:t>
      </w:r>
      <w:bookmarkStart w:id="19623" w:name="_ETM_Q45_285439"/>
      <w:bookmarkEnd w:id="19623"/>
      <w:r w:rsidRPr="00717BA1">
        <w:rPr>
          <w:rtl/>
        </w:rPr>
        <w:t xml:space="preserve">על </w:t>
      </w:r>
      <w:bookmarkStart w:id="19624" w:name="_ETM_Q45_285590"/>
      <w:bookmarkEnd w:id="19624"/>
      <w:r w:rsidRPr="00717BA1">
        <w:rPr>
          <w:rtl/>
        </w:rPr>
        <w:t>עוני</w:t>
      </w:r>
      <w:r w:rsidRPr="00717BA1">
        <w:rPr>
          <w:rFonts w:hint="cs"/>
          <w:rtl/>
        </w:rPr>
        <w:t>.</w:t>
      </w:r>
      <w:r w:rsidRPr="00717BA1">
        <w:rPr>
          <w:rtl/>
        </w:rPr>
        <w:t xml:space="preserve"> </w:t>
      </w:r>
      <w:bookmarkStart w:id="19625" w:name="_ETM_Q45_286340"/>
      <w:bookmarkEnd w:id="19625"/>
      <w:r w:rsidRPr="00717BA1">
        <w:rPr>
          <w:rtl/>
        </w:rPr>
        <w:t xml:space="preserve">יש </w:t>
      </w:r>
      <w:bookmarkStart w:id="19626" w:name="_ETM_Q45_286610"/>
      <w:bookmarkEnd w:id="19626"/>
      <w:r w:rsidRPr="00717BA1">
        <w:rPr>
          <w:rtl/>
        </w:rPr>
        <w:t xml:space="preserve">יום </w:t>
      </w:r>
      <w:bookmarkStart w:id="19627" w:name="_ETM_Q45_286880"/>
      <w:bookmarkEnd w:id="19627"/>
      <w:r w:rsidRPr="00717BA1">
        <w:rPr>
          <w:rFonts w:hint="cs"/>
          <w:rtl/>
        </w:rPr>
        <w:t>אחד</w:t>
      </w:r>
      <w:r w:rsidRPr="00717BA1">
        <w:rPr>
          <w:rtl/>
        </w:rPr>
        <w:t xml:space="preserve"> </w:t>
      </w:r>
      <w:bookmarkStart w:id="19628" w:name="_ETM_Q45_287149"/>
      <w:bookmarkEnd w:id="19628"/>
      <w:r w:rsidRPr="00717BA1">
        <w:rPr>
          <w:rtl/>
        </w:rPr>
        <w:t xml:space="preserve">שנקרא </w:t>
      </w:r>
      <w:bookmarkStart w:id="19629" w:name="_ETM_Q45_287570"/>
      <w:bookmarkEnd w:id="19629"/>
      <w:r w:rsidRPr="00717BA1">
        <w:rPr>
          <w:rtl/>
        </w:rPr>
        <w:t xml:space="preserve">יום </w:t>
      </w:r>
      <w:bookmarkStart w:id="19630" w:name="_ETM_Q45_287810"/>
      <w:bookmarkEnd w:id="19630"/>
      <w:r w:rsidRPr="00717BA1">
        <w:rPr>
          <w:rFonts w:hint="cs"/>
          <w:rtl/>
        </w:rPr>
        <w:t xml:space="preserve">חג </w:t>
      </w:r>
      <w:r w:rsidRPr="00717BA1">
        <w:rPr>
          <w:rtl/>
        </w:rPr>
        <w:t>העוני</w:t>
      </w:r>
      <w:r>
        <w:rPr>
          <w:rFonts w:hint="cs"/>
          <w:rtl/>
        </w:rPr>
        <w:t xml:space="preserve"> – </w:t>
      </w:r>
      <w:bookmarkStart w:id="19631" w:name="_ETM_Q45_288780"/>
      <w:bookmarkEnd w:id="19631"/>
      <w:r>
        <w:rPr>
          <w:rFonts w:hint="cs"/>
          <w:rtl/>
        </w:rPr>
        <w:t>מ</w:t>
      </w:r>
      <w:r>
        <w:rPr>
          <w:rtl/>
        </w:rPr>
        <w:t xml:space="preserve">תפרסם </w:t>
      </w:r>
      <w:bookmarkStart w:id="19632" w:name="_ETM_Q45_289409"/>
      <w:bookmarkEnd w:id="19632"/>
      <w:r>
        <w:rPr>
          <w:rtl/>
        </w:rPr>
        <w:t>הדו</w:t>
      </w:r>
      <w:r>
        <w:rPr>
          <w:rFonts w:hint="cs"/>
          <w:rtl/>
        </w:rPr>
        <w:t>ח</w:t>
      </w:r>
      <w:r>
        <w:rPr>
          <w:rtl/>
        </w:rPr>
        <w:t xml:space="preserve"> </w:t>
      </w:r>
      <w:bookmarkStart w:id="19633" w:name="_ETM_Q45_289650"/>
      <w:bookmarkEnd w:id="19633"/>
      <w:r>
        <w:rPr>
          <w:rtl/>
        </w:rPr>
        <w:t xml:space="preserve">של </w:t>
      </w:r>
      <w:bookmarkStart w:id="19634" w:name="_ETM_Q45_289830"/>
      <w:bookmarkEnd w:id="19634"/>
      <w:r>
        <w:rPr>
          <w:rtl/>
        </w:rPr>
        <w:t xml:space="preserve">המוסד </w:t>
      </w:r>
      <w:bookmarkStart w:id="19635" w:name="_ETM_Q45_290220"/>
      <w:bookmarkEnd w:id="19635"/>
      <w:r>
        <w:rPr>
          <w:rtl/>
        </w:rPr>
        <w:t xml:space="preserve">לביטוח </w:t>
      </w:r>
      <w:bookmarkStart w:id="19636" w:name="_ETM_Q45_290610"/>
      <w:bookmarkEnd w:id="19636"/>
      <w:r>
        <w:rPr>
          <w:rFonts w:hint="cs"/>
          <w:rtl/>
        </w:rPr>
        <w:t>ה</w:t>
      </w:r>
      <w:r>
        <w:rPr>
          <w:rtl/>
        </w:rPr>
        <w:t>לאומי</w:t>
      </w:r>
      <w:r>
        <w:rPr>
          <w:rFonts w:hint="cs"/>
          <w:rtl/>
        </w:rPr>
        <w:t>,</w:t>
      </w:r>
      <w:r>
        <w:rPr>
          <w:rtl/>
        </w:rPr>
        <w:t xml:space="preserve"> </w:t>
      </w:r>
      <w:bookmarkStart w:id="19637" w:name="_ETM_Q45_291240"/>
      <w:bookmarkEnd w:id="19637"/>
      <w:r>
        <w:rPr>
          <w:rtl/>
        </w:rPr>
        <w:t xml:space="preserve">כולם </w:t>
      </w:r>
      <w:bookmarkStart w:id="19638" w:name="_ETM_Q45_291630"/>
      <w:bookmarkEnd w:id="19638"/>
      <w:r>
        <w:rPr>
          <w:rtl/>
        </w:rPr>
        <w:t>מתגלחים</w:t>
      </w:r>
      <w:r>
        <w:rPr>
          <w:rFonts w:hint="cs"/>
          <w:rtl/>
        </w:rPr>
        <w:t>,</w:t>
      </w:r>
      <w:r>
        <w:rPr>
          <w:rtl/>
        </w:rPr>
        <w:t xml:space="preserve"> </w:t>
      </w:r>
      <w:bookmarkStart w:id="19639" w:name="_ETM_Q45_292500"/>
      <w:bookmarkEnd w:id="19639"/>
      <w:r>
        <w:rPr>
          <w:rtl/>
        </w:rPr>
        <w:t xml:space="preserve">עושים </w:t>
      </w:r>
      <w:bookmarkStart w:id="19640" w:name="_ETM_Q45_292860"/>
      <w:bookmarkEnd w:id="19640"/>
      <w:r>
        <w:rPr>
          <w:rtl/>
        </w:rPr>
        <w:t>כותרות</w:t>
      </w:r>
      <w:r>
        <w:rPr>
          <w:rFonts w:hint="cs"/>
          <w:rtl/>
        </w:rPr>
        <w:t>,</w:t>
      </w:r>
      <w:r>
        <w:rPr>
          <w:rtl/>
        </w:rPr>
        <w:t xml:space="preserve"> </w:t>
      </w:r>
      <w:bookmarkStart w:id="19641" w:name="_ETM_Q45_293400"/>
      <w:bookmarkEnd w:id="19641"/>
      <w:r>
        <w:rPr>
          <w:rtl/>
        </w:rPr>
        <w:t xml:space="preserve">ממשיכים </w:t>
      </w:r>
      <w:bookmarkStart w:id="19642" w:name="_ETM_Q45_293940"/>
      <w:bookmarkStart w:id="19643" w:name="_ETM_Q45_294490"/>
      <w:bookmarkEnd w:id="19642"/>
      <w:bookmarkEnd w:id="19643"/>
      <w:r>
        <w:rPr>
          <w:rtl/>
        </w:rPr>
        <w:t xml:space="preserve">וחוזרים </w:t>
      </w:r>
      <w:bookmarkStart w:id="19644" w:name="_ETM_Q45_295240"/>
      <w:bookmarkEnd w:id="19644"/>
      <w:r w:rsidRPr="00FA6011">
        <w:rPr>
          <w:rtl/>
        </w:rPr>
        <w:t>לסור</w:t>
      </w:r>
      <w:r w:rsidRPr="00FA6011">
        <w:rPr>
          <w:rFonts w:hint="cs"/>
          <w:rtl/>
        </w:rPr>
        <w:t>ם.</w:t>
      </w:r>
      <w:r w:rsidRPr="00FA6011">
        <w:rPr>
          <w:rtl/>
        </w:rPr>
        <w:t xml:space="preserve"> </w:t>
      </w:r>
      <w:bookmarkStart w:id="19645" w:name="_ETM_Q45_296670"/>
      <w:bookmarkEnd w:id="19645"/>
      <w:r w:rsidRPr="00FA6011">
        <w:rPr>
          <w:rtl/>
        </w:rPr>
        <w:t>מו</w:t>
      </w:r>
      <w:r w:rsidRPr="00FA6011">
        <w:rPr>
          <w:rFonts w:hint="cs"/>
          <w:rtl/>
        </w:rPr>
        <w:t xml:space="preserve">קם </w:t>
      </w:r>
      <w:bookmarkStart w:id="19646" w:name="_ETM_Q45_297090"/>
      <w:bookmarkEnd w:id="19646"/>
      <w:r w:rsidRPr="00FA6011">
        <w:rPr>
          <w:rtl/>
        </w:rPr>
        <w:t xml:space="preserve">היום </w:t>
      </w:r>
      <w:bookmarkStart w:id="19647" w:name="_ETM_Q45_297389"/>
      <w:bookmarkEnd w:id="19647"/>
      <w:r w:rsidRPr="00FA6011">
        <w:rPr>
          <w:rtl/>
        </w:rPr>
        <w:t xml:space="preserve">גוף </w:t>
      </w:r>
      <w:bookmarkStart w:id="19648" w:name="_ETM_Q45_299149"/>
      <w:bookmarkEnd w:id="19648"/>
      <w:r w:rsidRPr="00FA6011">
        <w:rPr>
          <w:rtl/>
        </w:rPr>
        <w:t>ש</w:t>
      </w:r>
      <w:bookmarkStart w:id="19649" w:name="_ETM_Q45_299960"/>
      <w:bookmarkEnd w:id="19649"/>
      <w:r w:rsidRPr="00FA6011">
        <w:rPr>
          <w:rtl/>
        </w:rPr>
        <w:t xml:space="preserve">כל </w:t>
      </w:r>
      <w:bookmarkStart w:id="19650" w:name="_ETM_Q45_300259"/>
      <w:bookmarkEnd w:id="19650"/>
      <w:r w:rsidRPr="00FA6011">
        <w:rPr>
          <w:rtl/>
        </w:rPr>
        <w:t>תכליתו</w:t>
      </w:r>
      <w:r w:rsidRPr="00FA6011">
        <w:rPr>
          <w:rFonts w:hint="cs"/>
          <w:rtl/>
        </w:rPr>
        <w:t>,</w:t>
      </w:r>
      <w:r w:rsidRPr="00FA6011">
        <w:rPr>
          <w:rtl/>
        </w:rPr>
        <w:t xml:space="preserve"> </w:t>
      </w:r>
      <w:bookmarkStart w:id="19651" w:name="_ETM_Q45_301810"/>
      <w:bookmarkEnd w:id="19651"/>
      <w:r w:rsidRPr="00FA6011">
        <w:rPr>
          <w:rtl/>
        </w:rPr>
        <w:t>24</w:t>
      </w:r>
      <w:r w:rsidRPr="00FA6011">
        <w:rPr>
          <w:rFonts w:hint="cs"/>
          <w:rtl/>
        </w:rPr>
        <w:t>/</w:t>
      </w:r>
      <w:bookmarkStart w:id="19652" w:name="_ETM_Q45_302770"/>
      <w:bookmarkEnd w:id="19652"/>
      <w:r w:rsidRPr="00FA6011">
        <w:rPr>
          <w:rtl/>
        </w:rPr>
        <w:t>7</w:t>
      </w:r>
      <w:bookmarkStart w:id="19653" w:name="_ETM_Q45_303159"/>
      <w:bookmarkEnd w:id="19653"/>
      <w:r>
        <w:rPr>
          <w:rFonts w:hint="cs"/>
          <w:rtl/>
        </w:rPr>
        <w:t>,</w:t>
      </w:r>
      <w:r w:rsidRPr="00FA6011">
        <w:rPr>
          <w:rFonts w:hint="cs"/>
          <w:rtl/>
        </w:rPr>
        <w:t xml:space="preserve"> </w:t>
      </w:r>
      <w:r w:rsidRPr="00FA6011">
        <w:rPr>
          <w:rtl/>
        </w:rPr>
        <w:t xml:space="preserve">מה </w:t>
      </w:r>
      <w:bookmarkStart w:id="19654" w:name="_ETM_Q45_303310"/>
      <w:bookmarkEnd w:id="19654"/>
      <w:r w:rsidRPr="00FA6011">
        <w:rPr>
          <w:rtl/>
        </w:rPr>
        <w:t>שנקרא</w:t>
      </w:r>
      <w:r w:rsidRPr="00FA6011">
        <w:rPr>
          <w:rFonts w:hint="cs"/>
          <w:rtl/>
        </w:rPr>
        <w:t>,</w:t>
      </w:r>
      <w:r w:rsidRPr="00FA6011">
        <w:rPr>
          <w:rtl/>
        </w:rPr>
        <w:t xml:space="preserve"> </w:t>
      </w:r>
      <w:bookmarkStart w:id="19655" w:name="_ETM_Q45_304439"/>
      <w:bookmarkEnd w:id="19655"/>
      <w:r w:rsidRPr="00FA6011">
        <w:rPr>
          <w:rFonts w:hint="cs"/>
          <w:rtl/>
        </w:rPr>
        <w:t xml:space="preserve">היא </w:t>
      </w:r>
      <w:r w:rsidRPr="00FA6011">
        <w:rPr>
          <w:rtl/>
        </w:rPr>
        <w:t xml:space="preserve">לחשוב </w:t>
      </w:r>
      <w:bookmarkStart w:id="19656" w:name="_ETM_Q45_304950"/>
      <w:bookmarkEnd w:id="19656"/>
      <w:r w:rsidRPr="00FA6011">
        <w:rPr>
          <w:rtl/>
        </w:rPr>
        <w:t xml:space="preserve">רק </w:t>
      </w:r>
      <w:bookmarkStart w:id="19657" w:name="_ETM_Q45_305219"/>
      <w:bookmarkEnd w:id="19657"/>
      <w:r w:rsidRPr="00FA6011">
        <w:rPr>
          <w:rtl/>
        </w:rPr>
        <w:t xml:space="preserve">על </w:t>
      </w:r>
      <w:bookmarkStart w:id="19658" w:name="_ETM_Q45_305429"/>
      <w:bookmarkEnd w:id="19658"/>
      <w:r w:rsidRPr="00FA6011">
        <w:rPr>
          <w:rtl/>
        </w:rPr>
        <w:t xml:space="preserve">המאבק </w:t>
      </w:r>
      <w:bookmarkStart w:id="19659" w:name="_ETM_Q45_305969"/>
      <w:bookmarkEnd w:id="19659"/>
      <w:r w:rsidRPr="00FA6011">
        <w:rPr>
          <w:rtl/>
        </w:rPr>
        <w:t>בעוני</w:t>
      </w:r>
      <w:r w:rsidRPr="00FA6011">
        <w:rPr>
          <w:rFonts w:hint="cs"/>
          <w:rtl/>
        </w:rPr>
        <w:t>,</w:t>
      </w:r>
      <w:r w:rsidRPr="00FA6011">
        <w:rPr>
          <w:rtl/>
        </w:rPr>
        <w:t xml:space="preserve"> </w:t>
      </w:r>
      <w:bookmarkStart w:id="19660" w:name="_ETM_Q45_306849"/>
      <w:bookmarkEnd w:id="19660"/>
      <w:r w:rsidRPr="00FA6011">
        <w:rPr>
          <w:rtl/>
        </w:rPr>
        <w:t xml:space="preserve">לטפל </w:t>
      </w:r>
      <w:bookmarkStart w:id="19661" w:name="_ETM_Q45_307509"/>
      <w:bookmarkEnd w:id="19661"/>
      <w:r w:rsidRPr="00FA6011">
        <w:rPr>
          <w:rtl/>
        </w:rPr>
        <w:t>ב</w:t>
      </w:r>
      <w:r w:rsidRPr="00FA6011">
        <w:rPr>
          <w:rFonts w:hint="cs"/>
          <w:rtl/>
        </w:rPr>
        <w:t xml:space="preserve">מחוללי </w:t>
      </w:r>
      <w:bookmarkStart w:id="19662" w:name="_ETM_Q45_307959"/>
      <w:bookmarkStart w:id="19663" w:name="_ETM_Q45_308200"/>
      <w:bookmarkEnd w:id="19662"/>
      <w:bookmarkEnd w:id="19663"/>
      <w:r w:rsidRPr="00FA6011">
        <w:rPr>
          <w:rtl/>
        </w:rPr>
        <w:t>העוני</w:t>
      </w:r>
      <w:r w:rsidRPr="00FA6011">
        <w:rPr>
          <w:rFonts w:hint="cs"/>
          <w:rtl/>
        </w:rPr>
        <w:t>.</w:t>
      </w:r>
      <w:r w:rsidRPr="00FA6011">
        <w:rPr>
          <w:rtl/>
        </w:rPr>
        <w:t xml:space="preserve"> </w:t>
      </w:r>
      <w:bookmarkStart w:id="19664" w:name="_ETM_Q45_309849"/>
      <w:bookmarkEnd w:id="19664"/>
      <w:r w:rsidRPr="00FA6011">
        <w:rPr>
          <w:rtl/>
        </w:rPr>
        <w:t>ש</w:t>
      </w:r>
      <w:r w:rsidRPr="00FA6011">
        <w:rPr>
          <w:rFonts w:hint="cs"/>
          <w:rtl/>
        </w:rPr>
        <w:t>נים</w:t>
      </w:r>
      <w:r>
        <w:rPr>
          <w:rFonts w:hint="cs"/>
          <w:rtl/>
        </w:rPr>
        <w:t xml:space="preserve"> </w:t>
      </w:r>
      <w:bookmarkStart w:id="19665" w:name="_ETM_Q45_310330"/>
      <w:bookmarkStart w:id="19666" w:name="_ETM_Q45_310419"/>
      <w:bookmarkEnd w:id="19665"/>
      <w:bookmarkEnd w:id="19666"/>
      <w:r>
        <w:rPr>
          <w:rtl/>
        </w:rPr>
        <w:t xml:space="preserve">אף </w:t>
      </w:r>
      <w:bookmarkStart w:id="19667" w:name="_ETM_Q45_310630"/>
      <w:bookmarkEnd w:id="19667"/>
      <w:r>
        <w:rPr>
          <w:rFonts w:hint="cs"/>
          <w:rtl/>
        </w:rPr>
        <w:t>אחד</w:t>
      </w:r>
      <w:r>
        <w:rPr>
          <w:rtl/>
        </w:rPr>
        <w:t xml:space="preserve"> </w:t>
      </w:r>
      <w:bookmarkStart w:id="19668" w:name="_ETM_Q45_310959"/>
      <w:bookmarkEnd w:id="19668"/>
      <w:r>
        <w:rPr>
          <w:rtl/>
        </w:rPr>
        <w:t xml:space="preserve">לא </w:t>
      </w:r>
      <w:bookmarkStart w:id="19669" w:name="_ETM_Q45_311050"/>
      <w:bookmarkEnd w:id="19669"/>
      <w:r>
        <w:rPr>
          <w:rtl/>
        </w:rPr>
        <w:t xml:space="preserve">הרים </w:t>
      </w:r>
      <w:bookmarkStart w:id="19670" w:name="_ETM_Q45_311349"/>
      <w:bookmarkEnd w:id="19670"/>
      <w:r>
        <w:rPr>
          <w:rtl/>
        </w:rPr>
        <w:t xml:space="preserve">את </w:t>
      </w:r>
      <w:bookmarkStart w:id="19671" w:name="_ETM_Q45_311440"/>
      <w:bookmarkEnd w:id="19671"/>
      <w:r>
        <w:rPr>
          <w:rtl/>
        </w:rPr>
        <w:t xml:space="preserve">האבן </w:t>
      </w:r>
      <w:bookmarkStart w:id="19672" w:name="_ETM_Q45_311919"/>
      <w:bookmarkEnd w:id="19672"/>
      <w:r>
        <w:rPr>
          <w:rtl/>
        </w:rPr>
        <w:t>הזו</w:t>
      </w:r>
      <w:bookmarkStart w:id="19673" w:name="_ETM_Q45_312580"/>
      <w:bookmarkStart w:id="19674" w:name="_ETM_Q45_310000"/>
      <w:bookmarkEnd w:id="19673"/>
      <w:bookmarkEnd w:id="19674"/>
      <w:r>
        <w:rPr>
          <w:rFonts w:hint="cs"/>
          <w:rtl/>
        </w:rPr>
        <w:t xml:space="preserve"> </w:t>
      </w:r>
      <w:r>
        <w:rPr>
          <w:rFonts w:hint="eastAsia"/>
          <w:rtl/>
        </w:rPr>
        <w:t xml:space="preserve">– </w:t>
      </w:r>
      <w:r>
        <w:rPr>
          <w:rFonts w:hint="cs"/>
          <w:rtl/>
        </w:rPr>
        <w:t xml:space="preserve">אבן </w:t>
      </w:r>
      <w:bookmarkStart w:id="19675" w:name="_ETM_Q45_312790"/>
      <w:bookmarkEnd w:id="19675"/>
      <w:r>
        <w:rPr>
          <w:rtl/>
        </w:rPr>
        <w:t xml:space="preserve">מאסו </w:t>
      </w:r>
      <w:bookmarkStart w:id="19676" w:name="_ETM_Q45_313180"/>
      <w:bookmarkEnd w:id="19676"/>
      <w:r>
        <w:rPr>
          <w:rtl/>
        </w:rPr>
        <w:t xml:space="preserve">הבונים </w:t>
      </w:r>
      <w:bookmarkStart w:id="19677" w:name="_ETM_Q45_313660"/>
      <w:bookmarkEnd w:id="19677"/>
      <w:r>
        <w:rPr>
          <w:rFonts w:hint="cs"/>
          <w:rtl/>
        </w:rPr>
        <w:t xml:space="preserve">– עד שבאה תנועת </w:t>
      </w:r>
      <w:bookmarkStart w:id="19678" w:name="_ETM_Q45_313959"/>
      <w:bookmarkStart w:id="19679" w:name="_ETM_Q45_314380"/>
      <w:bookmarkStart w:id="19680" w:name="_ETM_Q45_314709"/>
      <w:bookmarkEnd w:id="19678"/>
      <w:bookmarkEnd w:id="19679"/>
      <w:bookmarkEnd w:id="19680"/>
      <w:r>
        <w:rPr>
          <w:rFonts w:hint="cs"/>
          <w:rtl/>
        </w:rPr>
        <w:t xml:space="preserve">ש"ס ושמה </w:t>
      </w:r>
      <w:r w:rsidRPr="008331B2">
        <w:rPr>
          <w:rFonts w:hint="cs"/>
          <w:rtl/>
        </w:rPr>
        <w:t xml:space="preserve">את </w:t>
      </w:r>
      <w:bookmarkStart w:id="19681" w:name="_ETM_Q45_315010"/>
      <w:bookmarkStart w:id="19682" w:name="_ETM_Q45_315099"/>
      <w:bookmarkEnd w:id="19681"/>
      <w:bookmarkEnd w:id="19682"/>
      <w:r w:rsidRPr="008331B2">
        <w:rPr>
          <w:rtl/>
        </w:rPr>
        <w:t xml:space="preserve">זה </w:t>
      </w:r>
      <w:bookmarkStart w:id="19683" w:name="_ETM_Q45_315430"/>
      <w:bookmarkEnd w:id="19683"/>
      <w:r w:rsidRPr="008331B2">
        <w:rPr>
          <w:rtl/>
        </w:rPr>
        <w:t xml:space="preserve">בהסכם </w:t>
      </w:r>
      <w:bookmarkStart w:id="19684" w:name="_ETM_Q45_315910"/>
      <w:bookmarkEnd w:id="19684"/>
      <w:r w:rsidRPr="008331B2">
        <w:rPr>
          <w:rtl/>
        </w:rPr>
        <w:t>קואליציוני</w:t>
      </w:r>
      <w:r w:rsidRPr="008331B2">
        <w:rPr>
          <w:rFonts w:hint="cs"/>
          <w:rtl/>
        </w:rPr>
        <w:t>.</w:t>
      </w:r>
      <w:r w:rsidRPr="008331B2">
        <w:rPr>
          <w:rtl/>
        </w:rPr>
        <w:t xml:space="preserve"> </w:t>
      </w:r>
      <w:bookmarkStart w:id="19685" w:name="_ETM_Q45_317169"/>
      <w:bookmarkEnd w:id="19685"/>
      <w:r w:rsidRPr="008331B2">
        <w:rPr>
          <w:rtl/>
        </w:rPr>
        <w:t>יו</w:t>
      </w:r>
      <w:r w:rsidRPr="008331B2">
        <w:rPr>
          <w:rFonts w:hint="cs"/>
          <w:rtl/>
        </w:rPr>
        <w:t xml:space="preserve">שב-ראש </w:t>
      </w:r>
      <w:bookmarkStart w:id="19686" w:name="_ETM_Q45_317650"/>
      <w:bookmarkEnd w:id="19686"/>
      <w:r w:rsidRPr="008331B2">
        <w:rPr>
          <w:rtl/>
        </w:rPr>
        <w:t xml:space="preserve">המפלגה </w:t>
      </w:r>
      <w:bookmarkStart w:id="19687" w:name="_ETM_Q45_318069"/>
      <w:bookmarkEnd w:id="19687"/>
      <w:r w:rsidRPr="008331B2">
        <w:rPr>
          <w:rtl/>
        </w:rPr>
        <w:t xml:space="preserve">לא </w:t>
      </w:r>
      <w:bookmarkStart w:id="19688" w:name="_ETM_Q45_318160"/>
      <w:bookmarkEnd w:id="19688"/>
      <w:r w:rsidRPr="008331B2">
        <w:rPr>
          <w:rtl/>
        </w:rPr>
        <w:t>ר</w:t>
      </w:r>
      <w:r w:rsidRPr="008331B2">
        <w:rPr>
          <w:rFonts w:hint="cs"/>
          <w:rtl/>
        </w:rPr>
        <w:t>ק</w:t>
      </w:r>
      <w:r w:rsidRPr="008331B2">
        <w:rPr>
          <w:rtl/>
        </w:rPr>
        <w:t xml:space="preserve"> </w:t>
      </w:r>
      <w:bookmarkStart w:id="19689" w:name="_ETM_Q45_318520"/>
      <w:bookmarkEnd w:id="19689"/>
      <w:r w:rsidRPr="008331B2">
        <w:rPr>
          <w:rFonts w:hint="cs"/>
          <w:rtl/>
        </w:rPr>
        <w:t xml:space="preserve">שם </w:t>
      </w:r>
      <w:r w:rsidRPr="008331B2">
        <w:rPr>
          <w:rtl/>
        </w:rPr>
        <w:t xml:space="preserve">את </w:t>
      </w:r>
      <w:bookmarkStart w:id="19690" w:name="_ETM_Q45_318610"/>
      <w:bookmarkEnd w:id="19690"/>
      <w:r w:rsidRPr="008331B2">
        <w:rPr>
          <w:rtl/>
        </w:rPr>
        <w:t xml:space="preserve">זה </w:t>
      </w:r>
      <w:bookmarkStart w:id="19691" w:name="_ETM_Q45_319870"/>
      <w:bookmarkEnd w:id="19691"/>
      <w:r w:rsidRPr="008331B2">
        <w:rPr>
          <w:rtl/>
        </w:rPr>
        <w:t xml:space="preserve">בהסכם </w:t>
      </w:r>
      <w:bookmarkStart w:id="19692" w:name="_ETM_Q45_320290"/>
      <w:bookmarkEnd w:id="19692"/>
      <w:r w:rsidRPr="008331B2">
        <w:rPr>
          <w:rtl/>
        </w:rPr>
        <w:t>קואליציוני</w:t>
      </w:r>
      <w:bookmarkStart w:id="19693" w:name="_ETM_Q45_320950"/>
      <w:bookmarkStart w:id="19694" w:name="_ETM_Q45_321850"/>
      <w:bookmarkEnd w:id="19693"/>
      <w:bookmarkEnd w:id="19694"/>
      <w:r w:rsidR="000A2EE6">
        <w:rPr>
          <w:rFonts w:hint="cs"/>
          <w:rtl/>
        </w:rPr>
        <w:t>;</w:t>
      </w:r>
      <w:r w:rsidRPr="008331B2">
        <w:rPr>
          <w:rFonts w:hint="cs"/>
          <w:rtl/>
        </w:rPr>
        <w:t xml:space="preserve"> </w:t>
      </w:r>
      <w:r w:rsidRPr="008331B2">
        <w:rPr>
          <w:rtl/>
        </w:rPr>
        <w:t xml:space="preserve">אנחנו </w:t>
      </w:r>
      <w:bookmarkStart w:id="19695" w:name="_ETM_Q45_322450"/>
      <w:bookmarkEnd w:id="19695"/>
      <w:r w:rsidRPr="008331B2">
        <w:rPr>
          <w:rtl/>
        </w:rPr>
        <w:t xml:space="preserve">אוהבים </w:t>
      </w:r>
      <w:bookmarkStart w:id="19696" w:name="_ETM_Q45_323050"/>
      <w:bookmarkEnd w:id="19696"/>
      <w:r w:rsidRPr="008331B2">
        <w:rPr>
          <w:rtl/>
        </w:rPr>
        <w:t>ל</w:t>
      </w:r>
      <w:r w:rsidRPr="008331B2">
        <w:rPr>
          <w:rFonts w:hint="cs"/>
          <w:rtl/>
        </w:rPr>
        <w:t>ח</w:t>
      </w:r>
      <w:r>
        <w:rPr>
          <w:rFonts w:hint="cs"/>
          <w:rtl/>
        </w:rPr>
        <w:t>בוט</w:t>
      </w:r>
      <w:r w:rsidRPr="008331B2">
        <w:rPr>
          <w:rFonts w:hint="cs"/>
          <w:rtl/>
        </w:rPr>
        <w:t xml:space="preserve"> </w:t>
      </w:r>
      <w:bookmarkStart w:id="19697" w:name="_ETM_Q45_324040"/>
      <w:bookmarkEnd w:id="19697"/>
      <w:r w:rsidRPr="008331B2">
        <w:rPr>
          <w:rtl/>
        </w:rPr>
        <w:t>בסכומים</w:t>
      </w:r>
      <w:r>
        <w:rPr>
          <w:rtl/>
        </w:rPr>
        <w:t xml:space="preserve"> </w:t>
      </w:r>
      <w:bookmarkStart w:id="19698" w:name="_ETM_Q45_324610"/>
      <w:bookmarkEnd w:id="19698"/>
      <w:r>
        <w:rPr>
          <w:rtl/>
        </w:rPr>
        <w:t>הקואליציוניים</w:t>
      </w:r>
      <w:bookmarkStart w:id="19699" w:name="_ETM_Q45_325750"/>
      <w:bookmarkEnd w:id="19699"/>
      <w:r>
        <w:rPr>
          <w:rFonts w:hint="cs"/>
          <w:rtl/>
        </w:rPr>
        <w:t xml:space="preserve"> </w:t>
      </w:r>
      <w:r>
        <w:rPr>
          <w:rFonts w:hint="eastAsia"/>
          <w:rtl/>
        </w:rPr>
        <w:t>–</w:t>
      </w:r>
      <w:r>
        <w:rPr>
          <w:rFonts w:hint="cs"/>
          <w:rtl/>
        </w:rPr>
        <w:t xml:space="preserve"> הוא י</w:t>
      </w:r>
      <w:r>
        <w:rPr>
          <w:rtl/>
        </w:rPr>
        <w:t xml:space="preserve">יחד </w:t>
      </w:r>
      <w:bookmarkStart w:id="19700" w:name="_ETM_Q45_326290"/>
      <w:bookmarkEnd w:id="19700"/>
      <w:r>
        <w:rPr>
          <w:rFonts w:hint="cs"/>
          <w:rtl/>
        </w:rPr>
        <w:t>ל</w:t>
      </w:r>
      <w:r>
        <w:rPr>
          <w:rtl/>
        </w:rPr>
        <w:t xml:space="preserve">זה </w:t>
      </w:r>
      <w:bookmarkStart w:id="19701" w:name="_ETM_Q45_326620"/>
      <w:bookmarkEnd w:id="19701"/>
      <w:r>
        <w:rPr>
          <w:rtl/>
        </w:rPr>
        <w:t xml:space="preserve">סכום </w:t>
      </w:r>
      <w:bookmarkStart w:id="19702" w:name="_ETM_Q45_327040"/>
      <w:bookmarkEnd w:id="19702"/>
      <w:r>
        <w:rPr>
          <w:rFonts w:hint="cs"/>
          <w:rtl/>
        </w:rPr>
        <w:t>מה</w:t>
      </w:r>
      <w:r>
        <w:rPr>
          <w:rtl/>
        </w:rPr>
        <w:t xml:space="preserve">תקציב </w:t>
      </w:r>
      <w:bookmarkStart w:id="19703" w:name="_ETM_Q45_327700"/>
      <w:bookmarkEnd w:id="19703"/>
      <w:r>
        <w:rPr>
          <w:rtl/>
        </w:rPr>
        <w:t>הקואליציוני</w:t>
      </w:r>
      <w:r>
        <w:rPr>
          <w:rFonts w:hint="cs"/>
          <w:rtl/>
        </w:rPr>
        <w:t>.</w:t>
      </w:r>
      <w:r>
        <w:rPr>
          <w:rtl/>
        </w:rPr>
        <w:t xml:space="preserve"> </w:t>
      </w:r>
      <w:bookmarkStart w:id="19704" w:name="_ETM_Q45_328950"/>
      <w:bookmarkEnd w:id="19704"/>
      <w:r>
        <w:rPr>
          <w:rtl/>
        </w:rPr>
        <w:t xml:space="preserve">זה </w:t>
      </w:r>
      <w:bookmarkStart w:id="19705" w:name="_ETM_Q45_329220"/>
      <w:bookmarkEnd w:id="19705"/>
      <w:r>
        <w:rPr>
          <w:rtl/>
        </w:rPr>
        <w:t xml:space="preserve">לא </w:t>
      </w:r>
      <w:bookmarkStart w:id="19706" w:name="_ETM_Q45_329370"/>
      <w:bookmarkEnd w:id="19706"/>
      <w:r>
        <w:rPr>
          <w:rtl/>
        </w:rPr>
        <w:t>בשבילנו</w:t>
      </w:r>
      <w:r>
        <w:rPr>
          <w:rFonts w:hint="cs"/>
          <w:rtl/>
        </w:rPr>
        <w:t>,</w:t>
      </w:r>
      <w:r>
        <w:rPr>
          <w:rtl/>
        </w:rPr>
        <w:t xml:space="preserve"> </w:t>
      </w:r>
      <w:bookmarkStart w:id="19707" w:name="_ETM_Q45_330889"/>
      <w:bookmarkEnd w:id="19707"/>
      <w:r>
        <w:rPr>
          <w:rtl/>
        </w:rPr>
        <w:t xml:space="preserve">זה </w:t>
      </w:r>
      <w:bookmarkStart w:id="19708" w:name="_ETM_Q45_331159"/>
      <w:bookmarkEnd w:id="19708"/>
      <w:r>
        <w:rPr>
          <w:rtl/>
        </w:rPr>
        <w:t xml:space="preserve">לכלל </w:t>
      </w:r>
      <w:bookmarkStart w:id="19709" w:name="_ETM_Q45_331549"/>
      <w:bookmarkEnd w:id="19709"/>
      <w:r>
        <w:rPr>
          <w:rtl/>
        </w:rPr>
        <w:t>ישראל</w:t>
      </w:r>
      <w:r>
        <w:rPr>
          <w:rFonts w:hint="cs"/>
          <w:rtl/>
        </w:rPr>
        <w:t>.</w:t>
      </w:r>
      <w:r>
        <w:rPr>
          <w:rtl/>
        </w:rPr>
        <w:t xml:space="preserve"> </w:t>
      </w:r>
      <w:bookmarkStart w:id="19710" w:name="_ETM_Q45_333889"/>
      <w:bookmarkStart w:id="19711" w:name="_ETM_Q45_334010"/>
      <w:bookmarkEnd w:id="19710"/>
      <w:bookmarkEnd w:id="19711"/>
      <w:r>
        <w:rPr>
          <w:rtl/>
        </w:rPr>
        <w:t>ניהל</w:t>
      </w:r>
      <w:r>
        <w:rPr>
          <w:rFonts w:hint="cs"/>
          <w:rtl/>
        </w:rPr>
        <w:t>נ</w:t>
      </w:r>
      <w:r>
        <w:rPr>
          <w:rtl/>
        </w:rPr>
        <w:t xml:space="preserve">ו </w:t>
      </w:r>
      <w:bookmarkStart w:id="19712" w:name="_ETM_Q45_334370"/>
      <w:bookmarkEnd w:id="19712"/>
      <w:r>
        <w:rPr>
          <w:rtl/>
        </w:rPr>
        <w:t xml:space="preserve">מאבק </w:t>
      </w:r>
      <w:bookmarkStart w:id="19713" w:name="_ETM_Q45_334940"/>
      <w:bookmarkEnd w:id="19713"/>
      <w:r>
        <w:rPr>
          <w:rtl/>
        </w:rPr>
        <w:t xml:space="preserve">לא </w:t>
      </w:r>
      <w:bookmarkStart w:id="19714" w:name="_ETM_Q45_335060"/>
      <w:bookmarkEnd w:id="19714"/>
      <w:r>
        <w:rPr>
          <w:rtl/>
        </w:rPr>
        <w:t>פשוט</w:t>
      </w:r>
      <w:r>
        <w:rPr>
          <w:rFonts w:hint="cs"/>
          <w:rtl/>
        </w:rPr>
        <w:t>,</w:t>
      </w:r>
      <w:r>
        <w:rPr>
          <w:rtl/>
        </w:rPr>
        <w:t xml:space="preserve"> </w:t>
      </w:r>
      <w:bookmarkStart w:id="19715" w:name="_ETM_Q45_336450"/>
      <w:bookmarkEnd w:id="19715"/>
      <w:r>
        <w:rPr>
          <w:rtl/>
        </w:rPr>
        <w:t>והינה</w:t>
      </w:r>
      <w:r>
        <w:rPr>
          <w:rFonts w:hint="cs"/>
          <w:rtl/>
        </w:rPr>
        <w:t>,</w:t>
      </w:r>
      <w:r>
        <w:rPr>
          <w:rtl/>
        </w:rPr>
        <w:t xml:space="preserve"> </w:t>
      </w:r>
      <w:bookmarkStart w:id="19716" w:name="_ETM_Q45_336780"/>
      <w:bookmarkEnd w:id="19716"/>
      <w:r>
        <w:rPr>
          <w:rtl/>
        </w:rPr>
        <w:t xml:space="preserve">היום </w:t>
      </w:r>
      <w:bookmarkStart w:id="19717" w:name="_ETM_Q45_337020"/>
      <w:bookmarkEnd w:id="19717"/>
      <w:r>
        <w:rPr>
          <w:rtl/>
        </w:rPr>
        <w:t xml:space="preserve">זה </w:t>
      </w:r>
      <w:bookmarkStart w:id="19718" w:name="_ETM_Q45_337169"/>
      <w:bookmarkEnd w:id="19718"/>
      <w:r>
        <w:rPr>
          <w:rFonts w:hint="cs"/>
          <w:rtl/>
        </w:rPr>
        <w:t xml:space="preserve">קם. </w:t>
      </w:r>
      <w:bookmarkStart w:id="19719" w:name="_ETM_Q45_337889"/>
      <w:bookmarkStart w:id="19720" w:name="_ETM_Q45_338129"/>
      <w:bookmarkStart w:id="19721" w:name="_ETM_Q45_338580"/>
      <w:bookmarkStart w:id="19722" w:name="_ETM_Q45_338760"/>
      <w:bookmarkStart w:id="19723" w:name="_ETM_Q45_339780"/>
      <w:bookmarkEnd w:id="19719"/>
      <w:bookmarkEnd w:id="19720"/>
      <w:bookmarkEnd w:id="19721"/>
      <w:bookmarkEnd w:id="19722"/>
      <w:bookmarkEnd w:id="19723"/>
    </w:p>
    <w:p w:rsidR="00304FBD" w:rsidRDefault="00304FBD" w:rsidP="00E60D06">
      <w:pPr>
        <w:rPr>
          <w:rtl/>
        </w:rPr>
      </w:pPr>
      <w:bookmarkStart w:id="19724" w:name="_ETM_Q45_339000"/>
      <w:bookmarkEnd w:id="19724"/>
    </w:p>
    <w:p w:rsidR="00304FBD" w:rsidRDefault="00304FBD" w:rsidP="000A2EE6">
      <w:pPr>
        <w:rPr>
          <w:rtl/>
        </w:rPr>
      </w:pPr>
      <w:bookmarkStart w:id="19725" w:name="_ETM_Q45_340000"/>
      <w:bookmarkEnd w:id="19725"/>
      <w:r>
        <w:rPr>
          <w:rtl/>
        </w:rPr>
        <w:t xml:space="preserve">אני </w:t>
      </w:r>
      <w:bookmarkStart w:id="19726" w:name="_ETM_Q45_339930"/>
      <w:bookmarkEnd w:id="19726"/>
      <w:r>
        <w:rPr>
          <w:rtl/>
        </w:rPr>
        <w:t xml:space="preserve">רוצה </w:t>
      </w:r>
      <w:bookmarkStart w:id="19727" w:name="_ETM_Q45_340139"/>
      <w:bookmarkEnd w:id="19727"/>
      <w:r>
        <w:rPr>
          <w:rtl/>
        </w:rPr>
        <w:t xml:space="preserve">להודות </w:t>
      </w:r>
      <w:bookmarkStart w:id="19728" w:name="_ETM_Q45_340590"/>
      <w:bookmarkStart w:id="19729" w:name="_ETM_Q45_340919"/>
      <w:bookmarkEnd w:id="19728"/>
      <w:bookmarkEnd w:id="19729"/>
      <w:r>
        <w:rPr>
          <w:rtl/>
        </w:rPr>
        <w:t xml:space="preserve">לכל </w:t>
      </w:r>
      <w:bookmarkStart w:id="19730" w:name="_ETM_Q45_341190"/>
      <w:bookmarkEnd w:id="19730"/>
      <w:r>
        <w:rPr>
          <w:rtl/>
        </w:rPr>
        <w:t>העו</w:t>
      </w:r>
      <w:r>
        <w:rPr>
          <w:rFonts w:hint="cs"/>
          <w:rtl/>
        </w:rPr>
        <w:t>סק</w:t>
      </w:r>
      <w:r>
        <w:rPr>
          <w:rtl/>
        </w:rPr>
        <w:t xml:space="preserve">ים </w:t>
      </w:r>
      <w:bookmarkStart w:id="19731" w:name="_ETM_Q45_341489"/>
      <w:bookmarkEnd w:id="19731"/>
      <w:r>
        <w:rPr>
          <w:rtl/>
        </w:rPr>
        <w:t xml:space="preserve">במלאכה </w:t>
      </w:r>
      <w:bookmarkStart w:id="19732" w:name="_ETM_Q45_341970"/>
      <w:bookmarkEnd w:id="19732"/>
      <w:r>
        <w:rPr>
          <w:rFonts w:hint="cs"/>
          <w:rtl/>
        </w:rPr>
        <w:t xml:space="preserve">– </w:t>
      </w:r>
      <w:r>
        <w:rPr>
          <w:rtl/>
        </w:rPr>
        <w:t xml:space="preserve">לחבר </w:t>
      </w:r>
      <w:bookmarkStart w:id="19733" w:name="_ETM_Q45_342300"/>
      <w:bookmarkEnd w:id="19733"/>
      <w:r>
        <w:rPr>
          <w:rtl/>
        </w:rPr>
        <w:t xml:space="preserve">הכנסת </w:t>
      </w:r>
      <w:bookmarkStart w:id="19734" w:name="_ETM_Q45_342959"/>
      <w:bookmarkEnd w:id="19734"/>
      <w:r>
        <w:rPr>
          <w:rtl/>
        </w:rPr>
        <w:t xml:space="preserve">ינון </w:t>
      </w:r>
      <w:bookmarkStart w:id="19735" w:name="_ETM_Q45_343319"/>
      <w:bookmarkEnd w:id="19735"/>
      <w:r>
        <w:rPr>
          <w:rtl/>
        </w:rPr>
        <w:t>אזולאי</w:t>
      </w:r>
      <w:r>
        <w:rPr>
          <w:rFonts w:hint="cs"/>
          <w:rtl/>
        </w:rPr>
        <w:t>,</w:t>
      </w:r>
      <w:r>
        <w:rPr>
          <w:rtl/>
        </w:rPr>
        <w:t xml:space="preserve"> </w:t>
      </w:r>
      <w:bookmarkStart w:id="19736" w:name="_ETM_Q45_344190"/>
      <w:bookmarkEnd w:id="19736"/>
      <w:r>
        <w:rPr>
          <w:rtl/>
        </w:rPr>
        <w:t>ליו</w:t>
      </w:r>
      <w:r>
        <w:rPr>
          <w:rFonts w:hint="cs"/>
          <w:rtl/>
        </w:rPr>
        <w:t>"</w:t>
      </w:r>
      <w:r>
        <w:rPr>
          <w:rtl/>
        </w:rPr>
        <w:t xml:space="preserve">ר </w:t>
      </w:r>
      <w:bookmarkStart w:id="19737" w:name="_ETM_Q45_344550"/>
      <w:bookmarkEnd w:id="19737"/>
      <w:r>
        <w:rPr>
          <w:rtl/>
        </w:rPr>
        <w:t>הוועדה</w:t>
      </w:r>
      <w:r>
        <w:rPr>
          <w:rFonts w:hint="cs"/>
          <w:rtl/>
        </w:rPr>
        <w:t>,</w:t>
      </w:r>
      <w:r>
        <w:rPr>
          <w:rtl/>
        </w:rPr>
        <w:t xml:space="preserve"> </w:t>
      </w:r>
      <w:bookmarkStart w:id="19738" w:name="_ETM_Q45_345510"/>
      <w:bookmarkEnd w:id="19738"/>
      <w:r>
        <w:rPr>
          <w:rtl/>
        </w:rPr>
        <w:t>למ</w:t>
      </w:r>
      <w:r>
        <w:rPr>
          <w:rFonts w:hint="cs"/>
          <w:rtl/>
        </w:rPr>
        <w:t>ישרקי.</w:t>
      </w:r>
      <w:r>
        <w:rPr>
          <w:rtl/>
        </w:rPr>
        <w:t xml:space="preserve"> </w:t>
      </w:r>
      <w:bookmarkStart w:id="19739" w:name="_ETM_Q45_347580"/>
      <w:bookmarkStart w:id="19740" w:name="_ETM_Q45_348269"/>
      <w:bookmarkEnd w:id="19739"/>
      <w:bookmarkEnd w:id="19740"/>
      <w:r>
        <w:rPr>
          <w:rtl/>
        </w:rPr>
        <w:t xml:space="preserve">מכובדי </w:t>
      </w:r>
      <w:bookmarkStart w:id="19741" w:name="_ETM_Q45_348930"/>
      <w:bookmarkEnd w:id="19741"/>
      <w:r>
        <w:rPr>
          <w:rtl/>
        </w:rPr>
        <w:t xml:space="preserve">רב </w:t>
      </w:r>
      <w:bookmarkStart w:id="19742" w:name="_ETM_Q45_349200"/>
      <w:bookmarkEnd w:id="19742"/>
      <w:r>
        <w:rPr>
          <w:rtl/>
        </w:rPr>
        <w:t>אריה</w:t>
      </w:r>
      <w:r>
        <w:rPr>
          <w:rFonts w:hint="cs"/>
          <w:rtl/>
        </w:rPr>
        <w:t>,</w:t>
      </w:r>
      <w:r>
        <w:rPr>
          <w:rtl/>
        </w:rPr>
        <w:t xml:space="preserve"> </w:t>
      </w:r>
      <w:bookmarkStart w:id="19743" w:name="_ETM_Q45_349769"/>
      <w:bookmarkEnd w:id="19743"/>
      <w:r>
        <w:rPr>
          <w:rtl/>
        </w:rPr>
        <w:t xml:space="preserve">אני </w:t>
      </w:r>
      <w:bookmarkStart w:id="19744" w:name="_ETM_Q45_350010"/>
      <w:bookmarkEnd w:id="19744"/>
      <w:r>
        <w:rPr>
          <w:rtl/>
        </w:rPr>
        <w:t xml:space="preserve">יכול </w:t>
      </w:r>
      <w:bookmarkStart w:id="19745" w:name="_ETM_Q45_350250"/>
      <w:bookmarkEnd w:id="19745"/>
      <w:r>
        <w:rPr>
          <w:rtl/>
        </w:rPr>
        <w:t xml:space="preserve">להגיד </w:t>
      </w:r>
      <w:bookmarkStart w:id="19746" w:name="_ETM_Q45_350550"/>
      <w:bookmarkEnd w:id="19746"/>
      <w:r>
        <w:rPr>
          <w:rtl/>
        </w:rPr>
        <w:t xml:space="preserve">היום </w:t>
      </w:r>
      <w:bookmarkStart w:id="19747" w:name="_ETM_Q45_350849"/>
      <w:bookmarkEnd w:id="19747"/>
      <w:r>
        <w:rPr>
          <w:rtl/>
        </w:rPr>
        <w:t xml:space="preserve">את </w:t>
      </w:r>
      <w:bookmarkStart w:id="19748" w:name="_ETM_Q45_350970"/>
      <w:bookmarkEnd w:id="19748"/>
      <w:r>
        <w:rPr>
          <w:rtl/>
        </w:rPr>
        <w:t xml:space="preserve">הפסוק </w:t>
      </w:r>
      <w:bookmarkStart w:id="19749" w:name="_ETM_Q45_351419"/>
      <w:bookmarkEnd w:id="19749"/>
      <w:r>
        <w:rPr>
          <w:rtl/>
        </w:rPr>
        <w:t>הזה</w:t>
      </w:r>
      <w:r>
        <w:rPr>
          <w:rFonts w:hint="cs"/>
          <w:rtl/>
        </w:rPr>
        <w:t>:</w:t>
      </w:r>
      <w:r>
        <w:rPr>
          <w:rtl/>
        </w:rPr>
        <w:t xml:space="preserve"> </w:t>
      </w:r>
      <w:bookmarkStart w:id="19750" w:name="_ETM_Q45_351989"/>
      <w:bookmarkEnd w:id="19750"/>
      <w:r>
        <w:rPr>
          <w:rFonts w:hint="cs"/>
          <w:rtl/>
        </w:rPr>
        <w:t>"</w:t>
      </w:r>
      <w:r>
        <w:rPr>
          <w:rtl/>
        </w:rPr>
        <w:t xml:space="preserve">על </w:t>
      </w:r>
      <w:bookmarkStart w:id="19751" w:name="_ETM_Q45_352230"/>
      <w:bookmarkEnd w:id="19751"/>
      <w:r>
        <w:rPr>
          <w:rtl/>
        </w:rPr>
        <w:t xml:space="preserve">גבי </w:t>
      </w:r>
      <w:bookmarkStart w:id="19752" w:name="_ETM_Q45_352620"/>
      <w:bookmarkEnd w:id="19752"/>
      <w:r>
        <w:rPr>
          <w:rFonts w:hint="cs"/>
          <w:rtl/>
        </w:rPr>
        <w:t>ח</w:t>
      </w:r>
      <w:r>
        <w:rPr>
          <w:rtl/>
        </w:rPr>
        <w:t xml:space="preserve">רשו </w:t>
      </w:r>
      <w:bookmarkStart w:id="19753" w:name="_ETM_Q45_353069"/>
      <w:bookmarkEnd w:id="19753"/>
      <w:r>
        <w:rPr>
          <w:rtl/>
        </w:rPr>
        <w:t>חורשים</w:t>
      </w:r>
      <w:r>
        <w:rPr>
          <w:rFonts w:hint="cs"/>
          <w:rtl/>
        </w:rPr>
        <w:t>,</w:t>
      </w:r>
      <w:r>
        <w:rPr>
          <w:rtl/>
        </w:rPr>
        <w:t xml:space="preserve"> </w:t>
      </w:r>
      <w:bookmarkStart w:id="19754" w:name="_ETM_Q45_353880"/>
      <w:bookmarkEnd w:id="19754"/>
      <w:r>
        <w:rPr>
          <w:rtl/>
        </w:rPr>
        <w:t>ה</w:t>
      </w:r>
      <w:r>
        <w:rPr>
          <w:rFonts w:hint="cs"/>
          <w:rtl/>
        </w:rPr>
        <w:t xml:space="preserve">אריכו </w:t>
      </w:r>
      <w:bookmarkStart w:id="19755" w:name="_ETM_Q45_354150"/>
      <w:bookmarkStart w:id="19756" w:name="_ETM_Q45_354419"/>
      <w:bookmarkStart w:id="19757" w:name="_ETM_Q45_354630"/>
      <w:bookmarkEnd w:id="19755"/>
      <w:bookmarkEnd w:id="19756"/>
      <w:bookmarkEnd w:id="19757"/>
      <w:r>
        <w:rPr>
          <w:rFonts w:hint="cs"/>
          <w:rtl/>
        </w:rPr>
        <w:t>למעניתם". עשו</w:t>
      </w:r>
      <w:r>
        <w:rPr>
          <w:rtl/>
        </w:rPr>
        <w:t xml:space="preserve"> </w:t>
      </w:r>
      <w:bookmarkStart w:id="19758" w:name="_ETM_Q45_355860"/>
      <w:bookmarkEnd w:id="19758"/>
      <w:r>
        <w:rPr>
          <w:rtl/>
        </w:rPr>
        <w:t>יד</w:t>
      </w:r>
      <w:r>
        <w:rPr>
          <w:rFonts w:hint="cs"/>
          <w:rtl/>
        </w:rPr>
        <w:t xml:space="preserve"> אחת</w:t>
      </w:r>
      <w:r>
        <w:rPr>
          <w:rtl/>
        </w:rPr>
        <w:t xml:space="preserve"> </w:t>
      </w:r>
      <w:bookmarkStart w:id="19759" w:name="_ETM_Q45_356130"/>
      <w:bookmarkEnd w:id="19759"/>
      <w:r>
        <w:rPr>
          <w:rFonts w:hint="cs"/>
          <w:rtl/>
        </w:rPr>
        <w:t xml:space="preserve">ינון, </w:t>
      </w:r>
      <w:bookmarkStart w:id="19760" w:name="_ETM_Q45_357180"/>
      <w:bookmarkEnd w:id="19760"/>
      <w:r>
        <w:rPr>
          <w:rtl/>
        </w:rPr>
        <w:t>יוני</w:t>
      </w:r>
      <w:r>
        <w:rPr>
          <w:rFonts w:hint="cs"/>
          <w:rtl/>
        </w:rPr>
        <w:t>,</w:t>
      </w:r>
      <w:r>
        <w:rPr>
          <w:rtl/>
        </w:rPr>
        <w:t xml:space="preserve"> </w:t>
      </w:r>
      <w:bookmarkStart w:id="19761" w:name="_ETM_Q45_357930"/>
      <w:bookmarkEnd w:id="19761"/>
      <w:r>
        <w:rPr>
          <w:rFonts w:hint="cs"/>
          <w:rtl/>
        </w:rPr>
        <w:t xml:space="preserve">הארגונים, </w:t>
      </w:r>
      <w:bookmarkStart w:id="19762" w:name="_ETM_Q45_358260"/>
      <w:bookmarkStart w:id="19763" w:name="_ETM_Q45_359870"/>
      <w:bookmarkEnd w:id="19762"/>
      <w:bookmarkEnd w:id="19763"/>
      <w:r>
        <w:rPr>
          <w:rFonts w:hint="cs"/>
          <w:rtl/>
        </w:rPr>
        <w:t xml:space="preserve">יו"ר </w:t>
      </w:r>
      <w:bookmarkStart w:id="19764" w:name="_ETM_Q45_361000"/>
      <w:bookmarkEnd w:id="19764"/>
      <w:r>
        <w:rPr>
          <w:rFonts w:hint="cs"/>
          <w:rtl/>
        </w:rPr>
        <w:t xml:space="preserve">הוועדה, </w:t>
      </w:r>
      <w:bookmarkStart w:id="19765" w:name="_ETM_Q45_361279"/>
      <w:bookmarkStart w:id="19766" w:name="_ETM_Q45_361549"/>
      <w:bookmarkStart w:id="19767" w:name="_ETM_Q45_362059"/>
      <w:bookmarkEnd w:id="19765"/>
      <w:bookmarkEnd w:id="19766"/>
      <w:bookmarkEnd w:id="19767"/>
      <w:r>
        <w:rPr>
          <w:rtl/>
        </w:rPr>
        <w:t xml:space="preserve">אבל </w:t>
      </w:r>
      <w:bookmarkStart w:id="19768" w:name="_ETM_Q45_362329"/>
      <w:bookmarkEnd w:id="19768"/>
      <w:r>
        <w:rPr>
          <w:rtl/>
        </w:rPr>
        <w:t xml:space="preserve">הסכמנו </w:t>
      </w:r>
      <w:bookmarkStart w:id="19769" w:name="_ETM_Q45_362959"/>
      <w:bookmarkEnd w:id="19769"/>
      <w:r>
        <w:rPr>
          <w:rtl/>
        </w:rPr>
        <w:t>ונכנ</w:t>
      </w:r>
      <w:r>
        <w:rPr>
          <w:rFonts w:hint="cs"/>
          <w:rtl/>
        </w:rPr>
        <w:t>ע</w:t>
      </w:r>
      <w:r>
        <w:rPr>
          <w:rtl/>
        </w:rPr>
        <w:t xml:space="preserve">נו </w:t>
      </w:r>
      <w:bookmarkStart w:id="19770" w:name="_ETM_Q45_363650"/>
      <w:bookmarkEnd w:id="19770"/>
      <w:r>
        <w:rPr>
          <w:rtl/>
        </w:rPr>
        <w:t xml:space="preserve">ועשינו </w:t>
      </w:r>
      <w:bookmarkStart w:id="19771" w:name="_ETM_Q45_364489"/>
      <w:bookmarkEnd w:id="19771"/>
      <w:r>
        <w:rPr>
          <w:rtl/>
        </w:rPr>
        <w:t xml:space="preserve">בהם </w:t>
      </w:r>
      <w:bookmarkStart w:id="19772" w:name="_ETM_Q45_364699"/>
      <w:bookmarkEnd w:id="19772"/>
      <w:r>
        <w:rPr>
          <w:rtl/>
        </w:rPr>
        <w:t>שינויים</w:t>
      </w:r>
      <w:r>
        <w:rPr>
          <w:rFonts w:hint="cs"/>
          <w:rtl/>
        </w:rPr>
        <w:t>.</w:t>
      </w:r>
      <w:r>
        <w:rPr>
          <w:rtl/>
        </w:rPr>
        <w:t xml:space="preserve"> </w:t>
      </w:r>
      <w:bookmarkStart w:id="19773" w:name="_ETM_Q45_365480"/>
      <w:bookmarkEnd w:id="19773"/>
      <w:r>
        <w:rPr>
          <w:rtl/>
        </w:rPr>
        <w:t xml:space="preserve">אבל </w:t>
      </w:r>
      <w:bookmarkStart w:id="19774" w:name="_ETM_Q45_365689"/>
      <w:bookmarkEnd w:id="19774"/>
      <w:r>
        <w:rPr>
          <w:rtl/>
        </w:rPr>
        <w:t xml:space="preserve">אני </w:t>
      </w:r>
      <w:bookmarkStart w:id="19775" w:name="_ETM_Q45_365809"/>
      <w:bookmarkEnd w:id="19775"/>
      <w:r>
        <w:rPr>
          <w:rtl/>
        </w:rPr>
        <w:t xml:space="preserve">רוצה </w:t>
      </w:r>
      <w:bookmarkStart w:id="19776" w:name="_ETM_Q45_366049"/>
      <w:bookmarkEnd w:id="19776"/>
      <w:r>
        <w:rPr>
          <w:rtl/>
        </w:rPr>
        <w:t xml:space="preserve">להרגיע </w:t>
      </w:r>
      <w:bookmarkStart w:id="19777" w:name="_ETM_Q45_366409"/>
      <w:bookmarkEnd w:id="19777"/>
      <w:r>
        <w:rPr>
          <w:rtl/>
        </w:rPr>
        <w:t xml:space="preserve">את </w:t>
      </w:r>
      <w:bookmarkStart w:id="19778" w:name="_ETM_Q45_366499"/>
      <w:bookmarkEnd w:id="19778"/>
      <w:r>
        <w:rPr>
          <w:rtl/>
        </w:rPr>
        <w:t xml:space="preserve">כל </w:t>
      </w:r>
      <w:bookmarkStart w:id="19779" w:name="_ETM_Q45_366680"/>
      <w:bookmarkEnd w:id="19779"/>
      <w:r>
        <w:rPr>
          <w:rtl/>
        </w:rPr>
        <w:t>הציניקנים</w:t>
      </w:r>
      <w:r w:rsidR="000A2EE6">
        <w:rPr>
          <w:rFonts w:hint="cs"/>
          <w:rtl/>
        </w:rPr>
        <w:t>:</w:t>
      </w:r>
      <w:r>
        <w:rPr>
          <w:rtl/>
        </w:rPr>
        <w:t xml:space="preserve"> </w:t>
      </w:r>
      <w:bookmarkStart w:id="19780" w:name="_ETM_Q45_368299"/>
      <w:bookmarkEnd w:id="19780"/>
      <w:r>
        <w:rPr>
          <w:rtl/>
        </w:rPr>
        <w:t xml:space="preserve">זה </w:t>
      </w:r>
      <w:bookmarkStart w:id="19781" w:name="_ETM_Q45_368659"/>
      <w:bookmarkEnd w:id="19781"/>
      <w:r>
        <w:rPr>
          <w:rtl/>
        </w:rPr>
        <w:t xml:space="preserve">לא </w:t>
      </w:r>
      <w:bookmarkStart w:id="19782" w:name="_ETM_Q45_369019"/>
      <w:bookmarkEnd w:id="19782"/>
      <w:r>
        <w:rPr>
          <w:rtl/>
        </w:rPr>
        <w:t xml:space="preserve">הולך </w:t>
      </w:r>
      <w:bookmarkStart w:id="19783" w:name="_ETM_Q45_369290"/>
      <w:bookmarkEnd w:id="19783"/>
      <w:r>
        <w:rPr>
          <w:rtl/>
        </w:rPr>
        <w:t xml:space="preserve">להיות </w:t>
      </w:r>
      <w:bookmarkStart w:id="19784" w:name="_ETM_Q45_369950"/>
      <w:bookmarkEnd w:id="19784"/>
      <w:r>
        <w:rPr>
          <w:rtl/>
        </w:rPr>
        <w:t xml:space="preserve">מה </w:t>
      </w:r>
      <w:bookmarkStart w:id="19785" w:name="_ETM_Q45_370219"/>
      <w:bookmarkEnd w:id="19785"/>
      <w:r>
        <w:rPr>
          <w:rtl/>
        </w:rPr>
        <w:t>ש</w:t>
      </w:r>
      <w:bookmarkStart w:id="19786" w:name="_ETM_Q45_370849"/>
      <w:bookmarkEnd w:id="19786"/>
      <w:r>
        <w:rPr>
          <w:rtl/>
        </w:rPr>
        <w:t xml:space="preserve">העלילו </w:t>
      </w:r>
      <w:bookmarkStart w:id="19787" w:name="_ETM_Q45_371269"/>
      <w:bookmarkEnd w:id="19787"/>
      <w:r>
        <w:rPr>
          <w:rtl/>
        </w:rPr>
        <w:t>עלי</w:t>
      </w:r>
      <w:r>
        <w:rPr>
          <w:rFonts w:hint="cs"/>
          <w:rtl/>
        </w:rPr>
        <w:t xml:space="preserve">נו, </w:t>
      </w:r>
      <w:bookmarkStart w:id="19788" w:name="_ETM_Q45_371540"/>
      <w:bookmarkStart w:id="19789" w:name="_ETM_Q45_371989"/>
      <w:bookmarkEnd w:id="19788"/>
      <w:bookmarkEnd w:id="19789"/>
      <w:r>
        <w:rPr>
          <w:rFonts w:hint="cs"/>
          <w:rtl/>
        </w:rPr>
        <w:t xml:space="preserve">עוד </w:t>
      </w:r>
      <w:r>
        <w:rPr>
          <w:rtl/>
        </w:rPr>
        <w:t xml:space="preserve">כביש </w:t>
      </w:r>
      <w:bookmarkStart w:id="19790" w:name="_ETM_Q45_372260"/>
      <w:bookmarkEnd w:id="19790"/>
      <w:r>
        <w:rPr>
          <w:rtl/>
        </w:rPr>
        <w:t>עוקף</w:t>
      </w:r>
      <w:r>
        <w:rPr>
          <w:rFonts w:hint="cs"/>
          <w:rtl/>
        </w:rPr>
        <w:t xml:space="preserve">. זה הולך </w:t>
      </w:r>
      <w:bookmarkStart w:id="19791" w:name="_ETM_Q45_372799"/>
      <w:bookmarkStart w:id="19792" w:name="_ETM_Q45_374060"/>
      <w:bookmarkStart w:id="19793" w:name="_ETM_Q45_374269"/>
      <w:bookmarkStart w:id="19794" w:name="_ETM_Q45_374629"/>
      <w:bookmarkEnd w:id="19791"/>
      <w:bookmarkEnd w:id="19792"/>
      <w:bookmarkEnd w:id="19793"/>
      <w:bookmarkEnd w:id="19794"/>
      <w:r>
        <w:rPr>
          <w:rtl/>
        </w:rPr>
        <w:t xml:space="preserve">להיות </w:t>
      </w:r>
      <w:bookmarkStart w:id="19795" w:name="_ETM_Q45_375230"/>
      <w:bookmarkEnd w:id="19795"/>
      <w:r>
        <w:rPr>
          <w:rtl/>
        </w:rPr>
        <w:t xml:space="preserve">מאבק </w:t>
      </w:r>
      <w:bookmarkStart w:id="19796" w:name="_ETM_Q45_375889"/>
      <w:bookmarkEnd w:id="19796"/>
      <w:r>
        <w:rPr>
          <w:rtl/>
        </w:rPr>
        <w:t>בעוני</w:t>
      </w:r>
      <w:r>
        <w:rPr>
          <w:rFonts w:hint="cs"/>
          <w:rtl/>
        </w:rPr>
        <w:t>,</w:t>
      </w:r>
      <w:r>
        <w:rPr>
          <w:rtl/>
        </w:rPr>
        <w:t xml:space="preserve"> </w:t>
      </w:r>
      <w:bookmarkStart w:id="19797" w:name="_ETM_Q45_377340"/>
      <w:bookmarkEnd w:id="19797"/>
      <w:r>
        <w:rPr>
          <w:rtl/>
        </w:rPr>
        <w:t xml:space="preserve">לא </w:t>
      </w:r>
      <w:bookmarkStart w:id="19798" w:name="_ETM_Q45_377939"/>
      <w:bookmarkEnd w:id="19798"/>
      <w:r>
        <w:rPr>
          <w:rFonts w:hint="cs"/>
          <w:rtl/>
        </w:rPr>
        <w:t xml:space="preserve">עוד </w:t>
      </w:r>
      <w:r>
        <w:rPr>
          <w:rtl/>
        </w:rPr>
        <w:t xml:space="preserve">בית </w:t>
      </w:r>
      <w:bookmarkStart w:id="19799" w:name="_ETM_Q45_378404"/>
      <w:bookmarkEnd w:id="19799"/>
      <w:r>
        <w:rPr>
          <w:rtl/>
        </w:rPr>
        <w:t xml:space="preserve">חולים </w:t>
      </w:r>
      <w:bookmarkStart w:id="19800" w:name="_ETM_Q45_379790"/>
      <w:bookmarkEnd w:id="19800"/>
      <w:r>
        <w:rPr>
          <w:rtl/>
        </w:rPr>
        <w:t xml:space="preserve">מתחת </w:t>
      </w:r>
      <w:bookmarkStart w:id="19801" w:name="_ETM_Q45_380330"/>
      <w:bookmarkEnd w:id="19801"/>
      <w:r>
        <w:rPr>
          <w:rtl/>
        </w:rPr>
        <w:t xml:space="preserve">לגשר </w:t>
      </w:r>
      <w:bookmarkStart w:id="19802" w:name="_ETM_Q45_380810"/>
      <w:bookmarkEnd w:id="19802"/>
      <w:r>
        <w:rPr>
          <w:rFonts w:hint="cs"/>
          <w:rtl/>
        </w:rPr>
        <w:t xml:space="preserve">הרעוע. </w:t>
      </w:r>
      <w:bookmarkStart w:id="19803" w:name="_ETM_Q45_381710"/>
      <w:bookmarkEnd w:id="19803"/>
      <w:r>
        <w:rPr>
          <w:rFonts w:hint="cs"/>
          <w:rtl/>
        </w:rPr>
        <w:t>אל</w:t>
      </w:r>
      <w:r>
        <w:rPr>
          <w:rtl/>
        </w:rPr>
        <w:t xml:space="preserve">ה </w:t>
      </w:r>
      <w:bookmarkStart w:id="19804" w:name="_ETM_Q45_381950"/>
      <w:bookmarkEnd w:id="19804"/>
      <w:r>
        <w:rPr>
          <w:rtl/>
        </w:rPr>
        <w:t xml:space="preserve">ועדות </w:t>
      </w:r>
      <w:bookmarkStart w:id="19805" w:name="_ETM_Q45_382430"/>
      <w:bookmarkEnd w:id="19805"/>
      <w:r>
        <w:rPr>
          <w:rtl/>
        </w:rPr>
        <w:t xml:space="preserve">שיקבלו </w:t>
      </w:r>
      <w:bookmarkStart w:id="19806" w:name="_ETM_Q45_382850"/>
      <w:bookmarkEnd w:id="19806"/>
      <w:r>
        <w:rPr>
          <w:rtl/>
        </w:rPr>
        <w:t>החלטות</w:t>
      </w:r>
      <w:r>
        <w:rPr>
          <w:rFonts w:hint="cs"/>
          <w:rtl/>
        </w:rPr>
        <w:t>.</w:t>
      </w:r>
      <w:r>
        <w:rPr>
          <w:rtl/>
        </w:rPr>
        <w:t xml:space="preserve"> </w:t>
      </w:r>
      <w:bookmarkStart w:id="19807" w:name="_ETM_Q45_383330"/>
      <w:bookmarkEnd w:id="19807"/>
      <w:r>
        <w:rPr>
          <w:rtl/>
        </w:rPr>
        <w:t xml:space="preserve">יהיה </w:t>
      </w:r>
      <w:bookmarkStart w:id="19808" w:name="_ETM_Q45_383540"/>
      <w:bookmarkEnd w:id="19808"/>
      <w:r>
        <w:rPr>
          <w:rtl/>
        </w:rPr>
        <w:t xml:space="preserve">מי </w:t>
      </w:r>
      <w:bookmarkStart w:id="19809" w:name="_ETM_Q45_383630"/>
      <w:bookmarkEnd w:id="19809"/>
      <w:r>
        <w:rPr>
          <w:rtl/>
        </w:rPr>
        <w:t xml:space="preserve">שיגיד </w:t>
      </w:r>
      <w:bookmarkStart w:id="19810" w:name="_ETM_Q45_384050"/>
      <w:bookmarkEnd w:id="19810"/>
      <w:r>
        <w:rPr>
          <w:rtl/>
        </w:rPr>
        <w:t>לה</w:t>
      </w:r>
      <w:r>
        <w:rPr>
          <w:rFonts w:hint="cs"/>
          <w:rtl/>
        </w:rPr>
        <w:t>ן</w:t>
      </w:r>
      <w:r>
        <w:rPr>
          <w:rtl/>
        </w:rPr>
        <w:t xml:space="preserve"> </w:t>
      </w:r>
      <w:bookmarkStart w:id="19811" w:name="_ETM_Q45_384290"/>
      <w:bookmarkEnd w:id="19811"/>
      <w:r>
        <w:rPr>
          <w:rtl/>
        </w:rPr>
        <w:t xml:space="preserve">מה </w:t>
      </w:r>
      <w:bookmarkStart w:id="19812" w:name="_ETM_Q45_384410"/>
      <w:bookmarkEnd w:id="19812"/>
      <w:r>
        <w:rPr>
          <w:rtl/>
        </w:rPr>
        <w:t xml:space="preserve">ההשלכות </w:t>
      </w:r>
      <w:bookmarkStart w:id="19813" w:name="_ETM_Q45_384830"/>
      <w:bookmarkEnd w:id="19813"/>
      <w:r>
        <w:rPr>
          <w:rtl/>
        </w:rPr>
        <w:t>שלה</w:t>
      </w:r>
      <w:r>
        <w:rPr>
          <w:rFonts w:hint="cs"/>
          <w:rtl/>
        </w:rPr>
        <w:t>ן</w:t>
      </w:r>
      <w:r>
        <w:rPr>
          <w:rtl/>
        </w:rPr>
        <w:t xml:space="preserve"> </w:t>
      </w:r>
      <w:bookmarkStart w:id="19814" w:name="_ETM_Q45_385100"/>
      <w:bookmarkEnd w:id="19814"/>
      <w:r>
        <w:rPr>
          <w:rtl/>
        </w:rPr>
        <w:t xml:space="preserve">על </w:t>
      </w:r>
      <w:bookmarkStart w:id="19815" w:name="_ETM_Q45_385250"/>
      <w:bookmarkEnd w:id="19815"/>
      <w:r>
        <w:rPr>
          <w:rFonts w:hint="cs"/>
          <w:rtl/>
        </w:rPr>
        <w:t xml:space="preserve">העוני. </w:t>
      </w:r>
      <w:bookmarkStart w:id="19816" w:name="_ETM_Q45_386000"/>
      <w:bookmarkStart w:id="19817" w:name="_ETM_Q45_385970"/>
      <w:bookmarkEnd w:id="19816"/>
      <w:bookmarkEnd w:id="19817"/>
      <w:r>
        <w:rPr>
          <w:rtl/>
        </w:rPr>
        <w:t xml:space="preserve">למוסד </w:t>
      </w:r>
      <w:bookmarkStart w:id="19818" w:name="_ETM_Q45_386480"/>
      <w:bookmarkEnd w:id="19818"/>
      <w:r>
        <w:rPr>
          <w:rtl/>
        </w:rPr>
        <w:t xml:space="preserve">לביטוח </w:t>
      </w:r>
      <w:bookmarkStart w:id="19819" w:name="_ETM_Q45_386900"/>
      <w:bookmarkEnd w:id="19819"/>
      <w:r>
        <w:rPr>
          <w:rFonts w:hint="cs"/>
          <w:rtl/>
        </w:rPr>
        <w:t>ה</w:t>
      </w:r>
      <w:r>
        <w:rPr>
          <w:rtl/>
        </w:rPr>
        <w:t xml:space="preserve">לאומי </w:t>
      </w:r>
      <w:bookmarkStart w:id="19820" w:name="_ETM_Q45_387290"/>
      <w:bookmarkEnd w:id="19820"/>
      <w:r>
        <w:rPr>
          <w:rtl/>
        </w:rPr>
        <w:t xml:space="preserve">יהיה </w:t>
      </w:r>
      <w:bookmarkStart w:id="19821" w:name="_ETM_Q45_387410"/>
      <w:bookmarkEnd w:id="19821"/>
      <w:r>
        <w:rPr>
          <w:rtl/>
        </w:rPr>
        <w:t xml:space="preserve">מי </w:t>
      </w:r>
      <w:bookmarkStart w:id="19822" w:name="_ETM_Q45_387530"/>
      <w:bookmarkEnd w:id="19822"/>
      <w:r>
        <w:rPr>
          <w:rtl/>
        </w:rPr>
        <w:t xml:space="preserve">שיגיד </w:t>
      </w:r>
      <w:bookmarkStart w:id="19823" w:name="_ETM_Q45_387950"/>
      <w:bookmarkStart w:id="19824" w:name="_ETM_Q45_388550"/>
      <w:bookmarkEnd w:id="19823"/>
      <w:bookmarkEnd w:id="19824"/>
      <w:r>
        <w:rPr>
          <w:rtl/>
        </w:rPr>
        <w:t xml:space="preserve">כמה </w:t>
      </w:r>
      <w:bookmarkStart w:id="19825" w:name="_ETM_Q45_388970"/>
      <w:bookmarkEnd w:id="19825"/>
      <w:r>
        <w:rPr>
          <w:rtl/>
        </w:rPr>
        <w:t xml:space="preserve">צריך </w:t>
      </w:r>
      <w:bookmarkStart w:id="19826" w:name="_ETM_Q45_389240"/>
      <w:bookmarkEnd w:id="19826"/>
      <w:r>
        <w:rPr>
          <w:rtl/>
        </w:rPr>
        <w:t xml:space="preserve">לעדכן </w:t>
      </w:r>
      <w:bookmarkStart w:id="19827" w:name="_ETM_Q45_389660"/>
      <w:bookmarkEnd w:id="19827"/>
      <w:r>
        <w:rPr>
          <w:rFonts w:hint="cs"/>
          <w:rtl/>
        </w:rPr>
        <w:t xml:space="preserve">קצבאות </w:t>
      </w:r>
      <w:bookmarkStart w:id="19828" w:name="_ETM_Q45_390139"/>
      <w:bookmarkEnd w:id="19828"/>
      <w:r>
        <w:rPr>
          <w:rtl/>
        </w:rPr>
        <w:t xml:space="preserve">כדי </w:t>
      </w:r>
      <w:bookmarkStart w:id="19829" w:name="_ETM_Q45_390410"/>
      <w:bookmarkEnd w:id="19829"/>
      <w:r>
        <w:rPr>
          <w:rtl/>
        </w:rPr>
        <w:t xml:space="preserve">להרים </w:t>
      </w:r>
      <w:bookmarkStart w:id="19830" w:name="_ETM_Q45_390710"/>
      <w:bookmarkEnd w:id="19830"/>
      <w:r>
        <w:rPr>
          <w:rtl/>
        </w:rPr>
        <w:t xml:space="preserve">אוכלוסיות </w:t>
      </w:r>
      <w:bookmarkStart w:id="19831" w:name="_ETM_Q45_391370"/>
      <w:bookmarkEnd w:id="19831"/>
      <w:r>
        <w:rPr>
          <w:rtl/>
        </w:rPr>
        <w:t>מהעוני</w:t>
      </w:r>
      <w:r w:rsidR="000A2EE6">
        <w:rPr>
          <w:rFonts w:hint="cs"/>
          <w:rtl/>
        </w:rPr>
        <w:t>.</w:t>
      </w:r>
      <w:r>
        <w:rPr>
          <w:rtl/>
        </w:rPr>
        <w:t xml:space="preserve"> </w:t>
      </w:r>
      <w:bookmarkStart w:id="19832" w:name="_ETM_Q45_392419"/>
      <w:bookmarkEnd w:id="19832"/>
      <w:r>
        <w:rPr>
          <w:rFonts w:hint="cs"/>
          <w:rtl/>
        </w:rPr>
        <w:t xml:space="preserve">גם </w:t>
      </w:r>
      <w:r>
        <w:rPr>
          <w:rtl/>
        </w:rPr>
        <w:t xml:space="preserve">החלטות </w:t>
      </w:r>
      <w:bookmarkStart w:id="19833" w:name="_ETM_Q45_392960"/>
      <w:bookmarkEnd w:id="19833"/>
      <w:r>
        <w:rPr>
          <w:rtl/>
        </w:rPr>
        <w:t>ממשלה</w:t>
      </w:r>
      <w:r w:rsidR="000A2EE6">
        <w:rPr>
          <w:rFonts w:hint="cs"/>
          <w:rtl/>
        </w:rPr>
        <w:t>,</w:t>
      </w:r>
      <w:r>
        <w:rPr>
          <w:rtl/>
        </w:rPr>
        <w:t xml:space="preserve"> </w:t>
      </w:r>
      <w:bookmarkStart w:id="19834" w:name="_ETM_Q45_394260"/>
      <w:bookmarkEnd w:id="19834"/>
      <w:r>
        <w:rPr>
          <w:rtl/>
        </w:rPr>
        <w:t>מחקרים</w:t>
      </w:r>
      <w:r>
        <w:rPr>
          <w:rFonts w:hint="cs"/>
          <w:rtl/>
        </w:rPr>
        <w:t>.</w:t>
      </w:r>
      <w:r>
        <w:rPr>
          <w:rtl/>
        </w:rPr>
        <w:t xml:space="preserve"> </w:t>
      </w:r>
      <w:bookmarkStart w:id="19835" w:name="_ETM_Q45_395360"/>
      <w:bookmarkEnd w:id="19835"/>
      <w:r>
        <w:rPr>
          <w:rtl/>
        </w:rPr>
        <w:t>רבותיי</w:t>
      </w:r>
      <w:r>
        <w:rPr>
          <w:rFonts w:hint="cs"/>
          <w:rtl/>
        </w:rPr>
        <w:t>,</w:t>
      </w:r>
      <w:r>
        <w:rPr>
          <w:rtl/>
        </w:rPr>
        <w:t xml:space="preserve"> </w:t>
      </w:r>
      <w:bookmarkStart w:id="19836" w:name="_ETM_Q45_396379"/>
      <w:bookmarkEnd w:id="19836"/>
      <w:r>
        <w:rPr>
          <w:rtl/>
        </w:rPr>
        <w:t xml:space="preserve">זה </w:t>
      </w:r>
      <w:bookmarkStart w:id="19837" w:name="_ETM_Q45_397280"/>
      <w:bookmarkEnd w:id="19837"/>
      <w:r>
        <w:rPr>
          <w:rtl/>
        </w:rPr>
        <w:t xml:space="preserve">קשב </w:t>
      </w:r>
      <w:bookmarkStart w:id="19838" w:name="_ETM_Q45_397909"/>
      <w:bookmarkEnd w:id="19838"/>
      <w:r>
        <w:rPr>
          <w:rtl/>
        </w:rPr>
        <w:t>24</w:t>
      </w:r>
      <w:bookmarkStart w:id="19839" w:name="_ETM_Q45_398840"/>
      <w:bookmarkEnd w:id="19839"/>
      <w:r>
        <w:rPr>
          <w:rFonts w:hint="cs"/>
          <w:rtl/>
        </w:rPr>
        <w:t>/7</w:t>
      </w:r>
      <w:r>
        <w:rPr>
          <w:rtl/>
        </w:rPr>
        <w:t xml:space="preserve"> </w:t>
      </w:r>
      <w:bookmarkStart w:id="19840" w:name="_ETM_Q45_399469"/>
      <w:bookmarkEnd w:id="19840"/>
      <w:r>
        <w:rPr>
          <w:rtl/>
        </w:rPr>
        <w:t xml:space="preserve">למאבק </w:t>
      </w:r>
      <w:bookmarkStart w:id="19841" w:name="_ETM_Q45_400010"/>
      <w:bookmarkEnd w:id="19841"/>
      <w:r>
        <w:rPr>
          <w:rtl/>
        </w:rPr>
        <w:t>בעוני</w:t>
      </w:r>
      <w:r>
        <w:rPr>
          <w:rFonts w:hint="cs"/>
          <w:rtl/>
        </w:rPr>
        <w:t>,</w:t>
      </w:r>
      <w:r>
        <w:rPr>
          <w:rtl/>
        </w:rPr>
        <w:t xml:space="preserve"> </w:t>
      </w:r>
      <w:bookmarkStart w:id="19842" w:name="_ETM_Q45_400609"/>
      <w:bookmarkEnd w:id="19842"/>
      <w:r>
        <w:rPr>
          <w:rtl/>
        </w:rPr>
        <w:t xml:space="preserve">באיחור </w:t>
      </w:r>
      <w:bookmarkStart w:id="19843" w:name="_ETM_Q45_401239"/>
      <w:bookmarkEnd w:id="19843"/>
      <w:r>
        <w:rPr>
          <w:rFonts w:hint="cs"/>
          <w:rtl/>
        </w:rPr>
        <w:t xml:space="preserve">– </w:t>
      </w:r>
      <w:r>
        <w:rPr>
          <w:rtl/>
        </w:rPr>
        <w:t>ה</w:t>
      </w:r>
      <w:r>
        <w:rPr>
          <w:rFonts w:hint="cs"/>
          <w:rtl/>
        </w:rPr>
        <w:t>י</w:t>
      </w:r>
      <w:r>
        <w:rPr>
          <w:rtl/>
        </w:rPr>
        <w:t>נה</w:t>
      </w:r>
      <w:r>
        <w:rPr>
          <w:rFonts w:hint="cs"/>
          <w:rtl/>
        </w:rPr>
        <w:t>,</w:t>
      </w:r>
      <w:r>
        <w:rPr>
          <w:rtl/>
        </w:rPr>
        <w:t xml:space="preserve"> </w:t>
      </w:r>
      <w:bookmarkStart w:id="19844" w:name="_ETM_Q45_401450"/>
      <w:bookmarkEnd w:id="19844"/>
      <w:r>
        <w:rPr>
          <w:rtl/>
        </w:rPr>
        <w:t xml:space="preserve">אני </w:t>
      </w:r>
      <w:bookmarkStart w:id="19845" w:name="_ETM_Q45_401599"/>
      <w:bookmarkEnd w:id="19845"/>
      <w:r>
        <w:rPr>
          <w:rtl/>
        </w:rPr>
        <w:t xml:space="preserve">אומר </w:t>
      </w:r>
      <w:bookmarkStart w:id="19846" w:name="_ETM_Q45_401780"/>
      <w:bookmarkEnd w:id="19846"/>
      <w:r>
        <w:rPr>
          <w:rtl/>
        </w:rPr>
        <w:t xml:space="preserve">לכם </w:t>
      </w:r>
      <w:bookmarkStart w:id="19847" w:name="_ETM_Q45_402530"/>
      <w:bookmarkEnd w:id="19847"/>
      <w:r w:rsidR="000A2EE6">
        <w:rPr>
          <w:rFonts w:hint="cs"/>
          <w:rtl/>
        </w:rPr>
        <w:t xml:space="preserve">– </w:t>
      </w:r>
      <w:r>
        <w:rPr>
          <w:rtl/>
        </w:rPr>
        <w:t xml:space="preserve">באיחור </w:t>
      </w:r>
      <w:bookmarkStart w:id="19848" w:name="_ETM_Q45_403040"/>
      <w:bookmarkEnd w:id="19848"/>
      <w:r>
        <w:rPr>
          <w:rtl/>
        </w:rPr>
        <w:t xml:space="preserve">של </w:t>
      </w:r>
      <w:bookmarkStart w:id="19849" w:name="_ETM_Q45_403219"/>
      <w:bookmarkEnd w:id="19849"/>
      <w:r>
        <w:rPr>
          <w:rFonts w:hint="cs"/>
          <w:rtl/>
        </w:rPr>
        <w:t xml:space="preserve">שמונה </w:t>
      </w:r>
      <w:bookmarkStart w:id="19850" w:name="_ETM_Q45_403579"/>
      <w:bookmarkEnd w:id="19850"/>
      <w:r>
        <w:rPr>
          <w:rFonts w:hint="cs"/>
          <w:rtl/>
        </w:rPr>
        <w:t xml:space="preserve">עשורים. </w:t>
      </w:r>
      <w:bookmarkStart w:id="19851" w:name="_ETM_Q45_404440"/>
      <w:bookmarkEnd w:id="19851"/>
      <w:r>
        <w:rPr>
          <w:rFonts w:hint="cs"/>
          <w:rtl/>
        </w:rPr>
        <w:t xml:space="preserve">ברוכים </w:t>
      </w:r>
      <w:bookmarkStart w:id="19852" w:name="_ETM_Q45_404830"/>
      <w:bookmarkStart w:id="19853" w:name="_ETM_Q45_405070"/>
      <w:bookmarkEnd w:id="19852"/>
      <w:bookmarkEnd w:id="19853"/>
      <w:r>
        <w:rPr>
          <w:rFonts w:hint="cs"/>
          <w:rtl/>
        </w:rPr>
        <w:t xml:space="preserve">תהיו </w:t>
      </w:r>
      <w:r>
        <w:rPr>
          <w:rtl/>
        </w:rPr>
        <w:t xml:space="preserve">ותודה </w:t>
      </w:r>
      <w:bookmarkStart w:id="19854" w:name="_ETM_Q45_405460"/>
      <w:bookmarkEnd w:id="19854"/>
      <w:r>
        <w:rPr>
          <w:rtl/>
        </w:rPr>
        <w:t xml:space="preserve">רבה </w:t>
      </w:r>
      <w:bookmarkStart w:id="19855" w:name="_ETM_Q45_405730"/>
      <w:bookmarkEnd w:id="19855"/>
      <w:r>
        <w:rPr>
          <w:rtl/>
        </w:rPr>
        <w:t xml:space="preserve">לכל </w:t>
      </w:r>
      <w:bookmarkStart w:id="19856" w:name="_ETM_Q45_406030"/>
      <w:bookmarkEnd w:id="19856"/>
      <w:r>
        <w:rPr>
          <w:rtl/>
        </w:rPr>
        <w:t>העו</w:t>
      </w:r>
      <w:r>
        <w:rPr>
          <w:rFonts w:hint="cs"/>
          <w:rtl/>
        </w:rPr>
        <w:t>ש</w:t>
      </w:r>
      <w:r>
        <w:rPr>
          <w:rtl/>
        </w:rPr>
        <w:t xml:space="preserve">ים </w:t>
      </w:r>
      <w:bookmarkStart w:id="19857" w:name="_ETM_Q45_406330"/>
      <w:bookmarkEnd w:id="19857"/>
      <w:r>
        <w:rPr>
          <w:rtl/>
        </w:rPr>
        <w:t>במלאכ</w:t>
      </w:r>
      <w:r>
        <w:rPr>
          <w:rFonts w:hint="cs"/>
          <w:rtl/>
        </w:rPr>
        <w:t>ה,</w:t>
      </w:r>
      <w:r>
        <w:rPr>
          <w:rtl/>
        </w:rPr>
        <w:t xml:space="preserve"> </w:t>
      </w:r>
      <w:bookmarkStart w:id="19858" w:name="_ETM_Q45_407020"/>
      <w:bookmarkEnd w:id="19858"/>
      <w:r>
        <w:rPr>
          <w:rtl/>
        </w:rPr>
        <w:t>לי</w:t>
      </w:r>
      <w:r>
        <w:rPr>
          <w:rFonts w:hint="cs"/>
          <w:rtl/>
        </w:rPr>
        <w:t>ו"</w:t>
      </w:r>
      <w:r>
        <w:rPr>
          <w:rtl/>
        </w:rPr>
        <w:t xml:space="preserve">ר </w:t>
      </w:r>
      <w:bookmarkStart w:id="19859" w:name="_ETM_Q45_407290"/>
      <w:bookmarkEnd w:id="19859"/>
      <w:r>
        <w:rPr>
          <w:rtl/>
        </w:rPr>
        <w:t xml:space="preserve">המפלגה </w:t>
      </w:r>
      <w:bookmarkStart w:id="19860" w:name="_ETM_Q45_407740"/>
      <w:bookmarkEnd w:id="19860"/>
      <w:r>
        <w:rPr>
          <w:rtl/>
        </w:rPr>
        <w:t xml:space="preserve">הרב </w:t>
      </w:r>
      <w:bookmarkStart w:id="19861" w:name="_ETM_Q45_407920"/>
      <w:bookmarkEnd w:id="19861"/>
      <w:r>
        <w:rPr>
          <w:rtl/>
        </w:rPr>
        <w:t xml:space="preserve">אריה </w:t>
      </w:r>
      <w:bookmarkStart w:id="19862" w:name="_ETM_Q45_408130"/>
      <w:bookmarkEnd w:id="19862"/>
      <w:r>
        <w:rPr>
          <w:rtl/>
        </w:rPr>
        <w:t xml:space="preserve">דרעי </w:t>
      </w:r>
      <w:bookmarkStart w:id="19863" w:name="_ETM_Q45_408430"/>
      <w:bookmarkEnd w:id="19863"/>
      <w:r>
        <w:rPr>
          <w:rtl/>
        </w:rPr>
        <w:t xml:space="preserve">שלקח </w:t>
      </w:r>
      <w:bookmarkStart w:id="19864" w:name="_ETM_Q45_408910"/>
      <w:bookmarkEnd w:id="19864"/>
      <w:r>
        <w:rPr>
          <w:rtl/>
        </w:rPr>
        <w:t xml:space="preserve">את </w:t>
      </w:r>
      <w:bookmarkStart w:id="19865" w:name="_ETM_Q45_409030"/>
      <w:bookmarkEnd w:id="19865"/>
      <w:r>
        <w:rPr>
          <w:rtl/>
        </w:rPr>
        <w:t>זה</w:t>
      </w:r>
      <w:r>
        <w:rPr>
          <w:rFonts w:hint="cs"/>
          <w:rtl/>
        </w:rPr>
        <w:t>,</w:t>
      </w:r>
      <w:r>
        <w:rPr>
          <w:rtl/>
        </w:rPr>
        <w:t xml:space="preserve"> </w:t>
      </w:r>
      <w:bookmarkStart w:id="19866" w:name="_ETM_Q45_409180"/>
      <w:bookmarkEnd w:id="19866"/>
      <w:r>
        <w:rPr>
          <w:rtl/>
        </w:rPr>
        <w:t>באמת</w:t>
      </w:r>
      <w:r>
        <w:rPr>
          <w:rFonts w:hint="cs"/>
          <w:rtl/>
        </w:rPr>
        <w:t>.</w:t>
      </w:r>
      <w:r>
        <w:rPr>
          <w:rtl/>
        </w:rPr>
        <w:t xml:space="preserve"> </w:t>
      </w:r>
      <w:bookmarkStart w:id="19867" w:name="_ETM_Q45_409930"/>
      <w:bookmarkEnd w:id="19867"/>
      <w:r>
        <w:rPr>
          <w:rtl/>
        </w:rPr>
        <w:t xml:space="preserve">זה </w:t>
      </w:r>
      <w:bookmarkStart w:id="19868" w:name="_ETM_Q45_410110"/>
      <w:bookmarkEnd w:id="19868"/>
      <w:r>
        <w:rPr>
          <w:rtl/>
        </w:rPr>
        <w:t>בנפשו</w:t>
      </w:r>
      <w:r>
        <w:rPr>
          <w:rFonts w:hint="cs"/>
          <w:rtl/>
        </w:rPr>
        <w:t xml:space="preserve">, הוא </w:t>
      </w:r>
      <w:bookmarkStart w:id="19869" w:name="_ETM_Q45_410650"/>
      <w:bookmarkEnd w:id="19869"/>
      <w:r>
        <w:rPr>
          <w:rtl/>
        </w:rPr>
        <w:t xml:space="preserve">לקח </w:t>
      </w:r>
      <w:bookmarkStart w:id="19870" w:name="_ETM_Q45_411010"/>
      <w:bookmarkEnd w:id="19870"/>
      <w:r>
        <w:rPr>
          <w:rtl/>
        </w:rPr>
        <w:t xml:space="preserve">את </w:t>
      </w:r>
      <w:bookmarkStart w:id="19871" w:name="_ETM_Q45_411130"/>
      <w:bookmarkEnd w:id="19871"/>
      <w:r>
        <w:rPr>
          <w:rtl/>
        </w:rPr>
        <w:t>זה</w:t>
      </w:r>
      <w:r>
        <w:rPr>
          <w:rFonts w:hint="cs"/>
          <w:rtl/>
        </w:rPr>
        <w:t>,</w:t>
      </w:r>
      <w:r>
        <w:rPr>
          <w:rtl/>
        </w:rPr>
        <w:t xml:space="preserve"> </w:t>
      </w:r>
      <w:bookmarkStart w:id="19872" w:name="_ETM_Q45_411250"/>
      <w:bookmarkEnd w:id="19872"/>
      <w:r>
        <w:rPr>
          <w:rFonts w:hint="cs"/>
          <w:rtl/>
        </w:rPr>
        <w:t>ו</w:t>
      </w:r>
      <w:r>
        <w:rPr>
          <w:rtl/>
        </w:rPr>
        <w:t xml:space="preserve">בכל </w:t>
      </w:r>
      <w:bookmarkStart w:id="19873" w:name="_ETM_Q45_411700"/>
      <w:bookmarkEnd w:id="19873"/>
      <w:r>
        <w:rPr>
          <w:rtl/>
        </w:rPr>
        <w:t>פעם</w:t>
      </w:r>
      <w:r>
        <w:rPr>
          <w:rFonts w:hint="cs"/>
          <w:rtl/>
        </w:rPr>
        <w:t>:</w:t>
      </w:r>
      <w:r>
        <w:rPr>
          <w:rtl/>
        </w:rPr>
        <w:t xml:space="preserve"> </w:t>
      </w:r>
      <w:bookmarkStart w:id="19874" w:name="_ETM_Q45_411970"/>
      <w:bookmarkEnd w:id="19874"/>
      <w:r>
        <w:rPr>
          <w:rtl/>
        </w:rPr>
        <w:t>מתי</w:t>
      </w:r>
      <w:r>
        <w:rPr>
          <w:rFonts w:hint="cs"/>
          <w:rtl/>
        </w:rPr>
        <w:t>?</w:t>
      </w:r>
      <w:r>
        <w:rPr>
          <w:rtl/>
        </w:rPr>
        <w:t xml:space="preserve"> </w:t>
      </w:r>
      <w:bookmarkStart w:id="19875" w:name="_ETM_Q45_412300"/>
      <w:bookmarkEnd w:id="19875"/>
      <w:r>
        <w:rPr>
          <w:rtl/>
        </w:rPr>
        <w:t>מתי</w:t>
      </w:r>
      <w:r>
        <w:rPr>
          <w:rFonts w:hint="cs"/>
          <w:rtl/>
        </w:rPr>
        <w:t>?</w:t>
      </w:r>
      <w:r>
        <w:rPr>
          <w:rtl/>
        </w:rPr>
        <w:t xml:space="preserve"> </w:t>
      </w:r>
      <w:bookmarkStart w:id="19876" w:name="_ETM_Q45_412690"/>
      <w:bookmarkEnd w:id="19876"/>
      <w:r>
        <w:rPr>
          <w:rtl/>
        </w:rPr>
        <w:t>מתי</w:t>
      </w:r>
      <w:r>
        <w:rPr>
          <w:rFonts w:hint="cs"/>
          <w:rtl/>
        </w:rPr>
        <w:t>?</w:t>
      </w:r>
      <w:r>
        <w:rPr>
          <w:rtl/>
        </w:rPr>
        <w:t xml:space="preserve"> </w:t>
      </w:r>
      <w:bookmarkStart w:id="19877" w:name="_ETM_Q45_413320"/>
      <w:bookmarkEnd w:id="19877"/>
      <w:r>
        <w:rPr>
          <w:rtl/>
        </w:rPr>
        <w:t xml:space="preserve">והינה </w:t>
      </w:r>
      <w:bookmarkStart w:id="19878" w:name="_ETM_Q45_413650"/>
      <w:bookmarkEnd w:id="19878"/>
      <w:r>
        <w:rPr>
          <w:rtl/>
        </w:rPr>
        <w:t xml:space="preserve">זה </w:t>
      </w:r>
      <w:bookmarkStart w:id="19879" w:name="_ETM_Q45_413800"/>
      <w:bookmarkEnd w:id="19879"/>
      <w:r>
        <w:rPr>
          <w:rtl/>
        </w:rPr>
        <w:t xml:space="preserve">הגיע </w:t>
      </w:r>
      <w:bookmarkStart w:id="19880" w:name="_ETM_Q45_414100"/>
      <w:bookmarkEnd w:id="19880"/>
      <w:r>
        <w:rPr>
          <w:rtl/>
        </w:rPr>
        <w:t>היום</w:t>
      </w:r>
      <w:r>
        <w:rPr>
          <w:rFonts w:hint="cs"/>
          <w:rtl/>
        </w:rPr>
        <w:t xml:space="preserve">. ברוכים תהיו. </w:t>
      </w:r>
    </w:p>
    <w:p w:rsidR="00304FBD" w:rsidRDefault="00304FBD" w:rsidP="00E60D06">
      <w:pPr>
        <w:rPr>
          <w:rtl/>
        </w:rPr>
      </w:pPr>
      <w:bookmarkStart w:id="19881" w:name="_ETM_Q45_412000"/>
      <w:bookmarkEnd w:id="19881"/>
    </w:p>
    <w:p w:rsidR="00304FBD" w:rsidRDefault="00304FBD" w:rsidP="00E60D06">
      <w:pPr>
        <w:pStyle w:val="af6"/>
        <w:keepNext/>
        <w:rPr>
          <w:rtl/>
        </w:rPr>
      </w:pPr>
      <w:bookmarkStart w:id="19882" w:name="ET_yor_6598_26"/>
      <w:r w:rsidRPr="006C6B13">
        <w:rPr>
          <w:rStyle w:val="TagStyle"/>
          <w:rtl/>
        </w:rPr>
        <w:t xml:space="preserve"> &lt;&lt; יור &gt;&gt; </w:t>
      </w:r>
      <w:r>
        <w:rPr>
          <w:rtl/>
        </w:rPr>
        <w:t>היו"ר משה סולומון:</w:t>
      </w:r>
      <w:r w:rsidRPr="006C6B13">
        <w:rPr>
          <w:rStyle w:val="TagStyle"/>
          <w:rtl/>
        </w:rPr>
        <w:t xml:space="preserve"> &lt;&lt; יור &gt;&gt;</w:t>
      </w:r>
      <w:r>
        <w:rPr>
          <w:rtl/>
        </w:rPr>
        <w:t xml:space="preserve">   </w:t>
      </w:r>
      <w:bookmarkEnd w:id="19882"/>
    </w:p>
    <w:p w:rsidR="00304FBD" w:rsidRDefault="00304FBD" w:rsidP="00356066">
      <w:pPr>
        <w:rPr>
          <w:rtl/>
        </w:rPr>
      </w:pPr>
    </w:p>
    <w:p w:rsidR="00304FBD" w:rsidRDefault="00304FBD" w:rsidP="00E60D06">
      <w:pPr>
        <w:rPr>
          <w:rtl/>
        </w:rPr>
      </w:pPr>
      <w:bookmarkStart w:id="19883" w:name="_ETM_Q45_413000"/>
      <w:bookmarkStart w:id="19884" w:name="_ETM_Q45_414580"/>
      <w:bookmarkStart w:id="19885" w:name="_ETM_Q45_414970"/>
      <w:bookmarkStart w:id="19886" w:name="_ETM_Q45_415540"/>
      <w:bookmarkEnd w:id="19883"/>
      <w:bookmarkEnd w:id="19884"/>
      <w:bookmarkEnd w:id="19885"/>
      <w:bookmarkEnd w:id="19886"/>
      <w:r>
        <w:rPr>
          <w:rtl/>
        </w:rPr>
        <w:t xml:space="preserve">תודה </w:t>
      </w:r>
      <w:bookmarkStart w:id="19887" w:name="_ETM_Q45_416170"/>
      <w:bookmarkEnd w:id="19887"/>
      <w:r>
        <w:rPr>
          <w:rtl/>
        </w:rPr>
        <w:t>רבה</w:t>
      </w:r>
      <w:r>
        <w:rPr>
          <w:rFonts w:hint="cs"/>
          <w:rtl/>
        </w:rPr>
        <w:t>,</w:t>
      </w:r>
      <w:r>
        <w:rPr>
          <w:rtl/>
        </w:rPr>
        <w:t xml:space="preserve"> </w:t>
      </w:r>
      <w:bookmarkStart w:id="19888" w:name="_ETM_Q45_416500"/>
      <w:bookmarkEnd w:id="19888"/>
      <w:r>
        <w:rPr>
          <w:rtl/>
        </w:rPr>
        <w:t xml:space="preserve">אדוני </w:t>
      </w:r>
      <w:bookmarkStart w:id="19889" w:name="_ETM_Q45_416740"/>
      <w:bookmarkEnd w:id="19889"/>
      <w:r>
        <w:rPr>
          <w:rtl/>
        </w:rPr>
        <w:t>השר</w:t>
      </w:r>
      <w:r>
        <w:rPr>
          <w:rFonts w:hint="cs"/>
          <w:rtl/>
        </w:rPr>
        <w:t>.</w:t>
      </w:r>
      <w:r>
        <w:rPr>
          <w:rtl/>
        </w:rPr>
        <w:t xml:space="preserve"> </w:t>
      </w:r>
      <w:bookmarkStart w:id="19890" w:name="_ETM_Q45_417220"/>
      <w:bookmarkEnd w:id="19890"/>
      <w:r>
        <w:rPr>
          <w:rtl/>
        </w:rPr>
        <w:t xml:space="preserve">חבר </w:t>
      </w:r>
      <w:bookmarkStart w:id="19891" w:name="_ETM_Q45_417430"/>
      <w:bookmarkEnd w:id="19891"/>
      <w:r>
        <w:rPr>
          <w:rtl/>
        </w:rPr>
        <w:t xml:space="preserve">הכנסת </w:t>
      </w:r>
      <w:bookmarkStart w:id="19892" w:name="_ETM_Q45_417700"/>
      <w:bookmarkEnd w:id="19892"/>
      <w:r>
        <w:rPr>
          <w:rtl/>
        </w:rPr>
        <w:t xml:space="preserve">ינון </w:t>
      </w:r>
      <w:bookmarkStart w:id="19893" w:name="_ETM_Q45_417940"/>
      <w:bookmarkEnd w:id="19893"/>
      <w:r>
        <w:rPr>
          <w:rtl/>
        </w:rPr>
        <w:t>אזולאי</w:t>
      </w:r>
      <w:r>
        <w:rPr>
          <w:rFonts w:hint="cs"/>
          <w:rtl/>
        </w:rPr>
        <w:t>,</w:t>
      </w:r>
      <w:r>
        <w:rPr>
          <w:rtl/>
        </w:rPr>
        <w:t xml:space="preserve"> </w:t>
      </w:r>
      <w:bookmarkStart w:id="19894" w:name="_ETM_Q45_418630"/>
      <w:bookmarkEnd w:id="19894"/>
      <w:r>
        <w:rPr>
          <w:rtl/>
        </w:rPr>
        <w:t>בבקשה</w:t>
      </w:r>
      <w:r>
        <w:rPr>
          <w:rFonts w:hint="cs"/>
          <w:rtl/>
        </w:rPr>
        <w:t>.</w:t>
      </w:r>
      <w:r>
        <w:rPr>
          <w:rtl/>
        </w:rPr>
        <w:t xml:space="preserve"> </w:t>
      </w:r>
      <w:bookmarkStart w:id="19895" w:name="_ETM_Q45_422109"/>
      <w:bookmarkEnd w:id="19895"/>
    </w:p>
    <w:p w:rsidR="00304FBD" w:rsidRDefault="00304FBD" w:rsidP="00E60D06">
      <w:pPr>
        <w:rPr>
          <w:rtl/>
        </w:rPr>
      </w:pPr>
    </w:p>
    <w:p w:rsidR="00304FBD" w:rsidRDefault="00304FBD" w:rsidP="00E60D06">
      <w:pPr>
        <w:pStyle w:val="af5"/>
        <w:keepNext/>
        <w:rPr>
          <w:rtl/>
        </w:rPr>
      </w:pPr>
      <w:bookmarkStart w:id="19896" w:name="ET_interruption_5115_27"/>
      <w:r w:rsidRPr="0052077C">
        <w:rPr>
          <w:rStyle w:val="TagStyle"/>
          <w:rtl/>
        </w:rPr>
        <w:t xml:space="preserve"> &lt;&lt; קריאה &gt;&gt; </w:t>
      </w:r>
      <w:r>
        <w:rPr>
          <w:rtl/>
        </w:rPr>
        <w:t>פנינה תמנו (המחנה הממלכתי):</w:t>
      </w:r>
      <w:r w:rsidRPr="0052077C">
        <w:rPr>
          <w:rStyle w:val="TagStyle"/>
          <w:rtl/>
        </w:rPr>
        <w:t xml:space="preserve"> &lt;&lt; קריאה &gt;&gt;</w:t>
      </w:r>
      <w:r>
        <w:rPr>
          <w:rtl/>
        </w:rPr>
        <w:t xml:space="preserve">   </w:t>
      </w:r>
      <w:bookmarkEnd w:id="19896"/>
    </w:p>
    <w:p w:rsidR="00304FBD" w:rsidRDefault="00304FBD" w:rsidP="00356066">
      <w:pPr>
        <w:rPr>
          <w:rtl/>
        </w:rPr>
      </w:pPr>
    </w:p>
    <w:p w:rsidR="00304FBD" w:rsidRDefault="00304FBD" w:rsidP="00743DF1">
      <w:pPr>
        <w:rPr>
          <w:rtl/>
        </w:rPr>
      </w:pPr>
      <w:bookmarkStart w:id="19897" w:name="_ETM_Q45_411000"/>
      <w:bookmarkEnd w:id="19897"/>
      <w:r>
        <w:rPr>
          <w:rFonts w:hint="cs"/>
          <w:rtl/>
        </w:rPr>
        <w:t xml:space="preserve">אנחנו רוצים שהרשות תיקח חלק וזה יהיה בלי </w:t>
      </w:r>
      <w:bookmarkStart w:id="19898" w:name="_ETM_Q45_414000"/>
      <w:bookmarkEnd w:id="19898"/>
      <w:r w:rsidR="00743DF1">
        <w:rPr>
          <w:rFonts w:hint="cs"/>
          <w:rtl/>
        </w:rPr>
        <w:t>– – –</w:t>
      </w:r>
      <w:r>
        <w:rPr>
          <w:rFonts w:hint="cs"/>
          <w:rtl/>
        </w:rPr>
        <w:t xml:space="preserve"> הרשות, אדוני השר. </w:t>
      </w:r>
    </w:p>
    <w:p w:rsidR="00304FBD" w:rsidRDefault="00304FBD" w:rsidP="00E60D06">
      <w:pPr>
        <w:rPr>
          <w:rtl/>
        </w:rPr>
      </w:pPr>
      <w:bookmarkStart w:id="19899" w:name="_ETM_Q45_426000"/>
      <w:bookmarkEnd w:id="19899"/>
    </w:p>
    <w:p w:rsidR="00304FBD" w:rsidRDefault="00304FBD" w:rsidP="00E60D06">
      <w:pPr>
        <w:pStyle w:val="af5"/>
        <w:keepNext/>
        <w:rPr>
          <w:rtl/>
        </w:rPr>
      </w:pPr>
      <w:bookmarkStart w:id="19900" w:name="ET_interruption_6449_28"/>
      <w:r w:rsidRPr="0052077C">
        <w:rPr>
          <w:rStyle w:val="TagStyle"/>
          <w:rtl/>
        </w:rPr>
        <w:t xml:space="preserve"> &lt;&lt; קריאה &gt;&gt; </w:t>
      </w:r>
      <w:r>
        <w:rPr>
          <w:rtl/>
        </w:rPr>
        <w:t>שר הרווחה והביטחון החברתי יעקב מרגי:</w:t>
      </w:r>
      <w:r w:rsidRPr="0052077C">
        <w:rPr>
          <w:rStyle w:val="TagStyle"/>
          <w:rtl/>
        </w:rPr>
        <w:t xml:space="preserve"> &lt;&lt; קריאה &gt;&gt;</w:t>
      </w:r>
      <w:r>
        <w:rPr>
          <w:rtl/>
        </w:rPr>
        <w:t xml:space="preserve">   </w:t>
      </w:r>
      <w:bookmarkEnd w:id="19900"/>
    </w:p>
    <w:p w:rsidR="00304FBD" w:rsidRDefault="00304FBD" w:rsidP="00356066">
      <w:pPr>
        <w:rPr>
          <w:rtl/>
        </w:rPr>
      </w:pPr>
    </w:p>
    <w:p w:rsidR="00304FBD" w:rsidRDefault="00304FBD" w:rsidP="00E60D06">
      <w:pPr>
        <w:rPr>
          <w:rtl/>
        </w:rPr>
      </w:pPr>
      <w:bookmarkStart w:id="19901" w:name="_ETM_Q45_430000"/>
      <w:bookmarkEnd w:id="19901"/>
      <w:r>
        <w:rPr>
          <w:rtl/>
        </w:rPr>
        <w:t>ממלכתי</w:t>
      </w:r>
      <w:bookmarkStart w:id="19902" w:name="_ETM_Q45_429110"/>
      <w:bookmarkEnd w:id="19902"/>
      <w:r>
        <w:rPr>
          <w:rFonts w:hint="cs"/>
          <w:rtl/>
        </w:rPr>
        <w:t>ת. שמעת אותו?</w:t>
      </w:r>
    </w:p>
    <w:p w:rsidR="00304FBD" w:rsidRDefault="00304FBD" w:rsidP="00E60D06">
      <w:pPr>
        <w:rPr>
          <w:rtl/>
        </w:rPr>
      </w:pPr>
      <w:bookmarkStart w:id="19903" w:name="_ETM_Q45_427000"/>
      <w:bookmarkEnd w:id="19903"/>
    </w:p>
    <w:p w:rsidR="00304FBD" w:rsidRDefault="00304FBD" w:rsidP="00E60D06">
      <w:pPr>
        <w:pStyle w:val="af5"/>
        <w:keepNext/>
        <w:rPr>
          <w:rtl/>
        </w:rPr>
      </w:pPr>
      <w:bookmarkStart w:id="19904" w:name="ET_interruption_5115_29"/>
      <w:r w:rsidRPr="0052077C">
        <w:rPr>
          <w:rStyle w:val="TagStyle"/>
          <w:rtl/>
        </w:rPr>
        <w:t xml:space="preserve"> &lt;&lt; קריאה &gt;&gt; </w:t>
      </w:r>
      <w:r>
        <w:rPr>
          <w:rtl/>
        </w:rPr>
        <w:t>פנינה תמנו (המחנה הממלכתי):</w:t>
      </w:r>
      <w:r w:rsidRPr="0052077C">
        <w:rPr>
          <w:rStyle w:val="TagStyle"/>
          <w:rtl/>
        </w:rPr>
        <w:t xml:space="preserve"> &lt;&lt; קריאה &gt;&gt;</w:t>
      </w:r>
      <w:r>
        <w:rPr>
          <w:rtl/>
        </w:rPr>
        <w:t xml:space="preserve">   </w:t>
      </w:r>
      <w:bookmarkEnd w:id="19904"/>
    </w:p>
    <w:p w:rsidR="00304FBD" w:rsidRDefault="00304FBD" w:rsidP="00356066">
      <w:pPr>
        <w:rPr>
          <w:rtl/>
        </w:rPr>
      </w:pPr>
    </w:p>
    <w:p w:rsidR="00304FBD" w:rsidRDefault="00304FBD" w:rsidP="00743DF1">
      <w:pPr>
        <w:rPr>
          <w:rtl/>
        </w:rPr>
      </w:pPr>
      <w:r>
        <w:rPr>
          <w:rFonts w:hint="cs"/>
          <w:rtl/>
        </w:rPr>
        <w:t xml:space="preserve">נכון. אבל שהרשות תקבע </w:t>
      </w:r>
      <w:bookmarkStart w:id="19905" w:name="_ETM_Q45_420000"/>
      <w:bookmarkEnd w:id="19905"/>
      <w:r>
        <w:rPr>
          <w:rFonts w:hint="cs"/>
          <w:rtl/>
        </w:rPr>
        <w:t xml:space="preserve">מהר, ובעזרת השם שמישהו </w:t>
      </w:r>
      <w:r w:rsidR="00743DF1">
        <w:rPr>
          <w:rFonts w:hint="cs"/>
          <w:rtl/>
        </w:rPr>
        <w:t>– – –</w:t>
      </w:r>
      <w:r>
        <w:rPr>
          <w:rFonts w:hint="cs"/>
          <w:rtl/>
        </w:rPr>
        <w:t xml:space="preserve"> </w:t>
      </w:r>
      <w:bookmarkStart w:id="19906" w:name="_ETM_Q45_422000"/>
      <w:bookmarkEnd w:id="19906"/>
      <w:r>
        <w:rPr>
          <w:rFonts w:hint="cs"/>
          <w:rtl/>
        </w:rPr>
        <w:t xml:space="preserve"> </w:t>
      </w:r>
    </w:p>
    <w:p w:rsidR="00304FBD" w:rsidRDefault="00304FBD" w:rsidP="00E60D06">
      <w:pPr>
        <w:rPr>
          <w:rtl/>
        </w:rPr>
      </w:pPr>
      <w:bookmarkStart w:id="19907" w:name="_ETM_Q45_421000"/>
      <w:bookmarkEnd w:id="19907"/>
    </w:p>
    <w:p w:rsidR="00304FBD" w:rsidRDefault="00304FBD" w:rsidP="00E60D06">
      <w:pPr>
        <w:pStyle w:val="af6"/>
        <w:keepNext/>
        <w:rPr>
          <w:rtl/>
        </w:rPr>
      </w:pPr>
      <w:bookmarkStart w:id="19908" w:name="ET_yor_6598_30"/>
      <w:r w:rsidRPr="003F0D82">
        <w:rPr>
          <w:rStyle w:val="TagStyle"/>
          <w:rtl/>
        </w:rPr>
        <w:t xml:space="preserve"> &lt;&lt; יור &gt;&gt; </w:t>
      </w:r>
      <w:r>
        <w:rPr>
          <w:rtl/>
        </w:rPr>
        <w:t>היו"ר משה סולומון:</w:t>
      </w:r>
      <w:r w:rsidRPr="003F0D82">
        <w:rPr>
          <w:rStyle w:val="TagStyle"/>
          <w:rtl/>
        </w:rPr>
        <w:t xml:space="preserve"> &lt;&lt; יור &gt;&gt;</w:t>
      </w:r>
      <w:r>
        <w:rPr>
          <w:rtl/>
        </w:rPr>
        <w:t xml:space="preserve">   </w:t>
      </w:r>
      <w:bookmarkEnd w:id="19908"/>
    </w:p>
    <w:p w:rsidR="00304FBD" w:rsidRDefault="00304FBD" w:rsidP="00356066">
      <w:pPr>
        <w:rPr>
          <w:rtl/>
        </w:rPr>
      </w:pPr>
    </w:p>
    <w:p w:rsidR="00304FBD" w:rsidRDefault="00304FBD" w:rsidP="00E60D06">
      <w:pPr>
        <w:rPr>
          <w:rtl/>
        </w:rPr>
      </w:pPr>
      <w:r>
        <w:rPr>
          <w:rtl/>
        </w:rPr>
        <w:t>בבקשה</w:t>
      </w:r>
      <w:r>
        <w:rPr>
          <w:rFonts w:hint="cs"/>
          <w:rtl/>
        </w:rPr>
        <w:t>.</w:t>
      </w:r>
      <w:r>
        <w:rPr>
          <w:rtl/>
        </w:rPr>
        <w:t xml:space="preserve"> </w:t>
      </w:r>
      <w:bookmarkStart w:id="19909" w:name="_ETM_Q45_429860"/>
      <w:bookmarkEnd w:id="19909"/>
      <w:r>
        <w:rPr>
          <w:rtl/>
        </w:rPr>
        <w:t xml:space="preserve">לרשותך </w:t>
      </w:r>
      <w:bookmarkStart w:id="19910" w:name="_ETM_Q45_430430"/>
      <w:bookmarkEnd w:id="19910"/>
      <w:r>
        <w:rPr>
          <w:rtl/>
        </w:rPr>
        <w:t>של</w:t>
      </w:r>
      <w:r>
        <w:rPr>
          <w:rFonts w:hint="cs"/>
          <w:rtl/>
        </w:rPr>
        <w:t xml:space="preserve">וש </w:t>
      </w:r>
      <w:bookmarkStart w:id="19911" w:name="_ETM_Q45_428000"/>
      <w:bookmarkEnd w:id="19911"/>
      <w:r>
        <w:rPr>
          <w:rFonts w:hint="cs"/>
          <w:rtl/>
        </w:rPr>
        <w:t xml:space="preserve">דקות. </w:t>
      </w:r>
    </w:p>
    <w:p w:rsidR="00304FBD" w:rsidRDefault="00304FBD" w:rsidP="00E60D06">
      <w:pPr>
        <w:rPr>
          <w:rtl/>
        </w:rPr>
      </w:pPr>
      <w:bookmarkStart w:id="19912" w:name="_ETM_Q45_432000"/>
      <w:bookmarkEnd w:id="19912"/>
    </w:p>
    <w:p w:rsidR="00304FBD" w:rsidRDefault="00304FBD" w:rsidP="00E60D06">
      <w:pPr>
        <w:pStyle w:val="a4"/>
        <w:keepNext/>
        <w:rPr>
          <w:rtl/>
        </w:rPr>
      </w:pPr>
      <w:bookmarkStart w:id="19913" w:name="ET_speaker_5726_31"/>
      <w:r w:rsidRPr="003F0D82">
        <w:rPr>
          <w:rStyle w:val="TagStyle"/>
          <w:rtl/>
        </w:rPr>
        <w:t xml:space="preserve"> &lt;&lt; דובר &gt;&gt; </w:t>
      </w:r>
      <w:bookmarkStart w:id="19914" w:name="_Toc194414218"/>
      <w:bookmarkStart w:id="19915" w:name="_Toc233629203"/>
      <w:r>
        <w:rPr>
          <w:rtl/>
        </w:rPr>
        <w:t>ינון אזולאי (ש"ס):</w:t>
      </w:r>
      <w:bookmarkEnd w:id="19914"/>
      <w:bookmarkEnd w:id="19915"/>
      <w:r w:rsidRPr="003F0D82">
        <w:rPr>
          <w:rStyle w:val="TagStyle"/>
          <w:rtl/>
        </w:rPr>
        <w:t xml:space="preserve"> &lt;&lt; דובר &gt;&gt;</w:t>
      </w:r>
      <w:r>
        <w:rPr>
          <w:rtl/>
        </w:rPr>
        <w:t xml:space="preserve">   </w:t>
      </w:r>
      <w:bookmarkEnd w:id="19913"/>
    </w:p>
    <w:p w:rsidR="00304FBD" w:rsidRDefault="00304FBD" w:rsidP="00356066">
      <w:pPr>
        <w:rPr>
          <w:rtl/>
        </w:rPr>
      </w:pPr>
    </w:p>
    <w:p w:rsidR="00304FBD" w:rsidRDefault="00304FBD" w:rsidP="000A2EE6">
      <w:pPr>
        <w:rPr>
          <w:rtl/>
        </w:rPr>
      </w:pPr>
      <w:bookmarkStart w:id="19916" w:name="_ETM_Q45_429000"/>
      <w:bookmarkEnd w:id="19916"/>
      <w:r>
        <w:rPr>
          <w:rFonts w:hint="cs"/>
          <w:rtl/>
        </w:rPr>
        <w:t xml:space="preserve">תודה רבה לך, </w:t>
      </w:r>
      <w:bookmarkStart w:id="19917" w:name="_ETM_Q45_431209"/>
      <w:bookmarkEnd w:id="19917"/>
      <w:r>
        <w:rPr>
          <w:rtl/>
        </w:rPr>
        <w:t xml:space="preserve">אדוני </w:t>
      </w:r>
      <w:bookmarkStart w:id="19918" w:name="_ETM_Q45_431540"/>
      <w:bookmarkEnd w:id="19918"/>
      <w:r>
        <w:rPr>
          <w:rtl/>
        </w:rPr>
        <w:t>היושב-ראש</w:t>
      </w:r>
      <w:r>
        <w:rPr>
          <w:rFonts w:hint="cs"/>
          <w:rtl/>
        </w:rPr>
        <w:t>.</w:t>
      </w:r>
      <w:r>
        <w:rPr>
          <w:rtl/>
        </w:rPr>
        <w:t xml:space="preserve"> </w:t>
      </w:r>
      <w:bookmarkStart w:id="19919" w:name="_ETM_Q45_433400"/>
      <w:bookmarkEnd w:id="19919"/>
      <w:r>
        <w:rPr>
          <w:rtl/>
        </w:rPr>
        <w:t xml:space="preserve">חבריי </w:t>
      </w:r>
      <w:bookmarkStart w:id="19920" w:name="_ETM_Q45_433819"/>
      <w:bookmarkEnd w:id="19920"/>
      <w:r>
        <w:rPr>
          <w:rtl/>
        </w:rPr>
        <w:t xml:space="preserve">חברי </w:t>
      </w:r>
      <w:bookmarkStart w:id="19921" w:name="_ETM_Q45_434090"/>
      <w:bookmarkEnd w:id="19921"/>
      <w:r>
        <w:rPr>
          <w:rtl/>
        </w:rPr>
        <w:t>הכנסת</w:t>
      </w:r>
      <w:r>
        <w:rPr>
          <w:rFonts w:hint="cs"/>
          <w:rtl/>
        </w:rPr>
        <w:t>,</w:t>
      </w:r>
      <w:r>
        <w:rPr>
          <w:rtl/>
        </w:rPr>
        <w:t xml:space="preserve"> </w:t>
      </w:r>
      <w:bookmarkStart w:id="19922" w:name="_ETM_Q45_435739"/>
      <w:bookmarkEnd w:id="19922"/>
      <w:r>
        <w:rPr>
          <w:rtl/>
        </w:rPr>
        <w:t xml:space="preserve">כבוד </w:t>
      </w:r>
      <w:bookmarkStart w:id="19923" w:name="_ETM_Q45_435950"/>
      <w:bookmarkEnd w:id="19923"/>
      <w:r>
        <w:rPr>
          <w:rtl/>
        </w:rPr>
        <w:t>השר</w:t>
      </w:r>
      <w:r>
        <w:rPr>
          <w:rFonts w:hint="cs"/>
          <w:rtl/>
        </w:rPr>
        <w:t>,</w:t>
      </w:r>
      <w:r>
        <w:rPr>
          <w:rtl/>
        </w:rPr>
        <w:t xml:space="preserve"> </w:t>
      </w:r>
      <w:bookmarkStart w:id="19924" w:name="_ETM_Q45_439279"/>
      <w:bookmarkStart w:id="19925" w:name="_ETM_Q45_439520"/>
      <w:bookmarkEnd w:id="19924"/>
      <w:bookmarkEnd w:id="19925"/>
      <w:r>
        <w:rPr>
          <w:rFonts w:hint="cs"/>
          <w:rtl/>
        </w:rPr>
        <w:t xml:space="preserve">אדוני יושב-ראש </w:t>
      </w:r>
      <w:bookmarkStart w:id="19926" w:name="_ETM_Q45_440060"/>
      <w:bookmarkEnd w:id="19926"/>
      <w:r>
        <w:rPr>
          <w:rtl/>
        </w:rPr>
        <w:t>התנועה</w:t>
      </w:r>
      <w:r>
        <w:rPr>
          <w:rFonts w:hint="cs"/>
          <w:rtl/>
        </w:rPr>
        <w:t>,</w:t>
      </w:r>
      <w:r>
        <w:rPr>
          <w:rtl/>
        </w:rPr>
        <w:t xml:space="preserve"> </w:t>
      </w:r>
      <w:bookmarkStart w:id="19927" w:name="_ETM_Q45_441349"/>
      <w:bookmarkEnd w:id="19927"/>
      <w:r>
        <w:rPr>
          <w:rtl/>
        </w:rPr>
        <w:t xml:space="preserve">הבטחנו </w:t>
      </w:r>
      <w:bookmarkStart w:id="19928" w:name="_ETM_Q45_442069"/>
      <w:bookmarkEnd w:id="19928"/>
      <w:r>
        <w:rPr>
          <w:rtl/>
        </w:rPr>
        <w:t>וקיימנו</w:t>
      </w:r>
      <w:r>
        <w:rPr>
          <w:rFonts w:hint="cs"/>
          <w:rtl/>
        </w:rPr>
        <w:t>.</w:t>
      </w:r>
      <w:r>
        <w:rPr>
          <w:rtl/>
        </w:rPr>
        <w:t xml:space="preserve"> </w:t>
      </w:r>
      <w:bookmarkStart w:id="19929" w:name="_ETM_Q45_443879"/>
      <w:bookmarkStart w:id="19930" w:name="_ETM_Q45_445600"/>
      <w:bookmarkEnd w:id="19929"/>
      <w:bookmarkEnd w:id="19930"/>
      <w:r>
        <w:rPr>
          <w:rtl/>
        </w:rPr>
        <w:t xml:space="preserve">בהסכם </w:t>
      </w:r>
      <w:bookmarkStart w:id="19931" w:name="_ETM_Q45_446170"/>
      <w:bookmarkEnd w:id="19931"/>
      <w:r>
        <w:rPr>
          <w:rtl/>
        </w:rPr>
        <w:t xml:space="preserve">הקואליציוני </w:t>
      </w:r>
      <w:bookmarkStart w:id="19932" w:name="_ETM_Q45_446890"/>
      <w:bookmarkEnd w:id="19932"/>
      <w:r>
        <w:rPr>
          <w:rtl/>
        </w:rPr>
        <w:t xml:space="preserve">התעקשת </w:t>
      </w:r>
      <w:bookmarkStart w:id="19933" w:name="_ETM_Q45_447430"/>
      <w:bookmarkEnd w:id="19933"/>
      <w:r>
        <w:rPr>
          <w:rtl/>
        </w:rPr>
        <w:t xml:space="preserve">שזה </w:t>
      </w:r>
      <w:bookmarkStart w:id="19934" w:name="_ETM_Q45_447700"/>
      <w:bookmarkEnd w:id="19934"/>
      <w:r>
        <w:rPr>
          <w:rtl/>
        </w:rPr>
        <w:t xml:space="preserve">ייכנס </w:t>
      </w:r>
      <w:bookmarkStart w:id="19935" w:name="_ETM_Q45_448820"/>
      <w:bookmarkEnd w:id="19935"/>
      <w:r w:rsidR="000A2EE6">
        <w:rPr>
          <w:rFonts w:hint="cs"/>
          <w:rtl/>
        </w:rPr>
        <w:t>ל</w:t>
      </w:r>
      <w:bookmarkStart w:id="19936" w:name="_ETM_Q45_449029"/>
      <w:bookmarkEnd w:id="19936"/>
      <w:r>
        <w:rPr>
          <w:rtl/>
        </w:rPr>
        <w:t xml:space="preserve">הסכם </w:t>
      </w:r>
      <w:bookmarkStart w:id="19937" w:name="_ETM_Q45_449300"/>
      <w:bookmarkEnd w:id="19937"/>
      <w:r w:rsidR="000A2EE6">
        <w:rPr>
          <w:rFonts w:hint="cs"/>
          <w:rtl/>
        </w:rPr>
        <w:t>ה</w:t>
      </w:r>
      <w:r>
        <w:rPr>
          <w:rtl/>
        </w:rPr>
        <w:t>קואליציוני</w:t>
      </w:r>
      <w:r>
        <w:rPr>
          <w:rFonts w:hint="cs"/>
          <w:rtl/>
        </w:rPr>
        <w:t xml:space="preserve">, </w:t>
      </w:r>
      <w:bookmarkStart w:id="19938" w:name="_ETM_Q45_449870"/>
      <w:bookmarkStart w:id="19939" w:name="_ETM_Q45_450380"/>
      <w:bookmarkEnd w:id="19938"/>
      <w:bookmarkEnd w:id="19939"/>
      <w:r>
        <w:rPr>
          <w:rtl/>
        </w:rPr>
        <w:t xml:space="preserve">וברוך </w:t>
      </w:r>
      <w:bookmarkStart w:id="19940" w:name="_ETM_Q45_450680"/>
      <w:bookmarkEnd w:id="19940"/>
      <w:r>
        <w:rPr>
          <w:rtl/>
        </w:rPr>
        <w:t xml:space="preserve">השם </w:t>
      </w:r>
      <w:bookmarkStart w:id="19941" w:name="_ETM_Q45_450920"/>
      <w:bookmarkEnd w:id="19941"/>
      <w:r>
        <w:rPr>
          <w:rtl/>
        </w:rPr>
        <w:t xml:space="preserve">ביום </w:t>
      </w:r>
      <w:bookmarkStart w:id="19942" w:name="_ETM_Q45_451130"/>
      <w:bookmarkEnd w:id="19942"/>
      <w:r>
        <w:rPr>
          <w:rtl/>
        </w:rPr>
        <w:t xml:space="preserve">הזה </w:t>
      </w:r>
      <w:bookmarkStart w:id="19943" w:name="_ETM_Q45_451310"/>
      <w:bookmarkEnd w:id="19943"/>
      <w:r>
        <w:rPr>
          <w:rtl/>
        </w:rPr>
        <w:t xml:space="preserve">אנחנו </w:t>
      </w:r>
      <w:bookmarkStart w:id="19944" w:name="_ETM_Q45_451550"/>
      <w:bookmarkEnd w:id="19944"/>
      <w:r>
        <w:rPr>
          <w:rtl/>
        </w:rPr>
        <w:t xml:space="preserve">זוכים </w:t>
      </w:r>
      <w:bookmarkStart w:id="19945" w:name="_ETM_Q45_452610"/>
      <w:bookmarkEnd w:id="19945"/>
      <w:r>
        <w:rPr>
          <w:rtl/>
        </w:rPr>
        <w:t xml:space="preserve">ליישם </w:t>
      </w:r>
      <w:bookmarkStart w:id="19946" w:name="_ETM_Q45_453180"/>
      <w:bookmarkStart w:id="19947" w:name="_ETM_Q45_453300"/>
      <w:bookmarkEnd w:id="19946"/>
      <w:bookmarkEnd w:id="19947"/>
      <w:r>
        <w:rPr>
          <w:rtl/>
        </w:rPr>
        <w:t xml:space="preserve">חלק </w:t>
      </w:r>
      <w:bookmarkStart w:id="19948" w:name="_ETM_Q45_453600"/>
      <w:bookmarkEnd w:id="19948"/>
      <w:r>
        <w:rPr>
          <w:rtl/>
        </w:rPr>
        <w:t xml:space="preserve">מהבטחות </w:t>
      </w:r>
      <w:bookmarkStart w:id="19949" w:name="_ETM_Q45_454170"/>
      <w:bookmarkEnd w:id="19949"/>
      <w:r>
        <w:rPr>
          <w:rtl/>
        </w:rPr>
        <w:t xml:space="preserve">שהבטחנו </w:t>
      </w:r>
      <w:bookmarkStart w:id="19950" w:name="_ETM_Q45_455639"/>
      <w:bookmarkEnd w:id="19950"/>
      <w:r>
        <w:rPr>
          <w:rtl/>
        </w:rPr>
        <w:t>לציבור</w:t>
      </w:r>
      <w:r>
        <w:rPr>
          <w:rFonts w:hint="cs"/>
          <w:rtl/>
        </w:rPr>
        <w:t>,</w:t>
      </w:r>
      <w:r>
        <w:rPr>
          <w:rtl/>
        </w:rPr>
        <w:t xml:space="preserve"> </w:t>
      </w:r>
      <w:bookmarkStart w:id="19951" w:name="_ETM_Q45_456630"/>
      <w:bookmarkEnd w:id="19951"/>
      <w:r>
        <w:rPr>
          <w:rtl/>
        </w:rPr>
        <w:t xml:space="preserve">גם </w:t>
      </w:r>
      <w:bookmarkStart w:id="19952" w:name="_ETM_Q45_456990"/>
      <w:bookmarkEnd w:id="19952"/>
      <w:r>
        <w:rPr>
          <w:rtl/>
        </w:rPr>
        <w:t xml:space="preserve">מי </w:t>
      </w:r>
      <w:bookmarkStart w:id="19953" w:name="_ETM_Q45_457110"/>
      <w:bookmarkEnd w:id="19953"/>
      <w:r>
        <w:rPr>
          <w:rtl/>
        </w:rPr>
        <w:t xml:space="preserve">שבחר </w:t>
      </w:r>
      <w:bookmarkStart w:id="19954" w:name="_ETM_Q45_457620"/>
      <w:bookmarkEnd w:id="19954"/>
      <w:r>
        <w:rPr>
          <w:rtl/>
        </w:rPr>
        <w:t xml:space="preserve">בנו </w:t>
      </w:r>
      <w:bookmarkStart w:id="19955" w:name="_ETM_Q45_458130"/>
      <w:bookmarkEnd w:id="19955"/>
      <w:r>
        <w:rPr>
          <w:rtl/>
        </w:rPr>
        <w:t xml:space="preserve">וגם </w:t>
      </w:r>
      <w:bookmarkStart w:id="19956" w:name="_ETM_Q45_458490"/>
      <w:bookmarkEnd w:id="19956"/>
      <w:r>
        <w:rPr>
          <w:rtl/>
        </w:rPr>
        <w:t>מ</w:t>
      </w:r>
      <w:r>
        <w:rPr>
          <w:rFonts w:hint="cs"/>
          <w:rtl/>
        </w:rPr>
        <w:t xml:space="preserve">י </w:t>
      </w:r>
      <w:r>
        <w:rPr>
          <w:rtl/>
        </w:rPr>
        <w:t>של</w:t>
      </w:r>
      <w:r>
        <w:rPr>
          <w:rFonts w:hint="cs"/>
          <w:rtl/>
        </w:rPr>
        <w:t>א</w:t>
      </w:r>
      <w:r>
        <w:rPr>
          <w:rtl/>
        </w:rPr>
        <w:t xml:space="preserve"> </w:t>
      </w:r>
      <w:bookmarkStart w:id="19957" w:name="_ETM_Q45_458820"/>
      <w:bookmarkEnd w:id="19957"/>
      <w:r>
        <w:rPr>
          <w:rtl/>
        </w:rPr>
        <w:t xml:space="preserve">בחר </w:t>
      </w:r>
      <w:bookmarkStart w:id="19958" w:name="_ETM_Q45_459180"/>
      <w:bookmarkEnd w:id="19958"/>
      <w:r>
        <w:rPr>
          <w:rtl/>
        </w:rPr>
        <w:t>בנו</w:t>
      </w:r>
      <w:r>
        <w:rPr>
          <w:rFonts w:hint="cs"/>
          <w:rtl/>
        </w:rPr>
        <w:t>.</w:t>
      </w:r>
      <w:r>
        <w:rPr>
          <w:rtl/>
        </w:rPr>
        <w:t xml:space="preserve"> </w:t>
      </w:r>
      <w:bookmarkStart w:id="19959" w:name="_ETM_Q45_459839"/>
      <w:bookmarkEnd w:id="19959"/>
      <w:r>
        <w:rPr>
          <w:rtl/>
        </w:rPr>
        <w:t xml:space="preserve">העוני </w:t>
      </w:r>
      <w:bookmarkStart w:id="19960" w:name="_ETM_Q45_460889"/>
      <w:bookmarkEnd w:id="19960"/>
      <w:r>
        <w:rPr>
          <w:rtl/>
        </w:rPr>
        <w:t xml:space="preserve">לא </w:t>
      </w:r>
      <w:bookmarkStart w:id="19961" w:name="_ETM_Q45_461339"/>
      <w:bookmarkEnd w:id="19961"/>
      <w:r>
        <w:rPr>
          <w:rtl/>
        </w:rPr>
        <w:t>בו</w:t>
      </w:r>
      <w:r>
        <w:rPr>
          <w:rFonts w:hint="cs"/>
          <w:rtl/>
        </w:rPr>
        <w:t xml:space="preserve">חר </w:t>
      </w:r>
      <w:bookmarkStart w:id="19962" w:name="_ETM_Q45_461940"/>
      <w:bookmarkEnd w:id="19962"/>
      <w:r>
        <w:rPr>
          <w:rtl/>
        </w:rPr>
        <w:t xml:space="preserve">אצל </w:t>
      </w:r>
      <w:bookmarkStart w:id="19963" w:name="_ETM_Q45_462180"/>
      <w:bookmarkEnd w:id="19963"/>
      <w:r>
        <w:rPr>
          <w:rtl/>
        </w:rPr>
        <w:t xml:space="preserve">מי </w:t>
      </w:r>
      <w:bookmarkStart w:id="19964" w:name="_ETM_Q45_462330"/>
      <w:bookmarkEnd w:id="19964"/>
      <w:r>
        <w:rPr>
          <w:rtl/>
        </w:rPr>
        <w:t>להיות</w:t>
      </w:r>
      <w:r>
        <w:rPr>
          <w:rFonts w:hint="cs"/>
          <w:rtl/>
        </w:rPr>
        <w:t>.</w:t>
      </w:r>
      <w:r>
        <w:rPr>
          <w:rtl/>
        </w:rPr>
        <w:t xml:space="preserve"> </w:t>
      </w:r>
      <w:bookmarkStart w:id="19965" w:name="_ETM_Q45_462839"/>
      <w:bookmarkEnd w:id="19965"/>
      <w:r>
        <w:rPr>
          <w:rtl/>
        </w:rPr>
        <w:t xml:space="preserve">העוני </w:t>
      </w:r>
      <w:bookmarkStart w:id="19966" w:name="_ETM_Q45_463199"/>
      <w:bookmarkEnd w:id="19966"/>
      <w:r>
        <w:rPr>
          <w:rtl/>
        </w:rPr>
        <w:t xml:space="preserve">לא </w:t>
      </w:r>
      <w:bookmarkStart w:id="19967" w:name="_ETM_Q45_463290"/>
      <w:bookmarkEnd w:id="19967"/>
      <w:r>
        <w:rPr>
          <w:rtl/>
        </w:rPr>
        <w:t xml:space="preserve">בוחר </w:t>
      </w:r>
      <w:bookmarkStart w:id="19968" w:name="_ETM_Q45_463650"/>
      <w:bookmarkEnd w:id="19968"/>
      <w:r>
        <w:rPr>
          <w:rtl/>
        </w:rPr>
        <w:t xml:space="preserve">לא </w:t>
      </w:r>
      <w:bookmarkStart w:id="19969" w:name="_ETM_Q45_463770"/>
      <w:bookmarkEnd w:id="19969"/>
      <w:r>
        <w:rPr>
          <w:rtl/>
        </w:rPr>
        <w:t xml:space="preserve">בעדה </w:t>
      </w:r>
      <w:bookmarkStart w:id="19970" w:name="_ETM_Q45_464760"/>
      <w:bookmarkEnd w:id="19970"/>
      <w:r>
        <w:rPr>
          <w:rtl/>
        </w:rPr>
        <w:t xml:space="preserve">ולא </w:t>
      </w:r>
      <w:bookmarkStart w:id="19971" w:name="_ETM_Q45_465060"/>
      <w:bookmarkEnd w:id="19971"/>
      <w:r>
        <w:rPr>
          <w:rtl/>
        </w:rPr>
        <w:t>במגזר</w:t>
      </w:r>
      <w:r>
        <w:rPr>
          <w:rFonts w:hint="cs"/>
          <w:rtl/>
        </w:rPr>
        <w:t>.</w:t>
      </w:r>
      <w:r>
        <w:rPr>
          <w:rtl/>
        </w:rPr>
        <w:t xml:space="preserve"> </w:t>
      </w:r>
      <w:bookmarkStart w:id="19972" w:name="_ETM_Q45_466700"/>
      <w:bookmarkEnd w:id="19972"/>
      <w:r>
        <w:rPr>
          <w:rtl/>
        </w:rPr>
        <w:t xml:space="preserve">העוני </w:t>
      </w:r>
      <w:bookmarkStart w:id="19973" w:name="_ETM_Q45_467089"/>
      <w:bookmarkEnd w:id="19973"/>
      <w:r>
        <w:rPr>
          <w:rtl/>
        </w:rPr>
        <w:t xml:space="preserve">מגיע </w:t>
      </w:r>
      <w:bookmarkStart w:id="19974" w:name="_ETM_Q45_467540"/>
      <w:bookmarkEnd w:id="19974"/>
      <w:r>
        <w:rPr>
          <w:rtl/>
        </w:rPr>
        <w:t xml:space="preserve">לכל </w:t>
      </w:r>
      <w:bookmarkStart w:id="19975" w:name="_ETM_Q45_467900"/>
      <w:bookmarkEnd w:id="19975"/>
      <w:r>
        <w:rPr>
          <w:rtl/>
        </w:rPr>
        <w:t xml:space="preserve">בית </w:t>
      </w:r>
      <w:bookmarkStart w:id="19976" w:name="_ETM_Q45_468290"/>
      <w:bookmarkEnd w:id="19976"/>
      <w:r>
        <w:rPr>
          <w:rtl/>
        </w:rPr>
        <w:t xml:space="preserve">שרק </w:t>
      </w:r>
      <w:bookmarkStart w:id="19977" w:name="_ETM_Q45_468650"/>
      <w:bookmarkEnd w:id="19977"/>
      <w:r>
        <w:rPr>
          <w:rtl/>
        </w:rPr>
        <w:t xml:space="preserve">קשה </w:t>
      </w:r>
      <w:bookmarkStart w:id="19978" w:name="_ETM_Q45_468980"/>
      <w:bookmarkEnd w:id="19978"/>
      <w:r>
        <w:rPr>
          <w:rtl/>
        </w:rPr>
        <w:t>לו</w:t>
      </w:r>
      <w:r>
        <w:rPr>
          <w:rFonts w:hint="cs"/>
          <w:rtl/>
        </w:rPr>
        <w:t>,</w:t>
      </w:r>
      <w:r>
        <w:rPr>
          <w:rtl/>
        </w:rPr>
        <w:t xml:space="preserve"> </w:t>
      </w:r>
      <w:bookmarkStart w:id="19979" w:name="_ETM_Q45_469400"/>
      <w:bookmarkEnd w:id="19979"/>
      <w:r>
        <w:rPr>
          <w:rtl/>
        </w:rPr>
        <w:t>ומגיעים</w:t>
      </w:r>
      <w:r>
        <w:rPr>
          <w:rFonts w:hint="cs"/>
          <w:rtl/>
        </w:rPr>
        <w:t>.</w:t>
      </w:r>
      <w:r>
        <w:rPr>
          <w:rtl/>
        </w:rPr>
        <w:t xml:space="preserve"> </w:t>
      </w:r>
      <w:bookmarkStart w:id="19980" w:name="_ETM_Q45_470690"/>
      <w:bookmarkEnd w:id="19980"/>
      <w:r>
        <w:rPr>
          <w:rtl/>
        </w:rPr>
        <w:t xml:space="preserve">אנחנו </w:t>
      </w:r>
      <w:bookmarkStart w:id="19981" w:name="_ETM_Q45_471050"/>
      <w:bookmarkEnd w:id="19981"/>
      <w:r>
        <w:rPr>
          <w:rtl/>
        </w:rPr>
        <w:t>פה</w:t>
      </w:r>
      <w:bookmarkStart w:id="19982" w:name="_ETM_Q45_471260"/>
      <w:bookmarkStart w:id="19983" w:name="_ETM_Q45_471560"/>
      <w:bookmarkStart w:id="19984" w:name="_ETM_Q45_471710"/>
      <w:bookmarkEnd w:id="19982"/>
      <w:bookmarkEnd w:id="19983"/>
      <w:bookmarkEnd w:id="19984"/>
      <w:r>
        <w:rPr>
          <w:rFonts w:hint="cs"/>
          <w:rtl/>
        </w:rPr>
        <w:t xml:space="preserve"> </w:t>
      </w:r>
      <w:r>
        <w:rPr>
          <w:rtl/>
        </w:rPr>
        <w:t xml:space="preserve">מקימים </w:t>
      </w:r>
      <w:bookmarkStart w:id="19985" w:name="_ETM_Q45_472760"/>
      <w:bookmarkEnd w:id="19985"/>
      <w:r>
        <w:rPr>
          <w:rtl/>
        </w:rPr>
        <w:t xml:space="preserve">את </w:t>
      </w:r>
      <w:bookmarkStart w:id="19986" w:name="_ETM_Q45_472850"/>
      <w:bookmarkEnd w:id="19986"/>
      <w:r>
        <w:rPr>
          <w:rtl/>
        </w:rPr>
        <w:t xml:space="preserve">הרשות </w:t>
      </w:r>
      <w:bookmarkStart w:id="19987" w:name="_ETM_Q45_473270"/>
      <w:bookmarkEnd w:id="19987"/>
      <w:r>
        <w:rPr>
          <w:rtl/>
        </w:rPr>
        <w:t xml:space="preserve">הזאת </w:t>
      </w:r>
      <w:bookmarkStart w:id="19988" w:name="_ETM_Q45_474349"/>
      <w:bookmarkEnd w:id="19988"/>
      <w:r>
        <w:rPr>
          <w:rtl/>
        </w:rPr>
        <w:t xml:space="preserve">לא </w:t>
      </w:r>
      <w:bookmarkStart w:id="19989" w:name="_ETM_Q45_474620"/>
      <w:bookmarkEnd w:id="19989"/>
      <w:r>
        <w:rPr>
          <w:rFonts w:hint="cs"/>
          <w:rtl/>
        </w:rPr>
        <w:t xml:space="preserve">רק </w:t>
      </w:r>
      <w:r>
        <w:rPr>
          <w:rtl/>
        </w:rPr>
        <w:t xml:space="preserve">בשביל </w:t>
      </w:r>
      <w:bookmarkStart w:id="19990" w:name="_ETM_Q45_475710"/>
      <w:bookmarkStart w:id="19991" w:name="_ETM_Q45_476009"/>
      <w:bookmarkEnd w:id="19990"/>
      <w:bookmarkEnd w:id="19991"/>
      <w:r>
        <w:rPr>
          <w:rtl/>
        </w:rPr>
        <w:t>עניים</w:t>
      </w:r>
      <w:r>
        <w:rPr>
          <w:rFonts w:hint="cs"/>
          <w:rtl/>
        </w:rPr>
        <w:t>,</w:t>
      </w:r>
      <w:r>
        <w:rPr>
          <w:rtl/>
        </w:rPr>
        <w:t xml:space="preserve"> </w:t>
      </w:r>
      <w:bookmarkStart w:id="19992" w:name="_ETM_Q45_476639"/>
      <w:bookmarkEnd w:id="19992"/>
      <w:r>
        <w:rPr>
          <w:rtl/>
        </w:rPr>
        <w:t xml:space="preserve">אלא </w:t>
      </w:r>
      <w:bookmarkStart w:id="19993" w:name="_ETM_Q45_476970"/>
      <w:bookmarkEnd w:id="19993"/>
      <w:r>
        <w:rPr>
          <w:rtl/>
        </w:rPr>
        <w:t xml:space="preserve">גם </w:t>
      </w:r>
      <w:bookmarkStart w:id="19994" w:name="_ETM_Q45_477180"/>
      <w:bookmarkEnd w:id="19994"/>
      <w:r>
        <w:rPr>
          <w:rtl/>
        </w:rPr>
        <w:t xml:space="preserve">לאלה </w:t>
      </w:r>
      <w:bookmarkStart w:id="19995" w:name="_ETM_Q45_478080"/>
      <w:bookmarkEnd w:id="19995"/>
      <w:r>
        <w:rPr>
          <w:rtl/>
        </w:rPr>
        <w:t xml:space="preserve">שלא </w:t>
      </w:r>
      <w:bookmarkStart w:id="19996" w:name="_ETM_Q45_478529"/>
      <w:bookmarkEnd w:id="19996"/>
      <w:r>
        <w:rPr>
          <w:rtl/>
        </w:rPr>
        <w:t xml:space="preserve">ירדו </w:t>
      </w:r>
      <w:bookmarkStart w:id="19997" w:name="_ETM_Q45_478949"/>
      <w:bookmarkEnd w:id="19997"/>
      <w:r>
        <w:rPr>
          <w:rtl/>
        </w:rPr>
        <w:t>לעניות</w:t>
      </w:r>
      <w:r>
        <w:rPr>
          <w:rFonts w:hint="cs"/>
          <w:rtl/>
        </w:rPr>
        <w:t>,</w:t>
      </w:r>
      <w:r>
        <w:rPr>
          <w:rtl/>
        </w:rPr>
        <w:t xml:space="preserve"> </w:t>
      </w:r>
      <w:bookmarkStart w:id="19998" w:name="_ETM_Q45_479580"/>
      <w:bookmarkEnd w:id="19998"/>
      <w:r>
        <w:rPr>
          <w:rtl/>
        </w:rPr>
        <w:t xml:space="preserve">גם </w:t>
      </w:r>
      <w:bookmarkStart w:id="19999" w:name="_ETM_Q45_479819"/>
      <w:bookmarkEnd w:id="19999"/>
      <w:r>
        <w:rPr>
          <w:rtl/>
        </w:rPr>
        <w:t xml:space="preserve">לאלה </w:t>
      </w:r>
      <w:bookmarkStart w:id="20000" w:name="_ETM_Q45_480629"/>
      <w:bookmarkEnd w:id="20000"/>
      <w:r>
        <w:rPr>
          <w:rtl/>
        </w:rPr>
        <w:t>ש</w:t>
      </w:r>
      <w:r>
        <w:rPr>
          <w:rFonts w:hint="cs"/>
          <w:rtl/>
        </w:rPr>
        <w:t xml:space="preserve">יזכו </w:t>
      </w:r>
      <w:bookmarkStart w:id="20001" w:name="_ETM_Q45_481139"/>
      <w:bookmarkEnd w:id="20001"/>
      <w:r>
        <w:rPr>
          <w:rtl/>
        </w:rPr>
        <w:t xml:space="preserve">ולא </w:t>
      </w:r>
      <w:bookmarkStart w:id="20002" w:name="_ETM_Q45_481349"/>
      <w:bookmarkEnd w:id="20002"/>
      <w:r>
        <w:rPr>
          <w:rtl/>
        </w:rPr>
        <w:t xml:space="preserve">ייכנסו </w:t>
      </w:r>
      <w:bookmarkStart w:id="20003" w:name="_ETM_Q45_481860"/>
      <w:bookmarkEnd w:id="20003"/>
      <w:r>
        <w:rPr>
          <w:rtl/>
        </w:rPr>
        <w:t xml:space="preserve">בכלל </w:t>
      </w:r>
      <w:bookmarkStart w:id="20004" w:name="_ETM_Q45_482220"/>
      <w:bookmarkEnd w:id="20004"/>
      <w:r>
        <w:rPr>
          <w:rtl/>
        </w:rPr>
        <w:t xml:space="preserve">למקום </w:t>
      </w:r>
      <w:bookmarkStart w:id="20005" w:name="_ETM_Q45_480000"/>
      <w:bookmarkEnd w:id="20005"/>
      <w:r>
        <w:rPr>
          <w:rFonts w:hint="cs"/>
          <w:rtl/>
        </w:rPr>
        <w:t xml:space="preserve">הזה, </w:t>
      </w:r>
      <w:bookmarkStart w:id="20006" w:name="_ETM_Q45_480539"/>
      <w:bookmarkEnd w:id="20006"/>
      <w:r>
        <w:rPr>
          <w:rFonts w:hint="cs"/>
          <w:rtl/>
        </w:rPr>
        <w:t xml:space="preserve">להוציא אותם עוד לפני </w:t>
      </w:r>
      <w:bookmarkStart w:id="20007" w:name="_ETM_Q45_485000"/>
      <w:bookmarkEnd w:id="20007"/>
      <w:r>
        <w:rPr>
          <w:rFonts w:hint="cs"/>
          <w:rtl/>
        </w:rPr>
        <w:t xml:space="preserve">זה. </w:t>
      </w:r>
    </w:p>
    <w:p w:rsidR="00304FBD" w:rsidRDefault="00304FBD" w:rsidP="00E60D06">
      <w:pPr>
        <w:rPr>
          <w:rtl/>
        </w:rPr>
      </w:pPr>
      <w:bookmarkStart w:id="20008" w:name="_ETM_Q45_479000"/>
      <w:bookmarkEnd w:id="20008"/>
    </w:p>
    <w:p w:rsidR="00304FBD" w:rsidRDefault="00304FBD" w:rsidP="00E60D06">
      <w:pPr>
        <w:rPr>
          <w:rtl/>
        </w:rPr>
      </w:pPr>
      <w:bookmarkStart w:id="20009" w:name="_ETM_Q45_481000"/>
      <w:bookmarkEnd w:id="20009"/>
      <w:r>
        <w:rPr>
          <w:rFonts w:hint="cs"/>
          <w:rtl/>
        </w:rPr>
        <w:t xml:space="preserve">בתחילת ההגדה אנחנו אומרים: </w:t>
      </w:r>
      <w:r>
        <w:rPr>
          <w:rtl/>
        </w:rPr>
        <w:t>"הא לחמא עניא ד</w:t>
      </w:r>
      <w:r>
        <w:rPr>
          <w:rFonts w:hint="cs"/>
          <w:rtl/>
        </w:rPr>
        <w:t>י</w:t>
      </w:r>
      <w:r>
        <w:rPr>
          <w:rtl/>
        </w:rPr>
        <w:t xml:space="preserve"> אכלו אבהתנא בארעא</w:t>
      </w:r>
      <w:r>
        <w:rPr>
          <w:rFonts w:hint="cs"/>
          <w:rtl/>
        </w:rPr>
        <w:t xml:space="preserve"> </w:t>
      </w:r>
      <w:r>
        <w:rPr>
          <w:rtl/>
        </w:rPr>
        <w:t xml:space="preserve">דמצרים, כל דכפין </w:t>
      </w:r>
      <w:r>
        <w:rPr>
          <w:rFonts w:hint="cs"/>
          <w:rtl/>
        </w:rPr>
        <w:t>ייתי</w:t>
      </w:r>
      <w:r>
        <w:rPr>
          <w:rtl/>
        </w:rPr>
        <w:t xml:space="preserve"> ויכול, כל דצריך</w:t>
      </w:r>
      <w:r>
        <w:rPr>
          <w:rFonts w:hint="cs"/>
          <w:rtl/>
        </w:rPr>
        <w:t xml:space="preserve"> יי</w:t>
      </w:r>
      <w:r>
        <w:rPr>
          <w:rtl/>
        </w:rPr>
        <w:t>ת</w:t>
      </w:r>
      <w:r>
        <w:rPr>
          <w:rFonts w:hint="cs"/>
          <w:rtl/>
        </w:rPr>
        <w:t>י</w:t>
      </w:r>
      <w:r>
        <w:rPr>
          <w:rtl/>
        </w:rPr>
        <w:t xml:space="preserve"> ויפסח"</w:t>
      </w:r>
      <w:r>
        <w:rPr>
          <w:rFonts w:hint="cs"/>
          <w:rtl/>
        </w:rPr>
        <w:t xml:space="preserve">. ככה </w:t>
      </w:r>
      <w:bookmarkStart w:id="20010" w:name="_ETM_Q45_492000"/>
      <w:bookmarkEnd w:id="20010"/>
      <w:r>
        <w:rPr>
          <w:rtl/>
        </w:rPr>
        <w:t>אנ</w:t>
      </w:r>
      <w:r>
        <w:rPr>
          <w:rFonts w:hint="cs"/>
          <w:rtl/>
        </w:rPr>
        <w:t>ח</w:t>
      </w:r>
      <w:r>
        <w:rPr>
          <w:rtl/>
        </w:rPr>
        <w:t>נו פותחים את ההגדה</w:t>
      </w:r>
      <w:r>
        <w:rPr>
          <w:rFonts w:hint="cs"/>
          <w:rtl/>
        </w:rPr>
        <w:t>, וככה אנחנו קוראים ופותחים את הדלת</w:t>
      </w:r>
      <w:r>
        <w:rPr>
          <w:rtl/>
        </w:rPr>
        <w:t xml:space="preserve"> </w:t>
      </w:r>
      <w:r>
        <w:rPr>
          <w:rFonts w:hint="cs"/>
          <w:rtl/>
        </w:rPr>
        <w:t xml:space="preserve">– </w:t>
      </w:r>
      <w:r>
        <w:rPr>
          <w:rtl/>
        </w:rPr>
        <w:t xml:space="preserve">לא </w:t>
      </w:r>
      <w:r>
        <w:rPr>
          <w:rFonts w:hint="cs"/>
          <w:rtl/>
        </w:rPr>
        <w:t xml:space="preserve">הלכה, לא מוסר, </w:t>
      </w:r>
      <w:bookmarkStart w:id="20011" w:name="_ETM_Q45_496000"/>
      <w:bookmarkEnd w:id="20011"/>
      <w:r>
        <w:rPr>
          <w:rFonts w:hint="cs"/>
          <w:rtl/>
        </w:rPr>
        <w:t xml:space="preserve">לא שום דבר אחר לפני זה. אנחנו קודם כול </w:t>
      </w:r>
      <w:bookmarkStart w:id="20012" w:name="_ETM_Q45_501000"/>
      <w:bookmarkEnd w:id="20012"/>
      <w:r>
        <w:rPr>
          <w:rFonts w:hint="cs"/>
          <w:rtl/>
        </w:rPr>
        <w:t>פותחים את הדלת וקוראים לעניים: תיכנסו. ביום הזה</w:t>
      </w:r>
      <w:r>
        <w:rPr>
          <w:rtl/>
        </w:rPr>
        <w:t>,</w:t>
      </w:r>
      <w:r>
        <w:rPr>
          <w:rFonts w:hint="cs"/>
          <w:rtl/>
        </w:rPr>
        <w:t xml:space="preserve"> </w:t>
      </w:r>
      <w:bookmarkStart w:id="20013" w:name="_ETM_Q45_506000"/>
      <w:bookmarkEnd w:id="20013"/>
      <w:r>
        <w:rPr>
          <w:rFonts w:hint="cs"/>
          <w:rtl/>
        </w:rPr>
        <w:t>כמה שהוא סמלי</w:t>
      </w:r>
      <w:bookmarkStart w:id="20014" w:name="_ETM_Q45_499759"/>
      <w:bookmarkEnd w:id="20014"/>
      <w:r>
        <w:rPr>
          <w:rFonts w:hint="cs"/>
          <w:rtl/>
        </w:rPr>
        <w:t>,</w:t>
      </w:r>
      <w:r>
        <w:rPr>
          <w:rtl/>
        </w:rPr>
        <w:t xml:space="preserve"> </w:t>
      </w:r>
      <w:bookmarkStart w:id="20015" w:name="_ETM_Q45_506599"/>
      <w:bookmarkEnd w:id="20015"/>
      <w:r>
        <w:rPr>
          <w:rtl/>
        </w:rPr>
        <w:t>כ</w:t>
      </w:r>
      <w:r>
        <w:rPr>
          <w:rFonts w:hint="cs"/>
          <w:rtl/>
        </w:rPr>
        <w:t>עשרה</w:t>
      </w:r>
      <w:bookmarkStart w:id="20016" w:name="_ETM_Q45_507259"/>
      <w:bookmarkEnd w:id="20016"/>
      <w:r>
        <w:rPr>
          <w:rFonts w:hint="cs"/>
          <w:rtl/>
        </w:rPr>
        <w:t xml:space="preserve"> ימים </w:t>
      </w:r>
      <w:bookmarkStart w:id="20017" w:name="_ETM_Q45_507740"/>
      <w:bookmarkEnd w:id="20017"/>
      <w:r>
        <w:rPr>
          <w:rFonts w:hint="cs"/>
          <w:rtl/>
        </w:rPr>
        <w:t xml:space="preserve">לפני החג, </w:t>
      </w:r>
      <w:bookmarkStart w:id="20018" w:name="_ETM_Q45_508849"/>
      <w:bookmarkEnd w:id="20018"/>
      <w:r>
        <w:rPr>
          <w:rtl/>
        </w:rPr>
        <w:t xml:space="preserve">פחות </w:t>
      </w:r>
      <w:bookmarkStart w:id="20019" w:name="_ETM_Q45_509179"/>
      <w:bookmarkEnd w:id="20019"/>
      <w:r>
        <w:rPr>
          <w:rtl/>
        </w:rPr>
        <w:t>משבועיים</w:t>
      </w:r>
      <w:r>
        <w:rPr>
          <w:rFonts w:hint="cs"/>
          <w:rtl/>
        </w:rPr>
        <w:t>,</w:t>
      </w:r>
      <w:r>
        <w:rPr>
          <w:rtl/>
        </w:rPr>
        <w:t xml:space="preserve"> </w:t>
      </w:r>
      <w:bookmarkStart w:id="20020" w:name="_ETM_Q45_509960"/>
      <w:bookmarkEnd w:id="20020"/>
      <w:r>
        <w:rPr>
          <w:rFonts w:hint="cs"/>
          <w:rtl/>
        </w:rPr>
        <w:t xml:space="preserve">אנחנו </w:t>
      </w:r>
      <w:bookmarkStart w:id="20021" w:name="_ETM_Q45_508000"/>
      <w:bookmarkEnd w:id="20021"/>
      <w:r>
        <w:rPr>
          <w:rFonts w:hint="cs"/>
          <w:rtl/>
        </w:rPr>
        <w:t xml:space="preserve">נמצאים </w:t>
      </w:r>
      <w:r>
        <w:rPr>
          <w:rtl/>
        </w:rPr>
        <w:t xml:space="preserve">לפני </w:t>
      </w:r>
      <w:bookmarkStart w:id="20022" w:name="_ETM_Q45_510169"/>
      <w:bookmarkEnd w:id="20022"/>
      <w:r>
        <w:rPr>
          <w:rtl/>
        </w:rPr>
        <w:t xml:space="preserve">חג </w:t>
      </w:r>
      <w:bookmarkStart w:id="20023" w:name="_ETM_Q45_510380"/>
      <w:bookmarkEnd w:id="20023"/>
      <w:r>
        <w:rPr>
          <w:rtl/>
        </w:rPr>
        <w:t>הפסח</w:t>
      </w:r>
      <w:r>
        <w:rPr>
          <w:rFonts w:hint="cs"/>
          <w:rtl/>
        </w:rPr>
        <w:t>,</w:t>
      </w:r>
      <w:r>
        <w:rPr>
          <w:rtl/>
        </w:rPr>
        <w:t xml:space="preserve"> </w:t>
      </w:r>
      <w:bookmarkStart w:id="20024" w:name="_ETM_Q45_510919"/>
      <w:bookmarkEnd w:id="20024"/>
      <w:r>
        <w:rPr>
          <w:rFonts w:hint="cs"/>
          <w:rtl/>
        </w:rPr>
        <w:t>ו</w:t>
      </w:r>
      <w:r>
        <w:rPr>
          <w:rtl/>
        </w:rPr>
        <w:t xml:space="preserve">אנחנו </w:t>
      </w:r>
      <w:bookmarkStart w:id="20025" w:name="_ETM_Q45_511309"/>
      <w:bookmarkEnd w:id="20025"/>
      <w:r>
        <w:rPr>
          <w:rtl/>
        </w:rPr>
        <w:t xml:space="preserve">באים </w:t>
      </w:r>
      <w:bookmarkStart w:id="20026" w:name="_ETM_Q45_511550"/>
      <w:bookmarkEnd w:id="20026"/>
      <w:r>
        <w:rPr>
          <w:rtl/>
        </w:rPr>
        <w:t xml:space="preserve">ועושים </w:t>
      </w:r>
      <w:bookmarkStart w:id="20027" w:name="_ETM_Q45_511880"/>
      <w:bookmarkEnd w:id="20027"/>
      <w:r>
        <w:rPr>
          <w:rtl/>
        </w:rPr>
        <w:t xml:space="preserve">קמחא </w:t>
      </w:r>
      <w:bookmarkStart w:id="20028" w:name="_ETM_Q45_512180"/>
      <w:bookmarkEnd w:id="20028"/>
      <w:r>
        <w:rPr>
          <w:rtl/>
        </w:rPr>
        <w:t>דפסחא</w:t>
      </w:r>
      <w:r>
        <w:rPr>
          <w:rFonts w:hint="cs"/>
          <w:rtl/>
        </w:rPr>
        <w:t>,</w:t>
      </w:r>
      <w:r>
        <w:rPr>
          <w:rtl/>
        </w:rPr>
        <w:t xml:space="preserve"> </w:t>
      </w:r>
      <w:bookmarkStart w:id="20029" w:name="_ETM_Q45_512690"/>
      <w:bookmarkEnd w:id="20029"/>
      <w:r>
        <w:rPr>
          <w:rtl/>
        </w:rPr>
        <w:t xml:space="preserve">קוראים </w:t>
      </w:r>
      <w:bookmarkStart w:id="20030" w:name="_ETM_Q45_513019"/>
      <w:bookmarkEnd w:id="20030"/>
      <w:r>
        <w:rPr>
          <w:rtl/>
        </w:rPr>
        <w:t>לעניים</w:t>
      </w:r>
      <w:r>
        <w:rPr>
          <w:rFonts w:hint="cs"/>
          <w:rtl/>
        </w:rPr>
        <w:t>.</w:t>
      </w:r>
      <w:r>
        <w:rPr>
          <w:rtl/>
        </w:rPr>
        <w:t xml:space="preserve"> </w:t>
      </w:r>
      <w:bookmarkStart w:id="20031" w:name="_ETM_Q45_514039"/>
      <w:bookmarkEnd w:id="20031"/>
      <w:r>
        <w:rPr>
          <w:rtl/>
        </w:rPr>
        <w:t xml:space="preserve">זה </w:t>
      </w:r>
      <w:bookmarkStart w:id="20032" w:name="_ETM_Q45_514279"/>
      <w:bookmarkEnd w:id="20032"/>
      <w:r>
        <w:rPr>
          <w:rtl/>
        </w:rPr>
        <w:t xml:space="preserve">היום </w:t>
      </w:r>
      <w:bookmarkStart w:id="20033" w:name="_ETM_Q45_514550"/>
      <w:bookmarkEnd w:id="20033"/>
      <w:r>
        <w:rPr>
          <w:rtl/>
        </w:rPr>
        <w:t>ש</w:t>
      </w:r>
      <w:r>
        <w:rPr>
          <w:rFonts w:hint="cs"/>
          <w:rtl/>
        </w:rPr>
        <w:t>אנו</w:t>
      </w:r>
      <w:r>
        <w:rPr>
          <w:rtl/>
        </w:rPr>
        <w:t xml:space="preserve"> </w:t>
      </w:r>
      <w:bookmarkStart w:id="20034" w:name="_ETM_Q45_514820"/>
      <w:bookmarkEnd w:id="20034"/>
      <w:r>
        <w:rPr>
          <w:rtl/>
        </w:rPr>
        <w:t xml:space="preserve">פותחים </w:t>
      </w:r>
      <w:bookmarkStart w:id="20035" w:name="_ETM_Q45_515180"/>
      <w:bookmarkEnd w:id="20035"/>
      <w:r>
        <w:rPr>
          <w:rtl/>
        </w:rPr>
        <w:t xml:space="preserve">את </w:t>
      </w:r>
      <w:bookmarkStart w:id="20036" w:name="_ETM_Q45_515239"/>
      <w:bookmarkEnd w:id="20036"/>
      <w:r>
        <w:rPr>
          <w:rtl/>
        </w:rPr>
        <w:t xml:space="preserve">הדלת </w:t>
      </w:r>
      <w:bookmarkStart w:id="20037" w:name="_ETM_Q45_516079"/>
      <w:bookmarkEnd w:id="20037"/>
      <w:r>
        <w:rPr>
          <w:rFonts w:hint="cs"/>
          <w:rtl/>
        </w:rPr>
        <w:t xml:space="preserve">גם למי שעני </w:t>
      </w:r>
      <w:bookmarkStart w:id="20038" w:name="_ETM_Q45_516620"/>
      <w:bookmarkStart w:id="20039" w:name="_ETM_Q45_517010"/>
      <w:bookmarkStart w:id="20040" w:name="_ETM_Q45_517279"/>
      <w:bookmarkStart w:id="20041" w:name="_ETM_Q45_518120"/>
      <w:bookmarkEnd w:id="20038"/>
      <w:bookmarkEnd w:id="20039"/>
      <w:bookmarkEnd w:id="20040"/>
      <w:bookmarkEnd w:id="20041"/>
      <w:r>
        <w:rPr>
          <w:rtl/>
        </w:rPr>
        <w:t xml:space="preserve">וגם </w:t>
      </w:r>
      <w:bookmarkStart w:id="20042" w:name="_ETM_Q45_518510"/>
      <w:bookmarkEnd w:id="20042"/>
      <w:r>
        <w:rPr>
          <w:rFonts w:hint="cs"/>
          <w:rtl/>
        </w:rPr>
        <w:t xml:space="preserve">למי שלא עני </w:t>
      </w:r>
      <w:bookmarkStart w:id="20043" w:name="_ETM_Q45_519110"/>
      <w:bookmarkStart w:id="20044" w:name="_ETM_Q45_519409"/>
      <w:bookmarkStart w:id="20045" w:name="_ETM_Q45_519680"/>
      <w:bookmarkEnd w:id="20043"/>
      <w:bookmarkEnd w:id="20044"/>
      <w:bookmarkEnd w:id="20045"/>
      <w:r>
        <w:rPr>
          <w:rFonts w:hint="cs"/>
          <w:rtl/>
        </w:rPr>
        <w:t xml:space="preserve">אלא </w:t>
      </w:r>
      <w:bookmarkStart w:id="20046" w:name="_ETM_Q45_519920"/>
      <w:bookmarkEnd w:id="20046"/>
      <w:r>
        <w:rPr>
          <w:rtl/>
        </w:rPr>
        <w:t xml:space="preserve">חלילה </w:t>
      </w:r>
      <w:bookmarkStart w:id="20047" w:name="_ETM_Q45_520489"/>
      <w:bookmarkEnd w:id="20047"/>
      <w:r>
        <w:rPr>
          <w:rtl/>
        </w:rPr>
        <w:t xml:space="preserve">עלול </w:t>
      </w:r>
      <w:bookmarkStart w:id="20048" w:name="_ETM_Q45_520699"/>
      <w:bookmarkEnd w:id="20048"/>
      <w:r>
        <w:rPr>
          <w:rtl/>
        </w:rPr>
        <w:t xml:space="preserve">לרדת </w:t>
      </w:r>
      <w:bookmarkStart w:id="20049" w:name="_ETM_Q45_521029"/>
      <w:bookmarkEnd w:id="20049"/>
      <w:r>
        <w:rPr>
          <w:rtl/>
        </w:rPr>
        <w:t xml:space="preserve">למקום </w:t>
      </w:r>
      <w:bookmarkStart w:id="20050" w:name="_ETM_Q45_521480"/>
      <w:bookmarkEnd w:id="20050"/>
      <w:r>
        <w:rPr>
          <w:rtl/>
        </w:rPr>
        <w:t>הזה</w:t>
      </w:r>
      <w:r>
        <w:rPr>
          <w:rFonts w:hint="cs"/>
          <w:rtl/>
        </w:rPr>
        <w:t>,</w:t>
      </w:r>
      <w:r>
        <w:rPr>
          <w:rtl/>
        </w:rPr>
        <w:t xml:space="preserve"> </w:t>
      </w:r>
      <w:bookmarkStart w:id="20051" w:name="_ETM_Q45_521690"/>
      <w:bookmarkEnd w:id="20051"/>
      <w:r>
        <w:rPr>
          <w:rFonts w:hint="cs"/>
          <w:rtl/>
        </w:rPr>
        <w:t>ו</w:t>
      </w:r>
      <w:r>
        <w:rPr>
          <w:rtl/>
        </w:rPr>
        <w:t xml:space="preserve">אנחנו </w:t>
      </w:r>
      <w:bookmarkStart w:id="20052" w:name="_ETM_Q45_522019"/>
      <w:bookmarkEnd w:id="20052"/>
      <w:r>
        <w:rPr>
          <w:rtl/>
        </w:rPr>
        <w:t xml:space="preserve">ניתן </w:t>
      </w:r>
      <w:bookmarkStart w:id="20053" w:name="_ETM_Q45_522350"/>
      <w:bookmarkEnd w:id="20053"/>
      <w:r>
        <w:rPr>
          <w:rtl/>
        </w:rPr>
        <w:t xml:space="preserve">לו </w:t>
      </w:r>
      <w:bookmarkStart w:id="20054" w:name="_ETM_Q45_522440"/>
      <w:bookmarkEnd w:id="20054"/>
      <w:r>
        <w:rPr>
          <w:rtl/>
        </w:rPr>
        <w:t xml:space="preserve">בעזרת </w:t>
      </w:r>
      <w:bookmarkStart w:id="20055" w:name="_ETM_Q45_522769"/>
      <w:bookmarkEnd w:id="20055"/>
      <w:r>
        <w:rPr>
          <w:rtl/>
        </w:rPr>
        <w:t xml:space="preserve">השם </w:t>
      </w:r>
      <w:bookmarkStart w:id="20056" w:name="_ETM_Q45_523070"/>
      <w:bookmarkEnd w:id="20056"/>
      <w:r>
        <w:rPr>
          <w:rFonts w:hint="cs"/>
          <w:rtl/>
        </w:rPr>
        <w:t xml:space="preserve">את </w:t>
      </w:r>
      <w:bookmarkStart w:id="20057" w:name="_ETM_Q45_523000"/>
      <w:bookmarkEnd w:id="20057"/>
      <w:r>
        <w:rPr>
          <w:rFonts w:hint="cs"/>
          <w:rtl/>
        </w:rPr>
        <w:t>ה</w:t>
      </w:r>
      <w:r>
        <w:rPr>
          <w:rtl/>
        </w:rPr>
        <w:t>חכות</w:t>
      </w:r>
      <w:r>
        <w:rPr>
          <w:rFonts w:hint="cs"/>
          <w:rtl/>
        </w:rPr>
        <w:t xml:space="preserve">. </w:t>
      </w:r>
    </w:p>
    <w:p w:rsidR="00304FBD" w:rsidRDefault="00304FBD" w:rsidP="00E60D06">
      <w:pPr>
        <w:rPr>
          <w:rtl/>
        </w:rPr>
      </w:pPr>
    </w:p>
    <w:p w:rsidR="00304FBD" w:rsidRDefault="00304FBD" w:rsidP="000A2EE6">
      <w:pPr>
        <w:rPr>
          <w:rtl/>
        </w:rPr>
      </w:pPr>
      <w:bookmarkStart w:id="20058" w:name="_ETM_Q45_524519"/>
      <w:bookmarkEnd w:id="20058"/>
      <w:r>
        <w:rPr>
          <w:rFonts w:hint="cs"/>
          <w:rtl/>
        </w:rPr>
        <w:t xml:space="preserve">אני לא </w:t>
      </w:r>
      <w:bookmarkStart w:id="20059" w:name="_ETM_Q45_524879"/>
      <w:bookmarkEnd w:id="20059"/>
      <w:r>
        <w:rPr>
          <w:rFonts w:hint="cs"/>
          <w:rtl/>
        </w:rPr>
        <w:t xml:space="preserve">אאריך בדברים, </w:t>
      </w:r>
      <w:bookmarkStart w:id="20060" w:name="_ETM_Q45_525000"/>
      <w:bookmarkStart w:id="20061" w:name="_ETM_Q45_525149"/>
      <w:bookmarkStart w:id="20062" w:name="_ETM_Q45_525539"/>
      <w:bookmarkEnd w:id="20060"/>
      <w:bookmarkEnd w:id="20061"/>
      <w:bookmarkEnd w:id="20062"/>
      <w:r>
        <w:rPr>
          <w:rtl/>
        </w:rPr>
        <w:t xml:space="preserve">אני </w:t>
      </w:r>
      <w:bookmarkStart w:id="20063" w:name="_ETM_Q45_525719"/>
      <w:bookmarkEnd w:id="20063"/>
      <w:r>
        <w:rPr>
          <w:rtl/>
        </w:rPr>
        <w:t xml:space="preserve">רק </w:t>
      </w:r>
      <w:bookmarkStart w:id="20064" w:name="_ETM_Q45_525870"/>
      <w:bookmarkEnd w:id="20064"/>
      <w:r>
        <w:rPr>
          <w:rtl/>
        </w:rPr>
        <w:t xml:space="preserve">רוצה </w:t>
      </w:r>
      <w:bookmarkStart w:id="20065" w:name="_ETM_Q45_526140"/>
      <w:bookmarkEnd w:id="20065"/>
      <w:r>
        <w:rPr>
          <w:rtl/>
        </w:rPr>
        <w:t>להודות</w:t>
      </w:r>
      <w:r>
        <w:rPr>
          <w:rFonts w:hint="cs"/>
          <w:rtl/>
        </w:rPr>
        <w:t>. אני רוצה</w:t>
      </w:r>
      <w:r>
        <w:rPr>
          <w:rtl/>
        </w:rPr>
        <w:t xml:space="preserve"> </w:t>
      </w:r>
      <w:bookmarkStart w:id="20066" w:name="_ETM_Q45_527760"/>
      <w:bookmarkStart w:id="20067" w:name="_ETM_Q45_528000"/>
      <w:bookmarkStart w:id="20068" w:name="_ETM_Q45_528329"/>
      <w:bookmarkEnd w:id="20066"/>
      <w:bookmarkEnd w:id="20067"/>
      <w:bookmarkEnd w:id="20068"/>
      <w:r>
        <w:rPr>
          <w:rtl/>
        </w:rPr>
        <w:t xml:space="preserve">להודות </w:t>
      </w:r>
      <w:bookmarkStart w:id="20069" w:name="_ETM_Q45_529810"/>
      <w:bookmarkEnd w:id="20069"/>
      <w:r>
        <w:rPr>
          <w:rtl/>
        </w:rPr>
        <w:t xml:space="preserve">כמובן </w:t>
      </w:r>
      <w:bookmarkStart w:id="20070" w:name="_ETM_Q45_530950"/>
      <w:bookmarkEnd w:id="20070"/>
      <w:r>
        <w:rPr>
          <w:rtl/>
        </w:rPr>
        <w:t>לך</w:t>
      </w:r>
      <w:r>
        <w:rPr>
          <w:rFonts w:hint="cs"/>
          <w:rtl/>
        </w:rPr>
        <w:t>,</w:t>
      </w:r>
      <w:r>
        <w:rPr>
          <w:rtl/>
        </w:rPr>
        <w:t xml:space="preserve"> </w:t>
      </w:r>
      <w:bookmarkStart w:id="20071" w:name="_ETM_Q45_531279"/>
      <w:bookmarkEnd w:id="20071"/>
      <w:r>
        <w:rPr>
          <w:rtl/>
        </w:rPr>
        <w:t xml:space="preserve">אדוני </w:t>
      </w:r>
      <w:bookmarkStart w:id="20072" w:name="_ETM_Q45_531520"/>
      <w:bookmarkEnd w:id="20072"/>
      <w:r>
        <w:rPr>
          <w:rtl/>
        </w:rPr>
        <w:t xml:space="preserve">יושב-ראש </w:t>
      </w:r>
      <w:bookmarkStart w:id="20073" w:name="_ETM_Q45_531880"/>
      <w:bookmarkEnd w:id="20073"/>
      <w:r>
        <w:rPr>
          <w:rtl/>
        </w:rPr>
        <w:t>התנועה</w:t>
      </w:r>
      <w:r>
        <w:rPr>
          <w:rFonts w:hint="cs"/>
          <w:rtl/>
        </w:rPr>
        <w:t>,</w:t>
      </w:r>
      <w:r>
        <w:rPr>
          <w:rtl/>
        </w:rPr>
        <w:t xml:space="preserve"> </w:t>
      </w:r>
      <w:bookmarkStart w:id="20074" w:name="_ETM_Q45_533749"/>
      <w:bookmarkStart w:id="20075" w:name="_ETM_Q45_533929"/>
      <w:bookmarkEnd w:id="20074"/>
      <w:bookmarkEnd w:id="20075"/>
      <w:r>
        <w:rPr>
          <w:rtl/>
        </w:rPr>
        <w:t xml:space="preserve">באמת </w:t>
      </w:r>
      <w:bookmarkStart w:id="20076" w:name="_ETM_Q45_534469"/>
      <w:bookmarkEnd w:id="20076"/>
      <w:r>
        <w:rPr>
          <w:rtl/>
        </w:rPr>
        <w:t xml:space="preserve">על </w:t>
      </w:r>
      <w:bookmarkStart w:id="20077" w:name="_ETM_Q45_534649"/>
      <w:bookmarkEnd w:id="20077"/>
      <w:r>
        <w:rPr>
          <w:rtl/>
        </w:rPr>
        <w:t xml:space="preserve">ההתמדה </w:t>
      </w:r>
      <w:bookmarkStart w:id="20078" w:name="_ETM_Q45_535249"/>
      <w:bookmarkEnd w:id="20078"/>
      <w:r>
        <w:rPr>
          <w:rtl/>
        </w:rPr>
        <w:t xml:space="preserve">ועל </w:t>
      </w:r>
      <w:bookmarkStart w:id="20079" w:name="_ETM_Q45_535489"/>
      <w:bookmarkEnd w:id="20079"/>
      <w:r>
        <w:rPr>
          <w:rtl/>
        </w:rPr>
        <w:t>ההצל</w:t>
      </w:r>
      <w:r>
        <w:rPr>
          <w:rFonts w:hint="cs"/>
          <w:rtl/>
        </w:rPr>
        <w:t>פ</w:t>
      </w:r>
      <w:r>
        <w:rPr>
          <w:rtl/>
        </w:rPr>
        <w:t xml:space="preserve">ה </w:t>
      </w:r>
      <w:bookmarkStart w:id="20080" w:name="_ETM_Q45_535969"/>
      <w:bookmarkEnd w:id="20080"/>
      <w:r>
        <w:rPr>
          <w:rtl/>
        </w:rPr>
        <w:t xml:space="preserve">כל </w:t>
      </w:r>
      <w:bookmarkStart w:id="20081" w:name="_ETM_Q45_536149"/>
      <w:bookmarkEnd w:id="20081"/>
      <w:r>
        <w:rPr>
          <w:rtl/>
        </w:rPr>
        <w:t>הזמן</w:t>
      </w:r>
      <w:r>
        <w:rPr>
          <w:rFonts w:hint="cs"/>
          <w:rtl/>
        </w:rPr>
        <w:t>:</w:t>
      </w:r>
      <w:r>
        <w:rPr>
          <w:rtl/>
        </w:rPr>
        <w:t xml:space="preserve"> </w:t>
      </w:r>
      <w:bookmarkStart w:id="20082" w:name="_ETM_Q45_536539"/>
      <w:bookmarkEnd w:id="20082"/>
      <w:r>
        <w:rPr>
          <w:rFonts w:hint="cs"/>
          <w:rtl/>
        </w:rPr>
        <w:t xml:space="preserve">נו, </w:t>
      </w:r>
      <w:r>
        <w:rPr>
          <w:rtl/>
        </w:rPr>
        <w:t xml:space="preserve">מה </w:t>
      </w:r>
      <w:bookmarkStart w:id="20083" w:name="_ETM_Q45_536690"/>
      <w:bookmarkEnd w:id="20083"/>
      <w:r>
        <w:rPr>
          <w:rtl/>
        </w:rPr>
        <w:t xml:space="preserve">עם </w:t>
      </w:r>
      <w:bookmarkStart w:id="20084" w:name="_ETM_Q45_536809"/>
      <w:bookmarkEnd w:id="20084"/>
      <w:r>
        <w:rPr>
          <w:rtl/>
        </w:rPr>
        <w:t>החוק</w:t>
      </w:r>
      <w:r>
        <w:rPr>
          <w:rFonts w:hint="cs"/>
          <w:rtl/>
        </w:rPr>
        <w:t>?</w:t>
      </w:r>
      <w:r>
        <w:rPr>
          <w:rtl/>
        </w:rPr>
        <w:t xml:space="preserve"> </w:t>
      </w:r>
      <w:bookmarkStart w:id="20085" w:name="_ETM_Q45_537140"/>
      <w:bookmarkEnd w:id="20085"/>
      <w:r>
        <w:rPr>
          <w:rtl/>
        </w:rPr>
        <w:t xml:space="preserve">מה </w:t>
      </w:r>
      <w:bookmarkStart w:id="20086" w:name="_ETM_Q45_537409"/>
      <w:bookmarkEnd w:id="20086"/>
      <w:r>
        <w:rPr>
          <w:rFonts w:hint="cs"/>
          <w:rtl/>
        </w:rPr>
        <w:t xml:space="preserve">עם </w:t>
      </w:r>
      <w:r>
        <w:rPr>
          <w:rtl/>
        </w:rPr>
        <w:t>החוק</w:t>
      </w:r>
      <w:r>
        <w:rPr>
          <w:rFonts w:hint="cs"/>
          <w:rtl/>
        </w:rPr>
        <w:t xml:space="preserve">? מה </w:t>
      </w:r>
      <w:bookmarkStart w:id="20087" w:name="_ETM_Q45_534000"/>
      <w:bookmarkEnd w:id="20087"/>
      <w:r>
        <w:rPr>
          <w:rFonts w:hint="cs"/>
          <w:rtl/>
        </w:rPr>
        <w:t xml:space="preserve">עם החוק? </w:t>
      </w:r>
      <w:bookmarkStart w:id="20088" w:name="_ETM_Q45_537649"/>
      <w:bookmarkStart w:id="20089" w:name="_ETM_Q45_537890"/>
      <w:bookmarkStart w:id="20090" w:name="_ETM_Q45_539130"/>
      <w:bookmarkEnd w:id="20088"/>
      <w:bookmarkEnd w:id="20089"/>
      <w:bookmarkEnd w:id="20090"/>
      <w:r>
        <w:rPr>
          <w:rFonts w:hint="cs"/>
          <w:rtl/>
        </w:rPr>
        <w:t>ליושב-ראש</w:t>
      </w:r>
      <w:bookmarkStart w:id="20091" w:name="_ETM_Q45_539430"/>
      <w:bookmarkEnd w:id="20091"/>
      <w:r>
        <w:rPr>
          <w:rFonts w:hint="cs"/>
          <w:rtl/>
        </w:rPr>
        <w:t xml:space="preserve"> </w:t>
      </w:r>
      <w:r>
        <w:rPr>
          <w:rtl/>
        </w:rPr>
        <w:t xml:space="preserve">ועדת </w:t>
      </w:r>
      <w:bookmarkStart w:id="20092" w:name="_ETM_Q45_539700"/>
      <w:bookmarkEnd w:id="20092"/>
      <w:r>
        <w:rPr>
          <w:rtl/>
        </w:rPr>
        <w:t xml:space="preserve">העבודה </w:t>
      </w:r>
      <w:bookmarkStart w:id="20093" w:name="_ETM_Q45_540029"/>
      <w:bookmarkEnd w:id="20093"/>
      <w:r>
        <w:rPr>
          <w:rtl/>
        </w:rPr>
        <w:t xml:space="preserve">והרווחה </w:t>
      </w:r>
      <w:bookmarkStart w:id="20094" w:name="_ETM_Q45_540510"/>
      <w:bookmarkEnd w:id="20094"/>
      <w:r>
        <w:rPr>
          <w:rFonts w:hint="cs"/>
          <w:rtl/>
        </w:rPr>
        <w:t xml:space="preserve">הרב אייכלר, </w:t>
      </w:r>
      <w:bookmarkStart w:id="20095" w:name="_ETM_Q45_540779"/>
      <w:bookmarkStart w:id="20096" w:name="_ETM_Q45_542020"/>
      <w:bookmarkEnd w:id="20095"/>
      <w:bookmarkEnd w:id="20096"/>
      <w:r>
        <w:rPr>
          <w:rtl/>
        </w:rPr>
        <w:t xml:space="preserve">שאנחנו </w:t>
      </w:r>
      <w:bookmarkStart w:id="20097" w:name="_ETM_Q45_542350"/>
      <w:bookmarkEnd w:id="20097"/>
      <w:r>
        <w:rPr>
          <w:rtl/>
        </w:rPr>
        <w:t xml:space="preserve">עושים </w:t>
      </w:r>
      <w:bookmarkStart w:id="20098" w:name="_ETM_Q45_542920"/>
      <w:bookmarkEnd w:id="20098"/>
      <w:r>
        <w:rPr>
          <w:rtl/>
        </w:rPr>
        <w:t>ל</w:t>
      </w:r>
      <w:r>
        <w:rPr>
          <w:rFonts w:hint="cs"/>
          <w:rtl/>
        </w:rPr>
        <w:t xml:space="preserve">א מעט </w:t>
      </w:r>
      <w:bookmarkStart w:id="20099" w:name="_ETM_Q45_543130"/>
      <w:bookmarkEnd w:id="20099"/>
      <w:r>
        <w:rPr>
          <w:rtl/>
        </w:rPr>
        <w:t xml:space="preserve">דברים </w:t>
      </w:r>
      <w:bookmarkStart w:id="20100" w:name="_ETM_Q45_543670"/>
      <w:bookmarkEnd w:id="20100"/>
      <w:r>
        <w:rPr>
          <w:rtl/>
        </w:rPr>
        <w:t>ביחד</w:t>
      </w:r>
      <w:bookmarkStart w:id="20101" w:name="_ETM_Q45_544999"/>
      <w:bookmarkEnd w:id="20101"/>
      <w:r>
        <w:rPr>
          <w:rFonts w:hint="cs"/>
          <w:rtl/>
        </w:rPr>
        <w:t xml:space="preserve">; </w:t>
      </w:r>
      <w:r>
        <w:rPr>
          <w:rtl/>
        </w:rPr>
        <w:t xml:space="preserve">כמובן </w:t>
      </w:r>
      <w:bookmarkStart w:id="20102" w:name="_ETM_Q45_545569"/>
      <w:bookmarkEnd w:id="20102"/>
      <w:r>
        <w:rPr>
          <w:rFonts w:hint="cs"/>
          <w:rtl/>
        </w:rPr>
        <w:t>ל</w:t>
      </w:r>
      <w:r>
        <w:rPr>
          <w:rtl/>
        </w:rPr>
        <w:t xml:space="preserve">שר </w:t>
      </w:r>
      <w:bookmarkStart w:id="20103" w:name="_ETM_Q45_545990"/>
      <w:bookmarkEnd w:id="20103"/>
      <w:r>
        <w:rPr>
          <w:rtl/>
        </w:rPr>
        <w:t xml:space="preserve">יעקב </w:t>
      </w:r>
      <w:bookmarkStart w:id="20104" w:name="_ETM_Q45_546350"/>
      <w:bookmarkEnd w:id="20104"/>
      <w:r>
        <w:rPr>
          <w:rtl/>
        </w:rPr>
        <w:t>מרגי</w:t>
      </w:r>
      <w:r>
        <w:rPr>
          <w:rFonts w:hint="cs"/>
          <w:rtl/>
        </w:rPr>
        <w:t>,</w:t>
      </w:r>
      <w:r>
        <w:rPr>
          <w:rtl/>
        </w:rPr>
        <w:t xml:space="preserve"> </w:t>
      </w:r>
      <w:bookmarkStart w:id="20105" w:name="_ETM_Q45_547570"/>
      <w:bookmarkEnd w:id="20105"/>
      <w:r>
        <w:rPr>
          <w:rtl/>
        </w:rPr>
        <w:t xml:space="preserve">ששלח </w:t>
      </w:r>
      <w:bookmarkStart w:id="20106" w:name="_ETM_Q45_548229"/>
      <w:bookmarkEnd w:id="20106"/>
      <w:r>
        <w:rPr>
          <w:rtl/>
        </w:rPr>
        <w:t xml:space="preserve">תמיד </w:t>
      </w:r>
      <w:bookmarkStart w:id="20107" w:name="_ETM_Q45_548499"/>
      <w:bookmarkEnd w:id="20107"/>
      <w:r>
        <w:rPr>
          <w:rtl/>
        </w:rPr>
        <w:t xml:space="preserve">את </w:t>
      </w:r>
      <w:bookmarkStart w:id="20108" w:name="_ETM_Q45_548649"/>
      <w:bookmarkEnd w:id="20108"/>
      <w:r>
        <w:rPr>
          <w:rtl/>
        </w:rPr>
        <w:t>הצוות</w:t>
      </w:r>
      <w:r>
        <w:rPr>
          <w:rFonts w:hint="cs"/>
          <w:rtl/>
        </w:rPr>
        <w:t>,</w:t>
      </w:r>
      <w:r>
        <w:rPr>
          <w:rtl/>
        </w:rPr>
        <w:t xml:space="preserve"> </w:t>
      </w:r>
      <w:bookmarkStart w:id="20109" w:name="_ETM_Q45_549070"/>
      <w:bookmarkEnd w:id="20109"/>
      <w:r>
        <w:rPr>
          <w:rtl/>
        </w:rPr>
        <w:t xml:space="preserve">אם </w:t>
      </w:r>
      <w:bookmarkStart w:id="20110" w:name="_ETM_Q45_549159"/>
      <w:bookmarkEnd w:id="20110"/>
      <w:r>
        <w:rPr>
          <w:rtl/>
        </w:rPr>
        <w:t xml:space="preserve">זה </w:t>
      </w:r>
      <w:bookmarkStart w:id="20111" w:name="_ETM_Q45_549339"/>
      <w:bookmarkEnd w:id="20111"/>
      <w:r>
        <w:rPr>
          <w:rtl/>
        </w:rPr>
        <w:t>המנכ"ל</w:t>
      </w:r>
      <w:r>
        <w:rPr>
          <w:rFonts w:hint="cs"/>
          <w:rtl/>
        </w:rPr>
        <w:t>,</w:t>
      </w:r>
      <w:r>
        <w:rPr>
          <w:rtl/>
        </w:rPr>
        <w:t xml:space="preserve"> </w:t>
      </w:r>
      <w:bookmarkStart w:id="20112" w:name="_ETM_Q45_550950"/>
      <w:bookmarkEnd w:id="20112"/>
      <w:r>
        <w:rPr>
          <w:rtl/>
        </w:rPr>
        <w:t xml:space="preserve">אם </w:t>
      </w:r>
      <w:bookmarkStart w:id="20113" w:name="_ETM_Q45_551130"/>
      <w:bookmarkEnd w:id="20113"/>
      <w:r>
        <w:rPr>
          <w:rtl/>
        </w:rPr>
        <w:t xml:space="preserve">זה </w:t>
      </w:r>
      <w:bookmarkStart w:id="20114" w:name="_ETM_Q45_551310"/>
      <w:bookmarkEnd w:id="20114"/>
      <w:r>
        <w:rPr>
          <w:rFonts w:hint="cs"/>
          <w:rtl/>
        </w:rPr>
        <w:t xml:space="preserve">היועץ שלך אמיתי ארביב, </w:t>
      </w:r>
      <w:bookmarkStart w:id="20115" w:name="_ETM_Q45_548000"/>
      <w:bookmarkStart w:id="20116" w:name="_ETM_Q45_551670"/>
      <w:bookmarkStart w:id="20117" w:name="_ETM_Q45_552240"/>
      <w:bookmarkStart w:id="20118" w:name="_ETM_Q45_553370"/>
      <w:bookmarkStart w:id="20119" w:name="_ETM_Q45_554120"/>
      <w:bookmarkEnd w:id="20115"/>
      <w:bookmarkEnd w:id="20116"/>
      <w:bookmarkEnd w:id="20117"/>
      <w:bookmarkEnd w:id="20118"/>
      <w:bookmarkEnd w:id="20119"/>
      <w:r>
        <w:rPr>
          <w:rtl/>
        </w:rPr>
        <w:t xml:space="preserve">שבאמת </w:t>
      </w:r>
      <w:bookmarkStart w:id="20120" w:name="_ETM_Q45_554720"/>
      <w:bookmarkEnd w:id="20120"/>
      <w:r>
        <w:rPr>
          <w:rtl/>
        </w:rPr>
        <w:t xml:space="preserve">בא </w:t>
      </w:r>
      <w:bookmarkStart w:id="20121" w:name="_ETM_Q45_554960"/>
      <w:bookmarkEnd w:id="20121"/>
      <w:r>
        <w:rPr>
          <w:rtl/>
        </w:rPr>
        <w:t xml:space="preserve">ועושה </w:t>
      </w:r>
      <w:bookmarkStart w:id="20122" w:name="_ETM_Q45_555290"/>
      <w:bookmarkEnd w:id="20122"/>
      <w:r>
        <w:rPr>
          <w:rtl/>
        </w:rPr>
        <w:t xml:space="preserve">עבודת </w:t>
      </w:r>
      <w:bookmarkStart w:id="20123" w:name="_ETM_Q45_555740"/>
      <w:bookmarkEnd w:id="20123"/>
      <w:r>
        <w:rPr>
          <w:rtl/>
        </w:rPr>
        <w:t>קודש</w:t>
      </w:r>
      <w:r w:rsidR="000A2EE6">
        <w:rPr>
          <w:rFonts w:hint="cs"/>
          <w:rtl/>
        </w:rPr>
        <w:t>,</w:t>
      </w:r>
      <w:r>
        <w:rPr>
          <w:rtl/>
        </w:rPr>
        <w:t xml:space="preserve"> </w:t>
      </w:r>
      <w:bookmarkStart w:id="20124" w:name="_ETM_Q45_556680"/>
      <w:bookmarkEnd w:id="20124"/>
      <w:r>
        <w:rPr>
          <w:rtl/>
        </w:rPr>
        <w:t xml:space="preserve">אז </w:t>
      </w:r>
      <w:bookmarkStart w:id="20125" w:name="_ETM_Q45_556829"/>
      <w:bookmarkEnd w:id="20125"/>
      <w:r>
        <w:rPr>
          <w:rtl/>
        </w:rPr>
        <w:t xml:space="preserve">קודם </w:t>
      </w:r>
      <w:bookmarkStart w:id="20126" w:name="_ETM_Q45_557009"/>
      <w:bookmarkEnd w:id="20126"/>
      <w:r>
        <w:rPr>
          <w:rtl/>
        </w:rPr>
        <w:t>כ</w:t>
      </w:r>
      <w:r>
        <w:rPr>
          <w:rFonts w:hint="cs"/>
          <w:rtl/>
        </w:rPr>
        <w:t>ו</w:t>
      </w:r>
      <w:r>
        <w:rPr>
          <w:rtl/>
        </w:rPr>
        <w:t>ל</w:t>
      </w:r>
      <w:r>
        <w:rPr>
          <w:rFonts w:hint="cs"/>
          <w:rtl/>
        </w:rPr>
        <w:t>,</w:t>
      </w:r>
      <w:r>
        <w:rPr>
          <w:rtl/>
        </w:rPr>
        <w:t xml:space="preserve"> </w:t>
      </w:r>
      <w:bookmarkStart w:id="20127" w:name="_ETM_Q45_557130"/>
      <w:bookmarkEnd w:id="20127"/>
      <w:r>
        <w:rPr>
          <w:rtl/>
        </w:rPr>
        <w:t xml:space="preserve">תודה </w:t>
      </w:r>
      <w:bookmarkStart w:id="20128" w:name="_ETM_Q45_557369"/>
      <w:bookmarkEnd w:id="20128"/>
      <w:r>
        <w:rPr>
          <w:rtl/>
        </w:rPr>
        <w:t xml:space="preserve">רבה </w:t>
      </w:r>
      <w:bookmarkStart w:id="20129" w:name="_ETM_Q45_557549"/>
      <w:bookmarkEnd w:id="20129"/>
      <w:r>
        <w:rPr>
          <w:rtl/>
        </w:rPr>
        <w:t xml:space="preserve">לך </w:t>
      </w:r>
      <w:bookmarkStart w:id="20130" w:name="_ETM_Q45_557759"/>
      <w:bookmarkEnd w:id="20130"/>
      <w:r>
        <w:rPr>
          <w:rtl/>
        </w:rPr>
        <w:t xml:space="preserve">ולכל </w:t>
      </w:r>
      <w:bookmarkStart w:id="20131" w:name="_ETM_Q45_558089"/>
      <w:bookmarkEnd w:id="20131"/>
      <w:r>
        <w:rPr>
          <w:rtl/>
        </w:rPr>
        <w:t>הצוות</w:t>
      </w:r>
      <w:r>
        <w:rPr>
          <w:rFonts w:hint="cs"/>
          <w:rtl/>
        </w:rPr>
        <w:t>;</w:t>
      </w:r>
      <w:r>
        <w:rPr>
          <w:rtl/>
        </w:rPr>
        <w:t xml:space="preserve"> </w:t>
      </w:r>
      <w:bookmarkStart w:id="20132" w:name="_ETM_Q45_559339"/>
      <w:bookmarkEnd w:id="20132"/>
      <w:r>
        <w:rPr>
          <w:rtl/>
        </w:rPr>
        <w:t xml:space="preserve">ליועצת </w:t>
      </w:r>
      <w:bookmarkStart w:id="20133" w:name="_ETM_Q45_559790"/>
      <w:bookmarkEnd w:id="20133"/>
      <w:r>
        <w:rPr>
          <w:rtl/>
        </w:rPr>
        <w:t xml:space="preserve">המשפטית </w:t>
      </w:r>
      <w:bookmarkStart w:id="20134" w:name="_ETM_Q45_560270"/>
      <w:bookmarkEnd w:id="20134"/>
      <w:r>
        <w:rPr>
          <w:rtl/>
        </w:rPr>
        <w:t xml:space="preserve">של </w:t>
      </w:r>
      <w:bookmarkStart w:id="20135" w:name="_ETM_Q45_560420"/>
      <w:bookmarkEnd w:id="20135"/>
      <w:r>
        <w:rPr>
          <w:rtl/>
        </w:rPr>
        <w:t xml:space="preserve">הוועדה </w:t>
      </w:r>
      <w:bookmarkStart w:id="20136" w:name="_ETM_Q45_560870"/>
      <w:bookmarkEnd w:id="20136"/>
      <w:r>
        <w:rPr>
          <w:rtl/>
        </w:rPr>
        <w:t xml:space="preserve">ענת </w:t>
      </w:r>
      <w:bookmarkStart w:id="20137" w:name="_ETM_Q45_561110"/>
      <w:bookmarkEnd w:id="20137"/>
      <w:r>
        <w:rPr>
          <w:rtl/>
        </w:rPr>
        <w:t>מימון</w:t>
      </w:r>
      <w:r>
        <w:rPr>
          <w:rFonts w:hint="cs"/>
          <w:rtl/>
        </w:rPr>
        <w:t>;</w:t>
      </w:r>
      <w:r>
        <w:rPr>
          <w:rtl/>
        </w:rPr>
        <w:t xml:space="preserve"> </w:t>
      </w:r>
      <w:bookmarkStart w:id="20138" w:name="_ETM_Q45_561589"/>
      <w:bookmarkEnd w:id="20138"/>
      <w:r>
        <w:rPr>
          <w:rFonts w:hint="cs"/>
          <w:rtl/>
        </w:rPr>
        <w:t>ל</w:t>
      </w:r>
      <w:r>
        <w:rPr>
          <w:rtl/>
        </w:rPr>
        <w:t xml:space="preserve">מנהלת </w:t>
      </w:r>
      <w:bookmarkStart w:id="20139" w:name="_ETM_Q45_561890"/>
      <w:bookmarkEnd w:id="20139"/>
      <w:r>
        <w:rPr>
          <w:rtl/>
        </w:rPr>
        <w:t xml:space="preserve">הוועדה </w:t>
      </w:r>
      <w:bookmarkStart w:id="20140" w:name="_ETM_Q45_562279"/>
      <w:bookmarkEnd w:id="20140"/>
      <w:r>
        <w:rPr>
          <w:rtl/>
        </w:rPr>
        <w:t xml:space="preserve">ענת </w:t>
      </w:r>
      <w:bookmarkStart w:id="20141" w:name="_ETM_Q45_562490"/>
      <w:bookmarkEnd w:id="20141"/>
      <w:r>
        <w:rPr>
          <w:rtl/>
        </w:rPr>
        <w:t xml:space="preserve">כהן </w:t>
      </w:r>
      <w:bookmarkStart w:id="20142" w:name="_ETM_Q45_562700"/>
      <w:bookmarkEnd w:id="20142"/>
      <w:r>
        <w:rPr>
          <w:rtl/>
        </w:rPr>
        <w:t xml:space="preserve">שמואל </w:t>
      </w:r>
      <w:bookmarkStart w:id="20143" w:name="_ETM_Q45_563060"/>
      <w:bookmarkEnd w:id="20143"/>
      <w:r>
        <w:rPr>
          <w:rtl/>
        </w:rPr>
        <w:t>וצוותה</w:t>
      </w:r>
      <w:r>
        <w:rPr>
          <w:rFonts w:hint="cs"/>
          <w:rtl/>
        </w:rPr>
        <w:t>;</w:t>
      </w:r>
      <w:r>
        <w:rPr>
          <w:rtl/>
        </w:rPr>
        <w:t xml:space="preserve"> </w:t>
      </w:r>
      <w:bookmarkStart w:id="20144" w:name="_ETM_Q45_564390"/>
      <w:bookmarkEnd w:id="20144"/>
      <w:r>
        <w:rPr>
          <w:rFonts w:hint="cs"/>
          <w:rtl/>
        </w:rPr>
        <w:t>ל</w:t>
      </w:r>
      <w:r>
        <w:rPr>
          <w:rtl/>
        </w:rPr>
        <w:t xml:space="preserve">חברי </w:t>
      </w:r>
      <w:bookmarkStart w:id="20145" w:name="_ETM_Q45_565110"/>
      <w:bookmarkEnd w:id="20145"/>
      <w:r>
        <w:rPr>
          <w:rtl/>
        </w:rPr>
        <w:t xml:space="preserve">יוני </w:t>
      </w:r>
      <w:bookmarkStart w:id="20146" w:name="_ETM_Q45_565409"/>
      <w:bookmarkEnd w:id="20146"/>
      <w:r>
        <w:rPr>
          <w:rtl/>
        </w:rPr>
        <w:t>מ</w:t>
      </w:r>
      <w:r>
        <w:rPr>
          <w:rFonts w:hint="cs"/>
          <w:rtl/>
        </w:rPr>
        <w:t xml:space="preserve">ישרקי, </w:t>
      </w:r>
      <w:bookmarkStart w:id="20147" w:name="_ETM_Q45_565829"/>
      <w:bookmarkStart w:id="20148" w:name="_ETM_Q45_565979"/>
      <w:bookmarkEnd w:id="20147"/>
      <w:bookmarkEnd w:id="20148"/>
      <w:r>
        <w:rPr>
          <w:rtl/>
        </w:rPr>
        <w:t xml:space="preserve">חבר </w:t>
      </w:r>
      <w:bookmarkStart w:id="20149" w:name="_ETM_Q45_566460"/>
      <w:bookmarkEnd w:id="20149"/>
      <w:r>
        <w:rPr>
          <w:rtl/>
        </w:rPr>
        <w:t xml:space="preserve">ועדת </w:t>
      </w:r>
      <w:bookmarkStart w:id="20150" w:name="_ETM_Q45_566729"/>
      <w:bookmarkEnd w:id="20150"/>
      <w:r>
        <w:rPr>
          <w:rtl/>
        </w:rPr>
        <w:t xml:space="preserve">העבודה </w:t>
      </w:r>
      <w:bookmarkStart w:id="20151" w:name="_ETM_Q45_567000"/>
      <w:bookmarkEnd w:id="20151"/>
      <w:r>
        <w:rPr>
          <w:rtl/>
        </w:rPr>
        <w:t>והרווחה</w:t>
      </w:r>
      <w:r>
        <w:rPr>
          <w:rFonts w:hint="cs"/>
          <w:rtl/>
        </w:rPr>
        <w:t>,</w:t>
      </w:r>
      <w:r>
        <w:rPr>
          <w:rtl/>
        </w:rPr>
        <w:t xml:space="preserve"> </w:t>
      </w:r>
      <w:bookmarkStart w:id="20152" w:name="_ETM_Q45_567509"/>
      <w:bookmarkEnd w:id="20152"/>
      <w:r>
        <w:rPr>
          <w:rtl/>
        </w:rPr>
        <w:t>של</w:t>
      </w:r>
      <w:r>
        <w:rPr>
          <w:rFonts w:hint="cs"/>
          <w:rtl/>
        </w:rPr>
        <w:t xml:space="preserve">א ויתרת </w:t>
      </w:r>
      <w:bookmarkStart w:id="20153" w:name="_ETM_Q45_567750"/>
      <w:bookmarkStart w:id="20154" w:name="_ETM_Q45_568079"/>
      <w:bookmarkStart w:id="20155" w:name="_ETM_Q45_568589"/>
      <w:bookmarkEnd w:id="20153"/>
      <w:bookmarkEnd w:id="20154"/>
      <w:bookmarkEnd w:id="20155"/>
      <w:r>
        <w:rPr>
          <w:rFonts w:hint="cs"/>
          <w:rtl/>
        </w:rPr>
        <w:t xml:space="preserve">ואמרת: </w:t>
      </w:r>
      <w:r>
        <w:rPr>
          <w:rtl/>
        </w:rPr>
        <w:t xml:space="preserve">אני </w:t>
      </w:r>
      <w:bookmarkStart w:id="20156" w:name="_ETM_Q45_569189"/>
      <w:bookmarkEnd w:id="20156"/>
      <w:r>
        <w:rPr>
          <w:rFonts w:hint="cs"/>
          <w:rtl/>
        </w:rPr>
        <w:t>א</w:t>
      </w:r>
      <w:r>
        <w:rPr>
          <w:rtl/>
        </w:rPr>
        <w:t xml:space="preserve">בטל </w:t>
      </w:r>
      <w:bookmarkStart w:id="20157" w:name="_ETM_Q45_569610"/>
      <w:bookmarkEnd w:id="20157"/>
      <w:r>
        <w:rPr>
          <w:rtl/>
        </w:rPr>
        <w:t xml:space="preserve">דיונים </w:t>
      </w:r>
      <w:bookmarkStart w:id="20158" w:name="_ETM_Q45_570060"/>
      <w:bookmarkEnd w:id="20158"/>
      <w:r>
        <w:rPr>
          <w:rtl/>
        </w:rPr>
        <w:t xml:space="preserve">ואתן </w:t>
      </w:r>
      <w:bookmarkStart w:id="20159" w:name="_ETM_Q45_570360"/>
      <w:bookmarkEnd w:id="20159"/>
      <w:r w:rsidRPr="00FA6011">
        <w:rPr>
          <w:rFonts w:hint="cs"/>
          <w:rtl/>
        </w:rPr>
        <w:t>ל</w:t>
      </w:r>
      <w:r w:rsidRPr="00FA6011">
        <w:rPr>
          <w:rtl/>
        </w:rPr>
        <w:t xml:space="preserve">אחרים </w:t>
      </w:r>
      <w:bookmarkStart w:id="20160" w:name="_ETM_Q45_570869"/>
      <w:bookmarkEnd w:id="20160"/>
      <w:r w:rsidRPr="00FA6011">
        <w:rPr>
          <w:rtl/>
        </w:rPr>
        <w:t>בוועדה</w:t>
      </w:r>
      <w:r>
        <w:rPr>
          <w:rtl/>
        </w:rPr>
        <w:t xml:space="preserve"> </w:t>
      </w:r>
      <w:bookmarkStart w:id="20161" w:name="_ETM_Q45_571380"/>
      <w:bookmarkEnd w:id="20161"/>
      <w:r>
        <w:rPr>
          <w:rtl/>
        </w:rPr>
        <w:t xml:space="preserve">שלך </w:t>
      </w:r>
      <w:bookmarkStart w:id="20162" w:name="_ETM_Q45_572070"/>
      <w:bookmarkEnd w:id="20162"/>
      <w:r>
        <w:rPr>
          <w:rtl/>
        </w:rPr>
        <w:t xml:space="preserve">בשביל </w:t>
      </w:r>
      <w:bookmarkStart w:id="20163" w:name="_ETM_Q45_572339"/>
      <w:bookmarkEnd w:id="20163"/>
      <w:r>
        <w:rPr>
          <w:rtl/>
        </w:rPr>
        <w:t xml:space="preserve">להיות </w:t>
      </w:r>
      <w:bookmarkStart w:id="20164" w:name="_ETM_Q45_572869"/>
      <w:bookmarkEnd w:id="20164"/>
      <w:r>
        <w:rPr>
          <w:rtl/>
        </w:rPr>
        <w:t>בחו</w:t>
      </w:r>
      <w:r>
        <w:rPr>
          <w:rFonts w:hint="cs"/>
          <w:rtl/>
        </w:rPr>
        <w:t>ק</w:t>
      </w:r>
      <w:r>
        <w:rPr>
          <w:rtl/>
        </w:rPr>
        <w:t xml:space="preserve"> </w:t>
      </w:r>
      <w:bookmarkStart w:id="20165" w:name="_ETM_Q45_573289"/>
      <w:bookmarkStart w:id="20166" w:name="_ETM_Q45_573499"/>
      <w:bookmarkEnd w:id="20165"/>
      <w:bookmarkEnd w:id="20166"/>
      <w:r>
        <w:rPr>
          <w:rFonts w:hint="cs"/>
          <w:rtl/>
        </w:rPr>
        <w:t>ה</w:t>
      </w:r>
      <w:r>
        <w:rPr>
          <w:rtl/>
        </w:rPr>
        <w:t>זה</w:t>
      </w:r>
      <w:r>
        <w:rPr>
          <w:rFonts w:hint="cs"/>
          <w:rtl/>
        </w:rPr>
        <w:t>,</w:t>
      </w:r>
      <w:r>
        <w:rPr>
          <w:rtl/>
        </w:rPr>
        <w:t xml:space="preserve"> </w:t>
      </w:r>
      <w:bookmarkStart w:id="20167" w:name="_ETM_Q45_573770"/>
      <w:bookmarkStart w:id="20168" w:name="_ETM_Q45_573889"/>
      <w:bookmarkEnd w:id="20167"/>
      <w:bookmarkEnd w:id="20168"/>
      <w:r>
        <w:rPr>
          <w:rtl/>
        </w:rPr>
        <w:t xml:space="preserve">כמה </w:t>
      </w:r>
      <w:bookmarkStart w:id="20169" w:name="_ETM_Q45_574130"/>
      <w:bookmarkEnd w:id="20169"/>
      <w:r>
        <w:rPr>
          <w:rtl/>
        </w:rPr>
        <w:t xml:space="preserve">שהוא </w:t>
      </w:r>
      <w:bookmarkStart w:id="20170" w:name="_ETM_Q45_574310"/>
      <w:bookmarkEnd w:id="20170"/>
      <w:r>
        <w:rPr>
          <w:rtl/>
        </w:rPr>
        <w:t>חשוב</w:t>
      </w:r>
      <w:r>
        <w:rPr>
          <w:rFonts w:hint="cs"/>
          <w:rtl/>
        </w:rPr>
        <w:t>;</w:t>
      </w:r>
      <w:r>
        <w:rPr>
          <w:rtl/>
        </w:rPr>
        <w:t xml:space="preserve"> </w:t>
      </w:r>
      <w:bookmarkStart w:id="20171" w:name="_ETM_Q45_575799"/>
      <w:bookmarkEnd w:id="20171"/>
      <w:r>
        <w:rPr>
          <w:rtl/>
        </w:rPr>
        <w:t xml:space="preserve">כמובן </w:t>
      </w:r>
      <w:bookmarkStart w:id="20172" w:name="_ETM_Q45_576279"/>
      <w:bookmarkEnd w:id="20172"/>
      <w:r>
        <w:rPr>
          <w:rtl/>
        </w:rPr>
        <w:t xml:space="preserve">ליועצים </w:t>
      </w:r>
      <w:bookmarkStart w:id="20173" w:name="_ETM_Q45_576759"/>
      <w:bookmarkEnd w:id="20173"/>
      <w:r>
        <w:rPr>
          <w:rtl/>
        </w:rPr>
        <w:t xml:space="preserve">אצלי </w:t>
      </w:r>
      <w:bookmarkStart w:id="20174" w:name="_ETM_Q45_577000"/>
      <w:bookmarkEnd w:id="20174"/>
      <w:r>
        <w:rPr>
          <w:rtl/>
        </w:rPr>
        <w:t>בלשכה</w:t>
      </w:r>
      <w:r>
        <w:rPr>
          <w:rFonts w:hint="cs"/>
          <w:rtl/>
        </w:rPr>
        <w:t xml:space="preserve">, </w:t>
      </w:r>
      <w:bookmarkStart w:id="20175" w:name="_ETM_Q45_577659"/>
      <w:bookmarkStart w:id="20176" w:name="_ETM_Q45_578350"/>
      <w:bookmarkEnd w:id="20175"/>
      <w:bookmarkEnd w:id="20176"/>
      <w:r>
        <w:rPr>
          <w:rFonts w:hint="cs"/>
          <w:rtl/>
        </w:rPr>
        <w:t>עו"ד</w:t>
      </w:r>
      <w:bookmarkStart w:id="20177" w:name="_ETM_Q45_576000"/>
      <w:bookmarkEnd w:id="20177"/>
      <w:r>
        <w:rPr>
          <w:rtl/>
        </w:rPr>
        <w:t xml:space="preserve"> </w:t>
      </w:r>
      <w:bookmarkStart w:id="20178" w:name="_ETM_Q45_578740"/>
      <w:bookmarkEnd w:id="20178"/>
      <w:r>
        <w:rPr>
          <w:rtl/>
        </w:rPr>
        <w:t xml:space="preserve">גיל </w:t>
      </w:r>
      <w:bookmarkStart w:id="20179" w:name="_ETM_Q45_578890"/>
      <w:bookmarkEnd w:id="20179"/>
      <w:r>
        <w:rPr>
          <w:rtl/>
        </w:rPr>
        <w:t>גולן</w:t>
      </w:r>
      <w:bookmarkStart w:id="20180" w:name="_ETM_Q45_579759"/>
      <w:bookmarkEnd w:id="20180"/>
      <w:r>
        <w:rPr>
          <w:rFonts w:hint="cs"/>
          <w:rtl/>
        </w:rPr>
        <w:t xml:space="preserve"> </w:t>
      </w:r>
      <w:r>
        <w:rPr>
          <w:rtl/>
        </w:rPr>
        <w:t>–</w:t>
      </w:r>
      <w:r>
        <w:rPr>
          <w:rFonts w:hint="cs"/>
          <w:rtl/>
        </w:rPr>
        <w:t xml:space="preserve"> </w:t>
      </w:r>
      <w:r>
        <w:rPr>
          <w:rtl/>
        </w:rPr>
        <w:t xml:space="preserve">גם </w:t>
      </w:r>
      <w:bookmarkStart w:id="20181" w:name="_ETM_Q45_580000"/>
      <w:bookmarkEnd w:id="20181"/>
      <w:r>
        <w:rPr>
          <w:rFonts w:hint="cs"/>
          <w:rtl/>
        </w:rPr>
        <w:t xml:space="preserve">בלי שתסמנו לי </w:t>
      </w:r>
      <w:bookmarkStart w:id="20182" w:name="_ETM_Q45_580179"/>
      <w:bookmarkStart w:id="20183" w:name="_ETM_Q45_580270"/>
      <w:bookmarkStart w:id="20184" w:name="_ETM_Q45_580630"/>
      <w:bookmarkStart w:id="20185" w:name="_ETM_Q45_580750"/>
      <w:bookmarkEnd w:id="20182"/>
      <w:bookmarkEnd w:id="20183"/>
      <w:bookmarkEnd w:id="20184"/>
      <w:bookmarkEnd w:id="20185"/>
      <w:r>
        <w:rPr>
          <w:rtl/>
        </w:rPr>
        <w:t xml:space="preserve">אני </w:t>
      </w:r>
      <w:bookmarkStart w:id="20186" w:name="_ETM_Q45_580869"/>
      <w:bookmarkEnd w:id="20186"/>
      <w:r>
        <w:rPr>
          <w:rtl/>
        </w:rPr>
        <w:t xml:space="preserve">רואה </w:t>
      </w:r>
      <w:bookmarkStart w:id="20187" w:name="_ETM_Q45_581049"/>
      <w:bookmarkEnd w:id="20187"/>
      <w:r>
        <w:rPr>
          <w:rtl/>
        </w:rPr>
        <w:t>אותו</w:t>
      </w:r>
      <w:r>
        <w:rPr>
          <w:rFonts w:hint="cs"/>
          <w:rtl/>
        </w:rPr>
        <w:t>,</w:t>
      </w:r>
      <w:r>
        <w:rPr>
          <w:rtl/>
        </w:rPr>
        <w:t xml:space="preserve"> </w:t>
      </w:r>
      <w:bookmarkStart w:id="20188" w:name="_ETM_Q45_581229"/>
      <w:bookmarkEnd w:id="20188"/>
      <w:r>
        <w:rPr>
          <w:rtl/>
        </w:rPr>
        <w:t xml:space="preserve">זה </w:t>
      </w:r>
      <w:bookmarkStart w:id="20189" w:name="_ETM_Q45_581380"/>
      <w:bookmarkEnd w:id="20189"/>
      <w:r>
        <w:rPr>
          <w:rtl/>
        </w:rPr>
        <w:t>בסדר</w:t>
      </w:r>
      <w:r>
        <w:rPr>
          <w:rFonts w:hint="cs"/>
          <w:rtl/>
        </w:rPr>
        <w:t>.</w:t>
      </w:r>
      <w:r>
        <w:rPr>
          <w:rtl/>
        </w:rPr>
        <w:t xml:space="preserve"> </w:t>
      </w:r>
      <w:bookmarkStart w:id="20190" w:name="_ETM_Q45_581799"/>
      <w:bookmarkEnd w:id="20190"/>
      <w:r>
        <w:rPr>
          <w:rtl/>
        </w:rPr>
        <w:t xml:space="preserve">גם </w:t>
      </w:r>
      <w:bookmarkStart w:id="20191" w:name="_ETM_Q45_582070"/>
      <w:bookmarkEnd w:id="20191"/>
      <w:r>
        <w:rPr>
          <w:rtl/>
        </w:rPr>
        <w:t xml:space="preserve">את </w:t>
      </w:r>
      <w:bookmarkStart w:id="20192" w:name="_ETM_Q45_582159"/>
      <w:bookmarkEnd w:id="20192"/>
      <w:r>
        <w:rPr>
          <w:rtl/>
        </w:rPr>
        <w:t xml:space="preserve">דניאל </w:t>
      </w:r>
      <w:bookmarkStart w:id="20193" w:name="_ETM_Q45_582520"/>
      <w:bookmarkEnd w:id="20193"/>
      <w:r>
        <w:rPr>
          <w:rtl/>
        </w:rPr>
        <w:t xml:space="preserve">אני </w:t>
      </w:r>
      <w:bookmarkStart w:id="20194" w:name="_ETM_Q45_582670"/>
      <w:bookmarkEnd w:id="20194"/>
      <w:r>
        <w:rPr>
          <w:rtl/>
        </w:rPr>
        <w:t>רואה</w:t>
      </w:r>
      <w:r>
        <w:rPr>
          <w:rFonts w:hint="cs"/>
          <w:rtl/>
        </w:rPr>
        <w:t>,</w:t>
      </w:r>
      <w:r>
        <w:rPr>
          <w:rtl/>
        </w:rPr>
        <w:t xml:space="preserve"> </w:t>
      </w:r>
      <w:bookmarkStart w:id="20195" w:name="_ETM_Q45_582909"/>
      <w:bookmarkEnd w:id="20195"/>
      <w:r>
        <w:rPr>
          <w:rFonts w:hint="cs"/>
          <w:rtl/>
        </w:rPr>
        <w:t xml:space="preserve">ואת יוסף </w:t>
      </w:r>
      <w:bookmarkStart w:id="20196" w:name="_ETM_Q45_583119"/>
      <w:bookmarkStart w:id="20197" w:name="_ETM_Q45_583299"/>
      <w:bookmarkStart w:id="20198" w:name="_ETM_Q45_583659"/>
      <w:bookmarkEnd w:id="20196"/>
      <w:bookmarkEnd w:id="20197"/>
      <w:bookmarkEnd w:id="20198"/>
      <w:r>
        <w:rPr>
          <w:rFonts w:hint="cs"/>
          <w:rtl/>
        </w:rPr>
        <w:t xml:space="preserve">שקד, </w:t>
      </w:r>
      <w:bookmarkStart w:id="20199" w:name="_ETM_Q45_581000"/>
      <w:bookmarkStart w:id="20200" w:name="_ETM_Q45_583899"/>
      <w:bookmarkEnd w:id="20199"/>
      <w:bookmarkEnd w:id="20200"/>
      <w:r>
        <w:rPr>
          <w:rFonts w:hint="cs"/>
          <w:rtl/>
        </w:rPr>
        <w:t xml:space="preserve">שלא </w:t>
      </w:r>
      <w:r>
        <w:rPr>
          <w:rtl/>
        </w:rPr>
        <w:t xml:space="preserve">רואים </w:t>
      </w:r>
      <w:bookmarkStart w:id="20201" w:name="_ETM_Q45_584079"/>
      <w:bookmarkEnd w:id="20201"/>
      <w:r>
        <w:rPr>
          <w:rtl/>
        </w:rPr>
        <w:t xml:space="preserve">אותו </w:t>
      </w:r>
      <w:bookmarkStart w:id="20202" w:name="_ETM_Q45_584289"/>
      <w:bookmarkEnd w:id="20202"/>
      <w:r>
        <w:rPr>
          <w:rtl/>
        </w:rPr>
        <w:t xml:space="preserve">פה </w:t>
      </w:r>
      <w:bookmarkStart w:id="20203" w:name="_ETM_Q45_584439"/>
      <w:bookmarkEnd w:id="20203"/>
      <w:r>
        <w:rPr>
          <w:rtl/>
        </w:rPr>
        <w:t xml:space="preserve">אבל </w:t>
      </w:r>
      <w:bookmarkStart w:id="20204" w:name="_ETM_Q45_584649"/>
      <w:bookmarkEnd w:id="20204"/>
      <w:r>
        <w:rPr>
          <w:rFonts w:hint="cs"/>
          <w:rtl/>
        </w:rPr>
        <w:t xml:space="preserve">גם </w:t>
      </w:r>
      <w:r>
        <w:rPr>
          <w:rtl/>
        </w:rPr>
        <w:t xml:space="preserve">הוא </w:t>
      </w:r>
      <w:bookmarkStart w:id="20205" w:name="_ETM_Q45_584740"/>
      <w:bookmarkEnd w:id="20205"/>
      <w:r>
        <w:rPr>
          <w:rtl/>
        </w:rPr>
        <w:t>נמצא</w:t>
      </w:r>
      <w:r>
        <w:rPr>
          <w:rFonts w:hint="cs"/>
          <w:rtl/>
        </w:rPr>
        <w:t>.</w:t>
      </w:r>
      <w:r>
        <w:rPr>
          <w:rtl/>
        </w:rPr>
        <w:t xml:space="preserve"> </w:t>
      </w:r>
      <w:bookmarkStart w:id="20206" w:name="_ETM_Q45_585039"/>
      <w:bookmarkStart w:id="20207" w:name="_ETM_Q45_585700"/>
      <w:bookmarkEnd w:id="20206"/>
      <w:bookmarkEnd w:id="20207"/>
      <w:r>
        <w:rPr>
          <w:rtl/>
        </w:rPr>
        <w:t xml:space="preserve">אז </w:t>
      </w:r>
      <w:bookmarkStart w:id="20208" w:name="_ETM_Q45_585850"/>
      <w:bookmarkEnd w:id="20208"/>
      <w:r>
        <w:rPr>
          <w:rtl/>
        </w:rPr>
        <w:t xml:space="preserve">תודה </w:t>
      </w:r>
      <w:bookmarkStart w:id="20209" w:name="_ETM_Q45_586089"/>
      <w:bookmarkEnd w:id="20209"/>
      <w:r>
        <w:rPr>
          <w:rtl/>
        </w:rPr>
        <w:t xml:space="preserve">רבה </w:t>
      </w:r>
      <w:bookmarkStart w:id="20210" w:name="_ETM_Q45_586270"/>
      <w:bookmarkEnd w:id="20210"/>
      <w:r>
        <w:rPr>
          <w:rtl/>
        </w:rPr>
        <w:t>לכולכם</w:t>
      </w:r>
      <w:r>
        <w:rPr>
          <w:rFonts w:hint="cs"/>
          <w:rtl/>
        </w:rPr>
        <w:t>, כי אילולא</w:t>
      </w:r>
      <w:r>
        <w:rPr>
          <w:rtl/>
        </w:rPr>
        <w:t xml:space="preserve"> </w:t>
      </w:r>
      <w:bookmarkStart w:id="20211" w:name="_ETM_Q45_587380"/>
      <w:bookmarkEnd w:id="20211"/>
      <w:r>
        <w:rPr>
          <w:rtl/>
        </w:rPr>
        <w:t xml:space="preserve">היועצים </w:t>
      </w:r>
      <w:bookmarkStart w:id="20212" w:name="_ETM_Q45_587799"/>
      <w:bookmarkEnd w:id="20212"/>
      <w:r>
        <w:rPr>
          <w:rtl/>
        </w:rPr>
        <w:t xml:space="preserve">שלנו </w:t>
      </w:r>
      <w:bookmarkStart w:id="20213" w:name="_ETM_Q45_588870"/>
      <w:bookmarkEnd w:id="20213"/>
      <w:r>
        <w:rPr>
          <w:rtl/>
        </w:rPr>
        <w:t xml:space="preserve">אנחנו </w:t>
      </w:r>
      <w:bookmarkStart w:id="20214" w:name="_ETM_Q45_589200"/>
      <w:bookmarkEnd w:id="20214"/>
      <w:r>
        <w:rPr>
          <w:rtl/>
        </w:rPr>
        <w:t xml:space="preserve">אף </w:t>
      </w:r>
      <w:bookmarkStart w:id="20215" w:name="_ETM_Q45_589290"/>
      <w:bookmarkEnd w:id="20215"/>
      <w:r>
        <w:rPr>
          <w:rtl/>
        </w:rPr>
        <w:t xml:space="preserve">פעם </w:t>
      </w:r>
      <w:bookmarkStart w:id="20216" w:name="_ETM_Q45_589440"/>
      <w:bookmarkEnd w:id="20216"/>
      <w:r>
        <w:rPr>
          <w:rtl/>
        </w:rPr>
        <w:t xml:space="preserve">לא </w:t>
      </w:r>
      <w:bookmarkStart w:id="20217" w:name="_ETM_Q45_589500"/>
      <w:bookmarkEnd w:id="20217"/>
      <w:r>
        <w:rPr>
          <w:rtl/>
        </w:rPr>
        <w:t xml:space="preserve">יכולים </w:t>
      </w:r>
      <w:bookmarkStart w:id="20218" w:name="_ETM_Q45_589740"/>
      <w:bookmarkEnd w:id="20218"/>
      <w:r>
        <w:rPr>
          <w:rtl/>
        </w:rPr>
        <w:t xml:space="preserve">להגיע </w:t>
      </w:r>
      <w:bookmarkStart w:id="20219" w:name="_ETM_Q45_590010"/>
      <w:bookmarkEnd w:id="20219"/>
      <w:r>
        <w:rPr>
          <w:rtl/>
        </w:rPr>
        <w:t xml:space="preserve">למה </w:t>
      </w:r>
      <w:bookmarkStart w:id="20220" w:name="_ETM_Q45_590220"/>
      <w:bookmarkEnd w:id="20220"/>
      <w:r>
        <w:rPr>
          <w:rtl/>
        </w:rPr>
        <w:t xml:space="preserve">שאנחנו </w:t>
      </w:r>
      <w:bookmarkStart w:id="20221" w:name="_ETM_Q45_590490"/>
      <w:bookmarkEnd w:id="20221"/>
      <w:r>
        <w:rPr>
          <w:rtl/>
        </w:rPr>
        <w:t>מגיעים</w:t>
      </w:r>
      <w:r>
        <w:rPr>
          <w:rFonts w:hint="cs"/>
          <w:rtl/>
        </w:rPr>
        <w:t>;</w:t>
      </w:r>
      <w:r>
        <w:rPr>
          <w:rtl/>
        </w:rPr>
        <w:t xml:space="preserve"> </w:t>
      </w:r>
      <w:bookmarkStart w:id="20222" w:name="_ETM_Q45_591339"/>
      <w:bookmarkEnd w:id="20222"/>
      <w:r>
        <w:rPr>
          <w:rtl/>
        </w:rPr>
        <w:t xml:space="preserve">לעמותת </w:t>
      </w:r>
      <w:bookmarkStart w:id="20223" w:name="_ETM_Q45_591820"/>
      <w:bookmarkEnd w:id="20223"/>
      <w:r>
        <w:rPr>
          <w:rFonts w:hint="cs"/>
          <w:rtl/>
        </w:rPr>
        <w:t xml:space="preserve">פתחון לב </w:t>
      </w:r>
      <w:bookmarkStart w:id="20224" w:name="_ETM_Q45_592299"/>
      <w:bookmarkStart w:id="20225" w:name="_ETM_Q45_592810"/>
      <w:bookmarkEnd w:id="20224"/>
      <w:bookmarkEnd w:id="20225"/>
      <w:r>
        <w:rPr>
          <w:rtl/>
        </w:rPr>
        <w:t xml:space="preserve">של </w:t>
      </w:r>
      <w:bookmarkStart w:id="20226" w:name="_ETM_Q45_593500"/>
      <w:bookmarkEnd w:id="20226"/>
      <w:r>
        <w:rPr>
          <w:rtl/>
        </w:rPr>
        <w:t xml:space="preserve">אלי </w:t>
      </w:r>
      <w:bookmarkStart w:id="20227" w:name="_ETM_Q45_593830"/>
      <w:bookmarkEnd w:id="20227"/>
      <w:r>
        <w:rPr>
          <w:rtl/>
        </w:rPr>
        <w:t>כהן</w:t>
      </w:r>
      <w:r>
        <w:rPr>
          <w:rFonts w:hint="cs"/>
          <w:rtl/>
        </w:rPr>
        <w:t>,</w:t>
      </w:r>
      <w:r>
        <w:rPr>
          <w:rtl/>
        </w:rPr>
        <w:t xml:space="preserve"> </w:t>
      </w:r>
      <w:bookmarkStart w:id="20228" w:name="_ETM_Q45_594369"/>
      <w:bookmarkEnd w:id="20228"/>
      <w:r>
        <w:rPr>
          <w:rtl/>
        </w:rPr>
        <w:t xml:space="preserve">באמת </w:t>
      </w:r>
      <w:bookmarkStart w:id="20229" w:name="_ETM_Q45_594909"/>
      <w:bookmarkEnd w:id="20229"/>
      <w:r>
        <w:rPr>
          <w:rtl/>
        </w:rPr>
        <w:t xml:space="preserve">אדם </w:t>
      </w:r>
      <w:bookmarkStart w:id="20230" w:name="_ETM_Q45_595510"/>
      <w:bookmarkEnd w:id="20230"/>
      <w:r>
        <w:rPr>
          <w:rtl/>
        </w:rPr>
        <w:t>שדח</w:t>
      </w:r>
      <w:r>
        <w:rPr>
          <w:rFonts w:hint="cs"/>
          <w:rtl/>
        </w:rPr>
        <w:t>ף</w:t>
      </w:r>
      <w:r>
        <w:rPr>
          <w:rtl/>
        </w:rPr>
        <w:t xml:space="preserve"> </w:t>
      </w:r>
      <w:bookmarkStart w:id="20231" w:name="_ETM_Q45_595990"/>
      <w:bookmarkEnd w:id="20231"/>
      <w:r>
        <w:rPr>
          <w:rtl/>
        </w:rPr>
        <w:t xml:space="preserve">ולא </w:t>
      </w:r>
      <w:bookmarkStart w:id="20232" w:name="_ETM_Q45_596229"/>
      <w:bookmarkEnd w:id="20232"/>
      <w:r>
        <w:rPr>
          <w:rtl/>
        </w:rPr>
        <w:t>ויתר</w:t>
      </w:r>
      <w:r>
        <w:rPr>
          <w:rFonts w:hint="cs"/>
          <w:rtl/>
        </w:rPr>
        <w:t>,</w:t>
      </w:r>
      <w:r>
        <w:rPr>
          <w:rtl/>
        </w:rPr>
        <w:t xml:space="preserve"> </w:t>
      </w:r>
      <w:bookmarkStart w:id="20233" w:name="_ETM_Q45_597089"/>
      <w:bookmarkEnd w:id="20233"/>
      <w:r>
        <w:rPr>
          <w:rtl/>
        </w:rPr>
        <w:t xml:space="preserve">ועושה </w:t>
      </w:r>
      <w:bookmarkStart w:id="20234" w:name="_ETM_Q45_597479"/>
      <w:bookmarkEnd w:id="20234"/>
      <w:r>
        <w:rPr>
          <w:rtl/>
        </w:rPr>
        <w:t xml:space="preserve">המון </w:t>
      </w:r>
      <w:bookmarkStart w:id="20235" w:name="_ETM_Q45_597900"/>
      <w:bookmarkEnd w:id="20235"/>
      <w:r>
        <w:rPr>
          <w:rtl/>
        </w:rPr>
        <w:t xml:space="preserve">כל </w:t>
      </w:r>
      <w:bookmarkStart w:id="20236" w:name="_ETM_Q45_598079"/>
      <w:bookmarkEnd w:id="20236"/>
      <w:r>
        <w:rPr>
          <w:rtl/>
        </w:rPr>
        <w:t xml:space="preserve">השנים </w:t>
      </w:r>
      <w:bookmarkStart w:id="20237" w:name="_ETM_Q45_598380"/>
      <w:bookmarkEnd w:id="20237"/>
      <w:r>
        <w:rPr>
          <w:rtl/>
        </w:rPr>
        <w:t xml:space="preserve">למען </w:t>
      </w:r>
      <w:bookmarkStart w:id="20238" w:name="_ETM_Q45_598650"/>
      <w:bookmarkEnd w:id="20238"/>
      <w:r>
        <w:rPr>
          <w:rtl/>
        </w:rPr>
        <w:t xml:space="preserve">עם </w:t>
      </w:r>
      <w:bookmarkStart w:id="20239" w:name="_ETM_Q45_598740"/>
      <w:bookmarkEnd w:id="20239"/>
      <w:r>
        <w:rPr>
          <w:rtl/>
        </w:rPr>
        <w:t>ישראל</w:t>
      </w:r>
      <w:r>
        <w:rPr>
          <w:rFonts w:hint="cs"/>
          <w:rtl/>
        </w:rPr>
        <w:t>.</w:t>
      </w:r>
      <w:r>
        <w:rPr>
          <w:rtl/>
        </w:rPr>
        <w:t xml:space="preserve"> </w:t>
      </w:r>
      <w:bookmarkStart w:id="20240" w:name="_ETM_Q45_599339"/>
      <w:bookmarkEnd w:id="20240"/>
      <w:r>
        <w:rPr>
          <w:rtl/>
        </w:rPr>
        <w:t xml:space="preserve">מגיע </w:t>
      </w:r>
      <w:bookmarkStart w:id="20241" w:name="_ETM_Q45_599700"/>
      <w:bookmarkEnd w:id="20241"/>
      <w:r>
        <w:rPr>
          <w:rtl/>
        </w:rPr>
        <w:t xml:space="preserve">לו </w:t>
      </w:r>
      <w:bookmarkStart w:id="20242" w:name="_ETM_Q45_599790"/>
      <w:bookmarkEnd w:id="20242"/>
      <w:r>
        <w:rPr>
          <w:rtl/>
        </w:rPr>
        <w:t xml:space="preserve">על </w:t>
      </w:r>
      <w:bookmarkStart w:id="20243" w:name="_ETM_Q45_599880"/>
      <w:bookmarkEnd w:id="20243"/>
      <w:r>
        <w:rPr>
          <w:rtl/>
        </w:rPr>
        <w:t xml:space="preserve">זה </w:t>
      </w:r>
      <w:bookmarkStart w:id="20244" w:name="_ETM_Q45_599970"/>
      <w:bookmarkEnd w:id="20244"/>
      <w:r>
        <w:rPr>
          <w:rtl/>
        </w:rPr>
        <w:t xml:space="preserve">יישר </w:t>
      </w:r>
      <w:bookmarkStart w:id="20245" w:name="_ETM_Q45_600240"/>
      <w:bookmarkEnd w:id="20245"/>
      <w:r>
        <w:rPr>
          <w:rtl/>
        </w:rPr>
        <w:t>כוח</w:t>
      </w:r>
      <w:r>
        <w:rPr>
          <w:rFonts w:hint="cs"/>
          <w:rtl/>
        </w:rPr>
        <w:t>.</w:t>
      </w:r>
      <w:r>
        <w:rPr>
          <w:rtl/>
        </w:rPr>
        <w:t xml:space="preserve"> </w:t>
      </w:r>
      <w:bookmarkStart w:id="20246" w:name="_ETM_Q45_600600"/>
      <w:bookmarkEnd w:id="20246"/>
      <w:r>
        <w:rPr>
          <w:rtl/>
        </w:rPr>
        <w:t xml:space="preserve">לא </w:t>
      </w:r>
      <w:bookmarkStart w:id="20247" w:name="_ETM_Q45_600750"/>
      <w:bookmarkEnd w:id="20247"/>
      <w:r>
        <w:rPr>
          <w:rtl/>
        </w:rPr>
        <w:t xml:space="preserve">פסח </w:t>
      </w:r>
      <w:bookmarkStart w:id="20248" w:name="_ETM_Q45_601110"/>
      <w:bookmarkEnd w:id="20248"/>
      <w:r>
        <w:rPr>
          <w:rtl/>
        </w:rPr>
        <w:t xml:space="preserve">על </w:t>
      </w:r>
      <w:bookmarkStart w:id="20249" w:name="_ETM_Q45_601200"/>
      <w:bookmarkEnd w:id="20249"/>
      <w:r>
        <w:rPr>
          <w:rtl/>
        </w:rPr>
        <w:t xml:space="preserve">שום </w:t>
      </w:r>
      <w:bookmarkStart w:id="20250" w:name="_ETM_Q45_601409"/>
      <w:bookmarkEnd w:id="20250"/>
      <w:r>
        <w:rPr>
          <w:rtl/>
        </w:rPr>
        <w:t>דיון</w:t>
      </w:r>
      <w:r>
        <w:rPr>
          <w:rFonts w:hint="cs"/>
          <w:rtl/>
        </w:rPr>
        <w:t>.</w:t>
      </w:r>
      <w:r>
        <w:rPr>
          <w:rtl/>
        </w:rPr>
        <w:t xml:space="preserve"> </w:t>
      </w:r>
      <w:bookmarkStart w:id="20251" w:name="_ETM_Q45_601770"/>
      <w:bookmarkEnd w:id="20251"/>
    </w:p>
    <w:p w:rsidR="00304FBD" w:rsidRDefault="00304FBD" w:rsidP="00E60D06">
      <w:pPr>
        <w:rPr>
          <w:rtl/>
        </w:rPr>
      </w:pPr>
    </w:p>
    <w:p w:rsidR="00304FBD" w:rsidRDefault="00304FBD" w:rsidP="00E60D06">
      <w:pPr>
        <w:pStyle w:val="af6"/>
        <w:keepNext/>
        <w:rPr>
          <w:rtl/>
        </w:rPr>
      </w:pPr>
      <w:bookmarkStart w:id="20252" w:name="ET_yor_6598_32"/>
      <w:r w:rsidRPr="0084273E">
        <w:rPr>
          <w:rStyle w:val="TagStyle"/>
          <w:rtl/>
        </w:rPr>
        <w:t xml:space="preserve"> &lt;&lt; יור &gt;&gt; </w:t>
      </w:r>
      <w:r>
        <w:rPr>
          <w:rtl/>
        </w:rPr>
        <w:t>היו"ר משה סולומון:</w:t>
      </w:r>
      <w:r w:rsidRPr="0084273E">
        <w:rPr>
          <w:rStyle w:val="TagStyle"/>
          <w:rtl/>
        </w:rPr>
        <w:t xml:space="preserve"> &lt;&lt; יור &gt;&gt;</w:t>
      </w:r>
      <w:r>
        <w:rPr>
          <w:rtl/>
        </w:rPr>
        <w:t xml:space="preserve">   </w:t>
      </w:r>
      <w:bookmarkEnd w:id="20252"/>
    </w:p>
    <w:p w:rsidR="00304FBD" w:rsidRDefault="00304FBD" w:rsidP="00356066">
      <w:pPr>
        <w:rPr>
          <w:rtl/>
        </w:rPr>
      </w:pPr>
    </w:p>
    <w:p w:rsidR="00304FBD" w:rsidRDefault="00304FBD" w:rsidP="00E60D06">
      <w:pPr>
        <w:rPr>
          <w:rtl/>
        </w:rPr>
      </w:pPr>
      <w:r>
        <w:rPr>
          <w:rtl/>
        </w:rPr>
        <w:t xml:space="preserve">גם </w:t>
      </w:r>
      <w:bookmarkStart w:id="20253" w:name="_ETM_Q45_601950"/>
      <w:bookmarkEnd w:id="20253"/>
      <w:r>
        <w:rPr>
          <w:rtl/>
        </w:rPr>
        <w:t xml:space="preserve">בלי </w:t>
      </w:r>
      <w:bookmarkStart w:id="20254" w:name="_ETM_Q45_602100"/>
      <w:bookmarkEnd w:id="20254"/>
      <w:r>
        <w:rPr>
          <w:rtl/>
        </w:rPr>
        <w:t xml:space="preserve">הרשות </w:t>
      </w:r>
      <w:bookmarkStart w:id="20255" w:name="_ETM_Q45_602490"/>
      <w:bookmarkEnd w:id="20255"/>
      <w:r>
        <w:rPr>
          <w:rFonts w:hint="cs"/>
          <w:rtl/>
        </w:rPr>
        <w:t>הוא</w:t>
      </w:r>
      <w:bookmarkStart w:id="20256" w:name="_ETM_Q45_602000"/>
      <w:bookmarkEnd w:id="20256"/>
      <w:r>
        <w:rPr>
          <w:rFonts w:hint="cs"/>
          <w:rtl/>
        </w:rPr>
        <w:t xml:space="preserve"> עושה. </w:t>
      </w:r>
    </w:p>
    <w:p w:rsidR="00304FBD" w:rsidRDefault="00304FBD" w:rsidP="00E60D06">
      <w:pPr>
        <w:rPr>
          <w:rtl/>
        </w:rPr>
      </w:pPr>
      <w:bookmarkStart w:id="20257" w:name="_ETM_Q45_603000"/>
      <w:bookmarkEnd w:id="20257"/>
    </w:p>
    <w:p w:rsidR="00304FBD" w:rsidRDefault="00304FBD" w:rsidP="00E60D06">
      <w:pPr>
        <w:pStyle w:val="-"/>
        <w:keepNext/>
        <w:rPr>
          <w:rtl/>
        </w:rPr>
      </w:pPr>
      <w:bookmarkStart w:id="20258" w:name="ET_speakercontinue_5726_33"/>
      <w:r w:rsidRPr="0084273E">
        <w:rPr>
          <w:rStyle w:val="TagStyle"/>
          <w:rtl/>
        </w:rPr>
        <w:t xml:space="preserve"> &lt;&lt; דובר_המשך &gt;&gt; </w:t>
      </w:r>
      <w:r>
        <w:rPr>
          <w:rtl/>
        </w:rPr>
        <w:t>ינון אזולאי (ש"ס):</w:t>
      </w:r>
      <w:r w:rsidRPr="0084273E">
        <w:rPr>
          <w:rStyle w:val="TagStyle"/>
          <w:rtl/>
        </w:rPr>
        <w:t xml:space="preserve"> &lt;&lt; דובר_המשך &gt;&gt;</w:t>
      </w:r>
      <w:r>
        <w:rPr>
          <w:rtl/>
        </w:rPr>
        <w:t xml:space="preserve">   </w:t>
      </w:r>
      <w:bookmarkEnd w:id="20258"/>
    </w:p>
    <w:p w:rsidR="00304FBD" w:rsidRDefault="00304FBD" w:rsidP="00356066">
      <w:pPr>
        <w:rPr>
          <w:rtl/>
        </w:rPr>
      </w:pPr>
    </w:p>
    <w:p w:rsidR="00304FBD" w:rsidRDefault="00304FBD" w:rsidP="00E60D06">
      <w:pPr>
        <w:rPr>
          <w:rtl/>
        </w:rPr>
      </w:pPr>
      <w:r>
        <w:rPr>
          <w:rFonts w:hint="cs"/>
          <w:rtl/>
        </w:rPr>
        <w:t xml:space="preserve">גם בלי הרשות, אומר </w:t>
      </w:r>
      <w:bookmarkStart w:id="20259" w:name="_ETM_Q45_602850"/>
      <w:bookmarkStart w:id="20260" w:name="_ETM_Q45_603420"/>
      <w:bookmarkStart w:id="20261" w:name="_ETM_Q45_603869"/>
      <w:bookmarkStart w:id="20262" w:name="_ETM_Q45_604140"/>
      <w:bookmarkStart w:id="20263" w:name="_ETM_Q45_604200"/>
      <w:bookmarkEnd w:id="20259"/>
      <w:bookmarkEnd w:id="20260"/>
      <w:bookmarkEnd w:id="20261"/>
      <w:bookmarkEnd w:id="20262"/>
      <w:bookmarkEnd w:id="20263"/>
      <w:r>
        <w:rPr>
          <w:rFonts w:hint="cs"/>
          <w:rtl/>
        </w:rPr>
        <w:t xml:space="preserve">סולומון. </w:t>
      </w:r>
      <w:bookmarkStart w:id="20264" w:name="_ETM_Q45_604380"/>
      <w:bookmarkStart w:id="20265" w:name="_ETM_Q45_605069"/>
      <w:bookmarkStart w:id="20266" w:name="_ETM_Q45_605369"/>
      <w:bookmarkStart w:id="20267" w:name="_ETM_Q45_605880"/>
      <w:bookmarkStart w:id="20268" w:name="_ETM_Q45_606179"/>
      <w:bookmarkStart w:id="20269" w:name="_ETM_Q45_606389"/>
      <w:bookmarkEnd w:id="20264"/>
      <w:bookmarkEnd w:id="20265"/>
      <w:bookmarkEnd w:id="20266"/>
      <w:bookmarkEnd w:id="20267"/>
      <w:bookmarkEnd w:id="20268"/>
      <w:bookmarkEnd w:id="20269"/>
      <w:r>
        <w:rPr>
          <w:rFonts w:hint="cs"/>
          <w:rtl/>
        </w:rPr>
        <w:t xml:space="preserve">אנחנו </w:t>
      </w:r>
      <w:r>
        <w:rPr>
          <w:rtl/>
        </w:rPr>
        <w:t xml:space="preserve">דיברנו </w:t>
      </w:r>
      <w:bookmarkStart w:id="20270" w:name="_ETM_Q45_606779"/>
      <w:bookmarkEnd w:id="20270"/>
      <w:r>
        <w:rPr>
          <w:rtl/>
        </w:rPr>
        <w:t xml:space="preserve">בלי </w:t>
      </w:r>
      <w:bookmarkStart w:id="20271" w:name="_ETM_Q45_606929"/>
      <w:bookmarkEnd w:id="20271"/>
      <w:r>
        <w:rPr>
          <w:rtl/>
        </w:rPr>
        <w:t>הרשות</w:t>
      </w:r>
      <w:r>
        <w:rPr>
          <w:rFonts w:hint="cs"/>
          <w:rtl/>
        </w:rPr>
        <w:t xml:space="preserve">. תחשוב </w:t>
      </w:r>
      <w:bookmarkStart w:id="20272" w:name="_ETM_Q45_607170"/>
      <w:bookmarkStart w:id="20273" w:name="_ETM_Q45_607380"/>
      <w:bookmarkEnd w:id="20272"/>
      <w:bookmarkEnd w:id="20273"/>
      <w:r>
        <w:rPr>
          <w:rtl/>
        </w:rPr>
        <w:t>ש</w:t>
      </w:r>
      <w:r>
        <w:rPr>
          <w:rFonts w:hint="cs"/>
          <w:rtl/>
        </w:rPr>
        <w:t>כש</w:t>
      </w:r>
      <w:r>
        <w:rPr>
          <w:rtl/>
        </w:rPr>
        <w:t xml:space="preserve">יש </w:t>
      </w:r>
      <w:bookmarkStart w:id="20274" w:name="_ETM_Q45_607529"/>
      <w:bookmarkEnd w:id="20274"/>
      <w:r>
        <w:rPr>
          <w:rtl/>
        </w:rPr>
        <w:t xml:space="preserve">את </w:t>
      </w:r>
      <w:bookmarkStart w:id="20275" w:name="_ETM_Q45_607619"/>
      <w:bookmarkEnd w:id="20275"/>
      <w:r>
        <w:rPr>
          <w:rtl/>
        </w:rPr>
        <w:t>הרשות</w:t>
      </w:r>
      <w:r>
        <w:rPr>
          <w:rFonts w:hint="cs"/>
          <w:rtl/>
        </w:rPr>
        <w:t>,</w:t>
      </w:r>
      <w:r>
        <w:rPr>
          <w:rtl/>
        </w:rPr>
        <w:t xml:space="preserve"> </w:t>
      </w:r>
      <w:bookmarkStart w:id="20276" w:name="_ETM_Q45_607889"/>
      <w:bookmarkEnd w:id="20276"/>
      <w:r>
        <w:rPr>
          <w:rtl/>
        </w:rPr>
        <w:t xml:space="preserve">הוא </w:t>
      </w:r>
      <w:bookmarkStart w:id="20277" w:name="_ETM_Q45_607920"/>
      <w:bookmarkEnd w:id="20277"/>
      <w:r>
        <w:rPr>
          <w:rtl/>
        </w:rPr>
        <w:t xml:space="preserve">חייב </w:t>
      </w:r>
      <w:bookmarkStart w:id="20278" w:name="_ETM_Q45_608129"/>
      <w:bookmarkEnd w:id="20278"/>
      <w:r>
        <w:rPr>
          <w:rtl/>
        </w:rPr>
        <w:t xml:space="preserve">לעשות </w:t>
      </w:r>
      <w:bookmarkStart w:id="20279" w:name="_ETM_Q45_608370"/>
      <w:bookmarkEnd w:id="20279"/>
      <w:r>
        <w:rPr>
          <w:rtl/>
        </w:rPr>
        <w:t>יותר</w:t>
      </w:r>
      <w:r>
        <w:rPr>
          <w:rFonts w:hint="cs"/>
          <w:rtl/>
        </w:rPr>
        <w:t>.</w:t>
      </w:r>
    </w:p>
    <w:p w:rsidR="00304FBD" w:rsidRDefault="00304FBD" w:rsidP="00E60D06">
      <w:pPr>
        <w:rPr>
          <w:rtl/>
        </w:rPr>
      </w:pPr>
      <w:bookmarkStart w:id="20280" w:name="_ETM_Q45_604000"/>
      <w:bookmarkEnd w:id="20280"/>
    </w:p>
    <w:p w:rsidR="00304FBD" w:rsidRDefault="00304FBD" w:rsidP="00E60D06">
      <w:pPr>
        <w:pStyle w:val="af6"/>
        <w:keepNext/>
        <w:rPr>
          <w:rtl/>
        </w:rPr>
      </w:pPr>
      <w:bookmarkStart w:id="20281" w:name="ET_yor_6598_34"/>
      <w:r w:rsidRPr="006778AB">
        <w:rPr>
          <w:rStyle w:val="TagStyle"/>
          <w:rtl/>
        </w:rPr>
        <w:t xml:space="preserve"> &lt;&lt; יור &gt;&gt; </w:t>
      </w:r>
      <w:r>
        <w:rPr>
          <w:rtl/>
        </w:rPr>
        <w:t>היו"ר משה סולומון:</w:t>
      </w:r>
      <w:r w:rsidRPr="006778AB">
        <w:rPr>
          <w:rStyle w:val="TagStyle"/>
          <w:rtl/>
        </w:rPr>
        <w:t xml:space="preserve"> &lt;&lt; יור &gt;&gt;</w:t>
      </w:r>
      <w:r>
        <w:rPr>
          <w:rtl/>
        </w:rPr>
        <w:t xml:space="preserve">   </w:t>
      </w:r>
      <w:bookmarkEnd w:id="20281"/>
    </w:p>
    <w:p w:rsidR="00304FBD" w:rsidRDefault="00304FBD" w:rsidP="00356066">
      <w:pPr>
        <w:rPr>
          <w:rtl/>
        </w:rPr>
      </w:pPr>
    </w:p>
    <w:p w:rsidR="00304FBD" w:rsidRDefault="00304FBD" w:rsidP="00E60D06">
      <w:pPr>
        <w:rPr>
          <w:rtl/>
        </w:rPr>
      </w:pPr>
      <w:bookmarkStart w:id="20282" w:name="_ETM_Q45_605000"/>
      <w:bookmarkStart w:id="20283" w:name="_ETM_Q45_609220"/>
      <w:bookmarkEnd w:id="20282"/>
      <w:bookmarkEnd w:id="20283"/>
      <w:r>
        <w:rPr>
          <w:rtl/>
        </w:rPr>
        <w:t>נכון</w:t>
      </w:r>
      <w:r>
        <w:rPr>
          <w:rFonts w:hint="cs"/>
          <w:rtl/>
        </w:rPr>
        <w:t>.</w:t>
      </w:r>
    </w:p>
    <w:p w:rsidR="00304FBD" w:rsidRDefault="00304FBD" w:rsidP="00E60D06">
      <w:pPr>
        <w:rPr>
          <w:rtl/>
        </w:rPr>
      </w:pPr>
      <w:bookmarkStart w:id="20284" w:name="_ETM_Q45_608000"/>
      <w:bookmarkEnd w:id="20284"/>
    </w:p>
    <w:p w:rsidR="00304FBD" w:rsidRDefault="00304FBD" w:rsidP="00E60D06">
      <w:pPr>
        <w:pStyle w:val="-"/>
        <w:keepNext/>
        <w:rPr>
          <w:rtl/>
        </w:rPr>
      </w:pPr>
      <w:bookmarkStart w:id="20285" w:name="ET_speakercontinue_5726_35"/>
      <w:r w:rsidRPr="006778AB">
        <w:rPr>
          <w:rStyle w:val="TagStyle"/>
          <w:rtl/>
        </w:rPr>
        <w:t xml:space="preserve"> &lt;&lt; דובר_המשך &gt;&gt; </w:t>
      </w:r>
      <w:r>
        <w:rPr>
          <w:rtl/>
        </w:rPr>
        <w:t>ינון אזולאי (ש"ס):</w:t>
      </w:r>
      <w:r w:rsidRPr="006778AB">
        <w:rPr>
          <w:rStyle w:val="TagStyle"/>
          <w:rtl/>
        </w:rPr>
        <w:t xml:space="preserve"> &lt;&lt; דובר_המשך &gt;&gt;</w:t>
      </w:r>
      <w:r>
        <w:rPr>
          <w:rtl/>
        </w:rPr>
        <w:t xml:space="preserve">   </w:t>
      </w:r>
      <w:bookmarkEnd w:id="20285"/>
    </w:p>
    <w:p w:rsidR="00304FBD" w:rsidRDefault="00304FBD" w:rsidP="00356066">
      <w:pPr>
        <w:rPr>
          <w:rtl/>
        </w:rPr>
      </w:pPr>
    </w:p>
    <w:p w:rsidR="00304FBD" w:rsidRDefault="00304FBD" w:rsidP="00743DF1">
      <w:pPr>
        <w:rPr>
          <w:rtl/>
        </w:rPr>
      </w:pPr>
      <w:bookmarkStart w:id="20286" w:name="_ETM_Q45_609000"/>
      <w:bookmarkStart w:id="20287" w:name="_ETM_Q45_610300"/>
      <w:bookmarkStart w:id="20288" w:name="_ETM_Q45_610750"/>
      <w:bookmarkStart w:id="20289" w:name="_ETM_Q45_611020"/>
      <w:bookmarkStart w:id="20290" w:name="_ETM_Q45_611440"/>
      <w:bookmarkEnd w:id="20286"/>
      <w:bookmarkEnd w:id="20287"/>
      <w:bookmarkEnd w:id="20288"/>
      <w:bookmarkEnd w:id="20289"/>
      <w:bookmarkEnd w:id="20290"/>
      <w:r>
        <w:rPr>
          <w:rtl/>
        </w:rPr>
        <w:t xml:space="preserve">רגע </w:t>
      </w:r>
      <w:bookmarkStart w:id="20291" w:name="_ETM_Q45_611709"/>
      <w:bookmarkEnd w:id="20291"/>
      <w:r>
        <w:rPr>
          <w:rtl/>
        </w:rPr>
        <w:t xml:space="preserve">לפני </w:t>
      </w:r>
      <w:bookmarkStart w:id="20292" w:name="_ETM_Q45_611950"/>
      <w:bookmarkEnd w:id="20292"/>
      <w:r>
        <w:rPr>
          <w:rtl/>
        </w:rPr>
        <w:t xml:space="preserve">שאנחנו </w:t>
      </w:r>
      <w:bookmarkStart w:id="20293" w:name="_ETM_Q45_612250"/>
      <w:bookmarkEnd w:id="20293"/>
      <w:r>
        <w:rPr>
          <w:rtl/>
        </w:rPr>
        <w:t xml:space="preserve">יוצאים </w:t>
      </w:r>
      <w:bookmarkStart w:id="20294" w:name="_ETM_Q45_612700"/>
      <w:bookmarkEnd w:id="20294"/>
      <w:r>
        <w:rPr>
          <w:rtl/>
        </w:rPr>
        <w:t>לפגרה</w:t>
      </w:r>
      <w:r>
        <w:rPr>
          <w:rFonts w:hint="cs"/>
          <w:rtl/>
        </w:rPr>
        <w:t>,</w:t>
      </w:r>
      <w:r>
        <w:rPr>
          <w:rtl/>
        </w:rPr>
        <w:t xml:space="preserve"> </w:t>
      </w:r>
      <w:bookmarkStart w:id="20295" w:name="_ETM_Q45_613810"/>
      <w:bookmarkStart w:id="20296" w:name="_ETM_Q45_613959"/>
      <w:bookmarkEnd w:id="20295"/>
      <w:bookmarkEnd w:id="20296"/>
      <w:r>
        <w:rPr>
          <w:rtl/>
        </w:rPr>
        <w:t xml:space="preserve">אני </w:t>
      </w:r>
      <w:bookmarkStart w:id="20297" w:name="_ETM_Q45_614080"/>
      <w:bookmarkEnd w:id="20297"/>
      <w:r>
        <w:rPr>
          <w:rtl/>
        </w:rPr>
        <w:t xml:space="preserve">רוצה </w:t>
      </w:r>
      <w:bookmarkStart w:id="20298" w:name="_ETM_Q45_614319"/>
      <w:bookmarkEnd w:id="20298"/>
      <w:r>
        <w:rPr>
          <w:rtl/>
        </w:rPr>
        <w:t xml:space="preserve">להגיד </w:t>
      </w:r>
      <w:bookmarkStart w:id="20299" w:name="_ETM_Q45_614560"/>
      <w:bookmarkEnd w:id="20299"/>
      <w:r>
        <w:rPr>
          <w:rtl/>
        </w:rPr>
        <w:t>לכם</w:t>
      </w:r>
      <w:r>
        <w:rPr>
          <w:rFonts w:hint="cs"/>
          <w:rtl/>
        </w:rPr>
        <w:t>,</w:t>
      </w:r>
      <w:r>
        <w:rPr>
          <w:rtl/>
        </w:rPr>
        <w:t xml:space="preserve"> </w:t>
      </w:r>
      <w:bookmarkStart w:id="20300" w:name="_ETM_Q45_614770"/>
      <w:bookmarkEnd w:id="20300"/>
      <w:r>
        <w:rPr>
          <w:rtl/>
        </w:rPr>
        <w:t xml:space="preserve">עובדי </w:t>
      </w:r>
      <w:bookmarkStart w:id="20301" w:name="_ETM_Q45_615040"/>
      <w:bookmarkEnd w:id="20301"/>
      <w:r>
        <w:rPr>
          <w:rtl/>
        </w:rPr>
        <w:t>הכנסת</w:t>
      </w:r>
      <w:r>
        <w:rPr>
          <w:rFonts w:hint="cs"/>
          <w:rtl/>
        </w:rPr>
        <w:t>,</w:t>
      </w:r>
      <w:r>
        <w:rPr>
          <w:rtl/>
        </w:rPr>
        <w:t xml:space="preserve"> </w:t>
      </w:r>
      <w:bookmarkStart w:id="20302" w:name="_ETM_Q45_615580"/>
      <w:bookmarkEnd w:id="20302"/>
      <w:r>
        <w:rPr>
          <w:rtl/>
        </w:rPr>
        <w:t xml:space="preserve">אם </w:t>
      </w:r>
      <w:bookmarkStart w:id="20303" w:name="_ETM_Q45_615730"/>
      <w:bookmarkEnd w:id="20303"/>
      <w:r>
        <w:rPr>
          <w:rtl/>
        </w:rPr>
        <w:t xml:space="preserve">זה </w:t>
      </w:r>
      <w:bookmarkStart w:id="20304" w:name="_ETM_Q45_615880"/>
      <w:bookmarkEnd w:id="20304"/>
      <w:r>
        <w:rPr>
          <w:rtl/>
        </w:rPr>
        <w:t>המ</w:t>
      </w:r>
      <w:r>
        <w:rPr>
          <w:rFonts w:hint="cs"/>
          <w:rtl/>
        </w:rPr>
        <w:t xml:space="preserve">נכ"ל צ'יקו </w:t>
      </w:r>
      <w:bookmarkStart w:id="20305" w:name="_ETM_Q45_616239"/>
      <w:bookmarkStart w:id="20306" w:name="_ETM_Q45_616660"/>
      <w:bookmarkEnd w:id="20305"/>
      <w:bookmarkEnd w:id="20306"/>
      <w:r>
        <w:rPr>
          <w:rFonts w:hint="cs"/>
          <w:rtl/>
        </w:rPr>
        <w:t xml:space="preserve">אדרי, </w:t>
      </w:r>
      <w:bookmarkStart w:id="20307" w:name="_ETM_Q45_617590"/>
      <w:bookmarkStart w:id="20308" w:name="_ETM_Q45_617799"/>
      <w:bookmarkEnd w:id="20307"/>
      <w:bookmarkEnd w:id="20308"/>
      <w:r>
        <w:rPr>
          <w:rFonts w:hint="cs"/>
          <w:rtl/>
        </w:rPr>
        <w:t xml:space="preserve">אם </w:t>
      </w:r>
      <w:r>
        <w:rPr>
          <w:rtl/>
        </w:rPr>
        <w:t xml:space="preserve">זה </w:t>
      </w:r>
      <w:bookmarkStart w:id="20309" w:name="_ETM_Q45_618430"/>
      <w:bookmarkEnd w:id="20309"/>
      <w:r>
        <w:rPr>
          <w:rtl/>
        </w:rPr>
        <w:t xml:space="preserve">כמובן </w:t>
      </w:r>
      <w:bookmarkStart w:id="20310" w:name="_ETM_Q45_619569"/>
      <w:bookmarkEnd w:id="20310"/>
      <w:r>
        <w:rPr>
          <w:rtl/>
        </w:rPr>
        <w:t xml:space="preserve">כל </w:t>
      </w:r>
      <w:bookmarkStart w:id="20311" w:name="_ETM_Q45_620319"/>
      <w:bookmarkEnd w:id="20311"/>
      <w:r>
        <w:rPr>
          <w:rtl/>
        </w:rPr>
        <w:t xml:space="preserve">משמר </w:t>
      </w:r>
      <w:bookmarkStart w:id="20312" w:name="_ETM_Q45_620799"/>
      <w:bookmarkEnd w:id="20312"/>
      <w:r>
        <w:rPr>
          <w:rtl/>
        </w:rPr>
        <w:t>הכנסת</w:t>
      </w:r>
      <w:r>
        <w:rPr>
          <w:rFonts w:hint="cs"/>
          <w:rtl/>
        </w:rPr>
        <w:t>,</w:t>
      </w:r>
      <w:r>
        <w:rPr>
          <w:rtl/>
        </w:rPr>
        <w:t xml:space="preserve"> </w:t>
      </w:r>
      <w:bookmarkStart w:id="20313" w:name="_ETM_Q45_621400"/>
      <w:bookmarkEnd w:id="20313"/>
      <w:r>
        <w:rPr>
          <w:rtl/>
        </w:rPr>
        <w:t>הסדרנים</w:t>
      </w:r>
      <w:r>
        <w:rPr>
          <w:rFonts w:hint="cs"/>
          <w:rtl/>
        </w:rPr>
        <w:t>,</w:t>
      </w:r>
      <w:r>
        <w:rPr>
          <w:rtl/>
        </w:rPr>
        <w:t xml:space="preserve"> </w:t>
      </w:r>
      <w:bookmarkStart w:id="20314" w:name="_ETM_Q45_622299"/>
      <w:bookmarkEnd w:id="20314"/>
      <w:r>
        <w:rPr>
          <w:rtl/>
        </w:rPr>
        <w:t xml:space="preserve">מחלקת </w:t>
      </w:r>
      <w:bookmarkStart w:id="20315" w:name="_ETM_Q45_622750"/>
      <w:bookmarkEnd w:id="20315"/>
      <w:r>
        <w:rPr>
          <w:rtl/>
        </w:rPr>
        <w:t>הפרוטוקולים</w:t>
      </w:r>
      <w:r>
        <w:rPr>
          <w:rFonts w:hint="cs"/>
          <w:rtl/>
        </w:rPr>
        <w:t>,</w:t>
      </w:r>
      <w:r>
        <w:rPr>
          <w:rtl/>
        </w:rPr>
        <w:t xml:space="preserve"> </w:t>
      </w:r>
      <w:bookmarkStart w:id="20316" w:name="_ETM_Q45_623799"/>
      <w:bookmarkEnd w:id="20316"/>
      <w:r>
        <w:rPr>
          <w:rtl/>
        </w:rPr>
        <w:t xml:space="preserve">ערוץ </w:t>
      </w:r>
      <w:bookmarkStart w:id="20317" w:name="_ETM_Q45_624159"/>
      <w:bookmarkEnd w:id="20317"/>
      <w:r>
        <w:rPr>
          <w:rtl/>
        </w:rPr>
        <w:t>הכנסת</w:t>
      </w:r>
      <w:r>
        <w:rPr>
          <w:rFonts w:hint="cs"/>
          <w:rtl/>
        </w:rPr>
        <w:t>,</w:t>
      </w:r>
      <w:r>
        <w:rPr>
          <w:rtl/>
        </w:rPr>
        <w:t xml:space="preserve"> </w:t>
      </w:r>
      <w:bookmarkStart w:id="20318" w:name="_ETM_Q45_624730"/>
      <w:bookmarkEnd w:id="20318"/>
      <w:r>
        <w:rPr>
          <w:rtl/>
        </w:rPr>
        <w:t xml:space="preserve">מזנון </w:t>
      </w:r>
      <w:bookmarkStart w:id="20319" w:name="_ETM_Q45_625209"/>
      <w:bookmarkEnd w:id="20319"/>
      <w:r>
        <w:rPr>
          <w:rtl/>
        </w:rPr>
        <w:t>הכנסת</w:t>
      </w:r>
      <w:r>
        <w:rPr>
          <w:rFonts w:hint="cs"/>
          <w:rtl/>
        </w:rPr>
        <w:t>,</w:t>
      </w:r>
      <w:r>
        <w:rPr>
          <w:rtl/>
        </w:rPr>
        <w:t xml:space="preserve"> </w:t>
      </w:r>
      <w:bookmarkStart w:id="20320" w:name="_ETM_Q45_625599"/>
      <w:bookmarkEnd w:id="20320"/>
      <w:r>
        <w:rPr>
          <w:rtl/>
        </w:rPr>
        <w:t xml:space="preserve">אנשי </w:t>
      </w:r>
      <w:bookmarkStart w:id="20321" w:name="_ETM_Q45_625900"/>
      <w:bookmarkEnd w:id="20321"/>
      <w:r>
        <w:rPr>
          <w:rtl/>
        </w:rPr>
        <w:t>אחזקה</w:t>
      </w:r>
      <w:r>
        <w:rPr>
          <w:rFonts w:hint="cs"/>
          <w:rtl/>
        </w:rPr>
        <w:t>,</w:t>
      </w:r>
      <w:r>
        <w:rPr>
          <w:rtl/>
        </w:rPr>
        <w:t xml:space="preserve"> </w:t>
      </w:r>
      <w:bookmarkStart w:id="20322" w:name="_ETM_Q45_626290"/>
      <w:bookmarkEnd w:id="20322"/>
      <w:r>
        <w:rPr>
          <w:rtl/>
        </w:rPr>
        <w:t>כולם</w:t>
      </w:r>
      <w:r>
        <w:rPr>
          <w:rFonts w:hint="cs"/>
          <w:rtl/>
        </w:rPr>
        <w:t>,</w:t>
      </w:r>
      <w:r>
        <w:rPr>
          <w:rtl/>
        </w:rPr>
        <w:t xml:space="preserve"> </w:t>
      </w:r>
      <w:bookmarkStart w:id="20323" w:name="_ETM_Q45_626890"/>
      <w:bookmarkEnd w:id="20323"/>
      <w:r>
        <w:rPr>
          <w:rtl/>
        </w:rPr>
        <w:t xml:space="preserve">מזכירות </w:t>
      </w:r>
      <w:bookmarkStart w:id="20324" w:name="_ETM_Q45_627489"/>
      <w:bookmarkEnd w:id="20324"/>
      <w:r>
        <w:rPr>
          <w:rtl/>
        </w:rPr>
        <w:t>הכנסת</w:t>
      </w:r>
      <w:r>
        <w:rPr>
          <w:rFonts w:hint="cs"/>
          <w:rtl/>
        </w:rPr>
        <w:t>,</w:t>
      </w:r>
      <w:r>
        <w:rPr>
          <w:rtl/>
        </w:rPr>
        <w:t xml:space="preserve"> </w:t>
      </w:r>
      <w:bookmarkStart w:id="20325" w:name="_ETM_Q45_627939"/>
      <w:bookmarkEnd w:id="20325"/>
      <w:r>
        <w:rPr>
          <w:rtl/>
        </w:rPr>
        <w:t>כמובן</w:t>
      </w:r>
      <w:r>
        <w:rPr>
          <w:rFonts w:hint="cs"/>
          <w:rtl/>
        </w:rPr>
        <w:t>,</w:t>
      </w:r>
      <w:r>
        <w:rPr>
          <w:rtl/>
        </w:rPr>
        <w:t xml:space="preserve"> </w:t>
      </w:r>
      <w:bookmarkStart w:id="20326" w:name="_ETM_Q45_628900"/>
      <w:bookmarkEnd w:id="20326"/>
      <w:r>
        <w:rPr>
          <w:rtl/>
        </w:rPr>
        <w:t xml:space="preserve">דן </w:t>
      </w:r>
      <w:bookmarkStart w:id="20327" w:name="_ETM_Q45_629200"/>
      <w:bookmarkEnd w:id="20327"/>
      <w:r>
        <w:rPr>
          <w:rtl/>
        </w:rPr>
        <w:t xml:space="preserve">והצוות </w:t>
      </w:r>
      <w:bookmarkStart w:id="20328" w:name="_ETM_Q45_629650"/>
      <w:bookmarkEnd w:id="20328"/>
      <w:r>
        <w:rPr>
          <w:rtl/>
        </w:rPr>
        <w:t xml:space="preserve">שלו </w:t>
      </w:r>
      <w:bookmarkStart w:id="20329" w:name="_ETM_Q45_630550"/>
      <w:bookmarkEnd w:id="20329"/>
      <w:r w:rsidR="00743DF1">
        <w:rPr>
          <w:rFonts w:hint="cs"/>
          <w:rtl/>
        </w:rPr>
        <w:t>– – –</w:t>
      </w:r>
      <w:r>
        <w:rPr>
          <w:rFonts w:hint="cs"/>
          <w:rtl/>
        </w:rPr>
        <w:t xml:space="preserve"> </w:t>
      </w:r>
    </w:p>
    <w:p w:rsidR="00304FBD" w:rsidRDefault="00304FBD" w:rsidP="00E60D06">
      <w:pPr>
        <w:rPr>
          <w:rtl/>
        </w:rPr>
      </w:pPr>
    </w:p>
    <w:p w:rsidR="00304FBD" w:rsidRDefault="00304FBD" w:rsidP="00E60D06">
      <w:pPr>
        <w:pStyle w:val="af5"/>
        <w:keepNext/>
        <w:rPr>
          <w:rtl/>
        </w:rPr>
      </w:pPr>
      <w:r w:rsidRPr="00BA419E">
        <w:rPr>
          <w:rStyle w:val="TagStyle"/>
          <w:rtl/>
        </w:rPr>
        <w:t xml:space="preserve"> &lt;&lt; קריאה &gt;&gt; </w:t>
      </w:r>
      <w:r>
        <w:rPr>
          <w:rtl/>
        </w:rPr>
        <w:t>מירב בן ארי (יש עתיד):</w:t>
      </w:r>
      <w:r w:rsidRPr="00BA419E">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נשמה, יש לנו </w:t>
      </w:r>
      <w:bookmarkStart w:id="20330" w:name="_ETM_Q45_627000"/>
      <w:bookmarkEnd w:id="20330"/>
      <w:r>
        <w:rPr>
          <w:rFonts w:hint="cs"/>
          <w:rtl/>
        </w:rPr>
        <w:t>עוד 800 חוקים. אל תדאג, יש לך עוד זמן.</w:t>
      </w:r>
      <w:bookmarkStart w:id="20331" w:name="_ETM_Q45_633000"/>
      <w:bookmarkEnd w:id="20331"/>
      <w:r>
        <w:rPr>
          <w:rFonts w:hint="cs"/>
          <w:rtl/>
        </w:rPr>
        <w:t xml:space="preserve"> </w:t>
      </w:r>
    </w:p>
    <w:p w:rsidR="00304FBD" w:rsidRDefault="00304FBD" w:rsidP="00E60D06">
      <w:pPr>
        <w:rPr>
          <w:rtl/>
        </w:rPr>
      </w:pPr>
      <w:bookmarkStart w:id="20332" w:name="_ETM_Q45_629000"/>
      <w:bookmarkEnd w:id="20332"/>
    </w:p>
    <w:p w:rsidR="00304FBD" w:rsidRDefault="00304FBD" w:rsidP="00E60D06">
      <w:pPr>
        <w:pStyle w:val="-"/>
        <w:keepNext/>
        <w:rPr>
          <w:rtl/>
        </w:rPr>
      </w:pPr>
      <w:bookmarkStart w:id="20333" w:name="ET_speakercontinue_5726_37"/>
      <w:r w:rsidRPr="00BA419E">
        <w:rPr>
          <w:rStyle w:val="TagStyle"/>
          <w:rtl/>
        </w:rPr>
        <w:t xml:space="preserve"> &lt;&lt; דובר_המשך &gt;&gt; </w:t>
      </w:r>
      <w:r>
        <w:rPr>
          <w:rtl/>
        </w:rPr>
        <w:t>ינון אזולאי (ש"ס):</w:t>
      </w:r>
      <w:r w:rsidRPr="00BA419E">
        <w:rPr>
          <w:rStyle w:val="TagStyle"/>
          <w:rtl/>
        </w:rPr>
        <w:t xml:space="preserve"> &lt;&lt; דובר_המשך &gt;&gt;</w:t>
      </w:r>
      <w:r>
        <w:rPr>
          <w:rtl/>
        </w:rPr>
        <w:t xml:space="preserve">   </w:t>
      </w:r>
      <w:bookmarkEnd w:id="20333"/>
    </w:p>
    <w:p w:rsidR="00304FBD" w:rsidRDefault="00304FBD" w:rsidP="00356066">
      <w:pPr>
        <w:rPr>
          <w:rtl/>
        </w:rPr>
      </w:pPr>
    </w:p>
    <w:p w:rsidR="00304FBD" w:rsidRDefault="00304FBD" w:rsidP="00E60D06">
      <w:pPr>
        <w:rPr>
          <w:rtl/>
        </w:rPr>
      </w:pPr>
      <w:bookmarkStart w:id="20334" w:name="_ETM_Q45_630000"/>
      <w:bookmarkStart w:id="20335" w:name="_ETM_Q45_630670"/>
      <w:bookmarkStart w:id="20336" w:name="_ETM_Q45_633400"/>
      <w:bookmarkEnd w:id="20334"/>
      <w:bookmarkEnd w:id="20335"/>
      <w:bookmarkEnd w:id="20336"/>
      <w:r>
        <w:rPr>
          <w:rtl/>
        </w:rPr>
        <w:t xml:space="preserve">אני </w:t>
      </w:r>
      <w:bookmarkStart w:id="20337" w:name="_ETM_Q45_633580"/>
      <w:bookmarkEnd w:id="20337"/>
      <w:r>
        <w:rPr>
          <w:rtl/>
        </w:rPr>
        <w:t>יודע</w:t>
      </w:r>
      <w:r>
        <w:rPr>
          <w:rFonts w:hint="cs"/>
          <w:rtl/>
        </w:rPr>
        <w:t xml:space="preserve">. </w:t>
      </w:r>
      <w:bookmarkStart w:id="20338" w:name="_ETM_Q45_633910"/>
      <w:bookmarkStart w:id="20339" w:name="_ETM_Q45_634390"/>
      <w:bookmarkEnd w:id="20338"/>
      <w:bookmarkEnd w:id="20339"/>
      <w:r>
        <w:rPr>
          <w:rFonts w:hint="cs"/>
          <w:rtl/>
        </w:rPr>
        <w:t xml:space="preserve">תפסתם </w:t>
      </w:r>
      <w:r>
        <w:rPr>
          <w:rtl/>
        </w:rPr>
        <w:t xml:space="preserve">לנו </w:t>
      </w:r>
      <w:bookmarkStart w:id="20340" w:name="_ETM_Q45_634600"/>
      <w:bookmarkEnd w:id="20340"/>
      <w:r>
        <w:rPr>
          <w:rtl/>
        </w:rPr>
        <w:t xml:space="preserve">חצי </w:t>
      </w:r>
      <w:bookmarkStart w:id="20341" w:name="_ETM_Q45_634870"/>
      <w:bookmarkEnd w:id="20341"/>
      <w:r>
        <w:rPr>
          <w:rtl/>
        </w:rPr>
        <w:t xml:space="preserve">יום </w:t>
      </w:r>
      <w:bookmarkStart w:id="20342" w:name="_ETM_Q45_635020"/>
      <w:bookmarkEnd w:id="20342"/>
      <w:r>
        <w:rPr>
          <w:rtl/>
        </w:rPr>
        <w:t xml:space="preserve">עם </w:t>
      </w:r>
      <w:bookmarkStart w:id="20343" w:name="_ETM_Q45_635110"/>
      <w:bookmarkEnd w:id="20343"/>
      <w:r>
        <w:rPr>
          <w:rtl/>
        </w:rPr>
        <w:t xml:space="preserve">כל </w:t>
      </w:r>
      <w:bookmarkStart w:id="20344" w:name="_ETM_Q45_635350"/>
      <w:bookmarkEnd w:id="20344"/>
      <w:r>
        <w:rPr>
          <w:rtl/>
        </w:rPr>
        <w:t>הה</w:t>
      </w:r>
      <w:r>
        <w:rPr>
          <w:rFonts w:hint="cs"/>
          <w:rtl/>
        </w:rPr>
        <w:t>סתייגויות,</w:t>
      </w:r>
      <w:r>
        <w:rPr>
          <w:rtl/>
        </w:rPr>
        <w:t xml:space="preserve"> </w:t>
      </w:r>
      <w:bookmarkStart w:id="20345" w:name="_ETM_Q45_636370"/>
      <w:bookmarkEnd w:id="20345"/>
      <w:r>
        <w:rPr>
          <w:rtl/>
        </w:rPr>
        <w:t xml:space="preserve">למרות </w:t>
      </w:r>
      <w:bookmarkStart w:id="20346" w:name="_ETM_Q45_636760"/>
      <w:bookmarkEnd w:id="20346"/>
      <w:r>
        <w:rPr>
          <w:rtl/>
        </w:rPr>
        <w:t>שהי</w:t>
      </w:r>
      <w:r>
        <w:rPr>
          <w:rFonts w:hint="cs"/>
          <w:rtl/>
        </w:rPr>
        <w:t>ית</w:t>
      </w:r>
      <w:r>
        <w:rPr>
          <w:rtl/>
        </w:rPr>
        <w:t xml:space="preserve">ה </w:t>
      </w:r>
      <w:bookmarkStart w:id="20347" w:name="_ETM_Q45_637180"/>
      <w:bookmarkEnd w:id="20347"/>
      <w:r>
        <w:rPr>
          <w:rtl/>
        </w:rPr>
        <w:t>הסכמה</w:t>
      </w:r>
      <w:r>
        <w:rPr>
          <w:rFonts w:hint="cs"/>
          <w:rtl/>
        </w:rPr>
        <w:t>,</w:t>
      </w:r>
      <w:r>
        <w:rPr>
          <w:rtl/>
        </w:rPr>
        <w:t xml:space="preserve"> </w:t>
      </w:r>
      <w:bookmarkStart w:id="20348" w:name="_ETM_Q45_637780"/>
      <w:bookmarkEnd w:id="20348"/>
      <w:r>
        <w:rPr>
          <w:rtl/>
        </w:rPr>
        <w:t xml:space="preserve">ולא </w:t>
      </w:r>
      <w:bookmarkStart w:id="20349" w:name="_ETM_Q45_638110"/>
      <w:bookmarkEnd w:id="20349"/>
      <w:r>
        <w:rPr>
          <w:rFonts w:hint="cs"/>
          <w:rtl/>
        </w:rPr>
        <w:t xml:space="preserve">עמדתם </w:t>
      </w:r>
      <w:bookmarkStart w:id="20350" w:name="_ETM_Q45_638470"/>
      <w:bookmarkEnd w:id="20350"/>
      <w:r>
        <w:rPr>
          <w:rFonts w:hint="cs"/>
          <w:rtl/>
        </w:rPr>
        <w:t xml:space="preserve">בהסכמה, </w:t>
      </w:r>
      <w:bookmarkStart w:id="20351" w:name="_ETM_Q45_638830"/>
      <w:bookmarkEnd w:id="20351"/>
      <w:r>
        <w:rPr>
          <w:rtl/>
        </w:rPr>
        <w:t xml:space="preserve">אז </w:t>
      </w:r>
      <w:bookmarkStart w:id="20352" w:name="_ETM_Q45_638980"/>
      <w:bookmarkEnd w:id="20352"/>
      <w:r>
        <w:rPr>
          <w:rtl/>
        </w:rPr>
        <w:t xml:space="preserve">תעזבי </w:t>
      </w:r>
      <w:bookmarkStart w:id="20353" w:name="_ETM_Q45_639370"/>
      <w:bookmarkEnd w:id="20353"/>
      <w:r>
        <w:rPr>
          <w:rFonts w:hint="cs"/>
          <w:rtl/>
        </w:rPr>
        <w:t xml:space="preserve">את זה. </w:t>
      </w:r>
    </w:p>
    <w:p w:rsidR="00304FBD" w:rsidRDefault="00304FBD" w:rsidP="00E60D06">
      <w:pPr>
        <w:rPr>
          <w:rtl/>
        </w:rPr>
      </w:pPr>
      <w:bookmarkStart w:id="20354" w:name="_ETM_Q45_640000"/>
      <w:bookmarkEnd w:id="20354"/>
    </w:p>
    <w:p w:rsidR="00304FBD" w:rsidRDefault="00304FBD" w:rsidP="00E60D06">
      <w:pPr>
        <w:pStyle w:val="af5"/>
        <w:keepNext/>
        <w:rPr>
          <w:rtl/>
        </w:rPr>
      </w:pPr>
      <w:r w:rsidRPr="00ED6315">
        <w:rPr>
          <w:rStyle w:val="TagStyle"/>
          <w:rtl/>
        </w:rPr>
        <w:t xml:space="preserve"> &lt;&lt; קריאה &gt;&gt; </w:t>
      </w:r>
      <w:r>
        <w:rPr>
          <w:rtl/>
        </w:rPr>
        <w:t>מירב בן ארי (יש עתיד):</w:t>
      </w:r>
      <w:r w:rsidRPr="00ED6315">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לא עשיתי איתך שום הסכמה מעולם, אז אל </w:t>
      </w:r>
      <w:bookmarkStart w:id="20355" w:name="_ETM_Q45_638000"/>
      <w:bookmarkEnd w:id="20355"/>
      <w:r>
        <w:rPr>
          <w:rFonts w:hint="cs"/>
          <w:rtl/>
        </w:rPr>
        <w:t xml:space="preserve">תכניס לי מילים לפה. </w:t>
      </w:r>
    </w:p>
    <w:p w:rsidR="00304FBD" w:rsidRDefault="00304FBD" w:rsidP="00E60D06">
      <w:pPr>
        <w:rPr>
          <w:rtl/>
        </w:rPr>
      </w:pPr>
      <w:bookmarkStart w:id="20356" w:name="_ETM_Q45_635000"/>
      <w:bookmarkEnd w:id="20356"/>
    </w:p>
    <w:p w:rsidR="00304FBD" w:rsidRDefault="00304FBD" w:rsidP="00E60D06">
      <w:pPr>
        <w:pStyle w:val="af6"/>
        <w:keepNext/>
        <w:rPr>
          <w:rtl/>
        </w:rPr>
      </w:pPr>
      <w:r w:rsidRPr="006778AB">
        <w:rPr>
          <w:rStyle w:val="TagStyle"/>
          <w:rtl/>
        </w:rPr>
        <w:t xml:space="preserve">&lt;&lt; יור &gt;&gt; </w:t>
      </w:r>
      <w:r>
        <w:rPr>
          <w:rtl/>
        </w:rPr>
        <w:t>היו"ר משה סולומון:</w:t>
      </w:r>
      <w:r w:rsidRPr="006778AB">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0357" w:name="_ETM_Q45_636000"/>
      <w:bookmarkEnd w:id="20357"/>
      <w:r>
        <w:rPr>
          <w:rFonts w:hint="cs"/>
          <w:rtl/>
        </w:rPr>
        <w:t xml:space="preserve">תודה. תודה. </w:t>
      </w:r>
    </w:p>
    <w:p w:rsidR="00304FBD" w:rsidRDefault="00304FBD" w:rsidP="00E60D06">
      <w:pPr>
        <w:rPr>
          <w:rtl/>
        </w:rPr>
      </w:pPr>
      <w:bookmarkStart w:id="20358" w:name="_ETM_Q45_637000"/>
      <w:bookmarkEnd w:id="20358"/>
    </w:p>
    <w:p w:rsidR="00304FBD" w:rsidRDefault="00304FBD" w:rsidP="00E60D06">
      <w:pPr>
        <w:pStyle w:val="-"/>
        <w:keepNext/>
        <w:rPr>
          <w:rtl/>
        </w:rPr>
      </w:pPr>
      <w:bookmarkStart w:id="20359" w:name="ET_speakercontinue_5726_40"/>
      <w:r w:rsidRPr="00ED6315">
        <w:rPr>
          <w:rStyle w:val="TagStyle"/>
          <w:rtl/>
        </w:rPr>
        <w:t xml:space="preserve"> &lt;&lt; דובר_המשך &gt;&gt; </w:t>
      </w:r>
      <w:r>
        <w:rPr>
          <w:rtl/>
        </w:rPr>
        <w:t>ינון אזולאי (ש"ס):</w:t>
      </w:r>
      <w:r w:rsidRPr="00ED6315">
        <w:rPr>
          <w:rStyle w:val="TagStyle"/>
          <w:rtl/>
        </w:rPr>
        <w:t xml:space="preserve"> &lt;&lt; דובר_המשך &gt;&gt;</w:t>
      </w:r>
      <w:r>
        <w:rPr>
          <w:rtl/>
        </w:rPr>
        <w:t xml:space="preserve">   </w:t>
      </w:r>
      <w:bookmarkEnd w:id="20359"/>
    </w:p>
    <w:p w:rsidR="00304FBD" w:rsidRDefault="00304FBD" w:rsidP="00356066">
      <w:pPr>
        <w:rPr>
          <w:rtl/>
        </w:rPr>
      </w:pPr>
    </w:p>
    <w:p w:rsidR="00304FBD" w:rsidRDefault="00304FBD" w:rsidP="00743DF1">
      <w:pPr>
        <w:rPr>
          <w:rtl/>
        </w:rPr>
      </w:pPr>
      <w:bookmarkStart w:id="20360" w:name="_ETM_Q45_639880"/>
      <w:bookmarkStart w:id="20361" w:name="_ETM_Q45_640060"/>
      <w:bookmarkStart w:id="20362" w:name="_ETM_Q45_640240"/>
      <w:bookmarkStart w:id="20363" w:name="_ETM_Q45_640780"/>
      <w:bookmarkEnd w:id="20360"/>
      <w:bookmarkEnd w:id="20361"/>
      <w:bookmarkEnd w:id="20362"/>
      <w:bookmarkEnd w:id="20363"/>
      <w:r>
        <w:rPr>
          <w:rFonts w:hint="cs"/>
          <w:rtl/>
        </w:rPr>
        <w:t xml:space="preserve">אז </w:t>
      </w:r>
      <w:r>
        <w:rPr>
          <w:rtl/>
        </w:rPr>
        <w:t xml:space="preserve">אני </w:t>
      </w:r>
      <w:bookmarkStart w:id="20364" w:name="_ETM_Q45_641050"/>
      <w:bookmarkEnd w:id="20364"/>
      <w:r>
        <w:rPr>
          <w:rtl/>
        </w:rPr>
        <w:t xml:space="preserve">רוצה </w:t>
      </w:r>
      <w:bookmarkStart w:id="20365" w:name="_ETM_Q45_641410"/>
      <w:bookmarkEnd w:id="20365"/>
      <w:r>
        <w:rPr>
          <w:rtl/>
        </w:rPr>
        <w:t xml:space="preserve">להודות </w:t>
      </w:r>
      <w:bookmarkStart w:id="20366" w:name="_ETM_Q45_641800"/>
      <w:bookmarkEnd w:id="20366"/>
      <w:r>
        <w:rPr>
          <w:rtl/>
        </w:rPr>
        <w:t xml:space="preserve">לכולם </w:t>
      </w:r>
      <w:bookmarkStart w:id="20367" w:name="_ETM_Q45_642670"/>
      <w:bookmarkEnd w:id="20367"/>
      <w:r>
        <w:rPr>
          <w:rtl/>
        </w:rPr>
        <w:t xml:space="preserve">על </w:t>
      </w:r>
      <w:bookmarkStart w:id="20368" w:name="_ETM_Q45_642880"/>
      <w:bookmarkEnd w:id="20368"/>
      <w:r>
        <w:rPr>
          <w:rtl/>
        </w:rPr>
        <w:t xml:space="preserve">מה </w:t>
      </w:r>
      <w:bookmarkStart w:id="20369" w:name="_ETM_Q45_643060"/>
      <w:bookmarkEnd w:id="20369"/>
      <w:r>
        <w:rPr>
          <w:rtl/>
        </w:rPr>
        <w:t xml:space="preserve">שאתם </w:t>
      </w:r>
      <w:bookmarkStart w:id="20370" w:name="_ETM_Q45_643330"/>
      <w:bookmarkEnd w:id="20370"/>
      <w:r>
        <w:rPr>
          <w:rtl/>
        </w:rPr>
        <w:t xml:space="preserve">עושים </w:t>
      </w:r>
      <w:bookmarkStart w:id="20371" w:name="_ETM_Q45_644170"/>
      <w:bookmarkEnd w:id="20371"/>
      <w:r>
        <w:rPr>
          <w:rtl/>
        </w:rPr>
        <w:t xml:space="preserve">למעננו </w:t>
      </w:r>
      <w:bookmarkStart w:id="20372" w:name="_ETM_Q45_644740"/>
      <w:bookmarkEnd w:id="20372"/>
      <w:r>
        <w:rPr>
          <w:rtl/>
        </w:rPr>
        <w:t xml:space="preserve">כל </w:t>
      </w:r>
      <w:bookmarkStart w:id="20373" w:name="_ETM_Q45_644920"/>
      <w:bookmarkEnd w:id="20373"/>
      <w:r>
        <w:rPr>
          <w:rtl/>
        </w:rPr>
        <w:t>השנה</w:t>
      </w:r>
      <w:r>
        <w:rPr>
          <w:rFonts w:hint="cs"/>
          <w:rtl/>
        </w:rPr>
        <w:t>,</w:t>
      </w:r>
      <w:r>
        <w:rPr>
          <w:rtl/>
        </w:rPr>
        <w:t xml:space="preserve"> </w:t>
      </w:r>
      <w:bookmarkStart w:id="20374" w:name="_ETM_Q45_645280"/>
      <w:bookmarkEnd w:id="20374"/>
      <w:r>
        <w:rPr>
          <w:rtl/>
        </w:rPr>
        <w:t xml:space="preserve">למנהלות </w:t>
      </w:r>
      <w:bookmarkStart w:id="20375" w:name="_ETM_Q45_645850"/>
      <w:bookmarkEnd w:id="20375"/>
      <w:r>
        <w:rPr>
          <w:rtl/>
        </w:rPr>
        <w:t xml:space="preserve">הסיעה </w:t>
      </w:r>
      <w:bookmarkStart w:id="20376" w:name="_ETM_Q45_646630"/>
      <w:bookmarkEnd w:id="20376"/>
      <w:r>
        <w:rPr>
          <w:rtl/>
        </w:rPr>
        <w:t xml:space="preserve">ולכל </w:t>
      </w:r>
      <w:bookmarkStart w:id="20377" w:name="_ETM_Q45_647080"/>
      <w:bookmarkEnd w:id="20377"/>
      <w:r>
        <w:rPr>
          <w:rtl/>
        </w:rPr>
        <w:t>החברים</w:t>
      </w:r>
      <w:r>
        <w:rPr>
          <w:rFonts w:hint="cs"/>
          <w:rtl/>
        </w:rPr>
        <w:t>,</w:t>
      </w:r>
      <w:r>
        <w:rPr>
          <w:rtl/>
        </w:rPr>
        <w:t xml:space="preserve"> </w:t>
      </w:r>
      <w:bookmarkStart w:id="20378" w:name="_ETM_Q45_647650"/>
      <w:bookmarkEnd w:id="20378"/>
      <w:r>
        <w:rPr>
          <w:rFonts w:hint="cs"/>
          <w:rtl/>
        </w:rPr>
        <w:t>ל</w:t>
      </w:r>
      <w:r>
        <w:rPr>
          <w:rtl/>
        </w:rPr>
        <w:t xml:space="preserve">עליזה </w:t>
      </w:r>
      <w:bookmarkStart w:id="20379" w:name="_ETM_Q45_648010"/>
      <w:bookmarkEnd w:id="20379"/>
      <w:r w:rsidRPr="00FA6011">
        <w:rPr>
          <w:rtl/>
        </w:rPr>
        <w:t xml:space="preserve">אוזן </w:t>
      </w:r>
      <w:bookmarkStart w:id="20380" w:name="_ETM_Q45_648400"/>
      <w:bookmarkEnd w:id="20380"/>
      <w:r w:rsidRPr="00FA6011">
        <w:rPr>
          <w:rFonts w:hint="cs"/>
          <w:rtl/>
        </w:rPr>
        <w:t>שלנו</w:t>
      </w:r>
      <w:r>
        <w:rPr>
          <w:rFonts w:hint="cs"/>
          <w:rtl/>
        </w:rPr>
        <w:t>,</w:t>
      </w:r>
      <w:r w:rsidRPr="00FA6011">
        <w:rPr>
          <w:rFonts w:hint="cs"/>
          <w:rtl/>
        </w:rPr>
        <w:t xml:space="preserve"> </w:t>
      </w:r>
      <w:r w:rsidRPr="00FA6011">
        <w:rPr>
          <w:rtl/>
        </w:rPr>
        <w:t>כמובן</w:t>
      </w:r>
      <w:bookmarkStart w:id="20381" w:name="_ETM_Q45_648850"/>
      <w:bookmarkEnd w:id="20381"/>
      <w:r w:rsidRPr="00FA6011">
        <w:rPr>
          <w:rFonts w:hint="cs"/>
          <w:rtl/>
        </w:rPr>
        <w:t>.</w:t>
      </w:r>
      <w:r>
        <w:rPr>
          <w:rtl/>
        </w:rPr>
        <w:t xml:space="preserve"> </w:t>
      </w:r>
      <w:bookmarkStart w:id="20382" w:name="_ETM_Q45_649790"/>
      <w:bookmarkEnd w:id="20382"/>
      <w:r>
        <w:rPr>
          <w:rtl/>
        </w:rPr>
        <w:t xml:space="preserve">תודה </w:t>
      </w:r>
      <w:bookmarkStart w:id="20383" w:name="_ETM_Q45_650060"/>
      <w:bookmarkEnd w:id="20383"/>
      <w:r>
        <w:rPr>
          <w:rtl/>
        </w:rPr>
        <w:t>רבה</w:t>
      </w:r>
      <w:r>
        <w:rPr>
          <w:rFonts w:hint="cs"/>
          <w:rtl/>
        </w:rPr>
        <w:t>,</w:t>
      </w:r>
      <w:r>
        <w:rPr>
          <w:rtl/>
        </w:rPr>
        <w:t xml:space="preserve"> </w:t>
      </w:r>
      <w:bookmarkStart w:id="20384" w:name="_ETM_Q45_650420"/>
      <w:bookmarkEnd w:id="20384"/>
      <w:r>
        <w:rPr>
          <w:rtl/>
        </w:rPr>
        <w:t xml:space="preserve">ושיהיה </w:t>
      </w:r>
      <w:bookmarkStart w:id="20385" w:name="_ETM_Q45_650750"/>
      <w:bookmarkEnd w:id="20385"/>
      <w:r>
        <w:rPr>
          <w:rtl/>
        </w:rPr>
        <w:t xml:space="preserve">לכולם </w:t>
      </w:r>
      <w:bookmarkStart w:id="20386" w:name="_ETM_Q45_651110"/>
      <w:bookmarkEnd w:id="20386"/>
      <w:r>
        <w:rPr>
          <w:rtl/>
        </w:rPr>
        <w:t xml:space="preserve">פסח </w:t>
      </w:r>
      <w:bookmarkStart w:id="20387" w:name="_ETM_Q45_651350"/>
      <w:bookmarkEnd w:id="20387"/>
      <w:r>
        <w:rPr>
          <w:rtl/>
        </w:rPr>
        <w:t xml:space="preserve">כשר </w:t>
      </w:r>
      <w:bookmarkStart w:id="20388" w:name="_ETM_Q45_651620"/>
      <w:bookmarkEnd w:id="20388"/>
      <w:r>
        <w:rPr>
          <w:rtl/>
        </w:rPr>
        <w:t>ושמח</w:t>
      </w:r>
      <w:r>
        <w:rPr>
          <w:rFonts w:hint="cs"/>
          <w:rtl/>
        </w:rPr>
        <w:t>.</w:t>
      </w:r>
      <w:r>
        <w:rPr>
          <w:rtl/>
        </w:rPr>
        <w:t xml:space="preserve"> </w:t>
      </w:r>
      <w:bookmarkStart w:id="20389" w:name="_ETM_Q45_652190"/>
      <w:bookmarkEnd w:id="20389"/>
      <w:r>
        <w:rPr>
          <w:rtl/>
        </w:rPr>
        <w:t xml:space="preserve">רגע </w:t>
      </w:r>
      <w:bookmarkStart w:id="20390" w:name="_ETM_Q45_652370"/>
      <w:bookmarkEnd w:id="20390"/>
      <w:r>
        <w:rPr>
          <w:rFonts w:hint="cs"/>
          <w:rtl/>
        </w:rPr>
        <w:t>אחד</w:t>
      </w:r>
      <w:r>
        <w:rPr>
          <w:rtl/>
        </w:rPr>
        <w:t xml:space="preserve"> </w:t>
      </w:r>
      <w:bookmarkStart w:id="20391" w:name="_ETM_Q45_652550"/>
      <w:bookmarkEnd w:id="20391"/>
      <w:r>
        <w:rPr>
          <w:rtl/>
        </w:rPr>
        <w:t xml:space="preserve">לפני </w:t>
      </w:r>
      <w:bookmarkStart w:id="20392" w:name="_ETM_Q45_652790"/>
      <w:bookmarkEnd w:id="20392"/>
      <w:r>
        <w:rPr>
          <w:rtl/>
        </w:rPr>
        <w:t xml:space="preserve">שאני </w:t>
      </w:r>
      <w:bookmarkStart w:id="20393" w:name="_ETM_Q45_653000"/>
      <w:bookmarkEnd w:id="20393"/>
      <w:r>
        <w:rPr>
          <w:rtl/>
        </w:rPr>
        <w:t>ארד</w:t>
      </w:r>
      <w:r>
        <w:rPr>
          <w:rFonts w:hint="cs"/>
          <w:rtl/>
        </w:rPr>
        <w:t>,</w:t>
      </w:r>
      <w:bookmarkStart w:id="20394" w:name="_ETM_Q45_654000"/>
      <w:bookmarkEnd w:id="20394"/>
      <w:r>
        <w:rPr>
          <w:rtl/>
        </w:rPr>
        <w:t xml:space="preserve"> </w:t>
      </w:r>
      <w:bookmarkStart w:id="20395" w:name="_ETM_Q45_653420"/>
      <w:bookmarkEnd w:id="20395"/>
      <w:r>
        <w:rPr>
          <w:rtl/>
        </w:rPr>
        <w:t xml:space="preserve">לא </w:t>
      </w:r>
      <w:bookmarkStart w:id="20396" w:name="_ETM_Q45_653600"/>
      <w:bookmarkEnd w:id="20396"/>
      <w:r>
        <w:rPr>
          <w:rtl/>
        </w:rPr>
        <w:t>נשכח</w:t>
      </w:r>
      <w:r>
        <w:rPr>
          <w:rFonts w:hint="cs"/>
          <w:rtl/>
        </w:rPr>
        <w:t>:</w:t>
      </w:r>
      <w:r>
        <w:rPr>
          <w:rtl/>
        </w:rPr>
        <w:t xml:space="preserve"> </w:t>
      </w:r>
      <w:bookmarkStart w:id="20397" w:name="_ETM_Q45_654110"/>
      <w:bookmarkEnd w:id="20397"/>
      <w:r>
        <w:rPr>
          <w:rtl/>
        </w:rPr>
        <w:t xml:space="preserve">יש </w:t>
      </w:r>
      <w:bookmarkStart w:id="20398" w:name="_ETM_Q45_654230"/>
      <w:bookmarkEnd w:id="20398"/>
      <w:r>
        <w:rPr>
          <w:rtl/>
        </w:rPr>
        <w:t xml:space="preserve">לנו </w:t>
      </w:r>
      <w:bookmarkStart w:id="20399" w:name="_ETM_Q45_654380"/>
      <w:bookmarkEnd w:id="20399"/>
      <w:r>
        <w:rPr>
          <w:rtl/>
        </w:rPr>
        <w:t xml:space="preserve">59 </w:t>
      </w:r>
      <w:bookmarkStart w:id="20400" w:name="_ETM_Q45_655070"/>
      <w:bookmarkEnd w:id="20400"/>
      <w:r>
        <w:rPr>
          <w:rtl/>
        </w:rPr>
        <w:t>חטופים</w:t>
      </w:r>
      <w:r>
        <w:rPr>
          <w:rFonts w:hint="cs"/>
          <w:rtl/>
        </w:rPr>
        <w:t>,</w:t>
      </w:r>
      <w:r>
        <w:rPr>
          <w:rtl/>
        </w:rPr>
        <w:t xml:space="preserve"> </w:t>
      </w:r>
      <w:bookmarkStart w:id="20401" w:name="_ETM_Q45_656220"/>
      <w:bookmarkEnd w:id="20401"/>
      <w:r>
        <w:rPr>
          <w:rFonts w:hint="cs"/>
          <w:rtl/>
        </w:rPr>
        <w:t xml:space="preserve">אחינו </w:t>
      </w:r>
      <w:bookmarkStart w:id="20402" w:name="_ETM_Q45_656580"/>
      <w:bookmarkEnd w:id="20402"/>
      <w:r>
        <w:rPr>
          <w:rtl/>
        </w:rPr>
        <w:t xml:space="preserve">בית </w:t>
      </w:r>
      <w:bookmarkStart w:id="20403" w:name="_ETM_Q45_656730"/>
      <w:bookmarkEnd w:id="20403"/>
      <w:r>
        <w:rPr>
          <w:rtl/>
        </w:rPr>
        <w:t>ישראל</w:t>
      </w:r>
      <w:r>
        <w:rPr>
          <w:rFonts w:hint="cs"/>
          <w:rtl/>
        </w:rPr>
        <w:t>.</w:t>
      </w:r>
      <w:r>
        <w:rPr>
          <w:rtl/>
        </w:rPr>
        <w:t xml:space="preserve"> </w:t>
      </w:r>
      <w:bookmarkStart w:id="20404" w:name="_ETM_Q45_657090"/>
      <w:bookmarkEnd w:id="20404"/>
      <w:r>
        <w:rPr>
          <w:rFonts w:hint="cs"/>
          <w:rtl/>
        </w:rPr>
        <w:t xml:space="preserve">בעזרת השם </w:t>
      </w:r>
      <w:bookmarkStart w:id="20405" w:name="_ETM_Q45_657510"/>
      <w:bookmarkEnd w:id="20405"/>
      <w:r>
        <w:rPr>
          <w:rtl/>
        </w:rPr>
        <w:t xml:space="preserve">שנזכה </w:t>
      </w:r>
      <w:bookmarkStart w:id="20406" w:name="_ETM_Q45_658460"/>
      <w:bookmarkEnd w:id="20406"/>
      <w:r>
        <w:rPr>
          <w:rtl/>
        </w:rPr>
        <w:t xml:space="preserve">להביא </w:t>
      </w:r>
      <w:bookmarkStart w:id="20407" w:name="_ETM_Q45_658820"/>
      <w:bookmarkEnd w:id="20407"/>
      <w:r>
        <w:rPr>
          <w:rtl/>
        </w:rPr>
        <w:t xml:space="preserve">אותם </w:t>
      </w:r>
      <w:bookmarkStart w:id="20408" w:name="_ETM_Q45_659640"/>
      <w:bookmarkEnd w:id="20408"/>
      <w:r>
        <w:rPr>
          <w:rtl/>
        </w:rPr>
        <w:t>במהרה</w:t>
      </w:r>
      <w:r>
        <w:rPr>
          <w:rFonts w:hint="cs"/>
          <w:rtl/>
        </w:rPr>
        <w:t xml:space="preserve"> </w:t>
      </w:r>
      <w:r w:rsidR="00743DF1">
        <w:rPr>
          <w:rFonts w:hint="cs"/>
          <w:rtl/>
        </w:rPr>
        <w:t>– – –</w:t>
      </w:r>
      <w:r>
        <w:rPr>
          <w:rFonts w:hint="cs"/>
          <w:rtl/>
        </w:rPr>
        <w:t xml:space="preserve"> </w:t>
      </w:r>
    </w:p>
    <w:p w:rsidR="00304FBD" w:rsidRDefault="00304FBD" w:rsidP="00E60D06">
      <w:pPr>
        <w:rPr>
          <w:rtl/>
        </w:rPr>
      </w:pPr>
    </w:p>
    <w:p w:rsidR="00304FBD" w:rsidRDefault="00304FBD" w:rsidP="00E60D06">
      <w:pPr>
        <w:pStyle w:val="af5"/>
        <w:keepNext/>
        <w:rPr>
          <w:rtl/>
        </w:rPr>
      </w:pPr>
      <w:bookmarkStart w:id="20409" w:name="ET_interruption_5761_41"/>
      <w:r w:rsidRPr="00357ED9">
        <w:rPr>
          <w:rStyle w:val="TagStyle"/>
          <w:rtl/>
        </w:rPr>
        <w:t xml:space="preserve"> &lt;&lt; קריאה &gt;&gt; </w:t>
      </w:r>
      <w:r>
        <w:rPr>
          <w:rtl/>
        </w:rPr>
        <w:t>עאידה תומא סלימאן (חד"ש-תע"ל):</w:t>
      </w:r>
      <w:r w:rsidRPr="00357ED9">
        <w:rPr>
          <w:rStyle w:val="TagStyle"/>
          <w:rtl/>
        </w:rPr>
        <w:t xml:space="preserve"> &lt;&lt; קריאה &gt;&gt;</w:t>
      </w:r>
      <w:r>
        <w:rPr>
          <w:rtl/>
        </w:rPr>
        <w:t xml:space="preserve">   </w:t>
      </w:r>
      <w:bookmarkEnd w:id="20409"/>
    </w:p>
    <w:p w:rsidR="00304FBD" w:rsidRDefault="00304FBD" w:rsidP="00356066">
      <w:pPr>
        <w:rPr>
          <w:rtl/>
        </w:rPr>
      </w:pPr>
    </w:p>
    <w:p w:rsidR="00304FBD" w:rsidRDefault="00304FBD" w:rsidP="00E60D06">
      <w:pPr>
        <w:rPr>
          <w:rtl/>
        </w:rPr>
      </w:pPr>
      <w:r>
        <w:rPr>
          <w:rFonts w:hint="cs"/>
          <w:rtl/>
        </w:rPr>
        <w:t xml:space="preserve">ואחיותינו. </w:t>
      </w:r>
    </w:p>
    <w:p w:rsidR="00304FBD" w:rsidRDefault="00304FBD" w:rsidP="00E60D06">
      <w:pPr>
        <w:rPr>
          <w:rtl/>
        </w:rPr>
      </w:pPr>
      <w:bookmarkStart w:id="20410" w:name="_ETM_Q45_657000"/>
      <w:bookmarkEnd w:id="20410"/>
    </w:p>
    <w:p w:rsidR="00304FBD" w:rsidRDefault="00304FBD" w:rsidP="00E60D06">
      <w:pPr>
        <w:pStyle w:val="-"/>
        <w:keepNext/>
        <w:rPr>
          <w:rtl/>
        </w:rPr>
      </w:pPr>
      <w:bookmarkStart w:id="20411" w:name="ET_speakercontinue_5726_42"/>
      <w:r w:rsidRPr="00357ED9">
        <w:rPr>
          <w:rStyle w:val="TagStyle"/>
          <w:rtl/>
        </w:rPr>
        <w:t xml:space="preserve"> &lt;&lt; דובר_המשך &gt;&gt; </w:t>
      </w:r>
      <w:r>
        <w:rPr>
          <w:rtl/>
        </w:rPr>
        <w:t>ינון אזולאי (ש"ס):</w:t>
      </w:r>
      <w:r w:rsidRPr="00357ED9">
        <w:rPr>
          <w:rStyle w:val="TagStyle"/>
          <w:rtl/>
        </w:rPr>
        <w:t xml:space="preserve"> &lt;&lt; דובר_המשך &gt;&gt;</w:t>
      </w:r>
      <w:r>
        <w:rPr>
          <w:rtl/>
        </w:rPr>
        <w:t xml:space="preserve">   </w:t>
      </w:r>
      <w:bookmarkEnd w:id="20411"/>
    </w:p>
    <w:p w:rsidR="00304FBD" w:rsidRDefault="00304FBD" w:rsidP="00356066">
      <w:pPr>
        <w:rPr>
          <w:rtl/>
        </w:rPr>
      </w:pPr>
    </w:p>
    <w:p w:rsidR="00304FBD" w:rsidRDefault="00304FBD" w:rsidP="00E60D06">
      <w:pPr>
        <w:rPr>
          <w:rtl/>
        </w:rPr>
      </w:pPr>
      <w:bookmarkStart w:id="20412" w:name="_ETM_Q45_658000"/>
      <w:bookmarkStart w:id="20413" w:name="_ETM_Q45_660450"/>
      <w:bookmarkEnd w:id="20412"/>
      <w:bookmarkEnd w:id="20413"/>
      <w:r>
        <w:rPr>
          <w:rtl/>
        </w:rPr>
        <w:t xml:space="preserve">אחינו </w:t>
      </w:r>
      <w:bookmarkStart w:id="20414" w:name="_ETM_Q45_660810"/>
      <w:bookmarkEnd w:id="20414"/>
      <w:r>
        <w:rPr>
          <w:rtl/>
        </w:rPr>
        <w:t>ואחיותינו</w:t>
      </w:r>
      <w:r>
        <w:rPr>
          <w:rFonts w:hint="cs"/>
          <w:rtl/>
        </w:rPr>
        <w:t>.</w:t>
      </w:r>
      <w:r>
        <w:rPr>
          <w:rtl/>
        </w:rPr>
        <w:t xml:space="preserve"> </w:t>
      </w:r>
      <w:bookmarkStart w:id="20415" w:name="_ETM_Q45_661200"/>
      <w:bookmarkEnd w:id="20415"/>
      <w:r>
        <w:rPr>
          <w:rtl/>
        </w:rPr>
        <w:t xml:space="preserve">הפסוק </w:t>
      </w:r>
      <w:bookmarkStart w:id="20416" w:name="_ETM_Q45_661500"/>
      <w:bookmarkEnd w:id="20416"/>
      <w:r>
        <w:rPr>
          <w:rtl/>
        </w:rPr>
        <w:t>אומר</w:t>
      </w:r>
      <w:r>
        <w:rPr>
          <w:rFonts w:hint="cs"/>
          <w:rtl/>
        </w:rPr>
        <w:t xml:space="preserve">: "אחינו כל בית ישראל </w:t>
      </w:r>
      <w:bookmarkStart w:id="20417" w:name="_ETM_Q45_661650"/>
      <w:bookmarkStart w:id="20418" w:name="_ETM_Q45_661830"/>
      <w:bookmarkStart w:id="20419" w:name="_ETM_Q45_661920"/>
      <w:bookmarkStart w:id="20420" w:name="_ETM_Q45_662069"/>
      <w:bookmarkStart w:id="20421" w:name="_ETM_Q45_662610"/>
      <w:bookmarkStart w:id="20422" w:name="_ETM_Q45_663030"/>
      <w:bookmarkEnd w:id="20417"/>
      <w:bookmarkEnd w:id="20418"/>
      <w:bookmarkEnd w:id="20419"/>
      <w:bookmarkEnd w:id="20420"/>
      <w:bookmarkEnd w:id="20421"/>
      <w:bookmarkEnd w:id="20422"/>
      <w:r>
        <w:rPr>
          <w:rFonts w:hint="cs"/>
          <w:rtl/>
        </w:rPr>
        <w:t xml:space="preserve">הנתונים </w:t>
      </w:r>
      <w:r>
        <w:rPr>
          <w:rtl/>
        </w:rPr>
        <w:t>בצ</w:t>
      </w:r>
      <w:r>
        <w:rPr>
          <w:rFonts w:hint="cs"/>
          <w:rtl/>
        </w:rPr>
        <w:t xml:space="preserve">רה ובשיה </w:t>
      </w:r>
      <w:bookmarkStart w:id="20423" w:name="_ETM_Q45_663420"/>
      <w:bookmarkStart w:id="20424" w:name="_ETM_Q45_663569"/>
      <w:bookmarkStart w:id="20425" w:name="_ETM_Q45_664170"/>
      <w:bookmarkEnd w:id="20423"/>
      <w:bookmarkEnd w:id="20424"/>
      <w:bookmarkEnd w:id="20425"/>
      <w:r>
        <w:rPr>
          <w:rFonts w:hint="cs"/>
          <w:rtl/>
        </w:rPr>
        <w:t>ה</w:t>
      </w:r>
      <w:r>
        <w:rPr>
          <w:rtl/>
        </w:rPr>
        <w:t xml:space="preserve">מקום </w:t>
      </w:r>
      <w:bookmarkStart w:id="20426" w:name="_ETM_Q45_664560"/>
      <w:bookmarkEnd w:id="20426"/>
      <w:r>
        <w:rPr>
          <w:rFonts w:hint="cs"/>
          <w:rtl/>
        </w:rPr>
        <w:t>י</w:t>
      </w:r>
      <w:r>
        <w:rPr>
          <w:rtl/>
        </w:rPr>
        <w:t xml:space="preserve">רחם </w:t>
      </w:r>
      <w:bookmarkStart w:id="20427" w:name="_ETM_Q45_664890"/>
      <w:bookmarkEnd w:id="20427"/>
      <w:r>
        <w:rPr>
          <w:rtl/>
        </w:rPr>
        <w:t xml:space="preserve">עליהם </w:t>
      </w:r>
      <w:bookmarkStart w:id="20428" w:name="_ETM_Q45_665430"/>
      <w:bookmarkEnd w:id="20428"/>
      <w:r>
        <w:rPr>
          <w:rtl/>
        </w:rPr>
        <w:t>ויוצ</w:t>
      </w:r>
      <w:r>
        <w:rPr>
          <w:rFonts w:hint="cs"/>
          <w:rtl/>
        </w:rPr>
        <w:t>י</w:t>
      </w:r>
      <w:r>
        <w:rPr>
          <w:rtl/>
        </w:rPr>
        <w:t>א</w:t>
      </w:r>
      <w:r>
        <w:rPr>
          <w:rFonts w:hint="cs"/>
          <w:rtl/>
        </w:rPr>
        <w:t>ם</w:t>
      </w:r>
      <w:bookmarkStart w:id="20429" w:name="_ETM_Q45_665910"/>
      <w:bookmarkEnd w:id="20429"/>
      <w:r>
        <w:rPr>
          <w:rFonts w:hint="cs"/>
          <w:rtl/>
        </w:rPr>
        <w:t xml:space="preserve"> </w:t>
      </w:r>
      <w:bookmarkStart w:id="20430" w:name="_ETM_Q45_665000"/>
      <w:bookmarkEnd w:id="20430"/>
      <w:r>
        <w:rPr>
          <w:rtl/>
        </w:rPr>
        <w:t xml:space="preserve">מאפלה </w:t>
      </w:r>
      <w:bookmarkStart w:id="20431" w:name="_ETM_Q45_666569"/>
      <w:bookmarkEnd w:id="20431"/>
      <w:r>
        <w:rPr>
          <w:rtl/>
        </w:rPr>
        <w:t>לאורה</w:t>
      </w:r>
      <w:r>
        <w:rPr>
          <w:rFonts w:hint="cs"/>
          <w:rtl/>
        </w:rPr>
        <w:t>".</w:t>
      </w:r>
      <w:r>
        <w:rPr>
          <w:rtl/>
        </w:rPr>
        <w:t xml:space="preserve"> </w:t>
      </w:r>
      <w:bookmarkStart w:id="20432" w:name="_ETM_Q45_666900"/>
      <w:bookmarkEnd w:id="20432"/>
      <w:r>
        <w:rPr>
          <w:rFonts w:hint="cs"/>
          <w:rtl/>
        </w:rPr>
        <w:t xml:space="preserve">זו </w:t>
      </w:r>
      <w:bookmarkStart w:id="20433" w:name="_ETM_Q45_667140"/>
      <w:bookmarkEnd w:id="20433"/>
      <w:r>
        <w:rPr>
          <w:rtl/>
        </w:rPr>
        <w:t xml:space="preserve">התפילה </w:t>
      </w:r>
      <w:bookmarkStart w:id="20434" w:name="_ETM_Q45_667470"/>
      <w:bookmarkEnd w:id="20434"/>
      <w:r>
        <w:rPr>
          <w:rtl/>
        </w:rPr>
        <w:t>שלנו</w:t>
      </w:r>
      <w:r>
        <w:rPr>
          <w:rFonts w:hint="cs"/>
          <w:rtl/>
        </w:rPr>
        <w:t>.</w:t>
      </w:r>
      <w:r>
        <w:rPr>
          <w:rtl/>
        </w:rPr>
        <w:t xml:space="preserve"> </w:t>
      </w:r>
      <w:bookmarkStart w:id="20435" w:name="_ETM_Q45_668099"/>
      <w:bookmarkEnd w:id="20435"/>
      <w:r>
        <w:rPr>
          <w:rtl/>
        </w:rPr>
        <w:t xml:space="preserve">זה </w:t>
      </w:r>
      <w:bookmarkStart w:id="20436" w:name="_ETM_Q45_668340"/>
      <w:bookmarkEnd w:id="20436"/>
      <w:r>
        <w:rPr>
          <w:rtl/>
        </w:rPr>
        <w:t xml:space="preserve">התפקיד </w:t>
      </w:r>
      <w:bookmarkStart w:id="20437" w:name="_ETM_Q45_668730"/>
      <w:bookmarkEnd w:id="20437"/>
      <w:r>
        <w:rPr>
          <w:rtl/>
        </w:rPr>
        <w:t xml:space="preserve">שלנו </w:t>
      </w:r>
      <w:bookmarkStart w:id="20438" w:name="_ETM_Q45_669300"/>
      <w:bookmarkEnd w:id="20438"/>
      <w:r>
        <w:rPr>
          <w:rtl/>
        </w:rPr>
        <w:t xml:space="preserve">שבחג </w:t>
      </w:r>
      <w:bookmarkStart w:id="20439" w:name="_ETM_Q45_669840"/>
      <w:bookmarkEnd w:id="20439"/>
      <w:r>
        <w:rPr>
          <w:rFonts w:hint="cs"/>
          <w:rtl/>
        </w:rPr>
        <w:t>ה</w:t>
      </w:r>
      <w:r>
        <w:rPr>
          <w:rtl/>
        </w:rPr>
        <w:t>חי</w:t>
      </w:r>
      <w:r>
        <w:rPr>
          <w:rFonts w:hint="cs"/>
          <w:rtl/>
        </w:rPr>
        <w:t>רות</w:t>
      </w:r>
      <w:r>
        <w:rPr>
          <w:rtl/>
        </w:rPr>
        <w:t xml:space="preserve"> </w:t>
      </w:r>
      <w:bookmarkStart w:id="20440" w:name="_ETM_Q45_670500"/>
      <w:bookmarkEnd w:id="20440"/>
      <w:r>
        <w:rPr>
          <w:rtl/>
        </w:rPr>
        <w:t xml:space="preserve">הבא </w:t>
      </w:r>
      <w:bookmarkStart w:id="20441" w:name="_ETM_Q45_670860"/>
      <w:bookmarkEnd w:id="20441"/>
      <w:r>
        <w:rPr>
          <w:rtl/>
        </w:rPr>
        <w:t xml:space="preserve">עלינו </w:t>
      </w:r>
      <w:bookmarkStart w:id="20442" w:name="_ETM_Q45_671099"/>
      <w:bookmarkEnd w:id="20442"/>
      <w:r>
        <w:rPr>
          <w:rtl/>
        </w:rPr>
        <w:t xml:space="preserve">לטובה </w:t>
      </w:r>
      <w:bookmarkStart w:id="20443" w:name="_ETM_Q45_671730"/>
      <w:bookmarkEnd w:id="20443"/>
      <w:r>
        <w:rPr>
          <w:rFonts w:hint="cs"/>
          <w:rtl/>
        </w:rPr>
        <w:t>י</w:t>
      </w:r>
      <w:r>
        <w:rPr>
          <w:rtl/>
        </w:rPr>
        <w:t xml:space="preserve">ישבו </w:t>
      </w:r>
      <w:bookmarkStart w:id="20444" w:name="_ETM_Q45_672150"/>
      <w:bookmarkEnd w:id="20444"/>
      <w:r>
        <w:rPr>
          <w:rtl/>
        </w:rPr>
        <w:t>איתנו</w:t>
      </w:r>
      <w:r>
        <w:rPr>
          <w:rFonts w:hint="cs"/>
          <w:rtl/>
        </w:rPr>
        <w:t>.</w:t>
      </w:r>
      <w:r>
        <w:rPr>
          <w:rtl/>
        </w:rPr>
        <w:t xml:space="preserve"> </w:t>
      </w:r>
      <w:bookmarkStart w:id="20445" w:name="_ETM_Q45_672750"/>
      <w:bookmarkEnd w:id="20445"/>
      <w:r>
        <w:rPr>
          <w:rtl/>
        </w:rPr>
        <w:t xml:space="preserve">זה </w:t>
      </w:r>
      <w:bookmarkStart w:id="20446" w:name="_ETM_Q45_672959"/>
      <w:bookmarkEnd w:id="20446"/>
      <w:r>
        <w:rPr>
          <w:rtl/>
        </w:rPr>
        <w:t xml:space="preserve">הדבר </w:t>
      </w:r>
      <w:bookmarkStart w:id="20447" w:name="_ETM_Q45_673290"/>
      <w:bookmarkEnd w:id="20447"/>
      <w:r>
        <w:rPr>
          <w:rtl/>
        </w:rPr>
        <w:t xml:space="preserve">החשוב </w:t>
      </w:r>
      <w:bookmarkStart w:id="20448" w:name="_ETM_Q45_673620"/>
      <w:bookmarkEnd w:id="20448"/>
      <w:r>
        <w:rPr>
          <w:rtl/>
        </w:rPr>
        <w:t>ביותר</w:t>
      </w:r>
      <w:r>
        <w:rPr>
          <w:rFonts w:hint="cs"/>
          <w:rtl/>
        </w:rPr>
        <w:t>.</w:t>
      </w:r>
      <w:r>
        <w:rPr>
          <w:rtl/>
        </w:rPr>
        <w:t xml:space="preserve"> </w:t>
      </w:r>
      <w:bookmarkStart w:id="20449" w:name="_ETM_Q45_673920"/>
      <w:bookmarkEnd w:id="20449"/>
      <w:r>
        <w:rPr>
          <w:rtl/>
        </w:rPr>
        <w:t xml:space="preserve">תודה </w:t>
      </w:r>
      <w:bookmarkStart w:id="20450" w:name="_ETM_Q45_674160"/>
      <w:bookmarkEnd w:id="20450"/>
      <w:r>
        <w:rPr>
          <w:rtl/>
        </w:rPr>
        <w:t>רבה</w:t>
      </w:r>
      <w:r>
        <w:rPr>
          <w:rFonts w:hint="cs"/>
          <w:rtl/>
        </w:rPr>
        <w:t>.</w:t>
      </w:r>
    </w:p>
    <w:p w:rsidR="00304FBD" w:rsidRDefault="00304FBD" w:rsidP="00E60D06">
      <w:pPr>
        <w:rPr>
          <w:rtl/>
        </w:rPr>
      </w:pPr>
      <w:bookmarkStart w:id="20451" w:name="_ETM_Q45_671000"/>
      <w:bookmarkEnd w:id="20451"/>
    </w:p>
    <w:p w:rsidR="00304FBD" w:rsidRDefault="00304FBD" w:rsidP="00E60D06">
      <w:pPr>
        <w:pStyle w:val="af6"/>
        <w:keepNext/>
        <w:rPr>
          <w:rtl/>
        </w:rPr>
      </w:pPr>
      <w:bookmarkStart w:id="20452" w:name="ET_yor_6598_43"/>
      <w:r w:rsidRPr="00471160">
        <w:rPr>
          <w:rStyle w:val="TagStyle"/>
          <w:rtl/>
        </w:rPr>
        <w:t xml:space="preserve"> &lt;&lt; יור &gt;&gt; </w:t>
      </w:r>
      <w:r>
        <w:rPr>
          <w:rtl/>
        </w:rPr>
        <w:t>היו"ר משה סולומון:</w:t>
      </w:r>
      <w:r w:rsidRPr="00471160">
        <w:rPr>
          <w:rStyle w:val="TagStyle"/>
          <w:rtl/>
        </w:rPr>
        <w:t xml:space="preserve"> &lt;&lt; יור &gt;&gt;</w:t>
      </w:r>
      <w:r>
        <w:rPr>
          <w:rtl/>
        </w:rPr>
        <w:t xml:space="preserve">   </w:t>
      </w:r>
      <w:bookmarkEnd w:id="20452"/>
    </w:p>
    <w:p w:rsidR="00304FBD" w:rsidRDefault="00304FBD" w:rsidP="00356066">
      <w:pPr>
        <w:rPr>
          <w:rtl/>
        </w:rPr>
      </w:pPr>
    </w:p>
    <w:p w:rsidR="00304FBD" w:rsidRDefault="00304FBD" w:rsidP="00E60D06">
      <w:pPr>
        <w:rPr>
          <w:rtl/>
        </w:rPr>
      </w:pPr>
      <w:bookmarkStart w:id="20453" w:name="_ETM_Q45_672000"/>
      <w:bookmarkStart w:id="20454" w:name="_ETM_Q45_674550"/>
      <w:bookmarkEnd w:id="20453"/>
      <w:bookmarkEnd w:id="20454"/>
      <w:r>
        <w:rPr>
          <w:rtl/>
        </w:rPr>
        <w:t xml:space="preserve">תודה </w:t>
      </w:r>
      <w:bookmarkStart w:id="20455" w:name="_ETM_Q45_675180"/>
      <w:bookmarkEnd w:id="20455"/>
      <w:r>
        <w:rPr>
          <w:rtl/>
        </w:rPr>
        <w:t>רבה</w:t>
      </w:r>
      <w:r>
        <w:rPr>
          <w:rFonts w:hint="cs"/>
          <w:rtl/>
        </w:rPr>
        <w:t>.</w:t>
      </w:r>
      <w:r>
        <w:rPr>
          <w:rtl/>
        </w:rPr>
        <w:t xml:space="preserve"> </w:t>
      </w:r>
      <w:bookmarkStart w:id="20456" w:name="_ETM_Q45_676440"/>
      <w:bookmarkEnd w:id="20456"/>
      <w:r>
        <w:rPr>
          <w:rFonts w:hint="cs"/>
          <w:rtl/>
        </w:rPr>
        <w:t xml:space="preserve">אמן ואמן. </w:t>
      </w:r>
      <w:r>
        <w:rPr>
          <w:rtl/>
        </w:rPr>
        <w:t xml:space="preserve">חברת </w:t>
      </w:r>
      <w:bookmarkStart w:id="20457" w:name="_ETM_Q45_676739"/>
      <w:bookmarkEnd w:id="20457"/>
      <w:r>
        <w:rPr>
          <w:rtl/>
        </w:rPr>
        <w:t xml:space="preserve">הכנסת </w:t>
      </w:r>
      <w:bookmarkStart w:id="20458" w:name="_ETM_Q45_677099"/>
      <w:bookmarkEnd w:id="20458"/>
      <w:r>
        <w:rPr>
          <w:rtl/>
        </w:rPr>
        <w:t xml:space="preserve">עאידה </w:t>
      </w:r>
      <w:bookmarkStart w:id="20459" w:name="_ETM_Q45_677340"/>
      <w:bookmarkEnd w:id="20459"/>
      <w:r>
        <w:rPr>
          <w:rtl/>
        </w:rPr>
        <w:t xml:space="preserve">תומא </w:t>
      </w:r>
      <w:bookmarkStart w:id="20460" w:name="_ETM_Q45_677580"/>
      <w:bookmarkEnd w:id="20460"/>
      <w:r>
        <w:rPr>
          <w:rtl/>
        </w:rPr>
        <w:t>סלימאן</w:t>
      </w:r>
      <w:r>
        <w:rPr>
          <w:rFonts w:hint="cs"/>
          <w:rtl/>
        </w:rPr>
        <w:t>,</w:t>
      </w:r>
      <w:r>
        <w:rPr>
          <w:rtl/>
        </w:rPr>
        <w:t xml:space="preserve"> </w:t>
      </w:r>
      <w:bookmarkStart w:id="20461" w:name="_ETM_Q45_678000"/>
      <w:bookmarkEnd w:id="20461"/>
      <w:r>
        <w:rPr>
          <w:rtl/>
        </w:rPr>
        <w:t>בבקשה</w:t>
      </w:r>
      <w:r>
        <w:rPr>
          <w:rFonts w:hint="cs"/>
          <w:rtl/>
        </w:rPr>
        <w:t>.</w:t>
      </w:r>
      <w:r>
        <w:rPr>
          <w:rtl/>
        </w:rPr>
        <w:t xml:space="preserve"> </w:t>
      </w:r>
      <w:bookmarkStart w:id="20462" w:name="_ETM_Q45_693370"/>
      <w:bookmarkEnd w:id="20462"/>
      <w:r>
        <w:rPr>
          <w:rtl/>
        </w:rPr>
        <w:t>בבקשה</w:t>
      </w:r>
      <w:r>
        <w:rPr>
          <w:rFonts w:hint="cs"/>
          <w:rtl/>
        </w:rPr>
        <w:t>,</w:t>
      </w:r>
      <w:r>
        <w:rPr>
          <w:rtl/>
        </w:rPr>
        <w:t xml:space="preserve"> </w:t>
      </w:r>
      <w:bookmarkStart w:id="20463" w:name="_ETM_Q45_693969"/>
      <w:bookmarkEnd w:id="20463"/>
      <w:r>
        <w:rPr>
          <w:rtl/>
        </w:rPr>
        <w:t>לרשותך</w:t>
      </w:r>
      <w:r>
        <w:rPr>
          <w:rFonts w:hint="cs"/>
          <w:rtl/>
        </w:rPr>
        <w:t xml:space="preserve"> שלוש</w:t>
      </w:r>
      <w:bookmarkStart w:id="20464" w:name="_ETM_Q45_694569"/>
      <w:bookmarkEnd w:id="20464"/>
      <w:r>
        <w:rPr>
          <w:rtl/>
        </w:rPr>
        <w:t xml:space="preserve"> </w:t>
      </w:r>
      <w:bookmarkStart w:id="20465" w:name="_ETM_Q45_694809"/>
      <w:bookmarkEnd w:id="20465"/>
      <w:r>
        <w:rPr>
          <w:rtl/>
        </w:rPr>
        <w:t>דקות</w:t>
      </w:r>
      <w:r>
        <w:rPr>
          <w:rFonts w:hint="cs"/>
          <w:rtl/>
        </w:rPr>
        <w:t>.</w:t>
      </w:r>
      <w:r>
        <w:rPr>
          <w:rtl/>
        </w:rPr>
        <w:t xml:space="preserve"> </w:t>
      </w:r>
      <w:bookmarkStart w:id="20466" w:name="_ETM_Q45_695819"/>
      <w:bookmarkEnd w:id="20466"/>
    </w:p>
    <w:p w:rsidR="00304FBD" w:rsidRDefault="00304FBD" w:rsidP="00E60D06">
      <w:pPr>
        <w:rPr>
          <w:rtl/>
        </w:rPr>
      </w:pPr>
    </w:p>
    <w:p w:rsidR="00304FBD" w:rsidRDefault="00304FBD" w:rsidP="00E60D06">
      <w:pPr>
        <w:pStyle w:val="a4"/>
        <w:keepNext/>
        <w:rPr>
          <w:rtl/>
        </w:rPr>
      </w:pPr>
      <w:bookmarkStart w:id="20467" w:name="ET_speaker_5761_44"/>
      <w:r w:rsidRPr="005D4980">
        <w:rPr>
          <w:rStyle w:val="TagStyle"/>
          <w:rtl/>
        </w:rPr>
        <w:t xml:space="preserve"> &lt;&lt; דובר &gt;&gt; </w:t>
      </w:r>
      <w:bookmarkStart w:id="20468" w:name="_Toc194414219"/>
      <w:bookmarkStart w:id="20469" w:name="_Toc233629204"/>
      <w:r>
        <w:rPr>
          <w:rtl/>
        </w:rPr>
        <w:t>עאידה תומא סלימאן (חד"ש-תע"ל):</w:t>
      </w:r>
      <w:bookmarkEnd w:id="20468"/>
      <w:bookmarkEnd w:id="20469"/>
      <w:r w:rsidRPr="005D4980">
        <w:rPr>
          <w:rStyle w:val="TagStyle"/>
          <w:rtl/>
        </w:rPr>
        <w:t xml:space="preserve"> &lt;&lt; דובר &gt;&gt;</w:t>
      </w:r>
      <w:r>
        <w:rPr>
          <w:rtl/>
        </w:rPr>
        <w:t xml:space="preserve">   </w:t>
      </w:r>
      <w:bookmarkEnd w:id="20467"/>
    </w:p>
    <w:p w:rsidR="00304FBD" w:rsidRDefault="00304FBD" w:rsidP="00356066">
      <w:pPr>
        <w:rPr>
          <w:rtl/>
        </w:rPr>
      </w:pPr>
    </w:p>
    <w:p w:rsidR="00304FBD" w:rsidRDefault="00304FBD" w:rsidP="00E60D06">
      <w:pPr>
        <w:rPr>
          <w:rtl/>
        </w:rPr>
      </w:pPr>
      <w:bookmarkStart w:id="20470" w:name="_ETM_Q45_694000"/>
      <w:bookmarkEnd w:id="20470"/>
      <w:r>
        <w:rPr>
          <w:rFonts w:hint="cs"/>
          <w:rtl/>
        </w:rPr>
        <w:t xml:space="preserve">כבוד היושב-ראש, </w:t>
      </w:r>
      <w:bookmarkStart w:id="20471" w:name="_ETM_Q45_690000"/>
      <w:bookmarkEnd w:id="20471"/>
      <w:r>
        <w:rPr>
          <w:rtl/>
        </w:rPr>
        <w:t xml:space="preserve">חברי </w:t>
      </w:r>
      <w:bookmarkStart w:id="20472" w:name="_ETM_Q45_696269"/>
      <w:bookmarkEnd w:id="20472"/>
      <w:r>
        <w:rPr>
          <w:rtl/>
        </w:rPr>
        <w:t xml:space="preserve">וחברות </w:t>
      </w:r>
      <w:bookmarkStart w:id="20473" w:name="_ETM_Q45_696870"/>
      <w:bookmarkEnd w:id="20473"/>
      <w:r>
        <w:rPr>
          <w:rtl/>
        </w:rPr>
        <w:t>הכנסת</w:t>
      </w:r>
      <w:r>
        <w:rPr>
          <w:rFonts w:hint="cs"/>
          <w:rtl/>
        </w:rPr>
        <w:t>.</w:t>
      </w:r>
    </w:p>
    <w:p w:rsidR="00304FBD" w:rsidRDefault="00304FBD" w:rsidP="00E60D06">
      <w:pPr>
        <w:rPr>
          <w:rtl/>
        </w:rPr>
      </w:pPr>
    </w:p>
    <w:p w:rsidR="00304FBD" w:rsidRDefault="00304FBD" w:rsidP="00E60D06">
      <w:pPr>
        <w:pStyle w:val="af6"/>
        <w:keepNext/>
        <w:rPr>
          <w:rtl/>
        </w:rPr>
      </w:pPr>
      <w:bookmarkStart w:id="20474" w:name="ET_yor_6598_45"/>
      <w:r w:rsidRPr="005D4980">
        <w:rPr>
          <w:rStyle w:val="TagStyle"/>
          <w:rtl/>
        </w:rPr>
        <w:t xml:space="preserve"> &lt;&lt; יור &gt;&gt; </w:t>
      </w:r>
      <w:r>
        <w:rPr>
          <w:rtl/>
        </w:rPr>
        <w:t>היו"ר משה סולומון:</w:t>
      </w:r>
      <w:r w:rsidRPr="005D4980">
        <w:rPr>
          <w:rStyle w:val="TagStyle"/>
          <w:rtl/>
        </w:rPr>
        <w:t xml:space="preserve"> &lt;&lt; יור &gt;&gt;</w:t>
      </w:r>
      <w:r>
        <w:rPr>
          <w:rtl/>
        </w:rPr>
        <w:t xml:space="preserve">   </w:t>
      </w:r>
      <w:bookmarkEnd w:id="20474"/>
    </w:p>
    <w:p w:rsidR="00304FBD" w:rsidRDefault="00304FBD" w:rsidP="00356066">
      <w:pPr>
        <w:rPr>
          <w:rtl/>
        </w:rPr>
      </w:pPr>
    </w:p>
    <w:p w:rsidR="00304FBD" w:rsidRDefault="00304FBD" w:rsidP="00E60D06">
      <w:pPr>
        <w:rPr>
          <w:rtl/>
        </w:rPr>
      </w:pPr>
      <w:bookmarkStart w:id="20475" w:name="_ETM_Q45_699000"/>
      <w:bookmarkStart w:id="20476" w:name="_ETM_Q45_698809"/>
      <w:bookmarkEnd w:id="20475"/>
      <w:bookmarkEnd w:id="20476"/>
      <w:r>
        <w:rPr>
          <w:rtl/>
        </w:rPr>
        <w:t>חבר</w:t>
      </w:r>
      <w:r>
        <w:rPr>
          <w:rFonts w:hint="cs"/>
          <w:rtl/>
        </w:rPr>
        <w:t>י הכנסת, נא לשמור על שקט. תודה.</w:t>
      </w:r>
    </w:p>
    <w:p w:rsidR="00304FBD" w:rsidRDefault="00304FBD" w:rsidP="00E60D06">
      <w:pPr>
        <w:rPr>
          <w:rtl/>
        </w:rPr>
      </w:pPr>
    </w:p>
    <w:p w:rsidR="00304FBD" w:rsidRDefault="00304FBD" w:rsidP="00E60D06">
      <w:pPr>
        <w:pStyle w:val="-"/>
        <w:keepNext/>
        <w:rPr>
          <w:rtl/>
        </w:rPr>
      </w:pPr>
      <w:bookmarkStart w:id="20477" w:name="ET_speakercontinue_5761_46"/>
      <w:r w:rsidRPr="005D4980">
        <w:rPr>
          <w:rStyle w:val="TagStyle"/>
          <w:rtl/>
        </w:rPr>
        <w:t xml:space="preserve"> &lt;&lt; דובר_המשך &gt;&gt; </w:t>
      </w:r>
      <w:r>
        <w:rPr>
          <w:rtl/>
        </w:rPr>
        <w:t>עאידה תומא סלימאן (חד"ש-תע"ל):</w:t>
      </w:r>
      <w:r w:rsidRPr="005D4980">
        <w:rPr>
          <w:rStyle w:val="TagStyle"/>
          <w:rtl/>
        </w:rPr>
        <w:t xml:space="preserve"> &lt;&lt; דובר_המשך &gt;&gt;</w:t>
      </w:r>
      <w:r>
        <w:rPr>
          <w:rtl/>
        </w:rPr>
        <w:t xml:space="preserve">   </w:t>
      </w:r>
      <w:bookmarkEnd w:id="20477"/>
    </w:p>
    <w:p w:rsidR="00304FBD" w:rsidRDefault="00304FBD" w:rsidP="00356066">
      <w:pPr>
        <w:rPr>
          <w:rtl/>
        </w:rPr>
      </w:pPr>
    </w:p>
    <w:p w:rsidR="00304FBD" w:rsidRDefault="00304FBD" w:rsidP="000A2EE6">
      <w:pPr>
        <w:rPr>
          <w:rtl/>
        </w:rPr>
      </w:pPr>
      <w:bookmarkStart w:id="20478" w:name="_ETM_Q45_698000"/>
      <w:bookmarkEnd w:id="20478"/>
      <w:r>
        <w:rPr>
          <w:rFonts w:hint="cs"/>
          <w:rtl/>
        </w:rPr>
        <w:t xml:space="preserve">אני </w:t>
      </w:r>
      <w:bookmarkStart w:id="20479" w:name="_ETM_Q45_699799"/>
      <w:bookmarkStart w:id="20480" w:name="_ETM_Q45_700730"/>
      <w:bookmarkStart w:id="20481" w:name="_ETM_Q45_701769"/>
      <w:bookmarkStart w:id="20482" w:name="_ETM_Q45_703230"/>
      <w:bookmarkEnd w:id="20479"/>
      <w:bookmarkEnd w:id="20480"/>
      <w:bookmarkEnd w:id="20481"/>
      <w:bookmarkEnd w:id="20482"/>
      <w:r>
        <w:rPr>
          <w:rtl/>
        </w:rPr>
        <w:t xml:space="preserve">מאוד </w:t>
      </w:r>
      <w:bookmarkStart w:id="20483" w:name="_ETM_Q45_703620"/>
      <w:bookmarkEnd w:id="20483"/>
      <w:r>
        <w:rPr>
          <w:rtl/>
        </w:rPr>
        <w:t xml:space="preserve">שמחה </w:t>
      </w:r>
      <w:bookmarkStart w:id="20484" w:name="_ETM_Q45_704070"/>
      <w:bookmarkEnd w:id="20484"/>
      <w:r>
        <w:rPr>
          <w:rtl/>
        </w:rPr>
        <w:t xml:space="preserve">שהגענו </w:t>
      </w:r>
      <w:bookmarkStart w:id="20485" w:name="_ETM_Q45_704670"/>
      <w:bookmarkEnd w:id="20485"/>
      <w:r>
        <w:rPr>
          <w:rtl/>
        </w:rPr>
        <w:t xml:space="preserve">ליום </w:t>
      </w:r>
      <w:bookmarkStart w:id="20486" w:name="_ETM_Q45_705030"/>
      <w:bookmarkEnd w:id="20486"/>
      <w:r>
        <w:rPr>
          <w:rtl/>
        </w:rPr>
        <w:t>הזה</w:t>
      </w:r>
      <w:r>
        <w:rPr>
          <w:rFonts w:hint="cs"/>
          <w:rtl/>
        </w:rPr>
        <w:t>,</w:t>
      </w:r>
      <w:r>
        <w:rPr>
          <w:rtl/>
        </w:rPr>
        <w:t xml:space="preserve"> </w:t>
      </w:r>
      <w:bookmarkStart w:id="20487" w:name="_ETM_Q45_706080"/>
      <w:bookmarkEnd w:id="20487"/>
      <w:r>
        <w:rPr>
          <w:rtl/>
        </w:rPr>
        <w:t xml:space="preserve">היום </w:t>
      </w:r>
      <w:bookmarkStart w:id="20488" w:name="_ETM_Q45_706620"/>
      <w:bookmarkEnd w:id="20488"/>
      <w:r>
        <w:rPr>
          <w:rtl/>
        </w:rPr>
        <w:t xml:space="preserve">שבו </w:t>
      </w:r>
      <w:bookmarkStart w:id="20489" w:name="_ETM_Q45_707250"/>
      <w:bookmarkEnd w:id="20489"/>
      <w:r>
        <w:rPr>
          <w:rtl/>
        </w:rPr>
        <w:t xml:space="preserve">אפשר </w:t>
      </w:r>
      <w:bookmarkStart w:id="20490" w:name="_ETM_Q45_707880"/>
      <w:bookmarkEnd w:id="20490"/>
      <w:r>
        <w:rPr>
          <w:rtl/>
        </w:rPr>
        <w:t xml:space="preserve">באמת </w:t>
      </w:r>
      <w:bookmarkStart w:id="20491" w:name="_ETM_Q45_708630"/>
      <w:bookmarkEnd w:id="20491"/>
      <w:r>
        <w:rPr>
          <w:rtl/>
        </w:rPr>
        <w:t xml:space="preserve">להגיד </w:t>
      </w:r>
      <w:bookmarkStart w:id="20492" w:name="_ETM_Q45_709650"/>
      <w:bookmarkEnd w:id="20492"/>
      <w:r>
        <w:rPr>
          <w:rtl/>
        </w:rPr>
        <w:t xml:space="preserve">שהתחלנו </w:t>
      </w:r>
      <w:bookmarkStart w:id="20493" w:name="_ETM_Q45_710429"/>
      <w:bookmarkEnd w:id="20493"/>
      <w:r>
        <w:rPr>
          <w:rtl/>
        </w:rPr>
        <w:t xml:space="preserve">לטפל </w:t>
      </w:r>
      <w:bookmarkStart w:id="20494" w:name="_ETM_Q45_711210"/>
      <w:bookmarkEnd w:id="20494"/>
      <w:r>
        <w:rPr>
          <w:rtl/>
        </w:rPr>
        <w:t xml:space="preserve">באופן </w:t>
      </w:r>
      <w:bookmarkStart w:id="20495" w:name="_ETM_Q45_711870"/>
      <w:bookmarkEnd w:id="20495"/>
      <w:r>
        <w:rPr>
          <w:rtl/>
        </w:rPr>
        <w:t>ממוסד</w:t>
      </w:r>
      <w:r>
        <w:rPr>
          <w:rFonts w:hint="cs"/>
          <w:rtl/>
        </w:rPr>
        <w:t>,</w:t>
      </w:r>
      <w:r>
        <w:rPr>
          <w:rtl/>
        </w:rPr>
        <w:t xml:space="preserve"> </w:t>
      </w:r>
      <w:bookmarkStart w:id="20496" w:name="_ETM_Q45_712650"/>
      <w:bookmarkEnd w:id="20496"/>
      <w:r>
        <w:rPr>
          <w:rtl/>
        </w:rPr>
        <w:t xml:space="preserve">באופן </w:t>
      </w:r>
      <w:bookmarkStart w:id="20497" w:name="_ETM_Q45_713250"/>
      <w:bookmarkEnd w:id="20497"/>
      <w:r>
        <w:rPr>
          <w:rtl/>
        </w:rPr>
        <w:t>סדור</w:t>
      </w:r>
      <w:r>
        <w:rPr>
          <w:rFonts w:hint="cs"/>
          <w:rtl/>
        </w:rPr>
        <w:t>,</w:t>
      </w:r>
      <w:r>
        <w:rPr>
          <w:rtl/>
        </w:rPr>
        <w:t xml:space="preserve"> </w:t>
      </w:r>
      <w:bookmarkStart w:id="20498" w:name="_ETM_Q45_714260"/>
      <w:bookmarkEnd w:id="20498"/>
      <w:r>
        <w:rPr>
          <w:rtl/>
        </w:rPr>
        <w:t xml:space="preserve">בבעיית </w:t>
      </w:r>
      <w:bookmarkStart w:id="20499" w:name="_ETM_Q45_715069"/>
      <w:bookmarkEnd w:id="20499"/>
      <w:r>
        <w:rPr>
          <w:rtl/>
        </w:rPr>
        <w:t>העוני</w:t>
      </w:r>
      <w:r>
        <w:rPr>
          <w:rFonts w:hint="cs"/>
          <w:rtl/>
        </w:rPr>
        <w:t>.</w:t>
      </w:r>
      <w:r>
        <w:rPr>
          <w:rtl/>
        </w:rPr>
        <w:t xml:space="preserve"> </w:t>
      </w:r>
      <w:bookmarkStart w:id="20500" w:name="_ETM_Q45_716510"/>
      <w:bookmarkEnd w:id="20500"/>
      <w:r>
        <w:rPr>
          <w:rtl/>
        </w:rPr>
        <w:t xml:space="preserve">אני </w:t>
      </w:r>
      <w:bookmarkStart w:id="20501" w:name="_ETM_Q45_717200"/>
      <w:bookmarkEnd w:id="20501"/>
      <w:r>
        <w:rPr>
          <w:rtl/>
        </w:rPr>
        <w:t xml:space="preserve">תמיד </w:t>
      </w:r>
      <w:bookmarkStart w:id="20502" w:name="_ETM_Q45_717620"/>
      <w:bookmarkEnd w:id="20502"/>
      <w:r>
        <w:rPr>
          <w:rtl/>
        </w:rPr>
        <w:t xml:space="preserve">האמנתי </w:t>
      </w:r>
      <w:bookmarkStart w:id="20503" w:name="_ETM_Q45_718489"/>
      <w:bookmarkEnd w:id="20503"/>
      <w:r>
        <w:rPr>
          <w:rtl/>
        </w:rPr>
        <w:t>ש</w:t>
      </w:r>
      <w:r>
        <w:rPr>
          <w:rFonts w:hint="cs"/>
          <w:rtl/>
        </w:rPr>
        <w:t>ע</w:t>
      </w:r>
      <w:r>
        <w:rPr>
          <w:rtl/>
        </w:rPr>
        <w:t xml:space="preserve">וני </w:t>
      </w:r>
      <w:bookmarkStart w:id="20504" w:name="_ETM_Q45_719390"/>
      <w:bookmarkEnd w:id="20504"/>
      <w:r>
        <w:rPr>
          <w:rtl/>
        </w:rPr>
        <w:t xml:space="preserve">זה </w:t>
      </w:r>
      <w:bookmarkStart w:id="20505" w:name="_ETM_Q45_719660"/>
      <w:bookmarkEnd w:id="20505"/>
      <w:r>
        <w:rPr>
          <w:rtl/>
        </w:rPr>
        <w:t xml:space="preserve">לא </w:t>
      </w:r>
      <w:bookmarkStart w:id="20506" w:name="_ETM_Q45_719840"/>
      <w:bookmarkEnd w:id="20506"/>
      <w:r>
        <w:rPr>
          <w:rFonts w:hint="cs"/>
          <w:rtl/>
        </w:rPr>
        <w:t xml:space="preserve">מכה </w:t>
      </w:r>
      <w:bookmarkStart w:id="20507" w:name="_ETM_Q45_720170"/>
      <w:bookmarkEnd w:id="20507"/>
      <w:r>
        <w:rPr>
          <w:rtl/>
        </w:rPr>
        <w:t>מהשמיים</w:t>
      </w:r>
      <w:r>
        <w:rPr>
          <w:rFonts w:hint="cs"/>
          <w:rtl/>
        </w:rPr>
        <w:t>.</w:t>
      </w:r>
      <w:r>
        <w:rPr>
          <w:rtl/>
        </w:rPr>
        <w:t xml:space="preserve"> </w:t>
      </w:r>
      <w:bookmarkStart w:id="20508" w:name="_ETM_Q45_721459"/>
      <w:bookmarkEnd w:id="20508"/>
      <w:r>
        <w:rPr>
          <w:rtl/>
        </w:rPr>
        <w:t xml:space="preserve">עוני </w:t>
      </w:r>
      <w:bookmarkStart w:id="20509" w:name="_ETM_Q45_721880"/>
      <w:bookmarkEnd w:id="20509"/>
      <w:r>
        <w:rPr>
          <w:rtl/>
        </w:rPr>
        <w:t xml:space="preserve">זה </w:t>
      </w:r>
      <w:bookmarkStart w:id="20510" w:name="_ETM_Q45_722150"/>
      <w:bookmarkEnd w:id="20510"/>
      <w:r>
        <w:rPr>
          <w:rtl/>
        </w:rPr>
        <w:t xml:space="preserve">תוצר </w:t>
      </w:r>
      <w:bookmarkStart w:id="20511" w:name="_ETM_Q45_722660"/>
      <w:bookmarkEnd w:id="20511"/>
      <w:r>
        <w:rPr>
          <w:rtl/>
        </w:rPr>
        <w:t xml:space="preserve">של </w:t>
      </w:r>
      <w:bookmarkStart w:id="20512" w:name="_ETM_Q45_722900"/>
      <w:bookmarkEnd w:id="20512"/>
      <w:r>
        <w:rPr>
          <w:rtl/>
        </w:rPr>
        <w:t xml:space="preserve">מדיניות </w:t>
      </w:r>
      <w:bookmarkStart w:id="20513" w:name="_ETM_Q45_723590"/>
      <w:bookmarkEnd w:id="20513"/>
      <w:r>
        <w:rPr>
          <w:rtl/>
        </w:rPr>
        <w:t xml:space="preserve">כלכלית </w:t>
      </w:r>
      <w:bookmarkStart w:id="20514" w:name="_ETM_Q45_724700"/>
      <w:bookmarkEnd w:id="20514"/>
      <w:r>
        <w:rPr>
          <w:rtl/>
        </w:rPr>
        <w:t xml:space="preserve">שדוחפת </w:t>
      </w:r>
      <w:bookmarkStart w:id="20515" w:name="_ETM_Q45_725480"/>
      <w:bookmarkEnd w:id="20515"/>
      <w:r>
        <w:rPr>
          <w:rFonts w:hint="cs"/>
          <w:rtl/>
        </w:rPr>
        <w:t>את ה</w:t>
      </w:r>
      <w:r>
        <w:rPr>
          <w:rtl/>
        </w:rPr>
        <w:t xml:space="preserve">אנשים </w:t>
      </w:r>
      <w:bookmarkStart w:id="20516" w:name="_ETM_Q45_726080"/>
      <w:bookmarkEnd w:id="20516"/>
      <w:r>
        <w:rPr>
          <w:rtl/>
        </w:rPr>
        <w:t xml:space="preserve">למקום </w:t>
      </w:r>
      <w:bookmarkStart w:id="20517" w:name="_ETM_Q45_726620"/>
      <w:bookmarkEnd w:id="20517"/>
      <w:r>
        <w:rPr>
          <w:rtl/>
        </w:rPr>
        <w:t>הזה</w:t>
      </w:r>
      <w:r>
        <w:rPr>
          <w:rFonts w:hint="cs"/>
          <w:rtl/>
        </w:rPr>
        <w:t>.</w:t>
      </w:r>
      <w:bookmarkStart w:id="20518" w:name="_ETM_Q45_727370"/>
      <w:bookmarkEnd w:id="20518"/>
      <w:r>
        <w:rPr>
          <w:rFonts w:hint="cs"/>
          <w:rtl/>
        </w:rPr>
        <w:t xml:space="preserve"> </w:t>
      </w:r>
      <w:r>
        <w:rPr>
          <w:rtl/>
        </w:rPr>
        <w:t xml:space="preserve">היום </w:t>
      </w:r>
      <w:bookmarkStart w:id="20519" w:name="_ETM_Q45_728799"/>
      <w:bookmarkEnd w:id="20519"/>
      <w:r>
        <w:rPr>
          <w:rtl/>
        </w:rPr>
        <w:t xml:space="preserve">גם </w:t>
      </w:r>
      <w:bookmarkStart w:id="20520" w:name="_ETM_Q45_729189"/>
      <w:bookmarkEnd w:id="20520"/>
      <w:r>
        <w:rPr>
          <w:rtl/>
        </w:rPr>
        <w:t xml:space="preserve">המדינה </w:t>
      </w:r>
      <w:bookmarkStart w:id="20521" w:name="_ETM_Q45_729819"/>
      <w:bookmarkEnd w:id="20521"/>
      <w:r>
        <w:rPr>
          <w:rtl/>
        </w:rPr>
        <w:t xml:space="preserve">וגם </w:t>
      </w:r>
      <w:bookmarkStart w:id="20522" w:name="_ETM_Q45_730120"/>
      <w:bookmarkEnd w:id="20522"/>
      <w:r>
        <w:rPr>
          <w:rtl/>
        </w:rPr>
        <w:t xml:space="preserve">הכנסת </w:t>
      </w:r>
      <w:bookmarkStart w:id="20523" w:name="_ETM_Q45_730870"/>
      <w:bookmarkEnd w:id="20523"/>
      <w:r>
        <w:rPr>
          <w:rtl/>
        </w:rPr>
        <w:t>אומר</w:t>
      </w:r>
      <w:r>
        <w:rPr>
          <w:rFonts w:hint="cs"/>
          <w:rtl/>
        </w:rPr>
        <w:t>ו</w:t>
      </w:r>
      <w:r>
        <w:rPr>
          <w:rtl/>
        </w:rPr>
        <w:t xml:space="preserve">ת </w:t>
      </w:r>
      <w:bookmarkStart w:id="20524" w:name="_ETM_Q45_731290"/>
      <w:bookmarkEnd w:id="20524"/>
      <w:r>
        <w:rPr>
          <w:rtl/>
        </w:rPr>
        <w:t xml:space="preserve">בצורה </w:t>
      </w:r>
      <w:bookmarkStart w:id="20525" w:name="_ETM_Q45_731799"/>
      <w:bookmarkEnd w:id="20525"/>
      <w:r>
        <w:rPr>
          <w:rtl/>
        </w:rPr>
        <w:t xml:space="preserve">הכי </w:t>
      </w:r>
      <w:bookmarkStart w:id="20526" w:name="_ETM_Q45_732040"/>
      <w:bookmarkEnd w:id="20526"/>
      <w:r>
        <w:rPr>
          <w:rtl/>
        </w:rPr>
        <w:t>ברורה</w:t>
      </w:r>
      <w:r>
        <w:rPr>
          <w:rFonts w:hint="cs"/>
          <w:rtl/>
        </w:rPr>
        <w:t>,</w:t>
      </w:r>
      <w:r>
        <w:rPr>
          <w:rtl/>
        </w:rPr>
        <w:t xml:space="preserve"> </w:t>
      </w:r>
      <w:bookmarkStart w:id="20527" w:name="_ETM_Q45_732429"/>
      <w:bookmarkEnd w:id="20527"/>
      <w:r>
        <w:rPr>
          <w:rtl/>
        </w:rPr>
        <w:t>מקבל</w:t>
      </w:r>
      <w:r w:rsidR="000A2EE6">
        <w:rPr>
          <w:rFonts w:hint="cs"/>
          <w:rtl/>
        </w:rPr>
        <w:t>ות</w:t>
      </w:r>
      <w:r>
        <w:rPr>
          <w:rtl/>
        </w:rPr>
        <w:t xml:space="preserve"> </w:t>
      </w:r>
      <w:bookmarkStart w:id="20528" w:name="_ETM_Q45_732999"/>
      <w:bookmarkEnd w:id="20528"/>
      <w:r>
        <w:rPr>
          <w:rtl/>
        </w:rPr>
        <w:t xml:space="preserve">אחריות </w:t>
      </w:r>
      <w:bookmarkStart w:id="20529" w:name="_ETM_Q45_734220"/>
      <w:bookmarkEnd w:id="20529"/>
      <w:r>
        <w:rPr>
          <w:rtl/>
        </w:rPr>
        <w:t xml:space="preserve">על </w:t>
      </w:r>
      <w:bookmarkStart w:id="20530" w:name="_ETM_Q45_734430"/>
      <w:bookmarkEnd w:id="20530"/>
      <w:r>
        <w:rPr>
          <w:rtl/>
        </w:rPr>
        <w:t>תוצ</w:t>
      </w:r>
      <w:r>
        <w:rPr>
          <w:rFonts w:hint="cs"/>
          <w:rtl/>
        </w:rPr>
        <w:t>ר</w:t>
      </w:r>
      <w:r>
        <w:rPr>
          <w:rtl/>
        </w:rPr>
        <w:t xml:space="preserve"> </w:t>
      </w:r>
      <w:bookmarkStart w:id="20531" w:name="_ETM_Q45_735000"/>
      <w:bookmarkEnd w:id="20531"/>
      <w:r>
        <w:rPr>
          <w:rtl/>
        </w:rPr>
        <w:t xml:space="preserve">המדיניות </w:t>
      </w:r>
      <w:bookmarkStart w:id="20532" w:name="_ETM_Q45_735690"/>
      <w:bookmarkEnd w:id="20532"/>
      <w:r>
        <w:rPr>
          <w:rtl/>
        </w:rPr>
        <w:t xml:space="preserve">שלנו </w:t>
      </w:r>
      <w:bookmarkStart w:id="20533" w:name="_ETM_Q45_736260"/>
      <w:bookmarkEnd w:id="20533"/>
      <w:r>
        <w:rPr>
          <w:rtl/>
        </w:rPr>
        <w:t xml:space="preserve">לאורך </w:t>
      </w:r>
      <w:bookmarkStart w:id="20534" w:name="_ETM_Q45_737100"/>
      <w:bookmarkEnd w:id="20534"/>
      <w:r>
        <w:rPr>
          <w:rtl/>
        </w:rPr>
        <w:t>שנים</w:t>
      </w:r>
      <w:r>
        <w:rPr>
          <w:rFonts w:hint="cs"/>
          <w:rtl/>
        </w:rPr>
        <w:t>,</w:t>
      </w:r>
      <w:r>
        <w:rPr>
          <w:rtl/>
        </w:rPr>
        <w:t xml:space="preserve"> </w:t>
      </w:r>
      <w:bookmarkStart w:id="20535" w:name="_ETM_Q45_738000"/>
      <w:bookmarkEnd w:id="20535"/>
      <w:r>
        <w:rPr>
          <w:rtl/>
        </w:rPr>
        <w:t>מקבל</w:t>
      </w:r>
      <w:r w:rsidR="000A2EE6">
        <w:rPr>
          <w:rFonts w:hint="cs"/>
          <w:rtl/>
        </w:rPr>
        <w:t>ות</w:t>
      </w:r>
      <w:r>
        <w:rPr>
          <w:rtl/>
        </w:rPr>
        <w:t xml:space="preserve"> </w:t>
      </w:r>
      <w:bookmarkStart w:id="20536" w:name="_ETM_Q45_738720"/>
      <w:bookmarkEnd w:id="20536"/>
      <w:r>
        <w:rPr>
          <w:rtl/>
        </w:rPr>
        <w:t>א</w:t>
      </w:r>
      <w:bookmarkStart w:id="20537" w:name="_ETM_Q45_738919"/>
      <w:bookmarkEnd w:id="20537"/>
      <w:r>
        <w:rPr>
          <w:rFonts w:hint="cs"/>
          <w:rtl/>
        </w:rPr>
        <w:t xml:space="preserve">חריות </w:t>
      </w:r>
      <w:bookmarkStart w:id="20538" w:name="_ETM_Q45_736000"/>
      <w:bookmarkStart w:id="20539" w:name="_ETM_Q45_739309"/>
      <w:bookmarkStart w:id="20540" w:name="_ETM_Q45_739819"/>
      <w:bookmarkEnd w:id="20538"/>
      <w:bookmarkEnd w:id="20539"/>
      <w:bookmarkEnd w:id="20540"/>
      <w:r>
        <w:rPr>
          <w:rFonts w:hint="cs"/>
          <w:rtl/>
        </w:rPr>
        <w:t>ורוצ</w:t>
      </w:r>
      <w:r w:rsidR="000A2EE6">
        <w:rPr>
          <w:rFonts w:hint="cs"/>
          <w:rtl/>
        </w:rPr>
        <w:t>ות</w:t>
      </w:r>
      <w:r>
        <w:rPr>
          <w:rFonts w:hint="cs"/>
          <w:rtl/>
        </w:rPr>
        <w:t xml:space="preserve"> </w:t>
      </w:r>
      <w:r>
        <w:rPr>
          <w:rtl/>
        </w:rPr>
        <w:t xml:space="preserve">לתקן </w:t>
      </w:r>
      <w:bookmarkStart w:id="20541" w:name="_ETM_Q45_740479"/>
      <w:bookmarkEnd w:id="20541"/>
      <w:r>
        <w:rPr>
          <w:rtl/>
        </w:rPr>
        <w:t xml:space="preserve">את </w:t>
      </w:r>
      <w:bookmarkStart w:id="20542" w:name="_ETM_Q45_740629"/>
      <w:bookmarkEnd w:id="20542"/>
      <w:r>
        <w:rPr>
          <w:rtl/>
        </w:rPr>
        <w:t>המצב</w:t>
      </w:r>
      <w:r>
        <w:rPr>
          <w:rFonts w:hint="cs"/>
          <w:rtl/>
        </w:rPr>
        <w:t xml:space="preserve">. </w:t>
      </w:r>
      <w:bookmarkStart w:id="20543" w:name="_ETM_Q45_742159"/>
      <w:bookmarkStart w:id="20544" w:name="_ETM_Q45_742400"/>
      <w:bookmarkEnd w:id="20543"/>
      <w:bookmarkEnd w:id="20544"/>
    </w:p>
    <w:p w:rsidR="00304FBD" w:rsidRDefault="00304FBD" w:rsidP="00E60D06">
      <w:pPr>
        <w:rPr>
          <w:rtl/>
        </w:rPr>
      </w:pPr>
    </w:p>
    <w:p w:rsidR="00304FBD" w:rsidRDefault="00304FBD" w:rsidP="000A2EE6">
      <w:pPr>
        <w:rPr>
          <w:rtl/>
          <w:lang w:eastAsia="he-IL"/>
        </w:rPr>
      </w:pPr>
      <w:r>
        <w:rPr>
          <w:rtl/>
        </w:rPr>
        <w:t xml:space="preserve">יכול </w:t>
      </w:r>
      <w:bookmarkStart w:id="20545" w:name="_ETM_Q45_742639"/>
      <w:bookmarkEnd w:id="20545"/>
      <w:r>
        <w:rPr>
          <w:rtl/>
        </w:rPr>
        <w:t xml:space="preserve">להיות </w:t>
      </w:r>
      <w:bookmarkStart w:id="20546" w:name="_ETM_Q45_743360"/>
      <w:bookmarkEnd w:id="20546"/>
      <w:r>
        <w:rPr>
          <w:rtl/>
        </w:rPr>
        <w:t xml:space="preserve">שהגישה </w:t>
      </w:r>
      <w:bookmarkStart w:id="20547" w:name="_ETM_Q45_744169"/>
      <w:bookmarkEnd w:id="20547"/>
      <w:r>
        <w:rPr>
          <w:rtl/>
        </w:rPr>
        <w:t xml:space="preserve">שלי </w:t>
      </w:r>
      <w:bookmarkStart w:id="20548" w:name="_ETM_Q45_744710"/>
      <w:bookmarkEnd w:id="20548"/>
      <w:r>
        <w:rPr>
          <w:rtl/>
        </w:rPr>
        <w:t xml:space="preserve">למאבק </w:t>
      </w:r>
      <w:bookmarkStart w:id="20549" w:name="_ETM_Q45_745400"/>
      <w:bookmarkEnd w:id="20549"/>
      <w:r>
        <w:rPr>
          <w:rtl/>
        </w:rPr>
        <w:t xml:space="preserve">בעוני </w:t>
      </w:r>
      <w:bookmarkStart w:id="20550" w:name="_ETM_Q45_746360"/>
      <w:bookmarkEnd w:id="20550"/>
      <w:r>
        <w:rPr>
          <w:rtl/>
        </w:rPr>
        <w:t xml:space="preserve">קצת </w:t>
      </w:r>
      <w:bookmarkStart w:id="20551" w:name="_ETM_Q45_746750"/>
      <w:bookmarkEnd w:id="20551"/>
      <w:r>
        <w:rPr>
          <w:rtl/>
        </w:rPr>
        <w:t xml:space="preserve">שונה </w:t>
      </w:r>
      <w:bookmarkStart w:id="20552" w:name="_ETM_Q45_747229"/>
      <w:bookmarkEnd w:id="20552"/>
      <w:r>
        <w:rPr>
          <w:rtl/>
        </w:rPr>
        <w:t>מ</w:t>
      </w:r>
      <w:r>
        <w:rPr>
          <w:rFonts w:hint="cs"/>
          <w:rtl/>
        </w:rPr>
        <w:t xml:space="preserve">של </w:t>
      </w:r>
      <w:r>
        <w:rPr>
          <w:rtl/>
        </w:rPr>
        <w:t xml:space="preserve">חברי </w:t>
      </w:r>
      <w:bookmarkStart w:id="20553" w:name="_ETM_Q45_748309"/>
      <w:bookmarkEnd w:id="20553"/>
      <w:r>
        <w:rPr>
          <w:rFonts w:hint="cs"/>
          <w:rtl/>
        </w:rPr>
        <w:t xml:space="preserve">המציע </w:t>
      </w:r>
      <w:bookmarkStart w:id="20554" w:name="_ETM_Q45_748790"/>
      <w:bookmarkStart w:id="20555" w:name="_ETM_Q45_748850"/>
      <w:bookmarkStart w:id="20556" w:name="_ETM_Q45_750500"/>
      <w:bookmarkStart w:id="20557" w:name="_ETM_Q45_750830"/>
      <w:bookmarkStart w:id="20558" w:name="_ETM_Q45_751100"/>
      <w:bookmarkEnd w:id="20554"/>
      <w:bookmarkEnd w:id="20555"/>
      <w:bookmarkEnd w:id="20556"/>
      <w:bookmarkEnd w:id="20557"/>
      <w:bookmarkEnd w:id="20558"/>
      <w:r>
        <w:rPr>
          <w:rtl/>
        </w:rPr>
        <w:t xml:space="preserve">של </w:t>
      </w:r>
      <w:bookmarkStart w:id="20559" w:name="_ETM_Q45_751340"/>
      <w:bookmarkEnd w:id="20559"/>
      <w:r>
        <w:rPr>
          <w:rtl/>
        </w:rPr>
        <w:t>החוק</w:t>
      </w:r>
      <w:r>
        <w:rPr>
          <w:rFonts w:hint="cs"/>
          <w:rtl/>
        </w:rPr>
        <w:t>,</w:t>
      </w:r>
      <w:r>
        <w:rPr>
          <w:rtl/>
        </w:rPr>
        <w:t xml:space="preserve"> </w:t>
      </w:r>
      <w:bookmarkStart w:id="20560" w:name="_ETM_Q45_752129"/>
      <w:bookmarkEnd w:id="20560"/>
      <w:r>
        <w:rPr>
          <w:rtl/>
        </w:rPr>
        <w:t xml:space="preserve">חברי </w:t>
      </w:r>
      <w:bookmarkStart w:id="20561" w:name="_ETM_Q45_752699"/>
      <w:bookmarkEnd w:id="20561"/>
      <w:r>
        <w:rPr>
          <w:rFonts w:hint="cs"/>
          <w:rtl/>
        </w:rPr>
        <w:t>ינון</w:t>
      </w:r>
      <w:bookmarkStart w:id="20562" w:name="_ETM_Q45_753059"/>
      <w:bookmarkEnd w:id="20562"/>
      <w:r>
        <w:rPr>
          <w:rFonts w:hint="cs"/>
          <w:rtl/>
        </w:rPr>
        <w:t xml:space="preserve"> </w:t>
      </w:r>
      <w:r>
        <w:rPr>
          <w:rtl/>
        </w:rPr>
        <w:t>אזולאי</w:t>
      </w:r>
      <w:bookmarkStart w:id="20563" w:name="_ETM_Q45_754190"/>
      <w:bookmarkStart w:id="20564" w:name="_ETM_Q45_754639"/>
      <w:bookmarkEnd w:id="20563"/>
      <w:bookmarkEnd w:id="20564"/>
      <w:r>
        <w:rPr>
          <w:rFonts w:hint="cs"/>
          <w:rtl/>
        </w:rPr>
        <w:t xml:space="preserve">. אני תמיד </w:t>
      </w:r>
      <w:bookmarkStart w:id="20565" w:name="_ETM_Q45_755000"/>
      <w:bookmarkStart w:id="20566" w:name="_ETM_Q45_754919"/>
      <w:bookmarkStart w:id="20567" w:name="_ETM_Q45_755129"/>
      <w:bookmarkEnd w:id="20565"/>
      <w:bookmarkEnd w:id="20566"/>
      <w:bookmarkEnd w:id="20567"/>
      <w:r>
        <w:rPr>
          <w:rtl/>
        </w:rPr>
        <w:t xml:space="preserve">האמנתי </w:t>
      </w:r>
      <w:bookmarkStart w:id="20568" w:name="_ETM_Q45_755669"/>
      <w:bookmarkStart w:id="20569" w:name="_ETM_Q45_755849"/>
      <w:bookmarkEnd w:id="20568"/>
      <w:bookmarkEnd w:id="20569"/>
      <w:r>
        <w:rPr>
          <w:rFonts w:hint="cs"/>
          <w:rtl/>
        </w:rPr>
        <w:t>ש</w:t>
      </w:r>
      <w:r>
        <w:rPr>
          <w:rtl/>
        </w:rPr>
        <w:t xml:space="preserve">כדי </w:t>
      </w:r>
      <w:bookmarkStart w:id="20570" w:name="_ETM_Q45_756179"/>
      <w:bookmarkEnd w:id="20570"/>
      <w:r>
        <w:rPr>
          <w:rtl/>
        </w:rPr>
        <w:t xml:space="preserve">למגר </w:t>
      </w:r>
      <w:bookmarkStart w:id="20571" w:name="_ETM_Q45_756689"/>
      <w:bookmarkEnd w:id="20571"/>
      <w:r>
        <w:rPr>
          <w:rtl/>
        </w:rPr>
        <w:t xml:space="preserve">את </w:t>
      </w:r>
      <w:bookmarkStart w:id="20572" w:name="_ETM_Q45_756840"/>
      <w:bookmarkEnd w:id="20572"/>
      <w:r>
        <w:rPr>
          <w:rtl/>
        </w:rPr>
        <w:t xml:space="preserve">תופעת </w:t>
      </w:r>
      <w:bookmarkStart w:id="20573" w:name="_ETM_Q45_757349"/>
      <w:bookmarkEnd w:id="20573"/>
      <w:r>
        <w:rPr>
          <w:rtl/>
        </w:rPr>
        <w:t>העוני</w:t>
      </w:r>
      <w:r>
        <w:rPr>
          <w:rFonts w:hint="cs"/>
          <w:rtl/>
        </w:rPr>
        <w:t>,</w:t>
      </w:r>
      <w:r>
        <w:rPr>
          <w:rtl/>
        </w:rPr>
        <w:t xml:space="preserve"> </w:t>
      </w:r>
      <w:bookmarkStart w:id="20574" w:name="_ETM_Q45_758360"/>
      <w:bookmarkEnd w:id="20574"/>
      <w:r>
        <w:rPr>
          <w:rtl/>
        </w:rPr>
        <w:t xml:space="preserve">אנחנו </w:t>
      </w:r>
      <w:bookmarkStart w:id="20575" w:name="_ETM_Q45_758779"/>
      <w:bookmarkEnd w:id="20575"/>
      <w:r>
        <w:rPr>
          <w:rtl/>
        </w:rPr>
        <w:t xml:space="preserve">צריכים </w:t>
      </w:r>
      <w:bookmarkStart w:id="20576" w:name="_ETM_Q45_759289"/>
      <w:bookmarkEnd w:id="20576"/>
      <w:r>
        <w:rPr>
          <w:rtl/>
        </w:rPr>
        <w:t xml:space="preserve">לעבור </w:t>
      </w:r>
      <w:bookmarkStart w:id="20577" w:name="_ETM_Q45_759770"/>
      <w:bookmarkEnd w:id="20577"/>
      <w:r>
        <w:rPr>
          <w:rtl/>
        </w:rPr>
        <w:t xml:space="preserve">ממדיניות </w:t>
      </w:r>
      <w:bookmarkStart w:id="20578" w:name="_ETM_Q45_760610"/>
      <w:bookmarkStart w:id="20579" w:name="_ETM_Q45_760759"/>
      <w:bookmarkEnd w:id="20578"/>
      <w:bookmarkEnd w:id="20579"/>
      <w:r>
        <w:rPr>
          <w:rtl/>
        </w:rPr>
        <w:t>צדק</w:t>
      </w:r>
      <w:r>
        <w:rPr>
          <w:rFonts w:hint="cs"/>
          <w:rtl/>
        </w:rPr>
        <w:t>ה</w:t>
      </w:r>
      <w:r>
        <w:rPr>
          <w:rtl/>
        </w:rPr>
        <w:t xml:space="preserve"> </w:t>
      </w:r>
      <w:bookmarkStart w:id="20580" w:name="_ETM_Q45_762130"/>
      <w:bookmarkEnd w:id="20580"/>
      <w:r>
        <w:rPr>
          <w:rtl/>
        </w:rPr>
        <w:t xml:space="preserve">למדיניות </w:t>
      </w:r>
      <w:bookmarkStart w:id="20581" w:name="_ETM_Q45_762970"/>
      <w:bookmarkEnd w:id="20581"/>
      <w:r>
        <w:rPr>
          <w:rtl/>
        </w:rPr>
        <w:t>צדק</w:t>
      </w:r>
      <w:r>
        <w:rPr>
          <w:rFonts w:hint="cs"/>
          <w:rtl/>
        </w:rPr>
        <w:t xml:space="preserve">. </w:t>
      </w:r>
      <w:bookmarkStart w:id="20582" w:name="_ETM_Q45_767000"/>
      <w:bookmarkEnd w:id="20582"/>
      <w:r>
        <w:rPr>
          <w:rFonts w:hint="cs"/>
          <w:rtl/>
        </w:rPr>
        <w:t xml:space="preserve">במקום רק לתת </w:t>
      </w:r>
      <w:bookmarkStart w:id="20583" w:name="_ETM_Q45_768280"/>
      <w:bookmarkEnd w:id="20583"/>
      <w:r>
        <w:rPr>
          <w:rtl/>
        </w:rPr>
        <w:t>דגים</w:t>
      </w:r>
      <w:r>
        <w:rPr>
          <w:rFonts w:hint="cs"/>
          <w:rtl/>
        </w:rPr>
        <w:t>,</w:t>
      </w:r>
      <w:r>
        <w:rPr>
          <w:rtl/>
        </w:rPr>
        <w:t xml:space="preserve"> </w:t>
      </w:r>
      <w:bookmarkStart w:id="20584" w:name="_ETM_Q45_769639"/>
      <w:bookmarkEnd w:id="20584"/>
      <w:r>
        <w:rPr>
          <w:rtl/>
        </w:rPr>
        <w:t xml:space="preserve">לא </w:t>
      </w:r>
      <w:bookmarkStart w:id="20585" w:name="_ETM_Q45_769969"/>
      <w:bookmarkEnd w:id="20585"/>
      <w:r>
        <w:rPr>
          <w:rtl/>
        </w:rPr>
        <w:t xml:space="preserve">צריך </w:t>
      </w:r>
      <w:bookmarkStart w:id="20586" w:name="_ETM_Q45_770479"/>
      <w:bookmarkEnd w:id="20586"/>
      <w:r>
        <w:rPr>
          <w:rFonts w:hint="cs"/>
          <w:rtl/>
        </w:rPr>
        <w:t>לתת את החכה</w:t>
      </w:r>
      <w:bookmarkStart w:id="20587" w:name="_ETM_Q45_766640"/>
      <w:bookmarkStart w:id="20588" w:name="_ETM_Q45_780000"/>
      <w:bookmarkStart w:id="20589" w:name="TOR_Q46"/>
      <w:bookmarkEnd w:id="20587"/>
      <w:bookmarkEnd w:id="20588"/>
      <w:bookmarkEnd w:id="20589"/>
      <w:r>
        <w:rPr>
          <w:rFonts w:hint="cs"/>
          <w:rtl/>
          <w:lang w:eastAsia="he-IL"/>
        </w:rPr>
        <w:t xml:space="preserve"> </w:t>
      </w:r>
      <w:r w:rsidR="000A2EE6">
        <w:rPr>
          <w:rFonts w:hint="eastAsia"/>
          <w:rtl/>
          <w:lang w:eastAsia="he-IL"/>
        </w:rPr>
        <w:t>–</w:t>
      </w:r>
      <w:r w:rsidR="000A2EE6">
        <w:rPr>
          <w:rFonts w:hint="cs"/>
          <w:rtl/>
          <w:lang w:eastAsia="he-IL"/>
        </w:rPr>
        <w:t xml:space="preserve"> </w:t>
      </w:r>
      <w:r>
        <w:rPr>
          <w:rFonts w:hint="cs"/>
          <w:rtl/>
          <w:lang w:eastAsia="he-IL"/>
        </w:rPr>
        <w:t xml:space="preserve">צריך לאפשר לאנשים שבאמת יקבלו את פת הלחם בגאווה ובכבוד, ולעבוד כדי להשיג את זה למשפחות שלהם. </w:t>
      </w:r>
    </w:p>
    <w:p w:rsidR="00304FBD" w:rsidRDefault="00304FBD" w:rsidP="00AD0EE9">
      <w:pPr>
        <w:rPr>
          <w:rtl/>
          <w:lang w:eastAsia="he-IL"/>
        </w:rPr>
      </w:pPr>
    </w:p>
    <w:p w:rsidR="00304FBD" w:rsidRDefault="00304FBD" w:rsidP="00E60D06">
      <w:pPr>
        <w:rPr>
          <w:rtl/>
          <w:lang w:eastAsia="he-IL"/>
        </w:rPr>
      </w:pPr>
      <w:bookmarkStart w:id="20590" w:name="_ETM_Q46_188000"/>
      <w:bookmarkEnd w:id="20590"/>
      <w:r>
        <w:rPr>
          <w:rFonts w:hint="cs"/>
          <w:rtl/>
          <w:lang w:eastAsia="he-IL"/>
        </w:rPr>
        <w:t xml:space="preserve">זה גם </w:t>
      </w:r>
      <w:bookmarkStart w:id="20591" w:name="_ETM_Q46_181000"/>
      <w:bookmarkEnd w:id="20591"/>
      <w:r>
        <w:rPr>
          <w:rFonts w:hint="cs"/>
          <w:rtl/>
          <w:lang w:eastAsia="he-IL"/>
        </w:rPr>
        <w:t xml:space="preserve">לא במקרה ששני המציעים של החוק הזה במיוחד </w:t>
      </w:r>
      <w:r>
        <w:rPr>
          <w:rFonts w:hint="eastAsia"/>
          <w:rtl/>
          <w:lang w:eastAsia="he-IL"/>
        </w:rPr>
        <w:t>–</w:t>
      </w:r>
      <w:r>
        <w:rPr>
          <w:rFonts w:hint="cs"/>
          <w:rtl/>
          <w:lang w:eastAsia="he-IL"/>
        </w:rPr>
        <w:t xml:space="preserve"> גם חבר הכנסת ינון אזולאי, שמייצג ציבור חרדי, וגם אני, עאידה תומא, שמייצגת את הציבור הערבי, שהילדים שלו </w:t>
      </w:r>
      <w:bookmarkStart w:id="20592" w:name="_ETM_Q46_202000"/>
      <w:bookmarkEnd w:id="20592"/>
      <w:r>
        <w:rPr>
          <w:rFonts w:hint="cs"/>
          <w:rtl/>
          <w:lang w:eastAsia="he-IL"/>
        </w:rPr>
        <w:t xml:space="preserve">מהווים 60% מהילדים שחיים מתחת לקו העוני, ו-50% מהמשפחות שלו </w:t>
      </w:r>
      <w:bookmarkStart w:id="20593" w:name="_ETM_Q46_208000"/>
      <w:bookmarkEnd w:id="20593"/>
      <w:r>
        <w:rPr>
          <w:rFonts w:hint="cs"/>
          <w:rtl/>
          <w:lang w:eastAsia="he-IL"/>
        </w:rPr>
        <w:t xml:space="preserve">חיות מתחת לקו העוני. הגיע הזמן לשנות מדיניות. הגיע הזמן </w:t>
      </w:r>
      <w:bookmarkStart w:id="20594" w:name="_ETM_Q46_215000"/>
      <w:bookmarkEnd w:id="20594"/>
      <w:r>
        <w:rPr>
          <w:rFonts w:hint="cs"/>
          <w:rtl/>
          <w:lang w:eastAsia="he-IL"/>
        </w:rPr>
        <w:t>לטפל בבעיות האלה.</w:t>
      </w:r>
      <w:bookmarkStart w:id="20595" w:name="_ETM_Q46_222000"/>
      <w:bookmarkEnd w:id="20595"/>
      <w:r>
        <w:rPr>
          <w:rFonts w:hint="cs"/>
          <w:rtl/>
          <w:lang w:eastAsia="he-IL"/>
        </w:rPr>
        <w:t xml:space="preserve"> </w:t>
      </w:r>
      <w:bookmarkStart w:id="20596" w:name="_ETM_Q46_255000"/>
      <w:bookmarkEnd w:id="20596"/>
      <w:r>
        <w:rPr>
          <w:rFonts w:hint="cs"/>
          <w:rtl/>
          <w:lang w:eastAsia="he-IL"/>
        </w:rPr>
        <w:t xml:space="preserve">אני גם רוצה להזכיר את העובדה שהרעיון בא </w:t>
      </w:r>
      <w:bookmarkStart w:id="20597" w:name="_ETM_Q46_227000"/>
      <w:bookmarkEnd w:id="20597"/>
      <w:r>
        <w:rPr>
          <w:rFonts w:hint="cs"/>
          <w:rtl/>
          <w:lang w:eastAsia="he-IL"/>
        </w:rPr>
        <w:t xml:space="preserve">מחבר הכנסת לשעבר אלאלוף, ואני מקווה מאוד שהוא יושב </w:t>
      </w:r>
      <w:bookmarkStart w:id="20598" w:name="_ETM_Q46_232000"/>
      <w:bookmarkEnd w:id="20598"/>
      <w:r>
        <w:rPr>
          <w:rFonts w:hint="cs"/>
          <w:rtl/>
          <w:lang w:eastAsia="he-IL"/>
        </w:rPr>
        <w:t xml:space="preserve">עכשיו מול הטלוויזיה ורואה אותנו. </w:t>
      </w:r>
    </w:p>
    <w:p w:rsidR="00304FBD" w:rsidRDefault="00304FBD" w:rsidP="00E60D06">
      <w:pPr>
        <w:rPr>
          <w:rtl/>
          <w:lang w:eastAsia="he-IL"/>
        </w:rPr>
      </w:pPr>
    </w:p>
    <w:p w:rsidR="00304FBD" w:rsidRDefault="00304FBD" w:rsidP="000A2EE6">
      <w:pPr>
        <w:rPr>
          <w:rtl/>
          <w:lang w:eastAsia="he-IL"/>
        </w:rPr>
      </w:pPr>
      <w:r>
        <w:rPr>
          <w:rFonts w:hint="cs"/>
          <w:rtl/>
          <w:lang w:eastAsia="he-IL"/>
        </w:rPr>
        <w:t xml:space="preserve">ברצוני להודות לארגון פתחון </w:t>
      </w:r>
      <w:bookmarkStart w:id="20599" w:name="_ETM_Q46_234000"/>
      <w:bookmarkEnd w:id="20599"/>
      <w:r>
        <w:rPr>
          <w:rFonts w:hint="cs"/>
          <w:rtl/>
          <w:lang w:eastAsia="he-IL"/>
        </w:rPr>
        <w:t xml:space="preserve">לב, שעשה בעבר ועושה המון למיגור התופעה </w:t>
      </w:r>
      <w:bookmarkStart w:id="20600" w:name="_ETM_Q46_245000"/>
      <w:bookmarkEnd w:id="20600"/>
      <w:r>
        <w:rPr>
          <w:rFonts w:hint="cs"/>
          <w:rtl/>
          <w:lang w:eastAsia="he-IL"/>
        </w:rPr>
        <w:t xml:space="preserve">ולעזור למוחלשים ולעניים, אבל גם דחף אותנו כדי להגיע ליום </w:t>
      </w:r>
      <w:bookmarkStart w:id="20601" w:name="_ETM_Q46_249000"/>
      <w:bookmarkEnd w:id="20601"/>
      <w:r>
        <w:rPr>
          <w:rFonts w:hint="cs"/>
          <w:rtl/>
          <w:lang w:eastAsia="he-IL"/>
        </w:rPr>
        <w:t xml:space="preserve">הזה ולקבל את ההחלטה ואת ההצבעה על הקמת הרשות. </w:t>
      </w:r>
    </w:p>
    <w:p w:rsidR="00304FBD" w:rsidRDefault="00304FBD" w:rsidP="00E60D06">
      <w:pPr>
        <w:rPr>
          <w:rtl/>
          <w:lang w:eastAsia="he-IL"/>
        </w:rPr>
      </w:pPr>
    </w:p>
    <w:p w:rsidR="00304FBD" w:rsidRDefault="00304FBD" w:rsidP="000A2EE6">
      <w:pPr>
        <w:rPr>
          <w:rtl/>
          <w:lang w:eastAsia="he-IL"/>
        </w:rPr>
      </w:pPr>
      <w:bookmarkStart w:id="20602" w:name="_ETM_Q46_258000"/>
      <w:bookmarkEnd w:id="20602"/>
      <w:r>
        <w:rPr>
          <w:rFonts w:hint="cs"/>
          <w:rtl/>
          <w:lang w:eastAsia="he-IL"/>
        </w:rPr>
        <w:t xml:space="preserve">אני אומרת דבר אחד </w:t>
      </w:r>
      <w:r>
        <w:rPr>
          <w:rFonts w:hint="eastAsia"/>
          <w:rtl/>
          <w:lang w:eastAsia="he-IL"/>
        </w:rPr>
        <w:t>–</w:t>
      </w:r>
      <w:r>
        <w:rPr>
          <w:rFonts w:hint="cs"/>
          <w:rtl/>
          <w:lang w:eastAsia="he-IL"/>
        </w:rPr>
        <w:t xml:space="preserve"> כמובן שאני מצטרפת לכל התודות, גם ליושב-ראש הוועדה וגם לכל חברי הכנסת שהתגייסו לנושא ולצוות </w:t>
      </w:r>
      <w:bookmarkStart w:id="20603" w:name="_ETM_Q46_266000"/>
      <w:bookmarkEnd w:id="20603"/>
      <w:r>
        <w:rPr>
          <w:rFonts w:hint="cs"/>
          <w:rtl/>
          <w:lang w:eastAsia="he-IL"/>
        </w:rPr>
        <w:t>הוועדה</w:t>
      </w:r>
      <w:r w:rsidR="000A2EE6">
        <w:rPr>
          <w:rFonts w:hint="cs"/>
          <w:rtl/>
          <w:lang w:eastAsia="he-IL"/>
        </w:rPr>
        <w:t>,</w:t>
      </w:r>
      <w:r>
        <w:rPr>
          <w:rFonts w:hint="cs"/>
          <w:rtl/>
          <w:lang w:eastAsia="he-IL"/>
        </w:rPr>
        <w:t xml:space="preserve"> אבל ברצוני להגיד: </w:t>
      </w:r>
      <w:bookmarkStart w:id="20604" w:name="_ETM_Q46_271000"/>
      <w:bookmarkEnd w:id="20604"/>
      <w:r>
        <w:rPr>
          <w:rFonts w:hint="cs"/>
          <w:rtl/>
          <w:lang w:eastAsia="he-IL"/>
        </w:rPr>
        <w:t>היו כל מיני שמועות סביב החוק הזה</w:t>
      </w:r>
      <w:r w:rsidRPr="008F53B3">
        <w:rPr>
          <w:rFonts w:hint="cs"/>
          <w:rtl/>
          <w:lang w:eastAsia="he-IL"/>
        </w:rPr>
        <w:t xml:space="preserve"> </w:t>
      </w:r>
      <w:r>
        <w:rPr>
          <w:rFonts w:hint="cs"/>
          <w:rtl/>
          <w:lang w:eastAsia="he-IL"/>
        </w:rPr>
        <w:t xml:space="preserve">לקראת הסוף. דבר ראשון, אני גאה בו. נלחמתי כדי שלא </w:t>
      </w:r>
      <w:bookmarkStart w:id="20605" w:name="_ETM_Q46_279000"/>
      <w:bookmarkEnd w:id="20605"/>
      <w:r>
        <w:rPr>
          <w:rFonts w:hint="cs"/>
          <w:rtl/>
          <w:lang w:eastAsia="he-IL"/>
        </w:rPr>
        <w:t xml:space="preserve">יבטלו את המועצה לביטחון תזונתי, ואכן </w:t>
      </w:r>
      <w:r w:rsidR="000A2EE6">
        <w:rPr>
          <w:rFonts w:hint="cs"/>
          <w:rtl/>
          <w:lang w:eastAsia="he-IL"/>
        </w:rPr>
        <w:t xml:space="preserve">היא </w:t>
      </w:r>
      <w:r>
        <w:rPr>
          <w:rFonts w:hint="cs"/>
          <w:rtl/>
          <w:lang w:eastAsia="he-IL"/>
        </w:rPr>
        <w:t xml:space="preserve">לא בוטלה, ואני </w:t>
      </w:r>
      <w:bookmarkStart w:id="20606" w:name="_ETM_Q46_285000"/>
      <w:bookmarkEnd w:id="20606"/>
      <w:r>
        <w:rPr>
          <w:rFonts w:hint="cs"/>
          <w:rtl/>
          <w:lang w:eastAsia="he-IL"/>
        </w:rPr>
        <w:t xml:space="preserve">מעריכה מאוד את השר מרגי בנושא הזה. דבר שני, עכשיו </w:t>
      </w:r>
      <w:bookmarkStart w:id="20607" w:name="_ETM_Q46_287000"/>
      <w:bookmarkEnd w:id="20607"/>
      <w:r>
        <w:rPr>
          <w:rFonts w:hint="cs"/>
          <w:rtl/>
          <w:lang w:eastAsia="he-IL"/>
        </w:rPr>
        <w:t xml:space="preserve">יש לנו חוק. ברור מאוד איך צריך ליישם אותו, כך </w:t>
      </w:r>
      <w:bookmarkStart w:id="20608" w:name="_ETM_Q46_296000"/>
      <w:bookmarkEnd w:id="20608"/>
      <w:r>
        <w:rPr>
          <w:rFonts w:hint="cs"/>
          <w:rtl/>
          <w:lang w:eastAsia="he-IL"/>
        </w:rPr>
        <w:t xml:space="preserve">שיש לכנסת גם את האפשרות לעקוב, לבקר ולתת הערות. </w:t>
      </w:r>
      <w:bookmarkStart w:id="20609" w:name="_ETM_Q46_299000"/>
      <w:bookmarkEnd w:id="20609"/>
      <w:r>
        <w:rPr>
          <w:rFonts w:hint="cs"/>
          <w:rtl/>
          <w:lang w:eastAsia="he-IL"/>
        </w:rPr>
        <w:t>תודה לכולם.</w:t>
      </w:r>
    </w:p>
    <w:p w:rsidR="00304FBD" w:rsidRDefault="00304FBD" w:rsidP="00E60D06">
      <w:pPr>
        <w:rPr>
          <w:rtl/>
          <w:lang w:eastAsia="he-IL"/>
        </w:rPr>
      </w:pPr>
    </w:p>
    <w:p w:rsidR="00304FBD" w:rsidRDefault="00304FBD" w:rsidP="00E60D06">
      <w:pPr>
        <w:pStyle w:val="af6"/>
        <w:keepNext/>
        <w:rPr>
          <w:rtl/>
        </w:rPr>
      </w:pPr>
      <w:r w:rsidRPr="00B8400C">
        <w:rPr>
          <w:rStyle w:val="TagStyle"/>
          <w:rtl/>
        </w:rPr>
        <w:t xml:space="preserve"> &lt;&lt; יור &gt;&gt; </w:t>
      </w:r>
      <w:r>
        <w:rPr>
          <w:rtl/>
        </w:rPr>
        <w:t>היו"ר משה סולומון:</w:t>
      </w:r>
      <w:r w:rsidRPr="00B8400C">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רבה. </w:t>
      </w:r>
    </w:p>
    <w:p w:rsidR="00304FBD" w:rsidRDefault="00304FBD" w:rsidP="00E60D06">
      <w:pPr>
        <w:rPr>
          <w:rtl/>
          <w:lang w:eastAsia="he-IL"/>
        </w:rPr>
      </w:pPr>
    </w:p>
    <w:p w:rsidR="00304FBD" w:rsidRDefault="00304FBD" w:rsidP="00E60D06">
      <w:pPr>
        <w:rPr>
          <w:rtl/>
          <w:lang w:eastAsia="he-IL"/>
        </w:rPr>
      </w:pPr>
    </w:p>
    <w:p w:rsidR="00304FBD" w:rsidRDefault="00304FBD" w:rsidP="00E60D06">
      <w:pPr>
        <w:pStyle w:val="a6"/>
        <w:rPr>
          <w:rtl/>
          <w:lang w:eastAsia="he-IL"/>
        </w:rPr>
      </w:pPr>
      <w:bookmarkStart w:id="20610" w:name="ET_hatsach_640402_3"/>
      <w:r w:rsidRPr="00B8400C">
        <w:rPr>
          <w:rStyle w:val="TagStyle"/>
          <w:rtl/>
        </w:rPr>
        <w:t xml:space="preserve"> &lt;&lt; הצח &gt;&gt; </w:t>
      </w:r>
      <w:bookmarkStart w:id="20611" w:name="_Toc194414220"/>
      <w:bookmarkStart w:id="20612" w:name="_Toc233629205"/>
      <w:r>
        <w:rPr>
          <w:rtl/>
          <w:lang w:eastAsia="he-IL"/>
        </w:rPr>
        <w:t>הצעת חוק הרשויות המקומיות (מימון בחירות) (תיקון מס' 19), התשפ"ה–2024</w:t>
      </w:r>
      <w:bookmarkEnd w:id="20611"/>
      <w:bookmarkEnd w:id="20612"/>
      <w:r w:rsidRPr="00B8400C">
        <w:rPr>
          <w:rStyle w:val="TagStyle"/>
          <w:rtl/>
        </w:rPr>
        <w:t xml:space="preserve"> &lt;&lt; הצח &gt;&gt;</w:t>
      </w:r>
      <w:r>
        <w:rPr>
          <w:rtl/>
          <w:lang w:eastAsia="he-IL"/>
        </w:rPr>
        <w:t xml:space="preserve">   </w:t>
      </w:r>
      <w:bookmarkEnd w:id="20610"/>
    </w:p>
    <w:p w:rsidR="00304FBD" w:rsidRPr="00F40B1F" w:rsidRDefault="00304FBD" w:rsidP="00E60D06">
      <w:pPr>
        <w:rPr>
          <w:rtl/>
          <w:lang w:eastAsia="he-IL"/>
        </w:rPr>
      </w:pPr>
      <w:r>
        <w:rPr>
          <w:rtl/>
          <w:lang w:eastAsia="he-IL"/>
        </w:rPr>
        <w:t>[מס'</w:t>
      </w:r>
      <w:r>
        <w:rPr>
          <w:rFonts w:hint="cs"/>
          <w:rtl/>
          <w:lang w:eastAsia="he-IL"/>
        </w:rPr>
        <w:t xml:space="preserve"> כ/1069</w:t>
      </w:r>
      <w:r>
        <w:rPr>
          <w:rtl/>
          <w:lang w:eastAsia="he-IL"/>
        </w:rPr>
        <w:t>; דברי הכנסת, חוב'</w:t>
      </w:r>
      <w:r>
        <w:rPr>
          <w:rFonts w:hint="cs"/>
          <w:rtl/>
          <w:lang w:eastAsia="he-IL"/>
        </w:rPr>
        <w:t xml:space="preserve"> ה'</w:t>
      </w:r>
      <w:r>
        <w:rPr>
          <w:rtl/>
          <w:lang w:eastAsia="he-IL"/>
        </w:rPr>
        <w:t>, ישיבה</w:t>
      </w:r>
      <w:r>
        <w:rPr>
          <w:rFonts w:hint="cs"/>
          <w:rtl/>
          <w:lang w:eastAsia="he-IL"/>
        </w:rPr>
        <w:t xml:space="preserve"> 222</w:t>
      </w:r>
      <w:r>
        <w:rPr>
          <w:rtl/>
          <w:lang w:eastAsia="he-IL"/>
        </w:rPr>
        <w:t>; נספחות.]</w:t>
      </w:r>
    </w:p>
    <w:p w:rsidR="00304FBD" w:rsidRDefault="00304FBD" w:rsidP="00E60D06">
      <w:pPr>
        <w:pStyle w:val="-0"/>
        <w:rPr>
          <w:rtl/>
          <w:lang w:eastAsia="he-IL"/>
        </w:rPr>
      </w:pPr>
      <w:r>
        <w:rPr>
          <w:rtl/>
          <w:lang w:eastAsia="he-IL"/>
        </w:rPr>
        <w:t>(קריאה שנייה וקריאה שלישית)</w:t>
      </w:r>
    </w:p>
    <w:p w:rsidR="00304FBD" w:rsidRDefault="00304FBD" w:rsidP="00E60D06">
      <w:pPr>
        <w:rPr>
          <w:rtl/>
          <w:lang w:eastAsia="he-IL"/>
        </w:rPr>
      </w:pPr>
    </w:p>
    <w:p w:rsidR="00304FBD" w:rsidRDefault="00304FBD" w:rsidP="00E60D06">
      <w:pPr>
        <w:pStyle w:val="af6"/>
        <w:keepNext/>
        <w:rPr>
          <w:rtl/>
        </w:rPr>
      </w:pPr>
      <w:bookmarkStart w:id="20613" w:name="ET_yor_6598_5"/>
      <w:r w:rsidRPr="00B8400C">
        <w:rPr>
          <w:rStyle w:val="TagStyle"/>
          <w:rtl/>
        </w:rPr>
        <w:t xml:space="preserve"> &lt;&lt; יור &gt;&gt; </w:t>
      </w:r>
      <w:r>
        <w:rPr>
          <w:rtl/>
        </w:rPr>
        <w:t>היו"ר משה סולומון:</w:t>
      </w:r>
      <w:r w:rsidRPr="00B8400C">
        <w:rPr>
          <w:rStyle w:val="TagStyle"/>
          <w:rtl/>
        </w:rPr>
        <w:t xml:space="preserve"> &lt;&lt; יור &gt;&gt;</w:t>
      </w:r>
      <w:r>
        <w:rPr>
          <w:rtl/>
        </w:rPr>
        <w:t xml:space="preserve">   </w:t>
      </w:r>
      <w:bookmarkEnd w:id="20613"/>
    </w:p>
    <w:p w:rsidR="00304FBD" w:rsidRDefault="00304FBD" w:rsidP="00356066">
      <w:pPr>
        <w:rPr>
          <w:rtl/>
          <w:lang w:eastAsia="he-IL"/>
        </w:rPr>
      </w:pPr>
    </w:p>
    <w:p w:rsidR="00304FBD" w:rsidRDefault="00304FBD" w:rsidP="00AD0EE9">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w:t>
      </w:r>
      <w:bookmarkStart w:id="20614" w:name="_ETM_Q46_306000"/>
      <w:bookmarkEnd w:id="20614"/>
      <w:r>
        <w:rPr>
          <w:rFonts w:hint="cs"/>
          <w:rtl/>
          <w:lang w:eastAsia="he-IL"/>
        </w:rPr>
        <w:t>הרשויות המקומיות (מימון בחירות) (תיקון מס' 19), התשפ"ה</w:t>
      </w:r>
      <w:r>
        <w:rPr>
          <w:rFonts w:hint="eastAsia"/>
          <w:rtl/>
          <w:lang w:eastAsia="he-IL"/>
        </w:rPr>
        <w:t>–</w:t>
      </w:r>
      <w:r>
        <w:rPr>
          <w:rFonts w:hint="cs"/>
          <w:rtl/>
          <w:lang w:eastAsia="he-IL"/>
        </w:rPr>
        <w:t xml:space="preserve">2024, של </w:t>
      </w:r>
      <w:bookmarkStart w:id="20615" w:name="_ETM_Q46_314000"/>
      <w:bookmarkEnd w:id="20615"/>
      <w:r>
        <w:rPr>
          <w:rFonts w:hint="cs"/>
          <w:rtl/>
          <w:lang w:eastAsia="he-IL"/>
        </w:rPr>
        <w:t xml:space="preserve">חבר הכנסת ניסים ואטורי, לקריאה שנייה ושלישית. אני מזמין את חבר הכנסת יעקב אשר, יושב-ראש ועדת הפנים והגנת הסביבה, </w:t>
      </w:r>
      <w:bookmarkStart w:id="20616" w:name="_ETM_Q46_322000"/>
      <w:bookmarkEnd w:id="20616"/>
      <w:r>
        <w:rPr>
          <w:rFonts w:hint="cs"/>
          <w:rtl/>
          <w:lang w:eastAsia="he-IL"/>
        </w:rPr>
        <w:t>להציג את הצעת החוק, בבקשה.</w:t>
      </w:r>
    </w:p>
    <w:p w:rsidR="00304FBD" w:rsidRPr="00AD0EE9" w:rsidRDefault="00304FBD" w:rsidP="00E60D06">
      <w:pPr>
        <w:rPr>
          <w:rtl/>
        </w:rPr>
      </w:pPr>
    </w:p>
    <w:p w:rsidR="00304FBD" w:rsidRDefault="00304FBD" w:rsidP="00E60D06">
      <w:pPr>
        <w:pStyle w:val="a4"/>
        <w:keepNext/>
        <w:rPr>
          <w:rtl/>
        </w:rPr>
      </w:pPr>
      <w:bookmarkStart w:id="20617" w:name="ET_speaker_6425_6"/>
      <w:r w:rsidRPr="00B8400C">
        <w:rPr>
          <w:rStyle w:val="TagStyle"/>
          <w:rtl/>
        </w:rPr>
        <w:t xml:space="preserve"> &lt;&lt; דובר &gt;&gt; </w:t>
      </w:r>
      <w:bookmarkStart w:id="20618" w:name="_Toc194414221"/>
      <w:bookmarkStart w:id="20619" w:name="_Toc233629206"/>
      <w:r>
        <w:rPr>
          <w:rtl/>
        </w:rPr>
        <w:t>יעקב אשר (יו"ר ועדת הפנים והגנת הסביבה):</w:t>
      </w:r>
      <w:bookmarkEnd w:id="20618"/>
      <w:bookmarkEnd w:id="20619"/>
      <w:r w:rsidRPr="00B8400C">
        <w:rPr>
          <w:rStyle w:val="TagStyle"/>
          <w:rtl/>
        </w:rPr>
        <w:t xml:space="preserve"> &lt;&lt; דובר &gt;&gt;</w:t>
      </w:r>
      <w:r>
        <w:rPr>
          <w:rtl/>
        </w:rPr>
        <w:t xml:space="preserve">   </w:t>
      </w:r>
      <w:bookmarkEnd w:id="20617"/>
    </w:p>
    <w:p w:rsidR="00304FBD" w:rsidRDefault="00304FBD" w:rsidP="00356066">
      <w:pPr>
        <w:rPr>
          <w:rtl/>
          <w:lang w:eastAsia="he-IL"/>
        </w:rPr>
      </w:pPr>
    </w:p>
    <w:p w:rsidR="00304FBD" w:rsidRDefault="00304FBD" w:rsidP="000A2EE6">
      <w:pPr>
        <w:rPr>
          <w:rtl/>
          <w:lang w:eastAsia="he-IL"/>
        </w:rPr>
      </w:pPr>
      <w:r>
        <w:rPr>
          <w:rFonts w:hint="cs"/>
          <w:rtl/>
          <w:lang w:eastAsia="he-IL"/>
        </w:rPr>
        <w:t xml:space="preserve">אדוני היושב-ראש, </w:t>
      </w:r>
      <w:bookmarkStart w:id="20620" w:name="_ETM_Q46_357000"/>
      <w:bookmarkEnd w:id="20620"/>
      <w:r>
        <w:rPr>
          <w:rFonts w:hint="cs"/>
          <w:rtl/>
          <w:lang w:eastAsia="he-IL"/>
        </w:rPr>
        <w:t xml:space="preserve">חבריי חברי הכנסת, קודם כול, אני רוצה לשבח את חבר </w:t>
      </w:r>
      <w:bookmarkStart w:id="20621" w:name="_ETM_Q46_365000"/>
      <w:bookmarkEnd w:id="20621"/>
      <w:r>
        <w:rPr>
          <w:rFonts w:hint="cs"/>
          <w:rtl/>
          <w:lang w:eastAsia="he-IL"/>
        </w:rPr>
        <w:t>הכנסת אזולאי, את חבר הכנסת מישרקי ו</w:t>
      </w:r>
      <w:r w:rsidR="000A2EE6">
        <w:rPr>
          <w:rFonts w:hint="cs"/>
          <w:rtl/>
          <w:lang w:eastAsia="he-IL"/>
        </w:rPr>
        <w:t xml:space="preserve">את </w:t>
      </w:r>
      <w:r>
        <w:rPr>
          <w:rFonts w:hint="cs"/>
          <w:rtl/>
          <w:lang w:eastAsia="he-IL"/>
        </w:rPr>
        <w:t xml:space="preserve">חברת הכנסת עאידה </w:t>
      </w:r>
      <w:bookmarkStart w:id="20622" w:name="_ETM_Q46_370000"/>
      <w:bookmarkEnd w:id="20622"/>
      <w:r>
        <w:rPr>
          <w:rFonts w:hint="cs"/>
          <w:rtl/>
          <w:lang w:eastAsia="he-IL"/>
        </w:rPr>
        <w:t xml:space="preserve">על החוק החשוב הזה. אסור להסתפק בהקמת רשות לעוני, צריך </w:t>
      </w:r>
      <w:bookmarkStart w:id="20623" w:name="_ETM_Q46_381000"/>
      <w:bookmarkEnd w:id="20623"/>
      <w:r>
        <w:rPr>
          <w:rFonts w:hint="cs"/>
          <w:rtl/>
          <w:lang w:eastAsia="he-IL"/>
        </w:rPr>
        <w:t xml:space="preserve">לחשוב על זה כל יום, כולנו. אני מקווה, בעזרת </w:t>
      </w:r>
      <w:bookmarkStart w:id="20624" w:name="_ETM_Q46_386000"/>
      <w:bookmarkEnd w:id="20624"/>
      <w:r>
        <w:rPr>
          <w:rFonts w:hint="cs"/>
          <w:rtl/>
          <w:lang w:eastAsia="he-IL"/>
        </w:rPr>
        <w:t xml:space="preserve">השם, שהדברים האלה יטופלו כמו שצריך. </w:t>
      </w:r>
    </w:p>
    <w:p w:rsidR="00304FBD" w:rsidRDefault="00304FBD" w:rsidP="00E60D06">
      <w:pPr>
        <w:rPr>
          <w:rtl/>
          <w:lang w:eastAsia="he-IL"/>
        </w:rPr>
      </w:pPr>
    </w:p>
    <w:p w:rsidR="00304FBD" w:rsidRDefault="00304FBD" w:rsidP="000A2EE6">
      <w:pPr>
        <w:rPr>
          <w:rtl/>
          <w:lang w:eastAsia="he-IL"/>
        </w:rPr>
      </w:pPr>
      <w:bookmarkStart w:id="20625" w:name="_ETM_Q46_394000"/>
      <w:bookmarkEnd w:id="20625"/>
      <w:r>
        <w:rPr>
          <w:rFonts w:hint="cs"/>
          <w:rtl/>
          <w:lang w:eastAsia="he-IL"/>
        </w:rPr>
        <w:t xml:space="preserve">לפני שאציג את הצעת </w:t>
      </w:r>
      <w:bookmarkStart w:id="20626" w:name="_ETM_Q46_393000"/>
      <w:bookmarkEnd w:id="20626"/>
      <w:r>
        <w:rPr>
          <w:rFonts w:hint="cs"/>
          <w:rtl/>
          <w:lang w:eastAsia="he-IL"/>
        </w:rPr>
        <w:t>החוק, אני רוצה לנצל את ההזדמנות הזאת ולפנות לידידי מיקי לוי, חבר הכנסת</w:t>
      </w:r>
      <w:bookmarkStart w:id="20627" w:name="_ETM_Q46_399000"/>
      <w:bookmarkEnd w:id="20627"/>
      <w:r>
        <w:rPr>
          <w:rFonts w:hint="cs"/>
          <w:rtl/>
          <w:lang w:eastAsia="he-IL"/>
        </w:rPr>
        <w:t xml:space="preserve"> מיקי לוי. בשבוע שעבר, בעיצומה של ועדה מתוחה קצת, לא </w:t>
      </w:r>
      <w:bookmarkStart w:id="20628" w:name="_ETM_Q46_413000"/>
      <w:bookmarkEnd w:id="20628"/>
      <w:r>
        <w:rPr>
          <w:rFonts w:hint="cs"/>
          <w:rtl/>
          <w:lang w:eastAsia="he-IL"/>
        </w:rPr>
        <w:t xml:space="preserve">על הנושא שהיה על סדר-היום אלא בנושא החטופים, כשהיו משפחות </w:t>
      </w:r>
      <w:r>
        <w:rPr>
          <w:rFonts w:hint="eastAsia"/>
          <w:rtl/>
          <w:lang w:eastAsia="he-IL"/>
        </w:rPr>
        <w:t>–</w:t>
      </w:r>
      <w:r>
        <w:rPr>
          <w:rFonts w:hint="cs"/>
          <w:rtl/>
          <w:lang w:eastAsia="he-IL"/>
        </w:rPr>
        <w:t xml:space="preserve"> אני רוצה להתנצל שהתבטאתי בפניו לא </w:t>
      </w:r>
      <w:bookmarkStart w:id="20629" w:name="_ETM_Q46_423000"/>
      <w:bookmarkEnd w:id="20629"/>
      <w:r>
        <w:rPr>
          <w:rFonts w:hint="cs"/>
          <w:rtl/>
          <w:lang w:eastAsia="he-IL"/>
        </w:rPr>
        <w:t xml:space="preserve">בצורה ראויה. אני מכיר את מיקי, הוא איש רגיש, הוא </w:t>
      </w:r>
      <w:bookmarkStart w:id="20630" w:name="_ETM_Q46_428000"/>
      <w:bookmarkEnd w:id="20630"/>
      <w:r>
        <w:rPr>
          <w:rFonts w:hint="cs"/>
          <w:rtl/>
          <w:lang w:eastAsia="he-IL"/>
        </w:rPr>
        <w:t xml:space="preserve">איש טוב, עם לב טוב וחם. יש לו לפעמים קצת טמפרמנט כזה, אבל זה בסדר. </w:t>
      </w:r>
    </w:p>
    <w:p w:rsidR="00304FBD" w:rsidRDefault="00304FBD" w:rsidP="00E60D06">
      <w:pPr>
        <w:rPr>
          <w:rtl/>
          <w:lang w:eastAsia="he-IL"/>
        </w:rPr>
      </w:pPr>
    </w:p>
    <w:p w:rsidR="00304FBD" w:rsidRDefault="00304FBD" w:rsidP="00E60D06">
      <w:pPr>
        <w:pStyle w:val="af5"/>
        <w:keepNext/>
        <w:rPr>
          <w:rtl/>
        </w:rPr>
      </w:pPr>
      <w:r w:rsidRPr="0088335E">
        <w:rPr>
          <w:rStyle w:val="TagStyle"/>
          <w:rtl/>
        </w:rPr>
        <w:t xml:space="preserve"> &lt;&lt; קריאה &gt;&gt; </w:t>
      </w:r>
      <w:r>
        <w:rPr>
          <w:rtl/>
        </w:rPr>
        <w:t>נאור שירי (יש עתיד):</w:t>
      </w:r>
      <w:r w:rsidRPr="0088335E">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זה מזכיר לי מישהו.</w:t>
      </w:r>
    </w:p>
    <w:p w:rsidR="00304FBD" w:rsidRDefault="00304FBD" w:rsidP="00E60D06">
      <w:pPr>
        <w:rPr>
          <w:rtl/>
          <w:lang w:eastAsia="he-IL"/>
        </w:rPr>
      </w:pPr>
    </w:p>
    <w:p w:rsidR="00304FBD" w:rsidRDefault="00304FBD" w:rsidP="00E60D06">
      <w:pPr>
        <w:pStyle w:val="KeepWithNext"/>
        <w:rPr>
          <w:rStyle w:val="TagStyle"/>
          <w:b/>
          <w:bCs/>
          <w:u w:val="single"/>
          <w:rtl/>
          <w:lang w:eastAsia="he-IL"/>
        </w:rPr>
      </w:pPr>
      <w:bookmarkStart w:id="20631" w:name="_ETM_Q46_433000"/>
      <w:bookmarkEnd w:id="20631"/>
    </w:p>
    <w:p w:rsidR="00304FBD" w:rsidRDefault="00304FBD" w:rsidP="00E60D06">
      <w:pPr>
        <w:pStyle w:val="-"/>
        <w:keepNext/>
        <w:rPr>
          <w:rtl/>
        </w:rPr>
      </w:pPr>
      <w:bookmarkStart w:id="20632" w:name="ET_speakercontinue_6425_13"/>
      <w:r w:rsidRPr="0088335E">
        <w:rPr>
          <w:rStyle w:val="TagStyle"/>
          <w:rtl/>
        </w:rPr>
        <w:t xml:space="preserve"> &lt;&lt; דובר_המשך &gt;&gt; </w:t>
      </w:r>
      <w:r>
        <w:rPr>
          <w:rtl/>
        </w:rPr>
        <w:t>יעקב אשר (יו"ר ועדת הפנים והגנת הסביבה):</w:t>
      </w:r>
      <w:r w:rsidRPr="0088335E">
        <w:rPr>
          <w:rStyle w:val="TagStyle"/>
          <w:rtl/>
        </w:rPr>
        <w:t xml:space="preserve"> &lt;&lt; דובר_המשך &gt;&gt;</w:t>
      </w:r>
      <w:r>
        <w:rPr>
          <w:rtl/>
        </w:rPr>
        <w:t xml:space="preserve">   </w:t>
      </w:r>
      <w:bookmarkEnd w:id="20632"/>
    </w:p>
    <w:p w:rsidR="00304FBD" w:rsidRDefault="00304FBD" w:rsidP="00E60D06">
      <w:pPr>
        <w:rPr>
          <w:rtl/>
          <w:lang w:eastAsia="he-IL"/>
        </w:rPr>
      </w:pPr>
    </w:p>
    <w:p w:rsidR="00304FBD" w:rsidRDefault="00304FBD" w:rsidP="000A2EE6">
      <w:pPr>
        <w:rPr>
          <w:rtl/>
          <w:lang w:eastAsia="he-IL"/>
        </w:rPr>
      </w:pPr>
      <w:bookmarkStart w:id="20633" w:name="_ETM_Q46_435000"/>
      <w:bookmarkStart w:id="20634" w:name="_ETM_Q46_434000"/>
      <w:bookmarkEnd w:id="20633"/>
      <w:bookmarkEnd w:id="20634"/>
      <w:r>
        <w:rPr>
          <w:rFonts w:hint="cs"/>
          <w:rtl/>
          <w:lang w:eastAsia="he-IL"/>
        </w:rPr>
        <w:t>זה מזכיר לי עו</w:t>
      </w:r>
      <w:bookmarkStart w:id="20635" w:name="_ETM_Q46_438000"/>
      <w:bookmarkEnd w:id="20635"/>
      <w:r>
        <w:rPr>
          <w:rFonts w:hint="cs"/>
          <w:rtl/>
          <w:lang w:eastAsia="he-IL"/>
        </w:rPr>
        <w:t xml:space="preserve">ד מישהו, מזכיר לי כמה אנשים. מאחר שאני מכיר את מיקי יותר מכמה ימים, אני מתנצל מכל הלב על השימוש הלא-נכון, ובעזרת </w:t>
      </w:r>
      <w:bookmarkStart w:id="20636" w:name="_ETM_Q46_453000"/>
      <w:bookmarkEnd w:id="20636"/>
      <w:r>
        <w:rPr>
          <w:rFonts w:hint="cs"/>
          <w:rtl/>
          <w:lang w:eastAsia="he-IL"/>
        </w:rPr>
        <w:t xml:space="preserve">השם נמשיך את החברות והידידות שלנו הלאה. אחרי שאמרתי את זה </w:t>
      </w:r>
      <w:r w:rsidR="000A2EE6">
        <w:rPr>
          <w:rFonts w:hint="eastAsia"/>
          <w:rtl/>
          <w:lang w:eastAsia="he-IL"/>
        </w:rPr>
        <w:t xml:space="preserve">– </w:t>
      </w:r>
      <w:r>
        <w:rPr>
          <w:rFonts w:hint="cs"/>
          <w:rtl/>
          <w:lang w:eastAsia="he-IL"/>
        </w:rPr>
        <w:t xml:space="preserve">זה ישב לי על הלב, אז </w:t>
      </w:r>
      <w:bookmarkStart w:id="20637" w:name="_ETM_Q46_460000"/>
      <w:bookmarkEnd w:id="20637"/>
      <w:r>
        <w:rPr>
          <w:rFonts w:hint="cs"/>
          <w:rtl/>
          <w:lang w:eastAsia="he-IL"/>
        </w:rPr>
        <w:t xml:space="preserve">ניצלתי את ההזדמנות. </w:t>
      </w:r>
    </w:p>
    <w:p w:rsidR="00304FBD" w:rsidRDefault="00304FBD" w:rsidP="00E60D06">
      <w:pPr>
        <w:rPr>
          <w:rtl/>
          <w:lang w:eastAsia="he-IL"/>
        </w:rPr>
      </w:pPr>
    </w:p>
    <w:p w:rsidR="00304FBD" w:rsidRDefault="00304FBD" w:rsidP="00E60D06">
      <w:pPr>
        <w:pStyle w:val="af6"/>
        <w:keepNext/>
        <w:rPr>
          <w:rtl/>
        </w:rPr>
      </w:pPr>
      <w:bookmarkStart w:id="20638" w:name="ET_yor_6598_14"/>
      <w:r w:rsidRPr="0088335E">
        <w:rPr>
          <w:rStyle w:val="TagStyle"/>
          <w:rtl/>
        </w:rPr>
        <w:t xml:space="preserve"> &lt;&lt; יור &gt;&gt; </w:t>
      </w:r>
      <w:r>
        <w:rPr>
          <w:rtl/>
        </w:rPr>
        <w:t>היו"ר משה סולומון:</w:t>
      </w:r>
      <w:r w:rsidRPr="0088335E">
        <w:rPr>
          <w:rStyle w:val="TagStyle"/>
          <w:rtl/>
        </w:rPr>
        <w:t xml:space="preserve"> &lt;&lt; יור &gt;&gt;</w:t>
      </w:r>
      <w:r>
        <w:rPr>
          <w:rtl/>
        </w:rPr>
        <w:t xml:space="preserve">   </w:t>
      </w:r>
      <w:bookmarkEnd w:id="20638"/>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אשריך. </w:t>
      </w:r>
    </w:p>
    <w:p w:rsidR="00304FBD" w:rsidRDefault="00304FBD" w:rsidP="00E60D06">
      <w:pPr>
        <w:rPr>
          <w:rtl/>
          <w:lang w:eastAsia="he-IL"/>
        </w:rPr>
      </w:pPr>
    </w:p>
    <w:p w:rsidR="00304FBD" w:rsidRDefault="00304FBD" w:rsidP="00E60D06">
      <w:pPr>
        <w:pStyle w:val="-"/>
        <w:keepNext/>
        <w:rPr>
          <w:rtl/>
        </w:rPr>
      </w:pPr>
      <w:bookmarkStart w:id="20639" w:name="ET_speakercontinue_6425_15"/>
      <w:r w:rsidRPr="0088335E">
        <w:rPr>
          <w:rStyle w:val="TagStyle"/>
          <w:rtl/>
        </w:rPr>
        <w:t xml:space="preserve"> &lt;&lt; דובר_המשך &gt;&gt; </w:t>
      </w:r>
      <w:r>
        <w:rPr>
          <w:rtl/>
        </w:rPr>
        <w:t>יעקב אשר (יו"ר ועדת הפנים והגנת הסביבה):</w:t>
      </w:r>
      <w:r w:rsidRPr="0088335E">
        <w:rPr>
          <w:rStyle w:val="TagStyle"/>
          <w:rtl/>
        </w:rPr>
        <w:t xml:space="preserve"> &lt;&lt; דובר_המשך &gt;&gt;</w:t>
      </w:r>
      <w:r>
        <w:rPr>
          <w:rtl/>
        </w:rPr>
        <w:t xml:space="preserve">   </w:t>
      </w:r>
      <w:bookmarkEnd w:id="20639"/>
    </w:p>
    <w:p w:rsidR="00304FBD" w:rsidRDefault="00304FBD" w:rsidP="00356066">
      <w:pPr>
        <w:rPr>
          <w:rtl/>
          <w:lang w:eastAsia="he-IL"/>
        </w:rPr>
      </w:pPr>
    </w:p>
    <w:p w:rsidR="00304FBD" w:rsidRDefault="00304FBD" w:rsidP="00743DF1">
      <w:pPr>
        <w:rPr>
          <w:rtl/>
          <w:lang w:eastAsia="he-IL"/>
        </w:rPr>
      </w:pPr>
      <w:r>
        <w:rPr>
          <w:rFonts w:hint="cs"/>
          <w:rtl/>
          <w:lang w:eastAsia="he-IL"/>
        </w:rPr>
        <w:t>אדוני היושב-ראש, אני</w:t>
      </w:r>
      <w:r w:rsidR="00743DF1">
        <w:rPr>
          <w:rFonts w:hint="cs"/>
          <w:rtl/>
          <w:lang w:eastAsia="he-IL"/>
        </w:rPr>
        <w:t xml:space="preserve"> </w:t>
      </w:r>
      <w:r>
        <w:rPr>
          <w:rFonts w:hint="cs"/>
          <w:rtl/>
          <w:lang w:eastAsia="he-IL"/>
        </w:rPr>
        <w:t>מתכבד להביא לפניכם את הצעת חוק הרשויות המקומיות (מימון בחירות) (תיקון מס' 19), התשפ"ה</w:t>
      </w:r>
      <w:r>
        <w:rPr>
          <w:rFonts w:hint="eastAsia"/>
          <w:rtl/>
          <w:lang w:eastAsia="he-IL"/>
        </w:rPr>
        <w:t>–</w:t>
      </w:r>
      <w:r>
        <w:rPr>
          <w:rFonts w:hint="cs"/>
          <w:rtl/>
          <w:lang w:eastAsia="he-IL"/>
        </w:rPr>
        <w:t xml:space="preserve">2024, של חבר הכנסת </w:t>
      </w:r>
      <w:bookmarkStart w:id="20640" w:name="_ETM_Q46_475000"/>
      <w:bookmarkEnd w:id="20640"/>
      <w:r>
        <w:rPr>
          <w:rFonts w:hint="cs"/>
          <w:rtl/>
          <w:lang w:eastAsia="he-IL"/>
        </w:rPr>
        <w:t>ואטור</w:t>
      </w:r>
      <w:bookmarkStart w:id="20641" w:name="_ETM_Q46_478000"/>
      <w:bookmarkEnd w:id="20641"/>
      <w:r>
        <w:rPr>
          <w:rFonts w:hint="cs"/>
          <w:rtl/>
          <w:lang w:eastAsia="he-IL"/>
        </w:rPr>
        <w:t>י, לקריאה שנייה ושלישית. סעיף 16 לחוק</w:t>
      </w:r>
      <w:bookmarkStart w:id="20642" w:name="_ETM_Q46_484000"/>
      <w:bookmarkEnd w:id="20642"/>
      <w:r>
        <w:rPr>
          <w:rFonts w:hint="cs"/>
          <w:rtl/>
          <w:lang w:eastAsia="he-IL"/>
        </w:rPr>
        <w:t xml:space="preserve"> הרשויות המקומיות (מימון בחירות), התשנ"ג, קובע כי ככלל, סיעה, רשימה, </w:t>
      </w:r>
      <w:bookmarkStart w:id="20643" w:name="_ETM_Q46_493000"/>
      <w:bookmarkEnd w:id="20643"/>
      <w:r>
        <w:rPr>
          <w:rFonts w:hint="cs"/>
          <w:rtl/>
          <w:lang w:eastAsia="he-IL"/>
        </w:rPr>
        <w:t>מועמד לרשות מועצה אזורית או מועמד בבחירות מיוחדות לראש רשות</w:t>
      </w:r>
      <w:bookmarkStart w:id="20644" w:name="_ETM_Q46_498000"/>
      <w:bookmarkEnd w:id="20644"/>
      <w:r>
        <w:rPr>
          <w:rFonts w:hint="cs"/>
          <w:rtl/>
          <w:lang w:eastAsia="he-IL"/>
        </w:rPr>
        <w:t xml:space="preserve"> לא יקבלו במישרין או בעקיפין כל תרומה מתאגיד </w:t>
      </w:r>
      <w:bookmarkStart w:id="20645" w:name="_ETM_Q46_501000"/>
      <w:bookmarkEnd w:id="20645"/>
      <w:r>
        <w:rPr>
          <w:rFonts w:hint="cs"/>
          <w:rtl/>
          <w:lang w:eastAsia="he-IL"/>
        </w:rPr>
        <w:t xml:space="preserve">בארץ או בחוץ לארץ. זה חוק הבחירות. </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עם זאת, בזמנו </w:t>
      </w:r>
      <w:r>
        <w:rPr>
          <w:rtl/>
          <w:lang w:eastAsia="he-IL"/>
        </w:rPr>
        <w:t>–</w:t>
      </w:r>
      <w:r>
        <w:rPr>
          <w:rFonts w:hint="cs"/>
          <w:rtl/>
          <w:lang w:eastAsia="he-IL"/>
        </w:rPr>
        <w:t xml:space="preserve"> לא יודע לפני כמה שנים </w:t>
      </w:r>
      <w:r>
        <w:rPr>
          <w:rtl/>
          <w:lang w:eastAsia="he-IL"/>
        </w:rPr>
        <w:t>–</w:t>
      </w:r>
      <w:r>
        <w:rPr>
          <w:rFonts w:hint="cs"/>
          <w:rtl/>
          <w:lang w:eastAsia="he-IL"/>
        </w:rPr>
        <w:t xml:space="preserve"> בסעיף א(1)</w:t>
      </w:r>
      <w:bookmarkStart w:id="20646" w:name="_ETM_Q46_513000"/>
      <w:bookmarkEnd w:id="20646"/>
      <w:r>
        <w:rPr>
          <w:rFonts w:hint="cs"/>
          <w:rtl/>
          <w:lang w:eastAsia="he-IL"/>
        </w:rPr>
        <w:t xml:space="preserve"> נקבע כי "מועמד לראש מועצה אזורית רשאי לקבל תרומה בסכום שאינו </w:t>
      </w:r>
      <w:bookmarkStart w:id="20647" w:name="_ETM_Q46_520000"/>
      <w:bookmarkEnd w:id="20647"/>
      <w:r>
        <w:rPr>
          <w:rFonts w:hint="cs"/>
          <w:rtl/>
          <w:lang w:eastAsia="he-IL"/>
        </w:rPr>
        <w:t xml:space="preserve">עולה על 55,000 שקלים חדשים מיישוב שיתופי הנמצא בתחום המועצה </w:t>
      </w:r>
      <w:bookmarkStart w:id="20648" w:name="_ETM_Q46_526000"/>
      <w:bookmarkEnd w:id="20648"/>
      <w:r>
        <w:rPr>
          <w:rFonts w:hint="cs"/>
          <w:rtl/>
          <w:lang w:eastAsia="he-IL"/>
        </w:rPr>
        <w:t>האזורית שבה הוא מועמד, ובלבד שסכום זה יבוא במקום תרומות</w:t>
      </w:r>
      <w:bookmarkStart w:id="20649" w:name="_ETM_Q46_537000"/>
      <w:bookmarkEnd w:id="20649"/>
      <w:r>
        <w:rPr>
          <w:rFonts w:hint="cs"/>
          <w:rtl/>
          <w:lang w:eastAsia="he-IL"/>
        </w:rPr>
        <w:t xml:space="preserve"> אישיות של חברי היישוב". לנוכח השינויים שחלו באופיים השיתופי של </w:t>
      </w:r>
      <w:bookmarkStart w:id="20650" w:name="_ETM_Q46_545000"/>
      <w:bookmarkEnd w:id="20650"/>
      <w:r>
        <w:rPr>
          <w:rFonts w:hint="cs"/>
          <w:rtl/>
          <w:lang w:eastAsia="he-IL"/>
        </w:rPr>
        <w:t>יישובים אלה עם השנים, וכדי לתרום לשוויוניות הליך הבחירות, מוצא</w:t>
      </w:r>
      <w:bookmarkStart w:id="20651" w:name="_ETM_Q46_553000"/>
      <w:bookmarkEnd w:id="20651"/>
      <w:r>
        <w:rPr>
          <w:rFonts w:hint="cs"/>
          <w:rtl/>
          <w:lang w:eastAsia="he-IL"/>
        </w:rPr>
        <w:t xml:space="preserve"> בהצעת חוק זו, שיזם חבר הכנסת ואטורי, לבטל </w:t>
      </w:r>
      <w:bookmarkStart w:id="20652" w:name="_ETM_Q46_555000"/>
      <w:bookmarkEnd w:id="20652"/>
      <w:r>
        <w:rPr>
          <w:rFonts w:hint="cs"/>
          <w:rtl/>
          <w:lang w:eastAsia="he-IL"/>
        </w:rPr>
        <w:t xml:space="preserve">את סעיף א(1), כך שלא ניתן יהיה לקבל </w:t>
      </w:r>
      <w:bookmarkStart w:id="20653" w:name="_ETM_Q46_562000"/>
      <w:bookmarkEnd w:id="20653"/>
      <w:r>
        <w:rPr>
          <w:rFonts w:hint="cs"/>
          <w:rtl/>
          <w:lang w:eastAsia="he-IL"/>
        </w:rPr>
        <w:t xml:space="preserve">תרומות כאמור. ההסבר הוא נכון: היום, בסופו </w:t>
      </w:r>
      <w:bookmarkStart w:id="20654" w:name="_ETM_Q46_569000"/>
      <w:bookmarkEnd w:id="20654"/>
      <w:r>
        <w:rPr>
          <w:rFonts w:hint="cs"/>
          <w:rtl/>
          <w:lang w:eastAsia="he-IL"/>
        </w:rPr>
        <w:t xml:space="preserve">של דבר, ברגע שתאגיד או מקום, קיבוץ, שבהם האנשים שמים </w:t>
      </w:r>
      <w:bookmarkStart w:id="20655" w:name="_ETM_Q46_577000"/>
      <w:bookmarkEnd w:id="20655"/>
      <w:r>
        <w:rPr>
          <w:rFonts w:hint="cs"/>
          <w:rtl/>
          <w:lang w:eastAsia="he-IL"/>
        </w:rPr>
        <w:t xml:space="preserve">את הכסף שהם מרוויחים בקופת הקיבוץ או המושב </w:t>
      </w:r>
      <w:r>
        <w:rPr>
          <w:rFonts w:hint="eastAsia"/>
          <w:rtl/>
          <w:lang w:eastAsia="he-IL"/>
        </w:rPr>
        <w:t>–</w:t>
      </w:r>
      <w:r>
        <w:rPr>
          <w:rFonts w:hint="cs"/>
          <w:rtl/>
          <w:lang w:eastAsia="he-IL"/>
        </w:rPr>
        <w:t xml:space="preserve"> אבל בסוף </w:t>
      </w:r>
      <w:bookmarkStart w:id="20656" w:name="_ETM_Q46_587000"/>
      <w:bookmarkEnd w:id="20656"/>
      <w:r>
        <w:rPr>
          <w:rFonts w:hint="cs"/>
          <w:rtl/>
          <w:lang w:eastAsia="he-IL"/>
        </w:rPr>
        <w:t>ההחלטות מתקבלות על ידי קבוצה מצומצמת של אנשים</w:t>
      </w:r>
      <w:r w:rsidR="000A2EE6">
        <w:rPr>
          <w:rFonts w:hint="cs"/>
          <w:rtl/>
          <w:lang w:eastAsia="he-IL"/>
        </w:rPr>
        <w:t>,</w:t>
      </w:r>
      <w:r>
        <w:rPr>
          <w:rFonts w:hint="cs"/>
          <w:rtl/>
          <w:lang w:eastAsia="he-IL"/>
        </w:rPr>
        <w:t xml:space="preserve"> ולכן זה </w:t>
      </w:r>
      <w:bookmarkStart w:id="20657" w:name="_ETM_Q46_594000"/>
      <w:bookmarkEnd w:id="20657"/>
      <w:r>
        <w:rPr>
          <w:rFonts w:hint="cs"/>
          <w:rtl/>
          <w:lang w:eastAsia="he-IL"/>
        </w:rPr>
        <w:t xml:space="preserve">עלול להיראות כהתערבות וכתמיכה מסוימת במועמד מסוים, ואנחנו צריכים להתרחק </w:t>
      </w:r>
      <w:bookmarkStart w:id="20658" w:name="_ETM_Q46_598000"/>
      <w:bookmarkEnd w:id="20658"/>
      <w:r>
        <w:rPr>
          <w:rFonts w:hint="cs"/>
          <w:rtl/>
          <w:lang w:eastAsia="he-IL"/>
        </w:rPr>
        <w:t xml:space="preserve">גם מאבק של חשש להשפעה כזאת. לכן בוועדה אישרנו </w:t>
      </w:r>
      <w:bookmarkStart w:id="20659" w:name="_ETM_Q46_612000"/>
      <w:bookmarkEnd w:id="20659"/>
      <w:r>
        <w:rPr>
          <w:rFonts w:hint="cs"/>
          <w:rtl/>
          <w:lang w:eastAsia="he-IL"/>
        </w:rPr>
        <w:t xml:space="preserve">את החוק הזה. </w:t>
      </w:r>
    </w:p>
    <w:p w:rsidR="00304FBD" w:rsidRDefault="00304FBD" w:rsidP="00E60D06">
      <w:pPr>
        <w:rPr>
          <w:rtl/>
          <w:lang w:eastAsia="he-IL"/>
        </w:rPr>
      </w:pPr>
    </w:p>
    <w:p w:rsidR="00304FBD" w:rsidRDefault="00304FBD" w:rsidP="00E60D06">
      <w:pPr>
        <w:rPr>
          <w:rtl/>
          <w:lang w:eastAsia="he-IL"/>
        </w:rPr>
      </w:pPr>
      <w:bookmarkStart w:id="20660" w:name="_ETM_Q46_615000"/>
      <w:bookmarkEnd w:id="20660"/>
      <w:r>
        <w:rPr>
          <w:rFonts w:hint="cs"/>
          <w:rtl/>
          <w:lang w:eastAsia="he-IL"/>
        </w:rPr>
        <w:t xml:space="preserve">בחודשים הקרובים אמורות להתקיים בחירות בכמה </w:t>
      </w:r>
      <w:bookmarkStart w:id="20661" w:name="_ETM_Q46_618000"/>
      <w:bookmarkEnd w:id="20661"/>
      <w:r>
        <w:rPr>
          <w:rFonts w:hint="cs"/>
          <w:rtl/>
          <w:lang w:eastAsia="he-IL"/>
        </w:rPr>
        <w:t xml:space="preserve">מועצות אזוריות. מוצע לקבוע כי התיקון לא יחול על </w:t>
      </w:r>
      <w:bookmarkStart w:id="20662" w:name="_ETM_Q46_619000"/>
      <w:bookmarkEnd w:id="20662"/>
      <w:r>
        <w:rPr>
          <w:rFonts w:hint="cs"/>
          <w:rtl/>
          <w:lang w:eastAsia="he-IL"/>
        </w:rPr>
        <w:t>בחירות אלה, אלא ייכנס לתוקף בחלוף שישה חודשים מיום פרסומו.</w:t>
      </w:r>
      <w:bookmarkStart w:id="20663" w:name="_ETM_Q46_625000"/>
      <w:bookmarkEnd w:id="20663"/>
      <w:r>
        <w:rPr>
          <w:rFonts w:hint="cs"/>
          <w:rtl/>
          <w:lang w:eastAsia="he-IL"/>
        </w:rPr>
        <w:t xml:space="preserve"> </w:t>
      </w:r>
    </w:p>
    <w:p w:rsidR="00304FBD" w:rsidRDefault="00304FBD" w:rsidP="00E60D06">
      <w:pPr>
        <w:rPr>
          <w:rtl/>
          <w:lang w:eastAsia="he-IL"/>
        </w:rPr>
      </w:pPr>
    </w:p>
    <w:p w:rsidR="00304FBD" w:rsidRDefault="00304FBD" w:rsidP="000A2EE6">
      <w:pPr>
        <w:rPr>
          <w:rtl/>
          <w:lang w:eastAsia="he-IL"/>
        </w:rPr>
      </w:pPr>
      <w:bookmarkStart w:id="20664" w:name="_ETM_Q46_627000"/>
      <w:bookmarkEnd w:id="20664"/>
      <w:r>
        <w:rPr>
          <w:rFonts w:hint="cs"/>
          <w:rtl/>
          <w:lang w:eastAsia="he-IL"/>
        </w:rPr>
        <w:t xml:space="preserve">הצעת חוק זו הוגשה בצירוף כמה הסתייגויות, אך אבקש כי </w:t>
      </w:r>
      <w:bookmarkStart w:id="20665" w:name="_ETM_Q46_629000"/>
      <w:bookmarkEnd w:id="20665"/>
      <w:r>
        <w:rPr>
          <w:rFonts w:hint="cs"/>
          <w:rtl/>
          <w:lang w:eastAsia="he-IL"/>
        </w:rPr>
        <w:t xml:space="preserve">הכנסת תדחה אותן ותאשר את ההצעה הזאת, שהיא הצעה טובה </w:t>
      </w:r>
      <w:bookmarkStart w:id="20666" w:name="_ETM_Q46_635000"/>
      <w:bookmarkEnd w:id="20666"/>
      <w:r>
        <w:rPr>
          <w:rFonts w:hint="cs"/>
          <w:rtl/>
          <w:lang w:eastAsia="he-IL"/>
        </w:rPr>
        <w:t>ונכונה ונכוחה</w:t>
      </w:r>
      <w:r w:rsidR="000A2EE6">
        <w:rPr>
          <w:rFonts w:hint="cs"/>
          <w:rtl/>
          <w:lang w:eastAsia="he-IL"/>
        </w:rPr>
        <w:t>,</w:t>
      </w:r>
      <w:r>
        <w:rPr>
          <w:rFonts w:hint="cs"/>
          <w:rtl/>
          <w:lang w:eastAsia="he-IL"/>
        </w:rPr>
        <w:t xml:space="preserve"> ומהווה דוגמה אישית לניקיון של הדבר הכי חשו</w:t>
      </w:r>
      <w:bookmarkStart w:id="20667" w:name="_ETM_Q46_642000"/>
      <w:bookmarkEnd w:id="20667"/>
      <w:r>
        <w:rPr>
          <w:rFonts w:hint="cs"/>
          <w:rtl/>
          <w:lang w:eastAsia="he-IL"/>
        </w:rPr>
        <w:t xml:space="preserve">ב </w:t>
      </w:r>
      <w:r w:rsidR="000A2EE6">
        <w:rPr>
          <w:rFonts w:hint="eastAsia"/>
          <w:rtl/>
          <w:lang w:eastAsia="he-IL"/>
        </w:rPr>
        <w:t xml:space="preserve">– </w:t>
      </w:r>
      <w:r>
        <w:rPr>
          <w:rFonts w:hint="cs"/>
          <w:rtl/>
          <w:lang w:eastAsia="he-IL"/>
        </w:rPr>
        <w:t xml:space="preserve">ההליך הדמוקרטי של בחירות. תודה רבה. </w:t>
      </w:r>
    </w:p>
    <w:p w:rsidR="00304FBD" w:rsidRDefault="00304FBD" w:rsidP="00E60D06">
      <w:pPr>
        <w:rPr>
          <w:rtl/>
          <w:lang w:eastAsia="he-IL"/>
        </w:rPr>
      </w:pPr>
    </w:p>
    <w:p w:rsidR="00304FBD" w:rsidRDefault="00304FBD" w:rsidP="00E60D06">
      <w:pPr>
        <w:pStyle w:val="af6"/>
        <w:keepNext/>
        <w:rPr>
          <w:rtl/>
        </w:rPr>
      </w:pPr>
      <w:bookmarkStart w:id="20668" w:name="_ETM_Q46_563000"/>
      <w:bookmarkEnd w:id="20668"/>
      <w:r w:rsidRPr="000C1EC4">
        <w:rPr>
          <w:rStyle w:val="TagStyle"/>
          <w:rtl/>
        </w:rPr>
        <w:t xml:space="preserve"> &lt;&lt; יור &gt;&gt; </w:t>
      </w:r>
      <w:r>
        <w:rPr>
          <w:rtl/>
        </w:rPr>
        <w:t>היו"ר משה סולומון:</w:t>
      </w:r>
      <w:r w:rsidRPr="000C1EC4">
        <w:rPr>
          <w:rStyle w:val="TagStyle"/>
          <w:rtl/>
        </w:rPr>
        <w:t xml:space="preserve"> &lt;&lt; יור &gt;&gt;</w:t>
      </w:r>
      <w:r>
        <w:rPr>
          <w:rtl/>
        </w:rPr>
        <w:t xml:space="preserve">   </w:t>
      </w:r>
    </w:p>
    <w:p w:rsidR="00304FBD" w:rsidRDefault="00304FBD" w:rsidP="00356066">
      <w:pPr>
        <w:rPr>
          <w:rtl/>
          <w:lang w:eastAsia="he-IL"/>
        </w:rPr>
      </w:pPr>
    </w:p>
    <w:p w:rsidR="00304FBD" w:rsidRDefault="00304FBD" w:rsidP="000A2EE6">
      <w:pPr>
        <w:rPr>
          <w:rtl/>
          <w:lang w:eastAsia="he-IL"/>
        </w:rPr>
      </w:pPr>
      <w:r>
        <w:rPr>
          <w:rFonts w:hint="cs"/>
          <w:rtl/>
          <w:lang w:eastAsia="he-IL"/>
        </w:rPr>
        <w:t xml:space="preserve">תודה רבה. כאמור, </w:t>
      </w:r>
      <w:bookmarkStart w:id="20669" w:name="_ETM_Q46_646000"/>
      <w:bookmarkEnd w:id="20669"/>
      <w:r>
        <w:rPr>
          <w:rFonts w:hint="cs"/>
          <w:rtl/>
          <w:lang w:eastAsia="he-IL"/>
        </w:rPr>
        <w:t>להצעת החוק הוגשו הסתייגויות של קבוצת יש עתיד ועוד קבוצות.</w:t>
      </w:r>
    </w:p>
    <w:p w:rsidR="00304FBD" w:rsidRDefault="00304FBD" w:rsidP="00E60D06">
      <w:pPr>
        <w:rPr>
          <w:rtl/>
          <w:lang w:eastAsia="he-IL"/>
        </w:rPr>
      </w:pPr>
    </w:p>
    <w:p w:rsidR="00304FBD" w:rsidRDefault="00304FBD" w:rsidP="00E60D06">
      <w:pPr>
        <w:pStyle w:val="af5"/>
        <w:keepNext/>
        <w:rPr>
          <w:rtl/>
        </w:rPr>
      </w:pPr>
      <w:bookmarkStart w:id="20670" w:name="ET_interruption_5300_16"/>
      <w:r w:rsidRPr="008339C7">
        <w:rPr>
          <w:rStyle w:val="TagStyle"/>
          <w:rtl/>
        </w:rPr>
        <w:t xml:space="preserve"> &lt;&lt; קריאה &gt;&gt; </w:t>
      </w:r>
      <w:r>
        <w:rPr>
          <w:rtl/>
        </w:rPr>
        <w:t>מירב בן ארי (יש עתיד):</w:t>
      </w:r>
      <w:r w:rsidRPr="008339C7">
        <w:rPr>
          <w:rStyle w:val="TagStyle"/>
          <w:rtl/>
        </w:rPr>
        <w:t xml:space="preserve"> &lt;&lt; קריאה &gt;&gt;</w:t>
      </w:r>
      <w:r>
        <w:rPr>
          <w:rtl/>
        </w:rPr>
        <w:t xml:space="preserve">   </w:t>
      </w:r>
      <w:bookmarkEnd w:id="20670"/>
    </w:p>
    <w:p w:rsidR="00304FBD" w:rsidRDefault="00304FBD" w:rsidP="00356066">
      <w:pPr>
        <w:rPr>
          <w:rtl/>
          <w:lang w:eastAsia="he-IL"/>
        </w:rPr>
      </w:pPr>
    </w:p>
    <w:p w:rsidR="00304FBD" w:rsidRPr="008339C7" w:rsidRDefault="00743DF1" w:rsidP="00743DF1">
      <w:pPr>
        <w:rPr>
          <w:rtl/>
          <w:lang w:eastAsia="he-IL"/>
        </w:rPr>
      </w:pPr>
      <w:r>
        <w:rPr>
          <w:rFonts w:hint="cs"/>
          <w:rtl/>
          <w:lang w:eastAsia="he-IL"/>
        </w:rPr>
        <w:t>– – –</w:t>
      </w:r>
    </w:p>
    <w:p w:rsidR="00304FBD" w:rsidRDefault="00304FBD" w:rsidP="00E60D06">
      <w:pPr>
        <w:rPr>
          <w:rtl/>
          <w:lang w:eastAsia="he-IL"/>
        </w:rPr>
      </w:pPr>
      <w:bookmarkStart w:id="20671" w:name="_ETM_Q46_655000"/>
      <w:bookmarkEnd w:id="20671"/>
    </w:p>
    <w:p w:rsidR="00304FBD" w:rsidRDefault="00304FBD" w:rsidP="00E60D06">
      <w:pPr>
        <w:pStyle w:val="af6"/>
        <w:keepNext/>
        <w:rPr>
          <w:rtl/>
        </w:rPr>
      </w:pPr>
      <w:bookmarkStart w:id="20672" w:name="ET_yor_6598_17"/>
      <w:r w:rsidRPr="008339C7">
        <w:rPr>
          <w:rStyle w:val="TagStyle"/>
          <w:rtl/>
        </w:rPr>
        <w:t xml:space="preserve"> &lt;&lt; יור &gt;&gt; </w:t>
      </w:r>
      <w:r>
        <w:rPr>
          <w:rtl/>
        </w:rPr>
        <w:t>היו"ר משה סולומון:</w:t>
      </w:r>
      <w:r w:rsidRPr="008339C7">
        <w:rPr>
          <w:rStyle w:val="TagStyle"/>
          <w:rtl/>
        </w:rPr>
        <w:t xml:space="preserve"> &lt;&lt; יור &gt;&gt;</w:t>
      </w:r>
      <w:r>
        <w:rPr>
          <w:rtl/>
        </w:rPr>
        <w:t xml:space="preserve">   </w:t>
      </w:r>
      <w:bookmarkEnd w:id="20672"/>
    </w:p>
    <w:p w:rsidR="00304FBD" w:rsidRDefault="00304FBD" w:rsidP="00356066">
      <w:pPr>
        <w:rPr>
          <w:rtl/>
          <w:lang w:eastAsia="he-IL"/>
        </w:rPr>
      </w:pPr>
    </w:p>
    <w:p w:rsidR="00304FBD" w:rsidRDefault="00304FBD" w:rsidP="00E60D06">
      <w:pPr>
        <w:rPr>
          <w:rtl/>
          <w:lang w:eastAsia="he-IL"/>
        </w:rPr>
      </w:pPr>
      <w:r>
        <w:rPr>
          <w:rFonts w:hint="cs"/>
          <w:rtl/>
          <w:lang w:eastAsia="he-IL"/>
        </w:rPr>
        <w:t>קבוצת יש עתיד בלבד. מירב?</w:t>
      </w:r>
    </w:p>
    <w:p w:rsidR="00304FBD" w:rsidRPr="008339C7" w:rsidRDefault="00304FBD" w:rsidP="00E60D06">
      <w:pPr>
        <w:rPr>
          <w:rtl/>
          <w:lang w:eastAsia="he-IL"/>
        </w:rPr>
      </w:pPr>
      <w:bookmarkStart w:id="20673" w:name="_ETM_Q46_663000"/>
      <w:bookmarkEnd w:id="20673"/>
    </w:p>
    <w:p w:rsidR="00304FBD" w:rsidRDefault="00304FBD" w:rsidP="00E60D06">
      <w:pPr>
        <w:pStyle w:val="af5"/>
        <w:keepNext/>
        <w:rPr>
          <w:rtl/>
        </w:rPr>
      </w:pPr>
      <w:r w:rsidRPr="000C1EC4">
        <w:rPr>
          <w:rStyle w:val="TagStyle"/>
          <w:rtl/>
        </w:rPr>
        <w:t xml:space="preserve"> &lt;&lt; קריאה &gt;&gt; </w:t>
      </w:r>
      <w:r>
        <w:rPr>
          <w:rtl/>
        </w:rPr>
        <w:t>מירב בן ארי (יש עתיד):</w:t>
      </w:r>
      <w:r w:rsidRPr="000C1EC4">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אני אדבר בסיבוב השני. כמה הסתייגויות יש לנו?</w:t>
      </w:r>
    </w:p>
    <w:p w:rsidR="00304FBD" w:rsidRDefault="00304FBD" w:rsidP="00E60D06">
      <w:pPr>
        <w:rPr>
          <w:rtl/>
          <w:lang w:eastAsia="he-IL"/>
        </w:rPr>
      </w:pPr>
    </w:p>
    <w:p w:rsidR="00304FBD" w:rsidRDefault="00304FBD" w:rsidP="00E60D06">
      <w:pPr>
        <w:pStyle w:val="af6"/>
        <w:keepNext/>
        <w:rPr>
          <w:rtl/>
        </w:rPr>
      </w:pPr>
      <w:r w:rsidRPr="008339C7">
        <w:rPr>
          <w:rStyle w:val="TagStyle"/>
          <w:rtl/>
        </w:rPr>
        <w:t xml:space="preserve"> &lt;&lt; יור &gt;&gt; </w:t>
      </w:r>
      <w:r>
        <w:rPr>
          <w:rtl/>
        </w:rPr>
        <w:t>היו"ר משה סולומון:</w:t>
      </w:r>
      <w:r w:rsidRPr="008339C7">
        <w:rPr>
          <w:rStyle w:val="TagStyle"/>
          <w:rtl/>
        </w:rPr>
        <w:t xml:space="preserve"> &lt;&lt; יור &gt;&gt;</w:t>
      </w:r>
      <w:r>
        <w:rPr>
          <w:rtl/>
        </w:rPr>
        <w:t xml:space="preserve">   </w:t>
      </w:r>
    </w:p>
    <w:p w:rsidR="00304FBD" w:rsidRDefault="00304FBD" w:rsidP="00356066">
      <w:pPr>
        <w:rPr>
          <w:rtl/>
          <w:lang w:eastAsia="he-IL"/>
        </w:rPr>
      </w:pPr>
    </w:p>
    <w:p w:rsidR="00304FBD" w:rsidRDefault="00304FBD" w:rsidP="000A2EE6">
      <w:pPr>
        <w:rPr>
          <w:rtl/>
          <w:lang w:eastAsia="he-IL"/>
        </w:rPr>
      </w:pPr>
      <w:bookmarkStart w:id="20674" w:name="_ETM_Q46_669000"/>
      <w:bookmarkEnd w:id="20674"/>
      <w:r>
        <w:rPr>
          <w:rFonts w:hint="cs"/>
          <w:rtl/>
          <w:lang w:eastAsia="he-IL"/>
        </w:rPr>
        <w:t xml:space="preserve">חמש. חברת הכנסת מטי צרפתי </w:t>
      </w:r>
      <w:bookmarkStart w:id="20675" w:name="_ETM_Q46_676000"/>
      <w:bookmarkEnd w:id="20675"/>
      <w:r>
        <w:rPr>
          <w:rFonts w:hint="cs"/>
          <w:rtl/>
          <w:lang w:eastAsia="he-IL"/>
        </w:rPr>
        <w:t xml:space="preserve">הרכבי, בבקשה. </w:t>
      </w:r>
    </w:p>
    <w:p w:rsidR="00304FBD" w:rsidRDefault="00304FBD" w:rsidP="00E60D06">
      <w:pPr>
        <w:ind w:firstLine="0"/>
        <w:rPr>
          <w:rtl/>
          <w:lang w:eastAsia="he-IL"/>
        </w:rPr>
      </w:pPr>
      <w:bookmarkStart w:id="20676" w:name="_ETM_Q46_674000"/>
      <w:bookmarkEnd w:id="20676"/>
    </w:p>
    <w:p w:rsidR="00304FBD" w:rsidRDefault="00304FBD" w:rsidP="00E60D06">
      <w:pPr>
        <w:pStyle w:val="a4"/>
        <w:keepNext/>
        <w:rPr>
          <w:rtl/>
        </w:rPr>
      </w:pPr>
      <w:bookmarkStart w:id="20677" w:name="ET_speaker_6359_10"/>
      <w:r w:rsidRPr="000C1EC4">
        <w:rPr>
          <w:rStyle w:val="TagStyle"/>
          <w:rtl/>
        </w:rPr>
        <w:t xml:space="preserve"> &lt;&lt; דובר &gt;&gt; </w:t>
      </w:r>
      <w:bookmarkStart w:id="20678" w:name="_Toc194414222"/>
      <w:bookmarkStart w:id="20679" w:name="_Toc233629207"/>
      <w:r>
        <w:rPr>
          <w:rtl/>
        </w:rPr>
        <w:t>מטי צרפתי הרכבי (יש עתיד):</w:t>
      </w:r>
      <w:bookmarkEnd w:id="20678"/>
      <w:bookmarkEnd w:id="20679"/>
      <w:r w:rsidRPr="000C1EC4">
        <w:rPr>
          <w:rStyle w:val="TagStyle"/>
          <w:rtl/>
        </w:rPr>
        <w:t xml:space="preserve"> &lt;&lt; דובר &gt;&gt;</w:t>
      </w:r>
      <w:r>
        <w:rPr>
          <w:rtl/>
        </w:rPr>
        <w:t xml:space="preserve">   </w:t>
      </w:r>
      <w:bookmarkEnd w:id="20677"/>
    </w:p>
    <w:p w:rsidR="00304FBD" w:rsidRDefault="00304FBD" w:rsidP="00356066">
      <w:pPr>
        <w:rPr>
          <w:rtl/>
          <w:lang w:eastAsia="he-IL"/>
        </w:rPr>
      </w:pPr>
    </w:p>
    <w:p w:rsidR="00304FBD" w:rsidRDefault="00304FBD" w:rsidP="000A2EE6">
      <w:pPr>
        <w:rPr>
          <w:rtl/>
          <w:lang w:eastAsia="he-IL"/>
        </w:rPr>
      </w:pPr>
      <w:r>
        <w:rPr>
          <w:rFonts w:hint="cs"/>
          <w:rtl/>
          <w:lang w:eastAsia="he-IL"/>
        </w:rPr>
        <w:t>אדוני היושב-ראש, חבריי חברי הכנסת, זה היום האחרון של המושב הזה ואני רוצה לפתוח בתפילה לשבויים והחטופים</w:t>
      </w:r>
      <w:r w:rsidR="000A2EE6">
        <w:rPr>
          <w:rFonts w:hint="cs"/>
          <w:rtl/>
          <w:lang w:eastAsia="he-IL"/>
        </w:rPr>
        <w:t xml:space="preserve">: </w:t>
      </w:r>
      <w:r>
        <w:rPr>
          <w:rFonts w:hint="cs"/>
          <w:rtl/>
          <w:lang w:eastAsia="he-IL"/>
        </w:rPr>
        <w:t xml:space="preserve">יהי רצון מלפניך אדוני אלוהינו ואלוהי אבותינו שתחזק </w:t>
      </w:r>
      <w:bookmarkStart w:id="20680" w:name="_ETM_Q46_721000"/>
      <w:bookmarkEnd w:id="20680"/>
      <w:r>
        <w:rPr>
          <w:rFonts w:hint="cs"/>
          <w:rtl/>
          <w:lang w:eastAsia="he-IL"/>
        </w:rPr>
        <w:t xml:space="preserve">ותשמור ותנצור את אחינו בית ישראל, השבויים והשבויות, בעבור </w:t>
      </w:r>
      <w:bookmarkStart w:id="20681" w:name="_ETM_Q46_723000"/>
      <w:bookmarkEnd w:id="20681"/>
      <w:r>
        <w:rPr>
          <w:rFonts w:hint="cs"/>
          <w:rtl/>
          <w:lang w:eastAsia="he-IL"/>
        </w:rPr>
        <w:t xml:space="preserve">שאנו מתפללים בעבורם. הקדוש ברוך הוא יימלא רחמים עליהם, ישמרם </w:t>
      </w:r>
      <w:bookmarkStart w:id="20682" w:name="_ETM_Q46_728000"/>
      <w:bookmarkEnd w:id="20682"/>
      <w:r>
        <w:rPr>
          <w:rFonts w:hint="cs"/>
          <w:rtl/>
          <w:lang w:eastAsia="he-IL"/>
        </w:rPr>
        <w:t>מכל צרה וצוקה ומכל נגע ומחלה וישלח ברכה והצלחה בכל</w:t>
      </w:r>
      <w:bookmarkStart w:id="20683" w:name="_ETM_Q46_737000"/>
      <w:bookmarkEnd w:id="20683"/>
      <w:r>
        <w:rPr>
          <w:rFonts w:hint="cs"/>
          <w:rtl/>
          <w:lang w:eastAsia="he-IL"/>
        </w:rPr>
        <w:t xml:space="preserve"> מעשי ידיהם, יוציאם מחושך וצלמוות וישיבם מהרה לחיק משפחותיהם ונאמר </w:t>
      </w:r>
      <w:bookmarkStart w:id="20684" w:name="_ETM_Q46_744000"/>
      <w:bookmarkEnd w:id="20684"/>
      <w:r>
        <w:rPr>
          <w:rFonts w:hint="cs"/>
          <w:rtl/>
          <w:lang w:eastAsia="he-IL"/>
        </w:rPr>
        <w:t xml:space="preserve">אמן. </w:t>
      </w:r>
    </w:p>
    <w:p w:rsidR="00304FBD" w:rsidRPr="000A2EE6" w:rsidRDefault="00304FBD" w:rsidP="000A2EE6">
      <w:pPr>
        <w:rPr>
          <w:rtl/>
        </w:rPr>
      </w:pPr>
    </w:p>
    <w:p w:rsidR="00304FBD" w:rsidRDefault="00304FBD" w:rsidP="00E60D06">
      <w:pPr>
        <w:pStyle w:val="af6"/>
        <w:keepNext/>
        <w:rPr>
          <w:rtl/>
        </w:rPr>
      </w:pPr>
      <w:bookmarkStart w:id="20685" w:name="ET_yor_6598_19"/>
      <w:r w:rsidRPr="00760DA3">
        <w:rPr>
          <w:rStyle w:val="TagStyle"/>
          <w:rtl/>
        </w:rPr>
        <w:t xml:space="preserve"> &lt;&lt; יור &gt;&gt; </w:t>
      </w:r>
      <w:r>
        <w:rPr>
          <w:rtl/>
        </w:rPr>
        <w:t>היו"ר משה סולומון:</w:t>
      </w:r>
      <w:r w:rsidRPr="00760DA3">
        <w:rPr>
          <w:rStyle w:val="TagStyle"/>
          <w:rtl/>
        </w:rPr>
        <w:t xml:space="preserve"> &lt;&lt; יור &gt;&gt;</w:t>
      </w:r>
      <w:r>
        <w:rPr>
          <w:rtl/>
        </w:rPr>
        <w:t xml:space="preserve">   </w:t>
      </w:r>
      <w:bookmarkEnd w:id="20685"/>
    </w:p>
    <w:p w:rsidR="00304FBD" w:rsidRDefault="00304FBD" w:rsidP="00356066">
      <w:pPr>
        <w:rPr>
          <w:rtl/>
          <w:lang w:eastAsia="he-IL"/>
        </w:rPr>
      </w:pPr>
    </w:p>
    <w:p w:rsidR="00304FBD" w:rsidRDefault="00304FBD" w:rsidP="00E60D06">
      <w:pPr>
        <w:rPr>
          <w:rtl/>
          <w:lang w:eastAsia="he-IL"/>
        </w:rPr>
      </w:pPr>
      <w:r>
        <w:rPr>
          <w:rFonts w:hint="cs"/>
          <w:rtl/>
          <w:lang w:eastAsia="he-IL"/>
        </w:rPr>
        <w:t>אמן.</w:t>
      </w:r>
    </w:p>
    <w:p w:rsidR="00304FBD" w:rsidRDefault="00304FBD" w:rsidP="00E60D06">
      <w:pPr>
        <w:rPr>
          <w:rtl/>
          <w:lang w:eastAsia="he-IL"/>
        </w:rPr>
      </w:pPr>
    </w:p>
    <w:p w:rsidR="00304FBD" w:rsidRDefault="00304FBD" w:rsidP="00E60D06">
      <w:pPr>
        <w:pStyle w:val="KeepWithNext"/>
        <w:rPr>
          <w:rStyle w:val="TagStyle"/>
          <w:b/>
          <w:bCs/>
          <w:u w:val="single"/>
          <w:rtl/>
          <w:lang w:eastAsia="he-IL"/>
        </w:rPr>
      </w:pPr>
      <w:bookmarkStart w:id="20686" w:name="_ETM_Q46_742000"/>
      <w:bookmarkEnd w:id="20686"/>
    </w:p>
    <w:p w:rsidR="00304FBD" w:rsidRDefault="00304FBD" w:rsidP="00E60D06">
      <w:pPr>
        <w:pStyle w:val="-"/>
        <w:keepNext/>
        <w:rPr>
          <w:rtl/>
        </w:rPr>
      </w:pPr>
      <w:r w:rsidRPr="00760DA3">
        <w:rPr>
          <w:rStyle w:val="TagStyle"/>
          <w:rtl/>
        </w:rPr>
        <w:t xml:space="preserve"> &lt;&lt; דובר_המשך &gt;&gt; </w:t>
      </w:r>
      <w:r>
        <w:rPr>
          <w:rtl/>
        </w:rPr>
        <w:t>מטי צרפתי הרכבי (יש עתיד):</w:t>
      </w:r>
      <w:r w:rsidRPr="00760DA3">
        <w:rPr>
          <w:rStyle w:val="TagStyle"/>
          <w:rtl/>
        </w:rPr>
        <w:t xml:space="preserve"> &lt;&lt; דובר_המשך &gt;&gt;</w:t>
      </w:r>
      <w:r>
        <w:rPr>
          <w:rtl/>
        </w:rPr>
        <w:t xml:space="preserve">   </w:t>
      </w:r>
    </w:p>
    <w:p w:rsidR="00304FBD" w:rsidRDefault="00304FBD" w:rsidP="00E60D06">
      <w:pPr>
        <w:rPr>
          <w:rtl/>
          <w:lang w:eastAsia="he-IL"/>
        </w:rPr>
      </w:pPr>
      <w:bookmarkStart w:id="20687" w:name="_ETM_Q46_743000"/>
      <w:bookmarkEnd w:id="20687"/>
    </w:p>
    <w:p w:rsidR="00304FBD" w:rsidRDefault="00304FBD" w:rsidP="000A2EE6">
      <w:pPr>
        <w:rPr>
          <w:rtl/>
          <w:lang w:eastAsia="he-IL"/>
        </w:rPr>
      </w:pPr>
      <w:r>
        <w:rPr>
          <w:rFonts w:hint="cs"/>
          <w:rtl/>
          <w:lang w:eastAsia="he-IL"/>
        </w:rPr>
        <w:t xml:space="preserve">אחינו כל בית ישראל הנתונים בצרה ובשביה, העומדים בין בים ובין ביבשה, המקום ירחם עליהם </w:t>
      </w:r>
      <w:bookmarkStart w:id="20688" w:name="_ETM_Q46_750000"/>
      <w:bookmarkEnd w:id="20688"/>
      <w:r>
        <w:rPr>
          <w:rFonts w:hint="cs"/>
          <w:rtl/>
          <w:lang w:eastAsia="he-IL"/>
        </w:rPr>
        <w:t>ויוציאם מצרה לרווחה ומאפלה לאורה ומשעבוד</w:t>
      </w:r>
      <w:bookmarkStart w:id="20689" w:name="_ETM_Q46_758000"/>
      <w:bookmarkEnd w:id="20689"/>
      <w:r>
        <w:rPr>
          <w:rFonts w:hint="cs"/>
          <w:rtl/>
          <w:lang w:eastAsia="he-IL"/>
        </w:rPr>
        <w:t xml:space="preserve"> לגאולה השתא בעגלא ובזמן קריב, ואמרו אמן.</w:t>
      </w:r>
    </w:p>
    <w:p w:rsidR="00304FBD" w:rsidRDefault="00304FBD" w:rsidP="00E60D06">
      <w:pPr>
        <w:rPr>
          <w:rtl/>
          <w:lang w:eastAsia="he-IL"/>
        </w:rPr>
      </w:pPr>
    </w:p>
    <w:p w:rsidR="00304FBD" w:rsidRDefault="00304FBD" w:rsidP="00E60D06">
      <w:pPr>
        <w:pStyle w:val="af6"/>
        <w:keepNext/>
        <w:rPr>
          <w:rtl/>
        </w:rPr>
      </w:pPr>
      <w:r w:rsidRPr="00B109D8">
        <w:rPr>
          <w:rStyle w:val="TagStyle"/>
          <w:rtl/>
        </w:rPr>
        <w:t xml:space="preserve"> &lt;&lt; יור &gt;&gt; </w:t>
      </w:r>
      <w:r>
        <w:rPr>
          <w:rtl/>
        </w:rPr>
        <w:t>היו"ר משה סולומון:</w:t>
      </w:r>
      <w:r w:rsidRPr="00B109D8">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אמן. </w:t>
      </w:r>
    </w:p>
    <w:p w:rsidR="00304FBD" w:rsidRDefault="00304FBD" w:rsidP="00E60D06">
      <w:pPr>
        <w:rPr>
          <w:rtl/>
          <w:lang w:eastAsia="he-IL"/>
        </w:rPr>
      </w:pPr>
    </w:p>
    <w:p w:rsidR="00304FBD" w:rsidRDefault="00304FBD" w:rsidP="00E60D06">
      <w:pPr>
        <w:pStyle w:val="-"/>
        <w:keepNext/>
        <w:rPr>
          <w:rtl/>
        </w:rPr>
      </w:pPr>
      <w:bookmarkStart w:id="20690" w:name="TOR_Q47"/>
      <w:bookmarkStart w:id="20691" w:name="_ETM_Q47_181180"/>
      <w:bookmarkEnd w:id="20690"/>
      <w:bookmarkEnd w:id="20691"/>
      <w:r w:rsidRPr="005052A0">
        <w:rPr>
          <w:rStyle w:val="TagStyle"/>
          <w:rtl/>
        </w:rPr>
        <w:t xml:space="preserve"> &lt;&lt; דובר_המשך &gt;&gt; </w:t>
      </w:r>
      <w:r>
        <w:rPr>
          <w:rtl/>
        </w:rPr>
        <w:t>מטי צרפתי הרכבי (יש עתיד):</w:t>
      </w:r>
      <w:r w:rsidRPr="005052A0">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 xml:space="preserve">542 ימים למלחמה ו-59 אחים ואחיות שלנו קוראים לעזרה, מתחננים </w:t>
      </w:r>
      <w:bookmarkStart w:id="20692" w:name="_ETM_Q47_172000"/>
      <w:bookmarkEnd w:id="20692"/>
      <w:r>
        <w:rPr>
          <w:rFonts w:hint="cs"/>
          <w:rtl/>
        </w:rPr>
        <w:t xml:space="preserve">לעזרה, שנציל אותם. אין להם זמן. חייבים להחזיר את </w:t>
      </w:r>
      <w:bookmarkStart w:id="20693" w:name="_ETM_Q47_176000"/>
      <w:bookmarkEnd w:id="20693"/>
      <w:r>
        <w:rPr>
          <w:rFonts w:hint="cs"/>
          <w:rtl/>
        </w:rPr>
        <w:t>כולם עכשיו.</w:t>
      </w:r>
    </w:p>
    <w:p w:rsidR="00304FBD" w:rsidRDefault="00304FBD" w:rsidP="00E60D06">
      <w:pPr>
        <w:rPr>
          <w:rtl/>
        </w:rPr>
      </w:pPr>
      <w:bookmarkStart w:id="20694" w:name="_ETM_Q47_180000"/>
      <w:bookmarkEnd w:id="20694"/>
    </w:p>
    <w:p w:rsidR="00304FBD" w:rsidRDefault="00304FBD" w:rsidP="000A2EE6">
      <w:pPr>
        <w:rPr>
          <w:rtl/>
        </w:rPr>
      </w:pPr>
      <w:bookmarkStart w:id="20695" w:name="_ETM_Q47_158000"/>
      <w:bookmarkEnd w:id="20695"/>
      <w:r>
        <w:rPr>
          <w:rtl/>
        </w:rPr>
        <w:t xml:space="preserve">במעבר </w:t>
      </w:r>
      <w:bookmarkStart w:id="20696" w:name="_ETM_Q47_181719"/>
      <w:bookmarkEnd w:id="20696"/>
      <w:r>
        <w:rPr>
          <w:rtl/>
        </w:rPr>
        <w:t>חד</w:t>
      </w:r>
      <w:r>
        <w:rPr>
          <w:rFonts w:hint="cs"/>
          <w:rtl/>
        </w:rPr>
        <w:t xml:space="preserve"> </w:t>
      </w:r>
      <w:r>
        <w:rPr>
          <w:rtl/>
        </w:rPr>
        <w:t xml:space="preserve">– </w:t>
      </w:r>
      <w:bookmarkStart w:id="20697" w:name="_ETM_Q47_182889"/>
      <w:bookmarkEnd w:id="20697"/>
      <w:r>
        <w:rPr>
          <w:rtl/>
        </w:rPr>
        <w:t xml:space="preserve">הצעת </w:t>
      </w:r>
      <w:bookmarkStart w:id="20698" w:name="_ETM_Q47_183250"/>
      <w:bookmarkEnd w:id="20698"/>
      <w:r>
        <w:rPr>
          <w:rtl/>
        </w:rPr>
        <w:t xml:space="preserve">חוק </w:t>
      </w:r>
      <w:bookmarkStart w:id="20699" w:name="_ETM_Q47_183459"/>
      <w:bookmarkEnd w:id="20699"/>
      <w:r>
        <w:rPr>
          <w:rtl/>
        </w:rPr>
        <w:t xml:space="preserve">הרשויות </w:t>
      </w:r>
      <w:bookmarkStart w:id="20700" w:name="_ETM_Q47_183879"/>
      <w:bookmarkEnd w:id="20700"/>
      <w:r>
        <w:rPr>
          <w:rtl/>
        </w:rPr>
        <w:t xml:space="preserve">המקומיות </w:t>
      </w:r>
      <w:bookmarkStart w:id="20701" w:name="_ETM_Q47_184420"/>
      <w:bookmarkEnd w:id="20701"/>
      <w:r>
        <w:rPr>
          <w:rFonts w:hint="cs"/>
          <w:rtl/>
        </w:rPr>
        <w:t>(</w:t>
      </w:r>
      <w:r>
        <w:rPr>
          <w:rtl/>
        </w:rPr>
        <w:t xml:space="preserve">מימון </w:t>
      </w:r>
      <w:bookmarkStart w:id="20702" w:name="_ETM_Q47_184779"/>
      <w:bookmarkEnd w:id="20702"/>
      <w:r>
        <w:rPr>
          <w:rtl/>
        </w:rPr>
        <w:t>בחירות</w:t>
      </w:r>
      <w:r>
        <w:rPr>
          <w:rFonts w:hint="cs"/>
          <w:rtl/>
        </w:rPr>
        <w:t>).</w:t>
      </w:r>
      <w:r>
        <w:rPr>
          <w:rtl/>
        </w:rPr>
        <w:t xml:space="preserve"> </w:t>
      </w:r>
      <w:bookmarkStart w:id="20703" w:name="_ETM_Q47_185319"/>
      <w:bookmarkEnd w:id="20703"/>
      <w:r>
        <w:rPr>
          <w:rtl/>
        </w:rPr>
        <w:t xml:space="preserve">אני </w:t>
      </w:r>
      <w:bookmarkStart w:id="20704" w:name="_ETM_Q47_186309"/>
      <w:bookmarkEnd w:id="20704"/>
      <w:r>
        <w:rPr>
          <w:rtl/>
        </w:rPr>
        <w:t xml:space="preserve">ביקשתי </w:t>
      </w:r>
      <w:bookmarkStart w:id="20705" w:name="_ETM_Q47_186849"/>
      <w:bookmarkEnd w:id="20705"/>
      <w:r>
        <w:rPr>
          <w:rtl/>
        </w:rPr>
        <w:t xml:space="preserve">לעלות </w:t>
      </w:r>
      <w:bookmarkStart w:id="20706" w:name="_ETM_Q47_187240"/>
      <w:bookmarkEnd w:id="20706"/>
      <w:r>
        <w:rPr>
          <w:rtl/>
        </w:rPr>
        <w:t xml:space="preserve">ולהתנגד </w:t>
      </w:r>
      <w:bookmarkStart w:id="20707" w:name="_ETM_Q47_188410"/>
      <w:bookmarkEnd w:id="20707"/>
      <w:r>
        <w:rPr>
          <w:rtl/>
        </w:rPr>
        <w:t xml:space="preserve">לתיקון </w:t>
      </w:r>
      <w:bookmarkStart w:id="20708" w:name="_ETM_Q47_189340"/>
      <w:bookmarkEnd w:id="20708"/>
      <w:r>
        <w:rPr>
          <w:rtl/>
        </w:rPr>
        <w:t xml:space="preserve">לחוק </w:t>
      </w:r>
      <w:bookmarkStart w:id="20709" w:name="_ETM_Q47_189700"/>
      <w:bookmarkEnd w:id="20709"/>
      <w:r>
        <w:rPr>
          <w:rtl/>
        </w:rPr>
        <w:t xml:space="preserve">הרשויות </w:t>
      </w:r>
      <w:bookmarkStart w:id="20710" w:name="_ETM_Q47_190119"/>
      <w:bookmarkEnd w:id="20710"/>
      <w:r>
        <w:rPr>
          <w:rtl/>
        </w:rPr>
        <w:t xml:space="preserve">המקומיות </w:t>
      </w:r>
      <w:bookmarkStart w:id="20711" w:name="_ETM_Q47_191230"/>
      <w:bookmarkEnd w:id="20711"/>
      <w:r>
        <w:rPr>
          <w:rtl/>
        </w:rPr>
        <w:t xml:space="preserve">שמטרתו </w:t>
      </w:r>
      <w:bookmarkStart w:id="20712" w:name="_ETM_Q47_191950"/>
      <w:bookmarkEnd w:id="20712"/>
      <w:r>
        <w:rPr>
          <w:rtl/>
        </w:rPr>
        <w:t xml:space="preserve">לאסור </w:t>
      </w:r>
      <w:bookmarkStart w:id="20713" w:name="_ETM_Q47_192430"/>
      <w:bookmarkEnd w:id="20713"/>
      <w:r>
        <w:rPr>
          <w:rtl/>
        </w:rPr>
        <w:t xml:space="preserve">על </w:t>
      </w:r>
      <w:bookmarkStart w:id="20714" w:name="_ETM_Q47_192519"/>
      <w:bookmarkEnd w:id="20714"/>
      <w:r>
        <w:rPr>
          <w:rtl/>
        </w:rPr>
        <w:t xml:space="preserve">מועמדים </w:t>
      </w:r>
      <w:bookmarkStart w:id="20715" w:name="_ETM_Q47_193059"/>
      <w:bookmarkEnd w:id="20715"/>
      <w:r>
        <w:rPr>
          <w:rtl/>
        </w:rPr>
        <w:t xml:space="preserve">בבחירות </w:t>
      </w:r>
      <w:bookmarkStart w:id="20716" w:name="_ETM_Q47_193960"/>
      <w:bookmarkEnd w:id="20716"/>
      <w:r>
        <w:rPr>
          <w:rtl/>
        </w:rPr>
        <w:t xml:space="preserve">לקבל </w:t>
      </w:r>
      <w:bookmarkStart w:id="20717" w:name="_ETM_Q47_194380"/>
      <w:bookmarkEnd w:id="20717"/>
      <w:r>
        <w:rPr>
          <w:rtl/>
        </w:rPr>
        <w:t xml:space="preserve">תרומות </w:t>
      </w:r>
      <w:bookmarkStart w:id="20718" w:name="_ETM_Q47_194800"/>
      <w:bookmarkEnd w:id="20718"/>
      <w:r>
        <w:rPr>
          <w:rtl/>
        </w:rPr>
        <w:t>מ</w:t>
      </w:r>
      <w:r>
        <w:rPr>
          <w:rFonts w:hint="cs"/>
          <w:rtl/>
        </w:rPr>
        <w:t>י</w:t>
      </w:r>
      <w:r>
        <w:rPr>
          <w:rtl/>
        </w:rPr>
        <w:t xml:space="preserve">ישובים </w:t>
      </w:r>
      <w:bookmarkStart w:id="20719" w:name="_ETM_Q47_196090"/>
      <w:bookmarkEnd w:id="20719"/>
      <w:r>
        <w:rPr>
          <w:rtl/>
        </w:rPr>
        <w:t>שיתופ</w:t>
      </w:r>
      <w:r>
        <w:rPr>
          <w:rFonts w:hint="cs"/>
          <w:rtl/>
        </w:rPr>
        <w:t>י</w:t>
      </w:r>
      <w:r>
        <w:rPr>
          <w:rtl/>
        </w:rPr>
        <w:t>ים</w:t>
      </w:r>
      <w:r>
        <w:rPr>
          <w:rFonts w:hint="cs"/>
          <w:rtl/>
        </w:rPr>
        <w:t>.</w:t>
      </w:r>
      <w:r>
        <w:rPr>
          <w:rtl/>
        </w:rPr>
        <w:t xml:space="preserve"> </w:t>
      </w:r>
      <w:bookmarkStart w:id="20720" w:name="_ETM_Q47_198119"/>
      <w:bookmarkStart w:id="20721" w:name="_ETM_Q47_198360"/>
      <w:bookmarkEnd w:id="20720"/>
      <w:bookmarkEnd w:id="20721"/>
      <w:r>
        <w:rPr>
          <w:rtl/>
        </w:rPr>
        <w:t xml:space="preserve">לא </w:t>
      </w:r>
      <w:bookmarkStart w:id="20722" w:name="_ETM_Q47_198630"/>
      <w:bookmarkEnd w:id="20722"/>
      <w:r>
        <w:rPr>
          <w:rtl/>
        </w:rPr>
        <w:t xml:space="preserve">ברור </w:t>
      </w:r>
      <w:bookmarkStart w:id="20723" w:name="_ETM_Q47_198960"/>
      <w:bookmarkEnd w:id="20723"/>
      <w:r>
        <w:rPr>
          <w:rtl/>
        </w:rPr>
        <w:t>לי</w:t>
      </w:r>
      <w:r>
        <w:rPr>
          <w:rFonts w:hint="cs"/>
          <w:rtl/>
        </w:rPr>
        <w:t>,</w:t>
      </w:r>
      <w:r>
        <w:rPr>
          <w:rtl/>
        </w:rPr>
        <w:t xml:space="preserve"> </w:t>
      </w:r>
      <w:bookmarkStart w:id="20724" w:name="_ETM_Q47_199200"/>
      <w:bookmarkEnd w:id="20724"/>
      <w:r>
        <w:rPr>
          <w:rtl/>
        </w:rPr>
        <w:t xml:space="preserve">לא </w:t>
      </w:r>
      <w:bookmarkStart w:id="20725" w:name="_ETM_Q47_199350"/>
      <w:bookmarkEnd w:id="20725"/>
      <w:r>
        <w:rPr>
          <w:rtl/>
        </w:rPr>
        <w:t xml:space="preserve">ברור </w:t>
      </w:r>
      <w:bookmarkStart w:id="20726" w:name="_ETM_Q47_199650"/>
      <w:bookmarkEnd w:id="20726"/>
      <w:r>
        <w:rPr>
          <w:rtl/>
        </w:rPr>
        <w:t xml:space="preserve">לי </w:t>
      </w:r>
      <w:bookmarkStart w:id="20727" w:name="_ETM_Q47_199770"/>
      <w:bookmarkEnd w:id="20727"/>
      <w:r>
        <w:rPr>
          <w:rtl/>
        </w:rPr>
        <w:t xml:space="preserve">מה </w:t>
      </w:r>
      <w:bookmarkStart w:id="20728" w:name="_ETM_Q47_199980"/>
      <w:bookmarkEnd w:id="20728"/>
      <w:r>
        <w:rPr>
          <w:rtl/>
        </w:rPr>
        <w:t xml:space="preserve">המניע </w:t>
      </w:r>
      <w:bookmarkStart w:id="20729" w:name="_ETM_Q47_201010"/>
      <w:bookmarkStart w:id="20730" w:name="_ETM_Q47_201670"/>
      <w:bookmarkStart w:id="20731" w:name="_ETM_Q47_201850"/>
      <w:bookmarkStart w:id="20732" w:name="_ETM_Q47_202239"/>
      <w:bookmarkEnd w:id="20729"/>
      <w:bookmarkEnd w:id="20730"/>
      <w:bookmarkEnd w:id="20731"/>
      <w:bookmarkEnd w:id="20732"/>
      <w:r>
        <w:rPr>
          <w:rtl/>
        </w:rPr>
        <w:t xml:space="preserve">של </w:t>
      </w:r>
      <w:bookmarkStart w:id="20733" w:name="_ETM_Q47_202720"/>
      <w:bookmarkEnd w:id="20733"/>
      <w:r>
        <w:rPr>
          <w:rtl/>
        </w:rPr>
        <w:t xml:space="preserve">הצעת </w:t>
      </w:r>
      <w:bookmarkStart w:id="20734" w:name="_ETM_Q47_203140"/>
      <w:bookmarkEnd w:id="20734"/>
      <w:r>
        <w:rPr>
          <w:rtl/>
        </w:rPr>
        <w:t xml:space="preserve">החוק </w:t>
      </w:r>
      <w:bookmarkStart w:id="20735" w:name="_ETM_Q47_203440"/>
      <w:bookmarkEnd w:id="20735"/>
      <w:r>
        <w:rPr>
          <w:rtl/>
        </w:rPr>
        <w:t>הזו</w:t>
      </w:r>
      <w:r>
        <w:rPr>
          <w:rFonts w:hint="cs"/>
          <w:rtl/>
        </w:rPr>
        <w:t>.</w:t>
      </w:r>
      <w:r>
        <w:rPr>
          <w:rtl/>
        </w:rPr>
        <w:t xml:space="preserve"> </w:t>
      </w:r>
      <w:bookmarkStart w:id="20736" w:name="_ETM_Q47_204679"/>
      <w:bookmarkEnd w:id="20736"/>
      <w:r>
        <w:rPr>
          <w:rtl/>
        </w:rPr>
        <w:t xml:space="preserve">יכול </w:t>
      </w:r>
      <w:bookmarkStart w:id="20737" w:name="_ETM_Q47_205009"/>
      <w:bookmarkEnd w:id="20737"/>
      <w:r>
        <w:rPr>
          <w:rtl/>
        </w:rPr>
        <w:t xml:space="preserve">להיות </w:t>
      </w:r>
      <w:bookmarkStart w:id="20738" w:name="_ETM_Q47_205220"/>
      <w:bookmarkEnd w:id="20738"/>
      <w:r>
        <w:rPr>
          <w:rtl/>
        </w:rPr>
        <w:t xml:space="preserve">שהיא </w:t>
      </w:r>
      <w:bookmarkStart w:id="20739" w:name="_ETM_Q47_205939"/>
      <w:bookmarkEnd w:id="20739"/>
      <w:r>
        <w:rPr>
          <w:rtl/>
        </w:rPr>
        <w:t xml:space="preserve">אולי </w:t>
      </w:r>
      <w:bookmarkStart w:id="20740" w:name="_ETM_Q47_206210"/>
      <w:bookmarkEnd w:id="20740"/>
      <w:r>
        <w:rPr>
          <w:rtl/>
        </w:rPr>
        <w:t xml:space="preserve">פרסונלית </w:t>
      </w:r>
      <w:bookmarkStart w:id="20741" w:name="_ETM_Q47_207380"/>
      <w:bookmarkEnd w:id="20741"/>
      <w:r>
        <w:rPr>
          <w:rFonts w:hint="cs"/>
          <w:rtl/>
        </w:rPr>
        <w:t>א</w:t>
      </w:r>
      <w:r>
        <w:rPr>
          <w:rtl/>
        </w:rPr>
        <w:t>ו</w:t>
      </w:r>
      <w:r>
        <w:rPr>
          <w:rFonts w:hint="cs"/>
          <w:rtl/>
        </w:rPr>
        <w:t xml:space="preserve"> </w:t>
      </w:r>
      <w:r>
        <w:rPr>
          <w:rtl/>
        </w:rPr>
        <w:t>מוזמנת</w:t>
      </w:r>
      <w:r w:rsidR="000A2EE6">
        <w:rPr>
          <w:rFonts w:hint="cs"/>
          <w:rtl/>
        </w:rPr>
        <w:t>.</w:t>
      </w:r>
      <w:r>
        <w:rPr>
          <w:rtl/>
        </w:rPr>
        <w:t xml:space="preserve"> </w:t>
      </w:r>
      <w:bookmarkStart w:id="20742" w:name="_ETM_Q47_208860"/>
      <w:bookmarkEnd w:id="20742"/>
      <w:r>
        <w:rPr>
          <w:rtl/>
        </w:rPr>
        <w:t xml:space="preserve">אולי </w:t>
      </w:r>
      <w:bookmarkStart w:id="20743" w:name="_ETM_Q47_209970"/>
      <w:bookmarkEnd w:id="20743"/>
      <w:r>
        <w:rPr>
          <w:rtl/>
        </w:rPr>
        <w:t xml:space="preserve">יש </w:t>
      </w:r>
      <w:bookmarkStart w:id="20744" w:name="_ETM_Q47_210180"/>
      <w:bookmarkEnd w:id="20744"/>
      <w:r>
        <w:rPr>
          <w:rtl/>
        </w:rPr>
        <w:t xml:space="preserve">כאן </w:t>
      </w:r>
      <w:bookmarkStart w:id="20745" w:name="_ETM_Q47_210330"/>
      <w:bookmarkEnd w:id="20745"/>
      <w:r>
        <w:rPr>
          <w:rtl/>
        </w:rPr>
        <w:t>איז</w:t>
      </w:r>
      <w:r>
        <w:rPr>
          <w:rFonts w:hint="cs"/>
          <w:rtl/>
        </w:rPr>
        <w:t>ו</w:t>
      </w:r>
      <w:r>
        <w:rPr>
          <w:rtl/>
        </w:rPr>
        <w:t xml:space="preserve"> </w:t>
      </w:r>
      <w:bookmarkStart w:id="20746" w:name="_ETM_Q47_210480"/>
      <w:bookmarkEnd w:id="20746"/>
      <w:r>
        <w:rPr>
          <w:rtl/>
        </w:rPr>
        <w:t xml:space="preserve">כוונה </w:t>
      </w:r>
      <w:bookmarkStart w:id="20747" w:name="_ETM_Q47_211110"/>
      <w:bookmarkEnd w:id="20747"/>
      <w:r>
        <w:rPr>
          <w:rtl/>
        </w:rPr>
        <w:t xml:space="preserve">עלומה </w:t>
      </w:r>
      <w:bookmarkStart w:id="20748" w:name="_ETM_Q47_211960"/>
      <w:bookmarkEnd w:id="20748"/>
      <w:r>
        <w:rPr>
          <w:rtl/>
        </w:rPr>
        <w:t xml:space="preserve">לפגיעה </w:t>
      </w:r>
      <w:bookmarkStart w:id="20749" w:name="_ETM_Q47_212560"/>
      <w:bookmarkEnd w:id="20749"/>
      <w:r>
        <w:rPr>
          <w:rtl/>
        </w:rPr>
        <w:t xml:space="preserve">במגזר </w:t>
      </w:r>
      <w:bookmarkStart w:id="20750" w:name="_ETM_Q47_213310"/>
      <w:bookmarkEnd w:id="20750"/>
      <w:r>
        <w:rPr>
          <w:rtl/>
        </w:rPr>
        <w:t xml:space="preserve">שהוא </w:t>
      </w:r>
      <w:bookmarkStart w:id="20751" w:name="_ETM_Q47_213550"/>
      <w:bookmarkEnd w:id="20751"/>
      <w:r>
        <w:rPr>
          <w:rtl/>
        </w:rPr>
        <w:t xml:space="preserve">לא </w:t>
      </w:r>
      <w:bookmarkStart w:id="20752" w:name="_ETM_Q47_213670"/>
      <w:bookmarkEnd w:id="20752"/>
      <w:r>
        <w:rPr>
          <w:rtl/>
        </w:rPr>
        <w:t>בב</w:t>
      </w:r>
      <w:r>
        <w:rPr>
          <w:rFonts w:hint="cs"/>
          <w:rtl/>
        </w:rPr>
        <w:t>ייס;</w:t>
      </w:r>
      <w:r>
        <w:rPr>
          <w:rtl/>
        </w:rPr>
        <w:t xml:space="preserve"> </w:t>
      </w:r>
      <w:bookmarkStart w:id="20753" w:name="_ETM_Q47_214750"/>
      <w:bookmarkEnd w:id="20753"/>
      <w:r>
        <w:rPr>
          <w:rtl/>
        </w:rPr>
        <w:t>אולי</w:t>
      </w:r>
      <w:r>
        <w:rPr>
          <w:rFonts w:hint="cs"/>
          <w:rtl/>
        </w:rPr>
        <w:t>,</w:t>
      </w:r>
      <w:r>
        <w:rPr>
          <w:rtl/>
        </w:rPr>
        <w:t xml:space="preserve"> </w:t>
      </w:r>
      <w:bookmarkStart w:id="20754" w:name="_ETM_Q47_215080"/>
      <w:bookmarkEnd w:id="20754"/>
      <w:r>
        <w:rPr>
          <w:rtl/>
        </w:rPr>
        <w:t>חלילה</w:t>
      </w:r>
      <w:r>
        <w:rPr>
          <w:rFonts w:hint="cs"/>
          <w:rtl/>
        </w:rPr>
        <w:t>,</w:t>
      </w:r>
      <w:r>
        <w:rPr>
          <w:rtl/>
        </w:rPr>
        <w:t xml:space="preserve"> </w:t>
      </w:r>
      <w:bookmarkStart w:id="20755" w:name="_ETM_Q47_216850"/>
      <w:bookmarkEnd w:id="20755"/>
      <w:r>
        <w:rPr>
          <w:rFonts w:hint="cs"/>
          <w:rtl/>
        </w:rPr>
        <w:t>ב</w:t>
      </w:r>
      <w:r>
        <w:rPr>
          <w:rtl/>
        </w:rPr>
        <w:t xml:space="preserve">קיבוצים </w:t>
      </w:r>
      <w:bookmarkStart w:id="20756" w:name="_ETM_Q47_219600"/>
      <w:bookmarkEnd w:id="20756"/>
      <w:r>
        <w:rPr>
          <w:rtl/>
        </w:rPr>
        <w:t xml:space="preserve">המזוהים </w:t>
      </w:r>
      <w:bookmarkStart w:id="20757" w:name="_ETM_Q47_220110"/>
      <w:bookmarkEnd w:id="20757"/>
      <w:r>
        <w:rPr>
          <w:rtl/>
        </w:rPr>
        <w:t xml:space="preserve">עם </w:t>
      </w:r>
      <w:bookmarkStart w:id="20758" w:name="_ETM_Q47_220229"/>
      <w:bookmarkEnd w:id="20758"/>
      <w:r>
        <w:rPr>
          <w:rtl/>
        </w:rPr>
        <w:t>השמאל</w:t>
      </w:r>
      <w:r>
        <w:rPr>
          <w:rFonts w:hint="cs"/>
          <w:rtl/>
        </w:rPr>
        <w:t>.</w:t>
      </w:r>
      <w:r>
        <w:rPr>
          <w:rtl/>
        </w:rPr>
        <w:t xml:space="preserve"> </w:t>
      </w:r>
      <w:bookmarkStart w:id="20759" w:name="_ETM_Q47_221420"/>
      <w:bookmarkEnd w:id="20759"/>
      <w:r>
        <w:rPr>
          <w:rtl/>
        </w:rPr>
        <w:t xml:space="preserve">אבל </w:t>
      </w:r>
      <w:bookmarkStart w:id="20760" w:name="_ETM_Q47_221690"/>
      <w:bookmarkEnd w:id="20760"/>
      <w:r>
        <w:rPr>
          <w:rtl/>
        </w:rPr>
        <w:t>באמת</w:t>
      </w:r>
      <w:r>
        <w:rPr>
          <w:rFonts w:hint="cs"/>
          <w:rtl/>
        </w:rPr>
        <w:t>,</w:t>
      </w:r>
      <w:r>
        <w:rPr>
          <w:rtl/>
        </w:rPr>
        <w:t xml:space="preserve"> </w:t>
      </w:r>
      <w:bookmarkStart w:id="20761" w:name="_ETM_Q47_222050"/>
      <w:bookmarkEnd w:id="20761"/>
      <w:r>
        <w:rPr>
          <w:rtl/>
        </w:rPr>
        <w:t xml:space="preserve">החמור </w:t>
      </w:r>
      <w:bookmarkStart w:id="20762" w:name="_ETM_Q47_222470"/>
      <w:bookmarkEnd w:id="20762"/>
      <w:r>
        <w:rPr>
          <w:rtl/>
        </w:rPr>
        <w:t>מכ</w:t>
      </w:r>
      <w:r>
        <w:rPr>
          <w:rFonts w:hint="cs"/>
          <w:rtl/>
        </w:rPr>
        <w:t>ו</w:t>
      </w:r>
      <w:r>
        <w:rPr>
          <w:rtl/>
        </w:rPr>
        <w:t>ל</w:t>
      </w:r>
      <w:r>
        <w:rPr>
          <w:rFonts w:hint="cs"/>
          <w:rtl/>
        </w:rPr>
        <w:t xml:space="preserve"> </w:t>
      </w:r>
      <w:r>
        <w:rPr>
          <w:rtl/>
        </w:rPr>
        <w:t xml:space="preserve">– </w:t>
      </w:r>
      <w:bookmarkStart w:id="20763" w:name="_ETM_Q47_223460"/>
      <w:bookmarkEnd w:id="20763"/>
      <w:r>
        <w:rPr>
          <w:rtl/>
        </w:rPr>
        <w:t xml:space="preserve">זה </w:t>
      </w:r>
      <w:bookmarkStart w:id="20764" w:name="_ETM_Q47_223670"/>
      <w:bookmarkEnd w:id="20764"/>
      <w:r>
        <w:rPr>
          <w:rtl/>
        </w:rPr>
        <w:t xml:space="preserve">מה </w:t>
      </w:r>
      <w:bookmarkStart w:id="20765" w:name="_ETM_Q47_223790"/>
      <w:bookmarkEnd w:id="20765"/>
      <w:r>
        <w:rPr>
          <w:rtl/>
        </w:rPr>
        <w:t xml:space="preserve">שבאמת </w:t>
      </w:r>
      <w:bookmarkStart w:id="20766" w:name="_ETM_Q47_224239"/>
      <w:bookmarkEnd w:id="20766"/>
      <w:r>
        <w:rPr>
          <w:rtl/>
        </w:rPr>
        <w:t xml:space="preserve">חשוב </w:t>
      </w:r>
      <w:bookmarkStart w:id="20767" w:name="_ETM_Q47_224630"/>
      <w:bookmarkEnd w:id="20767"/>
      <w:r>
        <w:rPr>
          <w:rtl/>
        </w:rPr>
        <w:t xml:space="preserve">לנו </w:t>
      </w:r>
      <w:bookmarkStart w:id="20768" w:name="_ETM_Q47_225020"/>
      <w:bookmarkEnd w:id="20768"/>
      <w:r>
        <w:rPr>
          <w:rtl/>
        </w:rPr>
        <w:t xml:space="preserve">ביום </w:t>
      </w:r>
      <w:bookmarkStart w:id="20769" w:name="_ETM_Q47_225380"/>
      <w:bookmarkEnd w:id="20769"/>
      <w:r>
        <w:rPr>
          <w:rtl/>
        </w:rPr>
        <w:t>הזה</w:t>
      </w:r>
      <w:r w:rsidR="000A2EE6">
        <w:rPr>
          <w:rFonts w:hint="cs"/>
          <w:rtl/>
        </w:rPr>
        <w:t>?</w:t>
      </w:r>
      <w:r>
        <w:rPr>
          <w:rtl/>
        </w:rPr>
        <w:t xml:space="preserve"> </w:t>
      </w:r>
      <w:bookmarkStart w:id="20770" w:name="_ETM_Q47_226190"/>
      <w:bookmarkEnd w:id="20770"/>
      <w:r>
        <w:rPr>
          <w:rtl/>
        </w:rPr>
        <w:t xml:space="preserve">לקדם </w:t>
      </w:r>
      <w:bookmarkStart w:id="20771" w:name="_ETM_Q47_226850"/>
      <w:bookmarkEnd w:id="20771"/>
      <w:r>
        <w:rPr>
          <w:rtl/>
        </w:rPr>
        <w:t xml:space="preserve">חוק </w:t>
      </w:r>
      <w:bookmarkStart w:id="20772" w:name="_ETM_Q47_227540"/>
      <w:bookmarkEnd w:id="20772"/>
      <w:r>
        <w:rPr>
          <w:rtl/>
        </w:rPr>
        <w:t xml:space="preserve">שיחול </w:t>
      </w:r>
      <w:bookmarkStart w:id="20773" w:name="_ETM_Q47_228170"/>
      <w:bookmarkEnd w:id="20773"/>
      <w:r>
        <w:rPr>
          <w:rtl/>
        </w:rPr>
        <w:t xml:space="preserve">בעוד </w:t>
      </w:r>
      <w:bookmarkStart w:id="20774" w:name="_ETM_Q47_228440"/>
      <w:bookmarkEnd w:id="20774"/>
      <w:r>
        <w:rPr>
          <w:rFonts w:hint="cs"/>
          <w:rtl/>
        </w:rPr>
        <w:t>חמש</w:t>
      </w:r>
      <w:r>
        <w:rPr>
          <w:rtl/>
        </w:rPr>
        <w:t xml:space="preserve"> </w:t>
      </w:r>
      <w:bookmarkStart w:id="20775" w:name="_ETM_Q47_228800"/>
      <w:bookmarkEnd w:id="20775"/>
      <w:r>
        <w:rPr>
          <w:rtl/>
        </w:rPr>
        <w:t>שנים</w:t>
      </w:r>
      <w:bookmarkStart w:id="20776" w:name="_ETM_Q47_229399"/>
      <w:bookmarkEnd w:id="20776"/>
      <w:r>
        <w:rPr>
          <w:rFonts w:hint="cs"/>
          <w:rtl/>
        </w:rPr>
        <w:t>,</w:t>
      </w:r>
      <w:r>
        <w:rPr>
          <w:rtl/>
        </w:rPr>
        <w:t xml:space="preserve"> </w:t>
      </w:r>
      <w:bookmarkStart w:id="20777" w:name="_ETM_Q47_231250"/>
      <w:bookmarkEnd w:id="20777"/>
      <w:r>
        <w:rPr>
          <w:rtl/>
        </w:rPr>
        <w:t xml:space="preserve">כשיש </w:t>
      </w:r>
      <w:bookmarkStart w:id="20778" w:name="_ETM_Q47_231699"/>
      <w:bookmarkEnd w:id="20778"/>
      <w:r>
        <w:rPr>
          <w:rtl/>
        </w:rPr>
        <w:t xml:space="preserve">לנו </w:t>
      </w:r>
      <w:bookmarkStart w:id="20779" w:name="_ETM_Q47_231909"/>
      <w:bookmarkEnd w:id="20779"/>
      <w:r>
        <w:rPr>
          <w:rtl/>
        </w:rPr>
        <w:t xml:space="preserve">59 </w:t>
      </w:r>
      <w:bookmarkStart w:id="20780" w:name="_ETM_Q47_232780"/>
      <w:bookmarkEnd w:id="20780"/>
      <w:r>
        <w:rPr>
          <w:rtl/>
        </w:rPr>
        <w:t>חטופים</w:t>
      </w:r>
      <w:r>
        <w:rPr>
          <w:rFonts w:hint="cs"/>
          <w:rtl/>
        </w:rPr>
        <w:t>,</w:t>
      </w:r>
      <w:r>
        <w:rPr>
          <w:rtl/>
        </w:rPr>
        <w:t xml:space="preserve"> </w:t>
      </w:r>
      <w:bookmarkStart w:id="20781" w:name="_ETM_Q47_233769"/>
      <w:bookmarkEnd w:id="20781"/>
      <w:r>
        <w:rPr>
          <w:rFonts w:hint="cs"/>
          <w:rtl/>
        </w:rPr>
        <w:t>כ</w:t>
      </w:r>
      <w:r>
        <w:rPr>
          <w:rtl/>
        </w:rPr>
        <w:t xml:space="preserve">שיש </w:t>
      </w:r>
      <w:bookmarkStart w:id="20782" w:name="_ETM_Q47_234010"/>
      <w:bookmarkEnd w:id="20782"/>
      <w:r>
        <w:rPr>
          <w:rtl/>
        </w:rPr>
        <w:t xml:space="preserve">אלפי </w:t>
      </w:r>
      <w:bookmarkStart w:id="20783" w:name="_ETM_Q47_234430"/>
      <w:bookmarkEnd w:id="20783"/>
      <w:r>
        <w:rPr>
          <w:rFonts w:hint="cs"/>
          <w:rtl/>
        </w:rPr>
        <w:t>עקור</w:t>
      </w:r>
      <w:r>
        <w:rPr>
          <w:rtl/>
        </w:rPr>
        <w:t>ים</w:t>
      </w:r>
      <w:r>
        <w:rPr>
          <w:rFonts w:hint="cs"/>
          <w:rtl/>
        </w:rPr>
        <w:t>,</w:t>
      </w:r>
      <w:r>
        <w:rPr>
          <w:rtl/>
        </w:rPr>
        <w:t xml:space="preserve"> </w:t>
      </w:r>
      <w:bookmarkStart w:id="20784" w:name="_ETM_Q47_235329"/>
      <w:bookmarkEnd w:id="20784"/>
      <w:r>
        <w:rPr>
          <w:rFonts w:hint="cs"/>
          <w:rtl/>
        </w:rPr>
        <w:t>כ</w:t>
      </w:r>
      <w:r>
        <w:rPr>
          <w:rtl/>
        </w:rPr>
        <w:t xml:space="preserve">שהמילואימניקים </w:t>
      </w:r>
      <w:bookmarkStart w:id="20785" w:name="_ETM_Q47_237769"/>
      <w:bookmarkStart w:id="20786" w:name="_ETM_Q47_237890"/>
      <w:bookmarkEnd w:id="20785"/>
      <w:bookmarkEnd w:id="20786"/>
      <w:r>
        <w:rPr>
          <w:rFonts w:hint="cs"/>
          <w:rtl/>
        </w:rPr>
        <w:t>שח</w:t>
      </w:r>
      <w:r>
        <w:rPr>
          <w:rtl/>
        </w:rPr>
        <w:t xml:space="preserve">וקים </w:t>
      </w:r>
      <w:bookmarkStart w:id="20787" w:name="_ETM_Q47_238399"/>
      <w:bookmarkEnd w:id="20787"/>
      <w:r>
        <w:rPr>
          <w:rtl/>
        </w:rPr>
        <w:t>ו</w:t>
      </w:r>
      <w:r>
        <w:rPr>
          <w:rFonts w:hint="cs"/>
          <w:rtl/>
        </w:rPr>
        <w:t>כורע</w:t>
      </w:r>
      <w:r>
        <w:rPr>
          <w:rtl/>
        </w:rPr>
        <w:t xml:space="preserve">ים </w:t>
      </w:r>
      <w:bookmarkStart w:id="20788" w:name="_ETM_Q47_238909"/>
      <w:bookmarkEnd w:id="20788"/>
      <w:r>
        <w:rPr>
          <w:rtl/>
        </w:rPr>
        <w:t>תחת</w:t>
      </w:r>
      <w:bookmarkStart w:id="20789" w:name="_ETM_Q47_239210"/>
      <w:bookmarkEnd w:id="20789"/>
      <w:r>
        <w:rPr>
          <w:rtl/>
        </w:rPr>
        <w:t xml:space="preserve"> </w:t>
      </w:r>
      <w:bookmarkStart w:id="20790" w:name="_ETM_Q47_239719"/>
      <w:bookmarkEnd w:id="20790"/>
      <w:r>
        <w:rPr>
          <w:rtl/>
        </w:rPr>
        <w:t>הנטל</w:t>
      </w:r>
      <w:r>
        <w:rPr>
          <w:rFonts w:hint="cs"/>
          <w:rtl/>
        </w:rPr>
        <w:t>,</w:t>
      </w:r>
      <w:r>
        <w:rPr>
          <w:rtl/>
        </w:rPr>
        <w:t xml:space="preserve"> </w:t>
      </w:r>
      <w:bookmarkStart w:id="20791" w:name="_ETM_Q47_240530"/>
      <w:bookmarkEnd w:id="20791"/>
      <w:r>
        <w:rPr>
          <w:rFonts w:hint="cs"/>
          <w:rtl/>
        </w:rPr>
        <w:t>כ</w:t>
      </w:r>
      <w:r>
        <w:rPr>
          <w:rtl/>
        </w:rPr>
        <w:t xml:space="preserve">שיוקר </w:t>
      </w:r>
      <w:bookmarkStart w:id="20792" w:name="_ETM_Q47_240920"/>
      <w:bookmarkEnd w:id="20792"/>
      <w:r>
        <w:rPr>
          <w:rtl/>
        </w:rPr>
        <w:t xml:space="preserve">המחיה </w:t>
      </w:r>
      <w:bookmarkStart w:id="20793" w:name="_ETM_Q47_241489"/>
      <w:bookmarkEnd w:id="20793"/>
      <w:r>
        <w:rPr>
          <w:rtl/>
        </w:rPr>
        <w:t xml:space="preserve">מרקיע </w:t>
      </w:r>
      <w:bookmarkStart w:id="20794" w:name="_ETM_Q47_241940"/>
      <w:bookmarkEnd w:id="20794"/>
      <w:r>
        <w:rPr>
          <w:rtl/>
        </w:rPr>
        <w:t>שחקים</w:t>
      </w:r>
      <w:r>
        <w:rPr>
          <w:rFonts w:hint="cs"/>
          <w:rtl/>
        </w:rPr>
        <w:t xml:space="preserve"> </w:t>
      </w:r>
      <w:r>
        <w:rPr>
          <w:rFonts w:hint="eastAsia"/>
          <w:rtl/>
        </w:rPr>
        <w:t>–</w:t>
      </w:r>
      <w:r>
        <w:rPr>
          <w:rtl/>
        </w:rPr>
        <w:t xml:space="preserve"> </w:t>
      </w:r>
      <w:bookmarkStart w:id="20795" w:name="_ETM_Q47_242899"/>
      <w:bookmarkEnd w:id="20795"/>
      <w:r>
        <w:rPr>
          <w:rtl/>
        </w:rPr>
        <w:t>באמת</w:t>
      </w:r>
      <w:r>
        <w:rPr>
          <w:rFonts w:hint="cs"/>
          <w:rtl/>
        </w:rPr>
        <w:t>,</w:t>
      </w:r>
      <w:r>
        <w:rPr>
          <w:rtl/>
        </w:rPr>
        <w:t xml:space="preserve"> </w:t>
      </w:r>
      <w:bookmarkStart w:id="20796" w:name="_ETM_Q47_243289"/>
      <w:bookmarkEnd w:id="20796"/>
      <w:r>
        <w:rPr>
          <w:rtl/>
        </w:rPr>
        <w:t xml:space="preserve">זה </w:t>
      </w:r>
      <w:bookmarkStart w:id="20797" w:name="_ETM_Q47_243469"/>
      <w:bookmarkEnd w:id="20797"/>
      <w:r>
        <w:rPr>
          <w:rtl/>
        </w:rPr>
        <w:t xml:space="preserve">החוק </w:t>
      </w:r>
      <w:bookmarkStart w:id="20798" w:name="_ETM_Q47_243739"/>
      <w:bookmarkEnd w:id="20798"/>
      <w:r>
        <w:rPr>
          <w:rtl/>
        </w:rPr>
        <w:t xml:space="preserve">הכי </w:t>
      </w:r>
      <w:bookmarkStart w:id="20799" w:name="_ETM_Q47_243920"/>
      <w:bookmarkEnd w:id="20799"/>
      <w:r>
        <w:rPr>
          <w:rtl/>
        </w:rPr>
        <w:t>חשוב</w:t>
      </w:r>
      <w:r>
        <w:rPr>
          <w:rFonts w:hint="cs"/>
          <w:rtl/>
        </w:rPr>
        <w:t>?</w:t>
      </w:r>
      <w:r>
        <w:rPr>
          <w:rtl/>
        </w:rPr>
        <w:t xml:space="preserve"> </w:t>
      </w:r>
      <w:bookmarkStart w:id="20800" w:name="_ETM_Q47_244640"/>
      <w:bookmarkEnd w:id="20800"/>
      <w:r>
        <w:rPr>
          <w:rtl/>
        </w:rPr>
        <w:t>מה</w:t>
      </w:r>
      <w:r>
        <w:rPr>
          <w:rFonts w:hint="cs"/>
          <w:rtl/>
        </w:rPr>
        <w:t>,</w:t>
      </w:r>
      <w:r>
        <w:rPr>
          <w:rtl/>
        </w:rPr>
        <w:t xml:space="preserve"> </w:t>
      </w:r>
      <w:bookmarkStart w:id="20801" w:name="_ETM_Q47_244819"/>
      <w:bookmarkEnd w:id="20801"/>
      <w:r>
        <w:rPr>
          <w:rtl/>
        </w:rPr>
        <w:t>השתגענו</w:t>
      </w:r>
      <w:r>
        <w:rPr>
          <w:rFonts w:hint="cs"/>
          <w:rtl/>
        </w:rPr>
        <w:t>?</w:t>
      </w:r>
      <w:r>
        <w:rPr>
          <w:rtl/>
        </w:rPr>
        <w:t xml:space="preserve"> </w:t>
      </w:r>
      <w:bookmarkStart w:id="20802" w:name="_ETM_Q47_246140"/>
      <w:bookmarkStart w:id="20803" w:name="_ETM_Q47_239000"/>
      <w:bookmarkEnd w:id="20802"/>
      <w:bookmarkEnd w:id="20803"/>
      <w:r>
        <w:rPr>
          <w:rtl/>
        </w:rPr>
        <w:t xml:space="preserve">הרי </w:t>
      </w:r>
      <w:bookmarkStart w:id="20804" w:name="_ETM_Q47_246380"/>
      <w:bookmarkStart w:id="20805" w:name="_ETM_Q47_246649"/>
      <w:bookmarkStart w:id="20806" w:name="_ETM_Q47_247369"/>
      <w:bookmarkEnd w:id="20804"/>
      <w:bookmarkEnd w:id="20805"/>
      <w:bookmarkEnd w:id="20806"/>
      <w:r>
        <w:rPr>
          <w:rtl/>
        </w:rPr>
        <w:t xml:space="preserve">לא </w:t>
      </w:r>
      <w:bookmarkStart w:id="20807" w:name="_ETM_Q47_247640"/>
      <w:bookmarkEnd w:id="20807"/>
      <w:r>
        <w:rPr>
          <w:rtl/>
        </w:rPr>
        <w:t xml:space="preserve">מדובר </w:t>
      </w:r>
      <w:bookmarkStart w:id="20808" w:name="_ETM_Q47_248090"/>
      <w:bookmarkEnd w:id="20808"/>
      <w:r>
        <w:rPr>
          <w:rtl/>
        </w:rPr>
        <w:t xml:space="preserve">בהצעה </w:t>
      </w:r>
      <w:bookmarkStart w:id="20809" w:name="_ETM_Q47_249040"/>
      <w:bookmarkEnd w:id="20809"/>
      <w:r>
        <w:rPr>
          <w:rtl/>
        </w:rPr>
        <w:t xml:space="preserve">לשמירה </w:t>
      </w:r>
      <w:bookmarkStart w:id="20810" w:name="_ETM_Q47_249610"/>
      <w:bookmarkEnd w:id="20810"/>
      <w:r>
        <w:rPr>
          <w:rtl/>
        </w:rPr>
        <w:t xml:space="preserve">על </w:t>
      </w:r>
      <w:bookmarkStart w:id="20811" w:name="_ETM_Q47_249729"/>
      <w:bookmarkEnd w:id="20811"/>
      <w:r>
        <w:rPr>
          <w:rtl/>
        </w:rPr>
        <w:t xml:space="preserve">טוהר </w:t>
      </w:r>
      <w:bookmarkStart w:id="20812" w:name="_ETM_Q47_250060"/>
      <w:bookmarkEnd w:id="20812"/>
      <w:r>
        <w:rPr>
          <w:rtl/>
        </w:rPr>
        <w:t>הבחירות</w:t>
      </w:r>
      <w:r>
        <w:rPr>
          <w:rFonts w:hint="cs"/>
          <w:rtl/>
        </w:rPr>
        <w:t>.</w:t>
      </w:r>
      <w:r>
        <w:rPr>
          <w:rtl/>
        </w:rPr>
        <w:t xml:space="preserve"> </w:t>
      </w:r>
      <w:bookmarkStart w:id="20813" w:name="_ETM_Q47_251100"/>
      <w:bookmarkEnd w:id="20813"/>
      <w:r>
        <w:rPr>
          <w:rtl/>
        </w:rPr>
        <w:t>בפועל</w:t>
      </w:r>
      <w:r>
        <w:rPr>
          <w:rFonts w:hint="cs"/>
          <w:rtl/>
        </w:rPr>
        <w:t>,</w:t>
      </w:r>
      <w:r>
        <w:rPr>
          <w:rtl/>
        </w:rPr>
        <w:t xml:space="preserve"> </w:t>
      </w:r>
      <w:bookmarkStart w:id="20814" w:name="_ETM_Q47_252329"/>
      <w:bookmarkEnd w:id="20814"/>
      <w:r>
        <w:rPr>
          <w:rtl/>
        </w:rPr>
        <w:t xml:space="preserve">זו </w:t>
      </w:r>
      <w:bookmarkStart w:id="20815" w:name="_ETM_Q47_252600"/>
      <w:bookmarkEnd w:id="20815"/>
      <w:r>
        <w:rPr>
          <w:rtl/>
        </w:rPr>
        <w:t xml:space="preserve">פגיעה </w:t>
      </w:r>
      <w:bookmarkStart w:id="20816" w:name="_ETM_Q47_253020"/>
      <w:bookmarkEnd w:id="20816"/>
      <w:r>
        <w:rPr>
          <w:rtl/>
        </w:rPr>
        <w:t xml:space="preserve">ביכולת </w:t>
      </w:r>
      <w:bookmarkStart w:id="20817" w:name="_ETM_Q47_253649"/>
      <w:bookmarkEnd w:id="20817"/>
      <w:r>
        <w:rPr>
          <w:rtl/>
        </w:rPr>
        <w:t xml:space="preserve">של </w:t>
      </w:r>
      <w:bookmarkStart w:id="20818" w:name="_ETM_Q47_253799"/>
      <w:bookmarkEnd w:id="20818"/>
      <w:r>
        <w:rPr>
          <w:rtl/>
        </w:rPr>
        <w:t xml:space="preserve">חברי </w:t>
      </w:r>
      <w:bookmarkStart w:id="20819" w:name="_ETM_Q47_254159"/>
      <w:bookmarkEnd w:id="20819"/>
      <w:r>
        <w:rPr>
          <w:rtl/>
        </w:rPr>
        <w:t xml:space="preserve">קיבוץ </w:t>
      </w:r>
      <w:bookmarkStart w:id="20820" w:name="_ETM_Q47_255060"/>
      <w:bookmarkEnd w:id="20820"/>
      <w:r>
        <w:rPr>
          <w:rFonts w:hint="eastAsia"/>
          <w:rtl/>
        </w:rPr>
        <w:t>–</w:t>
      </w:r>
      <w:r>
        <w:rPr>
          <w:rFonts w:hint="cs"/>
          <w:rtl/>
        </w:rPr>
        <w:t xml:space="preserve"> </w:t>
      </w:r>
      <w:r>
        <w:rPr>
          <w:rtl/>
        </w:rPr>
        <w:t xml:space="preserve">זה </w:t>
      </w:r>
      <w:bookmarkStart w:id="20821" w:name="_ETM_Q47_255209"/>
      <w:bookmarkEnd w:id="20821"/>
      <w:r>
        <w:rPr>
          <w:rtl/>
        </w:rPr>
        <w:t xml:space="preserve">מאוד </w:t>
      </w:r>
      <w:bookmarkStart w:id="20822" w:name="_ETM_Q47_255479"/>
      <w:bookmarkEnd w:id="20822"/>
      <w:r>
        <w:rPr>
          <w:rtl/>
        </w:rPr>
        <w:t xml:space="preserve">מפריע </w:t>
      </w:r>
      <w:bookmarkStart w:id="20823" w:name="_ETM_Q47_255840"/>
      <w:bookmarkEnd w:id="20823"/>
      <w:r>
        <w:rPr>
          <w:rtl/>
        </w:rPr>
        <w:t>לי</w:t>
      </w:r>
      <w:r>
        <w:rPr>
          <w:rFonts w:hint="cs"/>
          <w:rtl/>
        </w:rPr>
        <w:t>.</w:t>
      </w:r>
      <w:r>
        <w:rPr>
          <w:rtl/>
        </w:rPr>
        <w:t xml:space="preserve"> </w:t>
      </w:r>
      <w:bookmarkStart w:id="20824" w:name="_ETM_Q47_256469"/>
      <w:bookmarkEnd w:id="20824"/>
    </w:p>
    <w:p w:rsidR="00304FBD" w:rsidRDefault="00304FBD" w:rsidP="00E60D06">
      <w:pPr>
        <w:rPr>
          <w:rtl/>
        </w:rPr>
      </w:pPr>
    </w:p>
    <w:p w:rsidR="00304FBD" w:rsidRDefault="00304FBD" w:rsidP="00E60D06">
      <w:pPr>
        <w:pStyle w:val="af6"/>
        <w:keepNext/>
        <w:rPr>
          <w:rtl/>
        </w:rPr>
      </w:pPr>
      <w:bookmarkStart w:id="20825" w:name="ET_yor_6598_1"/>
      <w:r w:rsidRPr="003C0978">
        <w:rPr>
          <w:rStyle w:val="TagStyle"/>
          <w:rtl/>
        </w:rPr>
        <w:t xml:space="preserve"> &lt;&lt; יור &gt;&gt; </w:t>
      </w:r>
      <w:r>
        <w:rPr>
          <w:rtl/>
        </w:rPr>
        <w:t>היו"ר משה סולומון:</w:t>
      </w:r>
      <w:r w:rsidRPr="003C0978">
        <w:rPr>
          <w:rStyle w:val="TagStyle"/>
          <w:rtl/>
        </w:rPr>
        <w:t xml:space="preserve"> &lt;&lt; יור &gt;&gt;</w:t>
      </w:r>
      <w:r>
        <w:rPr>
          <w:rtl/>
        </w:rPr>
        <w:t xml:space="preserve">  </w:t>
      </w:r>
      <w:bookmarkEnd w:id="20825"/>
    </w:p>
    <w:p w:rsidR="00304FBD" w:rsidRDefault="00304FBD" w:rsidP="00356066">
      <w:pPr>
        <w:rPr>
          <w:rtl/>
        </w:rPr>
      </w:pPr>
    </w:p>
    <w:p w:rsidR="00304FBD" w:rsidRDefault="00304FBD" w:rsidP="00E60D06">
      <w:pPr>
        <w:rPr>
          <w:rtl/>
        </w:rPr>
      </w:pPr>
      <w:bookmarkStart w:id="20826" w:name="_ETM_Q47_257000"/>
      <w:bookmarkEnd w:id="20826"/>
      <w:r>
        <w:rPr>
          <w:rFonts w:hint="cs"/>
          <w:rtl/>
        </w:rPr>
        <w:t>חברים,</w:t>
      </w:r>
      <w:bookmarkStart w:id="20827" w:name="_ETM_Q47_256000"/>
      <w:bookmarkStart w:id="20828" w:name="_ETM_Q47_257369"/>
      <w:bookmarkEnd w:id="20827"/>
      <w:bookmarkEnd w:id="20828"/>
      <w:r>
        <w:rPr>
          <w:rtl/>
        </w:rPr>
        <w:t xml:space="preserve"> </w:t>
      </w:r>
      <w:bookmarkStart w:id="20829" w:name="_ETM_Q47_258000"/>
      <w:bookmarkEnd w:id="20829"/>
      <w:r>
        <w:rPr>
          <w:rtl/>
        </w:rPr>
        <w:t xml:space="preserve">נא </w:t>
      </w:r>
      <w:bookmarkStart w:id="20830" w:name="_ETM_Q47_258180"/>
      <w:bookmarkEnd w:id="20830"/>
      <w:r>
        <w:rPr>
          <w:rtl/>
        </w:rPr>
        <w:t xml:space="preserve">לשמור </w:t>
      </w:r>
      <w:bookmarkStart w:id="20831" w:name="_ETM_Q47_258420"/>
      <w:bookmarkEnd w:id="20831"/>
      <w:r>
        <w:rPr>
          <w:rtl/>
        </w:rPr>
        <w:t xml:space="preserve">על </w:t>
      </w:r>
      <w:bookmarkStart w:id="20832" w:name="_ETM_Q47_258509"/>
      <w:bookmarkEnd w:id="20832"/>
      <w:r>
        <w:rPr>
          <w:rtl/>
        </w:rPr>
        <w:t xml:space="preserve">שקט </w:t>
      </w:r>
      <w:bookmarkStart w:id="20833" w:name="_ETM_Q47_258869"/>
      <w:bookmarkEnd w:id="20833"/>
      <w:r>
        <w:rPr>
          <w:rFonts w:hint="cs"/>
          <w:rtl/>
        </w:rPr>
        <w:t>ב</w:t>
      </w:r>
      <w:r>
        <w:rPr>
          <w:rtl/>
        </w:rPr>
        <w:t>מל</w:t>
      </w:r>
      <w:r>
        <w:rPr>
          <w:rFonts w:hint="cs"/>
          <w:rtl/>
        </w:rPr>
        <w:t>י</w:t>
      </w:r>
      <w:r>
        <w:rPr>
          <w:rtl/>
        </w:rPr>
        <w:t>אה</w:t>
      </w:r>
      <w:r>
        <w:rPr>
          <w:rFonts w:hint="cs"/>
          <w:rtl/>
        </w:rPr>
        <w:t>.</w:t>
      </w:r>
      <w:r>
        <w:rPr>
          <w:rtl/>
        </w:rPr>
        <w:t xml:space="preserve"> </w:t>
      </w:r>
      <w:bookmarkStart w:id="20834" w:name="_ETM_Q47_262220"/>
      <w:bookmarkEnd w:id="20834"/>
    </w:p>
    <w:p w:rsidR="00304FBD" w:rsidRDefault="00304FBD" w:rsidP="00E60D06">
      <w:pPr>
        <w:rPr>
          <w:rtl/>
        </w:rPr>
      </w:pPr>
    </w:p>
    <w:p w:rsidR="00304FBD" w:rsidRDefault="00304FBD" w:rsidP="00E60D06">
      <w:pPr>
        <w:pStyle w:val="-"/>
        <w:keepNext/>
        <w:rPr>
          <w:rtl/>
        </w:rPr>
      </w:pPr>
      <w:bookmarkStart w:id="20835" w:name="ET_speakercontinue_6359_2"/>
      <w:r w:rsidRPr="003F7F6E">
        <w:rPr>
          <w:rStyle w:val="TagStyle"/>
          <w:rtl/>
        </w:rPr>
        <w:t xml:space="preserve"> &lt;&lt; דובר_המשך &gt;&gt; </w:t>
      </w:r>
      <w:r>
        <w:rPr>
          <w:rtl/>
        </w:rPr>
        <w:t>מטי צרפתי הרכבי (יש עתיד):</w:t>
      </w:r>
      <w:r w:rsidRPr="003F7F6E">
        <w:rPr>
          <w:rStyle w:val="TagStyle"/>
          <w:rtl/>
        </w:rPr>
        <w:t xml:space="preserve"> &lt;&lt; דובר_המשך &gt;&gt;</w:t>
      </w:r>
      <w:r>
        <w:rPr>
          <w:rtl/>
        </w:rPr>
        <w:t xml:space="preserve">  </w:t>
      </w:r>
      <w:bookmarkEnd w:id="20835"/>
    </w:p>
    <w:p w:rsidR="00304FBD" w:rsidRDefault="00304FBD" w:rsidP="00356066">
      <w:pPr>
        <w:rPr>
          <w:rtl/>
        </w:rPr>
      </w:pPr>
    </w:p>
    <w:p w:rsidR="00304FBD" w:rsidRDefault="00304FBD" w:rsidP="000A2EE6">
      <w:pPr>
        <w:rPr>
          <w:rtl/>
        </w:rPr>
      </w:pPr>
      <w:bookmarkStart w:id="20836" w:name="_ETM_Q47_264000"/>
      <w:bookmarkEnd w:id="20836"/>
      <w:r>
        <w:rPr>
          <w:rtl/>
        </w:rPr>
        <w:t xml:space="preserve">לא </w:t>
      </w:r>
      <w:bookmarkStart w:id="20837" w:name="_ETM_Q47_262400"/>
      <w:bookmarkEnd w:id="20837"/>
      <w:r>
        <w:rPr>
          <w:rtl/>
        </w:rPr>
        <w:t xml:space="preserve">מדובר </w:t>
      </w:r>
      <w:bookmarkStart w:id="20838" w:name="_ETM_Q47_262819"/>
      <w:bookmarkEnd w:id="20838"/>
      <w:r>
        <w:rPr>
          <w:rtl/>
        </w:rPr>
        <w:t xml:space="preserve">בהצעה </w:t>
      </w:r>
      <w:bookmarkStart w:id="20839" w:name="_ETM_Q47_263450"/>
      <w:bookmarkEnd w:id="20839"/>
      <w:r>
        <w:rPr>
          <w:rtl/>
        </w:rPr>
        <w:t xml:space="preserve">לשמירה </w:t>
      </w:r>
      <w:bookmarkStart w:id="20840" w:name="_ETM_Q47_263900"/>
      <w:bookmarkEnd w:id="20840"/>
      <w:r>
        <w:rPr>
          <w:rtl/>
        </w:rPr>
        <w:t xml:space="preserve">על </w:t>
      </w:r>
      <w:bookmarkStart w:id="20841" w:name="_ETM_Q47_263990"/>
      <w:bookmarkEnd w:id="20841"/>
      <w:r>
        <w:rPr>
          <w:rtl/>
        </w:rPr>
        <w:t xml:space="preserve">טוהר </w:t>
      </w:r>
      <w:bookmarkStart w:id="20842" w:name="_ETM_Q47_264260"/>
      <w:bookmarkEnd w:id="20842"/>
      <w:r>
        <w:rPr>
          <w:rtl/>
        </w:rPr>
        <w:t>הבחירות</w:t>
      </w:r>
      <w:r>
        <w:rPr>
          <w:rFonts w:hint="cs"/>
          <w:rtl/>
        </w:rPr>
        <w:t>.</w:t>
      </w:r>
      <w:r>
        <w:rPr>
          <w:rtl/>
        </w:rPr>
        <w:t xml:space="preserve"> </w:t>
      </w:r>
      <w:bookmarkStart w:id="20843" w:name="_ETM_Q47_265040"/>
      <w:bookmarkEnd w:id="20843"/>
      <w:r>
        <w:rPr>
          <w:rtl/>
        </w:rPr>
        <w:t>בפועל</w:t>
      </w:r>
      <w:bookmarkStart w:id="20844" w:name="_ETM_Q47_265430"/>
      <w:bookmarkEnd w:id="20844"/>
      <w:r>
        <w:rPr>
          <w:rFonts w:hint="cs"/>
          <w:rtl/>
        </w:rPr>
        <w:t xml:space="preserve"> </w:t>
      </w:r>
      <w:r>
        <w:rPr>
          <w:rtl/>
        </w:rPr>
        <w:t xml:space="preserve">זו </w:t>
      </w:r>
      <w:bookmarkStart w:id="20845" w:name="_ETM_Q47_265550"/>
      <w:bookmarkEnd w:id="20845"/>
      <w:r>
        <w:rPr>
          <w:rtl/>
        </w:rPr>
        <w:t xml:space="preserve">פגיעה </w:t>
      </w:r>
      <w:bookmarkStart w:id="20846" w:name="_ETM_Q47_265880"/>
      <w:bookmarkEnd w:id="20846"/>
      <w:r>
        <w:rPr>
          <w:rtl/>
        </w:rPr>
        <w:t xml:space="preserve">ביכולת </w:t>
      </w:r>
      <w:bookmarkStart w:id="20847" w:name="_ETM_Q47_266360"/>
      <w:bookmarkEnd w:id="20847"/>
      <w:r>
        <w:rPr>
          <w:rtl/>
        </w:rPr>
        <w:t xml:space="preserve">של </w:t>
      </w:r>
      <w:bookmarkStart w:id="20848" w:name="_ETM_Q47_266480"/>
      <w:bookmarkEnd w:id="20848"/>
      <w:r>
        <w:rPr>
          <w:rtl/>
        </w:rPr>
        <w:t xml:space="preserve">חברי </w:t>
      </w:r>
      <w:bookmarkStart w:id="20849" w:name="_ETM_Q47_266810"/>
      <w:bookmarkEnd w:id="20849"/>
      <w:r>
        <w:rPr>
          <w:rtl/>
        </w:rPr>
        <w:t xml:space="preserve">קיבוץ </w:t>
      </w:r>
      <w:bookmarkStart w:id="20850" w:name="_ETM_Q47_267530"/>
      <w:bookmarkEnd w:id="20850"/>
      <w:r>
        <w:rPr>
          <w:rtl/>
        </w:rPr>
        <w:t xml:space="preserve">שבחרו </w:t>
      </w:r>
      <w:bookmarkStart w:id="20851" w:name="_ETM_Q47_268069"/>
      <w:bookmarkEnd w:id="20851"/>
      <w:r>
        <w:rPr>
          <w:rtl/>
        </w:rPr>
        <w:t>באור</w:t>
      </w:r>
      <w:bookmarkStart w:id="20852" w:name="_ETM_Q47_268459"/>
      <w:bookmarkEnd w:id="20852"/>
      <w:r>
        <w:rPr>
          <w:rFonts w:hint="cs"/>
          <w:rtl/>
        </w:rPr>
        <w:t xml:space="preserve">ח </w:t>
      </w:r>
      <w:r>
        <w:rPr>
          <w:rtl/>
        </w:rPr>
        <w:t xml:space="preserve">חיים </w:t>
      </w:r>
      <w:bookmarkStart w:id="20853" w:name="_ETM_Q47_268819"/>
      <w:bookmarkEnd w:id="20853"/>
      <w:r>
        <w:rPr>
          <w:rtl/>
        </w:rPr>
        <w:t xml:space="preserve">שיתופי </w:t>
      </w:r>
      <w:bookmarkStart w:id="20854" w:name="_ETM_Q47_269590"/>
      <w:bookmarkEnd w:id="20854"/>
      <w:r>
        <w:rPr>
          <w:rtl/>
        </w:rPr>
        <w:t xml:space="preserve">לתמוך </w:t>
      </w:r>
      <w:bookmarkStart w:id="20855" w:name="_ETM_Q47_270189"/>
      <w:bookmarkEnd w:id="20855"/>
      <w:r>
        <w:rPr>
          <w:rtl/>
        </w:rPr>
        <w:t>ב</w:t>
      </w:r>
      <w:bookmarkStart w:id="20856" w:name="_ETM_Q47_270340"/>
      <w:bookmarkEnd w:id="20856"/>
      <w:r>
        <w:rPr>
          <w:rtl/>
        </w:rPr>
        <w:t xml:space="preserve">נציגים </w:t>
      </w:r>
      <w:bookmarkStart w:id="20857" w:name="_ETM_Q47_270819"/>
      <w:bookmarkEnd w:id="20857"/>
      <w:r>
        <w:rPr>
          <w:rtl/>
        </w:rPr>
        <w:t>שלהם</w:t>
      </w:r>
      <w:r>
        <w:rPr>
          <w:rFonts w:hint="cs"/>
          <w:rtl/>
        </w:rPr>
        <w:t>.</w:t>
      </w:r>
      <w:r>
        <w:rPr>
          <w:rtl/>
        </w:rPr>
        <w:t xml:space="preserve"> </w:t>
      </w:r>
      <w:bookmarkStart w:id="20858" w:name="_ETM_Q47_271659"/>
      <w:bookmarkEnd w:id="20858"/>
      <w:r>
        <w:rPr>
          <w:rtl/>
        </w:rPr>
        <w:t xml:space="preserve">האגודה </w:t>
      </w:r>
      <w:bookmarkStart w:id="20859" w:name="_ETM_Q47_272140"/>
      <w:bookmarkEnd w:id="20859"/>
      <w:r>
        <w:rPr>
          <w:rtl/>
        </w:rPr>
        <w:t xml:space="preserve">השיתופית </w:t>
      </w:r>
      <w:bookmarkStart w:id="20860" w:name="_ETM_Q47_273179"/>
      <w:bookmarkEnd w:id="20860"/>
      <w:r>
        <w:rPr>
          <w:rtl/>
        </w:rPr>
        <w:t xml:space="preserve">מחליטה </w:t>
      </w:r>
      <w:bookmarkStart w:id="20861" w:name="_ETM_Q47_273749"/>
      <w:bookmarkEnd w:id="20861"/>
      <w:r>
        <w:rPr>
          <w:rtl/>
        </w:rPr>
        <w:t xml:space="preserve">לתרום </w:t>
      </w:r>
      <w:bookmarkStart w:id="20862" w:name="_ETM_Q47_274259"/>
      <w:bookmarkEnd w:id="20862"/>
      <w:r>
        <w:rPr>
          <w:rtl/>
        </w:rPr>
        <w:t xml:space="preserve">לחבר </w:t>
      </w:r>
      <w:bookmarkStart w:id="20863" w:name="_ETM_Q47_274709"/>
      <w:bookmarkEnd w:id="20863"/>
      <w:r>
        <w:rPr>
          <w:rtl/>
        </w:rPr>
        <w:t>מטעמה</w:t>
      </w:r>
      <w:r>
        <w:rPr>
          <w:rFonts w:hint="cs"/>
          <w:rtl/>
        </w:rPr>
        <w:t>.</w:t>
      </w:r>
      <w:r>
        <w:rPr>
          <w:rtl/>
        </w:rPr>
        <w:t xml:space="preserve"> </w:t>
      </w:r>
      <w:bookmarkStart w:id="20864" w:name="_ETM_Q47_275639"/>
      <w:bookmarkEnd w:id="20864"/>
      <w:r>
        <w:rPr>
          <w:rtl/>
        </w:rPr>
        <w:t xml:space="preserve">מזכירות </w:t>
      </w:r>
      <w:bookmarkStart w:id="20865" w:name="_ETM_Q47_276240"/>
      <w:bookmarkEnd w:id="20865"/>
      <w:r>
        <w:rPr>
          <w:rtl/>
        </w:rPr>
        <w:t xml:space="preserve">האגודה </w:t>
      </w:r>
      <w:bookmarkStart w:id="20866" w:name="_ETM_Q47_276659"/>
      <w:bookmarkEnd w:id="20866"/>
      <w:r>
        <w:rPr>
          <w:rtl/>
        </w:rPr>
        <w:t xml:space="preserve">השיתופית </w:t>
      </w:r>
      <w:bookmarkStart w:id="20867" w:name="_ETM_Q47_277350"/>
      <w:bookmarkEnd w:id="20867"/>
      <w:r>
        <w:rPr>
          <w:rtl/>
        </w:rPr>
        <w:t xml:space="preserve">היא </w:t>
      </w:r>
      <w:bookmarkStart w:id="20868" w:name="_ETM_Q47_277469"/>
      <w:bookmarkEnd w:id="20868"/>
      <w:r>
        <w:rPr>
          <w:rtl/>
        </w:rPr>
        <w:t xml:space="preserve">גוף </w:t>
      </w:r>
      <w:bookmarkStart w:id="20869" w:name="_ETM_Q47_277709"/>
      <w:bookmarkEnd w:id="20869"/>
      <w:r>
        <w:rPr>
          <w:rtl/>
        </w:rPr>
        <w:t xml:space="preserve">דמוקרטי </w:t>
      </w:r>
      <w:bookmarkStart w:id="20870" w:name="_ETM_Q47_278670"/>
      <w:bookmarkEnd w:id="20870"/>
      <w:r>
        <w:rPr>
          <w:rtl/>
        </w:rPr>
        <w:t xml:space="preserve">המתנהל </w:t>
      </w:r>
      <w:bookmarkStart w:id="20871" w:name="_ETM_Q47_279209"/>
      <w:bookmarkEnd w:id="20871"/>
      <w:r>
        <w:rPr>
          <w:rtl/>
        </w:rPr>
        <w:t xml:space="preserve">באופן </w:t>
      </w:r>
      <w:bookmarkStart w:id="20872" w:name="_ETM_Q47_279600"/>
      <w:bookmarkEnd w:id="20872"/>
      <w:r>
        <w:rPr>
          <w:rtl/>
        </w:rPr>
        <w:t xml:space="preserve">תקין </w:t>
      </w:r>
      <w:bookmarkStart w:id="20873" w:name="_ETM_Q47_280319"/>
      <w:bookmarkEnd w:id="20873"/>
      <w:r>
        <w:rPr>
          <w:rtl/>
        </w:rPr>
        <w:t xml:space="preserve">וכל </w:t>
      </w:r>
      <w:bookmarkStart w:id="20874" w:name="_ETM_Q47_281069"/>
      <w:bookmarkEnd w:id="20874"/>
      <w:r>
        <w:rPr>
          <w:rtl/>
        </w:rPr>
        <w:t xml:space="preserve">החלטה </w:t>
      </w:r>
      <w:bookmarkStart w:id="20875" w:name="_ETM_Q47_281579"/>
      <w:bookmarkEnd w:id="20875"/>
      <w:r>
        <w:rPr>
          <w:rtl/>
        </w:rPr>
        <w:t xml:space="preserve">מתקבלת </w:t>
      </w:r>
      <w:bookmarkStart w:id="20876" w:name="_ETM_Q47_282659"/>
      <w:bookmarkEnd w:id="20876"/>
      <w:r>
        <w:rPr>
          <w:rtl/>
        </w:rPr>
        <w:t xml:space="preserve">בכובד </w:t>
      </w:r>
      <w:bookmarkStart w:id="20877" w:name="_ETM_Q47_283170"/>
      <w:bookmarkEnd w:id="20877"/>
      <w:r>
        <w:rPr>
          <w:rtl/>
        </w:rPr>
        <w:t>ראש</w:t>
      </w:r>
      <w:r>
        <w:rPr>
          <w:rFonts w:hint="cs"/>
          <w:rtl/>
        </w:rPr>
        <w:t>.</w:t>
      </w:r>
      <w:r>
        <w:rPr>
          <w:rtl/>
        </w:rPr>
        <w:t xml:space="preserve"> </w:t>
      </w:r>
      <w:bookmarkStart w:id="20878" w:name="_ETM_Q47_283770"/>
      <w:bookmarkEnd w:id="20878"/>
      <w:r>
        <w:rPr>
          <w:rtl/>
        </w:rPr>
        <w:t xml:space="preserve">אין </w:t>
      </w:r>
      <w:bookmarkStart w:id="20879" w:name="_ETM_Q47_283979"/>
      <w:bookmarkEnd w:id="20879"/>
      <w:r>
        <w:rPr>
          <w:rtl/>
        </w:rPr>
        <w:t xml:space="preserve">כאן </w:t>
      </w:r>
      <w:bookmarkStart w:id="20880" w:name="_ETM_Q47_284159"/>
      <w:bookmarkEnd w:id="20880"/>
      <w:r>
        <w:rPr>
          <w:rtl/>
        </w:rPr>
        <w:t xml:space="preserve">שום </w:t>
      </w:r>
      <w:bookmarkStart w:id="20881" w:name="_ETM_Q47_284490"/>
      <w:bookmarkEnd w:id="20881"/>
      <w:r>
        <w:rPr>
          <w:rtl/>
        </w:rPr>
        <w:t xml:space="preserve">העדפה </w:t>
      </w:r>
      <w:bookmarkStart w:id="20882" w:name="_ETM_Q47_284880"/>
      <w:bookmarkEnd w:id="20882"/>
      <w:r>
        <w:rPr>
          <w:rtl/>
        </w:rPr>
        <w:t>פסולה</w:t>
      </w:r>
      <w:r>
        <w:rPr>
          <w:rFonts w:hint="cs"/>
          <w:rtl/>
        </w:rPr>
        <w:t>.</w:t>
      </w:r>
      <w:r>
        <w:rPr>
          <w:rtl/>
        </w:rPr>
        <w:t xml:space="preserve"> </w:t>
      </w:r>
      <w:bookmarkStart w:id="20883" w:name="_ETM_Q47_285829"/>
      <w:bookmarkEnd w:id="20883"/>
      <w:r>
        <w:rPr>
          <w:rtl/>
        </w:rPr>
        <w:t xml:space="preserve">מדובר </w:t>
      </w:r>
      <w:bookmarkStart w:id="20884" w:name="_ETM_Q47_286579"/>
      <w:bookmarkEnd w:id="20884"/>
      <w:r>
        <w:rPr>
          <w:rtl/>
        </w:rPr>
        <w:t xml:space="preserve">בחבר </w:t>
      </w:r>
      <w:bookmarkStart w:id="20885" w:name="_ETM_Q47_287030"/>
      <w:bookmarkEnd w:id="20885"/>
      <w:r>
        <w:rPr>
          <w:rtl/>
        </w:rPr>
        <w:t xml:space="preserve">אגודה </w:t>
      </w:r>
      <w:bookmarkStart w:id="20886" w:name="_ETM_Q47_287359"/>
      <w:bookmarkEnd w:id="20886"/>
      <w:r>
        <w:rPr>
          <w:rtl/>
        </w:rPr>
        <w:t xml:space="preserve">שיתופית </w:t>
      </w:r>
      <w:bookmarkStart w:id="20887" w:name="_ETM_Q47_288109"/>
      <w:bookmarkEnd w:id="20887"/>
      <w:r>
        <w:rPr>
          <w:rtl/>
        </w:rPr>
        <w:t xml:space="preserve">שבהרבה </w:t>
      </w:r>
      <w:bookmarkStart w:id="20888" w:name="_ETM_Q47_288649"/>
      <w:bookmarkEnd w:id="20888"/>
      <w:r>
        <w:rPr>
          <w:rtl/>
        </w:rPr>
        <w:t xml:space="preserve">מקרים </w:t>
      </w:r>
      <w:bookmarkStart w:id="20889" w:name="_ETM_Q47_289369"/>
      <w:bookmarkEnd w:id="20889"/>
      <w:r>
        <w:rPr>
          <w:rtl/>
        </w:rPr>
        <w:t xml:space="preserve">לו </w:t>
      </w:r>
      <w:bookmarkStart w:id="20890" w:name="_ETM_Q47_289700"/>
      <w:bookmarkEnd w:id="20890"/>
      <w:r>
        <w:rPr>
          <w:rtl/>
        </w:rPr>
        <w:t>ולחבריו</w:t>
      </w:r>
      <w:r>
        <w:rPr>
          <w:rFonts w:hint="cs"/>
          <w:rtl/>
        </w:rPr>
        <w:t>,</w:t>
      </w:r>
      <w:r>
        <w:rPr>
          <w:rtl/>
        </w:rPr>
        <w:t xml:space="preserve"> </w:t>
      </w:r>
      <w:bookmarkStart w:id="20891" w:name="_ETM_Q47_290840"/>
      <w:bookmarkEnd w:id="20891"/>
      <w:r>
        <w:rPr>
          <w:rtl/>
        </w:rPr>
        <w:t xml:space="preserve">למעט </w:t>
      </w:r>
      <w:bookmarkStart w:id="20892" w:name="_ETM_Q47_291350"/>
      <w:bookmarkEnd w:id="20892"/>
      <w:r>
        <w:rPr>
          <w:rtl/>
        </w:rPr>
        <w:t>קצבה</w:t>
      </w:r>
      <w:r>
        <w:rPr>
          <w:rFonts w:hint="cs"/>
          <w:rtl/>
        </w:rPr>
        <w:t>,</w:t>
      </w:r>
      <w:r>
        <w:rPr>
          <w:rtl/>
        </w:rPr>
        <w:t xml:space="preserve"> </w:t>
      </w:r>
      <w:bookmarkStart w:id="20893" w:name="_ETM_Q47_291770"/>
      <w:bookmarkEnd w:id="20893"/>
      <w:r>
        <w:rPr>
          <w:rtl/>
        </w:rPr>
        <w:t xml:space="preserve">אין </w:t>
      </w:r>
      <w:bookmarkStart w:id="20894" w:name="_ETM_Q47_291920"/>
      <w:bookmarkEnd w:id="20894"/>
      <w:r>
        <w:rPr>
          <w:rtl/>
        </w:rPr>
        <w:t xml:space="preserve">כלל </w:t>
      </w:r>
      <w:bookmarkStart w:id="20895" w:name="_ETM_Q47_292189"/>
      <w:bookmarkEnd w:id="20895"/>
      <w:r>
        <w:rPr>
          <w:rtl/>
        </w:rPr>
        <w:t xml:space="preserve">כסף </w:t>
      </w:r>
      <w:bookmarkStart w:id="20896" w:name="_ETM_Q47_292549"/>
      <w:bookmarkEnd w:id="20896"/>
      <w:r>
        <w:rPr>
          <w:rtl/>
        </w:rPr>
        <w:t>פרטי</w:t>
      </w:r>
      <w:r>
        <w:rPr>
          <w:rFonts w:hint="cs"/>
          <w:rtl/>
        </w:rPr>
        <w:t>,</w:t>
      </w:r>
      <w:r>
        <w:rPr>
          <w:rtl/>
        </w:rPr>
        <w:t xml:space="preserve"> </w:t>
      </w:r>
      <w:bookmarkStart w:id="20897" w:name="_ETM_Q47_293240"/>
      <w:bookmarkEnd w:id="20897"/>
      <w:r>
        <w:rPr>
          <w:rtl/>
        </w:rPr>
        <w:t xml:space="preserve">וההון </w:t>
      </w:r>
      <w:bookmarkStart w:id="20898" w:name="_ETM_Q47_293810"/>
      <w:bookmarkEnd w:id="20898"/>
      <w:r>
        <w:rPr>
          <w:rtl/>
        </w:rPr>
        <w:t>ה</w:t>
      </w:r>
      <w:r>
        <w:rPr>
          <w:rFonts w:hint="cs"/>
          <w:rtl/>
        </w:rPr>
        <w:t xml:space="preserve">וא </w:t>
      </w:r>
      <w:r>
        <w:rPr>
          <w:rtl/>
        </w:rPr>
        <w:t xml:space="preserve">משותף </w:t>
      </w:r>
      <w:bookmarkStart w:id="20899" w:name="_ETM_Q47_294679"/>
      <w:bookmarkEnd w:id="20899"/>
      <w:r>
        <w:rPr>
          <w:rtl/>
        </w:rPr>
        <w:t xml:space="preserve">ומנוהל </w:t>
      </w:r>
      <w:bookmarkStart w:id="20900" w:name="_ETM_Q47_295189"/>
      <w:bookmarkEnd w:id="20900"/>
      <w:r>
        <w:rPr>
          <w:rtl/>
        </w:rPr>
        <w:t xml:space="preserve">במסגרת </w:t>
      </w:r>
      <w:bookmarkStart w:id="20901" w:name="_ETM_Q47_295759"/>
      <w:bookmarkEnd w:id="20901"/>
      <w:r>
        <w:rPr>
          <w:rtl/>
        </w:rPr>
        <w:t xml:space="preserve">האגודה </w:t>
      </w:r>
      <w:bookmarkStart w:id="20902" w:name="_ETM_Q47_296760"/>
      <w:bookmarkEnd w:id="20902"/>
      <w:r w:rsidR="000A2EE6">
        <w:rPr>
          <w:rFonts w:hint="cs"/>
          <w:rtl/>
        </w:rPr>
        <w:t xml:space="preserve">– </w:t>
      </w:r>
      <w:r>
        <w:rPr>
          <w:rtl/>
        </w:rPr>
        <w:t xml:space="preserve">ממש </w:t>
      </w:r>
      <w:bookmarkStart w:id="20903" w:name="_ETM_Q47_297210"/>
      <w:bookmarkEnd w:id="20903"/>
      <w:r>
        <w:rPr>
          <w:rtl/>
        </w:rPr>
        <w:t xml:space="preserve">כמו </w:t>
      </w:r>
      <w:bookmarkStart w:id="20904" w:name="_ETM_Q47_297390"/>
      <w:bookmarkEnd w:id="20904"/>
      <w:r>
        <w:rPr>
          <w:rtl/>
        </w:rPr>
        <w:t xml:space="preserve">החלטות </w:t>
      </w:r>
      <w:bookmarkStart w:id="20905" w:name="_ETM_Q47_297900"/>
      <w:bookmarkEnd w:id="20905"/>
      <w:r>
        <w:rPr>
          <w:rtl/>
        </w:rPr>
        <w:t xml:space="preserve">להשתמש </w:t>
      </w:r>
      <w:bookmarkStart w:id="20906" w:name="_ETM_Q47_298350"/>
      <w:bookmarkEnd w:id="20906"/>
      <w:r>
        <w:rPr>
          <w:rtl/>
        </w:rPr>
        <w:t xml:space="preserve">בכסף </w:t>
      </w:r>
      <w:bookmarkStart w:id="20907" w:name="_ETM_Q47_298800"/>
      <w:bookmarkEnd w:id="20907"/>
      <w:r>
        <w:rPr>
          <w:rtl/>
        </w:rPr>
        <w:t xml:space="preserve">המשותף </w:t>
      </w:r>
      <w:bookmarkStart w:id="20908" w:name="_ETM_Q47_299580"/>
      <w:bookmarkEnd w:id="20908"/>
      <w:r>
        <w:rPr>
          <w:rtl/>
        </w:rPr>
        <w:t xml:space="preserve">לסבסוד </w:t>
      </w:r>
      <w:bookmarkStart w:id="20909" w:name="_ETM_Q47_300150"/>
      <w:bookmarkEnd w:id="20909"/>
      <w:r>
        <w:rPr>
          <w:rtl/>
        </w:rPr>
        <w:t>החינוך</w:t>
      </w:r>
      <w:r>
        <w:rPr>
          <w:rFonts w:hint="cs"/>
          <w:rtl/>
        </w:rPr>
        <w:t>,</w:t>
      </w:r>
      <w:r>
        <w:rPr>
          <w:rtl/>
        </w:rPr>
        <w:t xml:space="preserve"> </w:t>
      </w:r>
      <w:bookmarkStart w:id="20910" w:name="_ETM_Q47_300810"/>
      <w:bookmarkEnd w:id="20910"/>
      <w:r>
        <w:rPr>
          <w:rFonts w:hint="cs"/>
          <w:rtl/>
        </w:rPr>
        <w:t>ה</w:t>
      </w:r>
      <w:r>
        <w:rPr>
          <w:rtl/>
        </w:rPr>
        <w:t>תרבות</w:t>
      </w:r>
      <w:r>
        <w:rPr>
          <w:rFonts w:hint="cs"/>
          <w:rtl/>
        </w:rPr>
        <w:t>,</w:t>
      </w:r>
      <w:r>
        <w:rPr>
          <w:rtl/>
        </w:rPr>
        <w:t xml:space="preserve"> </w:t>
      </w:r>
      <w:bookmarkStart w:id="20911" w:name="_ETM_Q47_301500"/>
      <w:bookmarkEnd w:id="20911"/>
      <w:r>
        <w:rPr>
          <w:rFonts w:hint="cs"/>
          <w:rtl/>
        </w:rPr>
        <w:t>ל</w:t>
      </w:r>
      <w:r>
        <w:rPr>
          <w:rtl/>
        </w:rPr>
        <w:t xml:space="preserve">רכישת </w:t>
      </w:r>
      <w:bookmarkStart w:id="20912" w:name="_ETM_Q47_301980"/>
      <w:bookmarkEnd w:id="20912"/>
      <w:r>
        <w:rPr>
          <w:rtl/>
        </w:rPr>
        <w:t xml:space="preserve">ציוד </w:t>
      </w:r>
      <w:bookmarkStart w:id="20913" w:name="_ETM_Q47_302640"/>
      <w:bookmarkEnd w:id="20913"/>
      <w:r>
        <w:rPr>
          <w:rtl/>
        </w:rPr>
        <w:t xml:space="preserve">ועוד </w:t>
      </w:r>
      <w:bookmarkStart w:id="20914" w:name="_ETM_Q47_303090"/>
      <w:bookmarkEnd w:id="20914"/>
      <w:r>
        <w:rPr>
          <w:rtl/>
        </w:rPr>
        <w:t>ועוד</w:t>
      </w:r>
      <w:r>
        <w:rPr>
          <w:rFonts w:hint="cs"/>
          <w:rtl/>
        </w:rPr>
        <w:t>.</w:t>
      </w:r>
      <w:r>
        <w:rPr>
          <w:rtl/>
        </w:rPr>
        <w:t xml:space="preserve"> </w:t>
      </w:r>
      <w:bookmarkStart w:id="20915" w:name="_ETM_Q47_303810"/>
      <w:bookmarkEnd w:id="20915"/>
    </w:p>
    <w:p w:rsidR="00304FBD" w:rsidRDefault="00304FBD" w:rsidP="00E60D06">
      <w:pPr>
        <w:rPr>
          <w:rtl/>
        </w:rPr>
      </w:pPr>
    </w:p>
    <w:p w:rsidR="00304FBD" w:rsidRDefault="00304FBD" w:rsidP="000A2EE6">
      <w:pPr>
        <w:rPr>
          <w:rtl/>
        </w:rPr>
      </w:pPr>
      <w:bookmarkStart w:id="20916" w:name="_ETM_Q47_304000"/>
      <w:bookmarkEnd w:id="20916"/>
      <w:r>
        <w:rPr>
          <w:rtl/>
        </w:rPr>
        <w:t xml:space="preserve">אפשר </w:t>
      </w:r>
      <w:bookmarkStart w:id="20917" w:name="_ETM_Q47_304170"/>
      <w:bookmarkEnd w:id="20917"/>
      <w:r>
        <w:rPr>
          <w:rtl/>
        </w:rPr>
        <w:t xml:space="preserve">היה </w:t>
      </w:r>
      <w:bookmarkStart w:id="20918" w:name="_ETM_Q47_304320"/>
      <w:bookmarkEnd w:id="20918"/>
      <w:r>
        <w:rPr>
          <w:rtl/>
        </w:rPr>
        <w:t xml:space="preserve">לחשוב </w:t>
      </w:r>
      <w:bookmarkStart w:id="20919" w:name="_ETM_Q47_305680"/>
      <w:bookmarkEnd w:id="20919"/>
      <w:r>
        <w:rPr>
          <w:rtl/>
        </w:rPr>
        <w:t xml:space="preserve">שהתופעה </w:t>
      </w:r>
      <w:bookmarkStart w:id="20920" w:name="_ETM_Q47_306280"/>
      <w:bookmarkStart w:id="20921" w:name="_ETM_Q47_306460"/>
      <w:bookmarkEnd w:id="20920"/>
      <w:bookmarkEnd w:id="20921"/>
      <w:r>
        <w:rPr>
          <w:rtl/>
        </w:rPr>
        <w:t xml:space="preserve">ממש </w:t>
      </w:r>
      <w:bookmarkStart w:id="20922" w:name="_ETM_Q47_306760"/>
      <w:bookmarkEnd w:id="20922"/>
      <w:r>
        <w:rPr>
          <w:rtl/>
        </w:rPr>
        <w:t xml:space="preserve">נפוצה </w:t>
      </w:r>
      <w:bookmarkStart w:id="20923" w:name="_ETM_Q47_307570"/>
      <w:bookmarkEnd w:id="20923"/>
      <w:r>
        <w:rPr>
          <w:rtl/>
        </w:rPr>
        <w:t xml:space="preserve">שצריך </w:t>
      </w:r>
      <w:bookmarkStart w:id="20924" w:name="_ETM_Q47_308080"/>
      <w:bookmarkEnd w:id="20924"/>
      <w:r>
        <w:rPr>
          <w:rtl/>
        </w:rPr>
        <w:t xml:space="preserve">לעשות </w:t>
      </w:r>
      <w:bookmarkStart w:id="20925" w:name="_ETM_Q47_308470"/>
      <w:bookmarkEnd w:id="20925"/>
      <w:r>
        <w:rPr>
          <w:rtl/>
        </w:rPr>
        <w:t>חוק</w:t>
      </w:r>
      <w:r>
        <w:rPr>
          <w:rFonts w:hint="cs"/>
          <w:rtl/>
        </w:rPr>
        <w:t>,</w:t>
      </w:r>
      <w:r>
        <w:rPr>
          <w:rtl/>
        </w:rPr>
        <w:t xml:space="preserve"> </w:t>
      </w:r>
      <w:bookmarkStart w:id="20926" w:name="_ETM_Q47_308800"/>
      <w:bookmarkEnd w:id="20926"/>
      <w:r>
        <w:rPr>
          <w:rtl/>
        </w:rPr>
        <w:t xml:space="preserve">שזה </w:t>
      </w:r>
      <w:bookmarkStart w:id="20927" w:name="_ETM_Q47_309069"/>
      <w:bookmarkEnd w:id="20927"/>
      <w:r>
        <w:rPr>
          <w:rtl/>
        </w:rPr>
        <w:t xml:space="preserve">משהו </w:t>
      </w:r>
      <w:bookmarkStart w:id="20928" w:name="_ETM_Q47_309910"/>
      <w:bookmarkEnd w:id="20928"/>
      <w:r>
        <w:rPr>
          <w:rtl/>
        </w:rPr>
        <w:t xml:space="preserve">שנמצא </w:t>
      </w:r>
      <w:bookmarkStart w:id="20929" w:name="_ETM_Q47_310690"/>
      <w:bookmarkEnd w:id="20929"/>
      <w:r>
        <w:rPr>
          <w:rtl/>
        </w:rPr>
        <w:t xml:space="preserve">בצורה </w:t>
      </w:r>
      <w:bookmarkStart w:id="20930" w:name="_ETM_Q47_311380"/>
      <w:bookmarkEnd w:id="20930"/>
      <w:r>
        <w:rPr>
          <w:rtl/>
        </w:rPr>
        <w:t xml:space="preserve">מאוד </w:t>
      </w:r>
      <w:bookmarkStart w:id="20931" w:name="_ETM_Q47_312130"/>
      <w:bookmarkEnd w:id="20931"/>
      <w:r>
        <w:rPr>
          <w:rtl/>
        </w:rPr>
        <w:t xml:space="preserve">שכיחה </w:t>
      </w:r>
      <w:bookmarkStart w:id="20932" w:name="_ETM_Q47_312580"/>
      <w:bookmarkEnd w:id="20932"/>
      <w:r>
        <w:rPr>
          <w:rtl/>
        </w:rPr>
        <w:t xml:space="preserve">בבחירות </w:t>
      </w:r>
      <w:bookmarkStart w:id="20933" w:name="_ETM_Q47_313569"/>
      <w:bookmarkEnd w:id="20933"/>
      <w:r w:rsidR="000A2EE6">
        <w:rPr>
          <w:rFonts w:hint="cs"/>
          <w:rtl/>
        </w:rPr>
        <w:t xml:space="preserve">– </w:t>
      </w:r>
      <w:r>
        <w:rPr>
          <w:rtl/>
        </w:rPr>
        <w:t xml:space="preserve">אז </w:t>
      </w:r>
      <w:bookmarkStart w:id="20934" w:name="_ETM_Q47_313840"/>
      <w:bookmarkEnd w:id="20934"/>
      <w:r>
        <w:rPr>
          <w:rtl/>
        </w:rPr>
        <w:t>לא</w:t>
      </w:r>
      <w:r>
        <w:rPr>
          <w:rFonts w:hint="cs"/>
          <w:rtl/>
        </w:rPr>
        <w:t>;</w:t>
      </w:r>
      <w:r>
        <w:rPr>
          <w:rtl/>
        </w:rPr>
        <w:t xml:space="preserve"> </w:t>
      </w:r>
      <w:bookmarkStart w:id="20935" w:name="_ETM_Q47_314180"/>
      <w:bookmarkEnd w:id="20935"/>
      <w:r>
        <w:rPr>
          <w:rtl/>
        </w:rPr>
        <w:t xml:space="preserve">או </w:t>
      </w:r>
      <w:bookmarkStart w:id="20936" w:name="_ETM_Q47_314450"/>
      <w:bookmarkEnd w:id="20936"/>
      <w:r>
        <w:rPr>
          <w:rtl/>
        </w:rPr>
        <w:t xml:space="preserve">שאולי </w:t>
      </w:r>
      <w:bookmarkStart w:id="20937" w:name="_ETM_Q47_314780"/>
      <w:bookmarkEnd w:id="20937"/>
      <w:r>
        <w:rPr>
          <w:rtl/>
        </w:rPr>
        <w:t xml:space="preserve">מדובר </w:t>
      </w:r>
      <w:bookmarkStart w:id="20938" w:name="_ETM_Q47_315200"/>
      <w:bookmarkEnd w:id="20938"/>
      <w:r>
        <w:rPr>
          <w:rtl/>
        </w:rPr>
        <w:t xml:space="preserve">בכסף </w:t>
      </w:r>
      <w:bookmarkStart w:id="20939" w:name="_ETM_Q47_315680"/>
      <w:bookmarkEnd w:id="20939"/>
      <w:r>
        <w:rPr>
          <w:rtl/>
        </w:rPr>
        <w:t xml:space="preserve">גדול </w:t>
      </w:r>
      <w:bookmarkStart w:id="20940" w:name="_ETM_Q47_316310"/>
      <w:bookmarkEnd w:id="20940"/>
      <w:r>
        <w:rPr>
          <w:rFonts w:hint="cs"/>
          <w:rtl/>
        </w:rPr>
        <w:t xml:space="preserve">– </w:t>
      </w:r>
      <w:r>
        <w:rPr>
          <w:rtl/>
        </w:rPr>
        <w:t xml:space="preserve">גם </w:t>
      </w:r>
      <w:bookmarkStart w:id="20941" w:name="_ETM_Q47_316549"/>
      <w:bookmarkEnd w:id="20941"/>
      <w:r>
        <w:rPr>
          <w:rtl/>
        </w:rPr>
        <w:t xml:space="preserve">זה </w:t>
      </w:r>
      <w:bookmarkStart w:id="20942" w:name="_ETM_Q47_316790"/>
      <w:bookmarkEnd w:id="20942"/>
      <w:r>
        <w:rPr>
          <w:rtl/>
        </w:rPr>
        <w:t>לא</w:t>
      </w:r>
      <w:r w:rsidR="000A2EE6">
        <w:rPr>
          <w:rFonts w:hint="cs"/>
          <w:rtl/>
        </w:rPr>
        <w:t>,</w:t>
      </w:r>
      <w:r>
        <w:rPr>
          <w:rtl/>
        </w:rPr>
        <w:t xml:space="preserve"> </w:t>
      </w:r>
      <w:bookmarkStart w:id="20943" w:name="_ETM_Q47_317180"/>
      <w:bookmarkEnd w:id="20943"/>
      <w:r>
        <w:rPr>
          <w:rtl/>
        </w:rPr>
        <w:t xml:space="preserve">ממש </w:t>
      </w:r>
      <w:bookmarkStart w:id="20944" w:name="_ETM_Q47_317689"/>
      <w:bookmarkEnd w:id="20944"/>
      <w:r>
        <w:rPr>
          <w:rtl/>
        </w:rPr>
        <w:t>לא</w:t>
      </w:r>
      <w:r>
        <w:rPr>
          <w:rFonts w:hint="cs"/>
          <w:rtl/>
        </w:rPr>
        <w:t>.</w:t>
      </w:r>
      <w:r>
        <w:rPr>
          <w:rtl/>
        </w:rPr>
        <w:t xml:space="preserve"> </w:t>
      </w:r>
      <w:bookmarkStart w:id="20945" w:name="_ETM_Q47_318139"/>
      <w:bookmarkEnd w:id="20945"/>
      <w:r>
        <w:rPr>
          <w:rtl/>
        </w:rPr>
        <w:t xml:space="preserve">מדובר </w:t>
      </w:r>
      <w:bookmarkStart w:id="20946" w:name="_ETM_Q47_318980"/>
      <w:bookmarkEnd w:id="20946"/>
      <w:r>
        <w:rPr>
          <w:rtl/>
        </w:rPr>
        <w:t xml:space="preserve">בסכום </w:t>
      </w:r>
      <w:bookmarkStart w:id="20947" w:name="_ETM_Q47_319370"/>
      <w:bookmarkEnd w:id="20947"/>
      <w:r>
        <w:rPr>
          <w:rtl/>
        </w:rPr>
        <w:t xml:space="preserve">מקסימלי </w:t>
      </w:r>
      <w:bookmarkStart w:id="20948" w:name="_ETM_Q47_319939"/>
      <w:bookmarkEnd w:id="20948"/>
      <w:r>
        <w:rPr>
          <w:rtl/>
        </w:rPr>
        <w:t xml:space="preserve">צנוע </w:t>
      </w:r>
      <w:bookmarkStart w:id="20949" w:name="_ETM_Q47_320689"/>
      <w:bookmarkEnd w:id="20949"/>
      <w:r>
        <w:rPr>
          <w:rtl/>
        </w:rPr>
        <w:t xml:space="preserve">של </w:t>
      </w:r>
      <w:bookmarkStart w:id="20950" w:name="_ETM_Q47_320900"/>
      <w:bookmarkEnd w:id="20950"/>
      <w:r>
        <w:rPr>
          <w:rtl/>
        </w:rPr>
        <w:t>55</w:t>
      </w:r>
      <w:r>
        <w:rPr>
          <w:rFonts w:hint="cs"/>
          <w:rtl/>
        </w:rPr>
        <w:t>,</w:t>
      </w:r>
      <w:r>
        <w:rPr>
          <w:rtl/>
        </w:rPr>
        <w:t xml:space="preserve">000 </w:t>
      </w:r>
      <w:bookmarkStart w:id="20951" w:name="_ETM_Q47_321980"/>
      <w:bookmarkEnd w:id="20951"/>
      <w:r>
        <w:rPr>
          <w:rtl/>
        </w:rPr>
        <w:t>שקלים</w:t>
      </w:r>
      <w:r>
        <w:rPr>
          <w:rFonts w:hint="cs"/>
          <w:rtl/>
        </w:rPr>
        <w:t>,</w:t>
      </w:r>
      <w:r>
        <w:rPr>
          <w:rtl/>
        </w:rPr>
        <w:t xml:space="preserve"> </w:t>
      </w:r>
      <w:bookmarkStart w:id="20952" w:name="_ETM_Q47_323200"/>
      <w:bookmarkEnd w:id="20952"/>
      <w:r>
        <w:rPr>
          <w:rtl/>
        </w:rPr>
        <w:t xml:space="preserve">שווה </w:t>
      </w:r>
      <w:bookmarkStart w:id="20953" w:name="_ETM_Q47_323500"/>
      <w:bookmarkEnd w:id="20953"/>
      <w:r>
        <w:rPr>
          <w:rtl/>
        </w:rPr>
        <w:t xml:space="preserve">ערך </w:t>
      </w:r>
      <w:bookmarkStart w:id="20954" w:name="_ETM_Q47_323769"/>
      <w:bookmarkEnd w:id="20954"/>
      <w:r>
        <w:rPr>
          <w:rtl/>
        </w:rPr>
        <w:t xml:space="preserve">לתרומה </w:t>
      </w:r>
      <w:bookmarkStart w:id="20955" w:name="_ETM_Q47_324220"/>
      <w:bookmarkEnd w:id="20955"/>
      <w:r>
        <w:rPr>
          <w:rtl/>
        </w:rPr>
        <w:t xml:space="preserve">מקסימלית </w:t>
      </w:r>
      <w:bookmarkStart w:id="20956" w:name="_ETM_Q47_324939"/>
      <w:bookmarkEnd w:id="20956"/>
      <w:r>
        <w:rPr>
          <w:rtl/>
        </w:rPr>
        <w:t xml:space="preserve">מ-11 </w:t>
      </w:r>
      <w:bookmarkStart w:id="20957" w:name="_ETM_Q47_325689"/>
      <w:bookmarkEnd w:id="20957"/>
      <w:r>
        <w:rPr>
          <w:rtl/>
        </w:rPr>
        <w:t xml:space="preserve">אנשים </w:t>
      </w:r>
      <w:bookmarkStart w:id="20958" w:name="_ETM_Q47_326409"/>
      <w:bookmarkEnd w:id="20958"/>
      <w:r>
        <w:rPr>
          <w:rtl/>
        </w:rPr>
        <w:t>בלבד</w:t>
      </w:r>
      <w:r>
        <w:rPr>
          <w:rFonts w:hint="cs"/>
          <w:rtl/>
        </w:rPr>
        <w:t>.</w:t>
      </w:r>
      <w:r>
        <w:rPr>
          <w:rtl/>
        </w:rPr>
        <w:t xml:space="preserve"> </w:t>
      </w:r>
      <w:bookmarkStart w:id="20959" w:name="_ETM_Q47_327700"/>
      <w:bookmarkEnd w:id="20959"/>
      <w:r>
        <w:rPr>
          <w:rFonts w:hint="cs"/>
          <w:rtl/>
        </w:rPr>
        <w:t>ידוע ש</w:t>
      </w:r>
      <w:r>
        <w:rPr>
          <w:rtl/>
        </w:rPr>
        <w:t xml:space="preserve">קמפיין </w:t>
      </w:r>
      <w:bookmarkStart w:id="20960" w:name="_ETM_Q47_328239"/>
      <w:bookmarkEnd w:id="20960"/>
      <w:r>
        <w:rPr>
          <w:rFonts w:hint="cs"/>
          <w:rtl/>
        </w:rPr>
        <w:t>ל</w:t>
      </w:r>
      <w:r>
        <w:rPr>
          <w:rtl/>
        </w:rPr>
        <w:t xml:space="preserve">בחירות </w:t>
      </w:r>
      <w:bookmarkStart w:id="20961" w:name="_ETM_Q47_328599"/>
      <w:bookmarkEnd w:id="20961"/>
      <w:r>
        <w:rPr>
          <w:rtl/>
        </w:rPr>
        <w:t>מקומיות</w:t>
      </w:r>
      <w:bookmarkStart w:id="20962" w:name="_ETM_Q47_329230"/>
      <w:bookmarkStart w:id="20963" w:name="_ETM_Q47_329860"/>
      <w:bookmarkEnd w:id="20962"/>
      <w:bookmarkEnd w:id="20963"/>
      <w:r>
        <w:rPr>
          <w:rFonts w:hint="cs"/>
          <w:rtl/>
        </w:rPr>
        <w:t xml:space="preserve"> </w:t>
      </w:r>
      <w:r>
        <w:rPr>
          <w:rtl/>
        </w:rPr>
        <w:t xml:space="preserve">עולה </w:t>
      </w:r>
      <w:bookmarkStart w:id="20964" w:name="_ETM_Q47_330190"/>
      <w:bookmarkEnd w:id="20964"/>
      <w:r>
        <w:rPr>
          <w:rtl/>
        </w:rPr>
        <w:t xml:space="preserve">מאות </w:t>
      </w:r>
      <w:bookmarkStart w:id="20965" w:name="_ETM_Q47_330610"/>
      <w:bookmarkEnd w:id="20965"/>
      <w:r>
        <w:rPr>
          <w:rtl/>
        </w:rPr>
        <w:t xml:space="preserve">אלפי </w:t>
      </w:r>
      <w:bookmarkStart w:id="20966" w:name="_ETM_Q47_330879"/>
      <w:bookmarkEnd w:id="20966"/>
      <w:r>
        <w:rPr>
          <w:rtl/>
        </w:rPr>
        <w:t>שקלים</w:t>
      </w:r>
      <w:r>
        <w:rPr>
          <w:rFonts w:hint="cs"/>
          <w:rtl/>
        </w:rPr>
        <w:t>,</w:t>
      </w:r>
      <w:r>
        <w:rPr>
          <w:rtl/>
        </w:rPr>
        <w:t xml:space="preserve"> </w:t>
      </w:r>
      <w:bookmarkStart w:id="20967" w:name="_ETM_Q47_331599"/>
      <w:bookmarkEnd w:id="20967"/>
      <w:r>
        <w:rPr>
          <w:rtl/>
        </w:rPr>
        <w:t xml:space="preserve">והתרומה </w:t>
      </w:r>
      <w:bookmarkStart w:id="20968" w:name="_ETM_Q47_332139"/>
      <w:bookmarkEnd w:id="20968"/>
      <w:r>
        <w:rPr>
          <w:rtl/>
        </w:rPr>
        <w:t xml:space="preserve">המדוברת </w:t>
      </w:r>
      <w:bookmarkStart w:id="20969" w:name="_ETM_Q47_333010"/>
      <w:bookmarkEnd w:id="20969"/>
      <w:r>
        <w:rPr>
          <w:rtl/>
        </w:rPr>
        <w:t xml:space="preserve">היא </w:t>
      </w:r>
      <w:bookmarkStart w:id="20970" w:name="_ETM_Q47_333129"/>
      <w:bookmarkEnd w:id="20970"/>
      <w:r>
        <w:rPr>
          <w:rtl/>
        </w:rPr>
        <w:t xml:space="preserve">כמעט </w:t>
      </w:r>
      <w:bookmarkStart w:id="20971" w:name="_ETM_Q47_333550"/>
      <w:bookmarkEnd w:id="20971"/>
      <w:r>
        <w:rPr>
          <w:rtl/>
        </w:rPr>
        <w:t>שולית</w:t>
      </w:r>
      <w:r w:rsidR="000A2EE6">
        <w:rPr>
          <w:rFonts w:hint="cs"/>
          <w:rtl/>
        </w:rPr>
        <w:t>,</w:t>
      </w:r>
      <w:r>
        <w:rPr>
          <w:rtl/>
        </w:rPr>
        <w:t xml:space="preserve"> </w:t>
      </w:r>
      <w:bookmarkStart w:id="20972" w:name="_ETM_Q47_334330"/>
      <w:bookmarkEnd w:id="20972"/>
      <w:r>
        <w:rPr>
          <w:rtl/>
        </w:rPr>
        <w:t xml:space="preserve">ובכל </w:t>
      </w:r>
      <w:bookmarkStart w:id="20973" w:name="_ETM_Q47_334870"/>
      <w:bookmarkEnd w:id="20973"/>
      <w:r>
        <w:rPr>
          <w:rtl/>
        </w:rPr>
        <w:t xml:space="preserve">מקרה </w:t>
      </w:r>
      <w:bookmarkStart w:id="20974" w:name="_ETM_Q47_335500"/>
      <w:bookmarkEnd w:id="20974"/>
      <w:r>
        <w:rPr>
          <w:rtl/>
        </w:rPr>
        <w:t xml:space="preserve">מבקר </w:t>
      </w:r>
      <w:bookmarkStart w:id="20975" w:name="_ETM_Q47_336010"/>
      <w:bookmarkEnd w:id="20975"/>
      <w:r>
        <w:rPr>
          <w:rtl/>
        </w:rPr>
        <w:t xml:space="preserve">המדינה </w:t>
      </w:r>
      <w:bookmarkStart w:id="20976" w:name="_ETM_Q47_336730"/>
      <w:bookmarkEnd w:id="20976"/>
      <w:r>
        <w:rPr>
          <w:rtl/>
        </w:rPr>
        <w:t xml:space="preserve">מפקח </w:t>
      </w:r>
      <w:bookmarkStart w:id="20977" w:name="_ETM_Q47_337330"/>
      <w:bookmarkEnd w:id="20977"/>
      <w:r>
        <w:rPr>
          <w:rtl/>
        </w:rPr>
        <w:t xml:space="preserve">עליה </w:t>
      </w:r>
      <w:bookmarkStart w:id="20978" w:name="_ETM_Q47_337569"/>
      <w:bookmarkStart w:id="20979" w:name="_ETM_Q47_338139"/>
      <w:bookmarkEnd w:id="20978"/>
      <w:bookmarkEnd w:id="20979"/>
      <w:r>
        <w:rPr>
          <w:rtl/>
        </w:rPr>
        <w:t>בקפידה</w:t>
      </w:r>
      <w:r>
        <w:rPr>
          <w:rFonts w:hint="cs"/>
          <w:rtl/>
        </w:rPr>
        <w:t>,</w:t>
      </w:r>
      <w:r>
        <w:rPr>
          <w:rtl/>
        </w:rPr>
        <w:t xml:space="preserve"> </w:t>
      </w:r>
      <w:bookmarkStart w:id="20980" w:name="_ETM_Q47_338950"/>
      <w:bookmarkEnd w:id="20980"/>
      <w:r>
        <w:rPr>
          <w:rtl/>
        </w:rPr>
        <w:t xml:space="preserve">דורש </w:t>
      </w:r>
      <w:bookmarkStart w:id="20981" w:name="_ETM_Q47_340620"/>
      <w:bookmarkEnd w:id="20981"/>
      <w:r>
        <w:rPr>
          <w:rtl/>
        </w:rPr>
        <w:t xml:space="preserve">רשימה </w:t>
      </w:r>
      <w:bookmarkStart w:id="20982" w:name="_ETM_Q47_341070"/>
      <w:bookmarkEnd w:id="20982"/>
      <w:r>
        <w:rPr>
          <w:rtl/>
        </w:rPr>
        <w:t xml:space="preserve">שמית </w:t>
      </w:r>
      <w:bookmarkStart w:id="20983" w:name="_ETM_Q47_341430"/>
      <w:bookmarkEnd w:id="20983"/>
      <w:r>
        <w:rPr>
          <w:rtl/>
        </w:rPr>
        <w:t xml:space="preserve">של </w:t>
      </w:r>
      <w:bookmarkStart w:id="20984" w:name="_ETM_Q47_341639"/>
      <w:bookmarkEnd w:id="20984"/>
      <w:r>
        <w:rPr>
          <w:rtl/>
        </w:rPr>
        <w:t>התורמים</w:t>
      </w:r>
      <w:r>
        <w:rPr>
          <w:rFonts w:hint="cs"/>
          <w:rtl/>
        </w:rPr>
        <w:t>.</w:t>
      </w:r>
      <w:r>
        <w:rPr>
          <w:rtl/>
        </w:rPr>
        <w:t xml:space="preserve"> </w:t>
      </w:r>
      <w:bookmarkStart w:id="20985" w:name="_ETM_Q47_342790"/>
      <w:bookmarkEnd w:id="20985"/>
      <w:r>
        <w:rPr>
          <w:rtl/>
        </w:rPr>
        <w:t xml:space="preserve">מה </w:t>
      </w:r>
      <w:bookmarkStart w:id="20986" w:name="_ETM_Q47_343000"/>
      <w:bookmarkEnd w:id="20986"/>
      <w:r>
        <w:rPr>
          <w:rtl/>
        </w:rPr>
        <w:t xml:space="preserve">גם </w:t>
      </w:r>
      <w:bookmarkStart w:id="20987" w:name="_ETM_Q47_343270"/>
      <w:bookmarkEnd w:id="20987"/>
      <w:r>
        <w:rPr>
          <w:rtl/>
        </w:rPr>
        <w:t xml:space="preserve">שבמהלך </w:t>
      </w:r>
      <w:bookmarkStart w:id="20988" w:name="_ETM_Q47_343960"/>
      <w:bookmarkEnd w:id="20988"/>
      <w:r>
        <w:rPr>
          <w:rtl/>
        </w:rPr>
        <w:t xml:space="preserve">דיוני </w:t>
      </w:r>
      <w:bookmarkStart w:id="20989" w:name="_ETM_Q47_344320"/>
      <w:bookmarkEnd w:id="20989"/>
      <w:r>
        <w:rPr>
          <w:rtl/>
        </w:rPr>
        <w:t>הוועדה</w:t>
      </w:r>
      <w:bookmarkStart w:id="20990" w:name="_ETM_Q47_345070"/>
      <w:bookmarkStart w:id="20991" w:name="_ETM_Q47_346090"/>
      <w:bookmarkEnd w:id="20990"/>
      <w:bookmarkEnd w:id="20991"/>
      <w:r>
        <w:rPr>
          <w:rFonts w:hint="cs"/>
          <w:rtl/>
        </w:rPr>
        <w:t xml:space="preserve">, </w:t>
      </w:r>
      <w:r>
        <w:rPr>
          <w:rtl/>
        </w:rPr>
        <w:t xml:space="preserve">ועדת </w:t>
      </w:r>
      <w:bookmarkStart w:id="20992" w:name="_ETM_Q47_346540"/>
      <w:bookmarkEnd w:id="20992"/>
      <w:r>
        <w:rPr>
          <w:rtl/>
        </w:rPr>
        <w:t>הפנים</w:t>
      </w:r>
      <w:r>
        <w:rPr>
          <w:rFonts w:hint="cs"/>
          <w:rtl/>
        </w:rPr>
        <w:t>,</w:t>
      </w:r>
      <w:r>
        <w:rPr>
          <w:rtl/>
        </w:rPr>
        <w:t xml:space="preserve"> </w:t>
      </w:r>
      <w:bookmarkStart w:id="20993" w:name="_ETM_Q47_346840"/>
      <w:bookmarkEnd w:id="20993"/>
      <w:r>
        <w:rPr>
          <w:rtl/>
        </w:rPr>
        <w:t xml:space="preserve">במהלך </w:t>
      </w:r>
      <w:bookmarkStart w:id="20994" w:name="_ETM_Q47_347230"/>
      <w:bookmarkEnd w:id="20994"/>
      <w:r>
        <w:rPr>
          <w:rtl/>
        </w:rPr>
        <w:t xml:space="preserve">הדיונים </w:t>
      </w:r>
      <w:bookmarkStart w:id="20995" w:name="_ETM_Q47_347919"/>
      <w:bookmarkEnd w:id="20995"/>
      <w:r>
        <w:rPr>
          <w:rtl/>
        </w:rPr>
        <w:t xml:space="preserve">גם </w:t>
      </w:r>
      <w:bookmarkStart w:id="20996" w:name="_ETM_Q47_348160"/>
      <w:bookmarkEnd w:id="20996"/>
      <w:r>
        <w:rPr>
          <w:rtl/>
        </w:rPr>
        <w:t xml:space="preserve">נציגי </w:t>
      </w:r>
      <w:bookmarkStart w:id="20997" w:name="_ETM_Q47_348520"/>
      <w:bookmarkEnd w:id="20997"/>
      <w:r>
        <w:rPr>
          <w:rtl/>
        </w:rPr>
        <w:t xml:space="preserve">מבקר </w:t>
      </w:r>
      <w:bookmarkStart w:id="20998" w:name="_ETM_Q47_348850"/>
      <w:bookmarkEnd w:id="20998"/>
      <w:r>
        <w:rPr>
          <w:rtl/>
        </w:rPr>
        <w:t xml:space="preserve">המדינה </w:t>
      </w:r>
      <w:bookmarkStart w:id="20999" w:name="_ETM_Q47_349579"/>
      <w:bookmarkEnd w:id="20999"/>
      <w:r>
        <w:rPr>
          <w:rtl/>
        </w:rPr>
        <w:t xml:space="preserve">ציינו </w:t>
      </w:r>
      <w:bookmarkStart w:id="21000" w:name="_ETM_Q47_350239"/>
      <w:bookmarkEnd w:id="21000"/>
      <w:r>
        <w:rPr>
          <w:rtl/>
        </w:rPr>
        <w:t xml:space="preserve">שהיקף </w:t>
      </w:r>
      <w:bookmarkStart w:id="21001" w:name="_ETM_Q47_350749"/>
      <w:bookmarkEnd w:id="21001"/>
      <w:r>
        <w:rPr>
          <w:rtl/>
        </w:rPr>
        <w:t xml:space="preserve">התרומות </w:t>
      </w:r>
      <w:bookmarkStart w:id="21002" w:name="_ETM_Q47_351439"/>
      <w:bookmarkEnd w:id="21002"/>
      <w:r>
        <w:rPr>
          <w:rtl/>
        </w:rPr>
        <w:t>האלה</w:t>
      </w:r>
      <w:r>
        <w:rPr>
          <w:rFonts w:hint="cs"/>
          <w:rtl/>
        </w:rPr>
        <w:t xml:space="preserve"> בפועל,</w:t>
      </w:r>
      <w:r>
        <w:rPr>
          <w:rtl/>
        </w:rPr>
        <w:t xml:space="preserve"> </w:t>
      </w:r>
      <w:bookmarkStart w:id="21003" w:name="_ETM_Q47_351769"/>
      <w:bookmarkStart w:id="21004" w:name="_ETM_Q47_352519"/>
      <w:bookmarkEnd w:id="21003"/>
      <w:bookmarkEnd w:id="21004"/>
      <w:r>
        <w:rPr>
          <w:rtl/>
        </w:rPr>
        <w:t xml:space="preserve">של </w:t>
      </w:r>
      <w:bookmarkStart w:id="21005" w:name="_ETM_Q47_352730"/>
      <w:bookmarkEnd w:id="21005"/>
      <w:r>
        <w:rPr>
          <w:rtl/>
        </w:rPr>
        <w:t xml:space="preserve">אגודות </w:t>
      </w:r>
      <w:bookmarkStart w:id="21006" w:name="_ETM_Q47_353120"/>
      <w:bookmarkEnd w:id="21006"/>
      <w:r>
        <w:rPr>
          <w:rtl/>
        </w:rPr>
        <w:t>שיתופיות</w:t>
      </w:r>
      <w:r>
        <w:rPr>
          <w:rFonts w:hint="cs"/>
          <w:rtl/>
        </w:rPr>
        <w:t>,</w:t>
      </w:r>
      <w:r>
        <w:rPr>
          <w:rtl/>
        </w:rPr>
        <w:t xml:space="preserve"> </w:t>
      </w:r>
      <w:bookmarkStart w:id="21007" w:name="_ETM_Q47_354019"/>
      <w:bookmarkEnd w:id="21007"/>
      <w:r>
        <w:rPr>
          <w:rtl/>
        </w:rPr>
        <w:t xml:space="preserve">הוא </w:t>
      </w:r>
      <w:bookmarkStart w:id="21008" w:name="_ETM_Q47_354169"/>
      <w:bookmarkEnd w:id="21008"/>
      <w:r>
        <w:rPr>
          <w:rtl/>
        </w:rPr>
        <w:t xml:space="preserve">יחסית </w:t>
      </w:r>
      <w:bookmarkStart w:id="21009" w:name="_ETM_Q47_354680"/>
      <w:bookmarkEnd w:id="21009"/>
      <w:r>
        <w:rPr>
          <w:rtl/>
        </w:rPr>
        <w:t xml:space="preserve">זניח </w:t>
      </w:r>
      <w:bookmarkStart w:id="21010" w:name="_ETM_Q47_355430"/>
      <w:bookmarkEnd w:id="21010"/>
      <w:r>
        <w:rPr>
          <w:rtl/>
        </w:rPr>
        <w:t xml:space="preserve">כשבוחנים </w:t>
      </w:r>
      <w:bookmarkStart w:id="21011" w:name="_ETM_Q47_356389"/>
      <w:bookmarkEnd w:id="21011"/>
      <w:r>
        <w:rPr>
          <w:rtl/>
        </w:rPr>
        <w:t xml:space="preserve">את </w:t>
      </w:r>
      <w:bookmarkStart w:id="21012" w:name="_ETM_Q47_356569"/>
      <w:bookmarkEnd w:id="21012"/>
      <w:r>
        <w:rPr>
          <w:rtl/>
        </w:rPr>
        <w:t xml:space="preserve">מימון </w:t>
      </w:r>
      <w:bookmarkStart w:id="21013" w:name="_ETM_Q47_356930"/>
      <w:bookmarkEnd w:id="21013"/>
      <w:r>
        <w:rPr>
          <w:rtl/>
        </w:rPr>
        <w:t>הבחירות</w:t>
      </w:r>
      <w:r>
        <w:rPr>
          <w:rFonts w:hint="cs"/>
          <w:rtl/>
        </w:rPr>
        <w:t>.</w:t>
      </w:r>
      <w:r>
        <w:rPr>
          <w:rtl/>
        </w:rPr>
        <w:t xml:space="preserve"> </w:t>
      </w:r>
      <w:bookmarkStart w:id="21014" w:name="_ETM_Q47_357919"/>
      <w:bookmarkStart w:id="21015" w:name="_ETM_Q47_358189"/>
      <w:bookmarkEnd w:id="21014"/>
      <w:bookmarkEnd w:id="21015"/>
    </w:p>
    <w:p w:rsidR="00304FBD" w:rsidRDefault="00304FBD" w:rsidP="00E60D06">
      <w:pPr>
        <w:rPr>
          <w:rtl/>
        </w:rPr>
      </w:pPr>
    </w:p>
    <w:p w:rsidR="00304FBD" w:rsidRDefault="00304FBD" w:rsidP="00E60D06">
      <w:pPr>
        <w:rPr>
          <w:rtl/>
        </w:rPr>
      </w:pPr>
      <w:bookmarkStart w:id="21016" w:name="_ETM_Q47_370000"/>
      <w:bookmarkEnd w:id="21016"/>
      <w:r>
        <w:rPr>
          <w:rtl/>
        </w:rPr>
        <w:t xml:space="preserve">אפילו </w:t>
      </w:r>
      <w:bookmarkStart w:id="21017" w:name="_ETM_Q47_358519"/>
      <w:bookmarkEnd w:id="21017"/>
      <w:r>
        <w:rPr>
          <w:rtl/>
        </w:rPr>
        <w:t xml:space="preserve">אני </w:t>
      </w:r>
      <w:bookmarkStart w:id="21018" w:name="_ETM_Q47_358790"/>
      <w:bookmarkEnd w:id="21018"/>
      <w:r>
        <w:rPr>
          <w:rtl/>
        </w:rPr>
        <w:t>עצמי</w:t>
      </w:r>
      <w:r>
        <w:rPr>
          <w:rFonts w:hint="cs"/>
          <w:rtl/>
        </w:rPr>
        <w:t>,</w:t>
      </w:r>
      <w:r>
        <w:rPr>
          <w:rtl/>
        </w:rPr>
        <w:t xml:space="preserve"> </w:t>
      </w:r>
      <w:bookmarkStart w:id="21019" w:name="_ETM_Q47_359269"/>
      <w:bookmarkEnd w:id="21019"/>
      <w:r>
        <w:rPr>
          <w:rtl/>
        </w:rPr>
        <w:t xml:space="preserve">באופן </w:t>
      </w:r>
      <w:bookmarkStart w:id="21020" w:name="_ETM_Q47_359659"/>
      <w:bookmarkEnd w:id="21020"/>
      <w:r>
        <w:rPr>
          <w:rtl/>
        </w:rPr>
        <w:t>אישי</w:t>
      </w:r>
      <w:r>
        <w:rPr>
          <w:rFonts w:hint="cs"/>
          <w:rtl/>
        </w:rPr>
        <w:t>,</w:t>
      </w:r>
      <w:r>
        <w:rPr>
          <w:rtl/>
        </w:rPr>
        <w:t xml:space="preserve"> </w:t>
      </w:r>
      <w:bookmarkStart w:id="21021" w:name="_ETM_Q47_360829"/>
      <w:bookmarkEnd w:id="21021"/>
      <w:r>
        <w:rPr>
          <w:rtl/>
        </w:rPr>
        <w:t xml:space="preserve">כמי </w:t>
      </w:r>
      <w:bookmarkStart w:id="21022" w:name="_ETM_Q47_361069"/>
      <w:bookmarkEnd w:id="21022"/>
      <w:r>
        <w:rPr>
          <w:rtl/>
        </w:rPr>
        <w:t xml:space="preserve">שהייתה </w:t>
      </w:r>
      <w:bookmarkStart w:id="21023" w:name="_ETM_Q47_361400"/>
      <w:bookmarkEnd w:id="21023"/>
      <w:r>
        <w:rPr>
          <w:rtl/>
        </w:rPr>
        <w:t>מושב</w:t>
      </w:r>
      <w:bookmarkStart w:id="21024" w:name="_ETM_Q47_361819"/>
      <w:bookmarkEnd w:id="21024"/>
      <w:r>
        <w:rPr>
          <w:rFonts w:hint="cs"/>
          <w:rtl/>
        </w:rPr>
        <w:t>נ</w:t>
      </w:r>
      <w:r>
        <w:rPr>
          <w:rtl/>
        </w:rPr>
        <w:t xml:space="preserve">יקית </w:t>
      </w:r>
      <w:bookmarkStart w:id="21025" w:name="_ETM_Q47_362389"/>
      <w:bookmarkEnd w:id="21025"/>
      <w:r>
        <w:rPr>
          <w:rtl/>
        </w:rPr>
        <w:t xml:space="preserve">שהתמודדה </w:t>
      </w:r>
      <w:bookmarkStart w:id="21026" w:name="_ETM_Q47_363169"/>
      <w:bookmarkEnd w:id="21026"/>
      <w:r>
        <w:rPr>
          <w:rFonts w:hint="cs"/>
          <w:rtl/>
        </w:rPr>
        <w:t>שלוש</w:t>
      </w:r>
      <w:r>
        <w:rPr>
          <w:rtl/>
        </w:rPr>
        <w:t xml:space="preserve"> </w:t>
      </w:r>
      <w:bookmarkStart w:id="21027" w:name="_ETM_Q47_363560"/>
      <w:bookmarkEnd w:id="21027"/>
      <w:r>
        <w:rPr>
          <w:rtl/>
        </w:rPr>
        <w:t xml:space="preserve">פעמים </w:t>
      </w:r>
      <w:bookmarkStart w:id="21028" w:name="_ETM_Q47_364220"/>
      <w:bookmarkEnd w:id="21028"/>
      <w:r>
        <w:rPr>
          <w:rtl/>
        </w:rPr>
        <w:t xml:space="preserve">לראשות </w:t>
      </w:r>
      <w:bookmarkStart w:id="21029" w:name="_ETM_Q47_364639"/>
      <w:bookmarkEnd w:id="21029"/>
      <w:r>
        <w:rPr>
          <w:rtl/>
        </w:rPr>
        <w:t xml:space="preserve">המועצה </w:t>
      </w:r>
      <w:bookmarkStart w:id="21030" w:name="_ETM_Q47_365090"/>
      <w:bookmarkEnd w:id="21030"/>
      <w:r>
        <w:rPr>
          <w:rtl/>
        </w:rPr>
        <w:t xml:space="preserve">האזורית </w:t>
      </w:r>
      <w:bookmarkStart w:id="21031" w:name="_ETM_Q47_366180"/>
      <w:bookmarkEnd w:id="21031"/>
      <w:r>
        <w:rPr>
          <w:rFonts w:hint="cs"/>
          <w:rtl/>
        </w:rPr>
        <w:t>ב</w:t>
      </w:r>
      <w:r>
        <w:rPr>
          <w:rtl/>
        </w:rPr>
        <w:t xml:space="preserve">מועצה </w:t>
      </w:r>
      <w:bookmarkStart w:id="21032" w:name="_ETM_Q47_367439"/>
      <w:bookmarkEnd w:id="21032"/>
      <w:r>
        <w:rPr>
          <w:rtl/>
        </w:rPr>
        <w:t xml:space="preserve">עם </w:t>
      </w:r>
      <w:bookmarkStart w:id="21033" w:name="_ETM_Q47_367560"/>
      <w:bookmarkEnd w:id="21033"/>
      <w:r>
        <w:rPr>
          <w:rtl/>
        </w:rPr>
        <w:t xml:space="preserve">ריבוי </w:t>
      </w:r>
      <w:bookmarkStart w:id="21034" w:name="_ETM_Q47_367919"/>
      <w:bookmarkEnd w:id="21034"/>
      <w:r>
        <w:rPr>
          <w:rtl/>
        </w:rPr>
        <w:t>קיבוצים</w:t>
      </w:r>
      <w:r>
        <w:rPr>
          <w:rFonts w:hint="cs"/>
          <w:rtl/>
        </w:rPr>
        <w:t>,</w:t>
      </w:r>
      <w:r>
        <w:rPr>
          <w:rtl/>
        </w:rPr>
        <w:t xml:space="preserve"> </w:t>
      </w:r>
      <w:bookmarkStart w:id="21035" w:name="_ETM_Q47_368669"/>
      <w:bookmarkEnd w:id="21035"/>
      <w:r>
        <w:rPr>
          <w:rtl/>
        </w:rPr>
        <w:t xml:space="preserve">ממש </w:t>
      </w:r>
      <w:bookmarkStart w:id="21036" w:name="_ETM_Q47_369239"/>
      <w:bookmarkEnd w:id="21036"/>
      <w:r>
        <w:rPr>
          <w:rtl/>
        </w:rPr>
        <w:t xml:space="preserve">לא </w:t>
      </w:r>
      <w:bookmarkStart w:id="21037" w:name="_ETM_Q47_369359"/>
      <w:bookmarkEnd w:id="21037"/>
      <w:r>
        <w:rPr>
          <w:rtl/>
        </w:rPr>
        <w:t xml:space="preserve">הושפעתי </w:t>
      </w:r>
      <w:bookmarkStart w:id="21038" w:name="_ETM_Q47_369900"/>
      <w:bookmarkEnd w:id="21038"/>
      <w:r>
        <w:rPr>
          <w:rtl/>
        </w:rPr>
        <w:t xml:space="preserve">לרעה </w:t>
      </w:r>
      <w:bookmarkStart w:id="21039" w:name="_ETM_Q47_370560"/>
      <w:bookmarkEnd w:id="21039"/>
      <w:r>
        <w:rPr>
          <w:rtl/>
        </w:rPr>
        <w:t xml:space="preserve">מהעובדה </w:t>
      </w:r>
      <w:bookmarkStart w:id="21040" w:name="_ETM_Q47_371400"/>
      <w:bookmarkEnd w:id="21040"/>
      <w:r>
        <w:rPr>
          <w:rtl/>
        </w:rPr>
        <w:t xml:space="preserve">שאגודה </w:t>
      </w:r>
      <w:bookmarkStart w:id="21041" w:name="_ETM_Q47_371939"/>
      <w:bookmarkEnd w:id="21041"/>
      <w:r>
        <w:rPr>
          <w:rtl/>
        </w:rPr>
        <w:t xml:space="preserve">שיתופית </w:t>
      </w:r>
      <w:bookmarkStart w:id="21042" w:name="_ETM_Q47_372719"/>
      <w:bookmarkEnd w:id="21042"/>
      <w:r>
        <w:rPr>
          <w:rtl/>
        </w:rPr>
        <w:t xml:space="preserve">תרמה </w:t>
      </w:r>
      <w:bookmarkStart w:id="21043" w:name="_ETM_Q47_373109"/>
      <w:bookmarkEnd w:id="21043"/>
      <w:r>
        <w:rPr>
          <w:rtl/>
        </w:rPr>
        <w:t xml:space="preserve">למי </w:t>
      </w:r>
      <w:bookmarkStart w:id="21044" w:name="_ETM_Q47_373469"/>
      <w:bookmarkEnd w:id="21044"/>
      <w:r>
        <w:rPr>
          <w:rtl/>
        </w:rPr>
        <w:t>מהמועמדים</w:t>
      </w:r>
      <w:r>
        <w:rPr>
          <w:rFonts w:hint="cs"/>
          <w:rtl/>
        </w:rPr>
        <w:t>.</w:t>
      </w:r>
      <w:r>
        <w:rPr>
          <w:rtl/>
        </w:rPr>
        <w:t xml:space="preserve"> </w:t>
      </w:r>
      <w:bookmarkStart w:id="21045" w:name="_ETM_Q47_374730"/>
      <w:bookmarkEnd w:id="21045"/>
      <w:r>
        <w:rPr>
          <w:rtl/>
        </w:rPr>
        <w:t>לסיכו</w:t>
      </w:r>
      <w:r>
        <w:rPr>
          <w:rFonts w:hint="cs"/>
          <w:rtl/>
        </w:rPr>
        <w:t>ם,</w:t>
      </w:r>
      <w:r>
        <w:rPr>
          <w:rtl/>
        </w:rPr>
        <w:t xml:space="preserve"> </w:t>
      </w:r>
      <w:bookmarkStart w:id="21046" w:name="_ETM_Q47_375779"/>
      <w:bookmarkEnd w:id="21046"/>
      <w:r>
        <w:rPr>
          <w:rtl/>
        </w:rPr>
        <w:t xml:space="preserve">אנחנו </w:t>
      </w:r>
      <w:bookmarkStart w:id="21047" w:name="_ETM_Q47_376200"/>
      <w:bookmarkEnd w:id="21047"/>
      <w:r>
        <w:rPr>
          <w:rtl/>
        </w:rPr>
        <w:t xml:space="preserve">עומדים </w:t>
      </w:r>
      <w:bookmarkStart w:id="21048" w:name="_ETM_Q47_376529"/>
      <w:bookmarkEnd w:id="21048"/>
      <w:r>
        <w:rPr>
          <w:rtl/>
        </w:rPr>
        <w:t xml:space="preserve">להצביע </w:t>
      </w:r>
      <w:bookmarkStart w:id="21049" w:name="_ETM_Q47_377010"/>
      <w:bookmarkEnd w:id="21049"/>
      <w:r>
        <w:rPr>
          <w:rtl/>
        </w:rPr>
        <w:t xml:space="preserve">היום </w:t>
      </w:r>
      <w:bookmarkStart w:id="21050" w:name="_ETM_Q47_377579"/>
      <w:bookmarkEnd w:id="21050"/>
      <w:r>
        <w:rPr>
          <w:rtl/>
        </w:rPr>
        <w:t xml:space="preserve">על </w:t>
      </w:r>
      <w:bookmarkStart w:id="21051" w:name="_ETM_Q47_377790"/>
      <w:bookmarkEnd w:id="21051"/>
      <w:r>
        <w:rPr>
          <w:rtl/>
        </w:rPr>
        <w:t xml:space="preserve">עוד </w:t>
      </w:r>
      <w:bookmarkStart w:id="21052" w:name="_ETM_Q47_378029"/>
      <w:bookmarkEnd w:id="21052"/>
      <w:r>
        <w:rPr>
          <w:rtl/>
        </w:rPr>
        <w:t xml:space="preserve">הצעת </w:t>
      </w:r>
      <w:bookmarkStart w:id="21053" w:name="_ETM_Q47_378389"/>
      <w:bookmarkEnd w:id="21053"/>
      <w:r>
        <w:rPr>
          <w:rtl/>
        </w:rPr>
        <w:t xml:space="preserve">חוק </w:t>
      </w:r>
      <w:bookmarkStart w:id="21054" w:name="_ETM_Q47_378870"/>
      <w:bookmarkEnd w:id="21054"/>
      <w:r>
        <w:rPr>
          <w:rtl/>
        </w:rPr>
        <w:t>מיותרת</w:t>
      </w:r>
      <w:r>
        <w:rPr>
          <w:rFonts w:hint="cs"/>
          <w:rtl/>
        </w:rPr>
        <w:t>,</w:t>
      </w:r>
      <w:r>
        <w:rPr>
          <w:rtl/>
        </w:rPr>
        <w:t xml:space="preserve"> </w:t>
      </w:r>
      <w:bookmarkStart w:id="21055" w:name="_ETM_Q47_379829"/>
      <w:bookmarkEnd w:id="21055"/>
      <w:r>
        <w:rPr>
          <w:rtl/>
        </w:rPr>
        <w:t xml:space="preserve">לא </w:t>
      </w:r>
      <w:bookmarkStart w:id="21056" w:name="_ETM_Q47_380069"/>
      <w:bookmarkEnd w:id="21056"/>
      <w:r>
        <w:rPr>
          <w:rtl/>
        </w:rPr>
        <w:t xml:space="preserve">חשובה </w:t>
      </w:r>
      <w:bookmarkStart w:id="21057" w:name="_ETM_Q47_380909"/>
      <w:bookmarkEnd w:id="21057"/>
      <w:r>
        <w:rPr>
          <w:rtl/>
        </w:rPr>
        <w:t xml:space="preserve">ובטח </w:t>
      </w:r>
      <w:bookmarkStart w:id="21058" w:name="_ETM_Q47_381450"/>
      <w:bookmarkEnd w:id="21058"/>
      <w:r>
        <w:rPr>
          <w:rtl/>
        </w:rPr>
        <w:t xml:space="preserve">לא </w:t>
      </w:r>
      <w:bookmarkStart w:id="21059" w:name="_ETM_Q47_381629"/>
      <w:bookmarkEnd w:id="21059"/>
      <w:r>
        <w:rPr>
          <w:rtl/>
        </w:rPr>
        <w:t xml:space="preserve">חיונית </w:t>
      </w:r>
      <w:bookmarkStart w:id="21060" w:name="_ETM_Q47_382049"/>
      <w:bookmarkEnd w:id="21060"/>
      <w:r>
        <w:rPr>
          <w:rtl/>
        </w:rPr>
        <w:t xml:space="preserve">בעת </w:t>
      </w:r>
      <w:bookmarkStart w:id="21061" w:name="_ETM_Q47_382409"/>
      <w:bookmarkEnd w:id="21061"/>
      <w:r>
        <w:rPr>
          <w:rtl/>
        </w:rPr>
        <w:t>הזו</w:t>
      </w:r>
      <w:r>
        <w:rPr>
          <w:rFonts w:hint="cs"/>
          <w:rtl/>
        </w:rPr>
        <w:t>,</w:t>
      </w:r>
      <w:r>
        <w:rPr>
          <w:rtl/>
        </w:rPr>
        <w:t xml:space="preserve"> </w:t>
      </w:r>
      <w:bookmarkStart w:id="21062" w:name="_ETM_Q47_383040"/>
      <w:bookmarkEnd w:id="21062"/>
      <w:r>
        <w:rPr>
          <w:rtl/>
        </w:rPr>
        <w:t xml:space="preserve">והגיע </w:t>
      </w:r>
      <w:bookmarkStart w:id="21063" w:name="_ETM_Q47_383549"/>
      <w:bookmarkEnd w:id="21063"/>
      <w:r>
        <w:rPr>
          <w:rtl/>
        </w:rPr>
        <w:t xml:space="preserve">הזמן </w:t>
      </w:r>
      <w:bookmarkStart w:id="21064" w:name="_ETM_Q47_384150"/>
      <w:bookmarkEnd w:id="21064"/>
      <w:r>
        <w:rPr>
          <w:rtl/>
        </w:rPr>
        <w:t xml:space="preserve">שהקואליציה </w:t>
      </w:r>
      <w:bookmarkStart w:id="21065" w:name="_ETM_Q47_384989"/>
      <w:bookmarkEnd w:id="21065"/>
      <w:r>
        <w:rPr>
          <w:rtl/>
        </w:rPr>
        <w:t xml:space="preserve">הזו </w:t>
      </w:r>
      <w:bookmarkStart w:id="21066" w:name="_ETM_Q47_385439"/>
      <w:bookmarkEnd w:id="21066"/>
      <w:r>
        <w:rPr>
          <w:rtl/>
        </w:rPr>
        <w:t xml:space="preserve">תעסוק </w:t>
      </w:r>
      <w:bookmarkStart w:id="21067" w:name="_ETM_Q47_386249"/>
      <w:bookmarkEnd w:id="21067"/>
      <w:r>
        <w:rPr>
          <w:rtl/>
        </w:rPr>
        <w:t xml:space="preserve">במה </w:t>
      </w:r>
      <w:bookmarkStart w:id="21068" w:name="_ETM_Q47_386819"/>
      <w:bookmarkEnd w:id="21068"/>
      <w:r>
        <w:rPr>
          <w:rtl/>
        </w:rPr>
        <w:t xml:space="preserve">שחשוב </w:t>
      </w:r>
      <w:bookmarkStart w:id="21069" w:name="_ETM_Q47_387510"/>
      <w:bookmarkEnd w:id="21069"/>
      <w:r>
        <w:rPr>
          <w:rtl/>
        </w:rPr>
        <w:t>באמת</w:t>
      </w:r>
      <w:r>
        <w:rPr>
          <w:rFonts w:hint="cs"/>
          <w:rtl/>
        </w:rPr>
        <w:t>.</w:t>
      </w:r>
      <w:r>
        <w:rPr>
          <w:rtl/>
        </w:rPr>
        <w:t xml:space="preserve"> </w:t>
      </w:r>
      <w:bookmarkStart w:id="21070" w:name="_ETM_Q47_388580"/>
      <w:bookmarkEnd w:id="21070"/>
    </w:p>
    <w:p w:rsidR="00304FBD" w:rsidRDefault="00304FBD" w:rsidP="00E60D06">
      <w:pPr>
        <w:rPr>
          <w:rtl/>
        </w:rPr>
      </w:pPr>
    </w:p>
    <w:p w:rsidR="00304FBD" w:rsidRDefault="00304FBD" w:rsidP="00E60D06">
      <w:pPr>
        <w:pStyle w:val="af6"/>
        <w:keepNext/>
        <w:rPr>
          <w:rtl/>
        </w:rPr>
      </w:pPr>
      <w:bookmarkStart w:id="21071" w:name="ET_yor_6598_3"/>
      <w:r w:rsidRPr="00D037F8">
        <w:rPr>
          <w:rStyle w:val="TagStyle"/>
          <w:rtl/>
        </w:rPr>
        <w:t xml:space="preserve"> &lt;&lt; יור &gt;&gt; </w:t>
      </w:r>
      <w:r>
        <w:rPr>
          <w:rtl/>
        </w:rPr>
        <w:t>היו"ר משה סולומון:</w:t>
      </w:r>
      <w:r w:rsidRPr="00D037F8">
        <w:rPr>
          <w:rStyle w:val="TagStyle"/>
          <w:rtl/>
        </w:rPr>
        <w:t xml:space="preserve"> &lt;&lt; יור &gt;&gt;</w:t>
      </w:r>
      <w:r>
        <w:rPr>
          <w:rtl/>
        </w:rPr>
        <w:t xml:space="preserve">  </w:t>
      </w:r>
      <w:bookmarkEnd w:id="21071"/>
    </w:p>
    <w:p w:rsidR="00304FBD" w:rsidRDefault="00304FBD" w:rsidP="00356066">
      <w:pPr>
        <w:rPr>
          <w:rtl/>
        </w:rPr>
      </w:pPr>
    </w:p>
    <w:p w:rsidR="00304FBD" w:rsidRDefault="00304FBD" w:rsidP="00E60D06">
      <w:pPr>
        <w:rPr>
          <w:rtl/>
        </w:rPr>
      </w:pPr>
      <w:r>
        <w:rPr>
          <w:rtl/>
        </w:rPr>
        <w:t xml:space="preserve">תודה </w:t>
      </w:r>
      <w:bookmarkStart w:id="21072" w:name="_ETM_Q47_389270"/>
      <w:bookmarkEnd w:id="21072"/>
      <w:r>
        <w:rPr>
          <w:rtl/>
        </w:rPr>
        <w:t>רבה</w:t>
      </w:r>
      <w:r>
        <w:rPr>
          <w:rFonts w:hint="cs"/>
          <w:rtl/>
        </w:rPr>
        <w:t>.</w:t>
      </w:r>
      <w:bookmarkStart w:id="21073" w:name="_ETM_Q47_389000"/>
      <w:bookmarkEnd w:id="21073"/>
      <w:r>
        <w:rPr>
          <w:rFonts w:hint="cs"/>
          <w:rtl/>
        </w:rPr>
        <w:t xml:space="preserve"> אקרא</w:t>
      </w:r>
      <w:r>
        <w:rPr>
          <w:rtl/>
        </w:rPr>
        <w:t xml:space="preserve"> </w:t>
      </w:r>
      <w:bookmarkStart w:id="21074" w:name="_ETM_Q47_389990"/>
      <w:bookmarkEnd w:id="21074"/>
      <w:r>
        <w:rPr>
          <w:rtl/>
        </w:rPr>
        <w:t xml:space="preserve">רק </w:t>
      </w:r>
      <w:bookmarkStart w:id="21075" w:name="_ETM_Q47_390169"/>
      <w:bookmarkEnd w:id="21075"/>
      <w:r>
        <w:rPr>
          <w:rtl/>
        </w:rPr>
        <w:t>בש</w:t>
      </w:r>
      <w:r>
        <w:rPr>
          <w:rFonts w:hint="cs"/>
          <w:rtl/>
        </w:rPr>
        <w:t>מ</w:t>
      </w:r>
      <w:r>
        <w:rPr>
          <w:rtl/>
        </w:rPr>
        <w:t xml:space="preserve">ות </w:t>
      </w:r>
      <w:bookmarkStart w:id="21076" w:name="_ETM_Q47_390620"/>
      <w:bookmarkEnd w:id="21076"/>
      <w:r>
        <w:rPr>
          <w:rtl/>
        </w:rPr>
        <w:t xml:space="preserve">החברים </w:t>
      </w:r>
      <w:bookmarkStart w:id="21077" w:name="_ETM_Q47_391190"/>
      <w:bookmarkEnd w:id="21077"/>
      <w:r>
        <w:rPr>
          <w:rtl/>
        </w:rPr>
        <w:t xml:space="preserve">שנמצאים </w:t>
      </w:r>
      <w:bookmarkStart w:id="21078" w:name="_ETM_Q47_391669"/>
      <w:bookmarkEnd w:id="21078"/>
      <w:r>
        <w:rPr>
          <w:rtl/>
        </w:rPr>
        <w:t>כאן</w:t>
      </w:r>
      <w:r>
        <w:rPr>
          <w:rFonts w:hint="cs"/>
          <w:rtl/>
        </w:rPr>
        <w:t>.</w:t>
      </w:r>
      <w:r>
        <w:rPr>
          <w:rtl/>
        </w:rPr>
        <w:t xml:space="preserve"> </w:t>
      </w:r>
      <w:bookmarkStart w:id="21079" w:name="_ETM_Q47_392419"/>
      <w:bookmarkEnd w:id="21079"/>
      <w:r>
        <w:rPr>
          <w:rtl/>
        </w:rPr>
        <w:t xml:space="preserve">חבר </w:t>
      </w:r>
      <w:bookmarkStart w:id="21080" w:name="_ETM_Q47_392690"/>
      <w:bookmarkEnd w:id="21080"/>
      <w:r>
        <w:rPr>
          <w:rtl/>
        </w:rPr>
        <w:t xml:space="preserve">הכנסת </w:t>
      </w:r>
      <w:bookmarkStart w:id="21081" w:name="_ETM_Q47_392870"/>
      <w:bookmarkEnd w:id="21081"/>
      <w:r>
        <w:rPr>
          <w:rtl/>
        </w:rPr>
        <w:t xml:space="preserve">מיקי </w:t>
      </w:r>
      <w:bookmarkStart w:id="21082" w:name="_ETM_Q47_393380"/>
      <w:bookmarkEnd w:id="21082"/>
      <w:r>
        <w:rPr>
          <w:rtl/>
        </w:rPr>
        <w:t>לוי</w:t>
      </w:r>
      <w:r>
        <w:rPr>
          <w:rFonts w:hint="cs"/>
          <w:rtl/>
        </w:rPr>
        <w:t>,</w:t>
      </w:r>
      <w:r>
        <w:rPr>
          <w:rtl/>
        </w:rPr>
        <w:t xml:space="preserve"> </w:t>
      </w:r>
      <w:bookmarkStart w:id="21083" w:name="_ETM_Q47_393830"/>
      <w:bookmarkEnd w:id="21083"/>
      <w:r>
        <w:rPr>
          <w:rtl/>
        </w:rPr>
        <w:t>תרצה</w:t>
      </w:r>
      <w:r>
        <w:rPr>
          <w:rFonts w:hint="cs"/>
          <w:rtl/>
        </w:rPr>
        <w:t>?</w:t>
      </w:r>
      <w:r>
        <w:rPr>
          <w:rtl/>
        </w:rPr>
        <w:t xml:space="preserve"> </w:t>
      </w:r>
      <w:bookmarkStart w:id="21084" w:name="_ETM_Q47_394190"/>
      <w:bookmarkEnd w:id="21084"/>
      <w:r>
        <w:rPr>
          <w:rtl/>
        </w:rPr>
        <w:t>בבקשה</w:t>
      </w:r>
      <w:r>
        <w:rPr>
          <w:rFonts w:hint="cs"/>
          <w:rtl/>
        </w:rPr>
        <w:t>.</w:t>
      </w:r>
      <w:r>
        <w:rPr>
          <w:rtl/>
        </w:rPr>
        <w:t xml:space="preserve"> </w:t>
      </w:r>
      <w:bookmarkStart w:id="21085" w:name="_ETM_Q47_406600"/>
      <w:bookmarkEnd w:id="21085"/>
      <w:r>
        <w:rPr>
          <w:rFonts w:hint="cs"/>
          <w:rtl/>
        </w:rPr>
        <w:t>ב</w:t>
      </w:r>
      <w:r>
        <w:rPr>
          <w:rtl/>
        </w:rPr>
        <w:t>בקשה</w:t>
      </w:r>
      <w:r>
        <w:rPr>
          <w:rFonts w:hint="cs"/>
          <w:rtl/>
        </w:rPr>
        <w:t>,</w:t>
      </w:r>
      <w:r>
        <w:rPr>
          <w:rtl/>
        </w:rPr>
        <w:t xml:space="preserve"> </w:t>
      </w:r>
      <w:bookmarkStart w:id="21086" w:name="_ETM_Q47_407410"/>
      <w:bookmarkEnd w:id="21086"/>
      <w:r>
        <w:rPr>
          <w:rtl/>
        </w:rPr>
        <w:t xml:space="preserve">לרשותך </w:t>
      </w:r>
      <w:bookmarkStart w:id="21087" w:name="_ETM_Q47_408040"/>
      <w:bookmarkEnd w:id="21087"/>
      <w:r>
        <w:rPr>
          <w:rFonts w:hint="cs"/>
          <w:rtl/>
        </w:rPr>
        <w:t>חמש</w:t>
      </w:r>
      <w:r>
        <w:rPr>
          <w:rtl/>
        </w:rPr>
        <w:t xml:space="preserve"> </w:t>
      </w:r>
      <w:bookmarkStart w:id="21088" w:name="_ETM_Q47_408340"/>
      <w:bookmarkEnd w:id="21088"/>
      <w:r>
        <w:rPr>
          <w:rtl/>
        </w:rPr>
        <w:t>דקות</w:t>
      </w:r>
      <w:r>
        <w:rPr>
          <w:rFonts w:hint="cs"/>
          <w:rtl/>
        </w:rPr>
        <w:t>.</w:t>
      </w:r>
      <w:r>
        <w:rPr>
          <w:rtl/>
        </w:rPr>
        <w:t xml:space="preserve"> </w:t>
      </w:r>
    </w:p>
    <w:p w:rsidR="00304FBD" w:rsidRDefault="00304FBD" w:rsidP="00E60D06">
      <w:pPr>
        <w:rPr>
          <w:rtl/>
        </w:rPr>
      </w:pPr>
      <w:bookmarkStart w:id="21089" w:name="_ETM_Q47_408000"/>
      <w:bookmarkEnd w:id="21089"/>
    </w:p>
    <w:p w:rsidR="00304FBD" w:rsidRDefault="00304FBD" w:rsidP="00E60D06">
      <w:pPr>
        <w:pStyle w:val="a4"/>
        <w:keepNext/>
        <w:rPr>
          <w:rtl/>
        </w:rPr>
      </w:pPr>
      <w:r w:rsidRPr="005906CD">
        <w:rPr>
          <w:rStyle w:val="TagStyle"/>
          <w:rtl/>
        </w:rPr>
        <w:t xml:space="preserve"> &lt;&lt; דובר &gt;&gt; </w:t>
      </w:r>
      <w:bookmarkStart w:id="21090" w:name="_Toc194414223"/>
      <w:bookmarkStart w:id="21091" w:name="_Toc233629208"/>
      <w:r>
        <w:rPr>
          <w:rtl/>
        </w:rPr>
        <w:t>מיקי לוי (יש עתיד):</w:t>
      </w:r>
      <w:bookmarkEnd w:id="21090"/>
      <w:bookmarkEnd w:id="21091"/>
      <w:r w:rsidRPr="005906CD">
        <w:rPr>
          <w:rStyle w:val="TagStyle"/>
          <w:rtl/>
        </w:rPr>
        <w:t xml:space="preserve"> &lt;&lt; דובר &gt;&gt;</w:t>
      </w:r>
      <w:r>
        <w:rPr>
          <w:rtl/>
        </w:rPr>
        <w:t xml:space="preserve">  </w:t>
      </w:r>
    </w:p>
    <w:p w:rsidR="00304FBD" w:rsidRDefault="00304FBD" w:rsidP="00356066">
      <w:pPr>
        <w:rPr>
          <w:rtl/>
        </w:rPr>
      </w:pPr>
    </w:p>
    <w:p w:rsidR="00304FBD" w:rsidRDefault="00304FBD" w:rsidP="00E60D06">
      <w:pPr>
        <w:rPr>
          <w:rtl/>
        </w:rPr>
      </w:pPr>
      <w:bookmarkStart w:id="21092" w:name="_ETM_Q47_411000"/>
      <w:bookmarkStart w:id="21093" w:name="_ETM_Q47_409000"/>
      <w:bookmarkStart w:id="21094" w:name="_ETM_Q47_416590"/>
      <w:bookmarkEnd w:id="21092"/>
      <w:bookmarkEnd w:id="21093"/>
      <w:bookmarkEnd w:id="21094"/>
      <w:r>
        <w:rPr>
          <w:rFonts w:hint="cs"/>
          <w:rtl/>
        </w:rPr>
        <w:t xml:space="preserve">תודה רבה, אדוני היושב בראש. </w:t>
      </w:r>
      <w:r>
        <w:rPr>
          <w:rtl/>
        </w:rPr>
        <w:t xml:space="preserve">עליתי </w:t>
      </w:r>
      <w:bookmarkStart w:id="21095" w:name="_ETM_Q47_416980"/>
      <w:bookmarkEnd w:id="21095"/>
      <w:r>
        <w:rPr>
          <w:rtl/>
        </w:rPr>
        <w:t xml:space="preserve">לכאן </w:t>
      </w:r>
      <w:bookmarkStart w:id="21096" w:name="_ETM_Q47_417340"/>
      <w:bookmarkEnd w:id="21096"/>
      <w:r>
        <w:rPr>
          <w:rtl/>
        </w:rPr>
        <w:t xml:space="preserve">לדבר </w:t>
      </w:r>
      <w:bookmarkStart w:id="21097" w:name="_ETM_Q47_417819"/>
      <w:bookmarkEnd w:id="21097"/>
      <w:r>
        <w:rPr>
          <w:rtl/>
        </w:rPr>
        <w:t xml:space="preserve">על </w:t>
      </w:r>
      <w:bookmarkStart w:id="21098" w:name="_ETM_Q47_417939"/>
      <w:bookmarkEnd w:id="21098"/>
      <w:r>
        <w:rPr>
          <w:rtl/>
        </w:rPr>
        <w:t xml:space="preserve">אנשי </w:t>
      </w:r>
      <w:bookmarkStart w:id="21099" w:name="_ETM_Q47_418330"/>
      <w:bookmarkEnd w:id="21099"/>
      <w:r>
        <w:rPr>
          <w:rtl/>
        </w:rPr>
        <w:t>המילואים</w:t>
      </w:r>
      <w:r>
        <w:rPr>
          <w:rFonts w:hint="cs"/>
          <w:rtl/>
        </w:rPr>
        <w:t>.</w:t>
      </w:r>
      <w:r>
        <w:rPr>
          <w:rtl/>
        </w:rPr>
        <w:t xml:space="preserve"> </w:t>
      </w:r>
      <w:bookmarkStart w:id="21100" w:name="_ETM_Q47_419849"/>
      <w:bookmarkEnd w:id="21100"/>
      <w:r>
        <w:rPr>
          <w:rFonts w:hint="cs"/>
          <w:rtl/>
        </w:rPr>
        <w:t>עלה</w:t>
      </w:r>
      <w:r>
        <w:rPr>
          <w:rtl/>
        </w:rPr>
        <w:t xml:space="preserve"> </w:t>
      </w:r>
      <w:bookmarkStart w:id="21101" w:name="_ETM_Q47_420029"/>
      <w:bookmarkStart w:id="21102" w:name="_ETM_Q47_420150"/>
      <w:bookmarkEnd w:id="21101"/>
      <w:bookmarkEnd w:id="21102"/>
      <w:r>
        <w:rPr>
          <w:rFonts w:hint="cs"/>
          <w:rtl/>
        </w:rPr>
        <w:t>ל</w:t>
      </w:r>
      <w:r>
        <w:rPr>
          <w:rtl/>
        </w:rPr>
        <w:t xml:space="preserve">כאן </w:t>
      </w:r>
      <w:bookmarkStart w:id="21103" w:name="_ETM_Q47_420359"/>
      <w:bookmarkEnd w:id="21103"/>
      <w:r>
        <w:rPr>
          <w:rtl/>
        </w:rPr>
        <w:t xml:space="preserve">שר </w:t>
      </w:r>
      <w:bookmarkStart w:id="21104" w:name="_ETM_Q47_420689"/>
      <w:bookmarkEnd w:id="21104"/>
      <w:r>
        <w:rPr>
          <w:rtl/>
        </w:rPr>
        <w:t xml:space="preserve">האוצר </w:t>
      </w:r>
      <w:bookmarkStart w:id="21105" w:name="_ETM_Q47_422719"/>
      <w:bookmarkEnd w:id="21105"/>
      <w:r>
        <w:rPr>
          <w:rtl/>
        </w:rPr>
        <w:t>ואמר</w:t>
      </w:r>
      <w:r>
        <w:rPr>
          <w:rFonts w:hint="cs"/>
          <w:rtl/>
        </w:rPr>
        <w:t>:</w:t>
      </w:r>
      <w:r>
        <w:rPr>
          <w:rtl/>
        </w:rPr>
        <w:t xml:space="preserve"> </w:t>
      </w:r>
      <w:bookmarkStart w:id="21106" w:name="_ETM_Q47_423200"/>
      <w:bookmarkEnd w:id="21106"/>
      <w:r>
        <w:rPr>
          <w:rtl/>
        </w:rPr>
        <w:t xml:space="preserve">זו </w:t>
      </w:r>
      <w:bookmarkStart w:id="21107" w:name="_ETM_Q47_423409"/>
      <w:bookmarkEnd w:id="21107"/>
      <w:r>
        <w:rPr>
          <w:rtl/>
        </w:rPr>
        <w:t xml:space="preserve">שנת </w:t>
      </w:r>
      <w:bookmarkStart w:id="21108" w:name="_ETM_Q47_423799"/>
      <w:bookmarkEnd w:id="21108"/>
      <w:r>
        <w:rPr>
          <w:rtl/>
        </w:rPr>
        <w:t xml:space="preserve">המילואימניקים </w:t>
      </w:r>
      <w:bookmarkStart w:id="21109" w:name="_ETM_Q47_425060"/>
      <w:bookmarkEnd w:id="21109"/>
      <w:r>
        <w:rPr>
          <w:rFonts w:hint="cs"/>
          <w:rtl/>
        </w:rPr>
        <w:t>וה</w:t>
      </w:r>
      <w:r>
        <w:rPr>
          <w:rtl/>
        </w:rPr>
        <w:t>תקציב</w:t>
      </w:r>
      <w:r>
        <w:rPr>
          <w:rFonts w:hint="cs"/>
          <w:rtl/>
        </w:rPr>
        <w:t>.</w:t>
      </w:r>
      <w:r>
        <w:rPr>
          <w:rtl/>
        </w:rPr>
        <w:t xml:space="preserve"> </w:t>
      </w:r>
      <w:bookmarkStart w:id="21110" w:name="_ETM_Q47_426290"/>
      <w:bookmarkEnd w:id="21110"/>
    </w:p>
    <w:p w:rsidR="00304FBD" w:rsidRDefault="00304FBD" w:rsidP="00E60D06">
      <w:pPr>
        <w:rPr>
          <w:rtl/>
        </w:rPr>
      </w:pPr>
    </w:p>
    <w:p w:rsidR="00304FBD" w:rsidRDefault="00304FBD" w:rsidP="00E60D06">
      <w:pPr>
        <w:pStyle w:val="af6"/>
        <w:keepNext/>
        <w:rPr>
          <w:rtl/>
        </w:rPr>
      </w:pPr>
      <w:r w:rsidRPr="005906CD">
        <w:rPr>
          <w:rStyle w:val="TagStyle"/>
          <w:rtl/>
        </w:rPr>
        <w:t xml:space="preserve"> &lt;&lt; יור &gt;&gt; </w:t>
      </w:r>
      <w:r>
        <w:rPr>
          <w:rtl/>
        </w:rPr>
        <w:t>היו"ר משה סולומון:</w:t>
      </w:r>
      <w:r w:rsidRPr="005906C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1111" w:name="_ETM_Q47_429000"/>
      <w:bookmarkEnd w:id="21111"/>
      <w:r>
        <w:rPr>
          <w:rFonts w:hint="cs"/>
          <w:rtl/>
        </w:rPr>
        <w:t>מה?</w:t>
      </w:r>
    </w:p>
    <w:p w:rsidR="00304FBD" w:rsidRDefault="00304FBD" w:rsidP="00E60D06">
      <w:pPr>
        <w:rPr>
          <w:rtl/>
        </w:rPr>
      </w:pPr>
      <w:bookmarkStart w:id="21112" w:name="_ETM_Q47_427000"/>
      <w:bookmarkEnd w:id="21112"/>
    </w:p>
    <w:p w:rsidR="00304FBD" w:rsidRDefault="00304FBD" w:rsidP="00E60D06">
      <w:pPr>
        <w:pStyle w:val="-"/>
        <w:keepNext/>
        <w:rPr>
          <w:rtl/>
        </w:rPr>
      </w:pPr>
      <w:bookmarkStart w:id="21113" w:name="ET_speakercontinue_5084_6"/>
      <w:r w:rsidRPr="005906CD">
        <w:rPr>
          <w:rStyle w:val="TagStyle"/>
          <w:rtl/>
        </w:rPr>
        <w:t xml:space="preserve"> &lt;&lt; דובר_המשך &gt;&gt; </w:t>
      </w:r>
      <w:r>
        <w:rPr>
          <w:rtl/>
        </w:rPr>
        <w:t>מיקי לוי (יש עתיד):</w:t>
      </w:r>
      <w:r w:rsidRPr="005906CD">
        <w:rPr>
          <w:rStyle w:val="TagStyle"/>
          <w:rtl/>
        </w:rPr>
        <w:t xml:space="preserve"> &lt;&lt; דובר_המשך &gt;&gt;</w:t>
      </w:r>
      <w:r>
        <w:rPr>
          <w:rtl/>
        </w:rPr>
        <w:t xml:space="preserve">  </w:t>
      </w:r>
      <w:bookmarkEnd w:id="21113"/>
    </w:p>
    <w:p w:rsidR="00304FBD" w:rsidRDefault="00304FBD" w:rsidP="00356066">
      <w:pPr>
        <w:rPr>
          <w:rtl/>
        </w:rPr>
      </w:pPr>
    </w:p>
    <w:p w:rsidR="00304FBD" w:rsidRDefault="00304FBD" w:rsidP="000A2EE6">
      <w:pPr>
        <w:rPr>
          <w:rtl/>
        </w:rPr>
      </w:pPr>
      <w:bookmarkStart w:id="21114" w:name="_ETM_Q47_428000"/>
      <w:bookmarkStart w:id="21115" w:name="_ETM_Q47_428360"/>
      <w:bookmarkEnd w:id="21114"/>
      <w:bookmarkEnd w:id="21115"/>
      <w:r>
        <w:rPr>
          <w:rtl/>
        </w:rPr>
        <w:t xml:space="preserve">מי </w:t>
      </w:r>
      <w:bookmarkStart w:id="21116" w:name="_ETM_Q47_428480"/>
      <w:bookmarkEnd w:id="21116"/>
      <w:r>
        <w:rPr>
          <w:rtl/>
        </w:rPr>
        <w:t xml:space="preserve">שקרא </w:t>
      </w:r>
      <w:bookmarkStart w:id="21117" w:name="_ETM_Q47_428959"/>
      <w:bookmarkEnd w:id="21117"/>
      <w:r>
        <w:rPr>
          <w:rtl/>
        </w:rPr>
        <w:t xml:space="preserve">בידיעות </w:t>
      </w:r>
      <w:bookmarkStart w:id="21118" w:name="_ETM_Q47_429560"/>
      <w:bookmarkEnd w:id="21118"/>
      <w:r>
        <w:rPr>
          <w:rtl/>
        </w:rPr>
        <w:t xml:space="preserve">אחרונות </w:t>
      </w:r>
      <w:bookmarkStart w:id="21119" w:name="_ETM_Q47_431319"/>
      <w:bookmarkEnd w:id="21119"/>
      <w:r>
        <w:rPr>
          <w:rFonts w:hint="cs"/>
          <w:rtl/>
        </w:rPr>
        <w:t>ב</w:t>
      </w:r>
      <w:r>
        <w:rPr>
          <w:rtl/>
        </w:rPr>
        <w:t xml:space="preserve">יום </w:t>
      </w:r>
      <w:bookmarkStart w:id="21120" w:name="_ETM_Q47_431650"/>
      <w:bookmarkEnd w:id="21120"/>
      <w:r>
        <w:rPr>
          <w:rtl/>
        </w:rPr>
        <w:t xml:space="preserve">שבת </w:t>
      </w:r>
      <w:bookmarkStart w:id="21121" w:name="_ETM_Q47_432219"/>
      <w:bookmarkEnd w:id="21121"/>
      <w:r>
        <w:rPr>
          <w:rtl/>
        </w:rPr>
        <w:t xml:space="preserve">כתבה </w:t>
      </w:r>
      <w:bookmarkStart w:id="21122" w:name="_ETM_Q47_432730"/>
      <w:bookmarkEnd w:id="21122"/>
      <w:r>
        <w:rPr>
          <w:rtl/>
        </w:rPr>
        <w:t xml:space="preserve">ענקית </w:t>
      </w:r>
      <w:bookmarkStart w:id="21123" w:name="_ETM_Q47_433150"/>
      <w:bookmarkEnd w:id="21123"/>
      <w:r>
        <w:rPr>
          <w:rtl/>
        </w:rPr>
        <w:t xml:space="preserve">גדולה </w:t>
      </w:r>
      <w:bookmarkStart w:id="21124" w:name="_ETM_Q47_433750"/>
      <w:bookmarkEnd w:id="21124"/>
      <w:r>
        <w:rPr>
          <w:rFonts w:hint="cs"/>
          <w:rtl/>
        </w:rPr>
        <w:t>ע</w:t>
      </w:r>
      <w:r>
        <w:rPr>
          <w:rtl/>
        </w:rPr>
        <w:t xml:space="preserve">ל </w:t>
      </w:r>
      <w:bookmarkStart w:id="21125" w:name="_ETM_Q47_434019"/>
      <w:bookmarkEnd w:id="21125"/>
      <w:r>
        <w:rPr>
          <w:rtl/>
        </w:rPr>
        <w:t xml:space="preserve">נשות </w:t>
      </w:r>
      <w:bookmarkStart w:id="21126" w:name="_ETM_Q47_434500"/>
      <w:bookmarkEnd w:id="21126"/>
      <w:r>
        <w:rPr>
          <w:rtl/>
        </w:rPr>
        <w:t>המילואימניקים</w:t>
      </w:r>
      <w:r>
        <w:rPr>
          <w:rFonts w:hint="cs"/>
          <w:rtl/>
        </w:rPr>
        <w:t xml:space="preserve"> </w:t>
      </w:r>
      <w:r>
        <w:rPr>
          <w:rtl/>
        </w:rPr>
        <w:t xml:space="preserve">– </w:t>
      </w:r>
      <w:bookmarkStart w:id="21127" w:name="_ETM_Q47_436560"/>
      <w:bookmarkEnd w:id="21127"/>
      <w:r>
        <w:rPr>
          <w:rFonts w:hint="cs"/>
          <w:rtl/>
        </w:rPr>
        <w:t>שלוש</w:t>
      </w:r>
      <w:r>
        <w:rPr>
          <w:rtl/>
        </w:rPr>
        <w:t xml:space="preserve"> </w:t>
      </w:r>
      <w:bookmarkStart w:id="21128" w:name="_ETM_Q47_437040"/>
      <w:bookmarkEnd w:id="21128"/>
      <w:r>
        <w:rPr>
          <w:rtl/>
        </w:rPr>
        <w:t xml:space="preserve">נשים </w:t>
      </w:r>
      <w:bookmarkStart w:id="21129" w:name="_ETM_Q47_437520"/>
      <w:bookmarkEnd w:id="21129"/>
      <w:r>
        <w:rPr>
          <w:rtl/>
        </w:rPr>
        <w:t xml:space="preserve">של </w:t>
      </w:r>
      <w:bookmarkStart w:id="21130" w:name="_ETM_Q47_437760"/>
      <w:bookmarkEnd w:id="21130"/>
      <w:r>
        <w:rPr>
          <w:rtl/>
        </w:rPr>
        <w:t>מילואימניקים</w:t>
      </w:r>
      <w:bookmarkStart w:id="21131" w:name="_ETM_Q47_440279"/>
      <w:bookmarkEnd w:id="21131"/>
      <w:r>
        <w:rPr>
          <w:rFonts w:hint="cs"/>
          <w:rtl/>
        </w:rPr>
        <w:t xml:space="preserve">. </w:t>
      </w:r>
      <w:r>
        <w:rPr>
          <w:rtl/>
        </w:rPr>
        <w:t xml:space="preserve">גילוי </w:t>
      </w:r>
      <w:bookmarkStart w:id="21132" w:name="_ETM_Q47_440700"/>
      <w:bookmarkEnd w:id="21132"/>
      <w:r>
        <w:rPr>
          <w:rtl/>
        </w:rPr>
        <w:t>נאות</w:t>
      </w:r>
      <w:r>
        <w:rPr>
          <w:rFonts w:hint="cs"/>
          <w:rtl/>
        </w:rPr>
        <w:t>:</w:t>
      </w:r>
      <w:r>
        <w:rPr>
          <w:rtl/>
        </w:rPr>
        <w:t xml:space="preserve"> </w:t>
      </w:r>
      <w:bookmarkStart w:id="21133" w:name="_ETM_Q47_441120"/>
      <w:bookmarkEnd w:id="21133"/>
      <w:r>
        <w:rPr>
          <w:rFonts w:hint="cs"/>
          <w:rtl/>
        </w:rPr>
        <w:t>אחת</w:t>
      </w:r>
      <w:r>
        <w:rPr>
          <w:rtl/>
        </w:rPr>
        <w:t xml:space="preserve"> </w:t>
      </w:r>
      <w:bookmarkStart w:id="21134" w:name="_ETM_Q47_441480"/>
      <w:bookmarkEnd w:id="21134"/>
      <w:r>
        <w:rPr>
          <w:rtl/>
        </w:rPr>
        <w:t xml:space="preserve">מהן </w:t>
      </w:r>
      <w:bookmarkStart w:id="21135" w:name="_ETM_Q47_442110"/>
      <w:bookmarkEnd w:id="21135"/>
      <w:r>
        <w:rPr>
          <w:rtl/>
        </w:rPr>
        <w:t xml:space="preserve">היא </w:t>
      </w:r>
      <w:bookmarkStart w:id="21136" w:name="_ETM_Q47_442260"/>
      <w:bookmarkEnd w:id="21136"/>
      <w:r>
        <w:rPr>
          <w:rtl/>
        </w:rPr>
        <w:t>כלתי</w:t>
      </w:r>
      <w:r>
        <w:rPr>
          <w:rFonts w:hint="cs"/>
          <w:rtl/>
        </w:rPr>
        <w:t>,</w:t>
      </w:r>
      <w:r>
        <w:rPr>
          <w:rtl/>
        </w:rPr>
        <w:t xml:space="preserve"> </w:t>
      </w:r>
      <w:bookmarkStart w:id="21137" w:name="_ETM_Q47_445520"/>
      <w:bookmarkEnd w:id="21137"/>
      <w:r>
        <w:rPr>
          <w:rtl/>
        </w:rPr>
        <w:t xml:space="preserve">שיחד </w:t>
      </w:r>
      <w:bookmarkStart w:id="21138" w:name="_ETM_Q47_446029"/>
      <w:bookmarkEnd w:id="21138"/>
      <w:r>
        <w:rPr>
          <w:rtl/>
        </w:rPr>
        <w:t xml:space="preserve">עם </w:t>
      </w:r>
      <w:bookmarkStart w:id="21139" w:name="_ETM_Q47_446479"/>
      <w:bookmarkStart w:id="21140" w:name="_ETM_Q47_447229"/>
      <w:bookmarkStart w:id="21141" w:name="_ETM_Q47_447410"/>
      <w:bookmarkEnd w:id="21139"/>
      <w:bookmarkEnd w:id="21140"/>
      <w:bookmarkEnd w:id="21141"/>
      <w:r>
        <w:rPr>
          <w:rFonts w:hint="cs"/>
          <w:rtl/>
        </w:rPr>
        <w:t>שלוש</w:t>
      </w:r>
      <w:r>
        <w:rPr>
          <w:rtl/>
        </w:rPr>
        <w:t xml:space="preserve"> </w:t>
      </w:r>
      <w:bookmarkStart w:id="21142" w:name="_ETM_Q47_447800"/>
      <w:bookmarkEnd w:id="21142"/>
      <w:r>
        <w:rPr>
          <w:rtl/>
        </w:rPr>
        <w:t xml:space="preserve">נשים </w:t>
      </w:r>
      <w:bookmarkStart w:id="21143" w:name="_ETM_Q47_448129"/>
      <w:bookmarkEnd w:id="21143"/>
      <w:r>
        <w:rPr>
          <w:rtl/>
        </w:rPr>
        <w:t xml:space="preserve">אחרות </w:t>
      </w:r>
      <w:bookmarkStart w:id="21144" w:name="_ETM_Q47_449529"/>
      <w:bookmarkEnd w:id="21144"/>
      <w:r>
        <w:rPr>
          <w:rtl/>
        </w:rPr>
        <w:t xml:space="preserve">הקימו </w:t>
      </w:r>
      <w:bookmarkStart w:id="21145" w:name="_ETM_Q47_449980"/>
      <w:bookmarkEnd w:id="21145"/>
      <w:r>
        <w:rPr>
          <w:rtl/>
        </w:rPr>
        <w:t xml:space="preserve">את </w:t>
      </w:r>
      <w:bookmarkStart w:id="21146" w:name="_ETM_Q47_450130"/>
      <w:bookmarkEnd w:id="21146"/>
      <w:r>
        <w:rPr>
          <w:rtl/>
        </w:rPr>
        <w:t xml:space="preserve">הארגון </w:t>
      </w:r>
      <w:bookmarkStart w:id="21147" w:name="_ETM_Q47_450580"/>
      <w:bookmarkEnd w:id="21147"/>
      <w:r>
        <w:rPr>
          <w:rtl/>
        </w:rPr>
        <w:t xml:space="preserve">הזה </w:t>
      </w:r>
      <w:bookmarkStart w:id="21148" w:name="_ETM_Q47_450760"/>
      <w:bookmarkEnd w:id="21148"/>
      <w:r>
        <w:rPr>
          <w:rtl/>
        </w:rPr>
        <w:t xml:space="preserve">כדי </w:t>
      </w:r>
      <w:bookmarkStart w:id="21149" w:name="_ETM_Q47_451060"/>
      <w:bookmarkEnd w:id="21149"/>
      <w:r>
        <w:rPr>
          <w:rtl/>
        </w:rPr>
        <w:t xml:space="preserve">להילחם </w:t>
      </w:r>
      <w:bookmarkStart w:id="21150" w:name="_ETM_Q47_453189"/>
      <w:bookmarkEnd w:id="21150"/>
      <w:r>
        <w:rPr>
          <w:rFonts w:hint="cs"/>
          <w:rtl/>
        </w:rPr>
        <w:t>ע</w:t>
      </w:r>
      <w:r>
        <w:rPr>
          <w:rtl/>
        </w:rPr>
        <w:t xml:space="preserve">ל </w:t>
      </w:r>
      <w:bookmarkStart w:id="21151" w:name="_ETM_Q47_453370"/>
      <w:bookmarkEnd w:id="21151"/>
      <w:r>
        <w:rPr>
          <w:rtl/>
        </w:rPr>
        <w:t xml:space="preserve">התנאים </w:t>
      </w:r>
      <w:bookmarkStart w:id="21152" w:name="_ETM_Q47_453879"/>
      <w:bookmarkEnd w:id="21152"/>
      <w:r>
        <w:rPr>
          <w:rFonts w:hint="cs"/>
          <w:rtl/>
        </w:rPr>
        <w:t>ועל ה</w:t>
      </w:r>
      <w:r>
        <w:rPr>
          <w:rtl/>
        </w:rPr>
        <w:t xml:space="preserve">חיים </w:t>
      </w:r>
      <w:bookmarkStart w:id="21153" w:name="_ETM_Q47_454689"/>
      <w:bookmarkEnd w:id="21153"/>
      <w:r>
        <w:rPr>
          <w:rtl/>
        </w:rPr>
        <w:t xml:space="preserve">של </w:t>
      </w:r>
      <w:bookmarkStart w:id="21154" w:name="_ETM_Q47_454900"/>
      <w:bookmarkEnd w:id="21154"/>
      <w:r>
        <w:rPr>
          <w:rtl/>
        </w:rPr>
        <w:t>המילואימניקים</w:t>
      </w:r>
      <w:r>
        <w:rPr>
          <w:rFonts w:hint="cs"/>
          <w:rtl/>
        </w:rPr>
        <w:t>.</w:t>
      </w:r>
      <w:r>
        <w:rPr>
          <w:rtl/>
        </w:rPr>
        <w:t xml:space="preserve"> </w:t>
      </w:r>
      <w:bookmarkStart w:id="21155" w:name="_ETM_Q47_456900"/>
      <w:bookmarkEnd w:id="21155"/>
      <w:r>
        <w:rPr>
          <w:rtl/>
        </w:rPr>
        <w:t xml:space="preserve">הן </w:t>
      </w:r>
      <w:bookmarkStart w:id="21156" w:name="_ETM_Q47_457110"/>
      <w:bookmarkEnd w:id="21156"/>
      <w:r>
        <w:rPr>
          <w:rtl/>
        </w:rPr>
        <w:t xml:space="preserve">לא </w:t>
      </w:r>
      <w:bookmarkStart w:id="21157" w:name="_ETM_Q47_457199"/>
      <w:bookmarkEnd w:id="21157"/>
      <w:r>
        <w:rPr>
          <w:rtl/>
        </w:rPr>
        <w:t xml:space="preserve">רוצות </w:t>
      </w:r>
      <w:bookmarkStart w:id="21158" w:name="_ETM_Q47_457650"/>
      <w:bookmarkEnd w:id="21158"/>
      <w:r>
        <w:rPr>
          <w:rtl/>
        </w:rPr>
        <w:t>כלום</w:t>
      </w:r>
      <w:r>
        <w:rPr>
          <w:rFonts w:hint="cs"/>
          <w:rtl/>
        </w:rPr>
        <w:t xml:space="preserve"> </w:t>
      </w:r>
      <w:r>
        <w:rPr>
          <w:rFonts w:hint="eastAsia"/>
          <w:rtl/>
        </w:rPr>
        <w:t>–</w:t>
      </w:r>
      <w:r>
        <w:rPr>
          <w:rtl/>
        </w:rPr>
        <w:t xml:space="preserve"> </w:t>
      </w:r>
      <w:bookmarkStart w:id="21159" w:name="_ETM_Q47_459099"/>
      <w:bookmarkEnd w:id="21159"/>
      <w:r>
        <w:rPr>
          <w:rtl/>
        </w:rPr>
        <w:t>ה</w:t>
      </w:r>
      <w:r>
        <w:rPr>
          <w:rFonts w:hint="cs"/>
          <w:rtl/>
        </w:rPr>
        <w:t>ן</w:t>
      </w:r>
      <w:r>
        <w:rPr>
          <w:rtl/>
        </w:rPr>
        <w:t xml:space="preserve"> </w:t>
      </w:r>
      <w:bookmarkStart w:id="21160" w:name="_ETM_Q47_459249"/>
      <w:bookmarkEnd w:id="21160"/>
      <w:r>
        <w:rPr>
          <w:rtl/>
        </w:rPr>
        <w:t xml:space="preserve">לא </w:t>
      </w:r>
      <w:bookmarkStart w:id="21161" w:name="_ETM_Q47_459370"/>
      <w:bookmarkEnd w:id="21161"/>
      <w:r>
        <w:rPr>
          <w:rtl/>
        </w:rPr>
        <w:t xml:space="preserve">רוצות </w:t>
      </w:r>
      <w:bookmarkStart w:id="21162" w:name="_ETM_Q47_459759"/>
      <w:bookmarkEnd w:id="21162"/>
      <w:r>
        <w:rPr>
          <w:rtl/>
        </w:rPr>
        <w:t>כסף</w:t>
      </w:r>
      <w:r>
        <w:rPr>
          <w:rFonts w:hint="cs"/>
          <w:rtl/>
        </w:rPr>
        <w:t>,</w:t>
      </w:r>
      <w:r>
        <w:rPr>
          <w:rtl/>
        </w:rPr>
        <w:t xml:space="preserve"> </w:t>
      </w:r>
      <w:bookmarkStart w:id="21163" w:name="_ETM_Q47_461270"/>
      <w:bookmarkEnd w:id="21163"/>
      <w:r>
        <w:rPr>
          <w:rtl/>
        </w:rPr>
        <w:t>ה</w:t>
      </w:r>
      <w:r>
        <w:rPr>
          <w:rFonts w:hint="cs"/>
          <w:rtl/>
        </w:rPr>
        <w:t>ן</w:t>
      </w:r>
      <w:r>
        <w:rPr>
          <w:rtl/>
        </w:rPr>
        <w:t xml:space="preserve"> </w:t>
      </w:r>
      <w:bookmarkStart w:id="21164" w:name="_ETM_Q47_461450"/>
      <w:bookmarkEnd w:id="21164"/>
      <w:r>
        <w:rPr>
          <w:rtl/>
        </w:rPr>
        <w:t xml:space="preserve">לא </w:t>
      </w:r>
      <w:bookmarkStart w:id="21165" w:name="_ETM_Q47_461600"/>
      <w:bookmarkEnd w:id="21165"/>
      <w:r>
        <w:rPr>
          <w:rtl/>
        </w:rPr>
        <w:t xml:space="preserve">רוצות </w:t>
      </w:r>
      <w:bookmarkStart w:id="21166" w:name="_ETM_Q47_461960"/>
      <w:bookmarkEnd w:id="21166"/>
      <w:r>
        <w:rPr>
          <w:rtl/>
        </w:rPr>
        <w:t>פיצויים</w:t>
      </w:r>
      <w:r>
        <w:rPr>
          <w:rFonts w:hint="cs"/>
          <w:rtl/>
        </w:rPr>
        <w:t>.</w:t>
      </w:r>
      <w:r>
        <w:rPr>
          <w:rtl/>
        </w:rPr>
        <w:t xml:space="preserve"> </w:t>
      </w:r>
      <w:bookmarkStart w:id="21167" w:name="_ETM_Q47_464229"/>
      <w:bookmarkStart w:id="21168" w:name="_ETM_Q47_464500"/>
      <w:bookmarkStart w:id="21169" w:name="_ETM_Q47_464560"/>
      <w:bookmarkStart w:id="21170" w:name="_ETM_Q47_464770"/>
      <w:bookmarkStart w:id="21171" w:name="_ETM_Q47_464860"/>
      <w:bookmarkStart w:id="21172" w:name="_ETM_Q47_465279"/>
      <w:bookmarkEnd w:id="21167"/>
      <w:bookmarkEnd w:id="21168"/>
      <w:bookmarkEnd w:id="21169"/>
      <w:bookmarkEnd w:id="21170"/>
      <w:bookmarkEnd w:id="21171"/>
      <w:bookmarkEnd w:id="21172"/>
      <w:r>
        <w:rPr>
          <w:rFonts w:hint="cs"/>
          <w:rtl/>
        </w:rPr>
        <w:t>הן רוצות דבר אחד:</w:t>
      </w:r>
      <w:r>
        <w:rPr>
          <w:rtl/>
        </w:rPr>
        <w:t xml:space="preserve"> </w:t>
      </w:r>
      <w:bookmarkStart w:id="21173" w:name="_ETM_Q47_467430"/>
      <w:bookmarkEnd w:id="21173"/>
      <w:r>
        <w:rPr>
          <w:rtl/>
        </w:rPr>
        <w:t xml:space="preserve">טיפול </w:t>
      </w:r>
      <w:bookmarkStart w:id="21174" w:name="_ETM_Q47_469020"/>
      <w:bookmarkEnd w:id="21174"/>
      <w:r>
        <w:rPr>
          <w:rtl/>
        </w:rPr>
        <w:t>פסיכולוגי</w:t>
      </w:r>
      <w:r>
        <w:rPr>
          <w:rFonts w:hint="cs"/>
          <w:rtl/>
        </w:rPr>
        <w:t>;</w:t>
      </w:r>
      <w:r>
        <w:rPr>
          <w:rtl/>
        </w:rPr>
        <w:t xml:space="preserve"> </w:t>
      </w:r>
      <w:bookmarkStart w:id="21175" w:name="_ETM_Q47_469860"/>
      <w:bookmarkEnd w:id="21175"/>
      <w:r>
        <w:rPr>
          <w:rtl/>
        </w:rPr>
        <w:t xml:space="preserve">תמיכה </w:t>
      </w:r>
      <w:bookmarkStart w:id="21176" w:name="_ETM_Q47_470310"/>
      <w:bookmarkEnd w:id="21176"/>
      <w:r>
        <w:rPr>
          <w:rtl/>
        </w:rPr>
        <w:t xml:space="preserve">נפשית </w:t>
      </w:r>
      <w:bookmarkStart w:id="21177" w:name="_ETM_Q47_470939"/>
      <w:bookmarkEnd w:id="21177"/>
      <w:r>
        <w:rPr>
          <w:rtl/>
        </w:rPr>
        <w:t>במשפחה</w:t>
      </w:r>
      <w:r>
        <w:rPr>
          <w:rFonts w:hint="cs"/>
          <w:rtl/>
        </w:rPr>
        <w:t>,</w:t>
      </w:r>
      <w:r>
        <w:rPr>
          <w:rtl/>
        </w:rPr>
        <w:t xml:space="preserve"> </w:t>
      </w:r>
      <w:bookmarkStart w:id="21178" w:name="_ETM_Q47_473100"/>
      <w:bookmarkEnd w:id="21178"/>
      <w:r>
        <w:rPr>
          <w:rtl/>
        </w:rPr>
        <w:t>בילדים</w:t>
      </w:r>
      <w:r>
        <w:rPr>
          <w:rFonts w:hint="cs"/>
          <w:rtl/>
        </w:rPr>
        <w:t>.</w:t>
      </w:r>
      <w:r>
        <w:rPr>
          <w:rtl/>
        </w:rPr>
        <w:t xml:space="preserve"> </w:t>
      </w:r>
      <w:bookmarkStart w:id="21179" w:name="_ETM_Q47_473910"/>
      <w:bookmarkEnd w:id="21179"/>
      <w:r>
        <w:rPr>
          <w:rtl/>
        </w:rPr>
        <w:t xml:space="preserve">לבן </w:t>
      </w:r>
      <w:bookmarkStart w:id="21180" w:name="_ETM_Q47_474240"/>
      <w:bookmarkEnd w:id="21180"/>
      <w:r>
        <w:rPr>
          <w:rtl/>
        </w:rPr>
        <w:t xml:space="preserve">שלי </w:t>
      </w:r>
      <w:bookmarkStart w:id="21181" w:name="_ETM_Q47_474510"/>
      <w:bookmarkEnd w:id="21181"/>
      <w:r>
        <w:rPr>
          <w:rtl/>
        </w:rPr>
        <w:t xml:space="preserve">יש </w:t>
      </w:r>
      <w:bookmarkStart w:id="21182" w:name="_ETM_Q47_474720"/>
      <w:bookmarkEnd w:id="21182"/>
      <w:r>
        <w:rPr>
          <w:rtl/>
        </w:rPr>
        <w:t xml:space="preserve">שתי </w:t>
      </w:r>
      <w:bookmarkStart w:id="21183" w:name="_ETM_Q47_474900"/>
      <w:bookmarkEnd w:id="21183"/>
      <w:r>
        <w:rPr>
          <w:rtl/>
        </w:rPr>
        <w:t>תאומות</w:t>
      </w:r>
      <w:r>
        <w:rPr>
          <w:rFonts w:hint="cs"/>
          <w:rtl/>
        </w:rPr>
        <w:t>.</w:t>
      </w:r>
      <w:r>
        <w:rPr>
          <w:rtl/>
        </w:rPr>
        <w:t xml:space="preserve"> </w:t>
      </w:r>
      <w:bookmarkStart w:id="21184" w:name="_ETM_Q47_475470"/>
      <w:bookmarkStart w:id="21185" w:name="_ETM_Q47_475830"/>
      <w:bookmarkEnd w:id="21184"/>
      <w:bookmarkEnd w:id="21185"/>
      <w:r>
        <w:rPr>
          <w:rFonts w:hint="cs"/>
          <w:rtl/>
        </w:rPr>
        <w:t>הוא</w:t>
      </w:r>
      <w:r>
        <w:rPr>
          <w:rtl/>
        </w:rPr>
        <w:t xml:space="preserve"> </w:t>
      </w:r>
      <w:bookmarkStart w:id="21186" w:name="_ETM_Q47_476130"/>
      <w:bookmarkEnd w:id="21186"/>
      <w:r>
        <w:rPr>
          <w:rtl/>
        </w:rPr>
        <w:t xml:space="preserve">עושה </w:t>
      </w:r>
      <w:bookmarkStart w:id="21187" w:name="_ETM_Q47_476460"/>
      <w:bookmarkStart w:id="21188" w:name="_ETM_Q47_476550"/>
      <w:bookmarkEnd w:id="21187"/>
      <w:bookmarkEnd w:id="21188"/>
      <w:r>
        <w:rPr>
          <w:rFonts w:hint="cs"/>
          <w:rtl/>
        </w:rPr>
        <w:t xml:space="preserve">כבר את </w:t>
      </w:r>
      <w:bookmarkStart w:id="21189" w:name="_ETM_Q47_475000"/>
      <w:bookmarkEnd w:id="21189"/>
      <w:r>
        <w:rPr>
          <w:rFonts w:hint="cs"/>
          <w:rtl/>
        </w:rPr>
        <w:t>הסבב</w:t>
      </w:r>
      <w:r>
        <w:rPr>
          <w:rtl/>
        </w:rPr>
        <w:t xml:space="preserve"> </w:t>
      </w:r>
      <w:bookmarkStart w:id="21190" w:name="_ETM_Q47_476970"/>
      <w:bookmarkEnd w:id="21190"/>
      <w:r>
        <w:rPr>
          <w:rtl/>
        </w:rPr>
        <w:t xml:space="preserve">השלישי </w:t>
      </w:r>
      <w:bookmarkStart w:id="21191" w:name="_ETM_Q47_477479"/>
      <w:bookmarkEnd w:id="21191"/>
      <w:r>
        <w:rPr>
          <w:rtl/>
        </w:rPr>
        <w:t>בסוריה</w:t>
      </w:r>
      <w:r w:rsidR="000A2EE6">
        <w:rPr>
          <w:rFonts w:hint="cs"/>
          <w:rtl/>
        </w:rPr>
        <w:t>,</w:t>
      </w:r>
      <w:r>
        <w:rPr>
          <w:rtl/>
        </w:rPr>
        <w:t xml:space="preserve"> </w:t>
      </w:r>
      <w:bookmarkStart w:id="21192" w:name="_ETM_Q47_481790"/>
      <w:bookmarkStart w:id="21193" w:name="_ETM_Q47_482000"/>
      <w:bookmarkStart w:id="21194" w:name="_ETM_Q47_483000"/>
      <w:bookmarkEnd w:id="21192"/>
      <w:bookmarkEnd w:id="21193"/>
      <w:bookmarkEnd w:id="21194"/>
      <w:r>
        <w:rPr>
          <w:rtl/>
        </w:rPr>
        <w:t xml:space="preserve">אבל </w:t>
      </w:r>
      <w:bookmarkStart w:id="21195" w:name="_ETM_Q47_482060"/>
      <w:bookmarkEnd w:id="21195"/>
      <w:r>
        <w:rPr>
          <w:rtl/>
        </w:rPr>
        <w:t xml:space="preserve">אין </w:t>
      </w:r>
      <w:bookmarkStart w:id="21196" w:name="_ETM_Q47_482240"/>
      <w:bookmarkEnd w:id="21196"/>
      <w:r>
        <w:rPr>
          <w:rtl/>
        </w:rPr>
        <w:t>ברירה</w:t>
      </w:r>
      <w:r>
        <w:rPr>
          <w:rFonts w:hint="cs"/>
          <w:rtl/>
        </w:rPr>
        <w:t>,</w:t>
      </w:r>
      <w:bookmarkStart w:id="21197" w:name="_ETM_Q47_481240"/>
      <w:bookmarkStart w:id="21198" w:name="_ETM_Q47_481510"/>
      <w:bookmarkStart w:id="21199" w:name="_ETM_Q47_481689"/>
      <w:bookmarkEnd w:id="21197"/>
      <w:bookmarkEnd w:id="21198"/>
      <w:bookmarkEnd w:id="21199"/>
      <w:r>
        <w:rPr>
          <w:rtl/>
        </w:rPr>
        <w:t xml:space="preserve"> </w:t>
      </w:r>
      <w:bookmarkStart w:id="21200" w:name="_ETM_Q47_482650"/>
      <w:bookmarkEnd w:id="21200"/>
      <w:r>
        <w:rPr>
          <w:rtl/>
        </w:rPr>
        <w:t xml:space="preserve">מישהו </w:t>
      </w:r>
      <w:bookmarkStart w:id="21201" w:name="_ETM_Q47_482950"/>
      <w:bookmarkEnd w:id="21201"/>
      <w:r>
        <w:rPr>
          <w:rtl/>
        </w:rPr>
        <w:t xml:space="preserve">צריך </w:t>
      </w:r>
      <w:bookmarkStart w:id="21202" w:name="_ETM_Q47_483280"/>
      <w:bookmarkEnd w:id="21202"/>
      <w:r>
        <w:rPr>
          <w:rtl/>
        </w:rPr>
        <w:t xml:space="preserve">לעשות </w:t>
      </w:r>
      <w:bookmarkStart w:id="21203" w:name="_ETM_Q47_483730"/>
      <w:bookmarkEnd w:id="21203"/>
      <w:r>
        <w:rPr>
          <w:rtl/>
        </w:rPr>
        <w:t xml:space="preserve">את </w:t>
      </w:r>
      <w:bookmarkStart w:id="21204" w:name="_ETM_Q47_483910"/>
      <w:bookmarkEnd w:id="21204"/>
      <w:r>
        <w:rPr>
          <w:rtl/>
        </w:rPr>
        <w:t>העבודה</w:t>
      </w:r>
      <w:r>
        <w:rPr>
          <w:rFonts w:hint="cs"/>
          <w:rtl/>
        </w:rPr>
        <w:t>.</w:t>
      </w:r>
      <w:r>
        <w:rPr>
          <w:rtl/>
        </w:rPr>
        <w:t xml:space="preserve"> </w:t>
      </w:r>
      <w:bookmarkStart w:id="21205" w:name="_ETM_Q47_487349"/>
      <w:bookmarkEnd w:id="21205"/>
      <w:r>
        <w:rPr>
          <w:rFonts w:hint="cs"/>
          <w:rtl/>
        </w:rPr>
        <w:t>הן</w:t>
      </w:r>
      <w:bookmarkStart w:id="21206" w:name="_ETM_Q47_487470"/>
      <w:bookmarkEnd w:id="21206"/>
      <w:r>
        <w:rPr>
          <w:rtl/>
        </w:rPr>
        <w:t xml:space="preserve"> </w:t>
      </w:r>
      <w:bookmarkStart w:id="21207" w:name="_ETM_Q47_487559"/>
      <w:bookmarkEnd w:id="21207"/>
      <w:r>
        <w:rPr>
          <w:rtl/>
        </w:rPr>
        <w:t xml:space="preserve">רק </w:t>
      </w:r>
      <w:bookmarkStart w:id="21208" w:name="_ETM_Q47_487740"/>
      <w:bookmarkEnd w:id="21208"/>
      <w:r>
        <w:rPr>
          <w:rtl/>
        </w:rPr>
        <w:t xml:space="preserve">רוצות </w:t>
      </w:r>
      <w:bookmarkStart w:id="21209" w:name="_ETM_Q47_488070"/>
      <w:bookmarkEnd w:id="21209"/>
      <w:r>
        <w:rPr>
          <w:rtl/>
        </w:rPr>
        <w:t xml:space="preserve">שיחליפו </w:t>
      </w:r>
      <w:bookmarkStart w:id="21210" w:name="_ETM_Q47_488730"/>
      <w:bookmarkEnd w:id="21210"/>
      <w:r>
        <w:rPr>
          <w:rtl/>
        </w:rPr>
        <w:t>אות</w:t>
      </w:r>
      <w:r>
        <w:rPr>
          <w:rFonts w:hint="cs"/>
          <w:rtl/>
        </w:rPr>
        <w:t>ן</w:t>
      </w:r>
      <w:r w:rsidR="000A2EE6">
        <w:rPr>
          <w:rFonts w:hint="cs"/>
          <w:rtl/>
        </w:rPr>
        <w:t>,</w:t>
      </w:r>
      <w:r>
        <w:rPr>
          <w:rtl/>
        </w:rPr>
        <w:t xml:space="preserve"> </w:t>
      </w:r>
      <w:bookmarkStart w:id="21211" w:name="_ETM_Q47_490059"/>
      <w:bookmarkEnd w:id="21211"/>
      <w:r>
        <w:rPr>
          <w:rtl/>
        </w:rPr>
        <w:t xml:space="preserve">הן </w:t>
      </w:r>
      <w:bookmarkStart w:id="21212" w:name="_ETM_Q47_490269"/>
      <w:bookmarkEnd w:id="21212"/>
      <w:r>
        <w:rPr>
          <w:rtl/>
        </w:rPr>
        <w:t xml:space="preserve">רוצות </w:t>
      </w:r>
      <w:bookmarkStart w:id="21213" w:name="_ETM_Q47_491110"/>
      <w:bookmarkEnd w:id="21213"/>
      <w:r>
        <w:rPr>
          <w:rtl/>
        </w:rPr>
        <w:t xml:space="preserve">שהעומס </w:t>
      </w:r>
      <w:bookmarkStart w:id="21214" w:name="_ETM_Q47_493259"/>
      <w:bookmarkEnd w:id="21214"/>
      <w:r>
        <w:rPr>
          <w:rFonts w:hint="cs"/>
          <w:rtl/>
        </w:rPr>
        <w:t xml:space="preserve">יפחת. </w:t>
      </w:r>
      <w:bookmarkStart w:id="21215" w:name="_ETM_Q47_493469"/>
      <w:bookmarkStart w:id="21216" w:name="_ETM_Q47_497210"/>
      <w:bookmarkEnd w:id="21215"/>
      <w:bookmarkEnd w:id="21216"/>
    </w:p>
    <w:p w:rsidR="00304FBD" w:rsidRDefault="00304FBD" w:rsidP="00E60D06">
      <w:pPr>
        <w:rPr>
          <w:rtl/>
        </w:rPr>
      </w:pPr>
    </w:p>
    <w:p w:rsidR="00304FBD" w:rsidRDefault="00304FBD" w:rsidP="000A2EE6">
      <w:pPr>
        <w:rPr>
          <w:rtl/>
        </w:rPr>
      </w:pPr>
      <w:r>
        <w:rPr>
          <w:rFonts w:hint="cs"/>
          <w:rtl/>
        </w:rPr>
        <w:t xml:space="preserve">לא יהיה </w:t>
      </w:r>
      <w:r>
        <w:rPr>
          <w:rtl/>
        </w:rPr>
        <w:t xml:space="preserve">אפשר </w:t>
      </w:r>
      <w:bookmarkStart w:id="21217" w:name="_ETM_Q47_498170"/>
      <w:bookmarkStart w:id="21218" w:name="_ETM_Q47_498589"/>
      <w:bookmarkEnd w:id="21217"/>
      <w:bookmarkEnd w:id="21218"/>
      <w:r>
        <w:rPr>
          <w:rtl/>
        </w:rPr>
        <w:t xml:space="preserve">להחזיק </w:t>
      </w:r>
      <w:bookmarkStart w:id="21219" w:name="_ETM_Q47_499189"/>
      <w:bookmarkEnd w:id="21219"/>
      <w:r>
        <w:rPr>
          <w:rtl/>
        </w:rPr>
        <w:t xml:space="preserve">את </w:t>
      </w:r>
      <w:bookmarkStart w:id="21220" w:name="_ETM_Q47_499369"/>
      <w:bookmarkEnd w:id="21220"/>
      <w:r>
        <w:rPr>
          <w:rtl/>
        </w:rPr>
        <w:t xml:space="preserve">המדינה </w:t>
      </w:r>
      <w:bookmarkStart w:id="21221" w:name="_ETM_Q47_499910"/>
      <w:bookmarkEnd w:id="21221"/>
      <w:r>
        <w:rPr>
          <w:rtl/>
        </w:rPr>
        <w:t xml:space="preserve">הזו </w:t>
      </w:r>
      <w:bookmarkStart w:id="21222" w:name="_ETM_Q47_500240"/>
      <w:bookmarkEnd w:id="21222"/>
      <w:r>
        <w:rPr>
          <w:rtl/>
        </w:rPr>
        <w:t xml:space="preserve">עם </w:t>
      </w:r>
      <w:bookmarkStart w:id="21223" w:name="_ETM_Q47_500420"/>
      <w:bookmarkEnd w:id="21223"/>
      <w:r>
        <w:rPr>
          <w:rtl/>
        </w:rPr>
        <w:t xml:space="preserve">הצבא </w:t>
      </w:r>
      <w:bookmarkStart w:id="21224" w:name="_ETM_Q47_500930"/>
      <w:bookmarkEnd w:id="21224"/>
      <w:r>
        <w:rPr>
          <w:rtl/>
        </w:rPr>
        <w:t xml:space="preserve">הקיים </w:t>
      </w:r>
      <w:bookmarkStart w:id="21225" w:name="_ETM_Q47_502770"/>
      <w:bookmarkEnd w:id="21225"/>
      <w:r>
        <w:rPr>
          <w:rtl/>
        </w:rPr>
        <w:t xml:space="preserve">בלי </w:t>
      </w:r>
      <w:bookmarkStart w:id="21226" w:name="_ETM_Q47_503100"/>
      <w:bookmarkEnd w:id="21226"/>
      <w:r>
        <w:rPr>
          <w:rtl/>
        </w:rPr>
        <w:t xml:space="preserve">שאחרים </w:t>
      </w:r>
      <w:bookmarkStart w:id="21227" w:name="_ETM_Q47_504360"/>
      <w:bookmarkEnd w:id="21227"/>
      <w:r>
        <w:rPr>
          <w:rFonts w:hint="cs"/>
          <w:rtl/>
        </w:rPr>
        <w:t>י</w:t>
      </w:r>
      <w:r>
        <w:rPr>
          <w:rtl/>
        </w:rPr>
        <w:t xml:space="preserve">תכנסו </w:t>
      </w:r>
      <w:bookmarkStart w:id="21228" w:name="_ETM_Q47_505290"/>
      <w:bookmarkEnd w:id="21228"/>
      <w:r>
        <w:rPr>
          <w:rtl/>
        </w:rPr>
        <w:t xml:space="preserve">תחת </w:t>
      </w:r>
      <w:bookmarkStart w:id="21229" w:name="_ETM_Q47_505800"/>
      <w:bookmarkEnd w:id="21229"/>
      <w:r>
        <w:rPr>
          <w:rtl/>
        </w:rPr>
        <w:t xml:space="preserve">הכנפיים </w:t>
      </w:r>
      <w:bookmarkStart w:id="21230" w:name="_ETM_Q47_507689"/>
      <w:bookmarkEnd w:id="21230"/>
      <w:r>
        <w:rPr>
          <w:rtl/>
        </w:rPr>
        <w:t xml:space="preserve">של </w:t>
      </w:r>
      <w:bookmarkStart w:id="21231" w:name="_ETM_Q47_508050"/>
      <w:bookmarkEnd w:id="21231"/>
      <w:r>
        <w:rPr>
          <w:rtl/>
        </w:rPr>
        <w:t xml:space="preserve">עבודה </w:t>
      </w:r>
      <w:bookmarkStart w:id="21232" w:name="_ETM_Q47_508769"/>
      <w:bookmarkEnd w:id="21232"/>
      <w:r>
        <w:rPr>
          <w:rFonts w:hint="cs"/>
          <w:rtl/>
        </w:rPr>
        <w:t>ו</w:t>
      </w:r>
      <w:r>
        <w:rPr>
          <w:rtl/>
        </w:rPr>
        <w:t xml:space="preserve">של </w:t>
      </w:r>
      <w:bookmarkStart w:id="21233" w:name="_ETM_Q47_509189"/>
      <w:bookmarkEnd w:id="21233"/>
      <w:r>
        <w:rPr>
          <w:rtl/>
        </w:rPr>
        <w:t xml:space="preserve">שירות </w:t>
      </w:r>
      <w:bookmarkStart w:id="21234" w:name="_ETM_Q47_509910"/>
      <w:bookmarkEnd w:id="21234"/>
      <w:r>
        <w:rPr>
          <w:rtl/>
        </w:rPr>
        <w:t>בצבא</w:t>
      </w:r>
      <w:r>
        <w:rPr>
          <w:rFonts w:hint="cs"/>
          <w:rtl/>
        </w:rPr>
        <w:t>.</w:t>
      </w:r>
      <w:r>
        <w:rPr>
          <w:rtl/>
        </w:rPr>
        <w:t xml:space="preserve"> </w:t>
      </w:r>
      <w:bookmarkStart w:id="21235" w:name="_ETM_Q47_511550"/>
      <w:bookmarkStart w:id="21236" w:name="_ETM_Q47_511670"/>
      <w:bookmarkEnd w:id="21235"/>
      <w:bookmarkEnd w:id="21236"/>
      <w:r>
        <w:rPr>
          <w:rtl/>
        </w:rPr>
        <w:t xml:space="preserve">מקובל </w:t>
      </w:r>
      <w:bookmarkStart w:id="21237" w:name="_ETM_Q47_512180"/>
      <w:bookmarkEnd w:id="21237"/>
      <w:r>
        <w:rPr>
          <w:rtl/>
        </w:rPr>
        <w:t xml:space="preserve">עליי </w:t>
      </w:r>
      <w:bookmarkStart w:id="21238" w:name="_ETM_Q47_512420"/>
      <w:bookmarkEnd w:id="21238"/>
      <w:r>
        <w:rPr>
          <w:rtl/>
        </w:rPr>
        <w:t xml:space="preserve">תורתו </w:t>
      </w:r>
      <w:bookmarkStart w:id="21239" w:name="_ETM_Q47_512870"/>
      <w:bookmarkEnd w:id="21239"/>
      <w:r>
        <w:rPr>
          <w:rtl/>
        </w:rPr>
        <w:t>אומנותו</w:t>
      </w:r>
      <w:r>
        <w:rPr>
          <w:rFonts w:hint="cs"/>
          <w:rtl/>
        </w:rPr>
        <w:t>,</w:t>
      </w:r>
      <w:r>
        <w:rPr>
          <w:rtl/>
        </w:rPr>
        <w:t xml:space="preserve"> </w:t>
      </w:r>
      <w:bookmarkStart w:id="21240" w:name="_ETM_Q47_513710"/>
      <w:bookmarkEnd w:id="21240"/>
      <w:r>
        <w:rPr>
          <w:rtl/>
        </w:rPr>
        <w:t xml:space="preserve">מקובל </w:t>
      </w:r>
      <w:bookmarkStart w:id="21241" w:name="_ETM_Q47_514220"/>
      <w:bookmarkEnd w:id="21241"/>
      <w:r>
        <w:rPr>
          <w:rtl/>
        </w:rPr>
        <w:t>עליי</w:t>
      </w:r>
      <w:r>
        <w:rPr>
          <w:rFonts w:hint="cs"/>
          <w:rtl/>
        </w:rPr>
        <w:t>.</w:t>
      </w:r>
      <w:r>
        <w:rPr>
          <w:rtl/>
        </w:rPr>
        <w:t xml:space="preserve"> </w:t>
      </w:r>
      <w:bookmarkStart w:id="21242" w:name="_ETM_Q47_515989"/>
      <w:bookmarkEnd w:id="21242"/>
      <w:r>
        <w:rPr>
          <w:rtl/>
        </w:rPr>
        <w:t xml:space="preserve">עם </w:t>
      </w:r>
      <w:bookmarkStart w:id="21243" w:name="_ETM_Q47_516199"/>
      <w:bookmarkEnd w:id="21243"/>
      <w:r>
        <w:rPr>
          <w:rtl/>
        </w:rPr>
        <w:t xml:space="preserve">ישראל </w:t>
      </w:r>
      <w:bookmarkStart w:id="21244" w:name="_ETM_Q47_516680"/>
      <w:bookmarkEnd w:id="21244"/>
      <w:r>
        <w:rPr>
          <w:rtl/>
        </w:rPr>
        <w:t xml:space="preserve">בלי </w:t>
      </w:r>
      <w:bookmarkStart w:id="21245" w:name="_ETM_Q47_516890"/>
      <w:bookmarkEnd w:id="21245"/>
      <w:r>
        <w:rPr>
          <w:rtl/>
        </w:rPr>
        <w:t xml:space="preserve">התורה </w:t>
      </w:r>
      <w:bookmarkStart w:id="21246" w:name="_ETM_Q47_517489"/>
      <w:bookmarkEnd w:id="21246"/>
      <w:r>
        <w:rPr>
          <w:rtl/>
        </w:rPr>
        <w:t>לא</w:t>
      </w:r>
      <w:r>
        <w:rPr>
          <w:rFonts w:hint="cs"/>
          <w:rtl/>
        </w:rPr>
        <w:t xml:space="preserve"> היה</w:t>
      </w:r>
      <w:r>
        <w:rPr>
          <w:rtl/>
        </w:rPr>
        <w:t xml:space="preserve"> </w:t>
      </w:r>
      <w:bookmarkStart w:id="21247" w:name="_ETM_Q47_517940"/>
      <w:bookmarkEnd w:id="21247"/>
      <w:r>
        <w:rPr>
          <w:rtl/>
        </w:rPr>
        <w:t xml:space="preserve">יכול </w:t>
      </w:r>
      <w:bookmarkStart w:id="21248" w:name="_ETM_Q47_518239"/>
      <w:bookmarkEnd w:id="21248"/>
      <w:r>
        <w:rPr>
          <w:rtl/>
        </w:rPr>
        <w:t>לשרוד</w:t>
      </w:r>
      <w:r>
        <w:rPr>
          <w:rFonts w:hint="cs"/>
          <w:rtl/>
        </w:rPr>
        <w:t>.</w:t>
      </w:r>
      <w:r>
        <w:rPr>
          <w:rtl/>
        </w:rPr>
        <w:t xml:space="preserve"> </w:t>
      </w:r>
      <w:bookmarkStart w:id="21249" w:name="_ETM_Q47_518809"/>
      <w:bookmarkEnd w:id="21249"/>
      <w:r>
        <w:rPr>
          <w:rtl/>
        </w:rPr>
        <w:t xml:space="preserve">התורה </w:t>
      </w:r>
      <w:bookmarkStart w:id="21250" w:name="_ETM_Q47_519199"/>
      <w:bookmarkEnd w:id="21250"/>
      <w:r>
        <w:rPr>
          <w:rtl/>
        </w:rPr>
        <w:t>שמ</w:t>
      </w:r>
      <w:r>
        <w:rPr>
          <w:rFonts w:hint="cs"/>
          <w:rtl/>
        </w:rPr>
        <w:t>ר</w:t>
      </w:r>
      <w:r>
        <w:rPr>
          <w:rtl/>
        </w:rPr>
        <w:t xml:space="preserve">ה </w:t>
      </w:r>
      <w:bookmarkStart w:id="21251" w:name="_ETM_Q47_519680"/>
      <w:bookmarkEnd w:id="21251"/>
      <w:r>
        <w:rPr>
          <w:rFonts w:hint="cs"/>
          <w:rtl/>
        </w:rPr>
        <w:t>עליו.</w:t>
      </w:r>
      <w:r>
        <w:rPr>
          <w:rtl/>
        </w:rPr>
        <w:t xml:space="preserve"> </w:t>
      </w:r>
      <w:bookmarkStart w:id="21252" w:name="_ETM_Q47_520370"/>
      <w:bookmarkEnd w:id="21252"/>
      <w:r>
        <w:rPr>
          <w:rtl/>
        </w:rPr>
        <w:t xml:space="preserve">אני </w:t>
      </w:r>
      <w:bookmarkStart w:id="21253" w:name="_ETM_Q47_520670"/>
      <w:bookmarkEnd w:id="21253"/>
      <w:r>
        <w:rPr>
          <w:rtl/>
        </w:rPr>
        <w:t>ב</w:t>
      </w:r>
      <w:r>
        <w:rPr>
          <w:rFonts w:hint="cs"/>
          <w:rtl/>
        </w:rPr>
        <w:t>א מ</w:t>
      </w:r>
      <w:r>
        <w:rPr>
          <w:rtl/>
        </w:rPr>
        <w:t xml:space="preserve">בית </w:t>
      </w:r>
      <w:bookmarkStart w:id="21254" w:name="_ETM_Q47_521269"/>
      <w:bookmarkEnd w:id="21254"/>
      <w:r>
        <w:rPr>
          <w:rtl/>
        </w:rPr>
        <w:t xml:space="preserve">דתי </w:t>
      </w:r>
      <w:bookmarkStart w:id="21255" w:name="_ETM_Q47_521600"/>
      <w:bookmarkEnd w:id="21255"/>
      <w:r>
        <w:rPr>
          <w:rtl/>
        </w:rPr>
        <w:t xml:space="preserve">ואני </w:t>
      </w:r>
      <w:bookmarkStart w:id="21256" w:name="_ETM_Q47_521930"/>
      <w:bookmarkEnd w:id="21256"/>
      <w:r>
        <w:rPr>
          <w:rtl/>
        </w:rPr>
        <w:t xml:space="preserve">מאמין </w:t>
      </w:r>
      <w:bookmarkStart w:id="21257" w:name="_ETM_Q47_522469"/>
      <w:bookmarkEnd w:id="21257"/>
      <w:r>
        <w:rPr>
          <w:rtl/>
        </w:rPr>
        <w:t>בזה</w:t>
      </w:r>
      <w:r>
        <w:rPr>
          <w:rFonts w:hint="cs"/>
          <w:rtl/>
        </w:rPr>
        <w:t>,</w:t>
      </w:r>
      <w:r>
        <w:rPr>
          <w:rtl/>
        </w:rPr>
        <w:t xml:space="preserve"> </w:t>
      </w:r>
      <w:bookmarkStart w:id="21258" w:name="_ETM_Q47_524589"/>
      <w:bookmarkEnd w:id="21258"/>
      <w:r>
        <w:rPr>
          <w:rtl/>
        </w:rPr>
        <w:t xml:space="preserve">אבל </w:t>
      </w:r>
      <w:bookmarkStart w:id="21259" w:name="_ETM_Q47_524980"/>
      <w:bookmarkEnd w:id="21259"/>
      <w:r>
        <w:rPr>
          <w:rtl/>
        </w:rPr>
        <w:t>אי</w:t>
      </w:r>
      <w:bookmarkStart w:id="21260" w:name="_ETM_Q47_525190"/>
      <w:bookmarkEnd w:id="21260"/>
      <w:r>
        <w:rPr>
          <w:rFonts w:hint="cs"/>
          <w:rtl/>
        </w:rPr>
        <w:t>-</w:t>
      </w:r>
      <w:r>
        <w:rPr>
          <w:rtl/>
        </w:rPr>
        <w:t xml:space="preserve">אפשר </w:t>
      </w:r>
      <w:bookmarkStart w:id="21261" w:name="_ETM_Q47_526089"/>
      <w:bookmarkEnd w:id="21261"/>
      <w:r>
        <w:rPr>
          <w:rFonts w:hint="cs"/>
          <w:rtl/>
        </w:rPr>
        <w:t>רק תורתו אומנותו. אי-אפשר.</w:t>
      </w:r>
      <w:bookmarkStart w:id="21262" w:name="_ETM_Q47_526779"/>
      <w:bookmarkStart w:id="21263" w:name="_ETM_Q47_527200"/>
      <w:bookmarkStart w:id="21264" w:name="_ETM_Q47_527500"/>
      <w:bookmarkStart w:id="21265" w:name="_ETM_Q47_528739"/>
      <w:bookmarkStart w:id="21266" w:name="_ETM_Q47_529010"/>
      <w:bookmarkEnd w:id="21262"/>
      <w:bookmarkEnd w:id="21263"/>
      <w:bookmarkEnd w:id="21264"/>
      <w:bookmarkEnd w:id="21265"/>
      <w:bookmarkEnd w:id="21266"/>
      <w:r>
        <w:rPr>
          <w:rtl/>
        </w:rPr>
        <w:t xml:space="preserve"> </w:t>
      </w:r>
      <w:bookmarkStart w:id="21267" w:name="_ETM_Q47_531000"/>
      <w:bookmarkEnd w:id="21267"/>
      <w:r>
        <w:rPr>
          <w:rtl/>
        </w:rPr>
        <w:t xml:space="preserve">הנושאים </w:t>
      </w:r>
      <w:bookmarkStart w:id="21268" w:name="_ETM_Q47_531720"/>
      <w:bookmarkEnd w:id="21268"/>
      <w:r>
        <w:rPr>
          <w:rtl/>
        </w:rPr>
        <w:t>בנטל</w:t>
      </w:r>
      <w:r>
        <w:rPr>
          <w:rFonts w:hint="cs"/>
          <w:rtl/>
        </w:rPr>
        <w:t>,</w:t>
      </w:r>
      <w:r>
        <w:rPr>
          <w:rtl/>
        </w:rPr>
        <w:t xml:space="preserve"> </w:t>
      </w:r>
      <w:bookmarkStart w:id="21269" w:name="_ETM_Q47_532320"/>
      <w:bookmarkEnd w:id="21269"/>
      <w:r>
        <w:rPr>
          <w:rFonts w:hint="cs"/>
          <w:rtl/>
        </w:rPr>
        <w:t>ה</w:t>
      </w:r>
      <w:r>
        <w:rPr>
          <w:rtl/>
        </w:rPr>
        <w:t xml:space="preserve">משרתים </w:t>
      </w:r>
      <w:bookmarkStart w:id="21270" w:name="_ETM_Q47_534079"/>
      <w:bookmarkEnd w:id="21270"/>
      <w:r>
        <w:rPr>
          <w:rtl/>
        </w:rPr>
        <w:t xml:space="preserve">בצבא </w:t>
      </w:r>
      <w:bookmarkStart w:id="21271" w:name="_ETM_Q47_534769"/>
      <w:bookmarkStart w:id="21272" w:name="_ETM_Q47_534890"/>
      <w:bookmarkEnd w:id="21271"/>
      <w:bookmarkEnd w:id="21272"/>
      <w:r>
        <w:rPr>
          <w:rFonts w:hint="cs"/>
          <w:rtl/>
        </w:rPr>
        <w:t>ו</w:t>
      </w:r>
      <w:r>
        <w:rPr>
          <w:rtl/>
        </w:rPr>
        <w:t>במילואים</w:t>
      </w:r>
      <w:r>
        <w:rPr>
          <w:rFonts w:hint="cs"/>
          <w:rtl/>
        </w:rPr>
        <w:t xml:space="preserve"> </w:t>
      </w:r>
      <w:r>
        <w:rPr>
          <w:rFonts w:hint="eastAsia"/>
          <w:rtl/>
        </w:rPr>
        <w:t>–</w:t>
      </w:r>
      <w:r>
        <w:rPr>
          <w:rtl/>
        </w:rPr>
        <w:t xml:space="preserve"> </w:t>
      </w:r>
      <w:bookmarkStart w:id="21273" w:name="_ETM_Q47_536410"/>
      <w:bookmarkEnd w:id="21273"/>
      <w:r>
        <w:rPr>
          <w:rtl/>
        </w:rPr>
        <w:t xml:space="preserve">אצלי </w:t>
      </w:r>
      <w:bookmarkStart w:id="21274" w:name="_ETM_Q47_536770"/>
      <w:bookmarkEnd w:id="21274"/>
      <w:r>
        <w:rPr>
          <w:rtl/>
        </w:rPr>
        <w:t xml:space="preserve">הוא </w:t>
      </w:r>
      <w:bookmarkStart w:id="21275" w:name="_ETM_Q47_536890"/>
      <w:bookmarkEnd w:id="21275"/>
      <w:r>
        <w:rPr>
          <w:rtl/>
        </w:rPr>
        <w:t xml:space="preserve">עבר </w:t>
      </w:r>
      <w:bookmarkStart w:id="21276" w:name="_ETM_Q47_537219"/>
      <w:bookmarkEnd w:id="21276"/>
      <w:r>
        <w:rPr>
          <w:rtl/>
        </w:rPr>
        <w:t xml:space="preserve">את </w:t>
      </w:r>
      <w:bookmarkStart w:id="21277" w:name="_ETM_Q47_537339"/>
      <w:bookmarkEnd w:id="21277"/>
      <w:r>
        <w:rPr>
          <w:rtl/>
        </w:rPr>
        <w:t xml:space="preserve">ה-270 </w:t>
      </w:r>
      <w:bookmarkStart w:id="21278" w:name="_ETM_Q47_538239"/>
      <w:bookmarkEnd w:id="21278"/>
      <w:r>
        <w:rPr>
          <w:rtl/>
        </w:rPr>
        <w:t>יום</w:t>
      </w:r>
      <w:r>
        <w:rPr>
          <w:rFonts w:hint="cs"/>
          <w:rtl/>
        </w:rPr>
        <w:t xml:space="preserve"> </w:t>
      </w:r>
      <w:r>
        <w:rPr>
          <w:rFonts w:hint="eastAsia"/>
          <w:rtl/>
        </w:rPr>
        <w:t>–</w:t>
      </w:r>
      <w:r>
        <w:rPr>
          <w:rtl/>
        </w:rPr>
        <w:t xml:space="preserve"> </w:t>
      </w:r>
      <w:bookmarkStart w:id="21279" w:name="_ETM_Q47_540379"/>
      <w:bookmarkEnd w:id="21279"/>
      <w:r>
        <w:rPr>
          <w:rtl/>
        </w:rPr>
        <w:t xml:space="preserve">לא </w:t>
      </w:r>
      <w:bookmarkStart w:id="21280" w:name="_ETM_Q47_540559"/>
      <w:bookmarkEnd w:id="21280"/>
      <w:r>
        <w:rPr>
          <w:rtl/>
        </w:rPr>
        <w:t>ישרדו</w:t>
      </w:r>
      <w:r>
        <w:rPr>
          <w:rFonts w:hint="cs"/>
          <w:rtl/>
        </w:rPr>
        <w:t>,</w:t>
      </w:r>
      <w:r>
        <w:rPr>
          <w:rtl/>
        </w:rPr>
        <w:t xml:space="preserve"> </w:t>
      </w:r>
      <w:bookmarkStart w:id="21281" w:name="_ETM_Q47_541159"/>
      <w:bookmarkEnd w:id="21281"/>
      <w:r>
        <w:rPr>
          <w:rtl/>
        </w:rPr>
        <w:t xml:space="preserve">לא </w:t>
      </w:r>
      <w:bookmarkStart w:id="21282" w:name="_ETM_Q47_541279"/>
      <w:bookmarkEnd w:id="21282"/>
      <w:r>
        <w:rPr>
          <w:rtl/>
        </w:rPr>
        <w:t xml:space="preserve">יחזיקו </w:t>
      </w:r>
      <w:bookmarkStart w:id="21283" w:name="_ETM_Q47_541850"/>
      <w:bookmarkEnd w:id="21283"/>
      <w:r>
        <w:rPr>
          <w:rtl/>
        </w:rPr>
        <w:t>מעמד</w:t>
      </w:r>
      <w:bookmarkStart w:id="21284" w:name="_ETM_Q47_543440"/>
      <w:bookmarkStart w:id="21285" w:name="_ETM_Q47_544000"/>
      <w:bookmarkEnd w:id="21284"/>
      <w:bookmarkEnd w:id="21285"/>
      <w:r>
        <w:rPr>
          <w:rFonts w:hint="cs"/>
          <w:rtl/>
        </w:rPr>
        <w:t xml:space="preserve">. </w:t>
      </w:r>
      <w:r>
        <w:rPr>
          <w:rtl/>
        </w:rPr>
        <w:t xml:space="preserve">ככל </w:t>
      </w:r>
      <w:bookmarkStart w:id="21286" w:name="_ETM_Q47_544070"/>
      <w:bookmarkEnd w:id="21286"/>
      <w:r>
        <w:rPr>
          <w:rtl/>
        </w:rPr>
        <w:t xml:space="preserve">שנתקדם </w:t>
      </w:r>
      <w:bookmarkStart w:id="21287" w:name="_ETM_Q47_544880"/>
      <w:bookmarkEnd w:id="21287"/>
      <w:r>
        <w:rPr>
          <w:rtl/>
        </w:rPr>
        <w:t>בשנים</w:t>
      </w:r>
      <w:r>
        <w:rPr>
          <w:rFonts w:hint="cs"/>
          <w:rtl/>
        </w:rPr>
        <w:t>,</w:t>
      </w:r>
      <w:r>
        <w:rPr>
          <w:rtl/>
        </w:rPr>
        <w:t xml:space="preserve"> </w:t>
      </w:r>
      <w:bookmarkStart w:id="21288" w:name="_ETM_Q47_546350"/>
      <w:bookmarkEnd w:id="21288"/>
      <w:r>
        <w:rPr>
          <w:rtl/>
        </w:rPr>
        <w:t xml:space="preserve">מספר </w:t>
      </w:r>
      <w:bookmarkStart w:id="21289" w:name="_ETM_Q47_546950"/>
      <w:bookmarkEnd w:id="21289"/>
      <w:r>
        <w:rPr>
          <w:rtl/>
        </w:rPr>
        <w:t xml:space="preserve">המשרתים </w:t>
      </w:r>
      <w:bookmarkStart w:id="21290" w:name="_ETM_Q47_548360"/>
      <w:bookmarkEnd w:id="21290"/>
      <w:r>
        <w:rPr>
          <w:rtl/>
        </w:rPr>
        <w:t xml:space="preserve">משני </w:t>
      </w:r>
      <w:bookmarkStart w:id="21291" w:name="_ETM_Q47_548900"/>
      <w:bookmarkEnd w:id="21291"/>
      <w:r>
        <w:rPr>
          <w:rtl/>
        </w:rPr>
        <w:t>הציבורים</w:t>
      </w:r>
      <w:r>
        <w:rPr>
          <w:rFonts w:hint="cs"/>
          <w:rtl/>
        </w:rPr>
        <w:t xml:space="preserve"> </w:t>
      </w:r>
      <w:r>
        <w:rPr>
          <w:rFonts w:hint="eastAsia"/>
          <w:rtl/>
        </w:rPr>
        <w:t>–</w:t>
      </w:r>
      <w:r>
        <w:rPr>
          <w:rtl/>
        </w:rPr>
        <w:t xml:space="preserve"> </w:t>
      </w:r>
      <w:bookmarkStart w:id="21292" w:name="_ETM_Q47_549799"/>
      <w:bookmarkEnd w:id="21292"/>
      <w:r>
        <w:rPr>
          <w:rtl/>
        </w:rPr>
        <w:t xml:space="preserve">החילוני </w:t>
      </w:r>
      <w:bookmarkStart w:id="21293" w:name="_ETM_Q47_551509"/>
      <w:bookmarkEnd w:id="21293"/>
      <w:r>
        <w:rPr>
          <w:rtl/>
        </w:rPr>
        <w:t>וחו</w:t>
      </w:r>
      <w:r>
        <w:rPr>
          <w:rFonts w:hint="cs"/>
          <w:rtl/>
        </w:rPr>
        <w:t>ב</w:t>
      </w:r>
      <w:r>
        <w:rPr>
          <w:rtl/>
        </w:rPr>
        <w:t xml:space="preserve">שי </w:t>
      </w:r>
      <w:bookmarkStart w:id="21294" w:name="_ETM_Q47_552049"/>
      <w:bookmarkEnd w:id="21294"/>
      <w:r>
        <w:rPr>
          <w:rtl/>
        </w:rPr>
        <w:t>הכיפות</w:t>
      </w:r>
      <w:r>
        <w:rPr>
          <w:rFonts w:hint="cs"/>
          <w:rtl/>
        </w:rPr>
        <w:t>,</w:t>
      </w:r>
      <w:r>
        <w:rPr>
          <w:rtl/>
        </w:rPr>
        <w:t xml:space="preserve"> </w:t>
      </w:r>
      <w:bookmarkStart w:id="21295" w:name="_ETM_Q47_552560"/>
      <w:bookmarkEnd w:id="21295"/>
      <w:r>
        <w:rPr>
          <w:rtl/>
        </w:rPr>
        <w:t xml:space="preserve">הציונות </w:t>
      </w:r>
      <w:bookmarkStart w:id="21296" w:name="_ETM_Q47_553039"/>
      <w:bookmarkEnd w:id="21296"/>
      <w:r>
        <w:rPr>
          <w:rtl/>
        </w:rPr>
        <w:t>הדתית</w:t>
      </w:r>
      <w:r>
        <w:rPr>
          <w:rFonts w:hint="cs"/>
          <w:rtl/>
        </w:rPr>
        <w:t>,</w:t>
      </w:r>
      <w:r>
        <w:rPr>
          <w:rtl/>
        </w:rPr>
        <w:t xml:space="preserve"> </w:t>
      </w:r>
      <w:bookmarkStart w:id="21297" w:name="_ETM_Q47_553490"/>
      <w:bookmarkEnd w:id="21297"/>
      <w:r>
        <w:rPr>
          <w:rtl/>
        </w:rPr>
        <w:t xml:space="preserve">הגיבורים </w:t>
      </w:r>
      <w:bookmarkStart w:id="21298" w:name="_ETM_Q47_554000"/>
      <w:bookmarkEnd w:id="21298"/>
      <w:r>
        <w:rPr>
          <w:rtl/>
        </w:rPr>
        <w:t>הגדולים</w:t>
      </w:r>
      <w:r>
        <w:rPr>
          <w:rFonts w:hint="cs"/>
          <w:rtl/>
        </w:rPr>
        <w:t xml:space="preserve"> </w:t>
      </w:r>
      <w:r>
        <w:rPr>
          <w:rFonts w:hint="eastAsia"/>
          <w:rtl/>
        </w:rPr>
        <w:t>–</w:t>
      </w:r>
      <w:r>
        <w:rPr>
          <w:rtl/>
        </w:rPr>
        <w:t xml:space="preserve"> </w:t>
      </w:r>
      <w:bookmarkStart w:id="21299" w:name="_ETM_Q47_554839"/>
      <w:bookmarkEnd w:id="21299"/>
      <w:r>
        <w:rPr>
          <w:rtl/>
        </w:rPr>
        <w:t xml:space="preserve">ילך </w:t>
      </w:r>
      <w:bookmarkStart w:id="21300" w:name="_ETM_Q47_555140"/>
      <w:bookmarkEnd w:id="21300"/>
      <w:r>
        <w:rPr>
          <w:rtl/>
        </w:rPr>
        <w:t>ויפחת</w:t>
      </w:r>
      <w:r>
        <w:rPr>
          <w:rFonts w:hint="cs"/>
          <w:rtl/>
        </w:rPr>
        <w:t>,</w:t>
      </w:r>
      <w:r>
        <w:rPr>
          <w:rtl/>
        </w:rPr>
        <w:t xml:space="preserve"> </w:t>
      </w:r>
      <w:bookmarkStart w:id="21301" w:name="_ETM_Q47_556890"/>
      <w:bookmarkEnd w:id="21301"/>
      <w:r>
        <w:rPr>
          <w:rtl/>
        </w:rPr>
        <w:t xml:space="preserve">כי </w:t>
      </w:r>
      <w:bookmarkStart w:id="21302" w:name="_ETM_Q47_557070"/>
      <w:bookmarkEnd w:id="21302"/>
      <w:r>
        <w:rPr>
          <w:rtl/>
        </w:rPr>
        <w:t xml:space="preserve">אנחנו </w:t>
      </w:r>
      <w:bookmarkStart w:id="21303" w:name="_ETM_Q47_557490"/>
      <w:bookmarkStart w:id="21304" w:name="_ETM_Q47_557550"/>
      <w:bookmarkEnd w:id="21303"/>
      <w:bookmarkEnd w:id="21304"/>
      <w:r>
        <w:rPr>
          <w:rtl/>
        </w:rPr>
        <w:t>מעט</w:t>
      </w:r>
      <w:r>
        <w:rPr>
          <w:rFonts w:hint="cs"/>
          <w:rtl/>
        </w:rPr>
        <w:t>.</w:t>
      </w:r>
      <w:r>
        <w:rPr>
          <w:rtl/>
        </w:rPr>
        <w:t xml:space="preserve"> </w:t>
      </w:r>
      <w:bookmarkStart w:id="21305" w:name="_ETM_Q47_559570"/>
      <w:bookmarkEnd w:id="21305"/>
    </w:p>
    <w:p w:rsidR="00304FBD" w:rsidRDefault="00304FBD" w:rsidP="00E60D06">
      <w:pPr>
        <w:rPr>
          <w:rtl/>
        </w:rPr>
      </w:pPr>
    </w:p>
    <w:p w:rsidR="00304FBD" w:rsidRDefault="00304FBD" w:rsidP="00E60D06">
      <w:pPr>
        <w:rPr>
          <w:rtl/>
        </w:rPr>
      </w:pPr>
      <w:r>
        <w:rPr>
          <w:rtl/>
        </w:rPr>
        <w:t>נכון</w:t>
      </w:r>
      <w:r>
        <w:rPr>
          <w:rFonts w:hint="cs"/>
          <w:rtl/>
        </w:rPr>
        <w:t>,</w:t>
      </w:r>
      <w:r>
        <w:rPr>
          <w:rtl/>
        </w:rPr>
        <w:t xml:space="preserve"> </w:t>
      </w:r>
      <w:bookmarkStart w:id="21306" w:name="_ETM_Q47_560170"/>
      <w:bookmarkEnd w:id="21306"/>
      <w:r>
        <w:rPr>
          <w:rtl/>
        </w:rPr>
        <w:t xml:space="preserve">זה </w:t>
      </w:r>
      <w:bookmarkStart w:id="21307" w:name="_ETM_Q47_560320"/>
      <w:bookmarkEnd w:id="21307"/>
      <w:r>
        <w:rPr>
          <w:rtl/>
        </w:rPr>
        <w:t xml:space="preserve">צבא </w:t>
      </w:r>
      <w:bookmarkStart w:id="21308" w:name="_ETM_Q47_560649"/>
      <w:bookmarkEnd w:id="21308"/>
      <w:r>
        <w:rPr>
          <w:rtl/>
        </w:rPr>
        <w:t xml:space="preserve">של </w:t>
      </w:r>
      <w:bookmarkStart w:id="21309" w:name="_ETM_Q47_560829"/>
      <w:bookmarkEnd w:id="21309"/>
      <w:r>
        <w:rPr>
          <w:rtl/>
        </w:rPr>
        <w:t>גיבורים</w:t>
      </w:r>
      <w:r>
        <w:rPr>
          <w:rFonts w:hint="cs"/>
          <w:rtl/>
        </w:rPr>
        <w:t>,</w:t>
      </w:r>
      <w:r>
        <w:rPr>
          <w:rtl/>
        </w:rPr>
        <w:t xml:space="preserve"> </w:t>
      </w:r>
      <w:bookmarkStart w:id="21310" w:name="_ETM_Q47_561460"/>
      <w:bookmarkEnd w:id="21310"/>
      <w:r>
        <w:rPr>
          <w:rtl/>
        </w:rPr>
        <w:t>ו</w:t>
      </w:r>
      <w:bookmarkStart w:id="21311" w:name="_ETM_Q47_562000"/>
      <w:bookmarkEnd w:id="21311"/>
      <w:r>
        <w:rPr>
          <w:rFonts w:hint="cs"/>
          <w:rtl/>
        </w:rPr>
        <w:t xml:space="preserve">עם </w:t>
      </w:r>
      <w:r>
        <w:rPr>
          <w:rtl/>
        </w:rPr>
        <w:t xml:space="preserve">מעטים </w:t>
      </w:r>
      <w:bookmarkStart w:id="21312" w:name="_ETM_Q47_562479"/>
      <w:bookmarkEnd w:id="21312"/>
      <w:r>
        <w:rPr>
          <w:rtl/>
        </w:rPr>
        <w:t xml:space="preserve">מול </w:t>
      </w:r>
      <w:bookmarkStart w:id="21313" w:name="_ETM_Q47_562659"/>
      <w:bookmarkEnd w:id="21313"/>
      <w:r>
        <w:rPr>
          <w:rtl/>
        </w:rPr>
        <w:t>רבים</w:t>
      </w:r>
      <w:r>
        <w:rPr>
          <w:rFonts w:hint="cs"/>
          <w:rtl/>
        </w:rPr>
        <w:t xml:space="preserve"> הוא</w:t>
      </w:r>
      <w:r>
        <w:rPr>
          <w:rtl/>
        </w:rPr>
        <w:t xml:space="preserve"> </w:t>
      </w:r>
      <w:bookmarkStart w:id="21314" w:name="_ETM_Q47_563020"/>
      <w:bookmarkEnd w:id="21314"/>
      <w:r>
        <w:rPr>
          <w:rtl/>
        </w:rPr>
        <w:t xml:space="preserve">בהחלט </w:t>
      </w:r>
      <w:bookmarkStart w:id="21315" w:name="_ETM_Q47_563560"/>
      <w:bookmarkEnd w:id="21315"/>
      <w:r>
        <w:rPr>
          <w:rtl/>
        </w:rPr>
        <w:t xml:space="preserve">יכול </w:t>
      </w:r>
      <w:bookmarkStart w:id="21316" w:name="_ETM_Q47_564610"/>
      <w:bookmarkEnd w:id="21316"/>
      <w:r>
        <w:rPr>
          <w:rtl/>
        </w:rPr>
        <w:t xml:space="preserve">להילחם </w:t>
      </w:r>
      <w:bookmarkStart w:id="21317" w:name="_ETM_Q47_565210"/>
      <w:bookmarkEnd w:id="21317"/>
      <w:r>
        <w:rPr>
          <w:rtl/>
        </w:rPr>
        <w:t xml:space="preserve">כפי </w:t>
      </w:r>
      <w:bookmarkStart w:id="21318" w:name="_ETM_Q47_565509"/>
      <w:bookmarkEnd w:id="21318"/>
      <w:r>
        <w:rPr>
          <w:rtl/>
        </w:rPr>
        <w:t>שצריך</w:t>
      </w:r>
      <w:r>
        <w:rPr>
          <w:rFonts w:hint="cs"/>
          <w:rtl/>
        </w:rPr>
        <w:t>,</w:t>
      </w:r>
      <w:r>
        <w:rPr>
          <w:rtl/>
        </w:rPr>
        <w:t xml:space="preserve"> </w:t>
      </w:r>
      <w:bookmarkStart w:id="21319" w:name="_ETM_Q47_567700"/>
      <w:bookmarkEnd w:id="21319"/>
      <w:r>
        <w:rPr>
          <w:rtl/>
        </w:rPr>
        <w:t xml:space="preserve">אבל </w:t>
      </w:r>
      <w:bookmarkStart w:id="21320" w:name="_ETM_Q47_568060"/>
      <w:bookmarkEnd w:id="21320"/>
      <w:r>
        <w:rPr>
          <w:rtl/>
        </w:rPr>
        <w:t xml:space="preserve">לאורך </w:t>
      </w:r>
      <w:bookmarkStart w:id="21321" w:name="_ETM_Q47_568390"/>
      <w:bookmarkEnd w:id="21321"/>
      <w:r>
        <w:rPr>
          <w:rtl/>
        </w:rPr>
        <w:t>השנים</w:t>
      </w:r>
      <w:bookmarkStart w:id="21322" w:name="_ETM_Q47_568870"/>
      <w:bookmarkEnd w:id="21322"/>
      <w:r>
        <w:rPr>
          <w:rFonts w:hint="cs"/>
          <w:rtl/>
        </w:rPr>
        <w:t xml:space="preserve">, </w:t>
      </w:r>
      <w:r>
        <w:rPr>
          <w:rtl/>
        </w:rPr>
        <w:t xml:space="preserve">תעשו </w:t>
      </w:r>
      <w:bookmarkStart w:id="21323" w:name="_ETM_Q47_569290"/>
      <w:bookmarkEnd w:id="21323"/>
      <w:r>
        <w:rPr>
          <w:rtl/>
        </w:rPr>
        <w:t xml:space="preserve">את </w:t>
      </w:r>
      <w:bookmarkStart w:id="21324" w:name="_ETM_Q47_569350"/>
      <w:bookmarkEnd w:id="21324"/>
      <w:r>
        <w:rPr>
          <w:rtl/>
        </w:rPr>
        <w:t>המ</w:t>
      </w:r>
      <w:r>
        <w:rPr>
          <w:rFonts w:hint="cs"/>
          <w:rtl/>
        </w:rPr>
        <w:t>כפ</w:t>
      </w:r>
      <w:r>
        <w:rPr>
          <w:rtl/>
        </w:rPr>
        <w:t>לות</w:t>
      </w:r>
      <w:r>
        <w:rPr>
          <w:rFonts w:hint="cs"/>
          <w:rtl/>
        </w:rPr>
        <w:t xml:space="preserve"> </w:t>
      </w:r>
      <w:r>
        <w:rPr>
          <w:rtl/>
        </w:rPr>
        <w:t xml:space="preserve">– </w:t>
      </w:r>
      <w:bookmarkStart w:id="21325" w:name="_ETM_Q47_570040"/>
      <w:bookmarkEnd w:id="21325"/>
      <w:r>
        <w:rPr>
          <w:rtl/>
        </w:rPr>
        <w:t xml:space="preserve">ושיהיו </w:t>
      </w:r>
      <w:bookmarkStart w:id="21326" w:name="_ETM_Q47_570460"/>
      <w:bookmarkEnd w:id="21326"/>
      <w:r>
        <w:rPr>
          <w:rtl/>
        </w:rPr>
        <w:t>בריאים</w:t>
      </w:r>
      <w:r>
        <w:rPr>
          <w:rFonts w:hint="cs"/>
          <w:rtl/>
        </w:rPr>
        <w:t>,</w:t>
      </w:r>
      <w:r>
        <w:rPr>
          <w:rtl/>
        </w:rPr>
        <w:t xml:space="preserve"> </w:t>
      </w:r>
      <w:bookmarkStart w:id="21327" w:name="_ETM_Q47_572110"/>
      <w:bookmarkStart w:id="21328" w:name="_ETM_Q47_572790"/>
      <w:bookmarkStart w:id="21329" w:name="_ETM_Q47_573270"/>
      <w:bookmarkStart w:id="21330" w:name="_ETM_Q47_573360"/>
      <w:bookmarkEnd w:id="21327"/>
      <w:bookmarkEnd w:id="21328"/>
      <w:bookmarkEnd w:id="21329"/>
      <w:bookmarkEnd w:id="21330"/>
      <w:r>
        <w:rPr>
          <w:rFonts w:hint="cs"/>
          <w:rtl/>
        </w:rPr>
        <w:t xml:space="preserve">הם אחיי </w:t>
      </w:r>
      <w:r>
        <w:rPr>
          <w:rtl/>
        </w:rPr>
        <w:t xml:space="preserve">בני </w:t>
      </w:r>
      <w:bookmarkStart w:id="21331" w:name="_ETM_Q47_573600"/>
      <w:bookmarkEnd w:id="21331"/>
      <w:r>
        <w:rPr>
          <w:rtl/>
        </w:rPr>
        <w:t>ישראל</w:t>
      </w:r>
      <w:r>
        <w:rPr>
          <w:rFonts w:hint="cs"/>
          <w:rtl/>
        </w:rPr>
        <w:t>,</w:t>
      </w:r>
      <w:r>
        <w:rPr>
          <w:rtl/>
        </w:rPr>
        <w:t xml:space="preserve"> </w:t>
      </w:r>
      <w:bookmarkStart w:id="21332" w:name="_ETM_Q47_575750"/>
      <w:bookmarkEnd w:id="21332"/>
      <w:r>
        <w:rPr>
          <w:rtl/>
        </w:rPr>
        <w:t xml:space="preserve">מכפילים </w:t>
      </w:r>
      <w:bookmarkStart w:id="21333" w:name="_ETM_Q47_576320"/>
      <w:bookmarkEnd w:id="21333"/>
      <w:r>
        <w:rPr>
          <w:rtl/>
        </w:rPr>
        <w:t xml:space="preserve">את </w:t>
      </w:r>
      <w:bookmarkStart w:id="21334" w:name="_ETM_Q47_576439"/>
      <w:bookmarkEnd w:id="21334"/>
      <w:r>
        <w:rPr>
          <w:rtl/>
        </w:rPr>
        <w:t xml:space="preserve">עצמם </w:t>
      </w:r>
      <w:bookmarkStart w:id="21335" w:name="_ETM_Q47_576799"/>
      <w:bookmarkEnd w:id="21335"/>
      <w:r>
        <w:rPr>
          <w:rtl/>
        </w:rPr>
        <w:t xml:space="preserve">כל </w:t>
      </w:r>
      <w:bookmarkStart w:id="21336" w:name="_ETM_Q47_576979"/>
      <w:bookmarkEnd w:id="21336"/>
      <w:r>
        <w:rPr>
          <w:rtl/>
        </w:rPr>
        <w:t xml:space="preserve">16 </w:t>
      </w:r>
      <w:bookmarkStart w:id="21337" w:name="_ETM_Q47_577429"/>
      <w:bookmarkEnd w:id="21337"/>
      <w:r>
        <w:rPr>
          <w:rtl/>
        </w:rPr>
        <w:t>שנים</w:t>
      </w:r>
      <w:r>
        <w:rPr>
          <w:rFonts w:hint="cs"/>
          <w:rtl/>
        </w:rPr>
        <w:t>.</w:t>
      </w:r>
      <w:r>
        <w:rPr>
          <w:rtl/>
        </w:rPr>
        <w:t xml:space="preserve"> </w:t>
      </w:r>
      <w:bookmarkStart w:id="21338" w:name="_ETM_Q47_579200"/>
      <w:bookmarkEnd w:id="21338"/>
      <w:r>
        <w:rPr>
          <w:rtl/>
        </w:rPr>
        <w:t xml:space="preserve">אמר </w:t>
      </w:r>
      <w:bookmarkStart w:id="21339" w:name="_ETM_Q47_579560"/>
      <w:bookmarkEnd w:id="21339"/>
      <w:r>
        <w:rPr>
          <w:rtl/>
        </w:rPr>
        <w:t xml:space="preserve">פעם </w:t>
      </w:r>
      <w:bookmarkStart w:id="21340" w:name="_ETM_Q47_579860"/>
      <w:bookmarkEnd w:id="21340"/>
      <w:r>
        <w:rPr>
          <w:rtl/>
        </w:rPr>
        <w:t xml:space="preserve">ראש </w:t>
      </w:r>
      <w:bookmarkStart w:id="21341" w:name="_ETM_Q47_580100"/>
      <w:bookmarkEnd w:id="21341"/>
      <w:r>
        <w:rPr>
          <w:rtl/>
        </w:rPr>
        <w:t xml:space="preserve">הממשלה </w:t>
      </w:r>
      <w:bookmarkStart w:id="21342" w:name="_ETM_Q47_580820"/>
      <w:bookmarkEnd w:id="21342"/>
      <w:r>
        <w:rPr>
          <w:rtl/>
        </w:rPr>
        <w:t>הזה</w:t>
      </w:r>
      <w:r>
        <w:rPr>
          <w:rFonts w:hint="cs"/>
          <w:rtl/>
        </w:rPr>
        <w:t>,</w:t>
      </w:r>
      <w:r>
        <w:rPr>
          <w:rtl/>
        </w:rPr>
        <w:t xml:space="preserve"> </w:t>
      </w:r>
      <w:bookmarkStart w:id="21343" w:name="_ETM_Q47_581570"/>
      <w:bookmarkEnd w:id="21343"/>
      <w:r>
        <w:rPr>
          <w:rtl/>
        </w:rPr>
        <w:t xml:space="preserve">שהוא </w:t>
      </w:r>
      <w:bookmarkStart w:id="21344" w:name="_ETM_Q47_581869"/>
      <w:bookmarkEnd w:id="21344"/>
      <w:r>
        <w:rPr>
          <w:rtl/>
        </w:rPr>
        <w:t xml:space="preserve">יריב </w:t>
      </w:r>
      <w:bookmarkStart w:id="21345" w:name="_ETM_Q47_582170"/>
      <w:bookmarkEnd w:id="21345"/>
      <w:r>
        <w:rPr>
          <w:rtl/>
        </w:rPr>
        <w:t xml:space="preserve">פוליטי </w:t>
      </w:r>
      <w:bookmarkStart w:id="21346" w:name="_ETM_Q47_582680"/>
      <w:bookmarkEnd w:id="21346"/>
      <w:r>
        <w:rPr>
          <w:rtl/>
        </w:rPr>
        <w:t>שלי</w:t>
      </w:r>
      <w:r>
        <w:rPr>
          <w:rFonts w:hint="cs"/>
          <w:rtl/>
        </w:rPr>
        <w:t xml:space="preserve"> </w:t>
      </w:r>
      <w:r>
        <w:rPr>
          <w:rtl/>
        </w:rPr>
        <w:t xml:space="preserve">– </w:t>
      </w:r>
      <w:bookmarkStart w:id="21347" w:name="_ETM_Q47_584500"/>
      <w:bookmarkEnd w:id="21347"/>
      <w:r>
        <w:rPr>
          <w:rtl/>
        </w:rPr>
        <w:t xml:space="preserve">נתן </w:t>
      </w:r>
      <w:bookmarkStart w:id="21348" w:name="_ETM_Q47_584860"/>
      <w:bookmarkEnd w:id="21348"/>
      <w:r>
        <w:rPr>
          <w:rtl/>
        </w:rPr>
        <w:t xml:space="preserve">את </w:t>
      </w:r>
      <w:bookmarkStart w:id="21349" w:name="_ETM_Q47_584920"/>
      <w:bookmarkEnd w:id="21349"/>
      <w:r>
        <w:rPr>
          <w:rtl/>
        </w:rPr>
        <w:t xml:space="preserve">הדוגמה </w:t>
      </w:r>
      <w:bookmarkStart w:id="21350" w:name="_ETM_Q47_585370"/>
      <w:bookmarkEnd w:id="21350"/>
      <w:r>
        <w:rPr>
          <w:rtl/>
        </w:rPr>
        <w:t xml:space="preserve">של </w:t>
      </w:r>
      <w:bookmarkStart w:id="21351" w:name="_ETM_Q47_585550"/>
      <w:bookmarkEnd w:id="21351"/>
      <w:r>
        <w:rPr>
          <w:rtl/>
        </w:rPr>
        <w:t xml:space="preserve">השמן </w:t>
      </w:r>
      <w:bookmarkStart w:id="21352" w:name="_ETM_Q47_585970"/>
      <w:bookmarkEnd w:id="21352"/>
      <w:r>
        <w:rPr>
          <w:rtl/>
        </w:rPr>
        <w:t>והרזה</w:t>
      </w:r>
      <w:r>
        <w:rPr>
          <w:rFonts w:hint="cs"/>
          <w:rtl/>
        </w:rPr>
        <w:t>.</w:t>
      </w:r>
      <w:r>
        <w:rPr>
          <w:rtl/>
        </w:rPr>
        <w:t xml:space="preserve"> </w:t>
      </w:r>
      <w:bookmarkStart w:id="21353" w:name="_ETM_Q47_587529"/>
      <w:bookmarkEnd w:id="21353"/>
      <w:r>
        <w:rPr>
          <w:rtl/>
        </w:rPr>
        <w:t>אי</w:t>
      </w:r>
      <w:bookmarkStart w:id="21354" w:name="_ETM_Q47_587709"/>
      <w:bookmarkEnd w:id="21354"/>
      <w:r>
        <w:rPr>
          <w:rFonts w:hint="cs"/>
          <w:rtl/>
        </w:rPr>
        <w:t>-</w:t>
      </w:r>
      <w:r>
        <w:rPr>
          <w:rtl/>
        </w:rPr>
        <w:t xml:space="preserve">אפשר </w:t>
      </w:r>
      <w:bookmarkStart w:id="21355" w:name="_ETM_Q47_589400"/>
      <w:bookmarkEnd w:id="21355"/>
      <w:r>
        <w:rPr>
          <w:rtl/>
        </w:rPr>
        <w:t xml:space="preserve">שהציבור </w:t>
      </w:r>
      <w:bookmarkStart w:id="21356" w:name="_ETM_Q47_590120"/>
      <w:bookmarkEnd w:id="21356"/>
      <w:r>
        <w:rPr>
          <w:rtl/>
        </w:rPr>
        <w:t xml:space="preserve">הגדול </w:t>
      </w:r>
      <w:bookmarkStart w:id="21357" w:name="_ETM_Q47_590750"/>
      <w:bookmarkEnd w:id="21357"/>
      <w:r>
        <w:rPr>
          <w:rFonts w:hint="cs"/>
          <w:rtl/>
        </w:rPr>
        <w:t>ו</w:t>
      </w:r>
      <w:r>
        <w:rPr>
          <w:rtl/>
        </w:rPr>
        <w:t>ה</w:t>
      </w:r>
      <w:r>
        <w:rPr>
          <w:rFonts w:hint="cs"/>
          <w:rtl/>
        </w:rPr>
        <w:t>רחב</w:t>
      </w:r>
      <w:r>
        <w:rPr>
          <w:rtl/>
        </w:rPr>
        <w:t xml:space="preserve"> </w:t>
      </w:r>
      <w:bookmarkStart w:id="21358" w:name="_ETM_Q47_591350"/>
      <w:bookmarkEnd w:id="21358"/>
      <w:r>
        <w:rPr>
          <w:rtl/>
        </w:rPr>
        <w:t xml:space="preserve">יהיה </w:t>
      </w:r>
      <w:bookmarkStart w:id="21359" w:name="_ETM_Q47_591620"/>
      <w:bookmarkEnd w:id="21359"/>
      <w:r>
        <w:rPr>
          <w:rtl/>
        </w:rPr>
        <w:t xml:space="preserve">בסוף </w:t>
      </w:r>
      <w:bookmarkStart w:id="21360" w:name="_ETM_Q47_591979"/>
      <w:bookmarkEnd w:id="21360"/>
      <w:r>
        <w:rPr>
          <w:rtl/>
        </w:rPr>
        <w:t xml:space="preserve">על </w:t>
      </w:r>
      <w:bookmarkStart w:id="21361" w:name="_ETM_Q47_592070"/>
      <w:bookmarkEnd w:id="21361"/>
      <w:r>
        <w:rPr>
          <w:rtl/>
        </w:rPr>
        <w:t>ש</w:t>
      </w:r>
      <w:r>
        <w:rPr>
          <w:rFonts w:hint="cs"/>
          <w:rtl/>
        </w:rPr>
        <w:t>ת</w:t>
      </w:r>
      <w:r>
        <w:rPr>
          <w:rtl/>
        </w:rPr>
        <w:t xml:space="preserve">י </w:t>
      </w:r>
      <w:bookmarkStart w:id="21362" w:name="_ETM_Q47_592370"/>
      <w:bookmarkEnd w:id="21362"/>
      <w:r>
        <w:rPr>
          <w:rtl/>
        </w:rPr>
        <w:t xml:space="preserve">רגליים </w:t>
      </w:r>
      <w:bookmarkStart w:id="21363" w:name="_ETM_Q47_592909"/>
      <w:bookmarkEnd w:id="21363"/>
      <w:r>
        <w:rPr>
          <w:rtl/>
        </w:rPr>
        <w:t xml:space="preserve">כאלה </w:t>
      </w:r>
      <w:bookmarkStart w:id="21364" w:name="_ETM_Q47_593240"/>
      <w:bookmarkEnd w:id="21364"/>
      <w:r>
        <w:rPr>
          <w:rtl/>
        </w:rPr>
        <w:t xml:space="preserve">דקות </w:t>
      </w:r>
      <w:bookmarkStart w:id="21365" w:name="_ETM_Q47_594320"/>
      <w:bookmarkEnd w:id="21365"/>
      <w:r>
        <w:rPr>
          <w:rtl/>
        </w:rPr>
        <w:t xml:space="preserve">של </w:t>
      </w:r>
      <w:bookmarkStart w:id="21366" w:name="_ETM_Q47_594560"/>
      <w:bookmarkEnd w:id="21366"/>
      <w:r>
        <w:rPr>
          <w:rtl/>
        </w:rPr>
        <w:t xml:space="preserve">המשרתים </w:t>
      </w:r>
      <w:bookmarkStart w:id="21367" w:name="_ETM_Q47_595279"/>
      <w:bookmarkEnd w:id="21367"/>
      <w:r>
        <w:rPr>
          <w:rtl/>
        </w:rPr>
        <w:t xml:space="preserve">בצבא </w:t>
      </w:r>
      <w:bookmarkStart w:id="21368" w:name="_ETM_Q47_597279"/>
      <w:bookmarkEnd w:id="21368"/>
      <w:r>
        <w:rPr>
          <w:rtl/>
        </w:rPr>
        <w:t xml:space="preserve">ושל </w:t>
      </w:r>
      <w:bookmarkStart w:id="21369" w:name="_ETM_Q47_597729"/>
      <w:bookmarkEnd w:id="21369"/>
      <w:r>
        <w:rPr>
          <w:rtl/>
        </w:rPr>
        <w:t xml:space="preserve">העובדים </w:t>
      </w:r>
      <w:bookmarkStart w:id="21370" w:name="_ETM_Q47_598399"/>
      <w:bookmarkStart w:id="21371" w:name="_ETM_Q47_599779"/>
      <w:bookmarkStart w:id="21372" w:name="_ETM_Q47_600619"/>
      <w:bookmarkStart w:id="21373" w:name="_ETM_Q47_601009"/>
      <w:bookmarkEnd w:id="21370"/>
      <w:bookmarkEnd w:id="21371"/>
      <w:bookmarkEnd w:id="21372"/>
      <w:bookmarkEnd w:id="21373"/>
      <w:r>
        <w:rPr>
          <w:rFonts w:hint="cs"/>
          <w:rtl/>
        </w:rPr>
        <w:t xml:space="preserve">ושל </w:t>
      </w:r>
      <w:r w:rsidRPr="00941985">
        <w:rPr>
          <w:rFonts w:hint="cs"/>
          <w:rtl/>
        </w:rPr>
        <w:t>תומכי</w:t>
      </w:r>
      <w:r>
        <w:rPr>
          <w:rFonts w:hint="cs"/>
          <w:rtl/>
        </w:rPr>
        <w:t xml:space="preserve"> </w:t>
      </w:r>
      <w:r>
        <w:rPr>
          <w:rtl/>
        </w:rPr>
        <w:t xml:space="preserve">עם </w:t>
      </w:r>
      <w:bookmarkStart w:id="21374" w:name="_ETM_Q47_601279"/>
      <w:bookmarkEnd w:id="21374"/>
      <w:r>
        <w:rPr>
          <w:rtl/>
        </w:rPr>
        <w:t>ישראל</w:t>
      </w:r>
      <w:r>
        <w:rPr>
          <w:rFonts w:hint="cs"/>
          <w:rtl/>
        </w:rPr>
        <w:t>,</w:t>
      </w:r>
      <w:r>
        <w:rPr>
          <w:rtl/>
        </w:rPr>
        <w:t xml:space="preserve"> </w:t>
      </w:r>
      <w:bookmarkStart w:id="21375" w:name="_ETM_Q47_601849"/>
      <w:bookmarkEnd w:id="21375"/>
      <w:r>
        <w:rPr>
          <w:rtl/>
        </w:rPr>
        <w:t xml:space="preserve">של </w:t>
      </w:r>
      <w:bookmarkStart w:id="21376" w:name="_ETM_Q47_602060"/>
      <w:bookmarkEnd w:id="21376"/>
      <w:r>
        <w:rPr>
          <w:rtl/>
        </w:rPr>
        <w:t xml:space="preserve">אלה </w:t>
      </w:r>
      <w:bookmarkStart w:id="21377" w:name="_ETM_Q47_602329"/>
      <w:bookmarkEnd w:id="21377"/>
      <w:r>
        <w:rPr>
          <w:rtl/>
        </w:rPr>
        <w:t>ש</w:t>
      </w:r>
      <w:bookmarkStart w:id="21378" w:name="_ETM_Q47_602989"/>
      <w:bookmarkEnd w:id="21378"/>
      <w:r>
        <w:rPr>
          <w:rtl/>
        </w:rPr>
        <w:t xml:space="preserve">מסרו </w:t>
      </w:r>
      <w:bookmarkStart w:id="21379" w:name="_ETM_Q47_603499"/>
      <w:bookmarkStart w:id="21380" w:name="_ETM_Q47_603560"/>
      <w:bookmarkEnd w:id="21379"/>
      <w:bookmarkEnd w:id="21380"/>
      <w:r>
        <w:rPr>
          <w:rtl/>
        </w:rPr>
        <w:t>נפשם</w:t>
      </w:r>
      <w:r>
        <w:rPr>
          <w:rFonts w:hint="cs"/>
          <w:rtl/>
        </w:rPr>
        <w:t>.</w:t>
      </w:r>
      <w:r>
        <w:rPr>
          <w:rtl/>
        </w:rPr>
        <w:t xml:space="preserve"> </w:t>
      </w:r>
      <w:bookmarkStart w:id="21381" w:name="_ETM_Q47_606080"/>
      <w:bookmarkEnd w:id="21381"/>
      <w:r>
        <w:rPr>
          <w:rtl/>
        </w:rPr>
        <w:t xml:space="preserve">יש </w:t>
      </w:r>
      <w:bookmarkStart w:id="21382" w:name="_ETM_Q47_606260"/>
      <w:bookmarkEnd w:id="21382"/>
      <w:r>
        <w:rPr>
          <w:rtl/>
        </w:rPr>
        <w:t xml:space="preserve">כאן </w:t>
      </w:r>
      <w:bookmarkStart w:id="21383" w:name="_ETM_Q47_606470"/>
      <w:bookmarkEnd w:id="21383"/>
      <w:r>
        <w:rPr>
          <w:rtl/>
        </w:rPr>
        <w:t xml:space="preserve">באולם </w:t>
      </w:r>
      <w:bookmarkStart w:id="21384" w:name="_ETM_Q47_606890"/>
      <w:bookmarkEnd w:id="21384"/>
      <w:r>
        <w:rPr>
          <w:rtl/>
        </w:rPr>
        <w:t xml:space="preserve">הזה </w:t>
      </w:r>
      <w:bookmarkStart w:id="21385" w:name="_ETM_Q47_607070"/>
      <w:bookmarkEnd w:id="21385"/>
      <w:r>
        <w:rPr>
          <w:rtl/>
        </w:rPr>
        <w:t xml:space="preserve">כמה </w:t>
      </w:r>
      <w:bookmarkStart w:id="21386" w:name="_ETM_Q47_607310"/>
      <w:bookmarkEnd w:id="21386"/>
      <w:r>
        <w:rPr>
          <w:rtl/>
        </w:rPr>
        <w:t xml:space="preserve">משפחות </w:t>
      </w:r>
      <w:bookmarkStart w:id="21387" w:name="_ETM_Q47_608839"/>
      <w:bookmarkEnd w:id="21387"/>
      <w:r>
        <w:rPr>
          <w:rtl/>
        </w:rPr>
        <w:t xml:space="preserve">שקיבלו </w:t>
      </w:r>
      <w:bookmarkStart w:id="21388" w:name="_ETM_Q47_609440"/>
      <w:bookmarkEnd w:id="21388"/>
      <w:r>
        <w:rPr>
          <w:rtl/>
        </w:rPr>
        <w:t xml:space="preserve">דפיקה </w:t>
      </w:r>
      <w:bookmarkStart w:id="21389" w:name="_ETM_Q47_609860"/>
      <w:bookmarkEnd w:id="21389"/>
      <w:r>
        <w:rPr>
          <w:rtl/>
        </w:rPr>
        <w:t>בדלת</w:t>
      </w:r>
      <w:r>
        <w:rPr>
          <w:rFonts w:hint="cs"/>
          <w:rtl/>
        </w:rPr>
        <w:t>,</w:t>
      </w:r>
      <w:r>
        <w:rPr>
          <w:rtl/>
        </w:rPr>
        <w:t xml:space="preserve"> </w:t>
      </w:r>
      <w:bookmarkStart w:id="21390" w:name="_ETM_Q47_610310"/>
      <w:bookmarkEnd w:id="21390"/>
      <w:r>
        <w:rPr>
          <w:rtl/>
        </w:rPr>
        <w:t xml:space="preserve">שיודעים </w:t>
      </w:r>
      <w:bookmarkStart w:id="21391" w:name="_ETM_Q47_610880"/>
      <w:bookmarkEnd w:id="21391"/>
      <w:r>
        <w:rPr>
          <w:rtl/>
        </w:rPr>
        <w:t xml:space="preserve">מה </w:t>
      </w:r>
      <w:bookmarkStart w:id="21392" w:name="_ETM_Q47_611090"/>
      <w:bookmarkEnd w:id="21392"/>
      <w:r>
        <w:rPr>
          <w:rtl/>
        </w:rPr>
        <w:t xml:space="preserve">המשמעות </w:t>
      </w:r>
      <w:bookmarkStart w:id="21393" w:name="_ETM_Q47_611720"/>
      <w:bookmarkEnd w:id="21393"/>
      <w:r>
        <w:rPr>
          <w:rtl/>
        </w:rPr>
        <w:t>של</w:t>
      </w:r>
      <w:r>
        <w:rPr>
          <w:rFonts w:hint="cs"/>
          <w:rtl/>
        </w:rPr>
        <w:t>ה.</w:t>
      </w:r>
      <w:r>
        <w:rPr>
          <w:rtl/>
        </w:rPr>
        <w:t xml:space="preserve"> </w:t>
      </w:r>
      <w:bookmarkStart w:id="21394" w:name="_ETM_Q47_613170"/>
      <w:bookmarkEnd w:id="21394"/>
      <w:r>
        <w:rPr>
          <w:rtl/>
        </w:rPr>
        <w:t xml:space="preserve">זה </w:t>
      </w:r>
      <w:bookmarkStart w:id="21395" w:name="_ETM_Q47_613500"/>
      <w:bookmarkEnd w:id="21395"/>
      <w:r>
        <w:rPr>
          <w:rtl/>
        </w:rPr>
        <w:t xml:space="preserve">נורא </w:t>
      </w:r>
      <w:bookmarkStart w:id="21396" w:name="_ETM_Q47_613830"/>
      <w:bookmarkEnd w:id="21396"/>
      <w:r>
        <w:rPr>
          <w:rtl/>
        </w:rPr>
        <w:t>ואיום</w:t>
      </w:r>
      <w:r>
        <w:rPr>
          <w:rFonts w:hint="cs"/>
          <w:rtl/>
        </w:rPr>
        <w:t>.</w:t>
      </w:r>
      <w:r>
        <w:rPr>
          <w:rtl/>
        </w:rPr>
        <w:t xml:space="preserve"> </w:t>
      </w:r>
      <w:bookmarkStart w:id="21397" w:name="_ETM_Q47_616950"/>
      <w:bookmarkEnd w:id="21397"/>
    </w:p>
    <w:p w:rsidR="00304FBD" w:rsidRDefault="00304FBD" w:rsidP="00E60D06">
      <w:pPr>
        <w:rPr>
          <w:rtl/>
        </w:rPr>
      </w:pPr>
    </w:p>
    <w:p w:rsidR="00304FBD" w:rsidRDefault="00304FBD" w:rsidP="000A2EE6">
      <w:pPr>
        <w:rPr>
          <w:rtl/>
        </w:rPr>
      </w:pPr>
      <w:bookmarkStart w:id="21398" w:name="_ETM_Q47_614000"/>
      <w:bookmarkEnd w:id="21398"/>
      <w:r>
        <w:rPr>
          <w:rtl/>
        </w:rPr>
        <w:t xml:space="preserve">לכן </w:t>
      </w:r>
      <w:bookmarkStart w:id="21399" w:name="_ETM_Q47_617459"/>
      <w:bookmarkEnd w:id="21399"/>
      <w:r>
        <w:rPr>
          <w:rtl/>
        </w:rPr>
        <w:t xml:space="preserve">אני </w:t>
      </w:r>
      <w:bookmarkStart w:id="21400" w:name="_ETM_Q47_617640"/>
      <w:bookmarkEnd w:id="21400"/>
      <w:r>
        <w:rPr>
          <w:rtl/>
        </w:rPr>
        <w:t xml:space="preserve">קורא </w:t>
      </w:r>
      <w:bookmarkStart w:id="21401" w:name="_ETM_Q47_617970"/>
      <w:bookmarkEnd w:id="21401"/>
      <w:r>
        <w:rPr>
          <w:rtl/>
        </w:rPr>
        <w:t>ל</w:t>
      </w:r>
      <w:bookmarkStart w:id="21402" w:name="_ETM_Q47_618299"/>
      <w:bookmarkEnd w:id="21402"/>
      <w:r>
        <w:rPr>
          <w:rFonts w:hint="cs"/>
          <w:rtl/>
        </w:rPr>
        <w:t>א</w:t>
      </w:r>
      <w:r>
        <w:rPr>
          <w:rtl/>
        </w:rPr>
        <w:t>ח</w:t>
      </w:r>
      <w:r>
        <w:rPr>
          <w:rFonts w:hint="cs"/>
          <w:rtl/>
        </w:rPr>
        <w:t>י</w:t>
      </w:r>
      <w:r>
        <w:rPr>
          <w:rtl/>
        </w:rPr>
        <w:t xml:space="preserve">י </w:t>
      </w:r>
      <w:bookmarkStart w:id="21403" w:name="_ETM_Q47_619409"/>
      <w:bookmarkEnd w:id="21403"/>
      <w:r>
        <w:rPr>
          <w:rtl/>
        </w:rPr>
        <w:t>החרדים</w:t>
      </w:r>
      <w:r>
        <w:rPr>
          <w:rFonts w:hint="cs"/>
          <w:rtl/>
        </w:rPr>
        <w:t>:</w:t>
      </w:r>
      <w:r>
        <w:rPr>
          <w:rtl/>
        </w:rPr>
        <w:t xml:space="preserve"> </w:t>
      </w:r>
      <w:bookmarkStart w:id="21404" w:name="_ETM_Q47_622750"/>
      <w:bookmarkEnd w:id="21404"/>
      <w:r>
        <w:rPr>
          <w:rtl/>
        </w:rPr>
        <w:t>דב</w:t>
      </w:r>
      <w:r>
        <w:rPr>
          <w:rFonts w:hint="cs"/>
          <w:rtl/>
        </w:rPr>
        <w:t>רו</w:t>
      </w:r>
      <w:r>
        <w:rPr>
          <w:rtl/>
        </w:rPr>
        <w:t xml:space="preserve"> </w:t>
      </w:r>
      <w:bookmarkStart w:id="21405" w:name="_ETM_Q47_624100"/>
      <w:bookmarkEnd w:id="21405"/>
      <w:r>
        <w:rPr>
          <w:rtl/>
        </w:rPr>
        <w:t xml:space="preserve">עם </w:t>
      </w:r>
      <w:bookmarkStart w:id="21406" w:name="_ETM_Q47_624280"/>
      <w:bookmarkEnd w:id="21406"/>
      <w:r>
        <w:rPr>
          <w:rtl/>
        </w:rPr>
        <w:t>הרבנים</w:t>
      </w:r>
      <w:r>
        <w:rPr>
          <w:rFonts w:hint="cs"/>
          <w:rtl/>
        </w:rPr>
        <w:t>,</w:t>
      </w:r>
      <w:r>
        <w:rPr>
          <w:rtl/>
        </w:rPr>
        <w:t xml:space="preserve"> </w:t>
      </w:r>
      <w:bookmarkStart w:id="21407" w:name="_ETM_Q47_625090"/>
      <w:bookmarkEnd w:id="21407"/>
      <w:r>
        <w:rPr>
          <w:rtl/>
        </w:rPr>
        <w:t xml:space="preserve">כי </w:t>
      </w:r>
      <w:bookmarkStart w:id="21408" w:name="_ETM_Q47_625270"/>
      <w:bookmarkEnd w:id="21408"/>
      <w:r>
        <w:rPr>
          <w:rtl/>
        </w:rPr>
        <w:t xml:space="preserve">בסוף </w:t>
      </w:r>
      <w:bookmarkStart w:id="21409" w:name="_ETM_Q47_625660"/>
      <w:bookmarkEnd w:id="21409"/>
      <w:r>
        <w:rPr>
          <w:rtl/>
        </w:rPr>
        <w:t xml:space="preserve">הם </w:t>
      </w:r>
      <w:bookmarkStart w:id="21410" w:name="_ETM_Q47_625810"/>
      <w:bookmarkEnd w:id="21410"/>
      <w:r>
        <w:rPr>
          <w:rtl/>
        </w:rPr>
        <w:t xml:space="preserve">מקבלים </w:t>
      </w:r>
      <w:bookmarkStart w:id="21411" w:name="_ETM_Q47_626260"/>
      <w:bookmarkEnd w:id="21411"/>
      <w:r>
        <w:rPr>
          <w:rtl/>
        </w:rPr>
        <w:t>החלטה</w:t>
      </w:r>
      <w:r>
        <w:rPr>
          <w:rFonts w:hint="cs"/>
          <w:rtl/>
        </w:rPr>
        <w:t>.</w:t>
      </w:r>
      <w:r>
        <w:rPr>
          <w:rtl/>
        </w:rPr>
        <w:t xml:space="preserve"> </w:t>
      </w:r>
      <w:bookmarkStart w:id="21412" w:name="_ETM_Q47_626800"/>
      <w:bookmarkEnd w:id="21412"/>
      <w:r>
        <w:rPr>
          <w:rtl/>
        </w:rPr>
        <w:t xml:space="preserve">אני </w:t>
      </w:r>
      <w:bookmarkStart w:id="21413" w:name="_ETM_Q47_626920"/>
      <w:bookmarkEnd w:id="21413"/>
      <w:r>
        <w:rPr>
          <w:rtl/>
        </w:rPr>
        <w:t xml:space="preserve">מדבר </w:t>
      </w:r>
      <w:bookmarkStart w:id="21414" w:name="_ETM_Q47_627250"/>
      <w:bookmarkEnd w:id="21414"/>
      <w:r>
        <w:rPr>
          <w:rtl/>
        </w:rPr>
        <w:t xml:space="preserve">בשקט </w:t>
      </w:r>
      <w:bookmarkStart w:id="21415" w:name="_ETM_Q47_627790"/>
      <w:bookmarkEnd w:id="21415"/>
      <w:r>
        <w:rPr>
          <w:rtl/>
        </w:rPr>
        <w:t xml:space="preserve">אל </w:t>
      </w:r>
      <w:bookmarkStart w:id="21416" w:name="_ETM_Q47_627970"/>
      <w:bookmarkEnd w:id="21416"/>
      <w:r>
        <w:rPr>
          <w:rtl/>
        </w:rPr>
        <w:t>הנפש</w:t>
      </w:r>
      <w:r>
        <w:rPr>
          <w:rFonts w:hint="cs"/>
          <w:rtl/>
        </w:rPr>
        <w:t>,</w:t>
      </w:r>
      <w:r>
        <w:rPr>
          <w:rtl/>
        </w:rPr>
        <w:t xml:space="preserve"> </w:t>
      </w:r>
      <w:bookmarkStart w:id="21417" w:name="_ETM_Q47_629020"/>
      <w:bookmarkEnd w:id="21417"/>
      <w:r>
        <w:rPr>
          <w:rtl/>
        </w:rPr>
        <w:t xml:space="preserve">אל </w:t>
      </w:r>
      <w:bookmarkStart w:id="21418" w:name="_ETM_Q47_629290"/>
      <w:bookmarkEnd w:id="21418"/>
      <w:r>
        <w:rPr>
          <w:rtl/>
        </w:rPr>
        <w:t>הנשמה</w:t>
      </w:r>
      <w:r>
        <w:rPr>
          <w:rFonts w:hint="cs"/>
          <w:rtl/>
        </w:rPr>
        <w:t>,</w:t>
      </w:r>
      <w:r>
        <w:rPr>
          <w:rtl/>
        </w:rPr>
        <w:t xml:space="preserve"> </w:t>
      </w:r>
      <w:bookmarkStart w:id="21419" w:name="_ETM_Q47_630260"/>
      <w:bookmarkEnd w:id="21419"/>
      <w:r>
        <w:rPr>
          <w:rtl/>
        </w:rPr>
        <w:t xml:space="preserve">אל </w:t>
      </w:r>
      <w:bookmarkStart w:id="21420" w:name="_ETM_Q47_630470"/>
      <w:bookmarkEnd w:id="21420"/>
      <w:r>
        <w:rPr>
          <w:rtl/>
        </w:rPr>
        <w:t xml:space="preserve">השכל </w:t>
      </w:r>
      <w:bookmarkStart w:id="21421" w:name="_ETM_Q47_631010"/>
      <w:bookmarkEnd w:id="21421"/>
      <w:r>
        <w:rPr>
          <w:rtl/>
        </w:rPr>
        <w:t>הישר</w:t>
      </w:r>
      <w:r>
        <w:rPr>
          <w:rFonts w:hint="cs"/>
          <w:rtl/>
        </w:rPr>
        <w:t>.</w:t>
      </w:r>
      <w:r>
        <w:rPr>
          <w:rtl/>
        </w:rPr>
        <w:t xml:space="preserve"> </w:t>
      </w:r>
      <w:bookmarkStart w:id="21422" w:name="_ETM_Q47_633439"/>
      <w:bookmarkEnd w:id="21422"/>
      <w:r>
        <w:rPr>
          <w:rtl/>
        </w:rPr>
        <w:t xml:space="preserve">צריך </w:t>
      </w:r>
      <w:bookmarkStart w:id="21423" w:name="_ETM_Q47_634309"/>
      <w:bookmarkEnd w:id="21423"/>
      <w:r>
        <w:rPr>
          <w:rtl/>
        </w:rPr>
        <w:t>להתכנס</w:t>
      </w:r>
      <w:r>
        <w:rPr>
          <w:rFonts w:hint="cs"/>
          <w:rtl/>
        </w:rPr>
        <w:t>,</w:t>
      </w:r>
      <w:r>
        <w:rPr>
          <w:rtl/>
        </w:rPr>
        <w:t xml:space="preserve"> </w:t>
      </w:r>
      <w:bookmarkStart w:id="21424" w:name="_ETM_Q47_635299"/>
      <w:bookmarkEnd w:id="21424"/>
      <w:r>
        <w:rPr>
          <w:rtl/>
        </w:rPr>
        <w:t xml:space="preserve">לבוא </w:t>
      </w:r>
      <w:bookmarkStart w:id="21425" w:name="_ETM_Q47_636019"/>
      <w:bookmarkEnd w:id="21425"/>
      <w:r>
        <w:rPr>
          <w:rtl/>
        </w:rPr>
        <w:t>ולשרת</w:t>
      </w:r>
      <w:r>
        <w:rPr>
          <w:rFonts w:hint="cs"/>
          <w:rtl/>
        </w:rPr>
        <w:t>,</w:t>
      </w:r>
      <w:r>
        <w:rPr>
          <w:rtl/>
        </w:rPr>
        <w:t xml:space="preserve"> </w:t>
      </w:r>
      <w:bookmarkStart w:id="21426" w:name="_ETM_Q47_637270"/>
      <w:bookmarkEnd w:id="21426"/>
      <w:r>
        <w:rPr>
          <w:rtl/>
        </w:rPr>
        <w:t xml:space="preserve">כי </w:t>
      </w:r>
      <w:bookmarkStart w:id="21427" w:name="_ETM_Q47_637570"/>
      <w:bookmarkEnd w:id="21427"/>
      <w:r>
        <w:rPr>
          <w:rtl/>
        </w:rPr>
        <w:t xml:space="preserve">אין </w:t>
      </w:r>
      <w:bookmarkStart w:id="21428" w:name="_ETM_Q47_638290"/>
      <w:bookmarkEnd w:id="21428"/>
      <w:r>
        <w:rPr>
          <w:rtl/>
        </w:rPr>
        <w:t>ברירה</w:t>
      </w:r>
      <w:r>
        <w:rPr>
          <w:rFonts w:hint="cs"/>
          <w:rtl/>
        </w:rPr>
        <w:t>.</w:t>
      </w:r>
      <w:r>
        <w:rPr>
          <w:rtl/>
        </w:rPr>
        <w:t xml:space="preserve"> </w:t>
      </w:r>
      <w:bookmarkStart w:id="21429" w:name="_ETM_Q47_639959"/>
      <w:bookmarkEnd w:id="21429"/>
      <w:r>
        <w:rPr>
          <w:rtl/>
        </w:rPr>
        <w:t xml:space="preserve">אנחנו </w:t>
      </w:r>
      <w:bookmarkStart w:id="21430" w:name="_ETM_Q47_640379"/>
      <w:bookmarkEnd w:id="21430"/>
      <w:r>
        <w:rPr>
          <w:rtl/>
        </w:rPr>
        <w:t xml:space="preserve">עם </w:t>
      </w:r>
      <w:bookmarkStart w:id="21431" w:name="_ETM_Q47_640530"/>
      <w:bookmarkEnd w:id="21431"/>
      <w:r>
        <w:rPr>
          <w:rtl/>
        </w:rPr>
        <w:t>ישראל</w:t>
      </w:r>
      <w:r>
        <w:rPr>
          <w:rFonts w:hint="cs"/>
          <w:rtl/>
        </w:rPr>
        <w:t>,</w:t>
      </w:r>
      <w:r>
        <w:rPr>
          <w:rtl/>
        </w:rPr>
        <w:t xml:space="preserve"> </w:t>
      </w:r>
      <w:bookmarkStart w:id="21432" w:name="_ETM_Q47_640950"/>
      <w:bookmarkEnd w:id="21432"/>
      <w:r>
        <w:rPr>
          <w:rtl/>
        </w:rPr>
        <w:t xml:space="preserve">חזרנו </w:t>
      </w:r>
      <w:bookmarkStart w:id="21433" w:name="_ETM_Q47_641489"/>
      <w:bookmarkEnd w:id="21433"/>
      <w:r>
        <w:rPr>
          <w:rtl/>
        </w:rPr>
        <w:t>ה</w:t>
      </w:r>
      <w:r>
        <w:rPr>
          <w:rFonts w:hint="cs"/>
          <w:rtl/>
        </w:rPr>
        <w:t>נ</w:t>
      </w:r>
      <w:r>
        <w:rPr>
          <w:rtl/>
        </w:rPr>
        <w:t xml:space="preserve">ה </w:t>
      </w:r>
      <w:bookmarkStart w:id="21434" w:name="_ETM_Q47_641849"/>
      <w:bookmarkEnd w:id="21434"/>
      <w:r>
        <w:rPr>
          <w:rtl/>
        </w:rPr>
        <w:t xml:space="preserve">אחרי </w:t>
      </w:r>
      <w:bookmarkStart w:id="21435" w:name="_ETM_Q47_642150"/>
      <w:bookmarkEnd w:id="21435"/>
      <w:r w:rsidR="000A2EE6">
        <w:rPr>
          <w:rFonts w:hint="cs"/>
          <w:rtl/>
        </w:rPr>
        <w:t>אלפיים</w:t>
      </w:r>
      <w:r>
        <w:rPr>
          <w:rtl/>
        </w:rPr>
        <w:t xml:space="preserve"> </w:t>
      </w:r>
      <w:bookmarkStart w:id="21436" w:name="_ETM_Q47_642689"/>
      <w:bookmarkEnd w:id="21436"/>
      <w:r>
        <w:rPr>
          <w:rtl/>
        </w:rPr>
        <w:t>שנה</w:t>
      </w:r>
      <w:r w:rsidR="000A2EE6">
        <w:rPr>
          <w:rFonts w:hint="cs"/>
          <w:rtl/>
        </w:rPr>
        <w:t>.</w:t>
      </w:r>
      <w:r>
        <w:rPr>
          <w:rtl/>
        </w:rPr>
        <w:t xml:space="preserve"> </w:t>
      </w:r>
      <w:bookmarkStart w:id="21437" w:name="_ETM_Q47_643810"/>
      <w:bookmarkEnd w:id="21437"/>
      <w:r>
        <w:rPr>
          <w:rtl/>
        </w:rPr>
        <w:t xml:space="preserve">זה </w:t>
      </w:r>
      <w:bookmarkStart w:id="21438" w:name="_ETM_Q47_644110"/>
      <w:bookmarkEnd w:id="21438"/>
      <w:r>
        <w:rPr>
          <w:rtl/>
        </w:rPr>
        <w:t>נס</w:t>
      </w:r>
      <w:r>
        <w:rPr>
          <w:rFonts w:hint="cs"/>
          <w:rtl/>
        </w:rPr>
        <w:t>.</w:t>
      </w:r>
      <w:r>
        <w:rPr>
          <w:rtl/>
        </w:rPr>
        <w:t xml:space="preserve"> </w:t>
      </w:r>
      <w:bookmarkStart w:id="21439" w:name="_ETM_Q47_645080"/>
      <w:bookmarkEnd w:id="21439"/>
      <w:r>
        <w:rPr>
          <w:rtl/>
        </w:rPr>
        <w:t xml:space="preserve">אף </w:t>
      </w:r>
      <w:bookmarkStart w:id="21440" w:name="_ETM_Q47_645440"/>
      <w:bookmarkEnd w:id="21440"/>
      <w:r>
        <w:rPr>
          <w:rtl/>
        </w:rPr>
        <w:t xml:space="preserve">עם </w:t>
      </w:r>
      <w:bookmarkStart w:id="21441" w:name="_ETM_Q47_645769"/>
      <w:bookmarkEnd w:id="21441"/>
      <w:r>
        <w:rPr>
          <w:rtl/>
        </w:rPr>
        <w:t xml:space="preserve">לא </w:t>
      </w:r>
      <w:bookmarkStart w:id="21442" w:name="_ETM_Q47_645980"/>
      <w:bookmarkEnd w:id="21442"/>
      <w:r>
        <w:rPr>
          <w:rtl/>
        </w:rPr>
        <w:t xml:space="preserve">עשה </w:t>
      </w:r>
      <w:bookmarkStart w:id="21443" w:name="_ETM_Q47_646310"/>
      <w:bookmarkEnd w:id="21443"/>
      <w:r>
        <w:rPr>
          <w:rtl/>
        </w:rPr>
        <w:t xml:space="preserve">את </w:t>
      </w:r>
      <w:bookmarkStart w:id="21444" w:name="_ETM_Q47_646520"/>
      <w:bookmarkEnd w:id="21444"/>
      <w:r>
        <w:rPr>
          <w:rtl/>
        </w:rPr>
        <w:t>זה</w:t>
      </w:r>
      <w:r>
        <w:rPr>
          <w:rFonts w:hint="cs"/>
          <w:rtl/>
        </w:rPr>
        <w:t>.</w:t>
      </w:r>
      <w:r>
        <w:rPr>
          <w:rtl/>
        </w:rPr>
        <w:t xml:space="preserve"> </w:t>
      </w:r>
      <w:bookmarkStart w:id="21445" w:name="_ETM_Q47_649459"/>
      <w:bookmarkStart w:id="21446" w:name="_ETM_Q47_650000"/>
      <w:bookmarkEnd w:id="21445"/>
      <w:bookmarkEnd w:id="21446"/>
      <w:r>
        <w:rPr>
          <w:rFonts w:hint="cs"/>
          <w:rtl/>
        </w:rPr>
        <w:t>שרדנו</w:t>
      </w:r>
      <w:r>
        <w:rPr>
          <w:rtl/>
        </w:rPr>
        <w:t xml:space="preserve"> </w:t>
      </w:r>
      <w:bookmarkStart w:id="21447" w:name="_ETM_Q47_650450"/>
      <w:bookmarkEnd w:id="21447"/>
      <w:r w:rsidR="000A2EE6">
        <w:rPr>
          <w:rFonts w:hint="cs"/>
          <w:rtl/>
        </w:rPr>
        <w:t>אלפיים</w:t>
      </w:r>
      <w:r>
        <w:rPr>
          <w:rtl/>
        </w:rPr>
        <w:t xml:space="preserve"> </w:t>
      </w:r>
      <w:bookmarkStart w:id="21448" w:name="_ETM_Q47_651140"/>
      <w:bookmarkEnd w:id="21448"/>
      <w:r>
        <w:rPr>
          <w:rtl/>
        </w:rPr>
        <w:t>שנה</w:t>
      </w:r>
      <w:r>
        <w:rPr>
          <w:rFonts w:hint="cs"/>
          <w:rtl/>
        </w:rPr>
        <w:t>.</w:t>
      </w:r>
      <w:r>
        <w:rPr>
          <w:rtl/>
        </w:rPr>
        <w:t xml:space="preserve"> </w:t>
      </w:r>
      <w:bookmarkStart w:id="21449" w:name="_ETM_Q47_653310"/>
      <w:bookmarkEnd w:id="21449"/>
      <w:r>
        <w:rPr>
          <w:rFonts w:hint="cs"/>
          <w:rtl/>
        </w:rPr>
        <w:t>עברנו</w:t>
      </w:r>
      <w:r>
        <w:rPr>
          <w:rtl/>
        </w:rPr>
        <w:t xml:space="preserve"> </w:t>
      </w:r>
      <w:bookmarkStart w:id="21450" w:name="_ETM_Q47_653819"/>
      <w:bookmarkEnd w:id="21450"/>
      <w:r>
        <w:rPr>
          <w:rtl/>
        </w:rPr>
        <w:t xml:space="preserve">מגלות </w:t>
      </w:r>
      <w:bookmarkStart w:id="21451" w:name="_ETM_Q47_654840"/>
      <w:bookmarkEnd w:id="21451"/>
      <w:r>
        <w:rPr>
          <w:rtl/>
        </w:rPr>
        <w:t>לחירות</w:t>
      </w:r>
      <w:r w:rsidR="000A2EE6">
        <w:rPr>
          <w:rFonts w:hint="cs"/>
          <w:rtl/>
        </w:rPr>
        <w:t>.</w:t>
      </w:r>
      <w:r>
        <w:rPr>
          <w:rtl/>
        </w:rPr>
        <w:t xml:space="preserve"> </w:t>
      </w:r>
      <w:bookmarkStart w:id="21452" w:name="_ETM_Q47_655379"/>
      <w:bookmarkEnd w:id="21452"/>
      <w:r>
        <w:rPr>
          <w:rtl/>
        </w:rPr>
        <w:t xml:space="preserve">76 </w:t>
      </w:r>
      <w:bookmarkStart w:id="21453" w:name="_ETM_Q47_656159"/>
      <w:bookmarkEnd w:id="21453"/>
      <w:r>
        <w:rPr>
          <w:rtl/>
        </w:rPr>
        <w:t xml:space="preserve">שנים </w:t>
      </w:r>
      <w:bookmarkStart w:id="21454" w:name="_ETM_Q47_657190"/>
      <w:bookmarkEnd w:id="21454"/>
      <w:r>
        <w:rPr>
          <w:rtl/>
        </w:rPr>
        <w:t xml:space="preserve">תראו </w:t>
      </w:r>
      <w:bookmarkStart w:id="21455" w:name="_ETM_Q47_657520"/>
      <w:bookmarkEnd w:id="21455"/>
      <w:r>
        <w:rPr>
          <w:rtl/>
        </w:rPr>
        <w:t xml:space="preserve">מה </w:t>
      </w:r>
      <w:bookmarkStart w:id="21456" w:name="_ETM_Q47_657700"/>
      <w:bookmarkEnd w:id="21456"/>
      <w:r>
        <w:rPr>
          <w:rtl/>
        </w:rPr>
        <w:t>עבר</w:t>
      </w:r>
      <w:r>
        <w:rPr>
          <w:rFonts w:hint="cs"/>
          <w:rtl/>
        </w:rPr>
        <w:t>נו</w:t>
      </w:r>
      <w:r>
        <w:rPr>
          <w:rtl/>
        </w:rPr>
        <w:t xml:space="preserve"> </w:t>
      </w:r>
      <w:bookmarkStart w:id="21457" w:name="_ETM_Q47_658210"/>
      <w:bookmarkStart w:id="21458" w:name="_ETM_Q47_658840"/>
      <w:bookmarkEnd w:id="21457"/>
      <w:bookmarkEnd w:id="21458"/>
      <w:r>
        <w:rPr>
          <w:rFonts w:hint="cs"/>
          <w:rtl/>
        </w:rPr>
        <w:t>כא</w:t>
      </w:r>
      <w:r>
        <w:rPr>
          <w:rtl/>
        </w:rPr>
        <w:t>ן</w:t>
      </w:r>
      <w:r>
        <w:rPr>
          <w:rFonts w:hint="cs"/>
          <w:rtl/>
        </w:rPr>
        <w:t>.</w:t>
      </w:r>
      <w:r>
        <w:rPr>
          <w:rtl/>
        </w:rPr>
        <w:t xml:space="preserve"> </w:t>
      </w:r>
      <w:bookmarkStart w:id="21459" w:name="_ETM_Q47_660190"/>
      <w:bookmarkEnd w:id="21459"/>
      <w:r>
        <w:rPr>
          <w:rtl/>
        </w:rPr>
        <w:t xml:space="preserve">לא </w:t>
      </w:r>
      <w:bookmarkStart w:id="21460" w:name="_ETM_Q47_660490"/>
      <w:bookmarkEnd w:id="21460"/>
      <w:r>
        <w:rPr>
          <w:rtl/>
        </w:rPr>
        <w:t xml:space="preserve">היה </w:t>
      </w:r>
      <w:bookmarkStart w:id="21461" w:name="_ETM_Q47_660670"/>
      <w:bookmarkEnd w:id="21461"/>
      <w:r>
        <w:rPr>
          <w:rtl/>
        </w:rPr>
        <w:t xml:space="preserve">פה </w:t>
      </w:r>
      <w:bookmarkStart w:id="21462" w:name="_ETM_Q47_660850"/>
      <w:bookmarkEnd w:id="21462"/>
      <w:r>
        <w:rPr>
          <w:rtl/>
        </w:rPr>
        <w:t>כלום</w:t>
      </w:r>
      <w:r>
        <w:rPr>
          <w:rFonts w:hint="cs"/>
          <w:rtl/>
        </w:rPr>
        <w:t>,</w:t>
      </w:r>
      <w:r>
        <w:rPr>
          <w:rtl/>
        </w:rPr>
        <w:t xml:space="preserve"> </w:t>
      </w:r>
      <w:bookmarkStart w:id="21463" w:name="_ETM_Q47_661240"/>
      <w:bookmarkEnd w:id="21463"/>
      <w:r>
        <w:rPr>
          <w:rtl/>
        </w:rPr>
        <w:t xml:space="preserve">היה </w:t>
      </w:r>
      <w:bookmarkStart w:id="21464" w:name="_ETM_Q47_661420"/>
      <w:bookmarkEnd w:id="21464"/>
      <w:r>
        <w:rPr>
          <w:rtl/>
        </w:rPr>
        <w:t xml:space="preserve">פה </w:t>
      </w:r>
      <w:bookmarkStart w:id="21465" w:name="_ETM_Q47_661600"/>
      <w:bookmarkEnd w:id="21465"/>
      <w:r>
        <w:rPr>
          <w:rtl/>
        </w:rPr>
        <w:t>חול</w:t>
      </w:r>
      <w:r>
        <w:rPr>
          <w:rFonts w:hint="cs"/>
          <w:rtl/>
        </w:rPr>
        <w:t>.</w:t>
      </w:r>
      <w:r>
        <w:rPr>
          <w:rtl/>
        </w:rPr>
        <w:t xml:space="preserve"> </w:t>
      </w:r>
      <w:bookmarkStart w:id="21466" w:name="_ETM_Q47_662020"/>
      <w:bookmarkEnd w:id="21466"/>
      <w:r>
        <w:rPr>
          <w:rtl/>
        </w:rPr>
        <w:t xml:space="preserve">כולנו </w:t>
      </w:r>
      <w:bookmarkStart w:id="21467" w:name="_ETM_Q47_662530"/>
      <w:bookmarkEnd w:id="21467"/>
      <w:r>
        <w:rPr>
          <w:rtl/>
        </w:rPr>
        <w:t xml:space="preserve">יחד </w:t>
      </w:r>
      <w:bookmarkStart w:id="21468" w:name="_ETM_Q47_663730"/>
      <w:bookmarkEnd w:id="21468"/>
      <w:r>
        <w:rPr>
          <w:rtl/>
        </w:rPr>
        <w:t xml:space="preserve">הקמנו </w:t>
      </w:r>
      <w:bookmarkStart w:id="21469" w:name="_ETM_Q47_664180"/>
      <w:bookmarkEnd w:id="21469"/>
      <w:r>
        <w:rPr>
          <w:rtl/>
        </w:rPr>
        <w:t xml:space="preserve">מדינה </w:t>
      </w:r>
      <w:bookmarkStart w:id="21470" w:name="_ETM_Q47_664599"/>
      <w:bookmarkEnd w:id="21470"/>
      <w:r>
        <w:rPr>
          <w:rtl/>
        </w:rPr>
        <w:t>לתפארת</w:t>
      </w:r>
      <w:r>
        <w:rPr>
          <w:rFonts w:hint="cs"/>
          <w:rtl/>
        </w:rPr>
        <w:t>,</w:t>
      </w:r>
      <w:r>
        <w:rPr>
          <w:rtl/>
        </w:rPr>
        <w:t xml:space="preserve"> </w:t>
      </w:r>
      <w:bookmarkStart w:id="21471" w:name="_ETM_Q47_665680"/>
      <w:bookmarkEnd w:id="21471"/>
      <w:r>
        <w:rPr>
          <w:rtl/>
        </w:rPr>
        <w:t xml:space="preserve">מדינת </w:t>
      </w:r>
      <w:bookmarkStart w:id="21472" w:name="_ETM_Q47_666249"/>
      <w:bookmarkEnd w:id="21472"/>
      <w:r>
        <w:rPr>
          <w:rtl/>
        </w:rPr>
        <w:t>הייטק</w:t>
      </w:r>
      <w:r>
        <w:rPr>
          <w:rFonts w:hint="cs"/>
          <w:rtl/>
        </w:rPr>
        <w:t>,</w:t>
      </w:r>
      <w:r>
        <w:rPr>
          <w:rtl/>
        </w:rPr>
        <w:t xml:space="preserve"> </w:t>
      </w:r>
      <w:bookmarkStart w:id="21473" w:name="_ETM_Q47_667120"/>
      <w:bookmarkEnd w:id="21473"/>
      <w:r>
        <w:rPr>
          <w:rtl/>
        </w:rPr>
        <w:t xml:space="preserve">מדינה </w:t>
      </w:r>
      <w:bookmarkStart w:id="21474" w:name="_ETM_Q47_667659"/>
      <w:bookmarkEnd w:id="21474"/>
      <w:r>
        <w:rPr>
          <w:rtl/>
        </w:rPr>
        <w:t xml:space="preserve">עם </w:t>
      </w:r>
      <w:bookmarkStart w:id="21475" w:name="_ETM_Q47_667810"/>
      <w:bookmarkEnd w:id="21475"/>
      <w:r>
        <w:rPr>
          <w:rtl/>
        </w:rPr>
        <w:t xml:space="preserve">צבא </w:t>
      </w:r>
      <w:bookmarkStart w:id="21476" w:name="_ETM_Q47_668200"/>
      <w:bookmarkEnd w:id="21476"/>
      <w:r>
        <w:rPr>
          <w:rtl/>
        </w:rPr>
        <w:t>חזק</w:t>
      </w:r>
      <w:r>
        <w:rPr>
          <w:rFonts w:hint="cs"/>
          <w:rtl/>
        </w:rPr>
        <w:t>,</w:t>
      </w:r>
      <w:r>
        <w:rPr>
          <w:rtl/>
        </w:rPr>
        <w:t xml:space="preserve"> </w:t>
      </w:r>
      <w:bookmarkStart w:id="21477" w:name="_ETM_Q47_671939"/>
      <w:bookmarkEnd w:id="21477"/>
      <w:r>
        <w:rPr>
          <w:rtl/>
        </w:rPr>
        <w:t xml:space="preserve">עם </w:t>
      </w:r>
      <w:bookmarkStart w:id="21478" w:name="_ETM_Q47_672870"/>
      <w:bookmarkEnd w:id="21478"/>
      <w:r>
        <w:rPr>
          <w:rtl/>
        </w:rPr>
        <w:t xml:space="preserve">רפואה </w:t>
      </w:r>
      <w:bookmarkStart w:id="21479" w:name="_ETM_Q47_673620"/>
      <w:bookmarkEnd w:id="21479"/>
      <w:r>
        <w:rPr>
          <w:rtl/>
        </w:rPr>
        <w:t xml:space="preserve">מהמעלה </w:t>
      </w:r>
      <w:bookmarkStart w:id="21480" w:name="_ETM_Q47_674340"/>
      <w:bookmarkEnd w:id="21480"/>
      <w:r>
        <w:rPr>
          <w:rtl/>
        </w:rPr>
        <w:t>הראשונה</w:t>
      </w:r>
      <w:r>
        <w:rPr>
          <w:rFonts w:hint="cs"/>
          <w:rtl/>
        </w:rPr>
        <w:t>,</w:t>
      </w:r>
      <w:r>
        <w:rPr>
          <w:rtl/>
        </w:rPr>
        <w:t xml:space="preserve"> </w:t>
      </w:r>
      <w:bookmarkStart w:id="21481" w:name="_ETM_Q47_675269"/>
      <w:bookmarkEnd w:id="21481"/>
      <w:r>
        <w:rPr>
          <w:rtl/>
        </w:rPr>
        <w:t xml:space="preserve">עם </w:t>
      </w:r>
      <w:bookmarkStart w:id="21482" w:name="_ETM_Q47_675450"/>
      <w:bookmarkEnd w:id="21482"/>
      <w:r>
        <w:rPr>
          <w:rtl/>
        </w:rPr>
        <w:t>חינוך</w:t>
      </w:r>
      <w:r>
        <w:rPr>
          <w:rFonts w:hint="cs"/>
          <w:rtl/>
        </w:rPr>
        <w:t>,</w:t>
      </w:r>
      <w:r>
        <w:rPr>
          <w:rtl/>
        </w:rPr>
        <w:t xml:space="preserve"> </w:t>
      </w:r>
      <w:bookmarkStart w:id="21483" w:name="_ETM_Q47_675900"/>
      <w:bookmarkEnd w:id="21483"/>
      <w:r>
        <w:rPr>
          <w:rtl/>
        </w:rPr>
        <w:t xml:space="preserve">שצריך </w:t>
      </w:r>
      <w:bookmarkStart w:id="21484" w:name="_ETM_Q47_676349"/>
      <w:bookmarkEnd w:id="21484"/>
      <w:r>
        <w:rPr>
          <w:rtl/>
        </w:rPr>
        <w:t xml:space="preserve">לסדר </w:t>
      </w:r>
      <w:bookmarkStart w:id="21485" w:name="_ETM_Q47_676800"/>
      <w:bookmarkEnd w:id="21485"/>
      <w:r>
        <w:rPr>
          <w:rtl/>
        </w:rPr>
        <w:t xml:space="preserve">אותו </w:t>
      </w:r>
      <w:bookmarkStart w:id="21486" w:name="_ETM_Q47_677040"/>
      <w:bookmarkEnd w:id="21486"/>
      <w:r>
        <w:rPr>
          <w:rtl/>
        </w:rPr>
        <w:t>עדיין</w:t>
      </w:r>
      <w:r w:rsidR="000A2EE6">
        <w:rPr>
          <w:rFonts w:hint="cs"/>
          <w:rtl/>
        </w:rPr>
        <w:t>.</w:t>
      </w:r>
      <w:r>
        <w:rPr>
          <w:rtl/>
        </w:rPr>
        <w:t xml:space="preserve"> </w:t>
      </w:r>
      <w:bookmarkStart w:id="21487" w:name="_ETM_Q47_679770"/>
      <w:bookmarkEnd w:id="21487"/>
      <w:r>
        <w:rPr>
          <w:rtl/>
        </w:rPr>
        <w:t xml:space="preserve">אין </w:t>
      </w:r>
      <w:bookmarkStart w:id="21488" w:name="_ETM_Q47_680099"/>
      <w:bookmarkEnd w:id="21488"/>
      <w:r>
        <w:rPr>
          <w:rtl/>
        </w:rPr>
        <w:t xml:space="preserve">אף </w:t>
      </w:r>
      <w:bookmarkStart w:id="21489" w:name="_ETM_Q47_680310"/>
      <w:bookmarkEnd w:id="21489"/>
      <w:r>
        <w:rPr>
          <w:rtl/>
        </w:rPr>
        <w:t xml:space="preserve">עם </w:t>
      </w:r>
      <w:bookmarkStart w:id="21490" w:name="_ETM_Q47_680550"/>
      <w:bookmarkEnd w:id="21490"/>
      <w:r>
        <w:rPr>
          <w:rtl/>
        </w:rPr>
        <w:t xml:space="preserve">שעשה </w:t>
      </w:r>
      <w:bookmarkStart w:id="21491" w:name="_ETM_Q47_681060"/>
      <w:bookmarkEnd w:id="21491"/>
      <w:r>
        <w:rPr>
          <w:rtl/>
        </w:rPr>
        <w:t xml:space="preserve">את </w:t>
      </w:r>
      <w:bookmarkStart w:id="21492" w:name="_ETM_Q47_681180"/>
      <w:bookmarkEnd w:id="21492"/>
      <w:r>
        <w:rPr>
          <w:rtl/>
        </w:rPr>
        <w:t>זה</w:t>
      </w:r>
      <w:r>
        <w:rPr>
          <w:rFonts w:hint="cs"/>
          <w:rtl/>
        </w:rPr>
        <w:t>.</w:t>
      </w:r>
      <w:r>
        <w:rPr>
          <w:rtl/>
        </w:rPr>
        <w:t xml:space="preserve"> </w:t>
      </w:r>
      <w:bookmarkStart w:id="21493" w:name="_ETM_Q47_681980"/>
      <w:bookmarkEnd w:id="21493"/>
    </w:p>
    <w:p w:rsidR="00304FBD" w:rsidRDefault="00304FBD" w:rsidP="00E60D06">
      <w:pPr>
        <w:rPr>
          <w:rtl/>
        </w:rPr>
      </w:pPr>
    </w:p>
    <w:p w:rsidR="00304FBD" w:rsidRDefault="00304FBD" w:rsidP="000A2EE6">
      <w:pPr>
        <w:rPr>
          <w:rtl/>
        </w:rPr>
      </w:pPr>
      <w:bookmarkStart w:id="21494" w:name="_ETM_Q47_683000"/>
      <w:bookmarkEnd w:id="21494"/>
      <w:r>
        <w:rPr>
          <w:rtl/>
        </w:rPr>
        <w:t xml:space="preserve">אנחנו </w:t>
      </w:r>
      <w:bookmarkStart w:id="21495" w:name="_ETM_Q47_682430"/>
      <w:bookmarkEnd w:id="21495"/>
      <w:r>
        <w:rPr>
          <w:rtl/>
        </w:rPr>
        <w:t xml:space="preserve">לא </w:t>
      </w:r>
      <w:bookmarkStart w:id="21496" w:name="_ETM_Q47_682550"/>
      <w:bookmarkEnd w:id="21496"/>
      <w:r>
        <w:rPr>
          <w:rtl/>
        </w:rPr>
        <w:t xml:space="preserve">נשמיד </w:t>
      </w:r>
      <w:bookmarkStart w:id="21497" w:name="_ETM_Q47_683060"/>
      <w:bookmarkEnd w:id="21497"/>
      <w:r>
        <w:rPr>
          <w:rtl/>
        </w:rPr>
        <w:t xml:space="preserve">במו </w:t>
      </w:r>
      <w:bookmarkStart w:id="21498" w:name="_ETM_Q47_683390"/>
      <w:bookmarkEnd w:id="21498"/>
      <w:r>
        <w:rPr>
          <w:rtl/>
        </w:rPr>
        <w:t xml:space="preserve">ידינו </w:t>
      </w:r>
      <w:bookmarkStart w:id="21499" w:name="_ETM_Q47_683810"/>
      <w:bookmarkEnd w:id="21499"/>
      <w:r>
        <w:rPr>
          <w:rtl/>
        </w:rPr>
        <w:t xml:space="preserve">את </w:t>
      </w:r>
      <w:bookmarkStart w:id="21500" w:name="_ETM_Q47_683930"/>
      <w:bookmarkEnd w:id="21500"/>
      <w:r>
        <w:rPr>
          <w:rtl/>
        </w:rPr>
        <w:t xml:space="preserve">ההישגים </w:t>
      </w:r>
      <w:bookmarkStart w:id="21501" w:name="_ETM_Q47_684650"/>
      <w:bookmarkEnd w:id="21501"/>
      <w:r>
        <w:rPr>
          <w:rtl/>
        </w:rPr>
        <w:t>האלה</w:t>
      </w:r>
      <w:r>
        <w:rPr>
          <w:rFonts w:hint="cs"/>
          <w:rtl/>
        </w:rPr>
        <w:t>.</w:t>
      </w:r>
      <w:r>
        <w:rPr>
          <w:rtl/>
        </w:rPr>
        <w:t xml:space="preserve"> </w:t>
      </w:r>
      <w:bookmarkStart w:id="21502" w:name="_ETM_Q47_685580"/>
      <w:bookmarkEnd w:id="21502"/>
      <w:r>
        <w:rPr>
          <w:rtl/>
        </w:rPr>
        <w:t xml:space="preserve">מה </w:t>
      </w:r>
      <w:bookmarkStart w:id="21503" w:name="_ETM_Q47_685790"/>
      <w:bookmarkEnd w:id="21503"/>
      <w:r>
        <w:rPr>
          <w:rtl/>
        </w:rPr>
        <w:t>לעשות</w:t>
      </w:r>
      <w:r>
        <w:rPr>
          <w:rFonts w:hint="cs"/>
          <w:rtl/>
        </w:rPr>
        <w:t>,</w:t>
      </w:r>
      <w:r>
        <w:rPr>
          <w:rtl/>
        </w:rPr>
        <w:t xml:space="preserve"> </w:t>
      </w:r>
      <w:bookmarkStart w:id="21504" w:name="_ETM_Q47_686390"/>
      <w:bookmarkEnd w:id="21504"/>
      <w:r>
        <w:rPr>
          <w:rtl/>
        </w:rPr>
        <w:t xml:space="preserve">משיח </w:t>
      </w:r>
      <w:bookmarkStart w:id="21505" w:name="_ETM_Q47_686930"/>
      <w:bookmarkEnd w:id="21505"/>
      <w:r>
        <w:rPr>
          <w:rtl/>
        </w:rPr>
        <w:t xml:space="preserve">בן </w:t>
      </w:r>
      <w:bookmarkStart w:id="21506" w:name="_ETM_Q47_687140"/>
      <w:bookmarkEnd w:id="21506"/>
      <w:r>
        <w:rPr>
          <w:rtl/>
        </w:rPr>
        <w:t xml:space="preserve">דוד </w:t>
      </w:r>
      <w:bookmarkStart w:id="21507" w:name="_ETM_Q47_687470"/>
      <w:bookmarkEnd w:id="21507"/>
      <w:r>
        <w:rPr>
          <w:rtl/>
        </w:rPr>
        <w:t xml:space="preserve">עדיין </w:t>
      </w:r>
      <w:bookmarkStart w:id="21508" w:name="_ETM_Q47_687830"/>
      <w:bookmarkEnd w:id="21508"/>
      <w:r>
        <w:rPr>
          <w:rtl/>
        </w:rPr>
        <w:t xml:space="preserve">לא </w:t>
      </w:r>
      <w:bookmarkStart w:id="21509" w:name="_ETM_Q47_687920"/>
      <w:bookmarkEnd w:id="21509"/>
      <w:r>
        <w:rPr>
          <w:rtl/>
        </w:rPr>
        <w:t xml:space="preserve">בפתחה </w:t>
      </w:r>
      <w:bookmarkStart w:id="21510" w:name="_ETM_Q47_689090"/>
      <w:bookmarkEnd w:id="21510"/>
      <w:r>
        <w:rPr>
          <w:rtl/>
        </w:rPr>
        <w:t xml:space="preserve">של </w:t>
      </w:r>
      <w:bookmarkStart w:id="21511" w:name="_ETM_Q47_689360"/>
      <w:bookmarkEnd w:id="21511"/>
      <w:r>
        <w:rPr>
          <w:rtl/>
        </w:rPr>
        <w:t xml:space="preserve">העיר </w:t>
      </w:r>
      <w:bookmarkStart w:id="21512" w:name="_ETM_Q47_689629"/>
      <w:bookmarkEnd w:id="21512"/>
      <w:r>
        <w:rPr>
          <w:rtl/>
        </w:rPr>
        <w:t>ירושלים</w:t>
      </w:r>
      <w:r>
        <w:rPr>
          <w:rFonts w:hint="cs"/>
          <w:rtl/>
        </w:rPr>
        <w:t>.</w:t>
      </w:r>
      <w:r>
        <w:rPr>
          <w:rtl/>
        </w:rPr>
        <w:t xml:space="preserve"> </w:t>
      </w:r>
      <w:bookmarkStart w:id="21513" w:name="_ETM_Q47_690709"/>
      <w:bookmarkEnd w:id="21513"/>
      <w:r>
        <w:rPr>
          <w:rtl/>
        </w:rPr>
        <w:t>יבוא</w:t>
      </w:r>
      <w:r>
        <w:rPr>
          <w:rFonts w:hint="cs"/>
          <w:rtl/>
        </w:rPr>
        <w:t>,</w:t>
      </w:r>
      <w:r>
        <w:rPr>
          <w:rtl/>
        </w:rPr>
        <w:t xml:space="preserve"> </w:t>
      </w:r>
      <w:bookmarkStart w:id="21514" w:name="_ETM_Q47_691670"/>
      <w:bookmarkStart w:id="21515" w:name="_ETM_Q47_692030"/>
      <w:bookmarkStart w:id="21516" w:name="_ETM_Q47_692239"/>
      <w:bookmarkEnd w:id="21514"/>
      <w:bookmarkEnd w:id="21515"/>
      <w:bookmarkEnd w:id="21516"/>
      <w:r>
        <w:rPr>
          <w:rFonts w:hint="cs"/>
          <w:rtl/>
        </w:rPr>
        <w:t>יבוא גם יבוא,</w:t>
      </w:r>
      <w:r>
        <w:rPr>
          <w:rtl/>
        </w:rPr>
        <w:t xml:space="preserve"> </w:t>
      </w:r>
      <w:bookmarkStart w:id="21517" w:name="_ETM_Q47_693769"/>
      <w:bookmarkEnd w:id="21517"/>
      <w:r>
        <w:rPr>
          <w:rtl/>
        </w:rPr>
        <w:t xml:space="preserve">אבל </w:t>
      </w:r>
      <w:bookmarkStart w:id="21518" w:name="_ETM_Q47_694159"/>
      <w:bookmarkEnd w:id="21518"/>
      <w:r>
        <w:rPr>
          <w:rtl/>
        </w:rPr>
        <w:t xml:space="preserve">עד </w:t>
      </w:r>
      <w:bookmarkStart w:id="21519" w:name="_ETM_Q47_694489"/>
      <w:bookmarkEnd w:id="21519"/>
      <w:r>
        <w:rPr>
          <w:rtl/>
        </w:rPr>
        <w:t>אז</w:t>
      </w:r>
      <w:bookmarkStart w:id="21520" w:name="_ETM_Q47_696480"/>
      <w:bookmarkEnd w:id="21520"/>
      <w:r>
        <w:rPr>
          <w:rtl/>
        </w:rPr>
        <w:t xml:space="preserve"> </w:t>
      </w:r>
      <w:bookmarkStart w:id="21521" w:name="_ETM_Q47_696599"/>
      <w:bookmarkEnd w:id="21521"/>
      <w:r>
        <w:rPr>
          <w:rtl/>
        </w:rPr>
        <w:t xml:space="preserve">אנחנו </w:t>
      </w:r>
      <w:bookmarkStart w:id="21522" w:name="_ETM_Q47_696929"/>
      <w:bookmarkEnd w:id="21522"/>
      <w:r>
        <w:rPr>
          <w:rtl/>
        </w:rPr>
        <w:t xml:space="preserve">חייבים </w:t>
      </w:r>
      <w:bookmarkStart w:id="21523" w:name="_ETM_Q47_697620"/>
      <w:bookmarkEnd w:id="21523"/>
      <w:r>
        <w:rPr>
          <w:rtl/>
        </w:rPr>
        <w:t xml:space="preserve">כולנו </w:t>
      </w:r>
      <w:bookmarkStart w:id="21524" w:name="_ETM_Q47_698189"/>
      <w:bookmarkEnd w:id="21524"/>
      <w:r>
        <w:rPr>
          <w:rtl/>
        </w:rPr>
        <w:t xml:space="preserve">לשמר </w:t>
      </w:r>
      <w:bookmarkStart w:id="21525" w:name="_ETM_Q47_698819"/>
      <w:bookmarkEnd w:id="21525"/>
      <w:r>
        <w:rPr>
          <w:rtl/>
        </w:rPr>
        <w:t xml:space="preserve">את </w:t>
      </w:r>
      <w:bookmarkStart w:id="21526" w:name="_ETM_Q47_699030"/>
      <w:bookmarkEnd w:id="21526"/>
      <w:r>
        <w:rPr>
          <w:rtl/>
        </w:rPr>
        <w:t xml:space="preserve">הארץ </w:t>
      </w:r>
      <w:bookmarkStart w:id="21527" w:name="_ETM_Q47_699569"/>
      <w:bookmarkEnd w:id="21527"/>
      <w:r>
        <w:rPr>
          <w:rtl/>
        </w:rPr>
        <w:t>הזו</w:t>
      </w:r>
      <w:r w:rsidR="000A2EE6">
        <w:rPr>
          <w:rFonts w:hint="cs"/>
          <w:rtl/>
        </w:rPr>
        <w:t>.</w:t>
      </w:r>
      <w:r>
        <w:rPr>
          <w:rtl/>
        </w:rPr>
        <w:t xml:space="preserve"> </w:t>
      </w:r>
      <w:bookmarkStart w:id="21528" w:name="_ETM_Q47_700429"/>
      <w:bookmarkEnd w:id="21528"/>
      <w:r>
        <w:rPr>
          <w:rtl/>
        </w:rPr>
        <w:t xml:space="preserve">אין </w:t>
      </w:r>
      <w:bookmarkStart w:id="21529" w:name="_ETM_Q47_700640"/>
      <w:bookmarkEnd w:id="21529"/>
      <w:r>
        <w:rPr>
          <w:rtl/>
        </w:rPr>
        <w:t xml:space="preserve">לנו </w:t>
      </w:r>
      <w:bookmarkStart w:id="21530" w:name="_ETM_Q47_700849"/>
      <w:bookmarkEnd w:id="21530"/>
      <w:r>
        <w:rPr>
          <w:rtl/>
        </w:rPr>
        <w:t xml:space="preserve">לאן </w:t>
      </w:r>
      <w:bookmarkStart w:id="21531" w:name="_ETM_Q47_701120"/>
      <w:bookmarkEnd w:id="21531"/>
      <w:r>
        <w:rPr>
          <w:rtl/>
        </w:rPr>
        <w:t>ללכת</w:t>
      </w:r>
      <w:r>
        <w:rPr>
          <w:rFonts w:hint="cs"/>
          <w:rtl/>
        </w:rPr>
        <w:t>.</w:t>
      </w:r>
      <w:r>
        <w:rPr>
          <w:rtl/>
        </w:rPr>
        <w:t xml:space="preserve"> </w:t>
      </w:r>
      <w:bookmarkStart w:id="21532" w:name="_ETM_Q47_702390"/>
      <w:bookmarkEnd w:id="21532"/>
      <w:r>
        <w:rPr>
          <w:rtl/>
        </w:rPr>
        <w:t xml:space="preserve">תראו </w:t>
      </w:r>
      <w:bookmarkStart w:id="21533" w:name="_ETM_Q47_702750"/>
      <w:bookmarkEnd w:id="21533"/>
      <w:r>
        <w:rPr>
          <w:rtl/>
        </w:rPr>
        <w:t xml:space="preserve">מה </w:t>
      </w:r>
      <w:bookmarkStart w:id="21534" w:name="_ETM_Q47_702900"/>
      <w:bookmarkEnd w:id="21534"/>
      <w:r>
        <w:rPr>
          <w:rtl/>
        </w:rPr>
        <w:t xml:space="preserve">קורה </w:t>
      </w:r>
      <w:bookmarkStart w:id="21535" w:name="_ETM_Q47_703170"/>
      <w:bookmarkEnd w:id="21535"/>
      <w:r>
        <w:rPr>
          <w:rtl/>
        </w:rPr>
        <w:t xml:space="preserve">עם </w:t>
      </w:r>
      <w:bookmarkStart w:id="21536" w:name="_ETM_Q47_703290"/>
      <w:bookmarkEnd w:id="21536"/>
      <w:r>
        <w:rPr>
          <w:rtl/>
        </w:rPr>
        <w:t xml:space="preserve">האנטישמיות </w:t>
      </w:r>
      <w:bookmarkStart w:id="21537" w:name="_ETM_Q47_704130"/>
      <w:bookmarkEnd w:id="21537"/>
      <w:r>
        <w:rPr>
          <w:rtl/>
        </w:rPr>
        <w:t>בעולם</w:t>
      </w:r>
      <w:r>
        <w:rPr>
          <w:rFonts w:hint="cs"/>
          <w:rtl/>
        </w:rPr>
        <w:t>.</w:t>
      </w:r>
      <w:r>
        <w:rPr>
          <w:rtl/>
        </w:rPr>
        <w:t xml:space="preserve"> </w:t>
      </w:r>
      <w:bookmarkStart w:id="21538" w:name="_ETM_Q47_706050"/>
      <w:bookmarkEnd w:id="21538"/>
      <w:r>
        <w:rPr>
          <w:rtl/>
        </w:rPr>
        <w:t xml:space="preserve">אנחנו </w:t>
      </w:r>
      <w:bookmarkStart w:id="21539" w:name="_ETM_Q47_706410"/>
      <w:bookmarkEnd w:id="21539"/>
      <w:r>
        <w:rPr>
          <w:rtl/>
        </w:rPr>
        <w:t xml:space="preserve">חייבים </w:t>
      </w:r>
      <w:bookmarkStart w:id="21540" w:name="_ETM_Q47_706950"/>
      <w:bookmarkEnd w:id="21540"/>
      <w:r>
        <w:rPr>
          <w:rtl/>
        </w:rPr>
        <w:t xml:space="preserve">לשנס </w:t>
      </w:r>
      <w:bookmarkStart w:id="21541" w:name="_ETM_Q47_707400"/>
      <w:bookmarkEnd w:id="21541"/>
      <w:r>
        <w:rPr>
          <w:rtl/>
        </w:rPr>
        <w:t>מותניים</w:t>
      </w:r>
      <w:r>
        <w:rPr>
          <w:rFonts w:hint="cs"/>
          <w:rtl/>
        </w:rPr>
        <w:t>,</w:t>
      </w:r>
      <w:r>
        <w:rPr>
          <w:rtl/>
        </w:rPr>
        <w:t xml:space="preserve"> </w:t>
      </w:r>
      <w:bookmarkStart w:id="21542" w:name="_ETM_Q47_708989"/>
      <w:bookmarkEnd w:id="21542"/>
      <w:r>
        <w:rPr>
          <w:rtl/>
        </w:rPr>
        <w:t xml:space="preserve">לשלב </w:t>
      </w:r>
      <w:bookmarkStart w:id="21543" w:name="_ETM_Q47_709590"/>
      <w:bookmarkEnd w:id="21543"/>
      <w:r>
        <w:rPr>
          <w:rtl/>
        </w:rPr>
        <w:t xml:space="preserve">ידיים </w:t>
      </w:r>
      <w:bookmarkStart w:id="21544" w:name="_ETM_Q47_710890"/>
      <w:bookmarkEnd w:id="21544"/>
      <w:r>
        <w:rPr>
          <w:rtl/>
        </w:rPr>
        <w:t xml:space="preserve">ולשמר </w:t>
      </w:r>
      <w:bookmarkStart w:id="21545" w:name="_ETM_Q47_711580"/>
      <w:bookmarkEnd w:id="21545"/>
      <w:r>
        <w:rPr>
          <w:rtl/>
        </w:rPr>
        <w:t xml:space="preserve">את </w:t>
      </w:r>
      <w:bookmarkStart w:id="21546" w:name="_ETM_Q47_711730"/>
      <w:bookmarkEnd w:id="21546"/>
      <w:r>
        <w:rPr>
          <w:rtl/>
        </w:rPr>
        <w:t xml:space="preserve">המדינה </w:t>
      </w:r>
      <w:bookmarkStart w:id="21547" w:name="_ETM_Q47_712390"/>
      <w:bookmarkEnd w:id="21547"/>
      <w:r>
        <w:rPr>
          <w:rtl/>
        </w:rPr>
        <w:t>הזו</w:t>
      </w:r>
      <w:r>
        <w:rPr>
          <w:rFonts w:hint="cs"/>
          <w:rtl/>
        </w:rPr>
        <w:t>,</w:t>
      </w:r>
      <w:r>
        <w:rPr>
          <w:rtl/>
        </w:rPr>
        <w:t xml:space="preserve"> </w:t>
      </w:r>
      <w:bookmarkStart w:id="21548" w:name="_ETM_Q47_712630"/>
      <w:bookmarkEnd w:id="21548"/>
      <w:r>
        <w:rPr>
          <w:rtl/>
        </w:rPr>
        <w:t xml:space="preserve">היקרה </w:t>
      </w:r>
      <w:bookmarkStart w:id="21549" w:name="_ETM_Q47_713140"/>
      <w:bookmarkEnd w:id="21549"/>
      <w:r>
        <w:rPr>
          <w:rtl/>
        </w:rPr>
        <w:t>כל</w:t>
      </w:r>
      <w:bookmarkStart w:id="21550" w:name="_ETM_Q47_713320"/>
      <w:bookmarkEnd w:id="21550"/>
      <w:r>
        <w:rPr>
          <w:rFonts w:hint="cs"/>
          <w:rtl/>
        </w:rPr>
        <w:t xml:space="preserve"> </w:t>
      </w:r>
      <w:bookmarkStart w:id="21551" w:name="_ETM_Q47_705786"/>
      <w:bookmarkEnd w:id="21551"/>
      <w:r>
        <w:rPr>
          <w:rtl/>
        </w:rPr>
        <w:t>כך</w:t>
      </w:r>
      <w:r>
        <w:rPr>
          <w:rFonts w:hint="cs"/>
          <w:rtl/>
        </w:rPr>
        <w:t>,</w:t>
      </w:r>
      <w:r>
        <w:rPr>
          <w:rtl/>
        </w:rPr>
        <w:t xml:space="preserve"> </w:t>
      </w:r>
      <w:bookmarkStart w:id="21552" w:name="_ETM_Q47_713559"/>
      <w:bookmarkEnd w:id="21552"/>
      <w:r>
        <w:rPr>
          <w:rtl/>
        </w:rPr>
        <w:t>לנצח</w:t>
      </w:r>
      <w:bookmarkStart w:id="21553" w:name="_ETM_Q47_714040"/>
      <w:bookmarkEnd w:id="21553"/>
      <w:r w:rsidR="000A2EE6">
        <w:rPr>
          <w:rFonts w:hint="cs"/>
          <w:rtl/>
        </w:rPr>
        <w:t>-</w:t>
      </w:r>
      <w:r>
        <w:rPr>
          <w:rtl/>
        </w:rPr>
        <w:t>נצחים</w:t>
      </w:r>
      <w:r>
        <w:rPr>
          <w:rFonts w:hint="cs"/>
          <w:rtl/>
        </w:rPr>
        <w:t>.</w:t>
      </w:r>
      <w:r>
        <w:rPr>
          <w:rtl/>
        </w:rPr>
        <w:t xml:space="preserve"> </w:t>
      </w:r>
      <w:bookmarkStart w:id="21554" w:name="_ETM_Q47_714580"/>
      <w:bookmarkEnd w:id="21554"/>
      <w:r>
        <w:rPr>
          <w:rtl/>
        </w:rPr>
        <w:t>תודה</w:t>
      </w:r>
      <w:r>
        <w:rPr>
          <w:rFonts w:hint="cs"/>
          <w:rtl/>
        </w:rPr>
        <w:t>.</w:t>
      </w:r>
      <w:r>
        <w:rPr>
          <w:rtl/>
        </w:rPr>
        <w:t xml:space="preserve"> </w:t>
      </w:r>
      <w:bookmarkStart w:id="21555" w:name="_ETM_Q47_715330"/>
      <w:bookmarkEnd w:id="21555"/>
    </w:p>
    <w:p w:rsidR="00304FBD" w:rsidRDefault="00304FBD" w:rsidP="00E60D06">
      <w:pPr>
        <w:rPr>
          <w:rtl/>
        </w:rPr>
      </w:pPr>
    </w:p>
    <w:p w:rsidR="00304FBD" w:rsidRDefault="00304FBD" w:rsidP="00E60D06">
      <w:pPr>
        <w:pStyle w:val="af6"/>
        <w:keepNext/>
        <w:rPr>
          <w:rtl/>
        </w:rPr>
      </w:pPr>
      <w:r w:rsidRPr="00C465F1">
        <w:rPr>
          <w:rStyle w:val="TagStyle"/>
          <w:rtl/>
        </w:rPr>
        <w:t xml:space="preserve"> &lt;&lt; יור &gt;&gt; </w:t>
      </w:r>
      <w:r>
        <w:rPr>
          <w:rtl/>
        </w:rPr>
        <w:t>היו"ר משה סולומון:</w:t>
      </w:r>
      <w:r w:rsidRPr="00C465F1">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1556" w:name="_ETM_Q47_714000"/>
      <w:bookmarkStart w:id="21557" w:name="_ETM_Q47_713000"/>
      <w:bookmarkEnd w:id="21556"/>
      <w:bookmarkEnd w:id="21557"/>
      <w:r>
        <w:rPr>
          <w:rFonts w:hint="cs"/>
          <w:rtl/>
        </w:rPr>
        <w:t xml:space="preserve">תודה </w:t>
      </w:r>
      <w:r>
        <w:rPr>
          <w:rtl/>
        </w:rPr>
        <w:t>רבה</w:t>
      </w:r>
      <w:r>
        <w:rPr>
          <w:rFonts w:hint="cs"/>
          <w:rtl/>
        </w:rPr>
        <w:t>.</w:t>
      </w:r>
      <w:r>
        <w:rPr>
          <w:rtl/>
        </w:rPr>
        <w:t xml:space="preserve"> </w:t>
      </w:r>
      <w:bookmarkStart w:id="21558" w:name="_ETM_Q47_715780"/>
      <w:bookmarkEnd w:id="21558"/>
      <w:r>
        <w:rPr>
          <w:rtl/>
        </w:rPr>
        <w:t>חבר</w:t>
      </w:r>
      <w:r>
        <w:rPr>
          <w:rFonts w:hint="cs"/>
          <w:rtl/>
        </w:rPr>
        <w:t>ת</w:t>
      </w:r>
      <w:r>
        <w:rPr>
          <w:rtl/>
        </w:rPr>
        <w:t xml:space="preserve"> </w:t>
      </w:r>
      <w:bookmarkStart w:id="21559" w:name="_ETM_Q47_716020"/>
      <w:bookmarkEnd w:id="21559"/>
      <w:r>
        <w:rPr>
          <w:rtl/>
        </w:rPr>
        <w:t xml:space="preserve">הכנסת </w:t>
      </w:r>
      <w:bookmarkStart w:id="21560" w:name="_ETM_Q47_716290"/>
      <w:bookmarkEnd w:id="21560"/>
      <w:r>
        <w:rPr>
          <w:rtl/>
        </w:rPr>
        <w:t>שלי</w:t>
      </w:r>
      <w:r>
        <w:rPr>
          <w:rFonts w:hint="cs"/>
          <w:rtl/>
        </w:rPr>
        <w:t xml:space="preserve"> </w:t>
      </w:r>
      <w:r>
        <w:rPr>
          <w:rtl/>
        </w:rPr>
        <w:t xml:space="preserve">טל </w:t>
      </w:r>
      <w:bookmarkStart w:id="21561" w:name="_ETM_Q47_716620"/>
      <w:bookmarkEnd w:id="21561"/>
      <w:r>
        <w:rPr>
          <w:rtl/>
        </w:rPr>
        <w:t>מ</w:t>
      </w:r>
      <w:r>
        <w:rPr>
          <w:rFonts w:hint="cs"/>
          <w:rtl/>
        </w:rPr>
        <w:t>י</w:t>
      </w:r>
      <w:r>
        <w:rPr>
          <w:rtl/>
        </w:rPr>
        <w:t>רון</w:t>
      </w:r>
      <w:r>
        <w:rPr>
          <w:rFonts w:hint="cs"/>
          <w:rtl/>
        </w:rPr>
        <w:t>,</w:t>
      </w:r>
      <w:r>
        <w:rPr>
          <w:rtl/>
        </w:rPr>
        <w:t xml:space="preserve"> </w:t>
      </w:r>
      <w:bookmarkStart w:id="21562" w:name="_ETM_Q47_717130"/>
      <w:bookmarkEnd w:id="21562"/>
      <w:r>
        <w:rPr>
          <w:rtl/>
        </w:rPr>
        <w:t xml:space="preserve">תרצי </w:t>
      </w:r>
      <w:bookmarkStart w:id="21563" w:name="_ETM_Q47_717429"/>
      <w:bookmarkEnd w:id="21563"/>
      <w:r>
        <w:rPr>
          <w:rtl/>
        </w:rPr>
        <w:t>להסתייג</w:t>
      </w:r>
      <w:r>
        <w:rPr>
          <w:rFonts w:hint="cs"/>
          <w:rtl/>
        </w:rPr>
        <w:t>?</w:t>
      </w:r>
      <w:r>
        <w:rPr>
          <w:rtl/>
        </w:rPr>
        <w:t xml:space="preserve"> </w:t>
      </w:r>
      <w:bookmarkStart w:id="21564" w:name="_ETM_Q47_719209"/>
      <w:bookmarkEnd w:id="21564"/>
      <w:r>
        <w:rPr>
          <w:rtl/>
        </w:rPr>
        <w:t>בבקשה</w:t>
      </w:r>
      <w:r>
        <w:rPr>
          <w:rFonts w:hint="cs"/>
          <w:rtl/>
        </w:rPr>
        <w:t>.</w:t>
      </w:r>
      <w:r>
        <w:rPr>
          <w:rtl/>
        </w:rPr>
        <w:t xml:space="preserve"> </w:t>
      </w:r>
      <w:bookmarkStart w:id="21565" w:name="_ETM_Q47_721110"/>
      <w:bookmarkEnd w:id="21565"/>
      <w:r>
        <w:rPr>
          <w:rFonts w:hint="cs"/>
          <w:rtl/>
        </w:rPr>
        <w:t>בהוראתה של מירב? אני קורא לפי השמות, כי ביקשת שאנחנו נקרא למי שנמצא פה.</w:t>
      </w:r>
    </w:p>
    <w:p w:rsidR="00304FBD" w:rsidRDefault="00304FBD" w:rsidP="00E60D06">
      <w:pPr>
        <w:rPr>
          <w:rtl/>
        </w:rPr>
      </w:pPr>
      <w:bookmarkStart w:id="21566" w:name="_ETM_Q47_723000"/>
      <w:bookmarkEnd w:id="21566"/>
    </w:p>
    <w:p w:rsidR="00304FBD" w:rsidRDefault="00304FBD" w:rsidP="00E60D06">
      <w:pPr>
        <w:pStyle w:val="af5"/>
        <w:keepNext/>
        <w:rPr>
          <w:rtl/>
        </w:rPr>
      </w:pPr>
      <w:r w:rsidRPr="00C465F1">
        <w:rPr>
          <w:rStyle w:val="TagStyle"/>
          <w:rtl/>
        </w:rPr>
        <w:t xml:space="preserve"> &lt;&lt; קריאה &gt;&gt; </w:t>
      </w:r>
      <w:r>
        <w:rPr>
          <w:rtl/>
        </w:rPr>
        <w:t>מירב בן ארי (יש עתיד):</w:t>
      </w:r>
      <w:r w:rsidRPr="00C465F1">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bookmarkStart w:id="21567" w:name="_ETM_Q47_726000"/>
      <w:bookmarkEnd w:id="21567"/>
      <w:r>
        <w:rPr>
          <w:rFonts w:hint="cs"/>
          <w:rtl/>
        </w:rPr>
        <w:t xml:space="preserve">אין בעיה. תעלי </w:t>
      </w:r>
      <w:bookmarkStart w:id="21568" w:name="_ETM_Q47_734000"/>
      <w:bookmarkEnd w:id="21568"/>
      <w:r>
        <w:rPr>
          <w:rFonts w:hint="cs"/>
          <w:rtl/>
        </w:rPr>
        <w:t xml:space="preserve">ואחרי </w:t>
      </w:r>
      <w:bookmarkStart w:id="21569" w:name="_ETM_Q47_731000"/>
      <w:bookmarkEnd w:id="21569"/>
      <w:r>
        <w:rPr>
          <w:rFonts w:hint="cs"/>
          <w:rtl/>
        </w:rPr>
        <w:t>זה נעשה עוד סבב שני שלי ושל מירב וזהו. שלי, מירב, מירב וזהו. שלושה דוברים.</w:t>
      </w:r>
    </w:p>
    <w:p w:rsidR="00304FBD" w:rsidRDefault="00304FBD" w:rsidP="00E60D06">
      <w:pPr>
        <w:rPr>
          <w:rtl/>
        </w:rPr>
      </w:pPr>
    </w:p>
    <w:p w:rsidR="00304FBD" w:rsidRDefault="00304FBD" w:rsidP="00E60D06">
      <w:pPr>
        <w:pStyle w:val="af6"/>
        <w:keepNext/>
        <w:rPr>
          <w:rtl/>
        </w:rPr>
      </w:pPr>
      <w:bookmarkStart w:id="21570" w:name="ET_yor_6598_9"/>
      <w:r w:rsidRPr="00774D5A">
        <w:rPr>
          <w:rStyle w:val="TagStyle"/>
          <w:rtl/>
        </w:rPr>
        <w:t xml:space="preserve"> &lt;&lt; יור &gt;&gt; </w:t>
      </w:r>
      <w:r>
        <w:rPr>
          <w:rtl/>
        </w:rPr>
        <w:t>היו"ר משה סולומון:</w:t>
      </w:r>
      <w:r w:rsidRPr="00774D5A">
        <w:rPr>
          <w:rStyle w:val="TagStyle"/>
          <w:rtl/>
        </w:rPr>
        <w:t xml:space="preserve"> &lt;&lt; יור &gt;&gt;</w:t>
      </w:r>
      <w:r>
        <w:rPr>
          <w:rtl/>
        </w:rPr>
        <w:t xml:space="preserve">  </w:t>
      </w:r>
      <w:bookmarkEnd w:id="21570"/>
    </w:p>
    <w:p w:rsidR="00304FBD" w:rsidRDefault="00304FBD" w:rsidP="00356066">
      <w:pPr>
        <w:rPr>
          <w:rtl/>
        </w:rPr>
      </w:pPr>
    </w:p>
    <w:p w:rsidR="00304FBD" w:rsidRDefault="00304FBD" w:rsidP="00E60D06">
      <w:pPr>
        <w:rPr>
          <w:rtl/>
        </w:rPr>
      </w:pPr>
      <w:bookmarkStart w:id="21571" w:name="_ETM_Q47_745000"/>
      <w:bookmarkEnd w:id="21571"/>
      <w:r>
        <w:rPr>
          <w:rFonts w:hint="cs"/>
          <w:rtl/>
        </w:rPr>
        <w:t>בבקשה, לרשותך חמש דקות.</w:t>
      </w:r>
    </w:p>
    <w:p w:rsidR="00304FBD" w:rsidRDefault="00304FBD" w:rsidP="00E60D06">
      <w:pPr>
        <w:rPr>
          <w:rtl/>
        </w:rPr>
      </w:pPr>
    </w:p>
    <w:p w:rsidR="00304FBD" w:rsidRDefault="00304FBD" w:rsidP="00E60D06">
      <w:pPr>
        <w:pStyle w:val="af5"/>
        <w:keepNext/>
        <w:rPr>
          <w:rtl/>
        </w:rPr>
      </w:pPr>
      <w:r w:rsidRPr="00094F50">
        <w:rPr>
          <w:rStyle w:val="TagStyle"/>
          <w:rtl/>
        </w:rPr>
        <w:t xml:space="preserve"> &lt;&lt; קריאה &gt;&gt; </w:t>
      </w:r>
      <w:r>
        <w:rPr>
          <w:rtl/>
        </w:rPr>
        <w:t>מירב בן ארי (יש עתיד):</w:t>
      </w:r>
      <w:r w:rsidRPr="00094F50">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אה, ושוסטר. יש לשוסטר הסתייגויות?</w:t>
      </w:r>
    </w:p>
    <w:p w:rsidR="00304FBD" w:rsidRDefault="00304FBD" w:rsidP="00E60D06">
      <w:pPr>
        <w:rPr>
          <w:rtl/>
        </w:rPr>
      </w:pPr>
    </w:p>
    <w:p w:rsidR="00304FBD" w:rsidRDefault="00304FBD" w:rsidP="00E60D06">
      <w:pPr>
        <w:pStyle w:val="af6"/>
        <w:keepNext/>
        <w:rPr>
          <w:rtl/>
        </w:rPr>
      </w:pPr>
      <w:bookmarkStart w:id="21572" w:name="ET_yor_6598_11"/>
      <w:r w:rsidRPr="00094F50">
        <w:rPr>
          <w:rStyle w:val="TagStyle"/>
          <w:rtl/>
        </w:rPr>
        <w:t xml:space="preserve"> &lt;&lt; יור &gt;&gt; </w:t>
      </w:r>
      <w:r>
        <w:rPr>
          <w:rtl/>
        </w:rPr>
        <w:t>היו"ר משה סולומון:</w:t>
      </w:r>
      <w:r w:rsidRPr="00094F50">
        <w:rPr>
          <w:rStyle w:val="TagStyle"/>
          <w:rtl/>
        </w:rPr>
        <w:t xml:space="preserve"> &lt;&lt; יור &gt;&gt;</w:t>
      </w:r>
      <w:r>
        <w:rPr>
          <w:rtl/>
        </w:rPr>
        <w:t xml:space="preserve">  </w:t>
      </w:r>
      <w:bookmarkEnd w:id="21572"/>
    </w:p>
    <w:p w:rsidR="00304FBD" w:rsidRDefault="00304FBD" w:rsidP="00356066">
      <w:pPr>
        <w:rPr>
          <w:rtl/>
        </w:rPr>
      </w:pPr>
    </w:p>
    <w:p w:rsidR="00304FBD" w:rsidRDefault="00304FBD" w:rsidP="00E60D06">
      <w:pPr>
        <w:rPr>
          <w:rtl/>
        </w:rPr>
      </w:pPr>
      <w:r>
        <w:rPr>
          <w:rFonts w:hint="cs"/>
          <w:rtl/>
        </w:rPr>
        <w:t>לא</w:t>
      </w:r>
      <w:r w:rsidR="000A2EE6">
        <w:rPr>
          <w:rFonts w:hint="cs"/>
          <w:rtl/>
        </w:rPr>
        <w:t>.</w:t>
      </w:r>
    </w:p>
    <w:p w:rsidR="00304FBD" w:rsidRDefault="00304FBD" w:rsidP="00E60D06">
      <w:pPr>
        <w:rPr>
          <w:rtl/>
        </w:rPr>
      </w:pPr>
      <w:bookmarkStart w:id="21573" w:name="_ETM_Q47_752000"/>
      <w:bookmarkEnd w:id="21573"/>
    </w:p>
    <w:p w:rsidR="00304FBD" w:rsidRDefault="00304FBD" w:rsidP="00E60D06">
      <w:pPr>
        <w:pStyle w:val="af5"/>
        <w:keepNext/>
        <w:rPr>
          <w:rtl/>
        </w:rPr>
      </w:pPr>
      <w:r w:rsidRPr="00094F50">
        <w:rPr>
          <w:rStyle w:val="TagStyle"/>
          <w:rtl/>
        </w:rPr>
        <w:t xml:space="preserve"> &lt;&lt; קריאה &gt;&gt; </w:t>
      </w:r>
      <w:r>
        <w:rPr>
          <w:rtl/>
        </w:rPr>
        <w:t>מירב בן ארי (יש עתיד):</w:t>
      </w:r>
      <w:r w:rsidRPr="00094F50">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יש לו משהו?</w:t>
      </w:r>
    </w:p>
    <w:p w:rsidR="00304FBD" w:rsidRDefault="00304FBD" w:rsidP="00E60D06">
      <w:pPr>
        <w:rPr>
          <w:rtl/>
        </w:rPr>
      </w:pPr>
      <w:bookmarkStart w:id="21574" w:name="_ETM_Q47_754000"/>
      <w:bookmarkEnd w:id="21574"/>
    </w:p>
    <w:p w:rsidR="00304FBD" w:rsidRDefault="00304FBD" w:rsidP="00E60D06">
      <w:pPr>
        <w:pStyle w:val="af6"/>
        <w:keepNext/>
        <w:rPr>
          <w:rtl/>
        </w:rPr>
      </w:pPr>
      <w:bookmarkStart w:id="21575" w:name="ET_yor_6598_13"/>
      <w:r w:rsidRPr="00094F50">
        <w:rPr>
          <w:rStyle w:val="TagStyle"/>
          <w:rtl/>
        </w:rPr>
        <w:t xml:space="preserve"> &lt;&lt; יור &gt;&gt; </w:t>
      </w:r>
      <w:r>
        <w:rPr>
          <w:rtl/>
        </w:rPr>
        <w:t>היו"ר משה סולומון:</w:t>
      </w:r>
      <w:r w:rsidRPr="00094F50">
        <w:rPr>
          <w:rStyle w:val="TagStyle"/>
          <w:rtl/>
        </w:rPr>
        <w:t xml:space="preserve"> &lt;&lt; יור &gt;&gt;</w:t>
      </w:r>
      <w:r>
        <w:rPr>
          <w:rtl/>
        </w:rPr>
        <w:t xml:space="preserve">  </w:t>
      </w:r>
      <w:bookmarkEnd w:id="21575"/>
    </w:p>
    <w:p w:rsidR="00304FBD" w:rsidRDefault="00304FBD" w:rsidP="00356066">
      <w:pPr>
        <w:rPr>
          <w:rtl/>
        </w:rPr>
      </w:pPr>
    </w:p>
    <w:p w:rsidR="00304FBD" w:rsidRDefault="00304FBD" w:rsidP="00E60D06">
      <w:pPr>
        <w:rPr>
          <w:rtl/>
        </w:rPr>
      </w:pPr>
      <w:r>
        <w:rPr>
          <w:rFonts w:hint="cs"/>
          <w:rtl/>
        </w:rPr>
        <w:t>לא.</w:t>
      </w:r>
    </w:p>
    <w:p w:rsidR="00304FBD" w:rsidRDefault="00304FBD" w:rsidP="00E60D06">
      <w:pPr>
        <w:rPr>
          <w:rtl/>
        </w:rPr>
      </w:pPr>
      <w:bookmarkStart w:id="21576" w:name="_ETM_Q47_757000"/>
      <w:bookmarkEnd w:id="21576"/>
    </w:p>
    <w:p w:rsidR="00304FBD" w:rsidRDefault="00304FBD" w:rsidP="00E60D06">
      <w:pPr>
        <w:pStyle w:val="af5"/>
        <w:keepNext/>
        <w:rPr>
          <w:rtl/>
        </w:rPr>
      </w:pPr>
      <w:r w:rsidRPr="00094F50">
        <w:rPr>
          <w:rStyle w:val="TagStyle"/>
          <w:rtl/>
        </w:rPr>
        <w:t xml:space="preserve"> &lt;&lt; קריאה &gt;&gt; </w:t>
      </w:r>
      <w:r>
        <w:rPr>
          <w:rtl/>
        </w:rPr>
        <w:t>מירב בן ארי (יש עתיד):</w:t>
      </w:r>
      <w:r w:rsidRPr="00094F50">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21577" w:name="_ETM_Q47_755000"/>
      <w:bookmarkEnd w:id="21577"/>
      <w:r>
        <w:rPr>
          <w:rFonts w:hint="cs"/>
          <w:rtl/>
        </w:rPr>
        <w:t>בקשת רשות דיבור.</w:t>
      </w:r>
    </w:p>
    <w:p w:rsidR="00304FBD" w:rsidRDefault="00304FBD" w:rsidP="00E60D06">
      <w:pPr>
        <w:rPr>
          <w:rtl/>
        </w:rPr>
      </w:pPr>
    </w:p>
    <w:p w:rsidR="00304FBD" w:rsidRDefault="00304FBD" w:rsidP="00E60D06">
      <w:pPr>
        <w:pStyle w:val="af6"/>
        <w:keepNext/>
        <w:rPr>
          <w:rtl/>
        </w:rPr>
      </w:pPr>
      <w:bookmarkStart w:id="21578" w:name="ET_yor_6598_15"/>
      <w:r w:rsidRPr="00094F50">
        <w:rPr>
          <w:rStyle w:val="TagStyle"/>
          <w:rtl/>
        </w:rPr>
        <w:t xml:space="preserve"> &lt;&lt; יור &gt;&gt; </w:t>
      </w:r>
      <w:r>
        <w:rPr>
          <w:rtl/>
        </w:rPr>
        <w:t>היו"ר משה סולומון:</w:t>
      </w:r>
      <w:r w:rsidRPr="00094F50">
        <w:rPr>
          <w:rStyle w:val="TagStyle"/>
          <w:rtl/>
        </w:rPr>
        <w:t xml:space="preserve"> &lt;&lt; יור &gt;&gt;</w:t>
      </w:r>
      <w:r>
        <w:rPr>
          <w:rtl/>
        </w:rPr>
        <w:t xml:space="preserve">  </w:t>
      </w:r>
      <w:bookmarkEnd w:id="21578"/>
    </w:p>
    <w:p w:rsidR="00304FBD" w:rsidRDefault="00304FBD" w:rsidP="00356066">
      <w:pPr>
        <w:rPr>
          <w:rtl/>
        </w:rPr>
      </w:pPr>
    </w:p>
    <w:p w:rsidR="00304FBD" w:rsidRDefault="00304FBD" w:rsidP="00E60D06">
      <w:pPr>
        <w:rPr>
          <w:rtl/>
        </w:rPr>
      </w:pPr>
      <w:r>
        <w:rPr>
          <w:rFonts w:hint="cs"/>
          <w:rtl/>
        </w:rPr>
        <w:t>תהיה לך אחרי זה, כן.</w:t>
      </w:r>
    </w:p>
    <w:p w:rsidR="00304FBD" w:rsidRDefault="00304FBD" w:rsidP="00E60D06">
      <w:pPr>
        <w:rPr>
          <w:rtl/>
        </w:rPr>
      </w:pPr>
    </w:p>
    <w:p w:rsidR="00304FBD" w:rsidRDefault="00304FBD" w:rsidP="00E60D06">
      <w:pPr>
        <w:pStyle w:val="a4"/>
        <w:keepNext/>
        <w:rPr>
          <w:rtl/>
        </w:rPr>
      </w:pPr>
      <w:r w:rsidRPr="00094F50">
        <w:rPr>
          <w:rStyle w:val="TagStyle"/>
          <w:rtl/>
        </w:rPr>
        <w:t xml:space="preserve"> &lt;&lt; דובר &gt;&gt; </w:t>
      </w:r>
      <w:bookmarkStart w:id="21579" w:name="_Toc194414224"/>
      <w:bookmarkStart w:id="21580" w:name="_Toc233629209"/>
      <w:r>
        <w:rPr>
          <w:rtl/>
        </w:rPr>
        <w:t>שלי טל מירון (יש עתיד):</w:t>
      </w:r>
      <w:bookmarkEnd w:id="21579"/>
      <w:bookmarkEnd w:id="21580"/>
      <w:r w:rsidRPr="00094F50">
        <w:rPr>
          <w:rStyle w:val="TagStyle"/>
          <w:rtl/>
        </w:rPr>
        <w:t xml:space="preserve"> &lt;&lt; דובר &gt;&gt;</w:t>
      </w:r>
      <w:r>
        <w:rPr>
          <w:rtl/>
        </w:rPr>
        <w:t xml:space="preserve">  </w:t>
      </w:r>
    </w:p>
    <w:p w:rsidR="00304FBD" w:rsidRDefault="00304FBD" w:rsidP="00356066">
      <w:pPr>
        <w:rPr>
          <w:rtl/>
        </w:rPr>
      </w:pPr>
    </w:p>
    <w:p w:rsidR="00304FBD" w:rsidRDefault="00304FBD" w:rsidP="00E60D06">
      <w:pPr>
        <w:rPr>
          <w:rtl/>
        </w:rPr>
      </w:pPr>
      <w:r>
        <w:rPr>
          <w:rFonts w:hint="cs"/>
          <w:rtl/>
        </w:rPr>
        <w:t xml:space="preserve">תודה רבה, אדוני היושב בראש. השר או השרה, מי </w:t>
      </w:r>
      <w:bookmarkStart w:id="21581" w:name="_ETM_Q47_759000"/>
      <w:bookmarkEnd w:id="21581"/>
      <w:r>
        <w:rPr>
          <w:rFonts w:hint="cs"/>
          <w:rtl/>
        </w:rPr>
        <w:t>יושב פה?</w:t>
      </w:r>
    </w:p>
    <w:p w:rsidR="00304FBD" w:rsidRDefault="00304FBD" w:rsidP="00E60D06">
      <w:pPr>
        <w:rPr>
          <w:rtl/>
        </w:rPr>
      </w:pPr>
      <w:bookmarkStart w:id="21582" w:name="_ETM_Q47_760000"/>
      <w:bookmarkEnd w:id="21582"/>
    </w:p>
    <w:p w:rsidR="00304FBD" w:rsidRDefault="00304FBD" w:rsidP="00E60D06">
      <w:pPr>
        <w:pStyle w:val="af6"/>
        <w:keepNext/>
        <w:rPr>
          <w:rtl/>
        </w:rPr>
      </w:pPr>
      <w:r w:rsidRPr="00094F50">
        <w:rPr>
          <w:rStyle w:val="TagStyle"/>
          <w:rtl/>
        </w:rPr>
        <w:t xml:space="preserve"> &lt;&lt; יור &gt;&gt; </w:t>
      </w:r>
      <w:r>
        <w:rPr>
          <w:rtl/>
        </w:rPr>
        <w:t>היו"ר משה סולומון:</w:t>
      </w:r>
      <w:r w:rsidRPr="00094F50">
        <w:rPr>
          <w:rStyle w:val="TagStyle"/>
          <w:rtl/>
        </w:rPr>
        <w:t xml:space="preserve"> &lt;&lt; יור &gt;&gt;</w:t>
      </w:r>
      <w:r>
        <w:rPr>
          <w:rtl/>
        </w:rPr>
        <w:t xml:space="preserve">  </w:t>
      </w:r>
    </w:p>
    <w:p w:rsidR="00304FBD" w:rsidRDefault="00304FBD" w:rsidP="00E60D06">
      <w:pPr>
        <w:rPr>
          <w:rtl/>
        </w:rPr>
      </w:pPr>
    </w:p>
    <w:p w:rsidR="00304FBD" w:rsidRDefault="00304FBD" w:rsidP="000A2EE6">
      <w:pPr>
        <w:rPr>
          <w:rtl/>
        </w:rPr>
      </w:pPr>
      <w:bookmarkStart w:id="21583" w:name="_ETM_Q47_761000"/>
      <w:bookmarkEnd w:id="21583"/>
      <w:r>
        <w:rPr>
          <w:rFonts w:hint="cs"/>
          <w:rtl/>
        </w:rPr>
        <w:t>השר מיקי זוהר</w:t>
      </w:r>
      <w:r w:rsidR="000A2EE6">
        <w:rPr>
          <w:rFonts w:hint="cs"/>
          <w:rtl/>
        </w:rPr>
        <w:t>,</w:t>
      </w:r>
      <w:r>
        <w:rPr>
          <w:rFonts w:hint="cs"/>
          <w:rtl/>
        </w:rPr>
        <w:t xml:space="preserve"> הינה, הוא פה.</w:t>
      </w:r>
    </w:p>
    <w:p w:rsidR="00304FBD" w:rsidRDefault="00304FBD" w:rsidP="00E60D06">
      <w:pPr>
        <w:rPr>
          <w:rtl/>
        </w:rPr>
      </w:pPr>
    </w:p>
    <w:p w:rsidR="00304FBD" w:rsidRDefault="00304FBD" w:rsidP="00E60D06">
      <w:pPr>
        <w:pStyle w:val="-"/>
        <w:keepNext/>
        <w:rPr>
          <w:rtl/>
        </w:rPr>
      </w:pPr>
      <w:bookmarkStart w:id="21584" w:name="ET_speakercontinue_6507_18"/>
      <w:r w:rsidRPr="00094F50">
        <w:rPr>
          <w:rStyle w:val="TagStyle"/>
          <w:rtl/>
        </w:rPr>
        <w:t xml:space="preserve"> &lt;&lt; דובר_המשך &gt;&gt; </w:t>
      </w:r>
      <w:r>
        <w:rPr>
          <w:rtl/>
        </w:rPr>
        <w:t>שלי טל מירון (יש עתיד):</w:t>
      </w:r>
      <w:r w:rsidRPr="00094F50">
        <w:rPr>
          <w:rStyle w:val="TagStyle"/>
          <w:rtl/>
        </w:rPr>
        <w:t xml:space="preserve"> &lt;&lt; דובר_המשך &gt;&gt;</w:t>
      </w:r>
      <w:r>
        <w:rPr>
          <w:rtl/>
        </w:rPr>
        <w:t xml:space="preserve">  </w:t>
      </w:r>
      <w:bookmarkEnd w:id="21584"/>
    </w:p>
    <w:p w:rsidR="00304FBD" w:rsidRDefault="00304FBD" w:rsidP="00356066">
      <w:pPr>
        <w:rPr>
          <w:rtl/>
        </w:rPr>
      </w:pPr>
    </w:p>
    <w:p w:rsidR="00304FBD" w:rsidRDefault="00304FBD" w:rsidP="00E60D06">
      <w:pPr>
        <w:rPr>
          <w:rtl/>
        </w:rPr>
      </w:pPr>
      <w:r>
        <w:rPr>
          <w:rFonts w:hint="cs"/>
          <w:rtl/>
        </w:rPr>
        <w:t>אדוני השר, חבריי חברי</w:t>
      </w:r>
      <w:bookmarkStart w:id="21585" w:name="_ETM_Q47_765000"/>
      <w:bookmarkEnd w:id="21585"/>
      <w:r>
        <w:rPr>
          <w:rFonts w:hint="cs"/>
          <w:rtl/>
        </w:rPr>
        <w:t xml:space="preserve"> הכנסת.</w:t>
      </w:r>
    </w:p>
    <w:p w:rsidR="00304FBD" w:rsidRDefault="00304FBD" w:rsidP="00E60D06">
      <w:pPr>
        <w:rPr>
          <w:rtl/>
        </w:rPr>
      </w:pPr>
      <w:bookmarkStart w:id="21586" w:name="_ETM_Q47_766000"/>
      <w:bookmarkEnd w:id="21586"/>
    </w:p>
    <w:p w:rsidR="00304FBD" w:rsidRDefault="00304FBD" w:rsidP="00E60D06">
      <w:pPr>
        <w:pStyle w:val="af6"/>
        <w:keepNext/>
        <w:rPr>
          <w:rtl/>
        </w:rPr>
      </w:pPr>
      <w:r w:rsidRPr="00094F50">
        <w:rPr>
          <w:rStyle w:val="TagStyle"/>
          <w:rtl/>
        </w:rPr>
        <w:t xml:space="preserve"> &lt;&lt; יור &gt;&gt; </w:t>
      </w:r>
      <w:r>
        <w:rPr>
          <w:rtl/>
        </w:rPr>
        <w:t>היו"ר משה סולומון:</w:t>
      </w:r>
      <w:r w:rsidRPr="00094F5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1587" w:name="_ETM_Q47_767000"/>
      <w:bookmarkEnd w:id="21587"/>
      <w:r>
        <w:rPr>
          <w:rFonts w:hint="cs"/>
          <w:rtl/>
        </w:rPr>
        <w:t>הוא קטן. לא רואים אותו פשוט.</w:t>
      </w:r>
    </w:p>
    <w:p w:rsidR="00304FBD" w:rsidRDefault="00304FBD" w:rsidP="00E60D06">
      <w:pPr>
        <w:ind w:firstLine="0"/>
        <w:rPr>
          <w:rtl/>
        </w:rPr>
      </w:pPr>
      <w:bookmarkStart w:id="21588" w:name="_ETM_Q47_772000"/>
      <w:bookmarkEnd w:id="21588"/>
    </w:p>
    <w:p w:rsidR="00304FBD" w:rsidRDefault="00304FBD" w:rsidP="00AD0EE9">
      <w:pPr>
        <w:pStyle w:val="-"/>
        <w:keepNext/>
        <w:rPr>
          <w:rtl/>
        </w:rPr>
      </w:pPr>
      <w:r w:rsidRPr="00094F50">
        <w:rPr>
          <w:rStyle w:val="TagStyle"/>
          <w:rtl/>
        </w:rPr>
        <w:t xml:space="preserve">&lt;&lt; דובר_המשך &gt;&gt; </w:t>
      </w:r>
      <w:r>
        <w:rPr>
          <w:rtl/>
        </w:rPr>
        <w:t>שלי טל מירון (יש עתיד):</w:t>
      </w:r>
      <w:r w:rsidRPr="00094F50">
        <w:rPr>
          <w:rStyle w:val="TagStyle"/>
          <w:rtl/>
        </w:rPr>
        <w:t xml:space="preserve"> &lt;&lt; דובר_המשך &gt;&gt;</w:t>
      </w:r>
      <w:r>
        <w:rPr>
          <w:rtl/>
        </w:rPr>
        <w:t xml:space="preserve">  </w:t>
      </w:r>
    </w:p>
    <w:p w:rsidR="00304FBD" w:rsidRDefault="00304FBD" w:rsidP="00E60D06">
      <w:pPr>
        <w:ind w:firstLine="0"/>
        <w:rPr>
          <w:rtl/>
        </w:rPr>
      </w:pPr>
    </w:p>
    <w:p w:rsidR="00304FBD" w:rsidRDefault="00304FBD" w:rsidP="00E60D06">
      <w:pPr>
        <w:rPr>
          <w:rtl/>
          <w:lang w:eastAsia="he-IL"/>
        </w:rPr>
      </w:pPr>
      <w:bookmarkStart w:id="21589" w:name="TOR_Q48"/>
      <w:bookmarkEnd w:id="21589"/>
      <w:r>
        <w:rPr>
          <w:rFonts w:hint="cs"/>
          <w:rtl/>
          <w:lang w:eastAsia="he-IL"/>
        </w:rPr>
        <w:t>שאלתי אם שר או שרה, זה הכול, רק רציתי לדעת למי אני פונה, לשר או לשרה.</w:t>
      </w:r>
      <w:bookmarkStart w:id="21590" w:name="_ETM_Q48_176643"/>
      <w:bookmarkEnd w:id="21590"/>
    </w:p>
    <w:p w:rsidR="00304FBD" w:rsidRDefault="00304FBD" w:rsidP="00E60D06">
      <w:pPr>
        <w:rPr>
          <w:rtl/>
          <w:lang w:eastAsia="he-IL"/>
        </w:rPr>
      </w:pPr>
    </w:p>
    <w:p w:rsidR="00304FBD" w:rsidRDefault="00304FBD" w:rsidP="00E60D06">
      <w:pPr>
        <w:pStyle w:val="af5"/>
        <w:keepNext/>
        <w:rPr>
          <w:rtl/>
        </w:rPr>
      </w:pPr>
      <w:r w:rsidRPr="00A30909">
        <w:rPr>
          <w:rStyle w:val="TagStyle"/>
          <w:rtl/>
        </w:rPr>
        <w:t xml:space="preserve"> &lt;&lt; קריאה &gt;&gt; </w:t>
      </w:r>
      <w:r>
        <w:rPr>
          <w:rtl/>
        </w:rPr>
        <w:t>ינון אזולאי (ש"ס):</w:t>
      </w:r>
      <w:r w:rsidRPr="00A30909">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שואלים אם זה שר או שרה, במלעיל. שאלת אם זה שר או שרה.</w:t>
      </w:r>
    </w:p>
    <w:p w:rsidR="00304FBD" w:rsidRDefault="00304FBD" w:rsidP="00E60D06">
      <w:pPr>
        <w:rPr>
          <w:rtl/>
          <w:lang w:eastAsia="he-IL"/>
        </w:rPr>
      </w:pPr>
    </w:p>
    <w:p w:rsidR="00304FBD" w:rsidRDefault="00304FBD" w:rsidP="00E60D06">
      <w:pPr>
        <w:pStyle w:val="-"/>
        <w:keepNext/>
        <w:rPr>
          <w:rtl/>
        </w:rPr>
      </w:pPr>
      <w:bookmarkStart w:id="21591" w:name="ET_speakercontinue_6507_10"/>
      <w:r w:rsidRPr="00A30909">
        <w:rPr>
          <w:rStyle w:val="TagStyle"/>
          <w:rtl/>
        </w:rPr>
        <w:t xml:space="preserve"> &lt;&lt; דובר_המשך &gt;&gt; </w:t>
      </w:r>
      <w:r>
        <w:rPr>
          <w:rtl/>
        </w:rPr>
        <w:t>שלי טל מירון (יש עתיד):</w:t>
      </w:r>
      <w:r w:rsidRPr="00A30909">
        <w:rPr>
          <w:rStyle w:val="TagStyle"/>
          <w:rtl/>
        </w:rPr>
        <w:t xml:space="preserve"> &lt;&lt; דובר_המשך &gt;&gt;</w:t>
      </w:r>
      <w:r>
        <w:rPr>
          <w:rtl/>
        </w:rPr>
        <w:t xml:space="preserve">   </w:t>
      </w:r>
      <w:bookmarkEnd w:id="21591"/>
    </w:p>
    <w:p w:rsidR="00304FBD" w:rsidRDefault="00304FBD" w:rsidP="00356066">
      <w:pPr>
        <w:rPr>
          <w:rtl/>
          <w:lang w:eastAsia="he-IL"/>
        </w:rPr>
      </w:pPr>
      <w:bookmarkStart w:id="21592" w:name="_ETM_Q48_180803"/>
      <w:bookmarkEnd w:id="21592"/>
    </w:p>
    <w:p w:rsidR="00304FBD" w:rsidRDefault="00304FBD" w:rsidP="00E60D06">
      <w:pPr>
        <w:rPr>
          <w:rtl/>
          <w:lang w:eastAsia="he-IL"/>
        </w:rPr>
      </w:pPr>
      <w:r>
        <w:rPr>
          <w:rFonts w:hint="cs"/>
          <w:rtl/>
          <w:lang w:eastAsia="he-IL"/>
        </w:rPr>
        <w:t>לא, שרה יש רק אחת, ואל תיתן לי להרחיב בדיבור. נוותר, נדלג לנושא הבא.</w:t>
      </w:r>
      <w:bookmarkStart w:id="21593" w:name="_ETM_Q48_185672"/>
      <w:bookmarkEnd w:id="21593"/>
    </w:p>
    <w:p w:rsidR="00304FBD" w:rsidRDefault="00304FBD" w:rsidP="00E60D06">
      <w:pPr>
        <w:rPr>
          <w:rtl/>
          <w:lang w:eastAsia="he-IL"/>
        </w:rPr>
      </w:pPr>
    </w:p>
    <w:p w:rsidR="00304FBD" w:rsidRDefault="00304FBD" w:rsidP="00E60D06">
      <w:pPr>
        <w:pStyle w:val="af5"/>
        <w:keepNext/>
        <w:rPr>
          <w:rtl/>
        </w:rPr>
      </w:pPr>
      <w:r w:rsidRPr="008709F6">
        <w:rPr>
          <w:rStyle w:val="TagStyle"/>
          <w:rtl/>
        </w:rPr>
        <w:t xml:space="preserve"> &lt;&lt; קריאה &gt;&gt; </w:t>
      </w:r>
      <w:r>
        <w:rPr>
          <w:rtl/>
        </w:rPr>
        <w:t>קריאה:</w:t>
      </w:r>
      <w:r w:rsidRPr="008709F6">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מה עם שרה?</w:t>
      </w:r>
    </w:p>
    <w:p w:rsidR="00304FBD" w:rsidRDefault="00304FBD" w:rsidP="00E60D06">
      <w:pPr>
        <w:rPr>
          <w:rtl/>
          <w:lang w:eastAsia="he-IL"/>
        </w:rPr>
      </w:pPr>
    </w:p>
    <w:p w:rsidR="00304FBD" w:rsidRDefault="00304FBD" w:rsidP="00E60D06">
      <w:pPr>
        <w:pStyle w:val="-"/>
        <w:keepNext/>
        <w:rPr>
          <w:rtl/>
        </w:rPr>
      </w:pPr>
      <w:bookmarkStart w:id="21594" w:name="ET_speakercontinue_6507_12"/>
      <w:r w:rsidRPr="008709F6">
        <w:rPr>
          <w:rStyle w:val="TagStyle"/>
          <w:rtl/>
        </w:rPr>
        <w:t xml:space="preserve"> &lt;&lt; דובר_המשך &gt;&gt; </w:t>
      </w:r>
      <w:r>
        <w:rPr>
          <w:rtl/>
        </w:rPr>
        <w:t>שלי טל מירון (יש עתיד):</w:t>
      </w:r>
      <w:r w:rsidRPr="008709F6">
        <w:rPr>
          <w:rStyle w:val="TagStyle"/>
          <w:rtl/>
        </w:rPr>
        <w:t xml:space="preserve"> &lt;&lt; דובר_המשך &gt;&gt;</w:t>
      </w:r>
      <w:r>
        <w:rPr>
          <w:rtl/>
        </w:rPr>
        <w:t xml:space="preserve">   </w:t>
      </w:r>
      <w:bookmarkEnd w:id="21594"/>
    </w:p>
    <w:p w:rsidR="00304FBD" w:rsidRDefault="00304FBD" w:rsidP="00356066">
      <w:pPr>
        <w:rPr>
          <w:rtl/>
          <w:lang w:eastAsia="he-IL"/>
        </w:rPr>
      </w:pPr>
    </w:p>
    <w:p w:rsidR="00304FBD" w:rsidRDefault="00304FBD" w:rsidP="00743DF1">
      <w:pPr>
        <w:rPr>
          <w:rtl/>
          <w:lang w:eastAsia="he-IL"/>
        </w:rPr>
      </w:pPr>
      <w:r>
        <w:rPr>
          <w:rFonts w:hint="cs"/>
          <w:rtl/>
          <w:lang w:eastAsia="he-IL"/>
        </w:rPr>
        <w:t>עזוב, בוא</w:t>
      </w:r>
      <w:bookmarkStart w:id="21595" w:name="_ETM_Q48_189237"/>
      <w:bookmarkEnd w:id="21595"/>
      <w:r>
        <w:rPr>
          <w:rFonts w:hint="cs"/>
          <w:rtl/>
          <w:lang w:eastAsia="he-IL"/>
        </w:rPr>
        <w:t>, אני מונעת מעצמי את העניין. עמדתי פה</w:t>
      </w:r>
      <w:bookmarkStart w:id="21596" w:name="_ETM_Q48_195077"/>
      <w:bookmarkEnd w:id="21596"/>
      <w:r>
        <w:rPr>
          <w:rFonts w:hint="cs"/>
          <w:rtl/>
          <w:lang w:eastAsia="he-IL"/>
        </w:rPr>
        <w:t xml:space="preserve"> קודם לכן ודיברתי </w:t>
      </w:r>
      <w:bookmarkStart w:id="21597" w:name="_ETM_Q48_200624"/>
      <w:bookmarkEnd w:id="21597"/>
      <w:r>
        <w:rPr>
          <w:rFonts w:hint="cs"/>
          <w:rtl/>
          <w:lang w:eastAsia="he-IL"/>
        </w:rPr>
        <w:t xml:space="preserve">בנושא חוק התקשורת שעבר. היו לי חמש דקות לרשותי, </w:t>
      </w:r>
      <w:bookmarkStart w:id="21598" w:name="_ETM_Q48_204636"/>
      <w:bookmarkStart w:id="21599" w:name="_ETM_Q48_205322"/>
      <w:bookmarkEnd w:id="21598"/>
      <w:bookmarkEnd w:id="21599"/>
      <w:r>
        <w:rPr>
          <w:rFonts w:hint="cs"/>
          <w:rtl/>
          <w:lang w:eastAsia="he-IL"/>
        </w:rPr>
        <w:t>זה לא הספיק לי, אז אני רוצה להמשיך את הדברים שהתחלתי</w:t>
      </w:r>
      <w:bookmarkStart w:id="21600" w:name="_ETM_Q48_207826"/>
      <w:bookmarkEnd w:id="21600"/>
      <w:r>
        <w:rPr>
          <w:rFonts w:hint="cs"/>
          <w:rtl/>
          <w:lang w:eastAsia="he-IL"/>
        </w:rPr>
        <w:t xml:space="preserve"> לדבר עליהם קודם. כמו שנוהג</w:t>
      </w:r>
      <w:bookmarkStart w:id="21601" w:name="_ETM_Q48_214904"/>
      <w:bookmarkEnd w:id="21601"/>
      <w:r>
        <w:rPr>
          <w:rFonts w:hint="cs"/>
          <w:rtl/>
          <w:lang w:eastAsia="he-IL"/>
        </w:rPr>
        <w:t>ת חברת הכנסת טלי גוטליב להגיד: עם ישראל</w:t>
      </w:r>
      <w:bookmarkStart w:id="21602" w:name="_ETM_Q48_213427"/>
      <w:bookmarkEnd w:id="21602"/>
      <w:r>
        <w:rPr>
          <w:rFonts w:hint="cs"/>
          <w:rtl/>
          <w:lang w:eastAsia="he-IL"/>
        </w:rPr>
        <w:t xml:space="preserve">, יש לי דברים לספר לכם </w:t>
      </w:r>
      <w:r>
        <w:rPr>
          <w:rFonts w:hint="eastAsia"/>
          <w:rtl/>
          <w:lang w:eastAsia="he-IL"/>
        </w:rPr>
        <w:t>–</w:t>
      </w:r>
      <w:r>
        <w:rPr>
          <w:rFonts w:hint="cs"/>
          <w:rtl/>
          <w:lang w:eastAsia="he-IL"/>
        </w:rPr>
        <w:t xml:space="preserve"> גם לי יש דברים</w:t>
      </w:r>
      <w:bookmarkStart w:id="21603" w:name="_ETM_Q48_215376"/>
      <w:bookmarkEnd w:id="21603"/>
      <w:r>
        <w:rPr>
          <w:rFonts w:hint="cs"/>
          <w:rtl/>
          <w:lang w:eastAsia="he-IL"/>
        </w:rPr>
        <w:t xml:space="preserve"> לספר לעם ישראל. רציתי לספר לעם ישראל </w:t>
      </w:r>
      <w:r w:rsidR="00743DF1">
        <w:rPr>
          <w:rFonts w:hint="cs"/>
          <w:rtl/>
          <w:lang w:eastAsia="he-IL"/>
        </w:rPr>
        <w:t>– – –</w:t>
      </w:r>
      <w:bookmarkStart w:id="21604" w:name="_ETM_Q48_218908"/>
      <w:bookmarkEnd w:id="21604"/>
    </w:p>
    <w:p w:rsidR="00304FBD" w:rsidRDefault="00304FBD" w:rsidP="00E60D06">
      <w:pPr>
        <w:rPr>
          <w:rtl/>
          <w:lang w:eastAsia="he-IL"/>
        </w:rPr>
      </w:pPr>
    </w:p>
    <w:p w:rsidR="00304FBD" w:rsidRDefault="00304FBD" w:rsidP="00E60D06">
      <w:pPr>
        <w:pStyle w:val="af6"/>
        <w:keepNext/>
        <w:rPr>
          <w:rtl/>
        </w:rPr>
      </w:pPr>
      <w:r w:rsidRPr="00D36B0F">
        <w:rPr>
          <w:rStyle w:val="TagStyle"/>
          <w:rtl/>
        </w:rPr>
        <w:t xml:space="preserve"> &lt;&lt; יור &gt;&gt; </w:t>
      </w:r>
      <w:r>
        <w:rPr>
          <w:rtl/>
        </w:rPr>
        <w:t>היו"ר משה סולומון:</w:t>
      </w:r>
      <w:r w:rsidRPr="00D36B0F">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יפה.</w:t>
      </w:r>
    </w:p>
    <w:p w:rsidR="00304FBD" w:rsidRDefault="00304FBD" w:rsidP="00E60D06">
      <w:pPr>
        <w:rPr>
          <w:rtl/>
          <w:lang w:eastAsia="he-IL"/>
        </w:rPr>
      </w:pPr>
    </w:p>
    <w:p w:rsidR="00304FBD" w:rsidRDefault="00304FBD" w:rsidP="00E60D06">
      <w:pPr>
        <w:pStyle w:val="af5"/>
        <w:keepNext/>
        <w:rPr>
          <w:rtl/>
        </w:rPr>
      </w:pPr>
      <w:r w:rsidRPr="00D36B0F">
        <w:rPr>
          <w:rStyle w:val="TagStyle"/>
          <w:rtl/>
        </w:rPr>
        <w:t xml:space="preserve"> &lt;&lt; קריאה &gt;&gt; </w:t>
      </w:r>
      <w:r>
        <w:rPr>
          <w:rtl/>
        </w:rPr>
        <w:t>טלי גוטליב (הליכוד):</w:t>
      </w:r>
      <w:r w:rsidRPr="00D36B0F">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עם ישראל הנכבד.</w:t>
      </w:r>
    </w:p>
    <w:p w:rsidR="00304FBD" w:rsidRDefault="00304FBD" w:rsidP="00E60D06">
      <w:pPr>
        <w:rPr>
          <w:rtl/>
          <w:lang w:eastAsia="he-IL"/>
        </w:rPr>
      </w:pPr>
    </w:p>
    <w:p w:rsidR="00304FBD" w:rsidRDefault="00304FBD" w:rsidP="00E60D06">
      <w:pPr>
        <w:pStyle w:val="-"/>
        <w:keepNext/>
        <w:rPr>
          <w:rtl/>
        </w:rPr>
      </w:pPr>
      <w:bookmarkStart w:id="21605" w:name="ET_speakercontinue_6507_15"/>
      <w:r w:rsidRPr="00D36B0F">
        <w:rPr>
          <w:rStyle w:val="TagStyle"/>
          <w:rtl/>
        </w:rPr>
        <w:t xml:space="preserve"> &lt;&lt; דובר_המשך &gt;&gt; </w:t>
      </w:r>
      <w:r>
        <w:rPr>
          <w:rtl/>
        </w:rPr>
        <w:t>שלי טל מירון (יש עתיד):</w:t>
      </w:r>
      <w:r w:rsidRPr="00D36B0F">
        <w:rPr>
          <w:rStyle w:val="TagStyle"/>
          <w:rtl/>
        </w:rPr>
        <w:t xml:space="preserve"> &lt;&lt; דובר_המשך &gt;&gt;</w:t>
      </w:r>
      <w:r>
        <w:rPr>
          <w:rtl/>
        </w:rPr>
        <w:t xml:space="preserve">   </w:t>
      </w:r>
      <w:bookmarkEnd w:id="21605"/>
    </w:p>
    <w:p w:rsidR="00304FBD" w:rsidRDefault="00304FBD" w:rsidP="00356066">
      <w:pPr>
        <w:rPr>
          <w:rtl/>
          <w:lang w:eastAsia="he-IL"/>
        </w:rPr>
      </w:pPr>
    </w:p>
    <w:p w:rsidR="00304FBD" w:rsidRDefault="00304FBD" w:rsidP="00E60D06">
      <w:pPr>
        <w:rPr>
          <w:rtl/>
          <w:lang w:eastAsia="he-IL"/>
        </w:rPr>
      </w:pPr>
      <w:r>
        <w:rPr>
          <w:rFonts w:hint="cs"/>
          <w:rtl/>
          <w:lang w:eastAsia="he-IL"/>
        </w:rPr>
        <w:t>אז הינה</w:t>
      </w:r>
      <w:bookmarkStart w:id="21606" w:name="_ETM_Q48_226127"/>
      <w:bookmarkEnd w:id="21606"/>
      <w:r>
        <w:rPr>
          <w:rFonts w:hint="cs"/>
          <w:rtl/>
          <w:lang w:eastAsia="he-IL"/>
        </w:rPr>
        <w:t>, אז גם אני אומרת</w:t>
      </w:r>
      <w:bookmarkStart w:id="21607" w:name="_ETM_Q48_221356"/>
      <w:bookmarkEnd w:id="21607"/>
      <w:r>
        <w:rPr>
          <w:rFonts w:hint="cs"/>
          <w:rtl/>
          <w:lang w:eastAsia="he-IL"/>
        </w:rPr>
        <w:t>: עם ישראל הנכבד, אני רוצה לעדכן אתכם</w:t>
      </w:r>
      <w:bookmarkStart w:id="21608" w:name="_ETM_Q48_224447"/>
      <w:bookmarkEnd w:id="21608"/>
      <w:r>
        <w:rPr>
          <w:rFonts w:hint="cs"/>
          <w:rtl/>
          <w:lang w:eastAsia="he-IL"/>
        </w:rPr>
        <w:t>, כדי שתדעו מה קורה מאחורי הקלעים. במדינת ישראל לפי החוק</w:t>
      </w:r>
      <w:bookmarkStart w:id="21609" w:name="_ETM_Q48_230007"/>
      <w:bookmarkEnd w:id="21609"/>
      <w:r>
        <w:rPr>
          <w:rFonts w:hint="cs"/>
          <w:rtl/>
          <w:lang w:eastAsia="he-IL"/>
        </w:rPr>
        <w:t xml:space="preserve"> יש מה שנקרא ערוצים זעירים.</w:t>
      </w:r>
    </w:p>
    <w:p w:rsidR="00304FBD" w:rsidRDefault="00304FBD" w:rsidP="00E60D06">
      <w:pPr>
        <w:rPr>
          <w:rtl/>
          <w:lang w:eastAsia="he-IL"/>
        </w:rPr>
      </w:pPr>
    </w:p>
    <w:p w:rsidR="00304FBD" w:rsidRDefault="00304FBD" w:rsidP="000A2EE6">
      <w:pPr>
        <w:rPr>
          <w:rtl/>
          <w:lang w:eastAsia="he-IL"/>
        </w:rPr>
      </w:pPr>
      <w:r>
        <w:rPr>
          <w:rFonts w:hint="cs"/>
          <w:rtl/>
          <w:lang w:eastAsia="he-IL"/>
        </w:rPr>
        <w:t xml:space="preserve"> אני ממש אשמח לקצת שקט, כי יש</w:t>
      </w:r>
      <w:bookmarkStart w:id="21610" w:name="_ETM_Q48_234117"/>
      <w:bookmarkEnd w:id="21610"/>
      <w:r>
        <w:rPr>
          <w:rFonts w:hint="cs"/>
          <w:rtl/>
          <w:lang w:eastAsia="he-IL"/>
        </w:rPr>
        <w:t xml:space="preserve"> רעש ממש חזק בצד הזה</w:t>
      </w:r>
      <w:r w:rsidR="000A2EE6">
        <w:rPr>
          <w:rFonts w:hint="cs"/>
          <w:rtl/>
          <w:lang w:eastAsia="he-IL"/>
        </w:rPr>
        <w:t>.</w:t>
      </w:r>
      <w:r>
        <w:rPr>
          <w:rFonts w:hint="cs"/>
          <w:rtl/>
          <w:lang w:eastAsia="he-IL"/>
        </w:rPr>
        <w:t xml:space="preserve"> תודה.</w:t>
      </w:r>
      <w:bookmarkStart w:id="21611" w:name="_ETM_Q48_238277"/>
      <w:bookmarkEnd w:id="21611"/>
    </w:p>
    <w:p w:rsidR="00304FBD" w:rsidRDefault="00304FBD" w:rsidP="00E60D06">
      <w:pPr>
        <w:rPr>
          <w:rtl/>
          <w:lang w:eastAsia="he-IL"/>
        </w:rPr>
      </w:pPr>
    </w:p>
    <w:p w:rsidR="00304FBD" w:rsidRDefault="00304FBD" w:rsidP="000A2EE6">
      <w:pPr>
        <w:rPr>
          <w:rtl/>
          <w:lang w:eastAsia="he-IL"/>
        </w:rPr>
      </w:pPr>
      <w:r>
        <w:rPr>
          <w:rFonts w:hint="cs"/>
          <w:rtl/>
          <w:lang w:eastAsia="he-IL"/>
        </w:rPr>
        <w:t>בקיצור, במדינת ישראל יש חוק</w:t>
      </w:r>
      <w:bookmarkStart w:id="21612" w:name="_ETM_Q48_242387"/>
      <w:bookmarkEnd w:id="21612"/>
      <w:r>
        <w:rPr>
          <w:rFonts w:hint="cs"/>
          <w:rtl/>
          <w:lang w:eastAsia="he-IL"/>
        </w:rPr>
        <w:t xml:space="preserve"> שמגדיר מהו ערוץ זעיר. לפי החוק</w:t>
      </w:r>
      <w:bookmarkStart w:id="21613" w:name="_ETM_Q48_245537"/>
      <w:bookmarkEnd w:id="21613"/>
      <w:r w:rsidR="000A2EE6">
        <w:rPr>
          <w:rFonts w:hint="cs"/>
          <w:rtl/>
          <w:lang w:eastAsia="he-IL"/>
        </w:rPr>
        <w:t>,</w:t>
      </w:r>
      <w:r>
        <w:rPr>
          <w:rFonts w:hint="cs"/>
          <w:rtl/>
          <w:lang w:eastAsia="he-IL"/>
        </w:rPr>
        <w:t xml:space="preserve"> ערוץ זעיר </w:t>
      </w:r>
      <w:bookmarkStart w:id="21614" w:name="_ETM_Q48_248637"/>
      <w:bookmarkEnd w:id="21614"/>
      <w:r>
        <w:rPr>
          <w:rFonts w:hint="cs"/>
          <w:rtl/>
          <w:lang w:eastAsia="he-IL"/>
        </w:rPr>
        <w:t>זה ערוץ שמחזור ההכנסות שלו הוא עד 80 מיליון שקלים</w:t>
      </w:r>
      <w:bookmarkStart w:id="21615" w:name="_ETM_Q48_251277"/>
      <w:bookmarkEnd w:id="21615"/>
      <w:r>
        <w:rPr>
          <w:rFonts w:hint="cs"/>
          <w:rtl/>
          <w:lang w:eastAsia="he-IL"/>
        </w:rPr>
        <w:t xml:space="preserve">. </w:t>
      </w:r>
      <w:bookmarkStart w:id="21616" w:name="_ETM_Q48_253723"/>
      <w:bookmarkEnd w:id="21616"/>
      <w:r>
        <w:rPr>
          <w:rFonts w:hint="cs"/>
          <w:rtl/>
          <w:lang w:eastAsia="he-IL"/>
        </w:rPr>
        <w:t xml:space="preserve">מעל הסכום הזה זה כבר לא ערוץ זעיר, ויש שוני </w:t>
      </w:r>
      <w:bookmarkStart w:id="21617" w:name="_ETM_Q48_254957"/>
      <w:bookmarkEnd w:id="21617"/>
      <w:r>
        <w:rPr>
          <w:rFonts w:hint="cs"/>
          <w:rtl/>
          <w:lang w:eastAsia="he-IL"/>
        </w:rPr>
        <w:t>בהתייחסות לערוצים. יש ערוצים מסחריים</w:t>
      </w:r>
      <w:bookmarkStart w:id="21618" w:name="_ETM_Q48_258297"/>
      <w:bookmarkEnd w:id="21618"/>
      <w:r w:rsidR="000A2EE6">
        <w:rPr>
          <w:rFonts w:hint="cs"/>
          <w:rtl/>
          <w:lang w:eastAsia="he-IL"/>
        </w:rPr>
        <w:t>,</w:t>
      </w:r>
      <w:r>
        <w:rPr>
          <w:rFonts w:hint="cs"/>
          <w:rtl/>
          <w:lang w:eastAsia="he-IL"/>
        </w:rPr>
        <w:t xml:space="preserve"> ודמי ההפצה שלהם הם בעלות אחרת, ה</w:t>
      </w:r>
      <w:bookmarkStart w:id="21619" w:name="_ETM_Q48_260457"/>
      <w:bookmarkEnd w:id="21619"/>
      <w:r>
        <w:rPr>
          <w:rFonts w:hint="cs"/>
          <w:rtl/>
          <w:lang w:eastAsia="he-IL"/>
        </w:rPr>
        <w:t>זכויות שלהם, החובות שלהם, הכול משתנה לפי ההגדרה שלך בחוק</w:t>
      </w:r>
      <w:bookmarkStart w:id="21620" w:name="_ETM_Q48_264447"/>
      <w:bookmarkEnd w:id="21620"/>
      <w:r>
        <w:rPr>
          <w:rFonts w:hint="cs"/>
          <w:rtl/>
          <w:lang w:eastAsia="he-IL"/>
        </w:rPr>
        <w:t>. ובתוך הערוצים הזעירים יש שוני מאוד גדול, כי יש לנו</w:t>
      </w:r>
      <w:bookmarkStart w:id="21621" w:name="_ETM_Q48_270567"/>
      <w:bookmarkEnd w:id="21621"/>
      <w:r>
        <w:rPr>
          <w:rFonts w:hint="cs"/>
          <w:rtl/>
          <w:lang w:eastAsia="he-IL"/>
        </w:rPr>
        <w:t xml:space="preserve"> למשל את ערוץ 9, ש</w:t>
      </w:r>
      <w:bookmarkStart w:id="21622" w:name="_ETM_Q48_272897"/>
      <w:bookmarkEnd w:id="21622"/>
      <w:r>
        <w:rPr>
          <w:rFonts w:hint="cs"/>
          <w:rtl/>
          <w:lang w:eastAsia="he-IL"/>
        </w:rPr>
        <w:t xml:space="preserve">הוא ערוץ דובר רוסית, ויש לנו את </w:t>
      </w:r>
      <w:r w:rsidRPr="007359CD">
        <w:rPr>
          <w:rtl/>
          <w:lang w:eastAsia="he-IL"/>
        </w:rPr>
        <w:t>הלא </w:t>
      </w:r>
      <w:r>
        <w:rPr>
          <w:rFonts w:hint="cs"/>
          <w:lang w:eastAsia="he-IL"/>
        </w:rPr>
        <w:t>TV</w:t>
      </w:r>
      <w:r>
        <w:rPr>
          <w:rFonts w:hint="cs"/>
          <w:rtl/>
          <w:lang w:eastAsia="he-IL"/>
        </w:rPr>
        <w:t xml:space="preserve">, </w:t>
      </w:r>
      <w:bookmarkStart w:id="21623" w:name="_ETM_Q48_275267"/>
      <w:bookmarkEnd w:id="21623"/>
      <w:r>
        <w:rPr>
          <w:rFonts w:hint="cs"/>
          <w:rtl/>
          <w:lang w:eastAsia="he-IL"/>
        </w:rPr>
        <w:t>שזה ערוץ לדוברי ערבית, ויש לנו את ערוץ 14</w:t>
      </w:r>
      <w:bookmarkStart w:id="21624" w:name="_ETM_Q48_278698"/>
      <w:bookmarkEnd w:id="21624"/>
      <w:r>
        <w:rPr>
          <w:rFonts w:hint="cs"/>
          <w:rtl/>
          <w:lang w:eastAsia="he-IL"/>
        </w:rPr>
        <w:t xml:space="preserve">, </w:t>
      </w:r>
      <w:bookmarkStart w:id="21625" w:name="_ETM_Q48_279704"/>
      <w:bookmarkEnd w:id="21625"/>
      <w:r>
        <w:rPr>
          <w:rFonts w:hint="cs"/>
          <w:rtl/>
          <w:lang w:eastAsia="he-IL"/>
        </w:rPr>
        <w:t>שנחשב כיום ערוץ זעיר. אבל תסכימו איתי שהפערים בהכנסות בין ה</w:t>
      </w:r>
      <w:bookmarkStart w:id="21626" w:name="_ETM_Q48_283757"/>
      <w:bookmarkEnd w:id="21626"/>
      <w:r>
        <w:rPr>
          <w:rFonts w:hint="cs"/>
          <w:rtl/>
          <w:lang w:eastAsia="he-IL"/>
        </w:rPr>
        <w:t xml:space="preserve">ערוצים האלה הם גדולים מאוד. </w:t>
      </w:r>
    </w:p>
    <w:p w:rsidR="00304FBD" w:rsidRDefault="00304FBD" w:rsidP="00E60D06">
      <w:pPr>
        <w:rPr>
          <w:rtl/>
          <w:lang w:eastAsia="he-IL"/>
        </w:rPr>
      </w:pPr>
    </w:p>
    <w:p w:rsidR="00304FBD" w:rsidRDefault="00304FBD" w:rsidP="00067EC0">
      <w:pPr>
        <w:rPr>
          <w:rtl/>
          <w:lang w:eastAsia="he-IL"/>
        </w:rPr>
      </w:pPr>
      <w:r>
        <w:rPr>
          <w:rFonts w:hint="cs"/>
          <w:rtl/>
          <w:lang w:eastAsia="he-IL"/>
        </w:rPr>
        <w:t>הרי ערוץ 14, שמתיימר לכך שיש ל</w:t>
      </w:r>
      <w:bookmarkStart w:id="21627" w:name="_ETM_Q48_287267"/>
      <w:bookmarkEnd w:id="21627"/>
      <w:r>
        <w:rPr>
          <w:rFonts w:hint="cs"/>
          <w:rtl/>
          <w:lang w:eastAsia="he-IL"/>
        </w:rPr>
        <w:t>ו מעל מיליון צופים ויש לו רייטינג מאוד מאוד גבוה</w:t>
      </w:r>
      <w:bookmarkStart w:id="21628" w:name="_ETM_Q48_290227"/>
      <w:bookmarkEnd w:id="21628"/>
      <w:r>
        <w:rPr>
          <w:rFonts w:hint="cs"/>
          <w:rtl/>
          <w:lang w:eastAsia="he-IL"/>
        </w:rPr>
        <w:t>, הוא, כאמור, רחוק בהכנסות מאוד מהערוצים הזעירים הקטנים, למשל אלה שציינתי.</w:t>
      </w:r>
      <w:bookmarkStart w:id="21629" w:name="_ETM_Q48_296941"/>
      <w:bookmarkEnd w:id="21629"/>
      <w:r>
        <w:rPr>
          <w:rFonts w:hint="cs"/>
          <w:rtl/>
          <w:lang w:eastAsia="he-IL"/>
        </w:rPr>
        <w:t xml:space="preserve"> בדיוני ועדת הכלכלה, כשאנחנו דנים</w:t>
      </w:r>
      <w:bookmarkStart w:id="21630" w:name="_ETM_Q48_300092"/>
      <w:bookmarkEnd w:id="21630"/>
      <w:r>
        <w:rPr>
          <w:rFonts w:hint="cs"/>
          <w:rtl/>
          <w:lang w:eastAsia="he-IL"/>
        </w:rPr>
        <w:t xml:space="preserve"> בחלק מהחוקים של קרעי ברפורמה </w:t>
      </w:r>
      <w:r>
        <w:rPr>
          <w:rFonts w:hint="eastAsia"/>
          <w:rtl/>
          <w:lang w:eastAsia="he-IL"/>
        </w:rPr>
        <w:t>–</w:t>
      </w:r>
      <w:r>
        <w:rPr>
          <w:rFonts w:hint="cs"/>
          <w:rtl/>
          <w:lang w:eastAsia="he-IL"/>
        </w:rPr>
        <w:t xml:space="preserve"> גם הממשלתית וגם </w:t>
      </w:r>
      <w:bookmarkStart w:id="21631" w:name="_ETM_Q48_305311"/>
      <w:bookmarkEnd w:id="21631"/>
      <w:r>
        <w:rPr>
          <w:rFonts w:hint="cs"/>
          <w:rtl/>
          <w:lang w:eastAsia="he-IL"/>
        </w:rPr>
        <w:t>בחקיקה פרטית, כי הכול מעורבב שם</w:t>
      </w:r>
      <w:bookmarkStart w:id="21632" w:name="_ETM_Q48_306852"/>
      <w:bookmarkEnd w:id="21632"/>
      <w:r>
        <w:rPr>
          <w:rFonts w:hint="cs"/>
          <w:rtl/>
          <w:lang w:eastAsia="he-IL"/>
        </w:rPr>
        <w:t xml:space="preserve"> </w:t>
      </w:r>
      <w:r>
        <w:rPr>
          <w:rFonts w:hint="eastAsia"/>
          <w:rtl/>
          <w:lang w:eastAsia="he-IL"/>
        </w:rPr>
        <w:t>–</w:t>
      </w:r>
      <w:r>
        <w:rPr>
          <w:rFonts w:hint="cs"/>
          <w:rtl/>
          <w:lang w:eastAsia="he-IL"/>
        </w:rPr>
        <w:t xml:space="preserve"> דיברנו על </w:t>
      </w:r>
      <w:bookmarkStart w:id="21633" w:name="_ETM_Q48_309967"/>
      <w:bookmarkEnd w:id="21633"/>
      <w:r>
        <w:rPr>
          <w:rFonts w:hint="cs"/>
          <w:rtl/>
          <w:lang w:eastAsia="he-IL"/>
        </w:rPr>
        <w:t>הנושא הזה של ערוצים זעירים. חשוב שעם ישראל ידע</w:t>
      </w:r>
      <w:bookmarkStart w:id="21634" w:name="_ETM_Q48_311731"/>
      <w:bookmarkEnd w:id="21634"/>
      <w:r>
        <w:rPr>
          <w:rFonts w:hint="cs"/>
          <w:rtl/>
          <w:lang w:eastAsia="he-IL"/>
        </w:rPr>
        <w:t xml:space="preserve"> שההגדרה בחוק היום לערוץ זעיר היא פשוט לא</w:t>
      </w:r>
      <w:bookmarkStart w:id="21635" w:name="_ETM_Q48_314121"/>
      <w:bookmarkEnd w:id="21635"/>
      <w:r>
        <w:rPr>
          <w:rFonts w:hint="cs"/>
          <w:rtl/>
          <w:lang w:eastAsia="he-IL"/>
        </w:rPr>
        <w:t xml:space="preserve"> סבירה, כי הפערים הם כל כך גדולים. ולכן</w:t>
      </w:r>
      <w:bookmarkStart w:id="21636" w:name="_ETM_Q48_316592"/>
      <w:bookmarkEnd w:id="21636"/>
      <w:r w:rsidR="00067EC0">
        <w:rPr>
          <w:rFonts w:hint="cs"/>
          <w:rtl/>
          <w:lang w:eastAsia="he-IL"/>
        </w:rPr>
        <w:t>,</w:t>
      </w:r>
      <w:r>
        <w:rPr>
          <w:rFonts w:hint="cs"/>
          <w:rtl/>
          <w:lang w:eastAsia="he-IL"/>
        </w:rPr>
        <w:t xml:space="preserve"> כשאנחנו באים עם איזושהי הצעה, למשל</w:t>
      </w:r>
      <w:bookmarkStart w:id="21637" w:name="_ETM_Q48_319611"/>
      <w:bookmarkEnd w:id="21637"/>
      <w:r>
        <w:rPr>
          <w:rFonts w:hint="cs"/>
          <w:rtl/>
          <w:lang w:eastAsia="he-IL"/>
        </w:rPr>
        <w:t xml:space="preserve"> שדמי ההפצה של הערוצים יהיו דיפרנציאליים לפי גודל ה</w:t>
      </w:r>
      <w:bookmarkStart w:id="21638" w:name="_ETM_Q48_323902"/>
      <w:bookmarkEnd w:id="21638"/>
      <w:r>
        <w:rPr>
          <w:rFonts w:hint="cs"/>
          <w:rtl/>
          <w:lang w:eastAsia="he-IL"/>
        </w:rPr>
        <w:t>ערוץ, הפערים בין ערוץ 1</w:t>
      </w:r>
      <w:bookmarkStart w:id="21639" w:name="_ETM_Q48_327762"/>
      <w:bookmarkEnd w:id="21639"/>
      <w:r>
        <w:rPr>
          <w:rFonts w:hint="cs"/>
          <w:rtl/>
          <w:lang w:eastAsia="he-IL"/>
        </w:rPr>
        <w:t>4 לבין ערוץ 9</w:t>
      </w:r>
      <w:r w:rsidR="00067EC0" w:rsidRPr="00067EC0">
        <w:rPr>
          <w:rFonts w:hint="cs"/>
          <w:rtl/>
          <w:lang w:eastAsia="he-IL"/>
        </w:rPr>
        <w:t xml:space="preserve"> </w:t>
      </w:r>
      <w:r w:rsidR="00067EC0">
        <w:rPr>
          <w:rFonts w:hint="cs"/>
          <w:rtl/>
          <w:lang w:eastAsia="he-IL"/>
        </w:rPr>
        <w:t>הם עצומים</w:t>
      </w:r>
      <w:r>
        <w:rPr>
          <w:rFonts w:hint="cs"/>
          <w:rtl/>
          <w:lang w:eastAsia="he-IL"/>
        </w:rPr>
        <w:t>.</w:t>
      </w:r>
      <w:bookmarkStart w:id="21640" w:name="_ETM_Q48_332622"/>
      <w:bookmarkEnd w:id="21640"/>
      <w:r>
        <w:rPr>
          <w:rFonts w:hint="cs"/>
          <w:rtl/>
          <w:lang w:eastAsia="he-IL"/>
        </w:rPr>
        <w:t xml:space="preserve"> </w:t>
      </w:r>
    </w:p>
    <w:p w:rsidR="00304FBD" w:rsidRDefault="00304FBD" w:rsidP="00E60D06">
      <w:pPr>
        <w:rPr>
          <w:rtl/>
          <w:lang w:eastAsia="he-IL"/>
        </w:rPr>
      </w:pPr>
    </w:p>
    <w:p w:rsidR="00304FBD" w:rsidRDefault="00304FBD" w:rsidP="00067EC0">
      <w:pPr>
        <w:rPr>
          <w:rtl/>
          <w:lang w:eastAsia="he-IL"/>
        </w:rPr>
      </w:pPr>
      <w:r>
        <w:rPr>
          <w:rFonts w:hint="cs"/>
          <w:rtl/>
          <w:lang w:eastAsia="he-IL"/>
        </w:rPr>
        <w:t>ולכן, אני חושבת שהגיעה העת במדינת ישראל</w:t>
      </w:r>
      <w:bookmarkStart w:id="21641" w:name="_ETM_Q48_333901"/>
      <w:bookmarkEnd w:id="21641"/>
      <w:r>
        <w:rPr>
          <w:rFonts w:hint="cs"/>
          <w:rtl/>
          <w:lang w:eastAsia="he-IL"/>
        </w:rPr>
        <w:t xml:space="preserve"> לשנות את ההגדרה לערוץ זעיר, כי</w:t>
      </w:r>
      <w:bookmarkStart w:id="21642" w:name="_ETM_Q48_336221"/>
      <w:bookmarkEnd w:id="21642"/>
      <w:r>
        <w:rPr>
          <w:rFonts w:hint="cs"/>
          <w:rtl/>
          <w:lang w:eastAsia="he-IL"/>
        </w:rPr>
        <w:t xml:space="preserve"> יש ערוצים זעירים שאנחנו באמת רוצים לעזור להם</w:t>
      </w:r>
      <w:bookmarkStart w:id="21643" w:name="_ETM_Q48_340491"/>
      <w:bookmarkEnd w:id="21643"/>
      <w:r>
        <w:rPr>
          <w:rFonts w:hint="cs"/>
          <w:rtl/>
          <w:lang w:eastAsia="he-IL"/>
        </w:rPr>
        <w:t xml:space="preserve"> </w:t>
      </w:r>
      <w:r w:rsidR="00067EC0">
        <w:rPr>
          <w:rFonts w:hint="eastAsia"/>
          <w:rtl/>
          <w:lang w:eastAsia="he-IL"/>
        </w:rPr>
        <w:t xml:space="preserve">– </w:t>
      </w:r>
      <w:r>
        <w:rPr>
          <w:rFonts w:hint="cs"/>
          <w:rtl/>
          <w:lang w:eastAsia="he-IL"/>
        </w:rPr>
        <w:t>לעזור להם להתרומם, להתקדם</w:t>
      </w:r>
      <w:bookmarkStart w:id="21644" w:name="_ETM_Q48_342381"/>
      <w:bookmarkEnd w:id="21644"/>
      <w:r>
        <w:rPr>
          <w:rFonts w:hint="cs"/>
          <w:rtl/>
          <w:lang w:eastAsia="he-IL"/>
        </w:rPr>
        <w:t>, להחזיק מעמד, כדי שהם יוכלו לתת שירות טוב לציבור. לעומת זאת יש ערוצים</w:t>
      </w:r>
      <w:bookmarkStart w:id="21645" w:name="_ETM_Q48_347011"/>
      <w:bookmarkEnd w:id="21645"/>
      <w:r>
        <w:rPr>
          <w:rFonts w:hint="cs"/>
          <w:rtl/>
          <w:lang w:eastAsia="he-IL"/>
        </w:rPr>
        <w:t xml:space="preserve"> שכבר </w:t>
      </w:r>
      <w:bookmarkStart w:id="21646" w:name="_ETM_Q48_348465"/>
      <w:bookmarkEnd w:id="21646"/>
      <w:r>
        <w:rPr>
          <w:rFonts w:hint="cs"/>
          <w:rtl/>
          <w:lang w:eastAsia="he-IL"/>
        </w:rPr>
        <w:t>הגיעו למעמד מסוים</w:t>
      </w:r>
      <w:r w:rsidR="00067EC0">
        <w:rPr>
          <w:rFonts w:hint="cs"/>
          <w:rtl/>
          <w:lang w:eastAsia="he-IL"/>
        </w:rPr>
        <w:t>,</w:t>
      </w:r>
      <w:r>
        <w:rPr>
          <w:rFonts w:hint="cs"/>
          <w:rtl/>
          <w:lang w:eastAsia="he-IL"/>
        </w:rPr>
        <w:t xml:space="preserve"> </w:t>
      </w:r>
      <w:r w:rsidR="00067EC0">
        <w:rPr>
          <w:rFonts w:hint="cs"/>
          <w:rtl/>
          <w:lang w:eastAsia="he-IL"/>
        </w:rPr>
        <w:t>ו</w:t>
      </w:r>
      <w:r>
        <w:rPr>
          <w:rFonts w:hint="cs"/>
          <w:rtl/>
          <w:lang w:eastAsia="he-IL"/>
        </w:rPr>
        <w:t>הם לא זקוקים</w:t>
      </w:r>
      <w:bookmarkStart w:id="21647" w:name="_ETM_Q48_349921"/>
      <w:bookmarkEnd w:id="21647"/>
      <w:r>
        <w:rPr>
          <w:rFonts w:hint="cs"/>
          <w:rtl/>
          <w:lang w:eastAsia="he-IL"/>
        </w:rPr>
        <w:t xml:space="preserve"> להקלות ולעזרה שהם מקבלים בחוק. אז היה חשוב לי רגע להסביר </w:t>
      </w:r>
      <w:bookmarkStart w:id="21648" w:name="_ETM_Q48_354411"/>
      <w:bookmarkEnd w:id="21648"/>
      <w:r>
        <w:rPr>
          <w:rFonts w:hint="cs"/>
          <w:rtl/>
          <w:lang w:eastAsia="he-IL"/>
        </w:rPr>
        <w:t xml:space="preserve">מה </w:t>
      </w:r>
      <w:bookmarkStart w:id="21649" w:name="_ETM_Q48_357790"/>
      <w:bookmarkEnd w:id="21649"/>
      <w:r>
        <w:rPr>
          <w:rFonts w:hint="cs"/>
          <w:rtl/>
          <w:lang w:eastAsia="he-IL"/>
        </w:rPr>
        <w:t>זה ערוצים זעירים.</w:t>
      </w:r>
    </w:p>
    <w:p w:rsidR="00304FBD" w:rsidRDefault="00304FBD" w:rsidP="00E60D06">
      <w:pPr>
        <w:rPr>
          <w:rtl/>
          <w:lang w:eastAsia="he-IL"/>
        </w:rPr>
      </w:pPr>
    </w:p>
    <w:p w:rsidR="00304FBD" w:rsidRDefault="00304FBD" w:rsidP="00067EC0">
      <w:pPr>
        <w:rPr>
          <w:rtl/>
          <w:lang w:eastAsia="he-IL"/>
        </w:rPr>
      </w:pPr>
      <w:r>
        <w:rPr>
          <w:rFonts w:hint="cs"/>
          <w:rtl/>
          <w:lang w:eastAsia="he-IL"/>
        </w:rPr>
        <w:t>במקביל אני רוצה להגיד</w:t>
      </w:r>
      <w:bookmarkStart w:id="21650" w:name="_ETM_Q48_358861"/>
      <w:bookmarkEnd w:id="21650"/>
      <w:r>
        <w:rPr>
          <w:rFonts w:hint="cs"/>
          <w:rtl/>
          <w:lang w:eastAsia="he-IL"/>
        </w:rPr>
        <w:t xml:space="preserve">: אין ספק שיש פה </w:t>
      </w:r>
      <w:r>
        <w:rPr>
          <w:rFonts w:hint="eastAsia"/>
          <w:rtl/>
          <w:lang w:eastAsia="he-IL"/>
        </w:rPr>
        <w:t>–</w:t>
      </w:r>
      <w:r>
        <w:rPr>
          <w:rFonts w:hint="cs"/>
          <w:rtl/>
          <w:lang w:eastAsia="he-IL"/>
        </w:rPr>
        <w:t xml:space="preserve"> מה שנקרא, שמים גז </w:t>
      </w:r>
      <w:bookmarkStart w:id="21651" w:name="_ETM_Q48_362421"/>
      <w:bookmarkEnd w:id="21651"/>
      <w:r>
        <w:rPr>
          <w:rFonts w:hint="cs"/>
          <w:rtl/>
          <w:lang w:eastAsia="he-IL"/>
        </w:rPr>
        <w:t>מחדש על ההפיכה התקשורתית של השר קרעי</w:t>
      </w:r>
      <w:bookmarkStart w:id="21652" w:name="_ETM_Q48_365441"/>
      <w:bookmarkEnd w:id="21652"/>
      <w:r>
        <w:rPr>
          <w:rFonts w:hint="cs"/>
          <w:rtl/>
          <w:lang w:eastAsia="he-IL"/>
        </w:rPr>
        <w:t>, והוא מתכנן להביא לנו הרבה מאוד חוקים</w:t>
      </w:r>
      <w:bookmarkStart w:id="21653" w:name="_ETM_Q48_368440"/>
      <w:bookmarkEnd w:id="21653"/>
      <w:r>
        <w:rPr>
          <w:rFonts w:hint="cs"/>
          <w:rtl/>
          <w:lang w:eastAsia="he-IL"/>
        </w:rPr>
        <w:t>. אני לא יודעת אם בסוף זה יבוא בממשלתי או בחקיקה</w:t>
      </w:r>
      <w:bookmarkStart w:id="21654" w:name="_ETM_Q48_371491"/>
      <w:bookmarkEnd w:id="21654"/>
      <w:r>
        <w:rPr>
          <w:rFonts w:hint="cs"/>
          <w:rtl/>
          <w:lang w:eastAsia="he-IL"/>
        </w:rPr>
        <w:t xml:space="preserve"> פרטית</w:t>
      </w:r>
      <w:r w:rsidR="00067EC0">
        <w:rPr>
          <w:rFonts w:hint="cs"/>
          <w:rtl/>
          <w:lang w:eastAsia="he-IL"/>
        </w:rPr>
        <w:t>,</w:t>
      </w:r>
      <w:r>
        <w:rPr>
          <w:rFonts w:hint="cs"/>
          <w:rtl/>
          <w:lang w:eastAsia="he-IL"/>
        </w:rPr>
        <w:t xml:space="preserve"> אבל אני חושבת שהגיע הזמן שאזרחי ישראל</w:t>
      </w:r>
      <w:bookmarkStart w:id="21655" w:name="_ETM_Q48_375441"/>
      <w:bookmarkEnd w:id="21655"/>
      <w:r>
        <w:rPr>
          <w:rFonts w:hint="cs"/>
          <w:rtl/>
          <w:lang w:eastAsia="he-IL"/>
        </w:rPr>
        <w:t xml:space="preserve"> יפתחו את</w:t>
      </w:r>
      <w:r w:rsidR="00743DF1">
        <w:rPr>
          <w:rFonts w:hint="cs"/>
          <w:rtl/>
          <w:lang w:eastAsia="he-IL"/>
        </w:rPr>
        <w:t xml:space="preserve"> </w:t>
      </w:r>
      <w:r>
        <w:rPr>
          <w:rFonts w:hint="cs"/>
          <w:rtl/>
          <w:lang w:eastAsia="he-IL"/>
        </w:rPr>
        <w:t>העיניים ויבינו את התהליך הזה שקורה כאן</w:t>
      </w:r>
      <w:r w:rsidR="00067EC0">
        <w:rPr>
          <w:rFonts w:hint="cs"/>
          <w:rtl/>
          <w:lang w:eastAsia="he-IL"/>
        </w:rPr>
        <w:t>,</w:t>
      </w:r>
      <w:bookmarkStart w:id="21656" w:name="_ETM_Q48_378751"/>
      <w:bookmarkEnd w:id="21656"/>
      <w:r>
        <w:rPr>
          <w:rFonts w:hint="cs"/>
          <w:rtl/>
          <w:lang w:eastAsia="he-IL"/>
        </w:rPr>
        <w:t xml:space="preserve"> יבינו שיש כאן השתלטות של ממש על ערוצי התקשורת</w:t>
      </w:r>
      <w:bookmarkStart w:id="21657" w:name="_ETM_Q48_383231"/>
      <w:bookmarkEnd w:id="21657"/>
      <w:r>
        <w:rPr>
          <w:rFonts w:hint="cs"/>
          <w:rtl/>
          <w:lang w:eastAsia="he-IL"/>
        </w:rPr>
        <w:t xml:space="preserve"> בישראל, מתוך מטרה להפוך אותם לשופר של השלטון</w:t>
      </w:r>
      <w:bookmarkStart w:id="21658" w:name="_ETM_Q48_387571"/>
      <w:bookmarkEnd w:id="21658"/>
      <w:r>
        <w:rPr>
          <w:rFonts w:hint="cs"/>
          <w:rtl/>
          <w:lang w:eastAsia="he-IL"/>
        </w:rPr>
        <w:t>.</w:t>
      </w:r>
    </w:p>
    <w:p w:rsidR="00304FBD" w:rsidRDefault="00304FBD" w:rsidP="00E60D06">
      <w:pPr>
        <w:rPr>
          <w:rtl/>
          <w:lang w:eastAsia="he-IL"/>
        </w:rPr>
      </w:pPr>
    </w:p>
    <w:p w:rsidR="00304FBD" w:rsidRDefault="00304FBD" w:rsidP="00067EC0">
      <w:pPr>
        <w:rPr>
          <w:rtl/>
          <w:lang w:eastAsia="he-IL"/>
        </w:rPr>
      </w:pPr>
      <w:r>
        <w:rPr>
          <w:rFonts w:hint="cs"/>
          <w:rtl/>
          <w:lang w:eastAsia="he-IL"/>
        </w:rPr>
        <w:t>ציינתי כאן קודם</w:t>
      </w:r>
      <w:r w:rsidR="00067EC0">
        <w:rPr>
          <w:rFonts w:hint="cs"/>
          <w:rtl/>
          <w:lang w:eastAsia="he-IL"/>
        </w:rPr>
        <w:t>,</w:t>
      </w:r>
      <w:r>
        <w:rPr>
          <w:rFonts w:hint="cs"/>
          <w:rtl/>
          <w:lang w:eastAsia="he-IL"/>
        </w:rPr>
        <w:t xml:space="preserve"> המערכון</w:t>
      </w:r>
      <w:bookmarkStart w:id="21659" w:name="_ETM_Q48_390771"/>
      <w:bookmarkEnd w:id="21659"/>
      <w:r>
        <w:rPr>
          <w:rFonts w:hint="cs"/>
          <w:rtl/>
          <w:lang w:eastAsia="he-IL"/>
        </w:rPr>
        <w:t xml:space="preserve"> במוצאי שבת כנראה הוציא מהכלים </w:t>
      </w:r>
      <w:r>
        <w:rPr>
          <w:rFonts w:hint="eastAsia"/>
          <w:rtl/>
          <w:lang w:eastAsia="he-IL"/>
        </w:rPr>
        <w:t>–</w:t>
      </w:r>
      <w:r>
        <w:rPr>
          <w:rFonts w:hint="cs"/>
          <w:rtl/>
          <w:lang w:eastAsia="he-IL"/>
        </w:rPr>
        <w:t xml:space="preserve"> אולי ציינו פה</w:t>
      </w:r>
      <w:bookmarkStart w:id="21660" w:name="_ETM_Q48_394271"/>
      <w:bookmarkEnd w:id="21660"/>
      <w:r>
        <w:rPr>
          <w:rFonts w:hint="cs"/>
          <w:rtl/>
          <w:lang w:eastAsia="he-IL"/>
        </w:rPr>
        <w:t xml:space="preserve"> מישהי קודם שזה </w:t>
      </w:r>
      <w:bookmarkStart w:id="21661" w:name="_ETM_Q48_396601"/>
      <w:bookmarkEnd w:id="21661"/>
      <w:r>
        <w:rPr>
          <w:rFonts w:hint="cs"/>
          <w:rtl/>
          <w:lang w:eastAsia="he-IL"/>
        </w:rPr>
        <w:t xml:space="preserve">גם עצבן אותה </w:t>
      </w:r>
      <w:r>
        <w:rPr>
          <w:rFonts w:hint="eastAsia"/>
          <w:rtl/>
          <w:lang w:eastAsia="he-IL"/>
        </w:rPr>
        <w:t>–</w:t>
      </w:r>
      <w:r>
        <w:rPr>
          <w:rFonts w:hint="cs"/>
          <w:rtl/>
          <w:lang w:eastAsia="he-IL"/>
        </w:rPr>
        <w:t xml:space="preserve"> ממש הרגיז אותם, ובעקבות זה</w:t>
      </w:r>
      <w:bookmarkStart w:id="21662" w:name="_ETM_Q48_399901"/>
      <w:bookmarkEnd w:id="21662"/>
      <w:r>
        <w:rPr>
          <w:rFonts w:hint="cs"/>
          <w:rtl/>
          <w:lang w:eastAsia="he-IL"/>
        </w:rPr>
        <w:t xml:space="preserve"> שמו גז על התאגיד. עכשיו עוד פעם ניכנס בתאגיד </w:t>
      </w:r>
      <w:r>
        <w:rPr>
          <w:rFonts w:hint="eastAsia"/>
          <w:rtl/>
          <w:lang w:eastAsia="he-IL"/>
        </w:rPr>
        <w:t>–</w:t>
      </w:r>
      <w:r>
        <w:rPr>
          <w:rFonts w:hint="cs"/>
          <w:rtl/>
          <w:lang w:eastAsia="he-IL"/>
        </w:rPr>
        <w:t xml:space="preserve"> נסגור אותו, נצר אותו</w:t>
      </w:r>
      <w:bookmarkStart w:id="21663" w:name="_ETM_Q48_406111"/>
      <w:bookmarkEnd w:id="21663"/>
      <w:r>
        <w:rPr>
          <w:rFonts w:hint="cs"/>
          <w:rtl/>
          <w:lang w:eastAsia="he-IL"/>
        </w:rPr>
        <w:t xml:space="preserve">, נאיים עליו, נפחיד אותו, כי אוי ואבוי, </w:t>
      </w:r>
      <w:bookmarkStart w:id="21664" w:name="_ETM_Q48_408581"/>
      <w:bookmarkEnd w:id="21664"/>
      <w:r>
        <w:rPr>
          <w:rFonts w:hint="cs"/>
          <w:rtl/>
          <w:lang w:eastAsia="he-IL"/>
        </w:rPr>
        <w:t>הוא עשה מערכון סאטירה על ראש הממשלה. איזה פחד, אימא'ל</w:t>
      </w:r>
      <w:r>
        <w:rPr>
          <w:rFonts w:hint="eastAsia"/>
          <w:rtl/>
          <w:lang w:eastAsia="he-IL"/>
        </w:rPr>
        <w:t>ה</w:t>
      </w:r>
      <w:r>
        <w:rPr>
          <w:rFonts w:hint="cs"/>
          <w:rtl/>
          <w:lang w:eastAsia="he-IL"/>
        </w:rPr>
        <w:t>,</w:t>
      </w:r>
      <w:bookmarkStart w:id="21665" w:name="_ETM_Q48_412831"/>
      <w:bookmarkEnd w:id="21665"/>
      <w:r>
        <w:rPr>
          <w:rFonts w:hint="cs"/>
          <w:rtl/>
          <w:lang w:eastAsia="he-IL"/>
        </w:rPr>
        <w:t xml:space="preserve"> אוי ואבוי, מה יקרה? הייתה סאטירה על ראש הממשלה</w:t>
      </w:r>
      <w:bookmarkStart w:id="21666" w:name="_ETM_Q48_416501"/>
      <w:bookmarkEnd w:id="21666"/>
      <w:r>
        <w:rPr>
          <w:rFonts w:hint="cs"/>
          <w:rtl/>
          <w:lang w:eastAsia="he-IL"/>
        </w:rPr>
        <w:t>, אני לא מאמינה</w:t>
      </w:r>
      <w:bookmarkStart w:id="21667" w:name="_ETM_Q48_418151"/>
      <w:bookmarkEnd w:id="21667"/>
      <w:r>
        <w:rPr>
          <w:rFonts w:hint="cs"/>
          <w:rtl/>
          <w:lang w:eastAsia="he-IL"/>
        </w:rPr>
        <w:t>. ממש ממש ממש מפחיד. כנראה התעצבנו קצת. רצית להגיד</w:t>
      </w:r>
      <w:bookmarkStart w:id="21668" w:name="_ETM_Q48_420981"/>
      <w:bookmarkEnd w:id="21668"/>
      <w:r>
        <w:rPr>
          <w:rFonts w:hint="cs"/>
          <w:rtl/>
          <w:lang w:eastAsia="he-IL"/>
        </w:rPr>
        <w:t xml:space="preserve"> משהו, חבר הכנסת שקלים?</w:t>
      </w:r>
    </w:p>
    <w:p w:rsidR="00304FBD" w:rsidRDefault="00304FBD" w:rsidP="00E60D06">
      <w:pPr>
        <w:rPr>
          <w:rtl/>
          <w:lang w:eastAsia="he-IL"/>
        </w:rPr>
      </w:pPr>
    </w:p>
    <w:p w:rsidR="00304FBD" w:rsidRDefault="00304FBD" w:rsidP="00E60D06">
      <w:pPr>
        <w:pStyle w:val="af5"/>
        <w:keepNext/>
        <w:rPr>
          <w:rtl/>
        </w:rPr>
      </w:pPr>
      <w:bookmarkStart w:id="21669" w:name="ET_interruption_6537_16"/>
      <w:r w:rsidRPr="007A2351">
        <w:rPr>
          <w:rStyle w:val="TagStyle"/>
          <w:rtl/>
        </w:rPr>
        <w:t xml:space="preserve"> &lt;&lt; קריאה &gt;&gt; </w:t>
      </w:r>
      <w:r>
        <w:rPr>
          <w:rtl/>
        </w:rPr>
        <w:t>אושר שקלים (הליכוד):</w:t>
      </w:r>
      <w:r w:rsidRPr="007A2351">
        <w:rPr>
          <w:rStyle w:val="TagStyle"/>
          <w:rtl/>
        </w:rPr>
        <w:t xml:space="preserve"> &lt;&lt; קריאה &gt;&gt;</w:t>
      </w:r>
      <w:r>
        <w:rPr>
          <w:rtl/>
        </w:rPr>
        <w:t xml:space="preserve">   </w:t>
      </w:r>
      <w:bookmarkEnd w:id="21669"/>
    </w:p>
    <w:p w:rsidR="00304FBD" w:rsidRDefault="00304FBD" w:rsidP="00356066">
      <w:pPr>
        <w:rPr>
          <w:rtl/>
          <w:lang w:eastAsia="he-IL"/>
        </w:rPr>
      </w:pPr>
    </w:p>
    <w:p w:rsidR="00304FBD" w:rsidRDefault="00304FBD" w:rsidP="00743DF1">
      <w:pPr>
        <w:rPr>
          <w:rtl/>
          <w:lang w:eastAsia="he-IL"/>
        </w:rPr>
      </w:pPr>
      <w:r>
        <w:rPr>
          <w:rFonts w:hint="cs"/>
          <w:rtl/>
          <w:lang w:eastAsia="he-IL"/>
        </w:rPr>
        <w:t>אני אומר שזה היה</w:t>
      </w:r>
      <w:bookmarkStart w:id="21670" w:name="_ETM_Q48_423841"/>
      <w:bookmarkEnd w:id="21670"/>
      <w:r>
        <w:rPr>
          <w:rFonts w:hint="cs"/>
          <w:rtl/>
          <w:lang w:eastAsia="he-IL"/>
        </w:rPr>
        <w:t xml:space="preserve"> מערכון מאוד מסית ולא מצחיק ולא</w:t>
      </w:r>
      <w:bookmarkStart w:id="21671" w:name="_ETM_Q48_427541"/>
      <w:bookmarkEnd w:id="21671"/>
      <w:r>
        <w:rPr>
          <w:rFonts w:hint="cs"/>
          <w:rtl/>
          <w:lang w:eastAsia="he-IL"/>
        </w:rPr>
        <w:t xml:space="preserve"> כלום. זה היה הסתה לשמה </w:t>
      </w:r>
      <w:r w:rsidR="00743DF1">
        <w:rPr>
          <w:rFonts w:hint="cs"/>
          <w:rtl/>
          <w:lang w:eastAsia="he-IL"/>
        </w:rPr>
        <w:t>– – –</w:t>
      </w:r>
      <w:r>
        <w:rPr>
          <w:rFonts w:hint="cs"/>
          <w:rtl/>
          <w:lang w:eastAsia="he-IL"/>
        </w:rPr>
        <w:t xml:space="preserve"> </w:t>
      </w:r>
    </w:p>
    <w:p w:rsidR="00304FBD" w:rsidRDefault="00304FBD" w:rsidP="00E60D06">
      <w:pPr>
        <w:rPr>
          <w:rtl/>
          <w:lang w:eastAsia="he-IL"/>
        </w:rPr>
      </w:pPr>
      <w:bookmarkStart w:id="21672" w:name="_ETM_Q48_430171"/>
      <w:bookmarkEnd w:id="21672"/>
    </w:p>
    <w:p w:rsidR="00304FBD" w:rsidRDefault="00304FBD" w:rsidP="00E60D06">
      <w:pPr>
        <w:pStyle w:val="af5"/>
        <w:keepNext/>
        <w:rPr>
          <w:rtl/>
        </w:rPr>
      </w:pPr>
      <w:bookmarkStart w:id="21673" w:name="ET_interruption_קר_אה_17"/>
      <w:r w:rsidRPr="007A2351">
        <w:rPr>
          <w:rStyle w:val="TagStyle"/>
          <w:rtl/>
        </w:rPr>
        <w:t xml:space="preserve"> &lt;&lt; קריאה &gt;&gt; </w:t>
      </w:r>
      <w:r>
        <w:rPr>
          <w:rtl/>
        </w:rPr>
        <w:t>קריאה:</w:t>
      </w:r>
      <w:r w:rsidRPr="007A2351">
        <w:rPr>
          <w:rStyle w:val="TagStyle"/>
          <w:rtl/>
        </w:rPr>
        <w:t xml:space="preserve"> &lt;&lt; קריאה &gt;&gt;</w:t>
      </w:r>
      <w:r>
        <w:rPr>
          <w:rtl/>
        </w:rPr>
        <w:t xml:space="preserve">   </w:t>
      </w:r>
      <w:bookmarkEnd w:id="21673"/>
    </w:p>
    <w:p w:rsidR="00304FBD" w:rsidRDefault="00304FBD" w:rsidP="00356066">
      <w:pPr>
        <w:rPr>
          <w:rtl/>
          <w:lang w:eastAsia="he-IL"/>
        </w:rPr>
      </w:pPr>
    </w:p>
    <w:p w:rsidR="00304FBD" w:rsidRDefault="00304FBD" w:rsidP="00E60D06">
      <w:pPr>
        <w:rPr>
          <w:rtl/>
          <w:lang w:eastAsia="he-IL"/>
        </w:rPr>
      </w:pPr>
      <w:r>
        <w:rPr>
          <w:rFonts w:hint="cs"/>
          <w:rtl/>
          <w:lang w:eastAsia="he-IL"/>
        </w:rPr>
        <w:t>אותך זה לא הצחיק.</w:t>
      </w:r>
    </w:p>
    <w:p w:rsidR="00304FBD" w:rsidRPr="007A2351" w:rsidRDefault="00304FBD" w:rsidP="00E60D06">
      <w:pPr>
        <w:rPr>
          <w:rtl/>
          <w:lang w:eastAsia="he-IL"/>
        </w:rPr>
      </w:pPr>
    </w:p>
    <w:p w:rsidR="00304FBD" w:rsidRDefault="00304FBD" w:rsidP="00E60D06">
      <w:pPr>
        <w:pStyle w:val="-"/>
        <w:keepNext/>
        <w:rPr>
          <w:rtl/>
        </w:rPr>
      </w:pPr>
      <w:bookmarkStart w:id="21674" w:name="ET_speakercontinue_6507_3"/>
      <w:r w:rsidRPr="00992061">
        <w:rPr>
          <w:rStyle w:val="TagStyle"/>
          <w:rtl/>
        </w:rPr>
        <w:t xml:space="preserve"> &lt;&lt; דובר_המשך &gt;&gt; </w:t>
      </w:r>
      <w:r>
        <w:rPr>
          <w:rtl/>
        </w:rPr>
        <w:t>שלי טל מירון (יש עתיד):</w:t>
      </w:r>
      <w:r w:rsidRPr="00992061">
        <w:rPr>
          <w:rStyle w:val="TagStyle"/>
          <w:rtl/>
        </w:rPr>
        <w:t xml:space="preserve"> &lt;&lt; דובר_המשך &gt;&gt;</w:t>
      </w:r>
      <w:r>
        <w:rPr>
          <w:rtl/>
        </w:rPr>
        <w:t xml:space="preserve">   </w:t>
      </w:r>
      <w:bookmarkEnd w:id="21674"/>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חבר הכנסת שקלים, </w:t>
      </w:r>
      <w:bookmarkStart w:id="21675" w:name="_ETM_Q48_431611"/>
      <w:bookmarkEnd w:id="21675"/>
      <w:r>
        <w:rPr>
          <w:rFonts w:hint="cs"/>
          <w:rtl/>
          <w:lang w:eastAsia="he-IL"/>
        </w:rPr>
        <w:t>קודם כול זה נתון לפרשנות, יש כאלה שצחקו</w:t>
      </w:r>
      <w:bookmarkStart w:id="21676" w:name="_ETM_Q48_433981"/>
      <w:bookmarkEnd w:id="21676"/>
      <w:r>
        <w:rPr>
          <w:rFonts w:hint="cs"/>
          <w:rtl/>
          <w:lang w:eastAsia="he-IL"/>
        </w:rPr>
        <w:t>, יש כאלה שלא. ואתה יודע מה?</w:t>
      </w:r>
      <w:bookmarkStart w:id="21677" w:name="_ETM_Q48_436341"/>
      <w:bookmarkEnd w:id="21677"/>
    </w:p>
    <w:p w:rsidR="00304FBD" w:rsidRDefault="00304FBD" w:rsidP="00E60D06">
      <w:pPr>
        <w:rPr>
          <w:rtl/>
          <w:lang w:eastAsia="he-IL"/>
        </w:rPr>
      </w:pPr>
    </w:p>
    <w:p w:rsidR="00304FBD" w:rsidRDefault="00304FBD" w:rsidP="00E60D06">
      <w:pPr>
        <w:pStyle w:val="af5"/>
        <w:keepNext/>
        <w:rPr>
          <w:rtl/>
        </w:rPr>
      </w:pPr>
      <w:bookmarkStart w:id="21678" w:name="ET_interruption_6537_18"/>
      <w:r w:rsidRPr="00B242AB">
        <w:rPr>
          <w:rStyle w:val="TagStyle"/>
          <w:rtl/>
        </w:rPr>
        <w:t xml:space="preserve"> &lt;&lt; קריאה &gt;&gt; </w:t>
      </w:r>
      <w:r>
        <w:rPr>
          <w:rtl/>
        </w:rPr>
        <w:t>אושר שקלים (הליכוד):</w:t>
      </w:r>
      <w:r w:rsidRPr="00B242AB">
        <w:rPr>
          <w:rStyle w:val="TagStyle"/>
          <w:rtl/>
        </w:rPr>
        <w:t xml:space="preserve"> &lt;&lt; קריאה &gt;&gt;</w:t>
      </w:r>
      <w:r>
        <w:rPr>
          <w:rtl/>
        </w:rPr>
        <w:t xml:space="preserve">   </w:t>
      </w:r>
      <w:bookmarkEnd w:id="21678"/>
    </w:p>
    <w:p w:rsidR="00304FBD" w:rsidRDefault="00304FBD" w:rsidP="00356066">
      <w:pPr>
        <w:rPr>
          <w:rtl/>
          <w:lang w:eastAsia="he-IL"/>
        </w:rPr>
      </w:pPr>
    </w:p>
    <w:p w:rsidR="00304FBD" w:rsidRDefault="00304FBD" w:rsidP="00E60D06">
      <w:pPr>
        <w:rPr>
          <w:rtl/>
          <w:lang w:eastAsia="he-IL"/>
        </w:rPr>
      </w:pPr>
      <w:r>
        <w:rPr>
          <w:rFonts w:hint="cs"/>
          <w:rtl/>
          <w:lang w:eastAsia="he-IL"/>
        </w:rPr>
        <w:t>זה בושה וחרפה, ז</w:t>
      </w:r>
      <w:bookmarkStart w:id="21679" w:name="_ETM_Q48_440357"/>
      <w:bookmarkEnd w:id="21679"/>
      <w:r>
        <w:rPr>
          <w:rFonts w:hint="cs"/>
          <w:rtl/>
          <w:lang w:eastAsia="he-IL"/>
        </w:rPr>
        <w:t>ה לא מכובד.</w:t>
      </w:r>
    </w:p>
    <w:p w:rsidR="00304FBD" w:rsidRDefault="00304FBD" w:rsidP="00E60D06">
      <w:pPr>
        <w:rPr>
          <w:rtl/>
          <w:lang w:eastAsia="he-IL"/>
        </w:rPr>
      </w:pPr>
    </w:p>
    <w:p w:rsidR="00304FBD" w:rsidRDefault="00304FBD" w:rsidP="00E60D06">
      <w:pPr>
        <w:pStyle w:val="-"/>
        <w:keepNext/>
        <w:rPr>
          <w:rtl/>
        </w:rPr>
      </w:pPr>
      <w:bookmarkStart w:id="21680" w:name="ET_speakercontinue_6507_19"/>
      <w:r w:rsidRPr="00B242AB">
        <w:rPr>
          <w:rStyle w:val="TagStyle"/>
          <w:rtl/>
        </w:rPr>
        <w:t xml:space="preserve"> &lt;&lt; דובר_המשך &gt;&gt; </w:t>
      </w:r>
      <w:r>
        <w:rPr>
          <w:rtl/>
        </w:rPr>
        <w:t>שלי טל מירון (יש עתיד):</w:t>
      </w:r>
      <w:r w:rsidRPr="00B242AB">
        <w:rPr>
          <w:rStyle w:val="TagStyle"/>
          <w:rtl/>
        </w:rPr>
        <w:t xml:space="preserve"> &lt;&lt; דובר_המשך &gt;&gt;</w:t>
      </w:r>
      <w:r>
        <w:rPr>
          <w:rtl/>
        </w:rPr>
        <w:t xml:space="preserve">   </w:t>
      </w:r>
      <w:bookmarkEnd w:id="21680"/>
    </w:p>
    <w:p w:rsidR="00304FBD" w:rsidRDefault="00304FBD" w:rsidP="00356066">
      <w:pPr>
        <w:rPr>
          <w:rtl/>
          <w:lang w:eastAsia="he-IL"/>
        </w:rPr>
      </w:pPr>
    </w:p>
    <w:p w:rsidR="00304FBD" w:rsidRDefault="00304FBD" w:rsidP="00E60D06">
      <w:pPr>
        <w:rPr>
          <w:rtl/>
          <w:lang w:eastAsia="he-IL"/>
        </w:rPr>
      </w:pPr>
      <w:r>
        <w:rPr>
          <w:rFonts w:hint="cs"/>
          <w:rtl/>
          <w:lang w:eastAsia="he-IL"/>
        </w:rPr>
        <w:t>חבר הכנסת שקלים</w:t>
      </w:r>
      <w:bookmarkStart w:id="21681" w:name="_ETM_Q48_440051"/>
      <w:bookmarkEnd w:id="21681"/>
      <w:r>
        <w:rPr>
          <w:rFonts w:hint="cs"/>
          <w:rtl/>
          <w:lang w:eastAsia="he-IL"/>
        </w:rPr>
        <w:t>, זה בכלל לא מעניין אם זה היה מצחיק או לא</w:t>
      </w:r>
      <w:bookmarkStart w:id="21682" w:name="_ETM_Q48_443241"/>
      <w:bookmarkEnd w:id="21682"/>
      <w:r>
        <w:rPr>
          <w:rFonts w:hint="cs"/>
          <w:rtl/>
          <w:lang w:eastAsia="he-IL"/>
        </w:rPr>
        <w:t>. זו סאטירה, זה חופש ביטוי במדינה דמוקרטי</w:t>
      </w:r>
      <w:bookmarkStart w:id="21683" w:name="_ETM_Q48_446420"/>
      <w:bookmarkEnd w:id="21683"/>
      <w:r>
        <w:rPr>
          <w:rFonts w:hint="cs"/>
          <w:rtl/>
          <w:lang w:eastAsia="he-IL"/>
        </w:rPr>
        <w:t xml:space="preserve">ת. אתה רוצה להגיד להם מה להגיד? </w:t>
      </w:r>
    </w:p>
    <w:p w:rsidR="00304FBD" w:rsidRDefault="00304FBD" w:rsidP="00E60D06">
      <w:pPr>
        <w:rPr>
          <w:rtl/>
          <w:lang w:eastAsia="he-IL"/>
        </w:rPr>
      </w:pPr>
    </w:p>
    <w:p w:rsidR="00304FBD" w:rsidRDefault="00304FBD" w:rsidP="00E60D06">
      <w:pPr>
        <w:pStyle w:val="af5"/>
        <w:keepNext/>
        <w:rPr>
          <w:rtl/>
        </w:rPr>
      </w:pPr>
      <w:bookmarkStart w:id="21684" w:name="ET_interruption_6537_20"/>
      <w:r w:rsidRPr="0027394C">
        <w:rPr>
          <w:rStyle w:val="TagStyle"/>
          <w:rtl/>
        </w:rPr>
        <w:t xml:space="preserve"> &lt;&lt; קריאה &gt;&gt; </w:t>
      </w:r>
      <w:r>
        <w:rPr>
          <w:rtl/>
        </w:rPr>
        <w:t>אושר שקלים (הליכוד):</w:t>
      </w:r>
      <w:r w:rsidRPr="0027394C">
        <w:rPr>
          <w:rStyle w:val="TagStyle"/>
          <w:rtl/>
        </w:rPr>
        <w:t xml:space="preserve"> &lt;&lt; קריאה &gt;&gt;</w:t>
      </w:r>
      <w:r>
        <w:rPr>
          <w:rtl/>
        </w:rPr>
        <w:t xml:space="preserve">   </w:t>
      </w:r>
      <w:bookmarkEnd w:id="21684"/>
    </w:p>
    <w:p w:rsidR="00304FBD" w:rsidRDefault="00304FBD" w:rsidP="00E60D06">
      <w:pPr>
        <w:rPr>
          <w:rtl/>
          <w:lang w:eastAsia="he-IL"/>
        </w:rPr>
      </w:pPr>
    </w:p>
    <w:p w:rsidR="00304FBD" w:rsidRDefault="00743DF1" w:rsidP="00743DF1">
      <w:pPr>
        <w:rPr>
          <w:rtl/>
          <w:lang w:eastAsia="he-IL"/>
        </w:rPr>
      </w:pPr>
      <w:r>
        <w:rPr>
          <w:rFonts w:hint="cs"/>
          <w:rtl/>
          <w:lang w:eastAsia="he-IL"/>
        </w:rPr>
        <w:t>– – –</w:t>
      </w:r>
      <w:r w:rsidR="00304FBD">
        <w:rPr>
          <w:rFonts w:hint="cs"/>
          <w:rtl/>
          <w:lang w:eastAsia="he-IL"/>
        </w:rPr>
        <w:t xml:space="preserve"> זו הסתה לשמה. לא, שלי, זו הסתה לשמה </w:t>
      </w:r>
      <w:r>
        <w:rPr>
          <w:rFonts w:hint="cs"/>
          <w:rtl/>
          <w:lang w:eastAsia="he-IL"/>
        </w:rPr>
        <w:t>– – –</w:t>
      </w:r>
      <w:r w:rsidR="00304FBD">
        <w:rPr>
          <w:rFonts w:hint="cs"/>
          <w:rtl/>
          <w:lang w:eastAsia="he-IL"/>
        </w:rPr>
        <w:t xml:space="preserve"> </w:t>
      </w:r>
    </w:p>
    <w:p w:rsidR="00304FBD" w:rsidRDefault="00304FBD" w:rsidP="00E60D06">
      <w:pPr>
        <w:rPr>
          <w:rtl/>
          <w:lang w:eastAsia="he-IL"/>
        </w:rPr>
      </w:pPr>
      <w:r>
        <w:rPr>
          <w:rFonts w:hint="cs"/>
          <w:rtl/>
          <w:lang w:eastAsia="he-IL"/>
        </w:rPr>
        <w:t xml:space="preserve"> </w:t>
      </w:r>
    </w:p>
    <w:p w:rsidR="00304FBD" w:rsidRDefault="00304FBD" w:rsidP="00E60D06">
      <w:pPr>
        <w:pStyle w:val="-"/>
        <w:keepNext/>
        <w:rPr>
          <w:rtl/>
        </w:rPr>
      </w:pPr>
      <w:bookmarkStart w:id="21685" w:name="ET_speakercontinue_6507_21"/>
      <w:r w:rsidRPr="0027394C">
        <w:rPr>
          <w:rStyle w:val="TagStyle"/>
          <w:rtl/>
        </w:rPr>
        <w:t xml:space="preserve"> &lt;&lt; דובר_המשך &gt;&gt; </w:t>
      </w:r>
      <w:r>
        <w:rPr>
          <w:rtl/>
        </w:rPr>
        <w:t>שלי טל מירון (יש עתיד):</w:t>
      </w:r>
      <w:r w:rsidRPr="0027394C">
        <w:rPr>
          <w:rStyle w:val="TagStyle"/>
          <w:rtl/>
        </w:rPr>
        <w:t xml:space="preserve"> &lt;&lt; דובר_המשך &gt;&gt;</w:t>
      </w:r>
      <w:r>
        <w:rPr>
          <w:rtl/>
        </w:rPr>
        <w:t xml:space="preserve">   </w:t>
      </w:r>
      <w:bookmarkEnd w:id="21685"/>
    </w:p>
    <w:p w:rsidR="00304FBD" w:rsidRDefault="00304FBD" w:rsidP="00356066">
      <w:pPr>
        <w:rPr>
          <w:rtl/>
          <w:lang w:eastAsia="he-IL"/>
        </w:rPr>
      </w:pPr>
    </w:p>
    <w:p w:rsidR="00304FBD" w:rsidRDefault="00304FBD" w:rsidP="00743DF1">
      <w:pPr>
        <w:rPr>
          <w:rtl/>
          <w:lang w:eastAsia="he-IL"/>
        </w:rPr>
      </w:pPr>
      <w:r>
        <w:rPr>
          <w:rFonts w:hint="cs"/>
          <w:rtl/>
          <w:lang w:eastAsia="he-IL"/>
        </w:rPr>
        <w:t>תגיד לי, זה אמיתי? כשעושים בארץ נהדרת על גנץ מערכונים</w:t>
      </w:r>
      <w:bookmarkStart w:id="21686" w:name="_ETM_Q48_452823"/>
      <w:bookmarkEnd w:id="21686"/>
      <w:r>
        <w:rPr>
          <w:rFonts w:hint="cs"/>
          <w:rtl/>
          <w:lang w:eastAsia="he-IL"/>
        </w:rPr>
        <w:t xml:space="preserve"> </w:t>
      </w:r>
      <w:r w:rsidR="00743DF1">
        <w:rPr>
          <w:rFonts w:hint="cs"/>
          <w:rtl/>
          <w:lang w:eastAsia="he-IL"/>
        </w:rPr>
        <w:t>– –</w:t>
      </w:r>
    </w:p>
    <w:p w:rsidR="00304FBD" w:rsidRDefault="00304FBD" w:rsidP="00E60D06">
      <w:pPr>
        <w:rPr>
          <w:rtl/>
          <w:lang w:eastAsia="he-IL"/>
        </w:rPr>
      </w:pPr>
    </w:p>
    <w:p w:rsidR="00304FBD" w:rsidRDefault="00304FBD" w:rsidP="00E60D06">
      <w:pPr>
        <w:pStyle w:val="af6"/>
        <w:keepNext/>
        <w:rPr>
          <w:rtl/>
        </w:rPr>
      </w:pPr>
      <w:bookmarkStart w:id="21687" w:name="ET_yor_6598_22"/>
      <w:r w:rsidRPr="008E728D">
        <w:rPr>
          <w:rStyle w:val="TagStyle"/>
          <w:rtl/>
        </w:rPr>
        <w:t xml:space="preserve"> &lt;&lt; יור &gt;&gt; </w:t>
      </w:r>
      <w:r>
        <w:rPr>
          <w:rtl/>
        </w:rPr>
        <w:t>היו"ר משה סולומון:</w:t>
      </w:r>
      <w:r w:rsidRPr="008E728D">
        <w:rPr>
          <w:rStyle w:val="TagStyle"/>
          <w:rtl/>
        </w:rPr>
        <w:t xml:space="preserve"> &lt;&lt; יור &gt;&gt;</w:t>
      </w:r>
      <w:r>
        <w:rPr>
          <w:rtl/>
        </w:rPr>
        <w:t xml:space="preserve">   </w:t>
      </w:r>
      <w:bookmarkEnd w:id="21687"/>
    </w:p>
    <w:p w:rsidR="00304FBD" w:rsidRDefault="00304FBD" w:rsidP="00356066">
      <w:pPr>
        <w:rPr>
          <w:rtl/>
          <w:lang w:eastAsia="he-IL"/>
        </w:rPr>
      </w:pPr>
    </w:p>
    <w:p w:rsidR="00304FBD" w:rsidRDefault="00304FBD" w:rsidP="00067EC0">
      <w:pPr>
        <w:rPr>
          <w:rtl/>
          <w:lang w:eastAsia="he-IL"/>
        </w:rPr>
      </w:pPr>
      <w:r>
        <w:rPr>
          <w:rFonts w:hint="cs"/>
          <w:rtl/>
          <w:lang w:eastAsia="he-IL"/>
        </w:rPr>
        <w:t>תודה רבה</w:t>
      </w:r>
      <w:r w:rsidR="00067EC0">
        <w:rPr>
          <w:rFonts w:hint="cs"/>
          <w:rtl/>
          <w:lang w:eastAsia="he-IL"/>
        </w:rPr>
        <w:t>.</w:t>
      </w:r>
      <w:r>
        <w:rPr>
          <w:rFonts w:hint="cs"/>
          <w:rtl/>
          <w:lang w:eastAsia="he-IL"/>
        </w:rPr>
        <w:t xml:space="preserve"> נגמר הזמן</w:t>
      </w:r>
      <w:r w:rsidR="00067EC0">
        <w:rPr>
          <w:rFonts w:hint="cs"/>
          <w:rtl/>
          <w:lang w:eastAsia="he-IL"/>
        </w:rPr>
        <w:t>.</w:t>
      </w:r>
      <w:r>
        <w:rPr>
          <w:rFonts w:hint="cs"/>
          <w:rtl/>
          <w:lang w:eastAsia="he-IL"/>
        </w:rPr>
        <w:t xml:space="preserve"> תודה רבה.</w:t>
      </w:r>
    </w:p>
    <w:p w:rsidR="00304FBD" w:rsidRDefault="00304FBD" w:rsidP="00E60D06">
      <w:pPr>
        <w:rPr>
          <w:rtl/>
          <w:lang w:eastAsia="he-IL"/>
        </w:rPr>
      </w:pPr>
    </w:p>
    <w:p w:rsidR="00304FBD" w:rsidRDefault="00304FBD" w:rsidP="00E60D06">
      <w:pPr>
        <w:pStyle w:val="-"/>
        <w:keepNext/>
        <w:rPr>
          <w:rtl/>
        </w:rPr>
      </w:pPr>
      <w:bookmarkStart w:id="21688" w:name="ET_speakercontinue_6507_23"/>
      <w:r w:rsidRPr="008E728D">
        <w:rPr>
          <w:rStyle w:val="TagStyle"/>
          <w:rtl/>
        </w:rPr>
        <w:t xml:space="preserve"> &lt;&lt; דובר_המשך &gt;&gt; </w:t>
      </w:r>
      <w:r>
        <w:rPr>
          <w:rtl/>
        </w:rPr>
        <w:t>שלי טל מירון (יש עתיד):</w:t>
      </w:r>
      <w:r w:rsidRPr="008E728D">
        <w:rPr>
          <w:rStyle w:val="TagStyle"/>
          <w:rtl/>
        </w:rPr>
        <w:t xml:space="preserve"> &lt;&lt; דובר_המשך &gt;&gt;</w:t>
      </w:r>
      <w:r>
        <w:rPr>
          <w:rtl/>
        </w:rPr>
        <w:t xml:space="preserve">   </w:t>
      </w:r>
      <w:bookmarkEnd w:id="21688"/>
    </w:p>
    <w:p w:rsidR="00304FBD" w:rsidRDefault="00304FBD" w:rsidP="00356066">
      <w:pPr>
        <w:rPr>
          <w:rtl/>
          <w:lang w:eastAsia="he-IL"/>
        </w:rPr>
      </w:pPr>
    </w:p>
    <w:p w:rsidR="00304FBD" w:rsidRDefault="00743DF1" w:rsidP="00067EC0">
      <w:pPr>
        <w:rPr>
          <w:rtl/>
          <w:lang w:eastAsia="he-IL"/>
        </w:rPr>
      </w:pPr>
      <w:r>
        <w:rPr>
          <w:rFonts w:hint="cs"/>
          <w:rtl/>
          <w:lang w:eastAsia="he-IL"/>
        </w:rPr>
        <w:t>– –</w:t>
      </w:r>
      <w:r w:rsidR="00304FBD">
        <w:rPr>
          <w:rFonts w:hint="cs"/>
          <w:rtl/>
          <w:lang w:eastAsia="he-IL"/>
        </w:rPr>
        <w:t xml:space="preserve"> אנחנו אומרים להם מה</w:t>
      </w:r>
      <w:bookmarkStart w:id="21689" w:name="_ETM_Q48_455918"/>
      <w:bookmarkEnd w:id="21689"/>
      <w:r w:rsidR="00304FBD">
        <w:rPr>
          <w:rFonts w:hint="cs"/>
          <w:rtl/>
          <w:lang w:eastAsia="he-IL"/>
        </w:rPr>
        <w:t xml:space="preserve"> להגיד? בחייאת רבא</w:t>
      </w:r>
      <w:r w:rsidR="00067EC0">
        <w:rPr>
          <w:rFonts w:hint="cs"/>
          <w:rtl/>
          <w:lang w:eastAsia="he-IL"/>
        </w:rPr>
        <w:t>ק</w:t>
      </w:r>
      <w:r w:rsidR="00304FBD">
        <w:rPr>
          <w:rFonts w:hint="cs"/>
          <w:rtl/>
          <w:lang w:eastAsia="he-IL"/>
        </w:rPr>
        <w:t>, זו מדינה דמוקרטית.</w:t>
      </w:r>
    </w:p>
    <w:p w:rsidR="00304FBD" w:rsidRDefault="00304FBD" w:rsidP="00E60D06">
      <w:pPr>
        <w:rPr>
          <w:rtl/>
          <w:lang w:eastAsia="he-IL"/>
        </w:rPr>
      </w:pPr>
    </w:p>
    <w:p w:rsidR="00304FBD" w:rsidRDefault="00304FBD" w:rsidP="00E60D06">
      <w:pPr>
        <w:pStyle w:val="af5"/>
        <w:keepNext/>
        <w:rPr>
          <w:rtl/>
        </w:rPr>
      </w:pPr>
      <w:bookmarkStart w:id="21690" w:name="ET_interruption_6537_24"/>
      <w:r w:rsidRPr="008E728D">
        <w:rPr>
          <w:rStyle w:val="TagStyle"/>
          <w:rtl/>
        </w:rPr>
        <w:t xml:space="preserve"> &lt;&lt; ק</w:t>
      </w:r>
      <w:bookmarkStart w:id="21691" w:name="_ETM_Q48_454421"/>
      <w:bookmarkStart w:id="21692" w:name="_ETM_Q48_460412"/>
      <w:bookmarkEnd w:id="21691"/>
      <w:bookmarkEnd w:id="21692"/>
      <w:r w:rsidRPr="008E728D">
        <w:rPr>
          <w:rStyle w:val="TagStyle"/>
          <w:rtl/>
        </w:rPr>
        <w:t xml:space="preserve">ריאה &gt;&gt; </w:t>
      </w:r>
      <w:r>
        <w:rPr>
          <w:rtl/>
        </w:rPr>
        <w:t>אושר שקלים (הליכוד):</w:t>
      </w:r>
      <w:r w:rsidRPr="008E728D">
        <w:rPr>
          <w:rStyle w:val="TagStyle"/>
          <w:rtl/>
        </w:rPr>
        <w:t xml:space="preserve"> &lt;&lt; קריאה &gt;&gt;</w:t>
      </w:r>
      <w:r>
        <w:rPr>
          <w:rtl/>
        </w:rPr>
        <w:t xml:space="preserve">   </w:t>
      </w:r>
      <w:bookmarkEnd w:id="21690"/>
    </w:p>
    <w:p w:rsidR="00304FBD" w:rsidRDefault="00304FBD" w:rsidP="00356066">
      <w:pPr>
        <w:rPr>
          <w:rtl/>
          <w:lang w:eastAsia="he-IL"/>
        </w:rPr>
      </w:pPr>
    </w:p>
    <w:p w:rsidR="00304FBD" w:rsidRDefault="00304FBD" w:rsidP="00E60D06">
      <w:pPr>
        <w:rPr>
          <w:rtl/>
          <w:lang w:eastAsia="he-IL"/>
        </w:rPr>
      </w:pPr>
      <w:r>
        <w:rPr>
          <w:rFonts w:hint="cs"/>
          <w:rtl/>
          <w:lang w:eastAsia="he-IL"/>
        </w:rPr>
        <w:t>זה היה בושה וחרפה</w:t>
      </w:r>
      <w:bookmarkStart w:id="21693" w:name="_ETM_Q48_457798"/>
      <w:bookmarkEnd w:id="21693"/>
      <w:r>
        <w:rPr>
          <w:rFonts w:hint="cs"/>
          <w:rtl/>
          <w:lang w:eastAsia="he-IL"/>
        </w:rPr>
        <w:t>.</w:t>
      </w:r>
    </w:p>
    <w:p w:rsidR="00304FBD" w:rsidRDefault="00304FBD" w:rsidP="00E60D06">
      <w:pPr>
        <w:rPr>
          <w:rtl/>
          <w:lang w:eastAsia="he-IL"/>
        </w:rPr>
      </w:pPr>
      <w:bookmarkStart w:id="21694" w:name="_ETM_Q48_459410"/>
      <w:bookmarkStart w:id="21695" w:name="_ETM_Q48_459458"/>
      <w:bookmarkEnd w:id="21694"/>
      <w:bookmarkEnd w:id="21695"/>
    </w:p>
    <w:p w:rsidR="00304FBD" w:rsidRDefault="00304FBD" w:rsidP="00E60D06">
      <w:pPr>
        <w:pStyle w:val="af6"/>
        <w:keepNext/>
        <w:rPr>
          <w:rtl/>
        </w:rPr>
      </w:pPr>
      <w:bookmarkStart w:id="21696" w:name="ET_yor_6598_4"/>
      <w:r w:rsidRPr="00992061">
        <w:rPr>
          <w:rStyle w:val="TagStyle"/>
          <w:rtl/>
        </w:rPr>
        <w:t xml:space="preserve"> &lt;&lt; יור &gt;&gt; </w:t>
      </w:r>
      <w:r>
        <w:rPr>
          <w:rtl/>
        </w:rPr>
        <w:t>היו"ר משה סולומון:</w:t>
      </w:r>
      <w:r w:rsidRPr="00992061">
        <w:rPr>
          <w:rStyle w:val="TagStyle"/>
          <w:rtl/>
        </w:rPr>
        <w:t xml:space="preserve"> &lt;&lt; יור &gt;&gt;</w:t>
      </w:r>
      <w:r>
        <w:rPr>
          <w:rtl/>
        </w:rPr>
        <w:t xml:space="preserve">   </w:t>
      </w:r>
      <w:bookmarkEnd w:id="21696"/>
    </w:p>
    <w:p w:rsidR="00304FBD" w:rsidRDefault="00304FBD" w:rsidP="00356066">
      <w:pPr>
        <w:rPr>
          <w:rtl/>
          <w:lang w:eastAsia="he-IL"/>
        </w:rPr>
      </w:pPr>
    </w:p>
    <w:p w:rsidR="00304FBD" w:rsidRDefault="00304FBD" w:rsidP="00E60D06">
      <w:pPr>
        <w:rPr>
          <w:rtl/>
          <w:lang w:eastAsia="he-IL"/>
        </w:rPr>
      </w:pPr>
      <w:r>
        <w:rPr>
          <w:rFonts w:hint="cs"/>
          <w:rtl/>
          <w:lang w:eastAsia="he-IL"/>
        </w:rPr>
        <w:t>תודה רבה.</w:t>
      </w:r>
    </w:p>
    <w:p w:rsidR="00304FBD" w:rsidRDefault="00304FBD" w:rsidP="00E60D06">
      <w:pPr>
        <w:rPr>
          <w:rtl/>
          <w:lang w:eastAsia="he-IL"/>
        </w:rPr>
      </w:pPr>
    </w:p>
    <w:p w:rsidR="00304FBD" w:rsidRDefault="00304FBD" w:rsidP="00E60D06">
      <w:pPr>
        <w:pStyle w:val="-"/>
        <w:keepNext/>
        <w:rPr>
          <w:rtl/>
        </w:rPr>
      </w:pPr>
      <w:bookmarkStart w:id="21697" w:name="ET_speakercontinue_6507_5"/>
      <w:r w:rsidRPr="00992061">
        <w:rPr>
          <w:rStyle w:val="TagStyle"/>
          <w:rtl/>
        </w:rPr>
        <w:t xml:space="preserve"> &lt;&lt; דובר_המשך &gt;&gt; </w:t>
      </w:r>
      <w:r>
        <w:rPr>
          <w:rtl/>
        </w:rPr>
        <w:t>שלי טל מירון (יש עתיד):</w:t>
      </w:r>
      <w:r w:rsidRPr="00992061">
        <w:rPr>
          <w:rStyle w:val="TagStyle"/>
          <w:rtl/>
        </w:rPr>
        <w:t xml:space="preserve"> &lt;&lt; דובר_המשך &gt;&gt;</w:t>
      </w:r>
      <w:r>
        <w:rPr>
          <w:rtl/>
        </w:rPr>
        <w:t xml:space="preserve">   </w:t>
      </w:r>
      <w:bookmarkEnd w:id="21697"/>
    </w:p>
    <w:p w:rsidR="00304FBD" w:rsidRDefault="00304FBD" w:rsidP="00356066">
      <w:pPr>
        <w:rPr>
          <w:rtl/>
          <w:lang w:eastAsia="he-IL"/>
        </w:rPr>
      </w:pPr>
    </w:p>
    <w:p w:rsidR="00304FBD" w:rsidRDefault="00304FBD" w:rsidP="00E60D06">
      <w:pPr>
        <w:rPr>
          <w:rtl/>
          <w:lang w:eastAsia="he-IL"/>
        </w:rPr>
      </w:pPr>
      <w:r>
        <w:rPr>
          <w:rFonts w:hint="cs"/>
          <w:rtl/>
          <w:lang w:eastAsia="he-IL"/>
        </w:rPr>
        <w:t>חופש ביטוי זה</w:t>
      </w:r>
      <w:bookmarkStart w:id="21698" w:name="_ETM_Q48_460178"/>
      <w:bookmarkEnd w:id="21698"/>
      <w:r>
        <w:rPr>
          <w:rFonts w:hint="cs"/>
          <w:rtl/>
          <w:lang w:eastAsia="he-IL"/>
        </w:rPr>
        <w:t xml:space="preserve"> אבן יסוד במדינה דמוקרטית.</w:t>
      </w:r>
    </w:p>
    <w:p w:rsidR="00304FBD" w:rsidRDefault="00304FBD" w:rsidP="00E60D06">
      <w:pPr>
        <w:rPr>
          <w:rtl/>
          <w:lang w:eastAsia="he-IL"/>
        </w:rPr>
      </w:pPr>
    </w:p>
    <w:p w:rsidR="00304FBD" w:rsidRDefault="00304FBD" w:rsidP="00E60D06">
      <w:pPr>
        <w:pStyle w:val="af6"/>
        <w:keepNext/>
        <w:rPr>
          <w:rtl/>
        </w:rPr>
      </w:pPr>
      <w:bookmarkStart w:id="21699" w:name="ET_yor_6598_25"/>
      <w:r w:rsidRPr="00521E1C">
        <w:rPr>
          <w:rStyle w:val="TagStyle"/>
          <w:rtl/>
        </w:rPr>
        <w:t xml:space="preserve"> &lt;&lt; יור &gt;&gt; </w:t>
      </w:r>
      <w:r>
        <w:rPr>
          <w:rtl/>
        </w:rPr>
        <w:t>היו"ר משה סולומון:</w:t>
      </w:r>
      <w:r w:rsidRPr="00521E1C">
        <w:rPr>
          <w:rStyle w:val="TagStyle"/>
          <w:rtl/>
        </w:rPr>
        <w:t xml:space="preserve"> &lt;&lt; יור &gt;&gt;</w:t>
      </w:r>
      <w:r>
        <w:rPr>
          <w:rtl/>
        </w:rPr>
        <w:t xml:space="preserve">   </w:t>
      </w:r>
      <w:bookmarkEnd w:id="21699"/>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w:t>
      </w:r>
      <w:bookmarkStart w:id="21700" w:name="_ETM_Q48_462629"/>
      <w:bookmarkEnd w:id="21700"/>
    </w:p>
    <w:p w:rsidR="00304FBD" w:rsidRDefault="00304FBD" w:rsidP="00E60D06">
      <w:pPr>
        <w:rPr>
          <w:rtl/>
          <w:lang w:eastAsia="he-IL"/>
        </w:rPr>
      </w:pPr>
    </w:p>
    <w:p w:rsidR="00304FBD" w:rsidRDefault="00304FBD" w:rsidP="00E60D06">
      <w:pPr>
        <w:pStyle w:val="af5"/>
        <w:keepNext/>
        <w:rPr>
          <w:rtl/>
        </w:rPr>
      </w:pPr>
      <w:r w:rsidRPr="008E728D">
        <w:rPr>
          <w:rStyle w:val="TagStyle"/>
          <w:rtl/>
        </w:rPr>
        <w:t xml:space="preserve">&lt;&lt; קריאה &gt;&gt; </w:t>
      </w:r>
      <w:r>
        <w:rPr>
          <w:rtl/>
        </w:rPr>
        <w:t>אושר שקלים (הליכוד):</w:t>
      </w:r>
      <w:r w:rsidRPr="008E728D">
        <w:rPr>
          <w:rStyle w:val="TagStyle"/>
          <w:rtl/>
        </w:rPr>
        <w:t xml:space="preserve"> &lt;&lt; קריאה &gt;&gt;</w:t>
      </w:r>
      <w:r>
        <w:rPr>
          <w:rtl/>
        </w:rPr>
        <w:t xml:space="preserve">   </w:t>
      </w:r>
    </w:p>
    <w:p w:rsidR="00304FBD" w:rsidRDefault="00304FBD" w:rsidP="00356066">
      <w:pPr>
        <w:rPr>
          <w:rtl/>
          <w:lang w:eastAsia="he-IL"/>
        </w:rPr>
      </w:pPr>
    </w:p>
    <w:p w:rsidR="00304FBD" w:rsidRDefault="00743DF1" w:rsidP="00743DF1">
      <w:pPr>
        <w:rPr>
          <w:rtl/>
          <w:lang w:eastAsia="he-IL"/>
        </w:rPr>
      </w:pPr>
      <w:r>
        <w:rPr>
          <w:rFonts w:hint="cs"/>
          <w:rtl/>
          <w:lang w:eastAsia="he-IL"/>
        </w:rPr>
        <w:t>– – –</w:t>
      </w:r>
      <w:r w:rsidR="00304FBD">
        <w:rPr>
          <w:rFonts w:hint="cs"/>
          <w:rtl/>
          <w:lang w:eastAsia="he-IL"/>
        </w:rPr>
        <w:t xml:space="preserve"> </w:t>
      </w:r>
    </w:p>
    <w:p w:rsidR="00304FBD" w:rsidRDefault="00304FBD" w:rsidP="00E60D06">
      <w:pPr>
        <w:rPr>
          <w:rtl/>
          <w:lang w:eastAsia="he-IL"/>
        </w:rPr>
      </w:pPr>
    </w:p>
    <w:p w:rsidR="00304FBD" w:rsidRDefault="00304FBD" w:rsidP="00E60D06">
      <w:pPr>
        <w:pStyle w:val="-"/>
        <w:keepNext/>
        <w:rPr>
          <w:rtl/>
        </w:rPr>
      </w:pPr>
      <w:bookmarkStart w:id="21701" w:name="ET_speakercontinue_6507_26"/>
      <w:r w:rsidRPr="00F463A4">
        <w:rPr>
          <w:rStyle w:val="TagStyle"/>
          <w:rtl/>
        </w:rPr>
        <w:t xml:space="preserve"> &lt;&lt; דובר_המשך &gt;&gt; </w:t>
      </w:r>
      <w:r>
        <w:rPr>
          <w:rtl/>
        </w:rPr>
        <w:t>שלי טל מירון (יש עתיד):</w:t>
      </w:r>
      <w:r w:rsidRPr="00F463A4">
        <w:rPr>
          <w:rStyle w:val="TagStyle"/>
          <w:rtl/>
        </w:rPr>
        <w:t xml:space="preserve"> &lt;&lt; דובר_המשך &gt;&gt;</w:t>
      </w:r>
      <w:r>
        <w:rPr>
          <w:rtl/>
        </w:rPr>
        <w:t xml:space="preserve">   </w:t>
      </w:r>
      <w:bookmarkEnd w:id="21701"/>
    </w:p>
    <w:p w:rsidR="00304FBD" w:rsidRDefault="00304FBD" w:rsidP="00356066">
      <w:pPr>
        <w:rPr>
          <w:rtl/>
          <w:lang w:eastAsia="he-IL"/>
        </w:rPr>
      </w:pPr>
    </w:p>
    <w:p w:rsidR="00304FBD" w:rsidRDefault="00304FBD" w:rsidP="00067EC0">
      <w:pPr>
        <w:rPr>
          <w:rtl/>
          <w:lang w:eastAsia="he-IL"/>
        </w:rPr>
      </w:pPr>
      <w:r>
        <w:rPr>
          <w:rFonts w:hint="cs"/>
          <w:rtl/>
          <w:lang w:eastAsia="he-IL"/>
        </w:rPr>
        <w:t>התבלבלת</w:t>
      </w:r>
      <w:r w:rsidR="00067EC0">
        <w:rPr>
          <w:rFonts w:hint="cs"/>
          <w:rtl/>
          <w:lang w:eastAsia="he-IL"/>
        </w:rPr>
        <w:t>.</w:t>
      </w:r>
      <w:r>
        <w:rPr>
          <w:rFonts w:hint="cs"/>
          <w:rtl/>
          <w:lang w:eastAsia="he-IL"/>
        </w:rPr>
        <w:t xml:space="preserve"> זה שביבי נוסע </w:t>
      </w:r>
      <w:bookmarkStart w:id="21702" w:name="_ETM_Q48_465437"/>
      <w:bookmarkEnd w:id="21702"/>
      <w:r>
        <w:rPr>
          <w:rFonts w:hint="cs"/>
          <w:rtl/>
          <w:lang w:eastAsia="he-IL"/>
        </w:rPr>
        <w:t xml:space="preserve">להונגריה לסטאז' </w:t>
      </w:r>
      <w:r>
        <w:rPr>
          <w:rFonts w:hint="eastAsia"/>
          <w:rtl/>
          <w:lang w:eastAsia="he-IL"/>
        </w:rPr>
        <w:t>–</w:t>
      </w:r>
      <w:r>
        <w:rPr>
          <w:rFonts w:hint="cs"/>
          <w:rtl/>
          <w:lang w:eastAsia="he-IL"/>
        </w:rPr>
        <w:t xml:space="preserve"> לא </w:t>
      </w:r>
      <w:bookmarkStart w:id="21703" w:name="_ETM_Q48_467946"/>
      <w:bookmarkEnd w:id="21703"/>
      <w:r>
        <w:rPr>
          <w:rFonts w:hint="cs"/>
          <w:rtl/>
          <w:lang w:eastAsia="he-IL"/>
        </w:rPr>
        <w:t>נהפוך להונגריה במדינת ישראל. תודה רבה.</w:t>
      </w:r>
    </w:p>
    <w:p w:rsidR="00304FBD" w:rsidRDefault="00304FBD" w:rsidP="00E60D06">
      <w:pPr>
        <w:keepNext/>
        <w:rPr>
          <w:rtl/>
        </w:rPr>
      </w:pPr>
    </w:p>
    <w:p w:rsidR="00304FBD" w:rsidRDefault="00304FBD" w:rsidP="00E60D06">
      <w:pPr>
        <w:pStyle w:val="af6"/>
        <w:keepNext/>
        <w:rPr>
          <w:rtl/>
        </w:rPr>
      </w:pPr>
      <w:r w:rsidRPr="00992061">
        <w:rPr>
          <w:rStyle w:val="TagStyle"/>
          <w:rtl/>
        </w:rPr>
        <w:t xml:space="preserve"> &lt;&lt; יור &gt;&gt; </w:t>
      </w:r>
      <w:r>
        <w:rPr>
          <w:rtl/>
        </w:rPr>
        <w:t>היו"ר משה סולומון:</w:t>
      </w:r>
      <w:r w:rsidRPr="00992061">
        <w:rPr>
          <w:rStyle w:val="TagStyle"/>
          <w:rtl/>
        </w:rPr>
        <w:t xml:space="preserve"> &lt;&lt; יור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תודה רבה</w:t>
      </w:r>
      <w:bookmarkStart w:id="21704" w:name="_ETM_Q48_470496"/>
      <w:bookmarkEnd w:id="21704"/>
      <w:r>
        <w:rPr>
          <w:rFonts w:hint="cs"/>
          <w:rtl/>
          <w:lang w:eastAsia="he-IL"/>
        </w:rPr>
        <w:t>.</w:t>
      </w:r>
      <w:bookmarkStart w:id="21705" w:name="_ETM_Q48_474046"/>
      <w:bookmarkEnd w:id="21705"/>
      <w:r>
        <w:rPr>
          <w:rFonts w:hint="cs"/>
          <w:rtl/>
          <w:lang w:eastAsia="he-IL"/>
        </w:rPr>
        <w:t xml:space="preserve"> להצעת החוק הוגשו גם בקשות רשות </w:t>
      </w:r>
      <w:r w:rsidR="00743DF1">
        <w:rPr>
          <w:rFonts w:hint="cs"/>
          <w:rtl/>
          <w:lang w:eastAsia="he-IL"/>
        </w:rPr>
        <w:t>– – –</w:t>
      </w:r>
    </w:p>
    <w:p w:rsidR="00304FBD" w:rsidRDefault="00304FBD" w:rsidP="00E60D06">
      <w:pPr>
        <w:rPr>
          <w:rtl/>
          <w:lang w:eastAsia="he-IL"/>
        </w:rPr>
      </w:pPr>
    </w:p>
    <w:p w:rsidR="00304FBD" w:rsidRDefault="00304FBD" w:rsidP="00E60D06">
      <w:pPr>
        <w:pStyle w:val="af5"/>
        <w:keepNext/>
        <w:rPr>
          <w:rtl/>
        </w:rPr>
      </w:pPr>
      <w:bookmarkStart w:id="21706" w:name="ET_interruption_5300_27"/>
      <w:r w:rsidRPr="009F54B5">
        <w:rPr>
          <w:rStyle w:val="TagStyle"/>
          <w:rtl/>
        </w:rPr>
        <w:t xml:space="preserve"> &lt;&lt; קריאה &gt;&gt; </w:t>
      </w:r>
      <w:r>
        <w:rPr>
          <w:rtl/>
        </w:rPr>
        <w:t>מירב בן ארי (יש עתיד):</w:t>
      </w:r>
      <w:r w:rsidRPr="009F54B5">
        <w:rPr>
          <w:rStyle w:val="TagStyle"/>
          <w:rtl/>
        </w:rPr>
        <w:t xml:space="preserve"> &lt;&lt; קריאה &gt;&gt;</w:t>
      </w:r>
      <w:r>
        <w:rPr>
          <w:rtl/>
        </w:rPr>
        <w:t xml:space="preserve">   </w:t>
      </w:r>
      <w:bookmarkEnd w:id="21706"/>
    </w:p>
    <w:p w:rsidR="00304FBD" w:rsidRDefault="00304FBD" w:rsidP="00356066">
      <w:pPr>
        <w:rPr>
          <w:rtl/>
          <w:lang w:eastAsia="he-IL"/>
        </w:rPr>
      </w:pPr>
    </w:p>
    <w:p w:rsidR="00304FBD" w:rsidRDefault="00304FBD" w:rsidP="00067EC0">
      <w:pPr>
        <w:rPr>
          <w:rtl/>
          <w:lang w:eastAsia="he-IL"/>
        </w:rPr>
      </w:pPr>
      <w:r>
        <w:rPr>
          <w:rFonts w:hint="cs"/>
          <w:rtl/>
          <w:lang w:eastAsia="he-IL"/>
        </w:rPr>
        <w:t>רגע, רגע, יש עוד סיבוב הסתייגויות, שלי ושל מירב</w:t>
      </w:r>
      <w:bookmarkStart w:id="21707" w:name="_ETM_Q48_478224"/>
      <w:bookmarkEnd w:id="21707"/>
      <w:r>
        <w:rPr>
          <w:rFonts w:hint="cs"/>
          <w:rtl/>
          <w:lang w:eastAsia="he-IL"/>
        </w:rPr>
        <w:t xml:space="preserve"> </w:t>
      </w:r>
      <w:r w:rsidR="00067EC0">
        <w:rPr>
          <w:rFonts w:hint="eastAsia"/>
          <w:rtl/>
          <w:lang w:eastAsia="he-IL"/>
        </w:rPr>
        <w:t xml:space="preserve">– </w:t>
      </w:r>
      <w:r>
        <w:rPr>
          <w:rFonts w:hint="cs"/>
          <w:rtl/>
          <w:lang w:eastAsia="he-IL"/>
        </w:rPr>
        <w:t>מירב כהן ואחרי זה מירב בן ארי.</w:t>
      </w:r>
    </w:p>
    <w:p w:rsidR="00304FBD" w:rsidRDefault="00304FBD" w:rsidP="00E60D06">
      <w:pPr>
        <w:rPr>
          <w:rtl/>
          <w:lang w:eastAsia="he-IL"/>
        </w:rPr>
      </w:pPr>
    </w:p>
    <w:p w:rsidR="00304FBD" w:rsidRDefault="00304FBD" w:rsidP="00E60D06">
      <w:pPr>
        <w:pStyle w:val="af6"/>
        <w:keepNext/>
        <w:rPr>
          <w:rtl/>
        </w:rPr>
      </w:pPr>
      <w:bookmarkStart w:id="21708" w:name="_ETM_Q48_481783"/>
      <w:bookmarkEnd w:id="21708"/>
      <w:r w:rsidRPr="009F54B5">
        <w:rPr>
          <w:rStyle w:val="TagStyle"/>
          <w:rtl/>
        </w:rPr>
        <w:t xml:space="preserve"> &lt;&lt; יור &gt;&gt; </w:t>
      </w:r>
      <w:r>
        <w:rPr>
          <w:rtl/>
        </w:rPr>
        <w:t>היו"ר משה סולומון:</w:t>
      </w:r>
      <w:r w:rsidRPr="009F54B5">
        <w:rPr>
          <w:rStyle w:val="TagStyle"/>
          <w:rtl/>
        </w:rPr>
        <w:t xml:space="preserve"> &lt;&lt; יור &gt;&gt;</w:t>
      </w:r>
      <w:r>
        <w:rPr>
          <w:rtl/>
        </w:rPr>
        <w:t xml:space="preserve">   </w:t>
      </w:r>
    </w:p>
    <w:p w:rsidR="00304FBD" w:rsidRDefault="00304FBD" w:rsidP="00356066">
      <w:pPr>
        <w:rPr>
          <w:rtl/>
          <w:lang w:eastAsia="he-IL"/>
        </w:rPr>
      </w:pPr>
    </w:p>
    <w:p w:rsidR="00304FBD" w:rsidRPr="00992061" w:rsidRDefault="00304FBD" w:rsidP="00E60D06">
      <w:pPr>
        <w:rPr>
          <w:rtl/>
          <w:lang w:eastAsia="he-IL"/>
        </w:rPr>
      </w:pPr>
      <w:r>
        <w:rPr>
          <w:rFonts w:hint="cs"/>
          <w:rtl/>
          <w:lang w:eastAsia="he-IL"/>
        </w:rPr>
        <w:t xml:space="preserve"> אז חברת הכנסת מירב כהן, בבקשה. חשבתי שהיא ויתרה. בבקשה, לרשותך חמש דקות.</w:t>
      </w:r>
    </w:p>
    <w:p w:rsidR="00304FBD" w:rsidRPr="00992061" w:rsidRDefault="00304FBD" w:rsidP="00E60D06">
      <w:pPr>
        <w:rPr>
          <w:rtl/>
          <w:lang w:eastAsia="he-IL"/>
        </w:rPr>
      </w:pPr>
    </w:p>
    <w:p w:rsidR="00304FBD" w:rsidRDefault="00304FBD" w:rsidP="00E60D06">
      <w:pPr>
        <w:pStyle w:val="a4"/>
        <w:keepNext/>
        <w:rPr>
          <w:rtl/>
        </w:rPr>
      </w:pPr>
      <w:bookmarkStart w:id="21709" w:name="ET_speaker_5783_6"/>
      <w:r w:rsidRPr="00992061">
        <w:rPr>
          <w:rStyle w:val="TagStyle"/>
          <w:rtl/>
        </w:rPr>
        <w:t xml:space="preserve"> &lt;&lt; דובר &gt;&gt; </w:t>
      </w:r>
      <w:bookmarkStart w:id="21710" w:name="_Toc194414225"/>
      <w:bookmarkStart w:id="21711" w:name="_Toc233629210"/>
      <w:r>
        <w:rPr>
          <w:rtl/>
        </w:rPr>
        <w:t>מירב כהן (יש עתיד):</w:t>
      </w:r>
      <w:bookmarkEnd w:id="21710"/>
      <w:bookmarkEnd w:id="21711"/>
      <w:r w:rsidRPr="00992061">
        <w:rPr>
          <w:rStyle w:val="TagStyle"/>
          <w:rtl/>
        </w:rPr>
        <w:t xml:space="preserve"> &lt;&lt; דובר &gt;&gt;</w:t>
      </w:r>
      <w:r>
        <w:rPr>
          <w:rtl/>
        </w:rPr>
        <w:t xml:space="preserve">   </w:t>
      </w:r>
      <w:bookmarkEnd w:id="21709"/>
    </w:p>
    <w:p w:rsidR="00304FBD" w:rsidRDefault="00304FBD" w:rsidP="00E60D06">
      <w:pPr>
        <w:rPr>
          <w:rtl/>
          <w:lang w:eastAsia="he-IL"/>
        </w:rPr>
      </w:pPr>
    </w:p>
    <w:p w:rsidR="00304FBD" w:rsidRDefault="00304FBD" w:rsidP="00743DF1">
      <w:pPr>
        <w:rPr>
          <w:rtl/>
          <w:lang w:eastAsia="he-IL"/>
        </w:rPr>
      </w:pPr>
      <w:r>
        <w:rPr>
          <w:rtl/>
          <w:lang w:eastAsia="he-IL"/>
        </w:rPr>
        <w:t>עם אור ראשון</w:t>
      </w:r>
      <w:r>
        <w:rPr>
          <w:rFonts w:hint="cs"/>
          <w:rtl/>
          <w:lang w:eastAsia="he-IL"/>
        </w:rPr>
        <w:t xml:space="preserve"> של היום הזה, </w:t>
      </w:r>
      <w:bookmarkStart w:id="21712" w:name="_ETM_Q48_514021"/>
      <w:bookmarkEnd w:id="21712"/>
      <w:r>
        <w:rPr>
          <w:rtl/>
          <w:lang w:eastAsia="he-IL"/>
        </w:rPr>
        <w:t xml:space="preserve">נתניהו החליט </w:t>
      </w:r>
      <w:r>
        <w:rPr>
          <w:rFonts w:hint="cs"/>
          <w:rtl/>
          <w:lang w:eastAsia="he-IL"/>
        </w:rPr>
        <w:t>ל</w:t>
      </w:r>
      <w:r>
        <w:rPr>
          <w:rtl/>
          <w:lang w:eastAsia="he-IL"/>
        </w:rPr>
        <w:t>א לחכות לפסיקת בג</w:t>
      </w:r>
      <w:r>
        <w:rPr>
          <w:rFonts w:hint="cs"/>
          <w:rtl/>
          <w:lang w:eastAsia="he-IL"/>
        </w:rPr>
        <w:t>"</w:t>
      </w:r>
      <w:r>
        <w:rPr>
          <w:rtl/>
          <w:lang w:eastAsia="he-IL"/>
        </w:rPr>
        <w:t>ץ בנוגע לפיטורי ראש השב</w:t>
      </w:r>
      <w:r>
        <w:rPr>
          <w:rFonts w:hint="cs"/>
          <w:rtl/>
          <w:lang w:eastAsia="he-IL"/>
        </w:rPr>
        <w:t>"</w:t>
      </w:r>
      <w:r>
        <w:rPr>
          <w:rtl/>
          <w:lang w:eastAsia="he-IL"/>
        </w:rPr>
        <w:t>כ הנוכחי</w:t>
      </w:r>
      <w:r>
        <w:rPr>
          <w:rFonts w:hint="cs"/>
          <w:rtl/>
          <w:lang w:eastAsia="he-IL"/>
        </w:rPr>
        <w:t>.</w:t>
      </w:r>
      <w:r>
        <w:rPr>
          <w:rtl/>
          <w:lang w:eastAsia="he-IL"/>
        </w:rPr>
        <w:t xml:space="preserve"> </w:t>
      </w:r>
      <w:r>
        <w:rPr>
          <w:rFonts w:hint="cs"/>
          <w:rtl/>
          <w:lang w:eastAsia="he-IL"/>
        </w:rPr>
        <w:t>ה</w:t>
      </w:r>
      <w:r>
        <w:rPr>
          <w:rtl/>
          <w:lang w:eastAsia="he-IL"/>
        </w:rPr>
        <w:t>ו</w:t>
      </w:r>
      <w:r>
        <w:rPr>
          <w:rFonts w:hint="cs"/>
          <w:rtl/>
          <w:lang w:eastAsia="he-IL"/>
        </w:rPr>
        <w:t>א</w:t>
      </w:r>
      <w:r w:rsidR="00743DF1">
        <w:rPr>
          <w:rFonts w:hint="cs"/>
          <w:rtl/>
          <w:lang w:eastAsia="he-IL"/>
        </w:rPr>
        <w:t xml:space="preserve"> </w:t>
      </w:r>
      <w:r>
        <w:rPr>
          <w:rFonts w:hint="cs"/>
          <w:rtl/>
          <w:lang w:eastAsia="he-IL"/>
        </w:rPr>
        <w:t>מיהר ל</w:t>
      </w:r>
      <w:bookmarkStart w:id="21713" w:name="_ETM_Q48_521703"/>
      <w:bookmarkEnd w:id="21713"/>
      <w:r>
        <w:rPr>
          <w:rtl/>
          <w:lang w:eastAsia="he-IL"/>
        </w:rPr>
        <w:t>הודיע על זהות ראש השב"כ הבא</w:t>
      </w:r>
      <w:r>
        <w:rPr>
          <w:rFonts w:hint="cs"/>
          <w:rtl/>
          <w:lang w:eastAsia="he-IL"/>
        </w:rPr>
        <w:t>. עכשיו</w:t>
      </w:r>
      <w:bookmarkStart w:id="21714" w:name="_ETM_Q48_525514"/>
      <w:bookmarkEnd w:id="21714"/>
      <w:r>
        <w:rPr>
          <w:rFonts w:hint="cs"/>
          <w:rtl/>
          <w:lang w:eastAsia="he-IL"/>
        </w:rPr>
        <w:t>,</w:t>
      </w:r>
      <w:bookmarkStart w:id="21715" w:name="_ETM_Q48_529084"/>
      <w:bookmarkEnd w:id="21715"/>
      <w:r>
        <w:rPr>
          <w:rFonts w:hint="cs"/>
          <w:rtl/>
          <w:lang w:eastAsia="he-IL"/>
        </w:rPr>
        <w:t xml:space="preserve"> </w:t>
      </w:r>
      <w:r w:rsidR="00067EC0">
        <w:rPr>
          <w:rFonts w:hint="cs"/>
          <w:rtl/>
          <w:lang w:eastAsia="he-IL"/>
        </w:rPr>
        <w:t xml:space="preserve">על </w:t>
      </w:r>
      <w:r>
        <w:rPr>
          <w:rtl/>
          <w:lang w:eastAsia="he-IL"/>
        </w:rPr>
        <w:t xml:space="preserve">מי שתוך כשעה </w:t>
      </w:r>
      <w:r>
        <w:rPr>
          <w:rFonts w:hint="cs"/>
          <w:rtl/>
          <w:lang w:eastAsia="he-IL"/>
        </w:rPr>
        <w:t xml:space="preserve">המועמד שלו </w:t>
      </w:r>
      <w:r>
        <w:rPr>
          <w:rtl/>
          <w:lang w:eastAsia="he-IL"/>
        </w:rPr>
        <w:t xml:space="preserve">כבר הוכתר על ידי </w:t>
      </w:r>
      <w:r>
        <w:rPr>
          <w:rFonts w:hint="cs"/>
          <w:rtl/>
          <w:lang w:eastAsia="he-IL"/>
        </w:rPr>
        <w:t xml:space="preserve">השותפים </w:t>
      </w:r>
      <w:r>
        <w:rPr>
          <w:rtl/>
          <w:lang w:eastAsia="he-IL"/>
        </w:rPr>
        <w:t>של</w:t>
      </w:r>
      <w:r>
        <w:rPr>
          <w:rFonts w:hint="cs"/>
          <w:rtl/>
          <w:lang w:eastAsia="he-IL"/>
        </w:rPr>
        <w:t>ו</w:t>
      </w:r>
      <w:r>
        <w:rPr>
          <w:rtl/>
          <w:lang w:eastAsia="he-IL"/>
        </w:rPr>
        <w:t xml:space="preserve"> </w:t>
      </w:r>
      <w:r>
        <w:rPr>
          <w:rFonts w:hint="cs"/>
          <w:rtl/>
          <w:lang w:eastAsia="he-IL"/>
        </w:rPr>
        <w:t>לקואליציה</w:t>
      </w:r>
      <w:bookmarkStart w:id="21716" w:name="_ETM_Q48_532610"/>
      <w:bookmarkEnd w:id="21716"/>
      <w:r>
        <w:rPr>
          <w:rtl/>
          <w:lang w:eastAsia="he-IL"/>
        </w:rPr>
        <w:t xml:space="preserve"> כקפלניסט על מלא,</w:t>
      </w:r>
      <w:r>
        <w:rPr>
          <w:rFonts w:hint="cs"/>
          <w:rtl/>
          <w:lang w:eastAsia="he-IL"/>
        </w:rPr>
        <w:t xml:space="preserve"> הוא כנראה לא עשה בדיקה בסיסית</w:t>
      </w:r>
      <w:bookmarkStart w:id="21717" w:name="_ETM_Q48_535724"/>
      <w:bookmarkEnd w:id="21717"/>
      <w:r>
        <w:rPr>
          <w:rFonts w:hint="cs"/>
          <w:rtl/>
          <w:lang w:eastAsia="he-IL"/>
        </w:rPr>
        <w:t>. משם מהר</w:t>
      </w:r>
      <w:bookmarkStart w:id="21718" w:name="_ETM_Q48_539283"/>
      <w:bookmarkEnd w:id="21718"/>
      <w:r>
        <w:rPr>
          <w:rFonts w:hint="cs"/>
          <w:rtl/>
          <w:lang w:eastAsia="he-IL"/>
        </w:rPr>
        <w:t xml:space="preserve"> מהר </w:t>
      </w:r>
      <w:r>
        <w:rPr>
          <w:rtl/>
          <w:lang w:eastAsia="he-IL"/>
        </w:rPr>
        <w:t>הכותרות נדדו לדיון במשפט הפלילי בתיקי האלפים</w:t>
      </w:r>
      <w:r>
        <w:rPr>
          <w:rFonts w:hint="cs"/>
          <w:rtl/>
          <w:lang w:eastAsia="he-IL"/>
        </w:rPr>
        <w:t xml:space="preserve"> של נתניהו</w:t>
      </w:r>
      <w:r>
        <w:rPr>
          <w:rtl/>
          <w:lang w:eastAsia="he-IL"/>
        </w:rPr>
        <w:t>,</w:t>
      </w:r>
      <w:r>
        <w:rPr>
          <w:rFonts w:hint="cs"/>
          <w:rtl/>
          <w:lang w:eastAsia="he-IL"/>
        </w:rPr>
        <w:t xml:space="preserve"> </w:t>
      </w:r>
      <w:r>
        <w:rPr>
          <w:rtl/>
          <w:lang w:eastAsia="he-IL"/>
        </w:rPr>
        <w:t>א</w:t>
      </w:r>
      <w:r>
        <w:rPr>
          <w:rFonts w:hint="cs"/>
          <w:rtl/>
          <w:lang w:eastAsia="he-IL"/>
        </w:rPr>
        <w:t>בל את המשפט הזה</w:t>
      </w:r>
      <w:bookmarkStart w:id="21719" w:name="_ETM_Q48_546658"/>
      <w:bookmarkEnd w:id="21719"/>
      <w:r>
        <w:rPr>
          <w:rtl/>
          <w:lang w:eastAsia="he-IL"/>
        </w:rPr>
        <w:t xml:space="preserve"> הפסיקו באמצע</w:t>
      </w:r>
      <w:r w:rsidR="00067EC0">
        <w:rPr>
          <w:rFonts w:hint="cs"/>
          <w:rtl/>
          <w:lang w:eastAsia="he-IL"/>
        </w:rPr>
        <w:t>,</w:t>
      </w:r>
      <w:r>
        <w:rPr>
          <w:rtl/>
          <w:lang w:eastAsia="he-IL"/>
        </w:rPr>
        <w:t xml:space="preserve"> כי ראש הממשלה נדרש לתת עדות בחקיר</w:t>
      </w:r>
      <w:r>
        <w:rPr>
          <w:rFonts w:hint="cs"/>
          <w:rtl/>
          <w:lang w:eastAsia="he-IL"/>
        </w:rPr>
        <w:t xml:space="preserve">ה של היועצים שלו </w:t>
      </w:r>
      <w:r>
        <w:rPr>
          <w:rFonts w:hint="eastAsia"/>
          <w:rtl/>
          <w:lang w:eastAsia="he-IL"/>
        </w:rPr>
        <w:t>–</w:t>
      </w:r>
      <w:r>
        <w:rPr>
          <w:rtl/>
          <w:lang w:eastAsia="he-IL"/>
        </w:rPr>
        <w:t xml:space="preserve"> </w:t>
      </w:r>
      <w:r>
        <w:rPr>
          <w:rFonts w:hint="cs"/>
          <w:rtl/>
          <w:lang w:eastAsia="he-IL"/>
        </w:rPr>
        <w:t>ה</w:t>
      </w:r>
      <w:r>
        <w:rPr>
          <w:rtl/>
          <w:lang w:eastAsia="he-IL"/>
        </w:rPr>
        <w:t>יועצי</w:t>
      </w:r>
      <w:r>
        <w:rPr>
          <w:rFonts w:hint="cs"/>
          <w:rtl/>
          <w:lang w:eastAsia="he-IL"/>
        </w:rPr>
        <w:t>ם</w:t>
      </w:r>
      <w:r>
        <w:rPr>
          <w:rtl/>
          <w:lang w:eastAsia="he-IL"/>
        </w:rPr>
        <w:t xml:space="preserve"> ה</w:t>
      </w:r>
      <w:r>
        <w:rPr>
          <w:rFonts w:hint="cs"/>
          <w:rtl/>
          <w:lang w:eastAsia="he-IL"/>
        </w:rPr>
        <w:t xml:space="preserve">כי </w:t>
      </w:r>
      <w:r>
        <w:rPr>
          <w:rtl/>
          <w:lang w:eastAsia="he-IL"/>
        </w:rPr>
        <w:t>קרובים</w:t>
      </w:r>
      <w:r>
        <w:rPr>
          <w:rFonts w:hint="cs"/>
          <w:rtl/>
          <w:lang w:eastAsia="he-IL"/>
        </w:rPr>
        <w:t xml:space="preserve"> שלו</w:t>
      </w:r>
      <w:r>
        <w:rPr>
          <w:rtl/>
          <w:lang w:eastAsia="he-IL"/>
        </w:rPr>
        <w:t>,</w:t>
      </w:r>
      <w:r>
        <w:rPr>
          <w:rFonts w:hint="cs"/>
          <w:rtl/>
          <w:lang w:eastAsia="he-IL"/>
        </w:rPr>
        <w:t xml:space="preserve"> </w:t>
      </w:r>
      <w:bookmarkStart w:id="21720" w:name="_ETM_Q48_554820"/>
      <w:bookmarkEnd w:id="21720"/>
      <w:r>
        <w:rPr>
          <w:rtl/>
          <w:lang w:eastAsia="he-IL"/>
        </w:rPr>
        <w:t>שנעצרו ב</w:t>
      </w:r>
      <w:r>
        <w:rPr>
          <w:rFonts w:hint="cs"/>
          <w:rtl/>
          <w:lang w:eastAsia="he-IL"/>
        </w:rPr>
        <w:t xml:space="preserve">אותו </w:t>
      </w:r>
      <w:r>
        <w:rPr>
          <w:rtl/>
          <w:lang w:eastAsia="he-IL"/>
        </w:rPr>
        <w:t>בוקר</w:t>
      </w:r>
      <w:bookmarkStart w:id="21721" w:name="_ETM_Q48_558171"/>
      <w:bookmarkEnd w:id="21721"/>
      <w:r>
        <w:rPr>
          <w:rtl/>
          <w:lang w:eastAsia="he-IL"/>
        </w:rPr>
        <w:t xml:space="preserve"> בגין חשד למגע עם סוכן זר.</w:t>
      </w:r>
      <w:r>
        <w:rPr>
          <w:rFonts w:hint="cs"/>
          <w:rtl/>
          <w:lang w:eastAsia="he-IL"/>
        </w:rPr>
        <w:t xml:space="preserve"> אחרי זה צריך להגיד: </w:t>
      </w:r>
      <w:r>
        <w:rPr>
          <w:rtl/>
          <w:lang w:eastAsia="he-IL"/>
        </w:rPr>
        <w:t>חד</w:t>
      </w:r>
      <w:r>
        <w:rPr>
          <w:rFonts w:hint="cs"/>
          <w:rtl/>
          <w:lang w:eastAsia="he-IL"/>
        </w:rPr>
        <w:t>-</w:t>
      </w:r>
      <w:r>
        <w:rPr>
          <w:rtl/>
          <w:lang w:eastAsia="he-IL"/>
        </w:rPr>
        <w:t>גדיא, חד</w:t>
      </w:r>
      <w:r>
        <w:rPr>
          <w:rFonts w:hint="cs"/>
          <w:rtl/>
          <w:lang w:eastAsia="he-IL"/>
        </w:rPr>
        <w:t>-</w:t>
      </w:r>
      <w:r>
        <w:rPr>
          <w:rtl/>
          <w:lang w:eastAsia="he-IL"/>
        </w:rPr>
        <w:t>גדיא.</w:t>
      </w:r>
    </w:p>
    <w:p w:rsidR="00304FBD" w:rsidRDefault="00304FBD" w:rsidP="00E60D06">
      <w:pPr>
        <w:rPr>
          <w:rtl/>
          <w:lang w:eastAsia="he-IL"/>
        </w:rPr>
      </w:pPr>
    </w:p>
    <w:p w:rsidR="00304FBD" w:rsidRDefault="00304FBD" w:rsidP="00067EC0">
      <w:pPr>
        <w:rPr>
          <w:rtl/>
          <w:lang w:eastAsia="he-IL"/>
        </w:rPr>
      </w:pPr>
      <w:bookmarkStart w:id="21722" w:name="_ETM_Q48_565723"/>
      <w:r>
        <w:rPr>
          <w:rFonts w:hint="cs"/>
          <w:rtl/>
          <w:lang w:eastAsia="he-IL"/>
        </w:rPr>
        <w:t xml:space="preserve">עכשיו, </w:t>
      </w:r>
      <w:r>
        <w:rPr>
          <w:rtl/>
          <w:lang w:eastAsia="he-IL"/>
        </w:rPr>
        <w:t>כל זה עוד לפני</w:t>
      </w:r>
      <w:r>
        <w:rPr>
          <w:rFonts w:hint="cs"/>
          <w:rtl/>
          <w:lang w:eastAsia="he-IL"/>
        </w:rPr>
        <w:t xml:space="preserve"> שהגענו בכלל</w:t>
      </w:r>
      <w:r>
        <w:rPr>
          <w:rtl/>
          <w:lang w:eastAsia="he-IL"/>
        </w:rPr>
        <w:t xml:space="preserve"> </w:t>
      </w:r>
      <w:r>
        <w:rPr>
          <w:rFonts w:hint="cs"/>
          <w:rtl/>
          <w:lang w:eastAsia="he-IL"/>
        </w:rPr>
        <w:t>לשעות ה</w:t>
      </w:r>
      <w:r>
        <w:rPr>
          <w:rtl/>
          <w:lang w:eastAsia="he-IL"/>
        </w:rPr>
        <w:t>צ</w:t>
      </w:r>
      <w:r>
        <w:rPr>
          <w:rFonts w:hint="cs"/>
          <w:rtl/>
          <w:lang w:eastAsia="he-IL"/>
        </w:rPr>
        <w:t>ו</w:t>
      </w:r>
      <w:bookmarkStart w:id="21723" w:name="_ETM_Q48_570172"/>
      <w:bookmarkEnd w:id="21723"/>
      <w:r>
        <w:rPr>
          <w:rtl/>
          <w:lang w:eastAsia="he-IL"/>
        </w:rPr>
        <w:t>הרי</w:t>
      </w:r>
      <w:r>
        <w:rPr>
          <w:rFonts w:hint="cs"/>
          <w:rtl/>
          <w:lang w:eastAsia="he-IL"/>
        </w:rPr>
        <w:t>י</w:t>
      </w:r>
      <w:r>
        <w:rPr>
          <w:rtl/>
          <w:lang w:eastAsia="he-IL"/>
        </w:rPr>
        <w:t>ם.</w:t>
      </w:r>
      <w:r>
        <w:rPr>
          <w:rFonts w:hint="cs"/>
          <w:rtl/>
          <w:lang w:eastAsia="he-IL"/>
        </w:rPr>
        <w:t xml:space="preserve"> </w:t>
      </w:r>
      <w:bookmarkStart w:id="21724" w:name="_ETM_Q48_573138"/>
      <w:bookmarkEnd w:id="21724"/>
      <w:r>
        <w:rPr>
          <w:rtl/>
          <w:lang w:eastAsia="he-IL"/>
        </w:rPr>
        <w:t xml:space="preserve">מה שתוכנן למחצית השנייה של היום </w:t>
      </w:r>
      <w:r>
        <w:rPr>
          <w:rFonts w:hint="cs"/>
          <w:rtl/>
          <w:lang w:eastAsia="he-IL"/>
        </w:rPr>
        <w:t xml:space="preserve">פה במליאה </w:t>
      </w:r>
      <w:r w:rsidR="00067EC0">
        <w:rPr>
          <w:rFonts w:hint="cs"/>
          <w:rtl/>
          <w:lang w:eastAsia="he-IL"/>
        </w:rPr>
        <w:t xml:space="preserve">זה </w:t>
      </w:r>
      <w:r>
        <w:rPr>
          <w:rFonts w:hint="cs"/>
          <w:rtl/>
          <w:lang w:eastAsia="he-IL"/>
        </w:rPr>
        <w:t>מה שנקרא</w:t>
      </w:r>
      <w:bookmarkStart w:id="21725" w:name="_ETM_Q48_576862"/>
      <w:bookmarkEnd w:id="21725"/>
      <w:r>
        <w:rPr>
          <w:rFonts w:hint="cs"/>
          <w:rtl/>
          <w:lang w:eastAsia="he-IL"/>
        </w:rPr>
        <w:t xml:space="preserve"> </w:t>
      </w:r>
      <w:r>
        <w:rPr>
          <w:rtl/>
          <w:lang w:eastAsia="he-IL"/>
        </w:rPr>
        <w:t>"ניקוי שולחן"</w:t>
      </w:r>
      <w:r>
        <w:rPr>
          <w:rFonts w:hint="cs"/>
          <w:rtl/>
          <w:lang w:eastAsia="he-IL"/>
        </w:rPr>
        <w:t xml:space="preserve"> </w:t>
      </w:r>
      <w:r>
        <w:rPr>
          <w:rtl/>
          <w:lang w:eastAsia="he-IL"/>
        </w:rPr>
        <w:t>לקראת יציאת מליאת הכנסת לפגרה</w:t>
      </w:r>
      <w:r>
        <w:rPr>
          <w:rFonts w:hint="cs"/>
          <w:rtl/>
          <w:lang w:eastAsia="he-IL"/>
        </w:rPr>
        <w:t>.</w:t>
      </w:r>
      <w:r>
        <w:rPr>
          <w:rtl/>
          <w:lang w:eastAsia="he-IL"/>
        </w:rPr>
        <w:t xml:space="preserve"> </w:t>
      </w:r>
      <w:r>
        <w:rPr>
          <w:rFonts w:hint="cs"/>
          <w:rtl/>
          <w:lang w:eastAsia="he-IL"/>
        </w:rPr>
        <w:t xml:space="preserve">אז </w:t>
      </w:r>
      <w:bookmarkStart w:id="21726" w:name="_ETM_Q48_583683"/>
      <w:bookmarkEnd w:id="21726"/>
      <w:r>
        <w:rPr>
          <w:rtl/>
          <w:lang w:eastAsia="he-IL"/>
        </w:rPr>
        <w:t>זה זמן שמנצלים</w:t>
      </w:r>
      <w:r>
        <w:rPr>
          <w:rFonts w:hint="cs"/>
          <w:rtl/>
          <w:lang w:eastAsia="he-IL"/>
        </w:rPr>
        <w:t xml:space="preserve"> כאן </w:t>
      </w:r>
      <w:bookmarkStart w:id="21727" w:name="_ETM_Q48_585303"/>
      <w:bookmarkEnd w:id="21727"/>
      <w:r>
        <w:rPr>
          <w:rFonts w:hint="cs"/>
          <w:rtl/>
          <w:lang w:eastAsia="he-IL"/>
        </w:rPr>
        <w:t>כדי</w:t>
      </w:r>
      <w:r>
        <w:rPr>
          <w:rtl/>
          <w:lang w:eastAsia="he-IL"/>
        </w:rPr>
        <w:t xml:space="preserve"> לקדם נושאים חשובים</w:t>
      </w:r>
      <w:r>
        <w:rPr>
          <w:rFonts w:hint="cs"/>
          <w:rtl/>
          <w:lang w:eastAsia="he-IL"/>
        </w:rPr>
        <w:t>, שהם דחופים</w:t>
      </w:r>
      <w:bookmarkStart w:id="21728" w:name="_ETM_Q48_587211"/>
      <w:bookmarkEnd w:id="21728"/>
      <w:r>
        <w:rPr>
          <w:rFonts w:hint="cs"/>
          <w:rtl/>
          <w:lang w:eastAsia="he-IL"/>
        </w:rPr>
        <w:t>,</w:t>
      </w:r>
      <w:r>
        <w:rPr>
          <w:rtl/>
          <w:lang w:eastAsia="he-IL"/>
        </w:rPr>
        <w:t xml:space="preserve"> ש</w:t>
      </w:r>
      <w:r>
        <w:rPr>
          <w:rFonts w:hint="cs"/>
          <w:rtl/>
          <w:lang w:eastAsia="he-IL"/>
        </w:rPr>
        <w:t xml:space="preserve">הם </w:t>
      </w:r>
      <w:r>
        <w:rPr>
          <w:rtl/>
          <w:lang w:eastAsia="he-IL"/>
        </w:rPr>
        <w:t>לא יכולים לחכות לכנס הבא.</w:t>
      </w:r>
      <w:r>
        <w:rPr>
          <w:rFonts w:hint="cs"/>
          <w:rtl/>
          <w:lang w:eastAsia="he-IL"/>
        </w:rPr>
        <w:t xml:space="preserve"> אז ב</w:t>
      </w:r>
      <w:r>
        <w:rPr>
          <w:rtl/>
          <w:lang w:eastAsia="he-IL"/>
        </w:rPr>
        <w:t>ו</w:t>
      </w:r>
      <w:r>
        <w:rPr>
          <w:rFonts w:hint="cs"/>
          <w:rtl/>
          <w:lang w:eastAsia="he-IL"/>
        </w:rPr>
        <w:t xml:space="preserve">או נראה, </w:t>
      </w:r>
      <w:bookmarkStart w:id="21729" w:name="_ETM_Q48_590989"/>
      <w:bookmarkEnd w:id="21729"/>
      <w:r>
        <w:rPr>
          <w:rtl/>
          <w:lang w:eastAsia="he-IL"/>
        </w:rPr>
        <w:t xml:space="preserve">מה על </w:t>
      </w:r>
      <w:r>
        <w:rPr>
          <w:rFonts w:hint="cs"/>
          <w:rtl/>
          <w:lang w:eastAsia="he-IL"/>
        </w:rPr>
        <w:t>סדר-</w:t>
      </w:r>
      <w:r>
        <w:rPr>
          <w:rtl/>
          <w:lang w:eastAsia="he-IL"/>
        </w:rPr>
        <w:t xml:space="preserve">היום </w:t>
      </w:r>
      <w:r>
        <w:rPr>
          <w:rFonts w:hint="cs"/>
          <w:rtl/>
          <w:lang w:eastAsia="he-IL"/>
        </w:rPr>
        <w:t>של ה</w:t>
      </w:r>
      <w:r>
        <w:rPr>
          <w:rtl/>
          <w:lang w:eastAsia="he-IL"/>
        </w:rPr>
        <w:t xml:space="preserve">מליאה? </w:t>
      </w:r>
      <w:r>
        <w:rPr>
          <w:rFonts w:hint="cs"/>
          <w:rtl/>
          <w:lang w:eastAsia="he-IL"/>
        </w:rPr>
        <w:t xml:space="preserve">האם </w:t>
      </w:r>
      <w:bookmarkStart w:id="21730" w:name="_ETM_Q48_597768"/>
      <w:bookmarkEnd w:id="21730"/>
      <w:r>
        <w:rPr>
          <w:rtl/>
          <w:lang w:eastAsia="he-IL"/>
        </w:rPr>
        <w:t>הצעות בנוגע ל</w:t>
      </w:r>
      <w:r>
        <w:rPr>
          <w:rFonts w:hint="cs"/>
          <w:rtl/>
          <w:lang w:eastAsia="he-IL"/>
        </w:rPr>
        <w:t xml:space="preserve">מימוש של </w:t>
      </w:r>
      <w:bookmarkStart w:id="21731" w:name="_ETM_Q48_600278"/>
      <w:bookmarkEnd w:id="21731"/>
      <w:r>
        <w:rPr>
          <w:rtl/>
          <w:lang w:eastAsia="he-IL"/>
        </w:rPr>
        <w:t xml:space="preserve">עסקה להחזרת החטופים? לא ולא. </w:t>
      </w:r>
      <w:r>
        <w:rPr>
          <w:rFonts w:hint="cs"/>
          <w:rtl/>
          <w:lang w:eastAsia="he-IL"/>
        </w:rPr>
        <w:t xml:space="preserve">האם אולי </w:t>
      </w:r>
      <w:bookmarkStart w:id="21732" w:name="_ETM_Q48_604918"/>
      <w:bookmarkEnd w:id="21732"/>
      <w:r>
        <w:rPr>
          <w:rtl/>
          <w:lang w:eastAsia="he-IL"/>
        </w:rPr>
        <w:t>חקיקה להטלת סנקציות על משתמטים</w:t>
      </w:r>
      <w:r>
        <w:rPr>
          <w:rFonts w:hint="cs"/>
          <w:rtl/>
          <w:lang w:eastAsia="he-IL"/>
        </w:rPr>
        <w:t xml:space="preserve"> תוך כדי לחימה</w:t>
      </w:r>
      <w:r>
        <w:rPr>
          <w:rtl/>
          <w:lang w:eastAsia="he-IL"/>
        </w:rPr>
        <w:t xml:space="preserve">? </w:t>
      </w:r>
      <w:r>
        <w:rPr>
          <w:rFonts w:hint="cs"/>
          <w:rtl/>
          <w:lang w:eastAsia="he-IL"/>
        </w:rPr>
        <w:t>מה פתאום</w:t>
      </w:r>
      <w:r w:rsidR="00067EC0">
        <w:rPr>
          <w:rFonts w:hint="cs"/>
          <w:rtl/>
          <w:lang w:eastAsia="he-IL"/>
        </w:rPr>
        <w:t>.</w:t>
      </w:r>
      <w:r>
        <w:rPr>
          <w:rFonts w:hint="cs"/>
          <w:rtl/>
          <w:lang w:eastAsia="he-IL"/>
        </w:rPr>
        <w:t xml:space="preserve"> אולי במקרה </w:t>
      </w:r>
      <w:bookmarkStart w:id="21733" w:name="_ETM_Q48_613119"/>
      <w:bookmarkEnd w:id="21733"/>
      <w:r>
        <w:rPr>
          <w:rtl/>
          <w:lang w:eastAsia="he-IL"/>
        </w:rPr>
        <w:t>פטור ממס הכנסה למ</w:t>
      </w:r>
      <w:r>
        <w:rPr>
          <w:rFonts w:hint="cs"/>
          <w:rtl/>
          <w:lang w:eastAsia="he-IL"/>
        </w:rPr>
        <w:t>י שמ</w:t>
      </w:r>
      <w:r>
        <w:rPr>
          <w:rtl/>
          <w:lang w:eastAsia="he-IL"/>
        </w:rPr>
        <w:t xml:space="preserve">שרת </w:t>
      </w:r>
      <w:r>
        <w:rPr>
          <w:rFonts w:hint="cs"/>
          <w:rtl/>
          <w:lang w:eastAsia="he-IL"/>
        </w:rPr>
        <w:t>ב</w:t>
      </w:r>
      <w:r>
        <w:rPr>
          <w:rtl/>
          <w:lang w:eastAsia="he-IL"/>
        </w:rPr>
        <w:t>מילואים</w:t>
      </w:r>
      <w:r>
        <w:rPr>
          <w:rFonts w:hint="cs"/>
          <w:rtl/>
          <w:lang w:eastAsia="he-IL"/>
        </w:rPr>
        <w:t xml:space="preserve"> כבר הרבה מאוד זמן</w:t>
      </w:r>
      <w:bookmarkStart w:id="21734" w:name="_ETM_Q48_618691"/>
      <w:bookmarkEnd w:id="21734"/>
      <w:r>
        <w:rPr>
          <w:rtl/>
          <w:lang w:eastAsia="he-IL"/>
        </w:rPr>
        <w:t>? חס וחלילה</w:t>
      </w:r>
      <w:r>
        <w:rPr>
          <w:rFonts w:hint="cs"/>
          <w:rtl/>
          <w:lang w:eastAsia="he-IL"/>
        </w:rPr>
        <w:t>, מה פתאום</w:t>
      </w:r>
      <w:r w:rsidR="00067EC0">
        <w:rPr>
          <w:rFonts w:hint="cs"/>
          <w:rtl/>
          <w:lang w:eastAsia="he-IL"/>
        </w:rPr>
        <w:t>.</w:t>
      </w:r>
      <w:bookmarkStart w:id="21735" w:name="_ETM_Q48_623088"/>
      <w:r>
        <w:rPr>
          <w:rFonts w:hint="cs"/>
          <w:rtl/>
          <w:lang w:eastAsia="he-IL"/>
        </w:rPr>
        <w:t xml:space="preserve"> </w:t>
      </w:r>
      <w:r>
        <w:rPr>
          <w:rtl/>
          <w:lang w:eastAsia="he-IL"/>
        </w:rPr>
        <w:t xml:space="preserve">הקואליציה מביאה היום להצבעה </w:t>
      </w:r>
      <w:r>
        <w:rPr>
          <w:rFonts w:hint="cs"/>
          <w:rtl/>
          <w:lang w:eastAsia="he-IL"/>
        </w:rPr>
        <w:t>–</w:t>
      </w:r>
      <w:r>
        <w:rPr>
          <w:rtl/>
          <w:lang w:eastAsia="he-IL"/>
        </w:rPr>
        <w:t xml:space="preserve"> שימו לב:</w:t>
      </w:r>
      <w:r>
        <w:rPr>
          <w:rFonts w:hint="cs"/>
          <w:rtl/>
          <w:lang w:eastAsia="he-IL"/>
        </w:rPr>
        <w:t xml:space="preserve"> </w:t>
      </w:r>
      <w:bookmarkStart w:id="21736" w:name="_ETM_Q48_625909"/>
      <w:bookmarkEnd w:id="21736"/>
      <w:r>
        <w:rPr>
          <w:rFonts w:hint="cs"/>
          <w:rtl/>
          <w:lang w:eastAsia="he-IL"/>
        </w:rPr>
        <w:t>1.</w:t>
      </w:r>
      <w:bookmarkStart w:id="21737" w:name="_ETM_Q48_629359"/>
      <w:bookmarkEnd w:id="21737"/>
      <w:r>
        <w:rPr>
          <w:rtl/>
          <w:lang w:eastAsia="he-IL"/>
        </w:rPr>
        <w:t xml:space="preserve"> חוק לפיקוח פוליטי על תקציב תאגיד השידור</w:t>
      </w:r>
      <w:r>
        <w:rPr>
          <w:rFonts w:hint="cs"/>
          <w:rtl/>
          <w:lang w:eastAsia="he-IL"/>
        </w:rPr>
        <w:t xml:space="preserve"> </w:t>
      </w:r>
      <w:r>
        <w:rPr>
          <w:rFonts w:hint="eastAsia"/>
          <w:rtl/>
          <w:lang w:eastAsia="he-IL"/>
        </w:rPr>
        <w:t>–</w:t>
      </w:r>
      <w:r>
        <w:rPr>
          <w:rFonts w:hint="cs"/>
          <w:rtl/>
          <w:lang w:eastAsia="he-IL"/>
        </w:rPr>
        <w:t xml:space="preserve"> מאוד חשוב, לזה אזרחי ישראל פיללו ב</w:t>
      </w:r>
      <w:bookmarkStart w:id="21738" w:name="_ETM_Q48_636498"/>
      <w:bookmarkEnd w:id="21738"/>
      <w:r>
        <w:rPr>
          <w:rFonts w:hint="cs"/>
          <w:rtl/>
          <w:lang w:eastAsia="he-IL"/>
        </w:rPr>
        <w:t>עת הזו</w:t>
      </w:r>
      <w:r w:rsidR="00067EC0">
        <w:rPr>
          <w:rFonts w:hint="cs"/>
          <w:rtl/>
          <w:lang w:eastAsia="he-IL"/>
        </w:rPr>
        <w:t>;</w:t>
      </w:r>
      <w:r>
        <w:rPr>
          <w:rFonts w:hint="cs"/>
          <w:rtl/>
          <w:lang w:eastAsia="he-IL"/>
        </w:rPr>
        <w:t xml:space="preserve"> 2.</w:t>
      </w:r>
      <w:bookmarkStart w:id="21739" w:name="_ETM_Q48_639440"/>
      <w:bookmarkEnd w:id="21739"/>
      <w:r>
        <w:rPr>
          <w:rtl/>
          <w:lang w:eastAsia="he-IL"/>
        </w:rPr>
        <w:t xml:space="preserve"> הקמת רשות ממשלתית חדשה, שנושאת לשווא את </w:t>
      </w:r>
      <w:r>
        <w:rPr>
          <w:rFonts w:hint="cs"/>
          <w:rtl/>
          <w:lang w:eastAsia="he-IL"/>
        </w:rPr>
        <w:t>ה</w:t>
      </w:r>
      <w:r>
        <w:rPr>
          <w:rtl/>
          <w:lang w:eastAsia="he-IL"/>
        </w:rPr>
        <w:t xml:space="preserve">שם </w:t>
      </w:r>
      <w:r>
        <w:rPr>
          <w:rFonts w:hint="cs"/>
          <w:rtl/>
          <w:lang w:eastAsia="he-IL"/>
        </w:rPr>
        <w:t>"</w:t>
      </w:r>
      <w:r>
        <w:rPr>
          <w:rtl/>
          <w:lang w:eastAsia="he-IL"/>
        </w:rPr>
        <w:t>עניים</w:t>
      </w:r>
      <w:r>
        <w:rPr>
          <w:rFonts w:hint="cs"/>
          <w:rtl/>
          <w:lang w:eastAsia="he-IL"/>
        </w:rPr>
        <w:t>"</w:t>
      </w:r>
      <w:r>
        <w:rPr>
          <w:rtl/>
          <w:lang w:eastAsia="he-IL"/>
        </w:rPr>
        <w:t xml:space="preserve">, ונועדה </w:t>
      </w:r>
      <w:r>
        <w:rPr>
          <w:rFonts w:hint="cs"/>
          <w:rtl/>
          <w:lang w:eastAsia="he-IL"/>
        </w:rPr>
        <w:t xml:space="preserve">תכלס </w:t>
      </w:r>
      <w:bookmarkStart w:id="21740" w:name="_ETM_Q48_645952"/>
      <w:bookmarkEnd w:id="21740"/>
      <w:r>
        <w:rPr>
          <w:rtl/>
          <w:lang w:eastAsia="he-IL"/>
        </w:rPr>
        <w:t>לשמש פלטפורמה להעברת מאות</w:t>
      </w:r>
      <w:r>
        <w:rPr>
          <w:rFonts w:hint="cs"/>
          <w:rtl/>
          <w:lang w:eastAsia="he-IL"/>
        </w:rPr>
        <w:t xml:space="preserve"> מיליוני </w:t>
      </w:r>
      <w:bookmarkStart w:id="21741" w:name="_ETM_Q48_651419"/>
      <w:bookmarkEnd w:id="21741"/>
      <w:r>
        <w:rPr>
          <w:rFonts w:hint="cs"/>
          <w:rtl/>
          <w:lang w:eastAsia="he-IL"/>
        </w:rPr>
        <w:t>שקלים של כספים קואליציוניים במסלול</w:t>
      </w:r>
      <w:bookmarkStart w:id="21742" w:name="_ETM_Q48_652250"/>
      <w:bookmarkEnd w:id="21742"/>
      <w:r>
        <w:rPr>
          <w:rtl/>
          <w:lang w:eastAsia="he-IL"/>
        </w:rPr>
        <w:t xml:space="preserve"> עוקף</w:t>
      </w:r>
      <w:r>
        <w:rPr>
          <w:rFonts w:hint="cs"/>
          <w:rtl/>
          <w:lang w:eastAsia="he-IL"/>
        </w:rPr>
        <w:t xml:space="preserve"> </w:t>
      </w:r>
      <w:r>
        <w:rPr>
          <w:rtl/>
          <w:lang w:eastAsia="he-IL"/>
        </w:rPr>
        <w:t>בג"ץ</w:t>
      </w:r>
      <w:r w:rsidR="00067EC0">
        <w:rPr>
          <w:rFonts w:hint="cs"/>
          <w:rtl/>
          <w:lang w:eastAsia="he-IL"/>
        </w:rPr>
        <w:t xml:space="preserve"> – –</w:t>
      </w:r>
    </w:p>
    <w:p w:rsidR="00304FBD" w:rsidRDefault="00304FBD" w:rsidP="00E60D06">
      <w:pPr>
        <w:rPr>
          <w:rtl/>
          <w:lang w:eastAsia="he-IL"/>
        </w:rPr>
      </w:pPr>
    </w:p>
    <w:p w:rsidR="00304FBD" w:rsidRDefault="00304FBD" w:rsidP="00E60D06">
      <w:pPr>
        <w:pStyle w:val="af5"/>
        <w:keepNext/>
        <w:rPr>
          <w:rtl/>
        </w:rPr>
      </w:pPr>
      <w:bookmarkStart w:id="21743" w:name="ET_interruption_קר_אה_34"/>
      <w:r w:rsidRPr="002F3C77">
        <w:rPr>
          <w:rStyle w:val="TagStyle"/>
          <w:rtl/>
        </w:rPr>
        <w:t xml:space="preserve"> &lt;&lt; קריאה &gt;&gt; </w:t>
      </w:r>
      <w:r>
        <w:rPr>
          <w:rtl/>
        </w:rPr>
        <w:t>קריאה:</w:t>
      </w:r>
      <w:r w:rsidRPr="002F3C77">
        <w:rPr>
          <w:rStyle w:val="TagStyle"/>
          <w:rtl/>
        </w:rPr>
        <w:t xml:space="preserve"> &lt;&lt; קריאה &gt;&gt;</w:t>
      </w:r>
      <w:r>
        <w:rPr>
          <w:rtl/>
        </w:rPr>
        <w:t xml:space="preserve">   </w:t>
      </w:r>
      <w:bookmarkEnd w:id="21743"/>
    </w:p>
    <w:p w:rsidR="00304FBD" w:rsidRDefault="00304FBD" w:rsidP="00356066">
      <w:pPr>
        <w:rPr>
          <w:rtl/>
          <w:lang w:eastAsia="he-IL"/>
        </w:rPr>
      </w:pPr>
    </w:p>
    <w:p w:rsidR="00304FBD" w:rsidRDefault="00304FBD" w:rsidP="00E60D06">
      <w:pPr>
        <w:rPr>
          <w:rtl/>
          <w:lang w:eastAsia="he-IL"/>
        </w:rPr>
      </w:pPr>
      <w:r>
        <w:rPr>
          <w:rFonts w:hint="cs"/>
          <w:rtl/>
          <w:lang w:eastAsia="he-IL"/>
        </w:rPr>
        <w:t>ולג'ובים.</w:t>
      </w:r>
    </w:p>
    <w:p w:rsidR="00304FBD" w:rsidRDefault="00304FBD" w:rsidP="00E60D06">
      <w:pPr>
        <w:rPr>
          <w:rtl/>
          <w:lang w:eastAsia="he-IL"/>
        </w:rPr>
      </w:pPr>
    </w:p>
    <w:p w:rsidR="00304FBD" w:rsidRDefault="00304FBD" w:rsidP="00E60D06">
      <w:pPr>
        <w:pStyle w:val="-"/>
        <w:keepNext/>
        <w:rPr>
          <w:rtl/>
        </w:rPr>
      </w:pPr>
      <w:bookmarkStart w:id="21744" w:name="ET_speakercontinue_5783_35"/>
      <w:r w:rsidRPr="002F3C77">
        <w:rPr>
          <w:rStyle w:val="TagStyle"/>
          <w:rtl/>
        </w:rPr>
        <w:t xml:space="preserve"> &lt;&lt; דובר_המשך &gt;&gt; </w:t>
      </w:r>
      <w:r>
        <w:rPr>
          <w:rtl/>
        </w:rPr>
        <w:t>מירב כהן (יש עתיד):</w:t>
      </w:r>
      <w:r w:rsidRPr="002F3C77">
        <w:rPr>
          <w:rStyle w:val="TagStyle"/>
          <w:rtl/>
        </w:rPr>
        <w:t xml:space="preserve"> &lt;&lt; דובר_המשך &gt;&gt;</w:t>
      </w:r>
      <w:r>
        <w:rPr>
          <w:rtl/>
        </w:rPr>
        <w:t xml:space="preserve">   </w:t>
      </w:r>
      <w:bookmarkEnd w:id="21744"/>
    </w:p>
    <w:p w:rsidR="00304FBD" w:rsidRDefault="00304FBD" w:rsidP="00356066">
      <w:pPr>
        <w:rPr>
          <w:rtl/>
          <w:lang w:eastAsia="he-IL"/>
        </w:rPr>
      </w:pPr>
    </w:p>
    <w:p w:rsidR="00304FBD" w:rsidRDefault="00067EC0" w:rsidP="00067EC0">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04FBD">
        <w:rPr>
          <w:rFonts w:hint="cs"/>
          <w:rtl/>
          <w:lang w:eastAsia="he-IL"/>
        </w:rPr>
        <w:t>ולג'ובים</w:t>
      </w:r>
      <w:r>
        <w:rPr>
          <w:rFonts w:hint="cs"/>
          <w:rtl/>
          <w:lang w:eastAsia="he-IL"/>
        </w:rPr>
        <w:t>;</w:t>
      </w:r>
      <w:bookmarkStart w:id="21745" w:name="_ETM_Q48_654843"/>
      <w:bookmarkEnd w:id="21745"/>
      <w:r w:rsidR="00304FBD">
        <w:rPr>
          <w:rFonts w:hint="cs"/>
          <w:rtl/>
          <w:lang w:eastAsia="he-IL"/>
        </w:rPr>
        <w:t xml:space="preserve"> 3.</w:t>
      </w:r>
      <w:r w:rsidR="00304FBD">
        <w:rPr>
          <w:rtl/>
          <w:lang w:eastAsia="he-IL"/>
        </w:rPr>
        <w:t xml:space="preserve"> </w:t>
      </w:r>
      <w:bookmarkStart w:id="21746" w:name="_ETM_Q48_659149"/>
      <w:bookmarkEnd w:id="21746"/>
      <w:r w:rsidR="00304FBD">
        <w:rPr>
          <w:rtl/>
          <w:lang w:eastAsia="he-IL"/>
        </w:rPr>
        <w:t>חוק הארכת הפינוקים הכלכליים לערוץ</w:t>
      </w:r>
      <w:r w:rsidR="00304FBD">
        <w:rPr>
          <w:rFonts w:hint="cs"/>
          <w:rtl/>
          <w:lang w:eastAsia="he-IL"/>
        </w:rPr>
        <w:t xml:space="preserve"> </w:t>
      </w:r>
      <w:r w:rsidR="00304FBD">
        <w:rPr>
          <w:rtl/>
          <w:lang w:eastAsia="he-IL"/>
        </w:rPr>
        <w:t>14</w:t>
      </w:r>
      <w:r w:rsidR="00304FBD">
        <w:rPr>
          <w:rFonts w:hint="cs"/>
          <w:rtl/>
          <w:lang w:eastAsia="he-IL"/>
        </w:rPr>
        <w:t>, כמובן</w:t>
      </w:r>
      <w:r>
        <w:rPr>
          <w:rFonts w:hint="cs"/>
          <w:rtl/>
          <w:lang w:eastAsia="he-IL"/>
        </w:rPr>
        <w:t>;</w:t>
      </w:r>
      <w:r w:rsidR="00304FBD">
        <w:rPr>
          <w:rFonts w:hint="cs"/>
          <w:rtl/>
          <w:lang w:eastAsia="he-IL"/>
        </w:rPr>
        <w:t xml:space="preserve"> 4. שימו לב </w:t>
      </w:r>
      <w:bookmarkStart w:id="21747" w:name="_ETM_Q48_665452"/>
      <w:bookmarkEnd w:id="21747"/>
      <w:r w:rsidR="00304FBD">
        <w:rPr>
          <w:rFonts w:hint="cs"/>
          <w:rtl/>
          <w:lang w:eastAsia="he-IL"/>
        </w:rPr>
        <w:t>לעוד חקיקה שמובאת פה היום, שזה ממש</w:t>
      </w:r>
      <w:bookmarkStart w:id="21748" w:name="_ETM_Q48_666108"/>
      <w:bookmarkEnd w:id="21748"/>
      <w:r w:rsidR="00304FBD">
        <w:rPr>
          <w:rFonts w:hint="cs"/>
          <w:rtl/>
          <w:lang w:eastAsia="he-IL"/>
        </w:rPr>
        <w:t xml:space="preserve"> </w:t>
      </w:r>
      <w:r w:rsidR="00304FBD">
        <w:rPr>
          <w:lang w:eastAsia="he-IL"/>
        </w:rPr>
        <w:t>game changer</w:t>
      </w:r>
      <w:r w:rsidR="00304FBD">
        <w:rPr>
          <w:rFonts w:hint="cs"/>
          <w:rtl/>
          <w:lang w:eastAsia="he-IL"/>
        </w:rPr>
        <w:t xml:space="preserve"> עצבני</w:t>
      </w:r>
      <w:r w:rsidR="00304FBD">
        <w:rPr>
          <w:rtl/>
          <w:lang w:eastAsia="he-IL"/>
        </w:rPr>
        <w:t xml:space="preserve">, </w:t>
      </w:r>
      <w:r w:rsidR="00304FBD">
        <w:rPr>
          <w:rFonts w:hint="cs"/>
          <w:rtl/>
          <w:lang w:eastAsia="he-IL"/>
        </w:rPr>
        <w:t>זה מה שיהפוך</w:t>
      </w:r>
      <w:r w:rsidR="00304FBD">
        <w:rPr>
          <w:rtl/>
          <w:lang w:eastAsia="he-IL"/>
        </w:rPr>
        <w:t xml:space="preserve"> </w:t>
      </w:r>
      <w:r w:rsidR="00304FBD">
        <w:rPr>
          <w:rFonts w:hint="cs"/>
          <w:rtl/>
          <w:lang w:eastAsia="he-IL"/>
        </w:rPr>
        <w:t>את מ</w:t>
      </w:r>
      <w:r w:rsidR="00304FBD">
        <w:rPr>
          <w:rtl/>
          <w:lang w:eastAsia="he-IL"/>
        </w:rPr>
        <w:t>ה</w:t>
      </w:r>
      <w:r w:rsidR="00304FBD">
        <w:rPr>
          <w:rFonts w:hint="cs"/>
          <w:rtl/>
          <w:lang w:eastAsia="he-IL"/>
        </w:rPr>
        <w:t xml:space="preserve"> ש</w:t>
      </w:r>
      <w:r w:rsidR="00304FBD">
        <w:rPr>
          <w:rtl/>
          <w:lang w:eastAsia="he-IL"/>
        </w:rPr>
        <w:t>עקום</w:t>
      </w:r>
      <w:r w:rsidR="00304FBD">
        <w:rPr>
          <w:rFonts w:hint="cs"/>
          <w:rtl/>
          <w:lang w:eastAsia="he-IL"/>
        </w:rPr>
        <w:t xml:space="preserve"> לישר</w:t>
      </w:r>
      <w:bookmarkStart w:id="21749" w:name="_ETM_Q48_672108"/>
      <w:bookmarkStart w:id="21750" w:name="_ETM_Q48_673984"/>
      <w:bookmarkStart w:id="21751" w:name="_ETM_Q48_674031"/>
      <w:bookmarkEnd w:id="21749"/>
      <w:bookmarkEnd w:id="21750"/>
      <w:bookmarkEnd w:id="21751"/>
      <w:r w:rsidR="00304FBD">
        <w:rPr>
          <w:rFonts w:hint="cs"/>
          <w:rtl/>
          <w:lang w:eastAsia="he-IL"/>
        </w:rPr>
        <w:t>, ובאמת, את מדינת ישראל</w:t>
      </w:r>
      <w:r w:rsidR="00304FBD">
        <w:rPr>
          <w:rtl/>
          <w:lang w:eastAsia="he-IL"/>
        </w:rPr>
        <w:t xml:space="preserve"> </w:t>
      </w:r>
      <w:bookmarkStart w:id="21752" w:name="_ETM_Q48_675137"/>
      <w:bookmarkEnd w:id="21752"/>
      <w:r w:rsidR="00304FBD">
        <w:rPr>
          <w:rtl/>
          <w:lang w:eastAsia="he-IL"/>
        </w:rPr>
        <w:t>לגן</w:t>
      </w:r>
      <w:r w:rsidR="00304FBD">
        <w:rPr>
          <w:lang w:eastAsia="he-IL"/>
        </w:rPr>
        <w:t xml:space="preserve"> </w:t>
      </w:r>
      <w:r w:rsidR="00304FBD">
        <w:rPr>
          <w:rtl/>
          <w:lang w:eastAsia="he-IL"/>
        </w:rPr>
        <w:t>עד</w:t>
      </w:r>
      <w:r w:rsidR="00304FBD">
        <w:rPr>
          <w:rFonts w:hint="cs"/>
          <w:rtl/>
          <w:lang w:eastAsia="he-IL"/>
        </w:rPr>
        <w:t>ן</w:t>
      </w:r>
      <w:r>
        <w:rPr>
          <w:rFonts w:hint="cs"/>
          <w:rtl/>
          <w:lang w:eastAsia="he-IL"/>
        </w:rPr>
        <w:t>,</w:t>
      </w:r>
      <w:r w:rsidR="00304FBD">
        <w:rPr>
          <w:rFonts w:hint="cs"/>
          <w:rtl/>
          <w:lang w:eastAsia="he-IL"/>
        </w:rPr>
        <w:t xml:space="preserve"> אז אם</w:t>
      </w:r>
      <w:r w:rsidR="00304FBD">
        <w:rPr>
          <w:rtl/>
          <w:lang w:eastAsia="he-IL"/>
        </w:rPr>
        <w:t xml:space="preserve"> אתם במתח</w:t>
      </w:r>
      <w:r w:rsidR="00304FBD">
        <w:rPr>
          <w:rFonts w:hint="cs"/>
          <w:rtl/>
          <w:lang w:eastAsia="he-IL"/>
        </w:rPr>
        <w:t>, שימו לב להצעה שמובאת</w:t>
      </w:r>
      <w:bookmarkStart w:id="21753" w:name="_ETM_Q48_679114"/>
      <w:bookmarkStart w:id="21754" w:name="_ETM_Q48_679725"/>
      <w:bookmarkEnd w:id="21753"/>
      <w:bookmarkEnd w:id="21754"/>
      <w:r w:rsidR="00304FBD">
        <w:rPr>
          <w:rFonts w:hint="cs"/>
          <w:rtl/>
          <w:lang w:eastAsia="he-IL"/>
        </w:rPr>
        <w:t xml:space="preserve"> כאן היום: "</w:t>
      </w:r>
      <w:r w:rsidR="00304FBD">
        <w:rPr>
          <w:rtl/>
          <w:lang w:eastAsia="he-IL"/>
        </w:rPr>
        <w:t xml:space="preserve">בכל חיקוק המתייחס לשטחי </w:t>
      </w:r>
      <w:r w:rsidR="00304FBD">
        <w:rPr>
          <w:rFonts w:hint="cs"/>
          <w:rtl/>
          <w:lang w:eastAsia="he-IL"/>
        </w:rPr>
        <w:t xml:space="preserve">יהודה </w:t>
      </w:r>
      <w:r w:rsidR="00304FBD">
        <w:rPr>
          <w:rtl/>
          <w:lang w:eastAsia="he-IL"/>
        </w:rPr>
        <w:t>ו</w:t>
      </w:r>
      <w:r w:rsidR="00304FBD">
        <w:rPr>
          <w:rFonts w:hint="cs"/>
          <w:rtl/>
          <w:lang w:eastAsia="he-IL"/>
        </w:rPr>
        <w:t>ה</w:t>
      </w:r>
      <w:r w:rsidR="00304FBD">
        <w:rPr>
          <w:rtl/>
          <w:lang w:eastAsia="he-IL"/>
        </w:rPr>
        <w:t>שומרון</w:t>
      </w:r>
      <w:r w:rsidR="00304FBD">
        <w:rPr>
          <w:rFonts w:hint="cs"/>
          <w:rtl/>
          <w:lang w:eastAsia="he-IL"/>
        </w:rPr>
        <w:t>,</w:t>
      </w:r>
      <w:bookmarkStart w:id="21755" w:name="_ETM_Q48_688203"/>
      <w:bookmarkEnd w:id="21755"/>
      <w:r w:rsidR="00304FBD">
        <w:rPr>
          <w:rtl/>
          <w:lang w:eastAsia="he-IL"/>
        </w:rPr>
        <w:t xml:space="preserve"> לא ייעשה שימוש במינוח אחר לתיאור שטחי יהודה ושומרון – זולת </w:t>
      </w:r>
      <w:r w:rsidR="00304FBD">
        <w:rPr>
          <w:rFonts w:hint="cs"/>
          <w:rtl/>
          <w:lang w:eastAsia="he-IL"/>
        </w:rPr>
        <w:t>'</w:t>
      </w:r>
      <w:r w:rsidR="00304FBD">
        <w:rPr>
          <w:rtl/>
          <w:lang w:eastAsia="he-IL"/>
        </w:rPr>
        <w:t xml:space="preserve">יהודה </w:t>
      </w:r>
      <w:r w:rsidR="00304FBD">
        <w:rPr>
          <w:rFonts w:hint="cs"/>
          <w:rtl/>
          <w:lang w:eastAsia="he-IL"/>
        </w:rPr>
        <w:t xml:space="preserve">ושומרון'". וואו, </w:t>
      </w:r>
      <w:bookmarkStart w:id="21756" w:name="_ETM_Q48_696097"/>
      <w:bookmarkEnd w:id="21756"/>
      <w:r w:rsidR="00304FBD">
        <w:rPr>
          <w:rFonts w:hint="cs"/>
          <w:rtl/>
          <w:lang w:eastAsia="he-IL"/>
        </w:rPr>
        <w:t>תגידו, מה נסגר איתכם?</w:t>
      </w:r>
      <w:bookmarkStart w:id="21757" w:name="_ETM_Q48_698446"/>
      <w:bookmarkEnd w:id="21757"/>
      <w:r w:rsidR="00304FBD">
        <w:rPr>
          <w:rFonts w:hint="cs"/>
          <w:rtl/>
          <w:lang w:eastAsia="he-IL"/>
        </w:rPr>
        <w:t xml:space="preserve"> </w:t>
      </w:r>
      <w:r w:rsidR="00304FBD">
        <w:rPr>
          <w:rtl/>
          <w:lang w:eastAsia="he-IL"/>
        </w:rPr>
        <w:t>ב</w:t>
      </w:r>
      <w:r w:rsidR="00304FBD">
        <w:rPr>
          <w:rFonts w:hint="cs"/>
          <w:rtl/>
          <w:lang w:eastAsia="he-IL"/>
        </w:rPr>
        <w:t>מ</w:t>
      </w:r>
      <w:r w:rsidR="00304FBD">
        <w:rPr>
          <w:rtl/>
          <w:lang w:eastAsia="he-IL"/>
        </w:rPr>
        <w:t>ה אתם מתעסקים</w:t>
      </w:r>
      <w:r w:rsidR="00304FBD">
        <w:rPr>
          <w:rFonts w:hint="cs"/>
          <w:rtl/>
          <w:lang w:eastAsia="he-IL"/>
        </w:rPr>
        <w:t xml:space="preserve"> בעת הזו</w:t>
      </w:r>
      <w:r w:rsidR="00304FBD">
        <w:rPr>
          <w:rtl/>
          <w:lang w:eastAsia="he-IL"/>
        </w:rPr>
        <w:t xml:space="preserve">? </w:t>
      </w:r>
      <w:r w:rsidR="00304FBD">
        <w:rPr>
          <w:rFonts w:hint="cs"/>
          <w:rtl/>
          <w:lang w:eastAsia="he-IL"/>
        </w:rPr>
        <w:t>באמת, חטופים</w:t>
      </w:r>
      <w:bookmarkStart w:id="21758" w:name="_ETM_Q48_703534"/>
      <w:bookmarkEnd w:id="21758"/>
      <w:r w:rsidR="00304FBD">
        <w:rPr>
          <w:rFonts w:hint="cs"/>
          <w:rtl/>
          <w:lang w:eastAsia="he-IL"/>
        </w:rPr>
        <w:t>, חיילים בעזה, מילואימניקים</w:t>
      </w:r>
      <w:r>
        <w:rPr>
          <w:rFonts w:hint="cs"/>
          <w:rtl/>
          <w:lang w:eastAsia="he-IL"/>
        </w:rPr>
        <w:t>.</w:t>
      </w:r>
      <w:r w:rsidR="00304FBD">
        <w:rPr>
          <w:rFonts w:hint="cs"/>
          <w:rtl/>
          <w:lang w:eastAsia="he-IL"/>
        </w:rPr>
        <w:t xml:space="preserve"> במה אתם</w:t>
      </w:r>
      <w:bookmarkStart w:id="21759" w:name="_ETM_Q48_707758"/>
      <w:bookmarkEnd w:id="21759"/>
      <w:r w:rsidR="00304FBD">
        <w:rPr>
          <w:rFonts w:hint="cs"/>
          <w:rtl/>
          <w:lang w:eastAsia="he-IL"/>
        </w:rPr>
        <w:t xml:space="preserve"> מתעסקים? </w:t>
      </w:r>
      <w:r w:rsidR="00304FBD">
        <w:rPr>
          <w:rtl/>
          <w:lang w:eastAsia="he-IL"/>
        </w:rPr>
        <w:t>זה מה שדחוף לכם</w:t>
      </w:r>
      <w:r w:rsidR="00304FBD">
        <w:rPr>
          <w:rFonts w:hint="cs"/>
          <w:rtl/>
          <w:lang w:eastAsia="he-IL"/>
        </w:rPr>
        <w:t xml:space="preserve"> כרגע</w:t>
      </w:r>
      <w:r w:rsidR="00304FBD">
        <w:rPr>
          <w:rtl/>
          <w:lang w:eastAsia="he-IL"/>
        </w:rPr>
        <w:t xml:space="preserve"> לקדם? </w:t>
      </w:r>
      <w:bookmarkStart w:id="21760" w:name="_ETM_Q48_711549"/>
      <w:bookmarkEnd w:id="21760"/>
      <w:r w:rsidR="00304FBD">
        <w:rPr>
          <w:rtl/>
          <w:lang w:eastAsia="he-IL"/>
        </w:rPr>
        <w:t>קירות הבית</w:t>
      </w:r>
      <w:bookmarkStart w:id="21761" w:name="_ETM_Q48_715327"/>
      <w:bookmarkEnd w:id="21761"/>
      <w:r w:rsidR="00304FBD">
        <w:rPr>
          <w:rtl/>
          <w:lang w:eastAsia="he-IL"/>
        </w:rPr>
        <w:t xml:space="preserve"> רועדים, ואתם חופרים מתחת </w:t>
      </w:r>
      <w:r w:rsidR="00304FBD">
        <w:rPr>
          <w:rFonts w:hint="cs"/>
          <w:rtl/>
          <w:lang w:eastAsia="he-IL"/>
        </w:rPr>
        <w:t xml:space="preserve">ליסודות. </w:t>
      </w:r>
      <w:r w:rsidR="00304FBD">
        <w:rPr>
          <w:rtl/>
          <w:lang w:eastAsia="he-IL"/>
        </w:rPr>
        <w:t>אתם לא מנהיגים</w:t>
      </w:r>
      <w:r w:rsidR="00304FBD">
        <w:rPr>
          <w:rFonts w:hint="cs"/>
          <w:rtl/>
          <w:lang w:eastAsia="he-IL"/>
        </w:rPr>
        <w:t xml:space="preserve">, </w:t>
      </w:r>
      <w:bookmarkStart w:id="21762" w:name="_ETM_Q48_721542"/>
      <w:bookmarkEnd w:id="21762"/>
      <w:r w:rsidR="00304FBD">
        <w:rPr>
          <w:rtl/>
          <w:lang w:eastAsia="he-IL"/>
        </w:rPr>
        <w:t xml:space="preserve">אתם החומר שממנו עשויות מדינות </w:t>
      </w:r>
      <w:r w:rsidR="00304FBD">
        <w:rPr>
          <w:rFonts w:hint="cs"/>
          <w:rtl/>
          <w:lang w:eastAsia="he-IL"/>
        </w:rPr>
        <w:t>ש</w:t>
      </w:r>
      <w:r w:rsidR="00304FBD">
        <w:rPr>
          <w:rtl/>
          <w:lang w:eastAsia="he-IL"/>
        </w:rPr>
        <w:t>מתפרקות</w:t>
      </w:r>
      <w:bookmarkStart w:id="21763" w:name="_ETM_Q48_683225"/>
      <w:bookmarkEnd w:id="21763"/>
      <w:r w:rsidR="00304FBD">
        <w:rPr>
          <w:rFonts w:hint="cs"/>
          <w:rtl/>
          <w:lang w:eastAsia="he-IL"/>
        </w:rPr>
        <w:t>. תתביישו לכם.</w:t>
      </w:r>
    </w:p>
    <w:bookmarkEnd w:id="21722"/>
    <w:bookmarkEnd w:id="21735"/>
    <w:p w:rsidR="00304FBD" w:rsidRDefault="00304FBD" w:rsidP="00E60D06">
      <w:pPr>
        <w:rPr>
          <w:rtl/>
          <w:lang w:eastAsia="he-IL"/>
        </w:rPr>
      </w:pPr>
    </w:p>
    <w:p w:rsidR="00304FBD" w:rsidRDefault="00304FBD" w:rsidP="00E60D06">
      <w:pPr>
        <w:pStyle w:val="af6"/>
        <w:keepNext/>
        <w:rPr>
          <w:rtl/>
        </w:rPr>
      </w:pPr>
      <w:bookmarkStart w:id="21764" w:name="ET_yor_6598_8"/>
      <w:r w:rsidRPr="00992061">
        <w:rPr>
          <w:rStyle w:val="TagStyle"/>
          <w:rtl/>
        </w:rPr>
        <w:t xml:space="preserve"> &lt;&lt; יור &gt;&gt; </w:t>
      </w:r>
      <w:r>
        <w:rPr>
          <w:rtl/>
        </w:rPr>
        <w:t>היו"ר משה סולומון:</w:t>
      </w:r>
      <w:r w:rsidRPr="00992061">
        <w:rPr>
          <w:rStyle w:val="TagStyle"/>
          <w:rtl/>
        </w:rPr>
        <w:t xml:space="preserve"> &lt;&lt; יור &gt;&gt;</w:t>
      </w:r>
      <w:r>
        <w:rPr>
          <w:rtl/>
        </w:rPr>
        <w:t xml:space="preserve">   </w:t>
      </w:r>
      <w:bookmarkEnd w:id="21764"/>
    </w:p>
    <w:p w:rsidR="00304FBD" w:rsidRDefault="00304FBD" w:rsidP="00356066">
      <w:pPr>
        <w:rPr>
          <w:rtl/>
          <w:lang w:eastAsia="he-IL"/>
        </w:rPr>
      </w:pPr>
    </w:p>
    <w:p w:rsidR="00304FBD" w:rsidRDefault="00304FBD" w:rsidP="00E60D06">
      <w:pPr>
        <w:rPr>
          <w:rtl/>
          <w:lang w:eastAsia="he-IL"/>
        </w:rPr>
      </w:pPr>
      <w:r w:rsidRPr="000A6988">
        <w:rPr>
          <w:rFonts w:hint="cs"/>
          <w:rtl/>
        </w:rPr>
        <w:t>תודה רבה.</w:t>
      </w:r>
      <w:bookmarkStart w:id="21765" w:name="_ETM_Q48_732492"/>
      <w:bookmarkEnd w:id="21765"/>
      <w:r w:rsidRPr="000A6988">
        <w:rPr>
          <w:rFonts w:hint="cs"/>
          <w:rtl/>
        </w:rPr>
        <w:t xml:space="preserve"> חברת הכנסת מירב בן ארי, בבקשה. בבקשה, </w:t>
      </w:r>
      <w:bookmarkStart w:id="21766" w:name="_ETM_Q48_501266"/>
      <w:bookmarkEnd w:id="21766"/>
      <w:r w:rsidRPr="000A6988">
        <w:rPr>
          <w:rFonts w:hint="cs"/>
          <w:rtl/>
        </w:rPr>
        <w:t>לרשותך חמש דקות</w:t>
      </w:r>
      <w:r>
        <w:rPr>
          <w:rFonts w:hint="cs"/>
          <w:rtl/>
          <w:lang w:eastAsia="he-IL"/>
        </w:rPr>
        <w:t>.</w:t>
      </w:r>
    </w:p>
    <w:p w:rsidR="00304FBD" w:rsidRDefault="00304FBD" w:rsidP="00E60D06">
      <w:pPr>
        <w:rPr>
          <w:rtl/>
          <w:lang w:eastAsia="he-IL"/>
        </w:rPr>
      </w:pPr>
    </w:p>
    <w:p w:rsidR="00304FBD" w:rsidRDefault="00304FBD" w:rsidP="00E60D06">
      <w:pPr>
        <w:pStyle w:val="a4"/>
        <w:keepNext/>
        <w:rPr>
          <w:rtl/>
        </w:rPr>
      </w:pPr>
      <w:bookmarkStart w:id="21767" w:name="ET_speaker_5300_9"/>
      <w:r w:rsidRPr="00992061">
        <w:rPr>
          <w:rStyle w:val="TagStyle"/>
          <w:rtl/>
        </w:rPr>
        <w:t xml:space="preserve"> &lt;&lt; דובר &gt;&gt; </w:t>
      </w:r>
      <w:bookmarkStart w:id="21768" w:name="_Toc194414226"/>
      <w:bookmarkStart w:id="21769" w:name="_Toc233629211"/>
      <w:r>
        <w:rPr>
          <w:rtl/>
        </w:rPr>
        <w:t>מירב בן ארי (יש עתיד):</w:t>
      </w:r>
      <w:bookmarkEnd w:id="21768"/>
      <w:bookmarkEnd w:id="21769"/>
      <w:r w:rsidRPr="00992061">
        <w:rPr>
          <w:rStyle w:val="TagStyle"/>
          <w:rtl/>
        </w:rPr>
        <w:t xml:space="preserve"> &lt;&lt; דובר &gt;&gt;</w:t>
      </w:r>
      <w:r>
        <w:rPr>
          <w:rtl/>
        </w:rPr>
        <w:t xml:space="preserve">   </w:t>
      </w:r>
      <w:bookmarkEnd w:id="21767"/>
    </w:p>
    <w:p w:rsidR="00304FBD" w:rsidRDefault="00304FBD" w:rsidP="00356066">
      <w:pPr>
        <w:rPr>
          <w:rtl/>
          <w:lang w:eastAsia="he-IL"/>
        </w:rPr>
      </w:pPr>
    </w:p>
    <w:p w:rsidR="00304FBD" w:rsidRDefault="00304FBD" w:rsidP="00067EC0">
      <w:pPr>
        <w:rPr>
          <w:rtl/>
          <w:lang w:eastAsia="he-IL"/>
        </w:rPr>
      </w:pPr>
      <w:r>
        <w:rPr>
          <w:rFonts w:hint="cs"/>
          <w:rtl/>
          <w:lang w:eastAsia="he-IL"/>
        </w:rPr>
        <w:t>תודה. אדוני היושב-ראש, כנסת נכבדה</w:t>
      </w:r>
      <w:bookmarkStart w:id="21770" w:name="_ETM_Q48_752238"/>
      <w:bookmarkEnd w:id="21770"/>
      <w:r>
        <w:rPr>
          <w:rFonts w:hint="cs"/>
          <w:rtl/>
          <w:lang w:eastAsia="he-IL"/>
        </w:rPr>
        <w:t xml:space="preserve">, עלה לכאן לפני כמה </w:t>
      </w:r>
      <w:bookmarkStart w:id="21771" w:name="_ETM_Q48_754824"/>
      <w:bookmarkEnd w:id="21771"/>
      <w:r>
        <w:rPr>
          <w:rFonts w:hint="cs"/>
          <w:rtl/>
          <w:lang w:eastAsia="he-IL"/>
        </w:rPr>
        <w:t>דקות השר לכישלון הלאומי ו</w:t>
      </w:r>
      <w:bookmarkStart w:id="21772" w:name="_ETM_Q48_759137"/>
      <w:bookmarkEnd w:id="21772"/>
      <w:r>
        <w:rPr>
          <w:rFonts w:hint="cs"/>
          <w:rtl/>
          <w:lang w:eastAsia="he-IL"/>
        </w:rPr>
        <w:t>תקף אותי באופן אישי. עזבו את מה שהוא אמר על הוועדה</w:t>
      </w:r>
      <w:bookmarkStart w:id="21773" w:name="_ETM_Q48_763075"/>
      <w:bookmarkEnd w:id="21773"/>
      <w:r>
        <w:rPr>
          <w:rFonts w:hint="cs"/>
          <w:rtl/>
          <w:lang w:eastAsia="he-IL"/>
        </w:rPr>
        <w:t xml:space="preserve"> שלי, זה לא מעניין. הוא בא ואמר על כל מה שהוא עשה</w:t>
      </w:r>
      <w:bookmarkStart w:id="21774" w:name="_ETM_Q48_768773"/>
      <w:bookmarkEnd w:id="21774"/>
      <w:r>
        <w:rPr>
          <w:rFonts w:hint="cs"/>
          <w:rtl/>
          <w:lang w:eastAsia="he-IL"/>
        </w:rPr>
        <w:t xml:space="preserve"> לביטחוניים.</w:t>
      </w:r>
    </w:p>
    <w:p w:rsidR="00304FBD" w:rsidRDefault="00304FBD" w:rsidP="00E60D06">
      <w:pPr>
        <w:rPr>
          <w:rtl/>
          <w:lang w:eastAsia="he-IL"/>
        </w:rPr>
      </w:pPr>
    </w:p>
    <w:p w:rsidR="00304FBD" w:rsidRDefault="00304FBD" w:rsidP="00067EC0">
      <w:pPr>
        <w:rPr>
          <w:rtl/>
        </w:rPr>
      </w:pPr>
      <w:bookmarkStart w:id="21775" w:name="TOR_Q49"/>
      <w:bookmarkEnd w:id="21775"/>
      <w:r>
        <w:rPr>
          <w:rFonts w:hint="cs"/>
          <w:rtl/>
        </w:rPr>
        <w:t xml:space="preserve">אז אני רוצה לפרק את זה אחד-אחד, כי לפעמים גם האמת היא אופציה. דבר ראשון, במשמרת של ממשלת השינוי אנשים מתו פחות. מתו פחות. מתו פחות מהחברה הערבית </w:t>
      </w:r>
      <w:r w:rsidR="00067EC0">
        <w:rPr>
          <w:rFonts w:hint="eastAsia"/>
          <w:rtl/>
        </w:rPr>
        <w:t xml:space="preserve">– </w:t>
      </w:r>
      <w:r>
        <w:rPr>
          <w:rFonts w:hint="cs"/>
          <w:rtl/>
        </w:rPr>
        <w:t>109 אל מול 322. 109, שליש. בחברה היהודית מתו פחות. איך אומרים</w:t>
      </w:r>
      <w:r w:rsidR="00067EC0">
        <w:rPr>
          <w:rFonts w:hint="cs"/>
          <w:rtl/>
        </w:rPr>
        <w:t>,</w:t>
      </w:r>
      <w:r>
        <w:rPr>
          <w:rFonts w:hint="cs"/>
          <w:rtl/>
        </w:rPr>
        <w:t xml:space="preserve"> אין מה לעשות, המספרים מוכיחים את עצמם. את יודעת מה? אפילו צריכת זנות, שהחוק של צריכת זנות </w:t>
      </w:r>
      <w:r>
        <w:rPr>
          <w:rtl/>
        </w:rPr>
        <w:t>–</w:t>
      </w:r>
      <w:r>
        <w:rPr>
          <w:rFonts w:hint="cs"/>
          <w:rtl/>
        </w:rPr>
        <w:t xml:space="preserve"> כל הכבוד לממשלה, הולכים </w:t>
      </w:r>
      <w:bookmarkStart w:id="21776" w:name="_ETM_Q49_209119"/>
      <w:bookmarkEnd w:id="21776"/>
      <w:r>
        <w:rPr>
          <w:rFonts w:hint="cs"/>
          <w:rtl/>
        </w:rPr>
        <w:t>להעביר את זה, אבל מה זה עוזר אם מעבירים צריכת זנות ולא אוכפים את זה? את יודעת כמה דוחות נתנו אצל השר בן גביר? 179</w:t>
      </w:r>
      <w:bookmarkStart w:id="21777" w:name="_ETM_Q49_218186"/>
      <w:bookmarkEnd w:id="21777"/>
      <w:r>
        <w:rPr>
          <w:rFonts w:hint="cs"/>
          <w:rtl/>
        </w:rPr>
        <w:t xml:space="preserve"> דוחות. את יודעת כמה דוחות נתנו בזמן של עומר בר לב? 2,028 דוחות. 179. תביאו כל חוק שאוסר צריכת זנות, אבל מה זה עוזר אם אותו </w:t>
      </w:r>
      <w:bookmarkStart w:id="21778" w:name="_ETM_Q49_231846"/>
      <w:bookmarkEnd w:id="21778"/>
      <w:r>
        <w:rPr>
          <w:rFonts w:hint="cs"/>
          <w:rtl/>
        </w:rPr>
        <w:t xml:space="preserve">זנאי הולך ולא מקבל דוח? מה זה משנה? תעשו אלף חוקים. למה? כי זה לא מעניין אותו. זה לא מעניין אותו. אז לפני שהוא תוקף את ממשלת השינוי ואותי כיו"ר הוועדה לביטחון פנים, אין מה לעשות </w:t>
      </w:r>
      <w:r>
        <w:rPr>
          <w:rFonts w:hint="eastAsia"/>
          <w:rtl/>
        </w:rPr>
        <w:t>–</w:t>
      </w:r>
      <w:r>
        <w:rPr>
          <w:rFonts w:hint="cs"/>
          <w:rtl/>
        </w:rPr>
        <w:t xml:space="preserve"> נתונים. אצלנו מתו פחות אנשים, אצלנו אנשים שצרכו זנות קיבלו דוח, אצלנו כשהתלוננו על פרוטקשן היה יועץ מיוחד לפשיעה חקלאית</w:t>
      </w:r>
      <w:r w:rsidR="00067EC0">
        <w:rPr>
          <w:rFonts w:hint="cs"/>
          <w:rtl/>
        </w:rPr>
        <w:t>.</w:t>
      </w:r>
      <w:r>
        <w:rPr>
          <w:rFonts w:hint="cs"/>
          <w:rtl/>
        </w:rPr>
        <w:t xml:space="preserve"> אצלו אין.</w:t>
      </w:r>
    </w:p>
    <w:p w:rsidR="00304FBD" w:rsidRDefault="00304FBD" w:rsidP="00E60D06">
      <w:pPr>
        <w:rPr>
          <w:rtl/>
        </w:rPr>
      </w:pPr>
    </w:p>
    <w:p w:rsidR="00304FBD" w:rsidRDefault="00304FBD" w:rsidP="00067EC0">
      <w:pPr>
        <w:rPr>
          <w:rtl/>
        </w:rPr>
      </w:pPr>
      <w:bookmarkStart w:id="21779" w:name="_ETM_Q49_264056"/>
      <w:bookmarkStart w:id="21780" w:name="_ETM_Q49_264093"/>
      <w:bookmarkEnd w:id="21779"/>
      <w:bookmarkEnd w:id="21780"/>
      <w:r>
        <w:rPr>
          <w:rFonts w:hint="cs"/>
          <w:rtl/>
        </w:rPr>
        <w:t xml:space="preserve">עכשיו הוא בא ואמר לי </w:t>
      </w:r>
      <w:r>
        <w:rPr>
          <w:rtl/>
        </w:rPr>
        <w:t>–</w:t>
      </w:r>
      <w:r>
        <w:rPr>
          <w:rFonts w:hint="cs"/>
          <w:rtl/>
        </w:rPr>
        <w:t xml:space="preserve"> בואו נתחיל מהשקר שהוא ביטל את הלימודים. אין לימודים, הוא אמר. ב-2011 הופסקו הלימודים בבתי הכלא לאסירים ביטחוניים. פעם אחת גם האמת היא אופציה. ב-2011. </w:t>
      </w:r>
      <w:bookmarkStart w:id="21781" w:name="_ETM_Q49_280099"/>
      <w:bookmarkEnd w:id="21781"/>
      <w:r>
        <w:rPr>
          <w:rFonts w:hint="cs"/>
          <w:rtl/>
        </w:rPr>
        <w:t>אגב הוגשה עתירה ובג"ץ, בג"ץ השמאלן, דחה את העתירה. אתם יודעים מי כן מקבל לימודים? ילדים עד גיל 18 מחבלים צריכים לעשות בגרות ישראלית. בכיף. שילמדו על הרצל, שילמדו על ז'בוטינסקי</w:t>
      </w:r>
      <w:r w:rsidR="00067EC0">
        <w:rPr>
          <w:rFonts w:hint="cs"/>
          <w:rtl/>
        </w:rPr>
        <w:t>,</w:t>
      </w:r>
      <w:r>
        <w:rPr>
          <w:rFonts w:hint="cs"/>
          <w:rtl/>
        </w:rPr>
        <w:t xml:space="preserve"> זה כן. זה מה שמקבלים. אין תואר. לא, הוא לא הפסיק את התואר</w:t>
      </w:r>
      <w:r w:rsidR="00067EC0">
        <w:rPr>
          <w:rFonts w:hint="cs"/>
          <w:rtl/>
        </w:rPr>
        <w:t>,</w:t>
      </w:r>
      <w:r>
        <w:rPr>
          <w:rFonts w:hint="cs"/>
          <w:rtl/>
        </w:rPr>
        <w:t xml:space="preserve"> כי ב-2011 הוא הופסק.</w:t>
      </w:r>
    </w:p>
    <w:p w:rsidR="00304FBD" w:rsidRDefault="00304FBD" w:rsidP="00E60D06">
      <w:pPr>
        <w:rPr>
          <w:rtl/>
        </w:rPr>
      </w:pPr>
    </w:p>
    <w:p w:rsidR="00304FBD" w:rsidRDefault="00304FBD" w:rsidP="00067EC0">
      <w:pPr>
        <w:rPr>
          <w:rtl/>
        </w:rPr>
      </w:pPr>
      <w:r>
        <w:rPr>
          <w:rFonts w:hint="cs"/>
          <w:rtl/>
        </w:rPr>
        <w:t xml:space="preserve">בואו נמשיך. אין הפקדות. ב-2019 מי היה השר לביטחון פנים? מי היה, אתה זוכר? גלעד ארדן. אני יודעת, כי אני הייתי בממשלה אז, בקואליציה. ב-2019 השר גלעד ארדן הפסיק. הוא הפסיק. הינה, אני מקריאה לכם מה הוא הפסיק: אין יותר בישול בתאים, אין מוסד דובר, אין שיבוץ בכלא לפי שיוך ארגוני, אין הפקדות, ויש הגבלה של כמות המים. לא שר שלי, אבל גם האמת היא אופציה, כי זה מה שעשה גלעד ארדן. כן, מה שבן גביר עשה, הוא צמצם </w:t>
      </w:r>
      <w:bookmarkStart w:id="21782" w:name="_ETM_Q49_344891"/>
      <w:bookmarkEnd w:id="21782"/>
      <w:r>
        <w:rPr>
          <w:rFonts w:hint="eastAsia"/>
          <w:rtl/>
        </w:rPr>
        <w:t>–</w:t>
      </w:r>
      <w:r>
        <w:rPr>
          <w:rFonts w:hint="cs"/>
          <w:rtl/>
        </w:rPr>
        <w:t xml:space="preserve"> במקום רבע שעה מקלחת לארבע דקות מקלחת. כל הכבוד. כל הכבוד. ארבע דקות.</w:t>
      </w:r>
    </w:p>
    <w:p w:rsidR="00304FBD" w:rsidRDefault="00304FBD" w:rsidP="00E60D06">
      <w:pPr>
        <w:rPr>
          <w:rtl/>
        </w:rPr>
      </w:pPr>
    </w:p>
    <w:p w:rsidR="00304FBD" w:rsidRDefault="00304FBD" w:rsidP="00E60D06">
      <w:pPr>
        <w:pStyle w:val="af5"/>
        <w:keepNext/>
        <w:rPr>
          <w:rtl/>
        </w:rPr>
      </w:pPr>
      <w:bookmarkStart w:id="21783" w:name="ET_interruption_6356_3"/>
      <w:r w:rsidRPr="00E23444">
        <w:rPr>
          <w:rStyle w:val="TagStyle"/>
          <w:rtl/>
        </w:rPr>
        <w:t xml:space="preserve"> &lt;&lt; קריאה &gt;&gt; </w:t>
      </w:r>
      <w:r>
        <w:rPr>
          <w:rtl/>
        </w:rPr>
        <w:t>לימור סון הר מלך (עוצמה יהודית):</w:t>
      </w:r>
      <w:r w:rsidRPr="00E23444">
        <w:rPr>
          <w:rStyle w:val="TagStyle"/>
          <w:rtl/>
        </w:rPr>
        <w:t xml:space="preserve"> &lt;&lt; קריאה &gt;&gt;</w:t>
      </w:r>
      <w:r>
        <w:rPr>
          <w:rtl/>
        </w:rPr>
        <w:t xml:space="preserve">   </w:t>
      </w:r>
      <w:bookmarkEnd w:id="21783"/>
    </w:p>
    <w:p w:rsidR="00304FBD" w:rsidRDefault="00304FBD" w:rsidP="00356066">
      <w:pPr>
        <w:rPr>
          <w:rtl/>
        </w:rPr>
      </w:pPr>
    </w:p>
    <w:p w:rsidR="00304FBD" w:rsidRDefault="00304FBD" w:rsidP="00E60D06">
      <w:pPr>
        <w:rPr>
          <w:rtl/>
        </w:rPr>
      </w:pPr>
      <w:r>
        <w:rPr>
          <w:rFonts w:hint="cs"/>
          <w:rtl/>
        </w:rPr>
        <w:t>גם האמת היא אופציה.</w:t>
      </w:r>
    </w:p>
    <w:p w:rsidR="00304FBD" w:rsidRDefault="00304FBD" w:rsidP="00E60D06">
      <w:pPr>
        <w:rPr>
          <w:rtl/>
        </w:rPr>
      </w:pPr>
    </w:p>
    <w:p w:rsidR="00304FBD" w:rsidRDefault="00304FBD" w:rsidP="00E60D06">
      <w:pPr>
        <w:pStyle w:val="-"/>
        <w:keepNext/>
        <w:rPr>
          <w:rtl/>
        </w:rPr>
      </w:pPr>
      <w:bookmarkStart w:id="21784" w:name="ET_speakercontinue_5300_4"/>
      <w:r w:rsidRPr="00E23444">
        <w:rPr>
          <w:rStyle w:val="TagStyle"/>
          <w:rtl/>
        </w:rPr>
        <w:t xml:space="preserve"> &lt;&lt; דובר_המשך &gt;&gt; </w:t>
      </w:r>
      <w:r>
        <w:rPr>
          <w:rtl/>
        </w:rPr>
        <w:t>מירב בן ארי (יש עתיד):</w:t>
      </w:r>
      <w:r w:rsidRPr="00E23444">
        <w:rPr>
          <w:rStyle w:val="TagStyle"/>
          <w:rtl/>
        </w:rPr>
        <w:t xml:space="preserve"> &lt;&lt; דובר_המשך &gt;&gt;</w:t>
      </w:r>
      <w:r>
        <w:rPr>
          <w:rtl/>
        </w:rPr>
        <w:t xml:space="preserve">   </w:t>
      </w:r>
      <w:bookmarkEnd w:id="21784"/>
    </w:p>
    <w:p w:rsidR="00304FBD" w:rsidRDefault="00304FBD" w:rsidP="00356066">
      <w:pPr>
        <w:rPr>
          <w:rtl/>
        </w:rPr>
      </w:pPr>
    </w:p>
    <w:p w:rsidR="00304FBD" w:rsidRDefault="00304FBD" w:rsidP="00E60D06">
      <w:pPr>
        <w:rPr>
          <w:rtl/>
        </w:rPr>
      </w:pPr>
      <w:r>
        <w:rPr>
          <w:rFonts w:hint="cs"/>
          <w:rtl/>
        </w:rPr>
        <w:t>גלעד ארדן הוא לא מהמפלגה שלי אפילו.</w:t>
      </w:r>
    </w:p>
    <w:p w:rsidR="00304FBD" w:rsidRDefault="00304FBD" w:rsidP="00E60D06">
      <w:pPr>
        <w:rPr>
          <w:rtl/>
        </w:rPr>
      </w:pPr>
      <w:bookmarkStart w:id="21785" w:name="_ETM_Q49_355211"/>
      <w:bookmarkStart w:id="21786" w:name="_ETM_Q49_355260"/>
      <w:bookmarkStart w:id="21787" w:name="_ETM_Q49_355351"/>
      <w:bookmarkStart w:id="21788" w:name="_ETM_Q49_356757"/>
      <w:bookmarkEnd w:id="21785"/>
      <w:bookmarkEnd w:id="21786"/>
      <w:bookmarkEnd w:id="21787"/>
      <w:bookmarkEnd w:id="21788"/>
    </w:p>
    <w:p w:rsidR="00304FBD" w:rsidRDefault="00304FBD" w:rsidP="00E60D06">
      <w:pPr>
        <w:pStyle w:val="af5"/>
        <w:keepNext/>
        <w:rPr>
          <w:rtl/>
        </w:rPr>
      </w:pPr>
      <w:bookmarkStart w:id="21789" w:name="_ETM_Q49_356811"/>
      <w:bookmarkEnd w:id="21789"/>
      <w:r w:rsidRPr="00E23444">
        <w:rPr>
          <w:rStyle w:val="TagStyle"/>
          <w:rtl/>
        </w:rPr>
        <w:t xml:space="preserve">&lt;&lt; קריאה &gt;&gt; </w:t>
      </w:r>
      <w:r>
        <w:rPr>
          <w:rtl/>
        </w:rPr>
        <w:t>לימור סון הר מלך (עוצמה יהודית):</w:t>
      </w:r>
      <w:r w:rsidRPr="00E23444">
        <w:rPr>
          <w:rStyle w:val="TagStyle"/>
          <w:rtl/>
        </w:rPr>
        <w:t xml:space="preserve"> &lt;&lt; קריאה &gt;&gt;</w:t>
      </w:r>
      <w:r>
        <w:rPr>
          <w:rtl/>
        </w:rPr>
        <w:t xml:space="preserve">   </w:t>
      </w:r>
    </w:p>
    <w:p w:rsidR="00304FBD" w:rsidRDefault="00304FBD" w:rsidP="00E60D06">
      <w:pPr>
        <w:keepNext/>
        <w:rPr>
          <w:rtl/>
        </w:rPr>
      </w:pPr>
      <w:bookmarkStart w:id="21790" w:name="_ETM_Q49_357602"/>
      <w:bookmarkEnd w:id="21790"/>
    </w:p>
    <w:p w:rsidR="00304FBD" w:rsidRDefault="00304FBD" w:rsidP="00743DF1">
      <w:pPr>
        <w:rPr>
          <w:rtl/>
        </w:rPr>
      </w:pPr>
      <w:bookmarkStart w:id="21791" w:name="_ETM_Q49_357659"/>
      <w:bookmarkEnd w:id="21791"/>
      <w:r>
        <w:rPr>
          <w:rFonts w:hint="cs"/>
          <w:rtl/>
        </w:rPr>
        <w:t xml:space="preserve">שמונה שנים </w:t>
      </w:r>
      <w:r w:rsidR="00743DF1">
        <w:rPr>
          <w:rFonts w:hint="cs"/>
          <w:rtl/>
        </w:rPr>
        <w:t>– – –</w:t>
      </w:r>
    </w:p>
    <w:p w:rsidR="00304FBD" w:rsidRPr="00C754F8" w:rsidRDefault="00304FBD" w:rsidP="00E60D06">
      <w:pPr>
        <w:rPr>
          <w:rtl/>
        </w:rPr>
      </w:pPr>
    </w:p>
    <w:p w:rsidR="00304FBD" w:rsidRDefault="00304FBD" w:rsidP="00E60D06">
      <w:pPr>
        <w:pStyle w:val="-"/>
        <w:keepNext/>
        <w:rPr>
          <w:rtl/>
        </w:rPr>
      </w:pPr>
      <w:bookmarkStart w:id="21792" w:name="ET_speakercontinue_5300_19"/>
      <w:r w:rsidRPr="00C431E0">
        <w:rPr>
          <w:rStyle w:val="TagStyle"/>
          <w:rtl/>
        </w:rPr>
        <w:t xml:space="preserve"> &lt;&lt; דובר_המשך &gt;&gt; </w:t>
      </w:r>
      <w:r>
        <w:rPr>
          <w:rtl/>
        </w:rPr>
        <w:t>מירב בן ארי (יש עתיד):</w:t>
      </w:r>
      <w:r w:rsidRPr="00C431E0">
        <w:rPr>
          <w:rStyle w:val="TagStyle"/>
          <w:rtl/>
        </w:rPr>
        <w:t xml:space="preserve"> &lt;&lt; דובר_המשך &gt;&gt;</w:t>
      </w:r>
      <w:r>
        <w:rPr>
          <w:rtl/>
        </w:rPr>
        <w:t xml:space="preserve">   </w:t>
      </w:r>
      <w:bookmarkEnd w:id="21792"/>
    </w:p>
    <w:p w:rsidR="00304FBD" w:rsidRDefault="00304FBD" w:rsidP="00356066">
      <w:pPr>
        <w:rPr>
          <w:rtl/>
        </w:rPr>
      </w:pPr>
    </w:p>
    <w:p w:rsidR="00304FBD" w:rsidRDefault="00304FBD" w:rsidP="00E60D06">
      <w:pPr>
        <w:rPr>
          <w:rtl/>
        </w:rPr>
      </w:pPr>
      <w:bookmarkStart w:id="21793" w:name="_ETM_Q49_355405"/>
      <w:bookmarkEnd w:id="21793"/>
      <w:r>
        <w:rPr>
          <w:rFonts w:hint="cs"/>
          <w:rtl/>
        </w:rPr>
        <w:t xml:space="preserve">גלעד ארדן צמצם. שנייה. </w:t>
      </w:r>
      <w:bookmarkStart w:id="21794" w:name="_ETM_Q49_363456"/>
      <w:bookmarkEnd w:id="21794"/>
    </w:p>
    <w:p w:rsidR="00304FBD" w:rsidRDefault="00304FBD" w:rsidP="00E60D06">
      <w:pPr>
        <w:rPr>
          <w:rtl/>
        </w:rPr>
      </w:pPr>
      <w:bookmarkStart w:id="21795" w:name="_ETM_Q49_363486"/>
      <w:bookmarkStart w:id="21796" w:name="_ETM_Q49_364900"/>
      <w:bookmarkEnd w:id="21795"/>
      <w:bookmarkEnd w:id="21796"/>
    </w:p>
    <w:p w:rsidR="00304FBD" w:rsidRDefault="00304FBD" w:rsidP="00E60D06">
      <w:pPr>
        <w:pStyle w:val="af5"/>
        <w:keepNext/>
        <w:rPr>
          <w:rtl/>
        </w:rPr>
      </w:pPr>
      <w:bookmarkStart w:id="21797" w:name="_ETM_Q49_364947"/>
      <w:bookmarkEnd w:id="21797"/>
      <w:r w:rsidRPr="00E23444">
        <w:rPr>
          <w:rStyle w:val="TagStyle"/>
          <w:rtl/>
        </w:rPr>
        <w:t xml:space="preserve">&lt;&lt; קריאה &gt;&gt; </w:t>
      </w:r>
      <w:r>
        <w:rPr>
          <w:rtl/>
        </w:rPr>
        <w:t>אריאל קלנר (הליכוד):</w:t>
      </w:r>
      <w:r w:rsidRPr="00E23444">
        <w:rPr>
          <w:rStyle w:val="TagStyle"/>
          <w:rtl/>
        </w:rPr>
        <w:t xml:space="preserve"> &lt;&lt; קריאה &gt;&gt;</w:t>
      </w:r>
      <w:r>
        <w:rPr>
          <w:rtl/>
        </w:rPr>
        <w:t xml:space="preserve">   </w:t>
      </w:r>
    </w:p>
    <w:p w:rsidR="00304FBD" w:rsidRDefault="00304FBD" w:rsidP="00E60D06">
      <w:pPr>
        <w:ind w:firstLine="0"/>
        <w:rPr>
          <w:b/>
          <w:bCs/>
          <w:u w:val="single"/>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
        <w:keepNext/>
        <w:rPr>
          <w:rtl/>
        </w:rPr>
      </w:pPr>
      <w:r w:rsidRPr="00C431E0">
        <w:rPr>
          <w:rStyle w:val="TagStyle"/>
          <w:rtl/>
        </w:rPr>
        <w:t xml:space="preserve"> &lt;&lt; דובר_המשך &gt;&gt; </w:t>
      </w:r>
      <w:r>
        <w:rPr>
          <w:rtl/>
        </w:rPr>
        <w:t>מירב בן ארי (יש עתיד):</w:t>
      </w:r>
      <w:r w:rsidRPr="00C431E0">
        <w:rPr>
          <w:rStyle w:val="TagStyle"/>
          <w:rtl/>
        </w:rPr>
        <w:t xml:space="preserve"> &lt;&lt; דובר_המשך &gt;&gt;</w:t>
      </w:r>
      <w:r>
        <w:rPr>
          <w:rtl/>
        </w:rPr>
        <w:t xml:space="preserve">   </w:t>
      </w:r>
    </w:p>
    <w:p w:rsidR="00304FBD" w:rsidRDefault="00304FBD" w:rsidP="00356066">
      <w:pPr>
        <w:rPr>
          <w:rtl/>
        </w:rPr>
      </w:pPr>
    </w:p>
    <w:p w:rsidR="00304FBD" w:rsidRDefault="00304FBD" w:rsidP="00067EC0">
      <w:pPr>
        <w:rPr>
          <w:rtl/>
        </w:rPr>
      </w:pPr>
      <w:bookmarkStart w:id="21798" w:name="_ETM_Q49_363612"/>
      <w:bookmarkStart w:id="21799" w:name="_ETM_Q49_363692"/>
      <w:bookmarkStart w:id="21800" w:name="_ETM_Q49_363790"/>
      <w:bookmarkStart w:id="21801" w:name="_ETM_Q49_363851"/>
      <w:bookmarkEnd w:id="21798"/>
      <w:bookmarkEnd w:id="21799"/>
      <w:bookmarkEnd w:id="21800"/>
      <w:bookmarkEnd w:id="21801"/>
      <w:r>
        <w:rPr>
          <w:rFonts w:hint="cs"/>
          <w:rtl/>
        </w:rPr>
        <w:t xml:space="preserve">אבל אם את מפריעה לי </w:t>
      </w:r>
      <w:r>
        <w:rPr>
          <w:rtl/>
        </w:rPr>
        <w:t>–</w:t>
      </w:r>
      <w:r>
        <w:rPr>
          <w:rFonts w:hint="cs"/>
          <w:rtl/>
        </w:rPr>
        <w:t xml:space="preserve"> שנייה. תקשיב, אני מדברת על שר מהמפלגה שלך, לפחות תקשיב. מילא היא צועקת, זה שר שלה. השר גלעד ארדן, לא אמרתי סגלוביץ'. היא, מילא, צועקת</w:t>
      </w:r>
      <w:r w:rsidR="00067EC0">
        <w:rPr>
          <w:rFonts w:hint="cs"/>
          <w:rtl/>
        </w:rPr>
        <w:t>,</w:t>
      </w:r>
      <w:r>
        <w:rPr>
          <w:rFonts w:hint="cs"/>
          <w:rtl/>
        </w:rPr>
        <w:t xml:space="preserve"> </w:t>
      </w:r>
      <w:bookmarkStart w:id="21802" w:name="_ETM_Q49_375375"/>
      <w:bookmarkEnd w:id="21802"/>
      <w:r>
        <w:rPr>
          <w:rFonts w:hint="cs"/>
          <w:rtl/>
        </w:rPr>
        <w:t>אבל אתה מה אתה קשור? הוא מהמפלגה שלך</w:t>
      </w:r>
      <w:r w:rsidR="00067EC0">
        <w:rPr>
          <w:rFonts w:hint="cs"/>
          <w:rtl/>
        </w:rPr>
        <w:t>,</w:t>
      </w:r>
      <w:r>
        <w:rPr>
          <w:rFonts w:hint="cs"/>
          <w:rtl/>
        </w:rPr>
        <w:t xml:space="preserve"> תקשיב</w:t>
      </w:r>
      <w:r w:rsidR="00067EC0">
        <w:rPr>
          <w:rFonts w:hint="cs"/>
          <w:rtl/>
        </w:rPr>
        <w:t>,</w:t>
      </w:r>
      <w:r>
        <w:rPr>
          <w:rFonts w:hint="cs"/>
          <w:rtl/>
        </w:rPr>
        <w:t xml:space="preserve"> גלעד ארדן. </w:t>
      </w:r>
    </w:p>
    <w:p w:rsidR="00304FBD" w:rsidRDefault="00304FBD" w:rsidP="00E60D06">
      <w:pPr>
        <w:ind w:firstLine="0"/>
        <w:rPr>
          <w:rtl/>
        </w:rPr>
      </w:pPr>
    </w:p>
    <w:p w:rsidR="00304FBD" w:rsidRDefault="00304FBD" w:rsidP="00E60D06">
      <w:pPr>
        <w:pStyle w:val="af5"/>
        <w:keepNext/>
        <w:rPr>
          <w:rtl/>
        </w:rPr>
      </w:pPr>
      <w:r w:rsidRPr="00E23444">
        <w:rPr>
          <w:rStyle w:val="TagStyle"/>
          <w:rtl/>
        </w:rPr>
        <w:t xml:space="preserve">&lt;&lt; קריאה &gt;&gt; </w:t>
      </w:r>
      <w:r>
        <w:rPr>
          <w:rtl/>
        </w:rPr>
        <w:t>אריאל קלנר (הליכוד):</w:t>
      </w:r>
      <w:r w:rsidRPr="00E23444">
        <w:rPr>
          <w:rStyle w:val="TagStyle"/>
          <w:rtl/>
        </w:rPr>
        <w:t xml:space="preserve"> &lt;&lt; קריאה &gt;&gt;</w:t>
      </w:r>
      <w:r>
        <w:rPr>
          <w:rtl/>
        </w:rPr>
        <w:t xml:space="preserve">   </w:t>
      </w:r>
    </w:p>
    <w:p w:rsidR="00304FBD" w:rsidRDefault="00304FBD" w:rsidP="00E60D06">
      <w:pPr>
        <w:ind w:firstLine="0"/>
        <w:rPr>
          <w:b/>
          <w:bCs/>
          <w:u w:val="single"/>
          <w:rtl/>
        </w:rPr>
      </w:pPr>
    </w:p>
    <w:p w:rsidR="00304FBD" w:rsidRDefault="00743DF1" w:rsidP="00743DF1">
      <w:pPr>
        <w:rPr>
          <w:rtl/>
        </w:rPr>
      </w:pPr>
      <w:r>
        <w:rPr>
          <w:rFonts w:hint="cs"/>
          <w:rtl/>
        </w:rPr>
        <w:t>– – –</w:t>
      </w:r>
    </w:p>
    <w:p w:rsidR="00304FBD" w:rsidRDefault="00304FBD" w:rsidP="00E60D06">
      <w:pPr>
        <w:ind w:firstLine="0"/>
        <w:rPr>
          <w:rtl/>
        </w:rPr>
      </w:pPr>
    </w:p>
    <w:p w:rsidR="00304FBD" w:rsidRDefault="00304FBD" w:rsidP="00E60D06">
      <w:pPr>
        <w:pStyle w:val="-"/>
        <w:keepNext/>
        <w:rPr>
          <w:rtl/>
        </w:rPr>
      </w:pPr>
      <w:bookmarkStart w:id="21803" w:name="ET_speakercontinue_5300_21"/>
      <w:r w:rsidRPr="00C431E0">
        <w:rPr>
          <w:rStyle w:val="TagStyle"/>
          <w:rtl/>
        </w:rPr>
        <w:t xml:space="preserve"> &lt;&lt; דובר_המשך &gt;&gt; </w:t>
      </w:r>
      <w:r>
        <w:rPr>
          <w:rtl/>
        </w:rPr>
        <w:t>מירב בן ארי (יש עתיד):</w:t>
      </w:r>
      <w:r w:rsidRPr="00C431E0">
        <w:rPr>
          <w:rStyle w:val="TagStyle"/>
          <w:rtl/>
        </w:rPr>
        <w:t xml:space="preserve"> &lt;&lt; דובר_המשך &gt;&gt;</w:t>
      </w:r>
      <w:r>
        <w:rPr>
          <w:rtl/>
        </w:rPr>
        <w:t xml:space="preserve">   </w:t>
      </w:r>
      <w:bookmarkEnd w:id="21803"/>
    </w:p>
    <w:p w:rsidR="00304FBD" w:rsidRDefault="00304FBD" w:rsidP="00356066">
      <w:pPr>
        <w:rPr>
          <w:rtl/>
        </w:rPr>
      </w:pPr>
    </w:p>
    <w:p w:rsidR="00304FBD" w:rsidRDefault="00304FBD" w:rsidP="00E60D06">
      <w:pPr>
        <w:rPr>
          <w:rtl/>
        </w:rPr>
      </w:pPr>
      <w:r>
        <w:rPr>
          <w:rFonts w:hint="cs"/>
          <w:rtl/>
        </w:rPr>
        <w:t xml:space="preserve">תראה לאן הגענו, לאיזה </w:t>
      </w:r>
      <w:bookmarkStart w:id="21804" w:name="_ETM_Q49_383575"/>
      <w:bookmarkEnd w:id="21804"/>
      <w:r>
        <w:rPr>
          <w:rFonts w:hint="cs"/>
          <w:rtl/>
        </w:rPr>
        <w:t>הזיות. אני אומרת לכם מה הוא עשה.</w:t>
      </w:r>
    </w:p>
    <w:p w:rsidR="00304FBD" w:rsidRDefault="00304FBD" w:rsidP="00E60D06">
      <w:pPr>
        <w:rPr>
          <w:rtl/>
        </w:rPr>
      </w:pPr>
    </w:p>
    <w:p w:rsidR="00304FBD" w:rsidRDefault="00304FBD" w:rsidP="00E60D06">
      <w:pPr>
        <w:pStyle w:val="af5"/>
        <w:keepNext/>
        <w:rPr>
          <w:rtl/>
        </w:rPr>
      </w:pPr>
      <w:bookmarkStart w:id="21805" w:name="_ETM_Q49_385549"/>
      <w:bookmarkStart w:id="21806" w:name="_ETM_Q49_385626"/>
      <w:bookmarkEnd w:id="21805"/>
      <w:bookmarkEnd w:id="21806"/>
      <w:r w:rsidRPr="00E23444">
        <w:rPr>
          <w:rStyle w:val="TagStyle"/>
          <w:rtl/>
        </w:rPr>
        <w:t xml:space="preserve">&lt;&lt; קריאה &gt;&gt; </w:t>
      </w:r>
      <w:r>
        <w:rPr>
          <w:rtl/>
        </w:rPr>
        <w:t>אריאל קלנר (הליכוד):</w:t>
      </w:r>
      <w:r w:rsidRPr="00E23444">
        <w:rPr>
          <w:rStyle w:val="TagStyle"/>
          <w:rtl/>
        </w:rPr>
        <w:t xml:space="preserve"> &lt;&lt; קריאה &gt;&gt;</w:t>
      </w:r>
      <w:r>
        <w:rPr>
          <w:rtl/>
        </w:rPr>
        <w:t xml:space="preserve">   </w:t>
      </w:r>
    </w:p>
    <w:p w:rsidR="00304FBD" w:rsidRDefault="00304FBD" w:rsidP="00E60D06">
      <w:pPr>
        <w:rPr>
          <w:rtl/>
        </w:rPr>
      </w:pPr>
      <w:bookmarkStart w:id="21807" w:name="_ETM_Q49_386058"/>
      <w:bookmarkEnd w:id="21807"/>
    </w:p>
    <w:p w:rsidR="00304FBD" w:rsidRDefault="00304FBD" w:rsidP="00E60D06">
      <w:pPr>
        <w:rPr>
          <w:rtl/>
        </w:rPr>
      </w:pPr>
      <w:bookmarkStart w:id="21808" w:name="_ETM_Q49_386114"/>
      <w:bookmarkEnd w:id="21808"/>
      <w:r>
        <w:rPr>
          <w:rFonts w:hint="cs"/>
          <w:rtl/>
        </w:rPr>
        <w:t xml:space="preserve">לא הייתי חבר </w:t>
      </w:r>
      <w:bookmarkStart w:id="21809" w:name="_ETM_Q49_396989"/>
      <w:bookmarkEnd w:id="21809"/>
      <w:r>
        <w:rPr>
          <w:rFonts w:hint="cs"/>
          <w:rtl/>
        </w:rPr>
        <w:t>כנסת.</w:t>
      </w:r>
    </w:p>
    <w:p w:rsidR="00304FBD" w:rsidRDefault="00304FBD" w:rsidP="00E60D06">
      <w:pPr>
        <w:rPr>
          <w:rtl/>
        </w:rPr>
      </w:pPr>
    </w:p>
    <w:p w:rsidR="00304FBD" w:rsidRDefault="00304FBD" w:rsidP="00E60D06">
      <w:pPr>
        <w:pStyle w:val="-"/>
        <w:keepNext/>
        <w:rPr>
          <w:rtl/>
        </w:rPr>
      </w:pPr>
      <w:r w:rsidRPr="00C431E0">
        <w:rPr>
          <w:rStyle w:val="TagStyle"/>
          <w:rtl/>
        </w:rPr>
        <w:t xml:space="preserve"> &lt;&lt; דובר_המשך &gt;&gt; </w:t>
      </w:r>
      <w:r>
        <w:rPr>
          <w:rtl/>
        </w:rPr>
        <w:t>מירב בן ארי (יש עתיד):</w:t>
      </w:r>
      <w:r w:rsidRPr="00C431E0">
        <w:rPr>
          <w:rStyle w:val="TagStyle"/>
          <w:rtl/>
        </w:rPr>
        <w:t xml:space="preserve"> &lt;&lt; דובר_המשך &gt;&gt;</w:t>
      </w:r>
      <w:r>
        <w:rPr>
          <w:rtl/>
        </w:rPr>
        <w:t xml:space="preserve">   </w:t>
      </w:r>
    </w:p>
    <w:p w:rsidR="00304FBD" w:rsidRDefault="00304FBD" w:rsidP="00356066">
      <w:pPr>
        <w:rPr>
          <w:rtl/>
        </w:rPr>
      </w:pPr>
    </w:p>
    <w:p w:rsidR="00304FBD" w:rsidRPr="00067EC0" w:rsidRDefault="00304FBD" w:rsidP="00067EC0">
      <w:pPr>
        <w:rPr>
          <w:rtl/>
        </w:rPr>
      </w:pPr>
      <w:r>
        <w:rPr>
          <w:rFonts w:hint="cs"/>
          <w:rtl/>
        </w:rPr>
        <w:t xml:space="preserve">שנייה, תקשיב. </w:t>
      </w:r>
      <w:bookmarkStart w:id="21810" w:name="_ETM_Q49_390236"/>
      <w:bookmarkEnd w:id="21810"/>
      <w:r>
        <w:rPr>
          <w:rFonts w:hint="cs"/>
          <w:rtl/>
        </w:rPr>
        <w:t>אני אומרת לך מה היה</w:t>
      </w:r>
      <w:r w:rsidR="00067EC0">
        <w:rPr>
          <w:rFonts w:hint="cs"/>
          <w:rtl/>
        </w:rPr>
        <w:t>,</w:t>
      </w:r>
      <w:r>
        <w:rPr>
          <w:rFonts w:hint="cs"/>
          <w:rtl/>
        </w:rPr>
        <w:t xml:space="preserve"> מה היה, בחייאת. חמישה דברים</w:t>
      </w:r>
      <w:r w:rsidR="00067EC0">
        <w:rPr>
          <w:rFonts w:hint="cs"/>
          <w:rtl/>
        </w:rPr>
        <w:t>,</w:t>
      </w:r>
      <w:r>
        <w:rPr>
          <w:rFonts w:hint="cs"/>
          <w:rtl/>
        </w:rPr>
        <w:t xml:space="preserve"> חמישה דברים שבוטלו </w:t>
      </w:r>
      <w:r>
        <w:rPr>
          <w:rtl/>
        </w:rPr>
        <w:t>–</w:t>
      </w:r>
      <w:r>
        <w:rPr>
          <w:rFonts w:hint="cs"/>
          <w:rtl/>
        </w:rPr>
        <w:t xml:space="preserve"> אני יודעת </w:t>
      </w:r>
      <w:bookmarkStart w:id="21811" w:name="_ETM_Q49_399270"/>
      <w:bookmarkEnd w:id="21811"/>
      <w:r>
        <w:rPr>
          <w:rFonts w:hint="cs"/>
          <w:rtl/>
        </w:rPr>
        <w:t>שהיו.</w:t>
      </w:r>
      <w:r>
        <w:rPr>
          <w:rFonts w:hint="cs"/>
        </w:rPr>
        <w:t xml:space="preserve"> </w:t>
      </w:r>
    </w:p>
    <w:p w:rsidR="00304FBD" w:rsidRDefault="00304FBD" w:rsidP="00E60D06">
      <w:pPr>
        <w:rPr>
          <w:rtl/>
        </w:rPr>
      </w:pPr>
    </w:p>
    <w:p w:rsidR="00304FBD" w:rsidRDefault="00304FBD" w:rsidP="00067EC0">
      <w:pPr>
        <w:rPr>
          <w:rtl/>
        </w:rPr>
      </w:pPr>
      <w:r>
        <w:rPr>
          <w:rFonts w:hint="cs"/>
          <w:rtl/>
        </w:rPr>
        <w:t>עכשיו, אין ספק, אין ספק שהוא צמצם את המקלחת מרבע שעה לארבע דקות, נתתי לו את הקרדיט, אבל הלימודים</w:t>
      </w:r>
      <w:r w:rsidR="00067EC0">
        <w:rPr>
          <w:rFonts w:hint="cs"/>
          <w:rtl/>
        </w:rPr>
        <w:t xml:space="preserve"> לא היו כבר מ-2011, אין לימודים; אין הפקדות כבר מ-2019;</w:t>
      </w:r>
      <w:r>
        <w:rPr>
          <w:rFonts w:hint="cs"/>
          <w:rtl/>
        </w:rPr>
        <w:t xml:space="preserve"> אין</w:t>
      </w:r>
      <w:r w:rsidR="00067EC0">
        <w:rPr>
          <w:rFonts w:hint="cs"/>
          <w:rtl/>
        </w:rPr>
        <w:t>;</w:t>
      </w:r>
      <w:r>
        <w:rPr>
          <w:rFonts w:hint="cs"/>
          <w:rtl/>
        </w:rPr>
        <w:t xml:space="preserve"> אין טיפולי שיניים ואין טיפולי אסתטיקה</w:t>
      </w:r>
      <w:r w:rsidR="00067EC0">
        <w:rPr>
          <w:rFonts w:hint="cs"/>
          <w:rtl/>
        </w:rPr>
        <w:t>,</w:t>
      </w:r>
      <w:r>
        <w:rPr>
          <w:rFonts w:hint="cs"/>
          <w:rtl/>
        </w:rPr>
        <w:t xml:space="preserve"> אין את השטויות האלה. מה</w:t>
      </w:r>
      <w:bookmarkStart w:id="21812" w:name="_ETM_Q49_420460"/>
      <w:bookmarkEnd w:id="21812"/>
      <w:r>
        <w:rPr>
          <w:rFonts w:hint="cs"/>
          <w:rtl/>
        </w:rPr>
        <w:t xml:space="preserve"> יש לכם? </w:t>
      </w:r>
    </w:p>
    <w:p w:rsidR="00304FBD" w:rsidRDefault="00304FBD" w:rsidP="00E60D06">
      <w:pPr>
        <w:rPr>
          <w:rtl/>
        </w:rPr>
      </w:pPr>
    </w:p>
    <w:p w:rsidR="00304FBD" w:rsidRDefault="00304FBD" w:rsidP="00067EC0">
      <w:pPr>
        <w:rPr>
          <w:rtl/>
        </w:rPr>
      </w:pPr>
      <w:r>
        <w:rPr>
          <w:rFonts w:hint="cs"/>
          <w:rtl/>
        </w:rPr>
        <w:t xml:space="preserve">אבל מה כן יש </w:t>
      </w:r>
      <w:r>
        <w:rPr>
          <w:rtl/>
        </w:rPr>
        <w:t>–</w:t>
      </w:r>
      <w:r>
        <w:rPr>
          <w:rFonts w:hint="cs"/>
          <w:rtl/>
        </w:rPr>
        <w:t xml:space="preserve"> אתם יודעים מה יש? יש יותר מתים בפיגועי טרור במשמרת שלו</w:t>
      </w:r>
      <w:r w:rsidR="00067EC0">
        <w:rPr>
          <w:rFonts w:hint="cs"/>
          <w:rtl/>
        </w:rPr>
        <w:t>;</w:t>
      </w:r>
      <w:r>
        <w:rPr>
          <w:rFonts w:hint="cs"/>
          <w:rtl/>
        </w:rPr>
        <w:t xml:space="preserve"> יש יותר מתים בחברה היהודית</w:t>
      </w:r>
      <w:r w:rsidR="00067EC0">
        <w:rPr>
          <w:rFonts w:hint="cs"/>
          <w:rtl/>
        </w:rPr>
        <w:t>;</w:t>
      </w:r>
      <w:r>
        <w:rPr>
          <w:rFonts w:hint="cs"/>
          <w:rtl/>
        </w:rPr>
        <w:t xml:space="preserve"> יש יותר ארגוני פשיעה. על מי אתה גיבור, על אנשים עם אזיקים? עליהם אתה גיבור</w:t>
      </w:r>
      <w:r w:rsidR="00067EC0">
        <w:rPr>
          <w:rFonts w:hint="cs"/>
          <w:rtl/>
        </w:rPr>
        <w:t>?</w:t>
      </w:r>
      <w:r>
        <w:rPr>
          <w:rFonts w:hint="cs"/>
          <w:rtl/>
        </w:rPr>
        <w:t xml:space="preserve"> עליהם אתה עושה את הוואסח שלך? בוא תוריד את מספר הנרצחים בחברה הערבית, תוריד את מספר הנרצחים בחברה היהודית</w:t>
      </w:r>
      <w:r w:rsidR="00067EC0">
        <w:rPr>
          <w:rFonts w:hint="cs"/>
          <w:rtl/>
        </w:rPr>
        <w:t>,</w:t>
      </w:r>
      <w:r>
        <w:rPr>
          <w:rFonts w:hint="cs"/>
          <w:rtl/>
        </w:rPr>
        <w:t xml:space="preserve"> תטפל בארגוני הפשיעה, לא באסירים עם אזיקים. בהם תטפל.</w:t>
      </w:r>
    </w:p>
    <w:p w:rsidR="00304FBD" w:rsidRDefault="00304FBD" w:rsidP="00E60D06">
      <w:pPr>
        <w:rPr>
          <w:rtl/>
        </w:rPr>
      </w:pPr>
    </w:p>
    <w:p w:rsidR="00304FBD" w:rsidRDefault="00304FBD" w:rsidP="00E60D06">
      <w:pPr>
        <w:pStyle w:val="af6"/>
        <w:keepNext/>
        <w:rPr>
          <w:rtl/>
        </w:rPr>
      </w:pPr>
      <w:r w:rsidRPr="00E23444">
        <w:rPr>
          <w:rStyle w:val="TagStyle"/>
          <w:rtl/>
        </w:rPr>
        <w:t xml:space="preserve"> &lt;&lt; יור &gt;&gt; </w:t>
      </w:r>
      <w:r>
        <w:rPr>
          <w:rtl/>
        </w:rPr>
        <w:t>היו"ר משה סולומון:</w:t>
      </w:r>
      <w:r w:rsidRPr="00E23444">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תודה.</w:t>
      </w:r>
    </w:p>
    <w:p w:rsidR="00304FBD" w:rsidRDefault="00304FBD" w:rsidP="00E60D06">
      <w:pPr>
        <w:rPr>
          <w:rtl/>
        </w:rPr>
      </w:pPr>
    </w:p>
    <w:p w:rsidR="00304FBD" w:rsidRDefault="00304FBD" w:rsidP="00E60D06">
      <w:pPr>
        <w:pStyle w:val="-"/>
        <w:keepNext/>
        <w:rPr>
          <w:rtl/>
        </w:rPr>
      </w:pPr>
      <w:r w:rsidRPr="00E23444">
        <w:rPr>
          <w:rStyle w:val="TagStyle"/>
          <w:rtl/>
        </w:rPr>
        <w:t xml:space="preserve"> &lt;&lt; דובר_המשך &gt;&gt; </w:t>
      </w:r>
      <w:r>
        <w:rPr>
          <w:rtl/>
        </w:rPr>
        <w:t>מירב בן ארי (יש עתיד):</w:t>
      </w:r>
      <w:r w:rsidRPr="00E23444">
        <w:rPr>
          <w:rStyle w:val="TagStyle"/>
          <w:rtl/>
        </w:rPr>
        <w:t xml:space="preserve"> &lt;&lt; דובר_המשך &gt;&gt;</w:t>
      </w:r>
      <w:r>
        <w:rPr>
          <w:rtl/>
        </w:rPr>
        <w:t xml:space="preserve">   </w:t>
      </w:r>
    </w:p>
    <w:p w:rsidR="00304FBD" w:rsidRDefault="00304FBD" w:rsidP="00356066">
      <w:pPr>
        <w:rPr>
          <w:rtl/>
        </w:rPr>
      </w:pPr>
    </w:p>
    <w:p w:rsidR="00304FBD" w:rsidRDefault="00304FBD" w:rsidP="00067EC0">
      <w:pPr>
        <w:rPr>
          <w:rtl/>
        </w:rPr>
      </w:pPr>
      <w:r>
        <w:rPr>
          <w:rFonts w:hint="cs"/>
          <w:rtl/>
        </w:rPr>
        <w:t>בסוף במשמרת שלו אנשים מתים. זה העניין. הוא בא אליי ועושה את הסיבוב? אין מה לעשות, לפעמים גם האמת היא אופציה בכנסת הזו.</w:t>
      </w:r>
    </w:p>
    <w:p w:rsidR="00304FBD" w:rsidRDefault="00304FBD" w:rsidP="00E60D06">
      <w:pPr>
        <w:rPr>
          <w:rtl/>
        </w:rPr>
      </w:pPr>
    </w:p>
    <w:p w:rsidR="00304FBD" w:rsidRDefault="00304FBD" w:rsidP="00E60D06">
      <w:pPr>
        <w:pStyle w:val="af6"/>
        <w:keepNext/>
        <w:rPr>
          <w:rtl/>
        </w:rPr>
      </w:pPr>
      <w:r w:rsidRPr="00E23444">
        <w:rPr>
          <w:rStyle w:val="TagStyle"/>
          <w:rtl/>
        </w:rPr>
        <w:t xml:space="preserve"> &lt;&lt; יור &gt;&gt; </w:t>
      </w:r>
      <w:r>
        <w:rPr>
          <w:rtl/>
        </w:rPr>
        <w:t>היו"ר משה סולומון:</w:t>
      </w:r>
      <w:r w:rsidRPr="00E23444">
        <w:rPr>
          <w:rStyle w:val="TagStyle"/>
          <w:rtl/>
        </w:rPr>
        <w:t xml:space="preserve"> &lt;&lt; יור &gt;&gt;</w:t>
      </w:r>
      <w:r>
        <w:rPr>
          <w:rtl/>
        </w:rPr>
        <w:t xml:space="preserve">   </w:t>
      </w:r>
    </w:p>
    <w:p w:rsidR="00304FBD" w:rsidRDefault="00304FBD" w:rsidP="00356066">
      <w:pPr>
        <w:rPr>
          <w:rtl/>
        </w:rPr>
      </w:pPr>
    </w:p>
    <w:p w:rsidR="00304FBD" w:rsidRDefault="00304FBD" w:rsidP="00067EC0">
      <w:pPr>
        <w:rPr>
          <w:rtl/>
        </w:rPr>
      </w:pPr>
      <w:r>
        <w:rPr>
          <w:rFonts w:hint="cs"/>
          <w:rtl/>
        </w:rPr>
        <w:t>תודה רבה. חבר הכנסת רון כץ, בבקשה. למרות ש</w:t>
      </w:r>
      <w:r w:rsidR="00067EC0">
        <w:rPr>
          <w:rFonts w:hint="cs"/>
          <w:rtl/>
        </w:rPr>
        <w:t>רכזת</w:t>
      </w:r>
      <w:r>
        <w:rPr>
          <w:rFonts w:hint="cs"/>
          <w:rtl/>
        </w:rPr>
        <w:t xml:space="preserve"> האופוזיציה אמרה </w:t>
      </w:r>
      <w:r w:rsidR="00743DF1">
        <w:rPr>
          <w:rFonts w:hint="cs"/>
          <w:rtl/>
        </w:rPr>
        <w:t>– – –</w:t>
      </w:r>
    </w:p>
    <w:p w:rsidR="00304FBD" w:rsidRDefault="00304FBD" w:rsidP="00E60D06">
      <w:pPr>
        <w:rPr>
          <w:rtl/>
        </w:rPr>
      </w:pPr>
    </w:p>
    <w:p w:rsidR="00304FBD" w:rsidRDefault="00304FBD" w:rsidP="00E60D06">
      <w:pPr>
        <w:pStyle w:val="af5"/>
        <w:keepNext/>
        <w:rPr>
          <w:rtl/>
        </w:rPr>
      </w:pPr>
      <w:bookmarkStart w:id="21813" w:name="ET_interruption_6127_12"/>
      <w:r w:rsidRPr="00E23444">
        <w:rPr>
          <w:rStyle w:val="TagStyle"/>
          <w:rtl/>
        </w:rPr>
        <w:t xml:space="preserve"> &lt;&lt; קריאה &gt;&gt; </w:t>
      </w:r>
      <w:r>
        <w:rPr>
          <w:rtl/>
        </w:rPr>
        <w:t>ולדימיר בליאק (יש עתיד):</w:t>
      </w:r>
      <w:r w:rsidRPr="00E23444">
        <w:rPr>
          <w:rStyle w:val="TagStyle"/>
          <w:rtl/>
        </w:rPr>
        <w:t xml:space="preserve"> &lt;&lt; קריאה &gt;&gt;</w:t>
      </w:r>
      <w:r>
        <w:rPr>
          <w:rtl/>
        </w:rPr>
        <w:t xml:space="preserve">   </w:t>
      </w:r>
      <w:bookmarkEnd w:id="21813"/>
    </w:p>
    <w:p w:rsidR="00304FBD" w:rsidRDefault="00304FBD" w:rsidP="00356066">
      <w:pPr>
        <w:rPr>
          <w:rtl/>
        </w:rPr>
      </w:pPr>
    </w:p>
    <w:p w:rsidR="00304FBD" w:rsidRDefault="00304FBD" w:rsidP="00E60D06">
      <w:pPr>
        <w:rPr>
          <w:rtl/>
        </w:rPr>
      </w:pPr>
      <w:r>
        <w:rPr>
          <w:rFonts w:hint="cs"/>
          <w:rtl/>
        </w:rPr>
        <w:t>מה איתי?</w:t>
      </w:r>
    </w:p>
    <w:p w:rsidR="00304FBD" w:rsidRDefault="00304FBD" w:rsidP="00E60D06">
      <w:pPr>
        <w:rPr>
          <w:rtl/>
        </w:rPr>
      </w:pPr>
    </w:p>
    <w:p w:rsidR="00304FBD" w:rsidRDefault="00304FBD" w:rsidP="00E60D06">
      <w:pPr>
        <w:pStyle w:val="af6"/>
        <w:keepNext/>
        <w:rPr>
          <w:rtl/>
        </w:rPr>
      </w:pPr>
      <w:r w:rsidRPr="00E23444">
        <w:rPr>
          <w:rStyle w:val="TagStyle"/>
          <w:rtl/>
        </w:rPr>
        <w:t xml:space="preserve"> &lt;&lt; יור &gt;&gt; </w:t>
      </w:r>
      <w:r>
        <w:rPr>
          <w:rtl/>
        </w:rPr>
        <w:t>היו"ר משה סולומון:</w:t>
      </w:r>
      <w:r w:rsidRPr="00E23444">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מירב אמרה לי את הרשימה העדכנית.</w:t>
      </w:r>
    </w:p>
    <w:p w:rsidR="00304FBD" w:rsidRDefault="00304FBD" w:rsidP="00E60D06">
      <w:pPr>
        <w:rPr>
          <w:rtl/>
        </w:rPr>
      </w:pPr>
    </w:p>
    <w:p w:rsidR="00304FBD" w:rsidRDefault="00304FBD" w:rsidP="00E60D06">
      <w:pPr>
        <w:pStyle w:val="af5"/>
        <w:keepNext/>
        <w:rPr>
          <w:rtl/>
        </w:rPr>
      </w:pPr>
      <w:r w:rsidRPr="00E23444">
        <w:rPr>
          <w:rStyle w:val="TagStyle"/>
          <w:rtl/>
        </w:rPr>
        <w:t xml:space="preserve"> &lt;&lt; קריאה &gt;&gt; </w:t>
      </w:r>
      <w:r>
        <w:rPr>
          <w:rtl/>
        </w:rPr>
        <w:t>מירב בן ארי (יש עתיד):</w:t>
      </w:r>
      <w:r w:rsidRPr="00E23444">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לא, אמרתי אחרינו לדלג, ועכשיו ולדי.</w:t>
      </w:r>
    </w:p>
    <w:p w:rsidR="00304FBD" w:rsidRDefault="00304FBD" w:rsidP="00E60D06">
      <w:pPr>
        <w:rPr>
          <w:rtl/>
        </w:rPr>
      </w:pPr>
    </w:p>
    <w:p w:rsidR="00304FBD" w:rsidRDefault="00304FBD" w:rsidP="00E60D06">
      <w:pPr>
        <w:pStyle w:val="af6"/>
        <w:keepNext/>
        <w:rPr>
          <w:rtl/>
        </w:rPr>
      </w:pPr>
      <w:bookmarkStart w:id="21814" w:name="ET_yor_6598_16"/>
      <w:r w:rsidRPr="00E23444">
        <w:rPr>
          <w:rStyle w:val="TagStyle"/>
          <w:rtl/>
        </w:rPr>
        <w:t xml:space="preserve"> &lt;&lt; יור &gt;&gt; </w:t>
      </w:r>
      <w:r>
        <w:rPr>
          <w:rtl/>
        </w:rPr>
        <w:t>היו"ר משה סולומון:</w:t>
      </w:r>
      <w:r w:rsidRPr="00E23444">
        <w:rPr>
          <w:rStyle w:val="TagStyle"/>
          <w:rtl/>
        </w:rPr>
        <w:t xml:space="preserve"> &lt;&lt; יור &gt;&gt;</w:t>
      </w:r>
      <w:r>
        <w:rPr>
          <w:rtl/>
        </w:rPr>
        <w:t xml:space="preserve">   </w:t>
      </w:r>
      <w:bookmarkEnd w:id="21814"/>
    </w:p>
    <w:p w:rsidR="00304FBD" w:rsidRDefault="00304FBD" w:rsidP="00356066">
      <w:pPr>
        <w:rPr>
          <w:rtl/>
        </w:rPr>
      </w:pPr>
    </w:p>
    <w:p w:rsidR="00304FBD" w:rsidRPr="00E23444" w:rsidRDefault="00304FBD" w:rsidP="00E60D06">
      <w:pPr>
        <w:rPr>
          <w:rtl/>
        </w:rPr>
      </w:pPr>
      <w:r>
        <w:rPr>
          <w:rFonts w:hint="cs"/>
          <w:rtl/>
        </w:rPr>
        <w:t>אין בעיה. אחרי רון כץ. בבקשה, לרשותך חמש דקות.</w:t>
      </w:r>
    </w:p>
    <w:p w:rsidR="00304FBD" w:rsidRDefault="00304FBD" w:rsidP="00E60D06">
      <w:pPr>
        <w:rPr>
          <w:rtl/>
        </w:rPr>
      </w:pPr>
    </w:p>
    <w:p w:rsidR="00304FBD" w:rsidRDefault="00304FBD" w:rsidP="00E60D06">
      <w:pPr>
        <w:pStyle w:val="a4"/>
        <w:keepNext/>
        <w:rPr>
          <w:rtl/>
        </w:rPr>
      </w:pPr>
      <w:bookmarkStart w:id="21815" w:name="ET_speaker_6151_15"/>
      <w:r w:rsidRPr="00E23444">
        <w:rPr>
          <w:rStyle w:val="TagStyle"/>
          <w:rtl/>
        </w:rPr>
        <w:t xml:space="preserve"> &lt;&lt; דובר &gt;&gt; </w:t>
      </w:r>
      <w:bookmarkStart w:id="21816" w:name="_Toc194414227"/>
      <w:bookmarkStart w:id="21817" w:name="_Toc233629212"/>
      <w:r>
        <w:rPr>
          <w:rtl/>
        </w:rPr>
        <w:t>רון כץ (יש עתיד):</w:t>
      </w:r>
      <w:bookmarkEnd w:id="21816"/>
      <w:bookmarkEnd w:id="21817"/>
      <w:r w:rsidRPr="00E23444">
        <w:rPr>
          <w:rStyle w:val="TagStyle"/>
          <w:rtl/>
        </w:rPr>
        <w:t xml:space="preserve"> &lt;&lt; דובר &gt;&gt;</w:t>
      </w:r>
      <w:r>
        <w:rPr>
          <w:rtl/>
        </w:rPr>
        <w:t xml:space="preserve">   </w:t>
      </w:r>
      <w:bookmarkEnd w:id="21815"/>
    </w:p>
    <w:p w:rsidR="00304FBD" w:rsidRDefault="00304FBD" w:rsidP="00356066">
      <w:pPr>
        <w:rPr>
          <w:rtl/>
        </w:rPr>
      </w:pPr>
    </w:p>
    <w:p w:rsidR="00304FBD" w:rsidRDefault="00304FBD" w:rsidP="00067EC0">
      <w:pPr>
        <w:rPr>
          <w:rtl/>
        </w:rPr>
      </w:pPr>
      <w:r>
        <w:rPr>
          <w:rFonts w:hint="cs"/>
          <w:rtl/>
        </w:rPr>
        <w:t xml:space="preserve">אדוני היו"ר, חבריי חברי הכנסת, הגיע הזמן שמישהו יעמוד פה ויחשוף את המסכה מאחורי ממשלת הימין מלא מלא של נתניהו. </w:t>
      </w:r>
      <w:bookmarkStart w:id="21818" w:name="_ETM_Q49_515849"/>
      <w:bookmarkStart w:id="21819" w:name="_ETM_Q49_515903"/>
      <w:bookmarkStart w:id="21820" w:name="_ETM_Q49_516009"/>
      <w:bookmarkStart w:id="21821" w:name="_ETM_Q49_516035"/>
      <w:bookmarkEnd w:id="21818"/>
      <w:bookmarkEnd w:id="21819"/>
      <w:bookmarkEnd w:id="21820"/>
      <w:bookmarkEnd w:id="21821"/>
      <w:r>
        <w:rPr>
          <w:rFonts w:hint="cs"/>
          <w:rtl/>
        </w:rPr>
        <w:t xml:space="preserve">ביוני 2021 נתניהו עמד על דוכן הזה בנאום מלא פתוס ואמר כך: </w:t>
      </w:r>
      <w:r w:rsidR="00067EC0">
        <w:rPr>
          <w:rFonts w:hint="cs"/>
          <w:rtl/>
        </w:rPr>
        <w:t>"</w:t>
      </w:r>
      <w:r>
        <w:rPr>
          <w:rFonts w:hint="cs"/>
          <w:rtl/>
        </w:rPr>
        <w:t xml:space="preserve">אני עומד כאן בשם מיליוני אזרחים שבחרו </w:t>
      </w:r>
      <w:bookmarkStart w:id="21822" w:name="_ETM_Q49_527486"/>
      <w:bookmarkEnd w:id="21822"/>
      <w:r>
        <w:rPr>
          <w:rFonts w:hint="cs"/>
          <w:rtl/>
        </w:rPr>
        <w:t xml:space="preserve">בדרך של זקיפות קומה ולא בדרך של הרכנת ראש </w:t>
      </w:r>
      <w:r w:rsidR="00743DF1">
        <w:rPr>
          <w:rFonts w:hint="cs"/>
          <w:rtl/>
        </w:rPr>
        <w:t>– – –</w:t>
      </w:r>
      <w:r>
        <w:rPr>
          <w:rFonts w:hint="cs"/>
          <w:rtl/>
        </w:rPr>
        <w:t xml:space="preserve"> יחד עם חבריי בליכוד ושותפיי בימין הפכנו את ישראל לכוח עולמי"; "הקמנו גם מכשול תת-קרקעי שבלם את מנהרות הטרור של חמאס לכיוון עוטף עזה, בניגוד לשנים המדממות </w:t>
      </w:r>
      <w:r w:rsidR="00743DF1">
        <w:rPr>
          <w:rFonts w:hint="cs"/>
          <w:rtl/>
        </w:rPr>
        <w:t>– – –</w:t>
      </w:r>
      <w:r>
        <w:rPr>
          <w:rFonts w:hint="cs"/>
          <w:rtl/>
        </w:rPr>
        <w:t xml:space="preserve"> שבהן שטפו אותנו גלי טרור בלתי פוסקים, הבאנו את העשור הביטחוני הטוב ביותר שהיה לנו, הסטטיסטיקה לא משקרת". </w:t>
      </w:r>
    </w:p>
    <w:p w:rsidR="00304FBD" w:rsidRDefault="00304FBD" w:rsidP="00E60D06">
      <w:pPr>
        <w:rPr>
          <w:rtl/>
        </w:rPr>
      </w:pPr>
      <w:bookmarkStart w:id="21823" w:name="_ETM_Q49_557916"/>
      <w:bookmarkStart w:id="21824" w:name="_ETM_Q49_557954"/>
      <w:bookmarkStart w:id="21825" w:name="_ETM_Q49_558072"/>
      <w:bookmarkEnd w:id="21823"/>
      <w:bookmarkEnd w:id="21824"/>
      <w:bookmarkEnd w:id="21825"/>
    </w:p>
    <w:p w:rsidR="00304FBD" w:rsidRDefault="00304FBD" w:rsidP="00067EC0">
      <w:pPr>
        <w:rPr>
          <w:rtl/>
        </w:rPr>
      </w:pPr>
      <w:bookmarkStart w:id="21826" w:name="_ETM_Q49_558098"/>
      <w:bookmarkEnd w:id="21826"/>
      <w:r>
        <w:rPr>
          <w:rFonts w:hint="cs"/>
          <w:rtl/>
        </w:rPr>
        <w:t>היא באמת לא משקרת. נתניהו, בכהונה שלך, בכהונה של הממשלה הזאת, קרה האסון הגדול ביותר בתולדות המדינה ביום אחד. ביום אחד נורו 4,000 רקטות למדינת ישראל. בחסות אותם מטחים חדרו כוחות של חמאס אל שטח ישראל</w:t>
      </w:r>
      <w:r w:rsidR="00067EC0">
        <w:rPr>
          <w:rFonts w:hint="cs"/>
          <w:rtl/>
        </w:rPr>
        <w:t>,</w:t>
      </w:r>
      <w:r>
        <w:rPr>
          <w:rFonts w:hint="cs"/>
          <w:rtl/>
        </w:rPr>
        <w:t xml:space="preserve"> רצחו , אנסו, בזזו, וכל זה בממשלה שלך. </w:t>
      </w:r>
    </w:p>
    <w:p w:rsidR="00304FBD" w:rsidRDefault="00304FBD" w:rsidP="00E60D06">
      <w:pPr>
        <w:rPr>
          <w:rtl/>
        </w:rPr>
      </w:pPr>
      <w:bookmarkStart w:id="21827" w:name="_ETM_Q49_584639"/>
      <w:bookmarkStart w:id="21828" w:name="_ETM_Q49_584670"/>
      <w:bookmarkStart w:id="21829" w:name="_ETM_Q49_584795"/>
      <w:bookmarkEnd w:id="21827"/>
      <w:bookmarkEnd w:id="21828"/>
      <w:bookmarkEnd w:id="21829"/>
    </w:p>
    <w:p w:rsidR="00304FBD" w:rsidRDefault="00304FBD" w:rsidP="00067EC0">
      <w:pPr>
        <w:rPr>
          <w:rtl/>
        </w:rPr>
      </w:pPr>
      <w:bookmarkStart w:id="21830" w:name="_ETM_Q49_584824"/>
      <w:bookmarkEnd w:id="21830"/>
      <w:r>
        <w:rPr>
          <w:rFonts w:hint="cs"/>
          <w:rtl/>
        </w:rPr>
        <w:t xml:space="preserve">נתניהו המשיך ואמר אז: "קודם לכן </w:t>
      </w:r>
      <w:r w:rsidR="00743DF1">
        <w:rPr>
          <w:rFonts w:hint="cs"/>
          <w:rtl/>
        </w:rPr>
        <w:t>– – –</w:t>
      </w:r>
      <w:r>
        <w:rPr>
          <w:rFonts w:hint="cs"/>
          <w:rtl/>
        </w:rPr>
        <w:t xml:space="preserve"> אוטובוסים מתפוצצים". נתניהו, בפברואר 2025 התפוצצו אוטובוסים בבת ים. "מסעדות מתפוצצות" </w:t>
      </w:r>
      <w:r>
        <w:rPr>
          <w:rFonts w:hint="eastAsia"/>
          <w:rtl/>
        </w:rPr>
        <w:t>–</w:t>
      </w:r>
      <w:r>
        <w:rPr>
          <w:rFonts w:hint="cs"/>
          <w:rtl/>
        </w:rPr>
        <w:t xml:space="preserve"> בזמנך המסעדות מפוצצות בסועדים. אז אני רוצה לומר לך</w:t>
      </w:r>
      <w:bookmarkStart w:id="21831" w:name="_ETM_Q49_603909"/>
      <w:bookmarkStart w:id="21832" w:name="_ETM_Q49_603961"/>
      <w:bookmarkEnd w:id="21831"/>
      <w:bookmarkEnd w:id="21832"/>
      <w:r>
        <w:rPr>
          <w:rFonts w:hint="cs"/>
          <w:rtl/>
        </w:rPr>
        <w:t xml:space="preserve">, נתניהו: אין מסעדות מפוצצות במדינת ישראל. המסעדות מדווחות </w:t>
      </w:r>
      <w:bookmarkStart w:id="21833" w:name="_ETM_Q49_611194"/>
      <w:bookmarkEnd w:id="21833"/>
      <w:r>
        <w:rPr>
          <w:rFonts w:hint="cs"/>
          <w:rtl/>
        </w:rPr>
        <w:t xml:space="preserve">על ירידה של בין 20% ל-25% בכמות </w:t>
      </w:r>
      <w:r w:rsidR="00067EC0">
        <w:rPr>
          <w:rFonts w:hint="cs"/>
          <w:rtl/>
        </w:rPr>
        <w:t>במספר,</w:t>
      </w:r>
      <w:r>
        <w:rPr>
          <w:rFonts w:hint="cs"/>
          <w:rtl/>
        </w:rPr>
        <w:t xml:space="preserve"> כי הכלכלה פה מתרסקת ויוקר המחיה הוא בלתי נסבל. הוא אמר כך: "זה קרה כי הובלנו מדיניות ביטחונית אחרת</w:t>
      </w:r>
      <w:r w:rsidR="00067EC0">
        <w:rPr>
          <w:rFonts w:hint="cs"/>
          <w:rtl/>
        </w:rPr>
        <w:t>,</w:t>
      </w:r>
      <w:r>
        <w:rPr>
          <w:rFonts w:hint="cs"/>
          <w:rtl/>
        </w:rPr>
        <w:t xml:space="preserve"> מדיניות תקיפה, מרתיעה,</w:t>
      </w:r>
      <w:bookmarkStart w:id="21834" w:name="_ETM_Q49_627172"/>
      <w:bookmarkEnd w:id="21834"/>
      <w:r>
        <w:rPr>
          <w:rFonts w:hint="cs"/>
          <w:rtl/>
        </w:rPr>
        <w:t xml:space="preserve"> מושכלת". </w:t>
      </w:r>
    </w:p>
    <w:p w:rsidR="00304FBD" w:rsidRDefault="00304FBD" w:rsidP="00E60D06">
      <w:pPr>
        <w:rPr>
          <w:rtl/>
        </w:rPr>
      </w:pPr>
    </w:p>
    <w:p w:rsidR="00304FBD" w:rsidRDefault="00304FBD" w:rsidP="00E60D06">
      <w:pPr>
        <w:pStyle w:val="af5"/>
        <w:keepNext/>
        <w:rPr>
          <w:rtl/>
        </w:rPr>
      </w:pPr>
      <w:bookmarkStart w:id="21835" w:name="ET_interruption_5520_17"/>
      <w:r w:rsidRPr="00E23444">
        <w:rPr>
          <w:rStyle w:val="TagStyle"/>
          <w:rtl/>
        </w:rPr>
        <w:t xml:space="preserve"> &lt;&lt; קריאה &gt;&gt; </w:t>
      </w:r>
      <w:r>
        <w:rPr>
          <w:rtl/>
        </w:rPr>
        <w:t>עודד פורר (ישראל ביתנו):</w:t>
      </w:r>
      <w:r w:rsidRPr="00E23444">
        <w:rPr>
          <w:rStyle w:val="TagStyle"/>
          <w:rtl/>
        </w:rPr>
        <w:t xml:space="preserve"> &lt;&lt; קריאה &gt;&gt;</w:t>
      </w:r>
      <w:r>
        <w:rPr>
          <w:rtl/>
        </w:rPr>
        <w:t xml:space="preserve">   </w:t>
      </w:r>
      <w:bookmarkEnd w:id="21835"/>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bookmarkStart w:id="21836" w:name="_ETM_Q49_629809"/>
      <w:bookmarkStart w:id="21837" w:name="_ETM_Q49_629873"/>
      <w:bookmarkEnd w:id="21836"/>
      <w:bookmarkEnd w:id="21837"/>
    </w:p>
    <w:p w:rsidR="00304FBD" w:rsidRDefault="00304FBD" w:rsidP="00E60D06">
      <w:pPr>
        <w:pStyle w:val="-"/>
        <w:keepNext/>
        <w:rPr>
          <w:rtl/>
        </w:rPr>
      </w:pPr>
      <w:r w:rsidRPr="00E23444">
        <w:rPr>
          <w:rStyle w:val="TagStyle"/>
          <w:rtl/>
        </w:rPr>
        <w:t xml:space="preserve"> &lt;&lt; דובר_המשך &gt;&gt; </w:t>
      </w:r>
      <w:r>
        <w:rPr>
          <w:rtl/>
        </w:rPr>
        <w:t>רון כץ (יש עתיד):</w:t>
      </w:r>
      <w:r w:rsidRPr="00E23444">
        <w:rPr>
          <w:rStyle w:val="TagStyle"/>
          <w:rtl/>
        </w:rPr>
        <w:t xml:space="preserve"> &lt;&lt; דובר_המשך &gt;&gt;</w:t>
      </w:r>
      <w:r>
        <w:rPr>
          <w:rtl/>
        </w:rPr>
        <w:t xml:space="preserve">   </w:t>
      </w:r>
    </w:p>
    <w:p w:rsidR="00304FBD" w:rsidRDefault="00304FBD" w:rsidP="00356066">
      <w:pPr>
        <w:rPr>
          <w:rtl/>
        </w:rPr>
      </w:pPr>
    </w:p>
    <w:p w:rsidR="00304FBD" w:rsidRDefault="00304FBD" w:rsidP="00067EC0">
      <w:pPr>
        <w:rPr>
          <w:rtl/>
        </w:rPr>
      </w:pPr>
      <w:r>
        <w:rPr>
          <w:rFonts w:hint="cs"/>
          <w:rtl/>
        </w:rPr>
        <w:t xml:space="preserve">אז נתניהו, בזמנך פקידי החמאס ספרו את הכסף במזומן כאשר הכנסת להם אותו במזוודות, ועכשיו בודקים </w:t>
      </w:r>
      <w:bookmarkStart w:id="21838" w:name="_ETM_Q49_642166"/>
      <w:bookmarkEnd w:id="21838"/>
      <w:r>
        <w:rPr>
          <w:rFonts w:hint="cs"/>
          <w:rtl/>
        </w:rPr>
        <w:t>את זה גם בתוך הלשכה שלך. תורים ארוכים היו בעזה בכניסות לסניפי בנק הדואר ברצועה כולה. פקידי חמאס חילקו שטרות מלא מלא. מי שהביא את הכסף לרצועה בתקופה שלך הוא השליח הקטרי</w:t>
      </w:r>
      <w:r w:rsidR="00067EC0">
        <w:rPr>
          <w:rFonts w:hint="cs"/>
          <w:rtl/>
        </w:rPr>
        <w:t>,</w:t>
      </w:r>
      <w:r>
        <w:rPr>
          <w:rFonts w:hint="cs"/>
          <w:rtl/>
        </w:rPr>
        <w:t xml:space="preserve"> השליח הקטרי. היום זה גורם </w:t>
      </w:r>
      <w:bookmarkStart w:id="21839" w:name="_ETM_Q49_661711"/>
      <w:bookmarkEnd w:id="21839"/>
      <w:r>
        <w:rPr>
          <w:rFonts w:hint="cs"/>
          <w:rtl/>
        </w:rPr>
        <w:t xml:space="preserve">להרמות גבה. בתקופה שלך עבדת איתם מלא מלא. </w:t>
      </w:r>
      <w:bookmarkStart w:id="21840" w:name="_ETM_Q49_667553"/>
      <w:bookmarkEnd w:id="21840"/>
    </w:p>
    <w:p w:rsidR="00304FBD" w:rsidRDefault="00304FBD" w:rsidP="00E60D06">
      <w:pPr>
        <w:rPr>
          <w:rtl/>
        </w:rPr>
      </w:pPr>
      <w:bookmarkStart w:id="21841" w:name="_ETM_Q49_667598"/>
      <w:bookmarkStart w:id="21842" w:name="_ETM_Q49_667694"/>
      <w:bookmarkEnd w:id="21841"/>
      <w:bookmarkEnd w:id="21842"/>
    </w:p>
    <w:p w:rsidR="00304FBD" w:rsidRDefault="00304FBD" w:rsidP="00067EC0">
      <w:pPr>
        <w:rPr>
          <w:rtl/>
        </w:rPr>
      </w:pPr>
      <w:bookmarkStart w:id="21843" w:name="_ETM_Q49_667728"/>
      <w:bookmarkEnd w:id="21843"/>
      <w:r>
        <w:rPr>
          <w:rFonts w:hint="cs"/>
          <w:rtl/>
        </w:rPr>
        <w:t xml:space="preserve">כנראה היום תשאלו </w:t>
      </w:r>
      <w:r>
        <w:rPr>
          <w:rFonts w:hint="eastAsia"/>
          <w:rtl/>
        </w:rPr>
        <w:t>–</w:t>
      </w:r>
      <w:r>
        <w:rPr>
          <w:rFonts w:hint="cs"/>
          <w:rtl/>
        </w:rPr>
        <w:t xml:space="preserve"> בזמן שאתה מסיים לתת את העדות שלך</w:t>
      </w:r>
      <w:r w:rsidR="00067EC0">
        <w:rPr>
          <w:rFonts w:hint="cs"/>
          <w:rtl/>
        </w:rPr>
        <w:t>:</w:t>
      </w:r>
      <w:r>
        <w:rPr>
          <w:rFonts w:hint="cs"/>
          <w:rtl/>
        </w:rPr>
        <w:t xml:space="preserve"> איך זה קרה? איך לא שמנו לב? איך לא שמנו לב שלכאורה סוכנים זרים של קטר מנהלים שיח מתמיד עם ראש ממשלת ישראל, עם כל הצוות שלו? מעבירים מזוודות מזומנים. לא העברות, לא משהו שאפשר לעקוב אחריו </w:t>
      </w:r>
      <w:r>
        <w:rPr>
          <w:rFonts w:hint="eastAsia"/>
          <w:rtl/>
        </w:rPr>
        <w:t>–</w:t>
      </w:r>
      <w:r>
        <w:rPr>
          <w:rFonts w:hint="cs"/>
          <w:rtl/>
        </w:rPr>
        <w:t xml:space="preserve"> מזוודות, אמיתי, של מזומנים. ועכשיו בעדות שלך בלהב אני בטוח שתגיד שזאת חקירה פוליטית, </w:t>
      </w:r>
      <w:r w:rsidR="00067EC0">
        <w:rPr>
          <w:rFonts w:hint="cs"/>
          <w:rtl/>
        </w:rPr>
        <w:t>ש</w:t>
      </w:r>
      <w:r>
        <w:rPr>
          <w:rFonts w:hint="cs"/>
          <w:rtl/>
        </w:rPr>
        <w:t>מעולם לא הועברו כספים ללשכה שלך. אבל מה לעשות, מה לעשות</w:t>
      </w:r>
      <w:r w:rsidR="00067EC0">
        <w:rPr>
          <w:rFonts w:hint="cs"/>
          <w:rtl/>
        </w:rPr>
        <w:t>,</w:t>
      </w:r>
      <w:r>
        <w:rPr>
          <w:rFonts w:hint="cs"/>
          <w:rtl/>
        </w:rPr>
        <w:t xml:space="preserve"> העוזרים שלך עצורים לא סתם. העדים והתיק שאנו רואים והראיות שמתהוות הם לא סתם. הם ככל הנראה יואשמו בהלבנת הון, הפרת אמונים ומגע עם סוכן זר. נתניהו, שוב לא ידעת? שוב היו צריכים לתפוס בדש מעילך? עד מתי יהיה לנו ראש הממשלה שלא יודע לקחת אחריות? הרי אנחנו יודעים שאתה יודע הכול. אתה לא טיפש. הקרובים ביותר אליך אמרו </w:t>
      </w:r>
      <w:bookmarkStart w:id="21844" w:name="_ETM_Q49_728927"/>
      <w:bookmarkEnd w:id="21844"/>
      <w:r>
        <w:rPr>
          <w:rFonts w:hint="cs"/>
          <w:rtl/>
        </w:rPr>
        <w:t>שאתה יודע על כל זבוב שעובר לידך, אז אני מאוד מקווה שהפעם באמת לא ידעת</w:t>
      </w:r>
      <w:r w:rsidR="00067EC0">
        <w:rPr>
          <w:rFonts w:hint="cs"/>
          <w:rtl/>
        </w:rPr>
        <w:t>,</w:t>
      </w:r>
      <w:r>
        <w:rPr>
          <w:rFonts w:hint="cs"/>
          <w:rtl/>
        </w:rPr>
        <w:t xml:space="preserve"> כי אם ידעת, זה בלתי נתפס. זה בלתי נתפס שראש ממשלת ישראל ייתן לדבר הזה לעבור בתוך הלשכה שלו.</w:t>
      </w:r>
    </w:p>
    <w:p w:rsidR="00304FBD" w:rsidRDefault="00304FBD" w:rsidP="00E60D06">
      <w:pPr>
        <w:rPr>
          <w:rtl/>
        </w:rPr>
      </w:pPr>
    </w:p>
    <w:p w:rsidR="00304FBD" w:rsidRDefault="00304FBD" w:rsidP="00067EC0">
      <w:pPr>
        <w:rPr>
          <w:rtl/>
        </w:rPr>
      </w:pPr>
      <w:r>
        <w:rPr>
          <w:rFonts w:hint="cs"/>
          <w:rtl/>
        </w:rPr>
        <w:t xml:space="preserve">ואם נעבור </w:t>
      </w:r>
      <w:bookmarkStart w:id="21845" w:name="_ETM_Q49_746682"/>
      <w:bookmarkEnd w:id="21845"/>
      <w:r>
        <w:rPr>
          <w:rFonts w:hint="cs"/>
          <w:rtl/>
        </w:rPr>
        <w:t xml:space="preserve">לממשלה המדהימה שבנית </w:t>
      </w:r>
      <w:r>
        <w:rPr>
          <w:rFonts w:hint="eastAsia"/>
          <w:rtl/>
        </w:rPr>
        <w:t>–</w:t>
      </w:r>
      <w:r>
        <w:rPr>
          <w:rFonts w:hint="cs"/>
          <w:rtl/>
        </w:rPr>
        <w:t xml:space="preserve"> אז גם סמוטריץ', שעמד פה ואמר: הרשות היא נטל והחמאס הוא נכס; גולדקנופ, שרוקד לצלילי השיר "נמות ולא נתגייס"; אורית סטרוק, שלא רוצה להחזיר את החטופים; </w:t>
      </w:r>
      <w:bookmarkStart w:id="21846" w:name="_ETM_Q49_762099"/>
      <w:bookmarkEnd w:id="21846"/>
      <w:r>
        <w:rPr>
          <w:rFonts w:hint="cs"/>
          <w:rtl/>
        </w:rPr>
        <w:t>בן גביר, שר הפיתות והטיקטוק, שמתגאה שסגר מאפיות בזמן שמצב ביטחון הפנים הוא הגרוע בתולדות המדינה, זה שפרש מהממשלה כי הם החזירו חטופים.</w:t>
      </w:r>
      <w:bookmarkStart w:id="21847" w:name="TOR_Q50"/>
      <w:bookmarkEnd w:id="21847"/>
      <w:r>
        <w:rPr>
          <w:rFonts w:hint="cs"/>
          <w:rtl/>
        </w:rPr>
        <w:t xml:space="preserve"> חבריי לימין האמיתי, אמרת. תתבייש</w:t>
      </w:r>
      <w:r w:rsidR="00067EC0">
        <w:rPr>
          <w:rFonts w:hint="cs"/>
          <w:rtl/>
        </w:rPr>
        <w:t>.</w:t>
      </w:r>
      <w:r>
        <w:rPr>
          <w:rFonts w:hint="cs"/>
          <w:rtl/>
        </w:rPr>
        <w:t xml:space="preserve"> אתה לא ימין, חבריך לא ימין, ואתם בטח לא ימין אמיתי.</w:t>
      </w:r>
    </w:p>
    <w:p w:rsidR="00304FBD" w:rsidRDefault="00304FBD" w:rsidP="00E60D06">
      <w:pPr>
        <w:rPr>
          <w:rtl/>
        </w:rPr>
      </w:pPr>
    </w:p>
    <w:p w:rsidR="00304FBD" w:rsidRDefault="00304FBD" w:rsidP="00067EC0">
      <w:pPr>
        <w:rPr>
          <w:rtl/>
        </w:rPr>
      </w:pPr>
      <w:r>
        <w:rPr>
          <w:rFonts w:hint="cs"/>
          <w:rtl/>
        </w:rPr>
        <w:t xml:space="preserve">לא נשאר לי הרבה זמן, אדוני, </w:t>
      </w:r>
      <w:bookmarkStart w:id="21848" w:name="_ETM_Q50_186000"/>
      <w:bookmarkEnd w:id="21848"/>
      <w:r>
        <w:rPr>
          <w:rFonts w:hint="cs"/>
          <w:rtl/>
        </w:rPr>
        <w:t>אז אני רק אומר דבר אחד: מיום שהממשלה הזאת נבחרה, דבר אחד טוב לא קרה למדינת ישראל</w:t>
      </w:r>
      <w:r w:rsidR="00067EC0">
        <w:rPr>
          <w:rFonts w:hint="cs"/>
          <w:rtl/>
        </w:rPr>
        <w:t>.</w:t>
      </w:r>
      <w:bookmarkStart w:id="21849" w:name="_ETM_Q50_190000"/>
      <w:bookmarkEnd w:id="21849"/>
    </w:p>
    <w:p w:rsidR="00304FBD" w:rsidRDefault="00304FBD" w:rsidP="00E60D06">
      <w:pPr>
        <w:rPr>
          <w:rtl/>
        </w:rPr>
      </w:pPr>
    </w:p>
    <w:p w:rsidR="00304FBD" w:rsidRDefault="00304FBD" w:rsidP="00E60D06">
      <w:pPr>
        <w:pStyle w:val="af5"/>
        <w:keepNext/>
        <w:rPr>
          <w:rtl/>
        </w:rPr>
      </w:pPr>
      <w:bookmarkStart w:id="21850" w:name="ET_interruption_5807_3"/>
      <w:r w:rsidRPr="00CA5C8C">
        <w:rPr>
          <w:rStyle w:val="TagStyle"/>
          <w:rtl/>
        </w:rPr>
        <w:t xml:space="preserve"> &lt;&lt; קריאה &gt;&gt; </w:t>
      </w:r>
      <w:r>
        <w:rPr>
          <w:rtl/>
        </w:rPr>
        <w:t>קטי קטרין שטרית (הליכוד):</w:t>
      </w:r>
      <w:r w:rsidRPr="00CA5C8C">
        <w:rPr>
          <w:rStyle w:val="TagStyle"/>
          <w:rtl/>
        </w:rPr>
        <w:t xml:space="preserve"> &lt;&lt; קריאה &gt;&gt;</w:t>
      </w:r>
      <w:r>
        <w:rPr>
          <w:rtl/>
        </w:rPr>
        <w:t xml:space="preserve">   </w:t>
      </w:r>
      <w:bookmarkEnd w:id="21850"/>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Default="00304FBD" w:rsidP="00E60D06">
      <w:pPr>
        <w:rPr>
          <w:rtl/>
          <w:lang w:eastAsia="he-IL"/>
        </w:rPr>
      </w:pPr>
    </w:p>
    <w:p w:rsidR="00304FBD" w:rsidRDefault="00304FBD" w:rsidP="00E60D06">
      <w:pPr>
        <w:pStyle w:val="-"/>
        <w:keepNext/>
        <w:rPr>
          <w:rtl/>
        </w:rPr>
      </w:pPr>
      <w:r w:rsidRPr="00CA5C8C">
        <w:rPr>
          <w:rStyle w:val="TagStyle"/>
          <w:rtl/>
        </w:rPr>
        <w:t xml:space="preserve"> &lt;&lt; דובר_המשך &gt;&gt; </w:t>
      </w:r>
      <w:r>
        <w:rPr>
          <w:rtl/>
        </w:rPr>
        <w:t>רון כץ (יש עתיד):</w:t>
      </w:r>
      <w:r w:rsidRPr="00CA5C8C">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הכלכלה התרסקה, הביטחון האישי התרסק, הביטחון הלאומי התרסק, </w:t>
      </w:r>
      <w:bookmarkStart w:id="21851" w:name="_ETM_Q50_198000"/>
      <w:bookmarkEnd w:id="21851"/>
      <w:r>
        <w:rPr>
          <w:rFonts w:hint="cs"/>
          <w:rtl/>
          <w:lang w:eastAsia="he-IL"/>
        </w:rPr>
        <w:t>וגם הגאווה התרסקה. תלכו ותתפטרו כבר.</w:t>
      </w:r>
    </w:p>
    <w:p w:rsidR="00304FBD" w:rsidRDefault="00304FBD" w:rsidP="00356066">
      <w:pPr>
        <w:rPr>
          <w:rtl/>
        </w:rPr>
      </w:pPr>
    </w:p>
    <w:p w:rsidR="00304FBD" w:rsidRDefault="00304FBD" w:rsidP="00E60D06">
      <w:pPr>
        <w:pStyle w:val="af6"/>
        <w:keepNext/>
        <w:rPr>
          <w:rtl/>
        </w:rPr>
      </w:pPr>
      <w:r w:rsidRPr="006563E1">
        <w:rPr>
          <w:rStyle w:val="TagStyle"/>
          <w:rtl/>
        </w:rPr>
        <w:t xml:space="preserve"> &lt;&lt; יור &gt;&gt; </w:t>
      </w:r>
      <w:r>
        <w:rPr>
          <w:rtl/>
        </w:rPr>
        <w:t>היו"ר משה סולומון:</w:t>
      </w:r>
      <w:r w:rsidRPr="006563E1">
        <w:rPr>
          <w:rStyle w:val="TagStyle"/>
          <w:rtl/>
        </w:rPr>
        <w:t xml:space="preserve"> &lt;&lt; יור &gt;&gt;</w:t>
      </w:r>
      <w:r>
        <w:rPr>
          <w:rtl/>
        </w:rPr>
        <w:t xml:space="preserve">   </w:t>
      </w:r>
    </w:p>
    <w:p w:rsidR="00304FBD" w:rsidRDefault="00304FBD" w:rsidP="00356066">
      <w:pPr>
        <w:rPr>
          <w:rtl/>
        </w:rPr>
      </w:pPr>
    </w:p>
    <w:p w:rsidR="00304FBD" w:rsidRDefault="00304FBD" w:rsidP="00AD0EE9">
      <w:pPr>
        <w:rPr>
          <w:rtl/>
        </w:rPr>
      </w:pPr>
      <w:bookmarkStart w:id="21852" w:name="_ETM_Q50_199000"/>
      <w:bookmarkEnd w:id="21852"/>
      <w:r>
        <w:rPr>
          <w:rFonts w:hint="cs"/>
          <w:rtl/>
        </w:rPr>
        <w:t xml:space="preserve">תודה רבה. חבר הכנסת בליאק, בבקשה. חבר הכנסת רון, רק </w:t>
      </w:r>
      <w:bookmarkStart w:id="21853" w:name="_ETM_Q50_206000"/>
      <w:bookmarkEnd w:id="21853"/>
      <w:r>
        <w:rPr>
          <w:rFonts w:hint="cs"/>
          <w:rtl/>
        </w:rPr>
        <w:t>צריך להיות הוגן. להגיד שהשרה אורית סטרוק לא רוצה להחזיר את החטופים זה לא הוגן.</w:t>
      </w:r>
    </w:p>
    <w:p w:rsidR="00304FBD" w:rsidRDefault="00304FBD" w:rsidP="00E60D06">
      <w:pPr>
        <w:rPr>
          <w:rtl/>
        </w:rPr>
      </w:pPr>
    </w:p>
    <w:p w:rsidR="00304FBD" w:rsidRDefault="00304FBD" w:rsidP="00E60D06">
      <w:pPr>
        <w:pStyle w:val="af5"/>
        <w:keepNext/>
        <w:rPr>
          <w:rtl/>
        </w:rPr>
      </w:pPr>
      <w:bookmarkStart w:id="21854" w:name="ET_interruption_6151_16"/>
      <w:r w:rsidRPr="006563E1">
        <w:rPr>
          <w:rStyle w:val="TagStyle"/>
          <w:rtl/>
        </w:rPr>
        <w:t xml:space="preserve"> &lt;&lt; קריאה &gt;&gt; </w:t>
      </w:r>
      <w:r>
        <w:rPr>
          <w:rtl/>
        </w:rPr>
        <w:t>רון כץ (יש עתיד):</w:t>
      </w:r>
      <w:r w:rsidRPr="006563E1">
        <w:rPr>
          <w:rStyle w:val="TagStyle"/>
          <w:rtl/>
        </w:rPr>
        <w:t xml:space="preserve"> &lt;&lt; קריאה &gt;&gt;</w:t>
      </w:r>
      <w:r>
        <w:rPr>
          <w:rtl/>
        </w:rPr>
        <w:t xml:space="preserve">   </w:t>
      </w:r>
      <w:bookmarkEnd w:id="21854"/>
    </w:p>
    <w:p w:rsidR="00304FBD" w:rsidRDefault="00304FBD" w:rsidP="00356066">
      <w:pPr>
        <w:rPr>
          <w:rtl/>
        </w:rPr>
      </w:pPr>
    </w:p>
    <w:p w:rsidR="00304FBD" w:rsidRDefault="00304FBD" w:rsidP="00E60D06">
      <w:pPr>
        <w:rPr>
          <w:rtl/>
          <w:lang w:eastAsia="he-IL"/>
        </w:rPr>
      </w:pPr>
      <w:bookmarkStart w:id="21855" w:name="_ETM_Q50_208000"/>
      <w:bookmarkEnd w:id="21855"/>
      <w:r>
        <w:rPr>
          <w:rFonts w:hint="cs"/>
          <w:rtl/>
          <w:lang w:eastAsia="he-IL"/>
        </w:rPr>
        <w:t>היא הצביעה נגד.</w:t>
      </w:r>
    </w:p>
    <w:p w:rsidR="00304FBD" w:rsidRDefault="00304FBD" w:rsidP="00E60D06">
      <w:pPr>
        <w:rPr>
          <w:rtl/>
          <w:lang w:eastAsia="he-IL"/>
        </w:rPr>
      </w:pPr>
    </w:p>
    <w:p w:rsidR="00304FBD" w:rsidRDefault="00304FBD" w:rsidP="00E60D06">
      <w:pPr>
        <w:pStyle w:val="af6"/>
        <w:keepNext/>
        <w:rPr>
          <w:rtl/>
        </w:rPr>
      </w:pPr>
      <w:r w:rsidRPr="006563E1">
        <w:rPr>
          <w:rStyle w:val="TagStyle"/>
          <w:rtl/>
        </w:rPr>
        <w:t xml:space="preserve"> &lt;&lt; יור &gt;&gt; </w:t>
      </w:r>
      <w:r>
        <w:rPr>
          <w:rtl/>
        </w:rPr>
        <w:t>היו"ר משה סולומון:</w:t>
      </w:r>
      <w:r w:rsidRPr="006563E1">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לא הוגן.</w:t>
      </w:r>
    </w:p>
    <w:p w:rsidR="00304FBD" w:rsidRDefault="00304FBD" w:rsidP="00E60D06">
      <w:pPr>
        <w:rPr>
          <w:rtl/>
          <w:lang w:eastAsia="he-IL"/>
        </w:rPr>
      </w:pPr>
    </w:p>
    <w:p w:rsidR="00304FBD" w:rsidRDefault="00304FBD" w:rsidP="00E60D06">
      <w:pPr>
        <w:pStyle w:val="af5"/>
        <w:keepNext/>
        <w:rPr>
          <w:rtl/>
        </w:rPr>
      </w:pPr>
      <w:r w:rsidRPr="006563E1">
        <w:rPr>
          <w:rStyle w:val="TagStyle"/>
          <w:rtl/>
        </w:rPr>
        <w:t xml:space="preserve"> &lt;&lt; קריאה &gt;&gt; </w:t>
      </w:r>
      <w:r>
        <w:rPr>
          <w:rtl/>
        </w:rPr>
        <w:t>רון כץ (יש עתיד):</w:t>
      </w:r>
      <w:r w:rsidRPr="006563E1">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067EC0">
      <w:pPr>
        <w:rPr>
          <w:rtl/>
          <w:lang w:eastAsia="he-IL"/>
        </w:rPr>
      </w:pPr>
      <w:bookmarkStart w:id="21856" w:name="_ETM_Q50_209000"/>
      <w:bookmarkEnd w:id="21856"/>
      <w:r>
        <w:rPr>
          <w:rFonts w:hint="cs"/>
          <w:rtl/>
          <w:lang w:eastAsia="he-IL"/>
        </w:rPr>
        <w:t xml:space="preserve">היא הצביעה נגד, </w:t>
      </w:r>
      <w:bookmarkStart w:id="21857" w:name="_ETM_Q50_212000"/>
      <w:bookmarkEnd w:id="21857"/>
      <w:r>
        <w:rPr>
          <w:rFonts w:hint="cs"/>
          <w:rtl/>
          <w:lang w:eastAsia="he-IL"/>
        </w:rPr>
        <w:t xml:space="preserve">מה זה לא הוגן? היא הצביעה נגד. הייתה לה זכות הצבעה, והיא הצביעה נגד. </w:t>
      </w:r>
    </w:p>
    <w:p w:rsidR="00304FBD" w:rsidRDefault="00304FBD" w:rsidP="00E60D06">
      <w:pPr>
        <w:rPr>
          <w:rtl/>
          <w:lang w:eastAsia="he-IL"/>
        </w:rPr>
      </w:pPr>
    </w:p>
    <w:p w:rsidR="00304FBD" w:rsidRDefault="00304FBD" w:rsidP="00E60D06">
      <w:pPr>
        <w:pStyle w:val="af6"/>
        <w:keepNext/>
        <w:rPr>
          <w:rtl/>
        </w:rPr>
      </w:pPr>
      <w:r w:rsidRPr="006563E1">
        <w:rPr>
          <w:rStyle w:val="TagStyle"/>
          <w:rtl/>
        </w:rPr>
        <w:t xml:space="preserve"> &lt;&lt; יור &gt;&gt; </w:t>
      </w:r>
      <w:r>
        <w:rPr>
          <w:rtl/>
        </w:rPr>
        <w:t>היו"ר משה סולומון:</w:t>
      </w:r>
      <w:r w:rsidRPr="006563E1">
        <w:rPr>
          <w:rStyle w:val="TagStyle"/>
          <w:rtl/>
        </w:rPr>
        <w:t xml:space="preserve"> &lt;&lt; יור &gt;&gt;</w:t>
      </w:r>
      <w:r>
        <w:rPr>
          <w:rtl/>
        </w:rPr>
        <w:t xml:space="preserve">   </w:t>
      </w:r>
    </w:p>
    <w:p w:rsidR="00304FBD" w:rsidRDefault="00304FBD" w:rsidP="00E60D06">
      <w:pPr>
        <w:rPr>
          <w:rtl/>
          <w:lang w:eastAsia="he-IL"/>
        </w:rPr>
      </w:pPr>
    </w:p>
    <w:p w:rsidR="00304FBD" w:rsidRDefault="00304FBD" w:rsidP="00743DF1">
      <w:pPr>
        <w:rPr>
          <w:rtl/>
          <w:lang w:eastAsia="he-IL"/>
        </w:rPr>
      </w:pPr>
      <w:r>
        <w:rPr>
          <w:rFonts w:hint="cs"/>
          <w:rtl/>
          <w:lang w:eastAsia="he-IL"/>
        </w:rPr>
        <w:t xml:space="preserve">אפשר לחלוק על עמדות, אבל להגיד </w:t>
      </w:r>
      <w:r>
        <w:rPr>
          <w:rFonts w:hint="eastAsia"/>
          <w:rtl/>
          <w:lang w:eastAsia="he-IL"/>
        </w:rPr>
        <w:t xml:space="preserve">– </w:t>
      </w:r>
      <w:r>
        <w:rPr>
          <w:rFonts w:hint="cs"/>
          <w:rtl/>
          <w:lang w:eastAsia="he-IL"/>
        </w:rPr>
        <w:t xml:space="preserve">לא, </w:t>
      </w:r>
      <w:bookmarkStart w:id="21858" w:name="_ETM_Q50_218000"/>
      <w:bookmarkEnd w:id="21858"/>
      <w:r>
        <w:rPr>
          <w:rFonts w:hint="cs"/>
          <w:rtl/>
          <w:lang w:eastAsia="he-IL"/>
        </w:rPr>
        <w:t xml:space="preserve">על הדרך </w:t>
      </w:r>
      <w:r w:rsidR="00743DF1">
        <w:rPr>
          <w:rFonts w:hint="cs"/>
          <w:rtl/>
          <w:lang w:eastAsia="he-IL"/>
        </w:rPr>
        <w:t>– – –</w:t>
      </w:r>
    </w:p>
    <w:p w:rsidR="00304FBD" w:rsidRDefault="00304FBD" w:rsidP="00E60D06">
      <w:pPr>
        <w:rPr>
          <w:rtl/>
          <w:lang w:eastAsia="he-IL"/>
        </w:rPr>
      </w:pPr>
      <w:bookmarkStart w:id="21859" w:name="_ETM_Q50_216000"/>
      <w:bookmarkEnd w:id="21859"/>
    </w:p>
    <w:p w:rsidR="00304FBD" w:rsidRDefault="00304FBD" w:rsidP="00E60D06">
      <w:pPr>
        <w:pStyle w:val="af5"/>
        <w:keepNext/>
        <w:rPr>
          <w:rtl/>
        </w:rPr>
      </w:pPr>
      <w:bookmarkStart w:id="21860" w:name="ET_interruption_6151_20"/>
      <w:r w:rsidRPr="006563E1">
        <w:rPr>
          <w:rStyle w:val="TagStyle"/>
          <w:rtl/>
        </w:rPr>
        <w:t xml:space="preserve"> &lt;&lt; קריאה &gt;&gt; </w:t>
      </w:r>
      <w:r>
        <w:rPr>
          <w:rtl/>
        </w:rPr>
        <w:t>רון כץ (יש עתיד):</w:t>
      </w:r>
      <w:r w:rsidRPr="006563E1">
        <w:rPr>
          <w:rStyle w:val="TagStyle"/>
          <w:rtl/>
        </w:rPr>
        <w:t xml:space="preserve"> &lt;&lt; קריאה &gt;&gt;</w:t>
      </w:r>
      <w:r>
        <w:rPr>
          <w:rtl/>
        </w:rPr>
        <w:t xml:space="preserve">   </w:t>
      </w:r>
      <w:bookmarkEnd w:id="21860"/>
    </w:p>
    <w:p w:rsidR="00304FBD" w:rsidRDefault="00304FBD" w:rsidP="00356066">
      <w:pPr>
        <w:rPr>
          <w:rtl/>
          <w:lang w:eastAsia="he-IL"/>
        </w:rPr>
      </w:pPr>
    </w:p>
    <w:p w:rsidR="00304FBD" w:rsidRDefault="00304FBD" w:rsidP="00E60D06">
      <w:pPr>
        <w:rPr>
          <w:rtl/>
          <w:lang w:eastAsia="he-IL"/>
        </w:rPr>
      </w:pPr>
      <w:bookmarkStart w:id="21861" w:name="_ETM_Q50_215000"/>
      <w:bookmarkEnd w:id="21861"/>
      <w:r>
        <w:rPr>
          <w:rFonts w:hint="cs"/>
          <w:rtl/>
          <w:lang w:eastAsia="he-IL"/>
        </w:rPr>
        <w:t xml:space="preserve">היא הצביעה נגד. בעולם יש נכון ולא נכון. </w:t>
      </w:r>
    </w:p>
    <w:p w:rsidR="00304FBD" w:rsidRDefault="00304FBD" w:rsidP="00E60D06">
      <w:pPr>
        <w:rPr>
          <w:rtl/>
          <w:lang w:eastAsia="he-IL"/>
        </w:rPr>
      </w:pPr>
      <w:bookmarkStart w:id="21862" w:name="_ETM_Q50_221000"/>
      <w:bookmarkEnd w:id="21862"/>
    </w:p>
    <w:p w:rsidR="00304FBD" w:rsidRDefault="00304FBD" w:rsidP="00E60D06">
      <w:pPr>
        <w:pStyle w:val="af6"/>
        <w:keepNext/>
        <w:rPr>
          <w:rtl/>
        </w:rPr>
      </w:pPr>
      <w:r w:rsidRPr="006563E1">
        <w:rPr>
          <w:rStyle w:val="TagStyle"/>
          <w:rtl/>
        </w:rPr>
        <w:t xml:space="preserve"> &lt;&lt; יור &gt;&gt; </w:t>
      </w:r>
      <w:r>
        <w:rPr>
          <w:rtl/>
        </w:rPr>
        <w:t>היו"ר משה סולומון:</w:t>
      </w:r>
      <w:r w:rsidRPr="006563E1">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1863" w:name="_ETM_Q50_219000"/>
      <w:bookmarkEnd w:id="21863"/>
      <w:r>
        <w:rPr>
          <w:rFonts w:hint="cs"/>
          <w:rtl/>
          <w:lang w:eastAsia="he-IL"/>
        </w:rPr>
        <w:t>היא נגד הדרך.</w:t>
      </w:r>
    </w:p>
    <w:p w:rsidR="00304FBD" w:rsidRDefault="00304FBD" w:rsidP="00E60D06">
      <w:pPr>
        <w:rPr>
          <w:rtl/>
          <w:lang w:eastAsia="he-IL"/>
        </w:rPr>
      </w:pPr>
      <w:bookmarkStart w:id="21864" w:name="_ETM_Q50_220000"/>
      <w:bookmarkEnd w:id="21864"/>
    </w:p>
    <w:p w:rsidR="00304FBD" w:rsidRPr="00FB2B8D" w:rsidRDefault="00304FBD" w:rsidP="00E60D06">
      <w:pPr>
        <w:pStyle w:val="af5"/>
        <w:keepNext/>
        <w:rPr>
          <w:rtl/>
        </w:rPr>
      </w:pPr>
      <w:bookmarkStart w:id="21865" w:name="ET_interruption_6151_22"/>
      <w:r w:rsidRPr="006563E1">
        <w:rPr>
          <w:rStyle w:val="TagStyle"/>
          <w:rtl/>
        </w:rPr>
        <w:t xml:space="preserve"> </w:t>
      </w:r>
      <w:r w:rsidRPr="00FB2B8D">
        <w:rPr>
          <w:rStyle w:val="TagStyle"/>
          <w:rtl/>
        </w:rPr>
        <w:t xml:space="preserve">&lt;&lt; קריאה &gt;&gt; </w:t>
      </w:r>
      <w:r w:rsidRPr="00FB2B8D">
        <w:rPr>
          <w:rtl/>
        </w:rPr>
        <w:t>רון כץ (יש עתיד):</w:t>
      </w:r>
      <w:r w:rsidRPr="00FB2B8D">
        <w:rPr>
          <w:rStyle w:val="TagStyle"/>
          <w:rtl/>
        </w:rPr>
        <w:t xml:space="preserve"> &lt;&lt; קריאה &gt;&gt;</w:t>
      </w:r>
      <w:r w:rsidRPr="00FB2B8D">
        <w:rPr>
          <w:rtl/>
        </w:rPr>
        <w:t xml:space="preserve">   </w:t>
      </w:r>
      <w:bookmarkEnd w:id="21865"/>
    </w:p>
    <w:p w:rsidR="00304FBD" w:rsidRPr="00FB2B8D" w:rsidRDefault="00304FBD" w:rsidP="00356066">
      <w:pPr>
        <w:rPr>
          <w:rtl/>
          <w:lang w:eastAsia="he-IL"/>
        </w:rPr>
      </w:pPr>
    </w:p>
    <w:p w:rsidR="00304FBD" w:rsidRDefault="00304FBD" w:rsidP="00067EC0">
      <w:pPr>
        <w:rPr>
          <w:rtl/>
          <w:lang w:eastAsia="he-IL"/>
        </w:rPr>
      </w:pPr>
      <w:r w:rsidRPr="00FB2B8D">
        <w:rPr>
          <w:rFonts w:hint="cs"/>
          <w:rtl/>
          <w:lang w:eastAsia="he-IL"/>
        </w:rPr>
        <w:t>יש אפשרות להצביע בעד להחזיר</w:t>
      </w:r>
      <w:r w:rsidR="00067EC0">
        <w:rPr>
          <w:rFonts w:hint="cs"/>
          <w:rtl/>
          <w:lang w:eastAsia="he-IL"/>
        </w:rPr>
        <w:t>.</w:t>
      </w:r>
      <w:r w:rsidRPr="00FB2B8D">
        <w:rPr>
          <w:rFonts w:hint="cs"/>
          <w:rtl/>
          <w:lang w:eastAsia="he-IL"/>
        </w:rPr>
        <w:t xml:space="preserve"> היא הצביע נגד להחזיר. </w:t>
      </w:r>
    </w:p>
    <w:p w:rsidR="00304FBD" w:rsidRDefault="00304FBD" w:rsidP="00E60D06">
      <w:pPr>
        <w:rPr>
          <w:rtl/>
          <w:lang w:eastAsia="he-IL"/>
        </w:rPr>
      </w:pPr>
    </w:p>
    <w:p w:rsidR="00304FBD" w:rsidRDefault="00304FBD" w:rsidP="00E60D06">
      <w:pPr>
        <w:pStyle w:val="af6"/>
        <w:keepNext/>
        <w:rPr>
          <w:rtl/>
        </w:rPr>
      </w:pPr>
      <w:r w:rsidRPr="00FB2B8D">
        <w:rPr>
          <w:rStyle w:val="TagStyle"/>
          <w:rtl/>
        </w:rPr>
        <w:t xml:space="preserve"> &lt;&lt; יור &gt;&gt; </w:t>
      </w:r>
      <w:r>
        <w:rPr>
          <w:rtl/>
        </w:rPr>
        <w:t>היו"ר משה סולומון:</w:t>
      </w:r>
      <w:r w:rsidRPr="00FB2B8D">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1866" w:name="_ETM_Q50_226000"/>
      <w:bookmarkEnd w:id="21866"/>
      <w:r>
        <w:rPr>
          <w:rFonts w:hint="cs"/>
          <w:rtl/>
          <w:lang w:eastAsia="he-IL"/>
        </w:rPr>
        <w:t>לא. ממש לא.</w:t>
      </w:r>
    </w:p>
    <w:p w:rsidR="00304FBD" w:rsidRDefault="00304FBD" w:rsidP="00E60D06">
      <w:pPr>
        <w:rPr>
          <w:rtl/>
          <w:lang w:eastAsia="he-IL"/>
        </w:rPr>
      </w:pPr>
    </w:p>
    <w:p w:rsidR="00304FBD" w:rsidRDefault="00304FBD" w:rsidP="00E60D06">
      <w:pPr>
        <w:pStyle w:val="af5"/>
        <w:keepNext/>
        <w:rPr>
          <w:rtl/>
        </w:rPr>
      </w:pPr>
      <w:bookmarkStart w:id="21867" w:name="ET_interruption_6151_24"/>
      <w:r w:rsidRPr="00FB2B8D">
        <w:rPr>
          <w:rStyle w:val="TagStyle"/>
          <w:rtl/>
        </w:rPr>
        <w:t xml:space="preserve"> &lt;&lt; קריאה &gt;&gt; </w:t>
      </w:r>
      <w:r>
        <w:rPr>
          <w:rtl/>
        </w:rPr>
        <w:t>רון כץ (יש עתיד):</w:t>
      </w:r>
      <w:r w:rsidRPr="00FB2B8D">
        <w:rPr>
          <w:rStyle w:val="TagStyle"/>
          <w:rtl/>
        </w:rPr>
        <w:t xml:space="preserve"> &lt;&lt; קריאה &gt;&gt;</w:t>
      </w:r>
      <w:r>
        <w:rPr>
          <w:rtl/>
        </w:rPr>
        <w:t xml:space="preserve">   </w:t>
      </w:r>
      <w:bookmarkEnd w:id="21867"/>
    </w:p>
    <w:p w:rsidR="00304FBD" w:rsidRDefault="00304FBD" w:rsidP="00356066">
      <w:pPr>
        <w:rPr>
          <w:rtl/>
          <w:lang w:eastAsia="he-IL"/>
        </w:rPr>
      </w:pPr>
    </w:p>
    <w:p w:rsidR="00304FBD" w:rsidRDefault="00304FBD" w:rsidP="00E60D06">
      <w:pPr>
        <w:rPr>
          <w:rtl/>
          <w:lang w:eastAsia="he-IL"/>
        </w:rPr>
      </w:pPr>
      <w:r w:rsidRPr="00FB2B8D">
        <w:rPr>
          <w:rFonts w:hint="cs"/>
          <w:rtl/>
          <w:lang w:eastAsia="he-IL"/>
        </w:rPr>
        <w:t xml:space="preserve">בדיוק ככה. </w:t>
      </w:r>
      <w:r>
        <w:rPr>
          <w:rFonts w:hint="cs"/>
          <w:rtl/>
          <w:lang w:eastAsia="he-IL"/>
        </w:rPr>
        <w:t>בדיוק ככה.</w:t>
      </w:r>
    </w:p>
    <w:p w:rsidR="00304FBD" w:rsidRDefault="00304FBD" w:rsidP="00E60D06">
      <w:pPr>
        <w:rPr>
          <w:rtl/>
          <w:lang w:eastAsia="he-IL"/>
        </w:rPr>
      </w:pPr>
    </w:p>
    <w:p w:rsidR="00304FBD" w:rsidRDefault="00304FBD" w:rsidP="00E60D06">
      <w:pPr>
        <w:pStyle w:val="af6"/>
        <w:keepNext/>
        <w:rPr>
          <w:rtl/>
        </w:rPr>
      </w:pPr>
      <w:r w:rsidRPr="00FB2B8D">
        <w:rPr>
          <w:rStyle w:val="TagStyle"/>
          <w:rtl/>
        </w:rPr>
        <w:t xml:space="preserve"> &lt;&lt; יור &gt;&gt; </w:t>
      </w:r>
      <w:r>
        <w:rPr>
          <w:rtl/>
        </w:rPr>
        <w:t>היו"ר משה סולומון:</w:t>
      </w:r>
      <w:r w:rsidRPr="00FB2B8D">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1868" w:name="_ETM_Q50_229000"/>
      <w:bookmarkEnd w:id="21868"/>
      <w:r>
        <w:rPr>
          <w:rFonts w:hint="cs"/>
          <w:rtl/>
          <w:lang w:eastAsia="he-IL"/>
        </w:rPr>
        <w:t>לא. היא הצביעה על הדרך. תודה רבה.</w:t>
      </w:r>
    </w:p>
    <w:p w:rsidR="00304FBD" w:rsidRDefault="00304FBD" w:rsidP="00E60D06">
      <w:pPr>
        <w:rPr>
          <w:rtl/>
          <w:lang w:eastAsia="he-IL"/>
        </w:rPr>
      </w:pPr>
    </w:p>
    <w:p w:rsidR="00304FBD" w:rsidRDefault="00304FBD" w:rsidP="00E60D06">
      <w:pPr>
        <w:pStyle w:val="af5"/>
        <w:keepNext/>
        <w:rPr>
          <w:rtl/>
        </w:rPr>
      </w:pPr>
      <w:bookmarkStart w:id="21869" w:name="ET_interruption_6151_26"/>
      <w:r w:rsidRPr="00FB2B8D">
        <w:rPr>
          <w:rStyle w:val="TagStyle"/>
          <w:rtl/>
        </w:rPr>
        <w:t xml:space="preserve"> &lt;&lt; קריאה &gt;&gt; </w:t>
      </w:r>
      <w:r>
        <w:rPr>
          <w:rtl/>
        </w:rPr>
        <w:t>רון כץ (יש עתיד):</w:t>
      </w:r>
      <w:r w:rsidRPr="00FB2B8D">
        <w:rPr>
          <w:rStyle w:val="TagStyle"/>
          <w:rtl/>
        </w:rPr>
        <w:t xml:space="preserve"> &lt;&lt; קריאה &gt;&gt;</w:t>
      </w:r>
      <w:r>
        <w:rPr>
          <w:rtl/>
        </w:rPr>
        <w:t xml:space="preserve">   </w:t>
      </w:r>
      <w:bookmarkEnd w:id="21869"/>
    </w:p>
    <w:p w:rsidR="00304FBD" w:rsidRDefault="00304FBD" w:rsidP="00356066">
      <w:pPr>
        <w:rPr>
          <w:rtl/>
          <w:lang w:eastAsia="he-IL"/>
        </w:rPr>
      </w:pPr>
    </w:p>
    <w:p w:rsidR="00304FBD" w:rsidRDefault="00304FBD" w:rsidP="00E60D06">
      <w:pPr>
        <w:rPr>
          <w:rtl/>
          <w:lang w:eastAsia="he-IL"/>
        </w:rPr>
      </w:pPr>
      <w:bookmarkStart w:id="21870" w:name="_ETM_Q50_231000"/>
      <w:bookmarkStart w:id="21871" w:name="_ETM_Q50_227000"/>
      <w:bookmarkEnd w:id="21870"/>
      <w:bookmarkEnd w:id="21871"/>
      <w:r w:rsidRPr="00FB2B8D">
        <w:rPr>
          <w:rFonts w:hint="cs"/>
          <w:rtl/>
          <w:lang w:eastAsia="he-IL"/>
        </w:rPr>
        <w:t>אם תרצה, אני</w:t>
      </w:r>
      <w:r>
        <w:rPr>
          <w:rFonts w:hint="cs"/>
          <w:rtl/>
          <w:lang w:eastAsia="he-IL"/>
        </w:rPr>
        <w:t xml:space="preserve"> אוציא את הפרוטוקול.</w:t>
      </w:r>
    </w:p>
    <w:p w:rsidR="00304FBD" w:rsidRDefault="00304FBD" w:rsidP="00E60D06">
      <w:pPr>
        <w:rPr>
          <w:rtl/>
        </w:rPr>
      </w:pPr>
    </w:p>
    <w:p w:rsidR="00304FBD" w:rsidRDefault="00304FBD" w:rsidP="00E60D06">
      <w:pPr>
        <w:pStyle w:val="af6"/>
        <w:keepNext/>
        <w:rPr>
          <w:rtl/>
        </w:rPr>
      </w:pPr>
      <w:bookmarkStart w:id="21872" w:name="ET_yor_6598_27"/>
      <w:r w:rsidRPr="00FB2B8D">
        <w:rPr>
          <w:rStyle w:val="TagStyle"/>
          <w:rtl/>
        </w:rPr>
        <w:t xml:space="preserve"> &lt;&lt; יור &gt;&gt; </w:t>
      </w:r>
      <w:r>
        <w:rPr>
          <w:rtl/>
        </w:rPr>
        <w:t>היו"ר משה סולומון:</w:t>
      </w:r>
      <w:r w:rsidRPr="00FB2B8D">
        <w:rPr>
          <w:rStyle w:val="TagStyle"/>
          <w:rtl/>
        </w:rPr>
        <w:t xml:space="preserve"> &lt;&lt; יור &gt;&gt;</w:t>
      </w:r>
      <w:r>
        <w:rPr>
          <w:rtl/>
        </w:rPr>
        <w:t xml:space="preserve">   </w:t>
      </w:r>
      <w:bookmarkEnd w:id="21872"/>
    </w:p>
    <w:p w:rsidR="00304FBD" w:rsidRDefault="00304FBD" w:rsidP="00356066">
      <w:pPr>
        <w:rPr>
          <w:rtl/>
        </w:rPr>
      </w:pPr>
    </w:p>
    <w:p w:rsidR="00304FBD" w:rsidRPr="00FB2B8D" w:rsidRDefault="00304FBD" w:rsidP="00E60D06">
      <w:pPr>
        <w:rPr>
          <w:rtl/>
        </w:rPr>
      </w:pPr>
      <w:bookmarkStart w:id="21873" w:name="_ETM_Q50_232000"/>
      <w:bookmarkEnd w:id="21873"/>
      <w:r>
        <w:rPr>
          <w:rFonts w:hint="cs"/>
          <w:rtl/>
        </w:rPr>
        <w:t>בבקשה. לרשותך, חמש דקות.</w:t>
      </w:r>
    </w:p>
    <w:p w:rsidR="00304FBD" w:rsidRDefault="00304FBD" w:rsidP="00E60D06">
      <w:pPr>
        <w:rPr>
          <w:rtl/>
        </w:rPr>
      </w:pPr>
    </w:p>
    <w:p w:rsidR="00304FBD" w:rsidRDefault="00304FBD" w:rsidP="00E60D06">
      <w:pPr>
        <w:pStyle w:val="a4"/>
        <w:keepNext/>
        <w:rPr>
          <w:rtl/>
        </w:rPr>
      </w:pPr>
      <w:bookmarkStart w:id="21874" w:name="ET_speaker_6127_28"/>
      <w:r w:rsidRPr="00FB2B8D">
        <w:rPr>
          <w:rStyle w:val="TagStyle"/>
          <w:rtl/>
        </w:rPr>
        <w:t xml:space="preserve"> &lt;&lt; דובר &gt;&gt; </w:t>
      </w:r>
      <w:bookmarkStart w:id="21875" w:name="_Toc194414228"/>
      <w:bookmarkStart w:id="21876" w:name="_Toc233629213"/>
      <w:r>
        <w:rPr>
          <w:rtl/>
        </w:rPr>
        <w:t>ולדימיר בליאק (יש עתיד):</w:t>
      </w:r>
      <w:bookmarkEnd w:id="21875"/>
      <w:bookmarkEnd w:id="21876"/>
      <w:r w:rsidRPr="00FB2B8D">
        <w:rPr>
          <w:rStyle w:val="TagStyle"/>
          <w:rtl/>
        </w:rPr>
        <w:t xml:space="preserve"> &lt;&lt; דובר &gt;&gt;</w:t>
      </w:r>
      <w:r>
        <w:rPr>
          <w:rtl/>
        </w:rPr>
        <w:t xml:space="preserve">   </w:t>
      </w:r>
      <w:bookmarkEnd w:id="21874"/>
    </w:p>
    <w:p w:rsidR="00304FBD" w:rsidRDefault="00304FBD" w:rsidP="00E60D06">
      <w:pPr>
        <w:rPr>
          <w:rtl/>
        </w:rPr>
      </w:pPr>
    </w:p>
    <w:p w:rsidR="00304FBD" w:rsidRDefault="00304FBD" w:rsidP="00E60D06">
      <w:pPr>
        <w:rPr>
          <w:rtl/>
        </w:rPr>
      </w:pPr>
      <w:bookmarkStart w:id="21877" w:name="_ETM_Q50_234000"/>
      <w:bookmarkStart w:id="21878" w:name="_ETM_Q50_203000"/>
      <w:bookmarkEnd w:id="21877"/>
      <w:bookmarkEnd w:id="21878"/>
      <w:r>
        <w:rPr>
          <w:rFonts w:hint="cs"/>
          <w:rtl/>
        </w:rPr>
        <w:t xml:space="preserve">תודה רבה, אדוני היושב-ראש. חבריי </w:t>
      </w:r>
      <w:bookmarkStart w:id="21879" w:name="_ETM_Q50_236000"/>
      <w:bookmarkEnd w:id="21879"/>
      <w:r>
        <w:rPr>
          <w:rFonts w:hint="cs"/>
          <w:rtl/>
        </w:rPr>
        <w:t xml:space="preserve">חברי הכנסת, </w:t>
      </w:r>
      <w:bookmarkStart w:id="21880" w:name="_ETM_Q50_239390"/>
      <w:bookmarkEnd w:id="21880"/>
      <w:r>
        <w:rPr>
          <w:rtl/>
        </w:rPr>
        <w:t xml:space="preserve">אני </w:t>
      </w:r>
      <w:bookmarkStart w:id="21881" w:name="_ETM_Q50_239600"/>
      <w:bookmarkEnd w:id="21881"/>
      <w:r>
        <w:rPr>
          <w:rtl/>
        </w:rPr>
        <w:t xml:space="preserve">מרגיש </w:t>
      </w:r>
      <w:bookmarkStart w:id="21882" w:name="_ETM_Q50_240440"/>
      <w:bookmarkEnd w:id="21882"/>
      <w:r>
        <w:rPr>
          <w:rtl/>
        </w:rPr>
        <w:t xml:space="preserve">מהבוקר </w:t>
      </w:r>
      <w:bookmarkStart w:id="21883" w:name="_ETM_Q50_241430"/>
      <w:bookmarkEnd w:id="21883"/>
      <w:r>
        <w:rPr>
          <w:rFonts w:hint="cs"/>
          <w:rtl/>
        </w:rPr>
        <w:t>ש</w:t>
      </w:r>
      <w:r>
        <w:rPr>
          <w:rtl/>
        </w:rPr>
        <w:t xml:space="preserve">לא </w:t>
      </w:r>
      <w:bookmarkStart w:id="21884" w:name="_ETM_Q50_241550"/>
      <w:bookmarkEnd w:id="21884"/>
      <w:r>
        <w:rPr>
          <w:rtl/>
        </w:rPr>
        <w:t xml:space="preserve">מספיק </w:t>
      </w:r>
      <w:bookmarkStart w:id="21885" w:name="_ETM_Q50_241880"/>
      <w:bookmarkEnd w:id="21885"/>
      <w:r>
        <w:rPr>
          <w:rtl/>
        </w:rPr>
        <w:t xml:space="preserve">דיברו </w:t>
      </w:r>
      <w:bookmarkStart w:id="21886" w:name="_ETM_Q50_242150"/>
      <w:bookmarkEnd w:id="21886"/>
      <w:r>
        <w:rPr>
          <w:rtl/>
        </w:rPr>
        <w:t xml:space="preserve">פה </w:t>
      </w:r>
      <w:bookmarkStart w:id="21887" w:name="_ETM_Q50_242270"/>
      <w:bookmarkEnd w:id="21887"/>
      <w:r>
        <w:rPr>
          <w:rtl/>
        </w:rPr>
        <w:t xml:space="preserve">על </w:t>
      </w:r>
      <w:bookmarkStart w:id="21888" w:name="_ETM_Q50_242330"/>
      <w:bookmarkEnd w:id="21888"/>
      <w:r>
        <w:rPr>
          <w:rtl/>
        </w:rPr>
        <w:t xml:space="preserve">תקציב </w:t>
      </w:r>
      <w:bookmarkStart w:id="21889" w:name="_ETM_Q50_242660"/>
      <w:bookmarkEnd w:id="21889"/>
      <w:r>
        <w:rPr>
          <w:rtl/>
        </w:rPr>
        <w:t>המדינה</w:t>
      </w:r>
      <w:r>
        <w:rPr>
          <w:rFonts w:hint="cs"/>
          <w:rtl/>
        </w:rPr>
        <w:t>.</w:t>
      </w:r>
      <w:r>
        <w:rPr>
          <w:rtl/>
        </w:rPr>
        <w:t xml:space="preserve"> </w:t>
      </w:r>
      <w:bookmarkStart w:id="21890" w:name="_ETM_Q50_243110"/>
      <w:bookmarkEnd w:id="21890"/>
      <w:r>
        <w:rPr>
          <w:rtl/>
        </w:rPr>
        <w:t>נכון</w:t>
      </w:r>
      <w:r>
        <w:rPr>
          <w:rFonts w:hint="cs"/>
          <w:rtl/>
        </w:rPr>
        <w:t>,</w:t>
      </w:r>
      <w:r>
        <w:rPr>
          <w:rtl/>
        </w:rPr>
        <w:t xml:space="preserve"> </w:t>
      </w:r>
      <w:bookmarkStart w:id="21891" w:name="_ETM_Q50_243380"/>
      <w:bookmarkEnd w:id="21891"/>
      <w:r>
        <w:rPr>
          <w:rFonts w:hint="cs"/>
          <w:rtl/>
        </w:rPr>
        <w:t xml:space="preserve">חבר הכנסת שירי? לא מספיק דיברו על </w:t>
      </w:r>
      <w:bookmarkStart w:id="21892" w:name="_ETM_Q50_245000"/>
      <w:bookmarkEnd w:id="21892"/>
      <w:r>
        <w:rPr>
          <w:rFonts w:hint="cs"/>
          <w:rtl/>
        </w:rPr>
        <w:t>תקציב המדינה, אז בואו נדבר על התקציב.</w:t>
      </w:r>
    </w:p>
    <w:p w:rsidR="00304FBD" w:rsidRDefault="00304FBD" w:rsidP="00356066">
      <w:pPr>
        <w:rPr>
          <w:rtl/>
        </w:rPr>
      </w:pPr>
    </w:p>
    <w:p w:rsidR="00304FBD" w:rsidRDefault="00304FBD" w:rsidP="00E60D06">
      <w:pPr>
        <w:pStyle w:val="af6"/>
        <w:keepNext/>
        <w:rPr>
          <w:rtl/>
        </w:rPr>
      </w:pPr>
      <w:bookmarkStart w:id="21893" w:name="ET_yor_6598_29"/>
      <w:r w:rsidRPr="00FB2B8D">
        <w:rPr>
          <w:rStyle w:val="TagStyle"/>
          <w:rtl/>
        </w:rPr>
        <w:t xml:space="preserve"> &lt;&lt; יור &gt;&gt; </w:t>
      </w:r>
      <w:r>
        <w:rPr>
          <w:rtl/>
        </w:rPr>
        <w:t>היו"ר משה סולומון:</w:t>
      </w:r>
      <w:r w:rsidRPr="00FB2B8D">
        <w:rPr>
          <w:rStyle w:val="TagStyle"/>
          <w:rtl/>
        </w:rPr>
        <w:t xml:space="preserve"> &lt;&lt; יור &gt;&gt;</w:t>
      </w:r>
      <w:r>
        <w:rPr>
          <w:rtl/>
        </w:rPr>
        <w:t xml:space="preserve">   </w:t>
      </w:r>
      <w:bookmarkEnd w:id="21893"/>
    </w:p>
    <w:p w:rsidR="00304FBD" w:rsidRDefault="00304FBD" w:rsidP="00356066">
      <w:pPr>
        <w:rPr>
          <w:rtl/>
        </w:rPr>
      </w:pPr>
    </w:p>
    <w:p w:rsidR="00304FBD" w:rsidRDefault="00304FBD" w:rsidP="00E60D06">
      <w:pPr>
        <w:rPr>
          <w:rtl/>
        </w:rPr>
      </w:pPr>
      <w:bookmarkStart w:id="21894" w:name="_ETM_Q50_247000"/>
      <w:bookmarkEnd w:id="21894"/>
      <w:r>
        <w:rPr>
          <w:rFonts w:hint="cs"/>
          <w:rtl/>
        </w:rPr>
        <w:t>זה קשה לך? זה פוסט-תקציב.</w:t>
      </w:r>
    </w:p>
    <w:p w:rsidR="00304FBD" w:rsidRDefault="00304FBD" w:rsidP="00E60D06">
      <w:pPr>
        <w:rPr>
          <w:rtl/>
        </w:rPr>
      </w:pPr>
    </w:p>
    <w:p w:rsidR="00304FBD" w:rsidRDefault="00304FBD" w:rsidP="00E60D06">
      <w:pPr>
        <w:pStyle w:val="-"/>
        <w:keepNext/>
        <w:rPr>
          <w:rtl/>
        </w:rPr>
      </w:pPr>
      <w:bookmarkStart w:id="21895" w:name="ET_speakercontinue_6127_30"/>
      <w:r w:rsidRPr="00FB2B8D">
        <w:rPr>
          <w:rStyle w:val="TagStyle"/>
          <w:rtl/>
        </w:rPr>
        <w:t xml:space="preserve"> &lt;&lt; דובר_המשך &gt;&gt; </w:t>
      </w:r>
      <w:r>
        <w:rPr>
          <w:rtl/>
        </w:rPr>
        <w:t>ולדימיר בליאק (יש עתיד):</w:t>
      </w:r>
      <w:r w:rsidRPr="00FB2B8D">
        <w:rPr>
          <w:rStyle w:val="TagStyle"/>
          <w:rtl/>
        </w:rPr>
        <w:t xml:space="preserve"> &lt;&lt; דובר_המשך &gt;&gt;</w:t>
      </w:r>
      <w:r>
        <w:rPr>
          <w:rtl/>
        </w:rPr>
        <w:t xml:space="preserve">   </w:t>
      </w:r>
      <w:bookmarkEnd w:id="21895"/>
    </w:p>
    <w:p w:rsidR="00304FBD" w:rsidRDefault="00304FBD" w:rsidP="00356066">
      <w:pPr>
        <w:rPr>
          <w:rtl/>
        </w:rPr>
      </w:pPr>
    </w:p>
    <w:p w:rsidR="00304FBD" w:rsidRDefault="00304FBD" w:rsidP="00E60D06">
      <w:pPr>
        <w:rPr>
          <w:rtl/>
        </w:rPr>
      </w:pPr>
      <w:bookmarkStart w:id="21896" w:name="_ETM_Q50_249000"/>
      <w:bookmarkEnd w:id="21896"/>
      <w:r>
        <w:rPr>
          <w:rFonts w:hint="cs"/>
          <w:rtl/>
        </w:rPr>
        <w:t xml:space="preserve">בואו נדבר על התקציב. </w:t>
      </w:r>
    </w:p>
    <w:p w:rsidR="00304FBD" w:rsidRDefault="00304FBD" w:rsidP="00E60D06">
      <w:pPr>
        <w:rPr>
          <w:rtl/>
        </w:rPr>
      </w:pPr>
      <w:bookmarkStart w:id="21897" w:name="_ETM_Q50_252000"/>
      <w:bookmarkEnd w:id="21897"/>
    </w:p>
    <w:p w:rsidR="00304FBD" w:rsidRDefault="00304FBD" w:rsidP="00E60D06">
      <w:pPr>
        <w:pStyle w:val="af5"/>
        <w:keepNext/>
        <w:rPr>
          <w:rtl/>
        </w:rPr>
      </w:pPr>
      <w:bookmarkStart w:id="21898" w:name="ET_interruption_קריאה_31"/>
      <w:r w:rsidRPr="00FB2B8D">
        <w:rPr>
          <w:rStyle w:val="TagStyle"/>
          <w:rtl/>
        </w:rPr>
        <w:t xml:space="preserve"> &lt;&lt; קריאה &gt;&gt; </w:t>
      </w:r>
      <w:r>
        <w:rPr>
          <w:rtl/>
        </w:rPr>
        <w:t>קריאה:</w:t>
      </w:r>
      <w:r w:rsidRPr="00FB2B8D">
        <w:rPr>
          <w:rStyle w:val="TagStyle"/>
          <w:rtl/>
        </w:rPr>
        <w:t xml:space="preserve"> &lt;&lt; קריאה &gt;&gt;</w:t>
      </w:r>
      <w:r>
        <w:rPr>
          <w:rtl/>
        </w:rPr>
        <w:t xml:space="preserve">   </w:t>
      </w:r>
      <w:bookmarkEnd w:id="21898"/>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bookmarkStart w:id="21899" w:name="_ETM_Q50_250000"/>
      <w:bookmarkEnd w:id="21899"/>
    </w:p>
    <w:p w:rsidR="00304FBD" w:rsidRDefault="00304FBD" w:rsidP="00E60D06">
      <w:pPr>
        <w:pStyle w:val="-"/>
        <w:keepNext/>
        <w:rPr>
          <w:rtl/>
        </w:rPr>
      </w:pPr>
      <w:bookmarkStart w:id="21900" w:name="ET_speakercontinue_6127_32"/>
      <w:r w:rsidRPr="00FB2B8D">
        <w:rPr>
          <w:rStyle w:val="TagStyle"/>
          <w:rtl/>
        </w:rPr>
        <w:t xml:space="preserve"> &lt;&lt; דובר_המשך &gt;&gt; </w:t>
      </w:r>
      <w:r>
        <w:rPr>
          <w:rtl/>
        </w:rPr>
        <w:t>ולדימיר בליאק (יש עתיד):</w:t>
      </w:r>
      <w:r w:rsidRPr="00FB2B8D">
        <w:rPr>
          <w:rStyle w:val="TagStyle"/>
          <w:rtl/>
        </w:rPr>
        <w:t xml:space="preserve"> &lt;&lt; דובר_המשך &gt;&gt;</w:t>
      </w:r>
      <w:r>
        <w:rPr>
          <w:rtl/>
        </w:rPr>
        <w:t xml:space="preserve">   </w:t>
      </w:r>
      <w:bookmarkEnd w:id="21900"/>
    </w:p>
    <w:p w:rsidR="00304FBD" w:rsidRDefault="00304FBD" w:rsidP="00356066">
      <w:pPr>
        <w:rPr>
          <w:rtl/>
        </w:rPr>
      </w:pPr>
    </w:p>
    <w:p w:rsidR="00304FBD" w:rsidRDefault="00304FBD" w:rsidP="00E60D06">
      <w:pPr>
        <w:rPr>
          <w:rtl/>
        </w:rPr>
      </w:pPr>
      <w:bookmarkStart w:id="21901" w:name="_ETM_Q50_248000"/>
      <w:bookmarkEnd w:id="21901"/>
      <w:r>
        <w:rPr>
          <w:rFonts w:hint="cs"/>
          <w:rtl/>
        </w:rPr>
        <w:t xml:space="preserve">אתה מדבר על </w:t>
      </w:r>
      <w:bookmarkStart w:id="21902" w:name="_ETM_Q50_255000"/>
      <w:bookmarkEnd w:id="21902"/>
      <w:r>
        <w:rPr>
          <w:rFonts w:hint="cs"/>
          <w:rtl/>
        </w:rPr>
        <w:t xml:space="preserve">פוסט-תקציב, אני צופה שבעוד חודשיים אנחנו נדבר על </w:t>
      </w:r>
      <w:bookmarkStart w:id="21903" w:name="_ETM_Q50_257000"/>
      <w:bookmarkEnd w:id="21903"/>
      <w:r>
        <w:rPr>
          <w:rFonts w:hint="cs"/>
          <w:rtl/>
        </w:rPr>
        <w:t xml:space="preserve">התקציב הנוסף מס' 1 לשנת 2025, כפי שנהוג בקואליציה </w:t>
      </w:r>
      <w:bookmarkStart w:id="21904" w:name="_ETM_Q50_263000"/>
      <w:bookmarkEnd w:id="21904"/>
      <w:r>
        <w:rPr>
          <w:rFonts w:hint="cs"/>
          <w:rtl/>
        </w:rPr>
        <w:t xml:space="preserve">הזאת. אבל בואו נדבר על מה שקרה לפני יומיים. </w:t>
      </w:r>
      <w:bookmarkStart w:id="21905" w:name="_ETM_Q50_266000"/>
      <w:bookmarkEnd w:id="21905"/>
      <w:r>
        <w:rPr>
          <w:rFonts w:hint="cs"/>
          <w:rtl/>
        </w:rPr>
        <w:t>לפני יומיים</w:t>
      </w:r>
      <w:bookmarkStart w:id="21906" w:name="_ETM_Q50_269000"/>
      <w:bookmarkEnd w:id="21906"/>
      <w:r>
        <w:rPr>
          <w:rFonts w:hint="cs"/>
          <w:rtl/>
        </w:rPr>
        <w:t xml:space="preserve"> </w:t>
      </w:r>
      <w:bookmarkStart w:id="21907" w:name="_ETM_Q50_243590"/>
      <w:bookmarkStart w:id="21908" w:name="_ETM_Q50_243770"/>
      <w:bookmarkStart w:id="21909" w:name="_ETM_Q50_244909"/>
      <w:bookmarkStart w:id="21910" w:name="_ETM_Q50_245090"/>
      <w:bookmarkStart w:id="21911" w:name="_ETM_Q50_245420"/>
      <w:bookmarkStart w:id="21912" w:name="_ETM_Q50_245689"/>
      <w:bookmarkStart w:id="21913" w:name="_ETM_Q50_245780"/>
      <w:bookmarkStart w:id="21914" w:name="_ETM_Q50_246079"/>
      <w:bookmarkStart w:id="21915" w:name="_ETM_Q50_246499"/>
      <w:bookmarkStart w:id="21916" w:name="_ETM_Q50_247219"/>
      <w:bookmarkStart w:id="21917" w:name="_ETM_Q50_248119"/>
      <w:bookmarkStart w:id="21918" w:name="_ETM_Q50_248840"/>
      <w:bookmarkStart w:id="21919" w:name="_ETM_Q50_249229"/>
      <w:bookmarkStart w:id="21920" w:name="_ETM_Q50_249469"/>
      <w:bookmarkStart w:id="21921" w:name="_ETM_Q50_249829"/>
      <w:bookmarkStart w:id="21922" w:name="_ETM_Q50_249920"/>
      <w:bookmarkStart w:id="21923" w:name="_ETM_Q50_252430"/>
      <w:bookmarkStart w:id="21924" w:name="_ETM_Q50_252610"/>
      <w:bookmarkStart w:id="21925" w:name="_ETM_Q50_252910"/>
      <w:bookmarkStart w:id="21926" w:name="_ETM_Q50_253000"/>
      <w:bookmarkStart w:id="21927" w:name="_ETM_Q50_253300"/>
      <w:bookmarkStart w:id="21928" w:name="_ETM_Q50_253720"/>
      <w:bookmarkStart w:id="21929" w:name="_ETM_Q50_253930"/>
      <w:bookmarkStart w:id="21930" w:name="_ETM_Q50_254260"/>
      <w:bookmarkStart w:id="21931" w:name="_ETM_Q50_254920"/>
      <w:bookmarkStart w:id="21932" w:name="_ETM_Q50_255130"/>
      <w:bookmarkStart w:id="21933" w:name="_ETM_Q50_255610"/>
      <w:bookmarkStart w:id="21934" w:name="_ETM_Q50_255880"/>
      <w:bookmarkStart w:id="21935" w:name="_ETM_Q50_256240"/>
      <w:bookmarkStart w:id="21936" w:name="_ETM_Q50_256300"/>
      <w:bookmarkStart w:id="21937" w:name="_ETM_Q50_257329"/>
      <w:bookmarkStart w:id="21938" w:name="_ETM_Q50_257990"/>
      <w:bookmarkStart w:id="21939" w:name="_ETM_Q50_258499"/>
      <w:bookmarkStart w:id="21940" w:name="_ETM_Q50_258920"/>
      <w:bookmarkStart w:id="21941" w:name="_ETM_Q50_259249"/>
      <w:bookmarkStart w:id="21942" w:name="_ETM_Q50_259549"/>
      <w:bookmarkStart w:id="21943" w:name="_ETM_Q50_260539"/>
      <w:bookmarkStart w:id="21944" w:name="_ETM_Q50_260719"/>
      <w:bookmarkStart w:id="21945" w:name="_ETM_Q50_261799"/>
      <w:bookmarkStart w:id="21946" w:name="_ETM_Q50_262399"/>
      <w:bookmarkStart w:id="21947" w:name="_ETM_Q50_262729"/>
      <w:bookmarkStart w:id="21948" w:name="_ETM_Q50_263389"/>
      <w:bookmarkStart w:id="21949" w:name="_ETM_Q50_263569"/>
      <w:bookmarkStart w:id="21950" w:name="_ETM_Q50_264289"/>
      <w:bookmarkStart w:id="21951" w:name="_ETM_Q50_264469"/>
      <w:bookmarkStart w:id="21952" w:name="_ETM_Q50_264649"/>
      <w:bookmarkStart w:id="21953" w:name="_ETM_Q50_265100"/>
      <w:bookmarkStart w:id="21954" w:name="_ETM_Q50_265429"/>
      <w:bookmarkStart w:id="21955" w:name="_ETM_Q50_266390"/>
      <w:bookmarkStart w:id="21956" w:name="_ETM_Q50_266719"/>
      <w:bookmarkStart w:id="21957" w:name="_ETM_Q50_267560"/>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r>
        <w:rPr>
          <w:rFonts w:hint="cs"/>
          <w:rtl/>
        </w:rPr>
        <w:t>יצ</w:t>
      </w:r>
      <w:r>
        <w:rPr>
          <w:rtl/>
        </w:rPr>
        <w:t xml:space="preserve">א </w:t>
      </w:r>
      <w:bookmarkStart w:id="21958" w:name="_ETM_Q50_268429"/>
      <w:bookmarkEnd w:id="21958"/>
      <w:r>
        <w:rPr>
          <w:rtl/>
        </w:rPr>
        <w:t xml:space="preserve">דף </w:t>
      </w:r>
      <w:bookmarkStart w:id="21959" w:name="_ETM_Q50_268759"/>
      <w:bookmarkEnd w:id="21959"/>
      <w:r>
        <w:rPr>
          <w:rtl/>
        </w:rPr>
        <w:t xml:space="preserve">המסרים </w:t>
      </w:r>
      <w:bookmarkStart w:id="21960" w:name="_ETM_Q50_269329"/>
      <w:bookmarkEnd w:id="21960"/>
      <w:r>
        <w:rPr>
          <w:rtl/>
        </w:rPr>
        <w:t xml:space="preserve">בליכוד </w:t>
      </w:r>
      <w:bookmarkStart w:id="21961" w:name="_ETM_Q50_269810"/>
      <w:bookmarkEnd w:id="21961"/>
      <w:r>
        <w:rPr>
          <w:rtl/>
        </w:rPr>
        <w:t xml:space="preserve">על </w:t>
      </w:r>
      <w:bookmarkStart w:id="21962" w:name="_ETM_Q50_269899"/>
      <w:bookmarkEnd w:id="21962"/>
      <w:r>
        <w:rPr>
          <w:rtl/>
        </w:rPr>
        <w:t>התקציב</w:t>
      </w:r>
      <w:r>
        <w:rPr>
          <w:rFonts w:hint="cs"/>
          <w:rtl/>
        </w:rPr>
        <w:t>, וכל</w:t>
      </w:r>
      <w:bookmarkStart w:id="21963" w:name="_ETM_Q50_270920"/>
      <w:bookmarkEnd w:id="21963"/>
      <w:r>
        <w:rPr>
          <w:rtl/>
        </w:rPr>
        <w:t xml:space="preserve"> </w:t>
      </w:r>
      <w:bookmarkStart w:id="21964" w:name="_ETM_Q50_271490"/>
      <w:bookmarkEnd w:id="21964"/>
      <w:r>
        <w:rPr>
          <w:rFonts w:hint="cs"/>
          <w:rtl/>
        </w:rPr>
        <w:t>חברי</w:t>
      </w:r>
      <w:r>
        <w:rPr>
          <w:rtl/>
        </w:rPr>
        <w:t xml:space="preserve"> </w:t>
      </w:r>
      <w:bookmarkStart w:id="21965" w:name="_ETM_Q50_271640"/>
      <w:bookmarkEnd w:id="21965"/>
      <w:r>
        <w:rPr>
          <w:rtl/>
        </w:rPr>
        <w:t xml:space="preserve">הכנסת </w:t>
      </w:r>
      <w:bookmarkStart w:id="21966" w:name="_ETM_Q50_272030"/>
      <w:bookmarkEnd w:id="21966"/>
      <w:r>
        <w:rPr>
          <w:rtl/>
        </w:rPr>
        <w:t>ע</w:t>
      </w:r>
      <w:r>
        <w:rPr>
          <w:rFonts w:hint="cs"/>
          <w:rtl/>
        </w:rPr>
        <w:t>ל</w:t>
      </w:r>
      <w:r>
        <w:rPr>
          <w:rtl/>
        </w:rPr>
        <w:t xml:space="preserve">ו </w:t>
      </w:r>
      <w:bookmarkStart w:id="21967" w:name="_ETM_Q50_272390"/>
      <w:bookmarkEnd w:id="21967"/>
      <w:r>
        <w:rPr>
          <w:rtl/>
        </w:rPr>
        <w:t xml:space="preserve">להתראיין </w:t>
      </w:r>
      <w:bookmarkStart w:id="21968" w:name="_ETM_Q50_273609"/>
      <w:bookmarkStart w:id="21969" w:name="_ETM_Q50_273880"/>
      <w:bookmarkEnd w:id="21968"/>
      <w:bookmarkEnd w:id="21969"/>
      <w:r>
        <w:rPr>
          <w:rFonts w:hint="cs"/>
          <w:rtl/>
        </w:rPr>
        <w:t>ו</w:t>
      </w:r>
      <w:r>
        <w:rPr>
          <w:rtl/>
        </w:rPr>
        <w:t xml:space="preserve">ציטטו </w:t>
      </w:r>
      <w:bookmarkStart w:id="21970" w:name="_ETM_Q50_274390"/>
      <w:bookmarkEnd w:id="21970"/>
      <w:r>
        <w:rPr>
          <w:rtl/>
        </w:rPr>
        <w:t xml:space="preserve">את </w:t>
      </w:r>
      <w:bookmarkStart w:id="21971" w:name="_ETM_Q50_274509"/>
      <w:bookmarkEnd w:id="21971"/>
      <w:r>
        <w:rPr>
          <w:rtl/>
        </w:rPr>
        <w:t xml:space="preserve">דף </w:t>
      </w:r>
      <w:bookmarkStart w:id="21972" w:name="_ETM_Q50_274749"/>
      <w:bookmarkEnd w:id="21972"/>
      <w:r>
        <w:rPr>
          <w:rtl/>
        </w:rPr>
        <w:t>המסרים</w:t>
      </w:r>
      <w:r>
        <w:rPr>
          <w:rFonts w:hint="cs"/>
          <w:rtl/>
        </w:rPr>
        <w:t>.</w:t>
      </w:r>
      <w:r>
        <w:rPr>
          <w:rtl/>
        </w:rPr>
        <w:t xml:space="preserve"> </w:t>
      </w:r>
      <w:bookmarkStart w:id="21973" w:name="_ETM_Q50_275289"/>
      <w:bookmarkEnd w:id="21973"/>
      <w:r>
        <w:rPr>
          <w:rtl/>
        </w:rPr>
        <w:t xml:space="preserve">דף </w:t>
      </w:r>
      <w:bookmarkStart w:id="21974" w:name="_ETM_Q50_275560"/>
      <w:bookmarkEnd w:id="21974"/>
      <w:r>
        <w:rPr>
          <w:rtl/>
        </w:rPr>
        <w:t>ה</w:t>
      </w:r>
      <w:r>
        <w:rPr>
          <w:rFonts w:hint="cs"/>
          <w:rtl/>
        </w:rPr>
        <w:t xml:space="preserve">מסרים </w:t>
      </w:r>
      <w:bookmarkStart w:id="21975" w:name="_ETM_Q50_276499"/>
      <w:bookmarkEnd w:id="21975"/>
      <w:r>
        <w:rPr>
          <w:rtl/>
        </w:rPr>
        <w:t xml:space="preserve">מתחיל </w:t>
      </w:r>
      <w:bookmarkStart w:id="21976" w:name="_ETM_Q50_277130"/>
      <w:bookmarkEnd w:id="21976"/>
      <w:r>
        <w:rPr>
          <w:rFonts w:hint="cs"/>
          <w:rtl/>
        </w:rPr>
        <w:t>ב</w:t>
      </w:r>
      <w:r>
        <w:rPr>
          <w:rtl/>
        </w:rPr>
        <w:t>ה</w:t>
      </w:r>
      <w:r>
        <w:rPr>
          <w:rFonts w:hint="cs"/>
          <w:rtl/>
        </w:rPr>
        <w:t>י</w:t>
      </w:r>
      <w:r>
        <w:rPr>
          <w:rtl/>
        </w:rPr>
        <w:t xml:space="preserve">שג </w:t>
      </w:r>
      <w:bookmarkStart w:id="21977" w:name="_ETM_Q50_278240"/>
      <w:bookmarkEnd w:id="21977"/>
      <w:r>
        <w:rPr>
          <w:rtl/>
        </w:rPr>
        <w:t xml:space="preserve">הכי </w:t>
      </w:r>
      <w:bookmarkStart w:id="21978" w:name="_ETM_Q50_278509"/>
      <w:bookmarkEnd w:id="21978"/>
      <w:r>
        <w:rPr>
          <w:rtl/>
        </w:rPr>
        <w:t xml:space="preserve">חשוב </w:t>
      </w:r>
      <w:bookmarkStart w:id="21979" w:name="_ETM_Q50_279450"/>
      <w:bookmarkEnd w:id="21979"/>
      <w:r>
        <w:rPr>
          <w:rtl/>
        </w:rPr>
        <w:t xml:space="preserve">של </w:t>
      </w:r>
      <w:bookmarkStart w:id="21980" w:name="_ETM_Q50_279750"/>
      <w:bookmarkEnd w:id="21980"/>
      <w:r>
        <w:rPr>
          <w:rtl/>
        </w:rPr>
        <w:t xml:space="preserve">הליכוד </w:t>
      </w:r>
      <w:bookmarkStart w:id="21981" w:name="_ETM_Q50_280080"/>
      <w:bookmarkEnd w:id="21981"/>
      <w:r>
        <w:rPr>
          <w:rtl/>
        </w:rPr>
        <w:t xml:space="preserve">בתקציב </w:t>
      </w:r>
      <w:bookmarkStart w:id="21982" w:name="_ETM_Q50_280590"/>
      <w:bookmarkEnd w:id="21982"/>
      <w:r>
        <w:rPr>
          <w:rtl/>
        </w:rPr>
        <w:t>הזה</w:t>
      </w:r>
      <w:r>
        <w:rPr>
          <w:rFonts w:hint="cs"/>
          <w:rtl/>
        </w:rPr>
        <w:t xml:space="preserve"> –</w:t>
      </w:r>
      <w:r>
        <w:rPr>
          <w:rtl/>
        </w:rPr>
        <w:t xml:space="preserve"> </w:t>
      </w:r>
      <w:bookmarkStart w:id="21983" w:name="_ETM_Q50_281160"/>
      <w:bookmarkEnd w:id="21983"/>
      <w:r>
        <w:rPr>
          <w:rtl/>
        </w:rPr>
        <w:t xml:space="preserve">בגודל </w:t>
      </w:r>
      <w:bookmarkStart w:id="21984" w:name="_ETM_Q50_281700"/>
      <w:bookmarkEnd w:id="21984"/>
      <w:r>
        <w:rPr>
          <w:rtl/>
        </w:rPr>
        <w:t>התקציב</w:t>
      </w:r>
      <w:r>
        <w:rPr>
          <w:rFonts w:hint="cs"/>
          <w:rtl/>
        </w:rPr>
        <w:t>.</w:t>
      </w:r>
      <w:r>
        <w:rPr>
          <w:rtl/>
        </w:rPr>
        <w:t xml:space="preserve"> </w:t>
      </w:r>
      <w:bookmarkStart w:id="21985" w:name="_ETM_Q50_282390"/>
      <w:bookmarkEnd w:id="21985"/>
      <w:r>
        <w:rPr>
          <w:rtl/>
        </w:rPr>
        <w:t xml:space="preserve">אמרו </w:t>
      </w:r>
      <w:bookmarkStart w:id="21986" w:name="_ETM_Q50_282810"/>
      <w:bookmarkEnd w:id="21986"/>
      <w:r>
        <w:rPr>
          <w:rtl/>
        </w:rPr>
        <w:t xml:space="preserve">שזה </w:t>
      </w:r>
      <w:bookmarkStart w:id="21987" w:name="_ETM_Q50_282990"/>
      <w:bookmarkEnd w:id="21987"/>
      <w:r>
        <w:rPr>
          <w:rFonts w:hint="cs"/>
          <w:rtl/>
        </w:rPr>
        <w:t>ה</w:t>
      </w:r>
      <w:r>
        <w:rPr>
          <w:rtl/>
        </w:rPr>
        <w:t xml:space="preserve">תקציב </w:t>
      </w:r>
      <w:bookmarkStart w:id="21988" w:name="_ETM_Q50_283890"/>
      <w:bookmarkEnd w:id="21988"/>
      <w:r>
        <w:rPr>
          <w:rtl/>
        </w:rPr>
        <w:t xml:space="preserve">הכי </w:t>
      </w:r>
      <w:bookmarkStart w:id="21989" w:name="_ETM_Q50_284190"/>
      <w:bookmarkEnd w:id="21989"/>
      <w:r>
        <w:rPr>
          <w:rtl/>
        </w:rPr>
        <w:t xml:space="preserve">גדול </w:t>
      </w:r>
      <w:bookmarkStart w:id="21990" w:name="_ETM_Q50_284580"/>
      <w:bookmarkEnd w:id="21990"/>
      <w:r>
        <w:rPr>
          <w:rtl/>
        </w:rPr>
        <w:t xml:space="preserve">בתולדות </w:t>
      </w:r>
      <w:bookmarkStart w:id="21991" w:name="_ETM_Q50_285120"/>
      <w:bookmarkEnd w:id="21991"/>
      <w:r>
        <w:rPr>
          <w:rtl/>
        </w:rPr>
        <w:t>המדינה</w:t>
      </w:r>
      <w:r>
        <w:rPr>
          <w:rFonts w:hint="cs"/>
          <w:rtl/>
        </w:rPr>
        <w:t xml:space="preserve">, 620 מיליארד שקל. </w:t>
      </w:r>
    </w:p>
    <w:p w:rsidR="00304FBD" w:rsidRDefault="00304FBD" w:rsidP="00E60D06">
      <w:pPr>
        <w:rPr>
          <w:rtl/>
        </w:rPr>
      </w:pPr>
    </w:p>
    <w:p w:rsidR="00304FBD" w:rsidRDefault="00304FBD" w:rsidP="00067EC0">
      <w:pPr>
        <w:rPr>
          <w:rtl/>
        </w:rPr>
      </w:pPr>
      <w:bookmarkStart w:id="21992" w:name="_ETM_Q50_289000"/>
      <w:bookmarkStart w:id="21993" w:name="_ETM_Q50_285959"/>
      <w:bookmarkStart w:id="21994" w:name="_ETM_Q50_287850"/>
      <w:bookmarkStart w:id="21995" w:name="_ETM_Q50_289249"/>
      <w:bookmarkEnd w:id="21992"/>
      <w:bookmarkEnd w:id="21993"/>
      <w:bookmarkEnd w:id="21994"/>
      <w:bookmarkEnd w:id="21995"/>
      <w:r>
        <w:rPr>
          <w:rtl/>
        </w:rPr>
        <w:t xml:space="preserve">קודם </w:t>
      </w:r>
      <w:bookmarkStart w:id="21996" w:name="_ETM_Q50_289520"/>
      <w:bookmarkEnd w:id="21996"/>
      <w:r>
        <w:rPr>
          <w:rtl/>
        </w:rPr>
        <w:t>כל</w:t>
      </w:r>
      <w:r>
        <w:rPr>
          <w:rFonts w:hint="cs"/>
          <w:rtl/>
        </w:rPr>
        <w:t>,</w:t>
      </w:r>
      <w:r>
        <w:rPr>
          <w:rtl/>
        </w:rPr>
        <w:t xml:space="preserve"> </w:t>
      </w:r>
      <w:bookmarkStart w:id="21997" w:name="_ETM_Q50_289909"/>
      <w:bookmarkEnd w:id="21997"/>
      <w:r>
        <w:rPr>
          <w:rtl/>
        </w:rPr>
        <w:t xml:space="preserve">גודל </w:t>
      </w:r>
      <w:bookmarkStart w:id="21998" w:name="_ETM_Q50_290270"/>
      <w:bookmarkEnd w:id="21998"/>
      <w:r>
        <w:rPr>
          <w:rtl/>
        </w:rPr>
        <w:t xml:space="preserve">התקציב </w:t>
      </w:r>
      <w:bookmarkStart w:id="21999" w:name="_ETM_Q50_291229"/>
      <w:bookmarkEnd w:id="21999"/>
      <w:r>
        <w:rPr>
          <w:rtl/>
        </w:rPr>
        <w:t xml:space="preserve">זה </w:t>
      </w:r>
      <w:bookmarkStart w:id="22000" w:name="_ETM_Q50_291439"/>
      <w:bookmarkEnd w:id="22000"/>
      <w:r>
        <w:rPr>
          <w:rtl/>
        </w:rPr>
        <w:t xml:space="preserve">אף </w:t>
      </w:r>
      <w:bookmarkStart w:id="22001" w:name="_ETM_Q50_291529"/>
      <w:bookmarkEnd w:id="22001"/>
      <w:r>
        <w:rPr>
          <w:rtl/>
        </w:rPr>
        <w:t xml:space="preserve">פעם </w:t>
      </w:r>
      <w:bookmarkStart w:id="22002" w:name="_ETM_Q50_291799"/>
      <w:bookmarkEnd w:id="22002"/>
      <w:r>
        <w:rPr>
          <w:rtl/>
        </w:rPr>
        <w:t xml:space="preserve">לא </w:t>
      </w:r>
      <w:bookmarkStart w:id="22003" w:name="_ETM_Q50_291979"/>
      <w:bookmarkEnd w:id="22003"/>
      <w:r>
        <w:rPr>
          <w:rtl/>
        </w:rPr>
        <w:t xml:space="preserve">מדד </w:t>
      </w:r>
      <w:bookmarkStart w:id="22004" w:name="_ETM_Q50_292279"/>
      <w:bookmarkStart w:id="22005" w:name="_ETM_Q50_292399"/>
      <w:bookmarkEnd w:id="22004"/>
      <w:bookmarkEnd w:id="22005"/>
      <w:r>
        <w:rPr>
          <w:rFonts w:hint="cs"/>
          <w:rtl/>
        </w:rPr>
        <w:t>ל</w:t>
      </w:r>
      <w:r>
        <w:rPr>
          <w:rtl/>
        </w:rPr>
        <w:t xml:space="preserve">שום </w:t>
      </w:r>
      <w:bookmarkStart w:id="22006" w:name="_ETM_Q50_292639"/>
      <w:bookmarkEnd w:id="22006"/>
      <w:r>
        <w:rPr>
          <w:rtl/>
        </w:rPr>
        <w:t>דבר</w:t>
      </w:r>
      <w:r>
        <w:rPr>
          <w:rFonts w:hint="cs"/>
          <w:rtl/>
        </w:rPr>
        <w:t>,</w:t>
      </w:r>
      <w:r>
        <w:rPr>
          <w:rtl/>
        </w:rPr>
        <w:t xml:space="preserve"> </w:t>
      </w:r>
      <w:bookmarkStart w:id="22007" w:name="_ETM_Q50_293640"/>
      <w:bookmarkEnd w:id="22007"/>
      <w:r>
        <w:rPr>
          <w:rtl/>
        </w:rPr>
        <w:t xml:space="preserve">בואו </w:t>
      </w:r>
      <w:bookmarkStart w:id="22008" w:name="_ETM_Q50_293880"/>
      <w:bookmarkEnd w:id="22008"/>
      <w:r>
        <w:rPr>
          <w:rtl/>
        </w:rPr>
        <w:t xml:space="preserve">נתחיל </w:t>
      </w:r>
      <w:bookmarkStart w:id="22009" w:name="_ETM_Q50_294240"/>
      <w:bookmarkEnd w:id="22009"/>
      <w:r>
        <w:rPr>
          <w:rtl/>
        </w:rPr>
        <w:t>מזה</w:t>
      </w:r>
      <w:r>
        <w:rPr>
          <w:rFonts w:hint="cs"/>
          <w:rtl/>
        </w:rPr>
        <w:t>.</w:t>
      </w:r>
      <w:r>
        <w:rPr>
          <w:rtl/>
        </w:rPr>
        <w:t xml:space="preserve"> </w:t>
      </w:r>
      <w:bookmarkStart w:id="22010" w:name="_ETM_Q50_294960"/>
      <w:bookmarkEnd w:id="22010"/>
      <w:r>
        <w:rPr>
          <w:rtl/>
        </w:rPr>
        <w:t xml:space="preserve">עכשיו </w:t>
      </w:r>
      <w:bookmarkStart w:id="22011" w:name="_ETM_Q50_295259"/>
      <w:bookmarkEnd w:id="22011"/>
      <w:r>
        <w:rPr>
          <w:rtl/>
        </w:rPr>
        <w:t xml:space="preserve">בואו </w:t>
      </w:r>
      <w:bookmarkStart w:id="22012" w:name="_ETM_Q50_295380"/>
      <w:bookmarkEnd w:id="22012"/>
      <w:r>
        <w:rPr>
          <w:rtl/>
        </w:rPr>
        <w:t xml:space="preserve">אני </w:t>
      </w:r>
      <w:bookmarkStart w:id="22013" w:name="_ETM_Q50_295499"/>
      <w:bookmarkEnd w:id="22013"/>
      <w:r>
        <w:rPr>
          <w:rtl/>
        </w:rPr>
        <w:t xml:space="preserve">אספר </w:t>
      </w:r>
      <w:bookmarkStart w:id="22014" w:name="_ETM_Q50_295920"/>
      <w:bookmarkEnd w:id="22014"/>
      <w:r>
        <w:rPr>
          <w:rtl/>
        </w:rPr>
        <w:t>לכם</w:t>
      </w:r>
      <w:r>
        <w:rPr>
          <w:rFonts w:hint="cs"/>
          <w:rtl/>
        </w:rPr>
        <w:t>,</w:t>
      </w:r>
      <w:r>
        <w:rPr>
          <w:rtl/>
        </w:rPr>
        <w:t xml:space="preserve"> </w:t>
      </w:r>
      <w:bookmarkStart w:id="22015" w:name="_ETM_Q50_296310"/>
      <w:bookmarkEnd w:id="22015"/>
      <w:r>
        <w:rPr>
          <w:rtl/>
        </w:rPr>
        <w:t xml:space="preserve">חברי </w:t>
      </w:r>
      <w:bookmarkStart w:id="22016" w:name="_ETM_Q50_296640"/>
      <w:bookmarkEnd w:id="22016"/>
      <w:r>
        <w:rPr>
          <w:rtl/>
        </w:rPr>
        <w:t>הקואליציה</w:t>
      </w:r>
      <w:r>
        <w:rPr>
          <w:rFonts w:hint="cs"/>
          <w:rtl/>
        </w:rPr>
        <w:t>,</w:t>
      </w:r>
      <w:r>
        <w:rPr>
          <w:rtl/>
        </w:rPr>
        <w:t xml:space="preserve"> </w:t>
      </w:r>
      <w:bookmarkStart w:id="22017" w:name="_ETM_Q50_297929"/>
      <w:bookmarkEnd w:id="22017"/>
      <w:r>
        <w:rPr>
          <w:rtl/>
        </w:rPr>
        <w:t xml:space="preserve">למה </w:t>
      </w:r>
      <w:bookmarkStart w:id="22018" w:name="_ETM_Q50_298200"/>
      <w:bookmarkEnd w:id="22018"/>
      <w:r>
        <w:rPr>
          <w:rtl/>
        </w:rPr>
        <w:t xml:space="preserve">מדובר </w:t>
      </w:r>
      <w:bookmarkStart w:id="22019" w:name="_ETM_Q50_298560"/>
      <w:bookmarkEnd w:id="22019"/>
      <w:r>
        <w:rPr>
          <w:rtl/>
        </w:rPr>
        <w:t xml:space="preserve">בתקציב </w:t>
      </w:r>
      <w:bookmarkStart w:id="22020" w:name="_ETM_Q50_299100"/>
      <w:bookmarkEnd w:id="22020"/>
      <w:r>
        <w:rPr>
          <w:rtl/>
        </w:rPr>
        <w:t xml:space="preserve">הכי </w:t>
      </w:r>
      <w:bookmarkStart w:id="22021" w:name="_ETM_Q50_299310"/>
      <w:bookmarkEnd w:id="22021"/>
      <w:r>
        <w:rPr>
          <w:rtl/>
        </w:rPr>
        <w:t xml:space="preserve">גדול </w:t>
      </w:r>
      <w:bookmarkStart w:id="22022" w:name="_ETM_Q50_299700"/>
      <w:bookmarkEnd w:id="22022"/>
      <w:r>
        <w:rPr>
          <w:rtl/>
        </w:rPr>
        <w:t xml:space="preserve">בתולדות </w:t>
      </w:r>
      <w:bookmarkStart w:id="22023" w:name="_ETM_Q50_300179"/>
      <w:bookmarkEnd w:id="22023"/>
      <w:r>
        <w:rPr>
          <w:rtl/>
        </w:rPr>
        <w:t>המדינה</w:t>
      </w:r>
      <w:r>
        <w:rPr>
          <w:rFonts w:hint="cs"/>
          <w:rtl/>
        </w:rPr>
        <w:t xml:space="preserve"> –</w:t>
      </w:r>
      <w:r>
        <w:rPr>
          <w:rtl/>
        </w:rPr>
        <w:t xml:space="preserve"> </w:t>
      </w:r>
      <w:bookmarkStart w:id="22024" w:name="_ETM_Q50_301420"/>
      <w:bookmarkEnd w:id="22024"/>
      <w:r>
        <w:rPr>
          <w:rtl/>
        </w:rPr>
        <w:t xml:space="preserve">כי </w:t>
      </w:r>
      <w:bookmarkStart w:id="22025" w:name="_ETM_Q50_301539"/>
      <w:bookmarkEnd w:id="22025"/>
      <w:r>
        <w:rPr>
          <w:rtl/>
        </w:rPr>
        <w:t xml:space="preserve">בשנים </w:t>
      </w:r>
      <w:bookmarkStart w:id="22026" w:name="_ETM_Q50_302020"/>
      <w:bookmarkEnd w:id="22026"/>
      <w:r>
        <w:rPr>
          <w:rtl/>
        </w:rPr>
        <w:t xml:space="preserve">הקרובות </w:t>
      </w:r>
      <w:bookmarkStart w:id="22027" w:name="_ETM_Q50_302530"/>
      <w:bookmarkEnd w:id="22027"/>
      <w:r>
        <w:rPr>
          <w:rtl/>
        </w:rPr>
        <w:t xml:space="preserve">מדינת </w:t>
      </w:r>
      <w:bookmarkStart w:id="22028" w:name="_ETM_Q50_302920"/>
      <w:bookmarkEnd w:id="22028"/>
      <w:r>
        <w:rPr>
          <w:rtl/>
        </w:rPr>
        <w:t xml:space="preserve">ישראל </w:t>
      </w:r>
      <w:bookmarkStart w:id="22029" w:name="_ETM_Q50_303310"/>
      <w:bookmarkEnd w:id="22029"/>
      <w:r>
        <w:rPr>
          <w:rtl/>
        </w:rPr>
        <w:t xml:space="preserve">תצטרך </w:t>
      </w:r>
      <w:bookmarkStart w:id="22030" w:name="_ETM_Q50_303789"/>
      <w:bookmarkEnd w:id="22030"/>
      <w:r>
        <w:rPr>
          <w:rtl/>
        </w:rPr>
        <w:t xml:space="preserve">להוסיף </w:t>
      </w:r>
      <w:bookmarkStart w:id="22031" w:name="_ETM_Q50_305039"/>
      <w:bookmarkEnd w:id="22031"/>
      <w:r>
        <w:rPr>
          <w:rtl/>
        </w:rPr>
        <w:t xml:space="preserve">עשרות </w:t>
      </w:r>
      <w:bookmarkStart w:id="22032" w:name="_ETM_Q50_306240"/>
      <w:bookmarkEnd w:id="22032"/>
      <w:r>
        <w:rPr>
          <w:rtl/>
        </w:rPr>
        <w:t xml:space="preserve">מיליארדי </w:t>
      </w:r>
      <w:bookmarkStart w:id="22033" w:name="_ETM_Q50_306719"/>
      <w:bookmarkEnd w:id="22033"/>
      <w:r>
        <w:rPr>
          <w:rtl/>
        </w:rPr>
        <w:t xml:space="preserve">שקלים </w:t>
      </w:r>
      <w:bookmarkStart w:id="22034" w:name="_ETM_Q50_307649"/>
      <w:bookmarkEnd w:id="22034"/>
      <w:r>
        <w:rPr>
          <w:rtl/>
        </w:rPr>
        <w:t xml:space="preserve">להוצאה </w:t>
      </w:r>
      <w:bookmarkStart w:id="22035" w:name="_ETM_Q50_308250"/>
      <w:bookmarkEnd w:id="22035"/>
      <w:r>
        <w:rPr>
          <w:rtl/>
        </w:rPr>
        <w:t>הציבורית</w:t>
      </w:r>
      <w:r>
        <w:rPr>
          <w:rFonts w:hint="cs"/>
          <w:rtl/>
        </w:rPr>
        <w:t>.</w:t>
      </w:r>
      <w:r>
        <w:rPr>
          <w:rtl/>
        </w:rPr>
        <w:t xml:space="preserve"> </w:t>
      </w:r>
      <w:bookmarkStart w:id="22036" w:name="_ETM_Q50_309610"/>
      <w:bookmarkStart w:id="22037" w:name="_ETM_Q50_309849"/>
      <w:bookmarkStart w:id="22038" w:name="_ETM_Q50_310000"/>
      <w:bookmarkEnd w:id="22036"/>
      <w:bookmarkEnd w:id="22037"/>
      <w:bookmarkEnd w:id="22038"/>
      <w:r>
        <w:rPr>
          <w:rtl/>
        </w:rPr>
        <w:t>בוא</w:t>
      </w:r>
      <w:r>
        <w:rPr>
          <w:rFonts w:hint="cs"/>
          <w:rtl/>
        </w:rPr>
        <w:t>ו</w:t>
      </w:r>
      <w:r>
        <w:rPr>
          <w:rtl/>
        </w:rPr>
        <w:t xml:space="preserve"> אני </w:t>
      </w:r>
      <w:bookmarkStart w:id="22039" w:name="_ETM_Q50_310150"/>
      <w:bookmarkEnd w:id="22039"/>
      <w:r>
        <w:rPr>
          <w:rtl/>
        </w:rPr>
        <w:t xml:space="preserve">אספר </w:t>
      </w:r>
      <w:bookmarkStart w:id="22040" w:name="_ETM_Q50_310510"/>
      <w:bookmarkEnd w:id="22040"/>
      <w:r>
        <w:rPr>
          <w:rtl/>
        </w:rPr>
        <w:t xml:space="preserve">לכם </w:t>
      </w:r>
      <w:bookmarkStart w:id="22041" w:name="_ETM_Q50_311150"/>
      <w:bookmarkEnd w:id="22041"/>
      <w:r>
        <w:rPr>
          <w:rtl/>
        </w:rPr>
        <w:t xml:space="preserve">למה </w:t>
      </w:r>
      <w:bookmarkStart w:id="22042" w:name="_ETM_Q50_311659"/>
      <w:bookmarkEnd w:id="22042"/>
      <w:r>
        <w:rPr>
          <w:rtl/>
        </w:rPr>
        <w:t xml:space="preserve">אנחנו </w:t>
      </w:r>
      <w:bookmarkStart w:id="22043" w:name="_ETM_Q50_312049"/>
      <w:bookmarkEnd w:id="22043"/>
      <w:r>
        <w:rPr>
          <w:rtl/>
        </w:rPr>
        <w:t xml:space="preserve">נאלצים </w:t>
      </w:r>
      <w:bookmarkStart w:id="22044" w:name="_ETM_Q50_312980"/>
      <w:bookmarkEnd w:id="22044"/>
      <w:r>
        <w:rPr>
          <w:rtl/>
        </w:rPr>
        <w:t xml:space="preserve">להוסיף </w:t>
      </w:r>
      <w:bookmarkStart w:id="22045" w:name="_ETM_Q50_313370"/>
      <w:bookmarkEnd w:id="22045"/>
      <w:r>
        <w:rPr>
          <w:rtl/>
        </w:rPr>
        <w:t xml:space="preserve">עשרות </w:t>
      </w:r>
      <w:bookmarkStart w:id="22046" w:name="_ETM_Q50_315090"/>
      <w:bookmarkEnd w:id="22046"/>
      <w:r>
        <w:rPr>
          <w:rtl/>
        </w:rPr>
        <w:t>מ</w:t>
      </w:r>
      <w:bookmarkStart w:id="22047" w:name="_ETM_Q50_315540"/>
      <w:bookmarkEnd w:id="22047"/>
      <w:r>
        <w:rPr>
          <w:rtl/>
        </w:rPr>
        <w:t xml:space="preserve">יליארדי </w:t>
      </w:r>
      <w:bookmarkStart w:id="22048" w:name="_ETM_Q50_315960"/>
      <w:bookmarkEnd w:id="22048"/>
      <w:r>
        <w:rPr>
          <w:rtl/>
        </w:rPr>
        <w:t xml:space="preserve">שקלים </w:t>
      </w:r>
      <w:bookmarkStart w:id="22049" w:name="_ETM_Q50_316410"/>
      <w:bookmarkEnd w:id="22049"/>
      <w:r>
        <w:rPr>
          <w:rtl/>
        </w:rPr>
        <w:t xml:space="preserve">להוצאה </w:t>
      </w:r>
      <w:bookmarkStart w:id="22050" w:name="_ETM_Q50_317280"/>
      <w:bookmarkEnd w:id="22050"/>
      <w:r>
        <w:rPr>
          <w:rtl/>
        </w:rPr>
        <w:t>הציבורית</w:t>
      </w:r>
      <w:r>
        <w:rPr>
          <w:rFonts w:hint="cs"/>
          <w:rtl/>
        </w:rPr>
        <w:t xml:space="preserve"> –</w:t>
      </w:r>
      <w:r>
        <w:rPr>
          <w:rtl/>
        </w:rPr>
        <w:t xml:space="preserve"> </w:t>
      </w:r>
      <w:bookmarkStart w:id="22051" w:name="_ETM_Q50_318419"/>
      <w:bookmarkEnd w:id="22051"/>
      <w:r>
        <w:rPr>
          <w:rtl/>
        </w:rPr>
        <w:t xml:space="preserve">כי </w:t>
      </w:r>
      <w:bookmarkStart w:id="22052" w:name="_ETM_Q50_318570"/>
      <w:bookmarkEnd w:id="22052"/>
      <w:r>
        <w:rPr>
          <w:rtl/>
        </w:rPr>
        <w:t xml:space="preserve">הרסתם </w:t>
      </w:r>
      <w:bookmarkStart w:id="22053" w:name="_ETM_Q50_319050"/>
      <w:bookmarkEnd w:id="22053"/>
      <w:r>
        <w:rPr>
          <w:rtl/>
        </w:rPr>
        <w:t xml:space="preserve">את </w:t>
      </w:r>
      <w:bookmarkStart w:id="22054" w:name="_ETM_Q50_319169"/>
      <w:bookmarkEnd w:id="22054"/>
      <w:r>
        <w:rPr>
          <w:rtl/>
        </w:rPr>
        <w:t>המדינה</w:t>
      </w:r>
      <w:r>
        <w:rPr>
          <w:rFonts w:hint="cs"/>
          <w:rtl/>
        </w:rPr>
        <w:t>.</w:t>
      </w:r>
      <w:r>
        <w:rPr>
          <w:rtl/>
        </w:rPr>
        <w:t xml:space="preserve"> </w:t>
      </w:r>
      <w:bookmarkStart w:id="22055" w:name="_ETM_Q50_320160"/>
      <w:bookmarkEnd w:id="22055"/>
      <w:r>
        <w:rPr>
          <w:rtl/>
        </w:rPr>
        <w:t xml:space="preserve">הרסתם </w:t>
      </w:r>
      <w:bookmarkStart w:id="22056" w:name="_ETM_Q50_320669"/>
      <w:bookmarkEnd w:id="22056"/>
      <w:r>
        <w:rPr>
          <w:rtl/>
        </w:rPr>
        <w:t xml:space="preserve">את </w:t>
      </w:r>
      <w:bookmarkStart w:id="22057" w:name="_ETM_Q50_320790"/>
      <w:bookmarkEnd w:id="22057"/>
      <w:r>
        <w:rPr>
          <w:rtl/>
        </w:rPr>
        <w:t>הצפון</w:t>
      </w:r>
      <w:r>
        <w:rPr>
          <w:rFonts w:hint="cs"/>
          <w:rtl/>
        </w:rPr>
        <w:t xml:space="preserve">, הרסתם </w:t>
      </w:r>
      <w:bookmarkStart w:id="22058" w:name="_ETM_Q50_321660"/>
      <w:bookmarkStart w:id="22059" w:name="_ETM_Q50_321840"/>
      <w:bookmarkStart w:id="22060" w:name="_ETM_Q50_322230"/>
      <w:bookmarkEnd w:id="22058"/>
      <w:bookmarkEnd w:id="22059"/>
      <w:bookmarkEnd w:id="22060"/>
      <w:r>
        <w:rPr>
          <w:rtl/>
        </w:rPr>
        <w:t xml:space="preserve">את </w:t>
      </w:r>
      <w:bookmarkStart w:id="22061" w:name="_ETM_Q50_322350"/>
      <w:bookmarkEnd w:id="22061"/>
      <w:r>
        <w:rPr>
          <w:rtl/>
        </w:rPr>
        <w:t xml:space="preserve">הדרום </w:t>
      </w:r>
      <w:bookmarkStart w:id="22062" w:name="_ETM_Q50_323100"/>
      <w:bookmarkEnd w:id="22062"/>
      <w:r>
        <w:rPr>
          <w:rFonts w:hint="cs"/>
          <w:rtl/>
        </w:rPr>
        <w:t xml:space="preserve">והרסתם </w:t>
      </w:r>
      <w:bookmarkStart w:id="22063" w:name="_ETM_Q50_324000"/>
      <w:bookmarkEnd w:id="22063"/>
      <w:r>
        <w:rPr>
          <w:rFonts w:hint="cs"/>
          <w:rtl/>
        </w:rPr>
        <w:t>את הביטחון</w:t>
      </w:r>
      <w:r w:rsidR="00067EC0">
        <w:rPr>
          <w:rFonts w:hint="cs"/>
          <w:rtl/>
        </w:rPr>
        <w:t>,</w:t>
      </w:r>
      <w:r>
        <w:rPr>
          <w:rFonts w:hint="cs"/>
          <w:rtl/>
        </w:rPr>
        <w:t xml:space="preserve"> ולכן אנחנו מוסיפים.</w:t>
      </w:r>
    </w:p>
    <w:p w:rsidR="00304FBD" w:rsidRDefault="00304FBD" w:rsidP="00E60D06">
      <w:pPr>
        <w:rPr>
          <w:rtl/>
        </w:rPr>
      </w:pPr>
    </w:p>
    <w:p w:rsidR="00304FBD" w:rsidRDefault="00304FBD" w:rsidP="00E60D06">
      <w:pPr>
        <w:rPr>
          <w:rtl/>
        </w:rPr>
      </w:pPr>
      <w:bookmarkStart w:id="22064" w:name="_ETM_Q50_330000"/>
      <w:bookmarkEnd w:id="22064"/>
      <w:r>
        <w:rPr>
          <w:rFonts w:hint="cs"/>
          <w:rtl/>
        </w:rPr>
        <w:t xml:space="preserve">כל התוספת הזאת, אנחנו חייבים </w:t>
      </w:r>
      <w:bookmarkStart w:id="22065" w:name="_ETM_Q50_329000"/>
      <w:bookmarkEnd w:id="22065"/>
      <w:r>
        <w:rPr>
          <w:rFonts w:hint="cs"/>
          <w:rtl/>
        </w:rPr>
        <w:t xml:space="preserve">לכסות אותה איכשהו. יש, בגדול, שלושה </w:t>
      </w:r>
      <w:bookmarkStart w:id="22066" w:name="_ETM_Q50_323370"/>
      <w:bookmarkStart w:id="22067" w:name="_ETM_Q50_323520"/>
      <w:bookmarkStart w:id="22068" w:name="_ETM_Q50_323580"/>
      <w:bookmarkStart w:id="22069" w:name="_ETM_Q50_323820"/>
      <w:bookmarkStart w:id="22070" w:name="_ETM_Q50_324690"/>
      <w:bookmarkStart w:id="22071" w:name="_ETM_Q50_325110"/>
      <w:bookmarkStart w:id="22072" w:name="_ETM_Q50_325440"/>
      <w:bookmarkStart w:id="22073" w:name="_ETM_Q50_325950"/>
      <w:bookmarkStart w:id="22074" w:name="_ETM_Q50_326760"/>
      <w:bookmarkStart w:id="22075" w:name="_ETM_Q50_327030"/>
      <w:bookmarkStart w:id="22076" w:name="_ETM_Q50_327600"/>
      <w:bookmarkStart w:id="22077" w:name="_ETM_Q50_328500"/>
      <w:bookmarkStart w:id="22078" w:name="_ETM_Q50_328950"/>
      <w:bookmarkStart w:id="22079" w:name="_ETM_Q50_329340"/>
      <w:bookmarkStart w:id="22080" w:name="_ETM_Q50_329819"/>
      <w:bookmarkStart w:id="22081" w:name="_ETM_Q50_330330"/>
      <w:bookmarkStart w:id="22082" w:name="_ETM_Q50_330659"/>
      <w:bookmarkStart w:id="22083" w:name="_ETM_Q50_331419"/>
      <w:bookmarkStart w:id="22084" w:name="_ETM_Q50_331720"/>
      <w:bookmarkStart w:id="22085" w:name="_ETM_Q50_332889"/>
      <w:bookmarkStart w:id="22086" w:name="_ETM_Q50_334439"/>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r>
        <w:rPr>
          <w:rtl/>
        </w:rPr>
        <w:t xml:space="preserve">אופנים </w:t>
      </w:r>
      <w:bookmarkStart w:id="22087" w:name="_ETM_Q50_335010"/>
      <w:bookmarkEnd w:id="22087"/>
      <w:r>
        <w:rPr>
          <w:rtl/>
        </w:rPr>
        <w:t xml:space="preserve">לכסות </w:t>
      </w:r>
      <w:bookmarkStart w:id="22088" w:name="_ETM_Q50_336090"/>
      <w:bookmarkEnd w:id="22088"/>
      <w:r>
        <w:rPr>
          <w:rtl/>
        </w:rPr>
        <w:t xml:space="preserve">את </w:t>
      </w:r>
      <w:bookmarkStart w:id="22089" w:name="_ETM_Q50_336299"/>
      <w:bookmarkEnd w:id="22089"/>
      <w:r>
        <w:rPr>
          <w:rtl/>
        </w:rPr>
        <w:t xml:space="preserve">הסכום </w:t>
      </w:r>
      <w:bookmarkStart w:id="22090" w:name="_ETM_Q50_336749"/>
      <w:bookmarkEnd w:id="22090"/>
      <w:r>
        <w:rPr>
          <w:rtl/>
        </w:rPr>
        <w:t xml:space="preserve">האדיר </w:t>
      </w:r>
      <w:bookmarkStart w:id="22091" w:name="_ETM_Q50_337109"/>
      <w:bookmarkEnd w:id="22091"/>
      <w:r>
        <w:rPr>
          <w:rtl/>
        </w:rPr>
        <w:t>הזה</w:t>
      </w:r>
      <w:r>
        <w:rPr>
          <w:rFonts w:hint="cs"/>
          <w:rtl/>
        </w:rPr>
        <w:t>.</w:t>
      </w:r>
      <w:r>
        <w:rPr>
          <w:rtl/>
        </w:rPr>
        <w:t xml:space="preserve"> </w:t>
      </w:r>
      <w:bookmarkStart w:id="22092" w:name="_ETM_Q50_338570"/>
      <w:bookmarkEnd w:id="22092"/>
      <w:r>
        <w:rPr>
          <w:rtl/>
        </w:rPr>
        <w:t>דרך</w:t>
      </w:r>
      <w:r>
        <w:rPr>
          <w:rFonts w:hint="cs"/>
          <w:rtl/>
        </w:rPr>
        <w:t xml:space="preserve"> אחת</w:t>
      </w:r>
      <w:bookmarkStart w:id="22093" w:name="_ETM_Q50_338900"/>
      <w:bookmarkEnd w:id="22093"/>
      <w:r>
        <w:rPr>
          <w:rFonts w:hint="cs"/>
          <w:rtl/>
        </w:rPr>
        <w:t>:</w:t>
      </w:r>
      <w:r>
        <w:rPr>
          <w:rtl/>
        </w:rPr>
        <w:t xml:space="preserve"> </w:t>
      </w:r>
      <w:bookmarkStart w:id="22094" w:name="_ETM_Q50_339940"/>
      <w:bookmarkEnd w:id="22094"/>
      <w:r>
        <w:rPr>
          <w:rtl/>
        </w:rPr>
        <w:t xml:space="preserve">להעלות </w:t>
      </w:r>
      <w:bookmarkStart w:id="22095" w:name="_ETM_Q50_340330"/>
      <w:bookmarkEnd w:id="22095"/>
      <w:r>
        <w:rPr>
          <w:rtl/>
        </w:rPr>
        <w:t>מ</w:t>
      </w:r>
      <w:r>
        <w:rPr>
          <w:rFonts w:hint="cs"/>
          <w:rtl/>
        </w:rPr>
        <w:t>י</w:t>
      </w:r>
      <w:r>
        <w:rPr>
          <w:rtl/>
        </w:rPr>
        <w:t>סים</w:t>
      </w:r>
      <w:r>
        <w:rPr>
          <w:rFonts w:hint="cs"/>
          <w:rtl/>
        </w:rPr>
        <w:t>,</w:t>
      </w:r>
      <w:r>
        <w:rPr>
          <w:rtl/>
        </w:rPr>
        <w:t xml:space="preserve"> </w:t>
      </w:r>
      <w:bookmarkStart w:id="22096" w:name="_ETM_Q50_341450"/>
      <w:bookmarkEnd w:id="22096"/>
      <w:r>
        <w:rPr>
          <w:rtl/>
        </w:rPr>
        <w:t xml:space="preserve">שזה </w:t>
      </w:r>
      <w:bookmarkStart w:id="22097" w:name="_ETM_Q50_341750"/>
      <w:bookmarkEnd w:id="22097"/>
      <w:r>
        <w:rPr>
          <w:rtl/>
        </w:rPr>
        <w:t xml:space="preserve">מה </w:t>
      </w:r>
      <w:bookmarkStart w:id="22098" w:name="_ETM_Q50_341900"/>
      <w:bookmarkEnd w:id="22098"/>
      <w:r>
        <w:rPr>
          <w:rtl/>
        </w:rPr>
        <w:t>שעשיתם</w:t>
      </w:r>
      <w:r>
        <w:rPr>
          <w:rFonts w:hint="cs"/>
          <w:rtl/>
        </w:rPr>
        <w:t xml:space="preserve">. 24 מיליארד </w:t>
      </w:r>
      <w:bookmarkStart w:id="22099" w:name="_ETM_Q50_346000"/>
      <w:bookmarkEnd w:id="22099"/>
      <w:r>
        <w:rPr>
          <w:rFonts w:hint="cs"/>
          <w:rtl/>
        </w:rPr>
        <w:t xml:space="preserve">שקלים הטלתם על מעמד הביניים הישראלי, על אותם </w:t>
      </w:r>
      <w:bookmarkStart w:id="22100" w:name="_ETM_Q50_342919"/>
      <w:bookmarkStart w:id="22101" w:name="_ETM_Q50_344540"/>
      <w:bookmarkStart w:id="22102" w:name="_ETM_Q50_345410"/>
      <w:bookmarkStart w:id="22103" w:name="_ETM_Q50_346010"/>
      <w:bookmarkStart w:id="22104" w:name="_ETM_Q50_346130"/>
      <w:bookmarkStart w:id="22105" w:name="_ETM_Q50_346550"/>
      <w:bookmarkStart w:id="22106" w:name="_ETM_Q50_346700"/>
      <w:bookmarkStart w:id="22107" w:name="_ETM_Q50_347060"/>
      <w:bookmarkStart w:id="22108" w:name="_ETM_Q50_347930"/>
      <w:bookmarkStart w:id="22109" w:name="_ETM_Q50_348560"/>
      <w:bookmarkStart w:id="22110" w:name="_ETM_Q50_348709"/>
      <w:bookmarkStart w:id="22111" w:name="_ETM_Q50_349010"/>
      <w:bookmarkEnd w:id="22100"/>
      <w:bookmarkEnd w:id="22101"/>
      <w:bookmarkEnd w:id="22102"/>
      <w:bookmarkEnd w:id="22103"/>
      <w:bookmarkEnd w:id="22104"/>
      <w:bookmarkEnd w:id="22105"/>
      <w:bookmarkEnd w:id="22106"/>
      <w:bookmarkEnd w:id="22107"/>
      <w:bookmarkEnd w:id="22108"/>
      <w:bookmarkEnd w:id="22109"/>
      <w:bookmarkEnd w:id="22110"/>
      <w:bookmarkEnd w:id="22111"/>
      <w:r>
        <w:rPr>
          <w:rFonts w:hint="cs"/>
          <w:rtl/>
        </w:rPr>
        <w:t>אנש</w:t>
      </w:r>
      <w:r>
        <w:rPr>
          <w:rtl/>
        </w:rPr>
        <w:t xml:space="preserve">ים </w:t>
      </w:r>
      <w:bookmarkStart w:id="22112" w:name="_ETM_Q50_349980"/>
      <w:bookmarkEnd w:id="22112"/>
      <w:r>
        <w:rPr>
          <w:rtl/>
        </w:rPr>
        <w:t>שמשרתים</w:t>
      </w:r>
      <w:r>
        <w:rPr>
          <w:rFonts w:hint="cs"/>
          <w:rtl/>
        </w:rPr>
        <w:t>,</w:t>
      </w:r>
      <w:r>
        <w:rPr>
          <w:rtl/>
        </w:rPr>
        <w:t xml:space="preserve"> </w:t>
      </w:r>
      <w:bookmarkStart w:id="22113" w:name="_ETM_Q50_351269"/>
      <w:bookmarkEnd w:id="22113"/>
      <w:r>
        <w:rPr>
          <w:rtl/>
        </w:rPr>
        <w:t>שעובדים</w:t>
      </w:r>
      <w:r>
        <w:rPr>
          <w:rFonts w:hint="cs"/>
          <w:rtl/>
        </w:rPr>
        <w:t>,</w:t>
      </w:r>
      <w:r>
        <w:rPr>
          <w:rtl/>
        </w:rPr>
        <w:t xml:space="preserve"> </w:t>
      </w:r>
      <w:bookmarkStart w:id="22114" w:name="_ETM_Q50_352319"/>
      <w:bookmarkEnd w:id="22114"/>
      <w:r>
        <w:rPr>
          <w:rtl/>
        </w:rPr>
        <w:t xml:space="preserve">שמשלמים </w:t>
      </w:r>
      <w:bookmarkStart w:id="22115" w:name="_ETM_Q50_353189"/>
      <w:bookmarkEnd w:id="22115"/>
      <w:r>
        <w:rPr>
          <w:rtl/>
        </w:rPr>
        <w:t>מיסים</w:t>
      </w:r>
      <w:r>
        <w:rPr>
          <w:rFonts w:hint="cs"/>
          <w:rtl/>
        </w:rPr>
        <w:t xml:space="preserve">. </w:t>
      </w:r>
      <w:bookmarkStart w:id="22116" w:name="_ETM_Q50_357000"/>
      <w:bookmarkStart w:id="22117" w:name="_ETM_Q50_354760"/>
      <w:bookmarkEnd w:id="22116"/>
      <w:bookmarkEnd w:id="22117"/>
      <w:r>
        <w:rPr>
          <w:rtl/>
        </w:rPr>
        <w:t xml:space="preserve">דרך </w:t>
      </w:r>
      <w:bookmarkStart w:id="22118" w:name="_ETM_Q50_355120"/>
      <w:bookmarkEnd w:id="22118"/>
      <w:r>
        <w:rPr>
          <w:rtl/>
        </w:rPr>
        <w:t>שנייה</w:t>
      </w:r>
      <w:r>
        <w:rPr>
          <w:rFonts w:hint="cs"/>
          <w:rtl/>
        </w:rPr>
        <w:t>:</w:t>
      </w:r>
      <w:r>
        <w:rPr>
          <w:rtl/>
        </w:rPr>
        <w:t xml:space="preserve"> </w:t>
      </w:r>
      <w:bookmarkStart w:id="22119" w:name="_ETM_Q50_356560"/>
      <w:bookmarkEnd w:id="22119"/>
      <w:r>
        <w:rPr>
          <w:rtl/>
        </w:rPr>
        <w:t>להעמי</w:t>
      </w:r>
      <w:r>
        <w:rPr>
          <w:rFonts w:hint="cs"/>
          <w:rtl/>
        </w:rPr>
        <w:t>ק</w:t>
      </w:r>
      <w:r>
        <w:rPr>
          <w:rtl/>
        </w:rPr>
        <w:t xml:space="preserve"> </w:t>
      </w:r>
      <w:bookmarkStart w:id="22120" w:name="_ETM_Q50_357069"/>
      <w:bookmarkEnd w:id="22120"/>
      <w:r>
        <w:rPr>
          <w:rtl/>
        </w:rPr>
        <w:t xml:space="preserve">את </w:t>
      </w:r>
      <w:bookmarkStart w:id="22121" w:name="_ETM_Q50_357129"/>
      <w:bookmarkEnd w:id="22121"/>
      <w:r>
        <w:rPr>
          <w:rtl/>
        </w:rPr>
        <w:t>הגירעון</w:t>
      </w:r>
      <w:r>
        <w:rPr>
          <w:rFonts w:hint="cs"/>
          <w:rtl/>
        </w:rPr>
        <w:t>.</w:t>
      </w:r>
      <w:r>
        <w:rPr>
          <w:rtl/>
        </w:rPr>
        <w:t xml:space="preserve"> </w:t>
      </w:r>
      <w:bookmarkStart w:id="22122" w:name="_ETM_Q50_358430"/>
      <w:bookmarkEnd w:id="22122"/>
      <w:r>
        <w:rPr>
          <w:rtl/>
        </w:rPr>
        <w:t xml:space="preserve">גם </w:t>
      </w:r>
      <w:bookmarkStart w:id="22123" w:name="_ETM_Q50_358760"/>
      <w:bookmarkEnd w:id="22123"/>
      <w:r>
        <w:rPr>
          <w:rtl/>
        </w:rPr>
        <w:t xml:space="preserve">בזה </w:t>
      </w:r>
      <w:bookmarkStart w:id="22124" w:name="_ETM_Q50_359030"/>
      <w:bookmarkEnd w:id="22124"/>
      <w:r>
        <w:rPr>
          <w:rtl/>
        </w:rPr>
        <w:t xml:space="preserve">אתם </w:t>
      </w:r>
      <w:bookmarkStart w:id="22125" w:name="_ETM_Q50_359359"/>
      <w:bookmarkEnd w:id="22125"/>
      <w:r>
        <w:rPr>
          <w:rtl/>
        </w:rPr>
        <w:t>מצטיינים</w:t>
      </w:r>
      <w:r>
        <w:rPr>
          <w:rFonts w:hint="cs"/>
          <w:rtl/>
        </w:rPr>
        <w:t>.</w:t>
      </w:r>
      <w:r>
        <w:rPr>
          <w:rtl/>
        </w:rPr>
        <w:t xml:space="preserve"> </w:t>
      </w:r>
      <w:bookmarkStart w:id="22126" w:name="_ETM_Q50_360530"/>
      <w:bookmarkEnd w:id="22126"/>
      <w:r>
        <w:rPr>
          <w:rtl/>
        </w:rPr>
        <w:t xml:space="preserve">גם </w:t>
      </w:r>
      <w:bookmarkStart w:id="22127" w:name="_ETM_Q50_360799"/>
      <w:bookmarkEnd w:id="22127"/>
      <w:r>
        <w:rPr>
          <w:rtl/>
        </w:rPr>
        <w:t xml:space="preserve">ב-2023 </w:t>
      </w:r>
      <w:bookmarkStart w:id="22128" w:name="_ETM_Q50_362060"/>
      <w:bookmarkEnd w:id="22128"/>
      <w:r>
        <w:rPr>
          <w:rtl/>
        </w:rPr>
        <w:t xml:space="preserve">הגירעון </w:t>
      </w:r>
      <w:bookmarkStart w:id="22129" w:name="_ETM_Q50_362510"/>
      <w:bookmarkEnd w:id="22129"/>
      <w:r>
        <w:rPr>
          <w:rtl/>
        </w:rPr>
        <w:t xml:space="preserve">כבר </w:t>
      </w:r>
      <w:bookmarkStart w:id="22130" w:name="_ETM_Q50_362690"/>
      <w:bookmarkEnd w:id="22130"/>
      <w:r>
        <w:rPr>
          <w:rtl/>
        </w:rPr>
        <w:t xml:space="preserve">הסתכם </w:t>
      </w:r>
      <w:bookmarkStart w:id="22131" w:name="_ETM_Q50_363590"/>
      <w:bookmarkEnd w:id="22131"/>
      <w:r>
        <w:rPr>
          <w:rFonts w:hint="cs"/>
          <w:rtl/>
        </w:rPr>
        <w:t>ב</w:t>
      </w:r>
      <w:r>
        <w:rPr>
          <w:rtl/>
        </w:rPr>
        <w:t xml:space="preserve">מעל </w:t>
      </w:r>
      <w:bookmarkStart w:id="22132" w:name="_ETM_Q50_364450"/>
      <w:bookmarkEnd w:id="22132"/>
      <w:r>
        <w:rPr>
          <w:rtl/>
        </w:rPr>
        <w:t>4%</w:t>
      </w:r>
      <w:r>
        <w:rPr>
          <w:rFonts w:hint="cs"/>
          <w:rtl/>
        </w:rPr>
        <w:t>.</w:t>
      </w:r>
      <w:r>
        <w:rPr>
          <w:rtl/>
        </w:rPr>
        <w:t xml:space="preserve"> </w:t>
      </w:r>
      <w:bookmarkStart w:id="22133" w:name="_ETM_Q50_365889"/>
      <w:bookmarkEnd w:id="22133"/>
      <w:r>
        <w:rPr>
          <w:rtl/>
        </w:rPr>
        <w:t xml:space="preserve">ב-2024 </w:t>
      </w:r>
      <w:bookmarkStart w:id="22134" w:name="_ETM_Q50_367810"/>
      <w:bookmarkEnd w:id="22134"/>
      <w:r>
        <w:rPr>
          <w:rFonts w:hint="cs"/>
          <w:rtl/>
        </w:rPr>
        <w:t xml:space="preserve">– </w:t>
      </w:r>
      <w:r>
        <w:rPr>
          <w:rtl/>
        </w:rPr>
        <w:t xml:space="preserve">אני </w:t>
      </w:r>
      <w:bookmarkStart w:id="22135" w:name="_ETM_Q50_368080"/>
      <w:bookmarkEnd w:id="22135"/>
      <w:r>
        <w:rPr>
          <w:rtl/>
        </w:rPr>
        <w:t xml:space="preserve">לא </w:t>
      </w:r>
      <w:bookmarkStart w:id="22136" w:name="_ETM_Q50_368260"/>
      <w:bookmarkEnd w:id="22136"/>
      <w:r>
        <w:rPr>
          <w:rtl/>
        </w:rPr>
        <w:t xml:space="preserve">לוקח </w:t>
      </w:r>
      <w:bookmarkStart w:id="22137" w:name="_ETM_Q50_368680"/>
      <w:bookmarkEnd w:id="22137"/>
      <w:r>
        <w:rPr>
          <w:rtl/>
        </w:rPr>
        <w:t xml:space="preserve">את </w:t>
      </w:r>
      <w:bookmarkStart w:id="22138" w:name="_ETM_Q50_368769"/>
      <w:bookmarkEnd w:id="22138"/>
      <w:r>
        <w:rPr>
          <w:rtl/>
        </w:rPr>
        <w:t>הנתון</w:t>
      </w:r>
      <w:bookmarkStart w:id="22139" w:name="_ETM_Q50_369310"/>
      <w:bookmarkStart w:id="22140" w:name="_ETM_Q50_370180"/>
      <w:bookmarkEnd w:id="22139"/>
      <w:bookmarkEnd w:id="22140"/>
      <w:r>
        <w:rPr>
          <w:rFonts w:hint="cs"/>
          <w:rtl/>
        </w:rPr>
        <w:t xml:space="preserve"> </w:t>
      </w:r>
      <w:r>
        <w:rPr>
          <w:rtl/>
        </w:rPr>
        <w:t>הלא</w:t>
      </w:r>
      <w:bookmarkStart w:id="22141" w:name="_ETM_Q50_370480"/>
      <w:bookmarkEnd w:id="22141"/>
      <w:r>
        <w:rPr>
          <w:rFonts w:hint="cs"/>
          <w:rtl/>
        </w:rPr>
        <w:t>-</w:t>
      </w:r>
      <w:r>
        <w:rPr>
          <w:rtl/>
        </w:rPr>
        <w:t>נכון</w:t>
      </w:r>
      <w:r>
        <w:rPr>
          <w:rFonts w:hint="cs"/>
          <w:rtl/>
        </w:rPr>
        <w:t>, כנראה,</w:t>
      </w:r>
      <w:r>
        <w:rPr>
          <w:rtl/>
        </w:rPr>
        <w:t xml:space="preserve"> </w:t>
      </w:r>
      <w:bookmarkStart w:id="22142" w:name="_ETM_Q50_370870"/>
      <w:bookmarkEnd w:id="22142"/>
      <w:r>
        <w:rPr>
          <w:rtl/>
        </w:rPr>
        <w:t xml:space="preserve">של </w:t>
      </w:r>
      <w:bookmarkStart w:id="22143" w:name="_ETM_Q50_371019"/>
      <w:bookmarkEnd w:id="22143"/>
      <w:r>
        <w:rPr>
          <w:rtl/>
        </w:rPr>
        <w:t xml:space="preserve">משרד </w:t>
      </w:r>
      <w:bookmarkStart w:id="22144" w:name="_ETM_Q50_371379"/>
      <w:bookmarkEnd w:id="22144"/>
      <w:r>
        <w:rPr>
          <w:rtl/>
        </w:rPr>
        <w:t>האוצר</w:t>
      </w:r>
      <w:r>
        <w:rPr>
          <w:rFonts w:hint="cs"/>
          <w:rtl/>
        </w:rPr>
        <w:t>;</w:t>
      </w:r>
      <w:r>
        <w:rPr>
          <w:rtl/>
        </w:rPr>
        <w:t xml:space="preserve"> </w:t>
      </w:r>
      <w:bookmarkStart w:id="22145" w:name="_ETM_Q50_371829"/>
      <w:bookmarkEnd w:id="22145"/>
      <w:r>
        <w:rPr>
          <w:rtl/>
        </w:rPr>
        <w:t xml:space="preserve">אני </w:t>
      </w:r>
      <w:bookmarkStart w:id="22146" w:name="_ETM_Q50_371919"/>
      <w:bookmarkEnd w:id="22146"/>
      <w:r>
        <w:rPr>
          <w:rtl/>
        </w:rPr>
        <w:t xml:space="preserve">מדבר </w:t>
      </w:r>
      <w:bookmarkStart w:id="22147" w:name="_ETM_Q50_372280"/>
      <w:bookmarkEnd w:id="22147"/>
      <w:r>
        <w:rPr>
          <w:rtl/>
        </w:rPr>
        <w:t xml:space="preserve">על </w:t>
      </w:r>
      <w:bookmarkStart w:id="22148" w:name="_ETM_Q50_372370"/>
      <w:bookmarkEnd w:id="22148"/>
      <w:r>
        <w:rPr>
          <w:rtl/>
        </w:rPr>
        <w:t xml:space="preserve">הנתון </w:t>
      </w:r>
      <w:bookmarkStart w:id="22149" w:name="_ETM_Q50_372730"/>
      <w:bookmarkEnd w:id="22149"/>
      <w:r>
        <w:rPr>
          <w:rtl/>
        </w:rPr>
        <w:t>האמיתי</w:t>
      </w:r>
      <w:r>
        <w:rPr>
          <w:rFonts w:hint="cs"/>
          <w:rtl/>
        </w:rPr>
        <w:t>,</w:t>
      </w:r>
      <w:r>
        <w:rPr>
          <w:rtl/>
        </w:rPr>
        <w:t xml:space="preserve"> </w:t>
      </w:r>
      <w:bookmarkStart w:id="22150" w:name="_ETM_Q50_373980"/>
      <w:bookmarkEnd w:id="22150"/>
      <w:r>
        <w:rPr>
          <w:rtl/>
        </w:rPr>
        <w:t xml:space="preserve">והוא </w:t>
      </w:r>
      <w:bookmarkStart w:id="22151" w:name="_ETM_Q50_374280"/>
      <w:bookmarkEnd w:id="22151"/>
      <w:r>
        <w:rPr>
          <w:rtl/>
        </w:rPr>
        <w:t xml:space="preserve">מעל </w:t>
      </w:r>
      <w:bookmarkStart w:id="22152" w:name="_ETM_Q50_374730"/>
      <w:bookmarkEnd w:id="22152"/>
      <w:r>
        <w:rPr>
          <w:rtl/>
        </w:rPr>
        <w:t>8%</w:t>
      </w:r>
      <w:r>
        <w:rPr>
          <w:rFonts w:hint="cs"/>
          <w:rtl/>
        </w:rPr>
        <w:t>,</w:t>
      </w:r>
      <w:r>
        <w:rPr>
          <w:rtl/>
        </w:rPr>
        <w:t xml:space="preserve"> </w:t>
      </w:r>
      <w:bookmarkStart w:id="22153" w:name="_ETM_Q50_375540"/>
      <w:bookmarkEnd w:id="22153"/>
      <w:r>
        <w:rPr>
          <w:rtl/>
        </w:rPr>
        <w:t xml:space="preserve">לפי </w:t>
      </w:r>
      <w:bookmarkStart w:id="22154" w:name="_ETM_Q50_375810"/>
      <w:bookmarkEnd w:id="22154"/>
      <w:r>
        <w:rPr>
          <w:rtl/>
        </w:rPr>
        <w:t xml:space="preserve">הערכות </w:t>
      </w:r>
      <w:bookmarkStart w:id="22155" w:name="_ETM_Q50_376290"/>
      <w:bookmarkEnd w:id="22155"/>
      <w:r>
        <w:rPr>
          <w:rtl/>
        </w:rPr>
        <w:t xml:space="preserve">של </w:t>
      </w:r>
      <w:bookmarkStart w:id="22156" w:name="_ETM_Q50_376500"/>
      <w:bookmarkEnd w:id="22156"/>
      <w:r>
        <w:rPr>
          <w:rtl/>
        </w:rPr>
        <w:t xml:space="preserve">אנליסטים </w:t>
      </w:r>
      <w:bookmarkStart w:id="22157" w:name="_ETM_Q50_377609"/>
      <w:bookmarkEnd w:id="22157"/>
      <w:r>
        <w:rPr>
          <w:rtl/>
        </w:rPr>
        <w:t>של</w:t>
      </w:r>
      <w:r>
        <w:rPr>
          <w:rFonts w:hint="cs"/>
          <w:rtl/>
        </w:rPr>
        <w:t xml:space="preserve"> מודי'ס.</w:t>
      </w:r>
    </w:p>
    <w:p w:rsidR="00304FBD" w:rsidRDefault="00304FBD" w:rsidP="00E60D06">
      <w:pPr>
        <w:rPr>
          <w:rtl/>
        </w:rPr>
      </w:pPr>
    </w:p>
    <w:p w:rsidR="00304FBD" w:rsidRDefault="00304FBD" w:rsidP="00E60D06">
      <w:pPr>
        <w:pStyle w:val="af5"/>
        <w:keepNext/>
        <w:rPr>
          <w:rtl/>
        </w:rPr>
      </w:pPr>
      <w:bookmarkStart w:id="22158" w:name="ET_interruption_5082_33"/>
      <w:r w:rsidRPr="008A18A5">
        <w:rPr>
          <w:rStyle w:val="TagStyle"/>
          <w:rtl/>
        </w:rPr>
        <w:t xml:space="preserve"> &lt;&lt; קריאה &gt;&gt; </w:t>
      </w:r>
      <w:r>
        <w:rPr>
          <w:rtl/>
        </w:rPr>
        <w:t>מאיר כהן (יש עתיד):</w:t>
      </w:r>
      <w:r w:rsidRPr="008A18A5">
        <w:rPr>
          <w:rStyle w:val="TagStyle"/>
          <w:rtl/>
        </w:rPr>
        <w:t xml:space="preserve"> &lt;&lt; קריאה &gt;&gt;</w:t>
      </w:r>
      <w:r>
        <w:rPr>
          <w:rtl/>
        </w:rPr>
        <w:t xml:space="preserve">   </w:t>
      </w:r>
      <w:bookmarkEnd w:id="22158"/>
    </w:p>
    <w:p w:rsidR="00304FBD" w:rsidRDefault="00304FBD" w:rsidP="00356066">
      <w:pPr>
        <w:rPr>
          <w:rtl/>
        </w:rPr>
      </w:pPr>
    </w:p>
    <w:p w:rsidR="00304FBD" w:rsidRDefault="00304FBD" w:rsidP="00743DF1">
      <w:pPr>
        <w:rPr>
          <w:rtl/>
        </w:rPr>
      </w:pPr>
      <w:bookmarkStart w:id="22159" w:name="_ETM_Q50_375000"/>
      <w:bookmarkStart w:id="22160" w:name="_ETM_Q50_380000"/>
      <w:bookmarkEnd w:id="22159"/>
      <w:bookmarkEnd w:id="22160"/>
      <w:r>
        <w:rPr>
          <w:rFonts w:hint="cs"/>
          <w:rtl/>
        </w:rPr>
        <w:t xml:space="preserve"> </w:t>
      </w:r>
      <w:r w:rsidR="00743DF1">
        <w:rPr>
          <w:rFonts w:hint="cs"/>
          <w:rtl/>
        </w:rPr>
        <w:t>– – –</w:t>
      </w:r>
    </w:p>
    <w:p w:rsidR="00304FBD" w:rsidRDefault="00304FBD" w:rsidP="00E60D06">
      <w:pPr>
        <w:rPr>
          <w:rtl/>
        </w:rPr>
      </w:pPr>
      <w:bookmarkStart w:id="22161" w:name="_ETM_Q50_381000"/>
      <w:bookmarkEnd w:id="22161"/>
    </w:p>
    <w:p w:rsidR="00304FBD" w:rsidRDefault="00304FBD" w:rsidP="00E60D06">
      <w:pPr>
        <w:pStyle w:val="-"/>
        <w:keepNext/>
        <w:rPr>
          <w:rtl/>
        </w:rPr>
      </w:pPr>
      <w:bookmarkStart w:id="22162" w:name="ET_speakercontinue_6127_34"/>
      <w:r w:rsidRPr="008A18A5">
        <w:rPr>
          <w:rStyle w:val="TagStyle"/>
          <w:rtl/>
        </w:rPr>
        <w:t xml:space="preserve"> &lt;&lt; דובר_המשך &gt;&gt; </w:t>
      </w:r>
      <w:r>
        <w:rPr>
          <w:rtl/>
        </w:rPr>
        <w:t>ולדימיר בליאק (יש עתיד):</w:t>
      </w:r>
      <w:r w:rsidRPr="008A18A5">
        <w:rPr>
          <w:rStyle w:val="TagStyle"/>
          <w:rtl/>
        </w:rPr>
        <w:t xml:space="preserve"> &lt;&lt; דובר_המשך &gt;&gt;</w:t>
      </w:r>
      <w:r>
        <w:rPr>
          <w:rtl/>
        </w:rPr>
        <w:t xml:space="preserve">   </w:t>
      </w:r>
      <w:bookmarkEnd w:id="22162"/>
    </w:p>
    <w:p w:rsidR="00304FBD" w:rsidRDefault="00304FBD" w:rsidP="00356066">
      <w:pPr>
        <w:rPr>
          <w:rtl/>
        </w:rPr>
      </w:pPr>
    </w:p>
    <w:p w:rsidR="00304FBD" w:rsidRDefault="00304FBD" w:rsidP="00E60D06">
      <w:pPr>
        <w:rPr>
          <w:rtl/>
        </w:rPr>
      </w:pPr>
      <w:bookmarkStart w:id="22163" w:name="_ETM_Q50_382000"/>
      <w:bookmarkEnd w:id="22163"/>
      <w:r>
        <w:rPr>
          <w:rFonts w:hint="cs"/>
          <w:rtl/>
        </w:rPr>
        <w:t xml:space="preserve">4.9% זה ל-2025, אבל גם זה פייק. כבר </w:t>
      </w:r>
      <w:bookmarkStart w:id="22164" w:name="_ETM_Q50_385000"/>
      <w:bookmarkEnd w:id="22164"/>
      <w:r>
        <w:rPr>
          <w:rFonts w:hint="cs"/>
          <w:rtl/>
        </w:rPr>
        <w:t xml:space="preserve">היום </w:t>
      </w:r>
      <w:bookmarkStart w:id="22165" w:name="_ETM_Q50_378030"/>
      <w:bookmarkStart w:id="22166" w:name="_ETM_Q50_380880"/>
      <w:bookmarkStart w:id="22167" w:name="_ETM_Q50_383880"/>
      <w:bookmarkStart w:id="22168" w:name="_ETM_Q50_384150"/>
      <w:bookmarkStart w:id="22169" w:name="_ETM_Q50_384300"/>
      <w:bookmarkStart w:id="22170" w:name="_ETM_Q50_384510"/>
      <w:bookmarkStart w:id="22171" w:name="_ETM_Q50_385180"/>
      <w:bookmarkStart w:id="22172" w:name="_ETM_Q50_385449"/>
      <w:bookmarkStart w:id="22173" w:name="_ETM_Q50_385900"/>
      <w:bookmarkEnd w:id="22165"/>
      <w:bookmarkEnd w:id="22166"/>
      <w:bookmarkEnd w:id="22167"/>
      <w:bookmarkEnd w:id="22168"/>
      <w:bookmarkEnd w:id="22169"/>
      <w:bookmarkEnd w:id="22170"/>
      <w:bookmarkEnd w:id="22171"/>
      <w:bookmarkEnd w:id="22172"/>
      <w:bookmarkEnd w:id="22173"/>
      <w:r>
        <w:rPr>
          <w:rtl/>
        </w:rPr>
        <w:t xml:space="preserve">ברור </w:t>
      </w:r>
      <w:bookmarkStart w:id="22174" w:name="_ETM_Q50_386709"/>
      <w:bookmarkEnd w:id="22174"/>
      <w:r>
        <w:rPr>
          <w:rtl/>
        </w:rPr>
        <w:t xml:space="preserve">שזה </w:t>
      </w:r>
      <w:bookmarkStart w:id="22175" w:name="_ETM_Q50_387010"/>
      <w:bookmarkEnd w:id="22175"/>
      <w:r>
        <w:rPr>
          <w:rtl/>
        </w:rPr>
        <w:t xml:space="preserve">יהיה </w:t>
      </w:r>
      <w:bookmarkStart w:id="22176" w:name="_ETM_Q50_387159"/>
      <w:bookmarkEnd w:id="22176"/>
      <w:r>
        <w:rPr>
          <w:rtl/>
        </w:rPr>
        <w:t xml:space="preserve">5% </w:t>
      </w:r>
      <w:bookmarkStart w:id="22177" w:name="_ETM_Q50_388470"/>
      <w:bookmarkStart w:id="22178" w:name="_ETM_Q50_388650"/>
      <w:bookmarkEnd w:id="22177"/>
      <w:bookmarkEnd w:id="22178"/>
      <w:r>
        <w:rPr>
          <w:rFonts w:hint="cs"/>
          <w:rtl/>
        </w:rPr>
        <w:t>ל</w:t>
      </w:r>
      <w:r>
        <w:rPr>
          <w:rtl/>
        </w:rPr>
        <w:t>פחות</w:t>
      </w:r>
      <w:r>
        <w:rPr>
          <w:rFonts w:hint="cs"/>
          <w:rtl/>
        </w:rPr>
        <w:t>,</w:t>
      </w:r>
      <w:r>
        <w:rPr>
          <w:rtl/>
        </w:rPr>
        <w:t xml:space="preserve"> </w:t>
      </w:r>
      <w:bookmarkStart w:id="22179" w:name="_ETM_Q50_389100"/>
      <w:bookmarkEnd w:id="22179"/>
      <w:r>
        <w:rPr>
          <w:rtl/>
        </w:rPr>
        <w:t>כנראה</w:t>
      </w:r>
      <w:r>
        <w:rPr>
          <w:rFonts w:hint="cs"/>
          <w:rtl/>
        </w:rPr>
        <w:t>.</w:t>
      </w:r>
      <w:r>
        <w:rPr>
          <w:rtl/>
        </w:rPr>
        <w:t xml:space="preserve"> </w:t>
      </w:r>
      <w:bookmarkStart w:id="22180" w:name="_ETM_Q50_389910"/>
      <w:bookmarkEnd w:id="22180"/>
      <w:r>
        <w:rPr>
          <w:rtl/>
        </w:rPr>
        <w:t xml:space="preserve">לפי </w:t>
      </w:r>
      <w:bookmarkStart w:id="22181" w:name="_ETM_Q50_390240"/>
      <w:bookmarkEnd w:id="22181"/>
      <w:r>
        <w:rPr>
          <w:rtl/>
        </w:rPr>
        <w:t xml:space="preserve">הערכות </w:t>
      </w:r>
      <w:bookmarkStart w:id="22182" w:name="_ETM_Q50_390660"/>
      <w:bookmarkEnd w:id="22182"/>
      <w:r>
        <w:rPr>
          <w:rtl/>
        </w:rPr>
        <w:t xml:space="preserve">של </w:t>
      </w:r>
      <w:bookmarkStart w:id="22183" w:name="_ETM_Q50_391290"/>
      <w:bookmarkEnd w:id="22183"/>
      <w:r>
        <w:rPr>
          <w:rtl/>
        </w:rPr>
        <w:t xml:space="preserve">סוכנויות </w:t>
      </w:r>
      <w:bookmarkStart w:id="22184" w:name="_ETM_Q50_391800"/>
      <w:bookmarkEnd w:id="22184"/>
      <w:r>
        <w:rPr>
          <w:rtl/>
        </w:rPr>
        <w:t xml:space="preserve">הדירוג </w:t>
      </w:r>
      <w:bookmarkStart w:id="22185" w:name="_ETM_Q50_392310"/>
      <w:bookmarkEnd w:id="22185"/>
      <w:r>
        <w:rPr>
          <w:rtl/>
        </w:rPr>
        <w:t xml:space="preserve">זה </w:t>
      </w:r>
      <w:bookmarkStart w:id="22186" w:name="_ETM_Q50_393240"/>
      <w:bookmarkStart w:id="22187" w:name="_ETM_Q50_393600"/>
      <w:bookmarkEnd w:id="22186"/>
      <w:bookmarkEnd w:id="22187"/>
      <w:r>
        <w:rPr>
          <w:rtl/>
        </w:rPr>
        <w:t xml:space="preserve">יכול </w:t>
      </w:r>
      <w:bookmarkStart w:id="22188" w:name="_ETM_Q50_393840"/>
      <w:bookmarkEnd w:id="22188"/>
      <w:r>
        <w:rPr>
          <w:rtl/>
        </w:rPr>
        <w:t xml:space="preserve">להגיע </w:t>
      </w:r>
      <w:bookmarkStart w:id="22189" w:name="_ETM_Q50_394169"/>
      <w:bookmarkEnd w:id="22189"/>
      <w:r>
        <w:rPr>
          <w:rtl/>
        </w:rPr>
        <w:t>אפילו ל-7%</w:t>
      </w:r>
      <w:r w:rsidR="00067EC0">
        <w:rPr>
          <w:rFonts w:hint="cs"/>
          <w:rtl/>
        </w:rPr>
        <w:t>,</w:t>
      </w:r>
      <w:r>
        <w:rPr>
          <w:rtl/>
        </w:rPr>
        <w:t xml:space="preserve"> </w:t>
      </w:r>
      <w:bookmarkStart w:id="22190" w:name="_ETM_Q50_394950"/>
      <w:bookmarkEnd w:id="22190"/>
      <w:r>
        <w:rPr>
          <w:rtl/>
        </w:rPr>
        <w:t xml:space="preserve">ולפי </w:t>
      </w:r>
      <w:bookmarkStart w:id="22191" w:name="_ETM_Q50_395730"/>
      <w:bookmarkEnd w:id="22191"/>
      <w:r>
        <w:rPr>
          <w:rtl/>
        </w:rPr>
        <w:t>הניסיון</w:t>
      </w:r>
      <w:r>
        <w:rPr>
          <w:rFonts w:hint="cs"/>
          <w:rtl/>
        </w:rPr>
        <w:t>,</w:t>
      </w:r>
      <w:r>
        <w:rPr>
          <w:rtl/>
        </w:rPr>
        <w:t xml:space="preserve"> </w:t>
      </w:r>
      <w:bookmarkStart w:id="22192" w:name="_ETM_Q50_396390"/>
      <w:bookmarkEnd w:id="22192"/>
      <w:r>
        <w:rPr>
          <w:rtl/>
        </w:rPr>
        <w:t xml:space="preserve">אנחנו </w:t>
      </w:r>
      <w:bookmarkStart w:id="22193" w:name="_ETM_Q50_396750"/>
      <w:bookmarkEnd w:id="22193"/>
      <w:r>
        <w:rPr>
          <w:rtl/>
        </w:rPr>
        <w:t xml:space="preserve">בהחלט </w:t>
      </w:r>
      <w:bookmarkStart w:id="22194" w:name="_ETM_Q50_397819"/>
      <w:bookmarkEnd w:id="22194"/>
      <w:r>
        <w:rPr>
          <w:rtl/>
        </w:rPr>
        <w:t xml:space="preserve">מאמינים </w:t>
      </w:r>
      <w:bookmarkStart w:id="22195" w:name="_ETM_Q50_398359"/>
      <w:bookmarkEnd w:id="22195"/>
      <w:r>
        <w:rPr>
          <w:rtl/>
        </w:rPr>
        <w:t xml:space="preserve">לאנליסטים </w:t>
      </w:r>
      <w:bookmarkStart w:id="22196" w:name="_ETM_Q50_399049"/>
      <w:bookmarkEnd w:id="22196"/>
      <w:r>
        <w:rPr>
          <w:rtl/>
        </w:rPr>
        <w:t xml:space="preserve">ולא </w:t>
      </w:r>
      <w:bookmarkStart w:id="22197" w:name="_ETM_Q50_399290"/>
      <w:bookmarkEnd w:id="22197"/>
      <w:r>
        <w:rPr>
          <w:rtl/>
        </w:rPr>
        <w:t xml:space="preserve">לשר </w:t>
      </w:r>
      <w:bookmarkStart w:id="22198" w:name="_ETM_Q50_399680"/>
      <w:bookmarkEnd w:id="22198"/>
      <w:r>
        <w:rPr>
          <w:rFonts w:hint="cs"/>
          <w:rtl/>
        </w:rPr>
        <w:t>ה</w:t>
      </w:r>
      <w:r>
        <w:rPr>
          <w:rtl/>
        </w:rPr>
        <w:t>אוצר</w:t>
      </w:r>
      <w:r>
        <w:rPr>
          <w:rFonts w:hint="cs"/>
          <w:rtl/>
        </w:rPr>
        <w:t>.</w:t>
      </w:r>
    </w:p>
    <w:p w:rsidR="00304FBD" w:rsidRDefault="00304FBD" w:rsidP="00E60D06">
      <w:pPr>
        <w:rPr>
          <w:rtl/>
        </w:rPr>
      </w:pPr>
    </w:p>
    <w:p w:rsidR="00304FBD" w:rsidRDefault="00304FBD" w:rsidP="00E60D06">
      <w:pPr>
        <w:rPr>
          <w:rtl/>
        </w:rPr>
      </w:pPr>
      <w:bookmarkStart w:id="22199" w:name="_ETM_Q50_404000"/>
      <w:bookmarkStart w:id="22200" w:name="_ETM_Q50_400569"/>
      <w:bookmarkEnd w:id="22199"/>
      <w:bookmarkEnd w:id="22200"/>
      <w:r>
        <w:rPr>
          <w:rtl/>
        </w:rPr>
        <w:t xml:space="preserve">אבל </w:t>
      </w:r>
      <w:bookmarkStart w:id="22201" w:name="_ETM_Q50_401709"/>
      <w:bookmarkEnd w:id="22201"/>
      <w:r>
        <w:rPr>
          <w:rtl/>
        </w:rPr>
        <w:t xml:space="preserve">יש </w:t>
      </w:r>
      <w:bookmarkStart w:id="22202" w:name="_ETM_Q50_401950"/>
      <w:bookmarkEnd w:id="22202"/>
      <w:r>
        <w:rPr>
          <w:rtl/>
        </w:rPr>
        <w:t xml:space="preserve">גם </w:t>
      </w:r>
      <w:bookmarkStart w:id="22203" w:name="_ETM_Q50_402810"/>
      <w:bookmarkEnd w:id="22203"/>
      <w:r>
        <w:rPr>
          <w:rtl/>
        </w:rPr>
        <w:t xml:space="preserve">דרך </w:t>
      </w:r>
      <w:bookmarkStart w:id="22204" w:name="_ETM_Q50_403290"/>
      <w:bookmarkEnd w:id="22204"/>
      <w:r>
        <w:rPr>
          <w:rtl/>
        </w:rPr>
        <w:t xml:space="preserve">נוספת </w:t>
      </w:r>
      <w:bookmarkStart w:id="22205" w:name="_ETM_Q50_403980"/>
      <w:bookmarkEnd w:id="22205"/>
      <w:r>
        <w:rPr>
          <w:rtl/>
        </w:rPr>
        <w:t xml:space="preserve">לנסות </w:t>
      </w:r>
      <w:bookmarkStart w:id="22206" w:name="_ETM_Q50_404550"/>
      <w:bookmarkEnd w:id="22206"/>
      <w:r>
        <w:rPr>
          <w:rtl/>
        </w:rPr>
        <w:t xml:space="preserve">לכסות </w:t>
      </w:r>
      <w:bookmarkStart w:id="22207" w:name="_ETM_Q50_405900"/>
      <w:bookmarkEnd w:id="22207"/>
      <w:r>
        <w:rPr>
          <w:rtl/>
        </w:rPr>
        <w:t xml:space="preserve">את </w:t>
      </w:r>
      <w:bookmarkStart w:id="22208" w:name="_ETM_Q50_406170"/>
      <w:bookmarkEnd w:id="22208"/>
      <w:r>
        <w:rPr>
          <w:rtl/>
        </w:rPr>
        <w:t xml:space="preserve">הגירעון </w:t>
      </w:r>
      <w:bookmarkStart w:id="22209" w:name="_ETM_Q50_407659"/>
      <w:bookmarkEnd w:id="22209"/>
      <w:r>
        <w:rPr>
          <w:rtl/>
        </w:rPr>
        <w:t xml:space="preserve">העצום </w:t>
      </w:r>
      <w:bookmarkStart w:id="22210" w:name="_ETM_Q50_408379"/>
      <w:bookmarkEnd w:id="22210"/>
      <w:r>
        <w:rPr>
          <w:rFonts w:hint="cs"/>
          <w:rtl/>
        </w:rPr>
        <w:t xml:space="preserve">שיצרתם ואת התוספת בהוצאה הציבורית. הדרך הזאת היא צמיחה, </w:t>
      </w:r>
      <w:bookmarkStart w:id="22211" w:name="_ETM_Q50_416000"/>
      <w:bookmarkEnd w:id="22211"/>
      <w:r>
        <w:rPr>
          <w:rFonts w:hint="cs"/>
          <w:rtl/>
        </w:rPr>
        <w:t xml:space="preserve">לטפל בצמיחה במשק. וכאן </w:t>
      </w:r>
      <w:bookmarkStart w:id="22212" w:name="_ETM_Q50_408469"/>
      <w:bookmarkStart w:id="22213" w:name="_ETM_Q50_409120"/>
      <w:bookmarkStart w:id="22214" w:name="_ETM_Q50_409900"/>
      <w:bookmarkStart w:id="22215" w:name="_ETM_Q50_410049"/>
      <w:bookmarkStart w:id="22216" w:name="_ETM_Q50_410529"/>
      <w:bookmarkStart w:id="22217" w:name="_ETM_Q50_410680"/>
      <w:bookmarkStart w:id="22218" w:name="_ETM_Q50_411340"/>
      <w:bookmarkStart w:id="22219" w:name="_ETM_Q50_411909"/>
      <w:bookmarkStart w:id="22220" w:name="_ETM_Q50_413030"/>
      <w:bookmarkStart w:id="22221" w:name="_ETM_Q50_413540"/>
      <w:bookmarkStart w:id="22222" w:name="_ETM_Q50_414560"/>
      <w:bookmarkStart w:id="22223" w:name="_ETM_Q50_416060"/>
      <w:bookmarkStart w:id="22224" w:name="_ETM_Q50_417000"/>
      <w:bookmarkStart w:id="22225" w:name="_ETM_Q50_417689"/>
      <w:bookmarkStart w:id="22226" w:name="_ETM_Q50_418659"/>
      <w:bookmarkStart w:id="22227" w:name="_ETM_Q50_419650"/>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r>
        <w:rPr>
          <w:rtl/>
        </w:rPr>
        <w:t xml:space="preserve">הקואליציה </w:t>
      </w:r>
      <w:bookmarkStart w:id="22228" w:name="_ETM_Q50_420640"/>
      <w:bookmarkEnd w:id="22228"/>
      <w:r>
        <w:rPr>
          <w:rtl/>
        </w:rPr>
        <w:t xml:space="preserve">הזאת </w:t>
      </w:r>
      <w:bookmarkStart w:id="22229" w:name="_ETM_Q50_421150"/>
      <w:bookmarkEnd w:id="22229"/>
      <w:r>
        <w:rPr>
          <w:rtl/>
        </w:rPr>
        <w:t xml:space="preserve">נחלה </w:t>
      </w:r>
      <w:bookmarkStart w:id="22230" w:name="_ETM_Q50_422019"/>
      <w:bookmarkEnd w:id="22230"/>
      <w:r>
        <w:rPr>
          <w:rtl/>
        </w:rPr>
        <w:t xml:space="preserve">כישלון </w:t>
      </w:r>
      <w:bookmarkStart w:id="22231" w:name="_ETM_Q50_422890"/>
      <w:bookmarkEnd w:id="22231"/>
      <w:r>
        <w:rPr>
          <w:rtl/>
        </w:rPr>
        <w:t>מהדהד</w:t>
      </w:r>
      <w:r>
        <w:rPr>
          <w:rFonts w:hint="cs"/>
          <w:rtl/>
        </w:rPr>
        <w:t xml:space="preserve">. </w:t>
      </w:r>
      <w:bookmarkStart w:id="22232" w:name="_ETM_Q50_426000"/>
      <w:bookmarkStart w:id="22233" w:name="_ETM_Q50_424310"/>
      <w:bookmarkEnd w:id="22232"/>
      <w:bookmarkEnd w:id="22233"/>
      <w:r>
        <w:rPr>
          <w:rtl/>
        </w:rPr>
        <w:t xml:space="preserve">אנחנו </w:t>
      </w:r>
      <w:bookmarkStart w:id="22234" w:name="_ETM_Q50_424670"/>
      <w:bookmarkEnd w:id="22234"/>
      <w:r>
        <w:rPr>
          <w:rtl/>
        </w:rPr>
        <w:t xml:space="preserve">כבר </w:t>
      </w:r>
      <w:bookmarkStart w:id="22235" w:name="_ETM_Q50_424880"/>
      <w:bookmarkEnd w:id="22235"/>
      <w:r>
        <w:rPr>
          <w:rtl/>
        </w:rPr>
        <w:t xml:space="preserve">שנתיים </w:t>
      </w:r>
      <w:bookmarkStart w:id="22236" w:name="_ETM_Q50_425630"/>
      <w:bookmarkEnd w:id="22236"/>
      <w:r>
        <w:rPr>
          <w:rtl/>
        </w:rPr>
        <w:t xml:space="preserve">עם </w:t>
      </w:r>
      <w:bookmarkStart w:id="22237" w:name="_ETM_Q50_425780"/>
      <w:bookmarkEnd w:id="22237"/>
      <w:r>
        <w:rPr>
          <w:rtl/>
        </w:rPr>
        <w:t xml:space="preserve">צמיחה </w:t>
      </w:r>
      <w:bookmarkStart w:id="22238" w:name="_ETM_Q50_426650"/>
      <w:bookmarkEnd w:id="22238"/>
      <w:r>
        <w:rPr>
          <w:rtl/>
        </w:rPr>
        <w:t>שלילית</w:t>
      </w:r>
      <w:r>
        <w:rPr>
          <w:rFonts w:hint="cs"/>
          <w:rtl/>
        </w:rPr>
        <w:t>,</w:t>
      </w:r>
      <w:r>
        <w:rPr>
          <w:rtl/>
        </w:rPr>
        <w:t xml:space="preserve"> </w:t>
      </w:r>
      <w:bookmarkStart w:id="22239" w:name="_ETM_Q50_427610"/>
      <w:bookmarkEnd w:id="22239"/>
      <w:r>
        <w:rPr>
          <w:rtl/>
        </w:rPr>
        <w:t xml:space="preserve">גם </w:t>
      </w:r>
      <w:bookmarkStart w:id="22240" w:name="_ETM_Q50_427910"/>
      <w:bookmarkEnd w:id="22240"/>
      <w:r>
        <w:rPr>
          <w:rtl/>
        </w:rPr>
        <w:t xml:space="preserve">למשקי </w:t>
      </w:r>
      <w:bookmarkStart w:id="22241" w:name="_ETM_Q50_428390"/>
      <w:bookmarkEnd w:id="22241"/>
      <w:r>
        <w:rPr>
          <w:rtl/>
        </w:rPr>
        <w:t xml:space="preserve">בית </w:t>
      </w:r>
      <w:bookmarkStart w:id="22242" w:name="_ETM_Q50_429319"/>
      <w:bookmarkEnd w:id="22242"/>
      <w:r>
        <w:rPr>
          <w:rtl/>
        </w:rPr>
        <w:t xml:space="preserve">וגם </w:t>
      </w:r>
      <w:bookmarkStart w:id="22243" w:name="_ETM_Q50_429709"/>
      <w:bookmarkEnd w:id="22243"/>
      <w:r>
        <w:rPr>
          <w:rtl/>
        </w:rPr>
        <w:t>לעסקים</w:t>
      </w:r>
      <w:r>
        <w:rPr>
          <w:rFonts w:hint="cs"/>
          <w:rtl/>
        </w:rPr>
        <w:t>,</w:t>
      </w:r>
      <w:r>
        <w:rPr>
          <w:rtl/>
        </w:rPr>
        <w:t xml:space="preserve"> </w:t>
      </w:r>
      <w:bookmarkStart w:id="22244" w:name="_ETM_Q50_430719"/>
      <w:bookmarkEnd w:id="22244"/>
      <w:r>
        <w:rPr>
          <w:rtl/>
        </w:rPr>
        <w:t xml:space="preserve">וגם </w:t>
      </w:r>
      <w:bookmarkStart w:id="22245" w:name="_ETM_Q50_431199"/>
      <w:bookmarkEnd w:id="22245"/>
      <w:r>
        <w:rPr>
          <w:rtl/>
        </w:rPr>
        <w:t>ב-2025</w:t>
      </w:r>
      <w:r>
        <w:rPr>
          <w:rFonts w:hint="cs"/>
          <w:rtl/>
        </w:rPr>
        <w:t>,</w:t>
      </w:r>
      <w:r>
        <w:rPr>
          <w:rtl/>
        </w:rPr>
        <w:t xml:space="preserve"> </w:t>
      </w:r>
      <w:bookmarkStart w:id="22246" w:name="_ETM_Q50_432639"/>
      <w:bookmarkEnd w:id="22246"/>
      <w:r>
        <w:rPr>
          <w:rtl/>
        </w:rPr>
        <w:t xml:space="preserve">לפי </w:t>
      </w:r>
      <w:bookmarkStart w:id="22247" w:name="_ETM_Q50_432969"/>
      <w:bookmarkEnd w:id="22247"/>
      <w:r>
        <w:rPr>
          <w:rtl/>
        </w:rPr>
        <w:t xml:space="preserve">כל </w:t>
      </w:r>
      <w:bookmarkStart w:id="22248" w:name="_ETM_Q50_433209"/>
      <w:bookmarkEnd w:id="22248"/>
      <w:r>
        <w:rPr>
          <w:rtl/>
        </w:rPr>
        <w:t>ההערכות</w:t>
      </w:r>
      <w:r>
        <w:rPr>
          <w:rFonts w:hint="cs"/>
          <w:rtl/>
        </w:rPr>
        <w:t>,</w:t>
      </w:r>
      <w:r>
        <w:rPr>
          <w:rtl/>
        </w:rPr>
        <w:t xml:space="preserve"> </w:t>
      </w:r>
      <w:bookmarkStart w:id="22249" w:name="_ETM_Q50_434019"/>
      <w:bookmarkEnd w:id="22249"/>
      <w:r>
        <w:rPr>
          <w:rFonts w:hint="cs"/>
          <w:rtl/>
        </w:rPr>
        <w:t xml:space="preserve">הצמיחה תהיה נמוכה. </w:t>
      </w:r>
    </w:p>
    <w:p w:rsidR="00304FBD" w:rsidRDefault="00304FBD" w:rsidP="00E60D06">
      <w:pPr>
        <w:rPr>
          <w:rtl/>
        </w:rPr>
      </w:pPr>
    </w:p>
    <w:p w:rsidR="00304FBD" w:rsidRDefault="00304FBD" w:rsidP="00AD0EE9">
      <w:pPr>
        <w:rPr>
          <w:rtl/>
        </w:rPr>
      </w:pPr>
      <w:bookmarkStart w:id="22250" w:name="_ETM_Q50_437000"/>
      <w:bookmarkStart w:id="22251" w:name="_ETM_Q50_435010"/>
      <w:bookmarkStart w:id="22252" w:name="_ETM_Q50_435219"/>
      <w:bookmarkStart w:id="22253" w:name="_ETM_Q50_436279"/>
      <w:bookmarkStart w:id="22254" w:name="_ETM_Q50_436490"/>
      <w:bookmarkEnd w:id="22250"/>
      <w:bookmarkEnd w:id="22251"/>
      <w:bookmarkEnd w:id="22252"/>
      <w:bookmarkEnd w:id="22253"/>
      <w:bookmarkEnd w:id="22254"/>
      <w:r>
        <w:rPr>
          <w:rFonts w:hint="cs"/>
          <w:rtl/>
        </w:rPr>
        <w:t>בואו</w:t>
      </w:r>
      <w:r>
        <w:rPr>
          <w:rtl/>
        </w:rPr>
        <w:t xml:space="preserve"> </w:t>
      </w:r>
      <w:bookmarkStart w:id="22255" w:name="_ETM_Q50_436639"/>
      <w:bookmarkEnd w:id="22255"/>
      <w:r>
        <w:rPr>
          <w:rtl/>
        </w:rPr>
        <w:t xml:space="preserve">אני </w:t>
      </w:r>
      <w:bookmarkStart w:id="22256" w:name="_ETM_Q50_436820"/>
      <w:bookmarkEnd w:id="22256"/>
      <w:r>
        <w:rPr>
          <w:rtl/>
        </w:rPr>
        <w:t xml:space="preserve">אסביר </w:t>
      </w:r>
      <w:bookmarkStart w:id="22257" w:name="_ETM_Q50_437180"/>
      <w:bookmarkEnd w:id="22257"/>
      <w:r>
        <w:rPr>
          <w:rtl/>
        </w:rPr>
        <w:t xml:space="preserve">לכם </w:t>
      </w:r>
      <w:bookmarkStart w:id="22258" w:name="_ETM_Q50_438080"/>
      <w:bookmarkEnd w:id="22258"/>
      <w:r>
        <w:rPr>
          <w:rtl/>
        </w:rPr>
        <w:t xml:space="preserve">למה </w:t>
      </w:r>
      <w:bookmarkStart w:id="22259" w:name="_ETM_Q50_438410"/>
      <w:bookmarkEnd w:id="22259"/>
      <w:r>
        <w:rPr>
          <w:rtl/>
        </w:rPr>
        <w:t xml:space="preserve">אנחנו </w:t>
      </w:r>
      <w:bookmarkStart w:id="22260" w:name="_ETM_Q50_438710"/>
      <w:bookmarkEnd w:id="22260"/>
      <w:r>
        <w:rPr>
          <w:rtl/>
        </w:rPr>
        <w:t xml:space="preserve">בצמיחה </w:t>
      </w:r>
      <w:bookmarkStart w:id="22261" w:name="_ETM_Q50_439970"/>
      <w:bookmarkEnd w:id="22261"/>
      <w:r>
        <w:rPr>
          <w:rtl/>
        </w:rPr>
        <w:t>נמוכה</w:t>
      </w:r>
      <w:r>
        <w:rPr>
          <w:rFonts w:hint="cs"/>
          <w:rtl/>
        </w:rPr>
        <w:t>.</w:t>
      </w:r>
      <w:r>
        <w:rPr>
          <w:rtl/>
        </w:rPr>
        <w:t xml:space="preserve"> </w:t>
      </w:r>
      <w:bookmarkStart w:id="22262" w:name="_ETM_Q50_442750"/>
      <w:bookmarkEnd w:id="22262"/>
      <w:r>
        <w:rPr>
          <w:rtl/>
        </w:rPr>
        <w:t xml:space="preserve">אם </w:t>
      </w:r>
      <w:bookmarkStart w:id="22263" w:name="_ETM_Q50_442960"/>
      <w:bookmarkEnd w:id="22263"/>
      <w:r>
        <w:rPr>
          <w:rtl/>
        </w:rPr>
        <w:t xml:space="preserve">אנחנו </w:t>
      </w:r>
      <w:bookmarkStart w:id="22264" w:name="_ETM_Q50_444060"/>
      <w:bookmarkEnd w:id="22264"/>
      <w:r>
        <w:rPr>
          <w:rtl/>
        </w:rPr>
        <w:t xml:space="preserve">לא </w:t>
      </w:r>
      <w:bookmarkStart w:id="22265" w:name="_ETM_Q50_444270"/>
      <w:bookmarkEnd w:id="22265"/>
      <w:r>
        <w:rPr>
          <w:rtl/>
        </w:rPr>
        <w:t xml:space="preserve">מוציאים </w:t>
      </w:r>
      <w:bookmarkStart w:id="22266" w:name="_ETM_Q50_445259"/>
      <w:bookmarkEnd w:id="22266"/>
      <w:r>
        <w:rPr>
          <w:rtl/>
        </w:rPr>
        <w:t xml:space="preserve">50% </w:t>
      </w:r>
      <w:bookmarkStart w:id="22267" w:name="_ETM_Q50_446100"/>
      <w:bookmarkEnd w:id="22267"/>
      <w:r>
        <w:rPr>
          <w:rtl/>
        </w:rPr>
        <w:t xml:space="preserve">מהגברים </w:t>
      </w:r>
      <w:bookmarkStart w:id="22268" w:name="_ETM_Q50_446610"/>
      <w:bookmarkEnd w:id="22268"/>
      <w:r>
        <w:rPr>
          <w:rtl/>
        </w:rPr>
        <w:t xml:space="preserve">החרדים </w:t>
      </w:r>
      <w:bookmarkStart w:id="22269" w:name="_ETM_Q50_447060"/>
      <w:bookmarkEnd w:id="22269"/>
      <w:r>
        <w:rPr>
          <w:rtl/>
        </w:rPr>
        <w:t xml:space="preserve">לשוק </w:t>
      </w:r>
      <w:bookmarkStart w:id="22270" w:name="_ETM_Q50_447419"/>
      <w:bookmarkEnd w:id="22270"/>
      <w:r>
        <w:rPr>
          <w:rtl/>
        </w:rPr>
        <w:t>העבודה</w:t>
      </w:r>
      <w:r>
        <w:rPr>
          <w:rFonts w:hint="cs"/>
          <w:rtl/>
        </w:rPr>
        <w:t>,</w:t>
      </w:r>
      <w:r>
        <w:rPr>
          <w:rtl/>
        </w:rPr>
        <w:t xml:space="preserve"> </w:t>
      </w:r>
      <w:bookmarkStart w:id="22271" w:name="_ETM_Q50_448740"/>
      <w:bookmarkEnd w:id="22271"/>
      <w:r>
        <w:rPr>
          <w:rtl/>
        </w:rPr>
        <w:t xml:space="preserve">אלה </w:t>
      </w:r>
      <w:bookmarkStart w:id="22272" w:name="_ETM_Q50_448980"/>
      <w:bookmarkEnd w:id="22272"/>
      <w:r>
        <w:rPr>
          <w:rtl/>
        </w:rPr>
        <w:t xml:space="preserve">שלא </w:t>
      </w:r>
      <w:bookmarkStart w:id="22273" w:name="_ETM_Q50_449279"/>
      <w:bookmarkEnd w:id="22273"/>
      <w:r>
        <w:rPr>
          <w:rtl/>
        </w:rPr>
        <w:t xml:space="preserve">עובדים </w:t>
      </w:r>
      <w:bookmarkStart w:id="22274" w:name="_ETM_Q50_449580"/>
      <w:bookmarkEnd w:id="22274"/>
      <w:r>
        <w:rPr>
          <w:rtl/>
        </w:rPr>
        <w:t xml:space="preserve">נכון </w:t>
      </w:r>
      <w:bookmarkStart w:id="22275" w:name="_ETM_Q50_449910"/>
      <w:bookmarkEnd w:id="22275"/>
      <w:r>
        <w:rPr>
          <w:rtl/>
        </w:rPr>
        <w:t>להיום</w:t>
      </w:r>
      <w:r>
        <w:rPr>
          <w:rFonts w:hint="cs"/>
          <w:rtl/>
        </w:rPr>
        <w:t>,</w:t>
      </w:r>
      <w:r>
        <w:rPr>
          <w:rtl/>
        </w:rPr>
        <w:t xml:space="preserve"> </w:t>
      </w:r>
      <w:bookmarkStart w:id="22276" w:name="_ETM_Q50_450670"/>
      <w:bookmarkEnd w:id="22276"/>
      <w:r>
        <w:rPr>
          <w:rtl/>
        </w:rPr>
        <w:t xml:space="preserve">אנחנו </w:t>
      </w:r>
      <w:bookmarkStart w:id="22277" w:name="_ETM_Q50_451029"/>
      <w:bookmarkEnd w:id="22277"/>
      <w:r>
        <w:rPr>
          <w:rtl/>
        </w:rPr>
        <w:t xml:space="preserve">מאבדים </w:t>
      </w:r>
      <w:bookmarkStart w:id="22278" w:name="_ETM_Q50_451510"/>
      <w:bookmarkEnd w:id="22278"/>
      <w:r>
        <w:rPr>
          <w:rFonts w:hint="cs"/>
          <w:rtl/>
        </w:rPr>
        <w:t>ב</w:t>
      </w:r>
      <w:r>
        <w:rPr>
          <w:rtl/>
        </w:rPr>
        <w:t xml:space="preserve">כל </w:t>
      </w:r>
      <w:bookmarkStart w:id="22279" w:name="_ETM_Q50_451720"/>
      <w:bookmarkEnd w:id="22279"/>
      <w:r>
        <w:rPr>
          <w:rtl/>
        </w:rPr>
        <w:t xml:space="preserve">שנה </w:t>
      </w:r>
      <w:bookmarkStart w:id="22280" w:name="_ETM_Q50_452589"/>
      <w:bookmarkEnd w:id="22280"/>
      <w:r>
        <w:rPr>
          <w:rtl/>
        </w:rPr>
        <w:t xml:space="preserve">25 </w:t>
      </w:r>
      <w:bookmarkStart w:id="22281" w:name="_ETM_Q50_453490"/>
      <w:bookmarkEnd w:id="22281"/>
      <w:r>
        <w:rPr>
          <w:rtl/>
        </w:rPr>
        <w:t xml:space="preserve">מיליארד </w:t>
      </w:r>
      <w:bookmarkStart w:id="22282" w:name="_ETM_Q50_453910"/>
      <w:bookmarkEnd w:id="22282"/>
      <w:r>
        <w:rPr>
          <w:rtl/>
        </w:rPr>
        <w:t>שקלים</w:t>
      </w:r>
      <w:r>
        <w:rPr>
          <w:rFonts w:hint="cs"/>
          <w:rtl/>
        </w:rPr>
        <w:t>,</w:t>
      </w:r>
      <w:r>
        <w:rPr>
          <w:rtl/>
        </w:rPr>
        <w:t xml:space="preserve"> </w:t>
      </w:r>
      <w:bookmarkStart w:id="22283" w:name="_ETM_Q50_455089"/>
      <w:bookmarkEnd w:id="22283"/>
      <w:r>
        <w:rPr>
          <w:rtl/>
        </w:rPr>
        <w:t xml:space="preserve">וזה </w:t>
      </w:r>
      <w:bookmarkStart w:id="22284" w:name="_ETM_Q50_455450"/>
      <w:bookmarkEnd w:id="22284"/>
      <w:r>
        <w:rPr>
          <w:rtl/>
        </w:rPr>
        <w:t xml:space="preserve">המחסום </w:t>
      </w:r>
      <w:bookmarkStart w:id="22285" w:name="_ETM_Q50_456620"/>
      <w:bookmarkEnd w:id="22285"/>
      <w:r>
        <w:rPr>
          <w:rtl/>
        </w:rPr>
        <w:t xml:space="preserve">העיקרי </w:t>
      </w:r>
      <w:bookmarkStart w:id="22286" w:name="_ETM_Q50_457580"/>
      <w:bookmarkEnd w:id="22286"/>
      <w:r>
        <w:rPr>
          <w:rtl/>
        </w:rPr>
        <w:t xml:space="preserve">להגדלת </w:t>
      </w:r>
      <w:bookmarkStart w:id="22287" w:name="_ETM_Q50_458210"/>
      <w:bookmarkEnd w:id="22287"/>
      <w:r>
        <w:rPr>
          <w:rtl/>
        </w:rPr>
        <w:t xml:space="preserve">הצמיחה </w:t>
      </w:r>
      <w:bookmarkStart w:id="22288" w:name="_ETM_Q50_459969"/>
      <w:bookmarkStart w:id="22289" w:name="_ETM_Q50_460479"/>
      <w:bookmarkEnd w:id="22288"/>
      <w:bookmarkEnd w:id="22289"/>
      <w:r>
        <w:rPr>
          <w:rtl/>
        </w:rPr>
        <w:t>במשק</w:t>
      </w:r>
      <w:r>
        <w:rPr>
          <w:rFonts w:hint="cs"/>
          <w:rtl/>
        </w:rPr>
        <w:t xml:space="preserve">. </w:t>
      </w:r>
      <w:bookmarkStart w:id="22290" w:name="_ETM_Q50_464000"/>
      <w:bookmarkStart w:id="22291" w:name="_ETM_Q50_465000"/>
      <w:bookmarkStart w:id="22292" w:name="_ETM_Q50_460960"/>
      <w:bookmarkEnd w:id="22290"/>
      <w:bookmarkEnd w:id="22291"/>
      <w:bookmarkEnd w:id="22292"/>
      <w:r>
        <w:rPr>
          <w:rtl/>
        </w:rPr>
        <w:t xml:space="preserve">אתם </w:t>
      </w:r>
      <w:bookmarkStart w:id="22293" w:name="_ETM_Q50_461169"/>
      <w:bookmarkEnd w:id="22293"/>
      <w:r>
        <w:rPr>
          <w:rtl/>
        </w:rPr>
        <w:t xml:space="preserve">מדברים </w:t>
      </w:r>
      <w:bookmarkStart w:id="22294" w:name="_ETM_Q50_461619"/>
      <w:bookmarkEnd w:id="22294"/>
      <w:r>
        <w:rPr>
          <w:rtl/>
        </w:rPr>
        <w:t xml:space="preserve">הרבה </w:t>
      </w:r>
      <w:bookmarkStart w:id="22295" w:name="_ETM_Q50_462520"/>
      <w:bookmarkEnd w:id="22295"/>
      <w:r>
        <w:rPr>
          <w:rtl/>
        </w:rPr>
        <w:t xml:space="preserve">על </w:t>
      </w:r>
      <w:bookmarkStart w:id="22296" w:name="_ETM_Q50_462819"/>
      <w:bookmarkEnd w:id="22296"/>
      <w:r>
        <w:rPr>
          <w:rtl/>
        </w:rPr>
        <w:t xml:space="preserve">הסיוע </w:t>
      </w:r>
      <w:bookmarkStart w:id="22297" w:name="_ETM_Q50_463629"/>
      <w:bookmarkEnd w:id="22297"/>
      <w:r>
        <w:rPr>
          <w:rtl/>
        </w:rPr>
        <w:t>למילואימניקים</w:t>
      </w:r>
      <w:r>
        <w:rPr>
          <w:rFonts w:hint="cs"/>
          <w:rtl/>
        </w:rPr>
        <w:t>.</w:t>
      </w:r>
      <w:r>
        <w:rPr>
          <w:rtl/>
        </w:rPr>
        <w:t xml:space="preserve"> </w:t>
      </w:r>
      <w:bookmarkStart w:id="22298" w:name="_ETM_Q50_465330"/>
      <w:bookmarkEnd w:id="22298"/>
      <w:r>
        <w:rPr>
          <w:rtl/>
        </w:rPr>
        <w:t xml:space="preserve">20% </w:t>
      </w:r>
      <w:bookmarkStart w:id="22299" w:name="_ETM_Q50_466110"/>
      <w:bookmarkEnd w:id="22299"/>
      <w:r>
        <w:rPr>
          <w:rtl/>
        </w:rPr>
        <w:t xml:space="preserve">מאנשי </w:t>
      </w:r>
      <w:bookmarkStart w:id="22300" w:name="_ETM_Q50_466589"/>
      <w:bookmarkEnd w:id="22300"/>
      <w:r>
        <w:rPr>
          <w:rFonts w:hint="cs"/>
          <w:rtl/>
        </w:rPr>
        <w:t xml:space="preserve">המילואים, </w:t>
      </w:r>
      <w:bookmarkStart w:id="22301" w:name="_ETM_Q50_467400"/>
      <w:bookmarkStart w:id="22302" w:name="_ETM_Q50_467880"/>
      <w:bookmarkStart w:id="22303" w:name="_ETM_Q50_467970"/>
      <w:bookmarkEnd w:id="22301"/>
      <w:bookmarkEnd w:id="22302"/>
      <w:bookmarkEnd w:id="22303"/>
      <w:r>
        <w:rPr>
          <w:rtl/>
        </w:rPr>
        <w:t xml:space="preserve">לפי </w:t>
      </w:r>
      <w:bookmarkStart w:id="22304" w:name="_ETM_Q50_468779"/>
      <w:bookmarkEnd w:id="22304"/>
      <w:r>
        <w:rPr>
          <w:rtl/>
        </w:rPr>
        <w:t xml:space="preserve">הנתונים </w:t>
      </w:r>
      <w:bookmarkStart w:id="22305" w:name="_ETM_Q50_469290"/>
      <w:bookmarkEnd w:id="22305"/>
      <w:r>
        <w:rPr>
          <w:rtl/>
        </w:rPr>
        <w:t>שפורסמו</w:t>
      </w:r>
      <w:r>
        <w:rPr>
          <w:rFonts w:hint="cs"/>
          <w:rtl/>
        </w:rPr>
        <w:t xml:space="preserve">, הם </w:t>
      </w:r>
      <w:bookmarkStart w:id="22306" w:name="_ETM_Q50_474000"/>
      <w:bookmarkEnd w:id="22306"/>
      <w:r>
        <w:rPr>
          <w:rFonts w:hint="cs"/>
          <w:rtl/>
        </w:rPr>
        <w:t xml:space="preserve">אנשי הייטק. מה </w:t>
      </w:r>
      <w:bookmarkStart w:id="22307" w:name="_ETM_Q50_470970"/>
      <w:bookmarkStart w:id="22308" w:name="_ETM_Q50_471150"/>
      <w:bookmarkStart w:id="22309" w:name="_ETM_Q50_471510"/>
      <w:bookmarkStart w:id="22310" w:name="_ETM_Q50_473110"/>
      <w:bookmarkStart w:id="22311" w:name="_ETM_Q50_473320"/>
      <w:bookmarkEnd w:id="22307"/>
      <w:bookmarkEnd w:id="22308"/>
      <w:bookmarkEnd w:id="22309"/>
      <w:bookmarkEnd w:id="22310"/>
      <w:bookmarkEnd w:id="22311"/>
      <w:r>
        <w:rPr>
          <w:rFonts w:hint="cs"/>
          <w:rtl/>
        </w:rPr>
        <w:t>עוד</w:t>
      </w:r>
      <w:r>
        <w:rPr>
          <w:rtl/>
        </w:rPr>
        <w:t xml:space="preserve"> </w:t>
      </w:r>
      <w:bookmarkStart w:id="22312" w:name="_ETM_Q50_473470"/>
      <w:bookmarkEnd w:id="22312"/>
      <w:r>
        <w:rPr>
          <w:rtl/>
        </w:rPr>
        <w:t xml:space="preserve">פורסם </w:t>
      </w:r>
      <w:bookmarkStart w:id="22313" w:name="_ETM_Q50_473889"/>
      <w:bookmarkEnd w:id="22313"/>
      <w:r>
        <w:rPr>
          <w:rtl/>
        </w:rPr>
        <w:t>אתמול</w:t>
      </w:r>
      <w:r>
        <w:rPr>
          <w:rFonts w:hint="cs"/>
          <w:rtl/>
        </w:rPr>
        <w:t>?</w:t>
      </w:r>
      <w:r>
        <w:rPr>
          <w:rtl/>
        </w:rPr>
        <w:t xml:space="preserve"> </w:t>
      </w:r>
      <w:bookmarkStart w:id="22314" w:name="_ETM_Q50_474949"/>
      <w:bookmarkEnd w:id="22314"/>
      <w:r>
        <w:rPr>
          <w:rFonts w:hint="cs"/>
          <w:rtl/>
        </w:rPr>
        <w:t>ש-</w:t>
      </w:r>
      <w:r>
        <w:rPr>
          <w:rtl/>
        </w:rPr>
        <w:t xml:space="preserve">75% </w:t>
      </w:r>
      <w:bookmarkStart w:id="22315" w:name="_ETM_Q50_476240"/>
      <w:bookmarkEnd w:id="22315"/>
      <w:r>
        <w:rPr>
          <w:rtl/>
        </w:rPr>
        <w:t>מ</w:t>
      </w:r>
      <w:r>
        <w:rPr>
          <w:rFonts w:hint="cs"/>
          <w:rtl/>
        </w:rPr>
        <w:t xml:space="preserve">אנשי המילואים נפגעו כלכלית בזמן המלחמה, </w:t>
      </w:r>
      <w:bookmarkStart w:id="22316" w:name="_ETM_Q50_476449"/>
      <w:bookmarkStart w:id="22317" w:name="_ETM_Q50_476720"/>
      <w:bookmarkStart w:id="22318" w:name="_ETM_Q50_477400"/>
      <w:bookmarkStart w:id="22319" w:name="_ETM_Q50_477880"/>
      <w:bookmarkStart w:id="22320" w:name="_ETM_Q50_478449"/>
      <w:bookmarkStart w:id="22321" w:name="_ETM_Q50_478810"/>
      <w:bookmarkStart w:id="22322" w:name="_ETM_Q50_479800"/>
      <w:bookmarkEnd w:id="22316"/>
      <w:bookmarkEnd w:id="22317"/>
      <w:bookmarkEnd w:id="22318"/>
      <w:bookmarkEnd w:id="22319"/>
      <w:bookmarkEnd w:id="22320"/>
      <w:bookmarkEnd w:id="22321"/>
      <w:bookmarkEnd w:id="22322"/>
      <w:r>
        <w:rPr>
          <w:rFonts w:hint="cs"/>
          <w:rtl/>
        </w:rPr>
        <w:t>ו</w:t>
      </w:r>
      <w:r>
        <w:rPr>
          <w:rtl/>
        </w:rPr>
        <w:t xml:space="preserve">-41% </w:t>
      </w:r>
      <w:bookmarkStart w:id="22323" w:name="_ETM_Q50_481610"/>
      <w:bookmarkEnd w:id="22323"/>
      <w:r>
        <w:rPr>
          <w:rtl/>
        </w:rPr>
        <w:t>מה</w:t>
      </w:r>
      <w:r>
        <w:rPr>
          <w:rFonts w:hint="cs"/>
          <w:rtl/>
        </w:rPr>
        <w:t>מילואימניקים</w:t>
      </w:r>
      <w:bookmarkStart w:id="22324" w:name="_ETM_Q50_482000"/>
      <w:bookmarkEnd w:id="22324"/>
      <w:r>
        <w:rPr>
          <w:rFonts w:hint="cs"/>
          <w:rtl/>
        </w:rPr>
        <w:t xml:space="preserve"> השכירים פוטרו או נאלצו לעזוב את מקום העבודה. כל </w:t>
      </w:r>
      <w:bookmarkStart w:id="22325" w:name="_ETM_Q50_491000"/>
      <w:bookmarkEnd w:id="22325"/>
      <w:r>
        <w:rPr>
          <w:rFonts w:hint="cs"/>
          <w:rtl/>
        </w:rPr>
        <w:t xml:space="preserve">אחד מבין שזו פגיעה אנושה </w:t>
      </w:r>
      <w:bookmarkStart w:id="22326" w:name="_ETM_Q50_482210"/>
      <w:bookmarkStart w:id="22327" w:name="_ETM_Q50_480199"/>
      <w:bookmarkStart w:id="22328" w:name="_ETM_Q50_482240"/>
      <w:bookmarkStart w:id="22329" w:name="_ETM_Q50_482720"/>
      <w:bookmarkStart w:id="22330" w:name="_ETM_Q50_483290"/>
      <w:bookmarkStart w:id="22331" w:name="_ETM_Q50_483380"/>
      <w:bookmarkStart w:id="22332" w:name="_ETM_Q50_484490"/>
      <w:bookmarkStart w:id="22333" w:name="_ETM_Q50_484670"/>
      <w:bookmarkStart w:id="22334" w:name="_ETM_Q50_485660"/>
      <w:bookmarkStart w:id="22335" w:name="_ETM_Q50_485839"/>
      <w:bookmarkStart w:id="22336" w:name="_ETM_Q50_486350"/>
      <w:bookmarkStart w:id="22337" w:name="_ETM_Q50_486800"/>
      <w:bookmarkStart w:id="22338" w:name="_ETM_Q50_486920"/>
      <w:bookmarkStart w:id="22339" w:name="_ETM_Q50_487310"/>
      <w:bookmarkStart w:id="22340" w:name="_ETM_Q50_489089"/>
      <w:bookmarkStart w:id="22341" w:name="_ETM_Q50_489390"/>
      <w:bookmarkStart w:id="22342" w:name="_ETM_Q50_489930"/>
      <w:bookmarkStart w:id="22343" w:name="_ETM_Q50_490740"/>
      <w:bookmarkStart w:id="22344" w:name="_ETM_Q50_491250"/>
      <w:bookmarkStart w:id="22345" w:name="_ETM_Q50_491850"/>
      <w:bookmarkStart w:id="22346" w:name="_ETM_Q50_492690"/>
      <w:bookmarkStart w:id="22347" w:name="_ETM_Q50_493799"/>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r>
        <w:rPr>
          <w:rtl/>
        </w:rPr>
        <w:t xml:space="preserve">בצמיחה </w:t>
      </w:r>
      <w:bookmarkStart w:id="22348" w:name="_ETM_Q50_494370"/>
      <w:bookmarkEnd w:id="22348"/>
      <w:r>
        <w:rPr>
          <w:rtl/>
        </w:rPr>
        <w:t>במשק</w:t>
      </w:r>
      <w:r>
        <w:rPr>
          <w:rFonts w:hint="cs"/>
          <w:rtl/>
        </w:rPr>
        <w:t>.</w:t>
      </w:r>
    </w:p>
    <w:p w:rsidR="00304FBD" w:rsidRDefault="00304FBD" w:rsidP="00E60D06">
      <w:pPr>
        <w:rPr>
          <w:rtl/>
        </w:rPr>
      </w:pPr>
    </w:p>
    <w:p w:rsidR="00304FBD" w:rsidRDefault="00304FBD" w:rsidP="00067EC0">
      <w:pPr>
        <w:rPr>
          <w:rtl/>
        </w:rPr>
      </w:pPr>
      <w:bookmarkStart w:id="22349" w:name="_ETM_Q50_498000"/>
      <w:bookmarkStart w:id="22350" w:name="_ETM_Q50_495570"/>
      <w:bookmarkEnd w:id="22349"/>
      <w:bookmarkEnd w:id="22350"/>
      <w:r>
        <w:rPr>
          <w:rtl/>
        </w:rPr>
        <w:t xml:space="preserve">ולכן </w:t>
      </w:r>
      <w:bookmarkStart w:id="22351" w:name="_ETM_Q50_496140"/>
      <w:bookmarkEnd w:id="22351"/>
      <w:r>
        <w:rPr>
          <w:rtl/>
        </w:rPr>
        <w:t xml:space="preserve">התקציב </w:t>
      </w:r>
      <w:bookmarkStart w:id="22352" w:name="_ETM_Q50_496710"/>
      <w:bookmarkEnd w:id="22352"/>
      <w:r>
        <w:rPr>
          <w:rtl/>
        </w:rPr>
        <w:t xml:space="preserve">הזה </w:t>
      </w:r>
      <w:bookmarkStart w:id="22353" w:name="_ETM_Q50_497039"/>
      <w:bookmarkEnd w:id="22353"/>
      <w:r>
        <w:rPr>
          <w:rtl/>
        </w:rPr>
        <w:t xml:space="preserve">הוא </w:t>
      </w:r>
      <w:bookmarkStart w:id="22354" w:name="_ETM_Q50_497130"/>
      <w:bookmarkEnd w:id="22354"/>
      <w:r>
        <w:rPr>
          <w:rtl/>
        </w:rPr>
        <w:t>ביזיון</w:t>
      </w:r>
      <w:r>
        <w:rPr>
          <w:rFonts w:hint="cs"/>
          <w:rtl/>
        </w:rPr>
        <w:t>.</w:t>
      </w:r>
      <w:r>
        <w:rPr>
          <w:rtl/>
        </w:rPr>
        <w:t xml:space="preserve"> </w:t>
      </w:r>
      <w:bookmarkStart w:id="22355" w:name="_ETM_Q50_497789"/>
      <w:bookmarkEnd w:id="22355"/>
      <w:r>
        <w:rPr>
          <w:rtl/>
        </w:rPr>
        <w:t xml:space="preserve">אתם לקחתם </w:t>
      </w:r>
      <w:bookmarkStart w:id="22356" w:name="_ETM_Q50_498449"/>
      <w:bookmarkEnd w:id="22356"/>
      <w:r>
        <w:rPr>
          <w:rtl/>
        </w:rPr>
        <w:t>כסף</w:t>
      </w:r>
      <w:r>
        <w:rPr>
          <w:rFonts w:hint="cs"/>
          <w:rtl/>
        </w:rPr>
        <w:t>,</w:t>
      </w:r>
      <w:bookmarkStart w:id="22357" w:name="_ETM_Q50_499390"/>
      <w:bookmarkEnd w:id="22357"/>
      <w:r>
        <w:rPr>
          <w:rFonts w:hint="cs"/>
          <w:rtl/>
        </w:rPr>
        <w:t xml:space="preserve"> </w:t>
      </w:r>
      <w:r>
        <w:rPr>
          <w:rtl/>
        </w:rPr>
        <w:t xml:space="preserve">כסף </w:t>
      </w:r>
      <w:bookmarkStart w:id="22358" w:name="_ETM_Q50_499990"/>
      <w:bookmarkEnd w:id="22358"/>
      <w:r>
        <w:rPr>
          <w:rtl/>
        </w:rPr>
        <w:t xml:space="preserve">מאנשים </w:t>
      </w:r>
      <w:bookmarkStart w:id="22359" w:name="_ETM_Q50_500860"/>
      <w:bookmarkEnd w:id="22359"/>
      <w:r>
        <w:rPr>
          <w:rtl/>
        </w:rPr>
        <w:t>שעובדים</w:t>
      </w:r>
      <w:r>
        <w:rPr>
          <w:rFonts w:hint="cs"/>
          <w:rtl/>
        </w:rPr>
        <w:t>,</w:t>
      </w:r>
      <w:r>
        <w:rPr>
          <w:rtl/>
        </w:rPr>
        <w:t xml:space="preserve"> </w:t>
      </w:r>
      <w:bookmarkStart w:id="22360" w:name="_ETM_Q50_501730"/>
      <w:bookmarkEnd w:id="22360"/>
      <w:r>
        <w:rPr>
          <w:rtl/>
        </w:rPr>
        <w:t>שמשרתים</w:t>
      </w:r>
      <w:r>
        <w:rPr>
          <w:rFonts w:hint="cs"/>
          <w:rtl/>
        </w:rPr>
        <w:t>,</w:t>
      </w:r>
      <w:r>
        <w:rPr>
          <w:rtl/>
        </w:rPr>
        <w:t xml:space="preserve"> </w:t>
      </w:r>
      <w:bookmarkStart w:id="22361" w:name="_ETM_Q50_502839"/>
      <w:bookmarkEnd w:id="22361"/>
      <w:r>
        <w:rPr>
          <w:rtl/>
        </w:rPr>
        <w:t xml:space="preserve">שמשלמים </w:t>
      </w:r>
      <w:bookmarkStart w:id="22362" w:name="_ETM_Q50_503589"/>
      <w:bookmarkEnd w:id="22362"/>
      <w:r>
        <w:rPr>
          <w:rtl/>
        </w:rPr>
        <w:t>מ</w:t>
      </w:r>
      <w:r>
        <w:rPr>
          <w:rFonts w:hint="cs"/>
          <w:rtl/>
        </w:rPr>
        <w:t>י</w:t>
      </w:r>
      <w:r>
        <w:rPr>
          <w:rtl/>
        </w:rPr>
        <w:t>סים</w:t>
      </w:r>
      <w:r>
        <w:rPr>
          <w:rFonts w:hint="cs"/>
          <w:rtl/>
        </w:rPr>
        <w:t>,</w:t>
      </w:r>
      <w:r>
        <w:rPr>
          <w:rtl/>
        </w:rPr>
        <w:t xml:space="preserve"> </w:t>
      </w:r>
      <w:bookmarkStart w:id="22363" w:name="_ETM_Q50_504460"/>
      <w:bookmarkEnd w:id="22363"/>
      <w:r>
        <w:rPr>
          <w:rtl/>
        </w:rPr>
        <w:t>והעברת</w:t>
      </w:r>
      <w:r>
        <w:rPr>
          <w:rFonts w:hint="cs"/>
          <w:rtl/>
        </w:rPr>
        <w:t xml:space="preserve">ם אותו </w:t>
      </w:r>
      <w:bookmarkStart w:id="22364" w:name="_ETM_Q50_505060"/>
      <w:bookmarkStart w:id="22365" w:name="_ETM_Q50_505740"/>
      <w:bookmarkEnd w:id="22364"/>
      <w:bookmarkEnd w:id="22365"/>
      <w:r>
        <w:rPr>
          <w:rFonts w:hint="cs"/>
          <w:rtl/>
        </w:rPr>
        <w:t>ל</w:t>
      </w:r>
      <w:r>
        <w:rPr>
          <w:rtl/>
        </w:rPr>
        <w:t xml:space="preserve">משתמטים </w:t>
      </w:r>
      <w:bookmarkStart w:id="22366" w:name="_ETM_Q50_507150"/>
      <w:bookmarkStart w:id="22367" w:name="_ETM_Q50_507390"/>
      <w:bookmarkEnd w:id="22366"/>
      <w:bookmarkEnd w:id="22367"/>
      <w:r>
        <w:rPr>
          <w:rFonts w:hint="cs"/>
          <w:rtl/>
        </w:rPr>
        <w:t>ול</w:t>
      </w:r>
      <w:r>
        <w:rPr>
          <w:rtl/>
        </w:rPr>
        <w:t>בטלנים</w:t>
      </w:r>
      <w:r>
        <w:rPr>
          <w:rFonts w:hint="cs"/>
          <w:rtl/>
        </w:rPr>
        <w:t>.</w:t>
      </w:r>
      <w:r>
        <w:rPr>
          <w:rtl/>
        </w:rPr>
        <w:t xml:space="preserve"> </w:t>
      </w:r>
      <w:bookmarkStart w:id="22368" w:name="_ETM_Q50_508200"/>
      <w:bookmarkEnd w:id="22368"/>
      <w:r>
        <w:rPr>
          <w:rtl/>
        </w:rPr>
        <w:t xml:space="preserve">זאת </w:t>
      </w:r>
      <w:bookmarkStart w:id="22369" w:name="_ETM_Q50_508620"/>
      <w:bookmarkEnd w:id="22369"/>
      <w:r>
        <w:rPr>
          <w:rtl/>
        </w:rPr>
        <w:t xml:space="preserve">המשמעות </w:t>
      </w:r>
      <w:bookmarkStart w:id="22370" w:name="_ETM_Q50_509610"/>
      <w:bookmarkEnd w:id="22370"/>
      <w:r>
        <w:rPr>
          <w:rtl/>
        </w:rPr>
        <w:t xml:space="preserve">האמיתית </w:t>
      </w:r>
      <w:bookmarkStart w:id="22371" w:name="_ETM_Q50_510480"/>
      <w:bookmarkEnd w:id="22371"/>
      <w:r>
        <w:rPr>
          <w:rtl/>
        </w:rPr>
        <w:t>ש</w:t>
      </w:r>
      <w:r>
        <w:rPr>
          <w:rFonts w:hint="cs"/>
          <w:rtl/>
        </w:rPr>
        <w:t xml:space="preserve">ל </w:t>
      </w:r>
      <w:r>
        <w:rPr>
          <w:rtl/>
        </w:rPr>
        <w:t xml:space="preserve">התקציב </w:t>
      </w:r>
      <w:bookmarkStart w:id="22372" w:name="_ETM_Q50_511529"/>
      <w:bookmarkEnd w:id="22372"/>
      <w:r>
        <w:rPr>
          <w:rtl/>
        </w:rPr>
        <w:t xml:space="preserve">שממשלת </w:t>
      </w:r>
      <w:bookmarkStart w:id="22373" w:name="_ETM_Q50_512190"/>
      <w:bookmarkEnd w:id="22373"/>
      <w:r>
        <w:rPr>
          <w:rtl/>
        </w:rPr>
        <w:t xml:space="preserve">הליכוד </w:t>
      </w:r>
      <w:bookmarkStart w:id="22374" w:name="_ETM_Q50_512850"/>
      <w:bookmarkEnd w:id="22374"/>
      <w:r>
        <w:rPr>
          <w:rtl/>
        </w:rPr>
        <w:t>ה</w:t>
      </w:r>
      <w:r>
        <w:rPr>
          <w:rFonts w:hint="cs"/>
          <w:rtl/>
        </w:rPr>
        <w:t>עבירה כאן</w:t>
      </w:r>
      <w:r w:rsidR="00067EC0">
        <w:rPr>
          <w:rFonts w:hint="cs"/>
          <w:rtl/>
        </w:rPr>
        <w:t>,</w:t>
      </w:r>
      <w:bookmarkStart w:id="22375" w:name="_ETM_Q50_517000"/>
      <w:bookmarkEnd w:id="22375"/>
      <w:r>
        <w:rPr>
          <w:rFonts w:hint="cs"/>
          <w:rtl/>
        </w:rPr>
        <w:t xml:space="preserve"> </w:t>
      </w:r>
      <w:bookmarkStart w:id="22376" w:name="_ETM_Q50_513000"/>
      <w:bookmarkStart w:id="22377" w:name="_ETM_Q50_513300"/>
      <w:bookmarkStart w:id="22378" w:name="_ETM_Q50_513870"/>
      <w:bookmarkEnd w:id="22376"/>
      <w:bookmarkEnd w:id="22377"/>
      <w:bookmarkEnd w:id="22378"/>
      <w:r>
        <w:rPr>
          <w:rtl/>
        </w:rPr>
        <w:t xml:space="preserve">וכל </w:t>
      </w:r>
      <w:bookmarkStart w:id="22379" w:name="_ETM_Q50_514500"/>
      <w:bookmarkEnd w:id="22379"/>
      <w:r>
        <w:rPr>
          <w:rtl/>
        </w:rPr>
        <w:t xml:space="preserve">דף </w:t>
      </w:r>
      <w:bookmarkStart w:id="22380" w:name="_ETM_Q50_514920"/>
      <w:bookmarkEnd w:id="22380"/>
      <w:r>
        <w:rPr>
          <w:rtl/>
        </w:rPr>
        <w:t xml:space="preserve">מסרים </w:t>
      </w:r>
      <w:bookmarkStart w:id="22381" w:name="_ETM_Q50_515790"/>
      <w:bookmarkEnd w:id="22381"/>
      <w:r>
        <w:rPr>
          <w:rtl/>
        </w:rPr>
        <w:t xml:space="preserve">שקרי </w:t>
      </w:r>
      <w:bookmarkStart w:id="22382" w:name="_ETM_Q50_516720"/>
      <w:bookmarkEnd w:id="22382"/>
      <w:r>
        <w:rPr>
          <w:rtl/>
        </w:rPr>
        <w:t xml:space="preserve">לא </w:t>
      </w:r>
      <w:bookmarkStart w:id="22383" w:name="_ETM_Q50_517620"/>
      <w:bookmarkStart w:id="22384" w:name="_ETM_Q50_517800"/>
      <w:bookmarkEnd w:id="22383"/>
      <w:bookmarkEnd w:id="22384"/>
      <w:r>
        <w:rPr>
          <w:rtl/>
        </w:rPr>
        <w:t xml:space="preserve">יכול </w:t>
      </w:r>
      <w:bookmarkStart w:id="22385" w:name="_ETM_Q50_518130"/>
      <w:bookmarkEnd w:id="22385"/>
      <w:r>
        <w:rPr>
          <w:rtl/>
        </w:rPr>
        <w:t xml:space="preserve">להסתיר </w:t>
      </w:r>
      <w:bookmarkStart w:id="22386" w:name="_ETM_Q50_518520"/>
      <w:bookmarkEnd w:id="22386"/>
      <w:r>
        <w:rPr>
          <w:rtl/>
        </w:rPr>
        <w:t xml:space="preserve">את </w:t>
      </w:r>
      <w:bookmarkStart w:id="22387" w:name="_ETM_Q50_518640"/>
      <w:bookmarkEnd w:id="22387"/>
      <w:r>
        <w:rPr>
          <w:rtl/>
        </w:rPr>
        <w:t xml:space="preserve">המציאות </w:t>
      </w:r>
      <w:bookmarkStart w:id="22388" w:name="_ETM_Q50_519420"/>
      <w:bookmarkEnd w:id="22388"/>
      <w:r>
        <w:rPr>
          <w:rtl/>
        </w:rPr>
        <w:t xml:space="preserve">העגומה </w:t>
      </w:r>
      <w:bookmarkStart w:id="22389" w:name="_ETM_Q50_519900"/>
      <w:bookmarkEnd w:id="22389"/>
      <w:r>
        <w:rPr>
          <w:rtl/>
        </w:rPr>
        <w:t>הזאת</w:t>
      </w:r>
      <w:r>
        <w:rPr>
          <w:rFonts w:hint="cs"/>
          <w:rtl/>
        </w:rPr>
        <w:t xml:space="preserve">. </w:t>
      </w:r>
      <w:bookmarkStart w:id="22390" w:name="_ETM_Q50_520339"/>
      <w:bookmarkEnd w:id="22390"/>
      <w:r>
        <w:rPr>
          <w:rtl/>
        </w:rPr>
        <w:t>תודה</w:t>
      </w:r>
      <w:r>
        <w:rPr>
          <w:rFonts w:hint="cs"/>
          <w:rtl/>
        </w:rPr>
        <w:t>.</w:t>
      </w:r>
    </w:p>
    <w:p w:rsidR="00304FBD" w:rsidRDefault="00304FBD" w:rsidP="00E60D06">
      <w:pPr>
        <w:rPr>
          <w:rtl/>
        </w:rPr>
      </w:pPr>
    </w:p>
    <w:p w:rsidR="00304FBD" w:rsidRDefault="00304FBD" w:rsidP="00E60D06">
      <w:pPr>
        <w:pStyle w:val="af6"/>
        <w:keepNext/>
        <w:rPr>
          <w:rtl/>
        </w:rPr>
      </w:pPr>
      <w:bookmarkStart w:id="22391" w:name="ET_yor_6598_35"/>
      <w:r w:rsidRPr="008A18A5">
        <w:rPr>
          <w:rStyle w:val="TagStyle"/>
          <w:rtl/>
        </w:rPr>
        <w:t xml:space="preserve"> &lt;&lt; יור &gt;&gt; </w:t>
      </w:r>
      <w:r>
        <w:rPr>
          <w:rtl/>
        </w:rPr>
        <w:t>היו"ר משה סולומון:</w:t>
      </w:r>
      <w:r w:rsidRPr="008A18A5">
        <w:rPr>
          <w:rStyle w:val="TagStyle"/>
          <w:rtl/>
        </w:rPr>
        <w:t xml:space="preserve"> &lt;&lt; יור &gt;&gt;</w:t>
      </w:r>
      <w:r>
        <w:rPr>
          <w:rtl/>
        </w:rPr>
        <w:t xml:space="preserve">   </w:t>
      </w:r>
      <w:bookmarkEnd w:id="22391"/>
    </w:p>
    <w:p w:rsidR="00304FBD" w:rsidRDefault="00304FBD" w:rsidP="00356066">
      <w:pPr>
        <w:rPr>
          <w:rtl/>
        </w:rPr>
      </w:pPr>
    </w:p>
    <w:p w:rsidR="00304FBD" w:rsidRDefault="00304FBD" w:rsidP="00E60D06">
      <w:pPr>
        <w:rPr>
          <w:rtl/>
        </w:rPr>
      </w:pPr>
      <w:bookmarkStart w:id="22392" w:name="_ETM_Q50_519000"/>
      <w:bookmarkStart w:id="22393" w:name="_ETM_Q50_521000"/>
      <w:bookmarkStart w:id="22394" w:name="_ETM_Q50_521089"/>
      <w:bookmarkEnd w:id="22392"/>
      <w:bookmarkEnd w:id="22393"/>
      <w:bookmarkEnd w:id="22394"/>
      <w:r>
        <w:rPr>
          <w:rtl/>
        </w:rPr>
        <w:t xml:space="preserve">תודה </w:t>
      </w:r>
      <w:bookmarkStart w:id="22395" w:name="_ETM_Q50_521600"/>
      <w:bookmarkEnd w:id="22395"/>
      <w:r>
        <w:rPr>
          <w:rtl/>
        </w:rPr>
        <w:t>רבה</w:t>
      </w:r>
      <w:r>
        <w:rPr>
          <w:rFonts w:hint="cs"/>
          <w:rtl/>
        </w:rPr>
        <w:t>.</w:t>
      </w:r>
      <w:r>
        <w:rPr>
          <w:rtl/>
        </w:rPr>
        <w:t xml:space="preserve"> </w:t>
      </w:r>
      <w:bookmarkStart w:id="22396" w:name="_ETM_Q50_522260"/>
      <w:bookmarkEnd w:id="22396"/>
      <w:r>
        <w:rPr>
          <w:rtl/>
        </w:rPr>
        <w:t>חבר</w:t>
      </w:r>
      <w:r>
        <w:rPr>
          <w:rFonts w:hint="cs"/>
          <w:rtl/>
        </w:rPr>
        <w:t xml:space="preserve"> הכנסת נאור שירי, תרצה להסתייג? חבר הכנסת מאיר </w:t>
      </w:r>
      <w:bookmarkStart w:id="22397" w:name="_ETM_Q50_528000"/>
      <w:bookmarkEnd w:id="22397"/>
      <w:r>
        <w:rPr>
          <w:rFonts w:hint="cs"/>
          <w:rtl/>
        </w:rPr>
        <w:t xml:space="preserve">כהן? לא. הוגשו בקשות רשות דיבור של קבוצת העבודה </w:t>
      </w:r>
      <w:bookmarkStart w:id="22398" w:name="_ETM_Q50_538000"/>
      <w:bookmarkEnd w:id="22398"/>
      <w:r>
        <w:rPr>
          <w:rFonts w:hint="cs"/>
          <w:rtl/>
        </w:rPr>
        <w:t>והמחנה הממלכתי. חבר הכנסת אלון שוסטר, בבקשה.</w:t>
      </w:r>
    </w:p>
    <w:p w:rsidR="00304FBD" w:rsidRDefault="00304FBD" w:rsidP="00E60D06">
      <w:pPr>
        <w:rPr>
          <w:rtl/>
        </w:rPr>
      </w:pPr>
      <w:bookmarkStart w:id="22399" w:name="_ETM_Q50_549000"/>
      <w:bookmarkEnd w:id="22399"/>
    </w:p>
    <w:p w:rsidR="00304FBD" w:rsidRDefault="00304FBD" w:rsidP="00E60D06">
      <w:pPr>
        <w:pStyle w:val="a4"/>
        <w:keepNext/>
        <w:rPr>
          <w:rtl/>
        </w:rPr>
      </w:pPr>
      <w:bookmarkStart w:id="22400" w:name="ET_speaker_6144_36"/>
      <w:r w:rsidRPr="00D63716">
        <w:rPr>
          <w:rStyle w:val="TagStyle"/>
          <w:rtl/>
        </w:rPr>
        <w:t xml:space="preserve"> &lt;&lt; דובר &gt;&gt; </w:t>
      </w:r>
      <w:bookmarkStart w:id="22401" w:name="_Toc194414229"/>
      <w:bookmarkStart w:id="22402" w:name="_Toc233629214"/>
      <w:r>
        <w:rPr>
          <w:rtl/>
        </w:rPr>
        <w:t>אלון שוסטר (המחנה הממלכתי):</w:t>
      </w:r>
      <w:bookmarkEnd w:id="22401"/>
      <w:bookmarkEnd w:id="22402"/>
      <w:r w:rsidRPr="00D63716">
        <w:rPr>
          <w:rStyle w:val="TagStyle"/>
          <w:rtl/>
        </w:rPr>
        <w:t xml:space="preserve"> &lt;&lt; דובר &gt;&gt;</w:t>
      </w:r>
      <w:r>
        <w:rPr>
          <w:rtl/>
        </w:rPr>
        <w:t xml:space="preserve">   </w:t>
      </w:r>
      <w:bookmarkEnd w:id="22400"/>
    </w:p>
    <w:p w:rsidR="00304FBD" w:rsidRDefault="00304FBD" w:rsidP="00356066">
      <w:pPr>
        <w:rPr>
          <w:rtl/>
        </w:rPr>
      </w:pPr>
    </w:p>
    <w:p w:rsidR="00304FBD" w:rsidRDefault="00304FBD" w:rsidP="00067EC0">
      <w:pPr>
        <w:rPr>
          <w:rtl/>
        </w:rPr>
      </w:pPr>
      <w:bookmarkStart w:id="22403" w:name="_ETM_Q50_568000"/>
      <w:bookmarkEnd w:id="22403"/>
      <w:r>
        <w:rPr>
          <w:rFonts w:hint="cs"/>
          <w:rtl/>
        </w:rPr>
        <w:t xml:space="preserve">אדוני </w:t>
      </w:r>
      <w:bookmarkStart w:id="22404" w:name="_ETM_Q50_571000"/>
      <w:bookmarkEnd w:id="22404"/>
      <w:r>
        <w:rPr>
          <w:rFonts w:hint="cs"/>
          <w:rtl/>
        </w:rPr>
        <w:t xml:space="preserve">היושב-ראש, כנסת נכבדה, </w:t>
      </w:r>
      <w:bookmarkStart w:id="22405" w:name="_ETM_Q50_544000"/>
      <w:bookmarkStart w:id="22406" w:name="_ETM_Q50_545000"/>
      <w:bookmarkStart w:id="22407" w:name="_ETM_Q50_522529"/>
      <w:bookmarkStart w:id="22408" w:name="_ETM_Q50_522830"/>
      <w:bookmarkStart w:id="22409" w:name="_ETM_Q50_523190"/>
      <w:bookmarkStart w:id="22410" w:name="_ETM_Q50_523730"/>
      <w:bookmarkStart w:id="22411" w:name="_ETM_Q50_524180"/>
      <w:bookmarkStart w:id="22412" w:name="_ETM_Q50_524690"/>
      <w:bookmarkStart w:id="22413" w:name="_ETM_Q50_524930"/>
      <w:bookmarkStart w:id="22414" w:name="_ETM_Q50_525260"/>
      <w:bookmarkStart w:id="22415" w:name="_ETM_Q50_525469"/>
      <w:bookmarkStart w:id="22416" w:name="_ETM_Q50_529640"/>
      <w:bookmarkStart w:id="22417" w:name="_ETM_Q50_530120"/>
      <w:bookmarkStart w:id="22418" w:name="_ETM_Q50_531210"/>
      <w:bookmarkStart w:id="22419" w:name="_ETM_Q50_531360"/>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r>
        <w:rPr>
          <w:rFonts w:hint="cs"/>
          <w:rtl/>
        </w:rPr>
        <w:t xml:space="preserve">יש שלושה סוגים של חוקים שאני אתייחס </w:t>
      </w:r>
      <w:bookmarkStart w:id="22420" w:name="_ETM_Q50_577000"/>
      <w:bookmarkEnd w:id="22420"/>
      <w:r>
        <w:rPr>
          <w:rFonts w:hint="cs"/>
          <w:rtl/>
        </w:rPr>
        <w:t xml:space="preserve">אליהם: יש חוקים משמעותיים בנושאים חיוניים, שמתקבלים בהסכמה רחבה. חוק </w:t>
      </w:r>
      <w:bookmarkStart w:id="22421" w:name="_ETM_Q50_585000"/>
      <w:bookmarkEnd w:id="22421"/>
      <w:r>
        <w:rPr>
          <w:rFonts w:hint="cs"/>
          <w:rtl/>
        </w:rPr>
        <w:t>תקומה הוא כזה</w:t>
      </w:r>
      <w:r w:rsidR="00067EC0">
        <w:rPr>
          <w:rFonts w:hint="cs"/>
          <w:rtl/>
        </w:rPr>
        <w:t>;</w:t>
      </w:r>
      <w:r>
        <w:rPr>
          <w:rFonts w:hint="cs"/>
          <w:rtl/>
        </w:rPr>
        <w:t xml:space="preserve"> בהמשך נעביר את חוק המים לחקלאות ועוד </w:t>
      </w:r>
      <w:bookmarkStart w:id="22422" w:name="_ETM_Q50_590000"/>
      <w:bookmarkEnd w:id="22422"/>
      <w:r>
        <w:rPr>
          <w:rFonts w:hint="cs"/>
          <w:rtl/>
        </w:rPr>
        <w:t>נושאים אחרים.</w:t>
      </w:r>
    </w:p>
    <w:p w:rsidR="00304FBD" w:rsidRDefault="00304FBD" w:rsidP="00E60D06">
      <w:pPr>
        <w:rPr>
          <w:rtl/>
        </w:rPr>
      </w:pPr>
    </w:p>
    <w:p w:rsidR="00304FBD" w:rsidRDefault="00304FBD" w:rsidP="00E60D06">
      <w:pPr>
        <w:pStyle w:val="af6"/>
        <w:keepNext/>
        <w:rPr>
          <w:rtl/>
        </w:rPr>
      </w:pPr>
      <w:bookmarkStart w:id="22423" w:name="ET_yor_6598_37"/>
      <w:r w:rsidRPr="00D63716">
        <w:rPr>
          <w:rStyle w:val="TagStyle"/>
          <w:rtl/>
        </w:rPr>
        <w:t xml:space="preserve"> &lt;&lt; יור &gt;&gt; </w:t>
      </w:r>
      <w:r>
        <w:rPr>
          <w:rtl/>
        </w:rPr>
        <w:t>היו"ר משה סולומון:</w:t>
      </w:r>
      <w:r w:rsidRPr="00D63716">
        <w:rPr>
          <w:rStyle w:val="TagStyle"/>
          <w:rtl/>
        </w:rPr>
        <w:t xml:space="preserve"> &lt;&lt; יור &gt;&gt;</w:t>
      </w:r>
      <w:r>
        <w:rPr>
          <w:rtl/>
        </w:rPr>
        <w:t xml:space="preserve">   </w:t>
      </w:r>
      <w:bookmarkEnd w:id="22423"/>
    </w:p>
    <w:p w:rsidR="00304FBD" w:rsidRDefault="00304FBD" w:rsidP="00356066">
      <w:pPr>
        <w:rPr>
          <w:rtl/>
        </w:rPr>
      </w:pPr>
    </w:p>
    <w:p w:rsidR="00304FBD" w:rsidRDefault="00304FBD" w:rsidP="00067EC0">
      <w:pPr>
        <w:rPr>
          <w:rtl/>
        </w:rPr>
      </w:pPr>
      <w:bookmarkStart w:id="22424" w:name="_ETM_Q50_589000"/>
      <w:bookmarkEnd w:id="22424"/>
      <w:r>
        <w:rPr>
          <w:rFonts w:hint="cs"/>
          <w:rtl/>
        </w:rPr>
        <w:t>חוק העוני שעבר</w:t>
      </w:r>
      <w:r w:rsidR="00067EC0">
        <w:rPr>
          <w:rFonts w:hint="cs"/>
          <w:rtl/>
        </w:rPr>
        <w:t>,</w:t>
      </w:r>
      <w:r>
        <w:rPr>
          <w:rFonts w:hint="cs"/>
          <w:rtl/>
        </w:rPr>
        <w:t xml:space="preserve"> רשות העוני.</w:t>
      </w:r>
    </w:p>
    <w:p w:rsidR="00304FBD" w:rsidRDefault="00304FBD" w:rsidP="00E60D06">
      <w:pPr>
        <w:rPr>
          <w:rtl/>
        </w:rPr>
      </w:pPr>
    </w:p>
    <w:p w:rsidR="00304FBD" w:rsidRDefault="00304FBD" w:rsidP="00E60D06">
      <w:pPr>
        <w:pStyle w:val="-"/>
        <w:keepNext/>
        <w:rPr>
          <w:rtl/>
        </w:rPr>
      </w:pPr>
      <w:bookmarkStart w:id="22425" w:name="ET_speakercontinue_6144_38"/>
      <w:r w:rsidRPr="00D63716">
        <w:rPr>
          <w:rStyle w:val="TagStyle"/>
          <w:rtl/>
        </w:rPr>
        <w:t xml:space="preserve"> &lt;&lt; דובר_המשך &gt;&gt; </w:t>
      </w:r>
      <w:r>
        <w:rPr>
          <w:rtl/>
        </w:rPr>
        <w:t>אלון שוסטר (המחנה הממלכתי):</w:t>
      </w:r>
      <w:r w:rsidRPr="00D63716">
        <w:rPr>
          <w:rStyle w:val="TagStyle"/>
          <w:rtl/>
        </w:rPr>
        <w:t xml:space="preserve"> &lt;&lt; דובר_המשך &gt;&gt;</w:t>
      </w:r>
      <w:r>
        <w:rPr>
          <w:rtl/>
        </w:rPr>
        <w:t xml:space="preserve">   </w:t>
      </w:r>
      <w:bookmarkEnd w:id="22425"/>
    </w:p>
    <w:p w:rsidR="00304FBD" w:rsidRDefault="00304FBD" w:rsidP="00356066">
      <w:pPr>
        <w:rPr>
          <w:rtl/>
        </w:rPr>
      </w:pPr>
    </w:p>
    <w:p w:rsidR="00304FBD" w:rsidRDefault="00304FBD" w:rsidP="00067EC0">
      <w:pPr>
        <w:rPr>
          <w:rtl/>
        </w:rPr>
      </w:pPr>
      <w:bookmarkStart w:id="22426" w:name="_ETM_Q50_591000"/>
      <w:bookmarkEnd w:id="22426"/>
      <w:r>
        <w:rPr>
          <w:rFonts w:hint="cs"/>
          <w:rtl/>
        </w:rPr>
        <w:t>נכון</w:t>
      </w:r>
      <w:r w:rsidR="00067EC0">
        <w:rPr>
          <w:rFonts w:hint="cs"/>
          <w:rtl/>
        </w:rPr>
        <w:t>,</w:t>
      </w:r>
      <w:r>
        <w:rPr>
          <w:rFonts w:hint="cs"/>
          <w:rtl/>
        </w:rPr>
        <w:t xml:space="preserve"> נכון</w:t>
      </w:r>
      <w:r w:rsidR="00067EC0">
        <w:rPr>
          <w:rFonts w:hint="cs"/>
          <w:rtl/>
        </w:rPr>
        <w:t>,</w:t>
      </w:r>
      <w:r>
        <w:rPr>
          <w:rFonts w:hint="cs"/>
          <w:rtl/>
        </w:rPr>
        <w:t xml:space="preserve"> נכון. </w:t>
      </w:r>
      <w:bookmarkStart w:id="22427" w:name="_ETM_Q50_594000"/>
      <w:bookmarkEnd w:id="22427"/>
      <w:r>
        <w:rPr>
          <w:rFonts w:hint="cs"/>
          <w:rtl/>
        </w:rPr>
        <w:t>וזה טוב ויפה, וכך ראוי בנושאים חיוניים ומשמעותיים.</w:t>
      </w:r>
    </w:p>
    <w:p w:rsidR="00304FBD" w:rsidRDefault="00304FBD" w:rsidP="00E60D06">
      <w:pPr>
        <w:rPr>
          <w:rtl/>
        </w:rPr>
      </w:pPr>
    </w:p>
    <w:p w:rsidR="00304FBD" w:rsidRDefault="00304FBD" w:rsidP="00E60D06">
      <w:pPr>
        <w:rPr>
          <w:rtl/>
        </w:rPr>
      </w:pPr>
      <w:r>
        <w:rPr>
          <w:rFonts w:hint="cs"/>
          <w:rtl/>
        </w:rPr>
        <w:t xml:space="preserve">יש חוקים דווקאיים, </w:t>
      </w:r>
      <w:bookmarkStart w:id="22428" w:name="_ETM_Q50_604000"/>
      <w:bookmarkEnd w:id="22428"/>
      <w:r>
        <w:rPr>
          <w:rFonts w:hint="cs"/>
          <w:rtl/>
        </w:rPr>
        <w:t>שלא תואמים את צורכי השעה ורגשות הציבור כולו, שמתקבלים</w:t>
      </w:r>
      <w:bookmarkStart w:id="22429" w:name="_ETM_Q50_610000"/>
      <w:bookmarkEnd w:id="22429"/>
      <w:r>
        <w:rPr>
          <w:rFonts w:hint="cs"/>
          <w:rtl/>
        </w:rPr>
        <w:t xml:space="preserve"> על בסיס הרוב האוטומטי שיש לקואליציה. אלה חוקים שהציון </w:t>
      </w:r>
      <w:bookmarkStart w:id="22430" w:name="_ETM_Q50_616000"/>
      <w:bookmarkEnd w:id="22430"/>
      <w:r>
        <w:rPr>
          <w:rFonts w:hint="cs"/>
          <w:rtl/>
        </w:rPr>
        <w:t xml:space="preserve">שאני נותן להם </w:t>
      </w:r>
      <w:r>
        <w:rPr>
          <w:rFonts w:hint="eastAsia"/>
          <w:rtl/>
        </w:rPr>
        <w:t>–</w:t>
      </w:r>
      <w:r>
        <w:rPr>
          <w:rFonts w:hint="cs"/>
          <w:rtl/>
        </w:rPr>
        <w:t xml:space="preserve"> אני באופן אישי, כל אחד וטעמו </w:t>
      </w:r>
      <w:r>
        <w:rPr>
          <w:rFonts w:hint="eastAsia"/>
          <w:rtl/>
        </w:rPr>
        <w:t>–</w:t>
      </w:r>
      <w:r>
        <w:rPr>
          <w:rFonts w:hint="cs"/>
          <w:rtl/>
        </w:rPr>
        <w:t xml:space="preserve"> </w:t>
      </w:r>
      <w:bookmarkStart w:id="22431" w:name="_ETM_Q50_619000"/>
      <w:bookmarkEnd w:id="22431"/>
      <w:r>
        <w:rPr>
          <w:rFonts w:hint="cs"/>
          <w:rtl/>
        </w:rPr>
        <w:t>הוא ציון נמוך מאוד. כדאי למעט בסוגים האלה של חוקים.</w:t>
      </w:r>
    </w:p>
    <w:p w:rsidR="00304FBD" w:rsidRDefault="00304FBD" w:rsidP="00E60D06">
      <w:pPr>
        <w:rPr>
          <w:rtl/>
        </w:rPr>
      </w:pPr>
      <w:bookmarkStart w:id="22432" w:name="_ETM_Q50_624000"/>
      <w:bookmarkEnd w:id="22432"/>
    </w:p>
    <w:p w:rsidR="00304FBD" w:rsidRDefault="00304FBD" w:rsidP="00067EC0">
      <w:pPr>
        <w:rPr>
          <w:rtl/>
        </w:rPr>
      </w:pPr>
      <w:bookmarkStart w:id="22433" w:name="_ETM_Q50_625000"/>
      <w:bookmarkStart w:id="22434" w:name="_ETM_Q50_624530"/>
      <w:bookmarkEnd w:id="22433"/>
      <w:bookmarkEnd w:id="22434"/>
      <w:r>
        <w:rPr>
          <w:rtl/>
        </w:rPr>
        <w:t xml:space="preserve">החוק </w:t>
      </w:r>
      <w:bookmarkStart w:id="22435" w:name="_ETM_Q50_625010"/>
      <w:bookmarkEnd w:id="22435"/>
      <w:r>
        <w:rPr>
          <w:rtl/>
        </w:rPr>
        <w:t xml:space="preserve">הזה </w:t>
      </w:r>
      <w:bookmarkStart w:id="22436" w:name="_ETM_Q50_625310"/>
      <w:bookmarkEnd w:id="22436"/>
      <w:r>
        <w:rPr>
          <w:rtl/>
        </w:rPr>
        <w:t xml:space="preserve">שאנחנו </w:t>
      </w:r>
      <w:bookmarkStart w:id="22437" w:name="_ETM_Q50_625790"/>
      <w:bookmarkEnd w:id="22437"/>
      <w:r>
        <w:rPr>
          <w:rtl/>
        </w:rPr>
        <w:t xml:space="preserve">מדברים </w:t>
      </w:r>
      <w:bookmarkStart w:id="22438" w:name="_ETM_Q50_626270"/>
      <w:bookmarkEnd w:id="22438"/>
      <w:r>
        <w:rPr>
          <w:rtl/>
        </w:rPr>
        <w:t xml:space="preserve">עליו </w:t>
      </w:r>
      <w:bookmarkStart w:id="22439" w:name="_ETM_Q50_626540"/>
      <w:bookmarkStart w:id="22440" w:name="_ETM_Q50_626600"/>
      <w:bookmarkEnd w:id="22439"/>
      <w:bookmarkEnd w:id="22440"/>
      <w:r>
        <w:rPr>
          <w:rtl/>
        </w:rPr>
        <w:t xml:space="preserve">שייך </w:t>
      </w:r>
      <w:bookmarkStart w:id="22441" w:name="_ETM_Q50_626900"/>
      <w:bookmarkEnd w:id="22441"/>
      <w:r>
        <w:rPr>
          <w:rtl/>
        </w:rPr>
        <w:t xml:space="preserve">לקבוצה </w:t>
      </w:r>
      <w:bookmarkStart w:id="22442" w:name="_ETM_Q50_628510"/>
      <w:bookmarkEnd w:id="22442"/>
      <w:r>
        <w:rPr>
          <w:rtl/>
        </w:rPr>
        <w:t>אחרת</w:t>
      </w:r>
      <w:r>
        <w:rPr>
          <w:rFonts w:hint="cs"/>
          <w:rtl/>
        </w:rPr>
        <w:t>,</w:t>
      </w:r>
      <w:r>
        <w:rPr>
          <w:rtl/>
        </w:rPr>
        <w:t xml:space="preserve"> </w:t>
      </w:r>
      <w:bookmarkStart w:id="22443" w:name="_ETM_Q50_628900"/>
      <w:bookmarkEnd w:id="22443"/>
      <w:r>
        <w:rPr>
          <w:rtl/>
        </w:rPr>
        <w:t xml:space="preserve">סקטור </w:t>
      </w:r>
      <w:bookmarkStart w:id="22444" w:name="_ETM_Q50_629349"/>
      <w:bookmarkEnd w:id="22444"/>
      <w:r>
        <w:rPr>
          <w:rtl/>
        </w:rPr>
        <w:t>אחר</w:t>
      </w:r>
      <w:r>
        <w:rPr>
          <w:rFonts w:hint="cs"/>
          <w:rtl/>
        </w:rPr>
        <w:t>.</w:t>
      </w:r>
      <w:r>
        <w:rPr>
          <w:rtl/>
        </w:rPr>
        <w:t xml:space="preserve"> </w:t>
      </w:r>
      <w:bookmarkStart w:id="22445" w:name="_ETM_Q50_630510"/>
      <w:bookmarkStart w:id="22446" w:name="_ETM_Q50_631260"/>
      <w:bookmarkStart w:id="22447" w:name="_ETM_Q50_631769"/>
      <w:bookmarkEnd w:id="22445"/>
      <w:bookmarkEnd w:id="22446"/>
      <w:bookmarkEnd w:id="22447"/>
      <w:r>
        <w:rPr>
          <w:rFonts w:hint="cs"/>
          <w:rtl/>
        </w:rPr>
        <w:t xml:space="preserve">אלה </w:t>
      </w:r>
      <w:bookmarkStart w:id="22448" w:name="_ETM_Q50_632000"/>
      <w:bookmarkEnd w:id="22448"/>
      <w:r>
        <w:rPr>
          <w:rFonts w:hint="cs"/>
          <w:rtl/>
        </w:rPr>
        <w:t xml:space="preserve">חוקים שנכון לעסוק בהם, אבל </w:t>
      </w:r>
      <w:bookmarkStart w:id="22449" w:name="_ETM_Q50_632760"/>
      <w:bookmarkStart w:id="22450" w:name="_ETM_Q50_633450"/>
      <w:bookmarkStart w:id="22451" w:name="_ETM_Q50_633930"/>
      <w:bookmarkStart w:id="22452" w:name="_ETM_Q50_635069"/>
      <w:bookmarkStart w:id="22453" w:name="_ETM_Q50_636220"/>
      <w:bookmarkEnd w:id="22449"/>
      <w:bookmarkEnd w:id="22450"/>
      <w:bookmarkEnd w:id="22451"/>
      <w:bookmarkEnd w:id="22452"/>
      <w:bookmarkEnd w:id="22453"/>
      <w:r>
        <w:rPr>
          <w:rtl/>
        </w:rPr>
        <w:t xml:space="preserve">אם </w:t>
      </w:r>
      <w:bookmarkStart w:id="22454" w:name="_ETM_Q50_636400"/>
      <w:bookmarkEnd w:id="22454"/>
      <w:r>
        <w:rPr>
          <w:rtl/>
        </w:rPr>
        <w:t>נדרשים</w:t>
      </w:r>
      <w:r>
        <w:rPr>
          <w:rFonts w:hint="cs"/>
          <w:rtl/>
        </w:rPr>
        <w:t>,</w:t>
      </w:r>
      <w:r>
        <w:rPr>
          <w:rtl/>
        </w:rPr>
        <w:t xml:space="preserve"> </w:t>
      </w:r>
      <w:bookmarkStart w:id="22455" w:name="_ETM_Q50_637390"/>
      <w:bookmarkEnd w:id="22455"/>
      <w:r>
        <w:rPr>
          <w:rtl/>
        </w:rPr>
        <w:t xml:space="preserve">כדאי </w:t>
      </w:r>
      <w:bookmarkStart w:id="22456" w:name="_ETM_Q50_637840"/>
      <w:bookmarkEnd w:id="22456"/>
      <w:r>
        <w:rPr>
          <w:rtl/>
        </w:rPr>
        <w:t xml:space="preserve">להשקיע </w:t>
      </w:r>
      <w:bookmarkStart w:id="22457" w:name="_ETM_Q50_638349"/>
      <w:bookmarkEnd w:id="22457"/>
      <w:r>
        <w:rPr>
          <w:rtl/>
        </w:rPr>
        <w:t xml:space="preserve">בהם </w:t>
      </w:r>
      <w:bookmarkStart w:id="22458" w:name="_ETM_Q50_639069"/>
      <w:bookmarkEnd w:id="22458"/>
      <w:r>
        <w:rPr>
          <w:rtl/>
        </w:rPr>
        <w:t xml:space="preserve">את </w:t>
      </w:r>
      <w:bookmarkStart w:id="22459" w:name="_ETM_Q50_639370"/>
      <w:bookmarkEnd w:id="22459"/>
      <w:r>
        <w:rPr>
          <w:rtl/>
        </w:rPr>
        <w:t>ה</w:t>
      </w:r>
      <w:bookmarkStart w:id="22460" w:name="_ETM_Q50_639790"/>
      <w:bookmarkStart w:id="22461" w:name="_ETM_Q50_640090"/>
      <w:bookmarkStart w:id="22462" w:name="_ETM_Q50_640420"/>
      <w:bookmarkStart w:id="22463" w:name="_ETM_Q50_640660"/>
      <w:bookmarkEnd w:id="22460"/>
      <w:bookmarkEnd w:id="22461"/>
      <w:bookmarkEnd w:id="22462"/>
      <w:bookmarkEnd w:id="22463"/>
      <w:r>
        <w:rPr>
          <w:rtl/>
        </w:rPr>
        <w:t xml:space="preserve">תהליך </w:t>
      </w:r>
      <w:bookmarkStart w:id="22464" w:name="_ETM_Q50_641410"/>
      <w:bookmarkEnd w:id="22464"/>
      <w:r>
        <w:rPr>
          <w:rtl/>
        </w:rPr>
        <w:t>הנכון</w:t>
      </w:r>
      <w:r>
        <w:rPr>
          <w:rFonts w:hint="cs"/>
          <w:rtl/>
        </w:rPr>
        <w:t>.</w:t>
      </w:r>
      <w:r>
        <w:rPr>
          <w:rtl/>
        </w:rPr>
        <w:t xml:space="preserve"> </w:t>
      </w:r>
      <w:bookmarkStart w:id="22465" w:name="_ETM_Q50_642800"/>
      <w:bookmarkEnd w:id="22465"/>
      <w:r>
        <w:rPr>
          <w:rtl/>
        </w:rPr>
        <w:t xml:space="preserve">יש </w:t>
      </w:r>
      <w:bookmarkStart w:id="22466" w:name="_ETM_Q50_643040"/>
      <w:bookmarkEnd w:id="22466"/>
      <w:r>
        <w:rPr>
          <w:rtl/>
        </w:rPr>
        <w:t xml:space="preserve">בהם </w:t>
      </w:r>
      <w:bookmarkStart w:id="22467" w:name="_ETM_Q50_644090"/>
      <w:bookmarkStart w:id="22468" w:name="_ETM_Q50_644360"/>
      <w:bookmarkStart w:id="22469" w:name="_ETM_Q50_644780"/>
      <w:bookmarkEnd w:id="22467"/>
      <w:bookmarkEnd w:id="22468"/>
      <w:bookmarkEnd w:id="22469"/>
      <w:r>
        <w:rPr>
          <w:rtl/>
        </w:rPr>
        <w:t>היגיון</w:t>
      </w:r>
      <w:r>
        <w:rPr>
          <w:rFonts w:hint="cs"/>
          <w:rtl/>
        </w:rPr>
        <w:t>,</w:t>
      </w:r>
      <w:r>
        <w:rPr>
          <w:rtl/>
        </w:rPr>
        <w:t xml:space="preserve"> </w:t>
      </w:r>
      <w:bookmarkStart w:id="22470" w:name="_ETM_Q50_646080"/>
      <w:bookmarkEnd w:id="22470"/>
      <w:r>
        <w:rPr>
          <w:rtl/>
        </w:rPr>
        <w:t xml:space="preserve">אבל </w:t>
      </w:r>
      <w:bookmarkStart w:id="22471" w:name="_ETM_Q50_646380"/>
      <w:bookmarkEnd w:id="22471"/>
      <w:r>
        <w:rPr>
          <w:rtl/>
        </w:rPr>
        <w:t xml:space="preserve">הם </w:t>
      </w:r>
      <w:bookmarkStart w:id="22472" w:name="_ETM_Q50_646500"/>
      <w:bookmarkEnd w:id="22472"/>
      <w:r>
        <w:rPr>
          <w:rtl/>
        </w:rPr>
        <w:t xml:space="preserve">צריכים </w:t>
      </w:r>
      <w:bookmarkStart w:id="22473" w:name="_ETM_Q50_646950"/>
      <w:bookmarkEnd w:id="22473"/>
      <w:r>
        <w:rPr>
          <w:rtl/>
        </w:rPr>
        <w:t>ל</w:t>
      </w:r>
      <w:r>
        <w:rPr>
          <w:rFonts w:hint="cs"/>
          <w:rtl/>
        </w:rPr>
        <w:t>הי</w:t>
      </w:r>
      <w:r>
        <w:rPr>
          <w:rtl/>
        </w:rPr>
        <w:t xml:space="preserve">עשות </w:t>
      </w:r>
      <w:bookmarkStart w:id="22474" w:name="_ETM_Q50_647849"/>
      <w:bookmarkEnd w:id="22474"/>
      <w:r>
        <w:rPr>
          <w:rtl/>
        </w:rPr>
        <w:t xml:space="preserve">באופן </w:t>
      </w:r>
      <w:bookmarkStart w:id="22475" w:name="_ETM_Q50_648540"/>
      <w:bookmarkEnd w:id="22475"/>
      <w:r>
        <w:rPr>
          <w:rtl/>
        </w:rPr>
        <w:t>הגון</w:t>
      </w:r>
      <w:r>
        <w:rPr>
          <w:rFonts w:hint="cs"/>
          <w:rtl/>
        </w:rPr>
        <w:t>,</w:t>
      </w:r>
      <w:r>
        <w:rPr>
          <w:rtl/>
        </w:rPr>
        <w:t xml:space="preserve"> </w:t>
      </w:r>
      <w:bookmarkStart w:id="22476" w:name="_ETM_Q50_649530"/>
      <w:bookmarkEnd w:id="22476"/>
      <w:r>
        <w:rPr>
          <w:rtl/>
        </w:rPr>
        <w:t xml:space="preserve">ואני </w:t>
      </w:r>
      <w:bookmarkStart w:id="22477" w:name="_ETM_Q50_649800"/>
      <w:bookmarkEnd w:id="22477"/>
      <w:r>
        <w:rPr>
          <w:rtl/>
        </w:rPr>
        <w:t>אפרט</w:t>
      </w:r>
      <w:r>
        <w:rPr>
          <w:rFonts w:hint="cs"/>
          <w:rtl/>
        </w:rPr>
        <w:t>.</w:t>
      </w:r>
      <w:bookmarkStart w:id="22478" w:name="_ETM_Q50_651000"/>
      <w:bookmarkStart w:id="22479" w:name="_ETM_Q50_652000"/>
      <w:bookmarkStart w:id="22480" w:name="_ETM_Q50_651529"/>
      <w:bookmarkEnd w:id="22478"/>
      <w:bookmarkEnd w:id="22479"/>
      <w:bookmarkEnd w:id="22480"/>
      <w:r w:rsidR="00067EC0">
        <w:rPr>
          <w:rFonts w:hint="cs"/>
          <w:rtl/>
        </w:rPr>
        <w:t xml:space="preserve"> </w:t>
      </w:r>
      <w:r>
        <w:rPr>
          <w:rtl/>
        </w:rPr>
        <w:t xml:space="preserve">מכיוון </w:t>
      </w:r>
      <w:bookmarkStart w:id="22481" w:name="_ETM_Q50_651889"/>
      <w:bookmarkEnd w:id="22481"/>
      <w:r>
        <w:rPr>
          <w:rtl/>
        </w:rPr>
        <w:t xml:space="preserve">שאני </w:t>
      </w:r>
      <w:bookmarkStart w:id="22482" w:name="_ETM_Q50_652219"/>
      <w:bookmarkEnd w:id="22482"/>
      <w:r>
        <w:rPr>
          <w:rtl/>
        </w:rPr>
        <w:t xml:space="preserve">קרוב </w:t>
      </w:r>
      <w:bookmarkStart w:id="22483" w:name="_ETM_Q50_652669"/>
      <w:bookmarkEnd w:id="22483"/>
      <w:r>
        <w:rPr>
          <w:rtl/>
        </w:rPr>
        <w:t xml:space="preserve">לתחום </w:t>
      </w:r>
      <w:bookmarkStart w:id="22484" w:name="_ETM_Q50_653510"/>
      <w:bookmarkEnd w:id="22484"/>
      <w:r>
        <w:rPr>
          <w:rtl/>
        </w:rPr>
        <w:t>הזה</w:t>
      </w:r>
      <w:r>
        <w:rPr>
          <w:rFonts w:hint="cs"/>
          <w:rtl/>
        </w:rPr>
        <w:t xml:space="preserve"> –</w:t>
      </w:r>
      <w:r>
        <w:rPr>
          <w:rtl/>
        </w:rPr>
        <w:t xml:space="preserve"> </w:t>
      </w:r>
      <w:bookmarkStart w:id="22485" w:name="_ETM_Q50_654230"/>
      <w:bookmarkEnd w:id="22485"/>
      <w:r>
        <w:rPr>
          <w:rtl/>
        </w:rPr>
        <w:t xml:space="preserve">גם </w:t>
      </w:r>
      <w:bookmarkStart w:id="22486" w:name="_ETM_Q50_654529"/>
      <w:bookmarkEnd w:id="22486"/>
      <w:r>
        <w:rPr>
          <w:rtl/>
        </w:rPr>
        <w:t xml:space="preserve">מקום </w:t>
      </w:r>
      <w:bookmarkStart w:id="22487" w:name="_ETM_Q50_654859"/>
      <w:bookmarkStart w:id="22488" w:name="_ETM_Q50_655939"/>
      <w:bookmarkEnd w:id="22487"/>
      <w:bookmarkEnd w:id="22488"/>
      <w:r>
        <w:rPr>
          <w:rFonts w:hint="cs"/>
          <w:rtl/>
        </w:rPr>
        <w:t>ה</w:t>
      </w:r>
      <w:r>
        <w:rPr>
          <w:rtl/>
        </w:rPr>
        <w:t xml:space="preserve">מגורים </w:t>
      </w:r>
      <w:bookmarkStart w:id="22489" w:name="_ETM_Q50_656510"/>
      <w:bookmarkEnd w:id="22489"/>
      <w:r>
        <w:rPr>
          <w:rtl/>
        </w:rPr>
        <w:t xml:space="preserve">לאורך </w:t>
      </w:r>
      <w:bookmarkStart w:id="22490" w:name="_ETM_Q50_656989"/>
      <w:bookmarkEnd w:id="22490"/>
      <w:r>
        <w:rPr>
          <w:rtl/>
        </w:rPr>
        <w:t xml:space="preserve">השנים </w:t>
      </w:r>
      <w:bookmarkStart w:id="22491" w:name="_ETM_Q50_657379"/>
      <w:bookmarkEnd w:id="22491"/>
      <w:r>
        <w:rPr>
          <w:rtl/>
        </w:rPr>
        <w:t xml:space="preserve">וגם </w:t>
      </w:r>
      <w:bookmarkStart w:id="22492" w:name="_ETM_Q50_657769"/>
      <w:bookmarkEnd w:id="22492"/>
      <w:r>
        <w:rPr>
          <w:rtl/>
        </w:rPr>
        <w:t xml:space="preserve">כראש </w:t>
      </w:r>
      <w:bookmarkStart w:id="22493" w:name="_ETM_Q50_658189"/>
      <w:bookmarkEnd w:id="22493"/>
      <w:r>
        <w:rPr>
          <w:rtl/>
        </w:rPr>
        <w:t>מועצה</w:t>
      </w:r>
      <w:r>
        <w:rPr>
          <w:rFonts w:hint="cs"/>
          <w:rtl/>
        </w:rPr>
        <w:t xml:space="preserve"> –</w:t>
      </w:r>
      <w:r>
        <w:rPr>
          <w:rtl/>
        </w:rPr>
        <w:t xml:space="preserve"> </w:t>
      </w:r>
      <w:bookmarkStart w:id="22494" w:name="_ETM_Q50_659680"/>
      <w:bookmarkEnd w:id="22494"/>
      <w:r>
        <w:rPr>
          <w:rtl/>
        </w:rPr>
        <w:t xml:space="preserve">אכן </w:t>
      </w:r>
      <w:bookmarkStart w:id="22495" w:name="_ETM_Q50_660750"/>
      <w:bookmarkEnd w:id="22495"/>
      <w:r>
        <w:rPr>
          <w:rtl/>
        </w:rPr>
        <w:t xml:space="preserve">החוק </w:t>
      </w:r>
      <w:bookmarkStart w:id="22496" w:name="_ETM_Q50_661230"/>
      <w:bookmarkEnd w:id="22496"/>
      <w:r>
        <w:rPr>
          <w:rtl/>
        </w:rPr>
        <w:t xml:space="preserve">נחקק </w:t>
      </w:r>
      <w:bookmarkStart w:id="22497" w:name="_ETM_Q50_661709"/>
      <w:bookmarkEnd w:id="22497"/>
      <w:r>
        <w:rPr>
          <w:rtl/>
        </w:rPr>
        <w:t xml:space="preserve">כאשר </w:t>
      </w:r>
      <w:bookmarkStart w:id="22498" w:name="_ETM_Q50_662650"/>
      <w:bookmarkEnd w:id="22498"/>
      <w:r>
        <w:rPr>
          <w:rtl/>
        </w:rPr>
        <w:t xml:space="preserve">מאות </w:t>
      </w:r>
      <w:bookmarkStart w:id="22499" w:name="_ETM_Q50_663100"/>
      <w:bookmarkEnd w:id="22499"/>
      <w:r>
        <w:rPr>
          <w:rtl/>
        </w:rPr>
        <w:t xml:space="preserve">רבות </w:t>
      </w:r>
      <w:bookmarkStart w:id="22500" w:name="_ETM_Q50_663520"/>
      <w:bookmarkEnd w:id="22500"/>
      <w:r>
        <w:rPr>
          <w:rtl/>
        </w:rPr>
        <w:t xml:space="preserve">של </w:t>
      </w:r>
      <w:bookmarkStart w:id="22501" w:name="_ETM_Q50_664330"/>
      <w:bookmarkEnd w:id="22501"/>
      <w:r>
        <w:rPr>
          <w:rtl/>
        </w:rPr>
        <w:t>קיבוצים</w:t>
      </w:r>
      <w:r>
        <w:rPr>
          <w:rFonts w:hint="cs"/>
          <w:rtl/>
        </w:rPr>
        <w:t>,</w:t>
      </w:r>
      <w:r>
        <w:rPr>
          <w:rtl/>
        </w:rPr>
        <w:t xml:space="preserve"> </w:t>
      </w:r>
      <w:bookmarkStart w:id="22502" w:name="_ETM_Q50_664900"/>
      <w:bookmarkEnd w:id="22502"/>
      <w:r>
        <w:rPr>
          <w:rtl/>
        </w:rPr>
        <w:t xml:space="preserve">מושבים </w:t>
      </w:r>
      <w:bookmarkStart w:id="22503" w:name="_ETM_Q50_665350"/>
      <w:bookmarkEnd w:id="22503"/>
      <w:r>
        <w:rPr>
          <w:rtl/>
        </w:rPr>
        <w:t>שיתופ</w:t>
      </w:r>
      <w:r>
        <w:rPr>
          <w:rFonts w:hint="cs"/>
          <w:rtl/>
        </w:rPr>
        <w:t>י</w:t>
      </w:r>
      <w:r>
        <w:rPr>
          <w:rtl/>
        </w:rPr>
        <w:t>ים</w:t>
      </w:r>
      <w:r>
        <w:rPr>
          <w:rFonts w:hint="cs"/>
          <w:rtl/>
        </w:rPr>
        <w:t>,</w:t>
      </w:r>
      <w:r>
        <w:rPr>
          <w:rtl/>
        </w:rPr>
        <w:t xml:space="preserve"> </w:t>
      </w:r>
      <w:bookmarkStart w:id="22504" w:name="_ETM_Q50_666540"/>
      <w:bookmarkStart w:id="22505" w:name="_ETM_Q50_667920"/>
      <w:bookmarkEnd w:id="22504"/>
      <w:bookmarkEnd w:id="22505"/>
      <w:r>
        <w:rPr>
          <w:rtl/>
        </w:rPr>
        <w:t xml:space="preserve">חיו </w:t>
      </w:r>
      <w:bookmarkStart w:id="22506" w:name="_ETM_Q50_668219"/>
      <w:bookmarkEnd w:id="22506"/>
      <w:r>
        <w:rPr>
          <w:rtl/>
        </w:rPr>
        <w:t xml:space="preserve">בצורת </w:t>
      </w:r>
      <w:bookmarkStart w:id="22507" w:name="_ETM_Q50_668639"/>
      <w:bookmarkEnd w:id="22507"/>
      <w:r>
        <w:rPr>
          <w:rtl/>
        </w:rPr>
        <w:t xml:space="preserve">חיים </w:t>
      </w:r>
      <w:bookmarkStart w:id="22508" w:name="_ETM_Q50_669540"/>
      <w:bookmarkEnd w:id="22508"/>
      <w:r>
        <w:rPr>
          <w:rtl/>
        </w:rPr>
        <w:t xml:space="preserve">שהצדיקה </w:t>
      </w:r>
      <w:bookmarkStart w:id="22509" w:name="_ETM_Q50_670799"/>
      <w:bookmarkEnd w:id="22509"/>
      <w:r>
        <w:rPr>
          <w:rtl/>
        </w:rPr>
        <w:t xml:space="preserve">את </w:t>
      </w:r>
      <w:bookmarkStart w:id="22510" w:name="_ETM_Q50_671099"/>
      <w:bookmarkEnd w:id="22510"/>
      <w:r>
        <w:rPr>
          <w:rtl/>
        </w:rPr>
        <w:t>ה</w:t>
      </w:r>
      <w:r>
        <w:rPr>
          <w:rFonts w:hint="cs"/>
          <w:rtl/>
        </w:rPr>
        <w:t xml:space="preserve">חוק, כאשר </w:t>
      </w:r>
      <w:bookmarkStart w:id="22511" w:name="_ETM_Q50_671489"/>
      <w:bookmarkStart w:id="22512" w:name="_ETM_Q50_671760"/>
      <w:bookmarkStart w:id="22513" w:name="_ETM_Q50_673070"/>
      <w:bookmarkStart w:id="22514" w:name="_ETM_Q50_673970"/>
      <w:bookmarkEnd w:id="22511"/>
      <w:bookmarkEnd w:id="22512"/>
      <w:bookmarkEnd w:id="22513"/>
      <w:bookmarkEnd w:id="22514"/>
      <w:r>
        <w:rPr>
          <w:rtl/>
        </w:rPr>
        <w:t xml:space="preserve">הפרוטה </w:t>
      </w:r>
      <w:bookmarkStart w:id="22515" w:name="_ETM_Q50_675200"/>
      <w:bookmarkEnd w:id="22515"/>
      <w:r>
        <w:rPr>
          <w:rtl/>
        </w:rPr>
        <w:t xml:space="preserve">לא </w:t>
      </w:r>
      <w:bookmarkStart w:id="22516" w:name="_ETM_Q50_675320"/>
      <w:bookmarkEnd w:id="22516"/>
      <w:r>
        <w:rPr>
          <w:rtl/>
        </w:rPr>
        <w:t xml:space="preserve">הייתה </w:t>
      </w:r>
      <w:bookmarkStart w:id="22517" w:name="_ETM_Q50_675620"/>
      <w:bookmarkEnd w:id="22517"/>
      <w:r>
        <w:rPr>
          <w:rtl/>
        </w:rPr>
        <w:t xml:space="preserve">מצויה </w:t>
      </w:r>
      <w:bookmarkStart w:id="22518" w:name="_ETM_Q50_676820"/>
      <w:bookmarkEnd w:id="22518"/>
      <w:r>
        <w:rPr>
          <w:rtl/>
        </w:rPr>
        <w:t xml:space="preserve">בכיסיהם </w:t>
      </w:r>
      <w:bookmarkStart w:id="22519" w:name="_ETM_Q50_677540"/>
      <w:bookmarkEnd w:id="22519"/>
      <w:r>
        <w:rPr>
          <w:rtl/>
        </w:rPr>
        <w:t xml:space="preserve">של </w:t>
      </w:r>
      <w:bookmarkStart w:id="22520" w:name="_ETM_Q50_678549"/>
      <w:bookmarkEnd w:id="22520"/>
      <w:r>
        <w:rPr>
          <w:rFonts w:hint="cs"/>
          <w:rtl/>
        </w:rPr>
        <w:t>ה</w:t>
      </w:r>
      <w:r>
        <w:rPr>
          <w:rtl/>
        </w:rPr>
        <w:t xml:space="preserve">חברים </w:t>
      </w:r>
      <w:bookmarkStart w:id="22521" w:name="_ETM_Q50_679180"/>
      <w:bookmarkEnd w:id="22521"/>
      <w:r>
        <w:rPr>
          <w:rtl/>
        </w:rPr>
        <w:t>ו</w:t>
      </w:r>
      <w:r>
        <w:rPr>
          <w:rFonts w:hint="cs"/>
          <w:rtl/>
        </w:rPr>
        <w:t>ה</w:t>
      </w:r>
      <w:r>
        <w:rPr>
          <w:rtl/>
        </w:rPr>
        <w:t>חברות</w:t>
      </w:r>
      <w:r>
        <w:rPr>
          <w:rFonts w:hint="cs"/>
          <w:rtl/>
        </w:rPr>
        <w:t>,</w:t>
      </w:r>
      <w:r>
        <w:rPr>
          <w:rtl/>
        </w:rPr>
        <w:t xml:space="preserve"> </w:t>
      </w:r>
      <w:bookmarkStart w:id="22522" w:name="_ETM_Q50_680380"/>
      <w:bookmarkEnd w:id="22522"/>
      <w:r>
        <w:rPr>
          <w:rtl/>
        </w:rPr>
        <w:t>ו</w:t>
      </w:r>
      <w:r>
        <w:rPr>
          <w:rFonts w:hint="cs"/>
          <w:rtl/>
        </w:rPr>
        <w:t>ה</w:t>
      </w:r>
      <w:r>
        <w:rPr>
          <w:rtl/>
        </w:rPr>
        <w:t xml:space="preserve">כלל </w:t>
      </w:r>
      <w:bookmarkStart w:id="22523" w:name="_ETM_Q50_681730"/>
      <w:bookmarkStart w:id="22524" w:name="_ETM_Q50_683200"/>
      <w:bookmarkEnd w:id="22523"/>
      <w:bookmarkEnd w:id="22524"/>
      <w:r>
        <w:rPr>
          <w:rtl/>
        </w:rPr>
        <w:t xml:space="preserve">עסק </w:t>
      </w:r>
      <w:bookmarkStart w:id="22525" w:name="_ETM_Q50_683590"/>
      <w:bookmarkEnd w:id="22525"/>
      <w:r>
        <w:rPr>
          <w:rtl/>
        </w:rPr>
        <w:t xml:space="preserve">בשאלה </w:t>
      </w:r>
      <w:bookmarkStart w:id="22526" w:name="_ETM_Q50_684460"/>
      <w:bookmarkEnd w:id="22526"/>
      <w:r>
        <w:rPr>
          <w:rtl/>
        </w:rPr>
        <w:t xml:space="preserve">מה </w:t>
      </w:r>
      <w:bookmarkStart w:id="22527" w:name="_ETM_Q50_684790"/>
      <w:bookmarkStart w:id="22528" w:name="_ETM_Q50_684940"/>
      <w:bookmarkEnd w:id="22527"/>
      <w:bookmarkEnd w:id="22528"/>
      <w:r>
        <w:rPr>
          <w:rtl/>
        </w:rPr>
        <w:t xml:space="preserve">עושים </w:t>
      </w:r>
      <w:bookmarkStart w:id="22529" w:name="_ETM_Q50_685270"/>
      <w:bookmarkEnd w:id="22529"/>
      <w:r>
        <w:rPr>
          <w:rtl/>
        </w:rPr>
        <w:t xml:space="preserve">עם </w:t>
      </w:r>
      <w:bookmarkStart w:id="22530" w:name="_ETM_Q50_685390"/>
      <w:bookmarkEnd w:id="22530"/>
      <w:r>
        <w:rPr>
          <w:rtl/>
        </w:rPr>
        <w:t>הכסף</w:t>
      </w:r>
      <w:r>
        <w:rPr>
          <w:rFonts w:hint="cs"/>
          <w:rtl/>
        </w:rPr>
        <w:t>,</w:t>
      </w:r>
      <w:r>
        <w:rPr>
          <w:rtl/>
        </w:rPr>
        <w:t xml:space="preserve"> </w:t>
      </w:r>
      <w:bookmarkStart w:id="22531" w:name="_ETM_Q50_685870"/>
      <w:bookmarkEnd w:id="22531"/>
      <w:r>
        <w:rPr>
          <w:rtl/>
        </w:rPr>
        <w:t xml:space="preserve">אם </w:t>
      </w:r>
      <w:bookmarkStart w:id="22532" w:name="_ETM_Q50_686020"/>
      <w:bookmarkEnd w:id="22532"/>
      <w:r>
        <w:rPr>
          <w:rtl/>
        </w:rPr>
        <w:t xml:space="preserve">קונים </w:t>
      </w:r>
      <w:bookmarkStart w:id="22533" w:name="_ETM_Q50_686380"/>
      <w:bookmarkEnd w:id="22533"/>
      <w:r>
        <w:rPr>
          <w:rtl/>
        </w:rPr>
        <w:t xml:space="preserve">פרה </w:t>
      </w:r>
      <w:bookmarkStart w:id="22534" w:name="_ETM_Q50_687220"/>
      <w:bookmarkEnd w:id="22534"/>
      <w:r>
        <w:rPr>
          <w:rtl/>
        </w:rPr>
        <w:t xml:space="preserve">או </w:t>
      </w:r>
      <w:bookmarkStart w:id="22535" w:name="_ETM_Q50_687790"/>
      <w:bookmarkStart w:id="22536" w:name="_ETM_Q50_688510"/>
      <w:bookmarkEnd w:id="22535"/>
      <w:bookmarkEnd w:id="22536"/>
      <w:r>
        <w:rPr>
          <w:rtl/>
        </w:rPr>
        <w:t xml:space="preserve">מסייעים </w:t>
      </w:r>
      <w:bookmarkStart w:id="22537" w:name="_ETM_Q50_689380"/>
      <w:bookmarkEnd w:id="22537"/>
      <w:r>
        <w:rPr>
          <w:rtl/>
        </w:rPr>
        <w:t xml:space="preserve">למישהו </w:t>
      </w:r>
      <w:bookmarkStart w:id="22538" w:name="_ETM_Q50_690010"/>
      <w:bookmarkEnd w:id="22538"/>
      <w:r>
        <w:rPr>
          <w:rtl/>
        </w:rPr>
        <w:t xml:space="preserve">להיבחר </w:t>
      </w:r>
      <w:bookmarkStart w:id="22539" w:name="_ETM_Q50_691030"/>
      <w:bookmarkEnd w:id="22539"/>
      <w:r>
        <w:rPr>
          <w:rtl/>
        </w:rPr>
        <w:t xml:space="preserve">כראש </w:t>
      </w:r>
      <w:bookmarkStart w:id="22540" w:name="_ETM_Q50_691480"/>
      <w:bookmarkEnd w:id="22540"/>
      <w:r>
        <w:rPr>
          <w:rtl/>
        </w:rPr>
        <w:t>מועצה</w:t>
      </w:r>
      <w:r>
        <w:rPr>
          <w:rFonts w:hint="cs"/>
          <w:rtl/>
        </w:rPr>
        <w:t xml:space="preserve">. </w:t>
      </w:r>
      <w:bookmarkStart w:id="22541" w:name="_ETM_Q50_692000"/>
      <w:bookmarkStart w:id="22542" w:name="_ETM_Q50_692510"/>
      <w:bookmarkStart w:id="22543" w:name="_ETM_Q50_692870"/>
      <w:bookmarkEnd w:id="22541"/>
      <w:bookmarkEnd w:id="22542"/>
      <w:bookmarkEnd w:id="22543"/>
      <w:r>
        <w:rPr>
          <w:rtl/>
        </w:rPr>
        <w:t xml:space="preserve">אותם </w:t>
      </w:r>
      <w:bookmarkStart w:id="22544" w:name="_ETM_Q50_693170"/>
      <w:bookmarkEnd w:id="22544"/>
      <w:r>
        <w:rPr>
          <w:rtl/>
        </w:rPr>
        <w:t>55</w:t>
      </w:r>
      <w:r>
        <w:rPr>
          <w:rFonts w:hint="cs"/>
          <w:rtl/>
        </w:rPr>
        <w:t>,</w:t>
      </w:r>
      <w:r>
        <w:rPr>
          <w:rtl/>
        </w:rPr>
        <w:t xml:space="preserve">000 </w:t>
      </w:r>
      <w:bookmarkStart w:id="22545" w:name="_ETM_Q50_694190"/>
      <w:bookmarkEnd w:id="22545"/>
      <w:r>
        <w:rPr>
          <w:rtl/>
        </w:rPr>
        <w:t xml:space="preserve">שקלים </w:t>
      </w:r>
      <w:bookmarkStart w:id="22546" w:name="_ETM_Q50_694549"/>
      <w:bookmarkEnd w:id="22546"/>
      <w:r>
        <w:rPr>
          <w:rtl/>
        </w:rPr>
        <w:t>שמדובר</w:t>
      </w:r>
      <w:r>
        <w:rPr>
          <w:rFonts w:hint="cs"/>
          <w:rtl/>
        </w:rPr>
        <w:t xml:space="preserve"> בהם </w:t>
      </w:r>
      <w:r>
        <w:rPr>
          <w:rFonts w:hint="eastAsia"/>
          <w:rtl/>
        </w:rPr>
        <w:t>–</w:t>
      </w:r>
      <w:r>
        <w:rPr>
          <w:rFonts w:hint="cs"/>
          <w:rtl/>
        </w:rPr>
        <w:t xml:space="preserve"> </w:t>
      </w:r>
      <w:bookmarkStart w:id="22547" w:name="_ETM_Q50_696000"/>
      <w:bookmarkEnd w:id="22547"/>
      <w:r>
        <w:rPr>
          <w:rFonts w:hint="cs"/>
          <w:rtl/>
        </w:rPr>
        <w:t xml:space="preserve">הרי במקסימום כל אחד רשאי לתרום 5,000 </w:t>
      </w:r>
      <w:r>
        <w:rPr>
          <w:rFonts w:hint="eastAsia"/>
          <w:rtl/>
        </w:rPr>
        <w:t>–</w:t>
      </w:r>
      <w:r>
        <w:rPr>
          <w:rFonts w:hint="cs"/>
          <w:rtl/>
        </w:rPr>
        <w:t xml:space="preserve"> זה כאילו עשרה</w:t>
      </w:r>
      <w:bookmarkStart w:id="22548" w:name="_ETM_Q50_699000"/>
      <w:bookmarkEnd w:id="22548"/>
      <w:r>
        <w:rPr>
          <w:rFonts w:hint="cs"/>
          <w:rtl/>
        </w:rPr>
        <w:t xml:space="preserve"> או 11 אנשים. לא הרבה.</w:t>
      </w:r>
    </w:p>
    <w:p w:rsidR="00304FBD" w:rsidRDefault="00304FBD" w:rsidP="00E60D06">
      <w:pPr>
        <w:rPr>
          <w:rtl/>
        </w:rPr>
      </w:pPr>
    </w:p>
    <w:p w:rsidR="00304FBD" w:rsidRDefault="00304FBD" w:rsidP="00E60D06">
      <w:pPr>
        <w:rPr>
          <w:rtl/>
        </w:rPr>
      </w:pPr>
      <w:bookmarkStart w:id="22549" w:name="_ETM_Q50_702000"/>
      <w:bookmarkEnd w:id="22549"/>
      <w:r>
        <w:rPr>
          <w:rFonts w:hint="cs"/>
          <w:rtl/>
        </w:rPr>
        <w:t xml:space="preserve">מה בעצם היה צריך לעשות </w:t>
      </w:r>
      <w:bookmarkStart w:id="22550" w:name="_ETM_Q50_695599"/>
      <w:bookmarkStart w:id="22551" w:name="_ETM_Q50_696530"/>
      <w:bookmarkStart w:id="22552" w:name="_ETM_Q50_697280"/>
      <w:bookmarkStart w:id="22553" w:name="_ETM_Q50_697400"/>
      <w:bookmarkStart w:id="22554" w:name="_ETM_Q50_697519"/>
      <w:bookmarkStart w:id="22555" w:name="_ETM_Q50_697730"/>
      <w:bookmarkStart w:id="22556" w:name="_ETM_Q50_698120"/>
      <w:bookmarkStart w:id="22557" w:name="_ETM_Q50_698480"/>
      <w:bookmarkStart w:id="22558" w:name="_ETM_Q50_698840"/>
      <w:bookmarkStart w:id="22559" w:name="_ETM_Q50_699170"/>
      <w:bookmarkStart w:id="22560" w:name="_ETM_Q50_699260"/>
      <w:bookmarkStart w:id="22561" w:name="_ETM_Q50_699769"/>
      <w:bookmarkStart w:id="22562" w:name="_ETM_Q50_700190"/>
      <w:bookmarkStart w:id="22563" w:name="_ETM_Q50_700250"/>
      <w:bookmarkStart w:id="22564" w:name="_ETM_Q50_701030"/>
      <w:bookmarkStart w:id="22565" w:name="_ETM_Q50_701599"/>
      <w:bookmarkStart w:id="22566" w:name="_ETM_Q50_701750"/>
      <w:bookmarkStart w:id="22567" w:name="_ETM_Q50_702819"/>
      <w:bookmarkStart w:id="22568" w:name="_ETM_Q50_703090"/>
      <w:bookmarkStart w:id="22569" w:name="_ETM_Q50_703569"/>
      <w:bookmarkStart w:id="22570" w:name="_ETM_Q50_703809"/>
      <w:bookmarkStart w:id="22571" w:name="_ETM_Q50_704139"/>
      <w:bookmarkStart w:id="22572" w:name="_ETM_Q50_706050"/>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r>
        <w:rPr>
          <w:rFonts w:hint="cs"/>
          <w:rtl/>
        </w:rPr>
        <w:t>כ</w:t>
      </w:r>
      <w:r>
        <w:rPr>
          <w:rtl/>
        </w:rPr>
        <w:t xml:space="preserve">די </w:t>
      </w:r>
      <w:bookmarkStart w:id="22573" w:name="_ETM_Q50_706410"/>
      <w:bookmarkEnd w:id="22573"/>
      <w:r>
        <w:rPr>
          <w:rtl/>
        </w:rPr>
        <w:t xml:space="preserve">שהחוק </w:t>
      </w:r>
      <w:bookmarkStart w:id="22574" w:name="_ETM_Q50_706890"/>
      <w:bookmarkEnd w:id="22574"/>
      <w:r>
        <w:rPr>
          <w:rtl/>
        </w:rPr>
        <w:t xml:space="preserve">הזה </w:t>
      </w:r>
      <w:bookmarkStart w:id="22575" w:name="_ETM_Q50_707190"/>
      <w:bookmarkEnd w:id="22575"/>
      <w:r>
        <w:rPr>
          <w:rtl/>
        </w:rPr>
        <w:t xml:space="preserve">גם </w:t>
      </w:r>
      <w:bookmarkStart w:id="22576" w:name="_ETM_Q50_707490"/>
      <w:bookmarkEnd w:id="22576"/>
      <w:r>
        <w:rPr>
          <w:rtl/>
        </w:rPr>
        <w:t xml:space="preserve">יהיה </w:t>
      </w:r>
      <w:bookmarkStart w:id="22577" w:name="_ETM_Q50_707700"/>
      <w:bookmarkEnd w:id="22577"/>
      <w:r>
        <w:rPr>
          <w:rtl/>
        </w:rPr>
        <w:t xml:space="preserve">תואם </w:t>
      </w:r>
      <w:bookmarkStart w:id="22578" w:name="_ETM_Q50_708480"/>
      <w:bookmarkEnd w:id="22578"/>
      <w:r>
        <w:rPr>
          <w:rtl/>
        </w:rPr>
        <w:t xml:space="preserve">את </w:t>
      </w:r>
      <w:bookmarkStart w:id="22579" w:name="_ETM_Q50_708660"/>
      <w:bookmarkEnd w:id="22579"/>
      <w:r>
        <w:rPr>
          <w:rtl/>
        </w:rPr>
        <w:t xml:space="preserve">השינויים </w:t>
      </w:r>
      <w:bookmarkStart w:id="22580" w:name="_ETM_Q50_709350"/>
      <w:bookmarkEnd w:id="22580"/>
      <w:r>
        <w:rPr>
          <w:rtl/>
        </w:rPr>
        <w:t>שנעשו</w:t>
      </w:r>
      <w:r>
        <w:rPr>
          <w:rFonts w:hint="cs"/>
          <w:rtl/>
        </w:rPr>
        <w:t>,</w:t>
      </w:r>
      <w:bookmarkStart w:id="22581" w:name="_ETM_Q50_710010"/>
      <w:bookmarkEnd w:id="22581"/>
      <w:r>
        <w:rPr>
          <w:rFonts w:hint="cs"/>
          <w:rtl/>
        </w:rPr>
        <w:t xml:space="preserve"> </w:t>
      </w:r>
      <w:bookmarkStart w:id="22582" w:name="_ETM_Q50_710000"/>
      <w:bookmarkEnd w:id="22582"/>
      <w:r>
        <w:rPr>
          <w:rFonts w:hint="cs"/>
          <w:rtl/>
        </w:rPr>
        <w:t>השינויים באורחות החיים במושבים ה</w:t>
      </w:r>
      <w:bookmarkStart w:id="22583" w:name="_ETM_Q50_710599"/>
      <w:bookmarkStart w:id="22584" w:name="_ETM_Q50_711920"/>
      <w:bookmarkStart w:id="22585" w:name="_ETM_Q50_712459"/>
      <w:bookmarkStart w:id="22586" w:name="_ETM_Q50_713269"/>
      <w:bookmarkStart w:id="22587" w:name="_ETM_Q50_713959"/>
      <w:bookmarkEnd w:id="22583"/>
      <w:bookmarkEnd w:id="22584"/>
      <w:bookmarkEnd w:id="22585"/>
      <w:bookmarkEnd w:id="22586"/>
      <w:bookmarkEnd w:id="22587"/>
      <w:r>
        <w:rPr>
          <w:rFonts w:hint="cs"/>
          <w:rtl/>
        </w:rPr>
        <w:t>שי</w:t>
      </w:r>
      <w:r>
        <w:rPr>
          <w:rtl/>
        </w:rPr>
        <w:t xml:space="preserve">תופיים </w:t>
      </w:r>
      <w:bookmarkStart w:id="22588" w:name="_ETM_Q50_714530"/>
      <w:bookmarkEnd w:id="22588"/>
      <w:r>
        <w:rPr>
          <w:rtl/>
        </w:rPr>
        <w:t xml:space="preserve">ובקיבוצים </w:t>
      </w:r>
      <w:bookmarkStart w:id="22589" w:name="_ETM_Q50_716129"/>
      <w:bookmarkEnd w:id="22589"/>
      <w:r>
        <w:rPr>
          <w:rtl/>
        </w:rPr>
        <w:t xml:space="preserve">בדור </w:t>
      </w:r>
      <w:bookmarkStart w:id="22590" w:name="_ETM_Q50_716970"/>
      <w:bookmarkEnd w:id="22590"/>
      <w:r>
        <w:rPr>
          <w:rtl/>
        </w:rPr>
        <w:t>האחרון</w:t>
      </w:r>
      <w:r>
        <w:rPr>
          <w:rFonts w:hint="cs"/>
          <w:rtl/>
        </w:rPr>
        <w:t>?</w:t>
      </w:r>
      <w:r>
        <w:rPr>
          <w:rtl/>
        </w:rPr>
        <w:t xml:space="preserve"> </w:t>
      </w:r>
      <w:bookmarkStart w:id="22591" w:name="_ETM_Q50_718050"/>
      <w:bookmarkEnd w:id="22591"/>
      <w:r>
        <w:rPr>
          <w:rtl/>
        </w:rPr>
        <w:t xml:space="preserve">היה </w:t>
      </w:r>
      <w:bookmarkStart w:id="22592" w:name="_ETM_Q50_718350"/>
      <w:bookmarkEnd w:id="22592"/>
      <w:r>
        <w:rPr>
          <w:rtl/>
        </w:rPr>
        <w:t xml:space="preserve">צריך </w:t>
      </w:r>
      <w:bookmarkStart w:id="22593" w:name="_ETM_Q50_718710"/>
      <w:bookmarkEnd w:id="22593"/>
      <w:r>
        <w:rPr>
          <w:rtl/>
        </w:rPr>
        <w:t xml:space="preserve">לעשות </w:t>
      </w:r>
      <w:bookmarkStart w:id="22594" w:name="_ETM_Q50_719010"/>
      <w:bookmarkEnd w:id="22594"/>
      <w:r>
        <w:rPr>
          <w:rtl/>
        </w:rPr>
        <w:t xml:space="preserve">שני </w:t>
      </w:r>
      <w:bookmarkStart w:id="22595" w:name="_ETM_Q50_719250"/>
      <w:bookmarkEnd w:id="22595"/>
      <w:r>
        <w:rPr>
          <w:rtl/>
        </w:rPr>
        <w:t>דברים</w:t>
      </w:r>
      <w:r>
        <w:rPr>
          <w:rFonts w:hint="cs"/>
          <w:rtl/>
        </w:rPr>
        <w:t xml:space="preserve">. דבר אחד: </w:t>
      </w:r>
      <w:bookmarkStart w:id="22596" w:name="_ETM_Q50_720200"/>
      <w:bookmarkStart w:id="22597" w:name="_ETM_Q50_721830"/>
      <w:bookmarkEnd w:id="22596"/>
      <w:bookmarkEnd w:id="22597"/>
      <w:r>
        <w:rPr>
          <w:rtl/>
        </w:rPr>
        <w:t xml:space="preserve">לאפשר </w:t>
      </w:r>
      <w:bookmarkStart w:id="22598" w:name="_ETM_Q50_723369"/>
      <w:bookmarkEnd w:id="22598"/>
      <w:r>
        <w:rPr>
          <w:rtl/>
        </w:rPr>
        <w:t xml:space="preserve">את </w:t>
      </w:r>
      <w:bookmarkStart w:id="22599" w:name="_ETM_Q50_723549"/>
      <w:bookmarkEnd w:id="22599"/>
      <w:r>
        <w:rPr>
          <w:rtl/>
        </w:rPr>
        <w:t xml:space="preserve">השינוי </w:t>
      </w:r>
      <w:bookmarkStart w:id="22600" w:name="_ETM_Q50_724119"/>
      <w:bookmarkEnd w:id="22600"/>
      <w:r>
        <w:rPr>
          <w:rtl/>
        </w:rPr>
        <w:t xml:space="preserve">הזה </w:t>
      </w:r>
      <w:bookmarkStart w:id="22601" w:name="_ETM_Q50_725540"/>
      <w:bookmarkEnd w:id="22601"/>
      <w:r>
        <w:rPr>
          <w:rtl/>
        </w:rPr>
        <w:t xml:space="preserve">באותם </w:t>
      </w:r>
      <w:bookmarkStart w:id="22602" w:name="_ETM_Q50_726140"/>
      <w:bookmarkEnd w:id="22602"/>
      <w:r>
        <w:rPr>
          <w:rtl/>
        </w:rPr>
        <w:t>י</w:t>
      </w:r>
      <w:r>
        <w:rPr>
          <w:rFonts w:hint="cs"/>
          <w:rtl/>
        </w:rPr>
        <w:t>י</w:t>
      </w:r>
      <w:r>
        <w:rPr>
          <w:rtl/>
        </w:rPr>
        <w:t>שובים</w:t>
      </w:r>
      <w:r>
        <w:rPr>
          <w:rFonts w:hint="cs"/>
          <w:rtl/>
        </w:rPr>
        <w:t>,</w:t>
      </w:r>
      <w:r>
        <w:rPr>
          <w:rtl/>
        </w:rPr>
        <w:t xml:space="preserve"> </w:t>
      </w:r>
      <w:bookmarkStart w:id="22603" w:name="_ETM_Q50_726709"/>
      <w:bookmarkEnd w:id="22603"/>
      <w:r>
        <w:rPr>
          <w:rtl/>
        </w:rPr>
        <w:t xml:space="preserve">אותם </w:t>
      </w:r>
      <w:bookmarkStart w:id="22604" w:name="_ETM_Q50_727010"/>
      <w:bookmarkEnd w:id="22604"/>
      <w:r>
        <w:rPr>
          <w:rtl/>
        </w:rPr>
        <w:t xml:space="preserve">קיבוצים </w:t>
      </w:r>
      <w:bookmarkStart w:id="22605" w:name="_ETM_Q50_728269"/>
      <w:bookmarkEnd w:id="22605"/>
      <w:r>
        <w:rPr>
          <w:rtl/>
        </w:rPr>
        <w:t>ש</w:t>
      </w:r>
      <w:r>
        <w:rPr>
          <w:rFonts w:hint="cs"/>
          <w:rtl/>
        </w:rPr>
        <w:t>עבר</w:t>
      </w:r>
      <w:r>
        <w:rPr>
          <w:rtl/>
        </w:rPr>
        <w:t xml:space="preserve">ו </w:t>
      </w:r>
      <w:bookmarkStart w:id="22606" w:name="_ETM_Q50_728779"/>
      <w:bookmarkEnd w:id="22606"/>
      <w:r>
        <w:rPr>
          <w:rtl/>
        </w:rPr>
        <w:t xml:space="preserve">מה </w:t>
      </w:r>
      <w:bookmarkStart w:id="22607" w:name="_ETM_Q50_728900"/>
      <w:bookmarkEnd w:id="22607"/>
      <w:r>
        <w:rPr>
          <w:rtl/>
        </w:rPr>
        <w:t xml:space="preserve">שקוראים </w:t>
      </w:r>
      <w:bookmarkStart w:id="22608" w:name="_ETM_Q50_729379"/>
      <w:bookmarkEnd w:id="22608"/>
      <w:r>
        <w:rPr>
          <w:rFonts w:hint="cs"/>
          <w:rtl/>
        </w:rPr>
        <w:t xml:space="preserve">לו </w:t>
      </w:r>
      <w:r>
        <w:rPr>
          <w:rtl/>
        </w:rPr>
        <w:t xml:space="preserve">בטעות </w:t>
      </w:r>
      <w:bookmarkStart w:id="22609" w:name="_ETM_Q50_730040"/>
      <w:bookmarkEnd w:id="22609"/>
      <w:r>
        <w:rPr>
          <w:rFonts w:hint="cs"/>
          <w:rtl/>
        </w:rPr>
        <w:t>הליך</w:t>
      </w:r>
      <w:r>
        <w:rPr>
          <w:rtl/>
        </w:rPr>
        <w:t xml:space="preserve"> </w:t>
      </w:r>
      <w:bookmarkStart w:id="22610" w:name="_ETM_Q50_730309"/>
      <w:bookmarkEnd w:id="22610"/>
      <w:r>
        <w:rPr>
          <w:rtl/>
        </w:rPr>
        <w:t>הפרטה</w:t>
      </w:r>
      <w:r>
        <w:rPr>
          <w:rFonts w:hint="cs"/>
          <w:rtl/>
        </w:rPr>
        <w:t>,</w:t>
      </w:r>
      <w:r>
        <w:rPr>
          <w:rtl/>
        </w:rPr>
        <w:t xml:space="preserve"> </w:t>
      </w:r>
      <w:bookmarkStart w:id="22611" w:name="_ETM_Q50_730849"/>
      <w:bookmarkEnd w:id="22611"/>
      <w:r>
        <w:rPr>
          <w:rtl/>
        </w:rPr>
        <w:t xml:space="preserve">או </w:t>
      </w:r>
      <w:bookmarkStart w:id="22612" w:name="_ETM_Q50_730999"/>
      <w:bookmarkEnd w:id="22612"/>
      <w:r>
        <w:rPr>
          <w:rtl/>
        </w:rPr>
        <w:t xml:space="preserve">שינוי </w:t>
      </w:r>
      <w:bookmarkStart w:id="22613" w:name="_ETM_Q50_731749"/>
      <w:bookmarkEnd w:id="22613"/>
      <w:r>
        <w:rPr>
          <w:rtl/>
        </w:rPr>
        <w:t xml:space="preserve">אורחות </w:t>
      </w:r>
      <w:bookmarkStart w:id="22614" w:name="_ETM_Q50_732169"/>
      <w:bookmarkEnd w:id="22614"/>
      <w:r>
        <w:rPr>
          <w:rtl/>
        </w:rPr>
        <w:t>החיים</w:t>
      </w:r>
      <w:r>
        <w:rPr>
          <w:rFonts w:hint="cs"/>
          <w:rtl/>
        </w:rPr>
        <w:t xml:space="preserve"> –</w:t>
      </w:r>
      <w:r>
        <w:rPr>
          <w:rtl/>
        </w:rPr>
        <w:t xml:space="preserve"> </w:t>
      </w:r>
      <w:bookmarkStart w:id="22615" w:name="_ETM_Q50_732559"/>
      <w:bookmarkEnd w:id="22615"/>
      <w:r>
        <w:rPr>
          <w:rtl/>
        </w:rPr>
        <w:t>שמר</w:t>
      </w:r>
      <w:r>
        <w:rPr>
          <w:rFonts w:hint="cs"/>
          <w:rtl/>
        </w:rPr>
        <w:t>ב</w:t>
      </w:r>
      <w:r>
        <w:rPr>
          <w:rtl/>
        </w:rPr>
        <w:t xml:space="preserve"> </w:t>
      </w:r>
      <w:bookmarkStart w:id="22616" w:name="_ETM_Q50_733669"/>
      <w:bookmarkEnd w:id="22616"/>
      <w:r>
        <w:rPr>
          <w:rtl/>
        </w:rPr>
        <w:t xml:space="preserve">ההכנסה </w:t>
      </w:r>
      <w:bookmarkStart w:id="22617" w:name="_ETM_Q50_734269"/>
      <w:bookmarkEnd w:id="22617"/>
      <w:r>
        <w:rPr>
          <w:rtl/>
        </w:rPr>
        <w:t xml:space="preserve">נמצאת </w:t>
      </w:r>
      <w:bookmarkStart w:id="22618" w:name="_ETM_Q50_735169"/>
      <w:bookmarkEnd w:id="22618"/>
      <w:r>
        <w:rPr>
          <w:rtl/>
        </w:rPr>
        <w:t xml:space="preserve">אצל </w:t>
      </w:r>
      <w:bookmarkStart w:id="22619" w:name="_ETM_Q50_735990"/>
      <w:bookmarkEnd w:id="22619"/>
      <w:r>
        <w:rPr>
          <w:rtl/>
        </w:rPr>
        <w:t xml:space="preserve">אותו </w:t>
      </w:r>
      <w:bookmarkStart w:id="22620" w:name="_ETM_Q50_736320"/>
      <w:bookmarkEnd w:id="22620"/>
      <w:r>
        <w:rPr>
          <w:rtl/>
        </w:rPr>
        <w:t xml:space="preserve">חבר </w:t>
      </w:r>
      <w:bookmarkStart w:id="22621" w:name="_ETM_Q50_736710"/>
      <w:bookmarkEnd w:id="22621"/>
      <w:r>
        <w:rPr>
          <w:rtl/>
        </w:rPr>
        <w:t>קיבוץ</w:t>
      </w:r>
      <w:r>
        <w:rPr>
          <w:rFonts w:hint="cs"/>
          <w:rtl/>
        </w:rPr>
        <w:t>,</w:t>
      </w:r>
      <w:r>
        <w:rPr>
          <w:rtl/>
        </w:rPr>
        <w:t xml:space="preserve"> </w:t>
      </w:r>
      <w:bookmarkStart w:id="22622" w:name="_ETM_Q50_737490"/>
      <w:bookmarkEnd w:id="22622"/>
      <w:r>
        <w:rPr>
          <w:rtl/>
        </w:rPr>
        <w:t xml:space="preserve">והוא </w:t>
      </w:r>
      <w:bookmarkStart w:id="22623" w:name="_ETM_Q50_737790"/>
      <w:bookmarkEnd w:id="22623"/>
      <w:r>
        <w:rPr>
          <w:rtl/>
        </w:rPr>
        <w:t xml:space="preserve">יודע </w:t>
      </w:r>
      <w:bookmarkStart w:id="22624" w:name="_ETM_Q50_738120"/>
      <w:bookmarkEnd w:id="22624"/>
      <w:r>
        <w:rPr>
          <w:rtl/>
        </w:rPr>
        <w:t xml:space="preserve">מה </w:t>
      </w:r>
      <w:bookmarkStart w:id="22625" w:name="_ETM_Q50_738270"/>
      <w:bookmarkEnd w:id="22625"/>
      <w:r>
        <w:rPr>
          <w:rtl/>
        </w:rPr>
        <w:t xml:space="preserve">לעשות </w:t>
      </w:r>
      <w:bookmarkStart w:id="22626" w:name="_ETM_Q50_738600"/>
      <w:bookmarkEnd w:id="22626"/>
      <w:r>
        <w:rPr>
          <w:rtl/>
        </w:rPr>
        <w:t xml:space="preserve">עם </w:t>
      </w:r>
      <w:bookmarkStart w:id="22627" w:name="_ETM_Q50_738720"/>
      <w:bookmarkEnd w:id="22627"/>
      <w:r>
        <w:rPr>
          <w:rtl/>
        </w:rPr>
        <w:t>הכסף</w:t>
      </w:r>
      <w:r>
        <w:rPr>
          <w:rFonts w:hint="cs"/>
          <w:rtl/>
        </w:rPr>
        <w:t xml:space="preserve">, </w:t>
      </w:r>
      <w:bookmarkStart w:id="22628" w:name="_ETM_Q50_739260"/>
      <w:bookmarkStart w:id="22629" w:name="_ETM_Q50_739440"/>
      <w:bookmarkStart w:id="22630" w:name="_ETM_Q50_739770"/>
      <w:bookmarkStart w:id="22631" w:name="_ETM_Q50_739920"/>
      <w:bookmarkEnd w:id="22628"/>
      <w:bookmarkEnd w:id="22629"/>
      <w:bookmarkEnd w:id="22630"/>
      <w:bookmarkEnd w:id="22631"/>
      <w:r>
        <w:rPr>
          <w:rtl/>
        </w:rPr>
        <w:t xml:space="preserve">מה </w:t>
      </w:r>
      <w:bookmarkStart w:id="22632" w:name="_ETM_Q50_740040"/>
      <w:bookmarkEnd w:id="22632"/>
      <w:r>
        <w:rPr>
          <w:rtl/>
        </w:rPr>
        <w:t xml:space="preserve">שנקרא </w:t>
      </w:r>
      <w:bookmarkStart w:id="22633" w:name="_ETM_Q50_740370"/>
      <w:bookmarkEnd w:id="22633"/>
      <w:r>
        <w:rPr>
          <w:rFonts w:hint="cs"/>
          <w:rtl/>
        </w:rPr>
        <w:t xml:space="preserve">אם </w:t>
      </w:r>
      <w:bookmarkStart w:id="22634" w:name="_ETM_Q50_741000"/>
      <w:bookmarkEnd w:id="22634"/>
      <w:r>
        <w:rPr>
          <w:rtl/>
        </w:rPr>
        <w:t xml:space="preserve">לנסוע </w:t>
      </w:r>
      <w:bookmarkStart w:id="22635" w:name="_ETM_Q50_740700"/>
      <w:bookmarkEnd w:id="22635"/>
      <w:r>
        <w:rPr>
          <w:rtl/>
        </w:rPr>
        <w:t>לחוץ</w:t>
      </w:r>
      <w:r>
        <w:rPr>
          <w:rFonts w:hint="cs"/>
          <w:rtl/>
        </w:rPr>
        <w:t xml:space="preserve"> </w:t>
      </w:r>
      <w:r>
        <w:rPr>
          <w:rtl/>
        </w:rPr>
        <w:t xml:space="preserve">לארץ </w:t>
      </w:r>
      <w:bookmarkStart w:id="22636" w:name="_ETM_Q50_741699"/>
      <w:bookmarkEnd w:id="22636"/>
      <w:r>
        <w:rPr>
          <w:rtl/>
        </w:rPr>
        <w:t xml:space="preserve">או </w:t>
      </w:r>
      <w:bookmarkStart w:id="22637" w:name="_ETM_Q50_741850"/>
      <w:bookmarkEnd w:id="22637"/>
      <w:r>
        <w:rPr>
          <w:rtl/>
        </w:rPr>
        <w:t xml:space="preserve">לסייע </w:t>
      </w:r>
      <w:bookmarkStart w:id="22638" w:name="_ETM_Q50_742780"/>
      <w:bookmarkEnd w:id="22638"/>
      <w:r>
        <w:rPr>
          <w:rtl/>
        </w:rPr>
        <w:t xml:space="preserve">לבחירת </w:t>
      </w:r>
      <w:bookmarkStart w:id="22639" w:name="_ETM_Q50_743350"/>
      <w:bookmarkEnd w:id="22639"/>
      <w:r>
        <w:rPr>
          <w:rtl/>
        </w:rPr>
        <w:t>מועמד</w:t>
      </w:r>
      <w:r>
        <w:rPr>
          <w:rFonts w:hint="cs"/>
          <w:rtl/>
        </w:rPr>
        <w:t>.</w:t>
      </w:r>
      <w:r>
        <w:rPr>
          <w:rtl/>
        </w:rPr>
        <w:t xml:space="preserve"> </w:t>
      </w:r>
      <w:bookmarkStart w:id="22640" w:name="_ETM_Q50_743830"/>
      <w:bookmarkEnd w:id="22640"/>
      <w:r>
        <w:rPr>
          <w:rtl/>
        </w:rPr>
        <w:t xml:space="preserve">אבל </w:t>
      </w:r>
      <w:bookmarkStart w:id="22641" w:name="_ETM_Q50_744460"/>
      <w:bookmarkEnd w:id="22641"/>
      <w:r>
        <w:rPr>
          <w:rtl/>
        </w:rPr>
        <w:t xml:space="preserve">יש </w:t>
      </w:r>
      <w:bookmarkStart w:id="22642" w:name="_ETM_Q50_744729"/>
      <w:bookmarkEnd w:id="22642"/>
      <w:r>
        <w:rPr>
          <w:rtl/>
        </w:rPr>
        <w:t xml:space="preserve">כמה </w:t>
      </w:r>
      <w:bookmarkStart w:id="22643" w:name="_ETM_Q50_745059"/>
      <w:bookmarkEnd w:id="22643"/>
      <w:r>
        <w:rPr>
          <w:rtl/>
        </w:rPr>
        <w:t xml:space="preserve">עשרות </w:t>
      </w:r>
      <w:bookmarkStart w:id="22644" w:name="_ETM_Q50_746330"/>
      <w:bookmarkEnd w:id="22644"/>
      <w:r>
        <w:rPr>
          <w:rtl/>
        </w:rPr>
        <w:t>י</w:t>
      </w:r>
      <w:r>
        <w:rPr>
          <w:rFonts w:hint="cs"/>
          <w:rtl/>
        </w:rPr>
        <w:t>י</w:t>
      </w:r>
      <w:r>
        <w:rPr>
          <w:rtl/>
        </w:rPr>
        <w:t xml:space="preserve">שובים </w:t>
      </w:r>
      <w:bookmarkStart w:id="22645" w:name="_ETM_Q50_746900"/>
      <w:bookmarkEnd w:id="22645"/>
      <w:r w:rsidR="00067EC0">
        <w:rPr>
          <w:rtl/>
        </w:rPr>
        <w:t>כאל</w:t>
      </w:r>
      <w:r w:rsidR="00067EC0">
        <w:rPr>
          <w:rFonts w:hint="cs"/>
          <w:rtl/>
        </w:rPr>
        <w:t>ה</w:t>
      </w:r>
      <w:r>
        <w:rPr>
          <w:rtl/>
        </w:rPr>
        <w:t xml:space="preserve"> </w:t>
      </w:r>
      <w:bookmarkStart w:id="22646" w:name="_ETM_Q50_747620"/>
      <w:bookmarkEnd w:id="22646"/>
      <w:r>
        <w:rPr>
          <w:rtl/>
        </w:rPr>
        <w:t xml:space="preserve">שנשארו </w:t>
      </w:r>
      <w:bookmarkStart w:id="22647" w:name="_ETM_Q50_748670"/>
      <w:bookmarkEnd w:id="22647"/>
      <w:r>
        <w:rPr>
          <w:rtl/>
        </w:rPr>
        <w:t>י</w:t>
      </w:r>
      <w:r>
        <w:rPr>
          <w:rFonts w:hint="cs"/>
          <w:rtl/>
        </w:rPr>
        <w:t>י</w:t>
      </w:r>
      <w:r>
        <w:rPr>
          <w:rtl/>
        </w:rPr>
        <w:t xml:space="preserve">שובים </w:t>
      </w:r>
      <w:bookmarkStart w:id="22648" w:name="_ETM_Q50_749150"/>
      <w:bookmarkEnd w:id="22648"/>
      <w:r>
        <w:rPr>
          <w:rtl/>
        </w:rPr>
        <w:t>שיתופיים</w:t>
      </w:r>
      <w:r>
        <w:rPr>
          <w:rFonts w:hint="cs"/>
          <w:rtl/>
        </w:rPr>
        <w:t>,</w:t>
      </w:r>
      <w:r>
        <w:rPr>
          <w:rtl/>
        </w:rPr>
        <w:t xml:space="preserve"> </w:t>
      </w:r>
      <w:bookmarkStart w:id="22649" w:name="_ETM_Q50_749750"/>
      <w:bookmarkEnd w:id="22649"/>
      <w:r>
        <w:rPr>
          <w:rtl/>
        </w:rPr>
        <w:t>מסורתיים</w:t>
      </w:r>
      <w:r>
        <w:rPr>
          <w:rFonts w:hint="cs"/>
          <w:rtl/>
        </w:rPr>
        <w:t>,</w:t>
      </w:r>
      <w:r>
        <w:rPr>
          <w:rtl/>
        </w:rPr>
        <w:t xml:space="preserve"> </w:t>
      </w:r>
      <w:bookmarkStart w:id="22650" w:name="_ETM_Q50_750830"/>
      <w:bookmarkEnd w:id="22650"/>
      <w:r>
        <w:rPr>
          <w:rtl/>
        </w:rPr>
        <w:t xml:space="preserve">שבהם </w:t>
      </w:r>
      <w:bookmarkStart w:id="22651" w:name="_ETM_Q50_751309"/>
      <w:bookmarkEnd w:id="22651"/>
      <w:r>
        <w:rPr>
          <w:rtl/>
        </w:rPr>
        <w:t xml:space="preserve">לחבר </w:t>
      </w:r>
      <w:bookmarkStart w:id="22652" w:name="_ETM_Q50_752150"/>
      <w:bookmarkEnd w:id="22652"/>
      <w:r>
        <w:rPr>
          <w:rtl/>
        </w:rPr>
        <w:t xml:space="preserve">הקיבוץ </w:t>
      </w:r>
      <w:bookmarkStart w:id="22653" w:name="_ETM_Q50_752690"/>
      <w:bookmarkEnd w:id="22653"/>
      <w:r>
        <w:rPr>
          <w:rFonts w:hint="cs"/>
          <w:rtl/>
        </w:rPr>
        <w:t xml:space="preserve">או </w:t>
      </w:r>
      <w:r>
        <w:rPr>
          <w:rtl/>
        </w:rPr>
        <w:t xml:space="preserve">המושב </w:t>
      </w:r>
      <w:bookmarkStart w:id="22654" w:name="_ETM_Q50_753020"/>
      <w:bookmarkEnd w:id="22654"/>
      <w:r>
        <w:rPr>
          <w:rtl/>
        </w:rPr>
        <w:t xml:space="preserve">השיתופי </w:t>
      </w:r>
      <w:bookmarkStart w:id="22655" w:name="_ETM_Q50_754010"/>
      <w:bookmarkEnd w:id="22655"/>
      <w:r>
        <w:rPr>
          <w:rtl/>
        </w:rPr>
        <w:t xml:space="preserve">יש </w:t>
      </w:r>
      <w:bookmarkStart w:id="22656" w:name="_ETM_Q50_754460"/>
      <w:bookmarkEnd w:id="22656"/>
      <w:r>
        <w:rPr>
          <w:rtl/>
        </w:rPr>
        <w:t xml:space="preserve">חלק </w:t>
      </w:r>
      <w:bookmarkStart w:id="22657" w:name="_ETM_Q50_754820"/>
      <w:bookmarkEnd w:id="22657"/>
      <w:r>
        <w:rPr>
          <w:rtl/>
        </w:rPr>
        <w:t xml:space="preserve">קטן </w:t>
      </w:r>
      <w:bookmarkStart w:id="22658" w:name="_ETM_Q50_755179"/>
      <w:bookmarkEnd w:id="22658"/>
      <w:r>
        <w:rPr>
          <w:rtl/>
        </w:rPr>
        <w:t xml:space="preserve">מאוד </w:t>
      </w:r>
      <w:bookmarkStart w:id="22659" w:name="_ETM_Q50_755900"/>
      <w:bookmarkEnd w:id="22659"/>
      <w:r>
        <w:rPr>
          <w:rtl/>
        </w:rPr>
        <w:t xml:space="preserve">מההכנסה </w:t>
      </w:r>
      <w:bookmarkStart w:id="22660" w:name="_ETM_Q50_756980"/>
      <w:bookmarkEnd w:id="22660"/>
      <w:r>
        <w:rPr>
          <w:rtl/>
        </w:rPr>
        <w:t>הכוללת</w:t>
      </w:r>
      <w:r>
        <w:rPr>
          <w:rFonts w:hint="cs"/>
          <w:rtl/>
        </w:rPr>
        <w:t>,</w:t>
      </w:r>
      <w:r>
        <w:rPr>
          <w:rtl/>
        </w:rPr>
        <w:t xml:space="preserve"> </w:t>
      </w:r>
      <w:bookmarkStart w:id="22661" w:name="_ETM_Q50_757670"/>
      <w:bookmarkEnd w:id="22661"/>
      <w:r>
        <w:rPr>
          <w:rtl/>
        </w:rPr>
        <w:t xml:space="preserve">כולל </w:t>
      </w:r>
      <w:bookmarkStart w:id="22662" w:name="_ETM_Q50_758000"/>
      <w:bookmarkEnd w:id="22662"/>
      <w:r>
        <w:rPr>
          <w:rtl/>
        </w:rPr>
        <w:t xml:space="preserve">הכנסתו </w:t>
      </w:r>
      <w:bookmarkStart w:id="22663" w:name="_ETM_Q50_758900"/>
      <w:bookmarkEnd w:id="22663"/>
      <w:r>
        <w:rPr>
          <w:rtl/>
        </w:rPr>
        <w:t>שלו</w:t>
      </w:r>
      <w:r>
        <w:rPr>
          <w:rFonts w:hint="cs"/>
          <w:rtl/>
        </w:rPr>
        <w:t xml:space="preserve"> </w:t>
      </w:r>
      <w:r>
        <w:rPr>
          <w:rFonts w:hint="eastAsia"/>
          <w:rtl/>
        </w:rPr>
        <w:t>–</w:t>
      </w:r>
      <w:r>
        <w:rPr>
          <w:rFonts w:hint="cs"/>
          <w:rtl/>
        </w:rPr>
        <w:t xml:space="preserve"> </w:t>
      </w:r>
      <w:bookmarkStart w:id="22664" w:name="_ETM_Q50_760000"/>
      <w:bookmarkStart w:id="22665" w:name="_ETM_Q50_761000"/>
      <w:bookmarkStart w:id="22666" w:name="_ETM_Q50_760610"/>
      <w:bookmarkEnd w:id="22664"/>
      <w:bookmarkEnd w:id="22665"/>
      <w:bookmarkEnd w:id="22666"/>
      <w:r>
        <w:rPr>
          <w:rtl/>
        </w:rPr>
        <w:t>אגב</w:t>
      </w:r>
      <w:r>
        <w:rPr>
          <w:rFonts w:hint="cs"/>
          <w:rtl/>
        </w:rPr>
        <w:t>,</w:t>
      </w:r>
      <w:r>
        <w:rPr>
          <w:rtl/>
        </w:rPr>
        <w:t xml:space="preserve"> </w:t>
      </w:r>
      <w:bookmarkStart w:id="22667" w:name="_ETM_Q50_760909"/>
      <w:bookmarkEnd w:id="22667"/>
      <w:r>
        <w:rPr>
          <w:rtl/>
        </w:rPr>
        <w:t xml:space="preserve">אני </w:t>
      </w:r>
      <w:bookmarkStart w:id="22668" w:name="_ETM_Q50_761089"/>
      <w:bookmarkStart w:id="22669" w:name="_ETM_Q50_761919"/>
      <w:bookmarkEnd w:id="22668"/>
      <w:bookmarkEnd w:id="22669"/>
      <w:r>
        <w:rPr>
          <w:rFonts w:hint="cs"/>
          <w:rtl/>
        </w:rPr>
        <w:t xml:space="preserve">אחד </w:t>
      </w:r>
      <w:r>
        <w:rPr>
          <w:rtl/>
        </w:rPr>
        <w:t>מהם</w:t>
      </w:r>
      <w:r>
        <w:rPr>
          <w:rFonts w:hint="cs"/>
          <w:rtl/>
        </w:rPr>
        <w:t xml:space="preserve"> </w:t>
      </w:r>
      <w:r>
        <w:rPr>
          <w:rFonts w:hint="eastAsia"/>
          <w:rtl/>
        </w:rPr>
        <w:t>–</w:t>
      </w:r>
      <w:r>
        <w:rPr>
          <w:rtl/>
        </w:rPr>
        <w:t xml:space="preserve"> </w:t>
      </w:r>
      <w:bookmarkStart w:id="22670" w:name="_ETM_Q50_763750"/>
      <w:bookmarkEnd w:id="22670"/>
      <w:r>
        <w:rPr>
          <w:rFonts w:hint="cs"/>
          <w:rtl/>
        </w:rPr>
        <w:t>ו</w:t>
      </w:r>
      <w:r>
        <w:rPr>
          <w:rtl/>
        </w:rPr>
        <w:t xml:space="preserve">יש </w:t>
      </w:r>
      <w:bookmarkStart w:id="22671" w:name="_ETM_Q50_764050"/>
      <w:bookmarkEnd w:id="22671"/>
      <w:r>
        <w:rPr>
          <w:rtl/>
        </w:rPr>
        <w:t xml:space="preserve">הרבה </w:t>
      </w:r>
      <w:bookmarkStart w:id="22672" w:name="_ETM_Q50_764380"/>
      <w:bookmarkEnd w:id="22672"/>
      <w:r>
        <w:rPr>
          <w:rtl/>
        </w:rPr>
        <w:t xml:space="preserve">פחות </w:t>
      </w:r>
      <w:bookmarkStart w:id="22673" w:name="_ETM_Q50_764800"/>
      <w:bookmarkEnd w:id="22673"/>
      <w:r>
        <w:rPr>
          <w:rtl/>
        </w:rPr>
        <w:t xml:space="preserve">כסף </w:t>
      </w:r>
      <w:bookmarkStart w:id="22674" w:name="_ETM_Q50_766010"/>
      <w:bookmarkEnd w:id="22674"/>
      <w:r>
        <w:rPr>
          <w:rtl/>
        </w:rPr>
        <w:t xml:space="preserve">לעומת </w:t>
      </w:r>
      <w:bookmarkStart w:id="22675" w:name="_ETM_Q50_766760"/>
      <w:bookmarkEnd w:id="22675"/>
      <w:r>
        <w:rPr>
          <w:rtl/>
        </w:rPr>
        <w:t xml:space="preserve">הקופה </w:t>
      </w:r>
      <w:bookmarkStart w:id="22676" w:name="_ETM_Q50_767740"/>
      <w:bookmarkEnd w:id="22676"/>
      <w:r>
        <w:rPr>
          <w:rtl/>
        </w:rPr>
        <w:t xml:space="preserve">המשותפת </w:t>
      </w:r>
      <w:bookmarkStart w:id="22677" w:name="_ETM_Q50_768400"/>
      <w:bookmarkEnd w:id="22677"/>
      <w:r>
        <w:rPr>
          <w:rtl/>
        </w:rPr>
        <w:t xml:space="preserve">כדי </w:t>
      </w:r>
      <w:bookmarkStart w:id="22678" w:name="_ETM_Q50_768610"/>
      <w:bookmarkEnd w:id="22678"/>
      <w:r>
        <w:rPr>
          <w:rtl/>
        </w:rPr>
        <w:t xml:space="preserve">לבצע </w:t>
      </w:r>
      <w:bookmarkStart w:id="22679" w:name="_ETM_Q50_769720"/>
      <w:bookmarkEnd w:id="22679"/>
      <w:r>
        <w:rPr>
          <w:rtl/>
        </w:rPr>
        <w:t>את</w:t>
      </w:r>
      <w:r>
        <w:rPr>
          <w:rFonts w:hint="cs"/>
          <w:rtl/>
        </w:rPr>
        <w:t xml:space="preserve"> המהלך.</w:t>
      </w:r>
    </w:p>
    <w:p w:rsidR="00304FBD" w:rsidRDefault="00304FBD" w:rsidP="009635F5">
      <w:pPr>
        <w:rPr>
          <w:rtl/>
        </w:rPr>
      </w:pPr>
      <w:bookmarkStart w:id="22680" w:name="_ETM_Q50_768000"/>
      <w:bookmarkEnd w:id="22680"/>
    </w:p>
    <w:p w:rsidR="00304FBD" w:rsidRDefault="00304FBD" w:rsidP="00AD0EE9">
      <w:pPr>
        <w:pStyle w:val="af6"/>
        <w:keepNext/>
        <w:rPr>
          <w:rtl/>
        </w:rPr>
      </w:pPr>
      <w:r w:rsidRPr="00FC2945">
        <w:rPr>
          <w:rStyle w:val="TagStyle"/>
          <w:rtl/>
        </w:rPr>
        <w:t xml:space="preserve">&lt;&lt; יור &gt;&gt; </w:t>
      </w:r>
      <w:r>
        <w:rPr>
          <w:rtl/>
        </w:rPr>
        <w:t>היו"ר משה סולומון:</w:t>
      </w:r>
      <w:r w:rsidRPr="00FC2945">
        <w:rPr>
          <w:rStyle w:val="TagStyle"/>
          <w:rtl/>
        </w:rPr>
        <w:t xml:space="preserve"> &lt;&lt; יור &gt;&gt;</w:t>
      </w:r>
    </w:p>
    <w:p w:rsidR="00304FBD" w:rsidRPr="00AD0EE9" w:rsidRDefault="00304FBD" w:rsidP="00E60D06">
      <w:pPr>
        <w:rPr>
          <w:rtl/>
        </w:rPr>
      </w:pPr>
    </w:p>
    <w:p w:rsidR="00304FBD" w:rsidRDefault="00304FBD" w:rsidP="00AD0EE9">
      <w:pPr>
        <w:rPr>
          <w:rtl/>
          <w:lang w:eastAsia="he-IL"/>
        </w:rPr>
      </w:pPr>
      <w:r>
        <w:rPr>
          <w:rFonts w:hint="cs"/>
          <w:rtl/>
          <w:lang w:eastAsia="he-IL"/>
        </w:rPr>
        <w:t>חברי הכנסת, נא לשמור על השקט במליאה. תודה.</w:t>
      </w:r>
    </w:p>
    <w:p w:rsidR="00304FBD" w:rsidRDefault="00304FBD" w:rsidP="00E60D06">
      <w:pPr>
        <w:rPr>
          <w:rtl/>
          <w:lang w:eastAsia="he-IL"/>
        </w:rPr>
      </w:pPr>
    </w:p>
    <w:p w:rsidR="00304FBD" w:rsidRDefault="00304FBD" w:rsidP="00E60D06">
      <w:pPr>
        <w:pStyle w:val="-"/>
        <w:keepNext/>
        <w:rPr>
          <w:rtl/>
        </w:rPr>
      </w:pPr>
      <w:bookmarkStart w:id="22681" w:name="ET_speakercontinue_6144_4"/>
      <w:r w:rsidRPr="005A7773">
        <w:rPr>
          <w:rStyle w:val="TagStyle"/>
          <w:rtl/>
        </w:rPr>
        <w:t xml:space="preserve"> &lt;&lt; דובר_המשך &gt;&gt; </w:t>
      </w:r>
      <w:r>
        <w:rPr>
          <w:rtl/>
        </w:rPr>
        <w:t>אלון שוסטר (המחנה הממלכתי):</w:t>
      </w:r>
      <w:r w:rsidRPr="005A7773">
        <w:rPr>
          <w:rStyle w:val="TagStyle"/>
          <w:rtl/>
        </w:rPr>
        <w:t xml:space="preserve"> &lt;&lt; דובר_המשך &gt;&gt;</w:t>
      </w:r>
      <w:r>
        <w:rPr>
          <w:rtl/>
        </w:rPr>
        <w:t xml:space="preserve">   </w:t>
      </w:r>
      <w:bookmarkEnd w:id="22681"/>
    </w:p>
    <w:p w:rsidR="00304FBD" w:rsidRDefault="00304FBD" w:rsidP="00356066">
      <w:pPr>
        <w:rPr>
          <w:rtl/>
          <w:lang w:eastAsia="he-IL"/>
        </w:rPr>
      </w:pPr>
    </w:p>
    <w:p w:rsidR="00304FBD" w:rsidRDefault="00304FBD" w:rsidP="00AD0EE9">
      <w:pPr>
        <w:rPr>
          <w:rtl/>
          <w:lang w:eastAsia="he-IL"/>
        </w:rPr>
      </w:pPr>
      <w:r>
        <w:rPr>
          <w:rFonts w:hint="cs"/>
          <w:rtl/>
          <w:lang w:eastAsia="he-IL"/>
        </w:rPr>
        <w:t xml:space="preserve">ולכן, לפחות אם עושים את השינוי לאותם יישובים שעברו </w:t>
      </w:r>
      <w:bookmarkStart w:id="22682" w:name="_ETM_Q51_179000"/>
      <w:bookmarkEnd w:id="22682"/>
      <w:r>
        <w:rPr>
          <w:rFonts w:hint="cs"/>
          <w:rtl/>
          <w:lang w:eastAsia="he-IL"/>
        </w:rPr>
        <w:t>את התהליך, את השינוי, לא צריך היה לעשות את זה עבור אותם יישובים שיתופיים.</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ההערה השנייה היא נכונה. היה </w:t>
      </w:r>
      <w:bookmarkStart w:id="22683" w:name="_ETM_Q51_191000"/>
      <w:bookmarkEnd w:id="22683"/>
      <w:r>
        <w:rPr>
          <w:rFonts w:hint="cs"/>
          <w:rtl/>
          <w:lang w:eastAsia="he-IL"/>
        </w:rPr>
        <w:t xml:space="preserve">נכון להציע שההכרעה הזאת לא תתקבל בידי הוועד </w:t>
      </w:r>
      <w:bookmarkStart w:id="22684" w:name="_ETM_Q51_197000"/>
      <w:bookmarkEnd w:id="22684"/>
      <w:r>
        <w:rPr>
          <w:rFonts w:hint="cs"/>
          <w:rtl/>
          <w:lang w:eastAsia="he-IL"/>
        </w:rPr>
        <w:t xml:space="preserve">המנהל </w:t>
      </w:r>
      <w:r>
        <w:rPr>
          <w:rtl/>
          <w:lang w:eastAsia="he-IL"/>
        </w:rPr>
        <w:t>–</w:t>
      </w:r>
      <w:r>
        <w:rPr>
          <w:rFonts w:hint="cs"/>
          <w:rtl/>
          <w:lang w:eastAsia="he-IL"/>
        </w:rPr>
        <w:t xml:space="preserve"> לא צריך לקרוא לוועד מנהל או למזכירות היישוב </w:t>
      </w:r>
      <w:bookmarkStart w:id="22685" w:name="_ETM_Q51_198000"/>
      <w:bookmarkEnd w:id="22685"/>
      <w:r>
        <w:rPr>
          <w:rFonts w:hint="cs"/>
          <w:rtl/>
          <w:lang w:eastAsia="he-IL"/>
        </w:rPr>
        <w:t>קומץ אנשים, זה ועד נבחר, אבל אפשר להתנות את</w:t>
      </w:r>
      <w:bookmarkStart w:id="22686" w:name="_ETM_Q51_204000"/>
      <w:bookmarkEnd w:id="22686"/>
      <w:r>
        <w:rPr>
          <w:rFonts w:hint="cs"/>
          <w:rtl/>
          <w:lang w:eastAsia="he-IL"/>
        </w:rPr>
        <w:t xml:space="preserve"> זה בהחלטה של אספה כללית. ולכן ראוי היה ששתי </w:t>
      </w:r>
      <w:bookmarkStart w:id="22687" w:name="_ETM_Q51_209000"/>
      <w:bookmarkEnd w:id="22687"/>
      <w:r>
        <w:rPr>
          <w:rFonts w:hint="cs"/>
          <w:rtl/>
          <w:lang w:eastAsia="he-IL"/>
        </w:rPr>
        <w:t xml:space="preserve">הסיבות הללו יוטמעו בחוק הזה. לו </w:t>
      </w:r>
      <w:bookmarkStart w:id="22688" w:name="_ETM_Q51_217000"/>
      <w:bookmarkEnd w:id="22688"/>
      <w:r>
        <w:rPr>
          <w:rFonts w:hint="cs"/>
          <w:rtl/>
          <w:lang w:eastAsia="he-IL"/>
        </w:rPr>
        <w:t xml:space="preserve">היו נכנסים השינויים הללו, הייתי מצביע בעד. אם לא </w:t>
      </w:r>
      <w:r>
        <w:rPr>
          <w:rFonts w:hint="eastAsia"/>
          <w:rtl/>
          <w:lang w:eastAsia="he-IL"/>
        </w:rPr>
        <w:t>–</w:t>
      </w:r>
      <w:r>
        <w:rPr>
          <w:rFonts w:hint="cs"/>
          <w:rtl/>
          <w:lang w:eastAsia="he-IL"/>
        </w:rPr>
        <w:t xml:space="preserve"> זה </w:t>
      </w:r>
      <w:bookmarkStart w:id="22689" w:name="_ETM_Q51_222000"/>
      <w:bookmarkEnd w:id="22689"/>
      <w:r>
        <w:rPr>
          <w:rFonts w:hint="cs"/>
          <w:rtl/>
          <w:lang w:eastAsia="he-IL"/>
        </w:rPr>
        <w:t>לא קרה, אז נצביע נגד ונישאר חברים. תודה רבה.</w:t>
      </w:r>
    </w:p>
    <w:p w:rsidR="00304FBD" w:rsidRDefault="00304FBD" w:rsidP="00E60D06">
      <w:pPr>
        <w:rPr>
          <w:rtl/>
          <w:lang w:eastAsia="he-IL"/>
        </w:rPr>
      </w:pPr>
    </w:p>
    <w:p w:rsidR="00304FBD" w:rsidRDefault="00304FBD" w:rsidP="00E60D06">
      <w:pPr>
        <w:pStyle w:val="af6"/>
        <w:keepNext/>
        <w:rPr>
          <w:rtl/>
        </w:rPr>
      </w:pPr>
      <w:r w:rsidRPr="00FC2945">
        <w:rPr>
          <w:rStyle w:val="TagStyle"/>
          <w:rtl/>
        </w:rPr>
        <w:t xml:space="preserve"> &lt;&lt; יור &gt;&gt; </w:t>
      </w:r>
      <w:r>
        <w:rPr>
          <w:rtl/>
        </w:rPr>
        <w:t>היו"ר משה סולומון:</w:t>
      </w:r>
      <w:r w:rsidRPr="00FC2945">
        <w:rPr>
          <w:rStyle w:val="TagStyle"/>
          <w:rtl/>
        </w:rPr>
        <w:t xml:space="preserve"> &lt;&lt; יור &gt;&gt;</w:t>
      </w:r>
    </w:p>
    <w:p w:rsidR="00304FBD" w:rsidRDefault="00304FBD" w:rsidP="00356066">
      <w:pPr>
        <w:rPr>
          <w:rtl/>
          <w:lang w:eastAsia="he-IL"/>
        </w:rPr>
      </w:pPr>
    </w:p>
    <w:p w:rsidR="00304FBD" w:rsidRDefault="00304FBD" w:rsidP="00AD0EE9">
      <w:pPr>
        <w:rPr>
          <w:rtl/>
          <w:lang w:eastAsia="he-IL"/>
        </w:rPr>
      </w:pPr>
      <w:r>
        <w:rPr>
          <w:rFonts w:hint="cs"/>
          <w:rtl/>
          <w:lang w:eastAsia="he-IL"/>
        </w:rPr>
        <w:t>תודה רבה. יושב-ראש</w:t>
      </w:r>
      <w:bookmarkStart w:id="22690" w:name="_ETM_Q51_234000"/>
      <w:bookmarkEnd w:id="22690"/>
      <w:r>
        <w:rPr>
          <w:rFonts w:hint="cs"/>
          <w:rtl/>
          <w:lang w:eastAsia="he-IL"/>
        </w:rPr>
        <w:t xml:space="preserve"> הוועדה חבר הכנסת יעקב אשר, בבקשה.</w:t>
      </w:r>
    </w:p>
    <w:p w:rsidR="00304FBD" w:rsidRDefault="00304FBD" w:rsidP="00E60D06">
      <w:pPr>
        <w:rPr>
          <w:rtl/>
          <w:lang w:eastAsia="he-IL"/>
        </w:rPr>
      </w:pPr>
    </w:p>
    <w:p w:rsidR="00304FBD" w:rsidRDefault="00304FBD" w:rsidP="00E60D06">
      <w:pPr>
        <w:pStyle w:val="af5"/>
        <w:keepNext/>
        <w:rPr>
          <w:rtl/>
        </w:rPr>
      </w:pPr>
      <w:r w:rsidRPr="00C15787">
        <w:rPr>
          <w:rStyle w:val="TagStyle"/>
          <w:rtl/>
        </w:rPr>
        <w:t xml:space="preserve"> &lt;&lt; קריאה &gt;&gt; </w:t>
      </w:r>
      <w:r>
        <w:rPr>
          <w:rtl/>
        </w:rPr>
        <w:t>מירב בן ארי (יש עתיד):</w:t>
      </w:r>
      <w:r w:rsidRPr="00C15787">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2691" w:name="_ETM_Q51_242000"/>
      <w:bookmarkStart w:id="22692" w:name="_ETM_Q51_240000"/>
      <w:bookmarkEnd w:id="22691"/>
      <w:bookmarkEnd w:id="22692"/>
      <w:r>
        <w:rPr>
          <w:rFonts w:hint="cs"/>
          <w:rtl/>
          <w:lang w:eastAsia="he-IL"/>
        </w:rPr>
        <w:t xml:space="preserve">לא צריך. </w:t>
      </w:r>
      <w:bookmarkStart w:id="22693" w:name="_ETM_Q51_252000"/>
      <w:bookmarkEnd w:id="22693"/>
      <w:r>
        <w:rPr>
          <w:rFonts w:hint="cs"/>
          <w:rtl/>
          <w:lang w:eastAsia="he-IL"/>
        </w:rPr>
        <w:t>אנחנו מסירים את ההסתייגויות ועוברים להצבעה.</w:t>
      </w:r>
    </w:p>
    <w:p w:rsidR="00304FBD" w:rsidRDefault="00304FBD" w:rsidP="00E60D06">
      <w:pPr>
        <w:rPr>
          <w:rtl/>
          <w:lang w:eastAsia="he-IL"/>
        </w:rPr>
      </w:pPr>
    </w:p>
    <w:p w:rsidR="00304FBD" w:rsidRDefault="00304FBD" w:rsidP="00E60D06">
      <w:pPr>
        <w:pStyle w:val="af6"/>
        <w:keepNext/>
        <w:rPr>
          <w:rtl/>
        </w:rPr>
      </w:pPr>
      <w:r w:rsidRPr="00FC2945">
        <w:rPr>
          <w:rStyle w:val="TagStyle"/>
          <w:rtl/>
        </w:rPr>
        <w:t xml:space="preserve"> &lt;&lt; יור &gt;&gt; </w:t>
      </w:r>
      <w:r>
        <w:rPr>
          <w:rtl/>
        </w:rPr>
        <w:t>היו"ר משה סולומון:</w:t>
      </w:r>
      <w:r w:rsidRPr="00FC2945">
        <w:rPr>
          <w:rStyle w:val="TagStyle"/>
          <w:rtl/>
        </w:rPr>
        <w:t xml:space="preserve"> &lt;&lt; יור &gt;&gt;</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מעולה. בסדר גמור. </w:t>
      </w:r>
      <w:bookmarkStart w:id="22694" w:name="_ETM_Q51_278000"/>
      <w:bookmarkStart w:id="22695" w:name="_ETM_Q51_291455"/>
      <w:bookmarkEnd w:id="22694"/>
      <w:bookmarkEnd w:id="22695"/>
    </w:p>
    <w:p w:rsidR="00304FBD" w:rsidRDefault="00304FBD" w:rsidP="00E60D06">
      <w:pPr>
        <w:rPr>
          <w:rtl/>
          <w:lang w:eastAsia="he-IL"/>
        </w:rPr>
      </w:pPr>
      <w:bookmarkStart w:id="22696" w:name="_ETM_Q51_291543"/>
      <w:bookmarkEnd w:id="22696"/>
    </w:p>
    <w:p w:rsidR="00304FBD" w:rsidRDefault="00304FBD" w:rsidP="00AD0EE9">
      <w:pPr>
        <w:rPr>
          <w:rtl/>
          <w:lang w:eastAsia="he-IL"/>
        </w:rPr>
      </w:pPr>
      <w:bookmarkStart w:id="22697" w:name="_ETM_Q51_291607"/>
      <w:bookmarkStart w:id="22698" w:name="_ETM_Q51_291696"/>
      <w:bookmarkEnd w:id="22697"/>
      <w:bookmarkEnd w:id="22698"/>
      <w:r>
        <w:rPr>
          <w:rFonts w:hint="cs"/>
          <w:rtl/>
          <w:lang w:eastAsia="he-IL"/>
        </w:rPr>
        <w:t xml:space="preserve">אם כן, חברים, אנחנו עוברים להצבעה בקריאה השנייה על הצעת חוק הרשויות המקומיות (מימון בחירות) (תיקון </w:t>
      </w:r>
      <w:bookmarkStart w:id="22699" w:name="_ETM_Q51_285000"/>
      <w:bookmarkEnd w:id="22699"/>
      <w:r>
        <w:rPr>
          <w:rFonts w:hint="cs"/>
          <w:rtl/>
          <w:lang w:eastAsia="he-IL"/>
        </w:rPr>
        <w:t>מס' 19), התשפ"ה</w:t>
      </w:r>
      <w:r>
        <w:rPr>
          <w:rFonts w:hint="eastAsia"/>
          <w:rtl/>
          <w:lang w:eastAsia="he-IL"/>
        </w:rPr>
        <w:t>–</w:t>
      </w:r>
      <w:r>
        <w:rPr>
          <w:rFonts w:hint="cs"/>
          <w:rtl/>
          <w:lang w:eastAsia="he-IL"/>
        </w:rPr>
        <w:t>2024. הצבעה.</w:t>
      </w:r>
    </w:p>
    <w:p w:rsidR="00304FBD" w:rsidRDefault="00304FBD" w:rsidP="00E60D06">
      <w:pPr>
        <w:rPr>
          <w:rtl/>
          <w:lang w:eastAsia="he-IL"/>
        </w:rPr>
      </w:pPr>
    </w:p>
    <w:p w:rsidR="00304FBD" w:rsidRDefault="00304FBD" w:rsidP="00E60D06">
      <w:pPr>
        <w:pStyle w:val="af1"/>
        <w:keepNext/>
        <w:rPr>
          <w:rtl/>
          <w:lang w:eastAsia="he-IL"/>
        </w:rPr>
      </w:pPr>
      <w:r>
        <w:rPr>
          <w:rtl/>
          <w:lang w:eastAsia="he-IL"/>
        </w:rPr>
        <w:t>הצבעה מס'</w:t>
      </w:r>
      <w:r>
        <w:rPr>
          <w:rFonts w:hint="cs"/>
          <w:rtl/>
          <w:lang w:eastAsia="he-IL"/>
        </w:rPr>
        <w:t xml:space="preserve"> 35</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2 </w:t>
      </w:r>
      <w:r>
        <w:rPr>
          <w:rtl/>
          <w:lang w:eastAsia="he-IL"/>
        </w:rPr>
        <w:t>–</w:t>
      </w:r>
      <w:r>
        <w:rPr>
          <w:rFonts w:hint="cs"/>
          <w:rtl/>
          <w:lang w:eastAsia="he-IL"/>
        </w:rPr>
        <w:t xml:space="preserve"> 42</w:t>
      </w:r>
    </w:p>
    <w:p w:rsidR="00304FBD" w:rsidRDefault="00304FBD" w:rsidP="00E60D06">
      <w:pPr>
        <w:pStyle w:val="--"/>
        <w:keepNext/>
        <w:rPr>
          <w:rtl/>
          <w:lang w:eastAsia="he-IL"/>
        </w:rPr>
      </w:pPr>
      <w:r>
        <w:rPr>
          <w:rtl/>
          <w:lang w:eastAsia="he-IL"/>
        </w:rPr>
        <w:t xml:space="preserve">נגד – </w:t>
      </w:r>
      <w:r>
        <w:rPr>
          <w:rFonts w:hint="cs"/>
          <w:rtl/>
          <w:lang w:eastAsia="he-IL"/>
        </w:rPr>
        <w:t>16</w:t>
      </w:r>
    </w:p>
    <w:p w:rsidR="00304FBD" w:rsidRDefault="00304FBD" w:rsidP="00E60D06">
      <w:pPr>
        <w:pStyle w:val="--"/>
        <w:keepNext/>
        <w:rPr>
          <w:rtl/>
          <w:lang w:eastAsia="he-IL"/>
        </w:rPr>
      </w:pPr>
      <w:r>
        <w:rPr>
          <w:rtl/>
          <w:lang w:eastAsia="he-IL"/>
        </w:rPr>
        <w:t xml:space="preserve">נמנעים – </w:t>
      </w:r>
      <w:r>
        <w:rPr>
          <w:rFonts w:hint="cs"/>
          <w:rtl/>
          <w:lang w:eastAsia="he-IL"/>
        </w:rPr>
        <w:t>אין</w:t>
      </w:r>
    </w:p>
    <w:p w:rsidR="00304FBD" w:rsidRPr="000A1842" w:rsidRDefault="00304FBD" w:rsidP="00E60D06">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נתקבלו.</w:t>
      </w:r>
    </w:p>
    <w:p w:rsidR="00304FBD" w:rsidRPr="009248B0" w:rsidRDefault="00304FBD" w:rsidP="00E60D06">
      <w:pPr>
        <w:rPr>
          <w:rtl/>
        </w:rPr>
      </w:pPr>
    </w:p>
    <w:p w:rsidR="00304FBD" w:rsidRDefault="00304FBD" w:rsidP="00E60D06">
      <w:pPr>
        <w:pStyle w:val="af6"/>
        <w:keepNext/>
        <w:rPr>
          <w:rStyle w:val="TagStyle"/>
          <w:b w:val="0"/>
          <w:bCs w:val="0"/>
          <w:rtl/>
        </w:rPr>
      </w:pPr>
      <w:r w:rsidRPr="00FC2945">
        <w:rPr>
          <w:rStyle w:val="TagStyle"/>
          <w:rtl/>
        </w:rPr>
        <w:t xml:space="preserve"> &lt;&lt; יור &gt;&gt; </w:t>
      </w:r>
      <w:r w:rsidRPr="00FC2945">
        <w:rPr>
          <w:rStyle w:val="TagStyle"/>
          <w:color w:val="auto"/>
          <w:bdr w:val="none" w:sz="0" w:space="0" w:color="auto"/>
          <w:rtl/>
        </w:rPr>
        <w:t>היו"ר משה סולומון:</w:t>
      </w:r>
      <w:r w:rsidRPr="00FC2945">
        <w:rPr>
          <w:rStyle w:val="TagStyle"/>
          <w:rtl/>
        </w:rPr>
        <w:t xml:space="preserve"> &lt;&lt; יור &gt;&gt;</w:t>
      </w:r>
      <w:r>
        <w:rPr>
          <w:rStyle w:val="TagStyle"/>
          <w:b w:val="0"/>
          <w:bCs w:val="0"/>
          <w:rtl/>
        </w:rPr>
        <w:t xml:space="preserve">   </w:t>
      </w:r>
    </w:p>
    <w:p w:rsidR="00304FBD" w:rsidRDefault="00304FBD" w:rsidP="00E60D06">
      <w:pPr>
        <w:pStyle w:val="KeepWithNext"/>
        <w:rPr>
          <w:rStyle w:val="TagStyle"/>
          <w:b/>
          <w:bCs/>
          <w:u w:val="single"/>
          <w:rtl/>
          <w:lang w:eastAsia="he-IL"/>
        </w:rPr>
      </w:pPr>
    </w:p>
    <w:p w:rsidR="00304FBD" w:rsidRDefault="00304FBD" w:rsidP="00067EC0">
      <w:pPr>
        <w:rPr>
          <w:rtl/>
          <w:lang w:eastAsia="he-IL"/>
        </w:rPr>
      </w:pPr>
      <w:r>
        <w:rPr>
          <w:rFonts w:hint="cs"/>
          <w:rtl/>
          <w:lang w:eastAsia="he-IL"/>
        </w:rPr>
        <w:t>42 בעד</w:t>
      </w:r>
      <w:r w:rsidR="00067EC0">
        <w:rPr>
          <w:rFonts w:hint="cs"/>
          <w:rtl/>
          <w:lang w:eastAsia="he-IL"/>
        </w:rPr>
        <w:t>,</w:t>
      </w:r>
      <w:r>
        <w:rPr>
          <w:rFonts w:hint="cs"/>
          <w:rtl/>
          <w:lang w:eastAsia="he-IL"/>
        </w:rPr>
        <w:t xml:space="preserve"> </w:t>
      </w:r>
      <w:bookmarkStart w:id="22700" w:name="_ETM_Q51_295000"/>
      <w:bookmarkEnd w:id="22700"/>
      <w:r>
        <w:rPr>
          <w:rFonts w:hint="cs"/>
          <w:rtl/>
          <w:lang w:eastAsia="he-IL"/>
        </w:rPr>
        <w:t xml:space="preserve">16 נגד. </w:t>
      </w:r>
      <w:bookmarkStart w:id="22701" w:name="_ETM_Q51_317216"/>
      <w:bookmarkStart w:id="22702" w:name="_ETM_Q51_317312"/>
      <w:bookmarkStart w:id="22703" w:name="_ETM_Q51_317360"/>
      <w:bookmarkStart w:id="22704" w:name="_ETM_Q51_317434"/>
      <w:bookmarkEnd w:id="22701"/>
      <w:bookmarkEnd w:id="22702"/>
      <w:bookmarkEnd w:id="22703"/>
      <w:bookmarkEnd w:id="22704"/>
      <w:r>
        <w:rPr>
          <w:rFonts w:hint="cs"/>
          <w:rtl/>
          <w:lang w:eastAsia="he-IL"/>
        </w:rPr>
        <w:t>אם כן, אנחנו נעבור להצבעה בקריאה השלישית על הצעת חוק הרשויות המקומיות (מימון בחירות) (תיקון מס' 19), התשפ"ה</w:t>
      </w:r>
      <w:r>
        <w:rPr>
          <w:rFonts w:hint="eastAsia"/>
          <w:rtl/>
          <w:lang w:eastAsia="he-IL"/>
        </w:rPr>
        <w:t>–</w:t>
      </w:r>
      <w:r>
        <w:rPr>
          <w:rFonts w:hint="cs"/>
          <w:rtl/>
          <w:lang w:eastAsia="he-IL"/>
        </w:rPr>
        <w:t xml:space="preserve">2024. עאידה תומא סלימאן </w:t>
      </w:r>
      <w:r>
        <w:rPr>
          <w:rtl/>
          <w:lang w:eastAsia="he-IL"/>
        </w:rPr>
        <w:t>–</w:t>
      </w:r>
      <w:r>
        <w:rPr>
          <w:rFonts w:hint="cs"/>
          <w:rtl/>
          <w:lang w:eastAsia="he-IL"/>
        </w:rPr>
        <w:t xml:space="preserve"> נגד, לפרוטוקול. זה לא משנה את התוצאה כרגע.</w:t>
      </w:r>
      <w:bookmarkStart w:id="22705" w:name="_ETM_Q51_324000"/>
      <w:bookmarkEnd w:id="22705"/>
      <w:r>
        <w:rPr>
          <w:rFonts w:hint="cs"/>
          <w:rtl/>
          <w:lang w:eastAsia="he-IL"/>
        </w:rPr>
        <w:t xml:space="preserve"> </w:t>
      </w:r>
    </w:p>
    <w:p w:rsidR="00304FBD" w:rsidRDefault="00304FBD" w:rsidP="00E60D06">
      <w:pPr>
        <w:rPr>
          <w:rtl/>
          <w:lang w:eastAsia="he-IL"/>
        </w:rPr>
      </w:pPr>
    </w:p>
    <w:p w:rsidR="00304FBD" w:rsidRDefault="00304FBD" w:rsidP="00E60D06">
      <w:pPr>
        <w:rPr>
          <w:rtl/>
          <w:lang w:eastAsia="he-IL"/>
        </w:rPr>
      </w:pPr>
      <w:r>
        <w:rPr>
          <w:rFonts w:hint="cs"/>
          <w:rtl/>
          <w:lang w:eastAsia="he-IL"/>
        </w:rPr>
        <w:t>נעבור לקריאה השלישית. הצבעה.</w:t>
      </w:r>
    </w:p>
    <w:p w:rsidR="00304FBD" w:rsidRDefault="00304FBD" w:rsidP="00E60D06">
      <w:pPr>
        <w:rPr>
          <w:rtl/>
          <w:lang w:eastAsia="he-IL"/>
        </w:rPr>
      </w:pPr>
    </w:p>
    <w:p w:rsidR="00304FBD" w:rsidRDefault="00304FBD" w:rsidP="00E60D06">
      <w:pPr>
        <w:pStyle w:val="af1"/>
        <w:keepNext/>
        <w:rPr>
          <w:rtl/>
          <w:lang w:eastAsia="he-IL"/>
        </w:rPr>
      </w:pPr>
      <w:r>
        <w:rPr>
          <w:rtl/>
          <w:lang w:eastAsia="he-IL"/>
        </w:rPr>
        <w:t>הצבעה מס'</w:t>
      </w:r>
      <w:r>
        <w:rPr>
          <w:rFonts w:hint="cs"/>
          <w:rtl/>
          <w:lang w:eastAsia="he-IL"/>
        </w:rPr>
        <w:t xml:space="preserve"> 36</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בעד החוק –</w:t>
      </w:r>
      <w:r>
        <w:rPr>
          <w:rFonts w:hint="cs"/>
          <w:rtl/>
          <w:lang w:eastAsia="he-IL"/>
        </w:rPr>
        <w:t xml:space="preserve"> 44</w:t>
      </w:r>
    </w:p>
    <w:p w:rsidR="00304FBD" w:rsidRDefault="00304FBD" w:rsidP="00E60D06">
      <w:pPr>
        <w:pStyle w:val="--"/>
        <w:keepNext/>
        <w:rPr>
          <w:rtl/>
          <w:lang w:eastAsia="he-IL"/>
        </w:rPr>
      </w:pPr>
      <w:r>
        <w:rPr>
          <w:rtl/>
          <w:lang w:eastAsia="he-IL"/>
        </w:rPr>
        <w:t xml:space="preserve">נגד – </w:t>
      </w:r>
      <w:r>
        <w:rPr>
          <w:rFonts w:hint="cs"/>
          <w:rtl/>
          <w:lang w:eastAsia="he-IL"/>
        </w:rPr>
        <w:t>19</w:t>
      </w:r>
    </w:p>
    <w:p w:rsidR="00304FBD" w:rsidRDefault="00304FBD" w:rsidP="00E60D06">
      <w:pPr>
        <w:pStyle w:val="--"/>
        <w:keepNext/>
        <w:rPr>
          <w:rtl/>
          <w:lang w:eastAsia="he-IL"/>
        </w:rPr>
      </w:pPr>
      <w:r>
        <w:rPr>
          <w:rtl/>
          <w:lang w:eastAsia="he-IL"/>
        </w:rPr>
        <w:t xml:space="preserve">נמנעים – </w:t>
      </w:r>
      <w:r>
        <w:rPr>
          <w:rFonts w:hint="cs"/>
          <w:rtl/>
          <w:lang w:eastAsia="he-IL"/>
        </w:rPr>
        <w:t>אין</w:t>
      </w:r>
    </w:p>
    <w:p w:rsidR="00304FBD" w:rsidRPr="00314A00" w:rsidRDefault="00304FBD" w:rsidP="00E60D06">
      <w:pPr>
        <w:pStyle w:val="af2"/>
        <w:rPr>
          <w:rtl/>
          <w:lang w:eastAsia="he-IL"/>
        </w:rPr>
      </w:pPr>
      <w:r>
        <w:rPr>
          <w:rtl/>
          <w:lang w:eastAsia="he-IL"/>
        </w:rPr>
        <w:t>חוק</w:t>
      </w:r>
      <w:r w:rsidRPr="00314A00">
        <w:rPr>
          <w:rtl/>
        </w:rPr>
        <w:t xml:space="preserve"> </w:t>
      </w:r>
      <w:r w:rsidRPr="00314A00">
        <w:rPr>
          <w:rtl/>
          <w:lang w:eastAsia="he-IL"/>
        </w:rPr>
        <w:t>הרשויות המקומיות (מימון בחירות) (תיקון מס' 19), התשפ"ה</w:t>
      </w:r>
      <w:r>
        <w:rPr>
          <w:rFonts w:hint="cs"/>
          <w:rtl/>
          <w:lang w:eastAsia="he-IL"/>
        </w:rPr>
        <w:t>–</w:t>
      </w:r>
      <w:r w:rsidRPr="00314A00">
        <w:rPr>
          <w:rtl/>
          <w:lang w:eastAsia="he-IL"/>
        </w:rPr>
        <w:t>2024</w:t>
      </w:r>
      <w:r>
        <w:rPr>
          <w:rFonts w:hint="cs"/>
          <w:rtl/>
          <w:lang w:eastAsia="he-IL"/>
        </w:rPr>
        <w:t>, נתקבל.</w:t>
      </w:r>
    </w:p>
    <w:p w:rsidR="00304FBD" w:rsidRDefault="00304FBD" w:rsidP="00E60D06">
      <w:pPr>
        <w:rPr>
          <w:rtl/>
          <w:lang w:eastAsia="he-IL"/>
        </w:rPr>
      </w:pPr>
    </w:p>
    <w:p w:rsidR="00304FBD" w:rsidRDefault="00304FBD" w:rsidP="00E60D06">
      <w:pPr>
        <w:pStyle w:val="af6"/>
        <w:keepNext/>
        <w:rPr>
          <w:rtl/>
        </w:rPr>
      </w:pPr>
      <w:bookmarkStart w:id="22706" w:name="ET_yor_6598_10"/>
      <w:r w:rsidRPr="00FC2945">
        <w:rPr>
          <w:rStyle w:val="TagStyle"/>
          <w:rtl/>
        </w:rPr>
        <w:t xml:space="preserve">&lt;&lt; יור &gt;&gt; </w:t>
      </w:r>
      <w:r>
        <w:rPr>
          <w:rtl/>
        </w:rPr>
        <w:t>היו"ר משה סולומון:</w:t>
      </w:r>
      <w:r w:rsidRPr="00FC2945">
        <w:rPr>
          <w:rStyle w:val="TagStyle"/>
          <w:rtl/>
        </w:rPr>
        <w:t xml:space="preserve"> &lt;&lt; יור &gt;&gt;</w:t>
      </w:r>
      <w:r>
        <w:rPr>
          <w:rtl/>
        </w:rPr>
        <w:t xml:space="preserve">   </w:t>
      </w:r>
      <w:bookmarkEnd w:id="22706"/>
    </w:p>
    <w:p w:rsidR="00304FBD" w:rsidRDefault="00304FBD" w:rsidP="00356066">
      <w:pPr>
        <w:rPr>
          <w:rtl/>
          <w:lang w:eastAsia="he-IL"/>
        </w:rPr>
      </w:pPr>
    </w:p>
    <w:p w:rsidR="00304FBD" w:rsidRDefault="00304FBD" w:rsidP="00AD0EE9">
      <w:pPr>
        <w:rPr>
          <w:rtl/>
          <w:lang w:eastAsia="he-IL"/>
        </w:rPr>
      </w:pPr>
      <w:r>
        <w:rPr>
          <w:rFonts w:hint="cs"/>
          <w:rtl/>
          <w:lang w:eastAsia="he-IL"/>
        </w:rPr>
        <w:t>44 בעד, 19</w:t>
      </w:r>
      <w:bookmarkStart w:id="22707" w:name="_ETM_Q51_346000"/>
      <w:bookmarkEnd w:id="22707"/>
      <w:r>
        <w:rPr>
          <w:rFonts w:hint="cs"/>
          <w:rtl/>
          <w:lang w:eastAsia="he-IL"/>
        </w:rPr>
        <w:t xml:space="preserve"> נגד. אני קובע כי הצעת חוק הרשויות המקומיות (מימון בחירות) (תיקון מס' 19), התשפ"ה</w:t>
      </w:r>
      <w:r>
        <w:rPr>
          <w:rFonts w:hint="eastAsia"/>
          <w:rtl/>
          <w:lang w:eastAsia="he-IL"/>
        </w:rPr>
        <w:t>–</w:t>
      </w:r>
      <w:r>
        <w:rPr>
          <w:rFonts w:hint="cs"/>
          <w:rtl/>
          <w:lang w:eastAsia="he-IL"/>
        </w:rPr>
        <w:t xml:space="preserve">2024, התקבלה בקריאה השנייה והשלישית ותיכנס לספר החוקים. לפרוטוקול, אנחנו מוסיפים שטטיאנה נגד, ומיקי לוי הצביע בטעות בעד והוא מצביע נגד. </w:t>
      </w:r>
      <w:bookmarkStart w:id="22708" w:name="_ETM_Q51_376000"/>
      <w:bookmarkEnd w:id="22708"/>
      <w:r>
        <w:rPr>
          <w:rFonts w:hint="cs"/>
          <w:rtl/>
          <w:lang w:eastAsia="he-IL"/>
        </w:rPr>
        <w:t xml:space="preserve">זה לא משנה את תוצאות ההצבעה. תודה רבה. </w:t>
      </w:r>
    </w:p>
    <w:p w:rsidR="00304FBD" w:rsidRDefault="00304FBD" w:rsidP="00AD0EE9">
      <w:pPr>
        <w:rPr>
          <w:rtl/>
          <w:lang w:eastAsia="he-IL"/>
        </w:rPr>
      </w:pPr>
    </w:p>
    <w:p w:rsidR="00304FBD" w:rsidRDefault="00304FBD" w:rsidP="00067EC0">
      <w:pPr>
        <w:rPr>
          <w:rtl/>
          <w:lang w:eastAsia="he-IL"/>
        </w:rPr>
      </w:pPr>
      <w:r>
        <w:rPr>
          <w:rFonts w:hint="cs"/>
          <w:rtl/>
          <w:lang w:eastAsia="he-IL"/>
        </w:rPr>
        <w:t>אם כן, נעבור</w:t>
      </w:r>
      <w:bookmarkStart w:id="22709" w:name="_ETM_Q51_380000"/>
      <w:bookmarkEnd w:id="22709"/>
      <w:r>
        <w:rPr>
          <w:rFonts w:hint="cs"/>
          <w:rtl/>
          <w:lang w:eastAsia="he-IL"/>
        </w:rPr>
        <w:t xml:space="preserve"> לנושא הבא על סדר-היום </w:t>
      </w:r>
      <w:r w:rsidR="00067EC0">
        <w:rPr>
          <w:rFonts w:hint="eastAsia"/>
          <w:rtl/>
          <w:lang w:eastAsia="he-IL"/>
        </w:rPr>
        <w:t>–</w:t>
      </w:r>
      <w:r w:rsidR="00067EC0">
        <w:rPr>
          <w:rFonts w:hint="cs"/>
          <w:rtl/>
          <w:lang w:eastAsia="he-IL"/>
        </w:rPr>
        <w:t xml:space="preserve"> </w:t>
      </w:r>
      <w:r>
        <w:rPr>
          <w:rFonts w:hint="cs"/>
          <w:rtl/>
          <w:lang w:eastAsia="he-IL"/>
        </w:rPr>
        <w:t>החלטת ועדת הפנים</w:t>
      </w:r>
      <w:r w:rsidR="00067EC0">
        <w:rPr>
          <w:rFonts w:hint="cs"/>
          <w:rtl/>
          <w:lang w:eastAsia="he-IL"/>
        </w:rPr>
        <w:t>,</w:t>
      </w:r>
      <w:r>
        <w:rPr>
          <w:rFonts w:hint="cs"/>
          <w:rtl/>
          <w:lang w:eastAsia="he-IL"/>
        </w:rPr>
        <w:t xml:space="preserve"> </w:t>
      </w:r>
      <w:bookmarkStart w:id="22710" w:name="_ETM_Q51_386000"/>
      <w:bookmarkEnd w:id="22710"/>
      <w:r>
        <w:rPr>
          <w:rFonts w:hint="cs"/>
          <w:rtl/>
          <w:lang w:eastAsia="he-IL"/>
        </w:rPr>
        <w:t xml:space="preserve">נכון? </w:t>
      </w:r>
    </w:p>
    <w:p w:rsidR="00304FBD" w:rsidRDefault="00304FBD" w:rsidP="00356066">
      <w:pPr>
        <w:rPr>
          <w:rtl/>
          <w:lang w:eastAsia="he-IL"/>
        </w:rPr>
      </w:pPr>
    </w:p>
    <w:p w:rsidR="00304FBD" w:rsidRDefault="00304FBD" w:rsidP="00E60D06">
      <w:pPr>
        <w:rPr>
          <w:rtl/>
          <w:lang w:eastAsia="he-IL"/>
        </w:rPr>
      </w:pPr>
      <w:r>
        <w:rPr>
          <w:rFonts w:hint="cs"/>
          <w:rtl/>
          <w:lang w:eastAsia="he-IL"/>
        </w:rPr>
        <w:t>יוזם החוק מבקש לברך. חבר הכנסת ניסים ואטורי, בבקשה.</w:t>
      </w:r>
      <w:bookmarkStart w:id="22711" w:name="_ETM_Q51_406000"/>
      <w:bookmarkEnd w:id="22711"/>
      <w:r>
        <w:rPr>
          <w:rFonts w:hint="cs"/>
          <w:rtl/>
          <w:lang w:eastAsia="he-IL"/>
        </w:rPr>
        <w:t xml:space="preserve"> ברכות, בבקשה.</w:t>
      </w:r>
    </w:p>
    <w:p w:rsidR="00304FBD" w:rsidRDefault="00304FBD" w:rsidP="00E60D06">
      <w:pPr>
        <w:rPr>
          <w:rtl/>
          <w:lang w:eastAsia="he-IL"/>
        </w:rPr>
      </w:pPr>
    </w:p>
    <w:p w:rsidR="00304FBD" w:rsidRDefault="00304FBD" w:rsidP="00E60D06">
      <w:pPr>
        <w:pStyle w:val="a4"/>
        <w:keepNext/>
        <w:rPr>
          <w:rtl/>
        </w:rPr>
      </w:pPr>
      <w:bookmarkStart w:id="22712" w:name="ET_speaker_6162_12"/>
      <w:r w:rsidRPr="00FC2945">
        <w:rPr>
          <w:rStyle w:val="TagStyle"/>
          <w:rtl/>
        </w:rPr>
        <w:t xml:space="preserve"> &lt;&lt; דובר &gt;&gt; </w:t>
      </w:r>
      <w:bookmarkStart w:id="22713" w:name="_Toc194414230"/>
      <w:bookmarkStart w:id="22714" w:name="_Toc233629215"/>
      <w:r>
        <w:rPr>
          <w:rtl/>
        </w:rPr>
        <w:t>ניסים ואטורי (הליכוד):</w:t>
      </w:r>
      <w:bookmarkEnd w:id="22713"/>
      <w:bookmarkEnd w:id="22714"/>
      <w:r w:rsidRPr="00FC2945">
        <w:rPr>
          <w:rStyle w:val="TagStyle"/>
          <w:rtl/>
        </w:rPr>
        <w:t xml:space="preserve"> &lt;&lt; דובר &gt;&gt;</w:t>
      </w:r>
      <w:r>
        <w:rPr>
          <w:rtl/>
        </w:rPr>
        <w:t xml:space="preserve">   </w:t>
      </w:r>
      <w:bookmarkEnd w:id="22712"/>
    </w:p>
    <w:p w:rsidR="00304FBD" w:rsidRDefault="00304FBD" w:rsidP="00356066">
      <w:pPr>
        <w:rPr>
          <w:rtl/>
          <w:lang w:eastAsia="he-IL"/>
        </w:rPr>
      </w:pPr>
    </w:p>
    <w:p w:rsidR="00304FBD" w:rsidRDefault="00304FBD" w:rsidP="00067EC0">
      <w:pPr>
        <w:rPr>
          <w:rtl/>
          <w:lang w:eastAsia="he-IL"/>
        </w:rPr>
      </w:pPr>
      <w:r>
        <w:rPr>
          <w:rFonts w:hint="cs"/>
          <w:rtl/>
          <w:lang w:eastAsia="he-IL"/>
        </w:rPr>
        <w:t>תודה</w:t>
      </w:r>
      <w:r w:rsidR="00067EC0">
        <w:rPr>
          <w:rFonts w:hint="cs"/>
          <w:rtl/>
          <w:lang w:eastAsia="he-IL"/>
        </w:rPr>
        <w:t>,</w:t>
      </w:r>
      <w:r>
        <w:rPr>
          <w:rFonts w:hint="cs"/>
          <w:rtl/>
          <w:lang w:eastAsia="he-IL"/>
        </w:rPr>
        <w:t xml:space="preserve"> אדוני היושב-ראש. חבריי חברי הכנסת, אני רוצה בראש ובראשונה להודות ליושב-ראש הוועדה יעקב אשר, שבנחישותו</w:t>
      </w:r>
      <w:bookmarkStart w:id="22715" w:name="_ETM_Q51_421000"/>
      <w:bookmarkEnd w:id="22715"/>
      <w:r>
        <w:rPr>
          <w:rFonts w:hint="cs"/>
          <w:rtl/>
          <w:lang w:eastAsia="he-IL"/>
        </w:rPr>
        <w:t xml:space="preserve"> לבירור העניין </w:t>
      </w:r>
      <w:r>
        <w:rPr>
          <w:rtl/>
          <w:lang w:eastAsia="he-IL"/>
        </w:rPr>
        <w:t>–</w:t>
      </w:r>
      <w:r>
        <w:rPr>
          <w:rFonts w:hint="cs"/>
          <w:rtl/>
          <w:lang w:eastAsia="he-IL"/>
        </w:rPr>
        <w:t xml:space="preserve"> ומה שאמר כאן חברי אלון שוסטר, אנחנו ביררנו </w:t>
      </w:r>
      <w:bookmarkStart w:id="22716" w:name="_ETM_Q51_424000"/>
      <w:bookmarkEnd w:id="22716"/>
      <w:r>
        <w:rPr>
          <w:rFonts w:hint="cs"/>
          <w:rtl/>
          <w:lang w:eastAsia="he-IL"/>
        </w:rPr>
        <w:t>את זה בוועדה, נכנסנו לפרטים, בדקנו את זה</w:t>
      </w:r>
      <w:r w:rsidR="00067EC0">
        <w:rPr>
          <w:rFonts w:hint="cs"/>
          <w:rtl/>
          <w:lang w:eastAsia="he-IL"/>
        </w:rPr>
        <w:t>.</w:t>
      </w:r>
      <w:r>
        <w:rPr>
          <w:rFonts w:hint="cs"/>
          <w:rtl/>
          <w:lang w:eastAsia="he-IL"/>
        </w:rPr>
        <w:t xml:space="preserve"> זה לא בדיוק שיתופים שאין להם אפשרות לתרום באופן אישי; לייעוץ המשפטי </w:t>
      </w:r>
      <w:r>
        <w:rPr>
          <w:rFonts w:hint="eastAsia"/>
          <w:rtl/>
          <w:lang w:eastAsia="he-IL"/>
        </w:rPr>
        <w:t>–</w:t>
      </w:r>
      <w:r>
        <w:rPr>
          <w:rFonts w:hint="cs"/>
          <w:rtl/>
          <w:lang w:eastAsia="he-IL"/>
        </w:rPr>
        <w:t xml:space="preserve"> תומר רוזנר וגלעד קרן; ללאה קריכלי, מנהלת הוועדה; ליועצת הפרלמנטרית שלי חנה מטלובסקי, שעובדת ימים כלילות כדי לחוקק חוקים. אני יודע שהדרך היא קשה ולא קל להעביר פה חוקים.</w:t>
      </w:r>
    </w:p>
    <w:p w:rsidR="00304FBD" w:rsidRDefault="00304FBD" w:rsidP="00E60D06">
      <w:pPr>
        <w:rPr>
          <w:rtl/>
          <w:lang w:eastAsia="he-IL"/>
        </w:rPr>
      </w:pPr>
    </w:p>
    <w:p w:rsidR="00304FBD" w:rsidRDefault="00304FBD" w:rsidP="00E60D06">
      <w:pPr>
        <w:pStyle w:val="af5"/>
        <w:keepNext/>
        <w:rPr>
          <w:rtl/>
        </w:rPr>
      </w:pPr>
      <w:bookmarkStart w:id="22717" w:name="ET_interruption_5084_20"/>
      <w:r w:rsidRPr="00314A00">
        <w:rPr>
          <w:rStyle w:val="TagStyle"/>
          <w:rtl/>
        </w:rPr>
        <w:t xml:space="preserve"> &lt;&lt; קריאה &gt;&gt; </w:t>
      </w:r>
      <w:r>
        <w:rPr>
          <w:rtl/>
        </w:rPr>
        <w:t>מיקי לוי (יש עתיד):</w:t>
      </w:r>
      <w:r w:rsidRPr="00314A00">
        <w:rPr>
          <w:rStyle w:val="TagStyle"/>
          <w:rtl/>
        </w:rPr>
        <w:t xml:space="preserve"> &lt;&lt; קריאה &gt;&gt;</w:t>
      </w:r>
      <w:r>
        <w:rPr>
          <w:rtl/>
        </w:rPr>
        <w:t xml:space="preserve">   </w:t>
      </w:r>
      <w:bookmarkEnd w:id="22717"/>
    </w:p>
    <w:p w:rsidR="00304FBD" w:rsidRDefault="00304FBD" w:rsidP="00356066">
      <w:pPr>
        <w:rPr>
          <w:rtl/>
          <w:lang w:eastAsia="he-IL"/>
        </w:rPr>
      </w:pPr>
    </w:p>
    <w:p w:rsidR="00304FBD" w:rsidRDefault="00304FBD" w:rsidP="00E60D06">
      <w:pPr>
        <w:rPr>
          <w:rtl/>
          <w:lang w:eastAsia="he-IL"/>
        </w:rPr>
      </w:pPr>
      <w:bookmarkStart w:id="22718" w:name="_ETM_Q51_451000"/>
      <w:bookmarkEnd w:id="22718"/>
      <w:r>
        <w:rPr>
          <w:rFonts w:hint="cs"/>
          <w:rtl/>
          <w:lang w:eastAsia="he-IL"/>
        </w:rPr>
        <w:t xml:space="preserve">ואטורי, לילות כימים. ימים כלילות </w:t>
      </w:r>
      <w:r>
        <w:rPr>
          <w:rFonts w:hint="eastAsia"/>
          <w:rtl/>
          <w:lang w:eastAsia="he-IL"/>
        </w:rPr>
        <w:t>–</w:t>
      </w:r>
      <w:r>
        <w:rPr>
          <w:rFonts w:hint="cs"/>
          <w:rtl/>
          <w:lang w:eastAsia="he-IL"/>
        </w:rPr>
        <w:t xml:space="preserve"> היא הולכת לישון. לילות כימים.</w:t>
      </w:r>
    </w:p>
    <w:p w:rsidR="00304FBD" w:rsidRDefault="00304FBD" w:rsidP="00E60D06">
      <w:pPr>
        <w:rPr>
          <w:rtl/>
          <w:lang w:eastAsia="he-IL"/>
        </w:rPr>
      </w:pPr>
    </w:p>
    <w:p w:rsidR="00304FBD" w:rsidRDefault="00304FBD" w:rsidP="00E60D06">
      <w:pPr>
        <w:pStyle w:val="af6"/>
        <w:keepNext/>
        <w:rPr>
          <w:rtl/>
        </w:rPr>
      </w:pPr>
      <w:r w:rsidRPr="00314A00">
        <w:rPr>
          <w:rStyle w:val="TagStyle"/>
          <w:rtl/>
        </w:rPr>
        <w:t xml:space="preserve"> &lt;&lt; יור &gt;&gt; </w:t>
      </w:r>
      <w:r>
        <w:rPr>
          <w:rtl/>
        </w:rPr>
        <w:t>היו"ר משה סולומון:</w:t>
      </w:r>
      <w:r w:rsidRPr="00314A00">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לילות כימים.</w:t>
      </w:r>
    </w:p>
    <w:p w:rsidR="00304FBD" w:rsidRPr="00314A00" w:rsidRDefault="00304FBD" w:rsidP="00E60D06">
      <w:pPr>
        <w:rPr>
          <w:rtl/>
          <w:lang w:eastAsia="he-IL"/>
        </w:rPr>
      </w:pPr>
      <w:bookmarkStart w:id="22719" w:name="_ETM_Q51_450000"/>
      <w:bookmarkEnd w:id="22719"/>
    </w:p>
    <w:p w:rsidR="00304FBD" w:rsidRDefault="00304FBD" w:rsidP="00E60D06">
      <w:pPr>
        <w:pStyle w:val="-"/>
        <w:keepNext/>
        <w:rPr>
          <w:rtl/>
        </w:rPr>
      </w:pPr>
      <w:r w:rsidRPr="00FC2945">
        <w:rPr>
          <w:rStyle w:val="TagStyle"/>
          <w:rtl/>
        </w:rPr>
        <w:t xml:space="preserve">&lt;&lt; דובר_המשך &gt;&gt; </w:t>
      </w:r>
      <w:r>
        <w:rPr>
          <w:rtl/>
        </w:rPr>
        <w:t>ניסים ואטורי (הליכוד):</w:t>
      </w:r>
      <w:r w:rsidRPr="00FC2945">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לילות כימים. ימים כלילות, כי היא עובדת בימים. בסדר גמור,</w:t>
      </w:r>
      <w:bookmarkStart w:id="22720" w:name="_ETM_Q51_463000"/>
      <w:bookmarkEnd w:id="22720"/>
      <w:r>
        <w:rPr>
          <w:rFonts w:hint="cs"/>
          <w:rtl/>
          <w:lang w:eastAsia="he-IL"/>
        </w:rPr>
        <w:t xml:space="preserve"> הכול בסדר. המטרה הייתה ליצור שוויון בין אזרחי המדינה, שלא תהיה עדיפות </w:t>
      </w:r>
      <w:r>
        <w:rPr>
          <w:rFonts w:hint="eastAsia"/>
          <w:rtl/>
          <w:lang w:eastAsia="he-IL"/>
        </w:rPr>
        <w:t>–</w:t>
      </w:r>
      <w:bookmarkStart w:id="22721" w:name="_ETM_Q51_471000"/>
      <w:bookmarkEnd w:id="22721"/>
      <w:r>
        <w:rPr>
          <w:rFonts w:hint="cs"/>
          <w:rtl/>
          <w:lang w:eastAsia="he-IL"/>
        </w:rPr>
        <w:t xml:space="preserve"> התרגלנו לפריבילגים בקיבוץ. חוקים מאוד ישנים שהגיעו כבר </w:t>
      </w:r>
      <w:r>
        <w:rPr>
          <w:rtl/>
          <w:lang w:eastAsia="he-IL"/>
        </w:rPr>
        <w:t>–</w:t>
      </w:r>
      <w:r>
        <w:rPr>
          <w:rFonts w:hint="cs"/>
          <w:rtl/>
          <w:lang w:eastAsia="he-IL"/>
        </w:rPr>
        <w:t xml:space="preserve"> הקיבוץ גם </w:t>
      </w:r>
      <w:bookmarkStart w:id="22722" w:name="_ETM_Q51_476000"/>
      <w:bookmarkEnd w:id="22722"/>
      <w:r>
        <w:rPr>
          <w:rFonts w:hint="cs"/>
          <w:rtl/>
          <w:lang w:eastAsia="he-IL"/>
        </w:rPr>
        <w:t>התקדם.</w:t>
      </w:r>
    </w:p>
    <w:p w:rsidR="00304FBD" w:rsidRDefault="00304FBD" w:rsidP="00E60D06">
      <w:pPr>
        <w:rPr>
          <w:rtl/>
          <w:lang w:eastAsia="he-IL"/>
        </w:rPr>
      </w:pPr>
    </w:p>
    <w:p w:rsidR="00304FBD" w:rsidRDefault="00304FBD" w:rsidP="00E60D06">
      <w:pPr>
        <w:pStyle w:val="af5"/>
        <w:keepNext/>
        <w:rPr>
          <w:rtl/>
        </w:rPr>
      </w:pPr>
      <w:bookmarkStart w:id="22723" w:name="ET_interruption_6127_24"/>
      <w:r w:rsidRPr="00314A00">
        <w:rPr>
          <w:rStyle w:val="TagStyle"/>
          <w:rtl/>
        </w:rPr>
        <w:t xml:space="preserve"> &lt;&lt; קריאה &gt;&gt; </w:t>
      </w:r>
      <w:r>
        <w:rPr>
          <w:rtl/>
        </w:rPr>
        <w:t>ולדימיר בליאק (יש עתיד):</w:t>
      </w:r>
      <w:r w:rsidRPr="00314A00">
        <w:rPr>
          <w:rStyle w:val="TagStyle"/>
          <w:rtl/>
        </w:rPr>
        <w:t xml:space="preserve"> &lt;&lt; קריאה &gt;&gt;</w:t>
      </w:r>
      <w:r>
        <w:rPr>
          <w:rtl/>
        </w:rPr>
        <w:t xml:space="preserve">   </w:t>
      </w:r>
      <w:bookmarkEnd w:id="22723"/>
    </w:p>
    <w:p w:rsidR="00304FBD" w:rsidRDefault="00304FBD" w:rsidP="00356066">
      <w:pPr>
        <w:rPr>
          <w:rtl/>
          <w:lang w:eastAsia="he-IL"/>
        </w:rPr>
      </w:pPr>
    </w:p>
    <w:p w:rsidR="00304FBD" w:rsidRDefault="00304FBD" w:rsidP="00E60D06">
      <w:pPr>
        <w:rPr>
          <w:rtl/>
          <w:lang w:eastAsia="he-IL"/>
        </w:rPr>
      </w:pPr>
      <w:bookmarkStart w:id="22724" w:name="_ETM_Q51_475000"/>
      <w:bookmarkEnd w:id="22724"/>
      <w:r>
        <w:rPr>
          <w:rFonts w:hint="cs"/>
          <w:rtl/>
          <w:lang w:eastAsia="he-IL"/>
        </w:rPr>
        <w:t>כן, כן, האשכנזים.</w:t>
      </w:r>
    </w:p>
    <w:p w:rsidR="00304FBD" w:rsidRDefault="00304FBD" w:rsidP="00E60D06">
      <w:pPr>
        <w:rPr>
          <w:rtl/>
          <w:lang w:eastAsia="he-IL"/>
        </w:rPr>
      </w:pPr>
    </w:p>
    <w:p w:rsidR="00304FBD" w:rsidRDefault="00304FBD" w:rsidP="00E60D06">
      <w:pPr>
        <w:pStyle w:val="-"/>
        <w:keepNext/>
        <w:rPr>
          <w:rtl/>
        </w:rPr>
      </w:pPr>
      <w:bookmarkStart w:id="22725" w:name="ET_speakercontinue_6162_14"/>
      <w:r w:rsidRPr="00FC2945">
        <w:rPr>
          <w:rStyle w:val="TagStyle"/>
          <w:rtl/>
        </w:rPr>
        <w:t xml:space="preserve"> &lt;&lt; דובר_המשך &gt;&gt; </w:t>
      </w:r>
      <w:r>
        <w:rPr>
          <w:rtl/>
        </w:rPr>
        <w:t>ניסים ואטורי (הליכוד):</w:t>
      </w:r>
      <w:r w:rsidRPr="00FC2945">
        <w:rPr>
          <w:rStyle w:val="TagStyle"/>
          <w:rtl/>
        </w:rPr>
        <w:t xml:space="preserve"> &lt;&lt; דובר_המשך &gt;&gt;</w:t>
      </w:r>
      <w:r>
        <w:rPr>
          <w:rtl/>
        </w:rPr>
        <w:t xml:space="preserve">   </w:t>
      </w:r>
      <w:bookmarkEnd w:id="22725"/>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למה אתה אומר "אשכנזים", בליאק? אני לא אמרתי כזה דבר. הקיבוצים התקדמו גם, כבר הופרטו. גם אני גר במושב </w:t>
      </w:r>
      <w:bookmarkStart w:id="22726" w:name="_ETM_Q51_486000"/>
      <w:bookmarkEnd w:id="22726"/>
      <w:r>
        <w:rPr>
          <w:rFonts w:hint="cs"/>
          <w:rtl/>
          <w:lang w:eastAsia="he-IL"/>
        </w:rPr>
        <w:t xml:space="preserve">שהופרט. אני חושב שהעולם התקדם, מדינת ישראל התקדמה, והיום בקיבוצים לכל אחד </w:t>
      </w:r>
      <w:bookmarkStart w:id="22727" w:name="_ETM_Q51_491000"/>
      <w:bookmarkEnd w:id="22727"/>
      <w:r>
        <w:rPr>
          <w:rFonts w:hint="cs"/>
          <w:rtl/>
          <w:lang w:eastAsia="he-IL"/>
        </w:rPr>
        <w:t xml:space="preserve">יש תקציב אישי שלו. גם המושבים השיתופיים הם כבר לא בדיוק שיתופיים, והגיע הזמן להתחדש גם בדברים </w:t>
      </w:r>
      <w:bookmarkStart w:id="22728" w:name="_ETM_Q51_500000"/>
      <w:bookmarkEnd w:id="22728"/>
      <w:r>
        <w:rPr>
          <w:rFonts w:hint="cs"/>
          <w:rtl/>
          <w:lang w:eastAsia="he-IL"/>
        </w:rPr>
        <w:t>האלה.</w:t>
      </w:r>
    </w:p>
    <w:p w:rsidR="00304FBD" w:rsidRDefault="00304FBD" w:rsidP="00E60D06">
      <w:pPr>
        <w:rPr>
          <w:rtl/>
          <w:lang w:eastAsia="he-IL"/>
        </w:rPr>
      </w:pPr>
    </w:p>
    <w:p w:rsidR="00304FBD" w:rsidRDefault="00304FBD" w:rsidP="00E60D06">
      <w:pPr>
        <w:pStyle w:val="af5"/>
        <w:keepNext/>
        <w:rPr>
          <w:rtl/>
        </w:rPr>
      </w:pPr>
      <w:bookmarkStart w:id="22729" w:name="ET_interruption_5787_25"/>
      <w:r w:rsidRPr="00F544AE">
        <w:rPr>
          <w:rStyle w:val="TagStyle"/>
          <w:rtl/>
        </w:rPr>
        <w:t xml:space="preserve"> &lt;&lt; קריאה &gt;&gt; </w:t>
      </w:r>
      <w:r>
        <w:rPr>
          <w:rtl/>
        </w:rPr>
        <w:t>יוראי להב הרצנו (יש עתיד):</w:t>
      </w:r>
      <w:r w:rsidRPr="00F544AE">
        <w:rPr>
          <w:rStyle w:val="TagStyle"/>
          <w:rtl/>
        </w:rPr>
        <w:t xml:space="preserve"> &lt;&lt; קריאה &gt;&gt;</w:t>
      </w:r>
      <w:r>
        <w:rPr>
          <w:rtl/>
        </w:rPr>
        <w:t xml:space="preserve">   </w:t>
      </w:r>
      <w:bookmarkEnd w:id="22729"/>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מה התקציב של ניר עוז? מה התקציב שיש לבארי? לנחל עוז? מה התקציב לניר עוז? </w:t>
      </w:r>
    </w:p>
    <w:p w:rsidR="00304FBD" w:rsidRDefault="00304FBD" w:rsidP="00E60D06">
      <w:pPr>
        <w:rPr>
          <w:rtl/>
          <w:lang w:eastAsia="he-IL"/>
        </w:rPr>
      </w:pPr>
    </w:p>
    <w:p w:rsidR="00304FBD" w:rsidRDefault="00304FBD" w:rsidP="00E60D06">
      <w:pPr>
        <w:pStyle w:val="-"/>
        <w:keepNext/>
        <w:rPr>
          <w:rtl/>
        </w:rPr>
      </w:pPr>
      <w:r w:rsidRPr="00FC2945">
        <w:rPr>
          <w:rStyle w:val="TagStyle"/>
          <w:rtl/>
        </w:rPr>
        <w:t xml:space="preserve">&lt;&lt; דובר_המשך &gt;&gt; </w:t>
      </w:r>
      <w:r>
        <w:rPr>
          <w:rtl/>
        </w:rPr>
        <w:t>ניסים ואטורי (הליכוד):</w:t>
      </w:r>
      <w:r w:rsidRPr="00FC2945">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החוק עד היום פוגע בשוויון של הבחירות, שזה אחד היסודות </w:t>
      </w:r>
      <w:r>
        <w:rPr>
          <w:rFonts w:hint="eastAsia"/>
          <w:rtl/>
          <w:lang w:eastAsia="he-IL"/>
        </w:rPr>
        <w:t>–</w:t>
      </w:r>
      <w:r>
        <w:rPr>
          <w:rFonts w:hint="cs"/>
          <w:rtl/>
          <w:lang w:eastAsia="he-IL"/>
        </w:rPr>
        <w:t xml:space="preserve"> מה אתה אומר?</w:t>
      </w:r>
    </w:p>
    <w:p w:rsidR="00304FBD" w:rsidRDefault="00304FBD" w:rsidP="00E60D06">
      <w:pPr>
        <w:rPr>
          <w:rtl/>
          <w:lang w:eastAsia="he-IL"/>
        </w:rPr>
      </w:pPr>
    </w:p>
    <w:p w:rsidR="00304FBD" w:rsidRDefault="00304FBD" w:rsidP="00E60D06">
      <w:pPr>
        <w:pStyle w:val="af5"/>
        <w:keepNext/>
        <w:rPr>
          <w:rtl/>
        </w:rPr>
      </w:pPr>
      <w:bookmarkStart w:id="22730" w:name="ET_interruption_5787_27"/>
      <w:r w:rsidRPr="00F544AE">
        <w:rPr>
          <w:rStyle w:val="TagStyle"/>
          <w:rtl/>
        </w:rPr>
        <w:t xml:space="preserve"> &lt;&lt; קריאה &gt;&gt; </w:t>
      </w:r>
      <w:r>
        <w:rPr>
          <w:rtl/>
        </w:rPr>
        <w:t>יוראי להב הרצנו (יש עתיד):</w:t>
      </w:r>
      <w:r w:rsidRPr="00F544AE">
        <w:rPr>
          <w:rStyle w:val="TagStyle"/>
          <w:rtl/>
        </w:rPr>
        <w:t xml:space="preserve"> &lt;&lt; קריאה &gt;&gt;</w:t>
      </w:r>
      <w:r>
        <w:rPr>
          <w:rtl/>
        </w:rPr>
        <w:t xml:space="preserve">   </w:t>
      </w:r>
      <w:bookmarkEnd w:id="22730"/>
    </w:p>
    <w:p w:rsidR="00304FBD" w:rsidRDefault="00304FBD" w:rsidP="00356066">
      <w:pPr>
        <w:rPr>
          <w:rtl/>
          <w:lang w:eastAsia="he-IL"/>
        </w:rPr>
      </w:pPr>
    </w:p>
    <w:p w:rsidR="00304FBD" w:rsidRDefault="00304FBD" w:rsidP="00067EC0">
      <w:pPr>
        <w:rPr>
          <w:rtl/>
          <w:lang w:eastAsia="he-IL"/>
        </w:rPr>
      </w:pPr>
      <w:r>
        <w:rPr>
          <w:rFonts w:hint="cs"/>
          <w:rtl/>
          <w:lang w:eastAsia="he-IL"/>
        </w:rPr>
        <w:t>מה התקציב של ניר עוז?</w:t>
      </w:r>
      <w:bookmarkStart w:id="22731" w:name="_ETM_Q51_514000"/>
      <w:bookmarkEnd w:id="22731"/>
      <w:r>
        <w:rPr>
          <w:rFonts w:hint="cs"/>
          <w:rtl/>
          <w:lang w:eastAsia="he-IL"/>
        </w:rPr>
        <w:t xml:space="preserve"> </w:t>
      </w:r>
      <w:bookmarkStart w:id="22732" w:name="_ETM_Q51_511000"/>
      <w:bookmarkEnd w:id="22732"/>
      <w:r>
        <w:rPr>
          <w:rFonts w:hint="cs"/>
          <w:rtl/>
          <w:lang w:eastAsia="he-IL"/>
        </w:rPr>
        <w:t>אתה אומר שהקיבוצים התקדמו</w:t>
      </w:r>
      <w:r w:rsidR="00067EC0">
        <w:rPr>
          <w:rFonts w:hint="cs"/>
          <w:rtl/>
          <w:lang w:eastAsia="he-IL"/>
        </w:rPr>
        <w:t>.</w:t>
      </w:r>
      <w:r>
        <w:rPr>
          <w:rFonts w:hint="cs"/>
          <w:rtl/>
          <w:lang w:eastAsia="he-IL"/>
        </w:rPr>
        <w:t xml:space="preserve"> לאן ניר עוז התקדם?</w:t>
      </w:r>
    </w:p>
    <w:p w:rsidR="00304FBD" w:rsidRDefault="00304FBD" w:rsidP="00E60D06">
      <w:pPr>
        <w:rPr>
          <w:rtl/>
          <w:lang w:eastAsia="he-IL"/>
        </w:rPr>
      </w:pPr>
    </w:p>
    <w:p w:rsidR="00304FBD" w:rsidRDefault="00304FBD" w:rsidP="00E60D06">
      <w:pPr>
        <w:pStyle w:val="-"/>
        <w:keepNext/>
        <w:rPr>
          <w:rtl/>
        </w:rPr>
      </w:pPr>
      <w:bookmarkStart w:id="22733" w:name="_ETM_Q51_518000"/>
      <w:bookmarkEnd w:id="22733"/>
      <w:r w:rsidRPr="00FC2945">
        <w:rPr>
          <w:rStyle w:val="TagStyle"/>
          <w:rtl/>
        </w:rPr>
        <w:t xml:space="preserve">&lt;&lt; דובר_המשך &gt;&gt; </w:t>
      </w:r>
      <w:r>
        <w:rPr>
          <w:rtl/>
        </w:rPr>
        <w:t>ניסים ואטורי (הליכוד):</w:t>
      </w:r>
      <w:r w:rsidRPr="00FC2945">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התקדמו מבחינת החשבונות המשותפים וכו', בשיתוף.</w:t>
      </w:r>
    </w:p>
    <w:p w:rsidR="00304FBD" w:rsidRDefault="00304FBD" w:rsidP="00E60D06">
      <w:pPr>
        <w:rPr>
          <w:rtl/>
          <w:lang w:eastAsia="he-IL"/>
        </w:rPr>
      </w:pPr>
    </w:p>
    <w:p w:rsidR="00304FBD" w:rsidRDefault="00304FBD" w:rsidP="00E60D06">
      <w:pPr>
        <w:pStyle w:val="af5"/>
        <w:keepNext/>
        <w:rPr>
          <w:rtl/>
        </w:rPr>
      </w:pPr>
      <w:bookmarkStart w:id="22734" w:name="ET_interruption_5787_28"/>
      <w:r w:rsidRPr="00F544AE">
        <w:rPr>
          <w:rStyle w:val="TagStyle"/>
          <w:rtl/>
        </w:rPr>
        <w:t xml:space="preserve"> &lt;&lt; קריאה &gt;&gt; </w:t>
      </w:r>
      <w:r>
        <w:rPr>
          <w:rtl/>
        </w:rPr>
        <w:t>יוראי להב הרצנו (יש עתיד):</w:t>
      </w:r>
      <w:r w:rsidRPr="00F544AE">
        <w:rPr>
          <w:rStyle w:val="TagStyle"/>
          <w:rtl/>
        </w:rPr>
        <w:t xml:space="preserve"> &lt;&lt; קריאה &gt;&gt;</w:t>
      </w:r>
      <w:r>
        <w:rPr>
          <w:rtl/>
        </w:rPr>
        <w:t xml:space="preserve">   </w:t>
      </w:r>
      <w:bookmarkEnd w:id="22734"/>
    </w:p>
    <w:p w:rsidR="00304FBD" w:rsidRDefault="00304FBD" w:rsidP="00356066">
      <w:pPr>
        <w:rPr>
          <w:rtl/>
          <w:lang w:eastAsia="he-IL"/>
        </w:rPr>
      </w:pPr>
    </w:p>
    <w:p w:rsidR="00304FBD" w:rsidRDefault="00304FBD" w:rsidP="00067EC0">
      <w:pPr>
        <w:rPr>
          <w:rtl/>
          <w:lang w:eastAsia="he-IL"/>
        </w:rPr>
      </w:pPr>
      <w:r>
        <w:rPr>
          <w:rFonts w:hint="cs"/>
          <w:rtl/>
          <w:lang w:eastAsia="he-IL"/>
        </w:rPr>
        <w:t>מה החשבון המשותף של ניר עוז</w:t>
      </w:r>
      <w:r w:rsidR="00067EC0">
        <w:rPr>
          <w:rFonts w:hint="cs"/>
          <w:rtl/>
          <w:lang w:eastAsia="he-IL"/>
        </w:rPr>
        <w:t>?</w:t>
      </w:r>
      <w:r>
        <w:rPr>
          <w:rFonts w:hint="cs"/>
          <w:rtl/>
          <w:lang w:eastAsia="he-IL"/>
        </w:rPr>
        <w:t xml:space="preserve"> מה החשבון?</w:t>
      </w:r>
    </w:p>
    <w:p w:rsidR="00304FBD" w:rsidRDefault="00304FBD" w:rsidP="00E60D06">
      <w:pPr>
        <w:rPr>
          <w:rtl/>
          <w:lang w:eastAsia="he-IL"/>
        </w:rPr>
      </w:pPr>
    </w:p>
    <w:p w:rsidR="00304FBD" w:rsidRDefault="00304FBD" w:rsidP="00E60D06">
      <w:pPr>
        <w:pStyle w:val="-"/>
        <w:keepNext/>
        <w:rPr>
          <w:rtl/>
        </w:rPr>
      </w:pPr>
      <w:r w:rsidRPr="00FC2945">
        <w:rPr>
          <w:rStyle w:val="TagStyle"/>
          <w:rtl/>
        </w:rPr>
        <w:t xml:space="preserve">&lt;&lt; דובר_המשך &gt;&gt; </w:t>
      </w:r>
      <w:r>
        <w:rPr>
          <w:rtl/>
        </w:rPr>
        <w:t>ניסים ואטורי (הליכוד):</w:t>
      </w:r>
      <w:r w:rsidRPr="00FC2945">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יהיה זמן לטפל גם בזה, תאמין לי.</w:t>
      </w:r>
    </w:p>
    <w:p w:rsidR="00304FBD" w:rsidRDefault="00304FBD" w:rsidP="00E60D06">
      <w:pPr>
        <w:rPr>
          <w:rtl/>
          <w:lang w:eastAsia="he-IL"/>
        </w:rPr>
      </w:pPr>
    </w:p>
    <w:p w:rsidR="00304FBD" w:rsidRDefault="00304FBD" w:rsidP="00E60D06">
      <w:pPr>
        <w:pStyle w:val="af6"/>
        <w:keepNext/>
        <w:rPr>
          <w:rtl/>
        </w:rPr>
      </w:pPr>
      <w:r w:rsidRPr="003F0E7B">
        <w:rPr>
          <w:rStyle w:val="TagStyle"/>
          <w:rtl/>
        </w:rPr>
        <w:t xml:space="preserve"> &lt;&lt; יור &gt;&gt; </w:t>
      </w:r>
      <w:r>
        <w:rPr>
          <w:rtl/>
        </w:rPr>
        <w:t>היו"ר משה סולומון:</w:t>
      </w:r>
      <w:r w:rsidRPr="003F0E7B">
        <w:rPr>
          <w:rStyle w:val="TagStyle"/>
          <w:rtl/>
        </w:rPr>
        <w:t xml:space="preserve"> &lt;&lt; יור &gt;&gt;</w:t>
      </w:r>
      <w:r>
        <w:rPr>
          <w:rtl/>
        </w:rPr>
        <w:t xml:space="preserve">   </w:t>
      </w:r>
    </w:p>
    <w:p w:rsidR="00304FBD" w:rsidRDefault="00304FBD" w:rsidP="00356066">
      <w:pPr>
        <w:rPr>
          <w:rtl/>
          <w:lang w:eastAsia="he-IL"/>
        </w:rPr>
      </w:pPr>
    </w:p>
    <w:p w:rsidR="00304FBD" w:rsidRPr="003F0E7B" w:rsidRDefault="00304FBD" w:rsidP="00E60D06">
      <w:pPr>
        <w:rPr>
          <w:rtl/>
          <w:lang w:eastAsia="he-IL"/>
        </w:rPr>
      </w:pPr>
      <w:r>
        <w:rPr>
          <w:rFonts w:hint="cs"/>
          <w:rtl/>
          <w:lang w:eastAsia="he-IL"/>
        </w:rPr>
        <w:t>ת</w:t>
      </w:r>
      <w:bookmarkStart w:id="22735" w:name="_ETM_Q51_526000"/>
      <w:bookmarkEnd w:id="22735"/>
      <w:r>
        <w:rPr>
          <w:rFonts w:hint="cs"/>
          <w:rtl/>
          <w:lang w:eastAsia="he-IL"/>
        </w:rPr>
        <w:t>ודה, יוראי. חבר הכנסת יוראי, תאפשר לו לדבר, בבקשה.</w:t>
      </w:r>
    </w:p>
    <w:p w:rsidR="00304FBD" w:rsidRDefault="00304FBD" w:rsidP="00E60D06">
      <w:pPr>
        <w:rPr>
          <w:rtl/>
          <w:lang w:eastAsia="he-IL"/>
        </w:rPr>
      </w:pPr>
      <w:bookmarkStart w:id="22736" w:name="_ETM_Q51_525000"/>
      <w:bookmarkEnd w:id="22736"/>
    </w:p>
    <w:p w:rsidR="00304FBD" w:rsidRDefault="00304FBD" w:rsidP="00E60D06">
      <w:pPr>
        <w:pStyle w:val="af5"/>
        <w:keepNext/>
        <w:rPr>
          <w:rtl/>
        </w:rPr>
      </w:pPr>
      <w:bookmarkStart w:id="22737" w:name="ET_interruption_5787_30"/>
      <w:r w:rsidRPr="003F0E7B">
        <w:rPr>
          <w:rStyle w:val="TagStyle"/>
          <w:rtl/>
        </w:rPr>
        <w:t xml:space="preserve"> &lt;&lt; קריאה &gt;&gt; </w:t>
      </w:r>
      <w:r>
        <w:rPr>
          <w:rtl/>
        </w:rPr>
        <w:t>יוראי להב הרצנו (יש עתיד):</w:t>
      </w:r>
      <w:r w:rsidRPr="003F0E7B">
        <w:rPr>
          <w:rStyle w:val="TagStyle"/>
          <w:rtl/>
        </w:rPr>
        <w:t xml:space="preserve"> &lt;&lt; קריאה &gt;&gt;</w:t>
      </w:r>
      <w:r>
        <w:rPr>
          <w:rtl/>
        </w:rPr>
        <w:t xml:space="preserve">   </w:t>
      </w:r>
      <w:bookmarkEnd w:id="22737"/>
    </w:p>
    <w:p w:rsidR="00304FBD" w:rsidRDefault="00304FBD" w:rsidP="00356066">
      <w:pPr>
        <w:rPr>
          <w:rtl/>
          <w:lang w:eastAsia="he-IL"/>
        </w:rPr>
      </w:pPr>
    </w:p>
    <w:p w:rsidR="00304FBD" w:rsidRDefault="00304FBD" w:rsidP="00E60D06">
      <w:pPr>
        <w:rPr>
          <w:rtl/>
          <w:lang w:eastAsia="he-IL"/>
        </w:rPr>
      </w:pPr>
      <w:r>
        <w:rPr>
          <w:rFonts w:hint="cs"/>
          <w:rtl/>
          <w:lang w:eastAsia="he-IL"/>
        </w:rPr>
        <w:t>מה החשבון של הנרצחים?</w:t>
      </w:r>
    </w:p>
    <w:p w:rsidR="00304FBD" w:rsidRDefault="00304FBD" w:rsidP="00E60D06">
      <w:pPr>
        <w:rPr>
          <w:rtl/>
          <w:lang w:eastAsia="he-IL"/>
        </w:rPr>
      </w:pPr>
    </w:p>
    <w:p w:rsidR="00304FBD" w:rsidRDefault="00304FBD" w:rsidP="00E60D06">
      <w:pPr>
        <w:pStyle w:val="-"/>
        <w:keepNext/>
        <w:rPr>
          <w:rtl/>
        </w:rPr>
      </w:pPr>
      <w:bookmarkStart w:id="22738" w:name="ET_speakercontinue_6162_15"/>
      <w:r w:rsidRPr="00FC2945">
        <w:rPr>
          <w:rStyle w:val="TagStyle"/>
          <w:rtl/>
        </w:rPr>
        <w:t xml:space="preserve"> &lt;&lt; דובר_המשך &gt;&gt; </w:t>
      </w:r>
      <w:r>
        <w:rPr>
          <w:rtl/>
        </w:rPr>
        <w:t>ניסים ואטורי (הליכוד):</w:t>
      </w:r>
      <w:r w:rsidRPr="00FC2945">
        <w:rPr>
          <w:rStyle w:val="TagStyle"/>
          <w:rtl/>
        </w:rPr>
        <w:t xml:space="preserve"> &lt;&lt; דובר_המשך &gt;&gt;</w:t>
      </w:r>
      <w:r>
        <w:rPr>
          <w:rtl/>
        </w:rPr>
        <w:t xml:space="preserve">   </w:t>
      </w:r>
      <w:bookmarkEnd w:id="22738"/>
    </w:p>
    <w:p w:rsidR="00304FBD" w:rsidRDefault="00304FBD" w:rsidP="00356066">
      <w:pPr>
        <w:rPr>
          <w:rtl/>
          <w:lang w:eastAsia="he-IL"/>
        </w:rPr>
      </w:pPr>
    </w:p>
    <w:p w:rsidR="00304FBD" w:rsidRDefault="00304FBD" w:rsidP="00067EC0">
      <w:pPr>
        <w:rPr>
          <w:rtl/>
          <w:lang w:eastAsia="he-IL"/>
        </w:rPr>
      </w:pPr>
      <w:r>
        <w:rPr>
          <w:rFonts w:hint="cs"/>
          <w:rtl/>
          <w:lang w:eastAsia="he-IL"/>
        </w:rPr>
        <w:t xml:space="preserve">מה שקורה היום, הקיבוצים כבר הופרטו, ואף אחד כבר לא נמצא בחשבון יחיד </w:t>
      </w:r>
      <w:bookmarkStart w:id="22739" w:name="_ETM_Q51_534000"/>
      <w:bookmarkEnd w:id="22739"/>
      <w:r>
        <w:rPr>
          <w:rFonts w:hint="cs"/>
          <w:rtl/>
          <w:lang w:eastAsia="he-IL"/>
        </w:rPr>
        <w:t xml:space="preserve">של הקיבוץ, לכל אחד יש חשבון פרטי. כמו שתורמים להקש בדלת, כך גם כן יתרמו, מי שרוצה, למועמד </w:t>
      </w:r>
      <w:bookmarkStart w:id="22740" w:name="_ETM_Q51_544000"/>
      <w:bookmarkEnd w:id="22740"/>
      <w:r>
        <w:rPr>
          <w:rFonts w:hint="cs"/>
          <w:rtl/>
          <w:lang w:eastAsia="he-IL"/>
        </w:rPr>
        <w:t xml:space="preserve">שהוא רוצה, בלי לשכנע את כל חברי הקיבוץ לבוא בסכום אחד. היום התרומות הן 55,000 שקלים לקיבוץ, </w:t>
      </w:r>
      <w:r w:rsidR="00067EC0">
        <w:rPr>
          <w:rFonts w:hint="cs"/>
          <w:rtl/>
          <w:lang w:eastAsia="he-IL"/>
        </w:rPr>
        <w:t>ו</w:t>
      </w:r>
      <w:r>
        <w:rPr>
          <w:rFonts w:hint="cs"/>
          <w:rtl/>
          <w:lang w:eastAsia="he-IL"/>
        </w:rPr>
        <w:t xml:space="preserve">הפרט יכול לתרום עד 5,000 שקלים כי הוא לא חבר בקיבוץ. לכן השוויון הזה </w:t>
      </w:r>
      <w:bookmarkStart w:id="22741" w:name="_ETM_Q51_556000"/>
      <w:bookmarkEnd w:id="22741"/>
      <w:r>
        <w:rPr>
          <w:rFonts w:hint="eastAsia"/>
          <w:rtl/>
          <w:lang w:eastAsia="he-IL"/>
        </w:rPr>
        <w:t>–</w:t>
      </w:r>
      <w:r>
        <w:rPr>
          <w:rFonts w:hint="cs"/>
          <w:rtl/>
          <w:lang w:eastAsia="he-IL"/>
        </w:rPr>
        <w:t xml:space="preserve"> החשיבות של האיזון בין המועמדים, זה חשוב מאוד. תודה רבה.</w:t>
      </w:r>
    </w:p>
    <w:p w:rsidR="00304FBD" w:rsidRDefault="00304FBD" w:rsidP="00E60D06">
      <w:pPr>
        <w:rPr>
          <w:rtl/>
          <w:lang w:eastAsia="he-IL"/>
        </w:rPr>
      </w:pPr>
    </w:p>
    <w:p w:rsidR="00304FBD" w:rsidRDefault="00304FBD" w:rsidP="00E60D06">
      <w:pPr>
        <w:pStyle w:val="af6"/>
        <w:keepNext/>
        <w:rPr>
          <w:rtl/>
        </w:rPr>
      </w:pPr>
      <w:r w:rsidRPr="00FC2945">
        <w:rPr>
          <w:rStyle w:val="TagStyle"/>
          <w:rtl/>
        </w:rPr>
        <w:t xml:space="preserve"> &lt;&lt; יור &gt;&gt; </w:t>
      </w:r>
      <w:r>
        <w:rPr>
          <w:rtl/>
        </w:rPr>
        <w:t>היו"ר משה סולומון:</w:t>
      </w:r>
      <w:r w:rsidRPr="00FC2945">
        <w:rPr>
          <w:rStyle w:val="TagStyle"/>
          <w:rtl/>
        </w:rPr>
        <w:t xml:space="preserve"> &lt;&lt; יור &gt;&gt;</w:t>
      </w:r>
    </w:p>
    <w:p w:rsidR="00304FBD" w:rsidRDefault="00304FBD" w:rsidP="00356066">
      <w:pPr>
        <w:rPr>
          <w:rtl/>
          <w:lang w:eastAsia="he-IL"/>
        </w:rPr>
      </w:pPr>
    </w:p>
    <w:p w:rsidR="00304FBD" w:rsidRDefault="00304FBD" w:rsidP="00E60D06">
      <w:pPr>
        <w:rPr>
          <w:rtl/>
          <w:lang w:eastAsia="he-IL"/>
        </w:rPr>
      </w:pPr>
      <w:r>
        <w:rPr>
          <w:rFonts w:hint="cs"/>
          <w:rtl/>
          <w:lang w:eastAsia="he-IL"/>
        </w:rPr>
        <w:t>תודה רבה ליוזם החוק.</w:t>
      </w:r>
    </w:p>
    <w:p w:rsidR="00304FBD" w:rsidRDefault="00304FBD" w:rsidP="00E60D06">
      <w:pPr>
        <w:rPr>
          <w:rtl/>
          <w:lang w:eastAsia="he-IL"/>
        </w:rPr>
      </w:pPr>
    </w:p>
    <w:p w:rsidR="00304FBD" w:rsidRDefault="00304FBD" w:rsidP="00E60D06">
      <w:pPr>
        <w:rPr>
          <w:rtl/>
          <w:lang w:eastAsia="he-IL"/>
        </w:rPr>
      </w:pPr>
    </w:p>
    <w:p w:rsidR="00304FBD" w:rsidRDefault="00304FBD" w:rsidP="00AD0EE9">
      <w:pPr>
        <w:pStyle w:val="a6"/>
        <w:rPr>
          <w:lang w:eastAsia="he-IL"/>
        </w:rPr>
      </w:pPr>
      <w:bookmarkStart w:id="22742" w:name="ET_subject_החלטת_ועדת_הפנים_והגנת__19"/>
      <w:r w:rsidRPr="00FC2945">
        <w:rPr>
          <w:rStyle w:val="TagStyle"/>
          <w:rtl/>
        </w:rPr>
        <w:t xml:space="preserve"> &lt;&lt; נושא &gt;&gt; </w:t>
      </w:r>
      <w:bookmarkStart w:id="22743" w:name="_Toc194414231"/>
      <w:bookmarkStart w:id="22744" w:name="_Toc233629216"/>
      <w:r>
        <w:rPr>
          <w:rtl/>
          <w:lang w:eastAsia="he-IL"/>
        </w:rPr>
        <w:t>ה</w:t>
      </w:r>
      <w:r>
        <w:rPr>
          <w:rFonts w:hint="cs"/>
          <w:rtl/>
          <w:lang w:eastAsia="he-IL"/>
        </w:rPr>
        <w:t>צעת</w:t>
      </w:r>
      <w:r>
        <w:rPr>
          <w:rtl/>
          <w:lang w:eastAsia="he-IL"/>
        </w:rPr>
        <w:t xml:space="preserve"> ועדת הפנים והגנת הסביבה בדבר פיצול הצעת חוק הרשויות המקומיות (בחירות) (תיקון </w:t>
      </w:r>
      <w:r>
        <w:rPr>
          <w:rFonts w:hint="cs"/>
          <w:rtl/>
          <w:lang w:eastAsia="he-IL"/>
        </w:rPr>
        <w:t>– ה</w:t>
      </w:r>
      <w:r>
        <w:rPr>
          <w:rtl/>
          <w:lang w:eastAsia="he-IL"/>
        </w:rPr>
        <w:t>גבלת הזכות להיבחר), התשפ"ג</w:t>
      </w:r>
      <w:r>
        <w:rPr>
          <w:rFonts w:hint="cs"/>
          <w:rtl/>
          <w:lang w:eastAsia="he-IL"/>
        </w:rPr>
        <w:t>–</w:t>
      </w:r>
      <w:r>
        <w:rPr>
          <w:rtl/>
          <w:lang w:eastAsia="he-IL"/>
        </w:rPr>
        <w:t>2022</w:t>
      </w:r>
      <w:bookmarkEnd w:id="22743"/>
      <w:bookmarkEnd w:id="22744"/>
      <w:r w:rsidRPr="00FC2945">
        <w:rPr>
          <w:rStyle w:val="TagStyle"/>
          <w:rtl/>
        </w:rPr>
        <w:t xml:space="preserve"> &lt;&lt; נושא &gt;&gt;</w:t>
      </w:r>
      <w:bookmarkEnd w:id="22742"/>
    </w:p>
    <w:p w:rsidR="00304FBD" w:rsidRDefault="00304FBD" w:rsidP="00E60D06">
      <w:pPr>
        <w:rPr>
          <w:rtl/>
          <w:lang w:eastAsia="he-IL"/>
        </w:rPr>
      </w:pPr>
      <w:r>
        <w:rPr>
          <w:rFonts w:hint="cs"/>
          <w:rtl/>
          <w:lang w:eastAsia="he-IL"/>
        </w:rPr>
        <w:t>[נספחות.]</w:t>
      </w:r>
    </w:p>
    <w:p w:rsidR="00304FBD" w:rsidRPr="00AE74CC" w:rsidRDefault="00304FBD" w:rsidP="00E60D06">
      <w:pPr>
        <w:rPr>
          <w:rtl/>
          <w:lang w:eastAsia="he-IL"/>
        </w:rPr>
      </w:pPr>
    </w:p>
    <w:p w:rsidR="00304FBD" w:rsidRDefault="00304FBD" w:rsidP="00E60D06">
      <w:pPr>
        <w:pStyle w:val="af6"/>
        <w:keepNext/>
        <w:rPr>
          <w:rtl/>
        </w:rPr>
      </w:pPr>
      <w:r w:rsidRPr="00FC2945">
        <w:rPr>
          <w:rStyle w:val="TagStyle"/>
          <w:rtl/>
        </w:rPr>
        <w:t xml:space="preserve"> &lt;&lt; יור &gt;&gt; </w:t>
      </w:r>
      <w:r>
        <w:rPr>
          <w:rtl/>
        </w:rPr>
        <w:t>היו"ר משה סולומון:</w:t>
      </w:r>
      <w:r w:rsidRPr="00FC2945">
        <w:rPr>
          <w:rStyle w:val="TagStyle"/>
          <w:rtl/>
        </w:rPr>
        <w:t xml:space="preserve"> &lt;&lt; יור &gt;&gt;</w:t>
      </w:r>
      <w:r>
        <w:rPr>
          <w:rtl/>
        </w:rPr>
        <w:t xml:space="preserve">   </w:t>
      </w:r>
    </w:p>
    <w:p w:rsidR="00304FBD" w:rsidRDefault="00304FBD" w:rsidP="00356066">
      <w:pPr>
        <w:rPr>
          <w:rtl/>
          <w:lang w:eastAsia="he-IL"/>
        </w:rPr>
      </w:pPr>
    </w:p>
    <w:p w:rsidR="00304FBD" w:rsidRPr="00FC2945" w:rsidRDefault="00304FBD" w:rsidP="00AD0EE9">
      <w:pPr>
        <w:rPr>
          <w:rtl/>
          <w:lang w:eastAsia="he-IL"/>
        </w:rPr>
      </w:pPr>
      <w:r>
        <w:rPr>
          <w:rFonts w:hint="cs"/>
          <w:rtl/>
          <w:lang w:eastAsia="he-IL"/>
        </w:rPr>
        <w:t xml:space="preserve">אם כן, חברי הכנסת, נעבור לנושא הבא שעל סדר-היום </w:t>
      </w:r>
      <w:r>
        <w:rPr>
          <w:rFonts w:hint="eastAsia"/>
          <w:rtl/>
          <w:lang w:eastAsia="he-IL"/>
        </w:rPr>
        <w:t xml:space="preserve">– </w:t>
      </w:r>
      <w:r>
        <w:rPr>
          <w:rtl/>
          <w:lang w:eastAsia="he-IL"/>
        </w:rPr>
        <w:t xml:space="preserve">החלטת ועדת הפנים והגנת הסביבה בדבר פיצול הצעת חוק הרשויות המקומיות (בחירות) (תיקון </w:t>
      </w:r>
      <w:r>
        <w:rPr>
          <w:rFonts w:hint="cs"/>
          <w:rtl/>
          <w:lang w:eastAsia="he-IL"/>
        </w:rPr>
        <w:t>–</w:t>
      </w:r>
      <w:r>
        <w:rPr>
          <w:rtl/>
          <w:lang w:eastAsia="he-IL"/>
        </w:rPr>
        <w:t xml:space="preserve"> הגבלת הזכות להיבחר), התשפ"ג</w:t>
      </w:r>
      <w:r>
        <w:rPr>
          <w:rFonts w:hint="cs"/>
          <w:rtl/>
          <w:lang w:eastAsia="he-IL"/>
        </w:rPr>
        <w:t>–</w:t>
      </w:r>
      <w:r>
        <w:rPr>
          <w:rtl/>
          <w:lang w:eastAsia="he-IL"/>
        </w:rPr>
        <w:t>202</w:t>
      </w:r>
      <w:r>
        <w:rPr>
          <w:rFonts w:hint="cs"/>
          <w:rtl/>
          <w:lang w:eastAsia="he-IL"/>
        </w:rPr>
        <w:t>2</w:t>
      </w:r>
      <w:bookmarkStart w:id="22745" w:name="_ETM_Q51_574000"/>
      <w:bookmarkEnd w:id="22745"/>
      <w:r>
        <w:rPr>
          <w:rFonts w:hint="cs"/>
          <w:rtl/>
          <w:lang w:eastAsia="he-IL"/>
        </w:rPr>
        <w:t>. אני מזמין את יושב-ראש ועדת הפנים והגנת הסביבה</w:t>
      </w:r>
      <w:bookmarkStart w:id="22746" w:name="_ETM_Q51_580000"/>
      <w:bookmarkEnd w:id="22746"/>
      <w:r>
        <w:rPr>
          <w:rFonts w:hint="cs"/>
          <w:rtl/>
          <w:lang w:eastAsia="he-IL"/>
        </w:rPr>
        <w:t xml:space="preserve"> חבר הכנסת יעקב אשר להציג את החלטת הוועדה. בבקשה. בבקשה, לרשותך עשר </w:t>
      </w:r>
      <w:bookmarkStart w:id="22747" w:name="_ETM_Q51_607000"/>
      <w:bookmarkEnd w:id="22747"/>
      <w:r>
        <w:rPr>
          <w:rFonts w:hint="cs"/>
          <w:rtl/>
          <w:lang w:eastAsia="he-IL"/>
        </w:rPr>
        <w:t>דקות.</w:t>
      </w:r>
    </w:p>
    <w:p w:rsidR="00304FBD" w:rsidRDefault="00304FBD" w:rsidP="00E60D06">
      <w:pPr>
        <w:rPr>
          <w:rtl/>
          <w:lang w:eastAsia="he-IL"/>
        </w:rPr>
      </w:pPr>
    </w:p>
    <w:p w:rsidR="00304FBD" w:rsidRDefault="00304FBD" w:rsidP="00E60D06">
      <w:pPr>
        <w:pStyle w:val="a4"/>
        <w:keepNext/>
        <w:rPr>
          <w:rtl/>
        </w:rPr>
      </w:pPr>
      <w:bookmarkStart w:id="22748" w:name="ET_speaker_6425_28"/>
      <w:r w:rsidRPr="006C0287">
        <w:rPr>
          <w:rStyle w:val="TagStyle"/>
          <w:rtl/>
        </w:rPr>
        <w:t xml:space="preserve"> &lt;&lt; דובר &gt;&gt; </w:t>
      </w:r>
      <w:bookmarkStart w:id="22749" w:name="_Toc194414232"/>
      <w:bookmarkStart w:id="22750" w:name="_Toc233629217"/>
      <w:r>
        <w:rPr>
          <w:rtl/>
        </w:rPr>
        <w:t>יעקב אשר (יו"ר ועדת הפנים והגנת הסביבה):</w:t>
      </w:r>
      <w:bookmarkEnd w:id="22749"/>
      <w:bookmarkEnd w:id="22750"/>
      <w:r w:rsidRPr="006C0287">
        <w:rPr>
          <w:rStyle w:val="TagStyle"/>
          <w:rtl/>
        </w:rPr>
        <w:t xml:space="preserve"> &lt;&lt; דובר &gt;&gt;</w:t>
      </w:r>
      <w:r>
        <w:rPr>
          <w:rtl/>
        </w:rPr>
        <w:t xml:space="preserve">   </w:t>
      </w:r>
      <w:bookmarkEnd w:id="22748"/>
    </w:p>
    <w:p w:rsidR="00304FBD" w:rsidRDefault="00304FBD" w:rsidP="00356066">
      <w:pPr>
        <w:rPr>
          <w:rtl/>
          <w:lang w:eastAsia="he-IL"/>
        </w:rPr>
      </w:pPr>
    </w:p>
    <w:p w:rsidR="00304FBD" w:rsidRDefault="00304FBD" w:rsidP="00067EC0">
      <w:pPr>
        <w:rPr>
          <w:rtl/>
          <w:lang w:eastAsia="he-IL"/>
        </w:rPr>
      </w:pPr>
      <w:r>
        <w:rPr>
          <w:rFonts w:hint="cs"/>
          <w:rtl/>
          <w:lang w:eastAsia="he-IL"/>
        </w:rPr>
        <w:t xml:space="preserve">אדוני היושב-ראש, חבריי חברי הכנסת, אני מציג בזאת את ההצעה </w:t>
      </w:r>
      <w:bookmarkStart w:id="22751" w:name="_ETM_Q51_622000"/>
      <w:bookmarkEnd w:id="22751"/>
      <w:r>
        <w:rPr>
          <w:rFonts w:hint="cs"/>
          <w:rtl/>
          <w:lang w:eastAsia="he-IL"/>
        </w:rPr>
        <w:t xml:space="preserve">לפיצול לפי סעיף 79(ב) לתקנון הכנסת. על פי </w:t>
      </w:r>
      <w:bookmarkStart w:id="22752" w:name="_ETM_Q51_629000"/>
      <w:bookmarkEnd w:id="22752"/>
      <w:r>
        <w:rPr>
          <w:rFonts w:hint="cs"/>
          <w:rtl/>
          <w:lang w:eastAsia="he-IL"/>
        </w:rPr>
        <w:t xml:space="preserve">הצעת ועדת הפנים והסביבה, לאחר דיון שהיה בהצעות חוק של </w:t>
      </w:r>
      <w:r w:rsidR="00067EC0">
        <w:rPr>
          <w:rFonts w:hint="cs"/>
          <w:rtl/>
          <w:lang w:eastAsia="he-IL"/>
        </w:rPr>
        <w:t>כמה</w:t>
      </w:r>
      <w:r>
        <w:rPr>
          <w:rFonts w:hint="cs"/>
          <w:rtl/>
          <w:lang w:eastAsia="he-IL"/>
        </w:rPr>
        <w:t xml:space="preserve"> </w:t>
      </w:r>
      <w:bookmarkStart w:id="22753" w:name="_ETM_Q51_635000"/>
      <w:bookmarkEnd w:id="22753"/>
      <w:r>
        <w:rPr>
          <w:rFonts w:hint="cs"/>
          <w:rtl/>
          <w:lang w:eastAsia="he-IL"/>
        </w:rPr>
        <w:t xml:space="preserve">חברי הכנסת </w:t>
      </w:r>
      <w:r>
        <w:rPr>
          <w:rtl/>
          <w:lang w:eastAsia="he-IL"/>
        </w:rPr>
        <w:t>–</w:t>
      </w:r>
      <w:r>
        <w:rPr>
          <w:rFonts w:hint="cs"/>
          <w:rtl/>
          <w:lang w:eastAsia="he-IL"/>
        </w:rPr>
        <w:t xml:space="preserve"> חבר הכנסת מלביצקי, חבר הכנסת פורר ואחרים </w:t>
      </w:r>
      <w:r>
        <w:rPr>
          <w:rtl/>
          <w:lang w:eastAsia="he-IL"/>
        </w:rPr>
        <w:t>–</w:t>
      </w:r>
      <w:r>
        <w:rPr>
          <w:rFonts w:hint="cs"/>
          <w:rtl/>
          <w:lang w:eastAsia="he-IL"/>
        </w:rPr>
        <w:t xml:space="preserve"> תכף, אחרי זה, הן יעלו לכאן לאישור</w:t>
      </w:r>
      <w:bookmarkStart w:id="22754" w:name="_ETM_Q51_649000"/>
      <w:bookmarkEnd w:id="22754"/>
      <w:r>
        <w:rPr>
          <w:rFonts w:hint="cs"/>
          <w:rtl/>
          <w:lang w:eastAsia="he-IL"/>
        </w:rPr>
        <w:t xml:space="preserve"> לקריאה ראשונה. הצעות החוק הללו מוזגו ביחד להצעת חוק שמורכבת משלוש הצעות חוק, שנדונו בכנסת בדיון מוקדם ביום כ"ו בחשו</w:t>
      </w:r>
      <w:r w:rsidR="00067EC0">
        <w:rPr>
          <w:rFonts w:hint="cs"/>
          <w:rtl/>
          <w:lang w:eastAsia="he-IL"/>
        </w:rPr>
        <w:t>ו</w:t>
      </w:r>
      <w:r>
        <w:rPr>
          <w:rFonts w:hint="cs"/>
          <w:rtl/>
          <w:lang w:eastAsia="he-IL"/>
        </w:rPr>
        <w:t>ן, 27</w:t>
      </w:r>
      <w:bookmarkStart w:id="22755" w:name="_ETM_Q51_668000"/>
      <w:bookmarkEnd w:id="22755"/>
      <w:r>
        <w:rPr>
          <w:rFonts w:hint="cs"/>
          <w:rtl/>
          <w:lang w:eastAsia="he-IL"/>
        </w:rPr>
        <w:t xml:space="preserve"> בנובמבר, וביום י"ז בכסלו, 18 בדצמבר, הועברו לוועדת הפנים והסביבה </w:t>
      </w:r>
      <w:bookmarkStart w:id="22756" w:name="_ETM_Q51_675000"/>
      <w:bookmarkEnd w:id="22756"/>
      <w:r>
        <w:rPr>
          <w:rFonts w:hint="cs"/>
          <w:rtl/>
          <w:lang w:eastAsia="he-IL"/>
        </w:rPr>
        <w:t>ומוזגו על ידי הוועדה ביום י"ז באדר התשפ"ה,</w:t>
      </w:r>
      <w:bookmarkStart w:id="22757" w:name="_ETM_Q51_681000"/>
      <w:bookmarkEnd w:id="22757"/>
      <w:r>
        <w:rPr>
          <w:rFonts w:hint="cs"/>
          <w:rtl/>
          <w:lang w:eastAsia="he-IL"/>
        </w:rPr>
        <w:t xml:space="preserve"> 17 במרץ 2025.</w:t>
      </w:r>
    </w:p>
    <w:p w:rsidR="00304FBD" w:rsidRDefault="00304FBD" w:rsidP="00E60D06">
      <w:pPr>
        <w:rPr>
          <w:rtl/>
          <w:lang w:eastAsia="he-IL"/>
        </w:rPr>
      </w:pPr>
    </w:p>
    <w:p w:rsidR="00304FBD" w:rsidRDefault="00304FBD" w:rsidP="00067EC0">
      <w:pPr>
        <w:rPr>
          <w:rtl/>
          <w:lang w:eastAsia="he-IL"/>
        </w:rPr>
      </w:pPr>
      <w:bookmarkStart w:id="22758" w:name="_ETM_Q51_687000"/>
      <w:bookmarkEnd w:id="22758"/>
      <w:r>
        <w:rPr>
          <w:rFonts w:hint="cs"/>
          <w:rtl/>
          <w:lang w:eastAsia="he-IL"/>
        </w:rPr>
        <w:t xml:space="preserve">לאור מורכבותם של הנושאים </w:t>
      </w:r>
      <w:bookmarkStart w:id="22759" w:name="_ETM_Q51_688958"/>
      <w:bookmarkEnd w:id="22759"/>
      <w:r>
        <w:rPr>
          <w:rFonts w:hint="cs"/>
          <w:rtl/>
          <w:lang w:eastAsia="he-IL"/>
        </w:rPr>
        <w:t xml:space="preserve">בהצעה, שעוסקים בהפסקת כהונתו של חבר המועצה ובסייגים לבחירת הכהונה לסגן ראש עיר ולחבר מועצה, וכדי לא לעכב </w:t>
      </w:r>
      <w:bookmarkStart w:id="22760" w:name="_ETM_Q51_699000"/>
      <w:bookmarkEnd w:id="22760"/>
      <w:r>
        <w:rPr>
          <w:rFonts w:hint="cs"/>
          <w:rtl/>
          <w:lang w:eastAsia="he-IL"/>
        </w:rPr>
        <w:t xml:space="preserve">את החקיקה בשאר הסוגיות בהצעה, שעליהן הייתה הסכמה מלאה, מוצע לפצל את הצעת החוק להצעות נפרדות כך שחלק אחד מההצעה יכלול את </w:t>
      </w:r>
      <w:bookmarkStart w:id="22761" w:name="_ETM_Q51_710000"/>
      <w:bookmarkEnd w:id="22761"/>
      <w:r>
        <w:rPr>
          <w:rFonts w:hint="cs"/>
          <w:rtl/>
          <w:lang w:eastAsia="he-IL"/>
        </w:rPr>
        <w:t xml:space="preserve">נושא מניעת השתתפות מועמדים בבחירות לרשויות המקומיות והרחבת רשימת העילות </w:t>
      </w:r>
      <w:bookmarkStart w:id="22762" w:name="_ETM_Q51_718000"/>
      <w:bookmarkEnd w:id="22762"/>
      <w:r>
        <w:rPr>
          <w:rFonts w:hint="cs"/>
          <w:rtl/>
          <w:lang w:eastAsia="he-IL"/>
        </w:rPr>
        <w:t xml:space="preserve">למניעת ההשתתפות, וחלק אחר מההצעה יכלול את נושא הפסקת כהונתו </w:t>
      </w:r>
      <w:bookmarkStart w:id="22763" w:name="_ETM_Q51_724000"/>
      <w:bookmarkEnd w:id="22763"/>
      <w:r>
        <w:rPr>
          <w:rFonts w:hint="cs"/>
          <w:rtl/>
          <w:lang w:eastAsia="he-IL"/>
        </w:rPr>
        <w:t xml:space="preserve">של חבר מועצה וסייגים לבחירת וכהונת סגן ראש רשות. </w:t>
      </w:r>
    </w:p>
    <w:p w:rsidR="00304FBD" w:rsidRDefault="00304FBD" w:rsidP="00E60D06">
      <w:pPr>
        <w:rPr>
          <w:rtl/>
          <w:lang w:eastAsia="he-IL"/>
        </w:rPr>
      </w:pPr>
    </w:p>
    <w:p w:rsidR="00304FBD" w:rsidRDefault="00304FBD" w:rsidP="00067EC0">
      <w:pPr>
        <w:rPr>
          <w:rtl/>
        </w:rPr>
      </w:pPr>
      <w:r>
        <w:rPr>
          <w:rFonts w:hint="cs"/>
          <w:rtl/>
          <w:lang w:eastAsia="he-IL"/>
        </w:rPr>
        <w:t xml:space="preserve">אני רוצה להסביר. הצעות החוק מדברות על כך </w:t>
      </w:r>
      <w:bookmarkStart w:id="22764" w:name="_ETM_Q51_734000"/>
      <w:bookmarkEnd w:id="22764"/>
      <w:r>
        <w:rPr>
          <w:rFonts w:hint="cs"/>
          <w:rtl/>
          <w:lang w:eastAsia="he-IL"/>
        </w:rPr>
        <w:t xml:space="preserve">שכמו בכנסת, אם יש מועמד, ולא רק רשימה, שבדבריו הוא </w:t>
      </w:r>
      <w:bookmarkStart w:id="22765" w:name="_ETM_Q51_744000"/>
      <w:bookmarkEnd w:id="22765"/>
      <w:r>
        <w:rPr>
          <w:rFonts w:hint="cs"/>
          <w:rtl/>
          <w:lang w:eastAsia="he-IL"/>
        </w:rPr>
        <w:t>מדבר ופוגע בביטחון המדינה בצורה כז</w:t>
      </w:r>
      <w:r w:rsidR="00067EC0">
        <w:rPr>
          <w:rFonts w:hint="cs"/>
          <w:rtl/>
          <w:lang w:eastAsia="he-IL"/>
        </w:rPr>
        <w:t>את</w:t>
      </w:r>
      <w:r>
        <w:rPr>
          <w:rFonts w:hint="cs"/>
          <w:rtl/>
          <w:lang w:eastAsia="he-IL"/>
        </w:rPr>
        <w:t xml:space="preserve"> או אחרת, ברשימת עילות </w:t>
      </w:r>
      <w:bookmarkStart w:id="22766" w:name="_ETM_Q51_759000"/>
      <w:bookmarkEnd w:id="22766"/>
      <w:r>
        <w:rPr>
          <w:rFonts w:hint="cs"/>
          <w:rtl/>
          <w:lang w:eastAsia="he-IL"/>
        </w:rPr>
        <w:t>מאוד מאוד מסודרת</w:t>
      </w:r>
      <w:r w:rsidR="00067EC0">
        <w:rPr>
          <w:rFonts w:hint="cs"/>
          <w:rtl/>
          <w:lang w:eastAsia="he-IL"/>
        </w:rPr>
        <w:t>,</w:t>
      </w:r>
      <w:r>
        <w:rPr>
          <w:rFonts w:hint="cs"/>
          <w:rtl/>
          <w:lang w:eastAsia="he-IL"/>
        </w:rPr>
        <w:t xml:space="preserve"> יחול הדבר גם על הרשויות המקומיות. אנחנו טייבנו את ההצעה, בנינו מנגנון שיהיה זהה למנגנון שקיים בוועדת </w:t>
      </w:r>
      <w:bookmarkStart w:id="22767" w:name="_ETM_Q51_771000"/>
      <w:bookmarkEnd w:id="22767"/>
      <w:r>
        <w:rPr>
          <w:rFonts w:hint="cs"/>
          <w:rtl/>
          <w:lang w:eastAsia="he-IL"/>
        </w:rPr>
        <w:t xml:space="preserve">הבחירות המרכזית </w:t>
      </w:r>
      <w:r>
        <w:rPr>
          <w:rFonts w:hint="eastAsia"/>
          <w:rtl/>
          <w:lang w:eastAsia="he-IL"/>
        </w:rPr>
        <w:t>–</w:t>
      </w:r>
      <w:r>
        <w:rPr>
          <w:rFonts w:hint="cs"/>
          <w:rtl/>
          <w:lang w:eastAsia="he-IL"/>
        </w:rPr>
        <w:t xml:space="preserve"> כי פה זה קצת אחרת, לכל עיר יש </w:t>
      </w:r>
      <w:bookmarkStart w:id="22768" w:name="_ETM_Q51_776000"/>
      <w:bookmarkEnd w:id="22768"/>
      <w:r>
        <w:rPr>
          <w:rFonts w:hint="cs"/>
          <w:rtl/>
          <w:lang w:eastAsia="he-IL"/>
        </w:rPr>
        <w:t xml:space="preserve">ועדת בחירות שלה וכו'. </w:t>
      </w:r>
      <w:r>
        <w:rPr>
          <w:rFonts w:hint="cs"/>
          <w:rtl/>
        </w:rPr>
        <w:t xml:space="preserve">בתוך ההצעה הייתה גם הצעה נוספת של הפסקת כהונה, כמו בכנסת. את זה ביקשנו לפצל כדי </w:t>
      </w:r>
      <w:bookmarkStart w:id="22769" w:name="_ETM_Q52_187286"/>
      <w:bookmarkEnd w:id="22769"/>
      <w:r>
        <w:rPr>
          <w:rFonts w:hint="cs"/>
          <w:rtl/>
        </w:rPr>
        <w:t xml:space="preserve">שנוכל להעביר את תיקון החוק עצמו, שתכף יוצג כאן, אחרי שנצביע על הפיצול. </w:t>
      </w:r>
      <w:bookmarkStart w:id="22770" w:name="_ETM_Q52_197382"/>
      <w:bookmarkEnd w:id="22770"/>
    </w:p>
    <w:p w:rsidR="00304FBD" w:rsidRDefault="00304FBD" w:rsidP="00E60D06">
      <w:pPr>
        <w:rPr>
          <w:rtl/>
        </w:rPr>
      </w:pPr>
      <w:bookmarkStart w:id="22771" w:name="_ETM_Q52_197443"/>
      <w:bookmarkEnd w:id="22771"/>
    </w:p>
    <w:p w:rsidR="00304FBD" w:rsidRDefault="00304FBD" w:rsidP="00067EC0">
      <w:pPr>
        <w:rPr>
          <w:rtl/>
        </w:rPr>
      </w:pPr>
      <w:bookmarkStart w:id="22772" w:name="_ETM_Q52_197483"/>
      <w:bookmarkStart w:id="22773" w:name="_ETM_Q52_197536"/>
      <w:bookmarkEnd w:id="22772"/>
      <w:bookmarkEnd w:id="22773"/>
      <w:r>
        <w:rPr>
          <w:rFonts w:hint="cs"/>
          <w:rtl/>
        </w:rPr>
        <w:t>אני מברך את חברי הכנסת מלביצקי ופורר, שאני לא רואה אותו כאן, ואחרים</w:t>
      </w:r>
      <w:r w:rsidR="00067EC0">
        <w:rPr>
          <w:rFonts w:hint="cs"/>
          <w:rtl/>
        </w:rPr>
        <w:t>,</w:t>
      </w:r>
      <w:r>
        <w:rPr>
          <w:rFonts w:hint="cs"/>
          <w:rtl/>
        </w:rPr>
        <w:t xml:space="preserve"> אני לא זוכר מי עוד היה</w:t>
      </w:r>
      <w:r w:rsidR="00067EC0">
        <w:rPr>
          <w:rFonts w:hint="cs"/>
          <w:rtl/>
        </w:rPr>
        <w:t>,</w:t>
      </w:r>
      <w:r>
        <w:rPr>
          <w:rFonts w:hint="cs"/>
          <w:rtl/>
        </w:rPr>
        <w:t xml:space="preserve"> ואת דן אילוז.</w:t>
      </w:r>
    </w:p>
    <w:p w:rsidR="00304FBD" w:rsidRDefault="00304FBD" w:rsidP="00E60D06">
      <w:pPr>
        <w:ind w:firstLine="0"/>
        <w:rPr>
          <w:rtl/>
        </w:rPr>
      </w:pPr>
      <w:bookmarkStart w:id="22774" w:name="_ETM_Q52_201092"/>
      <w:bookmarkStart w:id="22775" w:name="_ETM_Q52_201095"/>
      <w:bookmarkEnd w:id="22774"/>
      <w:bookmarkEnd w:id="22775"/>
    </w:p>
    <w:p w:rsidR="00304FBD" w:rsidRDefault="00304FBD" w:rsidP="00E60D06">
      <w:pPr>
        <w:pStyle w:val="af5"/>
        <w:keepNext/>
        <w:rPr>
          <w:rtl/>
        </w:rPr>
      </w:pPr>
      <w:bookmarkStart w:id="22776" w:name="ET_interruption_6353_9"/>
      <w:r w:rsidRPr="003D51FB">
        <w:rPr>
          <w:rStyle w:val="TagStyle"/>
          <w:rtl/>
        </w:rPr>
        <w:t xml:space="preserve"> &lt;&lt; קריאה &gt;&gt;</w:t>
      </w:r>
      <w:r w:rsidRPr="008F63FC">
        <w:rPr>
          <w:rStyle w:val="TagStyle"/>
          <w:rtl/>
        </w:rPr>
        <w:t xml:space="preserve"> </w:t>
      </w:r>
      <w:r>
        <w:rPr>
          <w:rtl/>
        </w:rPr>
        <w:t>חנוך דב מלביצקי (הליכוד):</w:t>
      </w:r>
      <w:r w:rsidRPr="008F63FC">
        <w:rPr>
          <w:rStyle w:val="TagStyle"/>
          <w:rtl/>
        </w:rPr>
        <w:t xml:space="preserve"> </w:t>
      </w:r>
      <w:r w:rsidRPr="003D51FB">
        <w:rPr>
          <w:rStyle w:val="TagStyle"/>
          <w:rtl/>
        </w:rPr>
        <w:t>&lt;&lt; קריאה &gt;&gt;</w:t>
      </w:r>
      <w:r>
        <w:rPr>
          <w:rtl/>
        </w:rPr>
        <w:t xml:space="preserve">  </w:t>
      </w:r>
      <w:bookmarkEnd w:id="22776"/>
    </w:p>
    <w:p w:rsidR="00304FBD" w:rsidRDefault="00304FBD" w:rsidP="00356066">
      <w:pPr>
        <w:rPr>
          <w:rtl/>
        </w:rPr>
      </w:pPr>
    </w:p>
    <w:p w:rsidR="00304FBD" w:rsidRDefault="00743DF1" w:rsidP="00743DF1">
      <w:bookmarkStart w:id="22777" w:name="_ETM_Q52_205706"/>
      <w:bookmarkStart w:id="22778" w:name="_ETM_Q52_205963"/>
      <w:bookmarkStart w:id="22779" w:name="_ETM_Q52_206027"/>
      <w:bookmarkEnd w:id="22777"/>
      <w:bookmarkEnd w:id="22778"/>
      <w:bookmarkEnd w:id="22779"/>
      <w:r>
        <w:rPr>
          <w:rFonts w:hint="cs"/>
          <w:rtl/>
        </w:rPr>
        <w:t>– – –</w:t>
      </w:r>
    </w:p>
    <w:p w:rsidR="00304FBD" w:rsidRDefault="00304FBD" w:rsidP="00E60D06">
      <w:pPr>
        <w:ind w:firstLine="0"/>
        <w:rPr>
          <w:rtl/>
        </w:rPr>
      </w:pPr>
      <w:bookmarkStart w:id="22780" w:name="_ETM_Q52_203636"/>
      <w:bookmarkStart w:id="22781" w:name="_ETM_Q52_203709"/>
      <w:bookmarkStart w:id="22782" w:name="_ETM_Q52_203764"/>
      <w:bookmarkStart w:id="22783" w:name="_ETM_Q52_203847"/>
      <w:bookmarkStart w:id="22784" w:name="_ETM_Q52_204196"/>
      <w:bookmarkStart w:id="22785" w:name="_ETM_Q52_204276"/>
      <w:bookmarkEnd w:id="22780"/>
      <w:bookmarkEnd w:id="22781"/>
      <w:bookmarkEnd w:id="22782"/>
      <w:bookmarkEnd w:id="22783"/>
      <w:bookmarkEnd w:id="22784"/>
      <w:bookmarkEnd w:id="22785"/>
    </w:p>
    <w:p w:rsidR="00304FBD" w:rsidRDefault="00304FBD" w:rsidP="00E60D06">
      <w:pPr>
        <w:pStyle w:val="af5"/>
        <w:keepNext/>
        <w:rPr>
          <w:rtl/>
        </w:rPr>
      </w:pPr>
      <w:bookmarkStart w:id="22786" w:name="ET_interruption_5520_10"/>
      <w:r w:rsidRPr="003D51FB">
        <w:rPr>
          <w:rStyle w:val="TagStyle"/>
          <w:rtl/>
        </w:rPr>
        <w:t xml:space="preserve"> &lt;&lt; קריאה &gt;&gt;</w:t>
      </w:r>
      <w:r w:rsidRPr="008F63FC">
        <w:rPr>
          <w:rStyle w:val="TagStyle"/>
          <w:rtl/>
        </w:rPr>
        <w:t xml:space="preserve"> </w:t>
      </w:r>
      <w:r>
        <w:rPr>
          <w:rtl/>
        </w:rPr>
        <w:t>עודד פורר (ישראל ביתנו):</w:t>
      </w:r>
      <w:r w:rsidRPr="008F63FC">
        <w:rPr>
          <w:rStyle w:val="TagStyle"/>
          <w:rtl/>
        </w:rPr>
        <w:t xml:space="preserve"> </w:t>
      </w:r>
      <w:r w:rsidRPr="003D51FB">
        <w:rPr>
          <w:rStyle w:val="TagStyle"/>
          <w:rtl/>
        </w:rPr>
        <w:t>&lt;&lt; קריאה &gt;&gt;</w:t>
      </w:r>
      <w:r>
        <w:rPr>
          <w:rtl/>
        </w:rPr>
        <w:t xml:space="preserve">  </w:t>
      </w:r>
      <w:bookmarkEnd w:id="22786"/>
    </w:p>
    <w:p w:rsidR="00304FBD" w:rsidRDefault="00304FBD" w:rsidP="00356066">
      <w:pPr>
        <w:rPr>
          <w:rtl/>
        </w:rPr>
      </w:pPr>
    </w:p>
    <w:p w:rsidR="00304FBD" w:rsidRDefault="00304FBD" w:rsidP="00E60D06">
      <w:pPr>
        <w:rPr>
          <w:rtl/>
        </w:rPr>
      </w:pPr>
      <w:bookmarkStart w:id="22787" w:name="_ETM_Q52_204866"/>
      <w:bookmarkEnd w:id="22787"/>
      <w:r>
        <w:rPr>
          <w:rFonts w:hint="cs"/>
          <w:rtl/>
        </w:rPr>
        <w:t>אני יושב פה.</w:t>
      </w:r>
    </w:p>
    <w:p w:rsidR="00304FBD" w:rsidRPr="00F13D66" w:rsidRDefault="00304FBD" w:rsidP="00E60D06">
      <w:pPr>
        <w:rPr>
          <w:rtl/>
        </w:rPr>
      </w:pPr>
      <w:bookmarkStart w:id="22788" w:name="_ETM_Q52_206185"/>
      <w:bookmarkStart w:id="22789" w:name="_ETM_Q52_206262"/>
      <w:bookmarkStart w:id="22790" w:name="_ETM_Q52_206314"/>
      <w:bookmarkStart w:id="22791" w:name="_ETM_Q52_206412"/>
      <w:bookmarkEnd w:id="22788"/>
      <w:bookmarkEnd w:id="22789"/>
      <w:bookmarkEnd w:id="22790"/>
      <w:bookmarkEnd w:id="22791"/>
    </w:p>
    <w:p w:rsidR="00304FBD" w:rsidRDefault="00304FBD" w:rsidP="00E60D06">
      <w:pPr>
        <w:pStyle w:val="-"/>
        <w:keepNext/>
        <w:rPr>
          <w:rtl/>
        </w:rPr>
      </w:pPr>
      <w:bookmarkStart w:id="22792" w:name="ET_speakercontinue_6425_26"/>
      <w:r w:rsidRPr="003D51FB">
        <w:rPr>
          <w:rStyle w:val="TagStyle"/>
          <w:rtl/>
        </w:rPr>
        <w:t xml:space="preserve"> &lt;&lt; דובר_המשך &gt;&gt;</w:t>
      </w:r>
      <w:r w:rsidRPr="00680C75">
        <w:rPr>
          <w:rStyle w:val="TagStyle"/>
          <w:rtl/>
        </w:rPr>
        <w:t xml:space="preserve"> </w:t>
      </w:r>
      <w:r>
        <w:rPr>
          <w:rtl/>
        </w:rPr>
        <w:t>יעקב אשר (יו"ר ועדת הפנים והגנת הסביבה):</w:t>
      </w:r>
      <w:r w:rsidRPr="00680C75">
        <w:rPr>
          <w:rStyle w:val="TagStyle"/>
          <w:rtl/>
        </w:rPr>
        <w:t xml:space="preserve"> </w:t>
      </w:r>
      <w:r w:rsidRPr="003D51FB">
        <w:rPr>
          <w:rStyle w:val="TagStyle"/>
          <w:rtl/>
        </w:rPr>
        <w:t>&lt;&lt; דובר_המשך &gt;&gt;</w:t>
      </w:r>
      <w:r>
        <w:rPr>
          <w:rtl/>
        </w:rPr>
        <w:t xml:space="preserve">   </w:t>
      </w:r>
      <w:bookmarkEnd w:id="22792"/>
    </w:p>
    <w:p w:rsidR="00304FBD" w:rsidRPr="00680C75" w:rsidRDefault="00304FBD" w:rsidP="00356066">
      <w:pPr>
        <w:rPr>
          <w:rtl/>
        </w:rPr>
      </w:pPr>
      <w:bookmarkStart w:id="22793" w:name="_ETM_Q52_211147"/>
      <w:bookmarkStart w:id="22794" w:name="_ETM_Q52_211876"/>
      <w:bookmarkEnd w:id="22793"/>
      <w:bookmarkEnd w:id="22794"/>
    </w:p>
    <w:p w:rsidR="00304FBD" w:rsidRDefault="00304FBD" w:rsidP="00067EC0">
      <w:pPr>
        <w:rPr>
          <w:rtl/>
        </w:rPr>
      </w:pPr>
      <w:bookmarkStart w:id="22795" w:name="_ETM_Q52_205557"/>
      <w:bookmarkEnd w:id="22795"/>
      <w:r>
        <w:rPr>
          <w:rFonts w:hint="cs"/>
          <w:rtl/>
        </w:rPr>
        <w:t xml:space="preserve">אה, פורר, אהלן. הוועדה </w:t>
      </w:r>
      <w:bookmarkStart w:id="22796" w:name="_ETM_Q52_215726"/>
      <w:bookmarkEnd w:id="22796"/>
      <w:r>
        <w:rPr>
          <w:rFonts w:hint="cs"/>
          <w:rtl/>
        </w:rPr>
        <w:t xml:space="preserve">הוציאה תחת ידה, בסופו של דבר, את החקיקה בצורה הטובה ביותר, הפרקטית ביותר. לקראת הישיבה על השנייה והשלישית אנחנו נטייב, כי יש עוד כל מיני חילוקי דעות עם </w:t>
      </w:r>
      <w:bookmarkStart w:id="22797" w:name="_ETM_Q52_229502"/>
      <w:bookmarkEnd w:id="22797"/>
      <w:r>
        <w:rPr>
          <w:rFonts w:hint="cs"/>
          <w:rtl/>
        </w:rPr>
        <w:t xml:space="preserve">חלק ממשרדי הממשלה. אנחנו נגיע להבנות ולהסכמות ככל שנצטרך, ויצא מכך דבר חשוב </w:t>
      </w:r>
      <w:r>
        <w:rPr>
          <w:rFonts w:hint="eastAsia"/>
          <w:rtl/>
        </w:rPr>
        <w:t>–</w:t>
      </w:r>
      <w:r>
        <w:rPr>
          <w:rFonts w:hint="cs"/>
          <w:rtl/>
        </w:rPr>
        <w:t xml:space="preserve"> שלא יהיה מצב שבו נבחרי ציבור ברשויות מקומיות יכולים לפעול נגד המדינה שבה הם חיים בצורה הזו, בצורה </w:t>
      </w:r>
      <w:bookmarkStart w:id="22798" w:name="_ETM_Q52_250783"/>
      <w:bookmarkEnd w:id="22798"/>
      <w:r>
        <w:rPr>
          <w:rFonts w:hint="cs"/>
          <w:rtl/>
        </w:rPr>
        <w:t xml:space="preserve">ברורה. ולכן אני מבקש לאשר את הפיצול, ואחריו, אדוני היושב-ראש, נגיע לחקיקה עצמה. תודה רבה. אני אבקש את אישור הכנסת. </w:t>
      </w:r>
    </w:p>
    <w:p w:rsidR="00304FBD" w:rsidRDefault="00304FBD" w:rsidP="00E60D06">
      <w:pPr>
        <w:ind w:firstLine="0"/>
        <w:rPr>
          <w:rtl/>
        </w:rPr>
      </w:pPr>
    </w:p>
    <w:p w:rsidR="00304FBD" w:rsidRDefault="00304FBD" w:rsidP="00E60D06">
      <w:pPr>
        <w:pStyle w:val="af6"/>
        <w:keepNext/>
        <w:rPr>
          <w:rtl/>
        </w:rPr>
      </w:pPr>
      <w:r w:rsidRPr="003D51FB">
        <w:rPr>
          <w:rStyle w:val="TagStyle"/>
          <w:rtl/>
        </w:rPr>
        <w:t xml:space="preserve"> &lt;&lt; יור &gt;&gt;</w:t>
      </w:r>
      <w:r w:rsidRPr="000A428B">
        <w:rPr>
          <w:rStyle w:val="TagStyle"/>
          <w:rtl/>
        </w:rPr>
        <w:t xml:space="preserve"> </w:t>
      </w:r>
      <w:r>
        <w:rPr>
          <w:rtl/>
        </w:rPr>
        <w:t>היו"ר משה סולומון:</w:t>
      </w:r>
      <w:r w:rsidRPr="000A428B">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2799" w:name="_ETM_Q52_265884"/>
      <w:bookmarkStart w:id="22800" w:name="_ETM_Q52_265961"/>
      <w:bookmarkEnd w:id="22799"/>
      <w:bookmarkEnd w:id="22800"/>
      <w:r>
        <w:rPr>
          <w:rFonts w:hint="cs"/>
          <w:rtl/>
          <w:lang w:eastAsia="he-IL"/>
        </w:rPr>
        <w:t>תודה רבה. אם כן, נעבור לדיון</w:t>
      </w:r>
      <w:bookmarkStart w:id="22801" w:name="_ETM_Q52_268906"/>
      <w:bookmarkEnd w:id="22801"/>
      <w:r>
        <w:rPr>
          <w:rFonts w:hint="cs"/>
          <w:rtl/>
          <w:lang w:eastAsia="he-IL"/>
        </w:rPr>
        <w:t xml:space="preserve"> האישי. חברת הכנסת טלי גוטליב, בבקשה. לרשותך שלוש דקות.</w:t>
      </w:r>
    </w:p>
    <w:p w:rsidR="00304FBD" w:rsidRDefault="00304FBD" w:rsidP="00E60D06">
      <w:pPr>
        <w:rPr>
          <w:rtl/>
          <w:lang w:eastAsia="he-IL"/>
        </w:rPr>
      </w:pPr>
    </w:p>
    <w:p w:rsidR="00304FBD" w:rsidRDefault="00304FBD" w:rsidP="00E60D06">
      <w:pPr>
        <w:pStyle w:val="a4"/>
        <w:keepNext/>
        <w:rPr>
          <w:rtl/>
        </w:rPr>
      </w:pPr>
      <w:bookmarkStart w:id="22802" w:name="ET_speaker_6345_2"/>
      <w:r w:rsidRPr="003D51FB">
        <w:rPr>
          <w:rStyle w:val="TagStyle"/>
          <w:rtl/>
        </w:rPr>
        <w:t xml:space="preserve"> &lt;&lt; דובר &gt;&gt;</w:t>
      </w:r>
      <w:r w:rsidRPr="000A428B">
        <w:rPr>
          <w:rStyle w:val="TagStyle"/>
          <w:rtl/>
        </w:rPr>
        <w:t xml:space="preserve"> </w:t>
      </w:r>
      <w:bookmarkStart w:id="22803" w:name="_Toc194414233"/>
      <w:bookmarkStart w:id="22804" w:name="_Toc233629218"/>
      <w:r>
        <w:rPr>
          <w:rtl/>
        </w:rPr>
        <w:t>טלי גוטליב (הליכוד):</w:t>
      </w:r>
      <w:bookmarkEnd w:id="22803"/>
      <w:bookmarkEnd w:id="22804"/>
      <w:r w:rsidRPr="000A428B">
        <w:rPr>
          <w:rStyle w:val="TagStyle"/>
          <w:rtl/>
        </w:rPr>
        <w:t xml:space="preserve"> </w:t>
      </w:r>
      <w:r w:rsidRPr="003D51FB">
        <w:rPr>
          <w:rStyle w:val="TagStyle"/>
          <w:rtl/>
        </w:rPr>
        <w:t>&lt;&lt; דובר &gt;&gt;</w:t>
      </w:r>
      <w:r>
        <w:rPr>
          <w:rtl/>
        </w:rPr>
        <w:t xml:space="preserve">  </w:t>
      </w:r>
      <w:bookmarkEnd w:id="22802"/>
    </w:p>
    <w:p w:rsidR="00304FBD" w:rsidRDefault="00304FBD" w:rsidP="00356066">
      <w:pPr>
        <w:rPr>
          <w:rtl/>
          <w:lang w:eastAsia="he-IL"/>
        </w:rPr>
      </w:pPr>
    </w:p>
    <w:p w:rsidR="00304FBD" w:rsidRDefault="00067EC0" w:rsidP="00067EC0">
      <w:pPr>
        <w:rPr>
          <w:rtl/>
          <w:lang w:eastAsia="he-IL"/>
        </w:rPr>
      </w:pPr>
      <w:r>
        <w:rPr>
          <w:rFonts w:hint="cs"/>
          <w:rtl/>
          <w:lang w:eastAsia="he-IL"/>
        </w:rPr>
        <w:t>הגב'</w:t>
      </w:r>
      <w:r w:rsidR="00304FBD">
        <w:rPr>
          <w:rFonts w:hint="cs"/>
          <w:rtl/>
          <w:lang w:eastAsia="he-IL"/>
        </w:rPr>
        <w:t xml:space="preserve"> מיארה, זוכרת את עו"ד יוסי בנקל?</w:t>
      </w:r>
      <w:bookmarkStart w:id="22805" w:name="_ETM_Q52_291502"/>
      <w:bookmarkEnd w:id="22805"/>
      <w:r w:rsidR="00304FBD">
        <w:rPr>
          <w:rFonts w:hint="cs"/>
          <w:rtl/>
          <w:lang w:eastAsia="he-IL"/>
        </w:rPr>
        <w:t xml:space="preserve"> יוסי בנקל, שמייצג קרן השקעות קטרית בישראל. נכון, זוכרת? </w:t>
      </w:r>
      <w:r w:rsidR="00304FBD" w:rsidRPr="000F00D7">
        <w:rPr>
          <w:rFonts w:hint="cs"/>
          <w:rtl/>
          <w:lang w:eastAsia="he-IL"/>
        </w:rPr>
        <w:t>בהיתר</w:t>
      </w:r>
      <w:r w:rsidR="00304FBD">
        <w:rPr>
          <w:rFonts w:hint="cs"/>
          <w:rtl/>
          <w:lang w:eastAsia="he-IL"/>
        </w:rPr>
        <w:t xml:space="preserve"> </w:t>
      </w:r>
      <w:bookmarkStart w:id="22806" w:name="_ETM_Q52_300525"/>
      <w:bookmarkEnd w:id="22806"/>
      <w:r w:rsidR="00304FBD">
        <w:rPr>
          <w:rFonts w:hint="cs"/>
          <w:rtl/>
          <w:lang w:eastAsia="he-IL"/>
        </w:rPr>
        <w:t>– קרן השקעות קטרית בישראל. ומי זה עו"ד יוסי בנקל? א</w:t>
      </w:r>
      <w:bookmarkStart w:id="22807" w:name="_ETM_Q52_302006"/>
      <w:bookmarkEnd w:id="22807"/>
      <w:r w:rsidR="00304FBD">
        <w:rPr>
          <w:rFonts w:hint="cs"/>
          <w:rtl/>
          <w:lang w:eastAsia="he-IL"/>
        </w:rPr>
        <w:t>ני אזכיר לך, מיארה? הוא ייצג את הבן שלך</w:t>
      </w:r>
      <w:r>
        <w:rPr>
          <w:rFonts w:hint="cs"/>
          <w:rtl/>
          <w:lang w:eastAsia="he-IL"/>
        </w:rPr>
        <w:t>,</w:t>
      </w:r>
      <w:r w:rsidR="00304FBD">
        <w:rPr>
          <w:rFonts w:hint="cs"/>
          <w:rtl/>
          <w:lang w:eastAsia="he-IL"/>
        </w:rPr>
        <w:t xml:space="preserve"> זה שגנב אפוד. ייצג את הבן שלך,</w:t>
      </w:r>
      <w:bookmarkStart w:id="22808" w:name="_ETM_Q52_308896"/>
      <w:bookmarkEnd w:id="22808"/>
      <w:r w:rsidR="00304FBD">
        <w:rPr>
          <w:rFonts w:hint="cs"/>
          <w:rtl/>
          <w:lang w:eastAsia="he-IL"/>
        </w:rPr>
        <w:t xml:space="preserve"> וגרם לזה שהתיק נגדו ייסגר והוא גם לא ייחקר. שמחתי</w:t>
      </w:r>
      <w:bookmarkStart w:id="22809" w:name="_ETM_Q52_313451"/>
      <w:bookmarkEnd w:id="22809"/>
      <w:r w:rsidR="00304FBD">
        <w:rPr>
          <w:rFonts w:hint="cs"/>
          <w:rtl/>
          <w:lang w:eastAsia="he-IL"/>
        </w:rPr>
        <w:t xml:space="preserve"> להזכיר את הקשר הקטרי, באדיבותך, של עו"ד יוסי בנקל. </w:t>
      </w:r>
    </w:p>
    <w:p w:rsidR="00304FBD" w:rsidRDefault="00304FBD" w:rsidP="00E60D06">
      <w:pPr>
        <w:rPr>
          <w:rtl/>
          <w:lang w:eastAsia="he-IL"/>
        </w:rPr>
      </w:pPr>
    </w:p>
    <w:p w:rsidR="00304FBD" w:rsidRDefault="00304FBD" w:rsidP="00067EC0">
      <w:pPr>
        <w:rPr>
          <w:rtl/>
          <w:lang w:eastAsia="he-IL"/>
        </w:rPr>
      </w:pPr>
      <w:bookmarkStart w:id="22810" w:name="_ETM_Q52_317508"/>
      <w:bookmarkStart w:id="22811" w:name="_ETM_Q52_317541"/>
      <w:bookmarkEnd w:id="22810"/>
      <w:bookmarkEnd w:id="22811"/>
      <w:r>
        <w:rPr>
          <w:rFonts w:hint="cs"/>
          <w:rtl/>
          <w:lang w:eastAsia="he-IL"/>
        </w:rPr>
        <w:t>רציתי להזכיר לך עוד משהו</w:t>
      </w:r>
      <w:r w:rsidR="00067EC0">
        <w:rPr>
          <w:rFonts w:hint="cs"/>
          <w:rtl/>
          <w:lang w:eastAsia="he-IL"/>
        </w:rPr>
        <w:t>,</w:t>
      </w:r>
      <w:r>
        <w:rPr>
          <w:rFonts w:hint="cs"/>
          <w:rtl/>
          <w:lang w:eastAsia="he-IL"/>
        </w:rPr>
        <w:t xml:space="preserve"> או שאולי אני אשאל את רונן </w:t>
      </w:r>
      <w:bookmarkStart w:id="22812" w:name="_ETM_Q52_321324"/>
      <w:bookmarkEnd w:id="22812"/>
      <w:r>
        <w:rPr>
          <w:rFonts w:hint="cs"/>
          <w:rtl/>
          <w:lang w:eastAsia="he-IL"/>
        </w:rPr>
        <w:t>בר ואת דדי ברנע</w:t>
      </w:r>
      <w:r w:rsidR="00067EC0">
        <w:rPr>
          <w:rFonts w:hint="cs"/>
          <w:rtl/>
          <w:lang w:eastAsia="he-IL"/>
        </w:rPr>
        <w:t>:</w:t>
      </w:r>
      <w:r>
        <w:rPr>
          <w:rFonts w:hint="cs"/>
          <w:rtl/>
          <w:lang w:eastAsia="he-IL"/>
        </w:rPr>
        <w:t xml:space="preserve"> מי הזמין אותם למונדיאל </w:t>
      </w:r>
      <w:r>
        <w:rPr>
          <w:rFonts w:hint="cs"/>
          <w:lang w:eastAsia="he-IL"/>
        </w:rPr>
        <w:t>VIP</w:t>
      </w:r>
      <w:r>
        <w:rPr>
          <w:rFonts w:hint="cs"/>
          <w:rtl/>
          <w:lang w:eastAsia="he-IL"/>
        </w:rPr>
        <w:t xml:space="preserve">? מי נתן להם מתנה? קטר. עכשיו, שלא תביני </w:t>
      </w:r>
      <w:r>
        <w:rPr>
          <w:rFonts w:hint="eastAsia"/>
          <w:rtl/>
          <w:lang w:eastAsia="he-IL"/>
        </w:rPr>
        <w:t>–</w:t>
      </w:r>
      <w:r>
        <w:rPr>
          <w:rFonts w:hint="cs"/>
          <w:rtl/>
          <w:lang w:eastAsia="he-IL"/>
        </w:rPr>
        <w:t xml:space="preserve"> גב</w:t>
      </w:r>
      <w:r w:rsidR="00067EC0">
        <w:rPr>
          <w:rFonts w:hint="cs"/>
          <w:rtl/>
          <w:lang w:eastAsia="he-IL"/>
        </w:rPr>
        <w:t>'</w:t>
      </w:r>
      <w:r>
        <w:rPr>
          <w:rFonts w:hint="cs"/>
          <w:rtl/>
          <w:lang w:eastAsia="he-IL"/>
        </w:rPr>
        <w:t xml:space="preserve"> מיארה, דעתי </w:t>
      </w:r>
      <w:bookmarkStart w:id="22813" w:name="_ETM_Q52_327937"/>
      <w:bookmarkEnd w:id="22813"/>
      <w:r>
        <w:rPr>
          <w:rFonts w:hint="cs"/>
          <w:rtl/>
          <w:lang w:eastAsia="he-IL"/>
        </w:rPr>
        <w:t xml:space="preserve">על קטר ידועה. אבל התייחסות של מדינת ישראל לקטר היא התייחסות של מדינת ישראל לקטר. מה זאת אומרת? יש שם </w:t>
      </w:r>
      <w:bookmarkStart w:id="22814" w:name="_ETM_Q52_336310"/>
      <w:bookmarkEnd w:id="22814"/>
      <w:r>
        <w:rPr>
          <w:rFonts w:hint="cs"/>
          <w:rtl/>
          <w:lang w:eastAsia="he-IL"/>
        </w:rPr>
        <w:t>ביקורים, ויש שם נסיעות, ויש שם השקעות, ויש שם שלל דברים. קטרגייט</w:t>
      </w:r>
      <w:r w:rsidR="00067EC0">
        <w:rPr>
          <w:rFonts w:hint="cs"/>
          <w:rtl/>
          <w:lang w:eastAsia="he-IL"/>
        </w:rPr>
        <w:t>,</w:t>
      </w:r>
      <w:r>
        <w:rPr>
          <w:rFonts w:hint="cs"/>
          <w:rtl/>
          <w:lang w:eastAsia="he-IL"/>
        </w:rPr>
        <w:t xml:space="preserve"> לא פחות ולא </w:t>
      </w:r>
      <w:bookmarkStart w:id="22815" w:name="_ETM_Q52_344112"/>
      <w:bookmarkEnd w:id="22815"/>
      <w:r>
        <w:rPr>
          <w:rFonts w:hint="cs"/>
          <w:rtl/>
          <w:lang w:eastAsia="he-IL"/>
        </w:rPr>
        <w:t xml:space="preserve">יותר. </w:t>
      </w:r>
    </w:p>
    <w:p w:rsidR="00304FBD" w:rsidRDefault="00304FBD" w:rsidP="00E60D06">
      <w:pPr>
        <w:rPr>
          <w:rtl/>
          <w:lang w:eastAsia="he-IL"/>
        </w:rPr>
      </w:pPr>
      <w:bookmarkStart w:id="22816" w:name="_ETM_Q52_349197"/>
      <w:bookmarkStart w:id="22817" w:name="_ETM_Q52_349259"/>
      <w:bookmarkEnd w:id="22816"/>
      <w:bookmarkEnd w:id="22817"/>
    </w:p>
    <w:p w:rsidR="00304FBD" w:rsidRDefault="00304FBD" w:rsidP="00067EC0">
      <w:pPr>
        <w:rPr>
          <w:rtl/>
          <w:lang w:eastAsia="he-IL"/>
        </w:rPr>
      </w:pPr>
      <w:bookmarkStart w:id="22818" w:name="_ETM_Q52_349283"/>
      <w:bookmarkStart w:id="22819" w:name="_ETM_Q52_349355"/>
      <w:bookmarkEnd w:id="22818"/>
      <w:bookmarkEnd w:id="22819"/>
      <w:r>
        <w:rPr>
          <w:rFonts w:hint="cs"/>
          <w:rtl/>
          <w:lang w:eastAsia="he-IL"/>
        </w:rPr>
        <w:t>אדוני ראש הממשלה, אני מסירה את הכובע בפניך</w:t>
      </w:r>
      <w:r w:rsidR="00067EC0">
        <w:rPr>
          <w:rFonts w:hint="cs"/>
          <w:rtl/>
          <w:lang w:eastAsia="he-IL"/>
        </w:rPr>
        <w:t>.</w:t>
      </w:r>
      <w:r>
        <w:rPr>
          <w:rFonts w:hint="cs"/>
          <w:rtl/>
          <w:lang w:eastAsia="he-IL"/>
        </w:rPr>
        <w:t xml:space="preserve"> באמת, אם אני הייתי בנעליך והיו אומרים לי: בואי לתשאול </w:t>
      </w:r>
      <w:bookmarkStart w:id="22820" w:name="_ETM_Q52_351475"/>
      <w:bookmarkEnd w:id="22820"/>
      <w:r>
        <w:rPr>
          <w:rFonts w:hint="cs"/>
          <w:rtl/>
          <w:lang w:eastAsia="he-IL"/>
        </w:rPr>
        <w:t xml:space="preserve">פתוח, הייתי אומרת: אני לא באה. לא באה. מה יש לי </w:t>
      </w:r>
      <w:bookmarkStart w:id="22821" w:name="_ETM_Q52_355852"/>
      <w:bookmarkEnd w:id="22821"/>
      <w:r>
        <w:rPr>
          <w:rFonts w:hint="cs"/>
          <w:rtl/>
          <w:lang w:eastAsia="he-IL"/>
        </w:rPr>
        <w:t xml:space="preserve">לבוא אחרי שאתם מטנפים אותי ומשחירים אותי? אבל אתה הולך. בטח, בואו למשרד שלי. המשרד שלי פתוח בפניכם. </w:t>
      </w:r>
      <w:bookmarkStart w:id="22822" w:name="_ETM_Q52_366496"/>
      <w:bookmarkEnd w:id="22822"/>
    </w:p>
    <w:p w:rsidR="00304FBD" w:rsidRDefault="00304FBD" w:rsidP="00E60D06">
      <w:pPr>
        <w:rPr>
          <w:rtl/>
          <w:lang w:eastAsia="he-IL"/>
        </w:rPr>
      </w:pPr>
      <w:bookmarkStart w:id="22823" w:name="_ETM_Q52_366542"/>
      <w:bookmarkEnd w:id="22823"/>
    </w:p>
    <w:p w:rsidR="00304FBD" w:rsidRDefault="00304FBD" w:rsidP="00067EC0">
      <w:pPr>
        <w:rPr>
          <w:rtl/>
          <w:lang w:eastAsia="he-IL"/>
        </w:rPr>
      </w:pPr>
      <w:bookmarkStart w:id="22824" w:name="_ETM_Q52_366567"/>
      <w:bookmarkStart w:id="22825" w:name="_ETM_Q52_366613"/>
      <w:bookmarkEnd w:id="22824"/>
      <w:bookmarkEnd w:id="22825"/>
      <w:r>
        <w:rPr>
          <w:rFonts w:hint="cs"/>
          <w:rtl/>
          <w:lang w:eastAsia="he-IL"/>
        </w:rPr>
        <w:t xml:space="preserve">תקשיבו </w:t>
      </w:r>
      <w:r w:rsidR="00067EC0">
        <w:rPr>
          <w:rFonts w:hint="cs"/>
          <w:rtl/>
          <w:lang w:eastAsia="he-IL"/>
        </w:rPr>
        <w:t>ל</w:t>
      </w:r>
      <w:r>
        <w:rPr>
          <w:rFonts w:hint="cs"/>
          <w:rtl/>
          <w:lang w:eastAsia="he-IL"/>
        </w:rPr>
        <w:t>טירוף שאתם שומעים פה. זה מתחיל בזה שלפי</w:t>
      </w:r>
      <w:bookmarkStart w:id="22826" w:name="_ETM_Q52_368596"/>
      <w:bookmarkEnd w:id="22826"/>
      <w:r>
        <w:rPr>
          <w:rFonts w:hint="cs"/>
          <w:rtl/>
          <w:lang w:eastAsia="he-IL"/>
        </w:rPr>
        <w:t xml:space="preserve"> הנטען, יונתן אוריך, שיש לו חברת תקשורת והוא נותן ייעוץ תקשורת למשרד </w:t>
      </w:r>
      <w:bookmarkStart w:id="22827" w:name="_ETM_Q52_371160"/>
      <w:bookmarkEnd w:id="22827"/>
      <w:r>
        <w:rPr>
          <w:rFonts w:hint="cs"/>
          <w:rtl/>
          <w:lang w:eastAsia="he-IL"/>
        </w:rPr>
        <w:t xml:space="preserve">ראש הממשלה, חשוד שבמונדיאל הוא נתן שירותי תקשורת לקטר. מה זאת אומרת? שירותי תקשורת, הפצה וכו' בעולם. </w:t>
      </w:r>
      <w:bookmarkStart w:id="22828" w:name="_ETM_Q52_382277"/>
      <w:bookmarkEnd w:id="22828"/>
      <w:r>
        <w:rPr>
          <w:rFonts w:hint="cs"/>
          <w:rtl/>
          <w:lang w:eastAsia="he-IL"/>
        </w:rPr>
        <w:t xml:space="preserve">אגב, זו לא הייתה חברת התקשורת היחידה שנתנה שירות לקטר. אתם יודעים מה לא היה באוקטובר 2022, כשהיה מונדיאל? מה לא היה? הממשלה לא כוננה, ונתניהו לא היה ראש ממשלה. אז אולי נקפיד קצת על העובדות? אז היום מבקשת המשטרה, בחסות </w:t>
      </w:r>
      <w:bookmarkStart w:id="22829" w:name="_ETM_Q52_401199"/>
      <w:bookmarkEnd w:id="22829"/>
      <w:r>
        <w:rPr>
          <w:rFonts w:hint="cs"/>
          <w:rtl/>
          <w:lang w:eastAsia="he-IL"/>
        </w:rPr>
        <w:t xml:space="preserve">מיארה, כן? הרי מיארה עסוקה עד לכאן </w:t>
      </w:r>
      <w:r w:rsidR="00067EC0">
        <w:rPr>
          <w:rFonts w:hint="cs"/>
          <w:rtl/>
          <w:lang w:eastAsia="he-IL"/>
        </w:rPr>
        <w:t>ב</w:t>
      </w:r>
      <w:r>
        <w:rPr>
          <w:rFonts w:hint="cs"/>
          <w:rtl/>
          <w:lang w:eastAsia="he-IL"/>
        </w:rPr>
        <w:t xml:space="preserve">להמציא כותרות, </w:t>
      </w:r>
      <w:bookmarkStart w:id="22830" w:name="_ETM_Q52_405520"/>
      <w:bookmarkEnd w:id="22830"/>
      <w:r>
        <w:rPr>
          <w:rFonts w:hint="cs"/>
          <w:rtl/>
          <w:lang w:eastAsia="he-IL"/>
        </w:rPr>
        <w:t>כל הזמן להשחיר את סביבת ראש הממשלה, ותוך כך את הממשלה. מה היא לא מנסה?</w:t>
      </w:r>
      <w:bookmarkStart w:id="22831" w:name="_ETM_Q52_408035"/>
      <w:bookmarkEnd w:id="22831"/>
      <w:r>
        <w:rPr>
          <w:rFonts w:hint="cs"/>
          <w:lang w:eastAsia="he-IL"/>
        </w:rPr>
        <w:t xml:space="preserve"> </w:t>
      </w:r>
      <w:r>
        <w:rPr>
          <w:rFonts w:hint="cs"/>
          <w:rtl/>
          <w:lang w:eastAsia="he-IL"/>
        </w:rPr>
        <w:t>זה כבר פתטי, גב</w:t>
      </w:r>
      <w:r w:rsidR="00067EC0">
        <w:rPr>
          <w:rFonts w:hint="cs"/>
          <w:rtl/>
          <w:lang w:eastAsia="he-IL"/>
        </w:rPr>
        <w:t>'</w:t>
      </w:r>
      <w:r>
        <w:rPr>
          <w:rFonts w:hint="cs"/>
          <w:rtl/>
          <w:lang w:eastAsia="he-IL"/>
        </w:rPr>
        <w:t xml:space="preserve"> מיארה</w:t>
      </w:r>
      <w:r w:rsidR="00067EC0">
        <w:rPr>
          <w:rFonts w:hint="cs"/>
          <w:rtl/>
          <w:lang w:eastAsia="he-IL"/>
        </w:rPr>
        <w:t>,</w:t>
      </w:r>
      <w:r>
        <w:rPr>
          <w:rFonts w:hint="cs"/>
          <w:rtl/>
          <w:lang w:eastAsia="he-IL"/>
        </w:rPr>
        <w:t xml:space="preserve"> פתטי. מזמינים את ראש הממשלה לתשאול פתוח. </w:t>
      </w:r>
    </w:p>
    <w:p w:rsidR="00304FBD" w:rsidRDefault="00304FBD" w:rsidP="00E60D06">
      <w:pPr>
        <w:rPr>
          <w:rtl/>
          <w:lang w:eastAsia="he-IL"/>
        </w:rPr>
      </w:pPr>
      <w:bookmarkStart w:id="22832" w:name="_ETM_Q52_418444"/>
      <w:bookmarkStart w:id="22833" w:name="_ETM_Q52_418518"/>
      <w:bookmarkEnd w:id="22832"/>
      <w:bookmarkEnd w:id="22833"/>
    </w:p>
    <w:p w:rsidR="00304FBD" w:rsidRDefault="00304FBD" w:rsidP="00067EC0">
      <w:pPr>
        <w:rPr>
          <w:rtl/>
          <w:lang w:eastAsia="he-IL"/>
        </w:rPr>
      </w:pPr>
      <w:bookmarkStart w:id="22834" w:name="_ETM_Q52_418588"/>
      <w:bookmarkStart w:id="22835" w:name="_ETM_Q52_418698"/>
      <w:bookmarkEnd w:id="22834"/>
      <w:bookmarkEnd w:id="22835"/>
      <w:r>
        <w:rPr>
          <w:rFonts w:hint="cs"/>
          <w:rtl/>
          <w:lang w:eastAsia="he-IL"/>
        </w:rPr>
        <w:t xml:space="preserve">תקשיבו טוב </w:t>
      </w:r>
      <w:bookmarkStart w:id="22836" w:name="_ETM_Q52_416841"/>
      <w:bookmarkEnd w:id="22836"/>
      <w:r>
        <w:rPr>
          <w:rFonts w:hint="cs"/>
          <w:rtl/>
          <w:lang w:eastAsia="he-IL"/>
        </w:rPr>
        <w:t xml:space="preserve">מה אני אומרת לכם כאן. עדות פתוחה ותשאול פתוח של אדם </w:t>
      </w:r>
      <w:r>
        <w:rPr>
          <w:rFonts w:hint="eastAsia"/>
          <w:rtl/>
          <w:lang w:eastAsia="he-IL"/>
        </w:rPr>
        <w:t>–</w:t>
      </w:r>
      <w:r>
        <w:rPr>
          <w:rFonts w:hint="cs"/>
          <w:rtl/>
          <w:lang w:eastAsia="he-IL"/>
        </w:rPr>
        <w:t xml:space="preserve"> </w:t>
      </w:r>
      <w:bookmarkStart w:id="22837" w:name="_ETM_Q52_420545"/>
      <w:bookmarkEnd w:id="22837"/>
      <w:r>
        <w:rPr>
          <w:rFonts w:hint="cs"/>
          <w:rtl/>
          <w:lang w:eastAsia="he-IL"/>
        </w:rPr>
        <w:t xml:space="preserve">הכוונה: בוא, יש לנו כמה שאלות. אתה לא חשוד בשום דבר. בוא, תענה </w:t>
      </w:r>
      <w:bookmarkStart w:id="22838" w:name="_ETM_Q52_425082"/>
      <w:bookmarkEnd w:id="22838"/>
      <w:r>
        <w:rPr>
          <w:rFonts w:hint="cs"/>
          <w:rtl/>
          <w:lang w:eastAsia="he-IL"/>
        </w:rPr>
        <w:t xml:space="preserve">לנו. אדם מן השורה, ובטח ובטח ראש ממשלה, לא חייב לבוא באותו רגע. הוא אומר להם: חפשו אותי, אני לא יכול. ראש </w:t>
      </w:r>
      <w:bookmarkStart w:id="22839" w:name="_ETM_Q52_432010"/>
      <w:bookmarkEnd w:id="22839"/>
      <w:r w:rsidR="00067EC0">
        <w:rPr>
          <w:rFonts w:hint="cs"/>
          <w:rtl/>
          <w:lang w:eastAsia="he-IL"/>
        </w:rPr>
        <w:t>ה</w:t>
      </w:r>
      <w:r>
        <w:rPr>
          <w:rFonts w:hint="cs"/>
          <w:rtl/>
          <w:lang w:eastAsia="he-IL"/>
        </w:rPr>
        <w:t xml:space="preserve">ממשלה מזמין אותם היום ללשכתו. יש להם כל מיני שאלות. אין שאלה </w:t>
      </w:r>
      <w:r>
        <w:rPr>
          <w:rFonts w:hint="eastAsia"/>
          <w:rtl/>
          <w:lang w:eastAsia="he-IL"/>
        </w:rPr>
        <w:t>–</w:t>
      </w:r>
      <w:r>
        <w:rPr>
          <w:rFonts w:hint="cs"/>
          <w:rtl/>
          <w:lang w:eastAsia="he-IL"/>
        </w:rPr>
        <w:t xml:space="preserve"> תקשיבו טוב מה אני אומרת לכם </w:t>
      </w:r>
      <w:r>
        <w:rPr>
          <w:rFonts w:hint="eastAsia"/>
          <w:rtl/>
          <w:lang w:eastAsia="he-IL"/>
        </w:rPr>
        <w:t>–</w:t>
      </w:r>
      <w:r>
        <w:rPr>
          <w:rFonts w:hint="cs"/>
          <w:rtl/>
          <w:lang w:eastAsia="he-IL"/>
        </w:rPr>
        <w:t xml:space="preserve"> אין שאלה, מעצם זימונו לתשאול פתוח, שהוא לא חשוד אפילו לא בבדל-בדלו הקטן של חשד של קבלת כסף קטרי</w:t>
      </w:r>
      <w:r w:rsidR="00067EC0">
        <w:rPr>
          <w:rFonts w:hint="cs"/>
          <w:rtl/>
          <w:lang w:eastAsia="he-IL"/>
        </w:rPr>
        <w:t>,</w:t>
      </w:r>
      <w:r>
        <w:rPr>
          <w:rFonts w:hint="cs"/>
          <w:rtl/>
          <w:lang w:eastAsia="he-IL"/>
        </w:rPr>
        <w:t xml:space="preserve"> לא הוא ולא משרד ראש הממשלה. כל החשד שנחקר </w:t>
      </w:r>
      <w:bookmarkStart w:id="22840" w:name="_ETM_Q52_453909"/>
      <w:bookmarkEnd w:id="22840"/>
      <w:r>
        <w:rPr>
          <w:rFonts w:hint="cs"/>
          <w:rtl/>
          <w:lang w:eastAsia="he-IL"/>
        </w:rPr>
        <w:t>זה קבלת כסף לחברת תקשורת.</w:t>
      </w:r>
    </w:p>
    <w:p w:rsidR="00304FBD" w:rsidRDefault="00304FBD" w:rsidP="00E60D06">
      <w:pPr>
        <w:rPr>
          <w:rtl/>
          <w:lang w:eastAsia="he-IL"/>
        </w:rPr>
      </w:pPr>
    </w:p>
    <w:p w:rsidR="00304FBD" w:rsidRDefault="00304FBD" w:rsidP="00067EC0">
      <w:pPr>
        <w:rPr>
          <w:rtl/>
          <w:lang w:eastAsia="he-IL"/>
        </w:rPr>
      </w:pPr>
      <w:bookmarkStart w:id="22841" w:name="_ETM_Q52_455194"/>
      <w:bookmarkStart w:id="22842" w:name="_ETM_Q52_455245"/>
      <w:bookmarkEnd w:id="22841"/>
      <w:bookmarkEnd w:id="22842"/>
      <w:r>
        <w:rPr>
          <w:rFonts w:hint="cs"/>
          <w:rtl/>
          <w:lang w:eastAsia="he-IL"/>
        </w:rPr>
        <w:t xml:space="preserve"> מישהו מוכן להגיד, אם אתה לא עובד מדינה, למה אסור לחברה שלך לתת ייעוץ תקשורת </w:t>
      </w:r>
      <w:bookmarkStart w:id="22843" w:name="_ETM_Q52_462798"/>
      <w:bookmarkEnd w:id="22843"/>
      <w:r>
        <w:rPr>
          <w:rFonts w:hint="cs"/>
          <w:rtl/>
          <w:lang w:eastAsia="he-IL"/>
        </w:rPr>
        <w:t>לקטר? מישהו מוכן להגיד לי?</w:t>
      </w:r>
      <w:r>
        <w:rPr>
          <w:rFonts w:hint="cs"/>
          <w:lang w:eastAsia="he-IL"/>
        </w:rPr>
        <w:t xml:space="preserve"> </w:t>
      </w:r>
      <w:r>
        <w:rPr>
          <w:rFonts w:hint="cs"/>
          <w:rtl/>
          <w:lang w:eastAsia="he-IL"/>
        </w:rPr>
        <w:t>מישהו מוכן להגיד לי, למרות דעותיו האישיות על קטר, איפה ועל יסוד מה קטר הפכה להיות מגע עם סוכן זר? מישהו מוכן להגיד</w:t>
      </w:r>
      <w:bookmarkStart w:id="22844" w:name="_ETM_Q52_472112"/>
      <w:bookmarkEnd w:id="22844"/>
      <w:r>
        <w:rPr>
          <w:rFonts w:hint="cs"/>
          <w:rtl/>
          <w:lang w:eastAsia="he-IL"/>
        </w:rPr>
        <w:t xml:space="preserve"> לי?</w:t>
      </w:r>
      <w:r>
        <w:rPr>
          <w:rFonts w:hint="cs"/>
          <w:lang w:eastAsia="he-IL"/>
        </w:rPr>
        <w:t xml:space="preserve"> </w:t>
      </w:r>
      <w:r>
        <w:rPr>
          <w:rFonts w:hint="cs"/>
          <w:rtl/>
          <w:lang w:eastAsia="he-IL"/>
        </w:rPr>
        <w:t>בואו, תפתחו, תפתחו את הראש</w:t>
      </w:r>
      <w:r w:rsidR="00067EC0">
        <w:rPr>
          <w:rFonts w:hint="cs"/>
          <w:rtl/>
          <w:lang w:eastAsia="he-IL"/>
        </w:rPr>
        <w:t>:</w:t>
      </w:r>
      <w:r>
        <w:rPr>
          <w:rFonts w:hint="cs"/>
          <w:rtl/>
          <w:lang w:eastAsia="he-IL"/>
        </w:rPr>
        <w:t xml:space="preserve"> איזו החלטה הפכה </w:t>
      </w:r>
      <w:bookmarkStart w:id="22845" w:name="_ETM_Q52_478387"/>
      <w:bookmarkEnd w:id="22845"/>
      <w:r>
        <w:rPr>
          <w:rFonts w:hint="cs"/>
          <w:rtl/>
          <w:lang w:eastAsia="he-IL"/>
        </w:rPr>
        <w:t>את קטר למדינה שאסור להיות איתה בקשרים?</w:t>
      </w:r>
    </w:p>
    <w:p w:rsidR="00304FBD" w:rsidRDefault="00304FBD" w:rsidP="00E60D06">
      <w:pPr>
        <w:ind w:firstLine="0"/>
        <w:rPr>
          <w:rtl/>
          <w:lang w:eastAsia="he-IL"/>
        </w:rPr>
      </w:pPr>
    </w:p>
    <w:p w:rsidR="00304FBD" w:rsidRDefault="00304FBD" w:rsidP="00E60D06">
      <w:pPr>
        <w:pStyle w:val="af6"/>
        <w:keepNext/>
        <w:rPr>
          <w:rtl/>
        </w:rPr>
      </w:pPr>
      <w:r w:rsidRPr="003D51FB">
        <w:rPr>
          <w:rStyle w:val="TagStyle"/>
          <w:rtl/>
        </w:rPr>
        <w:t xml:space="preserve"> &lt;&lt; יור &gt;&gt;</w:t>
      </w:r>
      <w:r w:rsidRPr="000A428B">
        <w:rPr>
          <w:rStyle w:val="TagStyle"/>
          <w:rtl/>
        </w:rPr>
        <w:t xml:space="preserve"> </w:t>
      </w:r>
      <w:r>
        <w:rPr>
          <w:rtl/>
        </w:rPr>
        <w:t>היו"ר משה סולומון:</w:t>
      </w:r>
      <w:r w:rsidRPr="000A428B">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תודה.</w:t>
      </w:r>
    </w:p>
    <w:p w:rsidR="00304FBD" w:rsidRDefault="00304FBD" w:rsidP="00356066">
      <w:pPr>
        <w:rPr>
          <w:rtl/>
          <w:lang w:eastAsia="he-IL"/>
        </w:rPr>
      </w:pPr>
      <w:bookmarkStart w:id="22846" w:name="_ETM_Q52_476415"/>
      <w:bookmarkStart w:id="22847" w:name="_ETM_Q52_480685"/>
      <w:bookmarkStart w:id="22848" w:name="_ETM_Q52_480719"/>
      <w:bookmarkStart w:id="22849" w:name="_ETM_Q52_480787"/>
      <w:bookmarkEnd w:id="22846"/>
      <w:bookmarkEnd w:id="22847"/>
      <w:bookmarkEnd w:id="22848"/>
      <w:bookmarkEnd w:id="22849"/>
    </w:p>
    <w:p w:rsidR="00304FBD" w:rsidRDefault="00304FBD" w:rsidP="00E60D06">
      <w:pPr>
        <w:pStyle w:val="-"/>
        <w:keepNext/>
        <w:rPr>
          <w:rtl/>
        </w:rPr>
      </w:pPr>
      <w:bookmarkStart w:id="22850" w:name="ET_speakercontinue_6345_14"/>
      <w:r w:rsidRPr="003D51FB">
        <w:rPr>
          <w:rStyle w:val="TagStyle"/>
          <w:rtl/>
        </w:rPr>
        <w:t xml:space="preserve"> &lt;&lt; דובר_המשך &gt;&gt;</w:t>
      </w:r>
      <w:r w:rsidRPr="006F11AC">
        <w:rPr>
          <w:rStyle w:val="TagStyle"/>
          <w:rtl/>
        </w:rPr>
        <w:t xml:space="preserve"> </w:t>
      </w:r>
      <w:r>
        <w:rPr>
          <w:rtl/>
        </w:rPr>
        <w:t>טלי גוטליב (הליכוד):</w:t>
      </w:r>
      <w:r w:rsidRPr="006F11AC">
        <w:rPr>
          <w:rStyle w:val="TagStyle"/>
          <w:rtl/>
        </w:rPr>
        <w:t xml:space="preserve"> </w:t>
      </w:r>
      <w:r w:rsidRPr="003D51FB">
        <w:rPr>
          <w:rStyle w:val="TagStyle"/>
          <w:rtl/>
        </w:rPr>
        <w:t>&lt;&lt; דובר_המשך &gt;&gt;</w:t>
      </w:r>
      <w:r>
        <w:rPr>
          <w:rtl/>
        </w:rPr>
        <w:t xml:space="preserve">  </w:t>
      </w:r>
      <w:bookmarkEnd w:id="22850"/>
    </w:p>
    <w:p w:rsidR="00304FBD" w:rsidRDefault="00304FBD" w:rsidP="00356066">
      <w:pPr>
        <w:rPr>
          <w:rtl/>
          <w:lang w:eastAsia="he-IL"/>
        </w:rPr>
      </w:pPr>
    </w:p>
    <w:p w:rsidR="00304FBD" w:rsidRDefault="00304FBD" w:rsidP="00067EC0">
      <w:pPr>
        <w:rPr>
          <w:rtl/>
          <w:lang w:eastAsia="he-IL"/>
        </w:rPr>
      </w:pPr>
      <w:bookmarkStart w:id="22851" w:name="_ETM_Q52_479244"/>
      <w:bookmarkEnd w:id="22851"/>
      <w:r>
        <w:rPr>
          <w:rFonts w:hint="cs"/>
          <w:rtl/>
          <w:lang w:eastAsia="he-IL"/>
        </w:rPr>
        <w:t xml:space="preserve">זהו, אני מסיימת. שתי מילים. לכן אני אומרת לכם כאן, אני </w:t>
      </w:r>
      <w:bookmarkStart w:id="22852" w:name="_ETM_Q52_483758"/>
      <w:bookmarkEnd w:id="22852"/>
      <w:r>
        <w:rPr>
          <w:rFonts w:hint="cs"/>
          <w:rtl/>
          <w:lang w:eastAsia="he-IL"/>
        </w:rPr>
        <w:t xml:space="preserve">אזכיר לכם, אני </w:t>
      </w:r>
      <w:bookmarkStart w:id="22853" w:name="_ETM_Q52_482581"/>
      <w:bookmarkEnd w:id="22853"/>
      <w:r>
        <w:rPr>
          <w:rFonts w:hint="cs"/>
          <w:rtl/>
          <w:lang w:eastAsia="he-IL"/>
        </w:rPr>
        <w:t xml:space="preserve">פניתי לרונן בר לפני שבועיים. ביקשתי מרונן בר את רשימת יוצאי </w:t>
      </w:r>
      <w:bookmarkStart w:id="22854" w:name="_ETM_Q52_490732"/>
      <w:bookmarkEnd w:id="22854"/>
      <w:r>
        <w:rPr>
          <w:rFonts w:hint="cs"/>
          <w:rtl/>
          <w:lang w:eastAsia="he-IL"/>
        </w:rPr>
        <w:t xml:space="preserve">השב"כ, בין השאר, שמקבלים את הזכות המופלגת לדבר בשם </w:t>
      </w:r>
      <w:bookmarkStart w:id="22855" w:name="_ETM_Q52_494325"/>
      <w:bookmarkEnd w:id="22855"/>
      <w:r>
        <w:rPr>
          <w:rFonts w:hint="cs"/>
          <w:rtl/>
          <w:lang w:eastAsia="he-IL"/>
        </w:rPr>
        <w:t xml:space="preserve">ישראל עם מדינות שונות על עסקאות נשק או עסקות בכלל, בין השאר </w:t>
      </w:r>
      <w:bookmarkStart w:id="22856" w:name="_ETM_Q52_495538"/>
      <w:bookmarkEnd w:id="22856"/>
      <w:r>
        <w:rPr>
          <w:rFonts w:hint="cs"/>
          <w:rtl/>
          <w:lang w:eastAsia="he-IL"/>
        </w:rPr>
        <w:t>עם קטר. מה אתם חושבים שהוא ענה לי? הוא לא ענה לי.</w:t>
      </w:r>
    </w:p>
    <w:p w:rsidR="00304FBD" w:rsidRDefault="00304FBD" w:rsidP="00E60D06">
      <w:pPr>
        <w:ind w:firstLine="0"/>
        <w:rPr>
          <w:rtl/>
          <w:lang w:eastAsia="he-IL"/>
        </w:rPr>
      </w:pPr>
    </w:p>
    <w:p w:rsidR="00304FBD" w:rsidRDefault="00304FBD" w:rsidP="00E60D06">
      <w:pPr>
        <w:pStyle w:val="af6"/>
        <w:keepNext/>
        <w:rPr>
          <w:rtl/>
        </w:rPr>
      </w:pPr>
      <w:r w:rsidRPr="003D51FB">
        <w:rPr>
          <w:rStyle w:val="TagStyle"/>
          <w:rtl/>
        </w:rPr>
        <w:t xml:space="preserve"> &lt;&lt; יור &gt;&gt;</w:t>
      </w:r>
      <w:r w:rsidRPr="000A428B">
        <w:rPr>
          <w:rStyle w:val="TagStyle"/>
          <w:rtl/>
        </w:rPr>
        <w:t xml:space="preserve"> </w:t>
      </w:r>
      <w:r>
        <w:rPr>
          <w:rtl/>
        </w:rPr>
        <w:t>היו"ר משה סולומון:</w:t>
      </w:r>
      <w:r w:rsidRPr="000A428B">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bookmarkStart w:id="22857" w:name="_ETM_Q52_502075"/>
      <w:bookmarkEnd w:id="22857"/>
    </w:p>
    <w:p w:rsidR="00304FBD" w:rsidRDefault="00304FBD" w:rsidP="00067EC0">
      <w:pPr>
        <w:rPr>
          <w:rtl/>
          <w:lang w:eastAsia="he-IL"/>
        </w:rPr>
      </w:pPr>
      <w:bookmarkStart w:id="22858" w:name="_ETM_Q52_502178"/>
      <w:bookmarkEnd w:id="22858"/>
      <w:r>
        <w:rPr>
          <w:rFonts w:hint="cs"/>
          <w:rtl/>
          <w:lang w:eastAsia="he-IL"/>
        </w:rPr>
        <w:t>תודה רבה. חבר הכנסת אושר שקלים, בבקשה. אני</w:t>
      </w:r>
      <w:bookmarkStart w:id="22859" w:name="_ETM_Q52_520569"/>
      <w:bookmarkEnd w:id="22859"/>
      <w:r>
        <w:rPr>
          <w:rFonts w:hint="cs"/>
          <w:rtl/>
          <w:lang w:eastAsia="he-IL"/>
        </w:rPr>
        <w:t xml:space="preserve"> מודיע שאני כעת סוגר את הרשימה. בבקשה, לרשותך שלוש דקות.</w:t>
      </w:r>
    </w:p>
    <w:p w:rsidR="00304FBD" w:rsidRDefault="00304FBD" w:rsidP="00E60D06">
      <w:pPr>
        <w:rPr>
          <w:rtl/>
          <w:lang w:eastAsia="he-IL"/>
        </w:rPr>
      </w:pPr>
    </w:p>
    <w:p w:rsidR="00304FBD" w:rsidRDefault="00304FBD" w:rsidP="00E60D06">
      <w:pPr>
        <w:pStyle w:val="a4"/>
        <w:keepNext/>
        <w:rPr>
          <w:rtl/>
        </w:rPr>
      </w:pPr>
      <w:bookmarkStart w:id="22860" w:name="ET_speaker_6537_6"/>
      <w:r w:rsidRPr="003D51FB">
        <w:rPr>
          <w:rStyle w:val="TagStyle"/>
          <w:rtl/>
        </w:rPr>
        <w:t xml:space="preserve"> &lt;&lt; דובר &gt;&gt;</w:t>
      </w:r>
      <w:r w:rsidRPr="000A428B">
        <w:rPr>
          <w:rStyle w:val="TagStyle"/>
          <w:rtl/>
        </w:rPr>
        <w:t xml:space="preserve"> </w:t>
      </w:r>
      <w:bookmarkStart w:id="22861" w:name="_Toc194414234"/>
      <w:bookmarkStart w:id="22862" w:name="_Toc233629219"/>
      <w:r>
        <w:rPr>
          <w:rtl/>
        </w:rPr>
        <w:t>אושר שקלים (הליכוד):</w:t>
      </w:r>
      <w:bookmarkEnd w:id="22861"/>
      <w:bookmarkEnd w:id="22862"/>
      <w:r w:rsidRPr="000A428B">
        <w:rPr>
          <w:rStyle w:val="TagStyle"/>
          <w:rtl/>
        </w:rPr>
        <w:t xml:space="preserve"> </w:t>
      </w:r>
      <w:r w:rsidRPr="003D51FB">
        <w:rPr>
          <w:rStyle w:val="TagStyle"/>
          <w:rtl/>
        </w:rPr>
        <w:t>&lt;&lt; דובר &gt;&gt;</w:t>
      </w:r>
      <w:r>
        <w:rPr>
          <w:rtl/>
        </w:rPr>
        <w:t xml:space="preserve">  </w:t>
      </w:r>
      <w:bookmarkEnd w:id="22860"/>
    </w:p>
    <w:p w:rsidR="00304FBD" w:rsidRDefault="00304FBD" w:rsidP="00356066">
      <w:pPr>
        <w:rPr>
          <w:rtl/>
          <w:lang w:eastAsia="he-IL"/>
        </w:rPr>
      </w:pPr>
    </w:p>
    <w:p w:rsidR="00304FBD" w:rsidRDefault="00304FBD" w:rsidP="00067EC0">
      <w:pPr>
        <w:rPr>
          <w:rtl/>
          <w:lang w:eastAsia="he-IL"/>
        </w:rPr>
      </w:pPr>
      <w:r>
        <w:rPr>
          <w:rFonts w:hint="cs"/>
          <w:rtl/>
          <w:lang w:eastAsia="he-IL"/>
        </w:rPr>
        <w:t xml:space="preserve">תודה רבה, אדוני היושב-ראש. חבריי חברי הכנסת, אתמול, בתוכנית של שמעון ריקלין בערוץ 14, נחשפנו להקלטה שבה מחבל </w:t>
      </w:r>
      <w:r>
        <w:rPr>
          <w:rFonts w:hint="eastAsia"/>
          <w:rtl/>
          <w:lang w:eastAsia="he-IL"/>
        </w:rPr>
        <w:t>–</w:t>
      </w:r>
      <w:r>
        <w:rPr>
          <w:rFonts w:hint="cs"/>
          <w:rtl/>
          <w:lang w:eastAsia="he-IL"/>
        </w:rPr>
        <w:t xml:space="preserve"> לא סתם מחבל אלא חיית אדם מיחידת הנוח'בה, יימח </w:t>
      </w:r>
      <w:bookmarkStart w:id="22863" w:name="_ETM_Q52_544431"/>
      <w:bookmarkEnd w:id="22863"/>
      <w:r>
        <w:rPr>
          <w:rFonts w:hint="cs"/>
          <w:rtl/>
          <w:lang w:eastAsia="he-IL"/>
        </w:rPr>
        <w:t xml:space="preserve">שמו וזכרו, שרצח ואנס באכזריות </w:t>
      </w:r>
      <w:r>
        <w:rPr>
          <w:rFonts w:hint="eastAsia"/>
          <w:rtl/>
          <w:lang w:eastAsia="he-IL"/>
        </w:rPr>
        <w:t>–</w:t>
      </w:r>
      <w:r>
        <w:rPr>
          <w:rFonts w:hint="cs"/>
          <w:rtl/>
          <w:lang w:eastAsia="he-IL"/>
        </w:rPr>
        <w:t xml:space="preserve"> מעיד כי הוא נדרש על ידי מצ"ח להגיש תלונה נגד לוחמי צה"ל בשדה תימן. לא נתפס. אנחנו שומעים</w:t>
      </w:r>
      <w:r w:rsidR="00067EC0">
        <w:rPr>
          <w:rFonts w:hint="cs"/>
          <w:rtl/>
          <w:lang w:eastAsia="he-IL"/>
        </w:rPr>
        <w:t>.</w:t>
      </w:r>
      <w:r>
        <w:rPr>
          <w:rFonts w:hint="cs"/>
          <w:rtl/>
          <w:lang w:eastAsia="he-IL"/>
        </w:rPr>
        <w:t xml:space="preserve"> זה נורמלי? הפרקליטות הצבאית, במהלך נבזי, מבקשת ממחבל ארור שידיו מגואלות בדם יהודי להתלונן כנגד הלוחמים שלנו. זה לא רק כשל מערכתי, יש כאן שפל מוסרי. בעוד חיילנו נלחמים </w:t>
      </w:r>
      <w:bookmarkStart w:id="22864" w:name="_ETM_Q52_577107"/>
      <w:bookmarkEnd w:id="22864"/>
      <w:r>
        <w:rPr>
          <w:rFonts w:hint="cs"/>
          <w:rtl/>
          <w:lang w:eastAsia="he-IL"/>
        </w:rPr>
        <w:t xml:space="preserve">בעזה, בלבנון ובשאר החזיתות, בעוד משפחות שכולות מתמודדות עם הכאב, הפצ"רית עסוקה בלייצר תיקים כנגד הלוחמים שלנו. כיצד המהלך הנבזי הזה מסייע למאמץ המלחמתי, מישהו פה יכול לענות לי? כיצד המהלך </w:t>
      </w:r>
      <w:bookmarkStart w:id="22865" w:name="_ETM_Q52_597010"/>
      <w:bookmarkEnd w:id="22865"/>
      <w:r>
        <w:rPr>
          <w:rFonts w:hint="cs"/>
          <w:rtl/>
          <w:lang w:eastAsia="he-IL"/>
        </w:rPr>
        <w:t xml:space="preserve">הנבזי הזה מסייע להשבת החטופים </w:t>
      </w:r>
      <w:r>
        <w:rPr>
          <w:rFonts w:hint="eastAsia"/>
          <w:rtl/>
          <w:lang w:eastAsia="he-IL"/>
        </w:rPr>
        <w:t xml:space="preserve">– </w:t>
      </w:r>
      <w:r>
        <w:rPr>
          <w:rFonts w:hint="cs"/>
          <w:rtl/>
          <w:lang w:eastAsia="he-IL"/>
        </w:rPr>
        <w:t xml:space="preserve">או האם חלילה, לפגוע בחטופים? האם בפרקליטות הצבאית קורצים להאג מטעמים אישיים? האם הקולגות המשפטיים מעבר לים חשובים יותר מהלוחמים שלנו? </w:t>
      </w:r>
    </w:p>
    <w:p w:rsidR="00304FBD" w:rsidRDefault="00304FBD" w:rsidP="00E60D06">
      <w:pPr>
        <w:rPr>
          <w:rtl/>
          <w:lang w:eastAsia="he-IL"/>
        </w:rPr>
      </w:pPr>
    </w:p>
    <w:p w:rsidR="00304FBD" w:rsidRDefault="00304FBD" w:rsidP="00067EC0">
      <w:pPr>
        <w:rPr>
          <w:rtl/>
          <w:lang w:eastAsia="he-IL"/>
        </w:rPr>
      </w:pPr>
      <w:r>
        <w:rPr>
          <w:rFonts w:hint="cs"/>
          <w:rtl/>
          <w:lang w:eastAsia="he-IL"/>
        </w:rPr>
        <w:t>אתמול נקראו שוב לוחמים מכוח 100 לחקירה בבית ליד. אני רוצה להקריא כאן את דבריו המרגשים של אחינו מיקו</w:t>
      </w:r>
      <w:bookmarkStart w:id="22866" w:name="_ETM_Q52_627334"/>
      <w:bookmarkEnd w:id="22866"/>
      <w:r>
        <w:rPr>
          <w:rFonts w:hint="cs"/>
          <w:rtl/>
          <w:lang w:eastAsia="he-IL"/>
        </w:rPr>
        <w:t xml:space="preserve"> מאיר בן שטרית בפנייתו בקול שבור לרמטכ"ל, ואני מצטט: אני, מאיר בן שטרית – אתה מזהה אותי, כוח 100. אני פונה אליך בשם כל חיילי צבא ההגנה לישראל שהתגייסו ב-7 באוקטובר להגן על העם והארץ. אני פונה אליך </w:t>
      </w:r>
      <w:bookmarkStart w:id="22867" w:name="_ETM_Q52_647195"/>
      <w:bookmarkEnd w:id="22867"/>
      <w:r>
        <w:rPr>
          <w:rFonts w:hint="cs"/>
          <w:rtl/>
          <w:lang w:eastAsia="he-IL"/>
        </w:rPr>
        <w:t>בשם כל החיילים שחירפו נפשם ויצאו בלי פקודה. אני פונה אליך בשם כל חיילי כוח 100 שלחמו גם</w:t>
      </w:r>
      <w:bookmarkStart w:id="22868" w:name="_ETM_Q52_652960"/>
      <w:bookmarkEnd w:id="22868"/>
      <w:r>
        <w:rPr>
          <w:rFonts w:hint="cs"/>
          <w:rtl/>
          <w:lang w:eastAsia="he-IL"/>
        </w:rPr>
        <w:t xml:space="preserve"> ב-7 באוקטובר, עזבו את הכול והלכו לטפל בנאלחים שבאדם, אם אפשר לקרוא לזה בכלל אדם. אני ביצעתי את העבודה שלי על הצד הטוב ביותר שם. לא</w:t>
      </w:r>
      <w:bookmarkStart w:id="22869" w:name="_ETM_Q52_667079"/>
      <w:bookmarkEnd w:id="22869"/>
      <w:r>
        <w:rPr>
          <w:rFonts w:hint="cs"/>
          <w:rtl/>
          <w:lang w:eastAsia="he-IL"/>
        </w:rPr>
        <w:t xml:space="preserve"> פגעתי ולא עברתי עבירות. אף אחד מאיתנו לא אנס, לא דקר, לא שבר. כל מה שעשינו היה לפי החוקים של מדינת ישראל. אתמול התקיימה נגדנו חקירה פוליטית עם בושות גדולות לעם ישראל, שהלכו והופצו בעולם. אני פונה אליך בשם כל חיילי צבא ההגנה לישראל שיצאו להילחם, אם זה משמאל ואם זה מימין, לא משנה הקטלוג שלהם. אני מבקש </w:t>
      </w:r>
      <w:bookmarkStart w:id="22870" w:name="_ETM_Q52_698156"/>
      <w:bookmarkEnd w:id="22870"/>
      <w:r>
        <w:rPr>
          <w:rFonts w:hint="cs"/>
          <w:rtl/>
          <w:lang w:eastAsia="he-IL"/>
        </w:rPr>
        <w:t>ממך: את הפצ"רית יפעת תומר</w:t>
      </w:r>
      <w:r w:rsidR="00067EC0">
        <w:rPr>
          <w:rFonts w:hint="cs"/>
          <w:rtl/>
          <w:lang w:eastAsia="he-IL"/>
        </w:rPr>
        <w:t xml:space="preserve"> </w:t>
      </w:r>
      <w:r>
        <w:rPr>
          <w:rFonts w:hint="cs"/>
          <w:rtl/>
          <w:lang w:eastAsia="he-IL"/>
        </w:rPr>
        <w:t xml:space="preserve">ירושלמי עליך להעביר מתפקידה. אם אני הבוקר נקראתי לחקירה במצ"ח, אחרי כל כך הרבה חודשים, סימן שיש פה הרבה פוליטיקה </w:t>
      </w:r>
      <w:bookmarkStart w:id="22871" w:name="_ETM_Q52_708873"/>
      <w:bookmarkEnd w:id="22871"/>
      <w:r>
        <w:rPr>
          <w:rFonts w:hint="cs"/>
          <w:rtl/>
          <w:lang w:eastAsia="he-IL"/>
        </w:rPr>
        <w:t>אצלך בצבא.</w:t>
      </w:r>
    </w:p>
    <w:p w:rsidR="00304FBD" w:rsidRDefault="00304FBD" w:rsidP="00E60D06">
      <w:pPr>
        <w:ind w:firstLine="0"/>
        <w:rPr>
          <w:rtl/>
          <w:lang w:eastAsia="he-IL"/>
        </w:rPr>
      </w:pPr>
      <w:bookmarkStart w:id="22872" w:name="_ETM_Q52_708450"/>
      <w:bookmarkStart w:id="22873" w:name="_ETM_Q52_708522"/>
      <w:bookmarkEnd w:id="22872"/>
      <w:bookmarkEnd w:id="22873"/>
    </w:p>
    <w:p w:rsidR="00304FBD" w:rsidRDefault="00304FBD" w:rsidP="00E60D06">
      <w:pPr>
        <w:pStyle w:val="af6"/>
        <w:keepNext/>
        <w:rPr>
          <w:rtl/>
        </w:rPr>
      </w:pPr>
      <w:r w:rsidRPr="003D51FB">
        <w:rPr>
          <w:rStyle w:val="TagStyle"/>
          <w:rtl/>
        </w:rPr>
        <w:t xml:space="preserve"> &lt;&lt; יור &gt;&gt;</w:t>
      </w:r>
      <w:r w:rsidRPr="00FB57BC">
        <w:rPr>
          <w:rStyle w:val="TagStyle"/>
          <w:rtl/>
        </w:rPr>
        <w:t xml:space="preserve"> </w:t>
      </w:r>
      <w:r>
        <w:rPr>
          <w:rtl/>
        </w:rPr>
        <w:t>היו"ר משה סולומון:</w:t>
      </w:r>
      <w:r w:rsidRPr="00FB57BC">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2874" w:name="_ETM_Q52_709390"/>
      <w:bookmarkEnd w:id="22874"/>
      <w:r>
        <w:rPr>
          <w:rFonts w:hint="cs"/>
          <w:rtl/>
          <w:lang w:eastAsia="he-IL"/>
        </w:rPr>
        <w:t xml:space="preserve">תודה. </w:t>
      </w:r>
    </w:p>
    <w:p w:rsidR="00304FBD" w:rsidRDefault="00304FBD" w:rsidP="00356066">
      <w:pPr>
        <w:rPr>
          <w:rtl/>
          <w:lang w:eastAsia="he-IL"/>
        </w:rPr>
      </w:pPr>
      <w:bookmarkStart w:id="22875" w:name="_ETM_Q52_710293"/>
      <w:bookmarkStart w:id="22876" w:name="_ETM_Q52_710374"/>
      <w:bookmarkStart w:id="22877" w:name="_ETM_Q52_710443"/>
      <w:bookmarkStart w:id="22878" w:name="_ETM_Q52_710503"/>
      <w:bookmarkEnd w:id="22875"/>
      <w:bookmarkEnd w:id="22876"/>
      <w:bookmarkEnd w:id="22877"/>
      <w:bookmarkEnd w:id="22878"/>
    </w:p>
    <w:p w:rsidR="00304FBD" w:rsidRDefault="00304FBD" w:rsidP="00E60D06">
      <w:pPr>
        <w:pStyle w:val="-"/>
        <w:keepNext/>
        <w:rPr>
          <w:rtl/>
        </w:rPr>
      </w:pPr>
      <w:bookmarkStart w:id="22879" w:name="ET_speakercontinue_6537_17"/>
      <w:r w:rsidRPr="003D51FB">
        <w:rPr>
          <w:rStyle w:val="TagStyle"/>
          <w:rtl/>
        </w:rPr>
        <w:t xml:space="preserve"> &lt;&lt; דובר_המשך &gt;&gt;</w:t>
      </w:r>
      <w:r w:rsidRPr="00FB57BC">
        <w:rPr>
          <w:rStyle w:val="TagStyle"/>
          <w:rtl/>
        </w:rPr>
        <w:t xml:space="preserve"> </w:t>
      </w:r>
      <w:r>
        <w:rPr>
          <w:rtl/>
        </w:rPr>
        <w:t>אושר שקלים (הליכוד):</w:t>
      </w:r>
      <w:r w:rsidRPr="00FB57BC">
        <w:rPr>
          <w:rStyle w:val="TagStyle"/>
          <w:rtl/>
        </w:rPr>
        <w:t xml:space="preserve"> </w:t>
      </w:r>
      <w:r w:rsidRPr="003D51FB">
        <w:rPr>
          <w:rStyle w:val="TagStyle"/>
          <w:rtl/>
        </w:rPr>
        <w:t>&lt;&lt; דובר_המשך &gt;&gt;</w:t>
      </w:r>
      <w:r>
        <w:rPr>
          <w:rtl/>
        </w:rPr>
        <w:t xml:space="preserve">  </w:t>
      </w:r>
      <w:bookmarkEnd w:id="22879"/>
    </w:p>
    <w:p w:rsidR="00304FBD" w:rsidRDefault="00304FBD" w:rsidP="00356066">
      <w:pPr>
        <w:rPr>
          <w:rtl/>
          <w:lang w:eastAsia="he-IL"/>
        </w:rPr>
      </w:pPr>
    </w:p>
    <w:p w:rsidR="00304FBD" w:rsidRDefault="00304FBD" w:rsidP="00E60D06">
      <w:pPr>
        <w:rPr>
          <w:rtl/>
          <w:lang w:eastAsia="he-IL"/>
        </w:rPr>
      </w:pPr>
      <w:bookmarkStart w:id="22880" w:name="_ETM_Q52_710602"/>
      <w:bookmarkEnd w:id="22880"/>
      <w:r>
        <w:rPr>
          <w:rFonts w:hint="cs"/>
          <w:rtl/>
          <w:lang w:eastAsia="he-IL"/>
        </w:rPr>
        <w:t>אני מ</w:t>
      </w:r>
      <w:r w:rsidR="00067EC0">
        <w:rPr>
          <w:rFonts w:hint="cs"/>
          <w:rtl/>
          <w:lang w:eastAsia="he-IL"/>
        </w:rPr>
        <w:t>י</w:t>
      </w:r>
      <w:r>
        <w:rPr>
          <w:rFonts w:hint="cs"/>
          <w:rtl/>
          <w:lang w:eastAsia="he-IL"/>
        </w:rPr>
        <w:t xml:space="preserve">יד מסיים. </w:t>
      </w:r>
    </w:p>
    <w:p w:rsidR="00304FBD" w:rsidRDefault="00304FBD" w:rsidP="00E60D06">
      <w:pPr>
        <w:rPr>
          <w:rtl/>
          <w:lang w:eastAsia="he-IL"/>
        </w:rPr>
      </w:pPr>
    </w:p>
    <w:p w:rsidR="00304FBD" w:rsidRDefault="00304FBD" w:rsidP="00067EC0">
      <w:pPr>
        <w:rPr>
          <w:rtl/>
          <w:lang w:eastAsia="he-IL"/>
        </w:rPr>
      </w:pPr>
      <w:r>
        <w:rPr>
          <w:rFonts w:hint="cs"/>
          <w:rtl/>
          <w:lang w:eastAsia="he-IL"/>
        </w:rPr>
        <w:t>לא פשעתי, לא גנ</w:t>
      </w:r>
      <w:bookmarkStart w:id="22881" w:name="_ETM_Q52_712969"/>
      <w:bookmarkEnd w:id="22881"/>
      <w:r>
        <w:rPr>
          <w:rFonts w:hint="cs"/>
          <w:rtl/>
          <w:lang w:eastAsia="he-IL"/>
        </w:rPr>
        <w:t>בתי, לא עשיתי שום דבר שיכול להיות מפליל אי</w:t>
      </w:r>
      <w:r w:rsidR="00067EC0">
        <w:rPr>
          <w:rFonts w:hint="cs"/>
          <w:rtl/>
          <w:lang w:eastAsia="he-IL"/>
        </w:rPr>
        <w:t xml:space="preserve"> </w:t>
      </w:r>
      <w:r>
        <w:rPr>
          <w:rFonts w:hint="cs"/>
          <w:rtl/>
          <w:lang w:eastAsia="he-IL"/>
        </w:rPr>
        <w:t>פעם. אז אני מבקש ממך, הרמטכ"ל, בשם כל חיילי צה"ל, את המפקדת יפעת תומר</w:t>
      </w:r>
      <w:bookmarkStart w:id="22882" w:name="_ETM_Q52_719114"/>
      <w:bookmarkEnd w:id="22882"/>
      <w:r w:rsidR="00067EC0">
        <w:rPr>
          <w:rFonts w:hint="cs"/>
          <w:rtl/>
          <w:lang w:eastAsia="he-IL"/>
        </w:rPr>
        <w:t xml:space="preserve"> </w:t>
      </w:r>
      <w:r>
        <w:rPr>
          <w:rFonts w:hint="cs"/>
          <w:rtl/>
          <w:lang w:eastAsia="he-IL"/>
        </w:rPr>
        <w:t xml:space="preserve">ירושלמי </w:t>
      </w:r>
      <w:r>
        <w:rPr>
          <w:rFonts w:hint="eastAsia"/>
          <w:rtl/>
          <w:lang w:eastAsia="he-IL"/>
        </w:rPr>
        <w:t>–</w:t>
      </w:r>
      <w:r>
        <w:rPr>
          <w:rFonts w:hint="cs"/>
          <w:rtl/>
          <w:lang w:eastAsia="he-IL"/>
        </w:rPr>
        <w:t xml:space="preserve"> עליך להוציא אותה. סוף ציטוט. </w:t>
      </w:r>
    </w:p>
    <w:p w:rsidR="00304FBD" w:rsidRDefault="00304FBD" w:rsidP="00E60D06">
      <w:pPr>
        <w:rPr>
          <w:rtl/>
          <w:lang w:eastAsia="he-IL"/>
        </w:rPr>
      </w:pPr>
    </w:p>
    <w:p w:rsidR="00304FBD" w:rsidRDefault="00304FBD" w:rsidP="00E60D06">
      <w:pPr>
        <w:pStyle w:val="af6"/>
        <w:keepNext/>
        <w:rPr>
          <w:rtl/>
        </w:rPr>
      </w:pPr>
      <w:r w:rsidRPr="003D51FB">
        <w:rPr>
          <w:rStyle w:val="TagStyle"/>
          <w:rtl/>
        </w:rPr>
        <w:t xml:space="preserve"> &lt;&lt; יור &gt;&gt;</w:t>
      </w:r>
      <w:r w:rsidRPr="000A428B">
        <w:rPr>
          <w:rStyle w:val="TagStyle"/>
          <w:rtl/>
        </w:rPr>
        <w:t xml:space="preserve"> </w:t>
      </w:r>
      <w:r>
        <w:rPr>
          <w:rtl/>
        </w:rPr>
        <w:t>היו"ר משה סולומון:</w:t>
      </w:r>
      <w:r w:rsidRPr="000A428B">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תודה. תם הזמן.</w:t>
      </w:r>
      <w:bookmarkStart w:id="22883" w:name="_ETM_Q52_722637"/>
      <w:bookmarkStart w:id="22884" w:name="_ETM_Q52_722729"/>
      <w:bookmarkStart w:id="22885" w:name="_ETM_Q52_722746"/>
      <w:bookmarkStart w:id="22886" w:name="_ETM_Q52_722798"/>
      <w:bookmarkEnd w:id="22883"/>
      <w:bookmarkEnd w:id="22884"/>
      <w:bookmarkEnd w:id="22885"/>
      <w:bookmarkEnd w:id="22886"/>
    </w:p>
    <w:p w:rsidR="00304FBD" w:rsidRDefault="00304FBD" w:rsidP="00E60D06">
      <w:pPr>
        <w:rPr>
          <w:rtl/>
          <w:lang w:eastAsia="he-IL"/>
        </w:rPr>
      </w:pPr>
    </w:p>
    <w:p w:rsidR="00304FBD" w:rsidRDefault="00304FBD" w:rsidP="00E60D06">
      <w:pPr>
        <w:pStyle w:val="-"/>
        <w:keepNext/>
        <w:rPr>
          <w:rtl/>
        </w:rPr>
      </w:pPr>
      <w:bookmarkStart w:id="22887" w:name="ET_speakercontinue_6537_8"/>
      <w:r w:rsidRPr="003D51FB">
        <w:rPr>
          <w:rStyle w:val="TagStyle"/>
          <w:rtl/>
        </w:rPr>
        <w:t xml:space="preserve"> &lt;&lt; דובר_המשך &gt;&gt;</w:t>
      </w:r>
      <w:r w:rsidRPr="000A428B">
        <w:rPr>
          <w:rStyle w:val="TagStyle"/>
          <w:rtl/>
        </w:rPr>
        <w:t xml:space="preserve"> </w:t>
      </w:r>
      <w:r>
        <w:rPr>
          <w:rtl/>
        </w:rPr>
        <w:t>אושר שקלים (הליכוד):</w:t>
      </w:r>
      <w:r w:rsidRPr="000A428B">
        <w:rPr>
          <w:rStyle w:val="TagStyle"/>
          <w:rtl/>
        </w:rPr>
        <w:t xml:space="preserve"> </w:t>
      </w:r>
      <w:r w:rsidRPr="003D51FB">
        <w:rPr>
          <w:rStyle w:val="TagStyle"/>
          <w:rtl/>
        </w:rPr>
        <w:t>&lt;&lt; דובר_המשך &gt;&gt;</w:t>
      </w:r>
      <w:r>
        <w:rPr>
          <w:rtl/>
        </w:rPr>
        <w:t xml:space="preserve">  </w:t>
      </w:r>
      <w:bookmarkEnd w:id="22887"/>
    </w:p>
    <w:p w:rsidR="00304FBD" w:rsidRDefault="00304FBD" w:rsidP="00356066">
      <w:pPr>
        <w:rPr>
          <w:rtl/>
          <w:lang w:eastAsia="he-IL"/>
        </w:rPr>
      </w:pPr>
      <w:bookmarkStart w:id="22888" w:name="_ETM_Q52_726483"/>
      <w:bookmarkEnd w:id="22888"/>
    </w:p>
    <w:p w:rsidR="00304FBD" w:rsidRDefault="00304FBD" w:rsidP="00E60D06">
      <w:pPr>
        <w:rPr>
          <w:rtl/>
          <w:lang w:eastAsia="he-IL"/>
        </w:rPr>
      </w:pPr>
      <w:bookmarkStart w:id="22889" w:name="_ETM_Q52_726557"/>
      <w:bookmarkEnd w:id="22889"/>
      <w:r>
        <w:rPr>
          <w:rFonts w:hint="cs"/>
          <w:rtl/>
          <w:lang w:eastAsia="he-IL"/>
        </w:rPr>
        <w:t>אני מייד</w:t>
      </w:r>
      <w:bookmarkStart w:id="22890" w:name="_ETM_Q52_727463"/>
      <w:bookmarkEnd w:id="22890"/>
      <w:r>
        <w:rPr>
          <w:rFonts w:hint="cs"/>
          <w:rtl/>
          <w:lang w:eastAsia="he-IL"/>
        </w:rPr>
        <w:t xml:space="preserve"> מסיים. </w:t>
      </w:r>
      <w:bookmarkStart w:id="22891" w:name="_ETM_Q52_726700"/>
      <w:bookmarkEnd w:id="22891"/>
    </w:p>
    <w:p w:rsidR="00304FBD" w:rsidRDefault="00304FBD" w:rsidP="00E60D06">
      <w:pPr>
        <w:ind w:firstLine="0"/>
        <w:rPr>
          <w:rtl/>
          <w:lang w:eastAsia="he-IL"/>
        </w:rPr>
      </w:pPr>
      <w:bookmarkStart w:id="22892" w:name="_ETM_Q52_726769"/>
      <w:bookmarkStart w:id="22893" w:name="_ETM_Q52_726805"/>
      <w:bookmarkStart w:id="22894" w:name="_ETM_Q52_726863"/>
      <w:bookmarkEnd w:id="22892"/>
      <w:bookmarkEnd w:id="22893"/>
      <w:bookmarkEnd w:id="22894"/>
    </w:p>
    <w:p w:rsidR="00304FBD" w:rsidRDefault="00304FBD" w:rsidP="00E60D06">
      <w:pPr>
        <w:pStyle w:val="af6"/>
        <w:keepNext/>
        <w:rPr>
          <w:rtl/>
        </w:rPr>
      </w:pPr>
      <w:r w:rsidRPr="003D51FB">
        <w:rPr>
          <w:rStyle w:val="TagStyle"/>
          <w:rtl/>
        </w:rPr>
        <w:t xml:space="preserve"> &lt;&lt; יור &gt;&gt;</w:t>
      </w:r>
      <w:r w:rsidRPr="00FB57BC">
        <w:rPr>
          <w:rStyle w:val="TagStyle"/>
          <w:rtl/>
        </w:rPr>
        <w:t xml:space="preserve"> </w:t>
      </w:r>
      <w:r>
        <w:rPr>
          <w:rtl/>
        </w:rPr>
        <w:t>היו"ר משה סולומון:</w:t>
      </w:r>
      <w:r w:rsidRPr="00FB57BC">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מ</w:t>
      </w:r>
      <w:bookmarkStart w:id="22895" w:name="_ETM_Q52_728646"/>
      <w:bookmarkEnd w:id="22895"/>
      <w:r>
        <w:rPr>
          <w:rFonts w:hint="cs"/>
          <w:rtl/>
          <w:lang w:eastAsia="he-IL"/>
        </w:rPr>
        <w:t>שפט סיכום.</w:t>
      </w:r>
    </w:p>
    <w:p w:rsidR="00304FBD" w:rsidRDefault="00304FBD" w:rsidP="00E60D06">
      <w:pPr>
        <w:ind w:firstLine="0"/>
        <w:rPr>
          <w:rtl/>
          <w:lang w:eastAsia="he-IL"/>
        </w:rPr>
      </w:pPr>
      <w:bookmarkStart w:id="22896" w:name="_ETM_Q52_726241"/>
      <w:bookmarkStart w:id="22897" w:name="_ETM_Q52_726309"/>
      <w:bookmarkStart w:id="22898" w:name="_ETM_Q52_726327"/>
      <w:bookmarkStart w:id="22899" w:name="_ETM_Q52_726398"/>
      <w:bookmarkEnd w:id="22896"/>
      <w:bookmarkEnd w:id="22897"/>
      <w:bookmarkEnd w:id="22898"/>
      <w:bookmarkEnd w:id="22899"/>
    </w:p>
    <w:p w:rsidR="00304FBD" w:rsidRDefault="00304FBD" w:rsidP="00E60D06">
      <w:pPr>
        <w:pStyle w:val="-"/>
        <w:keepNext/>
        <w:rPr>
          <w:rtl/>
        </w:rPr>
      </w:pPr>
      <w:bookmarkStart w:id="22900" w:name="ET_speakercontinue_6537_19"/>
      <w:r w:rsidRPr="003D51FB">
        <w:rPr>
          <w:rStyle w:val="TagStyle"/>
          <w:rtl/>
        </w:rPr>
        <w:t xml:space="preserve"> &lt;&lt; דובר_המשך &gt;&gt;</w:t>
      </w:r>
      <w:r w:rsidRPr="00FB57BC">
        <w:rPr>
          <w:rStyle w:val="TagStyle"/>
          <w:rtl/>
        </w:rPr>
        <w:t xml:space="preserve"> </w:t>
      </w:r>
      <w:r>
        <w:rPr>
          <w:rtl/>
        </w:rPr>
        <w:t>אושר שקלים (הליכוד):</w:t>
      </w:r>
      <w:r w:rsidRPr="00FB57BC">
        <w:rPr>
          <w:rStyle w:val="TagStyle"/>
          <w:rtl/>
        </w:rPr>
        <w:t xml:space="preserve"> </w:t>
      </w:r>
      <w:r w:rsidRPr="003D51FB">
        <w:rPr>
          <w:rStyle w:val="TagStyle"/>
          <w:rtl/>
        </w:rPr>
        <w:t>&lt;&lt; דובר_המשך &gt;&gt;</w:t>
      </w:r>
      <w:r>
        <w:rPr>
          <w:rtl/>
        </w:rPr>
        <w:t xml:space="preserve">  </w:t>
      </w:r>
      <w:bookmarkEnd w:id="22900"/>
    </w:p>
    <w:p w:rsidR="00304FBD" w:rsidRDefault="00304FBD" w:rsidP="00356066">
      <w:pPr>
        <w:rPr>
          <w:rtl/>
          <w:lang w:eastAsia="he-IL"/>
        </w:rPr>
      </w:pPr>
    </w:p>
    <w:p w:rsidR="00304FBD" w:rsidRDefault="00304FBD" w:rsidP="00E60D06">
      <w:pPr>
        <w:rPr>
          <w:rtl/>
          <w:lang w:eastAsia="he-IL"/>
        </w:rPr>
      </w:pPr>
      <w:bookmarkStart w:id="22901" w:name="_ETM_Q52_728686"/>
      <w:bookmarkEnd w:id="22901"/>
      <w:r>
        <w:rPr>
          <w:rFonts w:hint="cs"/>
          <w:rtl/>
          <w:lang w:eastAsia="he-IL"/>
        </w:rPr>
        <w:t xml:space="preserve">ואני מוסיף </w:t>
      </w:r>
      <w:r>
        <w:rPr>
          <w:rFonts w:hint="eastAsia"/>
          <w:rtl/>
          <w:lang w:eastAsia="he-IL"/>
        </w:rPr>
        <w:t>–</w:t>
      </w:r>
      <w:r>
        <w:rPr>
          <w:rFonts w:hint="cs"/>
          <w:rtl/>
          <w:lang w:eastAsia="he-IL"/>
        </w:rPr>
        <w:t xml:space="preserve"> במהלך החלפת הפיקוד בצה"ל, </w:t>
      </w:r>
      <w:bookmarkStart w:id="22902" w:name="_ETM_Q52_730784"/>
      <w:bookmarkEnd w:id="22902"/>
      <w:r>
        <w:rPr>
          <w:rFonts w:hint="cs"/>
          <w:rtl/>
          <w:lang w:eastAsia="he-IL"/>
        </w:rPr>
        <w:t xml:space="preserve">דובר על השבת אמון העם ודרגי השטח בפיקוד הבכיר. לשם כך, קודם כול, יש לתת גיבוי לכוחותינו הקדושים </w:t>
      </w:r>
      <w:bookmarkStart w:id="22903" w:name="_ETM_Q52_738972"/>
      <w:bookmarkEnd w:id="22903"/>
      <w:r>
        <w:rPr>
          <w:rFonts w:hint="cs"/>
          <w:rtl/>
          <w:lang w:eastAsia="he-IL"/>
        </w:rPr>
        <w:t xml:space="preserve">ששומרים עלינו. זהו צעד בונה אמון. דבר שני, יש להאיץ את חקירת ההדלפה והבישול של הסרטון הנבזי של שדה </w:t>
      </w:r>
      <w:bookmarkStart w:id="22904" w:name="_ETM_Q52_748340"/>
      <w:bookmarkEnd w:id="22904"/>
      <w:r>
        <w:rPr>
          <w:rFonts w:hint="cs"/>
          <w:rtl/>
          <w:lang w:eastAsia="he-IL"/>
        </w:rPr>
        <w:t xml:space="preserve">תימן. על מי בדיוק המערכת מגינה כאן? </w:t>
      </w:r>
    </w:p>
    <w:p w:rsidR="00304FBD" w:rsidRDefault="00304FBD" w:rsidP="00E60D06">
      <w:pPr>
        <w:ind w:firstLine="0"/>
        <w:rPr>
          <w:rtl/>
          <w:lang w:eastAsia="he-IL"/>
        </w:rPr>
      </w:pPr>
      <w:bookmarkStart w:id="22905" w:name="_ETM_Q52_747033"/>
      <w:bookmarkStart w:id="22906" w:name="_ETM_Q52_748256"/>
      <w:bookmarkStart w:id="22907" w:name="_ETM_Q52_748332"/>
      <w:bookmarkEnd w:id="22905"/>
      <w:bookmarkEnd w:id="22906"/>
      <w:bookmarkEnd w:id="22907"/>
    </w:p>
    <w:p w:rsidR="00304FBD" w:rsidRDefault="00304FBD" w:rsidP="00E60D06">
      <w:pPr>
        <w:pStyle w:val="af6"/>
        <w:keepNext/>
        <w:rPr>
          <w:rtl/>
        </w:rPr>
      </w:pPr>
      <w:r w:rsidRPr="003D51FB">
        <w:rPr>
          <w:rStyle w:val="TagStyle"/>
          <w:rtl/>
        </w:rPr>
        <w:t xml:space="preserve"> &lt;&lt; יור &gt;&gt;</w:t>
      </w:r>
      <w:r w:rsidRPr="00FB57BC">
        <w:rPr>
          <w:rStyle w:val="TagStyle"/>
          <w:rtl/>
        </w:rPr>
        <w:t xml:space="preserve"> </w:t>
      </w:r>
      <w:r>
        <w:rPr>
          <w:rtl/>
        </w:rPr>
        <w:t>היו"ר משה סולומון:</w:t>
      </w:r>
      <w:r w:rsidRPr="00FB57BC">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2908" w:name="_ETM_Q52_749264"/>
      <w:bookmarkEnd w:id="22908"/>
      <w:r>
        <w:rPr>
          <w:rFonts w:hint="cs"/>
          <w:rtl/>
          <w:lang w:eastAsia="he-IL"/>
        </w:rPr>
        <w:t>תודה רבה. תם הזמן.</w:t>
      </w:r>
      <w:bookmarkStart w:id="22909" w:name="_ETM_Q52_749294"/>
      <w:bookmarkStart w:id="22910" w:name="_ETM_Q52_749352"/>
      <w:bookmarkStart w:id="22911" w:name="_ETM_Q52_749410"/>
      <w:bookmarkStart w:id="22912" w:name="_ETM_Q52_749496"/>
      <w:bookmarkEnd w:id="22909"/>
      <w:bookmarkEnd w:id="22910"/>
      <w:bookmarkEnd w:id="22911"/>
      <w:bookmarkEnd w:id="22912"/>
    </w:p>
    <w:p w:rsidR="00304FBD" w:rsidRDefault="00304FBD" w:rsidP="00E60D06">
      <w:pPr>
        <w:rPr>
          <w:rtl/>
          <w:lang w:eastAsia="he-IL"/>
        </w:rPr>
      </w:pPr>
    </w:p>
    <w:p w:rsidR="00304FBD" w:rsidRDefault="00304FBD" w:rsidP="00E60D06">
      <w:pPr>
        <w:pStyle w:val="-"/>
        <w:keepNext/>
        <w:rPr>
          <w:rtl/>
        </w:rPr>
      </w:pPr>
      <w:bookmarkStart w:id="22913" w:name="ET_speakercontinue_6537_21"/>
      <w:r w:rsidRPr="003D51FB">
        <w:rPr>
          <w:rStyle w:val="TagStyle"/>
          <w:rtl/>
        </w:rPr>
        <w:t xml:space="preserve"> &lt;&lt; דובר_המשך &gt;&gt;</w:t>
      </w:r>
      <w:r w:rsidRPr="00FB57BC">
        <w:rPr>
          <w:rStyle w:val="TagStyle"/>
          <w:rtl/>
        </w:rPr>
        <w:t xml:space="preserve"> </w:t>
      </w:r>
      <w:r>
        <w:rPr>
          <w:rtl/>
        </w:rPr>
        <w:t>אושר שקלים (הליכוד):</w:t>
      </w:r>
      <w:r w:rsidRPr="00FB57BC">
        <w:rPr>
          <w:rStyle w:val="TagStyle"/>
          <w:rtl/>
        </w:rPr>
        <w:t xml:space="preserve"> </w:t>
      </w:r>
      <w:r w:rsidRPr="003D51FB">
        <w:rPr>
          <w:rStyle w:val="TagStyle"/>
          <w:rtl/>
        </w:rPr>
        <w:t>&lt;&lt; דובר_המשך &gt;&gt;</w:t>
      </w:r>
      <w:r>
        <w:rPr>
          <w:rtl/>
        </w:rPr>
        <w:t xml:space="preserve">  </w:t>
      </w:r>
      <w:bookmarkEnd w:id="22913"/>
    </w:p>
    <w:p w:rsidR="00304FBD" w:rsidRDefault="00304FBD" w:rsidP="00356066">
      <w:pPr>
        <w:rPr>
          <w:rtl/>
          <w:lang w:eastAsia="he-IL"/>
        </w:rPr>
      </w:pPr>
    </w:p>
    <w:p w:rsidR="00304FBD" w:rsidRDefault="00304FBD" w:rsidP="00E60D06">
      <w:pPr>
        <w:rPr>
          <w:rtl/>
          <w:lang w:eastAsia="he-IL"/>
        </w:rPr>
      </w:pPr>
      <w:bookmarkStart w:id="22914" w:name="_ETM_Q52_750739"/>
      <w:bookmarkEnd w:id="22914"/>
      <w:r>
        <w:rPr>
          <w:rFonts w:hint="cs"/>
          <w:rtl/>
          <w:lang w:eastAsia="he-IL"/>
        </w:rPr>
        <w:t>אני מסיים.</w:t>
      </w:r>
      <w:bookmarkStart w:id="22915" w:name="_ETM_Q52_751713"/>
      <w:bookmarkEnd w:id="22915"/>
      <w:r>
        <w:rPr>
          <w:rFonts w:hint="cs"/>
          <w:rtl/>
          <w:lang w:eastAsia="he-IL"/>
        </w:rPr>
        <w:t xml:space="preserve"> </w:t>
      </w:r>
    </w:p>
    <w:p w:rsidR="00304FBD" w:rsidRDefault="00304FBD" w:rsidP="00E60D06">
      <w:pPr>
        <w:ind w:firstLine="0"/>
        <w:rPr>
          <w:rtl/>
          <w:lang w:eastAsia="he-IL"/>
        </w:rPr>
      </w:pPr>
      <w:bookmarkStart w:id="22916" w:name="_ETM_Q52_749429"/>
      <w:bookmarkEnd w:id="22916"/>
    </w:p>
    <w:p w:rsidR="00304FBD" w:rsidRDefault="00304FBD" w:rsidP="00E60D06">
      <w:pPr>
        <w:pStyle w:val="af6"/>
        <w:keepNext/>
        <w:rPr>
          <w:rtl/>
        </w:rPr>
      </w:pPr>
      <w:r w:rsidRPr="003D51FB">
        <w:rPr>
          <w:rStyle w:val="TagStyle"/>
          <w:rtl/>
        </w:rPr>
        <w:t xml:space="preserve"> &lt;&lt; יור &gt;&gt;</w:t>
      </w:r>
      <w:r w:rsidRPr="00FB57BC">
        <w:rPr>
          <w:rStyle w:val="TagStyle"/>
          <w:rtl/>
        </w:rPr>
        <w:t xml:space="preserve"> </w:t>
      </w:r>
      <w:r>
        <w:rPr>
          <w:rtl/>
        </w:rPr>
        <w:t>היו"ר משה סולומון:</w:t>
      </w:r>
      <w:r w:rsidRPr="00FB57BC">
        <w:rPr>
          <w:rStyle w:val="TagStyle"/>
          <w:rtl/>
        </w:rPr>
        <w:t xml:space="preserve"> </w:t>
      </w:r>
      <w:r w:rsidRPr="003D51FB">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2917" w:name="_ETM_Q52_750271"/>
      <w:bookmarkEnd w:id="22917"/>
      <w:r>
        <w:rPr>
          <w:rFonts w:hint="cs"/>
          <w:rtl/>
          <w:lang w:eastAsia="he-IL"/>
        </w:rPr>
        <w:t>אבל תם הזמן.</w:t>
      </w:r>
    </w:p>
    <w:p w:rsidR="00304FBD" w:rsidRDefault="00304FBD" w:rsidP="00E60D06">
      <w:pPr>
        <w:ind w:firstLine="0"/>
        <w:rPr>
          <w:rtl/>
          <w:lang w:eastAsia="he-IL"/>
        </w:rPr>
      </w:pPr>
      <w:bookmarkStart w:id="22918" w:name="_ETM_Q52_751636"/>
      <w:bookmarkStart w:id="22919" w:name="_ETM_Q52_751733"/>
      <w:bookmarkStart w:id="22920" w:name="_ETM_Q52_751784"/>
      <w:bookmarkStart w:id="22921" w:name="_ETM_Q52_751838"/>
      <w:bookmarkEnd w:id="22918"/>
      <w:bookmarkEnd w:id="22919"/>
      <w:bookmarkEnd w:id="22920"/>
      <w:bookmarkEnd w:id="22921"/>
    </w:p>
    <w:p w:rsidR="00304FBD" w:rsidRDefault="00304FBD" w:rsidP="00E60D06">
      <w:pPr>
        <w:pStyle w:val="-"/>
        <w:keepNext/>
        <w:rPr>
          <w:rtl/>
        </w:rPr>
      </w:pPr>
      <w:bookmarkStart w:id="22922" w:name="ET_speakercontinue_6537_23"/>
      <w:r w:rsidRPr="003D51FB">
        <w:rPr>
          <w:rStyle w:val="TagStyle"/>
          <w:rtl/>
        </w:rPr>
        <w:t xml:space="preserve"> &lt;&lt; דובר_המשך &gt;&gt;</w:t>
      </w:r>
      <w:r w:rsidRPr="00FB57BC">
        <w:rPr>
          <w:rStyle w:val="TagStyle"/>
          <w:rtl/>
        </w:rPr>
        <w:t xml:space="preserve"> </w:t>
      </w:r>
      <w:r>
        <w:rPr>
          <w:rtl/>
        </w:rPr>
        <w:t>אושר שקלים (הליכוד):</w:t>
      </w:r>
      <w:r w:rsidRPr="00FB57BC">
        <w:rPr>
          <w:rStyle w:val="TagStyle"/>
          <w:rtl/>
        </w:rPr>
        <w:t xml:space="preserve"> </w:t>
      </w:r>
      <w:r w:rsidRPr="003D51FB">
        <w:rPr>
          <w:rStyle w:val="TagStyle"/>
          <w:rtl/>
        </w:rPr>
        <w:t>&lt;&lt; דובר_המשך &gt;&gt;</w:t>
      </w:r>
      <w:r>
        <w:rPr>
          <w:rtl/>
        </w:rPr>
        <w:t xml:space="preserve">  </w:t>
      </w:r>
      <w:bookmarkEnd w:id="22922"/>
    </w:p>
    <w:p w:rsidR="00304FBD" w:rsidRDefault="00304FBD" w:rsidP="00356066">
      <w:pPr>
        <w:rPr>
          <w:rtl/>
          <w:lang w:eastAsia="he-IL"/>
        </w:rPr>
      </w:pPr>
    </w:p>
    <w:p w:rsidR="00304FBD" w:rsidRDefault="00304FBD" w:rsidP="00E60D06">
      <w:pPr>
        <w:rPr>
          <w:rtl/>
          <w:lang w:eastAsia="he-IL"/>
        </w:rPr>
      </w:pPr>
      <w:bookmarkStart w:id="22923" w:name="_ETM_Q52_752612"/>
      <w:bookmarkEnd w:id="22923"/>
      <w:r>
        <w:rPr>
          <w:rFonts w:hint="cs"/>
          <w:rtl/>
          <w:lang w:eastAsia="he-IL"/>
        </w:rPr>
        <w:t xml:space="preserve">אדוני שר הביטחון ומכובדי הרמטכ"ל, </w:t>
      </w:r>
      <w:bookmarkStart w:id="22924" w:name="_ETM_Q52_747224"/>
      <w:bookmarkStart w:id="22925" w:name="_ETM_Q52_747248"/>
      <w:bookmarkStart w:id="22926" w:name="_ETM_Q52_747294"/>
      <w:bookmarkEnd w:id="22924"/>
      <w:bookmarkEnd w:id="22925"/>
      <w:bookmarkEnd w:id="22926"/>
      <w:r>
        <w:rPr>
          <w:rFonts w:hint="cs"/>
          <w:rtl/>
          <w:lang w:eastAsia="he-IL"/>
        </w:rPr>
        <w:t>אנו נקראים לבער</w:t>
      </w:r>
      <w:bookmarkStart w:id="22927" w:name="_ETM_Q52_754891"/>
      <w:bookmarkEnd w:id="22927"/>
      <w:r>
        <w:rPr>
          <w:rFonts w:hint="cs"/>
          <w:rtl/>
          <w:lang w:eastAsia="he-IL"/>
        </w:rPr>
        <w:t xml:space="preserve"> את הרע מקרבנו. אני קורא לכם לפעול להדחתה של הפצ"רית ולבער את הפוליטיקה מתוך הצבא. זהו צעד מתבקש</w:t>
      </w:r>
      <w:bookmarkStart w:id="22928" w:name="_ETM_Q52_765216"/>
      <w:bookmarkEnd w:id="22928"/>
      <w:r>
        <w:rPr>
          <w:rFonts w:hint="cs"/>
          <w:rtl/>
          <w:lang w:eastAsia="he-IL"/>
        </w:rPr>
        <w:t xml:space="preserve"> בדרך להשבת החטופים ולניצחון במלחמה. תודה.</w:t>
      </w:r>
    </w:p>
    <w:p w:rsidR="00304FBD" w:rsidRDefault="00304FBD" w:rsidP="00E60D06">
      <w:pPr>
        <w:rPr>
          <w:rtl/>
          <w:lang w:eastAsia="he-IL"/>
        </w:rPr>
      </w:pPr>
    </w:p>
    <w:p w:rsidR="00304FBD" w:rsidRDefault="00304FBD" w:rsidP="00E60D06">
      <w:pPr>
        <w:pStyle w:val="af6"/>
        <w:keepNext/>
        <w:rPr>
          <w:rtl/>
        </w:rPr>
      </w:pPr>
      <w:r w:rsidRPr="00127D3D">
        <w:rPr>
          <w:rStyle w:val="TagStyle"/>
          <w:rtl/>
        </w:rPr>
        <w:t xml:space="preserve">&lt;&lt; יור &gt;&gt; </w:t>
      </w:r>
      <w:r>
        <w:rPr>
          <w:rtl/>
        </w:rPr>
        <w:t>היו"ר משה סולומון:</w:t>
      </w:r>
      <w:r w:rsidRPr="00127D3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תודה רבה. חבר הכנסת אלמוג כהן </w:t>
      </w:r>
      <w:r>
        <w:rPr>
          <w:rFonts w:hint="eastAsia"/>
          <w:rtl/>
        </w:rPr>
        <w:t>–</w:t>
      </w:r>
      <w:r>
        <w:rPr>
          <w:rFonts w:hint="cs"/>
          <w:rtl/>
        </w:rPr>
        <w:t xml:space="preserve"> אינו נוכח; חבר הכנסת מאיר כהן </w:t>
      </w:r>
      <w:bookmarkStart w:id="22929" w:name="_ETM_Q53_175000"/>
      <w:bookmarkEnd w:id="22929"/>
      <w:r>
        <w:rPr>
          <w:rFonts w:hint="eastAsia"/>
          <w:rtl/>
        </w:rPr>
        <w:t>–</w:t>
      </w:r>
      <w:r>
        <w:rPr>
          <w:rFonts w:hint="cs"/>
          <w:rtl/>
        </w:rPr>
        <w:t xml:space="preserve"> אינו נוכח. חבר הכנסת אבי מעוז, בבקשה.</w:t>
      </w:r>
    </w:p>
    <w:p w:rsidR="00304FBD" w:rsidRDefault="00304FBD" w:rsidP="00E60D06">
      <w:pPr>
        <w:rPr>
          <w:rtl/>
        </w:rPr>
      </w:pPr>
    </w:p>
    <w:p w:rsidR="00304FBD" w:rsidRDefault="00304FBD" w:rsidP="00E60D06">
      <w:pPr>
        <w:pStyle w:val="af5"/>
        <w:keepNext/>
        <w:rPr>
          <w:rtl/>
        </w:rPr>
      </w:pPr>
      <w:bookmarkStart w:id="22930" w:name="ET_interruption_6537_8"/>
      <w:r w:rsidRPr="000D2ADF">
        <w:rPr>
          <w:rStyle w:val="TagStyle"/>
          <w:rtl/>
        </w:rPr>
        <w:t xml:space="preserve"> &lt;&lt; קריאה &gt;&gt; </w:t>
      </w:r>
      <w:r>
        <w:rPr>
          <w:rtl/>
        </w:rPr>
        <w:t>אושר שקלים (הליכוד):</w:t>
      </w:r>
      <w:r w:rsidRPr="000D2ADF">
        <w:rPr>
          <w:rStyle w:val="TagStyle"/>
          <w:rtl/>
        </w:rPr>
        <w:t xml:space="preserve"> &lt;&lt; קריאה &gt;&gt;</w:t>
      </w:r>
      <w:r>
        <w:rPr>
          <w:rtl/>
        </w:rPr>
        <w:t xml:space="preserve">  </w:t>
      </w:r>
      <w:bookmarkEnd w:id="22930"/>
    </w:p>
    <w:p w:rsidR="00304FBD" w:rsidRDefault="00304FBD" w:rsidP="00356066">
      <w:pPr>
        <w:rPr>
          <w:rtl/>
        </w:rPr>
      </w:pPr>
    </w:p>
    <w:p w:rsidR="00304FBD" w:rsidRDefault="00743DF1" w:rsidP="00743DF1">
      <w:pPr>
        <w:rPr>
          <w:rtl/>
        </w:rPr>
      </w:pPr>
      <w:r>
        <w:rPr>
          <w:rFonts w:hint="cs"/>
          <w:rtl/>
        </w:rPr>
        <w:t>– – –</w:t>
      </w:r>
      <w:r w:rsidR="00304FBD">
        <w:rPr>
          <w:rFonts w:hint="cs"/>
          <w:rtl/>
        </w:rPr>
        <w:t xml:space="preserve"> מה אתה אומר? מה אתה אומר?</w:t>
      </w:r>
    </w:p>
    <w:p w:rsidR="00304FBD" w:rsidRDefault="00304FBD" w:rsidP="00E60D06">
      <w:pPr>
        <w:rPr>
          <w:rtl/>
        </w:rPr>
      </w:pPr>
    </w:p>
    <w:p w:rsidR="00304FBD" w:rsidRDefault="00304FBD" w:rsidP="00E60D06">
      <w:pPr>
        <w:pStyle w:val="af5"/>
        <w:keepNext/>
        <w:rPr>
          <w:rtl/>
        </w:rPr>
      </w:pPr>
      <w:r w:rsidRPr="000D2ADF">
        <w:rPr>
          <w:rStyle w:val="TagStyle"/>
          <w:rtl/>
        </w:rPr>
        <w:t xml:space="preserve"> &lt;&lt; קריאה &gt;&gt; </w:t>
      </w:r>
      <w:r>
        <w:rPr>
          <w:rtl/>
        </w:rPr>
        <w:t>מיקי לוי (יש עתיד):</w:t>
      </w:r>
      <w:r w:rsidRPr="000D2ADF">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לא הוכיחו. לא הוכיחו.</w:t>
      </w:r>
    </w:p>
    <w:p w:rsidR="00304FBD" w:rsidRDefault="00304FBD" w:rsidP="00E60D06">
      <w:pPr>
        <w:rPr>
          <w:rtl/>
        </w:rPr>
      </w:pPr>
    </w:p>
    <w:p w:rsidR="00304FBD" w:rsidRDefault="00304FBD" w:rsidP="00E60D06">
      <w:pPr>
        <w:pStyle w:val="af5"/>
        <w:keepNext/>
        <w:rPr>
          <w:rtl/>
        </w:rPr>
      </w:pPr>
      <w:bookmarkStart w:id="22931" w:name="ET_interruption_6537_10"/>
      <w:r w:rsidRPr="000D2ADF">
        <w:rPr>
          <w:rStyle w:val="TagStyle"/>
          <w:rtl/>
        </w:rPr>
        <w:t xml:space="preserve"> &lt;&lt; קריאה &gt;&gt; </w:t>
      </w:r>
      <w:r>
        <w:rPr>
          <w:rtl/>
        </w:rPr>
        <w:t>אושר שקלים (הליכוד):</w:t>
      </w:r>
      <w:r w:rsidRPr="000D2ADF">
        <w:rPr>
          <w:rStyle w:val="TagStyle"/>
          <w:rtl/>
        </w:rPr>
        <w:t xml:space="preserve"> &lt;&lt; קריאה &gt;&gt;</w:t>
      </w:r>
      <w:r>
        <w:rPr>
          <w:rtl/>
        </w:rPr>
        <w:t xml:space="preserve">  </w:t>
      </w:r>
      <w:bookmarkEnd w:id="22931"/>
    </w:p>
    <w:p w:rsidR="00304FBD" w:rsidRDefault="00304FBD" w:rsidP="00356066">
      <w:pPr>
        <w:rPr>
          <w:rtl/>
        </w:rPr>
      </w:pPr>
    </w:p>
    <w:p w:rsidR="00304FBD" w:rsidRDefault="00743DF1" w:rsidP="00743DF1">
      <w:pPr>
        <w:rPr>
          <w:rtl/>
        </w:rPr>
      </w:pPr>
      <w:bookmarkStart w:id="22932" w:name="_ETM_Q53_182000"/>
      <w:bookmarkEnd w:id="22932"/>
      <w:r>
        <w:rPr>
          <w:rFonts w:hint="cs"/>
          <w:rtl/>
        </w:rPr>
        <w:t>– – –</w:t>
      </w:r>
      <w:r w:rsidR="00304FBD">
        <w:rPr>
          <w:rFonts w:hint="cs"/>
          <w:rtl/>
        </w:rPr>
        <w:t xml:space="preserve"> הוכיחו.</w:t>
      </w:r>
    </w:p>
    <w:p w:rsidR="00304FBD" w:rsidRDefault="00304FBD" w:rsidP="00E60D06">
      <w:pPr>
        <w:rPr>
          <w:rtl/>
        </w:rPr>
      </w:pPr>
      <w:bookmarkStart w:id="22933" w:name="_ETM_Q53_181000"/>
      <w:bookmarkEnd w:id="22933"/>
    </w:p>
    <w:p w:rsidR="00304FBD" w:rsidRDefault="00304FBD" w:rsidP="00E60D06">
      <w:pPr>
        <w:pStyle w:val="af5"/>
        <w:keepNext/>
        <w:rPr>
          <w:rtl/>
        </w:rPr>
      </w:pPr>
      <w:bookmarkStart w:id="22934" w:name="ET_interruption_5084_11"/>
      <w:r w:rsidRPr="000D2ADF">
        <w:rPr>
          <w:rStyle w:val="TagStyle"/>
          <w:rtl/>
        </w:rPr>
        <w:t xml:space="preserve"> &lt;&lt; קריאה &gt;&gt; </w:t>
      </w:r>
      <w:r>
        <w:rPr>
          <w:rtl/>
        </w:rPr>
        <w:t>מיקי לוי (יש עתיד):</w:t>
      </w:r>
      <w:r w:rsidRPr="000D2ADF">
        <w:rPr>
          <w:rStyle w:val="TagStyle"/>
          <w:rtl/>
        </w:rPr>
        <w:t xml:space="preserve"> &lt;&lt; קריאה &gt;&gt;</w:t>
      </w:r>
      <w:r>
        <w:rPr>
          <w:rtl/>
        </w:rPr>
        <w:t xml:space="preserve">  </w:t>
      </w:r>
      <w:bookmarkEnd w:id="22934"/>
    </w:p>
    <w:p w:rsidR="00304FBD" w:rsidRDefault="00304FBD" w:rsidP="00356066">
      <w:pPr>
        <w:rPr>
          <w:rtl/>
        </w:rPr>
      </w:pPr>
    </w:p>
    <w:p w:rsidR="00304FBD" w:rsidRDefault="00304FBD" w:rsidP="00E60D06">
      <w:pPr>
        <w:rPr>
          <w:rtl/>
        </w:rPr>
      </w:pPr>
      <w:r>
        <w:rPr>
          <w:rFonts w:hint="cs"/>
          <w:rtl/>
        </w:rPr>
        <w:t>תראה לי את הפרוטוקול.</w:t>
      </w:r>
    </w:p>
    <w:p w:rsidR="00304FBD" w:rsidRDefault="00304FBD" w:rsidP="00E60D06">
      <w:pPr>
        <w:rPr>
          <w:rtl/>
        </w:rPr>
      </w:pPr>
    </w:p>
    <w:p w:rsidR="00304FBD" w:rsidRDefault="00304FBD" w:rsidP="00E60D06">
      <w:pPr>
        <w:pStyle w:val="af5"/>
        <w:keepNext/>
        <w:rPr>
          <w:rtl/>
        </w:rPr>
      </w:pPr>
      <w:bookmarkStart w:id="22935" w:name="ET_interruption_6537_12"/>
      <w:r w:rsidRPr="000D2ADF">
        <w:rPr>
          <w:rStyle w:val="TagStyle"/>
          <w:rtl/>
        </w:rPr>
        <w:t xml:space="preserve"> &lt;&lt; קריאה &gt;&gt; </w:t>
      </w:r>
      <w:r>
        <w:rPr>
          <w:rtl/>
        </w:rPr>
        <w:t>אושר שקלים (הליכוד):</w:t>
      </w:r>
      <w:r w:rsidRPr="000D2ADF">
        <w:rPr>
          <w:rStyle w:val="TagStyle"/>
          <w:rtl/>
        </w:rPr>
        <w:t xml:space="preserve"> &lt;&lt; קריאה &gt;&gt;</w:t>
      </w:r>
      <w:r>
        <w:rPr>
          <w:rtl/>
        </w:rPr>
        <w:t xml:space="preserve">  </w:t>
      </w:r>
      <w:bookmarkEnd w:id="22935"/>
    </w:p>
    <w:p w:rsidR="00304FBD" w:rsidRDefault="00304FBD" w:rsidP="00356066">
      <w:pPr>
        <w:rPr>
          <w:rtl/>
        </w:rPr>
      </w:pPr>
    </w:p>
    <w:p w:rsidR="00304FBD" w:rsidRDefault="00743DF1" w:rsidP="00743DF1">
      <w:pPr>
        <w:rPr>
          <w:rtl/>
        </w:rPr>
      </w:pPr>
      <w:bookmarkStart w:id="22936" w:name="_ETM_Q53_185000"/>
      <w:bookmarkEnd w:id="22936"/>
      <w:r>
        <w:rPr>
          <w:rFonts w:hint="cs"/>
          <w:rtl/>
        </w:rPr>
        <w:t>– – –</w:t>
      </w:r>
      <w:r w:rsidR="00304FBD">
        <w:rPr>
          <w:rFonts w:hint="cs"/>
          <w:rtl/>
        </w:rPr>
        <w:t xml:space="preserve"> מה, אתה מיתמם עכשיו</w:t>
      </w:r>
      <w:r w:rsidR="00067EC0">
        <w:rPr>
          <w:rFonts w:hint="cs"/>
          <w:rtl/>
        </w:rPr>
        <w:t>,</w:t>
      </w:r>
      <w:r w:rsidR="00304FBD">
        <w:rPr>
          <w:rFonts w:hint="cs"/>
          <w:rtl/>
        </w:rPr>
        <w:t xml:space="preserve"> מיקי? מה? </w:t>
      </w:r>
    </w:p>
    <w:p w:rsidR="00304FBD" w:rsidRDefault="00304FBD" w:rsidP="00E60D06">
      <w:pPr>
        <w:rPr>
          <w:rtl/>
        </w:rPr>
      </w:pPr>
      <w:bookmarkStart w:id="22937" w:name="_ETM_Q53_189000"/>
      <w:bookmarkEnd w:id="22937"/>
    </w:p>
    <w:p w:rsidR="00304FBD" w:rsidRDefault="00304FBD" w:rsidP="00E60D06">
      <w:pPr>
        <w:pStyle w:val="af5"/>
        <w:keepNext/>
        <w:rPr>
          <w:rtl/>
        </w:rPr>
      </w:pPr>
      <w:bookmarkStart w:id="22938" w:name="ET_interruption_5084_13"/>
      <w:r w:rsidRPr="000D2ADF">
        <w:rPr>
          <w:rStyle w:val="TagStyle"/>
          <w:rtl/>
        </w:rPr>
        <w:t xml:space="preserve"> &lt;&lt; קריאה &gt;&gt; </w:t>
      </w:r>
      <w:r>
        <w:rPr>
          <w:rtl/>
        </w:rPr>
        <w:t>מיקי לוי (יש עתיד):</w:t>
      </w:r>
      <w:r w:rsidRPr="000D2ADF">
        <w:rPr>
          <w:rStyle w:val="TagStyle"/>
          <w:rtl/>
        </w:rPr>
        <w:t xml:space="preserve"> &lt;&lt; קריאה &gt;&gt;</w:t>
      </w:r>
      <w:r>
        <w:rPr>
          <w:rtl/>
        </w:rPr>
        <w:t xml:space="preserve">  </w:t>
      </w:r>
      <w:bookmarkEnd w:id="22938"/>
    </w:p>
    <w:p w:rsidR="00304FBD" w:rsidRDefault="00304FBD" w:rsidP="00356066">
      <w:pPr>
        <w:rPr>
          <w:rtl/>
        </w:rPr>
      </w:pPr>
    </w:p>
    <w:p w:rsidR="00304FBD" w:rsidRDefault="00304FBD" w:rsidP="00E60D06">
      <w:pPr>
        <w:rPr>
          <w:rtl/>
        </w:rPr>
      </w:pPr>
      <w:bookmarkStart w:id="22939" w:name="_ETM_Q53_188000"/>
      <w:bookmarkEnd w:id="22939"/>
      <w:r>
        <w:rPr>
          <w:rFonts w:hint="cs"/>
          <w:rtl/>
        </w:rPr>
        <w:t>אתם כולכם דף מסרים. אני לא יודע, אני מודה. אני לא יודע, אני מודה.</w:t>
      </w:r>
    </w:p>
    <w:p w:rsidR="00304FBD" w:rsidRDefault="00304FBD" w:rsidP="00E60D06">
      <w:pPr>
        <w:rPr>
          <w:rtl/>
        </w:rPr>
      </w:pPr>
    </w:p>
    <w:p w:rsidR="00304FBD" w:rsidRDefault="00304FBD" w:rsidP="00E60D06">
      <w:pPr>
        <w:pStyle w:val="af5"/>
        <w:keepNext/>
        <w:rPr>
          <w:rtl/>
        </w:rPr>
      </w:pPr>
      <w:bookmarkStart w:id="22940" w:name="ET_interruption_6537_14"/>
      <w:r w:rsidRPr="000D2ADF">
        <w:rPr>
          <w:rStyle w:val="TagStyle"/>
          <w:rtl/>
        </w:rPr>
        <w:t xml:space="preserve"> &lt;&lt; קריאה &gt;&gt; </w:t>
      </w:r>
      <w:r>
        <w:rPr>
          <w:rtl/>
        </w:rPr>
        <w:t>אושר שקלים (הליכוד):</w:t>
      </w:r>
      <w:r w:rsidRPr="000D2ADF">
        <w:rPr>
          <w:rStyle w:val="TagStyle"/>
          <w:rtl/>
        </w:rPr>
        <w:t xml:space="preserve"> &lt;&lt; קריאה &gt;&gt;</w:t>
      </w:r>
      <w:r>
        <w:rPr>
          <w:rtl/>
        </w:rPr>
        <w:t xml:space="preserve">  </w:t>
      </w:r>
      <w:bookmarkEnd w:id="22940"/>
    </w:p>
    <w:p w:rsidR="00304FBD" w:rsidRDefault="00304FBD" w:rsidP="00356066">
      <w:pPr>
        <w:rPr>
          <w:rtl/>
        </w:rPr>
      </w:pPr>
    </w:p>
    <w:p w:rsidR="00304FBD" w:rsidRDefault="00304FBD" w:rsidP="00E60D06">
      <w:pPr>
        <w:rPr>
          <w:rtl/>
        </w:rPr>
      </w:pPr>
      <w:r>
        <w:rPr>
          <w:rFonts w:hint="cs"/>
          <w:rtl/>
        </w:rPr>
        <w:t>אתה לא יודע? אתה לא רוצה לדעת.</w:t>
      </w:r>
    </w:p>
    <w:p w:rsidR="00304FBD" w:rsidRDefault="00304FBD" w:rsidP="00E60D06">
      <w:pPr>
        <w:rPr>
          <w:rtl/>
        </w:rPr>
      </w:pPr>
    </w:p>
    <w:p w:rsidR="00304FBD" w:rsidRDefault="00304FBD" w:rsidP="00E60D06">
      <w:pPr>
        <w:pStyle w:val="af6"/>
        <w:keepNext/>
        <w:rPr>
          <w:rtl/>
        </w:rPr>
      </w:pPr>
      <w:r w:rsidRPr="000D2ADF">
        <w:rPr>
          <w:rStyle w:val="TagStyle"/>
          <w:rtl/>
        </w:rPr>
        <w:t xml:space="preserve"> &lt;&lt; יור &gt;&gt; </w:t>
      </w:r>
      <w:r>
        <w:rPr>
          <w:rtl/>
        </w:rPr>
        <w:t>היו"ר משה סולומון:</w:t>
      </w:r>
      <w:r w:rsidRPr="000D2ADF">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בבקשה, לרשותך שלוש דקות.</w:t>
      </w:r>
    </w:p>
    <w:p w:rsidR="00304FBD" w:rsidRDefault="00304FBD" w:rsidP="00E60D06">
      <w:pPr>
        <w:rPr>
          <w:rtl/>
        </w:rPr>
      </w:pPr>
    </w:p>
    <w:p w:rsidR="00304FBD" w:rsidRDefault="00304FBD" w:rsidP="00E60D06">
      <w:pPr>
        <w:pStyle w:val="a4"/>
        <w:keepNext/>
        <w:rPr>
          <w:rtl/>
        </w:rPr>
      </w:pPr>
      <w:bookmarkStart w:id="22941" w:name="ET_speaker_6153_18"/>
      <w:r w:rsidRPr="00625A89">
        <w:rPr>
          <w:rStyle w:val="TagStyle"/>
          <w:rtl/>
        </w:rPr>
        <w:t xml:space="preserve"> &lt;&lt; דובר &gt;&gt; </w:t>
      </w:r>
      <w:bookmarkStart w:id="22942" w:name="_Toc194414235"/>
      <w:bookmarkStart w:id="22943" w:name="_Toc233629220"/>
      <w:r>
        <w:rPr>
          <w:rtl/>
        </w:rPr>
        <w:t>אבי מעוז (נעם):</w:t>
      </w:r>
      <w:bookmarkEnd w:id="22942"/>
      <w:bookmarkEnd w:id="22943"/>
      <w:r w:rsidRPr="00625A89">
        <w:rPr>
          <w:rStyle w:val="TagStyle"/>
          <w:rtl/>
        </w:rPr>
        <w:t xml:space="preserve"> &lt;&lt; דובר &gt;&gt;</w:t>
      </w:r>
      <w:r>
        <w:rPr>
          <w:rtl/>
        </w:rPr>
        <w:t xml:space="preserve">  </w:t>
      </w:r>
      <w:bookmarkEnd w:id="22941"/>
    </w:p>
    <w:p w:rsidR="00304FBD" w:rsidRDefault="00304FBD" w:rsidP="00356066">
      <w:pPr>
        <w:rPr>
          <w:rtl/>
        </w:rPr>
      </w:pPr>
    </w:p>
    <w:p w:rsidR="00304FBD" w:rsidRDefault="00304FBD" w:rsidP="00067EC0">
      <w:pPr>
        <w:rPr>
          <w:rtl/>
        </w:rPr>
      </w:pPr>
      <w:r>
        <w:rPr>
          <w:rFonts w:hint="cs"/>
          <w:rtl/>
        </w:rPr>
        <w:t xml:space="preserve">אדוני היושב-ראש, </w:t>
      </w:r>
      <w:bookmarkStart w:id="22944" w:name="_ETM_Q53_201000"/>
      <w:bookmarkEnd w:id="22944"/>
      <w:r>
        <w:rPr>
          <w:rFonts w:hint="cs"/>
          <w:rtl/>
        </w:rPr>
        <w:t xml:space="preserve">כנסת נכבדה, לפני תשע שנים הוקם אגף עתודות לישראל במשרד ראש הממשלה. המטרה של האגף הזה היא להכשיר את </w:t>
      </w:r>
      <w:bookmarkStart w:id="22945" w:name="_ETM_Q53_210000"/>
      <w:bookmarkEnd w:id="22945"/>
      <w:r>
        <w:rPr>
          <w:rFonts w:hint="cs"/>
          <w:rtl/>
        </w:rPr>
        <w:t xml:space="preserve">האנשים שיאיישו אלפי משרות בכירות יותר ובכירות פחות בפקידות הציבורית. הבעיה היא שתחת האגף הזה פועלות כל מיני תוכניות ויש שיתופי </w:t>
      </w:r>
      <w:bookmarkStart w:id="22946" w:name="_ETM_Q53_226000"/>
      <w:bookmarkEnd w:id="22946"/>
      <w:r>
        <w:rPr>
          <w:rFonts w:hint="cs"/>
          <w:rtl/>
        </w:rPr>
        <w:t xml:space="preserve">פעולה עם כל מיני גורמים, ובין השאר מדובר בארגונים פרטיים </w:t>
      </w:r>
      <w:bookmarkStart w:id="22947" w:name="_ETM_Q53_231000"/>
      <w:bookmarkEnd w:id="22947"/>
      <w:r>
        <w:rPr>
          <w:rFonts w:hint="cs"/>
          <w:rtl/>
        </w:rPr>
        <w:t xml:space="preserve">וקרנות זרות שמה שמעניין אותם זה להצליח להשפיע </w:t>
      </w:r>
      <w:bookmarkStart w:id="22948" w:name="_ETM_Q53_233000"/>
      <w:bookmarkEnd w:id="22948"/>
      <w:r>
        <w:rPr>
          <w:rFonts w:hint="cs"/>
          <w:rtl/>
        </w:rPr>
        <w:t xml:space="preserve">על דמותה של מדינת ישראל על פי האג'נדות שלהם. תוכניות </w:t>
      </w:r>
      <w:bookmarkStart w:id="22949" w:name="_ETM_Q53_239000"/>
      <w:bookmarkEnd w:id="22949"/>
      <w:r>
        <w:rPr>
          <w:rFonts w:hint="cs"/>
          <w:rtl/>
        </w:rPr>
        <w:t>הכשרה זה אף פעם לא רק כלים, אלא גם מפגש</w:t>
      </w:r>
      <w:bookmarkStart w:id="22950" w:name="_ETM_Q53_241000"/>
      <w:bookmarkEnd w:id="22950"/>
      <w:r>
        <w:rPr>
          <w:rFonts w:hint="cs"/>
          <w:rtl/>
        </w:rPr>
        <w:t xml:space="preserve"> עם דמויות בעלות ערכים מסוימים שמשפיעות בצורה דרמטית על אותן </w:t>
      </w:r>
      <w:bookmarkStart w:id="22951" w:name="_ETM_Q53_249000"/>
      <w:bookmarkEnd w:id="22951"/>
      <w:r>
        <w:rPr>
          <w:rFonts w:hint="cs"/>
          <w:rtl/>
        </w:rPr>
        <w:t>הכשרות ועל מי שעובר אותן. ככה צומח הדיפ-סטייט במש</w:t>
      </w:r>
      <w:bookmarkStart w:id="22952" w:name="_ETM_Q53_253000"/>
      <w:bookmarkEnd w:id="22952"/>
      <w:r>
        <w:rPr>
          <w:rFonts w:hint="cs"/>
          <w:rtl/>
        </w:rPr>
        <w:t xml:space="preserve">רד ראש הממשלה, שכולנו ראינו בשנים האחרונות את ההשפעה השלילית </w:t>
      </w:r>
      <w:bookmarkStart w:id="22953" w:name="_ETM_Q53_259000"/>
      <w:bookmarkEnd w:id="22953"/>
      <w:r>
        <w:rPr>
          <w:rFonts w:hint="cs"/>
          <w:rtl/>
        </w:rPr>
        <w:t>וההרסנית שלו על מדינת ישראל.</w:t>
      </w:r>
    </w:p>
    <w:p w:rsidR="00304FBD" w:rsidRDefault="00304FBD" w:rsidP="00E60D06">
      <w:pPr>
        <w:rPr>
          <w:rtl/>
        </w:rPr>
      </w:pPr>
    </w:p>
    <w:p w:rsidR="00304FBD" w:rsidRDefault="00304FBD" w:rsidP="00E60D06">
      <w:pPr>
        <w:rPr>
          <w:rtl/>
        </w:rPr>
      </w:pPr>
      <w:bookmarkStart w:id="22954" w:name="_ETM_Q53_261000"/>
      <w:bookmarkEnd w:id="22954"/>
      <w:r>
        <w:rPr>
          <w:rFonts w:hint="cs"/>
          <w:rtl/>
        </w:rPr>
        <w:t>גופים כמו קרן וקסנר, מכון מ</w:t>
      </w:r>
      <w:bookmarkStart w:id="22955" w:name="_ETM_Q53_264000"/>
      <w:bookmarkEnd w:id="22955"/>
      <w:r>
        <w:rPr>
          <w:rFonts w:hint="cs"/>
          <w:rtl/>
        </w:rPr>
        <w:t xml:space="preserve">נדל ואפילו תוכנית מעוז, גופים עם אג'נדה פרוגרסיבית ברורה, </w:t>
      </w:r>
      <w:bookmarkStart w:id="22956" w:name="_ETM_Q53_272000"/>
      <w:bookmarkEnd w:id="22956"/>
      <w:r>
        <w:rPr>
          <w:rFonts w:hint="cs"/>
          <w:rtl/>
        </w:rPr>
        <w:t xml:space="preserve">אלו ששותפים להכשרת מערך הפקידות </w:t>
      </w:r>
      <w:r>
        <w:rPr>
          <w:rFonts w:hint="eastAsia"/>
          <w:rtl/>
        </w:rPr>
        <w:t>–</w:t>
      </w:r>
      <w:r>
        <w:rPr>
          <w:rFonts w:hint="cs"/>
          <w:rtl/>
        </w:rPr>
        <w:t xml:space="preserve"> לא יצמחו שם </w:t>
      </w:r>
      <w:bookmarkStart w:id="22957" w:name="_ETM_Q53_277000"/>
      <w:bookmarkEnd w:id="22957"/>
      <w:r>
        <w:rPr>
          <w:rFonts w:hint="cs"/>
          <w:rtl/>
        </w:rPr>
        <w:t xml:space="preserve">כנראה פקידים שמחוברים בנימי נפשם לציונות ולזהות היהודית. משרד ראש </w:t>
      </w:r>
      <w:bookmarkStart w:id="22958" w:name="_ETM_Q53_279000"/>
      <w:bookmarkEnd w:id="22958"/>
      <w:r>
        <w:rPr>
          <w:rFonts w:hint="cs"/>
          <w:rtl/>
        </w:rPr>
        <w:t xml:space="preserve">הממשלה עצמו הוא זה שמכשיר את הדיפ-סטייט שמנטרל את </w:t>
      </w:r>
      <w:bookmarkStart w:id="22959" w:name="_ETM_Q53_286000"/>
      <w:bookmarkEnd w:id="22959"/>
      <w:r>
        <w:rPr>
          <w:rFonts w:hint="cs"/>
          <w:rtl/>
        </w:rPr>
        <w:t xml:space="preserve">יכולת נבחרי הציבור לשלוט. </w:t>
      </w:r>
    </w:p>
    <w:p w:rsidR="00304FBD" w:rsidRDefault="00304FBD" w:rsidP="00E60D06">
      <w:pPr>
        <w:rPr>
          <w:rtl/>
        </w:rPr>
      </w:pPr>
      <w:bookmarkStart w:id="22960" w:name="_ETM_Q53_293000"/>
      <w:bookmarkEnd w:id="22960"/>
    </w:p>
    <w:p w:rsidR="00304FBD" w:rsidRDefault="00304FBD" w:rsidP="00067EC0">
      <w:pPr>
        <w:rPr>
          <w:rtl/>
        </w:rPr>
      </w:pPr>
      <w:r>
        <w:rPr>
          <w:rFonts w:hint="cs"/>
          <w:rtl/>
        </w:rPr>
        <w:t xml:space="preserve">בדיוק כמו שכל עסק שולח </w:t>
      </w:r>
      <w:bookmarkStart w:id="22961" w:name="_ETM_Q53_291000"/>
      <w:bookmarkEnd w:id="22961"/>
      <w:r>
        <w:rPr>
          <w:rFonts w:hint="cs"/>
          <w:rtl/>
        </w:rPr>
        <w:t xml:space="preserve">את העובדים שלו רק להכשרה שמשרתת את מטרת העסק, </w:t>
      </w:r>
      <w:bookmarkStart w:id="22962" w:name="_ETM_Q53_298000"/>
      <w:bookmarkEnd w:id="22962"/>
      <w:r>
        <w:rPr>
          <w:rFonts w:hint="cs"/>
          <w:rtl/>
        </w:rPr>
        <w:t xml:space="preserve">כך המדינה אמורה לדאוג שההכשרה של הפקידים שלה תתבצע אך ורק לאור מה שמשרת את התפיסות והעקרונות של הציבור </w:t>
      </w:r>
      <w:bookmarkStart w:id="22963" w:name="_ETM_Q53_308000"/>
      <w:bookmarkEnd w:id="22963"/>
      <w:r>
        <w:rPr>
          <w:rFonts w:hint="cs"/>
          <w:rtl/>
        </w:rPr>
        <w:t xml:space="preserve">כפי שבאו לידי ביטוי בבחירות דמוקרטיות. הגיע הזמן לייצר מערכת </w:t>
      </w:r>
      <w:bookmarkStart w:id="22964" w:name="_ETM_Q53_314000"/>
      <w:bookmarkEnd w:id="22964"/>
      <w:r>
        <w:rPr>
          <w:rFonts w:hint="cs"/>
          <w:rtl/>
        </w:rPr>
        <w:t xml:space="preserve">חדשה של הכשרות לעובדי המדינה, לפקידות הבכירה ולבכירי </w:t>
      </w:r>
      <w:bookmarkStart w:id="22965" w:name="_ETM_Q53_317000"/>
      <w:bookmarkEnd w:id="22965"/>
      <w:r>
        <w:rPr>
          <w:rFonts w:hint="cs"/>
          <w:rtl/>
        </w:rPr>
        <w:t>ואנשי מערכת הביטחון</w:t>
      </w:r>
      <w:r w:rsidR="00067EC0">
        <w:rPr>
          <w:rFonts w:hint="cs"/>
          <w:rtl/>
        </w:rPr>
        <w:t>,</w:t>
      </w:r>
      <w:r>
        <w:rPr>
          <w:rFonts w:hint="cs"/>
          <w:rtl/>
        </w:rPr>
        <w:t xml:space="preserve"> מערכת שתפעל ברוח הזהות הלאומית והיהודית של מדינת ישראל. לכן ביקשתי לפני למעלה משנתיים במשא ומתן </w:t>
      </w:r>
      <w:bookmarkStart w:id="22966" w:name="_ETM_Q53_329000"/>
      <w:bookmarkEnd w:id="22966"/>
      <w:r>
        <w:rPr>
          <w:rFonts w:hint="cs"/>
          <w:rtl/>
        </w:rPr>
        <w:t>הקואליציוני להיות אחראי לאגף הזה</w:t>
      </w:r>
      <w:r w:rsidR="00067EC0">
        <w:rPr>
          <w:rFonts w:hint="cs"/>
          <w:rtl/>
        </w:rPr>
        <w:t>,</w:t>
      </w:r>
      <w:r>
        <w:rPr>
          <w:rFonts w:hint="cs"/>
          <w:rtl/>
        </w:rPr>
        <w:t xml:space="preserve"> ולכן דרשתי לנתק את </w:t>
      </w:r>
      <w:bookmarkStart w:id="22967" w:name="_ETM_Q53_333000"/>
      <w:bookmarkEnd w:id="22967"/>
      <w:r>
        <w:rPr>
          <w:rFonts w:hint="cs"/>
          <w:rtl/>
        </w:rPr>
        <w:t xml:space="preserve">הקשר עם המכונים והקרנות הללו. לצערי, זה לא ניתן לי </w:t>
      </w:r>
      <w:bookmarkStart w:id="22968" w:name="_ETM_Q53_339000"/>
      <w:bookmarkEnd w:id="22968"/>
      <w:r>
        <w:rPr>
          <w:rFonts w:hint="cs"/>
          <w:rtl/>
        </w:rPr>
        <w:t xml:space="preserve">אז. </w:t>
      </w:r>
    </w:p>
    <w:p w:rsidR="00304FBD" w:rsidRDefault="00304FBD" w:rsidP="00E60D06">
      <w:pPr>
        <w:rPr>
          <w:rtl/>
        </w:rPr>
      </w:pPr>
    </w:p>
    <w:p w:rsidR="00304FBD" w:rsidRDefault="00304FBD" w:rsidP="00067EC0">
      <w:pPr>
        <w:rPr>
          <w:rtl/>
        </w:rPr>
      </w:pPr>
      <w:bookmarkStart w:id="22969" w:name="_ETM_Q53_341000"/>
      <w:bookmarkEnd w:id="22969"/>
      <w:r>
        <w:rPr>
          <w:rFonts w:hint="cs"/>
          <w:rtl/>
        </w:rPr>
        <w:t>ומכאן למינוי או ביטולו של המינוי של אלוף במילואים אלי שרביט לראש השב"כ. אם מסלול ההכשרה הוא כזה</w:t>
      </w:r>
      <w:bookmarkStart w:id="22970" w:name="_ETM_Q53_347000"/>
      <w:bookmarkEnd w:id="22970"/>
      <w:r>
        <w:rPr>
          <w:rFonts w:hint="cs"/>
          <w:rtl/>
        </w:rPr>
        <w:t xml:space="preserve">, אז אין הרבה בחירה </w:t>
      </w:r>
      <w:r>
        <w:rPr>
          <w:rFonts w:hint="eastAsia"/>
          <w:rtl/>
        </w:rPr>
        <w:t>–</w:t>
      </w:r>
      <w:r>
        <w:rPr>
          <w:rFonts w:hint="cs"/>
          <w:rtl/>
        </w:rPr>
        <w:t xml:space="preserve"> כולם כנראה עמוק </w:t>
      </w:r>
      <w:bookmarkStart w:id="22971" w:name="_ETM_Q53_351000"/>
      <w:bookmarkEnd w:id="22971"/>
      <w:r>
        <w:rPr>
          <w:rFonts w:hint="cs"/>
          <w:rtl/>
        </w:rPr>
        <w:t>ב</w:t>
      </w:r>
      <w:r w:rsidR="001E0112">
        <w:rPr>
          <w:rFonts w:hint="cs"/>
          <w:rtl/>
        </w:rPr>
        <w:t>דיפ-סטייט</w:t>
      </w:r>
      <w:r>
        <w:rPr>
          <w:rFonts w:hint="cs"/>
          <w:rtl/>
        </w:rPr>
        <w:t xml:space="preserve">. אני פונה מכאן לראש הממשלה: בטל את </w:t>
      </w:r>
      <w:r w:rsidR="00067EC0">
        <w:rPr>
          <w:rFonts w:hint="cs"/>
          <w:rtl/>
        </w:rPr>
        <w:t>שיתוף הפעולה</w:t>
      </w:r>
      <w:bookmarkStart w:id="22972" w:name="_ETM_Q53_356000"/>
      <w:bookmarkEnd w:id="22972"/>
      <w:r>
        <w:rPr>
          <w:rFonts w:hint="cs"/>
          <w:rtl/>
        </w:rPr>
        <w:t xml:space="preserve"> עם קרן וקסנר ומכון מנדל. כל עוד הכשרת הדיפ-סטייט</w:t>
      </w:r>
      <w:bookmarkStart w:id="22973" w:name="_ETM_Q53_361000"/>
      <w:bookmarkEnd w:id="22973"/>
      <w:r>
        <w:rPr>
          <w:rFonts w:hint="cs"/>
          <w:rtl/>
        </w:rPr>
        <w:t xml:space="preserve"> תימשך כמו שהיא, הבחירה לא תהיה בחירת הטוב ביותר מבין </w:t>
      </w:r>
      <w:bookmarkStart w:id="22974" w:name="_ETM_Q53_366000"/>
      <w:bookmarkEnd w:id="22974"/>
      <w:r w:rsidR="00067EC0">
        <w:rPr>
          <w:rFonts w:hint="cs"/>
          <w:rtl/>
        </w:rPr>
        <w:t>הטובים, אלא בחירת הפחות-</w:t>
      </w:r>
      <w:r>
        <w:rPr>
          <w:rFonts w:hint="cs"/>
          <w:rtl/>
        </w:rPr>
        <w:t>גרוע מבין הדיפ-סטייט הקפלניסטי. תודה רבה.</w:t>
      </w:r>
    </w:p>
    <w:p w:rsidR="00304FBD" w:rsidRDefault="00304FBD" w:rsidP="00E60D06">
      <w:pPr>
        <w:rPr>
          <w:rtl/>
        </w:rPr>
      </w:pPr>
      <w:bookmarkStart w:id="22975" w:name="_ETM_Q53_372000"/>
      <w:bookmarkEnd w:id="22975"/>
    </w:p>
    <w:p w:rsidR="00304FBD" w:rsidRDefault="00304FBD" w:rsidP="00E60D06">
      <w:pPr>
        <w:pStyle w:val="af6"/>
        <w:keepNext/>
        <w:rPr>
          <w:rtl/>
        </w:rPr>
      </w:pPr>
      <w:r w:rsidRPr="00452D1A">
        <w:rPr>
          <w:rStyle w:val="TagStyle"/>
          <w:rtl/>
        </w:rPr>
        <w:t xml:space="preserve"> &lt;&lt; יור &gt;&gt; </w:t>
      </w:r>
      <w:r>
        <w:rPr>
          <w:rtl/>
        </w:rPr>
        <w:t>היו"ר משה סולומון:</w:t>
      </w:r>
      <w:r w:rsidRPr="00452D1A">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2976" w:name="_ETM_Q53_373000"/>
      <w:bookmarkEnd w:id="22976"/>
      <w:r>
        <w:rPr>
          <w:rFonts w:hint="cs"/>
          <w:rtl/>
        </w:rPr>
        <w:t>תודה רבה. אם כן, אני מזמין את יושב-ראש ועדת הפנים.</w:t>
      </w:r>
    </w:p>
    <w:p w:rsidR="00304FBD" w:rsidRDefault="00304FBD" w:rsidP="00E60D06">
      <w:pPr>
        <w:rPr>
          <w:rtl/>
        </w:rPr>
      </w:pPr>
      <w:bookmarkStart w:id="22977" w:name="_ETM_Q53_382000"/>
      <w:bookmarkEnd w:id="22977"/>
    </w:p>
    <w:p w:rsidR="00304FBD" w:rsidRDefault="00304FBD" w:rsidP="00E60D06">
      <w:pPr>
        <w:pStyle w:val="af5"/>
        <w:keepNext/>
        <w:rPr>
          <w:rtl/>
        </w:rPr>
      </w:pPr>
      <w:r w:rsidRPr="00452D1A">
        <w:rPr>
          <w:rStyle w:val="TagStyle"/>
          <w:rtl/>
        </w:rPr>
        <w:t xml:space="preserve"> &lt;&lt; קריאה &gt;&gt; </w:t>
      </w:r>
      <w:r>
        <w:rPr>
          <w:rtl/>
        </w:rPr>
        <w:t>מירב בן ארי (יש עתיד):</w:t>
      </w:r>
      <w:r w:rsidRPr="00452D1A">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לא צריך.</w:t>
      </w:r>
    </w:p>
    <w:p w:rsidR="00304FBD" w:rsidRDefault="00304FBD" w:rsidP="00E60D06">
      <w:pPr>
        <w:rPr>
          <w:rtl/>
        </w:rPr>
      </w:pPr>
      <w:bookmarkStart w:id="22978" w:name="_ETM_Q53_384000"/>
      <w:bookmarkEnd w:id="22978"/>
    </w:p>
    <w:p w:rsidR="00304FBD" w:rsidRDefault="00304FBD" w:rsidP="00E60D06">
      <w:pPr>
        <w:pStyle w:val="af6"/>
        <w:keepNext/>
        <w:rPr>
          <w:rtl/>
        </w:rPr>
      </w:pPr>
      <w:r w:rsidRPr="00452D1A">
        <w:rPr>
          <w:rStyle w:val="TagStyle"/>
          <w:rtl/>
        </w:rPr>
        <w:t xml:space="preserve"> &lt;&lt; יור &gt;&gt; </w:t>
      </w:r>
      <w:r>
        <w:rPr>
          <w:rtl/>
        </w:rPr>
        <w:t>היו"ר משה סולומון:</w:t>
      </w:r>
      <w:r w:rsidRPr="00452D1A">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הוא לא פה, נכון? לסיכום הדיון </w:t>
      </w:r>
      <w:r>
        <w:rPr>
          <w:rtl/>
        </w:rPr>
        <w:t>–</w:t>
      </w:r>
      <w:r>
        <w:rPr>
          <w:rFonts w:hint="cs"/>
          <w:rtl/>
        </w:rPr>
        <w:t xml:space="preserve"> הוא לא </w:t>
      </w:r>
      <w:bookmarkStart w:id="22979" w:name="_ETM_Q53_388000"/>
      <w:bookmarkEnd w:id="22979"/>
      <w:r>
        <w:rPr>
          <w:rFonts w:hint="cs"/>
          <w:rtl/>
        </w:rPr>
        <w:t xml:space="preserve">פה. </w:t>
      </w:r>
    </w:p>
    <w:p w:rsidR="00304FBD" w:rsidRDefault="00304FBD" w:rsidP="00E60D06">
      <w:pPr>
        <w:rPr>
          <w:rtl/>
        </w:rPr>
      </w:pPr>
    </w:p>
    <w:p w:rsidR="00304FBD" w:rsidRPr="00452D1A" w:rsidRDefault="00304FBD" w:rsidP="00067EC0">
      <w:pPr>
        <w:rPr>
          <w:rtl/>
        </w:rPr>
      </w:pPr>
      <w:r>
        <w:rPr>
          <w:rFonts w:hint="cs"/>
          <w:rtl/>
        </w:rPr>
        <w:t>חברי הכנסת, נעבור כעת להצבעה על החלטת ועדת הפנים</w:t>
      </w:r>
      <w:bookmarkStart w:id="22980" w:name="_ETM_Q53_390000"/>
      <w:bookmarkEnd w:id="22980"/>
      <w:r>
        <w:rPr>
          <w:rFonts w:hint="cs"/>
          <w:rtl/>
        </w:rPr>
        <w:t xml:space="preserve"> והגנת הסביבה בדבר פיצול </w:t>
      </w:r>
      <w:r w:rsidRPr="00452D1A">
        <w:rPr>
          <w:rtl/>
        </w:rPr>
        <w:t>הצעת חוק הר</w:t>
      </w:r>
      <w:r>
        <w:rPr>
          <w:rtl/>
        </w:rPr>
        <w:t xml:space="preserve">שויות המקומיות (בחירות) (תיקון </w:t>
      </w:r>
      <w:r>
        <w:rPr>
          <w:rFonts w:hint="cs"/>
          <w:rtl/>
        </w:rPr>
        <w:t>–</w:t>
      </w:r>
      <w:r>
        <w:rPr>
          <w:rtl/>
        </w:rPr>
        <w:t xml:space="preserve"> הגבלת הזכות להיבחר), התשפ"ג</w:t>
      </w:r>
      <w:r>
        <w:rPr>
          <w:rFonts w:hint="cs"/>
          <w:rtl/>
        </w:rPr>
        <w:t>–</w:t>
      </w:r>
      <w:bookmarkStart w:id="22981" w:name="_ETM_Q53_396000"/>
      <w:bookmarkEnd w:id="22981"/>
      <w:r w:rsidRPr="00452D1A">
        <w:rPr>
          <w:rtl/>
        </w:rPr>
        <w:t>2022</w:t>
      </w:r>
      <w:r>
        <w:rPr>
          <w:rFonts w:hint="cs"/>
          <w:rtl/>
        </w:rPr>
        <w:t>. הצבעה.</w:t>
      </w:r>
    </w:p>
    <w:p w:rsidR="00304FBD" w:rsidRPr="000D2ADF" w:rsidRDefault="00304FBD" w:rsidP="00E60D06">
      <w:pPr>
        <w:rPr>
          <w:rtl/>
        </w:rPr>
      </w:pPr>
      <w:bookmarkStart w:id="22982" w:name="_ETM_Q53_324000"/>
      <w:bookmarkStart w:id="22983" w:name="_ETM_Q53_200000"/>
      <w:bookmarkEnd w:id="22982"/>
      <w:bookmarkEnd w:id="22983"/>
    </w:p>
    <w:p w:rsidR="00304FBD" w:rsidRDefault="00304FBD" w:rsidP="00E60D06">
      <w:pPr>
        <w:pStyle w:val="af1"/>
        <w:keepNext/>
        <w:rPr>
          <w:rtl/>
        </w:rPr>
      </w:pPr>
      <w:r>
        <w:rPr>
          <w:rtl/>
        </w:rPr>
        <w:t>הצבעה מס'</w:t>
      </w:r>
      <w:r>
        <w:rPr>
          <w:rFonts w:hint="cs"/>
          <w:rtl/>
        </w:rPr>
        <w:t xml:space="preserve"> 37</w:t>
      </w:r>
    </w:p>
    <w:p w:rsidR="00304FBD" w:rsidRDefault="00304FBD" w:rsidP="00E60D06">
      <w:pPr>
        <w:pStyle w:val="--"/>
        <w:keepNext/>
        <w:rPr>
          <w:rtl/>
        </w:rPr>
      </w:pPr>
    </w:p>
    <w:p w:rsidR="00304FBD" w:rsidRDefault="00304FBD" w:rsidP="00E60D06">
      <w:pPr>
        <w:pStyle w:val="--"/>
        <w:keepNext/>
        <w:rPr>
          <w:rtl/>
        </w:rPr>
      </w:pPr>
      <w:r>
        <w:rPr>
          <w:rtl/>
        </w:rPr>
        <w:t xml:space="preserve">בעד </w:t>
      </w:r>
      <w:r>
        <w:rPr>
          <w:rFonts w:hint="cs"/>
          <w:rtl/>
        </w:rPr>
        <w:t xml:space="preserve">ההצעה </w:t>
      </w:r>
      <w:r>
        <w:rPr>
          <w:rtl/>
        </w:rPr>
        <w:t xml:space="preserve">– </w:t>
      </w:r>
      <w:r>
        <w:rPr>
          <w:rFonts w:hint="cs"/>
          <w:rtl/>
        </w:rPr>
        <w:t>26</w:t>
      </w:r>
    </w:p>
    <w:p w:rsidR="00304FBD" w:rsidRDefault="00304FBD" w:rsidP="00E60D06">
      <w:pPr>
        <w:pStyle w:val="--"/>
        <w:keepNext/>
        <w:rPr>
          <w:rtl/>
        </w:rPr>
      </w:pPr>
      <w:r>
        <w:rPr>
          <w:rtl/>
        </w:rPr>
        <w:t>נגד –</w:t>
      </w:r>
      <w:r>
        <w:rPr>
          <w:rFonts w:hint="cs"/>
          <w:rtl/>
        </w:rPr>
        <w:t xml:space="preserve"> אין</w:t>
      </w:r>
      <w:r>
        <w:rPr>
          <w:rtl/>
        </w:rPr>
        <w:t xml:space="preserve"> </w:t>
      </w:r>
    </w:p>
    <w:p w:rsidR="00304FBD" w:rsidRDefault="00304FBD" w:rsidP="00E60D06">
      <w:pPr>
        <w:pStyle w:val="--"/>
        <w:keepNext/>
        <w:rPr>
          <w:rtl/>
        </w:rPr>
      </w:pPr>
      <w:r>
        <w:rPr>
          <w:rtl/>
        </w:rPr>
        <w:t>נמנעים –</w:t>
      </w:r>
      <w:r>
        <w:rPr>
          <w:rFonts w:hint="cs"/>
          <w:rtl/>
        </w:rPr>
        <w:t xml:space="preserve"> אין</w:t>
      </w:r>
      <w:r>
        <w:rPr>
          <w:rtl/>
        </w:rPr>
        <w:t xml:space="preserve"> </w:t>
      </w:r>
    </w:p>
    <w:p w:rsidR="00304FBD" w:rsidRPr="00EC3F3F" w:rsidRDefault="00304FBD" w:rsidP="00E60D06">
      <w:pPr>
        <w:pStyle w:val="af2"/>
        <w:rPr>
          <w:rtl/>
        </w:rPr>
      </w:pPr>
      <w:r>
        <w:rPr>
          <w:rtl/>
        </w:rPr>
        <w:t>הצעת ועד</w:t>
      </w:r>
      <w:r>
        <w:rPr>
          <w:rFonts w:hint="cs"/>
          <w:rtl/>
        </w:rPr>
        <w:t>ת</w:t>
      </w:r>
      <w:r w:rsidRPr="00EC3F3F">
        <w:rPr>
          <w:rtl/>
        </w:rPr>
        <w:t xml:space="preserve"> </w:t>
      </w:r>
      <w:r>
        <w:rPr>
          <w:rFonts w:hint="cs"/>
          <w:rtl/>
        </w:rPr>
        <w:t>הפנים והגנת הסביבה</w:t>
      </w:r>
      <w:r w:rsidRPr="00EC3F3F">
        <w:rPr>
          <w:rtl/>
        </w:rPr>
        <w:t xml:space="preserve"> בדבר פיצול</w:t>
      </w:r>
      <w:r>
        <w:rPr>
          <w:rFonts w:hint="cs"/>
          <w:rtl/>
        </w:rPr>
        <w:t xml:space="preserve"> </w:t>
      </w:r>
      <w:r w:rsidRPr="00452D1A">
        <w:rPr>
          <w:rtl/>
        </w:rPr>
        <w:t>הצעת חוק הר</w:t>
      </w:r>
      <w:r>
        <w:rPr>
          <w:rtl/>
        </w:rPr>
        <w:t xml:space="preserve">שויות המקומיות (בחירות) (תיקון </w:t>
      </w:r>
      <w:r>
        <w:rPr>
          <w:rFonts w:hint="cs"/>
          <w:rtl/>
        </w:rPr>
        <w:t>–</w:t>
      </w:r>
      <w:r>
        <w:rPr>
          <w:rtl/>
        </w:rPr>
        <w:t xml:space="preserve"> הגבלת הזכות להיבחר), התשפ"ג</w:t>
      </w:r>
      <w:r>
        <w:rPr>
          <w:rFonts w:hint="cs"/>
          <w:rtl/>
        </w:rPr>
        <w:t>–</w:t>
      </w:r>
      <w:r w:rsidRPr="00452D1A">
        <w:rPr>
          <w:rtl/>
        </w:rPr>
        <w:t>2022</w:t>
      </w:r>
      <w:r w:rsidRPr="00EC3F3F">
        <w:rPr>
          <w:rtl/>
        </w:rPr>
        <w:t>, נתקבלה.</w:t>
      </w:r>
    </w:p>
    <w:p w:rsidR="00304FBD" w:rsidRDefault="00304FBD" w:rsidP="00E60D06">
      <w:pPr>
        <w:rPr>
          <w:rtl/>
        </w:rPr>
      </w:pPr>
    </w:p>
    <w:p w:rsidR="00304FBD" w:rsidRDefault="00304FBD" w:rsidP="00E60D06">
      <w:pPr>
        <w:pStyle w:val="af6"/>
        <w:keepNext/>
        <w:rPr>
          <w:rtl/>
        </w:rPr>
      </w:pPr>
      <w:r w:rsidRPr="002238B9">
        <w:rPr>
          <w:rStyle w:val="TagStyle"/>
          <w:rtl/>
        </w:rPr>
        <w:t xml:space="preserve"> &lt;&lt; יור &gt;&gt; </w:t>
      </w:r>
      <w:r>
        <w:rPr>
          <w:rtl/>
        </w:rPr>
        <w:t>היו"ר משה סולומון:</w:t>
      </w:r>
      <w:r w:rsidRPr="002238B9">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bookmarkStart w:id="22984" w:name="_ETM_Q53_408000"/>
      <w:bookmarkEnd w:id="22984"/>
      <w:r>
        <w:rPr>
          <w:rFonts w:hint="cs"/>
          <w:rtl/>
        </w:rPr>
        <w:t xml:space="preserve">26 בעד, אין מתנגדים, שלושה </w:t>
      </w:r>
      <w:bookmarkStart w:id="22985" w:name="_ETM_Q53_418000"/>
      <w:bookmarkEnd w:id="22985"/>
      <w:r>
        <w:rPr>
          <w:rFonts w:hint="cs"/>
          <w:rtl/>
        </w:rPr>
        <w:t xml:space="preserve">נוכחים, אני קובע כי החלטת </w:t>
      </w:r>
      <w:r>
        <w:rPr>
          <w:rtl/>
        </w:rPr>
        <w:t>ועד</w:t>
      </w:r>
      <w:r>
        <w:rPr>
          <w:rFonts w:hint="cs"/>
          <w:rtl/>
        </w:rPr>
        <w:t>ת</w:t>
      </w:r>
      <w:r w:rsidRPr="00EC3F3F">
        <w:rPr>
          <w:rtl/>
        </w:rPr>
        <w:t xml:space="preserve"> </w:t>
      </w:r>
      <w:r>
        <w:rPr>
          <w:rFonts w:hint="cs"/>
          <w:rtl/>
        </w:rPr>
        <w:t>הפנים והגנת הסביבה</w:t>
      </w:r>
      <w:r w:rsidRPr="00EC3F3F">
        <w:rPr>
          <w:rtl/>
        </w:rPr>
        <w:t xml:space="preserve"> בדבר פיצול</w:t>
      </w:r>
      <w:r>
        <w:rPr>
          <w:rFonts w:hint="cs"/>
          <w:rtl/>
        </w:rPr>
        <w:t xml:space="preserve"> </w:t>
      </w:r>
      <w:r w:rsidRPr="00452D1A">
        <w:rPr>
          <w:rtl/>
        </w:rPr>
        <w:t>הצעת חוק הר</w:t>
      </w:r>
      <w:r>
        <w:rPr>
          <w:rtl/>
        </w:rPr>
        <w:t xml:space="preserve">שויות המקומיות (בחירות) (תיקון </w:t>
      </w:r>
      <w:r>
        <w:rPr>
          <w:rFonts w:hint="cs"/>
          <w:rtl/>
        </w:rPr>
        <w:t>–</w:t>
      </w:r>
      <w:r>
        <w:rPr>
          <w:rtl/>
        </w:rPr>
        <w:t xml:space="preserve"> הגבלת הזכות להיבחר), התשפ"ג</w:t>
      </w:r>
      <w:r>
        <w:rPr>
          <w:rFonts w:hint="cs"/>
          <w:rtl/>
        </w:rPr>
        <w:t xml:space="preserve">– </w:t>
      </w:r>
      <w:r w:rsidRPr="00452D1A">
        <w:rPr>
          <w:rtl/>
        </w:rPr>
        <w:t>2022</w:t>
      </w:r>
      <w:r>
        <w:rPr>
          <w:rtl/>
        </w:rPr>
        <w:t xml:space="preserve">, </w:t>
      </w:r>
      <w:r>
        <w:rPr>
          <w:rFonts w:hint="cs"/>
          <w:rtl/>
        </w:rPr>
        <w:t>ה</w:t>
      </w:r>
      <w:r w:rsidRPr="00EC3F3F">
        <w:rPr>
          <w:rtl/>
        </w:rPr>
        <w:t>תקבלה.</w:t>
      </w:r>
    </w:p>
    <w:p w:rsidR="00304FBD" w:rsidRDefault="00304FBD" w:rsidP="00E60D06">
      <w:pPr>
        <w:rPr>
          <w:rtl/>
        </w:rPr>
      </w:pPr>
    </w:p>
    <w:p w:rsidR="00304FBD" w:rsidRDefault="00304FBD" w:rsidP="00E60D06">
      <w:pPr>
        <w:rPr>
          <w:rtl/>
        </w:rPr>
      </w:pPr>
    </w:p>
    <w:p w:rsidR="00304FBD" w:rsidRDefault="00304FBD" w:rsidP="00E60D06">
      <w:pPr>
        <w:pStyle w:val="a6"/>
        <w:rPr>
          <w:rtl/>
        </w:rPr>
      </w:pPr>
      <w:bookmarkStart w:id="22986" w:name="_ETM_Q53_428000"/>
      <w:bookmarkStart w:id="22987" w:name="ET_subject_מסמכים_שהונחו_על_שולחן__4"/>
      <w:bookmarkEnd w:id="22986"/>
      <w:r w:rsidRPr="001D38E0">
        <w:rPr>
          <w:rStyle w:val="TagStyle"/>
          <w:rtl/>
        </w:rPr>
        <w:t xml:space="preserve">&lt;&lt; נושא &gt;&gt; </w:t>
      </w:r>
      <w:bookmarkStart w:id="22988" w:name="_Toc194414236"/>
      <w:bookmarkStart w:id="22989" w:name="_Toc233629221"/>
      <w:r>
        <w:rPr>
          <w:rtl/>
        </w:rPr>
        <w:t>מסמכים שהונחו על שולחן הכנסת</w:t>
      </w:r>
      <w:bookmarkEnd w:id="22988"/>
      <w:bookmarkEnd w:id="22989"/>
      <w:r w:rsidRPr="001D38E0">
        <w:rPr>
          <w:rStyle w:val="TagStyle"/>
          <w:rtl/>
        </w:rPr>
        <w:t xml:space="preserve"> &lt;&lt; נושא &gt;&gt;</w:t>
      </w:r>
      <w:r>
        <w:rPr>
          <w:rtl/>
        </w:rPr>
        <w:t xml:space="preserve">  </w:t>
      </w:r>
      <w:bookmarkEnd w:id="22987"/>
    </w:p>
    <w:p w:rsidR="00304FBD" w:rsidRDefault="00304FBD" w:rsidP="00356066">
      <w:pPr>
        <w:rPr>
          <w:rtl/>
        </w:rPr>
      </w:pPr>
    </w:p>
    <w:p w:rsidR="00304FBD" w:rsidRDefault="00304FBD" w:rsidP="00E60D06">
      <w:pPr>
        <w:pStyle w:val="af6"/>
        <w:keepNext/>
        <w:rPr>
          <w:rtl/>
        </w:rPr>
      </w:pPr>
      <w:r w:rsidRPr="00D8080B">
        <w:rPr>
          <w:rStyle w:val="TagStyle"/>
          <w:rtl/>
        </w:rPr>
        <w:t xml:space="preserve"> &lt;&lt; יור &gt;&gt; </w:t>
      </w:r>
      <w:r>
        <w:rPr>
          <w:rtl/>
        </w:rPr>
        <w:t>היו"ר משה סולומון:</w:t>
      </w:r>
      <w:r w:rsidRPr="00D8080B">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הודעה למזכיר הכנסת.</w:t>
      </w:r>
    </w:p>
    <w:p w:rsidR="00304FBD" w:rsidRPr="00D8080B" w:rsidRDefault="00304FBD" w:rsidP="00E60D06">
      <w:pPr>
        <w:rPr>
          <w:rtl/>
        </w:rPr>
      </w:pPr>
    </w:p>
    <w:p w:rsidR="00304FBD" w:rsidRDefault="00304FBD" w:rsidP="00E60D06">
      <w:pPr>
        <w:pStyle w:val="a4"/>
        <w:keepNext/>
        <w:rPr>
          <w:rtl/>
        </w:rPr>
      </w:pPr>
      <w:bookmarkStart w:id="22990" w:name="ET_speaker_6327_5"/>
      <w:r w:rsidRPr="001D38E0">
        <w:rPr>
          <w:rStyle w:val="TagStyle"/>
          <w:rtl/>
        </w:rPr>
        <w:t xml:space="preserve"> &lt;&lt; דובר &gt;&gt; </w:t>
      </w:r>
      <w:bookmarkStart w:id="22991" w:name="_Toc194414237"/>
      <w:bookmarkStart w:id="22992" w:name="_Toc233629222"/>
      <w:r>
        <w:rPr>
          <w:rtl/>
        </w:rPr>
        <w:t>מזכיר הכנסת דן מרזוק:</w:t>
      </w:r>
      <w:bookmarkEnd w:id="22991"/>
      <w:bookmarkEnd w:id="22992"/>
      <w:r w:rsidRPr="001D38E0">
        <w:rPr>
          <w:rStyle w:val="TagStyle"/>
          <w:rtl/>
        </w:rPr>
        <w:t xml:space="preserve"> &lt;&lt; דובר &gt;&gt;</w:t>
      </w:r>
      <w:r>
        <w:rPr>
          <w:rtl/>
        </w:rPr>
        <w:t xml:space="preserve">  </w:t>
      </w:r>
      <w:bookmarkEnd w:id="22990"/>
    </w:p>
    <w:p w:rsidR="00304FBD" w:rsidRDefault="00304FBD" w:rsidP="00356066">
      <w:pPr>
        <w:rPr>
          <w:rtl/>
        </w:rPr>
      </w:pPr>
    </w:p>
    <w:p w:rsidR="00304FBD" w:rsidRDefault="00304FBD" w:rsidP="00E60D06">
      <w:pPr>
        <w:rPr>
          <w:rtl/>
        </w:rPr>
      </w:pPr>
      <w:bookmarkStart w:id="22993" w:name="_ETM_Q53_426000"/>
      <w:bookmarkEnd w:id="22993"/>
      <w:r>
        <w:rPr>
          <w:rFonts w:hint="cs"/>
          <w:rtl/>
        </w:rPr>
        <w:t>ברשות יושב-ראש</w:t>
      </w:r>
      <w:bookmarkStart w:id="22994" w:name="_ETM_Q53_430000"/>
      <w:bookmarkEnd w:id="22994"/>
      <w:r>
        <w:rPr>
          <w:rFonts w:hint="cs"/>
          <w:rtl/>
        </w:rPr>
        <w:t xml:space="preserve"> הישיבה, אני מתכבד להודיעכם, כי הונחה היום על שולחן הכנסת</w:t>
      </w:r>
      <w:bookmarkStart w:id="22995" w:name="_ETM_Q53_432000"/>
      <w:bookmarkEnd w:id="22995"/>
      <w:r>
        <w:rPr>
          <w:rFonts w:hint="cs"/>
          <w:rtl/>
        </w:rPr>
        <w:t>, לקריאה ראשונה, מטעם הכנסת, הצעת חוק הרשויות המקומיות (בחירות) (תיקון מס' 58) (הגבלת הזכות להיבחר), התשפ"ה</w:t>
      </w:r>
      <w:r>
        <w:rPr>
          <w:rFonts w:hint="eastAsia"/>
          <w:rtl/>
        </w:rPr>
        <w:t>–</w:t>
      </w:r>
      <w:r>
        <w:rPr>
          <w:rFonts w:hint="cs"/>
          <w:rtl/>
        </w:rPr>
        <w:t>2025, של חברי</w:t>
      </w:r>
      <w:bookmarkStart w:id="22996" w:name="_ETM_Q53_434000"/>
      <w:bookmarkEnd w:id="22996"/>
      <w:r>
        <w:rPr>
          <w:rFonts w:hint="cs"/>
          <w:rtl/>
        </w:rPr>
        <w:t xml:space="preserve"> הכנסת חנוך דב מלביצקי, עודד פורר, דן אילוז וקבוצת חברי </w:t>
      </w:r>
      <w:bookmarkStart w:id="22997" w:name="_ETM_Q53_442000"/>
      <w:bookmarkEnd w:id="22997"/>
      <w:r>
        <w:rPr>
          <w:rFonts w:hint="cs"/>
          <w:rtl/>
        </w:rPr>
        <w:t xml:space="preserve">הכנסת. </w:t>
      </w:r>
      <w:bookmarkStart w:id="22998" w:name="_ETM_Q53_448000"/>
      <w:bookmarkStart w:id="22999" w:name="_ETM_Q53_449000"/>
      <w:bookmarkEnd w:id="22998"/>
      <w:bookmarkEnd w:id="22999"/>
      <w:r>
        <w:rPr>
          <w:rFonts w:hint="cs"/>
          <w:rtl/>
        </w:rPr>
        <w:t>תודה.</w:t>
      </w:r>
    </w:p>
    <w:p w:rsidR="00304FBD" w:rsidRDefault="00304FBD" w:rsidP="00E60D06">
      <w:pPr>
        <w:rPr>
          <w:rtl/>
        </w:rPr>
      </w:pPr>
    </w:p>
    <w:p w:rsidR="00304FBD" w:rsidRDefault="00304FBD" w:rsidP="00E60D06">
      <w:pPr>
        <w:rPr>
          <w:rtl/>
        </w:rPr>
      </w:pPr>
    </w:p>
    <w:p w:rsidR="00304FBD" w:rsidRDefault="00304FBD" w:rsidP="00E60D06">
      <w:pPr>
        <w:pStyle w:val="a6"/>
        <w:rPr>
          <w:rtl/>
        </w:rPr>
      </w:pPr>
      <w:bookmarkStart w:id="23000" w:name="ET_subject_645808_26"/>
      <w:r w:rsidRPr="00C12724">
        <w:rPr>
          <w:rStyle w:val="TagStyle"/>
          <w:rtl/>
        </w:rPr>
        <w:t xml:space="preserve"> &lt;&lt; נושא &gt;&gt; </w:t>
      </w:r>
      <w:bookmarkStart w:id="23001" w:name="_Toc194414238"/>
      <w:bookmarkStart w:id="23002" w:name="_Toc233629223"/>
      <w:r>
        <w:rPr>
          <w:rtl/>
        </w:rPr>
        <w:t>הצעת חוק הרשויות המקומיות (בחירות) (תיקון מס' 58) (הגבלת הזכות להיבחר), התשפ"ה</w:t>
      </w:r>
      <w:r>
        <w:rPr>
          <w:rFonts w:hint="cs"/>
          <w:rtl/>
        </w:rPr>
        <w:t>–</w:t>
      </w:r>
      <w:r>
        <w:rPr>
          <w:rtl/>
        </w:rPr>
        <w:t>2025</w:t>
      </w:r>
      <w:bookmarkEnd w:id="23001"/>
      <w:bookmarkEnd w:id="23002"/>
      <w:r w:rsidRPr="00C12724">
        <w:rPr>
          <w:rStyle w:val="TagStyle"/>
          <w:rtl/>
        </w:rPr>
        <w:t xml:space="preserve"> &lt;&lt; נושא &gt;&gt;</w:t>
      </w:r>
      <w:r>
        <w:rPr>
          <w:rtl/>
        </w:rPr>
        <w:t xml:space="preserve">  </w:t>
      </w:r>
      <w:bookmarkEnd w:id="23000"/>
    </w:p>
    <w:p w:rsidR="00304FBD" w:rsidRPr="00831F88" w:rsidRDefault="00304FBD" w:rsidP="00831F88">
      <w:pPr>
        <w:rPr>
          <w:rtl/>
        </w:rPr>
      </w:pPr>
      <w:r>
        <w:rPr>
          <w:rtl/>
        </w:rPr>
        <w:t>[רשומות (הצעות חוק, חוב'</w:t>
      </w:r>
      <w:r>
        <w:rPr>
          <w:rFonts w:hint="cs"/>
          <w:rtl/>
        </w:rPr>
        <w:t xml:space="preserve"> כ/1118</w:t>
      </w:r>
      <w:r>
        <w:rPr>
          <w:rtl/>
        </w:rPr>
        <w:t>).]</w:t>
      </w:r>
    </w:p>
    <w:p w:rsidR="00304FBD" w:rsidRPr="00831F88" w:rsidRDefault="00304FBD" w:rsidP="00831F88">
      <w:pPr>
        <w:pStyle w:val="-0"/>
        <w:rPr>
          <w:rtl/>
        </w:rPr>
      </w:pPr>
      <w:r w:rsidRPr="00831F88">
        <w:rPr>
          <w:rtl/>
        </w:rPr>
        <w:t>(</w:t>
      </w:r>
      <w:r w:rsidRPr="00831F88">
        <w:rPr>
          <w:rFonts w:hint="cs"/>
          <w:rtl/>
        </w:rPr>
        <w:t>קריאה ראשונה</w:t>
      </w:r>
      <w:r w:rsidRPr="00831F88">
        <w:rPr>
          <w:rtl/>
        </w:rPr>
        <w:t>)</w:t>
      </w:r>
    </w:p>
    <w:p w:rsidR="00304FBD" w:rsidRDefault="00304FBD" w:rsidP="00E60D06">
      <w:pPr>
        <w:rPr>
          <w:rtl/>
        </w:rPr>
      </w:pPr>
    </w:p>
    <w:p w:rsidR="00304FBD" w:rsidRDefault="00304FBD" w:rsidP="00E60D06">
      <w:pPr>
        <w:pStyle w:val="af6"/>
        <w:keepNext/>
        <w:rPr>
          <w:rtl/>
        </w:rPr>
      </w:pPr>
      <w:bookmarkStart w:id="23003" w:name="ET_yor_6598_24"/>
      <w:r w:rsidRPr="00D8080B">
        <w:rPr>
          <w:rStyle w:val="TagStyle"/>
          <w:rtl/>
        </w:rPr>
        <w:t xml:space="preserve"> &lt;&lt; יור &gt;&gt; </w:t>
      </w:r>
      <w:r>
        <w:rPr>
          <w:rtl/>
        </w:rPr>
        <w:t>היו"ר משה סולומון:</w:t>
      </w:r>
      <w:r w:rsidRPr="00D8080B">
        <w:rPr>
          <w:rStyle w:val="TagStyle"/>
          <w:rtl/>
        </w:rPr>
        <w:t xml:space="preserve"> &lt;&lt; יור &gt;&gt;</w:t>
      </w:r>
      <w:r>
        <w:rPr>
          <w:rtl/>
        </w:rPr>
        <w:t xml:space="preserve">  </w:t>
      </w:r>
      <w:bookmarkEnd w:id="23003"/>
    </w:p>
    <w:p w:rsidR="00304FBD" w:rsidRDefault="00304FBD" w:rsidP="00356066">
      <w:pPr>
        <w:rPr>
          <w:rtl/>
        </w:rPr>
      </w:pPr>
    </w:p>
    <w:p w:rsidR="00304FBD" w:rsidRDefault="00304FBD" w:rsidP="00067EC0">
      <w:pPr>
        <w:rPr>
          <w:rtl/>
        </w:rPr>
      </w:pPr>
      <w:bookmarkStart w:id="23004" w:name="_ETM_Q53_457000"/>
      <w:bookmarkEnd w:id="23004"/>
      <w:r>
        <w:rPr>
          <w:rFonts w:hint="cs"/>
          <w:rtl/>
        </w:rPr>
        <w:t xml:space="preserve">חברי הכנסת, נעבור לנושא הבא על סדר-היום </w:t>
      </w:r>
      <w:r>
        <w:rPr>
          <w:rFonts w:hint="eastAsia"/>
          <w:rtl/>
        </w:rPr>
        <w:t xml:space="preserve">– </w:t>
      </w:r>
      <w:r>
        <w:rPr>
          <w:rFonts w:hint="cs"/>
          <w:rtl/>
        </w:rPr>
        <w:t xml:space="preserve">הצעת חוק </w:t>
      </w:r>
      <w:bookmarkStart w:id="23005" w:name="_ETM_Q53_458000"/>
      <w:bookmarkEnd w:id="23005"/>
      <w:r>
        <w:rPr>
          <w:rtl/>
        </w:rPr>
        <w:t xml:space="preserve">הרשויות המקומיות (בחירות) (תיקון </w:t>
      </w:r>
      <w:r>
        <w:rPr>
          <w:rFonts w:hint="cs"/>
          <w:rtl/>
        </w:rPr>
        <w:t>מס' 58 –</w:t>
      </w:r>
      <w:r>
        <w:rPr>
          <w:rtl/>
        </w:rPr>
        <w:t xml:space="preserve"> הגבלת הזכות להיבחר), התשפ"</w:t>
      </w:r>
      <w:r>
        <w:rPr>
          <w:rFonts w:hint="cs"/>
          <w:rtl/>
        </w:rPr>
        <w:t>ה–</w:t>
      </w:r>
      <w:r>
        <w:rPr>
          <w:rtl/>
        </w:rPr>
        <w:t>202</w:t>
      </w:r>
      <w:r>
        <w:rPr>
          <w:rFonts w:hint="cs"/>
          <w:rtl/>
        </w:rPr>
        <w:t xml:space="preserve">5, של חברי הכנסת חנוך דב מלביצקי, עודד פורר, דן אילוז וקבוצת חברי </w:t>
      </w:r>
      <w:r w:rsidR="00067EC0">
        <w:rPr>
          <w:rFonts w:hint="cs"/>
          <w:rtl/>
        </w:rPr>
        <w:t>ה</w:t>
      </w:r>
      <w:r>
        <w:rPr>
          <w:rFonts w:hint="cs"/>
          <w:rtl/>
        </w:rPr>
        <w:t xml:space="preserve">כנסת, </w:t>
      </w:r>
      <w:bookmarkStart w:id="23006" w:name="_ETM_Q53_476000"/>
      <w:bookmarkEnd w:id="23006"/>
      <w:r>
        <w:rPr>
          <w:rFonts w:hint="cs"/>
          <w:rtl/>
        </w:rPr>
        <w:t xml:space="preserve">לקריאה הראשונה. </w:t>
      </w:r>
      <w:bookmarkStart w:id="23007" w:name="_ETM_Q53_477000"/>
      <w:bookmarkEnd w:id="23007"/>
      <w:r>
        <w:rPr>
          <w:rFonts w:hint="cs"/>
          <w:rtl/>
        </w:rPr>
        <w:t>אני מזמין את חבר הכנסת חנוך דב מלביצקי להציג את הצעת החוק. בבקשה</w:t>
      </w:r>
      <w:r w:rsidR="00067EC0">
        <w:rPr>
          <w:rFonts w:hint="cs"/>
          <w:rtl/>
        </w:rPr>
        <w:t>,</w:t>
      </w:r>
      <w:r>
        <w:rPr>
          <w:rFonts w:hint="cs"/>
          <w:rtl/>
        </w:rPr>
        <w:t xml:space="preserve"> לרשותך עשר דקות.</w:t>
      </w:r>
    </w:p>
    <w:p w:rsidR="00304FBD" w:rsidRDefault="00304FBD" w:rsidP="00E60D06">
      <w:pPr>
        <w:rPr>
          <w:rtl/>
        </w:rPr>
      </w:pPr>
      <w:bookmarkStart w:id="23008" w:name="_ETM_Q53_455000"/>
      <w:bookmarkEnd w:id="23008"/>
    </w:p>
    <w:p w:rsidR="00304FBD" w:rsidRDefault="00304FBD" w:rsidP="00E60D06">
      <w:pPr>
        <w:pStyle w:val="a4"/>
        <w:keepNext/>
        <w:rPr>
          <w:rtl/>
        </w:rPr>
      </w:pPr>
      <w:bookmarkStart w:id="23009" w:name="ET_speaker_6353_25"/>
      <w:r w:rsidRPr="00314E83">
        <w:rPr>
          <w:rStyle w:val="TagStyle"/>
          <w:rtl/>
        </w:rPr>
        <w:t xml:space="preserve"> &lt;&lt; דובר &gt;&gt; </w:t>
      </w:r>
      <w:bookmarkStart w:id="23010" w:name="_Toc194414239"/>
      <w:bookmarkStart w:id="23011" w:name="_Toc233629224"/>
      <w:r>
        <w:rPr>
          <w:rtl/>
        </w:rPr>
        <w:t>חנוך דב מלביצקי (הליכוד):</w:t>
      </w:r>
      <w:bookmarkEnd w:id="23010"/>
      <w:bookmarkEnd w:id="23011"/>
      <w:r w:rsidRPr="00314E83">
        <w:rPr>
          <w:rStyle w:val="TagStyle"/>
          <w:rtl/>
        </w:rPr>
        <w:t xml:space="preserve"> &lt;&lt; דובר &gt;&gt;</w:t>
      </w:r>
      <w:r>
        <w:rPr>
          <w:rtl/>
        </w:rPr>
        <w:t xml:space="preserve">  </w:t>
      </w:r>
      <w:bookmarkEnd w:id="23009"/>
    </w:p>
    <w:p w:rsidR="00304FBD" w:rsidRDefault="00304FBD" w:rsidP="00356066">
      <w:pPr>
        <w:rPr>
          <w:rtl/>
        </w:rPr>
      </w:pPr>
    </w:p>
    <w:p w:rsidR="00304FBD" w:rsidRDefault="00304FBD" w:rsidP="00E60D06">
      <w:pPr>
        <w:rPr>
          <w:rtl/>
        </w:rPr>
      </w:pPr>
      <w:bookmarkStart w:id="23012" w:name="_ETM_Q53_493000"/>
      <w:bookmarkEnd w:id="23012"/>
      <w:r>
        <w:rPr>
          <w:rFonts w:hint="cs"/>
          <w:rtl/>
        </w:rPr>
        <w:t xml:space="preserve">תודה, אדוני היושב-ראש. </w:t>
      </w:r>
      <w:bookmarkStart w:id="23013" w:name="_ETM_Q53_503000"/>
      <w:bookmarkEnd w:id="23013"/>
      <w:r>
        <w:rPr>
          <w:rFonts w:hint="cs"/>
          <w:rtl/>
        </w:rPr>
        <w:t>חבריי חברי הכנסת, מי שתומך בארגון טרור לא יכול להיבחר,</w:t>
      </w:r>
      <w:bookmarkStart w:id="23014" w:name="_ETM_Q53_507000"/>
      <w:bookmarkEnd w:id="23014"/>
      <w:r>
        <w:rPr>
          <w:rFonts w:hint="cs"/>
          <w:rtl/>
        </w:rPr>
        <w:t xml:space="preserve"> להיות נבחר ציבור ברשויות המקומיות. מי שמזדהה עם </w:t>
      </w:r>
      <w:bookmarkStart w:id="23015" w:name="_ETM_Q53_509000"/>
      <w:bookmarkEnd w:id="23015"/>
      <w:r>
        <w:rPr>
          <w:rFonts w:hint="cs"/>
          <w:rtl/>
        </w:rPr>
        <w:t>פעילות טרור, עם ארגון טרור, גם לא יכול להיבחר, להיות נציג ברשויות המקומיות. זה מאוד קל, זה מאוד ברור, זה מתבקש, וזה די הזוי שאנחנו צריכים לעשות חקיקה</w:t>
      </w:r>
      <w:bookmarkStart w:id="23016" w:name="_ETM_Q53_521000"/>
      <w:bookmarkEnd w:id="23016"/>
      <w:r>
        <w:rPr>
          <w:rFonts w:hint="cs"/>
          <w:rtl/>
        </w:rPr>
        <w:t xml:space="preserve"> בנושא הזה, אבל צריך. עד כאן בנושא החוק.</w:t>
      </w:r>
    </w:p>
    <w:p w:rsidR="00304FBD" w:rsidRDefault="00304FBD" w:rsidP="00E60D06">
      <w:pPr>
        <w:rPr>
          <w:rtl/>
        </w:rPr>
      </w:pPr>
    </w:p>
    <w:p w:rsidR="00304FBD" w:rsidRDefault="00304FBD" w:rsidP="00067EC0">
      <w:pPr>
        <w:rPr>
          <w:rtl/>
        </w:rPr>
      </w:pPr>
      <w:bookmarkStart w:id="23017" w:name="_ETM_Q53_523000"/>
      <w:bookmarkEnd w:id="23017"/>
      <w:r>
        <w:rPr>
          <w:rFonts w:hint="cs"/>
          <w:rtl/>
        </w:rPr>
        <w:t>בשבועיים האחרונים</w:t>
      </w:r>
      <w:bookmarkStart w:id="23018" w:name="_ETM_Q53_531000"/>
      <w:bookmarkEnd w:id="23018"/>
      <w:r>
        <w:rPr>
          <w:rFonts w:hint="cs"/>
          <w:rtl/>
        </w:rPr>
        <w:t xml:space="preserve">, בשבוע וחצי האחרונים, אנחנו רואים שימוש הולך וגובר </w:t>
      </w:r>
      <w:bookmarkStart w:id="23019" w:name="_ETM_Q53_543000"/>
      <w:bookmarkEnd w:id="23019"/>
      <w:r>
        <w:rPr>
          <w:rFonts w:hint="cs"/>
          <w:rtl/>
        </w:rPr>
        <w:t xml:space="preserve">באמירות שלא ייאמרו כלפי ראש הממשלה, לשכתו, הממשלה, </w:t>
      </w:r>
      <w:bookmarkStart w:id="23020" w:name="_ETM_Q53_549000"/>
      <w:bookmarkEnd w:id="23020"/>
      <w:r>
        <w:rPr>
          <w:rFonts w:hint="cs"/>
          <w:rtl/>
        </w:rPr>
        <w:t>חברי הקואליציה. רבין נרצח כשאני הייתי בשנה א' במשפטים</w:t>
      </w:r>
      <w:r w:rsidR="00067EC0">
        <w:rPr>
          <w:rFonts w:hint="cs"/>
          <w:rtl/>
        </w:rPr>
        <w:t>,</w:t>
      </w:r>
      <w:r>
        <w:rPr>
          <w:rFonts w:hint="cs"/>
          <w:rtl/>
        </w:rPr>
        <w:t xml:space="preserve"> </w:t>
      </w:r>
      <w:bookmarkStart w:id="23021" w:name="_ETM_Q53_558000"/>
      <w:bookmarkEnd w:id="23021"/>
      <w:r>
        <w:rPr>
          <w:rFonts w:hint="cs"/>
          <w:rtl/>
        </w:rPr>
        <w:t xml:space="preserve">ואני זוכר את היום אחרי הרצח כשהגענו ללימודים. כמובן, </w:t>
      </w:r>
      <w:bookmarkStart w:id="23022" w:name="_ETM_Q53_563000"/>
      <w:bookmarkEnd w:id="23022"/>
      <w:r>
        <w:rPr>
          <w:rFonts w:hint="cs"/>
          <w:rtl/>
        </w:rPr>
        <w:t xml:space="preserve">לא היו לימודים, אבל הגענו, כולם, ואת האווירה </w:t>
      </w:r>
      <w:bookmarkStart w:id="23023" w:name="_ETM_Q53_567000"/>
      <w:bookmarkEnd w:id="23023"/>
      <w:r>
        <w:rPr>
          <w:rFonts w:hint="cs"/>
          <w:rtl/>
        </w:rPr>
        <w:t>וההלם ואת התדהמה ואת הכעס ואת הבכי, ואת החיפוש של</w:t>
      </w:r>
      <w:bookmarkStart w:id="23024" w:name="_ETM_Q53_579000"/>
      <w:bookmarkEnd w:id="23024"/>
      <w:r>
        <w:rPr>
          <w:rFonts w:hint="cs"/>
          <w:rtl/>
        </w:rPr>
        <w:t xml:space="preserve"> האשמים ומי תרם מה ואיך. ואני למדתי משפטים במרכז הבינתחומי. </w:t>
      </w:r>
      <w:bookmarkStart w:id="23025" w:name="_ETM_Q53_585000"/>
      <w:bookmarkEnd w:id="23025"/>
      <w:r>
        <w:rPr>
          <w:rFonts w:hint="cs"/>
          <w:rtl/>
        </w:rPr>
        <w:t>הייתי במחזור השני שסיים. היום זו אוניברסיטת רייכמן</w:t>
      </w:r>
      <w:r w:rsidR="00067EC0">
        <w:rPr>
          <w:rFonts w:hint="cs"/>
          <w:rtl/>
        </w:rPr>
        <w:t>;</w:t>
      </w:r>
      <w:r>
        <w:rPr>
          <w:rFonts w:hint="cs"/>
          <w:rtl/>
        </w:rPr>
        <w:t xml:space="preserve"> אז </w:t>
      </w:r>
      <w:bookmarkStart w:id="23026" w:name="_ETM_Q53_589000"/>
      <w:bookmarkEnd w:id="23026"/>
      <w:r>
        <w:rPr>
          <w:rFonts w:hint="cs"/>
          <w:rtl/>
        </w:rPr>
        <w:t xml:space="preserve">קראו לזה המרכז הבינתחומי. </w:t>
      </w:r>
    </w:p>
    <w:p w:rsidR="00304FBD" w:rsidRDefault="00304FBD" w:rsidP="00E60D06">
      <w:pPr>
        <w:rPr>
          <w:rtl/>
        </w:rPr>
      </w:pPr>
    </w:p>
    <w:p w:rsidR="00304FBD" w:rsidRDefault="00304FBD" w:rsidP="00067EC0">
      <w:pPr>
        <w:rPr>
          <w:rtl/>
        </w:rPr>
      </w:pPr>
      <w:r>
        <w:rPr>
          <w:rFonts w:hint="cs"/>
          <w:rtl/>
        </w:rPr>
        <w:t>ואני זוכר שאחת מהחברות שלנו לכיתה</w:t>
      </w:r>
      <w:bookmarkStart w:id="23027" w:name="_ETM_Q53_596000"/>
      <w:bookmarkEnd w:id="23027"/>
      <w:r>
        <w:rPr>
          <w:rFonts w:hint="cs"/>
          <w:rtl/>
        </w:rPr>
        <w:t xml:space="preserve"> </w:t>
      </w:r>
      <w:r w:rsidR="00067EC0">
        <w:rPr>
          <w:rFonts w:hint="eastAsia"/>
          <w:rtl/>
        </w:rPr>
        <w:t xml:space="preserve">– </w:t>
      </w:r>
      <w:r>
        <w:rPr>
          <w:rFonts w:hint="cs"/>
          <w:rtl/>
        </w:rPr>
        <w:t xml:space="preserve">היינו בכיתה מסלול של כ-80 ומשהו אנשים, היינו </w:t>
      </w:r>
      <w:bookmarkStart w:id="23028" w:name="_ETM_Q53_602000"/>
      <w:bookmarkEnd w:id="23028"/>
      <w:r>
        <w:rPr>
          <w:rFonts w:hint="cs"/>
          <w:rtl/>
        </w:rPr>
        <w:t>אולי שלושה, ארבעה ימנים, שהיו ידועים כימנים, תמיד</w:t>
      </w:r>
      <w:r w:rsidR="00067EC0">
        <w:rPr>
          <w:rFonts w:hint="cs"/>
          <w:rtl/>
        </w:rPr>
        <w:t>,</w:t>
      </w:r>
      <w:r>
        <w:rPr>
          <w:rFonts w:hint="cs"/>
          <w:rtl/>
        </w:rPr>
        <w:t xml:space="preserve"> ואיזה בת כיתה </w:t>
      </w:r>
      <w:bookmarkStart w:id="23029" w:name="_ETM_Q53_605000"/>
      <w:bookmarkEnd w:id="23029"/>
      <w:r>
        <w:rPr>
          <w:rFonts w:hint="cs"/>
          <w:rtl/>
        </w:rPr>
        <w:t xml:space="preserve">שלנו מגיעה אלינו עם דמעות ואומרת לנו: אתם רואים, </w:t>
      </w:r>
      <w:bookmarkStart w:id="23030" w:name="_ETM_Q53_609000"/>
      <w:bookmarkEnd w:id="23030"/>
      <w:r>
        <w:rPr>
          <w:rFonts w:hint="cs"/>
          <w:rtl/>
        </w:rPr>
        <w:t xml:space="preserve">זה בגללכם. אף אחד מאיתנו אף פעם לא השתמש בכל </w:t>
      </w:r>
      <w:bookmarkStart w:id="23031" w:name="_ETM_Q53_619000"/>
      <w:bookmarkEnd w:id="23031"/>
      <w:r>
        <w:rPr>
          <w:rFonts w:hint="cs"/>
          <w:rtl/>
        </w:rPr>
        <w:t>מיני כינויים שהשתמשו בהם אז. אף אחד מאיתנו לא נהג באלימות, לא הטיף לאלימות, לא הסי</w:t>
      </w:r>
      <w:r w:rsidR="00067EC0">
        <w:rPr>
          <w:rFonts w:hint="cs"/>
          <w:rtl/>
        </w:rPr>
        <w:t>ת</w:t>
      </w:r>
      <w:r>
        <w:rPr>
          <w:rFonts w:hint="cs"/>
          <w:rtl/>
        </w:rPr>
        <w:t xml:space="preserve"> לאלימות. אבל בכל זאת, אני </w:t>
      </w:r>
      <w:bookmarkStart w:id="23032" w:name="_ETM_Q53_627000"/>
      <w:bookmarkEnd w:id="23032"/>
      <w:r>
        <w:rPr>
          <w:rFonts w:hint="cs"/>
          <w:rtl/>
        </w:rPr>
        <w:t>זוכר את הזעזוע שהיה סביב המקרה הזה. ועד היום מזכירים</w:t>
      </w:r>
      <w:bookmarkStart w:id="23033" w:name="_ETM_Q53_635000"/>
      <w:bookmarkEnd w:id="23033"/>
      <w:r>
        <w:rPr>
          <w:rFonts w:hint="cs"/>
          <w:rtl/>
        </w:rPr>
        <w:t xml:space="preserve"> לראש הממשלה את המרפסת וכל מיני הפגנות שהוא היה בהן, </w:t>
      </w:r>
      <w:bookmarkStart w:id="23034" w:name="_ETM_Q53_642000"/>
      <w:bookmarkEnd w:id="23034"/>
      <w:r>
        <w:rPr>
          <w:rFonts w:hint="cs"/>
          <w:rtl/>
        </w:rPr>
        <w:t xml:space="preserve">שבהן הוא חזר פעם אחר פעם שלא </w:t>
      </w:r>
      <w:r>
        <w:rPr>
          <w:rtl/>
        </w:rPr>
        <w:t>–</w:t>
      </w:r>
      <w:r>
        <w:rPr>
          <w:rFonts w:hint="cs"/>
          <w:rtl/>
        </w:rPr>
        <w:t xml:space="preserve"> רבין, ז</w:t>
      </w:r>
      <w:r w:rsidR="00067EC0">
        <w:rPr>
          <w:rFonts w:hint="cs"/>
          <w:rtl/>
        </w:rPr>
        <w:t>י</w:t>
      </w:r>
      <w:r>
        <w:rPr>
          <w:rFonts w:hint="cs"/>
          <w:rtl/>
        </w:rPr>
        <w:t>כרונו לברכה, לא בוגד.</w:t>
      </w:r>
    </w:p>
    <w:p w:rsidR="00304FBD" w:rsidRDefault="00304FBD" w:rsidP="00E60D06">
      <w:pPr>
        <w:rPr>
          <w:rtl/>
        </w:rPr>
      </w:pPr>
    </w:p>
    <w:p w:rsidR="00067EC0" w:rsidRDefault="00304FBD" w:rsidP="00067EC0">
      <w:pPr>
        <w:rPr>
          <w:rtl/>
        </w:rPr>
      </w:pPr>
      <w:bookmarkStart w:id="23035" w:name="_ETM_Q53_649000"/>
      <w:bookmarkEnd w:id="23035"/>
      <w:r>
        <w:rPr>
          <w:rFonts w:hint="cs"/>
          <w:rtl/>
        </w:rPr>
        <w:t xml:space="preserve">וביום </w:t>
      </w:r>
      <w:r>
        <w:rPr>
          <w:rtl/>
        </w:rPr>
        <w:t>–</w:t>
      </w:r>
      <w:r>
        <w:rPr>
          <w:rFonts w:hint="cs"/>
          <w:rtl/>
        </w:rPr>
        <w:t xml:space="preserve"> אני לא </w:t>
      </w:r>
      <w:bookmarkStart w:id="23036" w:name="_ETM_Q53_654000"/>
      <w:bookmarkEnd w:id="23036"/>
      <w:r>
        <w:rPr>
          <w:rFonts w:hint="cs"/>
          <w:rtl/>
        </w:rPr>
        <w:t>זוכר אם זה היה רביעי</w:t>
      </w:r>
      <w:bookmarkStart w:id="23037" w:name="_ETM_Q53_651000"/>
      <w:bookmarkEnd w:id="23037"/>
      <w:r w:rsidR="00067EC0">
        <w:rPr>
          <w:rFonts w:hint="cs"/>
          <w:rtl/>
        </w:rPr>
        <w:t>,</w:t>
      </w:r>
      <w:r>
        <w:rPr>
          <w:rFonts w:hint="cs"/>
          <w:rtl/>
        </w:rPr>
        <w:t xml:space="preserve"> באחד הלילות האחרונים, עולה לפה נעמה לזימי בלילה ושוב מדברת </w:t>
      </w:r>
      <w:bookmarkStart w:id="23038" w:name="_ETM_Q53_658000"/>
      <w:bookmarkEnd w:id="23038"/>
      <w:r>
        <w:rPr>
          <w:rFonts w:hint="cs"/>
          <w:rtl/>
        </w:rPr>
        <w:t xml:space="preserve">על כך שראש הממשלה חשוד בבגידה ושלשכתו בוגדים. היום גם שמענו את זה מחבר הכנסת קריב, </w:t>
      </w:r>
      <w:bookmarkStart w:id="23039" w:name="_ETM_Q53_670000"/>
      <w:bookmarkEnd w:id="23039"/>
      <w:r>
        <w:rPr>
          <w:rFonts w:hint="cs"/>
          <w:rtl/>
        </w:rPr>
        <w:t xml:space="preserve">על הבגידה של ראש הממשלה, וכן הלאה וכן הלאה. הזילות </w:t>
      </w:r>
      <w:bookmarkStart w:id="23040" w:name="_ETM_Q53_677000"/>
      <w:bookmarkEnd w:id="23040"/>
      <w:r>
        <w:rPr>
          <w:rFonts w:hint="cs"/>
          <w:rtl/>
        </w:rPr>
        <w:t xml:space="preserve">והקלות שבהן משתמשים בביטויים הללו כבר </w:t>
      </w:r>
      <w:r>
        <w:rPr>
          <w:rtl/>
        </w:rPr>
        <w:t>–</w:t>
      </w:r>
      <w:r>
        <w:rPr>
          <w:rFonts w:hint="cs"/>
          <w:rtl/>
        </w:rPr>
        <w:t xml:space="preserve"> </w:t>
      </w:r>
      <w:bookmarkStart w:id="23041" w:name="_ETM_Q53_681000"/>
      <w:bookmarkEnd w:id="23041"/>
      <w:r>
        <w:rPr>
          <w:rFonts w:hint="cs"/>
          <w:rtl/>
        </w:rPr>
        <w:t>זה כאילו, זה עובר, זה מטבע עובר לסוחר.</w:t>
      </w:r>
      <w:bookmarkStart w:id="23042" w:name="_ETM_Q53_690000"/>
      <w:bookmarkEnd w:id="23042"/>
      <w:r>
        <w:rPr>
          <w:rFonts w:hint="cs"/>
          <w:rtl/>
        </w:rPr>
        <w:t xml:space="preserve"> אנחנו רואים שדרני טלוויזיה שמדברים על כך שראש הממשלה </w:t>
      </w:r>
      <w:bookmarkStart w:id="23043" w:name="_ETM_Q53_693000"/>
      <w:bookmarkEnd w:id="23043"/>
      <w:r>
        <w:rPr>
          <w:rFonts w:hint="cs"/>
          <w:rtl/>
        </w:rPr>
        <w:t>וממשלתו הם בעצם האויב הכי מסוכן, יותר מהחמאס, יותר מהכול.</w:t>
      </w:r>
      <w:bookmarkStart w:id="23044" w:name="_ETM_Q53_696000"/>
      <w:bookmarkEnd w:id="23044"/>
      <w:r>
        <w:rPr>
          <w:rFonts w:hint="cs"/>
          <w:rtl/>
        </w:rPr>
        <w:t xml:space="preserve"> אנחנו רואים את האנשים שיוצאים לרחובות בעקבות הדברים האלה, נעצרים</w:t>
      </w:r>
      <w:bookmarkStart w:id="23045" w:name="_ETM_Q53_705000"/>
      <w:bookmarkEnd w:id="23045"/>
      <w:r>
        <w:rPr>
          <w:rFonts w:hint="cs"/>
          <w:rtl/>
        </w:rPr>
        <w:t xml:space="preserve">, ומגלים אצלם אחר כך קלצ'ניקוב בבית וכלי נשק ורימון הלם. </w:t>
      </w:r>
      <w:bookmarkStart w:id="23046" w:name="_ETM_Q53_713000"/>
      <w:bookmarkEnd w:id="23046"/>
      <w:r>
        <w:rPr>
          <w:rFonts w:hint="cs"/>
          <w:rtl/>
        </w:rPr>
        <w:t>וזה עצוב שמי מוביל את הטירוף הזה זה דווקא מפלגת העבודה, או מה שנשאר ממפלגת העבודה</w:t>
      </w:r>
      <w:r w:rsidR="00067EC0">
        <w:rPr>
          <w:rFonts w:hint="cs"/>
          <w:rtl/>
        </w:rPr>
        <w:t>,</w:t>
      </w:r>
      <w:bookmarkStart w:id="23047" w:name="_ETM_Q53_724000"/>
      <w:bookmarkEnd w:id="23047"/>
      <w:r w:rsidR="00067EC0">
        <w:rPr>
          <w:rFonts w:hint="cs"/>
          <w:rtl/>
        </w:rPr>
        <w:t xml:space="preserve"> </w:t>
      </w:r>
      <w:r>
        <w:rPr>
          <w:rFonts w:hint="cs"/>
          <w:rtl/>
        </w:rPr>
        <w:t xml:space="preserve">דווקא המפלגה ששכלה בטרגדיה נוראית </w:t>
      </w:r>
      <w:bookmarkStart w:id="23048" w:name="_ETM_Q53_729000"/>
      <w:bookmarkEnd w:id="23048"/>
      <w:r>
        <w:rPr>
          <w:rFonts w:hint="cs"/>
          <w:rtl/>
        </w:rPr>
        <w:t xml:space="preserve">ולאומית את אחד המנהיגים הכי גדולים שלנו </w:t>
      </w:r>
      <w:r w:rsidR="00067EC0">
        <w:rPr>
          <w:rFonts w:hint="cs"/>
          <w:rtl/>
        </w:rPr>
        <w:t>ב</w:t>
      </w:r>
      <w:r>
        <w:rPr>
          <w:rFonts w:hint="cs"/>
          <w:rtl/>
        </w:rPr>
        <w:t xml:space="preserve">רצח פוליטי שביצע יהודי ביהודי. וכאילו לא למדו שום דבר, וכאילו לא היה </w:t>
      </w:r>
      <w:bookmarkStart w:id="23049" w:name="_ETM_Q53_743000"/>
      <w:bookmarkEnd w:id="23049"/>
      <w:r>
        <w:rPr>
          <w:rFonts w:hint="cs"/>
          <w:rtl/>
        </w:rPr>
        <w:t>6, 7 באוקטובר</w:t>
      </w:r>
      <w:r w:rsidR="00067EC0">
        <w:rPr>
          <w:rFonts w:hint="cs"/>
          <w:rtl/>
        </w:rPr>
        <w:t>,</w:t>
      </w:r>
      <w:r>
        <w:rPr>
          <w:rFonts w:hint="cs"/>
          <w:rtl/>
        </w:rPr>
        <w:t xml:space="preserve"> כאילו לא היה כלום </w:t>
      </w:r>
      <w:r>
        <w:rPr>
          <w:rtl/>
        </w:rPr>
        <w:t>–</w:t>
      </w:r>
      <w:r>
        <w:rPr>
          <w:rFonts w:hint="cs"/>
          <w:rtl/>
        </w:rPr>
        <w:t xml:space="preserve"> ראש הממשלה בוגד, </w:t>
      </w:r>
      <w:bookmarkStart w:id="23050" w:name="_ETM_Q53_744000"/>
      <w:bookmarkEnd w:id="23050"/>
      <w:r>
        <w:rPr>
          <w:rFonts w:hint="cs"/>
          <w:rtl/>
        </w:rPr>
        <w:t xml:space="preserve">לשכתו בוגדת. כולם בוגדים. </w:t>
      </w:r>
    </w:p>
    <w:p w:rsidR="00067EC0" w:rsidRDefault="00067EC0" w:rsidP="00067EC0">
      <w:pPr>
        <w:rPr>
          <w:rtl/>
        </w:rPr>
      </w:pPr>
    </w:p>
    <w:p w:rsidR="00304FBD" w:rsidRDefault="00304FBD" w:rsidP="00067EC0">
      <w:pPr>
        <w:rPr>
          <w:rtl/>
        </w:rPr>
      </w:pPr>
      <w:r>
        <w:rPr>
          <w:rFonts w:hint="cs"/>
          <w:rtl/>
        </w:rPr>
        <w:t xml:space="preserve">דרך אגב, עומדים פה גם לא רק חברי מפלגת העבודה ואומרים שאנחנו במכוון לא רוצים להחזיר </w:t>
      </w:r>
      <w:bookmarkStart w:id="23051" w:name="_ETM_Q53_758000"/>
      <w:bookmarkEnd w:id="23051"/>
      <w:r>
        <w:rPr>
          <w:rFonts w:hint="cs"/>
          <w:rtl/>
        </w:rPr>
        <w:t>את החטופים</w:t>
      </w:r>
      <w:r w:rsidR="00067EC0">
        <w:rPr>
          <w:rFonts w:hint="cs"/>
          <w:rtl/>
        </w:rPr>
        <w:t>;</w:t>
      </w:r>
      <w:r>
        <w:rPr>
          <w:rFonts w:hint="cs"/>
          <w:rtl/>
        </w:rPr>
        <w:t xml:space="preserve"> לא רק שלא רוצים להחזיר את החטופים </w:t>
      </w:r>
      <w:r>
        <w:rPr>
          <w:rtl/>
        </w:rPr>
        <w:t>–</w:t>
      </w:r>
      <w:r>
        <w:rPr>
          <w:rFonts w:hint="cs"/>
          <w:rtl/>
        </w:rPr>
        <w:t xml:space="preserve"> אנחנו </w:t>
      </w:r>
      <w:bookmarkStart w:id="23052" w:name="_ETM_Q53_760000"/>
      <w:bookmarkEnd w:id="23052"/>
      <w:r>
        <w:rPr>
          <w:rFonts w:hint="cs"/>
          <w:rtl/>
        </w:rPr>
        <w:t>פועלים להשארתם שם, לסיכול כל סיכוי להחזיר את החטופים.</w:t>
      </w:r>
      <w:bookmarkStart w:id="23053" w:name="_ETM_Q53_484000"/>
      <w:bookmarkStart w:id="23054" w:name="TOR_Q54"/>
      <w:bookmarkEnd w:id="23053"/>
      <w:bookmarkEnd w:id="23054"/>
      <w:r w:rsidR="00067EC0">
        <w:rPr>
          <w:rFonts w:hint="cs"/>
          <w:rtl/>
        </w:rPr>
        <w:t xml:space="preserve"> </w:t>
      </w:r>
      <w:r>
        <w:rPr>
          <w:rFonts w:hint="cs"/>
          <w:rtl/>
        </w:rPr>
        <w:t xml:space="preserve">שופכים את דמנו, מעלילים עלינו עלילות דם, </w:t>
      </w:r>
      <w:bookmarkStart w:id="23055" w:name="_ETM_Q54_176000"/>
      <w:bookmarkEnd w:id="23055"/>
      <w:r>
        <w:rPr>
          <w:rFonts w:hint="cs"/>
          <w:rtl/>
        </w:rPr>
        <w:t>ואם זה לא ייפסק, חבריי באופוזיציה, אם זה לא ייפסק</w:t>
      </w:r>
      <w:bookmarkStart w:id="23056" w:name="_ETM_Q54_183000"/>
      <w:bookmarkEnd w:id="23056"/>
      <w:r>
        <w:rPr>
          <w:rFonts w:hint="cs"/>
          <w:rtl/>
        </w:rPr>
        <w:t xml:space="preserve">, השימוש </w:t>
      </w:r>
      <w:bookmarkStart w:id="23057" w:name="_ETM_Q54_166000"/>
      <w:bookmarkStart w:id="23058" w:name="_ETM_Q54_185529"/>
      <w:bookmarkEnd w:id="23057"/>
      <w:bookmarkEnd w:id="23058"/>
      <w:r>
        <w:rPr>
          <w:rtl/>
        </w:rPr>
        <w:t>ה</w:t>
      </w:r>
      <w:r>
        <w:rPr>
          <w:rFonts w:hint="cs"/>
          <w:rtl/>
        </w:rPr>
        <w:t>ה</w:t>
      </w:r>
      <w:r>
        <w:rPr>
          <w:rtl/>
        </w:rPr>
        <w:t xml:space="preserve">זוי </w:t>
      </w:r>
      <w:bookmarkStart w:id="23059" w:name="_ETM_Q54_186129"/>
      <w:bookmarkEnd w:id="23059"/>
      <w:r>
        <w:rPr>
          <w:rtl/>
        </w:rPr>
        <w:t xml:space="preserve">והמטורף </w:t>
      </w:r>
      <w:bookmarkStart w:id="23060" w:name="_ETM_Q54_188019"/>
      <w:bookmarkEnd w:id="23060"/>
      <w:r>
        <w:rPr>
          <w:rtl/>
        </w:rPr>
        <w:t xml:space="preserve">במילים </w:t>
      </w:r>
      <w:bookmarkStart w:id="23061" w:name="_ETM_Q54_188559"/>
      <w:bookmarkEnd w:id="23061"/>
      <w:r>
        <w:rPr>
          <w:rtl/>
        </w:rPr>
        <w:t>הללו</w:t>
      </w:r>
      <w:r>
        <w:rPr>
          <w:rFonts w:hint="cs"/>
          <w:rtl/>
        </w:rPr>
        <w:t>,</w:t>
      </w:r>
      <w:r>
        <w:rPr>
          <w:rtl/>
        </w:rPr>
        <w:t xml:space="preserve"> </w:t>
      </w:r>
      <w:bookmarkStart w:id="23062" w:name="_ETM_Q54_189010"/>
      <w:bookmarkEnd w:id="23062"/>
      <w:r>
        <w:rPr>
          <w:rtl/>
        </w:rPr>
        <w:t xml:space="preserve">בביטויים </w:t>
      </w:r>
      <w:bookmarkStart w:id="23063" w:name="_ETM_Q54_189639"/>
      <w:bookmarkEnd w:id="23063"/>
      <w:r>
        <w:rPr>
          <w:rtl/>
        </w:rPr>
        <w:t>הללו</w:t>
      </w:r>
      <w:r>
        <w:rPr>
          <w:rFonts w:hint="cs"/>
          <w:rtl/>
        </w:rPr>
        <w:t>,</w:t>
      </w:r>
      <w:r>
        <w:rPr>
          <w:rtl/>
        </w:rPr>
        <w:t xml:space="preserve"> </w:t>
      </w:r>
      <w:bookmarkStart w:id="23064" w:name="_ETM_Q54_190090"/>
      <w:bookmarkEnd w:id="23064"/>
      <w:r>
        <w:rPr>
          <w:rtl/>
        </w:rPr>
        <w:t xml:space="preserve">בתיאורים </w:t>
      </w:r>
      <w:bookmarkStart w:id="23065" w:name="_ETM_Q54_190629"/>
      <w:bookmarkEnd w:id="23065"/>
      <w:r>
        <w:rPr>
          <w:rtl/>
        </w:rPr>
        <w:t>הללו</w:t>
      </w:r>
      <w:r>
        <w:rPr>
          <w:rFonts w:hint="cs"/>
          <w:rtl/>
        </w:rPr>
        <w:t>,</w:t>
      </w:r>
      <w:r>
        <w:rPr>
          <w:rtl/>
        </w:rPr>
        <w:t xml:space="preserve"> </w:t>
      </w:r>
      <w:bookmarkStart w:id="23066" w:name="_ETM_Q54_192139"/>
      <w:bookmarkEnd w:id="23066"/>
      <w:r>
        <w:rPr>
          <w:rtl/>
        </w:rPr>
        <w:t xml:space="preserve">לא </w:t>
      </w:r>
      <w:bookmarkStart w:id="23067" w:name="_ETM_Q54_192469"/>
      <w:bookmarkEnd w:id="23067"/>
      <w:r>
        <w:rPr>
          <w:rtl/>
        </w:rPr>
        <w:t xml:space="preserve">תוכלו </w:t>
      </w:r>
      <w:bookmarkStart w:id="23068" w:name="_ETM_Q54_192860"/>
      <w:bookmarkEnd w:id="23068"/>
      <w:r>
        <w:rPr>
          <w:rtl/>
        </w:rPr>
        <w:t xml:space="preserve">לרחוץ </w:t>
      </w:r>
      <w:bookmarkStart w:id="23069" w:name="_ETM_Q54_194650"/>
      <w:bookmarkEnd w:id="23069"/>
      <w:r>
        <w:rPr>
          <w:rtl/>
        </w:rPr>
        <w:t xml:space="preserve">בניקיון </w:t>
      </w:r>
      <w:bookmarkStart w:id="23070" w:name="_ETM_Q54_195250"/>
      <w:bookmarkEnd w:id="23070"/>
      <w:r>
        <w:rPr>
          <w:rtl/>
        </w:rPr>
        <w:t xml:space="preserve">כפיכם </w:t>
      </w:r>
      <w:bookmarkStart w:id="23071" w:name="_ETM_Q54_197550"/>
      <w:bookmarkEnd w:id="23071"/>
      <w:r>
        <w:rPr>
          <w:rtl/>
        </w:rPr>
        <w:t xml:space="preserve">כשיקרה </w:t>
      </w:r>
      <w:bookmarkStart w:id="23072" w:name="_ETM_Q54_198960"/>
      <w:bookmarkEnd w:id="23072"/>
      <w:r>
        <w:rPr>
          <w:rtl/>
        </w:rPr>
        <w:t xml:space="preserve">מה </w:t>
      </w:r>
      <w:bookmarkStart w:id="23073" w:name="_ETM_Q54_199140"/>
      <w:bookmarkEnd w:id="23073"/>
      <w:r>
        <w:rPr>
          <w:rtl/>
        </w:rPr>
        <w:t>שאנחנו</w:t>
      </w:r>
      <w:r>
        <w:rPr>
          <w:rFonts w:hint="cs"/>
          <w:rtl/>
        </w:rPr>
        <w:t>,</w:t>
      </w:r>
      <w:r>
        <w:rPr>
          <w:rtl/>
        </w:rPr>
        <w:t xml:space="preserve"> </w:t>
      </w:r>
      <w:bookmarkStart w:id="23074" w:name="_ETM_Q54_199680"/>
      <w:bookmarkEnd w:id="23074"/>
      <w:r>
        <w:rPr>
          <w:rtl/>
        </w:rPr>
        <w:t>כולנו</w:t>
      </w:r>
      <w:r>
        <w:rPr>
          <w:rFonts w:hint="cs"/>
          <w:rtl/>
        </w:rPr>
        <w:t>,</w:t>
      </w:r>
      <w:r>
        <w:rPr>
          <w:rtl/>
        </w:rPr>
        <w:t xml:space="preserve"> </w:t>
      </w:r>
      <w:bookmarkStart w:id="23075" w:name="_ETM_Q54_200250"/>
      <w:bookmarkEnd w:id="23075"/>
      <w:r>
        <w:rPr>
          <w:rtl/>
        </w:rPr>
        <w:t xml:space="preserve">אני </w:t>
      </w:r>
      <w:bookmarkStart w:id="23076" w:name="_ETM_Q54_200400"/>
      <w:bookmarkEnd w:id="23076"/>
      <w:r>
        <w:rPr>
          <w:rtl/>
        </w:rPr>
        <w:t>מקווה</w:t>
      </w:r>
      <w:r>
        <w:rPr>
          <w:rFonts w:hint="cs"/>
          <w:rtl/>
        </w:rPr>
        <w:t>,</w:t>
      </w:r>
      <w:r>
        <w:rPr>
          <w:rtl/>
        </w:rPr>
        <w:t xml:space="preserve"> </w:t>
      </w:r>
      <w:bookmarkStart w:id="23077" w:name="_ETM_Q54_201550"/>
      <w:bookmarkEnd w:id="23077"/>
      <w:r>
        <w:rPr>
          <w:rtl/>
        </w:rPr>
        <w:t xml:space="preserve">לא </w:t>
      </w:r>
      <w:bookmarkStart w:id="23078" w:name="_ETM_Q54_201759"/>
      <w:bookmarkEnd w:id="23078"/>
      <w:r>
        <w:rPr>
          <w:rtl/>
        </w:rPr>
        <w:t xml:space="preserve">רוצים </w:t>
      </w:r>
      <w:bookmarkStart w:id="23079" w:name="_ETM_Q54_202119"/>
      <w:bookmarkEnd w:id="23079"/>
      <w:r>
        <w:rPr>
          <w:rtl/>
        </w:rPr>
        <w:t>שיקרה</w:t>
      </w:r>
      <w:r w:rsidR="00067EC0">
        <w:rPr>
          <w:rFonts w:hint="cs"/>
          <w:rtl/>
        </w:rPr>
        <w:t>.</w:t>
      </w:r>
      <w:r>
        <w:rPr>
          <w:rtl/>
        </w:rPr>
        <w:t xml:space="preserve"> </w:t>
      </w:r>
      <w:bookmarkStart w:id="23080" w:name="_ETM_Q54_203199"/>
      <w:bookmarkEnd w:id="23080"/>
      <w:r>
        <w:rPr>
          <w:rtl/>
        </w:rPr>
        <w:t xml:space="preserve">כי </w:t>
      </w:r>
      <w:bookmarkStart w:id="23081" w:name="_ETM_Q54_203470"/>
      <w:bookmarkEnd w:id="23081"/>
      <w:r>
        <w:rPr>
          <w:rtl/>
        </w:rPr>
        <w:t xml:space="preserve">בקצב </w:t>
      </w:r>
      <w:bookmarkStart w:id="23082" w:name="_ETM_Q54_203949"/>
      <w:bookmarkEnd w:id="23082"/>
      <w:r>
        <w:rPr>
          <w:rtl/>
        </w:rPr>
        <w:t xml:space="preserve">הזה </w:t>
      </w:r>
      <w:bookmarkStart w:id="23083" w:name="_ETM_Q54_205099"/>
      <w:bookmarkEnd w:id="23083"/>
      <w:r>
        <w:rPr>
          <w:rtl/>
        </w:rPr>
        <w:t>זה</w:t>
      </w:r>
      <w:bookmarkStart w:id="23084" w:name="_ETM_Q54_205339"/>
      <w:bookmarkEnd w:id="23084"/>
      <w:r>
        <w:rPr>
          <w:rFonts w:hint="cs"/>
          <w:rtl/>
        </w:rPr>
        <w:t xml:space="preserve"> לא אם </w:t>
      </w:r>
      <w:r>
        <w:rPr>
          <w:rtl/>
        </w:rPr>
        <w:t>–</w:t>
      </w:r>
      <w:r>
        <w:rPr>
          <w:rFonts w:hint="cs"/>
          <w:rtl/>
        </w:rPr>
        <w:t xml:space="preserve"> זו רק שאלה של זמן. אז תתעוררו</w:t>
      </w:r>
      <w:bookmarkStart w:id="23085" w:name="_ETM_Q54_211000"/>
      <w:bookmarkEnd w:id="23085"/>
      <w:r>
        <w:rPr>
          <w:rFonts w:hint="cs"/>
          <w:rtl/>
        </w:rPr>
        <w:t xml:space="preserve">, בבקשה. אפשר להעביר ביקורת חריפה, אפשר לא להסכים, </w:t>
      </w:r>
      <w:bookmarkStart w:id="23086" w:name="_ETM_Q54_215000"/>
      <w:bookmarkEnd w:id="23086"/>
      <w:r>
        <w:rPr>
          <w:rFonts w:hint="cs"/>
          <w:rtl/>
        </w:rPr>
        <w:t xml:space="preserve">אפשר לנהל מאבקים אופוזיציוניים נוקבים, אפשר לגרום לנו להישאר </w:t>
      </w:r>
      <w:bookmarkStart w:id="23087" w:name="_ETM_Q54_219000"/>
      <w:bookmarkEnd w:id="23087"/>
      <w:r>
        <w:rPr>
          <w:rFonts w:hint="cs"/>
          <w:rtl/>
        </w:rPr>
        <w:t xml:space="preserve">פה שעות על גבי שעות, ימים על גבי ימים </w:t>
      </w:r>
      <w:r>
        <w:rPr>
          <w:rtl/>
        </w:rPr>
        <w:t>–</w:t>
      </w:r>
      <w:r>
        <w:rPr>
          <w:rFonts w:hint="cs"/>
          <w:rtl/>
        </w:rPr>
        <w:t xml:space="preserve"> </w:t>
      </w:r>
      <w:bookmarkStart w:id="23088" w:name="_ETM_Q54_224000"/>
      <w:bookmarkEnd w:id="23088"/>
      <w:r>
        <w:rPr>
          <w:rFonts w:hint="cs"/>
          <w:rtl/>
        </w:rPr>
        <w:t>הכול בסדר. אף אחד פה לא בוגד</w:t>
      </w:r>
      <w:r w:rsidR="00067EC0">
        <w:rPr>
          <w:rFonts w:hint="cs"/>
          <w:rtl/>
        </w:rPr>
        <w:t>.</w:t>
      </w:r>
      <w:r>
        <w:rPr>
          <w:rFonts w:hint="cs"/>
          <w:rtl/>
        </w:rPr>
        <w:t xml:space="preserve"> אף אחד פה לא פועל נגד זה שחטופים יחזרו הביתה. תפסיקו </w:t>
      </w:r>
      <w:bookmarkStart w:id="23089" w:name="_ETM_Q54_237000"/>
      <w:bookmarkEnd w:id="23089"/>
      <w:r>
        <w:rPr>
          <w:rFonts w:hint="cs"/>
          <w:rtl/>
        </w:rPr>
        <w:t xml:space="preserve">עם זה כבר. תודה. </w:t>
      </w:r>
    </w:p>
    <w:p w:rsidR="00304FBD" w:rsidRDefault="00304FBD" w:rsidP="00E60D06">
      <w:pPr>
        <w:rPr>
          <w:rtl/>
        </w:rPr>
      </w:pPr>
    </w:p>
    <w:p w:rsidR="00304FBD" w:rsidRDefault="00304FBD" w:rsidP="00E60D06">
      <w:pPr>
        <w:pStyle w:val="af6"/>
        <w:keepNext/>
        <w:rPr>
          <w:rtl/>
        </w:rPr>
      </w:pPr>
      <w:bookmarkStart w:id="23090" w:name="ET_yor_6307_1"/>
      <w:r w:rsidRPr="00DD50CD">
        <w:rPr>
          <w:rStyle w:val="TagStyle"/>
          <w:rtl/>
        </w:rPr>
        <w:t xml:space="preserve"> &lt;&lt; יור &gt;&gt;</w:t>
      </w:r>
      <w:r w:rsidRPr="00AF0789">
        <w:rPr>
          <w:rStyle w:val="TagStyle"/>
          <w:rtl/>
        </w:rPr>
        <w:t xml:space="preserve"> </w:t>
      </w:r>
      <w:r>
        <w:rPr>
          <w:rtl/>
        </w:rPr>
        <w:t>היו"ר יבגני סובה:</w:t>
      </w:r>
      <w:r w:rsidRPr="00AF0789">
        <w:rPr>
          <w:rStyle w:val="TagStyle"/>
          <w:rtl/>
        </w:rPr>
        <w:t xml:space="preserve"> </w:t>
      </w:r>
      <w:r w:rsidRPr="00DD50CD">
        <w:rPr>
          <w:rStyle w:val="TagStyle"/>
          <w:rtl/>
        </w:rPr>
        <w:t>&lt;&lt; יור &gt;&gt;</w:t>
      </w:r>
      <w:r>
        <w:rPr>
          <w:rtl/>
        </w:rPr>
        <w:t xml:space="preserve"> </w:t>
      </w:r>
      <w:bookmarkEnd w:id="23090"/>
    </w:p>
    <w:p w:rsidR="00304FBD" w:rsidRDefault="00304FBD" w:rsidP="00356066">
      <w:pPr>
        <w:rPr>
          <w:rtl/>
        </w:rPr>
      </w:pPr>
    </w:p>
    <w:p w:rsidR="00304FBD" w:rsidRDefault="00304FBD" w:rsidP="00067EC0">
      <w:pPr>
        <w:rPr>
          <w:rtl/>
        </w:rPr>
      </w:pPr>
      <w:bookmarkStart w:id="23091" w:name="_ETM_Q54_242000"/>
      <w:bookmarkEnd w:id="23091"/>
      <w:r>
        <w:rPr>
          <w:rFonts w:hint="cs"/>
          <w:rtl/>
        </w:rPr>
        <w:t xml:space="preserve">תודה רבה לחבר הכנסת חנוך דב מלביצקי. אנחנו כרגע, הדובר הבא </w:t>
      </w:r>
      <w:r>
        <w:rPr>
          <w:rFonts w:hint="eastAsia"/>
        </w:rPr>
        <w:t>–</w:t>
      </w:r>
      <w:r>
        <w:rPr>
          <w:rFonts w:hint="cs"/>
          <w:rtl/>
        </w:rPr>
        <w:t xml:space="preserve"> חבר הכנסת אבי מעוז. אני מבין שזה דיון אישי, נכון? אנחנו עוברים לדיון אישי. ראשון הדוברים, חבר הכנסת אבי מעוז </w:t>
      </w:r>
      <w:r>
        <w:rPr>
          <w:rtl/>
        </w:rPr>
        <w:t>–</w:t>
      </w:r>
      <w:r>
        <w:rPr>
          <w:rFonts w:hint="cs"/>
          <w:rtl/>
        </w:rPr>
        <w:t xml:space="preserve"> אינו </w:t>
      </w:r>
      <w:bookmarkStart w:id="23092" w:name="_ETM_Q54_258000"/>
      <w:bookmarkEnd w:id="23092"/>
      <w:r>
        <w:rPr>
          <w:rFonts w:hint="cs"/>
          <w:rtl/>
        </w:rPr>
        <w:t>נוכח</w:t>
      </w:r>
      <w:r w:rsidR="00067EC0">
        <w:rPr>
          <w:rFonts w:hint="cs"/>
          <w:rtl/>
        </w:rPr>
        <w:t>.</w:t>
      </w:r>
      <w:r>
        <w:rPr>
          <w:rFonts w:hint="cs"/>
          <w:rtl/>
        </w:rPr>
        <w:t xml:space="preserve"> חבר הכנסת עודד פורר, הבא בתור, בבקשה. </w:t>
      </w:r>
    </w:p>
    <w:p w:rsidR="00304FBD" w:rsidRDefault="00304FBD" w:rsidP="00E60D06">
      <w:pPr>
        <w:rPr>
          <w:rtl/>
        </w:rPr>
      </w:pPr>
    </w:p>
    <w:p w:rsidR="00304FBD" w:rsidRDefault="00304FBD" w:rsidP="00E60D06">
      <w:pPr>
        <w:pStyle w:val="a4"/>
        <w:keepNext/>
        <w:rPr>
          <w:rtl/>
        </w:rPr>
      </w:pPr>
      <w:bookmarkStart w:id="23093" w:name="_ETM_Q54_261000"/>
      <w:bookmarkStart w:id="23094" w:name="ET_speaker_5520_2"/>
      <w:bookmarkEnd w:id="23093"/>
      <w:r w:rsidRPr="00DD50CD">
        <w:rPr>
          <w:rStyle w:val="TagStyle"/>
          <w:rtl/>
        </w:rPr>
        <w:t>&lt;&lt; דובר &gt;&gt;</w:t>
      </w:r>
      <w:r w:rsidRPr="00AF0789">
        <w:rPr>
          <w:rStyle w:val="TagStyle"/>
          <w:rtl/>
        </w:rPr>
        <w:t xml:space="preserve"> </w:t>
      </w:r>
      <w:bookmarkStart w:id="23095" w:name="_Toc194414240"/>
      <w:bookmarkStart w:id="23096" w:name="_Toc233629225"/>
      <w:r>
        <w:rPr>
          <w:rtl/>
        </w:rPr>
        <w:t>עודד פורר (ישראל ביתנו):</w:t>
      </w:r>
      <w:bookmarkEnd w:id="23095"/>
      <w:bookmarkEnd w:id="23096"/>
      <w:r w:rsidRPr="00AF0789">
        <w:rPr>
          <w:rStyle w:val="TagStyle"/>
          <w:rtl/>
        </w:rPr>
        <w:t xml:space="preserve"> </w:t>
      </w:r>
      <w:r w:rsidRPr="00DD50CD">
        <w:rPr>
          <w:rStyle w:val="TagStyle"/>
          <w:rtl/>
        </w:rPr>
        <w:t>&lt;&lt; דובר &gt;&gt;</w:t>
      </w:r>
      <w:r>
        <w:rPr>
          <w:rtl/>
        </w:rPr>
        <w:t xml:space="preserve"> </w:t>
      </w:r>
      <w:bookmarkEnd w:id="23094"/>
    </w:p>
    <w:p w:rsidR="00304FBD" w:rsidRDefault="00304FBD" w:rsidP="00356066">
      <w:pPr>
        <w:rPr>
          <w:rtl/>
        </w:rPr>
      </w:pPr>
    </w:p>
    <w:p w:rsidR="00304FBD" w:rsidRDefault="00304FBD" w:rsidP="00E60D06">
      <w:pPr>
        <w:rPr>
          <w:rtl/>
        </w:rPr>
      </w:pPr>
      <w:r>
        <w:rPr>
          <w:rFonts w:hint="cs"/>
          <w:rtl/>
        </w:rPr>
        <w:t>אדוני היושב-ראש.</w:t>
      </w:r>
    </w:p>
    <w:p w:rsidR="00304FBD" w:rsidRPr="00DD50CD" w:rsidRDefault="00304FBD" w:rsidP="00E60D06">
      <w:pPr>
        <w:rPr>
          <w:rtl/>
        </w:rPr>
      </w:pPr>
    </w:p>
    <w:p w:rsidR="00304FBD" w:rsidRDefault="00304FBD" w:rsidP="00E60D06">
      <w:pPr>
        <w:pStyle w:val="af6"/>
        <w:keepNext/>
        <w:rPr>
          <w:rtl/>
        </w:rPr>
      </w:pPr>
      <w:bookmarkStart w:id="23097" w:name="ET_yor_6307_4"/>
      <w:r w:rsidRPr="00DD50CD">
        <w:rPr>
          <w:rStyle w:val="TagStyle"/>
          <w:rtl/>
        </w:rPr>
        <w:t xml:space="preserve"> &lt;&lt; יור &gt;&gt;</w:t>
      </w:r>
      <w:r w:rsidRPr="00AF0789">
        <w:rPr>
          <w:rStyle w:val="TagStyle"/>
          <w:rtl/>
        </w:rPr>
        <w:t xml:space="preserve"> </w:t>
      </w:r>
      <w:r>
        <w:rPr>
          <w:rtl/>
        </w:rPr>
        <w:t>היו"ר יבגני סובה:</w:t>
      </w:r>
      <w:r w:rsidRPr="00AF0789">
        <w:rPr>
          <w:rStyle w:val="TagStyle"/>
          <w:rtl/>
        </w:rPr>
        <w:t xml:space="preserve"> </w:t>
      </w:r>
      <w:r w:rsidRPr="00DD50CD">
        <w:rPr>
          <w:rStyle w:val="TagStyle"/>
          <w:rtl/>
        </w:rPr>
        <w:t>&lt;&lt; יור &gt;&gt;</w:t>
      </w:r>
      <w:r>
        <w:rPr>
          <w:rtl/>
        </w:rPr>
        <w:t xml:space="preserve"> </w:t>
      </w:r>
      <w:bookmarkEnd w:id="23097"/>
    </w:p>
    <w:p w:rsidR="00304FBD" w:rsidRDefault="00304FBD" w:rsidP="00356066">
      <w:pPr>
        <w:rPr>
          <w:rtl/>
          <w:lang w:eastAsia="he-IL"/>
        </w:rPr>
      </w:pPr>
    </w:p>
    <w:p w:rsidR="00304FBD" w:rsidRDefault="00304FBD" w:rsidP="00067EC0">
      <w:pPr>
        <w:rPr>
          <w:rtl/>
          <w:lang w:eastAsia="he-IL"/>
        </w:rPr>
      </w:pPr>
      <w:r>
        <w:rPr>
          <w:rFonts w:hint="cs"/>
          <w:rtl/>
          <w:lang w:eastAsia="he-IL"/>
        </w:rPr>
        <w:t>רק שנייה, אני פשוט סוגר את הרשימה, אז מישהו רוצה להירשם? תירשמו</w:t>
      </w:r>
      <w:r w:rsidR="00067EC0">
        <w:rPr>
          <w:rFonts w:hint="cs"/>
          <w:rtl/>
          <w:lang w:eastAsia="he-IL"/>
        </w:rPr>
        <w:t>.</w:t>
      </w:r>
      <w:r>
        <w:rPr>
          <w:rFonts w:hint="cs"/>
          <w:rtl/>
          <w:lang w:eastAsia="he-IL"/>
        </w:rPr>
        <w:t xml:space="preserve"> אם לא</w:t>
      </w:r>
      <w:r w:rsidR="00067EC0">
        <w:rPr>
          <w:rFonts w:hint="cs"/>
          <w:rtl/>
          <w:lang w:eastAsia="he-IL"/>
        </w:rPr>
        <w:t>,</w:t>
      </w:r>
      <w:r>
        <w:rPr>
          <w:rFonts w:hint="cs"/>
          <w:rtl/>
          <w:lang w:eastAsia="he-IL"/>
        </w:rPr>
        <w:t xml:space="preserve"> אני סוגר את הרשימה.</w:t>
      </w:r>
    </w:p>
    <w:p w:rsidR="00304FBD" w:rsidRDefault="00304FBD" w:rsidP="00E60D06">
      <w:pPr>
        <w:rPr>
          <w:rtl/>
          <w:lang w:eastAsia="he-IL"/>
        </w:rPr>
      </w:pPr>
    </w:p>
    <w:p w:rsidR="00304FBD" w:rsidRDefault="00304FBD" w:rsidP="00E60D06">
      <w:pPr>
        <w:pStyle w:val="-"/>
        <w:keepNext/>
        <w:rPr>
          <w:rtl/>
        </w:rPr>
      </w:pPr>
      <w:bookmarkStart w:id="23098" w:name="ET_speakercontinue_5520_5"/>
      <w:r w:rsidRPr="00DD50CD">
        <w:rPr>
          <w:rStyle w:val="TagStyle"/>
          <w:rtl/>
        </w:rPr>
        <w:t xml:space="preserve"> &lt;&lt; דובר_המשך &gt;&gt;</w:t>
      </w:r>
      <w:r w:rsidRPr="008F75A6">
        <w:rPr>
          <w:rStyle w:val="TagStyle"/>
          <w:rtl/>
        </w:rPr>
        <w:t xml:space="preserve"> </w:t>
      </w:r>
      <w:r>
        <w:rPr>
          <w:rtl/>
        </w:rPr>
        <w:t>עודד פורר (ישראל ביתנו):</w:t>
      </w:r>
      <w:r w:rsidRPr="008F75A6">
        <w:rPr>
          <w:rStyle w:val="TagStyle"/>
          <w:rtl/>
        </w:rPr>
        <w:t xml:space="preserve"> </w:t>
      </w:r>
      <w:r w:rsidRPr="00DD50CD">
        <w:rPr>
          <w:rStyle w:val="TagStyle"/>
          <w:rtl/>
        </w:rPr>
        <w:t>&lt;&lt; דובר_המשך &gt;&gt;</w:t>
      </w:r>
      <w:r>
        <w:rPr>
          <w:rtl/>
        </w:rPr>
        <w:t xml:space="preserve"> </w:t>
      </w:r>
      <w:bookmarkEnd w:id="23098"/>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תסגור, תסגור. </w:t>
      </w:r>
      <w:bookmarkStart w:id="23099" w:name="_ETM_Q54_278000"/>
      <w:bookmarkEnd w:id="23099"/>
    </w:p>
    <w:p w:rsidR="00304FBD" w:rsidRDefault="00304FBD" w:rsidP="00E60D06">
      <w:pPr>
        <w:rPr>
          <w:rtl/>
          <w:lang w:eastAsia="he-IL"/>
        </w:rPr>
      </w:pPr>
      <w:bookmarkStart w:id="23100" w:name="_ETM_Q54_280000"/>
      <w:bookmarkEnd w:id="23100"/>
    </w:p>
    <w:p w:rsidR="00304FBD" w:rsidRDefault="00304FBD" w:rsidP="00E60D06">
      <w:pPr>
        <w:pStyle w:val="af5"/>
        <w:keepNext/>
        <w:rPr>
          <w:rtl/>
        </w:rPr>
      </w:pPr>
      <w:bookmarkStart w:id="23101" w:name="ET_interruption_6353_6"/>
      <w:r w:rsidRPr="00DD50CD">
        <w:rPr>
          <w:rStyle w:val="TagStyle"/>
          <w:rtl/>
        </w:rPr>
        <w:t xml:space="preserve"> &lt;&lt; קריאה &gt;&gt;</w:t>
      </w:r>
      <w:r w:rsidRPr="001470D9">
        <w:rPr>
          <w:rStyle w:val="TagStyle"/>
          <w:rtl/>
        </w:rPr>
        <w:t xml:space="preserve"> </w:t>
      </w:r>
      <w:r>
        <w:rPr>
          <w:rtl/>
        </w:rPr>
        <w:t>חנוך דב מלביצקי (הליכוד):</w:t>
      </w:r>
      <w:r w:rsidRPr="001470D9">
        <w:rPr>
          <w:rStyle w:val="TagStyle"/>
          <w:rtl/>
        </w:rPr>
        <w:t xml:space="preserve"> </w:t>
      </w:r>
      <w:r w:rsidRPr="00DD50CD">
        <w:rPr>
          <w:rStyle w:val="TagStyle"/>
          <w:rtl/>
        </w:rPr>
        <w:t>&lt;&lt; קריאה &gt;&gt;</w:t>
      </w:r>
      <w:r>
        <w:rPr>
          <w:rtl/>
        </w:rPr>
        <w:t xml:space="preserve"> </w:t>
      </w:r>
      <w:bookmarkEnd w:id="23101"/>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אני רוצה שיירשם, אדוני היושב-ראש, שאני מודה ליושב-ראש ועדת הפנים יעקב אשר, שהביאנו עד הלום. </w:t>
      </w:r>
    </w:p>
    <w:p w:rsidR="00304FBD" w:rsidRDefault="00304FBD" w:rsidP="00E60D06">
      <w:pPr>
        <w:rPr>
          <w:rtl/>
          <w:lang w:eastAsia="he-IL"/>
        </w:rPr>
      </w:pPr>
    </w:p>
    <w:p w:rsidR="00304FBD" w:rsidRDefault="00304FBD" w:rsidP="00E60D06">
      <w:pPr>
        <w:pStyle w:val="af6"/>
        <w:keepNext/>
        <w:rPr>
          <w:rtl/>
        </w:rPr>
      </w:pPr>
      <w:bookmarkStart w:id="23102" w:name="ET_yor_6307_7"/>
      <w:r w:rsidRPr="00DD50CD">
        <w:rPr>
          <w:rStyle w:val="TagStyle"/>
          <w:rtl/>
        </w:rPr>
        <w:t xml:space="preserve"> &lt;&lt; יור &gt;&gt;</w:t>
      </w:r>
      <w:r w:rsidRPr="00997AC5">
        <w:rPr>
          <w:rStyle w:val="TagStyle"/>
          <w:rtl/>
        </w:rPr>
        <w:t xml:space="preserve"> </w:t>
      </w:r>
      <w:r>
        <w:rPr>
          <w:rtl/>
        </w:rPr>
        <w:t>היו"ר יבגני סובה:</w:t>
      </w:r>
      <w:r w:rsidRPr="00997AC5">
        <w:rPr>
          <w:rStyle w:val="TagStyle"/>
          <w:rtl/>
        </w:rPr>
        <w:t xml:space="preserve"> </w:t>
      </w:r>
      <w:r w:rsidRPr="00DD50CD">
        <w:rPr>
          <w:rStyle w:val="TagStyle"/>
          <w:rtl/>
        </w:rPr>
        <w:t>&lt;&lt; יור &gt;&gt;</w:t>
      </w:r>
      <w:r>
        <w:rPr>
          <w:rtl/>
        </w:rPr>
        <w:t xml:space="preserve"> </w:t>
      </w:r>
      <w:bookmarkEnd w:id="23102"/>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עכשיו היו לך </w:t>
      </w:r>
      <w:r>
        <w:rPr>
          <w:rtl/>
          <w:lang w:eastAsia="he-IL"/>
        </w:rPr>
        <w:t>–</w:t>
      </w:r>
      <w:r>
        <w:rPr>
          <w:rFonts w:hint="cs"/>
          <w:rtl/>
          <w:lang w:eastAsia="he-IL"/>
        </w:rPr>
        <w:t xml:space="preserve"> סיימת לפני חמש דקות. </w:t>
      </w:r>
    </w:p>
    <w:p w:rsidR="00304FBD" w:rsidRDefault="00304FBD" w:rsidP="00E60D06">
      <w:pPr>
        <w:rPr>
          <w:rtl/>
          <w:lang w:eastAsia="he-IL"/>
        </w:rPr>
      </w:pPr>
      <w:bookmarkStart w:id="23103" w:name="_ETM_Q54_293000"/>
      <w:bookmarkEnd w:id="23103"/>
    </w:p>
    <w:p w:rsidR="00304FBD" w:rsidRDefault="00304FBD" w:rsidP="00E60D06">
      <w:pPr>
        <w:pStyle w:val="af5"/>
        <w:keepNext/>
        <w:rPr>
          <w:rtl/>
        </w:rPr>
      </w:pPr>
      <w:bookmarkStart w:id="23104" w:name="ET_interruption_6353_8"/>
      <w:r w:rsidRPr="00DD50CD">
        <w:rPr>
          <w:rStyle w:val="TagStyle"/>
          <w:rtl/>
        </w:rPr>
        <w:t>&lt;&lt; קריאה &gt;&gt;</w:t>
      </w:r>
      <w:r w:rsidRPr="00997AC5">
        <w:rPr>
          <w:rStyle w:val="TagStyle"/>
          <w:rtl/>
        </w:rPr>
        <w:t xml:space="preserve"> </w:t>
      </w:r>
      <w:r>
        <w:rPr>
          <w:rtl/>
        </w:rPr>
        <w:t>חנוך דב מלביצקי (הליכוד):</w:t>
      </w:r>
      <w:r w:rsidRPr="00997AC5">
        <w:rPr>
          <w:rStyle w:val="TagStyle"/>
          <w:rtl/>
        </w:rPr>
        <w:t xml:space="preserve"> </w:t>
      </w:r>
      <w:r w:rsidRPr="00DD50CD">
        <w:rPr>
          <w:rStyle w:val="TagStyle"/>
          <w:rtl/>
        </w:rPr>
        <w:t>&lt;&lt; קריאה &gt;&gt;</w:t>
      </w:r>
      <w:r>
        <w:rPr>
          <w:rtl/>
        </w:rPr>
        <w:t xml:space="preserve"> </w:t>
      </w:r>
      <w:bookmarkEnd w:id="23104"/>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שכחתי. </w:t>
      </w:r>
      <w:bookmarkStart w:id="23105" w:name="_ETM_Q54_294000"/>
      <w:bookmarkEnd w:id="23105"/>
    </w:p>
    <w:p w:rsidR="00304FBD" w:rsidRDefault="00304FBD" w:rsidP="00E60D06">
      <w:pPr>
        <w:rPr>
          <w:rtl/>
          <w:lang w:eastAsia="he-IL"/>
        </w:rPr>
      </w:pPr>
    </w:p>
    <w:p w:rsidR="00304FBD" w:rsidRDefault="00304FBD" w:rsidP="00E60D06">
      <w:pPr>
        <w:pStyle w:val="af6"/>
        <w:keepNext/>
        <w:rPr>
          <w:rtl/>
        </w:rPr>
      </w:pPr>
      <w:bookmarkStart w:id="23106" w:name="ET_yor_6307_9"/>
      <w:r w:rsidRPr="00DD50CD">
        <w:rPr>
          <w:rStyle w:val="TagStyle"/>
          <w:rtl/>
        </w:rPr>
        <w:t xml:space="preserve"> &lt;&lt; יור &gt;&gt;</w:t>
      </w:r>
      <w:r w:rsidRPr="00997AC5">
        <w:rPr>
          <w:rStyle w:val="TagStyle"/>
          <w:rtl/>
        </w:rPr>
        <w:t xml:space="preserve"> </w:t>
      </w:r>
      <w:r>
        <w:rPr>
          <w:rtl/>
        </w:rPr>
        <w:t>היו"ר יבגני סובה:</w:t>
      </w:r>
      <w:r w:rsidRPr="00997AC5">
        <w:rPr>
          <w:rStyle w:val="TagStyle"/>
          <w:rtl/>
        </w:rPr>
        <w:t xml:space="preserve"> </w:t>
      </w:r>
      <w:r w:rsidRPr="00DD50CD">
        <w:rPr>
          <w:rStyle w:val="TagStyle"/>
          <w:rtl/>
        </w:rPr>
        <w:t>&lt;&lt; יור &gt;&gt;</w:t>
      </w:r>
      <w:r>
        <w:rPr>
          <w:rtl/>
        </w:rPr>
        <w:t xml:space="preserve"> </w:t>
      </w:r>
      <w:bookmarkEnd w:id="23106"/>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שכחת, בסדר. טוב, אז אנחנו נחכה עוד שלוש דקות בזמן שחבר </w:t>
      </w:r>
      <w:bookmarkStart w:id="23107" w:name="_ETM_Q54_301000"/>
      <w:bookmarkEnd w:id="23107"/>
      <w:r>
        <w:rPr>
          <w:rFonts w:hint="cs"/>
          <w:rtl/>
          <w:lang w:eastAsia="he-IL"/>
        </w:rPr>
        <w:t>הכנסת פורר ידבר. מי שיירשם</w:t>
      </w:r>
      <w:bookmarkStart w:id="23108" w:name="_ETM_Q54_302000"/>
      <w:bookmarkEnd w:id="23108"/>
      <w:r>
        <w:rPr>
          <w:rFonts w:hint="cs"/>
          <w:rtl/>
          <w:lang w:eastAsia="he-IL"/>
        </w:rPr>
        <w:t xml:space="preserve"> </w:t>
      </w:r>
      <w:r>
        <w:rPr>
          <w:rtl/>
          <w:lang w:eastAsia="he-IL"/>
        </w:rPr>
        <w:t>–</w:t>
      </w:r>
      <w:r>
        <w:rPr>
          <w:rFonts w:hint="cs"/>
          <w:rtl/>
          <w:lang w:eastAsia="he-IL"/>
        </w:rPr>
        <w:t xml:space="preserve"> לאחר מכן פשוט לא יהיו נרשמים, אז אנחנו </w:t>
      </w:r>
      <w:bookmarkStart w:id="23109" w:name="_ETM_Q54_305000"/>
      <w:bookmarkEnd w:id="23109"/>
      <w:r>
        <w:rPr>
          <w:rFonts w:hint="cs"/>
          <w:rtl/>
          <w:lang w:eastAsia="he-IL"/>
        </w:rPr>
        <w:t>נעבור להצבעה.</w:t>
      </w:r>
    </w:p>
    <w:p w:rsidR="00304FBD" w:rsidRDefault="00304FBD" w:rsidP="00E60D06">
      <w:pPr>
        <w:rPr>
          <w:rtl/>
          <w:lang w:eastAsia="he-IL"/>
        </w:rPr>
      </w:pPr>
    </w:p>
    <w:p w:rsidR="00304FBD" w:rsidRDefault="00304FBD" w:rsidP="00E60D06">
      <w:pPr>
        <w:pStyle w:val="-"/>
        <w:keepNext/>
        <w:rPr>
          <w:rtl/>
        </w:rPr>
      </w:pPr>
      <w:bookmarkStart w:id="23110" w:name="ET_speakercontinue_5520_10"/>
      <w:r w:rsidRPr="00DD50CD">
        <w:rPr>
          <w:rStyle w:val="TagStyle"/>
          <w:rtl/>
        </w:rPr>
        <w:t xml:space="preserve"> &lt;&lt; דובר_המשך &gt;&gt;</w:t>
      </w:r>
      <w:r w:rsidRPr="00C40C35">
        <w:rPr>
          <w:rStyle w:val="TagStyle"/>
          <w:rtl/>
        </w:rPr>
        <w:t xml:space="preserve"> </w:t>
      </w:r>
      <w:r>
        <w:rPr>
          <w:rtl/>
        </w:rPr>
        <w:t>עודד פורר (ישראל ביתנו):</w:t>
      </w:r>
      <w:r w:rsidRPr="00C40C35">
        <w:rPr>
          <w:rStyle w:val="TagStyle"/>
          <w:rtl/>
        </w:rPr>
        <w:t xml:space="preserve"> </w:t>
      </w:r>
      <w:r w:rsidRPr="00DD50CD">
        <w:rPr>
          <w:rStyle w:val="TagStyle"/>
          <w:rtl/>
        </w:rPr>
        <w:t>&lt;&lt; דובר_המשך &gt;&gt;</w:t>
      </w:r>
      <w:r>
        <w:rPr>
          <w:rtl/>
        </w:rPr>
        <w:t xml:space="preserve"> </w:t>
      </w:r>
      <w:bookmarkEnd w:id="23110"/>
    </w:p>
    <w:p w:rsidR="00304FBD" w:rsidRDefault="00304FBD" w:rsidP="00356066">
      <w:pPr>
        <w:rPr>
          <w:rtl/>
          <w:lang w:eastAsia="he-IL"/>
        </w:rPr>
      </w:pPr>
    </w:p>
    <w:p w:rsidR="00304FBD" w:rsidRDefault="00304FBD" w:rsidP="00E60D06">
      <w:pPr>
        <w:rPr>
          <w:rtl/>
        </w:rPr>
      </w:pPr>
      <w:r>
        <w:rPr>
          <w:rFonts w:hint="cs"/>
          <w:rtl/>
          <w:lang w:eastAsia="he-IL"/>
        </w:rPr>
        <w:t xml:space="preserve">אדוני היושב-ראש, חברי הכנסת, </w:t>
      </w:r>
      <w:bookmarkStart w:id="23111" w:name="_ETM_Q54_297000"/>
      <w:bookmarkStart w:id="23112" w:name="_ETM_Q54_263000"/>
      <w:bookmarkStart w:id="23113" w:name="_ETM_Q54_240000"/>
      <w:bookmarkStart w:id="23114" w:name="_ETM_Q54_308040"/>
      <w:bookmarkEnd w:id="23111"/>
      <w:bookmarkEnd w:id="23112"/>
      <w:bookmarkEnd w:id="23113"/>
      <w:bookmarkEnd w:id="23114"/>
      <w:r>
        <w:rPr>
          <w:rtl/>
        </w:rPr>
        <w:t xml:space="preserve">החוק </w:t>
      </w:r>
      <w:bookmarkStart w:id="23115" w:name="_ETM_Q54_308400"/>
      <w:bookmarkEnd w:id="23115"/>
      <w:r>
        <w:rPr>
          <w:rtl/>
        </w:rPr>
        <w:t>הזה</w:t>
      </w:r>
      <w:r>
        <w:rPr>
          <w:rFonts w:hint="cs"/>
          <w:rtl/>
        </w:rPr>
        <w:t>,</w:t>
      </w:r>
      <w:r>
        <w:rPr>
          <w:rtl/>
        </w:rPr>
        <w:t xml:space="preserve"> </w:t>
      </w:r>
      <w:bookmarkStart w:id="23116" w:name="_ETM_Q54_309660"/>
      <w:bookmarkEnd w:id="23116"/>
      <w:r>
        <w:rPr>
          <w:rtl/>
        </w:rPr>
        <w:t xml:space="preserve">במדינה </w:t>
      </w:r>
      <w:bookmarkStart w:id="23117" w:name="_ETM_Q54_310139"/>
      <w:bookmarkEnd w:id="23117"/>
      <w:r>
        <w:rPr>
          <w:rtl/>
        </w:rPr>
        <w:t xml:space="preserve">מתוקנת </w:t>
      </w:r>
      <w:bookmarkStart w:id="23118" w:name="_ETM_Q54_310860"/>
      <w:bookmarkEnd w:id="23118"/>
      <w:r>
        <w:rPr>
          <w:rtl/>
        </w:rPr>
        <w:t>אולי</w:t>
      </w:r>
      <w:r>
        <w:rPr>
          <w:rFonts w:hint="cs"/>
          <w:rtl/>
        </w:rPr>
        <w:t>,</w:t>
      </w:r>
      <w:r>
        <w:rPr>
          <w:rtl/>
        </w:rPr>
        <w:t xml:space="preserve"> </w:t>
      </w:r>
      <w:bookmarkStart w:id="23119" w:name="_ETM_Q54_311760"/>
      <w:bookmarkEnd w:id="23119"/>
      <w:r>
        <w:rPr>
          <w:rtl/>
        </w:rPr>
        <w:t xml:space="preserve">לא </w:t>
      </w:r>
      <w:bookmarkStart w:id="23120" w:name="_ETM_Q54_312030"/>
      <w:bookmarkEnd w:id="23120"/>
      <w:r>
        <w:rPr>
          <w:rtl/>
        </w:rPr>
        <w:t xml:space="preserve">נראה </w:t>
      </w:r>
      <w:bookmarkStart w:id="23121" w:name="_ETM_Q54_312239"/>
      <w:bookmarkEnd w:id="23121"/>
      <w:r>
        <w:rPr>
          <w:rtl/>
        </w:rPr>
        <w:t xml:space="preserve">לי </w:t>
      </w:r>
      <w:bookmarkStart w:id="23122" w:name="_ETM_Q54_312330"/>
      <w:bookmarkEnd w:id="23122"/>
      <w:r>
        <w:rPr>
          <w:rtl/>
        </w:rPr>
        <w:t xml:space="preserve">שהוא </w:t>
      </w:r>
      <w:bookmarkStart w:id="23123" w:name="_ETM_Q54_312510"/>
      <w:bookmarkEnd w:id="23123"/>
      <w:r>
        <w:rPr>
          <w:rtl/>
        </w:rPr>
        <w:t xml:space="preserve">היה </w:t>
      </w:r>
      <w:bookmarkStart w:id="23124" w:name="_ETM_Q54_312629"/>
      <w:bookmarkEnd w:id="23124"/>
      <w:r>
        <w:rPr>
          <w:rtl/>
        </w:rPr>
        <w:t xml:space="preserve">נדרש </w:t>
      </w:r>
      <w:bookmarkStart w:id="23125" w:name="_ETM_Q54_312989"/>
      <w:bookmarkEnd w:id="23125"/>
      <w:r>
        <w:rPr>
          <w:rtl/>
        </w:rPr>
        <w:t>בכלל</w:t>
      </w:r>
      <w:r>
        <w:rPr>
          <w:rFonts w:hint="cs"/>
          <w:rtl/>
        </w:rPr>
        <w:t>,</w:t>
      </w:r>
      <w:r>
        <w:rPr>
          <w:rtl/>
        </w:rPr>
        <w:t xml:space="preserve"> </w:t>
      </w:r>
      <w:bookmarkStart w:id="23126" w:name="_ETM_Q54_313379"/>
      <w:bookmarkEnd w:id="23126"/>
      <w:r>
        <w:rPr>
          <w:rtl/>
        </w:rPr>
        <w:t xml:space="preserve">כי </w:t>
      </w:r>
      <w:bookmarkStart w:id="23127" w:name="_ETM_Q54_313560"/>
      <w:bookmarkEnd w:id="23127"/>
      <w:r>
        <w:rPr>
          <w:rtl/>
        </w:rPr>
        <w:t xml:space="preserve">ברור </w:t>
      </w:r>
      <w:bookmarkStart w:id="23128" w:name="_ETM_Q54_313860"/>
      <w:bookmarkEnd w:id="23128"/>
      <w:r>
        <w:rPr>
          <w:rtl/>
        </w:rPr>
        <w:t xml:space="preserve">לחלוטין </w:t>
      </w:r>
      <w:bookmarkStart w:id="23129" w:name="_ETM_Q54_315060"/>
      <w:bookmarkEnd w:id="23129"/>
      <w:r>
        <w:rPr>
          <w:rtl/>
        </w:rPr>
        <w:t xml:space="preserve">שמי </w:t>
      </w:r>
      <w:bookmarkStart w:id="23130" w:name="_ETM_Q54_315389"/>
      <w:bookmarkEnd w:id="23130"/>
      <w:r>
        <w:rPr>
          <w:rtl/>
        </w:rPr>
        <w:t xml:space="preserve">ששולל </w:t>
      </w:r>
      <w:bookmarkStart w:id="23131" w:name="_ETM_Q54_315870"/>
      <w:bookmarkEnd w:id="23131"/>
      <w:r>
        <w:rPr>
          <w:rtl/>
        </w:rPr>
        <w:t xml:space="preserve">את </w:t>
      </w:r>
      <w:bookmarkStart w:id="23132" w:name="_ETM_Q54_315959"/>
      <w:bookmarkEnd w:id="23132"/>
      <w:r>
        <w:rPr>
          <w:rtl/>
        </w:rPr>
        <w:t xml:space="preserve">קיומה </w:t>
      </w:r>
      <w:bookmarkStart w:id="23133" w:name="_ETM_Q54_316319"/>
      <w:bookmarkEnd w:id="23133"/>
      <w:r>
        <w:rPr>
          <w:rtl/>
        </w:rPr>
        <w:t xml:space="preserve">של </w:t>
      </w:r>
      <w:bookmarkStart w:id="23134" w:name="_ETM_Q54_316470"/>
      <w:bookmarkEnd w:id="23134"/>
      <w:r>
        <w:rPr>
          <w:rtl/>
        </w:rPr>
        <w:t xml:space="preserve">מדינת </w:t>
      </w:r>
      <w:bookmarkStart w:id="23135" w:name="_ETM_Q54_316860"/>
      <w:bookmarkEnd w:id="23135"/>
      <w:r>
        <w:rPr>
          <w:rtl/>
        </w:rPr>
        <w:t>ישראל</w:t>
      </w:r>
      <w:r>
        <w:rPr>
          <w:rFonts w:hint="cs"/>
          <w:rtl/>
        </w:rPr>
        <w:t>,</w:t>
      </w:r>
      <w:r>
        <w:rPr>
          <w:rtl/>
        </w:rPr>
        <w:t xml:space="preserve"> </w:t>
      </w:r>
      <w:bookmarkStart w:id="23136" w:name="_ETM_Q54_317280"/>
      <w:bookmarkEnd w:id="23136"/>
      <w:r>
        <w:rPr>
          <w:rtl/>
        </w:rPr>
        <w:t xml:space="preserve">מי </w:t>
      </w:r>
      <w:bookmarkStart w:id="23137" w:name="_ETM_Q54_317430"/>
      <w:bookmarkEnd w:id="23137"/>
      <w:r>
        <w:rPr>
          <w:rtl/>
        </w:rPr>
        <w:t xml:space="preserve">שתומך </w:t>
      </w:r>
      <w:bookmarkStart w:id="23138" w:name="_ETM_Q54_317939"/>
      <w:bookmarkEnd w:id="23138"/>
      <w:r>
        <w:rPr>
          <w:rtl/>
        </w:rPr>
        <w:t xml:space="preserve">במדינת </w:t>
      </w:r>
      <w:bookmarkStart w:id="23139" w:name="_ETM_Q54_318540"/>
      <w:bookmarkEnd w:id="23139"/>
      <w:r>
        <w:rPr>
          <w:rtl/>
        </w:rPr>
        <w:t>אויב</w:t>
      </w:r>
      <w:r>
        <w:rPr>
          <w:rFonts w:hint="cs"/>
          <w:rtl/>
        </w:rPr>
        <w:t>,</w:t>
      </w:r>
      <w:r>
        <w:rPr>
          <w:rtl/>
        </w:rPr>
        <w:t xml:space="preserve"> </w:t>
      </w:r>
      <w:bookmarkStart w:id="23140" w:name="_ETM_Q54_318870"/>
      <w:bookmarkStart w:id="23141" w:name="_ETM_Q54_319049"/>
      <w:bookmarkEnd w:id="23140"/>
      <w:bookmarkEnd w:id="23141"/>
      <w:r>
        <w:rPr>
          <w:rFonts w:hint="cs"/>
          <w:rtl/>
        </w:rPr>
        <w:t>מי ש</w:t>
      </w:r>
      <w:r>
        <w:rPr>
          <w:rtl/>
        </w:rPr>
        <w:t xml:space="preserve">תומך </w:t>
      </w:r>
      <w:bookmarkStart w:id="23142" w:name="_ETM_Q54_319349"/>
      <w:bookmarkEnd w:id="23142"/>
      <w:r>
        <w:rPr>
          <w:rtl/>
        </w:rPr>
        <w:t>בטרור</w:t>
      </w:r>
      <w:r>
        <w:rPr>
          <w:rFonts w:hint="cs"/>
          <w:rtl/>
        </w:rPr>
        <w:t>,</w:t>
      </w:r>
      <w:r>
        <w:rPr>
          <w:rtl/>
        </w:rPr>
        <w:t xml:space="preserve"> </w:t>
      </w:r>
      <w:bookmarkStart w:id="23143" w:name="_ETM_Q54_320430"/>
      <w:bookmarkEnd w:id="23143"/>
      <w:r>
        <w:rPr>
          <w:rFonts w:hint="cs"/>
          <w:rtl/>
        </w:rPr>
        <w:t xml:space="preserve">לא </w:t>
      </w:r>
      <w:bookmarkStart w:id="23144" w:name="_ETM_Q54_320579"/>
      <w:bookmarkEnd w:id="23144"/>
      <w:r>
        <w:rPr>
          <w:rtl/>
        </w:rPr>
        <w:t xml:space="preserve">יכול </w:t>
      </w:r>
      <w:bookmarkStart w:id="23145" w:name="_ETM_Q54_320969"/>
      <w:bookmarkEnd w:id="23145"/>
      <w:r>
        <w:rPr>
          <w:rtl/>
        </w:rPr>
        <w:t xml:space="preserve">להיבחר </w:t>
      </w:r>
      <w:bookmarkStart w:id="23146" w:name="_ETM_Q54_321510"/>
      <w:bookmarkEnd w:id="23146"/>
      <w:r>
        <w:rPr>
          <w:rtl/>
        </w:rPr>
        <w:t xml:space="preserve">למוסד </w:t>
      </w:r>
      <w:bookmarkStart w:id="23147" w:name="_ETM_Q54_322049"/>
      <w:bookmarkEnd w:id="23147"/>
      <w:r>
        <w:rPr>
          <w:rtl/>
        </w:rPr>
        <w:t xml:space="preserve">ממוסדות </w:t>
      </w:r>
      <w:bookmarkStart w:id="23148" w:name="_ETM_Q54_322560"/>
      <w:bookmarkEnd w:id="23148"/>
      <w:r>
        <w:rPr>
          <w:rtl/>
        </w:rPr>
        <w:t>המדינה</w:t>
      </w:r>
      <w:r>
        <w:rPr>
          <w:rFonts w:hint="cs"/>
          <w:rtl/>
        </w:rPr>
        <w:t>.</w:t>
      </w:r>
      <w:r>
        <w:rPr>
          <w:rtl/>
        </w:rPr>
        <w:t xml:space="preserve"> </w:t>
      </w:r>
      <w:bookmarkStart w:id="23149" w:name="_ETM_Q54_323620"/>
      <w:bookmarkEnd w:id="23149"/>
      <w:r>
        <w:rPr>
          <w:rtl/>
        </w:rPr>
        <w:t>אגב</w:t>
      </w:r>
      <w:r>
        <w:rPr>
          <w:rFonts w:hint="cs"/>
          <w:rtl/>
        </w:rPr>
        <w:t>,</w:t>
      </w:r>
      <w:r>
        <w:rPr>
          <w:rtl/>
        </w:rPr>
        <w:t xml:space="preserve"> </w:t>
      </w:r>
      <w:bookmarkStart w:id="23150" w:name="_ETM_Q54_323980"/>
      <w:bookmarkEnd w:id="23150"/>
      <w:r>
        <w:rPr>
          <w:rtl/>
        </w:rPr>
        <w:t xml:space="preserve">זה </w:t>
      </w:r>
      <w:bookmarkStart w:id="23151" w:name="_ETM_Q54_324100"/>
      <w:bookmarkEnd w:id="23151"/>
      <w:r>
        <w:rPr>
          <w:rtl/>
        </w:rPr>
        <w:t xml:space="preserve">מופיע </w:t>
      </w:r>
      <w:bookmarkStart w:id="23152" w:name="_ETM_Q54_324520"/>
      <w:bookmarkEnd w:id="23152"/>
      <w:r>
        <w:rPr>
          <w:rtl/>
        </w:rPr>
        <w:t>בחוק</w:t>
      </w:r>
      <w:bookmarkStart w:id="23153" w:name="_ETM_Q54_324880"/>
      <w:bookmarkEnd w:id="23153"/>
      <w:r>
        <w:rPr>
          <w:rFonts w:hint="cs"/>
          <w:rtl/>
        </w:rPr>
        <w:t>-</w:t>
      </w:r>
      <w:r>
        <w:rPr>
          <w:rtl/>
        </w:rPr>
        <w:t>יסוד</w:t>
      </w:r>
      <w:r>
        <w:rPr>
          <w:rFonts w:hint="cs"/>
          <w:rtl/>
        </w:rPr>
        <w:t>:</w:t>
      </w:r>
      <w:r>
        <w:rPr>
          <w:rtl/>
        </w:rPr>
        <w:t xml:space="preserve"> </w:t>
      </w:r>
      <w:bookmarkStart w:id="23154" w:name="_ETM_Q54_325210"/>
      <w:bookmarkEnd w:id="23154"/>
      <w:r>
        <w:rPr>
          <w:rtl/>
        </w:rPr>
        <w:t>הכנסת</w:t>
      </w:r>
      <w:r>
        <w:rPr>
          <w:rFonts w:hint="cs"/>
          <w:rtl/>
        </w:rPr>
        <w:t>,</w:t>
      </w:r>
      <w:r>
        <w:rPr>
          <w:rtl/>
        </w:rPr>
        <w:t xml:space="preserve"> </w:t>
      </w:r>
      <w:bookmarkStart w:id="23155" w:name="_ETM_Q54_326260"/>
      <w:bookmarkEnd w:id="23155"/>
      <w:r>
        <w:rPr>
          <w:rtl/>
        </w:rPr>
        <w:t xml:space="preserve">ומונע </w:t>
      </w:r>
      <w:bookmarkStart w:id="23156" w:name="_ETM_Q54_326829"/>
      <w:bookmarkEnd w:id="23156"/>
      <w:r>
        <w:rPr>
          <w:rtl/>
        </w:rPr>
        <w:t>בעצם</w:t>
      </w:r>
      <w:r>
        <w:rPr>
          <w:rFonts w:hint="cs"/>
          <w:rtl/>
        </w:rPr>
        <w:t>,</w:t>
      </w:r>
      <w:r>
        <w:rPr>
          <w:rtl/>
        </w:rPr>
        <w:t xml:space="preserve"> </w:t>
      </w:r>
      <w:bookmarkStart w:id="23157" w:name="_ETM_Q54_327519"/>
      <w:bookmarkEnd w:id="23157"/>
      <w:r>
        <w:rPr>
          <w:rtl/>
        </w:rPr>
        <w:t xml:space="preserve">אמור </w:t>
      </w:r>
      <w:bookmarkStart w:id="23158" w:name="_ETM_Q54_327819"/>
      <w:bookmarkEnd w:id="23158"/>
      <w:r>
        <w:rPr>
          <w:rtl/>
        </w:rPr>
        <w:t>למנוע</w:t>
      </w:r>
      <w:r>
        <w:rPr>
          <w:rFonts w:hint="cs"/>
          <w:rtl/>
        </w:rPr>
        <w:t>,</w:t>
      </w:r>
      <w:r>
        <w:rPr>
          <w:rtl/>
        </w:rPr>
        <w:t xml:space="preserve"> </w:t>
      </w:r>
      <w:bookmarkStart w:id="23159" w:name="_ETM_Q54_328209"/>
      <w:bookmarkEnd w:id="23159"/>
      <w:r>
        <w:rPr>
          <w:rtl/>
        </w:rPr>
        <w:t xml:space="preserve">את </w:t>
      </w:r>
      <w:bookmarkStart w:id="23160" w:name="_ETM_Q54_328329"/>
      <w:bookmarkEnd w:id="23160"/>
      <w:r>
        <w:rPr>
          <w:rtl/>
        </w:rPr>
        <w:t xml:space="preserve">ההתמודדות </w:t>
      </w:r>
      <w:bookmarkStart w:id="23161" w:name="_ETM_Q54_328900"/>
      <w:bookmarkEnd w:id="23161"/>
      <w:r>
        <w:rPr>
          <w:rtl/>
        </w:rPr>
        <w:t xml:space="preserve">של </w:t>
      </w:r>
      <w:bookmarkStart w:id="23162" w:name="_ETM_Q54_329019"/>
      <w:bookmarkEnd w:id="23162"/>
      <w:r>
        <w:rPr>
          <w:rtl/>
        </w:rPr>
        <w:t xml:space="preserve">חלק </w:t>
      </w:r>
      <w:bookmarkStart w:id="23163" w:name="_ETM_Q54_329290"/>
      <w:bookmarkEnd w:id="23163"/>
      <w:r>
        <w:rPr>
          <w:rtl/>
        </w:rPr>
        <w:t xml:space="preserve">מהתומכים </w:t>
      </w:r>
      <w:bookmarkStart w:id="23164" w:name="_ETM_Q54_329919"/>
      <w:bookmarkEnd w:id="23164"/>
      <w:r>
        <w:rPr>
          <w:rtl/>
        </w:rPr>
        <w:t>האלה</w:t>
      </w:r>
      <w:r>
        <w:rPr>
          <w:rFonts w:hint="cs"/>
          <w:rtl/>
        </w:rPr>
        <w:t>.</w:t>
      </w:r>
    </w:p>
    <w:p w:rsidR="00304FBD" w:rsidRDefault="00304FBD" w:rsidP="00E60D06">
      <w:pPr>
        <w:rPr>
          <w:rtl/>
        </w:rPr>
      </w:pPr>
    </w:p>
    <w:p w:rsidR="00304FBD" w:rsidRDefault="00304FBD" w:rsidP="00E60D06">
      <w:pPr>
        <w:rPr>
          <w:rtl/>
        </w:rPr>
      </w:pPr>
      <w:bookmarkStart w:id="23165" w:name="_ETM_Q54_333000"/>
      <w:bookmarkStart w:id="23166" w:name="_ETM_Q54_331290"/>
      <w:bookmarkEnd w:id="23165"/>
      <w:bookmarkEnd w:id="23166"/>
      <w:r>
        <w:rPr>
          <w:rtl/>
        </w:rPr>
        <w:t xml:space="preserve">החוק </w:t>
      </w:r>
      <w:bookmarkStart w:id="23167" w:name="_ETM_Q54_331650"/>
      <w:bookmarkEnd w:id="23167"/>
      <w:r>
        <w:rPr>
          <w:rtl/>
        </w:rPr>
        <w:t xml:space="preserve">הזה </w:t>
      </w:r>
      <w:bookmarkStart w:id="23168" w:name="_ETM_Q54_331980"/>
      <w:bookmarkEnd w:id="23168"/>
      <w:r>
        <w:rPr>
          <w:rtl/>
        </w:rPr>
        <w:t xml:space="preserve">שאני </w:t>
      </w:r>
      <w:bookmarkStart w:id="23169" w:name="_ETM_Q54_332310"/>
      <w:bookmarkEnd w:id="23169"/>
      <w:r>
        <w:rPr>
          <w:rtl/>
        </w:rPr>
        <w:t>הגשתי</w:t>
      </w:r>
      <w:r>
        <w:rPr>
          <w:rFonts w:hint="cs"/>
          <w:rtl/>
        </w:rPr>
        <w:t>,</w:t>
      </w:r>
      <w:r>
        <w:rPr>
          <w:rtl/>
        </w:rPr>
        <w:t xml:space="preserve"> </w:t>
      </w:r>
      <w:bookmarkStart w:id="23170" w:name="_ETM_Q54_332819"/>
      <w:bookmarkEnd w:id="23170"/>
      <w:r>
        <w:rPr>
          <w:rtl/>
        </w:rPr>
        <w:t xml:space="preserve">ואני שמח </w:t>
      </w:r>
      <w:bookmarkStart w:id="23171" w:name="_ETM_Q54_333299"/>
      <w:bookmarkEnd w:id="23171"/>
      <w:r>
        <w:rPr>
          <w:rtl/>
        </w:rPr>
        <w:t xml:space="preserve">שגם </w:t>
      </w:r>
      <w:bookmarkStart w:id="23172" w:name="_ETM_Q54_333540"/>
      <w:bookmarkEnd w:id="23172"/>
      <w:r>
        <w:rPr>
          <w:rtl/>
        </w:rPr>
        <w:t xml:space="preserve">חנוך </w:t>
      </w:r>
      <w:bookmarkStart w:id="23173" w:name="_ETM_Q54_333810"/>
      <w:bookmarkEnd w:id="23173"/>
      <w:r>
        <w:rPr>
          <w:rFonts w:hint="cs"/>
          <w:rtl/>
        </w:rPr>
        <w:t>מלביצקי</w:t>
      </w:r>
      <w:r>
        <w:rPr>
          <w:rtl/>
        </w:rPr>
        <w:t xml:space="preserve"> </w:t>
      </w:r>
      <w:bookmarkStart w:id="23174" w:name="_ETM_Q54_334349"/>
      <w:bookmarkEnd w:id="23174"/>
      <w:r>
        <w:rPr>
          <w:rtl/>
        </w:rPr>
        <w:t>הגיש</w:t>
      </w:r>
      <w:r>
        <w:rPr>
          <w:rFonts w:hint="cs"/>
          <w:rtl/>
        </w:rPr>
        <w:t xml:space="preserve"> </w:t>
      </w:r>
      <w:r>
        <w:rPr>
          <w:rtl/>
        </w:rPr>
        <w:t xml:space="preserve">– </w:t>
      </w:r>
      <w:bookmarkStart w:id="23175" w:name="_ETM_Q54_335270"/>
      <w:bookmarkEnd w:id="23175"/>
      <w:r>
        <w:rPr>
          <w:rtl/>
        </w:rPr>
        <w:t xml:space="preserve">הסיפור </w:t>
      </w:r>
      <w:bookmarkStart w:id="23176" w:name="_ETM_Q54_336260"/>
      <w:bookmarkEnd w:id="23176"/>
      <w:r>
        <w:rPr>
          <w:rtl/>
        </w:rPr>
        <w:t xml:space="preserve">הוא </w:t>
      </w:r>
      <w:bookmarkStart w:id="23177" w:name="_ETM_Q54_336350"/>
      <w:bookmarkEnd w:id="23177"/>
      <w:r>
        <w:rPr>
          <w:rtl/>
        </w:rPr>
        <w:t xml:space="preserve">מאוד </w:t>
      </w:r>
      <w:bookmarkStart w:id="23178" w:name="_ETM_Q54_336650"/>
      <w:bookmarkEnd w:id="23178"/>
      <w:r>
        <w:rPr>
          <w:rtl/>
        </w:rPr>
        <w:t>פשוט</w:t>
      </w:r>
      <w:r>
        <w:rPr>
          <w:rFonts w:hint="cs"/>
          <w:rtl/>
        </w:rPr>
        <w:t>:</w:t>
      </w:r>
      <w:r>
        <w:rPr>
          <w:rtl/>
        </w:rPr>
        <w:t xml:space="preserve"> </w:t>
      </w:r>
      <w:bookmarkStart w:id="23179" w:name="_ETM_Q54_336800"/>
      <w:bookmarkStart w:id="23180" w:name="_ETM_Q54_337910"/>
      <w:bookmarkEnd w:id="23179"/>
      <w:bookmarkEnd w:id="23180"/>
      <w:r>
        <w:rPr>
          <w:rtl/>
        </w:rPr>
        <w:t xml:space="preserve">גם </w:t>
      </w:r>
      <w:bookmarkStart w:id="23181" w:name="_ETM_Q54_338360"/>
      <w:bookmarkEnd w:id="23181"/>
      <w:r>
        <w:rPr>
          <w:rtl/>
        </w:rPr>
        <w:t xml:space="preserve">במועצת </w:t>
      </w:r>
      <w:bookmarkStart w:id="23182" w:name="_ETM_Q54_339110"/>
      <w:bookmarkEnd w:id="23182"/>
      <w:r>
        <w:rPr>
          <w:rtl/>
        </w:rPr>
        <w:t xml:space="preserve">העיר </w:t>
      </w:r>
      <w:bookmarkStart w:id="23183" w:name="_ETM_Q54_339470"/>
      <w:bookmarkEnd w:id="23183"/>
      <w:r>
        <w:rPr>
          <w:rtl/>
        </w:rPr>
        <w:t xml:space="preserve">לא </w:t>
      </w:r>
      <w:bookmarkStart w:id="23184" w:name="_ETM_Q54_339650"/>
      <w:bookmarkEnd w:id="23184"/>
      <w:r>
        <w:rPr>
          <w:rtl/>
        </w:rPr>
        <w:t xml:space="preserve">יכול </w:t>
      </w:r>
      <w:bookmarkStart w:id="23185" w:name="_ETM_Q54_340070"/>
      <w:bookmarkEnd w:id="23185"/>
      <w:r>
        <w:rPr>
          <w:rtl/>
        </w:rPr>
        <w:t xml:space="preserve">לשבת </w:t>
      </w:r>
      <w:bookmarkStart w:id="23186" w:name="_ETM_Q54_340520"/>
      <w:bookmarkEnd w:id="23186"/>
      <w:r>
        <w:rPr>
          <w:rtl/>
        </w:rPr>
        <w:t xml:space="preserve">חבר </w:t>
      </w:r>
      <w:bookmarkStart w:id="23187" w:name="_ETM_Q54_340850"/>
      <w:bookmarkEnd w:id="23187"/>
      <w:r>
        <w:rPr>
          <w:rtl/>
        </w:rPr>
        <w:t xml:space="preserve">מועצה </w:t>
      </w:r>
      <w:bookmarkStart w:id="23188" w:name="_ETM_Q54_341780"/>
      <w:bookmarkEnd w:id="23188"/>
      <w:r>
        <w:rPr>
          <w:rtl/>
        </w:rPr>
        <w:t xml:space="preserve">או </w:t>
      </w:r>
      <w:bookmarkStart w:id="23189" w:name="_ETM_Q54_341900"/>
      <w:bookmarkEnd w:id="23189"/>
      <w:r>
        <w:rPr>
          <w:rtl/>
        </w:rPr>
        <w:t xml:space="preserve">סגן </w:t>
      </w:r>
      <w:bookmarkStart w:id="23190" w:name="_ETM_Q54_342290"/>
      <w:bookmarkEnd w:id="23190"/>
      <w:r>
        <w:rPr>
          <w:rtl/>
        </w:rPr>
        <w:t xml:space="preserve">ראש </w:t>
      </w:r>
      <w:bookmarkStart w:id="23191" w:name="_ETM_Q54_342650"/>
      <w:bookmarkEnd w:id="23191"/>
      <w:r>
        <w:rPr>
          <w:rtl/>
        </w:rPr>
        <w:t xml:space="preserve">עיר </w:t>
      </w:r>
      <w:bookmarkStart w:id="23192" w:name="_ETM_Q54_343280"/>
      <w:bookmarkEnd w:id="23192"/>
      <w:r>
        <w:rPr>
          <w:rtl/>
        </w:rPr>
        <w:t xml:space="preserve">שתומך </w:t>
      </w:r>
      <w:bookmarkStart w:id="23193" w:name="_ETM_Q54_343790"/>
      <w:bookmarkEnd w:id="23193"/>
      <w:r>
        <w:rPr>
          <w:rtl/>
        </w:rPr>
        <w:t>ב</w:t>
      </w:r>
      <w:bookmarkStart w:id="23194" w:name="_ETM_Q54_343940"/>
      <w:bookmarkEnd w:id="23194"/>
      <w:r>
        <w:rPr>
          <w:rtl/>
        </w:rPr>
        <w:t xml:space="preserve">אויבים </w:t>
      </w:r>
      <w:bookmarkStart w:id="23195" w:name="_ETM_Q54_344240"/>
      <w:bookmarkEnd w:id="23195"/>
      <w:r>
        <w:rPr>
          <w:rtl/>
        </w:rPr>
        <w:t>שלנו</w:t>
      </w:r>
      <w:r>
        <w:rPr>
          <w:rFonts w:hint="cs"/>
          <w:rtl/>
        </w:rPr>
        <w:t>.</w:t>
      </w:r>
      <w:r>
        <w:rPr>
          <w:rtl/>
        </w:rPr>
        <w:t xml:space="preserve"> </w:t>
      </w:r>
      <w:bookmarkStart w:id="23196" w:name="_ETM_Q54_344660"/>
      <w:bookmarkEnd w:id="23196"/>
      <w:r>
        <w:rPr>
          <w:rtl/>
        </w:rPr>
        <w:t xml:space="preserve">לא </w:t>
      </w:r>
      <w:bookmarkStart w:id="23197" w:name="_ETM_Q54_344780"/>
      <w:bookmarkEnd w:id="23197"/>
      <w:r>
        <w:rPr>
          <w:rtl/>
        </w:rPr>
        <w:t xml:space="preserve">יכול </w:t>
      </w:r>
      <w:bookmarkStart w:id="23198" w:name="_ETM_Q54_345110"/>
      <w:bookmarkEnd w:id="23198"/>
      <w:r>
        <w:rPr>
          <w:rtl/>
        </w:rPr>
        <w:t xml:space="preserve">להיות </w:t>
      </w:r>
      <w:bookmarkStart w:id="23199" w:name="_ETM_Q54_345800"/>
      <w:bookmarkEnd w:id="23199"/>
      <w:r>
        <w:rPr>
          <w:rtl/>
        </w:rPr>
        <w:t xml:space="preserve">שיהיה </w:t>
      </w:r>
      <w:bookmarkStart w:id="23200" w:name="_ETM_Q54_346100"/>
      <w:bookmarkEnd w:id="23200"/>
      <w:r>
        <w:rPr>
          <w:rtl/>
        </w:rPr>
        <w:t xml:space="preserve">חבר </w:t>
      </w:r>
      <w:bookmarkStart w:id="23201" w:name="_ETM_Q54_346460"/>
      <w:bookmarkEnd w:id="23201"/>
      <w:r>
        <w:rPr>
          <w:rtl/>
        </w:rPr>
        <w:t xml:space="preserve">מועצה </w:t>
      </w:r>
      <w:bookmarkStart w:id="23202" w:name="_ETM_Q54_346880"/>
      <w:bookmarkEnd w:id="23202"/>
      <w:r>
        <w:rPr>
          <w:rtl/>
        </w:rPr>
        <w:t>שיגיד</w:t>
      </w:r>
      <w:r>
        <w:rPr>
          <w:rFonts w:hint="cs"/>
          <w:rtl/>
        </w:rPr>
        <w:t>:</w:t>
      </w:r>
      <w:r>
        <w:rPr>
          <w:rtl/>
        </w:rPr>
        <w:t xml:space="preserve"> </w:t>
      </w:r>
      <w:bookmarkStart w:id="23203" w:name="_ETM_Q54_347570"/>
      <w:bookmarkEnd w:id="23203"/>
      <w:r>
        <w:rPr>
          <w:rtl/>
        </w:rPr>
        <w:t xml:space="preserve">חיזבאללה </w:t>
      </w:r>
      <w:bookmarkStart w:id="23204" w:name="_ETM_Q54_348080"/>
      <w:bookmarkEnd w:id="23204"/>
      <w:r>
        <w:rPr>
          <w:rtl/>
        </w:rPr>
        <w:t xml:space="preserve">הוא </w:t>
      </w:r>
      <w:bookmarkStart w:id="23205" w:name="_ETM_Q54_348169"/>
      <w:bookmarkEnd w:id="23205"/>
      <w:r>
        <w:rPr>
          <w:rtl/>
        </w:rPr>
        <w:t xml:space="preserve">לא </w:t>
      </w:r>
      <w:bookmarkStart w:id="23206" w:name="_ETM_Q54_348290"/>
      <w:bookmarkEnd w:id="23206"/>
      <w:r>
        <w:rPr>
          <w:rtl/>
        </w:rPr>
        <w:t xml:space="preserve">ארגון </w:t>
      </w:r>
      <w:bookmarkStart w:id="23207" w:name="_ETM_Q54_348650"/>
      <w:bookmarkEnd w:id="23207"/>
      <w:r>
        <w:rPr>
          <w:rtl/>
        </w:rPr>
        <w:t>טרור</w:t>
      </w:r>
      <w:r>
        <w:rPr>
          <w:rFonts w:hint="cs"/>
          <w:rtl/>
        </w:rPr>
        <w:t>,</w:t>
      </w:r>
      <w:r>
        <w:rPr>
          <w:rtl/>
        </w:rPr>
        <w:t xml:space="preserve"> </w:t>
      </w:r>
      <w:bookmarkStart w:id="23208" w:name="_ETM_Q54_349430"/>
      <w:bookmarkEnd w:id="23208"/>
      <w:r>
        <w:rPr>
          <w:rtl/>
        </w:rPr>
        <w:t xml:space="preserve">או </w:t>
      </w:r>
      <w:bookmarkStart w:id="23209" w:name="_ETM_Q54_349580"/>
      <w:bookmarkEnd w:id="23209"/>
      <w:r>
        <w:rPr>
          <w:rtl/>
        </w:rPr>
        <w:t xml:space="preserve">שהוא </w:t>
      </w:r>
      <w:bookmarkStart w:id="23210" w:name="_ETM_Q54_350480"/>
      <w:bookmarkEnd w:id="23210"/>
      <w:r>
        <w:rPr>
          <w:rtl/>
        </w:rPr>
        <w:t xml:space="preserve">תומך </w:t>
      </w:r>
      <w:bookmarkStart w:id="23211" w:name="_ETM_Q54_351530"/>
      <w:bookmarkEnd w:id="23211"/>
      <w:r>
        <w:rPr>
          <w:rtl/>
        </w:rPr>
        <w:t xml:space="preserve">בעקרונות </w:t>
      </w:r>
      <w:bookmarkStart w:id="23212" w:name="_ETM_Q54_352280"/>
      <w:bookmarkEnd w:id="23212"/>
      <w:r>
        <w:rPr>
          <w:rtl/>
        </w:rPr>
        <w:t xml:space="preserve">שלו </w:t>
      </w:r>
      <w:bookmarkStart w:id="23213" w:name="_ETM_Q54_352610"/>
      <w:bookmarkEnd w:id="23213"/>
      <w:r>
        <w:rPr>
          <w:rtl/>
        </w:rPr>
        <w:t xml:space="preserve">בזמן </w:t>
      </w:r>
      <w:bookmarkStart w:id="23214" w:name="_ETM_Q54_353000"/>
      <w:bookmarkEnd w:id="23214"/>
      <w:r>
        <w:rPr>
          <w:rtl/>
        </w:rPr>
        <w:t xml:space="preserve">שהוא </w:t>
      </w:r>
      <w:bookmarkStart w:id="23215" w:name="_ETM_Q54_353180"/>
      <w:bookmarkEnd w:id="23215"/>
      <w:r>
        <w:rPr>
          <w:rtl/>
        </w:rPr>
        <w:t xml:space="preserve">יושב </w:t>
      </w:r>
      <w:bookmarkStart w:id="23216" w:name="_ETM_Q54_354160"/>
      <w:bookmarkEnd w:id="23216"/>
      <w:r>
        <w:rPr>
          <w:rtl/>
        </w:rPr>
        <w:t xml:space="preserve">במועצה </w:t>
      </w:r>
      <w:bookmarkStart w:id="23217" w:name="_ETM_Q54_354850"/>
      <w:bookmarkEnd w:id="23217"/>
      <w:r>
        <w:rPr>
          <w:rtl/>
        </w:rPr>
        <w:t xml:space="preserve">של </w:t>
      </w:r>
      <w:bookmarkStart w:id="23218" w:name="_ETM_Q54_355120"/>
      <w:bookmarkEnd w:id="23218"/>
      <w:r>
        <w:rPr>
          <w:rtl/>
        </w:rPr>
        <w:t xml:space="preserve">עיר </w:t>
      </w:r>
      <w:bookmarkStart w:id="23219" w:name="_ETM_Q54_355889"/>
      <w:bookmarkEnd w:id="23219"/>
      <w:r>
        <w:rPr>
          <w:rtl/>
        </w:rPr>
        <w:t xml:space="preserve">במדינת </w:t>
      </w:r>
      <w:bookmarkStart w:id="23220" w:name="_ETM_Q54_356519"/>
      <w:bookmarkEnd w:id="23220"/>
      <w:r>
        <w:rPr>
          <w:rtl/>
        </w:rPr>
        <w:t xml:space="preserve">ישראל </w:t>
      </w:r>
      <w:bookmarkStart w:id="23221" w:name="_ETM_Q54_357680"/>
      <w:bookmarkEnd w:id="23221"/>
      <w:r>
        <w:rPr>
          <w:rtl/>
        </w:rPr>
        <w:t xml:space="preserve">או </w:t>
      </w:r>
      <w:bookmarkStart w:id="23222" w:name="_ETM_Q54_357829"/>
      <w:bookmarkEnd w:id="23222"/>
      <w:r>
        <w:rPr>
          <w:rtl/>
        </w:rPr>
        <w:t xml:space="preserve">במועצה </w:t>
      </w:r>
      <w:bookmarkStart w:id="23223" w:name="_ETM_Q54_358279"/>
      <w:bookmarkEnd w:id="23223"/>
      <w:r>
        <w:rPr>
          <w:rtl/>
        </w:rPr>
        <w:t xml:space="preserve">של </w:t>
      </w:r>
      <w:bookmarkStart w:id="23224" w:name="_ETM_Q54_358459"/>
      <w:bookmarkEnd w:id="23224"/>
      <w:r>
        <w:rPr>
          <w:rtl/>
        </w:rPr>
        <w:t>י</w:t>
      </w:r>
      <w:r>
        <w:rPr>
          <w:rFonts w:hint="cs"/>
          <w:rtl/>
        </w:rPr>
        <w:t>י</w:t>
      </w:r>
      <w:r>
        <w:rPr>
          <w:rtl/>
        </w:rPr>
        <w:t>שוב</w:t>
      </w:r>
      <w:r>
        <w:rPr>
          <w:rFonts w:hint="cs"/>
          <w:rtl/>
        </w:rPr>
        <w:t>,</w:t>
      </w:r>
      <w:r>
        <w:rPr>
          <w:rtl/>
        </w:rPr>
        <w:t xml:space="preserve"> </w:t>
      </w:r>
      <w:bookmarkStart w:id="23225" w:name="_ETM_Q54_358819"/>
      <w:bookmarkEnd w:id="23225"/>
      <w:r>
        <w:rPr>
          <w:rtl/>
        </w:rPr>
        <w:t xml:space="preserve">זה </w:t>
      </w:r>
      <w:bookmarkStart w:id="23226" w:name="_ETM_Q54_358909"/>
      <w:bookmarkEnd w:id="23226"/>
      <w:r>
        <w:rPr>
          <w:rtl/>
        </w:rPr>
        <w:t xml:space="preserve">בכלל </w:t>
      </w:r>
      <w:bookmarkStart w:id="23227" w:name="_ETM_Q54_359209"/>
      <w:bookmarkEnd w:id="23227"/>
      <w:r>
        <w:rPr>
          <w:rtl/>
        </w:rPr>
        <w:t xml:space="preserve">לא </w:t>
      </w:r>
      <w:bookmarkStart w:id="23228" w:name="_ETM_Q54_359269"/>
      <w:bookmarkEnd w:id="23228"/>
      <w:r>
        <w:rPr>
          <w:rtl/>
        </w:rPr>
        <w:t>משנה</w:t>
      </w:r>
      <w:r>
        <w:rPr>
          <w:rFonts w:hint="cs"/>
          <w:rtl/>
        </w:rPr>
        <w:t>.</w:t>
      </w:r>
      <w:r>
        <w:rPr>
          <w:rtl/>
        </w:rPr>
        <w:t xml:space="preserve"> </w:t>
      </w:r>
      <w:bookmarkStart w:id="23229" w:name="_ETM_Q54_359719"/>
      <w:bookmarkEnd w:id="23229"/>
      <w:r>
        <w:rPr>
          <w:rtl/>
        </w:rPr>
        <w:t xml:space="preserve">לכן </w:t>
      </w:r>
      <w:bookmarkStart w:id="23230" w:name="_ETM_Q54_360049"/>
      <w:bookmarkEnd w:id="23230"/>
      <w:r>
        <w:rPr>
          <w:rtl/>
        </w:rPr>
        <w:t xml:space="preserve">החוק </w:t>
      </w:r>
      <w:bookmarkStart w:id="23231" w:name="_ETM_Q54_360439"/>
      <w:bookmarkEnd w:id="23231"/>
      <w:r>
        <w:rPr>
          <w:rtl/>
        </w:rPr>
        <w:t xml:space="preserve">הזה </w:t>
      </w:r>
      <w:bookmarkStart w:id="23232" w:name="_ETM_Q54_361249"/>
      <w:bookmarkEnd w:id="23232"/>
      <w:r>
        <w:rPr>
          <w:rtl/>
        </w:rPr>
        <w:t xml:space="preserve">בא </w:t>
      </w:r>
      <w:bookmarkStart w:id="23233" w:name="_ETM_Q54_361549"/>
      <w:bookmarkEnd w:id="23233"/>
      <w:r>
        <w:rPr>
          <w:rtl/>
        </w:rPr>
        <w:t xml:space="preserve">לעשות </w:t>
      </w:r>
      <w:bookmarkStart w:id="23234" w:name="_ETM_Q54_361909"/>
      <w:bookmarkEnd w:id="23234"/>
      <w:r>
        <w:rPr>
          <w:rtl/>
        </w:rPr>
        <w:t xml:space="preserve">את </w:t>
      </w:r>
      <w:bookmarkStart w:id="23235" w:name="_ETM_Q54_361969"/>
      <w:bookmarkEnd w:id="23235"/>
      <w:r>
        <w:rPr>
          <w:rtl/>
        </w:rPr>
        <w:t xml:space="preserve">הדבר </w:t>
      </w:r>
      <w:bookmarkStart w:id="23236" w:name="_ETM_Q54_362329"/>
      <w:bookmarkEnd w:id="23236"/>
      <w:r>
        <w:rPr>
          <w:rtl/>
        </w:rPr>
        <w:t xml:space="preserve">הפשוט </w:t>
      </w:r>
      <w:bookmarkStart w:id="23237" w:name="_ETM_Q54_362689"/>
      <w:bookmarkEnd w:id="23237"/>
      <w:r>
        <w:rPr>
          <w:rtl/>
        </w:rPr>
        <w:t>ביותר</w:t>
      </w:r>
      <w:r>
        <w:rPr>
          <w:rFonts w:hint="cs"/>
          <w:rtl/>
        </w:rPr>
        <w:t>:</w:t>
      </w:r>
      <w:r>
        <w:rPr>
          <w:rtl/>
        </w:rPr>
        <w:t xml:space="preserve"> </w:t>
      </w:r>
      <w:bookmarkStart w:id="23238" w:name="_ETM_Q54_363719"/>
      <w:bookmarkEnd w:id="23238"/>
      <w:r>
        <w:rPr>
          <w:rtl/>
        </w:rPr>
        <w:t xml:space="preserve">קודם </w:t>
      </w:r>
      <w:bookmarkStart w:id="23239" w:name="_ETM_Q54_364200"/>
      <w:bookmarkEnd w:id="23239"/>
      <w:r>
        <w:rPr>
          <w:rtl/>
        </w:rPr>
        <w:t>כ</w:t>
      </w:r>
      <w:r>
        <w:rPr>
          <w:rFonts w:hint="cs"/>
          <w:rtl/>
        </w:rPr>
        <w:t>ו</w:t>
      </w:r>
      <w:r>
        <w:rPr>
          <w:rtl/>
        </w:rPr>
        <w:t xml:space="preserve">ל </w:t>
      </w:r>
      <w:bookmarkStart w:id="23240" w:name="_ETM_Q54_364439"/>
      <w:bookmarkEnd w:id="23240"/>
      <w:r>
        <w:rPr>
          <w:rtl/>
        </w:rPr>
        <w:t xml:space="preserve">להשוות </w:t>
      </w:r>
      <w:bookmarkStart w:id="23241" w:name="_ETM_Q54_365540"/>
      <w:bookmarkEnd w:id="23241"/>
      <w:r>
        <w:rPr>
          <w:rFonts w:hint="cs"/>
          <w:rtl/>
        </w:rPr>
        <w:t xml:space="preserve">בין </w:t>
      </w:r>
      <w:bookmarkStart w:id="23242" w:name="_ETM_Q54_367000"/>
      <w:bookmarkEnd w:id="23242"/>
      <w:r>
        <w:rPr>
          <w:rFonts w:hint="cs"/>
          <w:rtl/>
        </w:rPr>
        <w:t xml:space="preserve">תנאי הכניסה </w:t>
      </w:r>
      <w:bookmarkStart w:id="23243" w:name="_ETM_Q54_367339"/>
      <w:bookmarkEnd w:id="23243"/>
      <w:r>
        <w:rPr>
          <w:rtl/>
        </w:rPr>
        <w:t xml:space="preserve">לכנסת </w:t>
      </w:r>
      <w:bookmarkStart w:id="23244" w:name="_ETM_Q54_367879"/>
      <w:bookmarkEnd w:id="23244"/>
      <w:r>
        <w:rPr>
          <w:rtl/>
        </w:rPr>
        <w:t xml:space="preserve">ישראל </w:t>
      </w:r>
      <w:bookmarkStart w:id="23245" w:name="_ETM_Q54_368449"/>
      <w:bookmarkEnd w:id="23245"/>
      <w:r>
        <w:rPr>
          <w:rtl/>
        </w:rPr>
        <w:t xml:space="preserve">לתנאי </w:t>
      </w:r>
      <w:bookmarkStart w:id="23246" w:name="_ETM_Q54_368839"/>
      <w:bookmarkEnd w:id="23246"/>
      <w:r>
        <w:rPr>
          <w:rtl/>
        </w:rPr>
        <w:t xml:space="preserve">הכניסה </w:t>
      </w:r>
      <w:bookmarkStart w:id="23247" w:name="_ETM_Q54_369319"/>
      <w:bookmarkEnd w:id="23247"/>
      <w:r>
        <w:rPr>
          <w:rtl/>
        </w:rPr>
        <w:t xml:space="preserve">למועצה </w:t>
      </w:r>
      <w:bookmarkStart w:id="23248" w:name="_ETM_Q54_369829"/>
      <w:bookmarkEnd w:id="23248"/>
      <w:r>
        <w:rPr>
          <w:rtl/>
        </w:rPr>
        <w:t xml:space="preserve">המקומית </w:t>
      </w:r>
      <w:bookmarkStart w:id="23249" w:name="_ETM_Q54_370760"/>
      <w:bookmarkEnd w:id="23249"/>
      <w:r>
        <w:rPr>
          <w:rtl/>
        </w:rPr>
        <w:t xml:space="preserve">בהיבט </w:t>
      </w:r>
      <w:bookmarkStart w:id="23250" w:name="_ETM_Q54_371689"/>
      <w:bookmarkEnd w:id="23250"/>
      <w:r>
        <w:rPr>
          <w:rtl/>
        </w:rPr>
        <w:t xml:space="preserve">של </w:t>
      </w:r>
      <w:bookmarkStart w:id="23251" w:name="_ETM_Q54_372049"/>
      <w:bookmarkEnd w:id="23251"/>
      <w:r>
        <w:rPr>
          <w:rtl/>
        </w:rPr>
        <w:t xml:space="preserve">נאמנות </w:t>
      </w:r>
      <w:bookmarkStart w:id="23252" w:name="_ETM_Q54_372469"/>
      <w:bookmarkEnd w:id="23252"/>
      <w:r>
        <w:rPr>
          <w:rtl/>
        </w:rPr>
        <w:t>למדינה</w:t>
      </w:r>
      <w:r>
        <w:rPr>
          <w:rFonts w:hint="cs"/>
          <w:rtl/>
        </w:rPr>
        <w:t>.</w:t>
      </w:r>
      <w:r>
        <w:rPr>
          <w:rtl/>
        </w:rPr>
        <w:t xml:space="preserve"> </w:t>
      </w:r>
      <w:bookmarkStart w:id="23253" w:name="_ETM_Q54_373459"/>
      <w:bookmarkEnd w:id="23253"/>
      <w:r>
        <w:rPr>
          <w:rtl/>
        </w:rPr>
        <w:t xml:space="preserve">ואני </w:t>
      </w:r>
      <w:bookmarkStart w:id="23254" w:name="_ETM_Q54_373790"/>
      <w:bookmarkEnd w:id="23254"/>
      <w:r>
        <w:rPr>
          <w:rtl/>
        </w:rPr>
        <w:t xml:space="preserve">אומר </w:t>
      </w:r>
      <w:bookmarkStart w:id="23255" w:name="_ETM_Q54_374089"/>
      <w:bookmarkEnd w:id="23255"/>
      <w:r>
        <w:rPr>
          <w:rtl/>
        </w:rPr>
        <w:t>לכם</w:t>
      </w:r>
      <w:r>
        <w:rPr>
          <w:rFonts w:hint="cs"/>
          <w:rtl/>
        </w:rPr>
        <w:t>,</w:t>
      </w:r>
      <w:r>
        <w:rPr>
          <w:rtl/>
        </w:rPr>
        <w:t xml:space="preserve"> </w:t>
      </w:r>
      <w:bookmarkStart w:id="23256" w:name="_ETM_Q54_374359"/>
      <w:bookmarkEnd w:id="23256"/>
      <w:r>
        <w:rPr>
          <w:rtl/>
        </w:rPr>
        <w:t xml:space="preserve">חברי </w:t>
      </w:r>
      <w:bookmarkStart w:id="23257" w:name="_ETM_Q54_374689"/>
      <w:bookmarkEnd w:id="23257"/>
      <w:r>
        <w:rPr>
          <w:rtl/>
        </w:rPr>
        <w:t>הכנסת</w:t>
      </w:r>
      <w:r>
        <w:rPr>
          <w:rFonts w:hint="cs"/>
          <w:rtl/>
        </w:rPr>
        <w:t>,</w:t>
      </w:r>
      <w:r>
        <w:rPr>
          <w:rtl/>
        </w:rPr>
        <w:t xml:space="preserve"> </w:t>
      </w:r>
      <w:bookmarkStart w:id="23258" w:name="_ETM_Q54_376840"/>
      <w:bookmarkEnd w:id="23258"/>
      <w:r>
        <w:rPr>
          <w:rtl/>
        </w:rPr>
        <w:t>לצערי</w:t>
      </w:r>
      <w:r>
        <w:rPr>
          <w:rFonts w:hint="cs"/>
          <w:rtl/>
        </w:rPr>
        <w:t>,</w:t>
      </w:r>
      <w:r>
        <w:rPr>
          <w:rtl/>
        </w:rPr>
        <w:t xml:space="preserve"> </w:t>
      </w:r>
      <w:bookmarkStart w:id="23259" w:name="_ETM_Q54_378169"/>
      <w:bookmarkEnd w:id="23259"/>
      <w:r>
        <w:rPr>
          <w:rtl/>
        </w:rPr>
        <w:t xml:space="preserve">גם </w:t>
      </w:r>
      <w:bookmarkStart w:id="23260" w:name="_ETM_Q54_378559"/>
      <w:bookmarkEnd w:id="23260"/>
      <w:r>
        <w:rPr>
          <w:rtl/>
        </w:rPr>
        <w:t xml:space="preserve">בבניין </w:t>
      </w:r>
      <w:bookmarkStart w:id="23261" w:name="_ETM_Q54_379010"/>
      <w:bookmarkEnd w:id="23261"/>
      <w:r>
        <w:rPr>
          <w:rtl/>
        </w:rPr>
        <w:t xml:space="preserve">הזה </w:t>
      </w:r>
      <w:bookmarkStart w:id="23262" w:name="_ETM_Q54_379760"/>
      <w:bookmarkEnd w:id="23262"/>
      <w:r>
        <w:rPr>
          <w:rtl/>
        </w:rPr>
        <w:t xml:space="preserve">יושבים </w:t>
      </w:r>
      <w:bookmarkStart w:id="23263" w:name="_ETM_Q54_380120"/>
      <w:bookmarkEnd w:id="23263"/>
      <w:r>
        <w:rPr>
          <w:rtl/>
        </w:rPr>
        <w:t xml:space="preserve">חברי </w:t>
      </w:r>
      <w:bookmarkStart w:id="23264" w:name="_ETM_Q54_380419"/>
      <w:bookmarkEnd w:id="23264"/>
      <w:r>
        <w:rPr>
          <w:rtl/>
        </w:rPr>
        <w:t xml:space="preserve">כנסת </w:t>
      </w:r>
      <w:bookmarkStart w:id="23265" w:name="_ETM_Q54_380959"/>
      <w:bookmarkEnd w:id="23265"/>
      <w:r>
        <w:rPr>
          <w:rtl/>
        </w:rPr>
        <w:t xml:space="preserve">שלא </w:t>
      </w:r>
      <w:bookmarkStart w:id="23266" w:name="_ETM_Q54_381199"/>
      <w:bookmarkEnd w:id="23266"/>
      <w:r>
        <w:rPr>
          <w:rtl/>
        </w:rPr>
        <w:t xml:space="preserve">היו </w:t>
      </w:r>
      <w:bookmarkStart w:id="23267" w:name="_ETM_Q54_381349"/>
      <w:bookmarkEnd w:id="23267"/>
      <w:r>
        <w:rPr>
          <w:rtl/>
        </w:rPr>
        <w:t xml:space="preserve">צריכים </w:t>
      </w:r>
      <w:bookmarkStart w:id="23268" w:name="_ETM_Q54_381559"/>
      <w:bookmarkEnd w:id="23268"/>
      <w:r>
        <w:rPr>
          <w:rtl/>
        </w:rPr>
        <w:t xml:space="preserve">לבוא </w:t>
      </w:r>
      <w:bookmarkStart w:id="23269" w:name="_ETM_Q54_381769"/>
      <w:bookmarkEnd w:id="23269"/>
      <w:r>
        <w:rPr>
          <w:rtl/>
        </w:rPr>
        <w:t>בשעריו</w:t>
      </w:r>
      <w:r>
        <w:rPr>
          <w:rFonts w:hint="cs"/>
          <w:rtl/>
        </w:rPr>
        <w:t>.</w:t>
      </w:r>
      <w:r>
        <w:rPr>
          <w:rtl/>
        </w:rPr>
        <w:t xml:space="preserve"> </w:t>
      </w:r>
      <w:bookmarkStart w:id="23270" w:name="_ETM_Q54_382930"/>
      <w:bookmarkEnd w:id="23270"/>
      <w:r>
        <w:rPr>
          <w:rtl/>
        </w:rPr>
        <w:t xml:space="preserve">ישנם </w:t>
      </w:r>
      <w:bookmarkStart w:id="23271" w:name="_ETM_Q54_383439"/>
      <w:bookmarkEnd w:id="23271"/>
      <w:r>
        <w:rPr>
          <w:rFonts w:hint="cs"/>
          <w:rtl/>
        </w:rPr>
        <w:t>כאן</w:t>
      </w:r>
      <w:r>
        <w:rPr>
          <w:rtl/>
        </w:rPr>
        <w:t xml:space="preserve"> </w:t>
      </w:r>
      <w:bookmarkStart w:id="23272" w:name="_ETM_Q54_383590"/>
      <w:bookmarkEnd w:id="23272"/>
      <w:r>
        <w:rPr>
          <w:rtl/>
        </w:rPr>
        <w:t xml:space="preserve">חברי </w:t>
      </w:r>
      <w:bookmarkStart w:id="23273" w:name="_ETM_Q54_383889"/>
      <w:bookmarkEnd w:id="23273"/>
      <w:r>
        <w:rPr>
          <w:rtl/>
        </w:rPr>
        <w:t xml:space="preserve">כנסת </w:t>
      </w:r>
      <w:bookmarkStart w:id="23274" w:name="_ETM_Q54_384370"/>
      <w:bookmarkEnd w:id="23274"/>
      <w:r>
        <w:rPr>
          <w:rtl/>
        </w:rPr>
        <w:t xml:space="preserve">שפעלו </w:t>
      </w:r>
      <w:bookmarkStart w:id="23275" w:name="_ETM_Q54_384849"/>
      <w:bookmarkEnd w:id="23275"/>
      <w:r>
        <w:rPr>
          <w:rtl/>
        </w:rPr>
        <w:t xml:space="preserve">נגד </w:t>
      </w:r>
      <w:bookmarkStart w:id="23276" w:name="_ETM_Q54_385150"/>
      <w:bookmarkEnd w:id="23276"/>
      <w:r>
        <w:rPr>
          <w:rtl/>
        </w:rPr>
        <w:t xml:space="preserve">מדינת </w:t>
      </w:r>
      <w:bookmarkStart w:id="23277" w:name="_ETM_Q54_385540"/>
      <w:bookmarkEnd w:id="23277"/>
      <w:r>
        <w:rPr>
          <w:rtl/>
        </w:rPr>
        <w:t>ישראל</w:t>
      </w:r>
      <w:r>
        <w:rPr>
          <w:rFonts w:hint="cs"/>
          <w:rtl/>
        </w:rPr>
        <w:t>,</w:t>
      </w:r>
      <w:r>
        <w:rPr>
          <w:rtl/>
        </w:rPr>
        <w:t xml:space="preserve"> </w:t>
      </w:r>
      <w:bookmarkStart w:id="23278" w:name="_ETM_Q54_386349"/>
      <w:bookmarkEnd w:id="23278"/>
      <w:r>
        <w:rPr>
          <w:rtl/>
        </w:rPr>
        <w:t xml:space="preserve">שתמכו </w:t>
      </w:r>
      <w:bookmarkStart w:id="23279" w:name="_ETM_Q54_386859"/>
      <w:bookmarkEnd w:id="23279"/>
      <w:r>
        <w:rPr>
          <w:rFonts w:hint="cs"/>
          <w:rtl/>
        </w:rPr>
        <w:t>בגרועים</w:t>
      </w:r>
      <w:r>
        <w:rPr>
          <w:rtl/>
        </w:rPr>
        <w:t xml:space="preserve"> </w:t>
      </w:r>
      <w:bookmarkStart w:id="23280" w:name="_ETM_Q54_387549"/>
      <w:bookmarkEnd w:id="23280"/>
      <w:r>
        <w:rPr>
          <w:rFonts w:hint="cs"/>
          <w:rtl/>
        </w:rPr>
        <w:t>שב</w:t>
      </w:r>
      <w:r>
        <w:rPr>
          <w:rtl/>
        </w:rPr>
        <w:t xml:space="preserve">אויבים </w:t>
      </w:r>
      <w:bookmarkStart w:id="23281" w:name="_ETM_Q54_387819"/>
      <w:bookmarkEnd w:id="23281"/>
      <w:r>
        <w:rPr>
          <w:rtl/>
        </w:rPr>
        <w:t xml:space="preserve">שלנו </w:t>
      </w:r>
      <w:bookmarkStart w:id="23282" w:name="_ETM_Q54_388510"/>
      <w:bookmarkEnd w:id="23282"/>
      <w:r>
        <w:rPr>
          <w:rtl/>
        </w:rPr>
        <w:t xml:space="preserve">גם </w:t>
      </w:r>
      <w:bookmarkStart w:id="23283" w:name="_ETM_Q54_388779"/>
      <w:bookmarkEnd w:id="23283"/>
      <w:r>
        <w:rPr>
          <w:rtl/>
        </w:rPr>
        <w:t xml:space="preserve">בזמן </w:t>
      </w:r>
      <w:bookmarkStart w:id="23284" w:name="_ETM_Q54_389109"/>
      <w:bookmarkEnd w:id="23284"/>
      <w:r>
        <w:rPr>
          <w:rtl/>
        </w:rPr>
        <w:t>מלחמה</w:t>
      </w:r>
      <w:r>
        <w:rPr>
          <w:rFonts w:hint="cs"/>
          <w:rtl/>
        </w:rPr>
        <w:t>.</w:t>
      </w:r>
      <w:r>
        <w:rPr>
          <w:rtl/>
        </w:rPr>
        <w:t xml:space="preserve"> </w:t>
      </w:r>
      <w:bookmarkStart w:id="23285" w:name="_ETM_Q54_391659"/>
      <w:bookmarkEnd w:id="23285"/>
      <w:r>
        <w:rPr>
          <w:rtl/>
        </w:rPr>
        <w:t xml:space="preserve">חברי </w:t>
      </w:r>
      <w:bookmarkStart w:id="23286" w:name="_ETM_Q54_392049"/>
      <w:bookmarkEnd w:id="23286"/>
      <w:r>
        <w:rPr>
          <w:rtl/>
        </w:rPr>
        <w:t xml:space="preserve">הכנסת </w:t>
      </w:r>
      <w:bookmarkStart w:id="23287" w:name="_ETM_Q54_392379"/>
      <w:bookmarkEnd w:id="23287"/>
      <w:r>
        <w:rPr>
          <w:rtl/>
        </w:rPr>
        <w:t xml:space="preserve">אלה </w:t>
      </w:r>
      <w:bookmarkStart w:id="23288" w:name="_ETM_Q54_392769"/>
      <w:bookmarkEnd w:id="23288"/>
      <w:r>
        <w:rPr>
          <w:rtl/>
        </w:rPr>
        <w:t xml:space="preserve">לא </w:t>
      </w:r>
      <w:bookmarkStart w:id="23289" w:name="_ETM_Q54_393010"/>
      <w:bookmarkEnd w:id="23289"/>
      <w:r>
        <w:rPr>
          <w:rtl/>
        </w:rPr>
        <w:t xml:space="preserve">צריכים </w:t>
      </w:r>
      <w:bookmarkStart w:id="23290" w:name="_ETM_Q54_393819"/>
      <w:bookmarkEnd w:id="23290"/>
      <w:r>
        <w:rPr>
          <w:rtl/>
        </w:rPr>
        <w:t xml:space="preserve">בכלל </w:t>
      </w:r>
      <w:bookmarkStart w:id="23291" w:name="_ETM_Q54_394299"/>
      <w:bookmarkEnd w:id="23291"/>
      <w:r>
        <w:rPr>
          <w:rtl/>
        </w:rPr>
        <w:t xml:space="preserve">לעבור </w:t>
      </w:r>
      <w:bookmarkStart w:id="23292" w:name="_ETM_Q54_394659"/>
      <w:bookmarkEnd w:id="23292"/>
      <w:r>
        <w:rPr>
          <w:rtl/>
        </w:rPr>
        <w:t xml:space="preserve">את </w:t>
      </w:r>
      <w:bookmarkStart w:id="23293" w:name="_ETM_Q54_394780"/>
      <w:bookmarkEnd w:id="23293"/>
      <w:r>
        <w:rPr>
          <w:rtl/>
        </w:rPr>
        <w:t xml:space="preserve">הסף </w:t>
      </w:r>
      <w:bookmarkStart w:id="23294" w:name="_ETM_Q54_395560"/>
      <w:bookmarkEnd w:id="23294"/>
      <w:r>
        <w:rPr>
          <w:rtl/>
        </w:rPr>
        <w:t>של</w:t>
      </w:r>
      <w:r>
        <w:rPr>
          <w:rFonts w:hint="cs"/>
          <w:rtl/>
        </w:rPr>
        <w:t xml:space="preserve"> ל</w:t>
      </w:r>
      <w:r>
        <w:rPr>
          <w:rtl/>
        </w:rPr>
        <w:t xml:space="preserve">עמוד </w:t>
      </w:r>
      <w:bookmarkStart w:id="23295" w:name="_ETM_Q54_396459"/>
      <w:bookmarkEnd w:id="23295"/>
      <w:r>
        <w:rPr>
          <w:rtl/>
        </w:rPr>
        <w:t xml:space="preserve">לבחירה </w:t>
      </w:r>
      <w:bookmarkStart w:id="23296" w:name="_ETM_Q54_397579"/>
      <w:bookmarkEnd w:id="23296"/>
      <w:r>
        <w:rPr>
          <w:rtl/>
        </w:rPr>
        <w:t xml:space="preserve">לתוך </w:t>
      </w:r>
      <w:bookmarkStart w:id="23297" w:name="_ETM_Q54_397939"/>
      <w:bookmarkEnd w:id="23297"/>
      <w:r>
        <w:rPr>
          <w:rtl/>
        </w:rPr>
        <w:t>הכנסת</w:t>
      </w:r>
      <w:r>
        <w:rPr>
          <w:rFonts w:hint="cs"/>
          <w:rtl/>
        </w:rPr>
        <w:t>,</w:t>
      </w:r>
      <w:r>
        <w:rPr>
          <w:rtl/>
        </w:rPr>
        <w:t xml:space="preserve"> </w:t>
      </w:r>
      <w:bookmarkStart w:id="23298" w:name="_ETM_Q54_398940"/>
      <w:bookmarkEnd w:id="23298"/>
      <w:r>
        <w:rPr>
          <w:rtl/>
        </w:rPr>
        <w:t xml:space="preserve">כי </w:t>
      </w:r>
      <w:bookmarkStart w:id="23299" w:name="_ETM_Q54_399030"/>
      <w:bookmarkEnd w:id="23299"/>
      <w:r>
        <w:rPr>
          <w:rtl/>
        </w:rPr>
        <w:t xml:space="preserve">אנחנו </w:t>
      </w:r>
      <w:bookmarkStart w:id="23300" w:name="_ETM_Q54_399300"/>
      <w:bookmarkEnd w:id="23300"/>
      <w:r>
        <w:rPr>
          <w:rtl/>
        </w:rPr>
        <w:t xml:space="preserve">לא </w:t>
      </w:r>
      <w:bookmarkStart w:id="23301" w:name="_ETM_Q54_399420"/>
      <w:bookmarkEnd w:id="23301"/>
      <w:r>
        <w:rPr>
          <w:rtl/>
        </w:rPr>
        <w:t>ננס</w:t>
      </w:r>
      <w:r>
        <w:rPr>
          <w:rFonts w:hint="cs"/>
          <w:rtl/>
        </w:rPr>
        <w:t>ר</w:t>
      </w:r>
      <w:r>
        <w:rPr>
          <w:rtl/>
        </w:rPr>
        <w:t xml:space="preserve"> </w:t>
      </w:r>
      <w:bookmarkStart w:id="23302" w:name="_ETM_Q54_399990"/>
      <w:bookmarkEnd w:id="23302"/>
      <w:r>
        <w:rPr>
          <w:rtl/>
        </w:rPr>
        <w:t xml:space="preserve">את </w:t>
      </w:r>
      <w:bookmarkStart w:id="23303" w:name="_ETM_Q54_400140"/>
      <w:bookmarkEnd w:id="23303"/>
      <w:r>
        <w:rPr>
          <w:rtl/>
        </w:rPr>
        <w:t xml:space="preserve">הענף </w:t>
      </w:r>
      <w:bookmarkStart w:id="23304" w:name="_ETM_Q54_400530"/>
      <w:bookmarkEnd w:id="23304"/>
      <w:r>
        <w:rPr>
          <w:rtl/>
        </w:rPr>
        <w:t xml:space="preserve">שעליו </w:t>
      </w:r>
      <w:bookmarkStart w:id="23305" w:name="_ETM_Q54_400860"/>
      <w:bookmarkEnd w:id="23305"/>
      <w:r>
        <w:rPr>
          <w:rtl/>
        </w:rPr>
        <w:t xml:space="preserve">אנחנו </w:t>
      </w:r>
      <w:bookmarkStart w:id="23306" w:name="_ETM_Q54_401220"/>
      <w:bookmarkEnd w:id="23306"/>
      <w:r>
        <w:rPr>
          <w:rtl/>
        </w:rPr>
        <w:t xml:space="preserve">יושבים </w:t>
      </w:r>
      <w:bookmarkStart w:id="23307" w:name="_ETM_Q54_401920"/>
      <w:bookmarkEnd w:id="23307"/>
      <w:r>
        <w:rPr>
          <w:rtl/>
        </w:rPr>
        <w:t>ונכנ</w:t>
      </w:r>
      <w:r>
        <w:rPr>
          <w:rFonts w:hint="cs"/>
          <w:rtl/>
        </w:rPr>
        <w:t>י</w:t>
      </w:r>
      <w:r>
        <w:rPr>
          <w:rtl/>
        </w:rPr>
        <w:t xml:space="preserve">ס </w:t>
      </w:r>
      <w:bookmarkStart w:id="23308" w:name="_ETM_Q54_402550"/>
      <w:bookmarkEnd w:id="23308"/>
      <w:r>
        <w:rPr>
          <w:rtl/>
        </w:rPr>
        <w:t xml:space="preserve">לתוך </w:t>
      </w:r>
      <w:bookmarkStart w:id="23309" w:name="_ETM_Q54_402880"/>
      <w:bookmarkEnd w:id="23309"/>
      <w:r>
        <w:rPr>
          <w:rtl/>
        </w:rPr>
        <w:t xml:space="preserve">הבית </w:t>
      </w:r>
      <w:bookmarkStart w:id="23310" w:name="_ETM_Q54_403300"/>
      <w:bookmarkEnd w:id="23310"/>
      <w:r>
        <w:rPr>
          <w:rtl/>
        </w:rPr>
        <w:t xml:space="preserve">הזה </w:t>
      </w:r>
      <w:bookmarkStart w:id="23311" w:name="_ETM_Q54_403900"/>
      <w:bookmarkEnd w:id="23311"/>
      <w:r>
        <w:rPr>
          <w:rtl/>
        </w:rPr>
        <w:t xml:space="preserve">את </w:t>
      </w:r>
      <w:bookmarkStart w:id="23312" w:name="_ETM_Q54_404110"/>
      <w:bookmarkEnd w:id="23312"/>
      <w:r>
        <w:rPr>
          <w:rtl/>
        </w:rPr>
        <w:t xml:space="preserve">מי </w:t>
      </w:r>
      <w:bookmarkStart w:id="23313" w:name="_ETM_Q54_404260"/>
      <w:bookmarkEnd w:id="23313"/>
      <w:r>
        <w:rPr>
          <w:rtl/>
        </w:rPr>
        <w:t>ש</w:t>
      </w:r>
      <w:bookmarkStart w:id="23314" w:name="_ETM_Q54_404380"/>
      <w:bookmarkEnd w:id="23314"/>
      <w:r>
        <w:rPr>
          <w:rtl/>
        </w:rPr>
        <w:t xml:space="preserve">מנסה </w:t>
      </w:r>
      <w:bookmarkStart w:id="23315" w:name="_ETM_Q54_404770"/>
      <w:bookmarkEnd w:id="23315"/>
      <w:r>
        <w:rPr>
          <w:rtl/>
        </w:rPr>
        <w:t xml:space="preserve">לחסל </w:t>
      </w:r>
      <w:bookmarkStart w:id="23316" w:name="_ETM_Q54_405310"/>
      <w:bookmarkEnd w:id="23316"/>
      <w:r>
        <w:rPr>
          <w:rtl/>
        </w:rPr>
        <w:t xml:space="preserve">את </w:t>
      </w:r>
      <w:bookmarkStart w:id="23317" w:name="_ETM_Q54_405460"/>
      <w:bookmarkEnd w:id="23317"/>
      <w:r>
        <w:rPr>
          <w:rtl/>
        </w:rPr>
        <w:t xml:space="preserve">המדינה </w:t>
      </w:r>
      <w:bookmarkStart w:id="23318" w:name="_ETM_Q54_405910"/>
      <w:bookmarkEnd w:id="23318"/>
      <w:r>
        <w:rPr>
          <w:rtl/>
        </w:rPr>
        <w:t>הזאת</w:t>
      </w:r>
      <w:r>
        <w:rPr>
          <w:rFonts w:hint="cs"/>
          <w:rtl/>
        </w:rPr>
        <w:t>.</w:t>
      </w:r>
    </w:p>
    <w:p w:rsidR="00304FBD" w:rsidRDefault="00304FBD" w:rsidP="00E60D06">
      <w:pPr>
        <w:rPr>
          <w:rtl/>
        </w:rPr>
      </w:pPr>
    </w:p>
    <w:p w:rsidR="00304FBD" w:rsidRDefault="00304FBD" w:rsidP="00067EC0">
      <w:pPr>
        <w:rPr>
          <w:rtl/>
        </w:rPr>
      </w:pPr>
      <w:bookmarkStart w:id="23319" w:name="_ETM_Q54_405000"/>
      <w:bookmarkStart w:id="23320" w:name="_ETM_Q54_406750"/>
      <w:bookmarkEnd w:id="23319"/>
      <w:bookmarkEnd w:id="23320"/>
      <w:r>
        <w:rPr>
          <w:rtl/>
        </w:rPr>
        <w:t xml:space="preserve">הוא </w:t>
      </w:r>
      <w:bookmarkStart w:id="23321" w:name="_ETM_Q54_406990"/>
      <w:bookmarkEnd w:id="23321"/>
      <w:r>
        <w:rPr>
          <w:rtl/>
        </w:rPr>
        <w:t xml:space="preserve">הדין </w:t>
      </w:r>
      <w:bookmarkStart w:id="23322" w:name="_ETM_Q54_407290"/>
      <w:bookmarkEnd w:id="23322"/>
      <w:r>
        <w:rPr>
          <w:rtl/>
        </w:rPr>
        <w:t xml:space="preserve">גם </w:t>
      </w:r>
      <w:bookmarkStart w:id="23323" w:name="_ETM_Q54_407500"/>
      <w:bookmarkEnd w:id="23323"/>
      <w:r>
        <w:rPr>
          <w:rtl/>
        </w:rPr>
        <w:t xml:space="preserve">לחברי </w:t>
      </w:r>
      <w:bookmarkStart w:id="23324" w:name="_ETM_Q54_407890"/>
      <w:bookmarkEnd w:id="23324"/>
      <w:r>
        <w:rPr>
          <w:rtl/>
        </w:rPr>
        <w:t>מועצה</w:t>
      </w:r>
      <w:r>
        <w:rPr>
          <w:rFonts w:hint="cs"/>
          <w:rtl/>
        </w:rPr>
        <w:t>,</w:t>
      </w:r>
      <w:r>
        <w:rPr>
          <w:rtl/>
        </w:rPr>
        <w:t xml:space="preserve"> </w:t>
      </w:r>
      <w:bookmarkStart w:id="23325" w:name="_ETM_Q54_408629"/>
      <w:bookmarkEnd w:id="23325"/>
      <w:r>
        <w:rPr>
          <w:rtl/>
        </w:rPr>
        <w:t xml:space="preserve">ואותם </w:t>
      </w:r>
      <w:bookmarkStart w:id="23326" w:name="_ETM_Q54_409109"/>
      <w:bookmarkEnd w:id="23326"/>
      <w:r>
        <w:rPr>
          <w:rtl/>
        </w:rPr>
        <w:t xml:space="preserve">חברי </w:t>
      </w:r>
      <w:bookmarkStart w:id="23327" w:name="_ETM_Q54_409439"/>
      <w:bookmarkEnd w:id="23327"/>
      <w:r>
        <w:rPr>
          <w:rtl/>
        </w:rPr>
        <w:t xml:space="preserve">כנסת </w:t>
      </w:r>
      <w:bookmarkStart w:id="23328" w:name="_ETM_Q54_409799"/>
      <w:bookmarkEnd w:id="23328"/>
      <w:r>
        <w:rPr>
          <w:rtl/>
        </w:rPr>
        <w:t xml:space="preserve">שיושבים </w:t>
      </w:r>
      <w:bookmarkStart w:id="23329" w:name="_ETM_Q54_410189"/>
      <w:bookmarkEnd w:id="23329"/>
      <w:r>
        <w:rPr>
          <w:rtl/>
        </w:rPr>
        <w:t xml:space="preserve">כאן </w:t>
      </w:r>
      <w:bookmarkStart w:id="23330" w:name="_ETM_Q54_410400"/>
      <w:bookmarkEnd w:id="23330"/>
      <w:r>
        <w:rPr>
          <w:rFonts w:hint="cs"/>
          <w:rtl/>
        </w:rPr>
        <w:t xml:space="preserve">– </w:t>
      </w:r>
      <w:r>
        <w:rPr>
          <w:rtl/>
        </w:rPr>
        <w:t xml:space="preserve">אני </w:t>
      </w:r>
      <w:bookmarkStart w:id="23331" w:name="_ETM_Q54_410549"/>
      <w:bookmarkEnd w:id="23331"/>
      <w:r>
        <w:rPr>
          <w:rtl/>
        </w:rPr>
        <w:t xml:space="preserve">מקווה </w:t>
      </w:r>
      <w:bookmarkStart w:id="23332" w:name="_ETM_Q54_410879"/>
      <w:bookmarkEnd w:id="23332"/>
      <w:r>
        <w:rPr>
          <w:rtl/>
        </w:rPr>
        <w:t xml:space="preserve">שאחרי </w:t>
      </w:r>
      <w:bookmarkStart w:id="23333" w:name="_ETM_Q54_411180"/>
      <w:bookmarkEnd w:id="23333"/>
      <w:r>
        <w:rPr>
          <w:rtl/>
        </w:rPr>
        <w:t xml:space="preserve">שהחוק </w:t>
      </w:r>
      <w:bookmarkStart w:id="23334" w:name="_ETM_Q54_411510"/>
      <w:bookmarkEnd w:id="23334"/>
      <w:r>
        <w:rPr>
          <w:rtl/>
        </w:rPr>
        <w:t xml:space="preserve">הזה </w:t>
      </w:r>
      <w:bookmarkStart w:id="23335" w:name="_ETM_Q54_411719"/>
      <w:bookmarkEnd w:id="23335"/>
      <w:r>
        <w:rPr>
          <w:rtl/>
        </w:rPr>
        <w:t>יעבור</w:t>
      </w:r>
      <w:r>
        <w:rPr>
          <w:rFonts w:hint="cs"/>
          <w:rtl/>
        </w:rPr>
        <w:t>,</w:t>
      </w:r>
      <w:r>
        <w:rPr>
          <w:rtl/>
        </w:rPr>
        <w:t xml:space="preserve"> </w:t>
      </w:r>
      <w:bookmarkStart w:id="23336" w:name="_ETM_Q54_412349"/>
      <w:bookmarkEnd w:id="23336"/>
      <w:r>
        <w:rPr>
          <w:rtl/>
        </w:rPr>
        <w:t xml:space="preserve">אפילו </w:t>
      </w:r>
      <w:bookmarkStart w:id="23337" w:name="_ETM_Q54_412680"/>
      <w:bookmarkEnd w:id="23337"/>
      <w:r>
        <w:rPr>
          <w:rtl/>
        </w:rPr>
        <w:t xml:space="preserve">לחברי </w:t>
      </w:r>
      <w:bookmarkStart w:id="23338" w:name="_ETM_Q54_413069"/>
      <w:bookmarkEnd w:id="23338"/>
      <w:r>
        <w:rPr>
          <w:rtl/>
        </w:rPr>
        <w:t xml:space="preserve">מועצה </w:t>
      </w:r>
      <w:bookmarkStart w:id="23339" w:name="_ETM_Q54_413950"/>
      <w:bookmarkEnd w:id="23339"/>
      <w:r>
        <w:rPr>
          <w:rtl/>
        </w:rPr>
        <w:t xml:space="preserve">הם </w:t>
      </w:r>
      <w:bookmarkStart w:id="23340" w:name="_ETM_Q54_414099"/>
      <w:bookmarkEnd w:id="23340"/>
      <w:r>
        <w:rPr>
          <w:rtl/>
        </w:rPr>
        <w:t xml:space="preserve">לא </w:t>
      </w:r>
      <w:bookmarkStart w:id="23341" w:name="_ETM_Q54_414189"/>
      <w:bookmarkEnd w:id="23341"/>
      <w:r>
        <w:rPr>
          <w:rtl/>
        </w:rPr>
        <w:t xml:space="preserve">יוכלו </w:t>
      </w:r>
      <w:bookmarkStart w:id="23342" w:name="_ETM_Q54_414489"/>
      <w:bookmarkEnd w:id="23342"/>
      <w:r>
        <w:rPr>
          <w:rtl/>
        </w:rPr>
        <w:t>להיבחר</w:t>
      </w:r>
      <w:r>
        <w:rPr>
          <w:rFonts w:hint="cs"/>
          <w:rtl/>
        </w:rPr>
        <w:t>.</w:t>
      </w:r>
      <w:r>
        <w:rPr>
          <w:rtl/>
        </w:rPr>
        <w:t xml:space="preserve"> </w:t>
      </w:r>
      <w:bookmarkStart w:id="23343" w:name="_ETM_Q54_415530"/>
      <w:bookmarkEnd w:id="23343"/>
      <w:r>
        <w:rPr>
          <w:rtl/>
        </w:rPr>
        <w:t xml:space="preserve">אז </w:t>
      </w:r>
      <w:bookmarkStart w:id="23344" w:name="_ETM_Q54_415739"/>
      <w:bookmarkEnd w:id="23344"/>
      <w:r>
        <w:rPr>
          <w:rtl/>
        </w:rPr>
        <w:t xml:space="preserve">אני </w:t>
      </w:r>
      <w:bookmarkStart w:id="23345" w:name="_ETM_Q54_415950"/>
      <w:bookmarkEnd w:id="23345"/>
      <w:r>
        <w:rPr>
          <w:rtl/>
        </w:rPr>
        <w:t xml:space="preserve">לא </w:t>
      </w:r>
      <w:bookmarkStart w:id="23346" w:name="_ETM_Q54_416099"/>
      <w:bookmarkEnd w:id="23346"/>
      <w:r>
        <w:rPr>
          <w:rtl/>
        </w:rPr>
        <w:t xml:space="preserve">אגזול </w:t>
      </w:r>
      <w:bookmarkStart w:id="23347" w:name="_ETM_Q54_416459"/>
      <w:bookmarkEnd w:id="23347"/>
      <w:r>
        <w:rPr>
          <w:rtl/>
        </w:rPr>
        <w:t>מזמנכם</w:t>
      </w:r>
      <w:r>
        <w:rPr>
          <w:rFonts w:hint="cs"/>
          <w:rtl/>
        </w:rPr>
        <w:t>,</w:t>
      </w:r>
      <w:r>
        <w:rPr>
          <w:rtl/>
        </w:rPr>
        <w:t xml:space="preserve"> </w:t>
      </w:r>
      <w:bookmarkStart w:id="23348" w:name="_ETM_Q54_417420"/>
      <w:bookmarkEnd w:id="23348"/>
      <w:r>
        <w:rPr>
          <w:rFonts w:hint="cs"/>
          <w:rtl/>
        </w:rPr>
        <w:t>כי אני</w:t>
      </w:r>
      <w:r>
        <w:rPr>
          <w:rtl/>
        </w:rPr>
        <w:t xml:space="preserve"> </w:t>
      </w:r>
      <w:bookmarkStart w:id="23349" w:name="_ETM_Q54_417599"/>
      <w:bookmarkEnd w:id="23349"/>
      <w:r>
        <w:rPr>
          <w:rtl/>
        </w:rPr>
        <w:t xml:space="preserve">רוצה </w:t>
      </w:r>
      <w:bookmarkStart w:id="23350" w:name="_ETM_Q54_417810"/>
      <w:bookmarkEnd w:id="23350"/>
      <w:r>
        <w:rPr>
          <w:rtl/>
        </w:rPr>
        <w:t xml:space="preserve">שהחוק </w:t>
      </w:r>
      <w:bookmarkStart w:id="23351" w:name="_ETM_Q54_418170"/>
      <w:bookmarkEnd w:id="23351"/>
      <w:r>
        <w:rPr>
          <w:rtl/>
        </w:rPr>
        <w:t xml:space="preserve">הזה </w:t>
      </w:r>
      <w:bookmarkStart w:id="23352" w:name="_ETM_Q54_418920"/>
      <w:bookmarkEnd w:id="23352"/>
      <w:r>
        <w:rPr>
          <w:rtl/>
        </w:rPr>
        <w:t>יעבור</w:t>
      </w:r>
      <w:r>
        <w:rPr>
          <w:rFonts w:hint="cs"/>
          <w:rtl/>
        </w:rPr>
        <w:t>,</w:t>
      </w:r>
      <w:r>
        <w:rPr>
          <w:rtl/>
        </w:rPr>
        <w:t xml:space="preserve"> </w:t>
      </w:r>
      <w:bookmarkStart w:id="23353" w:name="_ETM_Q54_419310"/>
      <w:bookmarkEnd w:id="23353"/>
      <w:r>
        <w:rPr>
          <w:rtl/>
        </w:rPr>
        <w:t xml:space="preserve">ויפה </w:t>
      </w:r>
      <w:bookmarkStart w:id="23354" w:name="_ETM_Q54_419670"/>
      <w:bookmarkEnd w:id="23354"/>
      <w:r>
        <w:rPr>
          <w:rtl/>
        </w:rPr>
        <w:t xml:space="preserve">שעה </w:t>
      </w:r>
      <w:bookmarkStart w:id="23355" w:name="_ETM_Q54_419909"/>
      <w:bookmarkEnd w:id="23355"/>
      <w:r>
        <w:rPr>
          <w:rFonts w:hint="cs"/>
          <w:rtl/>
        </w:rPr>
        <w:t xml:space="preserve">אחת קודם, כמו שאומרים. </w:t>
      </w:r>
      <w:bookmarkStart w:id="23356" w:name="_ETM_Q54_421680"/>
      <w:bookmarkEnd w:id="23356"/>
      <w:r>
        <w:rPr>
          <w:rtl/>
        </w:rPr>
        <w:t xml:space="preserve">אני </w:t>
      </w:r>
      <w:bookmarkStart w:id="23357" w:name="_ETM_Q54_421799"/>
      <w:bookmarkEnd w:id="23357"/>
      <w:r>
        <w:rPr>
          <w:rtl/>
        </w:rPr>
        <w:t xml:space="preserve">רוצה </w:t>
      </w:r>
      <w:bookmarkStart w:id="23358" w:name="_ETM_Q54_421950"/>
      <w:bookmarkEnd w:id="23358"/>
      <w:r>
        <w:rPr>
          <w:rtl/>
        </w:rPr>
        <w:t xml:space="preserve">להודות </w:t>
      </w:r>
      <w:bookmarkStart w:id="23359" w:name="_ETM_Q54_422220"/>
      <w:bookmarkEnd w:id="23359"/>
      <w:r>
        <w:rPr>
          <w:rtl/>
        </w:rPr>
        <w:t xml:space="preserve">ליושב-ראש </w:t>
      </w:r>
      <w:bookmarkStart w:id="23360" w:name="_ETM_Q54_422700"/>
      <w:bookmarkEnd w:id="23360"/>
      <w:r>
        <w:rPr>
          <w:rtl/>
        </w:rPr>
        <w:t xml:space="preserve">ועדת </w:t>
      </w:r>
      <w:bookmarkStart w:id="23361" w:name="_ETM_Q54_423030"/>
      <w:bookmarkEnd w:id="23361"/>
      <w:r>
        <w:rPr>
          <w:rtl/>
        </w:rPr>
        <w:t xml:space="preserve">הפנים </w:t>
      </w:r>
      <w:bookmarkStart w:id="23362" w:name="_ETM_Q54_423850"/>
      <w:bookmarkEnd w:id="23362"/>
      <w:r>
        <w:rPr>
          <w:rtl/>
        </w:rPr>
        <w:t xml:space="preserve">חבר </w:t>
      </w:r>
      <w:bookmarkStart w:id="23363" w:name="_ETM_Q54_424150"/>
      <w:bookmarkEnd w:id="23363"/>
      <w:r>
        <w:rPr>
          <w:rtl/>
        </w:rPr>
        <w:t xml:space="preserve">הכנסת </w:t>
      </w:r>
      <w:bookmarkStart w:id="23364" w:name="_ETM_Q54_424510"/>
      <w:bookmarkEnd w:id="23364"/>
      <w:r>
        <w:rPr>
          <w:rtl/>
        </w:rPr>
        <w:t xml:space="preserve">יעקב </w:t>
      </w:r>
      <w:bookmarkStart w:id="23365" w:name="_ETM_Q54_424870"/>
      <w:bookmarkEnd w:id="23365"/>
      <w:r>
        <w:rPr>
          <w:rtl/>
        </w:rPr>
        <w:t>אשר</w:t>
      </w:r>
      <w:r>
        <w:rPr>
          <w:rFonts w:hint="cs"/>
          <w:rtl/>
        </w:rPr>
        <w:t>,</w:t>
      </w:r>
      <w:r>
        <w:rPr>
          <w:rtl/>
        </w:rPr>
        <w:t xml:space="preserve"> </w:t>
      </w:r>
      <w:bookmarkStart w:id="23366" w:name="_ETM_Q54_425769"/>
      <w:bookmarkEnd w:id="23366"/>
      <w:r>
        <w:rPr>
          <w:rtl/>
        </w:rPr>
        <w:t>שה</w:t>
      </w:r>
      <w:bookmarkStart w:id="23367" w:name="_ETM_Q54_427089"/>
      <w:bookmarkEnd w:id="23367"/>
      <w:r>
        <w:rPr>
          <w:rtl/>
        </w:rPr>
        <w:t xml:space="preserve">וביל </w:t>
      </w:r>
      <w:bookmarkStart w:id="23368" w:name="_ETM_Q54_428019"/>
      <w:bookmarkEnd w:id="23368"/>
      <w:r>
        <w:rPr>
          <w:rtl/>
        </w:rPr>
        <w:t xml:space="preserve">וסייע </w:t>
      </w:r>
      <w:bookmarkStart w:id="23369" w:name="_ETM_Q54_428680"/>
      <w:bookmarkEnd w:id="23369"/>
      <w:r>
        <w:rPr>
          <w:rtl/>
        </w:rPr>
        <w:t xml:space="preserve">לנו </w:t>
      </w:r>
      <w:bookmarkStart w:id="23370" w:name="_ETM_Q54_428919"/>
      <w:bookmarkEnd w:id="23370"/>
      <w:r>
        <w:rPr>
          <w:rtl/>
        </w:rPr>
        <w:t xml:space="preserve">להוביל </w:t>
      </w:r>
      <w:bookmarkStart w:id="23371" w:name="_ETM_Q54_429279"/>
      <w:bookmarkEnd w:id="23371"/>
      <w:r>
        <w:rPr>
          <w:rtl/>
        </w:rPr>
        <w:t xml:space="preserve">את </w:t>
      </w:r>
      <w:bookmarkStart w:id="23372" w:name="_ETM_Q54_429339"/>
      <w:bookmarkEnd w:id="23372"/>
      <w:r>
        <w:rPr>
          <w:rtl/>
        </w:rPr>
        <w:t xml:space="preserve">החקיקה </w:t>
      </w:r>
      <w:bookmarkStart w:id="23373" w:name="_ETM_Q54_429849"/>
      <w:bookmarkEnd w:id="23373"/>
      <w:r>
        <w:rPr>
          <w:rtl/>
        </w:rPr>
        <w:t xml:space="preserve">הזאת </w:t>
      </w:r>
      <w:bookmarkStart w:id="23374" w:name="_ETM_Q54_430560"/>
      <w:bookmarkEnd w:id="23374"/>
      <w:r>
        <w:rPr>
          <w:rtl/>
        </w:rPr>
        <w:t>בתבונה</w:t>
      </w:r>
      <w:r>
        <w:rPr>
          <w:rFonts w:hint="cs"/>
          <w:rtl/>
        </w:rPr>
        <w:t>,</w:t>
      </w:r>
      <w:r>
        <w:rPr>
          <w:rtl/>
        </w:rPr>
        <w:t xml:space="preserve"> </w:t>
      </w:r>
      <w:bookmarkStart w:id="23375" w:name="_ETM_Q54_431790"/>
      <w:bookmarkEnd w:id="23375"/>
      <w:r>
        <w:rPr>
          <w:rtl/>
        </w:rPr>
        <w:t xml:space="preserve">כדי </w:t>
      </w:r>
      <w:bookmarkStart w:id="23376" w:name="_ETM_Q54_432090"/>
      <w:bookmarkEnd w:id="23376"/>
      <w:r>
        <w:rPr>
          <w:rtl/>
        </w:rPr>
        <w:t xml:space="preserve">באמת </w:t>
      </w:r>
      <w:bookmarkStart w:id="23377" w:name="_ETM_Q54_432480"/>
      <w:bookmarkEnd w:id="23377"/>
      <w:r>
        <w:rPr>
          <w:rtl/>
        </w:rPr>
        <w:t xml:space="preserve">לצלוח </w:t>
      </w:r>
      <w:bookmarkStart w:id="23378" w:name="_ETM_Q54_433590"/>
      <w:bookmarkEnd w:id="23378"/>
      <w:r>
        <w:rPr>
          <w:rtl/>
        </w:rPr>
        <w:t xml:space="preserve">את </w:t>
      </w:r>
      <w:bookmarkStart w:id="23379" w:name="_ETM_Q54_433859"/>
      <w:bookmarkEnd w:id="23379"/>
      <w:r>
        <w:rPr>
          <w:rFonts w:hint="cs"/>
          <w:rtl/>
        </w:rPr>
        <w:t>המשוכות</w:t>
      </w:r>
      <w:r>
        <w:rPr>
          <w:rtl/>
        </w:rPr>
        <w:t xml:space="preserve"> </w:t>
      </w:r>
      <w:bookmarkStart w:id="23380" w:name="_ETM_Q54_434730"/>
      <w:bookmarkEnd w:id="23380"/>
      <w:r>
        <w:rPr>
          <w:rtl/>
        </w:rPr>
        <w:t xml:space="preserve">המשפטיות </w:t>
      </w:r>
      <w:bookmarkStart w:id="23381" w:name="_ETM_Q54_436470"/>
      <w:bookmarkEnd w:id="23381"/>
      <w:r>
        <w:rPr>
          <w:rtl/>
        </w:rPr>
        <w:t xml:space="preserve">והפרוצדורליות </w:t>
      </w:r>
      <w:bookmarkStart w:id="23382" w:name="_ETM_Q54_438120"/>
      <w:bookmarkEnd w:id="23382"/>
      <w:r>
        <w:rPr>
          <w:rtl/>
        </w:rPr>
        <w:t xml:space="preserve">שאנחנו </w:t>
      </w:r>
      <w:bookmarkStart w:id="23383" w:name="_ETM_Q54_439139"/>
      <w:bookmarkEnd w:id="23383"/>
      <w:r>
        <w:rPr>
          <w:rtl/>
        </w:rPr>
        <w:t xml:space="preserve">עוברים </w:t>
      </w:r>
      <w:bookmarkStart w:id="23384" w:name="_ETM_Q54_439470"/>
      <w:bookmarkEnd w:id="23384"/>
      <w:r>
        <w:rPr>
          <w:rtl/>
        </w:rPr>
        <w:t>פה</w:t>
      </w:r>
      <w:r>
        <w:rPr>
          <w:rFonts w:hint="cs"/>
          <w:rtl/>
        </w:rPr>
        <w:t>.</w:t>
      </w:r>
      <w:r>
        <w:rPr>
          <w:rtl/>
        </w:rPr>
        <w:t xml:space="preserve"> </w:t>
      </w:r>
      <w:bookmarkStart w:id="23385" w:name="_ETM_Q54_440279"/>
      <w:bookmarkEnd w:id="23385"/>
      <w:r>
        <w:rPr>
          <w:rtl/>
        </w:rPr>
        <w:t xml:space="preserve">החוק </w:t>
      </w:r>
      <w:bookmarkStart w:id="23386" w:name="_ETM_Q54_440669"/>
      <w:bookmarkEnd w:id="23386"/>
      <w:r>
        <w:rPr>
          <w:rtl/>
        </w:rPr>
        <w:t xml:space="preserve">הזה </w:t>
      </w:r>
      <w:bookmarkStart w:id="23387" w:name="_ETM_Q54_441150"/>
      <w:bookmarkEnd w:id="23387"/>
      <w:r>
        <w:rPr>
          <w:rtl/>
        </w:rPr>
        <w:t xml:space="preserve">הוא </w:t>
      </w:r>
      <w:bookmarkStart w:id="23388" w:name="_ETM_Q54_441330"/>
      <w:bookmarkEnd w:id="23388"/>
      <w:r>
        <w:rPr>
          <w:rtl/>
        </w:rPr>
        <w:t xml:space="preserve">רק </w:t>
      </w:r>
      <w:bookmarkStart w:id="23389" w:name="_ETM_Q54_442629"/>
      <w:bookmarkEnd w:id="23389"/>
      <w:r>
        <w:rPr>
          <w:rtl/>
        </w:rPr>
        <w:t xml:space="preserve">ההתחלה </w:t>
      </w:r>
      <w:bookmarkStart w:id="23390" w:name="_ETM_Q54_443379"/>
      <w:bookmarkEnd w:id="23390"/>
      <w:r>
        <w:rPr>
          <w:rtl/>
        </w:rPr>
        <w:t xml:space="preserve">במובן </w:t>
      </w:r>
      <w:bookmarkStart w:id="23391" w:name="_ETM_Q54_443979"/>
      <w:bookmarkEnd w:id="23391"/>
      <w:r>
        <w:rPr>
          <w:rtl/>
        </w:rPr>
        <w:t xml:space="preserve">של </w:t>
      </w:r>
      <w:bookmarkStart w:id="23392" w:name="_ETM_Q54_444430"/>
      <w:bookmarkEnd w:id="23392"/>
      <w:r>
        <w:rPr>
          <w:rtl/>
        </w:rPr>
        <w:t xml:space="preserve">השלמת </w:t>
      </w:r>
      <w:bookmarkStart w:id="23393" w:name="_ETM_Q54_445210"/>
      <w:bookmarkEnd w:id="23393"/>
      <w:r>
        <w:rPr>
          <w:rtl/>
        </w:rPr>
        <w:t xml:space="preserve">השוואת </w:t>
      </w:r>
      <w:bookmarkStart w:id="23394" w:name="_ETM_Q54_445779"/>
      <w:bookmarkEnd w:id="23394"/>
      <w:r>
        <w:rPr>
          <w:rtl/>
        </w:rPr>
        <w:t xml:space="preserve">התנאים </w:t>
      </w:r>
      <w:bookmarkStart w:id="23395" w:name="_ETM_Q54_446770"/>
      <w:bookmarkEnd w:id="23395"/>
      <w:r>
        <w:rPr>
          <w:rtl/>
        </w:rPr>
        <w:t xml:space="preserve">למה </w:t>
      </w:r>
      <w:bookmarkStart w:id="23396" w:name="_ETM_Q54_447099"/>
      <w:bookmarkEnd w:id="23396"/>
      <w:r>
        <w:rPr>
          <w:rtl/>
        </w:rPr>
        <w:t xml:space="preserve">שקבעה </w:t>
      </w:r>
      <w:bookmarkStart w:id="23397" w:name="_ETM_Q54_447550"/>
      <w:bookmarkEnd w:id="23397"/>
      <w:r>
        <w:rPr>
          <w:rtl/>
        </w:rPr>
        <w:t xml:space="preserve">הכנסת </w:t>
      </w:r>
      <w:bookmarkStart w:id="23398" w:name="_ETM_Q54_448360"/>
      <w:bookmarkEnd w:id="23398"/>
      <w:r>
        <w:rPr>
          <w:rtl/>
        </w:rPr>
        <w:t xml:space="preserve">לגבי </w:t>
      </w:r>
      <w:bookmarkStart w:id="23399" w:name="_ETM_Q54_448779"/>
      <w:bookmarkEnd w:id="23399"/>
      <w:r>
        <w:rPr>
          <w:rtl/>
        </w:rPr>
        <w:t xml:space="preserve">היכולת </w:t>
      </w:r>
      <w:bookmarkStart w:id="23400" w:name="_ETM_Q54_449169"/>
      <w:bookmarkEnd w:id="23400"/>
      <w:r>
        <w:rPr>
          <w:rtl/>
        </w:rPr>
        <w:t xml:space="preserve">גם </w:t>
      </w:r>
      <w:bookmarkStart w:id="23401" w:name="_ETM_Q54_449349"/>
      <w:bookmarkEnd w:id="23401"/>
      <w:r>
        <w:rPr>
          <w:rtl/>
        </w:rPr>
        <w:t xml:space="preserve">להדיח </w:t>
      </w:r>
      <w:bookmarkStart w:id="23402" w:name="_ETM_Q54_449919"/>
      <w:bookmarkEnd w:id="23402"/>
      <w:r>
        <w:rPr>
          <w:rtl/>
        </w:rPr>
        <w:t xml:space="preserve">חברי </w:t>
      </w:r>
      <w:bookmarkStart w:id="23403" w:name="_ETM_Q54_450189"/>
      <w:bookmarkEnd w:id="23403"/>
      <w:r>
        <w:rPr>
          <w:rtl/>
        </w:rPr>
        <w:t>כנסת</w:t>
      </w:r>
      <w:r>
        <w:rPr>
          <w:rFonts w:hint="cs"/>
          <w:rtl/>
        </w:rPr>
        <w:t>.</w:t>
      </w:r>
      <w:r>
        <w:rPr>
          <w:rtl/>
        </w:rPr>
        <w:t xml:space="preserve"> </w:t>
      </w:r>
      <w:bookmarkStart w:id="23404" w:name="_ETM_Q54_450999"/>
      <w:bookmarkEnd w:id="23404"/>
      <w:r>
        <w:rPr>
          <w:rtl/>
        </w:rPr>
        <w:t xml:space="preserve">אנחנו </w:t>
      </w:r>
      <w:bookmarkStart w:id="23405" w:name="_ETM_Q54_451300"/>
      <w:bookmarkEnd w:id="23405"/>
      <w:r>
        <w:rPr>
          <w:rtl/>
        </w:rPr>
        <w:t xml:space="preserve">נשלים </w:t>
      </w:r>
      <w:bookmarkStart w:id="23406" w:name="_ETM_Q54_452490"/>
      <w:bookmarkEnd w:id="23406"/>
      <w:r>
        <w:rPr>
          <w:rtl/>
        </w:rPr>
        <w:t xml:space="preserve">את </w:t>
      </w:r>
      <w:bookmarkStart w:id="23407" w:name="_ETM_Q54_452700"/>
      <w:bookmarkEnd w:id="23407"/>
      <w:r>
        <w:rPr>
          <w:rtl/>
        </w:rPr>
        <w:t xml:space="preserve">החלק </w:t>
      </w:r>
      <w:bookmarkStart w:id="23408" w:name="_ETM_Q54_453060"/>
      <w:bookmarkEnd w:id="23408"/>
      <w:r>
        <w:rPr>
          <w:rtl/>
        </w:rPr>
        <w:t xml:space="preserve">השני </w:t>
      </w:r>
      <w:bookmarkStart w:id="23409" w:name="_ETM_Q54_453450"/>
      <w:bookmarkEnd w:id="23409"/>
      <w:r>
        <w:rPr>
          <w:rtl/>
        </w:rPr>
        <w:t xml:space="preserve">שלו </w:t>
      </w:r>
      <w:bookmarkStart w:id="23410" w:name="_ETM_Q54_454200"/>
      <w:bookmarkEnd w:id="23410"/>
      <w:r>
        <w:rPr>
          <w:rtl/>
        </w:rPr>
        <w:t xml:space="preserve">בחוק </w:t>
      </w:r>
      <w:bookmarkStart w:id="23411" w:name="_ETM_Q54_454560"/>
      <w:bookmarkEnd w:id="23411"/>
      <w:r>
        <w:rPr>
          <w:rtl/>
        </w:rPr>
        <w:t xml:space="preserve">שפיצלנו </w:t>
      </w:r>
      <w:bookmarkStart w:id="23412" w:name="_ETM_Q54_455310"/>
      <w:bookmarkEnd w:id="23412"/>
      <w:r>
        <w:rPr>
          <w:rtl/>
        </w:rPr>
        <w:t>בעצם</w:t>
      </w:r>
      <w:r>
        <w:rPr>
          <w:rFonts w:hint="cs"/>
          <w:rtl/>
        </w:rPr>
        <w:t>,</w:t>
      </w:r>
      <w:r>
        <w:rPr>
          <w:rtl/>
        </w:rPr>
        <w:t xml:space="preserve"> </w:t>
      </w:r>
      <w:bookmarkStart w:id="23413" w:name="_ETM_Q54_456150"/>
      <w:bookmarkEnd w:id="23413"/>
      <w:r>
        <w:rPr>
          <w:rtl/>
        </w:rPr>
        <w:t xml:space="preserve">שיאפשר </w:t>
      </w:r>
      <w:bookmarkStart w:id="23414" w:name="_ETM_Q54_456779"/>
      <w:bookmarkEnd w:id="23414"/>
      <w:r>
        <w:rPr>
          <w:rtl/>
        </w:rPr>
        <w:t xml:space="preserve">לנו </w:t>
      </w:r>
      <w:bookmarkStart w:id="23415" w:name="_ETM_Q54_457380"/>
      <w:bookmarkEnd w:id="23415"/>
      <w:r>
        <w:rPr>
          <w:rtl/>
        </w:rPr>
        <w:t xml:space="preserve">להמשיך </w:t>
      </w:r>
      <w:bookmarkStart w:id="23416" w:name="_ETM_Q54_457890"/>
      <w:bookmarkEnd w:id="23416"/>
      <w:r>
        <w:rPr>
          <w:rtl/>
        </w:rPr>
        <w:t xml:space="preserve">את </w:t>
      </w:r>
      <w:bookmarkStart w:id="23417" w:name="_ETM_Q54_458010"/>
      <w:bookmarkEnd w:id="23417"/>
      <w:r>
        <w:rPr>
          <w:rtl/>
        </w:rPr>
        <w:t xml:space="preserve">הליך </w:t>
      </w:r>
      <w:bookmarkStart w:id="23418" w:name="_ETM_Q54_458279"/>
      <w:bookmarkEnd w:id="23418"/>
      <w:r>
        <w:rPr>
          <w:rtl/>
        </w:rPr>
        <w:t xml:space="preserve">החקיקה </w:t>
      </w:r>
      <w:bookmarkStart w:id="23419" w:name="_ETM_Q54_459150"/>
      <w:bookmarkEnd w:id="23419"/>
      <w:r>
        <w:rPr>
          <w:rtl/>
        </w:rPr>
        <w:t xml:space="preserve">בנושא </w:t>
      </w:r>
      <w:bookmarkStart w:id="23420" w:name="_ETM_Q54_459570"/>
      <w:bookmarkEnd w:id="23420"/>
      <w:r>
        <w:rPr>
          <w:rtl/>
        </w:rPr>
        <w:t>השני</w:t>
      </w:r>
      <w:r>
        <w:rPr>
          <w:rFonts w:hint="cs"/>
          <w:rtl/>
        </w:rPr>
        <w:t>,</w:t>
      </w:r>
      <w:r>
        <w:rPr>
          <w:rtl/>
        </w:rPr>
        <w:t xml:space="preserve"> </w:t>
      </w:r>
      <w:bookmarkStart w:id="23421" w:name="_ETM_Q54_460230"/>
      <w:bookmarkEnd w:id="23421"/>
      <w:r>
        <w:rPr>
          <w:rtl/>
        </w:rPr>
        <w:t xml:space="preserve">המורכב </w:t>
      </w:r>
      <w:bookmarkStart w:id="23422" w:name="_ETM_Q54_460740"/>
      <w:bookmarkEnd w:id="23422"/>
      <w:r>
        <w:rPr>
          <w:rtl/>
        </w:rPr>
        <w:t>יותר</w:t>
      </w:r>
      <w:r>
        <w:rPr>
          <w:rFonts w:hint="cs"/>
          <w:rtl/>
        </w:rPr>
        <w:t>.</w:t>
      </w:r>
      <w:r>
        <w:rPr>
          <w:rtl/>
        </w:rPr>
        <w:t xml:space="preserve"> </w:t>
      </w:r>
      <w:bookmarkStart w:id="23423" w:name="_ETM_Q54_461010"/>
      <w:bookmarkEnd w:id="23423"/>
      <w:r>
        <w:rPr>
          <w:rtl/>
        </w:rPr>
        <w:t>תודה</w:t>
      </w:r>
      <w:r>
        <w:rPr>
          <w:rFonts w:hint="cs"/>
          <w:rtl/>
        </w:rPr>
        <w:t>,</w:t>
      </w:r>
      <w:r>
        <w:rPr>
          <w:rtl/>
        </w:rPr>
        <w:t xml:space="preserve"> </w:t>
      </w:r>
      <w:bookmarkStart w:id="23424" w:name="_ETM_Q54_461279"/>
      <w:bookmarkEnd w:id="23424"/>
      <w:r>
        <w:rPr>
          <w:rtl/>
        </w:rPr>
        <w:t>אדוני</w:t>
      </w:r>
      <w:r>
        <w:rPr>
          <w:rFonts w:hint="cs"/>
          <w:rtl/>
        </w:rPr>
        <w:t>.</w:t>
      </w:r>
    </w:p>
    <w:p w:rsidR="00304FBD" w:rsidRDefault="00304FBD" w:rsidP="00E60D06">
      <w:pPr>
        <w:rPr>
          <w:rtl/>
        </w:rPr>
      </w:pPr>
    </w:p>
    <w:p w:rsidR="00304FBD" w:rsidRDefault="00304FBD" w:rsidP="00E60D06">
      <w:pPr>
        <w:pStyle w:val="af6"/>
        <w:keepNext/>
        <w:rPr>
          <w:rtl/>
        </w:rPr>
      </w:pPr>
      <w:bookmarkStart w:id="23425" w:name="ET_yor_6307_11"/>
      <w:r w:rsidRPr="00DD50CD">
        <w:rPr>
          <w:rStyle w:val="TagStyle"/>
          <w:rtl/>
        </w:rPr>
        <w:t xml:space="preserve"> &lt;&lt; יור &gt;&gt;</w:t>
      </w:r>
      <w:r w:rsidRPr="002A03D5">
        <w:rPr>
          <w:rStyle w:val="TagStyle"/>
          <w:rtl/>
        </w:rPr>
        <w:t xml:space="preserve"> </w:t>
      </w:r>
      <w:r>
        <w:rPr>
          <w:rtl/>
        </w:rPr>
        <w:t>היו"ר יבגני סובה:</w:t>
      </w:r>
      <w:r w:rsidRPr="002A03D5">
        <w:rPr>
          <w:rStyle w:val="TagStyle"/>
          <w:rtl/>
        </w:rPr>
        <w:t xml:space="preserve"> </w:t>
      </w:r>
      <w:r w:rsidRPr="00DD50CD">
        <w:rPr>
          <w:rStyle w:val="TagStyle"/>
          <w:rtl/>
        </w:rPr>
        <w:t>&lt;&lt; יור &gt;&gt;</w:t>
      </w:r>
      <w:r>
        <w:rPr>
          <w:rtl/>
        </w:rPr>
        <w:t xml:space="preserve"> </w:t>
      </w:r>
      <w:bookmarkEnd w:id="23425"/>
    </w:p>
    <w:p w:rsidR="00304FBD" w:rsidRDefault="00304FBD" w:rsidP="00356066">
      <w:pPr>
        <w:rPr>
          <w:rtl/>
        </w:rPr>
      </w:pPr>
    </w:p>
    <w:p w:rsidR="00067EC0" w:rsidRDefault="00304FBD" w:rsidP="00743DF1">
      <w:pPr>
        <w:rPr>
          <w:rtl/>
        </w:rPr>
      </w:pPr>
      <w:bookmarkStart w:id="23426" w:name="_ETM_Q54_462000"/>
      <w:bookmarkStart w:id="23427" w:name="_ETM_Q54_462450"/>
      <w:bookmarkEnd w:id="23426"/>
      <w:bookmarkEnd w:id="23427"/>
      <w:r>
        <w:rPr>
          <w:rtl/>
        </w:rPr>
        <w:t xml:space="preserve">תודה </w:t>
      </w:r>
      <w:bookmarkStart w:id="23428" w:name="_ETM_Q54_462750"/>
      <w:bookmarkEnd w:id="23428"/>
      <w:r>
        <w:rPr>
          <w:rtl/>
        </w:rPr>
        <w:t xml:space="preserve">לחבר </w:t>
      </w:r>
      <w:bookmarkStart w:id="23429" w:name="_ETM_Q54_463080"/>
      <w:bookmarkEnd w:id="23429"/>
      <w:r>
        <w:rPr>
          <w:rtl/>
        </w:rPr>
        <w:t xml:space="preserve">הכנסת </w:t>
      </w:r>
      <w:bookmarkStart w:id="23430" w:name="_ETM_Q54_463350"/>
      <w:bookmarkEnd w:id="23430"/>
      <w:r>
        <w:rPr>
          <w:rtl/>
        </w:rPr>
        <w:t xml:space="preserve">עודד </w:t>
      </w:r>
      <w:bookmarkStart w:id="23431" w:name="_ETM_Q54_463500"/>
      <w:bookmarkEnd w:id="23431"/>
      <w:r>
        <w:rPr>
          <w:rtl/>
        </w:rPr>
        <w:t>פורר</w:t>
      </w:r>
      <w:r>
        <w:rPr>
          <w:rFonts w:hint="cs"/>
          <w:rtl/>
        </w:rPr>
        <w:t>.</w:t>
      </w:r>
      <w:r>
        <w:rPr>
          <w:rtl/>
        </w:rPr>
        <w:t xml:space="preserve"> </w:t>
      </w:r>
      <w:bookmarkStart w:id="23432" w:name="_ETM_Q54_463830"/>
      <w:bookmarkEnd w:id="23432"/>
      <w:r>
        <w:rPr>
          <w:rtl/>
        </w:rPr>
        <w:t xml:space="preserve">אם </w:t>
      </w:r>
      <w:bookmarkStart w:id="23433" w:name="_ETM_Q54_463920"/>
      <w:bookmarkEnd w:id="23433"/>
      <w:r>
        <w:rPr>
          <w:rtl/>
        </w:rPr>
        <w:t>כך</w:t>
      </w:r>
      <w:r>
        <w:rPr>
          <w:rFonts w:hint="cs"/>
          <w:rtl/>
        </w:rPr>
        <w:t>,</w:t>
      </w:r>
      <w:r>
        <w:rPr>
          <w:rtl/>
        </w:rPr>
        <w:t xml:space="preserve"> </w:t>
      </w:r>
      <w:bookmarkStart w:id="23434" w:name="_ETM_Q54_464130"/>
      <w:bookmarkEnd w:id="23434"/>
      <w:r>
        <w:rPr>
          <w:rtl/>
        </w:rPr>
        <w:t xml:space="preserve">אנחנו </w:t>
      </w:r>
      <w:bookmarkStart w:id="23435" w:name="_ETM_Q54_464640"/>
      <w:bookmarkEnd w:id="23435"/>
      <w:r>
        <w:rPr>
          <w:rtl/>
        </w:rPr>
        <w:t xml:space="preserve">סיימנו </w:t>
      </w:r>
      <w:bookmarkStart w:id="23436" w:name="_ETM_Q54_465029"/>
      <w:bookmarkEnd w:id="23436"/>
      <w:r>
        <w:rPr>
          <w:rtl/>
        </w:rPr>
        <w:t xml:space="preserve">עם </w:t>
      </w:r>
      <w:bookmarkStart w:id="23437" w:name="_ETM_Q54_465120"/>
      <w:bookmarkEnd w:id="23437"/>
      <w:r>
        <w:rPr>
          <w:rtl/>
        </w:rPr>
        <w:t xml:space="preserve">הדיון </w:t>
      </w:r>
      <w:bookmarkStart w:id="23438" w:name="_ETM_Q54_465420"/>
      <w:bookmarkEnd w:id="23438"/>
      <w:r>
        <w:rPr>
          <w:rtl/>
        </w:rPr>
        <w:t>האישי</w:t>
      </w:r>
      <w:r>
        <w:rPr>
          <w:rFonts w:hint="cs"/>
          <w:rtl/>
        </w:rPr>
        <w:t>.</w:t>
      </w:r>
      <w:r>
        <w:rPr>
          <w:rtl/>
        </w:rPr>
        <w:t xml:space="preserve"> </w:t>
      </w:r>
      <w:bookmarkStart w:id="23439" w:name="_ETM_Q54_465810"/>
      <w:bookmarkEnd w:id="23439"/>
      <w:r>
        <w:rPr>
          <w:rtl/>
        </w:rPr>
        <w:t xml:space="preserve">אתה </w:t>
      </w:r>
      <w:bookmarkStart w:id="23440" w:name="_ETM_Q54_466080"/>
      <w:bookmarkEnd w:id="23440"/>
      <w:r>
        <w:rPr>
          <w:rtl/>
        </w:rPr>
        <w:t xml:space="preserve">רוצה </w:t>
      </w:r>
      <w:bookmarkStart w:id="23441" w:name="_ETM_Q54_466290"/>
      <w:bookmarkEnd w:id="23441"/>
      <w:r>
        <w:rPr>
          <w:rtl/>
        </w:rPr>
        <w:t xml:space="preserve">לסכם </w:t>
      </w:r>
      <w:bookmarkStart w:id="23442" w:name="_ETM_Q54_466740"/>
      <w:bookmarkEnd w:id="23442"/>
      <w:r>
        <w:rPr>
          <w:rtl/>
        </w:rPr>
        <w:t xml:space="preserve">או </w:t>
      </w:r>
      <w:bookmarkStart w:id="23443" w:name="_ETM_Q54_466800"/>
      <w:bookmarkEnd w:id="23443"/>
      <w:r>
        <w:rPr>
          <w:rtl/>
        </w:rPr>
        <w:t>שמספיק</w:t>
      </w:r>
      <w:r>
        <w:rPr>
          <w:rFonts w:hint="cs"/>
          <w:rtl/>
        </w:rPr>
        <w:t>?</w:t>
      </w:r>
      <w:r>
        <w:rPr>
          <w:rtl/>
        </w:rPr>
        <w:t xml:space="preserve"> </w:t>
      </w:r>
      <w:bookmarkStart w:id="23444" w:name="_ETM_Q54_467400"/>
      <w:bookmarkEnd w:id="23444"/>
      <w:r>
        <w:rPr>
          <w:rtl/>
        </w:rPr>
        <w:t>בירכת</w:t>
      </w:r>
      <w:r>
        <w:rPr>
          <w:rFonts w:hint="cs"/>
          <w:rtl/>
        </w:rPr>
        <w:t>,</w:t>
      </w:r>
      <w:r>
        <w:rPr>
          <w:rtl/>
        </w:rPr>
        <w:t xml:space="preserve"> </w:t>
      </w:r>
      <w:bookmarkStart w:id="23445" w:name="_ETM_Q54_467880"/>
      <w:bookmarkEnd w:id="23445"/>
      <w:r>
        <w:rPr>
          <w:rtl/>
        </w:rPr>
        <w:t>מספיק</w:t>
      </w:r>
      <w:r>
        <w:rPr>
          <w:rFonts w:hint="cs"/>
          <w:rtl/>
        </w:rPr>
        <w:t>.</w:t>
      </w:r>
      <w:r>
        <w:rPr>
          <w:rtl/>
        </w:rPr>
        <w:t xml:space="preserve"> </w:t>
      </w:r>
      <w:bookmarkStart w:id="23446" w:name="_ETM_Q54_468240"/>
      <w:bookmarkEnd w:id="23446"/>
      <w:r>
        <w:rPr>
          <w:rtl/>
        </w:rPr>
        <w:t>טוב</w:t>
      </w:r>
      <w:r>
        <w:rPr>
          <w:rFonts w:hint="cs"/>
          <w:rtl/>
        </w:rPr>
        <w:t>,</w:t>
      </w:r>
      <w:r>
        <w:rPr>
          <w:rtl/>
        </w:rPr>
        <w:t xml:space="preserve"> </w:t>
      </w:r>
      <w:bookmarkStart w:id="23447" w:name="_ETM_Q54_468480"/>
      <w:bookmarkEnd w:id="23447"/>
      <w:r>
        <w:rPr>
          <w:rtl/>
        </w:rPr>
        <w:t xml:space="preserve">אז </w:t>
      </w:r>
      <w:bookmarkStart w:id="23448" w:name="_ETM_Q54_468870"/>
      <w:bookmarkEnd w:id="23448"/>
      <w:r>
        <w:rPr>
          <w:rtl/>
        </w:rPr>
        <w:t>רבותיי</w:t>
      </w:r>
      <w:r>
        <w:rPr>
          <w:rFonts w:hint="cs"/>
          <w:rtl/>
        </w:rPr>
        <w:t>,</w:t>
      </w:r>
      <w:r>
        <w:rPr>
          <w:rtl/>
        </w:rPr>
        <w:t xml:space="preserve"> </w:t>
      </w:r>
      <w:bookmarkStart w:id="23449" w:name="_ETM_Q54_469230"/>
      <w:bookmarkEnd w:id="23449"/>
      <w:r>
        <w:rPr>
          <w:rtl/>
        </w:rPr>
        <w:t xml:space="preserve">אנחנו </w:t>
      </w:r>
      <w:bookmarkStart w:id="23450" w:name="_ETM_Q54_469589"/>
      <w:bookmarkEnd w:id="23450"/>
      <w:r>
        <w:rPr>
          <w:rtl/>
        </w:rPr>
        <w:t xml:space="preserve">נעבור </w:t>
      </w:r>
      <w:bookmarkStart w:id="23451" w:name="_ETM_Q54_470040"/>
      <w:bookmarkEnd w:id="23451"/>
      <w:r>
        <w:rPr>
          <w:rtl/>
        </w:rPr>
        <w:t>להצבעה</w:t>
      </w:r>
      <w:r>
        <w:rPr>
          <w:rFonts w:hint="cs"/>
          <w:rtl/>
        </w:rPr>
        <w:t>.</w:t>
      </w:r>
      <w:r>
        <w:rPr>
          <w:rtl/>
        </w:rPr>
        <w:t xml:space="preserve"> </w:t>
      </w:r>
      <w:bookmarkStart w:id="23452" w:name="_ETM_Q54_473630"/>
      <w:bookmarkEnd w:id="23452"/>
      <w:r>
        <w:rPr>
          <w:rtl/>
        </w:rPr>
        <w:t>לא</w:t>
      </w:r>
      <w:r>
        <w:rPr>
          <w:rFonts w:hint="cs"/>
          <w:rtl/>
        </w:rPr>
        <w:t>,</w:t>
      </w:r>
      <w:r>
        <w:rPr>
          <w:rtl/>
        </w:rPr>
        <w:t xml:space="preserve"> </w:t>
      </w:r>
      <w:bookmarkStart w:id="23453" w:name="_ETM_Q54_473870"/>
      <w:bookmarkEnd w:id="23453"/>
      <w:r>
        <w:rPr>
          <w:rtl/>
        </w:rPr>
        <w:t>שאלתי</w:t>
      </w:r>
      <w:r>
        <w:rPr>
          <w:rFonts w:hint="cs"/>
          <w:rtl/>
        </w:rPr>
        <w:t xml:space="preserve"> </w:t>
      </w:r>
      <w:r>
        <w:rPr>
          <w:rtl/>
        </w:rPr>
        <w:t xml:space="preserve">– </w:t>
      </w:r>
      <w:bookmarkStart w:id="23454" w:name="_ETM_Q54_474620"/>
      <w:bookmarkEnd w:id="23454"/>
      <w:r>
        <w:rPr>
          <w:rtl/>
        </w:rPr>
        <w:t xml:space="preserve">הוא </w:t>
      </w:r>
      <w:bookmarkStart w:id="23455" w:name="_ETM_Q54_474740"/>
      <w:bookmarkEnd w:id="23455"/>
      <w:r>
        <w:rPr>
          <w:rtl/>
        </w:rPr>
        <w:t xml:space="preserve">לא </w:t>
      </w:r>
      <w:bookmarkStart w:id="23456" w:name="_ETM_Q54_474860"/>
      <w:bookmarkEnd w:id="23456"/>
      <w:r>
        <w:rPr>
          <w:rtl/>
        </w:rPr>
        <w:t xml:space="preserve">רוצה </w:t>
      </w:r>
      <w:bookmarkStart w:id="23457" w:name="_ETM_Q54_475100"/>
      <w:bookmarkEnd w:id="23457"/>
      <w:r>
        <w:rPr>
          <w:rtl/>
        </w:rPr>
        <w:t>לסכם</w:t>
      </w:r>
      <w:r>
        <w:rPr>
          <w:rFonts w:hint="cs"/>
          <w:rtl/>
        </w:rPr>
        <w:t>.</w:t>
      </w:r>
      <w:r>
        <w:rPr>
          <w:rtl/>
        </w:rPr>
        <w:t xml:space="preserve"> </w:t>
      </w:r>
      <w:bookmarkStart w:id="23458" w:name="_ETM_Q54_475430"/>
      <w:bookmarkEnd w:id="23458"/>
    </w:p>
    <w:p w:rsidR="00067EC0" w:rsidRDefault="00067EC0" w:rsidP="00743DF1">
      <w:pPr>
        <w:rPr>
          <w:rtl/>
        </w:rPr>
      </w:pPr>
    </w:p>
    <w:p w:rsidR="00304FBD" w:rsidRDefault="00304FBD" w:rsidP="00743DF1">
      <w:pPr>
        <w:rPr>
          <w:rtl/>
        </w:rPr>
      </w:pPr>
      <w:r>
        <w:rPr>
          <w:rtl/>
        </w:rPr>
        <w:t>טוב</w:t>
      </w:r>
      <w:r>
        <w:rPr>
          <w:rFonts w:hint="cs"/>
          <w:rtl/>
        </w:rPr>
        <w:t>,</w:t>
      </w:r>
      <w:r>
        <w:rPr>
          <w:rtl/>
        </w:rPr>
        <w:t xml:space="preserve"> </w:t>
      </w:r>
      <w:bookmarkStart w:id="23459" w:name="_ETM_Q54_475940"/>
      <w:bookmarkEnd w:id="23459"/>
      <w:r>
        <w:rPr>
          <w:rtl/>
        </w:rPr>
        <w:t xml:space="preserve">חברי </w:t>
      </w:r>
      <w:bookmarkStart w:id="23460" w:name="_ETM_Q54_476240"/>
      <w:bookmarkEnd w:id="23460"/>
      <w:r>
        <w:rPr>
          <w:rtl/>
        </w:rPr>
        <w:t>הכנסת</w:t>
      </w:r>
      <w:r>
        <w:rPr>
          <w:rFonts w:hint="cs"/>
          <w:rtl/>
        </w:rPr>
        <w:t>,</w:t>
      </w:r>
      <w:r>
        <w:rPr>
          <w:rtl/>
        </w:rPr>
        <w:t xml:space="preserve"> </w:t>
      </w:r>
      <w:bookmarkStart w:id="23461" w:name="_ETM_Q54_476479"/>
      <w:bookmarkEnd w:id="23461"/>
      <w:r>
        <w:rPr>
          <w:rtl/>
        </w:rPr>
        <w:t xml:space="preserve">אנחנו </w:t>
      </w:r>
      <w:bookmarkStart w:id="23462" w:name="_ETM_Q54_476660"/>
      <w:bookmarkEnd w:id="23462"/>
      <w:r>
        <w:rPr>
          <w:rtl/>
        </w:rPr>
        <w:t xml:space="preserve">נעבור </w:t>
      </w:r>
      <w:bookmarkStart w:id="23463" w:name="_ETM_Q54_476960"/>
      <w:bookmarkEnd w:id="23463"/>
      <w:r>
        <w:rPr>
          <w:rtl/>
        </w:rPr>
        <w:t xml:space="preserve">להצבעה </w:t>
      </w:r>
      <w:bookmarkStart w:id="23464" w:name="_ETM_Q54_477320"/>
      <w:bookmarkEnd w:id="23464"/>
      <w:r>
        <w:rPr>
          <w:rtl/>
        </w:rPr>
        <w:t xml:space="preserve">על </w:t>
      </w:r>
      <w:bookmarkStart w:id="23465" w:name="_ETM_Q54_477410"/>
      <w:bookmarkEnd w:id="23465"/>
      <w:r>
        <w:rPr>
          <w:rtl/>
        </w:rPr>
        <w:t xml:space="preserve">החלטת </w:t>
      </w:r>
      <w:bookmarkStart w:id="23466" w:name="_ETM_Q54_477770"/>
      <w:bookmarkEnd w:id="23466"/>
      <w:r>
        <w:rPr>
          <w:rtl/>
        </w:rPr>
        <w:t xml:space="preserve">ועדת </w:t>
      </w:r>
      <w:bookmarkStart w:id="23467" w:name="_ETM_Q54_478070"/>
      <w:bookmarkEnd w:id="23467"/>
      <w:r>
        <w:rPr>
          <w:rtl/>
        </w:rPr>
        <w:t xml:space="preserve">הפנים </w:t>
      </w:r>
      <w:bookmarkStart w:id="23468" w:name="_ETM_Q54_478339"/>
      <w:bookmarkEnd w:id="23468"/>
      <w:r>
        <w:rPr>
          <w:rtl/>
        </w:rPr>
        <w:t xml:space="preserve">והגנת </w:t>
      </w:r>
      <w:bookmarkStart w:id="23469" w:name="_ETM_Q54_478729"/>
      <w:bookmarkEnd w:id="23469"/>
      <w:r>
        <w:rPr>
          <w:rtl/>
        </w:rPr>
        <w:t xml:space="preserve">הסביבה </w:t>
      </w:r>
      <w:bookmarkStart w:id="23470" w:name="_ETM_Q54_479089"/>
      <w:bookmarkEnd w:id="23470"/>
      <w:r>
        <w:rPr>
          <w:rtl/>
        </w:rPr>
        <w:t xml:space="preserve">בדבר </w:t>
      </w:r>
      <w:bookmarkStart w:id="23471" w:name="_ETM_Q54_479449"/>
      <w:bookmarkEnd w:id="23471"/>
      <w:r>
        <w:rPr>
          <w:rtl/>
        </w:rPr>
        <w:t xml:space="preserve">פיצול </w:t>
      </w:r>
      <w:bookmarkStart w:id="23472" w:name="_ETM_Q54_479839"/>
      <w:bookmarkEnd w:id="23472"/>
      <w:r>
        <w:rPr>
          <w:rtl/>
        </w:rPr>
        <w:t xml:space="preserve">הצעת </w:t>
      </w:r>
      <w:bookmarkStart w:id="23473" w:name="_ETM_Q54_480169"/>
      <w:bookmarkEnd w:id="23473"/>
      <w:r>
        <w:rPr>
          <w:rtl/>
        </w:rPr>
        <w:t xml:space="preserve">חוק </w:t>
      </w:r>
      <w:bookmarkStart w:id="23474" w:name="_ETM_Q54_480410"/>
      <w:bookmarkEnd w:id="23474"/>
      <w:r>
        <w:rPr>
          <w:rtl/>
        </w:rPr>
        <w:t xml:space="preserve">הרשות </w:t>
      </w:r>
      <w:bookmarkStart w:id="23475" w:name="_ETM_Q54_481210"/>
      <w:bookmarkEnd w:id="23475"/>
      <w:r>
        <w:rPr>
          <w:rtl/>
        </w:rPr>
        <w:t xml:space="preserve">המקומיות </w:t>
      </w:r>
      <w:bookmarkStart w:id="23476" w:name="_ETM_Q54_481810"/>
      <w:bookmarkEnd w:id="23476"/>
      <w:r>
        <w:rPr>
          <w:rFonts w:hint="cs"/>
          <w:rtl/>
        </w:rPr>
        <w:t>(</w:t>
      </w:r>
      <w:r>
        <w:rPr>
          <w:rtl/>
        </w:rPr>
        <w:t>בחירות</w:t>
      </w:r>
      <w:r>
        <w:rPr>
          <w:rFonts w:hint="cs"/>
          <w:rtl/>
        </w:rPr>
        <w:t xml:space="preserve">) </w:t>
      </w:r>
      <w:r w:rsidR="00743DF1">
        <w:rPr>
          <w:rFonts w:hint="cs"/>
          <w:rtl/>
        </w:rPr>
        <w:t>– – –</w:t>
      </w:r>
    </w:p>
    <w:p w:rsidR="00304FBD" w:rsidRDefault="00304FBD" w:rsidP="00E60D06">
      <w:pPr>
        <w:rPr>
          <w:rtl/>
        </w:rPr>
      </w:pPr>
    </w:p>
    <w:p w:rsidR="00304FBD" w:rsidRDefault="00304FBD" w:rsidP="00E60D06">
      <w:pPr>
        <w:pStyle w:val="af5"/>
        <w:keepNext/>
        <w:rPr>
          <w:rtl/>
        </w:rPr>
      </w:pPr>
      <w:bookmarkStart w:id="23477" w:name="ET_interruption_קר_אה_12"/>
      <w:r w:rsidRPr="00DD50CD">
        <w:rPr>
          <w:rStyle w:val="TagStyle"/>
          <w:rtl/>
        </w:rPr>
        <w:t xml:space="preserve"> &lt;&lt; קריאה &gt;&gt;</w:t>
      </w:r>
      <w:r w:rsidRPr="005C370F">
        <w:rPr>
          <w:rStyle w:val="TagStyle"/>
          <w:rtl/>
        </w:rPr>
        <w:t xml:space="preserve"> </w:t>
      </w:r>
      <w:r>
        <w:rPr>
          <w:rtl/>
        </w:rPr>
        <w:t>קריא</w:t>
      </w:r>
      <w:r>
        <w:rPr>
          <w:rFonts w:hint="cs"/>
          <w:rtl/>
        </w:rPr>
        <w:t>ות</w:t>
      </w:r>
      <w:r>
        <w:rPr>
          <w:rtl/>
        </w:rPr>
        <w:t>:</w:t>
      </w:r>
      <w:r w:rsidRPr="005C370F">
        <w:rPr>
          <w:rStyle w:val="TagStyle"/>
          <w:rtl/>
        </w:rPr>
        <w:t xml:space="preserve"> </w:t>
      </w:r>
      <w:r w:rsidRPr="00DD50CD">
        <w:rPr>
          <w:rStyle w:val="TagStyle"/>
          <w:rtl/>
        </w:rPr>
        <w:t>&lt;&lt; קריאה &gt;&gt;</w:t>
      </w:r>
      <w:r>
        <w:rPr>
          <w:rtl/>
        </w:rPr>
        <w:t xml:space="preserve"> </w:t>
      </w:r>
      <w:bookmarkEnd w:id="23477"/>
    </w:p>
    <w:p w:rsidR="00304FBD" w:rsidRDefault="00304FBD" w:rsidP="00356066">
      <w:pPr>
        <w:rPr>
          <w:rtl/>
        </w:rPr>
      </w:pPr>
    </w:p>
    <w:p w:rsidR="00304FBD" w:rsidRDefault="00304FBD" w:rsidP="00743DF1">
      <w:pPr>
        <w:rPr>
          <w:rtl/>
        </w:rPr>
      </w:pPr>
      <w:bookmarkStart w:id="23478" w:name="_ETM_Q54_480000"/>
      <w:bookmarkEnd w:id="23478"/>
      <w:r>
        <w:rPr>
          <w:rFonts w:hint="cs"/>
          <w:rtl/>
        </w:rPr>
        <w:t xml:space="preserve">לא, זה לא הפיצול </w:t>
      </w:r>
      <w:r w:rsidR="00743DF1">
        <w:rPr>
          <w:rFonts w:hint="cs"/>
          <w:rtl/>
        </w:rPr>
        <w:t>– – –</w:t>
      </w:r>
      <w:r>
        <w:rPr>
          <w:rFonts w:hint="cs"/>
          <w:rtl/>
        </w:rPr>
        <w:t xml:space="preserve"> החוק עצמו.</w:t>
      </w:r>
    </w:p>
    <w:p w:rsidR="00304FBD" w:rsidRDefault="00304FBD" w:rsidP="00E60D06">
      <w:pPr>
        <w:rPr>
          <w:rtl/>
        </w:rPr>
      </w:pPr>
      <w:bookmarkStart w:id="23479" w:name="_ETM_Q54_489000"/>
      <w:bookmarkEnd w:id="23479"/>
    </w:p>
    <w:p w:rsidR="00304FBD" w:rsidRDefault="00304FBD" w:rsidP="00E60D06">
      <w:pPr>
        <w:pStyle w:val="af6"/>
        <w:keepNext/>
        <w:rPr>
          <w:rtl/>
        </w:rPr>
      </w:pPr>
      <w:bookmarkStart w:id="23480" w:name="ET_yor_6307_13"/>
      <w:r w:rsidRPr="00DD50CD">
        <w:rPr>
          <w:rStyle w:val="TagStyle"/>
          <w:rtl/>
        </w:rPr>
        <w:t xml:space="preserve"> &lt;&lt; יור &gt;&gt;</w:t>
      </w:r>
      <w:r w:rsidRPr="005C370F">
        <w:rPr>
          <w:rStyle w:val="TagStyle"/>
          <w:rtl/>
        </w:rPr>
        <w:t xml:space="preserve"> </w:t>
      </w:r>
      <w:r>
        <w:rPr>
          <w:rtl/>
        </w:rPr>
        <w:t>היו"ר יבגני סובה:</w:t>
      </w:r>
      <w:r w:rsidRPr="005C370F">
        <w:rPr>
          <w:rStyle w:val="TagStyle"/>
          <w:rtl/>
        </w:rPr>
        <w:t xml:space="preserve"> </w:t>
      </w:r>
      <w:r w:rsidRPr="00DD50CD">
        <w:rPr>
          <w:rStyle w:val="TagStyle"/>
          <w:rtl/>
        </w:rPr>
        <w:t>&lt;&lt; יור &gt;&gt;</w:t>
      </w:r>
      <w:r>
        <w:rPr>
          <w:rtl/>
        </w:rPr>
        <w:t xml:space="preserve"> </w:t>
      </w:r>
      <w:bookmarkEnd w:id="23480"/>
    </w:p>
    <w:p w:rsidR="00304FBD" w:rsidRDefault="00304FBD" w:rsidP="00356066">
      <w:pPr>
        <w:rPr>
          <w:rtl/>
        </w:rPr>
      </w:pPr>
    </w:p>
    <w:p w:rsidR="00304FBD" w:rsidRDefault="00304FBD" w:rsidP="00E60D06">
      <w:pPr>
        <w:rPr>
          <w:rtl/>
        </w:rPr>
      </w:pPr>
      <w:r>
        <w:rPr>
          <w:rFonts w:hint="cs"/>
          <w:rtl/>
        </w:rPr>
        <w:t xml:space="preserve">אוקיי. </w:t>
      </w:r>
      <w:bookmarkStart w:id="23481" w:name="_ETM_Q54_488000"/>
      <w:bookmarkEnd w:id="23481"/>
      <w:r>
        <w:rPr>
          <w:rFonts w:hint="cs"/>
          <w:rtl/>
        </w:rPr>
        <w:t xml:space="preserve">אז אצלי זו טעות, אנחנו, אז אנחנו </w:t>
      </w:r>
      <w:r>
        <w:rPr>
          <w:rtl/>
        </w:rPr>
        <w:t>–</w:t>
      </w:r>
      <w:r>
        <w:rPr>
          <w:rFonts w:hint="cs"/>
          <w:rtl/>
        </w:rPr>
        <w:t xml:space="preserve"> א</w:t>
      </w:r>
      <w:bookmarkStart w:id="23482" w:name="_ETM_Q54_499888"/>
      <w:bookmarkEnd w:id="23482"/>
      <w:r>
        <w:rPr>
          <w:rFonts w:hint="cs"/>
          <w:rtl/>
        </w:rPr>
        <w:t xml:space="preserve">וקיי, בלי לחץ, בלי לחץ. </w:t>
      </w:r>
    </w:p>
    <w:p w:rsidR="00304FBD" w:rsidRDefault="00304FBD" w:rsidP="00E60D06">
      <w:pPr>
        <w:rPr>
          <w:rtl/>
        </w:rPr>
      </w:pPr>
    </w:p>
    <w:p w:rsidR="00304FBD" w:rsidRDefault="00304FBD" w:rsidP="00E60D06">
      <w:pPr>
        <w:rPr>
          <w:rtl/>
        </w:rPr>
      </w:pPr>
      <w:r>
        <w:rPr>
          <w:rFonts w:hint="cs"/>
          <w:rtl/>
        </w:rPr>
        <w:t xml:space="preserve">אני חוזר שוב, כעת נצביע על הצעת חוק הרשויות מקומיות (בחירות </w:t>
      </w:r>
      <w:r>
        <w:rPr>
          <w:rFonts w:hint="eastAsia"/>
        </w:rPr>
        <w:t>–</w:t>
      </w:r>
      <w:r>
        <w:rPr>
          <w:rFonts w:hint="cs"/>
          <w:rtl/>
        </w:rPr>
        <w:t xml:space="preserve"> תיקון מס' 58) (הגבלת הזכות להיבחר) התשפ"ה</w:t>
      </w:r>
      <w:r>
        <w:rPr>
          <w:rFonts w:hint="eastAsia"/>
        </w:rPr>
        <w:t>–</w:t>
      </w:r>
      <w:r>
        <w:rPr>
          <w:rFonts w:hint="cs"/>
          <w:rtl/>
        </w:rPr>
        <w:t>2025, של חברי הכנסת חנוך דב מלביצקי, דן אילוז, עודד פורר וקבוצת חברי הכנסת. הצבעה.</w:t>
      </w:r>
    </w:p>
    <w:p w:rsidR="00304FBD" w:rsidRDefault="00304FBD" w:rsidP="00E60D06">
      <w:pPr>
        <w:rPr>
          <w:rtl/>
        </w:rPr>
      </w:pPr>
    </w:p>
    <w:p w:rsidR="00304FBD" w:rsidRDefault="00304FBD" w:rsidP="00E60D06">
      <w:pPr>
        <w:pStyle w:val="af1"/>
        <w:keepNext/>
        <w:rPr>
          <w:rtl/>
        </w:rPr>
      </w:pPr>
      <w:bookmarkStart w:id="23483" w:name="_ETM_Q54_514000"/>
      <w:bookmarkEnd w:id="23483"/>
      <w:r>
        <w:rPr>
          <w:rtl/>
        </w:rPr>
        <w:t>הצבעה מס'</w:t>
      </w:r>
      <w:r>
        <w:rPr>
          <w:rFonts w:hint="cs"/>
          <w:rtl/>
        </w:rPr>
        <w:t xml:space="preserve"> 38</w:t>
      </w:r>
    </w:p>
    <w:p w:rsidR="00304FBD" w:rsidRDefault="00304FBD" w:rsidP="00E60D06">
      <w:pPr>
        <w:pStyle w:val="--"/>
        <w:keepNext/>
        <w:rPr>
          <w:rtl/>
        </w:rPr>
      </w:pPr>
    </w:p>
    <w:p w:rsidR="00304FBD" w:rsidRDefault="00304FBD" w:rsidP="00E60D06">
      <w:pPr>
        <w:pStyle w:val="--"/>
        <w:keepNext/>
        <w:rPr>
          <w:rtl/>
        </w:rPr>
      </w:pPr>
      <w:r>
        <w:rPr>
          <w:rtl/>
        </w:rPr>
        <w:t>בעד ההצעה להעביר את הצעת החוק לוועדה –</w:t>
      </w:r>
      <w:r>
        <w:rPr>
          <w:rFonts w:hint="cs"/>
          <w:rtl/>
        </w:rPr>
        <w:t xml:space="preserve"> 22</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 xml:space="preserve">נמנעים – </w:t>
      </w:r>
      <w:r>
        <w:rPr>
          <w:rFonts w:hint="cs"/>
          <w:rtl/>
        </w:rPr>
        <w:t>1</w:t>
      </w:r>
    </w:p>
    <w:p w:rsidR="00304FBD" w:rsidRPr="00D531E1" w:rsidRDefault="00304FBD" w:rsidP="00E60D06">
      <w:pPr>
        <w:pStyle w:val="af2"/>
      </w:pPr>
      <w:r>
        <w:rPr>
          <w:rtl/>
        </w:rPr>
        <w:t>ההצעה להעביר את הצעת חוק</w:t>
      </w:r>
      <w:bookmarkStart w:id="23484" w:name="_ETM_Q54_518000"/>
      <w:bookmarkEnd w:id="23484"/>
      <w:r>
        <w:rPr>
          <w:rFonts w:hint="cs"/>
          <w:rtl/>
        </w:rPr>
        <w:t xml:space="preserve"> </w:t>
      </w:r>
      <w:r>
        <w:rPr>
          <w:rtl/>
        </w:rPr>
        <w:t>הרשויות מקומיות (</w:t>
      </w:r>
      <w:r w:rsidRPr="00C0398C">
        <w:rPr>
          <w:rtl/>
        </w:rPr>
        <w:t>בחירות – תיקון מס' 58) (הגבלת הזכות להיבחר)</w:t>
      </w:r>
      <w:r>
        <w:rPr>
          <w:rFonts w:hint="cs"/>
          <w:rtl/>
        </w:rPr>
        <w:t>,</w:t>
      </w:r>
      <w:r w:rsidRPr="00C0398C">
        <w:rPr>
          <w:rtl/>
        </w:rPr>
        <w:t xml:space="preserve"> התשפ"ה–2025</w:t>
      </w:r>
      <w:r>
        <w:rPr>
          <w:rFonts w:hint="cs"/>
          <w:rtl/>
        </w:rPr>
        <w:t>, לוועד</w:t>
      </w:r>
      <w:bookmarkStart w:id="23485" w:name="_ETM_Q54_547000"/>
      <w:bookmarkEnd w:id="23485"/>
      <w:r>
        <w:rPr>
          <w:rFonts w:hint="cs"/>
          <w:rtl/>
        </w:rPr>
        <w:t>ת הפנים והגנת הסביבה נתקבלה.</w:t>
      </w:r>
    </w:p>
    <w:p w:rsidR="00304FBD" w:rsidRDefault="00304FBD" w:rsidP="00E60D06">
      <w:pPr>
        <w:rPr>
          <w:rtl/>
        </w:rPr>
      </w:pPr>
      <w:bookmarkStart w:id="23486" w:name="_ETM_Q54_485000"/>
      <w:bookmarkEnd w:id="23486"/>
    </w:p>
    <w:p w:rsidR="00304FBD" w:rsidRDefault="00304FBD" w:rsidP="00B2728C">
      <w:pPr>
        <w:pStyle w:val="af6"/>
        <w:keepNext/>
        <w:rPr>
          <w:rtl/>
        </w:rPr>
      </w:pPr>
      <w:r w:rsidRPr="00DD50CD">
        <w:rPr>
          <w:rStyle w:val="TagStyle"/>
          <w:rtl/>
        </w:rPr>
        <w:t>&lt;&lt; יור &gt;&gt;</w:t>
      </w:r>
      <w:r w:rsidRPr="005C370F">
        <w:rPr>
          <w:rStyle w:val="TagStyle"/>
          <w:rtl/>
        </w:rPr>
        <w:t xml:space="preserve"> </w:t>
      </w:r>
      <w:r>
        <w:rPr>
          <w:rtl/>
        </w:rPr>
        <w:t>היו"ר יבגני סובה:</w:t>
      </w:r>
      <w:r w:rsidRPr="005C370F">
        <w:rPr>
          <w:rStyle w:val="TagStyle"/>
          <w:rtl/>
        </w:rPr>
        <w:t xml:space="preserve"> </w:t>
      </w:r>
      <w:r w:rsidRPr="00DD50CD">
        <w:rPr>
          <w:rStyle w:val="TagStyle"/>
          <w:rtl/>
        </w:rPr>
        <w:t>&lt;&lt; יור &gt;&gt;</w:t>
      </w:r>
      <w:r>
        <w:rPr>
          <w:rtl/>
        </w:rPr>
        <w:t xml:space="preserve"> </w:t>
      </w:r>
    </w:p>
    <w:p w:rsidR="00304FBD" w:rsidRDefault="00304FBD" w:rsidP="00E60D06">
      <w:pPr>
        <w:rPr>
          <w:rtl/>
        </w:rPr>
      </w:pPr>
    </w:p>
    <w:p w:rsidR="00304FBD" w:rsidRDefault="00304FBD" w:rsidP="00E60D06">
      <w:pPr>
        <w:rPr>
          <w:rtl/>
        </w:rPr>
      </w:pPr>
      <w:bookmarkStart w:id="23487" w:name="_ETM_Q54_545000"/>
      <w:bookmarkEnd w:id="23487"/>
      <w:r>
        <w:rPr>
          <w:rFonts w:hint="cs"/>
          <w:rtl/>
        </w:rPr>
        <w:t xml:space="preserve">בעד </w:t>
      </w:r>
      <w:r>
        <w:rPr>
          <w:rtl/>
        </w:rPr>
        <w:t>–</w:t>
      </w:r>
      <w:r>
        <w:rPr>
          <w:rFonts w:hint="cs"/>
          <w:rtl/>
        </w:rPr>
        <w:t xml:space="preserve"> 22, אפס מתנגדים. אני קובע שהצעת חוק הרשויות המקומיות (בחירות </w:t>
      </w:r>
      <w:r>
        <w:rPr>
          <w:rtl/>
        </w:rPr>
        <w:t>–</w:t>
      </w:r>
      <w:r>
        <w:rPr>
          <w:rFonts w:hint="cs"/>
          <w:rtl/>
        </w:rPr>
        <w:t xml:space="preserve"> תיקון מס' 58) (הגבלת הזכות להיבחר), התשפ"ה</w:t>
      </w:r>
      <w:r>
        <w:rPr>
          <w:rFonts w:hint="eastAsia"/>
          <w:rtl/>
        </w:rPr>
        <w:t>–</w:t>
      </w:r>
      <w:r>
        <w:rPr>
          <w:rFonts w:hint="cs"/>
          <w:rtl/>
        </w:rPr>
        <w:t>2025, עברה בקריאה ראשונה ותחזור לדיון בוועדת הפנים והגנת הסביבה בכנסת.</w:t>
      </w:r>
    </w:p>
    <w:p w:rsidR="00304FBD" w:rsidRDefault="00304FBD" w:rsidP="00E60D06">
      <w:pPr>
        <w:rPr>
          <w:rtl/>
        </w:rPr>
      </w:pPr>
    </w:p>
    <w:p w:rsidR="00304FBD" w:rsidRDefault="00304FBD" w:rsidP="00E60D06">
      <w:pPr>
        <w:rPr>
          <w:rtl/>
        </w:rPr>
      </w:pPr>
    </w:p>
    <w:p w:rsidR="00304FBD" w:rsidRDefault="00304FBD" w:rsidP="00E60D06">
      <w:pPr>
        <w:pStyle w:val="a6"/>
        <w:rPr>
          <w:rtl/>
        </w:rPr>
      </w:pPr>
      <w:bookmarkStart w:id="23488" w:name="ET_hatsach_644616_15"/>
      <w:r w:rsidRPr="00DD50CD">
        <w:rPr>
          <w:rStyle w:val="TagStyle"/>
          <w:rtl/>
        </w:rPr>
        <w:t xml:space="preserve"> &lt;&lt; הצח &gt;&gt;</w:t>
      </w:r>
      <w:r w:rsidRPr="00C0398C">
        <w:rPr>
          <w:rStyle w:val="TagStyle"/>
          <w:rtl/>
        </w:rPr>
        <w:t xml:space="preserve"> </w:t>
      </w:r>
      <w:bookmarkStart w:id="23489" w:name="_Toc194414241"/>
      <w:bookmarkStart w:id="23490" w:name="_Toc233629226"/>
      <w:r>
        <w:rPr>
          <w:rtl/>
        </w:rPr>
        <w:t>הצעת חוק העונשין (תיקון מס' 152), התשפ"ה–2025</w:t>
      </w:r>
      <w:bookmarkEnd w:id="23489"/>
      <w:bookmarkEnd w:id="23490"/>
      <w:r w:rsidRPr="00C0398C">
        <w:rPr>
          <w:rStyle w:val="TagStyle"/>
          <w:rtl/>
        </w:rPr>
        <w:t xml:space="preserve"> </w:t>
      </w:r>
      <w:r w:rsidRPr="00DD50CD">
        <w:rPr>
          <w:rStyle w:val="TagStyle"/>
          <w:rtl/>
        </w:rPr>
        <w:t>&lt;&lt; הצח &gt;&gt;</w:t>
      </w:r>
      <w:r>
        <w:rPr>
          <w:rtl/>
        </w:rPr>
        <w:t xml:space="preserve"> </w:t>
      </w:r>
      <w:bookmarkEnd w:id="23488"/>
    </w:p>
    <w:p w:rsidR="00304FBD" w:rsidRPr="00A63472" w:rsidRDefault="00304FBD" w:rsidP="00E60D06">
      <w:pPr>
        <w:rPr>
          <w:rtl/>
        </w:rPr>
      </w:pPr>
      <w:r>
        <w:rPr>
          <w:rFonts w:hint="cs"/>
          <w:rtl/>
        </w:rPr>
        <w:t>[</w:t>
      </w:r>
      <w:r>
        <w:rPr>
          <w:rFonts w:hint="eastAsia"/>
          <w:rtl/>
        </w:rPr>
        <w:t>מס</w:t>
      </w:r>
      <w:r>
        <w:rPr>
          <w:rtl/>
        </w:rPr>
        <w:t>'</w:t>
      </w:r>
      <w:r>
        <w:rPr>
          <w:rFonts w:hint="cs"/>
          <w:rtl/>
        </w:rPr>
        <w:t xml:space="preserve"> כ/1092</w:t>
      </w:r>
      <w:r>
        <w:rPr>
          <w:rtl/>
        </w:rPr>
        <w:t>; דברי הכנסת, חוב'</w:t>
      </w:r>
      <w:r>
        <w:rPr>
          <w:rFonts w:hint="cs"/>
          <w:rtl/>
        </w:rPr>
        <w:t xml:space="preserve"> ט"ז</w:t>
      </w:r>
      <w:r>
        <w:rPr>
          <w:rtl/>
        </w:rPr>
        <w:t>, ישיבה</w:t>
      </w:r>
      <w:r>
        <w:rPr>
          <w:rFonts w:hint="cs"/>
          <w:rtl/>
        </w:rPr>
        <w:t xml:space="preserve"> 256</w:t>
      </w:r>
      <w:r>
        <w:rPr>
          <w:rtl/>
        </w:rPr>
        <w:t>; נספחות.</w:t>
      </w:r>
      <w:r>
        <w:rPr>
          <w:rFonts w:hint="cs"/>
          <w:rtl/>
        </w:rPr>
        <w:t>]</w:t>
      </w:r>
    </w:p>
    <w:p w:rsidR="00304FBD" w:rsidRDefault="00304FBD" w:rsidP="00E60D06">
      <w:pPr>
        <w:pStyle w:val="-0"/>
        <w:rPr>
          <w:rtl/>
        </w:rPr>
      </w:pPr>
      <w:r>
        <w:rPr>
          <w:rtl/>
        </w:rPr>
        <w:t>(קריאה שנייה וקריאה שלישית)</w:t>
      </w:r>
    </w:p>
    <w:p w:rsidR="00304FBD" w:rsidRDefault="00304FBD" w:rsidP="00E60D06">
      <w:pPr>
        <w:rPr>
          <w:rtl/>
        </w:rPr>
      </w:pPr>
    </w:p>
    <w:p w:rsidR="00304FBD" w:rsidRDefault="00304FBD" w:rsidP="00E60D06">
      <w:pPr>
        <w:pStyle w:val="af6"/>
        <w:keepNext/>
        <w:rPr>
          <w:rtl/>
        </w:rPr>
      </w:pPr>
      <w:bookmarkStart w:id="23491" w:name="_ETM_Q54_557000"/>
      <w:bookmarkStart w:id="23492" w:name="ET_yor_6307_14"/>
      <w:bookmarkEnd w:id="23491"/>
      <w:r w:rsidRPr="00DD50CD">
        <w:rPr>
          <w:rStyle w:val="TagStyle"/>
          <w:rtl/>
        </w:rPr>
        <w:t>&lt;&lt; יור &gt;&gt;</w:t>
      </w:r>
      <w:r w:rsidRPr="00C0398C">
        <w:rPr>
          <w:rStyle w:val="TagStyle"/>
          <w:rtl/>
        </w:rPr>
        <w:t xml:space="preserve"> </w:t>
      </w:r>
      <w:r>
        <w:rPr>
          <w:rtl/>
        </w:rPr>
        <w:t>היו"ר יבגני סובה:</w:t>
      </w:r>
      <w:r w:rsidRPr="00C0398C">
        <w:rPr>
          <w:rStyle w:val="TagStyle"/>
          <w:rtl/>
        </w:rPr>
        <w:t xml:space="preserve"> </w:t>
      </w:r>
      <w:r w:rsidRPr="00DD50CD">
        <w:rPr>
          <w:rStyle w:val="TagStyle"/>
          <w:rtl/>
        </w:rPr>
        <w:t>&lt;&lt; יור &gt;&gt;</w:t>
      </w:r>
      <w:r>
        <w:rPr>
          <w:rtl/>
        </w:rPr>
        <w:t xml:space="preserve"> </w:t>
      </w:r>
      <w:bookmarkEnd w:id="23492"/>
    </w:p>
    <w:p w:rsidR="00304FBD" w:rsidRDefault="00304FBD" w:rsidP="00356066">
      <w:pPr>
        <w:rPr>
          <w:rtl/>
        </w:rPr>
      </w:pPr>
    </w:p>
    <w:p w:rsidR="00304FBD" w:rsidRDefault="00304FBD" w:rsidP="00B2728C">
      <w:pPr>
        <w:rPr>
          <w:rtl/>
        </w:rPr>
      </w:pPr>
      <w:r>
        <w:rPr>
          <w:rFonts w:hint="cs"/>
          <w:rtl/>
        </w:rPr>
        <w:t xml:space="preserve">חברי הכנסת, אנחנו נעבור לנושא הבא שעל סדר-היום </w:t>
      </w:r>
      <w:r>
        <w:rPr>
          <w:rFonts w:hint="eastAsia"/>
          <w:rtl/>
        </w:rPr>
        <w:t xml:space="preserve">– </w:t>
      </w:r>
      <w:r w:rsidRPr="00C0398C">
        <w:rPr>
          <w:rtl/>
        </w:rPr>
        <w:t>הצעת חוק העונשין (תיקון מס' 152), התשפ"ה–2025</w:t>
      </w:r>
      <w:r>
        <w:rPr>
          <w:rFonts w:hint="cs"/>
          <w:rtl/>
        </w:rPr>
        <w:t xml:space="preserve">. מי מציג את הצעת החוק? חבר הכנסת שמחה רוטמן, </w:t>
      </w:r>
      <w:bookmarkStart w:id="23493" w:name="_ETM_Q54_565000"/>
      <w:bookmarkEnd w:id="23493"/>
      <w:r>
        <w:rPr>
          <w:rFonts w:hint="cs"/>
          <w:rtl/>
        </w:rPr>
        <w:t>יושב-ראש ועדת החוקה, חוק ומשפט, בבקשה.</w:t>
      </w:r>
    </w:p>
    <w:p w:rsidR="00304FBD" w:rsidRDefault="00304FBD" w:rsidP="00E60D06">
      <w:pPr>
        <w:rPr>
          <w:rtl/>
        </w:rPr>
      </w:pPr>
      <w:bookmarkStart w:id="23494" w:name="_ETM_Q54_569000"/>
      <w:bookmarkEnd w:id="23494"/>
    </w:p>
    <w:p w:rsidR="00304FBD" w:rsidRDefault="00304FBD" w:rsidP="00067EC0">
      <w:pPr>
        <w:pStyle w:val="a4"/>
        <w:keepNext/>
        <w:rPr>
          <w:rtl/>
        </w:rPr>
      </w:pPr>
      <w:bookmarkStart w:id="23495" w:name="ET_speaker_6157_16"/>
      <w:r w:rsidRPr="00DD50CD">
        <w:rPr>
          <w:rStyle w:val="TagStyle"/>
          <w:rtl/>
        </w:rPr>
        <w:t xml:space="preserve"> &lt;&lt; דובר &gt;&gt;</w:t>
      </w:r>
      <w:r w:rsidRPr="00C0398C">
        <w:rPr>
          <w:rStyle w:val="TagStyle"/>
          <w:rtl/>
        </w:rPr>
        <w:t xml:space="preserve"> </w:t>
      </w:r>
      <w:bookmarkStart w:id="23496" w:name="_Toc194414242"/>
      <w:bookmarkStart w:id="23497" w:name="_Toc233629227"/>
      <w:r>
        <w:rPr>
          <w:rtl/>
        </w:rPr>
        <w:t>שמחה רוטמן (</w:t>
      </w:r>
      <w:r w:rsidR="00067EC0">
        <w:rPr>
          <w:rFonts w:hint="cs"/>
          <w:rtl/>
        </w:rPr>
        <w:t>יו"ר ועדת החוקה, חוק ומשפט</w:t>
      </w:r>
      <w:r>
        <w:rPr>
          <w:rtl/>
        </w:rPr>
        <w:t>):</w:t>
      </w:r>
      <w:bookmarkEnd w:id="23496"/>
      <w:bookmarkEnd w:id="23497"/>
      <w:r w:rsidRPr="00C0398C">
        <w:rPr>
          <w:rStyle w:val="TagStyle"/>
          <w:rtl/>
        </w:rPr>
        <w:t xml:space="preserve"> </w:t>
      </w:r>
      <w:r w:rsidRPr="00DD50CD">
        <w:rPr>
          <w:rStyle w:val="TagStyle"/>
          <w:rtl/>
        </w:rPr>
        <w:t>&lt;&lt; דובר &gt;&gt;</w:t>
      </w:r>
      <w:r>
        <w:rPr>
          <w:rtl/>
        </w:rPr>
        <w:t xml:space="preserve"> </w:t>
      </w:r>
      <w:bookmarkEnd w:id="23495"/>
    </w:p>
    <w:p w:rsidR="00304FBD" w:rsidRDefault="00304FBD" w:rsidP="00356066">
      <w:pPr>
        <w:rPr>
          <w:rtl/>
        </w:rPr>
      </w:pPr>
    </w:p>
    <w:p w:rsidR="00304FBD" w:rsidRDefault="00304FBD" w:rsidP="00E60D06">
      <w:pPr>
        <w:rPr>
          <w:rtl/>
        </w:rPr>
      </w:pPr>
      <w:r>
        <w:rPr>
          <w:rFonts w:hint="cs"/>
          <w:rtl/>
        </w:rPr>
        <w:t>אדוני היושב-ראש, כנסת נכבדה, חבריי חברי ה</w:t>
      </w:r>
      <w:bookmarkStart w:id="23498" w:name="_ETM_Q54_573000"/>
      <w:bookmarkEnd w:id="23498"/>
      <w:r>
        <w:rPr>
          <w:rFonts w:hint="cs"/>
          <w:rtl/>
        </w:rPr>
        <w:t>כנסת</w:t>
      </w:r>
      <w:r w:rsidR="00067EC0">
        <w:rPr>
          <w:rFonts w:hint="cs"/>
          <w:rtl/>
        </w:rPr>
        <w:t>,</w:t>
      </w:r>
      <w:r>
        <w:rPr>
          <w:rFonts w:hint="cs"/>
          <w:rtl/>
        </w:rPr>
        <w:t xml:space="preserve"> בשם ועדת החוקה, חוק ומשפט, אני </w:t>
      </w:r>
      <w:bookmarkStart w:id="23499" w:name="_ETM_Q54_580000"/>
      <w:bookmarkEnd w:id="23499"/>
      <w:r>
        <w:rPr>
          <w:rFonts w:hint="cs"/>
          <w:rtl/>
        </w:rPr>
        <w:t xml:space="preserve">מתכבד להביא בפניכם את הצעת חוק העונשין </w:t>
      </w:r>
      <w:r w:rsidRPr="00C0398C">
        <w:rPr>
          <w:rtl/>
        </w:rPr>
        <w:t>(תיקון מס</w:t>
      </w:r>
      <w:r>
        <w:rPr>
          <w:rFonts w:hint="cs"/>
          <w:rtl/>
        </w:rPr>
        <w:t>'</w:t>
      </w:r>
      <w:r w:rsidRPr="00C0398C">
        <w:rPr>
          <w:rtl/>
        </w:rPr>
        <w:t xml:space="preserve"> 152), התשפ</w:t>
      </w:r>
      <w:r>
        <w:rPr>
          <w:rFonts w:hint="cs"/>
          <w:rtl/>
        </w:rPr>
        <w:t>"</w:t>
      </w:r>
      <w:r w:rsidRPr="00C0398C">
        <w:rPr>
          <w:rtl/>
        </w:rPr>
        <w:t>ה</w:t>
      </w:r>
      <w:r>
        <w:rPr>
          <w:rFonts w:hint="cs"/>
          <w:rtl/>
        </w:rPr>
        <w:t>–</w:t>
      </w:r>
      <w:r w:rsidRPr="00C0398C">
        <w:rPr>
          <w:rtl/>
        </w:rPr>
        <w:t>2025, שמקורה בהצעת חוק של חה</w:t>
      </w:r>
      <w:r>
        <w:rPr>
          <w:rFonts w:hint="cs"/>
          <w:rtl/>
        </w:rPr>
        <w:t>"</w:t>
      </w:r>
      <w:r w:rsidRPr="00C0398C">
        <w:rPr>
          <w:rtl/>
        </w:rPr>
        <w:t>כ לימור סון הר מלך.</w:t>
      </w:r>
      <w:r>
        <w:rPr>
          <w:rFonts w:hint="cs"/>
          <w:rtl/>
        </w:rPr>
        <w:t xml:space="preserve"> </w:t>
      </w:r>
      <w:r w:rsidRPr="00C0398C">
        <w:rPr>
          <w:rtl/>
        </w:rPr>
        <w:t>מטרת הצעת החוק היא לאחד את עבירת האינוס ומעשה סדום לעבירה אחת של אינוס.</w:t>
      </w:r>
      <w:r>
        <w:rPr>
          <w:rFonts w:hint="cs"/>
          <w:rtl/>
        </w:rPr>
        <w:t xml:space="preserve"> </w:t>
      </w:r>
    </w:p>
    <w:p w:rsidR="00304FBD" w:rsidRDefault="00304FBD" w:rsidP="00E60D06">
      <w:pPr>
        <w:rPr>
          <w:rtl/>
        </w:rPr>
      </w:pPr>
    </w:p>
    <w:p w:rsidR="00304FBD" w:rsidRDefault="00304FBD" w:rsidP="00E60D06">
      <w:pPr>
        <w:rPr>
          <w:rtl/>
        </w:rPr>
      </w:pPr>
      <w:bookmarkStart w:id="23500" w:name="_ETM_Q54_592000"/>
      <w:bookmarkEnd w:id="23500"/>
      <w:r>
        <w:rPr>
          <w:rtl/>
        </w:rPr>
        <w:t>סעיף 345 לחוק העונשין, התשל</w:t>
      </w:r>
      <w:r>
        <w:rPr>
          <w:rFonts w:hint="cs"/>
          <w:rtl/>
        </w:rPr>
        <w:t>"</w:t>
      </w:r>
      <w:r>
        <w:rPr>
          <w:rtl/>
        </w:rPr>
        <w:t>ז–1977</w:t>
      </w:r>
      <w:r>
        <w:rPr>
          <w:rFonts w:hint="cs"/>
          <w:rtl/>
        </w:rPr>
        <w:t>,</w:t>
      </w:r>
      <w:r>
        <w:rPr>
          <w:rtl/>
        </w:rPr>
        <w:t xml:space="preserve"> קובע את עבירת האינוס. כיום עבירה זו חלה רק על מעשה של בעילת אישה, בנסיבות המפורטות בסעיף. לצד עבירת האינוס, נקבעה בסעיף 347 לחוק העונשין העבירה מעשה סדום, החלה על מעשה של החדרת איבר או חפץ לגופו של גבר או אישה, בנסיבות המפורטות. בהצעת חוק זו מוצע לאח</w:t>
      </w:r>
      <w:r>
        <w:rPr>
          <w:rFonts w:hint="cs"/>
          <w:rtl/>
        </w:rPr>
        <w:t>ד</w:t>
      </w:r>
      <w:r>
        <w:rPr>
          <w:rtl/>
        </w:rPr>
        <w:t xml:space="preserve"> את העבירות האמורות לעבירה אחת של אינוס. בתיקונים המוצעים יש כדי לשקף נכון יותר את הפגיעה בנפגעי עבירות המין ולשמור על כבודם.</w:t>
      </w:r>
    </w:p>
    <w:p w:rsidR="00304FBD" w:rsidRDefault="00304FBD" w:rsidP="00E60D06">
      <w:pPr>
        <w:rPr>
          <w:rtl/>
        </w:rPr>
      </w:pPr>
    </w:p>
    <w:p w:rsidR="00304FBD" w:rsidRDefault="00304FBD" w:rsidP="00B2728C">
      <w:pPr>
        <w:rPr>
          <w:rtl/>
        </w:rPr>
      </w:pPr>
      <w:r>
        <w:rPr>
          <w:rtl/>
        </w:rPr>
        <w:t xml:space="preserve">הביטוי </w:t>
      </w:r>
      <w:r>
        <w:rPr>
          <w:rFonts w:hint="cs"/>
          <w:rtl/>
        </w:rPr>
        <w:t>"</w:t>
      </w:r>
      <w:r>
        <w:rPr>
          <w:rtl/>
        </w:rPr>
        <w:t>מעשה סדום</w:t>
      </w:r>
      <w:r>
        <w:rPr>
          <w:rFonts w:hint="cs"/>
          <w:rtl/>
        </w:rPr>
        <w:t>"</w:t>
      </w:r>
      <w:r>
        <w:rPr>
          <w:rtl/>
        </w:rPr>
        <w:t xml:space="preserve"> נושא עימו מטען היסטורי פוגעני, ואיננו תואם את היחס של החברה היום למעשים אלו. כמו כן</w:t>
      </w:r>
      <w:r>
        <w:rPr>
          <w:rFonts w:hint="cs"/>
          <w:rtl/>
        </w:rPr>
        <w:t>,</w:t>
      </w:r>
      <w:r>
        <w:rPr>
          <w:rtl/>
        </w:rPr>
        <w:t xml:space="preserve"> נפגעי עבירה חשים לא אחת שהפרדה בין העבירות, ובמיוחד התיוג של חלק מהמעשים כמעשה סדום ולא כאינוס</w:t>
      </w:r>
      <w:r w:rsidR="00067EC0">
        <w:rPr>
          <w:rFonts w:hint="cs"/>
          <w:rtl/>
        </w:rPr>
        <w:t>,</w:t>
      </w:r>
      <w:r>
        <w:rPr>
          <w:rtl/>
        </w:rPr>
        <w:t xml:space="preserve"> פוגעת בכבודם של המתלוננים – נשים וגברים, קטינות וקטינים כאחד – ולא נותנת ביטוי להכרה בהם כנפגעי אונס. כך גם המונח בעילה מבטא תפיסה אנכרוניסטית כלפי נשים ויחסי מין. על כן</w:t>
      </w:r>
      <w:r>
        <w:rPr>
          <w:rFonts w:hint="cs"/>
          <w:rtl/>
        </w:rPr>
        <w:t>,</w:t>
      </w:r>
      <w:r>
        <w:rPr>
          <w:rtl/>
        </w:rPr>
        <w:t xml:space="preserve"> מוצע לקבוע שכל החדרת איבר או חפץ לאיברים אינטימיים של אישה או גבר, וכן החדרת איבר מין לפיהם של אישה או גבר, תיקרא אינוס. לצד זאת, מוצע להחליף את המונחים בעילה ומעשה סדום המשמשים כיום במונח חדירה. עם זאת, נוכח מרכזיות הפגיעה בנשים בעבירות מין, מוצע לקבוע כי המונח אינוס יכלול התייחסות מפורשת לחדירה לגופה של אישה או לגופו של גבר.</w:t>
      </w:r>
      <w:r>
        <w:rPr>
          <w:rFonts w:hint="cs"/>
          <w:rtl/>
        </w:rPr>
        <w:t xml:space="preserve"> </w:t>
      </w:r>
    </w:p>
    <w:p w:rsidR="00304FBD" w:rsidRDefault="00304FBD" w:rsidP="00E60D06">
      <w:pPr>
        <w:rPr>
          <w:rtl/>
        </w:rPr>
      </w:pPr>
    </w:p>
    <w:p w:rsidR="00304FBD" w:rsidRDefault="00304FBD" w:rsidP="00E60D06">
      <w:pPr>
        <w:rPr>
          <w:rtl/>
        </w:rPr>
      </w:pPr>
      <w:bookmarkStart w:id="23501" w:name="_ETM_Q54_659000"/>
      <w:bookmarkEnd w:id="23501"/>
      <w:r>
        <w:rPr>
          <w:rtl/>
        </w:rPr>
        <w:t>כתיקון משלים לאיחוד העבירות כמוצע לעיל, מוצע להתאים את הנוסח של סימן ה</w:t>
      </w:r>
      <w:r>
        <w:rPr>
          <w:rFonts w:hint="cs"/>
          <w:rtl/>
        </w:rPr>
        <w:t>'</w:t>
      </w:r>
      <w:r>
        <w:rPr>
          <w:rtl/>
        </w:rPr>
        <w:t xml:space="preserve"> לפרק י</w:t>
      </w:r>
      <w:r>
        <w:rPr>
          <w:rFonts w:hint="cs"/>
          <w:rtl/>
        </w:rPr>
        <w:t>'</w:t>
      </w:r>
      <w:r>
        <w:rPr>
          <w:rtl/>
        </w:rPr>
        <w:t xml:space="preserve"> לחוק העונשין כולו. עוד מוצע לתקן את סעיף 346 לחוק העונשין, שעניינו עבירה של בעילה אסורה בהסכמה, האוסר קיום יחסי מין עם קטין שגילו 14 עד 16 או קיום יחסי מין תוך ניצול יחסי מרות בין הפוגע לנפגע. מוצע למחוק את המילה </w:t>
      </w:r>
      <w:r>
        <w:rPr>
          <w:rFonts w:hint="cs"/>
          <w:rtl/>
        </w:rPr>
        <w:t>"</w:t>
      </w:r>
      <w:r>
        <w:rPr>
          <w:rtl/>
        </w:rPr>
        <w:t>בהסכמה</w:t>
      </w:r>
      <w:r>
        <w:rPr>
          <w:rFonts w:hint="cs"/>
          <w:rtl/>
        </w:rPr>
        <w:t>"</w:t>
      </w:r>
      <w:r>
        <w:rPr>
          <w:rtl/>
        </w:rPr>
        <w:t xml:space="preserve"> מכותרת הסעיף, משום שיש בכך כדי ליצור מצג שווא של הסכמת הנפגע באופן שאינו משקף את המקרים הנכללים בעבירה, שבהם יחסי התלות והמרות בין הצדדים מטילים ספק בקיומה של הסכמה חופשית.</w:t>
      </w:r>
    </w:p>
    <w:p w:rsidR="00304FBD" w:rsidRDefault="00304FBD" w:rsidP="00E60D06">
      <w:pPr>
        <w:rPr>
          <w:rtl/>
        </w:rPr>
      </w:pPr>
    </w:p>
    <w:p w:rsidR="00304FBD" w:rsidRDefault="00304FBD" w:rsidP="00067EC0">
      <w:pPr>
        <w:rPr>
          <w:rtl/>
        </w:rPr>
      </w:pPr>
      <w:r>
        <w:rPr>
          <w:rtl/>
        </w:rPr>
        <w:t>כמו כן, סעיף 346(א)(1) לחוק העונשין קובע</w:t>
      </w:r>
      <w:r>
        <w:rPr>
          <w:rFonts w:hint="cs"/>
          <w:rtl/>
        </w:rPr>
        <w:t>,</w:t>
      </w:r>
      <w:r>
        <w:rPr>
          <w:rtl/>
        </w:rPr>
        <w:t xml:space="preserve"> בין השאר</w:t>
      </w:r>
      <w:r>
        <w:rPr>
          <w:rFonts w:hint="cs"/>
          <w:rtl/>
        </w:rPr>
        <w:t>,</w:t>
      </w:r>
      <w:r>
        <w:rPr>
          <w:rtl/>
        </w:rPr>
        <w:t xml:space="preserve"> כי מי שמקיים יחסי מין עם קטינה שגילה 14 עד 16 עובר עבירה רק אם הוא אינו נשוי לה. מוצע למחוק הוראה זו, שכן לפי חוק גיל הנישואין, התש</w:t>
      </w:r>
      <w:r>
        <w:rPr>
          <w:rFonts w:hint="cs"/>
          <w:rtl/>
        </w:rPr>
        <w:t>"</w:t>
      </w:r>
      <w:r>
        <w:rPr>
          <w:rtl/>
        </w:rPr>
        <w:t>י</w:t>
      </w:r>
      <w:r w:rsidR="00067EC0">
        <w:rPr>
          <w:rFonts w:hint="cs"/>
          <w:rtl/>
        </w:rPr>
        <w:t>–</w:t>
      </w:r>
      <w:r>
        <w:rPr>
          <w:rtl/>
        </w:rPr>
        <w:t>1950, אסור להינשא לקטין ואין לחתן קטינים. בית המשפט רשאי, בנסיבות מיוחדות, לתת היתר לנישואי קטין או קטינה, אולם גם במקרים אלו לא יינתן היתר לנישואי קטינים שטרם מלאו להם 16 שנים. על כן</w:t>
      </w:r>
      <w:r>
        <w:rPr>
          <w:rFonts w:hint="cs"/>
          <w:rtl/>
        </w:rPr>
        <w:t>,</w:t>
      </w:r>
      <w:r>
        <w:rPr>
          <w:rtl/>
        </w:rPr>
        <w:t xml:space="preserve"> ההוראה בחוק העונשין היא אות מתה המנציחה מציאות אסורה של נישואי קטינים.</w:t>
      </w:r>
    </w:p>
    <w:p w:rsidR="00304FBD" w:rsidRDefault="00304FBD" w:rsidP="00E60D06">
      <w:pPr>
        <w:rPr>
          <w:rtl/>
        </w:rPr>
      </w:pPr>
    </w:p>
    <w:p w:rsidR="00304FBD" w:rsidRDefault="00304FBD" w:rsidP="00E60D06">
      <w:pPr>
        <w:rPr>
          <w:rtl/>
        </w:rPr>
      </w:pPr>
      <w:bookmarkStart w:id="23502" w:name="_ETM_Q54_712000"/>
      <w:bookmarkEnd w:id="23502"/>
      <w:r w:rsidRPr="001372B6">
        <w:rPr>
          <w:rtl/>
        </w:rPr>
        <w:t>במטרה להתאים גם דברי חקיקה אחרים לשינוי המוצע, מוצע למחוק את האזכורים של סעיף 347 בדברי חקיקה שונים. עם זאת, יודגש כי נוכח איחוד העבירות, א</w:t>
      </w:r>
      <w:r>
        <w:rPr>
          <w:rFonts w:hint="cs"/>
          <w:rtl/>
        </w:rPr>
        <w:t>ו</w:t>
      </w:r>
      <w:r w:rsidRPr="001372B6">
        <w:rPr>
          <w:rtl/>
        </w:rPr>
        <w:t xml:space="preserve">מנם מתבטל הסעיף, אך אין בביטול הסעיף ושינוי המונחים כדי לשנות את פליליות המעשים הקבועה היום בסעיף 347 לחוק העונשין שמוצע לבטלו ואת העונש בגינם, וגם לא את ההשלכות של ההרשעה על מי שהורשע זה מכבר לפי סעיף 347. </w:t>
      </w:r>
      <w:r>
        <w:rPr>
          <w:rtl/>
        </w:rPr>
        <w:t xml:space="preserve">מי שהורשע בסעיף 347 בעבר ייחשב </w:t>
      </w:r>
      <w:r>
        <w:rPr>
          <w:rFonts w:hint="cs"/>
          <w:rtl/>
        </w:rPr>
        <w:t>ל</w:t>
      </w:r>
      <w:r w:rsidRPr="001372B6">
        <w:rPr>
          <w:rtl/>
        </w:rPr>
        <w:t>מי שהורשע בסעיף 345 של עבירת האינוס.</w:t>
      </w:r>
      <w:r>
        <w:rPr>
          <w:rFonts w:hint="cs"/>
          <w:rtl/>
        </w:rPr>
        <w:t xml:space="preserve"> </w:t>
      </w:r>
    </w:p>
    <w:p w:rsidR="00304FBD" w:rsidRDefault="00304FBD" w:rsidP="00E60D06">
      <w:pPr>
        <w:rPr>
          <w:rtl/>
        </w:rPr>
      </w:pPr>
    </w:p>
    <w:p w:rsidR="00067EC0" w:rsidRDefault="00304FBD" w:rsidP="00067EC0">
      <w:pPr>
        <w:rPr>
          <w:rtl/>
        </w:rPr>
      </w:pPr>
      <w:r w:rsidRPr="001372B6">
        <w:rPr>
          <w:rtl/>
        </w:rPr>
        <w:t xml:space="preserve">לכן מוצע להבהיר ולקבוע כי על עבירה שבוצעה לפני יום תחילתו של התיקון, בין </w:t>
      </w:r>
      <w:r w:rsidR="00067EC0">
        <w:rPr>
          <w:rFonts w:hint="cs"/>
          <w:rtl/>
        </w:rPr>
        <w:t>ש</w:t>
      </w:r>
      <w:r w:rsidRPr="001372B6">
        <w:rPr>
          <w:rtl/>
        </w:rPr>
        <w:t xml:space="preserve">כבר הוגשה תלונה בעניינה ובין </w:t>
      </w:r>
      <w:r w:rsidR="00067EC0">
        <w:rPr>
          <w:rFonts w:hint="cs"/>
          <w:rtl/>
        </w:rPr>
        <w:t>ש</w:t>
      </w:r>
      <w:r w:rsidRPr="001372B6">
        <w:rPr>
          <w:rtl/>
        </w:rPr>
        <w:t xml:space="preserve">לא, בין </w:t>
      </w:r>
      <w:r w:rsidR="00067EC0">
        <w:rPr>
          <w:rFonts w:hint="cs"/>
          <w:rtl/>
        </w:rPr>
        <w:t>ש</w:t>
      </w:r>
      <w:r w:rsidRPr="001372B6">
        <w:rPr>
          <w:rtl/>
        </w:rPr>
        <w:t xml:space="preserve">נחקרה </w:t>
      </w:r>
      <w:r w:rsidR="00067EC0">
        <w:rPr>
          <w:rFonts w:hint="cs"/>
          <w:rtl/>
        </w:rPr>
        <w:t>ובין ש</w:t>
      </w:r>
      <w:r w:rsidRPr="001372B6">
        <w:rPr>
          <w:rtl/>
        </w:rPr>
        <w:t xml:space="preserve">לא, בין </w:t>
      </w:r>
      <w:r w:rsidR="00067EC0">
        <w:rPr>
          <w:rFonts w:hint="cs"/>
          <w:rtl/>
        </w:rPr>
        <w:t>ש</w:t>
      </w:r>
      <w:r w:rsidRPr="001372B6">
        <w:rPr>
          <w:rtl/>
        </w:rPr>
        <w:t xml:space="preserve">הוגש כתב אישום בעניינה ובין </w:t>
      </w:r>
      <w:r w:rsidR="00067EC0">
        <w:rPr>
          <w:rFonts w:hint="cs"/>
          <w:rtl/>
        </w:rPr>
        <w:t>ש</w:t>
      </w:r>
      <w:r w:rsidRPr="001372B6">
        <w:rPr>
          <w:rtl/>
        </w:rPr>
        <w:t>לא, יחולו הוראות סעיף 345 או 346 לחוק העיקרי, לפי העניין, כנוסחן לאחר תיקון זה. עוד מוצע לקבוע מפורשות כי מי שהורשע בעבירה לפי סעיף 347 לחוק העיקרי כנוסחו ערב ביטולו בחוק זה, יראו אותו כמי שהורשע בעבירה לפי סעיף 345 או 346 לחוק העיקרי, לפי העניין.</w:t>
      </w:r>
      <w:r>
        <w:rPr>
          <w:rFonts w:hint="cs"/>
          <w:rtl/>
        </w:rPr>
        <w:t xml:space="preserve"> </w:t>
      </w:r>
      <w:bookmarkStart w:id="23503" w:name="_ETM_Q55_52695"/>
      <w:bookmarkStart w:id="23504" w:name="_ETM_Q55_52776"/>
      <w:bookmarkStart w:id="23505" w:name="_ETM_Q55_54855"/>
      <w:bookmarkEnd w:id="23503"/>
      <w:bookmarkEnd w:id="23504"/>
      <w:bookmarkEnd w:id="23505"/>
    </w:p>
    <w:p w:rsidR="00067EC0" w:rsidRDefault="00067EC0" w:rsidP="00067EC0">
      <w:pPr>
        <w:rPr>
          <w:rtl/>
        </w:rPr>
      </w:pPr>
    </w:p>
    <w:p w:rsidR="00304FBD" w:rsidRDefault="00304FBD" w:rsidP="00067EC0">
      <w:pPr>
        <w:rPr>
          <w:rtl/>
        </w:rPr>
      </w:pPr>
      <w:r>
        <w:rPr>
          <w:rFonts w:hint="cs"/>
          <w:rtl/>
        </w:rPr>
        <w:t>ההצעה עברה, כמובן, בהסכמה רחבה בוועדת ה</w:t>
      </w:r>
      <w:bookmarkStart w:id="23506" w:name="_ETM_Q55_164180"/>
      <w:bookmarkEnd w:id="23506"/>
      <w:r>
        <w:rPr>
          <w:rFonts w:hint="cs"/>
          <w:rtl/>
        </w:rPr>
        <w:t xml:space="preserve">חוקה. אני מבקש מחברי הכנסת לאשר את הצעת </w:t>
      </w:r>
      <w:bookmarkStart w:id="23507" w:name="_ETM_Q55_171493"/>
      <w:bookmarkEnd w:id="23507"/>
      <w:r>
        <w:rPr>
          <w:rFonts w:hint="cs"/>
          <w:rtl/>
        </w:rPr>
        <w:t xml:space="preserve">החוק החשובה הזאת בקריאה השנייה ובקריאה השלישית בנוסח שהכינה הוועדה. </w:t>
      </w:r>
      <w:bookmarkStart w:id="23508" w:name="_ETM_Q55_177281"/>
      <w:bookmarkEnd w:id="23508"/>
    </w:p>
    <w:p w:rsidR="00304FBD" w:rsidRPr="000667D7" w:rsidRDefault="00304FBD" w:rsidP="00E60D06">
      <w:pPr>
        <w:rPr>
          <w:rtl/>
        </w:rPr>
      </w:pPr>
    </w:p>
    <w:p w:rsidR="00304FBD" w:rsidRDefault="00304FBD" w:rsidP="00067EC0">
      <w:pPr>
        <w:rPr>
          <w:rtl/>
        </w:rPr>
      </w:pPr>
      <w:bookmarkStart w:id="23509" w:name="_ETM_Q55_54920"/>
      <w:bookmarkStart w:id="23510" w:name="_ETM_Q55_21367"/>
      <w:bookmarkEnd w:id="23509"/>
      <w:bookmarkEnd w:id="23510"/>
      <w:r>
        <w:rPr>
          <w:rFonts w:hint="cs"/>
          <w:rtl/>
        </w:rPr>
        <w:t xml:space="preserve">ולפני סיום אני רוצה לומר תודה לחברתי חברת הכנסת </w:t>
      </w:r>
      <w:bookmarkStart w:id="23511" w:name="_ETM_Q55_178725"/>
      <w:bookmarkEnd w:id="23511"/>
      <w:r>
        <w:rPr>
          <w:rFonts w:hint="cs"/>
          <w:rtl/>
        </w:rPr>
        <w:t xml:space="preserve">לימור סון הר מלך </w:t>
      </w:r>
      <w:r>
        <w:rPr>
          <w:rtl/>
        </w:rPr>
        <w:t xml:space="preserve">ולכל </w:t>
      </w:r>
      <w:bookmarkStart w:id="23512" w:name="_ETM_Q55_180870"/>
      <w:bookmarkEnd w:id="23512"/>
      <w:r>
        <w:rPr>
          <w:rtl/>
        </w:rPr>
        <w:t xml:space="preserve">העוסקים </w:t>
      </w:r>
      <w:bookmarkStart w:id="23513" w:name="_ETM_Q55_181260"/>
      <w:bookmarkEnd w:id="23513"/>
      <w:r>
        <w:rPr>
          <w:rtl/>
        </w:rPr>
        <w:t>במלאכה</w:t>
      </w:r>
      <w:r>
        <w:rPr>
          <w:rFonts w:hint="cs"/>
          <w:rtl/>
        </w:rPr>
        <w:t>,</w:t>
      </w:r>
      <w:r>
        <w:rPr>
          <w:rtl/>
        </w:rPr>
        <w:t xml:space="preserve"> </w:t>
      </w:r>
      <w:bookmarkStart w:id="23514" w:name="_ETM_Q55_181890"/>
      <w:bookmarkEnd w:id="23514"/>
      <w:r>
        <w:rPr>
          <w:rtl/>
        </w:rPr>
        <w:t xml:space="preserve">גם </w:t>
      </w:r>
      <w:bookmarkStart w:id="23515" w:name="_ETM_Q55_182129"/>
      <w:bookmarkEnd w:id="23515"/>
      <w:r>
        <w:rPr>
          <w:rtl/>
        </w:rPr>
        <w:t>בוועדה</w:t>
      </w:r>
      <w:r>
        <w:rPr>
          <w:rFonts w:hint="cs"/>
          <w:rtl/>
        </w:rPr>
        <w:t>.</w:t>
      </w:r>
      <w:r>
        <w:rPr>
          <w:rtl/>
        </w:rPr>
        <w:t xml:space="preserve"> </w:t>
      </w:r>
      <w:bookmarkStart w:id="23516" w:name="_ETM_Q55_183389"/>
      <w:bookmarkEnd w:id="23516"/>
      <w:r>
        <w:rPr>
          <w:rtl/>
        </w:rPr>
        <w:t xml:space="preserve">את </w:t>
      </w:r>
      <w:bookmarkStart w:id="23517" w:name="_ETM_Q55_183570"/>
      <w:bookmarkEnd w:id="23517"/>
      <w:r>
        <w:rPr>
          <w:rtl/>
        </w:rPr>
        <w:t xml:space="preserve">רוב </w:t>
      </w:r>
      <w:bookmarkStart w:id="23518" w:name="_ETM_Q55_184080"/>
      <w:bookmarkEnd w:id="23518"/>
      <w:r>
        <w:rPr>
          <w:rtl/>
        </w:rPr>
        <w:t xml:space="preserve">דיוני </w:t>
      </w:r>
      <w:bookmarkStart w:id="23519" w:name="_ETM_Q55_184470"/>
      <w:bookmarkEnd w:id="23519"/>
      <w:r>
        <w:rPr>
          <w:rtl/>
        </w:rPr>
        <w:t xml:space="preserve">הוועדה </w:t>
      </w:r>
      <w:bookmarkStart w:id="23520" w:name="_ETM_Q55_184859"/>
      <w:bookmarkEnd w:id="23520"/>
      <w:r>
        <w:rPr>
          <w:rtl/>
        </w:rPr>
        <w:t xml:space="preserve">בנושא </w:t>
      </w:r>
      <w:bookmarkStart w:id="23521" w:name="_ETM_Q55_185279"/>
      <w:bookmarkEnd w:id="23521"/>
      <w:r>
        <w:rPr>
          <w:rtl/>
        </w:rPr>
        <w:t xml:space="preserve">הזה </w:t>
      </w:r>
      <w:bookmarkStart w:id="23522" w:name="_ETM_Q55_186000"/>
      <w:bookmarkEnd w:id="23522"/>
      <w:r>
        <w:rPr>
          <w:rtl/>
        </w:rPr>
        <w:t xml:space="preserve">הובילה </w:t>
      </w:r>
      <w:bookmarkStart w:id="23523" w:name="_ETM_Q55_186810"/>
      <w:bookmarkEnd w:id="23523"/>
      <w:r>
        <w:rPr>
          <w:rtl/>
        </w:rPr>
        <w:t xml:space="preserve">לימור </w:t>
      </w:r>
      <w:bookmarkStart w:id="23524" w:name="_ETM_Q55_187170"/>
      <w:bookmarkEnd w:id="23524"/>
      <w:r>
        <w:rPr>
          <w:rtl/>
        </w:rPr>
        <w:t>בעצמה</w:t>
      </w:r>
      <w:r>
        <w:rPr>
          <w:rFonts w:hint="cs"/>
          <w:rtl/>
        </w:rPr>
        <w:t>,</w:t>
      </w:r>
      <w:r>
        <w:rPr>
          <w:rtl/>
        </w:rPr>
        <w:t xml:space="preserve"> </w:t>
      </w:r>
      <w:bookmarkStart w:id="23525" w:name="_ETM_Q55_187799"/>
      <w:bookmarkEnd w:id="23525"/>
      <w:r>
        <w:rPr>
          <w:rtl/>
        </w:rPr>
        <w:t>ו</w:t>
      </w:r>
      <w:bookmarkStart w:id="23526" w:name="_ETM_Q55_188940"/>
      <w:bookmarkEnd w:id="23526"/>
      <w:r>
        <w:rPr>
          <w:rtl/>
        </w:rPr>
        <w:t xml:space="preserve">אני </w:t>
      </w:r>
      <w:bookmarkStart w:id="23527" w:name="_ETM_Q55_189179"/>
      <w:bookmarkEnd w:id="23527"/>
      <w:r>
        <w:rPr>
          <w:rtl/>
        </w:rPr>
        <w:t>חושב</w:t>
      </w:r>
      <w:r>
        <w:rPr>
          <w:rFonts w:hint="cs"/>
          <w:rtl/>
        </w:rPr>
        <w:t>, באמת,</w:t>
      </w:r>
      <w:r>
        <w:rPr>
          <w:rtl/>
        </w:rPr>
        <w:t xml:space="preserve"> </w:t>
      </w:r>
      <w:bookmarkStart w:id="23528" w:name="_ETM_Q55_189510"/>
      <w:bookmarkEnd w:id="23528"/>
      <w:r>
        <w:rPr>
          <w:rtl/>
        </w:rPr>
        <w:t xml:space="preserve">שהצעת </w:t>
      </w:r>
      <w:bookmarkStart w:id="23529" w:name="_ETM_Q55_189960"/>
      <w:bookmarkEnd w:id="23529"/>
      <w:r>
        <w:rPr>
          <w:rtl/>
        </w:rPr>
        <w:t xml:space="preserve">החוק </w:t>
      </w:r>
      <w:bookmarkStart w:id="23530" w:name="_ETM_Q55_190230"/>
      <w:bookmarkEnd w:id="23530"/>
      <w:r>
        <w:rPr>
          <w:rtl/>
        </w:rPr>
        <w:t xml:space="preserve">הזאת </w:t>
      </w:r>
      <w:bookmarkStart w:id="23531" w:name="_ETM_Q55_191160"/>
      <w:bookmarkEnd w:id="23531"/>
      <w:r>
        <w:rPr>
          <w:rtl/>
        </w:rPr>
        <w:t xml:space="preserve">טופלה </w:t>
      </w:r>
      <w:bookmarkStart w:id="23532" w:name="_ETM_Q55_191639"/>
      <w:bookmarkEnd w:id="23532"/>
      <w:r>
        <w:rPr>
          <w:rtl/>
        </w:rPr>
        <w:t>ע</w:t>
      </w:r>
      <w:r>
        <w:rPr>
          <w:rFonts w:hint="cs"/>
          <w:rtl/>
        </w:rPr>
        <w:t>ל ידה</w:t>
      </w:r>
      <w:r>
        <w:rPr>
          <w:rtl/>
        </w:rPr>
        <w:t xml:space="preserve"> </w:t>
      </w:r>
      <w:bookmarkStart w:id="23533" w:name="_ETM_Q55_192090"/>
      <w:bookmarkEnd w:id="23533"/>
      <w:r>
        <w:rPr>
          <w:rFonts w:hint="cs"/>
          <w:rtl/>
        </w:rPr>
        <w:t xml:space="preserve">מהחל עד כלה </w:t>
      </w:r>
      <w:bookmarkStart w:id="23534" w:name="_ETM_Q55_192539"/>
      <w:bookmarkStart w:id="23535" w:name="_ETM_Q55_192630"/>
      <w:bookmarkStart w:id="23536" w:name="_ETM_Q55_193139"/>
      <w:bookmarkEnd w:id="23534"/>
      <w:bookmarkEnd w:id="23535"/>
      <w:bookmarkEnd w:id="23536"/>
      <w:r>
        <w:rPr>
          <w:rtl/>
        </w:rPr>
        <w:t xml:space="preserve">בצורה </w:t>
      </w:r>
      <w:bookmarkStart w:id="23537" w:name="_ETM_Q55_194309"/>
      <w:bookmarkStart w:id="23538" w:name="_ETM_Q55_194670"/>
      <w:bookmarkEnd w:id="23537"/>
      <w:bookmarkEnd w:id="23538"/>
      <w:r>
        <w:rPr>
          <w:rtl/>
        </w:rPr>
        <w:t>יסודית</w:t>
      </w:r>
      <w:r>
        <w:rPr>
          <w:rFonts w:hint="cs"/>
          <w:rtl/>
        </w:rPr>
        <w:t>,</w:t>
      </w:r>
      <w:r>
        <w:rPr>
          <w:rtl/>
        </w:rPr>
        <w:t xml:space="preserve"> </w:t>
      </w:r>
      <w:bookmarkStart w:id="23539" w:name="_ETM_Q55_195240"/>
      <w:bookmarkEnd w:id="23539"/>
      <w:r>
        <w:rPr>
          <w:rtl/>
        </w:rPr>
        <w:t xml:space="preserve">יחד </w:t>
      </w:r>
      <w:bookmarkStart w:id="23540" w:name="_ETM_Q55_195509"/>
      <w:bookmarkEnd w:id="23540"/>
      <w:r>
        <w:rPr>
          <w:rtl/>
        </w:rPr>
        <w:t xml:space="preserve">עם </w:t>
      </w:r>
      <w:bookmarkStart w:id="23541" w:name="_ETM_Q55_195630"/>
      <w:bookmarkEnd w:id="23541"/>
      <w:r>
        <w:rPr>
          <w:rtl/>
        </w:rPr>
        <w:t xml:space="preserve">הנהלת </w:t>
      </w:r>
      <w:bookmarkStart w:id="23542" w:name="_ETM_Q55_195960"/>
      <w:bookmarkEnd w:id="23542"/>
      <w:r>
        <w:rPr>
          <w:rtl/>
        </w:rPr>
        <w:t xml:space="preserve">הוועדה </w:t>
      </w:r>
      <w:bookmarkStart w:id="23543" w:name="_ETM_Q55_196529"/>
      <w:bookmarkEnd w:id="23543"/>
      <w:r>
        <w:rPr>
          <w:rtl/>
        </w:rPr>
        <w:t xml:space="preserve">ויחד </w:t>
      </w:r>
      <w:bookmarkStart w:id="23544" w:name="_ETM_Q55_197039"/>
      <w:bookmarkEnd w:id="23544"/>
      <w:r>
        <w:rPr>
          <w:rtl/>
        </w:rPr>
        <w:t xml:space="preserve">עם </w:t>
      </w:r>
      <w:bookmarkStart w:id="23545" w:name="_ETM_Q55_197550"/>
      <w:bookmarkEnd w:id="23545"/>
      <w:r>
        <w:rPr>
          <w:rtl/>
        </w:rPr>
        <w:t xml:space="preserve">הייעוץ </w:t>
      </w:r>
      <w:bookmarkStart w:id="23546" w:name="_ETM_Q55_197940"/>
      <w:bookmarkEnd w:id="23546"/>
      <w:r>
        <w:rPr>
          <w:rtl/>
        </w:rPr>
        <w:t xml:space="preserve">המשפטי </w:t>
      </w:r>
      <w:bookmarkStart w:id="23547" w:name="_ETM_Q55_198480"/>
      <w:bookmarkEnd w:id="23547"/>
      <w:r>
        <w:rPr>
          <w:rtl/>
        </w:rPr>
        <w:t>לוועדה</w:t>
      </w:r>
      <w:r>
        <w:rPr>
          <w:rFonts w:hint="cs"/>
          <w:rtl/>
        </w:rPr>
        <w:t>,</w:t>
      </w:r>
      <w:r>
        <w:rPr>
          <w:rtl/>
        </w:rPr>
        <w:t xml:space="preserve"> </w:t>
      </w:r>
      <w:bookmarkStart w:id="23548" w:name="_ETM_Q55_199619"/>
      <w:bookmarkEnd w:id="23548"/>
      <w:r>
        <w:rPr>
          <w:rtl/>
        </w:rPr>
        <w:t xml:space="preserve">ואני </w:t>
      </w:r>
      <w:bookmarkStart w:id="23549" w:name="_ETM_Q55_199859"/>
      <w:bookmarkEnd w:id="23549"/>
      <w:r>
        <w:rPr>
          <w:rtl/>
        </w:rPr>
        <w:t xml:space="preserve">רוצה </w:t>
      </w:r>
      <w:bookmarkStart w:id="23550" w:name="_ETM_Q55_200460"/>
      <w:bookmarkEnd w:id="23550"/>
      <w:r>
        <w:rPr>
          <w:rtl/>
        </w:rPr>
        <w:t xml:space="preserve">להודות </w:t>
      </w:r>
      <w:bookmarkStart w:id="23551" w:name="_ETM_Q55_201000"/>
      <w:bookmarkEnd w:id="23551"/>
      <w:r>
        <w:rPr>
          <w:rtl/>
        </w:rPr>
        <w:t xml:space="preserve">לה </w:t>
      </w:r>
      <w:bookmarkStart w:id="23552" w:name="_ETM_Q55_201119"/>
      <w:bookmarkEnd w:id="23552"/>
      <w:r>
        <w:rPr>
          <w:rtl/>
        </w:rPr>
        <w:t>על</w:t>
      </w:r>
      <w:r>
        <w:rPr>
          <w:rFonts w:hint="cs"/>
          <w:rtl/>
        </w:rPr>
        <w:t xml:space="preserve"> </w:t>
      </w:r>
      <w:r>
        <w:rPr>
          <w:rtl/>
        </w:rPr>
        <w:t>כך</w:t>
      </w:r>
      <w:bookmarkStart w:id="23553" w:name="_ETM_Q55_201810"/>
      <w:bookmarkEnd w:id="23553"/>
      <w:r>
        <w:rPr>
          <w:rFonts w:hint="cs"/>
          <w:rtl/>
        </w:rPr>
        <w:t>.</w:t>
      </w:r>
      <w:r>
        <w:rPr>
          <w:rtl/>
        </w:rPr>
        <w:t xml:space="preserve"> </w:t>
      </w:r>
      <w:bookmarkStart w:id="23554" w:name="_ETM_Q55_203539"/>
      <w:bookmarkEnd w:id="23554"/>
      <w:r>
        <w:rPr>
          <w:rtl/>
        </w:rPr>
        <w:t xml:space="preserve">כפי </w:t>
      </w:r>
      <w:bookmarkStart w:id="23555" w:name="_ETM_Q55_203869"/>
      <w:bookmarkEnd w:id="23555"/>
      <w:r>
        <w:rPr>
          <w:rtl/>
        </w:rPr>
        <w:t xml:space="preserve">שאולי </w:t>
      </w:r>
      <w:bookmarkStart w:id="23556" w:name="_ETM_Q55_204529"/>
      <w:bookmarkEnd w:id="23556"/>
      <w:r>
        <w:rPr>
          <w:rtl/>
        </w:rPr>
        <w:t xml:space="preserve">שמתם </w:t>
      </w:r>
      <w:bookmarkStart w:id="23557" w:name="_ETM_Q55_204890"/>
      <w:bookmarkEnd w:id="23557"/>
      <w:r>
        <w:rPr>
          <w:rtl/>
        </w:rPr>
        <w:t>לב</w:t>
      </w:r>
      <w:r>
        <w:rPr>
          <w:rFonts w:hint="cs"/>
          <w:rtl/>
        </w:rPr>
        <w:t>,</w:t>
      </w:r>
      <w:r>
        <w:rPr>
          <w:rtl/>
        </w:rPr>
        <w:t xml:space="preserve"> </w:t>
      </w:r>
      <w:bookmarkStart w:id="23558" w:name="_ETM_Q55_205850"/>
      <w:bookmarkEnd w:id="23558"/>
      <w:r>
        <w:rPr>
          <w:rFonts w:hint="cs"/>
          <w:rtl/>
        </w:rPr>
        <w:t xml:space="preserve">אני </w:t>
      </w:r>
      <w:r>
        <w:rPr>
          <w:rtl/>
        </w:rPr>
        <w:t xml:space="preserve">הייתי </w:t>
      </w:r>
      <w:bookmarkStart w:id="23559" w:name="_ETM_Q55_207619"/>
      <w:bookmarkEnd w:id="23559"/>
      <w:r>
        <w:rPr>
          <w:rtl/>
        </w:rPr>
        <w:t xml:space="preserve">עסוק </w:t>
      </w:r>
      <w:bookmarkStart w:id="23560" w:name="_ETM_Q55_207980"/>
      <w:bookmarkEnd w:id="23560"/>
      <w:r>
        <w:rPr>
          <w:rtl/>
        </w:rPr>
        <w:t xml:space="preserve">בחקיקה </w:t>
      </w:r>
      <w:bookmarkStart w:id="23561" w:name="_ETM_Q55_208760"/>
      <w:bookmarkEnd w:id="23561"/>
      <w:r>
        <w:rPr>
          <w:rtl/>
        </w:rPr>
        <w:t>אחרת</w:t>
      </w:r>
      <w:r>
        <w:rPr>
          <w:rFonts w:hint="cs"/>
          <w:rtl/>
        </w:rPr>
        <w:t>,</w:t>
      </w:r>
      <w:r>
        <w:rPr>
          <w:rtl/>
        </w:rPr>
        <w:t xml:space="preserve"> </w:t>
      </w:r>
      <w:bookmarkStart w:id="23562" w:name="_ETM_Q55_209150"/>
      <w:bookmarkEnd w:id="23562"/>
      <w:r>
        <w:rPr>
          <w:rtl/>
        </w:rPr>
        <w:t xml:space="preserve">ולמרות </w:t>
      </w:r>
      <w:bookmarkStart w:id="23563" w:name="_ETM_Q55_209960"/>
      <w:bookmarkStart w:id="23564" w:name="_ETM_Q55_210289"/>
      <w:bookmarkEnd w:id="23563"/>
      <w:bookmarkEnd w:id="23564"/>
      <w:r>
        <w:rPr>
          <w:rtl/>
        </w:rPr>
        <w:t xml:space="preserve">זאת </w:t>
      </w:r>
      <w:bookmarkStart w:id="23565" w:name="_ETM_Q55_210470"/>
      <w:bookmarkStart w:id="23566" w:name="_ETM_Q55_211340"/>
      <w:bookmarkEnd w:id="23565"/>
      <w:bookmarkEnd w:id="23566"/>
      <w:r>
        <w:rPr>
          <w:rtl/>
        </w:rPr>
        <w:t xml:space="preserve">היה </w:t>
      </w:r>
      <w:bookmarkStart w:id="23567" w:name="_ETM_Q55_211520"/>
      <w:bookmarkEnd w:id="23567"/>
      <w:r>
        <w:rPr>
          <w:rtl/>
        </w:rPr>
        <w:t xml:space="preserve">לי </w:t>
      </w:r>
      <w:bookmarkStart w:id="23568" w:name="_ETM_Q55_211610"/>
      <w:bookmarkEnd w:id="23568"/>
      <w:r>
        <w:rPr>
          <w:rtl/>
        </w:rPr>
        <w:t xml:space="preserve">חשוב </w:t>
      </w:r>
      <w:bookmarkStart w:id="23569" w:name="_ETM_Q55_211939"/>
      <w:bookmarkEnd w:id="23569"/>
      <w:r>
        <w:rPr>
          <w:rtl/>
        </w:rPr>
        <w:t xml:space="preserve">לבוא </w:t>
      </w:r>
      <w:bookmarkStart w:id="23570" w:name="_ETM_Q55_212710"/>
      <w:bookmarkEnd w:id="23570"/>
      <w:r>
        <w:rPr>
          <w:rtl/>
        </w:rPr>
        <w:t xml:space="preserve">גם </w:t>
      </w:r>
      <w:bookmarkStart w:id="23571" w:name="_ETM_Q55_213280"/>
      <w:bookmarkEnd w:id="23571"/>
      <w:r>
        <w:rPr>
          <w:rtl/>
        </w:rPr>
        <w:t xml:space="preserve">לישיבות </w:t>
      </w:r>
      <w:bookmarkStart w:id="23572" w:name="_ETM_Q55_214120"/>
      <w:bookmarkEnd w:id="23572"/>
      <w:r>
        <w:rPr>
          <w:rtl/>
        </w:rPr>
        <w:t>שבה</w:t>
      </w:r>
      <w:r>
        <w:rPr>
          <w:rFonts w:hint="cs"/>
          <w:rtl/>
        </w:rPr>
        <w:t>ן</w:t>
      </w:r>
      <w:r>
        <w:rPr>
          <w:rtl/>
        </w:rPr>
        <w:t xml:space="preserve"> </w:t>
      </w:r>
      <w:bookmarkStart w:id="23573" w:name="_ETM_Q55_214390"/>
      <w:bookmarkEnd w:id="23573"/>
      <w:r>
        <w:rPr>
          <w:rtl/>
        </w:rPr>
        <w:t xml:space="preserve">יכולתי </w:t>
      </w:r>
      <w:bookmarkStart w:id="23574" w:name="_ETM_Q55_214780"/>
      <w:bookmarkEnd w:id="23574"/>
      <w:r>
        <w:rPr>
          <w:rtl/>
        </w:rPr>
        <w:t>להשתתף</w:t>
      </w:r>
      <w:r>
        <w:rPr>
          <w:rFonts w:hint="cs"/>
          <w:rtl/>
        </w:rPr>
        <w:t>,</w:t>
      </w:r>
      <w:r>
        <w:rPr>
          <w:rtl/>
        </w:rPr>
        <w:t xml:space="preserve"> </w:t>
      </w:r>
      <w:bookmarkStart w:id="23575" w:name="_ETM_Q55_215290"/>
      <w:bookmarkEnd w:id="23575"/>
      <w:r>
        <w:rPr>
          <w:rtl/>
        </w:rPr>
        <w:t xml:space="preserve">לבוא </w:t>
      </w:r>
      <w:bookmarkStart w:id="23576" w:name="_ETM_Q55_215590"/>
      <w:bookmarkEnd w:id="23576"/>
      <w:r>
        <w:rPr>
          <w:rtl/>
        </w:rPr>
        <w:t xml:space="preserve">ולשבת </w:t>
      </w:r>
      <w:bookmarkStart w:id="23577" w:name="_ETM_Q55_217180"/>
      <w:bookmarkEnd w:id="23577"/>
      <w:r>
        <w:rPr>
          <w:rFonts w:hint="cs"/>
          <w:rtl/>
        </w:rPr>
        <w:t>כ</w:t>
      </w:r>
      <w:r>
        <w:rPr>
          <w:rtl/>
        </w:rPr>
        <w:t xml:space="preserve">צופה </w:t>
      </w:r>
      <w:bookmarkStart w:id="23578" w:name="_ETM_Q55_217570"/>
      <w:bookmarkEnd w:id="23578"/>
      <w:r>
        <w:rPr>
          <w:rtl/>
        </w:rPr>
        <w:t xml:space="preserve">מהצד </w:t>
      </w:r>
      <w:bookmarkStart w:id="23579" w:name="_ETM_Q55_218079"/>
      <w:bookmarkEnd w:id="23579"/>
      <w:r>
        <w:rPr>
          <w:rtl/>
        </w:rPr>
        <w:t xml:space="preserve">ולראות </w:t>
      </w:r>
      <w:bookmarkStart w:id="23580" w:name="_ETM_Q55_218500"/>
      <w:bookmarkEnd w:id="23580"/>
      <w:r>
        <w:rPr>
          <w:rtl/>
        </w:rPr>
        <w:t xml:space="preserve">את </w:t>
      </w:r>
      <w:bookmarkStart w:id="23581" w:name="_ETM_Q55_218979"/>
      <w:bookmarkEnd w:id="23581"/>
      <w:r>
        <w:rPr>
          <w:rtl/>
        </w:rPr>
        <w:t xml:space="preserve">ניהול </w:t>
      </w:r>
      <w:bookmarkStart w:id="23582" w:name="_ETM_Q55_219309"/>
      <w:bookmarkEnd w:id="23582"/>
      <w:r>
        <w:rPr>
          <w:rFonts w:hint="cs"/>
          <w:rtl/>
        </w:rPr>
        <w:t>ה</w:t>
      </w:r>
      <w:r>
        <w:rPr>
          <w:rtl/>
        </w:rPr>
        <w:t>אספה</w:t>
      </w:r>
      <w:r>
        <w:rPr>
          <w:rFonts w:hint="cs"/>
          <w:rtl/>
        </w:rPr>
        <w:t>,</w:t>
      </w:r>
      <w:r>
        <w:rPr>
          <w:rtl/>
        </w:rPr>
        <w:t xml:space="preserve"> </w:t>
      </w:r>
      <w:bookmarkStart w:id="23583" w:name="_ETM_Q55_219850"/>
      <w:bookmarkEnd w:id="23583"/>
      <w:r>
        <w:rPr>
          <w:rtl/>
        </w:rPr>
        <w:t xml:space="preserve">כי </w:t>
      </w:r>
      <w:bookmarkStart w:id="23584" w:name="_ETM_Q55_219969"/>
      <w:bookmarkEnd w:id="23584"/>
      <w:r>
        <w:rPr>
          <w:rtl/>
        </w:rPr>
        <w:t xml:space="preserve">אני </w:t>
      </w:r>
      <w:bookmarkStart w:id="23585" w:name="_ETM_Q55_220120"/>
      <w:bookmarkEnd w:id="23585"/>
      <w:r>
        <w:rPr>
          <w:rtl/>
        </w:rPr>
        <w:t xml:space="preserve">חשבתי </w:t>
      </w:r>
      <w:bookmarkStart w:id="23586" w:name="_ETM_Q55_220570"/>
      <w:bookmarkEnd w:id="23586"/>
      <w:r>
        <w:rPr>
          <w:rtl/>
        </w:rPr>
        <w:t xml:space="preserve">שהדבר </w:t>
      </w:r>
      <w:bookmarkStart w:id="23587" w:name="_ETM_Q55_221079"/>
      <w:bookmarkEnd w:id="23587"/>
      <w:r>
        <w:rPr>
          <w:rtl/>
        </w:rPr>
        <w:t xml:space="preserve">הזה </w:t>
      </w:r>
      <w:bookmarkStart w:id="23588" w:name="_ETM_Q55_221940"/>
      <w:bookmarkEnd w:id="23588"/>
      <w:r>
        <w:rPr>
          <w:rtl/>
        </w:rPr>
        <w:t xml:space="preserve">והמסר </w:t>
      </w:r>
      <w:bookmarkStart w:id="23589" w:name="_ETM_Q55_222809"/>
      <w:bookmarkEnd w:id="23589"/>
      <w:r>
        <w:rPr>
          <w:rtl/>
        </w:rPr>
        <w:t xml:space="preserve">שבהעברת </w:t>
      </w:r>
      <w:bookmarkStart w:id="23590" w:name="_ETM_Q55_223440"/>
      <w:bookmarkEnd w:id="23590"/>
      <w:r>
        <w:rPr>
          <w:rtl/>
        </w:rPr>
        <w:t xml:space="preserve">החוק </w:t>
      </w:r>
      <w:bookmarkStart w:id="23591" w:name="_ETM_Q55_223710"/>
      <w:bookmarkEnd w:id="23591"/>
      <w:r>
        <w:rPr>
          <w:rtl/>
        </w:rPr>
        <w:t xml:space="preserve">הזה </w:t>
      </w:r>
      <w:bookmarkStart w:id="23592" w:name="_ETM_Q55_223949"/>
      <w:bookmarkEnd w:id="23592"/>
      <w:r>
        <w:rPr>
          <w:rtl/>
        </w:rPr>
        <w:t>חשוב</w:t>
      </w:r>
      <w:r w:rsidR="00067EC0">
        <w:rPr>
          <w:rFonts w:hint="cs"/>
          <w:rtl/>
        </w:rPr>
        <w:t>ים</w:t>
      </w:r>
      <w:r>
        <w:rPr>
          <w:rtl/>
        </w:rPr>
        <w:t xml:space="preserve"> </w:t>
      </w:r>
      <w:bookmarkStart w:id="23593" w:name="_ETM_Q55_224940"/>
      <w:bookmarkEnd w:id="23593"/>
      <w:r>
        <w:rPr>
          <w:rtl/>
        </w:rPr>
        <w:t xml:space="preserve">עד </w:t>
      </w:r>
      <w:bookmarkStart w:id="23594" w:name="_ETM_Q55_225209"/>
      <w:bookmarkEnd w:id="23594"/>
      <w:r>
        <w:rPr>
          <w:rtl/>
        </w:rPr>
        <w:t>מאוד</w:t>
      </w:r>
      <w:r>
        <w:rPr>
          <w:rFonts w:hint="cs"/>
          <w:rtl/>
        </w:rPr>
        <w:t>.</w:t>
      </w:r>
      <w:r>
        <w:rPr>
          <w:rtl/>
        </w:rPr>
        <w:t xml:space="preserve"> </w:t>
      </w:r>
      <w:bookmarkStart w:id="23595" w:name="_ETM_Q55_225629"/>
      <w:bookmarkEnd w:id="23595"/>
      <w:r>
        <w:rPr>
          <w:rtl/>
        </w:rPr>
        <w:t xml:space="preserve">שוב </w:t>
      </w:r>
      <w:bookmarkStart w:id="23596" w:name="_ETM_Q55_226319"/>
      <w:bookmarkEnd w:id="23596"/>
      <w:r>
        <w:rPr>
          <w:rtl/>
        </w:rPr>
        <w:t xml:space="preserve">תודה </w:t>
      </w:r>
      <w:bookmarkStart w:id="23597" w:name="_ETM_Q55_226619"/>
      <w:bookmarkEnd w:id="23597"/>
      <w:r>
        <w:rPr>
          <w:rtl/>
        </w:rPr>
        <w:t xml:space="preserve">רבה </w:t>
      </w:r>
      <w:bookmarkStart w:id="23598" w:name="_ETM_Q55_227039"/>
      <w:bookmarkEnd w:id="23598"/>
      <w:r>
        <w:rPr>
          <w:rtl/>
        </w:rPr>
        <w:t>לחבר</w:t>
      </w:r>
      <w:r>
        <w:rPr>
          <w:rFonts w:hint="cs"/>
          <w:rtl/>
        </w:rPr>
        <w:t>ת</w:t>
      </w:r>
      <w:r>
        <w:rPr>
          <w:rtl/>
        </w:rPr>
        <w:t xml:space="preserve"> </w:t>
      </w:r>
      <w:bookmarkStart w:id="23599" w:name="_ETM_Q55_227429"/>
      <w:bookmarkEnd w:id="23599"/>
      <w:r>
        <w:rPr>
          <w:rtl/>
        </w:rPr>
        <w:t xml:space="preserve">הכנסת </w:t>
      </w:r>
      <w:bookmarkStart w:id="23600" w:name="_ETM_Q55_227760"/>
      <w:bookmarkEnd w:id="23600"/>
      <w:r>
        <w:rPr>
          <w:rtl/>
        </w:rPr>
        <w:t>ל</w:t>
      </w:r>
      <w:r>
        <w:rPr>
          <w:rFonts w:hint="cs"/>
          <w:rtl/>
        </w:rPr>
        <w:t>י</w:t>
      </w:r>
      <w:r>
        <w:rPr>
          <w:rtl/>
        </w:rPr>
        <w:t>מ</w:t>
      </w:r>
      <w:r>
        <w:rPr>
          <w:rFonts w:hint="cs"/>
          <w:rtl/>
        </w:rPr>
        <w:t>ו</w:t>
      </w:r>
      <w:r>
        <w:rPr>
          <w:rtl/>
        </w:rPr>
        <w:t>ר</w:t>
      </w:r>
      <w:r>
        <w:rPr>
          <w:rFonts w:hint="cs"/>
          <w:rtl/>
        </w:rPr>
        <w:t xml:space="preserve"> </w:t>
      </w:r>
      <w:r>
        <w:rPr>
          <w:rtl/>
        </w:rPr>
        <w:t xml:space="preserve">סון </w:t>
      </w:r>
      <w:bookmarkStart w:id="23601" w:name="_ETM_Q55_228179"/>
      <w:bookmarkEnd w:id="23601"/>
      <w:r>
        <w:rPr>
          <w:rtl/>
        </w:rPr>
        <w:t>הר</w:t>
      </w:r>
      <w:r>
        <w:rPr>
          <w:rFonts w:hint="cs"/>
          <w:rtl/>
        </w:rPr>
        <w:t xml:space="preserve"> </w:t>
      </w:r>
      <w:r>
        <w:rPr>
          <w:rtl/>
        </w:rPr>
        <w:t>מלך</w:t>
      </w:r>
      <w:r>
        <w:rPr>
          <w:rFonts w:hint="cs"/>
          <w:rtl/>
        </w:rPr>
        <w:t>.</w:t>
      </w:r>
      <w:r>
        <w:rPr>
          <w:rtl/>
        </w:rPr>
        <w:t xml:space="preserve"> </w:t>
      </w:r>
      <w:bookmarkStart w:id="23602" w:name="_ETM_Q55_228899"/>
      <w:bookmarkEnd w:id="23602"/>
      <w:r>
        <w:rPr>
          <w:rtl/>
        </w:rPr>
        <w:t xml:space="preserve">תודה </w:t>
      </w:r>
      <w:bookmarkStart w:id="23603" w:name="_ETM_Q55_229139"/>
      <w:bookmarkEnd w:id="23603"/>
      <w:r>
        <w:rPr>
          <w:rtl/>
        </w:rPr>
        <w:t>רבה</w:t>
      </w:r>
      <w:r>
        <w:rPr>
          <w:rFonts w:hint="cs"/>
          <w:rtl/>
        </w:rPr>
        <w:t>,</w:t>
      </w:r>
      <w:r>
        <w:rPr>
          <w:rtl/>
        </w:rPr>
        <w:t xml:space="preserve"> </w:t>
      </w:r>
      <w:bookmarkStart w:id="23604" w:name="_ETM_Q55_229350"/>
      <w:bookmarkEnd w:id="23604"/>
      <w:r>
        <w:rPr>
          <w:rtl/>
        </w:rPr>
        <w:t xml:space="preserve">אדוני </w:t>
      </w:r>
      <w:bookmarkStart w:id="23605" w:name="_ETM_Q55_229589"/>
      <w:bookmarkEnd w:id="23605"/>
      <w:r>
        <w:rPr>
          <w:rtl/>
        </w:rPr>
        <w:t>היושב-ראש</w:t>
      </w:r>
      <w:r>
        <w:rPr>
          <w:rFonts w:hint="cs"/>
          <w:rtl/>
        </w:rPr>
        <w:t>.</w:t>
      </w:r>
    </w:p>
    <w:p w:rsidR="00304FBD" w:rsidRDefault="00304FBD" w:rsidP="00E60D06">
      <w:pPr>
        <w:rPr>
          <w:rtl/>
        </w:rPr>
      </w:pPr>
      <w:bookmarkStart w:id="23606" w:name="_ETM_Q55_226735"/>
      <w:bookmarkStart w:id="23607" w:name="_ETM_Q55_226836"/>
      <w:bookmarkEnd w:id="23606"/>
      <w:bookmarkEnd w:id="23607"/>
    </w:p>
    <w:p w:rsidR="00304FBD" w:rsidRDefault="00304FBD" w:rsidP="00E60D06">
      <w:pPr>
        <w:pStyle w:val="af6"/>
        <w:keepNext/>
        <w:rPr>
          <w:rtl/>
        </w:rPr>
      </w:pPr>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3608" w:name="_ETM_Q55_227854"/>
      <w:bookmarkStart w:id="23609" w:name="_ETM_Q55_230550"/>
      <w:bookmarkEnd w:id="23608"/>
      <w:bookmarkEnd w:id="23609"/>
      <w:r>
        <w:rPr>
          <w:rtl/>
        </w:rPr>
        <w:t xml:space="preserve">תודה </w:t>
      </w:r>
      <w:bookmarkStart w:id="23610" w:name="_ETM_Q55_230850"/>
      <w:bookmarkEnd w:id="23610"/>
      <w:r>
        <w:rPr>
          <w:rtl/>
        </w:rPr>
        <w:t xml:space="preserve">רבה </w:t>
      </w:r>
      <w:bookmarkStart w:id="23611" w:name="_ETM_Q55_231059"/>
      <w:bookmarkEnd w:id="23611"/>
      <w:r>
        <w:rPr>
          <w:rtl/>
        </w:rPr>
        <w:t xml:space="preserve">לחבר </w:t>
      </w:r>
      <w:bookmarkStart w:id="23612" w:name="_ETM_Q55_231390"/>
      <w:bookmarkEnd w:id="23612"/>
      <w:r>
        <w:rPr>
          <w:rtl/>
        </w:rPr>
        <w:t xml:space="preserve">הכנסת </w:t>
      </w:r>
      <w:bookmarkStart w:id="23613" w:name="_ETM_Q55_231750"/>
      <w:bookmarkEnd w:id="23613"/>
      <w:r>
        <w:rPr>
          <w:rtl/>
        </w:rPr>
        <w:t xml:space="preserve">שמחה </w:t>
      </w:r>
      <w:bookmarkStart w:id="23614" w:name="_ETM_Q55_232050"/>
      <w:bookmarkEnd w:id="23614"/>
      <w:r>
        <w:rPr>
          <w:rtl/>
        </w:rPr>
        <w:t>רוטמן</w:t>
      </w:r>
      <w:r>
        <w:rPr>
          <w:rFonts w:hint="cs"/>
          <w:rtl/>
        </w:rPr>
        <w:t>.</w:t>
      </w:r>
      <w:r>
        <w:rPr>
          <w:rtl/>
        </w:rPr>
        <w:t xml:space="preserve"> </w:t>
      </w:r>
      <w:bookmarkStart w:id="23615" w:name="_ETM_Q55_232559"/>
      <w:bookmarkEnd w:id="23615"/>
      <w:r>
        <w:rPr>
          <w:rtl/>
        </w:rPr>
        <w:t xml:space="preserve">להצעת </w:t>
      </w:r>
      <w:bookmarkStart w:id="23616" w:name="_ETM_Q55_233040"/>
      <w:bookmarkEnd w:id="23616"/>
      <w:r>
        <w:rPr>
          <w:rtl/>
        </w:rPr>
        <w:t xml:space="preserve">החוק </w:t>
      </w:r>
      <w:bookmarkStart w:id="23617" w:name="_ETM_Q55_233340"/>
      <w:bookmarkEnd w:id="23617"/>
      <w:r>
        <w:rPr>
          <w:rtl/>
        </w:rPr>
        <w:t xml:space="preserve">הוגשו </w:t>
      </w:r>
      <w:bookmarkStart w:id="23618" w:name="_ETM_Q55_233670"/>
      <w:bookmarkEnd w:id="23618"/>
      <w:r>
        <w:rPr>
          <w:rtl/>
        </w:rPr>
        <w:t xml:space="preserve">הסתייגויות </w:t>
      </w:r>
      <w:bookmarkStart w:id="23619" w:name="_ETM_Q55_234239"/>
      <w:bookmarkEnd w:id="23619"/>
      <w:r>
        <w:rPr>
          <w:rtl/>
        </w:rPr>
        <w:t xml:space="preserve">של </w:t>
      </w:r>
      <w:bookmarkStart w:id="23620" w:name="_ETM_Q55_234420"/>
      <w:bookmarkEnd w:id="23620"/>
      <w:r>
        <w:rPr>
          <w:rtl/>
        </w:rPr>
        <w:t xml:space="preserve">קבוצת </w:t>
      </w:r>
      <w:bookmarkStart w:id="23621" w:name="_ETM_Q55_234809"/>
      <w:bookmarkEnd w:id="23621"/>
      <w:r>
        <w:rPr>
          <w:rtl/>
        </w:rPr>
        <w:t xml:space="preserve">ישראל </w:t>
      </w:r>
      <w:bookmarkStart w:id="23622" w:name="_ETM_Q55_235079"/>
      <w:bookmarkEnd w:id="23622"/>
      <w:r>
        <w:rPr>
          <w:rtl/>
        </w:rPr>
        <w:t>ביתנו</w:t>
      </w:r>
      <w:r>
        <w:rPr>
          <w:rFonts w:hint="cs"/>
          <w:rtl/>
        </w:rPr>
        <w:t>.</w:t>
      </w:r>
      <w:r>
        <w:rPr>
          <w:rtl/>
        </w:rPr>
        <w:t xml:space="preserve"> </w:t>
      </w:r>
      <w:bookmarkStart w:id="23623" w:name="_ETM_Q55_235860"/>
      <w:bookmarkEnd w:id="23623"/>
      <w:r>
        <w:rPr>
          <w:rtl/>
        </w:rPr>
        <w:t xml:space="preserve">מישהו </w:t>
      </w:r>
      <w:bookmarkStart w:id="23624" w:name="_ETM_Q55_236190"/>
      <w:bookmarkEnd w:id="23624"/>
      <w:r>
        <w:rPr>
          <w:rtl/>
        </w:rPr>
        <w:t xml:space="preserve">מישראל </w:t>
      </w:r>
      <w:bookmarkStart w:id="23625" w:name="_ETM_Q55_236550"/>
      <w:bookmarkEnd w:id="23625"/>
      <w:r>
        <w:rPr>
          <w:rtl/>
        </w:rPr>
        <w:t xml:space="preserve">ביתנו </w:t>
      </w:r>
      <w:bookmarkStart w:id="23626" w:name="_ETM_Q55_237180"/>
      <w:bookmarkEnd w:id="23626"/>
      <w:r>
        <w:rPr>
          <w:rtl/>
        </w:rPr>
        <w:t xml:space="preserve">רוצים </w:t>
      </w:r>
      <w:bookmarkStart w:id="23627" w:name="_ETM_Q55_237510"/>
      <w:bookmarkEnd w:id="23627"/>
      <w:r>
        <w:rPr>
          <w:rtl/>
        </w:rPr>
        <w:t xml:space="preserve">לנמק </w:t>
      </w:r>
      <w:bookmarkStart w:id="23628" w:name="_ETM_Q55_237870"/>
      <w:bookmarkEnd w:id="23628"/>
      <w:r>
        <w:rPr>
          <w:rtl/>
        </w:rPr>
        <w:t>הסתייגויות</w:t>
      </w:r>
      <w:r>
        <w:rPr>
          <w:rFonts w:hint="cs"/>
          <w:rtl/>
        </w:rPr>
        <w:t>?</w:t>
      </w:r>
      <w:r>
        <w:rPr>
          <w:rtl/>
        </w:rPr>
        <w:t xml:space="preserve"> </w:t>
      </w:r>
      <w:bookmarkStart w:id="23629" w:name="_ETM_Q55_238470"/>
      <w:bookmarkEnd w:id="23629"/>
      <w:r>
        <w:rPr>
          <w:rtl/>
        </w:rPr>
        <w:t>לא</w:t>
      </w:r>
      <w:r>
        <w:rPr>
          <w:rFonts w:hint="cs"/>
          <w:rtl/>
        </w:rPr>
        <w:t>.</w:t>
      </w:r>
      <w:r>
        <w:rPr>
          <w:rtl/>
        </w:rPr>
        <w:t xml:space="preserve"> </w:t>
      </w:r>
      <w:bookmarkStart w:id="23630" w:name="_ETM_Q55_238739"/>
      <w:bookmarkStart w:id="23631" w:name="_ETM_Q55_238980"/>
      <w:bookmarkEnd w:id="23630"/>
      <w:bookmarkEnd w:id="23631"/>
      <w:r>
        <w:rPr>
          <w:rtl/>
        </w:rPr>
        <w:t>אוקיי</w:t>
      </w:r>
      <w:r>
        <w:rPr>
          <w:rFonts w:hint="cs"/>
          <w:rtl/>
        </w:rPr>
        <w:t>.</w:t>
      </w:r>
    </w:p>
    <w:p w:rsidR="00304FBD" w:rsidRDefault="00304FBD" w:rsidP="00E60D06">
      <w:pPr>
        <w:rPr>
          <w:rtl/>
        </w:rPr>
      </w:pPr>
      <w:bookmarkStart w:id="23632" w:name="_ETM_Q55_240500"/>
      <w:bookmarkStart w:id="23633" w:name="_ETM_Q55_240609"/>
      <w:bookmarkEnd w:id="23632"/>
      <w:bookmarkEnd w:id="23633"/>
    </w:p>
    <w:p w:rsidR="00304FBD" w:rsidRDefault="00304FBD" w:rsidP="00E60D06">
      <w:pPr>
        <w:pStyle w:val="af5"/>
        <w:keepNext/>
        <w:rPr>
          <w:rtl/>
        </w:rPr>
      </w:pPr>
      <w:bookmarkStart w:id="23634" w:name="ET_interruption_5300_5"/>
      <w:r w:rsidRPr="00483B61">
        <w:rPr>
          <w:rStyle w:val="TagStyle"/>
          <w:rtl/>
        </w:rPr>
        <w:t xml:space="preserve"> &lt;&lt; קריאה &gt;&gt; </w:t>
      </w:r>
      <w:r>
        <w:rPr>
          <w:rtl/>
        </w:rPr>
        <w:t>מירב בן ארי (יש עתיד):</w:t>
      </w:r>
      <w:r w:rsidRPr="00483B61">
        <w:rPr>
          <w:rStyle w:val="TagStyle"/>
          <w:rtl/>
        </w:rPr>
        <w:t xml:space="preserve"> &lt;&lt; קריאה &gt;&gt;</w:t>
      </w:r>
      <w:r>
        <w:rPr>
          <w:rtl/>
        </w:rPr>
        <w:t xml:space="preserve">   </w:t>
      </w:r>
      <w:bookmarkEnd w:id="23634"/>
    </w:p>
    <w:p w:rsidR="00304FBD" w:rsidRDefault="00304FBD" w:rsidP="00356066">
      <w:pPr>
        <w:rPr>
          <w:rtl/>
        </w:rPr>
      </w:pPr>
    </w:p>
    <w:p w:rsidR="00304FBD" w:rsidRDefault="00304FBD" w:rsidP="00E60D06">
      <w:pPr>
        <w:rPr>
          <w:rtl/>
        </w:rPr>
      </w:pPr>
      <w:r>
        <w:rPr>
          <w:rFonts w:hint="cs"/>
          <w:rtl/>
        </w:rPr>
        <w:t xml:space="preserve">למי עוד יש הסתייגויות? </w:t>
      </w:r>
      <w:bookmarkStart w:id="23635" w:name="_ETM_Q55_239640"/>
      <w:bookmarkStart w:id="23636" w:name="_ETM_Q55_242909"/>
      <w:bookmarkEnd w:id="23635"/>
      <w:bookmarkEnd w:id="23636"/>
    </w:p>
    <w:p w:rsidR="00304FBD" w:rsidRDefault="00304FBD" w:rsidP="00E60D06">
      <w:pPr>
        <w:rPr>
          <w:rtl/>
        </w:rPr>
      </w:pPr>
      <w:bookmarkStart w:id="23637" w:name="_ETM_Q55_239834"/>
      <w:bookmarkStart w:id="23638" w:name="_ETM_Q55_239903"/>
      <w:bookmarkEnd w:id="23637"/>
      <w:bookmarkEnd w:id="23638"/>
    </w:p>
    <w:p w:rsidR="00304FBD" w:rsidRDefault="00304FBD" w:rsidP="00E60D06">
      <w:pPr>
        <w:pStyle w:val="af6"/>
        <w:keepNext/>
        <w:rPr>
          <w:rtl/>
        </w:rPr>
      </w:pPr>
      <w:bookmarkStart w:id="23639" w:name="ET_yor_6307_6"/>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bookmarkEnd w:id="23639"/>
    </w:p>
    <w:p w:rsidR="00304FBD" w:rsidRDefault="00304FBD" w:rsidP="00356066">
      <w:pPr>
        <w:rPr>
          <w:rtl/>
        </w:rPr>
      </w:pPr>
    </w:p>
    <w:p w:rsidR="00304FBD" w:rsidRDefault="00304FBD" w:rsidP="00E60D06">
      <w:pPr>
        <w:rPr>
          <w:rtl/>
        </w:rPr>
      </w:pPr>
      <w:bookmarkStart w:id="23640" w:name="_ETM_Q55_240834"/>
      <w:bookmarkEnd w:id="23640"/>
      <w:r>
        <w:rPr>
          <w:rFonts w:hint="cs"/>
          <w:rtl/>
        </w:rPr>
        <w:t xml:space="preserve">רק </w:t>
      </w:r>
      <w:r>
        <w:rPr>
          <w:rtl/>
        </w:rPr>
        <w:t xml:space="preserve">לישראל </w:t>
      </w:r>
      <w:bookmarkStart w:id="23641" w:name="_ETM_Q55_243239"/>
      <w:bookmarkEnd w:id="23641"/>
      <w:r>
        <w:rPr>
          <w:rtl/>
        </w:rPr>
        <w:t>ביתנו</w:t>
      </w:r>
      <w:r>
        <w:rPr>
          <w:rFonts w:hint="cs"/>
          <w:rtl/>
        </w:rPr>
        <w:t>.</w:t>
      </w:r>
      <w:bookmarkStart w:id="23642" w:name="_ETM_Q55_244986"/>
      <w:bookmarkStart w:id="23643" w:name="_ETM_Q55_243792"/>
      <w:bookmarkStart w:id="23644" w:name="_ETM_Q55_246561"/>
      <w:bookmarkEnd w:id="23642"/>
      <w:bookmarkEnd w:id="23643"/>
      <w:bookmarkEnd w:id="23644"/>
    </w:p>
    <w:p w:rsidR="00304FBD" w:rsidRDefault="00304FBD" w:rsidP="00E60D06">
      <w:pPr>
        <w:rPr>
          <w:rtl/>
        </w:rPr>
      </w:pPr>
      <w:bookmarkStart w:id="23645" w:name="_ETM_Q55_246642"/>
      <w:bookmarkEnd w:id="23645"/>
    </w:p>
    <w:p w:rsidR="00304FBD" w:rsidRDefault="00304FBD" w:rsidP="00E60D06">
      <w:pPr>
        <w:pStyle w:val="af5"/>
        <w:keepNext/>
        <w:rPr>
          <w:rtl/>
        </w:rPr>
      </w:pPr>
      <w:bookmarkStart w:id="23646" w:name="_ETM_Q55_243903"/>
      <w:bookmarkEnd w:id="23646"/>
      <w:r w:rsidRPr="00483B61">
        <w:rPr>
          <w:rStyle w:val="TagStyle"/>
          <w:rtl/>
        </w:rPr>
        <w:t xml:space="preserve">&lt;&lt; קריאה &gt;&gt; </w:t>
      </w:r>
      <w:r>
        <w:rPr>
          <w:rtl/>
        </w:rPr>
        <w:t>מירב בן ארי (יש עתיד):</w:t>
      </w:r>
      <w:r w:rsidRPr="00483B61">
        <w:rPr>
          <w:rStyle w:val="TagStyle"/>
          <w:rtl/>
        </w:rPr>
        <w:t xml:space="preserve"> &lt;&lt; קריאה &gt;&gt;</w:t>
      </w:r>
      <w:r>
        <w:rPr>
          <w:rtl/>
        </w:rPr>
        <w:t xml:space="preserve">   </w:t>
      </w:r>
    </w:p>
    <w:p w:rsidR="00304FBD" w:rsidRDefault="00304FBD" w:rsidP="00356066">
      <w:pPr>
        <w:rPr>
          <w:rtl/>
        </w:rPr>
      </w:pPr>
      <w:bookmarkStart w:id="23647" w:name="_ETM_Q55_244686"/>
      <w:bookmarkEnd w:id="23647"/>
    </w:p>
    <w:p w:rsidR="00304FBD" w:rsidRDefault="00304FBD" w:rsidP="00E60D06">
      <w:pPr>
        <w:rPr>
          <w:rtl/>
        </w:rPr>
      </w:pPr>
      <w:bookmarkStart w:id="23648" w:name="_ETM_Q55_244779"/>
      <w:bookmarkEnd w:id="23648"/>
      <w:r>
        <w:rPr>
          <w:rFonts w:hint="cs"/>
          <w:rtl/>
        </w:rPr>
        <w:t>אוקיי. ובקשות ר</w:t>
      </w:r>
      <w:bookmarkStart w:id="23649" w:name="_ETM_Q55_240800"/>
      <w:bookmarkEnd w:id="23649"/>
      <w:r>
        <w:rPr>
          <w:rFonts w:hint="cs"/>
          <w:rtl/>
        </w:rPr>
        <w:t xml:space="preserve">שות דיבור? </w:t>
      </w:r>
    </w:p>
    <w:p w:rsidR="00304FBD" w:rsidRPr="00483B61" w:rsidRDefault="00304FBD" w:rsidP="00E60D06">
      <w:pPr>
        <w:rPr>
          <w:rtl/>
        </w:rPr>
      </w:pPr>
      <w:bookmarkStart w:id="23650" w:name="_ETM_Q55_242607"/>
      <w:bookmarkStart w:id="23651" w:name="_ETM_Q55_242697"/>
      <w:bookmarkEnd w:id="23650"/>
      <w:bookmarkEnd w:id="23651"/>
    </w:p>
    <w:p w:rsidR="00304FBD" w:rsidRDefault="00304FBD" w:rsidP="00E60D06">
      <w:pPr>
        <w:pStyle w:val="af6"/>
        <w:keepNext/>
        <w:rPr>
          <w:rtl/>
        </w:rPr>
      </w:pPr>
      <w:r w:rsidRPr="00483B61">
        <w:rPr>
          <w:rStyle w:val="TagStyle"/>
          <w:rtl/>
        </w:rPr>
        <w:t xml:space="preserve">&lt;&lt; יור &gt;&gt; </w:t>
      </w:r>
      <w:r>
        <w:rPr>
          <w:rtl/>
        </w:rPr>
        <w:t>היו"ר יבגני סובה:</w:t>
      </w:r>
      <w:r w:rsidRPr="00483B61">
        <w:rPr>
          <w:rStyle w:val="TagStyle"/>
          <w:rtl/>
        </w:rPr>
        <w:t xml:space="preserve"> &lt;&lt; יור &gt;&gt;</w:t>
      </w:r>
      <w:r>
        <w:rPr>
          <w:rtl/>
        </w:rPr>
        <w:t xml:space="preserve">   </w:t>
      </w:r>
    </w:p>
    <w:p w:rsidR="00304FBD" w:rsidRDefault="00304FBD" w:rsidP="00E60D06">
      <w:pPr>
        <w:rPr>
          <w:rtl/>
        </w:rPr>
      </w:pPr>
    </w:p>
    <w:p w:rsidR="00304FBD" w:rsidRDefault="00304FBD" w:rsidP="00743DF1">
      <w:pPr>
        <w:rPr>
          <w:rtl/>
        </w:rPr>
      </w:pPr>
      <w:bookmarkStart w:id="23652" w:name="_ETM_Q55_245071"/>
      <w:bookmarkStart w:id="23653" w:name="_ETM_Q55_245250"/>
      <w:bookmarkEnd w:id="23652"/>
      <w:bookmarkEnd w:id="23653"/>
      <w:r>
        <w:rPr>
          <w:rtl/>
        </w:rPr>
        <w:t xml:space="preserve">בקשות </w:t>
      </w:r>
      <w:bookmarkStart w:id="23654" w:name="_ETM_Q55_245790"/>
      <w:bookmarkEnd w:id="23654"/>
      <w:r>
        <w:rPr>
          <w:rtl/>
        </w:rPr>
        <w:t xml:space="preserve">רשות </w:t>
      </w:r>
      <w:bookmarkStart w:id="23655" w:name="_ETM_Q55_246060"/>
      <w:bookmarkEnd w:id="23655"/>
      <w:r>
        <w:rPr>
          <w:rtl/>
        </w:rPr>
        <w:t xml:space="preserve">דיבור </w:t>
      </w:r>
      <w:bookmarkStart w:id="23656" w:name="_ETM_Q55_246390"/>
      <w:bookmarkEnd w:id="23656"/>
      <w:r>
        <w:rPr>
          <w:rtl/>
        </w:rPr>
        <w:t xml:space="preserve">אני </w:t>
      </w:r>
      <w:bookmarkStart w:id="23657" w:name="_ETM_Q55_246540"/>
      <w:bookmarkEnd w:id="23657"/>
      <w:r>
        <w:rPr>
          <w:rtl/>
        </w:rPr>
        <w:t xml:space="preserve">כבר </w:t>
      </w:r>
      <w:bookmarkStart w:id="23658" w:name="_ETM_Q55_246810"/>
      <w:bookmarkEnd w:id="23658"/>
      <w:r>
        <w:rPr>
          <w:rtl/>
        </w:rPr>
        <w:t>בודק</w:t>
      </w:r>
      <w:r>
        <w:rPr>
          <w:rFonts w:hint="cs"/>
          <w:rtl/>
        </w:rPr>
        <w:t>.</w:t>
      </w:r>
      <w:r>
        <w:rPr>
          <w:rtl/>
        </w:rPr>
        <w:t xml:space="preserve"> </w:t>
      </w:r>
      <w:bookmarkStart w:id="23659" w:name="_ETM_Q55_247229"/>
      <w:bookmarkEnd w:id="23659"/>
      <w:r>
        <w:rPr>
          <w:rtl/>
        </w:rPr>
        <w:t xml:space="preserve">אני </w:t>
      </w:r>
      <w:bookmarkStart w:id="23660" w:name="_ETM_Q55_247409"/>
      <w:bookmarkEnd w:id="23660"/>
      <w:r>
        <w:rPr>
          <w:rtl/>
        </w:rPr>
        <w:t xml:space="preserve">כבר </w:t>
      </w:r>
      <w:bookmarkStart w:id="23661" w:name="_ETM_Q55_247680"/>
      <w:bookmarkEnd w:id="23661"/>
      <w:r>
        <w:rPr>
          <w:rFonts w:hint="cs"/>
          <w:rtl/>
        </w:rPr>
        <w:t xml:space="preserve">אקריא </w:t>
      </w:r>
      <w:bookmarkStart w:id="23662" w:name="_ETM_Q55_247920"/>
      <w:bookmarkEnd w:id="23662"/>
      <w:r>
        <w:rPr>
          <w:rtl/>
        </w:rPr>
        <w:t xml:space="preserve">את </w:t>
      </w:r>
      <w:bookmarkStart w:id="23663" w:name="_ETM_Q55_247979"/>
      <w:bookmarkEnd w:id="23663"/>
      <w:r>
        <w:rPr>
          <w:rtl/>
        </w:rPr>
        <w:t>השמות</w:t>
      </w:r>
      <w:r>
        <w:rPr>
          <w:rFonts w:hint="cs"/>
          <w:rtl/>
        </w:rPr>
        <w:t>.</w:t>
      </w:r>
      <w:r>
        <w:rPr>
          <w:rtl/>
        </w:rPr>
        <w:t xml:space="preserve"> </w:t>
      </w:r>
      <w:bookmarkStart w:id="23664" w:name="_ETM_Q55_248850"/>
      <w:bookmarkEnd w:id="23664"/>
      <w:r>
        <w:rPr>
          <w:rtl/>
        </w:rPr>
        <w:t xml:space="preserve">חברת </w:t>
      </w:r>
      <w:bookmarkStart w:id="23665" w:name="_ETM_Q55_249240"/>
      <w:bookmarkEnd w:id="23665"/>
      <w:r>
        <w:rPr>
          <w:rtl/>
        </w:rPr>
        <w:t xml:space="preserve">הכנסת </w:t>
      </w:r>
      <w:bookmarkStart w:id="23666" w:name="_ETM_Q55_249810"/>
      <w:bookmarkEnd w:id="23666"/>
      <w:r>
        <w:rPr>
          <w:rtl/>
        </w:rPr>
        <w:t xml:space="preserve">לימור </w:t>
      </w:r>
      <w:bookmarkStart w:id="23667" w:name="_ETM_Q55_250080"/>
      <w:bookmarkEnd w:id="23667"/>
      <w:r>
        <w:rPr>
          <w:rtl/>
        </w:rPr>
        <w:t xml:space="preserve">סון </w:t>
      </w:r>
      <w:bookmarkStart w:id="23668" w:name="_ETM_Q55_250319"/>
      <w:bookmarkEnd w:id="23668"/>
      <w:r>
        <w:rPr>
          <w:rtl/>
        </w:rPr>
        <w:t>הר</w:t>
      </w:r>
      <w:r>
        <w:rPr>
          <w:rFonts w:hint="cs"/>
          <w:rtl/>
        </w:rPr>
        <w:t xml:space="preserve"> </w:t>
      </w:r>
      <w:r>
        <w:rPr>
          <w:rtl/>
        </w:rPr>
        <w:t>מלך</w:t>
      </w:r>
      <w:r>
        <w:rPr>
          <w:rFonts w:hint="cs"/>
          <w:rtl/>
        </w:rPr>
        <w:t>,</w:t>
      </w:r>
      <w:r>
        <w:rPr>
          <w:rtl/>
        </w:rPr>
        <w:t xml:space="preserve"> </w:t>
      </w:r>
      <w:bookmarkStart w:id="23669" w:name="_ETM_Q55_250770"/>
      <w:bookmarkEnd w:id="23669"/>
      <w:r>
        <w:rPr>
          <w:rtl/>
        </w:rPr>
        <w:t xml:space="preserve">בחרת </w:t>
      </w:r>
      <w:bookmarkStart w:id="23670" w:name="_ETM_Q55_251159"/>
      <w:bookmarkEnd w:id="23670"/>
      <w:r>
        <w:rPr>
          <w:rtl/>
        </w:rPr>
        <w:t xml:space="preserve">לדבר </w:t>
      </w:r>
      <w:bookmarkStart w:id="23671" w:name="_ETM_Q55_251759"/>
      <w:bookmarkEnd w:id="23671"/>
      <w:r>
        <w:rPr>
          <w:rtl/>
        </w:rPr>
        <w:t xml:space="preserve">אחרי </w:t>
      </w:r>
      <w:bookmarkStart w:id="23672" w:name="_ETM_Q55_252090"/>
      <w:bookmarkStart w:id="23673" w:name="_ETM_Q55_252240"/>
      <w:bookmarkStart w:id="23674" w:name="_ETM_Q55_252509"/>
      <w:bookmarkEnd w:id="23672"/>
      <w:bookmarkEnd w:id="23673"/>
      <w:bookmarkEnd w:id="23674"/>
      <w:r>
        <w:rPr>
          <w:rFonts w:hint="cs"/>
          <w:rtl/>
        </w:rPr>
        <w:t>ה</w:t>
      </w:r>
      <w:r>
        <w:rPr>
          <w:rtl/>
        </w:rPr>
        <w:t>חוק</w:t>
      </w:r>
      <w:r>
        <w:rPr>
          <w:rFonts w:hint="cs"/>
          <w:rtl/>
        </w:rPr>
        <w:t>,</w:t>
      </w:r>
      <w:r>
        <w:rPr>
          <w:rtl/>
        </w:rPr>
        <w:t xml:space="preserve"> </w:t>
      </w:r>
      <w:bookmarkStart w:id="23675" w:name="_ETM_Q55_252990"/>
      <w:bookmarkEnd w:id="23675"/>
      <w:r>
        <w:rPr>
          <w:rtl/>
        </w:rPr>
        <w:t xml:space="preserve">לא </w:t>
      </w:r>
      <w:bookmarkStart w:id="23676" w:name="_ETM_Q55_253140"/>
      <w:bookmarkEnd w:id="23676"/>
      <w:r>
        <w:rPr>
          <w:rtl/>
        </w:rPr>
        <w:t xml:space="preserve">ברשות </w:t>
      </w:r>
      <w:bookmarkStart w:id="23677" w:name="_ETM_Q55_253530"/>
      <w:bookmarkEnd w:id="23677"/>
      <w:r>
        <w:rPr>
          <w:rtl/>
        </w:rPr>
        <w:t>דיבור</w:t>
      </w:r>
      <w:r>
        <w:rPr>
          <w:rFonts w:hint="cs"/>
          <w:rtl/>
        </w:rPr>
        <w:t>.</w:t>
      </w:r>
      <w:r>
        <w:rPr>
          <w:rtl/>
        </w:rPr>
        <w:t xml:space="preserve"> </w:t>
      </w:r>
      <w:bookmarkStart w:id="23678" w:name="_ETM_Q55_254640"/>
      <w:bookmarkEnd w:id="23678"/>
      <w:r>
        <w:rPr>
          <w:rtl/>
        </w:rPr>
        <w:t xml:space="preserve">יש </w:t>
      </w:r>
      <w:bookmarkStart w:id="23679" w:name="_ETM_Q55_254880"/>
      <w:bookmarkEnd w:id="23679"/>
      <w:r>
        <w:rPr>
          <w:rtl/>
        </w:rPr>
        <w:t>לכם</w:t>
      </w:r>
      <w:r>
        <w:rPr>
          <w:rFonts w:hint="cs"/>
          <w:rtl/>
        </w:rPr>
        <w:t>?</w:t>
      </w:r>
      <w:r>
        <w:rPr>
          <w:rtl/>
        </w:rPr>
        <w:t xml:space="preserve"> </w:t>
      </w:r>
      <w:bookmarkStart w:id="23680" w:name="_ETM_Q55_255209"/>
      <w:bookmarkEnd w:id="23680"/>
      <w:r>
        <w:rPr>
          <w:rtl/>
        </w:rPr>
        <w:t>כן</w:t>
      </w:r>
      <w:r>
        <w:rPr>
          <w:rFonts w:hint="cs"/>
          <w:rtl/>
        </w:rPr>
        <w:t>,</w:t>
      </w:r>
      <w:r>
        <w:rPr>
          <w:rtl/>
        </w:rPr>
        <w:t xml:space="preserve"> </w:t>
      </w:r>
      <w:bookmarkStart w:id="23681" w:name="_ETM_Q55_255509"/>
      <w:bookmarkEnd w:id="23681"/>
      <w:r>
        <w:rPr>
          <w:rtl/>
        </w:rPr>
        <w:t xml:space="preserve">אתם </w:t>
      </w:r>
      <w:bookmarkStart w:id="23682" w:name="_ETM_Q55_255810"/>
      <w:bookmarkEnd w:id="23682"/>
      <w:r>
        <w:rPr>
          <w:rtl/>
        </w:rPr>
        <w:t>רוצים</w:t>
      </w:r>
      <w:r>
        <w:rPr>
          <w:rFonts w:hint="cs"/>
          <w:rtl/>
        </w:rPr>
        <w:t xml:space="preserve">, יש עתיד? יש פה </w:t>
      </w:r>
      <w:bookmarkStart w:id="23683" w:name="_ETM_Q55_252322"/>
      <w:bookmarkEnd w:id="23683"/>
      <w:r>
        <w:rPr>
          <w:rFonts w:hint="cs"/>
          <w:rtl/>
        </w:rPr>
        <w:t>את כל</w:t>
      </w:r>
      <w:r w:rsidR="00743DF1">
        <w:rPr>
          <w:rFonts w:hint="cs"/>
          <w:rtl/>
        </w:rPr>
        <w:t xml:space="preserve"> </w:t>
      </w:r>
      <w:bookmarkStart w:id="23684" w:name="_ETM_Q55_257340"/>
      <w:bookmarkEnd w:id="23684"/>
      <w:r>
        <w:rPr>
          <w:rtl/>
        </w:rPr>
        <w:t>הרשימה</w:t>
      </w:r>
      <w:r>
        <w:rPr>
          <w:rFonts w:hint="cs"/>
          <w:rtl/>
        </w:rPr>
        <w:t>.</w:t>
      </w:r>
      <w:r>
        <w:rPr>
          <w:rtl/>
        </w:rPr>
        <w:t xml:space="preserve"> </w:t>
      </w:r>
      <w:bookmarkStart w:id="23685" w:name="_ETM_Q55_257939"/>
      <w:bookmarkEnd w:id="23685"/>
      <w:r>
        <w:rPr>
          <w:rtl/>
        </w:rPr>
        <w:t xml:space="preserve">אני </w:t>
      </w:r>
      <w:bookmarkStart w:id="23686" w:name="_ETM_Q55_258840"/>
      <w:bookmarkEnd w:id="23686"/>
      <w:r>
        <w:rPr>
          <w:rtl/>
        </w:rPr>
        <w:t>א</w:t>
      </w:r>
      <w:r>
        <w:rPr>
          <w:rFonts w:hint="cs"/>
          <w:rtl/>
        </w:rPr>
        <w:t>קרא</w:t>
      </w:r>
      <w:r>
        <w:rPr>
          <w:rtl/>
        </w:rPr>
        <w:t xml:space="preserve"> </w:t>
      </w:r>
      <w:bookmarkStart w:id="23687" w:name="_ETM_Q55_259470"/>
      <w:bookmarkEnd w:id="23687"/>
      <w:r>
        <w:rPr>
          <w:rtl/>
        </w:rPr>
        <w:t>שם</w:t>
      </w:r>
      <w:bookmarkStart w:id="23688" w:name="_ETM_Q55_259740"/>
      <w:bookmarkEnd w:id="23688"/>
      <w:r>
        <w:rPr>
          <w:rFonts w:hint="cs"/>
          <w:rtl/>
        </w:rPr>
        <w:t>-</w:t>
      </w:r>
      <w:r>
        <w:rPr>
          <w:rtl/>
        </w:rPr>
        <w:t xml:space="preserve">שם </w:t>
      </w:r>
      <w:bookmarkStart w:id="23689" w:name="_ETM_Q55_260040"/>
      <w:bookmarkEnd w:id="23689"/>
      <w:r>
        <w:rPr>
          <w:rtl/>
        </w:rPr>
        <w:t xml:space="preserve">ואז </w:t>
      </w:r>
      <w:bookmarkStart w:id="23690" w:name="_ETM_Q55_260369"/>
      <w:bookmarkEnd w:id="23690"/>
      <w:r>
        <w:rPr>
          <w:rtl/>
        </w:rPr>
        <w:t xml:space="preserve">מי </w:t>
      </w:r>
      <w:bookmarkStart w:id="23691" w:name="_ETM_Q55_260520"/>
      <w:bookmarkEnd w:id="23691"/>
      <w:r>
        <w:rPr>
          <w:rtl/>
        </w:rPr>
        <w:t xml:space="preserve">שירצה </w:t>
      </w:r>
      <w:bookmarkStart w:id="23692" w:name="_ETM_Q55_260940"/>
      <w:bookmarkEnd w:id="23692"/>
      <w:r>
        <w:rPr>
          <w:rtl/>
        </w:rPr>
        <w:t>ידבר</w:t>
      </w:r>
      <w:r>
        <w:rPr>
          <w:rFonts w:hint="cs"/>
          <w:rtl/>
        </w:rPr>
        <w:t>.</w:t>
      </w:r>
      <w:r>
        <w:rPr>
          <w:rtl/>
        </w:rPr>
        <w:t xml:space="preserve"> </w:t>
      </w:r>
      <w:bookmarkStart w:id="23693" w:name="_ETM_Q55_261720"/>
      <w:bookmarkStart w:id="23694" w:name="_ETM_Q55_261959"/>
      <w:bookmarkEnd w:id="23693"/>
      <w:bookmarkEnd w:id="23694"/>
      <w:r>
        <w:rPr>
          <w:rtl/>
        </w:rPr>
        <w:t xml:space="preserve">אני </w:t>
      </w:r>
      <w:bookmarkStart w:id="23695" w:name="_ETM_Q55_262140"/>
      <w:bookmarkEnd w:id="23695"/>
      <w:r>
        <w:rPr>
          <w:rtl/>
        </w:rPr>
        <w:t>א</w:t>
      </w:r>
      <w:r>
        <w:rPr>
          <w:rFonts w:hint="cs"/>
          <w:rtl/>
        </w:rPr>
        <w:t xml:space="preserve">קריא את השמות: </w:t>
      </w:r>
      <w:bookmarkStart w:id="23696" w:name="_ETM_Q55_262350"/>
      <w:bookmarkStart w:id="23697" w:name="_ETM_Q55_262409"/>
      <w:bookmarkStart w:id="23698" w:name="_ETM_Q55_262680"/>
      <w:bookmarkStart w:id="23699" w:name="_ETM_Q55_262950"/>
      <w:bookmarkEnd w:id="23696"/>
      <w:bookmarkEnd w:id="23697"/>
      <w:bookmarkEnd w:id="23698"/>
      <w:bookmarkEnd w:id="23699"/>
      <w:r>
        <w:rPr>
          <w:rtl/>
        </w:rPr>
        <w:t xml:space="preserve">חבר </w:t>
      </w:r>
      <w:bookmarkStart w:id="23700" w:name="_ETM_Q55_263159"/>
      <w:bookmarkEnd w:id="23700"/>
      <w:r>
        <w:rPr>
          <w:rtl/>
        </w:rPr>
        <w:t xml:space="preserve">הכנסת </w:t>
      </w:r>
      <w:bookmarkStart w:id="23701" w:name="_ETM_Q55_263549"/>
      <w:bookmarkEnd w:id="23701"/>
      <w:r>
        <w:rPr>
          <w:rtl/>
        </w:rPr>
        <w:t xml:space="preserve">יאיר </w:t>
      </w:r>
      <w:bookmarkStart w:id="23702" w:name="_ETM_Q55_263789"/>
      <w:bookmarkEnd w:id="23702"/>
      <w:r>
        <w:rPr>
          <w:rtl/>
        </w:rPr>
        <w:t>לפיד</w:t>
      </w:r>
      <w:r>
        <w:t>;</w:t>
      </w:r>
      <w:r>
        <w:rPr>
          <w:rtl/>
        </w:rPr>
        <w:t xml:space="preserve"> </w:t>
      </w:r>
      <w:bookmarkStart w:id="23703" w:name="_ETM_Q55_264180"/>
      <w:bookmarkEnd w:id="23703"/>
      <w:r>
        <w:rPr>
          <w:rtl/>
        </w:rPr>
        <w:t xml:space="preserve">מאיר </w:t>
      </w:r>
      <w:bookmarkStart w:id="23704" w:name="_ETM_Q55_264479"/>
      <w:bookmarkEnd w:id="23704"/>
      <w:r>
        <w:rPr>
          <w:rtl/>
        </w:rPr>
        <w:t>כהן</w:t>
      </w:r>
      <w:r>
        <w:t>;</w:t>
      </w:r>
      <w:r>
        <w:rPr>
          <w:rtl/>
        </w:rPr>
        <w:t xml:space="preserve"> </w:t>
      </w:r>
      <w:bookmarkStart w:id="23705" w:name="_ETM_Q55_265579"/>
      <w:bookmarkEnd w:id="23705"/>
      <w:r>
        <w:rPr>
          <w:rtl/>
        </w:rPr>
        <w:t xml:space="preserve">קארין </w:t>
      </w:r>
      <w:bookmarkStart w:id="23706" w:name="_ETM_Q55_265909"/>
      <w:bookmarkEnd w:id="23706"/>
      <w:r>
        <w:rPr>
          <w:rtl/>
        </w:rPr>
        <w:t>אלהרר</w:t>
      </w:r>
      <w:r>
        <w:t>;</w:t>
      </w:r>
      <w:r>
        <w:rPr>
          <w:rtl/>
        </w:rPr>
        <w:t xml:space="preserve"> </w:t>
      </w:r>
      <w:bookmarkStart w:id="23707" w:name="_ETM_Q55_266450"/>
      <w:bookmarkEnd w:id="23707"/>
      <w:r>
        <w:rPr>
          <w:rtl/>
        </w:rPr>
        <w:t xml:space="preserve">מירב </w:t>
      </w:r>
      <w:bookmarkStart w:id="23708" w:name="_ETM_Q55_266810"/>
      <w:bookmarkEnd w:id="23708"/>
      <w:r>
        <w:rPr>
          <w:rtl/>
        </w:rPr>
        <w:t>כהן</w:t>
      </w:r>
      <w:r>
        <w:t>;</w:t>
      </w:r>
      <w:r>
        <w:rPr>
          <w:rtl/>
        </w:rPr>
        <w:t xml:space="preserve"> </w:t>
      </w:r>
      <w:bookmarkStart w:id="23709" w:name="_ETM_Q55_267289"/>
      <w:bookmarkEnd w:id="23709"/>
      <w:r>
        <w:rPr>
          <w:rtl/>
        </w:rPr>
        <w:t xml:space="preserve">אלעזר </w:t>
      </w:r>
      <w:bookmarkStart w:id="23710" w:name="_ETM_Q55_267709"/>
      <w:bookmarkEnd w:id="23710"/>
      <w:r>
        <w:rPr>
          <w:rtl/>
        </w:rPr>
        <w:t>שטרן</w:t>
      </w:r>
      <w:r>
        <w:rPr>
          <w:rFonts w:hint="cs"/>
          <w:rtl/>
        </w:rPr>
        <w:t>,</w:t>
      </w:r>
      <w:r>
        <w:rPr>
          <w:rtl/>
        </w:rPr>
        <w:t xml:space="preserve"> </w:t>
      </w:r>
      <w:bookmarkStart w:id="23711" w:name="_ETM_Q55_268069"/>
      <w:bookmarkEnd w:id="23711"/>
      <w:r>
        <w:rPr>
          <w:rtl/>
        </w:rPr>
        <w:t xml:space="preserve">אתה </w:t>
      </w:r>
      <w:bookmarkStart w:id="23712" w:name="_ETM_Q55_268219"/>
      <w:bookmarkEnd w:id="23712"/>
      <w:r>
        <w:rPr>
          <w:rtl/>
        </w:rPr>
        <w:t xml:space="preserve">רוצה </w:t>
      </w:r>
      <w:bookmarkStart w:id="23713" w:name="_ETM_Q55_268429"/>
      <w:bookmarkEnd w:id="23713"/>
      <w:r>
        <w:rPr>
          <w:rtl/>
        </w:rPr>
        <w:t>לדבר</w:t>
      </w:r>
      <w:r>
        <w:rPr>
          <w:rFonts w:hint="cs"/>
          <w:rtl/>
        </w:rPr>
        <w:t>?</w:t>
      </w:r>
      <w:r>
        <w:rPr>
          <w:rtl/>
        </w:rPr>
        <w:t xml:space="preserve"> </w:t>
      </w:r>
      <w:bookmarkStart w:id="23714" w:name="_ETM_Q55_269179"/>
      <w:bookmarkEnd w:id="23714"/>
      <w:r>
        <w:rPr>
          <w:rtl/>
        </w:rPr>
        <w:t>לא</w:t>
      </w:r>
      <w:r>
        <w:rPr>
          <w:rFonts w:hint="cs"/>
          <w:rtl/>
        </w:rPr>
        <w:t>.</w:t>
      </w:r>
      <w:r>
        <w:rPr>
          <w:rtl/>
        </w:rPr>
        <w:t xml:space="preserve"> </w:t>
      </w:r>
      <w:bookmarkStart w:id="23715" w:name="_ETM_Q55_270930"/>
      <w:bookmarkEnd w:id="23715"/>
      <w:r>
        <w:rPr>
          <w:rtl/>
        </w:rPr>
        <w:t xml:space="preserve">את </w:t>
      </w:r>
      <w:bookmarkStart w:id="23716" w:name="_ETM_Q55_271110"/>
      <w:bookmarkEnd w:id="23716"/>
      <w:r>
        <w:rPr>
          <w:rtl/>
        </w:rPr>
        <w:t xml:space="preserve">רוצה </w:t>
      </w:r>
      <w:bookmarkStart w:id="23717" w:name="_ETM_Q55_271350"/>
      <w:bookmarkEnd w:id="23717"/>
      <w:r>
        <w:rPr>
          <w:rtl/>
        </w:rPr>
        <w:t xml:space="preserve">עכשיו </w:t>
      </w:r>
      <w:bookmarkStart w:id="23718" w:name="_ETM_Q55_271590"/>
      <w:bookmarkEnd w:id="23718"/>
      <w:r>
        <w:rPr>
          <w:rtl/>
        </w:rPr>
        <w:t>לדבר</w:t>
      </w:r>
      <w:r>
        <w:rPr>
          <w:rFonts w:hint="cs"/>
          <w:rtl/>
        </w:rPr>
        <w:t>,</w:t>
      </w:r>
      <w:r>
        <w:rPr>
          <w:rtl/>
        </w:rPr>
        <w:t xml:space="preserve"> </w:t>
      </w:r>
      <w:bookmarkStart w:id="23719" w:name="_ETM_Q55_272009"/>
      <w:bookmarkEnd w:id="23719"/>
      <w:r>
        <w:rPr>
          <w:rtl/>
        </w:rPr>
        <w:t xml:space="preserve">אז </w:t>
      </w:r>
      <w:bookmarkStart w:id="23720" w:name="_ETM_Q55_272189"/>
      <w:bookmarkEnd w:id="23720"/>
      <w:r>
        <w:rPr>
          <w:rtl/>
        </w:rPr>
        <w:t xml:space="preserve">אני </w:t>
      </w:r>
      <w:bookmarkStart w:id="23721" w:name="_ETM_Q55_272310"/>
      <w:bookmarkEnd w:id="23721"/>
      <w:r>
        <w:rPr>
          <w:rtl/>
        </w:rPr>
        <w:t xml:space="preserve">אתן </w:t>
      </w:r>
      <w:bookmarkStart w:id="23722" w:name="_ETM_Q55_272490"/>
      <w:bookmarkEnd w:id="23722"/>
      <w:r>
        <w:rPr>
          <w:rtl/>
        </w:rPr>
        <w:t xml:space="preserve">לך </w:t>
      </w:r>
      <w:bookmarkStart w:id="23723" w:name="_ETM_Q55_272610"/>
      <w:bookmarkEnd w:id="23723"/>
      <w:r>
        <w:rPr>
          <w:rtl/>
        </w:rPr>
        <w:t>עכשיו</w:t>
      </w:r>
      <w:r>
        <w:rPr>
          <w:rFonts w:hint="cs"/>
          <w:rtl/>
        </w:rPr>
        <w:t>.</w:t>
      </w:r>
    </w:p>
    <w:p w:rsidR="00304FBD" w:rsidRDefault="00304FBD" w:rsidP="00E60D06">
      <w:pPr>
        <w:rPr>
          <w:rtl/>
        </w:rPr>
      </w:pPr>
      <w:bookmarkStart w:id="23724" w:name="_ETM_Q55_271660"/>
      <w:bookmarkStart w:id="23725" w:name="_ETM_Q55_271774"/>
      <w:bookmarkEnd w:id="23724"/>
      <w:bookmarkEnd w:id="23725"/>
    </w:p>
    <w:p w:rsidR="00304FBD" w:rsidRDefault="00304FBD" w:rsidP="00E60D06">
      <w:pPr>
        <w:pStyle w:val="af5"/>
        <w:keepNext/>
        <w:rPr>
          <w:rtl/>
        </w:rPr>
      </w:pPr>
      <w:bookmarkStart w:id="23726" w:name="ET_interruption_6345_7"/>
      <w:r w:rsidRPr="00483B61">
        <w:rPr>
          <w:rStyle w:val="TagStyle"/>
          <w:rtl/>
        </w:rPr>
        <w:t xml:space="preserve"> &lt;&lt; קריאה &gt;&gt; </w:t>
      </w:r>
      <w:r>
        <w:rPr>
          <w:rtl/>
        </w:rPr>
        <w:t>טלי גוטליב (הליכוד):</w:t>
      </w:r>
      <w:r w:rsidRPr="00483B61">
        <w:rPr>
          <w:rStyle w:val="TagStyle"/>
          <w:rtl/>
        </w:rPr>
        <w:t xml:space="preserve"> &lt;&lt; קריאה &gt;&gt;</w:t>
      </w:r>
      <w:r>
        <w:rPr>
          <w:rtl/>
        </w:rPr>
        <w:t xml:space="preserve">   </w:t>
      </w:r>
      <w:bookmarkEnd w:id="23726"/>
    </w:p>
    <w:p w:rsidR="00304FBD" w:rsidRDefault="00304FBD" w:rsidP="00356066">
      <w:pPr>
        <w:rPr>
          <w:rtl/>
        </w:rPr>
      </w:pPr>
    </w:p>
    <w:p w:rsidR="00304FBD" w:rsidRDefault="00743DF1" w:rsidP="00743DF1">
      <w:pPr>
        <w:rPr>
          <w:rtl/>
        </w:rPr>
      </w:pPr>
      <w:bookmarkStart w:id="23727" w:name="_ETM_Q55_276359"/>
      <w:bookmarkEnd w:id="23727"/>
      <w:r>
        <w:rPr>
          <w:rFonts w:hint="cs"/>
          <w:rtl/>
        </w:rPr>
        <w:t>– – –</w:t>
      </w:r>
      <w:r w:rsidR="00304FBD">
        <w:rPr>
          <w:rFonts w:hint="cs"/>
          <w:rtl/>
        </w:rPr>
        <w:t xml:space="preserve"> </w:t>
      </w:r>
    </w:p>
    <w:p w:rsidR="00304FBD" w:rsidRDefault="00304FBD" w:rsidP="00E60D06">
      <w:pPr>
        <w:rPr>
          <w:rtl/>
        </w:rPr>
      </w:pPr>
      <w:bookmarkStart w:id="23728" w:name="_ETM_Q55_271806"/>
      <w:bookmarkStart w:id="23729" w:name="_ETM_Q55_271904"/>
      <w:bookmarkEnd w:id="23728"/>
      <w:bookmarkEnd w:id="23729"/>
    </w:p>
    <w:p w:rsidR="00304FBD" w:rsidRDefault="00304FBD" w:rsidP="00E60D06">
      <w:pPr>
        <w:pStyle w:val="af6"/>
        <w:keepNext/>
        <w:rPr>
          <w:rtl/>
        </w:rPr>
      </w:pPr>
      <w:bookmarkStart w:id="23730" w:name="ET_yor_6307_8"/>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bookmarkEnd w:id="23730"/>
    </w:p>
    <w:p w:rsidR="00304FBD" w:rsidRDefault="00304FBD" w:rsidP="00356066">
      <w:pPr>
        <w:rPr>
          <w:rtl/>
        </w:rPr>
      </w:pPr>
    </w:p>
    <w:p w:rsidR="00304FBD" w:rsidRDefault="00304FBD" w:rsidP="00E60D06">
      <w:pPr>
        <w:rPr>
          <w:rtl/>
        </w:rPr>
      </w:pPr>
      <w:bookmarkStart w:id="23731" w:name="_ETM_Q55_273016"/>
      <w:bookmarkEnd w:id="23731"/>
      <w:r>
        <w:rPr>
          <w:rFonts w:hint="cs"/>
          <w:rtl/>
        </w:rPr>
        <w:t>חבר'ה,</w:t>
      </w:r>
      <w:bookmarkStart w:id="23732" w:name="_ETM_Q55_275517"/>
      <w:bookmarkEnd w:id="23732"/>
      <w:r>
        <w:rPr>
          <w:rFonts w:hint="cs"/>
          <w:rtl/>
        </w:rPr>
        <w:t xml:space="preserve"> חבר'ה, להירגע. </w:t>
      </w:r>
      <w:bookmarkStart w:id="23733" w:name="_ETM_Q55_278511"/>
      <w:bookmarkEnd w:id="23733"/>
    </w:p>
    <w:p w:rsidR="00304FBD" w:rsidRDefault="00304FBD" w:rsidP="00E60D06">
      <w:pPr>
        <w:rPr>
          <w:rtl/>
        </w:rPr>
      </w:pPr>
      <w:bookmarkStart w:id="23734" w:name="_ETM_Q55_278606"/>
      <w:bookmarkEnd w:id="23734"/>
    </w:p>
    <w:p w:rsidR="00304FBD" w:rsidRDefault="00304FBD" w:rsidP="00E60D06">
      <w:pPr>
        <w:pStyle w:val="af5"/>
        <w:keepNext/>
        <w:rPr>
          <w:rtl/>
        </w:rPr>
      </w:pPr>
      <w:bookmarkStart w:id="23735" w:name="ET_interruption_6157_9"/>
      <w:r w:rsidRPr="00483B61">
        <w:rPr>
          <w:rStyle w:val="TagStyle"/>
          <w:rtl/>
        </w:rPr>
        <w:t xml:space="preserve"> &lt;&lt; קריאה &gt;&gt; </w:t>
      </w:r>
      <w:r>
        <w:rPr>
          <w:rtl/>
        </w:rPr>
        <w:t>שמחה רוטמן (הציונות הדתית):</w:t>
      </w:r>
      <w:r w:rsidRPr="00483B61">
        <w:rPr>
          <w:rStyle w:val="TagStyle"/>
          <w:rtl/>
        </w:rPr>
        <w:t xml:space="preserve"> &lt;&lt; קריאה &gt;&gt;</w:t>
      </w:r>
      <w:r>
        <w:rPr>
          <w:rtl/>
        </w:rPr>
        <w:t xml:space="preserve">   </w:t>
      </w:r>
      <w:bookmarkEnd w:id="23735"/>
    </w:p>
    <w:p w:rsidR="00304FBD" w:rsidRDefault="00304FBD" w:rsidP="00E60D06">
      <w:pPr>
        <w:ind w:firstLine="0"/>
        <w:rPr>
          <w:rtl/>
        </w:rPr>
      </w:pPr>
      <w:bookmarkStart w:id="23736" w:name="_ETM_Q55_275751"/>
      <w:bookmarkEnd w:id="23736"/>
    </w:p>
    <w:p w:rsidR="00304FBD" w:rsidRDefault="00304FBD" w:rsidP="00E60D06">
      <w:pPr>
        <w:rPr>
          <w:rtl/>
        </w:rPr>
      </w:pPr>
      <w:bookmarkStart w:id="23737" w:name="_ETM_Q55_275101"/>
      <w:bookmarkEnd w:id="23737"/>
      <w:r>
        <w:rPr>
          <w:rFonts w:hint="cs"/>
          <w:rtl/>
        </w:rPr>
        <w:t xml:space="preserve">לא, לא. עליזה, במקום לדבר. </w:t>
      </w:r>
    </w:p>
    <w:p w:rsidR="00304FBD" w:rsidRDefault="00304FBD" w:rsidP="00E60D06">
      <w:pPr>
        <w:rPr>
          <w:rtl/>
        </w:rPr>
      </w:pPr>
      <w:bookmarkStart w:id="23738" w:name="_ETM_Q55_281350"/>
      <w:bookmarkStart w:id="23739" w:name="_ETM_Q55_281447"/>
      <w:bookmarkEnd w:id="23738"/>
      <w:bookmarkEnd w:id="23739"/>
    </w:p>
    <w:p w:rsidR="00304FBD" w:rsidRDefault="00304FBD" w:rsidP="00E60D06">
      <w:pPr>
        <w:pStyle w:val="af6"/>
        <w:keepNext/>
        <w:rPr>
          <w:rtl/>
        </w:rPr>
      </w:pPr>
      <w:bookmarkStart w:id="23740" w:name="ET_yor_6307_10"/>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bookmarkEnd w:id="23740"/>
    </w:p>
    <w:p w:rsidR="00304FBD" w:rsidRDefault="00304FBD" w:rsidP="00356066">
      <w:pPr>
        <w:rPr>
          <w:rtl/>
        </w:rPr>
      </w:pPr>
    </w:p>
    <w:p w:rsidR="00304FBD" w:rsidRDefault="00304FBD" w:rsidP="00E60D06">
      <w:pPr>
        <w:rPr>
          <w:rtl/>
        </w:rPr>
      </w:pPr>
      <w:bookmarkStart w:id="23741" w:name="_ETM_Q55_272909"/>
      <w:bookmarkStart w:id="23742" w:name="_ETM_Q55_277450"/>
      <w:bookmarkStart w:id="23743" w:name="_ETM_Q55_278110"/>
      <w:bookmarkStart w:id="23744" w:name="_ETM_Q55_278380"/>
      <w:bookmarkStart w:id="23745" w:name="_ETM_Q55_278560"/>
      <w:bookmarkEnd w:id="23741"/>
      <w:bookmarkEnd w:id="23742"/>
      <w:bookmarkEnd w:id="23743"/>
      <w:bookmarkEnd w:id="23744"/>
      <w:bookmarkEnd w:id="23745"/>
      <w:r>
        <w:rPr>
          <w:rFonts w:hint="cs"/>
          <w:rtl/>
        </w:rPr>
        <w:t xml:space="preserve">זה חמש </w:t>
      </w:r>
      <w:bookmarkStart w:id="23746" w:name="_ETM_Q55_276272"/>
      <w:bookmarkEnd w:id="23746"/>
      <w:r>
        <w:rPr>
          <w:rFonts w:hint="cs"/>
          <w:rtl/>
        </w:rPr>
        <w:t xml:space="preserve">דקות או שלוש דקות. </w:t>
      </w:r>
      <w:bookmarkStart w:id="23747" w:name="_ETM_Q55_278979"/>
      <w:bookmarkStart w:id="23748" w:name="_ETM_Q55_279340"/>
      <w:bookmarkStart w:id="23749" w:name="_ETM_Q55_279459"/>
      <w:bookmarkStart w:id="23750" w:name="_ETM_Q55_279790"/>
      <w:bookmarkStart w:id="23751" w:name="_ETM_Q55_281110"/>
      <w:bookmarkStart w:id="23752" w:name="_ETM_Q55_281440"/>
      <w:bookmarkStart w:id="23753" w:name="_ETM_Q55_282579"/>
      <w:bookmarkStart w:id="23754" w:name="_ETM_Q55_278385"/>
      <w:bookmarkEnd w:id="23747"/>
      <w:bookmarkEnd w:id="23748"/>
      <w:bookmarkEnd w:id="23749"/>
      <w:bookmarkEnd w:id="23750"/>
      <w:bookmarkEnd w:id="23751"/>
      <w:bookmarkEnd w:id="23752"/>
      <w:bookmarkEnd w:id="23753"/>
      <w:bookmarkEnd w:id="23754"/>
    </w:p>
    <w:p w:rsidR="00304FBD" w:rsidRDefault="00304FBD" w:rsidP="00E60D06">
      <w:pPr>
        <w:rPr>
          <w:rtl/>
        </w:rPr>
      </w:pPr>
      <w:bookmarkStart w:id="23755" w:name="_ETM_Q55_278449"/>
      <w:bookmarkEnd w:id="23755"/>
    </w:p>
    <w:p w:rsidR="00304FBD" w:rsidRDefault="00304FBD" w:rsidP="00E60D06">
      <w:pPr>
        <w:pStyle w:val="af5"/>
        <w:keepNext/>
        <w:rPr>
          <w:rtl/>
        </w:rPr>
      </w:pPr>
      <w:bookmarkStart w:id="23756" w:name="ET_interruption_6157_11"/>
      <w:r w:rsidRPr="00483B61">
        <w:rPr>
          <w:rStyle w:val="TagStyle"/>
          <w:rtl/>
        </w:rPr>
        <w:t xml:space="preserve"> &lt;&lt; קריאה &gt;&gt; </w:t>
      </w:r>
      <w:r>
        <w:rPr>
          <w:rtl/>
        </w:rPr>
        <w:t>שמחה רוטמן (הציונות הדתית):</w:t>
      </w:r>
      <w:r w:rsidRPr="00483B61">
        <w:rPr>
          <w:rStyle w:val="TagStyle"/>
          <w:rtl/>
        </w:rPr>
        <w:t xml:space="preserve"> &lt;&lt; קריאה &gt;&gt;</w:t>
      </w:r>
      <w:r>
        <w:rPr>
          <w:rtl/>
        </w:rPr>
        <w:t xml:space="preserve">   </w:t>
      </w:r>
      <w:bookmarkEnd w:id="23756"/>
    </w:p>
    <w:p w:rsidR="00304FBD" w:rsidRDefault="00304FBD" w:rsidP="00356066">
      <w:pPr>
        <w:rPr>
          <w:rtl/>
        </w:rPr>
      </w:pPr>
    </w:p>
    <w:p w:rsidR="00304FBD" w:rsidRDefault="00304FBD" w:rsidP="00E60D06">
      <w:pPr>
        <w:rPr>
          <w:rtl/>
        </w:rPr>
      </w:pPr>
      <w:bookmarkStart w:id="23757" w:name="_ETM_Q55_282470"/>
      <w:bookmarkEnd w:id="23757"/>
      <w:r>
        <w:rPr>
          <w:rFonts w:hint="cs"/>
          <w:rtl/>
        </w:rPr>
        <w:t xml:space="preserve">עליזה, זה החוק שלה. </w:t>
      </w:r>
    </w:p>
    <w:p w:rsidR="00304FBD" w:rsidRDefault="00304FBD" w:rsidP="00E60D06">
      <w:pPr>
        <w:rPr>
          <w:rtl/>
        </w:rPr>
      </w:pPr>
      <w:bookmarkStart w:id="23758" w:name="_ETM_Q55_278168"/>
      <w:bookmarkStart w:id="23759" w:name="_ETM_Q55_278266"/>
      <w:bookmarkEnd w:id="23758"/>
      <w:bookmarkEnd w:id="23759"/>
    </w:p>
    <w:p w:rsidR="00304FBD" w:rsidRDefault="00304FBD" w:rsidP="00E60D06">
      <w:pPr>
        <w:pStyle w:val="af6"/>
        <w:keepNext/>
        <w:rPr>
          <w:rtl/>
        </w:rPr>
      </w:pPr>
      <w:bookmarkStart w:id="23760" w:name="ET_yor_6307_12"/>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bookmarkEnd w:id="23760"/>
    </w:p>
    <w:p w:rsidR="00304FBD" w:rsidRDefault="00304FBD" w:rsidP="00356066">
      <w:pPr>
        <w:rPr>
          <w:rtl/>
        </w:rPr>
      </w:pPr>
    </w:p>
    <w:p w:rsidR="00304FBD" w:rsidRDefault="00304FBD" w:rsidP="00E60D06">
      <w:pPr>
        <w:rPr>
          <w:rtl/>
        </w:rPr>
      </w:pPr>
      <w:bookmarkStart w:id="23761" w:name="_ETM_Q55_279192"/>
      <w:bookmarkEnd w:id="23761"/>
      <w:r>
        <w:rPr>
          <w:rFonts w:hint="cs"/>
          <w:rtl/>
        </w:rPr>
        <w:t xml:space="preserve">היא לא חייבת לדבר חמש דקות. </w:t>
      </w:r>
      <w:bookmarkStart w:id="23762" w:name="_ETM_Q55_280552"/>
      <w:bookmarkEnd w:id="23762"/>
    </w:p>
    <w:p w:rsidR="00304FBD" w:rsidRDefault="00304FBD" w:rsidP="00E60D06">
      <w:pPr>
        <w:rPr>
          <w:rtl/>
        </w:rPr>
      </w:pPr>
      <w:bookmarkStart w:id="23763" w:name="_ETM_Q55_280625"/>
      <w:bookmarkEnd w:id="23763"/>
    </w:p>
    <w:p w:rsidR="00304FBD" w:rsidRDefault="00304FBD" w:rsidP="00E60D06">
      <w:pPr>
        <w:pStyle w:val="af5"/>
        <w:keepNext/>
        <w:rPr>
          <w:rtl/>
        </w:rPr>
      </w:pPr>
      <w:r w:rsidRPr="00483B61">
        <w:rPr>
          <w:rStyle w:val="TagStyle"/>
          <w:rtl/>
        </w:rPr>
        <w:t xml:space="preserve">&lt;&lt; קריאה &gt;&gt; </w:t>
      </w:r>
      <w:r>
        <w:rPr>
          <w:rtl/>
        </w:rPr>
        <w:t>שמחה רוטמן (הציונות הדתית):</w:t>
      </w:r>
      <w:r w:rsidRPr="00483B61">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עליזה, זה החוק שלה. </w:t>
      </w:r>
    </w:p>
    <w:p w:rsidR="00304FBD" w:rsidRDefault="00304FBD" w:rsidP="00E60D06">
      <w:pPr>
        <w:rPr>
          <w:rtl/>
        </w:rPr>
      </w:pPr>
    </w:p>
    <w:p w:rsidR="00304FBD" w:rsidRDefault="00304FBD" w:rsidP="00E60D06">
      <w:pPr>
        <w:pStyle w:val="af6"/>
        <w:keepNext/>
        <w:rPr>
          <w:rtl/>
        </w:rPr>
      </w:pPr>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היא בחרה, היא יוזמת. בבקשה, תכבדו</w:t>
      </w:r>
      <w:bookmarkStart w:id="23764" w:name="_ETM_Q55_282416"/>
      <w:bookmarkEnd w:id="23764"/>
      <w:r>
        <w:rPr>
          <w:rFonts w:hint="cs"/>
          <w:rtl/>
        </w:rPr>
        <w:t xml:space="preserve"> את החלטתה. </w:t>
      </w:r>
    </w:p>
    <w:p w:rsidR="00304FBD" w:rsidRDefault="00304FBD" w:rsidP="00E60D06">
      <w:pPr>
        <w:rPr>
          <w:rtl/>
        </w:rPr>
      </w:pPr>
    </w:p>
    <w:p w:rsidR="00304FBD" w:rsidRDefault="00304FBD" w:rsidP="00E60D06">
      <w:pPr>
        <w:pStyle w:val="af5"/>
        <w:keepNext/>
        <w:rPr>
          <w:rtl/>
        </w:rPr>
      </w:pPr>
      <w:r w:rsidRPr="00483B61">
        <w:rPr>
          <w:rStyle w:val="TagStyle"/>
          <w:rtl/>
        </w:rPr>
        <w:t xml:space="preserve">&lt;&lt; קריאה &gt;&gt; </w:t>
      </w:r>
      <w:r>
        <w:rPr>
          <w:rtl/>
        </w:rPr>
        <w:t>שמחה רוטמן (הציונות הדתית):</w:t>
      </w:r>
      <w:r w:rsidRPr="00483B61">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עליזה, זה החוק שלה. </w:t>
      </w:r>
    </w:p>
    <w:p w:rsidR="00304FBD" w:rsidRDefault="00304FBD" w:rsidP="00E60D06">
      <w:pPr>
        <w:rPr>
          <w:rtl/>
        </w:rPr>
      </w:pPr>
    </w:p>
    <w:p w:rsidR="00304FBD" w:rsidRDefault="00304FBD" w:rsidP="00E60D06">
      <w:pPr>
        <w:pStyle w:val="af6"/>
        <w:keepNext/>
        <w:rPr>
          <w:rtl/>
        </w:rPr>
      </w:pPr>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3765" w:name="_ETM_Q55_282114"/>
      <w:bookmarkStart w:id="23766" w:name="_ETM_Q55_282177"/>
      <w:bookmarkEnd w:id="23765"/>
      <w:bookmarkEnd w:id="23766"/>
      <w:r>
        <w:rPr>
          <w:rFonts w:hint="cs"/>
          <w:rtl/>
        </w:rPr>
        <w:t xml:space="preserve">בבקשה, תקבלי חמש דקות ברשות דיבור. </w:t>
      </w:r>
    </w:p>
    <w:p w:rsidR="00304FBD" w:rsidRDefault="00304FBD" w:rsidP="00E60D06">
      <w:pPr>
        <w:rPr>
          <w:rtl/>
        </w:rPr>
      </w:pPr>
      <w:bookmarkStart w:id="23767" w:name="_ETM_Q55_284660"/>
      <w:bookmarkEnd w:id="23767"/>
    </w:p>
    <w:p w:rsidR="00304FBD" w:rsidRDefault="00304FBD" w:rsidP="00E60D06">
      <w:pPr>
        <w:pStyle w:val="af5"/>
        <w:keepNext/>
        <w:rPr>
          <w:rtl/>
        </w:rPr>
      </w:pPr>
      <w:r w:rsidRPr="00483B61">
        <w:rPr>
          <w:rStyle w:val="TagStyle"/>
          <w:rtl/>
        </w:rPr>
        <w:t xml:space="preserve"> &lt;&lt; קריאה &gt;&gt; </w:t>
      </w:r>
      <w:r>
        <w:rPr>
          <w:rtl/>
        </w:rPr>
        <w:t>טלי גוטליב (הליכוד):</w:t>
      </w:r>
      <w:r w:rsidRPr="00483B61">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23768" w:name="_ETM_Q55_287920"/>
      <w:bookmarkEnd w:id="23768"/>
      <w:r>
        <w:rPr>
          <w:rFonts w:hint="cs"/>
          <w:rtl/>
        </w:rPr>
        <w:t xml:space="preserve">ללימור בוודאי. אבל </w:t>
      </w:r>
      <w:bookmarkStart w:id="23769" w:name="_ETM_Q55_289511"/>
      <w:bookmarkEnd w:id="23769"/>
      <w:r>
        <w:rPr>
          <w:rFonts w:hint="cs"/>
          <w:rtl/>
        </w:rPr>
        <w:t xml:space="preserve">למי שרוצה מיש עתיד, שיגיד. </w:t>
      </w:r>
    </w:p>
    <w:p w:rsidR="00304FBD" w:rsidRDefault="00304FBD" w:rsidP="00E60D06">
      <w:pPr>
        <w:rPr>
          <w:rtl/>
        </w:rPr>
      </w:pPr>
    </w:p>
    <w:p w:rsidR="00304FBD" w:rsidRDefault="00304FBD" w:rsidP="00E60D06">
      <w:pPr>
        <w:pStyle w:val="af6"/>
        <w:keepNext/>
        <w:rPr>
          <w:rtl/>
        </w:rPr>
      </w:pPr>
      <w:r w:rsidRPr="00483B61">
        <w:rPr>
          <w:rStyle w:val="TagStyle"/>
          <w:rtl/>
        </w:rPr>
        <w:t xml:space="preserve"> &lt;&lt; יור </w:t>
      </w:r>
      <w:bookmarkStart w:id="23770" w:name="_ETM_Q55_288680"/>
      <w:bookmarkEnd w:id="23770"/>
      <w:r w:rsidRPr="00483B61">
        <w:rPr>
          <w:rStyle w:val="TagStyle"/>
          <w:rtl/>
        </w:rPr>
        <w:t xml:space="preserve">&gt;&gt; </w:t>
      </w:r>
      <w:r>
        <w:rPr>
          <w:rtl/>
        </w:rPr>
        <w:t>היו"ר יבגני סובה:</w:t>
      </w:r>
      <w:r w:rsidRPr="00483B61">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3771" w:name="_ETM_Q55_289841"/>
      <w:bookmarkEnd w:id="23771"/>
      <w:r>
        <w:rPr>
          <w:rFonts w:hint="cs"/>
          <w:rtl/>
        </w:rPr>
        <w:t xml:space="preserve">הכול בסדר, זה אותו זמן כמעט. </w:t>
      </w:r>
      <w:bookmarkStart w:id="23772" w:name="_ETM_Q55_295271"/>
      <w:bookmarkStart w:id="23773" w:name="_ETM_Q55_295592"/>
      <w:bookmarkEnd w:id="23772"/>
      <w:bookmarkEnd w:id="23773"/>
    </w:p>
    <w:p w:rsidR="00304FBD" w:rsidRDefault="00304FBD" w:rsidP="00E60D06">
      <w:pPr>
        <w:rPr>
          <w:rtl/>
        </w:rPr>
      </w:pPr>
      <w:bookmarkStart w:id="23774" w:name="_ETM_Q55_295683"/>
      <w:bookmarkEnd w:id="23774"/>
    </w:p>
    <w:p w:rsidR="00304FBD" w:rsidRDefault="00304FBD" w:rsidP="00E60D06">
      <w:pPr>
        <w:pStyle w:val="af5"/>
        <w:keepNext/>
        <w:rPr>
          <w:rtl/>
        </w:rPr>
      </w:pPr>
      <w:r w:rsidRPr="00483B61">
        <w:rPr>
          <w:rStyle w:val="TagStyle"/>
          <w:rtl/>
        </w:rPr>
        <w:t xml:space="preserve"> &lt;&lt; קריאה &gt;&gt; </w:t>
      </w:r>
      <w:r>
        <w:rPr>
          <w:rtl/>
        </w:rPr>
        <w:t>טלי גוטליב (הליכוד):</w:t>
      </w:r>
      <w:r w:rsidRPr="00483B61">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23775" w:name="_ETM_Q55_291678"/>
      <w:bookmarkEnd w:id="23775"/>
      <w:r>
        <w:rPr>
          <w:rFonts w:hint="cs"/>
          <w:rtl/>
        </w:rPr>
        <w:t xml:space="preserve">זה לא קשור לזמן. </w:t>
      </w:r>
    </w:p>
    <w:p w:rsidR="00304FBD" w:rsidRDefault="00304FBD" w:rsidP="00E60D06">
      <w:pPr>
        <w:rPr>
          <w:rtl/>
        </w:rPr>
      </w:pPr>
      <w:bookmarkStart w:id="23776" w:name="_ETM_Q55_295023"/>
      <w:bookmarkStart w:id="23777" w:name="_ETM_Q55_295106"/>
      <w:bookmarkEnd w:id="23776"/>
      <w:bookmarkEnd w:id="23777"/>
    </w:p>
    <w:p w:rsidR="00304FBD" w:rsidRDefault="00304FBD" w:rsidP="00E60D06">
      <w:pPr>
        <w:pStyle w:val="af6"/>
        <w:keepNext/>
        <w:rPr>
          <w:rtl/>
        </w:rPr>
      </w:pPr>
      <w:bookmarkStart w:id="23778" w:name="ET_yor_6307_16"/>
      <w:r w:rsidRPr="00483B61">
        <w:rPr>
          <w:rStyle w:val="TagStyle"/>
          <w:rtl/>
        </w:rPr>
        <w:t xml:space="preserve"> &lt;&lt; יור &gt;&gt; </w:t>
      </w:r>
      <w:r>
        <w:rPr>
          <w:rtl/>
        </w:rPr>
        <w:t>היו"ר יבגני סובה:</w:t>
      </w:r>
      <w:r w:rsidRPr="00483B61">
        <w:rPr>
          <w:rStyle w:val="TagStyle"/>
          <w:rtl/>
        </w:rPr>
        <w:t xml:space="preserve"> &lt;&lt; יור &gt;&gt;</w:t>
      </w:r>
      <w:r>
        <w:rPr>
          <w:rtl/>
        </w:rPr>
        <w:t xml:space="preserve">   </w:t>
      </w:r>
      <w:bookmarkEnd w:id="23778"/>
    </w:p>
    <w:p w:rsidR="00304FBD" w:rsidRDefault="00304FBD" w:rsidP="00356066">
      <w:pPr>
        <w:rPr>
          <w:rtl/>
        </w:rPr>
      </w:pPr>
    </w:p>
    <w:p w:rsidR="00304FBD" w:rsidRDefault="00304FBD" w:rsidP="00E60D06">
      <w:pPr>
        <w:rPr>
          <w:rtl/>
        </w:rPr>
      </w:pPr>
      <w:bookmarkStart w:id="23779" w:name="_ETM_Q55_296035"/>
      <w:bookmarkEnd w:id="23779"/>
      <w:r>
        <w:rPr>
          <w:rFonts w:hint="cs"/>
          <w:rtl/>
        </w:rPr>
        <w:t xml:space="preserve">חמש דקות, בבקשה. </w:t>
      </w:r>
    </w:p>
    <w:p w:rsidR="00304FBD" w:rsidRDefault="00304FBD" w:rsidP="00E60D06">
      <w:pPr>
        <w:rPr>
          <w:rtl/>
        </w:rPr>
      </w:pPr>
      <w:bookmarkStart w:id="23780" w:name="_ETM_Q55_296858"/>
      <w:bookmarkStart w:id="23781" w:name="_ETM_Q55_296957"/>
      <w:bookmarkEnd w:id="23780"/>
      <w:bookmarkEnd w:id="23781"/>
    </w:p>
    <w:p w:rsidR="00304FBD" w:rsidRDefault="00304FBD" w:rsidP="00E60D06">
      <w:pPr>
        <w:pStyle w:val="a4"/>
        <w:keepNext/>
        <w:rPr>
          <w:rtl/>
        </w:rPr>
      </w:pPr>
      <w:bookmarkStart w:id="23782" w:name="ET_speaker_6356_17"/>
      <w:r w:rsidRPr="00483B61">
        <w:rPr>
          <w:rStyle w:val="TagStyle"/>
          <w:rtl/>
        </w:rPr>
        <w:t xml:space="preserve"> &lt;&lt; דובר &gt;&gt; </w:t>
      </w:r>
      <w:bookmarkStart w:id="23783" w:name="_Toc194414243"/>
      <w:bookmarkStart w:id="23784" w:name="_Toc233629228"/>
      <w:r>
        <w:rPr>
          <w:rtl/>
        </w:rPr>
        <w:t>לימור סון הר מלך (עוצמה יהודית):</w:t>
      </w:r>
      <w:bookmarkEnd w:id="23783"/>
      <w:bookmarkEnd w:id="23784"/>
      <w:r w:rsidRPr="00483B61">
        <w:rPr>
          <w:rStyle w:val="TagStyle"/>
          <w:rtl/>
        </w:rPr>
        <w:t xml:space="preserve"> &lt;&lt; דובר &gt;&gt;</w:t>
      </w:r>
      <w:r>
        <w:rPr>
          <w:rtl/>
        </w:rPr>
        <w:t xml:space="preserve">   </w:t>
      </w:r>
      <w:bookmarkEnd w:id="23782"/>
    </w:p>
    <w:p w:rsidR="00304FBD" w:rsidRDefault="00304FBD" w:rsidP="00356066">
      <w:pPr>
        <w:rPr>
          <w:rtl/>
        </w:rPr>
      </w:pPr>
    </w:p>
    <w:p w:rsidR="00304FBD" w:rsidRDefault="00304FBD" w:rsidP="00067EC0">
      <w:pPr>
        <w:rPr>
          <w:rtl/>
        </w:rPr>
      </w:pPr>
      <w:bookmarkStart w:id="23785" w:name="_ETM_Q55_302285"/>
      <w:bookmarkEnd w:id="23785"/>
      <w:r>
        <w:rPr>
          <w:rFonts w:hint="cs"/>
          <w:rtl/>
        </w:rPr>
        <w:t xml:space="preserve">תודה רבה. </w:t>
      </w:r>
      <w:bookmarkStart w:id="23786" w:name="_ETM_Q55_282759"/>
      <w:bookmarkStart w:id="23787" w:name="_ETM_Q55_283659"/>
      <w:bookmarkStart w:id="23788" w:name="_ETM_Q55_283869"/>
      <w:bookmarkStart w:id="23789" w:name="_ETM_Q55_284859"/>
      <w:bookmarkStart w:id="23790" w:name="_ETM_Q55_285340"/>
      <w:bookmarkStart w:id="23791" w:name="_ETM_Q55_285819"/>
      <w:bookmarkStart w:id="23792" w:name="_ETM_Q55_285939"/>
      <w:bookmarkStart w:id="23793" w:name="_ETM_Q55_287140"/>
      <w:bookmarkStart w:id="23794" w:name="_ETM_Q55_287560"/>
      <w:bookmarkStart w:id="23795" w:name="_ETM_Q55_287619"/>
      <w:bookmarkStart w:id="23796" w:name="_ETM_Q55_287950"/>
      <w:bookmarkStart w:id="23797" w:name="_ETM_Q55_288189"/>
      <w:bookmarkStart w:id="23798" w:name="_ETM_Q55_292249"/>
      <w:bookmarkStart w:id="23799" w:name="_ETM_Q55_292549"/>
      <w:bookmarkStart w:id="23800" w:name="_ETM_Q55_292939"/>
      <w:bookmarkStart w:id="23801" w:name="_ETM_Q55_293060"/>
      <w:bookmarkStart w:id="23802" w:name="_ETM_Q55_293270"/>
      <w:bookmarkStart w:id="23803" w:name="_ETM_Q55_293569"/>
      <w:bookmarkStart w:id="23804" w:name="_ETM_Q55_293869"/>
      <w:bookmarkStart w:id="23805" w:name="_ETM_Q55_296490"/>
      <w:bookmarkStart w:id="23806" w:name="_ETM_Q55_297360"/>
      <w:bookmarkStart w:id="23807" w:name="_ETM_Q55_297510"/>
      <w:bookmarkStart w:id="23808" w:name="_ETM_Q55_298869"/>
      <w:bookmarkStart w:id="23809" w:name="_ETM_Q55_299229"/>
      <w:bookmarkStart w:id="23810" w:name="_ETM_Q55_299529"/>
      <w:bookmarkStart w:id="23811" w:name="_ETM_Q55_300369"/>
      <w:bookmarkStart w:id="23812" w:name="_ETM_Q55_300639"/>
      <w:bookmarkStart w:id="23813" w:name="_ETM_Q55_300999"/>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r>
        <w:rPr>
          <w:rtl/>
        </w:rPr>
        <w:t xml:space="preserve">אדוני </w:t>
      </w:r>
      <w:bookmarkStart w:id="23814" w:name="_ETM_Q55_301389"/>
      <w:bookmarkEnd w:id="23814"/>
      <w:r>
        <w:rPr>
          <w:rtl/>
        </w:rPr>
        <w:t>היושב-ראש</w:t>
      </w:r>
      <w:r>
        <w:rPr>
          <w:rFonts w:hint="cs"/>
          <w:rtl/>
        </w:rPr>
        <w:t>,</w:t>
      </w:r>
      <w:r>
        <w:rPr>
          <w:rtl/>
        </w:rPr>
        <w:t xml:space="preserve"> </w:t>
      </w:r>
      <w:bookmarkStart w:id="23815" w:name="_ETM_Q55_302349"/>
      <w:bookmarkEnd w:id="23815"/>
      <w:r>
        <w:rPr>
          <w:rtl/>
        </w:rPr>
        <w:t>חבריי</w:t>
      </w:r>
      <w:bookmarkStart w:id="23816" w:name="_ETM_Q55_302950"/>
      <w:bookmarkEnd w:id="23816"/>
      <w:r w:rsidR="00067EC0">
        <w:rPr>
          <w:rFonts w:hint="cs"/>
          <w:rtl/>
        </w:rPr>
        <w:t xml:space="preserve"> ו</w:t>
      </w:r>
      <w:r>
        <w:rPr>
          <w:rtl/>
        </w:rPr>
        <w:t>חברותיי</w:t>
      </w:r>
      <w:bookmarkStart w:id="23817" w:name="_ETM_Q55_303609"/>
      <w:bookmarkEnd w:id="23817"/>
      <w:r>
        <w:rPr>
          <w:rFonts w:hint="cs"/>
          <w:rtl/>
        </w:rPr>
        <w:t xml:space="preserve"> </w:t>
      </w:r>
      <w:r>
        <w:rPr>
          <w:rtl/>
        </w:rPr>
        <w:t xml:space="preserve">חברי </w:t>
      </w:r>
      <w:bookmarkStart w:id="23818" w:name="_ETM_Q55_303939"/>
      <w:bookmarkEnd w:id="23818"/>
      <w:r>
        <w:rPr>
          <w:rtl/>
        </w:rPr>
        <w:t>הכנסת</w:t>
      </w:r>
      <w:r>
        <w:rPr>
          <w:rFonts w:hint="cs"/>
          <w:rtl/>
        </w:rPr>
        <w:t>,</w:t>
      </w:r>
      <w:r>
        <w:rPr>
          <w:rtl/>
        </w:rPr>
        <w:t xml:space="preserve"> </w:t>
      </w:r>
      <w:bookmarkStart w:id="23819" w:name="_ETM_Q55_305219"/>
      <w:bookmarkEnd w:id="23819"/>
      <w:r>
        <w:rPr>
          <w:rtl/>
        </w:rPr>
        <w:t xml:space="preserve">זהו </w:t>
      </w:r>
      <w:bookmarkStart w:id="23820" w:name="_ETM_Q55_305520"/>
      <w:bookmarkEnd w:id="23820"/>
      <w:r>
        <w:rPr>
          <w:rtl/>
        </w:rPr>
        <w:t xml:space="preserve">יום </w:t>
      </w:r>
      <w:bookmarkStart w:id="23821" w:name="_ETM_Q55_305759"/>
      <w:bookmarkEnd w:id="23821"/>
      <w:r>
        <w:rPr>
          <w:rtl/>
        </w:rPr>
        <w:t xml:space="preserve">היסטורי </w:t>
      </w:r>
      <w:bookmarkStart w:id="23822" w:name="_ETM_Q55_306509"/>
      <w:bookmarkEnd w:id="23822"/>
      <w:r>
        <w:rPr>
          <w:rtl/>
        </w:rPr>
        <w:t xml:space="preserve">עבור </w:t>
      </w:r>
      <w:bookmarkStart w:id="23823" w:name="_ETM_Q55_306840"/>
      <w:bookmarkEnd w:id="23823"/>
      <w:r>
        <w:rPr>
          <w:rtl/>
        </w:rPr>
        <w:t>רבים</w:t>
      </w:r>
      <w:r>
        <w:rPr>
          <w:rFonts w:hint="cs"/>
          <w:rtl/>
        </w:rPr>
        <w:t>,</w:t>
      </w:r>
      <w:r>
        <w:rPr>
          <w:rtl/>
        </w:rPr>
        <w:t xml:space="preserve"> </w:t>
      </w:r>
      <w:bookmarkStart w:id="23824" w:name="_ETM_Q55_307950"/>
      <w:bookmarkEnd w:id="23824"/>
      <w:r>
        <w:rPr>
          <w:rtl/>
        </w:rPr>
        <w:t xml:space="preserve">יום </w:t>
      </w:r>
      <w:bookmarkStart w:id="23825" w:name="_ETM_Q55_308220"/>
      <w:bookmarkEnd w:id="23825"/>
      <w:r>
        <w:rPr>
          <w:rtl/>
        </w:rPr>
        <w:t xml:space="preserve">שבו </w:t>
      </w:r>
      <w:bookmarkStart w:id="23826" w:name="_ETM_Q55_308760"/>
      <w:bookmarkEnd w:id="23826"/>
      <w:r>
        <w:rPr>
          <w:rFonts w:hint="cs"/>
          <w:rtl/>
        </w:rPr>
        <w:t xml:space="preserve">אנו </w:t>
      </w:r>
      <w:r>
        <w:rPr>
          <w:rtl/>
        </w:rPr>
        <w:t xml:space="preserve">מתקנים </w:t>
      </w:r>
      <w:bookmarkStart w:id="23827" w:name="_ETM_Q55_309450"/>
      <w:bookmarkEnd w:id="23827"/>
      <w:r>
        <w:rPr>
          <w:rtl/>
        </w:rPr>
        <w:t xml:space="preserve">עוול </w:t>
      </w:r>
      <w:bookmarkStart w:id="23828" w:name="_ETM_Q55_309810"/>
      <w:bookmarkEnd w:id="23828"/>
      <w:r>
        <w:rPr>
          <w:rtl/>
        </w:rPr>
        <w:t xml:space="preserve">שנמשך </w:t>
      </w:r>
      <w:bookmarkStart w:id="23829" w:name="_ETM_Q55_310710"/>
      <w:bookmarkEnd w:id="23829"/>
      <w:r>
        <w:rPr>
          <w:rtl/>
        </w:rPr>
        <w:t xml:space="preserve">עשרות </w:t>
      </w:r>
      <w:bookmarkStart w:id="23830" w:name="_ETM_Q55_311190"/>
      <w:bookmarkEnd w:id="23830"/>
      <w:r>
        <w:rPr>
          <w:rtl/>
        </w:rPr>
        <w:t xml:space="preserve">שנים </w:t>
      </w:r>
      <w:bookmarkStart w:id="23831" w:name="_ETM_Q55_311490"/>
      <w:bookmarkEnd w:id="23831"/>
      <w:r>
        <w:rPr>
          <w:rtl/>
        </w:rPr>
        <w:t xml:space="preserve">במערכת </w:t>
      </w:r>
      <w:bookmarkStart w:id="23832" w:name="_ETM_Q55_312030"/>
      <w:bookmarkEnd w:id="23832"/>
      <w:r>
        <w:rPr>
          <w:rtl/>
        </w:rPr>
        <w:t xml:space="preserve">המשפט </w:t>
      </w:r>
      <w:bookmarkStart w:id="23833" w:name="_ETM_Q55_312510"/>
      <w:bookmarkEnd w:id="23833"/>
      <w:r>
        <w:rPr>
          <w:rtl/>
        </w:rPr>
        <w:t>הישראלית</w:t>
      </w:r>
      <w:r>
        <w:rPr>
          <w:rFonts w:hint="cs"/>
          <w:rtl/>
        </w:rPr>
        <w:t>;</w:t>
      </w:r>
      <w:r>
        <w:rPr>
          <w:rtl/>
        </w:rPr>
        <w:t xml:space="preserve"> </w:t>
      </w:r>
      <w:bookmarkStart w:id="23834" w:name="_ETM_Q55_313870"/>
      <w:bookmarkEnd w:id="23834"/>
      <w:r>
        <w:rPr>
          <w:rtl/>
        </w:rPr>
        <w:t xml:space="preserve">יום </w:t>
      </w:r>
      <w:bookmarkStart w:id="23835" w:name="_ETM_Q55_314200"/>
      <w:bookmarkEnd w:id="23835"/>
      <w:r>
        <w:rPr>
          <w:rtl/>
        </w:rPr>
        <w:t xml:space="preserve">שבו </w:t>
      </w:r>
      <w:bookmarkStart w:id="23836" w:name="_ETM_Q55_314470"/>
      <w:bookmarkEnd w:id="23836"/>
      <w:r>
        <w:rPr>
          <w:rtl/>
        </w:rPr>
        <w:t xml:space="preserve">מדינת </w:t>
      </w:r>
      <w:bookmarkStart w:id="23837" w:name="_ETM_Q55_314919"/>
      <w:bookmarkEnd w:id="23837"/>
      <w:r>
        <w:rPr>
          <w:rtl/>
        </w:rPr>
        <w:t xml:space="preserve">ישראל </w:t>
      </w:r>
      <w:bookmarkStart w:id="23838" w:name="_ETM_Q55_315340"/>
      <w:bookmarkEnd w:id="23838"/>
      <w:r>
        <w:rPr>
          <w:rtl/>
        </w:rPr>
        <w:t xml:space="preserve">מכריזה </w:t>
      </w:r>
      <w:bookmarkStart w:id="23839" w:name="_ETM_Q55_316000"/>
      <w:bookmarkEnd w:id="23839"/>
      <w:r>
        <w:rPr>
          <w:rtl/>
        </w:rPr>
        <w:t xml:space="preserve">בקול </w:t>
      </w:r>
      <w:bookmarkStart w:id="23840" w:name="_ETM_Q55_316480"/>
      <w:bookmarkEnd w:id="23840"/>
      <w:r>
        <w:rPr>
          <w:rtl/>
        </w:rPr>
        <w:t xml:space="preserve">צלול </w:t>
      </w:r>
      <w:bookmarkStart w:id="23841" w:name="_ETM_Q55_316900"/>
      <w:bookmarkEnd w:id="23841"/>
      <w:r>
        <w:rPr>
          <w:rtl/>
        </w:rPr>
        <w:t>וברור</w:t>
      </w:r>
      <w:r>
        <w:rPr>
          <w:rFonts w:hint="cs"/>
          <w:rtl/>
        </w:rPr>
        <w:t>:</w:t>
      </w:r>
      <w:bookmarkStart w:id="23842" w:name="_ETM_Q55_317530"/>
      <w:bookmarkStart w:id="23843" w:name="_ETM_Q55_318520"/>
      <w:bookmarkEnd w:id="23842"/>
      <w:bookmarkEnd w:id="23843"/>
      <w:r>
        <w:rPr>
          <w:rFonts w:hint="cs"/>
          <w:rtl/>
        </w:rPr>
        <w:t xml:space="preserve"> </w:t>
      </w:r>
      <w:r>
        <w:rPr>
          <w:rtl/>
        </w:rPr>
        <w:t>אונס</w:t>
      </w:r>
      <w:bookmarkStart w:id="23844" w:name="_ETM_Q55_319300"/>
      <w:bookmarkEnd w:id="23844"/>
      <w:r>
        <w:rPr>
          <w:rFonts w:hint="cs"/>
          <w:rtl/>
        </w:rPr>
        <w:t xml:space="preserve"> </w:t>
      </w:r>
      <w:r>
        <w:rPr>
          <w:rtl/>
        </w:rPr>
        <w:t xml:space="preserve">הוא </w:t>
      </w:r>
      <w:bookmarkStart w:id="23845" w:name="_ETM_Q55_319510"/>
      <w:bookmarkEnd w:id="23845"/>
      <w:r>
        <w:rPr>
          <w:rtl/>
        </w:rPr>
        <w:t>אונס</w:t>
      </w:r>
      <w:r>
        <w:rPr>
          <w:rFonts w:hint="cs"/>
          <w:rtl/>
        </w:rPr>
        <w:t>,</w:t>
      </w:r>
      <w:r>
        <w:rPr>
          <w:rtl/>
        </w:rPr>
        <w:t xml:space="preserve"> </w:t>
      </w:r>
      <w:bookmarkStart w:id="23846" w:name="_ETM_Q55_320290"/>
      <w:bookmarkEnd w:id="23846"/>
      <w:r>
        <w:rPr>
          <w:rtl/>
        </w:rPr>
        <w:t xml:space="preserve">ללא </w:t>
      </w:r>
      <w:bookmarkStart w:id="23847" w:name="_ETM_Q55_320710"/>
      <w:bookmarkEnd w:id="23847"/>
      <w:r>
        <w:rPr>
          <w:rtl/>
        </w:rPr>
        <w:t xml:space="preserve">הבדל </w:t>
      </w:r>
      <w:bookmarkStart w:id="23848" w:name="_ETM_Q55_321190"/>
      <w:bookmarkEnd w:id="23848"/>
      <w:r>
        <w:rPr>
          <w:rFonts w:hint="cs"/>
          <w:rtl/>
        </w:rPr>
        <w:t>א</w:t>
      </w:r>
      <w:r>
        <w:rPr>
          <w:rtl/>
        </w:rPr>
        <w:t xml:space="preserve">ם </w:t>
      </w:r>
      <w:bookmarkStart w:id="23849" w:name="_ETM_Q55_321310"/>
      <w:bookmarkEnd w:id="23849"/>
      <w:r>
        <w:rPr>
          <w:rtl/>
        </w:rPr>
        <w:t xml:space="preserve">הנפגע </w:t>
      </w:r>
      <w:bookmarkStart w:id="23850" w:name="_ETM_Q55_321850"/>
      <w:bookmarkEnd w:id="23850"/>
      <w:r>
        <w:rPr>
          <w:rtl/>
        </w:rPr>
        <w:t xml:space="preserve">הוא </w:t>
      </w:r>
      <w:bookmarkStart w:id="23851" w:name="_ETM_Q55_321970"/>
      <w:bookmarkEnd w:id="23851"/>
      <w:r>
        <w:rPr>
          <w:rtl/>
        </w:rPr>
        <w:t xml:space="preserve">גבר </w:t>
      </w:r>
      <w:bookmarkStart w:id="23852" w:name="_ETM_Q55_322660"/>
      <w:bookmarkEnd w:id="23852"/>
      <w:r>
        <w:rPr>
          <w:rtl/>
        </w:rPr>
        <w:t xml:space="preserve">או </w:t>
      </w:r>
      <w:bookmarkStart w:id="23853" w:name="_ETM_Q55_322810"/>
      <w:bookmarkEnd w:id="23853"/>
      <w:r>
        <w:rPr>
          <w:rtl/>
        </w:rPr>
        <w:t>אישה</w:t>
      </w:r>
      <w:r>
        <w:rPr>
          <w:rFonts w:hint="cs"/>
          <w:rtl/>
        </w:rPr>
        <w:t>.</w:t>
      </w:r>
      <w:r>
        <w:rPr>
          <w:rtl/>
        </w:rPr>
        <w:t xml:space="preserve"> </w:t>
      </w:r>
      <w:bookmarkStart w:id="23854" w:name="_ETM_Q55_323870"/>
      <w:bookmarkEnd w:id="23854"/>
      <w:r>
        <w:rPr>
          <w:rtl/>
        </w:rPr>
        <w:t xml:space="preserve">לפני </w:t>
      </w:r>
      <w:bookmarkStart w:id="23855" w:name="_ETM_Q55_324169"/>
      <w:bookmarkEnd w:id="23855"/>
      <w:r>
        <w:rPr>
          <w:rFonts w:hint="cs"/>
          <w:rtl/>
        </w:rPr>
        <w:t>כמה</w:t>
      </w:r>
      <w:r>
        <w:rPr>
          <w:rtl/>
        </w:rPr>
        <w:t xml:space="preserve"> </w:t>
      </w:r>
      <w:bookmarkStart w:id="23856" w:name="_ETM_Q55_324530"/>
      <w:bookmarkEnd w:id="23856"/>
      <w:r>
        <w:rPr>
          <w:rtl/>
        </w:rPr>
        <w:t xml:space="preserve">חודשים </w:t>
      </w:r>
      <w:bookmarkStart w:id="23857" w:name="_ETM_Q55_325040"/>
      <w:bookmarkEnd w:id="23857"/>
      <w:r>
        <w:rPr>
          <w:rtl/>
        </w:rPr>
        <w:t xml:space="preserve">עמדתי </w:t>
      </w:r>
      <w:bookmarkStart w:id="23858" w:name="_ETM_Q55_325460"/>
      <w:bookmarkEnd w:id="23858"/>
      <w:r>
        <w:rPr>
          <w:rtl/>
        </w:rPr>
        <w:t xml:space="preserve">כאן </w:t>
      </w:r>
      <w:bookmarkStart w:id="23859" w:name="_ETM_Q55_326000"/>
      <w:bookmarkEnd w:id="23859"/>
      <w:r>
        <w:rPr>
          <w:rtl/>
        </w:rPr>
        <w:t xml:space="preserve">בקריאה </w:t>
      </w:r>
      <w:bookmarkStart w:id="23860" w:name="_ETM_Q55_326480"/>
      <w:bookmarkEnd w:id="23860"/>
      <w:r w:rsidR="00067EC0">
        <w:rPr>
          <w:rFonts w:hint="cs"/>
          <w:rtl/>
        </w:rPr>
        <w:t>ה</w:t>
      </w:r>
      <w:r>
        <w:rPr>
          <w:rtl/>
        </w:rPr>
        <w:t xml:space="preserve">ראשונה </w:t>
      </w:r>
      <w:bookmarkStart w:id="23861" w:name="_ETM_Q55_326990"/>
      <w:bookmarkEnd w:id="23861"/>
      <w:r>
        <w:rPr>
          <w:rtl/>
        </w:rPr>
        <w:t xml:space="preserve">והבטחתי </w:t>
      </w:r>
      <w:bookmarkStart w:id="23862" w:name="_ETM_Q55_328130"/>
      <w:bookmarkEnd w:id="23862"/>
      <w:r>
        <w:rPr>
          <w:rtl/>
        </w:rPr>
        <w:t xml:space="preserve">שנביא </w:t>
      </w:r>
      <w:bookmarkStart w:id="23863" w:name="_ETM_Q55_328639"/>
      <w:bookmarkEnd w:id="23863"/>
      <w:r>
        <w:rPr>
          <w:rtl/>
        </w:rPr>
        <w:t xml:space="preserve">לתיקון </w:t>
      </w:r>
      <w:bookmarkStart w:id="23864" w:name="_ETM_Q55_329240"/>
      <w:bookmarkEnd w:id="23864"/>
      <w:r>
        <w:rPr>
          <w:rtl/>
        </w:rPr>
        <w:t xml:space="preserve">חוק </w:t>
      </w:r>
      <w:bookmarkStart w:id="23865" w:name="_ETM_Q55_329900"/>
      <w:bookmarkStart w:id="23866" w:name="_ETM_Q55_330200"/>
      <w:bookmarkEnd w:id="23865"/>
      <w:bookmarkEnd w:id="23866"/>
      <w:r>
        <w:rPr>
          <w:rtl/>
        </w:rPr>
        <w:t>האינוס</w:t>
      </w:r>
      <w:r>
        <w:rPr>
          <w:rFonts w:hint="cs"/>
          <w:rtl/>
        </w:rPr>
        <w:t>.</w:t>
      </w:r>
      <w:r>
        <w:rPr>
          <w:rtl/>
        </w:rPr>
        <w:t xml:space="preserve"> </w:t>
      </w:r>
      <w:bookmarkStart w:id="23867" w:name="_ETM_Q55_331209"/>
      <w:bookmarkEnd w:id="23867"/>
      <w:r>
        <w:rPr>
          <w:rtl/>
        </w:rPr>
        <w:t xml:space="preserve">רבים </w:t>
      </w:r>
      <w:bookmarkStart w:id="23868" w:name="_ETM_Q55_331599"/>
      <w:bookmarkEnd w:id="23868"/>
      <w:r>
        <w:rPr>
          <w:rtl/>
        </w:rPr>
        <w:t xml:space="preserve">הטילו </w:t>
      </w:r>
      <w:bookmarkStart w:id="23869" w:name="_ETM_Q55_331989"/>
      <w:bookmarkEnd w:id="23869"/>
      <w:r>
        <w:rPr>
          <w:rtl/>
        </w:rPr>
        <w:t>ספק</w:t>
      </w:r>
      <w:r>
        <w:rPr>
          <w:rFonts w:hint="cs"/>
          <w:rtl/>
        </w:rPr>
        <w:t>,</w:t>
      </w:r>
      <w:r>
        <w:rPr>
          <w:rtl/>
        </w:rPr>
        <w:t xml:space="preserve"> </w:t>
      </w:r>
      <w:bookmarkStart w:id="23870" w:name="_ETM_Q55_332950"/>
      <w:bookmarkEnd w:id="23870"/>
      <w:r>
        <w:rPr>
          <w:rtl/>
        </w:rPr>
        <w:t xml:space="preserve">אבל </w:t>
      </w:r>
      <w:bookmarkStart w:id="23871" w:name="_ETM_Q55_333220"/>
      <w:bookmarkEnd w:id="23871"/>
      <w:r>
        <w:rPr>
          <w:rtl/>
        </w:rPr>
        <w:t>היום</w:t>
      </w:r>
      <w:r>
        <w:rPr>
          <w:rFonts w:hint="cs"/>
          <w:rtl/>
        </w:rPr>
        <w:t>,</w:t>
      </w:r>
      <w:r>
        <w:rPr>
          <w:rtl/>
        </w:rPr>
        <w:t xml:space="preserve"> </w:t>
      </w:r>
      <w:bookmarkStart w:id="23872" w:name="_ETM_Q55_333489"/>
      <w:bookmarkEnd w:id="23872"/>
      <w:r>
        <w:rPr>
          <w:rtl/>
        </w:rPr>
        <w:t xml:space="preserve">ברוך </w:t>
      </w:r>
      <w:bookmarkStart w:id="23873" w:name="_ETM_Q55_333790"/>
      <w:bookmarkEnd w:id="23873"/>
      <w:r>
        <w:rPr>
          <w:rtl/>
        </w:rPr>
        <w:t>השם</w:t>
      </w:r>
      <w:r>
        <w:rPr>
          <w:rFonts w:hint="cs"/>
          <w:rtl/>
        </w:rPr>
        <w:t>,</w:t>
      </w:r>
      <w:r>
        <w:rPr>
          <w:rtl/>
        </w:rPr>
        <w:t xml:space="preserve"> </w:t>
      </w:r>
      <w:bookmarkStart w:id="23874" w:name="_ETM_Q55_334120"/>
      <w:bookmarkEnd w:id="23874"/>
      <w:r>
        <w:rPr>
          <w:rtl/>
        </w:rPr>
        <w:t xml:space="preserve">אנחנו </w:t>
      </w:r>
      <w:bookmarkStart w:id="23875" w:name="_ETM_Q55_334389"/>
      <w:bookmarkEnd w:id="23875"/>
      <w:r>
        <w:rPr>
          <w:rtl/>
        </w:rPr>
        <w:t xml:space="preserve">משלימים </w:t>
      </w:r>
      <w:bookmarkStart w:id="23876" w:name="_ETM_Q55_334900"/>
      <w:bookmarkEnd w:id="23876"/>
      <w:r>
        <w:rPr>
          <w:rtl/>
        </w:rPr>
        <w:t xml:space="preserve">את </w:t>
      </w:r>
      <w:bookmarkStart w:id="23877" w:name="_ETM_Q55_335019"/>
      <w:bookmarkEnd w:id="23877"/>
      <w:r>
        <w:rPr>
          <w:rtl/>
        </w:rPr>
        <w:t xml:space="preserve">המשימה </w:t>
      </w:r>
      <w:bookmarkStart w:id="23878" w:name="_ETM_Q55_335620"/>
      <w:bookmarkEnd w:id="23878"/>
      <w:r>
        <w:rPr>
          <w:rtl/>
        </w:rPr>
        <w:t>הזו</w:t>
      </w:r>
      <w:r>
        <w:rPr>
          <w:rFonts w:hint="cs"/>
          <w:rtl/>
        </w:rPr>
        <w:t>.</w:t>
      </w:r>
      <w:r>
        <w:rPr>
          <w:rtl/>
        </w:rPr>
        <w:t xml:space="preserve"> </w:t>
      </w:r>
      <w:bookmarkStart w:id="23879" w:name="_ETM_Q55_336370"/>
      <w:bookmarkEnd w:id="23879"/>
      <w:r>
        <w:rPr>
          <w:rtl/>
        </w:rPr>
        <w:t xml:space="preserve">החוק </w:t>
      </w:r>
      <w:bookmarkStart w:id="23880" w:name="_ETM_Q55_336790"/>
      <w:bookmarkEnd w:id="23880"/>
      <w:r>
        <w:rPr>
          <w:rtl/>
        </w:rPr>
        <w:t xml:space="preserve">שעובר </w:t>
      </w:r>
      <w:bookmarkStart w:id="23881" w:name="_ETM_Q55_337239"/>
      <w:bookmarkEnd w:id="23881"/>
      <w:r>
        <w:rPr>
          <w:rtl/>
        </w:rPr>
        <w:t xml:space="preserve">היום </w:t>
      </w:r>
      <w:bookmarkStart w:id="23882" w:name="_ETM_Q55_337569"/>
      <w:bookmarkEnd w:id="23882"/>
      <w:r>
        <w:rPr>
          <w:rtl/>
        </w:rPr>
        <w:t xml:space="preserve">ונכנס </w:t>
      </w:r>
      <w:bookmarkStart w:id="23883" w:name="_ETM_Q55_338139"/>
      <w:bookmarkEnd w:id="23883"/>
      <w:r>
        <w:rPr>
          <w:rtl/>
        </w:rPr>
        <w:t>בס</w:t>
      </w:r>
      <w:r>
        <w:rPr>
          <w:rFonts w:hint="cs"/>
          <w:rtl/>
        </w:rPr>
        <w:t>ייעתא דשמיא</w:t>
      </w:r>
      <w:r>
        <w:rPr>
          <w:rtl/>
        </w:rPr>
        <w:t xml:space="preserve"> </w:t>
      </w:r>
      <w:bookmarkStart w:id="23884" w:name="_ETM_Q55_339040"/>
      <w:bookmarkEnd w:id="23884"/>
      <w:r>
        <w:rPr>
          <w:rtl/>
        </w:rPr>
        <w:t xml:space="preserve">לספר </w:t>
      </w:r>
      <w:bookmarkStart w:id="23885" w:name="_ETM_Q55_339430"/>
      <w:bookmarkEnd w:id="23885"/>
      <w:r>
        <w:rPr>
          <w:rtl/>
        </w:rPr>
        <w:t xml:space="preserve">החוקים </w:t>
      </w:r>
      <w:bookmarkStart w:id="23886" w:name="_ETM_Q55_339819"/>
      <w:bookmarkEnd w:id="23886"/>
      <w:r>
        <w:rPr>
          <w:rtl/>
        </w:rPr>
        <w:t xml:space="preserve">של </w:t>
      </w:r>
      <w:bookmarkStart w:id="23887" w:name="_ETM_Q55_339999"/>
      <w:bookmarkEnd w:id="23887"/>
      <w:r>
        <w:rPr>
          <w:rtl/>
        </w:rPr>
        <w:t xml:space="preserve">מדינת </w:t>
      </w:r>
      <w:bookmarkStart w:id="23888" w:name="_ETM_Q55_340389"/>
      <w:bookmarkEnd w:id="23888"/>
      <w:r>
        <w:rPr>
          <w:rtl/>
        </w:rPr>
        <w:t xml:space="preserve">ישראל </w:t>
      </w:r>
      <w:bookmarkStart w:id="23889" w:name="_ETM_Q55_341290"/>
      <w:bookmarkEnd w:id="23889"/>
      <w:r>
        <w:rPr>
          <w:rtl/>
        </w:rPr>
        <w:t xml:space="preserve">מבטיח </w:t>
      </w:r>
      <w:bookmarkStart w:id="23890" w:name="_ETM_Q55_342400"/>
      <w:bookmarkEnd w:id="23890"/>
      <w:r>
        <w:rPr>
          <w:rtl/>
        </w:rPr>
        <w:t xml:space="preserve">שכל </w:t>
      </w:r>
      <w:bookmarkStart w:id="23891" w:name="_ETM_Q55_342909"/>
      <w:bookmarkEnd w:id="23891"/>
      <w:r>
        <w:rPr>
          <w:rtl/>
        </w:rPr>
        <w:t xml:space="preserve">נפגעי </w:t>
      </w:r>
      <w:bookmarkStart w:id="23892" w:name="_ETM_Q55_343389"/>
      <w:bookmarkEnd w:id="23892"/>
      <w:r>
        <w:rPr>
          <w:rtl/>
        </w:rPr>
        <w:t xml:space="preserve">הפגיעות </w:t>
      </w:r>
      <w:bookmarkStart w:id="23893" w:name="_ETM_Q55_343870"/>
      <w:bookmarkEnd w:id="23893"/>
      <w:r>
        <w:rPr>
          <w:rtl/>
        </w:rPr>
        <w:t xml:space="preserve">המיניות </w:t>
      </w:r>
      <w:bookmarkStart w:id="23894" w:name="_ETM_Q55_344590"/>
      <w:bookmarkEnd w:id="23894"/>
      <w:r>
        <w:rPr>
          <w:rtl/>
        </w:rPr>
        <w:t xml:space="preserve">יזכו </w:t>
      </w:r>
      <w:bookmarkStart w:id="23895" w:name="_ETM_Q55_345040"/>
      <w:bookmarkEnd w:id="23895"/>
      <w:r>
        <w:rPr>
          <w:rtl/>
        </w:rPr>
        <w:t xml:space="preserve">להכרה </w:t>
      </w:r>
      <w:bookmarkStart w:id="23896" w:name="_ETM_Q55_345579"/>
      <w:bookmarkEnd w:id="23896"/>
      <w:r>
        <w:rPr>
          <w:rtl/>
        </w:rPr>
        <w:t xml:space="preserve">שווה </w:t>
      </w:r>
      <w:bookmarkStart w:id="23897" w:name="_ETM_Q55_346090"/>
      <w:bookmarkEnd w:id="23897"/>
      <w:r>
        <w:rPr>
          <w:rtl/>
        </w:rPr>
        <w:t xml:space="preserve">בעיני </w:t>
      </w:r>
      <w:bookmarkStart w:id="23898" w:name="_ETM_Q55_346480"/>
      <w:bookmarkEnd w:id="23898"/>
      <w:r>
        <w:rPr>
          <w:rtl/>
        </w:rPr>
        <w:t>החוק</w:t>
      </w:r>
      <w:r>
        <w:rPr>
          <w:rFonts w:hint="cs"/>
          <w:rtl/>
        </w:rPr>
        <w:t>.</w:t>
      </w:r>
    </w:p>
    <w:p w:rsidR="00304FBD" w:rsidRDefault="00304FBD" w:rsidP="00E60D06">
      <w:pPr>
        <w:rPr>
          <w:rtl/>
        </w:rPr>
      </w:pPr>
      <w:bookmarkStart w:id="23899" w:name="_ETM_Q55_341878"/>
      <w:bookmarkStart w:id="23900" w:name="_ETM_Q55_341976"/>
      <w:bookmarkEnd w:id="23899"/>
      <w:bookmarkEnd w:id="23900"/>
    </w:p>
    <w:p w:rsidR="00304FBD" w:rsidRDefault="00304FBD" w:rsidP="00743DF1">
      <w:pPr>
        <w:rPr>
          <w:rtl/>
        </w:rPr>
      </w:pPr>
      <w:bookmarkStart w:id="23901" w:name="_ETM_Q55_342022"/>
      <w:bookmarkStart w:id="23902" w:name="_ETM_Q55_342121"/>
      <w:bookmarkStart w:id="23903" w:name="_ETM_Q55_347400"/>
      <w:bookmarkStart w:id="23904" w:name="_ETM_Q55_347580"/>
      <w:bookmarkEnd w:id="23901"/>
      <w:bookmarkEnd w:id="23902"/>
      <w:bookmarkEnd w:id="23903"/>
      <w:bookmarkEnd w:id="23904"/>
      <w:r>
        <w:rPr>
          <w:rFonts w:hint="cs"/>
          <w:rtl/>
        </w:rPr>
        <w:t>ל</w:t>
      </w:r>
      <w:r>
        <w:rPr>
          <w:rtl/>
        </w:rPr>
        <w:t xml:space="preserve">תיקון </w:t>
      </w:r>
      <w:bookmarkStart w:id="23905" w:name="_ETM_Q55_347970"/>
      <w:bookmarkEnd w:id="23905"/>
      <w:r>
        <w:rPr>
          <w:rtl/>
        </w:rPr>
        <w:t xml:space="preserve">החוק </w:t>
      </w:r>
      <w:bookmarkStart w:id="23906" w:name="_ETM_Q55_348269"/>
      <w:bookmarkEnd w:id="23906"/>
      <w:r>
        <w:rPr>
          <w:rtl/>
        </w:rPr>
        <w:t xml:space="preserve">הזה </w:t>
      </w:r>
      <w:bookmarkStart w:id="23907" w:name="_ETM_Q55_348540"/>
      <w:bookmarkEnd w:id="23907"/>
      <w:r>
        <w:rPr>
          <w:rtl/>
        </w:rPr>
        <w:t xml:space="preserve">שתי </w:t>
      </w:r>
      <w:bookmarkStart w:id="23908" w:name="_ETM_Q55_348810"/>
      <w:bookmarkEnd w:id="23908"/>
      <w:r>
        <w:rPr>
          <w:rtl/>
        </w:rPr>
        <w:t xml:space="preserve">מטרות </w:t>
      </w:r>
      <w:bookmarkStart w:id="23909" w:name="_ETM_Q55_349349"/>
      <w:bookmarkEnd w:id="23909"/>
      <w:r>
        <w:rPr>
          <w:rtl/>
        </w:rPr>
        <w:t xml:space="preserve">מרכזיות </w:t>
      </w:r>
      <w:bookmarkStart w:id="23910" w:name="_ETM_Q55_350010"/>
      <w:bookmarkEnd w:id="23910"/>
      <w:r>
        <w:rPr>
          <w:rtl/>
        </w:rPr>
        <w:t>וחשובות</w:t>
      </w:r>
      <w:r>
        <w:rPr>
          <w:rFonts w:hint="cs"/>
          <w:rtl/>
        </w:rPr>
        <w:t>:</w:t>
      </w:r>
      <w:r>
        <w:rPr>
          <w:rtl/>
        </w:rPr>
        <w:t xml:space="preserve"> </w:t>
      </w:r>
      <w:bookmarkStart w:id="23911" w:name="_ETM_Q55_351380"/>
      <w:bookmarkEnd w:id="23911"/>
      <w:r>
        <w:rPr>
          <w:rtl/>
        </w:rPr>
        <w:t>הראשונה</w:t>
      </w:r>
      <w:r>
        <w:rPr>
          <w:rFonts w:hint="cs"/>
          <w:rtl/>
        </w:rPr>
        <w:t xml:space="preserve"> </w:t>
      </w:r>
      <w:r>
        <w:rPr>
          <w:rtl/>
        </w:rPr>
        <w:t xml:space="preserve">– </w:t>
      </w:r>
      <w:bookmarkStart w:id="23912" w:name="_ETM_Q55_352070"/>
      <w:bookmarkEnd w:id="23912"/>
      <w:r>
        <w:rPr>
          <w:rtl/>
        </w:rPr>
        <w:t>הרחבת</w:t>
      </w:r>
      <w:bookmarkStart w:id="23913" w:name="_ETM_Q55_352550"/>
      <w:bookmarkEnd w:id="23913"/>
      <w:r>
        <w:rPr>
          <w:rFonts w:hint="cs"/>
          <w:rtl/>
        </w:rPr>
        <w:t xml:space="preserve"> </w:t>
      </w:r>
      <w:r>
        <w:rPr>
          <w:rtl/>
        </w:rPr>
        <w:t xml:space="preserve">הגדרת </w:t>
      </w:r>
      <w:bookmarkStart w:id="23914" w:name="_ETM_Q55_353000"/>
      <w:bookmarkEnd w:id="23914"/>
      <w:r>
        <w:rPr>
          <w:rtl/>
        </w:rPr>
        <w:t xml:space="preserve">עבירת </w:t>
      </w:r>
      <w:bookmarkStart w:id="23915" w:name="_ETM_Q55_353419"/>
      <w:bookmarkEnd w:id="23915"/>
      <w:r>
        <w:rPr>
          <w:rtl/>
        </w:rPr>
        <w:t xml:space="preserve">האינוס </w:t>
      </w:r>
      <w:bookmarkStart w:id="23916" w:name="_ETM_Q55_354290"/>
      <w:bookmarkEnd w:id="23916"/>
      <w:r>
        <w:rPr>
          <w:rtl/>
        </w:rPr>
        <w:t xml:space="preserve">כך </w:t>
      </w:r>
      <w:bookmarkStart w:id="23917" w:name="_ETM_Q55_354560"/>
      <w:bookmarkEnd w:id="23917"/>
      <w:r>
        <w:rPr>
          <w:rtl/>
        </w:rPr>
        <w:t xml:space="preserve">שתכלול </w:t>
      </w:r>
      <w:bookmarkStart w:id="23918" w:name="_ETM_Q55_355220"/>
      <w:bookmarkEnd w:id="23918"/>
      <w:r>
        <w:rPr>
          <w:rtl/>
        </w:rPr>
        <w:t xml:space="preserve">גם </w:t>
      </w:r>
      <w:bookmarkStart w:id="23919" w:name="_ETM_Q55_355610"/>
      <w:bookmarkEnd w:id="23919"/>
      <w:r>
        <w:rPr>
          <w:rtl/>
        </w:rPr>
        <w:t xml:space="preserve">פגיעות </w:t>
      </w:r>
      <w:bookmarkStart w:id="23920" w:name="_ETM_Q55_356270"/>
      <w:bookmarkEnd w:id="23920"/>
      <w:r>
        <w:rPr>
          <w:rtl/>
        </w:rPr>
        <w:t xml:space="preserve">מיניות </w:t>
      </w:r>
      <w:bookmarkStart w:id="23921" w:name="_ETM_Q55_356810"/>
      <w:bookmarkEnd w:id="23921"/>
      <w:r>
        <w:rPr>
          <w:rtl/>
        </w:rPr>
        <w:t>בגברים</w:t>
      </w:r>
      <w:r>
        <w:rPr>
          <w:rFonts w:hint="cs"/>
          <w:rtl/>
        </w:rPr>
        <w:t>.</w:t>
      </w:r>
      <w:r>
        <w:rPr>
          <w:rtl/>
        </w:rPr>
        <w:t xml:space="preserve"> </w:t>
      </w:r>
      <w:bookmarkStart w:id="23922" w:name="_ETM_Q55_357980"/>
      <w:bookmarkEnd w:id="23922"/>
      <w:r>
        <w:rPr>
          <w:rtl/>
        </w:rPr>
        <w:t>מהיום</w:t>
      </w:r>
      <w:r>
        <w:rPr>
          <w:rFonts w:hint="cs"/>
          <w:rtl/>
        </w:rPr>
        <w:t>,</w:t>
      </w:r>
      <w:r>
        <w:rPr>
          <w:rtl/>
        </w:rPr>
        <w:t xml:space="preserve"> </w:t>
      </w:r>
      <w:bookmarkStart w:id="23923" w:name="_ETM_Q55_358610"/>
      <w:bookmarkEnd w:id="23923"/>
      <w:r>
        <w:rPr>
          <w:rtl/>
        </w:rPr>
        <w:t xml:space="preserve">גבר </w:t>
      </w:r>
      <w:bookmarkStart w:id="23924" w:name="_ETM_Q55_359000"/>
      <w:bookmarkEnd w:id="23924"/>
      <w:r>
        <w:rPr>
          <w:rtl/>
        </w:rPr>
        <w:t xml:space="preserve">שנפגע </w:t>
      </w:r>
      <w:bookmarkStart w:id="23925" w:name="_ETM_Q55_359600"/>
      <w:bookmarkEnd w:id="23925"/>
      <w:r>
        <w:rPr>
          <w:rtl/>
        </w:rPr>
        <w:t xml:space="preserve">לא </w:t>
      </w:r>
      <w:bookmarkStart w:id="23926" w:name="_ETM_Q55_359750"/>
      <w:bookmarkEnd w:id="23926"/>
      <w:r>
        <w:rPr>
          <w:rtl/>
        </w:rPr>
        <w:t xml:space="preserve">יצטרך </w:t>
      </w:r>
      <w:bookmarkStart w:id="23927" w:name="_ETM_Q55_360230"/>
      <w:bookmarkEnd w:id="23927"/>
      <w:r>
        <w:rPr>
          <w:rtl/>
        </w:rPr>
        <w:t xml:space="preserve">להתמודד </w:t>
      </w:r>
      <w:bookmarkStart w:id="23928" w:name="_ETM_Q55_360800"/>
      <w:bookmarkEnd w:id="23928"/>
      <w:r>
        <w:rPr>
          <w:rtl/>
        </w:rPr>
        <w:t xml:space="preserve">עם </w:t>
      </w:r>
      <w:bookmarkStart w:id="23929" w:name="_ETM_Q55_360919"/>
      <w:bookmarkEnd w:id="23929"/>
      <w:r>
        <w:rPr>
          <w:rtl/>
        </w:rPr>
        <w:t xml:space="preserve">מונחים </w:t>
      </w:r>
      <w:bookmarkStart w:id="23930" w:name="_ETM_Q55_361370"/>
      <w:bookmarkEnd w:id="23930"/>
      <w:r>
        <w:rPr>
          <w:rtl/>
        </w:rPr>
        <w:t xml:space="preserve">מטשטשים </w:t>
      </w:r>
      <w:bookmarkStart w:id="23931" w:name="_ETM_Q55_362530"/>
      <w:bookmarkEnd w:id="23931"/>
      <w:r>
        <w:rPr>
          <w:rtl/>
        </w:rPr>
        <w:t xml:space="preserve">כמו </w:t>
      </w:r>
      <w:bookmarkStart w:id="23932" w:name="_ETM_Q55_362769"/>
      <w:bookmarkEnd w:id="23932"/>
      <w:r>
        <w:rPr>
          <w:rFonts w:hint="cs"/>
          <w:rtl/>
        </w:rPr>
        <w:t>"</w:t>
      </w:r>
      <w:r>
        <w:rPr>
          <w:rtl/>
        </w:rPr>
        <w:t xml:space="preserve">מעשה </w:t>
      </w:r>
      <w:bookmarkStart w:id="23933" w:name="_ETM_Q55_363219"/>
      <w:bookmarkEnd w:id="23933"/>
      <w:r>
        <w:rPr>
          <w:rtl/>
        </w:rPr>
        <w:t>סדום</w:t>
      </w:r>
      <w:r>
        <w:rPr>
          <w:rFonts w:hint="cs"/>
          <w:rtl/>
        </w:rPr>
        <w:t>".</w:t>
      </w:r>
      <w:r>
        <w:rPr>
          <w:rtl/>
        </w:rPr>
        <w:t xml:space="preserve"> </w:t>
      </w:r>
      <w:bookmarkStart w:id="23934" w:name="_ETM_Q55_364000"/>
      <w:bookmarkEnd w:id="23934"/>
      <w:r>
        <w:rPr>
          <w:rtl/>
        </w:rPr>
        <w:t xml:space="preserve">מהיום </w:t>
      </w:r>
      <w:bookmarkStart w:id="23935" w:name="_ETM_Q55_364569"/>
      <w:bookmarkEnd w:id="23935"/>
      <w:r>
        <w:rPr>
          <w:rtl/>
        </w:rPr>
        <w:t xml:space="preserve">החוק </w:t>
      </w:r>
      <w:bookmarkStart w:id="23936" w:name="_ETM_Q55_364959"/>
      <w:bookmarkStart w:id="23937" w:name="_ETM_Q55_365290"/>
      <w:bookmarkEnd w:id="23936"/>
      <w:bookmarkEnd w:id="23937"/>
      <w:r>
        <w:rPr>
          <w:rtl/>
        </w:rPr>
        <w:t xml:space="preserve">יקרא </w:t>
      </w:r>
      <w:bookmarkStart w:id="23938" w:name="_ETM_Q55_365680"/>
      <w:bookmarkEnd w:id="23938"/>
      <w:r>
        <w:rPr>
          <w:rtl/>
        </w:rPr>
        <w:t xml:space="preserve">לפגיעה </w:t>
      </w:r>
      <w:bookmarkStart w:id="23939" w:name="_ETM_Q55_366250"/>
      <w:bookmarkEnd w:id="23939"/>
      <w:r>
        <w:rPr>
          <w:rtl/>
        </w:rPr>
        <w:t xml:space="preserve">בשמה </w:t>
      </w:r>
      <w:bookmarkStart w:id="23940" w:name="_ETM_Q55_366730"/>
      <w:bookmarkEnd w:id="23940"/>
      <w:r>
        <w:rPr>
          <w:rtl/>
        </w:rPr>
        <w:t>האמיתי</w:t>
      </w:r>
      <w:r>
        <w:rPr>
          <w:rFonts w:hint="cs"/>
          <w:rtl/>
        </w:rPr>
        <w:t>:</w:t>
      </w:r>
      <w:bookmarkStart w:id="23941" w:name="_ETM_Q55_367299"/>
      <w:bookmarkEnd w:id="23941"/>
      <w:r>
        <w:rPr>
          <w:rFonts w:hint="cs"/>
          <w:rtl/>
        </w:rPr>
        <w:t xml:space="preserve"> </w:t>
      </w:r>
      <w:r>
        <w:rPr>
          <w:rtl/>
        </w:rPr>
        <w:t>אונס</w:t>
      </w:r>
      <w:bookmarkStart w:id="23942" w:name="_ETM_Q55_368200"/>
      <w:bookmarkStart w:id="23943" w:name="_ETM_Q55_362264"/>
      <w:bookmarkEnd w:id="23942"/>
      <w:bookmarkEnd w:id="23943"/>
      <w:r>
        <w:rPr>
          <w:rFonts w:hint="cs"/>
          <w:rtl/>
        </w:rPr>
        <w:t xml:space="preserve">. </w:t>
      </w:r>
      <w:r>
        <w:rPr>
          <w:rtl/>
        </w:rPr>
        <w:t xml:space="preserve">המטרה </w:t>
      </w:r>
      <w:bookmarkStart w:id="23944" w:name="_ETM_Q55_368859"/>
      <w:bookmarkEnd w:id="23944"/>
      <w:r>
        <w:rPr>
          <w:rtl/>
        </w:rPr>
        <w:t xml:space="preserve">השנייה </w:t>
      </w:r>
      <w:bookmarkStart w:id="23945" w:name="_ETM_Q55_369489"/>
      <w:bookmarkEnd w:id="23945"/>
      <w:r>
        <w:rPr>
          <w:rtl/>
        </w:rPr>
        <w:t>היא</w:t>
      </w:r>
      <w:r>
        <w:rPr>
          <w:rFonts w:hint="cs"/>
          <w:rtl/>
        </w:rPr>
        <w:t xml:space="preserve"> </w:t>
      </w:r>
      <w:bookmarkStart w:id="23946" w:name="_ETM_Q55_370000"/>
      <w:bookmarkEnd w:id="23946"/>
      <w:r>
        <w:rPr>
          <w:rtl/>
        </w:rPr>
        <w:t>ביטול</w:t>
      </w:r>
      <w:bookmarkStart w:id="23947" w:name="_ETM_Q55_370540"/>
      <w:bookmarkEnd w:id="23947"/>
      <w:r>
        <w:rPr>
          <w:rFonts w:hint="cs"/>
          <w:rtl/>
        </w:rPr>
        <w:t xml:space="preserve"> </w:t>
      </w:r>
      <w:r>
        <w:rPr>
          <w:rtl/>
        </w:rPr>
        <w:t>עב</w:t>
      </w:r>
      <w:r>
        <w:rPr>
          <w:rFonts w:hint="cs"/>
          <w:rtl/>
        </w:rPr>
        <w:t>י</w:t>
      </w:r>
      <w:r>
        <w:rPr>
          <w:rtl/>
        </w:rPr>
        <w:t xml:space="preserve">רת </w:t>
      </w:r>
      <w:bookmarkStart w:id="23948" w:name="_ETM_Q55_371049"/>
      <w:bookmarkEnd w:id="23948"/>
      <w:r>
        <w:rPr>
          <w:rFonts w:hint="cs"/>
          <w:rtl/>
        </w:rPr>
        <w:t>"</w:t>
      </w:r>
      <w:r>
        <w:rPr>
          <w:rtl/>
        </w:rPr>
        <w:t xml:space="preserve">בעילה </w:t>
      </w:r>
      <w:bookmarkStart w:id="23949" w:name="_ETM_Q55_371409"/>
      <w:bookmarkEnd w:id="23949"/>
      <w:r>
        <w:rPr>
          <w:rtl/>
        </w:rPr>
        <w:t xml:space="preserve">אסורה </w:t>
      </w:r>
      <w:bookmarkStart w:id="23950" w:name="_ETM_Q55_371859"/>
      <w:bookmarkEnd w:id="23950"/>
      <w:r>
        <w:rPr>
          <w:rtl/>
        </w:rPr>
        <w:t>בהסכמה</w:t>
      </w:r>
      <w:r>
        <w:rPr>
          <w:rFonts w:hint="cs"/>
          <w:rtl/>
        </w:rPr>
        <w:t>"</w:t>
      </w:r>
      <w:r>
        <w:rPr>
          <w:rtl/>
        </w:rPr>
        <w:t xml:space="preserve"> </w:t>
      </w:r>
      <w:bookmarkStart w:id="23951" w:name="_ETM_Q55_372819"/>
      <w:bookmarkEnd w:id="23951"/>
      <w:r>
        <w:rPr>
          <w:rtl/>
        </w:rPr>
        <w:t xml:space="preserve">והחלפתה </w:t>
      </w:r>
      <w:bookmarkStart w:id="23952" w:name="_ETM_Q55_373689"/>
      <w:bookmarkEnd w:id="23952"/>
      <w:r>
        <w:rPr>
          <w:rtl/>
        </w:rPr>
        <w:t>ב</w:t>
      </w:r>
      <w:r>
        <w:rPr>
          <w:rFonts w:hint="cs"/>
          <w:rtl/>
        </w:rPr>
        <w:t>"</w:t>
      </w:r>
      <w:r>
        <w:rPr>
          <w:rtl/>
        </w:rPr>
        <w:t xml:space="preserve">חדירה </w:t>
      </w:r>
      <w:bookmarkStart w:id="23953" w:name="_ETM_Q55_374469"/>
      <w:bookmarkEnd w:id="23953"/>
      <w:r>
        <w:rPr>
          <w:rtl/>
        </w:rPr>
        <w:t>אסורה</w:t>
      </w:r>
      <w:r>
        <w:rPr>
          <w:rFonts w:hint="cs"/>
          <w:rtl/>
        </w:rPr>
        <w:t>".</w:t>
      </w:r>
      <w:r>
        <w:rPr>
          <w:rtl/>
        </w:rPr>
        <w:t xml:space="preserve"> </w:t>
      </w:r>
      <w:bookmarkStart w:id="23954" w:name="_ETM_Q55_375350"/>
      <w:bookmarkEnd w:id="23954"/>
      <w:r>
        <w:rPr>
          <w:rtl/>
        </w:rPr>
        <w:t xml:space="preserve">כי </w:t>
      </w:r>
      <w:bookmarkStart w:id="23955" w:name="_ETM_Q55_375530"/>
      <w:bookmarkEnd w:id="23955"/>
      <w:r>
        <w:rPr>
          <w:rtl/>
        </w:rPr>
        <w:t xml:space="preserve">המציאות </w:t>
      </w:r>
      <w:bookmarkStart w:id="23956" w:name="_ETM_Q55_376010"/>
      <w:bookmarkEnd w:id="23956"/>
      <w:r>
        <w:rPr>
          <w:rtl/>
        </w:rPr>
        <w:t>פשוטה</w:t>
      </w:r>
      <w:r>
        <w:rPr>
          <w:rFonts w:hint="cs"/>
          <w:rtl/>
        </w:rPr>
        <w:t>:</w:t>
      </w:r>
      <w:r>
        <w:rPr>
          <w:rtl/>
        </w:rPr>
        <w:t xml:space="preserve"> </w:t>
      </w:r>
      <w:bookmarkStart w:id="23957" w:name="_ETM_Q55_376490"/>
      <w:bookmarkEnd w:id="23957"/>
      <w:r>
        <w:rPr>
          <w:rtl/>
        </w:rPr>
        <w:t>אם</w:t>
      </w:r>
      <w:bookmarkStart w:id="23958" w:name="_ETM_Q55_376639"/>
      <w:bookmarkEnd w:id="23958"/>
      <w:r>
        <w:rPr>
          <w:rFonts w:hint="cs"/>
          <w:rtl/>
        </w:rPr>
        <w:t xml:space="preserve"> </w:t>
      </w:r>
      <w:r>
        <w:rPr>
          <w:rtl/>
        </w:rPr>
        <w:t xml:space="preserve">זה </w:t>
      </w:r>
      <w:bookmarkStart w:id="23959" w:name="_ETM_Q55_376820"/>
      <w:bookmarkEnd w:id="23959"/>
      <w:r>
        <w:rPr>
          <w:rtl/>
        </w:rPr>
        <w:t>אסור</w:t>
      </w:r>
      <w:r>
        <w:rPr>
          <w:rFonts w:hint="cs"/>
          <w:rtl/>
        </w:rPr>
        <w:t>,</w:t>
      </w:r>
      <w:r>
        <w:rPr>
          <w:rtl/>
        </w:rPr>
        <w:t xml:space="preserve"> </w:t>
      </w:r>
      <w:bookmarkStart w:id="23960" w:name="_ETM_Q55_377419"/>
      <w:bookmarkEnd w:id="23960"/>
      <w:r>
        <w:rPr>
          <w:rtl/>
        </w:rPr>
        <w:t xml:space="preserve">אז </w:t>
      </w:r>
      <w:bookmarkStart w:id="23961" w:name="_ETM_Q55_377570"/>
      <w:bookmarkEnd w:id="23961"/>
      <w:r>
        <w:rPr>
          <w:rtl/>
        </w:rPr>
        <w:t xml:space="preserve">בוודאי </w:t>
      </w:r>
      <w:bookmarkStart w:id="23962" w:name="_ETM_Q55_378110"/>
      <w:bookmarkEnd w:id="23962"/>
      <w:r>
        <w:rPr>
          <w:rtl/>
        </w:rPr>
        <w:t xml:space="preserve">שאין </w:t>
      </w:r>
      <w:bookmarkStart w:id="23963" w:name="_ETM_Q55_378500"/>
      <w:bookmarkEnd w:id="23963"/>
      <w:r>
        <w:rPr>
          <w:rtl/>
        </w:rPr>
        <w:t xml:space="preserve">כאן </w:t>
      </w:r>
      <w:bookmarkStart w:id="23964" w:name="_ETM_Q55_378710"/>
      <w:bookmarkEnd w:id="23964"/>
      <w:r>
        <w:rPr>
          <w:rtl/>
        </w:rPr>
        <w:t>הסכמה</w:t>
      </w:r>
      <w:r>
        <w:rPr>
          <w:rFonts w:hint="cs"/>
          <w:rtl/>
        </w:rPr>
        <w:t>,</w:t>
      </w:r>
      <w:r>
        <w:rPr>
          <w:rtl/>
        </w:rPr>
        <w:t xml:space="preserve"> </w:t>
      </w:r>
      <w:bookmarkStart w:id="23965" w:name="_ETM_Q55_379709"/>
      <w:bookmarkEnd w:id="23965"/>
      <w:r>
        <w:rPr>
          <w:rtl/>
        </w:rPr>
        <w:t xml:space="preserve">וכשיש </w:t>
      </w:r>
      <w:bookmarkStart w:id="23966" w:name="_ETM_Q55_380219"/>
      <w:bookmarkEnd w:id="23966"/>
      <w:r>
        <w:rPr>
          <w:rtl/>
        </w:rPr>
        <w:t xml:space="preserve">ניצול </w:t>
      </w:r>
      <w:bookmarkStart w:id="23967" w:name="_ETM_Q55_380609"/>
      <w:bookmarkEnd w:id="23967"/>
      <w:r>
        <w:rPr>
          <w:rtl/>
        </w:rPr>
        <w:t xml:space="preserve">של </w:t>
      </w:r>
      <w:bookmarkStart w:id="23968" w:name="_ETM_Q55_380790"/>
      <w:bookmarkEnd w:id="23968"/>
      <w:r>
        <w:rPr>
          <w:rtl/>
        </w:rPr>
        <w:t xml:space="preserve">יחסי </w:t>
      </w:r>
      <w:bookmarkStart w:id="23969" w:name="_ETM_Q55_381269"/>
      <w:bookmarkEnd w:id="23969"/>
      <w:r>
        <w:rPr>
          <w:rtl/>
        </w:rPr>
        <w:t>מרות</w:t>
      </w:r>
      <w:r>
        <w:rPr>
          <w:rFonts w:hint="cs"/>
          <w:rtl/>
        </w:rPr>
        <w:t>,</w:t>
      </w:r>
      <w:r>
        <w:rPr>
          <w:rtl/>
        </w:rPr>
        <w:t xml:space="preserve"> </w:t>
      </w:r>
      <w:bookmarkStart w:id="23970" w:name="_ETM_Q55_381689"/>
      <w:bookmarkEnd w:id="23970"/>
      <w:r>
        <w:rPr>
          <w:rtl/>
        </w:rPr>
        <w:t xml:space="preserve">כשיש </w:t>
      </w:r>
      <w:bookmarkStart w:id="23971" w:name="_ETM_Q55_382079"/>
      <w:bookmarkEnd w:id="23971"/>
      <w:r>
        <w:rPr>
          <w:rtl/>
        </w:rPr>
        <w:t xml:space="preserve">פערי </w:t>
      </w:r>
      <w:bookmarkStart w:id="23972" w:name="_ETM_Q55_382439"/>
      <w:bookmarkEnd w:id="23972"/>
      <w:r>
        <w:rPr>
          <w:rtl/>
        </w:rPr>
        <w:t>כוחות</w:t>
      </w:r>
      <w:r>
        <w:rPr>
          <w:rFonts w:hint="cs"/>
          <w:rtl/>
        </w:rPr>
        <w:t>,</w:t>
      </w:r>
      <w:r>
        <w:rPr>
          <w:rtl/>
        </w:rPr>
        <w:t xml:space="preserve"> </w:t>
      </w:r>
      <w:bookmarkStart w:id="23973" w:name="_ETM_Q55_383040"/>
      <w:bookmarkEnd w:id="23973"/>
      <w:r>
        <w:rPr>
          <w:rtl/>
        </w:rPr>
        <w:t xml:space="preserve">אין </w:t>
      </w:r>
      <w:bookmarkStart w:id="23974" w:name="_ETM_Q55_383249"/>
      <w:bookmarkEnd w:id="23974"/>
      <w:r>
        <w:rPr>
          <w:rtl/>
        </w:rPr>
        <w:t xml:space="preserve">מקום </w:t>
      </w:r>
      <w:bookmarkStart w:id="23975" w:name="_ETM_Q55_383700"/>
      <w:bookmarkEnd w:id="23975"/>
      <w:r>
        <w:rPr>
          <w:rFonts w:hint="cs"/>
          <w:rtl/>
        </w:rPr>
        <w:t>ל</w:t>
      </w:r>
      <w:r>
        <w:rPr>
          <w:rtl/>
        </w:rPr>
        <w:t xml:space="preserve">טשטש </w:t>
      </w:r>
      <w:bookmarkStart w:id="23976" w:name="_ETM_Q55_384450"/>
      <w:bookmarkEnd w:id="23976"/>
      <w:r>
        <w:rPr>
          <w:rFonts w:hint="cs"/>
          <w:rtl/>
        </w:rPr>
        <w:t xml:space="preserve">את </w:t>
      </w:r>
      <w:r>
        <w:rPr>
          <w:rtl/>
        </w:rPr>
        <w:t xml:space="preserve">חומרת </w:t>
      </w:r>
      <w:bookmarkStart w:id="23977" w:name="_ETM_Q55_384870"/>
      <w:bookmarkEnd w:id="23977"/>
      <w:r>
        <w:rPr>
          <w:rtl/>
        </w:rPr>
        <w:t xml:space="preserve">הפגיעה </w:t>
      </w:r>
      <w:bookmarkStart w:id="23978" w:name="_ETM_Q55_385680"/>
      <w:bookmarkEnd w:id="23978"/>
      <w:r>
        <w:rPr>
          <w:rtl/>
        </w:rPr>
        <w:t xml:space="preserve">במונחים </w:t>
      </w:r>
      <w:bookmarkStart w:id="23979" w:name="_ETM_Q55_386340"/>
      <w:bookmarkEnd w:id="23979"/>
      <w:r>
        <w:rPr>
          <w:rtl/>
        </w:rPr>
        <w:t xml:space="preserve">שמרמזים </w:t>
      </w:r>
      <w:bookmarkStart w:id="23980" w:name="_ETM_Q55_386999"/>
      <w:bookmarkEnd w:id="23980"/>
      <w:r>
        <w:rPr>
          <w:rtl/>
        </w:rPr>
        <w:t xml:space="preserve">על </w:t>
      </w:r>
      <w:bookmarkStart w:id="23981" w:name="_ETM_Q55_387120"/>
      <w:bookmarkEnd w:id="23981"/>
      <w:r>
        <w:rPr>
          <w:rtl/>
        </w:rPr>
        <w:t xml:space="preserve">הסכמה </w:t>
      </w:r>
      <w:bookmarkStart w:id="23982" w:name="_ETM_Q55_387599"/>
      <w:bookmarkEnd w:id="23982"/>
      <w:r>
        <w:rPr>
          <w:rtl/>
        </w:rPr>
        <w:t>כביכול</w:t>
      </w:r>
      <w:r>
        <w:rPr>
          <w:rFonts w:hint="cs"/>
          <w:rtl/>
        </w:rPr>
        <w:t>.</w:t>
      </w:r>
      <w:bookmarkStart w:id="23983" w:name="_ETM_Q55_389638"/>
      <w:bookmarkStart w:id="23984" w:name="_ETM_Q55_389736"/>
      <w:bookmarkStart w:id="23985" w:name="_ETM_Q55_389847"/>
      <w:bookmarkStart w:id="23986" w:name="_ETM_Q55_389930"/>
      <w:bookmarkStart w:id="23987" w:name="_ETM_Q55_388859"/>
      <w:bookmarkEnd w:id="23983"/>
      <w:bookmarkEnd w:id="23984"/>
      <w:bookmarkEnd w:id="23985"/>
      <w:bookmarkEnd w:id="23986"/>
      <w:bookmarkEnd w:id="23987"/>
      <w:r>
        <w:rPr>
          <w:rFonts w:hint="cs"/>
          <w:rtl/>
        </w:rPr>
        <w:t xml:space="preserve"> </w:t>
      </w:r>
      <w:r>
        <w:rPr>
          <w:rtl/>
        </w:rPr>
        <w:t xml:space="preserve">זה </w:t>
      </w:r>
      <w:bookmarkStart w:id="23988" w:name="_ETM_Q55_389129"/>
      <w:bookmarkEnd w:id="23988"/>
      <w:r>
        <w:rPr>
          <w:rtl/>
        </w:rPr>
        <w:t xml:space="preserve">לא </w:t>
      </w:r>
      <w:bookmarkStart w:id="23989" w:name="_ETM_Q55_389280"/>
      <w:bookmarkStart w:id="23990" w:name="_ETM_Q55_389579"/>
      <w:bookmarkStart w:id="23991" w:name="_ETM_Q55_389790"/>
      <w:bookmarkEnd w:id="23989"/>
      <w:bookmarkEnd w:id="23990"/>
      <w:bookmarkEnd w:id="23991"/>
      <w:r>
        <w:rPr>
          <w:rtl/>
        </w:rPr>
        <w:t xml:space="preserve">רק </w:t>
      </w:r>
      <w:bookmarkStart w:id="23992" w:name="_ETM_Q55_389999"/>
      <w:bookmarkEnd w:id="23992"/>
      <w:r>
        <w:rPr>
          <w:rtl/>
        </w:rPr>
        <w:t xml:space="preserve">שינוי </w:t>
      </w:r>
      <w:bookmarkStart w:id="23993" w:name="_ETM_Q55_390389"/>
      <w:bookmarkEnd w:id="23993"/>
      <w:r>
        <w:rPr>
          <w:rtl/>
        </w:rPr>
        <w:t>סמנטי</w:t>
      </w:r>
      <w:r>
        <w:rPr>
          <w:rFonts w:hint="cs"/>
          <w:rtl/>
        </w:rPr>
        <w:t>,</w:t>
      </w:r>
      <w:r>
        <w:rPr>
          <w:rtl/>
        </w:rPr>
        <w:t xml:space="preserve"> </w:t>
      </w:r>
      <w:bookmarkStart w:id="23994" w:name="_ETM_Q55_391049"/>
      <w:bookmarkEnd w:id="23994"/>
      <w:r>
        <w:rPr>
          <w:rtl/>
        </w:rPr>
        <w:t xml:space="preserve">זה </w:t>
      </w:r>
      <w:bookmarkStart w:id="23995" w:name="_ETM_Q55_391230"/>
      <w:bookmarkEnd w:id="23995"/>
      <w:r>
        <w:rPr>
          <w:rtl/>
        </w:rPr>
        <w:t xml:space="preserve">שינוי </w:t>
      </w:r>
      <w:bookmarkStart w:id="23996" w:name="_ETM_Q55_391650"/>
      <w:bookmarkEnd w:id="23996"/>
      <w:r>
        <w:rPr>
          <w:rtl/>
        </w:rPr>
        <w:t xml:space="preserve">מהותי </w:t>
      </w:r>
      <w:bookmarkStart w:id="23997" w:name="_ETM_Q55_392219"/>
      <w:bookmarkEnd w:id="23997"/>
      <w:r>
        <w:rPr>
          <w:rtl/>
        </w:rPr>
        <w:t xml:space="preserve">שישפיע </w:t>
      </w:r>
      <w:bookmarkStart w:id="23998" w:name="_ETM_Q55_392760"/>
      <w:bookmarkEnd w:id="23998"/>
      <w:r>
        <w:rPr>
          <w:rtl/>
        </w:rPr>
        <w:t xml:space="preserve">על </w:t>
      </w:r>
      <w:bookmarkStart w:id="23999" w:name="_ETM_Q55_392849"/>
      <w:bookmarkEnd w:id="23999"/>
      <w:r>
        <w:rPr>
          <w:rtl/>
        </w:rPr>
        <w:t xml:space="preserve">כל </w:t>
      </w:r>
      <w:bookmarkStart w:id="24000" w:name="_ETM_Q55_393120"/>
      <w:bookmarkEnd w:id="24000"/>
      <w:r>
        <w:rPr>
          <w:rtl/>
        </w:rPr>
        <w:t xml:space="preserve">שלב </w:t>
      </w:r>
      <w:bookmarkStart w:id="24001" w:name="_ETM_Q55_393510"/>
      <w:bookmarkStart w:id="24002" w:name="_ETM_Q55_393900"/>
      <w:bookmarkEnd w:id="24001"/>
      <w:bookmarkEnd w:id="24002"/>
      <w:r>
        <w:rPr>
          <w:rtl/>
        </w:rPr>
        <w:t xml:space="preserve">בתהליך </w:t>
      </w:r>
      <w:bookmarkStart w:id="24003" w:name="_ETM_Q55_394439"/>
      <w:bookmarkEnd w:id="24003"/>
      <w:r>
        <w:rPr>
          <w:rtl/>
        </w:rPr>
        <w:t>המשפטי</w:t>
      </w:r>
      <w:r>
        <w:rPr>
          <w:rFonts w:hint="cs"/>
          <w:rtl/>
        </w:rPr>
        <w:t>,</w:t>
      </w:r>
      <w:r>
        <w:rPr>
          <w:rtl/>
        </w:rPr>
        <w:t xml:space="preserve"> </w:t>
      </w:r>
      <w:bookmarkStart w:id="24004" w:name="_ETM_Q55_395489"/>
      <w:bookmarkEnd w:id="24004"/>
      <w:r>
        <w:rPr>
          <w:rtl/>
        </w:rPr>
        <w:t xml:space="preserve">מרגע </w:t>
      </w:r>
      <w:bookmarkStart w:id="24005" w:name="_ETM_Q55_395969"/>
      <w:bookmarkEnd w:id="24005"/>
      <w:r>
        <w:rPr>
          <w:rtl/>
        </w:rPr>
        <w:t xml:space="preserve">גביית </w:t>
      </w:r>
      <w:bookmarkStart w:id="24006" w:name="_ETM_Q55_396480"/>
      <w:bookmarkEnd w:id="24006"/>
      <w:r>
        <w:rPr>
          <w:rtl/>
        </w:rPr>
        <w:t>העדות</w:t>
      </w:r>
      <w:r>
        <w:rPr>
          <w:rFonts w:hint="cs"/>
          <w:rtl/>
        </w:rPr>
        <w:t>,</w:t>
      </w:r>
      <w:r>
        <w:rPr>
          <w:rtl/>
        </w:rPr>
        <w:t xml:space="preserve"> </w:t>
      </w:r>
      <w:bookmarkStart w:id="24007" w:name="_ETM_Q55_397049"/>
      <w:bookmarkEnd w:id="24007"/>
      <w:r>
        <w:rPr>
          <w:rtl/>
        </w:rPr>
        <w:t xml:space="preserve">דרך </w:t>
      </w:r>
      <w:bookmarkStart w:id="24008" w:name="_ETM_Q55_397319"/>
      <w:bookmarkEnd w:id="24008"/>
      <w:r>
        <w:rPr>
          <w:rtl/>
        </w:rPr>
        <w:t xml:space="preserve">שיקולי </w:t>
      </w:r>
      <w:bookmarkStart w:id="24009" w:name="_ETM_Q55_397829"/>
      <w:bookmarkEnd w:id="24009"/>
      <w:r>
        <w:rPr>
          <w:rtl/>
        </w:rPr>
        <w:t xml:space="preserve">התביעה </w:t>
      </w:r>
      <w:bookmarkStart w:id="24010" w:name="_ETM_Q55_398400"/>
      <w:bookmarkEnd w:id="24010"/>
      <w:r>
        <w:rPr>
          <w:rtl/>
        </w:rPr>
        <w:t xml:space="preserve">ועד </w:t>
      </w:r>
      <w:bookmarkStart w:id="24011" w:name="_ETM_Q55_398760"/>
      <w:bookmarkEnd w:id="24011"/>
      <w:r>
        <w:rPr>
          <w:rtl/>
        </w:rPr>
        <w:t>לגזר</w:t>
      </w:r>
      <w:r w:rsidR="00743DF1">
        <w:rPr>
          <w:rFonts w:hint="cs"/>
          <w:rtl/>
        </w:rPr>
        <w:t xml:space="preserve"> </w:t>
      </w:r>
      <w:bookmarkStart w:id="24012" w:name="_ETM_Q55_399180"/>
      <w:bookmarkEnd w:id="24012"/>
      <w:r>
        <w:rPr>
          <w:rtl/>
        </w:rPr>
        <w:t>הדין</w:t>
      </w:r>
      <w:r>
        <w:rPr>
          <w:rFonts w:hint="cs"/>
          <w:rtl/>
        </w:rPr>
        <w:t>.</w:t>
      </w:r>
      <w:r>
        <w:rPr>
          <w:rtl/>
        </w:rPr>
        <w:t xml:space="preserve"> </w:t>
      </w:r>
      <w:bookmarkStart w:id="24013" w:name="_ETM_Q55_399989"/>
      <w:bookmarkEnd w:id="24013"/>
      <w:r>
        <w:rPr>
          <w:rtl/>
        </w:rPr>
        <w:t xml:space="preserve">מהיום </w:t>
      </w:r>
      <w:bookmarkStart w:id="24014" w:name="_ETM_Q55_400560"/>
      <w:bookmarkEnd w:id="24014"/>
      <w:r>
        <w:rPr>
          <w:rtl/>
        </w:rPr>
        <w:t xml:space="preserve">המערכת </w:t>
      </w:r>
      <w:bookmarkStart w:id="24015" w:name="_ETM_Q55_401099"/>
      <w:bookmarkEnd w:id="24015"/>
      <w:r>
        <w:rPr>
          <w:rtl/>
        </w:rPr>
        <w:t xml:space="preserve">התייחס </w:t>
      </w:r>
      <w:bookmarkStart w:id="24016" w:name="_ETM_Q55_401639"/>
      <w:bookmarkEnd w:id="24016"/>
      <w:r>
        <w:rPr>
          <w:rtl/>
        </w:rPr>
        <w:t xml:space="preserve">לאונס </w:t>
      </w:r>
      <w:bookmarkStart w:id="24017" w:name="_ETM_Q55_402269"/>
      <w:bookmarkEnd w:id="24017"/>
      <w:r>
        <w:rPr>
          <w:rtl/>
        </w:rPr>
        <w:t>כאונס</w:t>
      </w:r>
      <w:r>
        <w:rPr>
          <w:rFonts w:hint="cs"/>
          <w:rtl/>
        </w:rPr>
        <w:t>,</w:t>
      </w:r>
      <w:r>
        <w:rPr>
          <w:rtl/>
        </w:rPr>
        <w:t xml:space="preserve"> </w:t>
      </w:r>
      <w:bookmarkStart w:id="24018" w:name="_ETM_Q55_402900"/>
      <w:bookmarkEnd w:id="24018"/>
      <w:r>
        <w:rPr>
          <w:rtl/>
        </w:rPr>
        <w:t xml:space="preserve">ולא </w:t>
      </w:r>
      <w:bookmarkStart w:id="24019" w:name="_ETM_Q55_403170"/>
      <w:bookmarkEnd w:id="24019"/>
      <w:r>
        <w:rPr>
          <w:rtl/>
        </w:rPr>
        <w:t xml:space="preserve">תבדיל </w:t>
      </w:r>
      <w:bookmarkStart w:id="24020" w:name="_ETM_Q55_403620"/>
      <w:bookmarkEnd w:id="24020"/>
      <w:r>
        <w:rPr>
          <w:rtl/>
        </w:rPr>
        <w:t>ב</w:t>
      </w:r>
      <w:r>
        <w:rPr>
          <w:rFonts w:hint="cs"/>
          <w:rtl/>
        </w:rPr>
        <w:t xml:space="preserve">ין </w:t>
      </w:r>
      <w:r>
        <w:rPr>
          <w:rtl/>
        </w:rPr>
        <w:t xml:space="preserve">נפגעים </w:t>
      </w:r>
      <w:bookmarkStart w:id="24021" w:name="_ETM_Q55_404639"/>
      <w:bookmarkEnd w:id="24021"/>
      <w:r>
        <w:rPr>
          <w:rtl/>
        </w:rPr>
        <w:t xml:space="preserve">על </w:t>
      </w:r>
      <w:bookmarkStart w:id="24022" w:name="_ETM_Q55_404819"/>
      <w:bookmarkEnd w:id="24022"/>
      <w:r>
        <w:rPr>
          <w:rtl/>
        </w:rPr>
        <w:t xml:space="preserve">בסיס </w:t>
      </w:r>
      <w:bookmarkStart w:id="24023" w:name="_ETM_Q55_405329"/>
      <w:bookmarkEnd w:id="24023"/>
      <w:r>
        <w:rPr>
          <w:rtl/>
        </w:rPr>
        <w:t>מגדרי</w:t>
      </w:r>
      <w:r>
        <w:rPr>
          <w:rFonts w:hint="cs"/>
          <w:rtl/>
        </w:rPr>
        <w:t>.</w:t>
      </w:r>
      <w:r>
        <w:rPr>
          <w:rtl/>
        </w:rPr>
        <w:t xml:space="preserve"> </w:t>
      </w:r>
      <w:bookmarkStart w:id="24024" w:name="_ETM_Q55_406599"/>
      <w:bookmarkEnd w:id="24024"/>
    </w:p>
    <w:p w:rsidR="00304FBD" w:rsidRDefault="00304FBD" w:rsidP="00E60D06">
      <w:pPr>
        <w:rPr>
          <w:rtl/>
        </w:rPr>
      </w:pPr>
    </w:p>
    <w:p w:rsidR="00304FBD" w:rsidRDefault="00304FBD" w:rsidP="00E60D06">
      <w:pPr>
        <w:rPr>
          <w:rtl/>
        </w:rPr>
      </w:pPr>
      <w:r>
        <w:rPr>
          <w:rtl/>
        </w:rPr>
        <w:t xml:space="preserve">אני </w:t>
      </w:r>
      <w:bookmarkStart w:id="24025" w:name="_ETM_Q55_406840"/>
      <w:bookmarkEnd w:id="24025"/>
      <w:r>
        <w:rPr>
          <w:rtl/>
        </w:rPr>
        <w:t>מבקש</w:t>
      </w:r>
      <w:r>
        <w:rPr>
          <w:rFonts w:hint="cs"/>
          <w:rtl/>
        </w:rPr>
        <w:t>ת</w:t>
      </w:r>
      <w:bookmarkStart w:id="24026" w:name="_ETM_Q55_407190"/>
      <w:bookmarkStart w:id="24027" w:name="_ETM_Q55_407280"/>
      <w:bookmarkEnd w:id="24026"/>
      <w:bookmarkEnd w:id="24027"/>
      <w:r>
        <w:rPr>
          <w:rtl/>
        </w:rPr>
        <w:t xml:space="preserve"> </w:t>
      </w:r>
      <w:bookmarkStart w:id="24028" w:name="_ETM_Q55_407490"/>
      <w:bookmarkEnd w:id="24028"/>
      <w:r>
        <w:rPr>
          <w:rtl/>
        </w:rPr>
        <w:t xml:space="preserve">להודות </w:t>
      </w:r>
      <w:bookmarkStart w:id="24029" w:name="_ETM_Q55_408000"/>
      <w:bookmarkEnd w:id="24029"/>
      <w:r>
        <w:rPr>
          <w:rtl/>
        </w:rPr>
        <w:t xml:space="preserve">ולברך </w:t>
      </w:r>
      <w:bookmarkStart w:id="24030" w:name="_ETM_Q55_408720"/>
      <w:bookmarkEnd w:id="24030"/>
      <w:r>
        <w:rPr>
          <w:rtl/>
        </w:rPr>
        <w:t xml:space="preserve">את </w:t>
      </w:r>
      <w:bookmarkStart w:id="24031" w:name="_ETM_Q55_408870"/>
      <w:bookmarkEnd w:id="24031"/>
      <w:r>
        <w:rPr>
          <w:rtl/>
        </w:rPr>
        <w:t xml:space="preserve">כל </w:t>
      </w:r>
      <w:bookmarkStart w:id="24032" w:name="_ETM_Q55_409110"/>
      <w:bookmarkEnd w:id="24032"/>
      <w:r>
        <w:rPr>
          <w:rtl/>
        </w:rPr>
        <w:t xml:space="preserve">השותפים </w:t>
      </w:r>
      <w:bookmarkStart w:id="24033" w:name="_ETM_Q55_409710"/>
      <w:bookmarkEnd w:id="24033"/>
      <w:r>
        <w:rPr>
          <w:rtl/>
        </w:rPr>
        <w:t>לדרך</w:t>
      </w:r>
      <w:bookmarkStart w:id="24034" w:name="_ETM_Q55_410700"/>
      <w:bookmarkEnd w:id="24034"/>
      <w:r>
        <w:rPr>
          <w:rFonts w:hint="cs"/>
          <w:rtl/>
        </w:rPr>
        <w:t xml:space="preserve">: </w:t>
      </w:r>
      <w:r>
        <w:rPr>
          <w:rtl/>
        </w:rPr>
        <w:t>לשדולה</w:t>
      </w:r>
      <w:bookmarkStart w:id="24035" w:name="_ETM_Q55_411270"/>
      <w:bookmarkEnd w:id="24035"/>
      <w:r>
        <w:rPr>
          <w:rFonts w:hint="cs"/>
          <w:rtl/>
        </w:rPr>
        <w:t xml:space="preserve"> </w:t>
      </w:r>
      <w:bookmarkStart w:id="24036" w:name="_ETM_Q55_407831"/>
      <w:bookmarkEnd w:id="24036"/>
      <w:r>
        <w:rPr>
          <w:rtl/>
        </w:rPr>
        <w:t>ל</w:t>
      </w:r>
      <w:r>
        <w:rPr>
          <w:rFonts w:hint="cs"/>
          <w:rtl/>
        </w:rPr>
        <w:t>מניעת</w:t>
      </w:r>
      <w:r>
        <w:rPr>
          <w:rtl/>
        </w:rPr>
        <w:t xml:space="preserve"> </w:t>
      </w:r>
      <w:bookmarkStart w:id="24037" w:name="_ETM_Q55_411780"/>
      <w:bookmarkEnd w:id="24037"/>
      <w:r>
        <w:rPr>
          <w:rtl/>
        </w:rPr>
        <w:t>פגיע</w:t>
      </w:r>
      <w:r>
        <w:rPr>
          <w:rFonts w:hint="cs"/>
          <w:rtl/>
        </w:rPr>
        <w:t>ו</w:t>
      </w:r>
      <w:r>
        <w:rPr>
          <w:rtl/>
        </w:rPr>
        <w:t xml:space="preserve">ת </w:t>
      </w:r>
      <w:bookmarkStart w:id="24038" w:name="_ETM_Q55_412320"/>
      <w:bookmarkStart w:id="24039" w:name="_ETM_Q55_412890"/>
      <w:bookmarkStart w:id="24040" w:name="_ETM_Q55_413310"/>
      <w:bookmarkStart w:id="24041" w:name="_ETM_Q55_413790"/>
      <w:bookmarkEnd w:id="24038"/>
      <w:bookmarkEnd w:id="24039"/>
      <w:bookmarkEnd w:id="24040"/>
      <w:bookmarkEnd w:id="24041"/>
      <w:r>
        <w:rPr>
          <w:rtl/>
        </w:rPr>
        <w:t xml:space="preserve">מיניות </w:t>
      </w:r>
      <w:bookmarkStart w:id="24042" w:name="_ETM_Q55_414720"/>
      <w:bookmarkEnd w:id="24042"/>
      <w:r>
        <w:rPr>
          <w:rtl/>
        </w:rPr>
        <w:t>ול</w:t>
      </w:r>
      <w:r>
        <w:rPr>
          <w:rFonts w:hint="cs"/>
          <w:rtl/>
        </w:rPr>
        <w:t>-40</w:t>
      </w:r>
      <w:r>
        <w:rPr>
          <w:rtl/>
        </w:rPr>
        <w:t xml:space="preserve"> </w:t>
      </w:r>
      <w:bookmarkStart w:id="24043" w:name="_ETM_Q55_415380"/>
      <w:bookmarkEnd w:id="24043"/>
      <w:r>
        <w:rPr>
          <w:rtl/>
        </w:rPr>
        <w:t xml:space="preserve">חברי </w:t>
      </w:r>
      <w:bookmarkStart w:id="24044" w:name="_ETM_Q55_415740"/>
      <w:bookmarkEnd w:id="24044"/>
      <w:r>
        <w:rPr>
          <w:rtl/>
        </w:rPr>
        <w:t xml:space="preserve">הכנסת </w:t>
      </w:r>
      <w:bookmarkStart w:id="24045" w:name="_ETM_Q55_416190"/>
      <w:bookmarkEnd w:id="24045"/>
      <w:r>
        <w:rPr>
          <w:rtl/>
        </w:rPr>
        <w:t xml:space="preserve">מכל </w:t>
      </w:r>
      <w:bookmarkStart w:id="24046" w:name="_ETM_Q55_416580"/>
      <w:bookmarkEnd w:id="24046"/>
      <w:r>
        <w:rPr>
          <w:rtl/>
        </w:rPr>
        <w:t xml:space="preserve">סיעות </w:t>
      </w:r>
      <w:bookmarkStart w:id="24047" w:name="_ETM_Q55_416940"/>
      <w:bookmarkEnd w:id="24047"/>
      <w:r>
        <w:rPr>
          <w:rtl/>
        </w:rPr>
        <w:t xml:space="preserve">הבית </w:t>
      </w:r>
      <w:bookmarkStart w:id="24048" w:name="_ETM_Q55_417300"/>
      <w:bookmarkEnd w:id="24048"/>
      <w:r>
        <w:rPr>
          <w:rtl/>
        </w:rPr>
        <w:t xml:space="preserve">שחברים </w:t>
      </w:r>
      <w:bookmarkStart w:id="24049" w:name="_ETM_Q55_417960"/>
      <w:bookmarkEnd w:id="24049"/>
      <w:r>
        <w:rPr>
          <w:rtl/>
        </w:rPr>
        <w:t>בה</w:t>
      </w:r>
      <w:r>
        <w:rPr>
          <w:rFonts w:hint="cs"/>
          <w:rtl/>
        </w:rPr>
        <w:t>,</w:t>
      </w:r>
      <w:r>
        <w:rPr>
          <w:rtl/>
        </w:rPr>
        <w:t xml:space="preserve"> </w:t>
      </w:r>
      <w:bookmarkStart w:id="24050" w:name="_ETM_Q55_418560"/>
      <w:bookmarkEnd w:id="24050"/>
      <w:r>
        <w:rPr>
          <w:rtl/>
        </w:rPr>
        <w:t xml:space="preserve">ליושב-ראש </w:t>
      </w:r>
      <w:bookmarkStart w:id="24051" w:name="_ETM_Q55_419340"/>
      <w:bookmarkEnd w:id="24051"/>
      <w:r>
        <w:rPr>
          <w:rtl/>
        </w:rPr>
        <w:t xml:space="preserve">ועדת </w:t>
      </w:r>
      <w:bookmarkStart w:id="24052" w:name="_ETM_Q55_419820"/>
      <w:bookmarkEnd w:id="24052"/>
      <w:r>
        <w:rPr>
          <w:rtl/>
        </w:rPr>
        <w:t xml:space="preserve">החוקה </w:t>
      </w:r>
      <w:bookmarkStart w:id="24053" w:name="_ETM_Q55_420300"/>
      <w:bookmarkEnd w:id="24053"/>
      <w:r>
        <w:rPr>
          <w:rtl/>
        </w:rPr>
        <w:t xml:space="preserve">חבר </w:t>
      </w:r>
      <w:bookmarkStart w:id="24054" w:name="_ETM_Q55_420600"/>
      <w:bookmarkEnd w:id="24054"/>
      <w:r>
        <w:rPr>
          <w:rtl/>
        </w:rPr>
        <w:t xml:space="preserve">הכנסת </w:t>
      </w:r>
      <w:bookmarkStart w:id="24055" w:name="_ETM_Q55_421110"/>
      <w:bookmarkEnd w:id="24055"/>
      <w:r>
        <w:rPr>
          <w:rFonts w:hint="cs"/>
          <w:rtl/>
        </w:rPr>
        <w:t xml:space="preserve">שמחה רוטמן, ליועץ החקיקה של עוצמה יהודית דוד בבלי, </w:t>
      </w:r>
      <w:bookmarkStart w:id="24056" w:name="_ETM_Q55_421260"/>
      <w:bookmarkStart w:id="24057" w:name="_ETM_Q55_421740"/>
      <w:bookmarkStart w:id="24058" w:name="_ETM_Q55_422340"/>
      <w:bookmarkStart w:id="24059" w:name="_ETM_Q55_422940"/>
      <w:bookmarkStart w:id="24060" w:name="_ETM_Q55_423450"/>
      <w:bookmarkStart w:id="24061" w:name="_ETM_Q55_423630"/>
      <w:bookmarkStart w:id="24062" w:name="_ETM_Q55_423930"/>
      <w:bookmarkStart w:id="24063" w:name="_ETM_Q55_424230"/>
      <w:bookmarkStart w:id="24064" w:name="_ETM_Q55_424620"/>
      <w:bookmarkStart w:id="24065" w:name="_ETM_Q55_425520"/>
      <w:bookmarkEnd w:id="24056"/>
      <w:bookmarkEnd w:id="24057"/>
      <w:bookmarkEnd w:id="24058"/>
      <w:bookmarkEnd w:id="24059"/>
      <w:bookmarkEnd w:id="24060"/>
      <w:bookmarkEnd w:id="24061"/>
      <w:bookmarkEnd w:id="24062"/>
      <w:bookmarkEnd w:id="24063"/>
      <w:bookmarkEnd w:id="24064"/>
      <w:bookmarkEnd w:id="24065"/>
      <w:r>
        <w:rPr>
          <w:rtl/>
        </w:rPr>
        <w:t xml:space="preserve">למנהל </w:t>
      </w:r>
      <w:bookmarkStart w:id="24066" w:name="_ETM_Q55_426060"/>
      <w:bookmarkEnd w:id="24066"/>
      <w:r>
        <w:rPr>
          <w:rtl/>
        </w:rPr>
        <w:t xml:space="preserve">השדולה </w:t>
      </w:r>
      <w:bookmarkStart w:id="24067" w:name="_ETM_Q55_426540"/>
      <w:bookmarkEnd w:id="24067"/>
      <w:r>
        <w:rPr>
          <w:rtl/>
        </w:rPr>
        <w:t xml:space="preserve">יעקב </w:t>
      </w:r>
      <w:bookmarkStart w:id="24068" w:name="_ETM_Q55_426990"/>
      <w:bookmarkEnd w:id="24068"/>
      <w:r>
        <w:rPr>
          <w:rtl/>
        </w:rPr>
        <w:t xml:space="preserve">סלע </w:t>
      </w:r>
      <w:bookmarkStart w:id="24069" w:name="_ETM_Q55_428040"/>
      <w:bookmarkEnd w:id="24069"/>
      <w:r>
        <w:rPr>
          <w:rFonts w:hint="cs"/>
          <w:rtl/>
        </w:rPr>
        <w:t xml:space="preserve">– </w:t>
      </w:r>
      <w:r>
        <w:rPr>
          <w:rtl/>
        </w:rPr>
        <w:t xml:space="preserve">תודה </w:t>
      </w:r>
      <w:bookmarkStart w:id="24070" w:name="_ETM_Q55_428490"/>
      <w:bookmarkEnd w:id="24070"/>
      <w:r>
        <w:rPr>
          <w:rtl/>
        </w:rPr>
        <w:t>מיוחדת</w:t>
      </w:r>
      <w:r>
        <w:rPr>
          <w:rFonts w:hint="cs"/>
          <w:rtl/>
        </w:rPr>
        <w:t>,</w:t>
      </w:r>
      <w:r>
        <w:rPr>
          <w:rtl/>
        </w:rPr>
        <w:t xml:space="preserve"> </w:t>
      </w:r>
      <w:bookmarkStart w:id="24071" w:name="_ETM_Q55_429700"/>
      <w:bookmarkStart w:id="24072" w:name="_ETM_Q55_430329"/>
      <w:bookmarkEnd w:id="24071"/>
      <w:bookmarkEnd w:id="24072"/>
      <w:r>
        <w:rPr>
          <w:rtl/>
        </w:rPr>
        <w:t xml:space="preserve">למרכז </w:t>
      </w:r>
      <w:bookmarkStart w:id="24073" w:name="_ETM_Q55_430959"/>
      <w:bookmarkEnd w:id="24073"/>
      <w:r>
        <w:rPr>
          <w:rtl/>
        </w:rPr>
        <w:t xml:space="preserve">הסיוע </w:t>
      </w:r>
      <w:bookmarkStart w:id="24074" w:name="_ETM_Q55_431499"/>
      <w:bookmarkEnd w:id="24074"/>
      <w:r>
        <w:rPr>
          <w:rtl/>
        </w:rPr>
        <w:t>מגן</w:t>
      </w:r>
      <w:r>
        <w:rPr>
          <w:rFonts w:hint="cs"/>
          <w:rtl/>
        </w:rPr>
        <w:t>,</w:t>
      </w:r>
      <w:r>
        <w:rPr>
          <w:rtl/>
        </w:rPr>
        <w:t xml:space="preserve"> </w:t>
      </w:r>
      <w:bookmarkStart w:id="24075" w:name="_ETM_Q55_432069"/>
      <w:bookmarkEnd w:id="24075"/>
      <w:r>
        <w:rPr>
          <w:rtl/>
        </w:rPr>
        <w:t xml:space="preserve">למיה </w:t>
      </w:r>
      <w:bookmarkStart w:id="24076" w:name="_ETM_Q55_432549"/>
      <w:bookmarkEnd w:id="24076"/>
      <w:r>
        <w:rPr>
          <w:rFonts w:hint="cs"/>
          <w:rtl/>
        </w:rPr>
        <w:t xml:space="preserve">אוברבאום </w:t>
      </w:r>
      <w:bookmarkStart w:id="24077" w:name="_ETM_Q55_432909"/>
      <w:bookmarkEnd w:id="24077"/>
      <w:r>
        <w:rPr>
          <w:rFonts w:hint="cs"/>
          <w:rtl/>
        </w:rPr>
        <w:t xml:space="preserve">ואיגוד </w:t>
      </w:r>
      <w:bookmarkStart w:id="24078" w:name="_ETM_Q55_433450"/>
      <w:bookmarkStart w:id="24079" w:name="_ETM_Q55_433689"/>
      <w:bookmarkEnd w:id="24078"/>
      <w:bookmarkEnd w:id="24079"/>
      <w:r>
        <w:rPr>
          <w:rtl/>
        </w:rPr>
        <w:t xml:space="preserve">מרכזי </w:t>
      </w:r>
      <w:bookmarkStart w:id="24080" w:name="_ETM_Q55_434139"/>
      <w:bookmarkEnd w:id="24080"/>
      <w:r>
        <w:rPr>
          <w:rtl/>
        </w:rPr>
        <w:t>הסיוע</w:t>
      </w:r>
      <w:r>
        <w:rPr>
          <w:rFonts w:hint="cs"/>
          <w:rtl/>
        </w:rPr>
        <w:t>,</w:t>
      </w:r>
      <w:r>
        <w:rPr>
          <w:rtl/>
        </w:rPr>
        <w:t xml:space="preserve"> </w:t>
      </w:r>
      <w:bookmarkStart w:id="24081" w:name="_ETM_Q55_435010"/>
      <w:bookmarkEnd w:id="24081"/>
      <w:r>
        <w:rPr>
          <w:rtl/>
        </w:rPr>
        <w:t xml:space="preserve">לצוות </w:t>
      </w:r>
      <w:bookmarkStart w:id="24082" w:name="_ETM_Q55_435519"/>
      <w:bookmarkEnd w:id="24082"/>
      <w:r>
        <w:rPr>
          <w:rtl/>
        </w:rPr>
        <w:t xml:space="preserve">ועדת </w:t>
      </w:r>
      <w:bookmarkStart w:id="24083" w:name="_ETM_Q55_435969"/>
      <w:bookmarkEnd w:id="24083"/>
      <w:r>
        <w:rPr>
          <w:rtl/>
        </w:rPr>
        <w:t>החוקה</w:t>
      </w:r>
      <w:bookmarkStart w:id="24084" w:name="_ETM_Q55_436660"/>
      <w:bookmarkEnd w:id="24084"/>
      <w:r>
        <w:rPr>
          <w:rFonts w:hint="cs"/>
          <w:rtl/>
        </w:rPr>
        <w:t xml:space="preserve"> ה</w:t>
      </w:r>
      <w:r>
        <w:rPr>
          <w:rtl/>
        </w:rPr>
        <w:t>מופלא</w:t>
      </w:r>
      <w:r>
        <w:rPr>
          <w:rFonts w:hint="cs"/>
          <w:rtl/>
        </w:rPr>
        <w:t>,</w:t>
      </w:r>
      <w:r>
        <w:rPr>
          <w:rtl/>
        </w:rPr>
        <w:t xml:space="preserve"> </w:t>
      </w:r>
      <w:bookmarkStart w:id="24085" w:name="_ETM_Q55_437940"/>
      <w:bookmarkEnd w:id="24085"/>
      <w:r>
        <w:rPr>
          <w:rtl/>
        </w:rPr>
        <w:t xml:space="preserve">לנציגי </w:t>
      </w:r>
      <w:bookmarkStart w:id="24086" w:name="_ETM_Q55_438600"/>
      <w:bookmarkEnd w:id="24086"/>
      <w:r>
        <w:rPr>
          <w:rtl/>
        </w:rPr>
        <w:t xml:space="preserve">משרד </w:t>
      </w:r>
      <w:bookmarkStart w:id="24087" w:name="_ETM_Q55_439020"/>
      <w:bookmarkEnd w:id="24087"/>
      <w:r>
        <w:rPr>
          <w:rtl/>
        </w:rPr>
        <w:t>המשפטים</w:t>
      </w:r>
      <w:r>
        <w:rPr>
          <w:rFonts w:hint="cs"/>
          <w:rtl/>
        </w:rPr>
        <w:t>,</w:t>
      </w:r>
      <w:r>
        <w:rPr>
          <w:rtl/>
        </w:rPr>
        <w:t xml:space="preserve"> </w:t>
      </w:r>
      <w:bookmarkStart w:id="24088" w:name="_ETM_Q55_440279"/>
      <w:bookmarkStart w:id="24089" w:name="_ETM_Q55_440789"/>
      <w:bookmarkEnd w:id="24088"/>
      <w:bookmarkEnd w:id="24089"/>
      <w:r>
        <w:rPr>
          <w:rFonts w:hint="cs"/>
          <w:rtl/>
        </w:rPr>
        <w:t xml:space="preserve">למשטרה ולשר </w:t>
      </w:r>
      <w:r>
        <w:rPr>
          <w:rtl/>
        </w:rPr>
        <w:t xml:space="preserve">לביטחון </w:t>
      </w:r>
      <w:bookmarkStart w:id="24090" w:name="_ETM_Q55_441419"/>
      <w:bookmarkEnd w:id="24090"/>
      <w:r>
        <w:rPr>
          <w:rtl/>
        </w:rPr>
        <w:t xml:space="preserve">לאומי </w:t>
      </w:r>
      <w:bookmarkStart w:id="24091" w:name="_ETM_Q55_441750"/>
      <w:bookmarkEnd w:id="24091"/>
      <w:r>
        <w:rPr>
          <w:rtl/>
        </w:rPr>
        <w:t xml:space="preserve">איתמר </w:t>
      </w:r>
      <w:bookmarkStart w:id="24092" w:name="_ETM_Q55_442169"/>
      <w:bookmarkEnd w:id="24092"/>
      <w:r>
        <w:rPr>
          <w:rtl/>
        </w:rPr>
        <w:t xml:space="preserve">בן </w:t>
      </w:r>
      <w:bookmarkStart w:id="24093" w:name="_ETM_Q55_442410"/>
      <w:bookmarkEnd w:id="24093"/>
      <w:r>
        <w:rPr>
          <w:rtl/>
        </w:rPr>
        <w:t>גביר</w:t>
      </w:r>
      <w:r>
        <w:rPr>
          <w:rFonts w:hint="cs"/>
          <w:rtl/>
        </w:rPr>
        <w:t>,</w:t>
      </w:r>
      <w:r>
        <w:rPr>
          <w:rtl/>
        </w:rPr>
        <w:t xml:space="preserve"> </w:t>
      </w:r>
      <w:bookmarkStart w:id="24094" w:name="_ETM_Q55_443039"/>
      <w:bookmarkEnd w:id="24094"/>
      <w:r>
        <w:rPr>
          <w:rtl/>
        </w:rPr>
        <w:t xml:space="preserve">למשרד </w:t>
      </w:r>
      <w:bookmarkStart w:id="24095" w:name="_ETM_Q55_443699"/>
      <w:bookmarkEnd w:id="24095"/>
      <w:r>
        <w:rPr>
          <w:rtl/>
        </w:rPr>
        <w:t xml:space="preserve">הרווחה </w:t>
      </w:r>
      <w:bookmarkStart w:id="24096" w:name="_ETM_Q55_444240"/>
      <w:bookmarkStart w:id="24097" w:name="_ETM_Q55_444720"/>
      <w:bookmarkEnd w:id="24096"/>
      <w:bookmarkEnd w:id="24097"/>
      <w:r>
        <w:rPr>
          <w:rFonts w:hint="cs"/>
          <w:rtl/>
        </w:rPr>
        <w:t xml:space="preserve">ולשר </w:t>
      </w:r>
      <w:r>
        <w:rPr>
          <w:rtl/>
        </w:rPr>
        <w:t xml:space="preserve">יעקב </w:t>
      </w:r>
      <w:bookmarkStart w:id="24098" w:name="_ETM_Q55_445139"/>
      <w:bookmarkEnd w:id="24098"/>
      <w:r>
        <w:rPr>
          <w:rtl/>
        </w:rPr>
        <w:t xml:space="preserve">מרגי </w:t>
      </w:r>
      <w:bookmarkStart w:id="24099" w:name="_ETM_Q55_445560"/>
      <w:bookmarkEnd w:id="24099"/>
      <w:r>
        <w:rPr>
          <w:rtl/>
        </w:rPr>
        <w:t xml:space="preserve">ולכל </w:t>
      </w:r>
      <w:bookmarkStart w:id="24100" w:name="_ETM_Q55_446039"/>
      <w:bookmarkEnd w:id="24100"/>
      <w:r>
        <w:rPr>
          <w:rtl/>
        </w:rPr>
        <w:t xml:space="preserve">גורמי </w:t>
      </w:r>
      <w:bookmarkStart w:id="24101" w:name="_ETM_Q55_446400"/>
      <w:bookmarkEnd w:id="24101"/>
      <w:r>
        <w:rPr>
          <w:rtl/>
        </w:rPr>
        <w:t xml:space="preserve">המקצוע </w:t>
      </w:r>
      <w:bookmarkStart w:id="24102" w:name="_ETM_Q55_447389"/>
      <w:bookmarkEnd w:id="24102"/>
      <w:r>
        <w:rPr>
          <w:rtl/>
        </w:rPr>
        <w:t xml:space="preserve">שליוו </w:t>
      </w:r>
      <w:bookmarkStart w:id="24103" w:name="_ETM_Q55_447900"/>
      <w:bookmarkEnd w:id="24103"/>
      <w:r>
        <w:rPr>
          <w:rtl/>
        </w:rPr>
        <w:t xml:space="preserve">את </w:t>
      </w:r>
      <w:bookmarkStart w:id="24104" w:name="_ETM_Q55_448020"/>
      <w:bookmarkEnd w:id="24104"/>
      <w:r>
        <w:rPr>
          <w:rtl/>
        </w:rPr>
        <w:t xml:space="preserve">החוק </w:t>
      </w:r>
      <w:bookmarkStart w:id="24105" w:name="_ETM_Q55_448350"/>
      <w:bookmarkEnd w:id="24105"/>
      <w:r>
        <w:rPr>
          <w:rtl/>
        </w:rPr>
        <w:t xml:space="preserve">מתחילתו </w:t>
      </w:r>
      <w:bookmarkStart w:id="24106" w:name="_ETM_Q55_449039"/>
      <w:bookmarkEnd w:id="24106"/>
      <w:r>
        <w:rPr>
          <w:rtl/>
        </w:rPr>
        <w:t xml:space="preserve">ועד </w:t>
      </w:r>
      <w:bookmarkStart w:id="24107" w:name="_ETM_Q55_449339"/>
      <w:bookmarkEnd w:id="24107"/>
      <w:r>
        <w:rPr>
          <w:rtl/>
        </w:rPr>
        <w:t>סופו</w:t>
      </w:r>
      <w:r>
        <w:rPr>
          <w:rFonts w:hint="cs"/>
          <w:rtl/>
        </w:rPr>
        <w:t>.</w:t>
      </w:r>
      <w:r>
        <w:rPr>
          <w:rtl/>
        </w:rPr>
        <w:t xml:space="preserve"> </w:t>
      </w:r>
      <w:bookmarkStart w:id="24108" w:name="_ETM_Q55_451000"/>
      <w:bookmarkEnd w:id="24108"/>
      <w:r>
        <w:rPr>
          <w:rtl/>
        </w:rPr>
        <w:t xml:space="preserve">מעל </w:t>
      </w:r>
      <w:bookmarkStart w:id="24109" w:name="_ETM_Q55_451420"/>
      <w:bookmarkEnd w:id="24109"/>
      <w:r>
        <w:rPr>
          <w:rtl/>
        </w:rPr>
        <w:t xml:space="preserve">הכול </w:t>
      </w:r>
      <w:bookmarkStart w:id="24110" w:name="_ETM_Q55_452260"/>
      <w:bookmarkEnd w:id="24110"/>
      <w:r>
        <w:rPr>
          <w:rtl/>
        </w:rPr>
        <w:t xml:space="preserve">אני </w:t>
      </w:r>
      <w:bookmarkStart w:id="24111" w:name="_ETM_Q55_452500"/>
      <w:bookmarkEnd w:id="24111"/>
      <w:r>
        <w:rPr>
          <w:rtl/>
        </w:rPr>
        <w:t xml:space="preserve">מבקשת </w:t>
      </w:r>
      <w:bookmarkStart w:id="24112" w:name="_ETM_Q55_453220"/>
      <w:bookmarkEnd w:id="24112"/>
      <w:r>
        <w:rPr>
          <w:rtl/>
        </w:rPr>
        <w:t xml:space="preserve">להודות </w:t>
      </w:r>
      <w:bookmarkStart w:id="24113" w:name="_ETM_Q55_453850"/>
      <w:bookmarkEnd w:id="24113"/>
      <w:r>
        <w:rPr>
          <w:rtl/>
        </w:rPr>
        <w:t xml:space="preserve">לנפגעות </w:t>
      </w:r>
      <w:bookmarkStart w:id="24114" w:name="_ETM_Q55_454630"/>
      <w:bookmarkEnd w:id="24114"/>
      <w:r>
        <w:rPr>
          <w:rtl/>
        </w:rPr>
        <w:t xml:space="preserve">ולנפגעים </w:t>
      </w:r>
      <w:bookmarkStart w:id="24115" w:name="_ETM_Q55_455470"/>
      <w:bookmarkEnd w:id="24115"/>
      <w:r>
        <w:rPr>
          <w:rtl/>
        </w:rPr>
        <w:t>האמיצים</w:t>
      </w:r>
      <w:r>
        <w:rPr>
          <w:rFonts w:hint="cs"/>
          <w:rtl/>
        </w:rPr>
        <w:t>,</w:t>
      </w:r>
      <w:r>
        <w:rPr>
          <w:rtl/>
        </w:rPr>
        <w:t xml:space="preserve"> </w:t>
      </w:r>
      <w:bookmarkStart w:id="24116" w:name="_ETM_Q55_456460"/>
      <w:bookmarkEnd w:id="24116"/>
      <w:r>
        <w:rPr>
          <w:rtl/>
        </w:rPr>
        <w:t xml:space="preserve">אלה </w:t>
      </w:r>
      <w:bookmarkStart w:id="24117" w:name="_ETM_Q55_456730"/>
      <w:bookmarkEnd w:id="24117"/>
      <w:r>
        <w:rPr>
          <w:rtl/>
        </w:rPr>
        <w:t xml:space="preserve">שהגיעו </w:t>
      </w:r>
      <w:bookmarkStart w:id="24118" w:name="_ETM_Q55_457240"/>
      <w:bookmarkEnd w:id="24118"/>
      <w:r>
        <w:rPr>
          <w:rtl/>
        </w:rPr>
        <w:t>לוועדות</w:t>
      </w:r>
      <w:r>
        <w:rPr>
          <w:rFonts w:hint="cs"/>
          <w:rtl/>
        </w:rPr>
        <w:t>,</w:t>
      </w:r>
      <w:r>
        <w:rPr>
          <w:rtl/>
        </w:rPr>
        <w:t xml:space="preserve"> </w:t>
      </w:r>
      <w:bookmarkStart w:id="24119" w:name="_ETM_Q55_457960"/>
      <w:bookmarkEnd w:id="24119"/>
      <w:r>
        <w:rPr>
          <w:rtl/>
        </w:rPr>
        <w:t>ש</w:t>
      </w:r>
      <w:r>
        <w:rPr>
          <w:rFonts w:hint="cs"/>
          <w:rtl/>
        </w:rPr>
        <w:t xml:space="preserve">העידו, </w:t>
      </w:r>
      <w:bookmarkStart w:id="24120" w:name="_ETM_Q55_458650"/>
      <w:bookmarkEnd w:id="24120"/>
      <w:r>
        <w:rPr>
          <w:rtl/>
        </w:rPr>
        <w:t xml:space="preserve">ששיתפו </w:t>
      </w:r>
      <w:bookmarkStart w:id="24121" w:name="_ETM_Q55_459250"/>
      <w:bookmarkEnd w:id="24121"/>
      <w:r>
        <w:rPr>
          <w:rtl/>
        </w:rPr>
        <w:t xml:space="preserve">בכאב </w:t>
      </w:r>
      <w:bookmarkStart w:id="24122" w:name="_ETM_Q55_459880"/>
      <w:bookmarkEnd w:id="24122"/>
      <w:r>
        <w:rPr>
          <w:rtl/>
        </w:rPr>
        <w:t xml:space="preserve">הכי </w:t>
      </w:r>
      <w:bookmarkStart w:id="24123" w:name="_ETM_Q55_460210"/>
      <w:bookmarkEnd w:id="24123"/>
      <w:r>
        <w:rPr>
          <w:rtl/>
        </w:rPr>
        <w:t xml:space="preserve">עמוק </w:t>
      </w:r>
      <w:bookmarkStart w:id="24124" w:name="_ETM_Q55_460600"/>
      <w:bookmarkEnd w:id="24124"/>
      <w:r>
        <w:rPr>
          <w:rtl/>
        </w:rPr>
        <w:t xml:space="preserve">שלהם </w:t>
      </w:r>
      <w:bookmarkStart w:id="24125" w:name="_ETM_Q55_461350"/>
      <w:bookmarkEnd w:id="24125"/>
      <w:r>
        <w:rPr>
          <w:rtl/>
        </w:rPr>
        <w:t xml:space="preserve">כדי </w:t>
      </w:r>
      <w:bookmarkStart w:id="24126" w:name="_ETM_Q55_462070"/>
      <w:bookmarkEnd w:id="24126"/>
      <w:r>
        <w:rPr>
          <w:rtl/>
        </w:rPr>
        <w:t xml:space="preserve">להביא </w:t>
      </w:r>
      <w:bookmarkStart w:id="24127" w:name="_ETM_Q55_462520"/>
      <w:bookmarkEnd w:id="24127"/>
      <w:r>
        <w:rPr>
          <w:rtl/>
        </w:rPr>
        <w:t>לשינוי</w:t>
      </w:r>
      <w:r>
        <w:rPr>
          <w:rFonts w:hint="cs"/>
          <w:rtl/>
        </w:rPr>
        <w:t>.</w:t>
      </w:r>
      <w:r>
        <w:rPr>
          <w:rtl/>
        </w:rPr>
        <w:t xml:space="preserve"> </w:t>
      </w:r>
      <w:bookmarkStart w:id="24128" w:name="_ETM_Q55_463510"/>
      <w:bookmarkEnd w:id="24128"/>
      <w:r>
        <w:rPr>
          <w:rtl/>
        </w:rPr>
        <w:t xml:space="preserve">בזכותכם </w:t>
      </w:r>
      <w:bookmarkStart w:id="24129" w:name="_ETM_Q55_464720"/>
      <w:bookmarkEnd w:id="24129"/>
      <w:r>
        <w:rPr>
          <w:rtl/>
        </w:rPr>
        <w:t xml:space="preserve">העולם </w:t>
      </w:r>
      <w:bookmarkStart w:id="24130" w:name="_ETM_Q55_465320"/>
      <w:bookmarkEnd w:id="24130"/>
      <w:r>
        <w:rPr>
          <w:rtl/>
        </w:rPr>
        <w:t xml:space="preserve">יהיה </w:t>
      </w:r>
      <w:bookmarkStart w:id="24131" w:name="_ETM_Q55_465560"/>
      <w:bookmarkEnd w:id="24131"/>
      <w:r>
        <w:rPr>
          <w:rtl/>
        </w:rPr>
        <w:t xml:space="preserve">היום </w:t>
      </w:r>
      <w:bookmarkStart w:id="24132" w:name="_ETM_Q55_466160"/>
      <w:bookmarkEnd w:id="24132"/>
      <w:r>
        <w:rPr>
          <w:rtl/>
        </w:rPr>
        <w:t xml:space="preserve">צודק </w:t>
      </w:r>
      <w:bookmarkStart w:id="24133" w:name="_ETM_Q55_466730"/>
      <w:bookmarkEnd w:id="24133"/>
      <w:r>
        <w:rPr>
          <w:rtl/>
        </w:rPr>
        <w:t>יותר</w:t>
      </w:r>
      <w:r>
        <w:rPr>
          <w:rFonts w:hint="cs"/>
          <w:rtl/>
        </w:rPr>
        <w:t>,</w:t>
      </w:r>
      <w:r>
        <w:rPr>
          <w:rtl/>
        </w:rPr>
        <w:t xml:space="preserve"> </w:t>
      </w:r>
      <w:bookmarkStart w:id="24134" w:name="_ETM_Q55_467820"/>
      <w:bookmarkEnd w:id="24134"/>
      <w:r>
        <w:rPr>
          <w:rFonts w:hint="cs"/>
          <w:rtl/>
        </w:rPr>
        <w:t xml:space="preserve">יותר </w:t>
      </w:r>
      <w:bookmarkStart w:id="24135" w:name="_ETM_Q55_467880"/>
      <w:bookmarkStart w:id="24136" w:name="_ETM_Q55_468000"/>
      <w:bookmarkEnd w:id="24135"/>
      <w:bookmarkEnd w:id="24136"/>
      <w:r>
        <w:rPr>
          <w:rtl/>
        </w:rPr>
        <w:t xml:space="preserve">מדויק </w:t>
      </w:r>
      <w:bookmarkStart w:id="24137" w:name="_ETM_Q55_468990"/>
      <w:bookmarkEnd w:id="24137"/>
      <w:r>
        <w:rPr>
          <w:rtl/>
        </w:rPr>
        <w:t xml:space="preserve">ויותר </w:t>
      </w:r>
      <w:bookmarkStart w:id="24138" w:name="_ETM_Q55_469560"/>
      <w:bookmarkEnd w:id="24138"/>
      <w:r>
        <w:rPr>
          <w:rtl/>
        </w:rPr>
        <w:t>בטוח</w:t>
      </w:r>
      <w:r>
        <w:rPr>
          <w:rFonts w:hint="cs"/>
          <w:rtl/>
        </w:rPr>
        <w:t>.</w:t>
      </w:r>
    </w:p>
    <w:p w:rsidR="00304FBD" w:rsidRDefault="00304FBD" w:rsidP="00E60D06">
      <w:pPr>
        <w:rPr>
          <w:rtl/>
        </w:rPr>
      </w:pPr>
    </w:p>
    <w:p w:rsidR="00304FBD" w:rsidRDefault="00304FBD" w:rsidP="00E60D06">
      <w:pPr>
        <w:rPr>
          <w:rtl/>
        </w:rPr>
      </w:pPr>
      <w:bookmarkStart w:id="24139" w:name="_ETM_Q55_470710"/>
      <w:bookmarkEnd w:id="24139"/>
      <w:r>
        <w:rPr>
          <w:rtl/>
        </w:rPr>
        <w:t xml:space="preserve">היום </w:t>
      </w:r>
      <w:bookmarkStart w:id="24140" w:name="_ETM_Q55_471039"/>
      <w:bookmarkEnd w:id="24140"/>
      <w:r>
        <w:rPr>
          <w:rtl/>
        </w:rPr>
        <w:t xml:space="preserve">אנחנו </w:t>
      </w:r>
      <w:bookmarkStart w:id="24141" w:name="_ETM_Q55_471430"/>
      <w:bookmarkEnd w:id="24141"/>
      <w:r>
        <w:rPr>
          <w:rtl/>
        </w:rPr>
        <w:t xml:space="preserve">אומרים </w:t>
      </w:r>
      <w:bookmarkStart w:id="24142" w:name="_ETM_Q55_471699"/>
      <w:bookmarkEnd w:id="24142"/>
      <w:r>
        <w:rPr>
          <w:rtl/>
        </w:rPr>
        <w:t xml:space="preserve">לכל </w:t>
      </w:r>
      <w:bookmarkStart w:id="24143" w:name="_ETM_Q55_472089"/>
      <w:bookmarkEnd w:id="24143"/>
      <w:r>
        <w:rPr>
          <w:rtl/>
        </w:rPr>
        <w:t xml:space="preserve">נפגע </w:t>
      </w:r>
      <w:bookmarkStart w:id="24144" w:name="_ETM_Q55_472479"/>
      <w:bookmarkEnd w:id="24144"/>
      <w:r>
        <w:rPr>
          <w:rtl/>
        </w:rPr>
        <w:t>ונפגעת</w:t>
      </w:r>
      <w:r>
        <w:rPr>
          <w:rFonts w:hint="cs"/>
          <w:rtl/>
        </w:rPr>
        <w:t>:</w:t>
      </w:r>
      <w:bookmarkStart w:id="24145" w:name="_ETM_Q55_473499"/>
      <w:bookmarkEnd w:id="24145"/>
      <w:r>
        <w:rPr>
          <w:rFonts w:hint="cs"/>
          <w:rtl/>
        </w:rPr>
        <w:t xml:space="preserve"> </w:t>
      </w:r>
      <w:bookmarkStart w:id="24146" w:name="_ETM_Q55_473979"/>
      <w:bookmarkEnd w:id="24146"/>
      <w:r>
        <w:rPr>
          <w:rtl/>
        </w:rPr>
        <w:t xml:space="preserve">המדינה </w:t>
      </w:r>
      <w:bookmarkStart w:id="24147" w:name="_ETM_Q55_474550"/>
      <w:bookmarkEnd w:id="24147"/>
      <w:r>
        <w:rPr>
          <w:rtl/>
        </w:rPr>
        <w:t xml:space="preserve">מכירה </w:t>
      </w:r>
      <w:bookmarkStart w:id="24148" w:name="_ETM_Q55_475029"/>
      <w:bookmarkEnd w:id="24148"/>
      <w:r>
        <w:rPr>
          <w:rtl/>
        </w:rPr>
        <w:t>בכם</w:t>
      </w:r>
      <w:r>
        <w:rPr>
          <w:rFonts w:hint="cs"/>
          <w:rtl/>
        </w:rPr>
        <w:t>,</w:t>
      </w:r>
      <w:r>
        <w:rPr>
          <w:rtl/>
        </w:rPr>
        <w:t xml:space="preserve"> </w:t>
      </w:r>
      <w:bookmarkStart w:id="24149" w:name="_ETM_Q55_475719"/>
      <w:bookmarkEnd w:id="24149"/>
      <w:r>
        <w:rPr>
          <w:rtl/>
        </w:rPr>
        <w:t xml:space="preserve">המדינה </w:t>
      </w:r>
      <w:bookmarkStart w:id="24150" w:name="_ETM_Q55_476289"/>
      <w:bookmarkEnd w:id="24150"/>
      <w:r>
        <w:rPr>
          <w:rtl/>
        </w:rPr>
        <w:t xml:space="preserve">רואה </w:t>
      </w:r>
      <w:bookmarkStart w:id="24151" w:name="_ETM_Q55_476620"/>
      <w:bookmarkEnd w:id="24151"/>
      <w:r>
        <w:rPr>
          <w:rtl/>
        </w:rPr>
        <w:t>אתכם</w:t>
      </w:r>
      <w:r>
        <w:rPr>
          <w:rFonts w:hint="cs"/>
          <w:rtl/>
        </w:rPr>
        <w:t>,</w:t>
      </w:r>
      <w:r>
        <w:rPr>
          <w:rtl/>
        </w:rPr>
        <w:t xml:space="preserve"> </w:t>
      </w:r>
      <w:bookmarkStart w:id="24152" w:name="_ETM_Q55_477249"/>
      <w:bookmarkEnd w:id="24152"/>
      <w:r>
        <w:rPr>
          <w:rtl/>
        </w:rPr>
        <w:t xml:space="preserve">המדינה </w:t>
      </w:r>
      <w:bookmarkStart w:id="24153" w:name="_ETM_Q55_477789"/>
      <w:bookmarkEnd w:id="24153"/>
      <w:r>
        <w:rPr>
          <w:rtl/>
        </w:rPr>
        <w:t xml:space="preserve">מכבדת </w:t>
      </w:r>
      <w:bookmarkStart w:id="24154" w:name="_ETM_Q55_478419"/>
      <w:bookmarkEnd w:id="24154"/>
      <w:r>
        <w:rPr>
          <w:rtl/>
        </w:rPr>
        <w:t>אתכם</w:t>
      </w:r>
      <w:r>
        <w:rPr>
          <w:rFonts w:hint="cs"/>
          <w:rtl/>
        </w:rPr>
        <w:t>.</w:t>
      </w:r>
      <w:r>
        <w:rPr>
          <w:rtl/>
        </w:rPr>
        <w:t xml:space="preserve"> </w:t>
      </w:r>
      <w:bookmarkStart w:id="24155" w:name="_ETM_Q55_479169"/>
      <w:bookmarkEnd w:id="24155"/>
      <w:r>
        <w:rPr>
          <w:rtl/>
        </w:rPr>
        <w:t xml:space="preserve">אונס </w:t>
      </w:r>
      <w:bookmarkStart w:id="24156" w:name="_ETM_Q55_479800"/>
      <w:bookmarkEnd w:id="24156"/>
      <w:r>
        <w:rPr>
          <w:rFonts w:hint="cs"/>
          <w:rtl/>
        </w:rPr>
        <w:t xml:space="preserve">הוא </w:t>
      </w:r>
      <w:r>
        <w:rPr>
          <w:rtl/>
        </w:rPr>
        <w:t>אונס</w:t>
      </w:r>
      <w:r>
        <w:rPr>
          <w:rFonts w:hint="cs"/>
          <w:rtl/>
        </w:rPr>
        <w:t>,</w:t>
      </w:r>
      <w:r>
        <w:rPr>
          <w:rtl/>
        </w:rPr>
        <w:t xml:space="preserve"> </w:t>
      </w:r>
      <w:bookmarkStart w:id="24157" w:name="_ETM_Q55_480490"/>
      <w:bookmarkEnd w:id="24157"/>
      <w:r>
        <w:rPr>
          <w:rtl/>
        </w:rPr>
        <w:t xml:space="preserve">בלי </w:t>
      </w:r>
      <w:bookmarkStart w:id="24158" w:name="_ETM_Q55_480729"/>
      <w:bookmarkEnd w:id="24158"/>
      <w:r>
        <w:rPr>
          <w:rtl/>
        </w:rPr>
        <w:t xml:space="preserve">משחקי </w:t>
      </w:r>
      <w:bookmarkStart w:id="24159" w:name="_ETM_Q55_481330"/>
      <w:bookmarkEnd w:id="24159"/>
      <w:r>
        <w:rPr>
          <w:rtl/>
        </w:rPr>
        <w:t>מילים</w:t>
      </w:r>
      <w:r>
        <w:rPr>
          <w:rFonts w:hint="cs"/>
          <w:rtl/>
        </w:rPr>
        <w:t>,</w:t>
      </w:r>
      <w:r>
        <w:rPr>
          <w:rtl/>
        </w:rPr>
        <w:t xml:space="preserve"> </w:t>
      </w:r>
      <w:bookmarkStart w:id="24160" w:name="_ETM_Q55_481719"/>
      <w:bookmarkEnd w:id="24160"/>
      <w:r>
        <w:rPr>
          <w:rtl/>
        </w:rPr>
        <w:t xml:space="preserve">בלי </w:t>
      </w:r>
      <w:bookmarkStart w:id="24161" w:name="_ETM_Q55_481960"/>
      <w:bookmarkEnd w:id="24161"/>
      <w:r>
        <w:rPr>
          <w:rFonts w:hint="cs"/>
          <w:rtl/>
        </w:rPr>
        <w:t>ה</w:t>
      </w:r>
      <w:r>
        <w:rPr>
          <w:rtl/>
        </w:rPr>
        <w:t xml:space="preserve">בחנות </w:t>
      </w:r>
      <w:bookmarkStart w:id="24162" w:name="_ETM_Q55_480000"/>
      <w:bookmarkEnd w:id="24162"/>
      <w:r>
        <w:rPr>
          <w:rFonts w:hint="cs"/>
          <w:rtl/>
        </w:rPr>
        <w:t xml:space="preserve">מגדריות </w:t>
      </w:r>
      <w:bookmarkStart w:id="24163" w:name="_ETM_Q55_480269"/>
      <w:bookmarkStart w:id="24164" w:name="_ETM_Q55_480839"/>
      <w:bookmarkStart w:id="24165" w:name="_ETM_Q55_481110"/>
      <w:bookmarkStart w:id="24166" w:name="_ETM_Q55_481709"/>
      <w:bookmarkStart w:id="24167" w:name="_ETM_Q55_482100"/>
      <w:bookmarkStart w:id="24168" w:name="_ETM_Q55_482339"/>
      <w:bookmarkStart w:id="24169" w:name="_ETM_Q55_482820"/>
      <w:bookmarkStart w:id="24170" w:name="_ETM_Q55_483839"/>
      <w:bookmarkEnd w:id="24163"/>
      <w:bookmarkEnd w:id="24164"/>
      <w:bookmarkEnd w:id="24165"/>
      <w:bookmarkEnd w:id="24166"/>
      <w:bookmarkEnd w:id="24167"/>
      <w:bookmarkEnd w:id="24168"/>
      <w:bookmarkEnd w:id="24169"/>
      <w:bookmarkEnd w:id="24170"/>
      <w:r>
        <w:rPr>
          <w:rFonts w:hint="cs"/>
          <w:rtl/>
        </w:rPr>
        <w:t>וב</w:t>
      </w:r>
      <w:r>
        <w:rPr>
          <w:rtl/>
        </w:rPr>
        <w:t xml:space="preserve">לי </w:t>
      </w:r>
      <w:bookmarkStart w:id="24171" w:name="_ETM_Q55_484890"/>
      <w:bookmarkEnd w:id="24171"/>
      <w:r>
        <w:rPr>
          <w:rtl/>
        </w:rPr>
        <w:t xml:space="preserve">טשטוש </w:t>
      </w:r>
      <w:bookmarkStart w:id="24172" w:name="_ETM_Q55_485430"/>
      <w:bookmarkEnd w:id="24172"/>
      <w:r>
        <w:rPr>
          <w:rtl/>
        </w:rPr>
        <w:t>המציאות</w:t>
      </w:r>
      <w:r>
        <w:rPr>
          <w:rFonts w:hint="cs"/>
          <w:rtl/>
        </w:rPr>
        <w:t>.</w:t>
      </w:r>
      <w:r>
        <w:rPr>
          <w:rtl/>
        </w:rPr>
        <w:t xml:space="preserve"> </w:t>
      </w:r>
      <w:bookmarkStart w:id="24173" w:name="_ETM_Q55_486500"/>
      <w:bookmarkEnd w:id="24173"/>
      <w:r>
        <w:rPr>
          <w:rtl/>
        </w:rPr>
        <w:t>ז</w:t>
      </w:r>
      <w:r>
        <w:rPr>
          <w:rFonts w:hint="cs"/>
          <w:rtl/>
        </w:rPr>
        <w:t>ו</w:t>
      </w:r>
      <w:bookmarkStart w:id="24174" w:name="_ETM_Q55_486740"/>
      <w:bookmarkEnd w:id="24174"/>
      <w:r>
        <w:rPr>
          <w:rFonts w:hint="cs"/>
          <w:rtl/>
        </w:rPr>
        <w:t xml:space="preserve"> </w:t>
      </w:r>
      <w:r>
        <w:rPr>
          <w:rtl/>
        </w:rPr>
        <w:t xml:space="preserve">לא </w:t>
      </w:r>
      <w:bookmarkStart w:id="24175" w:name="_ETM_Q55_486890"/>
      <w:bookmarkEnd w:id="24175"/>
      <w:r>
        <w:rPr>
          <w:rtl/>
        </w:rPr>
        <w:t xml:space="preserve">רק </w:t>
      </w:r>
      <w:bookmarkStart w:id="24176" w:name="_ETM_Q55_487100"/>
      <w:bookmarkEnd w:id="24176"/>
      <w:r>
        <w:rPr>
          <w:rtl/>
        </w:rPr>
        <w:t>חקיקה</w:t>
      </w:r>
      <w:r>
        <w:rPr>
          <w:rFonts w:hint="cs"/>
          <w:rtl/>
        </w:rPr>
        <w:t xml:space="preserve">, </w:t>
      </w:r>
      <w:bookmarkStart w:id="24177" w:name="_ETM_Q55_488000"/>
      <w:bookmarkEnd w:id="24177"/>
      <w:r>
        <w:rPr>
          <w:rtl/>
        </w:rPr>
        <w:t xml:space="preserve">זו </w:t>
      </w:r>
      <w:bookmarkStart w:id="24178" w:name="_ETM_Q55_488240"/>
      <w:bookmarkEnd w:id="24178"/>
      <w:r>
        <w:rPr>
          <w:rtl/>
        </w:rPr>
        <w:t xml:space="preserve">הצהרה </w:t>
      </w:r>
      <w:bookmarkStart w:id="24179" w:name="_ETM_Q55_488779"/>
      <w:bookmarkEnd w:id="24179"/>
      <w:r>
        <w:rPr>
          <w:rtl/>
        </w:rPr>
        <w:t xml:space="preserve">של </w:t>
      </w:r>
      <w:bookmarkStart w:id="24180" w:name="_ETM_Q55_489019"/>
      <w:bookmarkEnd w:id="24180"/>
      <w:r>
        <w:rPr>
          <w:rtl/>
        </w:rPr>
        <w:t xml:space="preserve">חברה </w:t>
      </w:r>
      <w:bookmarkStart w:id="24181" w:name="_ETM_Q55_489469"/>
      <w:bookmarkEnd w:id="24181"/>
      <w:r>
        <w:rPr>
          <w:rtl/>
        </w:rPr>
        <w:t xml:space="preserve">שלמה </w:t>
      </w:r>
      <w:bookmarkStart w:id="24182" w:name="_ETM_Q55_490010"/>
      <w:bookmarkEnd w:id="24182"/>
      <w:r>
        <w:rPr>
          <w:rtl/>
        </w:rPr>
        <w:t xml:space="preserve">על </w:t>
      </w:r>
      <w:bookmarkStart w:id="24183" w:name="_ETM_Q55_490099"/>
      <w:bookmarkEnd w:id="24183"/>
      <w:r>
        <w:rPr>
          <w:rtl/>
        </w:rPr>
        <w:t xml:space="preserve">הערכים </w:t>
      </w:r>
      <w:bookmarkStart w:id="24184" w:name="_ETM_Q55_490670"/>
      <w:bookmarkEnd w:id="24184"/>
      <w:r>
        <w:rPr>
          <w:rtl/>
        </w:rPr>
        <w:t>שלה</w:t>
      </w:r>
      <w:r>
        <w:rPr>
          <w:rFonts w:hint="cs"/>
          <w:rtl/>
        </w:rPr>
        <w:t>,</w:t>
      </w:r>
      <w:r>
        <w:rPr>
          <w:rtl/>
        </w:rPr>
        <w:t xml:space="preserve"> </w:t>
      </w:r>
      <w:bookmarkStart w:id="24185" w:name="_ETM_Q55_491360"/>
      <w:bookmarkEnd w:id="24185"/>
      <w:r>
        <w:rPr>
          <w:rtl/>
        </w:rPr>
        <w:t xml:space="preserve">על </w:t>
      </w:r>
      <w:bookmarkStart w:id="24186" w:name="_ETM_Q55_491540"/>
      <w:bookmarkEnd w:id="24186"/>
      <w:r>
        <w:rPr>
          <w:rtl/>
        </w:rPr>
        <w:t xml:space="preserve">המחויבות </w:t>
      </w:r>
      <w:bookmarkStart w:id="24187" w:name="_ETM_Q55_492230"/>
      <w:bookmarkEnd w:id="24187"/>
      <w:r>
        <w:rPr>
          <w:rtl/>
        </w:rPr>
        <w:t xml:space="preserve">שלה </w:t>
      </w:r>
      <w:bookmarkStart w:id="24188" w:name="_ETM_Q55_492790"/>
      <w:bookmarkEnd w:id="24188"/>
      <w:r>
        <w:rPr>
          <w:rFonts w:hint="cs"/>
          <w:rtl/>
        </w:rPr>
        <w:t>ל</w:t>
      </w:r>
      <w:r>
        <w:rPr>
          <w:rtl/>
        </w:rPr>
        <w:t xml:space="preserve">צדק </w:t>
      </w:r>
      <w:bookmarkStart w:id="24189" w:name="_ETM_Q55_493540"/>
      <w:bookmarkEnd w:id="24189"/>
      <w:r>
        <w:rPr>
          <w:rtl/>
        </w:rPr>
        <w:t>ו</w:t>
      </w:r>
      <w:r>
        <w:rPr>
          <w:rFonts w:hint="cs"/>
          <w:rtl/>
        </w:rPr>
        <w:t>ל</w:t>
      </w:r>
      <w:r>
        <w:rPr>
          <w:rtl/>
        </w:rPr>
        <w:t>בי</w:t>
      </w:r>
      <w:r>
        <w:rPr>
          <w:rFonts w:hint="cs"/>
          <w:rtl/>
        </w:rPr>
        <w:t>עור הרע מקרבה</w:t>
      </w:r>
      <w:bookmarkStart w:id="24190" w:name="_ETM_Q55_494290"/>
      <w:bookmarkStart w:id="24191" w:name="_ETM_Q55_494800"/>
      <w:bookmarkStart w:id="24192" w:name="_ETM_Q55_495040"/>
      <w:bookmarkStart w:id="24193" w:name="_ETM_Q55_495370"/>
      <w:bookmarkStart w:id="24194" w:name="_ETM_Q55_496220"/>
      <w:bookmarkEnd w:id="24190"/>
      <w:bookmarkEnd w:id="24191"/>
      <w:bookmarkEnd w:id="24192"/>
      <w:bookmarkEnd w:id="24193"/>
      <w:bookmarkEnd w:id="24194"/>
      <w:r>
        <w:rPr>
          <w:rFonts w:hint="cs"/>
          <w:rtl/>
        </w:rPr>
        <w:t xml:space="preserve"> ועל ה</w:t>
      </w:r>
      <w:r>
        <w:rPr>
          <w:rtl/>
        </w:rPr>
        <w:t xml:space="preserve">נחישות </w:t>
      </w:r>
      <w:bookmarkStart w:id="24195" w:name="_ETM_Q55_497529"/>
      <w:bookmarkEnd w:id="24195"/>
      <w:r>
        <w:rPr>
          <w:rtl/>
        </w:rPr>
        <w:t>של</w:t>
      </w:r>
      <w:r>
        <w:rPr>
          <w:rFonts w:hint="cs"/>
          <w:rtl/>
        </w:rPr>
        <w:t>ה</w:t>
      </w:r>
      <w:r>
        <w:rPr>
          <w:rtl/>
        </w:rPr>
        <w:t xml:space="preserve"> </w:t>
      </w:r>
      <w:bookmarkStart w:id="24196" w:name="_ETM_Q55_497890"/>
      <w:bookmarkEnd w:id="24196"/>
      <w:r>
        <w:rPr>
          <w:rtl/>
        </w:rPr>
        <w:t xml:space="preserve">להגן </w:t>
      </w:r>
      <w:bookmarkStart w:id="24197" w:name="_ETM_Q55_498310"/>
      <w:bookmarkEnd w:id="24197"/>
      <w:r>
        <w:rPr>
          <w:rtl/>
        </w:rPr>
        <w:t xml:space="preserve">על </w:t>
      </w:r>
      <w:bookmarkStart w:id="24198" w:name="_ETM_Q55_498430"/>
      <w:bookmarkEnd w:id="24198"/>
      <w:r>
        <w:rPr>
          <w:rtl/>
        </w:rPr>
        <w:t xml:space="preserve">כל </w:t>
      </w:r>
      <w:bookmarkStart w:id="24199" w:name="_ETM_Q55_498670"/>
      <w:bookmarkEnd w:id="24199"/>
      <w:r>
        <w:rPr>
          <w:rtl/>
        </w:rPr>
        <w:t>אזרחיה</w:t>
      </w:r>
      <w:r>
        <w:rPr>
          <w:rFonts w:hint="cs"/>
          <w:rtl/>
        </w:rPr>
        <w:t>.</w:t>
      </w:r>
    </w:p>
    <w:p w:rsidR="00304FBD" w:rsidRDefault="00304FBD" w:rsidP="00E60D06">
      <w:pPr>
        <w:rPr>
          <w:rtl/>
        </w:rPr>
      </w:pPr>
      <w:bookmarkStart w:id="24200" w:name="_ETM_Q55_498022"/>
      <w:bookmarkStart w:id="24201" w:name="_ETM_Q55_498111"/>
      <w:bookmarkEnd w:id="24200"/>
      <w:bookmarkEnd w:id="24201"/>
    </w:p>
    <w:p w:rsidR="00304FBD" w:rsidRDefault="00304FBD" w:rsidP="00E60D06">
      <w:pPr>
        <w:rPr>
          <w:rtl/>
        </w:rPr>
      </w:pPr>
      <w:bookmarkStart w:id="24202" w:name="_ETM_Q55_498150"/>
      <w:bookmarkStart w:id="24203" w:name="_ETM_Q55_498239"/>
      <w:bookmarkStart w:id="24204" w:name="_ETM_Q55_499270"/>
      <w:bookmarkEnd w:id="24202"/>
      <w:bookmarkEnd w:id="24203"/>
      <w:bookmarkEnd w:id="24204"/>
      <w:r>
        <w:rPr>
          <w:rtl/>
        </w:rPr>
        <w:t xml:space="preserve">החוק </w:t>
      </w:r>
      <w:bookmarkStart w:id="24205" w:name="_ETM_Q55_499599"/>
      <w:bookmarkEnd w:id="24205"/>
      <w:r>
        <w:rPr>
          <w:rtl/>
        </w:rPr>
        <w:t xml:space="preserve">הזה </w:t>
      </w:r>
      <w:bookmarkStart w:id="24206" w:name="_ETM_Q55_499839"/>
      <w:bookmarkEnd w:id="24206"/>
      <w:r>
        <w:rPr>
          <w:rtl/>
        </w:rPr>
        <w:t xml:space="preserve">הוא </w:t>
      </w:r>
      <w:bookmarkStart w:id="24207" w:name="_ETM_Q55_499930"/>
      <w:bookmarkEnd w:id="24207"/>
      <w:r>
        <w:rPr>
          <w:rtl/>
        </w:rPr>
        <w:t xml:space="preserve">תחילתו </w:t>
      </w:r>
      <w:bookmarkStart w:id="24208" w:name="_ETM_Q55_500439"/>
      <w:bookmarkEnd w:id="24208"/>
      <w:r>
        <w:rPr>
          <w:rtl/>
        </w:rPr>
        <w:t xml:space="preserve">של </w:t>
      </w:r>
      <w:bookmarkStart w:id="24209" w:name="_ETM_Q55_500650"/>
      <w:bookmarkEnd w:id="24209"/>
      <w:r>
        <w:rPr>
          <w:rtl/>
        </w:rPr>
        <w:t xml:space="preserve">תיקון </w:t>
      </w:r>
      <w:bookmarkStart w:id="24210" w:name="_ETM_Q55_501099"/>
      <w:bookmarkEnd w:id="24210"/>
      <w:r>
        <w:rPr>
          <w:rtl/>
        </w:rPr>
        <w:t xml:space="preserve">עוול </w:t>
      </w:r>
      <w:bookmarkStart w:id="24211" w:name="_ETM_Q55_501400"/>
      <w:bookmarkEnd w:id="24211"/>
      <w:r>
        <w:rPr>
          <w:rtl/>
        </w:rPr>
        <w:t>היסטורי</w:t>
      </w:r>
      <w:r>
        <w:rPr>
          <w:rFonts w:hint="cs"/>
          <w:rtl/>
        </w:rPr>
        <w:t>.</w:t>
      </w:r>
      <w:r>
        <w:rPr>
          <w:rtl/>
        </w:rPr>
        <w:t xml:space="preserve"> </w:t>
      </w:r>
      <w:bookmarkStart w:id="24212" w:name="_ETM_Q55_502240"/>
      <w:bookmarkEnd w:id="24212"/>
      <w:r>
        <w:rPr>
          <w:rtl/>
        </w:rPr>
        <w:t xml:space="preserve">בימים </w:t>
      </w:r>
      <w:bookmarkStart w:id="24213" w:name="_ETM_Q55_502689"/>
      <w:bookmarkEnd w:id="24213"/>
      <w:r>
        <w:rPr>
          <w:rtl/>
        </w:rPr>
        <w:t xml:space="preserve">אלו </w:t>
      </w:r>
      <w:bookmarkStart w:id="24214" w:name="_ETM_Q55_502900"/>
      <w:bookmarkEnd w:id="24214"/>
      <w:r>
        <w:rPr>
          <w:rtl/>
        </w:rPr>
        <w:t xml:space="preserve">אנו </w:t>
      </w:r>
      <w:bookmarkStart w:id="24215" w:name="_ETM_Q55_503080"/>
      <w:bookmarkEnd w:id="24215"/>
      <w:r>
        <w:rPr>
          <w:rtl/>
        </w:rPr>
        <w:t xml:space="preserve">פועלים </w:t>
      </w:r>
      <w:bookmarkStart w:id="24216" w:name="_ETM_Q55_503500"/>
      <w:bookmarkEnd w:id="24216"/>
      <w:r>
        <w:rPr>
          <w:rtl/>
        </w:rPr>
        <w:t xml:space="preserve">לביטול </w:t>
      </w:r>
      <w:bookmarkStart w:id="24217" w:name="_ETM_Q55_503949"/>
      <w:bookmarkEnd w:id="24217"/>
      <w:r>
        <w:rPr>
          <w:rtl/>
        </w:rPr>
        <w:t xml:space="preserve">ההתיישנות </w:t>
      </w:r>
      <w:bookmarkStart w:id="24218" w:name="_ETM_Q55_504520"/>
      <w:bookmarkEnd w:id="24218"/>
      <w:r>
        <w:rPr>
          <w:rtl/>
        </w:rPr>
        <w:t xml:space="preserve">בעבירות </w:t>
      </w:r>
      <w:bookmarkStart w:id="24219" w:name="_ETM_Q55_505089"/>
      <w:bookmarkEnd w:id="24219"/>
      <w:r>
        <w:rPr>
          <w:rtl/>
        </w:rPr>
        <w:t>מין</w:t>
      </w:r>
      <w:r>
        <w:rPr>
          <w:rFonts w:hint="cs"/>
          <w:rtl/>
        </w:rPr>
        <w:t>.</w:t>
      </w:r>
      <w:r>
        <w:rPr>
          <w:rtl/>
        </w:rPr>
        <w:t xml:space="preserve"> </w:t>
      </w:r>
      <w:bookmarkStart w:id="24220" w:name="_ETM_Q55_505640"/>
      <w:bookmarkStart w:id="24221" w:name="_ETM_Q55_505850"/>
      <w:bookmarkEnd w:id="24220"/>
      <w:bookmarkEnd w:id="24221"/>
      <w:r>
        <w:rPr>
          <w:rFonts w:hint="cs"/>
          <w:rtl/>
        </w:rPr>
        <w:t>התור</w:t>
      </w:r>
      <w:r>
        <w:rPr>
          <w:rtl/>
        </w:rPr>
        <w:t xml:space="preserve">ה </w:t>
      </w:r>
      <w:bookmarkStart w:id="24222" w:name="_ETM_Q55_506060"/>
      <w:bookmarkEnd w:id="24222"/>
      <w:r>
        <w:rPr>
          <w:rtl/>
        </w:rPr>
        <w:t>כותבת</w:t>
      </w:r>
      <w:r>
        <w:rPr>
          <w:rFonts w:hint="cs"/>
          <w:rtl/>
        </w:rPr>
        <w:t>:</w:t>
      </w:r>
      <w:r>
        <w:rPr>
          <w:rtl/>
        </w:rPr>
        <w:t xml:space="preserve"> </w:t>
      </w:r>
      <w:bookmarkStart w:id="24223" w:name="_ETM_Q55_506600"/>
      <w:bookmarkEnd w:id="24223"/>
      <w:r>
        <w:rPr>
          <w:rFonts w:hint="cs"/>
          <w:rtl/>
        </w:rPr>
        <w:t>"</w:t>
      </w:r>
      <w:r>
        <w:rPr>
          <w:rtl/>
        </w:rPr>
        <w:t xml:space="preserve">כי </w:t>
      </w:r>
      <w:bookmarkStart w:id="24224" w:name="_ETM_Q55_506779"/>
      <w:bookmarkEnd w:id="24224"/>
      <w:r>
        <w:rPr>
          <w:rtl/>
        </w:rPr>
        <w:t xml:space="preserve">כאשר </w:t>
      </w:r>
      <w:bookmarkStart w:id="24225" w:name="_ETM_Q55_507260"/>
      <w:bookmarkEnd w:id="24225"/>
      <w:r>
        <w:rPr>
          <w:rtl/>
        </w:rPr>
        <w:t xml:space="preserve">יקום </w:t>
      </w:r>
      <w:bookmarkStart w:id="24226" w:name="_ETM_Q55_507680"/>
      <w:bookmarkEnd w:id="24226"/>
      <w:r>
        <w:rPr>
          <w:rtl/>
        </w:rPr>
        <w:t xml:space="preserve">איש </w:t>
      </w:r>
      <w:bookmarkStart w:id="24227" w:name="_ETM_Q55_507920"/>
      <w:bookmarkEnd w:id="24227"/>
      <w:r>
        <w:rPr>
          <w:rtl/>
        </w:rPr>
        <w:t xml:space="preserve">על </w:t>
      </w:r>
      <w:bookmarkStart w:id="24228" w:name="_ETM_Q55_508070"/>
      <w:bookmarkEnd w:id="24228"/>
      <w:r>
        <w:rPr>
          <w:rtl/>
        </w:rPr>
        <w:t xml:space="preserve">רעהו </w:t>
      </w:r>
      <w:bookmarkStart w:id="24229" w:name="_ETM_Q55_508460"/>
      <w:bookmarkEnd w:id="24229"/>
      <w:r>
        <w:rPr>
          <w:rtl/>
        </w:rPr>
        <w:t>ורצח</w:t>
      </w:r>
      <w:r>
        <w:rPr>
          <w:rFonts w:hint="cs"/>
          <w:rtl/>
        </w:rPr>
        <w:t>ו</w:t>
      </w:r>
      <w:r>
        <w:rPr>
          <w:rtl/>
        </w:rPr>
        <w:t xml:space="preserve"> </w:t>
      </w:r>
      <w:bookmarkStart w:id="24230" w:name="_ETM_Q55_509089"/>
      <w:bookmarkEnd w:id="24230"/>
      <w:r>
        <w:rPr>
          <w:rtl/>
        </w:rPr>
        <w:t xml:space="preserve">נפש </w:t>
      </w:r>
      <w:bookmarkStart w:id="24231" w:name="_ETM_Q55_509570"/>
      <w:bookmarkEnd w:id="24231"/>
      <w:r>
        <w:rPr>
          <w:rtl/>
        </w:rPr>
        <w:t xml:space="preserve">כן </w:t>
      </w:r>
      <w:bookmarkStart w:id="24232" w:name="_ETM_Q55_509810"/>
      <w:bookmarkEnd w:id="24232"/>
      <w:r>
        <w:rPr>
          <w:rtl/>
        </w:rPr>
        <w:t xml:space="preserve">הדבר </w:t>
      </w:r>
      <w:bookmarkStart w:id="24233" w:name="_ETM_Q55_510289"/>
      <w:bookmarkEnd w:id="24233"/>
      <w:r>
        <w:rPr>
          <w:rtl/>
        </w:rPr>
        <w:t>הז</w:t>
      </w:r>
      <w:r>
        <w:rPr>
          <w:rFonts w:hint="cs"/>
          <w:rtl/>
        </w:rPr>
        <w:t xml:space="preserve">ה". התורה </w:t>
      </w:r>
      <w:bookmarkStart w:id="24234" w:name="_ETM_Q55_510980"/>
      <w:bookmarkStart w:id="24235" w:name="_ETM_Q55_511189"/>
      <w:bookmarkStart w:id="24236" w:name="_ETM_Q55_511400"/>
      <w:bookmarkEnd w:id="24234"/>
      <w:bookmarkEnd w:id="24235"/>
      <w:bookmarkEnd w:id="24236"/>
      <w:r>
        <w:rPr>
          <w:rtl/>
        </w:rPr>
        <w:t xml:space="preserve">ממשילה </w:t>
      </w:r>
      <w:bookmarkStart w:id="24237" w:name="_ETM_Q55_511880"/>
      <w:bookmarkEnd w:id="24237"/>
      <w:r>
        <w:rPr>
          <w:rtl/>
        </w:rPr>
        <w:t xml:space="preserve">את </w:t>
      </w:r>
      <w:bookmarkStart w:id="24238" w:name="_ETM_Q55_512029"/>
      <w:bookmarkEnd w:id="24238"/>
      <w:r>
        <w:rPr>
          <w:rtl/>
        </w:rPr>
        <w:t xml:space="preserve">עבירות </w:t>
      </w:r>
      <w:bookmarkStart w:id="24239" w:name="_ETM_Q55_512450"/>
      <w:bookmarkEnd w:id="24239"/>
      <w:r>
        <w:rPr>
          <w:rtl/>
        </w:rPr>
        <w:t xml:space="preserve">המין </w:t>
      </w:r>
      <w:bookmarkStart w:id="24240" w:name="_ETM_Q55_512750"/>
      <w:bookmarkEnd w:id="24240"/>
      <w:r>
        <w:rPr>
          <w:rtl/>
        </w:rPr>
        <w:t>לרצח</w:t>
      </w:r>
      <w:r>
        <w:rPr>
          <w:rFonts w:hint="cs"/>
          <w:rtl/>
        </w:rPr>
        <w:t>,</w:t>
      </w:r>
      <w:r>
        <w:rPr>
          <w:rtl/>
        </w:rPr>
        <w:t xml:space="preserve"> </w:t>
      </w:r>
      <w:bookmarkStart w:id="24241" w:name="_ETM_Q55_513710"/>
      <w:bookmarkEnd w:id="24241"/>
      <w:r>
        <w:rPr>
          <w:rtl/>
        </w:rPr>
        <w:t>ו</w:t>
      </w:r>
      <w:bookmarkStart w:id="24242" w:name="_ETM_Q55_513860"/>
      <w:bookmarkEnd w:id="24242"/>
      <w:r>
        <w:rPr>
          <w:rtl/>
        </w:rPr>
        <w:t xml:space="preserve">כפי </w:t>
      </w:r>
      <w:bookmarkStart w:id="24243" w:name="_ETM_Q55_514160"/>
      <w:bookmarkEnd w:id="24243"/>
      <w:r>
        <w:rPr>
          <w:rtl/>
        </w:rPr>
        <w:t xml:space="preserve">שברצח </w:t>
      </w:r>
      <w:bookmarkStart w:id="24244" w:name="_ETM_Q55_514859"/>
      <w:bookmarkEnd w:id="24244"/>
      <w:r>
        <w:rPr>
          <w:rtl/>
        </w:rPr>
        <w:t xml:space="preserve">אין </w:t>
      </w:r>
      <w:bookmarkStart w:id="24245" w:name="_ETM_Q55_515039"/>
      <w:bookmarkEnd w:id="24245"/>
      <w:r>
        <w:rPr>
          <w:rtl/>
        </w:rPr>
        <w:t>התיישנות</w:t>
      </w:r>
      <w:r>
        <w:rPr>
          <w:rFonts w:hint="cs"/>
          <w:rtl/>
        </w:rPr>
        <w:t>,</w:t>
      </w:r>
      <w:r>
        <w:rPr>
          <w:rtl/>
        </w:rPr>
        <w:t xml:space="preserve"> </w:t>
      </w:r>
      <w:bookmarkStart w:id="24246" w:name="_ETM_Q55_515969"/>
      <w:bookmarkEnd w:id="24246"/>
      <w:r>
        <w:rPr>
          <w:rtl/>
        </w:rPr>
        <w:t xml:space="preserve">אנו </w:t>
      </w:r>
      <w:bookmarkStart w:id="24247" w:name="_ETM_Q55_516210"/>
      <w:bookmarkEnd w:id="24247"/>
      <w:r>
        <w:rPr>
          <w:rtl/>
        </w:rPr>
        <w:t xml:space="preserve">נפעל </w:t>
      </w:r>
      <w:bookmarkStart w:id="24248" w:name="_ETM_Q55_516839"/>
      <w:bookmarkEnd w:id="24248"/>
      <w:r>
        <w:rPr>
          <w:rtl/>
        </w:rPr>
        <w:t xml:space="preserve">לכך </w:t>
      </w:r>
      <w:bookmarkStart w:id="24249" w:name="_ETM_Q55_517319"/>
      <w:bookmarkEnd w:id="24249"/>
      <w:r>
        <w:rPr>
          <w:rtl/>
        </w:rPr>
        <w:t xml:space="preserve">שבעבירות </w:t>
      </w:r>
      <w:bookmarkStart w:id="24250" w:name="_ETM_Q55_518069"/>
      <w:bookmarkEnd w:id="24250"/>
      <w:r>
        <w:rPr>
          <w:rtl/>
        </w:rPr>
        <w:t>מיני</w:t>
      </w:r>
      <w:r w:rsidR="00067EC0">
        <w:rPr>
          <w:rFonts w:hint="cs"/>
          <w:rtl/>
        </w:rPr>
        <w:t>ו</w:t>
      </w:r>
      <w:r>
        <w:rPr>
          <w:rtl/>
        </w:rPr>
        <w:t xml:space="preserve">ת </w:t>
      </w:r>
      <w:bookmarkStart w:id="24251" w:name="_ETM_Q55_518489"/>
      <w:bookmarkEnd w:id="24251"/>
      <w:r>
        <w:rPr>
          <w:rtl/>
        </w:rPr>
        <w:t xml:space="preserve">לא </w:t>
      </w:r>
      <w:bookmarkStart w:id="24252" w:name="_ETM_Q55_518699"/>
      <w:bookmarkEnd w:id="24252"/>
      <w:r>
        <w:rPr>
          <w:rtl/>
        </w:rPr>
        <w:t xml:space="preserve">תתאפשר </w:t>
      </w:r>
      <w:bookmarkStart w:id="24253" w:name="_ETM_Q55_519299"/>
      <w:bookmarkEnd w:id="24253"/>
      <w:r>
        <w:rPr>
          <w:rtl/>
        </w:rPr>
        <w:t>התיישנות</w:t>
      </w:r>
      <w:r>
        <w:rPr>
          <w:rFonts w:hint="cs"/>
          <w:rtl/>
        </w:rPr>
        <w:t>.</w:t>
      </w:r>
      <w:r>
        <w:rPr>
          <w:rtl/>
        </w:rPr>
        <w:t xml:space="preserve"> </w:t>
      </w:r>
      <w:bookmarkStart w:id="24254" w:name="_ETM_Q55_520300"/>
      <w:bookmarkEnd w:id="24254"/>
      <w:r>
        <w:rPr>
          <w:rtl/>
        </w:rPr>
        <w:t xml:space="preserve">בתחילה </w:t>
      </w:r>
      <w:bookmarkStart w:id="24255" w:name="_ETM_Q55_520750"/>
      <w:bookmarkEnd w:id="24255"/>
      <w:r>
        <w:rPr>
          <w:rFonts w:hint="cs"/>
          <w:rtl/>
        </w:rPr>
        <w:t>נ</w:t>
      </w:r>
      <w:r>
        <w:rPr>
          <w:rtl/>
        </w:rPr>
        <w:t xml:space="preserve">תקן </w:t>
      </w:r>
      <w:bookmarkStart w:id="24256" w:name="_ETM_Q55_521230"/>
      <w:bookmarkEnd w:id="24256"/>
      <w:r>
        <w:rPr>
          <w:rtl/>
        </w:rPr>
        <w:t xml:space="preserve">את </w:t>
      </w:r>
      <w:bookmarkStart w:id="24257" w:name="_ETM_Q55_521350"/>
      <w:bookmarkEnd w:id="24257"/>
      <w:r>
        <w:rPr>
          <w:rtl/>
        </w:rPr>
        <w:t>ההתייש</w:t>
      </w:r>
      <w:r>
        <w:rPr>
          <w:rFonts w:hint="cs"/>
          <w:rtl/>
        </w:rPr>
        <w:t>נ</w:t>
      </w:r>
      <w:r>
        <w:rPr>
          <w:rtl/>
        </w:rPr>
        <w:t xml:space="preserve">ות </w:t>
      </w:r>
      <w:bookmarkStart w:id="24258" w:name="_ETM_Q55_521949"/>
      <w:bookmarkEnd w:id="24258"/>
      <w:r>
        <w:rPr>
          <w:rtl/>
        </w:rPr>
        <w:t xml:space="preserve">שלא </w:t>
      </w:r>
      <w:bookmarkStart w:id="24259" w:name="_ETM_Q55_522190"/>
      <w:bookmarkEnd w:id="24259"/>
      <w:r>
        <w:rPr>
          <w:rtl/>
        </w:rPr>
        <w:t xml:space="preserve">תחול </w:t>
      </w:r>
      <w:bookmarkStart w:id="24260" w:name="_ETM_Q55_522579"/>
      <w:bookmarkEnd w:id="24260"/>
      <w:r>
        <w:rPr>
          <w:rtl/>
        </w:rPr>
        <w:t>בקטינים</w:t>
      </w:r>
      <w:r>
        <w:rPr>
          <w:rFonts w:hint="cs"/>
          <w:rtl/>
        </w:rPr>
        <w:t>,</w:t>
      </w:r>
      <w:r>
        <w:rPr>
          <w:rtl/>
        </w:rPr>
        <w:t xml:space="preserve"> </w:t>
      </w:r>
      <w:bookmarkStart w:id="24261" w:name="_ETM_Q55_523480"/>
      <w:bookmarkEnd w:id="24261"/>
      <w:r>
        <w:rPr>
          <w:rtl/>
        </w:rPr>
        <w:t>ולשמחתי</w:t>
      </w:r>
      <w:r>
        <w:rPr>
          <w:rFonts w:hint="cs"/>
          <w:rtl/>
        </w:rPr>
        <w:t>,</w:t>
      </w:r>
      <w:r>
        <w:rPr>
          <w:rtl/>
        </w:rPr>
        <w:t xml:space="preserve"> </w:t>
      </w:r>
      <w:bookmarkStart w:id="24262" w:name="_ETM_Q55_524680"/>
      <w:bookmarkEnd w:id="24262"/>
      <w:r>
        <w:rPr>
          <w:rtl/>
        </w:rPr>
        <w:t>ב</w:t>
      </w:r>
      <w:r>
        <w:rPr>
          <w:rFonts w:hint="cs"/>
          <w:rtl/>
        </w:rPr>
        <w:t>רו</w:t>
      </w:r>
      <w:bookmarkStart w:id="24263" w:name="_ETM_Q55_525010"/>
      <w:bookmarkEnd w:id="24263"/>
      <w:r>
        <w:rPr>
          <w:rtl/>
        </w:rPr>
        <w:t xml:space="preserve">ך </w:t>
      </w:r>
      <w:bookmarkStart w:id="24264" w:name="_ETM_Q55_525339"/>
      <w:bookmarkEnd w:id="24264"/>
      <w:r>
        <w:rPr>
          <w:rtl/>
        </w:rPr>
        <w:t>השם</w:t>
      </w:r>
      <w:r>
        <w:rPr>
          <w:rFonts w:hint="cs"/>
          <w:rtl/>
        </w:rPr>
        <w:t>,</w:t>
      </w:r>
      <w:r>
        <w:rPr>
          <w:rtl/>
        </w:rPr>
        <w:t xml:space="preserve"> </w:t>
      </w:r>
      <w:bookmarkStart w:id="24265" w:name="_ETM_Q55_525699"/>
      <w:bookmarkEnd w:id="24265"/>
      <w:r>
        <w:rPr>
          <w:rtl/>
        </w:rPr>
        <w:t xml:space="preserve">כבר </w:t>
      </w:r>
      <w:bookmarkStart w:id="24266" w:name="_ETM_Q55_525879"/>
      <w:bookmarkEnd w:id="24266"/>
      <w:r>
        <w:rPr>
          <w:rtl/>
        </w:rPr>
        <w:t xml:space="preserve">קיבלנו </w:t>
      </w:r>
      <w:bookmarkStart w:id="24267" w:name="_ETM_Q55_526300"/>
      <w:bookmarkEnd w:id="24267"/>
      <w:r>
        <w:rPr>
          <w:rtl/>
        </w:rPr>
        <w:t xml:space="preserve">הסכמה </w:t>
      </w:r>
      <w:bookmarkStart w:id="24268" w:name="_ETM_Q55_526719"/>
      <w:bookmarkEnd w:id="24268"/>
      <w:r>
        <w:rPr>
          <w:rtl/>
        </w:rPr>
        <w:t xml:space="preserve">לכך </w:t>
      </w:r>
      <w:bookmarkStart w:id="24269" w:name="_ETM_Q55_526989"/>
      <w:bookmarkEnd w:id="24269"/>
      <w:r>
        <w:rPr>
          <w:rtl/>
        </w:rPr>
        <w:t xml:space="preserve">מהגורמים </w:t>
      </w:r>
      <w:bookmarkStart w:id="24270" w:name="_ETM_Q55_527529"/>
      <w:bookmarkEnd w:id="24270"/>
      <w:r>
        <w:rPr>
          <w:rtl/>
        </w:rPr>
        <w:t>הרלוונטיים</w:t>
      </w:r>
      <w:r>
        <w:rPr>
          <w:rFonts w:hint="cs"/>
          <w:rtl/>
        </w:rPr>
        <w:t>.</w:t>
      </w:r>
      <w:r>
        <w:rPr>
          <w:rtl/>
        </w:rPr>
        <w:t xml:space="preserve"> </w:t>
      </w:r>
      <w:bookmarkStart w:id="24271" w:name="_ETM_Q55_528190"/>
      <w:bookmarkEnd w:id="24271"/>
      <w:r>
        <w:rPr>
          <w:rtl/>
        </w:rPr>
        <w:t xml:space="preserve">אני </w:t>
      </w:r>
      <w:bookmarkStart w:id="24272" w:name="_ETM_Q55_528399"/>
      <w:bookmarkEnd w:id="24272"/>
      <w:r>
        <w:rPr>
          <w:rtl/>
        </w:rPr>
        <w:t xml:space="preserve">מקווה </w:t>
      </w:r>
      <w:bookmarkStart w:id="24273" w:name="_ETM_Q55_529269"/>
      <w:bookmarkEnd w:id="24273"/>
      <w:r>
        <w:rPr>
          <w:rtl/>
        </w:rPr>
        <w:t xml:space="preserve">שנצליח </w:t>
      </w:r>
      <w:bookmarkStart w:id="24274" w:name="_ETM_Q55_529839"/>
      <w:bookmarkEnd w:id="24274"/>
      <w:r>
        <w:rPr>
          <w:rtl/>
        </w:rPr>
        <w:t xml:space="preserve">להעביר </w:t>
      </w:r>
      <w:bookmarkStart w:id="24275" w:name="_ETM_Q55_530199"/>
      <w:bookmarkEnd w:id="24275"/>
      <w:r>
        <w:rPr>
          <w:rtl/>
        </w:rPr>
        <w:t xml:space="preserve">את </w:t>
      </w:r>
      <w:bookmarkStart w:id="24276" w:name="_ETM_Q55_530320"/>
      <w:bookmarkEnd w:id="24276"/>
      <w:r>
        <w:rPr>
          <w:rtl/>
        </w:rPr>
        <w:t xml:space="preserve">ביטול </w:t>
      </w:r>
      <w:bookmarkStart w:id="24277" w:name="_ETM_Q55_530649"/>
      <w:bookmarkEnd w:id="24277"/>
      <w:r>
        <w:rPr>
          <w:rtl/>
        </w:rPr>
        <w:t xml:space="preserve">ההתיישנות </w:t>
      </w:r>
      <w:bookmarkStart w:id="24278" w:name="_ETM_Q55_531250"/>
      <w:bookmarkEnd w:id="24278"/>
      <w:r>
        <w:rPr>
          <w:rtl/>
        </w:rPr>
        <w:t xml:space="preserve">בהמשך </w:t>
      </w:r>
      <w:bookmarkStart w:id="24279" w:name="_ETM_Q55_532120"/>
      <w:bookmarkEnd w:id="24279"/>
      <w:r>
        <w:rPr>
          <w:rtl/>
        </w:rPr>
        <w:t xml:space="preserve">גם </w:t>
      </w:r>
      <w:bookmarkStart w:id="24280" w:name="_ETM_Q55_532480"/>
      <w:bookmarkEnd w:id="24280"/>
      <w:r>
        <w:rPr>
          <w:rtl/>
        </w:rPr>
        <w:t xml:space="preserve">על </w:t>
      </w:r>
      <w:bookmarkStart w:id="24281" w:name="_ETM_Q55_532629"/>
      <w:bookmarkEnd w:id="24281"/>
      <w:r>
        <w:rPr>
          <w:rtl/>
        </w:rPr>
        <w:t xml:space="preserve">פגיעה </w:t>
      </w:r>
      <w:bookmarkStart w:id="24282" w:name="_ETM_Q55_533050"/>
      <w:bookmarkEnd w:id="24282"/>
      <w:r>
        <w:rPr>
          <w:rtl/>
        </w:rPr>
        <w:t>בבגירים</w:t>
      </w:r>
      <w:r>
        <w:rPr>
          <w:rFonts w:hint="cs"/>
          <w:rtl/>
        </w:rPr>
        <w:t>,</w:t>
      </w:r>
      <w:r>
        <w:rPr>
          <w:rtl/>
        </w:rPr>
        <w:t xml:space="preserve"> </w:t>
      </w:r>
      <w:bookmarkStart w:id="24283" w:name="_ETM_Q55_534100"/>
      <w:bookmarkEnd w:id="24283"/>
      <w:r>
        <w:rPr>
          <w:rtl/>
        </w:rPr>
        <w:t xml:space="preserve">כפי </w:t>
      </w:r>
      <w:bookmarkStart w:id="24284" w:name="_ETM_Q55_534430"/>
      <w:bookmarkEnd w:id="24284"/>
      <w:r>
        <w:rPr>
          <w:rtl/>
        </w:rPr>
        <w:t>הראוי</w:t>
      </w:r>
      <w:r>
        <w:rPr>
          <w:rFonts w:hint="cs"/>
          <w:rtl/>
        </w:rPr>
        <w:t>,</w:t>
      </w:r>
      <w:r>
        <w:rPr>
          <w:rtl/>
        </w:rPr>
        <w:t xml:space="preserve"> </w:t>
      </w:r>
      <w:bookmarkStart w:id="24285" w:name="_ETM_Q55_535420"/>
      <w:bookmarkEnd w:id="24285"/>
      <w:r>
        <w:rPr>
          <w:rtl/>
        </w:rPr>
        <w:t>ונזכה</w:t>
      </w:r>
      <w:r>
        <w:rPr>
          <w:rFonts w:hint="cs"/>
          <w:rtl/>
        </w:rPr>
        <w:t>,</w:t>
      </w:r>
      <w:r>
        <w:rPr>
          <w:rtl/>
        </w:rPr>
        <w:t xml:space="preserve"> </w:t>
      </w:r>
      <w:bookmarkStart w:id="24286" w:name="_ETM_Q55_536079"/>
      <w:bookmarkEnd w:id="24286"/>
      <w:r>
        <w:rPr>
          <w:rtl/>
        </w:rPr>
        <w:t xml:space="preserve">בעזרת </w:t>
      </w:r>
      <w:bookmarkStart w:id="24287" w:name="_ETM_Q55_536589"/>
      <w:bookmarkEnd w:id="24287"/>
      <w:r>
        <w:rPr>
          <w:rtl/>
        </w:rPr>
        <w:t>השם</w:t>
      </w:r>
      <w:r>
        <w:rPr>
          <w:rFonts w:hint="cs"/>
          <w:rtl/>
        </w:rPr>
        <w:t>,</w:t>
      </w:r>
      <w:r>
        <w:rPr>
          <w:rtl/>
        </w:rPr>
        <w:t xml:space="preserve"> </w:t>
      </w:r>
      <w:bookmarkStart w:id="24288" w:name="_ETM_Q55_537370"/>
      <w:bookmarkEnd w:id="24288"/>
      <w:r>
        <w:rPr>
          <w:rtl/>
        </w:rPr>
        <w:t xml:space="preserve">שיתקיימו </w:t>
      </w:r>
      <w:bookmarkStart w:id="24289" w:name="_ETM_Q55_537940"/>
      <w:bookmarkEnd w:id="24289"/>
      <w:r>
        <w:rPr>
          <w:rtl/>
        </w:rPr>
        <w:t xml:space="preserve">בנו </w:t>
      </w:r>
      <w:bookmarkStart w:id="24290" w:name="_ETM_Q55_538210"/>
      <w:bookmarkEnd w:id="24290"/>
      <w:r>
        <w:rPr>
          <w:rtl/>
        </w:rPr>
        <w:t>הפסוקים</w:t>
      </w:r>
      <w:r>
        <w:rPr>
          <w:rFonts w:hint="cs"/>
          <w:rtl/>
        </w:rPr>
        <w:t>: "</w:t>
      </w:r>
      <w:bookmarkStart w:id="24291" w:name="_ETM_Q55_539260"/>
      <w:bookmarkEnd w:id="24291"/>
      <w:r>
        <w:rPr>
          <w:rtl/>
        </w:rPr>
        <w:t>וב</w:t>
      </w:r>
      <w:r>
        <w:rPr>
          <w:rFonts w:hint="cs"/>
          <w:rtl/>
        </w:rPr>
        <w:t xml:space="preserve">ערת הרע </w:t>
      </w:r>
      <w:bookmarkStart w:id="24292" w:name="_ETM_Q55_540010"/>
      <w:bookmarkStart w:id="24293" w:name="_ETM_Q55_540549"/>
      <w:bookmarkEnd w:id="24292"/>
      <w:bookmarkEnd w:id="24293"/>
      <w:r>
        <w:rPr>
          <w:rFonts w:hint="cs"/>
          <w:rtl/>
        </w:rPr>
        <w:t>מ</w:t>
      </w:r>
      <w:r>
        <w:rPr>
          <w:rtl/>
        </w:rPr>
        <w:t>קרבך</w:t>
      </w:r>
      <w:r>
        <w:rPr>
          <w:rFonts w:hint="cs"/>
          <w:rtl/>
        </w:rPr>
        <w:t>"</w:t>
      </w:r>
      <w:bookmarkStart w:id="24294" w:name="_ETM_Q55_541600"/>
      <w:bookmarkEnd w:id="24294"/>
      <w:r>
        <w:rPr>
          <w:rFonts w:hint="cs"/>
          <w:rtl/>
        </w:rPr>
        <w:t>, "</w:t>
      </w:r>
      <w:r>
        <w:rPr>
          <w:rtl/>
        </w:rPr>
        <w:t xml:space="preserve">והיה </w:t>
      </w:r>
      <w:bookmarkStart w:id="24295" w:name="_ETM_Q55_542229"/>
      <w:bookmarkEnd w:id="24295"/>
      <w:r>
        <w:rPr>
          <w:rtl/>
        </w:rPr>
        <w:t xml:space="preserve">מחנך </w:t>
      </w:r>
      <w:bookmarkStart w:id="24296" w:name="_ETM_Q55_542829"/>
      <w:bookmarkEnd w:id="24296"/>
      <w:r>
        <w:rPr>
          <w:rtl/>
        </w:rPr>
        <w:t>קדוש</w:t>
      </w:r>
      <w:r>
        <w:rPr>
          <w:rFonts w:hint="cs"/>
          <w:rtl/>
        </w:rPr>
        <w:t>".</w:t>
      </w:r>
      <w:r>
        <w:rPr>
          <w:rtl/>
        </w:rPr>
        <w:t xml:space="preserve"> </w:t>
      </w:r>
      <w:bookmarkStart w:id="24297" w:name="_ETM_Q55_543339"/>
      <w:bookmarkEnd w:id="24297"/>
      <w:r>
        <w:rPr>
          <w:rtl/>
        </w:rPr>
        <w:t xml:space="preserve">תודה </w:t>
      </w:r>
      <w:bookmarkStart w:id="24298" w:name="_ETM_Q55_543640"/>
      <w:bookmarkEnd w:id="24298"/>
      <w:r>
        <w:rPr>
          <w:rtl/>
        </w:rPr>
        <w:t>רבה</w:t>
      </w:r>
      <w:r>
        <w:rPr>
          <w:rFonts w:hint="cs"/>
          <w:rtl/>
        </w:rPr>
        <w:t>.</w:t>
      </w:r>
    </w:p>
    <w:p w:rsidR="00304FBD" w:rsidRDefault="00304FBD" w:rsidP="00E60D06">
      <w:pPr>
        <w:rPr>
          <w:rtl/>
        </w:rPr>
      </w:pPr>
      <w:bookmarkStart w:id="24299" w:name="_ETM_Q55_538521"/>
      <w:bookmarkStart w:id="24300" w:name="_ETM_Q55_538633"/>
      <w:bookmarkEnd w:id="24299"/>
      <w:bookmarkEnd w:id="24300"/>
    </w:p>
    <w:p w:rsidR="00304FBD" w:rsidRDefault="00304FBD" w:rsidP="00E60D06">
      <w:pPr>
        <w:pStyle w:val="af6"/>
        <w:keepNext/>
        <w:rPr>
          <w:rtl/>
        </w:rPr>
      </w:pPr>
      <w:bookmarkStart w:id="24301" w:name="ET_yor_6307_18"/>
      <w:r w:rsidRPr="000B62C6">
        <w:rPr>
          <w:rStyle w:val="TagStyle"/>
          <w:rtl/>
        </w:rPr>
        <w:t xml:space="preserve"> &lt;&lt; יור &gt;&gt; </w:t>
      </w:r>
      <w:r>
        <w:rPr>
          <w:rtl/>
        </w:rPr>
        <w:t>היו"ר יבגני סובה:</w:t>
      </w:r>
      <w:r w:rsidRPr="000B62C6">
        <w:rPr>
          <w:rStyle w:val="TagStyle"/>
          <w:rtl/>
        </w:rPr>
        <w:t xml:space="preserve"> &lt;&lt; יור &gt;&gt;</w:t>
      </w:r>
      <w:r>
        <w:rPr>
          <w:rtl/>
        </w:rPr>
        <w:t xml:space="preserve">   </w:t>
      </w:r>
      <w:bookmarkEnd w:id="24301"/>
    </w:p>
    <w:p w:rsidR="00304FBD" w:rsidRDefault="00304FBD" w:rsidP="00356066">
      <w:pPr>
        <w:rPr>
          <w:rtl/>
        </w:rPr>
      </w:pPr>
    </w:p>
    <w:p w:rsidR="00304FBD" w:rsidRDefault="00304FBD" w:rsidP="00E60D06">
      <w:pPr>
        <w:rPr>
          <w:rtl/>
        </w:rPr>
      </w:pPr>
      <w:bookmarkStart w:id="24302" w:name="_ETM_Q55_539623"/>
      <w:bookmarkStart w:id="24303" w:name="_ETM_Q55_545210"/>
      <w:bookmarkEnd w:id="24302"/>
      <w:bookmarkEnd w:id="24303"/>
      <w:r>
        <w:rPr>
          <w:rtl/>
        </w:rPr>
        <w:t xml:space="preserve">תודה </w:t>
      </w:r>
      <w:bookmarkStart w:id="24304" w:name="_ETM_Q55_545480"/>
      <w:bookmarkEnd w:id="24304"/>
      <w:r>
        <w:rPr>
          <w:rtl/>
        </w:rPr>
        <w:t xml:space="preserve">רבה </w:t>
      </w:r>
      <w:bookmarkStart w:id="24305" w:name="_ETM_Q55_545690"/>
      <w:bookmarkEnd w:id="24305"/>
      <w:r>
        <w:rPr>
          <w:rtl/>
        </w:rPr>
        <w:t>לך</w:t>
      </w:r>
      <w:r>
        <w:rPr>
          <w:rFonts w:hint="cs"/>
          <w:rtl/>
        </w:rPr>
        <w:t>,</w:t>
      </w:r>
      <w:r>
        <w:rPr>
          <w:rtl/>
        </w:rPr>
        <w:t xml:space="preserve"> </w:t>
      </w:r>
      <w:bookmarkStart w:id="24306" w:name="_ETM_Q55_545810"/>
      <w:bookmarkEnd w:id="24306"/>
      <w:r>
        <w:rPr>
          <w:rtl/>
        </w:rPr>
        <w:t xml:space="preserve">חברת </w:t>
      </w:r>
      <w:bookmarkStart w:id="24307" w:name="_ETM_Q55_546020"/>
      <w:bookmarkEnd w:id="24307"/>
      <w:r>
        <w:rPr>
          <w:rtl/>
        </w:rPr>
        <w:t xml:space="preserve">הכנסת </w:t>
      </w:r>
      <w:bookmarkStart w:id="24308" w:name="_ETM_Q55_546470"/>
      <w:bookmarkEnd w:id="24308"/>
      <w:r>
        <w:rPr>
          <w:rtl/>
        </w:rPr>
        <w:t xml:space="preserve">לימור </w:t>
      </w:r>
      <w:bookmarkStart w:id="24309" w:name="_ETM_Q55_546740"/>
      <w:bookmarkEnd w:id="24309"/>
      <w:r>
        <w:rPr>
          <w:rtl/>
        </w:rPr>
        <w:t>סו</w:t>
      </w:r>
      <w:r>
        <w:rPr>
          <w:rFonts w:hint="cs"/>
          <w:rtl/>
        </w:rPr>
        <w:t>ן הר מלך.</w:t>
      </w:r>
      <w:bookmarkStart w:id="24310" w:name="_ETM_Q55_547100"/>
      <w:bookmarkStart w:id="24311" w:name="_ETM_Q55_547279"/>
      <w:bookmarkStart w:id="24312" w:name="_ETM_Q55_547760"/>
      <w:bookmarkEnd w:id="24310"/>
      <w:bookmarkEnd w:id="24311"/>
      <w:bookmarkEnd w:id="24312"/>
      <w:r>
        <w:rPr>
          <w:rtl/>
        </w:rPr>
        <w:t xml:space="preserve"> </w:t>
      </w:r>
      <w:bookmarkStart w:id="24313" w:name="_ETM_Q55_548029"/>
      <w:bookmarkEnd w:id="24313"/>
      <w:r>
        <w:rPr>
          <w:rtl/>
        </w:rPr>
        <w:t xml:space="preserve">אני </w:t>
      </w:r>
      <w:bookmarkStart w:id="24314" w:name="_ETM_Q55_548120"/>
      <w:bookmarkEnd w:id="24314"/>
      <w:r>
        <w:rPr>
          <w:rtl/>
        </w:rPr>
        <w:t xml:space="preserve">ממשיך </w:t>
      </w:r>
      <w:bookmarkStart w:id="24315" w:name="_ETM_Q55_548450"/>
      <w:bookmarkEnd w:id="24315"/>
      <w:r>
        <w:rPr>
          <w:rFonts w:hint="cs"/>
          <w:rtl/>
        </w:rPr>
        <w:t>עם הר</w:t>
      </w:r>
      <w:bookmarkStart w:id="24316" w:name="_ETM_Q55_548630"/>
      <w:bookmarkEnd w:id="24316"/>
      <w:r>
        <w:rPr>
          <w:rtl/>
        </w:rPr>
        <w:t xml:space="preserve">שימה </w:t>
      </w:r>
      <w:bookmarkStart w:id="24317" w:name="_ETM_Q55_549170"/>
      <w:bookmarkEnd w:id="24317"/>
      <w:r>
        <w:rPr>
          <w:rtl/>
        </w:rPr>
        <w:t xml:space="preserve">של </w:t>
      </w:r>
      <w:bookmarkStart w:id="24318" w:name="_ETM_Q55_549830"/>
      <w:bookmarkEnd w:id="24318"/>
      <w:r>
        <w:rPr>
          <w:rtl/>
        </w:rPr>
        <w:t xml:space="preserve">בקשות </w:t>
      </w:r>
      <w:bookmarkStart w:id="24319" w:name="_ETM_Q55_550220"/>
      <w:bookmarkEnd w:id="24319"/>
      <w:r>
        <w:rPr>
          <w:rtl/>
        </w:rPr>
        <w:t xml:space="preserve">רשות </w:t>
      </w:r>
      <w:bookmarkStart w:id="24320" w:name="_ETM_Q55_550460"/>
      <w:bookmarkEnd w:id="24320"/>
      <w:r>
        <w:rPr>
          <w:rFonts w:hint="cs"/>
          <w:rtl/>
        </w:rPr>
        <w:t>ה</w:t>
      </w:r>
      <w:r>
        <w:rPr>
          <w:rtl/>
        </w:rPr>
        <w:t>דיבור</w:t>
      </w:r>
      <w:r>
        <w:rPr>
          <w:rFonts w:hint="cs"/>
          <w:rtl/>
        </w:rPr>
        <w:t>.</w:t>
      </w:r>
      <w:r>
        <w:rPr>
          <w:rtl/>
        </w:rPr>
        <w:t xml:space="preserve"> </w:t>
      </w:r>
      <w:bookmarkStart w:id="24321" w:name="_ETM_Q55_550730"/>
      <w:bookmarkEnd w:id="24321"/>
      <w:r>
        <w:rPr>
          <w:rtl/>
        </w:rPr>
        <w:t xml:space="preserve">חבר </w:t>
      </w:r>
      <w:bookmarkStart w:id="24322" w:name="_ETM_Q55_550910"/>
      <w:bookmarkEnd w:id="24322"/>
      <w:r>
        <w:rPr>
          <w:rtl/>
        </w:rPr>
        <w:t xml:space="preserve">הכנסת </w:t>
      </w:r>
      <w:bookmarkStart w:id="24323" w:name="_ETM_Q55_551120"/>
      <w:bookmarkEnd w:id="24323"/>
      <w:r>
        <w:rPr>
          <w:rtl/>
        </w:rPr>
        <w:t xml:space="preserve">אלעזר </w:t>
      </w:r>
      <w:bookmarkStart w:id="24324" w:name="_ETM_Q55_551390"/>
      <w:bookmarkEnd w:id="24324"/>
      <w:r>
        <w:rPr>
          <w:rtl/>
        </w:rPr>
        <w:t>שטרן</w:t>
      </w:r>
      <w:r>
        <w:rPr>
          <w:rFonts w:hint="cs"/>
          <w:rtl/>
        </w:rPr>
        <w:t>,</w:t>
      </w:r>
      <w:r>
        <w:rPr>
          <w:rtl/>
        </w:rPr>
        <w:t xml:space="preserve"> </w:t>
      </w:r>
      <w:bookmarkStart w:id="24325" w:name="_ETM_Q55_551660"/>
      <w:bookmarkEnd w:id="24325"/>
      <w:r>
        <w:rPr>
          <w:rtl/>
        </w:rPr>
        <w:t xml:space="preserve">ביקשת </w:t>
      </w:r>
      <w:bookmarkStart w:id="24326" w:name="_ETM_Q55_552050"/>
      <w:bookmarkEnd w:id="24326"/>
      <w:r>
        <w:rPr>
          <w:rtl/>
        </w:rPr>
        <w:t>לדבר</w:t>
      </w:r>
      <w:r>
        <w:rPr>
          <w:rFonts w:hint="cs"/>
          <w:rtl/>
        </w:rPr>
        <w:t>.</w:t>
      </w:r>
      <w:r>
        <w:rPr>
          <w:rtl/>
        </w:rPr>
        <w:t xml:space="preserve"> </w:t>
      </w:r>
      <w:bookmarkStart w:id="24327" w:name="_ETM_Q55_552320"/>
      <w:bookmarkEnd w:id="24327"/>
      <w:r>
        <w:rPr>
          <w:rtl/>
        </w:rPr>
        <w:t>בבקשה</w:t>
      </w:r>
      <w:r>
        <w:rPr>
          <w:rFonts w:hint="cs"/>
          <w:rtl/>
        </w:rPr>
        <w:t>.</w:t>
      </w:r>
      <w:r>
        <w:rPr>
          <w:rtl/>
        </w:rPr>
        <w:t xml:space="preserve"> </w:t>
      </w:r>
      <w:bookmarkStart w:id="24328" w:name="_ETM_Q55_558490"/>
      <w:bookmarkEnd w:id="24328"/>
      <w:r>
        <w:rPr>
          <w:rtl/>
        </w:rPr>
        <w:t>ז</w:t>
      </w:r>
      <w:r>
        <w:rPr>
          <w:rFonts w:hint="cs"/>
          <w:rtl/>
        </w:rPr>
        <w:t xml:space="preserve">את </w:t>
      </w:r>
      <w:bookmarkStart w:id="24329" w:name="_ETM_Q55_564180"/>
      <w:bookmarkStart w:id="24330" w:name="_ETM_Q55_558670"/>
      <w:bookmarkEnd w:id="24329"/>
      <w:bookmarkEnd w:id="24330"/>
      <w:r>
        <w:rPr>
          <w:rtl/>
        </w:rPr>
        <w:t>זכותם</w:t>
      </w:r>
      <w:r>
        <w:rPr>
          <w:rFonts w:hint="cs"/>
          <w:rtl/>
        </w:rPr>
        <w:t xml:space="preserve">, הם </w:t>
      </w:r>
      <w:bookmarkStart w:id="24331" w:name="_ETM_Q55_559509"/>
      <w:bookmarkEnd w:id="24331"/>
      <w:r>
        <w:rPr>
          <w:rtl/>
        </w:rPr>
        <w:t xml:space="preserve">מבקשים </w:t>
      </w:r>
      <w:bookmarkStart w:id="24332" w:name="_ETM_Q55_560259"/>
      <w:bookmarkEnd w:id="24332"/>
      <w:r>
        <w:rPr>
          <w:rtl/>
        </w:rPr>
        <w:t>לדבר</w:t>
      </w:r>
      <w:r>
        <w:rPr>
          <w:rFonts w:hint="cs"/>
          <w:rtl/>
        </w:rPr>
        <w:t>. חמש</w:t>
      </w:r>
      <w:bookmarkStart w:id="24333" w:name="_ETM_Q55_562470"/>
      <w:bookmarkStart w:id="24334" w:name="_ETM_Q55_562839"/>
      <w:bookmarkEnd w:id="24333"/>
      <w:bookmarkEnd w:id="24334"/>
      <w:r>
        <w:rPr>
          <w:rFonts w:hint="cs"/>
          <w:rtl/>
        </w:rPr>
        <w:t xml:space="preserve"> </w:t>
      </w:r>
      <w:r>
        <w:rPr>
          <w:rtl/>
        </w:rPr>
        <w:t>דקות</w:t>
      </w:r>
      <w:r>
        <w:rPr>
          <w:rFonts w:hint="cs"/>
          <w:rtl/>
        </w:rPr>
        <w:t xml:space="preserve">, אדוני. </w:t>
      </w:r>
    </w:p>
    <w:p w:rsidR="00304FBD" w:rsidRDefault="00304FBD" w:rsidP="00E60D06">
      <w:pPr>
        <w:rPr>
          <w:rtl/>
        </w:rPr>
      </w:pPr>
      <w:bookmarkStart w:id="24335" w:name="_ETM_Q55_568655"/>
      <w:bookmarkStart w:id="24336" w:name="_ETM_Q55_568741"/>
      <w:bookmarkEnd w:id="24335"/>
      <w:bookmarkEnd w:id="24336"/>
    </w:p>
    <w:p w:rsidR="00304FBD" w:rsidRDefault="00304FBD" w:rsidP="00E60D06">
      <w:pPr>
        <w:pStyle w:val="a4"/>
        <w:keepNext/>
        <w:rPr>
          <w:rtl/>
        </w:rPr>
      </w:pPr>
      <w:bookmarkStart w:id="24337" w:name="ET_speaker_5109_19"/>
      <w:r w:rsidRPr="00EC3186">
        <w:rPr>
          <w:rStyle w:val="TagStyle"/>
          <w:rtl/>
        </w:rPr>
        <w:t xml:space="preserve"> &lt;&lt; דובר &gt;&gt; </w:t>
      </w:r>
      <w:bookmarkStart w:id="24338" w:name="_Toc194414244"/>
      <w:bookmarkStart w:id="24339" w:name="_Toc233629229"/>
      <w:r>
        <w:rPr>
          <w:rtl/>
        </w:rPr>
        <w:t>אלעזר שטרן (יש עתיד):</w:t>
      </w:r>
      <w:bookmarkEnd w:id="24338"/>
      <w:bookmarkEnd w:id="24339"/>
      <w:r w:rsidRPr="00EC3186">
        <w:rPr>
          <w:rStyle w:val="TagStyle"/>
          <w:rtl/>
        </w:rPr>
        <w:t xml:space="preserve"> &lt;&lt; דובר &gt;&gt;</w:t>
      </w:r>
      <w:r>
        <w:rPr>
          <w:rtl/>
        </w:rPr>
        <w:t xml:space="preserve">   </w:t>
      </w:r>
      <w:bookmarkEnd w:id="24337"/>
    </w:p>
    <w:p w:rsidR="00304FBD" w:rsidRDefault="00304FBD" w:rsidP="00356066">
      <w:pPr>
        <w:rPr>
          <w:rtl/>
        </w:rPr>
      </w:pPr>
    </w:p>
    <w:p w:rsidR="00304FBD" w:rsidRDefault="00304FBD" w:rsidP="00E60D06">
      <w:pPr>
        <w:rPr>
          <w:rtl/>
        </w:rPr>
      </w:pPr>
      <w:bookmarkStart w:id="24340" w:name="_ETM_Q55_565015"/>
      <w:bookmarkStart w:id="24341" w:name="_ETM_Q55_565064"/>
      <w:bookmarkStart w:id="24342" w:name="_ETM_Q55_176243"/>
      <w:bookmarkStart w:id="24343" w:name="_ETM_Q55_176338"/>
      <w:bookmarkStart w:id="24344" w:name="_ETM_Q55_176550"/>
      <w:bookmarkStart w:id="24345" w:name="_ETM_Q55_176634"/>
      <w:bookmarkStart w:id="24346" w:name="_ETM_Q55_563109"/>
      <w:bookmarkEnd w:id="24340"/>
      <w:bookmarkEnd w:id="24341"/>
      <w:bookmarkEnd w:id="24342"/>
      <w:bookmarkEnd w:id="24343"/>
      <w:bookmarkEnd w:id="24344"/>
      <w:bookmarkEnd w:id="24345"/>
      <w:bookmarkEnd w:id="24346"/>
      <w:r>
        <w:rPr>
          <w:rtl/>
        </w:rPr>
        <w:t xml:space="preserve">אדוני </w:t>
      </w:r>
      <w:bookmarkStart w:id="24347" w:name="_ETM_Q55_566589"/>
      <w:bookmarkStart w:id="24348" w:name="_ETM_Q55_567579"/>
      <w:bookmarkEnd w:id="24347"/>
      <w:bookmarkEnd w:id="24348"/>
      <w:r>
        <w:rPr>
          <w:rtl/>
        </w:rPr>
        <w:t>היושב</w:t>
      </w:r>
      <w:bookmarkStart w:id="24349" w:name="_ETM_Q55_568119"/>
      <w:bookmarkEnd w:id="24349"/>
      <w:r>
        <w:rPr>
          <w:rFonts w:hint="cs"/>
          <w:rtl/>
        </w:rPr>
        <w:t xml:space="preserve"> </w:t>
      </w:r>
      <w:r>
        <w:rPr>
          <w:rtl/>
        </w:rPr>
        <w:t>בראש</w:t>
      </w:r>
      <w:r>
        <w:rPr>
          <w:rFonts w:hint="cs"/>
          <w:rtl/>
        </w:rPr>
        <w:t>,</w:t>
      </w:r>
      <w:r>
        <w:rPr>
          <w:rtl/>
        </w:rPr>
        <w:t xml:space="preserve"> </w:t>
      </w:r>
      <w:bookmarkStart w:id="24350" w:name="_ETM_Q55_571490"/>
      <w:bookmarkEnd w:id="24350"/>
      <w:r>
        <w:rPr>
          <w:rFonts w:hint="cs"/>
          <w:rtl/>
        </w:rPr>
        <w:t xml:space="preserve">שרים? לא יודע. </w:t>
      </w:r>
      <w:bookmarkStart w:id="24351" w:name="_ETM_Q55_573690"/>
      <w:bookmarkEnd w:id="24351"/>
      <w:r>
        <w:rPr>
          <w:rtl/>
        </w:rPr>
        <w:t xml:space="preserve">אני </w:t>
      </w:r>
      <w:bookmarkStart w:id="24352" w:name="_ETM_Q55_573840"/>
      <w:bookmarkEnd w:id="24352"/>
      <w:r>
        <w:rPr>
          <w:rtl/>
        </w:rPr>
        <w:t xml:space="preserve">חושב </w:t>
      </w:r>
      <w:bookmarkStart w:id="24353" w:name="_ETM_Q55_574050"/>
      <w:bookmarkEnd w:id="24353"/>
      <w:r>
        <w:rPr>
          <w:rtl/>
        </w:rPr>
        <w:t xml:space="preserve">שהחוק </w:t>
      </w:r>
      <w:bookmarkStart w:id="24354" w:name="_ETM_Q55_575610"/>
      <w:bookmarkEnd w:id="24354"/>
      <w:r>
        <w:rPr>
          <w:rtl/>
        </w:rPr>
        <w:t xml:space="preserve">שהוצע </w:t>
      </w:r>
      <w:bookmarkStart w:id="24355" w:name="_ETM_Q55_576150"/>
      <w:bookmarkEnd w:id="24355"/>
      <w:r>
        <w:rPr>
          <w:rtl/>
        </w:rPr>
        <w:t xml:space="preserve">פה </w:t>
      </w:r>
      <w:bookmarkStart w:id="24356" w:name="_ETM_Q55_577050"/>
      <w:bookmarkEnd w:id="24356"/>
      <w:r>
        <w:rPr>
          <w:rtl/>
        </w:rPr>
        <w:t xml:space="preserve">הוא </w:t>
      </w:r>
      <w:bookmarkStart w:id="24357" w:name="_ETM_Q55_577200"/>
      <w:bookmarkEnd w:id="24357"/>
      <w:r>
        <w:rPr>
          <w:rtl/>
        </w:rPr>
        <w:t xml:space="preserve">חוק </w:t>
      </w:r>
      <w:bookmarkStart w:id="24358" w:name="_ETM_Q55_578370"/>
      <w:bookmarkEnd w:id="24358"/>
      <w:r>
        <w:rPr>
          <w:rFonts w:hint="cs"/>
          <w:rtl/>
        </w:rPr>
        <w:t>ש</w:t>
      </w:r>
      <w:r>
        <w:rPr>
          <w:rtl/>
        </w:rPr>
        <w:t xml:space="preserve">עושה </w:t>
      </w:r>
      <w:bookmarkStart w:id="24359" w:name="_ETM_Q55_578700"/>
      <w:bookmarkEnd w:id="24359"/>
      <w:r>
        <w:rPr>
          <w:rtl/>
        </w:rPr>
        <w:t>היגיון</w:t>
      </w:r>
      <w:r>
        <w:rPr>
          <w:rFonts w:hint="cs"/>
          <w:rtl/>
        </w:rPr>
        <w:t>.</w:t>
      </w:r>
      <w:r>
        <w:rPr>
          <w:rtl/>
        </w:rPr>
        <w:t xml:space="preserve"> </w:t>
      </w:r>
      <w:bookmarkStart w:id="24360" w:name="_ETM_Q55_579300"/>
      <w:bookmarkEnd w:id="24360"/>
      <w:r>
        <w:rPr>
          <w:rtl/>
        </w:rPr>
        <w:t xml:space="preserve">הוא </w:t>
      </w:r>
      <w:bookmarkStart w:id="24361" w:name="_ETM_Q55_579360"/>
      <w:bookmarkEnd w:id="24361"/>
      <w:r>
        <w:rPr>
          <w:rtl/>
        </w:rPr>
        <w:t xml:space="preserve">חוק </w:t>
      </w:r>
      <w:bookmarkStart w:id="24362" w:name="_ETM_Q55_580140"/>
      <w:bookmarkEnd w:id="24362"/>
      <w:r>
        <w:rPr>
          <w:rtl/>
        </w:rPr>
        <w:t>נכון</w:t>
      </w:r>
      <w:r>
        <w:rPr>
          <w:rFonts w:hint="cs"/>
          <w:rtl/>
        </w:rPr>
        <w:t>,</w:t>
      </w:r>
      <w:r>
        <w:rPr>
          <w:rtl/>
        </w:rPr>
        <w:t xml:space="preserve"> </w:t>
      </w:r>
      <w:bookmarkStart w:id="24363" w:name="_ETM_Q55_580620"/>
      <w:bookmarkEnd w:id="24363"/>
      <w:r>
        <w:rPr>
          <w:rtl/>
        </w:rPr>
        <w:t xml:space="preserve">אין </w:t>
      </w:r>
      <w:bookmarkStart w:id="24364" w:name="_ETM_Q55_580770"/>
      <w:bookmarkEnd w:id="24364"/>
      <w:r>
        <w:rPr>
          <w:rtl/>
        </w:rPr>
        <w:t xml:space="preserve">לי </w:t>
      </w:r>
      <w:bookmarkStart w:id="24365" w:name="_ETM_Q55_580890"/>
      <w:bookmarkEnd w:id="24365"/>
      <w:r>
        <w:rPr>
          <w:rtl/>
        </w:rPr>
        <w:t xml:space="preserve">איתו </w:t>
      </w:r>
      <w:bookmarkStart w:id="24366" w:name="_ETM_Q55_581670"/>
      <w:bookmarkEnd w:id="24366"/>
      <w:r>
        <w:rPr>
          <w:rtl/>
        </w:rPr>
        <w:t>בעיה</w:t>
      </w:r>
      <w:r>
        <w:rPr>
          <w:rFonts w:hint="cs"/>
          <w:rtl/>
        </w:rPr>
        <w:t>.</w:t>
      </w:r>
      <w:r>
        <w:rPr>
          <w:rtl/>
        </w:rPr>
        <w:t xml:space="preserve"> </w:t>
      </w:r>
      <w:bookmarkStart w:id="24367" w:name="_ETM_Q55_582990"/>
      <w:bookmarkEnd w:id="24367"/>
      <w:r>
        <w:rPr>
          <w:rtl/>
        </w:rPr>
        <w:t xml:space="preserve">הלוואי </w:t>
      </w:r>
      <w:bookmarkStart w:id="24368" w:name="_ETM_Q55_583440"/>
      <w:bookmarkEnd w:id="24368"/>
      <w:r>
        <w:rPr>
          <w:rFonts w:hint="cs"/>
          <w:rtl/>
        </w:rPr>
        <w:t>ש</w:t>
      </w:r>
      <w:r>
        <w:rPr>
          <w:rtl/>
        </w:rPr>
        <w:t xml:space="preserve">כל </w:t>
      </w:r>
      <w:bookmarkStart w:id="24369" w:name="_ETM_Q55_583800"/>
      <w:bookmarkEnd w:id="24369"/>
      <w:r>
        <w:rPr>
          <w:rtl/>
        </w:rPr>
        <w:t xml:space="preserve">החוקים </w:t>
      </w:r>
      <w:bookmarkStart w:id="24370" w:name="_ETM_Q55_584460"/>
      <w:bookmarkEnd w:id="24370"/>
      <w:r>
        <w:rPr>
          <w:rtl/>
        </w:rPr>
        <w:t xml:space="preserve">שהממשלה </w:t>
      </w:r>
      <w:bookmarkStart w:id="24371" w:name="_ETM_Q55_585420"/>
      <w:bookmarkEnd w:id="24371"/>
      <w:r>
        <w:rPr>
          <w:rtl/>
        </w:rPr>
        <w:t xml:space="preserve">הזאת </w:t>
      </w:r>
      <w:bookmarkStart w:id="24372" w:name="_ETM_Q55_585660"/>
      <w:bookmarkEnd w:id="24372"/>
      <w:r>
        <w:rPr>
          <w:rtl/>
        </w:rPr>
        <w:t xml:space="preserve">הייתה </w:t>
      </w:r>
      <w:bookmarkStart w:id="24373" w:name="_ETM_Q55_585900"/>
      <w:bookmarkEnd w:id="24373"/>
      <w:r>
        <w:rPr>
          <w:rtl/>
        </w:rPr>
        <w:t>מביא</w:t>
      </w:r>
      <w:r>
        <w:rPr>
          <w:rFonts w:hint="cs"/>
          <w:rtl/>
        </w:rPr>
        <w:t>ה</w:t>
      </w:r>
      <w:bookmarkStart w:id="24374" w:name="_ETM_Q55_586230"/>
      <w:bookmarkEnd w:id="24374"/>
      <w:r>
        <w:rPr>
          <w:rtl/>
        </w:rPr>
        <w:t xml:space="preserve"> </w:t>
      </w:r>
      <w:bookmarkStart w:id="24375" w:name="_ETM_Q55_586350"/>
      <w:bookmarkEnd w:id="24375"/>
      <w:r>
        <w:rPr>
          <w:rFonts w:hint="cs"/>
          <w:rtl/>
        </w:rPr>
        <w:t>ל</w:t>
      </w:r>
      <w:r>
        <w:rPr>
          <w:rtl/>
        </w:rPr>
        <w:t>פה</w:t>
      </w:r>
      <w:r>
        <w:rPr>
          <w:rFonts w:hint="cs"/>
          <w:rtl/>
        </w:rPr>
        <w:t>,</w:t>
      </w:r>
      <w:r>
        <w:rPr>
          <w:rtl/>
        </w:rPr>
        <w:t xml:space="preserve"> </w:t>
      </w:r>
      <w:bookmarkStart w:id="24376" w:name="_ETM_Q55_586560"/>
      <w:bookmarkEnd w:id="24376"/>
      <w:r>
        <w:rPr>
          <w:rtl/>
        </w:rPr>
        <w:t xml:space="preserve">היה </w:t>
      </w:r>
      <w:bookmarkStart w:id="24377" w:name="_ETM_Q55_586770"/>
      <w:bookmarkEnd w:id="24377"/>
      <w:r>
        <w:rPr>
          <w:rtl/>
        </w:rPr>
        <w:t xml:space="preserve">אפשר </w:t>
      </w:r>
      <w:bookmarkStart w:id="24378" w:name="_ETM_Q55_587279"/>
      <w:bookmarkEnd w:id="24378"/>
      <w:r>
        <w:rPr>
          <w:rtl/>
        </w:rPr>
        <w:t xml:space="preserve">ליצור </w:t>
      </w:r>
      <w:bookmarkStart w:id="24379" w:name="_ETM_Q55_587700"/>
      <w:bookmarkEnd w:id="24379"/>
      <w:r>
        <w:rPr>
          <w:rtl/>
        </w:rPr>
        <w:t xml:space="preserve">עליהם </w:t>
      </w:r>
      <w:bookmarkStart w:id="24380" w:name="_ETM_Q55_588060"/>
      <w:bookmarkEnd w:id="24380"/>
      <w:r>
        <w:rPr>
          <w:rtl/>
        </w:rPr>
        <w:t xml:space="preserve">הבנה </w:t>
      </w:r>
      <w:bookmarkStart w:id="24381" w:name="_ETM_Q55_588510"/>
      <w:bookmarkEnd w:id="24381"/>
      <w:r>
        <w:rPr>
          <w:rtl/>
        </w:rPr>
        <w:t xml:space="preserve">והיה </w:t>
      </w:r>
      <w:bookmarkStart w:id="24382" w:name="_ETM_Q55_588870"/>
      <w:bookmarkEnd w:id="24382"/>
      <w:r>
        <w:rPr>
          <w:rtl/>
        </w:rPr>
        <w:t xml:space="preserve">בהם </w:t>
      </w:r>
      <w:bookmarkStart w:id="24383" w:name="_ETM_Q55_589170"/>
      <w:bookmarkEnd w:id="24383"/>
      <w:r>
        <w:rPr>
          <w:rtl/>
        </w:rPr>
        <w:t xml:space="preserve">היגיון </w:t>
      </w:r>
      <w:bookmarkStart w:id="24384" w:name="_ETM_Q55_589770"/>
      <w:bookmarkEnd w:id="24384"/>
      <w:r>
        <w:rPr>
          <w:rtl/>
        </w:rPr>
        <w:t>כזה</w:t>
      </w:r>
      <w:r>
        <w:rPr>
          <w:rFonts w:hint="cs"/>
          <w:rtl/>
        </w:rPr>
        <w:t>.</w:t>
      </w:r>
      <w:r>
        <w:rPr>
          <w:rtl/>
        </w:rPr>
        <w:t xml:space="preserve"> </w:t>
      </w:r>
      <w:bookmarkStart w:id="24385" w:name="_ETM_Q55_590700"/>
      <w:bookmarkEnd w:id="24385"/>
      <w:r>
        <w:rPr>
          <w:rtl/>
        </w:rPr>
        <w:t xml:space="preserve">אבל </w:t>
      </w:r>
      <w:bookmarkStart w:id="24386" w:name="_ETM_Q55_591000"/>
      <w:bookmarkEnd w:id="24386"/>
      <w:r>
        <w:rPr>
          <w:rtl/>
        </w:rPr>
        <w:t xml:space="preserve">אני </w:t>
      </w:r>
      <w:bookmarkStart w:id="24387" w:name="_ETM_Q55_591179"/>
      <w:bookmarkEnd w:id="24387"/>
      <w:r>
        <w:rPr>
          <w:rtl/>
        </w:rPr>
        <w:t xml:space="preserve">אגיד </w:t>
      </w:r>
      <w:bookmarkStart w:id="24388" w:name="_ETM_Q55_591420"/>
      <w:bookmarkEnd w:id="24388"/>
      <w:r>
        <w:rPr>
          <w:rtl/>
        </w:rPr>
        <w:t xml:space="preserve">ממה </w:t>
      </w:r>
      <w:bookmarkStart w:id="24389" w:name="_ETM_Q55_592049"/>
      <w:bookmarkEnd w:id="24389"/>
      <w:r>
        <w:rPr>
          <w:rtl/>
        </w:rPr>
        <w:t xml:space="preserve">אני </w:t>
      </w:r>
      <w:bookmarkStart w:id="24390" w:name="_ETM_Q55_592200"/>
      <w:bookmarkEnd w:id="24390"/>
      <w:r>
        <w:rPr>
          <w:rtl/>
        </w:rPr>
        <w:t>מוטרד</w:t>
      </w:r>
      <w:r>
        <w:rPr>
          <w:rFonts w:hint="cs"/>
          <w:rtl/>
        </w:rPr>
        <w:t>,</w:t>
      </w:r>
      <w:r>
        <w:rPr>
          <w:rtl/>
        </w:rPr>
        <w:t xml:space="preserve"> </w:t>
      </w:r>
      <w:bookmarkStart w:id="24391" w:name="_ETM_Q55_592649"/>
      <w:bookmarkEnd w:id="24391"/>
      <w:r>
        <w:rPr>
          <w:rtl/>
        </w:rPr>
        <w:t xml:space="preserve">בלי </w:t>
      </w:r>
      <w:bookmarkStart w:id="24392" w:name="_ETM_Q55_592859"/>
      <w:bookmarkEnd w:id="24392"/>
      <w:r>
        <w:rPr>
          <w:rtl/>
        </w:rPr>
        <w:t xml:space="preserve">קשר </w:t>
      </w:r>
      <w:bookmarkStart w:id="24393" w:name="_ETM_Q55_593310"/>
      <w:bookmarkEnd w:id="24393"/>
      <w:r>
        <w:rPr>
          <w:rtl/>
        </w:rPr>
        <w:t xml:space="preserve">לחוק </w:t>
      </w:r>
      <w:bookmarkStart w:id="24394" w:name="_ETM_Q55_594240"/>
      <w:bookmarkEnd w:id="24394"/>
      <w:r>
        <w:rPr>
          <w:rtl/>
        </w:rPr>
        <w:t>הזה</w:t>
      </w:r>
      <w:r>
        <w:rPr>
          <w:rFonts w:hint="cs"/>
          <w:rtl/>
        </w:rPr>
        <w:t>.</w:t>
      </w:r>
      <w:r>
        <w:rPr>
          <w:rtl/>
        </w:rPr>
        <w:t xml:space="preserve"> </w:t>
      </w:r>
      <w:bookmarkStart w:id="24395" w:name="_ETM_Q55_595469"/>
      <w:bookmarkEnd w:id="24395"/>
      <w:r>
        <w:rPr>
          <w:rtl/>
        </w:rPr>
        <w:t xml:space="preserve">חברת </w:t>
      </w:r>
      <w:bookmarkStart w:id="24396" w:name="_ETM_Q55_595859"/>
      <w:bookmarkEnd w:id="24396"/>
      <w:r>
        <w:rPr>
          <w:rtl/>
        </w:rPr>
        <w:t xml:space="preserve">הכנסת </w:t>
      </w:r>
      <w:bookmarkStart w:id="24397" w:name="_ETM_Q55_596250"/>
      <w:bookmarkEnd w:id="24397"/>
      <w:r>
        <w:rPr>
          <w:rFonts w:hint="cs"/>
          <w:rtl/>
        </w:rPr>
        <w:t>סון</w:t>
      </w:r>
      <w:r>
        <w:rPr>
          <w:rtl/>
        </w:rPr>
        <w:t xml:space="preserve"> </w:t>
      </w:r>
      <w:bookmarkStart w:id="24398" w:name="_ETM_Q55_596460"/>
      <w:bookmarkEnd w:id="24398"/>
      <w:r>
        <w:rPr>
          <w:rtl/>
        </w:rPr>
        <w:t>הר</w:t>
      </w:r>
      <w:r>
        <w:rPr>
          <w:rFonts w:hint="cs"/>
          <w:rtl/>
        </w:rPr>
        <w:t xml:space="preserve"> </w:t>
      </w:r>
      <w:r>
        <w:rPr>
          <w:rtl/>
        </w:rPr>
        <w:t>מלך</w:t>
      </w:r>
      <w:r>
        <w:rPr>
          <w:rFonts w:hint="cs"/>
          <w:rtl/>
        </w:rPr>
        <w:t xml:space="preserve">, </w:t>
      </w:r>
      <w:bookmarkStart w:id="24399" w:name="_ETM_Q55_594547"/>
      <w:bookmarkStart w:id="24400" w:name="_ETM_Q55_596909"/>
      <w:bookmarkStart w:id="24401" w:name="_ETM_Q55_597210"/>
      <w:bookmarkEnd w:id="24399"/>
      <w:bookmarkEnd w:id="24400"/>
      <w:bookmarkEnd w:id="24401"/>
      <w:r>
        <w:rPr>
          <w:rFonts w:hint="cs"/>
          <w:rtl/>
        </w:rPr>
        <w:t xml:space="preserve">הבנת </w:t>
      </w:r>
      <w:r>
        <w:rPr>
          <w:rtl/>
        </w:rPr>
        <w:t xml:space="preserve">שאני </w:t>
      </w:r>
      <w:bookmarkStart w:id="24402" w:name="_ETM_Q55_597450"/>
      <w:bookmarkEnd w:id="24402"/>
      <w:r>
        <w:rPr>
          <w:rtl/>
        </w:rPr>
        <w:t xml:space="preserve">מברך </w:t>
      </w:r>
      <w:bookmarkStart w:id="24403" w:name="_ETM_Q55_597779"/>
      <w:bookmarkEnd w:id="24403"/>
      <w:r>
        <w:rPr>
          <w:rtl/>
        </w:rPr>
        <w:t xml:space="preserve">אותך </w:t>
      </w:r>
      <w:bookmarkStart w:id="24404" w:name="_ETM_Q55_598109"/>
      <w:bookmarkEnd w:id="24404"/>
      <w:r>
        <w:rPr>
          <w:rtl/>
        </w:rPr>
        <w:t xml:space="preserve">על </w:t>
      </w:r>
      <w:bookmarkStart w:id="24405" w:name="_ETM_Q55_598289"/>
      <w:bookmarkEnd w:id="24405"/>
      <w:r>
        <w:rPr>
          <w:rtl/>
        </w:rPr>
        <w:t>החוק</w:t>
      </w:r>
      <w:r>
        <w:rPr>
          <w:rFonts w:hint="cs"/>
          <w:rtl/>
        </w:rPr>
        <w:t xml:space="preserve"> הזה. </w:t>
      </w:r>
      <w:bookmarkStart w:id="24406" w:name="_ETM_Q55_600990"/>
      <w:bookmarkStart w:id="24407" w:name="_ETM_Q55_601439"/>
      <w:bookmarkStart w:id="24408" w:name="_ETM_Q55_602520"/>
      <w:bookmarkEnd w:id="24406"/>
      <w:bookmarkEnd w:id="24407"/>
      <w:bookmarkEnd w:id="24408"/>
    </w:p>
    <w:p w:rsidR="00304FBD" w:rsidRDefault="00304FBD" w:rsidP="00E60D06">
      <w:pPr>
        <w:rPr>
          <w:rtl/>
        </w:rPr>
      </w:pPr>
    </w:p>
    <w:p w:rsidR="00304FBD" w:rsidRDefault="00304FBD" w:rsidP="00067EC0">
      <w:pPr>
        <w:rPr>
          <w:rtl/>
        </w:rPr>
      </w:pPr>
      <w:r>
        <w:rPr>
          <w:rFonts w:hint="cs"/>
          <w:rtl/>
        </w:rPr>
        <w:t xml:space="preserve">תראו, ב-06:58 </w:t>
      </w:r>
      <w:r>
        <w:rPr>
          <w:rtl/>
        </w:rPr>
        <w:t>ב</w:t>
      </w:r>
      <w:r>
        <w:rPr>
          <w:rFonts w:hint="cs"/>
          <w:rtl/>
        </w:rPr>
        <w:t>ערך</w:t>
      </w:r>
      <w:r>
        <w:rPr>
          <w:rtl/>
        </w:rPr>
        <w:t xml:space="preserve"> </w:t>
      </w:r>
      <w:bookmarkStart w:id="24409" w:name="_ETM_Q55_605060"/>
      <w:bookmarkEnd w:id="24409"/>
      <w:r>
        <w:rPr>
          <w:rtl/>
        </w:rPr>
        <w:t xml:space="preserve">התבשרנו </w:t>
      </w:r>
      <w:bookmarkStart w:id="24410" w:name="_ETM_Q55_605900"/>
      <w:bookmarkEnd w:id="24410"/>
      <w:r>
        <w:rPr>
          <w:rtl/>
        </w:rPr>
        <w:t xml:space="preserve">שיש </w:t>
      </w:r>
      <w:bookmarkStart w:id="24411" w:name="_ETM_Q55_607640"/>
      <w:bookmarkEnd w:id="24411"/>
      <w:r>
        <w:rPr>
          <w:rtl/>
        </w:rPr>
        <w:t>מועמד</w:t>
      </w:r>
      <w:bookmarkStart w:id="24412" w:name="_ETM_Q55_608270"/>
      <w:bookmarkEnd w:id="24412"/>
      <w:r>
        <w:rPr>
          <w:rFonts w:hint="cs"/>
          <w:rtl/>
        </w:rPr>
        <w:t xml:space="preserve"> </w:t>
      </w:r>
      <w:r>
        <w:rPr>
          <w:rtl/>
        </w:rPr>
        <w:t>–</w:t>
      </w:r>
      <w:r>
        <w:rPr>
          <w:rFonts w:hint="cs"/>
          <w:rtl/>
        </w:rPr>
        <w:t xml:space="preserve"> </w:t>
      </w:r>
      <w:r>
        <w:rPr>
          <w:rtl/>
        </w:rPr>
        <w:t>לפחות</w:t>
      </w:r>
      <w:bookmarkStart w:id="24413" w:name="_ETM_Q55_608810"/>
      <w:bookmarkEnd w:id="24413"/>
      <w:r>
        <w:rPr>
          <w:rFonts w:hint="cs"/>
          <w:rtl/>
        </w:rPr>
        <w:t xml:space="preserve"> </w:t>
      </w:r>
      <w:r>
        <w:rPr>
          <w:rtl/>
        </w:rPr>
        <w:t xml:space="preserve">אני </w:t>
      </w:r>
      <w:bookmarkStart w:id="24414" w:name="_ETM_Q55_608990"/>
      <w:bookmarkEnd w:id="24414"/>
      <w:r>
        <w:rPr>
          <w:rtl/>
        </w:rPr>
        <w:t xml:space="preserve">רוצה </w:t>
      </w:r>
      <w:bookmarkStart w:id="24415" w:name="_ETM_Q55_609260"/>
      <w:bookmarkEnd w:id="24415"/>
      <w:r>
        <w:rPr>
          <w:rtl/>
        </w:rPr>
        <w:t xml:space="preserve">לקוות </w:t>
      </w:r>
      <w:bookmarkStart w:id="24416" w:name="_ETM_Q55_609650"/>
      <w:bookmarkEnd w:id="24416"/>
      <w:r>
        <w:rPr>
          <w:rtl/>
        </w:rPr>
        <w:t xml:space="preserve">שראש </w:t>
      </w:r>
      <w:bookmarkStart w:id="24417" w:name="_ETM_Q55_609950"/>
      <w:bookmarkEnd w:id="24417"/>
      <w:r>
        <w:rPr>
          <w:rtl/>
        </w:rPr>
        <w:t xml:space="preserve">הממשלה </w:t>
      </w:r>
      <w:bookmarkStart w:id="24418" w:name="_ETM_Q55_610490"/>
      <w:bookmarkEnd w:id="24418"/>
      <w:r>
        <w:rPr>
          <w:rtl/>
        </w:rPr>
        <w:t xml:space="preserve">לא </w:t>
      </w:r>
      <w:bookmarkStart w:id="24419" w:name="_ETM_Q55_610640"/>
      <w:bookmarkEnd w:id="24419"/>
      <w:r>
        <w:rPr>
          <w:rtl/>
        </w:rPr>
        <w:t>אמר</w:t>
      </w:r>
      <w:r>
        <w:rPr>
          <w:rFonts w:hint="cs"/>
          <w:rtl/>
        </w:rPr>
        <w:t xml:space="preserve"> "</w:t>
      </w:r>
      <w:bookmarkStart w:id="24420" w:name="_ETM_Q55_610940"/>
      <w:bookmarkEnd w:id="24420"/>
      <w:r>
        <w:rPr>
          <w:rtl/>
        </w:rPr>
        <w:t xml:space="preserve">מיניתי </w:t>
      </w:r>
      <w:bookmarkStart w:id="24421" w:name="_ETM_Q55_611540"/>
      <w:bookmarkEnd w:id="24421"/>
      <w:r>
        <w:rPr>
          <w:rtl/>
        </w:rPr>
        <w:t xml:space="preserve">ראש </w:t>
      </w:r>
      <w:bookmarkStart w:id="24422" w:name="_ETM_Q55_611810"/>
      <w:bookmarkEnd w:id="24422"/>
      <w:r>
        <w:rPr>
          <w:rtl/>
        </w:rPr>
        <w:t>שב"כ</w:t>
      </w:r>
      <w:r>
        <w:rPr>
          <w:rFonts w:hint="cs"/>
          <w:rtl/>
        </w:rPr>
        <w:t>",</w:t>
      </w:r>
      <w:r>
        <w:rPr>
          <w:rtl/>
        </w:rPr>
        <w:t xml:space="preserve"> </w:t>
      </w:r>
      <w:bookmarkStart w:id="24423" w:name="_ETM_Q55_612380"/>
      <w:bookmarkEnd w:id="24423"/>
      <w:r>
        <w:rPr>
          <w:rtl/>
        </w:rPr>
        <w:t xml:space="preserve">בגלל </w:t>
      </w:r>
      <w:bookmarkStart w:id="24424" w:name="_ETM_Q55_612650"/>
      <w:bookmarkEnd w:id="24424"/>
      <w:r>
        <w:rPr>
          <w:rtl/>
        </w:rPr>
        <w:t xml:space="preserve">שהוא </w:t>
      </w:r>
      <w:bookmarkStart w:id="24425" w:name="_ETM_Q55_612860"/>
      <w:bookmarkEnd w:id="24425"/>
      <w:r>
        <w:rPr>
          <w:rtl/>
        </w:rPr>
        <w:t xml:space="preserve">מבין </w:t>
      </w:r>
      <w:bookmarkStart w:id="24426" w:name="_ETM_Q55_613220"/>
      <w:bookmarkEnd w:id="24426"/>
      <w:r>
        <w:rPr>
          <w:rtl/>
        </w:rPr>
        <w:t xml:space="preserve">שהוא </w:t>
      </w:r>
      <w:bookmarkStart w:id="24427" w:name="_ETM_Q55_613400"/>
      <w:bookmarkEnd w:id="24427"/>
      <w:r>
        <w:rPr>
          <w:rtl/>
        </w:rPr>
        <w:t xml:space="preserve">לא </w:t>
      </w:r>
      <w:bookmarkStart w:id="24428" w:name="_ETM_Q55_613520"/>
      <w:bookmarkEnd w:id="24428"/>
      <w:r>
        <w:rPr>
          <w:rtl/>
        </w:rPr>
        <w:t xml:space="preserve">יכול </w:t>
      </w:r>
      <w:bookmarkStart w:id="24429" w:name="_ETM_Q55_614150"/>
      <w:bookmarkEnd w:id="24429"/>
      <w:r>
        <w:rPr>
          <w:rtl/>
        </w:rPr>
        <w:t>למנות</w:t>
      </w:r>
      <w:r>
        <w:rPr>
          <w:rFonts w:hint="cs"/>
          <w:rtl/>
        </w:rPr>
        <w:t>,</w:t>
      </w:r>
      <w:r>
        <w:rPr>
          <w:rtl/>
        </w:rPr>
        <w:t xml:space="preserve"> </w:t>
      </w:r>
      <w:bookmarkStart w:id="24430" w:name="_ETM_Q55_615549"/>
      <w:bookmarkStart w:id="24431" w:name="_ETM_Q55_615970"/>
      <w:bookmarkEnd w:id="24430"/>
      <w:bookmarkEnd w:id="24431"/>
      <w:r>
        <w:rPr>
          <w:rFonts w:hint="cs"/>
          <w:rtl/>
        </w:rPr>
        <w:t>אבל שיש</w:t>
      </w:r>
      <w:r>
        <w:rPr>
          <w:rtl/>
        </w:rPr>
        <w:t xml:space="preserve"> </w:t>
      </w:r>
      <w:bookmarkStart w:id="24432" w:name="_ETM_Q55_616450"/>
      <w:bookmarkEnd w:id="24432"/>
      <w:r>
        <w:rPr>
          <w:rtl/>
        </w:rPr>
        <w:t xml:space="preserve">לו </w:t>
      </w:r>
      <w:bookmarkStart w:id="24433" w:name="_ETM_Q55_616750"/>
      <w:bookmarkEnd w:id="24433"/>
      <w:r>
        <w:rPr>
          <w:rtl/>
        </w:rPr>
        <w:t xml:space="preserve">מועמד </w:t>
      </w:r>
      <w:bookmarkStart w:id="24434" w:name="_ETM_Q55_617230"/>
      <w:bookmarkEnd w:id="24434"/>
      <w:r>
        <w:rPr>
          <w:rtl/>
        </w:rPr>
        <w:t xml:space="preserve">לראש </w:t>
      </w:r>
      <w:bookmarkStart w:id="24435" w:name="_ETM_Q55_617560"/>
      <w:bookmarkEnd w:id="24435"/>
      <w:r>
        <w:rPr>
          <w:rtl/>
        </w:rPr>
        <w:t>ה</w:t>
      </w:r>
      <w:r>
        <w:rPr>
          <w:rFonts w:hint="cs"/>
          <w:rtl/>
        </w:rPr>
        <w:t xml:space="preserve">שב"כ. </w:t>
      </w:r>
      <w:bookmarkStart w:id="24436" w:name="_ETM_Q55_620290"/>
      <w:bookmarkEnd w:id="24436"/>
      <w:r>
        <w:rPr>
          <w:rtl/>
        </w:rPr>
        <w:t xml:space="preserve">אין </w:t>
      </w:r>
      <w:bookmarkStart w:id="24437" w:name="_ETM_Q55_622049"/>
      <w:bookmarkEnd w:id="24437"/>
      <w:r>
        <w:rPr>
          <w:rtl/>
        </w:rPr>
        <w:t xml:space="preserve">ספק </w:t>
      </w:r>
      <w:bookmarkStart w:id="24438" w:name="_ETM_Q55_622769"/>
      <w:bookmarkEnd w:id="24438"/>
      <w:r>
        <w:rPr>
          <w:rtl/>
        </w:rPr>
        <w:t xml:space="preserve">שבלי </w:t>
      </w:r>
      <w:bookmarkStart w:id="24439" w:name="_ETM_Q55_623189"/>
      <w:bookmarkEnd w:id="24439"/>
      <w:r>
        <w:rPr>
          <w:rtl/>
        </w:rPr>
        <w:t xml:space="preserve">קשר </w:t>
      </w:r>
      <w:bookmarkStart w:id="24440" w:name="_ETM_Q55_623609"/>
      <w:bookmarkEnd w:id="24440"/>
      <w:r>
        <w:rPr>
          <w:rtl/>
        </w:rPr>
        <w:t>לעיתוי</w:t>
      </w:r>
      <w:r>
        <w:rPr>
          <w:rFonts w:hint="cs"/>
          <w:rtl/>
        </w:rPr>
        <w:t>,</w:t>
      </w:r>
      <w:r>
        <w:rPr>
          <w:rtl/>
        </w:rPr>
        <w:t xml:space="preserve"> </w:t>
      </w:r>
      <w:bookmarkStart w:id="24441" w:name="_ETM_Q55_625799"/>
      <w:bookmarkEnd w:id="24441"/>
      <w:r>
        <w:rPr>
          <w:rtl/>
        </w:rPr>
        <w:t xml:space="preserve">האלוף </w:t>
      </w:r>
      <w:bookmarkStart w:id="24442" w:name="_ETM_Q55_626189"/>
      <w:bookmarkEnd w:id="24442"/>
      <w:r>
        <w:rPr>
          <w:rtl/>
        </w:rPr>
        <w:t xml:space="preserve">שרביט </w:t>
      </w:r>
      <w:bookmarkStart w:id="24443" w:name="_ETM_Q55_626669"/>
      <w:bookmarkEnd w:id="24443"/>
      <w:r>
        <w:rPr>
          <w:rtl/>
        </w:rPr>
        <w:t xml:space="preserve">הוא </w:t>
      </w:r>
      <w:bookmarkStart w:id="24444" w:name="_ETM_Q55_626760"/>
      <w:bookmarkEnd w:id="24444"/>
      <w:r>
        <w:rPr>
          <w:rtl/>
        </w:rPr>
        <w:t xml:space="preserve">אדם </w:t>
      </w:r>
      <w:bookmarkStart w:id="24445" w:name="_ETM_Q55_627419"/>
      <w:bookmarkEnd w:id="24445"/>
      <w:r>
        <w:rPr>
          <w:rtl/>
        </w:rPr>
        <w:t>ראוי</w:t>
      </w:r>
      <w:r>
        <w:rPr>
          <w:rFonts w:hint="cs"/>
          <w:rtl/>
        </w:rPr>
        <w:t>.</w:t>
      </w:r>
      <w:r>
        <w:rPr>
          <w:rtl/>
        </w:rPr>
        <w:t xml:space="preserve"> </w:t>
      </w:r>
      <w:bookmarkStart w:id="24446" w:name="_ETM_Q55_629790"/>
      <w:bookmarkEnd w:id="24446"/>
      <w:r>
        <w:rPr>
          <w:rtl/>
        </w:rPr>
        <w:t xml:space="preserve">אני </w:t>
      </w:r>
      <w:bookmarkStart w:id="24447" w:name="_ETM_Q55_630060"/>
      <w:bookmarkEnd w:id="24447"/>
      <w:r>
        <w:rPr>
          <w:rtl/>
        </w:rPr>
        <w:t xml:space="preserve">אמרתי </w:t>
      </w:r>
      <w:bookmarkStart w:id="24448" w:name="_ETM_Q55_630959"/>
      <w:bookmarkEnd w:id="24448"/>
      <w:r>
        <w:rPr>
          <w:rFonts w:hint="cs"/>
          <w:rtl/>
        </w:rPr>
        <w:t xml:space="preserve">כאן </w:t>
      </w:r>
      <w:bookmarkStart w:id="24449" w:name="_ETM_Q55_632343"/>
      <w:bookmarkEnd w:id="24449"/>
      <w:r>
        <w:rPr>
          <w:rFonts w:hint="cs"/>
          <w:rtl/>
        </w:rPr>
        <w:t>ג</w:t>
      </w:r>
      <w:r>
        <w:rPr>
          <w:rtl/>
        </w:rPr>
        <w:t xml:space="preserve">ם </w:t>
      </w:r>
      <w:bookmarkStart w:id="24450" w:name="_ETM_Q55_631200"/>
      <w:bookmarkEnd w:id="24450"/>
      <w:r>
        <w:rPr>
          <w:rtl/>
        </w:rPr>
        <w:t>קודם</w:t>
      </w:r>
      <w:r>
        <w:rPr>
          <w:rFonts w:hint="cs"/>
          <w:rtl/>
        </w:rPr>
        <w:t>,</w:t>
      </w:r>
      <w:r>
        <w:rPr>
          <w:rtl/>
        </w:rPr>
        <w:t xml:space="preserve"> </w:t>
      </w:r>
      <w:bookmarkStart w:id="24451" w:name="_ETM_Q55_631739"/>
      <w:bookmarkEnd w:id="24451"/>
      <w:r>
        <w:rPr>
          <w:rtl/>
        </w:rPr>
        <w:t xml:space="preserve">אני </w:t>
      </w:r>
      <w:bookmarkStart w:id="24452" w:name="_ETM_Q55_631890"/>
      <w:bookmarkEnd w:id="24452"/>
      <w:r>
        <w:rPr>
          <w:rtl/>
        </w:rPr>
        <w:t xml:space="preserve">חושב </w:t>
      </w:r>
      <w:bookmarkStart w:id="24453" w:name="_ETM_Q55_632190"/>
      <w:bookmarkEnd w:id="24453"/>
      <w:r>
        <w:rPr>
          <w:rtl/>
        </w:rPr>
        <w:t xml:space="preserve">שאם </w:t>
      </w:r>
      <w:bookmarkStart w:id="24454" w:name="_ETM_Q55_632400"/>
      <w:bookmarkEnd w:id="24454"/>
      <w:r>
        <w:rPr>
          <w:rtl/>
        </w:rPr>
        <w:t xml:space="preserve">ראש </w:t>
      </w:r>
      <w:bookmarkStart w:id="24455" w:name="_ETM_Q55_632640"/>
      <w:bookmarkEnd w:id="24455"/>
      <w:r>
        <w:rPr>
          <w:rtl/>
        </w:rPr>
        <w:t xml:space="preserve">הממשלה </w:t>
      </w:r>
      <w:bookmarkStart w:id="24456" w:name="_ETM_Q55_633239"/>
      <w:bookmarkEnd w:id="24456"/>
      <w:r>
        <w:rPr>
          <w:rtl/>
        </w:rPr>
        <w:t xml:space="preserve">היה </w:t>
      </w:r>
      <w:bookmarkStart w:id="24457" w:name="_ETM_Q55_633420"/>
      <w:bookmarkEnd w:id="24457"/>
      <w:r>
        <w:rPr>
          <w:rtl/>
        </w:rPr>
        <w:t xml:space="preserve">רוצה </w:t>
      </w:r>
      <w:bookmarkStart w:id="24458" w:name="_ETM_Q55_633780"/>
      <w:bookmarkEnd w:id="24458"/>
      <w:r>
        <w:rPr>
          <w:rtl/>
        </w:rPr>
        <w:t xml:space="preserve">לעמוד </w:t>
      </w:r>
      <w:bookmarkStart w:id="24459" w:name="_ETM_Q55_634200"/>
      <w:bookmarkEnd w:id="24459"/>
      <w:r>
        <w:rPr>
          <w:rtl/>
        </w:rPr>
        <w:t>במבח</w:t>
      </w:r>
      <w:r>
        <w:rPr>
          <w:rFonts w:hint="cs"/>
          <w:rtl/>
        </w:rPr>
        <w:t>ן</w:t>
      </w:r>
      <w:r>
        <w:rPr>
          <w:rtl/>
        </w:rPr>
        <w:t xml:space="preserve"> </w:t>
      </w:r>
      <w:bookmarkStart w:id="24460" w:name="_ETM_Q55_634980"/>
      <w:bookmarkEnd w:id="24460"/>
      <w:r>
        <w:rPr>
          <w:rFonts w:hint="cs"/>
          <w:rtl/>
        </w:rPr>
        <w:t xml:space="preserve">"אם </w:t>
      </w:r>
      <w:r>
        <w:rPr>
          <w:rtl/>
        </w:rPr>
        <w:t xml:space="preserve">כנים </w:t>
      </w:r>
      <w:bookmarkStart w:id="24461" w:name="_ETM_Q55_636000"/>
      <w:bookmarkEnd w:id="24461"/>
      <w:r>
        <w:rPr>
          <w:rtl/>
        </w:rPr>
        <w:t>דבריך</w:t>
      </w:r>
      <w:r>
        <w:rPr>
          <w:rFonts w:hint="cs"/>
          <w:rtl/>
        </w:rPr>
        <w:t xml:space="preserve">" </w:t>
      </w:r>
      <w:r>
        <w:rPr>
          <w:rtl/>
        </w:rPr>
        <w:t>–</w:t>
      </w:r>
      <w:r>
        <w:rPr>
          <w:rFonts w:hint="cs"/>
          <w:rtl/>
        </w:rPr>
        <w:t xml:space="preserve"> </w:t>
      </w:r>
      <w:bookmarkStart w:id="24462" w:name="_ETM_Q55_637140"/>
      <w:bookmarkEnd w:id="24462"/>
      <w:r>
        <w:rPr>
          <w:rtl/>
        </w:rPr>
        <w:t xml:space="preserve">כמו </w:t>
      </w:r>
      <w:bookmarkStart w:id="24463" w:name="_ETM_Q55_637379"/>
      <w:bookmarkEnd w:id="24463"/>
      <w:r>
        <w:rPr>
          <w:rtl/>
        </w:rPr>
        <w:t>שכתוב</w:t>
      </w:r>
      <w:r w:rsidR="00067EC0">
        <w:rPr>
          <w:rFonts w:hint="cs"/>
          <w:rtl/>
        </w:rPr>
        <w:t>:</w:t>
      </w:r>
      <w:r>
        <w:rPr>
          <w:rtl/>
        </w:rPr>
        <w:t xml:space="preserve"> </w:t>
      </w:r>
      <w:bookmarkStart w:id="24464" w:name="_ETM_Q55_638040"/>
      <w:bookmarkEnd w:id="24464"/>
      <w:r>
        <w:rPr>
          <w:rtl/>
        </w:rPr>
        <w:t xml:space="preserve">אם </w:t>
      </w:r>
      <w:bookmarkStart w:id="24465" w:name="_ETM_Q55_638190"/>
      <w:bookmarkEnd w:id="24465"/>
      <w:r>
        <w:rPr>
          <w:rtl/>
        </w:rPr>
        <w:t xml:space="preserve">כנים </w:t>
      </w:r>
      <w:bookmarkStart w:id="24466" w:name="_ETM_Q55_638610"/>
      <w:bookmarkEnd w:id="24466"/>
      <w:r>
        <w:rPr>
          <w:rtl/>
        </w:rPr>
        <w:t xml:space="preserve">דבריכם </w:t>
      </w:r>
      <w:bookmarkStart w:id="24467" w:name="_ETM_Q55_639239"/>
      <w:bookmarkEnd w:id="24467"/>
      <w:r>
        <w:rPr>
          <w:rtl/>
        </w:rPr>
        <w:t xml:space="preserve">בזאת </w:t>
      </w:r>
      <w:bookmarkStart w:id="24468" w:name="_ETM_Q55_639599"/>
      <w:bookmarkEnd w:id="24468"/>
      <w:r>
        <w:rPr>
          <w:rtl/>
        </w:rPr>
        <w:t>תבח</w:t>
      </w:r>
      <w:bookmarkStart w:id="24469" w:name="_ETM_Q55_640110"/>
      <w:bookmarkEnd w:id="24469"/>
      <w:r>
        <w:rPr>
          <w:rtl/>
        </w:rPr>
        <w:t xml:space="preserve">נו </w:t>
      </w:r>
      <w:bookmarkStart w:id="24470" w:name="_ETM_Q55_641080"/>
      <w:bookmarkEnd w:id="24470"/>
      <w:r>
        <w:rPr>
          <w:rFonts w:hint="cs"/>
          <w:rtl/>
        </w:rPr>
        <w:t xml:space="preserve">– </w:t>
      </w:r>
      <w:r>
        <w:rPr>
          <w:rtl/>
        </w:rPr>
        <w:t>שיגיד</w:t>
      </w:r>
      <w:r>
        <w:rPr>
          <w:rFonts w:hint="cs"/>
          <w:rtl/>
        </w:rPr>
        <w:t>:</w:t>
      </w:r>
      <w:r>
        <w:rPr>
          <w:rtl/>
        </w:rPr>
        <w:t xml:space="preserve"> </w:t>
      </w:r>
      <w:bookmarkStart w:id="24471" w:name="_ETM_Q55_641530"/>
      <w:bookmarkEnd w:id="24471"/>
      <w:r>
        <w:rPr>
          <w:rtl/>
        </w:rPr>
        <w:t xml:space="preserve">מיניתי </w:t>
      </w:r>
      <w:bookmarkStart w:id="24472" w:name="_ETM_Q55_642940"/>
      <w:bookmarkEnd w:id="24472"/>
      <w:r>
        <w:rPr>
          <w:rtl/>
        </w:rPr>
        <w:t xml:space="preserve">או </w:t>
      </w:r>
      <w:bookmarkStart w:id="24473" w:name="_ETM_Q55_643090"/>
      <w:bookmarkEnd w:id="24473"/>
      <w:r>
        <w:rPr>
          <w:rtl/>
        </w:rPr>
        <w:t xml:space="preserve">אני </w:t>
      </w:r>
      <w:bookmarkStart w:id="24474" w:name="_ETM_Q55_643240"/>
      <w:bookmarkEnd w:id="24474"/>
      <w:r>
        <w:rPr>
          <w:rtl/>
        </w:rPr>
        <w:t xml:space="preserve">רוצה </w:t>
      </w:r>
      <w:bookmarkStart w:id="24475" w:name="_ETM_Q55_643570"/>
      <w:bookmarkEnd w:id="24475"/>
      <w:r>
        <w:rPr>
          <w:rtl/>
        </w:rPr>
        <w:t xml:space="preserve">להביא </w:t>
      </w:r>
      <w:bookmarkStart w:id="24476" w:name="_ETM_Q55_643930"/>
      <w:bookmarkEnd w:id="24476"/>
      <w:r>
        <w:rPr>
          <w:rtl/>
        </w:rPr>
        <w:t xml:space="preserve">למינוי </w:t>
      </w:r>
      <w:bookmarkStart w:id="24477" w:name="_ETM_Q55_644500"/>
      <w:bookmarkEnd w:id="24477"/>
      <w:r>
        <w:rPr>
          <w:rtl/>
        </w:rPr>
        <w:t xml:space="preserve">של </w:t>
      </w:r>
      <w:bookmarkStart w:id="24478" w:name="_ETM_Q55_644740"/>
      <w:bookmarkEnd w:id="24478"/>
      <w:r>
        <w:rPr>
          <w:rtl/>
        </w:rPr>
        <w:t xml:space="preserve">ראש </w:t>
      </w:r>
      <w:bookmarkStart w:id="24479" w:name="_ETM_Q55_645010"/>
      <w:bookmarkEnd w:id="24479"/>
      <w:r>
        <w:rPr>
          <w:rtl/>
        </w:rPr>
        <w:t xml:space="preserve">ארגון </w:t>
      </w:r>
      <w:bookmarkStart w:id="24480" w:name="_ETM_Q55_645430"/>
      <w:bookmarkEnd w:id="24480"/>
      <w:r>
        <w:rPr>
          <w:rtl/>
        </w:rPr>
        <w:t>חדש</w:t>
      </w:r>
      <w:r>
        <w:rPr>
          <w:rFonts w:hint="cs"/>
          <w:rtl/>
        </w:rPr>
        <w:t>,</w:t>
      </w:r>
      <w:r>
        <w:rPr>
          <w:rtl/>
        </w:rPr>
        <w:t xml:space="preserve"> </w:t>
      </w:r>
      <w:bookmarkStart w:id="24481" w:name="_ETM_Q55_647349"/>
      <w:bookmarkEnd w:id="24481"/>
      <w:r>
        <w:rPr>
          <w:rtl/>
        </w:rPr>
        <w:t xml:space="preserve">אני </w:t>
      </w:r>
      <w:bookmarkStart w:id="24482" w:name="_ETM_Q55_647560"/>
      <w:bookmarkEnd w:id="24482"/>
      <w:r>
        <w:rPr>
          <w:rtl/>
        </w:rPr>
        <w:t xml:space="preserve">נותן </w:t>
      </w:r>
      <w:bookmarkStart w:id="24483" w:name="_ETM_Q55_647920"/>
      <w:bookmarkEnd w:id="24483"/>
      <w:r>
        <w:rPr>
          <w:rtl/>
        </w:rPr>
        <w:t xml:space="preserve">לו </w:t>
      </w:r>
      <w:bookmarkStart w:id="24484" w:name="_ETM_Q55_648010"/>
      <w:bookmarkEnd w:id="24484"/>
      <w:r>
        <w:rPr>
          <w:rFonts w:hint="cs"/>
          <w:rtl/>
        </w:rPr>
        <w:t>שלושה</w:t>
      </w:r>
      <w:r>
        <w:rPr>
          <w:rtl/>
        </w:rPr>
        <w:t xml:space="preserve"> </w:t>
      </w:r>
      <w:bookmarkStart w:id="24485" w:name="_ETM_Q55_648370"/>
      <w:bookmarkEnd w:id="24485"/>
      <w:r>
        <w:rPr>
          <w:rtl/>
        </w:rPr>
        <w:t xml:space="preserve">חודשים </w:t>
      </w:r>
      <w:bookmarkStart w:id="24486" w:name="_ETM_Q55_649239"/>
      <w:bookmarkEnd w:id="24486"/>
      <w:r>
        <w:rPr>
          <w:rtl/>
        </w:rPr>
        <w:t xml:space="preserve">ללמוד </w:t>
      </w:r>
      <w:bookmarkStart w:id="24487" w:name="_ETM_Q55_649750"/>
      <w:bookmarkEnd w:id="24487"/>
      <w:r>
        <w:rPr>
          <w:rtl/>
        </w:rPr>
        <w:t xml:space="preserve">את </w:t>
      </w:r>
      <w:bookmarkStart w:id="24488" w:name="_ETM_Q55_649959"/>
      <w:bookmarkEnd w:id="24488"/>
      <w:r>
        <w:rPr>
          <w:rtl/>
        </w:rPr>
        <w:t>התפקיד</w:t>
      </w:r>
      <w:r>
        <w:rPr>
          <w:rFonts w:hint="cs"/>
          <w:rtl/>
        </w:rPr>
        <w:t>.</w:t>
      </w:r>
      <w:r>
        <w:rPr>
          <w:rtl/>
        </w:rPr>
        <w:t xml:space="preserve"> </w:t>
      </w:r>
      <w:bookmarkStart w:id="24489" w:name="_ETM_Q55_651099"/>
      <w:bookmarkEnd w:id="24489"/>
      <w:r>
        <w:rPr>
          <w:rtl/>
        </w:rPr>
        <w:t xml:space="preserve">אנחנו </w:t>
      </w:r>
      <w:bookmarkStart w:id="24490" w:name="_ETM_Q55_651519"/>
      <w:bookmarkEnd w:id="24490"/>
      <w:r>
        <w:rPr>
          <w:rtl/>
        </w:rPr>
        <w:t xml:space="preserve">בסוף </w:t>
      </w:r>
      <w:bookmarkStart w:id="24491" w:name="_ETM_Q55_651879"/>
      <w:bookmarkEnd w:id="24491"/>
      <w:r>
        <w:rPr>
          <w:rtl/>
        </w:rPr>
        <w:t xml:space="preserve">בתוך </w:t>
      </w:r>
      <w:bookmarkStart w:id="24492" w:name="_ETM_Q55_652209"/>
      <w:bookmarkEnd w:id="24492"/>
      <w:r>
        <w:rPr>
          <w:rtl/>
        </w:rPr>
        <w:t>מלחמה</w:t>
      </w:r>
      <w:r>
        <w:rPr>
          <w:rFonts w:hint="cs"/>
          <w:rtl/>
        </w:rPr>
        <w:t>,</w:t>
      </w:r>
      <w:r>
        <w:rPr>
          <w:rtl/>
        </w:rPr>
        <w:t xml:space="preserve"> </w:t>
      </w:r>
      <w:bookmarkStart w:id="24493" w:name="_ETM_Q55_653810"/>
      <w:bookmarkEnd w:id="24493"/>
      <w:r>
        <w:rPr>
          <w:rtl/>
        </w:rPr>
        <w:t xml:space="preserve">הוא </w:t>
      </w:r>
      <w:bookmarkStart w:id="24494" w:name="_ETM_Q55_653960"/>
      <w:bookmarkEnd w:id="24494"/>
      <w:r>
        <w:rPr>
          <w:rtl/>
        </w:rPr>
        <w:t xml:space="preserve">לא </w:t>
      </w:r>
      <w:bookmarkStart w:id="24495" w:name="_ETM_Q55_654080"/>
      <w:bookmarkEnd w:id="24495"/>
      <w:r>
        <w:rPr>
          <w:rtl/>
        </w:rPr>
        <w:t xml:space="preserve">יכול </w:t>
      </w:r>
      <w:bookmarkStart w:id="24496" w:name="_ETM_Q55_654380"/>
      <w:bookmarkEnd w:id="24496"/>
      <w:r>
        <w:rPr>
          <w:rtl/>
        </w:rPr>
        <w:t xml:space="preserve">להיכנס </w:t>
      </w:r>
      <w:bookmarkStart w:id="24497" w:name="_ETM_Q55_655190"/>
      <w:bookmarkEnd w:id="24497"/>
      <w:r>
        <w:rPr>
          <w:rtl/>
        </w:rPr>
        <w:t xml:space="preserve">בעוד </w:t>
      </w:r>
      <w:bookmarkStart w:id="24498" w:name="_ETM_Q55_655490"/>
      <w:bookmarkEnd w:id="24498"/>
      <w:r>
        <w:rPr>
          <w:rFonts w:hint="cs"/>
          <w:rtl/>
        </w:rPr>
        <w:t>עשרה</w:t>
      </w:r>
      <w:r>
        <w:rPr>
          <w:rtl/>
        </w:rPr>
        <w:t xml:space="preserve"> </w:t>
      </w:r>
      <w:bookmarkStart w:id="24499" w:name="_ETM_Q55_655850"/>
      <w:bookmarkEnd w:id="24499"/>
      <w:r>
        <w:rPr>
          <w:rtl/>
        </w:rPr>
        <w:t xml:space="preserve">ימים </w:t>
      </w:r>
      <w:bookmarkStart w:id="24500" w:name="_ETM_Q55_656480"/>
      <w:bookmarkEnd w:id="24500"/>
      <w:r>
        <w:rPr>
          <w:rtl/>
        </w:rPr>
        <w:t xml:space="preserve">לתוך </w:t>
      </w:r>
      <w:bookmarkStart w:id="24501" w:name="_ETM_Q55_656960"/>
      <w:bookmarkEnd w:id="24501"/>
      <w:r>
        <w:rPr>
          <w:rtl/>
        </w:rPr>
        <w:t xml:space="preserve">גוף </w:t>
      </w:r>
      <w:bookmarkStart w:id="24502" w:name="_ETM_Q55_657470"/>
      <w:bookmarkEnd w:id="24502"/>
      <w:r>
        <w:rPr>
          <w:rtl/>
        </w:rPr>
        <w:t>ש</w:t>
      </w:r>
      <w:r>
        <w:rPr>
          <w:rFonts w:hint="cs"/>
          <w:rtl/>
        </w:rPr>
        <w:t xml:space="preserve">עסוק </w:t>
      </w:r>
      <w:bookmarkStart w:id="24503" w:name="_ETM_Q55_658010"/>
      <w:bookmarkEnd w:id="24503"/>
      <w:r>
        <w:rPr>
          <w:rtl/>
        </w:rPr>
        <w:t xml:space="preserve">בלחימה </w:t>
      </w:r>
      <w:bookmarkStart w:id="24504" w:name="_ETM_Q55_659090"/>
      <w:bookmarkEnd w:id="24504"/>
      <w:r>
        <w:rPr>
          <w:rtl/>
        </w:rPr>
        <w:t xml:space="preserve">שהוא </w:t>
      </w:r>
      <w:bookmarkStart w:id="24505" w:name="_ETM_Q55_660190"/>
      <w:bookmarkEnd w:id="24505"/>
      <w:r>
        <w:rPr>
          <w:rtl/>
        </w:rPr>
        <w:t xml:space="preserve">לא </w:t>
      </w:r>
      <w:bookmarkStart w:id="24506" w:name="_ETM_Q55_660400"/>
      <w:bookmarkEnd w:id="24506"/>
      <w:r>
        <w:rPr>
          <w:rtl/>
        </w:rPr>
        <w:t xml:space="preserve">מכיר </w:t>
      </w:r>
      <w:bookmarkStart w:id="24507" w:name="_ETM_Q55_660790"/>
      <w:bookmarkEnd w:id="24507"/>
      <w:r>
        <w:rPr>
          <w:rtl/>
        </w:rPr>
        <w:t>אותו</w:t>
      </w:r>
      <w:r>
        <w:rPr>
          <w:rFonts w:hint="cs"/>
          <w:rtl/>
        </w:rPr>
        <w:t>,</w:t>
      </w:r>
      <w:bookmarkStart w:id="24508" w:name="_ETM_Q55_663147"/>
      <w:bookmarkStart w:id="24509" w:name="_ETM_Q55_662309"/>
      <w:bookmarkEnd w:id="24508"/>
      <w:bookmarkEnd w:id="24509"/>
      <w:r>
        <w:rPr>
          <w:rFonts w:hint="cs"/>
          <w:rtl/>
        </w:rPr>
        <w:t xml:space="preserve"> </w:t>
      </w:r>
      <w:r>
        <w:rPr>
          <w:rtl/>
        </w:rPr>
        <w:t xml:space="preserve">ואני </w:t>
      </w:r>
      <w:bookmarkStart w:id="24510" w:name="_ETM_Q55_662639"/>
      <w:bookmarkEnd w:id="24510"/>
      <w:r>
        <w:rPr>
          <w:rtl/>
        </w:rPr>
        <w:t xml:space="preserve">חושב </w:t>
      </w:r>
      <w:bookmarkStart w:id="24511" w:name="_ETM_Q55_662939"/>
      <w:bookmarkEnd w:id="24511"/>
      <w:r>
        <w:rPr>
          <w:rtl/>
        </w:rPr>
        <w:t xml:space="preserve">שהיה </w:t>
      </w:r>
      <w:bookmarkStart w:id="24512" w:name="_ETM_Q55_663299"/>
      <w:bookmarkEnd w:id="24512"/>
      <w:r>
        <w:rPr>
          <w:rtl/>
        </w:rPr>
        <w:t xml:space="preserve">סוג </w:t>
      </w:r>
      <w:bookmarkStart w:id="24513" w:name="_ETM_Q55_663629"/>
      <w:bookmarkEnd w:id="24513"/>
      <w:r>
        <w:rPr>
          <w:rtl/>
        </w:rPr>
        <w:t xml:space="preserve">של </w:t>
      </w:r>
      <w:bookmarkStart w:id="24514" w:name="_ETM_Q55_664260"/>
      <w:bookmarkEnd w:id="24514"/>
      <w:r>
        <w:rPr>
          <w:rtl/>
        </w:rPr>
        <w:t xml:space="preserve">צפירת </w:t>
      </w:r>
      <w:bookmarkStart w:id="24515" w:name="_ETM_Q55_664889"/>
      <w:bookmarkEnd w:id="24515"/>
      <w:r>
        <w:rPr>
          <w:rtl/>
        </w:rPr>
        <w:t xml:space="preserve">הרגעה </w:t>
      </w:r>
      <w:bookmarkStart w:id="24516" w:name="_ETM_Q55_666209"/>
      <w:bookmarkEnd w:id="24516"/>
      <w:r>
        <w:rPr>
          <w:rtl/>
        </w:rPr>
        <w:t xml:space="preserve">מבחינת </w:t>
      </w:r>
      <w:bookmarkStart w:id="24517" w:name="_ETM_Q55_666810"/>
      <w:bookmarkEnd w:id="24517"/>
      <w:r>
        <w:rPr>
          <w:rFonts w:hint="cs"/>
          <w:rtl/>
        </w:rPr>
        <w:t>ר</w:t>
      </w:r>
      <w:r>
        <w:rPr>
          <w:rtl/>
        </w:rPr>
        <w:t>צי</w:t>
      </w:r>
      <w:r>
        <w:rPr>
          <w:rFonts w:hint="cs"/>
          <w:rtl/>
        </w:rPr>
        <w:t>נ</w:t>
      </w:r>
      <w:r>
        <w:rPr>
          <w:rtl/>
        </w:rPr>
        <w:t xml:space="preserve">ות </w:t>
      </w:r>
      <w:bookmarkStart w:id="24518" w:name="_ETM_Q55_667409"/>
      <w:bookmarkEnd w:id="24518"/>
      <w:r>
        <w:rPr>
          <w:rtl/>
        </w:rPr>
        <w:t>ההחלטה</w:t>
      </w:r>
      <w:r>
        <w:rPr>
          <w:rFonts w:hint="cs"/>
          <w:rtl/>
        </w:rPr>
        <w:t>.</w:t>
      </w:r>
      <w:r>
        <w:rPr>
          <w:rtl/>
        </w:rPr>
        <w:t xml:space="preserve"> </w:t>
      </w:r>
      <w:bookmarkStart w:id="24519" w:name="_ETM_Q55_669319"/>
      <w:bookmarkStart w:id="24520" w:name="_ETM_Q55_665251"/>
      <w:bookmarkEnd w:id="24519"/>
      <w:bookmarkEnd w:id="24520"/>
    </w:p>
    <w:p w:rsidR="00304FBD" w:rsidRDefault="00304FBD" w:rsidP="00E60D06">
      <w:pPr>
        <w:rPr>
          <w:rtl/>
        </w:rPr>
      </w:pPr>
      <w:bookmarkStart w:id="24521" w:name="_ETM_Q55_665303"/>
      <w:bookmarkEnd w:id="24521"/>
    </w:p>
    <w:p w:rsidR="00067EC0" w:rsidRDefault="00304FBD" w:rsidP="00E60D06">
      <w:pPr>
        <w:rPr>
          <w:rtl/>
        </w:rPr>
      </w:pPr>
      <w:bookmarkStart w:id="24522" w:name="_ETM_Q55_665396"/>
      <w:bookmarkStart w:id="24523" w:name="_ETM_Q55_665472"/>
      <w:bookmarkEnd w:id="24522"/>
      <w:bookmarkEnd w:id="24523"/>
      <w:r>
        <w:rPr>
          <w:rtl/>
        </w:rPr>
        <w:t xml:space="preserve">אבל </w:t>
      </w:r>
      <w:bookmarkStart w:id="24524" w:name="_ETM_Q55_669650"/>
      <w:bookmarkEnd w:id="24524"/>
      <w:r>
        <w:rPr>
          <w:rtl/>
        </w:rPr>
        <w:t xml:space="preserve">מה </w:t>
      </w:r>
      <w:bookmarkStart w:id="24525" w:name="_ETM_Q55_669830"/>
      <w:bookmarkEnd w:id="24525"/>
      <w:r>
        <w:rPr>
          <w:rtl/>
        </w:rPr>
        <w:t xml:space="preserve">אנחנו </w:t>
      </w:r>
      <w:bookmarkStart w:id="24526" w:name="_ETM_Q55_670520"/>
      <w:bookmarkEnd w:id="24526"/>
      <w:r>
        <w:rPr>
          <w:rtl/>
        </w:rPr>
        <w:t xml:space="preserve">קיבלנו </w:t>
      </w:r>
      <w:bookmarkStart w:id="24527" w:name="_ETM_Q55_671060"/>
      <w:bookmarkEnd w:id="24527"/>
      <w:r>
        <w:rPr>
          <w:rtl/>
        </w:rPr>
        <w:t>במקום</w:t>
      </w:r>
      <w:r>
        <w:rPr>
          <w:rFonts w:hint="cs"/>
          <w:rtl/>
        </w:rPr>
        <w:t>?</w:t>
      </w:r>
      <w:r>
        <w:rPr>
          <w:rtl/>
        </w:rPr>
        <w:t xml:space="preserve"> </w:t>
      </w:r>
      <w:bookmarkStart w:id="24528" w:name="_ETM_Q55_672760"/>
      <w:bookmarkEnd w:id="24528"/>
      <w:r>
        <w:rPr>
          <w:rtl/>
        </w:rPr>
        <w:t>ש</w:t>
      </w:r>
      <w:bookmarkStart w:id="24529" w:name="_ETM_Q55_673090"/>
      <w:bookmarkEnd w:id="24529"/>
      <w:r>
        <w:rPr>
          <w:rtl/>
        </w:rPr>
        <w:t>ב</w:t>
      </w:r>
      <w:r>
        <w:rPr>
          <w:rFonts w:hint="cs"/>
          <w:rtl/>
        </w:rPr>
        <w:t xml:space="preserve">שעות האלה </w:t>
      </w:r>
      <w:bookmarkStart w:id="24530" w:name="_ETM_Q55_677940"/>
      <w:bookmarkStart w:id="24531" w:name="_ETM_Q55_673540"/>
      <w:bookmarkStart w:id="24532" w:name="_ETM_Q55_673750"/>
      <w:bookmarkEnd w:id="24530"/>
      <w:bookmarkEnd w:id="24531"/>
      <w:bookmarkEnd w:id="24532"/>
      <w:r>
        <w:rPr>
          <w:rtl/>
        </w:rPr>
        <w:t xml:space="preserve">שאנחנו </w:t>
      </w:r>
      <w:bookmarkStart w:id="24533" w:name="_ETM_Q55_674410"/>
      <w:bookmarkEnd w:id="24533"/>
      <w:r>
        <w:rPr>
          <w:rtl/>
        </w:rPr>
        <w:t>כאן</w:t>
      </w:r>
      <w:bookmarkStart w:id="24534" w:name="_ETM_Q55_677260"/>
      <w:bookmarkEnd w:id="24534"/>
      <w:r>
        <w:rPr>
          <w:rFonts w:hint="cs"/>
          <w:rtl/>
        </w:rPr>
        <w:t>, ראש הממשלה כנראה הוציא את ה</w:t>
      </w:r>
      <w:bookmarkStart w:id="24535" w:name="_ETM_Q55_678040"/>
      <w:bookmarkStart w:id="24536" w:name="_ETM_Q55_679030"/>
      <w:bookmarkStart w:id="24537" w:name="_ETM_Q55_679360"/>
      <w:bookmarkStart w:id="24538" w:name="_ETM_Q55_679450"/>
      <w:bookmarkEnd w:id="24535"/>
      <w:bookmarkEnd w:id="24536"/>
      <w:bookmarkEnd w:id="24537"/>
      <w:bookmarkEnd w:id="24538"/>
      <w:r>
        <w:rPr>
          <w:rtl/>
        </w:rPr>
        <w:t xml:space="preserve">הודעה </w:t>
      </w:r>
      <w:bookmarkStart w:id="24539" w:name="_ETM_Q55_680140"/>
      <w:bookmarkEnd w:id="24539"/>
      <w:r>
        <w:rPr>
          <w:rtl/>
        </w:rPr>
        <w:t xml:space="preserve">בסביבות </w:t>
      </w:r>
      <w:bookmarkStart w:id="24540" w:name="_ETM_Q55_680770"/>
      <w:bookmarkEnd w:id="24540"/>
      <w:r>
        <w:rPr>
          <w:rFonts w:hint="cs"/>
          <w:rtl/>
        </w:rPr>
        <w:t>07:00,</w:t>
      </w:r>
      <w:r>
        <w:rPr>
          <w:rtl/>
        </w:rPr>
        <w:t xml:space="preserve"> </w:t>
      </w:r>
      <w:bookmarkStart w:id="24541" w:name="_ETM_Q55_682849"/>
      <w:bookmarkEnd w:id="24541"/>
      <w:r>
        <w:rPr>
          <w:rtl/>
        </w:rPr>
        <w:t xml:space="preserve">והוא </w:t>
      </w:r>
      <w:bookmarkStart w:id="24542" w:name="_ETM_Q55_683120"/>
      <w:bookmarkEnd w:id="24542"/>
      <w:r>
        <w:rPr>
          <w:rtl/>
        </w:rPr>
        <w:t xml:space="preserve">ניצל </w:t>
      </w:r>
      <w:bookmarkStart w:id="24543" w:name="_ETM_Q55_683540"/>
      <w:bookmarkEnd w:id="24543"/>
      <w:r>
        <w:rPr>
          <w:rtl/>
        </w:rPr>
        <w:t xml:space="preserve">את </w:t>
      </w:r>
      <w:bookmarkStart w:id="24544" w:name="_ETM_Q55_683659"/>
      <w:bookmarkEnd w:id="24544"/>
      <w:r>
        <w:rPr>
          <w:rtl/>
        </w:rPr>
        <w:t>הפרש</w:t>
      </w:r>
      <w:r>
        <w:rPr>
          <w:rFonts w:hint="cs"/>
          <w:rtl/>
        </w:rPr>
        <w:t>י</w:t>
      </w:r>
      <w:r>
        <w:rPr>
          <w:rtl/>
        </w:rPr>
        <w:t xml:space="preserve"> </w:t>
      </w:r>
      <w:bookmarkStart w:id="24545" w:name="_ETM_Q55_684019"/>
      <w:bookmarkEnd w:id="24545"/>
      <w:r>
        <w:rPr>
          <w:rtl/>
        </w:rPr>
        <w:t xml:space="preserve">הזמנים </w:t>
      </w:r>
      <w:bookmarkStart w:id="24546" w:name="_ETM_Q55_684680"/>
      <w:bookmarkEnd w:id="24546"/>
      <w:r>
        <w:rPr>
          <w:rtl/>
        </w:rPr>
        <w:t xml:space="preserve">בינינו </w:t>
      </w:r>
      <w:bookmarkStart w:id="24547" w:name="_ETM_Q55_685189"/>
      <w:bookmarkEnd w:id="24547"/>
      <w:r>
        <w:rPr>
          <w:rtl/>
        </w:rPr>
        <w:t xml:space="preserve">לבין </w:t>
      </w:r>
      <w:bookmarkStart w:id="24548" w:name="_ETM_Q55_685519"/>
      <w:bookmarkEnd w:id="24548"/>
      <w:r>
        <w:rPr>
          <w:rtl/>
        </w:rPr>
        <w:t>מיאמי</w:t>
      </w:r>
      <w:r>
        <w:rPr>
          <w:rFonts w:hint="cs"/>
          <w:rtl/>
        </w:rPr>
        <w:t>,</w:t>
      </w:r>
      <w:r>
        <w:rPr>
          <w:rtl/>
        </w:rPr>
        <w:t xml:space="preserve"> </w:t>
      </w:r>
      <w:bookmarkStart w:id="24549" w:name="_ETM_Q55_689319"/>
      <w:bookmarkEnd w:id="24549"/>
      <w:r>
        <w:rPr>
          <w:rtl/>
        </w:rPr>
        <w:t xml:space="preserve">ואחר </w:t>
      </w:r>
      <w:bookmarkStart w:id="24550" w:name="_ETM_Q55_689769"/>
      <w:bookmarkEnd w:id="24550"/>
      <w:r>
        <w:rPr>
          <w:rtl/>
        </w:rPr>
        <w:t xml:space="preserve">כך </w:t>
      </w:r>
      <w:bookmarkStart w:id="24551" w:name="_ETM_Q55_689950"/>
      <w:bookmarkEnd w:id="24551"/>
      <w:r>
        <w:rPr>
          <w:rtl/>
        </w:rPr>
        <w:t xml:space="preserve">התעוררו </w:t>
      </w:r>
      <w:bookmarkStart w:id="24552" w:name="_ETM_Q55_690519"/>
      <w:bookmarkEnd w:id="24552"/>
      <w:r>
        <w:rPr>
          <w:rtl/>
        </w:rPr>
        <w:t xml:space="preserve">גם </w:t>
      </w:r>
      <w:bookmarkStart w:id="24553" w:name="_ETM_Q55_690790"/>
      <w:bookmarkEnd w:id="24553"/>
      <w:r>
        <w:rPr>
          <w:rtl/>
        </w:rPr>
        <w:t>במיאמי</w:t>
      </w:r>
      <w:r>
        <w:rPr>
          <w:rFonts w:hint="cs"/>
          <w:rtl/>
        </w:rPr>
        <w:t xml:space="preserve">, מיאמי שם ומיאמי </w:t>
      </w:r>
      <w:bookmarkStart w:id="24554" w:name="_ETM_Q55_696586"/>
      <w:bookmarkEnd w:id="24554"/>
      <w:r>
        <w:rPr>
          <w:rFonts w:hint="cs"/>
          <w:rtl/>
        </w:rPr>
        <w:t xml:space="preserve">כאן, </w:t>
      </w:r>
      <w:bookmarkStart w:id="24555" w:name="_ETM_Q55_691989"/>
      <w:bookmarkStart w:id="24556" w:name="_ETM_Q55_692170"/>
      <w:bookmarkStart w:id="24557" w:name="_ETM_Q55_692349"/>
      <w:bookmarkStart w:id="24558" w:name="_ETM_Q55_692920"/>
      <w:bookmarkStart w:id="24559" w:name="_ETM_Q55_693400"/>
      <w:bookmarkStart w:id="24560" w:name="_ETM_Q55_695650"/>
      <w:bookmarkEnd w:id="24555"/>
      <w:bookmarkEnd w:id="24556"/>
      <w:bookmarkEnd w:id="24557"/>
      <w:bookmarkEnd w:id="24558"/>
      <w:bookmarkEnd w:id="24559"/>
      <w:bookmarkEnd w:id="24560"/>
      <w:r>
        <w:rPr>
          <w:rtl/>
        </w:rPr>
        <w:t xml:space="preserve">ואז </w:t>
      </w:r>
      <w:bookmarkStart w:id="24561" w:name="_ETM_Q55_696040"/>
      <w:bookmarkEnd w:id="24561"/>
      <w:r>
        <w:rPr>
          <w:rtl/>
        </w:rPr>
        <w:t xml:space="preserve">אמרו </w:t>
      </w:r>
      <w:bookmarkStart w:id="24562" w:name="_ETM_Q55_696340"/>
      <w:bookmarkEnd w:id="24562"/>
      <w:r>
        <w:rPr>
          <w:rtl/>
        </w:rPr>
        <w:t xml:space="preserve">שראו </w:t>
      </w:r>
      <w:bookmarkStart w:id="24563" w:name="_ETM_Q55_696939"/>
      <w:bookmarkEnd w:id="24563"/>
      <w:r>
        <w:rPr>
          <w:rtl/>
        </w:rPr>
        <w:t xml:space="preserve">אותו </w:t>
      </w:r>
      <w:bookmarkStart w:id="24564" w:name="_ETM_Q55_699099"/>
      <w:bookmarkEnd w:id="24564"/>
      <w:r>
        <w:rPr>
          <w:rtl/>
        </w:rPr>
        <w:t>בק</w:t>
      </w:r>
      <w:r>
        <w:rPr>
          <w:rFonts w:hint="cs"/>
          <w:rtl/>
        </w:rPr>
        <w:t>פ</w:t>
      </w:r>
      <w:r>
        <w:rPr>
          <w:rtl/>
        </w:rPr>
        <w:t>לן</w:t>
      </w:r>
      <w:r>
        <w:rPr>
          <w:rFonts w:hint="cs"/>
          <w:rtl/>
        </w:rPr>
        <w:t>.</w:t>
      </w:r>
      <w:r>
        <w:rPr>
          <w:rtl/>
        </w:rPr>
        <w:t xml:space="preserve"> </w:t>
      </w:r>
      <w:bookmarkStart w:id="24565" w:name="_ETM_Q55_701559"/>
      <w:bookmarkEnd w:id="24565"/>
      <w:r>
        <w:rPr>
          <w:rtl/>
        </w:rPr>
        <w:t>אני</w:t>
      </w:r>
      <w:bookmarkStart w:id="24566" w:name="_ETM_Q55_701739"/>
      <w:bookmarkStart w:id="24567" w:name="_ETM_Q55_701799"/>
      <w:bookmarkEnd w:id="24566"/>
      <w:bookmarkEnd w:id="24567"/>
      <w:r>
        <w:rPr>
          <w:rFonts w:hint="cs"/>
          <w:rtl/>
        </w:rPr>
        <w:t xml:space="preserve"> </w:t>
      </w:r>
      <w:r>
        <w:rPr>
          <w:rtl/>
        </w:rPr>
        <w:t xml:space="preserve">רוצה </w:t>
      </w:r>
      <w:bookmarkStart w:id="24568" w:name="_ETM_Q55_702010"/>
      <w:bookmarkEnd w:id="24568"/>
      <w:r>
        <w:rPr>
          <w:rtl/>
        </w:rPr>
        <w:t xml:space="preserve">להזכיר </w:t>
      </w:r>
      <w:bookmarkStart w:id="24569" w:name="_ETM_Q55_702489"/>
      <w:bookmarkEnd w:id="24569"/>
      <w:r>
        <w:rPr>
          <w:rtl/>
        </w:rPr>
        <w:t xml:space="preserve">לכולנו </w:t>
      </w:r>
      <w:bookmarkStart w:id="24570" w:name="_ETM_Q55_704129"/>
      <w:bookmarkStart w:id="24571" w:name="_ETM_Q55_705760"/>
      <w:bookmarkEnd w:id="24570"/>
      <w:bookmarkEnd w:id="24571"/>
      <w:r>
        <w:rPr>
          <w:rtl/>
        </w:rPr>
        <w:t xml:space="preserve">שההפגנה </w:t>
      </w:r>
      <w:bookmarkStart w:id="24572" w:name="_ETM_Q55_706420"/>
      <w:bookmarkEnd w:id="24572"/>
      <w:r>
        <w:rPr>
          <w:rtl/>
        </w:rPr>
        <w:t>בק</w:t>
      </w:r>
      <w:r>
        <w:rPr>
          <w:rFonts w:hint="cs"/>
          <w:rtl/>
        </w:rPr>
        <w:t>פ</w:t>
      </w:r>
      <w:r>
        <w:rPr>
          <w:rtl/>
        </w:rPr>
        <w:t xml:space="preserve">לן </w:t>
      </w:r>
      <w:bookmarkStart w:id="24573" w:name="_ETM_Q55_707530"/>
      <w:bookmarkEnd w:id="24573"/>
      <w:r>
        <w:rPr>
          <w:rtl/>
        </w:rPr>
        <w:t xml:space="preserve">זאת </w:t>
      </w:r>
      <w:bookmarkStart w:id="24574" w:name="_ETM_Q55_707920"/>
      <w:bookmarkEnd w:id="24574"/>
      <w:r>
        <w:rPr>
          <w:rtl/>
        </w:rPr>
        <w:t xml:space="preserve">זכות </w:t>
      </w:r>
      <w:bookmarkStart w:id="24575" w:name="_ETM_Q55_709270"/>
      <w:bookmarkEnd w:id="24575"/>
      <w:r>
        <w:rPr>
          <w:rtl/>
        </w:rPr>
        <w:t>לגיטימית</w:t>
      </w:r>
      <w:r>
        <w:rPr>
          <w:rFonts w:hint="cs"/>
          <w:rtl/>
        </w:rPr>
        <w:t>.</w:t>
      </w:r>
      <w:r>
        <w:rPr>
          <w:rtl/>
        </w:rPr>
        <w:t xml:space="preserve"> </w:t>
      </w:r>
      <w:bookmarkStart w:id="24576" w:name="_ETM_Q55_710309"/>
      <w:bookmarkStart w:id="24577" w:name="_ETM_Q55_711510"/>
      <w:bookmarkEnd w:id="24576"/>
      <w:bookmarkEnd w:id="24577"/>
      <w:r>
        <w:rPr>
          <w:rtl/>
        </w:rPr>
        <w:t xml:space="preserve">אני </w:t>
      </w:r>
      <w:bookmarkStart w:id="24578" w:name="_ETM_Q55_711750"/>
      <w:bookmarkEnd w:id="24578"/>
      <w:r>
        <w:rPr>
          <w:rtl/>
        </w:rPr>
        <w:t xml:space="preserve">רוצה </w:t>
      </w:r>
      <w:bookmarkStart w:id="24579" w:name="_ETM_Q55_712019"/>
      <w:bookmarkEnd w:id="24579"/>
      <w:r>
        <w:rPr>
          <w:rtl/>
        </w:rPr>
        <w:t xml:space="preserve">להגיד </w:t>
      </w:r>
      <w:bookmarkStart w:id="24580" w:name="_ETM_Q55_712349"/>
      <w:bookmarkEnd w:id="24580"/>
      <w:r>
        <w:rPr>
          <w:rtl/>
        </w:rPr>
        <w:t xml:space="preserve">לא </w:t>
      </w:r>
      <w:bookmarkStart w:id="24581" w:name="_ETM_Q55_712439"/>
      <w:bookmarkEnd w:id="24581"/>
      <w:r>
        <w:rPr>
          <w:rtl/>
        </w:rPr>
        <w:t xml:space="preserve">פחות </w:t>
      </w:r>
      <w:bookmarkStart w:id="24582" w:name="_ETM_Q55_712890"/>
      <w:bookmarkEnd w:id="24582"/>
      <w:r>
        <w:rPr>
          <w:rtl/>
        </w:rPr>
        <w:t>מזה</w:t>
      </w:r>
      <w:r>
        <w:rPr>
          <w:rFonts w:hint="cs"/>
          <w:rtl/>
        </w:rPr>
        <w:t>,</w:t>
      </w:r>
      <w:r>
        <w:rPr>
          <w:rtl/>
        </w:rPr>
        <w:t xml:space="preserve"> </w:t>
      </w:r>
      <w:bookmarkStart w:id="24583" w:name="_ETM_Q55_714679"/>
      <w:bookmarkEnd w:id="24583"/>
      <w:r>
        <w:rPr>
          <w:rtl/>
        </w:rPr>
        <w:t xml:space="preserve">אם </w:t>
      </w:r>
      <w:bookmarkStart w:id="24584" w:name="_ETM_Q55_714860"/>
      <w:bookmarkEnd w:id="24584"/>
      <w:r>
        <w:rPr>
          <w:rtl/>
        </w:rPr>
        <w:t>ת</w:t>
      </w:r>
      <w:r>
        <w:rPr>
          <w:rFonts w:hint="cs"/>
          <w:rtl/>
        </w:rPr>
        <w:t>בטיחו לי שזה לא יצא מהחדר</w:t>
      </w:r>
      <w:bookmarkStart w:id="24585" w:name="_ETM_Q55_711798"/>
      <w:bookmarkEnd w:id="24585"/>
      <w:r>
        <w:rPr>
          <w:rFonts w:hint="cs"/>
          <w:rtl/>
        </w:rPr>
        <w:t xml:space="preserve"> הזה: </w:t>
      </w:r>
      <w:bookmarkStart w:id="24586" w:name="_ETM_Q55_715159"/>
      <w:bookmarkStart w:id="24587" w:name="_ETM_Q55_715370"/>
      <w:bookmarkStart w:id="24588" w:name="_ETM_Q55_715640"/>
      <w:bookmarkStart w:id="24589" w:name="_ETM_Q55_715879"/>
      <w:bookmarkStart w:id="24590" w:name="_ETM_Q55_716390"/>
      <w:bookmarkStart w:id="24591" w:name="_ETM_Q55_717760"/>
      <w:bookmarkEnd w:id="24586"/>
      <w:bookmarkEnd w:id="24587"/>
      <w:bookmarkEnd w:id="24588"/>
      <w:bookmarkEnd w:id="24589"/>
      <w:bookmarkEnd w:id="24590"/>
      <w:bookmarkEnd w:id="24591"/>
      <w:r>
        <w:rPr>
          <w:rFonts w:hint="cs"/>
          <w:rtl/>
        </w:rPr>
        <w:t>בק</w:t>
      </w:r>
      <w:r>
        <w:rPr>
          <w:rtl/>
        </w:rPr>
        <w:t xml:space="preserve">פלן </w:t>
      </w:r>
      <w:bookmarkStart w:id="24592" w:name="_ETM_Q55_719709"/>
      <w:bookmarkEnd w:id="24592"/>
      <w:r>
        <w:rPr>
          <w:rtl/>
        </w:rPr>
        <w:t xml:space="preserve">היו </w:t>
      </w:r>
      <w:bookmarkStart w:id="24593" w:name="_ETM_Q55_720900"/>
      <w:bookmarkEnd w:id="24593"/>
      <w:r>
        <w:rPr>
          <w:rtl/>
        </w:rPr>
        <w:t xml:space="preserve">גם </w:t>
      </w:r>
      <w:bookmarkStart w:id="24594" w:name="_ETM_Q55_721379"/>
      <w:bookmarkEnd w:id="24594"/>
      <w:r>
        <w:rPr>
          <w:rtl/>
        </w:rPr>
        <w:t xml:space="preserve">הרבה </w:t>
      </w:r>
      <w:bookmarkStart w:id="24595" w:name="_ETM_Q55_721799"/>
      <w:bookmarkEnd w:id="24595"/>
      <w:r>
        <w:rPr>
          <w:rtl/>
        </w:rPr>
        <w:t xml:space="preserve">מאוד </w:t>
      </w:r>
      <w:bookmarkStart w:id="24596" w:name="_ETM_Q55_722309"/>
      <w:bookmarkEnd w:id="24596"/>
      <w:r>
        <w:rPr>
          <w:rtl/>
        </w:rPr>
        <w:t xml:space="preserve">מפקדים </w:t>
      </w:r>
      <w:bookmarkStart w:id="24597" w:name="_ETM_Q55_722939"/>
      <w:bookmarkEnd w:id="24597"/>
      <w:r>
        <w:rPr>
          <w:rtl/>
        </w:rPr>
        <w:t>במילואים</w:t>
      </w:r>
      <w:r>
        <w:rPr>
          <w:rFonts w:hint="cs"/>
          <w:rtl/>
        </w:rPr>
        <w:t>,</w:t>
      </w:r>
      <w:r>
        <w:rPr>
          <w:rtl/>
        </w:rPr>
        <w:t xml:space="preserve"> </w:t>
      </w:r>
      <w:bookmarkStart w:id="24598" w:name="_ETM_Q55_725179"/>
      <w:bookmarkEnd w:id="24598"/>
      <w:r>
        <w:rPr>
          <w:rtl/>
        </w:rPr>
        <w:t xml:space="preserve">היו </w:t>
      </w:r>
      <w:bookmarkStart w:id="24599" w:name="_ETM_Q55_725510"/>
      <w:bookmarkEnd w:id="24599"/>
      <w:r>
        <w:rPr>
          <w:rtl/>
        </w:rPr>
        <w:t>בק</w:t>
      </w:r>
      <w:r>
        <w:rPr>
          <w:rFonts w:hint="cs"/>
          <w:rtl/>
        </w:rPr>
        <w:t>פ</w:t>
      </w:r>
      <w:r>
        <w:rPr>
          <w:rtl/>
        </w:rPr>
        <w:t xml:space="preserve">לן </w:t>
      </w:r>
      <w:bookmarkStart w:id="24600" w:name="_ETM_Q55_726140"/>
      <w:bookmarkEnd w:id="24600"/>
      <w:r>
        <w:rPr>
          <w:rtl/>
        </w:rPr>
        <w:t xml:space="preserve">הרבה </w:t>
      </w:r>
      <w:bookmarkStart w:id="24601" w:name="_ETM_Q55_726440"/>
      <w:bookmarkEnd w:id="24601"/>
      <w:r>
        <w:rPr>
          <w:rtl/>
        </w:rPr>
        <w:t xml:space="preserve">מאוד </w:t>
      </w:r>
      <w:bookmarkStart w:id="24602" w:name="_ETM_Q55_726830"/>
      <w:bookmarkEnd w:id="24602"/>
      <w:r>
        <w:rPr>
          <w:rtl/>
        </w:rPr>
        <w:t xml:space="preserve">מפקדי </w:t>
      </w:r>
      <w:bookmarkStart w:id="24603" w:name="_ETM_Q55_727400"/>
      <w:bookmarkEnd w:id="24603"/>
      <w:r>
        <w:rPr>
          <w:rtl/>
        </w:rPr>
        <w:t>טייסות</w:t>
      </w:r>
      <w:r>
        <w:rPr>
          <w:rFonts w:hint="cs"/>
          <w:rtl/>
        </w:rPr>
        <w:t>,</w:t>
      </w:r>
      <w:r>
        <w:rPr>
          <w:rtl/>
        </w:rPr>
        <w:t xml:space="preserve"> </w:t>
      </w:r>
      <w:bookmarkStart w:id="24604" w:name="_ETM_Q55_728760"/>
      <w:bookmarkEnd w:id="24604"/>
      <w:r>
        <w:rPr>
          <w:rtl/>
        </w:rPr>
        <w:t xml:space="preserve">מפקדי </w:t>
      </w:r>
      <w:bookmarkStart w:id="24605" w:name="_ETM_Q55_729390"/>
      <w:bookmarkEnd w:id="24605"/>
      <w:r>
        <w:rPr>
          <w:rFonts w:hint="cs"/>
          <w:rtl/>
        </w:rPr>
        <w:t>ג</w:t>
      </w:r>
      <w:r>
        <w:rPr>
          <w:rtl/>
        </w:rPr>
        <w:t>דודים</w:t>
      </w:r>
      <w:r>
        <w:rPr>
          <w:rFonts w:hint="cs"/>
          <w:rtl/>
        </w:rPr>
        <w:t>,</w:t>
      </w:r>
      <w:r>
        <w:rPr>
          <w:rtl/>
        </w:rPr>
        <w:t xml:space="preserve"> </w:t>
      </w:r>
      <w:bookmarkStart w:id="24606" w:name="_ETM_Q55_730559"/>
      <w:bookmarkEnd w:id="24606"/>
      <w:r>
        <w:rPr>
          <w:rtl/>
        </w:rPr>
        <w:t xml:space="preserve">מפקדי </w:t>
      </w:r>
      <w:bookmarkStart w:id="24607" w:name="_ETM_Q55_731159"/>
      <w:bookmarkEnd w:id="24607"/>
      <w:r>
        <w:rPr>
          <w:rtl/>
        </w:rPr>
        <w:t>חטיבות</w:t>
      </w:r>
      <w:r>
        <w:rPr>
          <w:rFonts w:hint="cs"/>
          <w:rtl/>
        </w:rPr>
        <w:t>,</w:t>
      </w:r>
      <w:r>
        <w:rPr>
          <w:rtl/>
        </w:rPr>
        <w:t xml:space="preserve"> </w:t>
      </w:r>
      <w:bookmarkStart w:id="24608" w:name="_ETM_Q55_732569"/>
      <w:bookmarkEnd w:id="24608"/>
      <w:r>
        <w:rPr>
          <w:rtl/>
        </w:rPr>
        <w:t xml:space="preserve">אני </w:t>
      </w:r>
      <w:bookmarkStart w:id="24609" w:name="_ETM_Q55_732840"/>
      <w:bookmarkEnd w:id="24609"/>
      <w:r>
        <w:rPr>
          <w:rtl/>
        </w:rPr>
        <w:t xml:space="preserve">מניח </w:t>
      </w:r>
      <w:bookmarkStart w:id="24610" w:name="_ETM_Q55_733230"/>
      <w:bookmarkEnd w:id="24610"/>
      <w:r w:rsidR="00067EC0">
        <w:rPr>
          <w:rFonts w:hint="cs"/>
          <w:rtl/>
        </w:rPr>
        <w:t>ש</w:t>
      </w:r>
      <w:r>
        <w:rPr>
          <w:rtl/>
        </w:rPr>
        <w:t xml:space="preserve">גם </w:t>
      </w:r>
      <w:bookmarkStart w:id="24611" w:name="_ETM_Q55_733469"/>
      <w:bookmarkEnd w:id="24611"/>
      <w:r>
        <w:rPr>
          <w:rtl/>
        </w:rPr>
        <w:t xml:space="preserve">ראשי </w:t>
      </w:r>
      <w:bookmarkStart w:id="24612" w:name="_ETM_Q55_733920"/>
      <w:bookmarkEnd w:id="24612"/>
      <w:r>
        <w:rPr>
          <w:rtl/>
        </w:rPr>
        <w:t xml:space="preserve">אגפים </w:t>
      </w:r>
      <w:bookmarkStart w:id="24613" w:name="_ETM_Q55_734969"/>
      <w:bookmarkEnd w:id="24613"/>
      <w:r>
        <w:rPr>
          <w:rtl/>
        </w:rPr>
        <w:t xml:space="preserve">בגופי </w:t>
      </w:r>
      <w:bookmarkStart w:id="24614" w:name="_ETM_Q55_735510"/>
      <w:bookmarkEnd w:id="24614"/>
      <w:r>
        <w:rPr>
          <w:rtl/>
        </w:rPr>
        <w:t>ביטחון</w:t>
      </w:r>
      <w:r>
        <w:rPr>
          <w:rFonts w:hint="cs"/>
          <w:rtl/>
        </w:rPr>
        <w:t>,</w:t>
      </w:r>
      <w:r>
        <w:rPr>
          <w:rtl/>
        </w:rPr>
        <w:t xml:space="preserve"> </w:t>
      </w:r>
      <w:bookmarkStart w:id="24615" w:name="_ETM_Q55_737110"/>
      <w:bookmarkEnd w:id="24615"/>
      <w:r>
        <w:rPr>
          <w:rtl/>
        </w:rPr>
        <w:t xml:space="preserve">ואף </w:t>
      </w:r>
      <w:bookmarkStart w:id="24616" w:name="_ETM_Q55_737620"/>
      <w:bookmarkEnd w:id="24616"/>
      <w:r>
        <w:rPr>
          <w:rFonts w:hint="cs"/>
          <w:rtl/>
        </w:rPr>
        <w:t>אחד</w:t>
      </w:r>
      <w:r>
        <w:rPr>
          <w:rtl/>
        </w:rPr>
        <w:t xml:space="preserve"> </w:t>
      </w:r>
      <w:bookmarkStart w:id="24617" w:name="_ETM_Q55_738699"/>
      <w:bookmarkEnd w:id="24617"/>
      <w:r>
        <w:rPr>
          <w:rtl/>
        </w:rPr>
        <w:t xml:space="preserve">לא </w:t>
      </w:r>
      <w:bookmarkStart w:id="24618" w:name="_ETM_Q55_739000"/>
      <w:bookmarkEnd w:id="24618"/>
      <w:r>
        <w:rPr>
          <w:rtl/>
        </w:rPr>
        <w:t xml:space="preserve">אמר </w:t>
      </w:r>
      <w:bookmarkStart w:id="24619" w:name="_ETM_Q55_739389"/>
      <w:bookmarkEnd w:id="24619"/>
      <w:r>
        <w:rPr>
          <w:rtl/>
        </w:rPr>
        <w:t>להם</w:t>
      </w:r>
      <w:r>
        <w:rPr>
          <w:rFonts w:hint="cs"/>
          <w:rtl/>
        </w:rPr>
        <w:t>:</w:t>
      </w:r>
      <w:r>
        <w:rPr>
          <w:rtl/>
        </w:rPr>
        <w:t xml:space="preserve"> </w:t>
      </w:r>
      <w:bookmarkStart w:id="24620" w:name="_ETM_Q55_740510"/>
      <w:bookmarkEnd w:id="24620"/>
      <w:r>
        <w:rPr>
          <w:rtl/>
        </w:rPr>
        <w:t xml:space="preserve">אנחנו </w:t>
      </w:r>
      <w:bookmarkStart w:id="24621" w:name="_ETM_Q55_740960"/>
      <w:bookmarkEnd w:id="24621"/>
      <w:r>
        <w:rPr>
          <w:rtl/>
        </w:rPr>
        <w:t>נג</w:t>
      </w:r>
      <w:r>
        <w:rPr>
          <w:rFonts w:hint="cs"/>
          <w:rtl/>
        </w:rPr>
        <w:t>רש</w:t>
      </w:r>
      <w:r>
        <w:rPr>
          <w:rtl/>
        </w:rPr>
        <w:t xml:space="preserve"> </w:t>
      </w:r>
      <w:bookmarkStart w:id="24622" w:name="_ETM_Q55_741440"/>
      <w:bookmarkEnd w:id="24622"/>
      <w:r>
        <w:rPr>
          <w:rtl/>
        </w:rPr>
        <w:t xml:space="preserve">אתכם </w:t>
      </w:r>
      <w:bookmarkStart w:id="24623" w:name="_ETM_Q55_741860"/>
      <w:bookmarkEnd w:id="24623"/>
      <w:r>
        <w:rPr>
          <w:rtl/>
        </w:rPr>
        <w:t>מהצבא</w:t>
      </w:r>
      <w:r>
        <w:rPr>
          <w:rFonts w:hint="cs"/>
          <w:rtl/>
        </w:rPr>
        <w:t>.</w:t>
      </w:r>
      <w:r>
        <w:rPr>
          <w:rtl/>
        </w:rPr>
        <w:t xml:space="preserve"> </w:t>
      </w:r>
      <w:bookmarkStart w:id="24624" w:name="_ETM_Q55_743630"/>
      <w:bookmarkEnd w:id="24624"/>
      <w:r>
        <w:rPr>
          <w:rtl/>
        </w:rPr>
        <w:t>אף</w:t>
      </w:r>
      <w:bookmarkStart w:id="24625" w:name="_ETM_Q55_743900"/>
      <w:bookmarkEnd w:id="24625"/>
      <w:r>
        <w:rPr>
          <w:rFonts w:hint="cs"/>
          <w:rtl/>
        </w:rPr>
        <w:t xml:space="preserve"> אחד</w:t>
      </w:r>
      <w:r>
        <w:rPr>
          <w:rtl/>
        </w:rPr>
        <w:t xml:space="preserve"> </w:t>
      </w:r>
      <w:bookmarkStart w:id="24626" w:name="_ETM_Q55_744350"/>
      <w:bookmarkEnd w:id="24626"/>
      <w:r>
        <w:rPr>
          <w:rtl/>
        </w:rPr>
        <w:t xml:space="preserve">לא </w:t>
      </w:r>
      <w:bookmarkStart w:id="24627" w:name="_ETM_Q55_744530"/>
      <w:bookmarkEnd w:id="24627"/>
      <w:r>
        <w:rPr>
          <w:rtl/>
        </w:rPr>
        <w:t xml:space="preserve">אמר </w:t>
      </w:r>
      <w:bookmarkStart w:id="24628" w:name="_ETM_Q55_744919"/>
      <w:bookmarkEnd w:id="24628"/>
      <w:r>
        <w:rPr>
          <w:rtl/>
        </w:rPr>
        <w:t>להם</w:t>
      </w:r>
      <w:r>
        <w:rPr>
          <w:rFonts w:hint="cs"/>
          <w:rtl/>
        </w:rPr>
        <w:t>:</w:t>
      </w:r>
      <w:r>
        <w:rPr>
          <w:rtl/>
        </w:rPr>
        <w:t xml:space="preserve"> </w:t>
      </w:r>
      <w:bookmarkStart w:id="24629" w:name="_ETM_Q55_745980"/>
      <w:bookmarkEnd w:id="24629"/>
      <w:r>
        <w:rPr>
          <w:rtl/>
        </w:rPr>
        <w:t xml:space="preserve">אנחנו </w:t>
      </w:r>
      <w:bookmarkStart w:id="24630" w:name="_ETM_Q55_746460"/>
      <w:bookmarkEnd w:id="24630"/>
      <w:r>
        <w:rPr>
          <w:rtl/>
        </w:rPr>
        <w:t xml:space="preserve">לא </w:t>
      </w:r>
      <w:bookmarkStart w:id="24631" w:name="_ETM_Q55_746639"/>
      <w:bookmarkEnd w:id="24631"/>
      <w:r>
        <w:rPr>
          <w:rtl/>
        </w:rPr>
        <w:t xml:space="preserve">ניתן </w:t>
      </w:r>
      <w:bookmarkStart w:id="24632" w:name="_ETM_Q55_747000"/>
      <w:bookmarkEnd w:id="24632"/>
      <w:r>
        <w:rPr>
          <w:rtl/>
        </w:rPr>
        <w:t xml:space="preserve">לכם </w:t>
      </w:r>
      <w:bookmarkStart w:id="24633" w:name="_ETM_Q55_747389"/>
      <w:bookmarkEnd w:id="24633"/>
      <w:r>
        <w:rPr>
          <w:rtl/>
        </w:rPr>
        <w:t xml:space="preserve">לשרת </w:t>
      </w:r>
      <w:bookmarkStart w:id="24634" w:name="_ETM_Q55_747929"/>
      <w:bookmarkEnd w:id="24634"/>
      <w:r>
        <w:rPr>
          <w:rtl/>
        </w:rPr>
        <w:t xml:space="preserve">בגופי </w:t>
      </w:r>
      <w:bookmarkStart w:id="24635" w:name="_ETM_Q55_748410"/>
      <w:bookmarkEnd w:id="24635"/>
      <w:r>
        <w:rPr>
          <w:rtl/>
        </w:rPr>
        <w:t>הביטחון</w:t>
      </w:r>
      <w:r>
        <w:rPr>
          <w:rFonts w:hint="cs"/>
          <w:rtl/>
        </w:rPr>
        <w:t>.</w:t>
      </w:r>
      <w:r>
        <w:rPr>
          <w:rtl/>
        </w:rPr>
        <w:t xml:space="preserve"> </w:t>
      </w:r>
      <w:bookmarkStart w:id="24636" w:name="_ETM_Q55_749160"/>
      <w:bookmarkEnd w:id="24636"/>
      <w:r>
        <w:rPr>
          <w:rtl/>
        </w:rPr>
        <w:t xml:space="preserve">אף </w:t>
      </w:r>
      <w:bookmarkStart w:id="24637" w:name="_ETM_Q55_749400"/>
      <w:bookmarkEnd w:id="24637"/>
      <w:r>
        <w:rPr>
          <w:rFonts w:hint="cs"/>
          <w:rtl/>
        </w:rPr>
        <w:t>אחד</w:t>
      </w:r>
      <w:r>
        <w:rPr>
          <w:rtl/>
        </w:rPr>
        <w:t xml:space="preserve"> </w:t>
      </w:r>
      <w:bookmarkStart w:id="24638" w:name="_ETM_Q55_749790"/>
      <w:bookmarkEnd w:id="24638"/>
      <w:r>
        <w:rPr>
          <w:rtl/>
        </w:rPr>
        <w:t xml:space="preserve">לא </w:t>
      </w:r>
      <w:bookmarkStart w:id="24639" w:name="_ETM_Q55_749910"/>
      <w:bookmarkEnd w:id="24639"/>
      <w:r>
        <w:rPr>
          <w:rtl/>
        </w:rPr>
        <w:t xml:space="preserve">אמר </w:t>
      </w:r>
      <w:bookmarkStart w:id="24640" w:name="_ETM_Q55_750270"/>
      <w:bookmarkEnd w:id="24640"/>
      <w:r>
        <w:rPr>
          <w:rtl/>
        </w:rPr>
        <w:t>להם</w:t>
      </w:r>
      <w:r>
        <w:rPr>
          <w:rFonts w:hint="cs"/>
          <w:rtl/>
        </w:rPr>
        <w:t>:</w:t>
      </w:r>
      <w:r>
        <w:rPr>
          <w:rtl/>
        </w:rPr>
        <w:t xml:space="preserve"> </w:t>
      </w:r>
      <w:bookmarkStart w:id="24641" w:name="_ETM_Q55_750720"/>
      <w:bookmarkEnd w:id="24641"/>
      <w:r>
        <w:rPr>
          <w:rtl/>
        </w:rPr>
        <w:t xml:space="preserve">אם </w:t>
      </w:r>
      <w:bookmarkStart w:id="24642" w:name="_ETM_Q55_750900"/>
      <w:bookmarkEnd w:id="24642"/>
      <w:r>
        <w:rPr>
          <w:rtl/>
        </w:rPr>
        <w:t xml:space="preserve">תפגינו </w:t>
      </w:r>
      <w:bookmarkStart w:id="24643" w:name="_ETM_Q55_751530"/>
      <w:bookmarkEnd w:id="24643"/>
      <w:r>
        <w:rPr>
          <w:rtl/>
        </w:rPr>
        <w:t>בק</w:t>
      </w:r>
      <w:r>
        <w:rPr>
          <w:rFonts w:hint="cs"/>
          <w:rtl/>
        </w:rPr>
        <w:t>פ</w:t>
      </w:r>
      <w:r>
        <w:rPr>
          <w:rtl/>
        </w:rPr>
        <w:t>ל</w:t>
      </w:r>
      <w:r>
        <w:rPr>
          <w:rFonts w:hint="cs"/>
          <w:rtl/>
        </w:rPr>
        <w:t>ן או</w:t>
      </w:r>
      <w:r>
        <w:rPr>
          <w:rtl/>
        </w:rPr>
        <w:t xml:space="preserve"> </w:t>
      </w:r>
      <w:bookmarkStart w:id="24644" w:name="_ETM_Q55_752280"/>
      <w:bookmarkEnd w:id="24644"/>
      <w:r>
        <w:rPr>
          <w:rtl/>
        </w:rPr>
        <w:t xml:space="preserve">בכל </w:t>
      </w:r>
      <w:bookmarkStart w:id="24645" w:name="_ETM_Q55_752699"/>
      <w:bookmarkEnd w:id="24645"/>
      <w:r>
        <w:rPr>
          <w:rtl/>
        </w:rPr>
        <w:t xml:space="preserve">מקום </w:t>
      </w:r>
      <w:bookmarkStart w:id="24646" w:name="_ETM_Q55_753120"/>
      <w:bookmarkEnd w:id="24646"/>
      <w:r>
        <w:rPr>
          <w:rtl/>
        </w:rPr>
        <w:t>אחר</w:t>
      </w:r>
      <w:r>
        <w:rPr>
          <w:rFonts w:hint="cs"/>
          <w:rtl/>
        </w:rPr>
        <w:t>,</w:t>
      </w:r>
      <w:r>
        <w:rPr>
          <w:rtl/>
        </w:rPr>
        <w:t xml:space="preserve"> </w:t>
      </w:r>
      <w:bookmarkStart w:id="24647" w:name="_ETM_Q55_754500"/>
      <w:bookmarkEnd w:id="24647"/>
      <w:r>
        <w:rPr>
          <w:rtl/>
        </w:rPr>
        <w:t xml:space="preserve">תדעו </w:t>
      </w:r>
      <w:bookmarkStart w:id="24648" w:name="_ETM_Q55_754830"/>
      <w:bookmarkEnd w:id="24648"/>
      <w:r>
        <w:rPr>
          <w:rtl/>
        </w:rPr>
        <w:t>שב</w:t>
      </w:r>
      <w:r>
        <w:rPr>
          <w:rFonts w:hint="cs"/>
          <w:rtl/>
        </w:rPr>
        <w:t xml:space="preserve">עתיד </w:t>
      </w:r>
      <w:bookmarkStart w:id="24649" w:name="_ETM_Q55_755520"/>
      <w:bookmarkEnd w:id="24649"/>
      <w:r>
        <w:rPr>
          <w:rFonts w:hint="cs"/>
          <w:rtl/>
        </w:rPr>
        <w:t>נ</w:t>
      </w:r>
      <w:r>
        <w:rPr>
          <w:rtl/>
        </w:rPr>
        <w:t xml:space="preserve">תחשבן </w:t>
      </w:r>
      <w:bookmarkStart w:id="24650" w:name="_ETM_Q55_756390"/>
      <w:bookmarkEnd w:id="24650"/>
      <w:r>
        <w:rPr>
          <w:rtl/>
        </w:rPr>
        <w:t>איתכם</w:t>
      </w:r>
      <w:r>
        <w:rPr>
          <w:rFonts w:hint="cs"/>
          <w:rtl/>
        </w:rPr>
        <w:t>.</w:t>
      </w:r>
      <w:r>
        <w:rPr>
          <w:rtl/>
        </w:rPr>
        <w:t xml:space="preserve"> </w:t>
      </w:r>
      <w:bookmarkStart w:id="24651" w:name="_ETM_Q55_757860"/>
      <w:bookmarkEnd w:id="24651"/>
    </w:p>
    <w:p w:rsidR="00067EC0" w:rsidRDefault="00067EC0" w:rsidP="00E60D06">
      <w:pPr>
        <w:rPr>
          <w:rtl/>
        </w:rPr>
      </w:pPr>
    </w:p>
    <w:p w:rsidR="00304FBD" w:rsidRDefault="00304FBD" w:rsidP="00067EC0">
      <w:pPr>
        <w:rPr>
          <w:rtl/>
        </w:rPr>
      </w:pPr>
      <w:r>
        <w:rPr>
          <w:rtl/>
        </w:rPr>
        <w:t>תגידו</w:t>
      </w:r>
      <w:r>
        <w:rPr>
          <w:rFonts w:hint="cs"/>
          <w:rtl/>
        </w:rPr>
        <w:t>,</w:t>
      </w:r>
      <w:r>
        <w:rPr>
          <w:rtl/>
        </w:rPr>
        <w:t xml:space="preserve"> </w:t>
      </w:r>
      <w:bookmarkStart w:id="24652" w:name="_ETM_Q55_758220"/>
      <w:bookmarkEnd w:id="24652"/>
      <w:r>
        <w:rPr>
          <w:rtl/>
        </w:rPr>
        <w:t xml:space="preserve">אתם </w:t>
      </w:r>
      <w:bookmarkStart w:id="24653" w:name="_ETM_Q55_758429"/>
      <w:bookmarkEnd w:id="24653"/>
      <w:r>
        <w:rPr>
          <w:rtl/>
        </w:rPr>
        <w:t>השתגעתם</w:t>
      </w:r>
      <w:bookmarkStart w:id="24654" w:name="_ETM_Q55_760130"/>
      <w:bookmarkEnd w:id="24654"/>
      <w:r>
        <w:rPr>
          <w:rFonts w:hint="cs"/>
          <w:rtl/>
        </w:rPr>
        <w:t>?</w:t>
      </w:r>
      <w:bookmarkStart w:id="24655" w:name="_ETM_Q55_101656"/>
      <w:bookmarkStart w:id="24656" w:name="_ETM_Q55_101745"/>
      <w:bookmarkStart w:id="24657" w:name="TOR_Q56"/>
      <w:bookmarkEnd w:id="24655"/>
      <w:bookmarkEnd w:id="24656"/>
      <w:bookmarkEnd w:id="24657"/>
      <w:r w:rsidR="00067EC0">
        <w:rPr>
          <w:rFonts w:hint="cs"/>
          <w:rtl/>
        </w:rPr>
        <w:t xml:space="preserve"> </w:t>
      </w:r>
      <w:r>
        <w:rPr>
          <w:rFonts w:hint="cs"/>
          <w:rtl/>
        </w:rPr>
        <w:t xml:space="preserve">זה נראה לכם נורמלי שעד שראש הממשלה מוצא </w:t>
      </w:r>
      <w:bookmarkStart w:id="24658" w:name="_ETM_Q56_163000"/>
      <w:bookmarkEnd w:id="24658"/>
      <w:r>
        <w:rPr>
          <w:rFonts w:hint="cs"/>
          <w:rtl/>
        </w:rPr>
        <w:t>אדם ראוי, בסוף במיאמי מגלים שהוא היה בקפלן</w:t>
      </w:r>
      <w:bookmarkStart w:id="24659" w:name="_ETM_Q56_173000"/>
      <w:bookmarkEnd w:id="24659"/>
      <w:r>
        <w:rPr>
          <w:rFonts w:hint="cs"/>
          <w:rtl/>
        </w:rPr>
        <w:t xml:space="preserve">? לא משנה 36 שנים של שירות המדינה, לא משנה </w:t>
      </w:r>
      <w:bookmarkStart w:id="24660" w:name="_ETM_Q56_177000"/>
      <w:bookmarkEnd w:id="24660"/>
      <w:r>
        <w:rPr>
          <w:rFonts w:hint="cs"/>
          <w:rtl/>
        </w:rPr>
        <w:t xml:space="preserve">הקרבת חיים, סיכון. </w:t>
      </w:r>
      <w:r>
        <w:rPr>
          <w:rtl/>
        </w:rPr>
        <w:t>תגידו</w:t>
      </w:r>
      <w:r>
        <w:rPr>
          <w:rFonts w:hint="cs"/>
          <w:rtl/>
        </w:rPr>
        <w:t>,</w:t>
      </w:r>
      <w:r>
        <w:rPr>
          <w:rtl/>
        </w:rPr>
        <w:t xml:space="preserve"> </w:t>
      </w:r>
      <w:bookmarkStart w:id="24661" w:name="_ETM_Q56_181250"/>
      <w:bookmarkEnd w:id="24661"/>
      <w:r>
        <w:rPr>
          <w:rtl/>
        </w:rPr>
        <w:t xml:space="preserve">אין </w:t>
      </w:r>
      <w:bookmarkStart w:id="24662" w:name="_ETM_Q56_181550"/>
      <w:bookmarkEnd w:id="24662"/>
      <w:r>
        <w:rPr>
          <w:rtl/>
        </w:rPr>
        <w:t xml:space="preserve">גבולות </w:t>
      </w:r>
      <w:bookmarkStart w:id="24663" w:name="_ETM_Q56_181969"/>
      <w:bookmarkStart w:id="24664" w:name="_ETM_Q56_182270"/>
      <w:bookmarkEnd w:id="24663"/>
      <w:bookmarkEnd w:id="24664"/>
      <w:r>
        <w:rPr>
          <w:rtl/>
        </w:rPr>
        <w:t xml:space="preserve">למה </w:t>
      </w:r>
      <w:bookmarkStart w:id="24665" w:name="_ETM_Q56_182659"/>
      <w:bookmarkEnd w:id="24665"/>
      <w:r>
        <w:rPr>
          <w:rtl/>
        </w:rPr>
        <w:t xml:space="preserve">שאנחנו </w:t>
      </w:r>
      <w:bookmarkStart w:id="24666" w:name="_ETM_Q56_183259"/>
      <w:bookmarkEnd w:id="24666"/>
      <w:r>
        <w:rPr>
          <w:rtl/>
        </w:rPr>
        <w:t xml:space="preserve">רוצים </w:t>
      </w:r>
      <w:bookmarkStart w:id="24667" w:name="_ETM_Q56_183620"/>
      <w:bookmarkEnd w:id="24667"/>
      <w:r>
        <w:rPr>
          <w:rtl/>
        </w:rPr>
        <w:t xml:space="preserve">ליצור </w:t>
      </w:r>
      <w:bookmarkStart w:id="24668" w:name="_ETM_Q56_184069"/>
      <w:bookmarkEnd w:id="24668"/>
      <w:r>
        <w:rPr>
          <w:rtl/>
        </w:rPr>
        <w:t>פה</w:t>
      </w:r>
      <w:r>
        <w:rPr>
          <w:rFonts w:hint="cs"/>
          <w:rtl/>
        </w:rPr>
        <w:t>?</w:t>
      </w:r>
      <w:r>
        <w:rPr>
          <w:rtl/>
        </w:rPr>
        <w:t xml:space="preserve"> </w:t>
      </w:r>
      <w:bookmarkStart w:id="24669" w:name="_ETM_Q56_185220"/>
      <w:bookmarkEnd w:id="24669"/>
      <w:r>
        <w:rPr>
          <w:rtl/>
        </w:rPr>
        <w:t xml:space="preserve">אין </w:t>
      </w:r>
      <w:bookmarkStart w:id="24670" w:name="_ETM_Q56_185459"/>
      <w:bookmarkEnd w:id="24670"/>
      <w:r>
        <w:rPr>
          <w:rtl/>
        </w:rPr>
        <w:t xml:space="preserve">גבולות </w:t>
      </w:r>
      <w:bookmarkStart w:id="24671" w:name="_ETM_Q56_186059"/>
      <w:bookmarkEnd w:id="24671"/>
      <w:r>
        <w:rPr>
          <w:rtl/>
        </w:rPr>
        <w:t>לאיז</w:t>
      </w:r>
      <w:r>
        <w:rPr>
          <w:rFonts w:hint="cs"/>
          <w:rtl/>
        </w:rPr>
        <w:t>ה</w:t>
      </w:r>
      <w:r>
        <w:rPr>
          <w:rtl/>
        </w:rPr>
        <w:t xml:space="preserve"> </w:t>
      </w:r>
      <w:bookmarkStart w:id="24672" w:name="_ETM_Q56_186509"/>
      <w:bookmarkEnd w:id="24672"/>
      <w:r>
        <w:rPr>
          <w:rtl/>
        </w:rPr>
        <w:t xml:space="preserve">תקווה </w:t>
      </w:r>
      <w:bookmarkStart w:id="24673" w:name="_ETM_Q56_187080"/>
      <w:bookmarkEnd w:id="24673"/>
      <w:r>
        <w:rPr>
          <w:rtl/>
        </w:rPr>
        <w:t xml:space="preserve">אנחנו </w:t>
      </w:r>
      <w:bookmarkStart w:id="24674" w:name="_ETM_Q56_187710"/>
      <w:bookmarkEnd w:id="24674"/>
      <w:r>
        <w:rPr>
          <w:rtl/>
        </w:rPr>
        <w:t xml:space="preserve">רוצים </w:t>
      </w:r>
      <w:bookmarkStart w:id="24675" w:name="_ETM_Q56_188309"/>
      <w:bookmarkEnd w:id="24675"/>
      <w:r>
        <w:rPr>
          <w:rtl/>
        </w:rPr>
        <w:t xml:space="preserve">לשמר </w:t>
      </w:r>
      <w:bookmarkStart w:id="24676" w:name="_ETM_Q56_189119"/>
      <w:bookmarkEnd w:id="24676"/>
      <w:r>
        <w:rPr>
          <w:rtl/>
        </w:rPr>
        <w:t>כ</w:t>
      </w:r>
      <w:r>
        <w:rPr>
          <w:rFonts w:hint="cs"/>
          <w:rtl/>
        </w:rPr>
        <w:t>א</w:t>
      </w:r>
      <w:r>
        <w:rPr>
          <w:rtl/>
        </w:rPr>
        <w:t>ן</w:t>
      </w:r>
      <w:r>
        <w:rPr>
          <w:rFonts w:hint="cs"/>
          <w:rtl/>
        </w:rPr>
        <w:t>?</w:t>
      </w:r>
      <w:r>
        <w:rPr>
          <w:rtl/>
        </w:rPr>
        <w:t xml:space="preserve"> </w:t>
      </w:r>
      <w:bookmarkStart w:id="24677" w:name="_ETM_Q56_190900"/>
      <w:bookmarkEnd w:id="24677"/>
      <w:r>
        <w:rPr>
          <w:rtl/>
        </w:rPr>
        <w:t xml:space="preserve">אני </w:t>
      </w:r>
      <w:bookmarkStart w:id="24678" w:name="_ETM_Q56_191110"/>
      <w:bookmarkEnd w:id="24678"/>
      <w:r>
        <w:rPr>
          <w:rtl/>
        </w:rPr>
        <w:t xml:space="preserve">באמת </w:t>
      </w:r>
      <w:bookmarkStart w:id="24679" w:name="_ETM_Q56_191769"/>
      <w:bookmarkEnd w:id="24679"/>
      <w:r>
        <w:rPr>
          <w:rtl/>
        </w:rPr>
        <w:t xml:space="preserve">לא </w:t>
      </w:r>
      <w:bookmarkStart w:id="24680" w:name="_ETM_Q56_191980"/>
      <w:bookmarkEnd w:id="24680"/>
      <w:r>
        <w:rPr>
          <w:rtl/>
        </w:rPr>
        <w:t xml:space="preserve">מבין </w:t>
      </w:r>
      <w:bookmarkStart w:id="24681" w:name="_ETM_Q56_192279"/>
      <w:bookmarkEnd w:id="24681"/>
      <w:r>
        <w:rPr>
          <w:rtl/>
        </w:rPr>
        <w:t xml:space="preserve">את </w:t>
      </w:r>
      <w:bookmarkStart w:id="24682" w:name="_ETM_Q56_192339"/>
      <w:bookmarkEnd w:id="24682"/>
      <w:r>
        <w:rPr>
          <w:rtl/>
        </w:rPr>
        <w:t>הגבולות</w:t>
      </w:r>
      <w:r>
        <w:rPr>
          <w:rFonts w:hint="cs"/>
          <w:rtl/>
        </w:rPr>
        <w:t>.</w:t>
      </w:r>
      <w:bookmarkStart w:id="24683" w:name="_ETM_Q56_192879"/>
      <w:bookmarkEnd w:id="24683"/>
      <w:r>
        <w:rPr>
          <w:rFonts w:hint="cs"/>
          <w:rtl/>
        </w:rPr>
        <w:t xml:space="preserve"> </w:t>
      </w:r>
      <w:bookmarkStart w:id="24684" w:name="_ETM_Q56_192000"/>
      <w:bookmarkEnd w:id="24684"/>
      <w:r>
        <w:rPr>
          <w:rtl/>
        </w:rPr>
        <w:t xml:space="preserve">ומה </w:t>
      </w:r>
      <w:bookmarkStart w:id="24685" w:name="_ETM_Q56_193179"/>
      <w:bookmarkEnd w:id="24685"/>
      <w:r>
        <w:rPr>
          <w:rtl/>
        </w:rPr>
        <w:t>הבעיה</w:t>
      </w:r>
      <w:r>
        <w:rPr>
          <w:rFonts w:hint="cs"/>
          <w:rtl/>
        </w:rPr>
        <w:t>?</w:t>
      </w:r>
      <w:r>
        <w:rPr>
          <w:rtl/>
        </w:rPr>
        <w:t xml:space="preserve"> </w:t>
      </w:r>
      <w:bookmarkStart w:id="24686" w:name="_ETM_Q56_194820"/>
      <w:bookmarkEnd w:id="24686"/>
      <w:r>
        <w:rPr>
          <w:rtl/>
        </w:rPr>
        <w:t xml:space="preserve">שכאילו </w:t>
      </w:r>
      <w:bookmarkStart w:id="24687" w:name="_ETM_Q56_195330"/>
      <w:bookmarkEnd w:id="24687"/>
      <w:r>
        <w:rPr>
          <w:rtl/>
        </w:rPr>
        <w:t xml:space="preserve">כל </w:t>
      </w:r>
      <w:bookmarkStart w:id="24688" w:name="_ETM_Q56_195570"/>
      <w:bookmarkEnd w:id="24688"/>
      <w:r>
        <w:rPr>
          <w:rtl/>
        </w:rPr>
        <w:t xml:space="preserve">הדברים </w:t>
      </w:r>
      <w:bookmarkStart w:id="24689" w:name="_ETM_Q56_196439"/>
      <w:bookmarkEnd w:id="24689"/>
      <w:r>
        <w:rPr>
          <w:rtl/>
        </w:rPr>
        <w:t>נ</w:t>
      </w:r>
      <w:r>
        <w:rPr>
          <w:rFonts w:hint="cs"/>
          <w:rtl/>
        </w:rPr>
        <w:t>עש</w:t>
      </w:r>
      <w:r>
        <w:rPr>
          <w:rtl/>
        </w:rPr>
        <w:t xml:space="preserve">ים </w:t>
      </w:r>
      <w:bookmarkStart w:id="24690" w:name="_ETM_Q56_197730"/>
      <w:bookmarkEnd w:id="24690"/>
      <w:r>
        <w:rPr>
          <w:rtl/>
        </w:rPr>
        <w:t>פה</w:t>
      </w:r>
      <w:r>
        <w:rPr>
          <w:rFonts w:hint="cs"/>
          <w:rtl/>
        </w:rPr>
        <w:t xml:space="preserve"> </w:t>
      </w:r>
      <w:r>
        <w:rPr>
          <w:rtl/>
        </w:rPr>
        <w:t>אחד</w:t>
      </w:r>
      <w:r>
        <w:rPr>
          <w:rFonts w:hint="cs"/>
          <w:rtl/>
        </w:rPr>
        <w:t>.</w:t>
      </w:r>
      <w:r>
        <w:rPr>
          <w:rtl/>
        </w:rPr>
        <w:t xml:space="preserve"> </w:t>
      </w:r>
      <w:bookmarkStart w:id="24691" w:name="_ETM_Q56_200369"/>
      <w:bookmarkEnd w:id="24691"/>
    </w:p>
    <w:p w:rsidR="00304FBD" w:rsidRDefault="00304FBD" w:rsidP="00356066">
      <w:pPr>
        <w:rPr>
          <w:rtl/>
        </w:rPr>
      </w:pPr>
    </w:p>
    <w:p w:rsidR="00304FBD" w:rsidRDefault="00304FBD" w:rsidP="00067EC0">
      <w:pPr>
        <w:rPr>
          <w:rtl/>
        </w:rPr>
      </w:pPr>
      <w:bookmarkStart w:id="24692" w:name="_ETM_Q56_200000"/>
      <w:bookmarkEnd w:id="24692"/>
      <w:r>
        <w:rPr>
          <w:rtl/>
        </w:rPr>
        <w:t>עכשיו</w:t>
      </w:r>
      <w:r>
        <w:rPr>
          <w:rFonts w:hint="cs"/>
          <w:rtl/>
        </w:rPr>
        <w:t>,</w:t>
      </w:r>
      <w:r>
        <w:rPr>
          <w:rtl/>
        </w:rPr>
        <w:t xml:space="preserve"> </w:t>
      </w:r>
      <w:bookmarkStart w:id="24693" w:name="_ETM_Q56_200699"/>
      <w:bookmarkEnd w:id="24693"/>
      <w:r>
        <w:rPr>
          <w:rtl/>
        </w:rPr>
        <w:t xml:space="preserve">אני </w:t>
      </w:r>
      <w:bookmarkStart w:id="24694" w:name="_ETM_Q56_200880"/>
      <w:bookmarkEnd w:id="24694"/>
      <w:r>
        <w:rPr>
          <w:rtl/>
        </w:rPr>
        <w:t xml:space="preserve">אגיד </w:t>
      </w:r>
      <w:bookmarkStart w:id="24695" w:name="_ETM_Q56_201060"/>
      <w:bookmarkEnd w:id="24695"/>
      <w:r>
        <w:rPr>
          <w:rtl/>
        </w:rPr>
        <w:t xml:space="preserve">לכם </w:t>
      </w:r>
      <w:bookmarkStart w:id="24696" w:name="_ETM_Q56_201300"/>
      <w:bookmarkEnd w:id="24696"/>
      <w:r>
        <w:rPr>
          <w:rtl/>
        </w:rPr>
        <w:t xml:space="preserve">מה </w:t>
      </w:r>
      <w:bookmarkStart w:id="24697" w:name="_ETM_Q56_201419"/>
      <w:bookmarkEnd w:id="24697"/>
      <w:r>
        <w:rPr>
          <w:rtl/>
        </w:rPr>
        <w:t>הקשר</w:t>
      </w:r>
      <w:r>
        <w:rPr>
          <w:rFonts w:hint="cs"/>
          <w:rtl/>
        </w:rPr>
        <w:t>.</w:t>
      </w:r>
      <w:r>
        <w:rPr>
          <w:rtl/>
        </w:rPr>
        <w:t xml:space="preserve"> </w:t>
      </w:r>
      <w:bookmarkStart w:id="24698" w:name="_ETM_Q56_203910"/>
      <w:bookmarkStart w:id="24699" w:name="_ETM_Q56_204119"/>
      <w:bookmarkEnd w:id="24698"/>
      <w:bookmarkEnd w:id="24699"/>
      <w:r>
        <w:rPr>
          <w:rtl/>
        </w:rPr>
        <w:t xml:space="preserve">אותו </w:t>
      </w:r>
      <w:bookmarkStart w:id="24700" w:name="_ETM_Q56_204390"/>
      <w:bookmarkEnd w:id="24700"/>
      <w:r>
        <w:rPr>
          <w:rtl/>
        </w:rPr>
        <w:t xml:space="preserve">פחד </w:t>
      </w:r>
      <w:bookmarkStart w:id="24701" w:name="_ETM_Q56_204869"/>
      <w:bookmarkEnd w:id="24701"/>
      <w:r>
        <w:rPr>
          <w:rtl/>
        </w:rPr>
        <w:t xml:space="preserve">שיש </w:t>
      </w:r>
      <w:bookmarkStart w:id="24702" w:name="_ETM_Q56_205230"/>
      <w:bookmarkEnd w:id="24702"/>
      <w:r>
        <w:rPr>
          <w:rtl/>
        </w:rPr>
        <w:t xml:space="preserve">על </w:t>
      </w:r>
      <w:bookmarkStart w:id="24703" w:name="_ETM_Q56_205380"/>
      <w:bookmarkEnd w:id="24703"/>
      <w:r>
        <w:rPr>
          <w:rtl/>
        </w:rPr>
        <w:t xml:space="preserve">חברי </w:t>
      </w:r>
      <w:bookmarkStart w:id="24704" w:name="_ETM_Q56_205770"/>
      <w:bookmarkEnd w:id="24704"/>
      <w:r>
        <w:rPr>
          <w:rtl/>
        </w:rPr>
        <w:t xml:space="preserve">הכנסת </w:t>
      </w:r>
      <w:bookmarkStart w:id="24705" w:name="_ETM_Q56_206310"/>
      <w:bookmarkEnd w:id="24705"/>
      <w:r>
        <w:rPr>
          <w:rtl/>
        </w:rPr>
        <w:t xml:space="preserve">של </w:t>
      </w:r>
      <w:bookmarkStart w:id="24706" w:name="_ETM_Q56_206520"/>
      <w:bookmarkEnd w:id="24706"/>
      <w:r>
        <w:rPr>
          <w:rtl/>
        </w:rPr>
        <w:t xml:space="preserve">הקואליציה </w:t>
      </w:r>
      <w:bookmarkStart w:id="24707" w:name="_ETM_Q56_207240"/>
      <w:bookmarkEnd w:id="24707"/>
      <w:r>
        <w:rPr>
          <w:rtl/>
        </w:rPr>
        <w:t>הזאת</w:t>
      </w:r>
      <w:r>
        <w:rPr>
          <w:rFonts w:hint="cs"/>
          <w:rtl/>
        </w:rPr>
        <w:t>,</w:t>
      </w:r>
      <w:r>
        <w:rPr>
          <w:rtl/>
        </w:rPr>
        <w:t xml:space="preserve"> </w:t>
      </w:r>
      <w:bookmarkStart w:id="24708" w:name="_ETM_Q56_208950"/>
      <w:bookmarkEnd w:id="24708"/>
      <w:r>
        <w:rPr>
          <w:rtl/>
        </w:rPr>
        <w:t xml:space="preserve">שגם </w:t>
      </w:r>
      <w:bookmarkStart w:id="24709" w:name="_ETM_Q56_209340"/>
      <w:bookmarkEnd w:id="24709"/>
      <w:r>
        <w:rPr>
          <w:rFonts w:hint="cs"/>
          <w:rtl/>
        </w:rPr>
        <w:t>כ</w:t>
      </w:r>
      <w:r>
        <w:rPr>
          <w:rtl/>
        </w:rPr>
        <w:t xml:space="preserve">שהם </w:t>
      </w:r>
      <w:bookmarkStart w:id="24710" w:name="_ETM_Q56_209550"/>
      <w:bookmarkEnd w:id="24710"/>
      <w:r>
        <w:rPr>
          <w:rtl/>
        </w:rPr>
        <w:t xml:space="preserve">יודעים </w:t>
      </w:r>
      <w:bookmarkStart w:id="24711" w:name="_ETM_Q56_209850"/>
      <w:bookmarkEnd w:id="24711"/>
      <w:r>
        <w:rPr>
          <w:rtl/>
        </w:rPr>
        <w:t xml:space="preserve">שהם </w:t>
      </w:r>
      <w:bookmarkStart w:id="24712" w:name="_ETM_Q56_210090"/>
      <w:bookmarkEnd w:id="24712"/>
      <w:r>
        <w:rPr>
          <w:rtl/>
        </w:rPr>
        <w:t xml:space="preserve">מרימים </w:t>
      </w:r>
      <w:bookmarkStart w:id="24713" w:name="_ETM_Q56_210510"/>
      <w:bookmarkEnd w:id="24713"/>
      <w:r>
        <w:rPr>
          <w:rtl/>
        </w:rPr>
        <w:t xml:space="preserve">את </w:t>
      </w:r>
      <w:bookmarkStart w:id="24714" w:name="_ETM_Q56_210660"/>
      <w:bookmarkEnd w:id="24714"/>
      <w:r>
        <w:rPr>
          <w:rtl/>
        </w:rPr>
        <w:t xml:space="preserve">הידיים </w:t>
      </w:r>
      <w:bookmarkStart w:id="24715" w:name="_ETM_Q56_211230"/>
      <w:bookmarkEnd w:id="24715"/>
      <w:r>
        <w:rPr>
          <w:rtl/>
        </w:rPr>
        <w:t xml:space="preserve">על </w:t>
      </w:r>
      <w:bookmarkStart w:id="24716" w:name="_ETM_Q56_211350"/>
      <w:bookmarkEnd w:id="24716"/>
      <w:r>
        <w:rPr>
          <w:rtl/>
        </w:rPr>
        <w:t xml:space="preserve">החלטות </w:t>
      </w:r>
      <w:bookmarkStart w:id="24717" w:name="_ETM_Q56_211950"/>
      <w:bookmarkEnd w:id="24717"/>
      <w:r>
        <w:rPr>
          <w:rtl/>
        </w:rPr>
        <w:t xml:space="preserve">שיש </w:t>
      </w:r>
      <w:bookmarkStart w:id="24718" w:name="_ETM_Q56_212310"/>
      <w:bookmarkEnd w:id="24718"/>
      <w:r>
        <w:rPr>
          <w:rtl/>
        </w:rPr>
        <w:t>לה</w:t>
      </w:r>
      <w:r>
        <w:rPr>
          <w:rFonts w:hint="cs"/>
          <w:rtl/>
        </w:rPr>
        <w:t>ן</w:t>
      </w:r>
      <w:r>
        <w:rPr>
          <w:rtl/>
        </w:rPr>
        <w:t xml:space="preserve"> </w:t>
      </w:r>
      <w:bookmarkStart w:id="24719" w:name="_ETM_Q56_212520"/>
      <w:bookmarkEnd w:id="24719"/>
      <w:r>
        <w:rPr>
          <w:rtl/>
        </w:rPr>
        <w:t xml:space="preserve">משמעות </w:t>
      </w:r>
      <w:bookmarkStart w:id="24720" w:name="_ETM_Q56_213120"/>
      <w:bookmarkEnd w:id="24720"/>
      <w:r>
        <w:rPr>
          <w:rtl/>
        </w:rPr>
        <w:t xml:space="preserve">של </w:t>
      </w:r>
      <w:bookmarkStart w:id="24721" w:name="_ETM_Q56_213360"/>
      <w:bookmarkEnd w:id="24721"/>
      <w:r>
        <w:rPr>
          <w:rtl/>
        </w:rPr>
        <w:t xml:space="preserve">דם </w:t>
      </w:r>
      <w:bookmarkStart w:id="24722" w:name="_ETM_Q56_213780"/>
      <w:bookmarkEnd w:id="24722"/>
      <w:r>
        <w:rPr>
          <w:rtl/>
        </w:rPr>
        <w:t>ממש</w:t>
      </w:r>
      <w:r>
        <w:rPr>
          <w:rFonts w:hint="cs"/>
          <w:rtl/>
        </w:rPr>
        <w:t>,</w:t>
      </w:r>
      <w:r>
        <w:rPr>
          <w:rtl/>
        </w:rPr>
        <w:t xml:space="preserve"> </w:t>
      </w:r>
      <w:bookmarkStart w:id="24723" w:name="_ETM_Q56_217280"/>
      <w:bookmarkEnd w:id="24723"/>
      <w:r>
        <w:rPr>
          <w:rtl/>
        </w:rPr>
        <w:t xml:space="preserve">הם </w:t>
      </w:r>
      <w:bookmarkStart w:id="24724" w:name="_ETM_Q56_217430"/>
      <w:bookmarkEnd w:id="24724"/>
      <w:r>
        <w:rPr>
          <w:rtl/>
        </w:rPr>
        <w:t xml:space="preserve">רוצים </w:t>
      </w:r>
      <w:bookmarkStart w:id="24725" w:name="_ETM_Q56_217760"/>
      <w:bookmarkEnd w:id="24725"/>
      <w:r>
        <w:rPr>
          <w:rtl/>
        </w:rPr>
        <w:t xml:space="preserve">שלא </w:t>
      </w:r>
      <w:bookmarkStart w:id="24726" w:name="_ETM_Q56_218059"/>
      <w:bookmarkEnd w:id="24726"/>
      <w:r>
        <w:rPr>
          <w:rtl/>
        </w:rPr>
        <w:t>ירימו</w:t>
      </w:r>
      <w:r>
        <w:rPr>
          <w:rFonts w:hint="cs"/>
          <w:rtl/>
        </w:rPr>
        <w:t>.</w:t>
      </w:r>
      <w:r>
        <w:rPr>
          <w:rtl/>
        </w:rPr>
        <w:t xml:space="preserve"> </w:t>
      </w:r>
      <w:bookmarkStart w:id="24727" w:name="_ETM_Q56_219579"/>
      <w:bookmarkEnd w:id="24727"/>
      <w:r>
        <w:rPr>
          <w:rtl/>
        </w:rPr>
        <w:t xml:space="preserve">הרי </w:t>
      </w:r>
      <w:bookmarkStart w:id="24728" w:name="_ETM_Q56_219760"/>
      <w:bookmarkEnd w:id="24728"/>
      <w:r>
        <w:rPr>
          <w:rtl/>
        </w:rPr>
        <w:t xml:space="preserve">כבר </w:t>
      </w:r>
      <w:bookmarkStart w:id="24729" w:name="_ETM_Q56_219999"/>
      <w:bookmarkEnd w:id="24729"/>
      <w:r>
        <w:rPr>
          <w:rFonts w:hint="cs"/>
          <w:rtl/>
        </w:rPr>
        <w:t xml:space="preserve">עברנו </w:t>
      </w:r>
      <w:bookmarkStart w:id="24730" w:name="_ETM_Q56_220420"/>
      <w:bookmarkEnd w:id="24730"/>
      <w:r>
        <w:rPr>
          <w:rtl/>
        </w:rPr>
        <w:t xml:space="preserve">את </w:t>
      </w:r>
      <w:bookmarkStart w:id="24731" w:name="_ETM_Q56_220539"/>
      <w:bookmarkEnd w:id="24731"/>
      <w:r>
        <w:rPr>
          <w:rtl/>
        </w:rPr>
        <w:t>זה</w:t>
      </w:r>
      <w:r>
        <w:rPr>
          <w:rFonts w:hint="cs"/>
          <w:rtl/>
        </w:rPr>
        <w:t xml:space="preserve">. </w:t>
      </w:r>
      <w:bookmarkStart w:id="24732" w:name="_ETM_Q56_218000"/>
      <w:bookmarkEnd w:id="24732"/>
      <w:r>
        <w:rPr>
          <w:rFonts w:hint="cs"/>
          <w:rtl/>
        </w:rPr>
        <w:t xml:space="preserve">זה שאין </w:t>
      </w:r>
      <w:bookmarkStart w:id="24733" w:name="_ETM_Q56_221780"/>
      <w:bookmarkStart w:id="24734" w:name="_ETM_Q56_222050"/>
      <w:bookmarkStart w:id="24735" w:name="_ETM_Q56_222440"/>
      <w:bookmarkEnd w:id="24733"/>
      <w:bookmarkEnd w:id="24734"/>
      <w:bookmarkEnd w:id="24735"/>
      <w:r>
        <w:rPr>
          <w:rtl/>
        </w:rPr>
        <w:t xml:space="preserve">ועדת </w:t>
      </w:r>
      <w:bookmarkStart w:id="24736" w:name="_ETM_Q56_222829"/>
      <w:bookmarkEnd w:id="24736"/>
      <w:r>
        <w:rPr>
          <w:rtl/>
        </w:rPr>
        <w:t xml:space="preserve">חקירה </w:t>
      </w:r>
      <w:bookmarkStart w:id="24737" w:name="_ETM_Q56_223249"/>
      <w:bookmarkEnd w:id="24737"/>
      <w:r>
        <w:rPr>
          <w:rtl/>
        </w:rPr>
        <w:t>ממלכתית</w:t>
      </w:r>
      <w:r>
        <w:rPr>
          <w:rFonts w:hint="cs"/>
          <w:rtl/>
        </w:rPr>
        <w:t>,</w:t>
      </w:r>
      <w:r>
        <w:rPr>
          <w:rtl/>
        </w:rPr>
        <w:t xml:space="preserve"> </w:t>
      </w:r>
      <w:bookmarkStart w:id="24738" w:name="_ETM_Q56_223850"/>
      <w:bookmarkEnd w:id="24738"/>
      <w:r>
        <w:rPr>
          <w:rtl/>
        </w:rPr>
        <w:t xml:space="preserve">כבר </w:t>
      </w:r>
      <w:bookmarkStart w:id="24739" w:name="_ETM_Q56_224120"/>
      <w:bookmarkEnd w:id="24739"/>
      <w:r>
        <w:rPr>
          <w:rtl/>
        </w:rPr>
        <w:t xml:space="preserve">עלה </w:t>
      </w:r>
      <w:bookmarkStart w:id="24740" w:name="_ETM_Q56_224449"/>
      <w:bookmarkEnd w:id="24740"/>
      <w:r>
        <w:rPr>
          <w:rtl/>
        </w:rPr>
        <w:t xml:space="preserve">לנו </w:t>
      </w:r>
      <w:bookmarkStart w:id="24741" w:name="_ETM_Q56_224749"/>
      <w:bookmarkEnd w:id="24741"/>
      <w:r>
        <w:rPr>
          <w:rtl/>
        </w:rPr>
        <w:t>בדם</w:t>
      </w:r>
      <w:r>
        <w:rPr>
          <w:rFonts w:hint="cs"/>
          <w:rtl/>
        </w:rPr>
        <w:t>.</w:t>
      </w:r>
      <w:r>
        <w:rPr>
          <w:rtl/>
        </w:rPr>
        <w:t xml:space="preserve"> </w:t>
      </w:r>
      <w:bookmarkStart w:id="24742" w:name="_ETM_Q56_226159"/>
      <w:bookmarkEnd w:id="24742"/>
      <w:r>
        <w:rPr>
          <w:rtl/>
        </w:rPr>
        <w:t xml:space="preserve">אתם </w:t>
      </w:r>
      <w:bookmarkStart w:id="24743" w:name="_ETM_Q56_226309"/>
      <w:bookmarkEnd w:id="24743"/>
      <w:r>
        <w:rPr>
          <w:rtl/>
        </w:rPr>
        <w:t xml:space="preserve">יודעים </w:t>
      </w:r>
      <w:bookmarkStart w:id="24744" w:name="_ETM_Q56_226579"/>
      <w:bookmarkEnd w:id="24744"/>
      <w:r>
        <w:rPr>
          <w:rtl/>
        </w:rPr>
        <w:t>מה</w:t>
      </w:r>
      <w:r>
        <w:rPr>
          <w:rFonts w:hint="cs"/>
          <w:rtl/>
        </w:rPr>
        <w:t>,</w:t>
      </w:r>
      <w:r>
        <w:rPr>
          <w:rtl/>
        </w:rPr>
        <w:t xml:space="preserve"> </w:t>
      </w:r>
      <w:bookmarkStart w:id="24745" w:name="_ETM_Q56_226850"/>
      <w:bookmarkEnd w:id="24745"/>
      <w:r>
        <w:rPr>
          <w:rtl/>
        </w:rPr>
        <w:t xml:space="preserve">אבל </w:t>
      </w:r>
      <w:bookmarkStart w:id="24746" w:name="_ETM_Q56_227120"/>
      <w:bookmarkEnd w:id="24746"/>
      <w:r>
        <w:rPr>
          <w:rtl/>
        </w:rPr>
        <w:t xml:space="preserve">יש </w:t>
      </w:r>
      <w:bookmarkStart w:id="24747" w:name="_ETM_Q56_227269"/>
      <w:bookmarkEnd w:id="24747"/>
      <w:r>
        <w:rPr>
          <w:rtl/>
        </w:rPr>
        <w:t>משפחות</w:t>
      </w:r>
      <w:r>
        <w:rPr>
          <w:rFonts w:hint="cs"/>
          <w:rtl/>
        </w:rPr>
        <w:t>,</w:t>
      </w:r>
      <w:r>
        <w:rPr>
          <w:rtl/>
        </w:rPr>
        <w:t xml:space="preserve"> </w:t>
      </w:r>
      <w:bookmarkStart w:id="24748" w:name="_ETM_Q56_228829"/>
      <w:bookmarkEnd w:id="24748"/>
      <w:r>
        <w:rPr>
          <w:rtl/>
        </w:rPr>
        <w:t xml:space="preserve">ילדים </w:t>
      </w:r>
      <w:bookmarkStart w:id="24749" w:name="_ETM_Q56_229249"/>
      <w:bookmarkEnd w:id="24749"/>
      <w:r>
        <w:rPr>
          <w:rtl/>
        </w:rPr>
        <w:t xml:space="preserve">של </w:t>
      </w:r>
      <w:bookmarkStart w:id="24750" w:name="_ETM_Q56_229699"/>
      <w:bookmarkEnd w:id="24750"/>
      <w:r>
        <w:rPr>
          <w:rtl/>
        </w:rPr>
        <w:t xml:space="preserve">חברי </w:t>
      </w:r>
      <w:bookmarkStart w:id="24751" w:name="_ETM_Q56_230059"/>
      <w:bookmarkEnd w:id="24751"/>
      <w:r>
        <w:rPr>
          <w:rtl/>
        </w:rPr>
        <w:t xml:space="preserve">כנסת </w:t>
      </w:r>
      <w:bookmarkStart w:id="24752" w:name="_ETM_Q56_230420"/>
      <w:bookmarkEnd w:id="24752"/>
      <w:r>
        <w:rPr>
          <w:rtl/>
        </w:rPr>
        <w:t xml:space="preserve">של </w:t>
      </w:r>
      <w:bookmarkStart w:id="24753" w:name="_ETM_Q56_230600"/>
      <w:bookmarkEnd w:id="24753"/>
      <w:r>
        <w:rPr>
          <w:rtl/>
        </w:rPr>
        <w:t>הקואליציה</w:t>
      </w:r>
      <w:r>
        <w:rPr>
          <w:rFonts w:hint="cs"/>
          <w:rtl/>
        </w:rPr>
        <w:t>,</w:t>
      </w:r>
      <w:r>
        <w:rPr>
          <w:rtl/>
        </w:rPr>
        <w:t xml:space="preserve"> </w:t>
      </w:r>
      <w:bookmarkStart w:id="24754" w:name="_ETM_Q56_231170"/>
      <w:bookmarkEnd w:id="24754"/>
      <w:r>
        <w:rPr>
          <w:rtl/>
        </w:rPr>
        <w:t xml:space="preserve">ששילמו </w:t>
      </w:r>
      <w:bookmarkStart w:id="24755" w:name="_ETM_Q56_231620"/>
      <w:bookmarkEnd w:id="24755"/>
      <w:r>
        <w:rPr>
          <w:rtl/>
        </w:rPr>
        <w:t xml:space="preserve">מחיר </w:t>
      </w:r>
      <w:bookmarkStart w:id="24756" w:name="_ETM_Q56_232070"/>
      <w:bookmarkEnd w:id="24756"/>
      <w:r>
        <w:rPr>
          <w:rtl/>
        </w:rPr>
        <w:t xml:space="preserve">יקר </w:t>
      </w:r>
      <w:bookmarkStart w:id="24757" w:name="_ETM_Q56_232519"/>
      <w:bookmarkEnd w:id="24757"/>
      <w:r>
        <w:rPr>
          <w:rtl/>
        </w:rPr>
        <w:t>מאוד</w:t>
      </w:r>
      <w:r>
        <w:rPr>
          <w:rFonts w:hint="cs"/>
          <w:rtl/>
        </w:rPr>
        <w:t>.</w:t>
      </w:r>
      <w:r>
        <w:rPr>
          <w:rtl/>
        </w:rPr>
        <w:t xml:space="preserve"> </w:t>
      </w:r>
      <w:bookmarkStart w:id="24758" w:name="_ETM_Q56_233570"/>
      <w:bookmarkEnd w:id="24758"/>
      <w:r>
        <w:rPr>
          <w:rtl/>
        </w:rPr>
        <w:t xml:space="preserve">הם </w:t>
      </w:r>
      <w:bookmarkStart w:id="24759" w:name="_ETM_Q56_233809"/>
      <w:bookmarkEnd w:id="24759"/>
      <w:r>
        <w:rPr>
          <w:rtl/>
        </w:rPr>
        <w:t xml:space="preserve">לא </w:t>
      </w:r>
      <w:bookmarkStart w:id="24760" w:name="_ETM_Q56_233899"/>
      <w:bookmarkEnd w:id="24760"/>
      <w:r>
        <w:rPr>
          <w:rtl/>
        </w:rPr>
        <w:t xml:space="preserve">רוצים </w:t>
      </w:r>
      <w:bookmarkStart w:id="24761" w:name="_ETM_Q56_234260"/>
      <w:bookmarkEnd w:id="24761"/>
      <w:r>
        <w:rPr>
          <w:rtl/>
        </w:rPr>
        <w:t xml:space="preserve">לדעת </w:t>
      </w:r>
      <w:bookmarkStart w:id="24762" w:name="_ETM_Q56_234620"/>
      <w:bookmarkEnd w:id="24762"/>
      <w:r>
        <w:rPr>
          <w:rtl/>
        </w:rPr>
        <w:t xml:space="preserve">למה </w:t>
      </w:r>
      <w:bookmarkStart w:id="24763" w:name="_ETM_Q56_234949"/>
      <w:bookmarkEnd w:id="24763"/>
      <w:r>
        <w:rPr>
          <w:rtl/>
        </w:rPr>
        <w:t xml:space="preserve">הבן </w:t>
      </w:r>
      <w:bookmarkStart w:id="24764" w:name="_ETM_Q56_235219"/>
      <w:bookmarkEnd w:id="24764"/>
      <w:r>
        <w:rPr>
          <w:rtl/>
        </w:rPr>
        <w:t>של</w:t>
      </w:r>
      <w:r>
        <w:rPr>
          <w:rFonts w:hint="cs"/>
          <w:rtl/>
        </w:rPr>
        <w:t>הם</w:t>
      </w:r>
      <w:r>
        <w:rPr>
          <w:rtl/>
        </w:rPr>
        <w:t xml:space="preserve"> </w:t>
      </w:r>
      <w:bookmarkStart w:id="24765" w:name="_ETM_Q56_235429"/>
      <w:bookmarkEnd w:id="24765"/>
      <w:r>
        <w:rPr>
          <w:rtl/>
        </w:rPr>
        <w:t xml:space="preserve">מת </w:t>
      </w:r>
      <w:bookmarkStart w:id="24766" w:name="_ETM_Q56_235850"/>
      <w:bookmarkEnd w:id="24766"/>
      <w:r>
        <w:rPr>
          <w:rtl/>
        </w:rPr>
        <w:t xml:space="preserve">ואם </w:t>
      </w:r>
      <w:bookmarkStart w:id="24767" w:name="_ETM_Q56_236089"/>
      <w:bookmarkEnd w:id="24767"/>
      <w:r>
        <w:rPr>
          <w:rtl/>
        </w:rPr>
        <w:t xml:space="preserve">אפשר </w:t>
      </w:r>
      <w:bookmarkStart w:id="24768" w:name="_ETM_Q56_236479"/>
      <w:bookmarkEnd w:id="24768"/>
      <w:r>
        <w:rPr>
          <w:rtl/>
        </w:rPr>
        <w:t xml:space="preserve">לחסוך </w:t>
      </w:r>
      <w:bookmarkStart w:id="24769" w:name="_ETM_Q56_237019"/>
      <w:bookmarkEnd w:id="24769"/>
      <w:r>
        <w:rPr>
          <w:rtl/>
        </w:rPr>
        <w:t xml:space="preserve">את </w:t>
      </w:r>
      <w:bookmarkStart w:id="24770" w:name="_ETM_Q56_237140"/>
      <w:bookmarkEnd w:id="24770"/>
      <w:r>
        <w:rPr>
          <w:rtl/>
        </w:rPr>
        <w:t>זה</w:t>
      </w:r>
      <w:r>
        <w:rPr>
          <w:rFonts w:hint="cs"/>
          <w:rtl/>
        </w:rPr>
        <w:t>,</w:t>
      </w:r>
      <w:r>
        <w:rPr>
          <w:rtl/>
        </w:rPr>
        <w:t xml:space="preserve"> </w:t>
      </w:r>
      <w:bookmarkStart w:id="24771" w:name="_ETM_Q56_237789"/>
      <w:bookmarkEnd w:id="24771"/>
      <w:r>
        <w:rPr>
          <w:rtl/>
        </w:rPr>
        <w:t xml:space="preserve">שאולי </w:t>
      </w:r>
      <w:bookmarkStart w:id="24772" w:name="_ETM_Q56_238239"/>
      <w:bookmarkEnd w:id="24772"/>
      <w:r>
        <w:rPr>
          <w:rtl/>
        </w:rPr>
        <w:t>י</w:t>
      </w:r>
      <w:r>
        <w:rPr>
          <w:rFonts w:hint="cs"/>
          <w:rtl/>
        </w:rPr>
        <w:t>י</w:t>
      </w:r>
      <w:r>
        <w:rPr>
          <w:rtl/>
        </w:rPr>
        <w:t xml:space="preserve">הרגו </w:t>
      </w:r>
      <w:bookmarkStart w:id="24773" w:name="_ETM_Q56_238690"/>
      <w:bookmarkEnd w:id="24773"/>
      <w:r>
        <w:rPr>
          <w:rtl/>
        </w:rPr>
        <w:t>פחות</w:t>
      </w:r>
      <w:r>
        <w:rPr>
          <w:rFonts w:hint="cs"/>
          <w:rtl/>
        </w:rPr>
        <w:t>?</w:t>
      </w:r>
      <w:r>
        <w:rPr>
          <w:rtl/>
        </w:rPr>
        <w:t xml:space="preserve"> </w:t>
      </w:r>
      <w:bookmarkStart w:id="24774" w:name="_ETM_Q56_240089"/>
      <w:bookmarkEnd w:id="24774"/>
      <w:r>
        <w:rPr>
          <w:rtl/>
        </w:rPr>
        <w:t>הכ</w:t>
      </w:r>
      <w:r>
        <w:rPr>
          <w:rFonts w:hint="cs"/>
          <w:rtl/>
        </w:rPr>
        <w:t>ו</w:t>
      </w:r>
      <w:r>
        <w:rPr>
          <w:rtl/>
        </w:rPr>
        <w:t xml:space="preserve">ל </w:t>
      </w:r>
      <w:bookmarkStart w:id="24775" w:name="_ETM_Q56_240539"/>
      <w:bookmarkEnd w:id="24775"/>
      <w:r>
        <w:rPr>
          <w:rtl/>
        </w:rPr>
        <w:t xml:space="preserve">רק </w:t>
      </w:r>
      <w:bookmarkStart w:id="24776" w:name="_ETM_Q56_240809"/>
      <w:bookmarkEnd w:id="24776"/>
      <w:r>
        <w:rPr>
          <w:rtl/>
        </w:rPr>
        <w:t xml:space="preserve">בגלל </w:t>
      </w:r>
      <w:bookmarkStart w:id="24777" w:name="_ETM_Q56_241170"/>
      <w:bookmarkEnd w:id="24777"/>
      <w:r>
        <w:rPr>
          <w:rtl/>
        </w:rPr>
        <w:t xml:space="preserve">שהקואליציה </w:t>
      </w:r>
      <w:bookmarkStart w:id="24778" w:name="_ETM_Q56_241920"/>
      <w:bookmarkEnd w:id="24778"/>
      <w:r>
        <w:rPr>
          <w:rtl/>
        </w:rPr>
        <w:t xml:space="preserve">יקבלו </w:t>
      </w:r>
      <w:bookmarkStart w:id="24779" w:name="_ETM_Q56_242309"/>
      <w:bookmarkEnd w:id="24779"/>
      <w:r>
        <w:rPr>
          <w:rtl/>
        </w:rPr>
        <w:t>החלטות</w:t>
      </w:r>
      <w:r>
        <w:rPr>
          <w:rFonts w:hint="cs"/>
          <w:rtl/>
        </w:rPr>
        <w:t xml:space="preserve"> פה אחד,</w:t>
      </w:r>
      <w:bookmarkStart w:id="24780" w:name="_ETM_Q56_242850"/>
      <w:bookmarkEnd w:id="24780"/>
      <w:r>
        <w:rPr>
          <w:rtl/>
        </w:rPr>
        <w:t xml:space="preserve"> </w:t>
      </w:r>
      <w:bookmarkStart w:id="24781" w:name="_ETM_Q56_243940"/>
      <w:bookmarkEnd w:id="24781"/>
      <w:r>
        <w:rPr>
          <w:rtl/>
        </w:rPr>
        <w:t xml:space="preserve">או </w:t>
      </w:r>
      <w:bookmarkStart w:id="24782" w:name="_ETM_Q56_244869"/>
      <w:bookmarkEnd w:id="24782"/>
      <w:r>
        <w:rPr>
          <w:rtl/>
        </w:rPr>
        <w:t xml:space="preserve">כדי </w:t>
      </w:r>
      <w:bookmarkStart w:id="24783" w:name="_ETM_Q56_245200"/>
      <w:bookmarkEnd w:id="24783"/>
      <w:r>
        <w:rPr>
          <w:rtl/>
        </w:rPr>
        <w:t xml:space="preserve">שכולם </w:t>
      </w:r>
      <w:bookmarkStart w:id="24784" w:name="_ETM_Q56_245830"/>
      <w:bookmarkEnd w:id="24784"/>
      <w:r>
        <w:rPr>
          <w:rtl/>
        </w:rPr>
        <w:t xml:space="preserve">יפחדו </w:t>
      </w:r>
      <w:bookmarkStart w:id="24785" w:name="_ETM_Q56_247249"/>
      <w:bookmarkEnd w:id="24785"/>
      <w:r>
        <w:rPr>
          <w:rtl/>
        </w:rPr>
        <w:t xml:space="preserve">מהקואליציה </w:t>
      </w:r>
      <w:bookmarkStart w:id="24786" w:name="_ETM_Q56_248329"/>
      <w:bookmarkEnd w:id="24786"/>
      <w:r>
        <w:rPr>
          <w:rtl/>
        </w:rPr>
        <w:t xml:space="preserve">הזאת </w:t>
      </w:r>
      <w:bookmarkStart w:id="24787" w:name="_ETM_Q56_249979"/>
      <w:bookmarkEnd w:id="24787"/>
      <w:r w:rsidR="00067EC0">
        <w:rPr>
          <w:rFonts w:hint="cs"/>
          <w:rtl/>
        </w:rPr>
        <w:t xml:space="preserve">– </w:t>
      </w:r>
      <w:r>
        <w:rPr>
          <w:rtl/>
        </w:rPr>
        <w:t xml:space="preserve">לא </w:t>
      </w:r>
      <w:bookmarkStart w:id="24788" w:name="_ETM_Q56_250159"/>
      <w:bookmarkEnd w:id="24788"/>
      <w:r>
        <w:rPr>
          <w:rtl/>
        </w:rPr>
        <w:t xml:space="preserve">משנה </w:t>
      </w:r>
      <w:bookmarkStart w:id="24789" w:name="_ETM_Q56_250459"/>
      <w:bookmarkEnd w:id="24789"/>
      <w:r>
        <w:rPr>
          <w:rtl/>
        </w:rPr>
        <w:t xml:space="preserve">אם </w:t>
      </w:r>
      <w:bookmarkStart w:id="24790" w:name="_ETM_Q56_250549"/>
      <w:bookmarkEnd w:id="24790"/>
      <w:r>
        <w:rPr>
          <w:rtl/>
        </w:rPr>
        <w:t xml:space="preserve">תצביע </w:t>
      </w:r>
      <w:bookmarkStart w:id="24791" w:name="_ETM_Q56_251030"/>
      <w:bookmarkEnd w:id="24791"/>
      <w:r>
        <w:rPr>
          <w:rtl/>
        </w:rPr>
        <w:t>נגדה</w:t>
      </w:r>
      <w:r>
        <w:rPr>
          <w:rFonts w:hint="cs"/>
          <w:rtl/>
        </w:rPr>
        <w:t>,</w:t>
      </w:r>
      <w:r>
        <w:rPr>
          <w:rtl/>
        </w:rPr>
        <w:t xml:space="preserve"> </w:t>
      </w:r>
      <w:bookmarkStart w:id="24792" w:name="_ETM_Q56_251689"/>
      <w:bookmarkEnd w:id="24792"/>
      <w:r>
        <w:rPr>
          <w:rtl/>
        </w:rPr>
        <w:t xml:space="preserve">לא </w:t>
      </w:r>
      <w:bookmarkStart w:id="24793" w:name="_ETM_Q56_251869"/>
      <w:bookmarkEnd w:id="24793"/>
      <w:r>
        <w:rPr>
          <w:rtl/>
        </w:rPr>
        <w:t>משנ</w:t>
      </w:r>
      <w:r>
        <w:rPr>
          <w:rFonts w:hint="cs"/>
          <w:rtl/>
        </w:rPr>
        <w:t>ה א</w:t>
      </w:r>
      <w:r>
        <w:rPr>
          <w:rtl/>
        </w:rPr>
        <w:t xml:space="preserve">ם </w:t>
      </w:r>
      <w:bookmarkStart w:id="24794" w:name="_ETM_Q56_252350"/>
      <w:bookmarkEnd w:id="24794"/>
      <w:r>
        <w:rPr>
          <w:rtl/>
        </w:rPr>
        <w:t xml:space="preserve">תפגין </w:t>
      </w:r>
      <w:bookmarkStart w:id="24795" w:name="_ETM_Q56_252890"/>
      <w:bookmarkEnd w:id="24795"/>
      <w:r>
        <w:rPr>
          <w:rtl/>
        </w:rPr>
        <w:t>נגדה</w:t>
      </w:r>
      <w:r>
        <w:rPr>
          <w:rFonts w:hint="cs"/>
          <w:rtl/>
        </w:rPr>
        <w:t>,</w:t>
      </w:r>
      <w:r>
        <w:rPr>
          <w:rtl/>
        </w:rPr>
        <w:t xml:space="preserve"> </w:t>
      </w:r>
      <w:bookmarkStart w:id="24796" w:name="_ETM_Q56_254049"/>
      <w:bookmarkEnd w:id="24796"/>
      <w:r>
        <w:rPr>
          <w:rtl/>
        </w:rPr>
        <w:t xml:space="preserve">בסוף </w:t>
      </w:r>
      <w:bookmarkStart w:id="24797" w:name="_ETM_Q56_254530"/>
      <w:bookmarkEnd w:id="24797"/>
      <w:r>
        <w:rPr>
          <w:rtl/>
        </w:rPr>
        <w:t xml:space="preserve">אנחנו </w:t>
      </w:r>
      <w:bookmarkStart w:id="24798" w:name="_ETM_Q56_254950"/>
      <w:bookmarkEnd w:id="24798"/>
      <w:r>
        <w:rPr>
          <w:rtl/>
        </w:rPr>
        <w:t xml:space="preserve">נתחשבן </w:t>
      </w:r>
      <w:bookmarkStart w:id="24799" w:name="_ETM_Q56_255790"/>
      <w:bookmarkEnd w:id="24799"/>
      <w:r>
        <w:rPr>
          <w:rFonts w:hint="cs"/>
          <w:rtl/>
        </w:rPr>
        <w:t xml:space="preserve">איתך. </w:t>
      </w:r>
      <w:bookmarkStart w:id="24800" w:name="_ETM_Q56_257479"/>
      <w:bookmarkEnd w:id="24800"/>
      <w:r>
        <w:rPr>
          <w:rtl/>
        </w:rPr>
        <w:t xml:space="preserve">זה </w:t>
      </w:r>
      <w:bookmarkStart w:id="24801" w:name="_ETM_Q56_257929"/>
      <w:bookmarkEnd w:id="24801"/>
      <w:r>
        <w:rPr>
          <w:rtl/>
        </w:rPr>
        <w:t xml:space="preserve">גם </w:t>
      </w:r>
      <w:bookmarkStart w:id="24802" w:name="_ETM_Q56_258289"/>
      <w:bookmarkEnd w:id="24802"/>
      <w:r>
        <w:rPr>
          <w:rtl/>
        </w:rPr>
        <w:t>כן</w:t>
      </w:r>
      <w:r>
        <w:rPr>
          <w:rFonts w:hint="cs"/>
          <w:rtl/>
        </w:rPr>
        <w:t>,</w:t>
      </w:r>
      <w:r>
        <w:rPr>
          <w:rtl/>
        </w:rPr>
        <w:t xml:space="preserve"> </w:t>
      </w:r>
      <w:bookmarkStart w:id="24803" w:name="_ETM_Q56_258560"/>
      <w:bookmarkEnd w:id="24803"/>
      <w:r>
        <w:rPr>
          <w:rtl/>
        </w:rPr>
        <w:t>תדעו</w:t>
      </w:r>
      <w:r>
        <w:rPr>
          <w:rFonts w:hint="cs"/>
          <w:rtl/>
        </w:rPr>
        <w:t>,</w:t>
      </w:r>
      <w:r>
        <w:rPr>
          <w:rtl/>
        </w:rPr>
        <w:t xml:space="preserve"> </w:t>
      </w:r>
      <w:bookmarkStart w:id="24804" w:name="_ETM_Q56_259130"/>
      <w:bookmarkEnd w:id="24804"/>
      <w:r>
        <w:rPr>
          <w:rtl/>
        </w:rPr>
        <w:t xml:space="preserve">סוג </w:t>
      </w:r>
      <w:bookmarkStart w:id="24805" w:name="_ETM_Q56_259549"/>
      <w:bookmarkEnd w:id="24805"/>
      <w:r>
        <w:rPr>
          <w:rtl/>
        </w:rPr>
        <w:t xml:space="preserve">של </w:t>
      </w:r>
      <w:bookmarkStart w:id="24806" w:name="_ETM_Q56_259759"/>
      <w:bookmarkEnd w:id="24806"/>
      <w:r>
        <w:rPr>
          <w:rtl/>
        </w:rPr>
        <w:t xml:space="preserve">טרור </w:t>
      </w:r>
      <w:bookmarkStart w:id="24807" w:name="_ETM_Q56_261749"/>
      <w:bookmarkEnd w:id="24807"/>
      <w:r>
        <w:rPr>
          <w:rtl/>
        </w:rPr>
        <w:t xml:space="preserve">כלפי </w:t>
      </w:r>
      <w:bookmarkStart w:id="24808" w:name="_ETM_Q56_262109"/>
      <w:bookmarkEnd w:id="24808"/>
      <w:r>
        <w:rPr>
          <w:rtl/>
        </w:rPr>
        <w:t xml:space="preserve">חברי </w:t>
      </w:r>
      <w:bookmarkStart w:id="24809" w:name="_ETM_Q56_262439"/>
      <w:bookmarkEnd w:id="24809"/>
      <w:r>
        <w:rPr>
          <w:rtl/>
        </w:rPr>
        <w:t>הכנסת</w:t>
      </w:r>
      <w:r>
        <w:rPr>
          <w:rFonts w:hint="cs"/>
          <w:rtl/>
        </w:rPr>
        <w:t>,</w:t>
      </w:r>
      <w:r>
        <w:rPr>
          <w:rtl/>
        </w:rPr>
        <w:t xml:space="preserve"> </w:t>
      </w:r>
      <w:bookmarkStart w:id="24810" w:name="_ETM_Q56_263100"/>
      <w:bookmarkEnd w:id="24810"/>
      <w:r>
        <w:rPr>
          <w:rtl/>
        </w:rPr>
        <w:t xml:space="preserve">כלפי </w:t>
      </w:r>
      <w:bookmarkStart w:id="24811" w:name="_ETM_Q56_263520"/>
      <w:bookmarkEnd w:id="24811"/>
      <w:r>
        <w:rPr>
          <w:rtl/>
        </w:rPr>
        <w:t>השרים</w:t>
      </w:r>
      <w:r>
        <w:rPr>
          <w:rFonts w:hint="cs"/>
          <w:rtl/>
        </w:rPr>
        <w:t>,</w:t>
      </w:r>
      <w:r>
        <w:rPr>
          <w:rtl/>
        </w:rPr>
        <w:t xml:space="preserve"> </w:t>
      </w:r>
      <w:bookmarkStart w:id="24812" w:name="_ETM_Q56_264630"/>
      <w:bookmarkEnd w:id="24812"/>
      <w:r>
        <w:rPr>
          <w:rtl/>
        </w:rPr>
        <w:t xml:space="preserve">כלפי </w:t>
      </w:r>
      <w:bookmarkStart w:id="24813" w:name="_ETM_Q56_265049"/>
      <w:bookmarkEnd w:id="24813"/>
      <w:r>
        <w:rPr>
          <w:rtl/>
        </w:rPr>
        <w:t xml:space="preserve">אזרחי </w:t>
      </w:r>
      <w:bookmarkStart w:id="24814" w:name="_ETM_Q56_265530"/>
      <w:bookmarkEnd w:id="24814"/>
      <w:r>
        <w:rPr>
          <w:rtl/>
        </w:rPr>
        <w:t xml:space="preserve">מדינת </w:t>
      </w:r>
      <w:bookmarkStart w:id="24815" w:name="_ETM_Q56_266039"/>
      <w:bookmarkEnd w:id="24815"/>
      <w:r>
        <w:rPr>
          <w:rtl/>
        </w:rPr>
        <w:t>ישראל</w:t>
      </w:r>
      <w:r>
        <w:rPr>
          <w:rFonts w:hint="cs"/>
          <w:rtl/>
        </w:rPr>
        <w:t>.</w:t>
      </w:r>
      <w:r>
        <w:rPr>
          <w:rtl/>
        </w:rPr>
        <w:t xml:space="preserve"> </w:t>
      </w:r>
      <w:bookmarkStart w:id="24816" w:name="_ETM_Q56_266670"/>
      <w:bookmarkEnd w:id="24816"/>
      <w:r>
        <w:rPr>
          <w:rtl/>
        </w:rPr>
        <w:t>תודה</w:t>
      </w:r>
      <w:r>
        <w:rPr>
          <w:rFonts w:hint="cs"/>
          <w:rtl/>
        </w:rPr>
        <w:t>.</w:t>
      </w:r>
    </w:p>
    <w:p w:rsidR="00304FBD" w:rsidRDefault="00304FBD" w:rsidP="00E60D06">
      <w:pPr>
        <w:rPr>
          <w:rtl/>
        </w:rPr>
      </w:pPr>
    </w:p>
    <w:p w:rsidR="00304FBD" w:rsidRDefault="00304FBD" w:rsidP="00E60D06">
      <w:pPr>
        <w:pStyle w:val="af6"/>
        <w:keepNext/>
        <w:rPr>
          <w:rtl/>
        </w:rPr>
      </w:pPr>
      <w:bookmarkStart w:id="24817" w:name="ET_yor_6307_3"/>
      <w:r w:rsidRPr="00AF34CF">
        <w:rPr>
          <w:rStyle w:val="TagStyle"/>
          <w:rtl/>
        </w:rPr>
        <w:t xml:space="preserve"> &lt;&lt; יור &gt;&gt; </w:t>
      </w:r>
      <w:r>
        <w:rPr>
          <w:rtl/>
        </w:rPr>
        <w:t>היו"ר יבגני סובה:</w:t>
      </w:r>
      <w:r w:rsidRPr="00AF34CF">
        <w:rPr>
          <w:rStyle w:val="TagStyle"/>
          <w:rtl/>
        </w:rPr>
        <w:t xml:space="preserve"> &lt;&lt; יור &gt;&gt;</w:t>
      </w:r>
      <w:r>
        <w:rPr>
          <w:rtl/>
        </w:rPr>
        <w:t xml:space="preserve">   </w:t>
      </w:r>
      <w:bookmarkEnd w:id="24817"/>
    </w:p>
    <w:p w:rsidR="00304FBD" w:rsidRDefault="00304FBD" w:rsidP="00E60D06">
      <w:pPr>
        <w:rPr>
          <w:rtl/>
        </w:rPr>
      </w:pPr>
    </w:p>
    <w:p w:rsidR="00304FBD" w:rsidRDefault="00304FBD" w:rsidP="00E60D06">
      <w:pPr>
        <w:rPr>
          <w:rtl/>
        </w:rPr>
      </w:pPr>
      <w:bookmarkStart w:id="24818" w:name="_ETM_Q56_267000"/>
      <w:bookmarkStart w:id="24819" w:name="_ETM_Q56_266000"/>
      <w:bookmarkStart w:id="24820" w:name="_ETM_Q56_267090"/>
      <w:bookmarkEnd w:id="24818"/>
      <w:bookmarkEnd w:id="24819"/>
      <w:bookmarkEnd w:id="24820"/>
      <w:r>
        <w:rPr>
          <w:rtl/>
        </w:rPr>
        <w:t xml:space="preserve">תודה </w:t>
      </w:r>
      <w:bookmarkStart w:id="24821" w:name="_ETM_Q56_267420"/>
      <w:bookmarkEnd w:id="24821"/>
      <w:r>
        <w:rPr>
          <w:rtl/>
        </w:rPr>
        <w:t xml:space="preserve">לחבר </w:t>
      </w:r>
      <w:bookmarkStart w:id="24822" w:name="_ETM_Q56_267719"/>
      <w:bookmarkEnd w:id="24822"/>
      <w:r>
        <w:rPr>
          <w:rtl/>
        </w:rPr>
        <w:t xml:space="preserve">הכנסת </w:t>
      </w:r>
      <w:bookmarkStart w:id="24823" w:name="_ETM_Q56_268079"/>
      <w:bookmarkEnd w:id="24823"/>
      <w:r>
        <w:rPr>
          <w:rtl/>
        </w:rPr>
        <w:t xml:space="preserve">אלעזר </w:t>
      </w:r>
      <w:bookmarkStart w:id="24824" w:name="_ETM_Q56_268409"/>
      <w:bookmarkEnd w:id="24824"/>
      <w:r>
        <w:rPr>
          <w:rtl/>
        </w:rPr>
        <w:t>שטרן</w:t>
      </w:r>
      <w:r>
        <w:rPr>
          <w:rFonts w:hint="cs"/>
          <w:rtl/>
        </w:rPr>
        <w:t>.</w:t>
      </w:r>
      <w:r>
        <w:rPr>
          <w:rtl/>
        </w:rPr>
        <w:t xml:space="preserve"> </w:t>
      </w:r>
      <w:bookmarkStart w:id="24825" w:name="_ETM_Q56_268859"/>
      <w:bookmarkEnd w:id="24825"/>
      <w:r>
        <w:rPr>
          <w:rtl/>
        </w:rPr>
        <w:t xml:space="preserve">חבר </w:t>
      </w:r>
      <w:bookmarkStart w:id="24826" w:name="_ETM_Q56_269100"/>
      <w:bookmarkEnd w:id="24826"/>
      <w:r>
        <w:rPr>
          <w:rtl/>
        </w:rPr>
        <w:t xml:space="preserve">הכנסת </w:t>
      </w:r>
      <w:bookmarkStart w:id="24827" w:name="_ETM_Q56_269340"/>
      <w:bookmarkEnd w:id="24827"/>
      <w:r>
        <w:rPr>
          <w:rtl/>
        </w:rPr>
        <w:t xml:space="preserve">מיקי </w:t>
      </w:r>
      <w:bookmarkStart w:id="24828" w:name="_ETM_Q56_269579"/>
      <w:bookmarkEnd w:id="24828"/>
      <w:r>
        <w:rPr>
          <w:rtl/>
        </w:rPr>
        <w:t>לוי</w:t>
      </w:r>
      <w:r>
        <w:rPr>
          <w:rFonts w:hint="cs"/>
          <w:rtl/>
        </w:rPr>
        <w:t>.</w:t>
      </w:r>
      <w:r>
        <w:rPr>
          <w:rtl/>
        </w:rPr>
        <w:t xml:space="preserve"> </w:t>
      </w:r>
      <w:bookmarkStart w:id="24829" w:name="_ETM_Q56_273390"/>
      <w:bookmarkEnd w:id="24829"/>
      <w:r>
        <w:rPr>
          <w:rtl/>
        </w:rPr>
        <w:t xml:space="preserve">יש </w:t>
      </w:r>
      <w:bookmarkStart w:id="24830" w:name="_ETM_Q56_273510"/>
      <w:bookmarkEnd w:id="24830"/>
      <w:r>
        <w:rPr>
          <w:rtl/>
        </w:rPr>
        <w:t xml:space="preserve">פה </w:t>
      </w:r>
      <w:bookmarkStart w:id="24831" w:name="_ETM_Q56_273659"/>
      <w:bookmarkEnd w:id="24831"/>
      <w:r>
        <w:rPr>
          <w:rtl/>
        </w:rPr>
        <w:t xml:space="preserve">רשימה </w:t>
      </w:r>
      <w:bookmarkStart w:id="24832" w:name="_ETM_Q56_274020"/>
      <w:bookmarkEnd w:id="24832"/>
      <w:r>
        <w:rPr>
          <w:rtl/>
        </w:rPr>
        <w:t xml:space="preserve">ארוכה </w:t>
      </w:r>
      <w:bookmarkStart w:id="24833" w:name="_ETM_Q56_274500"/>
      <w:bookmarkEnd w:id="24833"/>
      <w:r>
        <w:rPr>
          <w:rtl/>
        </w:rPr>
        <w:t xml:space="preserve">של </w:t>
      </w:r>
      <w:bookmarkStart w:id="24834" w:name="_ETM_Q56_274920"/>
      <w:bookmarkEnd w:id="24834"/>
      <w:r>
        <w:rPr>
          <w:rtl/>
        </w:rPr>
        <w:t xml:space="preserve">בקשות </w:t>
      </w:r>
      <w:bookmarkStart w:id="24835" w:name="_ETM_Q56_277280"/>
      <w:bookmarkEnd w:id="24835"/>
      <w:r>
        <w:rPr>
          <w:rtl/>
        </w:rPr>
        <w:t xml:space="preserve">רשות </w:t>
      </w:r>
      <w:bookmarkStart w:id="24836" w:name="_ETM_Q56_277580"/>
      <w:bookmarkEnd w:id="24836"/>
      <w:r>
        <w:rPr>
          <w:rtl/>
        </w:rPr>
        <w:t>דיבור</w:t>
      </w:r>
      <w:r>
        <w:rPr>
          <w:rFonts w:hint="cs"/>
          <w:rtl/>
        </w:rPr>
        <w:t>.</w:t>
      </w:r>
    </w:p>
    <w:p w:rsidR="00304FBD" w:rsidRDefault="00304FBD" w:rsidP="00E60D06">
      <w:pPr>
        <w:rPr>
          <w:rtl/>
        </w:rPr>
      </w:pPr>
    </w:p>
    <w:p w:rsidR="00304FBD" w:rsidRDefault="00304FBD" w:rsidP="00E60D06">
      <w:pPr>
        <w:pStyle w:val="a4"/>
        <w:keepNext/>
        <w:rPr>
          <w:rtl/>
        </w:rPr>
      </w:pPr>
      <w:r w:rsidRPr="00AF34CF">
        <w:rPr>
          <w:rStyle w:val="TagStyle"/>
          <w:rtl/>
        </w:rPr>
        <w:t xml:space="preserve"> &lt;&lt; דובר &gt;&gt; </w:t>
      </w:r>
      <w:bookmarkStart w:id="24837" w:name="_Toc194414245"/>
      <w:bookmarkStart w:id="24838" w:name="_Toc233629230"/>
      <w:r>
        <w:rPr>
          <w:rtl/>
        </w:rPr>
        <w:t>מיקי לוי (יש עתיד):</w:t>
      </w:r>
      <w:bookmarkEnd w:id="24837"/>
      <w:bookmarkEnd w:id="24838"/>
      <w:r w:rsidRPr="00AF34CF">
        <w:rPr>
          <w:rStyle w:val="TagStyle"/>
          <w:rtl/>
        </w:rPr>
        <w:t xml:space="preserve"> &lt;&lt; דובר &gt;&gt;</w:t>
      </w:r>
      <w:r>
        <w:rPr>
          <w:rtl/>
        </w:rPr>
        <w:t xml:space="preserve">   </w:t>
      </w:r>
    </w:p>
    <w:p w:rsidR="00304FBD" w:rsidRDefault="00304FBD" w:rsidP="00E60D06">
      <w:pPr>
        <w:rPr>
          <w:rtl/>
        </w:rPr>
      </w:pPr>
    </w:p>
    <w:p w:rsidR="00304FBD" w:rsidRDefault="00304FBD" w:rsidP="00E60D06">
      <w:pPr>
        <w:rPr>
          <w:rtl/>
        </w:rPr>
      </w:pPr>
      <w:bookmarkStart w:id="24839" w:name="_ETM_Q56_277000"/>
      <w:bookmarkStart w:id="24840" w:name="_ETM_Q56_281120"/>
      <w:bookmarkEnd w:id="24839"/>
      <w:bookmarkEnd w:id="24840"/>
      <w:r>
        <w:rPr>
          <w:rtl/>
        </w:rPr>
        <w:t xml:space="preserve">אדוני </w:t>
      </w:r>
      <w:bookmarkStart w:id="24841" w:name="_ETM_Q56_281300"/>
      <w:bookmarkEnd w:id="24841"/>
      <w:r>
        <w:rPr>
          <w:rtl/>
        </w:rPr>
        <w:t xml:space="preserve">היושב </w:t>
      </w:r>
      <w:bookmarkStart w:id="24842" w:name="_ETM_Q56_281630"/>
      <w:bookmarkEnd w:id="24842"/>
      <w:r>
        <w:rPr>
          <w:rtl/>
        </w:rPr>
        <w:t>בראש</w:t>
      </w:r>
      <w:r>
        <w:rPr>
          <w:rFonts w:hint="cs"/>
          <w:rtl/>
        </w:rPr>
        <w:t>,</w:t>
      </w:r>
      <w:r>
        <w:rPr>
          <w:rtl/>
        </w:rPr>
        <w:t xml:space="preserve"> </w:t>
      </w:r>
      <w:bookmarkStart w:id="24843" w:name="_ETM_Q56_282020"/>
      <w:bookmarkEnd w:id="24843"/>
      <w:r>
        <w:rPr>
          <w:rtl/>
        </w:rPr>
        <w:t xml:space="preserve">לא </w:t>
      </w:r>
      <w:bookmarkStart w:id="24844" w:name="_ETM_Q56_282140"/>
      <w:bookmarkEnd w:id="24844"/>
      <w:r>
        <w:rPr>
          <w:rtl/>
        </w:rPr>
        <w:t xml:space="preserve">הייתי </w:t>
      </w:r>
      <w:bookmarkStart w:id="24845" w:name="_ETM_Q56_282409"/>
      <w:bookmarkEnd w:id="24845"/>
      <w:r>
        <w:rPr>
          <w:rtl/>
        </w:rPr>
        <w:t>עו</w:t>
      </w:r>
      <w:bookmarkStart w:id="24846" w:name="_ETM_Q56_282650"/>
      <w:bookmarkEnd w:id="24846"/>
      <w:r>
        <w:rPr>
          <w:rFonts w:hint="cs"/>
          <w:rtl/>
        </w:rPr>
        <w:t>לה לכאן</w:t>
      </w:r>
      <w:bookmarkStart w:id="24847" w:name="_ETM_Q56_279000"/>
      <w:bookmarkEnd w:id="24847"/>
      <w:r>
        <w:rPr>
          <w:rFonts w:hint="cs"/>
          <w:rtl/>
        </w:rPr>
        <w:t xml:space="preserve"> </w:t>
      </w:r>
      <w:bookmarkStart w:id="24848" w:name="_ETM_Q56_283010"/>
      <w:bookmarkStart w:id="24849" w:name="_ETM_Q56_283190"/>
      <w:bookmarkEnd w:id="24848"/>
      <w:bookmarkEnd w:id="24849"/>
      <w:r>
        <w:rPr>
          <w:rFonts w:hint="cs"/>
          <w:rtl/>
        </w:rPr>
        <w:t>אילו</w:t>
      </w:r>
      <w:r>
        <w:rPr>
          <w:rtl/>
        </w:rPr>
        <w:t xml:space="preserve">לא </w:t>
      </w:r>
      <w:bookmarkStart w:id="24850" w:name="_ETM_Q56_283700"/>
      <w:bookmarkEnd w:id="24850"/>
      <w:r>
        <w:rPr>
          <w:rtl/>
        </w:rPr>
        <w:t xml:space="preserve">חבר </w:t>
      </w:r>
      <w:bookmarkStart w:id="24851" w:name="_ETM_Q56_284120"/>
      <w:bookmarkEnd w:id="24851"/>
      <w:r>
        <w:rPr>
          <w:rFonts w:hint="cs"/>
          <w:rtl/>
        </w:rPr>
        <w:t>ה</w:t>
      </w:r>
      <w:r>
        <w:rPr>
          <w:rtl/>
        </w:rPr>
        <w:t xml:space="preserve">כנסת </w:t>
      </w:r>
      <w:bookmarkStart w:id="24852" w:name="_ETM_Q56_284540"/>
      <w:bookmarkEnd w:id="24852"/>
      <w:r>
        <w:rPr>
          <w:rFonts w:hint="cs"/>
          <w:rtl/>
        </w:rPr>
        <w:t>ש</w:t>
      </w:r>
      <w:r>
        <w:rPr>
          <w:rtl/>
        </w:rPr>
        <w:t xml:space="preserve">עלה </w:t>
      </w:r>
      <w:bookmarkStart w:id="24853" w:name="_ETM_Q56_284900"/>
      <w:bookmarkEnd w:id="24853"/>
      <w:r>
        <w:rPr>
          <w:rtl/>
        </w:rPr>
        <w:t xml:space="preserve">לכאן </w:t>
      </w:r>
      <w:bookmarkStart w:id="24854" w:name="_ETM_Q56_285319"/>
      <w:bookmarkEnd w:id="24854"/>
      <w:r>
        <w:rPr>
          <w:rtl/>
        </w:rPr>
        <w:t xml:space="preserve">מנסה </w:t>
      </w:r>
      <w:bookmarkStart w:id="24855" w:name="_ETM_Q56_286010"/>
      <w:bookmarkStart w:id="24856" w:name="_ETM_Q56_287240"/>
      <w:bookmarkEnd w:id="24855"/>
      <w:bookmarkEnd w:id="24856"/>
      <w:r>
        <w:rPr>
          <w:rtl/>
        </w:rPr>
        <w:t xml:space="preserve">לעוות </w:t>
      </w:r>
      <w:bookmarkStart w:id="24857" w:name="_ETM_Q56_287779"/>
      <w:bookmarkEnd w:id="24857"/>
      <w:r>
        <w:rPr>
          <w:rtl/>
        </w:rPr>
        <w:t xml:space="preserve">את </w:t>
      </w:r>
      <w:bookmarkStart w:id="24858" w:name="_ETM_Q56_287959"/>
      <w:bookmarkEnd w:id="24858"/>
      <w:r>
        <w:rPr>
          <w:rtl/>
        </w:rPr>
        <w:t>ההיסטוריה</w:t>
      </w:r>
      <w:r>
        <w:rPr>
          <w:rFonts w:hint="cs"/>
          <w:rtl/>
        </w:rPr>
        <w:t>.</w:t>
      </w:r>
      <w:r>
        <w:rPr>
          <w:rtl/>
        </w:rPr>
        <w:t xml:space="preserve"> </w:t>
      </w:r>
      <w:bookmarkStart w:id="24859" w:name="_ETM_Q56_289899"/>
      <w:bookmarkEnd w:id="24859"/>
      <w:r>
        <w:rPr>
          <w:rtl/>
        </w:rPr>
        <w:t xml:space="preserve">אני </w:t>
      </w:r>
      <w:bookmarkStart w:id="24860" w:name="_ETM_Q56_290409"/>
      <w:bookmarkEnd w:id="24860"/>
      <w:r>
        <w:rPr>
          <w:rtl/>
        </w:rPr>
        <w:t xml:space="preserve">מקריא </w:t>
      </w:r>
      <w:bookmarkStart w:id="24861" w:name="_ETM_Q56_290889"/>
      <w:bookmarkEnd w:id="24861"/>
      <w:r>
        <w:rPr>
          <w:rtl/>
        </w:rPr>
        <w:t xml:space="preserve">מה </w:t>
      </w:r>
      <w:bookmarkStart w:id="24862" w:name="_ETM_Q56_291069"/>
      <w:bookmarkEnd w:id="24862"/>
      <w:r>
        <w:rPr>
          <w:rtl/>
        </w:rPr>
        <w:t>ש</w:t>
      </w:r>
      <w:bookmarkStart w:id="24863" w:name="_ETM_Q56_291280"/>
      <w:bookmarkEnd w:id="24863"/>
      <w:r>
        <w:rPr>
          <w:rFonts w:hint="cs"/>
          <w:rtl/>
        </w:rPr>
        <w:t xml:space="preserve">הוא </w:t>
      </w:r>
      <w:r>
        <w:rPr>
          <w:rtl/>
        </w:rPr>
        <w:t>אמר</w:t>
      </w:r>
      <w:r>
        <w:rPr>
          <w:rFonts w:hint="cs"/>
          <w:rtl/>
        </w:rPr>
        <w:t xml:space="preserve"> </w:t>
      </w:r>
      <w:r>
        <w:rPr>
          <w:rFonts w:hint="eastAsia"/>
          <w:rtl/>
        </w:rPr>
        <w:t>–</w:t>
      </w:r>
      <w:r>
        <w:rPr>
          <w:rtl/>
        </w:rPr>
        <w:t xml:space="preserve"> </w:t>
      </w:r>
      <w:bookmarkStart w:id="24864" w:name="_ETM_Q56_292720"/>
      <w:bookmarkEnd w:id="24864"/>
      <w:r>
        <w:rPr>
          <w:rFonts w:hint="cs"/>
          <w:rtl/>
        </w:rPr>
        <w:t>ו</w:t>
      </w:r>
      <w:r>
        <w:rPr>
          <w:rtl/>
        </w:rPr>
        <w:t xml:space="preserve">אני </w:t>
      </w:r>
      <w:bookmarkStart w:id="24865" w:name="_ETM_Q56_292960"/>
      <w:bookmarkEnd w:id="24865"/>
      <w:r>
        <w:rPr>
          <w:rtl/>
        </w:rPr>
        <w:t xml:space="preserve">הייתי </w:t>
      </w:r>
      <w:bookmarkStart w:id="24866" w:name="_ETM_Q56_293350"/>
      <w:bookmarkEnd w:id="24866"/>
      <w:r>
        <w:rPr>
          <w:rtl/>
        </w:rPr>
        <w:t xml:space="preserve">המפקד </w:t>
      </w:r>
      <w:bookmarkStart w:id="24867" w:name="_ETM_Q56_293860"/>
      <w:bookmarkEnd w:id="24867"/>
      <w:r>
        <w:rPr>
          <w:rtl/>
        </w:rPr>
        <w:t xml:space="preserve">של </w:t>
      </w:r>
      <w:bookmarkStart w:id="24868" w:name="_ETM_Q56_294040"/>
      <w:bookmarkEnd w:id="24868"/>
      <w:r>
        <w:rPr>
          <w:rtl/>
        </w:rPr>
        <w:t xml:space="preserve">כיכר </w:t>
      </w:r>
      <w:bookmarkStart w:id="24869" w:name="_ETM_Q56_294430"/>
      <w:bookmarkEnd w:id="24869"/>
      <w:r>
        <w:rPr>
          <w:rtl/>
        </w:rPr>
        <w:t>ציון</w:t>
      </w:r>
      <w:r>
        <w:rPr>
          <w:rFonts w:hint="cs"/>
          <w:rtl/>
        </w:rPr>
        <w:t>,</w:t>
      </w:r>
      <w:r>
        <w:rPr>
          <w:rtl/>
        </w:rPr>
        <w:t xml:space="preserve"> </w:t>
      </w:r>
      <w:bookmarkStart w:id="24870" w:name="_ETM_Q56_295799"/>
      <w:bookmarkEnd w:id="24870"/>
      <w:r>
        <w:rPr>
          <w:rtl/>
        </w:rPr>
        <w:t xml:space="preserve">אני </w:t>
      </w:r>
      <w:bookmarkStart w:id="24871" w:name="_ETM_Q56_296039"/>
      <w:bookmarkEnd w:id="24871"/>
      <w:r>
        <w:rPr>
          <w:rtl/>
        </w:rPr>
        <w:t xml:space="preserve">עמדתי </w:t>
      </w:r>
      <w:bookmarkStart w:id="24872" w:name="_ETM_Q56_296459"/>
      <w:bookmarkEnd w:id="24872"/>
      <w:r>
        <w:rPr>
          <w:rtl/>
        </w:rPr>
        <w:t xml:space="preserve">על </w:t>
      </w:r>
      <w:bookmarkStart w:id="24873" w:name="_ETM_Q56_296579"/>
      <w:bookmarkEnd w:id="24873"/>
      <w:r>
        <w:rPr>
          <w:rtl/>
        </w:rPr>
        <w:t xml:space="preserve">המרפסת </w:t>
      </w:r>
      <w:bookmarkStart w:id="24874" w:name="_ETM_Q56_297179"/>
      <w:bookmarkEnd w:id="24874"/>
      <w:r>
        <w:rPr>
          <w:rtl/>
        </w:rPr>
        <w:t xml:space="preserve">ממול </w:t>
      </w:r>
      <w:bookmarkStart w:id="24875" w:name="_ETM_Q56_297719"/>
      <w:bookmarkEnd w:id="24875"/>
      <w:r>
        <w:rPr>
          <w:rtl/>
        </w:rPr>
        <w:t>ב</w:t>
      </w:r>
      <w:bookmarkStart w:id="24876" w:name="_ETM_Q56_299599"/>
      <w:bookmarkStart w:id="24877" w:name="_ETM_Q56_300349"/>
      <w:bookmarkEnd w:id="24876"/>
      <w:bookmarkEnd w:id="24877"/>
      <w:r>
        <w:rPr>
          <w:rtl/>
        </w:rPr>
        <w:t xml:space="preserve">מלון </w:t>
      </w:r>
      <w:bookmarkStart w:id="24878" w:name="_ETM_Q56_303020"/>
      <w:bookmarkEnd w:id="24878"/>
      <w:r>
        <w:rPr>
          <w:rFonts w:hint="cs"/>
          <w:rtl/>
        </w:rPr>
        <w:t xml:space="preserve">פלטין, </w:t>
      </w:r>
      <w:bookmarkStart w:id="24879" w:name="_ETM_Q56_303530"/>
      <w:bookmarkEnd w:id="24879"/>
      <w:r>
        <w:rPr>
          <w:rtl/>
        </w:rPr>
        <w:t xml:space="preserve">אם </w:t>
      </w:r>
      <w:bookmarkStart w:id="24880" w:name="_ETM_Q56_303680"/>
      <w:bookmarkEnd w:id="24880"/>
      <w:r>
        <w:rPr>
          <w:rtl/>
        </w:rPr>
        <w:t xml:space="preserve">אינני </w:t>
      </w:r>
      <w:bookmarkStart w:id="24881" w:name="_ETM_Q56_304040"/>
      <w:bookmarkEnd w:id="24881"/>
      <w:r>
        <w:rPr>
          <w:rtl/>
        </w:rPr>
        <w:t>טועה</w:t>
      </w:r>
      <w:r>
        <w:rPr>
          <w:rFonts w:hint="cs"/>
          <w:rtl/>
        </w:rPr>
        <w:t>.</w:t>
      </w:r>
    </w:p>
    <w:p w:rsidR="00304FBD" w:rsidRDefault="00304FBD" w:rsidP="00E60D06">
      <w:pPr>
        <w:rPr>
          <w:rtl/>
        </w:rPr>
      </w:pPr>
    </w:p>
    <w:p w:rsidR="00304FBD" w:rsidRDefault="00304FBD" w:rsidP="00E60D06">
      <w:pPr>
        <w:rPr>
          <w:rtl/>
        </w:rPr>
      </w:pPr>
      <w:bookmarkStart w:id="24882" w:name="_ETM_Q56_303000"/>
      <w:bookmarkStart w:id="24883" w:name="_ETM_Q56_305439"/>
      <w:bookmarkEnd w:id="24882"/>
      <w:bookmarkEnd w:id="24883"/>
      <w:r>
        <w:rPr>
          <w:rtl/>
        </w:rPr>
        <w:t xml:space="preserve">כך </w:t>
      </w:r>
      <w:bookmarkStart w:id="24884" w:name="_ETM_Q56_305649"/>
      <w:bookmarkEnd w:id="24884"/>
      <w:r>
        <w:rPr>
          <w:rtl/>
        </w:rPr>
        <w:t xml:space="preserve">כותב </w:t>
      </w:r>
      <w:bookmarkStart w:id="24885" w:name="_ETM_Q56_306369"/>
      <w:bookmarkEnd w:id="24885"/>
      <w:r>
        <w:rPr>
          <w:rtl/>
        </w:rPr>
        <w:t xml:space="preserve">גלעד </w:t>
      </w:r>
      <w:bookmarkStart w:id="24886" w:name="_ETM_Q56_306849"/>
      <w:bookmarkEnd w:id="24886"/>
      <w:r>
        <w:rPr>
          <w:rtl/>
        </w:rPr>
        <w:t>קריב</w:t>
      </w:r>
      <w:r>
        <w:rPr>
          <w:rFonts w:hint="cs"/>
          <w:rtl/>
        </w:rPr>
        <w:t>:</w:t>
      </w:r>
      <w:r>
        <w:rPr>
          <w:rtl/>
        </w:rPr>
        <w:t xml:space="preserve"> </w:t>
      </w:r>
      <w:bookmarkStart w:id="24887" w:name="_ETM_Q56_308129"/>
      <w:bookmarkEnd w:id="24887"/>
      <w:r>
        <w:rPr>
          <w:rtl/>
        </w:rPr>
        <w:t xml:space="preserve">לא </w:t>
      </w:r>
      <w:bookmarkStart w:id="24888" w:name="_ETM_Q56_308370"/>
      <w:bookmarkEnd w:id="24888"/>
      <w:r>
        <w:rPr>
          <w:rFonts w:hint="cs"/>
          <w:rtl/>
        </w:rPr>
        <w:t>א</w:t>
      </w:r>
      <w:r>
        <w:rPr>
          <w:rtl/>
        </w:rPr>
        <w:t xml:space="preserve">תן </w:t>
      </w:r>
      <w:bookmarkStart w:id="24889" w:name="_ETM_Q56_308700"/>
      <w:bookmarkEnd w:id="24889"/>
      <w:r>
        <w:rPr>
          <w:rtl/>
        </w:rPr>
        <w:t xml:space="preserve">שוב </w:t>
      </w:r>
      <w:bookmarkStart w:id="24890" w:name="_ETM_Q56_309120"/>
      <w:bookmarkEnd w:id="24890"/>
      <w:r>
        <w:rPr>
          <w:rtl/>
        </w:rPr>
        <w:t xml:space="preserve">לעוות </w:t>
      </w:r>
      <w:bookmarkStart w:id="24891" w:name="_ETM_Q56_309569"/>
      <w:bookmarkEnd w:id="24891"/>
      <w:r>
        <w:rPr>
          <w:rtl/>
        </w:rPr>
        <w:t xml:space="preserve">את </w:t>
      </w:r>
      <w:bookmarkStart w:id="24892" w:name="_ETM_Q56_309720"/>
      <w:bookmarkEnd w:id="24892"/>
      <w:r>
        <w:rPr>
          <w:rtl/>
        </w:rPr>
        <w:t>ההיסטוריה</w:t>
      </w:r>
      <w:r>
        <w:rPr>
          <w:rFonts w:hint="cs"/>
          <w:rtl/>
        </w:rPr>
        <w:t>.</w:t>
      </w:r>
      <w:r>
        <w:rPr>
          <w:rtl/>
        </w:rPr>
        <w:t xml:space="preserve"> </w:t>
      </w:r>
      <w:bookmarkStart w:id="24893" w:name="_ETM_Q56_311099"/>
      <w:bookmarkEnd w:id="24893"/>
      <w:r>
        <w:rPr>
          <w:rtl/>
        </w:rPr>
        <w:t xml:space="preserve">למרות </w:t>
      </w:r>
      <w:bookmarkStart w:id="24894" w:name="_ETM_Q56_311519"/>
      <w:bookmarkEnd w:id="24894"/>
      <w:r>
        <w:rPr>
          <w:rtl/>
        </w:rPr>
        <w:t xml:space="preserve">שאתה </w:t>
      </w:r>
      <w:bookmarkStart w:id="24895" w:name="_ETM_Q56_311790"/>
      <w:bookmarkEnd w:id="24895"/>
      <w:r>
        <w:rPr>
          <w:rtl/>
        </w:rPr>
        <w:t xml:space="preserve">מאוד </w:t>
      </w:r>
      <w:bookmarkStart w:id="24896" w:name="_ETM_Q56_312150"/>
      <w:bookmarkEnd w:id="24896"/>
      <w:r>
        <w:rPr>
          <w:rtl/>
        </w:rPr>
        <w:t>משתדל</w:t>
      </w:r>
      <w:r>
        <w:rPr>
          <w:rFonts w:hint="cs"/>
          <w:rtl/>
        </w:rPr>
        <w:t>,</w:t>
      </w:r>
      <w:r>
        <w:rPr>
          <w:rtl/>
        </w:rPr>
        <w:t xml:space="preserve"> </w:t>
      </w:r>
      <w:bookmarkStart w:id="24897" w:name="_ETM_Q56_312930"/>
      <w:bookmarkEnd w:id="24897"/>
      <w:r>
        <w:rPr>
          <w:rtl/>
        </w:rPr>
        <w:t xml:space="preserve">אני </w:t>
      </w:r>
      <w:bookmarkStart w:id="24898" w:name="_ETM_Q56_313200"/>
      <w:bookmarkEnd w:id="24898"/>
      <w:r>
        <w:rPr>
          <w:rtl/>
        </w:rPr>
        <w:t>כ</w:t>
      </w:r>
      <w:r>
        <w:rPr>
          <w:rFonts w:hint="cs"/>
          <w:rtl/>
        </w:rPr>
        <w:t>א</w:t>
      </w:r>
      <w:r>
        <w:rPr>
          <w:rtl/>
        </w:rPr>
        <w:t>ן</w:t>
      </w:r>
      <w:r>
        <w:rPr>
          <w:rFonts w:hint="cs"/>
          <w:rtl/>
        </w:rPr>
        <w:t>.</w:t>
      </w:r>
      <w:r>
        <w:rPr>
          <w:rtl/>
        </w:rPr>
        <w:t xml:space="preserve"> </w:t>
      </w:r>
      <w:bookmarkStart w:id="24899" w:name="_ETM_Q56_314380"/>
      <w:bookmarkEnd w:id="24899"/>
      <w:r>
        <w:rPr>
          <w:rtl/>
        </w:rPr>
        <w:t xml:space="preserve">האמת </w:t>
      </w:r>
      <w:bookmarkStart w:id="24900" w:name="_ETM_Q56_314889"/>
      <w:bookmarkEnd w:id="24900"/>
      <w:r>
        <w:rPr>
          <w:rtl/>
        </w:rPr>
        <w:t>שונה</w:t>
      </w:r>
      <w:r>
        <w:rPr>
          <w:rFonts w:hint="cs"/>
          <w:rtl/>
        </w:rPr>
        <w:t>.</w:t>
      </w:r>
      <w:r>
        <w:rPr>
          <w:rtl/>
        </w:rPr>
        <w:t xml:space="preserve"> </w:t>
      </w:r>
      <w:bookmarkStart w:id="24901" w:name="_ETM_Q56_316430"/>
      <w:bookmarkEnd w:id="24901"/>
      <w:r>
        <w:rPr>
          <w:rtl/>
        </w:rPr>
        <w:t xml:space="preserve">חסר </w:t>
      </w:r>
      <w:bookmarkStart w:id="24902" w:name="_ETM_Q56_317029"/>
      <w:bookmarkEnd w:id="24902"/>
      <w:r>
        <w:rPr>
          <w:rtl/>
        </w:rPr>
        <w:t xml:space="preserve">בושה </w:t>
      </w:r>
      <w:bookmarkStart w:id="24903" w:name="_ETM_Q56_317450"/>
      <w:bookmarkEnd w:id="24903"/>
      <w:r>
        <w:rPr>
          <w:rtl/>
        </w:rPr>
        <w:t xml:space="preserve">להגיד </w:t>
      </w:r>
      <w:bookmarkStart w:id="24904" w:name="_ETM_Q56_317870"/>
      <w:bookmarkEnd w:id="24904"/>
      <w:r>
        <w:rPr>
          <w:rFonts w:hint="cs"/>
          <w:rtl/>
        </w:rPr>
        <w:t>ש</w:t>
      </w:r>
      <w:r>
        <w:rPr>
          <w:rtl/>
        </w:rPr>
        <w:t>איומים</w:t>
      </w:r>
      <w:r>
        <w:rPr>
          <w:rFonts w:hint="cs"/>
          <w:rtl/>
        </w:rPr>
        <w:t>,</w:t>
      </w:r>
      <w:r>
        <w:rPr>
          <w:rtl/>
        </w:rPr>
        <w:t xml:space="preserve"> </w:t>
      </w:r>
      <w:bookmarkStart w:id="24905" w:name="_ETM_Q56_318290"/>
      <w:bookmarkEnd w:id="24905"/>
      <w:r>
        <w:rPr>
          <w:rtl/>
        </w:rPr>
        <w:t>בריונות</w:t>
      </w:r>
      <w:r>
        <w:rPr>
          <w:rFonts w:hint="cs"/>
          <w:rtl/>
        </w:rPr>
        <w:t>,</w:t>
      </w:r>
      <w:r>
        <w:rPr>
          <w:rtl/>
        </w:rPr>
        <w:t xml:space="preserve"> </w:t>
      </w:r>
      <w:bookmarkStart w:id="24906" w:name="_ETM_Q56_318859"/>
      <w:bookmarkEnd w:id="24906"/>
      <w:r>
        <w:rPr>
          <w:rtl/>
        </w:rPr>
        <w:t xml:space="preserve">האשמות </w:t>
      </w:r>
      <w:bookmarkStart w:id="24907" w:name="_ETM_Q56_319340"/>
      <w:bookmarkEnd w:id="24907"/>
      <w:r>
        <w:rPr>
          <w:rtl/>
        </w:rPr>
        <w:t xml:space="preserve">בבגידה </w:t>
      </w:r>
      <w:bookmarkStart w:id="24908" w:name="_ETM_Q56_319939"/>
      <w:bookmarkEnd w:id="24908"/>
      <w:r>
        <w:rPr>
          <w:rtl/>
        </w:rPr>
        <w:t xml:space="preserve">מגיעים </w:t>
      </w:r>
      <w:bookmarkStart w:id="24909" w:name="_ETM_Q56_320419"/>
      <w:bookmarkEnd w:id="24909"/>
      <w:r>
        <w:rPr>
          <w:rtl/>
        </w:rPr>
        <w:t xml:space="preserve">רק </w:t>
      </w:r>
      <w:bookmarkStart w:id="24910" w:name="_ETM_Q56_320659"/>
      <w:bookmarkEnd w:id="24910"/>
      <w:r>
        <w:rPr>
          <w:rtl/>
        </w:rPr>
        <w:t>ממחנה</w:t>
      </w:r>
      <w:r>
        <w:rPr>
          <w:rFonts w:hint="cs"/>
          <w:rtl/>
        </w:rPr>
        <w:t xml:space="preserve"> אחד.</w:t>
      </w:r>
      <w:bookmarkStart w:id="24911" w:name="_ETM_Q56_321260"/>
      <w:bookmarkEnd w:id="24911"/>
      <w:r>
        <w:rPr>
          <w:rtl/>
        </w:rPr>
        <w:t xml:space="preserve"> </w:t>
      </w:r>
      <w:bookmarkStart w:id="24912" w:name="_ETM_Q56_322850"/>
      <w:bookmarkEnd w:id="24912"/>
      <w:r>
        <w:rPr>
          <w:rtl/>
        </w:rPr>
        <w:t xml:space="preserve">בהפגנה </w:t>
      </w:r>
      <w:bookmarkStart w:id="24913" w:name="_ETM_Q56_323419"/>
      <w:bookmarkEnd w:id="24913"/>
      <w:r>
        <w:rPr>
          <w:rtl/>
        </w:rPr>
        <w:t xml:space="preserve">בכיכר </w:t>
      </w:r>
      <w:bookmarkStart w:id="24914" w:name="_ETM_Q56_323930"/>
      <w:bookmarkEnd w:id="24914"/>
      <w:r>
        <w:rPr>
          <w:rtl/>
        </w:rPr>
        <w:t>ציון</w:t>
      </w:r>
      <w:r>
        <w:rPr>
          <w:rFonts w:hint="cs"/>
          <w:rtl/>
        </w:rPr>
        <w:t xml:space="preserve"> ב-5 באוקטובר 1995 </w:t>
      </w:r>
      <w:bookmarkStart w:id="24915" w:name="_ETM_Q56_324320"/>
      <w:bookmarkStart w:id="24916" w:name="_ETM_Q56_326300"/>
      <w:bookmarkEnd w:id="24915"/>
      <w:bookmarkEnd w:id="24916"/>
      <w:r>
        <w:rPr>
          <w:rFonts w:hint="cs"/>
          <w:rtl/>
        </w:rPr>
        <w:t xml:space="preserve">עמדת </w:t>
      </w:r>
      <w:bookmarkStart w:id="24917" w:name="_ETM_Q56_326810"/>
      <w:bookmarkEnd w:id="24917"/>
      <w:r>
        <w:rPr>
          <w:rtl/>
        </w:rPr>
        <w:t xml:space="preserve">על </w:t>
      </w:r>
      <w:bookmarkStart w:id="24918" w:name="_ETM_Q56_326900"/>
      <w:bookmarkEnd w:id="24918"/>
      <w:r>
        <w:rPr>
          <w:rtl/>
        </w:rPr>
        <w:t xml:space="preserve">הבמה </w:t>
      </w:r>
      <w:bookmarkStart w:id="24919" w:name="_ETM_Q56_328100"/>
      <w:bookmarkEnd w:id="24919"/>
      <w:r>
        <w:rPr>
          <w:rFonts w:hint="cs"/>
          <w:rtl/>
        </w:rPr>
        <w:t>כ</w:t>
      </w:r>
      <w:r>
        <w:rPr>
          <w:rtl/>
        </w:rPr>
        <w:t xml:space="preserve">שעשרות </w:t>
      </w:r>
      <w:bookmarkStart w:id="24920" w:name="_ETM_Q56_328730"/>
      <w:bookmarkEnd w:id="24920"/>
      <w:r>
        <w:rPr>
          <w:rtl/>
        </w:rPr>
        <w:t xml:space="preserve">אלפי </w:t>
      </w:r>
      <w:bookmarkStart w:id="24921" w:name="_ETM_Q56_329120"/>
      <w:bookmarkEnd w:id="24921"/>
      <w:r>
        <w:rPr>
          <w:rtl/>
        </w:rPr>
        <w:t xml:space="preserve">אנשים </w:t>
      </w:r>
      <w:bookmarkStart w:id="24922" w:name="_ETM_Q56_329600"/>
      <w:bookmarkEnd w:id="24922"/>
      <w:r>
        <w:rPr>
          <w:rtl/>
        </w:rPr>
        <w:t>צעקו</w:t>
      </w:r>
      <w:r>
        <w:rPr>
          <w:rFonts w:hint="cs"/>
          <w:rtl/>
        </w:rPr>
        <w:t>:</w:t>
      </w:r>
      <w:r>
        <w:rPr>
          <w:rtl/>
        </w:rPr>
        <w:t xml:space="preserve"> </w:t>
      </w:r>
      <w:bookmarkStart w:id="24923" w:name="_ETM_Q56_330200"/>
      <w:bookmarkEnd w:id="24923"/>
      <w:r>
        <w:rPr>
          <w:rFonts w:hint="cs"/>
          <w:rtl/>
        </w:rPr>
        <w:t>"</w:t>
      </w:r>
      <w:r>
        <w:rPr>
          <w:rtl/>
        </w:rPr>
        <w:t xml:space="preserve">רבין </w:t>
      </w:r>
      <w:bookmarkStart w:id="24924" w:name="_ETM_Q56_330620"/>
      <w:bookmarkEnd w:id="24924"/>
      <w:r>
        <w:rPr>
          <w:rtl/>
        </w:rPr>
        <w:t>בוגד</w:t>
      </w:r>
      <w:r>
        <w:rPr>
          <w:rFonts w:hint="cs"/>
          <w:rtl/>
        </w:rPr>
        <w:t>",</w:t>
      </w:r>
      <w:r>
        <w:rPr>
          <w:rtl/>
        </w:rPr>
        <w:t xml:space="preserve"> </w:t>
      </w:r>
      <w:bookmarkStart w:id="24925" w:name="_ETM_Q56_331880"/>
      <w:bookmarkEnd w:id="24925"/>
      <w:r>
        <w:rPr>
          <w:rFonts w:hint="cs"/>
          <w:rtl/>
        </w:rPr>
        <w:t>"</w:t>
      </w:r>
      <w:r>
        <w:rPr>
          <w:rtl/>
        </w:rPr>
        <w:t xml:space="preserve">בדם </w:t>
      </w:r>
      <w:bookmarkStart w:id="24926" w:name="_ETM_Q56_332360"/>
      <w:bookmarkEnd w:id="24926"/>
      <w:r>
        <w:rPr>
          <w:rtl/>
        </w:rPr>
        <w:t xml:space="preserve">ובאש </w:t>
      </w:r>
      <w:bookmarkStart w:id="24927" w:name="_ETM_Q56_332750"/>
      <w:bookmarkEnd w:id="24927"/>
      <w:r>
        <w:rPr>
          <w:rtl/>
        </w:rPr>
        <w:t xml:space="preserve">את </w:t>
      </w:r>
      <w:bookmarkStart w:id="24928" w:name="_ETM_Q56_332930"/>
      <w:bookmarkEnd w:id="24928"/>
      <w:r>
        <w:rPr>
          <w:rtl/>
        </w:rPr>
        <w:t xml:space="preserve">רבין </w:t>
      </w:r>
      <w:bookmarkStart w:id="24929" w:name="_ETM_Q56_333320"/>
      <w:bookmarkEnd w:id="24929"/>
      <w:r>
        <w:rPr>
          <w:rtl/>
        </w:rPr>
        <w:t>נגרש</w:t>
      </w:r>
      <w:r>
        <w:rPr>
          <w:rFonts w:hint="cs"/>
          <w:rtl/>
        </w:rPr>
        <w:t>",</w:t>
      </w:r>
      <w:r>
        <w:rPr>
          <w:rtl/>
        </w:rPr>
        <w:t xml:space="preserve"> </w:t>
      </w:r>
      <w:bookmarkStart w:id="24930" w:name="_ETM_Q56_334130"/>
      <w:bookmarkEnd w:id="24930"/>
      <w:r>
        <w:rPr>
          <w:rtl/>
        </w:rPr>
        <w:t xml:space="preserve">ולא </w:t>
      </w:r>
      <w:bookmarkStart w:id="24931" w:name="_ETM_Q56_334430"/>
      <w:bookmarkEnd w:id="24931"/>
      <w:r>
        <w:rPr>
          <w:rtl/>
        </w:rPr>
        <w:t xml:space="preserve">עשית </w:t>
      </w:r>
      <w:bookmarkStart w:id="24932" w:name="_ETM_Q56_334880"/>
      <w:bookmarkEnd w:id="24932"/>
      <w:r>
        <w:rPr>
          <w:rtl/>
        </w:rPr>
        <w:t>דבר</w:t>
      </w:r>
      <w:r>
        <w:rPr>
          <w:rFonts w:hint="cs"/>
          <w:rtl/>
        </w:rPr>
        <w:t>,</w:t>
      </w:r>
      <w:r>
        <w:rPr>
          <w:rtl/>
        </w:rPr>
        <w:t xml:space="preserve"> </w:t>
      </w:r>
      <w:bookmarkStart w:id="24933" w:name="_ETM_Q56_335270"/>
      <w:bookmarkEnd w:id="24933"/>
      <w:r>
        <w:rPr>
          <w:rtl/>
        </w:rPr>
        <w:t xml:space="preserve">כך </w:t>
      </w:r>
      <w:bookmarkStart w:id="24934" w:name="_ETM_Q56_335510"/>
      <w:bookmarkEnd w:id="24934"/>
      <w:r>
        <w:rPr>
          <w:rtl/>
        </w:rPr>
        <w:t>כתב</w:t>
      </w:r>
      <w:r>
        <w:rPr>
          <w:rFonts w:hint="cs"/>
          <w:rtl/>
        </w:rPr>
        <w:t>,</w:t>
      </w:r>
      <w:r>
        <w:rPr>
          <w:rtl/>
        </w:rPr>
        <w:t xml:space="preserve"> </w:t>
      </w:r>
      <w:bookmarkStart w:id="24935" w:name="_ETM_Q56_337370"/>
      <w:bookmarkEnd w:id="24935"/>
      <w:r>
        <w:rPr>
          <w:rtl/>
        </w:rPr>
        <w:t xml:space="preserve">אחרי </w:t>
      </w:r>
      <w:bookmarkStart w:id="24936" w:name="_ETM_Q56_337849"/>
      <w:bookmarkEnd w:id="24936"/>
      <w:r>
        <w:rPr>
          <w:rtl/>
        </w:rPr>
        <w:t xml:space="preserve">ששני </w:t>
      </w:r>
      <w:bookmarkStart w:id="24937" w:name="_ETM_Q56_338330"/>
      <w:bookmarkEnd w:id="24937"/>
      <w:r>
        <w:rPr>
          <w:rtl/>
        </w:rPr>
        <w:t>שרים</w:t>
      </w:r>
      <w:r>
        <w:rPr>
          <w:rFonts w:hint="cs"/>
          <w:rtl/>
        </w:rPr>
        <w:t>,</w:t>
      </w:r>
      <w:r>
        <w:rPr>
          <w:rtl/>
        </w:rPr>
        <w:t xml:space="preserve"> </w:t>
      </w:r>
      <w:bookmarkStart w:id="24938" w:name="_ETM_Q56_338750"/>
      <w:bookmarkEnd w:id="24938"/>
      <w:r>
        <w:rPr>
          <w:rtl/>
        </w:rPr>
        <w:t xml:space="preserve">חברי </w:t>
      </w:r>
      <w:bookmarkStart w:id="24939" w:name="_ETM_Q56_339139"/>
      <w:bookmarkEnd w:id="24939"/>
      <w:r>
        <w:rPr>
          <w:rtl/>
        </w:rPr>
        <w:t xml:space="preserve">כנסת </w:t>
      </w:r>
      <w:bookmarkStart w:id="24940" w:name="_ETM_Q56_340669"/>
      <w:bookmarkEnd w:id="24940"/>
      <w:r>
        <w:rPr>
          <w:rtl/>
        </w:rPr>
        <w:t>מסיעתך</w:t>
      </w:r>
      <w:r>
        <w:rPr>
          <w:rFonts w:hint="cs"/>
          <w:rtl/>
        </w:rPr>
        <w:t>,</w:t>
      </w:r>
      <w:r>
        <w:rPr>
          <w:rtl/>
        </w:rPr>
        <w:t xml:space="preserve"> </w:t>
      </w:r>
      <w:bookmarkStart w:id="24941" w:name="_ETM_Q56_341480"/>
      <w:bookmarkEnd w:id="24941"/>
      <w:r>
        <w:rPr>
          <w:rtl/>
        </w:rPr>
        <w:t xml:space="preserve">סיעת </w:t>
      </w:r>
      <w:bookmarkStart w:id="24942" w:name="_ETM_Q56_341900"/>
      <w:bookmarkEnd w:id="24942"/>
      <w:r>
        <w:rPr>
          <w:rtl/>
        </w:rPr>
        <w:t xml:space="preserve">הליכוד </w:t>
      </w:r>
      <w:bookmarkStart w:id="24943" w:name="_ETM_Q56_342650"/>
      <w:bookmarkEnd w:id="24943"/>
      <w:r>
        <w:rPr>
          <w:rFonts w:hint="cs"/>
          <w:rtl/>
        </w:rPr>
        <w:t xml:space="preserve">– </w:t>
      </w:r>
      <w:r>
        <w:rPr>
          <w:rtl/>
        </w:rPr>
        <w:t xml:space="preserve">אחרי </w:t>
      </w:r>
      <w:bookmarkStart w:id="24944" w:name="_ETM_Q56_343040"/>
      <w:bookmarkEnd w:id="24944"/>
      <w:r>
        <w:rPr>
          <w:rtl/>
        </w:rPr>
        <w:t xml:space="preserve">שדוד </w:t>
      </w:r>
      <w:bookmarkStart w:id="24945" w:name="_ETM_Q56_343639"/>
      <w:bookmarkEnd w:id="24945"/>
      <w:r>
        <w:rPr>
          <w:rtl/>
        </w:rPr>
        <w:t xml:space="preserve">לוי </w:t>
      </w:r>
      <w:bookmarkStart w:id="24946" w:name="_ETM_Q56_343970"/>
      <w:bookmarkEnd w:id="24946"/>
      <w:r>
        <w:rPr>
          <w:rtl/>
        </w:rPr>
        <w:t xml:space="preserve">ירד </w:t>
      </w:r>
      <w:bookmarkStart w:id="24947" w:name="_ETM_Q56_344300"/>
      <w:bookmarkEnd w:id="24947"/>
      <w:r>
        <w:rPr>
          <w:rtl/>
        </w:rPr>
        <w:t>למטה</w:t>
      </w:r>
      <w:r>
        <w:rPr>
          <w:rFonts w:hint="cs"/>
          <w:rtl/>
        </w:rPr>
        <w:t>,</w:t>
      </w:r>
      <w:r>
        <w:rPr>
          <w:rtl/>
        </w:rPr>
        <w:t xml:space="preserve"> </w:t>
      </w:r>
      <w:bookmarkStart w:id="24948" w:name="_ETM_Q56_345320"/>
      <w:bookmarkEnd w:id="24948"/>
      <w:r>
        <w:rPr>
          <w:rtl/>
        </w:rPr>
        <w:t xml:space="preserve">התראיין </w:t>
      </w:r>
      <w:bookmarkStart w:id="24949" w:name="_ETM_Q56_346220"/>
      <w:bookmarkEnd w:id="24949"/>
      <w:r>
        <w:rPr>
          <w:rtl/>
        </w:rPr>
        <w:t>המום</w:t>
      </w:r>
      <w:r>
        <w:rPr>
          <w:rFonts w:hint="cs"/>
          <w:rtl/>
        </w:rPr>
        <w:t>,</w:t>
      </w:r>
      <w:r>
        <w:rPr>
          <w:rtl/>
        </w:rPr>
        <w:t xml:space="preserve"> </w:t>
      </w:r>
      <w:bookmarkStart w:id="24950" w:name="_ETM_Q56_347739"/>
      <w:bookmarkEnd w:id="24950"/>
      <w:r>
        <w:rPr>
          <w:rtl/>
        </w:rPr>
        <w:t xml:space="preserve">הרבה </w:t>
      </w:r>
      <w:bookmarkStart w:id="24951" w:name="_ETM_Q56_348220"/>
      <w:bookmarkEnd w:id="24951"/>
      <w:r>
        <w:rPr>
          <w:rtl/>
        </w:rPr>
        <w:t xml:space="preserve">אחרי </w:t>
      </w:r>
      <w:bookmarkStart w:id="24952" w:name="_ETM_Q56_348549"/>
      <w:bookmarkEnd w:id="24952"/>
      <w:r>
        <w:rPr>
          <w:rtl/>
        </w:rPr>
        <w:t xml:space="preserve">שההפגנה </w:t>
      </w:r>
      <w:bookmarkStart w:id="24953" w:name="_ETM_Q56_349239"/>
      <w:bookmarkEnd w:id="24953"/>
      <w:r>
        <w:rPr>
          <w:rtl/>
        </w:rPr>
        <w:t xml:space="preserve">כבר </w:t>
      </w:r>
      <w:bookmarkStart w:id="24954" w:name="_ETM_Q56_349480"/>
      <w:bookmarkEnd w:id="24954"/>
      <w:r>
        <w:rPr>
          <w:rtl/>
        </w:rPr>
        <w:t xml:space="preserve">לא </w:t>
      </w:r>
      <w:bookmarkStart w:id="24955" w:name="_ETM_Q56_349629"/>
      <w:bookmarkEnd w:id="24955"/>
      <w:r>
        <w:rPr>
          <w:rtl/>
        </w:rPr>
        <w:t xml:space="preserve">הייתה </w:t>
      </w:r>
      <w:bookmarkStart w:id="24956" w:name="_ETM_Q56_349989"/>
      <w:bookmarkEnd w:id="24956"/>
      <w:r>
        <w:rPr>
          <w:rtl/>
        </w:rPr>
        <w:t>בשיאה</w:t>
      </w:r>
      <w:r>
        <w:rPr>
          <w:rFonts w:hint="cs"/>
          <w:rtl/>
        </w:rPr>
        <w:t>,</w:t>
      </w:r>
      <w:r>
        <w:rPr>
          <w:rtl/>
        </w:rPr>
        <w:t xml:space="preserve"> </w:t>
      </w:r>
      <w:bookmarkStart w:id="24957" w:name="_ETM_Q56_351990"/>
      <w:bookmarkEnd w:id="24957"/>
      <w:r>
        <w:rPr>
          <w:rtl/>
        </w:rPr>
        <w:t xml:space="preserve">בתגובה </w:t>
      </w:r>
      <w:bookmarkStart w:id="24958" w:name="_ETM_Q56_352590"/>
      <w:bookmarkEnd w:id="24958"/>
      <w:r>
        <w:rPr>
          <w:rtl/>
        </w:rPr>
        <w:t xml:space="preserve">ראשונה </w:t>
      </w:r>
      <w:bookmarkStart w:id="24959" w:name="_ETM_Q56_353130"/>
      <w:bookmarkEnd w:id="24959"/>
      <w:r>
        <w:rPr>
          <w:rFonts w:hint="cs"/>
          <w:rtl/>
        </w:rPr>
        <w:t xml:space="preserve">– </w:t>
      </w:r>
      <w:r>
        <w:rPr>
          <w:rtl/>
        </w:rPr>
        <w:t xml:space="preserve">ויש </w:t>
      </w:r>
      <w:bookmarkStart w:id="24960" w:name="_ETM_Q56_353550"/>
      <w:bookmarkEnd w:id="24960"/>
      <w:r>
        <w:rPr>
          <w:rtl/>
        </w:rPr>
        <w:t xml:space="preserve">צילום </w:t>
      </w:r>
      <w:bookmarkStart w:id="24961" w:name="_ETM_Q56_355310"/>
      <w:bookmarkEnd w:id="24961"/>
      <w:r>
        <w:rPr>
          <w:rtl/>
        </w:rPr>
        <w:t xml:space="preserve">שמאמת </w:t>
      </w:r>
      <w:bookmarkStart w:id="24962" w:name="_ETM_Q56_356150"/>
      <w:bookmarkEnd w:id="24962"/>
      <w:r>
        <w:rPr>
          <w:rtl/>
        </w:rPr>
        <w:t xml:space="preserve">את </w:t>
      </w:r>
      <w:bookmarkStart w:id="24963" w:name="_ETM_Q56_356300"/>
      <w:bookmarkEnd w:id="24963"/>
      <w:r>
        <w:rPr>
          <w:rtl/>
        </w:rPr>
        <w:t>זה</w:t>
      </w:r>
      <w:r>
        <w:rPr>
          <w:rFonts w:hint="cs"/>
          <w:rtl/>
        </w:rPr>
        <w:t>,</w:t>
      </w:r>
      <w:r>
        <w:rPr>
          <w:rtl/>
        </w:rPr>
        <w:t xml:space="preserve"> </w:t>
      </w:r>
      <w:bookmarkStart w:id="24964" w:name="_ETM_Q56_357669"/>
      <w:bookmarkEnd w:id="24964"/>
      <w:r>
        <w:rPr>
          <w:rtl/>
        </w:rPr>
        <w:t xml:space="preserve">יש </w:t>
      </w:r>
      <w:bookmarkStart w:id="24965" w:name="_ETM_Q56_357910"/>
      <w:bookmarkEnd w:id="24965"/>
      <w:r>
        <w:rPr>
          <w:rtl/>
        </w:rPr>
        <w:t xml:space="preserve">צילום </w:t>
      </w:r>
      <w:bookmarkStart w:id="24966" w:name="_ETM_Q56_358330"/>
      <w:bookmarkEnd w:id="24966"/>
      <w:r>
        <w:rPr>
          <w:rtl/>
        </w:rPr>
        <w:t xml:space="preserve">שבאמת </w:t>
      </w:r>
      <w:bookmarkStart w:id="24967" w:name="_ETM_Q56_358870"/>
      <w:bookmarkEnd w:id="24967"/>
      <w:r>
        <w:rPr>
          <w:rtl/>
        </w:rPr>
        <w:t xml:space="preserve">אומר </w:t>
      </w:r>
      <w:bookmarkStart w:id="24968" w:name="_ETM_Q56_359470"/>
      <w:bookmarkEnd w:id="24968"/>
      <w:r>
        <w:rPr>
          <w:rtl/>
        </w:rPr>
        <w:t xml:space="preserve">מה </w:t>
      </w:r>
      <w:bookmarkStart w:id="24969" w:name="_ETM_Q56_359740"/>
      <w:bookmarkEnd w:id="24969"/>
      <w:r>
        <w:rPr>
          <w:rtl/>
        </w:rPr>
        <w:t>אמרת</w:t>
      </w:r>
      <w:r>
        <w:rPr>
          <w:rFonts w:hint="cs"/>
          <w:rtl/>
        </w:rPr>
        <w:t>.</w:t>
      </w:r>
      <w:r>
        <w:rPr>
          <w:rtl/>
        </w:rPr>
        <w:t xml:space="preserve"> </w:t>
      </w:r>
      <w:bookmarkStart w:id="24970" w:name="_ETM_Q56_360370"/>
      <w:bookmarkEnd w:id="24970"/>
      <w:r>
        <w:rPr>
          <w:rtl/>
        </w:rPr>
        <w:t>ל</w:t>
      </w:r>
      <w:r>
        <w:rPr>
          <w:rFonts w:hint="cs"/>
          <w:rtl/>
        </w:rPr>
        <w:t>א</w:t>
      </w:r>
      <w:r>
        <w:rPr>
          <w:rtl/>
        </w:rPr>
        <w:t xml:space="preserve"> </w:t>
      </w:r>
      <w:bookmarkStart w:id="24971" w:name="_ETM_Q56_360669"/>
      <w:bookmarkEnd w:id="24971"/>
      <w:r>
        <w:rPr>
          <w:rtl/>
        </w:rPr>
        <w:t xml:space="preserve">אמרת </w:t>
      </w:r>
      <w:bookmarkStart w:id="24972" w:name="_ETM_Q56_361270"/>
      <w:bookmarkEnd w:id="24972"/>
      <w:r>
        <w:rPr>
          <w:rFonts w:hint="cs"/>
          <w:rtl/>
        </w:rPr>
        <w:t>"</w:t>
      </w:r>
      <w:r>
        <w:rPr>
          <w:rtl/>
        </w:rPr>
        <w:t xml:space="preserve">הוא </w:t>
      </w:r>
      <w:bookmarkStart w:id="24973" w:name="_ETM_Q56_361450"/>
      <w:bookmarkEnd w:id="24973"/>
      <w:r>
        <w:rPr>
          <w:rtl/>
        </w:rPr>
        <w:t xml:space="preserve">לא </w:t>
      </w:r>
      <w:bookmarkStart w:id="24974" w:name="_ETM_Q56_361630"/>
      <w:bookmarkEnd w:id="24974"/>
      <w:r>
        <w:rPr>
          <w:rtl/>
        </w:rPr>
        <w:t>בוגד</w:t>
      </w:r>
      <w:r>
        <w:rPr>
          <w:rFonts w:hint="cs"/>
          <w:rtl/>
        </w:rPr>
        <w:t>"</w:t>
      </w:r>
      <w:r>
        <w:rPr>
          <w:rtl/>
        </w:rPr>
        <w:t xml:space="preserve"> </w:t>
      </w:r>
      <w:bookmarkStart w:id="24975" w:name="_ETM_Q56_362050"/>
      <w:bookmarkEnd w:id="24975"/>
      <w:r>
        <w:rPr>
          <w:rtl/>
        </w:rPr>
        <w:t xml:space="preserve">כמו </w:t>
      </w:r>
      <w:bookmarkStart w:id="24976" w:name="_ETM_Q56_362350"/>
      <w:bookmarkEnd w:id="24976"/>
      <w:r>
        <w:rPr>
          <w:rtl/>
        </w:rPr>
        <w:t xml:space="preserve">שאתה </w:t>
      </w:r>
      <w:bookmarkStart w:id="24977" w:name="_ETM_Q56_362710"/>
      <w:bookmarkEnd w:id="24977"/>
      <w:r>
        <w:rPr>
          <w:rtl/>
        </w:rPr>
        <w:t>טוען</w:t>
      </w:r>
      <w:r>
        <w:rPr>
          <w:rFonts w:hint="cs"/>
          <w:rtl/>
        </w:rPr>
        <w:t>,</w:t>
      </w:r>
      <w:r>
        <w:rPr>
          <w:rtl/>
        </w:rPr>
        <w:t xml:space="preserve"> </w:t>
      </w:r>
      <w:bookmarkStart w:id="24978" w:name="_ETM_Q56_363919"/>
      <w:bookmarkEnd w:id="24978"/>
      <w:r>
        <w:rPr>
          <w:rtl/>
        </w:rPr>
        <w:t xml:space="preserve">לא </w:t>
      </w:r>
      <w:bookmarkStart w:id="24979" w:name="_ETM_Q56_364189"/>
      <w:bookmarkEnd w:id="24979"/>
      <w:r>
        <w:rPr>
          <w:rtl/>
        </w:rPr>
        <w:t>ביקשת</w:t>
      </w:r>
      <w:r>
        <w:rPr>
          <w:rFonts w:hint="cs"/>
          <w:rtl/>
        </w:rPr>
        <w:t>,</w:t>
      </w:r>
      <w:r>
        <w:rPr>
          <w:rtl/>
        </w:rPr>
        <w:t xml:space="preserve"> </w:t>
      </w:r>
      <w:bookmarkStart w:id="24980" w:name="_ETM_Q56_364849"/>
      <w:bookmarkEnd w:id="24980"/>
      <w:r>
        <w:rPr>
          <w:rtl/>
        </w:rPr>
        <w:t xml:space="preserve">רק </w:t>
      </w:r>
      <w:bookmarkStart w:id="24981" w:name="_ETM_Q56_365120"/>
      <w:bookmarkEnd w:id="24981"/>
      <w:r>
        <w:rPr>
          <w:rtl/>
        </w:rPr>
        <w:t xml:space="preserve">ביקשת </w:t>
      </w:r>
      <w:bookmarkStart w:id="24982" w:name="_ETM_Q56_365719"/>
      <w:bookmarkEnd w:id="24982"/>
      <w:r>
        <w:rPr>
          <w:rtl/>
        </w:rPr>
        <w:t>שי</w:t>
      </w:r>
      <w:r>
        <w:rPr>
          <w:rFonts w:hint="cs"/>
          <w:rtl/>
        </w:rPr>
        <w:t xml:space="preserve">ירגעו </w:t>
      </w:r>
      <w:bookmarkStart w:id="24983" w:name="_ETM_Q56_366049"/>
      <w:bookmarkStart w:id="24984" w:name="_ETM_Q56_366379"/>
      <w:bookmarkEnd w:id="24983"/>
      <w:bookmarkEnd w:id="24984"/>
      <w:r>
        <w:rPr>
          <w:rtl/>
        </w:rPr>
        <w:t xml:space="preserve">עם </w:t>
      </w:r>
      <w:bookmarkStart w:id="24985" w:name="_ETM_Q56_366499"/>
      <w:bookmarkEnd w:id="24985"/>
      <w:r>
        <w:rPr>
          <w:rtl/>
        </w:rPr>
        <w:t xml:space="preserve">הקריאות </w:t>
      </w:r>
      <w:bookmarkStart w:id="24986" w:name="_ETM_Q56_367099"/>
      <w:bookmarkEnd w:id="24986"/>
      <w:r>
        <w:rPr>
          <w:rtl/>
        </w:rPr>
        <w:t>האלה</w:t>
      </w:r>
      <w:r>
        <w:rPr>
          <w:rFonts w:hint="cs"/>
          <w:rtl/>
        </w:rPr>
        <w:t>,</w:t>
      </w:r>
      <w:r>
        <w:rPr>
          <w:rtl/>
        </w:rPr>
        <w:t xml:space="preserve"> </w:t>
      </w:r>
      <w:bookmarkStart w:id="24987" w:name="_ETM_Q56_368180"/>
      <w:bookmarkEnd w:id="24987"/>
      <w:r>
        <w:rPr>
          <w:rtl/>
        </w:rPr>
        <w:t xml:space="preserve">ואחרי </w:t>
      </w:r>
      <w:bookmarkStart w:id="24988" w:name="_ETM_Q56_368689"/>
      <w:bookmarkEnd w:id="24988"/>
      <w:r>
        <w:rPr>
          <w:rtl/>
        </w:rPr>
        <w:t xml:space="preserve">שהמרפסת </w:t>
      </w:r>
      <w:bookmarkStart w:id="24989" w:name="_ETM_Q56_369439"/>
      <w:bookmarkEnd w:id="24989"/>
      <w:r>
        <w:rPr>
          <w:rtl/>
        </w:rPr>
        <w:t xml:space="preserve">כמעט </w:t>
      </w:r>
      <w:bookmarkStart w:id="24990" w:name="_ETM_Q56_369799"/>
      <w:bookmarkEnd w:id="24990"/>
      <w:r>
        <w:rPr>
          <w:rtl/>
        </w:rPr>
        <w:t xml:space="preserve">הייתה </w:t>
      </w:r>
      <w:bookmarkStart w:id="24991" w:name="_ETM_Q56_370069"/>
      <w:bookmarkEnd w:id="24991"/>
      <w:r>
        <w:rPr>
          <w:rtl/>
        </w:rPr>
        <w:t xml:space="preserve">ריקה </w:t>
      </w:r>
      <w:bookmarkStart w:id="24992" w:name="_ETM_Q56_371159"/>
      <w:bookmarkEnd w:id="24992"/>
      <w:r>
        <w:rPr>
          <w:rtl/>
        </w:rPr>
        <w:t>מאדם</w:t>
      </w:r>
      <w:r>
        <w:rPr>
          <w:rFonts w:hint="cs"/>
          <w:rtl/>
        </w:rPr>
        <w:t>.</w:t>
      </w:r>
    </w:p>
    <w:p w:rsidR="00304FBD" w:rsidRDefault="00304FBD" w:rsidP="00E60D06">
      <w:pPr>
        <w:rPr>
          <w:rtl/>
        </w:rPr>
      </w:pPr>
    </w:p>
    <w:p w:rsidR="00304FBD" w:rsidRDefault="00304FBD" w:rsidP="00067EC0">
      <w:pPr>
        <w:rPr>
          <w:rtl/>
        </w:rPr>
      </w:pPr>
      <w:bookmarkStart w:id="24993" w:name="_ETM_Q56_373000"/>
      <w:bookmarkStart w:id="24994" w:name="_ETM_Q56_372709"/>
      <w:bookmarkEnd w:id="24993"/>
      <w:bookmarkEnd w:id="24994"/>
      <w:r>
        <w:rPr>
          <w:rtl/>
        </w:rPr>
        <w:t>נתניהו</w:t>
      </w:r>
      <w:r>
        <w:rPr>
          <w:rFonts w:hint="cs"/>
          <w:rtl/>
        </w:rPr>
        <w:t>,</w:t>
      </w:r>
      <w:r>
        <w:rPr>
          <w:rtl/>
        </w:rPr>
        <w:t xml:space="preserve"> </w:t>
      </w:r>
      <w:bookmarkStart w:id="24995" w:name="_ETM_Q56_373340"/>
      <w:bookmarkEnd w:id="24995"/>
      <w:r>
        <w:rPr>
          <w:rtl/>
        </w:rPr>
        <w:t xml:space="preserve">אתה </w:t>
      </w:r>
      <w:bookmarkStart w:id="24996" w:name="_ETM_Q56_374169"/>
      <w:bookmarkEnd w:id="24996"/>
      <w:r>
        <w:rPr>
          <w:rFonts w:hint="cs"/>
          <w:rtl/>
        </w:rPr>
        <w:t xml:space="preserve">– </w:t>
      </w:r>
      <w:bookmarkStart w:id="24997" w:name="_ETM_Q56_375000"/>
      <w:bookmarkEnd w:id="24997"/>
      <w:r>
        <w:rPr>
          <w:rtl/>
        </w:rPr>
        <w:t xml:space="preserve">הוא </w:t>
      </w:r>
      <w:bookmarkStart w:id="24998" w:name="_ETM_Q56_374260"/>
      <w:bookmarkEnd w:id="24998"/>
      <w:r>
        <w:rPr>
          <w:rtl/>
        </w:rPr>
        <w:t xml:space="preserve">כתב </w:t>
      </w:r>
      <w:bookmarkStart w:id="24999" w:name="_ETM_Q56_374590"/>
      <w:bookmarkEnd w:id="24999"/>
      <w:r>
        <w:rPr>
          <w:rtl/>
        </w:rPr>
        <w:t xml:space="preserve">מילה </w:t>
      </w:r>
      <w:bookmarkStart w:id="25000" w:name="_ETM_Q56_374889"/>
      <w:bookmarkEnd w:id="25000"/>
      <w:r>
        <w:rPr>
          <w:rtl/>
        </w:rPr>
        <w:t xml:space="preserve">לא </w:t>
      </w:r>
      <w:bookmarkStart w:id="25001" w:name="_ETM_Q56_375040"/>
      <w:bookmarkEnd w:id="25001"/>
      <w:r>
        <w:rPr>
          <w:rtl/>
        </w:rPr>
        <w:t xml:space="preserve">יפה </w:t>
      </w:r>
      <w:bookmarkStart w:id="25002" w:name="_ETM_Q56_375400"/>
      <w:bookmarkEnd w:id="25002"/>
      <w:r>
        <w:rPr>
          <w:rtl/>
        </w:rPr>
        <w:t xml:space="preserve">ולכן </w:t>
      </w:r>
      <w:bookmarkStart w:id="25003" w:name="_ETM_Q56_375879"/>
      <w:bookmarkEnd w:id="25003"/>
      <w:r>
        <w:rPr>
          <w:rtl/>
        </w:rPr>
        <w:t xml:space="preserve">אני </w:t>
      </w:r>
      <w:bookmarkStart w:id="25004" w:name="_ETM_Q56_376060"/>
      <w:bookmarkEnd w:id="25004"/>
      <w:r>
        <w:rPr>
          <w:rtl/>
        </w:rPr>
        <w:t xml:space="preserve">לא </w:t>
      </w:r>
      <w:bookmarkStart w:id="25005" w:name="_ETM_Q56_376209"/>
      <w:bookmarkEnd w:id="25005"/>
      <w:r>
        <w:rPr>
          <w:rtl/>
        </w:rPr>
        <w:t xml:space="preserve">אגיד </w:t>
      </w:r>
      <w:bookmarkStart w:id="25006" w:name="_ETM_Q56_376569"/>
      <w:bookmarkEnd w:id="25006"/>
      <w:r>
        <w:rPr>
          <w:rtl/>
        </w:rPr>
        <w:t>אותה</w:t>
      </w:r>
      <w:r>
        <w:rPr>
          <w:rFonts w:hint="cs"/>
          <w:rtl/>
        </w:rPr>
        <w:t xml:space="preserve">. </w:t>
      </w:r>
      <w:r>
        <w:rPr>
          <w:rtl/>
        </w:rPr>
        <w:t xml:space="preserve">אני </w:t>
      </w:r>
      <w:bookmarkStart w:id="25007" w:name="_ETM_Q56_377840"/>
      <w:bookmarkEnd w:id="25007"/>
      <w:r>
        <w:rPr>
          <w:rtl/>
        </w:rPr>
        <w:t xml:space="preserve">אגיד </w:t>
      </w:r>
      <w:bookmarkStart w:id="25008" w:name="_ETM_Q56_378139"/>
      <w:bookmarkEnd w:id="25008"/>
      <w:r>
        <w:rPr>
          <w:rtl/>
        </w:rPr>
        <w:t xml:space="preserve">עוד </w:t>
      </w:r>
      <w:bookmarkStart w:id="25009" w:name="_ETM_Q56_378380"/>
      <w:bookmarkEnd w:id="25009"/>
      <w:r>
        <w:rPr>
          <w:rtl/>
        </w:rPr>
        <w:t>משהו</w:t>
      </w:r>
      <w:r>
        <w:rPr>
          <w:rFonts w:hint="cs"/>
          <w:rtl/>
        </w:rPr>
        <w:t xml:space="preserve"> אחד. </w:t>
      </w:r>
      <w:bookmarkStart w:id="25010" w:name="_ETM_Q56_378740"/>
      <w:bookmarkStart w:id="25011" w:name="_ETM_Q56_379100"/>
      <w:bookmarkEnd w:id="25010"/>
      <w:bookmarkEnd w:id="25011"/>
      <w:r>
        <w:rPr>
          <w:rtl/>
        </w:rPr>
        <w:t xml:space="preserve">חבר </w:t>
      </w:r>
      <w:bookmarkStart w:id="25012" w:name="_ETM_Q56_379400"/>
      <w:bookmarkEnd w:id="25012"/>
      <w:r>
        <w:rPr>
          <w:rtl/>
        </w:rPr>
        <w:t xml:space="preserve">כנסת </w:t>
      </w:r>
      <w:bookmarkStart w:id="25013" w:name="_ETM_Q56_379820"/>
      <w:bookmarkEnd w:id="25013"/>
      <w:r>
        <w:rPr>
          <w:rtl/>
        </w:rPr>
        <w:t xml:space="preserve">שעמד </w:t>
      </w:r>
      <w:bookmarkStart w:id="25014" w:name="_ETM_Q56_380330"/>
      <w:bookmarkEnd w:id="25014"/>
      <w:r>
        <w:rPr>
          <w:rtl/>
        </w:rPr>
        <w:t xml:space="preserve">כאן </w:t>
      </w:r>
      <w:bookmarkStart w:id="25015" w:name="_ETM_Q56_381450"/>
      <w:bookmarkEnd w:id="25015"/>
      <w:r>
        <w:rPr>
          <w:rtl/>
        </w:rPr>
        <w:t xml:space="preserve">לפני </w:t>
      </w:r>
      <w:bookmarkStart w:id="25016" w:name="_ETM_Q56_381840"/>
      <w:bookmarkEnd w:id="25016"/>
      <w:r>
        <w:rPr>
          <w:rtl/>
        </w:rPr>
        <w:t xml:space="preserve">כ-20 </w:t>
      </w:r>
      <w:bookmarkStart w:id="25017" w:name="_ETM_Q56_382470"/>
      <w:bookmarkEnd w:id="25017"/>
      <w:r>
        <w:rPr>
          <w:rtl/>
        </w:rPr>
        <w:t xml:space="preserve">דקות </w:t>
      </w:r>
      <w:bookmarkStart w:id="25018" w:name="_ETM_Q56_383370"/>
      <w:bookmarkEnd w:id="25018"/>
      <w:r>
        <w:rPr>
          <w:rtl/>
        </w:rPr>
        <w:t xml:space="preserve">ודיבר </w:t>
      </w:r>
      <w:bookmarkStart w:id="25019" w:name="_ETM_Q56_383909"/>
      <w:bookmarkEnd w:id="25019"/>
      <w:r>
        <w:rPr>
          <w:rFonts w:hint="cs"/>
          <w:rtl/>
        </w:rPr>
        <w:t>א</w:t>
      </w:r>
      <w:r>
        <w:rPr>
          <w:rtl/>
        </w:rPr>
        <w:t xml:space="preserve">ל </w:t>
      </w:r>
      <w:bookmarkStart w:id="25020" w:name="_ETM_Q56_384030"/>
      <w:bookmarkEnd w:id="25020"/>
      <w:r>
        <w:rPr>
          <w:rtl/>
        </w:rPr>
        <w:t xml:space="preserve">הצד </w:t>
      </w:r>
      <w:bookmarkStart w:id="25021" w:name="_ETM_Q56_384330"/>
      <w:bookmarkEnd w:id="25021"/>
      <w:r>
        <w:rPr>
          <w:rtl/>
        </w:rPr>
        <w:t>הזה</w:t>
      </w:r>
      <w:r>
        <w:rPr>
          <w:rFonts w:hint="cs"/>
          <w:rtl/>
        </w:rPr>
        <w:t>,</w:t>
      </w:r>
      <w:r>
        <w:rPr>
          <w:rtl/>
        </w:rPr>
        <w:t xml:space="preserve"> </w:t>
      </w:r>
      <w:bookmarkStart w:id="25022" w:name="_ETM_Q56_385680"/>
      <w:bookmarkEnd w:id="25022"/>
      <w:r>
        <w:rPr>
          <w:rtl/>
        </w:rPr>
        <w:t>אמר</w:t>
      </w:r>
      <w:r>
        <w:rPr>
          <w:rFonts w:hint="cs"/>
          <w:rtl/>
        </w:rPr>
        <w:t>:</w:t>
      </w:r>
      <w:r>
        <w:rPr>
          <w:rtl/>
        </w:rPr>
        <w:t xml:space="preserve"> </w:t>
      </w:r>
      <w:bookmarkStart w:id="25023" w:name="_ETM_Q56_387469"/>
      <w:bookmarkEnd w:id="25023"/>
      <w:r>
        <w:rPr>
          <w:rtl/>
        </w:rPr>
        <w:t xml:space="preserve">אתם </w:t>
      </w:r>
      <w:bookmarkStart w:id="25024" w:name="_ETM_Q56_387709"/>
      <w:bookmarkEnd w:id="25024"/>
      <w:r>
        <w:rPr>
          <w:rtl/>
        </w:rPr>
        <w:t xml:space="preserve">אומרים </w:t>
      </w:r>
      <w:bookmarkStart w:id="25025" w:name="_ETM_Q56_388069"/>
      <w:bookmarkEnd w:id="25025"/>
      <w:r>
        <w:rPr>
          <w:rtl/>
        </w:rPr>
        <w:t>בוגד</w:t>
      </w:r>
      <w:r>
        <w:rPr>
          <w:rFonts w:hint="cs"/>
          <w:rtl/>
        </w:rPr>
        <w:t>.</w:t>
      </w:r>
      <w:r>
        <w:rPr>
          <w:rtl/>
        </w:rPr>
        <w:t xml:space="preserve"> </w:t>
      </w:r>
      <w:bookmarkStart w:id="25026" w:name="_ETM_Q56_388609"/>
      <w:bookmarkEnd w:id="25026"/>
      <w:r>
        <w:rPr>
          <w:rtl/>
        </w:rPr>
        <w:t xml:space="preserve">אני </w:t>
      </w:r>
      <w:bookmarkStart w:id="25027" w:name="_ETM_Q56_389209"/>
      <w:bookmarkEnd w:id="25027"/>
      <w:r>
        <w:rPr>
          <w:rtl/>
        </w:rPr>
        <w:t xml:space="preserve">מודה </w:t>
      </w:r>
      <w:bookmarkStart w:id="25028" w:name="_ETM_Q56_389659"/>
      <w:bookmarkEnd w:id="25028"/>
      <w:r>
        <w:rPr>
          <w:rtl/>
        </w:rPr>
        <w:t xml:space="preserve">על </w:t>
      </w:r>
      <w:bookmarkStart w:id="25029" w:name="_ETM_Q56_389779"/>
      <w:bookmarkEnd w:id="25029"/>
      <w:r>
        <w:rPr>
          <w:rtl/>
        </w:rPr>
        <w:t>האמת</w:t>
      </w:r>
      <w:r>
        <w:rPr>
          <w:rFonts w:hint="cs"/>
          <w:rtl/>
        </w:rPr>
        <w:t>.</w:t>
      </w:r>
      <w:r>
        <w:rPr>
          <w:rtl/>
        </w:rPr>
        <w:t xml:space="preserve"> </w:t>
      </w:r>
      <w:bookmarkStart w:id="25030" w:name="_ETM_Q56_390230"/>
      <w:bookmarkEnd w:id="25030"/>
      <w:r>
        <w:rPr>
          <w:rtl/>
        </w:rPr>
        <w:t xml:space="preserve">אל </w:t>
      </w:r>
      <w:bookmarkStart w:id="25031" w:name="_ETM_Q56_390349"/>
      <w:bookmarkEnd w:id="25031"/>
      <w:r>
        <w:rPr>
          <w:rtl/>
        </w:rPr>
        <w:t xml:space="preserve">תטיף </w:t>
      </w:r>
      <w:bookmarkStart w:id="25032" w:name="_ETM_Q56_390709"/>
      <w:bookmarkEnd w:id="25032"/>
      <w:r>
        <w:rPr>
          <w:rtl/>
        </w:rPr>
        <w:t xml:space="preserve">לנו </w:t>
      </w:r>
      <w:bookmarkStart w:id="25033" w:name="_ETM_Q56_390950"/>
      <w:bookmarkEnd w:id="25033"/>
      <w:r>
        <w:rPr>
          <w:rtl/>
        </w:rPr>
        <w:t>מוסר</w:t>
      </w:r>
      <w:r>
        <w:rPr>
          <w:rFonts w:hint="cs"/>
          <w:rtl/>
        </w:rPr>
        <w:t>.</w:t>
      </w:r>
      <w:r>
        <w:rPr>
          <w:rtl/>
        </w:rPr>
        <w:t xml:space="preserve"> </w:t>
      </w:r>
      <w:bookmarkStart w:id="25034" w:name="_ETM_Q56_392569"/>
      <w:bookmarkEnd w:id="25034"/>
      <w:r>
        <w:rPr>
          <w:rtl/>
        </w:rPr>
        <w:t xml:space="preserve">אל </w:t>
      </w:r>
      <w:bookmarkStart w:id="25035" w:name="_ETM_Q56_392870"/>
      <w:bookmarkEnd w:id="25035"/>
      <w:r>
        <w:rPr>
          <w:rtl/>
        </w:rPr>
        <w:t xml:space="preserve">תטיף </w:t>
      </w:r>
      <w:bookmarkStart w:id="25036" w:name="_ETM_Q56_393260"/>
      <w:bookmarkEnd w:id="25036"/>
      <w:r>
        <w:rPr>
          <w:rtl/>
        </w:rPr>
        <w:t xml:space="preserve">לנו </w:t>
      </w:r>
      <w:bookmarkStart w:id="25037" w:name="_ETM_Q56_393500"/>
      <w:bookmarkEnd w:id="25037"/>
      <w:r>
        <w:rPr>
          <w:rtl/>
        </w:rPr>
        <w:t>מוסר</w:t>
      </w:r>
      <w:r>
        <w:rPr>
          <w:rFonts w:hint="cs"/>
          <w:rtl/>
        </w:rPr>
        <w:t>,</w:t>
      </w:r>
      <w:r>
        <w:rPr>
          <w:rtl/>
        </w:rPr>
        <w:t xml:space="preserve"> </w:t>
      </w:r>
      <w:bookmarkStart w:id="25038" w:name="_ETM_Q56_394010"/>
      <w:bookmarkEnd w:id="25038"/>
      <w:r>
        <w:rPr>
          <w:rtl/>
        </w:rPr>
        <w:t xml:space="preserve">אותו </w:t>
      </w:r>
      <w:bookmarkStart w:id="25039" w:name="_ETM_Q56_394250"/>
      <w:bookmarkEnd w:id="25039"/>
      <w:r>
        <w:rPr>
          <w:rtl/>
        </w:rPr>
        <w:t xml:space="preserve">חבר </w:t>
      </w:r>
      <w:bookmarkStart w:id="25040" w:name="_ETM_Q56_394610"/>
      <w:bookmarkEnd w:id="25040"/>
      <w:r>
        <w:rPr>
          <w:rtl/>
        </w:rPr>
        <w:t>כנסת</w:t>
      </w:r>
      <w:r>
        <w:rPr>
          <w:rFonts w:hint="cs"/>
          <w:rtl/>
        </w:rPr>
        <w:t>.</w:t>
      </w:r>
      <w:bookmarkStart w:id="25041" w:name="_ETM_Q56_394000"/>
      <w:bookmarkEnd w:id="25041"/>
      <w:r>
        <w:rPr>
          <w:rFonts w:hint="cs"/>
          <w:rtl/>
        </w:rPr>
        <w:t xml:space="preserve"> אודה על ה</w:t>
      </w:r>
      <w:bookmarkStart w:id="25042" w:name="_ETM_Q56_395799"/>
      <w:bookmarkStart w:id="25043" w:name="_ETM_Q56_395920"/>
      <w:bookmarkStart w:id="25044" w:name="_ETM_Q56_396249"/>
      <w:bookmarkEnd w:id="25042"/>
      <w:bookmarkEnd w:id="25043"/>
      <w:bookmarkEnd w:id="25044"/>
      <w:r>
        <w:rPr>
          <w:rtl/>
        </w:rPr>
        <w:t xml:space="preserve">אמת </w:t>
      </w:r>
      <w:bookmarkStart w:id="25045" w:name="_ETM_Q56_396670"/>
      <w:bookmarkEnd w:id="25045"/>
      <w:r>
        <w:rPr>
          <w:rtl/>
        </w:rPr>
        <w:t xml:space="preserve">שבאמת </w:t>
      </w:r>
      <w:bookmarkStart w:id="25046" w:name="_ETM_Q56_397209"/>
      <w:bookmarkEnd w:id="25046"/>
      <w:r>
        <w:rPr>
          <w:rtl/>
        </w:rPr>
        <w:t xml:space="preserve">לא </w:t>
      </w:r>
      <w:bookmarkStart w:id="25047" w:name="_ETM_Q56_397329"/>
      <w:bookmarkEnd w:id="25047"/>
      <w:r>
        <w:rPr>
          <w:rtl/>
        </w:rPr>
        <w:t xml:space="preserve">שמעתי </w:t>
      </w:r>
      <w:bookmarkStart w:id="25048" w:name="_ETM_Q56_398049"/>
      <w:bookmarkEnd w:id="25048"/>
      <w:r>
        <w:rPr>
          <w:rtl/>
        </w:rPr>
        <w:t xml:space="preserve">כאן </w:t>
      </w:r>
      <w:bookmarkStart w:id="25049" w:name="_ETM_Q56_398379"/>
      <w:bookmarkEnd w:id="25049"/>
      <w:r>
        <w:rPr>
          <w:rtl/>
        </w:rPr>
        <w:t>במליאה</w:t>
      </w:r>
      <w:r>
        <w:rPr>
          <w:rFonts w:hint="cs"/>
          <w:rtl/>
        </w:rPr>
        <w:t xml:space="preserve"> </w:t>
      </w:r>
      <w:r>
        <w:rPr>
          <w:rFonts w:hint="eastAsia"/>
          <w:rtl/>
        </w:rPr>
        <w:t>–</w:t>
      </w:r>
      <w:r>
        <w:rPr>
          <w:rtl/>
        </w:rPr>
        <w:t xml:space="preserve"> </w:t>
      </w:r>
      <w:bookmarkStart w:id="25050" w:name="_ETM_Q56_399129"/>
      <w:bookmarkEnd w:id="25050"/>
      <w:r>
        <w:rPr>
          <w:rtl/>
        </w:rPr>
        <w:t xml:space="preserve">בחוץ </w:t>
      </w:r>
      <w:bookmarkStart w:id="25051" w:name="_ETM_Q56_399639"/>
      <w:bookmarkEnd w:id="25051"/>
      <w:r>
        <w:rPr>
          <w:rtl/>
        </w:rPr>
        <w:t>כן</w:t>
      </w:r>
      <w:r>
        <w:rPr>
          <w:rFonts w:hint="cs"/>
          <w:rtl/>
        </w:rPr>
        <w:t xml:space="preserve"> </w:t>
      </w:r>
      <w:r>
        <w:rPr>
          <w:rFonts w:hint="eastAsia"/>
          <w:rtl/>
        </w:rPr>
        <w:t>–</w:t>
      </w:r>
      <w:r>
        <w:rPr>
          <w:rtl/>
        </w:rPr>
        <w:t xml:space="preserve"> </w:t>
      </w:r>
      <w:bookmarkStart w:id="25052" w:name="_ETM_Q56_400709"/>
      <w:bookmarkEnd w:id="25052"/>
      <w:r>
        <w:rPr>
          <w:rtl/>
        </w:rPr>
        <w:t xml:space="preserve">שחברי </w:t>
      </w:r>
      <w:bookmarkStart w:id="25053" w:name="_ETM_Q56_401189"/>
      <w:bookmarkEnd w:id="25053"/>
      <w:r>
        <w:rPr>
          <w:rtl/>
        </w:rPr>
        <w:t xml:space="preserve">כנסת </w:t>
      </w:r>
      <w:bookmarkStart w:id="25054" w:name="_ETM_Q56_401609"/>
      <w:bookmarkEnd w:id="25054"/>
      <w:r>
        <w:rPr>
          <w:rtl/>
        </w:rPr>
        <w:t xml:space="preserve">קוראים </w:t>
      </w:r>
      <w:bookmarkStart w:id="25055" w:name="_ETM_Q56_401939"/>
      <w:bookmarkEnd w:id="25055"/>
      <w:r>
        <w:rPr>
          <w:rtl/>
        </w:rPr>
        <w:t>ל</w:t>
      </w:r>
      <w:r>
        <w:rPr>
          <w:rFonts w:hint="cs"/>
          <w:rtl/>
        </w:rPr>
        <w:t xml:space="preserve">ראש הממשלה </w:t>
      </w:r>
      <w:bookmarkStart w:id="25056" w:name="_ETM_Q56_402359"/>
      <w:bookmarkStart w:id="25057" w:name="_ETM_Q56_403560"/>
      <w:bookmarkEnd w:id="25056"/>
      <w:bookmarkEnd w:id="25057"/>
      <w:r>
        <w:rPr>
          <w:rFonts w:hint="cs"/>
          <w:rtl/>
        </w:rPr>
        <w:t>"</w:t>
      </w:r>
      <w:r>
        <w:rPr>
          <w:rtl/>
        </w:rPr>
        <w:t>בוגד</w:t>
      </w:r>
      <w:r>
        <w:rPr>
          <w:rFonts w:hint="cs"/>
          <w:rtl/>
        </w:rPr>
        <w:t>".</w:t>
      </w:r>
      <w:r>
        <w:rPr>
          <w:rtl/>
        </w:rPr>
        <w:t xml:space="preserve"> </w:t>
      </w:r>
      <w:bookmarkStart w:id="25058" w:name="_ETM_Q56_404040"/>
      <w:bookmarkEnd w:id="25058"/>
      <w:r>
        <w:rPr>
          <w:rtl/>
        </w:rPr>
        <w:t>אני</w:t>
      </w:r>
      <w:r>
        <w:rPr>
          <w:rFonts w:hint="cs"/>
          <w:rtl/>
        </w:rPr>
        <w:t>,</w:t>
      </w:r>
      <w:r>
        <w:rPr>
          <w:rtl/>
        </w:rPr>
        <w:t xml:space="preserve"> </w:t>
      </w:r>
      <w:bookmarkStart w:id="25059" w:name="_ETM_Q56_404489"/>
      <w:bookmarkEnd w:id="25059"/>
      <w:r>
        <w:rPr>
          <w:rtl/>
        </w:rPr>
        <w:t xml:space="preserve">זה </w:t>
      </w:r>
      <w:bookmarkStart w:id="25060" w:name="_ETM_Q56_404730"/>
      <w:bookmarkEnd w:id="25060"/>
      <w:r>
        <w:rPr>
          <w:rtl/>
        </w:rPr>
        <w:t xml:space="preserve">לא </w:t>
      </w:r>
      <w:bookmarkStart w:id="25061" w:name="_ETM_Q56_404879"/>
      <w:bookmarkEnd w:id="25061"/>
      <w:r>
        <w:rPr>
          <w:rtl/>
        </w:rPr>
        <w:t xml:space="preserve">מקובל </w:t>
      </w:r>
      <w:bookmarkStart w:id="25062" w:name="_ETM_Q56_405420"/>
      <w:bookmarkEnd w:id="25062"/>
      <w:r>
        <w:rPr>
          <w:rtl/>
        </w:rPr>
        <w:t>עליי</w:t>
      </w:r>
      <w:r>
        <w:rPr>
          <w:rFonts w:hint="cs"/>
          <w:rtl/>
        </w:rPr>
        <w:t>.</w:t>
      </w:r>
      <w:r>
        <w:rPr>
          <w:rtl/>
        </w:rPr>
        <w:t xml:space="preserve"> </w:t>
      </w:r>
      <w:bookmarkStart w:id="25063" w:name="_ETM_Q56_406209"/>
      <w:bookmarkEnd w:id="25063"/>
      <w:r>
        <w:rPr>
          <w:rtl/>
        </w:rPr>
        <w:t xml:space="preserve">אולי </w:t>
      </w:r>
      <w:bookmarkStart w:id="25064" w:name="_ETM_Q56_406569"/>
      <w:bookmarkEnd w:id="25064"/>
      <w:r>
        <w:rPr>
          <w:rtl/>
        </w:rPr>
        <w:t xml:space="preserve">לא </w:t>
      </w:r>
      <w:bookmarkStart w:id="25065" w:name="_ETM_Q56_406719"/>
      <w:bookmarkEnd w:id="25065"/>
      <w:r>
        <w:rPr>
          <w:rtl/>
        </w:rPr>
        <w:t>שמעתי</w:t>
      </w:r>
      <w:r>
        <w:rPr>
          <w:rFonts w:hint="cs"/>
          <w:rtl/>
        </w:rPr>
        <w:t>,</w:t>
      </w:r>
      <w:r>
        <w:rPr>
          <w:rtl/>
        </w:rPr>
        <w:t xml:space="preserve"> </w:t>
      </w:r>
      <w:bookmarkStart w:id="25066" w:name="_ETM_Q56_407439"/>
      <w:bookmarkEnd w:id="25066"/>
      <w:r>
        <w:rPr>
          <w:rtl/>
        </w:rPr>
        <w:t xml:space="preserve">אבל </w:t>
      </w:r>
      <w:bookmarkStart w:id="25067" w:name="_ETM_Q56_407680"/>
      <w:bookmarkEnd w:id="25067"/>
      <w:r>
        <w:rPr>
          <w:rtl/>
        </w:rPr>
        <w:t xml:space="preserve">לא </w:t>
      </w:r>
      <w:bookmarkStart w:id="25068" w:name="_ETM_Q56_407769"/>
      <w:bookmarkEnd w:id="25068"/>
      <w:r>
        <w:rPr>
          <w:rtl/>
        </w:rPr>
        <w:t xml:space="preserve">מקובל </w:t>
      </w:r>
      <w:bookmarkStart w:id="25069" w:name="_ETM_Q56_408279"/>
      <w:bookmarkEnd w:id="25069"/>
      <w:r>
        <w:rPr>
          <w:rtl/>
        </w:rPr>
        <w:t>עליי</w:t>
      </w:r>
      <w:r>
        <w:rPr>
          <w:rFonts w:hint="cs"/>
          <w:rtl/>
        </w:rPr>
        <w:t>.</w:t>
      </w:r>
      <w:r>
        <w:rPr>
          <w:rtl/>
        </w:rPr>
        <w:t xml:space="preserve"> </w:t>
      </w:r>
      <w:bookmarkStart w:id="25070" w:name="_ETM_Q56_409129"/>
      <w:bookmarkEnd w:id="25070"/>
      <w:r>
        <w:rPr>
          <w:rtl/>
        </w:rPr>
        <w:t xml:space="preserve">אצלי </w:t>
      </w:r>
      <w:bookmarkStart w:id="25071" w:name="_ETM_Q56_409489"/>
      <w:bookmarkEnd w:id="25071"/>
      <w:r>
        <w:rPr>
          <w:rtl/>
        </w:rPr>
        <w:t>בוועדה</w:t>
      </w:r>
      <w:r>
        <w:rPr>
          <w:rFonts w:hint="cs"/>
          <w:rtl/>
        </w:rPr>
        <w:t xml:space="preserve">, </w:t>
      </w:r>
      <w:bookmarkStart w:id="25072" w:name="_ETM_Q56_409000"/>
      <w:bookmarkEnd w:id="25072"/>
      <w:r>
        <w:rPr>
          <w:rFonts w:hint="cs"/>
          <w:rtl/>
        </w:rPr>
        <w:t>אחד</w:t>
      </w:r>
      <w:bookmarkStart w:id="25073" w:name="_ETM_Q56_410680"/>
      <w:bookmarkEnd w:id="25073"/>
      <w:r>
        <w:rPr>
          <w:rtl/>
        </w:rPr>
        <w:t xml:space="preserve"> </w:t>
      </w:r>
      <w:bookmarkStart w:id="25074" w:name="_ETM_Q56_411069"/>
      <w:bookmarkEnd w:id="25074"/>
      <w:r>
        <w:rPr>
          <w:rtl/>
        </w:rPr>
        <w:t xml:space="preserve">מהאזרחים </w:t>
      </w:r>
      <w:bookmarkStart w:id="25075" w:name="_ETM_Q56_411730"/>
      <w:bookmarkEnd w:id="25075"/>
      <w:r>
        <w:rPr>
          <w:rtl/>
        </w:rPr>
        <w:t>הכואבים</w:t>
      </w:r>
      <w:r>
        <w:rPr>
          <w:rFonts w:hint="cs"/>
          <w:rtl/>
        </w:rPr>
        <w:t>,</w:t>
      </w:r>
      <w:r>
        <w:rPr>
          <w:rtl/>
        </w:rPr>
        <w:t xml:space="preserve"> </w:t>
      </w:r>
      <w:bookmarkStart w:id="25076" w:name="_ETM_Q56_412540"/>
      <w:bookmarkEnd w:id="25076"/>
      <w:r>
        <w:rPr>
          <w:rtl/>
        </w:rPr>
        <w:t xml:space="preserve">שמשפחתו </w:t>
      </w:r>
      <w:bookmarkStart w:id="25077" w:name="_ETM_Q56_413709"/>
      <w:bookmarkEnd w:id="25077"/>
      <w:r>
        <w:rPr>
          <w:rFonts w:hint="cs"/>
          <w:rtl/>
        </w:rPr>
        <w:t xml:space="preserve">אבדה </w:t>
      </w:r>
      <w:bookmarkStart w:id="25078" w:name="_ETM_Q56_415590"/>
      <w:bookmarkStart w:id="25079" w:name="_ETM_Q56_416130"/>
      <w:bookmarkEnd w:id="25078"/>
      <w:bookmarkEnd w:id="25079"/>
      <w:r>
        <w:rPr>
          <w:rFonts w:hint="cs"/>
          <w:rtl/>
        </w:rPr>
        <w:t>באירועי 7 ב</w:t>
      </w:r>
      <w:bookmarkStart w:id="25080" w:name="_ETM_Q56_416640"/>
      <w:bookmarkEnd w:id="25080"/>
      <w:r>
        <w:rPr>
          <w:rtl/>
        </w:rPr>
        <w:t>אוקטובר</w:t>
      </w:r>
      <w:r>
        <w:rPr>
          <w:rFonts w:hint="cs"/>
          <w:rtl/>
        </w:rPr>
        <w:t>,</w:t>
      </w:r>
      <w:r>
        <w:rPr>
          <w:rtl/>
        </w:rPr>
        <w:t xml:space="preserve"> </w:t>
      </w:r>
      <w:bookmarkStart w:id="25081" w:name="_ETM_Q56_417420"/>
      <w:bookmarkEnd w:id="25081"/>
      <w:r>
        <w:rPr>
          <w:rtl/>
        </w:rPr>
        <w:t>אמר</w:t>
      </w:r>
      <w:r>
        <w:rPr>
          <w:rFonts w:hint="cs"/>
          <w:rtl/>
        </w:rPr>
        <w:t>:</w:t>
      </w:r>
      <w:r>
        <w:rPr>
          <w:rtl/>
        </w:rPr>
        <w:t xml:space="preserve"> </w:t>
      </w:r>
      <w:bookmarkStart w:id="25082" w:name="_ETM_Q56_418430"/>
      <w:bookmarkEnd w:id="25082"/>
      <w:r>
        <w:rPr>
          <w:rFonts w:hint="cs"/>
          <w:rtl/>
        </w:rPr>
        <w:t>"</w:t>
      </w:r>
      <w:r>
        <w:rPr>
          <w:rtl/>
        </w:rPr>
        <w:t xml:space="preserve">נתניהו </w:t>
      </w:r>
      <w:bookmarkStart w:id="25083" w:name="_ETM_Q56_419300"/>
      <w:bookmarkEnd w:id="25083"/>
      <w:r>
        <w:rPr>
          <w:rtl/>
        </w:rPr>
        <w:t>בוגד</w:t>
      </w:r>
      <w:r>
        <w:rPr>
          <w:rFonts w:hint="cs"/>
          <w:rtl/>
        </w:rPr>
        <w:t xml:space="preserve">". חיכיתי </w:t>
      </w:r>
      <w:bookmarkStart w:id="25084" w:name="_ETM_Q56_419989"/>
      <w:bookmarkStart w:id="25085" w:name="_ETM_Q56_420230"/>
      <w:bookmarkEnd w:id="25084"/>
      <w:bookmarkEnd w:id="25085"/>
      <w:r>
        <w:rPr>
          <w:rtl/>
        </w:rPr>
        <w:t xml:space="preserve">שהוא </w:t>
      </w:r>
      <w:bookmarkStart w:id="25086" w:name="_ETM_Q56_420439"/>
      <w:bookmarkEnd w:id="25086"/>
      <w:r>
        <w:rPr>
          <w:rtl/>
        </w:rPr>
        <w:t xml:space="preserve">יסיים </w:t>
      </w:r>
      <w:bookmarkStart w:id="25087" w:name="_ETM_Q56_420889"/>
      <w:bookmarkEnd w:id="25087"/>
      <w:r>
        <w:rPr>
          <w:rtl/>
        </w:rPr>
        <w:t xml:space="preserve">את </w:t>
      </w:r>
      <w:bookmarkStart w:id="25088" w:name="_ETM_Q56_420980"/>
      <w:bookmarkEnd w:id="25088"/>
      <w:r>
        <w:rPr>
          <w:rtl/>
        </w:rPr>
        <w:t xml:space="preserve">דבריו </w:t>
      </w:r>
      <w:bookmarkStart w:id="25089" w:name="_ETM_Q56_422450"/>
      <w:bookmarkEnd w:id="25089"/>
      <w:r>
        <w:rPr>
          <w:rtl/>
        </w:rPr>
        <w:t xml:space="preserve">ואמרתי </w:t>
      </w:r>
      <w:bookmarkStart w:id="25090" w:name="_ETM_Q56_423260"/>
      <w:bookmarkEnd w:id="25090"/>
      <w:r>
        <w:rPr>
          <w:rtl/>
        </w:rPr>
        <w:t xml:space="preserve">גם </w:t>
      </w:r>
      <w:bookmarkStart w:id="25091" w:name="_ETM_Q56_423469"/>
      <w:bookmarkEnd w:id="25091"/>
      <w:r>
        <w:rPr>
          <w:rtl/>
        </w:rPr>
        <w:t xml:space="preserve">לפרוטוקול </w:t>
      </w:r>
      <w:bookmarkStart w:id="25092" w:name="_ETM_Q56_424010"/>
      <w:bookmarkEnd w:id="25092"/>
      <w:r>
        <w:rPr>
          <w:rtl/>
        </w:rPr>
        <w:t xml:space="preserve">וגם </w:t>
      </w:r>
      <w:bookmarkStart w:id="25093" w:name="_ETM_Q56_424340"/>
      <w:bookmarkEnd w:id="25093"/>
      <w:r>
        <w:rPr>
          <w:rtl/>
        </w:rPr>
        <w:t>למצלמה</w:t>
      </w:r>
      <w:r>
        <w:rPr>
          <w:rFonts w:hint="cs"/>
          <w:rtl/>
        </w:rPr>
        <w:t>:</w:t>
      </w:r>
      <w:bookmarkStart w:id="25094" w:name="_ETM_Q56_425060"/>
      <w:bookmarkEnd w:id="25094"/>
      <w:r>
        <w:rPr>
          <w:rtl/>
        </w:rPr>
        <w:t xml:space="preserve"> </w:t>
      </w:r>
      <w:bookmarkStart w:id="25095" w:name="_ETM_Q56_425269"/>
      <w:bookmarkEnd w:id="25095"/>
      <w:r>
        <w:rPr>
          <w:rtl/>
        </w:rPr>
        <w:t xml:space="preserve">נתניהו </w:t>
      </w:r>
      <w:bookmarkStart w:id="25096" w:name="_ETM_Q56_425870"/>
      <w:bookmarkEnd w:id="25096"/>
      <w:r>
        <w:rPr>
          <w:rtl/>
        </w:rPr>
        <w:t xml:space="preserve">יריב </w:t>
      </w:r>
      <w:bookmarkStart w:id="25097" w:name="_ETM_Q56_426200"/>
      <w:bookmarkEnd w:id="25097"/>
      <w:r>
        <w:rPr>
          <w:rtl/>
        </w:rPr>
        <w:t>פוליטי</w:t>
      </w:r>
      <w:r>
        <w:rPr>
          <w:rFonts w:hint="cs"/>
          <w:rtl/>
        </w:rPr>
        <w:t>,</w:t>
      </w:r>
      <w:r>
        <w:rPr>
          <w:rtl/>
        </w:rPr>
        <w:t xml:space="preserve"> </w:t>
      </w:r>
      <w:bookmarkStart w:id="25098" w:name="_ETM_Q56_426950"/>
      <w:bookmarkEnd w:id="25098"/>
      <w:r>
        <w:rPr>
          <w:rtl/>
        </w:rPr>
        <w:t xml:space="preserve">הוא </w:t>
      </w:r>
      <w:bookmarkStart w:id="25099" w:name="_ETM_Q56_427069"/>
      <w:bookmarkEnd w:id="25099"/>
      <w:r>
        <w:rPr>
          <w:rtl/>
        </w:rPr>
        <w:t xml:space="preserve">ראש </w:t>
      </w:r>
      <w:bookmarkStart w:id="25100" w:name="_ETM_Q56_427310"/>
      <w:bookmarkEnd w:id="25100"/>
      <w:r>
        <w:rPr>
          <w:rtl/>
        </w:rPr>
        <w:t>ממשלה</w:t>
      </w:r>
      <w:r>
        <w:rPr>
          <w:rFonts w:hint="cs"/>
          <w:rtl/>
        </w:rPr>
        <w:t>,</w:t>
      </w:r>
      <w:r>
        <w:rPr>
          <w:rtl/>
        </w:rPr>
        <w:t xml:space="preserve"> </w:t>
      </w:r>
      <w:bookmarkStart w:id="25101" w:name="_ETM_Q56_427879"/>
      <w:bookmarkEnd w:id="25101"/>
      <w:r>
        <w:rPr>
          <w:rtl/>
        </w:rPr>
        <w:t xml:space="preserve">אבל </w:t>
      </w:r>
      <w:bookmarkStart w:id="25102" w:name="_ETM_Q56_428090"/>
      <w:bookmarkEnd w:id="25102"/>
      <w:r>
        <w:rPr>
          <w:rtl/>
        </w:rPr>
        <w:t xml:space="preserve">הוא </w:t>
      </w:r>
      <w:bookmarkStart w:id="25103" w:name="_ETM_Q56_428150"/>
      <w:bookmarkEnd w:id="25103"/>
      <w:r>
        <w:rPr>
          <w:rtl/>
        </w:rPr>
        <w:t xml:space="preserve">לא </w:t>
      </w:r>
      <w:bookmarkStart w:id="25104" w:name="_ETM_Q56_428299"/>
      <w:bookmarkEnd w:id="25104"/>
      <w:r>
        <w:rPr>
          <w:rtl/>
        </w:rPr>
        <w:t>בוגד</w:t>
      </w:r>
      <w:r>
        <w:rPr>
          <w:rFonts w:hint="cs"/>
          <w:rtl/>
        </w:rPr>
        <w:t>.</w:t>
      </w:r>
      <w:r>
        <w:rPr>
          <w:rtl/>
        </w:rPr>
        <w:t xml:space="preserve"> </w:t>
      </w:r>
      <w:bookmarkStart w:id="25105" w:name="_ETM_Q56_429879"/>
      <w:bookmarkEnd w:id="25105"/>
      <w:r>
        <w:rPr>
          <w:rtl/>
        </w:rPr>
        <w:t xml:space="preserve">ראש </w:t>
      </w:r>
      <w:bookmarkStart w:id="25106" w:name="_ETM_Q56_430090"/>
      <w:bookmarkEnd w:id="25106"/>
      <w:r w:rsidR="00067EC0">
        <w:rPr>
          <w:rFonts w:hint="cs"/>
          <w:rtl/>
        </w:rPr>
        <w:t>ה</w:t>
      </w:r>
      <w:r>
        <w:rPr>
          <w:rtl/>
        </w:rPr>
        <w:t xml:space="preserve">ממשלה </w:t>
      </w:r>
      <w:bookmarkStart w:id="25107" w:name="_ETM_Q56_430540"/>
      <w:bookmarkEnd w:id="25107"/>
      <w:r>
        <w:rPr>
          <w:rtl/>
        </w:rPr>
        <w:t xml:space="preserve">לא </w:t>
      </w:r>
      <w:bookmarkStart w:id="25108" w:name="_ETM_Q56_430659"/>
      <w:bookmarkEnd w:id="25108"/>
      <w:r>
        <w:rPr>
          <w:rtl/>
        </w:rPr>
        <w:t>בוגד</w:t>
      </w:r>
      <w:r>
        <w:rPr>
          <w:rFonts w:hint="cs"/>
          <w:rtl/>
        </w:rPr>
        <w:t xml:space="preserve">. </w:t>
      </w:r>
      <w:bookmarkStart w:id="25109" w:name="_ETM_Q56_433000"/>
      <w:bookmarkStart w:id="25110" w:name="_ETM_Q56_432379"/>
      <w:bookmarkEnd w:id="25109"/>
      <w:bookmarkEnd w:id="25110"/>
      <w:r>
        <w:rPr>
          <w:rtl/>
        </w:rPr>
        <w:t xml:space="preserve">גם </w:t>
      </w:r>
      <w:bookmarkStart w:id="25111" w:name="_ETM_Q56_432680"/>
      <w:bookmarkEnd w:id="25111"/>
      <w:r>
        <w:rPr>
          <w:rtl/>
        </w:rPr>
        <w:t xml:space="preserve">פה </w:t>
      </w:r>
      <w:bookmarkStart w:id="25112" w:name="_ETM_Q56_432889"/>
      <w:bookmarkEnd w:id="25112"/>
      <w:r>
        <w:rPr>
          <w:rtl/>
        </w:rPr>
        <w:t xml:space="preserve">לא </w:t>
      </w:r>
      <w:bookmarkStart w:id="25113" w:name="_ETM_Q56_433010"/>
      <w:bookmarkEnd w:id="25113"/>
      <w:r>
        <w:rPr>
          <w:rtl/>
        </w:rPr>
        <w:t xml:space="preserve">שמעתי </w:t>
      </w:r>
      <w:bookmarkStart w:id="25114" w:name="_ETM_Q56_433519"/>
      <w:bookmarkEnd w:id="25114"/>
      <w:r>
        <w:rPr>
          <w:rtl/>
        </w:rPr>
        <w:t xml:space="preserve">את </w:t>
      </w:r>
      <w:bookmarkStart w:id="25115" w:name="_ETM_Q56_433609"/>
      <w:bookmarkEnd w:id="25115"/>
      <w:r>
        <w:rPr>
          <w:rtl/>
        </w:rPr>
        <w:t xml:space="preserve">המילה </w:t>
      </w:r>
      <w:bookmarkStart w:id="25116" w:name="_ETM_Q56_433969"/>
      <w:bookmarkEnd w:id="25116"/>
      <w:r>
        <w:rPr>
          <w:rtl/>
        </w:rPr>
        <w:t>הזו</w:t>
      </w:r>
      <w:r>
        <w:rPr>
          <w:rFonts w:hint="cs"/>
          <w:rtl/>
        </w:rPr>
        <w:t>,</w:t>
      </w:r>
      <w:r>
        <w:rPr>
          <w:rtl/>
        </w:rPr>
        <w:t xml:space="preserve"> </w:t>
      </w:r>
      <w:bookmarkStart w:id="25117" w:name="_ETM_Q56_434239"/>
      <w:bookmarkEnd w:id="25117"/>
      <w:r>
        <w:rPr>
          <w:rtl/>
        </w:rPr>
        <w:t xml:space="preserve">ואם </w:t>
      </w:r>
      <w:bookmarkStart w:id="25118" w:name="_ETM_Q56_434540"/>
      <w:bookmarkEnd w:id="25118"/>
      <w:r>
        <w:rPr>
          <w:rtl/>
        </w:rPr>
        <w:t xml:space="preserve">המילה </w:t>
      </w:r>
      <w:bookmarkStart w:id="25119" w:name="_ETM_Q56_434839"/>
      <w:bookmarkEnd w:id="25119"/>
      <w:r>
        <w:rPr>
          <w:rtl/>
        </w:rPr>
        <w:t xml:space="preserve">הזו </w:t>
      </w:r>
      <w:bookmarkStart w:id="25120" w:name="_ETM_Q56_435079"/>
      <w:bookmarkEnd w:id="25120"/>
      <w:r>
        <w:rPr>
          <w:rtl/>
        </w:rPr>
        <w:t>נאמר</w:t>
      </w:r>
      <w:r>
        <w:rPr>
          <w:rFonts w:hint="cs"/>
          <w:rtl/>
        </w:rPr>
        <w:t>ה,</w:t>
      </w:r>
      <w:r>
        <w:rPr>
          <w:rtl/>
        </w:rPr>
        <w:t xml:space="preserve"> </w:t>
      </w:r>
      <w:bookmarkStart w:id="25121" w:name="_ETM_Q56_436250"/>
      <w:bookmarkEnd w:id="25121"/>
      <w:r>
        <w:rPr>
          <w:rtl/>
        </w:rPr>
        <w:t xml:space="preserve">אני </w:t>
      </w:r>
      <w:bookmarkStart w:id="25122" w:name="_ETM_Q56_436790"/>
      <w:bookmarkEnd w:id="25122"/>
      <w:r>
        <w:rPr>
          <w:rtl/>
        </w:rPr>
        <w:t xml:space="preserve">לא </w:t>
      </w:r>
      <w:bookmarkStart w:id="25123" w:name="_ETM_Q56_437089"/>
      <w:bookmarkEnd w:id="25123"/>
      <w:r>
        <w:rPr>
          <w:rtl/>
        </w:rPr>
        <w:t xml:space="preserve">מקבל </w:t>
      </w:r>
      <w:bookmarkStart w:id="25124" w:name="_ETM_Q56_437600"/>
      <w:bookmarkEnd w:id="25124"/>
      <w:r>
        <w:rPr>
          <w:rtl/>
        </w:rPr>
        <w:t>אותה</w:t>
      </w:r>
      <w:r>
        <w:rPr>
          <w:rFonts w:hint="cs"/>
          <w:rtl/>
        </w:rPr>
        <w:t>.</w:t>
      </w:r>
      <w:r>
        <w:rPr>
          <w:rtl/>
        </w:rPr>
        <w:t xml:space="preserve"> </w:t>
      </w:r>
      <w:bookmarkStart w:id="25125" w:name="_ETM_Q56_438599"/>
      <w:bookmarkEnd w:id="25125"/>
      <w:r>
        <w:rPr>
          <w:rtl/>
        </w:rPr>
        <w:t xml:space="preserve">צריך </w:t>
      </w:r>
      <w:bookmarkStart w:id="25126" w:name="_ETM_Q56_439199"/>
      <w:bookmarkEnd w:id="25126"/>
      <w:r>
        <w:rPr>
          <w:rFonts w:hint="cs"/>
          <w:rtl/>
        </w:rPr>
        <w:t xml:space="preserve">לגנות </w:t>
      </w:r>
      <w:bookmarkStart w:id="25127" w:name="_ETM_Q56_439469"/>
      <w:bookmarkEnd w:id="25127"/>
      <w:r>
        <w:rPr>
          <w:rtl/>
        </w:rPr>
        <w:t>אותה</w:t>
      </w:r>
      <w:r>
        <w:rPr>
          <w:rFonts w:hint="cs"/>
          <w:rtl/>
        </w:rPr>
        <w:t>.</w:t>
      </w:r>
    </w:p>
    <w:p w:rsidR="00304FBD" w:rsidRDefault="00304FBD" w:rsidP="00E60D06">
      <w:pPr>
        <w:rPr>
          <w:rtl/>
        </w:rPr>
      </w:pPr>
      <w:bookmarkStart w:id="25128" w:name="_ETM_Q56_437000"/>
      <w:bookmarkEnd w:id="25128"/>
    </w:p>
    <w:p w:rsidR="00304FBD" w:rsidRDefault="00304FBD" w:rsidP="00067EC0">
      <w:pPr>
        <w:rPr>
          <w:rtl/>
        </w:rPr>
      </w:pPr>
      <w:bookmarkStart w:id="25129" w:name="_ETM_Q56_438000"/>
      <w:bookmarkStart w:id="25130" w:name="_ETM_Q56_440639"/>
      <w:bookmarkEnd w:id="25129"/>
      <w:bookmarkEnd w:id="25130"/>
      <w:r>
        <w:rPr>
          <w:rtl/>
        </w:rPr>
        <w:t xml:space="preserve">אבל </w:t>
      </w:r>
      <w:bookmarkStart w:id="25131" w:name="_ETM_Q56_440909"/>
      <w:bookmarkEnd w:id="25131"/>
      <w:r>
        <w:rPr>
          <w:rtl/>
        </w:rPr>
        <w:t xml:space="preserve">הצביעות </w:t>
      </w:r>
      <w:bookmarkStart w:id="25132" w:name="_ETM_Q56_441449"/>
      <w:bookmarkEnd w:id="25132"/>
      <w:r>
        <w:rPr>
          <w:rtl/>
        </w:rPr>
        <w:t xml:space="preserve">של </w:t>
      </w:r>
      <w:bookmarkStart w:id="25133" w:name="_ETM_Q56_441599"/>
      <w:bookmarkEnd w:id="25133"/>
      <w:r>
        <w:rPr>
          <w:rtl/>
        </w:rPr>
        <w:t xml:space="preserve">אותו </w:t>
      </w:r>
      <w:bookmarkStart w:id="25134" w:name="_ETM_Q56_441809"/>
      <w:bookmarkEnd w:id="25134"/>
      <w:r>
        <w:rPr>
          <w:rtl/>
        </w:rPr>
        <w:t xml:space="preserve">חבר </w:t>
      </w:r>
      <w:bookmarkStart w:id="25135" w:name="_ETM_Q56_442169"/>
      <w:bookmarkEnd w:id="25135"/>
      <w:r>
        <w:rPr>
          <w:rtl/>
        </w:rPr>
        <w:t xml:space="preserve">כנסת </w:t>
      </w:r>
      <w:bookmarkStart w:id="25136" w:name="_ETM_Q56_442650"/>
      <w:bookmarkEnd w:id="25136"/>
      <w:r>
        <w:rPr>
          <w:rtl/>
        </w:rPr>
        <w:t xml:space="preserve">אינה </w:t>
      </w:r>
      <w:bookmarkStart w:id="25137" w:name="_ETM_Q56_442889"/>
      <w:bookmarkEnd w:id="25137"/>
      <w:r>
        <w:rPr>
          <w:rtl/>
        </w:rPr>
        <w:t xml:space="preserve">יודעת </w:t>
      </w:r>
      <w:bookmarkStart w:id="25138" w:name="_ETM_Q56_443370"/>
      <w:bookmarkEnd w:id="25138"/>
      <w:r>
        <w:rPr>
          <w:rtl/>
        </w:rPr>
        <w:t>גבול</w:t>
      </w:r>
      <w:r>
        <w:rPr>
          <w:rFonts w:hint="cs"/>
          <w:rtl/>
        </w:rPr>
        <w:t>.</w:t>
      </w:r>
      <w:r>
        <w:rPr>
          <w:rtl/>
        </w:rPr>
        <w:t xml:space="preserve"> </w:t>
      </w:r>
      <w:bookmarkStart w:id="25139" w:name="_ETM_Q56_444730"/>
      <w:bookmarkEnd w:id="25139"/>
      <w:r>
        <w:rPr>
          <w:rtl/>
        </w:rPr>
        <w:t xml:space="preserve">עמד </w:t>
      </w:r>
      <w:bookmarkStart w:id="25140" w:name="_ETM_Q56_445180"/>
      <w:bookmarkEnd w:id="25140"/>
      <w:r>
        <w:rPr>
          <w:rtl/>
        </w:rPr>
        <w:t xml:space="preserve">כאן </w:t>
      </w:r>
      <w:bookmarkStart w:id="25141" w:name="_ETM_Q56_445540"/>
      <w:bookmarkEnd w:id="25141"/>
      <w:r>
        <w:rPr>
          <w:rtl/>
        </w:rPr>
        <w:t xml:space="preserve">ודיבר </w:t>
      </w:r>
      <w:bookmarkStart w:id="25142" w:name="_ETM_Q56_446170"/>
      <w:bookmarkEnd w:id="25142"/>
      <w:r>
        <w:rPr>
          <w:rFonts w:hint="cs"/>
          <w:rtl/>
        </w:rPr>
        <w:t xml:space="preserve">על כך </w:t>
      </w:r>
      <w:bookmarkStart w:id="25143" w:name="_ETM_Q56_447330"/>
      <w:bookmarkEnd w:id="25143"/>
      <w:r>
        <w:rPr>
          <w:rtl/>
        </w:rPr>
        <w:t xml:space="preserve">שהצד </w:t>
      </w:r>
      <w:bookmarkStart w:id="25144" w:name="_ETM_Q56_447870"/>
      <w:bookmarkEnd w:id="25144"/>
      <w:r>
        <w:rPr>
          <w:rtl/>
        </w:rPr>
        <w:t xml:space="preserve">הזה </w:t>
      </w:r>
      <w:bookmarkStart w:id="25145" w:name="_ETM_Q56_448139"/>
      <w:bookmarkEnd w:id="25145"/>
      <w:r>
        <w:rPr>
          <w:rtl/>
        </w:rPr>
        <w:t xml:space="preserve">קורא </w:t>
      </w:r>
      <w:bookmarkStart w:id="25146" w:name="_ETM_Q56_448470"/>
      <w:bookmarkEnd w:id="25146"/>
      <w:r>
        <w:rPr>
          <w:rFonts w:hint="cs"/>
          <w:rtl/>
        </w:rPr>
        <w:t>"בוג</w:t>
      </w:r>
      <w:bookmarkStart w:id="25147" w:name="_ETM_Q56_452000"/>
      <w:bookmarkEnd w:id="25147"/>
      <w:r>
        <w:rPr>
          <w:rFonts w:hint="cs"/>
          <w:rtl/>
        </w:rPr>
        <w:t xml:space="preserve">ד". </w:t>
      </w:r>
      <w:bookmarkStart w:id="25148" w:name="_ETM_Q56_448800"/>
      <w:bookmarkStart w:id="25149" w:name="_ETM_Q56_450180"/>
      <w:bookmarkEnd w:id="25148"/>
      <w:bookmarkEnd w:id="25149"/>
      <w:r>
        <w:rPr>
          <w:rtl/>
        </w:rPr>
        <w:t>צבוע</w:t>
      </w:r>
      <w:r>
        <w:rPr>
          <w:rFonts w:hint="cs"/>
          <w:rtl/>
        </w:rPr>
        <w:t>.</w:t>
      </w:r>
      <w:r>
        <w:rPr>
          <w:rtl/>
        </w:rPr>
        <w:t xml:space="preserve"> </w:t>
      </w:r>
      <w:bookmarkStart w:id="25150" w:name="_ETM_Q56_454830"/>
      <w:bookmarkEnd w:id="25150"/>
      <w:r>
        <w:rPr>
          <w:rtl/>
        </w:rPr>
        <w:t xml:space="preserve">אותו </w:t>
      </w:r>
      <w:bookmarkStart w:id="25151" w:name="_ETM_Q56_455250"/>
      <w:bookmarkEnd w:id="25151"/>
      <w:r>
        <w:rPr>
          <w:rtl/>
        </w:rPr>
        <w:t xml:space="preserve">חבר </w:t>
      </w:r>
      <w:bookmarkStart w:id="25152" w:name="_ETM_Q56_455700"/>
      <w:bookmarkEnd w:id="25152"/>
      <w:r>
        <w:rPr>
          <w:rtl/>
        </w:rPr>
        <w:t>כנסת</w:t>
      </w:r>
      <w:r>
        <w:rPr>
          <w:rFonts w:hint="cs"/>
          <w:rtl/>
        </w:rPr>
        <w:t>,</w:t>
      </w:r>
      <w:r>
        <w:rPr>
          <w:rtl/>
        </w:rPr>
        <w:t xml:space="preserve"> </w:t>
      </w:r>
      <w:bookmarkStart w:id="25153" w:name="_ETM_Q56_457420"/>
      <w:bookmarkEnd w:id="25153"/>
      <w:r>
        <w:rPr>
          <w:rtl/>
        </w:rPr>
        <w:t xml:space="preserve">במושב </w:t>
      </w:r>
      <w:bookmarkStart w:id="25154" w:name="_ETM_Q56_458110"/>
      <w:bookmarkEnd w:id="25154"/>
      <w:r>
        <w:rPr>
          <w:rtl/>
        </w:rPr>
        <w:t>הזה</w:t>
      </w:r>
      <w:r>
        <w:rPr>
          <w:rFonts w:hint="cs"/>
          <w:rtl/>
        </w:rPr>
        <w:t>,</w:t>
      </w:r>
      <w:r>
        <w:rPr>
          <w:rtl/>
        </w:rPr>
        <w:t xml:space="preserve"> </w:t>
      </w:r>
      <w:bookmarkStart w:id="25155" w:name="_ETM_Q56_458380"/>
      <w:bookmarkEnd w:id="25155"/>
      <w:r>
        <w:rPr>
          <w:rtl/>
        </w:rPr>
        <w:t xml:space="preserve">שמסתיים </w:t>
      </w:r>
      <w:bookmarkStart w:id="25156" w:name="_ETM_Q56_459160"/>
      <w:bookmarkEnd w:id="25156"/>
      <w:r>
        <w:rPr>
          <w:rtl/>
        </w:rPr>
        <w:t>השבוע</w:t>
      </w:r>
      <w:r>
        <w:rPr>
          <w:rFonts w:hint="cs"/>
          <w:rtl/>
        </w:rPr>
        <w:t>,</w:t>
      </w:r>
      <w:r>
        <w:rPr>
          <w:rtl/>
        </w:rPr>
        <w:t xml:space="preserve"> </w:t>
      </w:r>
      <w:bookmarkStart w:id="25157" w:name="_ETM_Q56_460950"/>
      <w:bookmarkEnd w:id="25157"/>
      <w:r>
        <w:rPr>
          <w:rtl/>
        </w:rPr>
        <w:t xml:space="preserve">כינה </w:t>
      </w:r>
      <w:bookmarkStart w:id="25158" w:name="_ETM_Q56_461460"/>
      <w:bookmarkEnd w:id="25158"/>
      <w:r>
        <w:rPr>
          <w:rtl/>
        </w:rPr>
        <w:t xml:space="preserve">אותי </w:t>
      </w:r>
      <w:bookmarkStart w:id="25159" w:name="_ETM_Q56_461850"/>
      <w:bookmarkEnd w:id="25159"/>
      <w:r>
        <w:rPr>
          <w:rFonts w:hint="cs"/>
          <w:rtl/>
        </w:rPr>
        <w:t>"</w:t>
      </w:r>
      <w:r>
        <w:rPr>
          <w:rtl/>
        </w:rPr>
        <w:t>בוגד</w:t>
      </w:r>
      <w:r>
        <w:rPr>
          <w:rFonts w:hint="cs"/>
          <w:rtl/>
        </w:rPr>
        <w:t>"</w:t>
      </w:r>
      <w:r>
        <w:rPr>
          <w:rtl/>
        </w:rPr>
        <w:t xml:space="preserve"> </w:t>
      </w:r>
      <w:bookmarkStart w:id="25160" w:name="_ETM_Q56_463870"/>
      <w:bookmarkEnd w:id="25160"/>
      <w:r>
        <w:rPr>
          <w:rFonts w:hint="cs"/>
          <w:rtl/>
        </w:rPr>
        <w:t xml:space="preserve">– </w:t>
      </w:r>
      <w:r>
        <w:rPr>
          <w:rtl/>
        </w:rPr>
        <w:t>מצולם</w:t>
      </w:r>
      <w:r>
        <w:rPr>
          <w:rFonts w:hint="cs"/>
          <w:rtl/>
        </w:rPr>
        <w:t>, מתועד</w:t>
      </w:r>
      <w:r w:rsidR="00067EC0">
        <w:rPr>
          <w:rFonts w:hint="cs"/>
          <w:rtl/>
        </w:rPr>
        <w:t>;</w:t>
      </w:r>
      <w:r>
        <w:rPr>
          <w:rFonts w:hint="cs"/>
          <w:rtl/>
        </w:rPr>
        <w:t xml:space="preserve"> כינה </w:t>
      </w:r>
      <w:bookmarkStart w:id="25161" w:name="_ETM_Q56_465580"/>
      <w:bookmarkStart w:id="25162" w:name="_ETM_Q56_468070"/>
      <w:bookmarkStart w:id="25163" w:name="_ETM_Q56_468520"/>
      <w:bookmarkEnd w:id="25161"/>
      <w:bookmarkEnd w:id="25162"/>
      <w:bookmarkEnd w:id="25163"/>
      <w:r>
        <w:rPr>
          <w:rtl/>
        </w:rPr>
        <w:t xml:space="preserve">אותי </w:t>
      </w:r>
      <w:bookmarkStart w:id="25164" w:name="_ETM_Q56_468820"/>
      <w:bookmarkEnd w:id="25164"/>
      <w:r>
        <w:rPr>
          <w:rFonts w:hint="cs"/>
          <w:rtl/>
        </w:rPr>
        <w:t>"</w:t>
      </w:r>
      <w:r>
        <w:rPr>
          <w:rtl/>
        </w:rPr>
        <w:t xml:space="preserve">עוכר </w:t>
      </w:r>
      <w:bookmarkStart w:id="25165" w:name="_ETM_Q56_469240"/>
      <w:bookmarkEnd w:id="25165"/>
      <w:r>
        <w:rPr>
          <w:rtl/>
        </w:rPr>
        <w:t>ישראל</w:t>
      </w:r>
      <w:r>
        <w:rPr>
          <w:rFonts w:hint="cs"/>
          <w:rtl/>
        </w:rPr>
        <w:t>".</w:t>
      </w:r>
      <w:r>
        <w:rPr>
          <w:rtl/>
        </w:rPr>
        <w:t xml:space="preserve"> </w:t>
      </w:r>
      <w:bookmarkStart w:id="25166" w:name="_ETM_Q56_470870"/>
      <w:bookmarkEnd w:id="25166"/>
      <w:r>
        <w:rPr>
          <w:rtl/>
        </w:rPr>
        <w:t xml:space="preserve">המצלמות </w:t>
      </w:r>
      <w:bookmarkStart w:id="25167" w:name="_ETM_Q56_471710"/>
      <w:bookmarkEnd w:id="25167"/>
      <w:r>
        <w:rPr>
          <w:rtl/>
        </w:rPr>
        <w:t>יעידו</w:t>
      </w:r>
      <w:r>
        <w:rPr>
          <w:rFonts w:hint="cs"/>
          <w:rtl/>
        </w:rPr>
        <w:t xml:space="preserve">. </w:t>
      </w:r>
      <w:bookmarkStart w:id="25168" w:name="_ETM_Q56_472000"/>
      <w:bookmarkStart w:id="25169" w:name="_ETM_Q56_475210"/>
      <w:bookmarkEnd w:id="25168"/>
      <w:bookmarkEnd w:id="25169"/>
      <w:r>
        <w:rPr>
          <w:rtl/>
        </w:rPr>
        <w:t xml:space="preserve">אני </w:t>
      </w:r>
      <w:bookmarkStart w:id="25170" w:name="_ETM_Q56_475509"/>
      <w:bookmarkEnd w:id="25170"/>
      <w:r>
        <w:rPr>
          <w:rtl/>
        </w:rPr>
        <w:t>בוגד</w:t>
      </w:r>
      <w:r>
        <w:rPr>
          <w:rFonts w:hint="cs"/>
          <w:rtl/>
        </w:rPr>
        <w:t>?</w:t>
      </w:r>
      <w:r>
        <w:rPr>
          <w:rtl/>
        </w:rPr>
        <w:t xml:space="preserve"> </w:t>
      </w:r>
      <w:bookmarkStart w:id="25171" w:name="_ETM_Q56_477160"/>
      <w:bookmarkEnd w:id="25171"/>
      <w:r>
        <w:rPr>
          <w:rtl/>
        </w:rPr>
        <w:t xml:space="preserve">אני </w:t>
      </w:r>
      <w:bookmarkStart w:id="25172" w:name="_ETM_Q56_477460"/>
      <w:bookmarkEnd w:id="25172"/>
      <w:r>
        <w:rPr>
          <w:rtl/>
        </w:rPr>
        <w:t xml:space="preserve">עוכר </w:t>
      </w:r>
      <w:bookmarkStart w:id="25173" w:name="_ETM_Q56_477790"/>
      <w:bookmarkEnd w:id="25173"/>
      <w:r>
        <w:rPr>
          <w:rtl/>
        </w:rPr>
        <w:t>ישראל</w:t>
      </w:r>
      <w:r>
        <w:rPr>
          <w:rFonts w:hint="cs"/>
          <w:rtl/>
        </w:rPr>
        <w:t>?</w:t>
      </w:r>
      <w:r>
        <w:rPr>
          <w:rtl/>
        </w:rPr>
        <w:t xml:space="preserve"> </w:t>
      </w:r>
      <w:bookmarkStart w:id="25174" w:name="_ETM_Q56_479430"/>
      <w:bookmarkEnd w:id="25174"/>
      <w:r>
        <w:rPr>
          <w:rtl/>
        </w:rPr>
        <w:t xml:space="preserve">אין </w:t>
      </w:r>
      <w:bookmarkStart w:id="25175" w:name="_ETM_Q56_479789"/>
      <w:bookmarkEnd w:id="25175"/>
      <w:r>
        <w:rPr>
          <w:rtl/>
        </w:rPr>
        <w:t xml:space="preserve">גבול </w:t>
      </w:r>
      <w:bookmarkStart w:id="25176" w:name="_ETM_Q56_480089"/>
      <w:bookmarkEnd w:id="25176"/>
      <w:r>
        <w:rPr>
          <w:rtl/>
        </w:rPr>
        <w:t>לצביעות</w:t>
      </w:r>
      <w:r>
        <w:rPr>
          <w:rFonts w:hint="cs"/>
          <w:rtl/>
        </w:rPr>
        <w:t>?</w:t>
      </w:r>
      <w:r>
        <w:rPr>
          <w:rtl/>
        </w:rPr>
        <w:t xml:space="preserve"> </w:t>
      </w:r>
      <w:bookmarkStart w:id="25177" w:name="_ETM_Q56_482039"/>
      <w:bookmarkEnd w:id="25177"/>
      <w:r>
        <w:rPr>
          <w:rtl/>
        </w:rPr>
        <w:t xml:space="preserve">אתה </w:t>
      </w:r>
      <w:bookmarkStart w:id="25178" w:name="_ETM_Q56_480000"/>
      <w:bookmarkStart w:id="25179" w:name="_ETM_Q56_480390"/>
      <w:bookmarkStart w:id="25180" w:name="_ETM_Q56_480659"/>
      <w:bookmarkStart w:id="25181" w:name="_ETM_Q56_482469"/>
      <w:bookmarkStart w:id="25182" w:name="_ETM_Q56_482949"/>
      <w:bookmarkEnd w:id="25178"/>
      <w:bookmarkEnd w:id="25179"/>
      <w:bookmarkEnd w:id="25180"/>
      <w:bookmarkEnd w:id="25181"/>
      <w:bookmarkEnd w:id="25182"/>
      <w:r>
        <w:rPr>
          <w:rtl/>
        </w:rPr>
        <w:t xml:space="preserve">מטיף </w:t>
      </w:r>
      <w:bookmarkStart w:id="25183" w:name="_ETM_Q56_483339"/>
      <w:bookmarkEnd w:id="25183"/>
      <w:r>
        <w:rPr>
          <w:rtl/>
        </w:rPr>
        <w:t xml:space="preserve">לנו </w:t>
      </w:r>
      <w:bookmarkStart w:id="25184" w:name="_ETM_Q56_483580"/>
      <w:bookmarkEnd w:id="25184"/>
      <w:r>
        <w:rPr>
          <w:rtl/>
        </w:rPr>
        <w:t>מוסר</w:t>
      </w:r>
      <w:r>
        <w:rPr>
          <w:rFonts w:hint="cs"/>
          <w:rtl/>
        </w:rPr>
        <w:t>?</w:t>
      </w:r>
    </w:p>
    <w:p w:rsidR="00304FBD" w:rsidRDefault="00304FBD" w:rsidP="00E60D06">
      <w:pPr>
        <w:rPr>
          <w:rtl/>
        </w:rPr>
      </w:pPr>
    </w:p>
    <w:p w:rsidR="00304FBD" w:rsidRDefault="00304FBD" w:rsidP="00E60D06">
      <w:pPr>
        <w:pStyle w:val="af5"/>
        <w:keepNext/>
        <w:rPr>
          <w:rtl/>
        </w:rPr>
      </w:pPr>
      <w:r w:rsidRPr="00593B01">
        <w:rPr>
          <w:rStyle w:val="TagStyle"/>
          <w:rtl/>
        </w:rPr>
        <w:t xml:space="preserve"> &lt;&lt; קריאה &gt;&gt; </w:t>
      </w:r>
      <w:r>
        <w:rPr>
          <w:rtl/>
        </w:rPr>
        <w:t>מירב בן ארי (יש עתיד):</w:t>
      </w:r>
      <w:r w:rsidRPr="00593B01">
        <w:rPr>
          <w:rStyle w:val="TagStyle"/>
          <w:rtl/>
        </w:rPr>
        <w:t xml:space="preserve"> &lt;&lt; קריאה &gt;&gt;</w:t>
      </w:r>
      <w:r>
        <w:rPr>
          <w:rtl/>
        </w:rPr>
        <w:t xml:space="preserve">   </w:t>
      </w:r>
    </w:p>
    <w:p w:rsidR="00304FBD" w:rsidRDefault="00304FBD" w:rsidP="00E60D06">
      <w:pPr>
        <w:rPr>
          <w:rtl/>
        </w:rPr>
      </w:pPr>
    </w:p>
    <w:p w:rsidR="00304FBD" w:rsidRDefault="00304FBD" w:rsidP="00743DF1">
      <w:pPr>
        <w:rPr>
          <w:rtl/>
        </w:rPr>
      </w:pPr>
      <w:r>
        <w:rPr>
          <w:rFonts w:hint="cs"/>
          <w:rtl/>
        </w:rPr>
        <w:t xml:space="preserve">נכון. זה היה מזעזע בעיניי. </w:t>
      </w:r>
      <w:bookmarkStart w:id="25185" w:name="_ETM_Q56_492160"/>
      <w:bookmarkEnd w:id="25185"/>
      <w:r>
        <w:rPr>
          <w:rtl/>
        </w:rPr>
        <w:t xml:space="preserve">אתה </w:t>
      </w:r>
      <w:bookmarkStart w:id="25186" w:name="_ETM_Q56_492790"/>
      <w:bookmarkEnd w:id="25186"/>
      <w:r>
        <w:rPr>
          <w:rtl/>
        </w:rPr>
        <w:t xml:space="preserve">אח </w:t>
      </w:r>
      <w:bookmarkStart w:id="25187" w:name="_ETM_Q56_492970"/>
      <w:bookmarkEnd w:id="25187"/>
      <w:r>
        <w:rPr>
          <w:rtl/>
        </w:rPr>
        <w:t xml:space="preserve">שכול </w:t>
      </w:r>
      <w:bookmarkStart w:id="25188" w:name="_ETM_Q56_496630"/>
      <w:bookmarkEnd w:id="25188"/>
      <w:r>
        <w:rPr>
          <w:rFonts w:hint="cs"/>
          <w:rtl/>
        </w:rPr>
        <w:t xml:space="preserve">פעמיים </w:t>
      </w:r>
      <w:r w:rsidR="00743DF1">
        <w:rPr>
          <w:rFonts w:hint="cs"/>
          <w:rtl/>
        </w:rPr>
        <w:t>– –</w:t>
      </w:r>
    </w:p>
    <w:p w:rsidR="00304FBD" w:rsidRDefault="00304FBD" w:rsidP="00E60D06">
      <w:pPr>
        <w:rPr>
          <w:rtl/>
        </w:rPr>
      </w:pPr>
    </w:p>
    <w:p w:rsidR="00304FBD" w:rsidRDefault="00304FBD" w:rsidP="00E60D06">
      <w:pPr>
        <w:pStyle w:val="-"/>
        <w:keepNext/>
        <w:rPr>
          <w:rtl/>
        </w:rPr>
      </w:pPr>
      <w:r w:rsidRPr="00C23EF1">
        <w:rPr>
          <w:rStyle w:val="TagStyle"/>
          <w:rtl/>
        </w:rPr>
        <w:t xml:space="preserve"> &lt;&lt; דובר_המשך &gt;&gt; </w:t>
      </w:r>
      <w:r>
        <w:rPr>
          <w:rtl/>
        </w:rPr>
        <w:t>מיקי לוי (יש עתיד):</w:t>
      </w:r>
      <w:r w:rsidRPr="00C23EF1">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bookmarkStart w:id="25189" w:name="_ETM_Q56_487000"/>
      <w:bookmarkEnd w:id="25189"/>
      <w:r>
        <w:rPr>
          <w:rFonts w:hint="cs"/>
          <w:rtl/>
        </w:rPr>
        <w:t>בוגד ועוכר ישראל.</w:t>
      </w:r>
    </w:p>
    <w:p w:rsidR="00304FBD" w:rsidRDefault="00304FBD" w:rsidP="00E60D06">
      <w:pPr>
        <w:rPr>
          <w:rtl/>
        </w:rPr>
      </w:pPr>
      <w:bookmarkStart w:id="25190" w:name="_ETM_Q56_491000"/>
      <w:bookmarkEnd w:id="25190"/>
    </w:p>
    <w:p w:rsidR="00304FBD" w:rsidRDefault="00304FBD" w:rsidP="00E60D06">
      <w:pPr>
        <w:pStyle w:val="af5"/>
        <w:keepNext/>
        <w:rPr>
          <w:rtl/>
        </w:rPr>
      </w:pPr>
      <w:bookmarkStart w:id="25191" w:name="ET_interruption_5300_7"/>
      <w:r w:rsidRPr="00C23EF1">
        <w:rPr>
          <w:rStyle w:val="TagStyle"/>
          <w:rtl/>
        </w:rPr>
        <w:t xml:space="preserve"> &lt;&lt; קריאה &gt;&gt; </w:t>
      </w:r>
      <w:r>
        <w:rPr>
          <w:rtl/>
        </w:rPr>
        <w:t>מירב בן ארי (יש עתיד):</w:t>
      </w:r>
      <w:r w:rsidRPr="00C23EF1">
        <w:rPr>
          <w:rStyle w:val="TagStyle"/>
          <w:rtl/>
        </w:rPr>
        <w:t xml:space="preserve"> &lt;&lt; קריאה &gt;&gt;</w:t>
      </w:r>
      <w:r>
        <w:rPr>
          <w:rtl/>
        </w:rPr>
        <w:t xml:space="preserve">   </w:t>
      </w:r>
      <w:bookmarkEnd w:id="25191"/>
    </w:p>
    <w:p w:rsidR="00304FBD" w:rsidRDefault="00304FBD" w:rsidP="00E60D06">
      <w:pPr>
        <w:rPr>
          <w:rtl/>
        </w:rPr>
      </w:pPr>
    </w:p>
    <w:p w:rsidR="00304FBD" w:rsidRDefault="00743DF1" w:rsidP="00743DF1">
      <w:pPr>
        <w:rPr>
          <w:rtl/>
        </w:rPr>
      </w:pPr>
      <w:bookmarkStart w:id="25192" w:name="_ETM_Q56_493000"/>
      <w:bookmarkEnd w:id="25192"/>
      <w:r>
        <w:rPr>
          <w:rFonts w:hint="cs"/>
          <w:rtl/>
        </w:rPr>
        <w:t>– –</w:t>
      </w:r>
      <w:r w:rsidR="00304FBD">
        <w:rPr>
          <w:rFonts w:hint="cs"/>
          <w:rtl/>
        </w:rPr>
        <w:t xml:space="preserve"> והמלביצקי הזה קורא לו בוגד.</w:t>
      </w:r>
    </w:p>
    <w:p w:rsidR="00304FBD" w:rsidRDefault="00304FBD" w:rsidP="00E60D06">
      <w:pPr>
        <w:rPr>
          <w:rtl/>
        </w:rPr>
      </w:pPr>
    </w:p>
    <w:p w:rsidR="00304FBD" w:rsidRDefault="00304FBD" w:rsidP="00E60D06">
      <w:pPr>
        <w:pStyle w:val="-"/>
        <w:keepNext/>
        <w:rPr>
          <w:rtl/>
        </w:rPr>
      </w:pPr>
      <w:bookmarkStart w:id="25193" w:name="ET_speakercontinue_5084_8"/>
      <w:r w:rsidRPr="00C23EF1">
        <w:rPr>
          <w:rStyle w:val="TagStyle"/>
          <w:rtl/>
        </w:rPr>
        <w:t xml:space="preserve"> &lt;&lt; דובר_המשך &gt;&gt; </w:t>
      </w:r>
      <w:r>
        <w:rPr>
          <w:rtl/>
        </w:rPr>
        <w:t>מיקי לוי (יש עתיד):</w:t>
      </w:r>
      <w:r w:rsidRPr="00C23EF1">
        <w:rPr>
          <w:rStyle w:val="TagStyle"/>
          <w:rtl/>
        </w:rPr>
        <w:t xml:space="preserve"> &lt;&lt; דובר_המשך &gt;&gt;</w:t>
      </w:r>
      <w:r>
        <w:rPr>
          <w:rtl/>
        </w:rPr>
        <w:t xml:space="preserve">   </w:t>
      </w:r>
      <w:bookmarkEnd w:id="25193"/>
    </w:p>
    <w:p w:rsidR="00304FBD" w:rsidRDefault="00304FBD" w:rsidP="00356066">
      <w:pPr>
        <w:rPr>
          <w:rtl/>
        </w:rPr>
      </w:pPr>
    </w:p>
    <w:p w:rsidR="00304FBD" w:rsidRDefault="00304FBD" w:rsidP="00E60D06">
      <w:pPr>
        <w:rPr>
          <w:rtl/>
        </w:rPr>
      </w:pPr>
      <w:bookmarkStart w:id="25194" w:name="_ETM_Q56_488000"/>
      <w:bookmarkStart w:id="25195" w:name="_ETM_Q56_486000"/>
      <w:bookmarkEnd w:id="25194"/>
      <w:bookmarkEnd w:id="25195"/>
      <w:r>
        <w:rPr>
          <w:rtl/>
        </w:rPr>
        <w:t xml:space="preserve">זה </w:t>
      </w:r>
      <w:bookmarkStart w:id="25196" w:name="_ETM_Q56_496720"/>
      <w:bookmarkEnd w:id="25196"/>
      <w:r>
        <w:rPr>
          <w:rtl/>
        </w:rPr>
        <w:t>בסדר</w:t>
      </w:r>
      <w:r>
        <w:rPr>
          <w:rFonts w:hint="cs"/>
          <w:rtl/>
        </w:rPr>
        <w:t>,</w:t>
      </w:r>
      <w:r>
        <w:rPr>
          <w:rtl/>
        </w:rPr>
        <w:t xml:space="preserve"> </w:t>
      </w:r>
      <w:bookmarkStart w:id="25197" w:name="_ETM_Q56_497230"/>
      <w:bookmarkEnd w:id="25197"/>
      <w:r>
        <w:rPr>
          <w:rtl/>
        </w:rPr>
        <w:t xml:space="preserve">אבל </w:t>
      </w:r>
      <w:bookmarkStart w:id="25198" w:name="_ETM_Q56_497500"/>
      <w:bookmarkEnd w:id="25198"/>
      <w:r>
        <w:rPr>
          <w:rFonts w:hint="cs"/>
          <w:rtl/>
        </w:rPr>
        <w:t xml:space="preserve">עזבי, </w:t>
      </w:r>
      <w:bookmarkStart w:id="25199" w:name="_ETM_Q56_497830"/>
      <w:bookmarkEnd w:id="25199"/>
      <w:r>
        <w:rPr>
          <w:rtl/>
        </w:rPr>
        <w:t xml:space="preserve">לא </w:t>
      </w:r>
      <w:bookmarkStart w:id="25200" w:name="_ETM_Q56_497950"/>
      <w:bookmarkEnd w:id="25200"/>
      <w:r>
        <w:rPr>
          <w:rtl/>
        </w:rPr>
        <w:t>חשוב</w:t>
      </w:r>
      <w:r>
        <w:rPr>
          <w:rFonts w:hint="cs"/>
          <w:rtl/>
        </w:rPr>
        <w:t>.</w:t>
      </w:r>
      <w:r>
        <w:rPr>
          <w:rtl/>
        </w:rPr>
        <w:t xml:space="preserve"> </w:t>
      </w:r>
      <w:bookmarkStart w:id="25201" w:name="_ETM_Q56_498800"/>
      <w:bookmarkEnd w:id="25201"/>
    </w:p>
    <w:p w:rsidR="00304FBD" w:rsidRDefault="00304FBD" w:rsidP="00E60D06">
      <w:pPr>
        <w:rPr>
          <w:rtl/>
        </w:rPr>
      </w:pPr>
    </w:p>
    <w:p w:rsidR="00304FBD" w:rsidRDefault="00304FBD" w:rsidP="00E60D06">
      <w:pPr>
        <w:pStyle w:val="af5"/>
        <w:keepNext/>
        <w:rPr>
          <w:rtl/>
        </w:rPr>
      </w:pPr>
      <w:r w:rsidRPr="00C23EF1">
        <w:rPr>
          <w:rStyle w:val="TagStyle"/>
          <w:rtl/>
        </w:rPr>
        <w:t xml:space="preserve"> &lt;&lt; קריאה &gt;&gt; </w:t>
      </w:r>
      <w:r>
        <w:rPr>
          <w:rtl/>
        </w:rPr>
        <w:t>מירב בן ארי (יש עתיד):</w:t>
      </w:r>
      <w:r w:rsidRPr="00C23EF1">
        <w:rPr>
          <w:rStyle w:val="TagStyle"/>
          <w:rtl/>
        </w:rPr>
        <w:t xml:space="preserve"> &lt;&lt; קריאה &gt;&gt;</w:t>
      </w:r>
      <w:r>
        <w:rPr>
          <w:rtl/>
        </w:rPr>
        <w:t xml:space="preserve">   </w:t>
      </w:r>
    </w:p>
    <w:p w:rsidR="00304FBD" w:rsidRDefault="00304FBD" w:rsidP="00356066">
      <w:pPr>
        <w:rPr>
          <w:rtl/>
        </w:rPr>
      </w:pPr>
    </w:p>
    <w:p w:rsidR="00304FBD" w:rsidRDefault="00304FBD" w:rsidP="00743DF1">
      <w:pPr>
        <w:rPr>
          <w:rtl/>
        </w:rPr>
      </w:pPr>
      <w:bookmarkStart w:id="25202" w:name="_ETM_Q56_495000"/>
      <w:bookmarkEnd w:id="25202"/>
      <w:r>
        <w:rPr>
          <w:rFonts w:hint="cs"/>
          <w:rtl/>
        </w:rPr>
        <w:t xml:space="preserve">ועוד אחרי זה עולה לפה ואומר </w:t>
      </w:r>
      <w:r w:rsidR="00743DF1">
        <w:rPr>
          <w:rFonts w:hint="cs"/>
          <w:rtl/>
        </w:rPr>
        <w:t>– – –</w:t>
      </w:r>
    </w:p>
    <w:p w:rsidR="00304FBD" w:rsidRDefault="00304FBD" w:rsidP="00E60D06">
      <w:pPr>
        <w:rPr>
          <w:rtl/>
        </w:rPr>
      </w:pPr>
    </w:p>
    <w:p w:rsidR="00304FBD" w:rsidRDefault="00304FBD" w:rsidP="00E60D06">
      <w:pPr>
        <w:pStyle w:val="-"/>
        <w:keepNext/>
        <w:rPr>
          <w:rtl/>
        </w:rPr>
      </w:pPr>
      <w:bookmarkStart w:id="25203" w:name="ET_speakercontinue_5084_10"/>
      <w:r w:rsidRPr="00C23EF1">
        <w:rPr>
          <w:rStyle w:val="TagStyle"/>
          <w:rtl/>
        </w:rPr>
        <w:t xml:space="preserve"> &lt;&lt; דובר_המשך &gt;&gt; </w:t>
      </w:r>
      <w:r>
        <w:rPr>
          <w:rtl/>
        </w:rPr>
        <w:t>מיקי לוי (יש עתיד):</w:t>
      </w:r>
      <w:r w:rsidRPr="00C23EF1">
        <w:rPr>
          <w:rStyle w:val="TagStyle"/>
          <w:rtl/>
        </w:rPr>
        <w:t xml:space="preserve"> &lt;&lt; דובר_המשך &gt;&gt;</w:t>
      </w:r>
      <w:r>
        <w:rPr>
          <w:rtl/>
        </w:rPr>
        <w:t xml:space="preserve">   </w:t>
      </w:r>
      <w:bookmarkEnd w:id="25203"/>
    </w:p>
    <w:p w:rsidR="00304FBD" w:rsidRDefault="00304FBD" w:rsidP="00356066">
      <w:pPr>
        <w:rPr>
          <w:rtl/>
        </w:rPr>
      </w:pPr>
    </w:p>
    <w:p w:rsidR="00304FBD" w:rsidRDefault="00304FBD" w:rsidP="00743DF1">
      <w:pPr>
        <w:rPr>
          <w:rtl/>
        </w:rPr>
      </w:pPr>
      <w:bookmarkStart w:id="25204" w:name="_ETM_Q56_496000"/>
      <w:bookmarkStart w:id="25205" w:name="_ETM_Q56_492000"/>
      <w:bookmarkStart w:id="25206" w:name="_ETM_Q56_499369"/>
      <w:bookmarkStart w:id="25207" w:name="_ETM_Q56_500570"/>
      <w:bookmarkStart w:id="25208" w:name="_ETM_Q56_500660"/>
      <w:bookmarkEnd w:id="25204"/>
      <w:bookmarkEnd w:id="25205"/>
      <w:bookmarkEnd w:id="25206"/>
      <w:bookmarkEnd w:id="25207"/>
      <w:bookmarkEnd w:id="25208"/>
      <w:r>
        <w:rPr>
          <w:rtl/>
        </w:rPr>
        <w:t xml:space="preserve">יושבת </w:t>
      </w:r>
      <w:bookmarkStart w:id="25209" w:name="_ETM_Q56_501109"/>
      <w:bookmarkEnd w:id="25209"/>
      <w:r>
        <w:rPr>
          <w:rtl/>
        </w:rPr>
        <w:t xml:space="preserve">כאן </w:t>
      </w:r>
      <w:bookmarkStart w:id="25210" w:name="_ETM_Q56_501380"/>
      <w:bookmarkEnd w:id="25210"/>
      <w:r>
        <w:rPr>
          <w:rtl/>
        </w:rPr>
        <w:t xml:space="preserve">חברת </w:t>
      </w:r>
      <w:bookmarkStart w:id="25211" w:name="_ETM_Q56_501919"/>
      <w:bookmarkEnd w:id="25211"/>
      <w:r>
        <w:rPr>
          <w:rtl/>
        </w:rPr>
        <w:t xml:space="preserve">כנסת </w:t>
      </w:r>
      <w:bookmarkStart w:id="25212" w:name="_ETM_Q56_502429"/>
      <w:bookmarkEnd w:id="25212"/>
      <w:r>
        <w:rPr>
          <w:rtl/>
        </w:rPr>
        <w:t>ש</w:t>
      </w:r>
      <w:r>
        <w:rPr>
          <w:rFonts w:hint="cs"/>
          <w:rtl/>
        </w:rPr>
        <w:t>ה</w:t>
      </w:r>
      <w:r>
        <w:rPr>
          <w:rtl/>
        </w:rPr>
        <w:t xml:space="preserve">אבא </w:t>
      </w:r>
      <w:bookmarkStart w:id="25213" w:name="_ETM_Q56_503000"/>
      <w:bookmarkEnd w:id="25213"/>
      <w:r>
        <w:rPr>
          <w:rtl/>
        </w:rPr>
        <w:t xml:space="preserve">שלה </w:t>
      </w:r>
      <w:bookmarkStart w:id="25214" w:name="_ETM_Q56_504640"/>
      <w:bookmarkEnd w:id="25214"/>
      <w:r>
        <w:rPr>
          <w:rtl/>
        </w:rPr>
        <w:t xml:space="preserve">היה </w:t>
      </w:r>
      <w:bookmarkStart w:id="25215" w:name="_ETM_Q56_504880"/>
      <w:bookmarkEnd w:id="25215"/>
      <w:r>
        <w:rPr>
          <w:rtl/>
        </w:rPr>
        <w:t xml:space="preserve">איתי </w:t>
      </w:r>
      <w:bookmarkStart w:id="25216" w:name="_ETM_Q56_505119"/>
      <w:bookmarkEnd w:id="25216"/>
      <w:r>
        <w:rPr>
          <w:rFonts w:hint="cs"/>
          <w:rtl/>
        </w:rPr>
        <w:t xml:space="preserve">קמב"ץ, </w:t>
      </w:r>
      <w:bookmarkStart w:id="25217" w:name="_ETM_Q56_506679"/>
      <w:bookmarkEnd w:id="25217"/>
      <w:r>
        <w:rPr>
          <w:rtl/>
        </w:rPr>
        <w:t xml:space="preserve">מג"ד </w:t>
      </w:r>
      <w:bookmarkStart w:id="25218" w:name="_ETM_Q56_507279"/>
      <w:bookmarkEnd w:id="25218"/>
      <w:r>
        <w:rPr>
          <w:rtl/>
        </w:rPr>
        <w:t xml:space="preserve">אחר </w:t>
      </w:r>
      <w:bookmarkStart w:id="25219" w:name="_ETM_Q56_507640"/>
      <w:bookmarkEnd w:id="25219"/>
      <w:r>
        <w:rPr>
          <w:rtl/>
        </w:rPr>
        <w:t>כך</w:t>
      </w:r>
      <w:r>
        <w:rPr>
          <w:rFonts w:hint="cs"/>
          <w:rtl/>
        </w:rPr>
        <w:t>,</w:t>
      </w:r>
      <w:r>
        <w:rPr>
          <w:rtl/>
        </w:rPr>
        <w:t xml:space="preserve"> </w:t>
      </w:r>
      <w:bookmarkStart w:id="25220" w:name="_ETM_Q56_507939"/>
      <w:bookmarkEnd w:id="25220"/>
      <w:r>
        <w:rPr>
          <w:rtl/>
        </w:rPr>
        <w:t xml:space="preserve">באמת </w:t>
      </w:r>
      <w:bookmarkStart w:id="25221" w:name="_ETM_Q56_508449"/>
      <w:bookmarkEnd w:id="25221"/>
      <w:r>
        <w:rPr>
          <w:rtl/>
        </w:rPr>
        <w:t xml:space="preserve">גיבור </w:t>
      </w:r>
      <w:bookmarkStart w:id="25222" w:name="_ETM_Q56_508869"/>
      <w:bookmarkEnd w:id="25222"/>
      <w:r>
        <w:rPr>
          <w:rtl/>
        </w:rPr>
        <w:t>ישראל</w:t>
      </w:r>
      <w:r>
        <w:rPr>
          <w:rFonts w:hint="cs"/>
          <w:rtl/>
        </w:rPr>
        <w:t>,</w:t>
      </w:r>
      <w:r>
        <w:rPr>
          <w:rtl/>
        </w:rPr>
        <w:t xml:space="preserve"> </w:t>
      </w:r>
      <w:bookmarkStart w:id="25223" w:name="_ETM_Q56_510390"/>
      <w:bookmarkEnd w:id="25223"/>
      <w:r>
        <w:rPr>
          <w:rtl/>
        </w:rPr>
        <w:t xml:space="preserve">אמיץ </w:t>
      </w:r>
      <w:bookmarkStart w:id="25224" w:name="_ETM_Q56_510990"/>
      <w:bookmarkEnd w:id="25224"/>
      <w:r>
        <w:rPr>
          <w:rtl/>
        </w:rPr>
        <w:t xml:space="preserve">מאוד </w:t>
      </w:r>
      <w:bookmarkStart w:id="25225" w:name="_ETM_Q56_511800"/>
      <w:bookmarkEnd w:id="25225"/>
      <w:r>
        <w:rPr>
          <w:rFonts w:hint="cs"/>
          <w:rtl/>
        </w:rPr>
        <w:t xml:space="preserve">– </w:t>
      </w:r>
      <w:r>
        <w:rPr>
          <w:rtl/>
        </w:rPr>
        <w:t xml:space="preserve">אבא </w:t>
      </w:r>
      <w:bookmarkStart w:id="25226" w:name="_ETM_Q56_512190"/>
      <w:bookmarkEnd w:id="25226"/>
      <w:r>
        <w:rPr>
          <w:rtl/>
        </w:rPr>
        <w:t xml:space="preserve">של </w:t>
      </w:r>
      <w:bookmarkStart w:id="25227" w:name="_ETM_Q56_512399"/>
      <w:bookmarkEnd w:id="25227"/>
      <w:r>
        <w:rPr>
          <w:rtl/>
        </w:rPr>
        <w:t>טלי</w:t>
      </w:r>
      <w:r>
        <w:rPr>
          <w:rFonts w:hint="cs"/>
          <w:rtl/>
        </w:rPr>
        <w:t>.</w:t>
      </w:r>
      <w:r>
        <w:rPr>
          <w:rtl/>
        </w:rPr>
        <w:t xml:space="preserve"> </w:t>
      </w:r>
      <w:bookmarkStart w:id="25228" w:name="_ETM_Q56_513120"/>
      <w:bookmarkEnd w:id="25228"/>
      <w:r>
        <w:rPr>
          <w:rtl/>
        </w:rPr>
        <w:t>שיר</w:t>
      </w:r>
      <w:bookmarkStart w:id="25229" w:name="_ETM_Q56_513510"/>
      <w:bookmarkEnd w:id="25229"/>
      <w:r>
        <w:rPr>
          <w:rtl/>
        </w:rPr>
        <w:t xml:space="preserve">תנו </w:t>
      </w:r>
      <w:bookmarkStart w:id="25230" w:name="_ETM_Q56_513719"/>
      <w:bookmarkEnd w:id="25230"/>
      <w:r>
        <w:rPr>
          <w:rtl/>
        </w:rPr>
        <w:t xml:space="preserve">יחד </w:t>
      </w:r>
      <w:bookmarkStart w:id="25231" w:name="_ETM_Q56_515500"/>
      <w:bookmarkEnd w:id="25231"/>
      <w:r w:rsidR="00743DF1">
        <w:rPr>
          <w:rFonts w:hint="cs"/>
          <w:rtl/>
        </w:rPr>
        <w:t>– –</w:t>
      </w:r>
      <w:r>
        <w:rPr>
          <w:rFonts w:hint="cs"/>
          <w:rtl/>
        </w:rPr>
        <w:t xml:space="preserve"> </w:t>
      </w:r>
    </w:p>
    <w:p w:rsidR="00304FBD" w:rsidRDefault="00304FBD" w:rsidP="00E60D06">
      <w:pPr>
        <w:rPr>
          <w:rtl/>
        </w:rPr>
      </w:pPr>
    </w:p>
    <w:p w:rsidR="00304FBD" w:rsidRDefault="00304FBD" w:rsidP="00E60D06">
      <w:pPr>
        <w:pStyle w:val="af5"/>
        <w:keepNext/>
        <w:rPr>
          <w:rtl/>
        </w:rPr>
      </w:pPr>
      <w:r w:rsidRPr="00DE16EF">
        <w:rPr>
          <w:rStyle w:val="TagStyle"/>
          <w:rtl/>
        </w:rPr>
        <w:t xml:space="preserve"> &lt;&lt; קריאה &gt;&gt; </w:t>
      </w:r>
      <w:r>
        <w:rPr>
          <w:rtl/>
        </w:rPr>
        <w:t>טלי גוטליב (הליכוד):</w:t>
      </w:r>
      <w:r w:rsidRPr="00DE16EF">
        <w:rPr>
          <w:rStyle w:val="TagStyle"/>
          <w:rtl/>
        </w:rPr>
        <w:t xml:space="preserve"> &lt;&lt; קריאה &gt;&gt;</w:t>
      </w:r>
      <w:r>
        <w:rPr>
          <w:rtl/>
        </w:rPr>
        <w:t xml:space="preserve">   </w:t>
      </w:r>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
        <w:keepNext/>
        <w:rPr>
          <w:rtl/>
        </w:rPr>
      </w:pPr>
      <w:bookmarkStart w:id="25232" w:name="ET_speakercontinue_5084_12"/>
      <w:r w:rsidRPr="00DE16EF">
        <w:rPr>
          <w:rStyle w:val="TagStyle"/>
          <w:rtl/>
        </w:rPr>
        <w:t xml:space="preserve"> &lt;&lt; דובר_המשך &gt;&gt; </w:t>
      </w:r>
      <w:r>
        <w:rPr>
          <w:rtl/>
        </w:rPr>
        <w:t>מיקי לוי (יש עתיד):</w:t>
      </w:r>
      <w:r w:rsidRPr="00DE16EF">
        <w:rPr>
          <w:rStyle w:val="TagStyle"/>
          <w:rtl/>
        </w:rPr>
        <w:t xml:space="preserve"> &lt;&lt; דובר_המשך &gt;&gt;</w:t>
      </w:r>
      <w:r>
        <w:rPr>
          <w:rtl/>
        </w:rPr>
        <w:t xml:space="preserve">   </w:t>
      </w:r>
      <w:bookmarkEnd w:id="25232"/>
    </w:p>
    <w:p w:rsidR="00304FBD" w:rsidRDefault="00304FBD" w:rsidP="00356066">
      <w:pPr>
        <w:rPr>
          <w:rtl/>
        </w:rPr>
      </w:pPr>
    </w:p>
    <w:p w:rsidR="00304FBD" w:rsidRDefault="00743DF1" w:rsidP="00743DF1">
      <w:pPr>
        <w:rPr>
          <w:rtl/>
        </w:rPr>
      </w:pPr>
      <w:r>
        <w:rPr>
          <w:rFonts w:hint="cs"/>
          <w:rtl/>
        </w:rPr>
        <w:t>– –</w:t>
      </w:r>
      <w:r w:rsidR="00304FBD">
        <w:rPr>
          <w:rFonts w:hint="cs"/>
          <w:rtl/>
        </w:rPr>
        <w:t xml:space="preserve"> </w:t>
      </w:r>
      <w:r w:rsidR="00304FBD">
        <w:rPr>
          <w:rtl/>
        </w:rPr>
        <w:t>בצנחנים</w:t>
      </w:r>
      <w:r w:rsidR="00304FBD">
        <w:rPr>
          <w:rFonts w:hint="cs"/>
          <w:rtl/>
        </w:rPr>
        <w:t>,</w:t>
      </w:r>
      <w:r w:rsidR="00304FBD">
        <w:rPr>
          <w:rtl/>
        </w:rPr>
        <w:t xml:space="preserve"> </w:t>
      </w:r>
      <w:bookmarkStart w:id="25233" w:name="_ETM_Q56_516370"/>
      <w:bookmarkEnd w:id="25233"/>
      <w:r w:rsidR="00304FBD">
        <w:rPr>
          <w:rtl/>
        </w:rPr>
        <w:t xml:space="preserve">גיבור </w:t>
      </w:r>
      <w:bookmarkStart w:id="25234" w:name="_ETM_Q56_516850"/>
      <w:bookmarkEnd w:id="25234"/>
      <w:r w:rsidR="00304FBD">
        <w:rPr>
          <w:rtl/>
        </w:rPr>
        <w:t>אמיתי</w:t>
      </w:r>
      <w:r w:rsidR="00304FBD">
        <w:rPr>
          <w:rFonts w:hint="cs"/>
          <w:rtl/>
        </w:rPr>
        <w:t>.</w:t>
      </w:r>
      <w:r w:rsidR="00304FBD">
        <w:rPr>
          <w:rtl/>
        </w:rPr>
        <w:t xml:space="preserve"> </w:t>
      </w:r>
      <w:bookmarkStart w:id="25235" w:name="_ETM_Q56_519269"/>
      <w:bookmarkEnd w:id="25235"/>
      <w:r w:rsidR="00304FBD">
        <w:rPr>
          <w:rtl/>
        </w:rPr>
        <w:t xml:space="preserve">אני </w:t>
      </w:r>
      <w:bookmarkStart w:id="25236" w:name="_ETM_Q56_519390"/>
      <w:bookmarkEnd w:id="25236"/>
      <w:r w:rsidR="00304FBD">
        <w:rPr>
          <w:rtl/>
        </w:rPr>
        <w:t xml:space="preserve">יכול </w:t>
      </w:r>
      <w:bookmarkStart w:id="25237" w:name="_ETM_Q56_519660"/>
      <w:bookmarkEnd w:id="25237"/>
      <w:r w:rsidR="00304FBD">
        <w:rPr>
          <w:rtl/>
        </w:rPr>
        <w:t xml:space="preserve">להעיד </w:t>
      </w:r>
      <w:bookmarkStart w:id="25238" w:name="_ETM_Q56_520050"/>
      <w:bookmarkEnd w:id="25238"/>
      <w:r w:rsidR="00304FBD">
        <w:rPr>
          <w:rtl/>
        </w:rPr>
        <w:t xml:space="preserve">כמה </w:t>
      </w:r>
      <w:bookmarkStart w:id="25239" w:name="_ETM_Q56_520620"/>
      <w:bookmarkEnd w:id="25239"/>
      <w:r w:rsidR="00304FBD">
        <w:rPr>
          <w:rtl/>
        </w:rPr>
        <w:t xml:space="preserve">סיכנו </w:t>
      </w:r>
      <w:bookmarkStart w:id="25240" w:name="_ETM_Q56_521250"/>
      <w:bookmarkEnd w:id="25240"/>
      <w:r w:rsidR="00304FBD">
        <w:rPr>
          <w:rtl/>
        </w:rPr>
        <w:t xml:space="preserve">את </w:t>
      </w:r>
      <w:bookmarkStart w:id="25241" w:name="_ETM_Q56_521399"/>
      <w:bookmarkEnd w:id="25241"/>
      <w:r w:rsidR="00304FBD">
        <w:rPr>
          <w:rtl/>
        </w:rPr>
        <w:t xml:space="preserve">חיינו </w:t>
      </w:r>
      <w:bookmarkStart w:id="25242" w:name="_ETM_Q56_522820"/>
      <w:bookmarkEnd w:id="25242"/>
      <w:r w:rsidR="00304FBD">
        <w:rPr>
          <w:rtl/>
        </w:rPr>
        <w:t xml:space="preserve">בשביל </w:t>
      </w:r>
      <w:bookmarkStart w:id="25243" w:name="_ETM_Q56_523239"/>
      <w:bookmarkEnd w:id="25243"/>
      <w:r w:rsidR="00304FBD">
        <w:rPr>
          <w:rtl/>
        </w:rPr>
        <w:t xml:space="preserve">המדינה </w:t>
      </w:r>
      <w:bookmarkStart w:id="25244" w:name="_ETM_Q56_523809"/>
      <w:bookmarkEnd w:id="25244"/>
      <w:r w:rsidR="00304FBD">
        <w:rPr>
          <w:rtl/>
        </w:rPr>
        <w:t xml:space="preserve">הזו </w:t>
      </w:r>
      <w:bookmarkStart w:id="25245" w:name="_ETM_Q56_525510"/>
      <w:bookmarkEnd w:id="25245"/>
      <w:r w:rsidR="00304FBD">
        <w:rPr>
          <w:rtl/>
        </w:rPr>
        <w:t xml:space="preserve">בקרבות </w:t>
      </w:r>
      <w:bookmarkStart w:id="25246" w:name="_ETM_Q56_526140"/>
      <w:bookmarkEnd w:id="25246"/>
      <w:r w:rsidR="00304FBD">
        <w:rPr>
          <w:rFonts w:hint="cs"/>
          <w:rtl/>
        </w:rPr>
        <w:t>ת</w:t>
      </w:r>
      <w:r w:rsidR="00304FBD">
        <w:rPr>
          <w:rtl/>
        </w:rPr>
        <w:t>ל</w:t>
      </w:r>
      <w:r w:rsidR="00304FBD">
        <w:rPr>
          <w:rFonts w:hint="cs"/>
          <w:rtl/>
        </w:rPr>
        <w:t xml:space="preserve"> </w:t>
      </w:r>
      <w:r w:rsidR="00304FBD">
        <w:rPr>
          <w:rtl/>
        </w:rPr>
        <w:t>פ</w:t>
      </w:r>
      <w:r w:rsidR="00304FBD">
        <w:rPr>
          <w:rFonts w:hint="cs"/>
          <w:rtl/>
        </w:rPr>
        <w:t>א</w:t>
      </w:r>
      <w:bookmarkStart w:id="25247" w:name="_ETM_Q56_526589"/>
      <w:bookmarkEnd w:id="25247"/>
      <w:r w:rsidR="00304FBD">
        <w:rPr>
          <w:rtl/>
        </w:rPr>
        <w:t>רס</w:t>
      </w:r>
      <w:r w:rsidR="00304FBD">
        <w:rPr>
          <w:rFonts w:hint="cs"/>
          <w:rtl/>
        </w:rPr>
        <w:t>,</w:t>
      </w:r>
      <w:r w:rsidR="00304FBD">
        <w:rPr>
          <w:rtl/>
        </w:rPr>
        <w:t xml:space="preserve"> </w:t>
      </w:r>
      <w:bookmarkStart w:id="25248" w:name="_ETM_Q56_526830"/>
      <w:bookmarkEnd w:id="25248"/>
      <w:r w:rsidR="00304FBD">
        <w:rPr>
          <w:rtl/>
        </w:rPr>
        <w:t xml:space="preserve">בקרבות </w:t>
      </w:r>
      <w:bookmarkStart w:id="25249" w:name="_ETM_Q56_527400"/>
      <w:bookmarkEnd w:id="25249"/>
      <w:r w:rsidR="00304FBD">
        <w:rPr>
          <w:rtl/>
        </w:rPr>
        <w:t>סואץ</w:t>
      </w:r>
      <w:r w:rsidR="00304FBD">
        <w:rPr>
          <w:rFonts w:hint="cs"/>
          <w:rtl/>
        </w:rPr>
        <w:t>.</w:t>
      </w:r>
      <w:r w:rsidR="00304FBD">
        <w:rPr>
          <w:rtl/>
        </w:rPr>
        <w:t xml:space="preserve"> </w:t>
      </w:r>
      <w:bookmarkStart w:id="25250" w:name="_ETM_Q56_529930"/>
      <w:bookmarkEnd w:id="25250"/>
      <w:r w:rsidR="00304FBD">
        <w:rPr>
          <w:rtl/>
        </w:rPr>
        <w:t xml:space="preserve">אני </w:t>
      </w:r>
      <w:bookmarkStart w:id="25251" w:name="_ETM_Q56_530200"/>
      <w:bookmarkEnd w:id="25251"/>
      <w:r w:rsidR="00304FBD">
        <w:rPr>
          <w:rtl/>
        </w:rPr>
        <w:t>בוגד</w:t>
      </w:r>
      <w:r w:rsidR="00304FBD">
        <w:rPr>
          <w:rFonts w:hint="cs"/>
          <w:rtl/>
        </w:rPr>
        <w:t xml:space="preserve">? אני </w:t>
      </w:r>
      <w:bookmarkStart w:id="25252" w:name="_ETM_Q56_528000"/>
      <w:bookmarkEnd w:id="25252"/>
      <w:r w:rsidR="00304FBD">
        <w:rPr>
          <w:rFonts w:hint="cs"/>
          <w:rtl/>
        </w:rPr>
        <w:t xml:space="preserve">עוכר </w:t>
      </w:r>
      <w:bookmarkStart w:id="25253" w:name="_ETM_Q56_531429"/>
      <w:bookmarkStart w:id="25254" w:name="_ETM_Q56_531789"/>
      <w:bookmarkStart w:id="25255" w:name="_ETM_Q56_532089"/>
      <w:bookmarkEnd w:id="25253"/>
      <w:bookmarkEnd w:id="25254"/>
      <w:bookmarkEnd w:id="25255"/>
      <w:r w:rsidR="00304FBD">
        <w:rPr>
          <w:rtl/>
        </w:rPr>
        <w:t>ישראל</w:t>
      </w:r>
      <w:r w:rsidR="00304FBD">
        <w:rPr>
          <w:rFonts w:hint="cs"/>
          <w:rtl/>
        </w:rPr>
        <w:t>?</w:t>
      </w:r>
      <w:r w:rsidR="00304FBD">
        <w:rPr>
          <w:rtl/>
        </w:rPr>
        <w:t xml:space="preserve"> </w:t>
      </w:r>
      <w:bookmarkStart w:id="25256" w:name="_ETM_Q56_533510"/>
      <w:bookmarkEnd w:id="25256"/>
      <w:r w:rsidR="00304FBD">
        <w:rPr>
          <w:rtl/>
        </w:rPr>
        <w:t>תודה</w:t>
      </w:r>
      <w:r w:rsidR="00304FBD">
        <w:rPr>
          <w:rFonts w:hint="cs"/>
          <w:rtl/>
        </w:rPr>
        <w:t>.</w:t>
      </w:r>
    </w:p>
    <w:p w:rsidR="00304FBD" w:rsidRDefault="00304FBD" w:rsidP="00E60D06">
      <w:pPr>
        <w:rPr>
          <w:rtl/>
        </w:rPr>
      </w:pPr>
    </w:p>
    <w:p w:rsidR="00304FBD" w:rsidRDefault="00304FBD" w:rsidP="00E60D06">
      <w:pPr>
        <w:pStyle w:val="af6"/>
        <w:keepNext/>
        <w:rPr>
          <w:rtl/>
        </w:rPr>
      </w:pPr>
      <w:r w:rsidRPr="00DE16EF">
        <w:rPr>
          <w:rStyle w:val="TagStyle"/>
          <w:rtl/>
        </w:rPr>
        <w:t xml:space="preserve"> &lt;&lt; יור &gt;&gt; </w:t>
      </w:r>
      <w:r>
        <w:rPr>
          <w:rtl/>
        </w:rPr>
        <w:t>היו"ר יבגני סובה:</w:t>
      </w:r>
      <w:r w:rsidRPr="00DE16EF">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5257" w:name="_ETM_Q56_533000"/>
      <w:bookmarkStart w:id="25258" w:name="_ETM_Q56_532000"/>
      <w:bookmarkStart w:id="25259" w:name="_ETM_Q56_535519"/>
      <w:bookmarkEnd w:id="25257"/>
      <w:bookmarkEnd w:id="25258"/>
      <w:bookmarkEnd w:id="25259"/>
      <w:r>
        <w:rPr>
          <w:rtl/>
        </w:rPr>
        <w:t xml:space="preserve">תודה </w:t>
      </w:r>
      <w:bookmarkStart w:id="25260" w:name="_ETM_Q56_535789"/>
      <w:bookmarkEnd w:id="25260"/>
      <w:r>
        <w:rPr>
          <w:rtl/>
        </w:rPr>
        <w:t xml:space="preserve">רבה </w:t>
      </w:r>
      <w:bookmarkStart w:id="25261" w:name="_ETM_Q56_536029"/>
      <w:bookmarkEnd w:id="25261"/>
      <w:r>
        <w:rPr>
          <w:rtl/>
        </w:rPr>
        <w:t xml:space="preserve">לחבר </w:t>
      </w:r>
      <w:bookmarkStart w:id="25262" w:name="_ETM_Q56_536359"/>
      <w:bookmarkEnd w:id="25262"/>
      <w:r>
        <w:rPr>
          <w:rtl/>
        </w:rPr>
        <w:t xml:space="preserve">הכנסת </w:t>
      </w:r>
      <w:bookmarkStart w:id="25263" w:name="_ETM_Q56_536690"/>
      <w:bookmarkEnd w:id="25263"/>
      <w:r>
        <w:rPr>
          <w:rtl/>
        </w:rPr>
        <w:t xml:space="preserve">מיקי </w:t>
      </w:r>
      <w:bookmarkStart w:id="25264" w:name="_ETM_Q56_536899"/>
      <w:bookmarkEnd w:id="25264"/>
      <w:r>
        <w:rPr>
          <w:rtl/>
        </w:rPr>
        <w:t xml:space="preserve">לוי </w:t>
      </w:r>
      <w:bookmarkStart w:id="25265" w:name="_ETM_Q56_537140"/>
      <w:bookmarkEnd w:id="25265"/>
      <w:r>
        <w:rPr>
          <w:rFonts w:hint="cs"/>
          <w:rtl/>
        </w:rPr>
        <w:t>ע</w:t>
      </w:r>
      <w:r>
        <w:rPr>
          <w:rtl/>
        </w:rPr>
        <w:t>ל</w:t>
      </w:r>
      <w:r>
        <w:rPr>
          <w:rFonts w:hint="cs"/>
          <w:rtl/>
        </w:rPr>
        <w:t xml:space="preserve"> ה</w:t>
      </w:r>
      <w:r>
        <w:rPr>
          <w:rtl/>
        </w:rPr>
        <w:t xml:space="preserve">דברים </w:t>
      </w:r>
      <w:bookmarkStart w:id="25266" w:name="_ETM_Q56_537529"/>
      <w:bookmarkEnd w:id="25266"/>
      <w:r>
        <w:rPr>
          <w:rtl/>
        </w:rPr>
        <w:t xml:space="preserve">החשובים </w:t>
      </w:r>
      <w:bookmarkStart w:id="25267" w:name="_ETM_Q56_538039"/>
      <w:bookmarkEnd w:id="25267"/>
      <w:r>
        <w:rPr>
          <w:rtl/>
        </w:rPr>
        <w:t>האלה</w:t>
      </w:r>
      <w:r>
        <w:rPr>
          <w:rFonts w:hint="cs"/>
          <w:rtl/>
        </w:rPr>
        <w:t>.</w:t>
      </w:r>
      <w:r>
        <w:rPr>
          <w:rtl/>
        </w:rPr>
        <w:t xml:space="preserve"> </w:t>
      </w:r>
      <w:bookmarkStart w:id="25268" w:name="_ETM_Q56_538519"/>
      <w:bookmarkEnd w:id="25268"/>
      <w:r>
        <w:rPr>
          <w:rtl/>
        </w:rPr>
        <w:t xml:space="preserve">אני </w:t>
      </w:r>
      <w:bookmarkStart w:id="25269" w:name="_ETM_Q56_538730"/>
      <w:bookmarkEnd w:id="25269"/>
      <w:r>
        <w:rPr>
          <w:rtl/>
        </w:rPr>
        <w:t xml:space="preserve">חושב </w:t>
      </w:r>
      <w:bookmarkStart w:id="25270" w:name="_ETM_Q56_538940"/>
      <w:bookmarkEnd w:id="25270"/>
      <w:r>
        <w:rPr>
          <w:rtl/>
        </w:rPr>
        <w:t xml:space="preserve">שאין </w:t>
      </w:r>
      <w:bookmarkStart w:id="25271" w:name="_ETM_Q56_539420"/>
      <w:bookmarkEnd w:id="25271"/>
      <w:r>
        <w:rPr>
          <w:rtl/>
        </w:rPr>
        <w:t xml:space="preserve">מקום </w:t>
      </w:r>
      <w:bookmarkStart w:id="25272" w:name="_ETM_Q56_540050"/>
      <w:bookmarkEnd w:id="25272"/>
      <w:r>
        <w:rPr>
          <w:rtl/>
        </w:rPr>
        <w:t xml:space="preserve">בשיח </w:t>
      </w:r>
      <w:bookmarkStart w:id="25273" w:name="_ETM_Q56_540589"/>
      <w:bookmarkEnd w:id="25273"/>
      <w:r>
        <w:rPr>
          <w:rtl/>
        </w:rPr>
        <w:t xml:space="preserve">הישראלי </w:t>
      </w:r>
      <w:bookmarkStart w:id="25274" w:name="_ETM_Q56_541370"/>
      <w:bookmarkEnd w:id="25274"/>
      <w:r>
        <w:rPr>
          <w:rtl/>
        </w:rPr>
        <w:t>ל</w:t>
      </w:r>
      <w:bookmarkStart w:id="25275" w:name="_ETM_Q56_542120"/>
      <w:bookmarkEnd w:id="25275"/>
      <w:r>
        <w:rPr>
          <w:rtl/>
        </w:rPr>
        <w:t xml:space="preserve">התבטאויות </w:t>
      </w:r>
      <w:bookmarkStart w:id="25276" w:name="_ETM_Q56_542779"/>
      <w:bookmarkEnd w:id="25276"/>
      <w:r>
        <w:rPr>
          <w:rtl/>
        </w:rPr>
        <w:t xml:space="preserve">מסוג </w:t>
      </w:r>
      <w:bookmarkStart w:id="25277" w:name="_ETM_Q56_543170"/>
      <w:bookmarkEnd w:id="25277"/>
      <w:r>
        <w:rPr>
          <w:rtl/>
        </w:rPr>
        <w:t xml:space="preserve">זה </w:t>
      </w:r>
      <w:bookmarkStart w:id="25278" w:name="_ETM_Q56_543800"/>
      <w:bookmarkEnd w:id="25278"/>
      <w:r>
        <w:rPr>
          <w:rtl/>
        </w:rPr>
        <w:t xml:space="preserve">מכל </w:t>
      </w:r>
      <w:bookmarkStart w:id="25279" w:name="_ETM_Q56_544130"/>
      <w:bookmarkEnd w:id="25279"/>
      <w:r>
        <w:rPr>
          <w:rtl/>
        </w:rPr>
        <w:t>הצדדים</w:t>
      </w:r>
      <w:r>
        <w:rPr>
          <w:rFonts w:hint="cs"/>
          <w:rtl/>
        </w:rPr>
        <w:t>,</w:t>
      </w:r>
      <w:r>
        <w:rPr>
          <w:rtl/>
        </w:rPr>
        <w:t xml:space="preserve"> </w:t>
      </w:r>
      <w:bookmarkStart w:id="25280" w:name="_ETM_Q56_544670"/>
      <w:bookmarkEnd w:id="25280"/>
      <w:r>
        <w:rPr>
          <w:rFonts w:hint="cs"/>
          <w:rtl/>
        </w:rPr>
        <w:t>ו</w:t>
      </w:r>
      <w:r>
        <w:rPr>
          <w:rtl/>
        </w:rPr>
        <w:t xml:space="preserve">בוודאי </w:t>
      </w:r>
      <w:bookmarkStart w:id="25281" w:name="_ETM_Q56_545000"/>
      <w:bookmarkEnd w:id="25281"/>
      <w:r>
        <w:rPr>
          <w:rtl/>
        </w:rPr>
        <w:t xml:space="preserve">שצריך </w:t>
      </w:r>
      <w:bookmarkStart w:id="25282" w:name="_ETM_Q56_545240"/>
      <w:bookmarkEnd w:id="25282"/>
      <w:r>
        <w:rPr>
          <w:rtl/>
        </w:rPr>
        <w:t xml:space="preserve">לגנות </w:t>
      </w:r>
      <w:bookmarkStart w:id="25283" w:name="_ETM_Q56_545689"/>
      <w:bookmarkEnd w:id="25283"/>
      <w:r>
        <w:rPr>
          <w:rtl/>
        </w:rPr>
        <w:t xml:space="preserve">את </w:t>
      </w:r>
      <w:bookmarkStart w:id="25284" w:name="_ETM_Q56_545810"/>
      <w:bookmarkEnd w:id="25284"/>
      <w:r>
        <w:rPr>
          <w:rtl/>
        </w:rPr>
        <w:t>זה</w:t>
      </w:r>
      <w:r>
        <w:rPr>
          <w:rFonts w:hint="cs"/>
          <w:rtl/>
        </w:rPr>
        <w:t>,</w:t>
      </w:r>
      <w:r>
        <w:rPr>
          <w:rtl/>
        </w:rPr>
        <w:t xml:space="preserve"> </w:t>
      </w:r>
      <w:bookmarkStart w:id="25285" w:name="_ETM_Q56_545960"/>
      <w:bookmarkEnd w:id="25285"/>
      <w:r>
        <w:rPr>
          <w:rtl/>
        </w:rPr>
        <w:t xml:space="preserve">גם </w:t>
      </w:r>
      <w:bookmarkStart w:id="25286" w:name="_ETM_Q56_546170"/>
      <w:bookmarkEnd w:id="25286"/>
      <w:r>
        <w:rPr>
          <w:rtl/>
        </w:rPr>
        <w:t xml:space="preserve">בבית </w:t>
      </w:r>
      <w:bookmarkStart w:id="25287" w:name="_ETM_Q56_546560"/>
      <w:bookmarkEnd w:id="25287"/>
      <w:r>
        <w:rPr>
          <w:rtl/>
        </w:rPr>
        <w:t>הזה</w:t>
      </w:r>
      <w:r>
        <w:rPr>
          <w:rFonts w:hint="cs"/>
          <w:rtl/>
        </w:rPr>
        <w:t>,</w:t>
      </w:r>
      <w:r>
        <w:rPr>
          <w:rtl/>
        </w:rPr>
        <w:t xml:space="preserve"> </w:t>
      </w:r>
      <w:bookmarkStart w:id="25288" w:name="_ETM_Q56_547359"/>
      <w:bookmarkEnd w:id="25288"/>
      <w:r>
        <w:rPr>
          <w:rtl/>
        </w:rPr>
        <w:t xml:space="preserve">ואנחנו </w:t>
      </w:r>
      <w:bookmarkStart w:id="25289" w:name="_ETM_Q56_547719"/>
      <w:bookmarkEnd w:id="25289"/>
      <w:r>
        <w:rPr>
          <w:rtl/>
        </w:rPr>
        <w:t xml:space="preserve">משתדלים </w:t>
      </w:r>
      <w:bookmarkStart w:id="25290" w:name="_ETM_Q56_548200"/>
      <w:bookmarkEnd w:id="25290"/>
      <w:r>
        <w:rPr>
          <w:rtl/>
        </w:rPr>
        <w:t xml:space="preserve">לעשות </w:t>
      </w:r>
      <w:bookmarkStart w:id="25291" w:name="_ETM_Q56_548560"/>
      <w:bookmarkEnd w:id="25291"/>
      <w:r>
        <w:rPr>
          <w:rtl/>
        </w:rPr>
        <w:t xml:space="preserve">את </w:t>
      </w:r>
      <w:bookmarkStart w:id="25292" w:name="_ETM_Q56_548740"/>
      <w:bookmarkEnd w:id="25292"/>
      <w:r>
        <w:rPr>
          <w:rtl/>
        </w:rPr>
        <w:t xml:space="preserve">הדבר </w:t>
      </w:r>
      <w:bookmarkStart w:id="25293" w:name="_ETM_Q56_550100"/>
      <w:bookmarkEnd w:id="25293"/>
      <w:r>
        <w:rPr>
          <w:rtl/>
        </w:rPr>
        <w:t xml:space="preserve">כפי </w:t>
      </w:r>
      <w:bookmarkStart w:id="25294" w:name="_ETM_Q56_550340"/>
      <w:bookmarkEnd w:id="25294"/>
      <w:r>
        <w:rPr>
          <w:rtl/>
        </w:rPr>
        <w:t xml:space="preserve">שנדרש </w:t>
      </w:r>
      <w:bookmarkStart w:id="25295" w:name="_ETM_Q56_551060"/>
      <w:bookmarkEnd w:id="25295"/>
      <w:r>
        <w:rPr>
          <w:rtl/>
        </w:rPr>
        <w:t>מא</w:t>
      </w:r>
      <w:r>
        <w:rPr>
          <w:rFonts w:hint="cs"/>
          <w:rtl/>
        </w:rPr>
        <w:t>י</w:t>
      </w:r>
      <w:r>
        <w:rPr>
          <w:rtl/>
        </w:rPr>
        <w:t>תנו</w:t>
      </w:r>
      <w:r>
        <w:rPr>
          <w:rFonts w:hint="cs"/>
          <w:rtl/>
        </w:rPr>
        <w:t>.</w:t>
      </w:r>
      <w:r>
        <w:rPr>
          <w:rtl/>
        </w:rPr>
        <w:t xml:space="preserve"> </w:t>
      </w:r>
      <w:bookmarkStart w:id="25296" w:name="_ETM_Q56_552469"/>
      <w:bookmarkEnd w:id="25296"/>
    </w:p>
    <w:p w:rsidR="00304FBD" w:rsidRDefault="00304FBD" w:rsidP="00E60D06">
      <w:pPr>
        <w:rPr>
          <w:rtl/>
        </w:rPr>
      </w:pPr>
    </w:p>
    <w:p w:rsidR="00304FBD" w:rsidRDefault="00304FBD" w:rsidP="00E60D06">
      <w:pPr>
        <w:rPr>
          <w:rtl/>
        </w:rPr>
      </w:pPr>
      <w:r>
        <w:rPr>
          <w:rtl/>
        </w:rPr>
        <w:t xml:space="preserve">חברת </w:t>
      </w:r>
      <w:bookmarkStart w:id="25297" w:name="_ETM_Q56_552890"/>
      <w:bookmarkEnd w:id="25297"/>
      <w:r>
        <w:rPr>
          <w:rtl/>
        </w:rPr>
        <w:t xml:space="preserve">הכנסת </w:t>
      </w:r>
      <w:bookmarkStart w:id="25298" w:name="_ETM_Q56_553339"/>
      <w:bookmarkEnd w:id="25298"/>
      <w:r>
        <w:rPr>
          <w:rtl/>
        </w:rPr>
        <w:t xml:space="preserve">מירב </w:t>
      </w:r>
      <w:bookmarkStart w:id="25299" w:name="_ETM_Q56_553579"/>
      <w:bookmarkEnd w:id="25299"/>
      <w:r>
        <w:rPr>
          <w:rtl/>
        </w:rPr>
        <w:t xml:space="preserve">בן </w:t>
      </w:r>
      <w:bookmarkStart w:id="25300" w:name="_ETM_Q56_553729"/>
      <w:bookmarkEnd w:id="25300"/>
      <w:r>
        <w:rPr>
          <w:rtl/>
        </w:rPr>
        <w:t>ארי</w:t>
      </w:r>
      <w:r>
        <w:rPr>
          <w:rFonts w:hint="cs"/>
          <w:rtl/>
        </w:rPr>
        <w:t>, חמש</w:t>
      </w:r>
      <w:bookmarkStart w:id="25301" w:name="_ETM_Q56_560170"/>
      <w:bookmarkEnd w:id="25301"/>
      <w:r>
        <w:rPr>
          <w:rtl/>
        </w:rPr>
        <w:t xml:space="preserve"> </w:t>
      </w:r>
      <w:bookmarkStart w:id="25302" w:name="_ETM_Q56_560500"/>
      <w:bookmarkEnd w:id="25302"/>
      <w:r>
        <w:rPr>
          <w:rtl/>
        </w:rPr>
        <w:t>דקות</w:t>
      </w:r>
      <w:r>
        <w:rPr>
          <w:rFonts w:hint="cs"/>
          <w:rtl/>
        </w:rPr>
        <w:t>,</w:t>
      </w:r>
      <w:r>
        <w:rPr>
          <w:rtl/>
        </w:rPr>
        <w:t xml:space="preserve"> </w:t>
      </w:r>
      <w:bookmarkStart w:id="25303" w:name="_ETM_Q56_560830"/>
      <w:bookmarkEnd w:id="25303"/>
      <w:r>
        <w:rPr>
          <w:rtl/>
        </w:rPr>
        <w:t>בבקשה</w:t>
      </w:r>
      <w:r>
        <w:rPr>
          <w:rFonts w:hint="cs"/>
          <w:rtl/>
        </w:rPr>
        <w:t>.</w:t>
      </w:r>
    </w:p>
    <w:p w:rsidR="00304FBD" w:rsidRPr="00067EC0" w:rsidRDefault="00304FBD" w:rsidP="00E60D06">
      <w:pPr>
        <w:rPr>
          <w:rtl/>
        </w:rPr>
      </w:pPr>
    </w:p>
    <w:p w:rsidR="00304FBD" w:rsidRDefault="00304FBD" w:rsidP="00E60D06">
      <w:pPr>
        <w:pStyle w:val="a4"/>
        <w:keepNext/>
        <w:rPr>
          <w:rtl/>
        </w:rPr>
      </w:pPr>
      <w:bookmarkStart w:id="25304" w:name="ET_speaker_5300_27"/>
      <w:r w:rsidRPr="00746545">
        <w:rPr>
          <w:rStyle w:val="TagStyle"/>
          <w:rtl/>
        </w:rPr>
        <w:t xml:space="preserve"> &lt;&lt; דובר &gt;&gt; </w:t>
      </w:r>
      <w:bookmarkStart w:id="25305" w:name="_Toc194414246"/>
      <w:bookmarkStart w:id="25306" w:name="_Toc233629231"/>
      <w:r>
        <w:rPr>
          <w:rtl/>
        </w:rPr>
        <w:t>מירב בן ארי (יש עתיד):</w:t>
      </w:r>
      <w:bookmarkEnd w:id="25305"/>
      <w:bookmarkEnd w:id="25306"/>
      <w:r w:rsidRPr="00746545">
        <w:rPr>
          <w:rStyle w:val="TagStyle"/>
          <w:rtl/>
        </w:rPr>
        <w:t xml:space="preserve"> &lt;&lt; דובר &gt;&gt;</w:t>
      </w:r>
      <w:r>
        <w:rPr>
          <w:rtl/>
        </w:rPr>
        <w:t xml:space="preserve">   </w:t>
      </w:r>
      <w:bookmarkEnd w:id="25304"/>
    </w:p>
    <w:p w:rsidR="00304FBD" w:rsidRDefault="00304FBD" w:rsidP="00356066">
      <w:pPr>
        <w:rPr>
          <w:rtl/>
          <w:lang w:eastAsia="he-IL"/>
        </w:rPr>
      </w:pPr>
    </w:p>
    <w:p w:rsidR="00304FBD" w:rsidRDefault="00304FBD" w:rsidP="00E60D06">
      <w:pPr>
        <w:rPr>
          <w:rtl/>
        </w:rPr>
      </w:pPr>
      <w:bookmarkStart w:id="25307" w:name="_ETM_Q56_559000"/>
      <w:bookmarkStart w:id="25308" w:name="_ETM_Q56_561190"/>
      <w:bookmarkEnd w:id="25307"/>
      <w:bookmarkEnd w:id="25308"/>
      <w:r>
        <w:rPr>
          <w:rtl/>
        </w:rPr>
        <w:t>תודה</w:t>
      </w:r>
      <w:r>
        <w:rPr>
          <w:rFonts w:hint="cs"/>
          <w:rtl/>
        </w:rPr>
        <w:t>,</w:t>
      </w:r>
      <w:r>
        <w:rPr>
          <w:rtl/>
        </w:rPr>
        <w:t xml:space="preserve"> </w:t>
      </w:r>
      <w:bookmarkStart w:id="25309" w:name="_ETM_Q56_561970"/>
      <w:bookmarkEnd w:id="25309"/>
      <w:r>
        <w:rPr>
          <w:rtl/>
        </w:rPr>
        <w:t xml:space="preserve">אדוני </w:t>
      </w:r>
      <w:bookmarkStart w:id="25310" w:name="_ETM_Q56_562330"/>
      <w:bookmarkEnd w:id="25310"/>
      <w:r>
        <w:rPr>
          <w:rtl/>
        </w:rPr>
        <w:t xml:space="preserve">היושב </w:t>
      </w:r>
      <w:bookmarkStart w:id="25311" w:name="_ETM_Q56_562600"/>
      <w:bookmarkEnd w:id="25311"/>
      <w:r>
        <w:rPr>
          <w:rtl/>
        </w:rPr>
        <w:t>בראש</w:t>
      </w:r>
      <w:r>
        <w:rPr>
          <w:rFonts w:hint="cs"/>
          <w:rtl/>
        </w:rPr>
        <w:t>.</w:t>
      </w:r>
      <w:r>
        <w:rPr>
          <w:rtl/>
        </w:rPr>
        <w:t xml:space="preserve"> </w:t>
      </w:r>
      <w:bookmarkStart w:id="25312" w:name="_ETM_Q56_564649"/>
      <w:bookmarkEnd w:id="25312"/>
      <w:r>
        <w:rPr>
          <w:rtl/>
        </w:rPr>
        <w:t xml:space="preserve">קודם </w:t>
      </w:r>
      <w:bookmarkStart w:id="25313" w:name="_ETM_Q56_564950"/>
      <w:bookmarkEnd w:id="25313"/>
      <w:r>
        <w:rPr>
          <w:rtl/>
        </w:rPr>
        <w:t>כ</w:t>
      </w:r>
      <w:r>
        <w:rPr>
          <w:rFonts w:hint="cs"/>
          <w:rtl/>
        </w:rPr>
        <w:t>ו</w:t>
      </w:r>
      <w:r>
        <w:rPr>
          <w:rtl/>
        </w:rPr>
        <w:t>ל</w:t>
      </w:r>
      <w:r>
        <w:rPr>
          <w:rFonts w:hint="cs"/>
          <w:rtl/>
        </w:rPr>
        <w:t>,</w:t>
      </w:r>
      <w:r>
        <w:rPr>
          <w:rtl/>
        </w:rPr>
        <w:t xml:space="preserve"> </w:t>
      </w:r>
      <w:bookmarkStart w:id="25314" w:name="_ETM_Q56_565130"/>
      <w:bookmarkEnd w:id="25314"/>
      <w:r>
        <w:rPr>
          <w:rtl/>
        </w:rPr>
        <w:t>מיקי</w:t>
      </w:r>
      <w:r>
        <w:rPr>
          <w:rFonts w:hint="cs"/>
          <w:rtl/>
        </w:rPr>
        <w:t>,</w:t>
      </w:r>
      <w:r>
        <w:rPr>
          <w:rtl/>
        </w:rPr>
        <w:t xml:space="preserve"> </w:t>
      </w:r>
      <w:bookmarkStart w:id="25315" w:name="_ETM_Q56_565430"/>
      <w:bookmarkEnd w:id="25315"/>
      <w:r>
        <w:rPr>
          <w:rtl/>
        </w:rPr>
        <w:t xml:space="preserve">אני </w:t>
      </w:r>
      <w:bookmarkStart w:id="25316" w:name="_ETM_Q56_565610"/>
      <w:bookmarkEnd w:id="25316"/>
      <w:r>
        <w:rPr>
          <w:rtl/>
        </w:rPr>
        <w:t xml:space="preserve">מצטערת </w:t>
      </w:r>
      <w:bookmarkStart w:id="25317" w:name="_ETM_Q56_566270"/>
      <w:bookmarkEnd w:id="25317"/>
      <w:r>
        <w:rPr>
          <w:rtl/>
        </w:rPr>
        <w:t>ש</w:t>
      </w:r>
      <w:bookmarkStart w:id="25318" w:name="_ETM_Q56_566450"/>
      <w:bookmarkEnd w:id="25318"/>
      <w:r>
        <w:rPr>
          <w:rtl/>
        </w:rPr>
        <w:t xml:space="preserve">נאלצת </w:t>
      </w:r>
      <w:bookmarkStart w:id="25319" w:name="_ETM_Q56_566960"/>
      <w:bookmarkEnd w:id="25319"/>
      <w:r>
        <w:rPr>
          <w:rtl/>
        </w:rPr>
        <w:t xml:space="preserve">לשמוע </w:t>
      </w:r>
      <w:bookmarkStart w:id="25320" w:name="_ETM_Q56_567439"/>
      <w:bookmarkEnd w:id="25320"/>
      <w:r>
        <w:rPr>
          <w:rtl/>
        </w:rPr>
        <w:t xml:space="preserve">את </w:t>
      </w:r>
      <w:bookmarkStart w:id="25321" w:name="_ETM_Q56_567500"/>
      <w:bookmarkEnd w:id="25321"/>
      <w:r>
        <w:rPr>
          <w:rtl/>
        </w:rPr>
        <w:t>זה</w:t>
      </w:r>
      <w:r>
        <w:rPr>
          <w:rFonts w:hint="cs"/>
          <w:rtl/>
        </w:rPr>
        <w:t>.</w:t>
      </w:r>
      <w:r>
        <w:rPr>
          <w:rtl/>
        </w:rPr>
        <w:t xml:space="preserve"> </w:t>
      </w:r>
      <w:bookmarkStart w:id="25322" w:name="_ETM_Q56_567619"/>
      <w:bookmarkEnd w:id="25322"/>
      <w:r>
        <w:rPr>
          <w:rtl/>
        </w:rPr>
        <w:t xml:space="preserve">זה </w:t>
      </w:r>
      <w:bookmarkStart w:id="25323" w:name="_ETM_Q56_567799"/>
      <w:bookmarkEnd w:id="25323"/>
      <w:r>
        <w:rPr>
          <w:rtl/>
        </w:rPr>
        <w:t xml:space="preserve">היה </w:t>
      </w:r>
      <w:bookmarkStart w:id="25324" w:name="_ETM_Q56_567890"/>
      <w:bookmarkEnd w:id="25324"/>
      <w:r>
        <w:rPr>
          <w:rtl/>
        </w:rPr>
        <w:t xml:space="preserve">מזעזע </w:t>
      </w:r>
      <w:bookmarkStart w:id="25325" w:name="_ETM_Q56_568430"/>
      <w:bookmarkEnd w:id="25325"/>
      <w:r>
        <w:rPr>
          <w:rtl/>
        </w:rPr>
        <w:t xml:space="preserve">בעיניי </w:t>
      </w:r>
      <w:bookmarkStart w:id="25326" w:name="_ETM_Q56_568939"/>
      <w:bookmarkEnd w:id="25326"/>
      <w:r>
        <w:rPr>
          <w:rtl/>
        </w:rPr>
        <w:t>אז</w:t>
      </w:r>
      <w:r>
        <w:rPr>
          <w:rFonts w:hint="cs"/>
          <w:rtl/>
        </w:rPr>
        <w:t>,</w:t>
      </w:r>
      <w:r>
        <w:rPr>
          <w:rtl/>
        </w:rPr>
        <w:t xml:space="preserve"> </w:t>
      </w:r>
      <w:bookmarkStart w:id="25327" w:name="_ETM_Q56_569360"/>
      <w:bookmarkEnd w:id="25327"/>
      <w:r>
        <w:rPr>
          <w:rtl/>
        </w:rPr>
        <w:t xml:space="preserve">וגם </w:t>
      </w:r>
      <w:bookmarkStart w:id="25328" w:name="_ETM_Q56_569630"/>
      <w:bookmarkEnd w:id="25328"/>
      <w:r>
        <w:rPr>
          <w:rtl/>
        </w:rPr>
        <w:t xml:space="preserve">אמרתי </w:t>
      </w:r>
      <w:bookmarkStart w:id="25329" w:name="_ETM_Q56_569990"/>
      <w:bookmarkEnd w:id="25329"/>
      <w:r>
        <w:rPr>
          <w:rtl/>
        </w:rPr>
        <w:t xml:space="preserve">לו </w:t>
      </w:r>
      <w:bookmarkStart w:id="25330" w:name="_ETM_Q56_570110"/>
      <w:bookmarkEnd w:id="25330"/>
      <w:r>
        <w:rPr>
          <w:rtl/>
        </w:rPr>
        <w:t xml:space="preserve">את </w:t>
      </w:r>
      <w:bookmarkStart w:id="25331" w:name="_ETM_Q56_570200"/>
      <w:bookmarkEnd w:id="25331"/>
      <w:r>
        <w:rPr>
          <w:rtl/>
        </w:rPr>
        <w:t>זה</w:t>
      </w:r>
      <w:r>
        <w:rPr>
          <w:rFonts w:hint="cs"/>
          <w:rtl/>
        </w:rPr>
        <w:t>.</w:t>
      </w:r>
      <w:r>
        <w:rPr>
          <w:rtl/>
        </w:rPr>
        <w:t xml:space="preserve"> </w:t>
      </w:r>
      <w:bookmarkStart w:id="25332" w:name="_ETM_Q56_570649"/>
      <w:bookmarkEnd w:id="25332"/>
      <w:r>
        <w:rPr>
          <w:rtl/>
        </w:rPr>
        <w:t xml:space="preserve">היום </w:t>
      </w:r>
      <w:bookmarkStart w:id="25333" w:name="_ETM_Q56_570950"/>
      <w:bookmarkEnd w:id="25333"/>
      <w:r>
        <w:rPr>
          <w:rtl/>
        </w:rPr>
        <w:t xml:space="preserve">פשוט </w:t>
      </w:r>
      <w:bookmarkStart w:id="25334" w:name="_ETM_Q56_571250"/>
      <w:bookmarkEnd w:id="25334"/>
      <w:r>
        <w:rPr>
          <w:rtl/>
        </w:rPr>
        <w:t xml:space="preserve">כבר </w:t>
      </w:r>
      <w:bookmarkStart w:id="25335" w:name="_ETM_Q56_571460"/>
      <w:bookmarkEnd w:id="25335"/>
      <w:r>
        <w:rPr>
          <w:rtl/>
        </w:rPr>
        <w:t xml:space="preserve">לא </w:t>
      </w:r>
      <w:bookmarkStart w:id="25336" w:name="_ETM_Q56_571610"/>
      <w:bookmarkEnd w:id="25336"/>
      <w:r>
        <w:rPr>
          <w:rtl/>
        </w:rPr>
        <w:t xml:space="preserve">היה </w:t>
      </w:r>
      <w:bookmarkStart w:id="25337" w:name="_ETM_Q56_571700"/>
      <w:bookmarkEnd w:id="25337"/>
      <w:r>
        <w:rPr>
          <w:rtl/>
        </w:rPr>
        <w:t xml:space="preserve">לי </w:t>
      </w:r>
      <w:bookmarkStart w:id="25338" w:name="_ETM_Q56_571789"/>
      <w:bookmarkEnd w:id="25338"/>
      <w:r>
        <w:rPr>
          <w:rtl/>
        </w:rPr>
        <w:t xml:space="preserve">כוח </w:t>
      </w:r>
      <w:bookmarkStart w:id="25339" w:name="_ETM_Q56_572089"/>
      <w:bookmarkEnd w:id="25339"/>
      <w:r>
        <w:rPr>
          <w:rtl/>
        </w:rPr>
        <w:t xml:space="preserve">לצעוק </w:t>
      </w:r>
      <w:bookmarkStart w:id="25340" w:name="_ETM_Q56_572450"/>
      <w:bookmarkEnd w:id="25340"/>
      <w:r>
        <w:rPr>
          <w:rtl/>
        </w:rPr>
        <w:t>עליו</w:t>
      </w:r>
      <w:r>
        <w:rPr>
          <w:rFonts w:hint="cs"/>
          <w:rtl/>
        </w:rPr>
        <w:t>,</w:t>
      </w:r>
      <w:r>
        <w:rPr>
          <w:rtl/>
        </w:rPr>
        <w:t xml:space="preserve"> </w:t>
      </w:r>
      <w:bookmarkStart w:id="25341" w:name="_ETM_Q56_572779"/>
      <w:bookmarkEnd w:id="25341"/>
      <w:r>
        <w:rPr>
          <w:rtl/>
        </w:rPr>
        <w:t xml:space="preserve">אבל </w:t>
      </w:r>
      <w:bookmarkStart w:id="25342" w:name="_ETM_Q56_573740"/>
      <w:bookmarkEnd w:id="25342"/>
      <w:r>
        <w:rPr>
          <w:rtl/>
        </w:rPr>
        <w:t xml:space="preserve">לא </w:t>
      </w:r>
      <w:bookmarkStart w:id="25343" w:name="_ETM_Q56_574130"/>
      <w:bookmarkStart w:id="25344" w:name="_ETM_Q56_574279"/>
      <w:bookmarkEnd w:id="25343"/>
      <w:bookmarkEnd w:id="25344"/>
      <w:r>
        <w:rPr>
          <w:rtl/>
        </w:rPr>
        <w:t>מדברים</w:t>
      </w:r>
      <w:r>
        <w:rPr>
          <w:rFonts w:hint="cs"/>
          <w:rtl/>
        </w:rPr>
        <w:t xml:space="preserve"> כך,</w:t>
      </w:r>
      <w:r>
        <w:rPr>
          <w:rtl/>
        </w:rPr>
        <w:t xml:space="preserve"> </w:t>
      </w:r>
      <w:bookmarkStart w:id="25345" w:name="_ETM_Q56_574729"/>
      <w:bookmarkEnd w:id="25345"/>
      <w:r>
        <w:rPr>
          <w:rFonts w:hint="cs"/>
          <w:rtl/>
        </w:rPr>
        <w:t>ו</w:t>
      </w:r>
      <w:r>
        <w:rPr>
          <w:rtl/>
        </w:rPr>
        <w:t xml:space="preserve">הוא </w:t>
      </w:r>
      <w:bookmarkStart w:id="25346" w:name="_ETM_Q56_574820"/>
      <w:bookmarkEnd w:id="25346"/>
      <w:r>
        <w:rPr>
          <w:rtl/>
        </w:rPr>
        <w:t xml:space="preserve">עוד </w:t>
      </w:r>
      <w:bookmarkStart w:id="25347" w:name="_ETM_Q56_574939"/>
      <w:bookmarkStart w:id="25348" w:name="_ETM_Q56_575089"/>
      <w:bookmarkEnd w:id="25347"/>
      <w:bookmarkEnd w:id="25348"/>
      <w:r>
        <w:rPr>
          <w:rtl/>
        </w:rPr>
        <w:t xml:space="preserve">עומד </w:t>
      </w:r>
      <w:bookmarkStart w:id="25349" w:name="_ETM_Q56_575600"/>
      <w:bookmarkEnd w:id="25349"/>
      <w:r>
        <w:rPr>
          <w:rtl/>
        </w:rPr>
        <w:t xml:space="preserve">כאן </w:t>
      </w:r>
      <w:bookmarkStart w:id="25350" w:name="_ETM_Q56_575839"/>
      <w:bookmarkEnd w:id="25350"/>
      <w:r>
        <w:rPr>
          <w:rtl/>
        </w:rPr>
        <w:t xml:space="preserve">ונותן </w:t>
      </w:r>
      <w:bookmarkStart w:id="25351" w:name="_ETM_Q56_576200"/>
      <w:bookmarkEnd w:id="25351"/>
      <w:r>
        <w:rPr>
          <w:rtl/>
        </w:rPr>
        <w:t xml:space="preserve">לנו </w:t>
      </w:r>
      <w:bookmarkStart w:id="25352" w:name="_ETM_Q56_576409"/>
      <w:bookmarkEnd w:id="25352"/>
      <w:r>
        <w:rPr>
          <w:rtl/>
        </w:rPr>
        <w:t xml:space="preserve">טיפים </w:t>
      </w:r>
      <w:bookmarkStart w:id="25353" w:name="_ETM_Q56_577429"/>
      <w:bookmarkEnd w:id="25353"/>
      <w:r>
        <w:rPr>
          <w:rtl/>
        </w:rPr>
        <w:t>על</w:t>
      </w:r>
      <w:r>
        <w:rPr>
          <w:rFonts w:hint="cs"/>
          <w:rtl/>
        </w:rPr>
        <w:t xml:space="preserve"> א</w:t>
      </w:r>
      <w:r>
        <w:rPr>
          <w:rtl/>
        </w:rPr>
        <w:t xml:space="preserve">יך </w:t>
      </w:r>
      <w:bookmarkStart w:id="25354" w:name="_ETM_Q56_578060"/>
      <w:bookmarkEnd w:id="25354"/>
      <w:r>
        <w:rPr>
          <w:rtl/>
        </w:rPr>
        <w:t xml:space="preserve">לדבר </w:t>
      </w:r>
      <w:bookmarkStart w:id="25355" w:name="_ETM_Q56_578509"/>
      <w:bookmarkEnd w:id="25355"/>
      <w:r>
        <w:rPr>
          <w:rtl/>
        </w:rPr>
        <w:t>באופוזיציה</w:t>
      </w:r>
      <w:r>
        <w:rPr>
          <w:rFonts w:hint="cs"/>
          <w:rtl/>
        </w:rPr>
        <w:t>.</w:t>
      </w:r>
    </w:p>
    <w:p w:rsidR="00304FBD" w:rsidRDefault="00304FBD" w:rsidP="00E60D06">
      <w:pPr>
        <w:rPr>
          <w:rtl/>
        </w:rPr>
      </w:pPr>
    </w:p>
    <w:p w:rsidR="00304FBD" w:rsidRDefault="00304FBD" w:rsidP="00067EC0">
      <w:pPr>
        <w:rPr>
          <w:rtl/>
        </w:rPr>
      </w:pPr>
      <w:bookmarkStart w:id="25356" w:name="_ETM_Q56_576000"/>
      <w:bookmarkStart w:id="25357" w:name="_ETM_Q56_579200"/>
      <w:bookmarkEnd w:id="25356"/>
      <w:bookmarkEnd w:id="25357"/>
      <w:r>
        <w:rPr>
          <w:rtl/>
        </w:rPr>
        <w:t xml:space="preserve">אבל </w:t>
      </w:r>
      <w:bookmarkStart w:id="25358" w:name="_ETM_Q56_580610"/>
      <w:bookmarkEnd w:id="25358"/>
      <w:r>
        <w:rPr>
          <w:rtl/>
        </w:rPr>
        <w:t xml:space="preserve">אני </w:t>
      </w:r>
      <w:bookmarkStart w:id="25359" w:name="_ETM_Q56_580850"/>
      <w:bookmarkEnd w:id="25359"/>
      <w:r>
        <w:rPr>
          <w:rtl/>
        </w:rPr>
        <w:t xml:space="preserve">רוצה </w:t>
      </w:r>
      <w:bookmarkStart w:id="25360" w:name="_ETM_Q56_582399"/>
      <w:bookmarkEnd w:id="25360"/>
      <w:r>
        <w:rPr>
          <w:rFonts w:hint="cs"/>
          <w:rtl/>
        </w:rPr>
        <w:t>ל</w:t>
      </w:r>
      <w:r>
        <w:rPr>
          <w:rtl/>
        </w:rPr>
        <w:t xml:space="preserve">דבר </w:t>
      </w:r>
      <w:bookmarkStart w:id="25361" w:name="_ETM_Q56_582939"/>
      <w:bookmarkEnd w:id="25361"/>
      <w:r>
        <w:rPr>
          <w:rtl/>
        </w:rPr>
        <w:t xml:space="preserve">על </w:t>
      </w:r>
      <w:bookmarkStart w:id="25362" w:name="_ETM_Q56_583060"/>
      <w:bookmarkEnd w:id="25362"/>
      <w:r>
        <w:rPr>
          <w:rtl/>
        </w:rPr>
        <w:t xml:space="preserve">משהו </w:t>
      </w:r>
      <w:bookmarkStart w:id="25363" w:name="_ETM_Q56_583419"/>
      <w:bookmarkEnd w:id="25363"/>
      <w:r>
        <w:rPr>
          <w:rtl/>
        </w:rPr>
        <w:t>אחר</w:t>
      </w:r>
      <w:r w:rsidR="00067EC0">
        <w:rPr>
          <w:rFonts w:hint="cs"/>
          <w:rtl/>
        </w:rPr>
        <w:t>,</w:t>
      </w:r>
      <w:r>
        <w:rPr>
          <w:rtl/>
        </w:rPr>
        <w:t xml:space="preserve"> </w:t>
      </w:r>
      <w:bookmarkStart w:id="25364" w:name="_ETM_Q56_583779"/>
      <w:bookmarkEnd w:id="25364"/>
      <w:r>
        <w:rPr>
          <w:rtl/>
        </w:rPr>
        <w:t xml:space="preserve">שהיה </w:t>
      </w:r>
      <w:bookmarkStart w:id="25365" w:name="_ETM_Q56_584049"/>
      <w:bookmarkEnd w:id="25365"/>
      <w:r>
        <w:rPr>
          <w:rtl/>
        </w:rPr>
        <w:t xml:space="preserve">כאן </w:t>
      </w:r>
      <w:bookmarkStart w:id="25366" w:name="_ETM_Q56_584229"/>
      <w:bookmarkEnd w:id="25366"/>
      <w:r>
        <w:rPr>
          <w:rtl/>
        </w:rPr>
        <w:t>אתמול</w:t>
      </w:r>
      <w:r>
        <w:rPr>
          <w:rFonts w:hint="cs"/>
          <w:rtl/>
        </w:rPr>
        <w:t>.</w:t>
      </w:r>
      <w:r>
        <w:rPr>
          <w:rtl/>
        </w:rPr>
        <w:t xml:space="preserve"> </w:t>
      </w:r>
      <w:bookmarkStart w:id="25367" w:name="_ETM_Q56_584589"/>
      <w:bookmarkEnd w:id="25367"/>
      <w:r>
        <w:rPr>
          <w:rtl/>
        </w:rPr>
        <w:t xml:space="preserve">מרוב </w:t>
      </w:r>
      <w:bookmarkStart w:id="25368" w:name="_ETM_Q56_584950"/>
      <w:bookmarkEnd w:id="25368"/>
      <w:r>
        <w:rPr>
          <w:rtl/>
        </w:rPr>
        <w:t xml:space="preserve">חדשות </w:t>
      </w:r>
      <w:bookmarkStart w:id="25369" w:name="_ETM_Q56_586320"/>
      <w:bookmarkEnd w:id="25369"/>
      <w:r>
        <w:rPr>
          <w:rtl/>
        </w:rPr>
        <w:t xml:space="preserve">אנחנו </w:t>
      </w:r>
      <w:bookmarkStart w:id="25370" w:name="_ETM_Q56_587490"/>
      <w:bookmarkEnd w:id="25370"/>
      <w:r>
        <w:rPr>
          <w:rtl/>
        </w:rPr>
        <w:t xml:space="preserve">עוברים </w:t>
      </w:r>
      <w:bookmarkStart w:id="25371" w:name="_ETM_Q56_587970"/>
      <w:bookmarkEnd w:id="25371"/>
      <w:r>
        <w:rPr>
          <w:rtl/>
        </w:rPr>
        <w:t>הלאה</w:t>
      </w:r>
      <w:r>
        <w:rPr>
          <w:rFonts w:hint="cs"/>
          <w:rtl/>
        </w:rPr>
        <w:t>,</w:t>
      </w:r>
      <w:r>
        <w:rPr>
          <w:rtl/>
        </w:rPr>
        <w:t xml:space="preserve"> </w:t>
      </w:r>
      <w:bookmarkStart w:id="25372" w:name="_ETM_Q56_589029"/>
      <w:bookmarkEnd w:id="25372"/>
      <w:r>
        <w:rPr>
          <w:rtl/>
        </w:rPr>
        <w:t xml:space="preserve">אבל </w:t>
      </w:r>
      <w:bookmarkStart w:id="25373" w:name="_ETM_Q56_589240"/>
      <w:bookmarkEnd w:id="25373"/>
      <w:r>
        <w:rPr>
          <w:rtl/>
        </w:rPr>
        <w:t xml:space="preserve">אתמול </w:t>
      </w:r>
      <w:bookmarkStart w:id="25374" w:name="_ETM_Q56_590589"/>
      <w:bookmarkEnd w:id="25374"/>
      <w:r>
        <w:rPr>
          <w:rtl/>
        </w:rPr>
        <w:t xml:space="preserve">מסתבר </w:t>
      </w:r>
      <w:bookmarkStart w:id="25375" w:name="_ETM_Q56_591310"/>
      <w:bookmarkEnd w:id="25375"/>
      <w:r>
        <w:rPr>
          <w:rtl/>
        </w:rPr>
        <w:t xml:space="preserve">שהציעו </w:t>
      </w:r>
      <w:bookmarkStart w:id="25376" w:name="_ETM_Q56_592119"/>
      <w:bookmarkEnd w:id="25376"/>
      <w:r>
        <w:rPr>
          <w:rtl/>
        </w:rPr>
        <w:t xml:space="preserve">לחבר </w:t>
      </w:r>
      <w:bookmarkStart w:id="25377" w:name="_ETM_Q56_592509"/>
      <w:bookmarkEnd w:id="25377"/>
      <w:r>
        <w:rPr>
          <w:rtl/>
        </w:rPr>
        <w:t xml:space="preserve">הכנסת </w:t>
      </w:r>
      <w:bookmarkStart w:id="25378" w:name="_ETM_Q56_592899"/>
      <w:bookmarkEnd w:id="25378"/>
      <w:r>
        <w:rPr>
          <w:rtl/>
        </w:rPr>
        <w:t xml:space="preserve">פוגל </w:t>
      </w:r>
      <w:bookmarkStart w:id="25379" w:name="_ETM_Q56_594689"/>
      <w:bookmarkEnd w:id="25379"/>
      <w:r>
        <w:rPr>
          <w:rtl/>
        </w:rPr>
        <w:t xml:space="preserve">להיות </w:t>
      </w:r>
      <w:bookmarkStart w:id="25380" w:name="_ETM_Q56_595049"/>
      <w:bookmarkEnd w:id="25380"/>
      <w:r>
        <w:rPr>
          <w:rtl/>
        </w:rPr>
        <w:t>ש</w:t>
      </w:r>
      <w:r>
        <w:rPr>
          <w:rFonts w:hint="cs"/>
          <w:rtl/>
        </w:rPr>
        <w:t>ר.</w:t>
      </w:r>
      <w:r>
        <w:rPr>
          <w:rtl/>
        </w:rPr>
        <w:t xml:space="preserve"> </w:t>
      </w:r>
      <w:bookmarkStart w:id="25381" w:name="_ETM_Q56_596850"/>
      <w:bookmarkEnd w:id="25381"/>
      <w:r>
        <w:rPr>
          <w:rtl/>
        </w:rPr>
        <w:t xml:space="preserve">היה </w:t>
      </w:r>
      <w:bookmarkStart w:id="25382" w:name="_ETM_Q56_597089"/>
      <w:bookmarkEnd w:id="25382"/>
      <w:r>
        <w:rPr>
          <w:rtl/>
        </w:rPr>
        <w:t>דיבור</w:t>
      </w:r>
      <w:r>
        <w:rPr>
          <w:rFonts w:hint="cs"/>
          <w:rtl/>
        </w:rPr>
        <w:t>,</w:t>
      </w:r>
      <w:r>
        <w:rPr>
          <w:rtl/>
        </w:rPr>
        <w:t xml:space="preserve"> </w:t>
      </w:r>
      <w:bookmarkStart w:id="25383" w:name="_ETM_Q56_597509"/>
      <w:bookmarkEnd w:id="25383"/>
      <w:r>
        <w:rPr>
          <w:rtl/>
        </w:rPr>
        <w:t>נכון</w:t>
      </w:r>
      <w:r>
        <w:rPr>
          <w:rFonts w:hint="cs"/>
          <w:rtl/>
        </w:rPr>
        <w:t>?</w:t>
      </w:r>
      <w:r>
        <w:rPr>
          <w:rtl/>
        </w:rPr>
        <w:t xml:space="preserve"> </w:t>
      </w:r>
      <w:bookmarkStart w:id="25384" w:name="_ETM_Q56_598259"/>
      <w:bookmarkEnd w:id="25384"/>
      <w:r>
        <w:rPr>
          <w:rtl/>
        </w:rPr>
        <w:t xml:space="preserve">אם </w:t>
      </w:r>
      <w:bookmarkStart w:id="25385" w:name="_ETM_Q56_598439"/>
      <w:bookmarkEnd w:id="25385"/>
      <w:r>
        <w:rPr>
          <w:rtl/>
        </w:rPr>
        <w:t xml:space="preserve">אני </w:t>
      </w:r>
      <w:bookmarkStart w:id="25386" w:name="_ETM_Q56_598589"/>
      <w:bookmarkEnd w:id="25386"/>
      <w:r>
        <w:rPr>
          <w:rtl/>
        </w:rPr>
        <w:t>אומר</w:t>
      </w:r>
      <w:r>
        <w:rPr>
          <w:rFonts w:hint="cs"/>
          <w:rtl/>
        </w:rPr>
        <w:t xml:space="preserve">ת משהו </w:t>
      </w:r>
      <w:bookmarkStart w:id="25387" w:name="_ETM_Q56_598740"/>
      <w:bookmarkStart w:id="25388" w:name="_ETM_Q56_598950"/>
      <w:bookmarkEnd w:id="25387"/>
      <w:bookmarkEnd w:id="25388"/>
      <w:r>
        <w:rPr>
          <w:rtl/>
        </w:rPr>
        <w:t xml:space="preserve">לא </w:t>
      </w:r>
      <w:bookmarkStart w:id="25389" w:name="_ETM_Q56_599189"/>
      <w:bookmarkEnd w:id="25389"/>
      <w:r>
        <w:rPr>
          <w:rtl/>
        </w:rPr>
        <w:t>נכון</w:t>
      </w:r>
      <w:r>
        <w:rPr>
          <w:rFonts w:hint="cs"/>
          <w:rtl/>
        </w:rPr>
        <w:t>,</w:t>
      </w:r>
      <w:r>
        <w:rPr>
          <w:rtl/>
        </w:rPr>
        <w:t xml:space="preserve"> </w:t>
      </w:r>
      <w:bookmarkStart w:id="25390" w:name="_ETM_Q56_599669"/>
      <w:bookmarkEnd w:id="25390"/>
      <w:r>
        <w:rPr>
          <w:rtl/>
        </w:rPr>
        <w:t xml:space="preserve">אני </w:t>
      </w:r>
      <w:bookmarkStart w:id="25391" w:name="_ETM_Q56_599819"/>
      <w:bookmarkEnd w:id="25391"/>
      <w:r>
        <w:rPr>
          <w:rtl/>
        </w:rPr>
        <w:t xml:space="preserve">בטוחה </w:t>
      </w:r>
      <w:bookmarkStart w:id="25392" w:name="_ETM_Q56_600089"/>
      <w:bookmarkEnd w:id="25392"/>
      <w:r>
        <w:rPr>
          <w:rtl/>
        </w:rPr>
        <w:t xml:space="preserve">שאתה </w:t>
      </w:r>
      <w:bookmarkStart w:id="25393" w:name="_ETM_Q56_600299"/>
      <w:bookmarkEnd w:id="25393"/>
      <w:r>
        <w:rPr>
          <w:rtl/>
        </w:rPr>
        <w:t xml:space="preserve">תגיד </w:t>
      </w:r>
      <w:bookmarkStart w:id="25394" w:name="_ETM_Q56_600630"/>
      <w:bookmarkEnd w:id="25394"/>
      <w:r>
        <w:rPr>
          <w:rtl/>
        </w:rPr>
        <w:t xml:space="preserve">לי </w:t>
      </w:r>
      <w:bookmarkStart w:id="25395" w:name="_ETM_Q56_600719"/>
      <w:bookmarkEnd w:id="25395"/>
      <w:r>
        <w:rPr>
          <w:rtl/>
        </w:rPr>
        <w:t xml:space="preserve">את </w:t>
      </w:r>
      <w:bookmarkStart w:id="25396" w:name="_ETM_Q56_600779"/>
      <w:bookmarkEnd w:id="25396"/>
      <w:r>
        <w:rPr>
          <w:rtl/>
        </w:rPr>
        <w:t xml:space="preserve">זה </w:t>
      </w:r>
      <w:bookmarkStart w:id="25397" w:name="_ETM_Q56_600899"/>
      <w:bookmarkEnd w:id="25397"/>
      <w:r>
        <w:rPr>
          <w:rtl/>
        </w:rPr>
        <w:t xml:space="preserve">אחרי </w:t>
      </w:r>
      <w:bookmarkStart w:id="25398" w:name="_ETM_Q56_601169"/>
      <w:bookmarkEnd w:id="25398"/>
      <w:r>
        <w:rPr>
          <w:rtl/>
        </w:rPr>
        <w:t>זה</w:t>
      </w:r>
      <w:r>
        <w:rPr>
          <w:rFonts w:hint="cs"/>
          <w:rtl/>
        </w:rPr>
        <w:t xml:space="preserve">, אוקיי? </w:t>
      </w:r>
      <w:bookmarkStart w:id="25399" w:name="_ETM_Q56_601469"/>
      <w:bookmarkStart w:id="25400" w:name="_ETM_Q56_603110"/>
      <w:bookmarkEnd w:id="25399"/>
      <w:bookmarkEnd w:id="25400"/>
      <w:r>
        <w:rPr>
          <w:rtl/>
        </w:rPr>
        <w:t xml:space="preserve">הציעו </w:t>
      </w:r>
      <w:bookmarkStart w:id="25401" w:name="_ETM_Q56_603500"/>
      <w:bookmarkEnd w:id="25401"/>
      <w:r>
        <w:rPr>
          <w:rtl/>
        </w:rPr>
        <w:t xml:space="preserve">לו </w:t>
      </w:r>
      <w:bookmarkStart w:id="25402" w:name="_ETM_Q56_603589"/>
      <w:bookmarkEnd w:id="25402"/>
      <w:r>
        <w:rPr>
          <w:rtl/>
        </w:rPr>
        <w:t xml:space="preserve">להיות </w:t>
      </w:r>
      <w:bookmarkStart w:id="25403" w:name="_ETM_Q56_603830"/>
      <w:bookmarkEnd w:id="25403"/>
      <w:r>
        <w:rPr>
          <w:rtl/>
        </w:rPr>
        <w:t>שר</w:t>
      </w:r>
      <w:r>
        <w:rPr>
          <w:rFonts w:hint="cs"/>
          <w:rtl/>
        </w:rPr>
        <w:t>.</w:t>
      </w:r>
      <w:r>
        <w:rPr>
          <w:rtl/>
        </w:rPr>
        <w:t xml:space="preserve"> </w:t>
      </w:r>
      <w:bookmarkStart w:id="25404" w:name="_ETM_Q56_604190"/>
      <w:bookmarkEnd w:id="25404"/>
      <w:r>
        <w:rPr>
          <w:rtl/>
        </w:rPr>
        <w:t>אגב</w:t>
      </w:r>
      <w:r>
        <w:rPr>
          <w:rFonts w:hint="cs"/>
          <w:rtl/>
        </w:rPr>
        <w:t>,</w:t>
      </w:r>
      <w:r>
        <w:rPr>
          <w:rtl/>
        </w:rPr>
        <w:t xml:space="preserve"> </w:t>
      </w:r>
      <w:bookmarkStart w:id="25405" w:name="_ETM_Q56_604430"/>
      <w:bookmarkEnd w:id="25405"/>
      <w:r>
        <w:rPr>
          <w:rtl/>
        </w:rPr>
        <w:t xml:space="preserve">גם </w:t>
      </w:r>
      <w:bookmarkStart w:id="25406" w:name="_ETM_Q56_604640"/>
      <w:bookmarkEnd w:id="25406"/>
      <w:r>
        <w:rPr>
          <w:rtl/>
        </w:rPr>
        <w:t xml:space="preserve">ללימור </w:t>
      </w:r>
      <w:bookmarkStart w:id="25407" w:name="_ETM_Q56_605119"/>
      <w:bookmarkEnd w:id="25407"/>
      <w:r>
        <w:rPr>
          <w:rtl/>
        </w:rPr>
        <w:t>הציעו</w:t>
      </w:r>
      <w:r>
        <w:rPr>
          <w:rFonts w:hint="cs"/>
          <w:rtl/>
        </w:rPr>
        <w:t>.</w:t>
      </w:r>
      <w:r>
        <w:rPr>
          <w:rtl/>
        </w:rPr>
        <w:t xml:space="preserve"> </w:t>
      </w:r>
      <w:bookmarkStart w:id="25408" w:name="_ETM_Q56_605450"/>
      <w:bookmarkEnd w:id="25408"/>
      <w:r>
        <w:rPr>
          <w:rtl/>
        </w:rPr>
        <w:t xml:space="preserve">מכיוון </w:t>
      </w:r>
      <w:bookmarkStart w:id="25409" w:name="_ETM_Q56_605720"/>
      <w:bookmarkEnd w:id="25409"/>
      <w:r>
        <w:rPr>
          <w:rtl/>
        </w:rPr>
        <w:t xml:space="preserve">שזה </w:t>
      </w:r>
      <w:bookmarkStart w:id="25410" w:name="_ETM_Q56_605960"/>
      <w:bookmarkEnd w:id="25410"/>
      <w:r>
        <w:rPr>
          <w:rtl/>
        </w:rPr>
        <w:t xml:space="preserve">חוק </w:t>
      </w:r>
      <w:bookmarkStart w:id="25411" w:name="_ETM_Q56_606799"/>
      <w:bookmarkEnd w:id="25411"/>
      <w:r>
        <w:rPr>
          <w:rtl/>
        </w:rPr>
        <w:t>שלה</w:t>
      </w:r>
      <w:r>
        <w:rPr>
          <w:rFonts w:hint="cs"/>
          <w:rtl/>
        </w:rPr>
        <w:t xml:space="preserve"> </w:t>
      </w:r>
      <w:r w:rsidR="00743DF1">
        <w:rPr>
          <w:rFonts w:hint="cs"/>
          <w:rtl/>
        </w:rPr>
        <w:t>– – –</w:t>
      </w:r>
    </w:p>
    <w:p w:rsidR="00304FBD" w:rsidRDefault="00304FBD" w:rsidP="00E60D06">
      <w:pPr>
        <w:rPr>
          <w:rtl/>
        </w:rPr>
      </w:pPr>
    </w:p>
    <w:p w:rsidR="00304FBD" w:rsidRDefault="00304FBD" w:rsidP="00E60D06">
      <w:pPr>
        <w:pStyle w:val="af5"/>
        <w:keepNext/>
        <w:rPr>
          <w:rtl/>
        </w:rPr>
      </w:pPr>
      <w:bookmarkStart w:id="25412" w:name="ET_interruption_6356_15"/>
      <w:r w:rsidRPr="00C136AF">
        <w:rPr>
          <w:rStyle w:val="TagStyle"/>
          <w:rtl/>
        </w:rPr>
        <w:t xml:space="preserve"> &lt;&lt; קריאה &gt;&gt; </w:t>
      </w:r>
      <w:r>
        <w:rPr>
          <w:rtl/>
        </w:rPr>
        <w:t>לימור סון הר מלך (עוצמה יהודית):</w:t>
      </w:r>
      <w:r w:rsidRPr="00C136AF">
        <w:rPr>
          <w:rStyle w:val="TagStyle"/>
          <w:rtl/>
        </w:rPr>
        <w:t xml:space="preserve"> &lt;&lt; קריאה &gt;&gt;</w:t>
      </w:r>
      <w:r>
        <w:rPr>
          <w:rtl/>
        </w:rPr>
        <w:t xml:space="preserve">   </w:t>
      </w:r>
      <w:bookmarkEnd w:id="25412"/>
    </w:p>
    <w:p w:rsidR="00304FBD" w:rsidRDefault="00304FBD" w:rsidP="00356066">
      <w:pPr>
        <w:rPr>
          <w:rtl/>
        </w:rPr>
      </w:pPr>
    </w:p>
    <w:p w:rsidR="00304FBD" w:rsidRDefault="00304FBD" w:rsidP="00E60D06">
      <w:pPr>
        <w:rPr>
          <w:rtl/>
        </w:rPr>
      </w:pPr>
      <w:r>
        <w:rPr>
          <w:rFonts w:hint="cs"/>
          <w:rtl/>
        </w:rPr>
        <w:t>ממש לא הציעו לי.</w:t>
      </w:r>
    </w:p>
    <w:p w:rsidR="00304FBD" w:rsidRDefault="00304FBD" w:rsidP="00E60D06">
      <w:pPr>
        <w:rPr>
          <w:rtl/>
        </w:rPr>
      </w:pPr>
      <w:bookmarkStart w:id="25413" w:name="_ETM_Q56_597000"/>
      <w:bookmarkEnd w:id="25413"/>
    </w:p>
    <w:p w:rsidR="00304FBD" w:rsidRDefault="00304FBD" w:rsidP="00E60D06">
      <w:pPr>
        <w:pStyle w:val="-"/>
        <w:keepNext/>
        <w:rPr>
          <w:rtl/>
        </w:rPr>
      </w:pPr>
      <w:r w:rsidRPr="00746545">
        <w:rPr>
          <w:rStyle w:val="TagStyle"/>
          <w:rtl/>
        </w:rPr>
        <w:t xml:space="preserve"> &lt;&lt; דובר_המשך &gt;&gt; </w:t>
      </w:r>
      <w:r>
        <w:rPr>
          <w:rtl/>
        </w:rPr>
        <w:t>מירב בן ארי (יש עתיד):</w:t>
      </w:r>
      <w:r w:rsidRPr="00746545">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067EC0">
      <w:pPr>
        <w:rPr>
          <w:rtl/>
        </w:rPr>
      </w:pPr>
      <w:bookmarkStart w:id="25414" w:name="_ETM_Q56_598000"/>
      <w:bookmarkEnd w:id="25414"/>
      <w:r>
        <w:rPr>
          <w:rtl/>
        </w:rPr>
        <w:t>אוקיי</w:t>
      </w:r>
      <w:r>
        <w:rPr>
          <w:rFonts w:hint="cs"/>
          <w:rtl/>
        </w:rPr>
        <w:t>,</w:t>
      </w:r>
      <w:r>
        <w:rPr>
          <w:rtl/>
        </w:rPr>
        <w:t xml:space="preserve"> </w:t>
      </w:r>
      <w:bookmarkStart w:id="25415" w:name="_ETM_Q56_608689"/>
      <w:bookmarkEnd w:id="25415"/>
      <w:r>
        <w:rPr>
          <w:rtl/>
        </w:rPr>
        <w:t xml:space="preserve">אז </w:t>
      </w:r>
      <w:bookmarkStart w:id="25416" w:name="_ETM_Q56_608930"/>
      <w:bookmarkEnd w:id="25416"/>
      <w:r>
        <w:rPr>
          <w:rtl/>
        </w:rPr>
        <w:t xml:space="preserve">כנראה </w:t>
      </w:r>
      <w:bookmarkStart w:id="25417" w:name="_ETM_Q56_609349"/>
      <w:bookmarkEnd w:id="25417"/>
      <w:r>
        <w:rPr>
          <w:rtl/>
        </w:rPr>
        <w:t xml:space="preserve">שרק </w:t>
      </w:r>
      <w:bookmarkStart w:id="25418" w:name="_ETM_Q56_609739"/>
      <w:bookmarkEnd w:id="25418"/>
      <w:r w:rsidR="00067EC0">
        <w:rPr>
          <w:rFonts w:hint="cs"/>
          <w:rtl/>
        </w:rPr>
        <w:t>ל</w:t>
      </w:r>
      <w:r>
        <w:rPr>
          <w:rtl/>
        </w:rPr>
        <w:t>פוגל</w:t>
      </w:r>
      <w:r>
        <w:rPr>
          <w:rFonts w:hint="cs"/>
          <w:rtl/>
        </w:rPr>
        <w:t>,</w:t>
      </w:r>
      <w:r>
        <w:rPr>
          <w:rtl/>
        </w:rPr>
        <w:t xml:space="preserve"> </w:t>
      </w:r>
      <w:bookmarkStart w:id="25419" w:name="_ETM_Q56_610530"/>
      <w:bookmarkEnd w:id="25419"/>
      <w:r>
        <w:rPr>
          <w:rtl/>
        </w:rPr>
        <w:t xml:space="preserve">אין </w:t>
      </w:r>
      <w:bookmarkStart w:id="25420" w:name="_ETM_Q56_611940"/>
      <w:bookmarkEnd w:id="25420"/>
      <w:r>
        <w:rPr>
          <w:rFonts w:hint="cs"/>
          <w:rtl/>
        </w:rPr>
        <w:t xml:space="preserve">בעיה. </w:t>
      </w:r>
      <w:r>
        <w:rPr>
          <w:rtl/>
        </w:rPr>
        <w:t>עכשיו</w:t>
      </w:r>
      <w:r>
        <w:rPr>
          <w:rFonts w:hint="cs"/>
          <w:rtl/>
        </w:rPr>
        <w:t>,</w:t>
      </w:r>
      <w:r>
        <w:rPr>
          <w:rtl/>
        </w:rPr>
        <w:t xml:space="preserve"> </w:t>
      </w:r>
      <w:bookmarkStart w:id="25421" w:name="_ETM_Q56_612510"/>
      <w:bookmarkEnd w:id="25421"/>
      <w:r>
        <w:rPr>
          <w:rtl/>
        </w:rPr>
        <w:t xml:space="preserve">למה </w:t>
      </w:r>
      <w:bookmarkStart w:id="25422" w:name="_ETM_Q56_612930"/>
      <w:bookmarkEnd w:id="25422"/>
      <w:r>
        <w:rPr>
          <w:rtl/>
        </w:rPr>
        <w:t xml:space="preserve">בעצם </w:t>
      </w:r>
      <w:bookmarkStart w:id="25423" w:name="_ETM_Q56_613350"/>
      <w:bookmarkEnd w:id="25423"/>
      <w:r>
        <w:rPr>
          <w:rtl/>
        </w:rPr>
        <w:t xml:space="preserve">הציעו </w:t>
      </w:r>
      <w:bookmarkStart w:id="25424" w:name="_ETM_Q56_613800"/>
      <w:bookmarkEnd w:id="25424"/>
      <w:r>
        <w:rPr>
          <w:rFonts w:hint="cs"/>
          <w:rtl/>
        </w:rPr>
        <w:t xml:space="preserve">לו </w:t>
      </w:r>
      <w:r>
        <w:rPr>
          <w:rtl/>
        </w:rPr>
        <w:t>ל</w:t>
      </w:r>
      <w:r>
        <w:rPr>
          <w:rFonts w:hint="cs"/>
          <w:rtl/>
        </w:rPr>
        <w:t xml:space="preserve">היות שר? </w:t>
      </w:r>
      <w:bookmarkStart w:id="25425" w:name="_ETM_Q56_615150"/>
      <w:bookmarkEnd w:id="25425"/>
      <w:r>
        <w:rPr>
          <w:rtl/>
        </w:rPr>
        <w:t xml:space="preserve">אתה </w:t>
      </w:r>
      <w:bookmarkStart w:id="25426" w:name="_ETM_Q56_615329"/>
      <w:bookmarkEnd w:id="25426"/>
      <w:r>
        <w:rPr>
          <w:rtl/>
        </w:rPr>
        <w:t xml:space="preserve">חייב </w:t>
      </w:r>
      <w:bookmarkStart w:id="25427" w:name="_ETM_Q56_615750"/>
      <w:bookmarkEnd w:id="25427"/>
      <w:r>
        <w:rPr>
          <w:rtl/>
        </w:rPr>
        <w:t xml:space="preserve">לשמוע </w:t>
      </w:r>
      <w:bookmarkStart w:id="25428" w:name="_ETM_Q56_616290"/>
      <w:bookmarkEnd w:id="25428"/>
      <w:r>
        <w:rPr>
          <w:rtl/>
        </w:rPr>
        <w:t xml:space="preserve">את </w:t>
      </w:r>
      <w:bookmarkStart w:id="25429" w:name="_ETM_Q56_616439"/>
      <w:bookmarkEnd w:id="25429"/>
      <w:r>
        <w:rPr>
          <w:rtl/>
        </w:rPr>
        <w:t>זה</w:t>
      </w:r>
      <w:r>
        <w:rPr>
          <w:rFonts w:hint="cs"/>
          <w:rtl/>
        </w:rPr>
        <w:t>,</w:t>
      </w:r>
      <w:r>
        <w:rPr>
          <w:rtl/>
        </w:rPr>
        <w:t xml:space="preserve"> </w:t>
      </w:r>
      <w:bookmarkStart w:id="25430" w:name="_ETM_Q56_617040"/>
      <w:bookmarkEnd w:id="25430"/>
      <w:r>
        <w:rPr>
          <w:rtl/>
        </w:rPr>
        <w:t>מיקי</w:t>
      </w:r>
      <w:r>
        <w:rPr>
          <w:rFonts w:hint="cs"/>
          <w:rtl/>
        </w:rPr>
        <w:t>.</w:t>
      </w:r>
      <w:r>
        <w:rPr>
          <w:rtl/>
        </w:rPr>
        <w:t xml:space="preserve"> </w:t>
      </w:r>
      <w:bookmarkStart w:id="25431" w:name="_ETM_Q56_617400"/>
      <w:bookmarkEnd w:id="25431"/>
      <w:r>
        <w:rPr>
          <w:rtl/>
        </w:rPr>
        <w:t xml:space="preserve">למה </w:t>
      </w:r>
      <w:bookmarkStart w:id="25432" w:name="_ETM_Q56_617760"/>
      <w:bookmarkEnd w:id="25432"/>
      <w:r>
        <w:rPr>
          <w:rtl/>
        </w:rPr>
        <w:t xml:space="preserve">הציעו </w:t>
      </w:r>
      <w:bookmarkStart w:id="25433" w:name="_ETM_Q56_618150"/>
      <w:bookmarkStart w:id="25434" w:name="_ETM_Q56_618599"/>
      <w:bookmarkEnd w:id="25433"/>
      <w:bookmarkEnd w:id="25434"/>
      <w:r>
        <w:rPr>
          <w:rtl/>
        </w:rPr>
        <w:t xml:space="preserve">לפוגל </w:t>
      </w:r>
      <w:bookmarkStart w:id="25435" w:name="_ETM_Q56_619170"/>
      <w:bookmarkEnd w:id="25435"/>
      <w:r>
        <w:rPr>
          <w:rtl/>
        </w:rPr>
        <w:t>ל</w:t>
      </w:r>
      <w:r>
        <w:rPr>
          <w:rFonts w:hint="cs"/>
          <w:rtl/>
        </w:rPr>
        <w:t xml:space="preserve">היות </w:t>
      </w:r>
      <w:bookmarkStart w:id="25436" w:name="_ETM_Q56_616000"/>
      <w:bookmarkEnd w:id="25436"/>
      <w:r>
        <w:rPr>
          <w:rFonts w:hint="cs"/>
          <w:rtl/>
        </w:rPr>
        <w:t xml:space="preserve">שר? כי מסתבר </w:t>
      </w:r>
      <w:bookmarkStart w:id="25437" w:name="_ETM_Q56_620450"/>
      <w:bookmarkStart w:id="25438" w:name="_ETM_Q56_621040"/>
      <w:bookmarkEnd w:id="25437"/>
      <w:bookmarkEnd w:id="25438"/>
      <w:r>
        <w:rPr>
          <w:rtl/>
        </w:rPr>
        <w:t xml:space="preserve">שבין </w:t>
      </w:r>
      <w:bookmarkStart w:id="25439" w:name="_ETM_Q56_621310"/>
      <w:bookmarkEnd w:id="25439"/>
      <w:r>
        <w:rPr>
          <w:rtl/>
        </w:rPr>
        <w:t xml:space="preserve">עוצמה </w:t>
      </w:r>
      <w:bookmarkStart w:id="25440" w:name="_ETM_Q56_621610"/>
      <w:bookmarkEnd w:id="25440"/>
      <w:r>
        <w:rPr>
          <w:rtl/>
        </w:rPr>
        <w:t xml:space="preserve">יהודית </w:t>
      </w:r>
      <w:bookmarkStart w:id="25441" w:name="_ETM_Q56_621880"/>
      <w:bookmarkEnd w:id="25441"/>
      <w:r>
        <w:rPr>
          <w:rtl/>
        </w:rPr>
        <w:t xml:space="preserve">לציונות </w:t>
      </w:r>
      <w:bookmarkStart w:id="25442" w:name="_ETM_Q56_622330"/>
      <w:bookmarkEnd w:id="25442"/>
      <w:r>
        <w:rPr>
          <w:rtl/>
        </w:rPr>
        <w:t xml:space="preserve">הדתית </w:t>
      </w:r>
      <w:bookmarkStart w:id="25443" w:name="_ETM_Q56_622690"/>
      <w:bookmarkEnd w:id="25443"/>
      <w:r>
        <w:rPr>
          <w:rtl/>
        </w:rPr>
        <w:t xml:space="preserve">יש </w:t>
      </w:r>
      <w:bookmarkStart w:id="25444" w:name="_ETM_Q56_622870"/>
      <w:bookmarkEnd w:id="25444"/>
      <w:r>
        <w:rPr>
          <w:rtl/>
        </w:rPr>
        <w:t>הסכם</w:t>
      </w:r>
      <w:r>
        <w:rPr>
          <w:rFonts w:hint="cs"/>
          <w:rtl/>
        </w:rPr>
        <w:t>,</w:t>
      </w:r>
      <w:r>
        <w:rPr>
          <w:rtl/>
        </w:rPr>
        <w:t xml:space="preserve"> </w:t>
      </w:r>
      <w:bookmarkStart w:id="25445" w:name="_ETM_Q56_624410"/>
      <w:bookmarkEnd w:id="25445"/>
      <w:r>
        <w:rPr>
          <w:rtl/>
        </w:rPr>
        <w:t xml:space="preserve">ובהסכם </w:t>
      </w:r>
      <w:bookmarkStart w:id="25446" w:name="_ETM_Q56_625040"/>
      <w:bookmarkStart w:id="25447" w:name="_ETM_Q56_625189"/>
      <w:bookmarkStart w:id="25448" w:name="_ETM_Q56_625310"/>
      <w:bookmarkEnd w:id="25446"/>
      <w:bookmarkEnd w:id="25447"/>
      <w:bookmarkEnd w:id="25448"/>
      <w:r>
        <w:rPr>
          <w:rFonts w:hint="cs"/>
          <w:rtl/>
        </w:rPr>
        <w:t>ה</w:t>
      </w:r>
      <w:r>
        <w:rPr>
          <w:rtl/>
        </w:rPr>
        <w:t>זה</w:t>
      </w:r>
      <w:r>
        <w:rPr>
          <w:rFonts w:hint="cs"/>
          <w:rtl/>
        </w:rPr>
        <w:t>,</w:t>
      </w:r>
      <w:r>
        <w:rPr>
          <w:rtl/>
        </w:rPr>
        <w:t xml:space="preserve"> </w:t>
      </w:r>
      <w:bookmarkStart w:id="25449" w:name="_ETM_Q56_625730"/>
      <w:bookmarkEnd w:id="25449"/>
      <w:r>
        <w:rPr>
          <w:rtl/>
        </w:rPr>
        <w:t xml:space="preserve">כדי </w:t>
      </w:r>
      <w:bookmarkStart w:id="25450" w:name="_ETM_Q56_626120"/>
      <w:bookmarkEnd w:id="25450"/>
      <w:r>
        <w:rPr>
          <w:rtl/>
        </w:rPr>
        <w:t xml:space="preserve">להחזיר </w:t>
      </w:r>
      <w:bookmarkStart w:id="25451" w:name="_ETM_Q56_626569"/>
      <w:bookmarkEnd w:id="25451"/>
      <w:r>
        <w:rPr>
          <w:rtl/>
        </w:rPr>
        <w:t xml:space="preserve">את </w:t>
      </w:r>
      <w:bookmarkStart w:id="25452" w:name="_ETM_Q56_626629"/>
      <w:bookmarkEnd w:id="25452"/>
      <w:r>
        <w:rPr>
          <w:rtl/>
        </w:rPr>
        <w:t xml:space="preserve">צבי </w:t>
      </w:r>
      <w:bookmarkStart w:id="25453" w:name="_ETM_Q56_626900"/>
      <w:bookmarkEnd w:id="25453"/>
      <w:r>
        <w:rPr>
          <w:rtl/>
        </w:rPr>
        <w:t xml:space="preserve">סוכות </w:t>
      </w:r>
      <w:bookmarkStart w:id="25454" w:name="_ETM_Q56_627739"/>
      <w:bookmarkEnd w:id="25454"/>
      <w:r>
        <w:rPr>
          <w:rFonts w:hint="cs"/>
          <w:rtl/>
        </w:rPr>
        <w:t xml:space="preserve">– </w:t>
      </w:r>
      <w:r>
        <w:rPr>
          <w:rtl/>
        </w:rPr>
        <w:t xml:space="preserve">שעכשיו </w:t>
      </w:r>
      <w:bookmarkStart w:id="25455" w:name="_ETM_Q56_628189"/>
      <w:bookmarkEnd w:id="25455"/>
      <w:r>
        <w:rPr>
          <w:rtl/>
        </w:rPr>
        <w:t xml:space="preserve">נמצא </w:t>
      </w:r>
      <w:bookmarkStart w:id="25456" w:name="_ETM_Q56_628519"/>
      <w:bookmarkEnd w:id="25456"/>
      <w:r>
        <w:rPr>
          <w:rtl/>
        </w:rPr>
        <w:t xml:space="preserve">תחת </w:t>
      </w:r>
      <w:bookmarkStart w:id="25457" w:name="_ETM_Q56_628849"/>
      <w:bookmarkEnd w:id="25457"/>
      <w:r>
        <w:rPr>
          <w:rtl/>
        </w:rPr>
        <w:t>חקירה</w:t>
      </w:r>
      <w:r>
        <w:rPr>
          <w:rFonts w:hint="cs"/>
          <w:rtl/>
        </w:rPr>
        <w:t>,</w:t>
      </w:r>
      <w:r>
        <w:rPr>
          <w:rtl/>
        </w:rPr>
        <w:t xml:space="preserve"> </w:t>
      </w:r>
      <w:bookmarkStart w:id="25458" w:name="_ETM_Q56_629599"/>
      <w:bookmarkEnd w:id="25458"/>
      <w:r>
        <w:rPr>
          <w:rtl/>
        </w:rPr>
        <w:t xml:space="preserve">ובניגוד </w:t>
      </w:r>
      <w:bookmarkStart w:id="25459" w:name="_ETM_Q56_630230"/>
      <w:bookmarkEnd w:id="25459"/>
      <w:r>
        <w:rPr>
          <w:rtl/>
        </w:rPr>
        <w:t>ל</w:t>
      </w:r>
      <w:r>
        <w:rPr>
          <w:rFonts w:hint="cs"/>
          <w:rtl/>
        </w:rPr>
        <w:t>ווא</w:t>
      </w:r>
      <w:r>
        <w:rPr>
          <w:rtl/>
        </w:rPr>
        <w:t xml:space="preserve">טורי </w:t>
      </w:r>
      <w:bookmarkStart w:id="25460" w:name="_ETM_Q56_631819"/>
      <w:bookmarkEnd w:id="25460"/>
      <w:r>
        <w:rPr>
          <w:rFonts w:hint="cs"/>
          <w:rtl/>
        </w:rPr>
        <w:t>ול</w:t>
      </w:r>
      <w:r>
        <w:rPr>
          <w:rtl/>
        </w:rPr>
        <w:t xml:space="preserve">עמיחי </w:t>
      </w:r>
      <w:bookmarkStart w:id="25461" w:name="_ETM_Q56_632299"/>
      <w:bookmarkEnd w:id="25461"/>
      <w:r>
        <w:rPr>
          <w:rFonts w:hint="cs"/>
          <w:rtl/>
        </w:rPr>
        <w:t xml:space="preserve">אליהו, הוא, אין </w:t>
      </w:r>
      <w:bookmarkStart w:id="25462" w:name="_ETM_Q56_633700"/>
      <w:bookmarkStart w:id="25463" w:name="_ETM_Q56_634300"/>
      <w:bookmarkEnd w:id="25462"/>
      <w:bookmarkEnd w:id="25463"/>
      <w:r>
        <w:rPr>
          <w:rtl/>
        </w:rPr>
        <w:t>ל</w:t>
      </w:r>
      <w:r>
        <w:rPr>
          <w:rFonts w:hint="cs"/>
          <w:rtl/>
        </w:rPr>
        <w:t>ו</w:t>
      </w:r>
      <w:r>
        <w:rPr>
          <w:rtl/>
        </w:rPr>
        <w:t xml:space="preserve"> </w:t>
      </w:r>
      <w:bookmarkStart w:id="25464" w:name="_ETM_Q56_634390"/>
      <w:bookmarkEnd w:id="25464"/>
      <w:r>
        <w:rPr>
          <w:rtl/>
        </w:rPr>
        <w:t>חסינות</w:t>
      </w:r>
      <w:r>
        <w:rPr>
          <w:rFonts w:hint="cs"/>
          <w:rtl/>
        </w:rPr>
        <w:t>.</w:t>
      </w:r>
      <w:r>
        <w:rPr>
          <w:rtl/>
        </w:rPr>
        <w:t xml:space="preserve"> </w:t>
      </w:r>
      <w:bookmarkStart w:id="25465" w:name="_ETM_Q56_635170"/>
      <w:bookmarkEnd w:id="25465"/>
      <w:r>
        <w:rPr>
          <w:rtl/>
        </w:rPr>
        <w:t>אגב</w:t>
      </w:r>
      <w:r>
        <w:rPr>
          <w:rFonts w:hint="cs"/>
          <w:rtl/>
        </w:rPr>
        <w:t>,</w:t>
      </w:r>
      <w:r>
        <w:rPr>
          <w:rtl/>
        </w:rPr>
        <w:t xml:space="preserve"> </w:t>
      </w:r>
      <w:bookmarkStart w:id="25466" w:name="_ETM_Q56_635470"/>
      <w:bookmarkEnd w:id="25466"/>
      <w:r>
        <w:rPr>
          <w:rtl/>
        </w:rPr>
        <w:t xml:space="preserve">גם </w:t>
      </w:r>
      <w:bookmarkStart w:id="25467" w:name="_ETM_Q56_635620"/>
      <w:bookmarkEnd w:id="25467"/>
      <w:r>
        <w:rPr>
          <w:rtl/>
        </w:rPr>
        <w:t xml:space="preserve">לכם </w:t>
      </w:r>
      <w:bookmarkStart w:id="25468" w:name="_ETM_Q56_635830"/>
      <w:bookmarkEnd w:id="25468"/>
      <w:r>
        <w:rPr>
          <w:rFonts w:hint="cs"/>
          <w:rtl/>
        </w:rPr>
        <w:t xml:space="preserve">אין חסינות </w:t>
      </w:r>
      <w:bookmarkStart w:id="25469" w:name="_ETM_Q56_636280"/>
      <w:bookmarkEnd w:id="25469"/>
      <w:r>
        <w:rPr>
          <w:rtl/>
        </w:rPr>
        <w:t xml:space="preserve">מעבירה </w:t>
      </w:r>
      <w:bookmarkStart w:id="25470" w:name="_ETM_Q56_636580"/>
      <w:bookmarkEnd w:id="25470"/>
      <w:r>
        <w:rPr>
          <w:rtl/>
        </w:rPr>
        <w:t xml:space="preserve">פלילית </w:t>
      </w:r>
      <w:bookmarkStart w:id="25471" w:name="_ETM_Q56_636970"/>
      <w:bookmarkEnd w:id="25471"/>
      <w:r>
        <w:rPr>
          <w:rtl/>
        </w:rPr>
        <w:t xml:space="preserve">ואין </w:t>
      </w:r>
      <w:bookmarkStart w:id="25472" w:name="_ETM_Q56_637120"/>
      <w:bookmarkEnd w:id="25472"/>
      <w:r>
        <w:rPr>
          <w:rtl/>
        </w:rPr>
        <w:t xml:space="preserve">לכם </w:t>
      </w:r>
      <w:bookmarkStart w:id="25473" w:name="_ETM_Q56_637300"/>
      <w:bookmarkEnd w:id="25473"/>
      <w:r>
        <w:rPr>
          <w:rtl/>
        </w:rPr>
        <w:t xml:space="preserve">חסינות </w:t>
      </w:r>
      <w:bookmarkStart w:id="25474" w:name="_ETM_Q56_637930"/>
      <w:bookmarkEnd w:id="25474"/>
      <w:r>
        <w:rPr>
          <w:rtl/>
        </w:rPr>
        <w:t xml:space="preserve">מזה </w:t>
      </w:r>
      <w:bookmarkStart w:id="25475" w:name="_ETM_Q56_638200"/>
      <w:bookmarkEnd w:id="25475"/>
      <w:r>
        <w:rPr>
          <w:rtl/>
        </w:rPr>
        <w:t xml:space="preserve">שחדרתם </w:t>
      </w:r>
      <w:bookmarkStart w:id="25476" w:name="_ETM_Q56_638709"/>
      <w:bookmarkEnd w:id="25476"/>
      <w:r>
        <w:rPr>
          <w:rtl/>
        </w:rPr>
        <w:t xml:space="preserve">לבסיס </w:t>
      </w:r>
      <w:bookmarkStart w:id="25477" w:name="_ETM_Q56_639069"/>
      <w:bookmarkEnd w:id="25477"/>
      <w:r>
        <w:rPr>
          <w:rtl/>
        </w:rPr>
        <w:t>צבאי</w:t>
      </w:r>
      <w:r>
        <w:rPr>
          <w:rFonts w:hint="cs"/>
          <w:rtl/>
        </w:rPr>
        <w:t>,</w:t>
      </w:r>
      <w:r>
        <w:rPr>
          <w:rtl/>
        </w:rPr>
        <w:t xml:space="preserve"> </w:t>
      </w:r>
      <w:bookmarkStart w:id="25478" w:name="_ETM_Q56_639400"/>
      <w:bookmarkEnd w:id="25478"/>
      <w:r>
        <w:rPr>
          <w:rtl/>
        </w:rPr>
        <w:t xml:space="preserve">אבל </w:t>
      </w:r>
      <w:bookmarkStart w:id="25479" w:name="_ETM_Q56_639480"/>
      <w:bookmarkStart w:id="25480" w:name="_ETM_Q56_639599"/>
      <w:bookmarkEnd w:id="25479"/>
      <w:bookmarkEnd w:id="25480"/>
      <w:r>
        <w:rPr>
          <w:rtl/>
        </w:rPr>
        <w:t>עז</w:t>
      </w:r>
      <w:r>
        <w:rPr>
          <w:rFonts w:hint="cs"/>
          <w:rtl/>
        </w:rPr>
        <w:t>ו</w:t>
      </w:r>
      <w:r>
        <w:rPr>
          <w:rtl/>
        </w:rPr>
        <w:t>ב</w:t>
      </w:r>
      <w:r>
        <w:rPr>
          <w:rFonts w:hint="cs"/>
          <w:rtl/>
        </w:rPr>
        <w:t>,</w:t>
      </w:r>
      <w:bookmarkStart w:id="25481" w:name="_ETM_Q56_640440"/>
      <w:bookmarkEnd w:id="25481"/>
      <w:r>
        <w:rPr>
          <w:rtl/>
        </w:rPr>
        <w:t xml:space="preserve"> </w:t>
      </w:r>
      <w:bookmarkStart w:id="25482" w:name="_ETM_Q56_640830"/>
      <w:bookmarkEnd w:id="25482"/>
      <w:r>
        <w:rPr>
          <w:rtl/>
        </w:rPr>
        <w:t xml:space="preserve">אין </w:t>
      </w:r>
      <w:bookmarkStart w:id="25483" w:name="_ETM_Q56_640920"/>
      <w:bookmarkEnd w:id="25483"/>
      <w:r>
        <w:rPr>
          <w:rtl/>
        </w:rPr>
        <w:t xml:space="preserve">לי </w:t>
      </w:r>
      <w:bookmarkStart w:id="25484" w:name="_ETM_Q56_641010"/>
      <w:bookmarkEnd w:id="25484"/>
      <w:r>
        <w:rPr>
          <w:rtl/>
        </w:rPr>
        <w:t xml:space="preserve">זמן </w:t>
      </w:r>
      <w:bookmarkStart w:id="25485" w:name="_ETM_Q56_641220"/>
      <w:bookmarkEnd w:id="25485"/>
      <w:r>
        <w:rPr>
          <w:rtl/>
        </w:rPr>
        <w:t>לזה</w:t>
      </w:r>
      <w:r>
        <w:rPr>
          <w:rFonts w:hint="cs"/>
          <w:rtl/>
        </w:rPr>
        <w:t>,</w:t>
      </w:r>
      <w:r>
        <w:rPr>
          <w:rtl/>
        </w:rPr>
        <w:t xml:space="preserve"> </w:t>
      </w:r>
      <w:bookmarkStart w:id="25486" w:name="_ETM_Q56_641550"/>
      <w:bookmarkEnd w:id="25486"/>
      <w:r>
        <w:rPr>
          <w:rtl/>
        </w:rPr>
        <w:t xml:space="preserve">אני </w:t>
      </w:r>
      <w:bookmarkStart w:id="25487" w:name="_ETM_Q56_641640"/>
      <w:bookmarkEnd w:id="25487"/>
      <w:r>
        <w:rPr>
          <w:rtl/>
        </w:rPr>
        <w:t xml:space="preserve">רוצה </w:t>
      </w:r>
      <w:bookmarkStart w:id="25488" w:name="_ETM_Q56_641790"/>
      <w:bookmarkEnd w:id="25488"/>
      <w:r>
        <w:rPr>
          <w:rtl/>
        </w:rPr>
        <w:t xml:space="preserve">לדבר </w:t>
      </w:r>
      <w:bookmarkStart w:id="25489" w:name="_ETM_Q56_642120"/>
      <w:bookmarkEnd w:id="25489"/>
      <w:r>
        <w:rPr>
          <w:rtl/>
        </w:rPr>
        <w:t>ע</w:t>
      </w:r>
      <w:r>
        <w:rPr>
          <w:rFonts w:hint="cs"/>
          <w:rtl/>
        </w:rPr>
        <w:t>ל</w:t>
      </w:r>
      <w:r>
        <w:rPr>
          <w:rtl/>
        </w:rPr>
        <w:t xml:space="preserve"> </w:t>
      </w:r>
      <w:bookmarkStart w:id="25490" w:name="_ETM_Q56_642180"/>
      <w:bookmarkEnd w:id="25490"/>
      <w:r>
        <w:rPr>
          <w:rtl/>
        </w:rPr>
        <w:t xml:space="preserve">צבי </w:t>
      </w:r>
      <w:bookmarkStart w:id="25491" w:name="_ETM_Q56_642390"/>
      <w:bookmarkEnd w:id="25491"/>
      <w:r>
        <w:rPr>
          <w:rtl/>
        </w:rPr>
        <w:t>סוכות</w:t>
      </w:r>
      <w:r>
        <w:rPr>
          <w:rFonts w:hint="cs"/>
          <w:rtl/>
        </w:rPr>
        <w:t xml:space="preserve">. </w:t>
      </w:r>
      <w:bookmarkStart w:id="25492" w:name="_ETM_Q56_643000"/>
      <w:bookmarkStart w:id="25493" w:name="_ETM_Q56_642720"/>
      <w:bookmarkStart w:id="25494" w:name="_ETM_Q56_647156"/>
      <w:bookmarkStart w:id="25495" w:name="_ETM_Q56_647212"/>
      <w:bookmarkStart w:id="25496" w:name="_ETM_Q56_647313"/>
      <w:bookmarkStart w:id="25497" w:name="_ETM_Q56_647365"/>
      <w:bookmarkEnd w:id="25492"/>
      <w:bookmarkEnd w:id="25493"/>
      <w:bookmarkEnd w:id="25494"/>
      <w:bookmarkEnd w:id="25495"/>
      <w:bookmarkEnd w:id="25496"/>
      <w:bookmarkEnd w:id="25497"/>
      <w:r>
        <w:rPr>
          <w:rtl/>
        </w:rPr>
        <w:t xml:space="preserve">כהגנה </w:t>
      </w:r>
      <w:bookmarkStart w:id="25498" w:name="_ETM_Q56_643200"/>
      <w:bookmarkEnd w:id="25498"/>
      <w:r>
        <w:rPr>
          <w:rFonts w:hint="cs"/>
          <w:rtl/>
        </w:rPr>
        <w:t>על</w:t>
      </w:r>
      <w:bookmarkStart w:id="25499" w:name="_ETM_Q56_640000"/>
      <w:bookmarkEnd w:id="25499"/>
      <w:r>
        <w:rPr>
          <w:rFonts w:hint="cs"/>
          <w:rtl/>
        </w:rPr>
        <w:t xml:space="preserve"> </w:t>
      </w:r>
      <w:bookmarkStart w:id="25500" w:name="_ETM_Q56_643349"/>
      <w:bookmarkEnd w:id="25500"/>
      <w:r>
        <w:rPr>
          <w:rtl/>
        </w:rPr>
        <w:t xml:space="preserve">צבי </w:t>
      </w:r>
      <w:bookmarkStart w:id="25501" w:name="_ETM_Q56_643560"/>
      <w:bookmarkEnd w:id="25501"/>
      <w:r>
        <w:rPr>
          <w:rFonts w:hint="cs"/>
          <w:rtl/>
        </w:rPr>
        <w:t xml:space="preserve">סוכות, </w:t>
      </w:r>
      <w:bookmarkStart w:id="25502" w:name="_ETM_Q56_644730"/>
      <w:bookmarkEnd w:id="25502"/>
      <w:r>
        <w:rPr>
          <w:rtl/>
        </w:rPr>
        <w:t xml:space="preserve">רוצים </w:t>
      </w:r>
      <w:bookmarkStart w:id="25503" w:name="_ETM_Q56_645090"/>
      <w:bookmarkEnd w:id="25503"/>
      <w:r>
        <w:rPr>
          <w:rtl/>
        </w:rPr>
        <w:t xml:space="preserve">להחזיר </w:t>
      </w:r>
      <w:bookmarkStart w:id="25504" w:name="_ETM_Q56_645480"/>
      <w:bookmarkEnd w:id="25504"/>
      <w:r>
        <w:rPr>
          <w:rtl/>
        </w:rPr>
        <w:t xml:space="preserve">אותו </w:t>
      </w:r>
      <w:bookmarkStart w:id="25505" w:name="_ETM_Q56_645660"/>
      <w:bookmarkEnd w:id="25505"/>
      <w:r>
        <w:rPr>
          <w:rtl/>
        </w:rPr>
        <w:t>לכנסת</w:t>
      </w:r>
      <w:r>
        <w:rPr>
          <w:rFonts w:hint="cs"/>
          <w:rtl/>
        </w:rPr>
        <w:t>.</w:t>
      </w:r>
      <w:r>
        <w:rPr>
          <w:rtl/>
        </w:rPr>
        <w:t xml:space="preserve"> </w:t>
      </w:r>
      <w:bookmarkStart w:id="25506" w:name="_ETM_Q56_646590"/>
      <w:bookmarkEnd w:id="25506"/>
      <w:r>
        <w:rPr>
          <w:rtl/>
        </w:rPr>
        <w:t>אממה</w:t>
      </w:r>
      <w:r>
        <w:rPr>
          <w:rFonts w:hint="cs"/>
          <w:rtl/>
        </w:rPr>
        <w:t>?</w:t>
      </w:r>
      <w:r>
        <w:rPr>
          <w:rtl/>
        </w:rPr>
        <w:t xml:space="preserve"> </w:t>
      </w:r>
      <w:bookmarkStart w:id="25507" w:name="_ETM_Q56_647430"/>
      <w:bookmarkEnd w:id="25507"/>
      <w:r>
        <w:rPr>
          <w:rtl/>
        </w:rPr>
        <w:t xml:space="preserve">יש </w:t>
      </w:r>
      <w:bookmarkStart w:id="25508" w:name="_ETM_Q56_647730"/>
      <w:bookmarkEnd w:id="25508"/>
      <w:r>
        <w:rPr>
          <w:rtl/>
        </w:rPr>
        <w:t>ב</w:t>
      </w:r>
      <w:r>
        <w:rPr>
          <w:rFonts w:hint="cs"/>
          <w:rtl/>
        </w:rPr>
        <w:t xml:space="preserve">עיה. </w:t>
      </w:r>
      <w:r>
        <w:rPr>
          <w:rtl/>
        </w:rPr>
        <w:t>נכון</w:t>
      </w:r>
      <w:r>
        <w:rPr>
          <w:rFonts w:hint="cs"/>
          <w:rtl/>
        </w:rPr>
        <w:t>,</w:t>
      </w:r>
      <w:r>
        <w:rPr>
          <w:rtl/>
        </w:rPr>
        <w:t xml:space="preserve"> </w:t>
      </w:r>
      <w:bookmarkStart w:id="25509" w:name="_ETM_Q56_649200"/>
      <w:bookmarkEnd w:id="25509"/>
      <w:r>
        <w:rPr>
          <w:rFonts w:hint="cs"/>
          <w:rtl/>
        </w:rPr>
        <w:t xml:space="preserve">עמיחי אליהו כבר </w:t>
      </w:r>
      <w:bookmarkStart w:id="25510" w:name="_ETM_Q56_649379"/>
      <w:bookmarkStart w:id="25511" w:name="_ETM_Q56_649620"/>
      <w:bookmarkStart w:id="25512" w:name="_ETM_Q56_649830"/>
      <w:bookmarkStart w:id="25513" w:name="_ETM_Q56_650040"/>
      <w:bookmarkEnd w:id="25510"/>
      <w:bookmarkEnd w:id="25511"/>
      <w:bookmarkEnd w:id="25512"/>
      <w:bookmarkEnd w:id="25513"/>
      <w:r>
        <w:rPr>
          <w:rtl/>
        </w:rPr>
        <w:t>התפ</w:t>
      </w:r>
      <w:r>
        <w:rPr>
          <w:rFonts w:hint="cs"/>
          <w:rtl/>
        </w:rPr>
        <w:t>טר</w:t>
      </w:r>
      <w:r>
        <w:rPr>
          <w:rtl/>
        </w:rPr>
        <w:t xml:space="preserve"> </w:t>
      </w:r>
      <w:bookmarkStart w:id="25514" w:name="_ETM_Q56_650760"/>
      <w:bookmarkEnd w:id="25514"/>
      <w:r>
        <w:rPr>
          <w:rFonts w:hint="cs"/>
          <w:rtl/>
        </w:rPr>
        <w:t>מה</w:t>
      </w:r>
      <w:r>
        <w:rPr>
          <w:rtl/>
        </w:rPr>
        <w:t>נור</w:t>
      </w:r>
      <w:r>
        <w:rPr>
          <w:rFonts w:hint="cs"/>
          <w:rtl/>
        </w:rPr>
        <w:t>ב</w:t>
      </w:r>
      <w:r>
        <w:rPr>
          <w:rtl/>
        </w:rPr>
        <w:t>גי</w:t>
      </w:r>
      <w:r>
        <w:rPr>
          <w:rFonts w:hint="cs"/>
          <w:rtl/>
        </w:rPr>
        <w:t xml:space="preserve">. בגלל שהוא התפטר כנורבגי, הוא לא יכול לחזור להיות נורבגי. אי-אפשר </w:t>
      </w:r>
      <w:bookmarkStart w:id="25515" w:name="_ETM_Q56_652000"/>
      <w:bookmarkEnd w:id="25515"/>
      <w:r>
        <w:rPr>
          <w:rFonts w:hint="cs"/>
          <w:rtl/>
        </w:rPr>
        <w:t xml:space="preserve">להחזיר אותו </w:t>
      </w:r>
      <w:bookmarkStart w:id="25516" w:name="_ETM_Q56_651780"/>
      <w:bookmarkStart w:id="25517" w:name="_ETM_Q56_652200"/>
      <w:bookmarkStart w:id="25518" w:name="_ETM_Q56_652700"/>
      <w:bookmarkStart w:id="25519" w:name="_ETM_Q56_653750"/>
      <w:bookmarkStart w:id="25520" w:name="_ETM_Q56_653989"/>
      <w:bookmarkStart w:id="25521" w:name="_ETM_Q56_654290"/>
      <w:bookmarkStart w:id="25522" w:name="_ETM_Q56_654530"/>
      <w:bookmarkStart w:id="25523" w:name="_ETM_Q56_655860"/>
      <w:bookmarkStart w:id="25524" w:name="_ETM_Q56_656250"/>
      <w:bookmarkStart w:id="25525" w:name="_ETM_Q56_656700"/>
      <w:bookmarkStart w:id="25526" w:name="_ETM_Q56_657030"/>
      <w:bookmarkStart w:id="25527" w:name="_ETM_Q56_657180"/>
      <w:bookmarkStart w:id="25528" w:name="_ETM_Q56_657540"/>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r>
        <w:rPr>
          <w:rFonts w:hint="eastAsia"/>
          <w:rtl/>
        </w:rPr>
        <w:t xml:space="preserve">– </w:t>
      </w:r>
      <w:r>
        <w:rPr>
          <w:rtl/>
        </w:rPr>
        <w:t xml:space="preserve">לא </w:t>
      </w:r>
      <w:bookmarkStart w:id="25529" w:name="_ETM_Q56_657660"/>
      <w:bookmarkEnd w:id="25529"/>
      <w:r>
        <w:rPr>
          <w:rtl/>
        </w:rPr>
        <w:t xml:space="preserve">תעזור </w:t>
      </w:r>
      <w:bookmarkStart w:id="25530" w:name="_ETM_Q56_657989"/>
      <w:bookmarkEnd w:id="25530"/>
      <w:r>
        <w:rPr>
          <w:rtl/>
        </w:rPr>
        <w:t>לצ</w:t>
      </w:r>
      <w:r>
        <w:rPr>
          <w:rFonts w:hint="cs"/>
          <w:rtl/>
        </w:rPr>
        <w:t>ב</w:t>
      </w:r>
      <w:r>
        <w:rPr>
          <w:rtl/>
        </w:rPr>
        <w:t xml:space="preserve">י </w:t>
      </w:r>
      <w:bookmarkStart w:id="25531" w:name="_ETM_Q56_658260"/>
      <w:bookmarkEnd w:id="25531"/>
      <w:r>
        <w:rPr>
          <w:rtl/>
        </w:rPr>
        <w:t>סוכות</w:t>
      </w:r>
      <w:r>
        <w:rPr>
          <w:rFonts w:hint="cs"/>
          <w:rtl/>
        </w:rPr>
        <w:t>.</w:t>
      </w:r>
      <w:r w:rsidR="00067EC0">
        <w:rPr>
          <w:rFonts w:hint="cs"/>
          <w:rtl/>
        </w:rPr>
        <w:t xml:space="preserve"> </w:t>
      </w:r>
      <w:bookmarkStart w:id="25532" w:name="_ETM_Q56_656000"/>
      <w:bookmarkStart w:id="25533" w:name="_ETM_Q56_658780"/>
      <w:bookmarkEnd w:id="25532"/>
      <w:bookmarkEnd w:id="25533"/>
      <w:r>
        <w:rPr>
          <w:rtl/>
        </w:rPr>
        <w:t>הלאה</w:t>
      </w:r>
      <w:r w:rsidR="00067EC0">
        <w:rPr>
          <w:rFonts w:hint="cs"/>
          <w:rtl/>
        </w:rPr>
        <w:t>,</w:t>
      </w:r>
      <w:r>
        <w:rPr>
          <w:rtl/>
        </w:rPr>
        <w:t xml:space="preserve"> </w:t>
      </w:r>
      <w:bookmarkStart w:id="25534" w:name="_ETM_Q56_659470"/>
      <w:bookmarkEnd w:id="25534"/>
      <w:r>
        <w:rPr>
          <w:rtl/>
        </w:rPr>
        <w:t xml:space="preserve">נעבור </w:t>
      </w:r>
      <w:bookmarkStart w:id="25535" w:name="_ETM_Q56_659830"/>
      <w:bookmarkEnd w:id="25535"/>
      <w:r>
        <w:rPr>
          <w:rtl/>
        </w:rPr>
        <w:t>ל</w:t>
      </w:r>
      <w:r>
        <w:rPr>
          <w:rFonts w:hint="cs"/>
          <w:rtl/>
        </w:rPr>
        <w:t xml:space="preserve">ווסרלאוף. </w:t>
      </w:r>
      <w:bookmarkStart w:id="25536" w:name="_ETM_Q56_660080"/>
      <w:bookmarkStart w:id="25537" w:name="_ETM_Q56_660350"/>
      <w:bookmarkStart w:id="25538" w:name="_ETM_Q56_661500"/>
      <w:bookmarkEnd w:id="25536"/>
      <w:bookmarkEnd w:id="25537"/>
      <w:bookmarkEnd w:id="25538"/>
    </w:p>
    <w:p w:rsidR="00304FBD" w:rsidRDefault="00304FBD" w:rsidP="00E60D06">
      <w:pPr>
        <w:rPr>
          <w:rtl/>
        </w:rPr>
      </w:pPr>
    </w:p>
    <w:p w:rsidR="00304FBD" w:rsidRDefault="00304FBD" w:rsidP="00E60D06">
      <w:pPr>
        <w:pStyle w:val="af5"/>
        <w:keepNext/>
        <w:rPr>
          <w:rtl/>
        </w:rPr>
      </w:pPr>
      <w:bookmarkStart w:id="25539" w:name="ET_interruption_6667_17"/>
      <w:r w:rsidRPr="00684795">
        <w:rPr>
          <w:rStyle w:val="TagStyle"/>
          <w:rtl/>
        </w:rPr>
        <w:t xml:space="preserve"> &lt;&lt; קריאה &gt;&gt; </w:t>
      </w:r>
      <w:r>
        <w:rPr>
          <w:rtl/>
        </w:rPr>
        <w:t>שר המורשת עמיחי אליהו:</w:t>
      </w:r>
      <w:r w:rsidRPr="00684795">
        <w:rPr>
          <w:rStyle w:val="TagStyle"/>
          <w:rtl/>
        </w:rPr>
        <w:t xml:space="preserve"> &lt;&lt; קריאה &gt;&gt;</w:t>
      </w:r>
      <w:r>
        <w:rPr>
          <w:rtl/>
        </w:rPr>
        <w:t xml:space="preserve">   </w:t>
      </w:r>
      <w:bookmarkEnd w:id="25539"/>
    </w:p>
    <w:p w:rsidR="00304FBD" w:rsidRDefault="00304FBD" w:rsidP="00356066">
      <w:pPr>
        <w:rPr>
          <w:rtl/>
        </w:rPr>
      </w:pPr>
    </w:p>
    <w:p w:rsidR="00304FBD" w:rsidRDefault="00304FBD" w:rsidP="00743DF1">
      <w:pPr>
        <w:rPr>
          <w:rtl/>
        </w:rPr>
      </w:pPr>
      <w:r>
        <w:rPr>
          <w:rFonts w:hint="cs"/>
          <w:rtl/>
        </w:rPr>
        <w:t xml:space="preserve">בשביל זה </w:t>
      </w:r>
      <w:r w:rsidR="00743DF1">
        <w:rPr>
          <w:rFonts w:hint="cs"/>
          <w:rtl/>
        </w:rPr>
        <w:t>– – –</w:t>
      </w:r>
    </w:p>
    <w:p w:rsidR="00304FBD" w:rsidRPr="00B2728C" w:rsidRDefault="00304FBD" w:rsidP="00E60D06">
      <w:pPr>
        <w:rPr>
          <w:rtl/>
        </w:rPr>
      </w:pPr>
    </w:p>
    <w:p w:rsidR="00304FBD" w:rsidRDefault="00304FBD" w:rsidP="00E60D06">
      <w:pPr>
        <w:pStyle w:val="-"/>
        <w:keepNext/>
        <w:rPr>
          <w:rtl/>
        </w:rPr>
      </w:pPr>
      <w:bookmarkStart w:id="25540" w:name="ET_speakercontinue_5300_29"/>
      <w:r w:rsidRPr="00746545">
        <w:rPr>
          <w:rStyle w:val="TagStyle"/>
          <w:rtl/>
        </w:rPr>
        <w:t xml:space="preserve"> &lt;&lt; דובר_המשך &gt;&gt; </w:t>
      </w:r>
      <w:r>
        <w:rPr>
          <w:rtl/>
        </w:rPr>
        <w:t>מירב בן ארי (יש עתיד):</w:t>
      </w:r>
      <w:r w:rsidRPr="00746545">
        <w:rPr>
          <w:rStyle w:val="TagStyle"/>
          <w:rtl/>
        </w:rPr>
        <w:t xml:space="preserve"> &lt;&lt; דובר_המשך &gt;&gt;</w:t>
      </w:r>
      <w:r>
        <w:rPr>
          <w:rtl/>
        </w:rPr>
        <w:t xml:space="preserve">   </w:t>
      </w:r>
      <w:bookmarkEnd w:id="25540"/>
    </w:p>
    <w:p w:rsidR="00304FBD" w:rsidRDefault="00304FBD" w:rsidP="00356066">
      <w:pPr>
        <w:rPr>
          <w:rtl/>
          <w:lang w:eastAsia="he-IL"/>
        </w:rPr>
      </w:pPr>
    </w:p>
    <w:p w:rsidR="00304FBD" w:rsidRDefault="00304FBD" w:rsidP="00E60D06">
      <w:pPr>
        <w:rPr>
          <w:rtl/>
        </w:rPr>
      </w:pPr>
      <w:bookmarkStart w:id="25541" w:name="_ETM_Q56_659000"/>
      <w:bookmarkStart w:id="25542" w:name="_ETM_Q56_657000"/>
      <w:bookmarkEnd w:id="25541"/>
      <w:bookmarkEnd w:id="25542"/>
      <w:r>
        <w:rPr>
          <w:rFonts w:hint="cs"/>
          <w:rtl/>
        </w:rPr>
        <w:t>ר</w:t>
      </w:r>
      <w:r>
        <w:rPr>
          <w:rtl/>
        </w:rPr>
        <w:t>גע</w:t>
      </w:r>
      <w:r>
        <w:rPr>
          <w:rFonts w:hint="cs"/>
          <w:rtl/>
        </w:rPr>
        <w:t>.</w:t>
      </w:r>
      <w:r>
        <w:rPr>
          <w:rtl/>
        </w:rPr>
        <w:t xml:space="preserve"> </w:t>
      </w:r>
      <w:bookmarkStart w:id="25543" w:name="_ETM_Q56_661980"/>
      <w:bookmarkEnd w:id="25543"/>
      <w:r>
        <w:rPr>
          <w:rtl/>
        </w:rPr>
        <w:t xml:space="preserve">מישהו </w:t>
      </w:r>
      <w:bookmarkStart w:id="25544" w:name="_ETM_Q56_662190"/>
      <w:bookmarkEnd w:id="25544"/>
      <w:r>
        <w:rPr>
          <w:rtl/>
        </w:rPr>
        <w:t xml:space="preserve">צריך </w:t>
      </w:r>
      <w:bookmarkStart w:id="25545" w:name="_ETM_Q56_662390"/>
      <w:bookmarkEnd w:id="25545"/>
      <w:r>
        <w:rPr>
          <w:rFonts w:hint="cs"/>
          <w:rtl/>
        </w:rPr>
        <w:t xml:space="preserve">להתפטר </w:t>
      </w:r>
      <w:bookmarkStart w:id="25546" w:name="_ETM_Q56_662810"/>
      <w:bookmarkEnd w:id="25546"/>
      <w:r>
        <w:rPr>
          <w:rtl/>
        </w:rPr>
        <w:t xml:space="preserve">כדי </w:t>
      </w:r>
      <w:bookmarkStart w:id="25547" w:name="_ETM_Q56_663020"/>
      <w:bookmarkEnd w:id="25547"/>
      <w:r>
        <w:rPr>
          <w:rtl/>
        </w:rPr>
        <w:t xml:space="preserve">לעזור </w:t>
      </w:r>
      <w:bookmarkStart w:id="25548" w:name="_ETM_Q56_663350"/>
      <w:bookmarkEnd w:id="25548"/>
      <w:r>
        <w:rPr>
          <w:rtl/>
        </w:rPr>
        <w:t>ל</w:t>
      </w:r>
      <w:r>
        <w:rPr>
          <w:rFonts w:hint="cs"/>
          <w:rtl/>
        </w:rPr>
        <w:t xml:space="preserve">סוכות. </w:t>
      </w:r>
      <w:bookmarkStart w:id="25549" w:name="_ETM_Q56_663620"/>
      <w:bookmarkStart w:id="25550" w:name="_ETM_Q56_664130"/>
      <w:bookmarkEnd w:id="25549"/>
      <w:bookmarkEnd w:id="25550"/>
      <w:r>
        <w:rPr>
          <w:rtl/>
        </w:rPr>
        <w:t>שנייה</w:t>
      </w:r>
      <w:r>
        <w:rPr>
          <w:rFonts w:hint="cs"/>
          <w:rtl/>
        </w:rPr>
        <w:t>.</w:t>
      </w:r>
    </w:p>
    <w:p w:rsidR="00304FBD" w:rsidRDefault="00304FBD" w:rsidP="00E60D06">
      <w:pPr>
        <w:rPr>
          <w:rtl/>
        </w:rPr>
      </w:pPr>
      <w:bookmarkStart w:id="25551" w:name="_ETM_Q56_660000"/>
      <w:bookmarkEnd w:id="25551"/>
    </w:p>
    <w:p w:rsidR="00304FBD" w:rsidRDefault="00304FBD" w:rsidP="00E60D06">
      <w:pPr>
        <w:pStyle w:val="af5"/>
        <w:keepNext/>
        <w:rPr>
          <w:rtl/>
        </w:rPr>
      </w:pPr>
      <w:bookmarkStart w:id="25552" w:name="ET_interruption_קריאה_19"/>
      <w:r w:rsidRPr="00684795">
        <w:rPr>
          <w:rStyle w:val="TagStyle"/>
          <w:rtl/>
        </w:rPr>
        <w:t xml:space="preserve"> &lt;&lt; קריאה &gt;&gt; </w:t>
      </w:r>
      <w:r>
        <w:rPr>
          <w:rtl/>
        </w:rPr>
        <w:t>קריאה:</w:t>
      </w:r>
      <w:r w:rsidRPr="00684795">
        <w:rPr>
          <w:rStyle w:val="TagStyle"/>
          <w:rtl/>
        </w:rPr>
        <w:t xml:space="preserve"> &lt;&lt; קריאה &gt;&gt;</w:t>
      </w:r>
      <w:r>
        <w:rPr>
          <w:rtl/>
        </w:rPr>
        <w:t xml:space="preserve">   </w:t>
      </w:r>
      <w:bookmarkEnd w:id="25552"/>
    </w:p>
    <w:p w:rsidR="00304FBD" w:rsidRDefault="00304FBD" w:rsidP="00356066">
      <w:pPr>
        <w:rPr>
          <w:rtl/>
        </w:rPr>
      </w:pPr>
    </w:p>
    <w:p w:rsidR="00304FBD" w:rsidRDefault="00743DF1" w:rsidP="00743DF1">
      <w:pPr>
        <w:rPr>
          <w:rtl/>
        </w:rPr>
      </w:pPr>
      <w:bookmarkStart w:id="25553" w:name="_ETM_Q56_666000"/>
      <w:bookmarkEnd w:id="25553"/>
      <w:r>
        <w:rPr>
          <w:rFonts w:hint="cs"/>
          <w:rtl/>
        </w:rPr>
        <w:t>– – –</w:t>
      </w:r>
    </w:p>
    <w:p w:rsidR="00304FBD" w:rsidRPr="00B2728C" w:rsidRDefault="00304FBD" w:rsidP="00E60D06">
      <w:pPr>
        <w:rPr>
          <w:rtl/>
        </w:rPr>
      </w:pPr>
    </w:p>
    <w:p w:rsidR="00304FBD" w:rsidRDefault="00304FBD" w:rsidP="00E60D06">
      <w:pPr>
        <w:pStyle w:val="-"/>
        <w:keepNext/>
        <w:rPr>
          <w:rtl/>
        </w:rPr>
      </w:pPr>
      <w:bookmarkStart w:id="25554" w:name="ET_speakercontinue_5300_30"/>
      <w:r w:rsidRPr="00746545">
        <w:rPr>
          <w:rStyle w:val="TagStyle"/>
          <w:rtl/>
        </w:rPr>
        <w:t xml:space="preserve"> &lt;&lt; דובר_המשך &gt;&gt; </w:t>
      </w:r>
      <w:r>
        <w:rPr>
          <w:rtl/>
        </w:rPr>
        <w:t>מירב בן ארי (יש עתיד):</w:t>
      </w:r>
      <w:r w:rsidRPr="00746545">
        <w:rPr>
          <w:rStyle w:val="TagStyle"/>
          <w:rtl/>
        </w:rPr>
        <w:t xml:space="preserve"> &lt;&lt; דובר_המשך &gt;&gt;</w:t>
      </w:r>
      <w:r>
        <w:rPr>
          <w:rtl/>
        </w:rPr>
        <w:t xml:space="preserve">   </w:t>
      </w:r>
      <w:bookmarkEnd w:id="25554"/>
    </w:p>
    <w:p w:rsidR="00304FBD" w:rsidRDefault="00304FBD" w:rsidP="00E60D06">
      <w:pPr>
        <w:rPr>
          <w:rtl/>
          <w:lang w:eastAsia="he-IL"/>
        </w:rPr>
      </w:pPr>
    </w:p>
    <w:p w:rsidR="00304FBD" w:rsidRDefault="00304FBD" w:rsidP="00067EC0">
      <w:pPr>
        <w:rPr>
          <w:rtl/>
        </w:rPr>
      </w:pPr>
      <w:bookmarkStart w:id="25555" w:name="_ETM_Q56_662000"/>
      <w:bookmarkStart w:id="25556" w:name="_ETM_Q56_665500"/>
      <w:bookmarkStart w:id="25557" w:name="_ETM_Q56_665740"/>
      <w:bookmarkStart w:id="25558" w:name="_ETM_Q56_666010"/>
      <w:bookmarkStart w:id="25559" w:name="_ETM_Q56_666340"/>
      <w:bookmarkEnd w:id="25555"/>
      <w:bookmarkEnd w:id="25556"/>
      <w:bookmarkEnd w:id="25557"/>
      <w:bookmarkEnd w:id="25558"/>
      <w:bookmarkEnd w:id="25559"/>
      <w:r>
        <w:rPr>
          <w:rtl/>
        </w:rPr>
        <w:t>רגע</w:t>
      </w:r>
      <w:r>
        <w:rPr>
          <w:rFonts w:hint="cs"/>
          <w:rtl/>
        </w:rPr>
        <w:t>,</w:t>
      </w:r>
      <w:r>
        <w:rPr>
          <w:rtl/>
        </w:rPr>
        <w:t xml:space="preserve"> </w:t>
      </w:r>
      <w:bookmarkStart w:id="25560" w:name="_ETM_Q56_666550"/>
      <w:bookmarkEnd w:id="25560"/>
      <w:r>
        <w:rPr>
          <w:rtl/>
        </w:rPr>
        <w:t xml:space="preserve">לא </w:t>
      </w:r>
      <w:bookmarkStart w:id="25561" w:name="_ETM_Q56_666640"/>
      <w:bookmarkEnd w:id="25561"/>
      <w:r>
        <w:rPr>
          <w:rtl/>
        </w:rPr>
        <w:t>סיימתי</w:t>
      </w:r>
      <w:r>
        <w:rPr>
          <w:rFonts w:hint="cs"/>
          <w:rtl/>
        </w:rPr>
        <w:t>.</w:t>
      </w:r>
      <w:r>
        <w:rPr>
          <w:rtl/>
        </w:rPr>
        <w:t xml:space="preserve"> </w:t>
      </w:r>
      <w:bookmarkStart w:id="25562" w:name="_ETM_Q56_667300"/>
      <w:bookmarkEnd w:id="25562"/>
      <w:r>
        <w:rPr>
          <w:rtl/>
        </w:rPr>
        <w:t>את</w:t>
      </w:r>
      <w:bookmarkStart w:id="25563" w:name="_ETM_Q56_667540"/>
      <w:bookmarkEnd w:id="25563"/>
      <w:r>
        <w:rPr>
          <w:rtl/>
        </w:rPr>
        <w:t xml:space="preserve">ה </w:t>
      </w:r>
      <w:bookmarkStart w:id="25564" w:name="_ETM_Q56_667989"/>
      <w:bookmarkEnd w:id="25564"/>
      <w:r>
        <w:rPr>
          <w:rtl/>
        </w:rPr>
        <w:t xml:space="preserve">לא </w:t>
      </w:r>
      <w:bookmarkStart w:id="25565" w:name="_ETM_Q56_668140"/>
      <w:bookmarkEnd w:id="25565"/>
      <w:r>
        <w:rPr>
          <w:rtl/>
        </w:rPr>
        <w:t>יכול</w:t>
      </w:r>
      <w:r>
        <w:rPr>
          <w:rFonts w:hint="cs"/>
          <w:rtl/>
        </w:rPr>
        <w:t>,</w:t>
      </w:r>
      <w:r>
        <w:rPr>
          <w:rtl/>
        </w:rPr>
        <w:t xml:space="preserve"> </w:t>
      </w:r>
      <w:bookmarkStart w:id="25566" w:name="_ETM_Q56_668800"/>
      <w:bookmarkEnd w:id="25566"/>
      <w:r>
        <w:rPr>
          <w:rFonts w:hint="cs"/>
          <w:rtl/>
        </w:rPr>
        <w:t xml:space="preserve">כי </w:t>
      </w:r>
      <w:r>
        <w:rPr>
          <w:rtl/>
        </w:rPr>
        <w:t xml:space="preserve">אין </w:t>
      </w:r>
      <w:bookmarkStart w:id="25567" w:name="_ETM_Q56_669100"/>
      <w:bookmarkEnd w:id="25567"/>
      <w:r>
        <w:rPr>
          <w:rtl/>
        </w:rPr>
        <w:t xml:space="preserve">חוק </w:t>
      </w:r>
      <w:bookmarkStart w:id="25568" w:name="_ETM_Q56_669550"/>
      <w:bookmarkEnd w:id="25568"/>
      <w:r>
        <w:rPr>
          <w:rtl/>
        </w:rPr>
        <w:t>נור</w:t>
      </w:r>
      <w:r>
        <w:rPr>
          <w:rFonts w:hint="cs"/>
          <w:rtl/>
        </w:rPr>
        <w:t>ב</w:t>
      </w:r>
      <w:r>
        <w:rPr>
          <w:rtl/>
        </w:rPr>
        <w:t>גי</w:t>
      </w:r>
      <w:r>
        <w:rPr>
          <w:rFonts w:hint="cs"/>
          <w:rtl/>
        </w:rPr>
        <w:t>. וסרלאוף</w:t>
      </w:r>
      <w:r w:rsidR="00067EC0">
        <w:rPr>
          <w:rFonts w:hint="cs"/>
          <w:rtl/>
        </w:rPr>
        <w:t>,</w:t>
      </w:r>
      <w:r>
        <w:rPr>
          <w:rFonts w:hint="cs"/>
          <w:rtl/>
        </w:rPr>
        <w:t xml:space="preserve"> </w:t>
      </w:r>
      <w:bookmarkStart w:id="25569" w:name="_ETM_Q56_670519"/>
      <w:bookmarkStart w:id="25570" w:name="_ETM_Q56_671510"/>
      <w:bookmarkEnd w:id="25569"/>
      <w:bookmarkEnd w:id="25570"/>
      <w:r>
        <w:rPr>
          <w:rtl/>
        </w:rPr>
        <w:t>מסתבר</w:t>
      </w:r>
      <w:r>
        <w:rPr>
          <w:rFonts w:hint="cs"/>
          <w:rtl/>
        </w:rPr>
        <w:t>,</w:t>
      </w:r>
      <w:r>
        <w:rPr>
          <w:rtl/>
        </w:rPr>
        <w:t xml:space="preserve"> </w:t>
      </w:r>
      <w:bookmarkStart w:id="25571" w:name="_ETM_Q56_672260"/>
      <w:bookmarkEnd w:id="25571"/>
      <w:r>
        <w:rPr>
          <w:rtl/>
        </w:rPr>
        <w:t xml:space="preserve">לא </w:t>
      </w:r>
      <w:bookmarkStart w:id="25572" w:name="_ETM_Q56_672409"/>
      <w:bookmarkEnd w:id="25572"/>
      <w:r>
        <w:rPr>
          <w:rtl/>
        </w:rPr>
        <w:t>תאמינו</w:t>
      </w:r>
      <w:r w:rsidR="00067EC0">
        <w:rPr>
          <w:rFonts w:hint="cs"/>
          <w:rtl/>
        </w:rPr>
        <w:t>,</w:t>
      </w:r>
      <w:r>
        <w:rPr>
          <w:rFonts w:hint="cs"/>
          <w:rtl/>
        </w:rPr>
        <w:t xml:space="preserve"> </w:t>
      </w:r>
      <w:r>
        <w:rPr>
          <w:rtl/>
        </w:rPr>
        <w:t>בכ</w:t>
      </w:r>
      <w:r>
        <w:rPr>
          <w:rFonts w:hint="cs"/>
          <w:rtl/>
        </w:rPr>
        <w:t>לל</w:t>
      </w:r>
      <w:r>
        <w:rPr>
          <w:rtl/>
        </w:rPr>
        <w:t xml:space="preserve"> </w:t>
      </w:r>
      <w:bookmarkStart w:id="25573" w:name="_ETM_Q56_674089"/>
      <w:bookmarkEnd w:id="25573"/>
      <w:r>
        <w:rPr>
          <w:rtl/>
        </w:rPr>
        <w:t xml:space="preserve">נכנס </w:t>
      </w:r>
      <w:bookmarkStart w:id="25574" w:name="_ETM_Q56_674370"/>
      <w:bookmarkEnd w:id="25574"/>
      <w:r>
        <w:rPr>
          <w:rFonts w:hint="cs"/>
          <w:rtl/>
        </w:rPr>
        <w:t>ל</w:t>
      </w:r>
      <w:bookmarkStart w:id="25575" w:name="_ETM_Q56_674610"/>
      <w:bookmarkEnd w:id="25575"/>
      <w:r>
        <w:rPr>
          <w:rFonts w:hint="cs"/>
          <w:rtl/>
        </w:rPr>
        <w:t>ע</w:t>
      </w:r>
      <w:r>
        <w:rPr>
          <w:rtl/>
        </w:rPr>
        <w:t xml:space="preserve">וצמה </w:t>
      </w:r>
      <w:bookmarkStart w:id="25576" w:name="_ETM_Q56_674940"/>
      <w:bookmarkStart w:id="25577" w:name="_ETM_Q56_675269"/>
      <w:bookmarkEnd w:id="25576"/>
      <w:bookmarkEnd w:id="25577"/>
      <w:r>
        <w:rPr>
          <w:rFonts w:hint="cs"/>
          <w:rtl/>
        </w:rPr>
        <w:t xml:space="preserve">יהודית </w:t>
      </w:r>
      <w:r>
        <w:rPr>
          <w:rtl/>
        </w:rPr>
        <w:t xml:space="preserve">עם </w:t>
      </w:r>
      <w:bookmarkStart w:id="25578" w:name="_ETM_Q56_675360"/>
      <w:bookmarkEnd w:id="25578"/>
      <w:r>
        <w:rPr>
          <w:rtl/>
        </w:rPr>
        <w:t xml:space="preserve">מפלגה </w:t>
      </w:r>
      <w:bookmarkStart w:id="25579" w:name="_ETM_Q56_675810"/>
      <w:bookmarkEnd w:id="25579"/>
      <w:r>
        <w:rPr>
          <w:rtl/>
        </w:rPr>
        <w:t>אחרת</w:t>
      </w:r>
      <w:r>
        <w:rPr>
          <w:rFonts w:hint="cs"/>
          <w:rtl/>
        </w:rPr>
        <w:t>.</w:t>
      </w:r>
      <w:r>
        <w:rPr>
          <w:rtl/>
        </w:rPr>
        <w:t xml:space="preserve"> </w:t>
      </w:r>
      <w:bookmarkStart w:id="25580" w:name="_ETM_Q56_676660"/>
      <w:bookmarkEnd w:id="25580"/>
      <w:r>
        <w:rPr>
          <w:rtl/>
        </w:rPr>
        <w:t xml:space="preserve">אתה </w:t>
      </w:r>
      <w:bookmarkStart w:id="25581" w:name="_ETM_Q56_676810"/>
      <w:bookmarkEnd w:id="25581"/>
      <w:r>
        <w:rPr>
          <w:rtl/>
        </w:rPr>
        <w:t xml:space="preserve">מבסוט </w:t>
      </w:r>
      <w:bookmarkStart w:id="25582" w:name="_ETM_Q56_677200"/>
      <w:bookmarkEnd w:id="25582"/>
      <w:r>
        <w:rPr>
          <w:rFonts w:hint="cs"/>
          <w:rtl/>
        </w:rPr>
        <w:t xml:space="preserve">שם, מה? </w:t>
      </w:r>
      <w:bookmarkStart w:id="25583" w:name="_ETM_Q56_678129"/>
      <w:bookmarkStart w:id="25584" w:name="_ETM_Q56_678310"/>
      <w:bookmarkStart w:id="25585" w:name="_ETM_Q56_680019"/>
      <w:bookmarkStart w:id="25586" w:name="_ETM_Q56_680530"/>
      <w:bookmarkStart w:id="25587" w:name="_ETM_Q56_680620"/>
      <w:bookmarkStart w:id="25588" w:name="_ETM_Q56_680799"/>
      <w:bookmarkStart w:id="25589" w:name="_ETM_Q56_681340"/>
      <w:bookmarkStart w:id="25590" w:name="_ETM_Q56_681909"/>
      <w:bookmarkEnd w:id="25583"/>
      <w:bookmarkEnd w:id="25584"/>
      <w:bookmarkEnd w:id="25585"/>
      <w:bookmarkEnd w:id="25586"/>
      <w:bookmarkEnd w:id="25587"/>
      <w:bookmarkEnd w:id="25588"/>
      <w:bookmarkEnd w:id="25589"/>
      <w:bookmarkEnd w:id="25590"/>
      <w:r>
        <w:rPr>
          <w:rFonts w:hint="cs"/>
          <w:rtl/>
        </w:rPr>
        <w:t xml:space="preserve">נכנס עם </w:t>
      </w:r>
      <w:bookmarkStart w:id="25591" w:name="_ETM_Q56_673000"/>
      <w:bookmarkEnd w:id="25591"/>
      <w:r>
        <w:rPr>
          <w:rFonts w:hint="cs"/>
          <w:rtl/>
        </w:rPr>
        <w:t>מפלגה אחרת, ואז, אם הוא מתפטר במסגרת החוק</w:t>
      </w:r>
      <w:r>
        <w:rPr>
          <w:rtl/>
        </w:rPr>
        <w:t xml:space="preserve"> </w:t>
      </w:r>
      <w:bookmarkStart w:id="25592" w:name="_ETM_Q56_682239"/>
      <w:bookmarkEnd w:id="25592"/>
      <w:r>
        <w:rPr>
          <w:rtl/>
        </w:rPr>
        <w:t>הנור</w:t>
      </w:r>
      <w:r>
        <w:rPr>
          <w:rFonts w:hint="cs"/>
          <w:rtl/>
        </w:rPr>
        <w:t>ב</w:t>
      </w:r>
      <w:r>
        <w:rPr>
          <w:rtl/>
        </w:rPr>
        <w:t>גי</w:t>
      </w:r>
      <w:r>
        <w:rPr>
          <w:rFonts w:hint="cs"/>
          <w:rtl/>
        </w:rPr>
        <w:t>,</w:t>
      </w:r>
      <w:r>
        <w:rPr>
          <w:rtl/>
        </w:rPr>
        <w:t xml:space="preserve"> </w:t>
      </w:r>
      <w:bookmarkStart w:id="25593" w:name="_ETM_Q56_683200"/>
      <w:bookmarkEnd w:id="25593"/>
      <w:r>
        <w:rPr>
          <w:rtl/>
        </w:rPr>
        <w:t xml:space="preserve">המפלגה </w:t>
      </w:r>
      <w:bookmarkStart w:id="25594" w:name="_ETM_Q56_683860"/>
      <w:bookmarkEnd w:id="25594"/>
      <w:r>
        <w:rPr>
          <w:rFonts w:hint="cs"/>
          <w:rtl/>
        </w:rPr>
        <w:t>ה</w:t>
      </w:r>
      <w:r>
        <w:rPr>
          <w:rtl/>
        </w:rPr>
        <w:t xml:space="preserve">פיקטיבית </w:t>
      </w:r>
      <w:bookmarkStart w:id="25595" w:name="_ETM_Q56_684549"/>
      <w:bookmarkEnd w:id="25595"/>
      <w:r>
        <w:rPr>
          <w:rtl/>
        </w:rPr>
        <w:t>שלו</w:t>
      </w:r>
      <w:r>
        <w:rPr>
          <w:rFonts w:hint="cs"/>
          <w:rtl/>
        </w:rPr>
        <w:t>,</w:t>
      </w:r>
      <w:r>
        <w:rPr>
          <w:rtl/>
        </w:rPr>
        <w:t xml:space="preserve"> </w:t>
      </w:r>
      <w:bookmarkStart w:id="25596" w:name="_ETM_Q56_685540"/>
      <w:bookmarkEnd w:id="25596"/>
      <w:r>
        <w:rPr>
          <w:rtl/>
        </w:rPr>
        <w:t xml:space="preserve">היא </w:t>
      </w:r>
      <w:bookmarkStart w:id="25597" w:name="_ETM_Q56_685689"/>
      <w:bookmarkEnd w:id="25597"/>
      <w:r>
        <w:rPr>
          <w:rtl/>
        </w:rPr>
        <w:t>מ</w:t>
      </w:r>
      <w:r>
        <w:rPr>
          <w:rFonts w:hint="cs"/>
          <w:rtl/>
        </w:rPr>
        <w:t>א</w:t>
      </w:r>
      <w:r>
        <w:rPr>
          <w:rtl/>
        </w:rPr>
        <w:t xml:space="preserve">בדת </w:t>
      </w:r>
      <w:bookmarkStart w:id="25598" w:name="_ETM_Q56_686110"/>
      <w:bookmarkEnd w:id="25598"/>
      <w:r>
        <w:rPr>
          <w:rtl/>
        </w:rPr>
        <w:t xml:space="preserve">את </w:t>
      </w:r>
      <w:bookmarkStart w:id="25599" w:name="_ETM_Q56_686320"/>
      <w:bookmarkEnd w:id="25599"/>
      <w:r>
        <w:rPr>
          <w:rtl/>
        </w:rPr>
        <w:t xml:space="preserve">מימון </w:t>
      </w:r>
      <w:bookmarkStart w:id="25600" w:name="_ETM_Q56_686620"/>
      <w:bookmarkEnd w:id="25600"/>
      <w:r>
        <w:rPr>
          <w:rFonts w:hint="cs"/>
          <w:rtl/>
        </w:rPr>
        <w:t>ה</w:t>
      </w:r>
      <w:r>
        <w:rPr>
          <w:rtl/>
        </w:rPr>
        <w:t>מפלגות</w:t>
      </w:r>
      <w:r>
        <w:rPr>
          <w:rFonts w:hint="cs"/>
          <w:rtl/>
        </w:rPr>
        <w:t xml:space="preserve">. </w:t>
      </w:r>
      <w:bookmarkStart w:id="25601" w:name="_ETM_Q56_687000"/>
      <w:bookmarkStart w:id="25602" w:name="_ETM_Q56_688150"/>
      <w:bookmarkStart w:id="25603" w:name="_ETM_Q56_688629"/>
      <w:bookmarkStart w:id="25604" w:name="_ETM_Q56_689579"/>
      <w:bookmarkEnd w:id="25601"/>
      <w:bookmarkEnd w:id="25602"/>
      <w:bookmarkEnd w:id="25603"/>
      <w:bookmarkEnd w:id="25604"/>
      <w:r>
        <w:rPr>
          <w:rtl/>
        </w:rPr>
        <w:t xml:space="preserve">ברגע </w:t>
      </w:r>
      <w:bookmarkStart w:id="25605" w:name="_ETM_Q56_689879"/>
      <w:bookmarkEnd w:id="25605"/>
      <w:r>
        <w:rPr>
          <w:rtl/>
        </w:rPr>
        <w:t xml:space="preserve">שהיא </w:t>
      </w:r>
      <w:bookmarkStart w:id="25606" w:name="_ETM_Q56_690480"/>
      <w:bookmarkEnd w:id="25606"/>
      <w:r>
        <w:rPr>
          <w:rtl/>
        </w:rPr>
        <w:t xml:space="preserve">מאבדת </w:t>
      </w:r>
      <w:bookmarkStart w:id="25607" w:name="_ETM_Q56_690959"/>
      <w:bookmarkEnd w:id="25607"/>
      <w:r>
        <w:rPr>
          <w:rtl/>
        </w:rPr>
        <w:t xml:space="preserve">את </w:t>
      </w:r>
      <w:bookmarkStart w:id="25608" w:name="_ETM_Q56_691079"/>
      <w:bookmarkEnd w:id="25608"/>
      <w:r>
        <w:rPr>
          <w:rtl/>
        </w:rPr>
        <w:t xml:space="preserve">שתי </w:t>
      </w:r>
      <w:bookmarkStart w:id="25609" w:name="_ETM_Q56_691290"/>
      <w:bookmarkEnd w:id="25609"/>
      <w:r>
        <w:rPr>
          <w:rtl/>
        </w:rPr>
        <w:t xml:space="preserve">יחידות </w:t>
      </w:r>
      <w:bookmarkStart w:id="25610" w:name="_ETM_Q56_691650"/>
      <w:bookmarkEnd w:id="25610"/>
      <w:r>
        <w:rPr>
          <w:rFonts w:hint="cs"/>
          <w:rtl/>
        </w:rPr>
        <w:t xml:space="preserve">המימון, </w:t>
      </w:r>
      <w:bookmarkStart w:id="25611" w:name="_ETM_Q56_691810"/>
      <w:bookmarkStart w:id="25612" w:name="_ETM_Q56_692530"/>
      <w:bookmarkEnd w:id="25611"/>
      <w:bookmarkEnd w:id="25612"/>
      <w:r>
        <w:rPr>
          <w:rtl/>
        </w:rPr>
        <w:t xml:space="preserve">גם </w:t>
      </w:r>
      <w:bookmarkStart w:id="25613" w:name="_ETM_Q56_693280"/>
      <w:bookmarkEnd w:id="25613"/>
      <w:r>
        <w:rPr>
          <w:rFonts w:hint="cs"/>
          <w:rtl/>
        </w:rPr>
        <w:t xml:space="preserve">וסרלאוף </w:t>
      </w:r>
      <w:bookmarkStart w:id="25614" w:name="_ETM_Q56_689000"/>
      <w:bookmarkEnd w:id="25614"/>
      <w:r>
        <w:rPr>
          <w:rtl/>
        </w:rPr>
        <w:t xml:space="preserve">לא </w:t>
      </w:r>
      <w:bookmarkStart w:id="25615" w:name="_ETM_Q56_693400"/>
      <w:bookmarkEnd w:id="25615"/>
      <w:r>
        <w:rPr>
          <w:rtl/>
        </w:rPr>
        <w:t xml:space="preserve">יכול </w:t>
      </w:r>
      <w:bookmarkStart w:id="25616" w:name="_ETM_Q56_693670"/>
      <w:bookmarkEnd w:id="25616"/>
      <w:r>
        <w:rPr>
          <w:rtl/>
        </w:rPr>
        <w:t>להתפטר</w:t>
      </w:r>
      <w:r>
        <w:rPr>
          <w:rFonts w:hint="cs"/>
          <w:rtl/>
        </w:rPr>
        <w:t xml:space="preserve">. </w:t>
      </w:r>
    </w:p>
    <w:p w:rsidR="00304FBD" w:rsidRDefault="00304FBD" w:rsidP="00E60D06">
      <w:pPr>
        <w:rPr>
          <w:rtl/>
        </w:rPr>
      </w:pPr>
      <w:bookmarkStart w:id="25617" w:name="_ETM_Q56_693000"/>
      <w:bookmarkEnd w:id="25617"/>
    </w:p>
    <w:p w:rsidR="00304FBD" w:rsidRDefault="00304FBD" w:rsidP="00067EC0">
      <w:pPr>
        <w:rPr>
          <w:rtl/>
        </w:rPr>
      </w:pPr>
      <w:bookmarkStart w:id="25618" w:name="_ETM_Q56_694000"/>
      <w:bookmarkEnd w:id="25618"/>
      <w:r>
        <w:rPr>
          <w:rFonts w:hint="cs"/>
          <w:rtl/>
        </w:rPr>
        <w:t>הלאה.</w:t>
      </w:r>
      <w:r>
        <w:rPr>
          <w:rtl/>
        </w:rPr>
        <w:t xml:space="preserve"> </w:t>
      </w:r>
      <w:bookmarkStart w:id="25619" w:name="_ETM_Q56_694400"/>
      <w:bookmarkEnd w:id="25619"/>
      <w:r>
        <w:rPr>
          <w:rFonts w:hint="cs"/>
          <w:rtl/>
        </w:rPr>
        <w:t xml:space="preserve">יש לנו עוד ח"כ שגם הוא </w:t>
      </w:r>
      <w:bookmarkStart w:id="25620" w:name="_ETM_Q56_696349"/>
      <w:bookmarkStart w:id="25621" w:name="_ETM_Q56_696559"/>
      <w:bookmarkStart w:id="25622" w:name="_ETM_Q56_696769"/>
      <w:bookmarkEnd w:id="25620"/>
      <w:bookmarkEnd w:id="25621"/>
      <w:bookmarkEnd w:id="25622"/>
      <w:r>
        <w:rPr>
          <w:rtl/>
        </w:rPr>
        <w:t>ש</w:t>
      </w:r>
      <w:r>
        <w:rPr>
          <w:rFonts w:hint="cs"/>
          <w:rtl/>
        </w:rPr>
        <w:t>ר.</w:t>
      </w:r>
      <w:r>
        <w:rPr>
          <w:rtl/>
        </w:rPr>
        <w:t xml:space="preserve"> </w:t>
      </w:r>
      <w:bookmarkStart w:id="25623" w:name="_ETM_Q56_697040"/>
      <w:bookmarkEnd w:id="25623"/>
      <w:r>
        <w:rPr>
          <w:rtl/>
        </w:rPr>
        <w:t xml:space="preserve">יודעים </w:t>
      </w:r>
      <w:bookmarkStart w:id="25624" w:name="_ETM_Q56_697340"/>
      <w:bookmarkEnd w:id="25624"/>
      <w:r>
        <w:rPr>
          <w:rtl/>
        </w:rPr>
        <w:t xml:space="preserve">מי </w:t>
      </w:r>
      <w:bookmarkStart w:id="25625" w:name="_ETM_Q56_697489"/>
      <w:bookmarkEnd w:id="25625"/>
      <w:r>
        <w:rPr>
          <w:rtl/>
        </w:rPr>
        <w:t>הוא</w:t>
      </w:r>
      <w:r>
        <w:rPr>
          <w:rFonts w:hint="cs"/>
          <w:rtl/>
        </w:rPr>
        <w:t>?</w:t>
      </w:r>
      <w:bookmarkStart w:id="25626" w:name="_ETM_Q56_698230"/>
      <w:bookmarkEnd w:id="25626"/>
      <w:r>
        <w:rPr>
          <w:rFonts w:hint="cs"/>
          <w:rtl/>
        </w:rPr>
        <w:t xml:space="preserve"> ראש הסיעה, </w:t>
      </w:r>
      <w:bookmarkStart w:id="25627" w:name="_ETM_Q56_695000"/>
      <w:bookmarkEnd w:id="25627"/>
      <w:r>
        <w:rPr>
          <w:rtl/>
        </w:rPr>
        <w:t xml:space="preserve">איתמר </w:t>
      </w:r>
      <w:bookmarkStart w:id="25628" w:name="_ETM_Q56_699679"/>
      <w:bookmarkEnd w:id="25628"/>
      <w:r>
        <w:rPr>
          <w:rtl/>
        </w:rPr>
        <w:t xml:space="preserve">בן </w:t>
      </w:r>
      <w:bookmarkStart w:id="25629" w:name="_ETM_Q56_699920"/>
      <w:bookmarkEnd w:id="25629"/>
      <w:r>
        <w:rPr>
          <w:rtl/>
        </w:rPr>
        <w:t>גביר</w:t>
      </w:r>
      <w:r>
        <w:rPr>
          <w:rFonts w:hint="cs"/>
          <w:rtl/>
        </w:rPr>
        <w:t>.</w:t>
      </w:r>
      <w:r>
        <w:rPr>
          <w:rtl/>
        </w:rPr>
        <w:t xml:space="preserve"> </w:t>
      </w:r>
      <w:bookmarkStart w:id="25630" w:name="_ETM_Q56_700909"/>
      <w:bookmarkEnd w:id="25630"/>
      <w:r>
        <w:rPr>
          <w:rtl/>
        </w:rPr>
        <w:t xml:space="preserve">אבל </w:t>
      </w:r>
      <w:bookmarkStart w:id="25631" w:name="_ETM_Q56_701179"/>
      <w:bookmarkEnd w:id="25631"/>
      <w:r>
        <w:rPr>
          <w:rtl/>
        </w:rPr>
        <w:t xml:space="preserve">איתמר </w:t>
      </w:r>
      <w:bookmarkStart w:id="25632" w:name="_ETM_Q56_701599"/>
      <w:bookmarkEnd w:id="25632"/>
      <w:r>
        <w:rPr>
          <w:rtl/>
        </w:rPr>
        <w:t xml:space="preserve">בן </w:t>
      </w:r>
      <w:bookmarkStart w:id="25633" w:name="_ETM_Q56_701839"/>
      <w:bookmarkEnd w:id="25633"/>
      <w:r>
        <w:rPr>
          <w:rtl/>
        </w:rPr>
        <w:t>גביר</w:t>
      </w:r>
      <w:r>
        <w:rPr>
          <w:rFonts w:hint="cs"/>
          <w:rtl/>
        </w:rPr>
        <w:t>,</w:t>
      </w:r>
      <w:r>
        <w:rPr>
          <w:rtl/>
        </w:rPr>
        <w:t xml:space="preserve"> </w:t>
      </w:r>
      <w:bookmarkStart w:id="25634" w:name="_ETM_Q56_702840"/>
      <w:bookmarkEnd w:id="25634"/>
      <w:r>
        <w:rPr>
          <w:rtl/>
        </w:rPr>
        <w:t xml:space="preserve">איך </w:t>
      </w:r>
      <w:bookmarkStart w:id="25635" w:name="_ETM_Q56_703049"/>
      <w:bookmarkEnd w:id="25635"/>
      <w:r>
        <w:rPr>
          <w:rtl/>
        </w:rPr>
        <w:t>אומרים</w:t>
      </w:r>
      <w:r>
        <w:rPr>
          <w:rFonts w:hint="cs"/>
          <w:rtl/>
        </w:rPr>
        <w:t>?</w:t>
      </w:r>
      <w:r>
        <w:rPr>
          <w:rtl/>
        </w:rPr>
        <w:t xml:space="preserve"> </w:t>
      </w:r>
      <w:bookmarkStart w:id="25636" w:name="_ETM_Q56_703559"/>
      <w:bookmarkEnd w:id="25636"/>
      <w:r>
        <w:rPr>
          <w:rtl/>
        </w:rPr>
        <w:t xml:space="preserve">זה </w:t>
      </w:r>
      <w:bookmarkStart w:id="25637" w:name="_ETM_Q56_703769"/>
      <w:bookmarkEnd w:id="25637"/>
      <w:r>
        <w:rPr>
          <w:rtl/>
        </w:rPr>
        <w:t xml:space="preserve">שאתה </w:t>
      </w:r>
      <w:bookmarkStart w:id="25638" w:name="_ETM_Q56_704129"/>
      <w:bookmarkEnd w:id="25638"/>
      <w:r>
        <w:rPr>
          <w:rtl/>
        </w:rPr>
        <w:t>פרנואיד</w:t>
      </w:r>
      <w:r>
        <w:rPr>
          <w:rFonts w:hint="cs"/>
          <w:rtl/>
        </w:rPr>
        <w:t>,</w:t>
      </w:r>
      <w:r>
        <w:rPr>
          <w:rtl/>
        </w:rPr>
        <w:t xml:space="preserve"> </w:t>
      </w:r>
      <w:bookmarkStart w:id="25639" w:name="_ETM_Q56_704849"/>
      <w:bookmarkEnd w:id="25639"/>
      <w:r>
        <w:rPr>
          <w:rtl/>
        </w:rPr>
        <w:t xml:space="preserve">לא </w:t>
      </w:r>
      <w:bookmarkStart w:id="25640" w:name="_ETM_Q56_704939"/>
      <w:bookmarkEnd w:id="25640"/>
      <w:r w:rsidR="00067EC0">
        <w:rPr>
          <w:rtl/>
        </w:rPr>
        <w:t>אומר</w:t>
      </w:r>
      <w:r>
        <w:rPr>
          <w:rtl/>
        </w:rPr>
        <w:t xml:space="preserve"> </w:t>
      </w:r>
      <w:bookmarkStart w:id="25641" w:name="_ETM_Q56_705150"/>
      <w:bookmarkEnd w:id="25641"/>
      <w:r>
        <w:rPr>
          <w:rtl/>
        </w:rPr>
        <w:t xml:space="preserve">שלא </w:t>
      </w:r>
      <w:bookmarkStart w:id="25642" w:name="_ETM_Q56_705329"/>
      <w:bookmarkEnd w:id="25642"/>
      <w:r>
        <w:rPr>
          <w:rtl/>
        </w:rPr>
        <w:t xml:space="preserve">רודפים </w:t>
      </w:r>
      <w:bookmarkStart w:id="25643" w:name="_ETM_Q56_705689"/>
      <w:bookmarkEnd w:id="25643"/>
      <w:r>
        <w:rPr>
          <w:rtl/>
        </w:rPr>
        <w:t>אחרי</w:t>
      </w:r>
      <w:r>
        <w:rPr>
          <w:rFonts w:hint="cs"/>
          <w:rtl/>
        </w:rPr>
        <w:t>ך.</w:t>
      </w:r>
      <w:bookmarkStart w:id="25644" w:name="_ETM_Q56_706929"/>
      <w:bookmarkEnd w:id="25644"/>
      <w:r>
        <w:rPr>
          <w:rtl/>
        </w:rPr>
        <w:t xml:space="preserve"> </w:t>
      </w:r>
      <w:bookmarkStart w:id="25645" w:name="_ETM_Q56_707200"/>
      <w:bookmarkEnd w:id="25645"/>
      <w:r>
        <w:rPr>
          <w:rtl/>
        </w:rPr>
        <w:t xml:space="preserve">איתמר </w:t>
      </w:r>
      <w:bookmarkStart w:id="25646" w:name="_ETM_Q56_707559"/>
      <w:bookmarkEnd w:id="25646"/>
      <w:r>
        <w:rPr>
          <w:rtl/>
        </w:rPr>
        <w:t xml:space="preserve">בן </w:t>
      </w:r>
      <w:bookmarkStart w:id="25647" w:name="_ETM_Q56_707830"/>
      <w:bookmarkEnd w:id="25647"/>
      <w:r>
        <w:rPr>
          <w:rtl/>
        </w:rPr>
        <w:t>גביר</w:t>
      </w:r>
      <w:r>
        <w:rPr>
          <w:rFonts w:hint="cs"/>
          <w:rtl/>
        </w:rPr>
        <w:t>,</w:t>
      </w:r>
      <w:r>
        <w:rPr>
          <w:rtl/>
        </w:rPr>
        <w:t xml:space="preserve"> </w:t>
      </w:r>
      <w:bookmarkStart w:id="25648" w:name="_ETM_Q56_708069"/>
      <w:bookmarkEnd w:id="25648"/>
      <w:r>
        <w:rPr>
          <w:rtl/>
        </w:rPr>
        <w:t xml:space="preserve">בפרנואידיות </w:t>
      </w:r>
      <w:bookmarkStart w:id="25649" w:name="_ETM_Q56_709000"/>
      <w:bookmarkEnd w:id="25649"/>
      <w:r>
        <w:rPr>
          <w:rtl/>
        </w:rPr>
        <w:t>שלו</w:t>
      </w:r>
      <w:r w:rsidR="00067EC0">
        <w:rPr>
          <w:rFonts w:hint="cs"/>
          <w:rtl/>
        </w:rPr>
        <w:t>,</w:t>
      </w:r>
      <w:r>
        <w:rPr>
          <w:rtl/>
        </w:rPr>
        <w:t xml:space="preserve"> </w:t>
      </w:r>
      <w:bookmarkStart w:id="25650" w:name="_ETM_Q56_709659"/>
      <w:bookmarkEnd w:id="25650"/>
      <w:r>
        <w:rPr>
          <w:rtl/>
        </w:rPr>
        <w:t xml:space="preserve">מפחד </w:t>
      </w:r>
      <w:bookmarkStart w:id="25651" w:name="_ETM_Q56_710620"/>
      <w:bookmarkEnd w:id="25651"/>
      <w:r>
        <w:rPr>
          <w:rtl/>
        </w:rPr>
        <w:t xml:space="preserve">להתפטר </w:t>
      </w:r>
      <w:bookmarkStart w:id="25652" w:name="_ETM_Q56_711279"/>
      <w:bookmarkEnd w:id="25652"/>
      <w:r>
        <w:rPr>
          <w:rtl/>
        </w:rPr>
        <w:t>מהכנסת</w:t>
      </w:r>
      <w:r>
        <w:rPr>
          <w:rFonts w:hint="cs"/>
          <w:rtl/>
        </w:rPr>
        <w:t>,</w:t>
      </w:r>
      <w:r>
        <w:rPr>
          <w:rtl/>
        </w:rPr>
        <w:t xml:space="preserve"> </w:t>
      </w:r>
      <w:bookmarkStart w:id="25653" w:name="_ETM_Q56_711819"/>
      <w:bookmarkEnd w:id="25653"/>
      <w:r>
        <w:rPr>
          <w:rtl/>
        </w:rPr>
        <w:t xml:space="preserve">כי </w:t>
      </w:r>
      <w:bookmarkStart w:id="25654" w:name="_ETM_Q56_711969"/>
      <w:bookmarkEnd w:id="25654"/>
      <w:r>
        <w:rPr>
          <w:rFonts w:hint="cs"/>
          <w:rtl/>
        </w:rPr>
        <w:t xml:space="preserve">אם </w:t>
      </w:r>
      <w:r>
        <w:rPr>
          <w:rtl/>
        </w:rPr>
        <w:t xml:space="preserve">הוא </w:t>
      </w:r>
      <w:bookmarkStart w:id="25655" w:name="_ETM_Q56_712089"/>
      <w:bookmarkEnd w:id="25655"/>
      <w:r>
        <w:rPr>
          <w:rFonts w:hint="cs"/>
          <w:rtl/>
        </w:rPr>
        <w:t>י</w:t>
      </w:r>
      <w:r>
        <w:rPr>
          <w:rtl/>
        </w:rPr>
        <w:t xml:space="preserve">תפטר </w:t>
      </w:r>
      <w:bookmarkStart w:id="25656" w:name="_ETM_Q56_712419"/>
      <w:bookmarkEnd w:id="25656"/>
      <w:r>
        <w:rPr>
          <w:rtl/>
        </w:rPr>
        <w:t xml:space="preserve">מהכנסת </w:t>
      </w:r>
      <w:bookmarkStart w:id="25657" w:name="_ETM_Q56_713409"/>
      <w:bookmarkEnd w:id="25657"/>
      <w:r>
        <w:rPr>
          <w:rtl/>
        </w:rPr>
        <w:t xml:space="preserve">ויהיה </w:t>
      </w:r>
      <w:bookmarkStart w:id="25658" w:name="_ETM_Q56_713620"/>
      <w:bookmarkEnd w:id="25658"/>
      <w:r>
        <w:rPr>
          <w:rtl/>
        </w:rPr>
        <w:t xml:space="preserve">לו </w:t>
      </w:r>
      <w:bookmarkStart w:id="25659" w:name="_ETM_Q56_713739"/>
      <w:bookmarkEnd w:id="25659"/>
      <w:r>
        <w:rPr>
          <w:rtl/>
        </w:rPr>
        <w:t xml:space="preserve">בלגן </w:t>
      </w:r>
      <w:bookmarkStart w:id="25660" w:name="_ETM_Q56_714279"/>
      <w:bookmarkEnd w:id="25660"/>
      <w:r>
        <w:rPr>
          <w:rtl/>
        </w:rPr>
        <w:t>בממשלה</w:t>
      </w:r>
      <w:r>
        <w:rPr>
          <w:rFonts w:hint="cs"/>
          <w:rtl/>
        </w:rPr>
        <w:t>,</w:t>
      </w:r>
      <w:r>
        <w:rPr>
          <w:rtl/>
        </w:rPr>
        <w:t xml:space="preserve"> </w:t>
      </w:r>
      <w:bookmarkStart w:id="25661" w:name="_ETM_Q56_715730"/>
      <w:bookmarkEnd w:id="25661"/>
      <w:r>
        <w:rPr>
          <w:rtl/>
        </w:rPr>
        <w:t xml:space="preserve">אז </w:t>
      </w:r>
      <w:bookmarkStart w:id="25662" w:name="_ETM_Q56_716000"/>
      <w:bookmarkEnd w:id="25662"/>
      <w:r>
        <w:rPr>
          <w:rtl/>
        </w:rPr>
        <w:t xml:space="preserve">הוא </w:t>
      </w:r>
      <w:bookmarkStart w:id="25663" w:name="_ETM_Q56_716090"/>
      <w:bookmarkEnd w:id="25663"/>
      <w:r>
        <w:rPr>
          <w:rtl/>
        </w:rPr>
        <w:t>לא</w:t>
      </w:r>
      <w:r>
        <w:rPr>
          <w:rFonts w:hint="cs"/>
          <w:rtl/>
        </w:rPr>
        <w:t xml:space="preserve"> יוכל להיות גם שר וגם ח"כ</w:t>
      </w:r>
      <w:r w:rsidR="00067EC0">
        <w:rPr>
          <w:rFonts w:hint="cs"/>
          <w:rtl/>
        </w:rPr>
        <w:t>,</w:t>
      </w:r>
      <w:r>
        <w:rPr>
          <w:rFonts w:hint="cs"/>
          <w:rtl/>
        </w:rPr>
        <w:t xml:space="preserve"> </w:t>
      </w:r>
      <w:bookmarkStart w:id="25664" w:name="_ETM_Q56_716309"/>
      <w:bookmarkStart w:id="25665" w:name="_ETM_Q56_717150"/>
      <w:bookmarkStart w:id="25666" w:name="_ETM_Q56_717390"/>
      <w:bookmarkStart w:id="25667" w:name="_ETM_Q56_717480"/>
      <w:bookmarkStart w:id="25668" w:name="_ETM_Q56_717780"/>
      <w:bookmarkStart w:id="25669" w:name="_ETM_Q56_717840"/>
      <w:bookmarkStart w:id="25670" w:name="_ETM_Q56_717989"/>
      <w:bookmarkStart w:id="25671" w:name="_ETM_Q56_718170"/>
      <w:bookmarkStart w:id="25672" w:name="_ETM_Q56_718319"/>
      <w:bookmarkStart w:id="25673" w:name="_ETM_Q56_718559"/>
      <w:bookmarkStart w:id="25674" w:name="_ETM_Q56_718989"/>
      <w:bookmarkStart w:id="25675" w:name="_ETM_Q56_720279"/>
      <w:bookmarkEnd w:id="25664"/>
      <w:bookmarkEnd w:id="25665"/>
      <w:bookmarkEnd w:id="25666"/>
      <w:bookmarkEnd w:id="25667"/>
      <w:bookmarkEnd w:id="25668"/>
      <w:bookmarkEnd w:id="25669"/>
      <w:bookmarkEnd w:id="25670"/>
      <w:bookmarkEnd w:id="25671"/>
      <w:bookmarkEnd w:id="25672"/>
      <w:bookmarkEnd w:id="25673"/>
      <w:bookmarkEnd w:id="25674"/>
      <w:bookmarkEnd w:id="25675"/>
      <w:r>
        <w:rPr>
          <w:rtl/>
        </w:rPr>
        <w:t xml:space="preserve">אז </w:t>
      </w:r>
      <w:bookmarkStart w:id="25676" w:name="_ETM_Q56_720489"/>
      <w:bookmarkEnd w:id="25676"/>
      <w:r>
        <w:rPr>
          <w:rtl/>
        </w:rPr>
        <w:t xml:space="preserve">גם </w:t>
      </w:r>
      <w:bookmarkStart w:id="25677" w:name="_ETM_Q56_720700"/>
      <w:bookmarkEnd w:id="25677"/>
      <w:r>
        <w:rPr>
          <w:rtl/>
        </w:rPr>
        <w:t xml:space="preserve">בן </w:t>
      </w:r>
      <w:bookmarkStart w:id="25678" w:name="_ETM_Q56_720879"/>
      <w:bookmarkEnd w:id="25678"/>
      <w:r>
        <w:rPr>
          <w:rtl/>
        </w:rPr>
        <w:t xml:space="preserve">גביר </w:t>
      </w:r>
      <w:bookmarkStart w:id="25679" w:name="_ETM_Q56_721179"/>
      <w:bookmarkEnd w:id="25679"/>
      <w:r>
        <w:rPr>
          <w:rtl/>
        </w:rPr>
        <w:t xml:space="preserve">לא </w:t>
      </w:r>
      <w:bookmarkStart w:id="25680" w:name="_ETM_Q56_721299"/>
      <w:bookmarkEnd w:id="25680"/>
      <w:r>
        <w:rPr>
          <w:rtl/>
        </w:rPr>
        <w:t>יכול</w:t>
      </w:r>
      <w:r>
        <w:rPr>
          <w:rFonts w:hint="cs"/>
          <w:rtl/>
        </w:rPr>
        <w:t>.</w:t>
      </w:r>
    </w:p>
    <w:p w:rsidR="00304FBD" w:rsidRDefault="00304FBD" w:rsidP="00E60D06">
      <w:pPr>
        <w:rPr>
          <w:rtl/>
        </w:rPr>
      </w:pPr>
    </w:p>
    <w:p w:rsidR="00304FBD" w:rsidRDefault="00304FBD" w:rsidP="00067EC0">
      <w:pPr>
        <w:rPr>
          <w:rtl/>
        </w:rPr>
      </w:pPr>
      <w:bookmarkStart w:id="25681" w:name="_ETM_Q56_723000"/>
      <w:bookmarkStart w:id="25682" w:name="_ETM_Q56_723300"/>
      <w:bookmarkEnd w:id="25681"/>
      <w:bookmarkEnd w:id="25682"/>
      <w:r>
        <w:rPr>
          <w:rtl/>
        </w:rPr>
        <w:t xml:space="preserve">אז </w:t>
      </w:r>
      <w:bookmarkStart w:id="25683" w:name="_ETM_Q56_723510"/>
      <w:bookmarkEnd w:id="25683"/>
      <w:r>
        <w:rPr>
          <w:rtl/>
        </w:rPr>
        <w:t xml:space="preserve">גם </w:t>
      </w:r>
      <w:bookmarkStart w:id="25684" w:name="_ETM_Q56_723780"/>
      <w:bookmarkEnd w:id="25684"/>
      <w:r>
        <w:rPr>
          <w:rtl/>
        </w:rPr>
        <w:t xml:space="preserve">עמיחי </w:t>
      </w:r>
      <w:bookmarkStart w:id="25685" w:name="_ETM_Q56_724260"/>
      <w:bookmarkEnd w:id="25685"/>
      <w:r>
        <w:rPr>
          <w:rtl/>
        </w:rPr>
        <w:t xml:space="preserve">לא </w:t>
      </w:r>
      <w:bookmarkStart w:id="25686" w:name="_ETM_Q56_724380"/>
      <w:bookmarkEnd w:id="25686"/>
      <w:r>
        <w:rPr>
          <w:rtl/>
        </w:rPr>
        <w:t xml:space="preserve">יכול </w:t>
      </w:r>
      <w:bookmarkStart w:id="25687" w:name="_ETM_Q56_724890"/>
      <w:bookmarkEnd w:id="25687"/>
      <w:r>
        <w:rPr>
          <w:rtl/>
        </w:rPr>
        <w:t xml:space="preserve">וגם </w:t>
      </w:r>
      <w:bookmarkStart w:id="25688" w:name="_ETM_Q56_725280"/>
      <w:bookmarkEnd w:id="25688"/>
      <w:r>
        <w:rPr>
          <w:rtl/>
        </w:rPr>
        <w:t>ו</w:t>
      </w:r>
      <w:r>
        <w:rPr>
          <w:rFonts w:hint="cs"/>
          <w:rtl/>
        </w:rPr>
        <w:t xml:space="preserve">סרלאוף </w:t>
      </w:r>
      <w:bookmarkStart w:id="25689" w:name="_ETM_Q56_725610"/>
      <w:bookmarkStart w:id="25690" w:name="_ETM_Q56_725940"/>
      <w:bookmarkEnd w:id="25689"/>
      <w:bookmarkEnd w:id="25690"/>
      <w:r>
        <w:rPr>
          <w:rtl/>
        </w:rPr>
        <w:t xml:space="preserve">וגם </w:t>
      </w:r>
      <w:bookmarkStart w:id="25691" w:name="_ETM_Q56_726300"/>
      <w:bookmarkEnd w:id="25691"/>
      <w:r>
        <w:rPr>
          <w:rtl/>
        </w:rPr>
        <w:t>ב</w:t>
      </w:r>
      <w:r>
        <w:rPr>
          <w:rFonts w:hint="cs"/>
          <w:rtl/>
        </w:rPr>
        <w:t xml:space="preserve">ן </w:t>
      </w:r>
      <w:bookmarkStart w:id="25692" w:name="_ETM_Q56_726000"/>
      <w:bookmarkEnd w:id="25692"/>
      <w:r>
        <w:rPr>
          <w:rFonts w:hint="cs"/>
          <w:rtl/>
        </w:rPr>
        <w:t xml:space="preserve">גביר, </w:t>
      </w:r>
      <w:bookmarkStart w:id="25693" w:name="_ETM_Q56_726599"/>
      <w:bookmarkStart w:id="25694" w:name="_ETM_Q56_727010"/>
      <w:bookmarkEnd w:id="25693"/>
      <w:bookmarkEnd w:id="25694"/>
      <w:r>
        <w:rPr>
          <w:rtl/>
        </w:rPr>
        <w:t xml:space="preserve">אז </w:t>
      </w:r>
      <w:bookmarkStart w:id="25695" w:name="_ETM_Q56_727189"/>
      <w:bookmarkEnd w:id="25695"/>
      <w:r>
        <w:rPr>
          <w:rtl/>
        </w:rPr>
        <w:t xml:space="preserve">הלכו </w:t>
      </w:r>
      <w:bookmarkStart w:id="25696" w:name="_ETM_Q56_727429"/>
      <w:bookmarkEnd w:id="25696"/>
      <w:r>
        <w:rPr>
          <w:rtl/>
        </w:rPr>
        <w:t>לפ</w:t>
      </w:r>
      <w:r>
        <w:rPr>
          <w:rFonts w:hint="cs"/>
          <w:rtl/>
        </w:rPr>
        <w:t>ו</w:t>
      </w:r>
      <w:r>
        <w:rPr>
          <w:rtl/>
        </w:rPr>
        <w:t>ג</w:t>
      </w:r>
      <w:r>
        <w:rPr>
          <w:rFonts w:hint="cs"/>
          <w:rtl/>
        </w:rPr>
        <w:t>ל</w:t>
      </w:r>
      <w:r>
        <w:rPr>
          <w:rtl/>
        </w:rPr>
        <w:t xml:space="preserve"> </w:t>
      </w:r>
      <w:bookmarkStart w:id="25697" w:name="_ETM_Q56_728809"/>
      <w:bookmarkEnd w:id="25697"/>
      <w:r>
        <w:rPr>
          <w:rtl/>
        </w:rPr>
        <w:t xml:space="preserve">והציעו </w:t>
      </w:r>
      <w:bookmarkStart w:id="25698" w:name="_ETM_Q56_729290"/>
      <w:bookmarkEnd w:id="25698"/>
      <w:r>
        <w:rPr>
          <w:rtl/>
        </w:rPr>
        <w:t>ל</w:t>
      </w:r>
      <w:r>
        <w:rPr>
          <w:rFonts w:hint="cs"/>
          <w:rtl/>
        </w:rPr>
        <w:t>ו</w:t>
      </w:r>
      <w:r>
        <w:rPr>
          <w:rtl/>
        </w:rPr>
        <w:t xml:space="preserve"> </w:t>
      </w:r>
      <w:bookmarkStart w:id="25699" w:name="_ETM_Q56_729379"/>
      <w:bookmarkEnd w:id="25699"/>
      <w:r>
        <w:rPr>
          <w:rtl/>
        </w:rPr>
        <w:t xml:space="preserve">להיות </w:t>
      </w:r>
      <w:bookmarkStart w:id="25700" w:name="_ETM_Q56_730370"/>
      <w:bookmarkEnd w:id="25700"/>
      <w:r>
        <w:rPr>
          <w:rFonts w:hint="cs"/>
          <w:rtl/>
        </w:rPr>
        <w:t>שר</w:t>
      </w:r>
      <w:r w:rsidR="00067EC0">
        <w:rPr>
          <w:rFonts w:hint="cs"/>
          <w:rtl/>
        </w:rPr>
        <w:t>,</w:t>
      </w:r>
      <w:r>
        <w:rPr>
          <w:rFonts w:hint="cs"/>
          <w:rtl/>
        </w:rPr>
        <w:t xml:space="preserve"> הבנתי</w:t>
      </w:r>
      <w:r w:rsidR="00743DF1">
        <w:rPr>
          <w:rFonts w:hint="cs"/>
          <w:rtl/>
        </w:rPr>
        <w:t xml:space="preserve"> </w:t>
      </w:r>
      <w:bookmarkStart w:id="25701" w:name="_ETM_Q56_730730"/>
      <w:bookmarkEnd w:id="25701"/>
      <w:r>
        <w:rPr>
          <w:rtl/>
        </w:rPr>
        <w:t xml:space="preserve">שר </w:t>
      </w:r>
      <w:bookmarkStart w:id="25702" w:name="_ETM_Q56_730939"/>
      <w:bookmarkEnd w:id="25702"/>
      <w:r>
        <w:rPr>
          <w:rtl/>
        </w:rPr>
        <w:t>מודיעין</w:t>
      </w:r>
      <w:r>
        <w:rPr>
          <w:rFonts w:hint="cs"/>
          <w:rtl/>
        </w:rPr>
        <w:t>,</w:t>
      </w:r>
      <w:r>
        <w:rPr>
          <w:rtl/>
        </w:rPr>
        <w:t xml:space="preserve"> </w:t>
      </w:r>
      <w:bookmarkStart w:id="25703" w:name="_ETM_Q56_731569"/>
      <w:bookmarkEnd w:id="25703"/>
      <w:r>
        <w:rPr>
          <w:rtl/>
        </w:rPr>
        <w:t>משהו</w:t>
      </w:r>
      <w:r>
        <w:rPr>
          <w:rFonts w:hint="cs"/>
          <w:rtl/>
        </w:rPr>
        <w:t>,</w:t>
      </w:r>
      <w:r>
        <w:rPr>
          <w:rtl/>
        </w:rPr>
        <w:t xml:space="preserve"> </w:t>
      </w:r>
      <w:bookmarkStart w:id="25704" w:name="_ETM_Q56_731809"/>
      <w:bookmarkEnd w:id="25704"/>
      <w:r>
        <w:rPr>
          <w:rtl/>
        </w:rPr>
        <w:t xml:space="preserve">איזה </w:t>
      </w:r>
      <w:bookmarkStart w:id="25705" w:name="_ETM_Q56_731989"/>
      <w:bookmarkEnd w:id="25705"/>
      <w:r>
        <w:rPr>
          <w:rtl/>
        </w:rPr>
        <w:t>קשקוש</w:t>
      </w:r>
      <w:r>
        <w:rPr>
          <w:rFonts w:hint="cs"/>
          <w:rtl/>
        </w:rPr>
        <w:t>,</w:t>
      </w:r>
      <w:r>
        <w:rPr>
          <w:rtl/>
        </w:rPr>
        <w:t xml:space="preserve"> </w:t>
      </w:r>
      <w:bookmarkStart w:id="25706" w:name="_ETM_Q56_732439"/>
      <w:bookmarkEnd w:id="25706"/>
      <w:r>
        <w:rPr>
          <w:rtl/>
        </w:rPr>
        <w:t xml:space="preserve">לא </w:t>
      </w:r>
      <w:bookmarkStart w:id="25707" w:name="_ETM_Q56_732530"/>
      <w:bookmarkEnd w:id="25707"/>
      <w:r>
        <w:rPr>
          <w:rtl/>
        </w:rPr>
        <w:t>משנה</w:t>
      </w:r>
      <w:r>
        <w:rPr>
          <w:rFonts w:hint="cs"/>
          <w:rtl/>
        </w:rPr>
        <w:t xml:space="preserve">. אגב, </w:t>
      </w:r>
      <w:bookmarkStart w:id="25708" w:name="_ETM_Q56_733409"/>
      <w:bookmarkEnd w:id="25708"/>
      <w:r>
        <w:rPr>
          <w:rtl/>
        </w:rPr>
        <w:t>אני</w:t>
      </w:r>
      <w:r>
        <w:rPr>
          <w:rFonts w:hint="cs"/>
          <w:rtl/>
        </w:rPr>
        <w:t>,</w:t>
      </w:r>
      <w:r>
        <w:rPr>
          <w:rtl/>
        </w:rPr>
        <w:t xml:space="preserve"> </w:t>
      </w:r>
      <w:bookmarkStart w:id="25709" w:name="_ETM_Q56_734489"/>
      <w:bookmarkEnd w:id="25709"/>
      <w:r>
        <w:rPr>
          <w:rtl/>
        </w:rPr>
        <w:t xml:space="preserve">ביום </w:t>
      </w:r>
      <w:bookmarkStart w:id="25710" w:name="_ETM_Q56_734849"/>
      <w:bookmarkEnd w:id="25710"/>
      <w:r>
        <w:rPr>
          <w:rtl/>
        </w:rPr>
        <w:t xml:space="preserve">שנפגשנו </w:t>
      </w:r>
      <w:bookmarkStart w:id="25711" w:name="_ETM_Q56_735959"/>
      <w:bookmarkEnd w:id="25711"/>
      <w:r w:rsidR="00743DF1">
        <w:rPr>
          <w:rFonts w:hint="cs"/>
          <w:rtl/>
        </w:rPr>
        <w:t>– –</w:t>
      </w:r>
      <w:r>
        <w:rPr>
          <w:rFonts w:hint="cs"/>
          <w:rtl/>
        </w:rPr>
        <w:t xml:space="preserve"> </w:t>
      </w:r>
    </w:p>
    <w:p w:rsidR="00304FBD" w:rsidRDefault="00304FBD" w:rsidP="00E60D06">
      <w:pPr>
        <w:rPr>
          <w:rtl/>
        </w:rPr>
      </w:pPr>
    </w:p>
    <w:p w:rsidR="00304FBD" w:rsidRDefault="00304FBD" w:rsidP="00E60D06">
      <w:pPr>
        <w:pStyle w:val="af5"/>
        <w:keepNext/>
        <w:rPr>
          <w:rtl/>
        </w:rPr>
      </w:pPr>
      <w:bookmarkStart w:id="25712" w:name="ET_interruption_6361_21"/>
      <w:r w:rsidRPr="00F33420">
        <w:rPr>
          <w:rStyle w:val="TagStyle"/>
          <w:rtl/>
        </w:rPr>
        <w:t xml:space="preserve"> &lt;&lt; קריאה &gt;&gt; </w:t>
      </w:r>
      <w:r>
        <w:rPr>
          <w:rtl/>
        </w:rPr>
        <w:t>נאור שירי (יש עתיד):</w:t>
      </w:r>
      <w:r w:rsidRPr="00F33420">
        <w:rPr>
          <w:rStyle w:val="TagStyle"/>
          <w:rtl/>
        </w:rPr>
        <w:t xml:space="preserve"> &lt;&lt; קריאה &gt;&gt;</w:t>
      </w:r>
      <w:r>
        <w:rPr>
          <w:rtl/>
        </w:rPr>
        <w:t xml:space="preserve">   </w:t>
      </w:r>
      <w:bookmarkEnd w:id="25712"/>
    </w:p>
    <w:p w:rsidR="00304FBD" w:rsidRDefault="00304FBD" w:rsidP="00356066">
      <w:pPr>
        <w:rPr>
          <w:rtl/>
        </w:rPr>
      </w:pPr>
    </w:p>
    <w:p w:rsidR="00304FBD" w:rsidRDefault="00304FBD" w:rsidP="00E60D06">
      <w:pPr>
        <w:rPr>
          <w:rtl/>
        </w:rPr>
      </w:pPr>
      <w:r>
        <w:rPr>
          <w:rFonts w:hint="cs"/>
          <w:rtl/>
        </w:rPr>
        <w:t xml:space="preserve">למה לקרויזר לא הציעו? </w:t>
      </w:r>
    </w:p>
    <w:p w:rsidR="00304FBD" w:rsidRDefault="00304FBD" w:rsidP="00E60D06">
      <w:pPr>
        <w:rPr>
          <w:rtl/>
        </w:rPr>
      </w:pPr>
    </w:p>
    <w:p w:rsidR="00304FBD" w:rsidRDefault="00304FBD" w:rsidP="00E60D06">
      <w:pPr>
        <w:pStyle w:val="af5"/>
        <w:keepNext/>
        <w:rPr>
          <w:rtl/>
        </w:rPr>
      </w:pPr>
      <w:bookmarkStart w:id="25713" w:name="ET_interruption_6460_22"/>
      <w:r w:rsidRPr="00F33420">
        <w:rPr>
          <w:rStyle w:val="TagStyle"/>
          <w:rtl/>
        </w:rPr>
        <w:t xml:space="preserve"> &lt;&lt; קריאה &gt;&gt; </w:t>
      </w:r>
      <w:r>
        <w:rPr>
          <w:rtl/>
        </w:rPr>
        <w:t>יצחק קרויזר (עוצמה יהודית):</w:t>
      </w:r>
      <w:r w:rsidRPr="00F33420">
        <w:rPr>
          <w:rStyle w:val="TagStyle"/>
          <w:rtl/>
        </w:rPr>
        <w:t xml:space="preserve"> &lt;&lt; קריאה &gt;&gt;</w:t>
      </w:r>
      <w:r>
        <w:rPr>
          <w:rtl/>
        </w:rPr>
        <w:t xml:space="preserve">   </w:t>
      </w:r>
      <w:bookmarkEnd w:id="25713"/>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
        <w:keepNext/>
        <w:rPr>
          <w:rtl/>
        </w:rPr>
      </w:pPr>
      <w:r w:rsidRPr="00746545">
        <w:rPr>
          <w:rStyle w:val="TagStyle"/>
          <w:rtl/>
        </w:rPr>
        <w:t xml:space="preserve">&lt;&lt; דובר_המשך &gt;&gt; </w:t>
      </w:r>
      <w:r>
        <w:rPr>
          <w:rtl/>
        </w:rPr>
        <w:t>מירב בן ארי (יש עתיד):</w:t>
      </w:r>
      <w:r w:rsidRPr="00746545">
        <w:rPr>
          <w:rStyle w:val="TagStyle"/>
          <w:rtl/>
        </w:rPr>
        <w:t xml:space="preserve"> &lt;&lt; דובר_המשך &gt;&gt;</w:t>
      </w:r>
      <w:r>
        <w:rPr>
          <w:rtl/>
        </w:rPr>
        <w:t xml:space="preserve">   </w:t>
      </w:r>
    </w:p>
    <w:p w:rsidR="00304FBD" w:rsidRDefault="00304FBD" w:rsidP="00356066">
      <w:pPr>
        <w:rPr>
          <w:rtl/>
        </w:rPr>
      </w:pPr>
    </w:p>
    <w:p w:rsidR="00304FBD" w:rsidRDefault="00743DF1" w:rsidP="00743DF1">
      <w:pPr>
        <w:rPr>
          <w:rtl/>
        </w:rPr>
      </w:pPr>
      <w:r>
        <w:rPr>
          <w:rFonts w:hint="cs"/>
          <w:rtl/>
        </w:rPr>
        <w:t>– –</w:t>
      </w:r>
      <w:r w:rsidR="00304FBD">
        <w:rPr>
          <w:rFonts w:hint="cs"/>
          <w:rtl/>
        </w:rPr>
        <w:t xml:space="preserve"> </w:t>
      </w:r>
      <w:r w:rsidR="00304FBD">
        <w:rPr>
          <w:rtl/>
        </w:rPr>
        <w:t>ו</w:t>
      </w:r>
      <w:r w:rsidR="00304FBD">
        <w:rPr>
          <w:rFonts w:hint="cs"/>
          <w:rtl/>
        </w:rPr>
        <w:t>כ</w:t>
      </w:r>
      <w:r w:rsidR="00304FBD">
        <w:rPr>
          <w:rtl/>
        </w:rPr>
        <w:t>שנ</w:t>
      </w:r>
      <w:r w:rsidR="00304FBD">
        <w:rPr>
          <w:rFonts w:hint="cs"/>
          <w:rtl/>
        </w:rPr>
        <w:t xml:space="preserve">היית יו"ר </w:t>
      </w:r>
      <w:bookmarkStart w:id="25714" w:name="_ETM_Q56_736700"/>
      <w:bookmarkEnd w:id="25714"/>
      <w:r w:rsidR="00304FBD">
        <w:rPr>
          <w:rtl/>
        </w:rPr>
        <w:t>ועדה</w:t>
      </w:r>
      <w:r w:rsidR="00304FBD">
        <w:rPr>
          <w:rFonts w:hint="cs"/>
          <w:rtl/>
        </w:rPr>
        <w:t xml:space="preserve">, אתה </w:t>
      </w:r>
      <w:bookmarkStart w:id="25715" w:name="_ETM_Q56_727000"/>
      <w:bookmarkEnd w:id="25715"/>
      <w:r w:rsidR="00304FBD">
        <w:rPr>
          <w:rFonts w:hint="cs"/>
          <w:rtl/>
        </w:rPr>
        <w:t>זוכר מה אמרתי לך?</w:t>
      </w:r>
      <w:r>
        <w:rPr>
          <w:rFonts w:hint="cs"/>
          <w:rtl/>
        </w:rPr>
        <w:t xml:space="preserve"> </w:t>
      </w:r>
      <w:r w:rsidR="00304FBD">
        <w:rPr>
          <w:rFonts w:hint="cs"/>
          <w:rtl/>
        </w:rPr>
        <w:t xml:space="preserve">עדיף להיות יו"ר </w:t>
      </w:r>
      <w:bookmarkStart w:id="25716" w:name="_ETM_Q56_737490"/>
      <w:bookmarkStart w:id="25717" w:name="_ETM_Q56_737819"/>
      <w:bookmarkStart w:id="25718" w:name="_ETM_Q56_739139"/>
      <w:bookmarkStart w:id="25719" w:name="_ETM_Q56_739860"/>
      <w:bookmarkStart w:id="25720" w:name="_ETM_Q56_740099"/>
      <w:bookmarkEnd w:id="25716"/>
      <w:bookmarkEnd w:id="25717"/>
      <w:bookmarkEnd w:id="25718"/>
      <w:bookmarkEnd w:id="25719"/>
      <w:bookmarkEnd w:id="25720"/>
      <w:r w:rsidR="00304FBD">
        <w:rPr>
          <w:rtl/>
        </w:rPr>
        <w:t xml:space="preserve">ועדה </w:t>
      </w:r>
      <w:bookmarkStart w:id="25721" w:name="_ETM_Q56_740880"/>
      <w:bookmarkEnd w:id="25721"/>
      <w:r w:rsidR="00304FBD">
        <w:rPr>
          <w:rtl/>
        </w:rPr>
        <w:t xml:space="preserve">משמעותי </w:t>
      </w:r>
      <w:bookmarkStart w:id="25722" w:name="_ETM_Q56_741929"/>
      <w:bookmarkEnd w:id="25722"/>
      <w:r w:rsidR="00304FBD">
        <w:rPr>
          <w:rtl/>
        </w:rPr>
        <w:t xml:space="preserve">שעושה </w:t>
      </w:r>
      <w:bookmarkStart w:id="25723" w:name="_ETM_Q56_742389"/>
      <w:bookmarkEnd w:id="25723"/>
      <w:r w:rsidR="00304FBD">
        <w:rPr>
          <w:rtl/>
        </w:rPr>
        <w:t xml:space="preserve">עשייה </w:t>
      </w:r>
      <w:bookmarkStart w:id="25724" w:name="_ETM_Q56_743229"/>
      <w:bookmarkEnd w:id="25724"/>
      <w:r w:rsidR="00304FBD">
        <w:rPr>
          <w:rtl/>
        </w:rPr>
        <w:t>מ</w:t>
      </w:r>
      <w:r w:rsidR="00304FBD">
        <w:rPr>
          <w:rFonts w:hint="cs"/>
          <w:rtl/>
        </w:rPr>
        <w:t xml:space="preserve">אשר </w:t>
      </w:r>
      <w:bookmarkStart w:id="25725" w:name="_ETM_Q56_743439"/>
      <w:bookmarkStart w:id="25726" w:name="_ETM_Q56_743620"/>
      <w:bookmarkEnd w:id="25725"/>
      <w:bookmarkEnd w:id="25726"/>
      <w:r w:rsidR="00304FBD">
        <w:rPr>
          <w:rtl/>
        </w:rPr>
        <w:t xml:space="preserve">שר </w:t>
      </w:r>
      <w:bookmarkStart w:id="25727" w:name="_ETM_Q56_743860"/>
      <w:bookmarkEnd w:id="25727"/>
      <w:r w:rsidR="00304FBD">
        <w:rPr>
          <w:rtl/>
        </w:rPr>
        <w:t xml:space="preserve">לענייני </w:t>
      </w:r>
      <w:bookmarkStart w:id="25728" w:name="_ETM_Q56_744249"/>
      <w:bookmarkEnd w:id="25728"/>
      <w:r w:rsidR="00304FBD">
        <w:rPr>
          <w:rtl/>
        </w:rPr>
        <w:t xml:space="preserve">כלום </w:t>
      </w:r>
      <w:bookmarkStart w:id="25729" w:name="_ETM_Q56_744490"/>
      <w:bookmarkEnd w:id="25729"/>
      <w:r w:rsidR="00304FBD">
        <w:rPr>
          <w:rtl/>
        </w:rPr>
        <w:t xml:space="preserve">ושום </w:t>
      </w:r>
      <w:bookmarkStart w:id="25730" w:name="_ETM_Q56_744729"/>
      <w:bookmarkEnd w:id="25730"/>
      <w:r w:rsidR="00304FBD">
        <w:rPr>
          <w:rtl/>
        </w:rPr>
        <w:t>דבר</w:t>
      </w:r>
      <w:r w:rsidR="00304FBD">
        <w:rPr>
          <w:rFonts w:hint="cs"/>
          <w:rtl/>
        </w:rPr>
        <w:t xml:space="preserve">. </w:t>
      </w:r>
      <w:r w:rsidR="00304FBD">
        <w:rPr>
          <w:rtl/>
        </w:rPr>
        <w:t xml:space="preserve">אז </w:t>
      </w:r>
      <w:bookmarkStart w:id="25731" w:name="_ETM_Q56_745849"/>
      <w:bookmarkEnd w:id="25731"/>
      <w:r w:rsidR="00304FBD">
        <w:rPr>
          <w:rtl/>
        </w:rPr>
        <w:t xml:space="preserve">אני </w:t>
      </w:r>
      <w:bookmarkStart w:id="25732" w:name="_ETM_Q56_746300"/>
      <w:bookmarkEnd w:id="25732"/>
      <w:r w:rsidR="00304FBD">
        <w:rPr>
          <w:rtl/>
        </w:rPr>
        <w:t xml:space="preserve">הבנתי </w:t>
      </w:r>
      <w:bookmarkStart w:id="25733" w:name="_ETM_Q56_746689"/>
      <w:bookmarkEnd w:id="25733"/>
      <w:r w:rsidR="00304FBD">
        <w:rPr>
          <w:rtl/>
        </w:rPr>
        <w:t xml:space="preserve">גם </w:t>
      </w:r>
      <w:bookmarkStart w:id="25734" w:name="_ETM_Q56_746870"/>
      <w:bookmarkEnd w:id="25734"/>
      <w:r w:rsidR="00304FBD">
        <w:rPr>
          <w:rtl/>
        </w:rPr>
        <w:t xml:space="preserve">שאתה </w:t>
      </w:r>
      <w:bookmarkStart w:id="25735" w:name="_ETM_Q56_747080"/>
      <w:bookmarkEnd w:id="25735"/>
      <w:r w:rsidR="00304FBD">
        <w:rPr>
          <w:rtl/>
        </w:rPr>
        <w:t xml:space="preserve">לא </w:t>
      </w:r>
      <w:bookmarkStart w:id="25736" w:name="_ETM_Q56_747889"/>
      <w:bookmarkEnd w:id="25736"/>
      <w:r w:rsidR="00304FBD">
        <w:rPr>
          <w:rFonts w:hint="cs"/>
          <w:rtl/>
        </w:rPr>
        <w:t xml:space="preserve">עף על </w:t>
      </w:r>
      <w:bookmarkStart w:id="25737" w:name="_ETM_Q56_748159"/>
      <w:bookmarkStart w:id="25738" w:name="_ETM_Q56_748279"/>
      <w:bookmarkStart w:id="25739" w:name="_ETM_Q56_748580"/>
      <w:bookmarkEnd w:id="25737"/>
      <w:bookmarkEnd w:id="25738"/>
      <w:bookmarkEnd w:id="25739"/>
      <w:r w:rsidR="00304FBD">
        <w:rPr>
          <w:rtl/>
        </w:rPr>
        <w:t>המינוי</w:t>
      </w:r>
      <w:r w:rsidR="00304FBD">
        <w:rPr>
          <w:rFonts w:hint="cs"/>
          <w:rtl/>
        </w:rPr>
        <w:t>.</w:t>
      </w:r>
    </w:p>
    <w:p w:rsidR="00304FBD" w:rsidRDefault="00304FBD" w:rsidP="00E60D06">
      <w:pPr>
        <w:rPr>
          <w:rtl/>
        </w:rPr>
      </w:pPr>
    </w:p>
    <w:p w:rsidR="00304FBD" w:rsidRDefault="00304FBD" w:rsidP="00E60D06">
      <w:pPr>
        <w:pStyle w:val="af5"/>
        <w:keepNext/>
        <w:rPr>
          <w:rtl/>
        </w:rPr>
      </w:pPr>
      <w:bookmarkStart w:id="25740" w:name="ET_interruption_6460_24"/>
      <w:r w:rsidRPr="004609F7">
        <w:rPr>
          <w:rStyle w:val="TagStyle"/>
          <w:rtl/>
        </w:rPr>
        <w:t xml:space="preserve"> &lt;&lt; קריאה &gt;&gt; </w:t>
      </w:r>
      <w:r>
        <w:rPr>
          <w:rtl/>
        </w:rPr>
        <w:t>יצחק קרויזר (עוצמה יהודית):</w:t>
      </w:r>
      <w:r w:rsidRPr="004609F7">
        <w:rPr>
          <w:rStyle w:val="TagStyle"/>
          <w:rtl/>
        </w:rPr>
        <w:t xml:space="preserve"> &lt;&lt; קריאה &gt;&gt;</w:t>
      </w:r>
      <w:r>
        <w:rPr>
          <w:rtl/>
        </w:rPr>
        <w:t xml:space="preserve">   </w:t>
      </w:r>
      <w:bookmarkEnd w:id="25740"/>
    </w:p>
    <w:p w:rsidR="00304FBD" w:rsidRDefault="00304FBD" w:rsidP="00356066">
      <w:pPr>
        <w:rPr>
          <w:rtl/>
        </w:rPr>
      </w:pPr>
    </w:p>
    <w:p w:rsidR="00304FBD" w:rsidRDefault="00743DF1" w:rsidP="00743DF1">
      <w:pPr>
        <w:rPr>
          <w:rtl/>
        </w:rPr>
      </w:pPr>
      <w:r>
        <w:rPr>
          <w:rFonts w:hint="cs"/>
          <w:rtl/>
        </w:rPr>
        <w:t>– – –</w:t>
      </w:r>
      <w:r w:rsidR="00304FBD">
        <w:rPr>
          <w:rFonts w:hint="cs"/>
          <w:rtl/>
        </w:rPr>
        <w:t xml:space="preserve"> ועדת כספים. </w:t>
      </w:r>
    </w:p>
    <w:p w:rsidR="00304FBD" w:rsidRDefault="00304FBD" w:rsidP="00E60D06">
      <w:pPr>
        <w:rPr>
          <w:rtl/>
        </w:rPr>
      </w:pPr>
    </w:p>
    <w:p w:rsidR="00304FBD" w:rsidRDefault="00304FBD" w:rsidP="00E60D06">
      <w:pPr>
        <w:pStyle w:val="-"/>
        <w:keepNext/>
        <w:rPr>
          <w:rtl/>
        </w:rPr>
      </w:pPr>
      <w:r w:rsidRPr="00746545">
        <w:rPr>
          <w:rStyle w:val="TagStyle"/>
          <w:rtl/>
        </w:rPr>
        <w:t xml:space="preserve">&lt;&lt; דובר_המשך &gt;&gt; </w:t>
      </w:r>
      <w:r>
        <w:rPr>
          <w:rtl/>
        </w:rPr>
        <w:t>מירב בן ארי (יש עתיד):</w:t>
      </w:r>
      <w:r w:rsidRPr="00746545">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bookmarkStart w:id="25741" w:name="_ETM_Q56_741000"/>
      <w:bookmarkStart w:id="25742" w:name="_ETM_Q56_745610"/>
      <w:bookmarkStart w:id="25743" w:name="_ETM_Q56_750020"/>
      <w:bookmarkEnd w:id="25741"/>
      <w:bookmarkEnd w:id="25742"/>
      <w:bookmarkEnd w:id="25743"/>
      <w:r>
        <w:rPr>
          <w:rtl/>
        </w:rPr>
        <w:t xml:space="preserve">צריך </w:t>
      </w:r>
      <w:bookmarkStart w:id="25744" w:name="_ETM_Q56_750289"/>
      <w:bookmarkEnd w:id="25744"/>
      <w:r>
        <w:rPr>
          <w:rtl/>
        </w:rPr>
        <w:t xml:space="preserve">להגיד </w:t>
      </w:r>
      <w:bookmarkStart w:id="25745" w:name="_ETM_Q56_750559"/>
      <w:bookmarkEnd w:id="25745"/>
      <w:r>
        <w:rPr>
          <w:rtl/>
        </w:rPr>
        <w:t>ביושר</w:t>
      </w:r>
      <w:r>
        <w:rPr>
          <w:rFonts w:hint="cs"/>
          <w:rtl/>
        </w:rPr>
        <w:t xml:space="preserve">, יו"ר </w:t>
      </w:r>
      <w:bookmarkStart w:id="25746" w:name="_ETM_Q56_751419"/>
      <w:bookmarkEnd w:id="25746"/>
      <w:r>
        <w:rPr>
          <w:rtl/>
        </w:rPr>
        <w:t xml:space="preserve">ועדה </w:t>
      </w:r>
      <w:bookmarkStart w:id="25747" w:name="_ETM_Q56_752289"/>
      <w:bookmarkEnd w:id="25747"/>
      <w:r>
        <w:rPr>
          <w:rtl/>
        </w:rPr>
        <w:t xml:space="preserve">הרבה </w:t>
      </w:r>
      <w:bookmarkStart w:id="25748" w:name="_ETM_Q56_752590"/>
      <w:bookmarkEnd w:id="25748"/>
      <w:r>
        <w:rPr>
          <w:rtl/>
        </w:rPr>
        <w:t xml:space="preserve">יותר </w:t>
      </w:r>
      <w:bookmarkStart w:id="25749" w:name="_ETM_Q56_752770"/>
      <w:bookmarkEnd w:id="25749"/>
      <w:r>
        <w:rPr>
          <w:rtl/>
        </w:rPr>
        <w:t xml:space="preserve">חזק </w:t>
      </w:r>
      <w:bookmarkStart w:id="25750" w:name="_ETM_Q56_753099"/>
      <w:bookmarkEnd w:id="25750"/>
      <w:r>
        <w:rPr>
          <w:rtl/>
        </w:rPr>
        <w:t xml:space="preserve">בעיניי </w:t>
      </w:r>
      <w:bookmarkStart w:id="25751" w:name="_ETM_Q56_753429"/>
      <w:bookmarkEnd w:id="25751"/>
      <w:r>
        <w:rPr>
          <w:rtl/>
        </w:rPr>
        <w:t>מ</w:t>
      </w:r>
      <w:r>
        <w:rPr>
          <w:rFonts w:hint="cs"/>
          <w:rtl/>
        </w:rPr>
        <w:t>ש</w:t>
      </w:r>
      <w:r>
        <w:rPr>
          <w:rtl/>
        </w:rPr>
        <w:t xml:space="preserve">ר </w:t>
      </w:r>
      <w:bookmarkStart w:id="25752" w:name="_ETM_Q56_753789"/>
      <w:bookmarkEnd w:id="25752"/>
      <w:r>
        <w:rPr>
          <w:rtl/>
        </w:rPr>
        <w:t>ל</w:t>
      </w:r>
      <w:bookmarkStart w:id="25753" w:name="_ETM_Q56_753879"/>
      <w:bookmarkEnd w:id="25753"/>
      <w:r>
        <w:rPr>
          <w:rtl/>
        </w:rPr>
        <w:t xml:space="preserve">כלום </w:t>
      </w:r>
      <w:bookmarkStart w:id="25754" w:name="_ETM_Q56_754120"/>
      <w:bookmarkEnd w:id="25754"/>
      <w:r w:rsidR="00067EC0">
        <w:rPr>
          <w:rFonts w:hint="cs"/>
          <w:rtl/>
        </w:rPr>
        <w:t>ו</w:t>
      </w:r>
      <w:r>
        <w:rPr>
          <w:rtl/>
        </w:rPr>
        <w:t xml:space="preserve">שום </w:t>
      </w:r>
      <w:bookmarkStart w:id="25755" w:name="_ETM_Q56_754270"/>
      <w:bookmarkEnd w:id="25755"/>
      <w:r>
        <w:rPr>
          <w:rtl/>
        </w:rPr>
        <w:t>דבר</w:t>
      </w:r>
      <w:r>
        <w:rPr>
          <w:rFonts w:hint="cs"/>
          <w:rtl/>
        </w:rPr>
        <w:t>.</w:t>
      </w:r>
      <w:r>
        <w:rPr>
          <w:rtl/>
        </w:rPr>
        <w:t xml:space="preserve"> </w:t>
      </w:r>
      <w:bookmarkStart w:id="25756" w:name="_ETM_Q56_755330"/>
      <w:bookmarkEnd w:id="25756"/>
    </w:p>
    <w:p w:rsidR="00304FBD" w:rsidRDefault="00304FBD" w:rsidP="00E60D06">
      <w:pPr>
        <w:rPr>
          <w:rtl/>
        </w:rPr>
      </w:pPr>
    </w:p>
    <w:p w:rsidR="00304FBD" w:rsidRDefault="00304FBD" w:rsidP="00743DF1">
      <w:pPr>
        <w:rPr>
          <w:rtl/>
          <w:lang w:eastAsia="he-IL"/>
        </w:rPr>
      </w:pPr>
      <w:bookmarkStart w:id="25757" w:name="_ETM_Q56_755000"/>
      <w:bookmarkEnd w:id="25757"/>
      <w:r>
        <w:rPr>
          <w:rtl/>
        </w:rPr>
        <w:t>ולכן</w:t>
      </w:r>
      <w:r>
        <w:rPr>
          <w:rFonts w:hint="cs"/>
          <w:rtl/>
        </w:rPr>
        <w:t>,</w:t>
      </w:r>
      <w:bookmarkStart w:id="25758" w:name="_ETM_Q56_755849"/>
      <w:bookmarkEnd w:id="25758"/>
      <w:r>
        <w:rPr>
          <w:rtl/>
        </w:rPr>
        <w:t xml:space="preserve"> </w:t>
      </w:r>
      <w:bookmarkStart w:id="25759" w:name="_ETM_Q56_755969"/>
      <w:bookmarkEnd w:id="25759"/>
      <w:r>
        <w:rPr>
          <w:rtl/>
        </w:rPr>
        <w:t xml:space="preserve">יש </w:t>
      </w:r>
      <w:bookmarkStart w:id="25760" w:name="_ETM_Q56_756240"/>
      <w:bookmarkEnd w:id="25760"/>
      <w:r>
        <w:rPr>
          <w:rtl/>
        </w:rPr>
        <w:t>בעיה</w:t>
      </w:r>
      <w:r>
        <w:rPr>
          <w:rFonts w:hint="cs"/>
          <w:rtl/>
        </w:rPr>
        <w:t>.</w:t>
      </w:r>
      <w:r>
        <w:rPr>
          <w:rtl/>
        </w:rPr>
        <w:t xml:space="preserve"> </w:t>
      </w:r>
      <w:bookmarkStart w:id="25761" w:name="_ETM_Q56_757679"/>
      <w:bookmarkEnd w:id="25761"/>
      <w:r>
        <w:rPr>
          <w:rtl/>
        </w:rPr>
        <w:t xml:space="preserve">עברנו </w:t>
      </w:r>
      <w:bookmarkStart w:id="25762" w:name="_ETM_Q56_758129"/>
      <w:bookmarkEnd w:id="25762"/>
      <w:r>
        <w:rPr>
          <w:rtl/>
        </w:rPr>
        <w:t xml:space="preserve">על </w:t>
      </w:r>
      <w:bookmarkStart w:id="25763" w:name="_ETM_Q56_758219"/>
      <w:bookmarkEnd w:id="25763"/>
      <w:r>
        <w:rPr>
          <w:rtl/>
        </w:rPr>
        <w:t xml:space="preserve">כל </w:t>
      </w:r>
      <w:bookmarkStart w:id="25764" w:name="_ETM_Q56_758429"/>
      <w:bookmarkEnd w:id="25764"/>
      <w:r>
        <w:rPr>
          <w:rtl/>
        </w:rPr>
        <w:t>השרים</w:t>
      </w:r>
      <w:r>
        <w:rPr>
          <w:rFonts w:hint="cs"/>
          <w:rtl/>
        </w:rPr>
        <w:t>,</w:t>
      </w:r>
      <w:r>
        <w:rPr>
          <w:rtl/>
        </w:rPr>
        <w:t xml:space="preserve"> </w:t>
      </w:r>
      <w:bookmarkStart w:id="25765" w:name="_ETM_Q56_759059"/>
      <w:bookmarkEnd w:id="25765"/>
      <w:r>
        <w:rPr>
          <w:rtl/>
        </w:rPr>
        <w:t>אי</w:t>
      </w:r>
      <w:bookmarkStart w:id="25766" w:name="_ETM_Q56_759179"/>
      <w:bookmarkEnd w:id="25766"/>
      <w:r>
        <w:rPr>
          <w:rFonts w:hint="cs"/>
          <w:rtl/>
        </w:rPr>
        <w:t>-</w:t>
      </w:r>
      <w:r>
        <w:rPr>
          <w:rtl/>
        </w:rPr>
        <w:t xml:space="preserve">אפשר </w:t>
      </w:r>
      <w:bookmarkStart w:id="25767" w:name="_ETM_Q56_759719"/>
      <w:bookmarkEnd w:id="25767"/>
      <w:r>
        <w:rPr>
          <w:rFonts w:hint="cs"/>
          <w:rtl/>
        </w:rPr>
        <w:t xml:space="preserve">להחזיר </w:t>
      </w:r>
      <w:bookmarkStart w:id="25768" w:name="_ETM_Q56_759870"/>
      <w:bookmarkStart w:id="25769" w:name="_ETM_Q56_760319"/>
      <w:bookmarkStart w:id="25770" w:name="_ETM_Q56_760710"/>
      <w:bookmarkEnd w:id="25768"/>
      <w:bookmarkEnd w:id="25769"/>
      <w:bookmarkEnd w:id="25770"/>
      <w:r>
        <w:rPr>
          <w:rtl/>
        </w:rPr>
        <w:t xml:space="preserve">את </w:t>
      </w:r>
      <w:bookmarkStart w:id="25771" w:name="_ETM_Q56_760770"/>
      <w:bookmarkEnd w:id="25771"/>
      <w:r>
        <w:rPr>
          <w:rtl/>
        </w:rPr>
        <w:t xml:space="preserve">צבי </w:t>
      </w:r>
      <w:bookmarkStart w:id="25772" w:name="_ETM_Q56_760979"/>
      <w:bookmarkEnd w:id="25772"/>
      <w:r>
        <w:rPr>
          <w:rFonts w:hint="cs"/>
          <w:rtl/>
        </w:rPr>
        <w:t xml:space="preserve">סוכות. פוגל </w:t>
      </w:r>
      <w:bookmarkStart w:id="25773" w:name="_ETM_Q56_761129"/>
      <w:bookmarkStart w:id="25774" w:name="_ETM_Q56_761590"/>
      <w:bookmarkStart w:id="25775" w:name="_ETM_Q56_761830"/>
      <w:bookmarkStart w:id="25776" w:name="_ETM_Q56_762280"/>
      <w:bookmarkEnd w:id="25773"/>
      <w:bookmarkEnd w:id="25774"/>
      <w:bookmarkEnd w:id="25775"/>
      <w:bookmarkEnd w:id="25776"/>
      <w:r>
        <w:rPr>
          <w:rtl/>
        </w:rPr>
        <w:t xml:space="preserve">לא </w:t>
      </w:r>
      <w:bookmarkStart w:id="25777" w:name="_ETM_Q56_762460"/>
      <w:bookmarkEnd w:id="25777"/>
      <w:r>
        <w:rPr>
          <w:rtl/>
        </w:rPr>
        <w:t xml:space="preserve">מתלהב </w:t>
      </w:r>
      <w:bookmarkStart w:id="25778" w:name="_ETM_Q56_762850"/>
      <w:bookmarkEnd w:id="25778"/>
      <w:r>
        <w:rPr>
          <w:rtl/>
        </w:rPr>
        <w:t>מהמינוי</w:t>
      </w:r>
      <w:r>
        <w:rPr>
          <w:rFonts w:hint="cs"/>
          <w:rtl/>
        </w:rPr>
        <w:t>,</w:t>
      </w:r>
      <w:r>
        <w:rPr>
          <w:rtl/>
        </w:rPr>
        <w:t xml:space="preserve"> </w:t>
      </w:r>
      <w:bookmarkStart w:id="25779" w:name="_ETM_Q56_763330"/>
      <w:bookmarkEnd w:id="25779"/>
      <w:r>
        <w:rPr>
          <w:rtl/>
        </w:rPr>
        <w:t xml:space="preserve">צריך </w:t>
      </w:r>
      <w:bookmarkStart w:id="25780" w:name="_ETM_Q56_763540"/>
      <w:bookmarkEnd w:id="25780"/>
      <w:r>
        <w:rPr>
          <w:rtl/>
        </w:rPr>
        <w:t>לומר</w:t>
      </w:r>
      <w:r>
        <w:rPr>
          <w:rFonts w:hint="cs"/>
          <w:rtl/>
        </w:rPr>
        <w:t xml:space="preserve">. </w:t>
      </w:r>
      <w:r>
        <w:rPr>
          <w:rtl/>
        </w:rPr>
        <w:t xml:space="preserve">אולי </w:t>
      </w:r>
      <w:bookmarkStart w:id="25781" w:name="_ETM_Q56_764350"/>
      <w:bookmarkEnd w:id="25781"/>
      <w:r>
        <w:rPr>
          <w:rFonts w:hint="cs"/>
          <w:rtl/>
        </w:rPr>
        <w:t xml:space="preserve">הוא </w:t>
      </w:r>
      <w:r>
        <w:rPr>
          <w:rtl/>
        </w:rPr>
        <w:t xml:space="preserve">יגיד </w:t>
      </w:r>
      <w:bookmarkStart w:id="25782" w:name="_ETM_Q56_764679"/>
      <w:bookmarkStart w:id="25783" w:name="_ETM_Q56_764740"/>
      <w:bookmarkEnd w:id="25782"/>
      <w:bookmarkEnd w:id="25783"/>
      <w:r>
        <w:rPr>
          <w:rtl/>
        </w:rPr>
        <w:t xml:space="preserve">משהו </w:t>
      </w:r>
      <w:bookmarkStart w:id="25784" w:name="_ETM_Q56_764889"/>
      <w:bookmarkEnd w:id="25784"/>
      <w:r>
        <w:rPr>
          <w:rtl/>
        </w:rPr>
        <w:t>אחר</w:t>
      </w:r>
      <w:r>
        <w:rPr>
          <w:rFonts w:hint="cs"/>
          <w:rtl/>
        </w:rPr>
        <w:t>.</w:t>
      </w:r>
      <w:r>
        <w:rPr>
          <w:rtl/>
        </w:rPr>
        <w:t xml:space="preserve"> </w:t>
      </w:r>
      <w:bookmarkStart w:id="25785" w:name="_ETM_Q56_765639"/>
      <w:bookmarkEnd w:id="25785"/>
      <w:r>
        <w:rPr>
          <w:rtl/>
        </w:rPr>
        <w:t xml:space="preserve">יש </w:t>
      </w:r>
      <w:bookmarkStart w:id="25786" w:name="_ETM_Q56_765850"/>
      <w:bookmarkEnd w:id="25786"/>
      <w:r>
        <w:rPr>
          <w:rtl/>
        </w:rPr>
        <w:t xml:space="preserve">לי תחושה </w:t>
      </w:r>
      <w:bookmarkStart w:id="25787" w:name="_ETM_Q56_766389"/>
      <w:bookmarkEnd w:id="25787"/>
      <w:r>
        <w:rPr>
          <w:rtl/>
        </w:rPr>
        <w:t xml:space="preserve">שהוא </w:t>
      </w:r>
      <w:bookmarkStart w:id="25788" w:name="_ETM_Q56_766600"/>
      <w:bookmarkEnd w:id="25788"/>
      <w:r>
        <w:rPr>
          <w:rtl/>
        </w:rPr>
        <w:t>מבין</w:t>
      </w:r>
      <w:r>
        <w:rPr>
          <w:rFonts w:hint="cs"/>
          <w:rtl/>
        </w:rPr>
        <w:t>.</w:t>
      </w:r>
      <w:bookmarkStart w:id="25789" w:name="TOR_Q57"/>
      <w:bookmarkStart w:id="25790" w:name="_ETM_Q57_108769"/>
      <w:bookmarkEnd w:id="25789"/>
      <w:bookmarkEnd w:id="25790"/>
      <w:r>
        <w:rPr>
          <w:rFonts w:hint="cs"/>
          <w:rtl/>
          <w:lang w:eastAsia="he-IL"/>
        </w:rPr>
        <w:t xml:space="preserve"> תבינו את הטירוף. כל </w:t>
      </w:r>
      <w:r w:rsidRPr="00F204C8">
        <w:rPr>
          <w:rFonts w:hint="cs"/>
          <w:rtl/>
          <w:lang w:eastAsia="he-IL"/>
        </w:rPr>
        <w:t>ה</w:t>
      </w:r>
      <w:bookmarkStart w:id="25791" w:name="_ETM_Q57_165878"/>
      <w:bookmarkEnd w:id="25791"/>
      <w:r w:rsidRPr="00F204C8">
        <w:rPr>
          <w:rFonts w:hint="cs"/>
          <w:rtl/>
          <w:lang w:eastAsia="he-IL"/>
        </w:rPr>
        <w:t>ווג'</w:t>
      </w:r>
      <w:r>
        <w:rPr>
          <w:rFonts w:hint="cs"/>
          <w:rtl/>
          <w:lang w:eastAsia="he-IL"/>
        </w:rPr>
        <w:t xml:space="preserve">ע </w:t>
      </w:r>
      <w:r w:rsidRPr="00F204C8">
        <w:rPr>
          <w:rFonts w:hint="cs"/>
          <w:rtl/>
          <w:lang w:eastAsia="he-IL"/>
        </w:rPr>
        <w:t>ר</w:t>
      </w:r>
      <w:r>
        <w:rPr>
          <w:rFonts w:hint="cs"/>
          <w:rtl/>
          <w:lang w:eastAsia="he-IL"/>
        </w:rPr>
        <w:t>א</w:t>
      </w:r>
      <w:r w:rsidRPr="00F204C8">
        <w:rPr>
          <w:rFonts w:hint="cs"/>
          <w:rtl/>
          <w:lang w:eastAsia="he-IL"/>
        </w:rPr>
        <w:t>ס</w:t>
      </w:r>
      <w:r w:rsidR="00743DF1">
        <w:rPr>
          <w:rFonts w:hint="cs"/>
          <w:rtl/>
          <w:lang w:eastAsia="he-IL"/>
        </w:rPr>
        <w:t xml:space="preserve"> </w:t>
      </w:r>
      <w:r>
        <w:rPr>
          <w:rFonts w:hint="cs"/>
          <w:rtl/>
          <w:lang w:eastAsia="he-IL"/>
        </w:rPr>
        <w:t>הזה</w:t>
      </w:r>
      <w:bookmarkStart w:id="25792" w:name="_ETM_Q57_169228"/>
      <w:bookmarkEnd w:id="25792"/>
      <w:r>
        <w:rPr>
          <w:rFonts w:hint="cs"/>
          <w:rtl/>
          <w:lang w:eastAsia="he-IL"/>
        </w:rPr>
        <w:t xml:space="preserve">, למה? כדי להגן </w:t>
      </w:r>
      <w:bookmarkStart w:id="25793" w:name="_ETM_Q57_173300"/>
      <w:bookmarkEnd w:id="25793"/>
      <w:r>
        <w:rPr>
          <w:rFonts w:hint="cs"/>
          <w:rtl/>
          <w:lang w:eastAsia="he-IL"/>
        </w:rPr>
        <w:t>על צבי סוכות מהח</w:t>
      </w:r>
      <w:bookmarkStart w:id="25794" w:name="_ETM_Q57_172278"/>
      <w:bookmarkEnd w:id="25794"/>
      <w:r>
        <w:rPr>
          <w:rFonts w:hint="cs"/>
          <w:rtl/>
          <w:lang w:eastAsia="he-IL"/>
        </w:rPr>
        <w:t xml:space="preserve">דירה </w:t>
      </w:r>
      <w:r>
        <w:rPr>
          <w:rtl/>
          <w:lang w:eastAsia="he-IL"/>
        </w:rPr>
        <w:t>–</w:t>
      </w:r>
      <w:r>
        <w:rPr>
          <w:rFonts w:hint="cs"/>
          <w:rtl/>
          <w:lang w:eastAsia="he-IL"/>
        </w:rPr>
        <w:t xml:space="preserve"> יש הרי את הסרטון המפוקפק</w:t>
      </w:r>
      <w:bookmarkStart w:id="25795" w:name="_ETM_Q57_180134"/>
      <w:bookmarkEnd w:id="25795"/>
      <w:r>
        <w:rPr>
          <w:rFonts w:hint="cs"/>
          <w:rtl/>
          <w:lang w:eastAsia="he-IL"/>
        </w:rPr>
        <w:t xml:space="preserve"> </w:t>
      </w:r>
      <w:bookmarkStart w:id="25796" w:name="_ETM_Q57_175377"/>
      <w:bookmarkStart w:id="25797" w:name="_ETM_Q57_172942"/>
      <w:bookmarkEnd w:id="25796"/>
      <w:bookmarkEnd w:id="25797"/>
      <w:r>
        <w:rPr>
          <w:rFonts w:hint="cs"/>
          <w:rtl/>
          <w:lang w:eastAsia="he-IL"/>
        </w:rPr>
        <w:t>שלו, שיש את השרשרת והוא חודר.</w:t>
      </w:r>
      <w:bookmarkStart w:id="25798" w:name="_ETM_Q57_176668"/>
      <w:bookmarkEnd w:id="25798"/>
    </w:p>
    <w:p w:rsidR="00304FBD" w:rsidRDefault="00304FBD" w:rsidP="00E60D06">
      <w:pPr>
        <w:rPr>
          <w:rtl/>
          <w:lang w:eastAsia="he-IL"/>
        </w:rPr>
      </w:pPr>
      <w:bookmarkStart w:id="25799" w:name="_ETM_Q57_174878"/>
      <w:bookmarkEnd w:id="25799"/>
    </w:p>
    <w:p w:rsidR="00304FBD" w:rsidRDefault="00304FBD" w:rsidP="00E60D06">
      <w:pPr>
        <w:pStyle w:val="af5"/>
        <w:keepNext/>
        <w:rPr>
          <w:rtl/>
        </w:rPr>
      </w:pPr>
      <w:bookmarkStart w:id="25800" w:name="ET_interruption_6345_4"/>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bookmarkEnd w:id="25800"/>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זה לא </w:t>
      </w:r>
      <w:bookmarkStart w:id="25801" w:name="_ETM_Q57_176491"/>
      <w:bookmarkEnd w:id="25801"/>
      <w:r>
        <w:rPr>
          <w:rFonts w:hint="cs"/>
          <w:rtl/>
          <w:lang w:eastAsia="he-IL"/>
        </w:rPr>
        <w:t xml:space="preserve">בגלל </w:t>
      </w:r>
      <w:bookmarkStart w:id="25802" w:name="_ETM_Q57_176975"/>
      <w:bookmarkEnd w:id="25802"/>
      <w:r>
        <w:rPr>
          <w:rFonts w:hint="cs"/>
          <w:rtl/>
          <w:lang w:eastAsia="he-IL"/>
        </w:rPr>
        <w:t xml:space="preserve">זה. החסינות קיימת </w:t>
      </w:r>
      <w:bookmarkStart w:id="25803" w:name="_ETM_Q57_177189"/>
      <w:bookmarkEnd w:id="25803"/>
      <w:r>
        <w:rPr>
          <w:rFonts w:hint="cs"/>
          <w:rtl/>
          <w:lang w:eastAsia="he-IL"/>
        </w:rPr>
        <w:t>לו בכל מקרה.</w:t>
      </w:r>
      <w:bookmarkStart w:id="25804" w:name="_ETM_Q57_178008"/>
      <w:bookmarkEnd w:id="25804"/>
      <w:r>
        <w:rPr>
          <w:rFonts w:hint="cs"/>
          <w:rtl/>
          <w:lang w:eastAsia="he-IL"/>
        </w:rPr>
        <w:t xml:space="preserve"> זה כדי ל</w:t>
      </w:r>
      <w:bookmarkStart w:id="25805" w:name="_ETM_Q57_179316"/>
      <w:bookmarkEnd w:id="25805"/>
      <w:r>
        <w:rPr>
          <w:rFonts w:hint="cs"/>
          <w:rtl/>
          <w:lang w:eastAsia="he-IL"/>
        </w:rPr>
        <w:t>החזיר אותו לכנסת</w:t>
      </w:r>
      <w:bookmarkStart w:id="25806" w:name="_ETM_Q57_183860"/>
      <w:bookmarkStart w:id="25807" w:name="_ETM_Q57_179027"/>
      <w:bookmarkStart w:id="25808" w:name="_ETM_Q57_178609"/>
      <w:bookmarkStart w:id="25809" w:name="_ETM_Q57_178711"/>
      <w:bookmarkStart w:id="25810" w:name="_ETM_Q57_180718"/>
      <w:bookmarkStart w:id="25811" w:name="_ETM_Q57_176305"/>
      <w:bookmarkEnd w:id="25806"/>
      <w:bookmarkEnd w:id="25807"/>
      <w:bookmarkEnd w:id="25808"/>
      <w:bookmarkEnd w:id="25809"/>
      <w:bookmarkEnd w:id="25810"/>
      <w:bookmarkEnd w:id="25811"/>
      <w:r>
        <w:rPr>
          <w:rFonts w:hint="cs"/>
          <w:rtl/>
          <w:lang w:eastAsia="he-IL"/>
        </w:rPr>
        <w:t xml:space="preserve">. זה </w:t>
      </w:r>
      <w:bookmarkStart w:id="25812" w:name="_ETM_Q57_179728"/>
      <w:bookmarkEnd w:id="25812"/>
      <w:r>
        <w:rPr>
          <w:rFonts w:hint="cs"/>
          <w:rtl/>
          <w:lang w:eastAsia="he-IL"/>
        </w:rPr>
        <w:t>לא נכון.</w:t>
      </w:r>
      <w:bookmarkStart w:id="25813" w:name="_ETM_Q57_177215"/>
      <w:bookmarkEnd w:id="25813"/>
    </w:p>
    <w:p w:rsidR="00304FBD" w:rsidRDefault="00304FBD" w:rsidP="00E60D06">
      <w:pPr>
        <w:rPr>
          <w:rtl/>
          <w:lang w:eastAsia="he-IL"/>
        </w:rPr>
      </w:pPr>
      <w:bookmarkStart w:id="25814" w:name="_ETM_Q57_183083"/>
      <w:bookmarkStart w:id="25815" w:name="_ETM_Q57_183178"/>
      <w:bookmarkEnd w:id="25814"/>
      <w:bookmarkEnd w:id="25815"/>
    </w:p>
    <w:p w:rsidR="00304FBD" w:rsidRDefault="00304FBD" w:rsidP="00E60D06">
      <w:pPr>
        <w:pStyle w:val="-"/>
        <w:keepNext/>
        <w:rPr>
          <w:rtl/>
        </w:rPr>
      </w:pPr>
      <w:r w:rsidRPr="00B42658">
        <w:rPr>
          <w:rStyle w:val="TagStyle"/>
          <w:rtl/>
        </w:rPr>
        <w:t xml:space="preserve"> &lt;&lt; דובר_המשך &gt;&gt; </w:t>
      </w:r>
      <w:r>
        <w:rPr>
          <w:rtl/>
        </w:rPr>
        <w:t>מירב בן ארי (יש עתיד):</w:t>
      </w:r>
      <w:r w:rsidRPr="00B42658">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743DF1">
      <w:pPr>
        <w:rPr>
          <w:rtl/>
          <w:lang w:eastAsia="he-IL"/>
        </w:rPr>
      </w:pPr>
      <w:bookmarkStart w:id="25816" w:name="_ETM_Q57_184461"/>
      <w:bookmarkStart w:id="25817" w:name="_ETM_Q57_179813"/>
      <w:bookmarkStart w:id="25818" w:name="_ETM_Q57_178935"/>
      <w:bookmarkEnd w:id="25816"/>
      <w:bookmarkEnd w:id="25817"/>
      <w:bookmarkEnd w:id="25818"/>
      <w:r>
        <w:rPr>
          <w:rFonts w:hint="cs"/>
          <w:rtl/>
          <w:lang w:eastAsia="he-IL"/>
        </w:rPr>
        <w:t xml:space="preserve">ראיתם אותו נכנס ככה </w:t>
      </w:r>
      <w:bookmarkStart w:id="25819" w:name="_ETM_Q57_178286"/>
      <w:bookmarkEnd w:id="25819"/>
      <w:r>
        <w:rPr>
          <w:rFonts w:hint="cs"/>
          <w:rtl/>
          <w:lang w:eastAsia="he-IL"/>
        </w:rPr>
        <w:t>לבסיס? עזבו</w:t>
      </w:r>
      <w:bookmarkStart w:id="25820" w:name="_ETM_Q57_182578"/>
      <w:bookmarkEnd w:id="25820"/>
      <w:r>
        <w:rPr>
          <w:rFonts w:hint="cs"/>
          <w:rtl/>
          <w:lang w:eastAsia="he-IL"/>
        </w:rPr>
        <w:t xml:space="preserve">, </w:t>
      </w:r>
      <w:bookmarkStart w:id="25821" w:name="_ETM_Q57_182950"/>
      <w:bookmarkEnd w:id="25821"/>
      <w:r>
        <w:rPr>
          <w:rFonts w:hint="cs"/>
          <w:rtl/>
          <w:lang w:eastAsia="he-IL"/>
        </w:rPr>
        <w:t>אני לא רוצה להגיד מה היה קורה אם אני הייתי עושה</w:t>
      </w:r>
      <w:bookmarkStart w:id="25822" w:name="_ETM_Q57_183165"/>
      <w:bookmarkEnd w:id="25822"/>
      <w:r>
        <w:rPr>
          <w:rFonts w:hint="cs"/>
          <w:rtl/>
          <w:lang w:eastAsia="he-IL"/>
        </w:rPr>
        <w:t xml:space="preserve"> </w:t>
      </w:r>
      <w:r w:rsidR="00743DF1">
        <w:rPr>
          <w:rFonts w:hint="cs"/>
          <w:rtl/>
          <w:lang w:eastAsia="he-IL"/>
        </w:rPr>
        <w:t>– – –</w:t>
      </w:r>
    </w:p>
    <w:p w:rsidR="00304FBD" w:rsidRDefault="00304FBD" w:rsidP="00E60D06">
      <w:pPr>
        <w:rPr>
          <w:rtl/>
          <w:lang w:eastAsia="he-IL"/>
        </w:rPr>
      </w:pPr>
      <w:bookmarkStart w:id="25823" w:name="_ETM_Q57_184199"/>
      <w:bookmarkStart w:id="25824" w:name="_ETM_Q57_184288"/>
      <w:bookmarkEnd w:id="25823"/>
      <w:bookmarkEnd w:id="25824"/>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5825" w:name="_ETM_Q57_182833"/>
      <w:bookmarkEnd w:id="25825"/>
      <w:r>
        <w:rPr>
          <w:rFonts w:hint="cs"/>
          <w:rtl/>
          <w:lang w:eastAsia="he-IL"/>
        </w:rPr>
        <w:t xml:space="preserve">אבל זה לא נכון, מירב. החסינות </w:t>
      </w:r>
      <w:bookmarkStart w:id="25826" w:name="_ETM_Q57_184600"/>
      <w:bookmarkEnd w:id="25826"/>
      <w:r>
        <w:rPr>
          <w:rFonts w:hint="cs"/>
          <w:rtl/>
          <w:lang w:eastAsia="he-IL"/>
        </w:rPr>
        <w:t>קיימת לו, לצבי, גם לאחר מכן.</w:t>
      </w:r>
      <w:bookmarkStart w:id="25827" w:name="_ETM_Q57_186329"/>
      <w:bookmarkStart w:id="25828" w:name="_ETM_Q57_188098"/>
      <w:bookmarkEnd w:id="25827"/>
      <w:bookmarkEnd w:id="25828"/>
    </w:p>
    <w:p w:rsidR="00304FBD" w:rsidRDefault="00304FBD" w:rsidP="00E60D06">
      <w:pPr>
        <w:rPr>
          <w:rtl/>
          <w:lang w:eastAsia="he-IL"/>
        </w:rPr>
      </w:pPr>
      <w:bookmarkStart w:id="25829" w:name="_ETM_Q57_188187"/>
      <w:bookmarkEnd w:id="25829"/>
    </w:p>
    <w:p w:rsidR="00304FBD" w:rsidRDefault="00304FBD" w:rsidP="00E60D06">
      <w:pPr>
        <w:pStyle w:val="-"/>
        <w:keepNext/>
        <w:rPr>
          <w:rtl/>
        </w:rPr>
      </w:pPr>
      <w:bookmarkStart w:id="25830" w:name="ET_speakercontinue_5300_6"/>
      <w:r w:rsidRPr="00B42658">
        <w:rPr>
          <w:rStyle w:val="TagStyle"/>
          <w:rtl/>
        </w:rPr>
        <w:t xml:space="preserve"> &lt;&lt; דובר_המשך &gt;&gt; </w:t>
      </w:r>
      <w:r>
        <w:rPr>
          <w:rtl/>
        </w:rPr>
        <w:t>מירב בן ארי (יש עתיד):</w:t>
      </w:r>
      <w:r w:rsidRPr="00B42658">
        <w:rPr>
          <w:rStyle w:val="TagStyle"/>
          <w:rtl/>
        </w:rPr>
        <w:t xml:space="preserve"> &lt;&lt; דובר_המשך &gt;&gt;</w:t>
      </w:r>
      <w:r>
        <w:rPr>
          <w:rtl/>
        </w:rPr>
        <w:t xml:space="preserve">   </w:t>
      </w:r>
      <w:bookmarkEnd w:id="25830"/>
    </w:p>
    <w:p w:rsidR="00304FBD" w:rsidRDefault="00304FBD" w:rsidP="00356066">
      <w:pPr>
        <w:rPr>
          <w:rtl/>
          <w:lang w:eastAsia="he-IL"/>
        </w:rPr>
      </w:pPr>
    </w:p>
    <w:p w:rsidR="00304FBD" w:rsidRDefault="00304FBD" w:rsidP="00E60D06">
      <w:pPr>
        <w:rPr>
          <w:rtl/>
          <w:lang w:eastAsia="he-IL"/>
        </w:rPr>
      </w:pPr>
      <w:bookmarkStart w:id="25831" w:name="_ETM_Q57_189189"/>
      <w:bookmarkEnd w:id="25831"/>
      <w:r>
        <w:rPr>
          <w:rFonts w:hint="cs"/>
          <w:rtl/>
          <w:lang w:eastAsia="he-IL"/>
        </w:rPr>
        <w:t>לא לא לא.</w:t>
      </w:r>
      <w:bookmarkStart w:id="25832" w:name="_ETM_Q57_187129"/>
      <w:bookmarkStart w:id="25833" w:name="_ETM_Q57_187341"/>
      <w:bookmarkEnd w:id="25832"/>
      <w:bookmarkEnd w:id="25833"/>
    </w:p>
    <w:p w:rsidR="00304FBD" w:rsidRDefault="00304FBD" w:rsidP="00E60D06">
      <w:pPr>
        <w:rPr>
          <w:rtl/>
          <w:lang w:eastAsia="he-IL"/>
        </w:rPr>
      </w:pPr>
      <w:bookmarkStart w:id="25834" w:name="_ETM_Q57_187420"/>
      <w:bookmarkEnd w:id="25834"/>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מה יש </w:t>
      </w:r>
      <w:bookmarkStart w:id="25835" w:name="_ETM_Q57_191952"/>
      <w:bookmarkEnd w:id="25835"/>
      <w:r>
        <w:rPr>
          <w:rFonts w:hint="cs"/>
          <w:rtl/>
          <w:lang w:eastAsia="he-IL"/>
        </w:rPr>
        <w:t>לכם?</w:t>
      </w:r>
      <w:bookmarkStart w:id="25836" w:name="_ETM_Q57_187629"/>
      <w:bookmarkStart w:id="25837" w:name="_ETM_Q57_188450"/>
      <w:bookmarkEnd w:id="25836"/>
      <w:bookmarkEnd w:id="25837"/>
      <w:r>
        <w:rPr>
          <w:rFonts w:hint="cs"/>
          <w:rtl/>
          <w:lang w:eastAsia="he-IL"/>
        </w:rPr>
        <w:t xml:space="preserve"> זה כדי להחזיר אותו לכנסת.</w:t>
      </w:r>
      <w:bookmarkStart w:id="25838" w:name="_ETM_Q57_188417"/>
      <w:bookmarkEnd w:id="25838"/>
    </w:p>
    <w:p w:rsidR="00304FBD" w:rsidRDefault="00304FBD" w:rsidP="00E60D06">
      <w:pPr>
        <w:rPr>
          <w:rtl/>
          <w:lang w:eastAsia="he-IL"/>
        </w:rPr>
      </w:pPr>
      <w:bookmarkStart w:id="25839" w:name="_ETM_Q57_187825"/>
      <w:bookmarkStart w:id="25840" w:name="_ETM_Q57_187910"/>
      <w:bookmarkEnd w:id="25839"/>
      <w:bookmarkEnd w:id="25840"/>
    </w:p>
    <w:p w:rsidR="00304FBD" w:rsidRDefault="00304FBD" w:rsidP="00E60D06">
      <w:pPr>
        <w:pStyle w:val="-"/>
        <w:keepNext/>
        <w:rPr>
          <w:rtl/>
        </w:rPr>
      </w:pPr>
      <w:r w:rsidRPr="00B42658">
        <w:rPr>
          <w:rStyle w:val="TagStyle"/>
          <w:rtl/>
        </w:rPr>
        <w:t xml:space="preserve"> &lt;&lt; דובר_המשך &gt;&gt; </w:t>
      </w:r>
      <w:r>
        <w:rPr>
          <w:rtl/>
        </w:rPr>
        <w:t>מירב בן ארי (יש עתיד):</w:t>
      </w:r>
      <w:r w:rsidRPr="00B42658">
        <w:rPr>
          <w:rStyle w:val="TagStyle"/>
          <w:rtl/>
        </w:rPr>
        <w:t xml:space="preserve"> &lt;&lt; דובר_המשך &gt;&gt;</w:t>
      </w:r>
      <w:r>
        <w:rPr>
          <w:rtl/>
        </w:rPr>
        <w:t xml:space="preserve">   </w:t>
      </w:r>
    </w:p>
    <w:p w:rsidR="00304FBD" w:rsidRDefault="00304FBD" w:rsidP="00356066">
      <w:pPr>
        <w:rPr>
          <w:rtl/>
          <w:lang w:eastAsia="he-IL"/>
        </w:rPr>
      </w:pPr>
      <w:bookmarkStart w:id="25841" w:name="_ETM_Q57_188413"/>
      <w:bookmarkStart w:id="25842" w:name="_ETM_Q57_189883"/>
      <w:bookmarkEnd w:id="25841"/>
      <w:bookmarkEnd w:id="25842"/>
    </w:p>
    <w:p w:rsidR="00304FBD" w:rsidRDefault="00304FBD" w:rsidP="00E60D06">
      <w:pPr>
        <w:rPr>
          <w:rtl/>
          <w:lang w:eastAsia="he-IL"/>
        </w:rPr>
      </w:pPr>
      <w:bookmarkStart w:id="25843" w:name="_ETM_Q57_188717"/>
      <w:bookmarkEnd w:id="25843"/>
      <w:r>
        <w:rPr>
          <w:rFonts w:hint="cs"/>
          <w:rtl/>
          <w:lang w:eastAsia="he-IL"/>
        </w:rPr>
        <w:t>טלי, לא. לא לא לא.</w:t>
      </w:r>
      <w:bookmarkStart w:id="25844" w:name="_ETM_Q57_193394"/>
      <w:bookmarkStart w:id="25845" w:name="_ETM_Q57_194420"/>
      <w:bookmarkEnd w:id="25844"/>
      <w:bookmarkEnd w:id="25845"/>
    </w:p>
    <w:p w:rsidR="00304FBD" w:rsidRDefault="00304FBD" w:rsidP="00E60D06">
      <w:pPr>
        <w:rPr>
          <w:rtl/>
          <w:lang w:eastAsia="he-IL"/>
        </w:rPr>
      </w:pPr>
      <w:bookmarkStart w:id="25846" w:name="_ETM_Q57_194481"/>
      <w:bookmarkEnd w:id="25846"/>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את</w:t>
      </w:r>
      <w:bookmarkStart w:id="25847" w:name="_ETM_Q57_192602"/>
      <w:bookmarkEnd w:id="25847"/>
      <w:r>
        <w:rPr>
          <w:rFonts w:hint="cs"/>
          <w:rtl/>
          <w:lang w:eastAsia="he-IL"/>
        </w:rPr>
        <w:t xml:space="preserve"> טועה.</w:t>
      </w:r>
    </w:p>
    <w:p w:rsidR="00304FBD" w:rsidRDefault="00304FBD" w:rsidP="00E60D06">
      <w:pPr>
        <w:rPr>
          <w:rtl/>
          <w:lang w:eastAsia="he-IL"/>
        </w:rPr>
      </w:pPr>
      <w:bookmarkStart w:id="25848" w:name="_ETM_Q57_194239"/>
      <w:bookmarkStart w:id="25849" w:name="_ETM_Q57_194302"/>
      <w:bookmarkEnd w:id="25848"/>
      <w:bookmarkEnd w:id="25849"/>
    </w:p>
    <w:p w:rsidR="00304FBD" w:rsidRDefault="00304FBD" w:rsidP="00E60D06">
      <w:pPr>
        <w:pStyle w:val="-"/>
        <w:keepNext/>
        <w:rPr>
          <w:rtl/>
        </w:rPr>
      </w:pPr>
      <w:r w:rsidRPr="00B42658">
        <w:rPr>
          <w:rStyle w:val="TagStyle"/>
          <w:rtl/>
        </w:rPr>
        <w:t xml:space="preserve"> &lt;&lt; דובר_המשך &gt;&gt; </w:t>
      </w:r>
      <w:r>
        <w:rPr>
          <w:rtl/>
        </w:rPr>
        <w:t>מירב בן ארי (יש עתיד):</w:t>
      </w:r>
      <w:r w:rsidRPr="00B42658">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5850" w:name="_ETM_Q57_195835"/>
      <w:bookmarkEnd w:id="25850"/>
      <w:r>
        <w:rPr>
          <w:rFonts w:hint="cs"/>
          <w:rtl/>
          <w:lang w:eastAsia="he-IL"/>
        </w:rPr>
        <w:t>ממש לא.</w:t>
      </w:r>
      <w:bookmarkStart w:id="25851" w:name="_ETM_Q57_193031"/>
      <w:bookmarkEnd w:id="25851"/>
    </w:p>
    <w:p w:rsidR="00304FBD" w:rsidRDefault="00304FBD" w:rsidP="00E60D06">
      <w:pPr>
        <w:rPr>
          <w:rtl/>
          <w:lang w:eastAsia="he-IL"/>
        </w:rPr>
      </w:pPr>
      <w:bookmarkStart w:id="25852" w:name="_ETM_Q57_193257"/>
      <w:bookmarkStart w:id="25853" w:name="_ETM_Q57_193334"/>
      <w:bookmarkEnd w:id="25852"/>
      <w:bookmarkEnd w:id="25853"/>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אני אקריא לך.</w:t>
      </w:r>
      <w:bookmarkStart w:id="25854" w:name="_ETM_Q57_193873"/>
      <w:bookmarkStart w:id="25855" w:name="_ETM_Q57_191339"/>
      <w:bookmarkStart w:id="25856" w:name="_ETM_Q57_186610"/>
      <w:bookmarkStart w:id="25857" w:name="_ETM_Q57_192399"/>
      <w:bookmarkStart w:id="25858" w:name="_ETM_Q57_195978"/>
      <w:bookmarkEnd w:id="25854"/>
      <w:bookmarkEnd w:id="25855"/>
      <w:bookmarkEnd w:id="25856"/>
      <w:bookmarkEnd w:id="25857"/>
      <w:bookmarkEnd w:id="25858"/>
    </w:p>
    <w:p w:rsidR="00304FBD" w:rsidRDefault="00304FBD" w:rsidP="00E60D06">
      <w:pPr>
        <w:rPr>
          <w:rtl/>
          <w:lang w:eastAsia="he-IL"/>
        </w:rPr>
      </w:pPr>
      <w:bookmarkStart w:id="25859" w:name="_ETM_Q57_196703"/>
      <w:bookmarkStart w:id="25860" w:name="_ETM_Q57_196805"/>
      <w:bookmarkEnd w:id="25859"/>
      <w:bookmarkEnd w:id="25860"/>
    </w:p>
    <w:p w:rsidR="00304FBD" w:rsidRDefault="00304FBD" w:rsidP="00E60D06">
      <w:pPr>
        <w:pStyle w:val="-"/>
        <w:keepNext/>
        <w:rPr>
          <w:rtl/>
        </w:rPr>
      </w:pPr>
      <w:r w:rsidRPr="00B42658">
        <w:rPr>
          <w:rStyle w:val="TagStyle"/>
          <w:rtl/>
        </w:rPr>
        <w:t xml:space="preserve"> &lt;&lt; דובר_המשך &gt;&gt; </w:t>
      </w:r>
      <w:r>
        <w:rPr>
          <w:rtl/>
        </w:rPr>
        <w:t>מירב בן ארי (יש עתיד):</w:t>
      </w:r>
      <w:r w:rsidRPr="00B42658">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5861" w:name="_ETM_Q57_197739"/>
      <w:bookmarkEnd w:id="25861"/>
      <w:r>
        <w:rPr>
          <w:rFonts w:hint="cs"/>
          <w:rtl/>
          <w:lang w:eastAsia="he-IL"/>
        </w:rPr>
        <w:t xml:space="preserve">לא. </w:t>
      </w:r>
      <w:bookmarkStart w:id="25862" w:name="_ETM_Q57_198756"/>
      <w:bookmarkEnd w:id="25862"/>
      <w:r>
        <w:rPr>
          <w:rFonts w:hint="cs"/>
          <w:rtl/>
          <w:lang w:eastAsia="he-IL"/>
        </w:rPr>
        <w:t>תאמיני ל</w:t>
      </w:r>
      <w:bookmarkStart w:id="25863" w:name="_ETM_Q57_197048"/>
      <w:bookmarkEnd w:id="25863"/>
      <w:r>
        <w:rPr>
          <w:rFonts w:hint="cs"/>
          <w:rtl/>
          <w:lang w:eastAsia="he-IL"/>
        </w:rPr>
        <w:t>י</w:t>
      </w:r>
      <w:bookmarkStart w:id="25864" w:name="_ETM_Q57_196868"/>
      <w:bookmarkEnd w:id="25864"/>
      <w:r>
        <w:rPr>
          <w:rFonts w:hint="cs"/>
          <w:rtl/>
          <w:lang w:eastAsia="he-IL"/>
        </w:rPr>
        <w:t xml:space="preserve">, </w:t>
      </w:r>
      <w:bookmarkStart w:id="25865" w:name="_ETM_Q57_197464"/>
      <w:bookmarkEnd w:id="25865"/>
      <w:r>
        <w:rPr>
          <w:rFonts w:hint="cs"/>
          <w:rtl/>
          <w:lang w:eastAsia="he-IL"/>
        </w:rPr>
        <w:t xml:space="preserve">אני מבינה קצת בחסינות. למרות שאת </w:t>
      </w:r>
      <w:bookmarkStart w:id="25866" w:name="_ETM_Q57_200699"/>
      <w:bookmarkEnd w:id="25866"/>
      <w:r>
        <w:rPr>
          <w:rFonts w:hint="cs"/>
          <w:rtl/>
          <w:lang w:eastAsia="he-IL"/>
        </w:rPr>
        <w:t xml:space="preserve">עורכת דין מצוינת, לא </w:t>
      </w:r>
      <w:bookmarkStart w:id="25867" w:name="_ETM_Q57_202508"/>
      <w:bookmarkEnd w:id="25867"/>
      <w:r>
        <w:rPr>
          <w:rFonts w:hint="cs"/>
          <w:rtl/>
          <w:lang w:eastAsia="he-IL"/>
        </w:rPr>
        <w:t>לזלזל</w:t>
      </w:r>
      <w:bookmarkStart w:id="25868" w:name="_ETM_Q57_203697"/>
      <w:bookmarkEnd w:id="25868"/>
      <w:r>
        <w:rPr>
          <w:rFonts w:hint="cs"/>
          <w:rtl/>
          <w:lang w:eastAsia="he-IL"/>
        </w:rPr>
        <w:t xml:space="preserve">, </w:t>
      </w:r>
      <w:bookmarkStart w:id="25869" w:name="_ETM_Q57_204198"/>
      <w:bookmarkEnd w:id="25869"/>
      <w:r>
        <w:rPr>
          <w:rFonts w:hint="cs"/>
          <w:rtl/>
          <w:lang w:eastAsia="he-IL"/>
        </w:rPr>
        <w:t>לא מזלזלת.</w:t>
      </w:r>
      <w:bookmarkStart w:id="25870" w:name="_ETM_Q57_202458"/>
      <w:bookmarkEnd w:id="25870"/>
    </w:p>
    <w:p w:rsidR="00304FBD" w:rsidRDefault="00304FBD" w:rsidP="00E60D06">
      <w:pPr>
        <w:rPr>
          <w:rtl/>
          <w:lang w:eastAsia="he-IL"/>
        </w:rPr>
      </w:pPr>
      <w:bookmarkStart w:id="25871" w:name="_ETM_Q57_202613"/>
      <w:bookmarkStart w:id="25872" w:name="_ETM_Q57_202697"/>
      <w:bookmarkStart w:id="25873" w:name="_ETM_Q57_200971"/>
      <w:bookmarkEnd w:id="25871"/>
      <w:bookmarkEnd w:id="25872"/>
      <w:bookmarkEnd w:id="25873"/>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5874" w:name="_ETM_Q57_202102"/>
      <w:bookmarkEnd w:id="25874"/>
      <w:r>
        <w:rPr>
          <w:rFonts w:hint="cs"/>
          <w:rtl/>
          <w:lang w:eastAsia="he-IL"/>
        </w:rPr>
        <w:t>לא קשור. לא, זה לא אני המצאתי</w:t>
      </w:r>
      <w:bookmarkStart w:id="25875" w:name="_ETM_Q57_203591"/>
      <w:bookmarkEnd w:id="25875"/>
      <w:r>
        <w:rPr>
          <w:rFonts w:hint="cs"/>
          <w:rtl/>
          <w:lang w:eastAsia="he-IL"/>
        </w:rPr>
        <w:t>.</w:t>
      </w:r>
      <w:bookmarkStart w:id="25876" w:name="_ETM_Q57_204418"/>
      <w:bookmarkEnd w:id="25876"/>
    </w:p>
    <w:p w:rsidR="00304FBD" w:rsidRDefault="00304FBD" w:rsidP="00E60D06">
      <w:pPr>
        <w:rPr>
          <w:rtl/>
          <w:lang w:eastAsia="he-IL"/>
        </w:rPr>
      </w:pPr>
      <w:bookmarkStart w:id="25877" w:name="_ETM_Q57_204498"/>
      <w:bookmarkEnd w:id="25877"/>
    </w:p>
    <w:p w:rsidR="00304FBD" w:rsidRDefault="00304FBD" w:rsidP="00E60D06">
      <w:pPr>
        <w:pStyle w:val="-"/>
        <w:keepNext/>
        <w:rPr>
          <w:rtl/>
        </w:rPr>
      </w:pPr>
      <w:r w:rsidRPr="00B42658">
        <w:rPr>
          <w:rStyle w:val="TagStyle"/>
          <w:rtl/>
        </w:rPr>
        <w:t xml:space="preserve"> &lt;&lt; דובר_המשך &gt;&gt; </w:t>
      </w:r>
      <w:r>
        <w:rPr>
          <w:rtl/>
        </w:rPr>
        <w:t>מירב בן ארי (יש עתיד):</w:t>
      </w:r>
      <w:r w:rsidRPr="00B42658">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5878" w:name="_ETM_Q57_205074"/>
      <w:bookmarkStart w:id="25879" w:name="_ETM_Q57_203553"/>
      <w:bookmarkEnd w:id="25878"/>
      <w:bookmarkEnd w:id="25879"/>
      <w:r>
        <w:rPr>
          <w:rFonts w:hint="cs"/>
          <w:rtl/>
          <w:lang w:eastAsia="he-IL"/>
        </w:rPr>
        <w:t>רגע, תנ</w:t>
      </w:r>
      <w:bookmarkStart w:id="25880" w:name="_ETM_Q57_207385"/>
      <w:bookmarkEnd w:id="25880"/>
      <w:r>
        <w:rPr>
          <w:rFonts w:hint="cs"/>
          <w:rtl/>
          <w:lang w:eastAsia="he-IL"/>
        </w:rPr>
        <w:t xml:space="preserve">י לי רגע לסיים </w:t>
      </w:r>
      <w:bookmarkStart w:id="25881" w:name="_ETM_Q57_205654"/>
      <w:bookmarkEnd w:id="25881"/>
      <w:r>
        <w:rPr>
          <w:rFonts w:hint="cs"/>
          <w:rtl/>
          <w:lang w:eastAsia="he-IL"/>
        </w:rPr>
        <w:t>את אירוע עוצמה יהודית.</w:t>
      </w:r>
      <w:bookmarkStart w:id="25882" w:name="_ETM_Q57_206351"/>
      <w:bookmarkEnd w:id="25882"/>
    </w:p>
    <w:p w:rsidR="00304FBD" w:rsidRDefault="00304FBD" w:rsidP="00E60D06">
      <w:pPr>
        <w:rPr>
          <w:rtl/>
          <w:lang w:eastAsia="he-IL"/>
        </w:rPr>
      </w:pPr>
      <w:bookmarkStart w:id="25883" w:name="_ETM_Q57_206501"/>
      <w:bookmarkStart w:id="25884" w:name="_ETM_Q57_206586"/>
      <w:bookmarkEnd w:id="25883"/>
      <w:bookmarkEnd w:id="25884"/>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bookmarkStart w:id="25885" w:name="_ETM_Q57_206170"/>
      <w:bookmarkStart w:id="25886" w:name="_ETM_Q57_207094"/>
      <w:bookmarkEnd w:id="25885"/>
      <w:bookmarkEnd w:id="25886"/>
      <w:r>
        <w:rPr>
          <w:rFonts w:hint="cs"/>
          <w:rtl/>
          <w:lang w:eastAsia="he-IL"/>
        </w:rPr>
        <w:t xml:space="preserve">אבל זה </w:t>
      </w:r>
      <w:bookmarkStart w:id="25887" w:name="_ETM_Q57_210983"/>
      <w:bookmarkEnd w:id="25887"/>
      <w:r>
        <w:rPr>
          <w:rFonts w:hint="cs"/>
          <w:rtl/>
          <w:lang w:eastAsia="he-IL"/>
        </w:rPr>
        <w:t xml:space="preserve">לא </w:t>
      </w:r>
      <w:r w:rsidR="00743DF1">
        <w:rPr>
          <w:rFonts w:hint="cs"/>
          <w:rtl/>
          <w:lang w:eastAsia="he-IL"/>
        </w:rPr>
        <w:t>– – –</w:t>
      </w:r>
      <w:bookmarkStart w:id="25888" w:name="_ETM_Q57_208807"/>
      <w:bookmarkEnd w:id="25888"/>
    </w:p>
    <w:p w:rsidR="00304FBD" w:rsidRDefault="00304FBD" w:rsidP="00E60D06">
      <w:pPr>
        <w:rPr>
          <w:rtl/>
          <w:lang w:eastAsia="he-IL"/>
        </w:rPr>
      </w:pPr>
      <w:bookmarkStart w:id="25889" w:name="_ETM_Q57_208942"/>
      <w:bookmarkStart w:id="25890" w:name="_ETM_Q57_209011"/>
      <w:bookmarkStart w:id="25891" w:name="_ETM_Q57_207095"/>
      <w:bookmarkEnd w:id="25889"/>
      <w:bookmarkEnd w:id="25890"/>
      <w:bookmarkEnd w:id="25891"/>
    </w:p>
    <w:p w:rsidR="00304FBD" w:rsidRDefault="00304FBD" w:rsidP="00E60D06">
      <w:pPr>
        <w:pStyle w:val="-"/>
        <w:keepNext/>
        <w:rPr>
          <w:rtl/>
        </w:rPr>
      </w:pPr>
      <w:r w:rsidRPr="00DA6B9F">
        <w:rPr>
          <w:rStyle w:val="TagStyle"/>
          <w:rtl/>
        </w:rPr>
        <w:t xml:space="preserve"> &lt;&lt; דובר_המשך &gt;&gt; </w:t>
      </w:r>
      <w:r>
        <w:rPr>
          <w:rtl/>
        </w:rPr>
        <w:t>מירב בן ארי (יש עתיד):</w:t>
      </w:r>
      <w:r w:rsidRPr="00DA6B9F">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5892" w:name="_ETM_Q57_207898"/>
      <w:bookmarkStart w:id="25893" w:name="_ETM_Q57_207031"/>
      <w:bookmarkEnd w:id="25892"/>
      <w:bookmarkEnd w:id="25893"/>
      <w:r>
        <w:rPr>
          <w:rFonts w:hint="cs"/>
          <w:rtl/>
          <w:lang w:eastAsia="he-IL"/>
        </w:rPr>
        <w:t>רגע. סבבה</w:t>
      </w:r>
      <w:bookmarkStart w:id="25894" w:name="_ETM_Q57_209545"/>
      <w:bookmarkEnd w:id="25894"/>
      <w:r>
        <w:rPr>
          <w:rFonts w:hint="cs"/>
          <w:rtl/>
          <w:lang w:eastAsia="he-IL"/>
        </w:rPr>
        <w:t>.</w:t>
      </w:r>
      <w:bookmarkStart w:id="25895" w:name="_ETM_Q57_209306"/>
      <w:bookmarkEnd w:id="25895"/>
    </w:p>
    <w:p w:rsidR="00304FBD" w:rsidRDefault="00304FBD" w:rsidP="00E60D06">
      <w:pPr>
        <w:rPr>
          <w:rtl/>
          <w:lang w:eastAsia="he-IL"/>
        </w:rPr>
      </w:pPr>
      <w:bookmarkStart w:id="25896" w:name="_ETM_Q57_209882"/>
      <w:bookmarkStart w:id="25897" w:name="_ETM_Q57_209955"/>
      <w:bookmarkStart w:id="25898" w:name="_ETM_Q57_209105"/>
      <w:bookmarkEnd w:id="25896"/>
      <w:bookmarkEnd w:id="25897"/>
      <w:bookmarkEnd w:id="25898"/>
    </w:p>
    <w:p w:rsidR="00304FBD" w:rsidRDefault="00304FBD" w:rsidP="00E60D06">
      <w:pPr>
        <w:pStyle w:val="af5"/>
        <w:keepNext/>
        <w:rPr>
          <w:rtl/>
        </w:rPr>
      </w:pPr>
      <w:bookmarkStart w:id="25899" w:name="ET_interruption_5084_12"/>
      <w:r w:rsidRPr="00DA6B9F">
        <w:rPr>
          <w:rStyle w:val="TagStyle"/>
          <w:rtl/>
        </w:rPr>
        <w:t xml:space="preserve"> &lt;&lt; קריאה &gt;&gt; </w:t>
      </w:r>
      <w:r>
        <w:rPr>
          <w:rtl/>
        </w:rPr>
        <w:t>מיקי לוי (יש עתיד):</w:t>
      </w:r>
      <w:r w:rsidRPr="00DA6B9F">
        <w:rPr>
          <w:rStyle w:val="TagStyle"/>
          <w:rtl/>
        </w:rPr>
        <w:t xml:space="preserve"> &lt;&lt; קריאה &gt;&gt;</w:t>
      </w:r>
      <w:r>
        <w:rPr>
          <w:rtl/>
        </w:rPr>
        <w:t xml:space="preserve">   </w:t>
      </w:r>
      <w:bookmarkEnd w:id="25899"/>
    </w:p>
    <w:p w:rsidR="00304FBD" w:rsidRDefault="00304FBD" w:rsidP="00356066">
      <w:pPr>
        <w:rPr>
          <w:rtl/>
          <w:lang w:eastAsia="he-IL"/>
        </w:rPr>
      </w:pPr>
    </w:p>
    <w:p w:rsidR="00304FBD" w:rsidRDefault="00304FBD" w:rsidP="00E60D06">
      <w:pPr>
        <w:rPr>
          <w:rtl/>
          <w:lang w:eastAsia="he-IL"/>
        </w:rPr>
      </w:pPr>
      <w:bookmarkStart w:id="25900" w:name="_ETM_Q57_213573"/>
      <w:bookmarkStart w:id="25901" w:name="_ETM_Q57_213822"/>
      <w:bookmarkStart w:id="25902" w:name="_ETM_Q57_213894"/>
      <w:bookmarkStart w:id="25903" w:name="_ETM_Q57_208926"/>
      <w:bookmarkEnd w:id="25900"/>
      <w:bookmarkEnd w:id="25901"/>
      <w:bookmarkEnd w:id="25902"/>
      <w:bookmarkEnd w:id="25903"/>
      <w:r>
        <w:rPr>
          <w:rFonts w:hint="cs"/>
          <w:rtl/>
          <w:lang w:eastAsia="he-IL"/>
        </w:rPr>
        <w:t>אין לך זמן. תמשיכי.</w:t>
      </w:r>
    </w:p>
    <w:p w:rsidR="00304FBD" w:rsidRDefault="00304FBD" w:rsidP="00E60D06">
      <w:pPr>
        <w:rPr>
          <w:rtl/>
          <w:lang w:eastAsia="he-IL"/>
        </w:rPr>
      </w:pPr>
      <w:bookmarkStart w:id="25904" w:name="_ETM_Q57_213588"/>
      <w:bookmarkStart w:id="25905" w:name="_ETM_Q57_213670"/>
      <w:bookmarkEnd w:id="25904"/>
      <w:bookmarkEnd w:id="25905"/>
    </w:p>
    <w:p w:rsidR="00304FBD" w:rsidRDefault="00304FBD" w:rsidP="00E60D06">
      <w:pPr>
        <w:pStyle w:val="-"/>
        <w:keepNext/>
        <w:rPr>
          <w:rtl/>
        </w:rPr>
      </w:pPr>
      <w:bookmarkStart w:id="25906" w:name="ET_speakercontinue_5300_13"/>
      <w:r w:rsidRPr="00DA6B9F">
        <w:rPr>
          <w:rStyle w:val="TagStyle"/>
          <w:rtl/>
        </w:rPr>
        <w:t xml:space="preserve"> &lt;&lt; דובר_המשך &gt;&gt; </w:t>
      </w:r>
      <w:r>
        <w:rPr>
          <w:rtl/>
        </w:rPr>
        <w:t>מירב בן ארי (יש עתיד):</w:t>
      </w:r>
      <w:r w:rsidRPr="00DA6B9F">
        <w:rPr>
          <w:rStyle w:val="TagStyle"/>
          <w:rtl/>
        </w:rPr>
        <w:t xml:space="preserve"> &lt;&lt; דובר_המשך &gt;&gt;</w:t>
      </w:r>
      <w:r>
        <w:rPr>
          <w:rtl/>
        </w:rPr>
        <w:t xml:space="preserve">   </w:t>
      </w:r>
      <w:bookmarkEnd w:id="25906"/>
    </w:p>
    <w:p w:rsidR="00304FBD" w:rsidRDefault="00304FBD" w:rsidP="00356066">
      <w:pPr>
        <w:rPr>
          <w:rtl/>
          <w:lang w:eastAsia="he-IL"/>
        </w:rPr>
      </w:pPr>
    </w:p>
    <w:p w:rsidR="00304FBD" w:rsidRDefault="00304FBD" w:rsidP="00E60D06">
      <w:pPr>
        <w:rPr>
          <w:rtl/>
          <w:lang w:eastAsia="he-IL"/>
        </w:rPr>
      </w:pPr>
      <w:bookmarkStart w:id="25907" w:name="_ETM_Q57_214480"/>
      <w:bookmarkEnd w:id="25907"/>
      <w:r>
        <w:rPr>
          <w:rFonts w:hint="cs"/>
          <w:rtl/>
          <w:lang w:eastAsia="he-IL"/>
        </w:rPr>
        <w:t xml:space="preserve">טלי, למען הסר </w:t>
      </w:r>
      <w:bookmarkStart w:id="25908" w:name="_ETM_Q57_217671"/>
      <w:bookmarkEnd w:id="25908"/>
      <w:r>
        <w:rPr>
          <w:rFonts w:hint="cs"/>
          <w:rtl/>
          <w:lang w:eastAsia="he-IL"/>
        </w:rPr>
        <w:t>ספק, חושבת שה</w:t>
      </w:r>
      <w:bookmarkStart w:id="25909" w:name="_ETM_Q57_214964"/>
      <w:bookmarkEnd w:id="25909"/>
      <w:r>
        <w:rPr>
          <w:rFonts w:hint="cs"/>
          <w:rtl/>
          <w:lang w:eastAsia="he-IL"/>
        </w:rPr>
        <w:t xml:space="preserve">חסינות </w:t>
      </w:r>
      <w:bookmarkStart w:id="25910" w:name="_ETM_Q57_213596"/>
      <w:bookmarkStart w:id="25911" w:name="_ETM_Q57_210585"/>
      <w:bookmarkEnd w:id="25910"/>
      <w:bookmarkEnd w:id="25911"/>
      <w:r>
        <w:rPr>
          <w:rFonts w:hint="cs"/>
          <w:rtl/>
          <w:lang w:eastAsia="he-IL"/>
        </w:rPr>
        <w:t xml:space="preserve">חלה </w:t>
      </w:r>
      <w:bookmarkStart w:id="25912" w:name="_ETM_Q57_214531"/>
      <w:bookmarkEnd w:id="25912"/>
      <w:r>
        <w:rPr>
          <w:rFonts w:hint="cs"/>
          <w:rtl/>
          <w:lang w:eastAsia="he-IL"/>
        </w:rPr>
        <w:t>בחדירה לבסיס צבאי בלי אישור. זה</w:t>
      </w:r>
      <w:bookmarkStart w:id="25913" w:name="_ETM_Q57_222174"/>
      <w:bookmarkEnd w:id="25913"/>
      <w:r>
        <w:rPr>
          <w:rFonts w:hint="cs"/>
          <w:rtl/>
          <w:lang w:eastAsia="he-IL"/>
        </w:rPr>
        <w:t xml:space="preserve"> מה </w:t>
      </w:r>
      <w:bookmarkStart w:id="25914" w:name="_ETM_Q57_217318"/>
      <w:bookmarkEnd w:id="25914"/>
      <w:r>
        <w:rPr>
          <w:rFonts w:hint="cs"/>
          <w:rtl/>
          <w:lang w:eastAsia="he-IL"/>
        </w:rPr>
        <w:t>שהיא אמרה.</w:t>
      </w:r>
      <w:bookmarkStart w:id="25915" w:name="_ETM_Q57_218107"/>
      <w:bookmarkStart w:id="25916" w:name="_ETM_Q57_217166"/>
      <w:bookmarkStart w:id="25917" w:name="_ETM_Q57_216943"/>
      <w:bookmarkEnd w:id="25915"/>
      <w:bookmarkEnd w:id="25916"/>
      <w:bookmarkEnd w:id="25917"/>
    </w:p>
    <w:p w:rsidR="00304FBD" w:rsidRDefault="00304FBD" w:rsidP="00E60D06">
      <w:pPr>
        <w:rPr>
          <w:rtl/>
          <w:lang w:eastAsia="he-IL"/>
        </w:rPr>
      </w:pPr>
      <w:bookmarkStart w:id="25918" w:name="_ETM_Q57_217165"/>
      <w:bookmarkStart w:id="25919" w:name="_ETM_Q57_217240"/>
      <w:bookmarkEnd w:id="25918"/>
      <w:bookmarkEnd w:id="25919"/>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bookmarkStart w:id="25920" w:name="_ETM_Q57_218656"/>
      <w:bookmarkEnd w:id="25920"/>
    </w:p>
    <w:p w:rsidR="00304FBD" w:rsidRDefault="00304FBD" w:rsidP="00E60D06">
      <w:pPr>
        <w:rPr>
          <w:rtl/>
          <w:lang w:eastAsia="he-IL"/>
        </w:rPr>
      </w:pPr>
      <w:r>
        <w:rPr>
          <w:rFonts w:hint="cs"/>
          <w:rtl/>
          <w:lang w:eastAsia="he-IL"/>
        </w:rPr>
        <w:t>חסינותו של ח</w:t>
      </w:r>
      <w:bookmarkStart w:id="25921" w:name="_ETM_Q57_218178"/>
      <w:bookmarkEnd w:id="25921"/>
      <w:r>
        <w:rPr>
          <w:rFonts w:hint="cs"/>
          <w:rtl/>
          <w:lang w:eastAsia="he-IL"/>
        </w:rPr>
        <w:t xml:space="preserve">בר הכנסת תעמוד לו גם לאחר </w:t>
      </w:r>
      <w:bookmarkStart w:id="25922" w:name="_ETM_Q57_224912"/>
      <w:bookmarkStart w:id="25923" w:name="_ETM_Q57_220200"/>
      <w:bookmarkStart w:id="25924" w:name="_ETM_Q57_219870"/>
      <w:bookmarkEnd w:id="25922"/>
      <w:bookmarkEnd w:id="25923"/>
      <w:bookmarkEnd w:id="25924"/>
      <w:r>
        <w:rPr>
          <w:rFonts w:hint="cs"/>
          <w:rtl/>
          <w:lang w:eastAsia="he-IL"/>
        </w:rPr>
        <w:t xml:space="preserve">שחדל להיות </w:t>
      </w:r>
      <w:bookmarkStart w:id="25925" w:name="_ETM_Q57_220640"/>
      <w:bookmarkEnd w:id="25925"/>
      <w:r>
        <w:rPr>
          <w:rFonts w:hint="cs"/>
          <w:rtl/>
          <w:lang w:eastAsia="he-IL"/>
        </w:rPr>
        <w:t>חבר כנסת.</w:t>
      </w:r>
    </w:p>
    <w:p w:rsidR="00304FBD" w:rsidRDefault="00304FBD" w:rsidP="00E60D06">
      <w:pPr>
        <w:rPr>
          <w:rtl/>
          <w:lang w:eastAsia="he-IL"/>
        </w:rPr>
      </w:pPr>
      <w:bookmarkStart w:id="25926" w:name="_ETM_Q57_223618"/>
      <w:bookmarkStart w:id="25927" w:name="_ETM_Q57_223708"/>
      <w:bookmarkStart w:id="25928" w:name="_ETM_Q57_220994"/>
      <w:bookmarkEnd w:id="25926"/>
      <w:bookmarkEnd w:id="25927"/>
      <w:bookmarkEnd w:id="25928"/>
    </w:p>
    <w:p w:rsidR="00304FBD" w:rsidRDefault="00304FBD" w:rsidP="00E60D06">
      <w:pPr>
        <w:pStyle w:val="-"/>
        <w:keepNext/>
        <w:rPr>
          <w:rtl/>
        </w:rPr>
      </w:pPr>
      <w:r w:rsidRPr="00DA6B9F">
        <w:rPr>
          <w:rStyle w:val="TagStyle"/>
          <w:rtl/>
        </w:rPr>
        <w:t xml:space="preserve"> &lt;&lt; דובר_המשך &gt;&gt; </w:t>
      </w:r>
      <w:r>
        <w:rPr>
          <w:rtl/>
        </w:rPr>
        <w:t>מירב בן ארי (יש עתיד):</w:t>
      </w:r>
      <w:r w:rsidRPr="00DA6B9F">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5929" w:name="_ETM_Q57_221861"/>
      <w:bookmarkEnd w:id="25929"/>
      <w:r>
        <w:rPr>
          <w:rFonts w:hint="cs"/>
          <w:rtl/>
          <w:lang w:eastAsia="he-IL"/>
        </w:rPr>
        <w:t>זה מה שאת אמרת. ר</w:t>
      </w:r>
      <w:bookmarkStart w:id="25930" w:name="_ETM_Q57_222476"/>
      <w:bookmarkEnd w:id="25930"/>
      <w:r>
        <w:rPr>
          <w:rFonts w:hint="cs"/>
          <w:rtl/>
          <w:lang w:eastAsia="he-IL"/>
        </w:rPr>
        <w:t>גע, שנייה.</w:t>
      </w:r>
      <w:bookmarkStart w:id="25931" w:name="_ETM_Q57_223509"/>
      <w:bookmarkEnd w:id="25931"/>
    </w:p>
    <w:p w:rsidR="00304FBD" w:rsidRDefault="00304FBD" w:rsidP="00E60D06">
      <w:pPr>
        <w:rPr>
          <w:rtl/>
          <w:lang w:eastAsia="he-IL"/>
        </w:rPr>
      </w:pPr>
      <w:bookmarkStart w:id="25932" w:name="_ETM_Q57_223688"/>
      <w:bookmarkStart w:id="25933" w:name="_ETM_Q57_223784"/>
      <w:bookmarkEnd w:id="25932"/>
      <w:bookmarkEnd w:id="25933"/>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זו לא </w:t>
      </w:r>
      <w:bookmarkStart w:id="25934" w:name="_ETM_Q57_225830"/>
      <w:bookmarkEnd w:id="25934"/>
      <w:r>
        <w:rPr>
          <w:rFonts w:hint="cs"/>
          <w:rtl/>
          <w:lang w:eastAsia="he-IL"/>
        </w:rPr>
        <w:t xml:space="preserve">הסיבה </w:t>
      </w:r>
      <w:bookmarkStart w:id="25935" w:name="_ETM_Q57_223048"/>
      <w:bookmarkEnd w:id="25935"/>
      <w:r>
        <w:rPr>
          <w:rFonts w:hint="cs"/>
          <w:rtl/>
          <w:lang w:eastAsia="he-IL"/>
        </w:rPr>
        <w:t xml:space="preserve">שצבי סוכות רוצה לחזור </w:t>
      </w:r>
      <w:r w:rsidR="00743DF1">
        <w:rPr>
          <w:rFonts w:hint="cs"/>
          <w:rtl/>
          <w:lang w:eastAsia="he-IL"/>
        </w:rPr>
        <w:t>– – –</w:t>
      </w:r>
      <w:bookmarkStart w:id="25936" w:name="_ETM_Q57_227158"/>
      <w:bookmarkStart w:id="25937" w:name="_ETM_Q57_227329"/>
      <w:bookmarkEnd w:id="25936"/>
      <w:bookmarkEnd w:id="25937"/>
    </w:p>
    <w:p w:rsidR="00304FBD" w:rsidRDefault="00304FBD" w:rsidP="00E60D06">
      <w:pPr>
        <w:rPr>
          <w:rtl/>
          <w:lang w:eastAsia="he-IL"/>
        </w:rPr>
      </w:pPr>
      <w:bookmarkStart w:id="25938" w:name="_ETM_Q57_227427"/>
      <w:bookmarkEnd w:id="25938"/>
    </w:p>
    <w:p w:rsidR="00304FBD" w:rsidRDefault="00304FBD" w:rsidP="00E60D06">
      <w:pPr>
        <w:pStyle w:val="-"/>
        <w:keepNext/>
        <w:rPr>
          <w:rtl/>
        </w:rPr>
      </w:pPr>
      <w:bookmarkStart w:id="25939" w:name="ET_speakercontinue_5300_15"/>
      <w:r w:rsidRPr="00DA6B9F">
        <w:rPr>
          <w:rStyle w:val="TagStyle"/>
          <w:rtl/>
        </w:rPr>
        <w:t xml:space="preserve"> &lt;&lt; דובר_המשך &gt;&gt; </w:t>
      </w:r>
      <w:r>
        <w:rPr>
          <w:rtl/>
        </w:rPr>
        <w:t>מירב בן ארי (יש עתיד):</w:t>
      </w:r>
      <w:r w:rsidRPr="00DA6B9F">
        <w:rPr>
          <w:rStyle w:val="TagStyle"/>
          <w:rtl/>
        </w:rPr>
        <w:t xml:space="preserve"> &lt;&lt; דובר_המשך &gt;&gt;</w:t>
      </w:r>
      <w:r>
        <w:rPr>
          <w:rtl/>
        </w:rPr>
        <w:t xml:space="preserve">   </w:t>
      </w:r>
      <w:bookmarkEnd w:id="25939"/>
    </w:p>
    <w:p w:rsidR="00304FBD" w:rsidRDefault="00304FBD" w:rsidP="00356066">
      <w:pPr>
        <w:rPr>
          <w:rtl/>
          <w:lang w:eastAsia="he-IL"/>
        </w:rPr>
      </w:pPr>
    </w:p>
    <w:p w:rsidR="00304FBD" w:rsidRDefault="00304FBD" w:rsidP="00E60D06">
      <w:pPr>
        <w:rPr>
          <w:rtl/>
          <w:lang w:eastAsia="he-IL"/>
        </w:rPr>
      </w:pPr>
      <w:bookmarkStart w:id="25940" w:name="_ETM_Q57_228269"/>
      <w:bookmarkEnd w:id="25940"/>
      <w:r>
        <w:rPr>
          <w:rFonts w:hint="cs"/>
          <w:rtl/>
          <w:lang w:eastAsia="he-IL"/>
        </w:rPr>
        <w:t>שנייה. אבל סבבה.</w:t>
      </w:r>
      <w:bookmarkStart w:id="25941" w:name="_ETM_Q57_228050"/>
      <w:bookmarkEnd w:id="25941"/>
      <w:r>
        <w:rPr>
          <w:rFonts w:hint="cs"/>
          <w:rtl/>
          <w:lang w:eastAsia="he-IL"/>
        </w:rPr>
        <w:t xml:space="preserve"> </w:t>
      </w:r>
      <w:bookmarkStart w:id="25942" w:name="_ETM_Q57_228267"/>
      <w:bookmarkEnd w:id="25942"/>
      <w:r>
        <w:rPr>
          <w:rFonts w:hint="cs"/>
          <w:rtl/>
          <w:lang w:eastAsia="he-IL"/>
        </w:rPr>
        <w:t xml:space="preserve">אמרתי שאת חושבת </w:t>
      </w:r>
      <w:bookmarkStart w:id="25943" w:name="_ETM_Q57_232876"/>
      <w:bookmarkStart w:id="25944" w:name="_ETM_Q57_230532"/>
      <w:bookmarkEnd w:id="25943"/>
      <w:bookmarkEnd w:id="25944"/>
      <w:r>
        <w:rPr>
          <w:rFonts w:hint="cs"/>
          <w:rtl/>
          <w:lang w:eastAsia="he-IL"/>
        </w:rPr>
        <w:t xml:space="preserve">שיש חסינות בחדירה </w:t>
      </w:r>
      <w:bookmarkStart w:id="25945" w:name="_ETM_Q57_231240"/>
      <w:bookmarkEnd w:id="25945"/>
      <w:r>
        <w:rPr>
          <w:rFonts w:hint="cs"/>
          <w:rtl/>
          <w:lang w:eastAsia="he-IL"/>
        </w:rPr>
        <w:t>לבסיס בלי אישור.</w:t>
      </w:r>
      <w:bookmarkStart w:id="25946" w:name="_ETM_Q57_237216"/>
      <w:bookmarkEnd w:id="25946"/>
      <w:r>
        <w:rPr>
          <w:rFonts w:hint="cs"/>
          <w:rtl/>
          <w:lang w:eastAsia="he-IL"/>
        </w:rPr>
        <w:t xml:space="preserve"> אני אומרת שלא.</w:t>
      </w:r>
      <w:bookmarkStart w:id="25947" w:name="_ETM_Q57_234107"/>
      <w:bookmarkStart w:id="25948" w:name="_ETM_Q57_234759"/>
      <w:bookmarkStart w:id="25949" w:name="_ETM_Q57_235625"/>
      <w:bookmarkEnd w:id="25947"/>
      <w:bookmarkEnd w:id="25948"/>
      <w:bookmarkEnd w:id="25949"/>
    </w:p>
    <w:p w:rsidR="00304FBD" w:rsidRDefault="00304FBD" w:rsidP="00E60D06">
      <w:pPr>
        <w:rPr>
          <w:rtl/>
          <w:lang w:eastAsia="he-IL"/>
        </w:rPr>
      </w:pPr>
      <w:bookmarkStart w:id="25950" w:name="_ETM_Q57_236452"/>
      <w:bookmarkStart w:id="25951" w:name="_ETM_Q57_236507"/>
      <w:bookmarkEnd w:id="25950"/>
      <w:bookmarkEnd w:id="25951"/>
    </w:p>
    <w:p w:rsidR="00304FBD" w:rsidRDefault="00304FBD" w:rsidP="00E60D06">
      <w:pPr>
        <w:pStyle w:val="af5"/>
        <w:keepNext/>
        <w:rPr>
          <w:rtl/>
        </w:rPr>
      </w:pPr>
      <w:r w:rsidRPr="00AD0E9A">
        <w:rPr>
          <w:rStyle w:val="TagStyle"/>
          <w:rtl/>
        </w:rPr>
        <w:t xml:space="preserve"> &lt;&lt; קריאה &gt;&gt; </w:t>
      </w:r>
      <w:r>
        <w:rPr>
          <w:rtl/>
        </w:rPr>
        <w:t>טלי גוטליב (הליכוד):</w:t>
      </w:r>
      <w:r w:rsidRPr="00AD0E9A">
        <w:rPr>
          <w:rStyle w:val="TagStyle"/>
          <w:rtl/>
        </w:rPr>
        <w:t xml:space="preserve"> &lt;&lt; קריאה &gt;&gt;</w:t>
      </w:r>
      <w:r>
        <w:rPr>
          <w:rtl/>
        </w:rPr>
        <w:t xml:space="preserve">   </w:t>
      </w:r>
    </w:p>
    <w:p w:rsidR="00304FBD" w:rsidRDefault="00304FBD" w:rsidP="00356066">
      <w:pPr>
        <w:rPr>
          <w:rtl/>
          <w:lang w:eastAsia="he-IL"/>
        </w:rPr>
      </w:pPr>
    </w:p>
    <w:p w:rsidR="00304FBD" w:rsidRDefault="00743DF1" w:rsidP="00743DF1">
      <w:pPr>
        <w:rPr>
          <w:rtl/>
          <w:lang w:eastAsia="he-IL"/>
        </w:rPr>
      </w:pPr>
      <w:bookmarkStart w:id="25952" w:name="_ETM_Q57_232544"/>
      <w:bookmarkEnd w:id="25952"/>
      <w:r>
        <w:rPr>
          <w:rFonts w:hint="cs"/>
          <w:rtl/>
          <w:lang w:eastAsia="he-IL"/>
        </w:rPr>
        <w:t>– – –</w:t>
      </w:r>
    </w:p>
    <w:p w:rsidR="00304FBD" w:rsidRDefault="00304FBD" w:rsidP="00E60D06">
      <w:pPr>
        <w:rPr>
          <w:rtl/>
          <w:lang w:eastAsia="he-IL"/>
        </w:rPr>
      </w:pPr>
      <w:bookmarkStart w:id="25953" w:name="_ETM_Q57_234697"/>
      <w:bookmarkStart w:id="25954" w:name="_ETM_Q57_234775"/>
      <w:bookmarkEnd w:id="25953"/>
      <w:bookmarkEnd w:id="25954"/>
    </w:p>
    <w:p w:rsidR="00304FBD" w:rsidRDefault="00304FBD" w:rsidP="00E60D06">
      <w:pPr>
        <w:pStyle w:val="-"/>
        <w:keepNext/>
        <w:rPr>
          <w:rtl/>
        </w:rPr>
      </w:pPr>
      <w:r w:rsidRPr="00DA6B9F">
        <w:rPr>
          <w:rStyle w:val="TagStyle"/>
          <w:rtl/>
        </w:rPr>
        <w:t xml:space="preserve"> &lt;&lt; דובר_המשך &gt;&gt; </w:t>
      </w:r>
      <w:r>
        <w:rPr>
          <w:rtl/>
        </w:rPr>
        <w:t>מירב בן ארי (יש עתיד):</w:t>
      </w:r>
      <w:r w:rsidRPr="00DA6B9F">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067EC0">
      <w:pPr>
        <w:rPr>
          <w:rtl/>
        </w:rPr>
      </w:pPr>
      <w:bookmarkStart w:id="25955" w:name="_ETM_Q57_235658"/>
      <w:bookmarkStart w:id="25956" w:name="_ETM_Q57_236710"/>
      <w:bookmarkStart w:id="25957" w:name="_ETM_Q57_236757"/>
      <w:bookmarkEnd w:id="25955"/>
      <w:bookmarkEnd w:id="25956"/>
      <w:bookmarkEnd w:id="25957"/>
      <w:r>
        <w:rPr>
          <w:rFonts w:hint="cs"/>
          <w:rtl/>
          <w:lang w:eastAsia="he-IL"/>
        </w:rPr>
        <w:t>רגע, אני רוצה לס</w:t>
      </w:r>
      <w:bookmarkStart w:id="25958" w:name="_ETM_Q57_234722"/>
      <w:bookmarkStart w:id="25959" w:name="_ETM_Q57_232632"/>
      <w:bookmarkStart w:id="25960" w:name="_ETM_Q57_233571"/>
      <w:bookmarkStart w:id="25961" w:name="_ETM_Q57_234652"/>
      <w:bookmarkEnd w:id="25958"/>
      <w:bookmarkEnd w:id="25959"/>
      <w:bookmarkEnd w:id="25960"/>
      <w:bookmarkEnd w:id="25961"/>
      <w:r>
        <w:rPr>
          <w:rFonts w:hint="cs"/>
          <w:rtl/>
          <w:lang w:eastAsia="he-IL"/>
        </w:rPr>
        <w:t xml:space="preserve">יים </w:t>
      </w:r>
      <w:bookmarkStart w:id="25962" w:name="_ETM_Q57_235483"/>
      <w:bookmarkStart w:id="25963" w:name="_ETM_Q57_234779"/>
      <w:bookmarkEnd w:id="25962"/>
      <w:bookmarkEnd w:id="25963"/>
      <w:r>
        <w:rPr>
          <w:rFonts w:hint="cs"/>
          <w:rtl/>
          <w:lang w:eastAsia="he-IL"/>
        </w:rPr>
        <w:t>את אירוע עוצמה יהודית</w:t>
      </w:r>
      <w:bookmarkStart w:id="25964" w:name="_ETM_Q57_234251"/>
      <w:bookmarkEnd w:id="25964"/>
      <w:r>
        <w:rPr>
          <w:rFonts w:hint="cs"/>
          <w:rtl/>
          <w:lang w:eastAsia="he-IL"/>
        </w:rPr>
        <w:t>, האירוע המפוקפק הזה</w:t>
      </w:r>
      <w:bookmarkStart w:id="25965" w:name="_ETM_Q57_240963"/>
      <w:bookmarkEnd w:id="25965"/>
      <w:r>
        <w:rPr>
          <w:rFonts w:hint="cs"/>
          <w:rtl/>
          <w:lang w:eastAsia="he-IL"/>
        </w:rPr>
        <w:t xml:space="preserve"> שב</w:t>
      </w:r>
      <w:r w:rsidR="00067EC0">
        <w:rPr>
          <w:rFonts w:hint="cs"/>
          <w:rtl/>
          <w:lang w:eastAsia="he-IL"/>
        </w:rPr>
        <w:t>ו</w:t>
      </w:r>
      <w:r>
        <w:rPr>
          <w:rFonts w:hint="cs"/>
          <w:rtl/>
          <w:lang w:eastAsia="he-IL"/>
        </w:rPr>
        <w:t xml:space="preserve"> המדינה שמה </w:t>
      </w:r>
      <w:bookmarkStart w:id="25966" w:name="_ETM_Q57_243871"/>
      <w:bookmarkEnd w:id="25966"/>
      <w:r>
        <w:rPr>
          <w:rFonts w:hint="cs"/>
          <w:rtl/>
          <w:lang w:eastAsia="he-IL"/>
        </w:rPr>
        <w:t>בצד</w:t>
      </w:r>
      <w:bookmarkStart w:id="25967" w:name="_ETM_Q57_241943"/>
      <w:bookmarkEnd w:id="25967"/>
      <w:r>
        <w:rPr>
          <w:rFonts w:hint="cs"/>
          <w:rtl/>
          <w:lang w:eastAsia="he-IL"/>
        </w:rPr>
        <w:t xml:space="preserve"> </w:t>
      </w:r>
      <w:r>
        <w:rPr>
          <w:rtl/>
          <w:lang w:eastAsia="he-IL"/>
        </w:rPr>
        <w:t>–</w:t>
      </w:r>
      <w:r>
        <w:rPr>
          <w:rFonts w:hint="cs"/>
          <w:rtl/>
          <w:lang w:eastAsia="he-IL"/>
        </w:rPr>
        <w:t xml:space="preserve"> נכון שהיא שמה בצד כמה </w:t>
      </w:r>
      <w:bookmarkStart w:id="25968" w:name="_ETM_Q57_248831"/>
      <w:bookmarkEnd w:id="25968"/>
      <w:r>
        <w:rPr>
          <w:rFonts w:hint="cs"/>
          <w:rtl/>
          <w:lang w:eastAsia="he-IL"/>
        </w:rPr>
        <w:t>מיליונים</w:t>
      </w:r>
      <w:bookmarkStart w:id="25969" w:name="_ETM_Q57_245176"/>
      <w:bookmarkEnd w:id="25969"/>
      <w:r>
        <w:rPr>
          <w:rFonts w:hint="cs"/>
          <w:rtl/>
          <w:lang w:eastAsia="he-IL"/>
        </w:rPr>
        <w:t xml:space="preserve">? היא שמה בצד, והיא תממן </w:t>
      </w:r>
      <w:bookmarkStart w:id="25970" w:name="_ETM_Q57_248684"/>
      <w:bookmarkEnd w:id="25970"/>
      <w:r>
        <w:rPr>
          <w:rFonts w:hint="cs"/>
          <w:rtl/>
          <w:lang w:eastAsia="he-IL"/>
        </w:rPr>
        <w:t>שר עם</w:t>
      </w:r>
      <w:bookmarkStart w:id="25971" w:name="_ETM_Q57_249476"/>
      <w:bookmarkEnd w:id="25971"/>
      <w:r>
        <w:rPr>
          <w:rFonts w:hint="cs"/>
          <w:rtl/>
          <w:lang w:eastAsia="he-IL"/>
        </w:rPr>
        <w:t xml:space="preserve"> לשכה </w:t>
      </w:r>
      <w:bookmarkStart w:id="25972" w:name="_ETM_Q57_251262"/>
      <w:bookmarkEnd w:id="25972"/>
      <w:r>
        <w:rPr>
          <w:rFonts w:hint="cs"/>
          <w:rtl/>
          <w:lang w:eastAsia="he-IL"/>
        </w:rPr>
        <w:t>ועוזרים</w:t>
      </w:r>
      <w:bookmarkStart w:id="25973" w:name="_ETM_Q57_250442"/>
      <w:bookmarkEnd w:id="25973"/>
      <w:r>
        <w:rPr>
          <w:rFonts w:hint="cs"/>
          <w:rtl/>
          <w:lang w:eastAsia="he-IL"/>
        </w:rPr>
        <w:t xml:space="preserve"> </w:t>
      </w:r>
      <w:r>
        <w:rPr>
          <w:rFonts w:hint="eastAsia"/>
          <w:rtl/>
          <w:lang w:eastAsia="he-IL"/>
        </w:rPr>
        <w:t xml:space="preserve">– </w:t>
      </w:r>
      <w:r>
        <w:rPr>
          <w:rFonts w:hint="cs"/>
          <w:rtl/>
          <w:lang w:eastAsia="he-IL"/>
        </w:rPr>
        <w:t xml:space="preserve">אולי הוא </w:t>
      </w:r>
      <w:bookmarkStart w:id="25974" w:name="_ETM_Q57_250921"/>
      <w:bookmarkEnd w:id="25974"/>
      <w:r>
        <w:rPr>
          <w:rFonts w:hint="cs"/>
          <w:rtl/>
          <w:lang w:eastAsia="he-IL"/>
        </w:rPr>
        <w:t xml:space="preserve">טרפד את זה, תכף </w:t>
      </w:r>
      <w:bookmarkStart w:id="25975" w:name="_ETM_Q57_257774"/>
      <w:bookmarkEnd w:id="25975"/>
      <w:r>
        <w:rPr>
          <w:rFonts w:hint="cs"/>
          <w:rtl/>
          <w:lang w:eastAsia="he-IL"/>
        </w:rPr>
        <w:t xml:space="preserve">נדע </w:t>
      </w:r>
      <w:r>
        <w:rPr>
          <w:rFonts w:hint="eastAsia"/>
          <w:rtl/>
          <w:lang w:eastAsia="he-IL"/>
        </w:rPr>
        <w:t>–</w:t>
      </w:r>
      <w:bookmarkStart w:id="25976" w:name="_ETM_Q57_256586"/>
      <w:bookmarkEnd w:id="25976"/>
      <w:r>
        <w:rPr>
          <w:rFonts w:hint="cs"/>
          <w:rtl/>
          <w:lang w:eastAsia="he-IL"/>
        </w:rPr>
        <w:t xml:space="preserve"> רק </w:t>
      </w:r>
      <w:bookmarkStart w:id="25977" w:name="_ETM_Q57_253680"/>
      <w:bookmarkEnd w:id="25977"/>
      <w:r>
        <w:rPr>
          <w:rFonts w:hint="cs"/>
          <w:rtl/>
          <w:lang w:eastAsia="he-IL"/>
        </w:rPr>
        <w:t xml:space="preserve">כדי </w:t>
      </w:r>
      <w:bookmarkStart w:id="25978" w:name="_ETM_Q57_257066"/>
      <w:bookmarkEnd w:id="25978"/>
      <w:r>
        <w:rPr>
          <w:rFonts w:hint="cs"/>
          <w:rtl/>
          <w:lang w:eastAsia="he-IL"/>
        </w:rPr>
        <w:t>להכני</w:t>
      </w:r>
      <w:bookmarkStart w:id="25979" w:name="_ETM_Q57_256281"/>
      <w:bookmarkEnd w:id="25979"/>
      <w:r>
        <w:rPr>
          <w:rFonts w:hint="cs"/>
          <w:rtl/>
          <w:lang w:eastAsia="he-IL"/>
        </w:rPr>
        <w:t>ס חבר כנסת. תקשיבו</w:t>
      </w:r>
      <w:bookmarkStart w:id="25980" w:name="_ETM_Q57_262802"/>
      <w:bookmarkEnd w:id="25980"/>
      <w:r>
        <w:rPr>
          <w:rFonts w:hint="cs"/>
          <w:rtl/>
          <w:lang w:eastAsia="he-IL"/>
        </w:rPr>
        <w:t>, זה מטורף.</w:t>
      </w:r>
      <w:bookmarkStart w:id="25981" w:name="_ETM_Q57_260665"/>
      <w:bookmarkStart w:id="25982" w:name="_ETM_Q57_264512"/>
      <w:bookmarkEnd w:id="25981"/>
      <w:bookmarkEnd w:id="25982"/>
      <w:r>
        <w:rPr>
          <w:rFonts w:hint="cs"/>
          <w:rtl/>
          <w:lang w:eastAsia="he-IL"/>
        </w:rPr>
        <w:t xml:space="preserve"> </w:t>
      </w:r>
      <w:bookmarkStart w:id="25983" w:name="_ETM_Q57_264599"/>
      <w:bookmarkStart w:id="25984" w:name="_ETM_Q57_264679"/>
      <w:bookmarkStart w:id="25985" w:name="_ETM_Q57_264743"/>
      <w:bookmarkEnd w:id="25983"/>
      <w:bookmarkEnd w:id="25984"/>
      <w:bookmarkEnd w:id="25985"/>
      <w:r>
        <w:rPr>
          <w:rFonts w:hint="cs"/>
          <w:rtl/>
          <w:lang w:eastAsia="he-IL"/>
        </w:rPr>
        <w:t>איך אפשר לדבר</w:t>
      </w:r>
      <w:bookmarkStart w:id="25986" w:name="_ETM_Q57_264159"/>
      <w:bookmarkStart w:id="25987" w:name="_ETM_Q57_264970"/>
      <w:bookmarkStart w:id="25988" w:name="_ETM_Q57_260463"/>
      <w:bookmarkEnd w:id="25986"/>
      <w:bookmarkEnd w:id="25987"/>
      <w:bookmarkEnd w:id="25988"/>
      <w:r>
        <w:rPr>
          <w:rFonts w:hint="cs"/>
          <w:rtl/>
          <w:lang w:eastAsia="he-IL"/>
        </w:rPr>
        <w:t xml:space="preserve"> </w:t>
      </w:r>
      <w:bookmarkStart w:id="25989" w:name="_ETM_Q57_259059"/>
      <w:bookmarkEnd w:id="25989"/>
      <w:r>
        <w:rPr>
          <w:rtl/>
        </w:rPr>
        <w:t xml:space="preserve">על </w:t>
      </w:r>
      <w:bookmarkStart w:id="25990" w:name="_ETM_Q57_265150"/>
      <w:bookmarkEnd w:id="25990"/>
      <w:r>
        <w:rPr>
          <w:rtl/>
        </w:rPr>
        <w:t>ל</w:t>
      </w:r>
      <w:r>
        <w:rPr>
          <w:rFonts w:hint="cs"/>
          <w:rtl/>
        </w:rPr>
        <w:t>הדק</w:t>
      </w:r>
      <w:r>
        <w:rPr>
          <w:rtl/>
        </w:rPr>
        <w:t xml:space="preserve"> </w:t>
      </w:r>
      <w:bookmarkStart w:id="25991" w:name="_ETM_Q57_265540"/>
      <w:bookmarkEnd w:id="25991"/>
      <w:r>
        <w:rPr>
          <w:rtl/>
        </w:rPr>
        <w:t xml:space="preserve">את </w:t>
      </w:r>
      <w:bookmarkStart w:id="25992" w:name="_ETM_Q57_265659"/>
      <w:bookmarkEnd w:id="25992"/>
      <w:r>
        <w:rPr>
          <w:rtl/>
        </w:rPr>
        <w:t>החגורה</w:t>
      </w:r>
      <w:bookmarkStart w:id="25993" w:name="_ETM_Q57_263838"/>
      <w:bookmarkStart w:id="25994" w:name="_ETM_Q57_266580"/>
      <w:bookmarkStart w:id="25995" w:name="_ETM_Q57_266790"/>
      <w:bookmarkStart w:id="25996" w:name="_ETM_Q57_267060"/>
      <w:bookmarkStart w:id="25997" w:name="_ETM_Q57_267569"/>
      <w:bookmarkStart w:id="25998" w:name="_ETM_Q57_264244"/>
      <w:bookmarkStart w:id="25999" w:name="_ETM_Q57_267982"/>
      <w:bookmarkEnd w:id="25993"/>
      <w:bookmarkEnd w:id="25994"/>
      <w:bookmarkEnd w:id="25995"/>
      <w:bookmarkEnd w:id="25996"/>
      <w:bookmarkEnd w:id="25997"/>
      <w:bookmarkEnd w:id="25998"/>
      <w:bookmarkEnd w:id="25999"/>
      <w:r>
        <w:rPr>
          <w:rFonts w:hint="cs"/>
          <w:rtl/>
        </w:rPr>
        <w:t>?</w:t>
      </w:r>
    </w:p>
    <w:p w:rsidR="00304FBD" w:rsidRDefault="00304FBD" w:rsidP="00E60D06">
      <w:pPr>
        <w:rPr>
          <w:rtl/>
        </w:rPr>
      </w:pPr>
      <w:bookmarkStart w:id="26000" w:name="_ETM_Q57_266154"/>
      <w:bookmarkStart w:id="26001" w:name="_ETM_Q57_266252"/>
      <w:bookmarkEnd w:id="26000"/>
      <w:bookmarkEnd w:id="26001"/>
    </w:p>
    <w:p w:rsidR="00304FBD" w:rsidRDefault="00304FBD" w:rsidP="00E60D06">
      <w:pPr>
        <w:pStyle w:val="af6"/>
        <w:keepNext/>
        <w:rPr>
          <w:rtl/>
        </w:rPr>
      </w:pPr>
      <w:bookmarkStart w:id="26002" w:name="ET_yor_6307_17"/>
      <w:r w:rsidRPr="00DA6B9F">
        <w:rPr>
          <w:rStyle w:val="TagStyle"/>
          <w:rtl/>
        </w:rPr>
        <w:t xml:space="preserve"> &lt;&lt; יור &gt;&gt; </w:t>
      </w:r>
      <w:r>
        <w:rPr>
          <w:rtl/>
        </w:rPr>
        <w:t>היו"ר יבגני סובה:</w:t>
      </w:r>
      <w:r w:rsidRPr="00DA6B9F">
        <w:rPr>
          <w:rStyle w:val="TagStyle"/>
          <w:rtl/>
        </w:rPr>
        <w:t xml:space="preserve"> &lt;&lt; יור &gt;&gt;</w:t>
      </w:r>
      <w:r>
        <w:rPr>
          <w:rtl/>
        </w:rPr>
        <w:t xml:space="preserve">   </w:t>
      </w:r>
      <w:bookmarkEnd w:id="26002"/>
    </w:p>
    <w:p w:rsidR="00304FBD" w:rsidRDefault="00304FBD" w:rsidP="00356066">
      <w:pPr>
        <w:rPr>
          <w:rtl/>
          <w:lang w:eastAsia="he-IL"/>
        </w:rPr>
      </w:pPr>
    </w:p>
    <w:p w:rsidR="00304FBD" w:rsidRDefault="00304FBD" w:rsidP="00E60D06">
      <w:pPr>
        <w:rPr>
          <w:rtl/>
          <w:lang w:eastAsia="he-IL"/>
        </w:rPr>
      </w:pPr>
      <w:bookmarkStart w:id="26003" w:name="_ETM_Q57_267660"/>
      <w:bookmarkEnd w:id="26003"/>
      <w:r>
        <w:rPr>
          <w:rFonts w:hint="cs"/>
          <w:rtl/>
          <w:lang w:eastAsia="he-IL"/>
        </w:rPr>
        <w:t>לסיכום, בבקשה.</w:t>
      </w:r>
      <w:bookmarkStart w:id="26004" w:name="_ETM_Q57_264484"/>
      <w:bookmarkEnd w:id="26004"/>
    </w:p>
    <w:p w:rsidR="00304FBD" w:rsidRDefault="00304FBD" w:rsidP="00E60D06">
      <w:pPr>
        <w:rPr>
          <w:rtl/>
          <w:lang w:eastAsia="he-IL"/>
        </w:rPr>
      </w:pPr>
      <w:bookmarkStart w:id="26005" w:name="_ETM_Q57_264683"/>
      <w:bookmarkStart w:id="26006" w:name="_ETM_Q57_264754"/>
      <w:bookmarkEnd w:id="26005"/>
      <w:bookmarkEnd w:id="26006"/>
    </w:p>
    <w:p w:rsidR="00304FBD" w:rsidRDefault="00304FBD" w:rsidP="00E60D06">
      <w:pPr>
        <w:pStyle w:val="-"/>
        <w:keepNext/>
        <w:rPr>
          <w:rtl/>
        </w:rPr>
      </w:pPr>
      <w:r w:rsidRPr="00DA6B9F">
        <w:rPr>
          <w:rStyle w:val="TagStyle"/>
          <w:rtl/>
        </w:rPr>
        <w:t xml:space="preserve"> &lt;&lt; דובר_המשך &gt;&gt; </w:t>
      </w:r>
      <w:r>
        <w:rPr>
          <w:rtl/>
        </w:rPr>
        <w:t>מירב בן ארי (יש עתיד):</w:t>
      </w:r>
      <w:r w:rsidRPr="00DA6B9F">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6007" w:name="_ETM_Q57_265327"/>
      <w:bookmarkEnd w:id="26007"/>
      <w:r>
        <w:rPr>
          <w:rFonts w:hint="cs"/>
          <w:rtl/>
          <w:lang w:eastAsia="he-IL"/>
        </w:rPr>
        <w:t>אני מסיימת, רק הפריעו לי</w:t>
      </w:r>
      <w:bookmarkStart w:id="26008" w:name="_ETM_Q57_266069"/>
      <w:bookmarkEnd w:id="26008"/>
      <w:r>
        <w:rPr>
          <w:rFonts w:hint="cs"/>
          <w:rtl/>
          <w:lang w:eastAsia="he-IL"/>
        </w:rPr>
        <w:t>.</w:t>
      </w:r>
    </w:p>
    <w:p w:rsidR="00304FBD" w:rsidRDefault="00304FBD" w:rsidP="00E60D06">
      <w:pPr>
        <w:rPr>
          <w:rtl/>
          <w:lang w:eastAsia="he-IL"/>
        </w:rPr>
      </w:pPr>
      <w:bookmarkStart w:id="26009" w:name="_ETM_Q57_269092"/>
      <w:bookmarkStart w:id="26010" w:name="_ETM_Q57_269196"/>
      <w:bookmarkEnd w:id="26009"/>
      <w:bookmarkEnd w:id="26010"/>
    </w:p>
    <w:p w:rsidR="00304FBD" w:rsidRDefault="00304FBD" w:rsidP="00E60D06">
      <w:pPr>
        <w:rPr>
          <w:rtl/>
        </w:rPr>
      </w:pPr>
      <w:bookmarkStart w:id="26011" w:name="_ETM_Q57_269237"/>
      <w:bookmarkStart w:id="26012" w:name="_ETM_Q57_269361"/>
      <w:bookmarkEnd w:id="26011"/>
      <w:bookmarkEnd w:id="26012"/>
      <w:r>
        <w:rPr>
          <w:rFonts w:hint="cs"/>
          <w:rtl/>
          <w:lang w:eastAsia="he-IL"/>
        </w:rPr>
        <w:t>איך אפשר להסתכל בעיניים של אנשי המילואים</w:t>
      </w:r>
      <w:bookmarkStart w:id="26013" w:name="_ETM_Q57_266348"/>
      <w:bookmarkStart w:id="26014" w:name="_ETM_Q57_266424"/>
      <w:bookmarkStart w:id="26015" w:name="_ETM_Q57_268110"/>
      <w:bookmarkStart w:id="26016" w:name="_ETM_Q57_268290"/>
      <w:bookmarkStart w:id="26017" w:name="_ETM_Q57_268500"/>
      <w:bookmarkStart w:id="26018" w:name="_ETM_Q57_268590"/>
      <w:bookmarkStart w:id="26019" w:name="_ETM_Q57_268709"/>
      <w:bookmarkStart w:id="26020" w:name="_ETM_Q57_269130"/>
      <w:bookmarkStart w:id="26021" w:name="_ETM_Q57_269810"/>
      <w:bookmarkStart w:id="26022" w:name="_ETM_Q57_270289"/>
      <w:bookmarkStart w:id="26023" w:name="_ETM_Q57_269583"/>
      <w:bookmarkStart w:id="26024" w:name="_ETM_Q57_270950"/>
      <w:bookmarkStart w:id="26025" w:name="_ETM_Q57_271310"/>
      <w:bookmarkStart w:id="26026" w:name="_ETM_Q57_271749"/>
      <w:bookmarkStart w:id="26027" w:name="_ETM_Q57_271990"/>
      <w:bookmarkStart w:id="26028" w:name="_ETM_Q57_272349"/>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r>
        <w:rPr>
          <w:rtl/>
        </w:rPr>
        <w:t xml:space="preserve"> </w:t>
      </w:r>
      <w:bookmarkStart w:id="26029" w:name="_ETM_Q57_273279"/>
      <w:bookmarkEnd w:id="26029"/>
      <w:r>
        <w:rPr>
          <w:rtl/>
        </w:rPr>
        <w:t xml:space="preserve">שכורעים </w:t>
      </w:r>
      <w:bookmarkStart w:id="26030" w:name="_ETM_Q57_273880"/>
      <w:bookmarkEnd w:id="26030"/>
      <w:r>
        <w:rPr>
          <w:rtl/>
        </w:rPr>
        <w:t xml:space="preserve">תחת </w:t>
      </w:r>
      <w:bookmarkStart w:id="26031" w:name="_ETM_Q57_274209"/>
      <w:bookmarkEnd w:id="26031"/>
      <w:r>
        <w:rPr>
          <w:rtl/>
        </w:rPr>
        <w:t>הנטל</w:t>
      </w:r>
      <w:r>
        <w:rPr>
          <w:rFonts w:hint="cs"/>
          <w:rtl/>
        </w:rPr>
        <w:t xml:space="preserve">, </w:t>
      </w:r>
      <w:bookmarkStart w:id="26032" w:name="_ETM_Q57_274810"/>
      <w:bookmarkStart w:id="26033" w:name="_ETM_Q57_275079"/>
      <w:bookmarkStart w:id="26034" w:name="_ETM_Q57_272524"/>
      <w:bookmarkEnd w:id="26032"/>
      <w:bookmarkEnd w:id="26033"/>
      <w:bookmarkEnd w:id="26034"/>
      <w:r>
        <w:rPr>
          <w:rFonts w:hint="cs"/>
          <w:rtl/>
        </w:rPr>
        <w:t>ש-</w:t>
      </w:r>
      <w:r>
        <w:rPr>
          <w:rtl/>
        </w:rPr>
        <w:t xml:space="preserve">40% </w:t>
      </w:r>
      <w:bookmarkStart w:id="26035" w:name="_ETM_Q57_275919"/>
      <w:bookmarkEnd w:id="26035"/>
      <w:r>
        <w:rPr>
          <w:rtl/>
        </w:rPr>
        <w:t xml:space="preserve">מהם </w:t>
      </w:r>
      <w:bookmarkStart w:id="26036" w:name="_ETM_Q57_276099"/>
      <w:bookmarkEnd w:id="26036"/>
      <w:r>
        <w:rPr>
          <w:rtl/>
        </w:rPr>
        <w:t>מ</w:t>
      </w:r>
      <w:r>
        <w:rPr>
          <w:rFonts w:hint="cs"/>
          <w:rtl/>
        </w:rPr>
        <w:t>פ</w:t>
      </w:r>
      <w:r>
        <w:rPr>
          <w:rtl/>
        </w:rPr>
        <w:t>ו</w:t>
      </w:r>
      <w:r>
        <w:rPr>
          <w:rFonts w:hint="cs"/>
          <w:rtl/>
        </w:rPr>
        <w:t>ט</w:t>
      </w:r>
      <w:bookmarkStart w:id="26037" w:name="_ETM_Q57_274961"/>
      <w:bookmarkEnd w:id="26037"/>
      <w:r>
        <w:rPr>
          <w:rtl/>
        </w:rPr>
        <w:t>רים</w:t>
      </w:r>
      <w:r>
        <w:rPr>
          <w:rFonts w:hint="cs"/>
          <w:rtl/>
        </w:rPr>
        <w:t>,</w:t>
      </w:r>
      <w:r>
        <w:rPr>
          <w:rtl/>
        </w:rPr>
        <w:t xml:space="preserve"> </w:t>
      </w:r>
      <w:bookmarkStart w:id="26038" w:name="_ETM_Q57_277239"/>
      <w:bookmarkEnd w:id="26038"/>
      <w:r>
        <w:rPr>
          <w:rtl/>
        </w:rPr>
        <w:t>ולה</w:t>
      </w:r>
      <w:bookmarkStart w:id="26039" w:name="_ETM_Q57_275594"/>
      <w:bookmarkEnd w:id="26039"/>
      <w:r>
        <w:rPr>
          <w:rFonts w:hint="cs"/>
          <w:rtl/>
        </w:rPr>
        <w:t>סכים</w:t>
      </w:r>
      <w:r>
        <w:rPr>
          <w:rtl/>
        </w:rPr>
        <w:t xml:space="preserve"> </w:t>
      </w:r>
      <w:bookmarkStart w:id="26040" w:name="_ETM_Q57_278439"/>
      <w:bookmarkEnd w:id="26040"/>
      <w:r>
        <w:rPr>
          <w:rtl/>
        </w:rPr>
        <w:t xml:space="preserve">להכניס </w:t>
      </w:r>
      <w:bookmarkStart w:id="26041" w:name="_ETM_Q57_279849"/>
      <w:bookmarkEnd w:id="26041"/>
      <w:r>
        <w:rPr>
          <w:rFonts w:hint="cs"/>
          <w:rtl/>
        </w:rPr>
        <w:t xml:space="preserve">שר </w:t>
      </w:r>
      <w:bookmarkStart w:id="26042" w:name="_ETM_Q57_276314"/>
      <w:bookmarkEnd w:id="26042"/>
      <w:r>
        <w:rPr>
          <w:rFonts w:hint="cs"/>
          <w:rtl/>
        </w:rPr>
        <w:t>עם לשכה</w:t>
      </w:r>
      <w:r>
        <w:rPr>
          <w:rtl/>
        </w:rPr>
        <w:t xml:space="preserve"> </w:t>
      </w:r>
      <w:bookmarkStart w:id="26043" w:name="_ETM_Q57_280779"/>
      <w:bookmarkEnd w:id="26043"/>
      <w:r>
        <w:rPr>
          <w:rtl/>
        </w:rPr>
        <w:t>ועוזרים</w:t>
      </w:r>
      <w:r>
        <w:rPr>
          <w:rFonts w:hint="cs"/>
          <w:rtl/>
        </w:rPr>
        <w:t>,</w:t>
      </w:r>
      <w:bookmarkStart w:id="26044" w:name="_ETM_Q57_278463"/>
      <w:bookmarkEnd w:id="26044"/>
      <w:r>
        <w:rPr>
          <w:rtl/>
        </w:rPr>
        <w:t xml:space="preserve"> </w:t>
      </w:r>
      <w:bookmarkStart w:id="26045" w:name="_ETM_Q57_281319"/>
      <w:bookmarkEnd w:id="26045"/>
      <w:r>
        <w:rPr>
          <w:rtl/>
        </w:rPr>
        <w:t xml:space="preserve">עם </w:t>
      </w:r>
      <w:bookmarkStart w:id="26046" w:name="_ETM_Q57_281439"/>
      <w:bookmarkEnd w:id="26046"/>
      <w:r>
        <w:rPr>
          <w:rtl/>
        </w:rPr>
        <w:t xml:space="preserve">תקציב </w:t>
      </w:r>
      <w:bookmarkStart w:id="26047" w:name="_ETM_Q57_281950"/>
      <w:bookmarkEnd w:id="26047"/>
      <w:r>
        <w:rPr>
          <w:rtl/>
        </w:rPr>
        <w:t xml:space="preserve">של </w:t>
      </w:r>
      <w:bookmarkStart w:id="26048" w:name="_ETM_Q57_282159"/>
      <w:bookmarkEnd w:id="26048"/>
      <w:r>
        <w:rPr>
          <w:rtl/>
        </w:rPr>
        <w:t>מיליונים</w:t>
      </w:r>
      <w:bookmarkStart w:id="26049" w:name="_ETM_Q57_283389"/>
      <w:bookmarkStart w:id="26050" w:name="_ETM_Q57_278012"/>
      <w:bookmarkEnd w:id="26049"/>
      <w:bookmarkEnd w:id="26050"/>
      <w:r>
        <w:rPr>
          <w:rFonts w:hint="cs"/>
          <w:rtl/>
        </w:rPr>
        <w:t>,</w:t>
      </w:r>
      <w:bookmarkStart w:id="26051" w:name="_ETM_Q57_280764"/>
      <w:bookmarkEnd w:id="26051"/>
      <w:r>
        <w:rPr>
          <w:rFonts w:hint="cs"/>
          <w:rtl/>
        </w:rPr>
        <w:t xml:space="preserve"> מיליונים, רק</w:t>
      </w:r>
      <w:r>
        <w:rPr>
          <w:rtl/>
        </w:rPr>
        <w:t xml:space="preserve"> </w:t>
      </w:r>
      <w:bookmarkStart w:id="26052" w:name="_ETM_Q57_284770"/>
      <w:bookmarkEnd w:id="26052"/>
      <w:r>
        <w:rPr>
          <w:rtl/>
        </w:rPr>
        <w:t xml:space="preserve">כדי </w:t>
      </w:r>
      <w:bookmarkStart w:id="26053" w:name="_ETM_Q57_285039"/>
      <w:bookmarkEnd w:id="26053"/>
      <w:r>
        <w:rPr>
          <w:rtl/>
        </w:rPr>
        <w:t xml:space="preserve">שחבר </w:t>
      </w:r>
      <w:bookmarkStart w:id="26054" w:name="_ETM_Q57_285509"/>
      <w:bookmarkEnd w:id="26054"/>
      <w:r>
        <w:rPr>
          <w:rtl/>
        </w:rPr>
        <w:t xml:space="preserve">כנסת </w:t>
      </w:r>
      <w:bookmarkStart w:id="26055" w:name="_ETM_Q57_286529"/>
      <w:bookmarkEnd w:id="26055"/>
      <w:r>
        <w:rPr>
          <w:rtl/>
        </w:rPr>
        <w:t xml:space="preserve">שעשה </w:t>
      </w:r>
      <w:bookmarkStart w:id="26056" w:name="_ETM_Q57_287090"/>
      <w:bookmarkStart w:id="26057" w:name="_ETM_Q57_284722"/>
      <w:bookmarkStart w:id="26058" w:name="_ETM_Q57_287359"/>
      <w:bookmarkStart w:id="26059" w:name="_ETM_Q57_288109"/>
      <w:bookmarkStart w:id="26060" w:name="_ETM_Q57_288380"/>
      <w:bookmarkEnd w:id="26056"/>
      <w:bookmarkEnd w:id="26057"/>
      <w:bookmarkEnd w:id="26058"/>
      <w:bookmarkEnd w:id="26059"/>
      <w:bookmarkEnd w:id="26060"/>
      <w:r>
        <w:rPr>
          <w:rtl/>
        </w:rPr>
        <w:t xml:space="preserve">משהו </w:t>
      </w:r>
      <w:bookmarkStart w:id="26061" w:name="_ETM_Q57_288799"/>
      <w:bookmarkEnd w:id="26061"/>
      <w:r>
        <w:rPr>
          <w:rtl/>
        </w:rPr>
        <w:t xml:space="preserve">בניגוד </w:t>
      </w:r>
      <w:bookmarkStart w:id="26062" w:name="_ETM_Q57_289310"/>
      <w:bookmarkEnd w:id="26062"/>
      <w:r>
        <w:rPr>
          <w:rtl/>
        </w:rPr>
        <w:t xml:space="preserve">לחסינות </w:t>
      </w:r>
      <w:bookmarkStart w:id="26063" w:name="_ETM_Q57_289789"/>
      <w:bookmarkEnd w:id="26063"/>
      <w:r>
        <w:rPr>
          <w:rFonts w:hint="cs"/>
          <w:rtl/>
        </w:rPr>
        <w:t xml:space="preserve">– </w:t>
      </w:r>
      <w:r>
        <w:rPr>
          <w:rtl/>
        </w:rPr>
        <w:t xml:space="preserve">ואתה </w:t>
      </w:r>
      <w:bookmarkStart w:id="26064" w:name="_ETM_Q57_290060"/>
      <w:bookmarkEnd w:id="26064"/>
      <w:r>
        <w:rPr>
          <w:rtl/>
        </w:rPr>
        <w:t xml:space="preserve">יודע </w:t>
      </w:r>
      <w:bookmarkStart w:id="26065" w:name="_ETM_Q57_290420"/>
      <w:bookmarkEnd w:id="26065"/>
      <w:r>
        <w:rPr>
          <w:rtl/>
        </w:rPr>
        <w:t xml:space="preserve">את </w:t>
      </w:r>
      <w:bookmarkStart w:id="26066" w:name="_ETM_Q57_290509"/>
      <w:bookmarkEnd w:id="26066"/>
      <w:r>
        <w:rPr>
          <w:rtl/>
        </w:rPr>
        <w:t>זה</w:t>
      </w:r>
      <w:bookmarkStart w:id="26067" w:name="_ETM_Q57_288189"/>
      <w:bookmarkEnd w:id="26067"/>
      <w:r>
        <w:rPr>
          <w:rFonts w:hint="cs"/>
          <w:rtl/>
        </w:rPr>
        <w:t>,</w:t>
      </w:r>
      <w:r>
        <w:rPr>
          <w:rtl/>
        </w:rPr>
        <w:t xml:space="preserve"> </w:t>
      </w:r>
      <w:bookmarkStart w:id="26068" w:name="_ETM_Q57_291020"/>
      <w:bookmarkEnd w:id="26068"/>
      <w:r>
        <w:rPr>
          <w:rtl/>
        </w:rPr>
        <w:t xml:space="preserve">כי </w:t>
      </w:r>
      <w:bookmarkStart w:id="26069" w:name="_ETM_Q57_291259"/>
      <w:bookmarkEnd w:id="26069"/>
      <w:r>
        <w:rPr>
          <w:rtl/>
        </w:rPr>
        <w:t xml:space="preserve">לא </w:t>
      </w:r>
      <w:bookmarkStart w:id="26070" w:name="_ETM_Q57_291409"/>
      <w:bookmarkEnd w:id="26070"/>
      <w:r>
        <w:rPr>
          <w:rtl/>
        </w:rPr>
        <w:t xml:space="preserve">פורצים </w:t>
      </w:r>
      <w:bookmarkStart w:id="26071" w:name="_ETM_Q57_291770"/>
      <w:bookmarkEnd w:id="26071"/>
      <w:r>
        <w:rPr>
          <w:rtl/>
        </w:rPr>
        <w:t xml:space="preserve">לבסיס </w:t>
      </w:r>
      <w:bookmarkStart w:id="26072" w:name="_ETM_Q57_292159"/>
      <w:bookmarkEnd w:id="26072"/>
      <w:r>
        <w:rPr>
          <w:rtl/>
        </w:rPr>
        <w:t>צבאי</w:t>
      </w:r>
      <w:r>
        <w:rPr>
          <w:rFonts w:hint="cs"/>
          <w:rtl/>
        </w:rPr>
        <w:t>,</w:t>
      </w:r>
      <w:r>
        <w:rPr>
          <w:rtl/>
        </w:rPr>
        <w:t xml:space="preserve"> </w:t>
      </w:r>
      <w:bookmarkStart w:id="26073" w:name="_ETM_Q57_292429"/>
      <w:bookmarkEnd w:id="26073"/>
      <w:r>
        <w:rPr>
          <w:rtl/>
        </w:rPr>
        <w:t xml:space="preserve">גם </w:t>
      </w:r>
      <w:bookmarkStart w:id="26074" w:name="_ETM_Q57_292609"/>
      <w:bookmarkEnd w:id="26074"/>
      <w:r>
        <w:rPr>
          <w:rtl/>
        </w:rPr>
        <w:t xml:space="preserve">אם </w:t>
      </w:r>
      <w:bookmarkStart w:id="26075" w:name="_ETM_Q57_292670"/>
      <w:bookmarkEnd w:id="26075"/>
      <w:r>
        <w:rPr>
          <w:rtl/>
        </w:rPr>
        <w:t xml:space="preserve">יש </w:t>
      </w:r>
      <w:bookmarkStart w:id="26076" w:name="_ETM_Q57_292789"/>
      <w:bookmarkEnd w:id="26076"/>
      <w:r>
        <w:rPr>
          <w:rtl/>
        </w:rPr>
        <w:t xml:space="preserve">לו </w:t>
      </w:r>
      <w:bookmarkStart w:id="26077" w:name="_ETM_Q57_292880"/>
      <w:bookmarkEnd w:id="26077"/>
      <w:r>
        <w:rPr>
          <w:rtl/>
        </w:rPr>
        <w:t>חסינות</w:t>
      </w:r>
      <w:r>
        <w:rPr>
          <w:rFonts w:hint="cs"/>
          <w:rtl/>
        </w:rPr>
        <w:t xml:space="preserve"> </w:t>
      </w:r>
      <w:r>
        <w:rPr>
          <w:rFonts w:hint="eastAsia"/>
          <w:rtl/>
        </w:rPr>
        <w:t>–</w:t>
      </w:r>
      <w:bookmarkStart w:id="26078" w:name="_ETM_Q57_290737"/>
      <w:bookmarkEnd w:id="26078"/>
      <w:r>
        <w:rPr>
          <w:rtl/>
        </w:rPr>
        <w:t xml:space="preserve"> </w:t>
      </w:r>
      <w:bookmarkStart w:id="26079" w:name="_ETM_Q57_293690"/>
      <w:bookmarkEnd w:id="26079"/>
      <w:r>
        <w:rPr>
          <w:rtl/>
        </w:rPr>
        <w:t xml:space="preserve">כל </w:t>
      </w:r>
      <w:bookmarkStart w:id="26080" w:name="_ETM_Q57_293960"/>
      <w:bookmarkEnd w:id="26080"/>
      <w:r>
        <w:rPr>
          <w:rtl/>
        </w:rPr>
        <w:t xml:space="preserve">זה </w:t>
      </w:r>
      <w:bookmarkStart w:id="26081" w:name="_ETM_Q57_294410"/>
      <w:bookmarkEnd w:id="26081"/>
      <w:r>
        <w:rPr>
          <w:rtl/>
        </w:rPr>
        <w:t xml:space="preserve">בשביל </w:t>
      </w:r>
      <w:bookmarkStart w:id="26082" w:name="_ETM_Q57_294710"/>
      <w:bookmarkEnd w:id="26082"/>
      <w:r>
        <w:rPr>
          <w:rtl/>
        </w:rPr>
        <w:t xml:space="preserve">להחזיר </w:t>
      </w:r>
      <w:bookmarkStart w:id="26083" w:name="_ETM_Q57_295070"/>
      <w:bookmarkEnd w:id="26083"/>
      <w:r>
        <w:rPr>
          <w:rtl/>
        </w:rPr>
        <w:t xml:space="preserve">את </w:t>
      </w:r>
      <w:bookmarkStart w:id="26084" w:name="_ETM_Q57_295190"/>
      <w:bookmarkEnd w:id="26084"/>
      <w:r>
        <w:rPr>
          <w:rFonts w:hint="cs"/>
          <w:rtl/>
        </w:rPr>
        <w:t xml:space="preserve">צבי </w:t>
      </w:r>
      <w:r>
        <w:rPr>
          <w:rtl/>
        </w:rPr>
        <w:t>סוכ</w:t>
      </w:r>
      <w:r>
        <w:rPr>
          <w:rFonts w:hint="cs"/>
          <w:rtl/>
        </w:rPr>
        <w:t>ו</w:t>
      </w:r>
      <w:r>
        <w:rPr>
          <w:rtl/>
        </w:rPr>
        <w:t xml:space="preserve">ת </w:t>
      </w:r>
      <w:bookmarkStart w:id="26085" w:name="_ETM_Q57_295550"/>
      <w:bookmarkEnd w:id="26085"/>
      <w:r>
        <w:rPr>
          <w:rtl/>
        </w:rPr>
        <w:t>לכנסת</w:t>
      </w:r>
      <w:r>
        <w:rPr>
          <w:rFonts w:hint="cs"/>
          <w:rtl/>
        </w:rPr>
        <w:t>?</w:t>
      </w:r>
      <w:bookmarkStart w:id="26086" w:name="_ETM_Q57_296460"/>
      <w:bookmarkStart w:id="26087" w:name="_ETM_Q57_298637"/>
      <w:bookmarkEnd w:id="26086"/>
      <w:bookmarkEnd w:id="26087"/>
    </w:p>
    <w:p w:rsidR="00304FBD" w:rsidRDefault="00304FBD" w:rsidP="00E60D06">
      <w:pPr>
        <w:rPr>
          <w:rtl/>
        </w:rPr>
      </w:pPr>
      <w:bookmarkStart w:id="26088" w:name="_ETM_Q57_298720"/>
      <w:bookmarkEnd w:id="26088"/>
    </w:p>
    <w:p w:rsidR="00304FBD" w:rsidRDefault="00304FBD" w:rsidP="00E60D06">
      <w:pPr>
        <w:rPr>
          <w:rtl/>
        </w:rPr>
      </w:pPr>
      <w:bookmarkStart w:id="26089" w:name="_ETM_Q57_298831"/>
      <w:bookmarkStart w:id="26090" w:name="_ETM_Q57_298906"/>
      <w:bookmarkStart w:id="26091" w:name="_ETM_Q57_294776"/>
      <w:bookmarkEnd w:id="26089"/>
      <w:bookmarkEnd w:id="26090"/>
      <w:bookmarkEnd w:id="26091"/>
      <w:r>
        <w:rPr>
          <w:rFonts w:hint="cs"/>
          <w:rtl/>
        </w:rPr>
        <w:t>ו</w:t>
      </w:r>
      <w:bookmarkStart w:id="26092" w:name="_ETM_Q57_294720"/>
      <w:bookmarkEnd w:id="26092"/>
      <w:r>
        <w:rPr>
          <w:rtl/>
        </w:rPr>
        <w:t xml:space="preserve">אני </w:t>
      </w:r>
      <w:bookmarkStart w:id="26093" w:name="_ETM_Q57_296610"/>
      <w:bookmarkEnd w:id="26093"/>
      <w:r>
        <w:rPr>
          <w:rtl/>
        </w:rPr>
        <w:t xml:space="preserve">רוצה </w:t>
      </w:r>
      <w:bookmarkStart w:id="26094" w:name="_ETM_Q57_296909"/>
      <w:bookmarkEnd w:id="26094"/>
      <w:r>
        <w:rPr>
          <w:rtl/>
        </w:rPr>
        <w:t xml:space="preserve">לתת </w:t>
      </w:r>
      <w:bookmarkStart w:id="26095" w:name="_ETM_Q57_297240"/>
      <w:bookmarkEnd w:id="26095"/>
      <w:r>
        <w:rPr>
          <w:rtl/>
        </w:rPr>
        <w:t xml:space="preserve">קרדיט </w:t>
      </w:r>
      <w:bookmarkStart w:id="26096" w:name="_ETM_Q57_297960"/>
      <w:bookmarkEnd w:id="26096"/>
      <w:r>
        <w:rPr>
          <w:rtl/>
        </w:rPr>
        <w:t>לאבי</w:t>
      </w:r>
      <w:bookmarkStart w:id="26097" w:name="_ETM_Q57_298399"/>
      <w:bookmarkEnd w:id="26097"/>
      <w:r>
        <w:rPr>
          <w:rtl/>
        </w:rPr>
        <w:t xml:space="preserve">שי </w:t>
      </w:r>
      <w:bookmarkStart w:id="26098" w:name="_ETM_Q57_298849"/>
      <w:bookmarkEnd w:id="26098"/>
      <w:r>
        <w:rPr>
          <w:rtl/>
        </w:rPr>
        <w:t>גרי</w:t>
      </w:r>
      <w:r>
        <w:rPr>
          <w:rFonts w:hint="cs"/>
          <w:rtl/>
        </w:rPr>
        <w:t>נצייג,</w:t>
      </w:r>
      <w:r>
        <w:rPr>
          <w:rtl/>
        </w:rPr>
        <w:t xml:space="preserve"> </w:t>
      </w:r>
      <w:bookmarkStart w:id="26099" w:name="_ETM_Q57_299390"/>
      <w:bookmarkStart w:id="26100" w:name="_ETM_Q57_299960"/>
      <w:bookmarkEnd w:id="26099"/>
      <w:bookmarkEnd w:id="26100"/>
      <w:r>
        <w:rPr>
          <w:rFonts w:hint="cs"/>
          <w:rtl/>
        </w:rPr>
        <w:t>ש</w:t>
      </w:r>
      <w:bookmarkStart w:id="26101" w:name="_ETM_Q57_299356"/>
      <w:bookmarkEnd w:id="26101"/>
      <w:r>
        <w:rPr>
          <w:rtl/>
        </w:rPr>
        <w:t xml:space="preserve">הוא </w:t>
      </w:r>
      <w:bookmarkStart w:id="26102" w:name="_ETM_Q57_300560"/>
      <w:bookmarkEnd w:id="26102"/>
      <w:r>
        <w:rPr>
          <w:rtl/>
        </w:rPr>
        <w:t xml:space="preserve">זה </w:t>
      </w:r>
      <w:bookmarkStart w:id="26103" w:name="_ETM_Q57_301130"/>
      <w:bookmarkEnd w:id="26103"/>
      <w:r>
        <w:rPr>
          <w:rtl/>
        </w:rPr>
        <w:t xml:space="preserve">שחשף </w:t>
      </w:r>
      <w:bookmarkStart w:id="26104" w:name="_ETM_Q57_301790"/>
      <w:bookmarkEnd w:id="26104"/>
      <w:r>
        <w:rPr>
          <w:rtl/>
        </w:rPr>
        <w:t xml:space="preserve">את </w:t>
      </w:r>
      <w:bookmarkStart w:id="26105" w:name="_ETM_Q57_301880"/>
      <w:bookmarkEnd w:id="26105"/>
      <w:r>
        <w:rPr>
          <w:rtl/>
        </w:rPr>
        <w:t>זה</w:t>
      </w:r>
      <w:r>
        <w:rPr>
          <w:rFonts w:hint="cs"/>
          <w:rtl/>
        </w:rPr>
        <w:t>.</w:t>
      </w:r>
      <w:r>
        <w:rPr>
          <w:rtl/>
        </w:rPr>
        <w:t xml:space="preserve"> </w:t>
      </w:r>
      <w:bookmarkStart w:id="26106" w:name="_ETM_Q57_302119"/>
      <w:bookmarkEnd w:id="26106"/>
      <w:r>
        <w:rPr>
          <w:rtl/>
        </w:rPr>
        <w:t xml:space="preserve">תודה </w:t>
      </w:r>
      <w:bookmarkStart w:id="26107" w:name="_ETM_Q57_302420"/>
      <w:bookmarkEnd w:id="26107"/>
      <w:r>
        <w:rPr>
          <w:rtl/>
        </w:rPr>
        <w:t>רבה</w:t>
      </w:r>
      <w:r>
        <w:rPr>
          <w:rFonts w:hint="cs"/>
          <w:rtl/>
        </w:rPr>
        <w:t>,</w:t>
      </w:r>
      <w:r>
        <w:rPr>
          <w:rtl/>
        </w:rPr>
        <w:t xml:space="preserve"> </w:t>
      </w:r>
      <w:bookmarkStart w:id="26108" w:name="_ETM_Q57_302689"/>
      <w:bookmarkEnd w:id="26108"/>
      <w:r>
        <w:rPr>
          <w:rtl/>
        </w:rPr>
        <w:t>אבישי</w:t>
      </w:r>
      <w:r>
        <w:rPr>
          <w:rFonts w:hint="cs"/>
          <w:rtl/>
        </w:rPr>
        <w:t>.</w:t>
      </w:r>
      <w:bookmarkStart w:id="26109" w:name="_ETM_Q57_303500"/>
      <w:bookmarkStart w:id="26110" w:name="_ETM_Q57_306088"/>
      <w:bookmarkEnd w:id="26109"/>
      <w:bookmarkEnd w:id="26110"/>
    </w:p>
    <w:p w:rsidR="00304FBD" w:rsidRDefault="00304FBD" w:rsidP="00E60D06">
      <w:pPr>
        <w:rPr>
          <w:rtl/>
        </w:rPr>
      </w:pPr>
      <w:bookmarkStart w:id="26111" w:name="_ETM_Q57_306180"/>
      <w:bookmarkEnd w:id="26111"/>
    </w:p>
    <w:p w:rsidR="00304FBD" w:rsidRDefault="00304FBD" w:rsidP="00E60D06">
      <w:pPr>
        <w:pStyle w:val="af6"/>
        <w:keepNext/>
        <w:rPr>
          <w:rtl/>
        </w:rPr>
      </w:pPr>
      <w:bookmarkStart w:id="26112" w:name="ET_yor_6307_19"/>
      <w:r w:rsidRPr="00577580">
        <w:rPr>
          <w:rStyle w:val="TagStyle"/>
          <w:rtl/>
        </w:rPr>
        <w:t xml:space="preserve"> &lt;&lt; יור &gt;&gt; </w:t>
      </w:r>
      <w:r>
        <w:rPr>
          <w:rtl/>
        </w:rPr>
        <w:t>היו"ר יבגני סובה:</w:t>
      </w:r>
      <w:r w:rsidRPr="00577580">
        <w:rPr>
          <w:rStyle w:val="TagStyle"/>
          <w:rtl/>
        </w:rPr>
        <w:t xml:space="preserve"> &lt;&lt; יור &gt;&gt;</w:t>
      </w:r>
      <w:r>
        <w:rPr>
          <w:rtl/>
        </w:rPr>
        <w:t xml:space="preserve">   </w:t>
      </w:r>
      <w:bookmarkEnd w:id="26112"/>
    </w:p>
    <w:p w:rsidR="00304FBD" w:rsidRDefault="00304FBD" w:rsidP="00356066">
      <w:pPr>
        <w:rPr>
          <w:rtl/>
          <w:lang w:eastAsia="he-IL"/>
        </w:rPr>
      </w:pPr>
    </w:p>
    <w:p w:rsidR="00304FBD" w:rsidRDefault="00304FBD" w:rsidP="00067EC0">
      <w:pPr>
        <w:rPr>
          <w:rtl/>
        </w:rPr>
      </w:pPr>
      <w:bookmarkStart w:id="26113" w:name="_ETM_Q57_302882"/>
      <w:bookmarkStart w:id="26114" w:name="_ETM_Q57_306245"/>
      <w:bookmarkStart w:id="26115" w:name="_ETM_Q57_306349"/>
      <w:bookmarkStart w:id="26116" w:name="_ETM_Q57_301422"/>
      <w:bookmarkEnd w:id="26113"/>
      <w:bookmarkEnd w:id="26114"/>
      <w:bookmarkEnd w:id="26115"/>
      <w:bookmarkEnd w:id="26116"/>
      <w:r>
        <w:rPr>
          <w:rtl/>
        </w:rPr>
        <w:t xml:space="preserve">תודה </w:t>
      </w:r>
      <w:bookmarkStart w:id="26117" w:name="_ETM_Q57_303829"/>
      <w:bookmarkEnd w:id="26117"/>
      <w:r>
        <w:rPr>
          <w:rtl/>
        </w:rPr>
        <w:t>ל</w:t>
      </w:r>
      <w:bookmarkStart w:id="26118" w:name="_ETM_Q57_303979"/>
      <w:bookmarkEnd w:id="26118"/>
      <w:r>
        <w:rPr>
          <w:rtl/>
        </w:rPr>
        <w:t xml:space="preserve">חברת </w:t>
      </w:r>
      <w:bookmarkStart w:id="26119" w:name="_ETM_Q57_304250"/>
      <w:bookmarkEnd w:id="26119"/>
      <w:r>
        <w:rPr>
          <w:rtl/>
        </w:rPr>
        <w:t xml:space="preserve">הכנסת </w:t>
      </w:r>
      <w:bookmarkStart w:id="26120" w:name="_ETM_Q57_304670"/>
      <w:bookmarkEnd w:id="26120"/>
      <w:r>
        <w:rPr>
          <w:rtl/>
        </w:rPr>
        <w:t xml:space="preserve">מירב </w:t>
      </w:r>
      <w:bookmarkStart w:id="26121" w:name="_ETM_Q57_304939"/>
      <w:bookmarkEnd w:id="26121"/>
      <w:r>
        <w:rPr>
          <w:rtl/>
        </w:rPr>
        <w:t xml:space="preserve">בן </w:t>
      </w:r>
      <w:bookmarkStart w:id="26122" w:name="_ETM_Q57_305149"/>
      <w:bookmarkEnd w:id="26122"/>
      <w:r>
        <w:rPr>
          <w:rtl/>
        </w:rPr>
        <w:t>ארי</w:t>
      </w:r>
      <w:r>
        <w:rPr>
          <w:rFonts w:hint="cs"/>
          <w:rtl/>
        </w:rPr>
        <w:t>.</w:t>
      </w:r>
      <w:r>
        <w:rPr>
          <w:rtl/>
        </w:rPr>
        <w:t xml:space="preserve"> </w:t>
      </w:r>
      <w:bookmarkStart w:id="26123" w:name="_ETM_Q57_306170"/>
      <w:bookmarkEnd w:id="26123"/>
      <w:r>
        <w:rPr>
          <w:rtl/>
        </w:rPr>
        <w:t xml:space="preserve">חבר </w:t>
      </w:r>
      <w:bookmarkStart w:id="26124" w:name="_ETM_Q57_306740"/>
      <w:bookmarkEnd w:id="26124"/>
      <w:r>
        <w:rPr>
          <w:rtl/>
        </w:rPr>
        <w:t xml:space="preserve">הכנסת </w:t>
      </w:r>
      <w:bookmarkStart w:id="26125" w:name="_ETM_Q57_307159"/>
      <w:bookmarkEnd w:id="26125"/>
      <w:r>
        <w:rPr>
          <w:rtl/>
        </w:rPr>
        <w:t xml:space="preserve">רם </w:t>
      </w:r>
      <w:bookmarkStart w:id="26126" w:name="_ETM_Q57_307369"/>
      <w:bookmarkEnd w:id="26126"/>
      <w:r>
        <w:rPr>
          <w:rtl/>
        </w:rPr>
        <w:t xml:space="preserve">בן </w:t>
      </w:r>
      <w:bookmarkStart w:id="26127" w:name="_ETM_Q57_307520"/>
      <w:bookmarkEnd w:id="26127"/>
      <w:r>
        <w:rPr>
          <w:rtl/>
        </w:rPr>
        <w:t>ברק</w:t>
      </w:r>
      <w:bookmarkStart w:id="26128" w:name="_ETM_Q57_308960"/>
      <w:bookmarkStart w:id="26129" w:name="_ETM_Q57_309800"/>
      <w:bookmarkStart w:id="26130" w:name="_ETM_Q57_310100"/>
      <w:bookmarkStart w:id="26131" w:name="_ETM_Q57_310250"/>
      <w:bookmarkStart w:id="26132" w:name="_ETM_Q57_310400"/>
      <w:bookmarkStart w:id="26133" w:name="_ETM_Q57_312030"/>
      <w:bookmarkStart w:id="26134" w:name="_ETM_Q57_313290"/>
      <w:bookmarkStart w:id="26135" w:name="_ETM_Q57_313620"/>
      <w:bookmarkStart w:id="26136" w:name="_ETM_Q57_313950"/>
      <w:bookmarkEnd w:id="26128"/>
      <w:bookmarkEnd w:id="26129"/>
      <w:bookmarkEnd w:id="26130"/>
      <w:bookmarkEnd w:id="26131"/>
      <w:bookmarkEnd w:id="26132"/>
      <w:bookmarkEnd w:id="26133"/>
      <w:bookmarkEnd w:id="26134"/>
      <w:bookmarkEnd w:id="26135"/>
      <w:bookmarkEnd w:id="26136"/>
      <w:r>
        <w:rPr>
          <w:rFonts w:hint="cs"/>
          <w:rtl/>
        </w:rPr>
        <w:t xml:space="preserve"> </w:t>
      </w:r>
      <w:r>
        <w:rPr>
          <w:rFonts w:hint="eastAsia"/>
          <w:rtl/>
        </w:rPr>
        <w:t>–</w:t>
      </w:r>
      <w:bookmarkStart w:id="26137" w:name="_ETM_Q57_315126"/>
      <w:bookmarkEnd w:id="26137"/>
      <w:r>
        <w:rPr>
          <w:rFonts w:hint="cs"/>
          <w:rtl/>
        </w:rPr>
        <w:t xml:space="preserve"> </w:t>
      </w:r>
      <w:bookmarkStart w:id="26138" w:name="_ETM_Q57_314400"/>
      <w:bookmarkStart w:id="26139" w:name="_ETM_Q57_311457"/>
      <w:bookmarkEnd w:id="26138"/>
      <w:bookmarkEnd w:id="26139"/>
      <w:r>
        <w:rPr>
          <w:rFonts w:hint="cs"/>
          <w:rtl/>
        </w:rPr>
        <w:t>אני</w:t>
      </w:r>
      <w:bookmarkStart w:id="26140" w:name="_ETM_Q57_309030"/>
      <w:bookmarkStart w:id="26141" w:name="_ETM_Q57_307611"/>
      <w:bookmarkEnd w:id="26140"/>
      <w:bookmarkEnd w:id="26141"/>
      <w:r>
        <w:rPr>
          <w:rtl/>
        </w:rPr>
        <w:t xml:space="preserve"> </w:t>
      </w:r>
      <w:bookmarkStart w:id="26142" w:name="_ETM_Q57_314730"/>
      <w:bookmarkEnd w:id="26142"/>
      <w:r>
        <w:rPr>
          <w:rtl/>
        </w:rPr>
        <w:t xml:space="preserve">מקריא </w:t>
      </w:r>
      <w:bookmarkStart w:id="26143" w:name="_ETM_Q57_315060"/>
      <w:bookmarkEnd w:id="26143"/>
      <w:r>
        <w:rPr>
          <w:rtl/>
        </w:rPr>
        <w:t xml:space="preserve">את </w:t>
      </w:r>
      <w:bookmarkStart w:id="26144" w:name="_ETM_Q57_315150"/>
      <w:bookmarkEnd w:id="26144"/>
      <w:r>
        <w:rPr>
          <w:rtl/>
        </w:rPr>
        <w:t xml:space="preserve">הרשימה </w:t>
      </w:r>
      <w:bookmarkStart w:id="26145" w:name="_ETM_Q57_315870"/>
      <w:bookmarkEnd w:id="26145"/>
      <w:r>
        <w:rPr>
          <w:rtl/>
        </w:rPr>
        <w:t xml:space="preserve">של </w:t>
      </w:r>
      <w:bookmarkStart w:id="26146" w:name="_ETM_Q57_316080"/>
      <w:bookmarkEnd w:id="26146"/>
      <w:r>
        <w:rPr>
          <w:rtl/>
        </w:rPr>
        <w:t>הדוברים</w:t>
      </w:r>
      <w:r>
        <w:rPr>
          <w:rFonts w:hint="cs"/>
          <w:rtl/>
        </w:rPr>
        <w:t xml:space="preserve"> ובקשות רשות </w:t>
      </w:r>
      <w:bookmarkStart w:id="26147" w:name="_ETM_Q57_313684"/>
      <w:bookmarkEnd w:id="26147"/>
      <w:r>
        <w:rPr>
          <w:rFonts w:hint="cs"/>
          <w:rtl/>
        </w:rPr>
        <w:t xml:space="preserve">דיבור </w:t>
      </w:r>
      <w:bookmarkStart w:id="26148" w:name="_ETM_Q57_317329"/>
      <w:bookmarkStart w:id="26149" w:name="_ETM_Q57_317719"/>
      <w:bookmarkStart w:id="26150" w:name="_ETM_Q57_317780"/>
      <w:bookmarkStart w:id="26151" w:name="_ETM_Q57_318169"/>
      <w:bookmarkStart w:id="26152" w:name="_ETM_Q57_318799"/>
      <w:bookmarkStart w:id="26153" w:name="_ETM_Q57_316191"/>
      <w:bookmarkEnd w:id="26148"/>
      <w:bookmarkEnd w:id="26149"/>
      <w:bookmarkEnd w:id="26150"/>
      <w:bookmarkEnd w:id="26151"/>
      <w:bookmarkEnd w:id="26152"/>
      <w:bookmarkEnd w:id="26153"/>
      <w:r w:rsidR="00067EC0">
        <w:rPr>
          <w:rFonts w:hint="eastAsia"/>
          <w:rtl/>
        </w:rPr>
        <w:t xml:space="preserve">– </w:t>
      </w:r>
      <w:r>
        <w:rPr>
          <w:rFonts w:hint="cs"/>
          <w:rtl/>
        </w:rPr>
        <w:t>חב</w:t>
      </w:r>
      <w:r>
        <w:rPr>
          <w:rtl/>
        </w:rPr>
        <w:t xml:space="preserve">ר </w:t>
      </w:r>
      <w:bookmarkStart w:id="26154" w:name="_ETM_Q57_319040"/>
      <w:bookmarkEnd w:id="26154"/>
      <w:r>
        <w:rPr>
          <w:rtl/>
        </w:rPr>
        <w:t xml:space="preserve">הכנסת </w:t>
      </w:r>
      <w:bookmarkStart w:id="26155" w:name="_ETM_Q57_319280"/>
      <w:bookmarkEnd w:id="26155"/>
      <w:r>
        <w:rPr>
          <w:rtl/>
        </w:rPr>
        <w:t xml:space="preserve">יואב </w:t>
      </w:r>
      <w:bookmarkStart w:id="26156" w:name="_ETM_Q57_319400"/>
      <w:bookmarkEnd w:id="26156"/>
      <w:r>
        <w:rPr>
          <w:rtl/>
        </w:rPr>
        <w:t>סגלוביץ'</w:t>
      </w:r>
      <w:bookmarkStart w:id="26157" w:name="_ETM_Q57_317663"/>
      <w:bookmarkEnd w:id="26157"/>
      <w:r>
        <w:rPr>
          <w:rtl/>
        </w:rPr>
        <w:t xml:space="preserve"> </w:t>
      </w:r>
      <w:bookmarkStart w:id="26158" w:name="_ETM_Q57_320599"/>
      <w:bookmarkEnd w:id="26158"/>
      <w:r>
        <w:rPr>
          <w:rFonts w:hint="cs"/>
          <w:rtl/>
        </w:rPr>
        <w:t>–</w:t>
      </w:r>
      <w:r>
        <w:rPr>
          <w:rtl/>
        </w:rPr>
        <w:t xml:space="preserve"> </w:t>
      </w:r>
      <w:bookmarkStart w:id="26159" w:name="_ETM_Q57_320750"/>
      <w:bookmarkEnd w:id="26159"/>
      <w:r>
        <w:rPr>
          <w:rtl/>
        </w:rPr>
        <w:t xml:space="preserve">אני </w:t>
      </w:r>
      <w:bookmarkStart w:id="26160" w:name="_ETM_Q57_320900"/>
      <w:bookmarkEnd w:id="26160"/>
      <w:r>
        <w:rPr>
          <w:rFonts w:hint="cs"/>
          <w:rtl/>
        </w:rPr>
        <w:t>א</w:t>
      </w:r>
      <w:bookmarkStart w:id="26161" w:name="_ETM_Q57_319041"/>
      <w:bookmarkEnd w:id="26161"/>
      <w:r>
        <w:rPr>
          <w:rtl/>
        </w:rPr>
        <w:t xml:space="preserve">עבור </w:t>
      </w:r>
      <w:bookmarkStart w:id="26162" w:name="_ETM_Q57_321200"/>
      <w:bookmarkEnd w:id="26162"/>
      <w:r>
        <w:rPr>
          <w:rtl/>
        </w:rPr>
        <w:t xml:space="preserve">ככה </w:t>
      </w:r>
      <w:bookmarkStart w:id="26163" w:name="_ETM_Q57_321439"/>
      <w:bookmarkEnd w:id="26163"/>
      <w:r>
        <w:rPr>
          <w:rFonts w:hint="cs"/>
          <w:rtl/>
        </w:rPr>
        <w:t>על הר</w:t>
      </w:r>
      <w:bookmarkStart w:id="26164" w:name="_ETM_Q57_317954"/>
      <w:bookmarkEnd w:id="26164"/>
      <w:r>
        <w:rPr>
          <w:rtl/>
        </w:rPr>
        <w:t>שימה</w:t>
      </w:r>
      <w:r>
        <w:rPr>
          <w:rFonts w:hint="cs"/>
          <w:rtl/>
        </w:rPr>
        <w:t xml:space="preserve"> </w:t>
      </w:r>
      <w:r>
        <w:rPr>
          <w:rFonts w:hint="eastAsia"/>
          <w:rtl/>
        </w:rPr>
        <w:t>–</w:t>
      </w:r>
      <w:bookmarkStart w:id="26165" w:name="_ETM_Q57_318791"/>
      <w:bookmarkEnd w:id="26165"/>
      <w:r>
        <w:rPr>
          <w:rtl/>
        </w:rPr>
        <w:t xml:space="preserve"> </w:t>
      </w:r>
      <w:bookmarkStart w:id="26166" w:name="_ETM_Q57_321889"/>
      <w:bookmarkEnd w:id="26166"/>
      <w:r>
        <w:rPr>
          <w:rtl/>
        </w:rPr>
        <w:t xml:space="preserve">בועז </w:t>
      </w:r>
      <w:bookmarkStart w:id="26167" w:name="_ETM_Q57_322099"/>
      <w:bookmarkEnd w:id="26167"/>
      <w:r>
        <w:rPr>
          <w:rtl/>
        </w:rPr>
        <w:t>טופורובסקי</w:t>
      </w:r>
      <w:r>
        <w:rPr>
          <w:rFonts w:hint="cs"/>
          <w:rtl/>
        </w:rPr>
        <w:t>;</w:t>
      </w:r>
      <w:r>
        <w:rPr>
          <w:rtl/>
        </w:rPr>
        <w:t xml:space="preserve"> </w:t>
      </w:r>
      <w:bookmarkStart w:id="26168" w:name="_ETM_Q57_322730"/>
      <w:bookmarkEnd w:id="26168"/>
      <w:r>
        <w:rPr>
          <w:rtl/>
        </w:rPr>
        <w:t xml:space="preserve">מיכל </w:t>
      </w:r>
      <w:bookmarkStart w:id="26169" w:name="_ETM_Q57_323030"/>
      <w:bookmarkEnd w:id="26169"/>
      <w:r>
        <w:rPr>
          <w:rtl/>
        </w:rPr>
        <w:t xml:space="preserve">שיר </w:t>
      </w:r>
      <w:bookmarkStart w:id="26170" w:name="_ETM_Q57_323209"/>
      <w:bookmarkEnd w:id="26170"/>
      <w:r>
        <w:rPr>
          <w:rtl/>
        </w:rPr>
        <w:t>סגמן</w:t>
      </w:r>
      <w:r>
        <w:rPr>
          <w:rFonts w:hint="cs"/>
          <w:rtl/>
        </w:rPr>
        <w:t>;</w:t>
      </w:r>
      <w:r>
        <w:rPr>
          <w:rtl/>
        </w:rPr>
        <w:t xml:space="preserve"> </w:t>
      </w:r>
      <w:bookmarkStart w:id="26171" w:name="_ETM_Q57_323689"/>
      <w:bookmarkStart w:id="26172" w:name="_ETM_Q57_324049"/>
      <w:bookmarkStart w:id="26173" w:name="_ETM_Q57_319732"/>
      <w:bookmarkEnd w:id="26171"/>
      <w:bookmarkEnd w:id="26172"/>
      <w:bookmarkEnd w:id="26173"/>
      <w:r>
        <w:rPr>
          <w:rFonts w:hint="cs"/>
          <w:rtl/>
        </w:rPr>
        <w:t>יוראי להב הרצנו</w:t>
      </w:r>
      <w:bookmarkStart w:id="26174" w:name="_ETM_Q57_322759"/>
      <w:bookmarkEnd w:id="26174"/>
      <w:r>
        <w:rPr>
          <w:rFonts w:hint="cs"/>
          <w:rtl/>
        </w:rPr>
        <w:t>.</w:t>
      </w:r>
      <w:r>
        <w:rPr>
          <w:rtl/>
        </w:rPr>
        <w:t xml:space="preserve"> </w:t>
      </w:r>
      <w:bookmarkStart w:id="26175" w:name="_ETM_Q57_324590"/>
      <w:bookmarkEnd w:id="26175"/>
      <w:r>
        <w:rPr>
          <w:rtl/>
        </w:rPr>
        <w:t xml:space="preserve">ולדימיר </w:t>
      </w:r>
      <w:bookmarkStart w:id="26176" w:name="_ETM_Q57_325010"/>
      <w:bookmarkEnd w:id="26176"/>
      <w:r>
        <w:rPr>
          <w:rtl/>
        </w:rPr>
        <w:t>בל</w:t>
      </w:r>
      <w:r>
        <w:rPr>
          <w:rFonts w:hint="cs"/>
          <w:rtl/>
        </w:rPr>
        <w:t xml:space="preserve">יאק, אתה רוצה </w:t>
      </w:r>
      <w:bookmarkStart w:id="26177" w:name="_ETM_Q57_329121"/>
      <w:bookmarkEnd w:id="26177"/>
      <w:r>
        <w:rPr>
          <w:rFonts w:hint="cs"/>
          <w:rtl/>
        </w:rPr>
        <w:t>לדבר?</w:t>
      </w:r>
    </w:p>
    <w:p w:rsidR="00304FBD" w:rsidRDefault="00304FBD" w:rsidP="00E60D06">
      <w:pPr>
        <w:rPr>
          <w:rtl/>
        </w:rPr>
      </w:pPr>
      <w:bookmarkStart w:id="26178" w:name="_ETM_Q57_325491"/>
      <w:bookmarkEnd w:id="26178"/>
    </w:p>
    <w:p w:rsidR="00304FBD" w:rsidRDefault="00304FBD" w:rsidP="00E60D06">
      <w:pPr>
        <w:pStyle w:val="af5"/>
        <w:keepNext/>
        <w:rPr>
          <w:rtl/>
        </w:rPr>
      </w:pPr>
      <w:bookmarkStart w:id="26179" w:name="ET_interruption_6127_20"/>
      <w:r w:rsidRPr="007B1F8C">
        <w:rPr>
          <w:rStyle w:val="TagStyle"/>
          <w:rtl/>
        </w:rPr>
        <w:t xml:space="preserve"> &lt;&lt; קריאה &gt;&gt; </w:t>
      </w:r>
      <w:r>
        <w:rPr>
          <w:rtl/>
        </w:rPr>
        <w:t>ולדימיר בליאק (יש עתיד):</w:t>
      </w:r>
      <w:r w:rsidRPr="007B1F8C">
        <w:rPr>
          <w:rStyle w:val="TagStyle"/>
          <w:rtl/>
        </w:rPr>
        <w:t xml:space="preserve"> &lt;&lt; קריאה &gt;&gt;</w:t>
      </w:r>
      <w:r>
        <w:rPr>
          <w:rtl/>
        </w:rPr>
        <w:t xml:space="preserve">   </w:t>
      </w:r>
      <w:bookmarkEnd w:id="26179"/>
    </w:p>
    <w:p w:rsidR="00304FBD" w:rsidRDefault="00304FBD" w:rsidP="00356066">
      <w:pPr>
        <w:rPr>
          <w:rtl/>
          <w:lang w:eastAsia="he-IL"/>
        </w:rPr>
      </w:pPr>
    </w:p>
    <w:p w:rsidR="00304FBD" w:rsidRDefault="00304FBD" w:rsidP="00E60D06">
      <w:pPr>
        <w:rPr>
          <w:rtl/>
          <w:lang w:eastAsia="he-IL"/>
        </w:rPr>
      </w:pPr>
      <w:bookmarkStart w:id="26180" w:name="_ETM_Q57_328738"/>
      <w:bookmarkEnd w:id="26180"/>
      <w:r>
        <w:rPr>
          <w:rFonts w:hint="cs"/>
          <w:rtl/>
          <w:lang w:eastAsia="he-IL"/>
        </w:rPr>
        <w:t>כן.</w:t>
      </w:r>
      <w:bookmarkStart w:id="26181" w:name="_ETM_Q57_324959"/>
      <w:bookmarkStart w:id="26182" w:name="_ETM_Q57_325127"/>
      <w:bookmarkEnd w:id="26181"/>
      <w:bookmarkEnd w:id="26182"/>
    </w:p>
    <w:p w:rsidR="00304FBD" w:rsidRDefault="00304FBD" w:rsidP="00E60D06">
      <w:pPr>
        <w:rPr>
          <w:rtl/>
          <w:lang w:eastAsia="he-IL"/>
        </w:rPr>
      </w:pPr>
      <w:bookmarkStart w:id="26183" w:name="_ETM_Q57_325188"/>
      <w:bookmarkEnd w:id="26183"/>
    </w:p>
    <w:p w:rsidR="00304FBD" w:rsidRDefault="00304FBD" w:rsidP="00E60D06">
      <w:pPr>
        <w:pStyle w:val="af6"/>
        <w:keepNext/>
        <w:rPr>
          <w:rtl/>
        </w:rPr>
      </w:pPr>
      <w:bookmarkStart w:id="26184" w:name="ET_yor_6307_21"/>
      <w:r w:rsidRPr="007B1F8C">
        <w:rPr>
          <w:rStyle w:val="TagStyle"/>
          <w:rtl/>
        </w:rPr>
        <w:t xml:space="preserve"> &lt;&lt; יור &gt;&gt; </w:t>
      </w:r>
      <w:r>
        <w:rPr>
          <w:rtl/>
        </w:rPr>
        <w:t>היו"ר יבגני סובה:</w:t>
      </w:r>
      <w:r w:rsidRPr="007B1F8C">
        <w:rPr>
          <w:rStyle w:val="TagStyle"/>
          <w:rtl/>
        </w:rPr>
        <w:t xml:space="preserve"> &lt;&lt; יור &gt;&gt;</w:t>
      </w:r>
      <w:r>
        <w:rPr>
          <w:rtl/>
        </w:rPr>
        <w:t xml:space="preserve">   </w:t>
      </w:r>
      <w:bookmarkEnd w:id="26184"/>
    </w:p>
    <w:p w:rsidR="00304FBD" w:rsidRDefault="00304FBD" w:rsidP="00356066">
      <w:pPr>
        <w:rPr>
          <w:rtl/>
          <w:lang w:eastAsia="he-IL"/>
        </w:rPr>
      </w:pPr>
    </w:p>
    <w:p w:rsidR="00304FBD" w:rsidRDefault="00304FBD" w:rsidP="00E60D06">
      <w:pPr>
        <w:rPr>
          <w:rtl/>
          <w:lang w:eastAsia="he-IL"/>
        </w:rPr>
      </w:pPr>
      <w:bookmarkStart w:id="26185" w:name="_ETM_Q57_326048"/>
      <w:bookmarkEnd w:id="26185"/>
      <w:r>
        <w:rPr>
          <w:rFonts w:hint="cs"/>
          <w:rtl/>
          <w:lang w:eastAsia="he-IL"/>
        </w:rPr>
        <w:t xml:space="preserve">בבקשה. חברת הכנסת </w:t>
      </w:r>
      <w:bookmarkStart w:id="26186" w:name="_ETM_Q57_335579"/>
      <w:bookmarkEnd w:id="26186"/>
      <w:r>
        <w:rPr>
          <w:rFonts w:hint="cs"/>
          <w:rtl/>
          <w:lang w:eastAsia="he-IL"/>
        </w:rPr>
        <w:t xml:space="preserve">מירב בן ארי, כולם יודעים מה </w:t>
      </w:r>
      <w:bookmarkStart w:id="26187" w:name="_ETM_Q57_340791"/>
      <w:bookmarkEnd w:id="26187"/>
      <w:r>
        <w:rPr>
          <w:rFonts w:hint="cs"/>
          <w:rtl/>
          <w:lang w:eastAsia="he-IL"/>
        </w:rPr>
        <w:t xml:space="preserve">פירוש </w:t>
      </w:r>
      <w:bookmarkStart w:id="26188" w:name="_ETM_Q57_337958"/>
      <w:bookmarkEnd w:id="26188"/>
      <w:r>
        <w:rPr>
          <w:rFonts w:hint="cs"/>
          <w:rtl/>
          <w:lang w:eastAsia="he-IL"/>
        </w:rPr>
        <w:t xml:space="preserve">המילה </w:t>
      </w:r>
      <w:bookmarkStart w:id="26189" w:name="_ETM_Q57_338424"/>
      <w:bookmarkEnd w:id="26189"/>
      <w:r w:rsidRPr="00F204C8">
        <w:rPr>
          <w:rFonts w:hint="cs"/>
          <w:rtl/>
          <w:lang w:eastAsia="he-IL"/>
        </w:rPr>
        <w:t>וג'</w:t>
      </w:r>
      <w:r>
        <w:rPr>
          <w:rFonts w:hint="cs"/>
          <w:rtl/>
          <w:lang w:eastAsia="he-IL"/>
        </w:rPr>
        <w:t>ע ראס?</w:t>
      </w:r>
      <w:bookmarkStart w:id="26190" w:name="_ETM_Q57_338141"/>
      <w:bookmarkEnd w:id="26190"/>
      <w:r>
        <w:rPr>
          <w:rFonts w:hint="cs"/>
          <w:rtl/>
          <w:lang w:eastAsia="he-IL"/>
        </w:rPr>
        <w:t xml:space="preserve"> שזה כאב ראש.</w:t>
      </w:r>
      <w:bookmarkStart w:id="26191" w:name="_ETM_Q57_337710"/>
      <w:bookmarkEnd w:id="26191"/>
    </w:p>
    <w:p w:rsidR="00304FBD" w:rsidRDefault="00304FBD" w:rsidP="00E60D06">
      <w:pPr>
        <w:rPr>
          <w:b/>
          <w:bCs/>
          <w:u w:val="single"/>
          <w:rtl/>
          <w:lang w:eastAsia="he-IL"/>
        </w:rPr>
      </w:pPr>
      <w:bookmarkStart w:id="26192" w:name="_ETM_Q57_332783"/>
      <w:bookmarkStart w:id="26193" w:name="_ETM_Q57_332850"/>
      <w:bookmarkStart w:id="26194" w:name="_ETM_Q57_340967"/>
      <w:bookmarkEnd w:id="26192"/>
      <w:bookmarkEnd w:id="26193"/>
      <w:bookmarkEnd w:id="26194"/>
    </w:p>
    <w:p w:rsidR="00304FBD" w:rsidRDefault="00EB7340" w:rsidP="00EB7340">
      <w:pPr>
        <w:pStyle w:val="af5"/>
        <w:rPr>
          <w:rtl/>
        </w:rPr>
      </w:pPr>
      <w:bookmarkStart w:id="26195" w:name="ET_interruption_5300_24"/>
      <w:r w:rsidRPr="00EB7340">
        <w:rPr>
          <w:rStyle w:val="TagStyle"/>
          <w:rtl/>
        </w:rPr>
        <w:t xml:space="preserve"> &lt;&lt; קריאה &gt;&gt;</w:t>
      </w:r>
      <w:r w:rsidR="00304FBD" w:rsidRPr="007B1F8C">
        <w:rPr>
          <w:rStyle w:val="TagStyle"/>
          <w:rtl/>
        </w:rPr>
        <w:t xml:space="preserve"> </w:t>
      </w:r>
      <w:bookmarkStart w:id="26196" w:name="_Toc194414247"/>
      <w:r w:rsidR="00304FBD">
        <w:rPr>
          <w:rtl/>
        </w:rPr>
        <w:t>מירב בן ארי (יש עתיד):</w:t>
      </w:r>
      <w:bookmarkEnd w:id="26196"/>
      <w:r w:rsidR="00304FBD" w:rsidRPr="007B1F8C">
        <w:rPr>
          <w:rStyle w:val="TagStyle"/>
          <w:rtl/>
        </w:rPr>
        <w:t xml:space="preserve"> </w:t>
      </w:r>
      <w:r w:rsidRPr="00EB7340">
        <w:rPr>
          <w:rStyle w:val="TagStyle"/>
          <w:rtl/>
        </w:rPr>
        <w:t xml:space="preserve">&lt;&lt; קריאה &gt;&gt; </w:t>
      </w:r>
      <w:r w:rsidR="00304FBD">
        <w:rPr>
          <w:rtl/>
        </w:rPr>
        <w:t xml:space="preserve">   </w:t>
      </w:r>
      <w:bookmarkEnd w:id="26195"/>
    </w:p>
    <w:p w:rsidR="00304FBD" w:rsidRDefault="00304FBD" w:rsidP="00356066">
      <w:pPr>
        <w:rPr>
          <w:rtl/>
          <w:lang w:eastAsia="he-IL"/>
        </w:rPr>
      </w:pPr>
    </w:p>
    <w:p w:rsidR="00304FBD" w:rsidRDefault="00304FBD" w:rsidP="00E60D06">
      <w:pPr>
        <w:rPr>
          <w:rtl/>
          <w:lang w:eastAsia="he-IL"/>
        </w:rPr>
      </w:pPr>
      <w:bookmarkStart w:id="26197" w:name="_ETM_Q57_341561"/>
      <w:bookmarkStart w:id="26198" w:name="_ETM_Q57_341611"/>
      <w:bookmarkEnd w:id="26197"/>
      <w:bookmarkEnd w:id="26198"/>
      <w:r>
        <w:rPr>
          <w:rFonts w:hint="cs"/>
          <w:rtl/>
          <w:lang w:eastAsia="he-IL"/>
        </w:rPr>
        <w:t xml:space="preserve">כן, כולם </w:t>
      </w:r>
      <w:bookmarkStart w:id="26199" w:name="_ETM_Q57_339263"/>
      <w:bookmarkEnd w:id="26199"/>
      <w:r>
        <w:rPr>
          <w:rFonts w:hint="cs"/>
          <w:rtl/>
          <w:lang w:eastAsia="he-IL"/>
        </w:rPr>
        <w:t xml:space="preserve">יודעים מה זה </w:t>
      </w:r>
      <w:bookmarkStart w:id="26200" w:name="_ETM_Q57_341620"/>
      <w:bookmarkEnd w:id="26200"/>
      <w:r w:rsidRPr="00F204C8">
        <w:rPr>
          <w:rFonts w:hint="cs"/>
          <w:rtl/>
          <w:lang w:eastAsia="he-IL"/>
        </w:rPr>
        <w:t>וג'</w:t>
      </w:r>
      <w:r>
        <w:rPr>
          <w:rFonts w:hint="cs"/>
          <w:rtl/>
          <w:lang w:eastAsia="he-IL"/>
        </w:rPr>
        <w:t xml:space="preserve">ע </w:t>
      </w:r>
      <w:r w:rsidRPr="00F204C8">
        <w:rPr>
          <w:rFonts w:hint="cs"/>
          <w:rtl/>
          <w:lang w:eastAsia="he-IL"/>
        </w:rPr>
        <w:t>ר</w:t>
      </w:r>
      <w:r>
        <w:rPr>
          <w:rFonts w:hint="cs"/>
          <w:rtl/>
          <w:lang w:eastAsia="he-IL"/>
        </w:rPr>
        <w:t>א</w:t>
      </w:r>
      <w:r w:rsidRPr="00F204C8">
        <w:rPr>
          <w:rFonts w:hint="cs"/>
          <w:rtl/>
          <w:lang w:eastAsia="he-IL"/>
        </w:rPr>
        <w:t>ס</w:t>
      </w:r>
      <w:bookmarkStart w:id="26201" w:name="_ETM_Q57_342493"/>
      <w:bookmarkEnd w:id="26201"/>
      <w:r>
        <w:rPr>
          <w:rFonts w:hint="cs"/>
          <w:rtl/>
          <w:lang w:eastAsia="he-IL"/>
        </w:rPr>
        <w:t>. אם לא, יעשו גוגל.</w:t>
      </w:r>
      <w:bookmarkStart w:id="26202" w:name="_ETM_Q57_346719"/>
      <w:bookmarkEnd w:id="26202"/>
      <w:r>
        <w:rPr>
          <w:rFonts w:hint="cs"/>
          <w:rtl/>
          <w:lang w:eastAsia="he-IL"/>
        </w:rPr>
        <w:t xml:space="preserve"> יודעים מה זה </w:t>
      </w:r>
      <w:bookmarkStart w:id="26203" w:name="_ETM_Q57_342547"/>
      <w:bookmarkEnd w:id="26203"/>
      <w:r>
        <w:rPr>
          <w:rFonts w:hint="cs"/>
          <w:rtl/>
          <w:lang w:eastAsia="he-IL"/>
        </w:rPr>
        <w:t>שאוויש</w:t>
      </w:r>
      <w:bookmarkStart w:id="26204" w:name="_ETM_Q57_343727"/>
      <w:bookmarkEnd w:id="26204"/>
      <w:r>
        <w:rPr>
          <w:rFonts w:hint="cs"/>
          <w:rtl/>
          <w:lang w:eastAsia="he-IL"/>
        </w:rPr>
        <w:t xml:space="preserve"> </w:t>
      </w:r>
      <w:r>
        <w:rPr>
          <w:rtl/>
          <w:lang w:eastAsia="he-IL"/>
        </w:rPr>
        <w:t>–</w:t>
      </w:r>
      <w:r>
        <w:rPr>
          <w:rFonts w:hint="cs"/>
          <w:rtl/>
          <w:lang w:eastAsia="he-IL"/>
        </w:rPr>
        <w:t xml:space="preserve"> </w:t>
      </w:r>
      <w:bookmarkStart w:id="26205" w:name="_ETM_Q57_347870"/>
      <w:bookmarkEnd w:id="26205"/>
      <w:r>
        <w:rPr>
          <w:rFonts w:hint="cs"/>
          <w:rtl/>
          <w:lang w:eastAsia="he-IL"/>
        </w:rPr>
        <w:t xml:space="preserve">יודעים </w:t>
      </w:r>
      <w:bookmarkStart w:id="26206" w:name="_ETM_Q57_343846"/>
      <w:bookmarkEnd w:id="26206"/>
      <w:r>
        <w:rPr>
          <w:rFonts w:hint="cs"/>
          <w:rtl/>
          <w:lang w:eastAsia="he-IL"/>
        </w:rPr>
        <w:t>מה זה וג'ע ראס.</w:t>
      </w:r>
      <w:bookmarkStart w:id="26207" w:name="_ETM_Q57_343804"/>
      <w:bookmarkEnd w:id="26207"/>
    </w:p>
    <w:p w:rsidR="00304FBD" w:rsidRDefault="00304FBD" w:rsidP="00E60D06">
      <w:pPr>
        <w:rPr>
          <w:rtl/>
          <w:lang w:eastAsia="he-IL"/>
        </w:rPr>
      </w:pPr>
      <w:bookmarkStart w:id="26208" w:name="_ETM_Q57_346796"/>
      <w:bookmarkEnd w:id="26208"/>
    </w:p>
    <w:p w:rsidR="00304FBD" w:rsidRDefault="00304FBD" w:rsidP="00E60D06">
      <w:pPr>
        <w:pStyle w:val="af6"/>
        <w:keepNext/>
        <w:rPr>
          <w:rtl/>
        </w:rPr>
      </w:pPr>
      <w:bookmarkStart w:id="26209" w:name="ET_yor_6307_25"/>
      <w:r w:rsidRPr="007B1F8C">
        <w:rPr>
          <w:rStyle w:val="TagStyle"/>
          <w:rtl/>
        </w:rPr>
        <w:t xml:space="preserve"> &lt;&lt; יור &gt;&gt; </w:t>
      </w:r>
      <w:r>
        <w:rPr>
          <w:rtl/>
        </w:rPr>
        <w:t>היו"ר יבגני סובה:</w:t>
      </w:r>
      <w:r w:rsidRPr="007B1F8C">
        <w:rPr>
          <w:rStyle w:val="TagStyle"/>
          <w:rtl/>
        </w:rPr>
        <w:t xml:space="preserve"> &lt;&lt; יור &gt;&gt;</w:t>
      </w:r>
      <w:r>
        <w:rPr>
          <w:rtl/>
        </w:rPr>
        <w:t xml:space="preserve">   </w:t>
      </w:r>
      <w:bookmarkEnd w:id="26209"/>
    </w:p>
    <w:p w:rsidR="00304FBD" w:rsidRDefault="00304FBD" w:rsidP="00356066">
      <w:pPr>
        <w:rPr>
          <w:rtl/>
          <w:lang w:eastAsia="he-IL"/>
        </w:rPr>
      </w:pPr>
    </w:p>
    <w:p w:rsidR="00304FBD" w:rsidRDefault="00304FBD" w:rsidP="00E60D06">
      <w:pPr>
        <w:rPr>
          <w:rtl/>
          <w:lang w:eastAsia="he-IL"/>
        </w:rPr>
      </w:pPr>
      <w:bookmarkStart w:id="26210" w:name="_ETM_Q57_350168"/>
      <w:bookmarkStart w:id="26211" w:name="_ETM_Q57_350489"/>
      <w:bookmarkStart w:id="26212" w:name="_ETM_Q57_348043"/>
      <w:bookmarkEnd w:id="26210"/>
      <w:bookmarkEnd w:id="26211"/>
      <w:bookmarkEnd w:id="26212"/>
      <w:r>
        <w:rPr>
          <w:rFonts w:hint="cs"/>
          <w:rtl/>
          <w:lang w:eastAsia="he-IL"/>
        </w:rPr>
        <w:t>אנ</w:t>
      </w:r>
      <w:bookmarkStart w:id="26213" w:name="_ETM_Q57_346526"/>
      <w:bookmarkEnd w:id="26213"/>
      <w:r>
        <w:rPr>
          <w:rFonts w:hint="cs"/>
          <w:rtl/>
          <w:lang w:eastAsia="he-IL"/>
        </w:rPr>
        <w:t>י רק שומר על השפה העברי</w:t>
      </w:r>
      <w:bookmarkStart w:id="26214" w:name="_ETM_Q57_350891"/>
      <w:bookmarkStart w:id="26215" w:name="_ETM_Q57_351340"/>
      <w:bookmarkEnd w:id="26214"/>
      <w:bookmarkEnd w:id="26215"/>
      <w:r>
        <w:rPr>
          <w:rFonts w:hint="cs"/>
          <w:rtl/>
          <w:lang w:eastAsia="he-IL"/>
        </w:rPr>
        <w:t>ת במשכן.</w:t>
      </w:r>
      <w:bookmarkStart w:id="26216" w:name="_ETM_Q57_348721"/>
      <w:bookmarkEnd w:id="26216"/>
      <w:r>
        <w:rPr>
          <w:rFonts w:hint="cs"/>
          <w:rtl/>
          <w:lang w:eastAsia="he-IL"/>
        </w:rPr>
        <w:t xml:space="preserve"> בבקשה, חמש דקות לרשותך</w:t>
      </w:r>
      <w:bookmarkStart w:id="26217" w:name="_ETM_Q57_350543"/>
      <w:bookmarkEnd w:id="26217"/>
      <w:r>
        <w:rPr>
          <w:rFonts w:hint="cs"/>
          <w:rtl/>
          <w:lang w:eastAsia="he-IL"/>
        </w:rPr>
        <w:t>.</w:t>
      </w:r>
    </w:p>
    <w:p w:rsidR="00304FBD" w:rsidRPr="007B1F8C" w:rsidRDefault="00304FBD" w:rsidP="00E60D06">
      <w:pPr>
        <w:rPr>
          <w:rtl/>
          <w:lang w:eastAsia="he-IL"/>
        </w:rPr>
      </w:pPr>
      <w:bookmarkStart w:id="26218" w:name="_ETM_Q57_351410"/>
      <w:bookmarkEnd w:id="26218"/>
    </w:p>
    <w:p w:rsidR="00304FBD" w:rsidRDefault="00304FBD" w:rsidP="00E60D06">
      <w:pPr>
        <w:pStyle w:val="a4"/>
        <w:keepNext/>
        <w:rPr>
          <w:rtl/>
        </w:rPr>
      </w:pPr>
      <w:bookmarkStart w:id="26219" w:name="ET_speaker_6127_23"/>
      <w:r w:rsidRPr="007B1F8C">
        <w:rPr>
          <w:rStyle w:val="TagStyle"/>
          <w:rtl/>
        </w:rPr>
        <w:t xml:space="preserve"> &lt;&lt; דובר &gt;&gt; </w:t>
      </w:r>
      <w:bookmarkStart w:id="26220" w:name="_Toc194414248"/>
      <w:bookmarkStart w:id="26221" w:name="_Toc233629232"/>
      <w:r>
        <w:rPr>
          <w:rtl/>
        </w:rPr>
        <w:t>ולדימיר בליאק (יש עתיד):</w:t>
      </w:r>
      <w:bookmarkEnd w:id="26220"/>
      <w:bookmarkEnd w:id="26221"/>
      <w:r w:rsidRPr="007B1F8C">
        <w:rPr>
          <w:rStyle w:val="TagStyle"/>
          <w:rtl/>
        </w:rPr>
        <w:t xml:space="preserve"> &lt;&lt; דובר &gt;&gt;</w:t>
      </w:r>
      <w:r>
        <w:rPr>
          <w:rtl/>
        </w:rPr>
        <w:t xml:space="preserve">   </w:t>
      </w:r>
      <w:bookmarkEnd w:id="26219"/>
    </w:p>
    <w:p w:rsidR="00304FBD" w:rsidRDefault="00304FBD" w:rsidP="00356066">
      <w:pPr>
        <w:rPr>
          <w:rtl/>
          <w:lang w:eastAsia="he-IL"/>
        </w:rPr>
      </w:pPr>
    </w:p>
    <w:p w:rsidR="00304FBD" w:rsidRDefault="00304FBD" w:rsidP="00E60D06">
      <w:pPr>
        <w:rPr>
          <w:rtl/>
        </w:rPr>
      </w:pPr>
      <w:bookmarkStart w:id="26222" w:name="_ETM_Q57_339923"/>
      <w:bookmarkStart w:id="26223" w:name="_ETM_Q57_339965"/>
      <w:bookmarkEnd w:id="26222"/>
      <w:bookmarkEnd w:id="26223"/>
      <w:r>
        <w:rPr>
          <w:rFonts w:hint="cs"/>
          <w:rtl/>
          <w:lang w:eastAsia="he-IL"/>
        </w:rPr>
        <w:t>תודה רבה</w:t>
      </w:r>
      <w:bookmarkStart w:id="26224" w:name="_ETM_Q57_351830"/>
      <w:bookmarkEnd w:id="26224"/>
      <w:r>
        <w:rPr>
          <w:rFonts w:hint="cs"/>
          <w:rtl/>
          <w:lang w:eastAsia="he-IL"/>
        </w:rPr>
        <w:t>, אדוני היושב-ראש.</w:t>
      </w:r>
      <w:bookmarkStart w:id="26225" w:name="_ETM_Q57_334533"/>
      <w:bookmarkStart w:id="26226" w:name="_ETM_Q57_360099"/>
      <w:bookmarkEnd w:id="26225"/>
      <w:bookmarkEnd w:id="26226"/>
      <w:r>
        <w:rPr>
          <w:rtl/>
        </w:rPr>
        <w:t xml:space="preserve"> </w:t>
      </w:r>
      <w:bookmarkStart w:id="26227" w:name="_ETM_Q57_355400"/>
      <w:bookmarkStart w:id="26228" w:name="_ETM_Q57_355868"/>
      <w:bookmarkEnd w:id="26227"/>
      <w:bookmarkEnd w:id="26228"/>
      <w:r>
        <w:rPr>
          <w:rFonts w:hint="cs"/>
          <w:rtl/>
        </w:rPr>
        <w:t>כבר שעה לא</w:t>
      </w:r>
      <w:bookmarkStart w:id="26229" w:name="_ETM_Q57_357114"/>
      <w:bookmarkStart w:id="26230" w:name="_ETM_Q57_352386"/>
      <w:bookmarkStart w:id="26231" w:name="_ETM_Q57_353729"/>
      <w:bookmarkEnd w:id="26229"/>
      <w:bookmarkEnd w:id="26230"/>
      <w:bookmarkEnd w:id="26231"/>
      <w:r>
        <w:rPr>
          <w:rtl/>
        </w:rPr>
        <w:t xml:space="preserve"> </w:t>
      </w:r>
      <w:bookmarkStart w:id="26232" w:name="_ETM_Q57_355939"/>
      <w:bookmarkEnd w:id="26232"/>
      <w:r>
        <w:rPr>
          <w:rtl/>
        </w:rPr>
        <w:t xml:space="preserve">דיברו </w:t>
      </w:r>
      <w:bookmarkStart w:id="26233" w:name="_ETM_Q57_356239"/>
      <w:bookmarkEnd w:id="26233"/>
      <w:r>
        <w:rPr>
          <w:rtl/>
        </w:rPr>
        <w:t xml:space="preserve">פה </w:t>
      </w:r>
      <w:bookmarkStart w:id="26234" w:name="_ETM_Q57_356389"/>
      <w:bookmarkEnd w:id="26234"/>
      <w:r>
        <w:rPr>
          <w:rFonts w:hint="cs"/>
          <w:rtl/>
        </w:rPr>
        <w:t>על ה</w:t>
      </w:r>
      <w:r>
        <w:rPr>
          <w:rtl/>
        </w:rPr>
        <w:t>תקציב</w:t>
      </w:r>
      <w:r>
        <w:rPr>
          <w:rFonts w:hint="cs"/>
          <w:rtl/>
        </w:rPr>
        <w:t>,</w:t>
      </w:r>
      <w:r>
        <w:rPr>
          <w:rtl/>
        </w:rPr>
        <w:t xml:space="preserve"> </w:t>
      </w:r>
      <w:bookmarkStart w:id="26235" w:name="_ETM_Q57_356959"/>
      <w:bookmarkEnd w:id="26235"/>
      <w:r>
        <w:rPr>
          <w:rtl/>
        </w:rPr>
        <w:t xml:space="preserve">אז </w:t>
      </w:r>
      <w:bookmarkStart w:id="26236" w:name="_ETM_Q57_357079"/>
      <w:bookmarkEnd w:id="26236"/>
      <w:r>
        <w:rPr>
          <w:rtl/>
        </w:rPr>
        <w:t xml:space="preserve">אני </w:t>
      </w:r>
      <w:bookmarkStart w:id="26237" w:name="_ETM_Q57_358010"/>
      <w:bookmarkEnd w:id="26237"/>
      <w:r>
        <w:rPr>
          <w:rtl/>
        </w:rPr>
        <w:t xml:space="preserve">רוצה </w:t>
      </w:r>
      <w:bookmarkStart w:id="26238" w:name="_ETM_Q57_358310"/>
      <w:bookmarkEnd w:id="26238"/>
      <w:r>
        <w:rPr>
          <w:rtl/>
        </w:rPr>
        <w:t xml:space="preserve">לתקן </w:t>
      </w:r>
      <w:bookmarkStart w:id="26239" w:name="_ETM_Q57_358760"/>
      <w:bookmarkEnd w:id="26239"/>
      <w:r>
        <w:rPr>
          <w:rtl/>
        </w:rPr>
        <w:t xml:space="preserve">את </w:t>
      </w:r>
      <w:bookmarkStart w:id="26240" w:name="_ETM_Q57_358879"/>
      <w:bookmarkEnd w:id="26240"/>
      <w:r>
        <w:rPr>
          <w:rtl/>
        </w:rPr>
        <w:t xml:space="preserve">העניין </w:t>
      </w:r>
      <w:bookmarkStart w:id="26241" w:name="_ETM_Q57_359180"/>
      <w:bookmarkEnd w:id="26241"/>
      <w:r>
        <w:rPr>
          <w:rtl/>
        </w:rPr>
        <w:t xml:space="preserve">הזה </w:t>
      </w:r>
      <w:bookmarkStart w:id="26242" w:name="_ETM_Q57_360110"/>
      <w:bookmarkStart w:id="26243" w:name="_ETM_Q57_361909"/>
      <w:bookmarkEnd w:id="26242"/>
      <w:bookmarkEnd w:id="26243"/>
      <w:r>
        <w:rPr>
          <w:rFonts w:hint="cs"/>
          <w:rtl/>
        </w:rPr>
        <w:t>ו</w:t>
      </w:r>
      <w:r>
        <w:rPr>
          <w:rtl/>
        </w:rPr>
        <w:t xml:space="preserve">להקדיש </w:t>
      </w:r>
      <w:bookmarkStart w:id="26244" w:name="_ETM_Q57_362389"/>
      <w:bookmarkEnd w:id="26244"/>
      <w:r>
        <w:rPr>
          <w:rtl/>
        </w:rPr>
        <w:t xml:space="preserve">כמה </w:t>
      </w:r>
      <w:bookmarkStart w:id="26245" w:name="_ETM_Q57_362659"/>
      <w:bookmarkEnd w:id="26245"/>
      <w:r>
        <w:rPr>
          <w:rtl/>
        </w:rPr>
        <w:t xml:space="preserve">דקות </w:t>
      </w:r>
      <w:bookmarkStart w:id="26246" w:name="_ETM_Q57_363700"/>
      <w:bookmarkEnd w:id="26246"/>
      <w:r>
        <w:rPr>
          <w:rFonts w:hint="cs"/>
          <w:rtl/>
        </w:rPr>
        <w:t>ל</w:t>
      </w:r>
      <w:bookmarkStart w:id="26247" w:name="_ETM_Q57_362168"/>
      <w:bookmarkEnd w:id="26247"/>
      <w:r>
        <w:rPr>
          <w:rtl/>
        </w:rPr>
        <w:t xml:space="preserve">נושא </w:t>
      </w:r>
      <w:bookmarkStart w:id="26248" w:name="_ETM_Q57_363999"/>
      <w:bookmarkStart w:id="26249" w:name="_ETM_Q57_364180"/>
      <w:bookmarkEnd w:id="26248"/>
      <w:bookmarkEnd w:id="26249"/>
      <w:r>
        <w:rPr>
          <w:rtl/>
        </w:rPr>
        <w:t>התקציב</w:t>
      </w:r>
      <w:r>
        <w:rPr>
          <w:rFonts w:hint="cs"/>
          <w:rtl/>
        </w:rPr>
        <w:t>.</w:t>
      </w:r>
      <w:bookmarkStart w:id="26250" w:name="_ETM_Q57_365889"/>
      <w:bookmarkStart w:id="26251" w:name="_ETM_Q57_368084"/>
      <w:bookmarkEnd w:id="26250"/>
      <w:bookmarkEnd w:id="26251"/>
    </w:p>
    <w:p w:rsidR="00304FBD" w:rsidRDefault="00304FBD" w:rsidP="00E60D06">
      <w:pPr>
        <w:rPr>
          <w:rtl/>
        </w:rPr>
      </w:pPr>
      <w:bookmarkStart w:id="26252" w:name="_ETM_Q57_368177"/>
      <w:bookmarkEnd w:id="26252"/>
    </w:p>
    <w:p w:rsidR="00304FBD" w:rsidRDefault="00304FBD" w:rsidP="00E60D06">
      <w:pPr>
        <w:rPr>
          <w:rtl/>
        </w:rPr>
      </w:pPr>
      <w:bookmarkStart w:id="26253" w:name="_ETM_Q57_368240"/>
      <w:bookmarkStart w:id="26254" w:name="_ETM_Q57_368324"/>
      <w:bookmarkEnd w:id="26253"/>
      <w:bookmarkEnd w:id="26254"/>
      <w:r>
        <w:rPr>
          <w:rtl/>
        </w:rPr>
        <w:t xml:space="preserve">ביום </w:t>
      </w:r>
      <w:bookmarkStart w:id="26255" w:name="_ETM_Q57_366130"/>
      <w:bookmarkEnd w:id="26255"/>
      <w:r>
        <w:rPr>
          <w:rtl/>
        </w:rPr>
        <w:t xml:space="preserve">שישי </w:t>
      </w:r>
      <w:bookmarkStart w:id="26256" w:name="_ETM_Q57_366400"/>
      <w:bookmarkEnd w:id="26256"/>
      <w:r>
        <w:rPr>
          <w:rtl/>
        </w:rPr>
        <w:t>האחרון</w:t>
      </w:r>
      <w:r>
        <w:rPr>
          <w:rFonts w:hint="cs"/>
          <w:rtl/>
        </w:rPr>
        <w:t>,</w:t>
      </w:r>
      <w:bookmarkStart w:id="26257" w:name="_ETM_Q57_365714"/>
      <w:bookmarkEnd w:id="26257"/>
      <w:r>
        <w:rPr>
          <w:rtl/>
        </w:rPr>
        <w:t xml:space="preserve"> </w:t>
      </w:r>
      <w:bookmarkStart w:id="26258" w:name="_ETM_Q57_366940"/>
      <w:bookmarkEnd w:id="26258"/>
      <w:r>
        <w:rPr>
          <w:rtl/>
        </w:rPr>
        <w:t xml:space="preserve">בתוכנית </w:t>
      </w:r>
      <w:bookmarkStart w:id="26259" w:name="_ETM_Q57_367840"/>
      <w:bookmarkEnd w:id="26259"/>
      <w:r>
        <w:rPr>
          <w:rtl/>
        </w:rPr>
        <w:t>של</w:t>
      </w:r>
      <w:r>
        <w:rPr>
          <w:rFonts w:hint="cs"/>
          <w:rtl/>
        </w:rPr>
        <w:t xml:space="preserve"> </w:t>
      </w:r>
      <w:r>
        <w:rPr>
          <w:rtl/>
        </w:rPr>
        <w:t xml:space="preserve">אופירה </w:t>
      </w:r>
      <w:bookmarkStart w:id="26260" w:name="_ETM_Q57_368440"/>
      <w:bookmarkStart w:id="26261" w:name="_ETM_Q57_368800"/>
      <w:bookmarkStart w:id="26262" w:name="_ETM_Q57_365904"/>
      <w:bookmarkEnd w:id="26260"/>
      <w:bookmarkEnd w:id="26261"/>
      <w:bookmarkEnd w:id="26262"/>
      <w:r>
        <w:rPr>
          <w:rFonts w:hint="cs"/>
          <w:rtl/>
        </w:rPr>
        <w:t>ולוינס</w:t>
      </w:r>
      <w:r>
        <w:rPr>
          <w:rtl/>
        </w:rPr>
        <w:t>ון</w:t>
      </w:r>
      <w:r>
        <w:rPr>
          <w:rFonts w:hint="cs"/>
          <w:rtl/>
        </w:rPr>
        <w:t>,</w:t>
      </w:r>
      <w:r>
        <w:rPr>
          <w:rtl/>
        </w:rPr>
        <w:t xml:space="preserve"> </w:t>
      </w:r>
      <w:bookmarkStart w:id="26263" w:name="_ETM_Q57_370030"/>
      <w:bookmarkEnd w:id="26263"/>
      <w:r>
        <w:rPr>
          <w:rtl/>
        </w:rPr>
        <w:t xml:space="preserve">ישב </w:t>
      </w:r>
      <w:bookmarkStart w:id="26264" w:name="_ETM_Q57_370510"/>
      <w:bookmarkStart w:id="26265" w:name="_ETM_Q57_368046"/>
      <w:bookmarkEnd w:id="26264"/>
      <w:bookmarkEnd w:id="26265"/>
      <w:r>
        <w:rPr>
          <w:rtl/>
        </w:rPr>
        <w:t xml:space="preserve">יועץ </w:t>
      </w:r>
      <w:bookmarkStart w:id="26266" w:name="_ETM_Q57_370840"/>
      <w:bookmarkEnd w:id="26266"/>
      <w:r>
        <w:rPr>
          <w:rFonts w:hint="cs"/>
          <w:rtl/>
        </w:rPr>
        <w:t>ה</w:t>
      </w:r>
      <w:r>
        <w:rPr>
          <w:rtl/>
        </w:rPr>
        <w:t xml:space="preserve">תקשורת </w:t>
      </w:r>
      <w:bookmarkStart w:id="26267" w:name="_ETM_Q57_371320"/>
      <w:bookmarkEnd w:id="26267"/>
      <w:r>
        <w:rPr>
          <w:rtl/>
        </w:rPr>
        <w:t>ש</w:t>
      </w:r>
      <w:r>
        <w:rPr>
          <w:rFonts w:hint="cs"/>
          <w:rtl/>
        </w:rPr>
        <w:t>ל</w:t>
      </w:r>
      <w:bookmarkStart w:id="26268" w:name="_ETM_Q57_368535"/>
      <w:bookmarkEnd w:id="26268"/>
      <w:r>
        <w:rPr>
          <w:rtl/>
        </w:rPr>
        <w:t xml:space="preserve"> </w:t>
      </w:r>
      <w:bookmarkStart w:id="26269" w:name="_ETM_Q57_371830"/>
      <w:bookmarkEnd w:id="26269"/>
      <w:r>
        <w:rPr>
          <w:rtl/>
        </w:rPr>
        <w:t xml:space="preserve">השר </w:t>
      </w:r>
      <w:bookmarkStart w:id="26270" w:name="_ETM_Q57_372160"/>
      <w:bookmarkEnd w:id="26270"/>
      <w:r>
        <w:rPr>
          <w:rtl/>
        </w:rPr>
        <w:t>אמסלם</w:t>
      </w:r>
      <w:r>
        <w:rPr>
          <w:rFonts w:hint="cs"/>
          <w:rtl/>
        </w:rPr>
        <w:t>.</w:t>
      </w:r>
      <w:bookmarkStart w:id="26271" w:name="_ETM_Q57_374240"/>
      <w:bookmarkStart w:id="26272" w:name="_ETM_Q57_371387"/>
      <w:bookmarkEnd w:id="26271"/>
      <w:bookmarkEnd w:id="26272"/>
    </w:p>
    <w:p w:rsidR="00304FBD" w:rsidRDefault="00304FBD" w:rsidP="00E60D06">
      <w:pPr>
        <w:rPr>
          <w:rtl/>
        </w:rPr>
      </w:pPr>
      <w:bookmarkStart w:id="26273" w:name="_ETM_Q57_371478"/>
      <w:bookmarkEnd w:id="26273"/>
    </w:p>
    <w:p w:rsidR="00304FBD" w:rsidRDefault="00304FBD" w:rsidP="00E60D06">
      <w:pPr>
        <w:pStyle w:val="af5"/>
        <w:keepNext/>
        <w:rPr>
          <w:rtl/>
        </w:rPr>
      </w:pPr>
      <w:bookmarkStart w:id="26274" w:name="ET_interruption_5300_26"/>
      <w:r w:rsidRPr="00B874B0">
        <w:rPr>
          <w:rStyle w:val="TagStyle"/>
          <w:rtl/>
        </w:rPr>
        <w:t xml:space="preserve"> &lt;&lt; קריאה &gt;&gt; </w:t>
      </w:r>
      <w:r>
        <w:rPr>
          <w:rtl/>
        </w:rPr>
        <w:t>מירב בן ארי (יש עתיד):</w:t>
      </w:r>
      <w:r w:rsidRPr="00B874B0">
        <w:rPr>
          <w:rStyle w:val="TagStyle"/>
          <w:rtl/>
        </w:rPr>
        <w:t xml:space="preserve"> &lt;&lt; קריאה &gt;&gt;</w:t>
      </w:r>
      <w:r>
        <w:rPr>
          <w:rtl/>
        </w:rPr>
        <w:t xml:space="preserve">   </w:t>
      </w:r>
      <w:bookmarkEnd w:id="26274"/>
    </w:p>
    <w:p w:rsidR="00304FBD" w:rsidRDefault="00304FBD" w:rsidP="00356066">
      <w:pPr>
        <w:rPr>
          <w:rtl/>
          <w:lang w:eastAsia="he-IL"/>
        </w:rPr>
      </w:pPr>
    </w:p>
    <w:p w:rsidR="00304FBD" w:rsidRDefault="00304FBD" w:rsidP="00E60D06">
      <w:pPr>
        <w:rPr>
          <w:rtl/>
          <w:lang w:eastAsia="he-IL"/>
        </w:rPr>
      </w:pPr>
      <w:bookmarkStart w:id="26275" w:name="_ETM_Q57_367113"/>
      <w:bookmarkEnd w:id="26275"/>
      <w:r>
        <w:rPr>
          <w:rFonts w:hint="cs"/>
          <w:rtl/>
          <w:lang w:eastAsia="he-IL"/>
        </w:rPr>
        <w:t>אה, דיברנו על שאווישים.</w:t>
      </w:r>
      <w:bookmarkStart w:id="26276" w:name="_ETM_Q57_374344"/>
      <w:bookmarkEnd w:id="26276"/>
    </w:p>
    <w:p w:rsidR="00304FBD" w:rsidRDefault="00304FBD" w:rsidP="00E60D06">
      <w:pPr>
        <w:rPr>
          <w:rtl/>
          <w:lang w:eastAsia="he-IL"/>
        </w:rPr>
      </w:pPr>
      <w:bookmarkStart w:id="26277" w:name="_ETM_Q57_374469"/>
      <w:bookmarkEnd w:id="26277"/>
    </w:p>
    <w:p w:rsidR="00304FBD" w:rsidRDefault="00304FBD" w:rsidP="00E60D06">
      <w:pPr>
        <w:pStyle w:val="-"/>
        <w:keepNext/>
        <w:rPr>
          <w:rtl/>
        </w:rPr>
      </w:pPr>
      <w:bookmarkStart w:id="26278" w:name="ET_speakercontinue_6127_40"/>
      <w:r w:rsidRPr="00F204C8">
        <w:rPr>
          <w:rStyle w:val="TagStyle"/>
          <w:rtl/>
        </w:rPr>
        <w:t xml:space="preserve"> &lt;&lt; דובר_המשך &gt;&gt; </w:t>
      </w:r>
      <w:r>
        <w:rPr>
          <w:rtl/>
        </w:rPr>
        <w:t>ולדימיר בליאק (יש עתיד):</w:t>
      </w:r>
      <w:r w:rsidRPr="00F204C8">
        <w:rPr>
          <w:rStyle w:val="TagStyle"/>
          <w:rtl/>
        </w:rPr>
        <w:t xml:space="preserve"> &lt;&lt; דובר_המשך &gt;&gt;</w:t>
      </w:r>
      <w:r>
        <w:rPr>
          <w:rtl/>
        </w:rPr>
        <w:t xml:space="preserve">   </w:t>
      </w:r>
      <w:bookmarkEnd w:id="26278"/>
    </w:p>
    <w:p w:rsidR="00304FBD" w:rsidRDefault="00304FBD" w:rsidP="00356066">
      <w:pPr>
        <w:rPr>
          <w:rtl/>
          <w:lang w:eastAsia="he-IL"/>
        </w:rPr>
      </w:pPr>
    </w:p>
    <w:p w:rsidR="00304FBD" w:rsidRDefault="00304FBD" w:rsidP="00E60D06">
      <w:pPr>
        <w:rPr>
          <w:rtl/>
        </w:rPr>
      </w:pPr>
      <w:bookmarkStart w:id="26279" w:name="_ETM_Q57_375502"/>
      <w:bookmarkStart w:id="26280" w:name="_ETM_Q57_371535"/>
      <w:bookmarkStart w:id="26281" w:name="_ETM_Q57_371604"/>
      <w:bookmarkStart w:id="26282" w:name="_ETM_Q57_371084"/>
      <w:bookmarkStart w:id="26283" w:name="_ETM_Q57_374444"/>
      <w:bookmarkStart w:id="26284" w:name="_ETM_Q57_436001"/>
      <w:bookmarkEnd w:id="26279"/>
      <w:bookmarkEnd w:id="26280"/>
      <w:bookmarkEnd w:id="26281"/>
      <w:bookmarkEnd w:id="26282"/>
      <w:bookmarkEnd w:id="26283"/>
      <w:bookmarkEnd w:id="26284"/>
      <w:r>
        <w:rPr>
          <w:rtl/>
        </w:rPr>
        <w:t xml:space="preserve">השר </w:t>
      </w:r>
      <w:bookmarkStart w:id="26285" w:name="_ETM_Q57_374630"/>
      <w:bookmarkEnd w:id="26285"/>
      <w:r>
        <w:rPr>
          <w:rtl/>
        </w:rPr>
        <w:t>אמסלם</w:t>
      </w:r>
      <w:r>
        <w:rPr>
          <w:rFonts w:hint="cs"/>
          <w:rtl/>
        </w:rPr>
        <w:t>,</w:t>
      </w:r>
      <w:r>
        <w:rPr>
          <w:rtl/>
        </w:rPr>
        <w:t xml:space="preserve"> </w:t>
      </w:r>
      <w:bookmarkStart w:id="26286" w:name="_ETM_Q57_376099"/>
      <w:bookmarkEnd w:id="26286"/>
      <w:r>
        <w:rPr>
          <w:rtl/>
        </w:rPr>
        <w:t xml:space="preserve">שאת </w:t>
      </w:r>
      <w:bookmarkStart w:id="26287" w:name="_ETM_Q57_376520"/>
      <w:bookmarkEnd w:id="26287"/>
      <w:r>
        <w:rPr>
          <w:rtl/>
        </w:rPr>
        <w:t xml:space="preserve">מכירה </w:t>
      </w:r>
      <w:bookmarkStart w:id="26288" w:name="_ETM_Q57_376910"/>
      <w:bookmarkEnd w:id="26288"/>
      <w:r>
        <w:rPr>
          <w:rtl/>
        </w:rPr>
        <w:t>אות</w:t>
      </w:r>
      <w:r>
        <w:rPr>
          <w:rFonts w:hint="cs"/>
          <w:rtl/>
        </w:rPr>
        <w:t>ו</w:t>
      </w:r>
      <w:bookmarkStart w:id="26289" w:name="_ETM_Q57_374933"/>
      <w:bookmarkEnd w:id="26289"/>
      <w:r>
        <w:rPr>
          <w:rtl/>
        </w:rPr>
        <w:t xml:space="preserve"> </w:t>
      </w:r>
      <w:bookmarkStart w:id="26290" w:name="_ETM_Q57_377150"/>
      <w:bookmarkEnd w:id="26290"/>
      <w:r>
        <w:rPr>
          <w:rtl/>
        </w:rPr>
        <w:t>היטב</w:t>
      </w:r>
      <w:r>
        <w:rPr>
          <w:rFonts w:hint="cs"/>
          <w:rtl/>
        </w:rPr>
        <w:t>,</w:t>
      </w:r>
      <w:r>
        <w:rPr>
          <w:rtl/>
        </w:rPr>
        <w:t xml:space="preserve"> </w:t>
      </w:r>
      <w:bookmarkStart w:id="26291" w:name="_ETM_Q57_377450"/>
      <w:bookmarkEnd w:id="26291"/>
      <w:r>
        <w:rPr>
          <w:rtl/>
        </w:rPr>
        <w:t xml:space="preserve">חברת </w:t>
      </w:r>
      <w:bookmarkStart w:id="26292" w:name="_ETM_Q57_377750"/>
      <w:bookmarkEnd w:id="26292"/>
      <w:r>
        <w:rPr>
          <w:rtl/>
        </w:rPr>
        <w:t xml:space="preserve">הכנסת </w:t>
      </w:r>
      <w:bookmarkStart w:id="26293" w:name="_ETM_Q57_378169"/>
      <w:bookmarkEnd w:id="26293"/>
      <w:r>
        <w:rPr>
          <w:rtl/>
        </w:rPr>
        <w:t xml:space="preserve">בן </w:t>
      </w:r>
      <w:bookmarkStart w:id="26294" w:name="_ETM_Q57_378349"/>
      <w:bookmarkEnd w:id="26294"/>
      <w:r>
        <w:rPr>
          <w:rtl/>
        </w:rPr>
        <w:t>ארי</w:t>
      </w:r>
      <w:r>
        <w:rPr>
          <w:rFonts w:hint="cs"/>
          <w:rtl/>
        </w:rPr>
        <w:t>.</w:t>
      </w:r>
      <w:bookmarkStart w:id="26295" w:name="_ETM_Q57_379970"/>
      <w:bookmarkStart w:id="26296" w:name="_ETM_Q57_379187"/>
      <w:bookmarkEnd w:id="26295"/>
      <w:bookmarkEnd w:id="26296"/>
    </w:p>
    <w:p w:rsidR="00304FBD" w:rsidRDefault="00304FBD" w:rsidP="00E60D06">
      <w:pPr>
        <w:rPr>
          <w:rtl/>
        </w:rPr>
      </w:pPr>
      <w:bookmarkStart w:id="26297" w:name="_ETM_Q57_379278"/>
      <w:bookmarkEnd w:id="26297"/>
    </w:p>
    <w:p w:rsidR="00304FBD" w:rsidRDefault="00304FBD" w:rsidP="00E60D06">
      <w:pPr>
        <w:pStyle w:val="af5"/>
        <w:keepNext/>
        <w:rPr>
          <w:rtl/>
        </w:rPr>
      </w:pPr>
      <w:r w:rsidRPr="00B874B0">
        <w:rPr>
          <w:rStyle w:val="TagStyle"/>
          <w:rtl/>
        </w:rPr>
        <w:t xml:space="preserve"> &lt;&lt; קריאה &gt;&gt; </w:t>
      </w:r>
      <w:r>
        <w:rPr>
          <w:rtl/>
        </w:rPr>
        <w:t>מירב בן ארי (יש עתיד):</w:t>
      </w:r>
      <w:r w:rsidRPr="00B874B0">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bookmarkStart w:id="26298" w:name="_ETM_Q57_376573"/>
      <w:bookmarkEnd w:id="26298"/>
      <w:r>
        <w:rPr>
          <w:rFonts w:hint="cs"/>
          <w:rtl/>
        </w:rPr>
        <w:t xml:space="preserve">גם את העוזר </w:t>
      </w:r>
      <w:bookmarkStart w:id="26299" w:name="_ETM_Q57_378502"/>
      <w:bookmarkEnd w:id="26299"/>
      <w:r>
        <w:rPr>
          <w:rFonts w:hint="cs"/>
          <w:rtl/>
        </w:rPr>
        <w:t>אני מכירה.</w:t>
      </w:r>
    </w:p>
    <w:p w:rsidR="00304FBD" w:rsidRDefault="00304FBD" w:rsidP="00E60D06">
      <w:pPr>
        <w:rPr>
          <w:rtl/>
        </w:rPr>
      </w:pPr>
    </w:p>
    <w:p w:rsidR="00304FBD" w:rsidRDefault="00304FBD" w:rsidP="00E60D06">
      <w:pPr>
        <w:pStyle w:val="-"/>
        <w:keepNext/>
        <w:rPr>
          <w:rtl/>
        </w:rPr>
      </w:pPr>
      <w:bookmarkStart w:id="26300" w:name="ET_speakercontinue_6127_38"/>
      <w:r w:rsidRPr="00B874B0">
        <w:rPr>
          <w:rStyle w:val="TagStyle"/>
          <w:rtl/>
        </w:rPr>
        <w:t xml:space="preserve"> &lt;&lt; דובר_המשך &gt;&gt; </w:t>
      </w:r>
      <w:r>
        <w:rPr>
          <w:rtl/>
        </w:rPr>
        <w:t>ולדימיר בליאק (יש עתיד):</w:t>
      </w:r>
      <w:r w:rsidRPr="00B874B0">
        <w:rPr>
          <w:rStyle w:val="TagStyle"/>
          <w:rtl/>
        </w:rPr>
        <w:t xml:space="preserve"> &lt;&lt; דובר_המשך &gt;&gt;</w:t>
      </w:r>
      <w:r>
        <w:rPr>
          <w:rtl/>
        </w:rPr>
        <w:t xml:space="preserve">   </w:t>
      </w:r>
      <w:bookmarkEnd w:id="26300"/>
    </w:p>
    <w:p w:rsidR="00304FBD" w:rsidRDefault="00304FBD" w:rsidP="00356066">
      <w:pPr>
        <w:rPr>
          <w:rtl/>
          <w:lang w:eastAsia="he-IL"/>
        </w:rPr>
      </w:pPr>
    </w:p>
    <w:p w:rsidR="00304FBD" w:rsidRDefault="00304FBD" w:rsidP="00E60D06">
      <w:pPr>
        <w:rPr>
          <w:rtl/>
        </w:rPr>
      </w:pPr>
      <w:bookmarkStart w:id="26301" w:name="_ETM_Q57_381227"/>
      <w:bookmarkStart w:id="26302" w:name="_ETM_Q57_379348"/>
      <w:bookmarkStart w:id="26303" w:name="_ETM_Q57_379415"/>
      <w:bookmarkStart w:id="26304" w:name="_ETM_Q57_431781"/>
      <w:bookmarkEnd w:id="26301"/>
      <w:bookmarkEnd w:id="26302"/>
      <w:bookmarkEnd w:id="26303"/>
      <w:bookmarkEnd w:id="26304"/>
      <w:r>
        <w:rPr>
          <w:rtl/>
        </w:rPr>
        <w:t xml:space="preserve">ואז </w:t>
      </w:r>
      <w:bookmarkStart w:id="26305" w:name="_ETM_Q57_380239"/>
      <w:bookmarkEnd w:id="26305"/>
      <w:r>
        <w:rPr>
          <w:rtl/>
        </w:rPr>
        <w:t xml:space="preserve">הוא </w:t>
      </w:r>
      <w:bookmarkStart w:id="26306" w:name="_ETM_Q57_380330"/>
      <w:bookmarkEnd w:id="26306"/>
      <w:r>
        <w:rPr>
          <w:rtl/>
        </w:rPr>
        <w:t>אמר</w:t>
      </w:r>
      <w:bookmarkStart w:id="26307" w:name="_ETM_Q57_378994"/>
      <w:bookmarkEnd w:id="26307"/>
      <w:r>
        <w:rPr>
          <w:rtl/>
        </w:rPr>
        <w:t xml:space="preserve"> </w:t>
      </w:r>
      <w:bookmarkStart w:id="26308" w:name="_ETM_Q57_380689"/>
      <w:bookmarkEnd w:id="26308"/>
      <w:r>
        <w:rPr>
          <w:rtl/>
        </w:rPr>
        <w:t xml:space="preserve">שתקציב </w:t>
      </w:r>
      <w:bookmarkStart w:id="26309" w:name="_ETM_Q57_381500"/>
      <w:bookmarkEnd w:id="26309"/>
      <w:r>
        <w:rPr>
          <w:rtl/>
        </w:rPr>
        <w:t xml:space="preserve">המדינה </w:t>
      </w:r>
      <w:bookmarkStart w:id="26310" w:name="_ETM_Q57_381950"/>
      <w:bookmarkEnd w:id="26310"/>
      <w:r>
        <w:rPr>
          <w:rtl/>
        </w:rPr>
        <w:t xml:space="preserve">הוא </w:t>
      </w:r>
      <w:bookmarkStart w:id="26311" w:name="_ETM_Q57_382040"/>
      <w:bookmarkEnd w:id="26311"/>
      <w:r>
        <w:rPr>
          <w:rtl/>
        </w:rPr>
        <w:t xml:space="preserve">תקציב </w:t>
      </w:r>
      <w:bookmarkStart w:id="26312" w:name="_ETM_Q57_382459"/>
      <w:bookmarkEnd w:id="26312"/>
      <w:r>
        <w:rPr>
          <w:rtl/>
        </w:rPr>
        <w:t xml:space="preserve">אחראי </w:t>
      </w:r>
      <w:bookmarkStart w:id="26313" w:name="_ETM_Q57_383480"/>
      <w:bookmarkEnd w:id="26313"/>
      <w:r>
        <w:rPr>
          <w:rtl/>
        </w:rPr>
        <w:t xml:space="preserve">שנותן </w:t>
      </w:r>
      <w:bookmarkStart w:id="26314" w:name="_ETM_Q57_384139"/>
      <w:bookmarkEnd w:id="26314"/>
      <w:r>
        <w:rPr>
          <w:rtl/>
        </w:rPr>
        <w:t xml:space="preserve">מענה </w:t>
      </w:r>
      <w:bookmarkStart w:id="26315" w:name="_ETM_Q57_384590"/>
      <w:bookmarkEnd w:id="26315"/>
      <w:r>
        <w:rPr>
          <w:rtl/>
        </w:rPr>
        <w:t xml:space="preserve">לנושאים </w:t>
      </w:r>
      <w:bookmarkStart w:id="26316" w:name="_ETM_Q57_385069"/>
      <w:bookmarkEnd w:id="26316"/>
      <w:r>
        <w:rPr>
          <w:rtl/>
        </w:rPr>
        <w:t>ביטחוניים</w:t>
      </w:r>
      <w:r>
        <w:rPr>
          <w:rFonts w:hint="cs"/>
          <w:rtl/>
        </w:rPr>
        <w:t>.</w:t>
      </w:r>
      <w:bookmarkStart w:id="26317" w:name="_ETM_Q57_384769"/>
      <w:bookmarkStart w:id="26318" w:name="_ETM_Q57_386650"/>
      <w:bookmarkStart w:id="26319" w:name="_ETM_Q57_386889"/>
      <w:bookmarkEnd w:id="26317"/>
      <w:bookmarkEnd w:id="26318"/>
      <w:bookmarkEnd w:id="26319"/>
    </w:p>
    <w:p w:rsidR="00304FBD" w:rsidRDefault="00304FBD" w:rsidP="00E60D06">
      <w:pPr>
        <w:rPr>
          <w:rtl/>
        </w:rPr>
      </w:pPr>
    </w:p>
    <w:p w:rsidR="00304FBD" w:rsidRDefault="00304FBD" w:rsidP="00E60D06">
      <w:pPr>
        <w:pStyle w:val="af5"/>
        <w:keepNext/>
        <w:rPr>
          <w:rtl/>
        </w:rPr>
      </w:pPr>
      <w:r w:rsidRPr="00B874B0">
        <w:rPr>
          <w:rStyle w:val="TagStyle"/>
          <w:rtl/>
        </w:rPr>
        <w:t xml:space="preserve"> &lt;&lt; קריאה &gt;&gt; </w:t>
      </w:r>
      <w:r>
        <w:rPr>
          <w:rtl/>
        </w:rPr>
        <w:t>מירב בן ארי (יש עתיד):</w:t>
      </w:r>
      <w:r w:rsidRPr="00B874B0">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r>
        <w:rPr>
          <w:rFonts w:hint="cs"/>
          <w:rtl/>
        </w:rPr>
        <w:t>זה אד</w:t>
      </w:r>
      <w:bookmarkStart w:id="26320" w:name="_ETM_Q57_382171"/>
      <w:bookmarkEnd w:id="26320"/>
      <w:r>
        <w:rPr>
          <w:rFonts w:hint="cs"/>
          <w:rtl/>
        </w:rPr>
        <w:t>יר, זה אדיר.</w:t>
      </w:r>
      <w:bookmarkStart w:id="26321" w:name="_ETM_Q57_385253"/>
      <w:bookmarkEnd w:id="26321"/>
    </w:p>
    <w:p w:rsidR="00304FBD" w:rsidRDefault="00304FBD" w:rsidP="00E60D06">
      <w:pPr>
        <w:rPr>
          <w:rtl/>
        </w:rPr>
      </w:pPr>
    </w:p>
    <w:p w:rsidR="00304FBD" w:rsidRDefault="00304FBD" w:rsidP="00E60D06">
      <w:pPr>
        <w:pStyle w:val="-"/>
        <w:keepNext/>
        <w:rPr>
          <w:rtl/>
        </w:rPr>
      </w:pPr>
      <w:r w:rsidRPr="00B874B0">
        <w:rPr>
          <w:rStyle w:val="TagStyle"/>
          <w:rtl/>
        </w:rPr>
        <w:t xml:space="preserve"> &lt;&lt; דובר_המשך &gt;&gt; </w:t>
      </w:r>
      <w:r>
        <w:rPr>
          <w:rtl/>
        </w:rPr>
        <w:t>ולדימיר בליאק (יש עתיד):</w:t>
      </w:r>
      <w:r w:rsidRPr="00B874B0">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743DF1">
      <w:pPr>
        <w:rPr>
          <w:rtl/>
        </w:rPr>
      </w:pPr>
      <w:r>
        <w:rPr>
          <w:rFonts w:hint="cs"/>
          <w:rtl/>
        </w:rPr>
        <w:t>ואז לוינסון</w:t>
      </w:r>
      <w:bookmarkStart w:id="26322" w:name="_ETM_Q57_387032"/>
      <w:bookmarkEnd w:id="26322"/>
      <w:r>
        <w:rPr>
          <w:rtl/>
        </w:rPr>
        <w:t xml:space="preserve"> </w:t>
      </w:r>
      <w:bookmarkStart w:id="26323" w:name="_ETM_Q57_388650"/>
      <w:bookmarkEnd w:id="26323"/>
      <w:r>
        <w:rPr>
          <w:rtl/>
        </w:rPr>
        <w:t xml:space="preserve">שואל </w:t>
      </w:r>
      <w:bookmarkStart w:id="26324" w:name="_ETM_Q57_388950"/>
      <w:bookmarkEnd w:id="26324"/>
      <w:r>
        <w:rPr>
          <w:rtl/>
        </w:rPr>
        <w:t>אותו</w:t>
      </w:r>
      <w:r>
        <w:rPr>
          <w:rFonts w:hint="cs"/>
          <w:rtl/>
        </w:rPr>
        <w:t>:</w:t>
      </w:r>
      <w:r>
        <w:rPr>
          <w:rtl/>
        </w:rPr>
        <w:t xml:space="preserve"> </w:t>
      </w:r>
      <w:bookmarkStart w:id="26325" w:name="_ETM_Q57_389519"/>
      <w:bookmarkEnd w:id="26325"/>
      <w:r>
        <w:rPr>
          <w:rtl/>
        </w:rPr>
        <w:t>תגיד</w:t>
      </w:r>
      <w:r>
        <w:rPr>
          <w:rFonts w:hint="cs"/>
          <w:rtl/>
        </w:rPr>
        <w:t>,</w:t>
      </w:r>
      <w:bookmarkStart w:id="26326" w:name="_ETM_Q57_388034"/>
      <w:bookmarkEnd w:id="26326"/>
      <w:r>
        <w:rPr>
          <w:rtl/>
        </w:rPr>
        <w:t xml:space="preserve"> </w:t>
      </w:r>
      <w:bookmarkStart w:id="26327" w:name="_ETM_Q57_390719"/>
      <w:bookmarkEnd w:id="26327"/>
      <w:r>
        <w:rPr>
          <w:rtl/>
        </w:rPr>
        <w:t xml:space="preserve">אתה </w:t>
      </w:r>
      <w:bookmarkStart w:id="26328" w:name="_ETM_Q57_391019"/>
      <w:bookmarkEnd w:id="26328"/>
      <w:r>
        <w:rPr>
          <w:rtl/>
        </w:rPr>
        <w:t xml:space="preserve">מכיר </w:t>
      </w:r>
      <w:bookmarkStart w:id="26329" w:name="_ETM_Q57_391290"/>
      <w:bookmarkEnd w:id="26329"/>
      <w:r>
        <w:rPr>
          <w:rtl/>
        </w:rPr>
        <w:t xml:space="preserve">את </w:t>
      </w:r>
      <w:bookmarkStart w:id="26330" w:name="_ETM_Q57_391439"/>
      <w:bookmarkEnd w:id="26330"/>
      <w:r>
        <w:rPr>
          <w:rFonts w:hint="cs"/>
          <w:rtl/>
        </w:rPr>
        <w:t>ה</w:t>
      </w:r>
      <w:r>
        <w:rPr>
          <w:rtl/>
        </w:rPr>
        <w:t xml:space="preserve">תקציב </w:t>
      </w:r>
      <w:bookmarkStart w:id="26331" w:name="_ETM_Q57_391799"/>
      <w:bookmarkEnd w:id="26331"/>
      <w:r>
        <w:rPr>
          <w:rtl/>
        </w:rPr>
        <w:t xml:space="preserve">כל </w:t>
      </w:r>
      <w:bookmarkStart w:id="26332" w:name="_ETM_Q57_391919"/>
      <w:bookmarkEnd w:id="26332"/>
      <w:r>
        <w:rPr>
          <w:rtl/>
        </w:rPr>
        <w:t xml:space="preserve">כך </w:t>
      </w:r>
      <w:bookmarkStart w:id="26333" w:name="_ETM_Q57_392159"/>
      <w:bookmarkEnd w:id="26333"/>
      <w:r>
        <w:rPr>
          <w:rtl/>
        </w:rPr>
        <w:t>טוב</w:t>
      </w:r>
      <w:r>
        <w:rPr>
          <w:rFonts w:hint="cs"/>
          <w:rtl/>
        </w:rPr>
        <w:t xml:space="preserve"> </w:t>
      </w:r>
      <w:r w:rsidR="00743DF1">
        <w:rPr>
          <w:rFonts w:hint="cs"/>
          <w:rtl/>
        </w:rPr>
        <w:t>– –</w:t>
      </w:r>
    </w:p>
    <w:p w:rsidR="00304FBD" w:rsidRDefault="00304FBD" w:rsidP="00E60D06">
      <w:pPr>
        <w:rPr>
          <w:rtl/>
        </w:rPr>
      </w:pPr>
    </w:p>
    <w:p w:rsidR="00304FBD" w:rsidRDefault="00304FBD" w:rsidP="00E60D06">
      <w:pPr>
        <w:pStyle w:val="af5"/>
        <w:keepNext/>
        <w:rPr>
          <w:rtl/>
        </w:rPr>
      </w:pPr>
      <w:r w:rsidRPr="00B874B0">
        <w:rPr>
          <w:rStyle w:val="TagStyle"/>
          <w:rtl/>
        </w:rPr>
        <w:t xml:space="preserve"> &lt;&lt; קריאה &gt;&gt; </w:t>
      </w:r>
      <w:r>
        <w:rPr>
          <w:rtl/>
        </w:rPr>
        <w:t>נאור שירי (יש עתיד):</w:t>
      </w:r>
      <w:r w:rsidRPr="00B874B0">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שלום של</w:t>
      </w:r>
      <w:bookmarkStart w:id="26334" w:name="_ETM_Q57_388834"/>
      <w:bookmarkEnd w:id="26334"/>
      <w:r>
        <w:rPr>
          <w:rFonts w:hint="cs"/>
          <w:rtl/>
          <w:lang w:eastAsia="he-IL"/>
        </w:rPr>
        <w:t>ום.</w:t>
      </w:r>
      <w:bookmarkStart w:id="26335" w:name="_ETM_Q57_390158"/>
      <w:bookmarkStart w:id="26336" w:name="_ETM_Q57_390222"/>
      <w:bookmarkStart w:id="26337" w:name="_ETM_Q57_390864"/>
      <w:bookmarkStart w:id="26338" w:name="_ETM_Q57_393439"/>
      <w:bookmarkEnd w:id="26335"/>
      <w:bookmarkEnd w:id="26336"/>
      <w:bookmarkEnd w:id="26337"/>
      <w:bookmarkEnd w:id="26338"/>
    </w:p>
    <w:p w:rsidR="00304FBD" w:rsidRDefault="00304FBD" w:rsidP="00E60D06">
      <w:pPr>
        <w:ind w:firstLine="0"/>
        <w:rPr>
          <w:rtl/>
          <w:lang w:eastAsia="he-IL"/>
        </w:rPr>
      </w:pPr>
      <w:bookmarkStart w:id="26339" w:name="_ETM_Q57_428323"/>
      <w:bookmarkEnd w:id="26339"/>
    </w:p>
    <w:p w:rsidR="00304FBD" w:rsidRDefault="00304FBD" w:rsidP="00E60D06">
      <w:pPr>
        <w:pStyle w:val="-"/>
        <w:keepNext/>
        <w:rPr>
          <w:rtl/>
        </w:rPr>
      </w:pPr>
      <w:bookmarkStart w:id="26340" w:name="ET_speakercontinue_6127_41"/>
      <w:r w:rsidRPr="006D05A2">
        <w:rPr>
          <w:rStyle w:val="TagStyle"/>
          <w:rtl/>
        </w:rPr>
        <w:t xml:space="preserve"> &lt;&lt; דובר_המשך &gt;&gt; </w:t>
      </w:r>
      <w:r>
        <w:rPr>
          <w:rtl/>
        </w:rPr>
        <w:t>ולדימיר בליאק (יש עתיד):</w:t>
      </w:r>
      <w:r w:rsidRPr="006D05A2">
        <w:rPr>
          <w:rStyle w:val="TagStyle"/>
          <w:rtl/>
        </w:rPr>
        <w:t xml:space="preserve"> &lt;&lt; דובר_המשך &gt;&gt;</w:t>
      </w:r>
      <w:r>
        <w:rPr>
          <w:rtl/>
        </w:rPr>
        <w:t xml:space="preserve">   </w:t>
      </w:r>
      <w:bookmarkEnd w:id="26340"/>
    </w:p>
    <w:p w:rsidR="00304FBD" w:rsidRDefault="00304FBD" w:rsidP="00356066">
      <w:pPr>
        <w:rPr>
          <w:rtl/>
          <w:lang w:eastAsia="he-IL"/>
        </w:rPr>
      </w:pPr>
    </w:p>
    <w:p w:rsidR="00304FBD" w:rsidRDefault="00304FBD" w:rsidP="00E60D06">
      <w:pPr>
        <w:rPr>
          <w:rtl/>
        </w:rPr>
      </w:pPr>
      <w:bookmarkStart w:id="26341" w:name="_ETM_Q57_424183"/>
      <w:bookmarkEnd w:id="26341"/>
      <w:r>
        <w:rPr>
          <w:rtl/>
        </w:rPr>
        <w:t xml:space="preserve">מה </w:t>
      </w:r>
      <w:bookmarkStart w:id="26342" w:name="_ETM_Q57_393680"/>
      <w:bookmarkEnd w:id="26342"/>
      <w:r>
        <w:rPr>
          <w:rtl/>
        </w:rPr>
        <w:t xml:space="preserve">יעד </w:t>
      </w:r>
      <w:bookmarkStart w:id="26343" w:name="_ETM_Q57_393980"/>
      <w:bookmarkEnd w:id="26343"/>
      <w:r>
        <w:rPr>
          <w:rtl/>
        </w:rPr>
        <w:t xml:space="preserve">הגירעון </w:t>
      </w:r>
      <w:bookmarkStart w:id="26344" w:name="_ETM_Q57_394400"/>
      <w:bookmarkEnd w:id="26344"/>
      <w:r>
        <w:rPr>
          <w:rtl/>
        </w:rPr>
        <w:t>בתקציב</w:t>
      </w:r>
      <w:r>
        <w:rPr>
          <w:rFonts w:hint="cs"/>
          <w:rtl/>
        </w:rPr>
        <w:t>?</w:t>
      </w:r>
      <w:r>
        <w:rPr>
          <w:rtl/>
        </w:rPr>
        <w:t xml:space="preserve"> </w:t>
      </w:r>
      <w:bookmarkStart w:id="26345" w:name="_ETM_Q57_395800"/>
      <w:bookmarkEnd w:id="26345"/>
      <w:r>
        <w:rPr>
          <w:rtl/>
        </w:rPr>
        <w:t xml:space="preserve">ואז </w:t>
      </w:r>
      <w:bookmarkStart w:id="26346" w:name="_ETM_Q57_396100"/>
      <w:bookmarkEnd w:id="26346"/>
      <w:r>
        <w:rPr>
          <w:rtl/>
        </w:rPr>
        <w:t xml:space="preserve">הוא </w:t>
      </w:r>
      <w:bookmarkStart w:id="26347" w:name="_ETM_Q57_396190"/>
      <w:bookmarkEnd w:id="26347"/>
      <w:r>
        <w:rPr>
          <w:rtl/>
        </w:rPr>
        <w:t>אמר</w:t>
      </w:r>
      <w:r>
        <w:rPr>
          <w:rFonts w:hint="cs"/>
          <w:rtl/>
        </w:rPr>
        <w:t>:</w:t>
      </w:r>
      <w:bookmarkStart w:id="26348" w:name="_ETM_Q57_393206"/>
      <w:bookmarkEnd w:id="26348"/>
      <w:r>
        <w:rPr>
          <w:rtl/>
        </w:rPr>
        <w:t xml:space="preserve"> </w:t>
      </w:r>
      <w:bookmarkStart w:id="26349" w:name="_ETM_Q57_396520"/>
      <w:bookmarkEnd w:id="26349"/>
      <w:r>
        <w:rPr>
          <w:rtl/>
        </w:rPr>
        <w:t xml:space="preserve">אני </w:t>
      </w:r>
      <w:bookmarkStart w:id="26350" w:name="_ETM_Q57_396670"/>
      <w:bookmarkEnd w:id="26350"/>
      <w:r>
        <w:rPr>
          <w:rtl/>
        </w:rPr>
        <w:t xml:space="preserve">אגיד </w:t>
      </w:r>
      <w:bookmarkStart w:id="26351" w:name="_ETM_Q57_396820"/>
      <w:bookmarkEnd w:id="26351"/>
      <w:r>
        <w:rPr>
          <w:rtl/>
        </w:rPr>
        <w:t xml:space="preserve">לכם </w:t>
      </w:r>
      <w:bookmarkStart w:id="26352" w:name="_ETM_Q57_397060"/>
      <w:bookmarkEnd w:id="26352"/>
      <w:r>
        <w:rPr>
          <w:rtl/>
        </w:rPr>
        <w:t>דוגרי</w:t>
      </w:r>
      <w:r>
        <w:rPr>
          <w:rFonts w:hint="cs"/>
          <w:rtl/>
        </w:rPr>
        <w:t>,</w:t>
      </w:r>
      <w:r>
        <w:rPr>
          <w:rtl/>
        </w:rPr>
        <w:t xml:space="preserve"> </w:t>
      </w:r>
      <w:bookmarkStart w:id="26353" w:name="_ETM_Q57_397810"/>
      <w:bookmarkEnd w:id="26353"/>
      <w:r>
        <w:rPr>
          <w:rtl/>
        </w:rPr>
        <w:t xml:space="preserve">בתקציב </w:t>
      </w:r>
      <w:bookmarkStart w:id="26354" w:name="_ETM_Q57_398410"/>
      <w:bookmarkEnd w:id="26354"/>
      <w:r>
        <w:rPr>
          <w:rtl/>
        </w:rPr>
        <w:t xml:space="preserve">הזה </w:t>
      </w:r>
      <w:bookmarkStart w:id="26355" w:name="_ETM_Q57_399190"/>
      <w:bookmarkEnd w:id="26355"/>
      <w:r>
        <w:rPr>
          <w:rtl/>
        </w:rPr>
        <w:t xml:space="preserve">אני </w:t>
      </w:r>
      <w:bookmarkStart w:id="26356" w:name="_ETM_Q57_399460"/>
      <w:bookmarkEnd w:id="26356"/>
      <w:r>
        <w:rPr>
          <w:rtl/>
        </w:rPr>
        <w:t xml:space="preserve">לא </w:t>
      </w:r>
      <w:bookmarkStart w:id="26357" w:name="_ETM_Q57_399580"/>
      <w:bookmarkEnd w:id="26357"/>
      <w:r>
        <w:rPr>
          <w:rtl/>
        </w:rPr>
        <w:t xml:space="preserve">מבין </w:t>
      </w:r>
      <w:bookmarkStart w:id="26358" w:name="_ETM_Q57_399850"/>
      <w:bookmarkEnd w:id="26358"/>
      <w:r>
        <w:rPr>
          <w:rtl/>
        </w:rPr>
        <w:t xml:space="preserve">שום </w:t>
      </w:r>
      <w:bookmarkStart w:id="26359" w:name="_ETM_Q57_400060"/>
      <w:bookmarkEnd w:id="26359"/>
      <w:r>
        <w:rPr>
          <w:rtl/>
        </w:rPr>
        <w:t>דבר</w:t>
      </w:r>
      <w:r>
        <w:rPr>
          <w:rFonts w:hint="cs"/>
          <w:rtl/>
        </w:rPr>
        <w:t>.</w:t>
      </w:r>
      <w:bookmarkStart w:id="26360" w:name="_ETM_Q57_405269"/>
      <w:bookmarkEnd w:id="26360"/>
    </w:p>
    <w:p w:rsidR="00304FBD" w:rsidRDefault="00304FBD" w:rsidP="00E60D06">
      <w:pPr>
        <w:rPr>
          <w:rtl/>
        </w:rPr>
      </w:pPr>
      <w:bookmarkStart w:id="26361" w:name="_ETM_Q57_403653"/>
      <w:bookmarkStart w:id="26362" w:name="_ETM_Q57_403763"/>
      <w:bookmarkEnd w:id="26361"/>
      <w:bookmarkEnd w:id="26362"/>
    </w:p>
    <w:p w:rsidR="00304FBD" w:rsidRDefault="00304FBD" w:rsidP="00E60D06">
      <w:pPr>
        <w:pStyle w:val="af5"/>
        <w:keepNext/>
        <w:rPr>
          <w:rtl/>
        </w:rPr>
      </w:pPr>
      <w:r w:rsidRPr="00B874B0">
        <w:rPr>
          <w:rStyle w:val="TagStyle"/>
          <w:rtl/>
        </w:rPr>
        <w:t xml:space="preserve"> &lt;&lt; קריאה &gt;&gt; </w:t>
      </w:r>
      <w:r>
        <w:rPr>
          <w:rtl/>
        </w:rPr>
        <w:t>מירב בן ארי (יש עתיד):</w:t>
      </w:r>
      <w:r w:rsidRPr="00B874B0">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bookmarkStart w:id="26363" w:name="_ETM_Q57_401449"/>
      <w:bookmarkEnd w:id="26363"/>
      <w:r>
        <w:rPr>
          <w:rFonts w:hint="cs"/>
          <w:rtl/>
        </w:rPr>
        <w:t xml:space="preserve">תגיד </w:t>
      </w:r>
      <w:bookmarkStart w:id="26364" w:name="_ETM_Q57_402872"/>
      <w:bookmarkEnd w:id="26364"/>
      <w:r>
        <w:rPr>
          <w:rFonts w:hint="cs"/>
          <w:rtl/>
        </w:rPr>
        <w:t>לי, זה נראה לך הגיוני?</w:t>
      </w:r>
      <w:bookmarkStart w:id="26365" w:name="_ETM_Q57_401599"/>
      <w:bookmarkEnd w:id="26365"/>
      <w:r>
        <w:rPr>
          <w:rFonts w:hint="cs"/>
          <w:rtl/>
        </w:rPr>
        <w:t xml:space="preserve"> </w:t>
      </w:r>
      <w:bookmarkStart w:id="26366" w:name="_ETM_Q57_401777"/>
      <w:bookmarkStart w:id="26367" w:name="_ETM_Q57_401882"/>
      <w:bookmarkStart w:id="26368" w:name="_ETM_Q57_402543"/>
      <w:bookmarkStart w:id="26369" w:name="_ETM_Q57_403830"/>
      <w:bookmarkStart w:id="26370" w:name="_ETM_Q57_403910"/>
      <w:bookmarkStart w:id="26371" w:name="_ETM_Q57_405540"/>
      <w:bookmarkEnd w:id="26366"/>
      <w:bookmarkEnd w:id="26367"/>
      <w:bookmarkEnd w:id="26368"/>
      <w:bookmarkEnd w:id="26369"/>
      <w:bookmarkEnd w:id="26370"/>
      <w:bookmarkEnd w:id="26371"/>
    </w:p>
    <w:p w:rsidR="00304FBD" w:rsidRDefault="00304FBD" w:rsidP="00E60D06">
      <w:pPr>
        <w:rPr>
          <w:rtl/>
        </w:rPr>
      </w:pPr>
      <w:bookmarkStart w:id="26372" w:name="_ETM_Q57_434401"/>
      <w:bookmarkStart w:id="26373" w:name="_ETM_Q57_434474"/>
      <w:bookmarkStart w:id="26374" w:name="_ETM_Q57_434894"/>
      <w:bookmarkEnd w:id="26372"/>
      <w:bookmarkEnd w:id="26373"/>
      <w:bookmarkEnd w:id="26374"/>
    </w:p>
    <w:p w:rsidR="00304FBD" w:rsidRDefault="00304FBD" w:rsidP="00E60D06">
      <w:pPr>
        <w:pStyle w:val="-"/>
        <w:keepNext/>
        <w:rPr>
          <w:rtl/>
        </w:rPr>
      </w:pPr>
      <w:bookmarkStart w:id="26375" w:name="ET_speakercontinue_6127_42"/>
      <w:r w:rsidRPr="006D05A2">
        <w:rPr>
          <w:rStyle w:val="TagStyle"/>
          <w:rtl/>
        </w:rPr>
        <w:t xml:space="preserve"> &lt;&lt; דובר_המשך &gt;&gt; </w:t>
      </w:r>
      <w:r>
        <w:rPr>
          <w:rtl/>
        </w:rPr>
        <w:t>ולדימיר בליאק (יש עתיד):</w:t>
      </w:r>
      <w:r w:rsidRPr="006D05A2">
        <w:rPr>
          <w:rStyle w:val="TagStyle"/>
          <w:rtl/>
        </w:rPr>
        <w:t xml:space="preserve"> &lt;&lt; דובר_המשך &gt;&gt;</w:t>
      </w:r>
      <w:r>
        <w:rPr>
          <w:rtl/>
        </w:rPr>
        <w:t xml:space="preserve">   </w:t>
      </w:r>
      <w:bookmarkEnd w:id="26375"/>
    </w:p>
    <w:p w:rsidR="00304FBD" w:rsidRDefault="00304FBD" w:rsidP="00356066">
      <w:pPr>
        <w:rPr>
          <w:rtl/>
          <w:lang w:eastAsia="he-IL"/>
        </w:rPr>
      </w:pPr>
    </w:p>
    <w:p w:rsidR="00304FBD" w:rsidRDefault="00304FBD" w:rsidP="00E60D06">
      <w:pPr>
        <w:rPr>
          <w:rtl/>
        </w:rPr>
      </w:pPr>
      <w:bookmarkStart w:id="26376" w:name="_ETM_Q57_434965"/>
      <w:bookmarkStart w:id="26377" w:name="_ETM_Q57_437069"/>
      <w:bookmarkEnd w:id="26376"/>
      <w:bookmarkEnd w:id="26377"/>
      <w:r>
        <w:rPr>
          <w:rtl/>
        </w:rPr>
        <w:t xml:space="preserve">אבל </w:t>
      </w:r>
      <w:bookmarkStart w:id="26378" w:name="_ETM_Q57_405719"/>
      <w:bookmarkEnd w:id="26378"/>
      <w:r>
        <w:rPr>
          <w:rtl/>
        </w:rPr>
        <w:t xml:space="preserve">מה </w:t>
      </w:r>
      <w:bookmarkStart w:id="26379" w:name="_ETM_Q57_405870"/>
      <w:bookmarkEnd w:id="26379"/>
      <w:r>
        <w:rPr>
          <w:rtl/>
        </w:rPr>
        <w:t xml:space="preserve">מטריד </w:t>
      </w:r>
      <w:bookmarkStart w:id="26380" w:name="_ETM_Q57_406260"/>
      <w:bookmarkEnd w:id="26380"/>
      <w:r>
        <w:rPr>
          <w:rtl/>
        </w:rPr>
        <w:t>אותי</w:t>
      </w:r>
      <w:r>
        <w:rPr>
          <w:rFonts w:hint="cs"/>
          <w:rtl/>
        </w:rPr>
        <w:t>?</w:t>
      </w:r>
      <w:r>
        <w:rPr>
          <w:rtl/>
        </w:rPr>
        <w:t xml:space="preserve"> </w:t>
      </w:r>
      <w:bookmarkStart w:id="26381" w:name="_ETM_Q57_408099"/>
      <w:bookmarkEnd w:id="26381"/>
      <w:r>
        <w:rPr>
          <w:rtl/>
        </w:rPr>
        <w:t xml:space="preserve">מה </w:t>
      </w:r>
      <w:bookmarkStart w:id="26382" w:name="_ETM_Q57_408279"/>
      <w:bookmarkEnd w:id="26382"/>
      <w:r>
        <w:rPr>
          <w:rtl/>
        </w:rPr>
        <w:t xml:space="preserve">שבאמת </w:t>
      </w:r>
      <w:bookmarkStart w:id="26383" w:name="_ETM_Q57_408700"/>
      <w:bookmarkEnd w:id="26383"/>
      <w:r>
        <w:rPr>
          <w:rtl/>
        </w:rPr>
        <w:t xml:space="preserve">מטריד </w:t>
      </w:r>
      <w:bookmarkStart w:id="26384" w:name="_ETM_Q57_409090"/>
      <w:bookmarkEnd w:id="26384"/>
      <w:r>
        <w:rPr>
          <w:rtl/>
        </w:rPr>
        <w:t>אותי</w:t>
      </w:r>
      <w:r>
        <w:rPr>
          <w:rFonts w:hint="cs"/>
          <w:rtl/>
        </w:rPr>
        <w:t>,</w:t>
      </w:r>
      <w:r>
        <w:rPr>
          <w:rtl/>
        </w:rPr>
        <w:t xml:space="preserve"> </w:t>
      </w:r>
      <w:bookmarkStart w:id="26385" w:name="_ETM_Q57_410060"/>
      <w:bookmarkEnd w:id="26385"/>
      <w:r>
        <w:rPr>
          <w:rtl/>
        </w:rPr>
        <w:t xml:space="preserve">שאם </w:t>
      </w:r>
      <w:bookmarkStart w:id="26386" w:name="_ETM_Q57_411049"/>
      <w:bookmarkStart w:id="26387" w:name="_ETM_Q57_411200"/>
      <w:bookmarkStart w:id="26388" w:name="_ETM_Q57_411319"/>
      <w:bookmarkStart w:id="26389" w:name="_ETM_Q57_411379"/>
      <w:bookmarkStart w:id="26390" w:name="_ETM_Q57_411590"/>
      <w:bookmarkStart w:id="26391" w:name="_ETM_Q57_408817"/>
      <w:bookmarkEnd w:id="26386"/>
      <w:bookmarkEnd w:id="26387"/>
      <w:bookmarkEnd w:id="26388"/>
      <w:bookmarkEnd w:id="26389"/>
      <w:bookmarkEnd w:id="26390"/>
      <w:bookmarkEnd w:id="26391"/>
      <w:r>
        <w:rPr>
          <w:rFonts w:hint="cs"/>
          <w:rtl/>
        </w:rPr>
        <w:t>י</w:t>
      </w:r>
      <w:r>
        <w:rPr>
          <w:rtl/>
        </w:rPr>
        <w:t>וע</w:t>
      </w:r>
      <w:r>
        <w:rPr>
          <w:rFonts w:hint="cs"/>
          <w:rtl/>
        </w:rPr>
        <w:t>ץ</w:t>
      </w:r>
      <w:r>
        <w:rPr>
          <w:rtl/>
        </w:rPr>
        <w:t xml:space="preserve"> </w:t>
      </w:r>
      <w:bookmarkStart w:id="26392" w:name="_ETM_Q57_412069"/>
      <w:bookmarkEnd w:id="26392"/>
      <w:r>
        <w:rPr>
          <w:rFonts w:hint="cs"/>
          <w:rtl/>
        </w:rPr>
        <w:t>ה</w:t>
      </w:r>
      <w:r>
        <w:rPr>
          <w:rtl/>
        </w:rPr>
        <w:t>ת</w:t>
      </w:r>
      <w:bookmarkStart w:id="26393" w:name="_ETM_Q57_414960"/>
      <w:bookmarkEnd w:id="26393"/>
      <w:r>
        <w:rPr>
          <w:rtl/>
        </w:rPr>
        <w:t xml:space="preserve">קשורת </w:t>
      </w:r>
      <w:bookmarkStart w:id="26394" w:name="_ETM_Q57_413000"/>
      <w:bookmarkEnd w:id="26394"/>
      <w:r>
        <w:rPr>
          <w:rtl/>
        </w:rPr>
        <w:t xml:space="preserve">של </w:t>
      </w:r>
      <w:bookmarkStart w:id="26395" w:name="_ETM_Q57_413269"/>
      <w:bookmarkEnd w:id="26395"/>
      <w:r>
        <w:rPr>
          <w:rtl/>
        </w:rPr>
        <w:t xml:space="preserve">שר </w:t>
      </w:r>
      <w:bookmarkStart w:id="26396" w:name="_ETM_Q57_413569"/>
      <w:bookmarkEnd w:id="26396"/>
      <w:r>
        <w:rPr>
          <w:rtl/>
        </w:rPr>
        <w:t xml:space="preserve">בממשלה </w:t>
      </w:r>
      <w:bookmarkStart w:id="26397" w:name="_ETM_Q57_414989"/>
      <w:bookmarkEnd w:id="26397"/>
      <w:r>
        <w:rPr>
          <w:rtl/>
        </w:rPr>
        <w:t xml:space="preserve">מודה </w:t>
      </w:r>
      <w:bookmarkStart w:id="26398" w:name="_ETM_Q57_416170"/>
      <w:bookmarkEnd w:id="26398"/>
      <w:r>
        <w:rPr>
          <w:rtl/>
        </w:rPr>
        <w:t>ש</w:t>
      </w:r>
      <w:bookmarkStart w:id="26399" w:name="_ETM_Q57_416530"/>
      <w:bookmarkStart w:id="26400" w:name="_ETM_Q57_413093"/>
      <w:bookmarkEnd w:id="26399"/>
      <w:bookmarkEnd w:id="26400"/>
      <w:r>
        <w:rPr>
          <w:rtl/>
        </w:rPr>
        <w:t xml:space="preserve">הוא </w:t>
      </w:r>
      <w:bookmarkStart w:id="26401" w:name="_ETM_Q57_416769"/>
      <w:bookmarkEnd w:id="26401"/>
      <w:r>
        <w:rPr>
          <w:rtl/>
        </w:rPr>
        <w:t xml:space="preserve">לא </w:t>
      </w:r>
      <w:bookmarkStart w:id="26402" w:name="_ETM_Q57_416890"/>
      <w:bookmarkEnd w:id="26402"/>
      <w:r>
        <w:rPr>
          <w:rtl/>
        </w:rPr>
        <w:t xml:space="preserve">מבין </w:t>
      </w:r>
      <w:bookmarkStart w:id="26403" w:name="_ETM_Q57_417220"/>
      <w:bookmarkEnd w:id="26403"/>
      <w:r>
        <w:rPr>
          <w:rtl/>
        </w:rPr>
        <w:t xml:space="preserve">בתקציב </w:t>
      </w:r>
      <w:bookmarkStart w:id="26404" w:name="_ETM_Q57_417670"/>
      <w:bookmarkEnd w:id="26404"/>
      <w:r>
        <w:rPr>
          <w:rtl/>
        </w:rPr>
        <w:t xml:space="preserve">הזה </w:t>
      </w:r>
      <w:bookmarkStart w:id="26405" w:name="_ETM_Q57_417879"/>
      <w:bookmarkEnd w:id="26405"/>
      <w:r>
        <w:rPr>
          <w:rtl/>
        </w:rPr>
        <w:t xml:space="preserve">שום </w:t>
      </w:r>
      <w:bookmarkStart w:id="26406" w:name="_ETM_Q57_418090"/>
      <w:bookmarkEnd w:id="26406"/>
      <w:r>
        <w:rPr>
          <w:rtl/>
        </w:rPr>
        <w:t>דבר</w:t>
      </w:r>
      <w:r>
        <w:rPr>
          <w:rFonts w:hint="cs"/>
          <w:rtl/>
        </w:rPr>
        <w:t>,</w:t>
      </w:r>
      <w:r>
        <w:rPr>
          <w:rtl/>
        </w:rPr>
        <w:t xml:space="preserve"> </w:t>
      </w:r>
      <w:bookmarkStart w:id="26407" w:name="_ETM_Q57_419400"/>
      <w:bookmarkEnd w:id="26407"/>
      <w:r>
        <w:rPr>
          <w:rtl/>
        </w:rPr>
        <w:t xml:space="preserve">יש </w:t>
      </w:r>
      <w:bookmarkStart w:id="26408" w:name="_ETM_Q57_419670"/>
      <w:bookmarkStart w:id="26409" w:name="_ETM_Q57_417198"/>
      <w:bookmarkEnd w:id="26408"/>
      <w:bookmarkEnd w:id="26409"/>
      <w:r>
        <w:rPr>
          <w:rFonts w:hint="cs"/>
          <w:rtl/>
        </w:rPr>
        <w:t>לנו</w:t>
      </w:r>
      <w:r>
        <w:rPr>
          <w:rtl/>
        </w:rPr>
        <w:t xml:space="preserve"> </w:t>
      </w:r>
      <w:bookmarkStart w:id="26410" w:name="_ETM_Q57_419970"/>
      <w:bookmarkEnd w:id="26410"/>
      <w:r>
        <w:rPr>
          <w:rtl/>
        </w:rPr>
        <w:t xml:space="preserve">יסוד </w:t>
      </w:r>
      <w:bookmarkStart w:id="26411" w:name="_ETM_Q57_420720"/>
      <w:bookmarkEnd w:id="26411"/>
      <w:r>
        <w:rPr>
          <w:rtl/>
        </w:rPr>
        <w:t xml:space="preserve">סביר </w:t>
      </w:r>
      <w:bookmarkStart w:id="26412" w:name="_ETM_Q57_421140"/>
      <w:bookmarkEnd w:id="26412"/>
      <w:r>
        <w:rPr>
          <w:rtl/>
        </w:rPr>
        <w:t xml:space="preserve">להניח </w:t>
      </w:r>
      <w:bookmarkStart w:id="26413" w:name="_ETM_Q57_422330"/>
      <w:bookmarkEnd w:id="26413"/>
      <w:r>
        <w:rPr>
          <w:rtl/>
        </w:rPr>
        <w:t xml:space="preserve">שגם </w:t>
      </w:r>
      <w:bookmarkStart w:id="26414" w:name="_ETM_Q57_422690"/>
      <w:bookmarkEnd w:id="26414"/>
      <w:r>
        <w:rPr>
          <w:rtl/>
        </w:rPr>
        <w:t xml:space="preserve">השר </w:t>
      </w:r>
      <w:bookmarkStart w:id="26415" w:name="_ETM_Q57_422990"/>
      <w:bookmarkEnd w:id="26415"/>
      <w:r>
        <w:rPr>
          <w:rtl/>
        </w:rPr>
        <w:t xml:space="preserve">שלו </w:t>
      </w:r>
      <w:bookmarkStart w:id="26416" w:name="_ETM_Q57_423260"/>
      <w:bookmarkEnd w:id="26416"/>
      <w:r>
        <w:rPr>
          <w:rtl/>
        </w:rPr>
        <w:t xml:space="preserve">לא </w:t>
      </w:r>
      <w:bookmarkStart w:id="26417" w:name="_ETM_Q57_423380"/>
      <w:bookmarkEnd w:id="26417"/>
      <w:r>
        <w:rPr>
          <w:rtl/>
        </w:rPr>
        <w:t xml:space="preserve">מבין </w:t>
      </w:r>
      <w:bookmarkStart w:id="26418" w:name="_ETM_Q57_423620"/>
      <w:bookmarkEnd w:id="26418"/>
      <w:r>
        <w:rPr>
          <w:rtl/>
        </w:rPr>
        <w:t xml:space="preserve">שום </w:t>
      </w:r>
      <w:bookmarkStart w:id="26419" w:name="_ETM_Q57_423830"/>
      <w:bookmarkEnd w:id="26419"/>
      <w:r>
        <w:rPr>
          <w:rtl/>
        </w:rPr>
        <w:t>דבר</w:t>
      </w:r>
      <w:r>
        <w:rPr>
          <w:rFonts w:hint="cs"/>
          <w:rtl/>
        </w:rPr>
        <w:t>.</w:t>
      </w:r>
      <w:r>
        <w:rPr>
          <w:rtl/>
        </w:rPr>
        <w:t xml:space="preserve"> </w:t>
      </w:r>
      <w:bookmarkStart w:id="26420" w:name="_ETM_Q57_425980"/>
      <w:bookmarkStart w:id="26421" w:name="_ETM_Q57_426310"/>
      <w:bookmarkEnd w:id="26420"/>
      <w:bookmarkEnd w:id="26421"/>
      <w:r>
        <w:rPr>
          <w:rtl/>
        </w:rPr>
        <w:t xml:space="preserve">אני </w:t>
      </w:r>
      <w:bookmarkStart w:id="26422" w:name="_ETM_Q57_426579"/>
      <w:bookmarkEnd w:id="26422"/>
      <w:r>
        <w:rPr>
          <w:rtl/>
        </w:rPr>
        <w:t xml:space="preserve">מסיק </w:t>
      </w:r>
      <w:bookmarkStart w:id="26423" w:name="_ETM_Q57_426969"/>
      <w:bookmarkEnd w:id="26423"/>
      <w:r>
        <w:rPr>
          <w:rtl/>
        </w:rPr>
        <w:t xml:space="preserve">מזה </w:t>
      </w:r>
      <w:bookmarkStart w:id="26424" w:name="_ETM_Q57_427329"/>
      <w:bookmarkEnd w:id="26424"/>
      <w:r>
        <w:rPr>
          <w:rtl/>
        </w:rPr>
        <w:t xml:space="preserve">שהשר </w:t>
      </w:r>
      <w:bookmarkStart w:id="26425" w:name="_ETM_Q57_427810"/>
      <w:bookmarkEnd w:id="26425"/>
      <w:r>
        <w:rPr>
          <w:rtl/>
        </w:rPr>
        <w:t xml:space="preserve">אמסלם </w:t>
      </w:r>
      <w:bookmarkStart w:id="26426" w:name="_ETM_Q57_428290"/>
      <w:bookmarkEnd w:id="26426"/>
      <w:r>
        <w:rPr>
          <w:rtl/>
        </w:rPr>
        <w:t xml:space="preserve">לא </w:t>
      </w:r>
      <w:bookmarkStart w:id="26427" w:name="_ETM_Q57_428469"/>
      <w:bookmarkEnd w:id="26427"/>
      <w:r>
        <w:rPr>
          <w:rtl/>
        </w:rPr>
        <w:t xml:space="preserve">מבין </w:t>
      </w:r>
      <w:bookmarkStart w:id="26428" w:name="_ETM_Q57_428859"/>
      <w:bookmarkEnd w:id="26428"/>
      <w:r>
        <w:rPr>
          <w:rtl/>
        </w:rPr>
        <w:t xml:space="preserve">בתקציב </w:t>
      </w:r>
      <w:bookmarkStart w:id="26429" w:name="_ETM_Q57_429370"/>
      <w:bookmarkEnd w:id="26429"/>
      <w:r>
        <w:rPr>
          <w:rtl/>
        </w:rPr>
        <w:t xml:space="preserve">הזה </w:t>
      </w:r>
      <w:bookmarkStart w:id="26430" w:name="_ETM_Q57_430029"/>
      <w:bookmarkEnd w:id="26430"/>
      <w:r>
        <w:rPr>
          <w:rtl/>
        </w:rPr>
        <w:t xml:space="preserve">שום </w:t>
      </w:r>
      <w:bookmarkStart w:id="26431" w:name="_ETM_Q57_430329"/>
      <w:bookmarkEnd w:id="26431"/>
      <w:r>
        <w:rPr>
          <w:rtl/>
        </w:rPr>
        <w:t>דבר</w:t>
      </w:r>
      <w:r>
        <w:rPr>
          <w:rFonts w:hint="cs"/>
          <w:rtl/>
        </w:rPr>
        <w:t>,</w:t>
      </w:r>
      <w:r>
        <w:rPr>
          <w:rtl/>
        </w:rPr>
        <w:t xml:space="preserve"> </w:t>
      </w:r>
      <w:bookmarkStart w:id="26432" w:name="_ETM_Q57_431869"/>
      <w:bookmarkEnd w:id="26432"/>
      <w:r>
        <w:rPr>
          <w:rtl/>
        </w:rPr>
        <w:t xml:space="preserve">השר </w:t>
      </w:r>
      <w:bookmarkStart w:id="26433" w:name="_ETM_Q57_432379"/>
      <w:bookmarkEnd w:id="26433"/>
      <w:r>
        <w:rPr>
          <w:rtl/>
        </w:rPr>
        <w:t>שמ</w:t>
      </w:r>
      <w:r>
        <w:rPr>
          <w:rFonts w:hint="cs"/>
          <w:rtl/>
        </w:rPr>
        <w:t>כהן</w:t>
      </w:r>
      <w:bookmarkStart w:id="26434" w:name="_ETM_Q57_430426"/>
      <w:bookmarkEnd w:id="26434"/>
      <w:r>
        <w:rPr>
          <w:rFonts w:hint="cs"/>
          <w:rtl/>
        </w:rPr>
        <w:t>,</w:t>
      </w:r>
      <w:r>
        <w:rPr>
          <w:rtl/>
        </w:rPr>
        <w:t xml:space="preserve"> </w:t>
      </w:r>
      <w:bookmarkStart w:id="26435" w:name="_ETM_Q57_433369"/>
      <w:bookmarkEnd w:id="26435"/>
      <w:r>
        <w:rPr>
          <w:rtl/>
        </w:rPr>
        <w:t xml:space="preserve">אם </w:t>
      </w:r>
      <w:bookmarkStart w:id="26436" w:name="_ETM_Q57_433489"/>
      <w:bookmarkEnd w:id="26436"/>
      <w:r>
        <w:rPr>
          <w:rFonts w:hint="cs"/>
          <w:rtl/>
        </w:rPr>
        <w:t xml:space="preserve">אני </w:t>
      </w:r>
      <w:r>
        <w:rPr>
          <w:rtl/>
        </w:rPr>
        <w:t xml:space="preserve">לא </w:t>
      </w:r>
      <w:bookmarkStart w:id="26437" w:name="_ETM_Q57_433639"/>
      <w:bookmarkEnd w:id="26437"/>
      <w:r>
        <w:rPr>
          <w:rtl/>
        </w:rPr>
        <w:t>טועה</w:t>
      </w:r>
      <w:r>
        <w:rPr>
          <w:rFonts w:hint="cs"/>
          <w:rtl/>
        </w:rPr>
        <w:t>,</w:t>
      </w:r>
      <w:r>
        <w:rPr>
          <w:rtl/>
        </w:rPr>
        <w:t xml:space="preserve"> </w:t>
      </w:r>
      <w:bookmarkStart w:id="26438" w:name="_ETM_Q57_434299"/>
      <w:bookmarkEnd w:id="26438"/>
      <w:r>
        <w:rPr>
          <w:rtl/>
        </w:rPr>
        <w:t>ב</w:t>
      </w:r>
      <w:r>
        <w:rPr>
          <w:rFonts w:hint="cs"/>
          <w:rtl/>
        </w:rPr>
        <w:t>ארבעה</w:t>
      </w:r>
      <w:bookmarkStart w:id="26439" w:name="_ETM_Q57_434196"/>
      <w:bookmarkEnd w:id="26439"/>
      <w:r>
        <w:rPr>
          <w:rtl/>
        </w:rPr>
        <w:t xml:space="preserve"> </w:t>
      </w:r>
      <w:bookmarkStart w:id="26440" w:name="_ETM_Q57_434689"/>
      <w:bookmarkEnd w:id="26440"/>
      <w:r>
        <w:rPr>
          <w:rtl/>
        </w:rPr>
        <w:t>משרדים</w:t>
      </w:r>
      <w:r>
        <w:rPr>
          <w:rFonts w:hint="cs"/>
          <w:rtl/>
        </w:rPr>
        <w:t>.</w:t>
      </w:r>
      <w:r>
        <w:rPr>
          <w:rtl/>
        </w:rPr>
        <w:t xml:space="preserve"> </w:t>
      </w:r>
      <w:bookmarkStart w:id="26441" w:name="_ETM_Q57_437580"/>
      <w:bookmarkStart w:id="26442" w:name="_ETM_Q57_437970"/>
      <w:bookmarkEnd w:id="26441"/>
      <w:bookmarkEnd w:id="26442"/>
      <w:r>
        <w:rPr>
          <w:rFonts w:hint="cs"/>
          <w:rtl/>
        </w:rPr>
        <w:t>ארבעה מ</w:t>
      </w:r>
      <w:bookmarkStart w:id="26443" w:name="_ETM_Q57_437004"/>
      <w:bookmarkEnd w:id="26443"/>
      <w:r>
        <w:rPr>
          <w:rtl/>
        </w:rPr>
        <w:t xml:space="preserve">שרדים </w:t>
      </w:r>
      <w:bookmarkStart w:id="26444" w:name="_ETM_Q57_439860"/>
      <w:bookmarkEnd w:id="26444"/>
      <w:r>
        <w:rPr>
          <w:rFonts w:hint="cs"/>
          <w:rtl/>
        </w:rPr>
        <w:t xml:space="preserve">– </w:t>
      </w:r>
      <w:r>
        <w:rPr>
          <w:rtl/>
        </w:rPr>
        <w:t xml:space="preserve">השר </w:t>
      </w:r>
      <w:bookmarkStart w:id="26445" w:name="_ETM_Q57_440310"/>
      <w:bookmarkEnd w:id="26445"/>
      <w:r>
        <w:rPr>
          <w:rtl/>
        </w:rPr>
        <w:t xml:space="preserve">לא </w:t>
      </w:r>
      <w:bookmarkStart w:id="26446" w:name="_ETM_Q57_440430"/>
      <w:bookmarkEnd w:id="26446"/>
      <w:r>
        <w:rPr>
          <w:rtl/>
        </w:rPr>
        <w:t xml:space="preserve">מבין </w:t>
      </w:r>
      <w:bookmarkStart w:id="26447" w:name="_ETM_Q57_440699"/>
      <w:bookmarkEnd w:id="26447"/>
      <w:r>
        <w:rPr>
          <w:rtl/>
        </w:rPr>
        <w:t xml:space="preserve">שום </w:t>
      </w:r>
      <w:bookmarkStart w:id="26448" w:name="_ETM_Q57_440879"/>
      <w:bookmarkEnd w:id="26448"/>
      <w:r>
        <w:rPr>
          <w:rtl/>
        </w:rPr>
        <w:t>דבר</w:t>
      </w:r>
      <w:r>
        <w:rPr>
          <w:rFonts w:hint="cs"/>
          <w:rtl/>
        </w:rPr>
        <w:t>.</w:t>
      </w:r>
      <w:bookmarkStart w:id="26449" w:name="_ETM_Q57_442990"/>
      <w:bookmarkEnd w:id="26449"/>
    </w:p>
    <w:p w:rsidR="00304FBD" w:rsidRDefault="00304FBD" w:rsidP="00E60D06">
      <w:pPr>
        <w:rPr>
          <w:rtl/>
        </w:rPr>
      </w:pPr>
    </w:p>
    <w:p w:rsidR="00304FBD" w:rsidRDefault="00304FBD" w:rsidP="00E60D06">
      <w:pPr>
        <w:pStyle w:val="af5"/>
        <w:keepNext/>
        <w:rPr>
          <w:rtl/>
        </w:rPr>
      </w:pPr>
      <w:r w:rsidRPr="00B874B0">
        <w:rPr>
          <w:rStyle w:val="TagStyle"/>
          <w:rtl/>
        </w:rPr>
        <w:t xml:space="preserve"> &lt;&lt; קריאה &gt;&gt; </w:t>
      </w:r>
      <w:r>
        <w:rPr>
          <w:rtl/>
        </w:rPr>
        <w:t>רם בן ברק (יש עתיד):</w:t>
      </w:r>
      <w:r w:rsidRPr="00B874B0">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bookmarkStart w:id="26450" w:name="_ETM_Q57_443459"/>
      <w:bookmarkStart w:id="26451" w:name="_ETM_Q57_438758"/>
      <w:bookmarkStart w:id="26452" w:name="_ETM_Q57_438300"/>
      <w:bookmarkEnd w:id="26450"/>
      <w:bookmarkEnd w:id="26451"/>
      <w:bookmarkEnd w:id="26452"/>
      <w:r>
        <w:rPr>
          <w:rtl/>
        </w:rPr>
        <w:t>מיותרי</w:t>
      </w:r>
      <w:bookmarkStart w:id="26453" w:name="_ETM_Q57_436089"/>
      <w:bookmarkEnd w:id="26453"/>
      <w:r>
        <w:rPr>
          <w:rtl/>
        </w:rPr>
        <w:t>ם</w:t>
      </w:r>
      <w:bookmarkStart w:id="26454" w:name="_ETM_Q57_439842"/>
      <w:bookmarkEnd w:id="26454"/>
      <w:r>
        <w:rPr>
          <w:rFonts w:hint="cs"/>
          <w:rtl/>
        </w:rPr>
        <w:t>.</w:t>
      </w:r>
      <w:bookmarkStart w:id="26455" w:name="_ETM_Q57_443949"/>
      <w:bookmarkEnd w:id="26455"/>
    </w:p>
    <w:p w:rsidR="00304FBD" w:rsidRDefault="00304FBD" w:rsidP="00E60D06">
      <w:pPr>
        <w:rPr>
          <w:rtl/>
        </w:rPr>
      </w:pPr>
    </w:p>
    <w:p w:rsidR="00304FBD" w:rsidRDefault="00304FBD" w:rsidP="00E60D06">
      <w:pPr>
        <w:pStyle w:val="-"/>
        <w:keepNext/>
        <w:rPr>
          <w:rtl/>
        </w:rPr>
      </w:pPr>
      <w:bookmarkStart w:id="26456" w:name="ET_speakercontinue_6127_43"/>
      <w:r w:rsidRPr="006D05A2">
        <w:rPr>
          <w:rStyle w:val="TagStyle"/>
          <w:rtl/>
        </w:rPr>
        <w:t xml:space="preserve"> &lt;&lt; דובר_המשך &gt;&gt; </w:t>
      </w:r>
      <w:r>
        <w:rPr>
          <w:rtl/>
        </w:rPr>
        <w:t>ולדימיר בליאק (יש עתיד):</w:t>
      </w:r>
      <w:r w:rsidRPr="006D05A2">
        <w:rPr>
          <w:rStyle w:val="TagStyle"/>
          <w:rtl/>
        </w:rPr>
        <w:t xml:space="preserve"> &lt;&lt; דובר_המשך &gt;&gt;</w:t>
      </w:r>
      <w:r>
        <w:rPr>
          <w:rtl/>
        </w:rPr>
        <w:t xml:space="preserve">   </w:t>
      </w:r>
      <w:bookmarkEnd w:id="26456"/>
    </w:p>
    <w:p w:rsidR="00304FBD" w:rsidRDefault="00304FBD" w:rsidP="00356066">
      <w:pPr>
        <w:rPr>
          <w:rtl/>
          <w:lang w:eastAsia="he-IL"/>
        </w:rPr>
      </w:pPr>
    </w:p>
    <w:p w:rsidR="00304FBD" w:rsidRDefault="00304FBD" w:rsidP="00E60D06">
      <w:pPr>
        <w:rPr>
          <w:rtl/>
        </w:rPr>
      </w:pPr>
      <w:bookmarkStart w:id="26457" w:name="_ETM_Q57_440520"/>
      <w:bookmarkEnd w:id="26457"/>
      <w:r>
        <w:rPr>
          <w:rFonts w:hint="cs"/>
          <w:rtl/>
          <w:lang w:eastAsia="he-IL"/>
        </w:rPr>
        <w:t xml:space="preserve">מיותרים. </w:t>
      </w:r>
      <w:bookmarkStart w:id="26458" w:name="_ETM_Q57_441006"/>
      <w:bookmarkStart w:id="26459" w:name="_ETM_Q57_441093"/>
      <w:bookmarkStart w:id="26460" w:name="_ETM_Q57_441149"/>
      <w:bookmarkStart w:id="26461" w:name="_ETM_Q57_441205"/>
      <w:bookmarkStart w:id="26462" w:name="_ETM_Q57_444279"/>
      <w:bookmarkStart w:id="26463" w:name="_ETM_Q57_442337"/>
      <w:bookmarkEnd w:id="26458"/>
      <w:bookmarkEnd w:id="26459"/>
      <w:bookmarkEnd w:id="26460"/>
      <w:bookmarkEnd w:id="26461"/>
      <w:bookmarkEnd w:id="26462"/>
      <w:bookmarkEnd w:id="26463"/>
      <w:r>
        <w:rPr>
          <w:rtl/>
        </w:rPr>
        <w:t xml:space="preserve">זה </w:t>
      </w:r>
      <w:bookmarkStart w:id="26464" w:name="_ETM_Q57_444490"/>
      <w:bookmarkEnd w:id="26464"/>
      <w:r>
        <w:rPr>
          <w:rFonts w:hint="cs"/>
          <w:rtl/>
        </w:rPr>
        <w:t>ברור</w:t>
      </w:r>
      <w:r>
        <w:rPr>
          <w:rtl/>
        </w:rPr>
        <w:t xml:space="preserve"> </w:t>
      </w:r>
      <w:bookmarkStart w:id="26465" w:name="_ETM_Q57_444729"/>
      <w:bookmarkEnd w:id="26465"/>
      <w:r>
        <w:rPr>
          <w:rtl/>
        </w:rPr>
        <w:t xml:space="preserve">שהוא </w:t>
      </w:r>
      <w:bookmarkStart w:id="26466" w:name="_ETM_Q57_444969"/>
      <w:bookmarkEnd w:id="26466"/>
      <w:r>
        <w:rPr>
          <w:rtl/>
        </w:rPr>
        <w:t xml:space="preserve">שר </w:t>
      </w:r>
      <w:bookmarkStart w:id="26467" w:name="_ETM_Q57_445240"/>
      <w:bookmarkEnd w:id="26467"/>
      <w:r>
        <w:rPr>
          <w:rtl/>
        </w:rPr>
        <w:t>מיותר</w:t>
      </w:r>
      <w:r>
        <w:rPr>
          <w:rFonts w:hint="cs"/>
          <w:rtl/>
        </w:rPr>
        <w:t>,</w:t>
      </w:r>
      <w:bookmarkStart w:id="26468" w:name="_ETM_Q57_443689"/>
      <w:bookmarkEnd w:id="26468"/>
      <w:r>
        <w:rPr>
          <w:rtl/>
        </w:rPr>
        <w:t xml:space="preserve"> </w:t>
      </w:r>
      <w:bookmarkStart w:id="26469" w:name="_ETM_Q57_445900"/>
      <w:bookmarkEnd w:id="26469"/>
      <w:r>
        <w:rPr>
          <w:rtl/>
        </w:rPr>
        <w:t xml:space="preserve">ולכן </w:t>
      </w:r>
      <w:bookmarkStart w:id="26470" w:name="_ETM_Q57_446349"/>
      <w:bookmarkEnd w:id="26470"/>
      <w:r>
        <w:rPr>
          <w:rtl/>
        </w:rPr>
        <w:t xml:space="preserve">כנראה </w:t>
      </w:r>
      <w:bookmarkStart w:id="26471" w:name="_ETM_Q57_446680"/>
      <w:bookmarkEnd w:id="26471"/>
      <w:r>
        <w:rPr>
          <w:rFonts w:hint="cs"/>
          <w:rtl/>
        </w:rPr>
        <w:t>הוא</w:t>
      </w:r>
      <w:r>
        <w:rPr>
          <w:rtl/>
        </w:rPr>
        <w:t xml:space="preserve"> </w:t>
      </w:r>
      <w:bookmarkStart w:id="26472" w:name="_ETM_Q57_446740"/>
      <w:bookmarkEnd w:id="26472"/>
      <w:r>
        <w:rPr>
          <w:rtl/>
        </w:rPr>
        <w:t xml:space="preserve">לא </w:t>
      </w:r>
      <w:bookmarkStart w:id="26473" w:name="_ETM_Q57_447370"/>
      <w:bookmarkStart w:id="26474" w:name="_ETM_Q57_447460"/>
      <w:bookmarkStart w:id="26475" w:name="_ETM_Q57_447610"/>
      <w:bookmarkEnd w:id="26473"/>
      <w:bookmarkEnd w:id="26474"/>
      <w:bookmarkEnd w:id="26475"/>
      <w:r>
        <w:rPr>
          <w:rtl/>
        </w:rPr>
        <w:t xml:space="preserve">מתעניין </w:t>
      </w:r>
      <w:bookmarkStart w:id="26476" w:name="_ETM_Q57_448089"/>
      <w:bookmarkEnd w:id="26476"/>
      <w:r>
        <w:rPr>
          <w:rtl/>
        </w:rPr>
        <w:t>בתקציב</w:t>
      </w:r>
      <w:r>
        <w:rPr>
          <w:rFonts w:hint="cs"/>
          <w:rtl/>
        </w:rPr>
        <w:t>.</w:t>
      </w:r>
      <w:r>
        <w:rPr>
          <w:rtl/>
        </w:rPr>
        <w:t xml:space="preserve"> </w:t>
      </w:r>
      <w:bookmarkStart w:id="26477" w:name="_ETM_Q57_448539"/>
      <w:bookmarkEnd w:id="26477"/>
      <w:r>
        <w:rPr>
          <w:rtl/>
        </w:rPr>
        <w:t xml:space="preserve">זה </w:t>
      </w:r>
      <w:bookmarkStart w:id="26478" w:name="_ETM_Q57_448689"/>
      <w:bookmarkEnd w:id="26478"/>
      <w:r>
        <w:rPr>
          <w:rtl/>
        </w:rPr>
        <w:t>אירוע</w:t>
      </w:r>
      <w:r>
        <w:rPr>
          <w:rFonts w:hint="cs"/>
          <w:rtl/>
        </w:rPr>
        <w:t xml:space="preserve"> מטורף.</w:t>
      </w:r>
      <w:bookmarkStart w:id="26479" w:name="_ETM_Q57_447865"/>
      <w:bookmarkStart w:id="26480" w:name="_ETM_Q57_449469"/>
      <w:bookmarkStart w:id="26481" w:name="_ETM_Q57_448799"/>
      <w:bookmarkStart w:id="26482" w:name="_ETM_Q57_448868"/>
      <w:bookmarkStart w:id="26483" w:name="_ETM_Q57_448976"/>
      <w:bookmarkStart w:id="26484" w:name="_ETM_Q57_449040"/>
      <w:bookmarkStart w:id="26485" w:name="_ETM_Q57_449800"/>
      <w:bookmarkStart w:id="26486" w:name="_ETM_Q57_451610"/>
      <w:bookmarkStart w:id="26487" w:name="_ETM_Q57_451850"/>
      <w:bookmarkStart w:id="26488" w:name="_ETM_Q57_452381"/>
      <w:bookmarkEnd w:id="26479"/>
      <w:bookmarkEnd w:id="26480"/>
      <w:bookmarkEnd w:id="26481"/>
      <w:bookmarkEnd w:id="26482"/>
      <w:bookmarkEnd w:id="26483"/>
      <w:bookmarkEnd w:id="26484"/>
      <w:bookmarkEnd w:id="26485"/>
      <w:bookmarkEnd w:id="26486"/>
      <w:bookmarkEnd w:id="26487"/>
      <w:bookmarkEnd w:id="26488"/>
      <w:r>
        <w:rPr>
          <w:rFonts w:hint="cs"/>
          <w:rtl/>
        </w:rPr>
        <w:t xml:space="preserve"> </w:t>
      </w:r>
      <w:r>
        <w:rPr>
          <w:rtl/>
        </w:rPr>
        <w:t xml:space="preserve">מעבר </w:t>
      </w:r>
      <w:bookmarkStart w:id="26489" w:name="_ETM_Q57_452180"/>
      <w:bookmarkEnd w:id="26489"/>
      <w:r>
        <w:rPr>
          <w:rtl/>
        </w:rPr>
        <w:t>לזה</w:t>
      </w:r>
      <w:r>
        <w:rPr>
          <w:rFonts w:hint="cs"/>
          <w:rtl/>
        </w:rPr>
        <w:t>,</w:t>
      </w:r>
      <w:r>
        <w:rPr>
          <w:rtl/>
        </w:rPr>
        <w:t xml:space="preserve"> </w:t>
      </w:r>
      <w:bookmarkStart w:id="26490" w:name="_ETM_Q57_453260"/>
      <w:bookmarkEnd w:id="26490"/>
      <w:r>
        <w:rPr>
          <w:rtl/>
        </w:rPr>
        <w:t xml:space="preserve">יש </w:t>
      </w:r>
      <w:bookmarkStart w:id="26491" w:name="_ETM_Q57_453710"/>
      <w:bookmarkStart w:id="26492" w:name="_ETM_Q57_453949"/>
      <w:bookmarkStart w:id="26493" w:name="_ETM_Q57_450714"/>
      <w:bookmarkEnd w:id="26491"/>
      <w:bookmarkEnd w:id="26492"/>
      <w:bookmarkEnd w:id="26493"/>
      <w:r>
        <w:rPr>
          <w:rtl/>
        </w:rPr>
        <w:t xml:space="preserve">עוד </w:t>
      </w:r>
      <w:bookmarkStart w:id="26494" w:name="_ETM_Q57_454100"/>
      <w:bookmarkEnd w:id="26494"/>
      <w:r>
        <w:rPr>
          <w:rtl/>
        </w:rPr>
        <w:t xml:space="preserve">אירוע </w:t>
      </w:r>
      <w:bookmarkStart w:id="26495" w:name="_ETM_Q57_454370"/>
      <w:bookmarkEnd w:id="26495"/>
      <w:r>
        <w:rPr>
          <w:rtl/>
        </w:rPr>
        <w:t>מטורף</w:t>
      </w:r>
      <w:r>
        <w:rPr>
          <w:rFonts w:hint="cs"/>
          <w:rtl/>
        </w:rPr>
        <w:t>.</w:t>
      </w:r>
      <w:bookmarkStart w:id="26496" w:name="_ETM_Q57_455690"/>
      <w:bookmarkStart w:id="26497" w:name="_ETM_Q57_455415"/>
      <w:bookmarkEnd w:id="26496"/>
      <w:bookmarkEnd w:id="26497"/>
    </w:p>
    <w:p w:rsidR="00304FBD" w:rsidRDefault="00304FBD" w:rsidP="00E60D06">
      <w:pPr>
        <w:rPr>
          <w:rtl/>
        </w:rPr>
      </w:pPr>
      <w:bookmarkStart w:id="26498" w:name="_ETM_Q57_455478"/>
      <w:bookmarkEnd w:id="26498"/>
    </w:p>
    <w:p w:rsidR="00304FBD" w:rsidRDefault="00304FBD" w:rsidP="00E60D06">
      <w:pPr>
        <w:pStyle w:val="af5"/>
        <w:keepNext/>
        <w:rPr>
          <w:rtl/>
        </w:rPr>
      </w:pPr>
      <w:bookmarkStart w:id="26499" w:name="ET_interruption_5766_44"/>
      <w:r w:rsidRPr="006D05A2">
        <w:rPr>
          <w:rStyle w:val="TagStyle"/>
          <w:rtl/>
        </w:rPr>
        <w:t xml:space="preserve"> &lt;&lt; קריאה &gt;&gt; </w:t>
      </w:r>
      <w:r>
        <w:rPr>
          <w:rtl/>
        </w:rPr>
        <w:t>רם בן ברק (יש עתיד):</w:t>
      </w:r>
      <w:r w:rsidRPr="006D05A2">
        <w:rPr>
          <w:rStyle w:val="TagStyle"/>
          <w:rtl/>
        </w:rPr>
        <w:t xml:space="preserve"> &lt;&lt; קריאה &gt;&gt;</w:t>
      </w:r>
      <w:r>
        <w:rPr>
          <w:rtl/>
        </w:rPr>
        <w:t xml:space="preserve">   </w:t>
      </w:r>
      <w:bookmarkEnd w:id="26499"/>
    </w:p>
    <w:p w:rsidR="00304FBD" w:rsidRDefault="00304FBD" w:rsidP="00356066">
      <w:pPr>
        <w:rPr>
          <w:rtl/>
          <w:lang w:eastAsia="he-IL"/>
        </w:rPr>
      </w:pPr>
    </w:p>
    <w:p w:rsidR="00304FBD" w:rsidRDefault="00304FBD" w:rsidP="00E60D06">
      <w:pPr>
        <w:rPr>
          <w:rtl/>
          <w:lang w:eastAsia="he-IL"/>
        </w:rPr>
      </w:pPr>
      <w:bookmarkStart w:id="26500" w:name="_ETM_Q57_450781"/>
      <w:bookmarkEnd w:id="26500"/>
      <w:r>
        <w:rPr>
          <w:rFonts w:hint="cs"/>
          <w:rtl/>
          <w:lang w:eastAsia="he-IL"/>
        </w:rPr>
        <w:t>המומחיות שלו זה לשנו</w:t>
      </w:r>
      <w:bookmarkStart w:id="26501" w:name="_ETM_Q57_453258"/>
      <w:bookmarkEnd w:id="26501"/>
      <w:r>
        <w:rPr>
          <w:rFonts w:hint="cs"/>
          <w:rtl/>
          <w:lang w:eastAsia="he-IL"/>
        </w:rPr>
        <w:t>א אשכנזים. בזה הוא מתמחה. זה השר לשנא</w:t>
      </w:r>
      <w:bookmarkStart w:id="26502" w:name="_ETM_Q57_455358"/>
      <w:bookmarkEnd w:id="26502"/>
      <w:r>
        <w:rPr>
          <w:rFonts w:hint="cs"/>
          <w:rtl/>
          <w:lang w:eastAsia="he-IL"/>
        </w:rPr>
        <w:t>ת אשכנזים.</w:t>
      </w:r>
      <w:bookmarkStart w:id="26503" w:name="_ETM_Q57_456244"/>
      <w:bookmarkStart w:id="26504" w:name="_ETM_Q57_457270"/>
      <w:bookmarkEnd w:id="26503"/>
      <w:bookmarkEnd w:id="26504"/>
    </w:p>
    <w:p w:rsidR="00304FBD" w:rsidRDefault="00304FBD" w:rsidP="00E60D06">
      <w:pPr>
        <w:rPr>
          <w:rtl/>
          <w:lang w:eastAsia="he-IL"/>
        </w:rPr>
      </w:pPr>
      <w:bookmarkStart w:id="26505" w:name="_ETM_Q57_456674"/>
      <w:bookmarkStart w:id="26506" w:name="_ETM_Q57_456773"/>
      <w:bookmarkEnd w:id="26505"/>
      <w:bookmarkEnd w:id="26506"/>
    </w:p>
    <w:p w:rsidR="00304FBD" w:rsidRDefault="00304FBD" w:rsidP="00E60D06">
      <w:pPr>
        <w:pStyle w:val="-"/>
        <w:keepNext/>
        <w:rPr>
          <w:rtl/>
        </w:rPr>
      </w:pPr>
      <w:bookmarkStart w:id="26507" w:name="ET_speakercontinue_6127_45"/>
      <w:r w:rsidRPr="006D05A2">
        <w:rPr>
          <w:rStyle w:val="TagStyle"/>
          <w:rtl/>
        </w:rPr>
        <w:t xml:space="preserve"> &lt;&lt; דובר_המשך &gt;&gt; </w:t>
      </w:r>
      <w:r>
        <w:rPr>
          <w:rtl/>
        </w:rPr>
        <w:t>ולדימיר בליאק (יש עתיד):</w:t>
      </w:r>
      <w:r w:rsidRPr="006D05A2">
        <w:rPr>
          <w:rStyle w:val="TagStyle"/>
          <w:rtl/>
        </w:rPr>
        <w:t xml:space="preserve"> &lt;&lt; דובר_המשך &gt;&gt;</w:t>
      </w:r>
      <w:r>
        <w:rPr>
          <w:rtl/>
        </w:rPr>
        <w:t xml:space="preserve">   </w:t>
      </w:r>
      <w:bookmarkEnd w:id="26507"/>
    </w:p>
    <w:p w:rsidR="00304FBD" w:rsidRDefault="00304FBD" w:rsidP="00356066">
      <w:pPr>
        <w:rPr>
          <w:rtl/>
          <w:lang w:eastAsia="he-IL"/>
        </w:rPr>
      </w:pPr>
    </w:p>
    <w:p w:rsidR="00304FBD" w:rsidRDefault="00304FBD" w:rsidP="00067EC0">
      <w:pPr>
        <w:rPr>
          <w:rtl/>
        </w:rPr>
      </w:pPr>
      <w:bookmarkStart w:id="26508" w:name="_ETM_Q57_457960"/>
      <w:bookmarkStart w:id="26509" w:name="_ETM_Q57_455575"/>
      <w:bookmarkStart w:id="26510" w:name="_ETM_Q57_455629"/>
      <w:bookmarkEnd w:id="26508"/>
      <w:bookmarkEnd w:id="26509"/>
      <w:bookmarkEnd w:id="26510"/>
      <w:r>
        <w:rPr>
          <w:rtl/>
        </w:rPr>
        <w:t xml:space="preserve">עכשיו </w:t>
      </w:r>
      <w:bookmarkStart w:id="26511" w:name="_ETM_Q57_455960"/>
      <w:bookmarkEnd w:id="26511"/>
      <w:r>
        <w:rPr>
          <w:rtl/>
        </w:rPr>
        <w:t>תקשיבו</w:t>
      </w:r>
      <w:r>
        <w:rPr>
          <w:rFonts w:hint="cs"/>
          <w:rtl/>
        </w:rPr>
        <w:t>,</w:t>
      </w:r>
      <w:r>
        <w:rPr>
          <w:rtl/>
        </w:rPr>
        <w:t xml:space="preserve"> </w:t>
      </w:r>
      <w:bookmarkStart w:id="26512" w:name="_ETM_Q57_460069"/>
      <w:bookmarkEnd w:id="26512"/>
      <w:r>
        <w:rPr>
          <w:rtl/>
        </w:rPr>
        <w:t xml:space="preserve">מספרים </w:t>
      </w:r>
      <w:bookmarkStart w:id="26513" w:name="_ETM_Q57_460729"/>
      <w:bookmarkStart w:id="26514" w:name="_ETM_Q57_456279"/>
      <w:bookmarkStart w:id="26515" w:name="_ETM_Q57_452261"/>
      <w:bookmarkEnd w:id="26513"/>
      <w:bookmarkEnd w:id="26514"/>
      <w:bookmarkEnd w:id="26515"/>
      <w:r>
        <w:rPr>
          <w:rtl/>
        </w:rPr>
        <w:t xml:space="preserve">לנו </w:t>
      </w:r>
      <w:bookmarkStart w:id="26516" w:name="_ETM_Q57_461880"/>
      <w:bookmarkEnd w:id="26516"/>
      <w:r>
        <w:rPr>
          <w:rtl/>
        </w:rPr>
        <w:t xml:space="preserve">שמה </w:t>
      </w:r>
      <w:bookmarkStart w:id="26517" w:name="_ETM_Q57_462180"/>
      <w:bookmarkEnd w:id="26517"/>
      <w:r>
        <w:rPr>
          <w:rtl/>
        </w:rPr>
        <w:t xml:space="preserve">אתם </w:t>
      </w:r>
      <w:bookmarkStart w:id="26518" w:name="_ETM_Q57_462360"/>
      <w:bookmarkEnd w:id="26518"/>
      <w:r>
        <w:rPr>
          <w:rtl/>
        </w:rPr>
        <w:t>רוצים</w:t>
      </w:r>
      <w:r>
        <w:rPr>
          <w:rFonts w:hint="cs"/>
          <w:rtl/>
        </w:rPr>
        <w:t>?</w:t>
      </w:r>
      <w:r>
        <w:rPr>
          <w:rtl/>
        </w:rPr>
        <w:t xml:space="preserve"> </w:t>
      </w:r>
      <w:bookmarkStart w:id="26519" w:name="_ETM_Q57_463050"/>
      <w:bookmarkEnd w:id="26519"/>
      <w:r>
        <w:rPr>
          <w:rtl/>
        </w:rPr>
        <w:t xml:space="preserve">התקציב </w:t>
      </w:r>
      <w:bookmarkStart w:id="26520" w:name="_ETM_Q57_463560"/>
      <w:bookmarkEnd w:id="26520"/>
      <w:r>
        <w:rPr>
          <w:rtl/>
        </w:rPr>
        <w:t xml:space="preserve">הוא </w:t>
      </w:r>
      <w:bookmarkStart w:id="26521" w:name="_ETM_Q57_464009"/>
      <w:bookmarkStart w:id="26522" w:name="_ETM_Q57_464370"/>
      <w:bookmarkStart w:id="26523" w:name="_ETM_Q57_465290"/>
      <w:bookmarkStart w:id="26524" w:name="_ETM_Q57_465710"/>
      <w:bookmarkEnd w:id="26521"/>
      <w:bookmarkEnd w:id="26522"/>
      <w:bookmarkEnd w:id="26523"/>
      <w:bookmarkEnd w:id="26524"/>
      <w:r>
        <w:rPr>
          <w:rFonts w:hint="cs"/>
          <w:rtl/>
        </w:rPr>
        <w:t xml:space="preserve">700 מיליארד </w:t>
      </w:r>
      <w:bookmarkStart w:id="26525" w:name="_ETM_Q57_461787"/>
      <w:bookmarkEnd w:id="26525"/>
      <w:r>
        <w:rPr>
          <w:rtl/>
        </w:rPr>
        <w:t>שקל</w:t>
      </w:r>
      <w:r w:rsidR="00067EC0">
        <w:rPr>
          <w:rFonts w:hint="cs"/>
          <w:rtl/>
        </w:rPr>
        <w:t>,</w:t>
      </w:r>
      <w:r>
        <w:rPr>
          <w:rtl/>
        </w:rPr>
        <w:t xml:space="preserve"> </w:t>
      </w:r>
      <w:bookmarkStart w:id="26526" w:name="_ETM_Q57_466880"/>
      <w:bookmarkEnd w:id="26526"/>
      <w:r>
        <w:rPr>
          <w:rtl/>
        </w:rPr>
        <w:t>ח</w:t>
      </w:r>
      <w:r>
        <w:rPr>
          <w:rFonts w:hint="cs"/>
          <w:rtl/>
        </w:rPr>
        <w:t>בר הכנסת</w:t>
      </w:r>
      <w:bookmarkStart w:id="26527" w:name="_ETM_Q57_465297"/>
      <w:bookmarkEnd w:id="26527"/>
      <w:r>
        <w:rPr>
          <w:rtl/>
        </w:rPr>
        <w:t xml:space="preserve"> </w:t>
      </w:r>
      <w:bookmarkStart w:id="26528" w:name="_ETM_Q57_467420"/>
      <w:bookmarkEnd w:id="26528"/>
      <w:r>
        <w:rPr>
          <w:rtl/>
        </w:rPr>
        <w:t>קרויזר</w:t>
      </w:r>
      <w:r>
        <w:rPr>
          <w:rFonts w:hint="cs"/>
          <w:rtl/>
        </w:rPr>
        <w:t>, 700</w:t>
      </w:r>
      <w:bookmarkStart w:id="26529" w:name="_ETM_Q57_466517"/>
      <w:bookmarkStart w:id="26530" w:name="_ETM_Q57_468710"/>
      <w:bookmarkStart w:id="26531" w:name="_ETM_Q57_469190"/>
      <w:bookmarkStart w:id="26532" w:name="_ETM_Q57_467996"/>
      <w:bookmarkEnd w:id="26529"/>
      <w:bookmarkEnd w:id="26530"/>
      <w:bookmarkEnd w:id="26531"/>
      <w:bookmarkEnd w:id="26532"/>
      <w:r>
        <w:rPr>
          <w:rFonts w:hint="cs"/>
          <w:rtl/>
        </w:rPr>
        <w:t xml:space="preserve"> </w:t>
      </w:r>
      <w:r>
        <w:rPr>
          <w:rtl/>
        </w:rPr>
        <w:t xml:space="preserve">מיליארד </w:t>
      </w:r>
      <w:bookmarkStart w:id="26533" w:name="_ETM_Q57_469490"/>
      <w:bookmarkEnd w:id="26533"/>
      <w:r>
        <w:rPr>
          <w:rtl/>
        </w:rPr>
        <w:t>שקל</w:t>
      </w:r>
      <w:r>
        <w:rPr>
          <w:rFonts w:hint="cs"/>
          <w:rtl/>
        </w:rPr>
        <w:t>,</w:t>
      </w:r>
      <w:bookmarkStart w:id="26534" w:name="_ETM_Q57_468180"/>
      <w:bookmarkEnd w:id="26534"/>
      <w:r>
        <w:rPr>
          <w:rtl/>
        </w:rPr>
        <w:t xml:space="preserve"> </w:t>
      </w:r>
      <w:bookmarkStart w:id="26535" w:name="_ETM_Q57_470389"/>
      <w:bookmarkEnd w:id="26535"/>
      <w:r>
        <w:rPr>
          <w:rFonts w:hint="cs"/>
          <w:rtl/>
        </w:rPr>
        <w:t>ו</w:t>
      </w:r>
      <w:r>
        <w:rPr>
          <w:rtl/>
        </w:rPr>
        <w:t xml:space="preserve">הכספים </w:t>
      </w:r>
      <w:bookmarkStart w:id="26536" w:name="_ETM_Q57_470900"/>
      <w:bookmarkEnd w:id="26536"/>
      <w:r>
        <w:rPr>
          <w:rtl/>
        </w:rPr>
        <w:t xml:space="preserve">הקואליציוניים </w:t>
      </w:r>
      <w:bookmarkStart w:id="26537" w:name="_ETM_Q57_471500"/>
      <w:bookmarkEnd w:id="26537"/>
      <w:r>
        <w:rPr>
          <w:rtl/>
        </w:rPr>
        <w:t xml:space="preserve">זה </w:t>
      </w:r>
      <w:bookmarkStart w:id="26538" w:name="_ETM_Q57_471650"/>
      <w:bookmarkStart w:id="26539" w:name="_ETM_Q57_471860"/>
      <w:bookmarkEnd w:id="26538"/>
      <w:bookmarkEnd w:id="26539"/>
      <w:r>
        <w:rPr>
          <w:rFonts w:hint="cs"/>
          <w:rtl/>
        </w:rPr>
        <w:t xml:space="preserve">רק </w:t>
      </w:r>
      <w:bookmarkStart w:id="26540" w:name="_ETM_Q57_470681"/>
      <w:bookmarkStart w:id="26541" w:name="_ETM_Q57_472250"/>
      <w:bookmarkEnd w:id="26540"/>
      <w:bookmarkEnd w:id="26541"/>
      <w:r>
        <w:rPr>
          <w:rFonts w:hint="cs"/>
          <w:rtl/>
        </w:rPr>
        <w:t xml:space="preserve">5 </w:t>
      </w:r>
      <w:r>
        <w:rPr>
          <w:rtl/>
        </w:rPr>
        <w:t>מיליארד</w:t>
      </w:r>
      <w:r w:rsidR="00067EC0">
        <w:rPr>
          <w:rFonts w:hint="cs"/>
          <w:rtl/>
        </w:rPr>
        <w:t>.</w:t>
      </w:r>
      <w:r>
        <w:rPr>
          <w:rtl/>
        </w:rPr>
        <w:t xml:space="preserve"> </w:t>
      </w:r>
      <w:bookmarkStart w:id="26542" w:name="_ETM_Q57_473110"/>
      <w:bookmarkEnd w:id="26542"/>
      <w:r>
        <w:rPr>
          <w:rtl/>
        </w:rPr>
        <w:t xml:space="preserve">אז </w:t>
      </w:r>
      <w:bookmarkStart w:id="26543" w:name="_ETM_Q57_473260"/>
      <w:bookmarkEnd w:id="26543"/>
      <w:r>
        <w:rPr>
          <w:rtl/>
        </w:rPr>
        <w:t xml:space="preserve">מה </w:t>
      </w:r>
      <w:bookmarkStart w:id="26544" w:name="_ETM_Q57_473410"/>
      <w:bookmarkEnd w:id="26544"/>
      <w:r>
        <w:rPr>
          <w:rtl/>
        </w:rPr>
        <w:t>הבעיה</w:t>
      </w:r>
      <w:r>
        <w:rPr>
          <w:rFonts w:hint="cs"/>
          <w:rtl/>
        </w:rPr>
        <w:t>?</w:t>
      </w:r>
      <w:bookmarkStart w:id="26545" w:name="_ETM_Q57_472347"/>
      <w:bookmarkEnd w:id="26545"/>
      <w:r>
        <w:rPr>
          <w:rtl/>
        </w:rPr>
        <w:t xml:space="preserve"> </w:t>
      </w:r>
      <w:bookmarkStart w:id="26546" w:name="_ETM_Q57_474640"/>
      <w:bookmarkStart w:id="26547" w:name="_ETM_Q57_474820"/>
      <w:bookmarkEnd w:id="26546"/>
      <w:bookmarkEnd w:id="26547"/>
      <w:r>
        <w:rPr>
          <w:rtl/>
        </w:rPr>
        <w:t xml:space="preserve">אני </w:t>
      </w:r>
      <w:bookmarkStart w:id="26548" w:name="_ETM_Q57_474940"/>
      <w:bookmarkEnd w:id="26548"/>
      <w:r>
        <w:rPr>
          <w:rtl/>
        </w:rPr>
        <w:t xml:space="preserve">אגיד </w:t>
      </w:r>
      <w:bookmarkStart w:id="26549" w:name="_ETM_Q57_475089"/>
      <w:bookmarkEnd w:id="26549"/>
      <w:r>
        <w:rPr>
          <w:rtl/>
        </w:rPr>
        <w:t xml:space="preserve">לכם </w:t>
      </w:r>
      <w:bookmarkStart w:id="26550" w:name="_ETM_Q57_475300"/>
      <w:bookmarkEnd w:id="26550"/>
      <w:r>
        <w:rPr>
          <w:rtl/>
        </w:rPr>
        <w:t xml:space="preserve">מה </w:t>
      </w:r>
      <w:bookmarkStart w:id="26551" w:name="_ETM_Q57_475390"/>
      <w:bookmarkEnd w:id="26551"/>
      <w:r>
        <w:rPr>
          <w:rtl/>
        </w:rPr>
        <w:t>הבעיה</w:t>
      </w:r>
      <w:r>
        <w:rPr>
          <w:rFonts w:hint="cs"/>
          <w:rtl/>
        </w:rPr>
        <w:t>.</w:t>
      </w:r>
      <w:r>
        <w:rPr>
          <w:rtl/>
        </w:rPr>
        <w:t xml:space="preserve"> </w:t>
      </w:r>
      <w:bookmarkStart w:id="26552" w:name="_ETM_Q57_476779"/>
      <w:bookmarkEnd w:id="26552"/>
      <w:r>
        <w:rPr>
          <w:rtl/>
        </w:rPr>
        <w:t>א</w:t>
      </w:r>
      <w:bookmarkStart w:id="26553" w:name="_ETM_Q57_500440"/>
      <w:bookmarkStart w:id="26554" w:name="_ETM_Q57_503855"/>
      <w:bookmarkEnd w:id="26553"/>
      <w:bookmarkEnd w:id="26554"/>
      <w:r>
        <w:rPr>
          <w:rtl/>
        </w:rPr>
        <w:t xml:space="preserve">ני </w:t>
      </w:r>
      <w:bookmarkStart w:id="26555" w:name="_ETM_Q57_476990"/>
      <w:bookmarkEnd w:id="26555"/>
      <w:r>
        <w:rPr>
          <w:rtl/>
        </w:rPr>
        <w:t>דווקא</w:t>
      </w:r>
      <w:bookmarkStart w:id="26556" w:name="_ETM_Q57_477350"/>
      <w:bookmarkStart w:id="26557" w:name="_ETM_Q57_476094"/>
      <w:bookmarkEnd w:id="26556"/>
      <w:bookmarkEnd w:id="26557"/>
      <w:r>
        <w:rPr>
          <w:rtl/>
        </w:rPr>
        <w:t xml:space="preserve"> </w:t>
      </w:r>
      <w:bookmarkStart w:id="26558" w:name="_ETM_Q57_477650"/>
      <w:bookmarkEnd w:id="26558"/>
      <w:r>
        <w:rPr>
          <w:rFonts w:hint="cs"/>
          <w:rtl/>
        </w:rPr>
        <w:t xml:space="preserve">אקח </w:t>
      </w:r>
      <w:r>
        <w:rPr>
          <w:rtl/>
        </w:rPr>
        <w:t xml:space="preserve">סכום </w:t>
      </w:r>
      <w:bookmarkStart w:id="26559" w:name="_ETM_Q57_477950"/>
      <w:bookmarkEnd w:id="26559"/>
      <w:r>
        <w:rPr>
          <w:rtl/>
        </w:rPr>
        <w:t xml:space="preserve">יותר </w:t>
      </w:r>
      <w:bookmarkStart w:id="26560" w:name="_ETM_Q57_478190"/>
      <w:bookmarkEnd w:id="26560"/>
      <w:r>
        <w:rPr>
          <w:rtl/>
        </w:rPr>
        <w:t>נמוך</w:t>
      </w:r>
      <w:r>
        <w:rPr>
          <w:rFonts w:hint="cs"/>
          <w:rtl/>
        </w:rPr>
        <w:t>,</w:t>
      </w:r>
      <w:bookmarkStart w:id="26561" w:name="_ETM_Q57_477224"/>
      <w:bookmarkEnd w:id="26561"/>
      <w:r>
        <w:rPr>
          <w:rtl/>
        </w:rPr>
        <w:t xml:space="preserve"> </w:t>
      </w:r>
      <w:bookmarkStart w:id="26562" w:name="_ETM_Q57_479029"/>
      <w:bookmarkEnd w:id="26562"/>
      <w:r>
        <w:rPr>
          <w:rFonts w:hint="cs"/>
          <w:rtl/>
        </w:rPr>
        <w:t xml:space="preserve">1.3 </w:t>
      </w:r>
      <w:r>
        <w:rPr>
          <w:rtl/>
        </w:rPr>
        <w:t>מ</w:t>
      </w:r>
      <w:bookmarkStart w:id="26563" w:name="_ETM_Q57_476351"/>
      <w:bookmarkEnd w:id="26563"/>
      <w:r>
        <w:rPr>
          <w:rtl/>
        </w:rPr>
        <w:t>יליארד</w:t>
      </w:r>
      <w:bookmarkStart w:id="26564" w:name="_ETM_Q57_479750"/>
      <w:bookmarkStart w:id="26565" w:name="_ETM_Q57_481300"/>
      <w:bookmarkEnd w:id="26564"/>
      <w:bookmarkEnd w:id="26565"/>
      <w:r>
        <w:rPr>
          <w:rFonts w:hint="cs"/>
          <w:rtl/>
        </w:rPr>
        <w:t xml:space="preserve"> שקל</w:t>
      </w:r>
      <w:r>
        <w:rPr>
          <w:rtl/>
        </w:rPr>
        <w:t xml:space="preserve"> </w:t>
      </w:r>
      <w:bookmarkStart w:id="26566" w:name="_ETM_Q57_481690"/>
      <w:bookmarkEnd w:id="26566"/>
      <w:r>
        <w:rPr>
          <w:rtl/>
        </w:rPr>
        <w:t>לישיבות</w:t>
      </w:r>
      <w:r>
        <w:rPr>
          <w:rFonts w:hint="cs"/>
          <w:rtl/>
        </w:rPr>
        <w:t>.</w:t>
      </w:r>
      <w:r>
        <w:rPr>
          <w:rtl/>
        </w:rPr>
        <w:t xml:space="preserve"> </w:t>
      </w:r>
      <w:bookmarkStart w:id="26567" w:name="_ETM_Q57_480000"/>
      <w:bookmarkStart w:id="26568" w:name="_ETM_Q57_480269"/>
      <w:bookmarkStart w:id="26569" w:name="_ETM_Q57_481800"/>
      <w:bookmarkStart w:id="26570" w:name="_ETM_Q57_483793"/>
      <w:bookmarkStart w:id="26571" w:name="_ETM_Q57_482220"/>
      <w:bookmarkStart w:id="26572" w:name="_ETM_Q57_483600"/>
      <w:bookmarkStart w:id="26573" w:name="_ETM_Q57_485040"/>
      <w:bookmarkStart w:id="26574" w:name="_ETM_Q57_485339"/>
      <w:bookmarkStart w:id="26575" w:name="_ETM_Q57_485640"/>
      <w:bookmarkStart w:id="26576" w:name="_ETM_Q57_486060"/>
      <w:bookmarkStart w:id="26577" w:name="_ETM_Q57_483162"/>
      <w:bookmarkEnd w:id="26567"/>
      <w:bookmarkEnd w:id="26568"/>
      <w:bookmarkEnd w:id="26569"/>
      <w:bookmarkEnd w:id="26570"/>
      <w:bookmarkEnd w:id="26571"/>
      <w:bookmarkEnd w:id="26572"/>
      <w:bookmarkEnd w:id="26573"/>
      <w:bookmarkEnd w:id="26574"/>
      <w:bookmarkEnd w:id="26575"/>
      <w:bookmarkEnd w:id="26576"/>
      <w:bookmarkEnd w:id="26577"/>
      <w:r>
        <w:rPr>
          <w:rtl/>
        </w:rPr>
        <w:t xml:space="preserve">אני </w:t>
      </w:r>
      <w:bookmarkStart w:id="26578" w:name="_ETM_Q57_486240"/>
      <w:bookmarkEnd w:id="26578"/>
      <w:r>
        <w:rPr>
          <w:rtl/>
        </w:rPr>
        <w:t xml:space="preserve">אפילו </w:t>
      </w:r>
      <w:bookmarkStart w:id="26579" w:name="_ETM_Q57_486480"/>
      <w:bookmarkEnd w:id="26579"/>
      <w:r>
        <w:rPr>
          <w:rtl/>
        </w:rPr>
        <w:t xml:space="preserve">לא </w:t>
      </w:r>
      <w:bookmarkStart w:id="26580" w:name="_ETM_Q57_486569"/>
      <w:bookmarkStart w:id="26581" w:name="_ETM_Q57_486750"/>
      <w:bookmarkStart w:id="26582" w:name="_ETM_Q57_486810"/>
      <w:bookmarkStart w:id="26583" w:name="_ETM_Q57_486930"/>
      <w:bookmarkEnd w:id="26580"/>
      <w:bookmarkEnd w:id="26581"/>
      <w:bookmarkEnd w:id="26582"/>
      <w:bookmarkEnd w:id="26583"/>
      <w:r>
        <w:rPr>
          <w:rFonts w:hint="cs"/>
          <w:rtl/>
        </w:rPr>
        <w:t>מ</w:t>
      </w:r>
      <w:r>
        <w:rPr>
          <w:rtl/>
        </w:rPr>
        <w:t xml:space="preserve">דבר </w:t>
      </w:r>
      <w:bookmarkStart w:id="26584" w:name="_ETM_Q57_487200"/>
      <w:bookmarkStart w:id="26585" w:name="_ETM_Q57_487290"/>
      <w:bookmarkStart w:id="26586" w:name="_ETM_Q57_487620"/>
      <w:bookmarkStart w:id="26587" w:name="_ETM_Q57_484051"/>
      <w:bookmarkEnd w:id="26584"/>
      <w:bookmarkEnd w:id="26585"/>
      <w:bookmarkEnd w:id="26586"/>
      <w:bookmarkEnd w:id="26587"/>
      <w:r>
        <w:rPr>
          <w:rtl/>
        </w:rPr>
        <w:t xml:space="preserve">על </w:t>
      </w:r>
      <w:bookmarkStart w:id="26588" w:name="_ETM_Q57_487710"/>
      <w:bookmarkEnd w:id="26588"/>
      <w:r>
        <w:rPr>
          <w:rtl/>
        </w:rPr>
        <w:t xml:space="preserve">זה </w:t>
      </w:r>
      <w:bookmarkStart w:id="26589" w:name="_ETM_Q57_488339"/>
      <w:bookmarkEnd w:id="26589"/>
      <w:r>
        <w:rPr>
          <w:rtl/>
        </w:rPr>
        <w:t xml:space="preserve">שלקחו </w:t>
      </w:r>
      <w:bookmarkStart w:id="26590" w:name="_ETM_Q57_488760"/>
      <w:bookmarkEnd w:id="26590"/>
      <w:r>
        <w:rPr>
          <w:rtl/>
        </w:rPr>
        <w:t>את</w:t>
      </w:r>
      <w:bookmarkStart w:id="26591" w:name="_ETM_Q57_491409"/>
      <w:bookmarkEnd w:id="26591"/>
      <w:r>
        <w:rPr>
          <w:rtl/>
        </w:rPr>
        <w:t xml:space="preserve"> </w:t>
      </w:r>
      <w:bookmarkStart w:id="26592" w:name="_ETM_Q57_488879"/>
      <w:bookmarkEnd w:id="26592"/>
      <w:r>
        <w:rPr>
          <w:rtl/>
        </w:rPr>
        <w:t xml:space="preserve">הכסף </w:t>
      </w:r>
      <w:bookmarkStart w:id="26593" w:name="_ETM_Q57_489270"/>
      <w:bookmarkEnd w:id="26593"/>
      <w:r>
        <w:rPr>
          <w:rtl/>
        </w:rPr>
        <w:t xml:space="preserve">הזה </w:t>
      </w:r>
      <w:bookmarkStart w:id="26594" w:name="_ETM_Q57_489480"/>
      <w:bookmarkEnd w:id="26594"/>
      <w:r>
        <w:rPr>
          <w:rtl/>
        </w:rPr>
        <w:t xml:space="preserve">מכל </w:t>
      </w:r>
      <w:bookmarkStart w:id="26595" w:name="_ETM_Q57_489809"/>
      <w:bookmarkEnd w:id="26595"/>
      <w:r>
        <w:rPr>
          <w:rtl/>
        </w:rPr>
        <w:t xml:space="preserve">העובדים </w:t>
      </w:r>
      <w:bookmarkStart w:id="26596" w:name="_ETM_Q57_490139"/>
      <w:bookmarkEnd w:id="26596"/>
      <w:r>
        <w:rPr>
          <w:rtl/>
        </w:rPr>
        <w:t>במשק</w:t>
      </w:r>
      <w:bookmarkStart w:id="26597" w:name="_ETM_Q57_487179"/>
      <w:bookmarkEnd w:id="26597"/>
      <w:r>
        <w:rPr>
          <w:rtl/>
        </w:rPr>
        <w:t xml:space="preserve"> </w:t>
      </w:r>
      <w:bookmarkStart w:id="26598" w:name="_ETM_Q57_490980"/>
      <w:bookmarkEnd w:id="26598"/>
      <w:r>
        <w:rPr>
          <w:rFonts w:hint="cs"/>
          <w:rtl/>
        </w:rPr>
        <w:t>ו</w:t>
      </w:r>
      <w:r>
        <w:rPr>
          <w:rtl/>
        </w:rPr>
        <w:t>הו</w:t>
      </w:r>
      <w:r>
        <w:rPr>
          <w:rFonts w:hint="cs"/>
          <w:rtl/>
        </w:rPr>
        <w:t>ר</w:t>
      </w:r>
      <w:r>
        <w:rPr>
          <w:rtl/>
        </w:rPr>
        <w:t>יד</w:t>
      </w:r>
      <w:r>
        <w:rPr>
          <w:rFonts w:hint="cs"/>
          <w:rtl/>
        </w:rPr>
        <w:t>ו</w:t>
      </w:r>
      <w:r>
        <w:rPr>
          <w:rtl/>
        </w:rPr>
        <w:t xml:space="preserve"> </w:t>
      </w:r>
      <w:bookmarkStart w:id="26599" w:name="_ETM_Q57_491250"/>
      <w:bookmarkEnd w:id="26599"/>
      <w:r>
        <w:rPr>
          <w:rtl/>
        </w:rPr>
        <w:t xml:space="preserve">להם </w:t>
      </w:r>
      <w:bookmarkStart w:id="26600" w:name="_ETM_Q57_491459"/>
      <w:bookmarkEnd w:id="26600"/>
      <w:r>
        <w:rPr>
          <w:rtl/>
        </w:rPr>
        <w:t xml:space="preserve">יום </w:t>
      </w:r>
      <w:bookmarkStart w:id="26601" w:name="_ETM_Q57_491699"/>
      <w:bookmarkEnd w:id="26601"/>
      <w:r>
        <w:rPr>
          <w:rFonts w:hint="cs"/>
          <w:rtl/>
        </w:rPr>
        <w:t>ה</w:t>
      </w:r>
      <w:r>
        <w:rPr>
          <w:rtl/>
        </w:rPr>
        <w:t>בר</w:t>
      </w:r>
      <w:r>
        <w:rPr>
          <w:rFonts w:hint="cs"/>
          <w:rtl/>
        </w:rPr>
        <w:t>א</w:t>
      </w:r>
      <w:bookmarkStart w:id="26602" w:name="_ETM_Q57_488972"/>
      <w:bookmarkEnd w:id="26602"/>
      <w:r>
        <w:rPr>
          <w:rtl/>
        </w:rPr>
        <w:t>ה</w:t>
      </w:r>
      <w:r>
        <w:rPr>
          <w:rFonts w:hint="cs"/>
          <w:rtl/>
        </w:rPr>
        <w:t xml:space="preserve"> </w:t>
      </w:r>
      <w:r>
        <w:rPr>
          <w:rFonts w:hint="eastAsia"/>
          <w:rtl/>
        </w:rPr>
        <w:t>–</w:t>
      </w:r>
      <w:r>
        <w:rPr>
          <w:rtl/>
        </w:rPr>
        <w:t xml:space="preserve"> </w:t>
      </w:r>
      <w:bookmarkStart w:id="26603" w:name="_ETM_Q57_492449"/>
      <w:bookmarkEnd w:id="26603"/>
      <w:r>
        <w:rPr>
          <w:rtl/>
        </w:rPr>
        <w:t>במקרה</w:t>
      </w:r>
      <w:r>
        <w:rPr>
          <w:rFonts w:hint="cs"/>
          <w:rtl/>
        </w:rPr>
        <w:t xml:space="preserve"> או</w:t>
      </w:r>
      <w:bookmarkStart w:id="26604" w:name="_ETM_Q57_487795"/>
      <w:bookmarkEnd w:id="26604"/>
      <w:r>
        <w:rPr>
          <w:rtl/>
        </w:rPr>
        <w:t xml:space="preserve"> </w:t>
      </w:r>
      <w:bookmarkStart w:id="26605" w:name="_ETM_Q57_493020"/>
      <w:bookmarkEnd w:id="26605"/>
      <w:r>
        <w:rPr>
          <w:rtl/>
        </w:rPr>
        <w:t xml:space="preserve">לא </w:t>
      </w:r>
      <w:bookmarkStart w:id="26606" w:name="_ETM_Q57_493139"/>
      <w:bookmarkEnd w:id="26606"/>
      <w:r>
        <w:rPr>
          <w:rtl/>
        </w:rPr>
        <w:t xml:space="preserve">במקרה </w:t>
      </w:r>
      <w:bookmarkStart w:id="26607" w:name="_ETM_Q57_493589"/>
      <w:bookmarkEnd w:id="26607"/>
      <w:r>
        <w:rPr>
          <w:rtl/>
        </w:rPr>
        <w:t xml:space="preserve">זה </w:t>
      </w:r>
      <w:bookmarkStart w:id="26608" w:name="_ETM_Q57_493740"/>
      <w:bookmarkEnd w:id="26608"/>
      <w:r>
        <w:rPr>
          <w:rtl/>
        </w:rPr>
        <w:t xml:space="preserve">אותו </w:t>
      </w:r>
      <w:bookmarkStart w:id="26609" w:name="_ETM_Q57_493980"/>
      <w:bookmarkEnd w:id="26609"/>
      <w:r>
        <w:rPr>
          <w:rtl/>
        </w:rPr>
        <w:t>סכום</w:t>
      </w:r>
      <w:r w:rsidR="00067EC0">
        <w:rPr>
          <w:rFonts w:hint="cs"/>
          <w:rtl/>
        </w:rPr>
        <w:t>;</w:t>
      </w:r>
      <w:r>
        <w:rPr>
          <w:rtl/>
        </w:rPr>
        <w:t xml:space="preserve"> </w:t>
      </w:r>
      <w:bookmarkStart w:id="26610" w:name="_ETM_Q57_494820"/>
      <w:bookmarkEnd w:id="26610"/>
      <w:r>
        <w:rPr>
          <w:rtl/>
        </w:rPr>
        <w:t>לקח</w:t>
      </w:r>
      <w:bookmarkStart w:id="26611" w:name="_ETM_Q57_503372"/>
      <w:bookmarkEnd w:id="26611"/>
      <w:r>
        <w:rPr>
          <w:rtl/>
        </w:rPr>
        <w:t>ו</w:t>
      </w:r>
      <w:bookmarkStart w:id="26612" w:name="_ETM_Q57_495270"/>
      <w:bookmarkStart w:id="26613" w:name="_ETM_Q57_496140"/>
      <w:bookmarkStart w:id="26614" w:name="_ETM_Q57_496440"/>
      <w:bookmarkStart w:id="26615" w:name="_ETM_Q57_492825"/>
      <w:bookmarkEnd w:id="26612"/>
      <w:bookmarkEnd w:id="26613"/>
      <w:bookmarkEnd w:id="26614"/>
      <w:bookmarkEnd w:id="26615"/>
      <w:r>
        <w:rPr>
          <w:rFonts w:hint="cs"/>
          <w:rtl/>
        </w:rPr>
        <w:t xml:space="preserve"> 1.3 מיליארד </w:t>
      </w:r>
      <w:r>
        <w:rPr>
          <w:rtl/>
        </w:rPr>
        <w:t>שקל</w:t>
      </w:r>
      <w:bookmarkStart w:id="26616" w:name="_ETM_Q57_496920"/>
      <w:bookmarkEnd w:id="26616"/>
      <w:r>
        <w:rPr>
          <w:rFonts w:hint="cs"/>
          <w:rtl/>
        </w:rPr>
        <w:t xml:space="preserve">, </w:t>
      </w:r>
      <w:bookmarkStart w:id="26617" w:name="_ETM_Q57_499398"/>
      <w:bookmarkEnd w:id="26617"/>
      <w:r>
        <w:rPr>
          <w:rtl/>
        </w:rPr>
        <w:t xml:space="preserve">העבירו </w:t>
      </w:r>
      <w:bookmarkStart w:id="26618" w:name="_ETM_Q57_497760"/>
      <w:bookmarkEnd w:id="26618"/>
      <w:r>
        <w:rPr>
          <w:rtl/>
        </w:rPr>
        <w:t xml:space="preserve">מהעובדים </w:t>
      </w:r>
      <w:bookmarkStart w:id="26619" w:name="_ETM_Q57_498359"/>
      <w:bookmarkEnd w:id="26619"/>
      <w:r>
        <w:rPr>
          <w:rtl/>
        </w:rPr>
        <w:t xml:space="preserve">השכירים </w:t>
      </w:r>
      <w:bookmarkStart w:id="26620" w:name="_ETM_Q57_500919"/>
      <w:bookmarkEnd w:id="26620"/>
      <w:r>
        <w:rPr>
          <w:rtl/>
        </w:rPr>
        <w:t>ל</w:t>
      </w:r>
      <w:r>
        <w:rPr>
          <w:rFonts w:hint="cs"/>
          <w:rtl/>
        </w:rPr>
        <w:t>אלה</w:t>
      </w:r>
      <w:bookmarkStart w:id="26621" w:name="_ETM_Q57_498877"/>
      <w:bookmarkEnd w:id="26621"/>
      <w:r>
        <w:rPr>
          <w:rtl/>
        </w:rPr>
        <w:t xml:space="preserve"> </w:t>
      </w:r>
      <w:bookmarkStart w:id="26622" w:name="_ETM_Q57_501159"/>
      <w:bookmarkEnd w:id="26622"/>
      <w:r>
        <w:rPr>
          <w:rtl/>
        </w:rPr>
        <w:t>שמשתמטים</w:t>
      </w:r>
      <w:r>
        <w:rPr>
          <w:rFonts w:hint="cs"/>
          <w:rtl/>
        </w:rPr>
        <w:t>,</w:t>
      </w:r>
      <w:r>
        <w:rPr>
          <w:rtl/>
        </w:rPr>
        <w:t xml:space="preserve"> </w:t>
      </w:r>
      <w:bookmarkStart w:id="26623" w:name="_ETM_Q57_502300"/>
      <w:bookmarkEnd w:id="26623"/>
      <w:r>
        <w:rPr>
          <w:rtl/>
        </w:rPr>
        <w:t xml:space="preserve">אלה </w:t>
      </w:r>
      <w:bookmarkStart w:id="26624" w:name="_ETM_Q57_502539"/>
      <w:bookmarkEnd w:id="26624"/>
      <w:r>
        <w:rPr>
          <w:rtl/>
        </w:rPr>
        <w:t xml:space="preserve">שלא </w:t>
      </w:r>
      <w:bookmarkStart w:id="26625" w:name="_ETM_Q57_502899"/>
      <w:bookmarkEnd w:id="26625"/>
      <w:r>
        <w:rPr>
          <w:rtl/>
        </w:rPr>
        <w:t>עובדים</w:t>
      </w:r>
      <w:r>
        <w:rPr>
          <w:rFonts w:hint="cs"/>
          <w:rtl/>
        </w:rPr>
        <w:t>,</w:t>
      </w:r>
      <w:r>
        <w:rPr>
          <w:rtl/>
        </w:rPr>
        <w:t xml:space="preserve"> </w:t>
      </w:r>
      <w:bookmarkStart w:id="26626" w:name="_ETM_Q57_503710"/>
      <w:bookmarkEnd w:id="26626"/>
      <w:r>
        <w:rPr>
          <w:rtl/>
        </w:rPr>
        <w:t xml:space="preserve">אלה </w:t>
      </w:r>
      <w:bookmarkStart w:id="26627" w:name="_ETM_Q57_503949"/>
      <w:bookmarkEnd w:id="26627"/>
      <w:r>
        <w:rPr>
          <w:rtl/>
        </w:rPr>
        <w:t xml:space="preserve">שלא </w:t>
      </w:r>
      <w:bookmarkStart w:id="26628" w:name="_ETM_Q57_504249"/>
      <w:bookmarkEnd w:id="26628"/>
      <w:r>
        <w:rPr>
          <w:rtl/>
        </w:rPr>
        <w:t xml:space="preserve">משלמים </w:t>
      </w:r>
      <w:bookmarkStart w:id="26629" w:name="_ETM_Q57_504789"/>
      <w:bookmarkEnd w:id="26629"/>
      <w:r>
        <w:rPr>
          <w:rtl/>
        </w:rPr>
        <w:t>מ</w:t>
      </w:r>
      <w:r>
        <w:rPr>
          <w:rFonts w:hint="cs"/>
          <w:rtl/>
        </w:rPr>
        <w:t>י</w:t>
      </w:r>
      <w:r>
        <w:rPr>
          <w:rtl/>
        </w:rPr>
        <w:t>סים</w:t>
      </w:r>
      <w:r>
        <w:rPr>
          <w:rFonts w:hint="cs"/>
          <w:rtl/>
        </w:rPr>
        <w:t>.</w:t>
      </w:r>
      <w:bookmarkStart w:id="26630" w:name="_ETM_Q57_504500"/>
      <w:bookmarkStart w:id="26631" w:name="_ETM_Q57_505670"/>
      <w:bookmarkStart w:id="26632" w:name="_ETM_Q57_506180"/>
      <w:bookmarkStart w:id="26633" w:name="_ETM_Q57_506319"/>
      <w:bookmarkStart w:id="26634" w:name="_ETM_Q57_506378"/>
      <w:bookmarkStart w:id="26635" w:name="_ETM_Q57_506479"/>
      <w:bookmarkStart w:id="26636" w:name="_ETM_Q57_506529"/>
      <w:bookmarkEnd w:id="26630"/>
      <w:bookmarkEnd w:id="26631"/>
      <w:bookmarkEnd w:id="26632"/>
      <w:bookmarkEnd w:id="26633"/>
      <w:bookmarkEnd w:id="26634"/>
      <w:bookmarkEnd w:id="26635"/>
      <w:bookmarkEnd w:id="26636"/>
      <w:r w:rsidR="00067EC0">
        <w:rPr>
          <w:rFonts w:hint="cs"/>
          <w:rtl/>
        </w:rPr>
        <w:t xml:space="preserve"> </w:t>
      </w:r>
      <w:r>
        <w:rPr>
          <w:rtl/>
        </w:rPr>
        <w:t xml:space="preserve">אבל </w:t>
      </w:r>
      <w:bookmarkStart w:id="26637" w:name="_ETM_Q57_506360"/>
      <w:bookmarkEnd w:id="26637"/>
      <w:r>
        <w:rPr>
          <w:rtl/>
        </w:rPr>
        <w:t xml:space="preserve">גם </w:t>
      </w:r>
      <w:bookmarkStart w:id="26638" w:name="_ETM_Q57_506570"/>
      <w:bookmarkEnd w:id="26638"/>
      <w:r>
        <w:rPr>
          <w:rtl/>
        </w:rPr>
        <w:t xml:space="preserve">מעבר </w:t>
      </w:r>
      <w:bookmarkStart w:id="26639" w:name="_ETM_Q57_506869"/>
      <w:bookmarkEnd w:id="26639"/>
      <w:r>
        <w:rPr>
          <w:rtl/>
        </w:rPr>
        <w:t>לזה</w:t>
      </w:r>
      <w:r>
        <w:rPr>
          <w:rFonts w:hint="cs"/>
          <w:rtl/>
        </w:rPr>
        <w:t>,</w:t>
      </w:r>
      <w:r>
        <w:rPr>
          <w:rtl/>
        </w:rPr>
        <w:t xml:space="preserve"> </w:t>
      </w:r>
      <w:bookmarkStart w:id="26640" w:name="_ETM_Q57_507140"/>
      <w:bookmarkEnd w:id="26640"/>
      <w:r>
        <w:rPr>
          <w:rtl/>
        </w:rPr>
        <w:t xml:space="preserve">עצם </w:t>
      </w:r>
      <w:bookmarkStart w:id="26641" w:name="_ETM_Q57_507440"/>
      <w:bookmarkEnd w:id="26641"/>
      <w:r>
        <w:rPr>
          <w:rtl/>
        </w:rPr>
        <w:t xml:space="preserve">העובדה </w:t>
      </w:r>
      <w:bookmarkStart w:id="26642" w:name="_ETM_Q57_507740"/>
      <w:bookmarkEnd w:id="26642"/>
      <w:r>
        <w:rPr>
          <w:rtl/>
        </w:rPr>
        <w:t xml:space="preserve">שהם </w:t>
      </w:r>
      <w:bookmarkStart w:id="26643" w:name="_ETM_Q57_508010"/>
      <w:bookmarkEnd w:id="26643"/>
      <w:r>
        <w:rPr>
          <w:rtl/>
        </w:rPr>
        <w:t xml:space="preserve">לא </w:t>
      </w:r>
      <w:bookmarkStart w:id="26644" w:name="_ETM_Q57_508130"/>
      <w:bookmarkEnd w:id="26644"/>
      <w:r>
        <w:rPr>
          <w:rtl/>
        </w:rPr>
        <w:t xml:space="preserve">עובדים </w:t>
      </w:r>
      <w:bookmarkStart w:id="26645" w:name="_ETM_Q57_508990"/>
      <w:bookmarkStart w:id="26646" w:name="_ETM_Q57_509200"/>
      <w:bookmarkEnd w:id="26645"/>
      <w:bookmarkEnd w:id="26646"/>
      <w:r>
        <w:rPr>
          <w:rFonts w:hint="cs"/>
          <w:rtl/>
        </w:rPr>
        <w:t>ו</w:t>
      </w:r>
      <w:r>
        <w:rPr>
          <w:rtl/>
        </w:rPr>
        <w:t xml:space="preserve">לא </w:t>
      </w:r>
      <w:bookmarkStart w:id="26647" w:name="_ETM_Q57_509290"/>
      <w:bookmarkEnd w:id="26647"/>
      <w:r>
        <w:rPr>
          <w:rtl/>
        </w:rPr>
        <w:t xml:space="preserve">משלמים </w:t>
      </w:r>
      <w:bookmarkStart w:id="26648" w:name="_ETM_Q57_509770"/>
      <w:bookmarkEnd w:id="26648"/>
      <w:r>
        <w:rPr>
          <w:rtl/>
        </w:rPr>
        <w:t>מ</w:t>
      </w:r>
      <w:bookmarkStart w:id="26649" w:name="_ETM_Q57_509463"/>
      <w:bookmarkEnd w:id="26649"/>
      <w:r>
        <w:rPr>
          <w:rFonts w:hint="cs"/>
          <w:rtl/>
        </w:rPr>
        <w:t>י</w:t>
      </w:r>
      <w:bookmarkStart w:id="26650" w:name="_ETM_Q57_506584"/>
      <w:bookmarkEnd w:id="26650"/>
      <w:r>
        <w:rPr>
          <w:rtl/>
        </w:rPr>
        <w:t>סים</w:t>
      </w:r>
      <w:r>
        <w:rPr>
          <w:rFonts w:hint="cs"/>
          <w:rtl/>
        </w:rPr>
        <w:t>,</w:t>
      </w:r>
      <w:r>
        <w:rPr>
          <w:rtl/>
        </w:rPr>
        <w:t xml:space="preserve"> </w:t>
      </w:r>
      <w:bookmarkStart w:id="26651" w:name="_ETM_Q57_510580"/>
      <w:bookmarkEnd w:id="26651"/>
      <w:r>
        <w:rPr>
          <w:rtl/>
        </w:rPr>
        <w:t xml:space="preserve">שזה </w:t>
      </w:r>
      <w:bookmarkStart w:id="26652" w:name="_ETM_Q57_510850"/>
      <w:bookmarkStart w:id="26653" w:name="_ETM_Q57_511240"/>
      <w:bookmarkStart w:id="26654" w:name="_ETM_Q57_511450"/>
      <w:bookmarkEnd w:id="26652"/>
      <w:bookmarkEnd w:id="26653"/>
      <w:bookmarkEnd w:id="26654"/>
      <w:r>
        <w:rPr>
          <w:rtl/>
        </w:rPr>
        <w:t xml:space="preserve">בערך </w:t>
      </w:r>
      <w:bookmarkStart w:id="26655" w:name="_ETM_Q57_511930"/>
      <w:bookmarkEnd w:id="26655"/>
      <w:r>
        <w:rPr>
          <w:rtl/>
        </w:rPr>
        <w:t xml:space="preserve">50% </w:t>
      </w:r>
      <w:bookmarkStart w:id="26656" w:name="_ETM_Q57_513220"/>
      <w:bookmarkEnd w:id="26656"/>
      <w:r>
        <w:rPr>
          <w:rtl/>
        </w:rPr>
        <w:t>מ</w:t>
      </w:r>
      <w:r>
        <w:rPr>
          <w:rFonts w:hint="cs"/>
          <w:rtl/>
        </w:rPr>
        <w:t>ה</w:t>
      </w:r>
      <w:r>
        <w:rPr>
          <w:rtl/>
        </w:rPr>
        <w:t xml:space="preserve">גברים </w:t>
      </w:r>
      <w:bookmarkStart w:id="26657" w:name="_ETM_Q57_513760"/>
      <w:bookmarkEnd w:id="26657"/>
      <w:r>
        <w:rPr>
          <w:rtl/>
        </w:rPr>
        <w:t xml:space="preserve">החרדים </w:t>
      </w:r>
      <w:bookmarkStart w:id="26658" w:name="_ETM_Q57_514270"/>
      <w:bookmarkStart w:id="26659" w:name="_ETM_Q57_513100"/>
      <w:bookmarkStart w:id="26660" w:name="_ETM_Q57_509843"/>
      <w:bookmarkEnd w:id="26658"/>
      <w:bookmarkEnd w:id="26659"/>
      <w:bookmarkEnd w:id="26660"/>
      <w:r>
        <w:rPr>
          <w:rFonts w:hint="cs"/>
          <w:rtl/>
        </w:rPr>
        <w:t xml:space="preserve">– </w:t>
      </w:r>
      <w:r>
        <w:rPr>
          <w:rtl/>
        </w:rPr>
        <w:t xml:space="preserve">אנחנו </w:t>
      </w:r>
      <w:bookmarkStart w:id="26661" w:name="_ETM_Q57_514570"/>
      <w:bookmarkEnd w:id="26661"/>
      <w:r>
        <w:rPr>
          <w:rtl/>
        </w:rPr>
        <w:t xml:space="preserve">מאבדים </w:t>
      </w:r>
      <w:bookmarkStart w:id="26662" w:name="_ETM_Q57_514989"/>
      <w:bookmarkEnd w:id="26662"/>
      <w:r>
        <w:rPr>
          <w:rtl/>
        </w:rPr>
        <w:t xml:space="preserve">על </w:t>
      </w:r>
      <w:bookmarkStart w:id="26663" w:name="_ETM_Q57_515110"/>
      <w:bookmarkEnd w:id="26663"/>
      <w:r>
        <w:rPr>
          <w:rtl/>
        </w:rPr>
        <w:t xml:space="preserve">זה </w:t>
      </w:r>
      <w:bookmarkStart w:id="26664" w:name="_ETM_Q57_515880"/>
      <w:bookmarkEnd w:id="26664"/>
      <w:r>
        <w:rPr>
          <w:rtl/>
        </w:rPr>
        <w:t xml:space="preserve">25 </w:t>
      </w:r>
      <w:bookmarkStart w:id="26665" w:name="_ETM_Q57_516750"/>
      <w:bookmarkEnd w:id="26665"/>
      <w:r>
        <w:rPr>
          <w:rtl/>
        </w:rPr>
        <w:t xml:space="preserve">מיליארד </w:t>
      </w:r>
      <w:bookmarkStart w:id="26666" w:name="_ETM_Q57_517529"/>
      <w:bookmarkEnd w:id="26666"/>
      <w:r>
        <w:rPr>
          <w:rtl/>
        </w:rPr>
        <w:t xml:space="preserve">שקל </w:t>
      </w:r>
      <w:bookmarkStart w:id="26667" w:name="_ETM_Q57_517920"/>
      <w:bookmarkEnd w:id="26667"/>
      <w:r>
        <w:rPr>
          <w:rtl/>
        </w:rPr>
        <w:t>בשנה</w:t>
      </w:r>
      <w:r>
        <w:rPr>
          <w:rFonts w:hint="cs"/>
          <w:rtl/>
        </w:rPr>
        <w:t>.</w:t>
      </w:r>
      <w:r>
        <w:rPr>
          <w:rtl/>
        </w:rPr>
        <w:t xml:space="preserve"> </w:t>
      </w:r>
      <w:bookmarkStart w:id="26668" w:name="_ETM_Q57_518279"/>
      <w:bookmarkEnd w:id="26668"/>
      <w:r>
        <w:rPr>
          <w:rtl/>
        </w:rPr>
        <w:t xml:space="preserve">כלומר </w:t>
      </w:r>
      <w:bookmarkStart w:id="26669" w:name="_ETM_Q57_518520"/>
      <w:bookmarkEnd w:id="26669"/>
      <w:r>
        <w:rPr>
          <w:rtl/>
        </w:rPr>
        <w:t xml:space="preserve">מדינת </w:t>
      </w:r>
      <w:bookmarkStart w:id="26670" w:name="_ETM_Q57_518970"/>
      <w:bookmarkEnd w:id="26670"/>
      <w:r>
        <w:rPr>
          <w:rtl/>
        </w:rPr>
        <w:t>ישראל</w:t>
      </w:r>
      <w:r>
        <w:rPr>
          <w:rFonts w:hint="cs"/>
          <w:rtl/>
        </w:rPr>
        <w:t>,</w:t>
      </w:r>
      <w:r>
        <w:rPr>
          <w:rtl/>
        </w:rPr>
        <w:t xml:space="preserve"> </w:t>
      </w:r>
      <w:bookmarkStart w:id="26671" w:name="_ETM_Q57_519960"/>
      <w:bookmarkEnd w:id="26671"/>
      <w:r>
        <w:rPr>
          <w:rtl/>
        </w:rPr>
        <w:t xml:space="preserve">באמצעות </w:t>
      </w:r>
      <w:bookmarkStart w:id="26672" w:name="_ETM_Q57_520620"/>
      <w:bookmarkEnd w:id="26672"/>
      <w:r>
        <w:rPr>
          <w:rtl/>
        </w:rPr>
        <w:t xml:space="preserve">הקואליציה </w:t>
      </w:r>
      <w:bookmarkStart w:id="26673" w:name="_ETM_Q57_521279"/>
      <w:bookmarkEnd w:id="26673"/>
      <w:r>
        <w:rPr>
          <w:rtl/>
        </w:rPr>
        <w:t>הזאת</w:t>
      </w:r>
      <w:r>
        <w:rPr>
          <w:rFonts w:hint="cs"/>
          <w:rtl/>
        </w:rPr>
        <w:t>,</w:t>
      </w:r>
      <w:bookmarkStart w:id="26674" w:name="_ETM_Q57_519089"/>
      <w:bookmarkEnd w:id="26674"/>
      <w:r>
        <w:rPr>
          <w:rtl/>
        </w:rPr>
        <w:t xml:space="preserve"> </w:t>
      </w:r>
      <w:bookmarkStart w:id="26675" w:name="_ETM_Q57_521960"/>
      <w:bookmarkEnd w:id="26675"/>
      <w:r>
        <w:rPr>
          <w:rtl/>
        </w:rPr>
        <w:t xml:space="preserve">לוקחת </w:t>
      </w:r>
      <w:bookmarkStart w:id="26676" w:name="_ETM_Q57_522529"/>
      <w:bookmarkStart w:id="26677" w:name="_ETM_Q57_523339"/>
      <w:bookmarkEnd w:id="26676"/>
      <w:bookmarkEnd w:id="26677"/>
      <w:r>
        <w:rPr>
          <w:rFonts w:hint="cs"/>
          <w:rtl/>
        </w:rPr>
        <w:t>1.3 מיליארד</w:t>
      </w:r>
      <w:bookmarkStart w:id="26678" w:name="_ETM_Q57_522067"/>
      <w:bookmarkEnd w:id="26678"/>
      <w:r>
        <w:rPr>
          <w:rtl/>
        </w:rPr>
        <w:t xml:space="preserve"> </w:t>
      </w:r>
      <w:bookmarkStart w:id="26679" w:name="_ETM_Q57_524449"/>
      <w:bookmarkEnd w:id="26679"/>
      <w:r>
        <w:rPr>
          <w:rtl/>
        </w:rPr>
        <w:t xml:space="preserve">שקל </w:t>
      </w:r>
      <w:bookmarkStart w:id="26680" w:name="_ETM_Q57_524989"/>
      <w:bookmarkEnd w:id="26680"/>
      <w:r>
        <w:rPr>
          <w:rtl/>
        </w:rPr>
        <w:t xml:space="preserve">כדי </w:t>
      </w:r>
      <w:bookmarkStart w:id="26681" w:name="_ETM_Q57_525589"/>
      <w:bookmarkEnd w:id="26681"/>
      <w:r>
        <w:rPr>
          <w:rtl/>
        </w:rPr>
        <w:t xml:space="preserve">להפסיד </w:t>
      </w:r>
      <w:bookmarkStart w:id="26682" w:name="_ETM_Q57_526720"/>
      <w:bookmarkEnd w:id="26682"/>
      <w:r>
        <w:rPr>
          <w:rtl/>
        </w:rPr>
        <w:t xml:space="preserve">25 </w:t>
      </w:r>
      <w:bookmarkStart w:id="26683" w:name="_ETM_Q57_528100"/>
      <w:bookmarkEnd w:id="26683"/>
      <w:r>
        <w:rPr>
          <w:rtl/>
        </w:rPr>
        <w:t xml:space="preserve">מיליארד </w:t>
      </w:r>
      <w:bookmarkStart w:id="26684" w:name="_ETM_Q57_528820"/>
      <w:bookmarkEnd w:id="26684"/>
      <w:r>
        <w:rPr>
          <w:rtl/>
        </w:rPr>
        <w:t>שקל</w:t>
      </w:r>
      <w:r>
        <w:rPr>
          <w:rFonts w:hint="cs"/>
          <w:rtl/>
        </w:rPr>
        <w:t>.</w:t>
      </w:r>
      <w:r>
        <w:rPr>
          <w:rtl/>
        </w:rPr>
        <w:t xml:space="preserve"> </w:t>
      </w:r>
      <w:bookmarkStart w:id="26685" w:name="_ETM_Q57_529839"/>
      <w:bookmarkEnd w:id="26685"/>
      <w:r>
        <w:rPr>
          <w:rtl/>
        </w:rPr>
        <w:t xml:space="preserve">אין </w:t>
      </w:r>
      <w:bookmarkStart w:id="26686" w:name="_ETM_Q57_530110"/>
      <w:bookmarkEnd w:id="26686"/>
      <w:r>
        <w:rPr>
          <w:rtl/>
        </w:rPr>
        <w:t xml:space="preserve">לי </w:t>
      </w:r>
      <w:bookmarkStart w:id="26687" w:name="_ETM_Q57_530500"/>
      <w:bookmarkEnd w:id="26687"/>
      <w:r>
        <w:rPr>
          <w:rtl/>
        </w:rPr>
        <w:t xml:space="preserve">שום </w:t>
      </w:r>
      <w:bookmarkStart w:id="26688" w:name="_ETM_Q57_530860"/>
      <w:bookmarkEnd w:id="26688"/>
      <w:r>
        <w:rPr>
          <w:rtl/>
        </w:rPr>
        <w:t xml:space="preserve">דרך </w:t>
      </w:r>
      <w:bookmarkStart w:id="26689" w:name="_ETM_Q57_531160"/>
      <w:bookmarkEnd w:id="26689"/>
      <w:r>
        <w:rPr>
          <w:rtl/>
        </w:rPr>
        <w:t xml:space="preserve">אחרת </w:t>
      </w:r>
      <w:bookmarkStart w:id="26690" w:name="_ETM_Q57_531670"/>
      <w:bookmarkEnd w:id="26690"/>
      <w:r>
        <w:rPr>
          <w:rtl/>
        </w:rPr>
        <w:t xml:space="preserve">להגדיר </w:t>
      </w:r>
      <w:bookmarkStart w:id="26691" w:name="_ETM_Q57_532089"/>
      <w:bookmarkEnd w:id="26691"/>
      <w:r>
        <w:rPr>
          <w:rtl/>
        </w:rPr>
        <w:t xml:space="preserve">את </w:t>
      </w:r>
      <w:bookmarkStart w:id="26692" w:name="_ETM_Q57_532180"/>
      <w:bookmarkEnd w:id="26692"/>
      <w:r>
        <w:rPr>
          <w:rtl/>
        </w:rPr>
        <w:t xml:space="preserve">זה </w:t>
      </w:r>
      <w:bookmarkStart w:id="26693" w:name="_ETM_Q57_533420"/>
      <w:bookmarkEnd w:id="26693"/>
      <w:r>
        <w:rPr>
          <w:rtl/>
        </w:rPr>
        <w:t xml:space="preserve">אם </w:t>
      </w:r>
      <w:bookmarkStart w:id="26694" w:name="_ETM_Q57_533629"/>
      <w:bookmarkStart w:id="26695" w:name="_ETM_Q57_533839"/>
      <w:bookmarkEnd w:id="26694"/>
      <w:bookmarkEnd w:id="26695"/>
      <w:r>
        <w:rPr>
          <w:rtl/>
        </w:rPr>
        <w:t>לא</w:t>
      </w:r>
      <w:r>
        <w:rPr>
          <w:rFonts w:hint="cs"/>
          <w:rtl/>
        </w:rPr>
        <w:t xml:space="preserve"> "</w:t>
      </w:r>
      <w:bookmarkStart w:id="26696" w:name="_ETM_Q57_534019"/>
      <w:bookmarkEnd w:id="26696"/>
      <w:r>
        <w:rPr>
          <w:rtl/>
        </w:rPr>
        <w:t xml:space="preserve">מדינה </w:t>
      </w:r>
      <w:bookmarkStart w:id="26697" w:name="_ETM_Q57_534529"/>
      <w:bookmarkEnd w:id="26697"/>
      <w:r>
        <w:rPr>
          <w:rtl/>
        </w:rPr>
        <w:t>בהתאבדות</w:t>
      </w:r>
      <w:r>
        <w:rPr>
          <w:rFonts w:hint="cs"/>
          <w:rtl/>
        </w:rPr>
        <w:t>".</w:t>
      </w:r>
      <w:r>
        <w:rPr>
          <w:rtl/>
        </w:rPr>
        <w:t xml:space="preserve"> </w:t>
      </w:r>
      <w:bookmarkStart w:id="26698" w:name="_ETM_Q57_535370"/>
      <w:bookmarkEnd w:id="26698"/>
      <w:r>
        <w:rPr>
          <w:rtl/>
        </w:rPr>
        <w:t xml:space="preserve">תודה </w:t>
      </w:r>
      <w:bookmarkStart w:id="26699" w:name="_ETM_Q57_535699"/>
      <w:bookmarkEnd w:id="26699"/>
      <w:r>
        <w:rPr>
          <w:rtl/>
        </w:rPr>
        <w:t>רבה</w:t>
      </w:r>
      <w:r>
        <w:rPr>
          <w:rFonts w:hint="cs"/>
          <w:rtl/>
        </w:rPr>
        <w:t>.</w:t>
      </w:r>
      <w:bookmarkStart w:id="26700" w:name="_ETM_Q57_537989"/>
      <w:bookmarkEnd w:id="26700"/>
    </w:p>
    <w:p w:rsidR="00304FBD" w:rsidRDefault="00304FBD" w:rsidP="00E60D06">
      <w:pPr>
        <w:rPr>
          <w:rtl/>
        </w:rPr>
      </w:pPr>
      <w:bookmarkStart w:id="26701" w:name="_ETM_Q57_530908"/>
      <w:bookmarkEnd w:id="26701"/>
    </w:p>
    <w:p w:rsidR="00304FBD" w:rsidRDefault="00304FBD" w:rsidP="00E60D06">
      <w:pPr>
        <w:pStyle w:val="af6"/>
        <w:keepNext/>
        <w:rPr>
          <w:rtl/>
        </w:rPr>
      </w:pPr>
      <w:bookmarkStart w:id="26702" w:name="ET_yor_6307_46"/>
      <w:r w:rsidRPr="001F14F9">
        <w:rPr>
          <w:rStyle w:val="TagStyle"/>
          <w:rtl/>
        </w:rPr>
        <w:t xml:space="preserve"> &lt;&lt; יור &gt;&gt; </w:t>
      </w:r>
      <w:r>
        <w:rPr>
          <w:rtl/>
        </w:rPr>
        <w:t>היו"ר יבגני סובה:</w:t>
      </w:r>
      <w:r w:rsidRPr="001F14F9">
        <w:rPr>
          <w:rStyle w:val="TagStyle"/>
          <w:rtl/>
        </w:rPr>
        <w:t xml:space="preserve"> &lt;&lt; יור &gt;&gt;</w:t>
      </w:r>
      <w:r>
        <w:rPr>
          <w:rtl/>
        </w:rPr>
        <w:t xml:space="preserve">   </w:t>
      </w:r>
      <w:bookmarkEnd w:id="26702"/>
    </w:p>
    <w:p w:rsidR="00304FBD" w:rsidRDefault="00304FBD" w:rsidP="00356066">
      <w:pPr>
        <w:rPr>
          <w:rtl/>
          <w:lang w:eastAsia="he-IL"/>
        </w:rPr>
      </w:pPr>
    </w:p>
    <w:p w:rsidR="00304FBD" w:rsidRDefault="00304FBD" w:rsidP="00E60D06">
      <w:pPr>
        <w:rPr>
          <w:rtl/>
        </w:rPr>
      </w:pPr>
      <w:bookmarkStart w:id="26703" w:name="_ETM_Q57_537018"/>
      <w:bookmarkEnd w:id="26703"/>
      <w:r>
        <w:rPr>
          <w:rtl/>
        </w:rPr>
        <w:t xml:space="preserve">תודה </w:t>
      </w:r>
      <w:bookmarkStart w:id="26704" w:name="_ETM_Q57_538289"/>
      <w:bookmarkEnd w:id="26704"/>
      <w:r>
        <w:rPr>
          <w:rtl/>
        </w:rPr>
        <w:t xml:space="preserve">רבה </w:t>
      </w:r>
      <w:bookmarkStart w:id="26705" w:name="_ETM_Q57_538529"/>
      <w:bookmarkEnd w:id="26705"/>
      <w:r>
        <w:rPr>
          <w:rtl/>
        </w:rPr>
        <w:t xml:space="preserve">לחבר </w:t>
      </w:r>
      <w:bookmarkStart w:id="26706" w:name="_ETM_Q57_538920"/>
      <w:bookmarkEnd w:id="26706"/>
      <w:r>
        <w:rPr>
          <w:rtl/>
        </w:rPr>
        <w:t xml:space="preserve">הכנסת </w:t>
      </w:r>
      <w:bookmarkStart w:id="26707" w:name="_ETM_Q57_539519"/>
      <w:bookmarkEnd w:id="26707"/>
      <w:r>
        <w:rPr>
          <w:rtl/>
        </w:rPr>
        <w:t>בל</w:t>
      </w:r>
      <w:r>
        <w:rPr>
          <w:rFonts w:hint="cs"/>
          <w:rtl/>
        </w:rPr>
        <w:t>יאק</w:t>
      </w:r>
      <w:bookmarkStart w:id="26708" w:name="_ETM_Q57_536420"/>
      <w:bookmarkEnd w:id="26708"/>
      <w:r>
        <w:rPr>
          <w:rFonts w:hint="cs"/>
          <w:rtl/>
        </w:rPr>
        <w:t>.</w:t>
      </w:r>
      <w:r>
        <w:rPr>
          <w:rtl/>
        </w:rPr>
        <w:t xml:space="preserve"> </w:t>
      </w:r>
      <w:bookmarkStart w:id="26709" w:name="_ETM_Q57_539879"/>
      <w:bookmarkEnd w:id="26709"/>
      <w:r>
        <w:rPr>
          <w:rtl/>
        </w:rPr>
        <w:t xml:space="preserve">חבר </w:t>
      </w:r>
      <w:bookmarkStart w:id="26710" w:name="_ETM_Q57_540449"/>
      <w:bookmarkEnd w:id="26710"/>
      <w:r>
        <w:rPr>
          <w:rFonts w:hint="cs"/>
          <w:rtl/>
        </w:rPr>
        <w:t>ה</w:t>
      </w:r>
      <w:r>
        <w:rPr>
          <w:rtl/>
        </w:rPr>
        <w:t xml:space="preserve">כנסת </w:t>
      </w:r>
      <w:bookmarkStart w:id="26711" w:name="_ETM_Q57_540690"/>
      <w:bookmarkEnd w:id="26711"/>
      <w:r>
        <w:rPr>
          <w:rtl/>
        </w:rPr>
        <w:t xml:space="preserve">רון </w:t>
      </w:r>
      <w:bookmarkStart w:id="26712" w:name="_ETM_Q57_540870"/>
      <w:bookmarkEnd w:id="26712"/>
      <w:r>
        <w:rPr>
          <w:rtl/>
        </w:rPr>
        <w:t>כץ</w:t>
      </w:r>
      <w:bookmarkStart w:id="26713" w:name="_ETM_Q57_540657"/>
      <w:bookmarkEnd w:id="26713"/>
      <w:r>
        <w:rPr>
          <w:rFonts w:hint="cs"/>
          <w:rtl/>
        </w:rPr>
        <w:t>, אתה רוצה לד</w:t>
      </w:r>
      <w:bookmarkStart w:id="26714" w:name="_ETM_Q57_540318"/>
      <w:bookmarkEnd w:id="26714"/>
      <w:r>
        <w:rPr>
          <w:rFonts w:hint="cs"/>
          <w:rtl/>
        </w:rPr>
        <w:t>בר? בבקשה</w:t>
      </w:r>
      <w:bookmarkStart w:id="26715" w:name="_ETM_Q57_542070"/>
      <w:bookmarkEnd w:id="26715"/>
      <w:r>
        <w:rPr>
          <w:rFonts w:hint="cs"/>
          <w:rtl/>
        </w:rPr>
        <w:t>, חמש דקות</w:t>
      </w:r>
      <w:bookmarkStart w:id="26716" w:name="_ETM_Q57_551689"/>
      <w:bookmarkEnd w:id="26716"/>
      <w:r>
        <w:rPr>
          <w:rFonts w:hint="cs"/>
          <w:rtl/>
        </w:rPr>
        <w:t>.</w:t>
      </w:r>
    </w:p>
    <w:p w:rsidR="00304FBD" w:rsidRDefault="00304FBD" w:rsidP="00E60D06">
      <w:pPr>
        <w:rPr>
          <w:rtl/>
        </w:rPr>
      </w:pPr>
      <w:bookmarkStart w:id="26717" w:name="_ETM_Q57_546463"/>
      <w:bookmarkStart w:id="26718" w:name="_ETM_Q57_546566"/>
      <w:bookmarkEnd w:id="26717"/>
      <w:bookmarkEnd w:id="26718"/>
    </w:p>
    <w:p w:rsidR="00304FBD" w:rsidRDefault="00304FBD" w:rsidP="00E60D06">
      <w:pPr>
        <w:pStyle w:val="a4"/>
        <w:keepNext/>
        <w:rPr>
          <w:rtl/>
        </w:rPr>
      </w:pPr>
      <w:bookmarkStart w:id="26719" w:name="ET_speaker_6151_47"/>
      <w:r w:rsidRPr="001F14F9">
        <w:rPr>
          <w:rStyle w:val="TagStyle"/>
          <w:rtl/>
        </w:rPr>
        <w:t xml:space="preserve"> &lt;&lt; דובר &gt;&gt; </w:t>
      </w:r>
      <w:bookmarkStart w:id="26720" w:name="_Toc194414249"/>
      <w:bookmarkStart w:id="26721" w:name="_Toc233629233"/>
      <w:r>
        <w:rPr>
          <w:rtl/>
        </w:rPr>
        <w:t>רון כץ (יש עתיד):</w:t>
      </w:r>
      <w:bookmarkEnd w:id="26720"/>
      <w:bookmarkEnd w:id="26721"/>
      <w:r w:rsidRPr="001F14F9">
        <w:rPr>
          <w:rStyle w:val="TagStyle"/>
          <w:rtl/>
        </w:rPr>
        <w:t xml:space="preserve"> &lt;&lt; דובר &gt;&gt;</w:t>
      </w:r>
      <w:r>
        <w:rPr>
          <w:rtl/>
        </w:rPr>
        <w:t xml:space="preserve">   </w:t>
      </w:r>
      <w:bookmarkEnd w:id="26719"/>
    </w:p>
    <w:p w:rsidR="00304FBD" w:rsidRDefault="00304FBD" w:rsidP="00356066">
      <w:pPr>
        <w:rPr>
          <w:rtl/>
          <w:lang w:eastAsia="he-IL"/>
        </w:rPr>
      </w:pPr>
    </w:p>
    <w:p w:rsidR="00304FBD" w:rsidRDefault="00304FBD" w:rsidP="00E60D06">
      <w:pPr>
        <w:rPr>
          <w:rtl/>
        </w:rPr>
      </w:pPr>
      <w:bookmarkStart w:id="26722" w:name="_ETM_Q57_552051"/>
      <w:bookmarkStart w:id="26723" w:name="_ETM_Q57_552113"/>
      <w:bookmarkEnd w:id="26722"/>
      <w:bookmarkEnd w:id="26723"/>
      <w:r>
        <w:rPr>
          <w:rFonts w:hint="cs"/>
          <w:rtl/>
          <w:lang w:eastAsia="he-IL"/>
        </w:rPr>
        <w:t xml:space="preserve">אדוני היו"ר, חבריי חברי הכנסת, </w:t>
      </w:r>
      <w:bookmarkStart w:id="26724" w:name="_ETM_Q57_552659"/>
      <w:bookmarkStart w:id="26725" w:name="_ETM_Q57_549551"/>
      <w:bookmarkEnd w:id="26724"/>
      <w:bookmarkEnd w:id="26725"/>
      <w:r>
        <w:rPr>
          <w:rFonts w:hint="cs"/>
          <w:rtl/>
          <w:lang w:eastAsia="he-IL"/>
        </w:rPr>
        <w:t xml:space="preserve">תכף פסח, ואני רואה את המבצעים </w:t>
      </w:r>
      <w:bookmarkStart w:id="26726" w:name="_ETM_Q57_560471"/>
      <w:bookmarkEnd w:id="26726"/>
      <w:r>
        <w:rPr>
          <w:rFonts w:hint="cs"/>
          <w:rtl/>
          <w:lang w:eastAsia="he-IL"/>
        </w:rPr>
        <w:t xml:space="preserve">של </w:t>
      </w:r>
      <w:bookmarkStart w:id="26727" w:name="_ETM_Q57_560846"/>
      <w:bookmarkEnd w:id="26727"/>
      <w:r>
        <w:rPr>
          <w:rFonts w:hint="cs"/>
          <w:rtl/>
          <w:lang w:eastAsia="he-IL"/>
        </w:rPr>
        <w:t xml:space="preserve">הרשתות, ואני עוקב אחרי עליות המחירים. </w:t>
      </w:r>
      <w:bookmarkStart w:id="26728" w:name="_ETM_Q57_564326"/>
      <w:bookmarkStart w:id="26729" w:name="_ETM_Q57_566909"/>
      <w:bookmarkStart w:id="26730" w:name="_ETM_Q57_565715"/>
      <w:bookmarkEnd w:id="26728"/>
      <w:bookmarkEnd w:id="26729"/>
      <w:bookmarkEnd w:id="26730"/>
      <w:r>
        <w:rPr>
          <w:rFonts w:hint="cs"/>
          <w:rtl/>
          <w:lang w:eastAsia="he-IL"/>
        </w:rPr>
        <w:t xml:space="preserve">אני </w:t>
      </w:r>
      <w:r>
        <w:rPr>
          <w:rtl/>
        </w:rPr>
        <w:t xml:space="preserve">לא </w:t>
      </w:r>
      <w:bookmarkStart w:id="26731" w:name="_ETM_Q57_566999"/>
      <w:bookmarkEnd w:id="26731"/>
      <w:r>
        <w:rPr>
          <w:rtl/>
        </w:rPr>
        <w:t xml:space="preserve">יודע </w:t>
      </w:r>
      <w:bookmarkStart w:id="26732" w:name="_ETM_Q57_567179"/>
      <w:bookmarkEnd w:id="26732"/>
      <w:r>
        <w:rPr>
          <w:rtl/>
        </w:rPr>
        <w:t xml:space="preserve">כמה </w:t>
      </w:r>
      <w:bookmarkStart w:id="26733" w:name="_ETM_Q57_567420"/>
      <w:bookmarkEnd w:id="26733"/>
      <w:r>
        <w:rPr>
          <w:rtl/>
        </w:rPr>
        <w:t xml:space="preserve">מכם </w:t>
      </w:r>
      <w:bookmarkStart w:id="26734" w:name="_ETM_Q57_568750"/>
      <w:bookmarkEnd w:id="26734"/>
      <w:r>
        <w:rPr>
          <w:rtl/>
        </w:rPr>
        <w:t xml:space="preserve">היו </w:t>
      </w:r>
      <w:bookmarkStart w:id="26735" w:name="_ETM_Q57_569020"/>
      <w:bookmarkEnd w:id="26735"/>
      <w:r>
        <w:rPr>
          <w:rtl/>
        </w:rPr>
        <w:t>בסו</w:t>
      </w:r>
      <w:r>
        <w:rPr>
          <w:rFonts w:hint="cs"/>
          <w:rtl/>
        </w:rPr>
        <w:t>פר</w:t>
      </w:r>
      <w:bookmarkStart w:id="26736" w:name="_ETM_Q57_565366"/>
      <w:bookmarkEnd w:id="26736"/>
      <w:r>
        <w:rPr>
          <w:rFonts w:hint="cs"/>
          <w:rtl/>
        </w:rPr>
        <w:t>,</w:t>
      </w:r>
      <w:bookmarkStart w:id="26737" w:name="_ETM_Q57_567566"/>
      <w:bookmarkEnd w:id="26737"/>
      <w:r>
        <w:rPr>
          <w:rtl/>
        </w:rPr>
        <w:t xml:space="preserve"> </w:t>
      </w:r>
      <w:bookmarkStart w:id="26738" w:name="_ETM_Q57_569890"/>
      <w:bookmarkEnd w:id="26738"/>
      <w:r>
        <w:rPr>
          <w:rtl/>
        </w:rPr>
        <w:t xml:space="preserve">מתכוונים </w:t>
      </w:r>
      <w:bookmarkStart w:id="26739" w:name="_ETM_Q57_570369"/>
      <w:bookmarkEnd w:id="26739"/>
      <w:r>
        <w:rPr>
          <w:rtl/>
        </w:rPr>
        <w:t xml:space="preserve">להגיע </w:t>
      </w:r>
      <w:bookmarkStart w:id="26740" w:name="_ETM_Q57_570700"/>
      <w:bookmarkEnd w:id="26740"/>
      <w:r>
        <w:rPr>
          <w:rtl/>
        </w:rPr>
        <w:t>לסופר</w:t>
      </w:r>
      <w:r>
        <w:rPr>
          <w:rFonts w:hint="cs"/>
          <w:rtl/>
        </w:rPr>
        <w:t>,</w:t>
      </w:r>
      <w:r>
        <w:rPr>
          <w:rtl/>
        </w:rPr>
        <w:t xml:space="preserve"> </w:t>
      </w:r>
      <w:bookmarkStart w:id="26741" w:name="_ETM_Q57_572159"/>
      <w:bookmarkEnd w:id="26741"/>
      <w:r>
        <w:rPr>
          <w:rtl/>
        </w:rPr>
        <w:t xml:space="preserve">אבל </w:t>
      </w:r>
      <w:bookmarkStart w:id="26742" w:name="_ETM_Q57_572429"/>
      <w:bookmarkEnd w:id="26742"/>
      <w:r>
        <w:rPr>
          <w:rtl/>
        </w:rPr>
        <w:t xml:space="preserve">אני </w:t>
      </w:r>
      <w:bookmarkStart w:id="26743" w:name="_ETM_Q57_572520"/>
      <w:bookmarkEnd w:id="26743"/>
      <w:r>
        <w:rPr>
          <w:rtl/>
        </w:rPr>
        <w:t xml:space="preserve">יכול </w:t>
      </w:r>
      <w:bookmarkStart w:id="26744" w:name="_ETM_Q57_572700"/>
      <w:bookmarkEnd w:id="26744"/>
      <w:r>
        <w:rPr>
          <w:rtl/>
        </w:rPr>
        <w:t xml:space="preserve">לומר </w:t>
      </w:r>
      <w:bookmarkStart w:id="26745" w:name="_ETM_Q57_572909"/>
      <w:bookmarkEnd w:id="26745"/>
      <w:r>
        <w:rPr>
          <w:rtl/>
        </w:rPr>
        <w:t xml:space="preserve">לכם </w:t>
      </w:r>
      <w:bookmarkStart w:id="26746" w:name="_ETM_Q57_573270"/>
      <w:bookmarkEnd w:id="26746"/>
      <w:r>
        <w:rPr>
          <w:rtl/>
        </w:rPr>
        <w:t>ש</w:t>
      </w:r>
      <w:bookmarkStart w:id="26747" w:name="_ETM_Q57_574200"/>
      <w:bookmarkEnd w:id="26747"/>
      <w:r>
        <w:rPr>
          <w:rtl/>
        </w:rPr>
        <w:t xml:space="preserve">הזוגות </w:t>
      </w:r>
      <w:bookmarkStart w:id="26748" w:name="_ETM_Q57_574649"/>
      <w:bookmarkEnd w:id="26748"/>
      <w:r>
        <w:rPr>
          <w:rtl/>
        </w:rPr>
        <w:t xml:space="preserve">הצעירים </w:t>
      </w:r>
      <w:bookmarkStart w:id="26749" w:name="_ETM_Q57_575159"/>
      <w:bookmarkEnd w:id="26749"/>
      <w:r>
        <w:rPr>
          <w:rtl/>
        </w:rPr>
        <w:t xml:space="preserve">במדינת </w:t>
      </w:r>
      <w:bookmarkStart w:id="26750" w:name="_ETM_Q57_575579"/>
      <w:bookmarkEnd w:id="26750"/>
      <w:r>
        <w:rPr>
          <w:rtl/>
        </w:rPr>
        <w:t xml:space="preserve">ישראל </w:t>
      </w:r>
      <w:bookmarkStart w:id="26751" w:name="_ETM_Q57_576999"/>
      <w:bookmarkEnd w:id="26751"/>
      <w:r>
        <w:rPr>
          <w:rtl/>
        </w:rPr>
        <w:t xml:space="preserve">חווים </w:t>
      </w:r>
      <w:bookmarkStart w:id="26752" w:name="_ETM_Q57_577479"/>
      <w:bookmarkEnd w:id="26752"/>
      <w:r>
        <w:rPr>
          <w:rtl/>
        </w:rPr>
        <w:t xml:space="preserve">עליית </w:t>
      </w:r>
      <w:bookmarkStart w:id="26753" w:name="_ETM_Q57_577839"/>
      <w:bookmarkEnd w:id="26753"/>
      <w:r>
        <w:rPr>
          <w:rtl/>
        </w:rPr>
        <w:t xml:space="preserve">מחירים </w:t>
      </w:r>
      <w:bookmarkStart w:id="26754" w:name="_ETM_Q57_578319"/>
      <w:bookmarkEnd w:id="26754"/>
      <w:r>
        <w:rPr>
          <w:rtl/>
        </w:rPr>
        <w:t xml:space="preserve">של </w:t>
      </w:r>
      <w:bookmarkStart w:id="26755" w:name="_ETM_Q57_578529"/>
      <w:bookmarkEnd w:id="26755"/>
      <w:r>
        <w:rPr>
          <w:rtl/>
        </w:rPr>
        <w:t xml:space="preserve">עשרות </w:t>
      </w:r>
      <w:bookmarkStart w:id="26756" w:name="_ETM_Q57_578920"/>
      <w:bookmarkEnd w:id="26756"/>
      <w:r>
        <w:rPr>
          <w:rtl/>
        </w:rPr>
        <w:t>אחוזים</w:t>
      </w:r>
      <w:r>
        <w:rPr>
          <w:rFonts w:hint="cs"/>
          <w:rtl/>
        </w:rPr>
        <w:t>,</w:t>
      </w:r>
      <w:r>
        <w:rPr>
          <w:rtl/>
        </w:rPr>
        <w:t xml:space="preserve"> </w:t>
      </w:r>
      <w:bookmarkStart w:id="26757" w:name="_ETM_Q57_580089"/>
      <w:bookmarkEnd w:id="26757"/>
      <w:r>
        <w:rPr>
          <w:rtl/>
        </w:rPr>
        <w:t xml:space="preserve">עשרות </w:t>
      </w:r>
      <w:bookmarkStart w:id="26758" w:name="_ETM_Q57_580690"/>
      <w:bookmarkEnd w:id="26758"/>
      <w:r>
        <w:rPr>
          <w:rtl/>
        </w:rPr>
        <w:t xml:space="preserve">אחוזים </w:t>
      </w:r>
      <w:bookmarkStart w:id="26759" w:name="_ETM_Q57_581170"/>
      <w:bookmarkEnd w:id="26759"/>
      <w:r>
        <w:rPr>
          <w:rtl/>
        </w:rPr>
        <w:t xml:space="preserve">בעגלה </w:t>
      </w:r>
      <w:bookmarkStart w:id="26760" w:name="_ETM_Q57_581980"/>
      <w:bookmarkEnd w:id="26760"/>
      <w:r>
        <w:rPr>
          <w:rtl/>
        </w:rPr>
        <w:t xml:space="preserve">לסופר </w:t>
      </w:r>
      <w:bookmarkStart w:id="26761" w:name="_ETM_Q57_582610"/>
      <w:bookmarkEnd w:id="26761"/>
      <w:r>
        <w:rPr>
          <w:rtl/>
        </w:rPr>
        <w:t>לפסח</w:t>
      </w:r>
      <w:r>
        <w:rPr>
          <w:rFonts w:hint="cs"/>
          <w:rtl/>
        </w:rPr>
        <w:t>.</w:t>
      </w:r>
      <w:bookmarkStart w:id="26762" w:name="_ETM_Q57_580180"/>
      <w:bookmarkEnd w:id="26762"/>
      <w:r>
        <w:rPr>
          <w:rtl/>
        </w:rPr>
        <w:t xml:space="preserve"> </w:t>
      </w:r>
      <w:bookmarkStart w:id="26763" w:name="_ETM_Q57_583240"/>
      <w:bookmarkEnd w:id="26763"/>
      <w:r>
        <w:rPr>
          <w:rtl/>
        </w:rPr>
        <w:t xml:space="preserve">משפחה </w:t>
      </w:r>
      <w:bookmarkStart w:id="26764" w:name="_ETM_Q57_583779"/>
      <w:bookmarkEnd w:id="26764"/>
      <w:r>
        <w:rPr>
          <w:rtl/>
        </w:rPr>
        <w:t xml:space="preserve">עכשיו </w:t>
      </w:r>
      <w:bookmarkStart w:id="26765" w:name="_ETM_Q57_584050"/>
      <w:bookmarkEnd w:id="26765"/>
      <w:r>
        <w:rPr>
          <w:rtl/>
        </w:rPr>
        <w:t xml:space="preserve">עושה </w:t>
      </w:r>
      <w:bookmarkStart w:id="26766" w:name="_ETM_Q57_584290"/>
      <w:bookmarkEnd w:id="26766"/>
      <w:r>
        <w:rPr>
          <w:rtl/>
        </w:rPr>
        <w:t xml:space="preserve">חשבון </w:t>
      </w:r>
      <w:bookmarkStart w:id="26767" w:name="_ETM_Q57_585400"/>
      <w:bookmarkEnd w:id="26767"/>
      <w:r>
        <w:rPr>
          <w:rtl/>
        </w:rPr>
        <w:t xml:space="preserve">מה </w:t>
      </w:r>
      <w:bookmarkStart w:id="26768" w:name="_ETM_Q57_585670"/>
      <w:bookmarkEnd w:id="26768"/>
      <w:r>
        <w:rPr>
          <w:rtl/>
        </w:rPr>
        <w:t xml:space="preserve">לקנות </w:t>
      </w:r>
      <w:bookmarkStart w:id="26769" w:name="_ETM_Q57_587130"/>
      <w:bookmarkEnd w:id="26769"/>
      <w:r>
        <w:rPr>
          <w:rtl/>
        </w:rPr>
        <w:t xml:space="preserve">לערב </w:t>
      </w:r>
      <w:bookmarkStart w:id="26770" w:name="_ETM_Q57_587670"/>
      <w:bookmarkEnd w:id="26770"/>
      <w:r>
        <w:rPr>
          <w:rtl/>
        </w:rPr>
        <w:t>פסח</w:t>
      </w:r>
      <w:r>
        <w:rPr>
          <w:rFonts w:hint="cs"/>
          <w:rtl/>
        </w:rPr>
        <w:t>.</w:t>
      </w:r>
      <w:bookmarkStart w:id="26771" w:name="_ETM_Q57_588689"/>
      <w:bookmarkStart w:id="26772" w:name="_ETM_Q57_588627"/>
      <w:bookmarkEnd w:id="26771"/>
      <w:bookmarkEnd w:id="26772"/>
      <w:r>
        <w:rPr>
          <w:rFonts w:hint="cs"/>
          <w:rtl/>
        </w:rPr>
        <w:t xml:space="preserve"> </w:t>
      </w:r>
      <w:bookmarkStart w:id="26773" w:name="_ETM_Q57_588697"/>
      <w:bookmarkStart w:id="26774" w:name="_ETM_Q57_588821"/>
      <w:bookmarkStart w:id="26775" w:name="_ETM_Q57_588876"/>
      <w:bookmarkEnd w:id="26773"/>
      <w:bookmarkEnd w:id="26774"/>
      <w:bookmarkEnd w:id="26775"/>
      <w:r>
        <w:rPr>
          <w:rtl/>
        </w:rPr>
        <w:t xml:space="preserve">הגענו </w:t>
      </w:r>
      <w:bookmarkStart w:id="26776" w:name="_ETM_Q57_589049"/>
      <w:bookmarkEnd w:id="26776"/>
      <w:r>
        <w:rPr>
          <w:rtl/>
        </w:rPr>
        <w:t>למצב</w:t>
      </w:r>
      <w:r>
        <w:rPr>
          <w:rFonts w:hint="cs"/>
          <w:rtl/>
        </w:rPr>
        <w:t>,</w:t>
      </w:r>
      <w:r>
        <w:rPr>
          <w:rtl/>
        </w:rPr>
        <w:t xml:space="preserve"> </w:t>
      </w:r>
      <w:bookmarkStart w:id="26777" w:name="_ETM_Q57_590279"/>
      <w:bookmarkEnd w:id="26777"/>
      <w:r>
        <w:rPr>
          <w:rtl/>
        </w:rPr>
        <w:t xml:space="preserve">תחת </w:t>
      </w:r>
      <w:bookmarkStart w:id="26778" w:name="_ETM_Q57_590640"/>
      <w:bookmarkEnd w:id="26778"/>
      <w:r>
        <w:rPr>
          <w:rtl/>
        </w:rPr>
        <w:t xml:space="preserve">הממשלה </w:t>
      </w:r>
      <w:bookmarkStart w:id="26779" w:name="_ETM_Q57_591240"/>
      <w:bookmarkEnd w:id="26779"/>
      <w:r>
        <w:rPr>
          <w:rtl/>
        </w:rPr>
        <w:t>הזו</w:t>
      </w:r>
      <w:r>
        <w:rPr>
          <w:rFonts w:hint="cs"/>
          <w:rtl/>
        </w:rPr>
        <w:t>,</w:t>
      </w:r>
      <w:r>
        <w:rPr>
          <w:rtl/>
        </w:rPr>
        <w:t xml:space="preserve"> </w:t>
      </w:r>
      <w:bookmarkStart w:id="26780" w:name="_ETM_Q57_592130"/>
      <w:bookmarkEnd w:id="26780"/>
      <w:r>
        <w:rPr>
          <w:rtl/>
        </w:rPr>
        <w:t>ש</w:t>
      </w:r>
      <w:bookmarkStart w:id="26781" w:name="_ETM_Q57_592610"/>
      <w:bookmarkEnd w:id="26781"/>
      <w:r>
        <w:rPr>
          <w:rtl/>
        </w:rPr>
        <w:t xml:space="preserve">משפחות </w:t>
      </w:r>
      <w:bookmarkStart w:id="26782" w:name="_ETM_Q57_594170"/>
      <w:bookmarkEnd w:id="26782"/>
      <w:r>
        <w:rPr>
          <w:rtl/>
        </w:rPr>
        <w:t xml:space="preserve">עושות </w:t>
      </w:r>
      <w:bookmarkStart w:id="26783" w:name="_ETM_Q57_594620"/>
      <w:bookmarkEnd w:id="26783"/>
      <w:r>
        <w:rPr>
          <w:rtl/>
        </w:rPr>
        <w:t xml:space="preserve">חישובים </w:t>
      </w:r>
      <w:bookmarkStart w:id="26784" w:name="_ETM_Q57_595610"/>
      <w:bookmarkEnd w:id="26784"/>
      <w:r>
        <w:rPr>
          <w:rtl/>
        </w:rPr>
        <w:t xml:space="preserve">מה </w:t>
      </w:r>
      <w:bookmarkStart w:id="26785" w:name="_ETM_Q57_595880"/>
      <w:bookmarkEnd w:id="26785"/>
      <w:r>
        <w:rPr>
          <w:rtl/>
        </w:rPr>
        <w:t xml:space="preserve">כן </w:t>
      </w:r>
      <w:bookmarkStart w:id="26786" w:name="_ETM_Q57_596180"/>
      <w:bookmarkEnd w:id="26786"/>
      <w:r>
        <w:rPr>
          <w:rtl/>
        </w:rPr>
        <w:t xml:space="preserve">לקנות </w:t>
      </w:r>
      <w:bookmarkStart w:id="26787" w:name="_ETM_Q57_596600"/>
      <w:bookmarkStart w:id="26788" w:name="_ETM_Q57_593423"/>
      <w:bookmarkEnd w:id="26787"/>
      <w:bookmarkEnd w:id="26788"/>
      <w:r>
        <w:rPr>
          <w:rtl/>
        </w:rPr>
        <w:t xml:space="preserve">ומה </w:t>
      </w:r>
      <w:bookmarkStart w:id="26789" w:name="_ETM_Q57_596870"/>
      <w:bookmarkEnd w:id="26789"/>
      <w:r>
        <w:rPr>
          <w:rtl/>
        </w:rPr>
        <w:t xml:space="preserve">לא </w:t>
      </w:r>
      <w:bookmarkStart w:id="26790" w:name="_ETM_Q57_596990"/>
      <w:bookmarkEnd w:id="26790"/>
      <w:r>
        <w:rPr>
          <w:rtl/>
        </w:rPr>
        <w:t>ל</w:t>
      </w:r>
      <w:bookmarkStart w:id="26791" w:name="_ETM_Q57_592870"/>
      <w:bookmarkEnd w:id="26791"/>
      <w:r>
        <w:rPr>
          <w:rtl/>
        </w:rPr>
        <w:t>קנות</w:t>
      </w:r>
      <w:r>
        <w:rPr>
          <w:rFonts w:hint="cs"/>
          <w:rtl/>
        </w:rPr>
        <w:t>.</w:t>
      </w:r>
      <w:r>
        <w:rPr>
          <w:rtl/>
        </w:rPr>
        <w:t xml:space="preserve"> </w:t>
      </w:r>
      <w:bookmarkStart w:id="26792" w:name="_ETM_Q57_597770"/>
      <w:bookmarkEnd w:id="26792"/>
      <w:r>
        <w:rPr>
          <w:rtl/>
        </w:rPr>
        <w:t xml:space="preserve">זה </w:t>
      </w:r>
      <w:bookmarkStart w:id="26793" w:name="_ETM_Q57_598010"/>
      <w:bookmarkEnd w:id="26793"/>
      <w:r>
        <w:rPr>
          <w:rtl/>
        </w:rPr>
        <w:t>המ</w:t>
      </w:r>
      <w:bookmarkStart w:id="26794" w:name="_ETM_Q57_597282"/>
      <w:bookmarkEnd w:id="26794"/>
      <w:r>
        <w:rPr>
          <w:rtl/>
        </w:rPr>
        <w:t xml:space="preserve">צב </w:t>
      </w:r>
      <w:bookmarkStart w:id="26795" w:name="_ETM_Q57_598430"/>
      <w:bookmarkEnd w:id="26795"/>
      <w:r>
        <w:rPr>
          <w:rtl/>
        </w:rPr>
        <w:t xml:space="preserve">שהבאתם </w:t>
      </w:r>
      <w:bookmarkStart w:id="26796" w:name="_ETM_Q57_598910"/>
      <w:bookmarkEnd w:id="26796"/>
      <w:r>
        <w:rPr>
          <w:rtl/>
        </w:rPr>
        <w:t xml:space="preserve">אותנו </w:t>
      </w:r>
      <w:bookmarkStart w:id="26797" w:name="_ETM_Q57_599210"/>
      <w:bookmarkEnd w:id="26797"/>
      <w:r>
        <w:rPr>
          <w:rtl/>
        </w:rPr>
        <w:t>אליו</w:t>
      </w:r>
      <w:r>
        <w:rPr>
          <w:rFonts w:hint="cs"/>
          <w:rtl/>
        </w:rPr>
        <w:t>.</w:t>
      </w:r>
      <w:bookmarkStart w:id="26798" w:name="_ETM_Q57_600229"/>
      <w:bookmarkStart w:id="26799" w:name="_ETM_Q57_600676"/>
      <w:bookmarkEnd w:id="26798"/>
      <w:bookmarkEnd w:id="26799"/>
    </w:p>
    <w:p w:rsidR="00304FBD" w:rsidRDefault="00304FBD" w:rsidP="00E60D06">
      <w:pPr>
        <w:rPr>
          <w:rtl/>
        </w:rPr>
      </w:pPr>
      <w:bookmarkStart w:id="26800" w:name="_ETM_Q57_600758"/>
      <w:bookmarkEnd w:id="26800"/>
    </w:p>
    <w:p w:rsidR="00304FBD" w:rsidRDefault="00304FBD" w:rsidP="00E60D06">
      <w:pPr>
        <w:rPr>
          <w:rtl/>
        </w:rPr>
      </w:pPr>
      <w:bookmarkStart w:id="26801" w:name="_ETM_Q57_600856"/>
      <w:bookmarkStart w:id="26802" w:name="_ETM_Q57_600906"/>
      <w:bookmarkEnd w:id="26801"/>
      <w:bookmarkEnd w:id="26802"/>
      <w:r>
        <w:rPr>
          <w:rtl/>
        </w:rPr>
        <w:t xml:space="preserve">בזמן </w:t>
      </w:r>
      <w:bookmarkStart w:id="26803" w:name="_ETM_Q57_600799"/>
      <w:bookmarkEnd w:id="26803"/>
      <w:r>
        <w:rPr>
          <w:rtl/>
        </w:rPr>
        <w:t xml:space="preserve">שראש </w:t>
      </w:r>
      <w:bookmarkStart w:id="26804" w:name="_ETM_Q57_601130"/>
      <w:bookmarkEnd w:id="26804"/>
      <w:r>
        <w:rPr>
          <w:rtl/>
        </w:rPr>
        <w:t xml:space="preserve">הממשלה </w:t>
      </w:r>
      <w:bookmarkStart w:id="26805" w:name="_ETM_Q57_601850"/>
      <w:bookmarkEnd w:id="26805"/>
      <w:r>
        <w:rPr>
          <w:rtl/>
        </w:rPr>
        <w:t xml:space="preserve">מקפץ </w:t>
      </w:r>
      <w:bookmarkStart w:id="26806" w:name="_ETM_Q57_603110"/>
      <w:bookmarkEnd w:id="26806"/>
      <w:r>
        <w:rPr>
          <w:rtl/>
        </w:rPr>
        <w:t xml:space="preserve">בין </w:t>
      </w:r>
      <w:bookmarkStart w:id="26807" w:name="_ETM_Q57_603380"/>
      <w:bookmarkEnd w:id="26807"/>
      <w:r>
        <w:rPr>
          <w:rtl/>
        </w:rPr>
        <w:t xml:space="preserve">אולם </w:t>
      </w:r>
      <w:bookmarkStart w:id="26808" w:name="_ETM_Q57_603680"/>
      <w:bookmarkEnd w:id="26808"/>
      <w:r>
        <w:rPr>
          <w:rtl/>
        </w:rPr>
        <w:t xml:space="preserve">בית </w:t>
      </w:r>
      <w:bookmarkStart w:id="26809" w:name="_ETM_Q57_603890"/>
      <w:bookmarkEnd w:id="26809"/>
      <w:r>
        <w:rPr>
          <w:rtl/>
        </w:rPr>
        <w:t xml:space="preserve">המשפט </w:t>
      </w:r>
      <w:bookmarkStart w:id="26810" w:name="_ETM_Q57_604339"/>
      <w:bookmarkEnd w:id="26810"/>
      <w:r>
        <w:rPr>
          <w:rtl/>
        </w:rPr>
        <w:t xml:space="preserve">כנאשם </w:t>
      </w:r>
      <w:bookmarkStart w:id="26811" w:name="_ETM_Q57_605689"/>
      <w:bookmarkEnd w:id="26811"/>
      <w:r>
        <w:rPr>
          <w:rtl/>
        </w:rPr>
        <w:t xml:space="preserve">לחדר </w:t>
      </w:r>
      <w:bookmarkStart w:id="26812" w:name="_ETM_Q57_606589"/>
      <w:bookmarkEnd w:id="26812"/>
      <w:r>
        <w:rPr>
          <w:rtl/>
        </w:rPr>
        <w:t xml:space="preserve">החקירות </w:t>
      </w:r>
      <w:bookmarkStart w:id="26813" w:name="_ETM_Q57_607579"/>
      <w:bookmarkEnd w:id="26813"/>
      <w:r>
        <w:rPr>
          <w:rtl/>
        </w:rPr>
        <w:t>כ</w:t>
      </w:r>
      <w:bookmarkStart w:id="26814" w:name="_ETM_Q57_607729"/>
      <w:bookmarkStart w:id="26815" w:name="_ETM_Q57_603940"/>
      <w:bookmarkEnd w:id="26814"/>
      <w:bookmarkEnd w:id="26815"/>
      <w:r>
        <w:rPr>
          <w:rtl/>
        </w:rPr>
        <w:t xml:space="preserve">נותן </w:t>
      </w:r>
      <w:bookmarkStart w:id="26816" w:name="_ETM_Q57_608060"/>
      <w:bookmarkEnd w:id="26816"/>
      <w:r>
        <w:rPr>
          <w:rtl/>
        </w:rPr>
        <w:t>עדות</w:t>
      </w:r>
      <w:r>
        <w:rPr>
          <w:rFonts w:hint="cs"/>
          <w:rtl/>
        </w:rPr>
        <w:t>,</w:t>
      </w:r>
      <w:r>
        <w:rPr>
          <w:rtl/>
        </w:rPr>
        <w:t xml:space="preserve"> </w:t>
      </w:r>
      <w:bookmarkStart w:id="26817" w:name="_ETM_Q57_608900"/>
      <w:bookmarkEnd w:id="26817"/>
      <w:r>
        <w:rPr>
          <w:rtl/>
        </w:rPr>
        <w:t xml:space="preserve">אף </w:t>
      </w:r>
      <w:bookmarkStart w:id="26818" w:name="_ETM_Q57_609170"/>
      <w:bookmarkEnd w:id="26818"/>
      <w:r>
        <w:rPr>
          <w:rFonts w:hint="cs"/>
          <w:rtl/>
        </w:rPr>
        <w:t>אחד</w:t>
      </w:r>
      <w:bookmarkStart w:id="26819" w:name="_ETM_Q57_606392"/>
      <w:bookmarkEnd w:id="26819"/>
      <w:r>
        <w:rPr>
          <w:rtl/>
        </w:rPr>
        <w:t xml:space="preserve"> </w:t>
      </w:r>
      <w:bookmarkStart w:id="26820" w:name="_ETM_Q57_609769"/>
      <w:bookmarkEnd w:id="26820"/>
      <w:r>
        <w:rPr>
          <w:rtl/>
        </w:rPr>
        <w:t xml:space="preserve">לא </w:t>
      </w:r>
      <w:bookmarkStart w:id="26821" w:name="_ETM_Q57_610040"/>
      <w:bookmarkEnd w:id="26821"/>
      <w:r>
        <w:rPr>
          <w:rtl/>
        </w:rPr>
        <w:t xml:space="preserve">מתעסק </w:t>
      </w:r>
      <w:bookmarkStart w:id="26822" w:name="_ETM_Q57_610640"/>
      <w:bookmarkEnd w:id="26822"/>
      <w:r>
        <w:rPr>
          <w:rtl/>
        </w:rPr>
        <w:t xml:space="preserve">ביוקר </w:t>
      </w:r>
      <w:bookmarkStart w:id="26823" w:name="_ETM_Q57_611030"/>
      <w:bookmarkEnd w:id="26823"/>
      <w:r>
        <w:rPr>
          <w:rtl/>
        </w:rPr>
        <w:t>המחיה</w:t>
      </w:r>
      <w:r>
        <w:rPr>
          <w:rFonts w:hint="cs"/>
          <w:rtl/>
        </w:rPr>
        <w:t>.</w:t>
      </w:r>
      <w:r>
        <w:rPr>
          <w:rtl/>
        </w:rPr>
        <w:t xml:space="preserve"> </w:t>
      </w:r>
      <w:bookmarkStart w:id="26824" w:name="_ETM_Q57_612190"/>
      <w:bookmarkEnd w:id="26824"/>
      <w:r>
        <w:rPr>
          <w:rtl/>
        </w:rPr>
        <w:t xml:space="preserve">אנחנו </w:t>
      </w:r>
      <w:bookmarkStart w:id="26825" w:name="_ETM_Q57_613500"/>
      <w:bookmarkEnd w:id="26825"/>
      <w:r>
        <w:rPr>
          <w:rtl/>
        </w:rPr>
        <w:t xml:space="preserve">רגע </w:t>
      </w:r>
      <w:bookmarkStart w:id="26826" w:name="_ETM_Q57_613890"/>
      <w:bookmarkEnd w:id="26826"/>
      <w:r>
        <w:rPr>
          <w:rtl/>
        </w:rPr>
        <w:t xml:space="preserve">לפני </w:t>
      </w:r>
      <w:bookmarkStart w:id="26827" w:name="_ETM_Q57_614250"/>
      <w:bookmarkEnd w:id="26827"/>
      <w:r>
        <w:rPr>
          <w:rtl/>
        </w:rPr>
        <w:t xml:space="preserve">ערב </w:t>
      </w:r>
      <w:bookmarkStart w:id="26828" w:name="_ETM_Q57_614459"/>
      <w:bookmarkEnd w:id="26828"/>
      <w:r>
        <w:rPr>
          <w:rtl/>
        </w:rPr>
        <w:t>פסח</w:t>
      </w:r>
      <w:r>
        <w:rPr>
          <w:rFonts w:hint="cs"/>
          <w:rtl/>
        </w:rPr>
        <w:t>,</w:t>
      </w:r>
      <w:r>
        <w:rPr>
          <w:rtl/>
        </w:rPr>
        <w:t xml:space="preserve"> </w:t>
      </w:r>
      <w:bookmarkStart w:id="26829" w:name="_ETM_Q57_615730"/>
      <w:bookmarkEnd w:id="26829"/>
      <w:r>
        <w:rPr>
          <w:rFonts w:hint="cs"/>
          <w:rtl/>
        </w:rPr>
        <w:t>ו</w:t>
      </w:r>
      <w:r>
        <w:rPr>
          <w:rtl/>
        </w:rPr>
        <w:t xml:space="preserve">אין </w:t>
      </w:r>
      <w:bookmarkStart w:id="26830" w:name="_ETM_Q57_616000"/>
      <w:bookmarkEnd w:id="26830"/>
      <w:r>
        <w:rPr>
          <w:rtl/>
        </w:rPr>
        <w:t xml:space="preserve">פה </w:t>
      </w:r>
      <w:bookmarkStart w:id="26831" w:name="_ETM_Q57_616570"/>
      <w:bookmarkEnd w:id="26831"/>
      <w:r>
        <w:rPr>
          <w:rtl/>
        </w:rPr>
        <w:t xml:space="preserve">ועדה </w:t>
      </w:r>
      <w:bookmarkStart w:id="26832" w:name="_ETM_Q57_617050"/>
      <w:bookmarkEnd w:id="26832"/>
      <w:r>
        <w:rPr>
          <w:rFonts w:hint="cs"/>
          <w:rtl/>
        </w:rPr>
        <w:t>אחת</w:t>
      </w:r>
      <w:r>
        <w:rPr>
          <w:rtl/>
        </w:rPr>
        <w:t xml:space="preserve"> </w:t>
      </w:r>
      <w:bookmarkStart w:id="26833" w:name="_ETM_Q57_617380"/>
      <w:bookmarkEnd w:id="26833"/>
      <w:r>
        <w:rPr>
          <w:rtl/>
        </w:rPr>
        <w:t xml:space="preserve">שעצרה </w:t>
      </w:r>
      <w:bookmarkStart w:id="26834" w:name="_ETM_Q57_618730"/>
      <w:bookmarkEnd w:id="26834"/>
      <w:r>
        <w:rPr>
          <w:rtl/>
        </w:rPr>
        <w:t>וה</w:t>
      </w:r>
      <w:bookmarkStart w:id="26835" w:name="_ETM_Q57_615660"/>
      <w:bookmarkStart w:id="26836" w:name="_ETM_Q57_619090"/>
      <w:bookmarkEnd w:id="26835"/>
      <w:bookmarkEnd w:id="26836"/>
      <w:r>
        <w:rPr>
          <w:rtl/>
        </w:rPr>
        <w:t xml:space="preserve">תעסקה </w:t>
      </w:r>
      <w:bookmarkStart w:id="26837" w:name="_ETM_Q57_619540"/>
      <w:bookmarkEnd w:id="26837"/>
      <w:r>
        <w:rPr>
          <w:rtl/>
        </w:rPr>
        <w:t>בז</w:t>
      </w:r>
      <w:bookmarkStart w:id="26838" w:name="_ETM_Q57_615578"/>
      <w:bookmarkEnd w:id="26838"/>
      <w:r>
        <w:rPr>
          <w:rFonts w:hint="cs"/>
          <w:rtl/>
        </w:rPr>
        <w:t>ה.</w:t>
      </w:r>
      <w:r>
        <w:rPr>
          <w:rtl/>
        </w:rPr>
        <w:t xml:space="preserve"> </w:t>
      </w:r>
      <w:bookmarkStart w:id="26839" w:name="_ETM_Q57_620400"/>
      <w:bookmarkEnd w:id="26839"/>
      <w:r>
        <w:rPr>
          <w:rtl/>
        </w:rPr>
        <w:t xml:space="preserve">אין </w:t>
      </w:r>
      <w:bookmarkStart w:id="26840" w:name="_ETM_Q57_620579"/>
      <w:bookmarkEnd w:id="26840"/>
      <w:r>
        <w:rPr>
          <w:rtl/>
        </w:rPr>
        <w:t xml:space="preserve">פה </w:t>
      </w:r>
      <w:bookmarkStart w:id="26841" w:name="_ETM_Q57_620760"/>
      <w:bookmarkEnd w:id="26841"/>
      <w:r>
        <w:rPr>
          <w:rtl/>
        </w:rPr>
        <w:t xml:space="preserve">שר </w:t>
      </w:r>
      <w:bookmarkStart w:id="26842" w:name="_ETM_Q57_620999"/>
      <w:bookmarkEnd w:id="26842"/>
      <w:r>
        <w:rPr>
          <w:rFonts w:hint="cs"/>
          <w:rtl/>
        </w:rPr>
        <w:t>אחד</w:t>
      </w:r>
      <w:bookmarkStart w:id="26843" w:name="_ETM_Q57_618791"/>
      <w:bookmarkEnd w:id="26843"/>
      <w:r>
        <w:rPr>
          <w:rtl/>
        </w:rPr>
        <w:t xml:space="preserve"> </w:t>
      </w:r>
      <w:bookmarkStart w:id="26844" w:name="_ETM_Q57_621689"/>
      <w:bookmarkEnd w:id="26844"/>
      <w:r>
        <w:rPr>
          <w:rtl/>
        </w:rPr>
        <w:t xml:space="preserve">שעצר </w:t>
      </w:r>
      <w:bookmarkStart w:id="26845" w:name="_ETM_Q57_622319"/>
      <w:bookmarkEnd w:id="26845"/>
      <w:r>
        <w:rPr>
          <w:rtl/>
        </w:rPr>
        <w:t>ואמר</w:t>
      </w:r>
      <w:bookmarkStart w:id="26846" w:name="_ETM_Q57_619649"/>
      <w:bookmarkEnd w:id="26846"/>
      <w:r>
        <w:rPr>
          <w:rFonts w:hint="cs"/>
          <w:rtl/>
        </w:rPr>
        <w:t>:</w:t>
      </w:r>
      <w:r>
        <w:rPr>
          <w:rtl/>
        </w:rPr>
        <w:t xml:space="preserve"> </w:t>
      </w:r>
      <w:bookmarkStart w:id="26847" w:name="_ETM_Q57_622769"/>
      <w:bookmarkEnd w:id="26847"/>
      <w:r>
        <w:rPr>
          <w:rtl/>
        </w:rPr>
        <w:t xml:space="preserve">אני </w:t>
      </w:r>
      <w:bookmarkStart w:id="26848" w:name="_ETM_Q57_623099"/>
      <w:bookmarkEnd w:id="26848"/>
      <w:r>
        <w:rPr>
          <w:rtl/>
        </w:rPr>
        <w:t xml:space="preserve">הולך </w:t>
      </w:r>
      <w:bookmarkStart w:id="26849" w:name="_ETM_Q57_623430"/>
      <w:bookmarkEnd w:id="26849"/>
      <w:r>
        <w:rPr>
          <w:rtl/>
        </w:rPr>
        <w:t xml:space="preserve">לדאוג </w:t>
      </w:r>
      <w:bookmarkStart w:id="26850" w:name="_ETM_Q57_624209"/>
      <w:bookmarkEnd w:id="26850"/>
      <w:r>
        <w:rPr>
          <w:rtl/>
        </w:rPr>
        <w:t xml:space="preserve">שבערב </w:t>
      </w:r>
      <w:bookmarkStart w:id="26851" w:name="_ETM_Q57_625139"/>
      <w:bookmarkEnd w:id="26851"/>
      <w:r>
        <w:rPr>
          <w:rtl/>
        </w:rPr>
        <w:t xml:space="preserve">פסח </w:t>
      </w:r>
      <w:bookmarkStart w:id="26852" w:name="_ETM_Q57_625590"/>
      <w:bookmarkEnd w:id="26852"/>
      <w:r>
        <w:rPr>
          <w:rtl/>
        </w:rPr>
        <w:t xml:space="preserve">משפחות </w:t>
      </w:r>
      <w:bookmarkStart w:id="26853" w:name="_ETM_Q57_626219"/>
      <w:bookmarkEnd w:id="26853"/>
      <w:r>
        <w:rPr>
          <w:rtl/>
        </w:rPr>
        <w:t xml:space="preserve">יוכלו </w:t>
      </w:r>
      <w:bookmarkStart w:id="26854" w:name="_ETM_Q57_626579"/>
      <w:bookmarkEnd w:id="26854"/>
      <w:r>
        <w:rPr>
          <w:rtl/>
        </w:rPr>
        <w:t xml:space="preserve">לקנות </w:t>
      </w:r>
      <w:bookmarkStart w:id="26855" w:name="_ETM_Q57_627030"/>
      <w:bookmarkEnd w:id="26855"/>
      <w:r>
        <w:rPr>
          <w:rtl/>
        </w:rPr>
        <w:t xml:space="preserve">את </w:t>
      </w:r>
      <w:bookmarkStart w:id="26856" w:name="_ETM_Q57_627180"/>
      <w:bookmarkEnd w:id="26856"/>
      <w:r>
        <w:rPr>
          <w:rtl/>
        </w:rPr>
        <w:t xml:space="preserve">כל </w:t>
      </w:r>
      <w:bookmarkStart w:id="26857" w:name="_ETM_Q57_627359"/>
      <w:bookmarkEnd w:id="26857"/>
      <w:r>
        <w:rPr>
          <w:rtl/>
        </w:rPr>
        <w:t xml:space="preserve">המוצרים </w:t>
      </w:r>
      <w:bookmarkStart w:id="26858" w:name="_ETM_Q57_627780"/>
      <w:bookmarkEnd w:id="26858"/>
      <w:r>
        <w:rPr>
          <w:rtl/>
        </w:rPr>
        <w:t xml:space="preserve">שהם </w:t>
      </w:r>
      <w:bookmarkStart w:id="26859" w:name="_ETM_Q57_627959"/>
      <w:bookmarkEnd w:id="26859"/>
      <w:r>
        <w:rPr>
          <w:rtl/>
        </w:rPr>
        <w:t xml:space="preserve">רוצים </w:t>
      </w:r>
      <w:bookmarkStart w:id="26860" w:name="_ETM_Q57_628260"/>
      <w:bookmarkEnd w:id="26860"/>
      <w:r>
        <w:rPr>
          <w:rtl/>
        </w:rPr>
        <w:t>לקנות</w:t>
      </w:r>
      <w:r>
        <w:rPr>
          <w:rFonts w:hint="cs"/>
          <w:rtl/>
        </w:rPr>
        <w:t>.</w:t>
      </w:r>
      <w:bookmarkStart w:id="26861" w:name="_ETM_Q57_625316"/>
      <w:bookmarkEnd w:id="26861"/>
      <w:r>
        <w:rPr>
          <w:rtl/>
        </w:rPr>
        <w:t xml:space="preserve"> </w:t>
      </w:r>
      <w:bookmarkStart w:id="26862" w:name="_ETM_Q57_629480"/>
      <w:bookmarkEnd w:id="26862"/>
      <w:r>
        <w:rPr>
          <w:rtl/>
        </w:rPr>
        <w:t xml:space="preserve">אין </w:t>
      </w:r>
      <w:bookmarkStart w:id="26863" w:name="_ETM_Q57_629749"/>
      <w:bookmarkEnd w:id="26863"/>
      <w:r>
        <w:rPr>
          <w:rtl/>
        </w:rPr>
        <w:t xml:space="preserve">פה </w:t>
      </w:r>
      <w:bookmarkStart w:id="26864" w:name="_ETM_Q57_629900"/>
      <w:bookmarkEnd w:id="26864"/>
      <w:r>
        <w:rPr>
          <w:rtl/>
        </w:rPr>
        <w:t xml:space="preserve">חבר </w:t>
      </w:r>
      <w:bookmarkStart w:id="26865" w:name="_ETM_Q57_630290"/>
      <w:bookmarkEnd w:id="26865"/>
      <w:r>
        <w:rPr>
          <w:rtl/>
        </w:rPr>
        <w:t xml:space="preserve">כנסת </w:t>
      </w:r>
      <w:bookmarkStart w:id="26866" w:name="_ETM_Q57_630680"/>
      <w:bookmarkEnd w:id="26866"/>
      <w:r>
        <w:rPr>
          <w:rFonts w:hint="cs"/>
          <w:rtl/>
        </w:rPr>
        <w:t>אחד</w:t>
      </w:r>
      <w:r>
        <w:rPr>
          <w:rtl/>
        </w:rPr>
        <w:t xml:space="preserve"> </w:t>
      </w:r>
      <w:bookmarkStart w:id="26867" w:name="_ETM_Q57_630980"/>
      <w:bookmarkEnd w:id="26867"/>
      <w:r>
        <w:rPr>
          <w:rtl/>
        </w:rPr>
        <w:t xml:space="preserve">מהקואליציה </w:t>
      </w:r>
      <w:bookmarkStart w:id="26868" w:name="_ETM_Q57_631700"/>
      <w:bookmarkEnd w:id="26868"/>
      <w:r>
        <w:rPr>
          <w:rtl/>
        </w:rPr>
        <w:t xml:space="preserve">הזו </w:t>
      </w:r>
      <w:bookmarkStart w:id="26869" w:name="_ETM_Q57_632450"/>
      <w:bookmarkEnd w:id="26869"/>
      <w:r>
        <w:rPr>
          <w:rtl/>
        </w:rPr>
        <w:t xml:space="preserve">שעצר </w:t>
      </w:r>
      <w:bookmarkStart w:id="26870" w:name="_ETM_Q57_633079"/>
      <w:bookmarkEnd w:id="26870"/>
      <w:r>
        <w:rPr>
          <w:rtl/>
        </w:rPr>
        <w:t>ואמר</w:t>
      </w:r>
      <w:r>
        <w:rPr>
          <w:rFonts w:hint="cs"/>
          <w:rtl/>
        </w:rPr>
        <w:t>:</w:t>
      </w:r>
      <w:r>
        <w:rPr>
          <w:rtl/>
        </w:rPr>
        <w:t xml:space="preserve"> </w:t>
      </w:r>
      <w:bookmarkStart w:id="26871" w:name="_ETM_Q57_633499"/>
      <w:bookmarkEnd w:id="26871"/>
      <w:r>
        <w:rPr>
          <w:rtl/>
        </w:rPr>
        <w:t xml:space="preserve">אני </w:t>
      </w:r>
      <w:bookmarkStart w:id="26872" w:name="_ETM_Q57_634219"/>
      <w:bookmarkEnd w:id="26872"/>
      <w:r>
        <w:rPr>
          <w:rtl/>
        </w:rPr>
        <w:t xml:space="preserve">לא </w:t>
      </w:r>
      <w:bookmarkStart w:id="26873" w:name="_ETM_Q57_634459"/>
      <w:bookmarkEnd w:id="26873"/>
      <w:r>
        <w:rPr>
          <w:rtl/>
        </w:rPr>
        <w:t xml:space="preserve">מתכוון </w:t>
      </w:r>
      <w:bookmarkStart w:id="26874" w:name="_ETM_Q57_634999"/>
      <w:bookmarkEnd w:id="26874"/>
      <w:r>
        <w:rPr>
          <w:rtl/>
        </w:rPr>
        <w:t xml:space="preserve">להצביע </w:t>
      </w:r>
      <w:bookmarkStart w:id="26875" w:name="_ETM_Q57_635510"/>
      <w:bookmarkEnd w:id="26875"/>
      <w:r>
        <w:rPr>
          <w:rtl/>
        </w:rPr>
        <w:t xml:space="preserve">על </w:t>
      </w:r>
      <w:bookmarkStart w:id="26876" w:name="_ETM_Q57_635629"/>
      <w:bookmarkEnd w:id="26876"/>
      <w:r>
        <w:rPr>
          <w:rtl/>
        </w:rPr>
        <w:t xml:space="preserve">כלום </w:t>
      </w:r>
      <w:bookmarkStart w:id="26877" w:name="_ETM_Q57_636700"/>
      <w:bookmarkEnd w:id="26877"/>
      <w:r>
        <w:rPr>
          <w:rtl/>
        </w:rPr>
        <w:t xml:space="preserve">עד </w:t>
      </w:r>
      <w:bookmarkStart w:id="26878" w:name="_ETM_Q57_636939"/>
      <w:bookmarkEnd w:id="26878"/>
      <w:r>
        <w:rPr>
          <w:rtl/>
        </w:rPr>
        <w:t xml:space="preserve">שאני </w:t>
      </w:r>
      <w:bookmarkStart w:id="26879" w:name="_ETM_Q57_637299"/>
      <w:bookmarkEnd w:id="26879"/>
      <w:r>
        <w:rPr>
          <w:rtl/>
        </w:rPr>
        <w:t xml:space="preserve">יודע </w:t>
      </w:r>
      <w:bookmarkStart w:id="26880" w:name="_ETM_Q57_637629"/>
      <w:bookmarkEnd w:id="26880"/>
      <w:r>
        <w:rPr>
          <w:rtl/>
        </w:rPr>
        <w:t xml:space="preserve">שמשפחות </w:t>
      </w:r>
      <w:bookmarkStart w:id="26881" w:name="_ETM_Q57_638290"/>
      <w:bookmarkEnd w:id="26881"/>
      <w:r>
        <w:rPr>
          <w:rtl/>
        </w:rPr>
        <w:t xml:space="preserve">יעברו </w:t>
      </w:r>
      <w:bookmarkStart w:id="26882" w:name="_ETM_Q57_638650"/>
      <w:bookmarkEnd w:id="26882"/>
      <w:r>
        <w:rPr>
          <w:rtl/>
        </w:rPr>
        <w:t xml:space="preserve">את </w:t>
      </w:r>
      <w:bookmarkStart w:id="26883" w:name="_ETM_Q57_638739"/>
      <w:bookmarkEnd w:id="26883"/>
      <w:r>
        <w:rPr>
          <w:rtl/>
        </w:rPr>
        <w:t xml:space="preserve">החג </w:t>
      </w:r>
      <w:bookmarkStart w:id="26884" w:name="_ETM_Q57_639040"/>
      <w:bookmarkEnd w:id="26884"/>
      <w:r>
        <w:rPr>
          <w:rFonts w:hint="cs"/>
          <w:rtl/>
        </w:rPr>
        <w:t>בכבוד.</w:t>
      </w:r>
      <w:bookmarkStart w:id="26885" w:name="_ETM_Q57_634627"/>
      <w:bookmarkStart w:id="26886" w:name="_ETM_Q57_640360"/>
      <w:bookmarkEnd w:id="26885"/>
      <w:bookmarkEnd w:id="26886"/>
    </w:p>
    <w:p w:rsidR="00304FBD" w:rsidRDefault="00304FBD" w:rsidP="00E60D06">
      <w:pPr>
        <w:rPr>
          <w:rtl/>
        </w:rPr>
      </w:pPr>
      <w:bookmarkStart w:id="26887" w:name="_ETM_Q57_635042"/>
      <w:bookmarkStart w:id="26888" w:name="_ETM_Q57_635106"/>
      <w:bookmarkEnd w:id="26887"/>
      <w:bookmarkEnd w:id="26888"/>
    </w:p>
    <w:p w:rsidR="00304FBD" w:rsidRDefault="00304FBD" w:rsidP="00067EC0">
      <w:pPr>
        <w:rPr>
          <w:rtl/>
        </w:rPr>
      </w:pPr>
      <w:bookmarkStart w:id="26889" w:name="_ETM_Q57_635202"/>
      <w:bookmarkStart w:id="26890" w:name="_ETM_Q57_635251"/>
      <w:bookmarkStart w:id="26891" w:name="_ETM_Q57_637504"/>
      <w:bookmarkStart w:id="26892" w:name="_ETM_Q57_634626"/>
      <w:bookmarkEnd w:id="26889"/>
      <w:bookmarkEnd w:id="26890"/>
      <w:bookmarkEnd w:id="26891"/>
      <w:bookmarkEnd w:id="26892"/>
      <w:r>
        <w:rPr>
          <w:rtl/>
        </w:rPr>
        <w:t xml:space="preserve">למה </w:t>
      </w:r>
      <w:bookmarkStart w:id="26893" w:name="_ETM_Q57_641470"/>
      <w:bookmarkEnd w:id="26893"/>
      <w:r>
        <w:rPr>
          <w:rtl/>
        </w:rPr>
        <w:t xml:space="preserve">אנחנו </w:t>
      </w:r>
      <w:bookmarkStart w:id="26894" w:name="_ETM_Q57_641740"/>
      <w:bookmarkEnd w:id="26894"/>
      <w:r>
        <w:rPr>
          <w:rtl/>
        </w:rPr>
        <w:t xml:space="preserve">צריכים </w:t>
      </w:r>
      <w:bookmarkStart w:id="26895" w:name="_ETM_Q57_641920"/>
      <w:bookmarkEnd w:id="26895"/>
      <w:r>
        <w:rPr>
          <w:rtl/>
        </w:rPr>
        <w:t xml:space="preserve">לקבל </w:t>
      </w:r>
      <w:bookmarkStart w:id="26896" w:name="_ETM_Q57_642280"/>
      <w:bookmarkEnd w:id="26896"/>
      <w:r>
        <w:rPr>
          <w:rtl/>
        </w:rPr>
        <w:t>מיילים</w:t>
      </w:r>
      <w:bookmarkStart w:id="26897" w:name="_ETM_Q57_643000"/>
      <w:bookmarkEnd w:id="26897"/>
      <w:r>
        <w:rPr>
          <w:rFonts w:hint="cs"/>
          <w:rtl/>
        </w:rPr>
        <w:t xml:space="preserve">, </w:t>
      </w:r>
      <w:bookmarkStart w:id="26898" w:name="_ETM_Q57_641897"/>
      <w:bookmarkEnd w:id="26898"/>
      <w:r>
        <w:rPr>
          <w:rtl/>
        </w:rPr>
        <w:t>הודעות</w:t>
      </w:r>
      <w:bookmarkStart w:id="26899" w:name="_ETM_Q57_644020"/>
      <w:bookmarkEnd w:id="26899"/>
      <w:r>
        <w:rPr>
          <w:rFonts w:hint="cs"/>
          <w:rtl/>
        </w:rPr>
        <w:t xml:space="preserve">, </w:t>
      </w:r>
      <w:r>
        <w:rPr>
          <w:rtl/>
        </w:rPr>
        <w:t>ווטסאפים</w:t>
      </w:r>
      <w:r>
        <w:rPr>
          <w:rFonts w:hint="cs"/>
          <w:rtl/>
        </w:rPr>
        <w:t>,</w:t>
      </w:r>
      <w:bookmarkStart w:id="26900" w:name="_ETM_Q57_643217"/>
      <w:bookmarkEnd w:id="26900"/>
      <w:r>
        <w:rPr>
          <w:rtl/>
        </w:rPr>
        <w:t xml:space="preserve"> </w:t>
      </w:r>
      <w:bookmarkStart w:id="26901" w:name="_ETM_Q57_645439"/>
      <w:bookmarkEnd w:id="26901"/>
      <w:r>
        <w:rPr>
          <w:rtl/>
        </w:rPr>
        <w:t xml:space="preserve">על </w:t>
      </w:r>
      <w:bookmarkStart w:id="26902" w:name="_ETM_Q57_645739"/>
      <w:bookmarkEnd w:id="26902"/>
      <w:r>
        <w:rPr>
          <w:rtl/>
        </w:rPr>
        <w:t xml:space="preserve">משפחות </w:t>
      </w:r>
      <w:bookmarkStart w:id="26903" w:name="_ETM_Q57_646810"/>
      <w:bookmarkEnd w:id="26903"/>
      <w:r>
        <w:rPr>
          <w:rtl/>
        </w:rPr>
        <w:t xml:space="preserve">שצריכות </w:t>
      </w:r>
      <w:bookmarkStart w:id="26904" w:name="_ETM_Q57_647650"/>
      <w:bookmarkEnd w:id="26904"/>
      <w:r>
        <w:rPr>
          <w:rtl/>
        </w:rPr>
        <w:t xml:space="preserve">תרומה </w:t>
      </w:r>
      <w:bookmarkStart w:id="26905" w:name="_ETM_Q57_648099"/>
      <w:bookmarkEnd w:id="26905"/>
      <w:r>
        <w:rPr>
          <w:rtl/>
        </w:rPr>
        <w:t xml:space="preserve">לפסח </w:t>
      </w:r>
      <w:bookmarkStart w:id="26906" w:name="_ETM_Q57_648670"/>
      <w:bookmarkEnd w:id="26906"/>
      <w:r>
        <w:rPr>
          <w:rtl/>
        </w:rPr>
        <w:t xml:space="preserve">למוצרי </w:t>
      </w:r>
      <w:bookmarkStart w:id="26907" w:name="_ETM_Q57_649209"/>
      <w:bookmarkEnd w:id="26907"/>
      <w:r>
        <w:rPr>
          <w:rtl/>
        </w:rPr>
        <w:t>בסיס</w:t>
      </w:r>
      <w:r>
        <w:rPr>
          <w:rFonts w:hint="cs"/>
          <w:rtl/>
        </w:rPr>
        <w:t>,</w:t>
      </w:r>
      <w:bookmarkStart w:id="26908" w:name="_ETM_Q57_646990"/>
      <w:bookmarkEnd w:id="26908"/>
      <w:r>
        <w:rPr>
          <w:rtl/>
        </w:rPr>
        <w:t xml:space="preserve"> </w:t>
      </w:r>
      <w:bookmarkStart w:id="26909" w:name="_ETM_Q57_650099"/>
      <w:bookmarkEnd w:id="26909"/>
      <w:r>
        <w:rPr>
          <w:rFonts w:hint="cs"/>
          <w:rtl/>
        </w:rPr>
        <w:t xml:space="preserve">על </w:t>
      </w:r>
      <w:r>
        <w:rPr>
          <w:rtl/>
        </w:rPr>
        <w:t xml:space="preserve">משפחות </w:t>
      </w:r>
      <w:bookmarkStart w:id="26910" w:name="_ETM_Q57_650790"/>
      <w:bookmarkEnd w:id="26910"/>
      <w:r>
        <w:rPr>
          <w:rtl/>
        </w:rPr>
        <w:t xml:space="preserve">עם </w:t>
      </w:r>
      <w:bookmarkStart w:id="26911" w:name="_ETM_Q57_650879"/>
      <w:bookmarkEnd w:id="26911"/>
      <w:r>
        <w:rPr>
          <w:rtl/>
        </w:rPr>
        <w:t xml:space="preserve">מקרר </w:t>
      </w:r>
      <w:bookmarkStart w:id="26912" w:name="_ETM_Q57_651510"/>
      <w:bookmarkEnd w:id="26912"/>
      <w:r>
        <w:rPr>
          <w:rtl/>
        </w:rPr>
        <w:t>ריק</w:t>
      </w:r>
      <w:r>
        <w:rPr>
          <w:rFonts w:hint="cs"/>
          <w:rtl/>
        </w:rPr>
        <w:t>?</w:t>
      </w:r>
      <w:r>
        <w:rPr>
          <w:rtl/>
        </w:rPr>
        <w:t xml:space="preserve"> </w:t>
      </w:r>
      <w:bookmarkStart w:id="26913" w:name="_ETM_Q57_652660"/>
      <w:bookmarkEnd w:id="26913"/>
      <w:r>
        <w:rPr>
          <w:rtl/>
        </w:rPr>
        <w:t xml:space="preserve">אני </w:t>
      </w:r>
      <w:bookmarkStart w:id="26914" w:name="_ETM_Q57_653020"/>
      <w:bookmarkEnd w:id="26914"/>
      <w:r>
        <w:rPr>
          <w:rtl/>
        </w:rPr>
        <w:t xml:space="preserve">לא </w:t>
      </w:r>
      <w:bookmarkStart w:id="26915" w:name="_ETM_Q57_653110"/>
      <w:bookmarkEnd w:id="26915"/>
      <w:r>
        <w:rPr>
          <w:rtl/>
        </w:rPr>
        <w:t>א</w:t>
      </w:r>
      <w:bookmarkStart w:id="26916" w:name="_ETM_Q57_649574"/>
      <w:bookmarkEnd w:id="26916"/>
      <w:r>
        <w:rPr>
          <w:rFonts w:hint="cs"/>
          <w:rtl/>
        </w:rPr>
        <w:t>חשוף</w:t>
      </w:r>
      <w:r>
        <w:rPr>
          <w:rtl/>
        </w:rPr>
        <w:t xml:space="preserve"> </w:t>
      </w:r>
      <w:bookmarkStart w:id="26917" w:name="_ETM_Q57_653410"/>
      <w:bookmarkEnd w:id="26917"/>
      <w:r>
        <w:rPr>
          <w:rtl/>
        </w:rPr>
        <w:t xml:space="preserve">פה </w:t>
      </w:r>
      <w:bookmarkStart w:id="26918" w:name="_ETM_Q57_653530"/>
      <w:bookmarkEnd w:id="26918"/>
      <w:r>
        <w:rPr>
          <w:rtl/>
        </w:rPr>
        <w:t>שמות</w:t>
      </w:r>
      <w:r>
        <w:rPr>
          <w:rFonts w:hint="cs"/>
          <w:rtl/>
        </w:rPr>
        <w:t>.</w:t>
      </w:r>
      <w:r>
        <w:rPr>
          <w:rtl/>
        </w:rPr>
        <w:t xml:space="preserve"> </w:t>
      </w:r>
      <w:bookmarkStart w:id="26919" w:name="_ETM_Q57_653890"/>
      <w:bookmarkEnd w:id="26919"/>
      <w:r>
        <w:rPr>
          <w:rtl/>
        </w:rPr>
        <w:t xml:space="preserve">אני </w:t>
      </w:r>
      <w:bookmarkStart w:id="26920" w:name="_ETM_Q57_654010"/>
      <w:bookmarkEnd w:id="26920"/>
      <w:r>
        <w:rPr>
          <w:rtl/>
        </w:rPr>
        <w:t xml:space="preserve">אומר </w:t>
      </w:r>
      <w:bookmarkStart w:id="26921" w:name="_ETM_Q57_654190"/>
      <w:bookmarkEnd w:id="26921"/>
      <w:r>
        <w:rPr>
          <w:rtl/>
        </w:rPr>
        <w:t>לכם</w:t>
      </w:r>
      <w:r>
        <w:rPr>
          <w:rFonts w:hint="cs"/>
          <w:rtl/>
        </w:rPr>
        <w:t>,</w:t>
      </w:r>
      <w:r>
        <w:rPr>
          <w:rtl/>
        </w:rPr>
        <w:t xml:space="preserve"> </w:t>
      </w:r>
      <w:bookmarkStart w:id="26922" w:name="_ETM_Q57_654430"/>
      <w:bookmarkEnd w:id="26922"/>
      <w:r>
        <w:rPr>
          <w:rtl/>
        </w:rPr>
        <w:t xml:space="preserve">בתוך </w:t>
      </w:r>
      <w:bookmarkStart w:id="26923" w:name="_ETM_Q57_654760"/>
      <w:bookmarkEnd w:id="26923"/>
      <w:r>
        <w:rPr>
          <w:rtl/>
        </w:rPr>
        <w:t xml:space="preserve">הבית </w:t>
      </w:r>
      <w:bookmarkStart w:id="26924" w:name="_ETM_Q57_655150"/>
      <w:bookmarkEnd w:id="26924"/>
      <w:r>
        <w:rPr>
          <w:rtl/>
        </w:rPr>
        <w:t>הזה</w:t>
      </w:r>
      <w:bookmarkStart w:id="26925" w:name="_ETM_Q57_652433"/>
      <w:bookmarkEnd w:id="26925"/>
      <w:r>
        <w:rPr>
          <w:rFonts w:hint="cs"/>
          <w:rtl/>
        </w:rPr>
        <w:t>,</w:t>
      </w:r>
      <w:r>
        <w:rPr>
          <w:rtl/>
        </w:rPr>
        <w:t xml:space="preserve"> </w:t>
      </w:r>
      <w:bookmarkStart w:id="26926" w:name="_ETM_Q57_655840"/>
      <w:bookmarkEnd w:id="26926"/>
      <w:r>
        <w:rPr>
          <w:rtl/>
        </w:rPr>
        <w:t xml:space="preserve">אנשים </w:t>
      </w:r>
      <w:bookmarkStart w:id="26927" w:name="_ETM_Q57_656290"/>
      <w:bookmarkEnd w:id="26927"/>
      <w:r>
        <w:rPr>
          <w:rtl/>
        </w:rPr>
        <w:t xml:space="preserve">שעובדים </w:t>
      </w:r>
      <w:bookmarkStart w:id="26928" w:name="_ETM_Q57_656680"/>
      <w:bookmarkEnd w:id="26928"/>
      <w:r>
        <w:rPr>
          <w:rtl/>
        </w:rPr>
        <w:t>בתוך</w:t>
      </w:r>
      <w:bookmarkStart w:id="26929" w:name="_ETM_Q57_655058"/>
      <w:bookmarkEnd w:id="26929"/>
      <w:r>
        <w:rPr>
          <w:rtl/>
        </w:rPr>
        <w:t xml:space="preserve"> </w:t>
      </w:r>
      <w:bookmarkStart w:id="26930" w:name="_ETM_Q57_656980"/>
      <w:bookmarkEnd w:id="26930"/>
      <w:r>
        <w:rPr>
          <w:rtl/>
        </w:rPr>
        <w:t xml:space="preserve">הכנסת </w:t>
      </w:r>
      <w:bookmarkStart w:id="26931" w:name="_ETM_Q57_657459"/>
      <w:bookmarkEnd w:id="26931"/>
      <w:r>
        <w:rPr>
          <w:rtl/>
        </w:rPr>
        <w:t>הזו</w:t>
      </w:r>
      <w:bookmarkStart w:id="26932" w:name="_ETM_Q57_653875"/>
      <w:bookmarkEnd w:id="26932"/>
      <w:r>
        <w:rPr>
          <w:rtl/>
        </w:rPr>
        <w:t xml:space="preserve"> </w:t>
      </w:r>
      <w:bookmarkStart w:id="26933" w:name="_ETM_Q57_658359"/>
      <w:bookmarkEnd w:id="26933"/>
      <w:r>
        <w:rPr>
          <w:rtl/>
        </w:rPr>
        <w:t xml:space="preserve">פונים </w:t>
      </w:r>
      <w:bookmarkStart w:id="26934" w:name="_ETM_Q57_658839"/>
      <w:bookmarkEnd w:id="26934"/>
      <w:r>
        <w:rPr>
          <w:rtl/>
        </w:rPr>
        <w:t xml:space="preserve">ומבקשים </w:t>
      </w:r>
      <w:bookmarkStart w:id="26935" w:name="_ETM_Q57_659319"/>
      <w:bookmarkEnd w:id="26935"/>
      <w:r>
        <w:rPr>
          <w:rtl/>
        </w:rPr>
        <w:t>עזרה</w:t>
      </w:r>
      <w:r>
        <w:rPr>
          <w:rFonts w:hint="cs"/>
          <w:rtl/>
        </w:rPr>
        <w:t>,</w:t>
      </w:r>
      <w:r>
        <w:rPr>
          <w:rtl/>
        </w:rPr>
        <w:t xml:space="preserve"> </w:t>
      </w:r>
      <w:bookmarkStart w:id="26936" w:name="_ETM_Q57_659620"/>
      <w:bookmarkEnd w:id="26936"/>
      <w:r>
        <w:rPr>
          <w:rFonts w:hint="cs"/>
          <w:rtl/>
        </w:rPr>
        <w:t xml:space="preserve">אולי </w:t>
      </w:r>
      <w:r>
        <w:rPr>
          <w:rtl/>
        </w:rPr>
        <w:t xml:space="preserve">לראשונה </w:t>
      </w:r>
      <w:bookmarkStart w:id="26937" w:name="_ETM_Q57_660129"/>
      <w:bookmarkStart w:id="26938" w:name="_ETM_Q57_660370"/>
      <w:bookmarkEnd w:id="26937"/>
      <w:bookmarkEnd w:id="26938"/>
      <w:r>
        <w:rPr>
          <w:rtl/>
        </w:rPr>
        <w:t>בחייהם</w:t>
      </w:r>
      <w:r>
        <w:rPr>
          <w:rFonts w:hint="cs"/>
          <w:rtl/>
        </w:rPr>
        <w:t>.</w:t>
      </w:r>
      <w:r>
        <w:rPr>
          <w:rtl/>
        </w:rPr>
        <w:t xml:space="preserve"> </w:t>
      </w:r>
      <w:bookmarkStart w:id="26939" w:name="_ETM_Q57_661480"/>
      <w:bookmarkEnd w:id="26939"/>
      <w:r>
        <w:rPr>
          <w:rtl/>
        </w:rPr>
        <w:t xml:space="preserve">למה </w:t>
      </w:r>
      <w:bookmarkStart w:id="26940" w:name="_ETM_Q57_661870"/>
      <w:bookmarkEnd w:id="26940"/>
      <w:r>
        <w:rPr>
          <w:rtl/>
        </w:rPr>
        <w:t xml:space="preserve">זה </w:t>
      </w:r>
      <w:bookmarkStart w:id="26941" w:name="_ETM_Q57_661989"/>
      <w:bookmarkEnd w:id="26941"/>
      <w:r>
        <w:rPr>
          <w:rtl/>
        </w:rPr>
        <w:t xml:space="preserve">צריך </w:t>
      </w:r>
      <w:bookmarkStart w:id="26942" w:name="_ETM_Q57_662290"/>
      <w:bookmarkEnd w:id="26942"/>
      <w:r>
        <w:rPr>
          <w:rtl/>
        </w:rPr>
        <w:t>לקרות</w:t>
      </w:r>
      <w:r>
        <w:rPr>
          <w:rFonts w:hint="cs"/>
          <w:rtl/>
        </w:rPr>
        <w:t>?</w:t>
      </w:r>
      <w:bookmarkStart w:id="26943" w:name="_ETM_Q57_660384"/>
      <w:bookmarkEnd w:id="26943"/>
      <w:r>
        <w:rPr>
          <w:rtl/>
        </w:rPr>
        <w:t xml:space="preserve"> </w:t>
      </w:r>
      <w:bookmarkStart w:id="26944" w:name="_ETM_Q57_663239"/>
      <w:bookmarkEnd w:id="26944"/>
      <w:r>
        <w:rPr>
          <w:rtl/>
        </w:rPr>
        <w:t xml:space="preserve">למה </w:t>
      </w:r>
      <w:bookmarkStart w:id="26945" w:name="_ETM_Q57_663720"/>
      <w:bookmarkEnd w:id="26945"/>
      <w:r>
        <w:rPr>
          <w:rtl/>
        </w:rPr>
        <w:t>אי</w:t>
      </w:r>
      <w:bookmarkStart w:id="26946" w:name="_ETM_Q57_663870"/>
      <w:bookmarkEnd w:id="26946"/>
      <w:r>
        <w:rPr>
          <w:rFonts w:hint="cs"/>
          <w:rtl/>
        </w:rPr>
        <w:t>-</w:t>
      </w:r>
      <w:r>
        <w:rPr>
          <w:rtl/>
        </w:rPr>
        <w:t xml:space="preserve">אפשר </w:t>
      </w:r>
      <w:bookmarkStart w:id="26947" w:name="_ETM_Q57_664950"/>
      <w:bookmarkEnd w:id="26947"/>
      <w:r>
        <w:rPr>
          <w:rtl/>
        </w:rPr>
        <w:t>שיו</w:t>
      </w:r>
      <w:r>
        <w:rPr>
          <w:rFonts w:hint="cs"/>
          <w:rtl/>
        </w:rPr>
        <w:t>"ר</w:t>
      </w:r>
      <w:r>
        <w:rPr>
          <w:rtl/>
        </w:rPr>
        <w:t xml:space="preserve"> </w:t>
      </w:r>
      <w:bookmarkStart w:id="26948" w:name="_ETM_Q57_665489"/>
      <w:bookmarkEnd w:id="26948"/>
      <w:r>
        <w:rPr>
          <w:rtl/>
        </w:rPr>
        <w:t>ועדה</w:t>
      </w:r>
      <w:bookmarkStart w:id="26949" w:name="_ETM_Q57_663111"/>
      <w:bookmarkEnd w:id="26949"/>
      <w:r>
        <w:rPr>
          <w:rFonts w:hint="cs"/>
          <w:rtl/>
        </w:rPr>
        <w:t>,</w:t>
      </w:r>
      <w:r>
        <w:rPr>
          <w:rtl/>
        </w:rPr>
        <w:t xml:space="preserve"> </w:t>
      </w:r>
      <w:bookmarkStart w:id="26950" w:name="_ETM_Q57_665940"/>
      <w:bookmarkEnd w:id="26950"/>
      <w:r>
        <w:rPr>
          <w:rtl/>
        </w:rPr>
        <w:t xml:space="preserve">לא </w:t>
      </w:r>
      <w:bookmarkStart w:id="26951" w:name="_ETM_Q57_666090"/>
      <w:bookmarkEnd w:id="26951"/>
      <w:r>
        <w:rPr>
          <w:rtl/>
        </w:rPr>
        <w:t xml:space="preserve">משנה </w:t>
      </w:r>
      <w:bookmarkStart w:id="26952" w:name="_ETM_Q57_666480"/>
      <w:bookmarkEnd w:id="26952"/>
      <w:r>
        <w:rPr>
          <w:rtl/>
        </w:rPr>
        <w:t>איז</w:t>
      </w:r>
      <w:r>
        <w:rPr>
          <w:rFonts w:hint="cs"/>
          <w:rtl/>
        </w:rPr>
        <w:t>ו</w:t>
      </w:r>
      <w:bookmarkStart w:id="26953" w:name="_ETM_Q57_662519"/>
      <w:bookmarkEnd w:id="26953"/>
      <w:r>
        <w:rPr>
          <w:rtl/>
        </w:rPr>
        <w:t xml:space="preserve"> </w:t>
      </w:r>
      <w:bookmarkStart w:id="26954" w:name="_ETM_Q57_666660"/>
      <w:bookmarkEnd w:id="26954"/>
      <w:r>
        <w:rPr>
          <w:rtl/>
        </w:rPr>
        <w:t>ועדה</w:t>
      </w:r>
      <w:r>
        <w:rPr>
          <w:rFonts w:hint="cs"/>
          <w:rtl/>
        </w:rPr>
        <w:t>,</w:t>
      </w:r>
      <w:r>
        <w:rPr>
          <w:rtl/>
        </w:rPr>
        <w:t xml:space="preserve"> </w:t>
      </w:r>
      <w:bookmarkStart w:id="26955" w:name="_ETM_Q57_667260"/>
      <w:bookmarkEnd w:id="26955"/>
      <w:r>
        <w:rPr>
          <w:rtl/>
        </w:rPr>
        <w:t>יגיד</w:t>
      </w:r>
      <w:r>
        <w:rPr>
          <w:rFonts w:hint="cs"/>
          <w:rtl/>
        </w:rPr>
        <w:t>:</w:t>
      </w:r>
      <w:r>
        <w:rPr>
          <w:rtl/>
        </w:rPr>
        <w:t xml:space="preserve"> </w:t>
      </w:r>
      <w:bookmarkStart w:id="26956" w:name="_ETM_Q57_667590"/>
      <w:bookmarkEnd w:id="26956"/>
      <w:r>
        <w:rPr>
          <w:rtl/>
        </w:rPr>
        <w:t xml:space="preserve">אני </w:t>
      </w:r>
      <w:bookmarkStart w:id="26957" w:name="_ETM_Q57_667739"/>
      <w:bookmarkEnd w:id="26957"/>
      <w:r>
        <w:rPr>
          <w:rtl/>
        </w:rPr>
        <w:t xml:space="preserve">עוצר </w:t>
      </w:r>
      <w:bookmarkStart w:id="26958" w:name="_ETM_Q57_668040"/>
      <w:bookmarkEnd w:id="26958"/>
      <w:r>
        <w:rPr>
          <w:rtl/>
        </w:rPr>
        <w:t xml:space="preserve">את </w:t>
      </w:r>
      <w:bookmarkStart w:id="26959" w:name="_ETM_Q57_668129"/>
      <w:bookmarkEnd w:id="26959"/>
      <w:r>
        <w:rPr>
          <w:rtl/>
        </w:rPr>
        <w:t>כ</w:t>
      </w:r>
      <w:bookmarkStart w:id="26960" w:name="_ETM_Q57_664928"/>
      <w:bookmarkEnd w:id="26960"/>
      <w:r>
        <w:rPr>
          <w:rtl/>
        </w:rPr>
        <w:t xml:space="preserve">ל </w:t>
      </w:r>
      <w:bookmarkStart w:id="26961" w:name="_ETM_Q57_668310"/>
      <w:bookmarkEnd w:id="26961"/>
      <w:r>
        <w:rPr>
          <w:rtl/>
        </w:rPr>
        <w:t>הדיונים</w:t>
      </w:r>
      <w:r>
        <w:rPr>
          <w:rFonts w:hint="cs"/>
          <w:rtl/>
        </w:rPr>
        <w:t>,</w:t>
      </w:r>
      <w:r>
        <w:rPr>
          <w:rtl/>
        </w:rPr>
        <w:t xml:space="preserve"> </w:t>
      </w:r>
      <w:bookmarkStart w:id="26962" w:name="_ETM_Q57_669180"/>
      <w:bookmarkEnd w:id="26962"/>
      <w:r>
        <w:rPr>
          <w:rtl/>
        </w:rPr>
        <w:t xml:space="preserve">אנחנו </w:t>
      </w:r>
      <w:bookmarkStart w:id="26963" w:name="_ETM_Q57_669570"/>
      <w:bookmarkEnd w:id="26963"/>
      <w:r>
        <w:rPr>
          <w:rtl/>
        </w:rPr>
        <w:t xml:space="preserve">רגע </w:t>
      </w:r>
      <w:bookmarkStart w:id="26964" w:name="_ETM_Q57_669810"/>
      <w:bookmarkEnd w:id="26964"/>
      <w:r>
        <w:rPr>
          <w:rtl/>
        </w:rPr>
        <w:t xml:space="preserve">לפני </w:t>
      </w:r>
      <w:bookmarkStart w:id="26965" w:name="_ETM_Q57_670080"/>
      <w:bookmarkEnd w:id="26965"/>
      <w:r>
        <w:rPr>
          <w:rtl/>
        </w:rPr>
        <w:t>פסח</w:t>
      </w:r>
      <w:r>
        <w:rPr>
          <w:rFonts w:hint="cs"/>
          <w:rtl/>
        </w:rPr>
        <w:t>,</w:t>
      </w:r>
      <w:bookmarkStart w:id="26966" w:name="_ETM_Q57_667959"/>
      <w:bookmarkEnd w:id="26966"/>
      <w:r>
        <w:rPr>
          <w:rtl/>
        </w:rPr>
        <w:t xml:space="preserve"> </w:t>
      </w:r>
      <w:bookmarkStart w:id="26967" w:name="_ETM_Q57_670410"/>
      <w:bookmarkEnd w:id="26967"/>
      <w:r>
        <w:rPr>
          <w:rtl/>
        </w:rPr>
        <w:t xml:space="preserve">אני </w:t>
      </w:r>
      <w:bookmarkStart w:id="26968" w:name="_ETM_Q57_670560"/>
      <w:bookmarkEnd w:id="26968"/>
      <w:r>
        <w:rPr>
          <w:rtl/>
        </w:rPr>
        <w:t xml:space="preserve">מזמין </w:t>
      </w:r>
      <w:bookmarkStart w:id="26969" w:name="_ETM_Q57_670920"/>
      <w:bookmarkEnd w:id="26969"/>
      <w:r>
        <w:rPr>
          <w:rtl/>
        </w:rPr>
        <w:t>אל</w:t>
      </w:r>
      <w:r>
        <w:rPr>
          <w:rFonts w:hint="cs"/>
          <w:rtl/>
        </w:rPr>
        <w:t>י</w:t>
      </w:r>
      <w:r>
        <w:rPr>
          <w:rtl/>
        </w:rPr>
        <w:t xml:space="preserve">י </w:t>
      </w:r>
      <w:bookmarkStart w:id="26970" w:name="_ETM_Q57_671580"/>
      <w:bookmarkEnd w:id="26970"/>
      <w:r>
        <w:rPr>
          <w:rtl/>
        </w:rPr>
        <w:t xml:space="preserve">את </w:t>
      </w:r>
      <w:bookmarkStart w:id="26971" w:name="_ETM_Q57_671790"/>
      <w:bookmarkEnd w:id="26971"/>
      <w:r>
        <w:rPr>
          <w:rtl/>
        </w:rPr>
        <w:t xml:space="preserve">כל </w:t>
      </w:r>
      <w:bookmarkStart w:id="26972" w:name="_ETM_Q57_671989"/>
      <w:bookmarkEnd w:id="26972"/>
      <w:r>
        <w:rPr>
          <w:rtl/>
        </w:rPr>
        <w:t xml:space="preserve">בעלי </w:t>
      </w:r>
      <w:bookmarkStart w:id="26973" w:name="_ETM_Q57_672319"/>
      <w:bookmarkEnd w:id="26973"/>
      <w:r>
        <w:rPr>
          <w:rtl/>
        </w:rPr>
        <w:t>הסופרים</w:t>
      </w:r>
      <w:r>
        <w:rPr>
          <w:rFonts w:hint="cs"/>
          <w:rtl/>
        </w:rPr>
        <w:t>,</w:t>
      </w:r>
      <w:r>
        <w:rPr>
          <w:rtl/>
        </w:rPr>
        <w:t xml:space="preserve"> </w:t>
      </w:r>
      <w:bookmarkStart w:id="26974" w:name="_ETM_Q57_673129"/>
      <w:bookmarkEnd w:id="26974"/>
      <w:r>
        <w:rPr>
          <w:rtl/>
        </w:rPr>
        <w:t xml:space="preserve">את </w:t>
      </w:r>
      <w:bookmarkStart w:id="26975" w:name="_ETM_Q57_673370"/>
      <w:bookmarkEnd w:id="26975"/>
      <w:r>
        <w:rPr>
          <w:rtl/>
        </w:rPr>
        <w:t xml:space="preserve">כל </w:t>
      </w:r>
      <w:bookmarkStart w:id="26976" w:name="_ETM_Q57_673609"/>
      <w:bookmarkEnd w:id="26976"/>
      <w:r>
        <w:rPr>
          <w:rtl/>
        </w:rPr>
        <w:t>היבואנים</w:t>
      </w:r>
      <w:r>
        <w:rPr>
          <w:rFonts w:hint="cs"/>
          <w:rtl/>
        </w:rPr>
        <w:t>,</w:t>
      </w:r>
      <w:r>
        <w:rPr>
          <w:rtl/>
        </w:rPr>
        <w:t xml:space="preserve"> </w:t>
      </w:r>
      <w:bookmarkStart w:id="26977" w:name="_ETM_Q57_674599"/>
      <w:bookmarkEnd w:id="26977"/>
      <w:r>
        <w:rPr>
          <w:rtl/>
        </w:rPr>
        <w:t xml:space="preserve">עושה </w:t>
      </w:r>
      <w:bookmarkStart w:id="26978" w:name="_ETM_Q57_674900"/>
      <w:bookmarkEnd w:id="26978"/>
      <w:r>
        <w:rPr>
          <w:rtl/>
        </w:rPr>
        <w:t xml:space="preserve">רשימה </w:t>
      </w:r>
      <w:bookmarkStart w:id="26979" w:name="_ETM_Q57_675379"/>
      <w:bookmarkEnd w:id="26979"/>
      <w:r>
        <w:rPr>
          <w:rtl/>
        </w:rPr>
        <w:t xml:space="preserve">של </w:t>
      </w:r>
      <w:bookmarkStart w:id="26980" w:name="_ETM_Q57_675560"/>
      <w:bookmarkEnd w:id="26980"/>
      <w:r>
        <w:rPr>
          <w:rtl/>
        </w:rPr>
        <w:t xml:space="preserve">מוצרי </w:t>
      </w:r>
      <w:bookmarkStart w:id="26981" w:name="_ETM_Q57_676010"/>
      <w:bookmarkEnd w:id="26981"/>
      <w:r>
        <w:rPr>
          <w:rtl/>
        </w:rPr>
        <w:t xml:space="preserve">יסוד </w:t>
      </w:r>
      <w:bookmarkStart w:id="26982" w:name="_ETM_Q57_676849"/>
      <w:bookmarkEnd w:id="26982"/>
      <w:r>
        <w:rPr>
          <w:rtl/>
        </w:rPr>
        <w:t xml:space="preserve">במחיר </w:t>
      </w:r>
      <w:bookmarkStart w:id="26983" w:name="_ETM_Q57_677359"/>
      <w:bookmarkEnd w:id="26983"/>
      <w:r>
        <w:rPr>
          <w:rtl/>
        </w:rPr>
        <w:t>מסובסד</w:t>
      </w:r>
      <w:r>
        <w:rPr>
          <w:rFonts w:hint="cs"/>
          <w:rtl/>
        </w:rPr>
        <w:t>?</w:t>
      </w:r>
      <w:bookmarkStart w:id="26984" w:name="_ETM_Q57_675356"/>
      <w:bookmarkEnd w:id="26984"/>
      <w:r>
        <w:rPr>
          <w:rtl/>
        </w:rPr>
        <w:t xml:space="preserve"> </w:t>
      </w:r>
      <w:bookmarkStart w:id="26985" w:name="_ETM_Q57_678480"/>
      <w:bookmarkEnd w:id="26985"/>
      <w:r>
        <w:rPr>
          <w:rtl/>
        </w:rPr>
        <w:t xml:space="preserve">למה </w:t>
      </w:r>
      <w:bookmarkStart w:id="26986" w:name="_ETM_Q57_678930"/>
      <w:bookmarkEnd w:id="26986"/>
      <w:r>
        <w:rPr>
          <w:rtl/>
        </w:rPr>
        <w:t xml:space="preserve">אין </w:t>
      </w:r>
      <w:bookmarkStart w:id="26987" w:name="_ETM_Q57_679020"/>
      <w:bookmarkEnd w:id="26987"/>
      <w:r>
        <w:rPr>
          <w:rtl/>
        </w:rPr>
        <w:t xml:space="preserve">דבר </w:t>
      </w:r>
      <w:bookmarkStart w:id="26988" w:name="_ETM_Q57_679290"/>
      <w:bookmarkEnd w:id="26988"/>
      <w:r>
        <w:rPr>
          <w:rtl/>
        </w:rPr>
        <w:t>כזה</w:t>
      </w:r>
      <w:r>
        <w:rPr>
          <w:rFonts w:hint="cs"/>
          <w:rtl/>
        </w:rPr>
        <w:t>?</w:t>
      </w:r>
      <w:bookmarkStart w:id="26989" w:name="_ETM_Q57_680170"/>
      <w:bookmarkStart w:id="26990" w:name="_ETM_Q57_678076"/>
      <w:bookmarkStart w:id="26991" w:name="_ETM_Q57_678138"/>
      <w:bookmarkStart w:id="26992" w:name="_ETM_Q57_678232"/>
      <w:bookmarkStart w:id="26993" w:name="_ETM_Q57_678278"/>
      <w:bookmarkEnd w:id="26989"/>
      <w:bookmarkEnd w:id="26990"/>
      <w:bookmarkEnd w:id="26991"/>
      <w:bookmarkEnd w:id="26992"/>
      <w:bookmarkEnd w:id="26993"/>
      <w:r>
        <w:rPr>
          <w:rFonts w:hint="cs"/>
          <w:rtl/>
        </w:rPr>
        <w:t xml:space="preserve"> </w:t>
      </w:r>
      <w:r>
        <w:rPr>
          <w:rtl/>
        </w:rPr>
        <w:t xml:space="preserve">למה </w:t>
      </w:r>
      <w:bookmarkStart w:id="26994" w:name="_ETM_Q57_680530"/>
      <w:bookmarkEnd w:id="26994"/>
      <w:r>
        <w:rPr>
          <w:rtl/>
        </w:rPr>
        <w:t xml:space="preserve">שר </w:t>
      </w:r>
      <w:bookmarkStart w:id="26995" w:name="_ETM_Q57_680800"/>
      <w:bookmarkEnd w:id="26995"/>
      <w:r>
        <w:rPr>
          <w:rtl/>
        </w:rPr>
        <w:t xml:space="preserve">האוצר </w:t>
      </w:r>
      <w:bookmarkStart w:id="26996" w:name="_ETM_Q57_682239"/>
      <w:bookmarkEnd w:id="26996"/>
      <w:r>
        <w:rPr>
          <w:rtl/>
        </w:rPr>
        <w:t xml:space="preserve">לא </w:t>
      </w:r>
      <w:bookmarkStart w:id="26997" w:name="_ETM_Q57_682749"/>
      <w:bookmarkEnd w:id="26997"/>
      <w:r>
        <w:rPr>
          <w:rtl/>
        </w:rPr>
        <w:t xml:space="preserve">מתעסק </w:t>
      </w:r>
      <w:bookmarkStart w:id="26998" w:name="_ETM_Q57_683439"/>
      <w:bookmarkEnd w:id="26998"/>
      <w:r>
        <w:rPr>
          <w:rtl/>
        </w:rPr>
        <w:t xml:space="preserve">רק </w:t>
      </w:r>
      <w:bookmarkStart w:id="26999" w:name="_ETM_Q57_683829"/>
      <w:bookmarkEnd w:id="26999"/>
      <w:r>
        <w:rPr>
          <w:rtl/>
        </w:rPr>
        <w:t xml:space="preserve">בזה </w:t>
      </w:r>
      <w:bookmarkStart w:id="27000" w:name="_ETM_Q57_684159"/>
      <w:bookmarkEnd w:id="27000"/>
      <w:r>
        <w:rPr>
          <w:rtl/>
        </w:rPr>
        <w:t xml:space="preserve">לפני </w:t>
      </w:r>
      <w:bookmarkStart w:id="27001" w:name="_ETM_Q57_684489"/>
      <w:bookmarkEnd w:id="27001"/>
      <w:r>
        <w:rPr>
          <w:rtl/>
        </w:rPr>
        <w:t>פסח</w:t>
      </w:r>
      <w:r>
        <w:rPr>
          <w:rFonts w:hint="cs"/>
          <w:rtl/>
        </w:rPr>
        <w:t>?</w:t>
      </w:r>
      <w:r>
        <w:rPr>
          <w:rtl/>
        </w:rPr>
        <w:t xml:space="preserve"> </w:t>
      </w:r>
      <w:bookmarkStart w:id="27002" w:name="_ETM_Q57_685499"/>
      <w:bookmarkEnd w:id="27002"/>
      <w:r>
        <w:rPr>
          <w:rFonts w:hint="cs"/>
          <w:rtl/>
        </w:rPr>
        <w:t>את מי</w:t>
      </w:r>
      <w:bookmarkStart w:id="27003" w:name="_ETM_Q57_683989"/>
      <w:bookmarkEnd w:id="27003"/>
      <w:r>
        <w:rPr>
          <w:rtl/>
        </w:rPr>
        <w:t xml:space="preserve"> </w:t>
      </w:r>
      <w:bookmarkStart w:id="27004" w:name="_ETM_Q57_685750"/>
      <w:bookmarkEnd w:id="27004"/>
      <w:r>
        <w:rPr>
          <w:rtl/>
        </w:rPr>
        <w:t xml:space="preserve">אתם </w:t>
      </w:r>
      <w:bookmarkStart w:id="27005" w:name="_ETM_Q57_686020"/>
      <w:bookmarkEnd w:id="27005"/>
      <w:r>
        <w:rPr>
          <w:rtl/>
        </w:rPr>
        <w:t>מייצגים</w:t>
      </w:r>
      <w:r>
        <w:rPr>
          <w:rFonts w:hint="cs"/>
          <w:rtl/>
        </w:rPr>
        <w:t>?</w:t>
      </w:r>
      <w:r>
        <w:rPr>
          <w:rtl/>
        </w:rPr>
        <w:t xml:space="preserve"> </w:t>
      </w:r>
      <w:bookmarkStart w:id="27006" w:name="_ETM_Q57_687349"/>
      <w:bookmarkEnd w:id="27006"/>
      <w:r>
        <w:rPr>
          <w:rtl/>
        </w:rPr>
        <w:t xml:space="preserve">את </w:t>
      </w:r>
      <w:bookmarkStart w:id="27007" w:name="_ETM_Q57_687590"/>
      <w:bookmarkEnd w:id="27007"/>
      <w:r>
        <w:rPr>
          <w:rtl/>
        </w:rPr>
        <w:t xml:space="preserve">מי </w:t>
      </w:r>
      <w:bookmarkStart w:id="27008" w:name="_ETM_Q57_687739"/>
      <w:bookmarkEnd w:id="27008"/>
      <w:r>
        <w:rPr>
          <w:rtl/>
        </w:rPr>
        <w:t xml:space="preserve">אתם </w:t>
      </w:r>
      <w:bookmarkStart w:id="27009" w:name="_ETM_Q57_687980"/>
      <w:bookmarkEnd w:id="27009"/>
      <w:r>
        <w:rPr>
          <w:rtl/>
        </w:rPr>
        <w:t xml:space="preserve">מייצגים </w:t>
      </w:r>
      <w:bookmarkStart w:id="27010" w:name="_ETM_Q57_688400"/>
      <w:bookmarkEnd w:id="27010"/>
      <w:r>
        <w:rPr>
          <w:rFonts w:hint="cs"/>
          <w:rtl/>
        </w:rPr>
        <w:t>כ</w:t>
      </w:r>
      <w:bookmarkStart w:id="27011" w:name="_ETM_Q57_685946"/>
      <w:bookmarkEnd w:id="27011"/>
      <w:r>
        <w:rPr>
          <w:rtl/>
        </w:rPr>
        <w:t xml:space="preserve">שאתם </w:t>
      </w:r>
      <w:bookmarkStart w:id="27012" w:name="_ETM_Q57_688730"/>
      <w:bookmarkEnd w:id="27012"/>
      <w:r>
        <w:rPr>
          <w:rtl/>
        </w:rPr>
        <w:t xml:space="preserve">מעבירים </w:t>
      </w:r>
      <w:bookmarkStart w:id="27013" w:name="_ETM_Q57_689090"/>
      <w:bookmarkEnd w:id="27013"/>
      <w:r>
        <w:rPr>
          <w:rtl/>
        </w:rPr>
        <w:t xml:space="preserve">פה </w:t>
      </w:r>
      <w:bookmarkStart w:id="27014" w:name="_ETM_Q57_689239"/>
      <w:bookmarkEnd w:id="27014"/>
      <w:r>
        <w:rPr>
          <w:rtl/>
        </w:rPr>
        <w:t xml:space="preserve">חוקים </w:t>
      </w:r>
      <w:bookmarkStart w:id="27015" w:name="_ETM_Q57_689989"/>
      <w:bookmarkEnd w:id="27015"/>
      <w:r>
        <w:rPr>
          <w:rtl/>
        </w:rPr>
        <w:t xml:space="preserve">שלא </w:t>
      </w:r>
      <w:bookmarkStart w:id="27016" w:name="_ETM_Q57_690260"/>
      <w:bookmarkEnd w:id="27016"/>
      <w:r>
        <w:rPr>
          <w:rtl/>
        </w:rPr>
        <w:t xml:space="preserve">קשורים </w:t>
      </w:r>
      <w:bookmarkStart w:id="27017" w:name="_ETM_Q57_690650"/>
      <w:bookmarkEnd w:id="27017"/>
      <w:r>
        <w:rPr>
          <w:rtl/>
        </w:rPr>
        <w:t xml:space="preserve">לאף </w:t>
      </w:r>
      <w:bookmarkStart w:id="27018" w:name="_ETM_Q57_690860"/>
      <w:bookmarkEnd w:id="27018"/>
      <w:r>
        <w:rPr>
          <w:rFonts w:hint="cs"/>
          <w:rtl/>
        </w:rPr>
        <w:t>אחד?</w:t>
      </w:r>
      <w:r>
        <w:rPr>
          <w:rtl/>
        </w:rPr>
        <w:t xml:space="preserve"> </w:t>
      </w:r>
      <w:bookmarkStart w:id="27019" w:name="_ETM_Q57_692379"/>
      <w:bookmarkEnd w:id="27019"/>
      <w:r>
        <w:rPr>
          <w:rtl/>
        </w:rPr>
        <w:t xml:space="preserve">אנשים </w:t>
      </w:r>
      <w:bookmarkStart w:id="27020" w:name="_ETM_Q57_692890"/>
      <w:bookmarkEnd w:id="27020"/>
      <w:r>
        <w:rPr>
          <w:rtl/>
        </w:rPr>
        <w:t xml:space="preserve">לא </w:t>
      </w:r>
      <w:bookmarkStart w:id="27021" w:name="_ETM_Q57_692980"/>
      <w:bookmarkEnd w:id="27021"/>
      <w:r>
        <w:rPr>
          <w:rtl/>
        </w:rPr>
        <w:t xml:space="preserve">גומרים </w:t>
      </w:r>
      <w:bookmarkStart w:id="27022" w:name="_ETM_Q57_693309"/>
      <w:bookmarkEnd w:id="27022"/>
      <w:r>
        <w:rPr>
          <w:rtl/>
        </w:rPr>
        <w:t xml:space="preserve">את </w:t>
      </w:r>
      <w:bookmarkStart w:id="27023" w:name="_ETM_Q57_693370"/>
      <w:bookmarkEnd w:id="27023"/>
      <w:r>
        <w:rPr>
          <w:rtl/>
        </w:rPr>
        <w:t>החודש</w:t>
      </w:r>
      <w:r>
        <w:rPr>
          <w:rFonts w:hint="cs"/>
          <w:rtl/>
        </w:rPr>
        <w:t>.</w:t>
      </w:r>
      <w:r>
        <w:rPr>
          <w:rtl/>
        </w:rPr>
        <w:t xml:space="preserve"> </w:t>
      </w:r>
      <w:bookmarkStart w:id="27024" w:name="_ETM_Q57_694379"/>
      <w:bookmarkEnd w:id="27024"/>
      <w:r>
        <w:rPr>
          <w:rtl/>
        </w:rPr>
        <w:t xml:space="preserve">אנשים </w:t>
      </w:r>
      <w:bookmarkStart w:id="27025" w:name="_ETM_Q57_695730"/>
      <w:bookmarkEnd w:id="27025"/>
      <w:r>
        <w:rPr>
          <w:rtl/>
        </w:rPr>
        <w:t xml:space="preserve">נכנסים </w:t>
      </w:r>
      <w:bookmarkStart w:id="27026" w:name="_ETM_Q57_696359"/>
      <w:bookmarkEnd w:id="27026"/>
      <w:r>
        <w:rPr>
          <w:rtl/>
        </w:rPr>
        <w:t xml:space="preserve">לסופר </w:t>
      </w:r>
      <w:bookmarkStart w:id="27027" w:name="_ETM_Q57_697319"/>
      <w:bookmarkEnd w:id="27027"/>
      <w:r>
        <w:rPr>
          <w:rtl/>
        </w:rPr>
        <w:t>בפחד</w:t>
      </w:r>
      <w:r>
        <w:rPr>
          <w:rFonts w:hint="cs"/>
          <w:rtl/>
        </w:rPr>
        <w:t>.</w:t>
      </w:r>
      <w:r>
        <w:rPr>
          <w:rtl/>
        </w:rPr>
        <w:t xml:space="preserve"> </w:t>
      </w:r>
      <w:bookmarkStart w:id="27028" w:name="_ETM_Q57_698890"/>
      <w:bookmarkEnd w:id="27028"/>
      <w:r>
        <w:rPr>
          <w:rtl/>
        </w:rPr>
        <w:t xml:space="preserve">זוגות </w:t>
      </w:r>
      <w:bookmarkStart w:id="27029" w:name="_ETM_Q57_699340"/>
      <w:bookmarkEnd w:id="27029"/>
      <w:r>
        <w:rPr>
          <w:rtl/>
        </w:rPr>
        <w:t xml:space="preserve">צעירים </w:t>
      </w:r>
      <w:bookmarkStart w:id="27030" w:name="_ETM_Q57_700150"/>
      <w:bookmarkEnd w:id="27030"/>
      <w:r>
        <w:rPr>
          <w:rtl/>
        </w:rPr>
        <w:t xml:space="preserve">לוקחים </w:t>
      </w:r>
      <w:bookmarkStart w:id="27031" w:name="_ETM_Q57_700750"/>
      <w:bookmarkEnd w:id="27031"/>
      <w:r>
        <w:rPr>
          <w:rtl/>
        </w:rPr>
        <w:t xml:space="preserve">הלוואות </w:t>
      </w:r>
      <w:bookmarkStart w:id="27032" w:name="_ETM_Q57_701200"/>
      <w:bookmarkEnd w:id="27032"/>
      <w:r>
        <w:rPr>
          <w:rtl/>
        </w:rPr>
        <w:t>מהבנקים</w:t>
      </w:r>
      <w:r>
        <w:rPr>
          <w:rFonts w:hint="cs"/>
          <w:rtl/>
        </w:rPr>
        <w:t>,</w:t>
      </w:r>
      <w:r>
        <w:rPr>
          <w:rtl/>
        </w:rPr>
        <w:t xml:space="preserve"> </w:t>
      </w:r>
      <w:bookmarkStart w:id="27033" w:name="_ETM_Q57_702410"/>
      <w:bookmarkEnd w:id="27033"/>
      <w:r>
        <w:rPr>
          <w:rtl/>
        </w:rPr>
        <w:t xml:space="preserve">מההורים </w:t>
      </w:r>
      <w:bookmarkStart w:id="27034" w:name="_ETM_Q57_703040"/>
      <w:bookmarkEnd w:id="27034"/>
      <w:r>
        <w:rPr>
          <w:rtl/>
        </w:rPr>
        <w:t>שלהם</w:t>
      </w:r>
      <w:r>
        <w:rPr>
          <w:rFonts w:hint="cs"/>
          <w:rtl/>
        </w:rPr>
        <w:t>,</w:t>
      </w:r>
      <w:r>
        <w:rPr>
          <w:rtl/>
        </w:rPr>
        <w:t xml:space="preserve"> </w:t>
      </w:r>
      <w:bookmarkStart w:id="27035" w:name="_ETM_Q57_704500"/>
      <w:bookmarkEnd w:id="27035"/>
      <w:r>
        <w:rPr>
          <w:rtl/>
        </w:rPr>
        <w:t xml:space="preserve">מגייסים </w:t>
      </w:r>
      <w:bookmarkStart w:id="27036" w:name="_ETM_Q57_705160"/>
      <w:bookmarkEnd w:id="27036"/>
      <w:r>
        <w:rPr>
          <w:rtl/>
        </w:rPr>
        <w:t xml:space="preserve">לראשונה </w:t>
      </w:r>
      <w:bookmarkStart w:id="27037" w:name="_ETM_Q57_705790"/>
      <w:bookmarkEnd w:id="27037"/>
      <w:r>
        <w:rPr>
          <w:rtl/>
        </w:rPr>
        <w:t xml:space="preserve">תרומות </w:t>
      </w:r>
      <w:bookmarkStart w:id="27038" w:name="_ETM_Q57_706800"/>
      <w:bookmarkEnd w:id="27038"/>
      <w:r>
        <w:rPr>
          <w:rtl/>
        </w:rPr>
        <w:t xml:space="preserve">בשביל </w:t>
      </w:r>
      <w:bookmarkStart w:id="27039" w:name="_ETM_Q57_707190"/>
      <w:bookmarkEnd w:id="27039"/>
      <w:r>
        <w:rPr>
          <w:rtl/>
        </w:rPr>
        <w:t xml:space="preserve">לעבור </w:t>
      </w:r>
      <w:bookmarkStart w:id="27040" w:name="_ETM_Q57_707520"/>
      <w:bookmarkEnd w:id="27040"/>
      <w:r>
        <w:rPr>
          <w:rtl/>
        </w:rPr>
        <w:t xml:space="preserve">את </w:t>
      </w:r>
      <w:bookmarkStart w:id="27041" w:name="_ETM_Q57_707580"/>
      <w:bookmarkEnd w:id="27041"/>
      <w:r>
        <w:rPr>
          <w:rtl/>
        </w:rPr>
        <w:t>החג</w:t>
      </w:r>
      <w:r w:rsidR="00067EC0">
        <w:rPr>
          <w:rFonts w:hint="cs"/>
          <w:rtl/>
        </w:rPr>
        <w:t>,</w:t>
      </w:r>
      <w:r>
        <w:rPr>
          <w:rtl/>
        </w:rPr>
        <w:t xml:space="preserve"> </w:t>
      </w:r>
      <w:bookmarkStart w:id="27042" w:name="_ETM_Q57_708790"/>
      <w:bookmarkEnd w:id="27042"/>
      <w:r>
        <w:rPr>
          <w:rtl/>
        </w:rPr>
        <w:t xml:space="preserve">ומה </w:t>
      </w:r>
      <w:bookmarkStart w:id="27043" w:name="_ETM_Q57_709209"/>
      <w:bookmarkEnd w:id="27043"/>
      <w:r>
        <w:rPr>
          <w:rtl/>
        </w:rPr>
        <w:t xml:space="preserve">אתם </w:t>
      </w:r>
      <w:bookmarkStart w:id="27044" w:name="_ETM_Q57_709510"/>
      <w:bookmarkEnd w:id="27044"/>
      <w:r>
        <w:rPr>
          <w:rtl/>
        </w:rPr>
        <w:t xml:space="preserve">עושים </w:t>
      </w:r>
      <w:bookmarkStart w:id="27045" w:name="_ETM_Q57_709809"/>
      <w:bookmarkEnd w:id="27045"/>
      <w:r>
        <w:rPr>
          <w:rtl/>
        </w:rPr>
        <w:t xml:space="preserve">בזמן </w:t>
      </w:r>
      <w:bookmarkStart w:id="27046" w:name="_ETM_Q57_710200"/>
      <w:bookmarkEnd w:id="27046"/>
      <w:r>
        <w:rPr>
          <w:rtl/>
        </w:rPr>
        <w:t>הזה</w:t>
      </w:r>
      <w:r>
        <w:rPr>
          <w:rFonts w:hint="cs"/>
          <w:rtl/>
        </w:rPr>
        <w:t>?</w:t>
      </w:r>
      <w:bookmarkStart w:id="27047" w:name="_ETM_Q57_711853"/>
      <w:bookmarkEnd w:id="27047"/>
      <w:r>
        <w:rPr>
          <w:rtl/>
        </w:rPr>
        <w:t xml:space="preserve"> </w:t>
      </w:r>
      <w:bookmarkStart w:id="27048" w:name="_ETM_Q57_710799"/>
      <w:bookmarkEnd w:id="27048"/>
      <w:r>
        <w:rPr>
          <w:rtl/>
        </w:rPr>
        <w:t xml:space="preserve">במה </w:t>
      </w:r>
      <w:bookmarkStart w:id="27049" w:name="_ETM_Q57_711309"/>
      <w:bookmarkEnd w:id="27049"/>
      <w:r>
        <w:rPr>
          <w:rtl/>
        </w:rPr>
        <w:t xml:space="preserve">אתם </w:t>
      </w:r>
      <w:bookmarkStart w:id="27050" w:name="_ETM_Q57_711579"/>
      <w:bookmarkEnd w:id="27050"/>
      <w:r>
        <w:rPr>
          <w:rtl/>
        </w:rPr>
        <w:t>מתעסקים</w:t>
      </w:r>
      <w:bookmarkStart w:id="27051" w:name="_ETM_Q57_708467"/>
      <w:bookmarkEnd w:id="27051"/>
      <w:r>
        <w:rPr>
          <w:rFonts w:hint="cs"/>
          <w:rtl/>
        </w:rPr>
        <w:t>?</w:t>
      </w:r>
      <w:bookmarkStart w:id="27052" w:name="_ETM_Q57_712870"/>
      <w:bookmarkStart w:id="27053" w:name="_ETM_Q57_714182"/>
      <w:bookmarkEnd w:id="27052"/>
      <w:bookmarkEnd w:id="27053"/>
    </w:p>
    <w:p w:rsidR="00304FBD" w:rsidRDefault="00304FBD" w:rsidP="00E60D06">
      <w:pPr>
        <w:rPr>
          <w:rtl/>
        </w:rPr>
      </w:pPr>
      <w:bookmarkStart w:id="27054" w:name="_ETM_Q57_714253"/>
      <w:bookmarkEnd w:id="27054"/>
    </w:p>
    <w:p w:rsidR="00304FBD" w:rsidRDefault="00304FBD" w:rsidP="00743DF1">
      <w:pPr>
        <w:rPr>
          <w:rtl/>
        </w:rPr>
      </w:pPr>
      <w:bookmarkStart w:id="27055" w:name="_ETM_Q57_714340"/>
      <w:bookmarkStart w:id="27056" w:name="_ETM_Q57_714419"/>
      <w:bookmarkStart w:id="27057" w:name="_ETM_Q57_709824"/>
      <w:bookmarkEnd w:id="27055"/>
      <w:bookmarkEnd w:id="27056"/>
      <w:bookmarkEnd w:id="27057"/>
      <w:r>
        <w:rPr>
          <w:rtl/>
        </w:rPr>
        <w:t xml:space="preserve">אני </w:t>
      </w:r>
      <w:bookmarkStart w:id="27058" w:name="_ETM_Q57_713109"/>
      <w:bookmarkEnd w:id="27058"/>
      <w:r>
        <w:rPr>
          <w:rtl/>
        </w:rPr>
        <w:t xml:space="preserve">אגיד </w:t>
      </w:r>
      <w:bookmarkStart w:id="27059" w:name="_ETM_Q57_713379"/>
      <w:bookmarkEnd w:id="27059"/>
      <w:r>
        <w:rPr>
          <w:rtl/>
        </w:rPr>
        <w:t xml:space="preserve">לכם </w:t>
      </w:r>
      <w:bookmarkStart w:id="27060" w:name="_ETM_Q57_713650"/>
      <w:bookmarkEnd w:id="27060"/>
      <w:r>
        <w:rPr>
          <w:rtl/>
        </w:rPr>
        <w:t>במה</w:t>
      </w:r>
      <w:bookmarkStart w:id="27061" w:name="_ETM_Q57_710264"/>
      <w:bookmarkEnd w:id="27061"/>
      <w:r>
        <w:rPr>
          <w:rFonts w:hint="cs"/>
          <w:rtl/>
        </w:rPr>
        <w:t>.</w:t>
      </w:r>
      <w:r>
        <w:rPr>
          <w:rtl/>
        </w:rPr>
        <w:t xml:space="preserve"> </w:t>
      </w:r>
      <w:bookmarkStart w:id="27062" w:name="_ETM_Q57_714599"/>
      <w:bookmarkEnd w:id="27062"/>
      <w:r>
        <w:rPr>
          <w:rtl/>
        </w:rPr>
        <w:t>י</w:t>
      </w:r>
      <w:r>
        <w:rPr>
          <w:rFonts w:hint="cs"/>
          <w:rtl/>
        </w:rPr>
        <w:t>ושב-ראש</w:t>
      </w:r>
      <w:bookmarkStart w:id="27063" w:name="_ETM_Q57_712214"/>
      <w:bookmarkEnd w:id="27063"/>
      <w:r>
        <w:rPr>
          <w:rtl/>
        </w:rPr>
        <w:t xml:space="preserve"> </w:t>
      </w:r>
      <w:bookmarkStart w:id="27064" w:name="_ETM_Q57_715139"/>
      <w:bookmarkEnd w:id="27064"/>
      <w:r>
        <w:rPr>
          <w:rtl/>
        </w:rPr>
        <w:t xml:space="preserve">ועדת </w:t>
      </w:r>
      <w:bookmarkStart w:id="27065" w:name="_ETM_Q57_715559"/>
      <w:bookmarkEnd w:id="27065"/>
      <w:r>
        <w:rPr>
          <w:rtl/>
        </w:rPr>
        <w:t xml:space="preserve">הכספים </w:t>
      </w:r>
      <w:bookmarkStart w:id="27066" w:name="_ETM_Q57_716040"/>
      <w:bookmarkEnd w:id="27066"/>
      <w:r>
        <w:rPr>
          <w:rtl/>
        </w:rPr>
        <w:t xml:space="preserve">גפני </w:t>
      </w:r>
      <w:bookmarkStart w:id="27067" w:name="_ETM_Q57_717000"/>
      <w:bookmarkEnd w:id="27067"/>
      <w:r>
        <w:rPr>
          <w:rtl/>
        </w:rPr>
        <w:t xml:space="preserve">יוצא </w:t>
      </w:r>
      <w:bookmarkStart w:id="27068" w:name="_ETM_Q57_717390"/>
      <w:bookmarkEnd w:id="27068"/>
      <w:r>
        <w:rPr>
          <w:rtl/>
        </w:rPr>
        <w:t xml:space="preserve">מישיבת </w:t>
      </w:r>
      <w:bookmarkStart w:id="27069" w:name="_ETM_Q57_717929"/>
      <w:bookmarkEnd w:id="27069"/>
      <w:r>
        <w:rPr>
          <w:rFonts w:hint="cs"/>
          <w:rtl/>
        </w:rPr>
        <w:t>ה</w:t>
      </w:r>
      <w:bookmarkStart w:id="27070" w:name="_ETM_Q57_715774"/>
      <w:bookmarkEnd w:id="27070"/>
      <w:r>
        <w:rPr>
          <w:rFonts w:hint="cs"/>
          <w:rtl/>
        </w:rPr>
        <w:t>סיע</w:t>
      </w:r>
      <w:r>
        <w:rPr>
          <w:rtl/>
        </w:rPr>
        <w:t xml:space="preserve">ה </w:t>
      </w:r>
      <w:bookmarkStart w:id="27071" w:name="_ETM_Q57_718349"/>
      <w:bookmarkEnd w:id="27071"/>
      <w:r>
        <w:rPr>
          <w:rtl/>
        </w:rPr>
        <w:t xml:space="preserve">שלו </w:t>
      </w:r>
      <w:bookmarkStart w:id="27072" w:name="_ETM_Q57_718650"/>
      <w:bookmarkEnd w:id="27072"/>
      <w:r>
        <w:rPr>
          <w:rtl/>
        </w:rPr>
        <w:t>ואומר</w:t>
      </w:r>
      <w:r>
        <w:rPr>
          <w:rFonts w:hint="cs"/>
          <w:rtl/>
        </w:rPr>
        <w:t>:</w:t>
      </w:r>
      <w:r>
        <w:rPr>
          <w:rtl/>
        </w:rPr>
        <w:t xml:space="preserve"> </w:t>
      </w:r>
      <w:bookmarkStart w:id="27073" w:name="_ETM_Q57_719550"/>
      <w:bookmarkEnd w:id="27073"/>
      <w:r>
        <w:rPr>
          <w:rtl/>
        </w:rPr>
        <w:t xml:space="preserve">אנחנו </w:t>
      </w:r>
      <w:bookmarkStart w:id="27074" w:name="_ETM_Q57_719879"/>
      <w:bookmarkEnd w:id="27074"/>
      <w:r>
        <w:rPr>
          <w:rtl/>
        </w:rPr>
        <w:t xml:space="preserve">צריכים </w:t>
      </w:r>
      <w:bookmarkStart w:id="27075" w:name="_ETM_Q57_720360"/>
      <w:bookmarkEnd w:id="27075"/>
      <w:r>
        <w:rPr>
          <w:rtl/>
        </w:rPr>
        <w:t>להח</w:t>
      </w:r>
      <w:r>
        <w:rPr>
          <w:rFonts w:hint="cs"/>
          <w:rtl/>
        </w:rPr>
        <w:t>ר</w:t>
      </w:r>
      <w:r>
        <w:rPr>
          <w:rtl/>
        </w:rPr>
        <w:t xml:space="preserve">ים </w:t>
      </w:r>
      <w:bookmarkStart w:id="27076" w:name="_ETM_Q57_720900"/>
      <w:bookmarkEnd w:id="27076"/>
      <w:r>
        <w:rPr>
          <w:rtl/>
        </w:rPr>
        <w:t xml:space="preserve">הצבעות </w:t>
      </w:r>
      <w:bookmarkStart w:id="27077" w:name="_ETM_Q57_722179"/>
      <w:bookmarkEnd w:id="27077"/>
      <w:r>
        <w:rPr>
          <w:rtl/>
        </w:rPr>
        <w:t xml:space="preserve">כי </w:t>
      </w:r>
      <w:bookmarkStart w:id="27078" w:name="_ETM_Q57_722390"/>
      <w:bookmarkEnd w:id="27078"/>
      <w:r>
        <w:rPr>
          <w:rtl/>
        </w:rPr>
        <w:t xml:space="preserve">הם </w:t>
      </w:r>
      <w:bookmarkStart w:id="27079" w:name="_ETM_Q57_722510"/>
      <w:bookmarkEnd w:id="27079"/>
      <w:r>
        <w:rPr>
          <w:rtl/>
        </w:rPr>
        <w:t xml:space="preserve">לא </w:t>
      </w:r>
      <w:bookmarkStart w:id="27080" w:name="_ETM_Q57_722689"/>
      <w:bookmarkEnd w:id="27080"/>
      <w:r>
        <w:rPr>
          <w:rtl/>
        </w:rPr>
        <w:t xml:space="preserve">העבירו </w:t>
      </w:r>
      <w:bookmarkStart w:id="27081" w:name="_ETM_Q57_723049"/>
      <w:bookmarkEnd w:id="27081"/>
      <w:r>
        <w:rPr>
          <w:rtl/>
        </w:rPr>
        <w:t xml:space="preserve">את </w:t>
      </w:r>
      <w:bookmarkStart w:id="27082" w:name="_ETM_Q57_723140"/>
      <w:bookmarkEnd w:id="27082"/>
      <w:r>
        <w:rPr>
          <w:rtl/>
        </w:rPr>
        <w:t xml:space="preserve">הכספים </w:t>
      </w:r>
      <w:bookmarkStart w:id="27083" w:name="_ETM_Q57_723679"/>
      <w:bookmarkEnd w:id="27083"/>
      <w:r>
        <w:rPr>
          <w:rtl/>
        </w:rPr>
        <w:t>למורות</w:t>
      </w:r>
      <w:r>
        <w:rPr>
          <w:rFonts w:hint="cs"/>
          <w:rtl/>
        </w:rPr>
        <w:t>.</w:t>
      </w:r>
      <w:r>
        <w:rPr>
          <w:rtl/>
        </w:rPr>
        <w:t xml:space="preserve"> </w:t>
      </w:r>
      <w:bookmarkStart w:id="27084" w:name="_ETM_Q57_724790"/>
      <w:bookmarkEnd w:id="27084"/>
      <w:r>
        <w:rPr>
          <w:rtl/>
        </w:rPr>
        <w:t xml:space="preserve">אז </w:t>
      </w:r>
      <w:bookmarkStart w:id="27085" w:name="_ETM_Q57_724969"/>
      <w:bookmarkEnd w:id="27085"/>
      <w:r>
        <w:rPr>
          <w:rtl/>
        </w:rPr>
        <w:t xml:space="preserve">אני </w:t>
      </w:r>
      <w:bookmarkStart w:id="27086" w:name="_ETM_Q57_725090"/>
      <w:bookmarkEnd w:id="27086"/>
      <w:r>
        <w:rPr>
          <w:rtl/>
        </w:rPr>
        <w:t xml:space="preserve">רוצה </w:t>
      </w:r>
      <w:bookmarkStart w:id="27087" w:name="_ETM_Q57_725269"/>
      <w:bookmarkEnd w:id="27087"/>
      <w:r>
        <w:rPr>
          <w:rtl/>
        </w:rPr>
        <w:t xml:space="preserve">לומר </w:t>
      </w:r>
      <w:bookmarkStart w:id="27088" w:name="_ETM_Q57_725540"/>
      <w:bookmarkEnd w:id="27088"/>
      <w:r>
        <w:rPr>
          <w:rtl/>
        </w:rPr>
        <w:t>לגפני</w:t>
      </w:r>
      <w:bookmarkStart w:id="27089" w:name="_ETM_Q57_722566"/>
      <w:bookmarkEnd w:id="27089"/>
      <w:r>
        <w:rPr>
          <w:rFonts w:hint="cs"/>
          <w:rtl/>
        </w:rPr>
        <w:t>:</w:t>
      </w:r>
      <w:r>
        <w:rPr>
          <w:rtl/>
        </w:rPr>
        <w:t xml:space="preserve"> </w:t>
      </w:r>
      <w:bookmarkStart w:id="27090" w:name="_ETM_Q57_725959"/>
      <w:bookmarkEnd w:id="27090"/>
      <w:r>
        <w:rPr>
          <w:rtl/>
        </w:rPr>
        <w:t xml:space="preserve">אתה </w:t>
      </w:r>
      <w:bookmarkStart w:id="27091" w:name="_ETM_Q57_726140"/>
      <w:bookmarkEnd w:id="27091"/>
      <w:r>
        <w:rPr>
          <w:rtl/>
        </w:rPr>
        <w:t>צודק</w:t>
      </w:r>
      <w:r>
        <w:rPr>
          <w:rFonts w:hint="cs"/>
          <w:rtl/>
        </w:rPr>
        <w:t>,</w:t>
      </w:r>
      <w:r>
        <w:rPr>
          <w:rtl/>
        </w:rPr>
        <w:t xml:space="preserve"> </w:t>
      </w:r>
      <w:bookmarkStart w:id="27092" w:name="_ETM_Q57_726400"/>
      <w:bookmarkStart w:id="27093" w:name="_ETM_Q57_727150"/>
      <w:bookmarkStart w:id="27094" w:name="_ETM_Q57_723763"/>
      <w:bookmarkEnd w:id="27092"/>
      <w:bookmarkEnd w:id="27093"/>
      <w:bookmarkEnd w:id="27094"/>
      <w:r>
        <w:rPr>
          <w:rtl/>
        </w:rPr>
        <w:t xml:space="preserve">צריכים </w:t>
      </w:r>
      <w:bookmarkStart w:id="27095" w:name="_ETM_Q57_727569"/>
      <w:bookmarkEnd w:id="27095"/>
      <w:r>
        <w:rPr>
          <w:rtl/>
        </w:rPr>
        <w:t xml:space="preserve">לתת </w:t>
      </w:r>
      <w:bookmarkStart w:id="27096" w:name="_ETM_Q57_727840"/>
      <w:bookmarkEnd w:id="27096"/>
      <w:r>
        <w:rPr>
          <w:rtl/>
        </w:rPr>
        <w:t>כ</w:t>
      </w:r>
      <w:r>
        <w:rPr>
          <w:rFonts w:hint="cs"/>
          <w:rtl/>
        </w:rPr>
        <w:t>ספים</w:t>
      </w:r>
      <w:r>
        <w:rPr>
          <w:rtl/>
        </w:rPr>
        <w:t xml:space="preserve"> </w:t>
      </w:r>
      <w:bookmarkStart w:id="27097" w:name="_ETM_Q57_728200"/>
      <w:bookmarkEnd w:id="27097"/>
      <w:r>
        <w:rPr>
          <w:rtl/>
        </w:rPr>
        <w:t>למורות</w:t>
      </w:r>
      <w:r>
        <w:rPr>
          <w:rFonts w:hint="cs"/>
          <w:rtl/>
        </w:rPr>
        <w:t>,</w:t>
      </w:r>
      <w:r>
        <w:rPr>
          <w:rtl/>
        </w:rPr>
        <w:t xml:space="preserve"> </w:t>
      </w:r>
      <w:bookmarkStart w:id="27098" w:name="_ETM_Q57_729030"/>
      <w:bookmarkEnd w:id="27098"/>
      <w:r>
        <w:rPr>
          <w:rtl/>
        </w:rPr>
        <w:t xml:space="preserve">אבל </w:t>
      </w:r>
      <w:bookmarkStart w:id="27099" w:name="_ETM_Q57_729300"/>
      <w:bookmarkEnd w:id="27099"/>
      <w:r>
        <w:rPr>
          <w:rFonts w:hint="cs"/>
          <w:rtl/>
        </w:rPr>
        <w:t>ל</w:t>
      </w:r>
      <w:r>
        <w:rPr>
          <w:rtl/>
        </w:rPr>
        <w:t xml:space="preserve">מורות </w:t>
      </w:r>
      <w:bookmarkStart w:id="27100" w:name="_ETM_Q57_729599"/>
      <w:bookmarkEnd w:id="27100"/>
      <w:r>
        <w:rPr>
          <w:rtl/>
        </w:rPr>
        <w:t xml:space="preserve">של </w:t>
      </w:r>
      <w:bookmarkStart w:id="27101" w:name="_ETM_Q57_729809"/>
      <w:bookmarkEnd w:id="27101"/>
      <w:r>
        <w:rPr>
          <w:rtl/>
        </w:rPr>
        <w:t>כולם</w:t>
      </w:r>
      <w:r>
        <w:rPr>
          <w:rFonts w:hint="cs"/>
          <w:rtl/>
        </w:rPr>
        <w:t>.</w:t>
      </w:r>
      <w:bookmarkStart w:id="27102" w:name="_ETM_Q57_731249"/>
      <w:bookmarkStart w:id="27103" w:name="_ETM_Q57_728771"/>
      <w:bookmarkStart w:id="27104" w:name="_ETM_Q57_728309"/>
      <w:bookmarkEnd w:id="27102"/>
      <w:bookmarkEnd w:id="27103"/>
      <w:bookmarkEnd w:id="27104"/>
      <w:r>
        <w:rPr>
          <w:rFonts w:hint="cs"/>
          <w:rtl/>
        </w:rPr>
        <w:t xml:space="preserve"> </w:t>
      </w:r>
      <w:r>
        <w:rPr>
          <w:rtl/>
        </w:rPr>
        <w:t xml:space="preserve">אני </w:t>
      </w:r>
      <w:bookmarkStart w:id="27105" w:name="_ETM_Q57_731400"/>
      <w:bookmarkEnd w:id="27105"/>
      <w:r>
        <w:rPr>
          <w:rtl/>
        </w:rPr>
        <w:t xml:space="preserve">לא </w:t>
      </w:r>
      <w:bookmarkStart w:id="27106" w:name="_ETM_Q57_731489"/>
      <w:bookmarkEnd w:id="27106"/>
      <w:r>
        <w:rPr>
          <w:rtl/>
        </w:rPr>
        <w:t xml:space="preserve">יודע </w:t>
      </w:r>
      <w:bookmarkStart w:id="27107" w:name="_ETM_Q57_731700"/>
      <w:bookmarkStart w:id="27108" w:name="_ETM_Q57_728009"/>
      <w:bookmarkStart w:id="27109" w:name="_ETM_Q57_731999"/>
      <w:bookmarkStart w:id="27110" w:name="_ETM_Q57_732090"/>
      <w:bookmarkEnd w:id="27107"/>
      <w:bookmarkEnd w:id="27108"/>
      <w:bookmarkEnd w:id="27109"/>
      <w:bookmarkEnd w:id="27110"/>
      <w:r>
        <w:rPr>
          <w:rFonts w:hint="cs"/>
          <w:rtl/>
        </w:rPr>
        <w:t>כמה מ</w:t>
      </w:r>
      <w:r>
        <w:rPr>
          <w:rtl/>
        </w:rPr>
        <w:t xml:space="preserve">כם </w:t>
      </w:r>
      <w:bookmarkStart w:id="27111" w:name="_ETM_Q57_732450"/>
      <w:bookmarkEnd w:id="27111"/>
      <w:r>
        <w:rPr>
          <w:rtl/>
        </w:rPr>
        <w:t xml:space="preserve">עוקבים </w:t>
      </w:r>
      <w:bookmarkStart w:id="27112" w:name="_ETM_Q57_733609"/>
      <w:bookmarkEnd w:id="27112"/>
      <w:r>
        <w:rPr>
          <w:rtl/>
        </w:rPr>
        <w:t xml:space="preserve">אחרי </w:t>
      </w:r>
      <w:bookmarkStart w:id="27113" w:name="_ETM_Q57_734150"/>
      <w:bookmarkEnd w:id="27113"/>
      <w:r>
        <w:rPr>
          <w:rFonts w:hint="cs"/>
          <w:rtl/>
        </w:rPr>
        <w:t>מספר</w:t>
      </w:r>
      <w:r>
        <w:rPr>
          <w:rtl/>
        </w:rPr>
        <w:t xml:space="preserve"> </w:t>
      </w:r>
      <w:bookmarkStart w:id="27114" w:name="_ETM_Q57_734749"/>
      <w:bookmarkEnd w:id="27114"/>
      <w:r>
        <w:rPr>
          <w:rtl/>
        </w:rPr>
        <w:t xml:space="preserve">הגנים </w:t>
      </w:r>
      <w:bookmarkStart w:id="27115" w:name="_ETM_Q57_735290"/>
      <w:bookmarkEnd w:id="27115"/>
      <w:r>
        <w:rPr>
          <w:rtl/>
        </w:rPr>
        <w:t xml:space="preserve">שנסגרים </w:t>
      </w:r>
      <w:bookmarkStart w:id="27116" w:name="_ETM_Q57_735980"/>
      <w:bookmarkEnd w:id="27116"/>
      <w:r>
        <w:rPr>
          <w:rtl/>
        </w:rPr>
        <w:t xml:space="preserve">במדינת </w:t>
      </w:r>
      <w:bookmarkStart w:id="27117" w:name="_ETM_Q57_736429"/>
      <w:bookmarkEnd w:id="27117"/>
      <w:r>
        <w:rPr>
          <w:rtl/>
        </w:rPr>
        <w:t>ישראל</w:t>
      </w:r>
      <w:r>
        <w:rPr>
          <w:rFonts w:hint="cs"/>
          <w:rtl/>
        </w:rPr>
        <w:t>.</w:t>
      </w:r>
      <w:r>
        <w:rPr>
          <w:rtl/>
        </w:rPr>
        <w:t xml:space="preserve"> </w:t>
      </w:r>
      <w:bookmarkStart w:id="27118" w:name="_ETM_Q57_738039"/>
      <w:bookmarkEnd w:id="27118"/>
      <w:r>
        <w:rPr>
          <w:rtl/>
        </w:rPr>
        <w:t xml:space="preserve">נמצא </w:t>
      </w:r>
      <w:bookmarkStart w:id="27119" w:name="_ETM_Q57_738429"/>
      <w:bookmarkStart w:id="27120" w:name="_ETM_Q57_738699"/>
      <w:bookmarkStart w:id="27121" w:name="_ETM_Q57_736219"/>
      <w:bookmarkEnd w:id="27119"/>
      <w:bookmarkEnd w:id="27120"/>
      <w:bookmarkEnd w:id="27121"/>
      <w:r>
        <w:rPr>
          <w:rFonts w:hint="cs"/>
          <w:rtl/>
        </w:rPr>
        <w:t>איתנו</w:t>
      </w:r>
      <w:r>
        <w:rPr>
          <w:rtl/>
        </w:rPr>
        <w:t xml:space="preserve"> </w:t>
      </w:r>
      <w:bookmarkStart w:id="27122" w:name="_ETM_Q57_738789"/>
      <w:bookmarkEnd w:id="27122"/>
      <w:r>
        <w:rPr>
          <w:rtl/>
        </w:rPr>
        <w:t xml:space="preserve">שר </w:t>
      </w:r>
      <w:bookmarkStart w:id="27123" w:name="_ETM_Q57_738999"/>
      <w:bookmarkEnd w:id="27123"/>
      <w:r>
        <w:rPr>
          <w:rtl/>
        </w:rPr>
        <w:t xml:space="preserve">החינוך </w:t>
      </w:r>
      <w:bookmarkStart w:id="27124" w:name="_ETM_Q57_739419"/>
      <w:bookmarkEnd w:id="27124"/>
      <w:r>
        <w:rPr>
          <w:rtl/>
        </w:rPr>
        <w:t>קיש</w:t>
      </w:r>
      <w:r>
        <w:rPr>
          <w:rFonts w:hint="cs"/>
          <w:rtl/>
        </w:rPr>
        <w:t>,</w:t>
      </w:r>
      <w:r>
        <w:rPr>
          <w:rtl/>
        </w:rPr>
        <w:t xml:space="preserve"> </w:t>
      </w:r>
      <w:bookmarkStart w:id="27125" w:name="_ETM_Q57_740289"/>
      <w:bookmarkEnd w:id="27125"/>
      <w:r>
        <w:rPr>
          <w:rtl/>
        </w:rPr>
        <w:t xml:space="preserve">אני </w:t>
      </w:r>
      <w:bookmarkStart w:id="27126" w:name="_ETM_Q57_740650"/>
      <w:bookmarkEnd w:id="27126"/>
      <w:r>
        <w:rPr>
          <w:rtl/>
        </w:rPr>
        <w:t xml:space="preserve">רואה </w:t>
      </w:r>
      <w:bookmarkStart w:id="27127" w:name="_ETM_Q57_740860"/>
      <w:bookmarkEnd w:id="27127"/>
      <w:r>
        <w:rPr>
          <w:rtl/>
        </w:rPr>
        <w:t xml:space="preserve">רק </w:t>
      </w:r>
      <w:bookmarkStart w:id="27128" w:name="_ETM_Q57_741009"/>
      <w:bookmarkEnd w:id="27128"/>
      <w:r>
        <w:rPr>
          <w:rtl/>
        </w:rPr>
        <w:t xml:space="preserve">את </w:t>
      </w:r>
      <w:bookmarkStart w:id="27129" w:name="_ETM_Q57_741159"/>
      <w:bookmarkEnd w:id="27129"/>
      <w:r>
        <w:rPr>
          <w:rtl/>
        </w:rPr>
        <w:t xml:space="preserve">הגב </w:t>
      </w:r>
      <w:bookmarkStart w:id="27130" w:name="_ETM_Q57_741429"/>
      <w:bookmarkEnd w:id="27130"/>
      <w:r>
        <w:rPr>
          <w:rtl/>
        </w:rPr>
        <w:t>שלו</w:t>
      </w:r>
      <w:r>
        <w:rPr>
          <w:rFonts w:hint="cs"/>
          <w:rtl/>
        </w:rPr>
        <w:t>.</w:t>
      </w:r>
      <w:r>
        <w:rPr>
          <w:rtl/>
        </w:rPr>
        <w:t xml:space="preserve"> </w:t>
      </w:r>
      <w:bookmarkStart w:id="27131" w:name="_ETM_Q57_742120"/>
      <w:bookmarkEnd w:id="27131"/>
      <w:r>
        <w:rPr>
          <w:rtl/>
        </w:rPr>
        <w:t xml:space="preserve">שר </w:t>
      </w:r>
      <w:bookmarkStart w:id="27132" w:name="_ETM_Q57_742360"/>
      <w:bookmarkEnd w:id="27132"/>
      <w:r>
        <w:rPr>
          <w:rtl/>
        </w:rPr>
        <w:t>החינוך</w:t>
      </w:r>
      <w:r>
        <w:rPr>
          <w:rFonts w:hint="cs"/>
          <w:rtl/>
        </w:rPr>
        <w:t>,</w:t>
      </w:r>
      <w:r>
        <w:rPr>
          <w:rtl/>
        </w:rPr>
        <w:t xml:space="preserve"> </w:t>
      </w:r>
      <w:bookmarkStart w:id="27133" w:name="_ETM_Q57_742839"/>
      <w:bookmarkEnd w:id="27133"/>
      <w:r>
        <w:rPr>
          <w:rtl/>
        </w:rPr>
        <w:t>אדוני</w:t>
      </w:r>
      <w:r>
        <w:rPr>
          <w:rFonts w:hint="cs"/>
          <w:rtl/>
        </w:rPr>
        <w:t>,</w:t>
      </w:r>
      <w:bookmarkStart w:id="27134" w:name="_ETM_Q57_740078"/>
      <w:bookmarkEnd w:id="27134"/>
      <w:r>
        <w:rPr>
          <w:rtl/>
        </w:rPr>
        <w:t xml:space="preserve"> </w:t>
      </w:r>
      <w:bookmarkStart w:id="27135" w:name="_ETM_Q57_744580"/>
      <w:bookmarkEnd w:id="27135"/>
      <w:r>
        <w:rPr>
          <w:rtl/>
        </w:rPr>
        <w:t xml:space="preserve">יואב </w:t>
      </w:r>
      <w:bookmarkStart w:id="27136" w:name="_ETM_Q57_745000"/>
      <w:bookmarkEnd w:id="27136"/>
      <w:r>
        <w:rPr>
          <w:rtl/>
        </w:rPr>
        <w:t>קיש</w:t>
      </w:r>
      <w:r>
        <w:rPr>
          <w:rFonts w:hint="cs"/>
          <w:rtl/>
        </w:rPr>
        <w:t>,</w:t>
      </w:r>
      <w:r>
        <w:rPr>
          <w:rtl/>
        </w:rPr>
        <w:t xml:space="preserve"> </w:t>
      </w:r>
      <w:bookmarkStart w:id="27137" w:name="_ETM_Q57_746830"/>
      <w:bookmarkEnd w:id="27137"/>
      <w:r>
        <w:rPr>
          <w:rtl/>
        </w:rPr>
        <w:t xml:space="preserve">אני </w:t>
      </w:r>
      <w:bookmarkStart w:id="27138" w:name="_ETM_Q57_747010"/>
      <w:bookmarkEnd w:id="27138"/>
      <w:r>
        <w:rPr>
          <w:rtl/>
        </w:rPr>
        <w:t xml:space="preserve">רוצה </w:t>
      </w:r>
      <w:bookmarkStart w:id="27139" w:name="_ETM_Q57_747250"/>
      <w:bookmarkEnd w:id="27139"/>
      <w:r>
        <w:rPr>
          <w:rtl/>
        </w:rPr>
        <w:t xml:space="preserve">לדבר </w:t>
      </w:r>
      <w:bookmarkStart w:id="27140" w:name="_ETM_Q57_747580"/>
      <w:bookmarkEnd w:id="27140"/>
      <w:r>
        <w:rPr>
          <w:rtl/>
        </w:rPr>
        <w:t xml:space="preserve">אליך </w:t>
      </w:r>
      <w:bookmarkStart w:id="27141" w:name="_ETM_Q57_747910"/>
      <w:bookmarkEnd w:id="27141"/>
      <w:r>
        <w:rPr>
          <w:rtl/>
        </w:rPr>
        <w:t>לגבי</w:t>
      </w:r>
      <w:r>
        <w:rPr>
          <w:rFonts w:hint="cs"/>
          <w:rtl/>
        </w:rPr>
        <w:t xml:space="preserve"> </w:t>
      </w:r>
      <w:r w:rsidR="00743DF1">
        <w:rPr>
          <w:rFonts w:hint="cs"/>
          <w:rtl/>
        </w:rPr>
        <w:t>– – –</w:t>
      </w:r>
      <w:bookmarkStart w:id="27142" w:name="_ETM_Q57_746938"/>
      <w:bookmarkEnd w:id="27142"/>
    </w:p>
    <w:p w:rsidR="00304FBD" w:rsidRDefault="00304FBD" w:rsidP="00E60D06">
      <w:pPr>
        <w:rPr>
          <w:rtl/>
        </w:rPr>
      </w:pPr>
      <w:bookmarkStart w:id="27143" w:name="_ETM_Q57_747195"/>
      <w:bookmarkStart w:id="27144" w:name="_ETM_Q57_747272"/>
      <w:bookmarkEnd w:id="27143"/>
      <w:bookmarkEnd w:id="27144"/>
    </w:p>
    <w:p w:rsidR="00304FBD" w:rsidRDefault="00304FBD" w:rsidP="00E60D06">
      <w:pPr>
        <w:pStyle w:val="af5"/>
        <w:keepNext/>
        <w:rPr>
          <w:rtl/>
        </w:rPr>
      </w:pPr>
      <w:bookmarkStart w:id="27145" w:name="ET_interruption_6458_48"/>
      <w:r w:rsidRPr="00301FF8">
        <w:rPr>
          <w:rStyle w:val="TagStyle"/>
          <w:rtl/>
        </w:rPr>
        <w:t xml:space="preserve"> &lt;&lt; קריאה &gt;&gt; </w:t>
      </w:r>
      <w:r>
        <w:rPr>
          <w:rtl/>
        </w:rPr>
        <w:t>שר החינוך יואב קיש:</w:t>
      </w:r>
      <w:r w:rsidRPr="00301FF8">
        <w:rPr>
          <w:rStyle w:val="TagStyle"/>
          <w:rtl/>
        </w:rPr>
        <w:t xml:space="preserve"> &lt;&lt; קריאה &gt;&gt;</w:t>
      </w:r>
      <w:r>
        <w:rPr>
          <w:rtl/>
        </w:rPr>
        <w:t xml:space="preserve">   </w:t>
      </w:r>
      <w:bookmarkEnd w:id="27145"/>
    </w:p>
    <w:p w:rsidR="00304FBD" w:rsidRDefault="00304FBD" w:rsidP="00356066">
      <w:pPr>
        <w:rPr>
          <w:rtl/>
          <w:lang w:eastAsia="he-IL"/>
        </w:rPr>
      </w:pPr>
    </w:p>
    <w:p w:rsidR="00304FBD" w:rsidRDefault="00304FBD" w:rsidP="00E60D06">
      <w:pPr>
        <w:rPr>
          <w:rtl/>
          <w:lang w:eastAsia="he-IL"/>
        </w:rPr>
      </w:pPr>
      <w:bookmarkStart w:id="27146" w:name="_ETM_Q57_743541"/>
      <w:bookmarkEnd w:id="27146"/>
      <w:r>
        <w:rPr>
          <w:rFonts w:hint="cs"/>
          <w:rtl/>
          <w:lang w:eastAsia="he-IL"/>
        </w:rPr>
        <w:t>רק בגלל שזה אתה הסתובבתי.</w:t>
      </w:r>
      <w:bookmarkStart w:id="27147" w:name="_ETM_Q57_745339"/>
      <w:bookmarkStart w:id="27148" w:name="_ETM_Q57_746144"/>
      <w:bookmarkEnd w:id="27147"/>
      <w:bookmarkEnd w:id="27148"/>
    </w:p>
    <w:p w:rsidR="00304FBD" w:rsidRDefault="00304FBD" w:rsidP="00E60D06">
      <w:pPr>
        <w:rPr>
          <w:rtl/>
          <w:lang w:eastAsia="he-IL"/>
        </w:rPr>
      </w:pPr>
      <w:bookmarkStart w:id="27149" w:name="_ETM_Q57_746380"/>
      <w:bookmarkStart w:id="27150" w:name="_ETM_Q57_746472"/>
      <w:bookmarkEnd w:id="27149"/>
      <w:bookmarkEnd w:id="27150"/>
    </w:p>
    <w:p w:rsidR="00304FBD" w:rsidRDefault="00304FBD" w:rsidP="00E60D06">
      <w:pPr>
        <w:pStyle w:val="-"/>
        <w:keepNext/>
        <w:rPr>
          <w:rtl/>
        </w:rPr>
      </w:pPr>
      <w:bookmarkStart w:id="27151" w:name="ET_speakercontinue_6151_49"/>
      <w:r w:rsidRPr="00301FF8">
        <w:rPr>
          <w:rStyle w:val="TagStyle"/>
          <w:rtl/>
        </w:rPr>
        <w:t xml:space="preserve"> &lt;&lt; דובר_המשך &gt;&gt; </w:t>
      </w:r>
      <w:r>
        <w:rPr>
          <w:rtl/>
        </w:rPr>
        <w:t>רון כץ (יש עתיד):</w:t>
      </w:r>
      <w:r w:rsidRPr="00301FF8">
        <w:rPr>
          <w:rStyle w:val="TagStyle"/>
          <w:rtl/>
        </w:rPr>
        <w:t xml:space="preserve"> &lt;&lt; דובר_המשך &gt;&gt;</w:t>
      </w:r>
      <w:r>
        <w:rPr>
          <w:rtl/>
        </w:rPr>
        <w:t xml:space="preserve">   </w:t>
      </w:r>
      <w:bookmarkEnd w:id="27151"/>
    </w:p>
    <w:p w:rsidR="00304FBD" w:rsidRDefault="00304FBD" w:rsidP="00356066">
      <w:pPr>
        <w:rPr>
          <w:rtl/>
          <w:lang w:eastAsia="he-IL"/>
        </w:rPr>
      </w:pPr>
    </w:p>
    <w:p w:rsidR="00304FBD" w:rsidRDefault="00304FBD" w:rsidP="00E60D06">
      <w:pPr>
        <w:rPr>
          <w:rtl/>
        </w:rPr>
      </w:pPr>
      <w:bookmarkStart w:id="27152" w:name="_ETM_Q57_747160"/>
      <w:bookmarkStart w:id="27153" w:name="_ETM_Q57_747356"/>
      <w:bookmarkStart w:id="27154" w:name="_ETM_Q57_747437"/>
      <w:bookmarkStart w:id="27155" w:name="_ETM_Q57_751179"/>
      <w:bookmarkEnd w:id="27152"/>
      <w:bookmarkEnd w:id="27153"/>
      <w:bookmarkEnd w:id="27154"/>
      <w:bookmarkEnd w:id="27155"/>
      <w:r>
        <w:rPr>
          <w:rtl/>
        </w:rPr>
        <w:t xml:space="preserve">תודה </w:t>
      </w:r>
      <w:bookmarkStart w:id="27156" w:name="_ETM_Q57_751449"/>
      <w:bookmarkEnd w:id="27156"/>
      <w:r>
        <w:rPr>
          <w:rtl/>
        </w:rPr>
        <w:t>רבה</w:t>
      </w:r>
      <w:r>
        <w:rPr>
          <w:rFonts w:hint="cs"/>
          <w:rtl/>
        </w:rPr>
        <w:t>.</w:t>
      </w:r>
      <w:r>
        <w:rPr>
          <w:rtl/>
        </w:rPr>
        <w:t xml:space="preserve"> </w:t>
      </w:r>
      <w:bookmarkStart w:id="27157" w:name="_ETM_Q57_751690"/>
      <w:bookmarkEnd w:id="27157"/>
      <w:r>
        <w:rPr>
          <w:rtl/>
        </w:rPr>
        <w:t xml:space="preserve">אני </w:t>
      </w:r>
      <w:bookmarkStart w:id="27158" w:name="_ETM_Q57_751809"/>
      <w:bookmarkEnd w:id="27158"/>
      <w:r>
        <w:rPr>
          <w:rtl/>
        </w:rPr>
        <w:t xml:space="preserve">מעריך </w:t>
      </w:r>
      <w:bookmarkStart w:id="27159" w:name="_ETM_Q57_752110"/>
      <w:bookmarkEnd w:id="27159"/>
      <w:r>
        <w:rPr>
          <w:rtl/>
        </w:rPr>
        <w:t xml:space="preserve">את </w:t>
      </w:r>
      <w:bookmarkStart w:id="27160" w:name="_ETM_Q57_752199"/>
      <w:bookmarkEnd w:id="27160"/>
      <w:r>
        <w:rPr>
          <w:rtl/>
        </w:rPr>
        <w:t>זה</w:t>
      </w:r>
      <w:r>
        <w:rPr>
          <w:rFonts w:hint="cs"/>
          <w:rtl/>
        </w:rPr>
        <w:t>.</w:t>
      </w:r>
      <w:bookmarkStart w:id="27161" w:name="_ETM_Q57_748687"/>
      <w:bookmarkEnd w:id="27161"/>
      <w:r>
        <w:rPr>
          <w:rtl/>
        </w:rPr>
        <w:t xml:space="preserve"> </w:t>
      </w:r>
      <w:bookmarkStart w:id="27162" w:name="_ETM_Q57_752259"/>
      <w:bookmarkEnd w:id="27162"/>
      <w:r>
        <w:rPr>
          <w:rtl/>
        </w:rPr>
        <w:t xml:space="preserve">אני </w:t>
      </w:r>
      <w:bookmarkStart w:id="27163" w:name="_ETM_Q57_752380"/>
      <w:bookmarkEnd w:id="27163"/>
      <w:r>
        <w:rPr>
          <w:rtl/>
        </w:rPr>
        <w:t xml:space="preserve">גם </w:t>
      </w:r>
      <w:bookmarkStart w:id="27164" w:name="_ETM_Q57_752500"/>
      <w:bookmarkEnd w:id="27164"/>
      <w:r>
        <w:rPr>
          <w:rtl/>
        </w:rPr>
        <w:t xml:space="preserve">רוצה </w:t>
      </w:r>
      <w:bookmarkStart w:id="27165" w:name="_ETM_Q57_752710"/>
      <w:bookmarkEnd w:id="27165"/>
      <w:r>
        <w:rPr>
          <w:rtl/>
        </w:rPr>
        <w:t xml:space="preserve">לדבר </w:t>
      </w:r>
      <w:bookmarkStart w:id="27166" w:name="_ETM_Q57_752949"/>
      <w:bookmarkEnd w:id="27166"/>
      <w:r>
        <w:rPr>
          <w:rtl/>
        </w:rPr>
        <w:t xml:space="preserve">איתך </w:t>
      </w:r>
      <w:bookmarkStart w:id="27167" w:name="_ETM_Q57_753160"/>
      <w:bookmarkEnd w:id="27167"/>
      <w:r>
        <w:rPr>
          <w:rtl/>
        </w:rPr>
        <w:t xml:space="preserve">על </w:t>
      </w:r>
      <w:bookmarkStart w:id="27168" w:name="_ETM_Q57_753220"/>
      <w:bookmarkEnd w:id="27168"/>
      <w:r>
        <w:rPr>
          <w:rtl/>
        </w:rPr>
        <w:t xml:space="preserve">נושא </w:t>
      </w:r>
      <w:bookmarkStart w:id="27169" w:name="_ETM_Q57_753460"/>
      <w:bookmarkEnd w:id="27169"/>
      <w:r>
        <w:rPr>
          <w:rtl/>
        </w:rPr>
        <w:t>אמיתי</w:t>
      </w:r>
      <w:r>
        <w:rPr>
          <w:rFonts w:hint="cs"/>
          <w:rtl/>
        </w:rPr>
        <w:t>.</w:t>
      </w:r>
      <w:r>
        <w:rPr>
          <w:rtl/>
        </w:rPr>
        <w:t xml:space="preserve"> </w:t>
      </w:r>
      <w:bookmarkStart w:id="27170" w:name="_ETM_Q57_754150"/>
      <w:bookmarkStart w:id="27171" w:name="_ETM_Q57_751883"/>
      <w:bookmarkStart w:id="27172" w:name="_ETM_Q57_754360"/>
      <w:bookmarkStart w:id="27173" w:name="_ETM_Q57_755090"/>
      <w:bookmarkStart w:id="27174" w:name="_ETM_Q57_755630"/>
      <w:bookmarkEnd w:id="27170"/>
      <w:bookmarkEnd w:id="27171"/>
      <w:bookmarkEnd w:id="27172"/>
      <w:bookmarkEnd w:id="27173"/>
      <w:bookmarkEnd w:id="27174"/>
      <w:r>
        <w:rPr>
          <w:rFonts w:hint="cs"/>
          <w:rtl/>
        </w:rPr>
        <w:t>ת</w:t>
      </w:r>
      <w:bookmarkStart w:id="27175" w:name="_ETM_Q57_751443"/>
      <w:bookmarkEnd w:id="27175"/>
      <w:r>
        <w:rPr>
          <w:rtl/>
        </w:rPr>
        <w:t>קשיב</w:t>
      </w:r>
      <w:r>
        <w:rPr>
          <w:rFonts w:hint="cs"/>
          <w:rtl/>
        </w:rPr>
        <w:t>,</w:t>
      </w:r>
      <w:r>
        <w:rPr>
          <w:rtl/>
        </w:rPr>
        <w:t xml:space="preserve"> </w:t>
      </w:r>
      <w:bookmarkStart w:id="27176" w:name="_ETM_Q57_756020"/>
      <w:bookmarkEnd w:id="27176"/>
      <w:r>
        <w:rPr>
          <w:rtl/>
        </w:rPr>
        <w:t xml:space="preserve">אני </w:t>
      </w:r>
      <w:bookmarkStart w:id="27177" w:name="_ETM_Q57_756110"/>
      <w:bookmarkEnd w:id="27177"/>
      <w:r>
        <w:rPr>
          <w:rtl/>
        </w:rPr>
        <w:t xml:space="preserve">רוצה </w:t>
      </w:r>
      <w:bookmarkStart w:id="27178" w:name="_ETM_Q57_756290"/>
      <w:bookmarkEnd w:id="27178"/>
      <w:r>
        <w:rPr>
          <w:rtl/>
        </w:rPr>
        <w:t xml:space="preserve">לדבר </w:t>
      </w:r>
      <w:bookmarkStart w:id="27179" w:name="_ETM_Q57_756500"/>
      <w:bookmarkEnd w:id="27179"/>
      <w:r>
        <w:rPr>
          <w:rtl/>
        </w:rPr>
        <w:t xml:space="preserve">איתך </w:t>
      </w:r>
      <w:bookmarkStart w:id="27180" w:name="_ETM_Q57_756679"/>
      <w:bookmarkEnd w:id="27180"/>
      <w:r>
        <w:rPr>
          <w:rtl/>
        </w:rPr>
        <w:t xml:space="preserve">על </w:t>
      </w:r>
      <w:bookmarkStart w:id="27181" w:name="_ETM_Q57_756740"/>
      <w:bookmarkStart w:id="27182" w:name="_ETM_Q57_754497"/>
      <w:bookmarkEnd w:id="27181"/>
      <w:bookmarkEnd w:id="27182"/>
      <w:r>
        <w:rPr>
          <w:rtl/>
        </w:rPr>
        <w:t xml:space="preserve">נושא </w:t>
      </w:r>
      <w:bookmarkStart w:id="27183" w:name="_ETM_Q57_756980"/>
      <w:bookmarkEnd w:id="27183"/>
      <w:r>
        <w:rPr>
          <w:rtl/>
        </w:rPr>
        <w:t>אמיתי</w:t>
      </w:r>
      <w:r>
        <w:rPr>
          <w:rFonts w:hint="cs"/>
          <w:rtl/>
        </w:rPr>
        <w:t>.</w:t>
      </w:r>
      <w:bookmarkStart w:id="27184" w:name="_ETM_Q57_757880"/>
      <w:bookmarkStart w:id="27185" w:name="_ETM_Q57_757199"/>
      <w:bookmarkEnd w:id="27184"/>
      <w:bookmarkEnd w:id="27185"/>
    </w:p>
    <w:p w:rsidR="00304FBD" w:rsidRDefault="00304FBD" w:rsidP="00E60D06">
      <w:pPr>
        <w:rPr>
          <w:rtl/>
        </w:rPr>
      </w:pPr>
      <w:bookmarkStart w:id="27186" w:name="_ETM_Q57_757264"/>
      <w:bookmarkStart w:id="27187" w:name="_ETM_Q57_754044"/>
      <w:bookmarkStart w:id="27188" w:name="_ETM_Q57_757274"/>
      <w:bookmarkStart w:id="27189" w:name="_ETM_Q57_757109"/>
      <w:bookmarkStart w:id="27190" w:name="_ETM_Q57_756926"/>
      <w:bookmarkStart w:id="27191" w:name="_ETM_Q57_757327"/>
      <w:bookmarkEnd w:id="27186"/>
      <w:bookmarkEnd w:id="27187"/>
      <w:bookmarkEnd w:id="27188"/>
      <w:bookmarkEnd w:id="27189"/>
      <w:bookmarkEnd w:id="27190"/>
      <w:bookmarkEnd w:id="27191"/>
    </w:p>
    <w:p w:rsidR="00304FBD" w:rsidRDefault="00304FBD" w:rsidP="00E60D06">
      <w:pPr>
        <w:pStyle w:val="af5"/>
        <w:keepNext/>
        <w:rPr>
          <w:rtl/>
        </w:rPr>
      </w:pPr>
      <w:bookmarkStart w:id="27192" w:name="ET_interruption_5766_50"/>
      <w:r w:rsidRPr="00301FF8">
        <w:rPr>
          <w:rStyle w:val="TagStyle"/>
          <w:rtl/>
        </w:rPr>
        <w:t xml:space="preserve"> &lt;&lt; קריאה &gt;&gt; </w:t>
      </w:r>
      <w:r>
        <w:rPr>
          <w:rtl/>
        </w:rPr>
        <w:t>רם בן ברק (יש עתיד):</w:t>
      </w:r>
      <w:r w:rsidRPr="00301FF8">
        <w:rPr>
          <w:rStyle w:val="TagStyle"/>
          <w:rtl/>
        </w:rPr>
        <w:t xml:space="preserve"> &lt;&lt; קריאה &gt;&gt;</w:t>
      </w:r>
      <w:r>
        <w:rPr>
          <w:rtl/>
        </w:rPr>
        <w:t xml:space="preserve">   </w:t>
      </w:r>
      <w:bookmarkEnd w:id="27192"/>
    </w:p>
    <w:p w:rsidR="00304FBD" w:rsidRDefault="00304FBD" w:rsidP="00356066">
      <w:pPr>
        <w:rPr>
          <w:rtl/>
          <w:lang w:eastAsia="he-IL"/>
        </w:rPr>
      </w:pPr>
    </w:p>
    <w:p w:rsidR="00304FBD" w:rsidRDefault="00304FBD" w:rsidP="00067EC0">
      <w:pPr>
        <w:rPr>
          <w:rtl/>
          <w:lang w:eastAsia="he-IL"/>
        </w:rPr>
      </w:pPr>
      <w:bookmarkStart w:id="27193" w:name="_ETM_Q57_763063"/>
      <w:bookmarkStart w:id="27194" w:name="_ETM_Q57_758410"/>
      <w:bookmarkEnd w:id="27193"/>
      <w:bookmarkEnd w:id="27194"/>
      <w:r>
        <w:rPr>
          <w:rFonts w:hint="cs"/>
          <w:rtl/>
          <w:lang w:eastAsia="he-IL"/>
        </w:rPr>
        <w:t xml:space="preserve">שמת </w:t>
      </w:r>
      <w:bookmarkStart w:id="27195" w:name="_ETM_Q57_755457"/>
      <w:bookmarkEnd w:id="27195"/>
      <w:r>
        <w:rPr>
          <w:rFonts w:hint="cs"/>
          <w:rtl/>
          <w:lang w:eastAsia="he-IL"/>
        </w:rPr>
        <w:t xml:space="preserve">לב שהשרים של הליכוד אוהבים להיות </w:t>
      </w:r>
      <w:bookmarkStart w:id="27196" w:name="_ETM_Q57_757631"/>
      <w:bookmarkEnd w:id="27196"/>
      <w:r>
        <w:rPr>
          <w:rFonts w:hint="cs"/>
          <w:rtl/>
          <w:lang w:eastAsia="he-IL"/>
        </w:rPr>
        <w:t>בסוף, שלא יראו אותם?</w:t>
      </w:r>
      <w:bookmarkStart w:id="27197" w:name="_ETM_Q57_758600"/>
      <w:bookmarkEnd w:id="27197"/>
      <w:r>
        <w:rPr>
          <w:rFonts w:hint="cs"/>
          <w:rtl/>
          <w:lang w:eastAsia="he-IL"/>
        </w:rPr>
        <w:t xml:space="preserve"> </w:t>
      </w:r>
      <w:bookmarkStart w:id="27198" w:name="_ETM_Q57_759378"/>
      <w:bookmarkStart w:id="27199" w:name="_ETM_Q57_759457"/>
      <w:bookmarkStart w:id="27200" w:name="_ETM_Q57_760746"/>
      <w:bookmarkStart w:id="27201" w:name="_ETM_Q57_766379"/>
      <w:bookmarkStart w:id="27202" w:name="_ETM_Q57_761680"/>
      <w:bookmarkEnd w:id="27198"/>
      <w:bookmarkEnd w:id="27199"/>
      <w:bookmarkEnd w:id="27200"/>
      <w:bookmarkEnd w:id="27201"/>
      <w:bookmarkEnd w:id="27202"/>
      <w:r>
        <w:rPr>
          <w:rFonts w:hint="cs"/>
          <w:rtl/>
          <w:lang w:eastAsia="he-IL"/>
        </w:rPr>
        <w:t xml:space="preserve">הוא מסתתר </w:t>
      </w:r>
      <w:r w:rsidR="00743DF1">
        <w:rPr>
          <w:rFonts w:hint="cs"/>
          <w:rtl/>
          <w:lang w:eastAsia="he-IL"/>
        </w:rPr>
        <w:t>– – –</w:t>
      </w:r>
      <w:r>
        <w:rPr>
          <w:rFonts w:hint="cs"/>
          <w:rtl/>
          <w:lang w:eastAsia="he-IL"/>
        </w:rPr>
        <w:t xml:space="preserve"> זה לא </w:t>
      </w:r>
      <w:bookmarkStart w:id="27203" w:name="_ETM_Q57_761522"/>
      <w:bookmarkEnd w:id="27203"/>
      <w:r w:rsidR="00067EC0">
        <w:rPr>
          <w:rFonts w:hint="cs"/>
          <w:rtl/>
          <w:lang w:eastAsia="he-IL"/>
        </w:rPr>
        <w:t>י</w:t>
      </w:r>
      <w:r>
        <w:rPr>
          <w:rFonts w:hint="cs"/>
          <w:rtl/>
          <w:lang w:eastAsia="he-IL"/>
        </w:rPr>
        <w:t>י</w:t>
      </w:r>
      <w:r w:rsidR="00067EC0">
        <w:rPr>
          <w:rFonts w:hint="cs"/>
          <w:rtl/>
          <w:lang w:eastAsia="he-IL"/>
        </w:rPr>
        <w:t>א</w:t>
      </w:r>
      <w:r>
        <w:rPr>
          <w:rFonts w:hint="cs"/>
          <w:rtl/>
          <w:lang w:eastAsia="he-IL"/>
        </w:rPr>
        <w:t>מן.</w:t>
      </w:r>
      <w:bookmarkStart w:id="27204" w:name="_ETM_Q57_764099"/>
      <w:bookmarkEnd w:id="27204"/>
      <w:r>
        <w:rPr>
          <w:rFonts w:hint="cs"/>
          <w:rtl/>
          <w:lang w:eastAsia="he-IL"/>
        </w:rPr>
        <w:t xml:space="preserve"> מתביישים להיות שרים.</w:t>
      </w:r>
      <w:bookmarkStart w:id="27205" w:name="_ETM_Q57_765182"/>
      <w:bookmarkEnd w:id="27205"/>
    </w:p>
    <w:p w:rsidR="00304FBD" w:rsidRDefault="00304FBD" w:rsidP="00E60D06">
      <w:pPr>
        <w:rPr>
          <w:rtl/>
          <w:lang w:eastAsia="he-IL"/>
        </w:rPr>
      </w:pPr>
      <w:bookmarkStart w:id="27206" w:name="_ETM_Q57_764179"/>
      <w:bookmarkStart w:id="27207" w:name="_ETM_Q57_762117"/>
      <w:bookmarkStart w:id="27208" w:name="_ETM_Q57_762067"/>
      <w:bookmarkStart w:id="27209" w:name="_ETM_Q57_763264"/>
      <w:bookmarkStart w:id="27210" w:name="_ETM_Q57_759353"/>
      <w:bookmarkEnd w:id="27206"/>
      <w:bookmarkEnd w:id="27207"/>
      <w:bookmarkEnd w:id="27208"/>
      <w:bookmarkEnd w:id="27209"/>
      <w:bookmarkEnd w:id="27210"/>
    </w:p>
    <w:p w:rsidR="00304FBD" w:rsidRDefault="00304FBD" w:rsidP="00E60D06">
      <w:pPr>
        <w:pStyle w:val="-"/>
        <w:keepNext/>
        <w:rPr>
          <w:rtl/>
        </w:rPr>
      </w:pPr>
      <w:bookmarkStart w:id="27211" w:name="ET_speakercontinue_6151_53"/>
      <w:r w:rsidRPr="00301FF8">
        <w:rPr>
          <w:rStyle w:val="TagStyle"/>
          <w:rtl/>
        </w:rPr>
        <w:t xml:space="preserve"> &lt;&lt; דובר_המשך &gt;&gt; </w:t>
      </w:r>
      <w:r>
        <w:rPr>
          <w:rtl/>
        </w:rPr>
        <w:t>רון כץ (יש עתיד):</w:t>
      </w:r>
      <w:r w:rsidRPr="00301FF8">
        <w:rPr>
          <w:rStyle w:val="TagStyle"/>
          <w:rtl/>
        </w:rPr>
        <w:t xml:space="preserve"> &lt;&lt; דובר_המשך &gt;&gt;</w:t>
      </w:r>
      <w:r>
        <w:rPr>
          <w:rtl/>
        </w:rPr>
        <w:t xml:space="preserve">   </w:t>
      </w:r>
      <w:bookmarkEnd w:id="27211"/>
    </w:p>
    <w:p w:rsidR="00304FBD" w:rsidRDefault="00304FBD" w:rsidP="00356066">
      <w:pPr>
        <w:rPr>
          <w:rtl/>
          <w:lang w:eastAsia="he-IL"/>
        </w:rPr>
      </w:pPr>
    </w:p>
    <w:p w:rsidR="00304FBD" w:rsidRDefault="00304FBD" w:rsidP="00067EC0">
      <w:pPr>
        <w:rPr>
          <w:rtl/>
          <w:lang w:eastAsia="he-IL"/>
        </w:rPr>
      </w:pPr>
      <w:bookmarkStart w:id="27212" w:name="_ETM_Q57_765195"/>
      <w:bookmarkEnd w:id="27212"/>
      <w:r>
        <w:rPr>
          <w:rFonts w:hint="cs"/>
          <w:rtl/>
          <w:lang w:eastAsia="he-IL"/>
        </w:rPr>
        <w:t xml:space="preserve">ברור. </w:t>
      </w:r>
      <w:bookmarkStart w:id="27213" w:name="_ETM_Q57_762090"/>
      <w:bookmarkEnd w:id="27213"/>
      <w:r>
        <w:rPr>
          <w:rFonts w:hint="cs"/>
          <w:rtl/>
          <w:lang w:eastAsia="he-IL"/>
        </w:rPr>
        <w:t xml:space="preserve">פה זה להיות מול האמת. אבל </w:t>
      </w:r>
      <w:bookmarkStart w:id="27214" w:name="_ETM_Q57_768308"/>
      <w:bookmarkStart w:id="27215" w:name="_ETM_Q57_765599"/>
      <w:bookmarkEnd w:id="27214"/>
      <w:bookmarkEnd w:id="27215"/>
      <w:r>
        <w:rPr>
          <w:rFonts w:hint="cs"/>
          <w:rtl/>
          <w:lang w:eastAsia="he-IL"/>
        </w:rPr>
        <w:t xml:space="preserve">בפעם </w:t>
      </w:r>
      <w:bookmarkStart w:id="27216" w:name="_ETM_Q57_765458"/>
      <w:bookmarkEnd w:id="27216"/>
      <w:r>
        <w:rPr>
          <w:rFonts w:hint="cs"/>
          <w:rtl/>
          <w:lang w:eastAsia="he-IL"/>
        </w:rPr>
        <w:t xml:space="preserve">הזאת </w:t>
      </w:r>
      <w:bookmarkStart w:id="27217" w:name="_ETM_Q57_763819"/>
      <w:bookmarkEnd w:id="27217"/>
      <w:r>
        <w:rPr>
          <w:rFonts w:hint="cs"/>
          <w:rtl/>
          <w:lang w:eastAsia="he-IL"/>
        </w:rPr>
        <w:t xml:space="preserve">אני רוצה </w:t>
      </w:r>
      <w:bookmarkStart w:id="27218" w:name="_ETM_Q57_763790"/>
      <w:bookmarkEnd w:id="27218"/>
      <w:r>
        <w:rPr>
          <w:rFonts w:hint="cs"/>
          <w:rtl/>
          <w:lang w:eastAsia="he-IL"/>
        </w:rPr>
        <w:t xml:space="preserve">לדבר </w:t>
      </w:r>
      <w:bookmarkStart w:id="27219" w:name="_ETM_Q57_765186"/>
      <w:bookmarkStart w:id="27220" w:name="_ETM_Q57_766721"/>
      <w:bookmarkEnd w:id="27219"/>
      <w:bookmarkEnd w:id="27220"/>
      <w:r>
        <w:rPr>
          <w:rFonts w:hint="cs"/>
          <w:rtl/>
          <w:lang w:eastAsia="he-IL"/>
        </w:rPr>
        <w:t xml:space="preserve">רגע על נושא </w:t>
      </w:r>
      <w:r w:rsidR="00067EC0">
        <w:rPr>
          <w:rFonts w:hint="cs"/>
          <w:rtl/>
          <w:lang w:eastAsia="he-IL"/>
        </w:rPr>
        <w:t>ה</w:t>
      </w:r>
      <w:r>
        <w:rPr>
          <w:rFonts w:hint="cs"/>
          <w:rtl/>
          <w:lang w:eastAsia="he-IL"/>
        </w:rPr>
        <w:t>חינוך.</w:t>
      </w:r>
      <w:bookmarkStart w:id="27221" w:name="_ETM_Q57_766280"/>
      <w:bookmarkStart w:id="27222" w:name="_ETM_Q57_766469"/>
      <w:bookmarkStart w:id="27223" w:name="_ETM_Q57_766544"/>
      <w:bookmarkEnd w:id="27221"/>
      <w:bookmarkEnd w:id="27222"/>
      <w:bookmarkEnd w:id="27223"/>
      <w:r>
        <w:rPr>
          <w:rFonts w:hint="cs"/>
          <w:rtl/>
          <w:lang w:eastAsia="he-IL"/>
        </w:rPr>
        <w:t xml:space="preserve"> </w:t>
      </w:r>
      <w:bookmarkStart w:id="27224" w:name="TOR_Q58"/>
      <w:bookmarkEnd w:id="27224"/>
      <w:r>
        <w:rPr>
          <w:rFonts w:hint="cs"/>
          <w:rtl/>
          <w:lang w:eastAsia="he-IL"/>
        </w:rPr>
        <w:t>אני לא יודע אם אתה יודע, שר החינוך, כמה גנים לא נפתחים כל בוקר במדינת ישראל. הם לא נפתחים כי אין צוותים</w:t>
      </w:r>
      <w:r w:rsidR="00067EC0">
        <w:rPr>
          <w:rFonts w:hint="cs"/>
          <w:rtl/>
          <w:lang w:eastAsia="he-IL"/>
        </w:rPr>
        <w:t>,</w:t>
      </w:r>
      <w:r>
        <w:rPr>
          <w:rFonts w:hint="cs"/>
          <w:rtl/>
          <w:lang w:eastAsia="he-IL"/>
        </w:rPr>
        <w:t xml:space="preserve"> ואין צוותים כי לעיריות אין כלים אמיתיים לטפל בתופעה </w:t>
      </w:r>
      <w:bookmarkStart w:id="27225" w:name="_ETM_Q58_182000"/>
      <w:bookmarkEnd w:id="27225"/>
      <w:r>
        <w:rPr>
          <w:rFonts w:hint="cs"/>
          <w:rtl/>
          <w:lang w:eastAsia="he-IL"/>
        </w:rPr>
        <w:t xml:space="preserve">הזאת. אין לעיריות היום אישור לשלם יותר לצוות של הגן; </w:t>
      </w:r>
      <w:bookmarkStart w:id="27226" w:name="_ETM_Q58_189000"/>
      <w:bookmarkEnd w:id="27226"/>
      <w:r>
        <w:rPr>
          <w:rFonts w:hint="cs"/>
          <w:rtl/>
          <w:lang w:eastAsia="he-IL"/>
        </w:rPr>
        <w:t xml:space="preserve">אין לעיריות יותר סיכוי למצוא עובדים </w:t>
      </w:r>
      <w:r>
        <w:rPr>
          <w:rFonts w:hint="eastAsia"/>
          <w:rtl/>
          <w:lang w:eastAsia="he-IL"/>
        </w:rPr>
        <w:t xml:space="preserve">– </w:t>
      </w:r>
      <w:r>
        <w:rPr>
          <w:rFonts w:hint="cs"/>
          <w:rtl/>
          <w:lang w:eastAsia="he-IL"/>
        </w:rPr>
        <w:t>מאיפה הן יביאו אותם? הן לא יכולות לשלם להם יותר כסף</w:t>
      </w:r>
      <w:bookmarkStart w:id="27227" w:name="_ETM_Q58_194000"/>
      <w:bookmarkEnd w:id="27227"/>
      <w:r>
        <w:rPr>
          <w:rFonts w:hint="cs"/>
          <w:rtl/>
          <w:lang w:eastAsia="he-IL"/>
        </w:rPr>
        <w:t xml:space="preserve">, הן לא יכולות להעסיק אותם בתנאים טובים יותר, </w:t>
      </w:r>
      <w:bookmarkStart w:id="27228" w:name="_ETM_Q58_192000"/>
      <w:bookmarkEnd w:id="27228"/>
      <w:r>
        <w:rPr>
          <w:rFonts w:hint="cs"/>
          <w:rtl/>
          <w:lang w:eastAsia="he-IL"/>
        </w:rPr>
        <w:t xml:space="preserve">אז מי יבוא למקצוע הזה? ואני רוצה לומר לך, השר </w:t>
      </w:r>
      <w:bookmarkStart w:id="27229" w:name="_ETM_Q58_201000"/>
      <w:bookmarkEnd w:id="27229"/>
      <w:r>
        <w:rPr>
          <w:rFonts w:hint="cs"/>
          <w:rtl/>
          <w:lang w:eastAsia="he-IL"/>
        </w:rPr>
        <w:t xml:space="preserve">קיש, כמי שהיה ראש מינהל חינוך בעצמי, האפשרות הזאת </w:t>
      </w:r>
      <w:r w:rsidR="00743DF1">
        <w:rPr>
          <w:rFonts w:hint="cs"/>
          <w:rtl/>
          <w:lang w:eastAsia="he-IL"/>
        </w:rPr>
        <w:t>– –</w:t>
      </w:r>
      <w:r>
        <w:rPr>
          <w:rFonts w:hint="cs"/>
          <w:rtl/>
          <w:lang w:eastAsia="he-IL"/>
        </w:rPr>
        <w:t xml:space="preserve">  </w:t>
      </w:r>
    </w:p>
    <w:p w:rsidR="00304FBD" w:rsidRDefault="00304FBD" w:rsidP="00E60D06">
      <w:pPr>
        <w:rPr>
          <w:rtl/>
          <w:lang w:eastAsia="he-IL"/>
        </w:rPr>
      </w:pPr>
    </w:p>
    <w:p w:rsidR="00304FBD" w:rsidRDefault="00304FBD" w:rsidP="00E60D06">
      <w:pPr>
        <w:pStyle w:val="af5"/>
        <w:keepNext/>
        <w:rPr>
          <w:rtl/>
        </w:rPr>
      </w:pPr>
      <w:bookmarkStart w:id="27230" w:name="ET_interruption_6458_3"/>
      <w:r w:rsidRPr="006D5741">
        <w:rPr>
          <w:rStyle w:val="TagStyle"/>
          <w:rtl/>
        </w:rPr>
        <w:t xml:space="preserve"> &lt;&lt; קריאה &gt;&gt;</w:t>
      </w:r>
      <w:r w:rsidRPr="008B555A">
        <w:rPr>
          <w:rStyle w:val="TagStyle"/>
          <w:rtl/>
        </w:rPr>
        <w:t xml:space="preserve"> </w:t>
      </w:r>
      <w:r>
        <w:rPr>
          <w:rtl/>
        </w:rPr>
        <w:t>שר החינוך יואב קיש:</w:t>
      </w:r>
      <w:r w:rsidRPr="008B555A">
        <w:rPr>
          <w:rStyle w:val="TagStyle"/>
          <w:rtl/>
        </w:rPr>
        <w:t xml:space="preserve"> </w:t>
      </w:r>
      <w:r w:rsidRPr="006D5741">
        <w:rPr>
          <w:rStyle w:val="TagStyle"/>
          <w:rtl/>
        </w:rPr>
        <w:t>&lt;&lt; קריאה &gt;&gt;</w:t>
      </w:r>
      <w:r>
        <w:rPr>
          <w:rtl/>
        </w:rPr>
        <w:t xml:space="preserve">  </w:t>
      </w:r>
      <w:bookmarkEnd w:id="27230"/>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איפה? </w:t>
      </w:r>
    </w:p>
    <w:p w:rsidR="00304FBD" w:rsidRDefault="00304FBD" w:rsidP="00E60D06">
      <w:pPr>
        <w:rPr>
          <w:rtl/>
          <w:lang w:eastAsia="he-IL"/>
        </w:rPr>
      </w:pPr>
    </w:p>
    <w:p w:rsidR="00304FBD" w:rsidRDefault="00304FBD" w:rsidP="00E60D06">
      <w:pPr>
        <w:pStyle w:val="-"/>
        <w:keepNext/>
        <w:rPr>
          <w:rtl/>
        </w:rPr>
      </w:pPr>
      <w:r w:rsidRPr="006D5741">
        <w:rPr>
          <w:rStyle w:val="TagStyle"/>
          <w:rtl/>
        </w:rPr>
        <w:t xml:space="preserve"> &lt;&lt; דובר_המשך &gt;&gt;</w:t>
      </w:r>
      <w:r w:rsidRPr="008B555A">
        <w:rPr>
          <w:rStyle w:val="TagStyle"/>
          <w:rtl/>
        </w:rPr>
        <w:t xml:space="preserve"> </w:t>
      </w:r>
      <w:r>
        <w:rPr>
          <w:rtl/>
        </w:rPr>
        <w:t>רון כץ (יש עתיד):</w:t>
      </w:r>
      <w:r w:rsidRPr="008B555A">
        <w:rPr>
          <w:rStyle w:val="TagStyle"/>
          <w:rtl/>
        </w:rPr>
        <w:t xml:space="preserve"> </w:t>
      </w:r>
      <w:r w:rsidRPr="006D5741">
        <w:rPr>
          <w:rStyle w:val="TagStyle"/>
          <w:rtl/>
        </w:rPr>
        <w:t>&lt;&lt; דובר_המשך &gt;&gt;</w:t>
      </w:r>
      <w:r>
        <w:rPr>
          <w:rtl/>
        </w:rPr>
        <w:t xml:space="preserve">  </w:t>
      </w:r>
    </w:p>
    <w:p w:rsidR="00304FBD" w:rsidRDefault="00304FBD" w:rsidP="00356066">
      <w:pPr>
        <w:rPr>
          <w:rtl/>
          <w:lang w:eastAsia="he-IL"/>
        </w:rPr>
      </w:pPr>
    </w:p>
    <w:p w:rsidR="00304FBD" w:rsidRDefault="00304FBD" w:rsidP="00067EC0">
      <w:pPr>
        <w:rPr>
          <w:rtl/>
          <w:lang w:eastAsia="he-IL"/>
        </w:rPr>
      </w:pPr>
      <w:r>
        <w:rPr>
          <w:rFonts w:hint="cs"/>
          <w:rtl/>
          <w:lang w:eastAsia="he-IL"/>
        </w:rPr>
        <w:t xml:space="preserve">בפתח תקווה. </w:t>
      </w:r>
      <w:r w:rsidR="00743DF1">
        <w:rPr>
          <w:rFonts w:hint="cs"/>
          <w:rtl/>
          <w:lang w:eastAsia="he-IL"/>
        </w:rPr>
        <w:t>– –</w:t>
      </w:r>
      <w:r>
        <w:rPr>
          <w:rFonts w:hint="cs"/>
          <w:rtl/>
          <w:lang w:eastAsia="he-IL"/>
        </w:rPr>
        <w:t xml:space="preserve"> האפשרות הזאת, שאתה צריך לטפל ברצינות, תן </w:t>
      </w:r>
      <w:bookmarkStart w:id="27231" w:name="_ETM_Q58_211000"/>
      <w:bookmarkEnd w:id="27231"/>
      <w:r>
        <w:rPr>
          <w:rFonts w:hint="cs"/>
          <w:rtl/>
          <w:lang w:eastAsia="he-IL"/>
        </w:rPr>
        <w:t xml:space="preserve">לעיריות את האפשרות לשלם יותר לצוותים. </w:t>
      </w:r>
    </w:p>
    <w:p w:rsidR="00304FBD" w:rsidRDefault="00304FBD" w:rsidP="00E60D06">
      <w:pPr>
        <w:rPr>
          <w:rtl/>
          <w:lang w:eastAsia="he-IL"/>
        </w:rPr>
      </w:pPr>
    </w:p>
    <w:p w:rsidR="00304FBD" w:rsidRDefault="00304FBD" w:rsidP="00E60D06">
      <w:pPr>
        <w:pStyle w:val="af5"/>
        <w:keepNext/>
        <w:rPr>
          <w:rtl/>
        </w:rPr>
      </w:pPr>
      <w:bookmarkStart w:id="27232" w:name="ET_interruption_6458_17"/>
      <w:r w:rsidRPr="006D5741">
        <w:rPr>
          <w:rStyle w:val="TagStyle"/>
          <w:rtl/>
        </w:rPr>
        <w:t xml:space="preserve"> &lt;&lt; קריאה &gt;&gt;</w:t>
      </w:r>
      <w:r w:rsidRPr="00496D7C">
        <w:rPr>
          <w:rStyle w:val="TagStyle"/>
          <w:rtl/>
        </w:rPr>
        <w:t xml:space="preserve"> </w:t>
      </w:r>
      <w:r>
        <w:rPr>
          <w:rtl/>
        </w:rPr>
        <w:t>שר החינוך יואב קיש:</w:t>
      </w:r>
      <w:r w:rsidRPr="00496D7C">
        <w:rPr>
          <w:rStyle w:val="TagStyle"/>
          <w:rtl/>
        </w:rPr>
        <w:t xml:space="preserve"> </w:t>
      </w:r>
      <w:r w:rsidRPr="006D5741">
        <w:rPr>
          <w:rStyle w:val="TagStyle"/>
          <w:rtl/>
        </w:rPr>
        <w:t>&lt;&lt; קריאה &gt;&gt;</w:t>
      </w:r>
      <w:r>
        <w:rPr>
          <w:rtl/>
        </w:rPr>
        <w:t xml:space="preserve">  </w:t>
      </w:r>
      <w:bookmarkEnd w:id="27232"/>
    </w:p>
    <w:p w:rsidR="00304FBD" w:rsidRDefault="00304FBD" w:rsidP="00356066">
      <w:pPr>
        <w:rPr>
          <w:rtl/>
          <w:lang w:eastAsia="he-IL"/>
        </w:rPr>
      </w:pPr>
    </w:p>
    <w:p w:rsidR="00304FBD" w:rsidRDefault="00304FBD" w:rsidP="00E60D06">
      <w:pPr>
        <w:rPr>
          <w:rtl/>
          <w:lang w:eastAsia="he-IL"/>
        </w:rPr>
      </w:pPr>
      <w:bookmarkStart w:id="27233" w:name="_ETM_Q58_214000"/>
      <w:bookmarkEnd w:id="27233"/>
      <w:r>
        <w:rPr>
          <w:rFonts w:hint="cs"/>
          <w:rtl/>
          <w:lang w:eastAsia="he-IL"/>
        </w:rPr>
        <w:t xml:space="preserve">אתה רוצה לשמוע? </w:t>
      </w:r>
    </w:p>
    <w:p w:rsidR="00304FBD" w:rsidRDefault="00304FBD" w:rsidP="00E60D06">
      <w:pPr>
        <w:rPr>
          <w:rtl/>
          <w:lang w:eastAsia="he-IL"/>
        </w:rPr>
      </w:pPr>
    </w:p>
    <w:p w:rsidR="00304FBD" w:rsidRDefault="00304FBD" w:rsidP="00E60D06">
      <w:pPr>
        <w:pStyle w:val="-"/>
        <w:keepNext/>
        <w:rPr>
          <w:rtl/>
        </w:rPr>
      </w:pPr>
      <w:r w:rsidRPr="006D5741">
        <w:rPr>
          <w:rStyle w:val="TagStyle"/>
          <w:rtl/>
        </w:rPr>
        <w:t xml:space="preserve"> &lt;&lt; דובר_המשך &gt;&gt;</w:t>
      </w:r>
      <w:r w:rsidRPr="00496D7C">
        <w:rPr>
          <w:rStyle w:val="TagStyle"/>
          <w:rtl/>
        </w:rPr>
        <w:t xml:space="preserve"> </w:t>
      </w:r>
      <w:r>
        <w:rPr>
          <w:rtl/>
        </w:rPr>
        <w:t>רון כץ (יש עתיד):</w:t>
      </w:r>
      <w:r w:rsidRPr="00496D7C">
        <w:rPr>
          <w:rStyle w:val="TagStyle"/>
          <w:rtl/>
        </w:rPr>
        <w:t xml:space="preserve"> </w:t>
      </w:r>
      <w:r w:rsidRPr="006D5741">
        <w:rPr>
          <w:rStyle w:val="TagStyle"/>
          <w:rtl/>
        </w:rPr>
        <w:t>&lt;&lt;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אנ</w:t>
      </w:r>
      <w:bookmarkStart w:id="27234" w:name="_ETM_Q58_215000"/>
      <w:bookmarkEnd w:id="27234"/>
      <w:r>
        <w:rPr>
          <w:rFonts w:hint="cs"/>
          <w:rtl/>
          <w:lang w:eastAsia="he-IL"/>
        </w:rPr>
        <w:t xml:space="preserve">י רוצה לשמוע, ברור. </w:t>
      </w:r>
    </w:p>
    <w:p w:rsidR="00304FBD" w:rsidRDefault="00304FBD" w:rsidP="00E60D06">
      <w:pPr>
        <w:rPr>
          <w:rtl/>
          <w:lang w:eastAsia="he-IL"/>
        </w:rPr>
      </w:pPr>
      <w:bookmarkStart w:id="27235" w:name="_ETM_Q58_216000"/>
      <w:bookmarkEnd w:id="27235"/>
    </w:p>
    <w:p w:rsidR="00304FBD" w:rsidRDefault="00304FBD" w:rsidP="00E60D06">
      <w:pPr>
        <w:pStyle w:val="af5"/>
        <w:keepNext/>
        <w:rPr>
          <w:rtl/>
        </w:rPr>
      </w:pPr>
      <w:bookmarkStart w:id="27236" w:name="_ETM_Q58_218000"/>
      <w:bookmarkStart w:id="27237" w:name="ET_interruption_6458_47"/>
      <w:bookmarkEnd w:id="27236"/>
      <w:r w:rsidRPr="006D5741">
        <w:rPr>
          <w:rStyle w:val="TagStyle"/>
          <w:rtl/>
        </w:rPr>
        <w:t>&lt;&lt; קריאה &gt;&gt;</w:t>
      </w:r>
      <w:r w:rsidRPr="00496D7C">
        <w:rPr>
          <w:rStyle w:val="TagStyle"/>
          <w:rtl/>
        </w:rPr>
        <w:t xml:space="preserve"> </w:t>
      </w:r>
      <w:r>
        <w:rPr>
          <w:rtl/>
        </w:rPr>
        <w:t>שר החינוך יואב קיש:</w:t>
      </w:r>
      <w:r w:rsidRPr="00496D7C">
        <w:rPr>
          <w:rStyle w:val="TagStyle"/>
          <w:rtl/>
        </w:rPr>
        <w:t xml:space="preserve"> </w:t>
      </w:r>
      <w:r w:rsidRPr="006D5741">
        <w:rPr>
          <w:rStyle w:val="TagStyle"/>
          <w:rtl/>
        </w:rPr>
        <w:t>&lt;&lt; קריאה &gt;&gt;</w:t>
      </w:r>
      <w:bookmarkEnd w:id="27237"/>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אנחנו כבר במהלך מתקדם, עם הס</w:t>
      </w:r>
      <w:bookmarkStart w:id="27238" w:name="_ETM_Q58_219000"/>
      <w:bookmarkEnd w:id="27238"/>
      <w:r>
        <w:rPr>
          <w:rFonts w:hint="cs"/>
          <w:rtl/>
          <w:lang w:eastAsia="he-IL"/>
        </w:rPr>
        <w:t xml:space="preserve">כמות, גם בקרב הרשויות, גם בקרב הסתדרות המורים </w:t>
      </w:r>
      <w:r w:rsidR="00743DF1">
        <w:rPr>
          <w:rFonts w:hint="cs"/>
          <w:rtl/>
          <w:lang w:eastAsia="he-IL"/>
        </w:rPr>
        <w:t>– – –</w:t>
      </w:r>
      <w:r>
        <w:rPr>
          <w:rFonts w:hint="cs"/>
          <w:rtl/>
          <w:lang w:eastAsia="he-IL"/>
        </w:rPr>
        <w:t xml:space="preserve"> </w:t>
      </w:r>
    </w:p>
    <w:p w:rsidR="00304FBD" w:rsidRDefault="00304FBD" w:rsidP="00E60D06">
      <w:pPr>
        <w:rPr>
          <w:rtl/>
          <w:lang w:eastAsia="he-IL"/>
        </w:rPr>
      </w:pPr>
    </w:p>
    <w:p w:rsidR="00304FBD" w:rsidRDefault="00304FBD" w:rsidP="00E60D06">
      <w:pPr>
        <w:pStyle w:val="-"/>
        <w:keepNext/>
        <w:rPr>
          <w:rtl/>
        </w:rPr>
      </w:pPr>
      <w:r w:rsidRPr="006D5741">
        <w:rPr>
          <w:rStyle w:val="TagStyle"/>
          <w:rtl/>
        </w:rPr>
        <w:t xml:space="preserve"> &lt;&lt; דובר_המשך &gt;&gt;</w:t>
      </w:r>
      <w:r w:rsidRPr="00496D7C">
        <w:rPr>
          <w:rStyle w:val="TagStyle"/>
          <w:rtl/>
        </w:rPr>
        <w:t xml:space="preserve"> </w:t>
      </w:r>
      <w:r>
        <w:rPr>
          <w:rtl/>
        </w:rPr>
        <w:t>רון כץ (יש עתיד):</w:t>
      </w:r>
      <w:r w:rsidRPr="00496D7C">
        <w:rPr>
          <w:rStyle w:val="TagStyle"/>
          <w:rtl/>
        </w:rPr>
        <w:t xml:space="preserve"> </w:t>
      </w:r>
      <w:r w:rsidRPr="006D5741">
        <w:rPr>
          <w:rStyle w:val="TagStyle"/>
          <w:rtl/>
        </w:rPr>
        <w:t>&lt;&lt;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7239" w:name="_ETM_Q58_221000"/>
      <w:bookmarkEnd w:id="27239"/>
      <w:r>
        <w:rPr>
          <w:rFonts w:hint="cs"/>
          <w:rtl/>
          <w:lang w:eastAsia="he-IL"/>
        </w:rPr>
        <w:t xml:space="preserve">שמה אומר? </w:t>
      </w:r>
    </w:p>
    <w:p w:rsidR="00304FBD" w:rsidRDefault="00304FBD" w:rsidP="00E60D06">
      <w:pPr>
        <w:rPr>
          <w:rtl/>
          <w:lang w:eastAsia="he-IL"/>
        </w:rPr>
      </w:pPr>
      <w:bookmarkStart w:id="27240" w:name="_ETM_Q58_225000"/>
      <w:bookmarkEnd w:id="27240"/>
    </w:p>
    <w:p w:rsidR="00304FBD" w:rsidRDefault="00304FBD" w:rsidP="00E60D06">
      <w:pPr>
        <w:pStyle w:val="af5"/>
        <w:keepNext/>
        <w:rPr>
          <w:rtl/>
        </w:rPr>
      </w:pPr>
      <w:bookmarkStart w:id="27241" w:name="_ETM_Q58_226000"/>
      <w:bookmarkEnd w:id="27241"/>
      <w:r w:rsidRPr="006D5741">
        <w:rPr>
          <w:rStyle w:val="TagStyle"/>
          <w:rtl/>
        </w:rPr>
        <w:t>&lt;&lt; קריאה &gt;&gt;</w:t>
      </w:r>
      <w:r w:rsidRPr="00496D7C">
        <w:rPr>
          <w:rStyle w:val="TagStyle"/>
          <w:rtl/>
        </w:rPr>
        <w:t xml:space="preserve"> </w:t>
      </w:r>
      <w:r>
        <w:rPr>
          <w:rtl/>
        </w:rPr>
        <w:t>שר החינוך יואב קיש:</w:t>
      </w:r>
      <w:r w:rsidRPr="00496D7C">
        <w:rPr>
          <w:rStyle w:val="TagStyle"/>
          <w:rtl/>
        </w:rPr>
        <w:t xml:space="preserve"> </w:t>
      </w:r>
      <w:r w:rsidRPr="006D5741">
        <w:rPr>
          <w:rStyle w:val="TagStyle"/>
          <w:rtl/>
        </w:rPr>
        <w:t>&lt;&lt; קריאה &gt;&gt;</w:t>
      </w:r>
      <w:r>
        <w:rPr>
          <w:rtl/>
        </w:rPr>
        <w:t xml:space="preserve">  </w:t>
      </w:r>
    </w:p>
    <w:p w:rsidR="00304FBD" w:rsidRDefault="00304FBD" w:rsidP="00356066">
      <w:pPr>
        <w:rPr>
          <w:rtl/>
          <w:lang w:eastAsia="he-IL"/>
        </w:rPr>
      </w:pPr>
    </w:p>
    <w:p w:rsidR="00304FBD" w:rsidRPr="00496D7C" w:rsidRDefault="00304FBD" w:rsidP="00E60D06">
      <w:pPr>
        <w:rPr>
          <w:rtl/>
          <w:lang w:eastAsia="he-IL"/>
        </w:rPr>
      </w:pPr>
      <w:r>
        <w:rPr>
          <w:rFonts w:hint="cs"/>
          <w:rtl/>
          <w:lang w:eastAsia="he-IL"/>
        </w:rPr>
        <w:t xml:space="preserve">להעסיק מלאי של גננות </w:t>
      </w:r>
      <w:bookmarkStart w:id="27242" w:name="_ETM_Q58_227000"/>
      <w:bookmarkEnd w:id="27242"/>
      <w:r>
        <w:rPr>
          <w:rFonts w:hint="cs"/>
          <w:rtl/>
          <w:lang w:eastAsia="he-IL"/>
        </w:rPr>
        <w:t xml:space="preserve">בכל רשות, בתקצוב של משרד החינוך, שיהיה זמין באופן אוטומטי. </w:t>
      </w:r>
      <w:bookmarkStart w:id="27243" w:name="_ETM_Q58_231000"/>
      <w:bookmarkEnd w:id="27243"/>
    </w:p>
    <w:p w:rsidR="00304FBD" w:rsidRPr="00496D7C" w:rsidRDefault="00304FBD" w:rsidP="00E60D06">
      <w:pPr>
        <w:rPr>
          <w:rtl/>
          <w:lang w:eastAsia="he-IL"/>
        </w:rPr>
      </w:pPr>
    </w:p>
    <w:p w:rsidR="00304FBD" w:rsidRDefault="00304FBD" w:rsidP="00E60D06">
      <w:pPr>
        <w:pStyle w:val="-"/>
        <w:keepNext/>
        <w:rPr>
          <w:rtl/>
        </w:rPr>
      </w:pPr>
      <w:bookmarkStart w:id="27244" w:name="ET_speakercontinue_6151_6"/>
      <w:r w:rsidRPr="006D5741">
        <w:rPr>
          <w:rStyle w:val="TagStyle"/>
          <w:rtl/>
        </w:rPr>
        <w:t xml:space="preserve"> &lt;&lt; דובר_המשך &gt;&gt;</w:t>
      </w:r>
      <w:r w:rsidRPr="008B555A">
        <w:rPr>
          <w:rStyle w:val="TagStyle"/>
          <w:rtl/>
        </w:rPr>
        <w:t xml:space="preserve"> </w:t>
      </w:r>
      <w:r>
        <w:rPr>
          <w:rtl/>
        </w:rPr>
        <w:t>רון כץ (יש עתיד):</w:t>
      </w:r>
      <w:r w:rsidRPr="008B555A">
        <w:rPr>
          <w:rStyle w:val="TagStyle"/>
          <w:rtl/>
        </w:rPr>
        <w:t xml:space="preserve"> </w:t>
      </w:r>
      <w:r w:rsidRPr="006D5741">
        <w:rPr>
          <w:rStyle w:val="TagStyle"/>
          <w:rtl/>
        </w:rPr>
        <w:t>&lt;&lt; דובר_המשך &gt;&gt;</w:t>
      </w:r>
      <w:r>
        <w:rPr>
          <w:rtl/>
        </w:rPr>
        <w:t xml:space="preserve">  </w:t>
      </w:r>
      <w:bookmarkEnd w:id="27244"/>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ומה עם סייעות? סייעות, קיש. </w:t>
      </w:r>
    </w:p>
    <w:p w:rsidR="00304FBD" w:rsidRDefault="00304FBD" w:rsidP="00E60D06">
      <w:pPr>
        <w:rPr>
          <w:rtl/>
          <w:lang w:eastAsia="he-IL"/>
        </w:rPr>
      </w:pPr>
    </w:p>
    <w:p w:rsidR="00304FBD" w:rsidRDefault="00304FBD" w:rsidP="00E60D06">
      <w:pPr>
        <w:pStyle w:val="af5"/>
        <w:keepNext/>
        <w:rPr>
          <w:rtl/>
        </w:rPr>
      </w:pPr>
      <w:bookmarkStart w:id="27245" w:name="_ETM_Q58_234000"/>
      <w:bookmarkStart w:id="27246" w:name="ET_interruption_6458_49"/>
      <w:bookmarkEnd w:id="27245"/>
      <w:r w:rsidRPr="006D5741">
        <w:rPr>
          <w:rStyle w:val="TagStyle"/>
          <w:rtl/>
        </w:rPr>
        <w:t>&lt;&lt; קריאה &gt;&gt;</w:t>
      </w:r>
      <w:r w:rsidRPr="00496D7C">
        <w:rPr>
          <w:rStyle w:val="TagStyle"/>
          <w:rtl/>
        </w:rPr>
        <w:t xml:space="preserve"> </w:t>
      </w:r>
      <w:r>
        <w:rPr>
          <w:rtl/>
        </w:rPr>
        <w:t>שר החינוך יואב קיש:</w:t>
      </w:r>
      <w:r w:rsidRPr="00496D7C">
        <w:rPr>
          <w:rStyle w:val="TagStyle"/>
          <w:rtl/>
        </w:rPr>
        <w:t xml:space="preserve"> </w:t>
      </w:r>
      <w:r w:rsidRPr="006D5741">
        <w:rPr>
          <w:rStyle w:val="TagStyle"/>
          <w:rtl/>
        </w:rPr>
        <w:t>&lt;&lt; קריאה &gt;&gt;</w:t>
      </w:r>
      <w:bookmarkEnd w:id="27246"/>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סייעות? אתה פותח לי עוד אירוע?</w:t>
      </w:r>
      <w:r>
        <w:rPr>
          <w:rFonts w:hint="cs"/>
          <w:lang w:eastAsia="he-IL"/>
        </w:rPr>
        <w:t xml:space="preserve"> </w:t>
      </w:r>
      <w:bookmarkStart w:id="27247" w:name="_ETM_Q58_237000"/>
      <w:bookmarkEnd w:id="27247"/>
    </w:p>
    <w:p w:rsidR="00304FBD" w:rsidRDefault="00304FBD" w:rsidP="00E60D06">
      <w:pPr>
        <w:rPr>
          <w:rtl/>
          <w:lang w:eastAsia="he-IL"/>
        </w:rPr>
      </w:pPr>
      <w:bookmarkStart w:id="27248" w:name="_ETM_Q58_238000"/>
      <w:bookmarkEnd w:id="27248"/>
    </w:p>
    <w:p w:rsidR="00304FBD" w:rsidRDefault="00304FBD" w:rsidP="00E60D06">
      <w:pPr>
        <w:pStyle w:val="-"/>
        <w:keepNext/>
        <w:rPr>
          <w:rtl/>
        </w:rPr>
      </w:pPr>
      <w:r w:rsidRPr="006D5741">
        <w:rPr>
          <w:rStyle w:val="TagStyle"/>
          <w:rtl/>
        </w:rPr>
        <w:t xml:space="preserve"> &lt;&lt; דובר_המשך &gt;&gt;</w:t>
      </w:r>
      <w:r w:rsidRPr="00496D7C">
        <w:rPr>
          <w:rStyle w:val="TagStyle"/>
          <w:rtl/>
        </w:rPr>
        <w:t xml:space="preserve"> </w:t>
      </w:r>
      <w:r>
        <w:rPr>
          <w:rtl/>
        </w:rPr>
        <w:t>רון כץ (יש עתיד):</w:t>
      </w:r>
      <w:r w:rsidRPr="00496D7C">
        <w:rPr>
          <w:rStyle w:val="TagStyle"/>
          <w:rtl/>
        </w:rPr>
        <w:t xml:space="preserve"> </w:t>
      </w:r>
      <w:r w:rsidRPr="006D5741">
        <w:rPr>
          <w:rStyle w:val="TagStyle"/>
          <w:rtl/>
        </w:rPr>
        <w:t>&lt;&lt;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ברור שאני פותח עוד אירוע, כי בסוף, אני אגיד לכם מה הבעיה, השר קיש. </w:t>
      </w:r>
    </w:p>
    <w:p w:rsidR="00304FBD" w:rsidRDefault="00304FBD" w:rsidP="00E60D06">
      <w:pPr>
        <w:rPr>
          <w:rtl/>
          <w:lang w:eastAsia="he-IL"/>
        </w:rPr>
      </w:pPr>
      <w:bookmarkStart w:id="27249" w:name="_ETM_Q58_242000"/>
      <w:bookmarkEnd w:id="27249"/>
    </w:p>
    <w:p w:rsidR="00304FBD" w:rsidRDefault="00304FBD" w:rsidP="00E60D06">
      <w:pPr>
        <w:pStyle w:val="af5"/>
        <w:keepNext/>
        <w:rPr>
          <w:rtl/>
        </w:rPr>
      </w:pPr>
      <w:bookmarkStart w:id="27250" w:name="_ETM_Q58_239000"/>
      <w:bookmarkStart w:id="27251" w:name="ET_interruption_6458_50"/>
      <w:bookmarkEnd w:id="27250"/>
      <w:r w:rsidRPr="006D5741">
        <w:rPr>
          <w:rStyle w:val="TagStyle"/>
          <w:rtl/>
        </w:rPr>
        <w:t>&lt;&lt; קריאה &gt;&gt;</w:t>
      </w:r>
      <w:r w:rsidRPr="00496D7C">
        <w:rPr>
          <w:rStyle w:val="TagStyle"/>
          <w:rtl/>
        </w:rPr>
        <w:t xml:space="preserve"> </w:t>
      </w:r>
      <w:r>
        <w:rPr>
          <w:rtl/>
        </w:rPr>
        <w:t>שר החינוך יואב קיש:</w:t>
      </w:r>
      <w:r w:rsidRPr="00496D7C">
        <w:rPr>
          <w:rStyle w:val="TagStyle"/>
          <w:rtl/>
        </w:rPr>
        <w:t xml:space="preserve"> </w:t>
      </w:r>
      <w:r w:rsidRPr="006D5741">
        <w:rPr>
          <w:rStyle w:val="TagStyle"/>
          <w:rtl/>
        </w:rPr>
        <w:t>&lt;&lt; קריאה &gt;&gt;</w:t>
      </w:r>
      <w:bookmarkEnd w:id="27251"/>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קיבלת תשובה </w:t>
      </w:r>
      <w:r w:rsidR="00743DF1">
        <w:rPr>
          <w:rFonts w:hint="cs"/>
          <w:rtl/>
          <w:lang w:eastAsia="he-IL"/>
        </w:rPr>
        <w:t>– – –</w:t>
      </w:r>
      <w:r>
        <w:rPr>
          <w:rFonts w:hint="cs"/>
          <w:rtl/>
          <w:lang w:eastAsia="he-IL"/>
        </w:rPr>
        <w:t xml:space="preserve"> </w:t>
      </w:r>
    </w:p>
    <w:p w:rsidR="00304FBD" w:rsidRDefault="00304FBD" w:rsidP="00E60D06">
      <w:pPr>
        <w:rPr>
          <w:rtl/>
          <w:lang w:eastAsia="he-IL"/>
        </w:rPr>
      </w:pPr>
    </w:p>
    <w:p w:rsidR="00304FBD" w:rsidRDefault="00304FBD" w:rsidP="00E60D06">
      <w:pPr>
        <w:pStyle w:val="-"/>
        <w:keepNext/>
        <w:rPr>
          <w:rtl/>
        </w:rPr>
      </w:pPr>
      <w:r w:rsidRPr="006D5741">
        <w:rPr>
          <w:rStyle w:val="TagStyle"/>
          <w:rtl/>
        </w:rPr>
        <w:t xml:space="preserve"> &lt;&lt; דובר_המשך &gt;&gt;</w:t>
      </w:r>
      <w:r w:rsidRPr="00496D7C">
        <w:rPr>
          <w:rStyle w:val="TagStyle"/>
          <w:rtl/>
        </w:rPr>
        <w:t xml:space="preserve"> </w:t>
      </w:r>
      <w:r>
        <w:rPr>
          <w:rtl/>
        </w:rPr>
        <w:t>רון כץ (יש עתיד):</w:t>
      </w:r>
      <w:r w:rsidRPr="00496D7C">
        <w:rPr>
          <w:rStyle w:val="TagStyle"/>
          <w:rtl/>
        </w:rPr>
        <w:t xml:space="preserve"> </w:t>
      </w:r>
      <w:r w:rsidRPr="006D5741">
        <w:rPr>
          <w:rStyle w:val="TagStyle"/>
          <w:rtl/>
        </w:rPr>
        <w:t>&lt;&lt; דובר_המשך &gt;&gt;</w:t>
      </w:r>
      <w:r>
        <w:rPr>
          <w:rtl/>
        </w:rPr>
        <w:t xml:space="preserve">  </w:t>
      </w:r>
    </w:p>
    <w:p w:rsidR="00304FBD" w:rsidRDefault="00304FBD" w:rsidP="00356066">
      <w:pPr>
        <w:rPr>
          <w:rtl/>
          <w:lang w:eastAsia="he-IL"/>
        </w:rPr>
      </w:pPr>
    </w:p>
    <w:p w:rsidR="00304FBD" w:rsidRDefault="00304FBD" w:rsidP="00067EC0">
      <w:pPr>
        <w:rPr>
          <w:rtl/>
          <w:lang w:eastAsia="he-IL"/>
        </w:rPr>
      </w:pPr>
      <w:bookmarkStart w:id="27252" w:name="_ETM_Q58_240000"/>
      <w:bookmarkEnd w:id="27252"/>
      <w:r>
        <w:rPr>
          <w:rFonts w:hint="cs"/>
          <w:rtl/>
          <w:lang w:eastAsia="he-IL"/>
        </w:rPr>
        <w:t xml:space="preserve">אני </w:t>
      </w:r>
      <w:bookmarkStart w:id="27253" w:name="_ETM_Q58_241000"/>
      <w:bookmarkEnd w:id="27253"/>
      <w:r>
        <w:rPr>
          <w:rFonts w:hint="cs"/>
          <w:rtl/>
          <w:lang w:eastAsia="he-IL"/>
        </w:rPr>
        <w:t>אגיד לך גם מה הבעיה, תשמע אותה אחר כך. הבעיה</w:t>
      </w:r>
      <w:bookmarkStart w:id="27254" w:name="_ETM_Q58_244000"/>
      <w:bookmarkEnd w:id="27254"/>
      <w:r>
        <w:rPr>
          <w:rFonts w:hint="cs"/>
          <w:rtl/>
          <w:lang w:eastAsia="he-IL"/>
        </w:rPr>
        <w:t xml:space="preserve"> היא שבסוף אתה מגיע בבוקר, הגן לא נפתח, לעירייה אין </w:t>
      </w:r>
      <w:bookmarkStart w:id="27255" w:name="_ETM_Q58_248000"/>
      <w:bookmarkEnd w:id="27255"/>
      <w:r>
        <w:rPr>
          <w:rFonts w:hint="cs"/>
          <w:rtl/>
          <w:lang w:eastAsia="he-IL"/>
        </w:rPr>
        <w:t>פתרון, כי אין לה סמכות מהמדינה לאשר את התקציבים האלה</w:t>
      </w:r>
      <w:bookmarkStart w:id="27256" w:name="_ETM_Q58_253000"/>
      <w:bookmarkEnd w:id="27256"/>
      <w:r>
        <w:rPr>
          <w:rFonts w:hint="cs"/>
          <w:rtl/>
          <w:lang w:eastAsia="he-IL"/>
        </w:rPr>
        <w:t>, והזוגות הצעירים נשארים בבית</w:t>
      </w:r>
      <w:r w:rsidR="00067EC0">
        <w:rPr>
          <w:rFonts w:hint="cs"/>
          <w:rtl/>
          <w:lang w:eastAsia="he-IL"/>
        </w:rPr>
        <w:t>,</w:t>
      </w:r>
      <w:r>
        <w:rPr>
          <w:rFonts w:hint="cs"/>
          <w:rtl/>
          <w:lang w:eastAsia="he-IL"/>
        </w:rPr>
        <w:t xml:space="preserve"> וכשהם נשארים יותר מדי בבית, מפטרים אותם מהעבודה. הגלגל הזה, שאי-אפשר להיות צעיר במדינת ישראל ולהתפרנס בכבוד, חייב להישבר, וזה </w:t>
      </w:r>
      <w:bookmarkStart w:id="27257" w:name="_ETM_Q58_266000"/>
      <w:bookmarkEnd w:id="27257"/>
      <w:r>
        <w:rPr>
          <w:rFonts w:hint="cs"/>
          <w:rtl/>
          <w:lang w:eastAsia="he-IL"/>
        </w:rPr>
        <w:t xml:space="preserve">חייב להישבר אצל שר החינוך, אצל שר העבודה, ומישהו צריך לתת פתרון לזוגות הצעירים במדינת ישראל. תודה, אדוני. </w:t>
      </w:r>
    </w:p>
    <w:p w:rsidR="00304FBD" w:rsidRDefault="00304FBD" w:rsidP="00E60D06">
      <w:pPr>
        <w:rPr>
          <w:rtl/>
          <w:lang w:eastAsia="he-IL"/>
        </w:rPr>
      </w:pPr>
    </w:p>
    <w:p w:rsidR="00304FBD" w:rsidRDefault="00304FBD" w:rsidP="00E60D06">
      <w:pPr>
        <w:pStyle w:val="af6"/>
        <w:keepNext/>
        <w:rPr>
          <w:rtl/>
        </w:rPr>
      </w:pPr>
      <w:r w:rsidRPr="006D5741">
        <w:rPr>
          <w:rStyle w:val="TagStyle"/>
          <w:rtl/>
        </w:rPr>
        <w:t xml:space="preserve"> &lt;&lt; יור &gt;&gt;</w:t>
      </w:r>
      <w:r w:rsidRPr="008B555A">
        <w:rPr>
          <w:rStyle w:val="TagStyle"/>
          <w:rtl/>
        </w:rPr>
        <w:t xml:space="preserve"> </w:t>
      </w:r>
      <w:r>
        <w:rPr>
          <w:rtl/>
        </w:rPr>
        <w:t>היו"ר יבגני סובה:</w:t>
      </w:r>
      <w:r w:rsidRPr="008B555A">
        <w:rPr>
          <w:rStyle w:val="TagStyle"/>
          <w:rtl/>
        </w:rPr>
        <w:t xml:space="preserve"> </w:t>
      </w:r>
      <w:r w:rsidRPr="006D5741">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לחבר </w:t>
      </w:r>
      <w:bookmarkStart w:id="27258" w:name="_ETM_Q58_270000"/>
      <w:bookmarkEnd w:id="27258"/>
      <w:r>
        <w:rPr>
          <w:rFonts w:hint="cs"/>
          <w:rtl/>
          <w:lang w:eastAsia="he-IL"/>
        </w:rPr>
        <w:t xml:space="preserve">הכנסת רון כץ. חברת הכנסת מטי צרפתי הרכבי </w:t>
      </w:r>
      <w:r>
        <w:rPr>
          <w:rtl/>
          <w:lang w:eastAsia="he-IL"/>
        </w:rPr>
        <w:t>–</w:t>
      </w:r>
      <w:r>
        <w:rPr>
          <w:rFonts w:hint="cs"/>
          <w:rtl/>
          <w:lang w:eastAsia="he-IL"/>
        </w:rPr>
        <w:t xml:space="preserve"> מוותר</w:t>
      </w:r>
      <w:bookmarkStart w:id="27259" w:name="_ETM_Q58_274000"/>
      <w:bookmarkEnd w:id="27259"/>
      <w:r>
        <w:rPr>
          <w:rFonts w:hint="cs"/>
          <w:rtl/>
          <w:lang w:eastAsia="he-IL"/>
        </w:rPr>
        <w:t xml:space="preserve">ת; חברת הכנסת טטיאנה מזרסקי. חברת הכנסת יסמין פרידמן, </w:t>
      </w:r>
      <w:bookmarkStart w:id="27260" w:name="_ETM_Q58_278000"/>
      <w:bookmarkEnd w:id="27260"/>
      <w:r>
        <w:rPr>
          <w:rFonts w:hint="cs"/>
          <w:rtl/>
          <w:lang w:eastAsia="he-IL"/>
        </w:rPr>
        <w:t xml:space="preserve">את עולה לדבר? </w:t>
      </w:r>
    </w:p>
    <w:p w:rsidR="00304FBD" w:rsidRDefault="00304FBD" w:rsidP="00E60D06">
      <w:pPr>
        <w:rPr>
          <w:rtl/>
          <w:lang w:eastAsia="he-IL"/>
        </w:rPr>
      </w:pPr>
    </w:p>
    <w:p w:rsidR="00304FBD" w:rsidRDefault="00304FBD" w:rsidP="00E60D06">
      <w:pPr>
        <w:pStyle w:val="af5"/>
        <w:keepNext/>
        <w:rPr>
          <w:rtl/>
        </w:rPr>
      </w:pPr>
      <w:bookmarkStart w:id="27261" w:name="ET_interruption_6231_23"/>
      <w:r w:rsidRPr="006D5741">
        <w:rPr>
          <w:rStyle w:val="TagStyle"/>
          <w:rtl/>
        </w:rPr>
        <w:t xml:space="preserve"> &lt;&lt; קריאה &gt;&gt;</w:t>
      </w:r>
      <w:r w:rsidRPr="00496D7C">
        <w:rPr>
          <w:rStyle w:val="TagStyle"/>
          <w:rtl/>
        </w:rPr>
        <w:t xml:space="preserve"> </w:t>
      </w:r>
      <w:r>
        <w:rPr>
          <w:rtl/>
        </w:rPr>
        <w:t>יסמין פרידמן (יש עתיד):</w:t>
      </w:r>
      <w:r w:rsidRPr="00496D7C">
        <w:rPr>
          <w:rStyle w:val="TagStyle"/>
          <w:rtl/>
        </w:rPr>
        <w:t xml:space="preserve"> </w:t>
      </w:r>
      <w:r w:rsidRPr="006D5741">
        <w:rPr>
          <w:rStyle w:val="TagStyle"/>
          <w:rtl/>
        </w:rPr>
        <w:t>&lt;&lt; קריאה &gt;&gt;</w:t>
      </w:r>
      <w:r>
        <w:rPr>
          <w:rtl/>
        </w:rPr>
        <w:t xml:space="preserve">  </w:t>
      </w:r>
      <w:bookmarkEnd w:id="27261"/>
    </w:p>
    <w:p w:rsidR="00304FBD" w:rsidRDefault="00304FBD" w:rsidP="00356066">
      <w:pPr>
        <w:rPr>
          <w:rtl/>
          <w:lang w:eastAsia="he-IL"/>
        </w:rPr>
      </w:pPr>
    </w:p>
    <w:p w:rsidR="00304FBD" w:rsidRDefault="00304FBD" w:rsidP="00E60D06">
      <w:pPr>
        <w:rPr>
          <w:rtl/>
          <w:lang w:eastAsia="he-IL"/>
        </w:rPr>
      </w:pPr>
      <w:bookmarkStart w:id="27262" w:name="_ETM_Q58_281000"/>
      <w:bookmarkEnd w:id="27262"/>
      <w:r>
        <w:rPr>
          <w:rFonts w:hint="cs"/>
          <w:rtl/>
          <w:lang w:eastAsia="he-IL"/>
        </w:rPr>
        <w:t xml:space="preserve">כן. </w:t>
      </w:r>
    </w:p>
    <w:p w:rsidR="00304FBD" w:rsidRDefault="00304FBD" w:rsidP="00E60D06">
      <w:pPr>
        <w:rPr>
          <w:rtl/>
          <w:lang w:eastAsia="he-IL"/>
        </w:rPr>
      </w:pPr>
      <w:bookmarkStart w:id="27263" w:name="_ETM_Q58_279000"/>
      <w:bookmarkEnd w:id="27263"/>
    </w:p>
    <w:p w:rsidR="00304FBD" w:rsidRDefault="00304FBD" w:rsidP="00E60D06">
      <w:pPr>
        <w:pStyle w:val="af6"/>
        <w:keepNext/>
        <w:rPr>
          <w:rtl/>
        </w:rPr>
      </w:pPr>
      <w:bookmarkStart w:id="27264" w:name="ET_yor_6307_24"/>
      <w:r w:rsidRPr="006D5741">
        <w:rPr>
          <w:rStyle w:val="TagStyle"/>
          <w:rtl/>
        </w:rPr>
        <w:t xml:space="preserve"> &lt;&lt; יור &gt;&gt;</w:t>
      </w:r>
      <w:r w:rsidRPr="00496D7C">
        <w:rPr>
          <w:rStyle w:val="TagStyle"/>
          <w:rtl/>
        </w:rPr>
        <w:t xml:space="preserve"> </w:t>
      </w:r>
      <w:r>
        <w:rPr>
          <w:rtl/>
        </w:rPr>
        <w:t>היו"ר יבגני סובה:</w:t>
      </w:r>
      <w:r w:rsidRPr="00496D7C">
        <w:rPr>
          <w:rStyle w:val="TagStyle"/>
          <w:rtl/>
        </w:rPr>
        <w:t xml:space="preserve"> </w:t>
      </w:r>
      <w:r w:rsidRPr="006D5741">
        <w:rPr>
          <w:rStyle w:val="TagStyle"/>
          <w:rtl/>
        </w:rPr>
        <w:t>&lt;&lt; יור &gt;&gt;</w:t>
      </w:r>
      <w:r>
        <w:rPr>
          <w:rtl/>
        </w:rPr>
        <w:t xml:space="preserve">  </w:t>
      </w:r>
      <w:bookmarkEnd w:id="27264"/>
    </w:p>
    <w:p w:rsidR="00304FBD" w:rsidRDefault="00304FBD" w:rsidP="00356066">
      <w:pPr>
        <w:rPr>
          <w:rtl/>
          <w:lang w:eastAsia="he-IL"/>
        </w:rPr>
      </w:pPr>
    </w:p>
    <w:p w:rsidR="00304FBD" w:rsidRPr="00496D7C" w:rsidRDefault="00304FBD" w:rsidP="00E60D06">
      <w:pPr>
        <w:rPr>
          <w:rtl/>
          <w:lang w:eastAsia="he-IL"/>
        </w:rPr>
      </w:pPr>
      <w:bookmarkStart w:id="27265" w:name="_ETM_Q58_280000"/>
      <w:bookmarkEnd w:id="27265"/>
      <w:r>
        <w:rPr>
          <w:rFonts w:hint="cs"/>
          <w:rtl/>
          <w:lang w:eastAsia="he-IL"/>
        </w:rPr>
        <w:t xml:space="preserve">בבקשה. חמש דקות לרשותך, בבקשה. </w:t>
      </w:r>
      <w:bookmarkStart w:id="27266" w:name="_ETM_Q58_294000"/>
      <w:bookmarkEnd w:id="27266"/>
    </w:p>
    <w:p w:rsidR="00304FBD" w:rsidRDefault="00304FBD" w:rsidP="00E60D06">
      <w:pPr>
        <w:rPr>
          <w:rtl/>
          <w:lang w:eastAsia="he-IL"/>
        </w:rPr>
      </w:pPr>
      <w:bookmarkStart w:id="27267" w:name="_ETM_Q58_273000"/>
      <w:bookmarkEnd w:id="27267"/>
    </w:p>
    <w:p w:rsidR="00304FBD" w:rsidRDefault="00304FBD" w:rsidP="00E60D06">
      <w:pPr>
        <w:pStyle w:val="a4"/>
        <w:keepNext/>
        <w:rPr>
          <w:rtl/>
        </w:rPr>
      </w:pPr>
      <w:bookmarkStart w:id="27268" w:name="ET_speaker_6231_10"/>
      <w:r w:rsidRPr="006D5741">
        <w:rPr>
          <w:rStyle w:val="TagStyle"/>
          <w:rtl/>
        </w:rPr>
        <w:t xml:space="preserve"> &lt;&lt; דובר &gt;&gt;</w:t>
      </w:r>
      <w:r w:rsidRPr="008B555A">
        <w:rPr>
          <w:rStyle w:val="TagStyle"/>
          <w:rtl/>
        </w:rPr>
        <w:t xml:space="preserve"> </w:t>
      </w:r>
      <w:bookmarkStart w:id="27269" w:name="_Toc194414250"/>
      <w:bookmarkStart w:id="27270" w:name="_Toc233629234"/>
      <w:r>
        <w:rPr>
          <w:rtl/>
        </w:rPr>
        <w:t>יסמין פרידמן (יש עתיד):</w:t>
      </w:r>
      <w:bookmarkEnd w:id="27269"/>
      <w:bookmarkEnd w:id="27270"/>
      <w:r w:rsidRPr="008B555A">
        <w:rPr>
          <w:rStyle w:val="TagStyle"/>
          <w:rtl/>
        </w:rPr>
        <w:t xml:space="preserve"> </w:t>
      </w:r>
      <w:r w:rsidRPr="006D5741">
        <w:rPr>
          <w:rStyle w:val="TagStyle"/>
          <w:rtl/>
        </w:rPr>
        <w:t>&lt;&lt; דובר &gt;&gt;</w:t>
      </w:r>
      <w:r>
        <w:rPr>
          <w:rtl/>
        </w:rPr>
        <w:t xml:space="preserve">  </w:t>
      </w:r>
      <w:bookmarkEnd w:id="27268"/>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אדוני היושב בראש. עלה לכאן אבי מעוז </w:t>
      </w:r>
      <w:r>
        <w:rPr>
          <w:rtl/>
          <w:lang w:eastAsia="he-IL"/>
        </w:rPr>
        <w:t>–</w:t>
      </w:r>
      <w:r>
        <w:rPr>
          <w:rFonts w:hint="cs"/>
          <w:rtl/>
          <w:lang w:eastAsia="he-IL"/>
        </w:rPr>
        <w:t xml:space="preserve"> אני חייבת להגיד </w:t>
      </w:r>
      <w:bookmarkStart w:id="27271" w:name="_ETM_Q58_297000"/>
      <w:bookmarkEnd w:id="27271"/>
      <w:r>
        <w:rPr>
          <w:rFonts w:hint="cs"/>
          <w:rtl/>
          <w:lang w:eastAsia="he-IL"/>
        </w:rPr>
        <w:t xml:space="preserve">שהייתי במשרד כשראיתי את זה ועליתי מהר </w:t>
      </w:r>
      <w:r>
        <w:rPr>
          <w:rtl/>
          <w:lang w:eastAsia="he-IL"/>
        </w:rPr>
        <w:t>–</w:t>
      </w:r>
      <w:r>
        <w:rPr>
          <w:rFonts w:hint="cs"/>
          <w:rtl/>
          <w:lang w:eastAsia="he-IL"/>
        </w:rPr>
        <w:t xml:space="preserve"> ולא הצלחתי להבין בהתחלה על מה הוא מדבר. הוצאתי </w:t>
      </w:r>
      <w:bookmarkStart w:id="27272" w:name="_ETM_Q58_309000"/>
      <w:bookmarkEnd w:id="27272"/>
      <w:r>
        <w:rPr>
          <w:rFonts w:hint="cs"/>
          <w:rtl/>
          <w:lang w:eastAsia="he-IL"/>
        </w:rPr>
        <w:t xml:space="preserve">את הסרטון כדי להבין: למה הוא מפחיד עוד פעם? למה? למה? </w:t>
      </w:r>
    </w:p>
    <w:p w:rsidR="00304FBD" w:rsidRDefault="00304FBD" w:rsidP="00E60D06">
      <w:pPr>
        <w:rPr>
          <w:rtl/>
          <w:lang w:eastAsia="he-IL"/>
        </w:rPr>
      </w:pPr>
    </w:p>
    <w:p w:rsidR="00304FBD" w:rsidRDefault="00304FBD" w:rsidP="00067EC0">
      <w:pPr>
        <w:rPr>
          <w:rtl/>
          <w:lang w:eastAsia="he-IL"/>
        </w:rPr>
      </w:pPr>
      <w:r>
        <w:rPr>
          <w:rFonts w:hint="cs"/>
          <w:rtl/>
          <w:lang w:eastAsia="he-IL"/>
        </w:rPr>
        <w:t xml:space="preserve">הוא דיבר על איזה אגף </w:t>
      </w:r>
      <w:bookmarkStart w:id="27273" w:name="_ETM_Q58_317000"/>
      <w:bookmarkEnd w:id="27273"/>
      <w:r>
        <w:rPr>
          <w:rFonts w:hint="cs"/>
          <w:rtl/>
          <w:lang w:eastAsia="he-IL"/>
        </w:rPr>
        <w:t xml:space="preserve">במשרד ראש הממשלה שנועד להכשיר אנשים שיאיישו אלפי משרות בפקידות הציבורית. </w:t>
      </w:r>
      <w:bookmarkStart w:id="27274" w:name="_ETM_Q58_324000"/>
      <w:bookmarkEnd w:id="27274"/>
      <w:r>
        <w:rPr>
          <w:rFonts w:hint="cs"/>
          <w:rtl/>
          <w:lang w:eastAsia="he-IL"/>
        </w:rPr>
        <w:t xml:space="preserve">האגף הזה יצר קשר עם קרנות שרוצות להשפיע על אופייה של מדינת ישראל </w:t>
      </w:r>
      <w:r>
        <w:rPr>
          <w:rtl/>
          <w:lang w:eastAsia="he-IL"/>
        </w:rPr>
        <w:t>–</w:t>
      </w:r>
      <w:r>
        <w:rPr>
          <w:rFonts w:hint="cs"/>
          <w:rtl/>
          <w:lang w:eastAsia="he-IL"/>
        </w:rPr>
        <w:t xml:space="preserve"> הן ישפיעו על הערכים המסוימים של מדינת ישראל </w:t>
      </w:r>
      <w:r>
        <w:rPr>
          <w:rFonts w:hint="eastAsia"/>
          <w:rtl/>
          <w:lang w:eastAsia="he-IL"/>
        </w:rPr>
        <w:t xml:space="preserve">– </w:t>
      </w:r>
      <w:r>
        <w:rPr>
          <w:rFonts w:hint="cs"/>
          <w:rtl/>
          <w:lang w:eastAsia="he-IL"/>
        </w:rPr>
        <w:t xml:space="preserve">ובהן הוא הזכיר את קרן מנדל ואת מעוז. וככה </w:t>
      </w:r>
      <w:bookmarkStart w:id="27275" w:name="_ETM_Q58_346000"/>
      <w:bookmarkEnd w:id="27275"/>
      <w:r>
        <w:rPr>
          <w:rFonts w:hint="cs"/>
          <w:rtl/>
          <w:lang w:eastAsia="he-IL"/>
        </w:rPr>
        <w:t xml:space="preserve">הוא אמר: הקרנות האלה לא יצמיחו שום פקידים שמחוברים לציונות ולזהות היהודית. למעשה, הוא קרא להן </w:t>
      </w:r>
      <w:bookmarkStart w:id="27276" w:name="_ETM_Q58_355000"/>
      <w:bookmarkEnd w:id="27276"/>
      <w:r>
        <w:rPr>
          <w:rFonts w:hint="cs"/>
          <w:rtl/>
          <w:lang w:eastAsia="he-IL"/>
        </w:rPr>
        <w:t xml:space="preserve">דיפ-סטייט. למדו פה מילה חדשה </w:t>
      </w:r>
      <w:r w:rsidR="00067EC0">
        <w:rPr>
          <w:rFonts w:hint="eastAsia"/>
          <w:rtl/>
          <w:lang w:eastAsia="he-IL"/>
        </w:rPr>
        <w:t xml:space="preserve">– </w:t>
      </w:r>
      <w:r>
        <w:rPr>
          <w:rFonts w:hint="cs"/>
          <w:rtl/>
          <w:lang w:eastAsia="he-IL"/>
        </w:rPr>
        <w:t xml:space="preserve">כל מי שעולה לכאן </w:t>
      </w:r>
      <w:bookmarkStart w:id="27277" w:name="_ETM_Q58_361000"/>
      <w:bookmarkEnd w:id="27277"/>
      <w:r>
        <w:rPr>
          <w:rFonts w:hint="cs"/>
          <w:rtl/>
          <w:lang w:eastAsia="he-IL"/>
        </w:rPr>
        <w:t xml:space="preserve">מדבר על דיפ-סטייט, למרות שאין להם מושג. העתיקו את המילה מנשיא ארצות הברית וחושבים שזה יעבוד להם גם כאן. </w:t>
      </w:r>
      <w:bookmarkStart w:id="27278" w:name="_ETM_Q58_367000"/>
      <w:bookmarkEnd w:id="27278"/>
      <w:r>
        <w:rPr>
          <w:rFonts w:hint="cs"/>
          <w:rtl/>
          <w:lang w:eastAsia="he-IL"/>
        </w:rPr>
        <w:t xml:space="preserve">אף אחד לא יכול להסביר מה זה הדיפ-סטייט. </w:t>
      </w:r>
    </w:p>
    <w:p w:rsidR="00304FBD" w:rsidRDefault="00304FBD" w:rsidP="00E60D06">
      <w:pPr>
        <w:rPr>
          <w:rtl/>
          <w:lang w:eastAsia="he-IL"/>
        </w:rPr>
      </w:pPr>
    </w:p>
    <w:p w:rsidR="00304FBD" w:rsidRDefault="00304FBD" w:rsidP="00E60D06">
      <w:pPr>
        <w:rPr>
          <w:rtl/>
          <w:lang w:eastAsia="he-IL"/>
        </w:rPr>
      </w:pPr>
      <w:r>
        <w:rPr>
          <w:rFonts w:hint="cs"/>
          <w:rtl/>
          <w:lang w:eastAsia="he-IL"/>
        </w:rPr>
        <w:t>אז הינה, אבי מעוז מצא מה זה הדיפ-סטייט:</w:t>
      </w:r>
      <w:r>
        <w:rPr>
          <w:rFonts w:hint="eastAsia"/>
          <w:rtl/>
          <w:lang w:eastAsia="he-IL"/>
        </w:rPr>
        <w:t xml:space="preserve"> </w:t>
      </w:r>
      <w:r>
        <w:rPr>
          <w:rFonts w:hint="cs"/>
          <w:rtl/>
          <w:lang w:eastAsia="he-IL"/>
        </w:rPr>
        <w:t xml:space="preserve">הדיפ-סטייט </w:t>
      </w:r>
      <w:bookmarkStart w:id="27279" w:name="_ETM_Q58_375000"/>
      <w:bookmarkEnd w:id="27279"/>
      <w:r>
        <w:rPr>
          <w:rFonts w:hint="cs"/>
          <w:rtl/>
          <w:lang w:eastAsia="he-IL"/>
        </w:rPr>
        <w:t xml:space="preserve">זה מנדל, שאני גאה להגיד שאני אחד מבוגריה </w:t>
      </w:r>
      <w:r>
        <w:rPr>
          <w:rFonts w:hint="eastAsia"/>
          <w:rtl/>
          <w:lang w:eastAsia="he-IL"/>
        </w:rPr>
        <w:t xml:space="preserve">– </w:t>
      </w:r>
      <w:r>
        <w:rPr>
          <w:rFonts w:hint="cs"/>
          <w:rtl/>
          <w:lang w:eastAsia="he-IL"/>
        </w:rPr>
        <w:t xml:space="preserve">תוכנית מחזור גימ"ל, שנתיים של לימודים, מנהיגות בנגב. אני רוצה להגיד לכם שעד היום אני מרגישה שזאת אחת המתנות הכי גדולות שקיבלתי בחיים שלי, </w:t>
      </w:r>
      <w:bookmarkStart w:id="27280" w:name="_ETM_Q58_395000"/>
      <w:bookmarkEnd w:id="27280"/>
      <w:r>
        <w:rPr>
          <w:rFonts w:hint="cs"/>
          <w:rtl/>
          <w:lang w:eastAsia="he-IL"/>
        </w:rPr>
        <w:t xml:space="preserve">השנתיים האלה. </w:t>
      </w:r>
      <w:bookmarkStart w:id="27281" w:name="_ETM_Q58_400000"/>
      <w:bookmarkEnd w:id="27281"/>
      <w:r>
        <w:rPr>
          <w:rFonts w:hint="cs"/>
          <w:rtl/>
          <w:lang w:eastAsia="he-IL"/>
        </w:rPr>
        <w:t xml:space="preserve">ואני רוצה לספר לכם על חלק מחבריי ומה הם עושים היום, הדיפ-סטייט האלה, בחיים שלהם, כדי שתבינו </w:t>
      </w:r>
      <w:bookmarkStart w:id="27282" w:name="_ETM_Q58_406000"/>
      <w:bookmarkEnd w:id="27282"/>
      <w:r>
        <w:rPr>
          <w:rFonts w:hint="cs"/>
          <w:rtl/>
          <w:lang w:eastAsia="he-IL"/>
        </w:rPr>
        <w:t xml:space="preserve">כמה הם מסוכנים. </w:t>
      </w:r>
    </w:p>
    <w:p w:rsidR="00304FBD" w:rsidRDefault="00304FBD" w:rsidP="00E60D06">
      <w:pPr>
        <w:rPr>
          <w:rtl/>
          <w:lang w:eastAsia="he-IL"/>
        </w:rPr>
      </w:pPr>
    </w:p>
    <w:p w:rsidR="00304FBD" w:rsidRDefault="00304FBD" w:rsidP="00E60D06">
      <w:pPr>
        <w:pStyle w:val="af5"/>
        <w:keepNext/>
        <w:rPr>
          <w:rtl/>
        </w:rPr>
      </w:pPr>
      <w:bookmarkStart w:id="27283" w:name="ET_interruption_5300_11"/>
      <w:r w:rsidRPr="006D5741">
        <w:rPr>
          <w:rStyle w:val="TagStyle"/>
          <w:rtl/>
        </w:rPr>
        <w:t xml:space="preserve"> &lt;&lt; קריאה &gt;&gt;</w:t>
      </w:r>
      <w:r w:rsidRPr="008B555A">
        <w:rPr>
          <w:rStyle w:val="TagStyle"/>
          <w:rtl/>
        </w:rPr>
        <w:t xml:space="preserve"> </w:t>
      </w:r>
      <w:r>
        <w:rPr>
          <w:rtl/>
        </w:rPr>
        <w:t>מירב בן ארי (יש עתיד):</w:t>
      </w:r>
      <w:r w:rsidRPr="008B555A">
        <w:rPr>
          <w:rStyle w:val="TagStyle"/>
          <w:rtl/>
        </w:rPr>
        <w:t xml:space="preserve"> </w:t>
      </w:r>
      <w:r w:rsidRPr="006D5741">
        <w:rPr>
          <w:rStyle w:val="TagStyle"/>
          <w:rtl/>
        </w:rPr>
        <w:t>&lt;&lt; קריאה &gt;&gt;</w:t>
      </w:r>
      <w:r>
        <w:rPr>
          <w:rtl/>
        </w:rPr>
        <w:t xml:space="preserve">  </w:t>
      </w:r>
      <w:bookmarkEnd w:id="27283"/>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נסביר להם שהדיפ-סטייט זה שמדינה תומכת טרור נכנסת ללשכת ראש הממשלה. זה דיפ-סטייט. </w:t>
      </w:r>
    </w:p>
    <w:p w:rsidR="00304FBD" w:rsidRDefault="00304FBD" w:rsidP="00E60D06">
      <w:pPr>
        <w:rPr>
          <w:rtl/>
          <w:lang w:eastAsia="he-IL"/>
        </w:rPr>
      </w:pPr>
    </w:p>
    <w:p w:rsidR="00304FBD" w:rsidRDefault="00304FBD" w:rsidP="00E60D06">
      <w:pPr>
        <w:pStyle w:val="-"/>
        <w:keepNext/>
        <w:rPr>
          <w:rtl/>
        </w:rPr>
      </w:pPr>
      <w:bookmarkStart w:id="27284" w:name="ET_speakercontinue_6231_27"/>
      <w:r w:rsidRPr="006D5741">
        <w:rPr>
          <w:rStyle w:val="TagStyle"/>
          <w:rtl/>
        </w:rPr>
        <w:t xml:space="preserve"> &lt;&lt; דובר_המשך &gt;&gt;</w:t>
      </w:r>
      <w:r w:rsidRPr="00410045">
        <w:rPr>
          <w:rStyle w:val="TagStyle"/>
          <w:rtl/>
        </w:rPr>
        <w:t xml:space="preserve"> </w:t>
      </w:r>
      <w:r>
        <w:rPr>
          <w:rtl/>
        </w:rPr>
        <w:t>יסמין פרידמן (יש עתיד):</w:t>
      </w:r>
      <w:r w:rsidRPr="00410045">
        <w:rPr>
          <w:rStyle w:val="TagStyle"/>
          <w:rtl/>
        </w:rPr>
        <w:t xml:space="preserve"> </w:t>
      </w:r>
      <w:r w:rsidRPr="006D5741">
        <w:rPr>
          <w:rStyle w:val="TagStyle"/>
          <w:rtl/>
        </w:rPr>
        <w:t>&lt;&lt; דובר_המשך &gt;&gt;</w:t>
      </w:r>
      <w:r>
        <w:rPr>
          <w:rtl/>
        </w:rPr>
        <w:t xml:space="preserve">  </w:t>
      </w:r>
      <w:bookmarkEnd w:id="27284"/>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אז אמרתי, הם עולים </w:t>
      </w:r>
      <w:bookmarkStart w:id="27285" w:name="_ETM_Q58_416000"/>
      <w:bookmarkEnd w:id="27285"/>
      <w:r>
        <w:rPr>
          <w:rFonts w:hint="cs"/>
          <w:rtl/>
          <w:lang w:eastAsia="he-IL"/>
        </w:rPr>
        <w:t xml:space="preserve">לכאן ומשתמשים במושג הזה בלי להבין על מה הם מדברים. </w:t>
      </w:r>
    </w:p>
    <w:p w:rsidR="00304FBD" w:rsidRDefault="00304FBD" w:rsidP="00E60D06">
      <w:pPr>
        <w:rPr>
          <w:rtl/>
          <w:lang w:eastAsia="he-IL"/>
        </w:rPr>
      </w:pPr>
      <w:bookmarkStart w:id="27286" w:name="_ETM_Q58_417000"/>
      <w:bookmarkEnd w:id="27286"/>
    </w:p>
    <w:p w:rsidR="00304FBD" w:rsidRDefault="00304FBD" w:rsidP="00E60D06">
      <w:pPr>
        <w:pStyle w:val="af5"/>
        <w:keepNext/>
        <w:rPr>
          <w:rtl/>
        </w:rPr>
      </w:pPr>
      <w:bookmarkStart w:id="27287" w:name="ET_interruption_5300_28"/>
      <w:r w:rsidRPr="006D5741">
        <w:rPr>
          <w:rStyle w:val="TagStyle"/>
          <w:rtl/>
        </w:rPr>
        <w:t xml:space="preserve"> &lt;&lt; קריאה &gt;&gt;</w:t>
      </w:r>
      <w:r w:rsidRPr="00410045">
        <w:rPr>
          <w:rStyle w:val="TagStyle"/>
          <w:rtl/>
        </w:rPr>
        <w:t xml:space="preserve"> </w:t>
      </w:r>
      <w:r>
        <w:rPr>
          <w:rtl/>
        </w:rPr>
        <w:t>מירב בן ארי (יש עתיד):</w:t>
      </w:r>
      <w:r w:rsidRPr="00410045">
        <w:rPr>
          <w:rStyle w:val="TagStyle"/>
          <w:rtl/>
        </w:rPr>
        <w:t xml:space="preserve"> </w:t>
      </w:r>
      <w:r w:rsidRPr="006D5741">
        <w:rPr>
          <w:rStyle w:val="TagStyle"/>
          <w:rtl/>
        </w:rPr>
        <w:t>&lt;&lt; קריאה &gt;&gt;</w:t>
      </w:r>
      <w:r>
        <w:rPr>
          <w:rtl/>
        </w:rPr>
        <w:t xml:space="preserve">  </w:t>
      </w:r>
      <w:bookmarkEnd w:id="27287"/>
    </w:p>
    <w:p w:rsidR="00304FBD" w:rsidRDefault="00304FBD" w:rsidP="00356066">
      <w:pPr>
        <w:rPr>
          <w:rtl/>
          <w:lang w:eastAsia="he-IL"/>
        </w:rPr>
      </w:pPr>
    </w:p>
    <w:p w:rsidR="00304FBD" w:rsidRDefault="00304FBD" w:rsidP="00E60D06">
      <w:pPr>
        <w:rPr>
          <w:rtl/>
          <w:lang w:eastAsia="he-IL"/>
        </w:rPr>
      </w:pPr>
      <w:bookmarkStart w:id="27288" w:name="_ETM_Q58_419000"/>
      <w:bookmarkEnd w:id="27288"/>
      <w:r>
        <w:rPr>
          <w:rFonts w:hint="cs"/>
          <w:rtl/>
          <w:lang w:eastAsia="he-IL"/>
        </w:rPr>
        <w:t xml:space="preserve">הם לא יודעים בכלל מה זה. </w:t>
      </w:r>
    </w:p>
    <w:p w:rsidR="00304FBD" w:rsidRPr="006D5741" w:rsidRDefault="00304FBD" w:rsidP="00E60D06">
      <w:pPr>
        <w:rPr>
          <w:rtl/>
        </w:rPr>
      </w:pPr>
      <w:bookmarkStart w:id="27289" w:name="_ETM_Q58_422000"/>
      <w:bookmarkEnd w:id="27289"/>
    </w:p>
    <w:p w:rsidR="00304FBD" w:rsidRDefault="00304FBD" w:rsidP="00E60D06">
      <w:pPr>
        <w:pStyle w:val="af6"/>
        <w:keepNext/>
        <w:rPr>
          <w:rtl/>
        </w:rPr>
      </w:pPr>
      <w:r w:rsidRPr="006D5741">
        <w:rPr>
          <w:rStyle w:val="TagStyle"/>
          <w:rtl/>
        </w:rPr>
        <w:t>&lt;&lt; יור &gt;&gt;</w:t>
      </w:r>
      <w:r w:rsidRPr="008B555A">
        <w:rPr>
          <w:rStyle w:val="TagStyle"/>
          <w:rtl/>
        </w:rPr>
        <w:t xml:space="preserve"> </w:t>
      </w:r>
      <w:r>
        <w:rPr>
          <w:rtl/>
        </w:rPr>
        <w:t>היו"ר יבגני סובה:</w:t>
      </w:r>
      <w:r w:rsidRPr="008B555A">
        <w:rPr>
          <w:rStyle w:val="TagStyle"/>
          <w:rtl/>
        </w:rPr>
        <w:t xml:space="preserve"> </w:t>
      </w:r>
      <w:r w:rsidRPr="006D5741">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אולי זה </w:t>
      </w:r>
      <w:r w:rsidRPr="00410045">
        <w:rPr>
          <w:lang w:eastAsia="he-IL"/>
        </w:rPr>
        <w:t>deep problem</w:t>
      </w:r>
      <w:bookmarkStart w:id="27290" w:name="_ETM_Q58_412000"/>
      <w:bookmarkEnd w:id="27290"/>
      <w:r>
        <w:rPr>
          <w:lang w:eastAsia="he-IL"/>
        </w:rPr>
        <w:t xml:space="preserve">, not </w:t>
      </w:r>
      <w:r w:rsidRPr="00410045">
        <w:rPr>
          <w:lang w:eastAsia="he-IL"/>
        </w:rPr>
        <w:t>deep state</w:t>
      </w:r>
      <w:r>
        <w:rPr>
          <w:rFonts w:hint="cs"/>
          <w:rtl/>
          <w:lang w:eastAsia="he-IL"/>
        </w:rPr>
        <w:t>.</w:t>
      </w:r>
    </w:p>
    <w:p w:rsidR="00304FBD" w:rsidRDefault="00304FBD" w:rsidP="00E60D06">
      <w:pPr>
        <w:rPr>
          <w:lang w:eastAsia="he-IL"/>
        </w:rPr>
      </w:pPr>
    </w:p>
    <w:p w:rsidR="00304FBD" w:rsidRDefault="00304FBD" w:rsidP="00E60D06">
      <w:pPr>
        <w:pStyle w:val="-"/>
        <w:keepNext/>
        <w:rPr>
          <w:rtl/>
        </w:rPr>
      </w:pPr>
      <w:bookmarkStart w:id="27291" w:name="ET_speakercontinue_6231_13"/>
      <w:r w:rsidRPr="006D5741">
        <w:rPr>
          <w:rStyle w:val="TagStyle"/>
          <w:rtl/>
        </w:rPr>
        <w:t xml:space="preserve"> &lt;&lt; דובר_המשך &gt;&gt;</w:t>
      </w:r>
      <w:r w:rsidRPr="008B555A">
        <w:rPr>
          <w:rStyle w:val="TagStyle"/>
          <w:rtl/>
        </w:rPr>
        <w:t xml:space="preserve"> </w:t>
      </w:r>
      <w:r>
        <w:rPr>
          <w:rtl/>
        </w:rPr>
        <w:t>יסמין פרידמן (יש עתיד):</w:t>
      </w:r>
      <w:r w:rsidRPr="008B555A">
        <w:rPr>
          <w:rStyle w:val="TagStyle"/>
          <w:rtl/>
        </w:rPr>
        <w:t xml:space="preserve"> </w:t>
      </w:r>
      <w:r w:rsidRPr="006D5741">
        <w:rPr>
          <w:rStyle w:val="TagStyle"/>
          <w:rtl/>
        </w:rPr>
        <w:t>&lt;&lt; דובר_המשך &gt;&gt;</w:t>
      </w:r>
      <w:r>
        <w:rPr>
          <w:rtl/>
        </w:rPr>
        <w:t xml:space="preserve">  </w:t>
      </w:r>
      <w:bookmarkEnd w:id="27291"/>
    </w:p>
    <w:p w:rsidR="00304FBD" w:rsidRDefault="00304FBD" w:rsidP="00356066">
      <w:pPr>
        <w:rPr>
          <w:rtl/>
          <w:lang w:eastAsia="he-IL"/>
        </w:rPr>
      </w:pPr>
    </w:p>
    <w:p w:rsidR="00304FBD" w:rsidRDefault="00304FBD" w:rsidP="00067EC0">
      <w:pPr>
        <w:rPr>
          <w:rtl/>
          <w:lang w:eastAsia="he-IL"/>
        </w:rPr>
      </w:pPr>
      <w:r>
        <w:rPr>
          <w:rFonts w:hint="cs"/>
          <w:rtl/>
          <w:lang w:eastAsia="he-IL"/>
        </w:rPr>
        <w:t xml:space="preserve">אני רוצה לספר על שלומי. </w:t>
      </w:r>
      <w:bookmarkStart w:id="27292" w:name="_ETM_Q58_429000"/>
      <w:bookmarkEnd w:id="27292"/>
      <w:r>
        <w:rPr>
          <w:rFonts w:hint="cs"/>
          <w:rtl/>
          <w:lang w:eastAsia="he-IL"/>
        </w:rPr>
        <w:t xml:space="preserve">שלומי מנהל פנימייה קשה מאוד בדרום הארץ, של נערים ונערות חסרי עורף משפחתי, אדם משכמו ומעלה, שמחנך דורות של נוער, שלא הרבה הולכים לעבוד שם, לא </w:t>
      </w:r>
      <w:bookmarkStart w:id="27293" w:name="_ETM_Q58_443000"/>
      <w:bookmarkEnd w:id="27293"/>
      <w:r>
        <w:rPr>
          <w:rFonts w:hint="cs"/>
          <w:rtl/>
          <w:lang w:eastAsia="he-IL"/>
        </w:rPr>
        <w:t xml:space="preserve">בשכר הזה ולא בתנאים האלה, והוא היה צריך להוריד את כל המשפחה שלו כדי לעשות עבודת קודש. קובי חובש כיפה. קובי והמשפחה שלו עברו להקים, </w:t>
      </w:r>
      <w:bookmarkStart w:id="27294" w:name="_ETM_Q58_454000"/>
      <w:bookmarkEnd w:id="27294"/>
      <w:r>
        <w:rPr>
          <w:rFonts w:hint="cs"/>
          <w:rtl/>
          <w:lang w:eastAsia="he-IL"/>
        </w:rPr>
        <w:t xml:space="preserve">יחד עם כל הקהילה שלהם, את </w:t>
      </w:r>
      <w:r w:rsidR="00067EC0">
        <w:rPr>
          <w:rFonts w:hint="cs"/>
          <w:rtl/>
          <w:lang w:eastAsia="he-IL"/>
        </w:rPr>
        <w:t>ה</w:t>
      </w:r>
      <w:r>
        <w:rPr>
          <w:rFonts w:hint="cs"/>
          <w:rtl/>
          <w:lang w:eastAsia="he-IL"/>
        </w:rPr>
        <w:t xml:space="preserve">יישוב שלומית בעוטף עזה, </w:t>
      </w:r>
      <w:bookmarkStart w:id="27295" w:name="_ETM_Q58_461000"/>
      <w:bookmarkEnd w:id="27295"/>
      <w:r>
        <w:rPr>
          <w:rFonts w:hint="cs"/>
          <w:rtl/>
          <w:lang w:eastAsia="he-IL"/>
        </w:rPr>
        <w:t xml:space="preserve">יישוב מקסים שגם ביקרנו בו. </w:t>
      </w:r>
      <w:r w:rsidR="00067EC0">
        <w:rPr>
          <w:rFonts w:hint="cs"/>
          <w:rtl/>
          <w:lang w:eastAsia="he-IL"/>
        </w:rPr>
        <w:t>ב</w:t>
      </w:r>
      <w:r>
        <w:rPr>
          <w:rFonts w:hint="cs"/>
          <w:rtl/>
          <w:lang w:eastAsia="he-IL"/>
        </w:rPr>
        <w:t xml:space="preserve">מנדל, ביקרנו ביישוב הדתי </w:t>
      </w:r>
      <w:bookmarkStart w:id="27296" w:name="_ETM_Q58_465000"/>
      <w:bookmarkEnd w:id="27296"/>
      <w:r>
        <w:rPr>
          <w:rFonts w:hint="cs"/>
          <w:rtl/>
          <w:lang w:eastAsia="he-IL"/>
        </w:rPr>
        <w:t>שלומית, שב-7 באוקטובר כל חבריו יצאו להגן על היישובים הסמוכים שטבחו</w:t>
      </w:r>
      <w:bookmarkStart w:id="27297" w:name="_ETM_Q58_472000"/>
      <w:bookmarkEnd w:id="27297"/>
      <w:r>
        <w:rPr>
          <w:rFonts w:hint="cs"/>
          <w:rtl/>
          <w:lang w:eastAsia="he-IL"/>
        </w:rPr>
        <w:t xml:space="preserve"> בהם. באמת דיפ-סטייט, שלומי. </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גל חורב, עוד בחור חובש </w:t>
      </w:r>
      <w:bookmarkStart w:id="27298" w:name="_ETM_Q58_475000"/>
      <w:bookmarkEnd w:id="27298"/>
      <w:r>
        <w:rPr>
          <w:rFonts w:hint="cs"/>
          <w:rtl/>
          <w:lang w:eastAsia="he-IL"/>
        </w:rPr>
        <w:t xml:space="preserve">כיפה, שגר בעוטף עזה, </w:t>
      </w:r>
      <w:r w:rsidR="00067EC0">
        <w:rPr>
          <w:rFonts w:hint="cs"/>
          <w:rtl/>
          <w:lang w:eastAsia="he-IL"/>
        </w:rPr>
        <w:t xml:space="preserve">הוא </w:t>
      </w:r>
      <w:r>
        <w:rPr>
          <w:rFonts w:hint="cs"/>
          <w:rtl/>
          <w:lang w:eastAsia="he-IL"/>
        </w:rPr>
        <w:t xml:space="preserve">אבא לחמישה ילדים. גל שירת </w:t>
      </w:r>
      <w:bookmarkStart w:id="27299" w:name="_ETM_Q58_484000"/>
      <w:bookmarkEnd w:id="27299"/>
      <w:r>
        <w:rPr>
          <w:rFonts w:hint="cs"/>
          <w:rtl/>
          <w:lang w:eastAsia="he-IL"/>
        </w:rPr>
        <w:t xml:space="preserve">כל חייו בצבא, לחם בכל המלחמות, ושלושת ילדיו מגויסים לצבא </w:t>
      </w:r>
      <w:bookmarkStart w:id="27300" w:name="_ETM_Q58_493000"/>
      <w:bookmarkEnd w:id="27300"/>
      <w:r>
        <w:rPr>
          <w:rFonts w:hint="cs"/>
          <w:rtl/>
          <w:lang w:eastAsia="he-IL"/>
        </w:rPr>
        <w:t>ונלחמו במלחמה. גל למעשה היה הראשון שנכנס למיגונית</w:t>
      </w:r>
      <w:bookmarkStart w:id="27301" w:name="_ETM_Q58_500000"/>
      <w:bookmarkEnd w:id="27301"/>
      <w:r>
        <w:rPr>
          <w:rFonts w:hint="cs"/>
          <w:rtl/>
          <w:lang w:eastAsia="he-IL"/>
        </w:rPr>
        <w:t xml:space="preserve"> הציפור וחזה בזוועה שהייתה שם, והציל עשרות אנשים ב-7 באוקטובר. </w:t>
      </w:r>
      <w:bookmarkStart w:id="27302" w:name="_ETM_Q58_504000"/>
      <w:bookmarkEnd w:id="27302"/>
      <w:r>
        <w:rPr>
          <w:rFonts w:hint="cs"/>
          <w:rtl/>
          <w:lang w:eastAsia="he-IL"/>
        </w:rPr>
        <w:t>הוא אולי הדיפ-סטייט. יש לנו את יפית, מחנכת</w:t>
      </w:r>
      <w:bookmarkStart w:id="27303" w:name="_ETM_Q58_509000"/>
      <w:bookmarkEnd w:id="27303"/>
      <w:r>
        <w:rPr>
          <w:rFonts w:hint="cs"/>
          <w:rtl/>
          <w:lang w:eastAsia="he-IL"/>
        </w:rPr>
        <w:t xml:space="preserve"> ורכזת חברתית באחד הקיבוצים בדרום. בעלה, אגב, הקים את בית </w:t>
      </w:r>
      <w:bookmarkStart w:id="27304" w:name="_ETM_Q58_516000"/>
      <w:bookmarkEnd w:id="27304"/>
      <w:r>
        <w:rPr>
          <w:rFonts w:hint="cs"/>
          <w:rtl/>
          <w:lang w:eastAsia="he-IL"/>
        </w:rPr>
        <w:t xml:space="preserve">הכנסת הראשון בקיבוץ. דיפ-סטייט. </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גלית, אחת הנשים המדהימות שאני </w:t>
      </w:r>
      <w:bookmarkStart w:id="27305" w:name="_ETM_Q58_522000"/>
      <w:bookmarkEnd w:id="27305"/>
      <w:r>
        <w:rPr>
          <w:rFonts w:hint="cs"/>
          <w:rtl/>
          <w:lang w:eastAsia="he-IL"/>
        </w:rPr>
        <w:t>מכירה, גם היא גרה באחד הקיבוצים. גלית לקחה לאומנה</w:t>
      </w:r>
      <w:bookmarkStart w:id="27306" w:name="_ETM_Q58_527000"/>
      <w:bookmarkEnd w:id="27306"/>
      <w:r>
        <w:rPr>
          <w:rFonts w:hint="cs"/>
          <w:rtl/>
          <w:lang w:eastAsia="he-IL"/>
        </w:rPr>
        <w:t xml:space="preserve">, כבר שנים, ילד שאף אחד לא רצה, והיא מגדלת </w:t>
      </w:r>
      <w:bookmarkStart w:id="27307" w:name="_ETM_Q58_532000"/>
      <w:bookmarkEnd w:id="27307"/>
      <w:r>
        <w:rPr>
          <w:rFonts w:hint="cs"/>
          <w:rtl/>
          <w:lang w:eastAsia="he-IL"/>
        </w:rPr>
        <w:t xml:space="preserve">אותו. תמר שימי, בחורה דתייה, חלמה והצליחה להקים בית ספר </w:t>
      </w:r>
      <w:bookmarkStart w:id="27308" w:name="_ETM_Q58_538000"/>
      <w:bookmarkEnd w:id="27308"/>
      <w:r>
        <w:rPr>
          <w:rFonts w:hint="cs"/>
          <w:rtl/>
          <w:lang w:eastAsia="he-IL"/>
        </w:rPr>
        <w:t xml:space="preserve">תומך לרפואה בדרום שגורם לסטודנטים לרפואה להישאר גם </w:t>
      </w:r>
      <w:bookmarkStart w:id="27309" w:name="_ETM_Q58_544000"/>
      <w:bookmarkEnd w:id="27309"/>
      <w:r>
        <w:rPr>
          <w:rFonts w:hint="cs"/>
          <w:rtl/>
          <w:lang w:eastAsia="he-IL"/>
        </w:rPr>
        <w:t xml:space="preserve">בדרום </w:t>
      </w:r>
      <w:r>
        <w:rPr>
          <w:rtl/>
          <w:lang w:eastAsia="he-IL"/>
        </w:rPr>
        <w:t>–</w:t>
      </w:r>
      <w:r>
        <w:rPr>
          <w:rFonts w:hint="cs"/>
          <w:rtl/>
          <w:lang w:eastAsia="he-IL"/>
        </w:rPr>
        <w:t xml:space="preserve"> חלום שכל תושבי הדרום חלמו עליו. אתי, </w:t>
      </w:r>
      <w:bookmarkStart w:id="27310" w:name="_ETM_Q58_547000"/>
      <w:bookmarkEnd w:id="27310"/>
      <w:r>
        <w:rPr>
          <w:rFonts w:hint="cs"/>
          <w:rtl/>
          <w:lang w:eastAsia="he-IL"/>
        </w:rPr>
        <w:t xml:space="preserve">גם היא בחורה דתייה, אשת חינוך ברמ"ח איבריה, חינכה דורות </w:t>
      </w:r>
      <w:bookmarkStart w:id="27311" w:name="_ETM_Q58_553000"/>
      <w:bookmarkEnd w:id="27311"/>
      <w:r>
        <w:rPr>
          <w:rFonts w:hint="cs"/>
          <w:rtl/>
          <w:lang w:eastAsia="he-IL"/>
        </w:rPr>
        <w:t xml:space="preserve">של ילדים על ערכים מדהימים. יהונתן, שמשפחתו היא ממקימי </w:t>
      </w:r>
      <w:bookmarkStart w:id="27312" w:name="_ETM_Q58_555000"/>
      <w:bookmarkEnd w:id="27312"/>
      <w:r>
        <w:rPr>
          <w:rFonts w:hint="cs"/>
          <w:rtl/>
          <w:lang w:eastAsia="he-IL"/>
        </w:rPr>
        <w:t xml:space="preserve">בית הספר האנתרופוסופי בדרום, הוא וההורים שלו, כל הילדות שלהם </w:t>
      </w:r>
      <w:bookmarkStart w:id="27313" w:name="_ETM_Q58_560000"/>
      <w:bookmarkEnd w:id="27313"/>
      <w:r>
        <w:rPr>
          <w:rFonts w:hint="cs"/>
          <w:rtl/>
          <w:lang w:eastAsia="he-IL"/>
        </w:rPr>
        <w:t xml:space="preserve">גרו בכפר שתושביו חיים באותם בתים עם ילדים עם צרכים </w:t>
      </w:r>
      <w:bookmarkStart w:id="27314" w:name="_ETM_Q58_567000"/>
      <w:bookmarkEnd w:id="27314"/>
      <w:r>
        <w:rPr>
          <w:rFonts w:hint="cs"/>
          <w:rtl/>
          <w:lang w:eastAsia="he-IL"/>
        </w:rPr>
        <w:t xml:space="preserve">מיוחדים שהם כבר בוגרים. </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אז אדון אבי מעוז, במנדל לראשונה נחשפתי לסוגיות שלעולם לא הייתה לי דרך להגיע אליהן, לדרכי חיים שונות. היינו </w:t>
      </w:r>
      <w:bookmarkStart w:id="27315" w:name="_ETM_Q58_582000"/>
      <w:bookmarkEnd w:id="27315"/>
      <w:r>
        <w:rPr>
          <w:rFonts w:hint="cs"/>
          <w:rtl/>
          <w:lang w:eastAsia="he-IL"/>
        </w:rPr>
        <w:t xml:space="preserve">קבוצה של דתיים, חילונים, יהודים, ערבים, גברים ונשים. כולם תרמו ותורמים למדינה פי אלף מהרעל והפחד שאתה מפזר פה ובעולם. הם </w:t>
      </w:r>
      <w:bookmarkStart w:id="27316" w:name="_ETM_Q58_595000"/>
      <w:bookmarkEnd w:id="27316"/>
      <w:r>
        <w:rPr>
          <w:rFonts w:hint="cs"/>
          <w:rtl/>
          <w:lang w:eastAsia="he-IL"/>
        </w:rPr>
        <w:t>הציונים, הם הציונות</w:t>
      </w:r>
      <w:r w:rsidR="00067EC0">
        <w:rPr>
          <w:rFonts w:hint="cs"/>
          <w:rtl/>
          <w:lang w:eastAsia="he-IL"/>
        </w:rPr>
        <w:t>,</w:t>
      </w:r>
      <w:r>
        <w:rPr>
          <w:rFonts w:hint="cs"/>
          <w:rtl/>
          <w:lang w:eastAsia="he-IL"/>
        </w:rPr>
        <w:t xml:space="preserve"> ואני גאה להיות חברה שלהם וחלק מהם.</w:t>
      </w:r>
      <w:bookmarkStart w:id="27317" w:name="_ETM_Q58_600000"/>
      <w:bookmarkEnd w:id="27317"/>
      <w:r>
        <w:rPr>
          <w:rFonts w:hint="cs"/>
          <w:rtl/>
          <w:lang w:eastAsia="he-IL"/>
        </w:rPr>
        <w:t xml:space="preserve"> הדבר היחיד שאני מתביישת בו זה שאחד כמוך נמצא בכנסת ישראל. תודה. </w:t>
      </w:r>
    </w:p>
    <w:p w:rsidR="00304FBD" w:rsidRDefault="00304FBD" w:rsidP="00E60D06">
      <w:pPr>
        <w:rPr>
          <w:rtl/>
          <w:lang w:eastAsia="he-IL"/>
        </w:rPr>
      </w:pPr>
    </w:p>
    <w:p w:rsidR="00304FBD" w:rsidRDefault="00304FBD" w:rsidP="00E60D06">
      <w:pPr>
        <w:pStyle w:val="af6"/>
        <w:keepNext/>
        <w:rPr>
          <w:rtl/>
        </w:rPr>
      </w:pPr>
      <w:r w:rsidRPr="006D5741">
        <w:rPr>
          <w:rStyle w:val="TagStyle"/>
          <w:rtl/>
        </w:rPr>
        <w:t xml:space="preserve"> &lt;&lt; יור &gt;&gt;</w:t>
      </w:r>
      <w:r w:rsidRPr="00630766">
        <w:rPr>
          <w:rStyle w:val="TagStyle"/>
          <w:rtl/>
        </w:rPr>
        <w:t xml:space="preserve"> </w:t>
      </w:r>
      <w:r>
        <w:rPr>
          <w:rtl/>
        </w:rPr>
        <w:t>היו"ר יבגני סובה:</w:t>
      </w:r>
      <w:r w:rsidRPr="00630766">
        <w:rPr>
          <w:rStyle w:val="TagStyle"/>
          <w:rtl/>
        </w:rPr>
        <w:t xml:space="preserve"> </w:t>
      </w:r>
      <w:r w:rsidRPr="006D5741">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תודה לחברת הכנסת יסמין פרידמן. חברת הכנסת דבי ביטון</w:t>
      </w:r>
      <w:bookmarkStart w:id="27318" w:name="_ETM_Q58_612000"/>
      <w:bookmarkEnd w:id="27318"/>
      <w:r>
        <w:rPr>
          <w:rFonts w:hint="cs"/>
          <w:rtl/>
          <w:lang w:eastAsia="he-IL"/>
        </w:rPr>
        <w:t xml:space="preserve">; חבר הכנסת משה טור פז; חבר הכנסת סימון </w:t>
      </w:r>
      <w:bookmarkStart w:id="27319" w:name="_ETM_Q58_618000"/>
      <w:bookmarkEnd w:id="27319"/>
      <w:r>
        <w:rPr>
          <w:rFonts w:hint="cs"/>
          <w:rtl/>
          <w:lang w:eastAsia="he-IL"/>
        </w:rPr>
        <w:t>דוידסון. חבר הכנסת נאור שירי?</w:t>
      </w:r>
      <w:r>
        <w:rPr>
          <w:rFonts w:hint="cs"/>
          <w:lang w:eastAsia="he-IL"/>
        </w:rPr>
        <w:t xml:space="preserve"> </w:t>
      </w:r>
      <w:r>
        <w:rPr>
          <w:rFonts w:hint="cs"/>
          <w:rtl/>
          <w:lang w:eastAsia="he-IL"/>
        </w:rPr>
        <w:t xml:space="preserve">מישהו מיש עתיד עוד </w:t>
      </w:r>
      <w:bookmarkStart w:id="27320" w:name="_ETM_Q58_620000"/>
      <w:bookmarkEnd w:id="27320"/>
      <w:r>
        <w:rPr>
          <w:rFonts w:hint="cs"/>
          <w:rtl/>
          <w:lang w:eastAsia="he-IL"/>
        </w:rPr>
        <w:t>רוצים לדבר? תגידו. נאור שירי, בבקשה. בבקשה, חמש</w:t>
      </w:r>
      <w:bookmarkStart w:id="27321" w:name="_ETM_Q58_637000"/>
      <w:bookmarkEnd w:id="27321"/>
      <w:r>
        <w:rPr>
          <w:rFonts w:hint="cs"/>
          <w:rtl/>
          <w:lang w:eastAsia="he-IL"/>
        </w:rPr>
        <w:t xml:space="preserve"> דקות. </w:t>
      </w:r>
    </w:p>
    <w:p w:rsidR="00304FBD" w:rsidRDefault="00304FBD" w:rsidP="00E60D06">
      <w:pPr>
        <w:rPr>
          <w:rtl/>
          <w:lang w:eastAsia="he-IL"/>
        </w:rPr>
      </w:pPr>
      <w:bookmarkStart w:id="27322" w:name="_ETM_Q58_627000"/>
      <w:bookmarkEnd w:id="27322"/>
    </w:p>
    <w:p w:rsidR="00304FBD" w:rsidRDefault="00304FBD" w:rsidP="00E60D06">
      <w:pPr>
        <w:pStyle w:val="a4"/>
        <w:keepNext/>
        <w:rPr>
          <w:rtl/>
        </w:rPr>
      </w:pPr>
      <w:bookmarkStart w:id="27323" w:name="ET_speaker_6361_15"/>
      <w:r w:rsidRPr="006D5741">
        <w:rPr>
          <w:rStyle w:val="TagStyle"/>
          <w:rtl/>
        </w:rPr>
        <w:t xml:space="preserve"> &lt;&lt; דובר &gt;&gt;</w:t>
      </w:r>
      <w:r w:rsidRPr="00630766">
        <w:rPr>
          <w:rStyle w:val="TagStyle"/>
          <w:rtl/>
        </w:rPr>
        <w:t xml:space="preserve"> </w:t>
      </w:r>
      <w:bookmarkStart w:id="27324" w:name="_Toc194414251"/>
      <w:bookmarkStart w:id="27325" w:name="_Toc233629235"/>
      <w:r>
        <w:rPr>
          <w:rtl/>
        </w:rPr>
        <w:t>נאור שירי (יש עתיד):</w:t>
      </w:r>
      <w:bookmarkEnd w:id="27324"/>
      <w:bookmarkEnd w:id="27325"/>
      <w:r w:rsidRPr="00630766">
        <w:rPr>
          <w:rStyle w:val="TagStyle"/>
          <w:rtl/>
        </w:rPr>
        <w:t xml:space="preserve"> </w:t>
      </w:r>
      <w:r w:rsidRPr="006D5741">
        <w:rPr>
          <w:rStyle w:val="TagStyle"/>
          <w:rtl/>
        </w:rPr>
        <w:t>&lt;&lt; דובר &gt;&gt;</w:t>
      </w:r>
      <w:r>
        <w:rPr>
          <w:rtl/>
        </w:rPr>
        <w:t xml:space="preserve">  </w:t>
      </w:r>
      <w:bookmarkEnd w:id="27323"/>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רבה, אדוני היושב-ראש. מירב, את יודעת שגם סטרוק היא מסיעה שונה, לא רק וסרלאוף. </w:t>
      </w:r>
    </w:p>
    <w:p w:rsidR="00304FBD" w:rsidRDefault="00304FBD" w:rsidP="00E60D06">
      <w:pPr>
        <w:rPr>
          <w:rtl/>
          <w:lang w:eastAsia="he-IL"/>
        </w:rPr>
      </w:pPr>
    </w:p>
    <w:p w:rsidR="00304FBD" w:rsidRDefault="00304FBD" w:rsidP="00E60D06">
      <w:pPr>
        <w:pStyle w:val="af5"/>
        <w:keepNext/>
        <w:rPr>
          <w:rtl/>
        </w:rPr>
      </w:pPr>
      <w:r w:rsidRPr="006D5741">
        <w:rPr>
          <w:rStyle w:val="TagStyle"/>
          <w:rtl/>
        </w:rPr>
        <w:t xml:space="preserve"> &lt;&lt; קריאה &gt;&gt;</w:t>
      </w:r>
      <w:r w:rsidRPr="00630766">
        <w:rPr>
          <w:rStyle w:val="TagStyle"/>
          <w:rtl/>
        </w:rPr>
        <w:t xml:space="preserve"> </w:t>
      </w:r>
      <w:r>
        <w:rPr>
          <w:rtl/>
        </w:rPr>
        <w:t>מירב בן ארי (יש עתיד):</w:t>
      </w:r>
      <w:r w:rsidRPr="00630766">
        <w:rPr>
          <w:rStyle w:val="TagStyle"/>
          <w:rtl/>
        </w:rPr>
        <w:t xml:space="preserve"> </w:t>
      </w:r>
      <w:r w:rsidRPr="006D5741">
        <w:rPr>
          <w:rStyle w:val="TagStyle"/>
          <w:rtl/>
        </w:rPr>
        <w:t>&lt;&lt;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כן, אבל אותה לא צריך לפטר. אותם צריך. </w:t>
      </w:r>
    </w:p>
    <w:p w:rsidR="00304FBD" w:rsidRDefault="00304FBD" w:rsidP="00E60D06">
      <w:pPr>
        <w:rPr>
          <w:rtl/>
          <w:lang w:eastAsia="he-IL"/>
        </w:rPr>
      </w:pPr>
    </w:p>
    <w:p w:rsidR="00304FBD" w:rsidRDefault="00304FBD" w:rsidP="00E60D06">
      <w:pPr>
        <w:pStyle w:val="-"/>
        <w:keepNext/>
        <w:rPr>
          <w:rtl/>
        </w:rPr>
      </w:pPr>
      <w:bookmarkStart w:id="27326" w:name="ET_speakercontinue_6361_30"/>
      <w:r w:rsidRPr="006D5741">
        <w:rPr>
          <w:rStyle w:val="TagStyle"/>
          <w:rtl/>
        </w:rPr>
        <w:t xml:space="preserve"> &lt;&lt; דובר_המשך &gt;&gt;</w:t>
      </w:r>
      <w:r w:rsidRPr="008821F2">
        <w:rPr>
          <w:rStyle w:val="TagStyle"/>
          <w:rtl/>
        </w:rPr>
        <w:t xml:space="preserve"> </w:t>
      </w:r>
      <w:r>
        <w:rPr>
          <w:rtl/>
        </w:rPr>
        <w:t>נאור שירי (יש עתיד):</w:t>
      </w:r>
      <w:r w:rsidRPr="008821F2">
        <w:rPr>
          <w:rStyle w:val="TagStyle"/>
          <w:rtl/>
        </w:rPr>
        <w:t xml:space="preserve"> </w:t>
      </w:r>
      <w:r w:rsidRPr="006D5741">
        <w:rPr>
          <w:rStyle w:val="TagStyle"/>
          <w:rtl/>
        </w:rPr>
        <w:t>&lt;&lt; דובר_המשך &gt;&gt;</w:t>
      </w:r>
      <w:r>
        <w:rPr>
          <w:rtl/>
        </w:rPr>
        <w:t xml:space="preserve">  </w:t>
      </w:r>
      <w:bookmarkEnd w:id="27326"/>
    </w:p>
    <w:p w:rsidR="00304FBD" w:rsidRDefault="00304FBD" w:rsidP="00356066">
      <w:pPr>
        <w:rPr>
          <w:rtl/>
          <w:lang w:eastAsia="he-IL"/>
        </w:rPr>
      </w:pPr>
    </w:p>
    <w:p w:rsidR="00304FBD" w:rsidRDefault="00304FBD" w:rsidP="00E60D06">
      <w:pPr>
        <w:rPr>
          <w:rtl/>
          <w:lang w:eastAsia="he-IL"/>
        </w:rPr>
      </w:pPr>
      <w:bookmarkStart w:id="27327" w:name="_ETM_Q58_649000"/>
      <w:bookmarkEnd w:id="27327"/>
      <w:r>
        <w:rPr>
          <w:rFonts w:hint="cs"/>
          <w:rtl/>
          <w:lang w:eastAsia="he-IL"/>
        </w:rPr>
        <w:t xml:space="preserve">לא, בסדר. חוץ מזה, כן. </w:t>
      </w:r>
      <w:bookmarkStart w:id="27328" w:name="_ETM_Q58_652000"/>
      <w:bookmarkEnd w:id="27328"/>
      <w:r>
        <w:rPr>
          <w:rFonts w:hint="cs"/>
          <w:rtl/>
          <w:lang w:eastAsia="he-IL"/>
        </w:rPr>
        <w:t xml:space="preserve">וחוץ מזה, יש לנו את וסרלאוף. </w:t>
      </w:r>
    </w:p>
    <w:p w:rsidR="00304FBD" w:rsidRDefault="00304FBD" w:rsidP="00E60D06">
      <w:pPr>
        <w:rPr>
          <w:rtl/>
          <w:lang w:eastAsia="he-IL"/>
        </w:rPr>
      </w:pPr>
    </w:p>
    <w:p w:rsidR="00304FBD" w:rsidRDefault="00304FBD" w:rsidP="00E60D06">
      <w:pPr>
        <w:pStyle w:val="af5"/>
        <w:keepNext/>
        <w:rPr>
          <w:rtl/>
        </w:rPr>
      </w:pPr>
      <w:r w:rsidRPr="006D5741">
        <w:rPr>
          <w:rStyle w:val="TagStyle"/>
          <w:rtl/>
        </w:rPr>
        <w:t xml:space="preserve"> &lt;&lt; קריאה &gt;&gt;</w:t>
      </w:r>
      <w:r w:rsidRPr="008821F2">
        <w:rPr>
          <w:rStyle w:val="TagStyle"/>
          <w:rtl/>
        </w:rPr>
        <w:t xml:space="preserve"> </w:t>
      </w:r>
      <w:r>
        <w:rPr>
          <w:rtl/>
        </w:rPr>
        <w:t>מירב בן ארי (יש עתיד):</w:t>
      </w:r>
      <w:r w:rsidRPr="008821F2">
        <w:rPr>
          <w:rStyle w:val="TagStyle"/>
          <w:rtl/>
        </w:rPr>
        <w:t xml:space="preserve"> </w:t>
      </w:r>
      <w:r w:rsidRPr="006D5741">
        <w:rPr>
          <w:rStyle w:val="TagStyle"/>
          <w:rtl/>
        </w:rPr>
        <w:t>&lt;&lt; קריאה &gt;&gt;</w:t>
      </w:r>
      <w:r>
        <w:rPr>
          <w:rtl/>
        </w:rPr>
        <w:t xml:space="preserve">  </w:t>
      </w:r>
    </w:p>
    <w:p w:rsidR="00304FBD" w:rsidRDefault="00304FBD" w:rsidP="00356066">
      <w:pPr>
        <w:rPr>
          <w:rtl/>
          <w:lang w:eastAsia="he-IL"/>
        </w:rPr>
      </w:pPr>
    </w:p>
    <w:p w:rsidR="00304FBD" w:rsidRPr="008821F2" w:rsidRDefault="00304FBD" w:rsidP="00E60D06">
      <w:pPr>
        <w:rPr>
          <w:rtl/>
          <w:lang w:eastAsia="he-IL"/>
        </w:rPr>
      </w:pPr>
      <w:bookmarkStart w:id="27329" w:name="_ETM_Q58_655000"/>
      <w:bookmarkEnd w:id="27329"/>
      <w:r>
        <w:rPr>
          <w:rFonts w:hint="cs"/>
          <w:rtl/>
          <w:lang w:eastAsia="he-IL"/>
        </w:rPr>
        <w:t>וסרלאוף הוא מסיעה אחרת.</w:t>
      </w:r>
      <w:bookmarkStart w:id="27330" w:name="_ETM_Q58_656000"/>
      <w:bookmarkEnd w:id="27330"/>
      <w:r>
        <w:rPr>
          <w:rFonts w:hint="cs"/>
          <w:rtl/>
          <w:lang w:eastAsia="he-IL"/>
        </w:rPr>
        <w:t xml:space="preserve"> </w:t>
      </w:r>
    </w:p>
    <w:p w:rsidR="00304FBD" w:rsidRDefault="00304FBD" w:rsidP="00E60D06">
      <w:pPr>
        <w:rPr>
          <w:rtl/>
          <w:lang w:eastAsia="he-IL"/>
        </w:rPr>
      </w:pPr>
      <w:bookmarkStart w:id="27331" w:name="_ETM_Q58_651000"/>
      <w:bookmarkEnd w:id="27331"/>
    </w:p>
    <w:p w:rsidR="00304FBD" w:rsidRDefault="00304FBD" w:rsidP="00E60D06">
      <w:pPr>
        <w:pStyle w:val="-"/>
        <w:keepNext/>
        <w:rPr>
          <w:rtl/>
        </w:rPr>
      </w:pPr>
      <w:bookmarkStart w:id="27332" w:name="ET_speakercontinue_6361_32"/>
      <w:r w:rsidRPr="006D5741">
        <w:rPr>
          <w:rStyle w:val="TagStyle"/>
          <w:rtl/>
        </w:rPr>
        <w:t xml:space="preserve"> &lt;&lt; דובר_המשך &gt;&gt;</w:t>
      </w:r>
      <w:r w:rsidRPr="008821F2">
        <w:rPr>
          <w:rStyle w:val="TagStyle"/>
          <w:rtl/>
        </w:rPr>
        <w:t xml:space="preserve"> </w:t>
      </w:r>
      <w:r>
        <w:rPr>
          <w:rtl/>
        </w:rPr>
        <w:t>נאור שירי (יש עתיד):</w:t>
      </w:r>
      <w:r w:rsidRPr="008821F2">
        <w:rPr>
          <w:rStyle w:val="TagStyle"/>
          <w:rtl/>
        </w:rPr>
        <w:t xml:space="preserve"> </w:t>
      </w:r>
      <w:r w:rsidRPr="006D5741">
        <w:rPr>
          <w:rStyle w:val="TagStyle"/>
          <w:rtl/>
        </w:rPr>
        <w:t>&lt;&lt; דובר_המשך &gt;&gt;</w:t>
      </w:r>
      <w:r>
        <w:rPr>
          <w:rtl/>
        </w:rPr>
        <w:t xml:space="preserve">  </w:t>
      </w:r>
      <w:bookmarkEnd w:id="27332"/>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קרויזר? </w:t>
      </w:r>
    </w:p>
    <w:p w:rsidR="00304FBD" w:rsidRDefault="00304FBD" w:rsidP="00E60D06">
      <w:pPr>
        <w:rPr>
          <w:rtl/>
          <w:lang w:eastAsia="he-IL"/>
        </w:rPr>
      </w:pPr>
      <w:bookmarkStart w:id="27333" w:name="_ETM_Q58_657000"/>
      <w:bookmarkEnd w:id="27333"/>
    </w:p>
    <w:p w:rsidR="00304FBD" w:rsidRDefault="00304FBD" w:rsidP="00E60D06">
      <w:pPr>
        <w:pStyle w:val="af5"/>
        <w:keepNext/>
        <w:rPr>
          <w:rtl/>
        </w:rPr>
      </w:pPr>
      <w:r w:rsidRPr="006D5741">
        <w:rPr>
          <w:rStyle w:val="TagStyle"/>
          <w:rtl/>
        </w:rPr>
        <w:t xml:space="preserve"> &lt;&lt; קריאה &gt;&gt;</w:t>
      </w:r>
      <w:r w:rsidRPr="008821F2">
        <w:rPr>
          <w:rStyle w:val="TagStyle"/>
          <w:rtl/>
        </w:rPr>
        <w:t xml:space="preserve"> </w:t>
      </w:r>
      <w:r>
        <w:rPr>
          <w:rtl/>
        </w:rPr>
        <w:t>מירב בן ארי (יש עתיד):</w:t>
      </w:r>
      <w:r w:rsidRPr="008821F2">
        <w:rPr>
          <w:rStyle w:val="TagStyle"/>
          <w:rtl/>
        </w:rPr>
        <w:t xml:space="preserve"> </w:t>
      </w:r>
      <w:r w:rsidRPr="006D5741">
        <w:rPr>
          <w:rStyle w:val="TagStyle"/>
          <w:rtl/>
        </w:rPr>
        <w:t>&lt;&lt;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7334" w:name="_ETM_Q58_659000"/>
      <w:bookmarkEnd w:id="27334"/>
      <w:r>
        <w:rPr>
          <w:rFonts w:hint="cs"/>
          <w:rtl/>
          <w:lang w:eastAsia="he-IL"/>
        </w:rPr>
        <w:t xml:space="preserve">קרויזר לא שר. </w:t>
      </w:r>
    </w:p>
    <w:p w:rsidR="00304FBD" w:rsidRDefault="00304FBD" w:rsidP="00E60D06">
      <w:pPr>
        <w:rPr>
          <w:rtl/>
          <w:lang w:eastAsia="he-IL"/>
        </w:rPr>
      </w:pPr>
    </w:p>
    <w:p w:rsidR="00304FBD" w:rsidRDefault="00304FBD" w:rsidP="00E60D06">
      <w:pPr>
        <w:pStyle w:val="-"/>
        <w:keepNext/>
        <w:rPr>
          <w:rtl/>
        </w:rPr>
      </w:pPr>
      <w:bookmarkStart w:id="27335" w:name="ET_speakercontinue_6361_34"/>
      <w:r w:rsidRPr="006D5741">
        <w:rPr>
          <w:rStyle w:val="TagStyle"/>
          <w:rtl/>
        </w:rPr>
        <w:t xml:space="preserve"> &lt;&lt; דובר_המשך &gt;&gt;</w:t>
      </w:r>
      <w:r w:rsidRPr="008821F2">
        <w:rPr>
          <w:rStyle w:val="TagStyle"/>
          <w:rtl/>
        </w:rPr>
        <w:t xml:space="preserve"> </w:t>
      </w:r>
      <w:r>
        <w:rPr>
          <w:rtl/>
        </w:rPr>
        <w:t>נאור שירי (יש עתיד):</w:t>
      </w:r>
      <w:r w:rsidRPr="008821F2">
        <w:rPr>
          <w:rStyle w:val="TagStyle"/>
          <w:rtl/>
        </w:rPr>
        <w:t xml:space="preserve"> </w:t>
      </w:r>
      <w:r w:rsidRPr="006D5741">
        <w:rPr>
          <w:rStyle w:val="TagStyle"/>
          <w:rtl/>
        </w:rPr>
        <w:t>&lt;&lt; דובר_המשך &gt;&gt;</w:t>
      </w:r>
      <w:r>
        <w:rPr>
          <w:rtl/>
        </w:rPr>
        <w:t xml:space="preserve">  </w:t>
      </w:r>
      <w:bookmarkEnd w:id="27335"/>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האם הציעו לך להיות שר? </w:t>
      </w:r>
    </w:p>
    <w:p w:rsidR="00304FBD" w:rsidRDefault="00304FBD" w:rsidP="00E60D06">
      <w:pPr>
        <w:rPr>
          <w:rtl/>
          <w:lang w:eastAsia="he-IL"/>
        </w:rPr>
      </w:pPr>
      <w:bookmarkStart w:id="27336" w:name="_ETM_Q58_660000"/>
      <w:bookmarkEnd w:id="27336"/>
    </w:p>
    <w:p w:rsidR="00304FBD" w:rsidRDefault="00304FBD" w:rsidP="00E60D06">
      <w:pPr>
        <w:pStyle w:val="af5"/>
        <w:keepNext/>
        <w:rPr>
          <w:rtl/>
        </w:rPr>
      </w:pPr>
      <w:r w:rsidRPr="006D5741">
        <w:rPr>
          <w:rStyle w:val="TagStyle"/>
          <w:rtl/>
        </w:rPr>
        <w:t xml:space="preserve"> &lt;&lt; קריאה &gt;&gt;</w:t>
      </w:r>
      <w:r w:rsidRPr="008821F2">
        <w:rPr>
          <w:rStyle w:val="TagStyle"/>
          <w:rtl/>
        </w:rPr>
        <w:t xml:space="preserve"> </w:t>
      </w:r>
      <w:r>
        <w:rPr>
          <w:rtl/>
        </w:rPr>
        <w:t>מירב בן ארי (יש עתיד):</w:t>
      </w:r>
      <w:r w:rsidRPr="008821F2">
        <w:rPr>
          <w:rStyle w:val="TagStyle"/>
          <w:rtl/>
        </w:rPr>
        <w:t xml:space="preserve"> </w:t>
      </w:r>
      <w:r w:rsidRPr="006D5741">
        <w:rPr>
          <w:rStyle w:val="TagStyle"/>
          <w:rtl/>
        </w:rPr>
        <w:t>&lt;&lt;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27337" w:name="_ETM_Q58_661000"/>
      <w:bookmarkEnd w:id="27337"/>
      <w:r>
        <w:rPr>
          <w:rFonts w:hint="cs"/>
          <w:rtl/>
          <w:lang w:eastAsia="he-IL"/>
        </w:rPr>
        <w:t xml:space="preserve">לא, רק לפוגל. </w:t>
      </w:r>
    </w:p>
    <w:p w:rsidR="00304FBD" w:rsidRDefault="00304FBD" w:rsidP="00E60D06">
      <w:pPr>
        <w:rPr>
          <w:rtl/>
          <w:lang w:eastAsia="he-IL"/>
        </w:rPr>
      </w:pPr>
      <w:bookmarkStart w:id="27338" w:name="_ETM_Q58_665000"/>
      <w:bookmarkEnd w:id="27338"/>
    </w:p>
    <w:p w:rsidR="00304FBD" w:rsidRDefault="00304FBD" w:rsidP="00E60D06">
      <w:pPr>
        <w:pStyle w:val="af5"/>
        <w:keepNext/>
        <w:rPr>
          <w:rtl/>
        </w:rPr>
      </w:pPr>
      <w:bookmarkStart w:id="27339" w:name="ET_interruption_6460_36"/>
      <w:r w:rsidRPr="006D5741">
        <w:rPr>
          <w:rStyle w:val="TagStyle"/>
          <w:rtl/>
        </w:rPr>
        <w:t xml:space="preserve"> &lt;&lt; קריאה &gt;&gt;</w:t>
      </w:r>
      <w:r w:rsidRPr="008821F2">
        <w:rPr>
          <w:rStyle w:val="TagStyle"/>
          <w:rtl/>
        </w:rPr>
        <w:t xml:space="preserve"> </w:t>
      </w:r>
      <w:r>
        <w:rPr>
          <w:rtl/>
        </w:rPr>
        <w:t>יצחק קרויזר (עוצמה יהודית):</w:t>
      </w:r>
      <w:r w:rsidRPr="008821F2">
        <w:rPr>
          <w:rStyle w:val="TagStyle"/>
          <w:rtl/>
        </w:rPr>
        <w:t xml:space="preserve"> </w:t>
      </w:r>
      <w:r w:rsidRPr="006D5741">
        <w:rPr>
          <w:rStyle w:val="TagStyle"/>
          <w:rtl/>
        </w:rPr>
        <w:t>&lt;&lt; קריאה &gt;&gt;</w:t>
      </w:r>
      <w:r>
        <w:rPr>
          <w:rtl/>
        </w:rPr>
        <w:t xml:space="preserve">  </w:t>
      </w:r>
      <w:bookmarkEnd w:id="27339"/>
    </w:p>
    <w:p w:rsidR="00304FBD" w:rsidRDefault="00304FBD" w:rsidP="00356066">
      <w:pPr>
        <w:rPr>
          <w:rtl/>
          <w:lang w:eastAsia="he-IL"/>
        </w:rPr>
      </w:pPr>
    </w:p>
    <w:p w:rsidR="00304FBD" w:rsidRDefault="00304FBD" w:rsidP="00E60D06">
      <w:pPr>
        <w:rPr>
          <w:rtl/>
          <w:lang w:eastAsia="he-IL"/>
        </w:rPr>
      </w:pPr>
      <w:bookmarkStart w:id="27340" w:name="_ETM_Q58_662000"/>
      <w:bookmarkEnd w:id="27340"/>
      <w:r>
        <w:rPr>
          <w:rFonts w:hint="cs"/>
          <w:rtl/>
          <w:lang w:eastAsia="he-IL"/>
        </w:rPr>
        <w:t xml:space="preserve">אמרתי לך, אני הולך להיות שר </w:t>
      </w:r>
      <w:bookmarkStart w:id="27341" w:name="_ETM_Q58_664000"/>
      <w:bookmarkEnd w:id="27341"/>
      <w:r>
        <w:rPr>
          <w:rFonts w:hint="cs"/>
          <w:rtl/>
          <w:lang w:eastAsia="he-IL"/>
        </w:rPr>
        <w:t xml:space="preserve">של ועדת הכספים. </w:t>
      </w:r>
    </w:p>
    <w:p w:rsidR="00304FBD" w:rsidRDefault="00304FBD" w:rsidP="00E60D06">
      <w:pPr>
        <w:rPr>
          <w:rtl/>
          <w:lang w:eastAsia="he-IL"/>
        </w:rPr>
      </w:pPr>
      <w:bookmarkStart w:id="27342" w:name="_ETM_Q58_666000"/>
      <w:bookmarkEnd w:id="27342"/>
    </w:p>
    <w:p w:rsidR="00304FBD" w:rsidRDefault="00304FBD" w:rsidP="00E60D06">
      <w:pPr>
        <w:pStyle w:val="-"/>
        <w:keepNext/>
        <w:rPr>
          <w:rtl/>
        </w:rPr>
      </w:pPr>
      <w:bookmarkStart w:id="27343" w:name="ET_speakercontinue_6361_37"/>
      <w:r w:rsidRPr="006D5741">
        <w:rPr>
          <w:rStyle w:val="TagStyle"/>
          <w:rtl/>
        </w:rPr>
        <w:t xml:space="preserve"> &lt;&lt; דובר_המשך &gt;&gt;</w:t>
      </w:r>
      <w:r w:rsidRPr="008821F2">
        <w:rPr>
          <w:rStyle w:val="TagStyle"/>
          <w:rtl/>
        </w:rPr>
        <w:t xml:space="preserve"> </w:t>
      </w:r>
      <w:r>
        <w:rPr>
          <w:rtl/>
        </w:rPr>
        <w:t>נאור שירי (יש עתיד):</w:t>
      </w:r>
      <w:r w:rsidRPr="008821F2">
        <w:rPr>
          <w:rStyle w:val="TagStyle"/>
          <w:rtl/>
        </w:rPr>
        <w:t xml:space="preserve"> </w:t>
      </w:r>
      <w:r w:rsidRPr="006D5741">
        <w:rPr>
          <w:rStyle w:val="TagStyle"/>
          <w:rtl/>
        </w:rPr>
        <w:t>&lt;&lt; דובר_המשך &gt;&gt;</w:t>
      </w:r>
      <w:r>
        <w:rPr>
          <w:rtl/>
        </w:rPr>
        <w:t xml:space="preserve">  </w:t>
      </w:r>
      <w:bookmarkEnd w:id="27343"/>
    </w:p>
    <w:p w:rsidR="00304FBD" w:rsidRDefault="00304FBD" w:rsidP="00356066">
      <w:pPr>
        <w:rPr>
          <w:rtl/>
          <w:lang w:eastAsia="he-IL"/>
        </w:rPr>
      </w:pPr>
    </w:p>
    <w:p w:rsidR="00304FBD" w:rsidRPr="00630766" w:rsidRDefault="00304FBD" w:rsidP="00E60D06">
      <w:pPr>
        <w:rPr>
          <w:rtl/>
          <w:lang w:eastAsia="he-IL"/>
        </w:rPr>
      </w:pPr>
      <w:bookmarkStart w:id="27344" w:name="_ETM_Q58_663000"/>
      <w:bookmarkEnd w:id="27344"/>
      <w:r>
        <w:rPr>
          <w:rFonts w:hint="cs"/>
          <w:rtl/>
          <w:lang w:eastAsia="he-IL"/>
        </w:rPr>
        <w:t xml:space="preserve">אתה צריך להיות שר לענייני מועצות </w:t>
      </w:r>
      <w:bookmarkStart w:id="27345" w:name="_ETM_Q58_667000"/>
      <w:bookmarkEnd w:id="27345"/>
      <w:r>
        <w:rPr>
          <w:rFonts w:hint="cs"/>
          <w:rtl/>
          <w:lang w:eastAsia="he-IL"/>
        </w:rPr>
        <w:t xml:space="preserve">אזוריות ואוטובוסים צהובים. אני צופה לך עתיד גדול בזה. </w:t>
      </w:r>
    </w:p>
    <w:p w:rsidR="00304FBD" w:rsidRDefault="00304FBD" w:rsidP="00E60D06">
      <w:pPr>
        <w:rPr>
          <w:rtl/>
          <w:lang w:eastAsia="he-IL"/>
        </w:rPr>
      </w:pPr>
    </w:p>
    <w:p w:rsidR="00304FBD" w:rsidRDefault="00304FBD" w:rsidP="00E60D06">
      <w:pPr>
        <w:pStyle w:val="af5"/>
        <w:keepNext/>
        <w:rPr>
          <w:rtl/>
        </w:rPr>
      </w:pPr>
      <w:bookmarkStart w:id="27346" w:name="ET_interruption_6461_38"/>
      <w:r w:rsidRPr="006D5741">
        <w:rPr>
          <w:rStyle w:val="TagStyle"/>
          <w:rtl/>
        </w:rPr>
        <w:t xml:space="preserve"> &lt;&lt; קריאה &gt;&gt;</w:t>
      </w:r>
      <w:r w:rsidRPr="008821F2">
        <w:rPr>
          <w:rStyle w:val="TagStyle"/>
          <w:rtl/>
        </w:rPr>
        <w:t xml:space="preserve"> </w:t>
      </w:r>
      <w:r>
        <w:rPr>
          <w:rtl/>
        </w:rPr>
        <w:t>שר התקשורת שלמה קרעי:</w:t>
      </w:r>
      <w:r w:rsidRPr="008821F2">
        <w:rPr>
          <w:rStyle w:val="TagStyle"/>
          <w:rtl/>
        </w:rPr>
        <w:t xml:space="preserve"> </w:t>
      </w:r>
      <w:r w:rsidRPr="006D5741">
        <w:rPr>
          <w:rStyle w:val="TagStyle"/>
          <w:rtl/>
        </w:rPr>
        <w:t>&lt;&lt; קריאה &gt;&gt;</w:t>
      </w:r>
      <w:r>
        <w:rPr>
          <w:rtl/>
        </w:rPr>
        <w:t xml:space="preserve">  </w:t>
      </w:r>
      <w:bookmarkEnd w:id="27346"/>
    </w:p>
    <w:p w:rsidR="00304FBD" w:rsidRDefault="00304FBD" w:rsidP="00356066">
      <w:pPr>
        <w:rPr>
          <w:rtl/>
          <w:lang w:eastAsia="he-IL"/>
        </w:rPr>
      </w:pPr>
    </w:p>
    <w:p w:rsidR="00304FBD" w:rsidRDefault="00304FBD" w:rsidP="00743DF1">
      <w:pPr>
        <w:rPr>
          <w:rtl/>
          <w:lang w:eastAsia="he-IL"/>
        </w:rPr>
      </w:pPr>
      <w:bookmarkStart w:id="27347" w:name="_ETM_Q58_676000"/>
      <w:bookmarkEnd w:id="27347"/>
      <w:r>
        <w:rPr>
          <w:rFonts w:hint="cs"/>
          <w:rtl/>
          <w:lang w:eastAsia="he-IL"/>
        </w:rPr>
        <w:t xml:space="preserve">קרויזר, יש לך מה ללמוד מנאור שירי, הוא יודע </w:t>
      </w:r>
      <w:bookmarkStart w:id="27348" w:name="_ETM_Q58_680000"/>
      <w:bookmarkEnd w:id="27348"/>
      <w:r w:rsidR="00743DF1">
        <w:rPr>
          <w:rFonts w:hint="cs"/>
          <w:rtl/>
          <w:lang w:eastAsia="he-IL"/>
        </w:rPr>
        <w:t>– – –</w:t>
      </w:r>
      <w:r>
        <w:rPr>
          <w:rFonts w:hint="cs"/>
          <w:rtl/>
          <w:lang w:eastAsia="he-IL"/>
        </w:rPr>
        <w:t xml:space="preserve"> </w:t>
      </w:r>
    </w:p>
    <w:p w:rsidR="00304FBD" w:rsidRDefault="00304FBD" w:rsidP="00E60D06">
      <w:pPr>
        <w:rPr>
          <w:rtl/>
          <w:lang w:eastAsia="he-IL"/>
        </w:rPr>
      </w:pPr>
      <w:bookmarkStart w:id="27349" w:name="_ETM_Q58_681000"/>
      <w:bookmarkEnd w:id="27349"/>
    </w:p>
    <w:p w:rsidR="00304FBD" w:rsidRDefault="00304FBD" w:rsidP="00E60D06">
      <w:pPr>
        <w:pStyle w:val="-"/>
        <w:keepNext/>
        <w:rPr>
          <w:rtl/>
        </w:rPr>
      </w:pPr>
      <w:r w:rsidRPr="006D5741">
        <w:rPr>
          <w:rStyle w:val="TagStyle"/>
          <w:rtl/>
        </w:rPr>
        <w:t xml:space="preserve"> &lt;&lt; דובר_המשך &gt;&gt;</w:t>
      </w:r>
      <w:r w:rsidRPr="00C81108">
        <w:rPr>
          <w:rStyle w:val="TagStyle"/>
          <w:rtl/>
        </w:rPr>
        <w:t xml:space="preserve"> </w:t>
      </w:r>
      <w:r>
        <w:rPr>
          <w:rtl/>
        </w:rPr>
        <w:t>נאור שירי (יש עתיד):</w:t>
      </w:r>
      <w:r w:rsidRPr="00C81108">
        <w:rPr>
          <w:rStyle w:val="TagStyle"/>
          <w:rtl/>
        </w:rPr>
        <w:t xml:space="preserve"> </w:t>
      </w:r>
      <w:r w:rsidRPr="006D5741">
        <w:rPr>
          <w:rStyle w:val="TagStyle"/>
          <w:rtl/>
        </w:rPr>
        <w:t>&lt;&lt; דובר_המשך &gt;&gt;</w:t>
      </w:r>
      <w:r>
        <w:rPr>
          <w:rtl/>
        </w:rPr>
        <w:t xml:space="preserve">  </w:t>
      </w:r>
    </w:p>
    <w:p w:rsidR="00304FBD" w:rsidRDefault="00304FBD" w:rsidP="00356066">
      <w:pPr>
        <w:rPr>
          <w:rtl/>
          <w:lang w:eastAsia="he-IL"/>
        </w:rPr>
      </w:pPr>
    </w:p>
    <w:p w:rsidR="00304FBD" w:rsidRDefault="00304FBD" w:rsidP="00067EC0">
      <w:pPr>
        <w:rPr>
          <w:rtl/>
          <w:lang w:eastAsia="he-IL"/>
        </w:rPr>
      </w:pPr>
      <w:bookmarkStart w:id="27350" w:name="_ETM_Q58_682000"/>
      <w:bookmarkEnd w:id="27350"/>
      <w:r>
        <w:rPr>
          <w:rFonts w:hint="cs"/>
          <w:rtl/>
          <w:lang w:eastAsia="he-IL"/>
        </w:rPr>
        <w:t xml:space="preserve">תגיד, קרעי, אני רואה שיושב עליך, אתה </w:t>
      </w:r>
      <w:bookmarkStart w:id="27351" w:name="_ETM_Q58_685000"/>
      <w:bookmarkEnd w:id="27351"/>
      <w:r>
        <w:rPr>
          <w:rFonts w:hint="cs"/>
          <w:rtl/>
          <w:lang w:eastAsia="he-IL"/>
        </w:rPr>
        <w:t>מתפאר בהרבה הישגים שלך. אני לא יודע מה אתה מתלהב</w:t>
      </w:r>
      <w:bookmarkStart w:id="27352" w:name="_ETM_Q58_691000"/>
      <w:bookmarkEnd w:id="27352"/>
      <w:r w:rsidR="00067EC0">
        <w:rPr>
          <w:rFonts w:hint="cs"/>
          <w:rtl/>
          <w:lang w:eastAsia="he-IL"/>
        </w:rPr>
        <w:t>.</w:t>
      </w:r>
      <w:r>
        <w:rPr>
          <w:rFonts w:hint="cs"/>
          <w:rtl/>
          <w:lang w:eastAsia="he-IL"/>
        </w:rPr>
        <w:t xml:space="preserve"> ניסיתם פעם להחזיק שיחה מתל </w:t>
      </w:r>
      <w:bookmarkStart w:id="27353" w:name="_ETM_Q58_689000"/>
      <w:bookmarkEnd w:id="27353"/>
      <w:r>
        <w:rPr>
          <w:rFonts w:hint="cs"/>
          <w:rtl/>
          <w:lang w:eastAsia="he-IL"/>
        </w:rPr>
        <w:t>אביב לירושלים בלי שיתנתק לכם עשר פעמים? תגיד, מה אתה</w:t>
      </w:r>
      <w:bookmarkStart w:id="27354" w:name="_ETM_Q58_693000"/>
      <w:bookmarkEnd w:id="27354"/>
      <w:r>
        <w:rPr>
          <w:rFonts w:hint="cs"/>
          <w:rtl/>
          <w:lang w:eastAsia="he-IL"/>
        </w:rPr>
        <w:t xml:space="preserve"> מבלבל לי פה על מהפכה</w:t>
      </w:r>
      <w:r w:rsidR="00067EC0">
        <w:rPr>
          <w:rFonts w:hint="cs"/>
          <w:rtl/>
          <w:lang w:eastAsia="he-IL"/>
        </w:rPr>
        <w:t>?</w:t>
      </w:r>
      <w:r>
        <w:rPr>
          <w:rFonts w:hint="cs"/>
          <w:rtl/>
          <w:lang w:eastAsia="he-IL"/>
        </w:rPr>
        <w:t xml:space="preserve"> קודם שתהיה קליטה במדינת ישראל. קשקשן. ואם יש לך איזה משהו שאתה רוצה </w:t>
      </w:r>
      <w:bookmarkStart w:id="27355" w:name="_ETM_Q58_698000"/>
      <w:bookmarkEnd w:id="27355"/>
      <w:r>
        <w:rPr>
          <w:rFonts w:hint="cs"/>
          <w:rtl/>
          <w:lang w:eastAsia="he-IL"/>
        </w:rPr>
        <w:t xml:space="preserve">להגיד לי, תסיר את החסינות, בוא ניפגש בבית משפט. אם יושב עליך קשה ואתה חושב </w:t>
      </w:r>
      <w:bookmarkStart w:id="27356" w:name="_ETM_Q58_704000"/>
      <w:bookmarkEnd w:id="27356"/>
      <w:r>
        <w:rPr>
          <w:rFonts w:hint="cs"/>
          <w:rtl/>
          <w:lang w:eastAsia="he-IL"/>
        </w:rPr>
        <w:t xml:space="preserve">שאני מושחת, אתה מוזמן לבוא לעשות את זה. אני אשמח </w:t>
      </w:r>
      <w:bookmarkStart w:id="27357" w:name="_ETM_Q58_710000"/>
      <w:bookmarkEnd w:id="27357"/>
      <w:r>
        <w:rPr>
          <w:rFonts w:hint="cs"/>
          <w:rtl/>
          <w:lang w:eastAsia="he-IL"/>
        </w:rPr>
        <w:t xml:space="preserve">להיפגש איתך בבית משפט ולתרום את כל מה שאני </w:t>
      </w:r>
      <w:bookmarkStart w:id="27358" w:name="_ETM_Q58_714000"/>
      <w:bookmarkEnd w:id="27358"/>
      <w:r>
        <w:rPr>
          <w:rFonts w:hint="cs"/>
          <w:rtl/>
          <w:lang w:eastAsia="he-IL"/>
        </w:rPr>
        <w:t xml:space="preserve">אזכה ממך </w:t>
      </w:r>
      <w:r>
        <w:rPr>
          <w:rFonts w:hint="eastAsia"/>
          <w:rtl/>
          <w:lang w:eastAsia="he-IL"/>
        </w:rPr>
        <w:t xml:space="preserve">– </w:t>
      </w:r>
      <w:r>
        <w:rPr>
          <w:rFonts w:hint="cs"/>
          <w:rtl/>
          <w:lang w:eastAsia="he-IL"/>
        </w:rPr>
        <w:t xml:space="preserve">ותאמין לי, אני אזכה </w:t>
      </w:r>
      <w:r>
        <w:rPr>
          <w:rFonts w:hint="eastAsia"/>
          <w:rtl/>
          <w:lang w:eastAsia="he-IL"/>
        </w:rPr>
        <w:t xml:space="preserve">– </w:t>
      </w:r>
      <w:r>
        <w:rPr>
          <w:rFonts w:hint="cs"/>
          <w:rtl/>
          <w:lang w:eastAsia="he-IL"/>
        </w:rPr>
        <w:t xml:space="preserve">לאחים לנשק או </w:t>
      </w:r>
      <w:bookmarkStart w:id="27359" w:name="_ETM_Q58_715000"/>
      <w:bookmarkEnd w:id="27359"/>
      <w:r>
        <w:rPr>
          <w:rFonts w:hint="cs"/>
          <w:rtl/>
          <w:lang w:eastAsia="he-IL"/>
        </w:rPr>
        <w:t xml:space="preserve">לאן שאתה רוצה. יש? יש דיל? </w:t>
      </w:r>
    </w:p>
    <w:p w:rsidR="00304FBD" w:rsidRDefault="00304FBD" w:rsidP="00E60D06">
      <w:pPr>
        <w:rPr>
          <w:rtl/>
          <w:lang w:eastAsia="he-IL"/>
        </w:rPr>
      </w:pPr>
    </w:p>
    <w:p w:rsidR="00304FBD" w:rsidRDefault="00304FBD" w:rsidP="00E60D06">
      <w:pPr>
        <w:pStyle w:val="af5"/>
        <w:keepNext/>
        <w:rPr>
          <w:rtl/>
        </w:rPr>
      </w:pPr>
      <w:bookmarkStart w:id="27360" w:name="ET_interruption_6461_40"/>
      <w:r w:rsidRPr="006D5741">
        <w:rPr>
          <w:rStyle w:val="TagStyle"/>
          <w:rtl/>
        </w:rPr>
        <w:t xml:space="preserve"> &lt;&lt; קריאה &gt;&gt;</w:t>
      </w:r>
      <w:r w:rsidRPr="00C81108">
        <w:rPr>
          <w:rStyle w:val="TagStyle"/>
          <w:rtl/>
        </w:rPr>
        <w:t xml:space="preserve"> </w:t>
      </w:r>
      <w:r>
        <w:rPr>
          <w:rtl/>
        </w:rPr>
        <w:t>שר התקשורת שלמה קרעי:</w:t>
      </w:r>
      <w:r w:rsidRPr="00C81108">
        <w:rPr>
          <w:rStyle w:val="TagStyle"/>
          <w:rtl/>
        </w:rPr>
        <w:t xml:space="preserve"> </w:t>
      </w:r>
      <w:r w:rsidRPr="006D5741">
        <w:rPr>
          <w:rStyle w:val="TagStyle"/>
          <w:rtl/>
        </w:rPr>
        <w:t>&lt;&lt; קריאה &gt;&gt;</w:t>
      </w:r>
      <w:r>
        <w:rPr>
          <w:rtl/>
        </w:rPr>
        <w:t xml:space="preserve">  </w:t>
      </w:r>
      <w:bookmarkEnd w:id="27360"/>
    </w:p>
    <w:p w:rsidR="00304FBD" w:rsidRDefault="00304FBD" w:rsidP="00356066">
      <w:pPr>
        <w:rPr>
          <w:rtl/>
          <w:lang w:eastAsia="he-IL"/>
        </w:rPr>
      </w:pPr>
    </w:p>
    <w:p w:rsidR="00304FBD" w:rsidRPr="00C81108" w:rsidRDefault="00304FBD" w:rsidP="00E60D06">
      <w:pPr>
        <w:rPr>
          <w:rtl/>
          <w:lang w:eastAsia="he-IL"/>
        </w:rPr>
      </w:pPr>
      <w:r>
        <w:rPr>
          <w:rFonts w:hint="cs"/>
          <w:rtl/>
          <w:lang w:eastAsia="he-IL"/>
        </w:rPr>
        <w:t xml:space="preserve">אתה רק בכיין </w:t>
      </w:r>
      <w:bookmarkStart w:id="27361" w:name="_ETM_Q58_717000"/>
      <w:bookmarkEnd w:id="27361"/>
      <w:r>
        <w:rPr>
          <w:rFonts w:hint="cs"/>
          <w:rtl/>
          <w:lang w:eastAsia="he-IL"/>
        </w:rPr>
        <w:t xml:space="preserve">בבית משפט. </w:t>
      </w:r>
    </w:p>
    <w:p w:rsidR="00304FBD" w:rsidRDefault="00304FBD" w:rsidP="00E60D06">
      <w:pPr>
        <w:rPr>
          <w:rtl/>
          <w:lang w:eastAsia="he-IL"/>
        </w:rPr>
      </w:pPr>
    </w:p>
    <w:p w:rsidR="00304FBD" w:rsidRDefault="00304FBD" w:rsidP="00E60D06">
      <w:pPr>
        <w:pStyle w:val="-"/>
        <w:keepNext/>
        <w:rPr>
          <w:rtl/>
        </w:rPr>
      </w:pPr>
      <w:bookmarkStart w:id="27362" w:name="ET_speakercontinue_6361_41"/>
      <w:r w:rsidRPr="006D5741">
        <w:rPr>
          <w:rStyle w:val="TagStyle"/>
          <w:rtl/>
        </w:rPr>
        <w:t xml:space="preserve"> &lt;&lt; דובר_המשך &gt;&gt;</w:t>
      </w:r>
      <w:r w:rsidRPr="00C81108">
        <w:rPr>
          <w:rStyle w:val="TagStyle"/>
          <w:rtl/>
        </w:rPr>
        <w:t xml:space="preserve"> </w:t>
      </w:r>
      <w:r>
        <w:rPr>
          <w:rtl/>
        </w:rPr>
        <w:t>נאור שירי (יש עתיד):</w:t>
      </w:r>
      <w:r w:rsidRPr="00C81108">
        <w:rPr>
          <w:rStyle w:val="TagStyle"/>
          <w:rtl/>
        </w:rPr>
        <w:t xml:space="preserve"> </w:t>
      </w:r>
      <w:r w:rsidRPr="006D5741">
        <w:rPr>
          <w:rStyle w:val="TagStyle"/>
          <w:rtl/>
        </w:rPr>
        <w:t>&lt;&lt; דובר_המשך &gt;&gt;</w:t>
      </w:r>
      <w:r>
        <w:rPr>
          <w:rtl/>
        </w:rPr>
        <w:t xml:space="preserve">  </w:t>
      </w:r>
      <w:bookmarkEnd w:id="27362"/>
    </w:p>
    <w:p w:rsidR="00304FBD" w:rsidRDefault="00304FBD" w:rsidP="00356066">
      <w:pPr>
        <w:rPr>
          <w:rtl/>
          <w:lang w:eastAsia="he-IL"/>
        </w:rPr>
      </w:pPr>
    </w:p>
    <w:p w:rsidR="00304FBD" w:rsidRPr="00C81108" w:rsidRDefault="00304FBD" w:rsidP="00E60D06">
      <w:pPr>
        <w:rPr>
          <w:rtl/>
          <w:lang w:eastAsia="he-IL"/>
        </w:rPr>
      </w:pPr>
      <w:bookmarkStart w:id="27363" w:name="_ETM_Q58_721000"/>
      <w:bookmarkEnd w:id="27363"/>
      <w:r>
        <w:rPr>
          <w:rFonts w:hint="cs"/>
          <w:rtl/>
          <w:lang w:eastAsia="he-IL"/>
        </w:rPr>
        <w:t xml:space="preserve">תסיר את החסינות, אין בעיה. </w:t>
      </w:r>
    </w:p>
    <w:p w:rsidR="00304FBD" w:rsidRDefault="00304FBD" w:rsidP="00E60D06">
      <w:pPr>
        <w:rPr>
          <w:rtl/>
        </w:rPr>
      </w:pPr>
    </w:p>
    <w:p w:rsidR="00304FBD" w:rsidRDefault="00304FBD" w:rsidP="00E60D06">
      <w:pPr>
        <w:pStyle w:val="af5"/>
        <w:keepNext/>
        <w:rPr>
          <w:rtl/>
        </w:rPr>
      </w:pPr>
      <w:bookmarkStart w:id="27364" w:name="ET_interruption_6461_42"/>
      <w:r w:rsidRPr="006D5741">
        <w:rPr>
          <w:rStyle w:val="TagStyle"/>
          <w:rtl/>
        </w:rPr>
        <w:t xml:space="preserve"> &lt;&lt; קריאה &gt;&gt;</w:t>
      </w:r>
      <w:r w:rsidRPr="00C81108">
        <w:rPr>
          <w:rStyle w:val="TagStyle"/>
          <w:rtl/>
        </w:rPr>
        <w:t xml:space="preserve"> </w:t>
      </w:r>
      <w:r>
        <w:rPr>
          <w:rtl/>
        </w:rPr>
        <w:t>שר התקשורת שלמה קרעי:</w:t>
      </w:r>
      <w:r w:rsidRPr="00C81108">
        <w:rPr>
          <w:rStyle w:val="TagStyle"/>
          <w:rtl/>
        </w:rPr>
        <w:t xml:space="preserve"> </w:t>
      </w:r>
      <w:r w:rsidRPr="006D5741">
        <w:rPr>
          <w:rStyle w:val="TagStyle"/>
          <w:rtl/>
        </w:rPr>
        <w:t>&lt;&lt; קריאה &gt;&gt;</w:t>
      </w:r>
      <w:r>
        <w:rPr>
          <w:rtl/>
        </w:rPr>
        <w:t xml:space="preserve">  </w:t>
      </w:r>
      <w:bookmarkEnd w:id="27364"/>
    </w:p>
    <w:p w:rsidR="00304FBD" w:rsidRDefault="00304FBD" w:rsidP="00356066">
      <w:pPr>
        <w:rPr>
          <w:rtl/>
        </w:rPr>
      </w:pPr>
    </w:p>
    <w:p w:rsidR="00304FBD" w:rsidRDefault="00304FBD" w:rsidP="00743DF1">
      <w:pPr>
        <w:rPr>
          <w:rtl/>
        </w:rPr>
      </w:pPr>
      <w:r>
        <w:rPr>
          <w:rFonts w:hint="cs"/>
          <w:rtl/>
        </w:rPr>
        <w:t xml:space="preserve">קודם תספר לנו </w:t>
      </w:r>
      <w:bookmarkStart w:id="27365" w:name="_ETM_Q58_723000"/>
      <w:bookmarkEnd w:id="27365"/>
      <w:r>
        <w:rPr>
          <w:rFonts w:hint="cs"/>
          <w:rtl/>
        </w:rPr>
        <w:t xml:space="preserve">איך </w:t>
      </w:r>
      <w:r w:rsidR="00743DF1">
        <w:rPr>
          <w:rFonts w:hint="cs"/>
          <w:rtl/>
        </w:rPr>
        <w:t>– – –</w:t>
      </w:r>
      <w:r>
        <w:rPr>
          <w:rFonts w:hint="cs"/>
          <w:rtl/>
        </w:rPr>
        <w:t xml:space="preserve"> </w:t>
      </w:r>
    </w:p>
    <w:p w:rsidR="00304FBD" w:rsidRDefault="00304FBD" w:rsidP="00E60D06">
      <w:pPr>
        <w:rPr>
          <w:rtl/>
        </w:rPr>
      </w:pPr>
    </w:p>
    <w:p w:rsidR="00304FBD" w:rsidRDefault="00304FBD" w:rsidP="00E60D06">
      <w:pPr>
        <w:pStyle w:val="-"/>
        <w:keepNext/>
        <w:rPr>
          <w:rtl/>
        </w:rPr>
      </w:pPr>
      <w:bookmarkStart w:id="27366" w:name="ET_speakercontinue_6361_43"/>
      <w:r w:rsidRPr="006D5741">
        <w:rPr>
          <w:rStyle w:val="TagStyle"/>
          <w:rtl/>
        </w:rPr>
        <w:t xml:space="preserve"> &lt;&lt; דובר_המשך &gt;&gt;</w:t>
      </w:r>
      <w:r w:rsidRPr="00C81108">
        <w:rPr>
          <w:rStyle w:val="TagStyle"/>
          <w:rtl/>
        </w:rPr>
        <w:t xml:space="preserve"> </w:t>
      </w:r>
      <w:r>
        <w:rPr>
          <w:rtl/>
        </w:rPr>
        <w:t>נאור שירי (יש עתיד):</w:t>
      </w:r>
      <w:r w:rsidRPr="00C81108">
        <w:rPr>
          <w:rStyle w:val="TagStyle"/>
          <w:rtl/>
        </w:rPr>
        <w:t xml:space="preserve"> </w:t>
      </w:r>
      <w:r w:rsidRPr="006D5741">
        <w:rPr>
          <w:rStyle w:val="TagStyle"/>
          <w:rtl/>
        </w:rPr>
        <w:t>&lt;&lt; דובר_המשך &gt;&gt;</w:t>
      </w:r>
      <w:r>
        <w:rPr>
          <w:rtl/>
        </w:rPr>
        <w:t xml:space="preserve">  </w:t>
      </w:r>
      <w:bookmarkEnd w:id="27366"/>
    </w:p>
    <w:p w:rsidR="00304FBD" w:rsidRDefault="00304FBD" w:rsidP="00356066">
      <w:pPr>
        <w:rPr>
          <w:rtl/>
        </w:rPr>
      </w:pPr>
    </w:p>
    <w:p w:rsidR="00304FBD" w:rsidRDefault="00304FBD" w:rsidP="00E60D06">
      <w:pPr>
        <w:rPr>
          <w:rtl/>
        </w:rPr>
      </w:pPr>
      <w:bookmarkStart w:id="27367" w:name="_ETM_Q58_726000"/>
      <w:bookmarkEnd w:id="27367"/>
      <w:r>
        <w:rPr>
          <w:rFonts w:hint="cs"/>
          <w:rtl/>
        </w:rPr>
        <w:t xml:space="preserve">קודם שתהיה קליטה ונצליח לדבר בטלפון. </w:t>
      </w:r>
      <w:bookmarkStart w:id="27368" w:name="_ETM_Q58_727000"/>
      <w:bookmarkEnd w:id="27368"/>
      <w:r>
        <w:rPr>
          <w:rFonts w:hint="cs"/>
          <w:rtl/>
        </w:rPr>
        <w:t>ליצן מעלי אקספרס. מתלהב פה ממה? ממה אתה מתלהב?</w:t>
      </w:r>
      <w:r>
        <w:rPr>
          <w:rFonts w:hint="cs"/>
        </w:rPr>
        <w:t xml:space="preserve"> </w:t>
      </w:r>
      <w:bookmarkStart w:id="27369" w:name="_ETM_Q58_733000"/>
      <w:bookmarkEnd w:id="27369"/>
      <w:r>
        <w:rPr>
          <w:rFonts w:hint="cs"/>
          <w:rtl/>
        </w:rPr>
        <w:t>מה עשית? מה עשית? מתל אביב לירושלים אי</w:t>
      </w:r>
      <w:bookmarkStart w:id="27370" w:name="_ETM_Q58_736000"/>
      <w:bookmarkEnd w:id="27370"/>
      <w:r>
        <w:rPr>
          <w:rFonts w:hint="cs"/>
          <w:rtl/>
        </w:rPr>
        <w:t xml:space="preserve">-אפשר להחזיק שיחה. קשקשן. מתנתק עשר פעמים. ואם יש לך </w:t>
      </w:r>
      <w:bookmarkStart w:id="27371" w:name="_ETM_Q58_739000"/>
      <w:bookmarkEnd w:id="27371"/>
      <w:r>
        <w:rPr>
          <w:rFonts w:hint="cs"/>
          <w:rtl/>
        </w:rPr>
        <w:t xml:space="preserve">בעיה ואם אתה חושב שאני מושחת, בוא ניפגש בבית </w:t>
      </w:r>
      <w:bookmarkStart w:id="27372" w:name="_ETM_Q58_744000"/>
      <w:bookmarkEnd w:id="27372"/>
      <w:r>
        <w:rPr>
          <w:rFonts w:hint="cs"/>
          <w:rtl/>
        </w:rPr>
        <w:t xml:space="preserve">משפט. רוצה? רוצה? אני אסיר את החסינות, אתה תסיר, רוצה? </w:t>
      </w:r>
      <w:bookmarkStart w:id="27373" w:name="_ETM_Q58_745000"/>
      <w:bookmarkEnd w:id="27373"/>
    </w:p>
    <w:p w:rsidR="00304FBD" w:rsidRDefault="00304FBD" w:rsidP="00E60D06">
      <w:pPr>
        <w:rPr>
          <w:rtl/>
        </w:rPr>
      </w:pPr>
      <w:bookmarkStart w:id="27374" w:name="_ETM_Q58_746000"/>
      <w:bookmarkEnd w:id="27374"/>
    </w:p>
    <w:p w:rsidR="00304FBD" w:rsidRDefault="00304FBD" w:rsidP="00E60D06">
      <w:pPr>
        <w:pStyle w:val="af5"/>
        <w:keepNext/>
        <w:rPr>
          <w:rtl/>
        </w:rPr>
      </w:pPr>
      <w:bookmarkStart w:id="27375" w:name="ET_interruption_6461_44"/>
      <w:r w:rsidRPr="006D5741">
        <w:rPr>
          <w:rStyle w:val="TagStyle"/>
          <w:rtl/>
        </w:rPr>
        <w:t xml:space="preserve"> &lt;&lt; קריאה &gt;&gt;</w:t>
      </w:r>
      <w:r w:rsidRPr="00C81108">
        <w:rPr>
          <w:rStyle w:val="TagStyle"/>
          <w:rtl/>
        </w:rPr>
        <w:t xml:space="preserve"> </w:t>
      </w:r>
      <w:r>
        <w:rPr>
          <w:rtl/>
        </w:rPr>
        <w:t>שר התקשורת שלמה קרעי:</w:t>
      </w:r>
      <w:r w:rsidRPr="00C81108">
        <w:rPr>
          <w:rStyle w:val="TagStyle"/>
          <w:rtl/>
        </w:rPr>
        <w:t xml:space="preserve"> </w:t>
      </w:r>
      <w:r w:rsidRPr="006D5741">
        <w:rPr>
          <w:rStyle w:val="TagStyle"/>
          <w:rtl/>
        </w:rPr>
        <w:t>&lt;&lt; קריאה &gt;&gt;</w:t>
      </w:r>
      <w:r>
        <w:rPr>
          <w:rtl/>
        </w:rPr>
        <w:t xml:space="preserve">  </w:t>
      </w:r>
      <w:bookmarkEnd w:id="27375"/>
    </w:p>
    <w:p w:rsidR="00304FBD" w:rsidRDefault="00304FBD" w:rsidP="00356066">
      <w:pPr>
        <w:rPr>
          <w:rtl/>
        </w:rPr>
      </w:pPr>
    </w:p>
    <w:p w:rsidR="00304FBD" w:rsidRDefault="00304FBD" w:rsidP="00E60D06">
      <w:pPr>
        <w:rPr>
          <w:rtl/>
        </w:rPr>
      </w:pPr>
      <w:r>
        <w:rPr>
          <w:rFonts w:hint="cs"/>
          <w:rtl/>
        </w:rPr>
        <w:t xml:space="preserve">נטול השכלה בכלל. </w:t>
      </w:r>
    </w:p>
    <w:p w:rsidR="00304FBD" w:rsidRDefault="00304FBD" w:rsidP="00E60D06">
      <w:pPr>
        <w:rPr>
          <w:rtl/>
        </w:rPr>
      </w:pPr>
      <w:bookmarkStart w:id="27376" w:name="_ETM_Q58_752000"/>
      <w:bookmarkEnd w:id="27376"/>
    </w:p>
    <w:p w:rsidR="00304FBD" w:rsidRDefault="00304FBD" w:rsidP="00E60D06">
      <w:pPr>
        <w:pStyle w:val="-"/>
        <w:keepNext/>
        <w:rPr>
          <w:rtl/>
        </w:rPr>
      </w:pPr>
      <w:bookmarkStart w:id="27377" w:name="ET_speakercontinue_6361_45"/>
      <w:r w:rsidRPr="006D5741">
        <w:rPr>
          <w:rStyle w:val="TagStyle"/>
          <w:rtl/>
        </w:rPr>
        <w:t xml:space="preserve"> &lt;&lt; דובר_המשך &gt;&gt;</w:t>
      </w:r>
      <w:r w:rsidRPr="00C81108">
        <w:rPr>
          <w:rStyle w:val="TagStyle"/>
          <w:rtl/>
        </w:rPr>
        <w:t xml:space="preserve"> </w:t>
      </w:r>
      <w:r>
        <w:rPr>
          <w:rtl/>
        </w:rPr>
        <w:t>נאור שירי (יש עתיד):</w:t>
      </w:r>
      <w:r w:rsidRPr="00C81108">
        <w:rPr>
          <w:rStyle w:val="TagStyle"/>
          <w:rtl/>
        </w:rPr>
        <w:t xml:space="preserve"> </w:t>
      </w:r>
      <w:r w:rsidRPr="006D5741">
        <w:rPr>
          <w:rStyle w:val="TagStyle"/>
          <w:rtl/>
        </w:rPr>
        <w:t>&lt;&lt; דובר_המשך &gt;&gt;</w:t>
      </w:r>
      <w:r>
        <w:rPr>
          <w:rtl/>
        </w:rPr>
        <w:t xml:space="preserve">  </w:t>
      </w:r>
      <w:bookmarkEnd w:id="27377"/>
    </w:p>
    <w:p w:rsidR="00304FBD" w:rsidRDefault="00304FBD" w:rsidP="00356066">
      <w:pPr>
        <w:rPr>
          <w:rtl/>
        </w:rPr>
      </w:pPr>
    </w:p>
    <w:p w:rsidR="00304FBD" w:rsidRDefault="00304FBD" w:rsidP="00687D1C">
      <w:pPr>
        <w:rPr>
          <w:rtl/>
        </w:rPr>
      </w:pPr>
      <w:bookmarkStart w:id="27378" w:name="_ETM_Q58_753000"/>
      <w:bookmarkEnd w:id="27378"/>
      <w:r>
        <w:rPr>
          <w:rFonts w:hint="cs"/>
          <w:rtl/>
        </w:rPr>
        <w:t xml:space="preserve">בקיצור, חבר של קרעי, במקרה לגמרי שמעתי </w:t>
      </w:r>
      <w:bookmarkStart w:id="27379" w:name="_ETM_Q58_757000"/>
      <w:bookmarkEnd w:id="27379"/>
      <w:r>
        <w:rPr>
          <w:rFonts w:hint="cs"/>
          <w:rtl/>
        </w:rPr>
        <w:t xml:space="preserve">את ברדוגו. ברדוגו, באחד הפודקאסטים שלו, מתבטא </w:t>
      </w:r>
      <w:bookmarkStart w:id="27380" w:name="_ETM_Q58_768000"/>
      <w:bookmarkEnd w:id="27380"/>
      <w:r>
        <w:rPr>
          <w:rFonts w:hint="cs"/>
          <w:rtl/>
        </w:rPr>
        <w:t xml:space="preserve">על אלי שרביט ואומר: </w:t>
      </w:r>
      <w:bookmarkStart w:id="27381" w:name="_ETM_Q58_719000"/>
      <w:bookmarkEnd w:id="27381"/>
      <w:r>
        <w:rPr>
          <w:rFonts w:hint="cs"/>
          <w:rtl/>
        </w:rPr>
        <w:t xml:space="preserve">אני לא מכיר את אלי </w:t>
      </w:r>
      <w:bookmarkStart w:id="27382" w:name="_ETM_Q58_770000"/>
      <w:bookmarkEnd w:id="27382"/>
      <w:r>
        <w:rPr>
          <w:rFonts w:hint="cs"/>
          <w:rtl/>
        </w:rPr>
        <w:t xml:space="preserve">שרביט, אבל </w:t>
      </w:r>
      <w:r>
        <w:rPr>
          <w:rFonts w:hint="cs"/>
          <w:rtl/>
          <w:lang w:eastAsia="he-IL"/>
        </w:rPr>
        <w:t xml:space="preserve">המברך הראשון היה איזנקוט. </w:t>
      </w:r>
      <w:bookmarkStart w:id="27383" w:name="TOR_Q59"/>
      <w:bookmarkStart w:id="27384" w:name="_ETM_Q59_180470"/>
      <w:bookmarkEnd w:id="27383"/>
      <w:bookmarkEnd w:id="27384"/>
      <w:r>
        <w:rPr>
          <w:rFonts w:hint="cs"/>
          <w:rtl/>
        </w:rPr>
        <w:t>למה? כי הוא החייל שלו. גם מהבחינה העדתית, שני מרוקאים במטכ"ל.</w:t>
      </w:r>
      <w:r>
        <w:rPr>
          <w:rtl/>
        </w:rPr>
        <w:t xml:space="preserve"> </w:t>
      </w:r>
      <w:bookmarkStart w:id="27385" w:name="_ETM_Q59_181430"/>
      <w:bookmarkEnd w:id="27385"/>
      <w:r>
        <w:rPr>
          <w:rFonts w:hint="cs"/>
          <w:rtl/>
        </w:rPr>
        <w:t xml:space="preserve">עכשיו, </w:t>
      </w:r>
      <w:r>
        <w:rPr>
          <w:rtl/>
        </w:rPr>
        <w:t xml:space="preserve">תארו </w:t>
      </w:r>
      <w:bookmarkStart w:id="27386" w:name="_ETM_Q59_181819"/>
      <w:bookmarkEnd w:id="27386"/>
      <w:r>
        <w:rPr>
          <w:rtl/>
        </w:rPr>
        <w:t xml:space="preserve">לכם </w:t>
      </w:r>
      <w:bookmarkStart w:id="27387" w:name="_ETM_Q59_182210"/>
      <w:bookmarkEnd w:id="27387"/>
      <w:r>
        <w:rPr>
          <w:rtl/>
        </w:rPr>
        <w:t>ש</w:t>
      </w:r>
      <w:bookmarkStart w:id="27388" w:name="_ETM_Q59_182629"/>
      <w:bookmarkEnd w:id="27388"/>
      <w:r>
        <w:rPr>
          <w:rFonts w:hint="cs"/>
          <w:rtl/>
        </w:rPr>
        <w:t xml:space="preserve">רם </w:t>
      </w:r>
      <w:r>
        <w:rPr>
          <w:rtl/>
        </w:rPr>
        <w:t xml:space="preserve">בן </w:t>
      </w:r>
      <w:bookmarkStart w:id="27389" w:name="_ETM_Q59_182840"/>
      <w:bookmarkEnd w:id="27389"/>
      <w:r>
        <w:rPr>
          <w:rtl/>
        </w:rPr>
        <w:t xml:space="preserve">ברק </w:t>
      </w:r>
      <w:bookmarkStart w:id="27390" w:name="_ETM_Q59_183199"/>
      <w:bookmarkEnd w:id="27390"/>
      <w:r>
        <w:rPr>
          <w:rtl/>
        </w:rPr>
        <w:t xml:space="preserve">היה </w:t>
      </w:r>
      <w:bookmarkStart w:id="27391" w:name="_ETM_Q59_183409"/>
      <w:bookmarkEnd w:id="27391"/>
      <w:r>
        <w:rPr>
          <w:rtl/>
        </w:rPr>
        <w:t xml:space="preserve">אומר </w:t>
      </w:r>
      <w:bookmarkStart w:id="27392" w:name="_ETM_Q59_183649"/>
      <w:bookmarkEnd w:id="27392"/>
      <w:r>
        <w:rPr>
          <w:rtl/>
        </w:rPr>
        <w:t xml:space="preserve">כזה </w:t>
      </w:r>
      <w:bookmarkStart w:id="27393" w:name="_ETM_Q59_183919"/>
      <w:bookmarkEnd w:id="27393"/>
      <w:r>
        <w:rPr>
          <w:rtl/>
        </w:rPr>
        <w:t>דבר</w:t>
      </w:r>
      <w:r>
        <w:rPr>
          <w:rFonts w:hint="cs"/>
          <w:rtl/>
        </w:rPr>
        <w:t>.</w:t>
      </w:r>
      <w:r>
        <w:rPr>
          <w:rtl/>
        </w:rPr>
        <w:t xml:space="preserve"> </w:t>
      </w:r>
      <w:bookmarkStart w:id="27394" w:name="_ETM_Q59_184759"/>
      <w:bookmarkEnd w:id="27394"/>
      <w:r>
        <w:rPr>
          <w:rtl/>
        </w:rPr>
        <w:t>הגזע</w:t>
      </w:r>
      <w:r>
        <w:rPr>
          <w:rFonts w:hint="cs"/>
          <w:rtl/>
        </w:rPr>
        <w:t xml:space="preserve">נות </w:t>
      </w:r>
      <w:bookmarkStart w:id="27395" w:name="_ETM_Q59_185809"/>
      <w:bookmarkEnd w:id="27395"/>
      <w:r>
        <w:rPr>
          <w:rtl/>
        </w:rPr>
        <w:t xml:space="preserve">הזו </w:t>
      </w:r>
      <w:bookmarkStart w:id="27396" w:name="_ETM_Q59_186200"/>
      <w:bookmarkEnd w:id="27396"/>
      <w:r>
        <w:rPr>
          <w:rtl/>
        </w:rPr>
        <w:t xml:space="preserve">שיש </w:t>
      </w:r>
      <w:bookmarkStart w:id="27397" w:name="_ETM_Q59_186620"/>
      <w:bookmarkEnd w:id="27397"/>
      <w:r>
        <w:rPr>
          <w:rtl/>
        </w:rPr>
        <w:t>להם</w:t>
      </w:r>
      <w:r>
        <w:rPr>
          <w:rFonts w:hint="cs"/>
          <w:rtl/>
        </w:rPr>
        <w:t>,</w:t>
      </w:r>
      <w:r>
        <w:rPr>
          <w:rtl/>
        </w:rPr>
        <w:t xml:space="preserve"> </w:t>
      </w:r>
      <w:bookmarkStart w:id="27398" w:name="_ETM_Q59_186979"/>
      <w:bookmarkEnd w:id="27398"/>
      <w:r>
        <w:rPr>
          <w:rtl/>
        </w:rPr>
        <w:t xml:space="preserve">לחבר'ה </w:t>
      </w:r>
      <w:bookmarkStart w:id="27399" w:name="_ETM_Q59_187460"/>
      <w:bookmarkEnd w:id="27399"/>
      <w:r>
        <w:rPr>
          <w:rtl/>
        </w:rPr>
        <w:t>האלה</w:t>
      </w:r>
      <w:r>
        <w:rPr>
          <w:rFonts w:hint="cs"/>
          <w:rtl/>
        </w:rPr>
        <w:t xml:space="preserve"> </w:t>
      </w:r>
      <w:r>
        <w:rPr>
          <w:rtl/>
        </w:rPr>
        <w:t xml:space="preserve">– </w:t>
      </w:r>
      <w:bookmarkStart w:id="27400" w:name="_ETM_Q59_188059"/>
      <w:bookmarkEnd w:id="27400"/>
      <w:r>
        <w:rPr>
          <w:rtl/>
        </w:rPr>
        <w:t xml:space="preserve">שני </w:t>
      </w:r>
      <w:bookmarkStart w:id="27401" w:name="_ETM_Q59_188360"/>
      <w:bookmarkEnd w:id="27401"/>
      <w:r>
        <w:rPr>
          <w:rtl/>
        </w:rPr>
        <w:t xml:space="preserve">מרוקאים </w:t>
      </w:r>
      <w:bookmarkStart w:id="27402" w:name="_ETM_Q59_189019"/>
      <w:bookmarkEnd w:id="27402"/>
      <w:r>
        <w:rPr>
          <w:rtl/>
        </w:rPr>
        <w:t>במטכ"ל</w:t>
      </w:r>
      <w:r>
        <w:rPr>
          <w:rFonts w:hint="cs"/>
          <w:rtl/>
        </w:rPr>
        <w:t>.</w:t>
      </w:r>
      <w:r>
        <w:rPr>
          <w:rtl/>
        </w:rPr>
        <w:t xml:space="preserve"> </w:t>
      </w:r>
      <w:bookmarkStart w:id="27403" w:name="_ETM_Q59_189349"/>
      <w:bookmarkStart w:id="27404" w:name="_ETM_Q59_190459"/>
      <w:bookmarkStart w:id="27405" w:name="_ETM_Q59_190759"/>
      <w:bookmarkEnd w:id="27403"/>
      <w:bookmarkEnd w:id="27404"/>
      <w:bookmarkEnd w:id="27405"/>
      <w:r>
        <w:rPr>
          <w:rtl/>
        </w:rPr>
        <w:t xml:space="preserve">אתה </w:t>
      </w:r>
      <w:bookmarkStart w:id="27406" w:name="_ETM_Q59_191030"/>
      <w:bookmarkEnd w:id="27406"/>
      <w:r>
        <w:rPr>
          <w:rtl/>
        </w:rPr>
        <w:t xml:space="preserve">מבין </w:t>
      </w:r>
      <w:bookmarkStart w:id="27407" w:name="_ETM_Q59_191299"/>
      <w:bookmarkEnd w:id="27407"/>
      <w:r>
        <w:rPr>
          <w:rtl/>
        </w:rPr>
        <w:t xml:space="preserve">מה </w:t>
      </w:r>
      <w:bookmarkStart w:id="27408" w:name="_ETM_Q59_191779"/>
      <w:bookmarkEnd w:id="27408"/>
      <w:r>
        <w:rPr>
          <w:rtl/>
        </w:rPr>
        <w:t>האירוע</w:t>
      </w:r>
      <w:r>
        <w:rPr>
          <w:rFonts w:hint="cs"/>
          <w:rtl/>
        </w:rPr>
        <w:t xml:space="preserve">? זו </w:t>
      </w:r>
      <w:bookmarkStart w:id="27409" w:name="_ETM_Q59_192910"/>
      <w:bookmarkEnd w:id="27409"/>
      <w:r>
        <w:rPr>
          <w:rFonts w:hint="cs"/>
          <w:rtl/>
        </w:rPr>
        <w:t>החוצ</w:t>
      </w:r>
      <w:bookmarkStart w:id="27410" w:name="_ETM_Q59_193000"/>
      <w:bookmarkEnd w:id="27410"/>
      <w:r>
        <w:rPr>
          <w:rFonts w:hint="cs"/>
          <w:rtl/>
        </w:rPr>
        <w:t>פה</w:t>
      </w:r>
      <w:bookmarkStart w:id="27411" w:name="_ETM_Q59_193150"/>
      <w:bookmarkEnd w:id="27411"/>
      <w:r>
        <w:rPr>
          <w:rtl/>
        </w:rPr>
        <w:t xml:space="preserve"> </w:t>
      </w:r>
      <w:bookmarkStart w:id="27412" w:name="_ETM_Q59_193719"/>
      <w:bookmarkEnd w:id="27412"/>
      <w:r>
        <w:rPr>
          <w:rtl/>
        </w:rPr>
        <w:t>שלהם</w:t>
      </w:r>
      <w:r>
        <w:rPr>
          <w:rFonts w:hint="cs"/>
          <w:rtl/>
        </w:rPr>
        <w:t>.</w:t>
      </w:r>
      <w:r>
        <w:rPr>
          <w:rtl/>
        </w:rPr>
        <w:t xml:space="preserve"> </w:t>
      </w:r>
      <w:bookmarkStart w:id="27413" w:name="_ETM_Q59_194780"/>
      <w:bookmarkEnd w:id="27413"/>
      <w:r>
        <w:rPr>
          <w:rtl/>
        </w:rPr>
        <w:t>בכלל</w:t>
      </w:r>
      <w:bookmarkStart w:id="27414" w:name="_ETM_Q59_195200"/>
      <w:bookmarkEnd w:id="27414"/>
      <w:r>
        <w:rPr>
          <w:rFonts w:hint="cs"/>
          <w:rtl/>
        </w:rPr>
        <w:t>, ש</w:t>
      </w:r>
      <w:r>
        <w:rPr>
          <w:rtl/>
        </w:rPr>
        <w:t xml:space="preserve">לא </w:t>
      </w:r>
      <w:bookmarkStart w:id="27415" w:name="_ETM_Q59_195289"/>
      <w:bookmarkEnd w:id="27415"/>
      <w:r>
        <w:rPr>
          <w:rFonts w:hint="cs"/>
          <w:rtl/>
        </w:rPr>
        <w:t>ל</w:t>
      </w:r>
      <w:r>
        <w:rPr>
          <w:rtl/>
        </w:rPr>
        <w:t xml:space="preserve">דבר </w:t>
      </w:r>
      <w:bookmarkStart w:id="27416" w:name="_ETM_Q59_195679"/>
      <w:bookmarkEnd w:id="27416"/>
      <w:r>
        <w:rPr>
          <w:rtl/>
        </w:rPr>
        <w:t xml:space="preserve">על </w:t>
      </w:r>
      <w:bookmarkStart w:id="27417" w:name="_ETM_Q59_195799"/>
      <w:bookmarkEnd w:id="27417"/>
      <w:r>
        <w:rPr>
          <w:rtl/>
        </w:rPr>
        <w:t xml:space="preserve">זה </w:t>
      </w:r>
      <w:bookmarkStart w:id="27418" w:name="_ETM_Q59_195919"/>
      <w:bookmarkEnd w:id="27418"/>
      <w:r>
        <w:rPr>
          <w:rtl/>
        </w:rPr>
        <w:t xml:space="preserve">שגם </w:t>
      </w:r>
      <w:bookmarkStart w:id="27419" w:name="_ETM_Q59_196369"/>
      <w:bookmarkEnd w:id="27419"/>
      <w:r>
        <w:rPr>
          <w:rtl/>
        </w:rPr>
        <w:t>הי</w:t>
      </w:r>
      <w:r>
        <w:rPr>
          <w:rFonts w:hint="cs"/>
          <w:rtl/>
        </w:rPr>
        <w:t xml:space="preserve">ו </w:t>
      </w:r>
      <w:bookmarkStart w:id="27420" w:name="_ETM_Q59_196609"/>
      <w:bookmarkEnd w:id="27420"/>
      <w:r>
        <w:rPr>
          <w:rtl/>
        </w:rPr>
        <w:t xml:space="preserve">בטוויטר </w:t>
      </w:r>
      <w:bookmarkStart w:id="27421" w:name="_ETM_Q59_197630"/>
      <w:bookmarkEnd w:id="27421"/>
      <w:r>
        <w:rPr>
          <w:rtl/>
        </w:rPr>
        <w:t xml:space="preserve">כל </w:t>
      </w:r>
      <w:bookmarkStart w:id="27422" w:name="_ETM_Q59_197779"/>
      <w:bookmarkEnd w:id="27422"/>
      <w:r>
        <w:rPr>
          <w:rtl/>
        </w:rPr>
        <w:t xml:space="preserve">מיני </w:t>
      </w:r>
      <w:bookmarkStart w:id="27423" w:name="_ETM_Q59_198020"/>
      <w:bookmarkEnd w:id="27423"/>
      <w:r>
        <w:rPr>
          <w:rtl/>
        </w:rPr>
        <w:t>כאלה</w:t>
      </w:r>
      <w:r>
        <w:rPr>
          <w:rFonts w:hint="cs"/>
          <w:rtl/>
        </w:rPr>
        <w:t>:</w:t>
      </w:r>
      <w:r>
        <w:rPr>
          <w:rtl/>
        </w:rPr>
        <w:t xml:space="preserve"> </w:t>
      </w:r>
      <w:bookmarkStart w:id="27424" w:name="_ETM_Q59_198289"/>
      <w:bookmarkEnd w:id="27424"/>
      <w:r>
        <w:rPr>
          <w:rtl/>
        </w:rPr>
        <w:t>אה</w:t>
      </w:r>
      <w:r>
        <w:rPr>
          <w:rFonts w:hint="cs"/>
          <w:rtl/>
        </w:rPr>
        <w:t xml:space="preserve">, הוא </w:t>
      </w:r>
      <w:bookmarkStart w:id="27425" w:name="_ETM_Q59_198500"/>
      <w:bookmarkEnd w:id="27425"/>
      <w:r>
        <w:rPr>
          <w:rtl/>
        </w:rPr>
        <w:t>מרוקאי</w:t>
      </w:r>
      <w:r w:rsidR="00687D1C">
        <w:rPr>
          <w:rFonts w:hint="cs"/>
          <w:rtl/>
        </w:rPr>
        <w:t>,</w:t>
      </w:r>
      <w:r>
        <w:rPr>
          <w:rFonts w:hint="cs"/>
          <w:rtl/>
        </w:rPr>
        <w:t xml:space="preserve"> אז </w:t>
      </w:r>
      <w:bookmarkStart w:id="27426" w:name="_ETM_Q59_199090"/>
      <w:bookmarkEnd w:id="27426"/>
      <w:r>
        <w:rPr>
          <w:rFonts w:hint="cs"/>
          <w:rtl/>
        </w:rPr>
        <w:t xml:space="preserve">הוא </w:t>
      </w:r>
      <w:bookmarkStart w:id="27427" w:name="_ETM_Q59_199300"/>
      <w:bookmarkEnd w:id="27427"/>
      <w:r>
        <w:rPr>
          <w:rtl/>
        </w:rPr>
        <w:t xml:space="preserve">בטוח </w:t>
      </w:r>
      <w:bookmarkStart w:id="27428" w:name="_ETM_Q59_199660"/>
      <w:bookmarkEnd w:id="27428"/>
      <w:r>
        <w:rPr>
          <w:rtl/>
        </w:rPr>
        <w:t xml:space="preserve">לא </w:t>
      </w:r>
      <w:bookmarkStart w:id="27429" w:name="_ETM_Q59_200050"/>
      <w:bookmarkEnd w:id="27429"/>
      <w:r>
        <w:rPr>
          <w:rtl/>
        </w:rPr>
        <w:t>זה</w:t>
      </w:r>
      <w:r>
        <w:rPr>
          <w:rFonts w:hint="cs"/>
          <w:rtl/>
        </w:rPr>
        <w:t>.</w:t>
      </w:r>
      <w:r>
        <w:rPr>
          <w:rtl/>
        </w:rPr>
        <w:t xml:space="preserve"> </w:t>
      </w:r>
      <w:bookmarkStart w:id="27430" w:name="_ETM_Q59_200760"/>
      <w:bookmarkEnd w:id="27430"/>
      <w:r>
        <w:rPr>
          <w:rtl/>
        </w:rPr>
        <w:t xml:space="preserve">זה </w:t>
      </w:r>
      <w:bookmarkStart w:id="27431" w:name="_ETM_Q59_200970"/>
      <w:bookmarkEnd w:id="27431"/>
      <w:r>
        <w:rPr>
          <w:rtl/>
        </w:rPr>
        <w:t>מתח</w:t>
      </w:r>
      <w:bookmarkStart w:id="27432" w:name="_ETM_Q59_201239"/>
      <w:bookmarkEnd w:id="27432"/>
      <w:r>
        <w:rPr>
          <w:rFonts w:hint="cs"/>
          <w:rtl/>
        </w:rPr>
        <w:t>בר</w:t>
      </w:r>
      <w:bookmarkStart w:id="27433" w:name="_ETM_Q59_201300"/>
      <w:bookmarkStart w:id="27434" w:name="_ETM_Q59_201989"/>
      <w:bookmarkStart w:id="27435" w:name="_ETM_Q59_202230"/>
      <w:bookmarkEnd w:id="27433"/>
      <w:bookmarkEnd w:id="27434"/>
      <w:bookmarkEnd w:id="27435"/>
      <w:r>
        <w:rPr>
          <w:rFonts w:hint="cs"/>
          <w:rtl/>
        </w:rPr>
        <w:t xml:space="preserve"> לאותה</w:t>
      </w:r>
      <w:r>
        <w:rPr>
          <w:rtl/>
        </w:rPr>
        <w:t xml:space="preserve"> </w:t>
      </w:r>
      <w:bookmarkStart w:id="27436" w:name="_ETM_Q59_202470"/>
      <w:bookmarkEnd w:id="27436"/>
      <w:r>
        <w:rPr>
          <w:rtl/>
        </w:rPr>
        <w:t xml:space="preserve">ממשלה </w:t>
      </w:r>
      <w:bookmarkStart w:id="27437" w:name="_ETM_Q59_203460"/>
      <w:bookmarkEnd w:id="27437"/>
      <w:r>
        <w:rPr>
          <w:rtl/>
        </w:rPr>
        <w:t>שב</w:t>
      </w:r>
      <w:r>
        <w:rPr>
          <w:rFonts w:hint="cs"/>
          <w:rtl/>
        </w:rPr>
        <w:t xml:space="preserve">עודם </w:t>
      </w:r>
      <w:bookmarkStart w:id="27438" w:name="_ETM_Q59_204210"/>
      <w:bookmarkEnd w:id="27438"/>
      <w:r>
        <w:rPr>
          <w:rtl/>
        </w:rPr>
        <w:t xml:space="preserve">יושבים </w:t>
      </w:r>
      <w:bookmarkStart w:id="27439" w:name="_ETM_Q59_204630"/>
      <w:bookmarkStart w:id="27440" w:name="_ETM_Q59_204720"/>
      <w:bookmarkEnd w:id="27439"/>
      <w:bookmarkEnd w:id="27440"/>
      <w:r>
        <w:rPr>
          <w:rFonts w:hint="cs"/>
          <w:rtl/>
        </w:rPr>
        <w:t>ו</w:t>
      </w:r>
      <w:r>
        <w:rPr>
          <w:rtl/>
        </w:rPr>
        <w:t xml:space="preserve">מקשקשים </w:t>
      </w:r>
      <w:bookmarkStart w:id="27441" w:name="_ETM_Q59_205350"/>
      <w:bookmarkEnd w:id="27441"/>
      <w:r>
        <w:rPr>
          <w:rtl/>
        </w:rPr>
        <w:t xml:space="preserve">לנו </w:t>
      </w:r>
      <w:bookmarkStart w:id="27442" w:name="_ETM_Q59_205590"/>
      <w:bookmarkEnd w:id="27442"/>
      <w:r>
        <w:rPr>
          <w:rtl/>
        </w:rPr>
        <w:t xml:space="preserve">על </w:t>
      </w:r>
      <w:bookmarkStart w:id="27443" w:name="_ETM_Q59_205680"/>
      <w:bookmarkStart w:id="27444" w:name="_ETM_Q59_205920"/>
      <w:bookmarkEnd w:id="27443"/>
      <w:bookmarkEnd w:id="27444"/>
      <w:r>
        <w:rPr>
          <w:rFonts w:hint="cs"/>
          <w:rtl/>
        </w:rPr>
        <w:t>כל ה</w:t>
      </w:r>
      <w:r>
        <w:rPr>
          <w:rtl/>
        </w:rPr>
        <w:t>קיפוח</w:t>
      </w:r>
      <w:bookmarkStart w:id="27445" w:name="_ETM_Q59_207000"/>
      <w:bookmarkEnd w:id="27445"/>
      <w:r>
        <w:rPr>
          <w:rFonts w:hint="cs"/>
          <w:rtl/>
        </w:rPr>
        <w:t xml:space="preserve">, </w:t>
      </w:r>
      <w:r>
        <w:rPr>
          <w:rtl/>
        </w:rPr>
        <w:t xml:space="preserve">מממנים </w:t>
      </w:r>
      <w:bookmarkStart w:id="27446" w:name="_ETM_Q59_207810"/>
      <w:bookmarkEnd w:id="27446"/>
      <w:r>
        <w:rPr>
          <w:rtl/>
        </w:rPr>
        <w:t xml:space="preserve">מוסדות </w:t>
      </w:r>
      <w:bookmarkStart w:id="27447" w:name="_ETM_Q59_208529"/>
      <w:bookmarkEnd w:id="27447"/>
      <w:r>
        <w:rPr>
          <w:rtl/>
        </w:rPr>
        <w:t xml:space="preserve">שלמים </w:t>
      </w:r>
      <w:bookmarkStart w:id="27448" w:name="_ETM_Q59_210000"/>
      <w:bookmarkStart w:id="27449" w:name="_ETM_Q59_210090"/>
      <w:bookmarkEnd w:id="27448"/>
      <w:bookmarkEnd w:id="27449"/>
      <w:r>
        <w:rPr>
          <w:rFonts w:hint="cs"/>
          <w:rtl/>
        </w:rPr>
        <w:t xml:space="preserve">שמדירים </w:t>
      </w:r>
      <w:bookmarkStart w:id="27450" w:name="_ETM_Q59_208000"/>
      <w:bookmarkEnd w:id="27450"/>
      <w:r>
        <w:rPr>
          <w:rtl/>
        </w:rPr>
        <w:t>אזרחי</w:t>
      </w:r>
      <w:r>
        <w:rPr>
          <w:rFonts w:hint="cs"/>
          <w:rtl/>
        </w:rPr>
        <w:t xml:space="preserve">ם מסמינרים </w:t>
      </w:r>
      <w:bookmarkStart w:id="27451" w:name="_ETM_Q59_211230"/>
      <w:bookmarkStart w:id="27452" w:name="_ETM_Q59_211900"/>
      <w:bookmarkStart w:id="27453" w:name="_ETM_Q59_212079"/>
      <w:bookmarkEnd w:id="27451"/>
      <w:bookmarkEnd w:id="27452"/>
      <w:bookmarkEnd w:id="27453"/>
      <w:r>
        <w:rPr>
          <w:rtl/>
        </w:rPr>
        <w:t xml:space="preserve">שלמים </w:t>
      </w:r>
      <w:bookmarkStart w:id="27454" w:name="_ETM_Q59_212620"/>
      <w:bookmarkEnd w:id="27454"/>
      <w:r>
        <w:rPr>
          <w:rtl/>
        </w:rPr>
        <w:t>בירושלים</w:t>
      </w:r>
      <w:r>
        <w:rPr>
          <w:rFonts w:hint="cs"/>
          <w:rtl/>
        </w:rPr>
        <w:t>,</w:t>
      </w:r>
      <w:r>
        <w:rPr>
          <w:rtl/>
        </w:rPr>
        <w:t xml:space="preserve"> </w:t>
      </w:r>
      <w:bookmarkStart w:id="27455" w:name="_ETM_Q59_213729"/>
      <w:bookmarkEnd w:id="27455"/>
      <w:r>
        <w:rPr>
          <w:rtl/>
        </w:rPr>
        <w:t xml:space="preserve">שמדירים </w:t>
      </w:r>
      <w:bookmarkStart w:id="27456" w:name="_ETM_Q59_214780"/>
      <w:bookmarkEnd w:id="27456"/>
      <w:r>
        <w:rPr>
          <w:rtl/>
        </w:rPr>
        <w:t xml:space="preserve">בנות </w:t>
      </w:r>
      <w:bookmarkStart w:id="27457" w:name="_ETM_Q59_215199"/>
      <w:bookmarkEnd w:id="27457"/>
      <w:r>
        <w:rPr>
          <w:rtl/>
        </w:rPr>
        <w:t>מזרחיות</w:t>
      </w:r>
      <w:bookmarkStart w:id="27458" w:name="_ETM_Q59_216070"/>
      <w:bookmarkEnd w:id="27458"/>
      <w:r>
        <w:rPr>
          <w:rFonts w:hint="cs"/>
          <w:rtl/>
        </w:rPr>
        <w:t xml:space="preserve"> </w:t>
      </w:r>
      <w:r w:rsidR="00687D1C">
        <w:rPr>
          <w:rFonts w:hint="eastAsia"/>
          <w:rtl/>
        </w:rPr>
        <w:t xml:space="preserve">– </w:t>
      </w:r>
      <w:r>
        <w:rPr>
          <w:rtl/>
        </w:rPr>
        <w:t xml:space="preserve">עדיין </w:t>
      </w:r>
      <w:bookmarkStart w:id="27459" w:name="_ETM_Q59_216909"/>
      <w:bookmarkEnd w:id="27459"/>
      <w:r>
        <w:rPr>
          <w:rFonts w:hint="cs"/>
          <w:rtl/>
        </w:rPr>
        <w:t xml:space="preserve">עושים </w:t>
      </w:r>
      <w:bookmarkStart w:id="27460" w:name="_ETM_Q59_217390"/>
      <w:bookmarkEnd w:id="27460"/>
      <w:r>
        <w:rPr>
          <w:rtl/>
        </w:rPr>
        <w:t xml:space="preserve">את </w:t>
      </w:r>
      <w:bookmarkStart w:id="27461" w:name="_ETM_Q59_217479"/>
      <w:bookmarkEnd w:id="27461"/>
      <w:r>
        <w:rPr>
          <w:rtl/>
        </w:rPr>
        <w:t xml:space="preserve">זה </w:t>
      </w:r>
      <w:bookmarkStart w:id="27462" w:name="_ETM_Q59_218110"/>
      <w:bookmarkEnd w:id="27462"/>
      <w:r w:rsidR="00687D1C">
        <w:rPr>
          <w:rFonts w:hint="cs"/>
          <w:rtl/>
        </w:rPr>
        <w:t xml:space="preserve">– </w:t>
      </w:r>
      <w:r>
        <w:rPr>
          <w:rtl/>
        </w:rPr>
        <w:t>מ</w:t>
      </w:r>
      <w:bookmarkStart w:id="27463" w:name="_ETM_Q59_218260"/>
      <w:bookmarkEnd w:id="27463"/>
      <w:r>
        <w:rPr>
          <w:rtl/>
        </w:rPr>
        <w:t xml:space="preserve">להתקבל </w:t>
      </w:r>
      <w:bookmarkStart w:id="27464" w:name="_ETM_Q59_218739"/>
      <w:bookmarkEnd w:id="27464"/>
      <w:r>
        <w:rPr>
          <w:rtl/>
        </w:rPr>
        <w:t xml:space="preserve">למוסדות </w:t>
      </w:r>
      <w:bookmarkStart w:id="27465" w:name="_ETM_Q59_219370"/>
      <w:bookmarkEnd w:id="27465"/>
      <w:r>
        <w:rPr>
          <w:rtl/>
        </w:rPr>
        <w:t>האלה</w:t>
      </w:r>
      <w:r>
        <w:rPr>
          <w:rFonts w:hint="cs"/>
          <w:rtl/>
        </w:rPr>
        <w:t>.</w:t>
      </w:r>
      <w:r>
        <w:rPr>
          <w:rtl/>
        </w:rPr>
        <w:t xml:space="preserve"> </w:t>
      </w:r>
      <w:bookmarkStart w:id="27466" w:name="_ETM_Q59_220059"/>
      <w:bookmarkEnd w:id="27466"/>
      <w:r>
        <w:rPr>
          <w:rtl/>
        </w:rPr>
        <w:t>ז</w:t>
      </w:r>
      <w:r>
        <w:rPr>
          <w:rFonts w:hint="cs"/>
          <w:rtl/>
        </w:rPr>
        <w:t>ו</w:t>
      </w:r>
      <w:r>
        <w:rPr>
          <w:rtl/>
        </w:rPr>
        <w:t xml:space="preserve"> </w:t>
      </w:r>
      <w:bookmarkStart w:id="27467" w:name="_ETM_Q59_220360"/>
      <w:bookmarkEnd w:id="27467"/>
      <w:r>
        <w:rPr>
          <w:rtl/>
        </w:rPr>
        <w:t xml:space="preserve">הגזענות </w:t>
      </w:r>
      <w:bookmarkStart w:id="27468" w:name="_ETM_Q59_220960"/>
      <w:bookmarkEnd w:id="27468"/>
      <w:r>
        <w:rPr>
          <w:rtl/>
        </w:rPr>
        <w:t xml:space="preserve">הטבועה </w:t>
      </w:r>
      <w:bookmarkStart w:id="27469" w:name="_ETM_Q59_221350"/>
      <w:bookmarkEnd w:id="27469"/>
      <w:r>
        <w:rPr>
          <w:rtl/>
        </w:rPr>
        <w:t>בכם</w:t>
      </w:r>
      <w:r>
        <w:rPr>
          <w:rFonts w:hint="cs"/>
          <w:rtl/>
        </w:rPr>
        <w:t>.</w:t>
      </w:r>
      <w:r>
        <w:rPr>
          <w:rtl/>
        </w:rPr>
        <w:t xml:space="preserve"> </w:t>
      </w:r>
      <w:bookmarkStart w:id="27470" w:name="_ETM_Q59_222070"/>
      <w:bookmarkEnd w:id="27470"/>
      <w:r>
        <w:rPr>
          <w:rtl/>
        </w:rPr>
        <w:t xml:space="preserve">תודה </w:t>
      </w:r>
      <w:bookmarkStart w:id="27471" w:name="_ETM_Q59_222309"/>
      <w:bookmarkEnd w:id="27471"/>
      <w:r>
        <w:rPr>
          <w:rtl/>
        </w:rPr>
        <w:t>רבה</w:t>
      </w:r>
      <w:r>
        <w:rPr>
          <w:rFonts w:hint="cs"/>
          <w:rtl/>
        </w:rPr>
        <w:t>.</w:t>
      </w:r>
    </w:p>
    <w:p w:rsidR="00304FBD" w:rsidRDefault="00304FBD" w:rsidP="00E60D06">
      <w:pPr>
        <w:rPr>
          <w:rtl/>
        </w:rPr>
      </w:pPr>
    </w:p>
    <w:p w:rsidR="00304FBD" w:rsidRDefault="00304FBD" w:rsidP="00E60D06">
      <w:pPr>
        <w:pStyle w:val="af6"/>
        <w:keepNext/>
        <w:rPr>
          <w:rtl/>
        </w:rPr>
      </w:pPr>
      <w:r w:rsidRPr="00F41E15">
        <w:rPr>
          <w:rStyle w:val="TagStyle"/>
          <w:rtl/>
        </w:rPr>
        <w:t xml:space="preserve"> &lt;&lt; יור &gt;&gt; </w:t>
      </w:r>
      <w:r>
        <w:rPr>
          <w:rtl/>
        </w:rPr>
        <w:t>היו"ר יבגני סובה:</w:t>
      </w:r>
      <w:r w:rsidRPr="00F41E15">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7472" w:name="_ETM_Q59_221000"/>
      <w:bookmarkStart w:id="27473" w:name="_ETM_Q59_223729"/>
      <w:bookmarkEnd w:id="27472"/>
      <w:bookmarkEnd w:id="27473"/>
      <w:r>
        <w:rPr>
          <w:rtl/>
        </w:rPr>
        <w:t xml:space="preserve">תודה </w:t>
      </w:r>
      <w:bookmarkStart w:id="27474" w:name="_ETM_Q59_224030"/>
      <w:bookmarkEnd w:id="27474"/>
      <w:r>
        <w:rPr>
          <w:rtl/>
        </w:rPr>
        <w:t xml:space="preserve">לחבר </w:t>
      </w:r>
      <w:bookmarkStart w:id="27475" w:name="_ETM_Q59_224390"/>
      <w:bookmarkEnd w:id="27475"/>
      <w:r>
        <w:rPr>
          <w:rtl/>
        </w:rPr>
        <w:t>הכנסת</w:t>
      </w:r>
      <w:r>
        <w:rPr>
          <w:rFonts w:hint="cs"/>
          <w:rtl/>
        </w:rPr>
        <w:t xml:space="preserve"> נאור</w:t>
      </w:r>
      <w:bookmarkStart w:id="27476" w:name="_ETM_Q59_224720"/>
      <w:bookmarkEnd w:id="27476"/>
      <w:r>
        <w:rPr>
          <w:rtl/>
        </w:rPr>
        <w:t xml:space="preserve"> </w:t>
      </w:r>
      <w:bookmarkStart w:id="27477" w:name="_ETM_Q59_224930"/>
      <w:bookmarkEnd w:id="27477"/>
      <w:r>
        <w:rPr>
          <w:rtl/>
        </w:rPr>
        <w:t>שירי</w:t>
      </w:r>
      <w:r>
        <w:rPr>
          <w:rFonts w:hint="cs"/>
          <w:rtl/>
        </w:rPr>
        <w:t>.</w:t>
      </w:r>
      <w:r>
        <w:rPr>
          <w:rtl/>
        </w:rPr>
        <w:t xml:space="preserve"> </w:t>
      </w:r>
      <w:bookmarkStart w:id="27478" w:name="_ETM_Q59_225350"/>
      <w:bookmarkEnd w:id="27478"/>
      <w:r>
        <w:rPr>
          <w:rtl/>
        </w:rPr>
        <w:t xml:space="preserve">חברת </w:t>
      </w:r>
      <w:bookmarkStart w:id="27479" w:name="_ETM_Q59_225830"/>
      <w:bookmarkEnd w:id="27479"/>
      <w:r>
        <w:rPr>
          <w:rtl/>
        </w:rPr>
        <w:t>ה</w:t>
      </w:r>
      <w:r>
        <w:rPr>
          <w:rFonts w:hint="cs"/>
          <w:rtl/>
        </w:rPr>
        <w:t xml:space="preserve">כנסת </w:t>
      </w:r>
      <w:bookmarkStart w:id="27480" w:name="_ETM_Q59_226100"/>
      <w:bookmarkEnd w:id="27480"/>
      <w:r>
        <w:rPr>
          <w:rtl/>
        </w:rPr>
        <w:t>ש</w:t>
      </w:r>
      <w:r>
        <w:rPr>
          <w:rFonts w:hint="cs"/>
          <w:rtl/>
        </w:rPr>
        <w:t xml:space="preserve">לי </w:t>
      </w:r>
      <w:r>
        <w:rPr>
          <w:rtl/>
        </w:rPr>
        <w:t xml:space="preserve">טל </w:t>
      </w:r>
      <w:bookmarkStart w:id="27481" w:name="_ETM_Q59_226580"/>
      <w:bookmarkEnd w:id="27481"/>
      <w:r>
        <w:rPr>
          <w:rtl/>
        </w:rPr>
        <w:t xml:space="preserve">מירון </w:t>
      </w:r>
      <w:bookmarkStart w:id="27482" w:name="_ETM_Q59_227720"/>
      <w:bookmarkEnd w:id="27482"/>
      <w:r>
        <w:rPr>
          <w:rtl/>
        </w:rPr>
        <w:t>–</w:t>
      </w:r>
      <w:r>
        <w:rPr>
          <w:rFonts w:hint="cs"/>
          <w:rtl/>
        </w:rPr>
        <w:t xml:space="preserve"> </w:t>
      </w:r>
      <w:r>
        <w:rPr>
          <w:rtl/>
        </w:rPr>
        <w:t>מוותרת</w:t>
      </w:r>
      <w:r>
        <w:rPr>
          <w:rFonts w:hint="cs"/>
          <w:rtl/>
        </w:rPr>
        <w:t>;</w:t>
      </w:r>
      <w:r>
        <w:rPr>
          <w:rtl/>
        </w:rPr>
        <w:t xml:space="preserve"> </w:t>
      </w:r>
      <w:bookmarkStart w:id="27483" w:name="_ETM_Q59_228470"/>
      <w:bookmarkEnd w:id="27483"/>
      <w:r>
        <w:rPr>
          <w:rtl/>
        </w:rPr>
        <w:t xml:space="preserve">חבר </w:t>
      </w:r>
      <w:bookmarkStart w:id="27484" w:name="_ETM_Q59_228860"/>
      <w:bookmarkEnd w:id="27484"/>
      <w:r>
        <w:rPr>
          <w:rtl/>
        </w:rPr>
        <w:t xml:space="preserve">הכנסת </w:t>
      </w:r>
      <w:bookmarkStart w:id="27485" w:name="_ETM_Q59_229370"/>
      <w:bookmarkEnd w:id="27485"/>
      <w:r>
        <w:rPr>
          <w:rFonts w:hint="cs"/>
          <w:rtl/>
        </w:rPr>
        <w:t>ירון</w:t>
      </w:r>
      <w:bookmarkStart w:id="27486" w:name="_ETM_Q59_230000"/>
      <w:bookmarkEnd w:id="27486"/>
      <w:r>
        <w:rPr>
          <w:rFonts w:hint="cs"/>
          <w:rtl/>
        </w:rPr>
        <w:t xml:space="preserve"> </w:t>
      </w:r>
      <w:r>
        <w:rPr>
          <w:rtl/>
        </w:rPr>
        <w:t xml:space="preserve">לוי </w:t>
      </w:r>
      <w:bookmarkStart w:id="27487" w:name="_ETM_Q59_230780"/>
      <w:bookmarkEnd w:id="27487"/>
      <w:r>
        <w:rPr>
          <w:rtl/>
        </w:rPr>
        <w:t>–</w:t>
      </w:r>
      <w:r>
        <w:rPr>
          <w:rFonts w:hint="cs"/>
          <w:rtl/>
        </w:rPr>
        <w:t xml:space="preserve"> אינו </w:t>
      </w:r>
      <w:r>
        <w:rPr>
          <w:rtl/>
        </w:rPr>
        <w:t>נוכח</w:t>
      </w:r>
      <w:bookmarkStart w:id="27488" w:name="_ETM_Q59_231379"/>
      <w:bookmarkEnd w:id="27488"/>
      <w:r>
        <w:rPr>
          <w:rFonts w:hint="cs"/>
          <w:rtl/>
        </w:rPr>
        <w:t>.</w:t>
      </w:r>
      <w:r>
        <w:rPr>
          <w:rtl/>
        </w:rPr>
        <w:t xml:space="preserve"> </w:t>
      </w:r>
      <w:bookmarkStart w:id="27489" w:name="_ETM_Q59_231649"/>
      <w:bookmarkEnd w:id="27489"/>
      <w:r>
        <w:rPr>
          <w:rtl/>
        </w:rPr>
        <w:t xml:space="preserve">חברת </w:t>
      </w:r>
      <w:bookmarkStart w:id="27490" w:name="_ETM_Q59_232100"/>
      <w:bookmarkEnd w:id="27490"/>
      <w:r>
        <w:rPr>
          <w:rtl/>
        </w:rPr>
        <w:t xml:space="preserve">הכנסת </w:t>
      </w:r>
      <w:bookmarkStart w:id="27491" w:name="_ETM_Q59_232399"/>
      <w:bookmarkEnd w:id="27491"/>
      <w:r>
        <w:rPr>
          <w:rtl/>
        </w:rPr>
        <w:t xml:space="preserve">מרב </w:t>
      </w:r>
      <w:bookmarkStart w:id="27492" w:name="_ETM_Q59_232670"/>
      <w:bookmarkEnd w:id="27492"/>
      <w:r>
        <w:rPr>
          <w:rtl/>
        </w:rPr>
        <w:t>מיכאלי</w:t>
      </w:r>
      <w:r>
        <w:rPr>
          <w:rFonts w:hint="cs"/>
          <w:rtl/>
        </w:rPr>
        <w:t xml:space="preserve"> </w:t>
      </w:r>
      <w:r>
        <w:rPr>
          <w:rtl/>
        </w:rPr>
        <w:t xml:space="preserve">– </w:t>
      </w:r>
      <w:bookmarkStart w:id="27493" w:name="_ETM_Q59_233120"/>
      <w:bookmarkEnd w:id="27493"/>
      <w:r>
        <w:rPr>
          <w:rtl/>
        </w:rPr>
        <w:t xml:space="preserve">אני </w:t>
      </w:r>
      <w:bookmarkStart w:id="27494" w:name="_ETM_Q59_233719"/>
      <w:bookmarkEnd w:id="27494"/>
      <w:r>
        <w:rPr>
          <w:rtl/>
        </w:rPr>
        <w:t xml:space="preserve">עובר </w:t>
      </w:r>
      <w:bookmarkStart w:id="27495" w:name="_ETM_Q59_234109"/>
      <w:bookmarkEnd w:id="27495"/>
      <w:r>
        <w:rPr>
          <w:rtl/>
        </w:rPr>
        <w:t xml:space="preserve">לרשימה </w:t>
      </w:r>
      <w:bookmarkStart w:id="27496" w:name="_ETM_Q59_234769"/>
      <w:bookmarkEnd w:id="27496"/>
      <w:r>
        <w:rPr>
          <w:rtl/>
        </w:rPr>
        <w:t xml:space="preserve">של </w:t>
      </w:r>
      <w:bookmarkStart w:id="27497" w:name="_ETM_Q59_236190"/>
      <w:bookmarkStart w:id="27498" w:name="_ETM_Q59_236489"/>
      <w:bookmarkEnd w:id="27497"/>
      <w:bookmarkEnd w:id="27498"/>
      <w:r>
        <w:rPr>
          <w:rtl/>
        </w:rPr>
        <w:t xml:space="preserve">סיעת </w:t>
      </w:r>
      <w:bookmarkStart w:id="27499" w:name="_ETM_Q59_236910"/>
      <w:bookmarkEnd w:id="27499"/>
      <w:r>
        <w:rPr>
          <w:rtl/>
        </w:rPr>
        <w:t xml:space="preserve">העבודה </w:t>
      </w:r>
      <w:bookmarkStart w:id="27500" w:name="_ETM_Q59_237239"/>
      <w:bookmarkEnd w:id="27500"/>
      <w:r>
        <w:rPr>
          <w:rtl/>
        </w:rPr>
        <w:t>–</w:t>
      </w:r>
      <w:r>
        <w:rPr>
          <w:rFonts w:hint="cs"/>
          <w:rtl/>
        </w:rPr>
        <w:t xml:space="preserve"> </w:t>
      </w:r>
      <w:r>
        <w:rPr>
          <w:rtl/>
        </w:rPr>
        <w:t>בבקשה</w:t>
      </w:r>
      <w:r>
        <w:rPr>
          <w:rFonts w:hint="cs"/>
          <w:rtl/>
        </w:rPr>
        <w:t>.</w:t>
      </w:r>
    </w:p>
    <w:p w:rsidR="00304FBD" w:rsidRDefault="00304FBD" w:rsidP="00E60D06">
      <w:pPr>
        <w:rPr>
          <w:rtl/>
        </w:rPr>
      </w:pPr>
      <w:bookmarkStart w:id="27501" w:name="_ETM_Q59_242000"/>
      <w:bookmarkEnd w:id="27501"/>
    </w:p>
    <w:p w:rsidR="00304FBD" w:rsidRDefault="00304FBD" w:rsidP="00E60D06">
      <w:pPr>
        <w:pStyle w:val="af5"/>
        <w:keepNext/>
        <w:rPr>
          <w:rtl/>
        </w:rPr>
      </w:pPr>
      <w:bookmarkStart w:id="27502" w:name="ET_interruption_6461_2"/>
      <w:r w:rsidRPr="00F41E15">
        <w:rPr>
          <w:rStyle w:val="TagStyle"/>
          <w:rtl/>
        </w:rPr>
        <w:t xml:space="preserve"> &lt;&lt; קריאה &gt;&gt; </w:t>
      </w:r>
      <w:r>
        <w:rPr>
          <w:rtl/>
        </w:rPr>
        <w:t>שר התקשורת שלמה קרעי:</w:t>
      </w:r>
      <w:r w:rsidRPr="00F41E15">
        <w:rPr>
          <w:rStyle w:val="TagStyle"/>
          <w:rtl/>
        </w:rPr>
        <w:t xml:space="preserve"> &lt;&lt; קריאה &gt;&gt;</w:t>
      </w:r>
      <w:r>
        <w:rPr>
          <w:rtl/>
        </w:rPr>
        <w:t xml:space="preserve">  </w:t>
      </w:r>
      <w:bookmarkEnd w:id="27502"/>
    </w:p>
    <w:p w:rsidR="00304FBD" w:rsidRDefault="00304FBD" w:rsidP="00356066">
      <w:pPr>
        <w:rPr>
          <w:rtl/>
        </w:rPr>
      </w:pPr>
    </w:p>
    <w:p w:rsidR="00304FBD" w:rsidRDefault="00304FBD" w:rsidP="00E60D06">
      <w:pPr>
        <w:rPr>
          <w:rtl/>
        </w:rPr>
      </w:pPr>
      <w:r>
        <w:rPr>
          <w:rFonts w:hint="cs"/>
          <w:rtl/>
        </w:rPr>
        <w:t>חבר הכנסת שירי.</w:t>
      </w:r>
    </w:p>
    <w:p w:rsidR="00304FBD" w:rsidRDefault="00304FBD" w:rsidP="00E60D06">
      <w:pPr>
        <w:rPr>
          <w:rtl/>
        </w:rPr>
      </w:pPr>
    </w:p>
    <w:p w:rsidR="00304FBD" w:rsidRDefault="00304FBD" w:rsidP="00E60D06">
      <w:pPr>
        <w:pStyle w:val="af5"/>
        <w:keepNext/>
        <w:rPr>
          <w:rtl/>
        </w:rPr>
      </w:pPr>
      <w:bookmarkStart w:id="27503" w:name="ET_interruption_6361_3"/>
      <w:r w:rsidRPr="00F41E15">
        <w:rPr>
          <w:rStyle w:val="TagStyle"/>
          <w:rtl/>
        </w:rPr>
        <w:t xml:space="preserve"> &lt;&lt; קריאה &gt;&gt; </w:t>
      </w:r>
      <w:r>
        <w:rPr>
          <w:rtl/>
        </w:rPr>
        <w:t>נאור שירי (יש עתיד):</w:t>
      </w:r>
      <w:r w:rsidRPr="00F41E15">
        <w:rPr>
          <w:rStyle w:val="TagStyle"/>
          <w:rtl/>
        </w:rPr>
        <w:t xml:space="preserve"> &lt;&lt; קריאה &gt;&gt;</w:t>
      </w:r>
      <w:r>
        <w:rPr>
          <w:rtl/>
        </w:rPr>
        <w:t xml:space="preserve">  </w:t>
      </w:r>
      <w:bookmarkEnd w:id="27503"/>
    </w:p>
    <w:p w:rsidR="00304FBD" w:rsidRDefault="00304FBD" w:rsidP="00356066">
      <w:pPr>
        <w:rPr>
          <w:rtl/>
        </w:rPr>
      </w:pPr>
    </w:p>
    <w:p w:rsidR="00304FBD" w:rsidRDefault="00304FBD" w:rsidP="00E60D06">
      <w:pPr>
        <w:rPr>
          <w:rtl/>
        </w:rPr>
      </w:pPr>
      <w:r>
        <w:rPr>
          <w:rFonts w:hint="cs"/>
          <w:rtl/>
        </w:rPr>
        <w:t>כן.</w:t>
      </w:r>
    </w:p>
    <w:p w:rsidR="00304FBD" w:rsidRDefault="00304FBD" w:rsidP="00E60D06">
      <w:pPr>
        <w:rPr>
          <w:rtl/>
        </w:rPr>
      </w:pPr>
    </w:p>
    <w:p w:rsidR="00304FBD" w:rsidRDefault="00304FBD" w:rsidP="00E60D06">
      <w:pPr>
        <w:pStyle w:val="af5"/>
        <w:keepNext/>
        <w:rPr>
          <w:rtl/>
        </w:rPr>
      </w:pPr>
      <w:r w:rsidRPr="00F41E15">
        <w:rPr>
          <w:rStyle w:val="TagStyle"/>
          <w:rtl/>
        </w:rPr>
        <w:t xml:space="preserve"> &lt;&lt; קריאה &gt;&gt; </w:t>
      </w:r>
      <w:r>
        <w:rPr>
          <w:rtl/>
        </w:rPr>
        <w:t>שר התקשורת שלמה קרעי:</w:t>
      </w:r>
      <w:r w:rsidRPr="00F41E15">
        <w:rPr>
          <w:rStyle w:val="TagStyle"/>
          <w:rtl/>
        </w:rPr>
        <w:t xml:space="preserve"> &lt;&lt; קריאה &gt;&gt;</w:t>
      </w:r>
      <w:r>
        <w:rPr>
          <w:rtl/>
        </w:rPr>
        <w:t xml:space="preserve">  </w:t>
      </w:r>
    </w:p>
    <w:p w:rsidR="00304FBD" w:rsidRDefault="00304FBD" w:rsidP="00356066">
      <w:pPr>
        <w:rPr>
          <w:rtl/>
        </w:rPr>
      </w:pPr>
    </w:p>
    <w:p w:rsidR="00304FBD" w:rsidRDefault="00304FBD" w:rsidP="00743DF1">
      <w:pPr>
        <w:rPr>
          <w:rtl/>
        </w:rPr>
      </w:pPr>
      <w:bookmarkStart w:id="27504" w:name="_ETM_Q59_240000"/>
      <w:bookmarkEnd w:id="27504"/>
      <w:r>
        <w:rPr>
          <w:rFonts w:hint="cs"/>
          <w:rtl/>
        </w:rPr>
        <w:t>במקום לאיים</w:t>
      </w:r>
      <w:bookmarkStart w:id="27505" w:name="_ETM_Q59_241000"/>
      <w:bookmarkEnd w:id="27505"/>
      <w:r>
        <w:rPr>
          <w:rFonts w:hint="cs"/>
          <w:rtl/>
        </w:rPr>
        <w:t xml:space="preserve">, תסביר לנו </w:t>
      </w:r>
      <w:bookmarkStart w:id="27506" w:name="_ETM_Q59_244000"/>
      <w:bookmarkEnd w:id="27506"/>
      <w:r>
        <w:rPr>
          <w:rFonts w:hint="cs"/>
          <w:rtl/>
        </w:rPr>
        <w:t xml:space="preserve">איך </w:t>
      </w:r>
      <w:r w:rsidR="00743DF1">
        <w:rPr>
          <w:rFonts w:hint="cs"/>
          <w:rtl/>
        </w:rPr>
        <w:t>– – –</w:t>
      </w:r>
    </w:p>
    <w:p w:rsidR="00304FBD" w:rsidRDefault="00304FBD" w:rsidP="00E60D06">
      <w:pPr>
        <w:rPr>
          <w:rtl/>
        </w:rPr>
      </w:pPr>
      <w:bookmarkStart w:id="27507" w:name="_ETM_Q59_247000"/>
      <w:bookmarkEnd w:id="27507"/>
    </w:p>
    <w:p w:rsidR="00304FBD" w:rsidRDefault="00304FBD" w:rsidP="00E60D06">
      <w:pPr>
        <w:pStyle w:val="af5"/>
        <w:keepNext/>
        <w:rPr>
          <w:rtl/>
        </w:rPr>
      </w:pPr>
      <w:bookmarkStart w:id="27508" w:name="ET_interruption_6361_5"/>
      <w:r w:rsidRPr="00F41E15">
        <w:rPr>
          <w:rStyle w:val="TagStyle"/>
          <w:rtl/>
        </w:rPr>
        <w:t xml:space="preserve"> &lt;&lt; קריאה &gt;&gt; </w:t>
      </w:r>
      <w:r>
        <w:rPr>
          <w:rtl/>
        </w:rPr>
        <w:t>נאור שירי (יש עתיד):</w:t>
      </w:r>
      <w:r w:rsidRPr="00F41E15">
        <w:rPr>
          <w:rStyle w:val="TagStyle"/>
          <w:rtl/>
        </w:rPr>
        <w:t xml:space="preserve"> &lt;&lt; קריאה &gt;&gt;</w:t>
      </w:r>
      <w:r>
        <w:rPr>
          <w:rtl/>
        </w:rPr>
        <w:t xml:space="preserve">  </w:t>
      </w:r>
      <w:bookmarkEnd w:id="27508"/>
    </w:p>
    <w:p w:rsidR="00304FBD" w:rsidRDefault="00304FBD" w:rsidP="00356066">
      <w:pPr>
        <w:rPr>
          <w:rtl/>
        </w:rPr>
      </w:pPr>
    </w:p>
    <w:p w:rsidR="00304FBD" w:rsidRDefault="00304FBD" w:rsidP="00E60D06">
      <w:pPr>
        <w:rPr>
          <w:rtl/>
        </w:rPr>
      </w:pPr>
      <w:bookmarkStart w:id="27509" w:name="_ETM_Q59_248000"/>
      <w:bookmarkEnd w:id="27509"/>
      <w:r>
        <w:rPr>
          <w:rFonts w:hint="cs"/>
          <w:rtl/>
        </w:rPr>
        <w:t xml:space="preserve">אתה מסיר את החסינות? </w:t>
      </w:r>
    </w:p>
    <w:p w:rsidR="00304FBD" w:rsidRDefault="00304FBD" w:rsidP="00E60D06">
      <w:pPr>
        <w:rPr>
          <w:rtl/>
        </w:rPr>
      </w:pPr>
      <w:bookmarkStart w:id="27510" w:name="_ETM_Q59_246000"/>
      <w:bookmarkEnd w:id="27510"/>
    </w:p>
    <w:p w:rsidR="00304FBD" w:rsidRDefault="00304FBD" w:rsidP="00E60D06">
      <w:pPr>
        <w:pStyle w:val="af5"/>
        <w:keepNext/>
        <w:rPr>
          <w:rtl/>
        </w:rPr>
      </w:pPr>
      <w:bookmarkStart w:id="27511" w:name="ET_interruption_6151_66"/>
      <w:r w:rsidRPr="00B37257">
        <w:rPr>
          <w:rStyle w:val="TagStyle"/>
          <w:rtl/>
        </w:rPr>
        <w:t xml:space="preserve"> &lt;&lt; קריאה &gt;&gt; </w:t>
      </w:r>
      <w:r>
        <w:rPr>
          <w:rtl/>
        </w:rPr>
        <w:t>רון כץ (יש עתיד):</w:t>
      </w:r>
      <w:r w:rsidRPr="00B37257">
        <w:rPr>
          <w:rStyle w:val="TagStyle"/>
          <w:rtl/>
        </w:rPr>
        <w:t xml:space="preserve"> &lt;&lt; קריאה &gt;&gt;</w:t>
      </w:r>
      <w:r>
        <w:rPr>
          <w:rtl/>
        </w:rPr>
        <w:t xml:space="preserve">   </w:t>
      </w:r>
      <w:bookmarkEnd w:id="27511"/>
    </w:p>
    <w:p w:rsidR="00304FBD" w:rsidRDefault="00304FBD" w:rsidP="00356066">
      <w:pPr>
        <w:rPr>
          <w:rtl/>
        </w:rPr>
      </w:pPr>
    </w:p>
    <w:p w:rsidR="00304FBD" w:rsidRDefault="00304FBD" w:rsidP="00E60D06">
      <w:pPr>
        <w:rPr>
          <w:rtl/>
        </w:rPr>
      </w:pPr>
      <w:r>
        <w:rPr>
          <w:rFonts w:hint="cs"/>
          <w:rtl/>
        </w:rPr>
        <w:t>הוא לא מאיים, הוא מזמין אותך.</w:t>
      </w:r>
    </w:p>
    <w:p w:rsidR="00304FBD" w:rsidRDefault="00304FBD" w:rsidP="00E60D06">
      <w:pPr>
        <w:rPr>
          <w:rtl/>
        </w:rPr>
      </w:pPr>
    </w:p>
    <w:p w:rsidR="00304FBD" w:rsidRDefault="00304FBD" w:rsidP="00E60D06">
      <w:pPr>
        <w:pStyle w:val="af5"/>
        <w:keepNext/>
        <w:rPr>
          <w:rtl/>
        </w:rPr>
      </w:pPr>
      <w:bookmarkStart w:id="27512" w:name="ET_interruption_6361_67"/>
      <w:r w:rsidRPr="00B37257">
        <w:rPr>
          <w:rStyle w:val="TagStyle"/>
          <w:rtl/>
        </w:rPr>
        <w:t xml:space="preserve"> &lt;&lt; קריאה &gt;&gt; </w:t>
      </w:r>
      <w:r>
        <w:rPr>
          <w:rtl/>
        </w:rPr>
        <w:t>נאור שירי (יש עתיד):</w:t>
      </w:r>
      <w:r w:rsidRPr="00B37257">
        <w:rPr>
          <w:rStyle w:val="TagStyle"/>
          <w:rtl/>
        </w:rPr>
        <w:t xml:space="preserve"> &lt;&lt; קריאה &gt;&gt;</w:t>
      </w:r>
      <w:r>
        <w:rPr>
          <w:rtl/>
        </w:rPr>
        <w:t xml:space="preserve">   </w:t>
      </w:r>
      <w:bookmarkEnd w:id="27512"/>
    </w:p>
    <w:p w:rsidR="00304FBD" w:rsidRDefault="00304FBD" w:rsidP="00356066">
      <w:pPr>
        <w:rPr>
          <w:rtl/>
        </w:rPr>
      </w:pPr>
    </w:p>
    <w:p w:rsidR="00304FBD" w:rsidRDefault="00304FBD" w:rsidP="00E60D06">
      <w:pPr>
        <w:rPr>
          <w:rtl/>
        </w:rPr>
      </w:pPr>
      <w:bookmarkStart w:id="27513" w:name="_ETM_Q59_245000"/>
      <w:bookmarkEnd w:id="27513"/>
      <w:r>
        <w:rPr>
          <w:rFonts w:hint="cs"/>
          <w:rtl/>
        </w:rPr>
        <w:t>אני מזמין אותך, ההפך. אתה יודע</w:t>
      </w:r>
      <w:bookmarkStart w:id="27514" w:name="_ETM_Q59_249000"/>
      <w:bookmarkEnd w:id="27514"/>
      <w:r>
        <w:rPr>
          <w:rFonts w:hint="cs"/>
          <w:rtl/>
        </w:rPr>
        <w:t xml:space="preserve"> מה? תתקשר אליי. תתקשר אליי. בסדר. </w:t>
      </w:r>
    </w:p>
    <w:p w:rsidR="00304FBD" w:rsidRDefault="00304FBD" w:rsidP="00E60D06">
      <w:pPr>
        <w:rPr>
          <w:rtl/>
        </w:rPr>
      </w:pPr>
      <w:bookmarkStart w:id="27515" w:name="_ETM_Q59_250000"/>
      <w:bookmarkEnd w:id="27515"/>
    </w:p>
    <w:p w:rsidR="00304FBD" w:rsidRDefault="00304FBD" w:rsidP="00E60D06">
      <w:pPr>
        <w:pStyle w:val="af5"/>
        <w:keepNext/>
        <w:rPr>
          <w:rtl/>
        </w:rPr>
      </w:pPr>
      <w:bookmarkStart w:id="27516" w:name="ET_interruption_6461_6"/>
      <w:r w:rsidRPr="00F41E15">
        <w:rPr>
          <w:rStyle w:val="TagStyle"/>
          <w:rtl/>
        </w:rPr>
        <w:t xml:space="preserve"> &lt;&lt; קריאה &gt;&gt; </w:t>
      </w:r>
      <w:r>
        <w:rPr>
          <w:rtl/>
        </w:rPr>
        <w:t>שר התקשורת שלמה קרעי:</w:t>
      </w:r>
      <w:r w:rsidRPr="00F41E15">
        <w:rPr>
          <w:rStyle w:val="TagStyle"/>
          <w:rtl/>
        </w:rPr>
        <w:t xml:space="preserve"> &lt;&lt; קריאה &gt;&gt;</w:t>
      </w:r>
      <w:r>
        <w:rPr>
          <w:rtl/>
        </w:rPr>
        <w:t xml:space="preserve">  </w:t>
      </w:r>
      <w:bookmarkEnd w:id="27516"/>
    </w:p>
    <w:p w:rsidR="00304FBD" w:rsidRDefault="00304FBD" w:rsidP="00356066">
      <w:pPr>
        <w:rPr>
          <w:rtl/>
        </w:rPr>
      </w:pPr>
    </w:p>
    <w:p w:rsidR="00304FBD" w:rsidRDefault="00743DF1" w:rsidP="00743DF1">
      <w:pPr>
        <w:rPr>
          <w:rtl/>
        </w:rPr>
      </w:pPr>
      <w:bookmarkStart w:id="27517" w:name="_ETM_Q59_254000"/>
      <w:bookmarkEnd w:id="27517"/>
      <w:r>
        <w:rPr>
          <w:rFonts w:hint="cs"/>
          <w:rtl/>
        </w:rPr>
        <w:t>– – –</w:t>
      </w:r>
    </w:p>
    <w:p w:rsidR="00304FBD" w:rsidRDefault="00304FBD" w:rsidP="00E60D06">
      <w:pPr>
        <w:rPr>
          <w:rtl/>
        </w:rPr>
      </w:pPr>
      <w:bookmarkStart w:id="27518" w:name="_ETM_Q59_251000"/>
      <w:bookmarkEnd w:id="27518"/>
    </w:p>
    <w:p w:rsidR="00304FBD" w:rsidRDefault="00304FBD" w:rsidP="00E60D06">
      <w:pPr>
        <w:pStyle w:val="af5"/>
        <w:keepNext/>
        <w:rPr>
          <w:rtl/>
        </w:rPr>
      </w:pPr>
      <w:bookmarkStart w:id="27519" w:name="ET_interruption_6361_7"/>
      <w:r w:rsidRPr="00F41E15">
        <w:rPr>
          <w:rStyle w:val="TagStyle"/>
          <w:rtl/>
        </w:rPr>
        <w:t xml:space="preserve"> &lt;&lt; קריאה &gt;&gt; </w:t>
      </w:r>
      <w:r>
        <w:rPr>
          <w:rtl/>
        </w:rPr>
        <w:t>נאור שירי (יש עתיד):</w:t>
      </w:r>
      <w:r w:rsidRPr="00F41E15">
        <w:rPr>
          <w:rStyle w:val="TagStyle"/>
          <w:rtl/>
        </w:rPr>
        <w:t xml:space="preserve"> &lt;&lt; קריאה &gt;&gt;</w:t>
      </w:r>
      <w:r>
        <w:rPr>
          <w:rtl/>
        </w:rPr>
        <w:t xml:space="preserve">  </w:t>
      </w:r>
      <w:bookmarkEnd w:id="27519"/>
    </w:p>
    <w:p w:rsidR="00304FBD" w:rsidRDefault="00304FBD" w:rsidP="00356066">
      <w:pPr>
        <w:rPr>
          <w:rtl/>
        </w:rPr>
      </w:pPr>
    </w:p>
    <w:p w:rsidR="00304FBD" w:rsidRDefault="00304FBD" w:rsidP="00687D1C">
      <w:pPr>
        <w:rPr>
          <w:rtl/>
        </w:rPr>
      </w:pPr>
      <w:bookmarkStart w:id="27520" w:name="_ETM_Q59_255000"/>
      <w:bookmarkEnd w:id="27520"/>
      <w:r>
        <w:rPr>
          <w:rFonts w:hint="cs"/>
          <w:rtl/>
        </w:rPr>
        <w:t>מה מאיים? אני אומר</w:t>
      </w:r>
      <w:r w:rsidR="00687D1C">
        <w:rPr>
          <w:rFonts w:hint="cs"/>
          <w:rtl/>
        </w:rPr>
        <w:t>:</w:t>
      </w:r>
      <w:r>
        <w:rPr>
          <w:rFonts w:hint="cs"/>
          <w:rtl/>
        </w:rPr>
        <w:t xml:space="preserve"> בוא תסיר,</w:t>
      </w:r>
      <w:bookmarkStart w:id="27521" w:name="_ETM_Q59_253000"/>
      <w:bookmarkEnd w:id="27521"/>
      <w:r>
        <w:rPr>
          <w:rFonts w:hint="cs"/>
          <w:rtl/>
        </w:rPr>
        <w:t xml:space="preserve"> בוא תסיר. בוא תסיר, יא בכיין. בוא, בוא תסיר. מה אתה מקשקש? מה אתה מקשקש?</w:t>
      </w:r>
    </w:p>
    <w:p w:rsidR="00304FBD" w:rsidRDefault="00304FBD" w:rsidP="00E60D06">
      <w:pPr>
        <w:rPr>
          <w:rtl/>
        </w:rPr>
      </w:pPr>
      <w:bookmarkStart w:id="27522" w:name="_ETM_Q59_263000"/>
      <w:bookmarkEnd w:id="27522"/>
    </w:p>
    <w:p w:rsidR="00304FBD" w:rsidRDefault="00304FBD" w:rsidP="00E60D06">
      <w:pPr>
        <w:pStyle w:val="af6"/>
        <w:keepNext/>
        <w:rPr>
          <w:rtl/>
        </w:rPr>
      </w:pPr>
      <w:r w:rsidRPr="000752A0">
        <w:rPr>
          <w:rStyle w:val="TagStyle"/>
          <w:rtl/>
        </w:rPr>
        <w:t xml:space="preserve"> &lt;&lt; יור &gt;&gt; </w:t>
      </w:r>
      <w:r>
        <w:rPr>
          <w:rtl/>
        </w:rPr>
        <w:t>היו"ר יבגני סובה:</w:t>
      </w:r>
      <w:r w:rsidRPr="000752A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7523" w:name="_ETM_Q59_258000"/>
      <w:bookmarkEnd w:id="27523"/>
      <w:r>
        <w:rPr>
          <w:rFonts w:hint="cs"/>
          <w:rtl/>
        </w:rPr>
        <w:t>תודה, חבר הכנסת שירי. תודה.</w:t>
      </w:r>
      <w:bookmarkStart w:id="27524" w:name="_ETM_Q59_260000"/>
      <w:bookmarkEnd w:id="27524"/>
      <w:r>
        <w:rPr>
          <w:rFonts w:hint="cs"/>
          <w:rtl/>
        </w:rPr>
        <w:t xml:space="preserve"> נאור, תודה.</w:t>
      </w:r>
    </w:p>
    <w:p w:rsidR="00304FBD" w:rsidRDefault="00304FBD" w:rsidP="00E60D06">
      <w:pPr>
        <w:rPr>
          <w:rtl/>
        </w:rPr>
      </w:pPr>
      <w:bookmarkStart w:id="27525" w:name="_ETM_Q59_264000"/>
      <w:bookmarkEnd w:id="27525"/>
    </w:p>
    <w:p w:rsidR="00304FBD" w:rsidRDefault="00304FBD" w:rsidP="00E60D06">
      <w:pPr>
        <w:pStyle w:val="af5"/>
        <w:keepNext/>
        <w:rPr>
          <w:rtl/>
        </w:rPr>
      </w:pPr>
      <w:r w:rsidRPr="000752A0">
        <w:rPr>
          <w:rStyle w:val="TagStyle"/>
          <w:rtl/>
        </w:rPr>
        <w:t xml:space="preserve"> &lt;&lt; קריאה &gt;&gt; </w:t>
      </w:r>
      <w:r>
        <w:rPr>
          <w:rtl/>
        </w:rPr>
        <w:t>נאור שירי (יש עתיד):</w:t>
      </w:r>
      <w:r w:rsidRPr="000752A0">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27526" w:name="_ETM_Q59_261000"/>
      <w:bookmarkEnd w:id="27526"/>
      <w:r>
        <w:rPr>
          <w:rFonts w:hint="cs"/>
          <w:rtl/>
        </w:rPr>
        <w:t>בוא תסיר את החסינות. תסיר את החסינות עכשיו. תסיר.</w:t>
      </w:r>
    </w:p>
    <w:p w:rsidR="00304FBD" w:rsidRDefault="00304FBD" w:rsidP="00E60D06">
      <w:pPr>
        <w:rPr>
          <w:rtl/>
        </w:rPr>
      </w:pPr>
      <w:bookmarkStart w:id="27527" w:name="_ETM_Q59_265000"/>
      <w:bookmarkEnd w:id="27527"/>
    </w:p>
    <w:p w:rsidR="00304FBD" w:rsidRDefault="00304FBD" w:rsidP="00E60D06">
      <w:pPr>
        <w:pStyle w:val="af6"/>
        <w:keepNext/>
        <w:rPr>
          <w:rtl/>
        </w:rPr>
      </w:pPr>
      <w:r w:rsidRPr="000752A0">
        <w:rPr>
          <w:rStyle w:val="TagStyle"/>
          <w:rtl/>
        </w:rPr>
        <w:t xml:space="preserve"> &lt;&lt; יור &gt;&gt; </w:t>
      </w:r>
      <w:r>
        <w:rPr>
          <w:rtl/>
        </w:rPr>
        <w:t>היו"ר יבגני סובה:</w:t>
      </w:r>
      <w:r w:rsidRPr="000752A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7528" w:name="_ETM_Q59_268000"/>
      <w:bookmarkEnd w:id="27528"/>
      <w:r>
        <w:rPr>
          <w:rFonts w:hint="cs"/>
          <w:rtl/>
        </w:rPr>
        <w:t xml:space="preserve">השר קרעי, אתה יכול לעלות לדבר מתי שאתה רוצה. אתה לא צריך </w:t>
      </w:r>
      <w:bookmarkStart w:id="27529" w:name="_ETM_Q59_269000"/>
      <w:bookmarkEnd w:id="27529"/>
      <w:r>
        <w:rPr>
          <w:rFonts w:hint="cs"/>
          <w:rtl/>
        </w:rPr>
        <w:t xml:space="preserve">לצעוק שם, מהספסלים של הח"כים. </w:t>
      </w:r>
      <w:bookmarkStart w:id="27530" w:name="_ETM_Q59_276480"/>
      <w:bookmarkEnd w:id="27530"/>
    </w:p>
    <w:p w:rsidR="00304FBD" w:rsidRDefault="00304FBD" w:rsidP="00E60D06">
      <w:pPr>
        <w:rPr>
          <w:rtl/>
        </w:rPr>
      </w:pPr>
    </w:p>
    <w:p w:rsidR="00304FBD" w:rsidRDefault="00304FBD" w:rsidP="00E60D06">
      <w:pPr>
        <w:pStyle w:val="af5"/>
        <w:keepNext/>
        <w:rPr>
          <w:rtl/>
        </w:rPr>
      </w:pPr>
      <w:bookmarkStart w:id="27531" w:name="ET_interruption_6461_11"/>
      <w:r w:rsidRPr="000752A0">
        <w:rPr>
          <w:rStyle w:val="TagStyle"/>
          <w:rtl/>
        </w:rPr>
        <w:t xml:space="preserve"> &lt;&lt; קריאה &gt;&gt; </w:t>
      </w:r>
      <w:r>
        <w:rPr>
          <w:rtl/>
        </w:rPr>
        <w:t>שר התקשורת שלמה קרעי:</w:t>
      </w:r>
      <w:r w:rsidRPr="000752A0">
        <w:rPr>
          <w:rStyle w:val="TagStyle"/>
          <w:rtl/>
        </w:rPr>
        <w:t xml:space="preserve"> &lt;&lt; קריאה &gt;&gt;</w:t>
      </w:r>
      <w:r>
        <w:rPr>
          <w:rtl/>
        </w:rPr>
        <w:t xml:space="preserve">  </w:t>
      </w:r>
      <w:bookmarkEnd w:id="27531"/>
    </w:p>
    <w:p w:rsidR="00304FBD" w:rsidRDefault="00304FBD" w:rsidP="00356066">
      <w:pPr>
        <w:rPr>
          <w:rtl/>
        </w:rPr>
      </w:pPr>
    </w:p>
    <w:p w:rsidR="00304FBD" w:rsidRDefault="00304FBD" w:rsidP="00E60D06">
      <w:pPr>
        <w:rPr>
          <w:rtl/>
        </w:rPr>
      </w:pPr>
      <w:r>
        <w:rPr>
          <w:rFonts w:hint="cs"/>
          <w:rtl/>
        </w:rPr>
        <w:t>אתה צודק.</w:t>
      </w:r>
    </w:p>
    <w:p w:rsidR="00304FBD" w:rsidRDefault="00304FBD" w:rsidP="00E60D06">
      <w:pPr>
        <w:rPr>
          <w:rtl/>
        </w:rPr>
      </w:pPr>
      <w:bookmarkStart w:id="27532" w:name="_ETM_Q59_270000"/>
      <w:bookmarkEnd w:id="27532"/>
    </w:p>
    <w:p w:rsidR="00304FBD" w:rsidRDefault="00304FBD" w:rsidP="00E60D06">
      <w:pPr>
        <w:pStyle w:val="af6"/>
        <w:keepNext/>
        <w:rPr>
          <w:rtl/>
        </w:rPr>
      </w:pPr>
      <w:r w:rsidRPr="000752A0">
        <w:rPr>
          <w:rStyle w:val="TagStyle"/>
          <w:rtl/>
        </w:rPr>
        <w:t xml:space="preserve"> &lt;&lt; יור &gt;&gt; </w:t>
      </w:r>
      <w:r>
        <w:rPr>
          <w:rtl/>
        </w:rPr>
        <w:t>היו"ר יבגני סובה:</w:t>
      </w:r>
      <w:r w:rsidRPr="000752A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7533" w:name="_ETM_Q59_271000"/>
      <w:bookmarkEnd w:id="27533"/>
      <w:r>
        <w:rPr>
          <w:rtl/>
        </w:rPr>
        <w:t xml:space="preserve">אתה </w:t>
      </w:r>
      <w:bookmarkStart w:id="27534" w:name="_ETM_Q59_276660"/>
      <w:bookmarkEnd w:id="27534"/>
      <w:r>
        <w:rPr>
          <w:rtl/>
        </w:rPr>
        <w:t xml:space="preserve">מוזמן </w:t>
      </w:r>
      <w:bookmarkStart w:id="27535" w:name="_ETM_Q59_276959"/>
      <w:bookmarkEnd w:id="27535"/>
      <w:r>
        <w:rPr>
          <w:rtl/>
        </w:rPr>
        <w:t xml:space="preserve">לשבת </w:t>
      </w:r>
      <w:bookmarkStart w:id="27536" w:name="_ETM_Q59_277290"/>
      <w:bookmarkStart w:id="27537" w:name="_ETM_Q59_277440"/>
      <w:bookmarkStart w:id="27538" w:name="_ETM_Q59_277860"/>
      <w:bookmarkEnd w:id="27536"/>
      <w:bookmarkEnd w:id="27537"/>
      <w:bookmarkEnd w:id="27538"/>
      <w:r>
        <w:rPr>
          <w:rFonts w:hint="cs"/>
          <w:rtl/>
        </w:rPr>
        <w:t xml:space="preserve">גם בשולחן </w:t>
      </w:r>
      <w:r>
        <w:rPr>
          <w:rtl/>
        </w:rPr>
        <w:t>הממשלה</w:t>
      </w:r>
      <w:r>
        <w:rPr>
          <w:rFonts w:hint="cs"/>
          <w:rtl/>
        </w:rPr>
        <w:t xml:space="preserve">, </w:t>
      </w:r>
      <w:bookmarkStart w:id="27539" w:name="_ETM_Q59_279000"/>
      <w:bookmarkEnd w:id="27539"/>
      <w:r>
        <w:rPr>
          <w:rFonts w:hint="cs"/>
          <w:rtl/>
        </w:rPr>
        <w:t xml:space="preserve">ואתה בכל </w:t>
      </w:r>
      <w:bookmarkStart w:id="27540" w:name="_ETM_Q59_278310"/>
      <w:bookmarkStart w:id="27541" w:name="_ETM_Q59_278790"/>
      <w:bookmarkStart w:id="27542" w:name="_ETM_Q59_279180"/>
      <w:bookmarkEnd w:id="27540"/>
      <w:bookmarkEnd w:id="27541"/>
      <w:bookmarkEnd w:id="27542"/>
      <w:r>
        <w:rPr>
          <w:rtl/>
        </w:rPr>
        <w:t xml:space="preserve">שלב </w:t>
      </w:r>
      <w:bookmarkStart w:id="27543" w:name="_ETM_Q59_279480"/>
      <w:bookmarkEnd w:id="27543"/>
      <w:r>
        <w:rPr>
          <w:rtl/>
        </w:rPr>
        <w:t xml:space="preserve">יכול </w:t>
      </w:r>
      <w:bookmarkStart w:id="27544" w:name="_ETM_Q59_279720"/>
      <w:bookmarkEnd w:id="27544"/>
      <w:r>
        <w:rPr>
          <w:rtl/>
        </w:rPr>
        <w:t xml:space="preserve">לעלות </w:t>
      </w:r>
      <w:bookmarkStart w:id="27545" w:name="_ETM_Q59_280020"/>
      <w:bookmarkEnd w:id="27545"/>
      <w:r>
        <w:rPr>
          <w:rtl/>
        </w:rPr>
        <w:t xml:space="preserve">ולהשיב </w:t>
      </w:r>
      <w:bookmarkStart w:id="27546" w:name="_ETM_Q59_280560"/>
      <w:bookmarkEnd w:id="27546"/>
      <w:r>
        <w:rPr>
          <w:rtl/>
        </w:rPr>
        <w:t>כשר</w:t>
      </w:r>
      <w:r>
        <w:rPr>
          <w:rFonts w:hint="cs"/>
          <w:rtl/>
        </w:rPr>
        <w:t>.</w:t>
      </w:r>
      <w:r>
        <w:rPr>
          <w:rtl/>
        </w:rPr>
        <w:t xml:space="preserve"> </w:t>
      </w:r>
      <w:bookmarkStart w:id="27547" w:name="_ETM_Q59_281619"/>
      <w:bookmarkEnd w:id="27547"/>
      <w:r>
        <w:rPr>
          <w:rtl/>
        </w:rPr>
        <w:t xml:space="preserve">תקנון </w:t>
      </w:r>
      <w:bookmarkStart w:id="27548" w:name="_ETM_Q59_282159"/>
      <w:bookmarkEnd w:id="27548"/>
      <w:r>
        <w:rPr>
          <w:rtl/>
        </w:rPr>
        <w:t xml:space="preserve">הכנסת </w:t>
      </w:r>
      <w:bookmarkStart w:id="27549" w:name="_ETM_Q59_282579"/>
      <w:bookmarkEnd w:id="27549"/>
      <w:r>
        <w:rPr>
          <w:rtl/>
        </w:rPr>
        <w:t xml:space="preserve">מאפשר </w:t>
      </w:r>
      <w:bookmarkStart w:id="27550" w:name="_ETM_Q59_282969"/>
      <w:bookmarkEnd w:id="27550"/>
      <w:r>
        <w:rPr>
          <w:rtl/>
        </w:rPr>
        <w:t>לך</w:t>
      </w:r>
      <w:r>
        <w:rPr>
          <w:rFonts w:hint="cs"/>
          <w:rtl/>
        </w:rPr>
        <w:t>,</w:t>
      </w:r>
      <w:r>
        <w:rPr>
          <w:rtl/>
        </w:rPr>
        <w:t xml:space="preserve"> </w:t>
      </w:r>
      <w:bookmarkStart w:id="27551" w:name="_ETM_Q59_283240"/>
      <w:bookmarkEnd w:id="27551"/>
      <w:r>
        <w:rPr>
          <w:rtl/>
        </w:rPr>
        <w:t xml:space="preserve">אתה </w:t>
      </w:r>
      <w:bookmarkStart w:id="27552" w:name="_ETM_Q59_283389"/>
      <w:bookmarkEnd w:id="27552"/>
      <w:r>
        <w:rPr>
          <w:rtl/>
        </w:rPr>
        <w:t xml:space="preserve">מכיר </w:t>
      </w:r>
      <w:bookmarkStart w:id="27553" w:name="_ETM_Q59_283749"/>
      <w:bookmarkEnd w:id="27553"/>
      <w:r>
        <w:rPr>
          <w:rtl/>
        </w:rPr>
        <w:t xml:space="preserve">את </w:t>
      </w:r>
      <w:bookmarkStart w:id="27554" w:name="_ETM_Q59_283840"/>
      <w:bookmarkEnd w:id="27554"/>
      <w:r>
        <w:rPr>
          <w:rtl/>
        </w:rPr>
        <w:t>זה</w:t>
      </w:r>
      <w:r>
        <w:rPr>
          <w:rFonts w:hint="cs"/>
          <w:rtl/>
        </w:rPr>
        <w:t>.</w:t>
      </w:r>
      <w:r>
        <w:rPr>
          <w:rtl/>
        </w:rPr>
        <w:t xml:space="preserve"> </w:t>
      </w:r>
      <w:bookmarkStart w:id="27555" w:name="_ETM_Q59_284499"/>
      <w:bookmarkEnd w:id="27555"/>
      <w:r>
        <w:rPr>
          <w:rtl/>
        </w:rPr>
        <w:t>תודה</w:t>
      </w:r>
      <w:r>
        <w:rPr>
          <w:rFonts w:hint="cs"/>
          <w:rtl/>
        </w:rPr>
        <w:t>.</w:t>
      </w:r>
      <w:r>
        <w:rPr>
          <w:rtl/>
        </w:rPr>
        <w:t xml:space="preserve"> </w:t>
      </w:r>
      <w:bookmarkStart w:id="27556" w:name="_ETM_Q59_285369"/>
      <w:bookmarkEnd w:id="27556"/>
    </w:p>
    <w:p w:rsidR="00304FBD" w:rsidRDefault="00304FBD" w:rsidP="00E60D06">
      <w:pPr>
        <w:rPr>
          <w:rtl/>
        </w:rPr>
      </w:pPr>
    </w:p>
    <w:p w:rsidR="00304FBD" w:rsidRDefault="00304FBD" w:rsidP="00E60D06">
      <w:pPr>
        <w:rPr>
          <w:rtl/>
        </w:rPr>
      </w:pPr>
      <w:r>
        <w:rPr>
          <w:rtl/>
        </w:rPr>
        <w:t>בבקשה</w:t>
      </w:r>
      <w:r>
        <w:rPr>
          <w:rFonts w:hint="cs"/>
          <w:rtl/>
        </w:rPr>
        <w:t xml:space="preserve">, חמש </w:t>
      </w:r>
      <w:bookmarkStart w:id="27557" w:name="_ETM_Q59_285939"/>
      <w:bookmarkStart w:id="27558" w:name="_ETM_Q59_286299"/>
      <w:bookmarkEnd w:id="27557"/>
      <w:bookmarkEnd w:id="27558"/>
      <w:r>
        <w:rPr>
          <w:rtl/>
        </w:rPr>
        <w:t xml:space="preserve">דקות </w:t>
      </w:r>
      <w:bookmarkStart w:id="27559" w:name="_ETM_Q59_286600"/>
      <w:bookmarkEnd w:id="27559"/>
      <w:r>
        <w:rPr>
          <w:rtl/>
        </w:rPr>
        <w:t>לחבר</w:t>
      </w:r>
      <w:r>
        <w:rPr>
          <w:rFonts w:hint="cs"/>
          <w:rtl/>
        </w:rPr>
        <w:t>ת</w:t>
      </w:r>
      <w:r>
        <w:rPr>
          <w:rtl/>
        </w:rPr>
        <w:t xml:space="preserve"> </w:t>
      </w:r>
      <w:bookmarkStart w:id="27560" w:name="_ETM_Q59_286929"/>
      <w:bookmarkEnd w:id="27560"/>
      <w:r>
        <w:rPr>
          <w:rtl/>
        </w:rPr>
        <w:t xml:space="preserve">הכנסת </w:t>
      </w:r>
      <w:bookmarkStart w:id="27561" w:name="_ETM_Q59_287170"/>
      <w:bookmarkEnd w:id="27561"/>
      <w:r>
        <w:rPr>
          <w:rtl/>
        </w:rPr>
        <w:t>מיכאלי</w:t>
      </w:r>
      <w:r>
        <w:rPr>
          <w:rFonts w:hint="cs"/>
          <w:rtl/>
        </w:rPr>
        <w:t>.</w:t>
      </w:r>
      <w:r>
        <w:rPr>
          <w:rtl/>
        </w:rPr>
        <w:t xml:space="preserve"> </w:t>
      </w:r>
      <w:bookmarkStart w:id="27562" w:name="_ETM_Q59_287740"/>
      <w:bookmarkEnd w:id="27562"/>
      <w:r>
        <w:rPr>
          <w:rtl/>
        </w:rPr>
        <w:t>תודה</w:t>
      </w:r>
      <w:r>
        <w:rPr>
          <w:rFonts w:hint="cs"/>
          <w:rtl/>
        </w:rPr>
        <w:t>.</w:t>
      </w:r>
    </w:p>
    <w:p w:rsidR="00304FBD" w:rsidRDefault="00304FBD" w:rsidP="00E60D06">
      <w:pPr>
        <w:rPr>
          <w:rtl/>
        </w:rPr>
      </w:pPr>
      <w:bookmarkStart w:id="27563" w:name="_ETM_Q59_288000"/>
      <w:bookmarkStart w:id="27564" w:name="_ETM_Q59_289000"/>
      <w:bookmarkEnd w:id="27563"/>
      <w:bookmarkEnd w:id="27564"/>
    </w:p>
    <w:p w:rsidR="00304FBD" w:rsidRDefault="00304FBD" w:rsidP="00E60D06">
      <w:pPr>
        <w:pStyle w:val="a4"/>
        <w:keepNext/>
        <w:rPr>
          <w:rtl/>
        </w:rPr>
      </w:pPr>
      <w:bookmarkStart w:id="27565" w:name="ET_speaker_5090_13"/>
      <w:r w:rsidRPr="000752A0">
        <w:rPr>
          <w:rStyle w:val="TagStyle"/>
          <w:rtl/>
        </w:rPr>
        <w:t xml:space="preserve"> &lt;&lt; דובר &gt;&gt; </w:t>
      </w:r>
      <w:bookmarkStart w:id="27566" w:name="_Toc194414252"/>
      <w:bookmarkStart w:id="27567" w:name="_Toc233629236"/>
      <w:r>
        <w:rPr>
          <w:rtl/>
        </w:rPr>
        <w:t>מרב מיכאלי (העבודה):</w:t>
      </w:r>
      <w:bookmarkEnd w:id="27566"/>
      <w:bookmarkEnd w:id="27567"/>
      <w:r w:rsidRPr="000752A0">
        <w:rPr>
          <w:rStyle w:val="TagStyle"/>
          <w:rtl/>
        </w:rPr>
        <w:t xml:space="preserve"> &lt;&lt; דובר &gt;&gt;</w:t>
      </w:r>
      <w:r>
        <w:rPr>
          <w:rtl/>
        </w:rPr>
        <w:t xml:space="preserve">  </w:t>
      </w:r>
      <w:bookmarkEnd w:id="27565"/>
    </w:p>
    <w:p w:rsidR="00304FBD" w:rsidRDefault="00304FBD" w:rsidP="00356066">
      <w:pPr>
        <w:rPr>
          <w:rtl/>
        </w:rPr>
      </w:pPr>
    </w:p>
    <w:p w:rsidR="00304FBD" w:rsidRDefault="00304FBD" w:rsidP="00E60D06">
      <w:pPr>
        <w:rPr>
          <w:rtl/>
        </w:rPr>
      </w:pPr>
      <w:bookmarkStart w:id="27568" w:name="_ETM_Q59_295170"/>
      <w:bookmarkEnd w:id="27568"/>
      <w:r>
        <w:rPr>
          <w:rtl/>
        </w:rPr>
        <w:t xml:space="preserve">פגיעה </w:t>
      </w:r>
      <w:bookmarkStart w:id="27569" w:name="_ETM_Q59_295590"/>
      <w:bookmarkEnd w:id="27569"/>
      <w:r>
        <w:rPr>
          <w:rtl/>
        </w:rPr>
        <w:t>מינית</w:t>
      </w:r>
      <w:r>
        <w:rPr>
          <w:rFonts w:hint="cs"/>
          <w:rtl/>
        </w:rPr>
        <w:t>,</w:t>
      </w:r>
      <w:r>
        <w:rPr>
          <w:rtl/>
        </w:rPr>
        <w:t xml:space="preserve"> </w:t>
      </w:r>
      <w:bookmarkStart w:id="27570" w:name="_ETM_Q59_296499"/>
      <w:bookmarkEnd w:id="27570"/>
      <w:r>
        <w:rPr>
          <w:rtl/>
        </w:rPr>
        <w:t xml:space="preserve">תקיפה </w:t>
      </w:r>
      <w:bookmarkStart w:id="27571" w:name="_ETM_Q59_296979"/>
      <w:bookmarkEnd w:id="27571"/>
      <w:r>
        <w:rPr>
          <w:rtl/>
        </w:rPr>
        <w:t>מינית</w:t>
      </w:r>
      <w:r>
        <w:rPr>
          <w:rFonts w:hint="cs"/>
          <w:rtl/>
        </w:rPr>
        <w:t>,</w:t>
      </w:r>
      <w:r>
        <w:rPr>
          <w:rtl/>
        </w:rPr>
        <w:t xml:space="preserve"> </w:t>
      </w:r>
      <w:bookmarkStart w:id="27572" w:name="_ETM_Q59_297729"/>
      <w:bookmarkEnd w:id="27572"/>
      <w:r>
        <w:rPr>
          <w:rtl/>
        </w:rPr>
        <w:t>אונס</w:t>
      </w:r>
      <w:r>
        <w:rPr>
          <w:rFonts w:hint="cs"/>
          <w:rtl/>
        </w:rPr>
        <w:t xml:space="preserve">, הם </w:t>
      </w:r>
      <w:bookmarkStart w:id="27573" w:name="_ETM_Q59_298270"/>
      <w:bookmarkStart w:id="27574" w:name="_ETM_Q59_298450"/>
      <w:bookmarkEnd w:id="27573"/>
      <w:bookmarkEnd w:id="27574"/>
      <w:r>
        <w:rPr>
          <w:rtl/>
        </w:rPr>
        <w:t xml:space="preserve">תופעות </w:t>
      </w:r>
      <w:bookmarkStart w:id="27575" w:name="_ETM_Q59_300709"/>
      <w:bookmarkEnd w:id="27575"/>
      <w:r>
        <w:rPr>
          <w:rtl/>
        </w:rPr>
        <w:t>ש</w:t>
      </w:r>
      <w:bookmarkStart w:id="27576" w:name="_ETM_Q59_301099"/>
      <w:bookmarkEnd w:id="27576"/>
      <w:r>
        <w:rPr>
          <w:rtl/>
        </w:rPr>
        <w:t xml:space="preserve">השפעה </w:t>
      </w:r>
      <w:bookmarkStart w:id="27577" w:name="_ETM_Q59_301639"/>
      <w:bookmarkEnd w:id="27577"/>
      <w:r>
        <w:rPr>
          <w:rFonts w:hint="cs"/>
          <w:rtl/>
        </w:rPr>
        <w:t>ה</w:t>
      </w:r>
      <w:r>
        <w:rPr>
          <w:rtl/>
        </w:rPr>
        <w:t xml:space="preserve">הרסנית </w:t>
      </w:r>
      <w:bookmarkStart w:id="27578" w:name="_ETM_Q59_302240"/>
      <w:bookmarkEnd w:id="27578"/>
      <w:r>
        <w:rPr>
          <w:rtl/>
        </w:rPr>
        <w:t xml:space="preserve">שלהם </w:t>
      </w:r>
      <w:bookmarkStart w:id="27579" w:name="_ETM_Q59_303720"/>
      <w:bookmarkEnd w:id="27579"/>
      <w:r>
        <w:rPr>
          <w:rtl/>
        </w:rPr>
        <w:t xml:space="preserve">על </w:t>
      </w:r>
      <w:bookmarkStart w:id="27580" w:name="_ETM_Q59_303930"/>
      <w:bookmarkEnd w:id="27580"/>
      <w:r>
        <w:rPr>
          <w:rtl/>
        </w:rPr>
        <w:t xml:space="preserve">נפש </w:t>
      </w:r>
      <w:bookmarkStart w:id="27581" w:name="_ETM_Q59_304380"/>
      <w:bookmarkEnd w:id="27581"/>
      <w:r>
        <w:rPr>
          <w:rtl/>
        </w:rPr>
        <w:t>האדם</w:t>
      </w:r>
      <w:r>
        <w:rPr>
          <w:rFonts w:hint="cs"/>
          <w:rtl/>
        </w:rPr>
        <w:t>,</w:t>
      </w:r>
      <w:r>
        <w:rPr>
          <w:rtl/>
        </w:rPr>
        <w:t xml:space="preserve"> </w:t>
      </w:r>
      <w:bookmarkStart w:id="27582" w:name="_ETM_Q59_305880"/>
      <w:bookmarkEnd w:id="27582"/>
      <w:r>
        <w:rPr>
          <w:rtl/>
        </w:rPr>
        <w:t xml:space="preserve">קשה </w:t>
      </w:r>
      <w:bookmarkStart w:id="27583" w:name="_ETM_Q59_306360"/>
      <w:bookmarkEnd w:id="27583"/>
      <w:r>
        <w:rPr>
          <w:rtl/>
        </w:rPr>
        <w:t xml:space="preserve">להפריז </w:t>
      </w:r>
      <w:bookmarkStart w:id="27584" w:name="_ETM_Q59_307650"/>
      <w:bookmarkEnd w:id="27584"/>
      <w:r>
        <w:rPr>
          <w:rtl/>
        </w:rPr>
        <w:t xml:space="preserve">בתיאור </w:t>
      </w:r>
      <w:bookmarkStart w:id="27585" w:name="_ETM_Q59_308190"/>
      <w:bookmarkEnd w:id="27585"/>
      <w:r>
        <w:rPr>
          <w:rtl/>
        </w:rPr>
        <w:t>של</w:t>
      </w:r>
      <w:r>
        <w:rPr>
          <w:rFonts w:hint="cs"/>
          <w:rtl/>
        </w:rPr>
        <w:t xml:space="preserve">ה. </w:t>
      </w:r>
      <w:r>
        <w:rPr>
          <w:rtl/>
        </w:rPr>
        <w:t xml:space="preserve">הם </w:t>
      </w:r>
      <w:bookmarkStart w:id="27586" w:name="_ETM_Q59_309630"/>
      <w:bookmarkEnd w:id="27586"/>
      <w:r>
        <w:rPr>
          <w:rtl/>
        </w:rPr>
        <w:t xml:space="preserve">דברים </w:t>
      </w:r>
      <w:bookmarkStart w:id="27587" w:name="_ETM_Q59_310080"/>
      <w:bookmarkEnd w:id="27587"/>
      <w:r>
        <w:rPr>
          <w:rtl/>
        </w:rPr>
        <w:t xml:space="preserve">שהורסים </w:t>
      </w:r>
      <w:bookmarkStart w:id="27588" w:name="_ETM_Q59_310950"/>
      <w:bookmarkEnd w:id="27588"/>
      <w:r>
        <w:rPr>
          <w:rtl/>
        </w:rPr>
        <w:t>חיים</w:t>
      </w:r>
      <w:r>
        <w:rPr>
          <w:rFonts w:hint="cs"/>
          <w:rtl/>
        </w:rPr>
        <w:t>,</w:t>
      </w:r>
      <w:r>
        <w:rPr>
          <w:rtl/>
        </w:rPr>
        <w:t xml:space="preserve"> </w:t>
      </w:r>
      <w:bookmarkStart w:id="27589" w:name="_ETM_Q59_312510"/>
      <w:bookmarkEnd w:id="27589"/>
      <w:r>
        <w:rPr>
          <w:rtl/>
        </w:rPr>
        <w:t xml:space="preserve">פשוט </w:t>
      </w:r>
      <w:bookmarkStart w:id="27590" w:name="_ETM_Q59_312930"/>
      <w:bookmarkEnd w:id="27590"/>
      <w:r>
        <w:rPr>
          <w:rtl/>
        </w:rPr>
        <w:t xml:space="preserve">הורסים </w:t>
      </w:r>
      <w:bookmarkStart w:id="27591" w:name="_ETM_Q59_313530"/>
      <w:bookmarkEnd w:id="27591"/>
      <w:r>
        <w:rPr>
          <w:rtl/>
        </w:rPr>
        <w:t>חיים</w:t>
      </w:r>
      <w:r>
        <w:rPr>
          <w:rFonts w:hint="cs"/>
          <w:rtl/>
        </w:rPr>
        <w:t>.</w:t>
      </w:r>
      <w:r>
        <w:rPr>
          <w:rtl/>
        </w:rPr>
        <w:t xml:space="preserve"> </w:t>
      </w:r>
      <w:bookmarkStart w:id="27592" w:name="_ETM_Q59_315730"/>
      <w:bookmarkEnd w:id="27592"/>
      <w:r>
        <w:rPr>
          <w:rtl/>
        </w:rPr>
        <w:t xml:space="preserve">במדינת </w:t>
      </w:r>
      <w:bookmarkStart w:id="27593" w:name="_ETM_Q59_316299"/>
      <w:bookmarkEnd w:id="27593"/>
      <w:r>
        <w:rPr>
          <w:rtl/>
        </w:rPr>
        <w:t xml:space="preserve">ישראל </w:t>
      </w:r>
      <w:bookmarkStart w:id="27594" w:name="_ETM_Q59_316719"/>
      <w:bookmarkEnd w:id="27594"/>
      <w:r>
        <w:rPr>
          <w:rtl/>
        </w:rPr>
        <w:t xml:space="preserve">אנחנו </w:t>
      </w:r>
      <w:bookmarkStart w:id="27595" w:name="_ETM_Q59_317109"/>
      <w:bookmarkEnd w:id="27595"/>
      <w:r>
        <w:rPr>
          <w:rtl/>
        </w:rPr>
        <w:t xml:space="preserve">כבר </w:t>
      </w:r>
      <w:bookmarkStart w:id="27596" w:name="_ETM_Q59_317319"/>
      <w:bookmarkEnd w:id="27596"/>
      <w:r>
        <w:rPr>
          <w:rtl/>
        </w:rPr>
        <w:t xml:space="preserve">30 </w:t>
      </w:r>
      <w:bookmarkStart w:id="27597" w:name="_ETM_Q59_317829"/>
      <w:bookmarkEnd w:id="27597"/>
      <w:r>
        <w:rPr>
          <w:rtl/>
        </w:rPr>
        <w:t xml:space="preserve">שנה </w:t>
      </w:r>
      <w:bookmarkStart w:id="27598" w:name="_ETM_Q59_318489"/>
      <w:bookmarkEnd w:id="27598"/>
      <w:r>
        <w:rPr>
          <w:rtl/>
        </w:rPr>
        <w:t xml:space="preserve">בקמפיין </w:t>
      </w:r>
      <w:bookmarkStart w:id="27599" w:name="_ETM_Q59_319329"/>
      <w:bookmarkEnd w:id="27599"/>
      <w:r>
        <w:rPr>
          <w:rtl/>
        </w:rPr>
        <w:t xml:space="preserve">שנתן </w:t>
      </w:r>
      <w:bookmarkStart w:id="27600" w:name="_ETM_Q59_319989"/>
      <w:bookmarkEnd w:id="27600"/>
      <w:r>
        <w:rPr>
          <w:rtl/>
        </w:rPr>
        <w:t xml:space="preserve">לגיטימציה </w:t>
      </w:r>
      <w:bookmarkStart w:id="27601" w:name="_ETM_Q59_320769"/>
      <w:bookmarkEnd w:id="27601"/>
      <w:r>
        <w:rPr>
          <w:rtl/>
        </w:rPr>
        <w:t xml:space="preserve">רבה </w:t>
      </w:r>
      <w:bookmarkStart w:id="27602" w:name="_ETM_Q59_321189"/>
      <w:bookmarkEnd w:id="27602"/>
      <w:r>
        <w:rPr>
          <w:rtl/>
        </w:rPr>
        <w:t xml:space="preserve">לדיבור </w:t>
      </w:r>
      <w:bookmarkStart w:id="27603" w:name="_ETM_Q59_321700"/>
      <w:bookmarkEnd w:id="27603"/>
      <w:r>
        <w:rPr>
          <w:rtl/>
        </w:rPr>
        <w:t xml:space="preserve">על </w:t>
      </w:r>
      <w:bookmarkStart w:id="27604" w:name="_ETM_Q59_321879"/>
      <w:bookmarkEnd w:id="27604"/>
      <w:r>
        <w:rPr>
          <w:rtl/>
        </w:rPr>
        <w:t xml:space="preserve">אונס </w:t>
      </w:r>
      <w:bookmarkStart w:id="27605" w:name="_ETM_Q59_322269"/>
      <w:bookmarkEnd w:id="27605"/>
      <w:r>
        <w:rPr>
          <w:rtl/>
        </w:rPr>
        <w:t xml:space="preserve">של </w:t>
      </w:r>
      <w:bookmarkStart w:id="27606" w:name="_ETM_Q59_322450"/>
      <w:bookmarkEnd w:id="27606"/>
      <w:r>
        <w:rPr>
          <w:rtl/>
        </w:rPr>
        <w:t>נשים</w:t>
      </w:r>
      <w:r>
        <w:rPr>
          <w:rFonts w:hint="cs"/>
          <w:rtl/>
        </w:rPr>
        <w:t>.</w:t>
      </w:r>
      <w:r>
        <w:rPr>
          <w:rtl/>
        </w:rPr>
        <w:t xml:space="preserve"> </w:t>
      </w:r>
      <w:bookmarkStart w:id="27607" w:name="_ETM_Q59_324260"/>
      <w:bookmarkEnd w:id="27607"/>
      <w:r>
        <w:rPr>
          <w:rtl/>
        </w:rPr>
        <w:t xml:space="preserve">עוד </w:t>
      </w:r>
      <w:bookmarkStart w:id="27608" w:name="_ETM_Q59_324440"/>
      <w:bookmarkEnd w:id="27608"/>
      <w:r>
        <w:rPr>
          <w:rtl/>
        </w:rPr>
        <w:t xml:space="preserve">לא </w:t>
      </w:r>
      <w:bookmarkStart w:id="27609" w:name="_ETM_Q59_324560"/>
      <w:bookmarkEnd w:id="27609"/>
      <w:r>
        <w:rPr>
          <w:rtl/>
        </w:rPr>
        <w:t xml:space="preserve">נפטרנו </w:t>
      </w:r>
      <w:bookmarkStart w:id="27610" w:name="_ETM_Q59_325250"/>
      <w:bookmarkEnd w:id="27610"/>
      <w:r>
        <w:rPr>
          <w:rtl/>
        </w:rPr>
        <w:t xml:space="preserve">מהתופעה </w:t>
      </w:r>
      <w:bookmarkStart w:id="27611" w:name="_ETM_Q59_325940"/>
      <w:bookmarkEnd w:id="27611"/>
      <w:r>
        <w:rPr>
          <w:rFonts w:hint="cs"/>
          <w:rtl/>
        </w:rPr>
        <w:t>ה</w:t>
      </w:r>
      <w:r>
        <w:rPr>
          <w:rtl/>
        </w:rPr>
        <w:t xml:space="preserve">מחרידה </w:t>
      </w:r>
      <w:bookmarkStart w:id="27612" w:name="_ETM_Q59_326630"/>
      <w:bookmarkEnd w:id="27612"/>
      <w:r>
        <w:rPr>
          <w:rtl/>
        </w:rPr>
        <w:t xml:space="preserve">והמזוויעה </w:t>
      </w:r>
      <w:bookmarkStart w:id="27613" w:name="_ETM_Q59_327350"/>
      <w:bookmarkEnd w:id="27613"/>
      <w:r>
        <w:rPr>
          <w:rtl/>
        </w:rPr>
        <w:t>הזאת</w:t>
      </w:r>
      <w:r>
        <w:rPr>
          <w:rFonts w:hint="cs"/>
          <w:rtl/>
        </w:rPr>
        <w:t>,</w:t>
      </w:r>
      <w:r>
        <w:rPr>
          <w:rtl/>
        </w:rPr>
        <w:t xml:space="preserve"> </w:t>
      </w:r>
      <w:bookmarkStart w:id="27614" w:name="_ETM_Q59_328169"/>
      <w:bookmarkEnd w:id="27614"/>
      <w:r>
        <w:rPr>
          <w:rtl/>
        </w:rPr>
        <w:t xml:space="preserve">אבל </w:t>
      </w:r>
      <w:bookmarkStart w:id="27615" w:name="_ETM_Q59_328470"/>
      <w:bookmarkEnd w:id="27615"/>
      <w:r>
        <w:rPr>
          <w:rtl/>
        </w:rPr>
        <w:t xml:space="preserve">לפחות </w:t>
      </w:r>
      <w:bookmarkStart w:id="27616" w:name="_ETM_Q59_329010"/>
      <w:bookmarkEnd w:id="27616"/>
      <w:r>
        <w:rPr>
          <w:rtl/>
        </w:rPr>
        <w:t xml:space="preserve">נשים </w:t>
      </w:r>
      <w:bookmarkStart w:id="27617" w:name="_ETM_Q59_329459"/>
      <w:bookmarkEnd w:id="27617"/>
      <w:r>
        <w:rPr>
          <w:rtl/>
        </w:rPr>
        <w:t xml:space="preserve">כבר </w:t>
      </w:r>
      <w:bookmarkStart w:id="27618" w:name="_ETM_Q59_329790"/>
      <w:bookmarkEnd w:id="27618"/>
      <w:r>
        <w:rPr>
          <w:rtl/>
        </w:rPr>
        <w:t xml:space="preserve">במידה </w:t>
      </w:r>
      <w:bookmarkStart w:id="27619" w:name="_ETM_Q59_330900"/>
      <w:bookmarkEnd w:id="27619"/>
      <w:r>
        <w:rPr>
          <w:rtl/>
        </w:rPr>
        <w:t xml:space="preserve">רבה </w:t>
      </w:r>
      <w:bookmarkStart w:id="27620" w:name="_ETM_Q59_331349"/>
      <w:bookmarkEnd w:id="27620"/>
      <w:r>
        <w:rPr>
          <w:rtl/>
        </w:rPr>
        <w:t xml:space="preserve">יותר </w:t>
      </w:r>
      <w:bookmarkStart w:id="27621" w:name="_ETM_Q59_331739"/>
      <w:bookmarkEnd w:id="27621"/>
      <w:r>
        <w:rPr>
          <w:rtl/>
        </w:rPr>
        <w:t xml:space="preserve">יכולות </w:t>
      </w:r>
      <w:bookmarkStart w:id="27622" w:name="_ETM_Q59_332189"/>
      <w:bookmarkEnd w:id="27622"/>
      <w:r>
        <w:rPr>
          <w:rtl/>
        </w:rPr>
        <w:t>להתלונן</w:t>
      </w:r>
      <w:r>
        <w:rPr>
          <w:rFonts w:hint="cs"/>
          <w:rtl/>
        </w:rPr>
        <w:t>,</w:t>
      </w:r>
      <w:r>
        <w:rPr>
          <w:rtl/>
        </w:rPr>
        <w:t xml:space="preserve"> </w:t>
      </w:r>
      <w:bookmarkStart w:id="27623" w:name="_ETM_Q59_332939"/>
      <w:bookmarkEnd w:id="27623"/>
      <w:r>
        <w:rPr>
          <w:rtl/>
        </w:rPr>
        <w:t xml:space="preserve">והמערכת </w:t>
      </w:r>
      <w:bookmarkStart w:id="27624" w:name="_ETM_Q59_333840"/>
      <w:bookmarkEnd w:id="27624"/>
      <w:r>
        <w:rPr>
          <w:rtl/>
        </w:rPr>
        <w:t xml:space="preserve">כבר </w:t>
      </w:r>
      <w:bookmarkStart w:id="27625" w:name="_ETM_Q59_334019"/>
      <w:bookmarkEnd w:id="27625"/>
      <w:r>
        <w:rPr>
          <w:rtl/>
        </w:rPr>
        <w:t xml:space="preserve">מבינה </w:t>
      </w:r>
      <w:bookmarkStart w:id="27626" w:name="_ETM_Q59_334860"/>
      <w:bookmarkEnd w:id="27626"/>
      <w:r>
        <w:rPr>
          <w:rtl/>
        </w:rPr>
        <w:t xml:space="preserve">שהדבר </w:t>
      </w:r>
      <w:bookmarkStart w:id="27627" w:name="_ETM_Q59_335250"/>
      <w:bookmarkEnd w:id="27627"/>
      <w:r>
        <w:rPr>
          <w:rtl/>
        </w:rPr>
        <w:t xml:space="preserve">הזה </w:t>
      </w:r>
      <w:bookmarkStart w:id="27628" w:name="_ETM_Q59_335459"/>
      <w:bookmarkEnd w:id="27628"/>
      <w:r>
        <w:rPr>
          <w:rtl/>
        </w:rPr>
        <w:t xml:space="preserve">קיים </w:t>
      </w:r>
      <w:bookmarkStart w:id="27629" w:name="_ETM_Q59_335939"/>
      <w:bookmarkEnd w:id="27629"/>
      <w:r>
        <w:rPr>
          <w:rFonts w:hint="cs"/>
          <w:rtl/>
        </w:rPr>
        <w:t>ו</w:t>
      </w:r>
      <w:r>
        <w:rPr>
          <w:rtl/>
        </w:rPr>
        <w:t xml:space="preserve">שצריך </w:t>
      </w:r>
      <w:bookmarkStart w:id="27630" w:name="_ETM_Q59_336599"/>
      <w:bookmarkEnd w:id="27630"/>
      <w:r>
        <w:rPr>
          <w:rtl/>
        </w:rPr>
        <w:t xml:space="preserve">להיאבק </w:t>
      </w:r>
      <w:bookmarkStart w:id="27631" w:name="_ETM_Q59_337200"/>
      <w:bookmarkEnd w:id="27631"/>
      <w:r>
        <w:rPr>
          <w:rtl/>
        </w:rPr>
        <w:t>בו</w:t>
      </w:r>
      <w:r>
        <w:rPr>
          <w:rFonts w:hint="cs"/>
          <w:rtl/>
        </w:rPr>
        <w:t>.</w:t>
      </w:r>
    </w:p>
    <w:p w:rsidR="00304FBD" w:rsidRDefault="00304FBD" w:rsidP="00E60D06">
      <w:pPr>
        <w:rPr>
          <w:rtl/>
        </w:rPr>
      </w:pPr>
    </w:p>
    <w:p w:rsidR="00304FBD" w:rsidRDefault="00304FBD" w:rsidP="00E60D06">
      <w:pPr>
        <w:pStyle w:val="af5"/>
        <w:keepNext/>
        <w:rPr>
          <w:rtl/>
        </w:rPr>
      </w:pPr>
      <w:r w:rsidRPr="000752A0">
        <w:rPr>
          <w:rStyle w:val="TagStyle"/>
          <w:rtl/>
        </w:rPr>
        <w:t xml:space="preserve"> &lt;&lt; קריאה &gt;&gt; </w:t>
      </w:r>
      <w:r>
        <w:rPr>
          <w:rtl/>
        </w:rPr>
        <w:t>אושר שקלים (הליכוד):</w:t>
      </w:r>
      <w:r w:rsidRPr="000752A0">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מרב, את התבטאת נגד </w:t>
      </w:r>
      <w:r w:rsidRPr="00060311">
        <w:rPr>
          <w:rFonts w:hint="cs"/>
          <w:rtl/>
        </w:rPr>
        <w:t>סוטה המין</w:t>
      </w:r>
      <w:r>
        <w:rPr>
          <w:rFonts w:hint="cs"/>
          <w:rtl/>
        </w:rPr>
        <w:t xml:space="preserve"> שתקף </w:t>
      </w:r>
      <w:bookmarkStart w:id="27632" w:name="_ETM_Q59_340000"/>
      <w:bookmarkEnd w:id="27632"/>
      <w:r>
        <w:rPr>
          <w:rFonts w:hint="cs"/>
          <w:rtl/>
        </w:rPr>
        <w:t xml:space="preserve">את שוטרת מג"ב? </w:t>
      </w:r>
    </w:p>
    <w:p w:rsidR="00304FBD" w:rsidRDefault="00304FBD" w:rsidP="00E60D06">
      <w:pPr>
        <w:rPr>
          <w:rtl/>
        </w:rPr>
      </w:pPr>
      <w:bookmarkStart w:id="27633" w:name="_ETM_Q59_338000"/>
      <w:bookmarkEnd w:id="27633"/>
    </w:p>
    <w:p w:rsidR="00304FBD" w:rsidRDefault="00304FBD" w:rsidP="00E60D06">
      <w:pPr>
        <w:pStyle w:val="-"/>
        <w:keepNext/>
        <w:rPr>
          <w:rtl/>
        </w:rPr>
      </w:pPr>
      <w:bookmarkStart w:id="27634" w:name="ET_speakercontinue_5090_15"/>
      <w:r w:rsidRPr="000752A0">
        <w:rPr>
          <w:rStyle w:val="TagStyle"/>
          <w:rtl/>
        </w:rPr>
        <w:t xml:space="preserve"> &lt;&lt; דובר_המשך &gt;&gt; </w:t>
      </w:r>
      <w:r>
        <w:rPr>
          <w:rtl/>
        </w:rPr>
        <w:t>מרב מיכאלי (העבודה):</w:t>
      </w:r>
      <w:r w:rsidRPr="000752A0">
        <w:rPr>
          <w:rStyle w:val="TagStyle"/>
          <w:rtl/>
        </w:rPr>
        <w:t xml:space="preserve"> &lt;&lt; דובר_המשך &gt;&gt;</w:t>
      </w:r>
      <w:r>
        <w:rPr>
          <w:rtl/>
        </w:rPr>
        <w:t xml:space="preserve">  </w:t>
      </w:r>
      <w:bookmarkEnd w:id="27634"/>
    </w:p>
    <w:p w:rsidR="00304FBD" w:rsidRDefault="00304FBD" w:rsidP="00356066">
      <w:pPr>
        <w:rPr>
          <w:rtl/>
        </w:rPr>
      </w:pPr>
    </w:p>
    <w:p w:rsidR="00304FBD" w:rsidRDefault="00304FBD" w:rsidP="00E60D06">
      <w:pPr>
        <w:rPr>
          <w:rtl/>
        </w:rPr>
      </w:pPr>
      <w:bookmarkStart w:id="27635" w:name="_ETM_Q59_339000"/>
      <w:bookmarkStart w:id="27636" w:name="_ETM_Q59_338480"/>
      <w:bookmarkEnd w:id="27635"/>
      <w:bookmarkEnd w:id="27636"/>
      <w:r>
        <w:rPr>
          <w:rtl/>
        </w:rPr>
        <w:t xml:space="preserve">אבל </w:t>
      </w:r>
      <w:bookmarkStart w:id="27637" w:name="_ETM_Q59_338810"/>
      <w:bookmarkEnd w:id="27637"/>
      <w:r>
        <w:rPr>
          <w:rtl/>
        </w:rPr>
        <w:t xml:space="preserve">החברה </w:t>
      </w:r>
      <w:bookmarkStart w:id="27638" w:name="_ETM_Q59_339320"/>
      <w:bookmarkEnd w:id="27638"/>
      <w:r>
        <w:rPr>
          <w:rtl/>
        </w:rPr>
        <w:t xml:space="preserve">הישראלית </w:t>
      </w:r>
      <w:bookmarkStart w:id="27639" w:name="_ETM_Q59_340190"/>
      <w:bookmarkEnd w:id="27639"/>
      <w:r>
        <w:rPr>
          <w:rtl/>
        </w:rPr>
        <w:t xml:space="preserve">עדיין </w:t>
      </w:r>
      <w:bookmarkStart w:id="27640" w:name="_ETM_Q59_340760"/>
      <w:bookmarkEnd w:id="27640"/>
      <w:r>
        <w:rPr>
          <w:rtl/>
        </w:rPr>
        <w:t xml:space="preserve">לחלוטין </w:t>
      </w:r>
      <w:bookmarkStart w:id="27641" w:name="_ETM_Q59_342230"/>
      <w:bookmarkEnd w:id="27641"/>
      <w:r>
        <w:rPr>
          <w:rtl/>
        </w:rPr>
        <w:t xml:space="preserve">לא </w:t>
      </w:r>
      <w:bookmarkStart w:id="27642" w:name="_ETM_Q59_342410"/>
      <w:bookmarkEnd w:id="27642"/>
      <w:r>
        <w:rPr>
          <w:rtl/>
        </w:rPr>
        <w:t xml:space="preserve">בשלה </w:t>
      </w:r>
      <w:bookmarkStart w:id="27643" w:name="_ETM_Q59_342980"/>
      <w:bookmarkEnd w:id="27643"/>
      <w:r>
        <w:rPr>
          <w:rtl/>
        </w:rPr>
        <w:t xml:space="preserve">לדבר </w:t>
      </w:r>
      <w:bookmarkStart w:id="27644" w:name="_ETM_Q59_343700"/>
      <w:bookmarkEnd w:id="27644"/>
      <w:r>
        <w:rPr>
          <w:rtl/>
        </w:rPr>
        <w:t xml:space="preserve">על </w:t>
      </w:r>
      <w:bookmarkStart w:id="27645" w:name="_ETM_Q59_343910"/>
      <w:bookmarkEnd w:id="27645"/>
      <w:r>
        <w:rPr>
          <w:rtl/>
        </w:rPr>
        <w:t>אונס</w:t>
      </w:r>
      <w:r>
        <w:rPr>
          <w:rFonts w:hint="cs"/>
          <w:rtl/>
        </w:rPr>
        <w:t xml:space="preserve"> של גברים.</w:t>
      </w:r>
    </w:p>
    <w:p w:rsidR="00304FBD" w:rsidRDefault="00304FBD" w:rsidP="00E60D06">
      <w:pPr>
        <w:rPr>
          <w:rtl/>
        </w:rPr>
      </w:pPr>
    </w:p>
    <w:p w:rsidR="00304FBD" w:rsidRDefault="00304FBD" w:rsidP="00E60D06">
      <w:pPr>
        <w:pStyle w:val="af6"/>
        <w:keepNext/>
        <w:rPr>
          <w:rtl/>
        </w:rPr>
      </w:pPr>
      <w:r w:rsidRPr="000752A0">
        <w:rPr>
          <w:rStyle w:val="TagStyle"/>
          <w:rtl/>
        </w:rPr>
        <w:t xml:space="preserve"> &lt;&lt; יור &gt;&gt; </w:t>
      </w:r>
      <w:r>
        <w:rPr>
          <w:rtl/>
        </w:rPr>
        <w:t>היו"ר יבגני סובה:</w:t>
      </w:r>
      <w:r w:rsidRPr="000752A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7646" w:name="_ETM_Q59_344000"/>
      <w:bookmarkEnd w:id="27646"/>
      <w:r>
        <w:rPr>
          <w:rFonts w:hint="cs"/>
          <w:rtl/>
        </w:rPr>
        <w:t>זה</w:t>
      </w:r>
      <w:bookmarkStart w:id="27647" w:name="_ETM_Q59_344690"/>
      <w:bookmarkEnd w:id="27647"/>
      <w:r>
        <w:rPr>
          <w:rtl/>
        </w:rPr>
        <w:t xml:space="preserve"> </w:t>
      </w:r>
      <w:bookmarkStart w:id="27648" w:name="_ETM_Q59_344870"/>
      <w:bookmarkEnd w:id="27648"/>
      <w:r>
        <w:rPr>
          <w:rtl/>
        </w:rPr>
        <w:t>מפריע</w:t>
      </w:r>
      <w:r>
        <w:rPr>
          <w:rFonts w:hint="cs"/>
          <w:rtl/>
        </w:rPr>
        <w:t>, אושר.</w:t>
      </w:r>
    </w:p>
    <w:p w:rsidR="00304FBD" w:rsidRDefault="00304FBD" w:rsidP="00E60D06">
      <w:pPr>
        <w:rPr>
          <w:rtl/>
        </w:rPr>
      </w:pPr>
    </w:p>
    <w:p w:rsidR="00304FBD" w:rsidRDefault="00304FBD" w:rsidP="00E60D06">
      <w:pPr>
        <w:pStyle w:val="af5"/>
        <w:keepNext/>
        <w:rPr>
          <w:rtl/>
        </w:rPr>
      </w:pPr>
      <w:bookmarkStart w:id="27649" w:name="ET_interruption_6537_17"/>
      <w:r w:rsidRPr="000752A0">
        <w:rPr>
          <w:rStyle w:val="TagStyle"/>
          <w:rtl/>
        </w:rPr>
        <w:t xml:space="preserve"> &lt;&lt; קריאה &gt;&gt; </w:t>
      </w:r>
      <w:r>
        <w:rPr>
          <w:rtl/>
        </w:rPr>
        <w:t>אושר שקלים (הליכוד):</w:t>
      </w:r>
      <w:r w:rsidRPr="000752A0">
        <w:rPr>
          <w:rStyle w:val="TagStyle"/>
          <w:rtl/>
        </w:rPr>
        <w:t xml:space="preserve"> &lt;&lt; קריאה &gt;&gt;</w:t>
      </w:r>
      <w:r>
        <w:rPr>
          <w:rtl/>
        </w:rPr>
        <w:t xml:space="preserve">  </w:t>
      </w:r>
      <w:bookmarkEnd w:id="27649"/>
    </w:p>
    <w:p w:rsidR="00304FBD" w:rsidRDefault="00304FBD" w:rsidP="00356066">
      <w:pPr>
        <w:rPr>
          <w:rtl/>
        </w:rPr>
      </w:pPr>
    </w:p>
    <w:p w:rsidR="00304FBD" w:rsidRDefault="00304FBD" w:rsidP="00E60D06">
      <w:pPr>
        <w:rPr>
          <w:rtl/>
        </w:rPr>
      </w:pPr>
      <w:r>
        <w:rPr>
          <w:rFonts w:hint="cs"/>
          <w:rtl/>
        </w:rPr>
        <w:t xml:space="preserve">את התבטאת </w:t>
      </w:r>
      <w:r>
        <w:rPr>
          <w:rtl/>
        </w:rPr>
        <w:t xml:space="preserve">נגד </w:t>
      </w:r>
      <w:r>
        <w:rPr>
          <w:rFonts w:hint="cs"/>
          <w:rtl/>
        </w:rPr>
        <w:t>זה</w:t>
      </w:r>
      <w:r w:rsidRPr="00B37257">
        <w:rPr>
          <w:rtl/>
        </w:rPr>
        <w:t xml:space="preserve"> שתקף את שוטרת מג"ב</w:t>
      </w:r>
      <w:r>
        <w:rPr>
          <w:rFonts w:hint="cs"/>
          <w:rtl/>
        </w:rPr>
        <w:t>?</w:t>
      </w:r>
    </w:p>
    <w:p w:rsidR="00304FBD" w:rsidRDefault="00304FBD" w:rsidP="00E60D06">
      <w:pPr>
        <w:rPr>
          <w:rtl/>
        </w:rPr>
      </w:pPr>
    </w:p>
    <w:p w:rsidR="00304FBD" w:rsidRDefault="00304FBD" w:rsidP="00E60D06">
      <w:pPr>
        <w:pStyle w:val="af6"/>
        <w:keepNext/>
        <w:rPr>
          <w:rtl/>
        </w:rPr>
      </w:pPr>
      <w:r w:rsidRPr="000752A0">
        <w:rPr>
          <w:rStyle w:val="TagStyle"/>
          <w:rtl/>
        </w:rPr>
        <w:t xml:space="preserve"> &lt;&lt; יור &gt;&gt; </w:t>
      </w:r>
      <w:r>
        <w:rPr>
          <w:rtl/>
        </w:rPr>
        <w:t>היו"ר יבגני סובה:</w:t>
      </w:r>
      <w:r w:rsidRPr="000752A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כן,</w:t>
      </w:r>
      <w:bookmarkStart w:id="27650" w:name="_ETM_Q59_342000"/>
      <w:bookmarkEnd w:id="27650"/>
      <w:r>
        <w:rPr>
          <w:rFonts w:hint="cs"/>
          <w:rtl/>
        </w:rPr>
        <w:t xml:space="preserve"> </w:t>
      </w:r>
      <w:bookmarkStart w:id="27651" w:name="_ETM_Q59_345770"/>
      <w:bookmarkStart w:id="27652" w:name="_ETM_Q59_347090"/>
      <w:bookmarkEnd w:id="27651"/>
      <w:bookmarkEnd w:id="27652"/>
      <w:r>
        <w:rPr>
          <w:rtl/>
        </w:rPr>
        <w:t xml:space="preserve">אבל </w:t>
      </w:r>
      <w:bookmarkStart w:id="27653" w:name="_ETM_Q59_347240"/>
      <w:bookmarkEnd w:id="27653"/>
      <w:r>
        <w:rPr>
          <w:rtl/>
        </w:rPr>
        <w:t xml:space="preserve">זה </w:t>
      </w:r>
      <w:bookmarkStart w:id="27654" w:name="_ETM_Q59_347330"/>
      <w:bookmarkEnd w:id="27654"/>
      <w:r>
        <w:rPr>
          <w:rtl/>
        </w:rPr>
        <w:t>מפריע</w:t>
      </w:r>
      <w:r>
        <w:rPr>
          <w:rFonts w:hint="cs"/>
          <w:rtl/>
        </w:rPr>
        <w:t>.</w:t>
      </w:r>
      <w:r>
        <w:rPr>
          <w:rtl/>
        </w:rPr>
        <w:t xml:space="preserve"> </w:t>
      </w:r>
      <w:bookmarkStart w:id="27655" w:name="_ETM_Q59_348020"/>
      <w:bookmarkEnd w:id="27655"/>
      <w:r>
        <w:rPr>
          <w:rtl/>
        </w:rPr>
        <w:t xml:space="preserve">אתה </w:t>
      </w:r>
      <w:bookmarkStart w:id="27656" w:name="_ETM_Q59_348200"/>
      <w:bookmarkEnd w:id="27656"/>
      <w:r>
        <w:rPr>
          <w:rtl/>
        </w:rPr>
        <w:t xml:space="preserve">מפריע </w:t>
      </w:r>
      <w:bookmarkStart w:id="27657" w:name="_ETM_Q59_348530"/>
      <w:bookmarkEnd w:id="27657"/>
      <w:r>
        <w:rPr>
          <w:rtl/>
        </w:rPr>
        <w:t>לנאום</w:t>
      </w:r>
      <w:r>
        <w:rPr>
          <w:rFonts w:hint="cs"/>
          <w:rtl/>
        </w:rPr>
        <w:t>, חבר הכנסת שקלים.</w:t>
      </w:r>
    </w:p>
    <w:p w:rsidR="00304FBD" w:rsidRDefault="00304FBD" w:rsidP="00E60D06">
      <w:pPr>
        <w:rPr>
          <w:rtl/>
        </w:rPr>
      </w:pPr>
    </w:p>
    <w:p w:rsidR="00304FBD" w:rsidRDefault="00304FBD" w:rsidP="00E60D06">
      <w:pPr>
        <w:pStyle w:val="af5"/>
        <w:keepNext/>
        <w:rPr>
          <w:rtl/>
        </w:rPr>
      </w:pPr>
      <w:bookmarkStart w:id="27658" w:name="ET_interruption_6537_19"/>
      <w:r w:rsidRPr="000752A0">
        <w:rPr>
          <w:rStyle w:val="TagStyle"/>
          <w:rtl/>
        </w:rPr>
        <w:t xml:space="preserve"> &lt;&lt; קריאה &gt;&gt; </w:t>
      </w:r>
      <w:r>
        <w:rPr>
          <w:rtl/>
        </w:rPr>
        <w:t>אושר שקלים (הליכוד):</w:t>
      </w:r>
      <w:r w:rsidRPr="000752A0">
        <w:rPr>
          <w:rStyle w:val="TagStyle"/>
          <w:rtl/>
        </w:rPr>
        <w:t xml:space="preserve"> &lt;&lt; קריאה &gt;&gt;</w:t>
      </w:r>
      <w:r>
        <w:rPr>
          <w:rtl/>
        </w:rPr>
        <w:t xml:space="preserve">  </w:t>
      </w:r>
      <w:bookmarkEnd w:id="27658"/>
    </w:p>
    <w:p w:rsidR="00304FBD" w:rsidRDefault="00304FBD" w:rsidP="00356066">
      <w:pPr>
        <w:rPr>
          <w:rtl/>
        </w:rPr>
      </w:pPr>
    </w:p>
    <w:p w:rsidR="00304FBD" w:rsidRDefault="00304FBD" w:rsidP="00E60D06">
      <w:pPr>
        <w:rPr>
          <w:rtl/>
        </w:rPr>
      </w:pPr>
      <w:r>
        <w:rPr>
          <w:rFonts w:hint="cs"/>
          <w:rtl/>
        </w:rPr>
        <w:t>רגע, אני שואל שאלה.</w:t>
      </w:r>
    </w:p>
    <w:p w:rsidR="00304FBD" w:rsidRDefault="00304FBD" w:rsidP="00E60D06">
      <w:pPr>
        <w:rPr>
          <w:rtl/>
        </w:rPr>
      </w:pPr>
      <w:bookmarkStart w:id="27659" w:name="_ETM_Q59_347000"/>
      <w:bookmarkEnd w:id="27659"/>
    </w:p>
    <w:p w:rsidR="00304FBD" w:rsidRDefault="00304FBD" w:rsidP="00E60D06">
      <w:pPr>
        <w:pStyle w:val="af6"/>
        <w:keepNext/>
        <w:rPr>
          <w:rtl/>
        </w:rPr>
      </w:pPr>
      <w:bookmarkStart w:id="27660" w:name="ET_yor_6307_20"/>
      <w:r w:rsidRPr="000752A0">
        <w:rPr>
          <w:rStyle w:val="TagStyle"/>
          <w:rtl/>
        </w:rPr>
        <w:t xml:space="preserve"> &lt;&lt; יור &gt;&gt; </w:t>
      </w:r>
      <w:r>
        <w:rPr>
          <w:rtl/>
        </w:rPr>
        <w:t>היו"ר יבגני סובה:</w:t>
      </w:r>
      <w:r w:rsidRPr="000752A0">
        <w:rPr>
          <w:rStyle w:val="TagStyle"/>
          <w:rtl/>
        </w:rPr>
        <w:t xml:space="preserve"> &lt;&lt; יור &gt;&gt;</w:t>
      </w:r>
      <w:r>
        <w:rPr>
          <w:rtl/>
        </w:rPr>
        <w:t xml:space="preserve">  </w:t>
      </w:r>
      <w:bookmarkEnd w:id="27660"/>
    </w:p>
    <w:p w:rsidR="00304FBD" w:rsidRDefault="00304FBD" w:rsidP="00356066">
      <w:pPr>
        <w:rPr>
          <w:rtl/>
        </w:rPr>
      </w:pPr>
    </w:p>
    <w:p w:rsidR="00304FBD" w:rsidRDefault="00304FBD" w:rsidP="00E60D06">
      <w:pPr>
        <w:rPr>
          <w:rtl/>
        </w:rPr>
      </w:pPr>
      <w:r>
        <w:rPr>
          <w:rFonts w:hint="cs"/>
          <w:rtl/>
        </w:rPr>
        <w:t xml:space="preserve">לא. אתה לא צריך </w:t>
      </w:r>
      <w:bookmarkStart w:id="27661" w:name="_ETM_Q59_349010"/>
      <w:bookmarkStart w:id="27662" w:name="_ETM_Q59_349340"/>
      <w:bookmarkStart w:id="27663" w:name="_ETM_Q59_350419"/>
      <w:bookmarkStart w:id="27664" w:name="_ETM_Q59_350690"/>
      <w:bookmarkStart w:id="27665" w:name="_ETM_Q59_350870"/>
      <w:bookmarkStart w:id="27666" w:name="_ETM_Q59_350960"/>
      <w:bookmarkStart w:id="27667" w:name="_ETM_Q59_351139"/>
      <w:bookmarkEnd w:id="27661"/>
      <w:bookmarkEnd w:id="27662"/>
      <w:bookmarkEnd w:id="27663"/>
      <w:bookmarkEnd w:id="27664"/>
      <w:bookmarkEnd w:id="27665"/>
      <w:bookmarkEnd w:id="27666"/>
      <w:bookmarkEnd w:id="27667"/>
      <w:r>
        <w:rPr>
          <w:rFonts w:hint="cs"/>
          <w:rtl/>
        </w:rPr>
        <w:t>ל</w:t>
      </w:r>
      <w:r>
        <w:rPr>
          <w:rtl/>
        </w:rPr>
        <w:t>שאול</w:t>
      </w:r>
      <w:r>
        <w:rPr>
          <w:rFonts w:hint="cs"/>
          <w:rtl/>
        </w:rPr>
        <w:t>.</w:t>
      </w:r>
      <w:r>
        <w:rPr>
          <w:rtl/>
        </w:rPr>
        <w:t xml:space="preserve"> </w:t>
      </w:r>
      <w:bookmarkStart w:id="27668" w:name="_ETM_Q59_351470"/>
      <w:bookmarkEnd w:id="27668"/>
      <w:r>
        <w:rPr>
          <w:rtl/>
        </w:rPr>
        <w:t xml:space="preserve">היא </w:t>
      </w:r>
      <w:bookmarkStart w:id="27669" w:name="_ETM_Q59_351560"/>
      <w:bookmarkEnd w:id="27669"/>
      <w:r>
        <w:rPr>
          <w:rtl/>
        </w:rPr>
        <w:t xml:space="preserve">לא </w:t>
      </w:r>
      <w:bookmarkStart w:id="27670" w:name="_ETM_Q59_351650"/>
      <w:bookmarkEnd w:id="27670"/>
      <w:r>
        <w:rPr>
          <w:rtl/>
        </w:rPr>
        <w:t xml:space="preserve">ביקשה </w:t>
      </w:r>
      <w:bookmarkStart w:id="27671" w:name="_ETM_Q59_352040"/>
      <w:bookmarkEnd w:id="27671"/>
      <w:r>
        <w:rPr>
          <w:rtl/>
        </w:rPr>
        <w:t xml:space="preserve">ממך </w:t>
      </w:r>
      <w:bookmarkStart w:id="27672" w:name="_ETM_Q59_352370"/>
      <w:bookmarkEnd w:id="27672"/>
      <w:r>
        <w:rPr>
          <w:rtl/>
        </w:rPr>
        <w:t>לשאול</w:t>
      </w:r>
      <w:r>
        <w:rPr>
          <w:rFonts w:hint="cs"/>
          <w:rtl/>
        </w:rPr>
        <w:t xml:space="preserve">. </w:t>
      </w:r>
      <w:r>
        <w:rPr>
          <w:rtl/>
        </w:rPr>
        <w:t xml:space="preserve">לא </w:t>
      </w:r>
      <w:bookmarkStart w:id="27673" w:name="_ETM_Q59_352880"/>
      <w:bookmarkEnd w:id="27673"/>
      <w:r>
        <w:rPr>
          <w:rtl/>
        </w:rPr>
        <w:t>צריך</w:t>
      </w:r>
      <w:r>
        <w:rPr>
          <w:rFonts w:hint="cs"/>
          <w:rtl/>
        </w:rPr>
        <w:t>.</w:t>
      </w:r>
    </w:p>
    <w:p w:rsidR="00304FBD" w:rsidRDefault="00304FBD" w:rsidP="00E60D06">
      <w:pPr>
        <w:rPr>
          <w:rtl/>
        </w:rPr>
      </w:pPr>
      <w:bookmarkStart w:id="27674" w:name="_ETM_Q59_351000"/>
      <w:bookmarkEnd w:id="27674"/>
    </w:p>
    <w:p w:rsidR="00304FBD" w:rsidRDefault="00304FBD" w:rsidP="00E60D06">
      <w:pPr>
        <w:pStyle w:val="af5"/>
        <w:keepNext/>
        <w:rPr>
          <w:rtl/>
        </w:rPr>
      </w:pPr>
      <w:bookmarkStart w:id="27675" w:name="ET_interruption_6537_21"/>
      <w:r w:rsidRPr="000752A0">
        <w:rPr>
          <w:rStyle w:val="TagStyle"/>
          <w:rtl/>
        </w:rPr>
        <w:t xml:space="preserve"> &lt;&lt; קריאה &gt;&gt; </w:t>
      </w:r>
      <w:r>
        <w:rPr>
          <w:rtl/>
        </w:rPr>
        <w:t>אושר שקלים (הליכוד):</w:t>
      </w:r>
      <w:r w:rsidRPr="000752A0">
        <w:rPr>
          <w:rStyle w:val="TagStyle"/>
          <w:rtl/>
        </w:rPr>
        <w:t xml:space="preserve"> &lt;&lt; קריאה &gt;&gt;</w:t>
      </w:r>
      <w:r>
        <w:rPr>
          <w:rtl/>
        </w:rPr>
        <w:t xml:space="preserve">  </w:t>
      </w:r>
      <w:bookmarkEnd w:id="27675"/>
    </w:p>
    <w:p w:rsidR="00304FBD" w:rsidRDefault="00304FBD" w:rsidP="00356066">
      <w:pPr>
        <w:rPr>
          <w:rtl/>
        </w:rPr>
      </w:pPr>
    </w:p>
    <w:p w:rsidR="00304FBD" w:rsidRDefault="00304FBD" w:rsidP="00687D1C">
      <w:pPr>
        <w:rPr>
          <w:rtl/>
        </w:rPr>
      </w:pPr>
      <w:r>
        <w:rPr>
          <w:rFonts w:hint="cs"/>
          <w:rtl/>
        </w:rPr>
        <w:t xml:space="preserve">שתענה לי רגע. היא מסוגלת לענות. היא מסוגלת לענות. </w:t>
      </w:r>
    </w:p>
    <w:p w:rsidR="00304FBD" w:rsidRDefault="00304FBD" w:rsidP="00E60D06">
      <w:pPr>
        <w:rPr>
          <w:rtl/>
        </w:rPr>
      </w:pPr>
      <w:bookmarkStart w:id="27676" w:name="_ETM_Q59_348000"/>
      <w:bookmarkEnd w:id="27676"/>
    </w:p>
    <w:p w:rsidR="00304FBD" w:rsidRDefault="00304FBD" w:rsidP="00E60D06">
      <w:pPr>
        <w:pStyle w:val="af6"/>
        <w:keepNext/>
        <w:rPr>
          <w:rtl/>
        </w:rPr>
      </w:pPr>
      <w:bookmarkStart w:id="27677" w:name="ET_yor_6307_22"/>
      <w:r w:rsidRPr="000752A0">
        <w:rPr>
          <w:rStyle w:val="TagStyle"/>
          <w:rtl/>
        </w:rPr>
        <w:t xml:space="preserve"> &lt;&lt; יור &gt;&gt; </w:t>
      </w:r>
      <w:r>
        <w:rPr>
          <w:rtl/>
        </w:rPr>
        <w:t>היו"ר יבגני סובה:</w:t>
      </w:r>
      <w:r w:rsidRPr="000752A0">
        <w:rPr>
          <w:rStyle w:val="TagStyle"/>
          <w:rtl/>
        </w:rPr>
        <w:t xml:space="preserve"> &lt;&lt; יור &gt;&gt;</w:t>
      </w:r>
      <w:r>
        <w:rPr>
          <w:rtl/>
        </w:rPr>
        <w:t xml:space="preserve">  </w:t>
      </w:r>
      <w:bookmarkEnd w:id="27677"/>
    </w:p>
    <w:p w:rsidR="00304FBD" w:rsidRDefault="00304FBD" w:rsidP="00356066">
      <w:pPr>
        <w:rPr>
          <w:rtl/>
        </w:rPr>
      </w:pPr>
    </w:p>
    <w:p w:rsidR="00304FBD" w:rsidRDefault="00304FBD" w:rsidP="00E60D06">
      <w:pPr>
        <w:rPr>
          <w:rtl/>
        </w:rPr>
      </w:pPr>
      <w:bookmarkStart w:id="27678" w:name="_ETM_Q59_350000"/>
      <w:bookmarkStart w:id="27679" w:name="_ETM_Q59_352760"/>
      <w:bookmarkStart w:id="27680" w:name="_ETM_Q59_353630"/>
      <w:bookmarkEnd w:id="27678"/>
      <w:bookmarkEnd w:id="27679"/>
      <w:bookmarkEnd w:id="27680"/>
      <w:r>
        <w:rPr>
          <w:rtl/>
        </w:rPr>
        <w:t xml:space="preserve">היא </w:t>
      </w:r>
      <w:bookmarkStart w:id="27681" w:name="_ETM_Q59_353780"/>
      <w:bookmarkEnd w:id="27681"/>
      <w:r>
        <w:rPr>
          <w:rtl/>
        </w:rPr>
        <w:t xml:space="preserve">תרצה </w:t>
      </w:r>
      <w:bookmarkStart w:id="27682" w:name="_ETM_Q59_354139"/>
      <w:bookmarkEnd w:id="27682"/>
      <w:r>
        <w:rPr>
          <w:rtl/>
        </w:rPr>
        <w:t xml:space="preserve">לנהל </w:t>
      </w:r>
      <w:bookmarkStart w:id="27683" w:name="_ETM_Q59_354380"/>
      <w:bookmarkEnd w:id="27683"/>
      <w:r>
        <w:rPr>
          <w:rtl/>
        </w:rPr>
        <w:t xml:space="preserve">איתך </w:t>
      </w:r>
      <w:bookmarkStart w:id="27684" w:name="_ETM_Q59_354590"/>
      <w:bookmarkEnd w:id="27684"/>
      <w:r>
        <w:rPr>
          <w:rtl/>
        </w:rPr>
        <w:t>שיח</w:t>
      </w:r>
      <w:r>
        <w:rPr>
          <w:rFonts w:hint="cs"/>
          <w:rtl/>
        </w:rPr>
        <w:t xml:space="preserve"> </w:t>
      </w:r>
      <w:r>
        <w:rPr>
          <w:rFonts w:hint="eastAsia"/>
          <w:rtl/>
        </w:rPr>
        <w:t xml:space="preserve">– </w:t>
      </w:r>
      <w:r>
        <w:rPr>
          <w:rFonts w:hint="cs"/>
          <w:rtl/>
        </w:rPr>
        <w:t xml:space="preserve">היא תנהל </w:t>
      </w:r>
      <w:bookmarkStart w:id="27685" w:name="_ETM_Q59_352000"/>
      <w:bookmarkEnd w:id="27685"/>
      <w:r>
        <w:rPr>
          <w:rFonts w:hint="cs"/>
          <w:rtl/>
        </w:rPr>
        <w:t>איתך שיח. היא לא ביקשה. תודה.</w:t>
      </w:r>
    </w:p>
    <w:p w:rsidR="00304FBD" w:rsidRDefault="00304FBD" w:rsidP="00E60D06">
      <w:pPr>
        <w:rPr>
          <w:rtl/>
        </w:rPr>
      </w:pPr>
      <w:bookmarkStart w:id="27686" w:name="_ETM_Q59_354000"/>
      <w:bookmarkEnd w:id="27686"/>
    </w:p>
    <w:p w:rsidR="00304FBD" w:rsidRDefault="00304FBD" w:rsidP="00E60D06">
      <w:pPr>
        <w:pStyle w:val="af5"/>
        <w:keepNext/>
        <w:rPr>
          <w:rtl/>
        </w:rPr>
      </w:pPr>
      <w:bookmarkStart w:id="27687" w:name="ET_interruption_6537_23"/>
      <w:r w:rsidRPr="000752A0">
        <w:rPr>
          <w:rStyle w:val="TagStyle"/>
          <w:rtl/>
        </w:rPr>
        <w:t xml:space="preserve"> &lt;&lt; קריאה &gt;&gt; </w:t>
      </w:r>
      <w:r>
        <w:rPr>
          <w:rtl/>
        </w:rPr>
        <w:t>אושר שקלים (הליכוד):</w:t>
      </w:r>
      <w:r w:rsidRPr="000752A0">
        <w:rPr>
          <w:rStyle w:val="TagStyle"/>
          <w:rtl/>
        </w:rPr>
        <w:t xml:space="preserve"> &lt;&lt; קריאה &gt;&gt;</w:t>
      </w:r>
      <w:r>
        <w:rPr>
          <w:rtl/>
        </w:rPr>
        <w:t xml:space="preserve">  </w:t>
      </w:r>
      <w:bookmarkEnd w:id="27687"/>
    </w:p>
    <w:p w:rsidR="00304FBD" w:rsidRDefault="00304FBD" w:rsidP="00356066">
      <w:pPr>
        <w:rPr>
          <w:rtl/>
        </w:rPr>
      </w:pPr>
    </w:p>
    <w:p w:rsidR="00304FBD" w:rsidRDefault="00304FBD" w:rsidP="00E60D06">
      <w:pPr>
        <w:rPr>
          <w:rtl/>
        </w:rPr>
      </w:pPr>
      <w:r>
        <w:rPr>
          <w:rFonts w:hint="cs"/>
          <w:rtl/>
        </w:rPr>
        <w:t>האם התבטאת נגד זה שתק</w:t>
      </w:r>
      <w:bookmarkStart w:id="27688" w:name="_ETM_Q59_349000"/>
      <w:bookmarkEnd w:id="27688"/>
      <w:r>
        <w:rPr>
          <w:rFonts w:hint="cs"/>
          <w:rtl/>
        </w:rPr>
        <w:t xml:space="preserve">ף את שוטרת </w:t>
      </w:r>
      <w:bookmarkStart w:id="27689" w:name="_ETM_Q59_353000"/>
      <w:bookmarkEnd w:id="27689"/>
      <w:r>
        <w:rPr>
          <w:rFonts w:hint="cs"/>
          <w:rtl/>
        </w:rPr>
        <w:t>מג"ב?</w:t>
      </w:r>
    </w:p>
    <w:p w:rsidR="00304FBD" w:rsidRDefault="00304FBD" w:rsidP="00E60D06">
      <w:pPr>
        <w:rPr>
          <w:rtl/>
        </w:rPr>
      </w:pPr>
      <w:bookmarkStart w:id="27690" w:name="_ETM_Q59_356000"/>
      <w:bookmarkEnd w:id="27690"/>
    </w:p>
    <w:p w:rsidR="00304FBD" w:rsidRDefault="00304FBD" w:rsidP="00E60D06">
      <w:pPr>
        <w:pStyle w:val="af6"/>
        <w:keepNext/>
        <w:rPr>
          <w:rtl/>
        </w:rPr>
      </w:pPr>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חבר הכנסת שקלים, תודה. בב</w:t>
      </w:r>
      <w:bookmarkStart w:id="27691" w:name="_ETM_Q59_354889"/>
      <w:bookmarkStart w:id="27692" w:name="_ETM_Q59_355220"/>
      <w:bookmarkStart w:id="27693" w:name="_ETM_Q59_355730"/>
      <w:bookmarkStart w:id="27694" w:name="_ETM_Q59_355910"/>
      <w:bookmarkStart w:id="27695" w:name="_ETM_Q59_356090"/>
      <w:bookmarkStart w:id="27696" w:name="_ETM_Q59_356840"/>
      <w:bookmarkEnd w:id="27691"/>
      <w:bookmarkEnd w:id="27692"/>
      <w:bookmarkEnd w:id="27693"/>
      <w:bookmarkEnd w:id="27694"/>
      <w:bookmarkEnd w:id="27695"/>
      <w:bookmarkEnd w:id="27696"/>
      <w:r>
        <w:rPr>
          <w:rFonts w:hint="cs"/>
          <w:rtl/>
        </w:rPr>
        <w:t>קשה.</w:t>
      </w:r>
    </w:p>
    <w:p w:rsidR="00304FBD" w:rsidRDefault="00304FBD" w:rsidP="00E60D06">
      <w:pPr>
        <w:rPr>
          <w:rtl/>
        </w:rPr>
      </w:pPr>
      <w:bookmarkStart w:id="27697" w:name="_ETM_Q59_357000"/>
      <w:bookmarkEnd w:id="27697"/>
    </w:p>
    <w:p w:rsidR="00304FBD" w:rsidRDefault="00304FBD" w:rsidP="00E60D06">
      <w:pPr>
        <w:pStyle w:val="-"/>
        <w:keepNext/>
        <w:rPr>
          <w:rtl/>
        </w:rPr>
      </w:pPr>
      <w:bookmarkStart w:id="27698" w:name="ET_speakercontinue_5090_25"/>
      <w:r w:rsidRPr="009B0668">
        <w:rPr>
          <w:rStyle w:val="TagStyle"/>
          <w:rtl/>
        </w:rPr>
        <w:t xml:space="preserve"> &lt;&lt; דובר_המשך &gt;&gt; </w:t>
      </w:r>
      <w:r>
        <w:rPr>
          <w:rtl/>
        </w:rPr>
        <w:t>מרב מיכאלי (העבודה):</w:t>
      </w:r>
      <w:r w:rsidRPr="009B0668">
        <w:rPr>
          <w:rStyle w:val="TagStyle"/>
          <w:rtl/>
        </w:rPr>
        <w:t xml:space="preserve"> &lt;&lt; דובר_המשך &gt;&gt;</w:t>
      </w:r>
      <w:r>
        <w:rPr>
          <w:rtl/>
        </w:rPr>
        <w:t xml:space="preserve">  </w:t>
      </w:r>
      <w:bookmarkEnd w:id="27698"/>
    </w:p>
    <w:p w:rsidR="00304FBD" w:rsidRDefault="00304FBD" w:rsidP="00356066">
      <w:pPr>
        <w:rPr>
          <w:rtl/>
        </w:rPr>
      </w:pPr>
    </w:p>
    <w:p w:rsidR="00304FBD" w:rsidRDefault="00304FBD" w:rsidP="00E60D06">
      <w:pPr>
        <w:rPr>
          <w:rtl/>
        </w:rPr>
      </w:pPr>
      <w:bookmarkStart w:id="27699" w:name="_ETM_Q59_358000"/>
      <w:bookmarkStart w:id="27700" w:name="_ETM_Q59_357230"/>
      <w:bookmarkStart w:id="27701" w:name="_ETM_Q59_357620"/>
      <w:bookmarkStart w:id="27702" w:name="_ETM_Q59_357980"/>
      <w:bookmarkStart w:id="27703" w:name="_ETM_Q59_358790"/>
      <w:bookmarkStart w:id="27704" w:name="_ETM_Q59_361239"/>
      <w:bookmarkEnd w:id="27699"/>
      <w:bookmarkEnd w:id="27700"/>
      <w:bookmarkEnd w:id="27701"/>
      <w:bookmarkEnd w:id="27702"/>
      <w:bookmarkEnd w:id="27703"/>
      <w:bookmarkEnd w:id="27704"/>
      <w:r>
        <w:rPr>
          <w:rtl/>
        </w:rPr>
        <w:t xml:space="preserve">אבל </w:t>
      </w:r>
      <w:bookmarkStart w:id="27705" w:name="_ETM_Q59_361540"/>
      <w:bookmarkEnd w:id="27705"/>
      <w:r>
        <w:rPr>
          <w:rtl/>
        </w:rPr>
        <w:t>לצערי</w:t>
      </w:r>
      <w:r>
        <w:rPr>
          <w:rFonts w:hint="cs"/>
          <w:rtl/>
        </w:rPr>
        <w:t>,</w:t>
      </w:r>
      <w:r>
        <w:rPr>
          <w:rtl/>
        </w:rPr>
        <w:t xml:space="preserve"> </w:t>
      </w:r>
      <w:bookmarkStart w:id="27706" w:name="_ETM_Q59_361959"/>
      <w:bookmarkEnd w:id="27706"/>
      <w:r>
        <w:rPr>
          <w:rtl/>
        </w:rPr>
        <w:t xml:space="preserve">החברה </w:t>
      </w:r>
      <w:bookmarkStart w:id="27707" w:name="_ETM_Q59_362349"/>
      <w:bookmarkEnd w:id="27707"/>
      <w:r>
        <w:rPr>
          <w:rtl/>
        </w:rPr>
        <w:t xml:space="preserve">הישראלית </w:t>
      </w:r>
      <w:bookmarkStart w:id="27708" w:name="_ETM_Q59_362919"/>
      <w:bookmarkEnd w:id="27708"/>
      <w:r>
        <w:rPr>
          <w:rtl/>
        </w:rPr>
        <w:t xml:space="preserve">עדיין </w:t>
      </w:r>
      <w:bookmarkStart w:id="27709" w:name="_ETM_Q59_363280"/>
      <w:bookmarkEnd w:id="27709"/>
      <w:r>
        <w:rPr>
          <w:rtl/>
        </w:rPr>
        <w:t xml:space="preserve">לחלוטין </w:t>
      </w:r>
      <w:bookmarkStart w:id="27710" w:name="_ETM_Q59_363940"/>
      <w:bookmarkEnd w:id="27710"/>
      <w:r>
        <w:rPr>
          <w:rtl/>
        </w:rPr>
        <w:t xml:space="preserve">לא </w:t>
      </w:r>
      <w:bookmarkStart w:id="27711" w:name="_ETM_Q59_364060"/>
      <w:bookmarkEnd w:id="27711"/>
      <w:r>
        <w:rPr>
          <w:rtl/>
        </w:rPr>
        <w:t xml:space="preserve">בשלה </w:t>
      </w:r>
      <w:bookmarkStart w:id="27712" w:name="_ETM_Q59_364480"/>
      <w:bookmarkEnd w:id="27712"/>
      <w:r>
        <w:rPr>
          <w:rtl/>
        </w:rPr>
        <w:t xml:space="preserve">לדבר </w:t>
      </w:r>
      <w:bookmarkStart w:id="27713" w:name="_ETM_Q59_364900"/>
      <w:bookmarkEnd w:id="27713"/>
      <w:r>
        <w:rPr>
          <w:rtl/>
        </w:rPr>
        <w:t xml:space="preserve">על </w:t>
      </w:r>
      <w:bookmarkStart w:id="27714" w:name="_ETM_Q59_365050"/>
      <w:bookmarkEnd w:id="27714"/>
      <w:r>
        <w:rPr>
          <w:rtl/>
        </w:rPr>
        <w:t xml:space="preserve">אונס </w:t>
      </w:r>
      <w:bookmarkStart w:id="27715" w:name="_ETM_Q59_365380"/>
      <w:bookmarkEnd w:id="27715"/>
      <w:r>
        <w:rPr>
          <w:rtl/>
        </w:rPr>
        <w:t xml:space="preserve">של </w:t>
      </w:r>
      <w:bookmarkStart w:id="27716" w:name="_ETM_Q59_365620"/>
      <w:bookmarkEnd w:id="27716"/>
      <w:r>
        <w:rPr>
          <w:rtl/>
        </w:rPr>
        <w:t>גברים</w:t>
      </w:r>
      <w:r>
        <w:rPr>
          <w:rFonts w:hint="cs"/>
          <w:rtl/>
        </w:rPr>
        <w:t>.</w:t>
      </w:r>
      <w:r>
        <w:rPr>
          <w:rtl/>
        </w:rPr>
        <w:t xml:space="preserve"> </w:t>
      </w:r>
      <w:bookmarkStart w:id="27717" w:name="_ETM_Q59_368079"/>
      <w:bookmarkEnd w:id="27717"/>
      <w:r>
        <w:rPr>
          <w:rtl/>
        </w:rPr>
        <w:t xml:space="preserve">זה </w:t>
      </w:r>
      <w:bookmarkStart w:id="27718" w:name="_ETM_Q59_369879"/>
      <w:bookmarkEnd w:id="27718"/>
      <w:r>
        <w:rPr>
          <w:rtl/>
        </w:rPr>
        <w:t xml:space="preserve">כאילו </w:t>
      </w:r>
      <w:bookmarkStart w:id="27719" w:name="_ETM_Q59_370269"/>
      <w:bookmarkEnd w:id="27719"/>
      <w:r>
        <w:rPr>
          <w:rtl/>
        </w:rPr>
        <w:t xml:space="preserve">פגיעה </w:t>
      </w:r>
      <w:bookmarkStart w:id="27720" w:name="_ETM_Q59_370629"/>
      <w:bookmarkEnd w:id="27720"/>
      <w:r>
        <w:rPr>
          <w:rtl/>
        </w:rPr>
        <w:t>בגבריות</w:t>
      </w:r>
      <w:r>
        <w:rPr>
          <w:rFonts w:hint="cs"/>
          <w:rtl/>
        </w:rPr>
        <w:t>,</w:t>
      </w:r>
      <w:r>
        <w:rPr>
          <w:rtl/>
        </w:rPr>
        <w:t xml:space="preserve"> </w:t>
      </w:r>
      <w:bookmarkStart w:id="27721" w:name="_ETM_Q59_372180"/>
      <w:bookmarkEnd w:id="27721"/>
      <w:r>
        <w:rPr>
          <w:rtl/>
        </w:rPr>
        <w:t xml:space="preserve">להודות </w:t>
      </w:r>
      <w:bookmarkStart w:id="27722" w:name="_ETM_Q59_373530"/>
      <w:bookmarkEnd w:id="27722"/>
      <w:r>
        <w:rPr>
          <w:rtl/>
        </w:rPr>
        <w:t>שנפגעת</w:t>
      </w:r>
      <w:r>
        <w:rPr>
          <w:rFonts w:hint="cs"/>
          <w:rtl/>
        </w:rPr>
        <w:t>,</w:t>
      </w:r>
      <w:r>
        <w:rPr>
          <w:rtl/>
        </w:rPr>
        <w:t xml:space="preserve"> </w:t>
      </w:r>
      <w:bookmarkStart w:id="27723" w:name="_ETM_Q59_375320"/>
      <w:bookmarkEnd w:id="27723"/>
      <w:r>
        <w:rPr>
          <w:rtl/>
        </w:rPr>
        <w:t>שחליל</w:t>
      </w:r>
      <w:r>
        <w:rPr>
          <w:rFonts w:hint="cs"/>
          <w:rtl/>
        </w:rPr>
        <w:t>ה</w:t>
      </w:r>
      <w:r>
        <w:rPr>
          <w:rtl/>
        </w:rPr>
        <w:t xml:space="preserve"> </w:t>
      </w:r>
      <w:bookmarkStart w:id="27724" w:name="_ETM_Q59_376190"/>
      <w:bookmarkEnd w:id="27724"/>
      <w:r>
        <w:rPr>
          <w:rFonts w:hint="cs"/>
          <w:rtl/>
        </w:rPr>
        <w:t>נאנסת.</w:t>
      </w:r>
    </w:p>
    <w:p w:rsidR="00304FBD" w:rsidRDefault="00304FBD" w:rsidP="00E60D06">
      <w:pPr>
        <w:rPr>
          <w:rtl/>
        </w:rPr>
      </w:pPr>
    </w:p>
    <w:p w:rsidR="00304FBD" w:rsidRDefault="00304FBD" w:rsidP="00E60D06">
      <w:pPr>
        <w:pStyle w:val="af5"/>
        <w:keepNext/>
        <w:rPr>
          <w:rtl/>
        </w:rPr>
      </w:pPr>
      <w:bookmarkStart w:id="27725" w:name="ET_interruption_6537_26"/>
      <w:r w:rsidRPr="009B0668">
        <w:rPr>
          <w:rStyle w:val="TagStyle"/>
          <w:rtl/>
        </w:rPr>
        <w:t xml:space="preserve"> &lt;&lt; קריאה &gt;&gt; </w:t>
      </w:r>
      <w:r>
        <w:rPr>
          <w:rtl/>
        </w:rPr>
        <w:t>אושר שקלים (הליכוד):</w:t>
      </w:r>
      <w:r w:rsidRPr="009B0668">
        <w:rPr>
          <w:rStyle w:val="TagStyle"/>
          <w:rtl/>
        </w:rPr>
        <w:t xml:space="preserve"> &lt;&lt; קריאה &gt;&gt;</w:t>
      </w:r>
      <w:r>
        <w:rPr>
          <w:rtl/>
        </w:rPr>
        <w:t xml:space="preserve">  </w:t>
      </w:r>
      <w:bookmarkEnd w:id="27725"/>
    </w:p>
    <w:p w:rsidR="00304FBD" w:rsidRDefault="00304FBD" w:rsidP="00356066">
      <w:pPr>
        <w:rPr>
          <w:rtl/>
        </w:rPr>
      </w:pPr>
    </w:p>
    <w:p w:rsidR="00304FBD" w:rsidRDefault="00304FBD" w:rsidP="00E60D06">
      <w:pPr>
        <w:rPr>
          <w:rtl/>
        </w:rPr>
      </w:pPr>
      <w:r>
        <w:rPr>
          <w:rFonts w:hint="cs"/>
          <w:rtl/>
        </w:rPr>
        <w:t>למה היא לא עונה? היא יכולה לענות. מרב, אפשר</w:t>
      </w:r>
      <w:bookmarkStart w:id="27726" w:name="_ETM_Q59_370000"/>
      <w:bookmarkEnd w:id="27726"/>
      <w:r>
        <w:rPr>
          <w:rFonts w:hint="cs"/>
          <w:rtl/>
        </w:rPr>
        <w:t xml:space="preserve"> באמת </w:t>
      </w:r>
      <w:bookmarkStart w:id="27727" w:name="_ETM_Q59_373000"/>
      <w:bookmarkEnd w:id="27727"/>
      <w:r>
        <w:rPr>
          <w:rFonts w:hint="cs"/>
          <w:rtl/>
        </w:rPr>
        <w:t>שאלה?</w:t>
      </w:r>
    </w:p>
    <w:p w:rsidR="00304FBD" w:rsidRDefault="00304FBD" w:rsidP="00E60D06">
      <w:pPr>
        <w:rPr>
          <w:rtl/>
        </w:rPr>
      </w:pPr>
    </w:p>
    <w:p w:rsidR="00304FBD" w:rsidRDefault="00304FBD" w:rsidP="00E60D06">
      <w:pPr>
        <w:pStyle w:val="af6"/>
        <w:keepNext/>
        <w:rPr>
          <w:rtl/>
        </w:rPr>
      </w:pPr>
      <w:bookmarkStart w:id="27728" w:name="ET_yor_6307_27"/>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728"/>
    </w:p>
    <w:p w:rsidR="00304FBD" w:rsidRDefault="00304FBD" w:rsidP="00356066">
      <w:pPr>
        <w:rPr>
          <w:rtl/>
        </w:rPr>
      </w:pPr>
    </w:p>
    <w:p w:rsidR="00304FBD" w:rsidRDefault="00304FBD" w:rsidP="00E60D06">
      <w:pPr>
        <w:rPr>
          <w:rtl/>
        </w:rPr>
      </w:pPr>
      <w:r>
        <w:rPr>
          <w:rtl/>
        </w:rPr>
        <w:t xml:space="preserve">חבר </w:t>
      </w:r>
      <w:bookmarkStart w:id="27729" w:name="_ETM_Q59_376970"/>
      <w:bookmarkEnd w:id="27729"/>
      <w:r>
        <w:rPr>
          <w:rFonts w:hint="cs"/>
          <w:rtl/>
        </w:rPr>
        <w:t xml:space="preserve">הכנסת שקלים, </w:t>
      </w:r>
      <w:r>
        <w:rPr>
          <w:rtl/>
        </w:rPr>
        <w:t xml:space="preserve">זה </w:t>
      </w:r>
      <w:bookmarkStart w:id="27730" w:name="_ETM_Q59_377210"/>
      <w:bookmarkEnd w:id="27730"/>
      <w:r>
        <w:rPr>
          <w:rtl/>
        </w:rPr>
        <w:t>מפריע</w:t>
      </w:r>
      <w:r>
        <w:rPr>
          <w:rFonts w:hint="cs"/>
          <w:rtl/>
        </w:rPr>
        <w:t>.</w:t>
      </w:r>
      <w:r>
        <w:rPr>
          <w:rtl/>
        </w:rPr>
        <w:t xml:space="preserve"> </w:t>
      </w:r>
      <w:bookmarkStart w:id="27731" w:name="_ETM_Q59_377930"/>
      <w:bookmarkEnd w:id="27731"/>
      <w:r>
        <w:rPr>
          <w:rtl/>
        </w:rPr>
        <w:t xml:space="preserve">גם </w:t>
      </w:r>
      <w:bookmarkStart w:id="27732" w:name="_ETM_Q59_378200"/>
      <w:bookmarkEnd w:id="27732"/>
      <w:r>
        <w:rPr>
          <w:rtl/>
        </w:rPr>
        <w:t xml:space="preserve">לי </w:t>
      </w:r>
      <w:bookmarkStart w:id="27733" w:name="_ETM_Q59_378320"/>
      <w:bookmarkEnd w:id="27733"/>
      <w:r>
        <w:rPr>
          <w:rtl/>
        </w:rPr>
        <w:t xml:space="preserve">זה </w:t>
      </w:r>
      <w:bookmarkStart w:id="27734" w:name="_ETM_Q59_378470"/>
      <w:bookmarkEnd w:id="27734"/>
      <w:r>
        <w:rPr>
          <w:rtl/>
        </w:rPr>
        <w:t>מפריע</w:t>
      </w:r>
      <w:r>
        <w:rPr>
          <w:rFonts w:hint="cs"/>
          <w:rtl/>
        </w:rPr>
        <w:t>.</w:t>
      </w:r>
    </w:p>
    <w:p w:rsidR="00304FBD" w:rsidRDefault="00304FBD" w:rsidP="00E60D06">
      <w:pPr>
        <w:rPr>
          <w:rtl/>
        </w:rPr>
      </w:pPr>
    </w:p>
    <w:p w:rsidR="00304FBD" w:rsidRDefault="00304FBD" w:rsidP="00E60D06">
      <w:pPr>
        <w:pStyle w:val="af5"/>
        <w:keepNext/>
        <w:rPr>
          <w:rtl/>
        </w:rPr>
      </w:pPr>
      <w:bookmarkStart w:id="27735" w:name="ET_interruption_6537_28"/>
      <w:r w:rsidRPr="009B0668">
        <w:rPr>
          <w:rStyle w:val="TagStyle"/>
          <w:rtl/>
        </w:rPr>
        <w:t xml:space="preserve"> &lt;&lt; קריאה &gt;&gt; </w:t>
      </w:r>
      <w:r>
        <w:rPr>
          <w:rtl/>
        </w:rPr>
        <w:t>אושר שקלים (הליכוד):</w:t>
      </w:r>
      <w:r w:rsidRPr="009B0668">
        <w:rPr>
          <w:rStyle w:val="TagStyle"/>
          <w:rtl/>
        </w:rPr>
        <w:t xml:space="preserve"> &lt;&lt; קריאה &gt;&gt;</w:t>
      </w:r>
      <w:r>
        <w:rPr>
          <w:rtl/>
        </w:rPr>
        <w:t xml:space="preserve">  </w:t>
      </w:r>
      <w:bookmarkEnd w:id="27735"/>
    </w:p>
    <w:p w:rsidR="00304FBD" w:rsidRDefault="00304FBD" w:rsidP="00356066">
      <w:pPr>
        <w:rPr>
          <w:rtl/>
        </w:rPr>
      </w:pPr>
    </w:p>
    <w:p w:rsidR="00304FBD" w:rsidRDefault="00304FBD" w:rsidP="00E60D06">
      <w:pPr>
        <w:rPr>
          <w:rtl/>
        </w:rPr>
      </w:pPr>
      <w:bookmarkStart w:id="27736" w:name="_ETM_Q59_375000"/>
      <w:bookmarkEnd w:id="27736"/>
      <w:r>
        <w:rPr>
          <w:rFonts w:hint="cs"/>
          <w:rtl/>
        </w:rPr>
        <w:t xml:space="preserve">למה לא התבטאת נגד המפגין שתקף את שוטרת מג"ב? שאלה פשוטה. שאלה פשוטה. </w:t>
      </w:r>
    </w:p>
    <w:p w:rsidR="00304FBD" w:rsidRDefault="00304FBD" w:rsidP="00E60D06">
      <w:pPr>
        <w:rPr>
          <w:rtl/>
        </w:rPr>
      </w:pPr>
    </w:p>
    <w:p w:rsidR="00304FBD" w:rsidRDefault="00304FBD" w:rsidP="00E60D06">
      <w:pPr>
        <w:pStyle w:val="af6"/>
        <w:keepNext/>
        <w:rPr>
          <w:rtl/>
        </w:rPr>
      </w:pPr>
      <w:bookmarkStart w:id="27737" w:name="ET_yor_6307_29"/>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737"/>
    </w:p>
    <w:p w:rsidR="00304FBD" w:rsidRDefault="00304FBD" w:rsidP="00356066">
      <w:pPr>
        <w:rPr>
          <w:rtl/>
        </w:rPr>
      </w:pPr>
    </w:p>
    <w:p w:rsidR="00304FBD" w:rsidRDefault="00304FBD" w:rsidP="00E60D06">
      <w:pPr>
        <w:rPr>
          <w:rtl/>
        </w:rPr>
      </w:pPr>
      <w:bookmarkStart w:id="27738" w:name="_ETM_Q59_374000"/>
      <w:bookmarkStart w:id="27739" w:name="_ETM_Q59_379010"/>
      <w:bookmarkEnd w:id="27738"/>
      <w:bookmarkEnd w:id="27739"/>
      <w:r>
        <w:rPr>
          <w:rtl/>
        </w:rPr>
        <w:t xml:space="preserve">כי </w:t>
      </w:r>
      <w:bookmarkStart w:id="27740" w:name="_ETM_Q59_379190"/>
      <w:bookmarkEnd w:id="27740"/>
      <w:r>
        <w:rPr>
          <w:rtl/>
        </w:rPr>
        <w:t xml:space="preserve">היא </w:t>
      </w:r>
      <w:bookmarkStart w:id="27741" w:name="_ETM_Q59_379220"/>
      <w:bookmarkEnd w:id="27741"/>
      <w:r>
        <w:rPr>
          <w:rtl/>
        </w:rPr>
        <w:t xml:space="preserve">לא </w:t>
      </w:r>
      <w:bookmarkStart w:id="27742" w:name="_ETM_Q59_379340"/>
      <w:bookmarkEnd w:id="27742"/>
      <w:r>
        <w:rPr>
          <w:rtl/>
        </w:rPr>
        <w:t xml:space="preserve">ביקשה </w:t>
      </w:r>
      <w:bookmarkStart w:id="27743" w:name="_ETM_Q59_379700"/>
      <w:bookmarkEnd w:id="27743"/>
      <w:r>
        <w:rPr>
          <w:rtl/>
        </w:rPr>
        <w:t>ממך להתערב</w:t>
      </w:r>
      <w:r>
        <w:rPr>
          <w:rFonts w:hint="cs"/>
          <w:rtl/>
        </w:rPr>
        <w:t>.</w:t>
      </w:r>
      <w:r>
        <w:rPr>
          <w:rtl/>
        </w:rPr>
        <w:t xml:space="preserve"> </w:t>
      </w:r>
      <w:bookmarkStart w:id="27744" w:name="_ETM_Q59_380990"/>
      <w:bookmarkEnd w:id="27744"/>
    </w:p>
    <w:p w:rsidR="00304FBD" w:rsidRDefault="00304FBD" w:rsidP="00E60D06">
      <w:pPr>
        <w:rPr>
          <w:rtl/>
        </w:rPr>
      </w:pPr>
      <w:bookmarkStart w:id="27745" w:name="_ETM_Q59_378000"/>
      <w:bookmarkEnd w:id="27745"/>
    </w:p>
    <w:p w:rsidR="00304FBD" w:rsidRDefault="00304FBD" w:rsidP="00E60D06">
      <w:pPr>
        <w:pStyle w:val="-"/>
        <w:keepNext/>
        <w:rPr>
          <w:rtl/>
        </w:rPr>
      </w:pPr>
      <w:bookmarkStart w:id="27746" w:name="ET_speakercontinue_5090_30"/>
      <w:r w:rsidRPr="009B0668">
        <w:rPr>
          <w:rStyle w:val="TagStyle"/>
          <w:rtl/>
        </w:rPr>
        <w:t xml:space="preserve"> &lt;&lt; דובר_המשך &gt;&gt; </w:t>
      </w:r>
      <w:r>
        <w:rPr>
          <w:rtl/>
        </w:rPr>
        <w:t>מרב מיכאלי (העבודה):</w:t>
      </w:r>
      <w:r w:rsidRPr="009B0668">
        <w:rPr>
          <w:rStyle w:val="TagStyle"/>
          <w:rtl/>
        </w:rPr>
        <w:t xml:space="preserve"> &lt;&lt; דובר_המשך &gt;&gt;</w:t>
      </w:r>
      <w:r>
        <w:rPr>
          <w:rtl/>
        </w:rPr>
        <w:t xml:space="preserve">  </w:t>
      </w:r>
      <w:bookmarkEnd w:id="27746"/>
    </w:p>
    <w:p w:rsidR="00304FBD" w:rsidRDefault="00304FBD" w:rsidP="00356066">
      <w:pPr>
        <w:rPr>
          <w:rtl/>
        </w:rPr>
      </w:pPr>
    </w:p>
    <w:p w:rsidR="00304FBD" w:rsidRDefault="00304FBD" w:rsidP="00687D1C">
      <w:pPr>
        <w:rPr>
          <w:rtl/>
        </w:rPr>
      </w:pPr>
      <w:bookmarkStart w:id="27747" w:name="_ETM_Q59_379000"/>
      <w:bookmarkEnd w:id="27747"/>
      <w:r>
        <w:rPr>
          <w:rtl/>
        </w:rPr>
        <w:t xml:space="preserve">אבל </w:t>
      </w:r>
      <w:bookmarkStart w:id="27748" w:name="_ETM_Q59_381230"/>
      <w:bookmarkEnd w:id="27748"/>
      <w:r>
        <w:rPr>
          <w:rtl/>
        </w:rPr>
        <w:t xml:space="preserve">תקרא </w:t>
      </w:r>
      <w:bookmarkStart w:id="27749" w:name="_ETM_Q59_381680"/>
      <w:bookmarkEnd w:id="27749"/>
      <w:r w:rsidR="00687D1C">
        <w:rPr>
          <w:rFonts w:hint="cs"/>
          <w:rtl/>
        </w:rPr>
        <w:t>אותו</w:t>
      </w:r>
      <w:r>
        <w:rPr>
          <w:rFonts w:hint="cs"/>
          <w:rtl/>
        </w:rPr>
        <w:t xml:space="preserve"> לסדר, אדוני. מה,</w:t>
      </w:r>
      <w:bookmarkStart w:id="27750" w:name="_ETM_Q59_382000"/>
      <w:bookmarkEnd w:id="27750"/>
      <w:r>
        <w:rPr>
          <w:rFonts w:hint="cs"/>
          <w:rtl/>
        </w:rPr>
        <w:t xml:space="preserve"> עם כל הכבוד </w:t>
      </w:r>
      <w:r w:rsidR="00743DF1">
        <w:rPr>
          <w:rFonts w:hint="cs"/>
          <w:rtl/>
        </w:rPr>
        <w:t>– – –</w:t>
      </w:r>
      <w:r>
        <w:rPr>
          <w:rFonts w:hint="cs"/>
          <w:rtl/>
        </w:rPr>
        <w:t xml:space="preserve"> </w:t>
      </w:r>
    </w:p>
    <w:p w:rsidR="00304FBD" w:rsidRDefault="00304FBD" w:rsidP="00E60D06">
      <w:pPr>
        <w:rPr>
          <w:rtl/>
        </w:rPr>
      </w:pPr>
    </w:p>
    <w:p w:rsidR="00304FBD" w:rsidRDefault="00304FBD" w:rsidP="00E60D06">
      <w:pPr>
        <w:pStyle w:val="af6"/>
        <w:keepNext/>
        <w:rPr>
          <w:rtl/>
        </w:rPr>
      </w:pPr>
      <w:bookmarkStart w:id="27751" w:name="ET_yor_6307_31"/>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751"/>
    </w:p>
    <w:p w:rsidR="00304FBD" w:rsidRDefault="00304FBD" w:rsidP="00356066">
      <w:pPr>
        <w:rPr>
          <w:rtl/>
        </w:rPr>
      </w:pPr>
    </w:p>
    <w:p w:rsidR="00304FBD" w:rsidRDefault="00304FBD" w:rsidP="00687D1C">
      <w:pPr>
        <w:rPr>
          <w:rtl/>
        </w:rPr>
      </w:pPr>
      <w:bookmarkStart w:id="27752" w:name="_ETM_Q59_380000"/>
      <w:bookmarkStart w:id="27753" w:name="_ETM_Q59_382580"/>
      <w:bookmarkStart w:id="27754" w:name="_ETM_Q59_382790"/>
      <w:bookmarkEnd w:id="27752"/>
      <w:bookmarkEnd w:id="27753"/>
      <w:bookmarkEnd w:id="27754"/>
      <w:r>
        <w:rPr>
          <w:rtl/>
        </w:rPr>
        <w:t xml:space="preserve">לא </w:t>
      </w:r>
      <w:bookmarkStart w:id="27755" w:name="_ETM_Q59_382910"/>
      <w:bookmarkEnd w:id="27755"/>
      <w:r>
        <w:rPr>
          <w:rtl/>
        </w:rPr>
        <w:t>צריך</w:t>
      </w:r>
      <w:r>
        <w:rPr>
          <w:rFonts w:hint="cs"/>
          <w:rtl/>
        </w:rPr>
        <w:t>.</w:t>
      </w:r>
      <w:r>
        <w:rPr>
          <w:rtl/>
        </w:rPr>
        <w:t xml:space="preserve"> </w:t>
      </w:r>
      <w:bookmarkStart w:id="27756" w:name="_ETM_Q59_383240"/>
      <w:bookmarkEnd w:id="27756"/>
      <w:r>
        <w:rPr>
          <w:rtl/>
        </w:rPr>
        <w:t xml:space="preserve">אני </w:t>
      </w:r>
      <w:bookmarkStart w:id="27757" w:name="_ETM_Q59_383419"/>
      <w:bookmarkEnd w:id="27757"/>
      <w:r>
        <w:rPr>
          <w:rtl/>
        </w:rPr>
        <w:t xml:space="preserve">אקרא </w:t>
      </w:r>
      <w:bookmarkStart w:id="27758" w:name="_ETM_Q59_383660"/>
      <w:bookmarkEnd w:id="27758"/>
      <w:r w:rsidR="00687D1C">
        <w:rPr>
          <w:rFonts w:hint="cs"/>
          <w:rtl/>
        </w:rPr>
        <w:t>אותו</w:t>
      </w:r>
      <w:r>
        <w:rPr>
          <w:rtl/>
        </w:rPr>
        <w:t xml:space="preserve"> </w:t>
      </w:r>
      <w:bookmarkStart w:id="27759" w:name="_ETM_Q59_383750"/>
      <w:bookmarkEnd w:id="27759"/>
      <w:r>
        <w:rPr>
          <w:rtl/>
        </w:rPr>
        <w:t xml:space="preserve">מתי </w:t>
      </w:r>
      <w:bookmarkStart w:id="27760" w:name="_ETM_Q59_384020"/>
      <w:bookmarkEnd w:id="27760"/>
      <w:r>
        <w:rPr>
          <w:rtl/>
        </w:rPr>
        <w:t xml:space="preserve">שאני </w:t>
      </w:r>
      <w:bookmarkStart w:id="27761" w:name="_ETM_Q59_384260"/>
      <w:bookmarkEnd w:id="27761"/>
      <w:r>
        <w:rPr>
          <w:rtl/>
        </w:rPr>
        <w:t xml:space="preserve">אחליט </w:t>
      </w:r>
      <w:bookmarkStart w:id="27762" w:name="_ETM_Q59_384590"/>
      <w:bookmarkEnd w:id="27762"/>
      <w:r>
        <w:rPr>
          <w:rtl/>
        </w:rPr>
        <w:t>לקרוא</w:t>
      </w:r>
      <w:r>
        <w:rPr>
          <w:rFonts w:hint="cs"/>
          <w:rtl/>
        </w:rPr>
        <w:t>.</w:t>
      </w:r>
      <w:r>
        <w:rPr>
          <w:rtl/>
        </w:rPr>
        <w:t xml:space="preserve"> </w:t>
      </w:r>
      <w:bookmarkStart w:id="27763" w:name="_ETM_Q59_384919"/>
      <w:bookmarkEnd w:id="27763"/>
      <w:r>
        <w:rPr>
          <w:rtl/>
        </w:rPr>
        <w:t xml:space="preserve">אני </w:t>
      </w:r>
      <w:bookmarkStart w:id="27764" w:name="_ETM_Q59_385040"/>
      <w:bookmarkEnd w:id="27764"/>
      <w:r>
        <w:rPr>
          <w:rtl/>
        </w:rPr>
        <w:t xml:space="preserve">אוסיף </w:t>
      </w:r>
      <w:bookmarkStart w:id="27765" w:name="_ETM_Q59_385340"/>
      <w:bookmarkEnd w:id="27765"/>
      <w:r>
        <w:rPr>
          <w:rtl/>
        </w:rPr>
        <w:t xml:space="preserve">את </w:t>
      </w:r>
      <w:bookmarkStart w:id="27766" w:name="_ETM_Q59_385400"/>
      <w:bookmarkEnd w:id="27766"/>
      <w:r>
        <w:rPr>
          <w:rtl/>
        </w:rPr>
        <w:t>הזמן</w:t>
      </w:r>
      <w:r>
        <w:rPr>
          <w:rFonts w:hint="cs"/>
          <w:rtl/>
        </w:rPr>
        <w:t>.</w:t>
      </w:r>
    </w:p>
    <w:p w:rsidR="00304FBD" w:rsidRDefault="00304FBD" w:rsidP="00E60D06">
      <w:pPr>
        <w:rPr>
          <w:rtl/>
        </w:rPr>
      </w:pPr>
      <w:bookmarkStart w:id="27767" w:name="_ETM_Q59_383000"/>
      <w:bookmarkEnd w:id="27767"/>
    </w:p>
    <w:p w:rsidR="00304FBD" w:rsidRDefault="00304FBD" w:rsidP="00E60D06">
      <w:pPr>
        <w:pStyle w:val="af5"/>
        <w:keepNext/>
        <w:rPr>
          <w:rtl/>
        </w:rPr>
      </w:pPr>
      <w:bookmarkStart w:id="27768" w:name="ET_interruption_6537_32"/>
      <w:r w:rsidRPr="009B0668">
        <w:rPr>
          <w:rStyle w:val="TagStyle"/>
          <w:rtl/>
        </w:rPr>
        <w:t xml:space="preserve"> &lt;&lt; קריאה &gt;&gt; </w:t>
      </w:r>
      <w:r>
        <w:rPr>
          <w:rtl/>
        </w:rPr>
        <w:t>אושר שקלים (הליכוד):</w:t>
      </w:r>
      <w:r w:rsidRPr="009B0668">
        <w:rPr>
          <w:rStyle w:val="TagStyle"/>
          <w:rtl/>
        </w:rPr>
        <w:t xml:space="preserve"> &lt;&lt; קריאה &gt;&gt;</w:t>
      </w:r>
      <w:r>
        <w:rPr>
          <w:rtl/>
        </w:rPr>
        <w:t xml:space="preserve">  </w:t>
      </w:r>
      <w:bookmarkEnd w:id="27768"/>
    </w:p>
    <w:p w:rsidR="00304FBD" w:rsidRDefault="00304FBD" w:rsidP="00356066">
      <w:pPr>
        <w:rPr>
          <w:rtl/>
        </w:rPr>
      </w:pPr>
    </w:p>
    <w:p w:rsidR="00304FBD" w:rsidRDefault="00304FBD" w:rsidP="00E60D06">
      <w:pPr>
        <w:rPr>
          <w:rtl/>
        </w:rPr>
      </w:pPr>
      <w:r>
        <w:rPr>
          <w:rFonts w:hint="cs"/>
          <w:rtl/>
        </w:rPr>
        <w:t xml:space="preserve">שאלה פשוטה. את מגינה על זה? את </w:t>
      </w:r>
      <w:bookmarkStart w:id="27769" w:name="_ETM_Q59_384000"/>
      <w:bookmarkEnd w:id="27769"/>
      <w:r>
        <w:rPr>
          <w:rFonts w:hint="cs"/>
          <w:rtl/>
        </w:rPr>
        <w:t>מגינה על זה?</w:t>
      </w:r>
    </w:p>
    <w:p w:rsidR="00304FBD" w:rsidRDefault="00304FBD" w:rsidP="00E60D06">
      <w:pPr>
        <w:rPr>
          <w:rtl/>
        </w:rPr>
      </w:pPr>
      <w:bookmarkStart w:id="27770" w:name="_ETM_Q59_389000"/>
      <w:bookmarkEnd w:id="27770"/>
    </w:p>
    <w:p w:rsidR="00304FBD" w:rsidRDefault="00304FBD" w:rsidP="00E60D06">
      <w:pPr>
        <w:pStyle w:val="af6"/>
        <w:keepNext/>
        <w:rPr>
          <w:rtl/>
        </w:rPr>
      </w:pPr>
      <w:bookmarkStart w:id="27771" w:name="ET_yor_6307_33"/>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771"/>
    </w:p>
    <w:p w:rsidR="00304FBD" w:rsidRDefault="00304FBD" w:rsidP="00356066">
      <w:pPr>
        <w:rPr>
          <w:rtl/>
        </w:rPr>
      </w:pPr>
    </w:p>
    <w:p w:rsidR="00304FBD" w:rsidRDefault="00304FBD" w:rsidP="00E60D06">
      <w:pPr>
        <w:rPr>
          <w:rtl/>
        </w:rPr>
      </w:pPr>
      <w:r>
        <w:rPr>
          <w:rFonts w:hint="cs"/>
          <w:rtl/>
        </w:rPr>
        <w:t>חבר הכנסת שקלים, אושר.</w:t>
      </w:r>
    </w:p>
    <w:p w:rsidR="00304FBD" w:rsidRDefault="00304FBD" w:rsidP="00E60D06">
      <w:pPr>
        <w:rPr>
          <w:rtl/>
        </w:rPr>
      </w:pPr>
    </w:p>
    <w:p w:rsidR="00304FBD" w:rsidRDefault="00304FBD" w:rsidP="00E60D06">
      <w:pPr>
        <w:pStyle w:val="af5"/>
        <w:keepNext/>
        <w:rPr>
          <w:rtl/>
        </w:rPr>
      </w:pPr>
      <w:bookmarkStart w:id="27772" w:name="ET_interruption_5300_34"/>
      <w:r w:rsidRPr="009B0668">
        <w:rPr>
          <w:rStyle w:val="TagStyle"/>
          <w:rtl/>
        </w:rPr>
        <w:t xml:space="preserve"> &lt;&lt; קריאה &gt;&gt; </w:t>
      </w:r>
      <w:r>
        <w:rPr>
          <w:rtl/>
        </w:rPr>
        <w:t>מירב בן ארי (יש עתיד):</w:t>
      </w:r>
      <w:r w:rsidRPr="009B0668">
        <w:rPr>
          <w:rStyle w:val="TagStyle"/>
          <w:rtl/>
        </w:rPr>
        <w:t xml:space="preserve"> &lt;&lt; קריאה &gt;&gt;</w:t>
      </w:r>
      <w:r>
        <w:rPr>
          <w:rtl/>
        </w:rPr>
        <w:t xml:space="preserve">  </w:t>
      </w:r>
      <w:bookmarkEnd w:id="27772"/>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af5"/>
        <w:keepNext/>
        <w:rPr>
          <w:rtl/>
        </w:rPr>
      </w:pPr>
      <w:bookmarkStart w:id="27773" w:name="ET_interruption_6537_35"/>
      <w:r w:rsidRPr="009B0668">
        <w:rPr>
          <w:rStyle w:val="TagStyle"/>
          <w:rtl/>
        </w:rPr>
        <w:t xml:space="preserve"> &lt;&lt; קריאה &gt;&gt; </w:t>
      </w:r>
      <w:r>
        <w:rPr>
          <w:rtl/>
        </w:rPr>
        <w:t>אושר שקלים (הליכוד):</w:t>
      </w:r>
      <w:r w:rsidRPr="009B0668">
        <w:rPr>
          <w:rStyle w:val="TagStyle"/>
          <w:rtl/>
        </w:rPr>
        <w:t xml:space="preserve"> &lt;&lt; קריאה &gt;&gt;</w:t>
      </w:r>
      <w:r>
        <w:rPr>
          <w:rtl/>
        </w:rPr>
        <w:t xml:space="preserve">  </w:t>
      </w:r>
      <w:bookmarkEnd w:id="27773"/>
    </w:p>
    <w:p w:rsidR="00304FBD" w:rsidRDefault="00304FBD" w:rsidP="00356066">
      <w:pPr>
        <w:rPr>
          <w:rtl/>
        </w:rPr>
      </w:pPr>
    </w:p>
    <w:p w:rsidR="00304FBD" w:rsidRDefault="00304FBD" w:rsidP="00E60D06">
      <w:pPr>
        <w:rPr>
          <w:rtl/>
        </w:rPr>
      </w:pPr>
      <w:bookmarkStart w:id="27774" w:name="_ETM_Q59_388000"/>
      <w:bookmarkEnd w:id="27774"/>
      <w:r>
        <w:rPr>
          <w:rFonts w:hint="cs"/>
          <w:rtl/>
        </w:rPr>
        <w:t>אני לא מבין. אני לא מבין. את מגינה על זה?</w:t>
      </w:r>
    </w:p>
    <w:p w:rsidR="00304FBD" w:rsidRDefault="00304FBD" w:rsidP="00E60D06">
      <w:pPr>
        <w:rPr>
          <w:rtl/>
        </w:rPr>
      </w:pPr>
    </w:p>
    <w:p w:rsidR="00304FBD" w:rsidRDefault="00304FBD" w:rsidP="00E60D06">
      <w:pPr>
        <w:pStyle w:val="af6"/>
        <w:keepNext/>
        <w:rPr>
          <w:rtl/>
        </w:rPr>
      </w:pPr>
      <w:bookmarkStart w:id="27775" w:name="ET_yor_6307_36"/>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775"/>
    </w:p>
    <w:p w:rsidR="00304FBD" w:rsidRDefault="00304FBD" w:rsidP="00356066">
      <w:pPr>
        <w:rPr>
          <w:rtl/>
        </w:rPr>
      </w:pPr>
    </w:p>
    <w:p w:rsidR="00304FBD" w:rsidRDefault="00304FBD" w:rsidP="00E60D06">
      <w:pPr>
        <w:rPr>
          <w:rtl/>
        </w:rPr>
      </w:pPr>
      <w:r>
        <w:rPr>
          <w:rFonts w:hint="cs"/>
          <w:rtl/>
        </w:rPr>
        <w:t>חבר הכנסת שקלים.</w:t>
      </w:r>
    </w:p>
    <w:p w:rsidR="00304FBD" w:rsidRDefault="00304FBD" w:rsidP="00E60D06">
      <w:pPr>
        <w:rPr>
          <w:rtl/>
        </w:rPr>
      </w:pPr>
      <w:bookmarkStart w:id="27776" w:name="_ETM_Q59_390000"/>
      <w:bookmarkEnd w:id="27776"/>
    </w:p>
    <w:p w:rsidR="00304FBD" w:rsidRDefault="00304FBD" w:rsidP="00E60D06">
      <w:pPr>
        <w:pStyle w:val="af5"/>
        <w:keepNext/>
        <w:rPr>
          <w:rtl/>
        </w:rPr>
      </w:pPr>
      <w:bookmarkStart w:id="27777" w:name="ET_interruption_6537_37"/>
      <w:r w:rsidRPr="009B0668">
        <w:rPr>
          <w:rStyle w:val="TagStyle"/>
          <w:rtl/>
        </w:rPr>
        <w:t xml:space="preserve"> &lt;&lt; קריאה &gt;&gt; </w:t>
      </w:r>
      <w:r>
        <w:rPr>
          <w:rtl/>
        </w:rPr>
        <w:t>אושר שקלים (הליכוד):</w:t>
      </w:r>
      <w:r w:rsidRPr="009B0668">
        <w:rPr>
          <w:rStyle w:val="TagStyle"/>
          <w:rtl/>
        </w:rPr>
        <w:t xml:space="preserve"> &lt;&lt; קריאה &gt;&gt;</w:t>
      </w:r>
      <w:r>
        <w:rPr>
          <w:rtl/>
        </w:rPr>
        <w:t xml:space="preserve">  </w:t>
      </w:r>
      <w:bookmarkEnd w:id="27777"/>
    </w:p>
    <w:p w:rsidR="00304FBD" w:rsidRDefault="00304FBD" w:rsidP="00356066">
      <w:pPr>
        <w:rPr>
          <w:rtl/>
        </w:rPr>
      </w:pPr>
    </w:p>
    <w:p w:rsidR="00304FBD" w:rsidRDefault="00304FBD" w:rsidP="00E60D06">
      <w:pPr>
        <w:rPr>
          <w:rtl/>
        </w:rPr>
      </w:pPr>
      <w:bookmarkStart w:id="27778" w:name="_ETM_Q59_393000"/>
      <w:bookmarkEnd w:id="27778"/>
      <w:r>
        <w:rPr>
          <w:rFonts w:hint="cs"/>
          <w:rtl/>
        </w:rPr>
        <w:t xml:space="preserve">למה </w:t>
      </w:r>
      <w:bookmarkStart w:id="27779" w:name="_ETM_Q59_391000"/>
      <w:bookmarkEnd w:id="27779"/>
      <w:r>
        <w:rPr>
          <w:rFonts w:hint="cs"/>
          <w:rtl/>
        </w:rPr>
        <w:t xml:space="preserve">על שוטרת </w:t>
      </w:r>
      <w:bookmarkStart w:id="27780" w:name="_ETM_Q59_394000"/>
      <w:bookmarkEnd w:id="27780"/>
      <w:r>
        <w:rPr>
          <w:rFonts w:hint="cs"/>
          <w:rtl/>
        </w:rPr>
        <w:t xml:space="preserve">שהותקפה אתם לא מדברים? אתם צבועים, אתם צבועים. </w:t>
      </w:r>
    </w:p>
    <w:p w:rsidR="00304FBD" w:rsidRDefault="00304FBD" w:rsidP="00E60D06">
      <w:pPr>
        <w:rPr>
          <w:rtl/>
        </w:rPr>
      </w:pPr>
      <w:bookmarkStart w:id="27781" w:name="_ETM_Q59_395000"/>
      <w:bookmarkEnd w:id="27781"/>
    </w:p>
    <w:p w:rsidR="00304FBD" w:rsidRDefault="00304FBD" w:rsidP="00E60D06">
      <w:pPr>
        <w:pStyle w:val="af6"/>
        <w:keepNext/>
        <w:rPr>
          <w:rtl/>
        </w:rPr>
      </w:pPr>
      <w:bookmarkStart w:id="27782" w:name="ET_yor_6307_38"/>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782"/>
    </w:p>
    <w:p w:rsidR="00304FBD" w:rsidRDefault="00304FBD" w:rsidP="00356066">
      <w:pPr>
        <w:rPr>
          <w:rtl/>
        </w:rPr>
      </w:pPr>
    </w:p>
    <w:p w:rsidR="00304FBD" w:rsidRDefault="00304FBD" w:rsidP="00687D1C">
      <w:pPr>
        <w:rPr>
          <w:rtl/>
        </w:rPr>
      </w:pPr>
      <w:bookmarkStart w:id="27783" w:name="_ETM_Q59_396000"/>
      <w:bookmarkEnd w:id="27783"/>
      <w:r>
        <w:rPr>
          <w:rFonts w:hint="cs"/>
          <w:rtl/>
        </w:rPr>
        <w:t>ח</w:t>
      </w:r>
      <w:bookmarkStart w:id="27784" w:name="_ETM_Q59_388030"/>
      <w:bookmarkEnd w:id="27784"/>
      <w:r>
        <w:rPr>
          <w:rtl/>
        </w:rPr>
        <w:t xml:space="preserve">ברי </w:t>
      </w:r>
      <w:bookmarkStart w:id="27785" w:name="_ETM_Q59_388329"/>
      <w:bookmarkEnd w:id="27785"/>
      <w:r>
        <w:rPr>
          <w:rtl/>
        </w:rPr>
        <w:t xml:space="preserve">הכנסת </w:t>
      </w:r>
      <w:bookmarkStart w:id="27786" w:name="_ETM_Q59_388659"/>
      <w:bookmarkEnd w:id="27786"/>
      <w:r>
        <w:rPr>
          <w:rtl/>
        </w:rPr>
        <w:t>שקלים</w:t>
      </w:r>
      <w:r>
        <w:rPr>
          <w:rFonts w:hint="cs"/>
          <w:rtl/>
        </w:rPr>
        <w:t>,</w:t>
      </w:r>
      <w:bookmarkStart w:id="27787" w:name="_ETM_Q59_390069"/>
      <w:bookmarkStart w:id="27788" w:name="_ETM_Q59_392169"/>
      <w:bookmarkStart w:id="27789" w:name="_ETM_Q59_392560"/>
      <w:bookmarkStart w:id="27790" w:name="_ETM_Q59_392950"/>
      <w:bookmarkStart w:id="27791" w:name="_ETM_Q59_394760"/>
      <w:bookmarkStart w:id="27792" w:name="_ETM_Q59_395450"/>
      <w:bookmarkEnd w:id="27787"/>
      <w:bookmarkEnd w:id="27788"/>
      <w:bookmarkEnd w:id="27789"/>
      <w:bookmarkEnd w:id="27790"/>
      <w:bookmarkEnd w:id="27791"/>
      <w:bookmarkEnd w:id="27792"/>
      <w:r>
        <w:rPr>
          <w:rtl/>
        </w:rPr>
        <w:t xml:space="preserve"> </w:t>
      </w:r>
      <w:bookmarkStart w:id="27793" w:name="_ETM_Q59_396349"/>
      <w:bookmarkEnd w:id="27793"/>
      <w:r>
        <w:rPr>
          <w:rtl/>
        </w:rPr>
        <w:t xml:space="preserve">קריאה </w:t>
      </w:r>
      <w:bookmarkStart w:id="27794" w:name="_ETM_Q59_396650"/>
      <w:bookmarkEnd w:id="27794"/>
      <w:r>
        <w:rPr>
          <w:rtl/>
        </w:rPr>
        <w:t>ראשונה</w:t>
      </w:r>
      <w:r>
        <w:rPr>
          <w:rFonts w:hint="cs"/>
          <w:rtl/>
        </w:rPr>
        <w:t>.</w:t>
      </w:r>
      <w:r>
        <w:rPr>
          <w:rtl/>
        </w:rPr>
        <w:t xml:space="preserve"> </w:t>
      </w:r>
      <w:bookmarkStart w:id="27795" w:name="_ETM_Q59_397730"/>
      <w:bookmarkEnd w:id="27795"/>
      <w:r>
        <w:rPr>
          <w:rtl/>
        </w:rPr>
        <w:t xml:space="preserve">חבר </w:t>
      </w:r>
      <w:bookmarkStart w:id="27796" w:name="_ETM_Q59_399469"/>
      <w:bookmarkEnd w:id="27796"/>
      <w:r>
        <w:rPr>
          <w:rFonts w:hint="cs"/>
          <w:rtl/>
        </w:rPr>
        <w:t xml:space="preserve">הכנסת שקלים, </w:t>
      </w:r>
      <w:bookmarkStart w:id="27797" w:name="_ETM_Q59_399829"/>
      <w:bookmarkEnd w:id="27797"/>
      <w:r>
        <w:rPr>
          <w:rFonts w:hint="cs"/>
          <w:rtl/>
        </w:rPr>
        <w:t>חבר הכנסת</w:t>
      </w:r>
      <w:r>
        <w:rPr>
          <w:rtl/>
        </w:rPr>
        <w:t xml:space="preserve"> </w:t>
      </w:r>
      <w:bookmarkStart w:id="27798" w:name="_ETM_Q59_400129"/>
      <w:bookmarkEnd w:id="27798"/>
      <w:r>
        <w:rPr>
          <w:rtl/>
        </w:rPr>
        <w:t>שקלים</w:t>
      </w:r>
      <w:r>
        <w:rPr>
          <w:rFonts w:hint="cs"/>
          <w:rtl/>
        </w:rPr>
        <w:t>,</w:t>
      </w:r>
      <w:r>
        <w:rPr>
          <w:rtl/>
        </w:rPr>
        <w:t xml:space="preserve"> </w:t>
      </w:r>
      <w:bookmarkStart w:id="27799" w:name="_ETM_Q59_401909"/>
      <w:bookmarkEnd w:id="27799"/>
      <w:r>
        <w:rPr>
          <w:rtl/>
        </w:rPr>
        <w:t xml:space="preserve">חבר </w:t>
      </w:r>
      <w:bookmarkStart w:id="27800" w:name="_ETM_Q59_402269"/>
      <w:bookmarkEnd w:id="27800"/>
      <w:r>
        <w:rPr>
          <w:rtl/>
        </w:rPr>
        <w:t xml:space="preserve">הכנסת </w:t>
      </w:r>
      <w:bookmarkStart w:id="27801" w:name="_ETM_Q59_402629"/>
      <w:bookmarkEnd w:id="27801"/>
      <w:r>
        <w:rPr>
          <w:rtl/>
        </w:rPr>
        <w:t>שקלים</w:t>
      </w:r>
      <w:r>
        <w:rPr>
          <w:rFonts w:hint="cs"/>
          <w:rtl/>
        </w:rPr>
        <w:t>,</w:t>
      </w:r>
      <w:r>
        <w:rPr>
          <w:rtl/>
        </w:rPr>
        <w:t xml:space="preserve"> </w:t>
      </w:r>
      <w:bookmarkStart w:id="27802" w:name="_ETM_Q59_403019"/>
      <w:bookmarkEnd w:id="27802"/>
      <w:r>
        <w:rPr>
          <w:rtl/>
        </w:rPr>
        <w:t xml:space="preserve">אתה </w:t>
      </w:r>
      <w:bookmarkStart w:id="27803" w:name="_ETM_Q59_403229"/>
      <w:bookmarkEnd w:id="27803"/>
      <w:r>
        <w:rPr>
          <w:rFonts w:hint="cs"/>
          <w:rtl/>
        </w:rPr>
        <w:t xml:space="preserve">רוצה קריאה </w:t>
      </w:r>
      <w:bookmarkStart w:id="27804" w:name="_ETM_Q59_403589"/>
      <w:bookmarkEnd w:id="27804"/>
      <w:r>
        <w:rPr>
          <w:rtl/>
        </w:rPr>
        <w:t>השנייה</w:t>
      </w:r>
      <w:r>
        <w:rPr>
          <w:rFonts w:hint="cs"/>
          <w:rtl/>
        </w:rPr>
        <w:t>,</w:t>
      </w:r>
      <w:r>
        <w:rPr>
          <w:rtl/>
        </w:rPr>
        <w:t xml:space="preserve"> </w:t>
      </w:r>
      <w:bookmarkStart w:id="27805" w:name="_ETM_Q59_403919"/>
      <w:bookmarkEnd w:id="27805"/>
      <w:r>
        <w:rPr>
          <w:rtl/>
        </w:rPr>
        <w:t xml:space="preserve">אני </w:t>
      </w:r>
      <w:bookmarkStart w:id="27806" w:name="_ETM_Q59_404040"/>
      <w:bookmarkEnd w:id="27806"/>
      <w:r>
        <w:rPr>
          <w:rtl/>
        </w:rPr>
        <w:t xml:space="preserve">אקרא </w:t>
      </w:r>
      <w:bookmarkStart w:id="27807" w:name="_ETM_Q59_404219"/>
      <w:bookmarkEnd w:id="27807"/>
      <w:r w:rsidR="00687D1C">
        <w:rPr>
          <w:rFonts w:hint="cs"/>
          <w:rtl/>
        </w:rPr>
        <w:t>אותך</w:t>
      </w:r>
      <w:r>
        <w:rPr>
          <w:rtl/>
        </w:rPr>
        <w:t xml:space="preserve"> </w:t>
      </w:r>
      <w:bookmarkStart w:id="27808" w:name="_ETM_Q59_404400"/>
      <w:bookmarkEnd w:id="27808"/>
      <w:r>
        <w:rPr>
          <w:rtl/>
        </w:rPr>
        <w:t xml:space="preserve">לסדר </w:t>
      </w:r>
      <w:bookmarkStart w:id="27809" w:name="_ETM_Q59_404729"/>
      <w:bookmarkEnd w:id="27809"/>
      <w:r>
        <w:rPr>
          <w:rtl/>
        </w:rPr>
        <w:t xml:space="preserve">פעם </w:t>
      </w:r>
      <w:bookmarkStart w:id="27810" w:name="_ETM_Q59_404939"/>
      <w:bookmarkEnd w:id="27810"/>
      <w:r>
        <w:rPr>
          <w:rtl/>
        </w:rPr>
        <w:t>שנייה</w:t>
      </w:r>
      <w:r>
        <w:rPr>
          <w:rFonts w:hint="cs"/>
          <w:rtl/>
        </w:rPr>
        <w:t>.</w:t>
      </w:r>
    </w:p>
    <w:p w:rsidR="00304FBD" w:rsidRDefault="00304FBD" w:rsidP="00E60D06">
      <w:pPr>
        <w:rPr>
          <w:rtl/>
        </w:rPr>
      </w:pPr>
    </w:p>
    <w:p w:rsidR="00304FBD" w:rsidRDefault="00304FBD" w:rsidP="00E60D06">
      <w:pPr>
        <w:pStyle w:val="af5"/>
        <w:keepNext/>
        <w:rPr>
          <w:rtl/>
        </w:rPr>
      </w:pPr>
      <w:bookmarkStart w:id="27811" w:name="ET_interruption_6537_39"/>
      <w:r w:rsidRPr="009B0668">
        <w:rPr>
          <w:rStyle w:val="TagStyle"/>
          <w:rtl/>
        </w:rPr>
        <w:t xml:space="preserve"> &lt;&lt; קריאה &gt;&gt; </w:t>
      </w:r>
      <w:r>
        <w:rPr>
          <w:rtl/>
        </w:rPr>
        <w:t>אושר שקלים (הליכוד):</w:t>
      </w:r>
      <w:r w:rsidRPr="009B0668">
        <w:rPr>
          <w:rStyle w:val="TagStyle"/>
          <w:rtl/>
        </w:rPr>
        <w:t xml:space="preserve"> &lt;&lt; קריאה &gt;&gt;</w:t>
      </w:r>
      <w:r>
        <w:rPr>
          <w:rtl/>
        </w:rPr>
        <w:t xml:space="preserve">  </w:t>
      </w:r>
      <w:bookmarkEnd w:id="27811"/>
    </w:p>
    <w:p w:rsidR="00304FBD" w:rsidRDefault="00304FBD" w:rsidP="00356066">
      <w:pPr>
        <w:rPr>
          <w:rtl/>
        </w:rPr>
      </w:pPr>
    </w:p>
    <w:p w:rsidR="00304FBD" w:rsidRDefault="00304FBD" w:rsidP="00E60D06">
      <w:pPr>
        <w:rPr>
          <w:rtl/>
        </w:rPr>
      </w:pPr>
      <w:r>
        <w:rPr>
          <w:rFonts w:hint="cs"/>
          <w:rtl/>
        </w:rPr>
        <w:t>לא מתביישים.</w:t>
      </w:r>
    </w:p>
    <w:p w:rsidR="00304FBD" w:rsidRDefault="00304FBD" w:rsidP="00E60D06">
      <w:pPr>
        <w:rPr>
          <w:rtl/>
        </w:rPr>
      </w:pPr>
      <w:bookmarkStart w:id="27812" w:name="_ETM_Q59_399000"/>
      <w:bookmarkEnd w:id="27812"/>
    </w:p>
    <w:p w:rsidR="00304FBD" w:rsidRDefault="00304FBD" w:rsidP="00E60D06">
      <w:pPr>
        <w:pStyle w:val="af5"/>
        <w:keepNext/>
        <w:rPr>
          <w:rtl/>
        </w:rPr>
      </w:pPr>
      <w:bookmarkStart w:id="27813" w:name="ET_interruption_5300_41"/>
      <w:r w:rsidRPr="009B0668">
        <w:rPr>
          <w:rStyle w:val="TagStyle"/>
          <w:rtl/>
        </w:rPr>
        <w:t xml:space="preserve"> &lt;&lt; קריאה &gt;&gt; </w:t>
      </w:r>
      <w:r>
        <w:rPr>
          <w:rtl/>
        </w:rPr>
        <w:t>מירב בן ארי (יש עתיד):</w:t>
      </w:r>
      <w:r w:rsidRPr="009B0668">
        <w:rPr>
          <w:rStyle w:val="TagStyle"/>
          <w:rtl/>
        </w:rPr>
        <w:t xml:space="preserve"> &lt;&lt; קריאה &gt;&gt;</w:t>
      </w:r>
      <w:r>
        <w:rPr>
          <w:rtl/>
        </w:rPr>
        <w:t xml:space="preserve">  </w:t>
      </w:r>
      <w:bookmarkEnd w:id="27813"/>
    </w:p>
    <w:p w:rsidR="00304FBD" w:rsidRDefault="00304FBD" w:rsidP="00356066">
      <w:pPr>
        <w:rPr>
          <w:rtl/>
        </w:rPr>
      </w:pPr>
    </w:p>
    <w:p w:rsidR="00304FBD" w:rsidRDefault="00304FBD" w:rsidP="00E60D06">
      <w:pPr>
        <w:rPr>
          <w:rtl/>
        </w:rPr>
      </w:pPr>
      <w:r>
        <w:rPr>
          <w:rFonts w:hint="cs"/>
          <w:rtl/>
        </w:rPr>
        <w:t xml:space="preserve">לא אכפת לו מנפגעות </w:t>
      </w:r>
      <w:bookmarkStart w:id="27814" w:name="_ETM_Q59_402000"/>
      <w:bookmarkEnd w:id="27814"/>
      <w:r>
        <w:rPr>
          <w:rFonts w:hint="cs"/>
          <w:rtl/>
        </w:rPr>
        <w:t xml:space="preserve">תקיפה מינית. </w:t>
      </w:r>
    </w:p>
    <w:p w:rsidR="00304FBD" w:rsidRPr="009B0668" w:rsidRDefault="00304FBD" w:rsidP="00E60D06">
      <w:pPr>
        <w:rPr>
          <w:rtl/>
        </w:rPr>
      </w:pPr>
    </w:p>
    <w:p w:rsidR="00304FBD" w:rsidRDefault="00304FBD" w:rsidP="00E60D06">
      <w:pPr>
        <w:pStyle w:val="af6"/>
        <w:keepNext/>
        <w:rPr>
          <w:rtl/>
        </w:rPr>
      </w:pPr>
      <w:bookmarkStart w:id="27815" w:name="ET_yor_6307_40"/>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815"/>
    </w:p>
    <w:p w:rsidR="00304FBD" w:rsidRDefault="00304FBD" w:rsidP="00356066">
      <w:pPr>
        <w:rPr>
          <w:rtl/>
        </w:rPr>
      </w:pPr>
    </w:p>
    <w:p w:rsidR="00304FBD" w:rsidRDefault="00304FBD" w:rsidP="00E60D06">
      <w:pPr>
        <w:rPr>
          <w:rtl/>
        </w:rPr>
      </w:pPr>
      <w:bookmarkStart w:id="27816" w:name="_ETM_Q59_407339"/>
      <w:bookmarkEnd w:id="27816"/>
      <w:r>
        <w:rPr>
          <w:rtl/>
        </w:rPr>
        <w:t>תודה</w:t>
      </w:r>
      <w:r>
        <w:rPr>
          <w:rFonts w:hint="cs"/>
          <w:rtl/>
        </w:rPr>
        <w:t>, מירב.</w:t>
      </w:r>
      <w:r>
        <w:rPr>
          <w:rtl/>
        </w:rPr>
        <w:t xml:space="preserve"> </w:t>
      </w:r>
      <w:bookmarkStart w:id="27817" w:name="_ETM_Q59_407669"/>
      <w:bookmarkStart w:id="27818" w:name="_ETM_Q59_407939"/>
      <w:bookmarkEnd w:id="27817"/>
      <w:bookmarkEnd w:id="27818"/>
      <w:r>
        <w:rPr>
          <w:rtl/>
        </w:rPr>
        <w:t xml:space="preserve">לא </w:t>
      </w:r>
      <w:bookmarkStart w:id="27819" w:name="_ETM_Q59_408029"/>
      <w:bookmarkEnd w:id="27819"/>
      <w:r>
        <w:rPr>
          <w:rtl/>
        </w:rPr>
        <w:t xml:space="preserve">צריך </w:t>
      </w:r>
      <w:bookmarkStart w:id="27820" w:name="_ETM_Q59_408239"/>
      <w:bookmarkEnd w:id="27820"/>
      <w:r>
        <w:rPr>
          <w:rtl/>
        </w:rPr>
        <w:t>לעזור</w:t>
      </w:r>
      <w:r>
        <w:rPr>
          <w:rFonts w:hint="cs"/>
          <w:rtl/>
        </w:rPr>
        <w:t>.</w:t>
      </w:r>
      <w:bookmarkStart w:id="27821" w:name="_ETM_Q59_407000"/>
      <w:bookmarkEnd w:id="27821"/>
      <w:r>
        <w:rPr>
          <w:rFonts w:hint="cs"/>
          <w:rtl/>
        </w:rPr>
        <w:t xml:space="preserve"> </w:t>
      </w:r>
    </w:p>
    <w:p w:rsidR="00304FBD" w:rsidRDefault="00304FBD" w:rsidP="00E60D06">
      <w:pPr>
        <w:rPr>
          <w:rtl/>
        </w:rPr>
      </w:pPr>
      <w:bookmarkStart w:id="27822" w:name="_ETM_Q59_405000"/>
      <w:bookmarkEnd w:id="27822"/>
    </w:p>
    <w:p w:rsidR="00304FBD" w:rsidRDefault="00304FBD" w:rsidP="00E60D06">
      <w:pPr>
        <w:pStyle w:val="af5"/>
        <w:keepNext/>
        <w:rPr>
          <w:rtl/>
        </w:rPr>
      </w:pPr>
      <w:bookmarkStart w:id="27823" w:name="ET_interruption_6537_42"/>
      <w:r w:rsidRPr="009B0668">
        <w:rPr>
          <w:rStyle w:val="TagStyle"/>
          <w:rtl/>
        </w:rPr>
        <w:t xml:space="preserve"> &lt;&lt; קריאה &gt;&gt; </w:t>
      </w:r>
      <w:r>
        <w:rPr>
          <w:rtl/>
        </w:rPr>
        <w:t>אושר שקלים (הליכוד):</w:t>
      </w:r>
      <w:r w:rsidRPr="009B0668">
        <w:rPr>
          <w:rStyle w:val="TagStyle"/>
          <w:rtl/>
        </w:rPr>
        <w:t xml:space="preserve"> &lt;&lt; קריאה &gt;&gt;</w:t>
      </w:r>
      <w:r>
        <w:rPr>
          <w:rtl/>
        </w:rPr>
        <w:t xml:space="preserve">  </w:t>
      </w:r>
      <w:bookmarkEnd w:id="27823"/>
    </w:p>
    <w:p w:rsidR="00304FBD" w:rsidRDefault="00304FBD" w:rsidP="00356066">
      <w:pPr>
        <w:rPr>
          <w:rtl/>
        </w:rPr>
      </w:pPr>
    </w:p>
    <w:p w:rsidR="00304FBD" w:rsidRDefault="00304FBD" w:rsidP="00E60D06">
      <w:pPr>
        <w:rPr>
          <w:rtl/>
        </w:rPr>
      </w:pPr>
      <w:r>
        <w:rPr>
          <w:rFonts w:hint="cs"/>
          <w:rtl/>
        </w:rPr>
        <w:t>עוד פקה פקה.</w:t>
      </w:r>
    </w:p>
    <w:p w:rsidR="00304FBD" w:rsidRDefault="00304FBD" w:rsidP="00E60D06">
      <w:pPr>
        <w:rPr>
          <w:rtl/>
        </w:rPr>
      </w:pPr>
      <w:bookmarkStart w:id="27824" w:name="_ETM_Q59_409000"/>
      <w:bookmarkEnd w:id="27824"/>
    </w:p>
    <w:p w:rsidR="00304FBD" w:rsidRDefault="00304FBD" w:rsidP="00E60D06">
      <w:pPr>
        <w:pStyle w:val="af6"/>
        <w:keepNext/>
        <w:rPr>
          <w:rtl/>
        </w:rPr>
      </w:pPr>
      <w:bookmarkStart w:id="27825" w:name="ET_yor_6307_43"/>
      <w:r w:rsidRPr="009B0668">
        <w:rPr>
          <w:rStyle w:val="TagStyle"/>
          <w:rtl/>
        </w:rPr>
        <w:t xml:space="preserve"> &lt;&lt; יור &gt;&gt; </w:t>
      </w:r>
      <w:r>
        <w:rPr>
          <w:rtl/>
        </w:rPr>
        <w:t>היו"ר יבגני סובה:</w:t>
      </w:r>
      <w:r w:rsidRPr="009B0668">
        <w:rPr>
          <w:rStyle w:val="TagStyle"/>
          <w:rtl/>
        </w:rPr>
        <w:t xml:space="preserve"> &lt;&lt; יור &gt;&gt;</w:t>
      </w:r>
      <w:r>
        <w:rPr>
          <w:rtl/>
        </w:rPr>
        <w:t xml:space="preserve">  </w:t>
      </w:r>
      <w:bookmarkEnd w:id="27825"/>
    </w:p>
    <w:p w:rsidR="00304FBD" w:rsidRDefault="00304FBD" w:rsidP="00356066">
      <w:pPr>
        <w:rPr>
          <w:rtl/>
        </w:rPr>
      </w:pPr>
    </w:p>
    <w:p w:rsidR="00304FBD" w:rsidRDefault="00304FBD" w:rsidP="00E60D06">
      <w:pPr>
        <w:rPr>
          <w:rtl/>
        </w:rPr>
      </w:pPr>
      <w:bookmarkStart w:id="27826" w:name="_ETM_Q59_404000"/>
      <w:bookmarkStart w:id="27827" w:name="_ETM_Q59_411400"/>
      <w:bookmarkEnd w:id="27826"/>
      <w:bookmarkEnd w:id="27827"/>
      <w:r>
        <w:rPr>
          <w:rtl/>
        </w:rPr>
        <w:t>אושר</w:t>
      </w:r>
      <w:r>
        <w:rPr>
          <w:rFonts w:hint="cs"/>
          <w:rtl/>
        </w:rPr>
        <w:t>.</w:t>
      </w:r>
    </w:p>
    <w:p w:rsidR="00304FBD" w:rsidRDefault="00304FBD" w:rsidP="00E60D06">
      <w:pPr>
        <w:rPr>
          <w:rtl/>
        </w:rPr>
      </w:pPr>
    </w:p>
    <w:p w:rsidR="00304FBD" w:rsidRDefault="00304FBD" w:rsidP="00E60D06">
      <w:pPr>
        <w:pStyle w:val="af5"/>
        <w:keepNext/>
        <w:rPr>
          <w:rtl/>
        </w:rPr>
      </w:pPr>
      <w:bookmarkStart w:id="27828" w:name="ET_interruption_5300_44"/>
      <w:r w:rsidRPr="009B0668">
        <w:rPr>
          <w:rStyle w:val="TagStyle"/>
          <w:rtl/>
        </w:rPr>
        <w:t xml:space="preserve"> &lt;&lt; קריאה &gt;&gt; </w:t>
      </w:r>
      <w:r>
        <w:rPr>
          <w:rtl/>
        </w:rPr>
        <w:t>מירב בן ארי (יש עתיד):</w:t>
      </w:r>
      <w:r w:rsidRPr="009B0668">
        <w:rPr>
          <w:rStyle w:val="TagStyle"/>
          <w:rtl/>
        </w:rPr>
        <w:t xml:space="preserve"> &lt;&lt; קריאה &gt;&gt;</w:t>
      </w:r>
      <w:r>
        <w:rPr>
          <w:rtl/>
        </w:rPr>
        <w:t xml:space="preserve">  </w:t>
      </w:r>
      <w:bookmarkEnd w:id="27828"/>
    </w:p>
    <w:p w:rsidR="00304FBD" w:rsidRDefault="00304FBD" w:rsidP="00356066">
      <w:pPr>
        <w:rPr>
          <w:rtl/>
        </w:rPr>
      </w:pPr>
    </w:p>
    <w:p w:rsidR="00304FBD" w:rsidRDefault="00304FBD" w:rsidP="00E60D06">
      <w:pPr>
        <w:rPr>
          <w:rtl/>
        </w:rPr>
      </w:pPr>
      <w:r>
        <w:rPr>
          <w:rFonts w:hint="cs"/>
          <w:rtl/>
        </w:rPr>
        <w:t>מה זה פקה פקה?</w:t>
      </w:r>
    </w:p>
    <w:p w:rsidR="00304FBD" w:rsidRDefault="00304FBD" w:rsidP="00E60D06">
      <w:pPr>
        <w:rPr>
          <w:rtl/>
        </w:rPr>
      </w:pPr>
      <w:bookmarkStart w:id="27829" w:name="_ETM_Q59_408000"/>
      <w:bookmarkEnd w:id="27829"/>
    </w:p>
    <w:p w:rsidR="00304FBD" w:rsidRDefault="00304FBD" w:rsidP="00E60D06">
      <w:pPr>
        <w:pStyle w:val="af6"/>
        <w:keepNext/>
        <w:rPr>
          <w:rtl/>
        </w:rPr>
      </w:pPr>
      <w:bookmarkStart w:id="27830" w:name="ET_yor_6307_45"/>
      <w:r w:rsidRPr="001546ED">
        <w:rPr>
          <w:rStyle w:val="TagStyle"/>
          <w:rtl/>
        </w:rPr>
        <w:t xml:space="preserve"> &lt;&lt; יור &gt;&gt; </w:t>
      </w:r>
      <w:r>
        <w:rPr>
          <w:rtl/>
        </w:rPr>
        <w:t>היו"ר יבגני סובה:</w:t>
      </w:r>
      <w:r w:rsidRPr="001546ED">
        <w:rPr>
          <w:rStyle w:val="TagStyle"/>
          <w:rtl/>
        </w:rPr>
        <w:t xml:space="preserve"> &lt;&lt; יור &gt;&gt;</w:t>
      </w:r>
      <w:r>
        <w:rPr>
          <w:rtl/>
        </w:rPr>
        <w:t xml:space="preserve">  </w:t>
      </w:r>
      <w:bookmarkEnd w:id="27830"/>
    </w:p>
    <w:p w:rsidR="00304FBD" w:rsidRDefault="00304FBD" w:rsidP="00E60D06">
      <w:pPr>
        <w:rPr>
          <w:rtl/>
        </w:rPr>
      </w:pPr>
    </w:p>
    <w:p w:rsidR="00304FBD" w:rsidRDefault="00304FBD" w:rsidP="00687D1C">
      <w:pPr>
        <w:rPr>
          <w:rtl/>
        </w:rPr>
      </w:pPr>
      <w:bookmarkStart w:id="27831" w:name="_ETM_Q59_412000"/>
      <w:bookmarkEnd w:id="27831"/>
      <w:r>
        <w:rPr>
          <w:rFonts w:hint="cs"/>
          <w:rtl/>
        </w:rPr>
        <w:t>אושר,</w:t>
      </w:r>
      <w:r>
        <w:rPr>
          <w:rtl/>
        </w:rPr>
        <w:t xml:space="preserve"> </w:t>
      </w:r>
      <w:bookmarkStart w:id="27832" w:name="_ETM_Q59_411760"/>
      <w:bookmarkEnd w:id="27832"/>
      <w:r>
        <w:rPr>
          <w:rtl/>
        </w:rPr>
        <w:t xml:space="preserve">אתה </w:t>
      </w:r>
      <w:bookmarkStart w:id="27833" w:name="_ETM_Q59_411939"/>
      <w:bookmarkEnd w:id="27833"/>
      <w:r>
        <w:rPr>
          <w:rtl/>
        </w:rPr>
        <w:t xml:space="preserve">רוצה </w:t>
      </w:r>
      <w:bookmarkStart w:id="27834" w:name="_ETM_Q59_412180"/>
      <w:bookmarkEnd w:id="27834"/>
      <w:r>
        <w:rPr>
          <w:rtl/>
        </w:rPr>
        <w:t xml:space="preserve">לצאת </w:t>
      </w:r>
      <w:bookmarkStart w:id="27835" w:name="_ETM_Q59_412480"/>
      <w:bookmarkEnd w:id="27835"/>
      <w:r>
        <w:rPr>
          <w:rtl/>
        </w:rPr>
        <w:t>מהאולם</w:t>
      </w:r>
      <w:bookmarkStart w:id="27836" w:name="_ETM_Q59_413230"/>
      <w:bookmarkEnd w:id="27836"/>
      <w:r>
        <w:rPr>
          <w:rFonts w:hint="cs"/>
          <w:rtl/>
        </w:rPr>
        <w:t xml:space="preserve"> </w:t>
      </w:r>
      <w:r>
        <w:rPr>
          <w:rtl/>
        </w:rPr>
        <w:t xml:space="preserve">לשתות </w:t>
      </w:r>
      <w:bookmarkStart w:id="27837" w:name="_ETM_Q59_413560"/>
      <w:bookmarkEnd w:id="27837"/>
      <w:r>
        <w:rPr>
          <w:rtl/>
        </w:rPr>
        <w:t xml:space="preserve">קצת </w:t>
      </w:r>
      <w:bookmarkStart w:id="27838" w:name="_ETM_Q59_413739"/>
      <w:bookmarkEnd w:id="27838"/>
      <w:r>
        <w:rPr>
          <w:rtl/>
        </w:rPr>
        <w:t>קפה</w:t>
      </w:r>
      <w:r>
        <w:rPr>
          <w:rFonts w:hint="cs"/>
          <w:rtl/>
        </w:rPr>
        <w:t>?</w:t>
      </w:r>
      <w:r>
        <w:rPr>
          <w:rtl/>
        </w:rPr>
        <w:t xml:space="preserve"> </w:t>
      </w:r>
      <w:bookmarkStart w:id="27839" w:name="_ETM_Q59_414099"/>
      <w:bookmarkEnd w:id="27839"/>
      <w:r>
        <w:rPr>
          <w:rtl/>
        </w:rPr>
        <w:t xml:space="preserve">אתה </w:t>
      </w:r>
      <w:bookmarkStart w:id="27840" w:name="_ETM_Q59_414310"/>
      <w:bookmarkEnd w:id="27840"/>
      <w:r>
        <w:rPr>
          <w:rtl/>
        </w:rPr>
        <w:t>מפריע</w:t>
      </w:r>
      <w:r>
        <w:rPr>
          <w:rFonts w:hint="cs"/>
          <w:rtl/>
        </w:rPr>
        <w:t>,</w:t>
      </w:r>
      <w:r>
        <w:rPr>
          <w:rtl/>
        </w:rPr>
        <w:t xml:space="preserve"> </w:t>
      </w:r>
      <w:bookmarkStart w:id="27841" w:name="_ETM_Q59_414700"/>
      <w:bookmarkEnd w:id="27841"/>
      <w:r>
        <w:rPr>
          <w:rtl/>
        </w:rPr>
        <w:t>באמת</w:t>
      </w:r>
      <w:r>
        <w:rPr>
          <w:rFonts w:hint="cs"/>
          <w:rtl/>
        </w:rPr>
        <w:t>.</w:t>
      </w:r>
      <w:r>
        <w:rPr>
          <w:rtl/>
        </w:rPr>
        <w:t xml:space="preserve"> </w:t>
      </w:r>
      <w:bookmarkStart w:id="27842" w:name="_ETM_Q59_415450"/>
      <w:bookmarkEnd w:id="27842"/>
      <w:r>
        <w:rPr>
          <w:rtl/>
        </w:rPr>
        <w:t xml:space="preserve">קראתי </w:t>
      </w:r>
      <w:bookmarkStart w:id="27843" w:name="_ETM_Q59_415840"/>
      <w:bookmarkEnd w:id="27843"/>
      <w:r w:rsidR="00687D1C">
        <w:rPr>
          <w:rFonts w:hint="cs"/>
          <w:rtl/>
        </w:rPr>
        <w:t>אותך</w:t>
      </w:r>
      <w:r>
        <w:rPr>
          <w:rtl/>
        </w:rPr>
        <w:t xml:space="preserve"> </w:t>
      </w:r>
      <w:bookmarkStart w:id="27844" w:name="_ETM_Q59_416019"/>
      <w:bookmarkEnd w:id="27844"/>
      <w:r>
        <w:rPr>
          <w:rtl/>
        </w:rPr>
        <w:t xml:space="preserve">כמה </w:t>
      </w:r>
      <w:bookmarkStart w:id="27845" w:name="_ETM_Q59_416230"/>
      <w:bookmarkEnd w:id="27845"/>
      <w:r>
        <w:rPr>
          <w:rtl/>
        </w:rPr>
        <w:t>פעמים</w:t>
      </w:r>
      <w:r>
        <w:rPr>
          <w:rFonts w:hint="cs"/>
          <w:rtl/>
        </w:rPr>
        <w:t>.</w:t>
      </w:r>
      <w:r>
        <w:rPr>
          <w:rtl/>
        </w:rPr>
        <w:t xml:space="preserve"> </w:t>
      </w:r>
      <w:bookmarkStart w:id="27846" w:name="_ETM_Q59_416890"/>
      <w:bookmarkStart w:id="27847" w:name="_ETM_Q59_417250"/>
      <w:bookmarkEnd w:id="27846"/>
      <w:bookmarkEnd w:id="27847"/>
      <w:r>
        <w:rPr>
          <w:rFonts w:hint="cs"/>
          <w:rtl/>
        </w:rPr>
        <w:t>א</w:t>
      </w:r>
      <w:r>
        <w:rPr>
          <w:rtl/>
        </w:rPr>
        <w:t xml:space="preserve">ני </w:t>
      </w:r>
      <w:bookmarkStart w:id="27848" w:name="_ETM_Q59_417430"/>
      <w:bookmarkEnd w:id="27848"/>
      <w:r>
        <w:rPr>
          <w:rtl/>
        </w:rPr>
        <w:t>קרא</w:t>
      </w:r>
      <w:bookmarkStart w:id="27849" w:name="_ETM_Q59_417610"/>
      <w:bookmarkEnd w:id="27849"/>
      <w:r>
        <w:rPr>
          <w:rFonts w:hint="cs"/>
          <w:rtl/>
        </w:rPr>
        <w:t xml:space="preserve">תי </w:t>
      </w:r>
      <w:r w:rsidR="00687D1C">
        <w:rPr>
          <w:rFonts w:hint="cs"/>
          <w:rtl/>
        </w:rPr>
        <w:t>אותך</w:t>
      </w:r>
      <w:r>
        <w:rPr>
          <w:rtl/>
        </w:rPr>
        <w:t xml:space="preserve"> </w:t>
      </w:r>
      <w:bookmarkStart w:id="27850" w:name="_ETM_Q59_417819"/>
      <w:bookmarkEnd w:id="27850"/>
      <w:r>
        <w:rPr>
          <w:rtl/>
        </w:rPr>
        <w:t xml:space="preserve">פעמיים </w:t>
      </w:r>
      <w:bookmarkStart w:id="27851" w:name="_ETM_Q59_418209"/>
      <w:bookmarkEnd w:id="27851"/>
      <w:r>
        <w:rPr>
          <w:rtl/>
        </w:rPr>
        <w:t>לסדר</w:t>
      </w:r>
      <w:r>
        <w:rPr>
          <w:rFonts w:hint="cs"/>
          <w:rtl/>
        </w:rPr>
        <w:t>.</w:t>
      </w:r>
      <w:r>
        <w:rPr>
          <w:rtl/>
        </w:rPr>
        <w:t xml:space="preserve"> </w:t>
      </w:r>
      <w:bookmarkStart w:id="27852" w:name="_ETM_Q59_418629"/>
      <w:bookmarkEnd w:id="27852"/>
      <w:r>
        <w:rPr>
          <w:rtl/>
        </w:rPr>
        <w:t xml:space="preserve">אני </w:t>
      </w:r>
      <w:bookmarkStart w:id="27853" w:name="_ETM_Q59_418750"/>
      <w:bookmarkEnd w:id="27853"/>
      <w:r>
        <w:rPr>
          <w:rtl/>
        </w:rPr>
        <w:t xml:space="preserve">אקרא </w:t>
      </w:r>
      <w:bookmarkStart w:id="27854" w:name="_ETM_Q59_418930"/>
      <w:bookmarkEnd w:id="27854"/>
      <w:r w:rsidR="00687D1C">
        <w:rPr>
          <w:rFonts w:hint="cs"/>
          <w:rtl/>
        </w:rPr>
        <w:t>אותך</w:t>
      </w:r>
      <w:r>
        <w:rPr>
          <w:rtl/>
        </w:rPr>
        <w:t xml:space="preserve"> </w:t>
      </w:r>
      <w:bookmarkStart w:id="27855" w:name="_ETM_Q59_419049"/>
      <w:bookmarkEnd w:id="27855"/>
      <w:r>
        <w:rPr>
          <w:rtl/>
        </w:rPr>
        <w:t xml:space="preserve">פעם </w:t>
      </w:r>
      <w:bookmarkStart w:id="27856" w:name="_ETM_Q59_419319"/>
      <w:bookmarkEnd w:id="27856"/>
      <w:r>
        <w:rPr>
          <w:rtl/>
        </w:rPr>
        <w:t>ש</w:t>
      </w:r>
      <w:r>
        <w:rPr>
          <w:rFonts w:hint="cs"/>
          <w:rtl/>
        </w:rPr>
        <w:t xml:space="preserve">לישית, </w:t>
      </w:r>
      <w:bookmarkStart w:id="27857" w:name="_ETM_Q59_419439"/>
      <w:bookmarkEnd w:id="27857"/>
      <w:r>
        <w:rPr>
          <w:rtl/>
        </w:rPr>
        <w:t xml:space="preserve">תצא </w:t>
      </w:r>
      <w:bookmarkStart w:id="27858" w:name="_ETM_Q59_419709"/>
      <w:bookmarkEnd w:id="27858"/>
      <w:r>
        <w:rPr>
          <w:rtl/>
        </w:rPr>
        <w:t>מהאולם</w:t>
      </w:r>
      <w:r>
        <w:rPr>
          <w:rFonts w:hint="cs"/>
          <w:rtl/>
        </w:rPr>
        <w:t>.</w:t>
      </w:r>
      <w:r>
        <w:rPr>
          <w:rtl/>
        </w:rPr>
        <w:t xml:space="preserve"> </w:t>
      </w:r>
      <w:bookmarkStart w:id="27859" w:name="_ETM_Q59_421260"/>
      <w:bookmarkEnd w:id="27859"/>
      <w:r>
        <w:rPr>
          <w:rtl/>
        </w:rPr>
        <w:t>בסדר</w:t>
      </w:r>
      <w:r>
        <w:rPr>
          <w:rFonts w:hint="cs"/>
          <w:rtl/>
        </w:rPr>
        <w:t>?</w:t>
      </w:r>
      <w:r>
        <w:rPr>
          <w:rtl/>
        </w:rPr>
        <w:t xml:space="preserve"> </w:t>
      </w:r>
      <w:bookmarkStart w:id="27860" w:name="_ETM_Q59_421739"/>
      <w:bookmarkEnd w:id="27860"/>
      <w:r>
        <w:rPr>
          <w:rtl/>
        </w:rPr>
        <w:t>תודה</w:t>
      </w:r>
      <w:r>
        <w:rPr>
          <w:rFonts w:hint="cs"/>
          <w:rtl/>
        </w:rPr>
        <w:t>.</w:t>
      </w:r>
    </w:p>
    <w:p w:rsidR="00304FBD" w:rsidRDefault="00304FBD" w:rsidP="00E60D06">
      <w:pPr>
        <w:rPr>
          <w:rtl/>
        </w:rPr>
      </w:pPr>
    </w:p>
    <w:p w:rsidR="00304FBD" w:rsidRDefault="00304FBD" w:rsidP="00E60D06">
      <w:pPr>
        <w:pStyle w:val="-"/>
        <w:keepNext/>
        <w:rPr>
          <w:rtl/>
        </w:rPr>
      </w:pPr>
      <w:bookmarkStart w:id="27861" w:name="ET_speakercontinue_5090_46"/>
      <w:r w:rsidRPr="001546ED">
        <w:rPr>
          <w:rStyle w:val="TagStyle"/>
          <w:rtl/>
        </w:rPr>
        <w:t xml:space="preserve"> &lt;&lt; דובר_המשך &gt;&gt; </w:t>
      </w:r>
      <w:r>
        <w:rPr>
          <w:rtl/>
        </w:rPr>
        <w:t>מרב מיכאלי (העבודה):</w:t>
      </w:r>
      <w:r w:rsidRPr="001546ED">
        <w:rPr>
          <w:rStyle w:val="TagStyle"/>
          <w:rtl/>
        </w:rPr>
        <w:t xml:space="preserve"> &lt;&lt; דובר_המשך &gt;&gt;</w:t>
      </w:r>
      <w:r>
        <w:rPr>
          <w:rtl/>
        </w:rPr>
        <w:t xml:space="preserve">  </w:t>
      </w:r>
      <w:bookmarkEnd w:id="27861"/>
    </w:p>
    <w:p w:rsidR="00304FBD" w:rsidRDefault="00304FBD" w:rsidP="00356066">
      <w:pPr>
        <w:rPr>
          <w:rtl/>
        </w:rPr>
      </w:pPr>
    </w:p>
    <w:p w:rsidR="00304FBD" w:rsidRDefault="00304FBD" w:rsidP="00E60D06">
      <w:pPr>
        <w:rPr>
          <w:rtl/>
        </w:rPr>
      </w:pPr>
      <w:bookmarkStart w:id="27862" w:name="_ETM_Q59_426939"/>
      <w:bookmarkEnd w:id="27862"/>
      <w:r>
        <w:rPr>
          <w:rFonts w:hint="cs"/>
          <w:rtl/>
        </w:rPr>
        <w:t>אני חושבת</w:t>
      </w:r>
      <w:r w:rsidRPr="00E83312">
        <w:rPr>
          <w:rFonts w:hint="cs"/>
          <w:rtl/>
        </w:rPr>
        <w:t xml:space="preserve"> </w:t>
      </w:r>
      <w:bookmarkStart w:id="27863" w:name="_ETM_Q59_427239"/>
      <w:bookmarkEnd w:id="27863"/>
      <w:r>
        <w:rPr>
          <w:rtl/>
        </w:rPr>
        <w:t xml:space="preserve">שאני </w:t>
      </w:r>
      <w:bookmarkStart w:id="27864" w:name="_ETM_Q59_427450"/>
      <w:bookmarkEnd w:id="27864"/>
      <w:r>
        <w:rPr>
          <w:rtl/>
        </w:rPr>
        <w:t>אספיק</w:t>
      </w:r>
      <w:bookmarkStart w:id="27865" w:name="_ETM_Q59_428000"/>
      <w:bookmarkEnd w:id="27865"/>
      <w:r>
        <w:rPr>
          <w:rFonts w:hint="cs"/>
          <w:rtl/>
        </w:rPr>
        <w:t xml:space="preserve"> בשלוש דקות</w:t>
      </w:r>
      <w:bookmarkStart w:id="27866" w:name="_ETM_Q59_427810"/>
      <w:bookmarkStart w:id="27867" w:name="_ETM_Q59_428379"/>
      <w:bookmarkEnd w:id="27866"/>
      <w:bookmarkEnd w:id="27867"/>
      <w:r>
        <w:rPr>
          <w:rtl/>
        </w:rPr>
        <w:t xml:space="preserve"> </w:t>
      </w:r>
      <w:bookmarkStart w:id="27868" w:name="_ETM_Q59_428560"/>
      <w:bookmarkEnd w:id="27868"/>
      <w:r>
        <w:rPr>
          <w:rtl/>
        </w:rPr>
        <w:t>מההתחלה</w:t>
      </w:r>
      <w:r>
        <w:rPr>
          <w:rFonts w:hint="cs"/>
          <w:rtl/>
        </w:rPr>
        <w:t>.</w:t>
      </w:r>
    </w:p>
    <w:p w:rsidR="00304FBD" w:rsidRDefault="00304FBD" w:rsidP="00E60D06">
      <w:pPr>
        <w:rPr>
          <w:rtl/>
        </w:rPr>
      </w:pPr>
      <w:bookmarkStart w:id="27869" w:name="_ETM_Q59_425000"/>
      <w:bookmarkEnd w:id="27869"/>
    </w:p>
    <w:p w:rsidR="00304FBD" w:rsidRDefault="00304FBD" w:rsidP="00E60D06">
      <w:pPr>
        <w:pStyle w:val="af6"/>
        <w:keepNext/>
        <w:rPr>
          <w:rtl/>
        </w:rPr>
      </w:pPr>
      <w:bookmarkStart w:id="27870" w:name="ET_yor_6307_47"/>
      <w:r w:rsidRPr="001546ED">
        <w:rPr>
          <w:rStyle w:val="TagStyle"/>
          <w:rtl/>
        </w:rPr>
        <w:t xml:space="preserve"> &lt;&lt; יור &gt;&gt; </w:t>
      </w:r>
      <w:r>
        <w:rPr>
          <w:rtl/>
        </w:rPr>
        <w:t>היו"ר יבגני סובה:</w:t>
      </w:r>
      <w:r w:rsidRPr="001546ED">
        <w:rPr>
          <w:rStyle w:val="TagStyle"/>
          <w:rtl/>
        </w:rPr>
        <w:t xml:space="preserve"> &lt;&lt; יור &gt;&gt;</w:t>
      </w:r>
      <w:r>
        <w:rPr>
          <w:rtl/>
        </w:rPr>
        <w:t xml:space="preserve">  </w:t>
      </w:r>
      <w:bookmarkEnd w:id="27870"/>
    </w:p>
    <w:p w:rsidR="00304FBD" w:rsidRDefault="00304FBD" w:rsidP="00356066">
      <w:pPr>
        <w:rPr>
          <w:rtl/>
        </w:rPr>
      </w:pPr>
    </w:p>
    <w:p w:rsidR="00304FBD" w:rsidRDefault="00304FBD" w:rsidP="00E60D06">
      <w:pPr>
        <w:rPr>
          <w:rtl/>
        </w:rPr>
      </w:pPr>
      <w:r>
        <w:rPr>
          <w:rFonts w:hint="cs"/>
          <w:rtl/>
        </w:rPr>
        <w:t>אני אוסיף לך חצי דקה.</w:t>
      </w:r>
    </w:p>
    <w:p w:rsidR="00304FBD" w:rsidRDefault="00304FBD" w:rsidP="00E60D06">
      <w:pPr>
        <w:rPr>
          <w:rtl/>
        </w:rPr>
      </w:pPr>
      <w:bookmarkStart w:id="27871" w:name="_ETM_Q59_426000"/>
      <w:bookmarkEnd w:id="27871"/>
    </w:p>
    <w:p w:rsidR="00304FBD" w:rsidRDefault="00304FBD" w:rsidP="00E60D06">
      <w:pPr>
        <w:pStyle w:val="-"/>
        <w:keepNext/>
        <w:rPr>
          <w:rtl/>
        </w:rPr>
      </w:pPr>
      <w:bookmarkStart w:id="27872" w:name="ET_speakercontinue_5090_48"/>
      <w:r w:rsidRPr="001546ED">
        <w:rPr>
          <w:rStyle w:val="TagStyle"/>
          <w:rtl/>
        </w:rPr>
        <w:t xml:space="preserve"> &lt;&lt; דובר_המשך &gt;&gt; </w:t>
      </w:r>
      <w:r>
        <w:rPr>
          <w:rtl/>
        </w:rPr>
        <w:t>מרב מיכאלי (העבודה):</w:t>
      </w:r>
      <w:r w:rsidRPr="001546ED">
        <w:rPr>
          <w:rStyle w:val="TagStyle"/>
          <w:rtl/>
        </w:rPr>
        <w:t xml:space="preserve"> &lt;&lt; דובר_המשך &gt;&gt;</w:t>
      </w:r>
      <w:r>
        <w:rPr>
          <w:rtl/>
        </w:rPr>
        <w:t xml:space="preserve">  </w:t>
      </w:r>
      <w:bookmarkEnd w:id="27872"/>
    </w:p>
    <w:p w:rsidR="00304FBD" w:rsidRDefault="00304FBD" w:rsidP="00356066">
      <w:pPr>
        <w:rPr>
          <w:rtl/>
        </w:rPr>
      </w:pPr>
    </w:p>
    <w:p w:rsidR="00304FBD" w:rsidRDefault="00304FBD" w:rsidP="00E60D06">
      <w:pPr>
        <w:rPr>
          <w:rtl/>
        </w:rPr>
      </w:pPr>
      <w:bookmarkStart w:id="27873" w:name="_ETM_Q59_427000"/>
      <w:bookmarkStart w:id="27874" w:name="_ETM_Q59_431730"/>
      <w:bookmarkEnd w:id="27873"/>
      <w:bookmarkEnd w:id="27874"/>
      <w:r>
        <w:rPr>
          <w:rtl/>
        </w:rPr>
        <w:t xml:space="preserve">פגיעה </w:t>
      </w:r>
      <w:bookmarkStart w:id="27875" w:name="_ETM_Q59_432180"/>
      <w:bookmarkEnd w:id="27875"/>
      <w:r>
        <w:rPr>
          <w:rtl/>
        </w:rPr>
        <w:t>מינית</w:t>
      </w:r>
      <w:r>
        <w:rPr>
          <w:rFonts w:hint="cs"/>
          <w:rtl/>
        </w:rPr>
        <w:t>,</w:t>
      </w:r>
      <w:r>
        <w:rPr>
          <w:rtl/>
        </w:rPr>
        <w:t xml:space="preserve"> </w:t>
      </w:r>
      <w:bookmarkStart w:id="27876" w:name="_ETM_Q59_433409"/>
      <w:bookmarkEnd w:id="27876"/>
      <w:r>
        <w:rPr>
          <w:rtl/>
        </w:rPr>
        <w:t xml:space="preserve">תקיפה </w:t>
      </w:r>
      <w:bookmarkStart w:id="27877" w:name="_ETM_Q59_433919"/>
      <w:bookmarkEnd w:id="27877"/>
      <w:r>
        <w:rPr>
          <w:rtl/>
        </w:rPr>
        <w:t>מינית</w:t>
      </w:r>
      <w:r>
        <w:rPr>
          <w:rFonts w:hint="cs"/>
          <w:rtl/>
        </w:rPr>
        <w:t>,</w:t>
      </w:r>
      <w:r>
        <w:rPr>
          <w:rtl/>
        </w:rPr>
        <w:t xml:space="preserve"> </w:t>
      </w:r>
      <w:bookmarkStart w:id="27878" w:name="_ETM_Q59_434730"/>
      <w:bookmarkEnd w:id="27878"/>
      <w:r>
        <w:rPr>
          <w:rtl/>
        </w:rPr>
        <w:t xml:space="preserve">ודאי </w:t>
      </w:r>
      <w:bookmarkStart w:id="27879" w:name="_ETM_Q59_435269"/>
      <w:bookmarkEnd w:id="27879"/>
      <w:r>
        <w:rPr>
          <w:rtl/>
        </w:rPr>
        <w:t>אונס</w:t>
      </w:r>
      <w:r>
        <w:rPr>
          <w:rFonts w:hint="cs"/>
          <w:rtl/>
        </w:rPr>
        <w:t>,</w:t>
      </w:r>
      <w:r>
        <w:rPr>
          <w:rtl/>
        </w:rPr>
        <w:t xml:space="preserve"> </w:t>
      </w:r>
      <w:bookmarkStart w:id="27880" w:name="_ETM_Q59_435970"/>
      <w:bookmarkEnd w:id="27880"/>
      <w:r>
        <w:rPr>
          <w:rtl/>
        </w:rPr>
        <w:t xml:space="preserve">הם </w:t>
      </w:r>
      <w:bookmarkStart w:id="27881" w:name="_ETM_Q59_436240"/>
      <w:bookmarkEnd w:id="27881"/>
      <w:r>
        <w:rPr>
          <w:rtl/>
        </w:rPr>
        <w:t xml:space="preserve">דברים </w:t>
      </w:r>
      <w:bookmarkStart w:id="27882" w:name="_ETM_Q59_436630"/>
      <w:bookmarkEnd w:id="27882"/>
      <w:r>
        <w:rPr>
          <w:rtl/>
        </w:rPr>
        <w:t xml:space="preserve">שהורסים </w:t>
      </w:r>
      <w:bookmarkStart w:id="27883" w:name="_ETM_Q59_437320"/>
      <w:bookmarkEnd w:id="27883"/>
      <w:r>
        <w:rPr>
          <w:rtl/>
        </w:rPr>
        <w:t>חיים</w:t>
      </w:r>
      <w:r>
        <w:rPr>
          <w:rFonts w:hint="cs"/>
          <w:rtl/>
        </w:rPr>
        <w:t>,</w:t>
      </w:r>
      <w:r>
        <w:rPr>
          <w:rtl/>
        </w:rPr>
        <w:t xml:space="preserve"> </w:t>
      </w:r>
      <w:bookmarkStart w:id="27884" w:name="_ETM_Q59_437980"/>
      <w:bookmarkEnd w:id="27884"/>
      <w:r>
        <w:rPr>
          <w:rtl/>
        </w:rPr>
        <w:t>הורסים</w:t>
      </w:r>
      <w:r>
        <w:rPr>
          <w:rFonts w:hint="cs"/>
          <w:rtl/>
        </w:rPr>
        <w:t>.</w:t>
      </w:r>
      <w:r>
        <w:rPr>
          <w:rtl/>
        </w:rPr>
        <w:t xml:space="preserve"> </w:t>
      </w:r>
      <w:bookmarkStart w:id="27885" w:name="_ETM_Q59_439089"/>
      <w:bookmarkEnd w:id="27885"/>
      <w:r>
        <w:rPr>
          <w:rtl/>
        </w:rPr>
        <w:t xml:space="preserve">פשוט </w:t>
      </w:r>
      <w:bookmarkStart w:id="27886" w:name="_ETM_Q59_439629"/>
      <w:bookmarkEnd w:id="27886"/>
      <w:r>
        <w:rPr>
          <w:rtl/>
        </w:rPr>
        <w:t xml:space="preserve">הורסים </w:t>
      </w:r>
      <w:bookmarkStart w:id="27887" w:name="_ETM_Q59_440830"/>
      <w:bookmarkEnd w:id="27887"/>
      <w:r>
        <w:rPr>
          <w:rtl/>
        </w:rPr>
        <w:t xml:space="preserve">נשמות </w:t>
      </w:r>
      <w:bookmarkStart w:id="27888" w:name="_ETM_Q59_441789"/>
      <w:bookmarkEnd w:id="27888"/>
      <w:r>
        <w:rPr>
          <w:rtl/>
        </w:rPr>
        <w:t xml:space="preserve">וחיים </w:t>
      </w:r>
      <w:bookmarkStart w:id="27889" w:name="_ETM_Q59_442449"/>
      <w:bookmarkEnd w:id="27889"/>
      <w:r>
        <w:rPr>
          <w:rtl/>
        </w:rPr>
        <w:t xml:space="preserve">של </w:t>
      </w:r>
      <w:bookmarkStart w:id="27890" w:name="_ETM_Q59_442689"/>
      <w:bookmarkEnd w:id="27890"/>
      <w:r>
        <w:rPr>
          <w:rtl/>
        </w:rPr>
        <w:t>אנשים</w:t>
      </w:r>
      <w:r>
        <w:rPr>
          <w:rFonts w:hint="cs"/>
          <w:rtl/>
        </w:rPr>
        <w:t>,</w:t>
      </w:r>
      <w:r>
        <w:rPr>
          <w:rtl/>
        </w:rPr>
        <w:t xml:space="preserve"> </w:t>
      </w:r>
      <w:bookmarkStart w:id="27891" w:name="_ETM_Q59_443650"/>
      <w:bookmarkEnd w:id="27891"/>
      <w:r>
        <w:rPr>
          <w:rtl/>
        </w:rPr>
        <w:t xml:space="preserve">נשים </w:t>
      </w:r>
      <w:bookmarkStart w:id="27892" w:name="_ETM_Q59_444610"/>
      <w:bookmarkEnd w:id="27892"/>
      <w:r>
        <w:rPr>
          <w:rtl/>
        </w:rPr>
        <w:t>וגברים</w:t>
      </w:r>
      <w:r>
        <w:rPr>
          <w:rFonts w:hint="cs"/>
          <w:rtl/>
        </w:rPr>
        <w:t>.</w:t>
      </w:r>
      <w:r>
        <w:rPr>
          <w:rtl/>
        </w:rPr>
        <w:t xml:space="preserve"> </w:t>
      </w:r>
      <w:bookmarkStart w:id="27893" w:name="_ETM_Q59_446580"/>
      <w:bookmarkEnd w:id="27893"/>
      <w:r>
        <w:rPr>
          <w:rtl/>
        </w:rPr>
        <w:t xml:space="preserve">אנחנו </w:t>
      </w:r>
      <w:bookmarkStart w:id="27894" w:name="_ETM_Q59_447000"/>
      <w:bookmarkEnd w:id="27894"/>
      <w:r>
        <w:rPr>
          <w:rtl/>
        </w:rPr>
        <w:t xml:space="preserve">כבר </w:t>
      </w:r>
      <w:bookmarkStart w:id="27895" w:name="_ETM_Q59_447240"/>
      <w:bookmarkEnd w:id="27895"/>
      <w:r>
        <w:rPr>
          <w:rtl/>
        </w:rPr>
        <w:t xml:space="preserve">בערך </w:t>
      </w:r>
      <w:bookmarkStart w:id="27896" w:name="_ETM_Q59_447720"/>
      <w:bookmarkEnd w:id="27896"/>
      <w:r>
        <w:rPr>
          <w:rtl/>
        </w:rPr>
        <w:t xml:space="preserve">30 </w:t>
      </w:r>
      <w:bookmarkStart w:id="27897" w:name="_ETM_Q59_448260"/>
      <w:bookmarkEnd w:id="27897"/>
      <w:r>
        <w:rPr>
          <w:rtl/>
        </w:rPr>
        <w:t xml:space="preserve">שנה </w:t>
      </w:r>
      <w:bookmarkStart w:id="27898" w:name="_ETM_Q59_448680"/>
      <w:bookmarkEnd w:id="27898"/>
      <w:r>
        <w:rPr>
          <w:rtl/>
        </w:rPr>
        <w:t xml:space="preserve">במאבק </w:t>
      </w:r>
      <w:bookmarkStart w:id="27899" w:name="_ETM_Q59_449190"/>
      <w:bookmarkEnd w:id="27899"/>
      <w:r>
        <w:rPr>
          <w:rtl/>
        </w:rPr>
        <w:t xml:space="preserve">ציבורי </w:t>
      </w:r>
      <w:bookmarkStart w:id="27900" w:name="_ETM_Q59_449700"/>
      <w:bookmarkEnd w:id="27900"/>
      <w:r>
        <w:rPr>
          <w:rtl/>
        </w:rPr>
        <w:t xml:space="preserve">גדול </w:t>
      </w:r>
      <w:bookmarkStart w:id="27901" w:name="_ETM_Q59_450180"/>
      <w:bookmarkEnd w:id="27901"/>
      <w:r>
        <w:rPr>
          <w:rtl/>
        </w:rPr>
        <w:t xml:space="preserve">שהולך </w:t>
      </w:r>
      <w:bookmarkStart w:id="27902" w:name="_ETM_Q59_450810"/>
      <w:bookmarkEnd w:id="27902"/>
      <w:r>
        <w:rPr>
          <w:rtl/>
        </w:rPr>
        <w:t xml:space="preserve">ותופס </w:t>
      </w:r>
      <w:bookmarkStart w:id="27903" w:name="_ETM_Q59_451290"/>
      <w:bookmarkEnd w:id="27903"/>
      <w:r>
        <w:rPr>
          <w:rtl/>
        </w:rPr>
        <w:t xml:space="preserve">יותר </w:t>
      </w:r>
      <w:bookmarkStart w:id="27904" w:name="_ETM_Q59_451620"/>
      <w:bookmarkEnd w:id="27904"/>
      <w:r>
        <w:rPr>
          <w:rtl/>
        </w:rPr>
        <w:t xml:space="preserve">ויותר </w:t>
      </w:r>
      <w:bookmarkStart w:id="27905" w:name="_ETM_Q59_452040"/>
      <w:bookmarkEnd w:id="27905"/>
      <w:r>
        <w:rPr>
          <w:rtl/>
        </w:rPr>
        <w:t>מקום</w:t>
      </w:r>
      <w:r>
        <w:rPr>
          <w:rFonts w:hint="cs"/>
          <w:rtl/>
        </w:rPr>
        <w:t>,</w:t>
      </w:r>
      <w:r>
        <w:rPr>
          <w:rtl/>
        </w:rPr>
        <w:t xml:space="preserve"> </w:t>
      </w:r>
      <w:bookmarkStart w:id="27906" w:name="_ETM_Q59_453089"/>
      <w:bookmarkEnd w:id="27906"/>
      <w:r>
        <w:rPr>
          <w:rtl/>
        </w:rPr>
        <w:t xml:space="preserve">ויש </w:t>
      </w:r>
      <w:bookmarkStart w:id="27907" w:name="_ETM_Q59_453449"/>
      <w:bookmarkEnd w:id="27907"/>
      <w:r>
        <w:rPr>
          <w:rtl/>
        </w:rPr>
        <w:t xml:space="preserve">יותר </w:t>
      </w:r>
      <w:bookmarkStart w:id="27908" w:name="_ETM_Q59_453990"/>
      <w:bookmarkEnd w:id="27908"/>
      <w:r>
        <w:rPr>
          <w:rtl/>
        </w:rPr>
        <w:t xml:space="preserve">ויותר </w:t>
      </w:r>
      <w:bookmarkStart w:id="27909" w:name="_ETM_Q59_454560"/>
      <w:bookmarkEnd w:id="27909"/>
      <w:r>
        <w:rPr>
          <w:rtl/>
        </w:rPr>
        <w:t xml:space="preserve">הבנה </w:t>
      </w:r>
      <w:bookmarkStart w:id="27910" w:name="_ETM_Q59_455979"/>
      <w:bookmarkEnd w:id="27910"/>
      <w:r>
        <w:rPr>
          <w:rtl/>
        </w:rPr>
        <w:t xml:space="preserve">שהתופעה </w:t>
      </w:r>
      <w:bookmarkStart w:id="27911" w:name="_ETM_Q59_456819"/>
      <w:bookmarkEnd w:id="27911"/>
      <w:r>
        <w:rPr>
          <w:rtl/>
        </w:rPr>
        <w:t xml:space="preserve">הזאת </w:t>
      </w:r>
      <w:bookmarkStart w:id="27912" w:name="_ETM_Q59_457029"/>
      <w:bookmarkEnd w:id="27912"/>
      <w:r>
        <w:rPr>
          <w:rtl/>
        </w:rPr>
        <w:t xml:space="preserve">של </w:t>
      </w:r>
      <w:bookmarkStart w:id="27913" w:name="_ETM_Q59_457180"/>
      <w:bookmarkEnd w:id="27913"/>
      <w:r>
        <w:rPr>
          <w:rtl/>
        </w:rPr>
        <w:t xml:space="preserve">פגיעה </w:t>
      </w:r>
      <w:bookmarkStart w:id="27914" w:name="_ETM_Q59_457539"/>
      <w:bookmarkEnd w:id="27914"/>
      <w:r>
        <w:rPr>
          <w:rtl/>
        </w:rPr>
        <w:t xml:space="preserve">מינית </w:t>
      </w:r>
      <w:bookmarkStart w:id="27915" w:name="_ETM_Q59_457900"/>
      <w:bookmarkEnd w:id="27915"/>
      <w:r>
        <w:rPr>
          <w:rtl/>
        </w:rPr>
        <w:t xml:space="preserve">היא </w:t>
      </w:r>
      <w:bookmarkStart w:id="27916" w:name="_ETM_Q59_458229"/>
      <w:bookmarkEnd w:id="27916"/>
      <w:r>
        <w:rPr>
          <w:rtl/>
        </w:rPr>
        <w:t xml:space="preserve">מאוד </w:t>
      </w:r>
      <w:bookmarkStart w:id="27917" w:name="_ETM_Q59_458800"/>
      <w:bookmarkEnd w:id="27917"/>
      <w:r>
        <w:rPr>
          <w:rtl/>
        </w:rPr>
        <w:t>רווחת</w:t>
      </w:r>
      <w:bookmarkStart w:id="27918" w:name="_ETM_Q59_459430"/>
      <w:bookmarkEnd w:id="27918"/>
      <w:r>
        <w:rPr>
          <w:rFonts w:hint="cs"/>
          <w:rtl/>
        </w:rPr>
        <w:t xml:space="preserve">. </w:t>
      </w:r>
      <w:r>
        <w:rPr>
          <w:rtl/>
        </w:rPr>
        <w:t xml:space="preserve">היא </w:t>
      </w:r>
      <w:bookmarkStart w:id="27919" w:name="_ETM_Q59_459520"/>
      <w:bookmarkEnd w:id="27919"/>
      <w:r>
        <w:rPr>
          <w:rtl/>
        </w:rPr>
        <w:t>קור</w:t>
      </w:r>
      <w:r>
        <w:rPr>
          <w:rFonts w:hint="cs"/>
          <w:rtl/>
        </w:rPr>
        <w:t>י</w:t>
      </w:r>
      <w:r>
        <w:rPr>
          <w:rtl/>
        </w:rPr>
        <w:t xml:space="preserve">ת </w:t>
      </w:r>
      <w:bookmarkStart w:id="27920" w:name="_ETM_Q59_459849"/>
      <w:bookmarkEnd w:id="27920"/>
      <w:r>
        <w:rPr>
          <w:rtl/>
        </w:rPr>
        <w:t xml:space="preserve">בכל </w:t>
      </w:r>
      <w:bookmarkStart w:id="27921" w:name="_ETM_Q59_460270"/>
      <w:bookmarkEnd w:id="27921"/>
      <w:r>
        <w:rPr>
          <w:rtl/>
        </w:rPr>
        <w:t>מקום</w:t>
      </w:r>
      <w:r>
        <w:rPr>
          <w:rFonts w:hint="cs"/>
          <w:rtl/>
        </w:rPr>
        <w:t>,</w:t>
      </w:r>
      <w:r>
        <w:rPr>
          <w:rtl/>
        </w:rPr>
        <w:t xml:space="preserve"> </w:t>
      </w:r>
      <w:bookmarkStart w:id="27922" w:name="_ETM_Q59_460659"/>
      <w:bookmarkEnd w:id="27922"/>
      <w:r>
        <w:rPr>
          <w:rtl/>
        </w:rPr>
        <w:t>ל</w:t>
      </w:r>
      <w:r>
        <w:rPr>
          <w:rFonts w:hint="cs"/>
          <w:rtl/>
        </w:rPr>
        <w:t>מ</w:t>
      </w:r>
      <w:r>
        <w:rPr>
          <w:rtl/>
        </w:rPr>
        <w:t xml:space="preserve">רבה </w:t>
      </w:r>
      <w:bookmarkStart w:id="27923" w:name="_ETM_Q59_461080"/>
      <w:bookmarkEnd w:id="27923"/>
      <w:r>
        <w:rPr>
          <w:rtl/>
        </w:rPr>
        <w:t>הזוועה</w:t>
      </w:r>
      <w:r>
        <w:rPr>
          <w:rFonts w:hint="cs"/>
          <w:rtl/>
        </w:rPr>
        <w:t>,</w:t>
      </w:r>
      <w:r>
        <w:rPr>
          <w:rtl/>
        </w:rPr>
        <w:t xml:space="preserve"> </w:t>
      </w:r>
      <w:bookmarkStart w:id="27924" w:name="_ETM_Q59_461589"/>
      <w:bookmarkEnd w:id="27924"/>
      <w:r>
        <w:rPr>
          <w:rtl/>
        </w:rPr>
        <w:t xml:space="preserve">כל </w:t>
      </w:r>
      <w:bookmarkStart w:id="27925" w:name="_ETM_Q59_461889"/>
      <w:bookmarkEnd w:id="27925"/>
      <w:r>
        <w:rPr>
          <w:rtl/>
        </w:rPr>
        <w:t>הזמן</w:t>
      </w:r>
      <w:r>
        <w:rPr>
          <w:rFonts w:hint="cs"/>
          <w:rtl/>
        </w:rPr>
        <w:t>.</w:t>
      </w:r>
      <w:r>
        <w:rPr>
          <w:rtl/>
        </w:rPr>
        <w:t xml:space="preserve"> </w:t>
      </w:r>
      <w:bookmarkStart w:id="27926" w:name="_ETM_Q59_463400"/>
      <w:bookmarkEnd w:id="27926"/>
      <w:r>
        <w:rPr>
          <w:rtl/>
        </w:rPr>
        <w:t xml:space="preserve">אז </w:t>
      </w:r>
      <w:bookmarkStart w:id="27927" w:name="_ETM_Q59_463669"/>
      <w:bookmarkEnd w:id="27927"/>
      <w:r>
        <w:rPr>
          <w:rtl/>
        </w:rPr>
        <w:t xml:space="preserve">כבר </w:t>
      </w:r>
      <w:bookmarkStart w:id="27928" w:name="_ETM_Q59_464710"/>
      <w:bookmarkEnd w:id="27928"/>
      <w:r>
        <w:rPr>
          <w:rtl/>
        </w:rPr>
        <w:t xml:space="preserve">החברה </w:t>
      </w:r>
      <w:bookmarkStart w:id="27929" w:name="_ETM_Q59_465430"/>
      <w:bookmarkEnd w:id="27929"/>
      <w:r>
        <w:rPr>
          <w:rtl/>
        </w:rPr>
        <w:t xml:space="preserve">מבינה </w:t>
      </w:r>
      <w:bookmarkStart w:id="27930" w:name="_ETM_Q59_466089"/>
      <w:bookmarkEnd w:id="27930"/>
      <w:r>
        <w:rPr>
          <w:rtl/>
        </w:rPr>
        <w:t xml:space="preserve">והמדינה </w:t>
      </w:r>
      <w:bookmarkStart w:id="27931" w:name="_ETM_Q59_466810"/>
      <w:bookmarkEnd w:id="27931"/>
      <w:r>
        <w:rPr>
          <w:rtl/>
        </w:rPr>
        <w:t xml:space="preserve">במידה </w:t>
      </w:r>
      <w:bookmarkStart w:id="27932" w:name="_ETM_Q59_467260"/>
      <w:bookmarkEnd w:id="27932"/>
      <w:r>
        <w:rPr>
          <w:rtl/>
        </w:rPr>
        <w:t xml:space="preserve">רבה </w:t>
      </w:r>
      <w:bookmarkStart w:id="27933" w:name="_ETM_Q59_467620"/>
      <w:bookmarkEnd w:id="27933"/>
      <w:r>
        <w:rPr>
          <w:rtl/>
        </w:rPr>
        <w:t xml:space="preserve">מבינה </w:t>
      </w:r>
      <w:bookmarkStart w:id="27934" w:name="_ETM_Q59_468490"/>
      <w:bookmarkEnd w:id="27934"/>
      <w:r>
        <w:rPr>
          <w:rtl/>
        </w:rPr>
        <w:t xml:space="preserve">שיש </w:t>
      </w:r>
      <w:bookmarkStart w:id="27935" w:name="_ETM_Q59_469060"/>
      <w:bookmarkEnd w:id="27935"/>
      <w:r>
        <w:rPr>
          <w:rtl/>
        </w:rPr>
        <w:t xml:space="preserve">פגיעה </w:t>
      </w:r>
      <w:bookmarkStart w:id="27936" w:name="_ETM_Q59_469450"/>
      <w:bookmarkEnd w:id="27936"/>
      <w:r>
        <w:rPr>
          <w:rtl/>
        </w:rPr>
        <w:t xml:space="preserve">מינית </w:t>
      </w:r>
      <w:bookmarkStart w:id="27937" w:name="_ETM_Q59_469810"/>
      <w:bookmarkEnd w:id="27937"/>
      <w:r>
        <w:rPr>
          <w:rtl/>
        </w:rPr>
        <w:t>ב</w:t>
      </w:r>
      <w:bookmarkStart w:id="27938" w:name="_ETM_Q59_469990"/>
      <w:bookmarkEnd w:id="27938"/>
      <w:r>
        <w:rPr>
          <w:rtl/>
        </w:rPr>
        <w:t xml:space="preserve">נשים </w:t>
      </w:r>
      <w:bookmarkStart w:id="27939" w:name="_ETM_Q59_470800"/>
      <w:bookmarkEnd w:id="27939"/>
      <w:r>
        <w:rPr>
          <w:rtl/>
        </w:rPr>
        <w:t xml:space="preserve">ושחובה </w:t>
      </w:r>
      <w:bookmarkStart w:id="27940" w:name="_ETM_Q59_471490"/>
      <w:bookmarkEnd w:id="27940"/>
      <w:r>
        <w:rPr>
          <w:rtl/>
        </w:rPr>
        <w:t xml:space="preserve">עלינו </w:t>
      </w:r>
      <w:bookmarkStart w:id="27941" w:name="_ETM_Q59_471790"/>
      <w:bookmarkEnd w:id="27941"/>
      <w:r>
        <w:rPr>
          <w:rtl/>
        </w:rPr>
        <w:t xml:space="preserve">לטפל </w:t>
      </w:r>
      <w:bookmarkStart w:id="27942" w:name="_ETM_Q59_472240"/>
      <w:bookmarkEnd w:id="27942"/>
      <w:r>
        <w:rPr>
          <w:rtl/>
        </w:rPr>
        <w:t>בזה</w:t>
      </w:r>
      <w:r>
        <w:rPr>
          <w:rFonts w:hint="cs"/>
          <w:rtl/>
        </w:rPr>
        <w:t>.</w:t>
      </w:r>
      <w:r>
        <w:rPr>
          <w:rtl/>
        </w:rPr>
        <w:t xml:space="preserve"> </w:t>
      </w:r>
      <w:bookmarkStart w:id="27943" w:name="_ETM_Q59_473960"/>
      <w:bookmarkEnd w:id="27943"/>
    </w:p>
    <w:p w:rsidR="00304FBD" w:rsidRDefault="00304FBD" w:rsidP="00E60D06">
      <w:pPr>
        <w:rPr>
          <w:rtl/>
        </w:rPr>
      </w:pPr>
    </w:p>
    <w:p w:rsidR="00304FBD" w:rsidRDefault="00304FBD" w:rsidP="00687D1C">
      <w:pPr>
        <w:rPr>
          <w:rtl/>
        </w:rPr>
      </w:pPr>
      <w:bookmarkStart w:id="27944" w:name="_ETM_Q59_473000"/>
      <w:bookmarkEnd w:id="27944"/>
      <w:r>
        <w:rPr>
          <w:rtl/>
        </w:rPr>
        <w:t xml:space="preserve">אבל </w:t>
      </w:r>
      <w:bookmarkStart w:id="27945" w:name="_ETM_Q59_474229"/>
      <w:bookmarkEnd w:id="27945"/>
      <w:r>
        <w:rPr>
          <w:rtl/>
        </w:rPr>
        <w:t xml:space="preserve">פגיעה </w:t>
      </w:r>
      <w:bookmarkStart w:id="27946" w:name="_ETM_Q59_474589"/>
      <w:bookmarkEnd w:id="27946"/>
      <w:r>
        <w:rPr>
          <w:rtl/>
        </w:rPr>
        <w:t xml:space="preserve">מינית </w:t>
      </w:r>
      <w:bookmarkStart w:id="27947" w:name="_ETM_Q59_474860"/>
      <w:bookmarkEnd w:id="27947"/>
      <w:r>
        <w:rPr>
          <w:rtl/>
        </w:rPr>
        <w:t xml:space="preserve">קורית </w:t>
      </w:r>
      <w:bookmarkStart w:id="27948" w:name="_ETM_Q59_475279"/>
      <w:bookmarkEnd w:id="27948"/>
      <w:r>
        <w:rPr>
          <w:rtl/>
        </w:rPr>
        <w:t xml:space="preserve">גם </w:t>
      </w:r>
      <w:bookmarkStart w:id="27949" w:name="_ETM_Q59_476120"/>
      <w:bookmarkEnd w:id="27949"/>
      <w:r>
        <w:rPr>
          <w:rtl/>
        </w:rPr>
        <w:t>בגברים</w:t>
      </w:r>
      <w:r>
        <w:rPr>
          <w:rFonts w:hint="cs"/>
          <w:rtl/>
        </w:rPr>
        <w:t>,</w:t>
      </w:r>
      <w:r>
        <w:rPr>
          <w:rtl/>
        </w:rPr>
        <w:t xml:space="preserve"> </w:t>
      </w:r>
      <w:bookmarkStart w:id="27950" w:name="_ETM_Q59_478230"/>
      <w:bookmarkEnd w:id="27950"/>
      <w:r>
        <w:rPr>
          <w:rtl/>
        </w:rPr>
        <w:t xml:space="preserve">בוודאי </w:t>
      </w:r>
      <w:bookmarkStart w:id="27951" w:name="_ETM_Q59_478950"/>
      <w:bookmarkEnd w:id="27951"/>
      <w:r>
        <w:rPr>
          <w:rtl/>
        </w:rPr>
        <w:t>בילדים</w:t>
      </w:r>
      <w:r>
        <w:rPr>
          <w:rFonts w:hint="cs"/>
          <w:rtl/>
        </w:rPr>
        <w:t>,</w:t>
      </w:r>
      <w:r>
        <w:rPr>
          <w:rtl/>
        </w:rPr>
        <w:t xml:space="preserve"> </w:t>
      </w:r>
      <w:r>
        <w:rPr>
          <w:rFonts w:hint="cs"/>
          <w:rtl/>
        </w:rPr>
        <w:t>ו</w:t>
      </w:r>
      <w:r>
        <w:rPr>
          <w:rtl/>
        </w:rPr>
        <w:t xml:space="preserve">עד </w:t>
      </w:r>
      <w:bookmarkStart w:id="27952" w:name="_ETM_Q59_480480"/>
      <w:bookmarkEnd w:id="27952"/>
      <w:r>
        <w:rPr>
          <w:rtl/>
        </w:rPr>
        <w:t xml:space="preserve">בערך </w:t>
      </w:r>
      <w:bookmarkStart w:id="27953" w:name="_ETM_Q59_480900"/>
      <w:bookmarkEnd w:id="27953"/>
      <w:r>
        <w:rPr>
          <w:rtl/>
        </w:rPr>
        <w:t>גיל</w:t>
      </w:r>
      <w:r>
        <w:rPr>
          <w:rFonts w:hint="cs"/>
          <w:rtl/>
        </w:rPr>
        <w:t xml:space="preserve"> עשר</w:t>
      </w:r>
      <w:bookmarkStart w:id="27954" w:name="_ETM_Q59_481470"/>
      <w:bookmarkStart w:id="27955" w:name="_ETM_Q59_480000"/>
      <w:bookmarkStart w:id="27956" w:name="_ETM_Q59_480299"/>
      <w:bookmarkStart w:id="27957" w:name="_ETM_Q59_480870"/>
      <w:bookmarkEnd w:id="27954"/>
      <w:bookmarkEnd w:id="27955"/>
      <w:bookmarkEnd w:id="27956"/>
      <w:bookmarkEnd w:id="27957"/>
      <w:r>
        <w:rPr>
          <w:rtl/>
        </w:rPr>
        <w:t xml:space="preserve"> </w:t>
      </w:r>
      <w:bookmarkStart w:id="27958" w:name="_ETM_Q59_481770"/>
      <w:bookmarkEnd w:id="27958"/>
      <w:r>
        <w:rPr>
          <w:rtl/>
        </w:rPr>
        <w:t xml:space="preserve">בנות </w:t>
      </w:r>
      <w:bookmarkStart w:id="27959" w:name="_ETM_Q59_482159"/>
      <w:bookmarkEnd w:id="27959"/>
      <w:r>
        <w:rPr>
          <w:rtl/>
        </w:rPr>
        <w:t xml:space="preserve">ובנים </w:t>
      </w:r>
      <w:bookmarkStart w:id="27960" w:name="_ETM_Q59_482610"/>
      <w:bookmarkEnd w:id="27960"/>
      <w:r>
        <w:rPr>
          <w:rtl/>
        </w:rPr>
        <w:t xml:space="preserve">נפגעים </w:t>
      </w:r>
      <w:bookmarkStart w:id="27961" w:name="_ETM_Q59_483120"/>
      <w:bookmarkEnd w:id="27961"/>
      <w:r>
        <w:rPr>
          <w:rtl/>
        </w:rPr>
        <w:t xml:space="preserve">כמעט </w:t>
      </w:r>
      <w:bookmarkStart w:id="27962" w:name="_ETM_Q59_483570"/>
      <w:bookmarkEnd w:id="27962"/>
      <w:r>
        <w:rPr>
          <w:rtl/>
        </w:rPr>
        <w:t xml:space="preserve">באותה </w:t>
      </w:r>
      <w:bookmarkStart w:id="27963" w:name="_ETM_Q59_483959"/>
      <w:bookmarkEnd w:id="27963"/>
      <w:r>
        <w:rPr>
          <w:rtl/>
        </w:rPr>
        <w:t>מידה</w:t>
      </w:r>
      <w:r>
        <w:rPr>
          <w:rFonts w:hint="cs"/>
          <w:rtl/>
        </w:rPr>
        <w:t>,</w:t>
      </w:r>
      <w:r>
        <w:rPr>
          <w:rtl/>
        </w:rPr>
        <w:t xml:space="preserve"> </w:t>
      </w:r>
      <w:bookmarkStart w:id="27964" w:name="_ETM_Q59_484790"/>
      <w:bookmarkEnd w:id="27964"/>
      <w:r>
        <w:rPr>
          <w:rtl/>
        </w:rPr>
        <w:t xml:space="preserve">משום </w:t>
      </w:r>
      <w:bookmarkStart w:id="27965" w:name="_ETM_Q59_485149"/>
      <w:bookmarkEnd w:id="27965"/>
      <w:r>
        <w:rPr>
          <w:rtl/>
        </w:rPr>
        <w:t xml:space="preserve">שהבנים </w:t>
      </w:r>
      <w:bookmarkStart w:id="27966" w:name="_ETM_Q59_485750"/>
      <w:bookmarkEnd w:id="27966"/>
      <w:r>
        <w:rPr>
          <w:rtl/>
        </w:rPr>
        <w:t xml:space="preserve">אז </w:t>
      </w:r>
      <w:bookmarkStart w:id="27967" w:name="_ETM_Q59_486200"/>
      <w:bookmarkEnd w:id="27967"/>
      <w:r>
        <w:rPr>
          <w:rtl/>
        </w:rPr>
        <w:t xml:space="preserve">רכים </w:t>
      </w:r>
      <w:bookmarkStart w:id="27968" w:name="_ETM_Q59_486740"/>
      <w:bookmarkEnd w:id="27968"/>
      <w:r>
        <w:rPr>
          <w:rtl/>
        </w:rPr>
        <w:t xml:space="preserve">וחסרי </w:t>
      </w:r>
      <w:bookmarkStart w:id="27969" w:name="_ETM_Q59_487250"/>
      <w:bookmarkEnd w:id="27969"/>
      <w:r>
        <w:rPr>
          <w:rtl/>
        </w:rPr>
        <w:t>ישע</w:t>
      </w:r>
      <w:r>
        <w:rPr>
          <w:rFonts w:hint="cs"/>
          <w:rtl/>
        </w:rPr>
        <w:t>.</w:t>
      </w:r>
      <w:r>
        <w:rPr>
          <w:rtl/>
        </w:rPr>
        <w:t xml:space="preserve"> </w:t>
      </w:r>
      <w:bookmarkStart w:id="27970" w:name="_ETM_Q59_489640"/>
      <w:bookmarkEnd w:id="27970"/>
      <w:r>
        <w:rPr>
          <w:rtl/>
        </w:rPr>
        <w:t xml:space="preserve">אבל </w:t>
      </w:r>
      <w:bookmarkStart w:id="27971" w:name="_ETM_Q59_490000"/>
      <w:bookmarkStart w:id="27972" w:name="_ETM_Q59_491580"/>
      <w:bookmarkEnd w:id="27971"/>
      <w:bookmarkEnd w:id="27972"/>
      <w:r>
        <w:rPr>
          <w:rtl/>
        </w:rPr>
        <w:t xml:space="preserve">בתנאים </w:t>
      </w:r>
      <w:bookmarkStart w:id="27973" w:name="_ETM_Q59_492150"/>
      <w:bookmarkEnd w:id="27973"/>
      <w:r>
        <w:rPr>
          <w:rtl/>
        </w:rPr>
        <w:t>מסוימים</w:t>
      </w:r>
      <w:r>
        <w:rPr>
          <w:rFonts w:hint="cs"/>
          <w:rtl/>
        </w:rPr>
        <w:t>,</w:t>
      </w:r>
      <w:r>
        <w:rPr>
          <w:rtl/>
        </w:rPr>
        <w:t xml:space="preserve"> </w:t>
      </w:r>
      <w:bookmarkStart w:id="27974" w:name="_ETM_Q59_492929"/>
      <w:bookmarkEnd w:id="27974"/>
      <w:r>
        <w:rPr>
          <w:rtl/>
        </w:rPr>
        <w:t xml:space="preserve">בנסיבות </w:t>
      </w:r>
      <w:bookmarkStart w:id="27975" w:name="_ETM_Q59_493559"/>
      <w:bookmarkEnd w:id="27975"/>
      <w:r>
        <w:rPr>
          <w:rtl/>
        </w:rPr>
        <w:t>מסוימות</w:t>
      </w:r>
      <w:r>
        <w:rPr>
          <w:rFonts w:hint="cs"/>
          <w:rtl/>
        </w:rPr>
        <w:t>,</w:t>
      </w:r>
      <w:r>
        <w:rPr>
          <w:rtl/>
        </w:rPr>
        <w:t xml:space="preserve"> </w:t>
      </w:r>
      <w:bookmarkStart w:id="27976" w:name="_ETM_Q59_494250"/>
      <w:bookmarkEnd w:id="27976"/>
      <w:r>
        <w:rPr>
          <w:rFonts w:hint="cs"/>
          <w:rtl/>
        </w:rPr>
        <w:t xml:space="preserve">גם </w:t>
      </w:r>
      <w:r>
        <w:rPr>
          <w:rtl/>
        </w:rPr>
        <w:t xml:space="preserve">גברים </w:t>
      </w:r>
      <w:bookmarkStart w:id="27977" w:name="_ETM_Q59_494730"/>
      <w:bookmarkEnd w:id="27977"/>
      <w:r>
        <w:rPr>
          <w:rtl/>
        </w:rPr>
        <w:t xml:space="preserve">בוגרים </w:t>
      </w:r>
      <w:bookmarkStart w:id="27978" w:name="_ETM_Q59_495960"/>
      <w:bookmarkEnd w:id="27978"/>
      <w:r>
        <w:rPr>
          <w:rtl/>
        </w:rPr>
        <w:t xml:space="preserve">עלולים </w:t>
      </w:r>
      <w:bookmarkStart w:id="27979" w:name="_ETM_Q59_496440"/>
      <w:bookmarkEnd w:id="27979"/>
      <w:r>
        <w:rPr>
          <w:rtl/>
        </w:rPr>
        <w:t xml:space="preserve">למצוא </w:t>
      </w:r>
      <w:bookmarkStart w:id="27980" w:name="_ETM_Q59_496890"/>
      <w:bookmarkEnd w:id="27980"/>
      <w:r>
        <w:rPr>
          <w:rtl/>
        </w:rPr>
        <w:t xml:space="preserve">את </w:t>
      </w:r>
      <w:bookmarkStart w:id="27981" w:name="_ETM_Q59_497010"/>
      <w:bookmarkEnd w:id="27981"/>
      <w:r>
        <w:rPr>
          <w:rtl/>
        </w:rPr>
        <w:t xml:space="preserve">עצמם </w:t>
      </w:r>
      <w:bookmarkStart w:id="27982" w:name="_ETM_Q59_497400"/>
      <w:bookmarkEnd w:id="27982"/>
      <w:r>
        <w:rPr>
          <w:rtl/>
        </w:rPr>
        <w:t xml:space="preserve">נפגעים </w:t>
      </w:r>
      <w:bookmarkStart w:id="27983" w:name="_ETM_Q59_497940"/>
      <w:bookmarkEnd w:id="27983"/>
      <w:r>
        <w:rPr>
          <w:rtl/>
        </w:rPr>
        <w:t xml:space="preserve">פגיעה </w:t>
      </w:r>
      <w:bookmarkStart w:id="27984" w:name="_ETM_Q59_498300"/>
      <w:bookmarkEnd w:id="27984"/>
      <w:r>
        <w:rPr>
          <w:rtl/>
        </w:rPr>
        <w:t>מינית</w:t>
      </w:r>
      <w:r>
        <w:rPr>
          <w:rFonts w:hint="cs"/>
          <w:rtl/>
        </w:rPr>
        <w:t>,</w:t>
      </w:r>
      <w:r>
        <w:rPr>
          <w:rtl/>
        </w:rPr>
        <w:t xml:space="preserve"> </w:t>
      </w:r>
      <w:bookmarkStart w:id="27985" w:name="_ETM_Q59_498930"/>
      <w:bookmarkEnd w:id="27985"/>
      <w:r>
        <w:rPr>
          <w:rtl/>
        </w:rPr>
        <w:t xml:space="preserve">ולפעמים </w:t>
      </w:r>
      <w:bookmarkStart w:id="27986" w:name="_ETM_Q59_500220"/>
      <w:bookmarkEnd w:id="27986"/>
      <w:r>
        <w:rPr>
          <w:rtl/>
        </w:rPr>
        <w:t xml:space="preserve">נאנסים </w:t>
      </w:r>
      <w:bookmarkStart w:id="27987" w:name="_ETM_Q59_501029"/>
      <w:bookmarkEnd w:id="27987"/>
      <w:r>
        <w:rPr>
          <w:rFonts w:hint="cs"/>
          <w:rtl/>
        </w:rPr>
        <w:t xml:space="preserve">אונס </w:t>
      </w:r>
      <w:bookmarkStart w:id="27988" w:name="_ETM_Q59_498000"/>
      <w:bookmarkStart w:id="27989" w:name="_ETM_Q59_501449"/>
      <w:bookmarkEnd w:id="27988"/>
      <w:bookmarkEnd w:id="27989"/>
      <w:r>
        <w:rPr>
          <w:rtl/>
        </w:rPr>
        <w:t>חמור</w:t>
      </w:r>
      <w:r>
        <w:rPr>
          <w:rFonts w:hint="cs"/>
          <w:rtl/>
        </w:rPr>
        <w:t>.</w:t>
      </w:r>
      <w:r>
        <w:rPr>
          <w:rtl/>
        </w:rPr>
        <w:t xml:space="preserve"> </w:t>
      </w:r>
      <w:bookmarkStart w:id="27990" w:name="_ETM_Q59_503630"/>
      <w:bookmarkEnd w:id="27990"/>
      <w:r>
        <w:rPr>
          <w:rtl/>
        </w:rPr>
        <w:t xml:space="preserve">על </w:t>
      </w:r>
      <w:bookmarkStart w:id="27991" w:name="_ETM_Q59_504079"/>
      <w:bookmarkEnd w:id="27991"/>
      <w:r>
        <w:rPr>
          <w:rtl/>
        </w:rPr>
        <w:t xml:space="preserve">זה </w:t>
      </w:r>
      <w:bookmarkStart w:id="27992" w:name="_ETM_Q59_504380"/>
      <w:bookmarkEnd w:id="27992"/>
      <w:r>
        <w:rPr>
          <w:rtl/>
        </w:rPr>
        <w:t xml:space="preserve">אנחנו </w:t>
      </w:r>
      <w:bookmarkStart w:id="27993" w:name="_ETM_Q59_504829"/>
      <w:bookmarkStart w:id="27994" w:name="_ETM_Q59_505269"/>
      <w:bookmarkStart w:id="27995" w:name="_ETM_Q59_505720"/>
      <w:bookmarkEnd w:id="27993"/>
      <w:bookmarkEnd w:id="27994"/>
      <w:bookmarkEnd w:id="27995"/>
      <w:r>
        <w:rPr>
          <w:rFonts w:hint="cs"/>
          <w:rtl/>
        </w:rPr>
        <w:t xml:space="preserve">כמעט </w:t>
      </w:r>
      <w:r>
        <w:rPr>
          <w:rtl/>
        </w:rPr>
        <w:t xml:space="preserve">בכלל </w:t>
      </w:r>
      <w:bookmarkStart w:id="27996" w:name="_ETM_Q59_506439"/>
      <w:bookmarkEnd w:id="27996"/>
      <w:r>
        <w:rPr>
          <w:rtl/>
        </w:rPr>
        <w:t xml:space="preserve">לא </w:t>
      </w:r>
      <w:bookmarkStart w:id="27997" w:name="_ETM_Q59_506559"/>
      <w:bookmarkEnd w:id="27997"/>
      <w:r>
        <w:rPr>
          <w:rtl/>
        </w:rPr>
        <w:t xml:space="preserve">מדברות </w:t>
      </w:r>
      <w:bookmarkStart w:id="27998" w:name="_ETM_Q59_507099"/>
      <w:bookmarkEnd w:id="27998"/>
      <w:r>
        <w:rPr>
          <w:rtl/>
        </w:rPr>
        <w:t xml:space="preserve">ולא </w:t>
      </w:r>
      <w:bookmarkStart w:id="27999" w:name="_ETM_Q59_507339"/>
      <w:bookmarkEnd w:id="27999"/>
      <w:r>
        <w:rPr>
          <w:rtl/>
        </w:rPr>
        <w:t>מדברים</w:t>
      </w:r>
      <w:r>
        <w:rPr>
          <w:rFonts w:hint="cs"/>
          <w:rtl/>
        </w:rPr>
        <w:t>,</w:t>
      </w:r>
      <w:r>
        <w:rPr>
          <w:rtl/>
        </w:rPr>
        <w:t xml:space="preserve"> </w:t>
      </w:r>
      <w:bookmarkStart w:id="28000" w:name="_ETM_Q59_508580"/>
      <w:bookmarkEnd w:id="28000"/>
      <w:r>
        <w:rPr>
          <w:rtl/>
        </w:rPr>
        <w:t xml:space="preserve">כי </w:t>
      </w:r>
      <w:bookmarkStart w:id="28001" w:name="_ETM_Q59_508730"/>
      <w:bookmarkEnd w:id="28001"/>
      <w:r>
        <w:rPr>
          <w:rtl/>
        </w:rPr>
        <w:t>ז</w:t>
      </w:r>
      <w:r w:rsidR="00687D1C">
        <w:rPr>
          <w:rFonts w:hint="cs"/>
          <w:rtl/>
        </w:rPr>
        <w:t>ה</w:t>
      </w:r>
      <w:r>
        <w:rPr>
          <w:rtl/>
        </w:rPr>
        <w:t xml:space="preserve"> </w:t>
      </w:r>
      <w:bookmarkStart w:id="28002" w:name="_ETM_Q59_508910"/>
      <w:bookmarkEnd w:id="28002"/>
      <w:r>
        <w:rPr>
          <w:rtl/>
        </w:rPr>
        <w:t xml:space="preserve">כאילו </w:t>
      </w:r>
      <w:bookmarkStart w:id="28003" w:name="_ETM_Q59_509270"/>
      <w:bookmarkEnd w:id="28003"/>
      <w:r>
        <w:rPr>
          <w:rtl/>
        </w:rPr>
        <w:t>איז</w:t>
      </w:r>
      <w:r>
        <w:rPr>
          <w:rFonts w:hint="cs"/>
          <w:rtl/>
        </w:rPr>
        <w:t>ו</w:t>
      </w:r>
      <w:r>
        <w:rPr>
          <w:rtl/>
        </w:rPr>
        <w:t xml:space="preserve"> </w:t>
      </w:r>
      <w:bookmarkStart w:id="28004" w:name="_ETM_Q59_509449"/>
      <w:bookmarkEnd w:id="28004"/>
      <w:r>
        <w:rPr>
          <w:rtl/>
        </w:rPr>
        <w:t xml:space="preserve">פגיעה </w:t>
      </w:r>
      <w:bookmarkStart w:id="28005" w:name="_ETM_Q59_509810"/>
      <w:bookmarkEnd w:id="28005"/>
      <w:r>
        <w:rPr>
          <w:rtl/>
        </w:rPr>
        <w:t>בגבריות</w:t>
      </w:r>
      <w:r>
        <w:rPr>
          <w:rFonts w:hint="cs"/>
          <w:rtl/>
        </w:rPr>
        <w:t>,</w:t>
      </w:r>
      <w:r>
        <w:rPr>
          <w:rtl/>
        </w:rPr>
        <w:t xml:space="preserve"> </w:t>
      </w:r>
      <w:bookmarkStart w:id="28006" w:name="_ETM_Q59_510949"/>
      <w:bookmarkEnd w:id="28006"/>
      <w:r>
        <w:rPr>
          <w:rtl/>
        </w:rPr>
        <w:t xml:space="preserve">אם </w:t>
      </w:r>
      <w:bookmarkStart w:id="28007" w:name="_ETM_Q59_511130"/>
      <w:bookmarkEnd w:id="28007"/>
      <w:r>
        <w:rPr>
          <w:rtl/>
        </w:rPr>
        <w:t xml:space="preserve">חלילה </w:t>
      </w:r>
      <w:bookmarkStart w:id="28008" w:name="_ETM_Q59_511610"/>
      <w:bookmarkEnd w:id="28008"/>
      <w:r>
        <w:rPr>
          <w:rtl/>
        </w:rPr>
        <w:t xml:space="preserve">מישהו </w:t>
      </w:r>
      <w:bookmarkStart w:id="28009" w:name="_ETM_Q59_512610"/>
      <w:bookmarkEnd w:id="28009"/>
      <w:r>
        <w:rPr>
          <w:rtl/>
        </w:rPr>
        <w:t xml:space="preserve">חדר </w:t>
      </w:r>
      <w:bookmarkStart w:id="28010" w:name="_ETM_Q59_513150"/>
      <w:bookmarkEnd w:id="28010"/>
      <w:r>
        <w:rPr>
          <w:rtl/>
        </w:rPr>
        <w:t>לתו</w:t>
      </w:r>
      <w:r>
        <w:rPr>
          <w:rFonts w:hint="cs"/>
          <w:rtl/>
        </w:rPr>
        <w:t>כך.</w:t>
      </w:r>
      <w:bookmarkStart w:id="28011" w:name="_ETM_Q59_513480"/>
      <w:bookmarkStart w:id="28012" w:name="_ETM_Q59_514930"/>
      <w:bookmarkEnd w:id="28011"/>
      <w:bookmarkEnd w:id="28012"/>
      <w:r>
        <w:rPr>
          <w:rFonts w:hint="cs"/>
          <w:rtl/>
        </w:rPr>
        <w:t xml:space="preserve"> </w:t>
      </w:r>
    </w:p>
    <w:p w:rsidR="00304FBD" w:rsidRDefault="00304FBD" w:rsidP="00E60D06">
      <w:pPr>
        <w:rPr>
          <w:rtl/>
        </w:rPr>
      </w:pPr>
      <w:bookmarkStart w:id="28013" w:name="_ETM_Q59_514000"/>
      <w:bookmarkEnd w:id="28013"/>
    </w:p>
    <w:p w:rsidR="00304FBD" w:rsidRDefault="00304FBD" w:rsidP="00687D1C">
      <w:pPr>
        <w:rPr>
          <w:rtl/>
        </w:rPr>
      </w:pPr>
      <w:bookmarkStart w:id="28014" w:name="_ETM_Q59_515000"/>
      <w:bookmarkEnd w:id="28014"/>
      <w:r>
        <w:rPr>
          <w:rtl/>
        </w:rPr>
        <w:t xml:space="preserve">לכן </w:t>
      </w:r>
      <w:bookmarkStart w:id="28015" w:name="_ETM_Q59_515470"/>
      <w:bookmarkEnd w:id="28015"/>
      <w:r>
        <w:rPr>
          <w:rtl/>
        </w:rPr>
        <w:t xml:space="preserve">החוק </w:t>
      </w:r>
      <w:bookmarkStart w:id="28016" w:name="_ETM_Q59_515770"/>
      <w:bookmarkEnd w:id="28016"/>
      <w:r>
        <w:rPr>
          <w:rtl/>
        </w:rPr>
        <w:t xml:space="preserve">הזה </w:t>
      </w:r>
      <w:bookmarkStart w:id="28017" w:name="_ETM_Q59_516160"/>
      <w:bookmarkEnd w:id="28017"/>
      <w:r>
        <w:rPr>
          <w:rtl/>
        </w:rPr>
        <w:t xml:space="preserve">כל </w:t>
      </w:r>
      <w:bookmarkStart w:id="28018" w:name="_ETM_Q59_516550"/>
      <w:bookmarkEnd w:id="28018"/>
      <w:r>
        <w:rPr>
          <w:rtl/>
        </w:rPr>
        <w:t xml:space="preserve">כך </w:t>
      </w:r>
      <w:bookmarkStart w:id="28019" w:name="_ETM_Q59_516880"/>
      <w:bookmarkEnd w:id="28019"/>
      <w:r>
        <w:rPr>
          <w:rtl/>
        </w:rPr>
        <w:t>חשוב</w:t>
      </w:r>
      <w:r>
        <w:rPr>
          <w:rFonts w:hint="cs"/>
          <w:rtl/>
        </w:rPr>
        <w:t>,</w:t>
      </w:r>
      <w:r>
        <w:rPr>
          <w:rtl/>
        </w:rPr>
        <w:t xml:space="preserve"> </w:t>
      </w:r>
      <w:bookmarkStart w:id="28020" w:name="_ETM_Q59_518329"/>
      <w:bookmarkEnd w:id="28020"/>
      <w:r>
        <w:rPr>
          <w:rtl/>
        </w:rPr>
        <w:t xml:space="preserve">משום </w:t>
      </w:r>
      <w:bookmarkStart w:id="28021" w:name="_ETM_Q59_518750"/>
      <w:bookmarkEnd w:id="28021"/>
      <w:r>
        <w:rPr>
          <w:rtl/>
        </w:rPr>
        <w:t xml:space="preserve">שהוא </w:t>
      </w:r>
      <w:bookmarkStart w:id="28022" w:name="_ETM_Q59_518960"/>
      <w:bookmarkEnd w:id="28022"/>
      <w:r>
        <w:rPr>
          <w:rtl/>
        </w:rPr>
        <w:t xml:space="preserve">נותן </w:t>
      </w:r>
      <w:bookmarkStart w:id="28023" w:name="_ETM_Q59_519410"/>
      <w:bookmarkEnd w:id="28023"/>
      <w:r>
        <w:rPr>
          <w:rtl/>
        </w:rPr>
        <w:t xml:space="preserve">לגיטימציה </w:t>
      </w:r>
      <w:bookmarkStart w:id="28024" w:name="_ETM_Q59_520250"/>
      <w:bookmarkEnd w:id="28024"/>
      <w:r>
        <w:rPr>
          <w:rtl/>
        </w:rPr>
        <w:t xml:space="preserve">לתופעה </w:t>
      </w:r>
      <w:bookmarkStart w:id="28025" w:name="_ETM_Q59_521239"/>
      <w:bookmarkEnd w:id="28025"/>
      <w:r>
        <w:rPr>
          <w:rtl/>
        </w:rPr>
        <w:t xml:space="preserve">שעד </w:t>
      </w:r>
      <w:bookmarkStart w:id="28026" w:name="_ETM_Q59_521600"/>
      <w:bookmarkEnd w:id="28026"/>
      <w:r>
        <w:rPr>
          <w:rtl/>
        </w:rPr>
        <w:t xml:space="preserve">היום </w:t>
      </w:r>
      <w:bookmarkStart w:id="28027" w:name="_ETM_Q59_522409"/>
      <w:bookmarkEnd w:id="28027"/>
      <w:r>
        <w:rPr>
          <w:rtl/>
        </w:rPr>
        <w:t xml:space="preserve">אין </w:t>
      </w:r>
      <w:bookmarkStart w:id="28028" w:name="_ETM_Q59_522649"/>
      <w:bookmarkEnd w:id="28028"/>
      <w:r>
        <w:rPr>
          <w:rtl/>
        </w:rPr>
        <w:t>לה</w:t>
      </w:r>
      <w:r>
        <w:rPr>
          <w:rFonts w:hint="cs"/>
          <w:rtl/>
        </w:rPr>
        <w:t>,</w:t>
      </w:r>
      <w:r>
        <w:rPr>
          <w:rtl/>
        </w:rPr>
        <w:t xml:space="preserve"> </w:t>
      </w:r>
      <w:bookmarkStart w:id="28029" w:name="_ETM_Q59_523620"/>
      <w:bookmarkEnd w:id="28029"/>
      <w:r>
        <w:rPr>
          <w:rtl/>
        </w:rPr>
        <w:t>ו</w:t>
      </w:r>
      <w:bookmarkStart w:id="28030" w:name="_ETM_Q59_523800"/>
      <w:bookmarkEnd w:id="28030"/>
      <w:r>
        <w:rPr>
          <w:rtl/>
        </w:rPr>
        <w:t xml:space="preserve">משום </w:t>
      </w:r>
      <w:bookmarkStart w:id="28031" w:name="_ETM_Q59_524100"/>
      <w:bookmarkEnd w:id="28031"/>
      <w:r>
        <w:rPr>
          <w:rtl/>
        </w:rPr>
        <w:t xml:space="preserve">שהוא </w:t>
      </w:r>
      <w:bookmarkStart w:id="28032" w:name="_ETM_Q59_524310"/>
      <w:bookmarkEnd w:id="28032"/>
      <w:r>
        <w:rPr>
          <w:rtl/>
        </w:rPr>
        <w:t xml:space="preserve">מוציא </w:t>
      </w:r>
      <w:bookmarkStart w:id="28033" w:name="_ETM_Q59_525060"/>
      <w:bookmarkEnd w:id="28033"/>
      <w:r>
        <w:rPr>
          <w:rtl/>
        </w:rPr>
        <w:t xml:space="preserve">מספר </w:t>
      </w:r>
      <w:bookmarkStart w:id="28034" w:name="_ETM_Q59_525540"/>
      <w:bookmarkEnd w:id="28034"/>
      <w:r>
        <w:rPr>
          <w:rtl/>
        </w:rPr>
        <w:t xml:space="preserve">החוקים </w:t>
      </w:r>
      <w:bookmarkStart w:id="28035" w:name="_ETM_Q59_525930"/>
      <w:bookmarkEnd w:id="28035"/>
      <w:r>
        <w:rPr>
          <w:rtl/>
        </w:rPr>
        <w:t>שלנו</w:t>
      </w:r>
      <w:r>
        <w:rPr>
          <w:rFonts w:hint="cs"/>
          <w:rtl/>
        </w:rPr>
        <w:t>,</w:t>
      </w:r>
      <w:r>
        <w:rPr>
          <w:rtl/>
        </w:rPr>
        <w:t xml:space="preserve"> </w:t>
      </w:r>
      <w:bookmarkStart w:id="28036" w:name="_ETM_Q59_526830"/>
      <w:bookmarkEnd w:id="28036"/>
      <w:r>
        <w:rPr>
          <w:rtl/>
        </w:rPr>
        <w:t xml:space="preserve">ואני </w:t>
      </w:r>
      <w:bookmarkStart w:id="28037" w:name="_ETM_Q59_527130"/>
      <w:bookmarkEnd w:id="28037"/>
      <w:r>
        <w:rPr>
          <w:rtl/>
        </w:rPr>
        <w:t xml:space="preserve">מאוד </w:t>
      </w:r>
      <w:bookmarkStart w:id="28038" w:name="_ETM_Q59_527460"/>
      <w:bookmarkEnd w:id="28038"/>
      <w:r>
        <w:rPr>
          <w:rtl/>
        </w:rPr>
        <w:t xml:space="preserve">מקווה </w:t>
      </w:r>
      <w:bookmarkStart w:id="28039" w:name="_ETM_Q59_527760"/>
      <w:bookmarkEnd w:id="28039"/>
      <w:r>
        <w:rPr>
          <w:rtl/>
        </w:rPr>
        <w:t>ש</w:t>
      </w:r>
      <w:r w:rsidR="00687D1C">
        <w:rPr>
          <w:rFonts w:hint="cs"/>
          <w:rtl/>
        </w:rPr>
        <w:t>ג</w:t>
      </w:r>
      <w:r>
        <w:rPr>
          <w:rtl/>
        </w:rPr>
        <w:t xml:space="preserve">ם </w:t>
      </w:r>
      <w:bookmarkStart w:id="28040" w:name="_ETM_Q59_527940"/>
      <w:bookmarkEnd w:id="28040"/>
      <w:r>
        <w:rPr>
          <w:rtl/>
        </w:rPr>
        <w:t xml:space="preserve">מהלקסיקון </w:t>
      </w:r>
      <w:bookmarkStart w:id="28041" w:name="_ETM_Q59_528630"/>
      <w:bookmarkEnd w:id="28041"/>
      <w:r>
        <w:rPr>
          <w:rtl/>
        </w:rPr>
        <w:t>שלנו</w:t>
      </w:r>
      <w:r>
        <w:rPr>
          <w:rFonts w:hint="cs"/>
          <w:rtl/>
        </w:rPr>
        <w:t>,</w:t>
      </w:r>
      <w:r>
        <w:rPr>
          <w:rtl/>
        </w:rPr>
        <w:t xml:space="preserve"> </w:t>
      </w:r>
      <w:bookmarkStart w:id="28042" w:name="_ETM_Q59_529020"/>
      <w:bookmarkEnd w:id="28042"/>
      <w:r>
        <w:rPr>
          <w:rtl/>
        </w:rPr>
        <w:t xml:space="preserve">את </w:t>
      </w:r>
      <w:bookmarkStart w:id="28043" w:name="_ETM_Q59_529170"/>
      <w:bookmarkEnd w:id="28043"/>
      <w:r>
        <w:rPr>
          <w:rtl/>
        </w:rPr>
        <w:t xml:space="preserve">הביטוי </w:t>
      </w:r>
      <w:bookmarkStart w:id="28044" w:name="_ETM_Q59_530070"/>
      <w:bookmarkEnd w:id="28044"/>
      <w:r>
        <w:rPr>
          <w:rFonts w:hint="cs"/>
          <w:rtl/>
        </w:rPr>
        <w:t>הארכאי ה</w:t>
      </w:r>
      <w:bookmarkStart w:id="28045" w:name="_ETM_Q59_531089"/>
      <w:bookmarkStart w:id="28046" w:name="_ETM_Q59_532260"/>
      <w:bookmarkEnd w:id="28045"/>
      <w:bookmarkEnd w:id="28046"/>
      <w:r>
        <w:rPr>
          <w:rtl/>
        </w:rPr>
        <w:t xml:space="preserve">מוסרני </w:t>
      </w:r>
      <w:bookmarkStart w:id="28047" w:name="_ETM_Q59_533309"/>
      <w:bookmarkEnd w:id="28047"/>
      <w:r>
        <w:rPr>
          <w:rtl/>
        </w:rPr>
        <w:t xml:space="preserve">שאין </w:t>
      </w:r>
      <w:bookmarkStart w:id="28048" w:name="_ETM_Q59_534000"/>
      <w:bookmarkEnd w:id="28048"/>
      <w:r>
        <w:rPr>
          <w:rtl/>
        </w:rPr>
        <w:t xml:space="preserve">לו </w:t>
      </w:r>
      <w:bookmarkStart w:id="28049" w:name="_ETM_Q59_534120"/>
      <w:bookmarkEnd w:id="28049"/>
      <w:r>
        <w:rPr>
          <w:rtl/>
        </w:rPr>
        <w:t>מקום</w:t>
      </w:r>
      <w:r>
        <w:rPr>
          <w:rFonts w:hint="cs"/>
          <w:rtl/>
        </w:rPr>
        <w:t xml:space="preserve"> "</w:t>
      </w:r>
      <w:bookmarkStart w:id="28050" w:name="_ETM_Q59_535110"/>
      <w:bookmarkEnd w:id="28050"/>
      <w:r>
        <w:rPr>
          <w:rtl/>
        </w:rPr>
        <w:t xml:space="preserve">מעשה </w:t>
      </w:r>
      <w:bookmarkStart w:id="28051" w:name="_ETM_Q59_535529"/>
      <w:bookmarkEnd w:id="28051"/>
      <w:r>
        <w:rPr>
          <w:rtl/>
        </w:rPr>
        <w:t>סדום</w:t>
      </w:r>
      <w:r>
        <w:rPr>
          <w:rFonts w:hint="cs"/>
          <w:rtl/>
        </w:rPr>
        <w:t>".</w:t>
      </w:r>
      <w:r>
        <w:rPr>
          <w:rtl/>
        </w:rPr>
        <w:t xml:space="preserve"> </w:t>
      </w:r>
      <w:bookmarkStart w:id="28052" w:name="_ETM_Q59_537300"/>
      <w:bookmarkEnd w:id="28052"/>
      <w:r>
        <w:rPr>
          <w:rtl/>
        </w:rPr>
        <w:t xml:space="preserve">אנחנו </w:t>
      </w:r>
      <w:bookmarkStart w:id="28053" w:name="_ETM_Q59_537779"/>
      <w:bookmarkEnd w:id="28053"/>
      <w:r>
        <w:rPr>
          <w:rtl/>
        </w:rPr>
        <w:t xml:space="preserve">חייבות </w:t>
      </w:r>
      <w:bookmarkStart w:id="28054" w:name="_ETM_Q59_538140"/>
      <w:bookmarkEnd w:id="28054"/>
      <w:r>
        <w:rPr>
          <w:rtl/>
        </w:rPr>
        <w:t xml:space="preserve">וחייבים </w:t>
      </w:r>
      <w:bookmarkStart w:id="28055" w:name="_ETM_Q59_538649"/>
      <w:bookmarkEnd w:id="28055"/>
      <w:r>
        <w:rPr>
          <w:rtl/>
        </w:rPr>
        <w:t xml:space="preserve">להבדיל </w:t>
      </w:r>
      <w:bookmarkStart w:id="28056" w:name="_ETM_Q59_539219"/>
      <w:bookmarkEnd w:id="28056"/>
      <w:r>
        <w:rPr>
          <w:rtl/>
        </w:rPr>
        <w:t xml:space="preserve">בין </w:t>
      </w:r>
      <w:bookmarkStart w:id="28057" w:name="_ETM_Q59_539550"/>
      <w:bookmarkEnd w:id="28057"/>
      <w:r>
        <w:rPr>
          <w:rtl/>
        </w:rPr>
        <w:t xml:space="preserve">מין </w:t>
      </w:r>
      <w:bookmarkStart w:id="28058" w:name="_ETM_Q59_539850"/>
      <w:bookmarkEnd w:id="28058"/>
      <w:r>
        <w:rPr>
          <w:rtl/>
        </w:rPr>
        <w:t xml:space="preserve">מרצון </w:t>
      </w:r>
      <w:bookmarkStart w:id="28059" w:name="_ETM_Q59_541529"/>
      <w:bookmarkEnd w:id="28059"/>
      <w:r>
        <w:rPr>
          <w:rtl/>
        </w:rPr>
        <w:t xml:space="preserve">לבין </w:t>
      </w:r>
      <w:bookmarkStart w:id="28060" w:name="_ETM_Q59_541920"/>
      <w:bookmarkEnd w:id="28060"/>
      <w:r>
        <w:rPr>
          <w:rtl/>
        </w:rPr>
        <w:t>מ</w:t>
      </w:r>
      <w:r>
        <w:rPr>
          <w:rFonts w:hint="cs"/>
          <w:rtl/>
        </w:rPr>
        <w:t>י</w:t>
      </w:r>
      <w:r>
        <w:rPr>
          <w:rtl/>
        </w:rPr>
        <w:t xml:space="preserve">ן </w:t>
      </w:r>
      <w:bookmarkStart w:id="28061" w:name="_ETM_Q59_542190"/>
      <w:bookmarkEnd w:id="28061"/>
      <w:r>
        <w:rPr>
          <w:rtl/>
        </w:rPr>
        <w:t>בכפייה</w:t>
      </w:r>
      <w:r>
        <w:rPr>
          <w:rFonts w:hint="cs"/>
          <w:rtl/>
        </w:rPr>
        <w:t>.</w:t>
      </w:r>
      <w:r>
        <w:rPr>
          <w:rtl/>
        </w:rPr>
        <w:t xml:space="preserve"> </w:t>
      </w:r>
      <w:bookmarkStart w:id="28062" w:name="_ETM_Q59_544079"/>
      <w:bookmarkEnd w:id="28062"/>
      <w:r>
        <w:rPr>
          <w:rtl/>
        </w:rPr>
        <w:t xml:space="preserve">זה </w:t>
      </w:r>
      <w:bookmarkStart w:id="28063" w:name="_ETM_Q59_544259"/>
      <w:bookmarkEnd w:id="28063"/>
      <w:r>
        <w:rPr>
          <w:rtl/>
        </w:rPr>
        <w:t xml:space="preserve">לא </w:t>
      </w:r>
      <w:bookmarkStart w:id="28064" w:name="_ETM_Q59_544380"/>
      <w:bookmarkEnd w:id="28064"/>
      <w:r>
        <w:rPr>
          <w:rtl/>
        </w:rPr>
        <w:t xml:space="preserve">משנה </w:t>
      </w:r>
      <w:bookmarkStart w:id="28065" w:name="_ETM_Q59_544979"/>
      <w:bookmarkEnd w:id="28065"/>
      <w:r>
        <w:rPr>
          <w:rtl/>
        </w:rPr>
        <w:t xml:space="preserve">עם </w:t>
      </w:r>
      <w:bookmarkStart w:id="28066" w:name="_ETM_Q59_545279"/>
      <w:bookmarkEnd w:id="28066"/>
      <w:r>
        <w:rPr>
          <w:rtl/>
        </w:rPr>
        <w:t>מי</w:t>
      </w:r>
      <w:r w:rsidR="00687D1C">
        <w:rPr>
          <w:rFonts w:hint="cs"/>
          <w:rtl/>
        </w:rPr>
        <w:t>;</w:t>
      </w:r>
      <w:r>
        <w:rPr>
          <w:rtl/>
        </w:rPr>
        <w:t xml:space="preserve"> </w:t>
      </w:r>
      <w:bookmarkStart w:id="28067" w:name="_ETM_Q59_545549"/>
      <w:bookmarkEnd w:id="28067"/>
      <w:r>
        <w:rPr>
          <w:rtl/>
        </w:rPr>
        <w:t xml:space="preserve">זה </w:t>
      </w:r>
      <w:bookmarkStart w:id="28068" w:name="_ETM_Q59_545729"/>
      <w:bookmarkEnd w:id="28068"/>
      <w:r>
        <w:rPr>
          <w:rtl/>
        </w:rPr>
        <w:t xml:space="preserve">משנה </w:t>
      </w:r>
      <w:bookmarkStart w:id="28069" w:name="_ETM_Q59_546180"/>
      <w:bookmarkEnd w:id="28069"/>
      <w:r>
        <w:rPr>
          <w:rtl/>
        </w:rPr>
        <w:t xml:space="preserve">אם </w:t>
      </w:r>
      <w:bookmarkStart w:id="28070" w:name="_ETM_Q59_546779"/>
      <w:bookmarkEnd w:id="28070"/>
      <w:r>
        <w:rPr>
          <w:rtl/>
        </w:rPr>
        <w:t xml:space="preserve">זה </w:t>
      </w:r>
      <w:bookmarkStart w:id="28071" w:name="_ETM_Q59_546990"/>
      <w:bookmarkEnd w:id="28071"/>
      <w:r>
        <w:rPr>
          <w:rtl/>
        </w:rPr>
        <w:t xml:space="preserve">נכפה </w:t>
      </w:r>
      <w:bookmarkStart w:id="28072" w:name="_ETM_Q59_547799"/>
      <w:bookmarkEnd w:id="28072"/>
      <w:r>
        <w:rPr>
          <w:rtl/>
        </w:rPr>
        <w:t xml:space="preserve">עליך </w:t>
      </w:r>
      <w:bookmarkStart w:id="28073" w:name="_ETM_Q59_548430"/>
      <w:bookmarkEnd w:id="28073"/>
      <w:r>
        <w:rPr>
          <w:rtl/>
        </w:rPr>
        <w:t xml:space="preserve">הוא </w:t>
      </w:r>
      <w:bookmarkStart w:id="28074" w:name="_ETM_Q59_548579"/>
      <w:bookmarkEnd w:id="28074"/>
      <w:r>
        <w:rPr>
          <w:rtl/>
        </w:rPr>
        <w:t xml:space="preserve">עלייך </w:t>
      </w:r>
      <w:bookmarkStart w:id="28075" w:name="_ETM_Q59_549509"/>
      <w:bookmarkEnd w:id="28075"/>
      <w:r>
        <w:rPr>
          <w:rtl/>
        </w:rPr>
        <w:t xml:space="preserve">או </w:t>
      </w:r>
      <w:bookmarkStart w:id="28076" w:name="_ETM_Q59_549630"/>
      <w:bookmarkEnd w:id="28076"/>
      <w:r>
        <w:rPr>
          <w:rtl/>
        </w:rPr>
        <w:t xml:space="preserve">שמא </w:t>
      </w:r>
      <w:bookmarkStart w:id="28077" w:name="_ETM_Q59_549960"/>
      <w:bookmarkEnd w:id="28077"/>
      <w:r>
        <w:rPr>
          <w:rtl/>
        </w:rPr>
        <w:t>ב</w:t>
      </w:r>
      <w:r>
        <w:rPr>
          <w:rFonts w:hint="cs"/>
          <w:rtl/>
        </w:rPr>
        <w:t xml:space="preserve">חרת או </w:t>
      </w:r>
      <w:bookmarkStart w:id="28078" w:name="_ETM_Q59_550110"/>
      <w:bookmarkStart w:id="28079" w:name="_ETM_Q59_550590"/>
      <w:bookmarkStart w:id="28080" w:name="_ETM_Q59_550680"/>
      <w:bookmarkEnd w:id="28078"/>
      <w:bookmarkEnd w:id="28079"/>
      <w:bookmarkEnd w:id="28080"/>
      <w:r>
        <w:rPr>
          <w:rtl/>
        </w:rPr>
        <w:t xml:space="preserve">בחרת </w:t>
      </w:r>
      <w:bookmarkStart w:id="28081" w:name="_ETM_Q59_551160"/>
      <w:bookmarkEnd w:id="28081"/>
      <w:r>
        <w:rPr>
          <w:rtl/>
        </w:rPr>
        <w:t>בזה</w:t>
      </w:r>
      <w:r>
        <w:rPr>
          <w:rFonts w:hint="cs"/>
          <w:rtl/>
        </w:rPr>
        <w:t>.</w:t>
      </w:r>
      <w:bookmarkStart w:id="28082" w:name="_ETM_Q59_552380"/>
      <w:bookmarkEnd w:id="28082"/>
      <w:r>
        <w:rPr>
          <w:rFonts w:hint="cs"/>
          <w:rtl/>
        </w:rPr>
        <w:t xml:space="preserve"> </w:t>
      </w:r>
      <w:r>
        <w:rPr>
          <w:rtl/>
        </w:rPr>
        <w:t xml:space="preserve">לכן </w:t>
      </w:r>
      <w:bookmarkStart w:id="28083" w:name="_ETM_Q59_552829"/>
      <w:bookmarkEnd w:id="28083"/>
      <w:r>
        <w:rPr>
          <w:rtl/>
        </w:rPr>
        <w:t xml:space="preserve">החוק </w:t>
      </w:r>
      <w:bookmarkStart w:id="28084" w:name="_ETM_Q59_553130"/>
      <w:bookmarkEnd w:id="28084"/>
      <w:r>
        <w:rPr>
          <w:rtl/>
        </w:rPr>
        <w:t xml:space="preserve">הזה </w:t>
      </w:r>
      <w:bookmarkStart w:id="28085" w:name="_ETM_Q59_553369"/>
      <w:bookmarkEnd w:id="28085"/>
      <w:r>
        <w:rPr>
          <w:rtl/>
        </w:rPr>
        <w:t xml:space="preserve">עושה </w:t>
      </w:r>
      <w:bookmarkStart w:id="28086" w:name="_ETM_Q59_553640"/>
      <w:bookmarkEnd w:id="28086"/>
      <w:r>
        <w:rPr>
          <w:rtl/>
        </w:rPr>
        <w:t xml:space="preserve">שירות </w:t>
      </w:r>
      <w:bookmarkStart w:id="28087" w:name="_ETM_Q59_554000"/>
      <w:bookmarkEnd w:id="28087"/>
      <w:r>
        <w:rPr>
          <w:rtl/>
        </w:rPr>
        <w:t xml:space="preserve">מאוד </w:t>
      </w:r>
      <w:bookmarkStart w:id="28088" w:name="_ETM_Q59_554390"/>
      <w:bookmarkEnd w:id="28088"/>
      <w:r>
        <w:rPr>
          <w:rtl/>
        </w:rPr>
        <w:t>חשוב</w:t>
      </w:r>
      <w:r>
        <w:rPr>
          <w:rFonts w:hint="cs"/>
          <w:rtl/>
        </w:rPr>
        <w:t>.</w:t>
      </w:r>
      <w:r>
        <w:rPr>
          <w:rtl/>
        </w:rPr>
        <w:t xml:space="preserve"> </w:t>
      </w:r>
      <w:bookmarkStart w:id="28089" w:name="_ETM_Q59_555580"/>
      <w:bookmarkEnd w:id="28089"/>
      <w:r>
        <w:rPr>
          <w:rtl/>
        </w:rPr>
        <w:t xml:space="preserve">הדבר </w:t>
      </w:r>
      <w:bookmarkStart w:id="28090" w:name="_ETM_Q59_556089"/>
      <w:bookmarkEnd w:id="28090"/>
      <w:r>
        <w:rPr>
          <w:rtl/>
        </w:rPr>
        <w:t xml:space="preserve">הבא </w:t>
      </w:r>
      <w:bookmarkStart w:id="28091" w:name="_ETM_Q59_556300"/>
      <w:bookmarkEnd w:id="28091"/>
      <w:r>
        <w:rPr>
          <w:rtl/>
        </w:rPr>
        <w:t xml:space="preserve">צריך </w:t>
      </w:r>
      <w:bookmarkStart w:id="28092" w:name="_ETM_Q59_556659"/>
      <w:bookmarkEnd w:id="28092"/>
      <w:r>
        <w:rPr>
          <w:rtl/>
        </w:rPr>
        <w:t xml:space="preserve">להיות </w:t>
      </w:r>
      <w:bookmarkStart w:id="28093" w:name="_ETM_Q59_556930"/>
      <w:bookmarkEnd w:id="28093"/>
      <w:r>
        <w:rPr>
          <w:rFonts w:hint="cs"/>
          <w:rtl/>
        </w:rPr>
        <w:t xml:space="preserve">הוא </w:t>
      </w:r>
      <w:r>
        <w:rPr>
          <w:rtl/>
        </w:rPr>
        <w:t xml:space="preserve">לתת </w:t>
      </w:r>
      <w:bookmarkStart w:id="28094" w:name="_ETM_Q59_557290"/>
      <w:bookmarkEnd w:id="28094"/>
      <w:r>
        <w:rPr>
          <w:rtl/>
        </w:rPr>
        <w:t xml:space="preserve">מענים </w:t>
      </w:r>
      <w:bookmarkStart w:id="28095" w:name="_ETM_Q59_558040"/>
      <w:bookmarkEnd w:id="28095"/>
      <w:r>
        <w:rPr>
          <w:rtl/>
        </w:rPr>
        <w:t xml:space="preserve">לגברים </w:t>
      </w:r>
      <w:bookmarkStart w:id="28096" w:name="_ETM_Q59_558820"/>
      <w:bookmarkEnd w:id="28096"/>
      <w:r>
        <w:rPr>
          <w:rtl/>
        </w:rPr>
        <w:t xml:space="preserve">כדי </w:t>
      </w:r>
      <w:bookmarkStart w:id="28097" w:name="_ETM_Q59_559089"/>
      <w:bookmarkEnd w:id="28097"/>
      <w:r>
        <w:rPr>
          <w:rtl/>
        </w:rPr>
        <w:t xml:space="preserve">שיוכלו </w:t>
      </w:r>
      <w:bookmarkStart w:id="28098" w:name="_ETM_Q59_560360"/>
      <w:bookmarkEnd w:id="28098"/>
      <w:r>
        <w:rPr>
          <w:rtl/>
        </w:rPr>
        <w:t xml:space="preserve">לעשות </w:t>
      </w:r>
      <w:bookmarkStart w:id="28099" w:name="_ETM_Q59_560810"/>
      <w:bookmarkEnd w:id="28099"/>
      <w:r>
        <w:rPr>
          <w:rtl/>
        </w:rPr>
        <w:t xml:space="preserve">את </w:t>
      </w:r>
      <w:bookmarkStart w:id="28100" w:name="_ETM_Q59_560960"/>
      <w:bookmarkEnd w:id="28100"/>
      <w:r>
        <w:rPr>
          <w:rtl/>
        </w:rPr>
        <w:t xml:space="preserve">הצעד </w:t>
      </w:r>
      <w:bookmarkStart w:id="28101" w:name="_ETM_Q59_561620"/>
      <w:bookmarkEnd w:id="28101"/>
      <w:r>
        <w:rPr>
          <w:rtl/>
        </w:rPr>
        <w:t xml:space="preserve">האמיץ </w:t>
      </w:r>
      <w:bookmarkStart w:id="28102" w:name="_ETM_Q59_562130"/>
      <w:bookmarkEnd w:id="28102"/>
      <w:r>
        <w:rPr>
          <w:rtl/>
        </w:rPr>
        <w:t xml:space="preserve">של </w:t>
      </w:r>
      <w:bookmarkStart w:id="28103" w:name="_ETM_Q59_562339"/>
      <w:bookmarkEnd w:id="28103"/>
      <w:r>
        <w:rPr>
          <w:rtl/>
        </w:rPr>
        <w:t xml:space="preserve">לבוא </w:t>
      </w:r>
      <w:bookmarkStart w:id="28104" w:name="_ETM_Q59_562550"/>
      <w:bookmarkEnd w:id="28104"/>
      <w:r>
        <w:rPr>
          <w:rtl/>
        </w:rPr>
        <w:t xml:space="preserve">ולהתלונן </w:t>
      </w:r>
      <w:bookmarkStart w:id="28105" w:name="_ETM_Q59_563659"/>
      <w:bookmarkEnd w:id="28105"/>
      <w:r>
        <w:rPr>
          <w:rtl/>
        </w:rPr>
        <w:t xml:space="preserve">ולקבל </w:t>
      </w:r>
      <w:bookmarkStart w:id="28106" w:name="_ETM_Q59_564800"/>
      <w:bookmarkEnd w:id="28106"/>
      <w:r>
        <w:rPr>
          <w:rtl/>
        </w:rPr>
        <w:t>תמיכה</w:t>
      </w:r>
      <w:r>
        <w:rPr>
          <w:rFonts w:hint="cs"/>
          <w:rtl/>
        </w:rPr>
        <w:t>,</w:t>
      </w:r>
      <w:r>
        <w:rPr>
          <w:rtl/>
        </w:rPr>
        <w:t xml:space="preserve"> </w:t>
      </w:r>
      <w:bookmarkStart w:id="28107" w:name="_ETM_Q59_565700"/>
      <w:bookmarkEnd w:id="28107"/>
      <w:r>
        <w:rPr>
          <w:rtl/>
        </w:rPr>
        <w:t xml:space="preserve">סיוע </w:t>
      </w:r>
      <w:bookmarkStart w:id="28108" w:name="_ETM_Q59_567070"/>
      <w:bookmarkEnd w:id="28108"/>
      <w:r>
        <w:rPr>
          <w:rtl/>
        </w:rPr>
        <w:t xml:space="preserve">וריפוי </w:t>
      </w:r>
      <w:bookmarkStart w:id="28109" w:name="_ETM_Q59_568580"/>
      <w:bookmarkEnd w:id="28109"/>
      <w:r>
        <w:rPr>
          <w:rtl/>
        </w:rPr>
        <w:t xml:space="preserve">כל </w:t>
      </w:r>
      <w:bookmarkStart w:id="28110" w:name="_ETM_Q59_568820"/>
      <w:bookmarkEnd w:id="28110"/>
      <w:r>
        <w:rPr>
          <w:rtl/>
        </w:rPr>
        <w:t xml:space="preserve">כך </w:t>
      </w:r>
      <w:bookmarkStart w:id="28111" w:name="_ETM_Q59_569089"/>
      <w:bookmarkEnd w:id="28111"/>
      <w:r>
        <w:rPr>
          <w:rtl/>
        </w:rPr>
        <w:t xml:space="preserve">עמוק </w:t>
      </w:r>
      <w:bookmarkStart w:id="28112" w:name="_ETM_Q59_569510"/>
      <w:bookmarkEnd w:id="28112"/>
      <w:r>
        <w:rPr>
          <w:rtl/>
        </w:rPr>
        <w:t xml:space="preserve">וכל </w:t>
      </w:r>
      <w:bookmarkStart w:id="28113" w:name="_ETM_Q59_569810"/>
      <w:bookmarkEnd w:id="28113"/>
      <w:r>
        <w:rPr>
          <w:rtl/>
        </w:rPr>
        <w:t xml:space="preserve">כך </w:t>
      </w:r>
      <w:bookmarkStart w:id="28114" w:name="_ETM_Q59_569990"/>
      <w:bookmarkEnd w:id="28114"/>
      <w:r>
        <w:rPr>
          <w:rtl/>
        </w:rPr>
        <w:t xml:space="preserve">משמעותי </w:t>
      </w:r>
      <w:bookmarkStart w:id="28115" w:name="_ETM_Q59_570560"/>
      <w:bookmarkEnd w:id="28115"/>
      <w:r>
        <w:rPr>
          <w:rtl/>
        </w:rPr>
        <w:t xml:space="preserve">שנדרש </w:t>
      </w:r>
      <w:bookmarkStart w:id="28116" w:name="_ETM_Q59_571100"/>
      <w:bookmarkEnd w:id="28116"/>
      <w:r>
        <w:rPr>
          <w:rtl/>
        </w:rPr>
        <w:t xml:space="preserve">במקרים </w:t>
      </w:r>
      <w:bookmarkStart w:id="28117" w:name="_ETM_Q59_571610"/>
      <w:bookmarkEnd w:id="28117"/>
      <w:r>
        <w:rPr>
          <w:rtl/>
        </w:rPr>
        <w:t>האלה</w:t>
      </w:r>
      <w:r>
        <w:rPr>
          <w:rFonts w:hint="cs"/>
          <w:rtl/>
        </w:rPr>
        <w:t>.</w:t>
      </w:r>
    </w:p>
    <w:p w:rsidR="00304FBD" w:rsidRDefault="00304FBD" w:rsidP="00E60D06">
      <w:pPr>
        <w:rPr>
          <w:rtl/>
        </w:rPr>
      </w:pPr>
      <w:bookmarkStart w:id="28118" w:name="_ETM_Q59_574000"/>
      <w:bookmarkEnd w:id="28118"/>
    </w:p>
    <w:p w:rsidR="00304FBD" w:rsidRDefault="00304FBD" w:rsidP="00E60D06">
      <w:pPr>
        <w:rPr>
          <w:rtl/>
        </w:rPr>
      </w:pPr>
      <w:bookmarkStart w:id="28119" w:name="_ETM_Q59_569000"/>
      <w:bookmarkStart w:id="28120" w:name="_ETM_Q59_572990"/>
      <w:bookmarkEnd w:id="28119"/>
      <w:bookmarkEnd w:id="28120"/>
      <w:r>
        <w:rPr>
          <w:rtl/>
        </w:rPr>
        <w:t xml:space="preserve">אבל </w:t>
      </w:r>
      <w:bookmarkStart w:id="28121" w:name="_ETM_Q59_573350"/>
      <w:bookmarkEnd w:id="28121"/>
      <w:r>
        <w:rPr>
          <w:rtl/>
        </w:rPr>
        <w:t>אי</w:t>
      </w:r>
      <w:bookmarkStart w:id="28122" w:name="_ETM_Q59_573529"/>
      <w:bookmarkEnd w:id="28122"/>
      <w:r>
        <w:rPr>
          <w:rFonts w:hint="cs"/>
          <w:rtl/>
        </w:rPr>
        <w:t>-</w:t>
      </w:r>
      <w:r>
        <w:rPr>
          <w:rtl/>
        </w:rPr>
        <w:t xml:space="preserve">אפשר </w:t>
      </w:r>
      <w:bookmarkStart w:id="28123" w:name="_ETM_Q59_573950"/>
      <w:bookmarkEnd w:id="28123"/>
      <w:r>
        <w:rPr>
          <w:rtl/>
        </w:rPr>
        <w:t xml:space="preserve">בהקשר </w:t>
      </w:r>
      <w:bookmarkStart w:id="28124" w:name="_ETM_Q59_574400"/>
      <w:bookmarkEnd w:id="28124"/>
      <w:r>
        <w:rPr>
          <w:rtl/>
        </w:rPr>
        <w:t xml:space="preserve">הזה </w:t>
      </w:r>
      <w:bookmarkStart w:id="28125" w:name="_ETM_Q59_574610"/>
      <w:bookmarkEnd w:id="28125"/>
      <w:r>
        <w:rPr>
          <w:rtl/>
        </w:rPr>
        <w:t xml:space="preserve">שלא </w:t>
      </w:r>
      <w:bookmarkStart w:id="28126" w:name="_ETM_Q59_574880"/>
      <w:bookmarkEnd w:id="28126"/>
      <w:r>
        <w:rPr>
          <w:rtl/>
        </w:rPr>
        <w:t xml:space="preserve">לדבר </w:t>
      </w:r>
      <w:bookmarkStart w:id="28127" w:name="_ETM_Q59_575300"/>
      <w:bookmarkEnd w:id="28127"/>
      <w:r>
        <w:rPr>
          <w:rtl/>
        </w:rPr>
        <w:t xml:space="preserve">על </w:t>
      </w:r>
      <w:bookmarkStart w:id="28128" w:name="_ETM_Q59_575420"/>
      <w:bookmarkEnd w:id="28128"/>
      <w:r>
        <w:rPr>
          <w:rtl/>
        </w:rPr>
        <w:t xml:space="preserve">הפגיעה </w:t>
      </w:r>
      <w:bookmarkStart w:id="28129" w:name="_ETM_Q59_575900"/>
      <w:bookmarkEnd w:id="28129"/>
      <w:r>
        <w:rPr>
          <w:rtl/>
        </w:rPr>
        <w:t xml:space="preserve">המינית </w:t>
      </w:r>
      <w:bookmarkStart w:id="28130" w:name="_ETM_Q59_576260"/>
      <w:bookmarkEnd w:id="28130"/>
      <w:r>
        <w:rPr>
          <w:rtl/>
        </w:rPr>
        <w:t xml:space="preserve">וההתעללות </w:t>
      </w:r>
      <w:bookmarkStart w:id="28131" w:name="_ETM_Q59_577100"/>
      <w:bookmarkEnd w:id="28131"/>
      <w:r>
        <w:rPr>
          <w:rtl/>
        </w:rPr>
        <w:t xml:space="preserve">שעוברות </w:t>
      </w:r>
      <w:bookmarkStart w:id="28132" w:name="_ETM_Q59_577580"/>
      <w:bookmarkEnd w:id="28132"/>
      <w:r>
        <w:rPr>
          <w:rtl/>
        </w:rPr>
        <w:t xml:space="preserve">ועוברים </w:t>
      </w:r>
      <w:bookmarkStart w:id="28133" w:name="_ETM_Q59_578390"/>
      <w:bookmarkEnd w:id="28133"/>
      <w:r>
        <w:rPr>
          <w:rtl/>
        </w:rPr>
        <w:t xml:space="preserve">החטופות </w:t>
      </w:r>
      <w:bookmarkStart w:id="28134" w:name="_ETM_Q59_579020"/>
      <w:bookmarkEnd w:id="28134"/>
      <w:r>
        <w:rPr>
          <w:rtl/>
        </w:rPr>
        <w:t>שלנו</w:t>
      </w:r>
      <w:r>
        <w:rPr>
          <w:rFonts w:hint="cs"/>
          <w:rtl/>
        </w:rPr>
        <w:t>,</w:t>
      </w:r>
      <w:r>
        <w:rPr>
          <w:rtl/>
        </w:rPr>
        <w:t xml:space="preserve"> </w:t>
      </w:r>
      <w:bookmarkStart w:id="28135" w:name="_ETM_Q59_580279"/>
      <w:bookmarkEnd w:id="28135"/>
      <w:r>
        <w:rPr>
          <w:rtl/>
        </w:rPr>
        <w:t xml:space="preserve">ואין </w:t>
      </w:r>
      <w:bookmarkStart w:id="28136" w:name="_ETM_Q59_580790"/>
      <w:bookmarkEnd w:id="28136"/>
      <w:r>
        <w:rPr>
          <w:rtl/>
        </w:rPr>
        <w:t xml:space="preserve">לדעת </w:t>
      </w:r>
      <w:bookmarkStart w:id="28137" w:name="_ETM_Q59_581180"/>
      <w:bookmarkEnd w:id="28137"/>
      <w:r>
        <w:rPr>
          <w:rtl/>
        </w:rPr>
        <w:t xml:space="preserve">לגבי </w:t>
      </w:r>
      <w:bookmarkStart w:id="28138" w:name="_ETM_Q59_581540"/>
      <w:bookmarkEnd w:id="28138"/>
      <w:r>
        <w:rPr>
          <w:rtl/>
        </w:rPr>
        <w:t xml:space="preserve">החטופים </w:t>
      </w:r>
      <w:bookmarkStart w:id="28139" w:name="_ETM_Q59_582140"/>
      <w:bookmarkEnd w:id="28139"/>
      <w:r>
        <w:rPr>
          <w:rtl/>
        </w:rPr>
        <w:t>שלנו</w:t>
      </w:r>
      <w:r>
        <w:rPr>
          <w:rFonts w:hint="cs"/>
          <w:rtl/>
        </w:rPr>
        <w:t>.</w:t>
      </w:r>
      <w:r>
        <w:rPr>
          <w:rtl/>
        </w:rPr>
        <w:t xml:space="preserve"> </w:t>
      </w:r>
      <w:bookmarkStart w:id="28140" w:name="_ETM_Q59_583299"/>
      <w:bookmarkEnd w:id="28140"/>
      <w:r>
        <w:rPr>
          <w:rtl/>
        </w:rPr>
        <w:t xml:space="preserve">אנחנו </w:t>
      </w:r>
      <w:bookmarkStart w:id="28141" w:name="_ETM_Q59_583869"/>
      <w:bookmarkEnd w:id="28141"/>
      <w:r>
        <w:rPr>
          <w:rtl/>
        </w:rPr>
        <w:t xml:space="preserve">יודעות </w:t>
      </w:r>
      <w:bookmarkStart w:id="28142" w:name="_ETM_Q59_584350"/>
      <w:bookmarkEnd w:id="28142"/>
      <w:r>
        <w:rPr>
          <w:rtl/>
        </w:rPr>
        <w:t xml:space="preserve">ויודעים </w:t>
      </w:r>
      <w:bookmarkStart w:id="28143" w:name="_ETM_Q59_584920"/>
      <w:bookmarkEnd w:id="28143"/>
      <w:r>
        <w:rPr>
          <w:rtl/>
        </w:rPr>
        <w:t xml:space="preserve">ששבויים </w:t>
      </w:r>
      <w:bookmarkStart w:id="28144" w:name="_ETM_Q59_586709"/>
      <w:bookmarkEnd w:id="28144"/>
      <w:r>
        <w:rPr>
          <w:rtl/>
        </w:rPr>
        <w:t xml:space="preserve">לאורך </w:t>
      </w:r>
      <w:bookmarkStart w:id="28145" w:name="_ETM_Q59_587279"/>
      <w:bookmarkEnd w:id="28145"/>
      <w:r>
        <w:rPr>
          <w:rtl/>
        </w:rPr>
        <w:t xml:space="preserve">ההיסטוריה </w:t>
      </w:r>
      <w:bookmarkStart w:id="28146" w:name="_ETM_Q59_587909"/>
      <w:bookmarkEnd w:id="28146"/>
      <w:r>
        <w:rPr>
          <w:rtl/>
        </w:rPr>
        <w:t xml:space="preserve">שלנו </w:t>
      </w:r>
      <w:bookmarkStart w:id="28147" w:name="_ETM_Q59_588359"/>
      <w:bookmarkEnd w:id="28147"/>
      <w:r>
        <w:rPr>
          <w:rtl/>
        </w:rPr>
        <w:t xml:space="preserve">עברו </w:t>
      </w:r>
      <w:bookmarkStart w:id="28148" w:name="_ETM_Q59_589510"/>
      <w:bookmarkEnd w:id="28148"/>
      <w:r>
        <w:rPr>
          <w:rtl/>
        </w:rPr>
        <w:t xml:space="preserve">פגיעה </w:t>
      </w:r>
      <w:bookmarkStart w:id="28149" w:name="_ETM_Q59_590049"/>
      <w:bookmarkEnd w:id="28149"/>
      <w:r>
        <w:rPr>
          <w:rtl/>
        </w:rPr>
        <w:t xml:space="preserve">מינית </w:t>
      </w:r>
      <w:bookmarkStart w:id="28150" w:name="_ETM_Q59_590439"/>
      <w:bookmarkEnd w:id="28150"/>
      <w:r>
        <w:rPr>
          <w:rtl/>
        </w:rPr>
        <w:t xml:space="preserve">קשה </w:t>
      </w:r>
      <w:bookmarkStart w:id="28151" w:name="_ETM_Q59_590950"/>
      <w:bookmarkEnd w:id="28151"/>
      <w:r>
        <w:rPr>
          <w:rtl/>
        </w:rPr>
        <w:t>בשבי</w:t>
      </w:r>
      <w:r>
        <w:rPr>
          <w:rFonts w:hint="cs"/>
          <w:rtl/>
        </w:rPr>
        <w:t>.</w:t>
      </w:r>
      <w:r>
        <w:rPr>
          <w:rtl/>
        </w:rPr>
        <w:t xml:space="preserve"> </w:t>
      </w:r>
      <w:bookmarkStart w:id="28152" w:name="_ETM_Q59_592299"/>
      <w:bookmarkEnd w:id="28152"/>
      <w:r>
        <w:rPr>
          <w:rtl/>
        </w:rPr>
        <w:t xml:space="preserve">אין </w:t>
      </w:r>
      <w:bookmarkStart w:id="28153" w:name="_ETM_Q59_592479"/>
      <w:bookmarkEnd w:id="28153"/>
      <w:r>
        <w:rPr>
          <w:rtl/>
        </w:rPr>
        <w:t xml:space="preserve">לנו </w:t>
      </w:r>
      <w:bookmarkStart w:id="28154" w:name="_ETM_Q59_592659"/>
      <w:bookmarkEnd w:id="28154"/>
      <w:r>
        <w:rPr>
          <w:rtl/>
        </w:rPr>
        <w:t xml:space="preserve">שום </w:t>
      </w:r>
      <w:bookmarkStart w:id="28155" w:name="_ETM_Q59_592959"/>
      <w:bookmarkEnd w:id="28155"/>
      <w:r>
        <w:rPr>
          <w:rtl/>
        </w:rPr>
        <w:t xml:space="preserve">דרך </w:t>
      </w:r>
      <w:bookmarkStart w:id="28156" w:name="_ETM_Q59_593319"/>
      <w:bookmarkEnd w:id="28156"/>
      <w:r>
        <w:rPr>
          <w:rtl/>
        </w:rPr>
        <w:t xml:space="preserve">לדעת </w:t>
      </w:r>
      <w:bookmarkStart w:id="28157" w:name="_ETM_Q59_593679"/>
      <w:bookmarkEnd w:id="28157"/>
      <w:r>
        <w:rPr>
          <w:rtl/>
        </w:rPr>
        <w:t xml:space="preserve">מה </w:t>
      </w:r>
      <w:bookmarkStart w:id="28158" w:name="_ETM_Q59_593799"/>
      <w:bookmarkEnd w:id="28158"/>
      <w:r>
        <w:rPr>
          <w:rtl/>
        </w:rPr>
        <w:t xml:space="preserve">קורה </w:t>
      </w:r>
      <w:bookmarkStart w:id="28159" w:name="_ETM_Q59_594039"/>
      <w:bookmarkEnd w:id="28159"/>
      <w:r>
        <w:rPr>
          <w:rtl/>
        </w:rPr>
        <w:t xml:space="preserve">עם </w:t>
      </w:r>
      <w:bookmarkStart w:id="28160" w:name="_ETM_Q59_594099"/>
      <w:bookmarkEnd w:id="28160"/>
      <w:r>
        <w:rPr>
          <w:rtl/>
        </w:rPr>
        <w:t xml:space="preserve">החטופים </w:t>
      </w:r>
      <w:bookmarkStart w:id="28161" w:name="_ETM_Q59_594639"/>
      <w:bookmarkEnd w:id="28161"/>
      <w:r>
        <w:rPr>
          <w:rtl/>
        </w:rPr>
        <w:t xml:space="preserve">שלנו </w:t>
      </w:r>
      <w:bookmarkStart w:id="28162" w:name="_ETM_Q59_595189"/>
      <w:bookmarkEnd w:id="28162"/>
      <w:r>
        <w:rPr>
          <w:rtl/>
        </w:rPr>
        <w:t>עכשיו</w:t>
      </w:r>
      <w:r>
        <w:rPr>
          <w:rFonts w:hint="cs"/>
          <w:rtl/>
        </w:rPr>
        <w:t>.</w:t>
      </w:r>
      <w:bookmarkStart w:id="28163" w:name="_ETM_Q59_596089"/>
      <w:bookmarkEnd w:id="28163"/>
      <w:r>
        <w:rPr>
          <w:rFonts w:hint="cs"/>
          <w:rtl/>
        </w:rPr>
        <w:t xml:space="preserve"> </w:t>
      </w:r>
      <w:bookmarkStart w:id="28164" w:name="_ETM_Q59_594000"/>
      <w:bookmarkEnd w:id="28164"/>
      <w:r>
        <w:rPr>
          <w:rtl/>
        </w:rPr>
        <w:t>לכן</w:t>
      </w:r>
      <w:r>
        <w:rPr>
          <w:rFonts w:hint="cs"/>
          <w:rtl/>
        </w:rPr>
        <w:t>,</w:t>
      </w:r>
      <w:r>
        <w:rPr>
          <w:rtl/>
        </w:rPr>
        <w:t xml:space="preserve"> </w:t>
      </w:r>
      <w:bookmarkStart w:id="28165" w:name="_ETM_Q59_596690"/>
      <w:bookmarkEnd w:id="28165"/>
      <w:r>
        <w:rPr>
          <w:rtl/>
        </w:rPr>
        <w:t xml:space="preserve">ככל </w:t>
      </w:r>
      <w:bookmarkStart w:id="28166" w:name="_ETM_Q59_597110"/>
      <w:bookmarkEnd w:id="28166"/>
      <w:r>
        <w:rPr>
          <w:rtl/>
        </w:rPr>
        <w:t xml:space="preserve">שאני </w:t>
      </w:r>
      <w:bookmarkStart w:id="28167" w:name="_ETM_Q59_597350"/>
      <w:bookmarkEnd w:id="28167"/>
      <w:r>
        <w:rPr>
          <w:rtl/>
        </w:rPr>
        <w:t xml:space="preserve">אצביע </w:t>
      </w:r>
      <w:bookmarkStart w:id="28168" w:name="_ETM_Q59_597740"/>
      <w:bookmarkEnd w:id="28168"/>
      <w:r>
        <w:rPr>
          <w:rtl/>
        </w:rPr>
        <w:t xml:space="preserve">בעד </w:t>
      </w:r>
      <w:bookmarkStart w:id="28169" w:name="_ETM_Q59_598100"/>
      <w:bookmarkEnd w:id="28169"/>
      <w:r>
        <w:rPr>
          <w:rtl/>
        </w:rPr>
        <w:t xml:space="preserve">החוק </w:t>
      </w:r>
      <w:bookmarkStart w:id="28170" w:name="_ETM_Q59_598400"/>
      <w:bookmarkEnd w:id="28170"/>
      <w:r>
        <w:rPr>
          <w:rtl/>
        </w:rPr>
        <w:t xml:space="preserve">הזה </w:t>
      </w:r>
      <w:bookmarkStart w:id="28171" w:name="_ETM_Q59_598640"/>
      <w:bookmarkEnd w:id="28171"/>
      <w:r>
        <w:rPr>
          <w:rtl/>
        </w:rPr>
        <w:t>עכשיו</w:t>
      </w:r>
      <w:r>
        <w:rPr>
          <w:rFonts w:hint="cs"/>
          <w:rtl/>
        </w:rPr>
        <w:t>,</w:t>
      </w:r>
      <w:r>
        <w:rPr>
          <w:rtl/>
        </w:rPr>
        <w:t xml:space="preserve"> </w:t>
      </w:r>
      <w:bookmarkStart w:id="28172" w:name="_ETM_Q59_599650"/>
      <w:bookmarkEnd w:id="28172"/>
      <w:r>
        <w:rPr>
          <w:rtl/>
        </w:rPr>
        <w:t xml:space="preserve">אני </w:t>
      </w:r>
      <w:bookmarkStart w:id="28173" w:name="_ETM_Q59_599890"/>
      <w:bookmarkEnd w:id="28173"/>
      <w:r>
        <w:rPr>
          <w:rtl/>
        </w:rPr>
        <w:t xml:space="preserve">מפצירה </w:t>
      </w:r>
      <w:bookmarkStart w:id="28174" w:name="_ETM_Q59_600670"/>
      <w:bookmarkEnd w:id="28174"/>
      <w:r>
        <w:rPr>
          <w:rtl/>
        </w:rPr>
        <w:t xml:space="preserve">ביוזמת </w:t>
      </w:r>
      <w:bookmarkStart w:id="28175" w:name="_ETM_Q59_601300"/>
      <w:bookmarkEnd w:id="28175"/>
      <w:r>
        <w:rPr>
          <w:rFonts w:hint="cs"/>
          <w:rtl/>
        </w:rPr>
        <w:t xml:space="preserve">החוק, </w:t>
      </w:r>
      <w:bookmarkStart w:id="28176" w:name="_ETM_Q59_602100"/>
      <w:bookmarkEnd w:id="28176"/>
      <w:r>
        <w:rPr>
          <w:rtl/>
        </w:rPr>
        <w:t xml:space="preserve">במפלגתה </w:t>
      </w:r>
      <w:bookmarkStart w:id="28177" w:name="_ETM_Q59_602970"/>
      <w:bookmarkEnd w:id="28177"/>
      <w:r>
        <w:rPr>
          <w:rtl/>
        </w:rPr>
        <w:t xml:space="preserve">ובקואליציה </w:t>
      </w:r>
      <w:bookmarkStart w:id="28178" w:name="_ETM_Q59_603869"/>
      <w:bookmarkEnd w:id="28178"/>
      <w:r>
        <w:rPr>
          <w:rtl/>
        </w:rPr>
        <w:t xml:space="preserve">הזאת </w:t>
      </w:r>
      <w:bookmarkStart w:id="28179" w:name="_ETM_Q59_605040"/>
      <w:bookmarkEnd w:id="28179"/>
      <w:r>
        <w:rPr>
          <w:rtl/>
        </w:rPr>
        <w:t xml:space="preserve">לתת </w:t>
      </w:r>
      <w:bookmarkStart w:id="28180" w:name="_ETM_Q59_606700"/>
      <w:bookmarkEnd w:id="28180"/>
      <w:r>
        <w:rPr>
          <w:rtl/>
        </w:rPr>
        <w:t xml:space="preserve">את </w:t>
      </w:r>
      <w:bookmarkStart w:id="28181" w:name="_ETM_Q59_606939"/>
      <w:bookmarkEnd w:id="28181"/>
      <w:r>
        <w:rPr>
          <w:rtl/>
        </w:rPr>
        <w:t xml:space="preserve">האפשרות </w:t>
      </w:r>
      <w:bookmarkStart w:id="28182" w:name="_ETM_Q59_608020"/>
      <w:bookmarkEnd w:id="28182"/>
      <w:r>
        <w:rPr>
          <w:rtl/>
        </w:rPr>
        <w:t xml:space="preserve">להחזיר </w:t>
      </w:r>
      <w:bookmarkStart w:id="28183" w:name="_ETM_Q59_608739"/>
      <w:bookmarkEnd w:id="28183"/>
      <w:r>
        <w:rPr>
          <w:rtl/>
        </w:rPr>
        <w:t xml:space="preserve">את </w:t>
      </w:r>
      <w:bookmarkStart w:id="28184" w:name="_ETM_Q59_608890"/>
      <w:bookmarkEnd w:id="28184"/>
      <w:r>
        <w:rPr>
          <w:rtl/>
        </w:rPr>
        <w:t xml:space="preserve">החטופות </w:t>
      </w:r>
      <w:bookmarkStart w:id="28185" w:name="_ETM_Q59_609400"/>
      <w:bookmarkEnd w:id="28185"/>
      <w:r>
        <w:rPr>
          <w:rtl/>
        </w:rPr>
        <w:t xml:space="preserve">והחטופים </w:t>
      </w:r>
      <w:bookmarkStart w:id="28186" w:name="_ETM_Q59_610060"/>
      <w:bookmarkEnd w:id="28186"/>
      <w:r>
        <w:rPr>
          <w:rtl/>
        </w:rPr>
        <w:t xml:space="preserve">שלנו </w:t>
      </w:r>
      <w:bookmarkStart w:id="28187" w:name="_ETM_Q59_610990"/>
      <w:bookmarkEnd w:id="28187"/>
      <w:r>
        <w:rPr>
          <w:rtl/>
        </w:rPr>
        <w:t>עכשיו</w:t>
      </w:r>
      <w:r>
        <w:rPr>
          <w:rFonts w:hint="cs"/>
          <w:rtl/>
        </w:rPr>
        <w:t>.</w:t>
      </w:r>
      <w:r>
        <w:rPr>
          <w:rtl/>
        </w:rPr>
        <w:t xml:space="preserve"> </w:t>
      </w:r>
      <w:bookmarkStart w:id="28188" w:name="_ETM_Q59_614030"/>
      <w:bookmarkEnd w:id="28188"/>
    </w:p>
    <w:p w:rsidR="00304FBD" w:rsidRDefault="00304FBD" w:rsidP="00E60D06">
      <w:pPr>
        <w:rPr>
          <w:rtl/>
        </w:rPr>
      </w:pPr>
      <w:bookmarkStart w:id="28189" w:name="_ETM_Q59_614000"/>
      <w:bookmarkEnd w:id="28189"/>
    </w:p>
    <w:p w:rsidR="00304FBD" w:rsidRDefault="00304FBD" w:rsidP="00E60D06">
      <w:pPr>
        <w:pStyle w:val="af6"/>
        <w:keepNext/>
        <w:rPr>
          <w:rtl/>
        </w:rPr>
      </w:pPr>
      <w:bookmarkStart w:id="28190" w:name="ET_yor_6307_49"/>
      <w:r w:rsidRPr="001546ED">
        <w:rPr>
          <w:rStyle w:val="TagStyle"/>
          <w:rtl/>
        </w:rPr>
        <w:t xml:space="preserve"> &lt;&lt; יור &gt;&gt; </w:t>
      </w:r>
      <w:r>
        <w:rPr>
          <w:rtl/>
        </w:rPr>
        <w:t>היו"ר יבגני סובה:</w:t>
      </w:r>
      <w:r w:rsidRPr="001546ED">
        <w:rPr>
          <w:rStyle w:val="TagStyle"/>
          <w:rtl/>
        </w:rPr>
        <w:t xml:space="preserve"> &lt;&lt; יור &gt;&gt;</w:t>
      </w:r>
      <w:r>
        <w:rPr>
          <w:rtl/>
        </w:rPr>
        <w:t xml:space="preserve">  </w:t>
      </w:r>
      <w:bookmarkEnd w:id="28190"/>
    </w:p>
    <w:p w:rsidR="00304FBD" w:rsidRDefault="00304FBD" w:rsidP="00356066">
      <w:pPr>
        <w:rPr>
          <w:rtl/>
        </w:rPr>
      </w:pPr>
    </w:p>
    <w:p w:rsidR="00304FBD" w:rsidRDefault="00304FBD" w:rsidP="00E60D06">
      <w:pPr>
        <w:rPr>
          <w:rtl/>
        </w:rPr>
      </w:pPr>
      <w:bookmarkStart w:id="28191" w:name="_ETM_Q59_615000"/>
      <w:bookmarkEnd w:id="28191"/>
      <w:r>
        <w:rPr>
          <w:rtl/>
        </w:rPr>
        <w:t xml:space="preserve">תודה </w:t>
      </w:r>
      <w:bookmarkStart w:id="28192" w:name="_ETM_Q59_614390"/>
      <w:bookmarkEnd w:id="28192"/>
      <w:r>
        <w:rPr>
          <w:rtl/>
        </w:rPr>
        <w:t xml:space="preserve">לחברת </w:t>
      </w:r>
      <w:bookmarkStart w:id="28193" w:name="_ETM_Q59_614750"/>
      <w:bookmarkEnd w:id="28193"/>
      <w:r>
        <w:rPr>
          <w:rtl/>
        </w:rPr>
        <w:t xml:space="preserve">הכנסת </w:t>
      </w:r>
      <w:bookmarkStart w:id="28194" w:name="_ETM_Q59_615230"/>
      <w:bookmarkEnd w:id="28194"/>
      <w:r>
        <w:rPr>
          <w:rtl/>
        </w:rPr>
        <w:t xml:space="preserve">מרב </w:t>
      </w:r>
      <w:bookmarkStart w:id="28195" w:name="_ETM_Q59_615500"/>
      <w:bookmarkEnd w:id="28195"/>
      <w:r>
        <w:rPr>
          <w:rtl/>
        </w:rPr>
        <w:t>מיכאלי</w:t>
      </w:r>
      <w:r>
        <w:rPr>
          <w:rFonts w:hint="cs"/>
          <w:rtl/>
        </w:rPr>
        <w:t>.</w:t>
      </w:r>
    </w:p>
    <w:p w:rsidR="00304FBD" w:rsidRDefault="00304FBD" w:rsidP="00E60D06">
      <w:pPr>
        <w:rPr>
          <w:rtl/>
        </w:rPr>
      </w:pPr>
    </w:p>
    <w:p w:rsidR="00304FBD" w:rsidRDefault="00304FBD" w:rsidP="00E60D06">
      <w:pPr>
        <w:pStyle w:val="af5"/>
        <w:keepNext/>
        <w:rPr>
          <w:rtl/>
        </w:rPr>
      </w:pPr>
      <w:bookmarkStart w:id="28196" w:name="ET_interruption_6461_50"/>
      <w:r w:rsidRPr="001546ED">
        <w:rPr>
          <w:rStyle w:val="TagStyle"/>
          <w:rtl/>
        </w:rPr>
        <w:t xml:space="preserve"> &lt;&lt; קריאה &gt;&gt; </w:t>
      </w:r>
      <w:r>
        <w:rPr>
          <w:rtl/>
        </w:rPr>
        <w:t>שר התקשורת שלמה קרעי:</w:t>
      </w:r>
      <w:r w:rsidRPr="001546ED">
        <w:rPr>
          <w:rStyle w:val="TagStyle"/>
          <w:rtl/>
        </w:rPr>
        <w:t xml:space="preserve"> &lt;&lt; קריאה &gt;&gt;</w:t>
      </w:r>
      <w:r>
        <w:rPr>
          <w:rtl/>
        </w:rPr>
        <w:t xml:space="preserve">  </w:t>
      </w:r>
      <w:bookmarkEnd w:id="28196"/>
    </w:p>
    <w:p w:rsidR="00304FBD" w:rsidRDefault="00304FBD" w:rsidP="00356066">
      <w:pPr>
        <w:rPr>
          <w:rtl/>
        </w:rPr>
      </w:pPr>
    </w:p>
    <w:p w:rsidR="00304FBD" w:rsidRDefault="00304FBD" w:rsidP="00E60D06">
      <w:pPr>
        <w:rPr>
          <w:rtl/>
        </w:rPr>
      </w:pPr>
      <w:r>
        <w:rPr>
          <w:rFonts w:hint="cs"/>
          <w:rtl/>
        </w:rPr>
        <w:t>היושב-ראש.</w:t>
      </w:r>
    </w:p>
    <w:p w:rsidR="00304FBD" w:rsidRDefault="00304FBD" w:rsidP="00E60D06">
      <w:pPr>
        <w:rPr>
          <w:rtl/>
        </w:rPr>
      </w:pPr>
    </w:p>
    <w:p w:rsidR="00304FBD" w:rsidRDefault="00304FBD" w:rsidP="00E60D06">
      <w:pPr>
        <w:pStyle w:val="af6"/>
        <w:keepNext/>
        <w:rPr>
          <w:rtl/>
        </w:rPr>
      </w:pPr>
      <w:bookmarkStart w:id="28197" w:name="ET_yor_6307_51"/>
      <w:r w:rsidRPr="001546ED">
        <w:rPr>
          <w:rStyle w:val="TagStyle"/>
          <w:rtl/>
        </w:rPr>
        <w:t xml:space="preserve"> &lt;&lt; יור &gt;&gt; </w:t>
      </w:r>
      <w:r>
        <w:rPr>
          <w:rtl/>
        </w:rPr>
        <w:t>היו"ר יבגני סובה:</w:t>
      </w:r>
      <w:r w:rsidRPr="001546ED">
        <w:rPr>
          <w:rStyle w:val="TagStyle"/>
          <w:rtl/>
        </w:rPr>
        <w:t xml:space="preserve"> &lt;&lt; יור &gt;&gt;</w:t>
      </w:r>
      <w:r>
        <w:rPr>
          <w:rtl/>
        </w:rPr>
        <w:t xml:space="preserve">  </w:t>
      </w:r>
      <w:bookmarkEnd w:id="28197"/>
    </w:p>
    <w:p w:rsidR="00304FBD" w:rsidRDefault="00304FBD" w:rsidP="00356066">
      <w:pPr>
        <w:rPr>
          <w:rtl/>
        </w:rPr>
      </w:pPr>
    </w:p>
    <w:p w:rsidR="00304FBD" w:rsidRDefault="00304FBD" w:rsidP="00E60D06">
      <w:pPr>
        <w:rPr>
          <w:rtl/>
        </w:rPr>
      </w:pPr>
      <w:bookmarkStart w:id="28198" w:name="_ETM_Q59_615800"/>
      <w:bookmarkEnd w:id="28198"/>
      <w:r>
        <w:rPr>
          <w:rtl/>
        </w:rPr>
        <w:t>כן</w:t>
      </w:r>
      <w:r>
        <w:rPr>
          <w:rFonts w:hint="cs"/>
          <w:rtl/>
        </w:rPr>
        <w:t>.</w:t>
      </w:r>
      <w:r>
        <w:rPr>
          <w:rtl/>
        </w:rPr>
        <w:t xml:space="preserve"> </w:t>
      </w:r>
      <w:bookmarkStart w:id="28199" w:name="_ETM_Q59_616160"/>
      <w:bookmarkEnd w:id="28199"/>
      <w:r>
        <w:rPr>
          <w:rtl/>
        </w:rPr>
        <w:t xml:space="preserve">אתה </w:t>
      </w:r>
      <w:bookmarkStart w:id="28200" w:name="_ETM_Q59_616280"/>
      <w:bookmarkEnd w:id="28200"/>
      <w:r>
        <w:rPr>
          <w:rtl/>
        </w:rPr>
        <w:t xml:space="preserve">רוצה </w:t>
      </w:r>
      <w:bookmarkStart w:id="28201" w:name="_ETM_Q59_616459"/>
      <w:bookmarkEnd w:id="28201"/>
      <w:r>
        <w:rPr>
          <w:rtl/>
        </w:rPr>
        <w:t>להתייחס</w:t>
      </w:r>
      <w:r>
        <w:rPr>
          <w:rFonts w:hint="cs"/>
          <w:rtl/>
        </w:rPr>
        <w:t>?</w:t>
      </w:r>
      <w:r>
        <w:rPr>
          <w:rtl/>
        </w:rPr>
        <w:t xml:space="preserve"> </w:t>
      </w:r>
      <w:bookmarkStart w:id="28202" w:name="_ETM_Q59_617000"/>
      <w:bookmarkEnd w:id="28202"/>
    </w:p>
    <w:p w:rsidR="00304FBD" w:rsidRDefault="00304FBD" w:rsidP="00E60D06">
      <w:pPr>
        <w:rPr>
          <w:rtl/>
        </w:rPr>
      </w:pPr>
    </w:p>
    <w:p w:rsidR="00304FBD" w:rsidRDefault="00304FBD" w:rsidP="00E60D06">
      <w:pPr>
        <w:pStyle w:val="af5"/>
        <w:keepNext/>
        <w:rPr>
          <w:rtl/>
        </w:rPr>
      </w:pPr>
      <w:bookmarkStart w:id="28203" w:name="ET_interruption_6461_53"/>
      <w:r w:rsidRPr="001546ED">
        <w:rPr>
          <w:rStyle w:val="TagStyle"/>
          <w:rtl/>
        </w:rPr>
        <w:t xml:space="preserve"> &lt;&lt; קריאה &gt;&gt; </w:t>
      </w:r>
      <w:r>
        <w:rPr>
          <w:rtl/>
        </w:rPr>
        <w:t>שר התקשורת שלמה קרעי:</w:t>
      </w:r>
      <w:r w:rsidRPr="001546ED">
        <w:rPr>
          <w:rStyle w:val="TagStyle"/>
          <w:rtl/>
        </w:rPr>
        <w:t xml:space="preserve"> &lt;&lt; קריאה &gt;&gt;</w:t>
      </w:r>
      <w:r>
        <w:rPr>
          <w:rtl/>
        </w:rPr>
        <w:t xml:space="preserve">  </w:t>
      </w:r>
      <w:bookmarkEnd w:id="28203"/>
    </w:p>
    <w:p w:rsidR="00304FBD" w:rsidRDefault="00304FBD" w:rsidP="00356066">
      <w:pPr>
        <w:rPr>
          <w:rtl/>
        </w:rPr>
      </w:pPr>
    </w:p>
    <w:p w:rsidR="00304FBD" w:rsidRDefault="00304FBD" w:rsidP="00E60D06">
      <w:pPr>
        <w:rPr>
          <w:rtl/>
        </w:rPr>
      </w:pPr>
      <w:bookmarkStart w:id="28204" w:name="_ETM_Q59_613000"/>
      <w:bookmarkEnd w:id="28204"/>
      <w:r>
        <w:rPr>
          <w:rFonts w:hint="cs"/>
          <w:rtl/>
        </w:rPr>
        <w:t>כן.</w:t>
      </w:r>
    </w:p>
    <w:p w:rsidR="00304FBD" w:rsidRDefault="00304FBD" w:rsidP="00E60D06">
      <w:pPr>
        <w:rPr>
          <w:rtl/>
        </w:rPr>
      </w:pPr>
    </w:p>
    <w:p w:rsidR="00304FBD" w:rsidRDefault="00304FBD" w:rsidP="00E60D06">
      <w:pPr>
        <w:pStyle w:val="af6"/>
        <w:keepNext/>
        <w:rPr>
          <w:rtl/>
        </w:rPr>
      </w:pPr>
      <w:bookmarkStart w:id="28205" w:name="ET_yor_6307_54"/>
      <w:r w:rsidRPr="001546ED">
        <w:rPr>
          <w:rStyle w:val="TagStyle"/>
          <w:rtl/>
        </w:rPr>
        <w:t xml:space="preserve"> &lt;&lt; יור &gt;&gt; </w:t>
      </w:r>
      <w:r>
        <w:rPr>
          <w:rtl/>
        </w:rPr>
        <w:t>היו"ר יבגני סובה:</w:t>
      </w:r>
      <w:r w:rsidRPr="001546ED">
        <w:rPr>
          <w:rStyle w:val="TagStyle"/>
          <w:rtl/>
        </w:rPr>
        <w:t xml:space="preserve"> &lt;&lt; יור &gt;&gt;</w:t>
      </w:r>
      <w:r>
        <w:rPr>
          <w:rtl/>
        </w:rPr>
        <w:t xml:space="preserve">  </w:t>
      </w:r>
      <w:bookmarkEnd w:id="28205"/>
    </w:p>
    <w:p w:rsidR="00304FBD" w:rsidRDefault="00304FBD" w:rsidP="00356066">
      <w:pPr>
        <w:rPr>
          <w:rtl/>
        </w:rPr>
      </w:pPr>
    </w:p>
    <w:p w:rsidR="00304FBD" w:rsidRDefault="00304FBD" w:rsidP="00E60D06">
      <w:pPr>
        <w:rPr>
          <w:rtl/>
        </w:rPr>
      </w:pPr>
      <w:bookmarkStart w:id="28206" w:name="_ETM_Q59_612000"/>
      <w:bookmarkEnd w:id="28206"/>
      <w:r>
        <w:rPr>
          <w:rtl/>
        </w:rPr>
        <w:t>בבקשה</w:t>
      </w:r>
      <w:r>
        <w:rPr>
          <w:rFonts w:hint="cs"/>
          <w:rtl/>
        </w:rPr>
        <w:t xml:space="preserve">. </w:t>
      </w:r>
      <w:r>
        <w:rPr>
          <w:rtl/>
        </w:rPr>
        <w:t xml:space="preserve">אבל </w:t>
      </w:r>
      <w:bookmarkStart w:id="28207" w:name="_ETM_Q59_631810"/>
      <w:bookmarkEnd w:id="28207"/>
      <w:r>
        <w:rPr>
          <w:rtl/>
        </w:rPr>
        <w:t xml:space="preserve">תכין </w:t>
      </w:r>
      <w:bookmarkStart w:id="28208" w:name="_ETM_Q59_632110"/>
      <w:bookmarkEnd w:id="28208"/>
      <w:r>
        <w:rPr>
          <w:rtl/>
        </w:rPr>
        <w:t>אותם</w:t>
      </w:r>
      <w:r>
        <w:rPr>
          <w:rFonts w:hint="cs"/>
          <w:rtl/>
        </w:rPr>
        <w:t xml:space="preserve">. לפחות הם יגיבו לך. </w:t>
      </w:r>
    </w:p>
    <w:p w:rsidR="00304FBD" w:rsidRDefault="00304FBD" w:rsidP="00E60D06">
      <w:pPr>
        <w:rPr>
          <w:rtl/>
        </w:rPr>
      </w:pPr>
      <w:bookmarkStart w:id="28209" w:name="_ETM_Q59_619000"/>
      <w:bookmarkEnd w:id="28209"/>
    </w:p>
    <w:p w:rsidR="00304FBD" w:rsidRDefault="00304FBD" w:rsidP="00E60D06">
      <w:pPr>
        <w:pStyle w:val="a4"/>
        <w:keepNext/>
        <w:rPr>
          <w:rtl/>
        </w:rPr>
      </w:pPr>
      <w:bookmarkStart w:id="28210" w:name="ET_speaker_6461_52"/>
      <w:r w:rsidRPr="001546ED">
        <w:rPr>
          <w:rStyle w:val="TagStyle"/>
          <w:rtl/>
        </w:rPr>
        <w:t xml:space="preserve"> &lt;&lt; דובר &gt;&gt; </w:t>
      </w:r>
      <w:bookmarkStart w:id="28211" w:name="_Toc194414253"/>
      <w:bookmarkStart w:id="28212" w:name="_Toc233629237"/>
      <w:r>
        <w:rPr>
          <w:rtl/>
        </w:rPr>
        <w:t>שר התקשורת שלמה קרעי:</w:t>
      </w:r>
      <w:bookmarkEnd w:id="28211"/>
      <w:bookmarkEnd w:id="28212"/>
      <w:r w:rsidRPr="001546ED">
        <w:rPr>
          <w:rStyle w:val="TagStyle"/>
          <w:rtl/>
        </w:rPr>
        <w:t xml:space="preserve"> &lt;&lt; דובר &gt;&gt;</w:t>
      </w:r>
      <w:r>
        <w:rPr>
          <w:rtl/>
        </w:rPr>
        <w:t xml:space="preserve">  </w:t>
      </w:r>
      <w:bookmarkEnd w:id="28210"/>
    </w:p>
    <w:p w:rsidR="00304FBD" w:rsidRDefault="00304FBD" w:rsidP="00356066">
      <w:pPr>
        <w:rPr>
          <w:rtl/>
        </w:rPr>
      </w:pPr>
    </w:p>
    <w:p w:rsidR="00304FBD" w:rsidRDefault="00304FBD" w:rsidP="00E60D06">
      <w:pPr>
        <w:rPr>
          <w:rtl/>
        </w:rPr>
      </w:pPr>
      <w:bookmarkStart w:id="28213" w:name="_ETM_Q59_631599"/>
      <w:bookmarkStart w:id="28214" w:name="_ETM_Q59_632620"/>
      <w:bookmarkEnd w:id="28213"/>
      <w:bookmarkEnd w:id="28214"/>
      <w:r>
        <w:rPr>
          <w:rtl/>
        </w:rPr>
        <w:t xml:space="preserve">אדוני </w:t>
      </w:r>
      <w:bookmarkStart w:id="28215" w:name="_ETM_Q59_632920"/>
      <w:bookmarkEnd w:id="28215"/>
      <w:r>
        <w:rPr>
          <w:rFonts w:hint="cs"/>
          <w:rtl/>
        </w:rPr>
        <w:t>ה</w:t>
      </w:r>
      <w:r>
        <w:rPr>
          <w:rtl/>
        </w:rPr>
        <w:t>יושב</w:t>
      </w:r>
      <w:bookmarkStart w:id="28216" w:name="_ETM_Q59_633220"/>
      <w:bookmarkEnd w:id="28216"/>
      <w:r>
        <w:rPr>
          <w:rFonts w:hint="cs"/>
          <w:rtl/>
        </w:rPr>
        <w:t>-</w:t>
      </w:r>
      <w:r>
        <w:rPr>
          <w:rtl/>
        </w:rPr>
        <w:t>ראש</w:t>
      </w:r>
      <w:r>
        <w:rPr>
          <w:rFonts w:hint="cs"/>
          <w:rtl/>
        </w:rPr>
        <w:t>,</w:t>
      </w:r>
      <w:r>
        <w:rPr>
          <w:rtl/>
        </w:rPr>
        <w:t xml:space="preserve"> </w:t>
      </w:r>
      <w:bookmarkStart w:id="28217" w:name="_ETM_Q59_633549"/>
      <w:bookmarkEnd w:id="28217"/>
      <w:r>
        <w:rPr>
          <w:rtl/>
        </w:rPr>
        <w:t xml:space="preserve">כנסת </w:t>
      </w:r>
      <w:bookmarkStart w:id="28218" w:name="_ETM_Q59_633939"/>
      <w:bookmarkEnd w:id="28218"/>
      <w:r>
        <w:rPr>
          <w:rtl/>
        </w:rPr>
        <w:t>נכבדה</w:t>
      </w:r>
      <w:r>
        <w:rPr>
          <w:rFonts w:hint="cs"/>
          <w:rtl/>
        </w:rPr>
        <w:t>, בשתי מילים, חמש דקות.</w:t>
      </w:r>
    </w:p>
    <w:p w:rsidR="00304FBD" w:rsidRDefault="00304FBD" w:rsidP="00E60D06">
      <w:pPr>
        <w:rPr>
          <w:rtl/>
        </w:rPr>
      </w:pPr>
      <w:bookmarkStart w:id="28219" w:name="_ETM_Q59_636000"/>
      <w:bookmarkEnd w:id="28219"/>
    </w:p>
    <w:p w:rsidR="00304FBD" w:rsidRDefault="00304FBD" w:rsidP="00E60D06">
      <w:pPr>
        <w:pStyle w:val="af6"/>
        <w:keepNext/>
        <w:rPr>
          <w:rtl/>
        </w:rPr>
      </w:pPr>
      <w:bookmarkStart w:id="28220" w:name="ET_yor_6307_55"/>
      <w:r w:rsidRPr="00B521D6">
        <w:rPr>
          <w:rStyle w:val="TagStyle"/>
          <w:rtl/>
        </w:rPr>
        <w:t xml:space="preserve"> &lt;&lt; יור &gt;&gt; </w:t>
      </w:r>
      <w:r>
        <w:rPr>
          <w:rtl/>
        </w:rPr>
        <w:t>היו"ר יבגני סובה:</w:t>
      </w:r>
      <w:r w:rsidRPr="00B521D6">
        <w:rPr>
          <w:rStyle w:val="TagStyle"/>
          <w:rtl/>
        </w:rPr>
        <w:t xml:space="preserve"> &lt;&lt; יור &gt;&gt;</w:t>
      </w:r>
      <w:r>
        <w:rPr>
          <w:rtl/>
        </w:rPr>
        <w:t xml:space="preserve">  </w:t>
      </w:r>
      <w:bookmarkEnd w:id="28220"/>
    </w:p>
    <w:p w:rsidR="00304FBD" w:rsidRDefault="00304FBD" w:rsidP="00356066">
      <w:pPr>
        <w:rPr>
          <w:rtl/>
        </w:rPr>
      </w:pPr>
    </w:p>
    <w:p w:rsidR="00304FBD" w:rsidRDefault="00304FBD" w:rsidP="00E60D06">
      <w:pPr>
        <w:rPr>
          <w:rtl/>
        </w:rPr>
      </w:pPr>
      <w:bookmarkStart w:id="28221" w:name="_ETM_Q59_631000"/>
      <w:bookmarkEnd w:id="28221"/>
      <w:r>
        <w:rPr>
          <w:rFonts w:hint="cs"/>
          <w:rtl/>
        </w:rPr>
        <w:t>חמש דקות.</w:t>
      </w:r>
    </w:p>
    <w:p w:rsidR="00304FBD" w:rsidRDefault="00304FBD" w:rsidP="00E60D06">
      <w:pPr>
        <w:rPr>
          <w:rtl/>
        </w:rPr>
      </w:pPr>
      <w:bookmarkStart w:id="28222" w:name="_ETM_Q59_634000"/>
      <w:bookmarkStart w:id="28223" w:name="_ETM_Q59_635000"/>
      <w:bookmarkEnd w:id="28222"/>
      <w:bookmarkEnd w:id="28223"/>
    </w:p>
    <w:p w:rsidR="00304FBD" w:rsidRDefault="00304FBD" w:rsidP="00E60D06">
      <w:pPr>
        <w:pStyle w:val="-"/>
        <w:keepNext/>
        <w:rPr>
          <w:rtl/>
        </w:rPr>
      </w:pPr>
      <w:bookmarkStart w:id="28224" w:name="ET_speakercontinue_6461_56"/>
      <w:r w:rsidRPr="00B521D6">
        <w:rPr>
          <w:rStyle w:val="TagStyle"/>
          <w:rtl/>
        </w:rPr>
        <w:t xml:space="preserve"> &lt;&lt; דובר_המשך &gt;&gt; </w:t>
      </w:r>
      <w:r>
        <w:rPr>
          <w:rtl/>
        </w:rPr>
        <w:t>שר התקשורת שלמה קרעי:</w:t>
      </w:r>
      <w:r w:rsidRPr="00B521D6">
        <w:rPr>
          <w:rStyle w:val="TagStyle"/>
          <w:rtl/>
        </w:rPr>
        <w:t xml:space="preserve"> &lt;&lt; דובר_המשך &gt;&gt;</w:t>
      </w:r>
      <w:r>
        <w:rPr>
          <w:rtl/>
        </w:rPr>
        <w:t xml:space="preserve">  </w:t>
      </w:r>
      <w:bookmarkEnd w:id="28224"/>
    </w:p>
    <w:p w:rsidR="00304FBD" w:rsidRDefault="00304FBD" w:rsidP="00356066">
      <w:pPr>
        <w:rPr>
          <w:rtl/>
        </w:rPr>
      </w:pPr>
    </w:p>
    <w:p w:rsidR="00304FBD" w:rsidRDefault="00304FBD" w:rsidP="00E60D06">
      <w:pPr>
        <w:rPr>
          <w:rtl/>
        </w:rPr>
      </w:pPr>
      <w:bookmarkStart w:id="28225" w:name="_ETM_Q59_632000"/>
      <w:bookmarkEnd w:id="28225"/>
      <w:r>
        <w:rPr>
          <w:rFonts w:hint="cs"/>
          <w:rtl/>
        </w:rPr>
        <w:t xml:space="preserve">בדקה אחת אפילו. דקה אחת. </w:t>
      </w:r>
      <w:bookmarkStart w:id="28226" w:name="_ETM_Q59_635250"/>
      <w:bookmarkStart w:id="28227" w:name="_ETM_Q59_638879"/>
      <w:bookmarkEnd w:id="28226"/>
      <w:bookmarkEnd w:id="28227"/>
      <w:r>
        <w:rPr>
          <w:rtl/>
        </w:rPr>
        <w:t xml:space="preserve">קודם </w:t>
      </w:r>
      <w:bookmarkStart w:id="28228" w:name="_ETM_Q59_639180"/>
      <w:bookmarkEnd w:id="28228"/>
      <w:r>
        <w:rPr>
          <w:rtl/>
        </w:rPr>
        <w:t>כ</w:t>
      </w:r>
      <w:r>
        <w:rPr>
          <w:rFonts w:hint="cs"/>
          <w:rtl/>
        </w:rPr>
        <w:t>ו</w:t>
      </w:r>
      <w:r>
        <w:rPr>
          <w:rtl/>
        </w:rPr>
        <w:t>ל</w:t>
      </w:r>
      <w:r>
        <w:rPr>
          <w:rFonts w:hint="cs"/>
          <w:rtl/>
        </w:rPr>
        <w:t>,</w:t>
      </w:r>
      <w:r>
        <w:rPr>
          <w:rtl/>
        </w:rPr>
        <w:t xml:space="preserve"> </w:t>
      </w:r>
      <w:bookmarkStart w:id="28229" w:name="_ETM_Q59_639390"/>
      <w:bookmarkEnd w:id="28229"/>
      <w:r>
        <w:rPr>
          <w:rtl/>
        </w:rPr>
        <w:t xml:space="preserve">אני </w:t>
      </w:r>
      <w:bookmarkStart w:id="28230" w:name="_ETM_Q59_639510"/>
      <w:bookmarkEnd w:id="28230"/>
      <w:r>
        <w:rPr>
          <w:rtl/>
        </w:rPr>
        <w:t xml:space="preserve">רוצה </w:t>
      </w:r>
      <w:bookmarkStart w:id="28231" w:name="_ETM_Q59_639810"/>
      <w:bookmarkEnd w:id="28231"/>
      <w:r>
        <w:rPr>
          <w:rtl/>
        </w:rPr>
        <w:t>לומר</w:t>
      </w:r>
      <w:bookmarkStart w:id="28232" w:name="_ETM_Q59_641310"/>
      <w:bookmarkStart w:id="28233" w:name="_ETM_Q59_641730"/>
      <w:bookmarkStart w:id="28234" w:name="_ETM_Q59_642000"/>
      <w:bookmarkStart w:id="28235" w:name="_ETM_Q59_642300"/>
      <w:bookmarkStart w:id="28236" w:name="_ETM_Q59_643430"/>
      <w:bookmarkEnd w:id="28232"/>
      <w:bookmarkEnd w:id="28233"/>
      <w:bookmarkEnd w:id="28234"/>
      <w:bookmarkEnd w:id="28235"/>
      <w:bookmarkEnd w:id="28236"/>
      <w:r>
        <w:rPr>
          <w:rFonts w:hint="cs"/>
          <w:rtl/>
        </w:rPr>
        <w:t xml:space="preserve"> </w:t>
      </w:r>
      <w:r>
        <w:rPr>
          <w:rtl/>
        </w:rPr>
        <w:t xml:space="preserve">שבאמת </w:t>
      </w:r>
      <w:bookmarkStart w:id="28237" w:name="_ETM_Q59_644450"/>
      <w:bookmarkEnd w:id="28237"/>
      <w:r>
        <w:rPr>
          <w:rtl/>
        </w:rPr>
        <w:t xml:space="preserve">המצב </w:t>
      </w:r>
      <w:bookmarkStart w:id="28238" w:name="_ETM_Q59_645049"/>
      <w:bookmarkEnd w:id="28238"/>
      <w:r>
        <w:rPr>
          <w:rtl/>
        </w:rPr>
        <w:t xml:space="preserve">של </w:t>
      </w:r>
      <w:bookmarkStart w:id="28239" w:name="_ETM_Q59_645260"/>
      <w:bookmarkEnd w:id="28239"/>
      <w:r>
        <w:rPr>
          <w:rtl/>
        </w:rPr>
        <w:t xml:space="preserve">הסלולר </w:t>
      </w:r>
      <w:bookmarkStart w:id="28240" w:name="_ETM_Q59_645889"/>
      <w:bookmarkEnd w:id="28240"/>
      <w:r>
        <w:rPr>
          <w:rtl/>
        </w:rPr>
        <w:t xml:space="preserve">לא </w:t>
      </w:r>
      <w:bookmarkStart w:id="28241" w:name="_ETM_Q59_646010"/>
      <w:bookmarkEnd w:id="28241"/>
      <w:r>
        <w:rPr>
          <w:rtl/>
        </w:rPr>
        <w:t>פשוט</w:t>
      </w:r>
      <w:r>
        <w:rPr>
          <w:rFonts w:hint="cs"/>
          <w:rtl/>
        </w:rPr>
        <w:t>.</w:t>
      </w:r>
      <w:r>
        <w:rPr>
          <w:rtl/>
        </w:rPr>
        <w:t xml:space="preserve"> </w:t>
      </w:r>
      <w:bookmarkStart w:id="28242" w:name="_ETM_Q59_647200"/>
      <w:bookmarkEnd w:id="28242"/>
      <w:r>
        <w:rPr>
          <w:rtl/>
        </w:rPr>
        <w:t xml:space="preserve">הממשלה </w:t>
      </w:r>
      <w:bookmarkStart w:id="28243" w:name="_ETM_Q59_647800"/>
      <w:bookmarkEnd w:id="28243"/>
      <w:r>
        <w:rPr>
          <w:rtl/>
        </w:rPr>
        <w:t xml:space="preserve">שלכם </w:t>
      </w:r>
      <w:bookmarkStart w:id="28244" w:name="_ETM_Q59_648190"/>
      <w:bookmarkEnd w:id="28244"/>
      <w:r>
        <w:rPr>
          <w:rtl/>
        </w:rPr>
        <w:t>השאיר</w:t>
      </w:r>
      <w:r>
        <w:rPr>
          <w:rFonts w:hint="cs"/>
          <w:rtl/>
        </w:rPr>
        <w:t>ה</w:t>
      </w:r>
      <w:r>
        <w:rPr>
          <w:rtl/>
        </w:rPr>
        <w:t xml:space="preserve"> </w:t>
      </w:r>
      <w:bookmarkStart w:id="28245" w:name="_ETM_Q59_648489"/>
      <w:bookmarkEnd w:id="28245"/>
      <w:r>
        <w:rPr>
          <w:rtl/>
        </w:rPr>
        <w:t xml:space="preserve">את </w:t>
      </w:r>
      <w:bookmarkStart w:id="28246" w:name="_ETM_Q59_648610"/>
      <w:bookmarkEnd w:id="28246"/>
      <w:r>
        <w:rPr>
          <w:rtl/>
        </w:rPr>
        <w:t xml:space="preserve">המצב </w:t>
      </w:r>
      <w:bookmarkStart w:id="28247" w:name="_ETM_Q59_648970"/>
      <w:bookmarkEnd w:id="28247"/>
      <w:r>
        <w:rPr>
          <w:rtl/>
        </w:rPr>
        <w:t>קטסטרופה</w:t>
      </w:r>
      <w:r>
        <w:rPr>
          <w:rFonts w:hint="cs"/>
          <w:rtl/>
        </w:rPr>
        <w:t>.</w:t>
      </w:r>
      <w:bookmarkStart w:id="28248" w:name="_ETM_Q59_650230"/>
      <w:bookmarkEnd w:id="28248"/>
      <w:r>
        <w:rPr>
          <w:rFonts w:hint="cs"/>
          <w:rtl/>
        </w:rPr>
        <w:t xml:space="preserve"> </w:t>
      </w:r>
      <w:r>
        <w:rPr>
          <w:rtl/>
        </w:rPr>
        <w:t xml:space="preserve">אנחנו </w:t>
      </w:r>
      <w:bookmarkStart w:id="28249" w:name="_ETM_Q59_650680"/>
      <w:bookmarkEnd w:id="28249"/>
      <w:r>
        <w:rPr>
          <w:rtl/>
        </w:rPr>
        <w:t xml:space="preserve">בשנתיים </w:t>
      </w:r>
      <w:bookmarkStart w:id="28250" w:name="_ETM_Q59_651250"/>
      <w:bookmarkEnd w:id="28250"/>
      <w:r>
        <w:rPr>
          <w:rtl/>
        </w:rPr>
        <w:t xml:space="preserve">האחרונות </w:t>
      </w:r>
      <w:bookmarkStart w:id="28251" w:name="_ETM_Q59_652269"/>
      <w:bookmarkEnd w:id="28251"/>
      <w:r>
        <w:rPr>
          <w:rtl/>
        </w:rPr>
        <w:t xml:space="preserve">התקנו </w:t>
      </w:r>
      <w:bookmarkStart w:id="28252" w:name="_ETM_Q59_652959"/>
      <w:bookmarkEnd w:id="28252"/>
      <w:r>
        <w:rPr>
          <w:rtl/>
        </w:rPr>
        <w:t xml:space="preserve">400 </w:t>
      </w:r>
      <w:bookmarkStart w:id="28253" w:name="_ETM_Q59_653680"/>
      <w:bookmarkEnd w:id="28253"/>
      <w:r>
        <w:rPr>
          <w:rtl/>
        </w:rPr>
        <w:t xml:space="preserve">אתרי </w:t>
      </w:r>
      <w:bookmarkStart w:id="28254" w:name="_ETM_Q59_654010"/>
      <w:bookmarkEnd w:id="28254"/>
      <w:r>
        <w:rPr>
          <w:rtl/>
        </w:rPr>
        <w:t>סלולר</w:t>
      </w:r>
      <w:r>
        <w:rPr>
          <w:rFonts w:hint="cs"/>
          <w:rtl/>
        </w:rPr>
        <w:t>,</w:t>
      </w:r>
      <w:r>
        <w:rPr>
          <w:rtl/>
        </w:rPr>
        <w:t xml:space="preserve"> </w:t>
      </w:r>
      <w:bookmarkStart w:id="28255" w:name="_ETM_Q59_654760"/>
      <w:bookmarkEnd w:id="28255"/>
      <w:r>
        <w:rPr>
          <w:rtl/>
        </w:rPr>
        <w:t xml:space="preserve">והיד </w:t>
      </w:r>
      <w:bookmarkStart w:id="28256" w:name="_ETM_Q59_655180"/>
      <w:bookmarkEnd w:id="28256"/>
      <w:r>
        <w:rPr>
          <w:rtl/>
        </w:rPr>
        <w:t>נטויה</w:t>
      </w:r>
      <w:r>
        <w:rPr>
          <w:rFonts w:hint="cs"/>
          <w:rtl/>
        </w:rPr>
        <w:t>,</w:t>
      </w:r>
      <w:r>
        <w:rPr>
          <w:rtl/>
        </w:rPr>
        <w:t xml:space="preserve"> </w:t>
      </w:r>
      <w:bookmarkStart w:id="28257" w:name="_ETM_Q59_655660"/>
      <w:bookmarkEnd w:id="28257"/>
      <w:r>
        <w:rPr>
          <w:rtl/>
        </w:rPr>
        <w:t xml:space="preserve">ואנחנו </w:t>
      </w:r>
      <w:bookmarkStart w:id="28258" w:name="_ETM_Q59_655989"/>
      <w:bookmarkEnd w:id="28258"/>
      <w:r>
        <w:rPr>
          <w:rtl/>
        </w:rPr>
        <w:t xml:space="preserve">משפרים </w:t>
      </w:r>
      <w:bookmarkStart w:id="28259" w:name="_ETM_Q59_656500"/>
      <w:bookmarkEnd w:id="28259"/>
      <w:r>
        <w:rPr>
          <w:rtl/>
        </w:rPr>
        <w:t xml:space="preserve">את </w:t>
      </w:r>
      <w:bookmarkStart w:id="28260" w:name="_ETM_Q59_656590"/>
      <w:bookmarkEnd w:id="28260"/>
      <w:r>
        <w:rPr>
          <w:rtl/>
        </w:rPr>
        <w:t>זה</w:t>
      </w:r>
      <w:r>
        <w:rPr>
          <w:rFonts w:hint="cs"/>
          <w:rtl/>
        </w:rPr>
        <w:t>.</w:t>
      </w:r>
      <w:r>
        <w:rPr>
          <w:rtl/>
        </w:rPr>
        <w:t xml:space="preserve"> </w:t>
      </w:r>
      <w:bookmarkStart w:id="28261" w:name="_ETM_Q59_656680"/>
      <w:bookmarkEnd w:id="28261"/>
    </w:p>
    <w:p w:rsidR="00304FBD" w:rsidRDefault="00304FBD" w:rsidP="00E60D06">
      <w:pPr>
        <w:rPr>
          <w:rtl/>
        </w:rPr>
      </w:pPr>
    </w:p>
    <w:p w:rsidR="00304FBD" w:rsidRDefault="00304FBD" w:rsidP="00687D1C">
      <w:pPr>
        <w:rPr>
          <w:rtl/>
        </w:rPr>
      </w:pPr>
      <w:bookmarkStart w:id="28262" w:name="_ETM_Q59_653000"/>
      <w:bookmarkEnd w:id="28262"/>
      <w:r>
        <w:rPr>
          <w:rtl/>
        </w:rPr>
        <w:t xml:space="preserve">דבר </w:t>
      </w:r>
      <w:bookmarkStart w:id="28263" w:name="_ETM_Q59_656950"/>
      <w:bookmarkEnd w:id="28263"/>
      <w:r>
        <w:rPr>
          <w:rtl/>
        </w:rPr>
        <w:t>שני</w:t>
      </w:r>
      <w:r>
        <w:rPr>
          <w:rFonts w:hint="cs"/>
          <w:rtl/>
        </w:rPr>
        <w:t>,</w:t>
      </w:r>
      <w:r>
        <w:rPr>
          <w:rtl/>
        </w:rPr>
        <w:t xml:space="preserve"> </w:t>
      </w:r>
      <w:bookmarkStart w:id="28264" w:name="_ETM_Q59_657700"/>
      <w:bookmarkEnd w:id="28264"/>
      <w:r>
        <w:rPr>
          <w:rtl/>
        </w:rPr>
        <w:t xml:space="preserve">חבר </w:t>
      </w:r>
      <w:bookmarkStart w:id="28265" w:name="_ETM_Q59_658030"/>
      <w:bookmarkEnd w:id="28265"/>
      <w:r>
        <w:rPr>
          <w:rtl/>
        </w:rPr>
        <w:t xml:space="preserve">הכנסת </w:t>
      </w:r>
      <w:bookmarkStart w:id="28266" w:name="_ETM_Q59_658390"/>
      <w:bookmarkEnd w:id="28266"/>
      <w:r>
        <w:rPr>
          <w:rtl/>
        </w:rPr>
        <w:t>שירי</w:t>
      </w:r>
      <w:bookmarkStart w:id="28267" w:name="_ETM_Q59_659110"/>
      <w:bookmarkEnd w:id="28267"/>
      <w:r>
        <w:rPr>
          <w:rFonts w:hint="cs"/>
          <w:rtl/>
        </w:rPr>
        <w:t xml:space="preserve">, </w:t>
      </w:r>
      <w:r>
        <w:rPr>
          <w:rtl/>
        </w:rPr>
        <w:t xml:space="preserve">במקום </w:t>
      </w:r>
      <w:bookmarkStart w:id="28268" w:name="_ETM_Q59_659530"/>
      <w:bookmarkEnd w:id="28268"/>
      <w:r>
        <w:rPr>
          <w:rtl/>
        </w:rPr>
        <w:t>ל</w:t>
      </w:r>
      <w:r>
        <w:rPr>
          <w:rFonts w:hint="cs"/>
          <w:rtl/>
        </w:rPr>
        <w:t>איים,</w:t>
      </w:r>
      <w:r>
        <w:rPr>
          <w:rtl/>
        </w:rPr>
        <w:t xml:space="preserve"> </w:t>
      </w:r>
      <w:bookmarkStart w:id="28269" w:name="_ETM_Q59_660190"/>
      <w:bookmarkEnd w:id="28269"/>
      <w:r>
        <w:rPr>
          <w:rtl/>
        </w:rPr>
        <w:t xml:space="preserve">כמו </w:t>
      </w:r>
      <w:bookmarkStart w:id="28270" w:name="_ETM_Q59_660430"/>
      <w:bookmarkEnd w:id="28270"/>
      <w:r>
        <w:rPr>
          <w:rtl/>
        </w:rPr>
        <w:t>השמאלנים</w:t>
      </w:r>
      <w:r>
        <w:rPr>
          <w:rFonts w:hint="cs"/>
          <w:rtl/>
        </w:rPr>
        <w:t>,</w:t>
      </w:r>
      <w:r>
        <w:rPr>
          <w:rtl/>
        </w:rPr>
        <w:t xml:space="preserve"> </w:t>
      </w:r>
      <w:bookmarkStart w:id="28271" w:name="_ETM_Q59_661030"/>
      <w:bookmarkEnd w:id="28271"/>
      <w:r>
        <w:rPr>
          <w:rtl/>
        </w:rPr>
        <w:t xml:space="preserve">בתביעות </w:t>
      </w:r>
      <w:bookmarkStart w:id="28272" w:name="_ETM_Q59_661510"/>
      <w:bookmarkEnd w:id="28272"/>
      <w:r>
        <w:rPr>
          <w:rtl/>
        </w:rPr>
        <w:t>השתקה</w:t>
      </w:r>
      <w:r>
        <w:rPr>
          <w:rFonts w:hint="cs"/>
          <w:rtl/>
        </w:rPr>
        <w:t>,</w:t>
      </w:r>
      <w:r>
        <w:rPr>
          <w:rtl/>
        </w:rPr>
        <w:t xml:space="preserve"> </w:t>
      </w:r>
      <w:bookmarkStart w:id="28273" w:name="_ETM_Q59_662500"/>
      <w:bookmarkEnd w:id="28273"/>
      <w:r>
        <w:rPr>
          <w:rtl/>
        </w:rPr>
        <w:t xml:space="preserve">תעמוד </w:t>
      </w:r>
      <w:bookmarkStart w:id="28274" w:name="_ETM_Q59_662980"/>
      <w:bookmarkEnd w:id="28274"/>
      <w:r>
        <w:rPr>
          <w:rtl/>
        </w:rPr>
        <w:t>פעם</w:t>
      </w:r>
      <w:bookmarkStart w:id="28275" w:name="_ETM_Q59_663370"/>
      <w:bookmarkEnd w:id="28275"/>
      <w:r>
        <w:rPr>
          <w:rFonts w:hint="cs"/>
          <w:rtl/>
        </w:rPr>
        <w:t xml:space="preserve"> אחת</w:t>
      </w:r>
      <w:r>
        <w:rPr>
          <w:rtl/>
        </w:rPr>
        <w:t xml:space="preserve"> </w:t>
      </w:r>
      <w:bookmarkStart w:id="28276" w:name="_ETM_Q59_663730"/>
      <w:bookmarkEnd w:id="28276"/>
      <w:r>
        <w:rPr>
          <w:rtl/>
        </w:rPr>
        <w:t xml:space="preserve">כאן </w:t>
      </w:r>
      <w:bookmarkStart w:id="28277" w:name="_ETM_Q59_663969"/>
      <w:bookmarkEnd w:id="28277"/>
      <w:r>
        <w:rPr>
          <w:rtl/>
        </w:rPr>
        <w:t xml:space="preserve">מעל </w:t>
      </w:r>
      <w:bookmarkStart w:id="28278" w:name="_ETM_Q59_664269"/>
      <w:bookmarkEnd w:id="28278"/>
      <w:r>
        <w:rPr>
          <w:rtl/>
        </w:rPr>
        <w:t xml:space="preserve">הדוכן </w:t>
      </w:r>
      <w:bookmarkStart w:id="28279" w:name="_ETM_Q59_665260"/>
      <w:bookmarkEnd w:id="28279"/>
      <w:r>
        <w:rPr>
          <w:rtl/>
        </w:rPr>
        <w:t>ו</w:t>
      </w:r>
      <w:bookmarkStart w:id="28280" w:name="_ETM_Q59_665409"/>
      <w:bookmarkEnd w:id="28280"/>
      <w:r>
        <w:rPr>
          <w:rtl/>
        </w:rPr>
        <w:t xml:space="preserve">תסביר </w:t>
      </w:r>
      <w:bookmarkStart w:id="28281" w:name="_ETM_Q59_666459"/>
      <w:bookmarkEnd w:id="28281"/>
      <w:r>
        <w:rPr>
          <w:rtl/>
        </w:rPr>
        <w:t xml:space="preserve">איך </w:t>
      </w:r>
      <w:bookmarkStart w:id="28282" w:name="_ETM_Q59_666790"/>
      <w:bookmarkEnd w:id="28282"/>
      <w:r>
        <w:rPr>
          <w:rtl/>
        </w:rPr>
        <w:t xml:space="preserve">זה </w:t>
      </w:r>
      <w:bookmarkStart w:id="28283" w:name="_ETM_Q59_667150"/>
      <w:bookmarkEnd w:id="28283"/>
      <w:r>
        <w:rPr>
          <w:rtl/>
        </w:rPr>
        <w:t xml:space="preserve">שקיבלת </w:t>
      </w:r>
      <w:bookmarkStart w:id="28284" w:name="_ETM_Q59_667840"/>
      <w:bookmarkStart w:id="28285" w:name="_ETM_Q59_667930"/>
      <w:bookmarkEnd w:id="28284"/>
      <w:bookmarkEnd w:id="28285"/>
      <w:r>
        <w:rPr>
          <w:rtl/>
        </w:rPr>
        <w:t xml:space="preserve">תפקיד </w:t>
      </w:r>
      <w:bookmarkStart w:id="28286" w:name="_ETM_Q59_668319"/>
      <w:bookmarkEnd w:id="28286"/>
      <w:r>
        <w:rPr>
          <w:rtl/>
        </w:rPr>
        <w:t xml:space="preserve">של </w:t>
      </w:r>
      <w:bookmarkStart w:id="28287" w:name="_ETM_Q59_668469"/>
      <w:bookmarkEnd w:id="28287"/>
      <w:r>
        <w:rPr>
          <w:rFonts w:hint="cs"/>
          <w:rtl/>
        </w:rPr>
        <w:t xml:space="preserve">יושב-ראש </w:t>
      </w:r>
      <w:bookmarkStart w:id="28288" w:name="_ETM_Q59_669159"/>
      <w:bookmarkEnd w:id="28288"/>
      <w:r>
        <w:rPr>
          <w:rtl/>
        </w:rPr>
        <w:t xml:space="preserve">דירקטוריון </w:t>
      </w:r>
      <w:bookmarkStart w:id="28289" w:name="_ETM_Q59_670000"/>
      <w:bookmarkEnd w:id="28289"/>
      <w:r>
        <w:rPr>
          <w:rtl/>
        </w:rPr>
        <w:t>חבר</w:t>
      </w:r>
      <w:bookmarkStart w:id="28290" w:name="_ETM_Q59_670359"/>
      <w:bookmarkEnd w:id="28290"/>
      <w:r>
        <w:rPr>
          <w:rtl/>
        </w:rPr>
        <w:t xml:space="preserve">ת </w:t>
      </w:r>
      <w:bookmarkStart w:id="28291" w:name="_ETM_Q59_670480"/>
      <w:bookmarkEnd w:id="28291"/>
      <w:r>
        <w:rPr>
          <w:rFonts w:hint="cs"/>
          <w:rtl/>
        </w:rPr>
        <w:t xml:space="preserve">אלומה </w:t>
      </w:r>
      <w:bookmarkStart w:id="28292" w:name="_ETM_Q59_671500"/>
      <w:bookmarkStart w:id="28293" w:name="_ETM_Q59_671829"/>
      <w:bookmarkEnd w:id="28292"/>
      <w:bookmarkEnd w:id="28293"/>
      <w:r>
        <w:rPr>
          <w:rFonts w:hint="cs"/>
          <w:rtl/>
        </w:rPr>
        <w:t xml:space="preserve">ואין </w:t>
      </w:r>
      <w:bookmarkStart w:id="28294" w:name="_ETM_Q59_669000"/>
      <w:bookmarkEnd w:id="28294"/>
      <w:r>
        <w:rPr>
          <w:rtl/>
        </w:rPr>
        <w:t xml:space="preserve">לך </w:t>
      </w:r>
      <w:bookmarkStart w:id="28295" w:name="_ETM_Q59_672189"/>
      <w:bookmarkEnd w:id="28295"/>
      <w:r>
        <w:rPr>
          <w:rtl/>
        </w:rPr>
        <w:t xml:space="preserve">תואר </w:t>
      </w:r>
      <w:bookmarkStart w:id="28296" w:name="_ETM_Q59_672549"/>
      <w:bookmarkEnd w:id="28296"/>
      <w:r>
        <w:rPr>
          <w:rtl/>
        </w:rPr>
        <w:t>ראשון</w:t>
      </w:r>
      <w:r w:rsidR="00687D1C">
        <w:rPr>
          <w:rFonts w:hint="cs"/>
          <w:rtl/>
        </w:rPr>
        <w:t>;</w:t>
      </w:r>
      <w:r>
        <w:rPr>
          <w:rtl/>
        </w:rPr>
        <w:t xml:space="preserve"> </w:t>
      </w:r>
      <w:bookmarkStart w:id="28297" w:name="_ETM_Q59_673420"/>
      <w:bookmarkEnd w:id="28297"/>
      <w:r>
        <w:rPr>
          <w:rtl/>
        </w:rPr>
        <w:t xml:space="preserve">לאיזה </w:t>
      </w:r>
      <w:bookmarkStart w:id="28298" w:name="_ETM_Q59_673989"/>
      <w:bookmarkEnd w:id="28298"/>
      <w:r>
        <w:rPr>
          <w:rtl/>
        </w:rPr>
        <w:t xml:space="preserve">מכרז </w:t>
      </w:r>
      <w:bookmarkStart w:id="28299" w:name="_ETM_Q59_674980"/>
      <w:bookmarkEnd w:id="28299"/>
      <w:r>
        <w:rPr>
          <w:rtl/>
        </w:rPr>
        <w:t xml:space="preserve">היית </w:t>
      </w:r>
      <w:bookmarkStart w:id="28300" w:name="_ETM_Q59_675370"/>
      <w:bookmarkEnd w:id="28300"/>
      <w:r>
        <w:rPr>
          <w:rtl/>
        </w:rPr>
        <w:t xml:space="preserve">יכול </w:t>
      </w:r>
      <w:bookmarkStart w:id="28301" w:name="_ETM_Q59_675790"/>
      <w:bookmarkEnd w:id="28301"/>
      <w:r>
        <w:rPr>
          <w:rtl/>
        </w:rPr>
        <w:t xml:space="preserve">להתקבל </w:t>
      </w:r>
      <w:bookmarkStart w:id="28302" w:name="_ETM_Q59_676750"/>
      <w:bookmarkEnd w:id="28302"/>
      <w:r>
        <w:rPr>
          <w:rtl/>
        </w:rPr>
        <w:t xml:space="preserve">בלי </w:t>
      </w:r>
      <w:bookmarkStart w:id="28303" w:name="_ETM_Q59_676989"/>
      <w:bookmarkEnd w:id="28303"/>
      <w:r>
        <w:rPr>
          <w:rtl/>
        </w:rPr>
        <w:t xml:space="preserve">תואר </w:t>
      </w:r>
      <w:bookmarkStart w:id="28304" w:name="_ETM_Q59_677290"/>
      <w:bookmarkEnd w:id="28304"/>
      <w:r>
        <w:rPr>
          <w:rtl/>
        </w:rPr>
        <w:t>ראשון</w:t>
      </w:r>
      <w:r>
        <w:rPr>
          <w:rFonts w:hint="cs"/>
          <w:rtl/>
        </w:rPr>
        <w:t>,</w:t>
      </w:r>
      <w:r>
        <w:rPr>
          <w:rtl/>
        </w:rPr>
        <w:t xml:space="preserve"> </w:t>
      </w:r>
      <w:bookmarkStart w:id="28305" w:name="_ETM_Q59_677829"/>
      <w:bookmarkStart w:id="28306" w:name="_ETM_Q59_678189"/>
      <w:bookmarkEnd w:id="28305"/>
      <w:bookmarkEnd w:id="28306"/>
      <w:r>
        <w:rPr>
          <w:rFonts w:hint="cs"/>
          <w:rtl/>
        </w:rPr>
        <w:t>נ</w:t>
      </w:r>
      <w:r>
        <w:rPr>
          <w:rtl/>
        </w:rPr>
        <w:t xml:space="preserve">טול </w:t>
      </w:r>
      <w:bookmarkStart w:id="28307" w:name="_ETM_Q59_678489"/>
      <w:bookmarkEnd w:id="28307"/>
      <w:r>
        <w:rPr>
          <w:rtl/>
        </w:rPr>
        <w:t xml:space="preserve">השכלה </w:t>
      </w:r>
      <w:bookmarkStart w:id="28308" w:name="_ETM_Q59_679030"/>
      <w:bookmarkEnd w:id="28308"/>
      <w:r>
        <w:rPr>
          <w:rtl/>
        </w:rPr>
        <w:t>בכלל</w:t>
      </w:r>
      <w:r>
        <w:rPr>
          <w:rFonts w:hint="cs"/>
          <w:rtl/>
        </w:rPr>
        <w:t>,</w:t>
      </w:r>
      <w:r>
        <w:rPr>
          <w:rtl/>
        </w:rPr>
        <w:t xml:space="preserve"> </w:t>
      </w:r>
      <w:bookmarkStart w:id="28309" w:name="_ETM_Q59_679870"/>
      <w:bookmarkEnd w:id="28309"/>
      <w:r>
        <w:rPr>
          <w:rtl/>
        </w:rPr>
        <w:t>777</w:t>
      </w:r>
      <w:bookmarkStart w:id="28310" w:name="_ETM_Q59_681510"/>
      <w:bookmarkEnd w:id="28310"/>
      <w:r>
        <w:rPr>
          <w:rFonts w:hint="cs"/>
          <w:rtl/>
        </w:rPr>
        <w:t xml:space="preserve">, </w:t>
      </w:r>
      <w:r>
        <w:rPr>
          <w:rtl/>
        </w:rPr>
        <w:t xml:space="preserve">ומקבל </w:t>
      </w:r>
      <w:bookmarkStart w:id="28311" w:name="_ETM_Q59_682140"/>
      <w:bookmarkEnd w:id="28311"/>
      <w:r>
        <w:rPr>
          <w:rtl/>
        </w:rPr>
        <w:t xml:space="preserve">תפקיד </w:t>
      </w:r>
      <w:bookmarkStart w:id="28312" w:name="_ETM_Q59_682590"/>
      <w:bookmarkEnd w:id="28312"/>
      <w:r>
        <w:rPr>
          <w:rtl/>
        </w:rPr>
        <w:t xml:space="preserve">של </w:t>
      </w:r>
      <w:bookmarkStart w:id="28313" w:name="_ETM_Q59_682739"/>
      <w:bookmarkEnd w:id="28313"/>
      <w:r>
        <w:rPr>
          <w:rFonts w:hint="cs"/>
          <w:rtl/>
        </w:rPr>
        <w:t xml:space="preserve">יושב-ראש </w:t>
      </w:r>
      <w:bookmarkStart w:id="28314" w:name="_ETM_Q59_683340"/>
      <w:bookmarkEnd w:id="28314"/>
      <w:r>
        <w:rPr>
          <w:rtl/>
        </w:rPr>
        <w:t>דירקטוריון</w:t>
      </w:r>
      <w:r>
        <w:rPr>
          <w:rFonts w:hint="cs"/>
          <w:rtl/>
        </w:rPr>
        <w:t>.</w:t>
      </w:r>
      <w:r>
        <w:rPr>
          <w:rtl/>
        </w:rPr>
        <w:t xml:space="preserve"> </w:t>
      </w:r>
      <w:bookmarkStart w:id="28315" w:name="_ETM_Q59_684390"/>
      <w:bookmarkEnd w:id="28315"/>
      <w:r>
        <w:rPr>
          <w:rtl/>
        </w:rPr>
        <w:t xml:space="preserve">במקום </w:t>
      </w:r>
      <w:bookmarkStart w:id="28316" w:name="_ETM_Q59_684810"/>
      <w:bookmarkEnd w:id="28316"/>
      <w:r>
        <w:rPr>
          <w:rtl/>
        </w:rPr>
        <w:t>ל</w:t>
      </w:r>
      <w:r>
        <w:rPr>
          <w:rFonts w:hint="cs"/>
          <w:rtl/>
        </w:rPr>
        <w:t xml:space="preserve">איים </w:t>
      </w:r>
      <w:bookmarkStart w:id="28317" w:name="_ETM_Q59_685319"/>
      <w:bookmarkEnd w:id="28317"/>
      <w:r>
        <w:rPr>
          <w:rtl/>
        </w:rPr>
        <w:t>בתביעות</w:t>
      </w:r>
      <w:r>
        <w:rPr>
          <w:rFonts w:hint="cs"/>
          <w:rtl/>
        </w:rPr>
        <w:t>,</w:t>
      </w:r>
      <w:r>
        <w:rPr>
          <w:rtl/>
        </w:rPr>
        <w:t xml:space="preserve"> </w:t>
      </w:r>
      <w:bookmarkStart w:id="28318" w:name="_ETM_Q59_686159"/>
      <w:bookmarkEnd w:id="28318"/>
      <w:r>
        <w:rPr>
          <w:rtl/>
        </w:rPr>
        <w:t xml:space="preserve">תעמוד </w:t>
      </w:r>
      <w:bookmarkStart w:id="28319" w:name="_ETM_Q59_686700"/>
      <w:bookmarkEnd w:id="28319"/>
      <w:r>
        <w:rPr>
          <w:rFonts w:hint="cs"/>
          <w:rtl/>
        </w:rPr>
        <w:t xml:space="preserve">כאן, </w:t>
      </w:r>
      <w:bookmarkStart w:id="28320" w:name="_ETM_Q59_686969"/>
      <w:bookmarkEnd w:id="28320"/>
      <w:r>
        <w:rPr>
          <w:rtl/>
        </w:rPr>
        <w:t xml:space="preserve">תסביר </w:t>
      </w:r>
      <w:bookmarkStart w:id="28321" w:name="_ETM_Q59_687390"/>
      <w:bookmarkEnd w:id="28321"/>
      <w:r>
        <w:rPr>
          <w:rtl/>
        </w:rPr>
        <w:t xml:space="preserve">לציבור </w:t>
      </w:r>
      <w:bookmarkStart w:id="28322" w:name="_ETM_Q59_690090"/>
      <w:bookmarkEnd w:id="28322"/>
      <w:r>
        <w:rPr>
          <w:rFonts w:hint="cs"/>
          <w:rtl/>
        </w:rPr>
        <w:t xml:space="preserve">איך </w:t>
      </w:r>
      <w:bookmarkStart w:id="28323" w:name="_ETM_Q59_690360"/>
      <w:bookmarkStart w:id="28324" w:name="_ETM_Q59_690780"/>
      <w:bookmarkStart w:id="28325" w:name="_ETM_Q59_691080"/>
      <w:bookmarkStart w:id="28326" w:name="_ETM_Q59_691200"/>
      <w:bookmarkEnd w:id="28323"/>
      <w:bookmarkEnd w:id="28324"/>
      <w:bookmarkEnd w:id="28325"/>
      <w:bookmarkEnd w:id="28326"/>
      <w:r>
        <w:rPr>
          <w:rFonts w:hint="cs"/>
          <w:rtl/>
        </w:rPr>
        <w:t xml:space="preserve">קיבלת, מי סידר לך </w:t>
      </w:r>
      <w:r>
        <w:rPr>
          <w:rtl/>
        </w:rPr>
        <w:t xml:space="preserve">הקומבינה </w:t>
      </w:r>
      <w:bookmarkStart w:id="28327" w:name="_ETM_Q59_691830"/>
      <w:bookmarkEnd w:id="28327"/>
      <w:r>
        <w:rPr>
          <w:rtl/>
        </w:rPr>
        <w:t>הזאת</w:t>
      </w:r>
      <w:r>
        <w:rPr>
          <w:rFonts w:hint="cs"/>
          <w:rtl/>
        </w:rPr>
        <w:t>,</w:t>
      </w:r>
      <w:r>
        <w:rPr>
          <w:rtl/>
        </w:rPr>
        <w:t xml:space="preserve"> </w:t>
      </w:r>
      <w:bookmarkStart w:id="28328" w:name="_ETM_Q59_692550"/>
      <w:bookmarkEnd w:id="28328"/>
      <w:r>
        <w:rPr>
          <w:rtl/>
        </w:rPr>
        <w:t xml:space="preserve">הקומבינה </w:t>
      </w:r>
      <w:bookmarkStart w:id="28329" w:name="_ETM_Q59_693300"/>
      <w:bookmarkEnd w:id="28329"/>
      <w:r>
        <w:rPr>
          <w:rtl/>
        </w:rPr>
        <w:t>המושחתת</w:t>
      </w:r>
      <w:r>
        <w:rPr>
          <w:rFonts w:hint="cs"/>
          <w:rtl/>
        </w:rPr>
        <w:t xml:space="preserve">. </w:t>
      </w:r>
      <w:bookmarkStart w:id="28330" w:name="_ETM_Q59_691000"/>
      <w:bookmarkEnd w:id="28330"/>
    </w:p>
    <w:p w:rsidR="00304FBD" w:rsidRDefault="00304FBD" w:rsidP="00E60D06">
      <w:pPr>
        <w:rPr>
          <w:rtl/>
        </w:rPr>
      </w:pPr>
    </w:p>
    <w:p w:rsidR="00304FBD" w:rsidRDefault="00304FBD" w:rsidP="00E60D06">
      <w:pPr>
        <w:pStyle w:val="af5"/>
        <w:keepNext/>
        <w:rPr>
          <w:rtl/>
        </w:rPr>
      </w:pPr>
      <w:bookmarkStart w:id="28331" w:name="ET_interruption_6151_57"/>
      <w:r w:rsidRPr="00B521D6">
        <w:rPr>
          <w:rStyle w:val="TagStyle"/>
          <w:rtl/>
        </w:rPr>
        <w:t xml:space="preserve"> &lt;&lt; קריאה &gt;&gt; </w:t>
      </w:r>
      <w:r>
        <w:rPr>
          <w:rtl/>
        </w:rPr>
        <w:t>רון כץ (יש עתיד):</w:t>
      </w:r>
      <w:r w:rsidRPr="00B521D6">
        <w:rPr>
          <w:rStyle w:val="TagStyle"/>
          <w:rtl/>
        </w:rPr>
        <w:t xml:space="preserve"> &lt;&lt; קריאה &gt;&gt;</w:t>
      </w:r>
      <w:r>
        <w:rPr>
          <w:rtl/>
        </w:rPr>
        <w:t xml:space="preserve">  </w:t>
      </w:r>
      <w:bookmarkEnd w:id="28331"/>
    </w:p>
    <w:p w:rsidR="00304FBD" w:rsidRDefault="00304FBD" w:rsidP="00356066">
      <w:pPr>
        <w:rPr>
          <w:rtl/>
        </w:rPr>
      </w:pPr>
    </w:p>
    <w:p w:rsidR="00304FBD" w:rsidRDefault="00304FBD" w:rsidP="00E60D06">
      <w:pPr>
        <w:rPr>
          <w:rtl/>
        </w:rPr>
      </w:pPr>
      <w:r>
        <w:rPr>
          <w:rFonts w:hint="cs"/>
          <w:rtl/>
        </w:rPr>
        <w:t>מה זה קומבינה?</w:t>
      </w:r>
    </w:p>
    <w:p w:rsidR="00304FBD" w:rsidRPr="00DE3F2D" w:rsidRDefault="00304FBD" w:rsidP="00E60D06">
      <w:pPr>
        <w:rPr>
          <w:rtl/>
        </w:rPr>
      </w:pPr>
      <w:bookmarkStart w:id="28332" w:name="_ETM_Q59_688000"/>
      <w:bookmarkEnd w:id="28332"/>
    </w:p>
    <w:p w:rsidR="00304FBD" w:rsidRDefault="00304FBD" w:rsidP="00E60D06">
      <w:pPr>
        <w:pStyle w:val="-"/>
        <w:keepNext/>
        <w:rPr>
          <w:rtl/>
        </w:rPr>
      </w:pPr>
      <w:r w:rsidRPr="00B521D6">
        <w:rPr>
          <w:rStyle w:val="TagStyle"/>
          <w:rtl/>
        </w:rPr>
        <w:t xml:space="preserve"> &lt;&lt; דובר_המשך &gt;&gt; </w:t>
      </w:r>
      <w:r>
        <w:rPr>
          <w:rtl/>
        </w:rPr>
        <w:t>שר התקשורת שלמה קרעי:</w:t>
      </w:r>
      <w:r w:rsidRPr="00B521D6">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bookmarkStart w:id="28333" w:name="_ETM_Q59_684000"/>
      <w:bookmarkEnd w:id="28333"/>
      <w:r>
        <w:rPr>
          <w:rFonts w:hint="cs"/>
          <w:rtl/>
        </w:rPr>
        <w:t>יושב-ראש</w:t>
      </w:r>
      <w:bookmarkStart w:id="28334" w:name="_ETM_Q59_694110"/>
      <w:bookmarkEnd w:id="28334"/>
      <w:r>
        <w:rPr>
          <w:rtl/>
        </w:rPr>
        <w:t xml:space="preserve"> </w:t>
      </w:r>
      <w:bookmarkStart w:id="28335" w:name="_ETM_Q59_694650"/>
      <w:bookmarkEnd w:id="28335"/>
      <w:r>
        <w:rPr>
          <w:rtl/>
        </w:rPr>
        <w:t xml:space="preserve">דירקטוריון </w:t>
      </w:r>
      <w:bookmarkStart w:id="28336" w:name="_ETM_Q59_695250"/>
      <w:bookmarkEnd w:id="28336"/>
      <w:r>
        <w:rPr>
          <w:rtl/>
        </w:rPr>
        <w:t xml:space="preserve">זה </w:t>
      </w:r>
      <w:bookmarkStart w:id="28337" w:name="_ETM_Q59_695370"/>
      <w:bookmarkStart w:id="28338" w:name="_ETM_Q59_695850"/>
      <w:bookmarkStart w:id="28339" w:name="_ETM_Q59_696030"/>
      <w:bookmarkStart w:id="28340" w:name="_ETM_Q59_696240"/>
      <w:bookmarkStart w:id="28341" w:name="_ETM_Q59_696390"/>
      <w:bookmarkEnd w:id="28337"/>
      <w:bookmarkEnd w:id="28338"/>
      <w:bookmarkEnd w:id="28339"/>
      <w:bookmarkEnd w:id="28340"/>
      <w:bookmarkEnd w:id="28341"/>
      <w:r>
        <w:rPr>
          <w:rtl/>
        </w:rPr>
        <w:t xml:space="preserve">לא </w:t>
      </w:r>
      <w:bookmarkStart w:id="28342" w:name="_ETM_Q59_696570"/>
      <w:bookmarkEnd w:id="28342"/>
      <w:r>
        <w:rPr>
          <w:rtl/>
        </w:rPr>
        <w:t xml:space="preserve">חבר </w:t>
      </w:r>
      <w:bookmarkStart w:id="28343" w:name="_ETM_Q59_696870"/>
      <w:bookmarkEnd w:id="28343"/>
      <w:r>
        <w:rPr>
          <w:rtl/>
        </w:rPr>
        <w:t>מועצה</w:t>
      </w:r>
      <w:r>
        <w:rPr>
          <w:rFonts w:hint="cs"/>
          <w:rtl/>
        </w:rPr>
        <w:t>.</w:t>
      </w:r>
      <w:r>
        <w:rPr>
          <w:rtl/>
        </w:rPr>
        <w:t xml:space="preserve"> </w:t>
      </w:r>
      <w:bookmarkStart w:id="28344" w:name="_ETM_Q59_697669"/>
      <w:bookmarkEnd w:id="28344"/>
      <w:r>
        <w:rPr>
          <w:rFonts w:hint="cs"/>
          <w:rtl/>
        </w:rPr>
        <w:t>יושב-ראש</w:t>
      </w:r>
      <w:bookmarkStart w:id="28345" w:name="_ETM_Q59_698450"/>
      <w:bookmarkEnd w:id="28345"/>
      <w:r>
        <w:rPr>
          <w:rFonts w:hint="cs"/>
          <w:rtl/>
        </w:rPr>
        <w:t xml:space="preserve"> </w:t>
      </w:r>
      <w:r>
        <w:rPr>
          <w:rtl/>
        </w:rPr>
        <w:t xml:space="preserve">דירקטוריון </w:t>
      </w:r>
      <w:bookmarkStart w:id="28346" w:name="_ETM_Q59_699799"/>
      <w:bookmarkEnd w:id="28346"/>
      <w:r>
        <w:rPr>
          <w:rtl/>
        </w:rPr>
        <w:t>חבר</w:t>
      </w:r>
      <w:r>
        <w:rPr>
          <w:rFonts w:hint="cs"/>
          <w:rtl/>
        </w:rPr>
        <w:t>ת</w:t>
      </w:r>
      <w:r>
        <w:rPr>
          <w:rtl/>
        </w:rPr>
        <w:t xml:space="preserve"> </w:t>
      </w:r>
      <w:bookmarkStart w:id="28347" w:name="_ETM_Q59_700159"/>
      <w:bookmarkEnd w:id="28347"/>
      <w:r>
        <w:rPr>
          <w:rFonts w:hint="cs"/>
          <w:rtl/>
        </w:rPr>
        <w:t xml:space="preserve">אלומה </w:t>
      </w:r>
      <w:bookmarkStart w:id="28348" w:name="_ETM_Q59_700609"/>
      <w:bookmarkStart w:id="28349" w:name="_ETM_Q59_701840"/>
      <w:bookmarkEnd w:id="28348"/>
      <w:bookmarkEnd w:id="28349"/>
      <w:r>
        <w:rPr>
          <w:rFonts w:hint="cs"/>
          <w:rtl/>
        </w:rPr>
        <w:t xml:space="preserve">בלי תואר </w:t>
      </w:r>
      <w:r>
        <w:rPr>
          <w:rtl/>
        </w:rPr>
        <w:t>ראשון</w:t>
      </w:r>
      <w:r>
        <w:rPr>
          <w:rFonts w:hint="cs"/>
          <w:rtl/>
        </w:rPr>
        <w:t>.</w:t>
      </w:r>
      <w:r>
        <w:rPr>
          <w:rtl/>
        </w:rPr>
        <w:t xml:space="preserve"> </w:t>
      </w:r>
      <w:bookmarkStart w:id="28350" w:name="_ETM_Q59_702470"/>
      <w:bookmarkEnd w:id="28350"/>
      <w:r>
        <w:rPr>
          <w:rtl/>
        </w:rPr>
        <w:t xml:space="preserve">תסביר </w:t>
      </w:r>
      <w:bookmarkStart w:id="28351" w:name="_ETM_Q59_702920"/>
      <w:bookmarkEnd w:id="28351"/>
      <w:r>
        <w:rPr>
          <w:rtl/>
        </w:rPr>
        <w:t xml:space="preserve">לציבור </w:t>
      </w:r>
      <w:bookmarkStart w:id="28352" w:name="_ETM_Q59_703340"/>
      <w:bookmarkStart w:id="28353" w:name="_ETM_Q59_703459"/>
      <w:bookmarkStart w:id="28354" w:name="_ETM_Q59_704059"/>
      <w:bookmarkEnd w:id="28352"/>
      <w:bookmarkEnd w:id="28353"/>
      <w:bookmarkEnd w:id="28354"/>
      <w:r>
        <w:rPr>
          <w:rtl/>
        </w:rPr>
        <w:t xml:space="preserve">את </w:t>
      </w:r>
      <w:bookmarkStart w:id="28355" w:name="_ETM_Q59_704239"/>
      <w:bookmarkEnd w:id="28355"/>
      <w:r>
        <w:rPr>
          <w:rtl/>
        </w:rPr>
        <w:t xml:space="preserve">השחיתות </w:t>
      </w:r>
      <w:bookmarkStart w:id="28356" w:name="_ETM_Q59_704750"/>
      <w:bookmarkEnd w:id="28356"/>
      <w:r>
        <w:rPr>
          <w:rtl/>
        </w:rPr>
        <w:t>הזאת</w:t>
      </w:r>
      <w:r>
        <w:rPr>
          <w:rFonts w:hint="cs"/>
          <w:rtl/>
        </w:rPr>
        <w:t>,</w:t>
      </w:r>
      <w:r>
        <w:rPr>
          <w:rtl/>
        </w:rPr>
        <w:t xml:space="preserve"> </w:t>
      </w:r>
      <w:bookmarkStart w:id="28357" w:name="_ETM_Q59_705019"/>
      <w:bookmarkEnd w:id="28357"/>
      <w:r>
        <w:rPr>
          <w:rtl/>
        </w:rPr>
        <w:t xml:space="preserve">זה </w:t>
      </w:r>
      <w:bookmarkStart w:id="28358" w:name="_ETM_Q59_705200"/>
      <w:bookmarkEnd w:id="28358"/>
      <w:r>
        <w:rPr>
          <w:rtl/>
        </w:rPr>
        <w:t>הכ</w:t>
      </w:r>
      <w:r>
        <w:rPr>
          <w:rFonts w:hint="cs"/>
          <w:rtl/>
        </w:rPr>
        <w:t>ו</w:t>
      </w:r>
      <w:r>
        <w:rPr>
          <w:rtl/>
        </w:rPr>
        <w:t>ל</w:t>
      </w:r>
      <w:r>
        <w:rPr>
          <w:rFonts w:hint="cs"/>
          <w:rtl/>
        </w:rPr>
        <w:t>.</w:t>
      </w:r>
    </w:p>
    <w:p w:rsidR="00304FBD" w:rsidRDefault="00304FBD" w:rsidP="00E60D06">
      <w:pPr>
        <w:rPr>
          <w:rtl/>
        </w:rPr>
      </w:pPr>
      <w:bookmarkStart w:id="28359" w:name="_ETM_Q59_706000"/>
      <w:bookmarkStart w:id="28360" w:name="_ETM_Q59_707000"/>
      <w:bookmarkEnd w:id="28359"/>
      <w:bookmarkEnd w:id="28360"/>
    </w:p>
    <w:p w:rsidR="00304FBD" w:rsidRDefault="00304FBD" w:rsidP="00E60D06">
      <w:pPr>
        <w:pStyle w:val="af5"/>
        <w:keepNext/>
        <w:rPr>
          <w:rtl/>
        </w:rPr>
      </w:pPr>
      <w:bookmarkStart w:id="28361" w:name="ET_interruption_6361_60"/>
      <w:r w:rsidRPr="00B521D6">
        <w:rPr>
          <w:rStyle w:val="TagStyle"/>
          <w:rtl/>
        </w:rPr>
        <w:t xml:space="preserve"> &lt;&lt; קריאה &gt;&gt; </w:t>
      </w:r>
      <w:r>
        <w:rPr>
          <w:rtl/>
        </w:rPr>
        <w:t>נאור שירי (יש עתיד):</w:t>
      </w:r>
      <w:r w:rsidRPr="00B521D6">
        <w:rPr>
          <w:rStyle w:val="TagStyle"/>
          <w:rtl/>
        </w:rPr>
        <w:t xml:space="preserve"> &lt;&lt; קריאה &gt;&gt;</w:t>
      </w:r>
      <w:r>
        <w:rPr>
          <w:rtl/>
        </w:rPr>
        <w:t xml:space="preserve">  </w:t>
      </w:r>
      <w:bookmarkEnd w:id="28361"/>
    </w:p>
    <w:p w:rsidR="00304FBD" w:rsidRDefault="00304FBD" w:rsidP="00356066">
      <w:pPr>
        <w:rPr>
          <w:rtl/>
        </w:rPr>
      </w:pPr>
    </w:p>
    <w:p w:rsidR="00304FBD" w:rsidRDefault="00304FBD" w:rsidP="00E60D06">
      <w:pPr>
        <w:rPr>
          <w:rtl/>
        </w:rPr>
      </w:pPr>
      <w:r>
        <w:rPr>
          <w:rFonts w:hint="cs"/>
          <w:rtl/>
        </w:rPr>
        <w:t>אני רוצה לעלות, הוא הזכיר את השם שלי.</w:t>
      </w:r>
    </w:p>
    <w:p w:rsidR="00304FBD" w:rsidRDefault="00304FBD" w:rsidP="00E60D06">
      <w:pPr>
        <w:rPr>
          <w:rtl/>
        </w:rPr>
      </w:pPr>
      <w:bookmarkStart w:id="28362" w:name="_ETM_Q59_701000"/>
      <w:bookmarkEnd w:id="28362"/>
    </w:p>
    <w:p w:rsidR="00304FBD" w:rsidRDefault="00304FBD" w:rsidP="00E60D06">
      <w:pPr>
        <w:pStyle w:val="af6"/>
        <w:keepNext/>
        <w:rPr>
          <w:rtl/>
        </w:rPr>
      </w:pPr>
      <w:bookmarkStart w:id="28363" w:name="ET_yor_6307_61"/>
      <w:r w:rsidRPr="00B521D6">
        <w:rPr>
          <w:rStyle w:val="TagStyle"/>
          <w:rtl/>
        </w:rPr>
        <w:t xml:space="preserve"> &lt;&lt; יור &gt;&gt; </w:t>
      </w:r>
      <w:r>
        <w:rPr>
          <w:rtl/>
        </w:rPr>
        <w:t>היו"ר יבגני סובה:</w:t>
      </w:r>
      <w:r w:rsidRPr="00B521D6">
        <w:rPr>
          <w:rStyle w:val="TagStyle"/>
          <w:rtl/>
        </w:rPr>
        <w:t xml:space="preserve"> &lt;&lt; יור &gt;&gt;</w:t>
      </w:r>
      <w:r>
        <w:rPr>
          <w:rtl/>
        </w:rPr>
        <w:t xml:space="preserve">  </w:t>
      </w:r>
      <w:bookmarkEnd w:id="28363"/>
    </w:p>
    <w:p w:rsidR="00304FBD" w:rsidRDefault="00304FBD" w:rsidP="00356066">
      <w:pPr>
        <w:rPr>
          <w:rtl/>
        </w:rPr>
      </w:pPr>
    </w:p>
    <w:p w:rsidR="00304FBD" w:rsidRDefault="00304FBD" w:rsidP="00E60D06">
      <w:pPr>
        <w:rPr>
          <w:rtl/>
        </w:rPr>
      </w:pPr>
      <w:bookmarkStart w:id="28364" w:name="_ETM_Q59_703000"/>
      <w:bookmarkStart w:id="28365" w:name="_ETM_Q59_707599"/>
      <w:bookmarkEnd w:id="28364"/>
      <w:bookmarkEnd w:id="28365"/>
      <w:r>
        <w:rPr>
          <w:rtl/>
        </w:rPr>
        <w:t>בסדר</w:t>
      </w:r>
      <w:r>
        <w:rPr>
          <w:rFonts w:hint="cs"/>
          <w:rtl/>
        </w:rPr>
        <w:t>.</w:t>
      </w:r>
      <w:r>
        <w:rPr>
          <w:rtl/>
        </w:rPr>
        <w:t xml:space="preserve"> </w:t>
      </w:r>
      <w:bookmarkStart w:id="28366" w:name="_ETM_Q59_707959"/>
      <w:bookmarkEnd w:id="28366"/>
      <w:r>
        <w:rPr>
          <w:rtl/>
        </w:rPr>
        <w:t>תבקש</w:t>
      </w:r>
      <w:r>
        <w:rPr>
          <w:rFonts w:hint="cs"/>
          <w:rtl/>
        </w:rPr>
        <w:t>.</w:t>
      </w:r>
      <w:r>
        <w:rPr>
          <w:rtl/>
        </w:rPr>
        <w:t xml:space="preserve"> </w:t>
      </w:r>
      <w:bookmarkStart w:id="28367" w:name="_ETM_Q59_708439"/>
      <w:bookmarkEnd w:id="28367"/>
      <w:r>
        <w:rPr>
          <w:rtl/>
        </w:rPr>
        <w:t xml:space="preserve">הוא </w:t>
      </w:r>
      <w:bookmarkStart w:id="28368" w:name="_ETM_Q59_708529"/>
      <w:bookmarkEnd w:id="28368"/>
      <w:r>
        <w:rPr>
          <w:rtl/>
        </w:rPr>
        <w:t xml:space="preserve">לא </w:t>
      </w:r>
      <w:bookmarkStart w:id="28369" w:name="_ETM_Q59_708620"/>
      <w:bookmarkEnd w:id="28369"/>
      <w:r>
        <w:rPr>
          <w:rtl/>
        </w:rPr>
        <w:t xml:space="preserve">הזכיר </w:t>
      </w:r>
      <w:bookmarkStart w:id="28370" w:name="_ETM_Q59_708920"/>
      <w:bookmarkEnd w:id="28370"/>
      <w:r>
        <w:rPr>
          <w:rtl/>
        </w:rPr>
        <w:t xml:space="preserve">אותך </w:t>
      </w:r>
      <w:bookmarkStart w:id="28371" w:name="_ETM_Q59_709189"/>
      <w:bookmarkEnd w:id="28371"/>
      <w:r>
        <w:rPr>
          <w:rtl/>
        </w:rPr>
        <w:t>בהקשר</w:t>
      </w:r>
      <w:bookmarkStart w:id="28372" w:name="_ETM_Q59_711049"/>
      <w:bookmarkEnd w:id="28372"/>
      <w:r>
        <w:rPr>
          <w:rFonts w:hint="cs"/>
          <w:rtl/>
        </w:rPr>
        <w:t xml:space="preserve"> </w:t>
      </w:r>
      <w:r>
        <w:rPr>
          <w:rFonts w:hint="eastAsia"/>
          <w:rtl/>
        </w:rPr>
        <w:t>–</w:t>
      </w:r>
      <w:r>
        <w:rPr>
          <w:rFonts w:hint="cs"/>
          <w:rtl/>
        </w:rPr>
        <w:t xml:space="preserve"> </w:t>
      </w:r>
      <w:r>
        <w:rPr>
          <w:rtl/>
        </w:rPr>
        <w:t xml:space="preserve">אתה </w:t>
      </w:r>
      <w:bookmarkStart w:id="28373" w:name="_ETM_Q59_711409"/>
      <w:bookmarkEnd w:id="28373"/>
      <w:r>
        <w:rPr>
          <w:rtl/>
        </w:rPr>
        <w:t>תגי</w:t>
      </w:r>
      <w:r>
        <w:rPr>
          <w:rFonts w:hint="cs"/>
          <w:rtl/>
        </w:rPr>
        <w:t>ב</w:t>
      </w:r>
      <w:r>
        <w:rPr>
          <w:rtl/>
        </w:rPr>
        <w:t xml:space="preserve"> </w:t>
      </w:r>
      <w:bookmarkStart w:id="28374" w:name="_ETM_Q59_711829"/>
      <w:bookmarkEnd w:id="28374"/>
      <w:r>
        <w:rPr>
          <w:rFonts w:hint="cs"/>
          <w:rtl/>
        </w:rPr>
        <w:t xml:space="preserve">בחוק הבא. </w:t>
      </w:r>
    </w:p>
    <w:p w:rsidR="00304FBD" w:rsidRDefault="00304FBD" w:rsidP="00E60D06">
      <w:pPr>
        <w:rPr>
          <w:rtl/>
        </w:rPr>
      </w:pPr>
      <w:bookmarkStart w:id="28375" w:name="_ETM_Q59_712000"/>
      <w:bookmarkEnd w:id="28375"/>
    </w:p>
    <w:p w:rsidR="00304FBD" w:rsidRDefault="00304FBD" w:rsidP="00E60D06">
      <w:pPr>
        <w:pStyle w:val="af5"/>
        <w:keepNext/>
        <w:rPr>
          <w:rtl/>
        </w:rPr>
      </w:pPr>
      <w:bookmarkStart w:id="28376" w:name="ET_interruption_6507_62"/>
      <w:r w:rsidRPr="00B521D6">
        <w:rPr>
          <w:rStyle w:val="TagStyle"/>
          <w:rtl/>
        </w:rPr>
        <w:t xml:space="preserve"> &lt;&lt; קריאה &gt;&gt; </w:t>
      </w:r>
      <w:r>
        <w:rPr>
          <w:rtl/>
        </w:rPr>
        <w:t>שלי טל מירון (יש עתיד):</w:t>
      </w:r>
      <w:r w:rsidRPr="00B521D6">
        <w:rPr>
          <w:rStyle w:val="TagStyle"/>
          <w:rtl/>
        </w:rPr>
        <w:t xml:space="preserve"> &lt;&lt; קריאה &gt;&gt;</w:t>
      </w:r>
      <w:r>
        <w:rPr>
          <w:rtl/>
        </w:rPr>
        <w:t xml:space="preserve">  </w:t>
      </w:r>
      <w:bookmarkEnd w:id="28376"/>
    </w:p>
    <w:p w:rsidR="00304FBD" w:rsidRDefault="00304FBD" w:rsidP="00356066">
      <w:pPr>
        <w:rPr>
          <w:rtl/>
        </w:rPr>
      </w:pPr>
    </w:p>
    <w:p w:rsidR="00304FBD" w:rsidRDefault="00304FBD" w:rsidP="00E60D06">
      <w:pPr>
        <w:rPr>
          <w:rtl/>
        </w:rPr>
      </w:pPr>
      <w:r>
        <w:rPr>
          <w:rFonts w:hint="cs"/>
          <w:rtl/>
        </w:rPr>
        <w:t xml:space="preserve">הוא עלה לדבר עליו, מה </w:t>
      </w:r>
      <w:bookmarkStart w:id="28377" w:name="_ETM_Q59_708000"/>
      <w:bookmarkEnd w:id="28377"/>
      <w:r>
        <w:rPr>
          <w:rFonts w:hint="cs"/>
          <w:rtl/>
        </w:rPr>
        <w:t>זאת אומרת? הוא עלה לדבר עליו.</w:t>
      </w:r>
    </w:p>
    <w:p w:rsidR="00304FBD" w:rsidRDefault="00304FBD" w:rsidP="00E60D06">
      <w:pPr>
        <w:rPr>
          <w:rtl/>
        </w:rPr>
      </w:pPr>
      <w:bookmarkStart w:id="28378" w:name="_ETM_Q59_715000"/>
      <w:bookmarkEnd w:id="28378"/>
    </w:p>
    <w:p w:rsidR="00304FBD" w:rsidRDefault="00304FBD" w:rsidP="00E60D06">
      <w:pPr>
        <w:pStyle w:val="af6"/>
        <w:keepNext/>
        <w:rPr>
          <w:rtl/>
        </w:rPr>
      </w:pPr>
      <w:bookmarkStart w:id="28379" w:name="ET_yor_6307_63"/>
      <w:r w:rsidRPr="00B521D6">
        <w:rPr>
          <w:rStyle w:val="TagStyle"/>
          <w:rtl/>
        </w:rPr>
        <w:t xml:space="preserve"> &lt;&lt; יור &gt;&gt; </w:t>
      </w:r>
      <w:r>
        <w:rPr>
          <w:rtl/>
        </w:rPr>
        <w:t>היו"ר יבגני סובה:</w:t>
      </w:r>
      <w:r w:rsidRPr="00B521D6">
        <w:rPr>
          <w:rStyle w:val="TagStyle"/>
          <w:rtl/>
        </w:rPr>
        <w:t xml:space="preserve"> &lt;&lt; יור &gt;&gt;</w:t>
      </w:r>
      <w:r>
        <w:rPr>
          <w:rtl/>
        </w:rPr>
        <w:t xml:space="preserve">  </w:t>
      </w:r>
      <w:bookmarkEnd w:id="28379"/>
    </w:p>
    <w:p w:rsidR="00304FBD" w:rsidRDefault="00304FBD" w:rsidP="00356066">
      <w:pPr>
        <w:rPr>
          <w:rtl/>
        </w:rPr>
      </w:pPr>
    </w:p>
    <w:p w:rsidR="00304FBD" w:rsidRDefault="00304FBD" w:rsidP="00E60D06">
      <w:pPr>
        <w:rPr>
          <w:rtl/>
        </w:rPr>
      </w:pPr>
      <w:bookmarkStart w:id="28380" w:name="_ETM_Q59_711000"/>
      <w:bookmarkStart w:id="28381" w:name="_ETM_Q59_712069"/>
      <w:bookmarkStart w:id="28382" w:name="_ETM_Q59_713929"/>
      <w:bookmarkEnd w:id="28380"/>
      <w:bookmarkEnd w:id="28381"/>
      <w:bookmarkEnd w:id="28382"/>
      <w:r>
        <w:rPr>
          <w:rtl/>
        </w:rPr>
        <w:t>חברים</w:t>
      </w:r>
      <w:r>
        <w:rPr>
          <w:rFonts w:hint="cs"/>
          <w:rtl/>
        </w:rPr>
        <w:t>,</w:t>
      </w:r>
      <w:r>
        <w:rPr>
          <w:rtl/>
        </w:rPr>
        <w:t xml:space="preserve"> </w:t>
      </w:r>
      <w:bookmarkStart w:id="28383" w:name="_ETM_Q59_715819"/>
      <w:bookmarkEnd w:id="28383"/>
      <w:r>
        <w:rPr>
          <w:rtl/>
        </w:rPr>
        <w:t>רגע</w:t>
      </w:r>
      <w:r>
        <w:rPr>
          <w:rFonts w:hint="cs"/>
          <w:rtl/>
        </w:rPr>
        <w:t>,</w:t>
      </w:r>
      <w:r>
        <w:rPr>
          <w:rtl/>
        </w:rPr>
        <w:t xml:space="preserve"> </w:t>
      </w:r>
      <w:bookmarkStart w:id="28384" w:name="_ETM_Q59_716179"/>
      <w:bookmarkEnd w:id="28384"/>
      <w:r>
        <w:rPr>
          <w:rtl/>
        </w:rPr>
        <w:t>שנייה</w:t>
      </w:r>
      <w:r>
        <w:rPr>
          <w:rFonts w:hint="cs"/>
          <w:rtl/>
        </w:rPr>
        <w:t>.</w:t>
      </w:r>
      <w:r>
        <w:rPr>
          <w:rtl/>
        </w:rPr>
        <w:t xml:space="preserve"> </w:t>
      </w:r>
      <w:bookmarkStart w:id="28385" w:name="_ETM_Q59_717679"/>
      <w:bookmarkEnd w:id="28385"/>
      <w:r>
        <w:rPr>
          <w:rtl/>
        </w:rPr>
        <w:t xml:space="preserve">יש </w:t>
      </w:r>
      <w:bookmarkStart w:id="28386" w:name="_ETM_Q59_718010"/>
      <w:bookmarkEnd w:id="28386"/>
      <w:r>
        <w:rPr>
          <w:rtl/>
        </w:rPr>
        <w:t xml:space="preserve">עוד </w:t>
      </w:r>
      <w:bookmarkStart w:id="28387" w:name="_ETM_Q59_718189"/>
      <w:bookmarkEnd w:id="28387"/>
      <w:r>
        <w:rPr>
          <w:rtl/>
        </w:rPr>
        <w:t xml:space="preserve">כמה </w:t>
      </w:r>
      <w:bookmarkStart w:id="28388" w:name="_ETM_Q59_718519"/>
      <w:bookmarkEnd w:id="28388"/>
      <w:r>
        <w:rPr>
          <w:rtl/>
        </w:rPr>
        <w:t>שמות</w:t>
      </w:r>
      <w:r>
        <w:rPr>
          <w:rFonts w:hint="cs"/>
          <w:rtl/>
        </w:rPr>
        <w:t>.</w:t>
      </w:r>
      <w:bookmarkStart w:id="28389" w:name="_ETM_Q59_718879"/>
      <w:bookmarkEnd w:id="28389"/>
      <w:r>
        <w:rPr>
          <w:rFonts w:hint="cs"/>
          <w:rtl/>
        </w:rPr>
        <w:t xml:space="preserve"> </w:t>
      </w:r>
      <w:bookmarkStart w:id="28390" w:name="_ETM_Q59_716000"/>
      <w:bookmarkEnd w:id="28390"/>
      <w:r>
        <w:rPr>
          <w:rFonts w:hint="cs"/>
          <w:rtl/>
        </w:rPr>
        <w:t>אה,</w:t>
      </w:r>
      <w:r>
        <w:rPr>
          <w:rtl/>
        </w:rPr>
        <w:t xml:space="preserve"> </w:t>
      </w:r>
      <w:bookmarkStart w:id="28391" w:name="_ETM_Q59_719569"/>
      <w:bookmarkEnd w:id="28391"/>
      <w:r>
        <w:rPr>
          <w:rtl/>
        </w:rPr>
        <w:t>חבר</w:t>
      </w:r>
      <w:r>
        <w:rPr>
          <w:rFonts w:hint="cs"/>
          <w:rtl/>
        </w:rPr>
        <w:t>'</w:t>
      </w:r>
      <w:r>
        <w:rPr>
          <w:rtl/>
        </w:rPr>
        <w:t>ה</w:t>
      </w:r>
      <w:r>
        <w:rPr>
          <w:rFonts w:hint="cs"/>
          <w:rtl/>
        </w:rPr>
        <w:t>,</w:t>
      </w:r>
      <w:r>
        <w:rPr>
          <w:rtl/>
        </w:rPr>
        <w:t xml:space="preserve"> </w:t>
      </w:r>
      <w:bookmarkStart w:id="28392" w:name="_ETM_Q59_720679"/>
      <w:bookmarkEnd w:id="28392"/>
      <w:r>
        <w:rPr>
          <w:rtl/>
        </w:rPr>
        <w:t xml:space="preserve">תיגש </w:t>
      </w:r>
      <w:bookmarkStart w:id="28393" w:name="_ETM_Q59_721159"/>
      <w:bookmarkEnd w:id="28393"/>
      <w:r>
        <w:rPr>
          <w:rtl/>
        </w:rPr>
        <w:t>למזכירות</w:t>
      </w:r>
      <w:r>
        <w:rPr>
          <w:rFonts w:hint="cs"/>
          <w:rtl/>
        </w:rPr>
        <w:t>,</w:t>
      </w:r>
      <w:r>
        <w:rPr>
          <w:rtl/>
        </w:rPr>
        <w:t xml:space="preserve"> </w:t>
      </w:r>
      <w:bookmarkStart w:id="28394" w:name="_ETM_Q59_721969"/>
      <w:bookmarkEnd w:id="28394"/>
      <w:r>
        <w:rPr>
          <w:rtl/>
        </w:rPr>
        <w:t>ת</w:t>
      </w:r>
      <w:r>
        <w:rPr>
          <w:rFonts w:hint="cs"/>
          <w:rtl/>
        </w:rPr>
        <w:t xml:space="preserve">גיש </w:t>
      </w:r>
      <w:bookmarkStart w:id="28395" w:name="_ETM_Q59_722479"/>
      <w:bookmarkEnd w:id="28395"/>
      <w:r>
        <w:rPr>
          <w:rtl/>
        </w:rPr>
        <w:t>בקשה</w:t>
      </w:r>
      <w:r>
        <w:rPr>
          <w:rFonts w:hint="cs"/>
          <w:rtl/>
        </w:rPr>
        <w:t>,</w:t>
      </w:r>
      <w:r>
        <w:rPr>
          <w:rtl/>
        </w:rPr>
        <w:t xml:space="preserve"> </w:t>
      </w:r>
      <w:bookmarkStart w:id="28396" w:name="_ETM_Q59_722989"/>
      <w:bookmarkEnd w:id="28396"/>
      <w:r>
        <w:rPr>
          <w:rtl/>
        </w:rPr>
        <w:t xml:space="preserve">ואני </w:t>
      </w:r>
      <w:bookmarkStart w:id="28397" w:name="_ETM_Q59_723319"/>
      <w:bookmarkEnd w:id="28397"/>
      <w:r>
        <w:rPr>
          <w:rtl/>
        </w:rPr>
        <w:t xml:space="preserve">אחליט </w:t>
      </w:r>
      <w:bookmarkStart w:id="28398" w:name="_ETM_Q59_723739"/>
      <w:bookmarkEnd w:id="28398"/>
      <w:r>
        <w:rPr>
          <w:rFonts w:hint="cs"/>
          <w:rtl/>
        </w:rPr>
        <w:t>אם א</w:t>
      </w:r>
      <w:bookmarkStart w:id="28399" w:name="_ETM_Q59_724129"/>
      <w:bookmarkEnd w:id="28399"/>
      <w:r>
        <w:rPr>
          <w:rtl/>
        </w:rPr>
        <w:t xml:space="preserve">ני </w:t>
      </w:r>
      <w:bookmarkStart w:id="28400" w:name="_ETM_Q59_724459"/>
      <w:bookmarkEnd w:id="28400"/>
      <w:r>
        <w:rPr>
          <w:rFonts w:hint="cs"/>
          <w:rtl/>
        </w:rPr>
        <w:t>א</w:t>
      </w:r>
      <w:r>
        <w:rPr>
          <w:rtl/>
        </w:rPr>
        <w:t xml:space="preserve">תן </w:t>
      </w:r>
      <w:bookmarkStart w:id="28401" w:name="_ETM_Q59_724669"/>
      <w:bookmarkEnd w:id="28401"/>
      <w:r>
        <w:rPr>
          <w:rtl/>
        </w:rPr>
        <w:t xml:space="preserve">לך </w:t>
      </w:r>
      <w:bookmarkStart w:id="28402" w:name="_ETM_Q59_724849"/>
      <w:bookmarkEnd w:id="28402"/>
      <w:r>
        <w:rPr>
          <w:rFonts w:hint="cs"/>
          <w:rtl/>
        </w:rPr>
        <w:t xml:space="preserve">או לא אתן לך. </w:t>
      </w:r>
      <w:bookmarkStart w:id="28403" w:name="_ETM_Q59_724909"/>
      <w:bookmarkStart w:id="28404" w:name="_ETM_Q59_725029"/>
      <w:bookmarkStart w:id="28405" w:name="_ETM_Q59_725269"/>
      <w:bookmarkStart w:id="28406" w:name="_ETM_Q59_727219"/>
      <w:bookmarkEnd w:id="28403"/>
      <w:bookmarkEnd w:id="28404"/>
      <w:bookmarkEnd w:id="28405"/>
      <w:bookmarkEnd w:id="28406"/>
    </w:p>
    <w:p w:rsidR="00304FBD" w:rsidRDefault="00304FBD" w:rsidP="00E60D06">
      <w:pPr>
        <w:rPr>
          <w:rtl/>
        </w:rPr>
      </w:pPr>
    </w:p>
    <w:p w:rsidR="00304FBD" w:rsidRDefault="00304FBD" w:rsidP="00E60D06">
      <w:pPr>
        <w:rPr>
          <w:rtl/>
        </w:rPr>
      </w:pPr>
      <w:bookmarkStart w:id="28407" w:name="_ETM_Q59_724000"/>
      <w:bookmarkEnd w:id="28407"/>
      <w:r>
        <w:rPr>
          <w:rtl/>
        </w:rPr>
        <w:t xml:space="preserve">חברת </w:t>
      </w:r>
      <w:bookmarkStart w:id="28408" w:name="_ETM_Q59_727759"/>
      <w:bookmarkEnd w:id="28408"/>
      <w:r>
        <w:rPr>
          <w:rtl/>
        </w:rPr>
        <w:t xml:space="preserve">הכנסת </w:t>
      </w:r>
      <w:bookmarkStart w:id="28409" w:name="_ETM_Q59_728299"/>
      <w:bookmarkEnd w:id="28409"/>
      <w:r>
        <w:rPr>
          <w:rtl/>
        </w:rPr>
        <w:t xml:space="preserve">נעמה </w:t>
      </w:r>
      <w:bookmarkStart w:id="28410" w:name="_ETM_Q59_728569"/>
      <w:bookmarkEnd w:id="28410"/>
      <w:r>
        <w:rPr>
          <w:rtl/>
        </w:rPr>
        <w:t xml:space="preserve">לזימי </w:t>
      </w:r>
      <w:bookmarkStart w:id="28411" w:name="_ETM_Q59_729019"/>
      <w:bookmarkEnd w:id="28411"/>
      <w:r>
        <w:rPr>
          <w:rFonts w:hint="cs"/>
          <w:rtl/>
        </w:rPr>
        <w:t xml:space="preserve">– אינה </w:t>
      </w:r>
      <w:bookmarkStart w:id="28412" w:name="_ETM_Q59_729349"/>
      <w:bookmarkEnd w:id="28412"/>
      <w:r>
        <w:rPr>
          <w:rtl/>
        </w:rPr>
        <w:t>נוכח</w:t>
      </w:r>
      <w:r>
        <w:rPr>
          <w:rFonts w:hint="cs"/>
          <w:rtl/>
        </w:rPr>
        <w:t xml:space="preserve">ת; גלעד קריב </w:t>
      </w:r>
      <w:bookmarkStart w:id="28413" w:name="_ETM_Q59_726000"/>
      <w:bookmarkEnd w:id="28413"/>
      <w:r>
        <w:rPr>
          <w:rtl/>
        </w:rPr>
        <w:t>–</w:t>
      </w:r>
      <w:r>
        <w:rPr>
          <w:rFonts w:hint="cs"/>
          <w:rtl/>
        </w:rPr>
        <w:t xml:space="preserve"> אינו </w:t>
      </w:r>
      <w:bookmarkStart w:id="28414" w:name="_ETM_Q59_729799"/>
      <w:bookmarkStart w:id="28415" w:name="_ETM_Q59_730129"/>
      <w:bookmarkStart w:id="28416" w:name="_ETM_Q59_730579"/>
      <w:bookmarkEnd w:id="28414"/>
      <w:bookmarkEnd w:id="28415"/>
      <w:bookmarkEnd w:id="28416"/>
      <w:r>
        <w:rPr>
          <w:rtl/>
        </w:rPr>
        <w:t>נוכח</w:t>
      </w:r>
      <w:r>
        <w:rPr>
          <w:rFonts w:hint="cs"/>
          <w:rtl/>
        </w:rPr>
        <w:t xml:space="preserve">; אפרת רייטן מרום </w:t>
      </w:r>
      <w:r>
        <w:rPr>
          <w:rtl/>
        </w:rPr>
        <w:t>–</w:t>
      </w:r>
      <w:r>
        <w:rPr>
          <w:rFonts w:hint="cs"/>
          <w:rtl/>
        </w:rPr>
        <w:t xml:space="preserve"> אינה נוכחת; איימן עודה </w:t>
      </w:r>
      <w:r>
        <w:rPr>
          <w:rtl/>
        </w:rPr>
        <w:t>–</w:t>
      </w:r>
      <w:r>
        <w:rPr>
          <w:rFonts w:hint="cs"/>
          <w:rtl/>
        </w:rPr>
        <w:t xml:space="preserve"> אינו נוכח;</w:t>
      </w:r>
      <w:bookmarkStart w:id="28417" w:name="_ETM_Q59_730000"/>
      <w:bookmarkStart w:id="28418" w:name="_ETM_Q59_731659"/>
      <w:bookmarkStart w:id="28419" w:name="_ETM_Q59_731959"/>
      <w:bookmarkStart w:id="28420" w:name="_ETM_Q59_732259"/>
      <w:bookmarkStart w:id="28421" w:name="_ETM_Q59_732409"/>
      <w:bookmarkStart w:id="28422" w:name="_ETM_Q59_732499"/>
      <w:bookmarkStart w:id="28423" w:name="_ETM_Q59_732589"/>
      <w:bookmarkStart w:id="28424" w:name="_ETM_Q59_732979"/>
      <w:bookmarkStart w:id="28425" w:name="_ETM_Q59_733279"/>
      <w:bookmarkStart w:id="28426" w:name="_ETM_Q59_733400"/>
      <w:bookmarkStart w:id="28427" w:name="_ETM_Q59_733669"/>
      <w:bookmarkEnd w:id="28417"/>
      <w:bookmarkEnd w:id="28418"/>
      <w:bookmarkEnd w:id="28419"/>
      <w:bookmarkEnd w:id="28420"/>
      <w:bookmarkEnd w:id="28421"/>
      <w:bookmarkEnd w:id="28422"/>
      <w:bookmarkEnd w:id="28423"/>
      <w:bookmarkEnd w:id="28424"/>
      <w:bookmarkEnd w:id="28425"/>
      <w:bookmarkEnd w:id="28426"/>
      <w:bookmarkEnd w:id="28427"/>
      <w:r>
        <w:rPr>
          <w:rFonts w:hint="cs"/>
          <w:rtl/>
        </w:rPr>
        <w:t xml:space="preserve"> אחמד טיבי, עאידה תומא סלימאן, </w:t>
      </w:r>
      <w:bookmarkStart w:id="28428" w:name="_ETM_Q59_733819"/>
      <w:bookmarkStart w:id="28429" w:name="_ETM_Q59_734839"/>
      <w:bookmarkStart w:id="28430" w:name="_ETM_Q59_735349"/>
      <w:bookmarkEnd w:id="28428"/>
      <w:bookmarkEnd w:id="28429"/>
      <w:bookmarkEnd w:id="28430"/>
      <w:r>
        <w:rPr>
          <w:rFonts w:hint="cs"/>
          <w:rtl/>
        </w:rPr>
        <w:t xml:space="preserve">עופר כסיף ויוסף עטאונה </w:t>
      </w:r>
      <w:bookmarkStart w:id="28431" w:name="_ETM_Q59_733000"/>
      <w:bookmarkEnd w:id="28431"/>
      <w:r>
        <w:rPr>
          <w:rtl/>
        </w:rPr>
        <w:t>–</w:t>
      </w:r>
      <w:r>
        <w:rPr>
          <w:rFonts w:hint="cs"/>
          <w:rtl/>
        </w:rPr>
        <w:t xml:space="preserve"> אינם נוכחים. </w:t>
      </w:r>
      <w:bookmarkStart w:id="28432" w:name="_ETM_Q59_739620"/>
      <w:bookmarkStart w:id="28433" w:name="_ETM_Q59_737000"/>
      <w:bookmarkEnd w:id="28432"/>
      <w:bookmarkEnd w:id="28433"/>
      <w:r>
        <w:rPr>
          <w:rtl/>
        </w:rPr>
        <w:t>אוקיי</w:t>
      </w:r>
      <w:r>
        <w:rPr>
          <w:rFonts w:hint="cs"/>
          <w:rtl/>
        </w:rPr>
        <w:t>,</w:t>
      </w:r>
      <w:r>
        <w:rPr>
          <w:rtl/>
        </w:rPr>
        <w:t xml:space="preserve"> </w:t>
      </w:r>
      <w:bookmarkStart w:id="28434" w:name="_ETM_Q59_739949"/>
      <w:bookmarkEnd w:id="28434"/>
      <w:r>
        <w:rPr>
          <w:rtl/>
        </w:rPr>
        <w:t>טוב</w:t>
      </w:r>
      <w:r>
        <w:rPr>
          <w:rFonts w:hint="cs"/>
          <w:rtl/>
        </w:rPr>
        <w:t>.</w:t>
      </w:r>
      <w:r>
        <w:rPr>
          <w:rtl/>
        </w:rPr>
        <w:t xml:space="preserve"> </w:t>
      </w:r>
      <w:bookmarkStart w:id="28435" w:name="_ETM_Q59_740279"/>
      <w:bookmarkEnd w:id="28435"/>
      <w:r>
        <w:rPr>
          <w:rtl/>
        </w:rPr>
        <w:t xml:space="preserve">אז </w:t>
      </w:r>
      <w:bookmarkStart w:id="28436" w:name="_ETM_Q59_740520"/>
      <w:bookmarkEnd w:id="28436"/>
      <w:r>
        <w:rPr>
          <w:rtl/>
        </w:rPr>
        <w:t xml:space="preserve">אם </w:t>
      </w:r>
      <w:bookmarkStart w:id="28437" w:name="_ETM_Q59_740639"/>
      <w:bookmarkStart w:id="28438" w:name="_ETM_Q59_741419"/>
      <w:bookmarkEnd w:id="28437"/>
      <w:bookmarkEnd w:id="28438"/>
      <w:r>
        <w:rPr>
          <w:rtl/>
        </w:rPr>
        <w:t xml:space="preserve">אתם </w:t>
      </w:r>
      <w:bookmarkStart w:id="28439" w:name="_ETM_Q59_741629"/>
      <w:bookmarkEnd w:id="28439"/>
      <w:r>
        <w:rPr>
          <w:rtl/>
        </w:rPr>
        <w:t xml:space="preserve">רוצים </w:t>
      </w:r>
      <w:bookmarkStart w:id="28440" w:name="_ETM_Q59_741840"/>
      <w:bookmarkEnd w:id="28440"/>
      <w:r>
        <w:rPr>
          <w:rtl/>
        </w:rPr>
        <w:t xml:space="preserve">לסכם </w:t>
      </w:r>
      <w:bookmarkStart w:id="28441" w:name="_ETM_Q59_742229"/>
      <w:bookmarkEnd w:id="28441"/>
      <w:r>
        <w:rPr>
          <w:rtl/>
        </w:rPr>
        <w:t xml:space="preserve">לפני </w:t>
      </w:r>
      <w:bookmarkStart w:id="28442" w:name="_ETM_Q59_742529"/>
      <w:bookmarkEnd w:id="28442"/>
      <w:r>
        <w:rPr>
          <w:rtl/>
        </w:rPr>
        <w:t xml:space="preserve">ההצבעה </w:t>
      </w:r>
      <w:bookmarkStart w:id="28443" w:name="_ETM_Q59_743969"/>
      <w:bookmarkEnd w:id="28443"/>
      <w:r>
        <w:rPr>
          <w:rFonts w:hint="cs"/>
          <w:rtl/>
        </w:rPr>
        <w:t xml:space="preserve">– </w:t>
      </w:r>
      <w:r>
        <w:rPr>
          <w:rtl/>
        </w:rPr>
        <w:t>לא</w:t>
      </w:r>
      <w:r>
        <w:rPr>
          <w:rFonts w:hint="cs"/>
          <w:rtl/>
        </w:rPr>
        <w:t>.</w:t>
      </w:r>
    </w:p>
    <w:p w:rsidR="00304FBD" w:rsidRDefault="00304FBD" w:rsidP="00E60D06">
      <w:pPr>
        <w:rPr>
          <w:rtl/>
        </w:rPr>
      </w:pPr>
      <w:bookmarkStart w:id="28444" w:name="_ETM_Q59_743000"/>
      <w:bookmarkEnd w:id="28444"/>
    </w:p>
    <w:p w:rsidR="00304FBD" w:rsidRDefault="00304FBD" w:rsidP="00E60D06">
      <w:pPr>
        <w:pStyle w:val="af5"/>
        <w:keepNext/>
        <w:rPr>
          <w:rtl/>
        </w:rPr>
      </w:pPr>
      <w:bookmarkStart w:id="28445" w:name="ET_interruption_5300_64"/>
      <w:r w:rsidRPr="00555762">
        <w:rPr>
          <w:rStyle w:val="TagStyle"/>
          <w:rtl/>
        </w:rPr>
        <w:t xml:space="preserve"> &lt;&lt; קריאה &gt;&gt; </w:t>
      </w:r>
      <w:r>
        <w:rPr>
          <w:rtl/>
        </w:rPr>
        <w:t>מירב בן ארי (יש עתיד):</w:t>
      </w:r>
      <w:r w:rsidRPr="00555762">
        <w:rPr>
          <w:rStyle w:val="TagStyle"/>
          <w:rtl/>
        </w:rPr>
        <w:t xml:space="preserve"> &lt;&lt; קריאה &gt;&gt;</w:t>
      </w:r>
      <w:r>
        <w:rPr>
          <w:rtl/>
        </w:rPr>
        <w:t xml:space="preserve">  </w:t>
      </w:r>
      <w:bookmarkEnd w:id="28445"/>
    </w:p>
    <w:p w:rsidR="00304FBD" w:rsidRDefault="00304FBD" w:rsidP="00356066">
      <w:pPr>
        <w:rPr>
          <w:rtl/>
        </w:rPr>
      </w:pPr>
    </w:p>
    <w:p w:rsidR="00304FBD" w:rsidRDefault="00304FBD" w:rsidP="00E60D06">
      <w:pPr>
        <w:rPr>
          <w:rtl/>
        </w:rPr>
      </w:pPr>
      <w:bookmarkStart w:id="28446" w:name="_ETM_Q59_742000"/>
      <w:bookmarkEnd w:id="28446"/>
      <w:r>
        <w:rPr>
          <w:rFonts w:hint="cs"/>
          <w:rtl/>
        </w:rPr>
        <w:t>אין צורך.</w:t>
      </w:r>
    </w:p>
    <w:p w:rsidR="00304FBD" w:rsidRDefault="00304FBD" w:rsidP="00E60D06">
      <w:pPr>
        <w:rPr>
          <w:rtl/>
        </w:rPr>
      </w:pPr>
      <w:bookmarkStart w:id="28447" w:name="_ETM_Q59_745000"/>
      <w:bookmarkStart w:id="28448" w:name="_ETM_Q59_746000"/>
      <w:bookmarkEnd w:id="28447"/>
      <w:bookmarkEnd w:id="28448"/>
    </w:p>
    <w:p w:rsidR="00304FBD" w:rsidRDefault="00304FBD" w:rsidP="00E60D06">
      <w:pPr>
        <w:pStyle w:val="af6"/>
        <w:keepNext/>
        <w:rPr>
          <w:rtl/>
        </w:rPr>
      </w:pPr>
      <w:bookmarkStart w:id="28449" w:name="ET_yor_6307_65"/>
      <w:r w:rsidRPr="00555762">
        <w:rPr>
          <w:rStyle w:val="TagStyle"/>
          <w:rtl/>
        </w:rPr>
        <w:t xml:space="preserve"> &lt;&lt; יור &gt;&gt; </w:t>
      </w:r>
      <w:r>
        <w:rPr>
          <w:rtl/>
        </w:rPr>
        <w:t>היו"ר יבגני סובה:</w:t>
      </w:r>
      <w:r w:rsidRPr="00555762">
        <w:rPr>
          <w:rStyle w:val="TagStyle"/>
          <w:rtl/>
        </w:rPr>
        <w:t xml:space="preserve"> &lt;&lt; יור &gt;&gt;</w:t>
      </w:r>
      <w:r>
        <w:rPr>
          <w:rtl/>
        </w:rPr>
        <w:t xml:space="preserve">  </w:t>
      </w:r>
      <w:bookmarkEnd w:id="28449"/>
    </w:p>
    <w:p w:rsidR="00304FBD" w:rsidRDefault="00304FBD" w:rsidP="00356066">
      <w:pPr>
        <w:rPr>
          <w:rtl/>
        </w:rPr>
      </w:pPr>
    </w:p>
    <w:p w:rsidR="00304FBD" w:rsidRDefault="00304FBD" w:rsidP="00E60D06">
      <w:pPr>
        <w:rPr>
          <w:rtl/>
        </w:rPr>
      </w:pPr>
      <w:bookmarkStart w:id="28450" w:name="_ETM_Q59_747000"/>
      <w:bookmarkStart w:id="28451" w:name="_ETM_Q59_745979"/>
      <w:bookmarkStart w:id="28452" w:name="_ETM_Q59_747779"/>
      <w:bookmarkEnd w:id="28450"/>
      <w:bookmarkEnd w:id="28451"/>
      <w:bookmarkEnd w:id="28452"/>
      <w:r>
        <w:rPr>
          <w:rFonts w:hint="cs"/>
          <w:rtl/>
        </w:rPr>
        <w:t xml:space="preserve">את </w:t>
      </w:r>
      <w:r>
        <w:rPr>
          <w:rtl/>
        </w:rPr>
        <w:t xml:space="preserve">הסתייגויות </w:t>
      </w:r>
      <w:bookmarkStart w:id="28453" w:name="_ETM_Q59_748499"/>
      <w:bookmarkEnd w:id="28453"/>
      <w:r>
        <w:rPr>
          <w:rtl/>
        </w:rPr>
        <w:t xml:space="preserve">של </w:t>
      </w:r>
      <w:bookmarkStart w:id="28454" w:name="_ETM_Q59_748740"/>
      <w:bookmarkEnd w:id="28454"/>
      <w:r>
        <w:rPr>
          <w:rtl/>
        </w:rPr>
        <w:t xml:space="preserve">ישראל </w:t>
      </w:r>
      <w:bookmarkStart w:id="28455" w:name="_ETM_Q59_749039"/>
      <w:bookmarkEnd w:id="28455"/>
      <w:r>
        <w:rPr>
          <w:rtl/>
        </w:rPr>
        <w:t xml:space="preserve">ביתנו </w:t>
      </w:r>
      <w:bookmarkStart w:id="28456" w:name="_ETM_Q59_749490"/>
      <w:bookmarkEnd w:id="28456"/>
      <w:r>
        <w:rPr>
          <w:rtl/>
        </w:rPr>
        <w:t xml:space="preserve">אנחנו </w:t>
      </w:r>
      <w:bookmarkStart w:id="28457" w:name="_ETM_Q59_749729"/>
      <w:bookmarkEnd w:id="28457"/>
      <w:r>
        <w:rPr>
          <w:rtl/>
        </w:rPr>
        <w:t>מסירים</w:t>
      </w:r>
      <w:r>
        <w:rPr>
          <w:rFonts w:hint="cs"/>
          <w:rtl/>
        </w:rPr>
        <w:t>,</w:t>
      </w:r>
      <w:r>
        <w:rPr>
          <w:rtl/>
        </w:rPr>
        <w:t xml:space="preserve"> </w:t>
      </w:r>
      <w:bookmarkStart w:id="28458" w:name="_ETM_Q59_750210"/>
      <w:bookmarkEnd w:id="28458"/>
      <w:r>
        <w:rPr>
          <w:rtl/>
        </w:rPr>
        <w:t>נכון</w:t>
      </w:r>
      <w:r>
        <w:rPr>
          <w:rFonts w:hint="cs"/>
          <w:rtl/>
        </w:rPr>
        <w:t xml:space="preserve">? אוקיי. </w:t>
      </w:r>
      <w:bookmarkStart w:id="28459" w:name="_ETM_Q59_750719"/>
      <w:bookmarkStart w:id="28460" w:name="_ETM_Q59_751169"/>
      <w:bookmarkEnd w:id="28459"/>
      <w:bookmarkEnd w:id="28460"/>
    </w:p>
    <w:p w:rsidR="00304FBD" w:rsidRDefault="00304FBD" w:rsidP="00E60D06">
      <w:pPr>
        <w:rPr>
          <w:rtl/>
        </w:rPr>
      </w:pPr>
    </w:p>
    <w:p w:rsidR="00304FBD" w:rsidRDefault="00304FBD" w:rsidP="00E60D06">
      <w:pPr>
        <w:rPr>
          <w:rtl/>
        </w:rPr>
      </w:pPr>
      <w:r>
        <w:rPr>
          <w:rtl/>
        </w:rPr>
        <w:t xml:space="preserve">אז </w:t>
      </w:r>
      <w:bookmarkStart w:id="28461" w:name="_ETM_Q59_751529"/>
      <w:bookmarkEnd w:id="28461"/>
      <w:r>
        <w:rPr>
          <w:rtl/>
        </w:rPr>
        <w:t xml:space="preserve">מאחר </w:t>
      </w:r>
      <w:bookmarkStart w:id="28462" w:name="_ETM_Q59_751830"/>
      <w:bookmarkEnd w:id="28462"/>
      <w:r>
        <w:rPr>
          <w:rFonts w:hint="cs"/>
          <w:rtl/>
        </w:rPr>
        <w:t>ש</w:t>
      </w:r>
      <w:r>
        <w:rPr>
          <w:rtl/>
        </w:rPr>
        <w:t xml:space="preserve">אנחנו </w:t>
      </w:r>
      <w:bookmarkStart w:id="28463" w:name="_ETM_Q59_752309"/>
      <w:bookmarkEnd w:id="28463"/>
      <w:r>
        <w:rPr>
          <w:rFonts w:hint="cs"/>
          <w:rtl/>
        </w:rPr>
        <w:t xml:space="preserve">הסרנו </w:t>
      </w:r>
      <w:bookmarkStart w:id="28464" w:name="_ETM_Q59_753539"/>
      <w:bookmarkEnd w:id="28464"/>
      <w:r>
        <w:rPr>
          <w:rtl/>
        </w:rPr>
        <w:t xml:space="preserve">את </w:t>
      </w:r>
      <w:bookmarkStart w:id="28465" w:name="_ETM_Q59_753719"/>
      <w:bookmarkEnd w:id="28465"/>
      <w:r>
        <w:rPr>
          <w:rtl/>
        </w:rPr>
        <w:t xml:space="preserve">כל </w:t>
      </w:r>
      <w:bookmarkStart w:id="28466" w:name="_ETM_Q59_753960"/>
      <w:bookmarkEnd w:id="28466"/>
      <w:r>
        <w:rPr>
          <w:rtl/>
        </w:rPr>
        <w:t>ההסתייגויות</w:t>
      </w:r>
      <w:r>
        <w:rPr>
          <w:rFonts w:hint="cs"/>
          <w:rtl/>
        </w:rPr>
        <w:t>,</w:t>
      </w:r>
      <w:r>
        <w:rPr>
          <w:rtl/>
        </w:rPr>
        <w:t xml:space="preserve"> </w:t>
      </w:r>
      <w:bookmarkStart w:id="28467" w:name="_ETM_Q59_754679"/>
      <w:bookmarkEnd w:id="28467"/>
      <w:r>
        <w:rPr>
          <w:rtl/>
        </w:rPr>
        <w:t xml:space="preserve">אנחנו </w:t>
      </w:r>
      <w:bookmarkStart w:id="28468" w:name="_ETM_Q59_754979"/>
      <w:bookmarkEnd w:id="28468"/>
      <w:r>
        <w:rPr>
          <w:rtl/>
        </w:rPr>
        <w:t xml:space="preserve">נעבור </w:t>
      </w:r>
      <w:bookmarkStart w:id="28469" w:name="_ETM_Q59_755699"/>
      <w:bookmarkEnd w:id="28469"/>
      <w:r>
        <w:rPr>
          <w:rtl/>
        </w:rPr>
        <w:t xml:space="preserve">להצבעה </w:t>
      </w:r>
      <w:bookmarkStart w:id="28470" w:name="_ETM_Q59_756270"/>
      <w:bookmarkEnd w:id="28470"/>
      <w:r>
        <w:rPr>
          <w:rtl/>
        </w:rPr>
        <w:t xml:space="preserve">בקריאה </w:t>
      </w:r>
      <w:bookmarkStart w:id="28471" w:name="_ETM_Q59_756689"/>
      <w:bookmarkEnd w:id="28471"/>
      <w:r>
        <w:rPr>
          <w:rtl/>
        </w:rPr>
        <w:t xml:space="preserve">שנייה </w:t>
      </w:r>
      <w:bookmarkStart w:id="28472" w:name="_ETM_Q59_758439"/>
      <w:bookmarkEnd w:id="28472"/>
      <w:r>
        <w:rPr>
          <w:rtl/>
        </w:rPr>
        <w:t xml:space="preserve">על </w:t>
      </w:r>
      <w:bookmarkStart w:id="28473" w:name="_ETM_Q59_758679"/>
      <w:bookmarkEnd w:id="28473"/>
      <w:r>
        <w:rPr>
          <w:rtl/>
        </w:rPr>
        <w:t xml:space="preserve">הצעת </w:t>
      </w:r>
      <w:bookmarkStart w:id="28474" w:name="_ETM_Q59_759189"/>
      <w:bookmarkEnd w:id="28474"/>
      <w:r>
        <w:rPr>
          <w:rtl/>
        </w:rPr>
        <w:t xml:space="preserve">חוק </w:t>
      </w:r>
      <w:bookmarkStart w:id="28475" w:name="_ETM_Q59_759490"/>
      <w:bookmarkEnd w:id="28475"/>
      <w:r>
        <w:rPr>
          <w:rtl/>
        </w:rPr>
        <w:t xml:space="preserve">העונשין </w:t>
      </w:r>
      <w:bookmarkStart w:id="28476" w:name="_ETM_Q59_759909"/>
      <w:bookmarkEnd w:id="28476"/>
      <w:r>
        <w:rPr>
          <w:rFonts w:hint="cs"/>
          <w:rtl/>
        </w:rPr>
        <w:t>(</w:t>
      </w:r>
      <w:r>
        <w:rPr>
          <w:rtl/>
        </w:rPr>
        <w:t xml:space="preserve">תיקון </w:t>
      </w:r>
      <w:bookmarkStart w:id="28477" w:name="_ETM_Q59_760210"/>
      <w:bookmarkEnd w:id="28477"/>
      <w:r>
        <w:rPr>
          <w:rtl/>
        </w:rPr>
        <w:t>מס</w:t>
      </w:r>
      <w:r>
        <w:rPr>
          <w:rFonts w:hint="cs"/>
          <w:rtl/>
        </w:rPr>
        <w:t>'</w:t>
      </w:r>
      <w:r>
        <w:rPr>
          <w:rtl/>
        </w:rPr>
        <w:t xml:space="preserve"> </w:t>
      </w:r>
      <w:bookmarkStart w:id="28478" w:name="_ETM_Q59_760599"/>
      <w:bookmarkEnd w:id="28478"/>
      <w:r>
        <w:rPr>
          <w:rtl/>
        </w:rPr>
        <w:t>152</w:t>
      </w:r>
      <w:r>
        <w:rPr>
          <w:rFonts w:hint="cs"/>
          <w:rtl/>
        </w:rPr>
        <w:t xml:space="preserve">) </w:t>
      </w:r>
      <w:bookmarkStart w:id="28479" w:name="_ETM_Q59_762000"/>
      <w:bookmarkEnd w:id="28479"/>
      <w:r>
        <w:rPr>
          <w:rFonts w:hint="cs"/>
          <w:rtl/>
        </w:rPr>
        <w:t>התשפ"ה</w:t>
      </w:r>
      <w:r>
        <w:rPr>
          <w:rFonts w:hint="eastAsia"/>
          <w:rtl/>
        </w:rPr>
        <w:t>–</w:t>
      </w:r>
      <w:r>
        <w:rPr>
          <w:rFonts w:hint="cs"/>
          <w:rtl/>
        </w:rPr>
        <w:t xml:space="preserve">2025. </w:t>
      </w:r>
      <w:bookmarkStart w:id="28480" w:name="_ETM_Q59_761530"/>
      <w:bookmarkStart w:id="28481" w:name="_ETM_Q59_761889"/>
      <w:bookmarkStart w:id="28482" w:name="_ETM_Q59_764620"/>
      <w:bookmarkStart w:id="28483" w:name="_ETM_Q59_765129"/>
      <w:bookmarkStart w:id="28484" w:name="_ETM_Q59_766539"/>
      <w:bookmarkEnd w:id="28480"/>
      <w:bookmarkEnd w:id="28481"/>
      <w:bookmarkEnd w:id="28482"/>
      <w:bookmarkEnd w:id="28483"/>
      <w:bookmarkEnd w:id="28484"/>
      <w:r>
        <w:rPr>
          <w:rtl/>
        </w:rPr>
        <w:t>ההצבעה</w:t>
      </w:r>
      <w:r>
        <w:rPr>
          <w:rFonts w:hint="cs"/>
          <w:rtl/>
        </w:rPr>
        <w:t>.</w:t>
      </w:r>
      <w:bookmarkStart w:id="28485" w:name="_ETM_Q59_780759"/>
      <w:bookmarkStart w:id="28486" w:name="_ETM_Q59_781929"/>
      <w:bookmarkStart w:id="28487" w:name="_ETM_Q59_782289"/>
      <w:bookmarkEnd w:id="28485"/>
      <w:bookmarkEnd w:id="28486"/>
      <w:bookmarkEnd w:id="28487"/>
    </w:p>
    <w:p w:rsidR="00304FBD" w:rsidRDefault="00304FBD" w:rsidP="00E60D06">
      <w:pPr>
        <w:rPr>
          <w:rtl/>
        </w:rPr>
      </w:pPr>
    </w:p>
    <w:p w:rsidR="00304FBD" w:rsidRDefault="00304FBD" w:rsidP="00E60D06">
      <w:pPr>
        <w:pStyle w:val="af1"/>
        <w:keepNext/>
        <w:rPr>
          <w:rtl/>
        </w:rPr>
      </w:pPr>
      <w:bookmarkStart w:id="28488" w:name="TOR_Q60"/>
      <w:bookmarkEnd w:id="28488"/>
      <w:r>
        <w:rPr>
          <w:rtl/>
        </w:rPr>
        <w:t>הצבעה מס'</w:t>
      </w:r>
      <w:r>
        <w:rPr>
          <w:rFonts w:hint="cs"/>
          <w:rtl/>
        </w:rPr>
        <w:t xml:space="preserve"> 39</w:t>
      </w:r>
    </w:p>
    <w:p w:rsidR="00304FBD" w:rsidRDefault="00304FBD" w:rsidP="00E60D06">
      <w:pPr>
        <w:pStyle w:val="--"/>
        <w:keepNext/>
        <w:rPr>
          <w:rtl/>
        </w:rPr>
      </w:pPr>
    </w:p>
    <w:p w:rsidR="00304FBD" w:rsidRDefault="00304FBD" w:rsidP="00E60D06">
      <w:pPr>
        <w:pStyle w:val="--"/>
        <w:keepNext/>
        <w:rPr>
          <w:rtl/>
        </w:rPr>
      </w:pPr>
      <w:r>
        <w:rPr>
          <w:rtl/>
        </w:rPr>
        <w:t>סעיפים</w:t>
      </w:r>
      <w:r>
        <w:rPr>
          <w:rFonts w:hint="cs"/>
          <w:rtl/>
        </w:rPr>
        <w:t xml:space="preserve"> 1</w:t>
      </w:r>
      <w:r>
        <w:rPr>
          <w:rFonts w:hint="eastAsia"/>
          <w:rtl/>
        </w:rPr>
        <w:t>–</w:t>
      </w:r>
      <w:r>
        <w:rPr>
          <w:rFonts w:hint="cs"/>
          <w:rtl/>
        </w:rPr>
        <w:t>24</w:t>
      </w:r>
      <w:r>
        <w:rPr>
          <w:rtl/>
        </w:rPr>
        <w:t xml:space="preserve"> –</w:t>
      </w:r>
      <w:r>
        <w:rPr>
          <w:rFonts w:hint="cs"/>
          <w:rtl/>
        </w:rPr>
        <w:t xml:space="preserve"> 32</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 xml:space="preserve">נמנעים – </w:t>
      </w:r>
      <w:r>
        <w:rPr>
          <w:rFonts w:hint="cs"/>
          <w:rtl/>
        </w:rPr>
        <w:t>אין</w:t>
      </w:r>
    </w:p>
    <w:p w:rsidR="00304FBD" w:rsidRDefault="00304FBD" w:rsidP="00E60D06">
      <w:pPr>
        <w:pStyle w:val="af2"/>
        <w:rPr>
          <w:rtl/>
        </w:rPr>
      </w:pPr>
      <w:r>
        <w:rPr>
          <w:rFonts w:hint="cs"/>
          <w:rtl/>
        </w:rPr>
        <w:t>סעיפים 1</w:t>
      </w:r>
      <w:r>
        <w:rPr>
          <w:rFonts w:hint="eastAsia"/>
          <w:rtl/>
        </w:rPr>
        <w:t>–</w:t>
      </w:r>
      <w:r>
        <w:rPr>
          <w:rFonts w:hint="cs"/>
          <w:rtl/>
        </w:rPr>
        <w:t>24 נתקבלו.</w:t>
      </w:r>
      <w:bookmarkStart w:id="28489" w:name="_ETM_Q60_187526"/>
      <w:bookmarkEnd w:id="28489"/>
    </w:p>
    <w:p w:rsidR="00304FBD" w:rsidRDefault="00304FBD" w:rsidP="00E60D06">
      <w:pPr>
        <w:rPr>
          <w:rtl/>
        </w:rPr>
      </w:pPr>
      <w:bookmarkStart w:id="28490" w:name="_ETM_Q60_187639"/>
      <w:bookmarkStart w:id="28491" w:name="_ETM_Q60_199219"/>
      <w:bookmarkStart w:id="28492" w:name="_ETM_Q60_199384"/>
      <w:bookmarkEnd w:id="28490"/>
      <w:bookmarkEnd w:id="28491"/>
      <w:bookmarkEnd w:id="28492"/>
    </w:p>
    <w:p w:rsidR="00304FBD" w:rsidRDefault="00304FBD" w:rsidP="00E60D06">
      <w:pPr>
        <w:pStyle w:val="af6"/>
        <w:keepNext/>
        <w:rPr>
          <w:rtl/>
        </w:rPr>
      </w:pPr>
      <w:bookmarkStart w:id="28493" w:name="_ETM_Q60_181715"/>
      <w:bookmarkStart w:id="28494" w:name="_ETM_Q60_181876"/>
      <w:bookmarkEnd w:id="28493"/>
      <w:bookmarkEnd w:id="28494"/>
      <w:r w:rsidRPr="00756B08">
        <w:rPr>
          <w:rStyle w:val="TagStyle"/>
          <w:rtl/>
        </w:rPr>
        <w:t xml:space="preserve">&lt;&lt; יור &gt;&gt; </w:t>
      </w:r>
      <w:r>
        <w:rPr>
          <w:rtl/>
        </w:rPr>
        <w:t>היו"ר יבגני סובה:</w:t>
      </w:r>
      <w:r w:rsidRPr="00756B08">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r>
        <w:rPr>
          <w:rFonts w:hint="cs"/>
          <w:rtl/>
        </w:rPr>
        <w:t xml:space="preserve">בעד </w:t>
      </w:r>
      <w:r>
        <w:rPr>
          <w:rFonts w:hint="eastAsia"/>
          <w:rtl/>
        </w:rPr>
        <w:t>–</w:t>
      </w:r>
      <w:r>
        <w:rPr>
          <w:rFonts w:hint="cs"/>
          <w:rtl/>
        </w:rPr>
        <w:t xml:space="preserve"> 32, אפס</w:t>
      </w:r>
      <w:r>
        <w:rPr>
          <w:rtl/>
        </w:rPr>
        <w:t xml:space="preserve"> </w:t>
      </w:r>
      <w:bookmarkStart w:id="28495" w:name="_ETM_Q60_182180"/>
      <w:bookmarkStart w:id="28496" w:name="_ETM_Q60_182540"/>
      <w:bookmarkEnd w:id="28495"/>
      <w:bookmarkEnd w:id="28496"/>
      <w:r>
        <w:rPr>
          <w:rtl/>
        </w:rPr>
        <w:t>מתנגדים</w:t>
      </w:r>
      <w:r>
        <w:rPr>
          <w:rFonts w:hint="cs"/>
          <w:rtl/>
        </w:rPr>
        <w:t>.</w:t>
      </w:r>
      <w:r>
        <w:rPr>
          <w:rtl/>
        </w:rPr>
        <w:t xml:space="preserve"> </w:t>
      </w:r>
      <w:bookmarkStart w:id="28497" w:name="_ETM_Q60_184180"/>
      <w:bookmarkEnd w:id="28497"/>
    </w:p>
    <w:p w:rsidR="00304FBD" w:rsidRDefault="00304FBD" w:rsidP="00E60D06">
      <w:pPr>
        <w:rPr>
          <w:rtl/>
        </w:rPr>
      </w:pPr>
    </w:p>
    <w:p w:rsidR="00304FBD" w:rsidRDefault="00304FBD" w:rsidP="00DE3F2D">
      <w:pPr>
        <w:rPr>
          <w:rtl/>
        </w:rPr>
      </w:pPr>
      <w:r>
        <w:rPr>
          <w:rtl/>
        </w:rPr>
        <w:t xml:space="preserve">כעת </w:t>
      </w:r>
      <w:bookmarkStart w:id="28498" w:name="_ETM_Q60_184660"/>
      <w:bookmarkEnd w:id="28498"/>
      <w:r>
        <w:rPr>
          <w:rtl/>
        </w:rPr>
        <w:t xml:space="preserve">אנחנו </w:t>
      </w:r>
      <w:bookmarkStart w:id="28499" w:name="_ETM_Q60_184870"/>
      <w:bookmarkEnd w:id="28499"/>
      <w:r>
        <w:rPr>
          <w:rtl/>
        </w:rPr>
        <w:t xml:space="preserve">נעבור </w:t>
      </w:r>
      <w:bookmarkStart w:id="28500" w:name="_ETM_Q60_185110"/>
      <w:bookmarkEnd w:id="28500"/>
      <w:r>
        <w:rPr>
          <w:rtl/>
        </w:rPr>
        <w:t xml:space="preserve">להצבעה </w:t>
      </w:r>
      <w:bookmarkStart w:id="28501" w:name="_ETM_Q60_185410"/>
      <w:bookmarkEnd w:id="28501"/>
      <w:r>
        <w:rPr>
          <w:rtl/>
        </w:rPr>
        <w:t xml:space="preserve">בקריאה </w:t>
      </w:r>
      <w:bookmarkStart w:id="28502" w:name="_ETM_Q60_185710"/>
      <w:bookmarkEnd w:id="28502"/>
      <w:r>
        <w:rPr>
          <w:rFonts w:hint="cs"/>
          <w:rtl/>
        </w:rPr>
        <w:t>ה</w:t>
      </w:r>
      <w:r>
        <w:rPr>
          <w:rtl/>
        </w:rPr>
        <w:t xml:space="preserve">שלישית </w:t>
      </w:r>
      <w:bookmarkStart w:id="28503" w:name="_ETM_Q60_186160"/>
      <w:bookmarkEnd w:id="28503"/>
      <w:r>
        <w:rPr>
          <w:rtl/>
        </w:rPr>
        <w:t xml:space="preserve">על </w:t>
      </w:r>
      <w:bookmarkStart w:id="28504" w:name="_ETM_Q60_186250"/>
      <w:bookmarkEnd w:id="28504"/>
      <w:r w:rsidRPr="008F5C83">
        <w:rPr>
          <w:rtl/>
        </w:rPr>
        <w:t>הצעת חוק העונשין (תיקון מס' 152), התשפ"ה–2025</w:t>
      </w:r>
      <w:r w:rsidR="00DE3F2D">
        <w:rPr>
          <w:rFonts w:hint="cs"/>
          <w:rtl/>
        </w:rPr>
        <w:t>.</w:t>
      </w:r>
      <w:bookmarkStart w:id="28505" w:name="_ETM_Q60_186376"/>
      <w:bookmarkStart w:id="28506" w:name="_ETM_Q60_186495"/>
      <w:bookmarkEnd w:id="28505"/>
      <w:bookmarkEnd w:id="28506"/>
      <w:r>
        <w:rPr>
          <w:rFonts w:hint="cs"/>
          <w:rtl/>
        </w:rPr>
        <w:t xml:space="preserve"> </w:t>
      </w:r>
      <w:r>
        <w:rPr>
          <w:rtl/>
        </w:rPr>
        <w:t>הצבעה</w:t>
      </w:r>
      <w:r>
        <w:rPr>
          <w:rFonts w:hint="cs"/>
          <w:rtl/>
        </w:rPr>
        <w:t>.</w:t>
      </w:r>
      <w:r>
        <w:rPr>
          <w:rtl/>
        </w:rPr>
        <w:t xml:space="preserve"> </w:t>
      </w:r>
      <w:bookmarkStart w:id="28507" w:name="_ETM_Q60_206619"/>
      <w:bookmarkStart w:id="28508" w:name="_ETM_Q60_199682"/>
      <w:bookmarkStart w:id="28509" w:name="_ETM_Q60_199799"/>
      <w:bookmarkEnd w:id="28507"/>
      <w:bookmarkEnd w:id="28508"/>
      <w:bookmarkEnd w:id="28509"/>
    </w:p>
    <w:p w:rsidR="00304FBD" w:rsidRPr="008F5C83" w:rsidRDefault="00304FBD" w:rsidP="00E60D06">
      <w:pPr>
        <w:tabs>
          <w:tab w:val="left" w:pos="3886"/>
        </w:tabs>
        <w:rPr>
          <w:rtl/>
        </w:rPr>
      </w:pPr>
      <w:bookmarkStart w:id="28510" w:name="_ETM_Q60_200126"/>
      <w:bookmarkStart w:id="28511" w:name="_ETM_Q60_200268"/>
      <w:bookmarkEnd w:id="28510"/>
      <w:bookmarkEnd w:id="28511"/>
    </w:p>
    <w:p w:rsidR="00304FBD" w:rsidRDefault="00304FBD" w:rsidP="00E60D06">
      <w:pPr>
        <w:pStyle w:val="af1"/>
        <w:keepNext/>
        <w:rPr>
          <w:rtl/>
        </w:rPr>
      </w:pPr>
      <w:r>
        <w:rPr>
          <w:rtl/>
        </w:rPr>
        <w:t>הצבעה מס'</w:t>
      </w:r>
      <w:r>
        <w:rPr>
          <w:rFonts w:hint="cs"/>
          <w:rtl/>
        </w:rPr>
        <w:t xml:space="preserve"> 40</w:t>
      </w:r>
    </w:p>
    <w:p w:rsidR="00304FBD" w:rsidRDefault="00304FBD" w:rsidP="00E60D06">
      <w:pPr>
        <w:pStyle w:val="--"/>
        <w:keepNext/>
        <w:rPr>
          <w:rtl/>
        </w:rPr>
      </w:pPr>
    </w:p>
    <w:p w:rsidR="00304FBD" w:rsidRDefault="00304FBD" w:rsidP="00E60D06">
      <w:pPr>
        <w:pStyle w:val="--"/>
        <w:keepNext/>
        <w:rPr>
          <w:rtl/>
        </w:rPr>
      </w:pPr>
      <w:r>
        <w:rPr>
          <w:rtl/>
        </w:rPr>
        <w:t>בעד החוק –</w:t>
      </w:r>
      <w:r>
        <w:rPr>
          <w:rFonts w:hint="cs"/>
          <w:rtl/>
        </w:rPr>
        <w:t xml:space="preserve"> 31</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נמנעים –</w:t>
      </w:r>
      <w:r>
        <w:rPr>
          <w:rFonts w:hint="cs"/>
          <w:rtl/>
        </w:rPr>
        <w:t xml:space="preserve"> אין</w:t>
      </w:r>
      <w:r>
        <w:rPr>
          <w:rtl/>
        </w:rPr>
        <w:t xml:space="preserve"> </w:t>
      </w:r>
    </w:p>
    <w:p w:rsidR="00304FBD" w:rsidRDefault="00304FBD" w:rsidP="00E60D06">
      <w:pPr>
        <w:pStyle w:val="af2"/>
        <w:rPr>
          <w:rtl/>
        </w:rPr>
      </w:pPr>
      <w:r w:rsidRPr="008F5C83">
        <w:rPr>
          <w:rtl/>
        </w:rPr>
        <w:t>חוק העונשין (תיקון מס' 152), התשפ"ה–2025</w:t>
      </w:r>
      <w:r>
        <w:rPr>
          <w:rFonts w:hint="cs"/>
          <w:rtl/>
        </w:rPr>
        <w:t>, נתקבל.</w:t>
      </w:r>
    </w:p>
    <w:p w:rsidR="00304FBD" w:rsidRDefault="00304FBD" w:rsidP="00E60D06">
      <w:pPr>
        <w:rPr>
          <w:rtl/>
        </w:rPr>
      </w:pPr>
    </w:p>
    <w:p w:rsidR="00304FBD" w:rsidRDefault="00304FBD" w:rsidP="00E60D06">
      <w:pPr>
        <w:pStyle w:val="af6"/>
        <w:keepNext/>
        <w:rPr>
          <w:rtl/>
        </w:rPr>
      </w:pPr>
      <w:r w:rsidRPr="00756B08">
        <w:rPr>
          <w:rStyle w:val="TagStyle"/>
          <w:rtl/>
        </w:rPr>
        <w:t xml:space="preserve">&lt;&lt; יור &gt;&gt; </w:t>
      </w:r>
      <w:r>
        <w:rPr>
          <w:rtl/>
        </w:rPr>
        <w:t>היו"ר יבגני סובה:</w:t>
      </w:r>
      <w:r w:rsidRPr="00756B08">
        <w:rPr>
          <w:rStyle w:val="TagStyle"/>
          <w:rtl/>
        </w:rPr>
        <w:t xml:space="preserve"> &lt;&lt; יור &gt;&gt;</w:t>
      </w:r>
      <w:r>
        <w:rPr>
          <w:rtl/>
        </w:rPr>
        <w:t xml:space="preserve">   </w:t>
      </w:r>
    </w:p>
    <w:p w:rsidR="00304FBD" w:rsidRDefault="00304FBD" w:rsidP="00E60D06">
      <w:pPr>
        <w:rPr>
          <w:rtl/>
        </w:rPr>
      </w:pPr>
    </w:p>
    <w:p w:rsidR="00304FBD" w:rsidRDefault="00304FBD" w:rsidP="00B2728C">
      <w:pPr>
        <w:rPr>
          <w:rtl/>
        </w:rPr>
      </w:pPr>
      <w:r>
        <w:rPr>
          <w:rFonts w:hint="cs"/>
          <w:rtl/>
        </w:rPr>
        <w:t xml:space="preserve">בעד </w:t>
      </w:r>
      <w:r>
        <w:rPr>
          <w:rFonts w:hint="eastAsia"/>
          <w:rtl/>
        </w:rPr>
        <w:t>–</w:t>
      </w:r>
      <w:r>
        <w:rPr>
          <w:rFonts w:hint="cs"/>
          <w:rtl/>
        </w:rPr>
        <w:t xml:space="preserve"> 31, אפס</w:t>
      </w:r>
      <w:r>
        <w:rPr>
          <w:rtl/>
        </w:rPr>
        <w:t xml:space="preserve"> מתנגדים</w:t>
      </w:r>
      <w:r>
        <w:rPr>
          <w:rFonts w:hint="cs"/>
          <w:rtl/>
        </w:rPr>
        <w:t>.</w:t>
      </w:r>
      <w:bookmarkStart w:id="28512" w:name="_ETM_Q60_200424"/>
      <w:bookmarkStart w:id="28513" w:name="_ETM_Q60_200519"/>
      <w:bookmarkStart w:id="28514" w:name="_ETM_Q60_209770"/>
      <w:bookmarkEnd w:id="28512"/>
      <w:bookmarkEnd w:id="28513"/>
      <w:bookmarkEnd w:id="28514"/>
      <w:r>
        <w:rPr>
          <w:rFonts w:hint="cs"/>
          <w:rtl/>
        </w:rPr>
        <w:t xml:space="preserve"> </w:t>
      </w:r>
      <w:r>
        <w:rPr>
          <w:rtl/>
        </w:rPr>
        <w:t xml:space="preserve">אני </w:t>
      </w:r>
      <w:bookmarkStart w:id="28515" w:name="_ETM_Q60_209920"/>
      <w:bookmarkEnd w:id="28515"/>
      <w:r>
        <w:rPr>
          <w:rtl/>
        </w:rPr>
        <w:t xml:space="preserve">קובע </w:t>
      </w:r>
      <w:bookmarkStart w:id="28516" w:name="_ETM_Q60_210160"/>
      <w:bookmarkEnd w:id="28516"/>
      <w:r>
        <w:rPr>
          <w:rtl/>
        </w:rPr>
        <w:t xml:space="preserve">כי </w:t>
      </w:r>
      <w:bookmarkStart w:id="28517" w:name="_ETM_Q60_210279"/>
      <w:bookmarkEnd w:id="28517"/>
      <w:r w:rsidRPr="008F5C83">
        <w:rPr>
          <w:rtl/>
        </w:rPr>
        <w:t>הצעת חוק העונשין (תיקון מס' 152), התשפ"ה–2025</w:t>
      </w:r>
      <w:r>
        <w:rPr>
          <w:rFonts w:hint="cs"/>
          <w:rtl/>
        </w:rPr>
        <w:t xml:space="preserve">, </w:t>
      </w:r>
      <w:r>
        <w:rPr>
          <w:rtl/>
        </w:rPr>
        <w:t xml:space="preserve">התקבלה </w:t>
      </w:r>
      <w:bookmarkStart w:id="28518" w:name="_ETM_Q60_214690"/>
      <w:bookmarkEnd w:id="28518"/>
      <w:r>
        <w:rPr>
          <w:rtl/>
        </w:rPr>
        <w:t xml:space="preserve">בקריאה </w:t>
      </w:r>
      <w:bookmarkStart w:id="28519" w:name="_ETM_Q60_215020"/>
      <w:bookmarkEnd w:id="28519"/>
      <w:r>
        <w:rPr>
          <w:rtl/>
        </w:rPr>
        <w:t xml:space="preserve">שנייה </w:t>
      </w:r>
      <w:bookmarkStart w:id="28520" w:name="_ETM_Q60_215380"/>
      <w:bookmarkStart w:id="28521" w:name="_ETM_Q60_215739"/>
      <w:bookmarkEnd w:id="28520"/>
      <w:bookmarkEnd w:id="28521"/>
      <w:r>
        <w:rPr>
          <w:rFonts w:hint="cs"/>
          <w:rtl/>
        </w:rPr>
        <w:t>ו</w:t>
      </w:r>
      <w:bookmarkStart w:id="28522" w:name="_ETM_Q60_215830"/>
      <w:bookmarkEnd w:id="28522"/>
      <w:r>
        <w:rPr>
          <w:rtl/>
        </w:rPr>
        <w:t>שלישית</w:t>
      </w:r>
      <w:r>
        <w:rPr>
          <w:rFonts w:hint="cs"/>
          <w:rtl/>
        </w:rPr>
        <w:t>,</w:t>
      </w:r>
      <w:r>
        <w:rPr>
          <w:rtl/>
        </w:rPr>
        <w:t xml:space="preserve"> </w:t>
      </w:r>
      <w:bookmarkStart w:id="28523" w:name="_ETM_Q60_216880"/>
      <w:bookmarkEnd w:id="28523"/>
      <w:r>
        <w:rPr>
          <w:rFonts w:hint="cs"/>
          <w:rtl/>
        </w:rPr>
        <w:t>ו</w:t>
      </w:r>
      <w:bookmarkStart w:id="28524" w:name="_ETM_Q60_217030"/>
      <w:bookmarkEnd w:id="28524"/>
      <w:r>
        <w:rPr>
          <w:rtl/>
        </w:rPr>
        <w:t xml:space="preserve">תיכנס </w:t>
      </w:r>
      <w:bookmarkStart w:id="28525" w:name="_ETM_Q60_217510"/>
      <w:bookmarkEnd w:id="28525"/>
      <w:r>
        <w:rPr>
          <w:rtl/>
        </w:rPr>
        <w:t xml:space="preserve">לספר </w:t>
      </w:r>
      <w:bookmarkStart w:id="28526" w:name="_ETM_Q60_218020"/>
      <w:bookmarkEnd w:id="28526"/>
      <w:r>
        <w:rPr>
          <w:rtl/>
        </w:rPr>
        <w:t>החוקים</w:t>
      </w:r>
      <w:r>
        <w:rPr>
          <w:rFonts w:hint="cs"/>
          <w:rtl/>
        </w:rPr>
        <w:t>.</w:t>
      </w:r>
      <w:r>
        <w:rPr>
          <w:rtl/>
        </w:rPr>
        <w:t xml:space="preserve"> </w:t>
      </w:r>
      <w:bookmarkStart w:id="28527" w:name="_ETM_Q60_219159"/>
      <w:bookmarkStart w:id="28528" w:name="_ETM_Q60_221668"/>
      <w:bookmarkStart w:id="28529" w:name="_ETM_Q60_221770"/>
      <w:bookmarkStart w:id="28530" w:name="_ETM_Q60_221921"/>
      <w:bookmarkStart w:id="28531" w:name="_ETM_Q60_222003"/>
      <w:bookmarkEnd w:id="28527"/>
      <w:bookmarkEnd w:id="28528"/>
      <w:bookmarkEnd w:id="28529"/>
      <w:bookmarkEnd w:id="28530"/>
      <w:bookmarkEnd w:id="28531"/>
    </w:p>
    <w:p w:rsidR="00304FBD" w:rsidRDefault="00304FBD" w:rsidP="00B2728C">
      <w:pPr>
        <w:rPr>
          <w:rtl/>
        </w:rPr>
      </w:pPr>
    </w:p>
    <w:p w:rsidR="00304FBD" w:rsidRDefault="00304FBD" w:rsidP="00B2728C">
      <w:pPr>
        <w:rPr>
          <w:rtl/>
        </w:rPr>
      </w:pPr>
    </w:p>
    <w:p w:rsidR="00304FBD" w:rsidRDefault="00304FBD" w:rsidP="00E60D06">
      <w:pPr>
        <w:pStyle w:val="a6"/>
        <w:rPr>
          <w:rtl/>
          <w:lang w:eastAsia="he-IL"/>
        </w:rPr>
      </w:pPr>
      <w:bookmarkStart w:id="28532" w:name="ET_subject_מסמכים_שהונחו_על_שולחן__3"/>
      <w:r w:rsidRPr="00756B08">
        <w:rPr>
          <w:rStyle w:val="TagStyle"/>
          <w:rtl/>
        </w:rPr>
        <w:t xml:space="preserve"> &lt;&lt; נושא &gt;&gt; </w:t>
      </w:r>
      <w:bookmarkStart w:id="28533" w:name="_Toc194414254"/>
      <w:bookmarkStart w:id="28534" w:name="_Toc233629238"/>
      <w:r>
        <w:rPr>
          <w:rtl/>
          <w:lang w:eastAsia="he-IL"/>
        </w:rPr>
        <w:t>מסמכים שהונחו על שולחן הכנסת</w:t>
      </w:r>
      <w:bookmarkEnd w:id="28533"/>
      <w:bookmarkEnd w:id="28534"/>
      <w:r w:rsidRPr="00756B08">
        <w:rPr>
          <w:rStyle w:val="TagStyle"/>
          <w:rtl/>
        </w:rPr>
        <w:t xml:space="preserve"> &lt;&lt; נושא &gt;&gt;</w:t>
      </w:r>
      <w:r>
        <w:rPr>
          <w:rtl/>
          <w:lang w:eastAsia="he-IL"/>
        </w:rPr>
        <w:t xml:space="preserve">   </w:t>
      </w:r>
      <w:bookmarkEnd w:id="28532"/>
    </w:p>
    <w:p w:rsidR="00304FBD" w:rsidRDefault="00304FBD" w:rsidP="00356066">
      <w:pPr>
        <w:rPr>
          <w:rtl/>
          <w:lang w:eastAsia="he-IL"/>
        </w:rPr>
      </w:pPr>
    </w:p>
    <w:p w:rsidR="00304FBD" w:rsidRDefault="00304FBD" w:rsidP="00E60D06">
      <w:pPr>
        <w:pStyle w:val="af6"/>
        <w:keepNext/>
        <w:rPr>
          <w:rtl/>
        </w:rPr>
      </w:pPr>
      <w:r w:rsidRPr="00756B08">
        <w:rPr>
          <w:rStyle w:val="TagStyle"/>
          <w:rtl/>
        </w:rPr>
        <w:t xml:space="preserve">&lt;&lt; יור &gt;&gt; </w:t>
      </w:r>
      <w:r>
        <w:rPr>
          <w:rtl/>
        </w:rPr>
        <w:t>היו"ר יבגני סובה:</w:t>
      </w:r>
      <w:r w:rsidRPr="00756B08">
        <w:rPr>
          <w:rStyle w:val="TagStyle"/>
          <w:rtl/>
        </w:rPr>
        <w:t xml:space="preserve"> &lt;&lt; יור &gt;&gt;</w:t>
      </w:r>
      <w:r>
        <w:rPr>
          <w:rtl/>
        </w:rPr>
        <w:t xml:space="preserve">   </w:t>
      </w:r>
    </w:p>
    <w:p w:rsidR="00304FBD" w:rsidRDefault="00304FBD" w:rsidP="00E60D06">
      <w:pPr>
        <w:rPr>
          <w:rtl/>
          <w:lang w:eastAsia="he-IL"/>
        </w:rPr>
      </w:pPr>
    </w:p>
    <w:p w:rsidR="00304FBD" w:rsidRPr="00756B08" w:rsidRDefault="00304FBD" w:rsidP="00E60D06">
      <w:pPr>
        <w:rPr>
          <w:rtl/>
          <w:lang w:eastAsia="he-IL"/>
        </w:rPr>
      </w:pPr>
      <w:r>
        <w:rPr>
          <w:rFonts w:hint="cs"/>
          <w:rtl/>
          <w:lang w:eastAsia="he-IL"/>
        </w:rPr>
        <w:t>הודעה לסגנית המזכיר, בבקשה.</w:t>
      </w:r>
    </w:p>
    <w:p w:rsidR="00304FBD" w:rsidRDefault="00304FBD" w:rsidP="00E60D06">
      <w:pPr>
        <w:rPr>
          <w:rtl/>
          <w:lang w:eastAsia="he-IL"/>
        </w:rPr>
      </w:pPr>
    </w:p>
    <w:p w:rsidR="00304FBD" w:rsidRDefault="00304FBD" w:rsidP="00E60D06">
      <w:pPr>
        <w:pStyle w:val="a4"/>
        <w:keepNext/>
        <w:rPr>
          <w:rtl/>
        </w:rPr>
      </w:pPr>
      <w:bookmarkStart w:id="28535" w:name="ET_speaker_6316_2"/>
      <w:r w:rsidRPr="00756B08">
        <w:rPr>
          <w:rStyle w:val="TagStyle"/>
          <w:rtl/>
        </w:rPr>
        <w:t xml:space="preserve"> &lt;&lt; דובר &gt;&gt; </w:t>
      </w:r>
      <w:bookmarkStart w:id="28536" w:name="_Toc194414255"/>
      <w:bookmarkStart w:id="28537" w:name="_Toc233629239"/>
      <w:r>
        <w:rPr>
          <w:rtl/>
        </w:rPr>
        <w:t>סגנית מזכיר הכנסת ראדה חסייסי:</w:t>
      </w:r>
      <w:bookmarkEnd w:id="28536"/>
      <w:bookmarkEnd w:id="28537"/>
      <w:r w:rsidRPr="00756B08">
        <w:rPr>
          <w:rStyle w:val="TagStyle"/>
          <w:rtl/>
        </w:rPr>
        <w:t xml:space="preserve"> &lt;&lt; דובר &gt;&gt;</w:t>
      </w:r>
      <w:r>
        <w:rPr>
          <w:rtl/>
        </w:rPr>
        <w:t xml:space="preserve">   </w:t>
      </w:r>
      <w:bookmarkEnd w:id="28535"/>
    </w:p>
    <w:p w:rsidR="00304FBD" w:rsidRDefault="00304FBD" w:rsidP="00356066">
      <w:pPr>
        <w:rPr>
          <w:rtl/>
          <w:lang w:eastAsia="he-IL"/>
        </w:rPr>
      </w:pPr>
    </w:p>
    <w:p w:rsidR="00304FBD" w:rsidRDefault="00304FBD" w:rsidP="00E60D06">
      <w:pPr>
        <w:rPr>
          <w:rtl/>
        </w:rPr>
      </w:pPr>
      <w:bookmarkStart w:id="28538" w:name="_ETM_Q60_223780"/>
      <w:bookmarkEnd w:id="28538"/>
      <w:r>
        <w:rPr>
          <w:rtl/>
        </w:rPr>
        <w:t xml:space="preserve">ברשות </w:t>
      </w:r>
      <w:bookmarkStart w:id="28539" w:name="_ETM_Q60_224140"/>
      <w:bookmarkEnd w:id="28539"/>
      <w:r>
        <w:rPr>
          <w:rtl/>
        </w:rPr>
        <w:t xml:space="preserve">יושב-ראש </w:t>
      </w:r>
      <w:bookmarkStart w:id="28540" w:name="_ETM_Q60_224590"/>
      <w:bookmarkEnd w:id="28540"/>
      <w:r>
        <w:rPr>
          <w:rtl/>
        </w:rPr>
        <w:t>הישיבה</w:t>
      </w:r>
      <w:r>
        <w:rPr>
          <w:rFonts w:hint="cs"/>
          <w:rtl/>
        </w:rPr>
        <w:t>,</w:t>
      </w:r>
      <w:r>
        <w:rPr>
          <w:rtl/>
        </w:rPr>
        <w:t xml:space="preserve"> </w:t>
      </w:r>
      <w:bookmarkStart w:id="28541" w:name="_ETM_Q60_225039"/>
      <w:bookmarkEnd w:id="28541"/>
      <w:r>
        <w:rPr>
          <w:rtl/>
        </w:rPr>
        <w:t xml:space="preserve">אני </w:t>
      </w:r>
      <w:bookmarkStart w:id="28542" w:name="_ETM_Q60_225159"/>
      <w:bookmarkEnd w:id="28542"/>
      <w:r>
        <w:rPr>
          <w:rtl/>
        </w:rPr>
        <w:t xml:space="preserve">מתכבדת </w:t>
      </w:r>
      <w:bookmarkStart w:id="28543" w:name="_ETM_Q60_225699"/>
      <w:bookmarkEnd w:id="28543"/>
      <w:r>
        <w:rPr>
          <w:rtl/>
        </w:rPr>
        <w:t>להודיעכם</w:t>
      </w:r>
      <w:r>
        <w:rPr>
          <w:rFonts w:hint="cs"/>
          <w:rtl/>
        </w:rPr>
        <w:t>,</w:t>
      </w:r>
      <w:r>
        <w:rPr>
          <w:rtl/>
        </w:rPr>
        <w:t xml:space="preserve"> </w:t>
      </w:r>
      <w:bookmarkStart w:id="28544" w:name="_ETM_Q60_226269"/>
      <w:bookmarkEnd w:id="28544"/>
      <w:r>
        <w:rPr>
          <w:rtl/>
        </w:rPr>
        <w:t xml:space="preserve">כי </w:t>
      </w:r>
      <w:bookmarkStart w:id="28545" w:name="_ETM_Q60_226390"/>
      <w:bookmarkEnd w:id="28545"/>
      <w:r>
        <w:rPr>
          <w:rtl/>
        </w:rPr>
        <w:t xml:space="preserve">הונחו </w:t>
      </w:r>
      <w:bookmarkStart w:id="28546" w:name="_ETM_Q60_226719"/>
      <w:bookmarkEnd w:id="28546"/>
      <w:r>
        <w:rPr>
          <w:rtl/>
        </w:rPr>
        <w:t xml:space="preserve">היום </w:t>
      </w:r>
      <w:bookmarkStart w:id="28547" w:name="_ETM_Q60_226960"/>
      <w:bookmarkEnd w:id="28547"/>
      <w:r>
        <w:rPr>
          <w:rtl/>
        </w:rPr>
        <w:t xml:space="preserve">על </w:t>
      </w:r>
      <w:bookmarkStart w:id="28548" w:name="_ETM_Q60_227079"/>
      <w:bookmarkEnd w:id="28548"/>
      <w:r>
        <w:rPr>
          <w:rtl/>
        </w:rPr>
        <w:t xml:space="preserve">שולחן </w:t>
      </w:r>
      <w:bookmarkStart w:id="28549" w:name="_ETM_Q60_227469"/>
      <w:bookmarkEnd w:id="28549"/>
      <w:r>
        <w:rPr>
          <w:rtl/>
        </w:rPr>
        <w:t xml:space="preserve">הכנסת </w:t>
      </w:r>
      <w:bookmarkStart w:id="28550" w:name="_ETM_Q60_228010"/>
      <w:bookmarkEnd w:id="28550"/>
      <w:r>
        <w:rPr>
          <w:rFonts w:hint="cs"/>
          <w:rtl/>
        </w:rPr>
        <w:t xml:space="preserve">– </w:t>
      </w:r>
    </w:p>
    <w:p w:rsidR="00304FBD" w:rsidRDefault="00304FBD" w:rsidP="00E60D06">
      <w:pPr>
        <w:rPr>
          <w:rtl/>
        </w:rPr>
      </w:pPr>
    </w:p>
    <w:p w:rsidR="00304FBD" w:rsidRDefault="00304FBD" w:rsidP="00B2728C">
      <w:pPr>
        <w:rPr>
          <w:rtl/>
        </w:rPr>
      </w:pPr>
      <w:r>
        <w:rPr>
          <w:rtl/>
        </w:rPr>
        <w:t xml:space="preserve">לקריאה </w:t>
      </w:r>
      <w:bookmarkStart w:id="28551" w:name="_ETM_Q60_228339"/>
      <w:bookmarkEnd w:id="28551"/>
      <w:r>
        <w:rPr>
          <w:rtl/>
        </w:rPr>
        <w:t xml:space="preserve">שנייה </w:t>
      </w:r>
      <w:bookmarkStart w:id="28552" w:name="_ETM_Q60_228609"/>
      <w:bookmarkEnd w:id="28552"/>
      <w:r>
        <w:rPr>
          <w:rtl/>
        </w:rPr>
        <w:t xml:space="preserve">ולקריאה </w:t>
      </w:r>
      <w:bookmarkStart w:id="28553" w:name="_ETM_Q60_229030"/>
      <w:bookmarkEnd w:id="28553"/>
      <w:r>
        <w:rPr>
          <w:rtl/>
        </w:rPr>
        <w:t>שלישית</w:t>
      </w:r>
      <w:r>
        <w:rPr>
          <w:rFonts w:hint="cs"/>
          <w:rtl/>
        </w:rPr>
        <w:t>:</w:t>
      </w:r>
      <w:r>
        <w:rPr>
          <w:rtl/>
        </w:rPr>
        <w:t xml:space="preserve"> </w:t>
      </w:r>
      <w:bookmarkStart w:id="28554" w:name="_ETM_Q60_229539"/>
      <w:bookmarkEnd w:id="28554"/>
      <w:r w:rsidRPr="0095447C">
        <w:rPr>
          <w:rtl/>
        </w:rPr>
        <w:t>הצעת</w:t>
      </w:r>
      <w:r>
        <w:rPr>
          <w:rtl/>
        </w:rPr>
        <w:t xml:space="preserve"> חוק הנוטריונים (תיקון מס' 11)</w:t>
      </w:r>
      <w:r w:rsidRPr="0095447C">
        <w:rPr>
          <w:rtl/>
        </w:rPr>
        <w:t>, התשפ"ה</w:t>
      </w:r>
      <w:r>
        <w:rPr>
          <w:rFonts w:hint="cs"/>
          <w:rtl/>
        </w:rPr>
        <w:t>–</w:t>
      </w:r>
      <w:r w:rsidRPr="0095447C">
        <w:rPr>
          <w:rtl/>
        </w:rPr>
        <w:t>2025</w:t>
      </w:r>
      <w:r>
        <w:rPr>
          <w:rFonts w:hint="cs"/>
          <w:rtl/>
        </w:rPr>
        <w:t xml:space="preserve">; </w:t>
      </w:r>
      <w:r w:rsidRPr="00173E1C">
        <w:rPr>
          <w:rtl/>
        </w:rPr>
        <w:t>הצעת חוק הכשרות המשפטית והאפוטרופסות (תיקון מס' 22 והוראת שעה), התשפ"ה–2025</w:t>
      </w:r>
      <w:r>
        <w:rPr>
          <w:rFonts w:hint="cs"/>
          <w:rtl/>
        </w:rPr>
        <w:t xml:space="preserve">, שהחזירה </w:t>
      </w:r>
      <w:bookmarkStart w:id="28555" w:name="_ETM_Q60_229724"/>
      <w:bookmarkStart w:id="28556" w:name="_ETM_Q60_229837"/>
      <w:bookmarkStart w:id="28557" w:name="_ETM_Q60_230008"/>
      <w:bookmarkStart w:id="28558" w:name="_ETM_Q60_230109"/>
      <w:bookmarkStart w:id="28559" w:name="_ETM_Q60_241600"/>
      <w:bookmarkEnd w:id="28555"/>
      <w:bookmarkEnd w:id="28556"/>
      <w:bookmarkEnd w:id="28557"/>
      <w:bookmarkEnd w:id="28558"/>
      <w:bookmarkEnd w:id="28559"/>
      <w:r>
        <w:rPr>
          <w:rtl/>
        </w:rPr>
        <w:t xml:space="preserve">ועדת </w:t>
      </w:r>
      <w:bookmarkStart w:id="28560" w:name="_ETM_Q60_241930"/>
      <w:bookmarkEnd w:id="28560"/>
      <w:r>
        <w:rPr>
          <w:rtl/>
        </w:rPr>
        <w:t>החוקה</w:t>
      </w:r>
      <w:r>
        <w:rPr>
          <w:rFonts w:hint="cs"/>
          <w:rtl/>
        </w:rPr>
        <w:t>,</w:t>
      </w:r>
      <w:r>
        <w:rPr>
          <w:rtl/>
        </w:rPr>
        <w:t xml:space="preserve"> </w:t>
      </w:r>
      <w:bookmarkStart w:id="28561" w:name="_ETM_Q60_242229"/>
      <w:bookmarkEnd w:id="28561"/>
      <w:r>
        <w:rPr>
          <w:rtl/>
        </w:rPr>
        <w:t xml:space="preserve">חוק </w:t>
      </w:r>
      <w:bookmarkStart w:id="28562" w:name="_ETM_Q60_242440"/>
      <w:bookmarkEnd w:id="28562"/>
      <w:r>
        <w:rPr>
          <w:rtl/>
        </w:rPr>
        <w:t>ומשפט</w:t>
      </w:r>
      <w:r>
        <w:rPr>
          <w:rFonts w:hint="cs"/>
          <w:rtl/>
        </w:rPr>
        <w:t>.</w:t>
      </w:r>
      <w:r>
        <w:rPr>
          <w:rtl/>
        </w:rPr>
        <w:t xml:space="preserve"> </w:t>
      </w:r>
      <w:bookmarkStart w:id="28563" w:name="_ETM_Q60_243410"/>
      <w:bookmarkEnd w:id="28563"/>
    </w:p>
    <w:p w:rsidR="00304FBD" w:rsidRDefault="00304FBD" w:rsidP="00E60D06">
      <w:pPr>
        <w:rPr>
          <w:rtl/>
        </w:rPr>
      </w:pPr>
      <w:bookmarkStart w:id="28564" w:name="_ETM_Q60_239944"/>
      <w:bookmarkStart w:id="28565" w:name="_ETM_Q60_240068"/>
      <w:bookmarkEnd w:id="28564"/>
      <w:bookmarkEnd w:id="28565"/>
    </w:p>
    <w:p w:rsidR="00304FBD" w:rsidRDefault="00304FBD" w:rsidP="00E60D06">
      <w:pPr>
        <w:rPr>
          <w:rtl/>
        </w:rPr>
      </w:pPr>
      <w:bookmarkStart w:id="28566" w:name="_ETM_Q60_240228"/>
      <w:bookmarkStart w:id="28567" w:name="_ETM_Q60_240328"/>
      <w:bookmarkStart w:id="28568" w:name="_ETM_Q60_244250"/>
      <w:bookmarkEnd w:id="28566"/>
      <w:bookmarkEnd w:id="28567"/>
      <w:bookmarkEnd w:id="28568"/>
      <w:r>
        <w:rPr>
          <w:rtl/>
        </w:rPr>
        <w:t xml:space="preserve">לקריאה </w:t>
      </w:r>
      <w:bookmarkStart w:id="28569" w:name="_ETM_Q60_244610"/>
      <w:bookmarkEnd w:id="28569"/>
      <w:r>
        <w:rPr>
          <w:rtl/>
        </w:rPr>
        <w:t>ראשונה</w:t>
      </w:r>
      <w:r>
        <w:rPr>
          <w:rFonts w:hint="cs"/>
          <w:rtl/>
        </w:rPr>
        <w:t>,</w:t>
      </w:r>
      <w:r>
        <w:rPr>
          <w:rtl/>
        </w:rPr>
        <w:t xml:space="preserve"> </w:t>
      </w:r>
      <w:bookmarkStart w:id="28570" w:name="_ETM_Q60_245000"/>
      <w:bookmarkEnd w:id="28570"/>
      <w:r>
        <w:rPr>
          <w:rtl/>
        </w:rPr>
        <w:t xml:space="preserve">מטעם </w:t>
      </w:r>
      <w:bookmarkStart w:id="28571" w:name="_ETM_Q60_245390"/>
      <w:bookmarkEnd w:id="28571"/>
      <w:r>
        <w:rPr>
          <w:rtl/>
        </w:rPr>
        <w:t>הממשלה</w:t>
      </w:r>
      <w:r>
        <w:rPr>
          <w:rFonts w:hint="cs"/>
          <w:rtl/>
        </w:rPr>
        <w:t>:</w:t>
      </w:r>
      <w:r>
        <w:rPr>
          <w:rtl/>
        </w:rPr>
        <w:t xml:space="preserve"> </w:t>
      </w:r>
      <w:bookmarkStart w:id="28572" w:name="_ETM_Q60_245930"/>
      <w:bookmarkEnd w:id="28572"/>
      <w:r>
        <w:rPr>
          <w:rFonts w:hint="cs"/>
          <w:rtl/>
        </w:rPr>
        <w:t xml:space="preserve">הצעת </w:t>
      </w:r>
      <w:r>
        <w:rPr>
          <w:rtl/>
        </w:rPr>
        <w:t xml:space="preserve">חוק העונשין (תיקון מס' 133 </w:t>
      </w:r>
      <w:r>
        <w:rPr>
          <w:rFonts w:hint="cs"/>
          <w:rtl/>
        </w:rPr>
        <w:t>–</w:t>
      </w:r>
      <w:r w:rsidRPr="007011CD">
        <w:rPr>
          <w:rtl/>
        </w:rPr>
        <w:t xml:space="preserve"> הוראת שעה), </w:t>
      </w:r>
      <w:r w:rsidRPr="00173E1C">
        <w:rPr>
          <w:rtl/>
        </w:rPr>
        <w:t>התשפ"ה–2025</w:t>
      </w:r>
      <w:r>
        <w:rPr>
          <w:rFonts w:hint="cs"/>
          <w:rtl/>
        </w:rPr>
        <w:t xml:space="preserve">; </w:t>
      </w:r>
      <w:bookmarkStart w:id="28573" w:name="_ETM_Q60_252350"/>
      <w:bookmarkEnd w:id="28573"/>
      <w:r>
        <w:rPr>
          <w:rtl/>
        </w:rPr>
        <w:t xml:space="preserve">הצעת </w:t>
      </w:r>
      <w:bookmarkStart w:id="28574" w:name="_ETM_Q60_252709"/>
      <w:bookmarkEnd w:id="28574"/>
      <w:r>
        <w:rPr>
          <w:rtl/>
        </w:rPr>
        <w:t xml:space="preserve">חוק </w:t>
      </w:r>
      <w:bookmarkStart w:id="28575" w:name="_ETM_Q60_252920"/>
      <w:bookmarkEnd w:id="28575"/>
      <w:r>
        <w:rPr>
          <w:rtl/>
        </w:rPr>
        <w:t xml:space="preserve">התמודדות </w:t>
      </w:r>
      <w:bookmarkStart w:id="28576" w:name="_ETM_Q60_253490"/>
      <w:bookmarkEnd w:id="28576"/>
      <w:r>
        <w:rPr>
          <w:rtl/>
        </w:rPr>
        <w:t xml:space="preserve">עם </w:t>
      </w:r>
      <w:bookmarkStart w:id="28577" w:name="_ETM_Q60_253640"/>
      <w:bookmarkEnd w:id="28577"/>
      <w:r>
        <w:rPr>
          <w:rtl/>
        </w:rPr>
        <w:t xml:space="preserve">תופעת </w:t>
      </w:r>
      <w:bookmarkStart w:id="28578" w:name="_ETM_Q60_254990"/>
      <w:bookmarkEnd w:id="28578"/>
      <w:r>
        <w:rPr>
          <w:rtl/>
        </w:rPr>
        <w:t xml:space="preserve">עבירות </w:t>
      </w:r>
      <w:bookmarkStart w:id="28579" w:name="_ETM_Q60_255409"/>
      <w:bookmarkEnd w:id="28579"/>
      <w:r>
        <w:rPr>
          <w:rtl/>
        </w:rPr>
        <w:t xml:space="preserve">נשק </w:t>
      </w:r>
      <w:bookmarkStart w:id="28580" w:name="_ETM_Q60_255830"/>
      <w:bookmarkEnd w:id="28580"/>
      <w:r>
        <w:rPr>
          <w:rFonts w:hint="cs"/>
          <w:rtl/>
        </w:rPr>
        <w:t>(</w:t>
      </w:r>
      <w:r>
        <w:rPr>
          <w:rtl/>
        </w:rPr>
        <w:t xml:space="preserve">תיקוני </w:t>
      </w:r>
      <w:bookmarkStart w:id="28581" w:name="_ETM_Q60_256190"/>
      <w:bookmarkEnd w:id="28581"/>
      <w:r>
        <w:rPr>
          <w:rtl/>
        </w:rPr>
        <w:t xml:space="preserve">חקיקה </w:t>
      </w:r>
      <w:bookmarkStart w:id="28582" w:name="_ETM_Q60_256610"/>
      <w:bookmarkEnd w:id="28582"/>
      <w:r>
        <w:rPr>
          <w:rtl/>
        </w:rPr>
        <w:t xml:space="preserve">והוראת </w:t>
      </w:r>
      <w:bookmarkStart w:id="28583" w:name="_ETM_Q60_257060"/>
      <w:bookmarkEnd w:id="28583"/>
      <w:r>
        <w:rPr>
          <w:rtl/>
        </w:rPr>
        <w:t>שעה</w:t>
      </w:r>
      <w:bookmarkStart w:id="28584" w:name="_ETM_Q60_257750"/>
      <w:bookmarkStart w:id="28585" w:name="_ETM_Q60_259610"/>
      <w:bookmarkEnd w:id="28584"/>
      <w:bookmarkEnd w:id="28585"/>
      <w:r>
        <w:rPr>
          <w:rFonts w:hint="cs"/>
          <w:rtl/>
        </w:rPr>
        <w:t xml:space="preserve">), </w:t>
      </w:r>
      <w:r w:rsidRPr="00173E1C">
        <w:rPr>
          <w:rtl/>
        </w:rPr>
        <w:t>התשפ"ה–2025</w:t>
      </w:r>
      <w:r>
        <w:rPr>
          <w:rFonts w:hint="cs"/>
          <w:rtl/>
        </w:rPr>
        <w:t xml:space="preserve">; </w:t>
      </w:r>
      <w:r w:rsidRPr="007011CD">
        <w:rPr>
          <w:rtl/>
        </w:rPr>
        <w:t xml:space="preserve">הצעת חוק לתיקון פקודת העיריות (גמול השתתפות בישיבות והחזר הוצאות לחברי מועצה), </w:t>
      </w:r>
      <w:r w:rsidRPr="00173E1C">
        <w:rPr>
          <w:rtl/>
        </w:rPr>
        <w:t>התשפ"ה–2025</w:t>
      </w:r>
      <w:r>
        <w:rPr>
          <w:rFonts w:hint="cs"/>
          <w:rtl/>
        </w:rPr>
        <w:t>.</w:t>
      </w:r>
    </w:p>
    <w:p w:rsidR="00304FBD" w:rsidRDefault="00304FBD" w:rsidP="00E60D06">
      <w:pPr>
        <w:rPr>
          <w:rtl/>
        </w:rPr>
      </w:pPr>
    </w:p>
    <w:p w:rsidR="00304FBD" w:rsidRDefault="00304FBD" w:rsidP="00B2728C">
      <w:pPr>
        <w:rPr>
          <w:rtl/>
        </w:rPr>
      </w:pPr>
      <w:r>
        <w:rPr>
          <w:rtl/>
        </w:rPr>
        <w:t xml:space="preserve">כמו </w:t>
      </w:r>
      <w:bookmarkStart w:id="28586" w:name="_ETM_Q60_268729"/>
      <w:bookmarkEnd w:id="28586"/>
      <w:r>
        <w:rPr>
          <w:rtl/>
        </w:rPr>
        <w:t xml:space="preserve">כן </w:t>
      </w:r>
      <w:bookmarkStart w:id="28587" w:name="_ETM_Q60_269030"/>
      <w:bookmarkEnd w:id="28587"/>
      <w:r>
        <w:rPr>
          <w:rtl/>
        </w:rPr>
        <w:t xml:space="preserve">הונח </w:t>
      </w:r>
      <w:bookmarkStart w:id="28588" w:name="_ETM_Q60_269330"/>
      <w:bookmarkEnd w:id="28588"/>
      <w:r>
        <w:rPr>
          <w:rtl/>
        </w:rPr>
        <w:t xml:space="preserve">על </w:t>
      </w:r>
      <w:bookmarkStart w:id="28589" w:name="_ETM_Q60_269450"/>
      <w:bookmarkEnd w:id="28589"/>
      <w:r>
        <w:rPr>
          <w:rtl/>
        </w:rPr>
        <w:t xml:space="preserve">שולחן </w:t>
      </w:r>
      <w:bookmarkStart w:id="28590" w:name="_ETM_Q60_269810"/>
      <w:bookmarkEnd w:id="28590"/>
      <w:r>
        <w:rPr>
          <w:rtl/>
        </w:rPr>
        <w:t xml:space="preserve">הכנסת </w:t>
      </w:r>
      <w:bookmarkStart w:id="28591" w:name="_ETM_Q60_270290"/>
      <w:bookmarkEnd w:id="28591"/>
      <w:r>
        <w:rPr>
          <w:rtl/>
        </w:rPr>
        <w:t xml:space="preserve">לוח </w:t>
      </w:r>
      <w:bookmarkStart w:id="28592" w:name="_ETM_Q60_270500"/>
      <w:bookmarkEnd w:id="28592"/>
      <w:r>
        <w:rPr>
          <w:rtl/>
        </w:rPr>
        <w:t xml:space="preserve">תיקונים </w:t>
      </w:r>
      <w:bookmarkStart w:id="28593" w:name="_ETM_Q60_270979"/>
      <w:bookmarkEnd w:id="28593"/>
      <w:r>
        <w:rPr>
          <w:rtl/>
        </w:rPr>
        <w:t xml:space="preserve">להצעת </w:t>
      </w:r>
      <w:bookmarkStart w:id="28594" w:name="_ETM_Q60_271459"/>
      <w:bookmarkEnd w:id="28594"/>
      <w:r>
        <w:rPr>
          <w:rtl/>
        </w:rPr>
        <w:t xml:space="preserve">חוק </w:t>
      </w:r>
      <w:bookmarkStart w:id="28595" w:name="_ETM_Q60_271670"/>
      <w:bookmarkEnd w:id="28595"/>
      <w:r>
        <w:rPr>
          <w:rtl/>
        </w:rPr>
        <w:t xml:space="preserve">התכנון </w:t>
      </w:r>
      <w:bookmarkStart w:id="28596" w:name="_ETM_Q60_272090"/>
      <w:bookmarkEnd w:id="28596"/>
      <w:r>
        <w:rPr>
          <w:rtl/>
        </w:rPr>
        <w:t xml:space="preserve">והבנייה </w:t>
      </w:r>
      <w:bookmarkStart w:id="28597" w:name="_ETM_Q60_273080"/>
      <w:bookmarkEnd w:id="28597"/>
      <w:r>
        <w:rPr>
          <w:rFonts w:hint="cs"/>
          <w:rtl/>
        </w:rPr>
        <w:t>(</w:t>
      </w:r>
      <w:r>
        <w:rPr>
          <w:rtl/>
        </w:rPr>
        <w:t xml:space="preserve">תיקון </w:t>
      </w:r>
      <w:bookmarkStart w:id="28598" w:name="_ETM_Q60_273409"/>
      <w:bookmarkEnd w:id="28598"/>
      <w:r>
        <w:rPr>
          <w:rtl/>
        </w:rPr>
        <w:t>מס</w:t>
      </w:r>
      <w:r>
        <w:rPr>
          <w:rFonts w:hint="cs"/>
          <w:rtl/>
        </w:rPr>
        <w:t>'</w:t>
      </w:r>
      <w:r>
        <w:rPr>
          <w:rtl/>
        </w:rPr>
        <w:t xml:space="preserve"> </w:t>
      </w:r>
      <w:bookmarkStart w:id="28599" w:name="_ETM_Q60_273770"/>
      <w:bookmarkEnd w:id="28599"/>
      <w:r>
        <w:rPr>
          <w:rtl/>
        </w:rPr>
        <w:t xml:space="preserve">160 </w:t>
      </w:r>
      <w:bookmarkStart w:id="28600" w:name="_ETM_Q60_274819"/>
      <w:bookmarkEnd w:id="28600"/>
      <w:r>
        <w:rPr>
          <w:rtl/>
        </w:rPr>
        <w:t xml:space="preserve">והוראת </w:t>
      </w:r>
      <w:bookmarkStart w:id="28601" w:name="_ETM_Q60_275360"/>
      <w:bookmarkEnd w:id="28601"/>
      <w:r>
        <w:rPr>
          <w:rtl/>
        </w:rPr>
        <w:t>שעה</w:t>
      </w:r>
      <w:r>
        <w:rPr>
          <w:rFonts w:hint="cs"/>
          <w:rtl/>
        </w:rPr>
        <w:t>),</w:t>
      </w:r>
      <w:r>
        <w:rPr>
          <w:rtl/>
        </w:rPr>
        <w:t xml:space="preserve"> </w:t>
      </w:r>
      <w:bookmarkStart w:id="28602" w:name="_ETM_Q60_275690"/>
      <w:bookmarkEnd w:id="28602"/>
      <w:r w:rsidRPr="00173E1C">
        <w:rPr>
          <w:rtl/>
        </w:rPr>
        <w:t>התשפ"ה–2025</w:t>
      </w:r>
      <w:r>
        <w:rPr>
          <w:rFonts w:hint="cs"/>
          <w:rtl/>
        </w:rPr>
        <w:t>.</w:t>
      </w:r>
      <w:bookmarkStart w:id="28603" w:name="_ETM_Q60_277190"/>
      <w:bookmarkEnd w:id="28603"/>
      <w:r>
        <w:rPr>
          <w:rFonts w:hint="cs"/>
          <w:rtl/>
        </w:rPr>
        <w:t xml:space="preserve"> </w:t>
      </w:r>
      <w:r>
        <w:rPr>
          <w:rtl/>
        </w:rPr>
        <w:t>תודה</w:t>
      </w:r>
      <w:r>
        <w:rPr>
          <w:rFonts w:hint="cs"/>
          <w:rtl/>
        </w:rPr>
        <w:t>.</w:t>
      </w:r>
      <w:r>
        <w:rPr>
          <w:rtl/>
        </w:rPr>
        <w:t xml:space="preserve"> </w:t>
      </w:r>
      <w:bookmarkStart w:id="28604" w:name="_ETM_Q60_278390"/>
      <w:bookmarkEnd w:id="28604"/>
    </w:p>
    <w:p w:rsidR="00304FBD" w:rsidRDefault="00304FBD" w:rsidP="00E60D06">
      <w:pPr>
        <w:rPr>
          <w:rtl/>
        </w:rPr>
      </w:pPr>
    </w:p>
    <w:p w:rsidR="00304FBD" w:rsidRDefault="00304FBD" w:rsidP="00E60D06">
      <w:pPr>
        <w:pStyle w:val="af6"/>
        <w:keepNext/>
        <w:rPr>
          <w:rtl/>
        </w:rPr>
      </w:pPr>
      <w:r w:rsidRPr="007011CD">
        <w:rPr>
          <w:rStyle w:val="TagStyle"/>
          <w:rtl/>
        </w:rPr>
        <w:t xml:space="preserve"> &lt;&lt; יור &gt;&gt; </w:t>
      </w:r>
      <w:r>
        <w:rPr>
          <w:rtl/>
        </w:rPr>
        <w:t>היו"ר יבגני סובה:</w:t>
      </w:r>
      <w:r w:rsidRPr="007011CD">
        <w:rPr>
          <w:rStyle w:val="TagStyle"/>
          <w:rtl/>
        </w:rPr>
        <w:t xml:space="preserve"> &lt;&lt; יור &gt;&gt;</w:t>
      </w:r>
      <w:r>
        <w:rPr>
          <w:rtl/>
        </w:rPr>
        <w:t xml:space="preserve">   </w:t>
      </w:r>
    </w:p>
    <w:p w:rsidR="00304FBD" w:rsidRPr="007011CD" w:rsidRDefault="00304FBD" w:rsidP="00E60D06">
      <w:pPr>
        <w:ind w:firstLine="0"/>
        <w:rPr>
          <w:rtl/>
        </w:rPr>
      </w:pPr>
    </w:p>
    <w:p w:rsidR="00304FBD" w:rsidRDefault="00304FBD" w:rsidP="00E60D06">
      <w:pPr>
        <w:rPr>
          <w:rtl/>
        </w:rPr>
      </w:pPr>
      <w:r>
        <w:rPr>
          <w:rtl/>
        </w:rPr>
        <w:t xml:space="preserve">תודה </w:t>
      </w:r>
      <w:bookmarkStart w:id="28605" w:name="_ETM_Q60_278659"/>
      <w:bookmarkEnd w:id="28605"/>
      <w:r>
        <w:rPr>
          <w:rtl/>
        </w:rPr>
        <w:t>לסג</w:t>
      </w:r>
      <w:r>
        <w:rPr>
          <w:rFonts w:hint="cs"/>
          <w:rtl/>
        </w:rPr>
        <w:t>נית</w:t>
      </w:r>
      <w:r>
        <w:rPr>
          <w:rtl/>
        </w:rPr>
        <w:t xml:space="preserve"> </w:t>
      </w:r>
      <w:bookmarkStart w:id="28606" w:name="_ETM_Q60_279080"/>
      <w:bookmarkEnd w:id="28606"/>
      <w:r>
        <w:rPr>
          <w:rtl/>
        </w:rPr>
        <w:t>המזכיר</w:t>
      </w:r>
      <w:r>
        <w:rPr>
          <w:rFonts w:hint="cs"/>
          <w:rtl/>
        </w:rPr>
        <w:t>.</w:t>
      </w:r>
      <w:r>
        <w:rPr>
          <w:rtl/>
        </w:rPr>
        <w:t xml:space="preserve"> </w:t>
      </w:r>
      <w:bookmarkStart w:id="28607" w:name="_ETM_Q60_279950"/>
      <w:bookmarkEnd w:id="28607"/>
    </w:p>
    <w:p w:rsidR="00304FBD" w:rsidRDefault="00304FBD" w:rsidP="00E60D06">
      <w:pPr>
        <w:rPr>
          <w:rtl/>
        </w:rPr>
      </w:pPr>
    </w:p>
    <w:p w:rsidR="00304FBD" w:rsidRDefault="00304FBD" w:rsidP="00E60D06">
      <w:pPr>
        <w:rPr>
          <w:rtl/>
        </w:rPr>
      </w:pPr>
    </w:p>
    <w:p w:rsidR="00304FBD" w:rsidRDefault="00304FBD" w:rsidP="00E60D06">
      <w:pPr>
        <w:pStyle w:val="a6"/>
        <w:rPr>
          <w:rtl/>
          <w:lang w:eastAsia="he-IL"/>
        </w:rPr>
      </w:pPr>
      <w:bookmarkStart w:id="28608" w:name="ET_hatsach_645351_5"/>
      <w:r w:rsidRPr="00756B08">
        <w:rPr>
          <w:rStyle w:val="TagStyle"/>
          <w:rtl/>
        </w:rPr>
        <w:t xml:space="preserve"> &lt;&lt; הצח &gt;&gt; </w:t>
      </w:r>
      <w:bookmarkStart w:id="28609" w:name="_Toc194414256"/>
      <w:bookmarkStart w:id="28610" w:name="_Toc233629240"/>
      <w:r>
        <w:rPr>
          <w:rtl/>
          <w:lang w:eastAsia="he-IL"/>
        </w:rPr>
        <w:t>הצעת חוק שימוש במונח יהודה והשומרון, התשפ"ה–2025</w:t>
      </w:r>
      <w:bookmarkEnd w:id="28609"/>
      <w:bookmarkEnd w:id="28610"/>
      <w:r w:rsidRPr="00756B08">
        <w:rPr>
          <w:rStyle w:val="TagStyle"/>
          <w:rtl/>
        </w:rPr>
        <w:t xml:space="preserve"> &lt;&lt; הצח &gt;&gt;</w:t>
      </w:r>
      <w:r>
        <w:rPr>
          <w:rtl/>
          <w:lang w:eastAsia="he-IL"/>
        </w:rPr>
        <w:t xml:space="preserve">   </w:t>
      </w:r>
      <w:bookmarkEnd w:id="28608"/>
    </w:p>
    <w:p w:rsidR="00304FBD" w:rsidRPr="00297DB9" w:rsidRDefault="00304FBD" w:rsidP="00E60D06">
      <w:pPr>
        <w:rPr>
          <w:rtl/>
          <w:lang w:eastAsia="he-IL"/>
        </w:rPr>
      </w:pPr>
      <w:r>
        <w:rPr>
          <w:rFonts w:hint="cs"/>
          <w:rtl/>
          <w:lang w:eastAsia="he-IL"/>
        </w:rPr>
        <w:t>[רשומות (הצעות חוק, חוב' כ/1117).]</w:t>
      </w:r>
    </w:p>
    <w:p w:rsidR="00304FBD" w:rsidRDefault="00304FBD" w:rsidP="00E60D06">
      <w:pPr>
        <w:pStyle w:val="-0"/>
        <w:rPr>
          <w:rtl/>
          <w:lang w:eastAsia="he-IL"/>
        </w:rPr>
      </w:pPr>
      <w:r>
        <w:rPr>
          <w:rtl/>
          <w:lang w:eastAsia="he-IL"/>
        </w:rPr>
        <w:t>(קריאה ראשונה)</w:t>
      </w:r>
    </w:p>
    <w:p w:rsidR="00304FBD" w:rsidRDefault="00304FBD" w:rsidP="00356066">
      <w:pPr>
        <w:rPr>
          <w:rtl/>
          <w:lang w:eastAsia="he-IL"/>
        </w:rPr>
      </w:pPr>
    </w:p>
    <w:p w:rsidR="00304FBD" w:rsidRDefault="00304FBD" w:rsidP="00E60D06">
      <w:pPr>
        <w:pStyle w:val="af6"/>
        <w:keepNext/>
        <w:rPr>
          <w:rtl/>
        </w:rPr>
      </w:pPr>
      <w:r w:rsidRPr="00756B08">
        <w:rPr>
          <w:rStyle w:val="TagStyle"/>
          <w:rtl/>
        </w:rPr>
        <w:t xml:space="preserve">&lt;&lt; יור &gt;&gt; </w:t>
      </w:r>
      <w:r>
        <w:rPr>
          <w:rtl/>
        </w:rPr>
        <w:t>היו"ר יבגני סובה:</w:t>
      </w:r>
      <w:r w:rsidRPr="00756B08">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rPr>
      </w:pPr>
      <w:r>
        <w:rPr>
          <w:rtl/>
        </w:rPr>
        <w:t>רבותיי</w:t>
      </w:r>
      <w:r>
        <w:rPr>
          <w:rFonts w:hint="cs"/>
          <w:rtl/>
        </w:rPr>
        <w:t>,</w:t>
      </w:r>
      <w:r>
        <w:rPr>
          <w:rtl/>
        </w:rPr>
        <w:t xml:space="preserve"> </w:t>
      </w:r>
      <w:bookmarkStart w:id="28611" w:name="_ETM_Q60_280280"/>
      <w:bookmarkEnd w:id="28611"/>
      <w:r>
        <w:rPr>
          <w:rtl/>
        </w:rPr>
        <w:t xml:space="preserve">אנחנו </w:t>
      </w:r>
      <w:bookmarkStart w:id="28612" w:name="_ETM_Q60_280490"/>
      <w:bookmarkEnd w:id="28612"/>
      <w:r>
        <w:rPr>
          <w:rtl/>
        </w:rPr>
        <w:t xml:space="preserve">נעבור </w:t>
      </w:r>
      <w:bookmarkStart w:id="28613" w:name="_ETM_Q60_280819"/>
      <w:bookmarkEnd w:id="28613"/>
      <w:r>
        <w:rPr>
          <w:rtl/>
        </w:rPr>
        <w:t xml:space="preserve">לנושא </w:t>
      </w:r>
      <w:bookmarkStart w:id="28614" w:name="_ETM_Q60_281209"/>
      <w:bookmarkEnd w:id="28614"/>
      <w:r>
        <w:rPr>
          <w:rtl/>
        </w:rPr>
        <w:t>הבא</w:t>
      </w:r>
      <w:r>
        <w:rPr>
          <w:rFonts w:hint="cs"/>
          <w:rtl/>
        </w:rPr>
        <w:t>.</w:t>
      </w:r>
      <w:r>
        <w:rPr>
          <w:rtl/>
        </w:rPr>
        <w:t xml:space="preserve"> </w:t>
      </w:r>
      <w:bookmarkStart w:id="28615" w:name="_ETM_Q60_281420"/>
      <w:bookmarkEnd w:id="28615"/>
    </w:p>
    <w:p w:rsidR="00304FBD" w:rsidRDefault="00304FBD" w:rsidP="00E60D06">
      <w:pPr>
        <w:rPr>
          <w:rtl/>
        </w:rPr>
      </w:pPr>
    </w:p>
    <w:p w:rsidR="00304FBD" w:rsidRDefault="00304FBD" w:rsidP="00E60D06">
      <w:pPr>
        <w:pStyle w:val="af5"/>
        <w:keepNext/>
        <w:rPr>
          <w:rtl/>
        </w:rPr>
      </w:pPr>
      <w:r w:rsidRPr="00BA06F7">
        <w:rPr>
          <w:rStyle w:val="TagStyle"/>
          <w:rtl/>
        </w:rPr>
        <w:t xml:space="preserve"> &lt;&lt; קריאה &gt;&gt; </w:t>
      </w:r>
      <w:r>
        <w:rPr>
          <w:rtl/>
        </w:rPr>
        <w:t>נאור שירי (יש עתיד):</w:t>
      </w:r>
      <w:r w:rsidRPr="00BA06F7">
        <w:rPr>
          <w:rStyle w:val="TagStyle"/>
          <w:rtl/>
        </w:rPr>
        <w:t xml:space="preserve"> &lt;&lt; קריאה &gt;&gt;</w:t>
      </w:r>
      <w:r>
        <w:rPr>
          <w:rtl/>
        </w:rPr>
        <w:t xml:space="preserve">   </w:t>
      </w:r>
    </w:p>
    <w:p w:rsidR="00304FBD" w:rsidRDefault="00304FBD" w:rsidP="00356066">
      <w:pPr>
        <w:rPr>
          <w:rtl/>
        </w:rPr>
      </w:pPr>
    </w:p>
    <w:p w:rsidR="00304FBD" w:rsidRDefault="00743DF1" w:rsidP="00743DF1">
      <w:bookmarkStart w:id="28616" w:name="_ETM_Q60_280612"/>
      <w:bookmarkEnd w:id="28616"/>
      <w:r>
        <w:rPr>
          <w:rFonts w:hint="cs"/>
          <w:rtl/>
        </w:rPr>
        <w:t>– – –</w:t>
      </w:r>
    </w:p>
    <w:p w:rsidR="00304FBD" w:rsidRDefault="00304FBD" w:rsidP="00E60D06">
      <w:pPr>
        <w:rPr>
          <w:rtl/>
        </w:rPr>
      </w:pPr>
    </w:p>
    <w:p w:rsidR="00304FBD" w:rsidRDefault="00304FBD" w:rsidP="00E60D06">
      <w:pPr>
        <w:pStyle w:val="af6"/>
        <w:keepNext/>
        <w:rPr>
          <w:rtl/>
        </w:rPr>
      </w:pPr>
      <w:bookmarkStart w:id="28617" w:name="_ETM_Q60_282591"/>
      <w:bookmarkStart w:id="28618" w:name="_ETM_Q60_282677"/>
      <w:bookmarkEnd w:id="28617"/>
      <w:bookmarkEnd w:id="28618"/>
      <w:r w:rsidRPr="00756B08">
        <w:rPr>
          <w:rStyle w:val="TagStyle"/>
          <w:rtl/>
        </w:rPr>
        <w:t xml:space="preserve">&lt;&lt; יור &gt;&gt; </w:t>
      </w:r>
      <w:r>
        <w:rPr>
          <w:rtl/>
        </w:rPr>
        <w:t>היו"ר יבגני סובה:</w:t>
      </w:r>
      <w:r w:rsidRPr="00756B08">
        <w:rPr>
          <w:rStyle w:val="TagStyle"/>
          <w:rtl/>
        </w:rPr>
        <w:t xml:space="preserve"> &lt;&lt; יור &gt;&gt;</w:t>
      </w:r>
      <w:r>
        <w:rPr>
          <w:rtl/>
        </w:rPr>
        <w:t xml:space="preserve">   </w:t>
      </w:r>
    </w:p>
    <w:p w:rsidR="00304FBD" w:rsidRPr="00BA06F7" w:rsidRDefault="00304FBD" w:rsidP="00E60D06">
      <w:pPr>
        <w:rPr>
          <w:rtl/>
        </w:rPr>
      </w:pPr>
    </w:p>
    <w:p w:rsidR="00304FBD" w:rsidRDefault="00304FBD" w:rsidP="00E60D06">
      <w:pPr>
        <w:rPr>
          <w:rtl/>
        </w:rPr>
      </w:pPr>
      <w:bookmarkStart w:id="28619" w:name="_ETM_Q60_282310"/>
      <w:bookmarkEnd w:id="28619"/>
      <w:r>
        <w:rPr>
          <w:rtl/>
        </w:rPr>
        <w:t xml:space="preserve">אני </w:t>
      </w:r>
      <w:bookmarkStart w:id="28620" w:name="_ETM_Q60_282579"/>
      <w:bookmarkEnd w:id="28620"/>
      <w:r>
        <w:rPr>
          <w:rtl/>
        </w:rPr>
        <w:t xml:space="preserve">לא </w:t>
      </w:r>
      <w:bookmarkStart w:id="28621" w:name="_ETM_Q60_282700"/>
      <w:bookmarkEnd w:id="28621"/>
      <w:r>
        <w:rPr>
          <w:rFonts w:hint="cs"/>
          <w:rtl/>
        </w:rPr>
        <w:t>א</w:t>
      </w:r>
      <w:r>
        <w:rPr>
          <w:rtl/>
        </w:rPr>
        <w:t xml:space="preserve">תן </w:t>
      </w:r>
      <w:bookmarkStart w:id="28622" w:name="_ETM_Q60_282969"/>
      <w:bookmarkEnd w:id="28622"/>
      <w:r>
        <w:rPr>
          <w:rtl/>
        </w:rPr>
        <w:t xml:space="preserve">לך </w:t>
      </w:r>
      <w:bookmarkStart w:id="28623" w:name="_ETM_Q60_283179"/>
      <w:bookmarkEnd w:id="28623"/>
      <w:r>
        <w:rPr>
          <w:rtl/>
        </w:rPr>
        <w:t xml:space="preserve">הודעה </w:t>
      </w:r>
      <w:bookmarkStart w:id="28624" w:name="_ETM_Q60_283359"/>
      <w:bookmarkEnd w:id="28624"/>
      <w:r>
        <w:rPr>
          <w:rtl/>
        </w:rPr>
        <w:t>אישית</w:t>
      </w:r>
      <w:r>
        <w:rPr>
          <w:rFonts w:hint="cs"/>
          <w:rtl/>
        </w:rPr>
        <w:t>.</w:t>
      </w:r>
      <w:r>
        <w:rPr>
          <w:rtl/>
        </w:rPr>
        <w:t xml:space="preserve"> </w:t>
      </w:r>
      <w:bookmarkStart w:id="28625" w:name="_ETM_Q60_283630"/>
      <w:bookmarkEnd w:id="28625"/>
      <w:r>
        <w:rPr>
          <w:rtl/>
        </w:rPr>
        <w:t xml:space="preserve">אני </w:t>
      </w:r>
      <w:bookmarkStart w:id="28626" w:name="_ETM_Q60_283780"/>
      <w:bookmarkEnd w:id="28626"/>
      <w:r>
        <w:rPr>
          <w:rtl/>
        </w:rPr>
        <w:t xml:space="preserve">גם </w:t>
      </w:r>
      <w:bookmarkStart w:id="28627" w:name="_ETM_Q60_283929"/>
      <w:bookmarkEnd w:id="28627"/>
      <w:r>
        <w:rPr>
          <w:rtl/>
        </w:rPr>
        <w:t xml:space="preserve">אסביר </w:t>
      </w:r>
      <w:bookmarkStart w:id="28628" w:name="_ETM_Q60_284200"/>
      <w:bookmarkEnd w:id="28628"/>
      <w:r>
        <w:rPr>
          <w:rtl/>
        </w:rPr>
        <w:t xml:space="preserve">למה </w:t>
      </w:r>
      <w:bookmarkStart w:id="28629" w:name="_ETM_Q60_284380"/>
      <w:bookmarkEnd w:id="28629"/>
      <w:r>
        <w:rPr>
          <w:rFonts w:hint="cs"/>
          <w:rtl/>
        </w:rPr>
        <w:t xml:space="preserve">– </w:t>
      </w:r>
      <w:r>
        <w:rPr>
          <w:rtl/>
        </w:rPr>
        <w:t xml:space="preserve">כי </w:t>
      </w:r>
      <w:bookmarkStart w:id="28630" w:name="_ETM_Q60_284469"/>
      <w:bookmarkEnd w:id="28630"/>
      <w:r>
        <w:rPr>
          <w:rtl/>
        </w:rPr>
        <w:t xml:space="preserve">זה </w:t>
      </w:r>
      <w:bookmarkStart w:id="28631" w:name="_ETM_Q60_284590"/>
      <w:bookmarkEnd w:id="28631"/>
      <w:r>
        <w:rPr>
          <w:rtl/>
        </w:rPr>
        <w:t xml:space="preserve">חילופי </w:t>
      </w:r>
      <w:bookmarkStart w:id="28632" w:name="_ETM_Q60_284920"/>
      <w:bookmarkEnd w:id="28632"/>
      <w:r>
        <w:rPr>
          <w:rtl/>
        </w:rPr>
        <w:t>דברים</w:t>
      </w:r>
      <w:r>
        <w:rPr>
          <w:rFonts w:hint="cs"/>
          <w:rtl/>
        </w:rPr>
        <w:t>,</w:t>
      </w:r>
      <w:r>
        <w:rPr>
          <w:rtl/>
        </w:rPr>
        <w:t xml:space="preserve"> </w:t>
      </w:r>
      <w:bookmarkStart w:id="28633" w:name="_ETM_Q60_285280"/>
      <w:bookmarkEnd w:id="28633"/>
      <w:r>
        <w:rPr>
          <w:rtl/>
        </w:rPr>
        <w:t xml:space="preserve">אתה </w:t>
      </w:r>
      <w:bookmarkStart w:id="28634" w:name="_ETM_Q60_285490"/>
      <w:bookmarkEnd w:id="28634"/>
      <w:r>
        <w:rPr>
          <w:rtl/>
        </w:rPr>
        <w:t xml:space="preserve">אמרת </w:t>
      </w:r>
      <w:bookmarkStart w:id="28635" w:name="_ETM_Q60_285909"/>
      <w:bookmarkEnd w:id="28635"/>
      <w:r>
        <w:rPr>
          <w:rFonts w:hint="cs"/>
          <w:rtl/>
        </w:rPr>
        <w:t>והשר</w:t>
      </w:r>
      <w:r>
        <w:rPr>
          <w:rtl/>
        </w:rPr>
        <w:t xml:space="preserve"> </w:t>
      </w:r>
      <w:bookmarkStart w:id="28636" w:name="_ETM_Q60_286270"/>
      <w:bookmarkEnd w:id="28636"/>
      <w:r>
        <w:rPr>
          <w:rtl/>
        </w:rPr>
        <w:t xml:space="preserve">הגיב </w:t>
      </w:r>
      <w:bookmarkStart w:id="28637" w:name="_ETM_Q60_286569"/>
      <w:bookmarkEnd w:id="28637"/>
      <w:r>
        <w:rPr>
          <w:rtl/>
        </w:rPr>
        <w:t>לך</w:t>
      </w:r>
      <w:r>
        <w:rPr>
          <w:rFonts w:hint="cs"/>
          <w:rtl/>
        </w:rPr>
        <w:t>.</w:t>
      </w:r>
      <w:r>
        <w:rPr>
          <w:rtl/>
        </w:rPr>
        <w:t xml:space="preserve"> </w:t>
      </w:r>
      <w:bookmarkStart w:id="28638" w:name="_ETM_Q60_286780"/>
      <w:bookmarkEnd w:id="28638"/>
      <w:r>
        <w:rPr>
          <w:rtl/>
        </w:rPr>
        <w:t xml:space="preserve">אני </w:t>
      </w:r>
      <w:bookmarkStart w:id="28639" w:name="_ETM_Q60_286899"/>
      <w:bookmarkEnd w:id="28639"/>
      <w:r>
        <w:rPr>
          <w:rtl/>
        </w:rPr>
        <w:t xml:space="preserve">לא </w:t>
      </w:r>
      <w:bookmarkStart w:id="28640" w:name="_ETM_Q60_286990"/>
      <w:bookmarkEnd w:id="28640"/>
      <w:r>
        <w:rPr>
          <w:rtl/>
        </w:rPr>
        <w:t>מא</w:t>
      </w:r>
      <w:r>
        <w:rPr>
          <w:rFonts w:hint="cs"/>
          <w:rtl/>
        </w:rPr>
        <w:t>פ</w:t>
      </w:r>
      <w:r>
        <w:rPr>
          <w:rtl/>
        </w:rPr>
        <w:t xml:space="preserve">שר </w:t>
      </w:r>
      <w:bookmarkStart w:id="28641" w:name="_ETM_Q60_287380"/>
      <w:bookmarkEnd w:id="28641"/>
      <w:r>
        <w:rPr>
          <w:rtl/>
        </w:rPr>
        <w:t>לך</w:t>
      </w:r>
      <w:r>
        <w:rPr>
          <w:rFonts w:hint="cs"/>
          <w:rtl/>
        </w:rPr>
        <w:t>.</w:t>
      </w:r>
      <w:r>
        <w:rPr>
          <w:rtl/>
        </w:rPr>
        <w:t xml:space="preserve"> </w:t>
      </w:r>
      <w:bookmarkStart w:id="28642" w:name="_ETM_Q60_288329"/>
      <w:bookmarkEnd w:id="28642"/>
    </w:p>
    <w:p w:rsidR="00304FBD" w:rsidRDefault="00304FBD" w:rsidP="00E60D06">
      <w:pPr>
        <w:rPr>
          <w:rtl/>
        </w:rPr>
      </w:pPr>
      <w:bookmarkStart w:id="28643" w:name="_ETM_Q60_289317"/>
      <w:bookmarkStart w:id="28644" w:name="_ETM_Q60_289397"/>
      <w:bookmarkEnd w:id="28643"/>
      <w:bookmarkEnd w:id="28644"/>
    </w:p>
    <w:p w:rsidR="00304FBD" w:rsidRDefault="00304FBD" w:rsidP="00E60D06">
      <w:pPr>
        <w:pStyle w:val="af5"/>
        <w:keepNext/>
        <w:rPr>
          <w:rtl/>
        </w:rPr>
      </w:pPr>
      <w:bookmarkStart w:id="28645" w:name="ET_interruption_6507_12"/>
      <w:r w:rsidRPr="00183848">
        <w:rPr>
          <w:rStyle w:val="TagStyle"/>
          <w:rtl/>
        </w:rPr>
        <w:t xml:space="preserve"> &lt;&lt; קריאה &gt;&gt; </w:t>
      </w:r>
      <w:r>
        <w:rPr>
          <w:rtl/>
        </w:rPr>
        <w:t>שלי טל מירון (יש עתיד):</w:t>
      </w:r>
      <w:r w:rsidRPr="00183848">
        <w:rPr>
          <w:rStyle w:val="TagStyle"/>
          <w:rtl/>
        </w:rPr>
        <w:t xml:space="preserve"> &lt;&lt; קריאה &gt;&gt;</w:t>
      </w:r>
      <w:r>
        <w:rPr>
          <w:rtl/>
        </w:rPr>
        <w:t xml:space="preserve">   </w:t>
      </w:r>
      <w:bookmarkEnd w:id="28645"/>
    </w:p>
    <w:p w:rsidR="00304FBD" w:rsidRDefault="00304FBD" w:rsidP="00356066">
      <w:pPr>
        <w:rPr>
          <w:rtl/>
        </w:rPr>
      </w:pPr>
    </w:p>
    <w:p w:rsidR="00304FBD" w:rsidRDefault="00743DF1" w:rsidP="00743DF1">
      <w:r>
        <w:rPr>
          <w:rFonts w:hint="cs"/>
          <w:rtl/>
        </w:rPr>
        <w:t>– – –</w:t>
      </w:r>
    </w:p>
    <w:p w:rsidR="00304FBD" w:rsidRDefault="00304FBD" w:rsidP="00E60D06">
      <w:pPr>
        <w:rPr>
          <w:rtl/>
        </w:rPr>
      </w:pPr>
    </w:p>
    <w:p w:rsidR="00304FBD" w:rsidRDefault="00304FBD" w:rsidP="00E60D06">
      <w:pPr>
        <w:pStyle w:val="af6"/>
        <w:keepNext/>
        <w:rPr>
          <w:rtl/>
        </w:rPr>
      </w:pPr>
      <w:r w:rsidRPr="00756B08">
        <w:rPr>
          <w:rStyle w:val="TagStyle"/>
          <w:rtl/>
        </w:rPr>
        <w:t xml:space="preserve">&lt;&lt; יור &gt;&gt; </w:t>
      </w:r>
      <w:r>
        <w:rPr>
          <w:rtl/>
        </w:rPr>
        <w:t>היו"ר יבגני סובה:</w:t>
      </w:r>
      <w:r w:rsidRPr="00756B08">
        <w:rPr>
          <w:rStyle w:val="TagStyle"/>
          <w:rtl/>
        </w:rPr>
        <w:t xml:space="preserve"> &lt;&lt; יור &gt;&gt;</w:t>
      </w:r>
      <w:r>
        <w:rPr>
          <w:rtl/>
        </w:rPr>
        <w:t xml:space="preserve">   </w:t>
      </w:r>
    </w:p>
    <w:p w:rsidR="00304FBD" w:rsidRPr="00183848" w:rsidRDefault="00304FBD" w:rsidP="00E60D06">
      <w:pPr>
        <w:rPr>
          <w:rtl/>
        </w:rPr>
      </w:pPr>
    </w:p>
    <w:p w:rsidR="00304FBD" w:rsidRDefault="00304FBD" w:rsidP="00B2728C">
      <w:pPr>
        <w:rPr>
          <w:rtl/>
        </w:rPr>
      </w:pPr>
      <w:bookmarkStart w:id="28646" w:name="_ETM_Q60_289532"/>
      <w:bookmarkStart w:id="28647" w:name="_ETM_Q60_289593"/>
      <w:bookmarkEnd w:id="28646"/>
      <w:bookmarkEnd w:id="28647"/>
      <w:r>
        <w:rPr>
          <w:rtl/>
        </w:rPr>
        <w:t xml:space="preserve">נעבור </w:t>
      </w:r>
      <w:bookmarkStart w:id="28648" w:name="_ETM_Q60_288659"/>
      <w:bookmarkEnd w:id="28648"/>
      <w:r>
        <w:rPr>
          <w:rtl/>
        </w:rPr>
        <w:t xml:space="preserve">לנושא </w:t>
      </w:r>
      <w:bookmarkStart w:id="28649" w:name="_ETM_Q60_289020"/>
      <w:bookmarkEnd w:id="28649"/>
      <w:r>
        <w:rPr>
          <w:rtl/>
        </w:rPr>
        <w:t xml:space="preserve">הבא </w:t>
      </w:r>
      <w:bookmarkStart w:id="28650" w:name="_ETM_Q60_289200"/>
      <w:bookmarkEnd w:id="28650"/>
      <w:r>
        <w:rPr>
          <w:rtl/>
        </w:rPr>
        <w:t xml:space="preserve">על </w:t>
      </w:r>
      <w:bookmarkStart w:id="28651" w:name="_ETM_Q60_289289"/>
      <w:bookmarkEnd w:id="28651"/>
      <w:r>
        <w:rPr>
          <w:rtl/>
        </w:rPr>
        <w:t>סדר</w:t>
      </w:r>
      <w:bookmarkStart w:id="28652" w:name="_ETM_Q60_289619"/>
      <w:bookmarkEnd w:id="28652"/>
      <w:r>
        <w:rPr>
          <w:rFonts w:hint="cs"/>
          <w:rtl/>
        </w:rPr>
        <w:t>-</w:t>
      </w:r>
      <w:r>
        <w:rPr>
          <w:rtl/>
        </w:rPr>
        <w:t xml:space="preserve">היום </w:t>
      </w:r>
      <w:bookmarkStart w:id="28653" w:name="_ETM_Q60_289859"/>
      <w:bookmarkEnd w:id="28653"/>
      <w:r>
        <w:rPr>
          <w:rFonts w:hint="cs"/>
          <w:rtl/>
        </w:rPr>
        <w:t xml:space="preserve">– </w:t>
      </w:r>
      <w:r>
        <w:rPr>
          <w:rtl/>
          <w:lang w:eastAsia="he-IL"/>
        </w:rPr>
        <w:t>הצעת חוק שימוש במונח יהודה והשומרון, התשפ"ה–2025</w:t>
      </w:r>
      <w:r>
        <w:rPr>
          <w:rFonts w:hint="cs"/>
          <w:rtl/>
          <w:lang w:eastAsia="he-IL"/>
        </w:rPr>
        <w:t>,</w:t>
      </w:r>
      <w:bookmarkStart w:id="28654" w:name="_ETM_Q60_293909"/>
      <w:bookmarkEnd w:id="28654"/>
      <w:r>
        <w:rPr>
          <w:rFonts w:hint="cs"/>
          <w:rtl/>
        </w:rPr>
        <w:t xml:space="preserve"> </w:t>
      </w:r>
      <w:r>
        <w:rPr>
          <w:rtl/>
        </w:rPr>
        <w:t xml:space="preserve">של </w:t>
      </w:r>
      <w:bookmarkStart w:id="28655" w:name="_ETM_Q60_294029"/>
      <w:bookmarkEnd w:id="28655"/>
      <w:r>
        <w:rPr>
          <w:rtl/>
        </w:rPr>
        <w:t xml:space="preserve">חבר </w:t>
      </w:r>
      <w:bookmarkStart w:id="28656" w:name="_ETM_Q60_294240"/>
      <w:bookmarkEnd w:id="28656"/>
      <w:r>
        <w:rPr>
          <w:rFonts w:hint="cs"/>
          <w:rtl/>
        </w:rPr>
        <w:t>ה</w:t>
      </w:r>
      <w:r>
        <w:rPr>
          <w:rtl/>
        </w:rPr>
        <w:t xml:space="preserve">כנסת </w:t>
      </w:r>
      <w:bookmarkStart w:id="28657" w:name="_ETM_Q60_294569"/>
      <w:bookmarkEnd w:id="28657"/>
      <w:r>
        <w:rPr>
          <w:rtl/>
        </w:rPr>
        <w:t xml:space="preserve">שמחה </w:t>
      </w:r>
      <w:bookmarkStart w:id="28658" w:name="_ETM_Q60_294869"/>
      <w:bookmarkEnd w:id="28658"/>
      <w:r>
        <w:rPr>
          <w:rtl/>
        </w:rPr>
        <w:t>רוטמן</w:t>
      </w:r>
      <w:r>
        <w:rPr>
          <w:rFonts w:hint="cs"/>
          <w:rtl/>
        </w:rPr>
        <w:t>,</w:t>
      </w:r>
      <w:r>
        <w:rPr>
          <w:rtl/>
        </w:rPr>
        <w:t xml:space="preserve"> </w:t>
      </w:r>
      <w:bookmarkStart w:id="28659" w:name="_ETM_Q60_295640"/>
      <w:bookmarkEnd w:id="28659"/>
      <w:r>
        <w:rPr>
          <w:rFonts w:hint="cs"/>
          <w:rtl/>
        </w:rPr>
        <w:t>לקריאה ראשונה.</w:t>
      </w:r>
      <w:r>
        <w:rPr>
          <w:rtl/>
        </w:rPr>
        <w:t xml:space="preserve"> </w:t>
      </w:r>
      <w:bookmarkStart w:id="28660" w:name="_ETM_Q60_296360"/>
      <w:bookmarkEnd w:id="28660"/>
      <w:r>
        <w:rPr>
          <w:rtl/>
        </w:rPr>
        <w:t xml:space="preserve">אני </w:t>
      </w:r>
      <w:bookmarkStart w:id="28661" w:name="_ETM_Q60_296479"/>
      <w:bookmarkEnd w:id="28661"/>
      <w:r>
        <w:rPr>
          <w:rtl/>
        </w:rPr>
        <w:t xml:space="preserve">מזמין </w:t>
      </w:r>
      <w:bookmarkStart w:id="28662" w:name="_ETM_Q60_296750"/>
      <w:bookmarkEnd w:id="28662"/>
      <w:r>
        <w:rPr>
          <w:rtl/>
        </w:rPr>
        <w:t xml:space="preserve">את </w:t>
      </w:r>
      <w:bookmarkStart w:id="28663" w:name="_ETM_Q60_296810"/>
      <w:bookmarkEnd w:id="28663"/>
      <w:r>
        <w:rPr>
          <w:rtl/>
        </w:rPr>
        <w:t xml:space="preserve">חבר </w:t>
      </w:r>
      <w:bookmarkStart w:id="28664" w:name="_ETM_Q60_296960"/>
      <w:bookmarkEnd w:id="28664"/>
      <w:r>
        <w:rPr>
          <w:rtl/>
        </w:rPr>
        <w:t xml:space="preserve">הכנסת </w:t>
      </w:r>
      <w:bookmarkStart w:id="28665" w:name="_ETM_Q60_297259"/>
      <w:bookmarkEnd w:id="28665"/>
      <w:r>
        <w:rPr>
          <w:rtl/>
        </w:rPr>
        <w:t xml:space="preserve">שמחה </w:t>
      </w:r>
      <w:bookmarkStart w:id="28666" w:name="_ETM_Q60_297530"/>
      <w:bookmarkEnd w:id="28666"/>
      <w:r>
        <w:rPr>
          <w:rtl/>
        </w:rPr>
        <w:t>רוט</w:t>
      </w:r>
      <w:r>
        <w:rPr>
          <w:rFonts w:hint="cs"/>
          <w:rtl/>
        </w:rPr>
        <w:t>מן</w:t>
      </w:r>
      <w:r>
        <w:rPr>
          <w:rtl/>
        </w:rPr>
        <w:t xml:space="preserve"> </w:t>
      </w:r>
      <w:bookmarkStart w:id="28667" w:name="_ETM_Q60_297680"/>
      <w:bookmarkStart w:id="28668" w:name="_ETM_Q60_297799"/>
      <w:bookmarkEnd w:id="28667"/>
      <w:bookmarkEnd w:id="28668"/>
      <w:r>
        <w:rPr>
          <w:rtl/>
        </w:rPr>
        <w:t xml:space="preserve">להציג </w:t>
      </w:r>
      <w:bookmarkStart w:id="28669" w:name="_ETM_Q60_298159"/>
      <w:bookmarkEnd w:id="28669"/>
      <w:r>
        <w:rPr>
          <w:rtl/>
        </w:rPr>
        <w:t xml:space="preserve">את </w:t>
      </w:r>
      <w:bookmarkStart w:id="28670" w:name="_ETM_Q60_298250"/>
      <w:bookmarkEnd w:id="28670"/>
      <w:r>
        <w:rPr>
          <w:rtl/>
        </w:rPr>
        <w:t xml:space="preserve">הצעת </w:t>
      </w:r>
      <w:bookmarkStart w:id="28671" w:name="_ETM_Q60_298549"/>
      <w:bookmarkEnd w:id="28671"/>
      <w:r>
        <w:rPr>
          <w:rtl/>
        </w:rPr>
        <w:t>החוק</w:t>
      </w:r>
      <w:r>
        <w:rPr>
          <w:rFonts w:hint="cs"/>
          <w:rtl/>
        </w:rPr>
        <w:t>.</w:t>
      </w:r>
      <w:r>
        <w:rPr>
          <w:rtl/>
        </w:rPr>
        <w:t xml:space="preserve"> </w:t>
      </w:r>
      <w:bookmarkStart w:id="28672" w:name="_ETM_Q60_298820"/>
      <w:bookmarkEnd w:id="28672"/>
      <w:r>
        <w:rPr>
          <w:rtl/>
        </w:rPr>
        <w:t>בבקשה</w:t>
      </w:r>
      <w:r>
        <w:rPr>
          <w:rFonts w:hint="cs"/>
          <w:rtl/>
        </w:rPr>
        <w:t>.</w:t>
      </w:r>
      <w:r>
        <w:rPr>
          <w:rtl/>
        </w:rPr>
        <w:t xml:space="preserve"> </w:t>
      </w:r>
      <w:bookmarkStart w:id="28673" w:name="_ETM_Q60_303079"/>
      <w:bookmarkEnd w:id="28673"/>
    </w:p>
    <w:p w:rsidR="00304FBD" w:rsidRDefault="00304FBD" w:rsidP="00E60D06">
      <w:pPr>
        <w:rPr>
          <w:rtl/>
        </w:rPr>
      </w:pPr>
    </w:p>
    <w:p w:rsidR="00304FBD" w:rsidRDefault="00304FBD" w:rsidP="00E60D06">
      <w:pPr>
        <w:rPr>
          <w:rtl/>
        </w:rPr>
      </w:pPr>
      <w:r>
        <w:rPr>
          <w:rFonts w:hint="cs"/>
          <w:rtl/>
        </w:rPr>
        <w:t>חבר הכנסת</w:t>
      </w:r>
      <w:r>
        <w:rPr>
          <w:rtl/>
        </w:rPr>
        <w:t xml:space="preserve"> </w:t>
      </w:r>
      <w:bookmarkStart w:id="28674" w:name="_ETM_Q60_309319"/>
      <w:bookmarkEnd w:id="28674"/>
      <w:r>
        <w:rPr>
          <w:rtl/>
        </w:rPr>
        <w:t>שירי</w:t>
      </w:r>
      <w:r>
        <w:rPr>
          <w:rFonts w:hint="cs"/>
          <w:rtl/>
        </w:rPr>
        <w:t>,</w:t>
      </w:r>
      <w:r>
        <w:rPr>
          <w:rtl/>
        </w:rPr>
        <w:t xml:space="preserve"> </w:t>
      </w:r>
      <w:bookmarkStart w:id="28675" w:name="_ETM_Q60_309530"/>
      <w:bookmarkEnd w:id="28675"/>
      <w:r>
        <w:rPr>
          <w:rFonts w:hint="cs"/>
          <w:rtl/>
        </w:rPr>
        <w:t>אתה</w:t>
      </w:r>
      <w:r>
        <w:rPr>
          <w:rtl/>
        </w:rPr>
        <w:t xml:space="preserve"> </w:t>
      </w:r>
      <w:bookmarkStart w:id="28676" w:name="_ETM_Q60_309680"/>
      <w:bookmarkEnd w:id="28676"/>
      <w:r>
        <w:rPr>
          <w:rtl/>
        </w:rPr>
        <w:t xml:space="preserve">יכול </w:t>
      </w:r>
      <w:bookmarkStart w:id="28677" w:name="_ETM_Q60_310010"/>
      <w:bookmarkStart w:id="28678" w:name="_ETM_Q60_311000"/>
      <w:bookmarkEnd w:id="28677"/>
      <w:bookmarkEnd w:id="28678"/>
      <w:r>
        <w:rPr>
          <w:rtl/>
        </w:rPr>
        <w:t xml:space="preserve">להירשם </w:t>
      </w:r>
      <w:bookmarkStart w:id="28679" w:name="_ETM_Q60_311450"/>
      <w:bookmarkEnd w:id="28679"/>
      <w:r>
        <w:rPr>
          <w:rtl/>
        </w:rPr>
        <w:t xml:space="preserve">לדיון </w:t>
      </w:r>
      <w:bookmarkStart w:id="28680" w:name="_ETM_Q60_311900"/>
      <w:bookmarkEnd w:id="28680"/>
      <w:r>
        <w:rPr>
          <w:rtl/>
        </w:rPr>
        <w:t>אישי</w:t>
      </w:r>
      <w:r>
        <w:rPr>
          <w:rFonts w:hint="cs"/>
          <w:rtl/>
        </w:rPr>
        <w:t>,</w:t>
      </w:r>
      <w:r>
        <w:rPr>
          <w:rtl/>
        </w:rPr>
        <w:t xml:space="preserve"> </w:t>
      </w:r>
      <w:bookmarkStart w:id="28681" w:name="_ETM_Q60_312410"/>
      <w:bookmarkEnd w:id="28681"/>
      <w:r>
        <w:rPr>
          <w:rtl/>
        </w:rPr>
        <w:t>ו</w:t>
      </w:r>
      <w:bookmarkStart w:id="28682" w:name="_ETM_Q60_312889"/>
      <w:bookmarkEnd w:id="28682"/>
      <w:r>
        <w:rPr>
          <w:rFonts w:hint="cs"/>
          <w:rtl/>
        </w:rPr>
        <w:t xml:space="preserve">שלוש </w:t>
      </w:r>
      <w:r>
        <w:rPr>
          <w:rtl/>
        </w:rPr>
        <w:t xml:space="preserve">דקות </w:t>
      </w:r>
      <w:bookmarkStart w:id="28683" w:name="_ETM_Q60_313190"/>
      <w:bookmarkEnd w:id="28683"/>
      <w:r>
        <w:rPr>
          <w:rtl/>
        </w:rPr>
        <w:t xml:space="preserve">תוכל </w:t>
      </w:r>
      <w:bookmarkStart w:id="28684" w:name="_ETM_Q60_313489"/>
      <w:bookmarkEnd w:id="28684"/>
      <w:r>
        <w:rPr>
          <w:rtl/>
        </w:rPr>
        <w:t>להגיב</w:t>
      </w:r>
      <w:r>
        <w:rPr>
          <w:rFonts w:hint="cs"/>
          <w:rtl/>
        </w:rPr>
        <w:t>.</w:t>
      </w:r>
      <w:r>
        <w:rPr>
          <w:rtl/>
        </w:rPr>
        <w:t xml:space="preserve"> </w:t>
      </w:r>
      <w:bookmarkStart w:id="28685" w:name="_ETM_Q60_314000"/>
      <w:bookmarkEnd w:id="28685"/>
    </w:p>
    <w:p w:rsidR="00304FBD" w:rsidRDefault="00304FBD" w:rsidP="00E60D06">
      <w:pPr>
        <w:rPr>
          <w:rtl/>
        </w:rPr>
      </w:pPr>
    </w:p>
    <w:p w:rsidR="00304FBD" w:rsidRDefault="00304FBD" w:rsidP="00E60D06">
      <w:pPr>
        <w:pStyle w:val="af5"/>
        <w:keepNext/>
        <w:rPr>
          <w:rtl/>
        </w:rPr>
      </w:pPr>
      <w:r w:rsidRPr="00BA06F7">
        <w:rPr>
          <w:rStyle w:val="TagStyle"/>
          <w:rtl/>
        </w:rPr>
        <w:t xml:space="preserve">&lt;&lt; קריאה &gt;&gt; </w:t>
      </w:r>
      <w:r>
        <w:rPr>
          <w:rtl/>
        </w:rPr>
        <w:t>נאור שירי (יש עתיד):</w:t>
      </w:r>
      <w:r w:rsidRPr="00BA06F7">
        <w:rPr>
          <w:rStyle w:val="TagStyle"/>
          <w:rtl/>
        </w:rPr>
        <w:t xml:space="preserve"> &lt;&lt; קריאה &gt;&gt;</w:t>
      </w:r>
      <w:r>
        <w:rPr>
          <w:rtl/>
        </w:rPr>
        <w:t xml:space="preserve">   </w:t>
      </w:r>
    </w:p>
    <w:p w:rsidR="00304FBD" w:rsidRDefault="00304FBD" w:rsidP="00E60D06">
      <w:pPr>
        <w:rPr>
          <w:rtl/>
        </w:rPr>
      </w:pPr>
    </w:p>
    <w:p w:rsidR="00304FBD" w:rsidRDefault="00304FBD" w:rsidP="00743DF1">
      <w:pPr>
        <w:rPr>
          <w:rtl/>
        </w:rPr>
      </w:pPr>
      <w:bookmarkStart w:id="28686" w:name="_ETM_Q60_314897"/>
      <w:bookmarkStart w:id="28687" w:name="_ETM_Q60_314970"/>
      <w:bookmarkEnd w:id="28686"/>
      <w:bookmarkEnd w:id="28687"/>
      <w:r>
        <w:rPr>
          <w:rFonts w:hint="cs"/>
          <w:rtl/>
        </w:rPr>
        <w:t xml:space="preserve">אתה רציני </w:t>
      </w:r>
      <w:r w:rsidR="00743DF1">
        <w:rPr>
          <w:rFonts w:hint="cs"/>
          <w:rtl/>
        </w:rPr>
        <w:t>– – –</w:t>
      </w:r>
    </w:p>
    <w:p w:rsidR="00304FBD" w:rsidRDefault="00304FBD" w:rsidP="00E60D06">
      <w:pPr>
        <w:rPr>
          <w:rtl/>
        </w:rPr>
      </w:pPr>
    </w:p>
    <w:p w:rsidR="00304FBD" w:rsidRDefault="00304FBD" w:rsidP="00E60D06">
      <w:pPr>
        <w:pStyle w:val="af6"/>
        <w:keepNext/>
        <w:rPr>
          <w:rtl/>
        </w:rPr>
      </w:pPr>
      <w:r w:rsidRPr="00F121E5">
        <w:rPr>
          <w:rStyle w:val="TagStyle"/>
          <w:rtl/>
        </w:rPr>
        <w:t xml:space="preserve"> &lt;&lt; יור &gt;&gt; </w:t>
      </w:r>
      <w:r>
        <w:rPr>
          <w:rtl/>
        </w:rPr>
        <w:t>היו"ר יבגני סובה:</w:t>
      </w:r>
      <w:r w:rsidRPr="00F121E5">
        <w:rPr>
          <w:rStyle w:val="TagStyle"/>
          <w:rtl/>
        </w:rPr>
        <w:t xml:space="preserve"> &lt;&lt; יור &gt;&gt;</w:t>
      </w:r>
      <w:r>
        <w:rPr>
          <w:rtl/>
        </w:rPr>
        <w:t xml:space="preserve">   </w:t>
      </w:r>
    </w:p>
    <w:p w:rsidR="00304FBD" w:rsidRPr="00F121E5" w:rsidRDefault="00304FBD" w:rsidP="00E60D06">
      <w:pPr>
        <w:rPr>
          <w:rtl/>
        </w:rPr>
      </w:pPr>
    </w:p>
    <w:p w:rsidR="00304FBD" w:rsidRDefault="00304FBD" w:rsidP="00DE3F2D">
      <w:pPr>
        <w:rPr>
          <w:rtl/>
        </w:rPr>
      </w:pPr>
      <w:bookmarkStart w:id="28688" w:name="_ETM_Q60_315380"/>
      <w:bookmarkEnd w:id="28688"/>
      <w:r>
        <w:rPr>
          <w:rtl/>
        </w:rPr>
        <w:t>כן</w:t>
      </w:r>
      <w:r>
        <w:rPr>
          <w:rFonts w:hint="cs"/>
          <w:rtl/>
        </w:rPr>
        <w:t>,</w:t>
      </w:r>
      <w:r>
        <w:rPr>
          <w:rtl/>
        </w:rPr>
        <w:t xml:space="preserve"> </w:t>
      </w:r>
      <w:bookmarkStart w:id="28689" w:name="_ETM_Q60_316220"/>
      <w:bookmarkEnd w:id="28689"/>
      <w:r>
        <w:rPr>
          <w:rtl/>
        </w:rPr>
        <w:t>כן</w:t>
      </w:r>
      <w:r>
        <w:rPr>
          <w:rFonts w:hint="cs"/>
          <w:rtl/>
        </w:rPr>
        <w:t>,</w:t>
      </w:r>
      <w:r>
        <w:rPr>
          <w:rtl/>
        </w:rPr>
        <w:t xml:space="preserve"> </w:t>
      </w:r>
      <w:bookmarkStart w:id="28690" w:name="_ETM_Q60_316610"/>
      <w:bookmarkEnd w:id="28690"/>
      <w:r>
        <w:rPr>
          <w:rtl/>
        </w:rPr>
        <w:t xml:space="preserve">אני </w:t>
      </w:r>
      <w:bookmarkStart w:id="28691" w:name="_ETM_Q60_316850"/>
      <w:bookmarkEnd w:id="28691"/>
      <w:r>
        <w:rPr>
          <w:rtl/>
        </w:rPr>
        <w:t>רציני</w:t>
      </w:r>
      <w:r>
        <w:rPr>
          <w:rFonts w:hint="cs"/>
          <w:rtl/>
        </w:rPr>
        <w:t>.</w:t>
      </w:r>
      <w:r>
        <w:rPr>
          <w:rtl/>
        </w:rPr>
        <w:t xml:space="preserve"> </w:t>
      </w:r>
      <w:bookmarkStart w:id="28692" w:name="_ETM_Q60_317210"/>
      <w:bookmarkEnd w:id="28692"/>
      <w:r>
        <w:rPr>
          <w:rtl/>
        </w:rPr>
        <w:t xml:space="preserve">אני </w:t>
      </w:r>
      <w:bookmarkStart w:id="28693" w:name="_ETM_Q60_317389"/>
      <w:bookmarkEnd w:id="28693"/>
      <w:r>
        <w:rPr>
          <w:rtl/>
        </w:rPr>
        <w:t xml:space="preserve">הסברתי </w:t>
      </w:r>
      <w:bookmarkStart w:id="28694" w:name="_ETM_Q60_317840"/>
      <w:bookmarkEnd w:id="28694"/>
      <w:r>
        <w:rPr>
          <w:rtl/>
        </w:rPr>
        <w:t xml:space="preserve">את </w:t>
      </w:r>
      <w:bookmarkStart w:id="28695" w:name="_ETM_Q60_317930"/>
      <w:bookmarkEnd w:id="28695"/>
      <w:r>
        <w:rPr>
          <w:rtl/>
        </w:rPr>
        <w:t xml:space="preserve">השיקול </w:t>
      </w:r>
      <w:bookmarkStart w:id="28696" w:name="_ETM_Q60_318319"/>
      <w:bookmarkEnd w:id="28696"/>
      <w:r>
        <w:rPr>
          <w:rtl/>
        </w:rPr>
        <w:t>שלי</w:t>
      </w:r>
      <w:r>
        <w:rPr>
          <w:rFonts w:hint="cs"/>
          <w:rtl/>
        </w:rPr>
        <w:t>,</w:t>
      </w:r>
      <w:r>
        <w:rPr>
          <w:rtl/>
        </w:rPr>
        <w:t xml:space="preserve"> </w:t>
      </w:r>
      <w:bookmarkStart w:id="28697" w:name="_ETM_Q60_318950"/>
      <w:bookmarkEnd w:id="28697"/>
      <w:r>
        <w:rPr>
          <w:rtl/>
        </w:rPr>
        <w:t xml:space="preserve">וזה </w:t>
      </w:r>
      <w:bookmarkStart w:id="28698" w:name="_ETM_Q60_319370"/>
      <w:bookmarkEnd w:id="28698"/>
      <w:r>
        <w:rPr>
          <w:rtl/>
        </w:rPr>
        <w:t xml:space="preserve">גם </w:t>
      </w:r>
      <w:bookmarkStart w:id="28699" w:name="_ETM_Q60_319580"/>
      <w:bookmarkEnd w:id="28699"/>
      <w:r>
        <w:rPr>
          <w:rtl/>
        </w:rPr>
        <w:t>בסמכותי</w:t>
      </w:r>
      <w:r>
        <w:rPr>
          <w:rFonts w:hint="cs"/>
          <w:rtl/>
        </w:rPr>
        <w:t>.</w:t>
      </w:r>
      <w:r>
        <w:rPr>
          <w:rtl/>
        </w:rPr>
        <w:t xml:space="preserve"> </w:t>
      </w:r>
      <w:bookmarkStart w:id="28700" w:name="_ETM_Q60_320270"/>
      <w:bookmarkEnd w:id="28700"/>
      <w:r>
        <w:rPr>
          <w:rtl/>
        </w:rPr>
        <w:t xml:space="preserve">אתה </w:t>
      </w:r>
      <w:bookmarkStart w:id="28701" w:name="_ETM_Q60_320630"/>
      <w:bookmarkEnd w:id="28701"/>
      <w:r>
        <w:rPr>
          <w:rtl/>
        </w:rPr>
        <w:t xml:space="preserve">יכול </w:t>
      </w:r>
      <w:bookmarkStart w:id="28702" w:name="_ETM_Q60_320840"/>
      <w:bookmarkEnd w:id="28702"/>
      <w:r>
        <w:rPr>
          <w:rtl/>
        </w:rPr>
        <w:t>להירשם</w:t>
      </w:r>
      <w:r>
        <w:rPr>
          <w:rFonts w:hint="cs"/>
          <w:rtl/>
        </w:rPr>
        <w:t>.</w:t>
      </w:r>
      <w:r>
        <w:rPr>
          <w:rtl/>
        </w:rPr>
        <w:t xml:space="preserve"> </w:t>
      </w:r>
      <w:bookmarkStart w:id="28703" w:name="_ETM_Q60_321350"/>
      <w:bookmarkStart w:id="28704" w:name="_ETM_Q60_321410"/>
      <w:bookmarkEnd w:id="28703"/>
      <w:bookmarkEnd w:id="28704"/>
      <w:r>
        <w:rPr>
          <w:rtl/>
        </w:rPr>
        <w:t xml:space="preserve">אתה </w:t>
      </w:r>
      <w:bookmarkStart w:id="28705" w:name="_ETM_Q60_321530"/>
      <w:bookmarkEnd w:id="28705"/>
      <w:r>
        <w:rPr>
          <w:rtl/>
        </w:rPr>
        <w:t xml:space="preserve">לא </w:t>
      </w:r>
      <w:bookmarkStart w:id="28706" w:name="_ETM_Q60_321620"/>
      <w:bookmarkEnd w:id="28706"/>
      <w:r>
        <w:rPr>
          <w:rtl/>
        </w:rPr>
        <w:t xml:space="preserve">צריך </w:t>
      </w:r>
      <w:bookmarkStart w:id="28707" w:name="_ETM_Q60_321800"/>
      <w:bookmarkEnd w:id="28707"/>
      <w:r>
        <w:rPr>
          <w:rFonts w:hint="cs"/>
          <w:rtl/>
        </w:rPr>
        <w:t>למחוא</w:t>
      </w:r>
      <w:r>
        <w:rPr>
          <w:rtl/>
        </w:rPr>
        <w:t xml:space="preserve"> </w:t>
      </w:r>
      <w:bookmarkStart w:id="28708" w:name="_ETM_Q60_322069"/>
      <w:bookmarkEnd w:id="28708"/>
      <w:r>
        <w:rPr>
          <w:rtl/>
        </w:rPr>
        <w:t>כפיים</w:t>
      </w:r>
      <w:r>
        <w:rPr>
          <w:rFonts w:hint="cs"/>
          <w:rtl/>
        </w:rPr>
        <w:t>,</w:t>
      </w:r>
      <w:r>
        <w:rPr>
          <w:rtl/>
        </w:rPr>
        <w:t xml:space="preserve"> </w:t>
      </w:r>
      <w:bookmarkStart w:id="28709" w:name="_ETM_Q60_322850"/>
      <w:bookmarkEnd w:id="28709"/>
      <w:r>
        <w:rPr>
          <w:rtl/>
        </w:rPr>
        <w:t xml:space="preserve">כי </w:t>
      </w:r>
      <w:bookmarkStart w:id="28710" w:name="_ETM_Q60_323060"/>
      <w:bookmarkEnd w:id="28710"/>
      <w:r>
        <w:rPr>
          <w:rtl/>
        </w:rPr>
        <w:t xml:space="preserve">אני </w:t>
      </w:r>
      <w:bookmarkStart w:id="28711" w:name="_ETM_Q60_323209"/>
      <w:bookmarkEnd w:id="28711"/>
      <w:r>
        <w:rPr>
          <w:rtl/>
        </w:rPr>
        <w:t xml:space="preserve">אוציא </w:t>
      </w:r>
      <w:bookmarkStart w:id="28712" w:name="_ETM_Q60_323450"/>
      <w:bookmarkEnd w:id="28712"/>
      <w:r>
        <w:rPr>
          <w:rtl/>
        </w:rPr>
        <w:t xml:space="preserve">אותך </w:t>
      </w:r>
      <w:bookmarkStart w:id="28713" w:name="_ETM_Q60_323660"/>
      <w:bookmarkStart w:id="28714" w:name="_ETM_Q60_323840"/>
      <w:bookmarkEnd w:id="28713"/>
      <w:bookmarkEnd w:id="28714"/>
      <w:r>
        <w:rPr>
          <w:rtl/>
        </w:rPr>
        <w:t>מ</w:t>
      </w:r>
      <w:r>
        <w:rPr>
          <w:rFonts w:hint="cs"/>
          <w:rtl/>
        </w:rPr>
        <w:t>הא</w:t>
      </w:r>
      <w:r>
        <w:rPr>
          <w:rtl/>
        </w:rPr>
        <w:t xml:space="preserve">ולם </w:t>
      </w:r>
      <w:bookmarkStart w:id="28715" w:name="_ETM_Q60_324169"/>
      <w:bookmarkEnd w:id="28715"/>
      <w:r>
        <w:rPr>
          <w:rFonts w:hint="cs"/>
          <w:rtl/>
        </w:rPr>
        <w:t>אם אתה תתנהג ככה</w:t>
      </w:r>
      <w:r>
        <w:rPr>
          <w:rtl/>
        </w:rPr>
        <w:t xml:space="preserve"> </w:t>
      </w:r>
      <w:bookmarkStart w:id="28716" w:name="_ETM_Q60_324980"/>
      <w:bookmarkEnd w:id="28716"/>
      <w:r>
        <w:rPr>
          <w:rtl/>
        </w:rPr>
        <w:t>ליושב-ראש</w:t>
      </w:r>
      <w:r>
        <w:rPr>
          <w:rFonts w:hint="cs"/>
          <w:rtl/>
        </w:rPr>
        <w:t>.</w:t>
      </w:r>
      <w:r>
        <w:rPr>
          <w:rtl/>
        </w:rPr>
        <w:t xml:space="preserve"> </w:t>
      </w:r>
      <w:bookmarkStart w:id="28717" w:name="_ETM_Q60_325940"/>
      <w:bookmarkEnd w:id="28717"/>
    </w:p>
    <w:p w:rsidR="00304FBD" w:rsidRDefault="00304FBD" w:rsidP="00E60D06">
      <w:pPr>
        <w:rPr>
          <w:rtl/>
        </w:rPr>
      </w:pPr>
    </w:p>
    <w:p w:rsidR="00304FBD" w:rsidRDefault="00304FBD" w:rsidP="00E60D06">
      <w:pPr>
        <w:pStyle w:val="af5"/>
        <w:keepNext/>
        <w:rPr>
          <w:rtl/>
        </w:rPr>
      </w:pPr>
      <w:r w:rsidRPr="00BA06F7">
        <w:rPr>
          <w:rStyle w:val="TagStyle"/>
          <w:rtl/>
        </w:rPr>
        <w:t xml:space="preserve">&lt;&lt; קריאה &gt;&gt; </w:t>
      </w:r>
      <w:r>
        <w:rPr>
          <w:rtl/>
        </w:rPr>
        <w:t>נאור שירי (יש עתיד):</w:t>
      </w:r>
      <w:r w:rsidRPr="00BA06F7">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r>
        <w:rPr>
          <w:rFonts w:hint="cs"/>
          <w:rtl/>
        </w:rPr>
        <w:t>אתה מאיים?</w:t>
      </w:r>
    </w:p>
    <w:p w:rsidR="00304FBD" w:rsidRDefault="00304FBD" w:rsidP="00E60D06">
      <w:pPr>
        <w:rPr>
          <w:rtl/>
        </w:rPr>
      </w:pPr>
    </w:p>
    <w:p w:rsidR="00304FBD" w:rsidRPr="00F121E5" w:rsidRDefault="00304FBD" w:rsidP="00E60D06">
      <w:pPr>
        <w:pStyle w:val="af6"/>
        <w:keepNext/>
        <w:rPr>
          <w:rtl/>
        </w:rPr>
      </w:pPr>
      <w:r w:rsidRPr="00F121E5">
        <w:rPr>
          <w:rStyle w:val="TagStyle"/>
          <w:rtl/>
        </w:rPr>
        <w:t xml:space="preserve"> &lt;&lt; יור &gt;&gt; </w:t>
      </w:r>
      <w:r>
        <w:rPr>
          <w:rtl/>
        </w:rPr>
        <w:t>היו"ר יבגני סובה:</w:t>
      </w:r>
      <w:r w:rsidRPr="00F121E5">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bookmarkStart w:id="28718" w:name="_ETM_Q60_326270"/>
      <w:bookmarkEnd w:id="28718"/>
      <w:r>
        <w:rPr>
          <w:rtl/>
        </w:rPr>
        <w:t xml:space="preserve">אני </w:t>
      </w:r>
      <w:bookmarkStart w:id="28719" w:name="_ETM_Q60_326419"/>
      <w:bookmarkEnd w:id="28719"/>
      <w:r>
        <w:rPr>
          <w:rtl/>
        </w:rPr>
        <w:t xml:space="preserve">קורא </w:t>
      </w:r>
      <w:bookmarkStart w:id="28720" w:name="_ETM_Q60_326600"/>
      <w:bookmarkEnd w:id="28720"/>
      <w:r>
        <w:rPr>
          <w:rFonts w:hint="cs"/>
          <w:rtl/>
        </w:rPr>
        <w:t>אותך</w:t>
      </w:r>
      <w:r>
        <w:rPr>
          <w:rtl/>
        </w:rPr>
        <w:t xml:space="preserve"> </w:t>
      </w:r>
      <w:bookmarkStart w:id="28721" w:name="_ETM_Q60_326720"/>
      <w:bookmarkEnd w:id="28721"/>
      <w:r>
        <w:rPr>
          <w:rtl/>
        </w:rPr>
        <w:t xml:space="preserve">לסדר </w:t>
      </w:r>
      <w:bookmarkStart w:id="28722" w:name="_ETM_Q60_327080"/>
      <w:bookmarkEnd w:id="28722"/>
      <w:r>
        <w:rPr>
          <w:rtl/>
        </w:rPr>
        <w:t xml:space="preserve">פעם </w:t>
      </w:r>
      <w:bookmarkStart w:id="28723" w:name="_ETM_Q60_327230"/>
      <w:bookmarkEnd w:id="28723"/>
      <w:r>
        <w:rPr>
          <w:rtl/>
        </w:rPr>
        <w:t>ראשונה</w:t>
      </w:r>
      <w:r>
        <w:rPr>
          <w:rFonts w:hint="cs"/>
          <w:rtl/>
        </w:rPr>
        <w:t>.</w:t>
      </w:r>
      <w:r>
        <w:rPr>
          <w:rtl/>
        </w:rPr>
        <w:t xml:space="preserve"> </w:t>
      </w:r>
      <w:bookmarkStart w:id="28724" w:name="_ETM_Q60_327919"/>
      <w:bookmarkStart w:id="28725" w:name="_ETM_Q60_329239"/>
      <w:bookmarkEnd w:id="28724"/>
      <w:bookmarkEnd w:id="28725"/>
      <w:r>
        <w:rPr>
          <w:rtl/>
        </w:rPr>
        <w:t xml:space="preserve">אתה </w:t>
      </w:r>
      <w:bookmarkStart w:id="28726" w:name="_ETM_Q60_329450"/>
      <w:bookmarkEnd w:id="28726"/>
      <w:r>
        <w:rPr>
          <w:rtl/>
        </w:rPr>
        <w:t xml:space="preserve">יכול </w:t>
      </w:r>
      <w:bookmarkStart w:id="28727" w:name="_ETM_Q60_329659"/>
      <w:bookmarkEnd w:id="28727"/>
      <w:r>
        <w:rPr>
          <w:rtl/>
        </w:rPr>
        <w:t xml:space="preserve">להירשם </w:t>
      </w:r>
      <w:bookmarkStart w:id="28728" w:name="_ETM_Q60_330049"/>
      <w:bookmarkEnd w:id="28728"/>
      <w:r>
        <w:rPr>
          <w:rtl/>
        </w:rPr>
        <w:t xml:space="preserve">לדיון </w:t>
      </w:r>
      <w:bookmarkStart w:id="28729" w:name="_ETM_Q60_330349"/>
      <w:bookmarkEnd w:id="28729"/>
      <w:r>
        <w:rPr>
          <w:rtl/>
        </w:rPr>
        <w:t xml:space="preserve">אישי </w:t>
      </w:r>
      <w:bookmarkStart w:id="28730" w:name="_ETM_Q60_330680"/>
      <w:bookmarkEnd w:id="28730"/>
      <w:r>
        <w:rPr>
          <w:rtl/>
        </w:rPr>
        <w:t xml:space="preserve">ולקבל </w:t>
      </w:r>
      <w:bookmarkStart w:id="28731" w:name="_ETM_Q60_331129"/>
      <w:bookmarkEnd w:id="28731"/>
      <w:r>
        <w:rPr>
          <w:rFonts w:hint="cs"/>
          <w:rtl/>
        </w:rPr>
        <w:t>שלוש</w:t>
      </w:r>
      <w:r>
        <w:rPr>
          <w:rtl/>
        </w:rPr>
        <w:t xml:space="preserve"> </w:t>
      </w:r>
      <w:bookmarkStart w:id="28732" w:name="_ETM_Q60_331370"/>
      <w:bookmarkEnd w:id="28732"/>
      <w:r>
        <w:rPr>
          <w:rtl/>
        </w:rPr>
        <w:t xml:space="preserve">דקות </w:t>
      </w:r>
      <w:bookmarkStart w:id="28733" w:name="_ETM_Q60_331639"/>
      <w:bookmarkEnd w:id="28733"/>
      <w:r>
        <w:rPr>
          <w:rFonts w:hint="cs"/>
          <w:rtl/>
        </w:rPr>
        <w:t>ל</w:t>
      </w:r>
      <w:r>
        <w:rPr>
          <w:rtl/>
        </w:rPr>
        <w:t>דבר</w:t>
      </w:r>
      <w:r>
        <w:rPr>
          <w:rFonts w:hint="cs"/>
          <w:rtl/>
        </w:rPr>
        <w:t>.</w:t>
      </w:r>
      <w:r>
        <w:rPr>
          <w:rtl/>
        </w:rPr>
        <w:t xml:space="preserve"> </w:t>
      </w:r>
      <w:bookmarkStart w:id="28734" w:name="_ETM_Q60_332060"/>
      <w:bookmarkEnd w:id="28734"/>
      <w:r>
        <w:rPr>
          <w:rtl/>
        </w:rPr>
        <w:t>בבקשה</w:t>
      </w:r>
      <w:r>
        <w:rPr>
          <w:rFonts w:hint="cs"/>
          <w:rtl/>
        </w:rPr>
        <w:t>.</w:t>
      </w:r>
      <w:r>
        <w:rPr>
          <w:rtl/>
        </w:rPr>
        <w:t xml:space="preserve"> </w:t>
      </w:r>
      <w:bookmarkStart w:id="28735" w:name="_ETM_Q60_333750"/>
      <w:bookmarkEnd w:id="28735"/>
    </w:p>
    <w:p w:rsidR="00304FBD" w:rsidRDefault="00304FBD" w:rsidP="00E60D06">
      <w:pPr>
        <w:rPr>
          <w:rtl/>
        </w:rPr>
      </w:pPr>
    </w:p>
    <w:p w:rsidR="00304FBD" w:rsidRDefault="00304FBD" w:rsidP="00E60D06">
      <w:pPr>
        <w:pStyle w:val="a4"/>
        <w:keepNext/>
        <w:rPr>
          <w:rtl/>
        </w:rPr>
      </w:pPr>
      <w:bookmarkStart w:id="28736" w:name="ET_speaker_6157_14"/>
      <w:r w:rsidRPr="00297DB9">
        <w:rPr>
          <w:rStyle w:val="TagStyle"/>
          <w:rtl/>
        </w:rPr>
        <w:t xml:space="preserve"> &lt;&lt; דובר &gt;&gt; </w:t>
      </w:r>
      <w:bookmarkStart w:id="28737" w:name="_Toc194414257"/>
      <w:bookmarkStart w:id="28738" w:name="_Toc233629241"/>
      <w:r>
        <w:rPr>
          <w:rtl/>
        </w:rPr>
        <w:t>שמחה רוטמן (הציונות הדתית):</w:t>
      </w:r>
      <w:bookmarkEnd w:id="28737"/>
      <w:bookmarkEnd w:id="28738"/>
      <w:r w:rsidRPr="00297DB9">
        <w:rPr>
          <w:rStyle w:val="TagStyle"/>
          <w:rtl/>
        </w:rPr>
        <w:t xml:space="preserve"> &lt;&lt; דובר &gt;&gt;</w:t>
      </w:r>
      <w:r>
        <w:rPr>
          <w:rtl/>
        </w:rPr>
        <w:t xml:space="preserve">   </w:t>
      </w:r>
      <w:bookmarkEnd w:id="28736"/>
    </w:p>
    <w:p w:rsidR="00304FBD" w:rsidRDefault="00304FBD" w:rsidP="00356066">
      <w:pPr>
        <w:rPr>
          <w:rtl/>
          <w:lang w:eastAsia="he-IL"/>
        </w:rPr>
      </w:pPr>
    </w:p>
    <w:p w:rsidR="00304FBD" w:rsidRDefault="00304FBD" w:rsidP="00E60D06">
      <w:pPr>
        <w:rPr>
          <w:rtl/>
        </w:rPr>
      </w:pPr>
      <w:r>
        <w:rPr>
          <w:rtl/>
        </w:rPr>
        <w:t xml:space="preserve">אדוני </w:t>
      </w:r>
      <w:bookmarkStart w:id="28739" w:name="_ETM_Q60_334169"/>
      <w:bookmarkEnd w:id="28739"/>
      <w:r>
        <w:rPr>
          <w:rtl/>
        </w:rPr>
        <w:t>היושב-ראש</w:t>
      </w:r>
      <w:r>
        <w:rPr>
          <w:rFonts w:hint="cs"/>
          <w:rtl/>
        </w:rPr>
        <w:t>,</w:t>
      </w:r>
      <w:r>
        <w:rPr>
          <w:rtl/>
        </w:rPr>
        <w:t xml:space="preserve"> </w:t>
      </w:r>
      <w:bookmarkStart w:id="28740" w:name="_ETM_Q60_335130"/>
      <w:bookmarkEnd w:id="28740"/>
      <w:r>
        <w:rPr>
          <w:rtl/>
        </w:rPr>
        <w:t xml:space="preserve">כנסת </w:t>
      </w:r>
      <w:bookmarkStart w:id="28741" w:name="_ETM_Q60_335580"/>
      <w:bookmarkEnd w:id="28741"/>
      <w:r>
        <w:rPr>
          <w:rtl/>
        </w:rPr>
        <w:t>נכבדה</w:t>
      </w:r>
      <w:r>
        <w:rPr>
          <w:rFonts w:hint="cs"/>
          <w:rtl/>
        </w:rPr>
        <w:t>,</w:t>
      </w:r>
      <w:r>
        <w:rPr>
          <w:rtl/>
        </w:rPr>
        <w:t xml:space="preserve"> </w:t>
      </w:r>
      <w:bookmarkStart w:id="28742" w:name="_ETM_Q60_337100"/>
      <w:bookmarkEnd w:id="28742"/>
      <w:r>
        <w:rPr>
          <w:rtl/>
        </w:rPr>
        <w:t xml:space="preserve">חבריי </w:t>
      </w:r>
      <w:bookmarkStart w:id="28743" w:name="_ETM_Q60_337820"/>
      <w:bookmarkEnd w:id="28743"/>
      <w:r>
        <w:rPr>
          <w:rtl/>
        </w:rPr>
        <w:t xml:space="preserve">חברי </w:t>
      </w:r>
      <w:bookmarkStart w:id="28744" w:name="_ETM_Q60_338150"/>
      <w:bookmarkEnd w:id="28744"/>
      <w:r>
        <w:rPr>
          <w:rtl/>
        </w:rPr>
        <w:t>הכנסת</w:t>
      </w:r>
      <w:r>
        <w:rPr>
          <w:rFonts w:hint="cs"/>
          <w:rtl/>
        </w:rPr>
        <w:t>,</w:t>
      </w:r>
      <w:r>
        <w:rPr>
          <w:rtl/>
        </w:rPr>
        <w:t xml:space="preserve"> </w:t>
      </w:r>
      <w:bookmarkStart w:id="28745" w:name="_ETM_Q60_339829"/>
      <w:bookmarkStart w:id="28746" w:name="_ETM_Q60_342270"/>
      <w:bookmarkEnd w:id="28745"/>
      <w:bookmarkEnd w:id="28746"/>
      <w:r>
        <w:rPr>
          <w:rtl/>
        </w:rPr>
        <w:t xml:space="preserve">אני </w:t>
      </w:r>
      <w:bookmarkStart w:id="28747" w:name="_ETM_Q60_342510"/>
      <w:bookmarkEnd w:id="28747"/>
      <w:r>
        <w:rPr>
          <w:rtl/>
        </w:rPr>
        <w:t xml:space="preserve">מתכבד </w:t>
      </w:r>
      <w:bookmarkStart w:id="28748" w:name="_ETM_Q60_343020"/>
      <w:bookmarkEnd w:id="28748"/>
      <w:r>
        <w:rPr>
          <w:rtl/>
        </w:rPr>
        <w:t xml:space="preserve">להביא </w:t>
      </w:r>
      <w:bookmarkStart w:id="28749" w:name="_ETM_Q60_343350"/>
      <w:bookmarkEnd w:id="28749"/>
      <w:r>
        <w:rPr>
          <w:rtl/>
        </w:rPr>
        <w:t xml:space="preserve">בפני </w:t>
      </w:r>
      <w:bookmarkStart w:id="28750" w:name="_ETM_Q60_343680"/>
      <w:bookmarkEnd w:id="28750"/>
      <w:r>
        <w:rPr>
          <w:rtl/>
        </w:rPr>
        <w:t xml:space="preserve">הכנסת </w:t>
      </w:r>
      <w:bookmarkStart w:id="28751" w:name="_ETM_Q60_344730"/>
      <w:bookmarkEnd w:id="28751"/>
      <w:r>
        <w:rPr>
          <w:rtl/>
        </w:rPr>
        <w:t xml:space="preserve">את </w:t>
      </w:r>
      <w:bookmarkStart w:id="28752" w:name="_ETM_Q60_344970"/>
      <w:bookmarkEnd w:id="28752"/>
      <w:r>
        <w:rPr>
          <w:rtl/>
          <w:lang w:eastAsia="he-IL"/>
        </w:rPr>
        <w:t>הצעת חוק שימוש במונח יהודה והשומרון, התשפ"ה–2025</w:t>
      </w:r>
      <w:bookmarkStart w:id="28753" w:name="_ETM_Q60_350459"/>
      <w:bookmarkEnd w:id="28753"/>
      <w:r>
        <w:rPr>
          <w:rFonts w:hint="cs"/>
          <w:rtl/>
          <w:lang w:eastAsia="he-IL"/>
        </w:rPr>
        <w:t xml:space="preserve">. </w:t>
      </w:r>
      <w:r>
        <w:rPr>
          <w:rtl/>
        </w:rPr>
        <w:t xml:space="preserve">הצעת </w:t>
      </w:r>
      <w:bookmarkStart w:id="28754" w:name="_ETM_Q60_350909"/>
      <w:bookmarkEnd w:id="28754"/>
      <w:r>
        <w:rPr>
          <w:rtl/>
        </w:rPr>
        <w:t xml:space="preserve">החוק </w:t>
      </w:r>
      <w:bookmarkStart w:id="28755" w:name="_ETM_Q60_351239"/>
      <w:bookmarkEnd w:id="28755"/>
      <w:r>
        <w:rPr>
          <w:rtl/>
        </w:rPr>
        <w:t xml:space="preserve">מבקשת </w:t>
      </w:r>
      <w:bookmarkStart w:id="28756" w:name="_ETM_Q60_351930"/>
      <w:bookmarkEnd w:id="28756"/>
      <w:r>
        <w:rPr>
          <w:rtl/>
        </w:rPr>
        <w:t xml:space="preserve">לבטל </w:t>
      </w:r>
      <w:bookmarkStart w:id="28757" w:name="_ETM_Q60_352470"/>
      <w:bookmarkEnd w:id="28757"/>
      <w:r>
        <w:rPr>
          <w:rtl/>
        </w:rPr>
        <w:t xml:space="preserve">את </w:t>
      </w:r>
      <w:bookmarkStart w:id="28758" w:name="_ETM_Q60_352590"/>
      <w:bookmarkEnd w:id="28758"/>
      <w:r>
        <w:rPr>
          <w:rtl/>
        </w:rPr>
        <w:t xml:space="preserve">השימוש </w:t>
      </w:r>
      <w:bookmarkStart w:id="28759" w:name="_ETM_Q60_352980"/>
      <w:bookmarkEnd w:id="28759"/>
      <w:r>
        <w:rPr>
          <w:rtl/>
        </w:rPr>
        <w:t xml:space="preserve">במונח </w:t>
      </w:r>
      <w:bookmarkStart w:id="28760" w:name="_ETM_Q60_353519"/>
      <w:bookmarkEnd w:id="28760"/>
      <w:r>
        <w:rPr>
          <w:rFonts w:hint="cs"/>
          <w:rtl/>
        </w:rPr>
        <w:t>"</w:t>
      </w:r>
      <w:r>
        <w:rPr>
          <w:rtl/>
        </w:rPr>
        <w:t xml:space="preserve">הגדה </w:t>
      </w:r>
      <w:bookmarkStart w:id="28761" w:name="_ETM_Q60_353939"/>
      <w:bookmarkEnd w:id="28761"/>
      <w:r>
        <w:rPr>
          <w:rtl/>
        </w:rPr>
        <w:t>המערבית</w:t>
      </w:r>
      <w:r>
        <w:rPr>
          <w:rFonts w:hint="cs"/>
          <w:rtl/>
        </w:rPr>
        <w:t>"</w:t>
      </w:r>
      <w:r>
        <w:rPr>
          <w:rtl/>
        </w:rPr>
        <w:t xml:space="preserve"> </w:t>
      </w:r>
      <w:bookmarkStart w:id="28762" w:name="_ETM_Q60_354930"/>
      <w:bookmarkEnd w:id="28762"/>
      <w:r>
        <w:rPr>
          <w:rtl/>
        </w:rPr>
        <w:t xml:space="preserve">בחקיקה </w:t>
      </w:r>
      <w:bookmarkStart w:id="28763" w:name="_ETM_Q60_355530"/>
      <w:bookmarkEnd w:id="28763"/>
      <w:r>
        <w:rPr>
          <w:rtl/>
        </w:rPr>
        <w:t xml:space="preserve">הישראלית </w:t>
      </w:r>
      <w:bookmarkStart w:id="28764" w:name="_ETM_Q60_356610"/>
      <w:bookmarkEnd w:id="28764"/>
      <w:r>
        <w:rPr>
          <w:rFonts w:hint="cs"/>
          <w:rtl/>
        </w:rPr>
        <w:t>– ב</w:t>
      </w:r>
      <w:r>
        <w:rPr>
          <w:rtl/>
        </w:rPr>
        <w:t xml:space="preserve">חקיקה </w:t>
      </w:r>
      <w:bookmarkStart w:id="28765" w:name="_ETM_Q60_357120"/>
      <w:bookmarkEnd w:id="28765"/>
      <w:r>
        <w:rPr>
          <w:rFonts w:hint="cs"/>
          <w:rtl/>
        </w:rPr>
        <w:t>ה</w:t>
      </w:r>
      <w:r>
        <w:rPr>
          <w:rtl/>
        </w:rPr>
        <w:t>ראשית</w:t>
      </w:r>
      <w:r>
        <w:rPr>
          <w:rFonts w:hint="cs"/>
          <w:rtl/>
        </w:rPr>
        <w:t>,</w:t>
      </w:r>
      <w:r>
        <w:rPr>
          <w:rtl/>
        </w:rPr>
        <w:t xml:space="preserve"> </w:t>
      </w:r>
      <w:bookmarkStart w:id="28766" w:name="_ETM_Q60_357480"/>
      <w:bookmarkEnd w:id="28766"/>
      <w:r>
        <w:rPr>
          <w:rtl/>
        </w:rPr>
        <w:t xml:space="preserve">בחקיקת </w:t>
      </w:r>
      <w:bookmarkStart w:id="28767" w:name="_ETM_Q60_358079"/>
      <w:bookmarkEnd w:id="28767"/>
      <w:r>
        <w:rPr>
          <w:rFonts w:hint="cs"/>
          <w:rtl/>
        </w:rPr>
        <w:t>ה</w:t>
      </w:r>
      <w:r>
        <w:rPr>
          <w:rtl/>
        </w:rPr>
        <w:t>משנה</w:t>
      </w:r>
      <w:r>
        <w:rPr>
          <w:rFonts w:hint="cs"/>
          <w:rtl/>
        </w:rPr>
        <w:t>.</w:t>
      </w:r>
      <w:r>
        <w:rPr>
          <w:rtl/>
        </w:rPr>
        <w:t xml:space="preserve"> </w:t>
      </w:r>
      <w:bookmarkStart w:id="28768" w:name="_ETM_Q60_358829"/>
      <w:bookmarkEnd w:id="28768"/>
      <w:r>
        <w:rPr>
          <w:rtl/>
        </w:rPr>
        <w:t xml:space="preserve">במסגרת </w:t>
      </w:r>
      <w:bookmarkStart w:id="28769" w:name="_ETM_Q60_359400"/>
      <w:bookmarkEnd w:id="28769"/>
      <w:r>
        <w:rPr>
          <w:rtl/>
        </w:rPr>
        <w:t xml:space="preserve">הדיונים </w:t>
      </w:r>
      <w:bookmarkStart w:id="28770" w:name="_ETM_Q60_360709"/>
      <w:bookmarkStart w:id="28771" w:name="_ETM_Q60_362690"/>
      <w:bookmarkEnd w:id="28770"/>
      <w:bookmarkEnd w:id="28771"/>
      <w:r>
        <w:rPr>
          <w:rtl/>
        </w:rPr>
        <w:t xml:space="preserve">בהכנה </w:t>
      </w:r>
      <w:bookmarkStart w:id="28772" w:name="_ETM_Q60_363230"/>
      <w:bookmarkEnd w:id="28772"/>
      <w:r>
        <w:rPr>
          <w:rtl/>
        </w:rPr>
        <w:t xml:space="preserve">לקריאה </w:t>
      </w:r>
      <w:bookmarkStart w:id="28773" w:name="_ETM_Q60_363530"/>
      <w:bookmarkEnd w:id="28773"/>
      <w:r>
        <w:rPr>
          <w:rtl/>
        </w:rPr>
        <w:t xml:space="preserve">ראשונה </w:t>
      </w:r>
      <w:bookmarkStart w:id="28774" w:name="_ETM_Q60_363889"/>
      <w:bookmarkEnd w:id="28774"/>
      <w:r>
        <w:rPr>
          <w:rtl/>
        </w:rPr>
        <w:t xml:space="preserve">בוועדה </w:t>
      </w:r>
      <w:bookmarkStart w:id="28775" w:name="_ETM_Q60_364400"/>
      <w:bookmarkEnd w:id="28775"/>
      <w:r>
        <w:rPr>
          <w:rtl/>
        </w:rPr>
        <w:t xml:space="preserve">אנחנו </w:t>
      </w:r>
      <w:bookmarkStart w:id="28776" w:name="_ETM_Q60_364669"/>
      <w:bookmarkEnd w:id="28776"/>
      <w:r>
        <w:rPr>
          <w:rtl/>
        </w:rPr>
        <w:t xml:space="preserve">דיברנו </w:t>
      </w:r>
      <w:bookmarkStart w:id="28777" w:name="_ETM_Q60_365030"/>
      <w:bookmarkEnd w:id="28777"/>
      <w:r>
        <w:rPr>
          <w:rtl/>
        </w:rPr>
        <w:t>על</w:t>
      </w:r>
      <w:r>
        <w:rPr>
          <w:rFonts w:hint="cs"/>
          <w:rtl/>
        </w:rPr>
        <w:t xml:space="preserve"> </w:t>
      </w:r>
      <w:r>
        <w:rPr>
          <w:rtl/>
        </w:rPr>
        <w:t xml:space="preserve">כך </w:t>
      </w:r>
      <w:bookmarkStart w:id="28778" w:name="_ETM_Q60_365299"/>
      <w:bookmarkEnd w:id="28778"/>
      <w:r>
        <w:rPr>
          <w:rtl/>
        </w:rPr>
        <w:t xml:space="preserve">שאנחנו </w:t>
      </w:r>
      <w:bookmarkStart w:id="28779" w:name="_ETM_Q60_366169"/>
      <w:bookmarkEnd w:id="28779"/>
      <w:r>
        <w:rPr>
          <w:rtl/>
        </w:rPr>
        <w:t xml:space="preserve">נשקול </w:t>
      </w:r>
      <w:bookmarkStart w:id="28780" w:name="_ETM_Q60_367310"/>
      <w:bookmarkEnd w:id="28780"/>
      <w:r>
        <w:rPr>
          <w:rtl/>
        </w:rPr>
        <w:t xml:space="preserve">לדון </w:t>
      </w:r>
      <w:bookmarkStart w:id="28781" w:name="_ETM_Q60_368030"/>
      <w:bookmarkStart w:id="28782" w:name="_ETM_Q60_368419"/>
      <w:bookmarkEnd w:id="28781"/>
      <w:bookmarkEnd w:id="28782"/>
      <w:r>
        <w:rPr>
          <w:rtl/>
        </w:rPr>
        <w:t xml:space="preserve">בין </w:t>
      </w:r>
      <w:bookmarkStart w:id="28783" w:name="_ETM_Q60_368659"/>
      <w:bookmarkEnd w:id="28783"/>
      <w:r>
        <w:rPr>
          <w:rtl/>
        </w:rPr>
        <w:t xml:space="preserve">הקריאה </w:t>
      </w:r>
      <w:bookmarkStart w:id="28784" w:name="_ETM_Q60_368900"/>
      <w:bookmarkEnd w:id="28784"/>
      <w:r>
        <w:rPr>
          <w:rtl/>
        </w:rPr>
        <w:t xml:space="preserve">הראשונה </w:t>
      </w:r>
      <w:bookmarkStart w:id="28785" w:name="_ETM_Q60_369290"/>
      <w:bookmarkEnd w:id="28785"/>
      <w:r>
        <w:rPr>
          <w:rFonts w:hint="cs"/>
          <w:rtl/>
        </w:rPr>
        <w:t>ל</w:t>
      </w:r>
      <w:r>
        <w:rPr>
          <w:rtl/>
        </w:rPr>
        <w:t xml:space="preserve">שנייה </w:t>
      </w:r>
      <w:bookmarkStart w:id="28786" w:name="_ETM_Q60_369560"/>
      <w:bookmarkEnd w:id="28786"/>
      <w:r>
        <w:rPr>
          <w:rtl/>
        </w:rPr>
        <w:t xml:space="preserve">והשלישית </w:t>
      </w:r>
      <w:bookmarkStart w:id="28787" w:name="_ETM_Q60_370129"/>
      <w:bookmarkEnd w:id="28787"/>
      <w:r>
        <w:rPr>
          <w:rtl/>
        </w:rPr>
        <w:t xml:space="preserve">גם </w:t>
      </w:r>
      <w:bookmarkStart w:id="28788" w:name="_ETM_Q60_370400"/>
      <w:bookmarkEnd w:id="28788"/>
      <w:r>
        <w:rPr>
          <w:rtl/>
        </w:rPr>
        <w:t xml:space="preserve">בהוראות </w:t>
      </w:r>
      <w:bookmarkStart w:id="28789" w:name="_ETM_Q60_370879"/>
      <w:bookmarkEnd w:id="28789"/>
      <w:r>
        <w:rPr>
          <w:rtl/>
        </w:rPr>
        <w:t>מינה</w:t>
      </w:r>
      <w:r>
        <w:rPr>
          <w:rFonts w:hint="cs"/>
          <w:rtl/>
        </w:rPr>
        <w:t>ל</w:t>
      </w:r>
      <w:r>
        <w:rPr>
          <w:rtl/>
        </w:rPr>
        <w:t xml:space="preserve"> </w:t>
      </w:r>
      <w:bookmarkStart w:id="28790" w:name="_ETM_Q60_371239"/>
      <w:bookmarkEnd w:id="28790"/>
      <w:r>
        <w:rPr>
          <w:rFonts w:hint="cs"/>
          <w:rtl/>
        </w:rPr>
        <w:t>ו</w:t>
      </w:r>
      <w:bookmarkStart w:id="28791" w:name="_ETM_Q60_371330"/>
      <w:bookmarkEnd w:id="28791"/>
      <w:r>
        <w:rPr>
          <w:rtl/>
        </w:rPr>
        <w:t xml:space="preserve">בפרסומים </w:t>
      </w:r>
      <w:bookmarkStart w:id="28792" w:name="_ETM_Q60_371900"/>
      <w:bookmarkEnd w:id="28792"/>
      <w:r>
        <w:rPr>
          <w:rtl/>
        </w:rPr>
        <w:t>רשמיים</w:t>
      </w:r>
      <w:r>
        <w:rPr>
          <w:rFonts w:hint="cs"/>
          <w:rtl/>
        </w:rPr>
        <w:t>.</w:t>
      </w:r>
      <w:r>
        <w:rPr>
          <w:rtl/>
        </w:rPr>
        <w:t xml:space="preserve"> </w:t>
      </w:r>
      <w:bookmarkStart w:id="28793" w:name="_ETM_Q60_374370"/>
      <w:bookmarkStart w:id="28794" w:name="_ETM_Q60_374689"/>
      <w:bookmarkEnd w:id="28793"/>
      <w:bookmarkEnd w:id="28794"/>
    </w:p>
    <w:p w:rsidR="00304FBD" w:rsidRDefault="00304FBD" w:rsidP="00E60D06">
      <w:pPr>
        <w:rPr>
          <w:rtl/>
        </w:rPr>
      </w:pPr>
      <w:bookmarkStart w:id="28795" w:name="_ETM_Q60_373146"/>
      <w:bookmarkStart w:id="28796" w:name="_ETM_Q60_373246"/>
      <w:bookmarkEnd w:id="28795"/>
      <w:bookmarkEnd w:id="28796"/>
    </w:p>
    <w:p w:rsidR="00304FBD" w:rsidRDefault="00304FBD" w:rsidP="00DE3F2D">
      <w:pPr>
        <w:rPr>
          <w:rtl/>
        </w:rPr>
      </w:pPr>
      <w:bookmarkStart w:id="28797" w:name="_ETM_Q60_373433"/>
      <w:bookmarkStart w:id="28798" w:name="_ETM_Q60_373505"/>
      <w:bookmarkEnd w:id="28797"/>
      <w:bookmarkEnd w:id="28798"/>
      <w:r>
        <w:rPr>
          <w:rtl/>
        </w:rPr>
        <w:t>למעשה</w:t>
      </w:r>
      <w:r>
        <w:rPr>
          <w:rFonts w:hint="cs"/>
          <w:rtl/>
        </w:rPr>
        <w:t>,</w:t>
      </w:r>
      <w:r>
        <w:rPr>
          <w:rtl/>
        </w:rPr>
        <w:t xml:space="preserve"> </w:t>
      </w:r>
      <w:bookmarkStart w:id="28799" w:name="_ETM_Q60_375529"/>
      <w:bookmarkEnd w:id="28799"/>
      <w:r>
        <w:rPr>
          <w:rtl/>
        </w:rPr>
        <w:t xml:space="preserve">הצעת </w:t>
      </w:r>
      <w:bookmarkStart w:id="28800" w:name="_ETM_Q60_375950"/>
      <w:bookmarkEnd w:id="28800"/>
      <w:r>
        <w:rPr>
          <w:rtl/>
        </w:rPr>
        <w:t xml:space="preserve">החוק </w:t>
      </w:r>
      <w:bookmarkStart w:id="28801" w:name="_ETM_Q60_376249"/>
      <w:bookmarkEnd w:id="28801"/>
      <w:r>
        <w:rPr>
          <w:rtl/>
        </w:rPr>
        <w:t xml:space="preserve">עוסקת </w:t>
      </w:r>
      <w:bookmarkStart w:id="28802" w:name="_ETM_Q60_377430"/>
      <w:bookmarkEnd w:id="28802"/>
      <w:r>
        <w:rPr>
          <w:rtl/>
        </w:rPr>
        <w:t xml:space="preserve">בשני </w:t>
      </w:r>
      <w:bookmarkStart w:id="28803" w:name="_ETM_Q60_377880"/>
      <w:bookmarkEnd w:id="28803"/>
      <w:r>
        <w:rPr>
          <w:rtl/>
        </w:rPr>
        <w:t xml:space="preserve">חוקים </w:t>
      </w:r>
      <w:bookmarkStart w:id="28804" w:name="_ETM_Q60_378300"/>
      <w:bookmarkEnd w:id="28804"/>
      <w:r>
        <w:rPr>
          <w:rtl/>
        </w:rPr>
        <w:t xml:space="preserve">קיימים </w:t>
      </w:r>
      <w:bookmarkStart w:id="28805" w:name="_ETM_Q60_379350"/>
      <w:bookmarkEnd w:id="28805"/>
      <w:r>
        <w:rPr>
          <w:rtl/>
        </w:rPr>
        <w:t xml:space="preserve">שצריך </w:t>
      </w:r>
      <w:bookmarkStart w:id="28806" w:name="_ETM_Q60_379830"/>
      <w:bookmarkEnd w:id="28806"/>
      <w:r>
        <w:rPr>
          <w:rtl/>
        </w:rPr>
        <w:t xml:space="preserve">לשנות </w:t>
      </w:r>
      <w:bookmarkStart w:id="28807" w:name="_ETM_Q60_380250"/>
      <w:bookmarkEnd w:id="28807"/>
      <w:r>
        <w:rPr>
          <w:rtl/>
        </w:rPr>
        <w:t xml:space="preserve">את </w:t>
      </w:r>
      <w:bookmarkStart w:id="28808" w:name="_ETM_Q60_380370"/>
      <w:bookmarkEnd w:id="28808"/>
      <w:r>
        <w:rPr>
          <w:rtl/>
        </w:rPr>
        <w:t>כותרת</w:t>
      </w:r>
      <w:r>
        <w:rPr>
          <w:rFonts w:hint="cs"/>
          <w:rtl/>
        </w:rPr>
        <w:t>ם.</w:t>
      </w:r>
      <w:r>
        <w:rPr>
          <w:rtl/>
        </w:rPr>
        <w:t xml:space="preserve"> </w:t>
      </w:r>
      <w:bookmarkStart w:id="28809" w:name="_ETM_Q60_380970"/>
      <w:bookmarkEnd w:id="28809"/>
      <w:r>
        <w:rPr>
          <w:rtl/>
        </w:rPr>
        <w:t xml:space="preserve">ברוך </w:t>
      </w:r>
      <w:bookmarkStart w:id="28810" w:name="_ETM_Q60_381300"/>
      <w:bookmarkEnd w:id="28810"/>
      <w:r>
        <w:rPr>
          <w:rtl/>
        </w:rPr>
        <w:t>השם</w:t>
      </w:r>
      <w:r>
        <w:rPr>
          <w:rFonts w:hint="cs"/>
          <w:rtl/>
        </w:rPr>
        <w:t>,</w:t>
      </w:r>
      <w:r>
        <w:rPr>
          <w:rtl/>
        </w:rPr>
        <w:t xml:space="preserve"> </w:t>
      </w:r>
      <w:bookmarkStart w:id="28811" w:name="_ETM_Q60_381690"/>
      <w:bookmarkEnd w:id="28811"/>
      <w:r>
        <w:rPr>
          <w:rtl/>
        </w:rPr>
        <w:t xml:space="preserve">העוול </w:t>
      </w:r>
      <w:bookmarkStart w:id="28812" w:name="_ETM_Q60_382200"/>
      <w:bookmarkEnd w:id="28812"/>
      <w:r>
        <w:rPr>
          <w:rtl/>
        </w:rPr>
        <w:t xml:space="preserve">הזה </w:t>
      </w:r>
      <w:bookmarkStart w:id="28813" w:name="_ETM_Q60_382410"/>
      <w:bookmarkEnd w:id="28813"/>
      <w:r>
        <w:rPr>
          <w:rtl/>
        </w:rPr>
        <w:t xml:space="preserve">של </w:t>
      </w:r>
      <w:bookmarkStart w:id="28814" w:name="_ETM_Q60_382590"/>
      <w:bookmarkEnd w:id="28814"/>
      <w:r>
        <w:rPr>
          <w:rtl/>
        </w:rPr>
        <w:t xml:space="preserve">שימוש </w:t>
      </w:r>
      <w:bookmarkStart w:id="28815" w:name="_ETM_Q60_382860"/>
      <w:bookmarkEnd w:id="28815"/>
      <w:r>
        <w:rPr>
          <w:rtl/>
        </w:rPr>
        <w:t xml:space="preserve">בביטוי </w:t>
      </w:r>
      <w:bookmarkStart w:id="28816" w:name="_ETM_Q60_383280"/>
      <w:bookmarkEnd w:id="28816"/>
      <w:r>
        <w:rPr>
          <w:rFonts w:hint="cs"/>
          <w:rtl/>
        </w:rPr>
        <w:t>"</w:t>
      </w:r>
      <w:r>
        <w:rPr>
          <w:rtl/>
        </w:rPr>
        <w:t xml:space="preserve">הגדה </w:t>
      </w:r>
      <w:bookmarkStart w:id="28817" w:name="_ETM_Q60_383580"/>
      <w:bookmarkEnd w:id="28817"/>
      <w:r>
        <w:rPr>
          <w:rtl/>
        </w:rPr>
        <w:t>המערבית</w:t>
      </w:r>
      <w:r>
        <w:rPr>
          <w:rFonts w:hint="cs"/>
          <w:rtl/>
        </w:rPr>
        <w:t>"</w:t>
      </w:r>
      <w:r>
        <w:rPr>
          <w:rtl/>
        </w:rPr>
        <w:t xml:space="preserve"> </w:t>
      </w:r>
      <w:bookmarkStart w:id="28818" w:name="_ETM_Q60_384389"/>
      <w:bookmarkEnd w:id="28818"/>
      <w:r>
        <w:rPr>
          <w:rtl/>
        </w:rPr>
        <w:t xml:space="preserve">לא </w:t>
      </w:r>
      <w:bookmarkStart w:id="28819" w:name="_ETM_Q60_384780"/>
      <w:bookmarkEnd w:id="28819"/>
      <w:r>
        <w:rPr>
          <w:rtl/>
        </w:rPr>
        <w:t xml:space="preserve">מאוד </w:t>
      </w:r>
      <w:bookmarkStart w:id="28820" w:name="_ETM_Q60_385230"/>
      <w:bookmarkEnd w:id="28820"/>
      <w:r>
        <w:rPr>
          <w:rtl/>
        </w:rPr>
        <w:t xml:space="preserve">מאוד </w:t>
      </w:r>
      <w:bookmarkStart w:id="28821" w:name="_ETM_Q60_385470"/>
      <w:bookmarkEnd w:id="28821"/>
      <w:r>
        <w:rPr>
          <w:rtl/>
        </w:rPr>
        <w:t xml:space="preserve">נפוץ </w:t>
      </w:r>
      <w:bookmarkStart w:id="28822" w:name="_ETM_Q60_385860"/>
      <w:bookmarkEnd w:id="28822"/>
      <w:r>
        <w:rPr>
          <w:rtl/>
        </w:rPr>
        <w:t xml:space="preserve">בחקיקה </w:t>
      </w:r>
      <w:bookmarkStart w:id="28823" w:name="_ETM_Q60_386400"/>
      <w:bookmarkEnd w:id="28823"/>
      <w:r>
        <w:rPr>
          <w:rtl/>
        </w:rPr>
        <w:t>אצלנו</w:t>
      </w:r>
      <w:r>
        <w:rPr>
          <w:rFonts w:hint="cs"/>
          <w:rtl/>
        </w:rPr>
        <w:t>,</w:t>
      </w:r>
      <w:r>
        <w:rPr>
          <w:rtl/>
        </w:rPr>
        <w:t xml:space="preserve"> </w:t>
      </w:r>
      <w:bookmarkStart w:id="28824" w:name="_ETM_Q60_386820"/>
      <w:bookmarkEnd w:id="28824"/>
      <w:r>
        <w:rPr>
          <w:rtl/>
        </w:rPr>
        <w:t xml:space="preserve">אבל </w:t>
      </w:r>
      <w:bookmarkStart w:id="28825" w:name="_ETM_Q60_387000"/>
      <w:bookmarkEnd w:id="28825"/>
      <w:r>
        <w:rPr>
          <w:rtl/>
        </w:rPr>
        <w:t xml:space="preserve">הוא </w:t>
      </w:r>
      <w:bookmarkStart w:id="28826" w:name="_ETM_Q60_387090"/>
      <w:bookmarkEnd w:id="28826"/>
      <w:r>
        <w:rPr>
          <w:rtl/>
        </w:rPr>
        <w:t xml:space="preserve">קיים </w:t>
      </w:r>
      <w:bookmarkStart w:id="28827" w:name="_ETM_Q60_387450"/>
      <w:bookmarkEnd w:id="28827"/>
      <w:r>
        <w:rPr>
          <w:rtl/>
        </w:rPr>
        <w:t xml:space="preserve">בשני </w:t>
      </w:r>
      <w:bookmarkStart w:id="28828" w:name="_ETM_Q60_387780"/>
      <w:bookmarkEnd w:id="28828"/>
      <w:r>
        <w:rPr>
          <w:rtl/>
        </w:rPr>
        <w:t xml:space="preserve">חוקים </w:t>
      </w:r>
      <w:bookmarkStart w:id="28829" w:name="_ETM_Q60_388620"/>
      <w:bookmarkEnd w:id="28829"/>
      <w:r>
        <w:rPr>
          <w:rtl/>
        </w:rPr>
        <w:t>בכותרת</w:t>
      </w:r>
      <w:r>
        <w:rPr>
          <w:rFonts w:hint="cs"/>
          <w:rtl/>
        </w:rPr>
        <w:t xml:space="preserve">. </w:t>
      </w:r>
      <w:bookmarkStart w:id="28830" w:name="_ETM_Q60_389700"/>
      <w:bookmarkEnd w:id="28830"/>
      <w:r>
        <w:rPr>
          <w:rtl/>
        </w:rPr>
        <w:t xml:space="preserve">בחוק </w:t>
      </w:r>
      <w:bookmarkStart w:id="28831" w:name="_ETM_Q60_390090"/>
      <w:bookmarkEnd w:id="28831"/>
      <w:r w:rsidRPr="00CD309C">
        <w:rPr>
          <w:rtl/>
        </w:rPr>
        <w:t>יישום הסכם הביניים בדבר הגדה המערבית ורצועת עזה (הגבלת פעילות)</w:t>
      </w:r>
      <w:r>
        <w:rPr>
          <w:rFonts w:hint="cs"/>
          <w:rtl/>
        </w:rPr>
        <w:t xml:space="preserve">, </w:t>
      </w:r>
      <w:bookmarkStart w:id="28832" w:name="_ETM_Q60_394730"/>
      <w:bookmarkEnd w:id="28832"/>
      <w:r>
        <w:rPr>
          <w:rtl/>
        </w:rPr>
        <w:t xml:space="preserve">במקום </w:t>
      </w:r>
      <w:bookmarkStart w:id="28833" w:name="_ETM_Q60_395150"/>
      <w:bookmarkEnd w:id="28833"/>
      <w:r>
        <w:rPr>
          <w:rtl/>
        </w:rPr>
        <w:t xml:space="preserve">המילים </w:t>
      </w:r>
      <w:bookmarkStart w:id="28834" w:name="_ETM_Q60_395480"/>
      <w:bookmarkEnd w:id="28834"/>
      <w:r>
        <w:rPr>
          <w:rFonts w:hint="cs"/>
          <w:rtl/>
        </w:rPr>
        <w:t>"</w:t>
      </w:r>
      <w:r>
        <w:rPr>
          <w:rtl/>
        </w:rPr>
        <w:t xml:space="preserve">הגדה </w:t>
      </w:r>
      <w:bookmarkStart w:id="28835" w:name="_ETM_Q60_395840"/>
      <w:bookmarkEnd w:id="28835"/>
      <w:r>
        <w:rPr>
          <w:rtl/>
        </w:rPr>
        <w:t>המערבית</w:t>
      </w:r>
      <w:r>
        <w:rPr>
          <w:rFonts w:hint="cs"/>
          <w:rtl/>
        </w:rPr>
        <w:t>"</w:t>
      </w:r>
      <w:r>
        <w:rPr>
          <w:rtl/>
        </w:rPr>
        <w:t xml:space="preserve"> </w:t>
      </w:r>
      <w:bookmarkStart w:id="28836" w:name="_ETM_Q60_396290"/>
      <w:bookmarkEnd w:id="28836"/>
      <w:r>
        <w:rPr>
          <w:rtl/>
        </w:rPr>
        <w:t xml:space="preserve">יבואו </w:t>
      </w:r>
      <w:bookmarkStart w:id="28837" w:name="_ETM_Q60_396560"/>
      <w:bookmarkEnd w:id="28837"/>
      <w:r>
        <w:rPr>
          <w:rtl/>
        </w:rPr>
        <w:t xml:space="preserve">המילים </w:t>
      </w:r>
      <w:bookmarkStart w:id="28838" w:name="_ETM_Q60_396860"/>
      <w:bookmarkEnd w:id="28838"/>
      <w:r>
        <w:rPr>
          <w:rFonts w:hint="cs"/>
          <w:rtl/>
        </w:rPr>
        <w:t>"</w:t>
      </w:r>
      <w:r>
        <w:rPr>
          <w:rtl/>
        </w:rPr>
        <w:t xml:space="preserve">יהודה </w:t>
      </w:r>
      <w:bookmarkStart w:id="28839" w:name="_ETM_Q60_397129"/>
      <w:bookmarkEnd w:id="28839"/>
      <w:r>
        <w:rPr>
          <w:rtl/>
        </w:rPr>
        <w:t>ושומרון</w:t>
      </w:r>
      <w:r>
        <w:rPr>
          <w:rFonts w:hint="cs"/>
          <w:rtl/>
        </w:rPr>
        <w:t>"</w:t>
      </w:r>
      <w:r w:rsidR="00DE3F2D">
        <w:rPr>
          <w:rFonts w:hint="cs"/>
          <w:rtl/>
        </w:rPr>
        <w:t>,</w:t>
      </w:r>
      <w:r>
        <w:rPr>
          <w:rtl/>
        </w:rPr>
        <w:t xml:space="preserve"> </w:t>
      </w:r>
      <w:bookmarkStart w:id="28840" w:name="_ETM_Q60_398150"/>
      <w:bookmarkEnd w:id="28840"/>
      <w:r>
        <w:rPr>
          <w:rtl/>
        </w:rPr>
        <w:t xml:space="preserve">ובחוק </w:t>
      </w:r>
      <w:bookmarkStart w:id="28841" w:name="_ETM_Q60_398720"/>
      <w:bookmarkEnd w:id="28841"/>
      <w:r w:rsidRPr="00CD309C">
        <w:rPr>
          <w:rtl/>
        </w:rPr>
        <w:t>יישום הסכם הביניים בדבר הגדה המערבית ורצועת עזה</w:t>
      </w:r>
      <w:bookmarkStart w:id="28842" w:name="_ETM_Q60_403370"/>
      <w:bookmarkEnd w:id="28842"/>
      <w:r>
        <w:rPr>
          <w:rFonts w:hint="cs"/>
          <w:rtl/>
        </w:rPr>
        <w:t xml:space="preserve">, </w:t>
      </w:r>
      <w:r>
        <w:rPr>
          <w:rtl/>
        </w:rPr>
        <w:t xml:space="preserve">במקום </w:t>
      </w:r>
      <w:bookmarkStart w:id="28843" w:name="_ETM_Q60_403640"/>
      <w:bookmarkEnd w:id="28843"/>
      <w:r>
        <w:rPr>
          <w:rtl/>
        </w:rPr>
        <w:t xml:space="preserve">המילים </w:t>
      </w:r>
      <w:r>
        <w:rPr>
          <w:rFonts w:hint="cs"/>
          <w:rtl/>
        </w:rPr>
        <w:t>"</w:t>
      </w:r>
      <w:r>
        <w:rPr>
          <w:rtl/>
        </w:rPr>
        <w:t>הגדה המערבית</w:t>
      </w:r>
      <w:r>
        <w:rPr>
          <w:rFonts w:hint="cs"/>
          <w:rtl/>
        </w:rPr>
        <w:t>"</w:t>
      </w:r>
      <w:r>
        <w:rPr>
          <w:rtl/>
        </w:rPr>
        <w:t xml:space="preserve"> יבואו המילים </w:t>
      </w:r>
      <w:r>
        <w:rPr>
          <w:rFonts w:hint="cs"/>
          <w:rtl/>
        </w:rPr>
        <w:t>"</w:t>
      </w:r>
      <w:r>
        <w:rPr>
          <w:rtl/>
        </w:rPr>
        <w:t>יהודה ושומרון</w:t>
      </w:r>
      <w:r>
        <w:rPr>
          <w:rFonts w:hint="cs"/>
          <w:rtl/>
        </w:rPr>
        <w:t>".</w:t>
      </w:r>
      <w:bookmarkStart w:id="28844" w:name="_ETM_Q60_405620"/>
      <w:bookmarkEnd w:id="28844"/>
      <w:r>
        <w:rPr>
          <w:rFonts w:hint="cs"/>
          <w:rtl/>
        </w:rPr>
        <w:t xml:space="preserve"> </w:t>
      </w:r>
      <w:r>
        <w:rPr>
          <w:rtl/>
        </w:rPr>
        <w:t xml:space="preserve">זה </w:t>
      </w:r>
      <w:bookmarkStart w:id="28845" w:name="_ETM_Q60_405860"/>
      <w:bookmarkEnd w:id="28845"/>
      <w:r>
        <w:rPr>
          <w:rtl/>
        </w:rPr>
        <w:t xml:space="preserve">בעניין </w:t>
      </w:r>
      <w:bookmarkStart w:id="28846" w:name="_ETM_Q60_406220"/>
      <w:bookmarkStart w:id="28847" w:name="_ETM_Q60_406700"/>
      <w:bookmarkEnd w:id="28846"/>
      <w:bookmarkEnd w:id="28847"/>
      <w:r>
        <w:rPr>
          <w:rtl/>
        </w:rPr>
        <w:t xml:space="preserve">לשון </w:t>
      </w:r>
      <w:bookmarkStart w:id="28848" w:name="_ETM_Q60_407599"/>
      <w:bookmarkEnd w:id="28848"/>
      <w:r>
        <w:rPr>
          <w:rFonts w:hint="cs"/>
          <w:rtl/>
        </w:rPr>
        <w:t>החוק. אבל</w:t>
      </w:r>
      <w:r>
        <w:rPr>
          <w:rtl/>
        </w:rPr>
        <w:t xml:space="preserve"> </w:t>
      </w:r>
      <w:bookmarkStart w:id="28849" w:name="_ETM_Q60_408200"/>
      <w:bookmarkEnd w:id="28849"/>
      <w:r>
        <w:rPr>
          <w:rtl/>
        </w:rPr>
        <w:t xml:space="preserve">הצעת </w:t>
      </w:r>
      <w:bookmarkStart w:id="28850" w:name="_ETM_Q60_408470"/>
      <w:bookmarkEnd w:id="28850"/>
      <w:r>
        <w:rPr>
          <w:rtl/>
        </w:rPr>
        <w:t xml:space="preserve">החוק </w:t>
      </w:r>
      <w:bookmarkStart w:id="28851" w:name="_ETM_Q60_408650"/>
      <w:bookmarkEnd w:id="28851"/>
      <w:r>
        <w:rPr>
          <w:rtl/>
        </w:rPr>
        <w:t xml:space="preserve">גם </w:t>
      </w:r>
      <w:bookmarkStart w:id="28852" w:name="_ETM_Q60_408769"/>
      <w:bookmarkEnd w:id="28852"/>
      <w:r>
        <w:rPr>
          <w:rtl/>
        </w:rPr>
        <w:t xml:space="preserve">קובעת </w:t>
      </w:r>
      <w:bookmarkStart w:id="28853" w:name="_ETM_Q60_409159"/>
      <w:bookmarkEnd w:id="28853"/>
      <w:r>
        <w:rPr>
          <w:rtl/>
        </w:rPr>
        <w:t xml:space="preserve">שבתקנות </w:t>
      </w:r>
      <w:bookmarkStart w:id="28854" w:name="_ETM_Q60_410239"/>
      <w:bookmarkEnd w:id="28854"/>
      <w:r>
        <w:rPr>
          <w:rtl/>
        </w:rPr>
        <w:t xml:space="preserve">שיהיו </w:t>
      </w:r>
      <w:bookmarkStart w:id="28855" w:name="_ETM_Q60_410599"/>
      <w:bookmarkEnd w:id="28855"/>
      <w:r>
        <w:rPr>
          <w:rtl/>
        </w:rPr>
        <w:t>בעתיד</w:t>
      </w:r>
      <w:r>
        <w:rPr>
          <w:rFonts w:hint="cs"/>
          <w:rtl/>
        </w:rPr>
        <w:t>,</w:t>
      </w:r>
      <w:r>
        <w:rPr>
          <w:rtl/>
        </w:rPr>
        <w:t xml:space="preserve"> </w:t>
      </w:r>
      <w:bookmarkStart w:id="28856" w:name="_ETM_Q60_411590"/>
      <w:bookmarkStart w:id="28857" w:name="_ETM_Q60_412370"/>
      <w:bookmarkEnd w:id="28856"/>
      <w:bookmarkEnd w:id="28857"/>
      <w:r>
        <w:rPr>
          <w:rtl/>
        </w:rPr>
        <w:t xml:space="preserve">בכל </w:t>
      </w:r>
      <w:bookmarkStart w:id="28858" w:name="_ETM_Q60_412819"/>
      <w:bookmarkEnd w:id="28858"/>
      <w:r>
        <w:rPr>
          <w:rtl/>
        </w:rPr>
        <w:t xml:space="preserve">תקנה </w:t>
      </w:r>
      <w:bookmarkStart w:id="28859" w:name="_ETM_Q60_413390"/>
      <w:bookmarkEnd w:id="28859"/>
      <w:r>
        <w:rPr>
          <w:rFonts w:hint="cs"/>
          <w:rtl/>
        </w:rPr>
        <w:t>ו</w:t>
      </w:r>
      <w:r>
        <w:rPr>
          <w:rtl/>
        </w:rPr>
        <w:t xml:space="preserve">בכל </w:t>
      </w:r>
      <w:bookmarkStart w:id="28860" w:name="_ETM_Q60_413720"/>
      <w:bookmarkStart w:id="28861" w:name="_ETM_Q60_414140"/>
      <w:bookmarkStart w:id="28862" w:name="_ETM_Q60_414500"/>
      <w:bookmarkEnd w:id="28860"/>
      <w:bookmarkEnd w:id="28861"/>
      <w:bookmarkEnd w:id="28862"/>
      <w:r>
        <w:rPr>
          <w:rtl/>
        </w:rPr>
        <w:t xml:space="preserve">חקיקת </w:t>
      </w:r>
      <w:bookmarkStart w:id="28863" w:name="_ETM_Q60_414980"/>
      <w:bookmarkEnd w:id="28863"/>
      <w:r>
        <w:rPr>
          <w:rtl/>
        </w:rPr>
        <w:t>משנה</w:t>
      </w:r>
      <w:r>
        <w:rPr>
          <w:rFonts w:hint="cs"/>
          <w:rtl/>
        </w:rPr>
        <w:t>,</w:t>
      </w:r>
      <w:r>
        <w:rPr>
          <w:rtl/>
        </w:rPr>
        <w:t xml:space="preserve"> </w:t>
      </w:r>
      <w:bookmarkStart w:id="28864" w:name="_ETM_Q60_415760"/>
      <w:bookmarkEnd w:id="28864"/>
      <w:r>
        <w:rPr>
          <w:rtl/>
        </w:rPr>
        <w:t xml:space="preserve">לא </w:t>
      </w:r>
      <w:bookmarkStart w:id="28865" w:name="_ETM_Q60_416000"/>
      <w:bookmarkEnd w:id="28865"/>
      <w:r>
        <w:rPr>
          <w:rtl/>
        </w:rPr>
        <w:t xml:space="preserve">יעשו </w:t>
      </w:r>
      <w:bookmarkStart w:id="28866" w:name="_ETM_Q60_416420"/>
      <w:bookmarkEnd w:id="28866"/>
      <w:r>
        <w:rPr>
          <w:rtl/>
        </w:rPr>
        <w:t xml:space="preserve">שימוש </w:t>
      </w:r>
      <w:bookmarkStart w:id="28867" w:name="_ETM_Q60_416750"/>
      <w:bookmarkEnd w:id="28867"/>
      <w:r>
        <w:rPr>
          <w:rtl/>
        </w:rPr>
        <w:t xml:space="preserve">בביטוי </w:t>
      </w:r>
      <w:bookmarkStart w:id="28868" w:name="_ETM_Q60_417260"/>
      <w:bookmarkEnd w:id="28868"/>
      <w:r>
        <w:rPr>
          <w:rFonts w:hint="cs"/>
          <w:rtl/>
        </w:rPr>
        <w:t>"</w:t>
      </w:r>
      <w:r>
        <w:rPr>
          <w:rtl/>
        </w:rPr>
        <w:t xml:space="preserve">הגדה </w:t>
      </w:r>
      <w:bookmarkStart w:id="28869" w:name="_ETM_Q60_417620"/>
      <w:bookmarkEnd w:id="28869"/>
      <w:r>
        <w:rPr>
          <w:rtl/>
        </w:rPr>
        <w:t>המערבית</w:t>
      </w:r>
      <w:r>
        <w:rPr>
          <w:rFonts w:hint="cs"/>
          <w:rtl/>
        </w:rPr>
        <w:t>".</w:t>
      </w:r>
      <w:r>
        <w:rPr>
          <w:rtl/>
        </w:rPr>
        <w:t xml:space="preserve"> </w:t>
      </w:r>
      <w:bookmarkStart w:id="28870" w:name="_ETM_Q60_419980"/>
      <w:bookmarkStart w:id="28871" w:name="_ETM_Q60_420879"/>
      <w:bookmarkEnd w:id="28870"/>
      <w:bookmarkEnd w:id="28871"/>
    </w:p>
    <w:p w:rsidR="00304FBD" w:rsidRDefault="00304FBD" w:rsidP="00E60D06">
      <w:pPr>
        <w:rPr>
          <w:rtl/>
        </w:rPr>
      </w:pPr>
    </w:p>
    <w:p w:rsidR="00304FBD" w:rsidRDefault="00304FBD" w:rsidP="00DE3F2D">
      <w:pPr>
        <w:rPr>
          <w:rtl/>
        </w:rPr>
      </w:pPr>
      <w:r>
        <w:rPr>
          <w:rtl/>
        </w:rPr>
        <w:t xml:space="preserve">הסיבה </w:t>
      </w:r>
      <w:bookmarkStart w:id="28872" w:name="_ETM_Q60_421390"/>
      <w:bookmarkEnd w:id="28872"/>
      <w:r>
        <w:rPr>
          <w:rtl/>
        </w:rPr>
        <w:t xml:space="preserve">לתיקון </w:t>
      </w:r>
      <w:bookmarkStart w:id="28873" w:name="_ETM_Q60_422379"/>
      <w:bookmarkEnd w:id="28873"/>
      <w:r>
        <w:rPr>
          <w:rtl/>
        </w:rPr>
        <w:t xml:space="preserve">היא </w:t>
      </w:r>
      <w:bookmarkStart w:id="28874" w:name="_ETM_Q60_422470"/>
      <w:bookmarkEnd w:id="28874"/>
      <w:r>
        <w:rPr>
          <w:rtl/>
        </w:rPr>
        <w:t xml:space="preserve">מאוד </w:t>
      </w:r>
      <w:bookmarkStart w:id="28875" w:name="_ETM_Q60_422739"/>
      <w:bookmarkEnd w:id="28875"/>
      <w:r>
        <w:rPr>
          <w:rtl/>
        </w:rPr>
        <w:t xml:space="preserve">מאוד </w:t>
      </w:r>
      <w:bookmarkStart w:id="28876" w:name="_ETM_Q60_422980"/>
      <w:bookmarkEnd w:id="28876"/>
      <w:r>
        <w:rPr>
          <w:rtl/>
        </w:rPr>
        <w:t>ברורה</w:t>
      </w:r>
      <w:r>
        <w:rPr>
          <w:rFonts w:hint="cs"/>
          <w:rtl/>
        </w:rPr>
        <w:t>.</w:t>
      </w:r>
      <w:r>
        <w:rPr>
          <w:rtl/>
        </w:rPr>
        <w:t xml:space="preserve"> </w:t>
      </w:r>
      <w:bookmarkStart w:id="28877" w:name="_ETM_Q60_423700"/>
      <w:bookmarkEnd w:id="28877"/>
      <w:r>
        <w:rPr>
          <w:rtl/>
        </w:rPr>
        <w:t xml:space="preserve">המונח </w:t>
      </w:r>
      <w:bookmarkStart w:id="28878" w:name="_ETM_Q60_424330"/>
      <w:bookmarkEnd w:id="28878"/>
      <w:r>
        <w:rPr>
          <w:rFonts w:hint="cs"/>
          <w:rtl/>
        </w:rPr>
        <w:t>"</w:t>
      </w:r>
      <w:r>
        <w:rPr>
          <w:rtl/>
        </w:rPr>
        <w:t xml:space="preserve">הגדה </w:t>
      </w:r>
      <w:bookmarkStart w:id="28879" w:name="_ETM_Q60_424660"/>
      <w:bookmarkEnd w:id="28879"/>
      <w:r>
        <w:rPr>
          <w:rtl/>
        </w:rPr>
        <w:t>המערבית</w:t>
      </w:r>
      <w:r>
        <w:rPr>
          <w:rFonts w:hint="cs"/>
          <w:rtl/>
        </w:rPr>
        <w:t>"</w:t>
      </w:r>
      <w:r>
        <w:rPr>
          <w:rtl/>
        </w:rPr>
        <w:t xml:space="preserve"> </w:t>
      </w:r>
      <w:bookmarkStart w:id="28880" w:name="_ETM_Q60_425200"/>
      <w:bookmarkEnd w:id="28880"/>
      <w:r>
        <w:rPr>
          <w:rtl/>
        </w:rPr>
        <w:t xml:space="preserve">משקף </w:t>
      </w:r>
      <w:bookmarkStart w:id="28881" w:name="_ETM_Q60_425710"/>
      <w:bookmarkEnd w:id="28881"/>
      <w:r>
        <w:rPr>
          <w:rtl/>
        </w:rPr>
        <w:t xml:space="preserve">תקופה </w:t>
      </w:r>
      <w:bookmarkStart w:id="28882" w:name="_ETM_Q60_426400"/>
      <w:bookmarkEnd w:id="28882"/>
      <w:r>
        <w:rPr>
          <w:rtl/>
        </w:rPr>
        <w:t xml:space="preserve">אפלה </w:t>
      </w:r>
      <w:bookmarkStart w:id="28883" w:name="_ETM_Q60_427030"/>
      <w:bookmarkEnd w:id="28883"/>
      <w:r>
        <w:rPr>
          <w:rtl/>
        </w:rPr>
        <w:t xml:space="preserve">וקצרה </w:t>
      </w:r>
      <w:bookmarkStart w:id="28884" w:name="_ETM_Q60_427600"/>
      <w:bookmarkEnd w:id="28884"/>
      <w:r>
        <w:rPr>
          <w:rtl/>
        </w:rPr>
        <w:t>מא</w:t>
      </w:r>
      <w:r>
        <w:rPr>
          <w:rFonts w:hint="cs"/>
          <w:rtl/>
        </w:rPr>
        <w:t>ו</w:t>
      </w:r>
      <w:r>
        <w:rPr>
          <w:rtl/>
        </w:rPr>
        <w:t xml:space="preserve">ד </w:t>
      </w:r>
      <w:bookmarkStart w:id="28885" w:name="_ETM_Q60_428260"/>
      <w:bookmarkEnd w:id="28885"/>
      <w:r>
        <w:rPr>
          <w:rtl/>
        </w:rPr>
        <w:t xml:space="preserve">בתולדות </w:t>
      </w:r>
      <w:bookmarkStart w:id="28886" w:name="_ETM_Q60_428830"/>
      <w:bookmarkEnd w:id="28886"/>
      <w:r>
        <w:rPr>
          <w:rtl/>
        </w:rPr>
        <w:t>האזור</w:t>
      </w:r>
      <w:r>
        <w:rPr>
          <w:rFonts w:hint="cs"/>
          <w:rtl/>
        </w:rPr>
        <w:t>,</w:t>
      </w:r>
      <w:r>
        <w:rPr>
          <w:rtl/>
        </w:rPr>
        <w:t xml:space="preserve"> </w:t>
      </w:r>
      <w:bookmarkStart w:id="28887" w:name="_ETM_Q60_429760"/>
      <w:bookmarkEnd w:id="28887"/>
      <w:r>
        <w:rPr>
          <w:rtl/>
        </w:rPr>
        <w:t xml:space="preserve">התקופה </w:t>
      </w:r>
      <w:bookmarkStart w:id="28888" w:name="_ETM_Q60_430239"/>
      <w:bookmarkEnd w:id="28888"/>
      <w:r>
        <w:rPr>
          <w:rtl/>
        </w:rPr>
        <w:t xml:space="preserve">שבה </w:t>
      </w:r>
      <w:bookmarkStart w:id="28889" w:name="_ETM_Q60_430749"/>
      <w:bookmarkEnd w:id="28889"/>
      <w:r>
        <w:rPr>
          <w:rtl/>
        </w:rPr>
        <w:t xml:space="preserve">ממלכת </w:t>
      </w:r>
      <w:bookmarkStart w:id="28890" w:name="_ETM_Q60_431319"/>
      <w:bookmarkEnd w:id="28890"/>
      <w:r>
        <w:rPr>
          <w:rtl/>
        </w:rPr>
        <w:t xml:space="preserve">ירדן </w:t>
      </w:r>
      <w:bookmarkStart w:id="28891" w:name="_ETM_Q60_431829"/>
      <w:bookmarkEnd w:id="28891"/>
      <w:r>
        <w:rPr>
          <w:rtl/>
        </w:rPr>
        <w:t xml:space="preserve">השתלטה </w:t>
      </w:r>
      <w:bookmarkStart w:id="28892" w:name="_ETM_Q60_432370"/>
      <w:bookmarkEnd w:id="28892"/>
      <w:r>
        <w:rPr>
          <w:rtl/>
        </w:rPr>
        <w:t xml:space="preserve">על </w:t>
      </w:r>
      <w:bookmarkStart w:id="28893" w:name="_ETM_Q60_432489"/>
      <w:bookmarkEnd w:id="28893"/>
      <w:r>
        <w:rPr>
          <w:rtl/>
        </w:rPr>
        <w:t xml:space="preserve">האזור </w:t>
      </w:r>
      <w:bookmarkStart w:id="28894" w:name="_ETM_Q60_432849"/>
      <w:bookmarkEnd w:id="28894"/>
      <w:r>
        <w:rPr>
          <w:rtl/>
        </w:rPr>
        <w:t xml:space="preserve">בכיבוש </w:t>
      </w:r>
      <w:bookmarkStart w:id="28895" w:name="_ETM_Q60_433389"/>
      <w:bookmarkEnd w:id="28895"/>
      <w:r>
        <w:rPr>
          <w:rtl/>
        </w:rPr>
        <w:t xml:space="preserve">שאף </w:t>
      </w:r>
      <w:bookmarkStart w:id="28896" w:name="_ETM_Q60_433930"/>
      <w:bookmarkEnd w:id="28896"/>
      <w:r>
        <w:rPr>
          <w:rtl/>
        </w:rPr>
        <w:t xml:space="preserve">מדינה </w:t>
      </w:r>
      <w:bookmarkStart w:id="28897" w:name="_ETM_Q60_434319"/>
      <w:bookmarkEnd w:id="28897"/>
      <w:r>
        <w:rPr>
          <w:rtl/>
        </w:rPr>
        <w:t xml:space="preserve">ממדינות </w:t>
      </w:r>
      <w:bookmarkStart w:id="28898" w:name="_ETM_Q60_434799"/>
      <w:bookmarkEnd w:id="28898"/>
      <w:r>
        <w:rPr>
          <w:rtl/>
        </w:rPr>
        <w:t xml:space="preserve">העולם </w:t>
      </w:r>
      <w:bookmarkStart w:id="28899" w:name="_ETM_Q60_435159"/>
      <w:bookmarkEnd w:id="28899"/>
      <w:r>
        <w:rPr>
          <w:rtl/>
        </w:rPr>
        <w:t xml:space="preserve">כמעט </w:t>
      </w:r>
      <w:bookmarkStart w:id="28900" w:name="_ETM_Q60_435850"/>
      <w:bookmarkEnd w:id="28900"/>
      <w:r>
        <w:rPr>
          <w:rtl/>
        </w:rPr>
        <w:t xml:space="preserve">לא </w:t>
      </w:r>
      <w:bookmarkStart w:id="28901" w:name="_ETM_Q60_436089"/>
      <w:bookmarkEnd w:id="28901"/>
      <w:r>
        <w:rPr>
          <w:rtl/>
        </w:rPr>
        <w:t xml:space="preserve">הכירה </w:t>
      </w:r>
      <w:bookmarkStart w:id="28902" w:name="_ETM_Q60_436510"/>
      <w:bookmarkEnd w:id="28902"/>
      <w:r>
        <w:rPr>
          <w:rtl/>
        </w:rPr>
        <w:t>בו</w:t>
      </w:r>
      <w:bookmarkStart w:id="28903" w:name="_ETM_Q60_437230"/>
      <w:bookmarkStart w:id="28904" w:name="_ETM_Q60_437620"/>
      <w:bookmarkEnd w:id="28903"/>
      <w:bookmarkEnd w:id="28904"/>
      <w:r>
        <w:rPr>
          <w:rFonts w:hint="cs"/>
          <w:rtl/>
        </w:rPr>
        <w:t xml:space="preserve">, </w:t>
      </w:r>
      <w:r>
        <w:rPr>
          <w:rtl/>
        </w:rPr>
        <w:t xml:space="preserve">ונתנה </w:t>
      </w:r>
      <w:bookmarkStart w:id="28905" w:name="_ETM_Q60_438130"/>
      <w:bookmarkStart w:id="28906" w:name="_ETM_Q60_438550"/>
      <w:bookmarkEnd w:id="28905"/>
      <w:bookmarkEnd w:id="28906"/>
      <w:r>
        <w:rPr>
          <w:rtl/>
        </w:rPr>
        <w:t xml:space="preserve">לשטח </w:t>
      </w:r>
      <w:bookmarkStart w:id="28907" w:name="_ETM_Q60_439150"/>
      <w:bookmarkEnd w:id="28907"/>
      <w:r>
        <w:rPr>
          <w:rFonts w:hint="cs"/>
          <w:rtl/>
        </w:rPr>
        <w:t>ה</w:t>
      </w:r>
      <w:r>
        <w:rPr>
          <w:rtl/>
        </w:rPr>
        <w:t xml:space="preserve">קרקע </w:t>
      </w:r>
      <w:bookmarkStart w:id="28908" w:name="_ETM_Q60_439570"/>
      <w:bookmarkEnd w:id="28908"/>
      <w:r>
        <w:rPr>
          <w:rtl/>
        </w:rPr>
        <w:t xml:space="preserve">הזה </w:t>
      </w:r>
      <w:bookmarkStart w:id="28909" w:name="_ETM_Q60_439870"/>
      <w:bookmarkEnd w:id="28909"/>
      <w:r>
        <w:rPr>
          <w:rtl/>
        </w:rPr>
        <w:t xml:space="preserve">את </w:t>
      </w:r>
      <w:bookmarkStart w:id="28910" w:name="_ETM_Q60_439990"/>
      <w:bookmarkEnd w:id="28910"/>
      <w:r>
        <w:rPr>
          <w:rtl/>
        </w:rPr>
        <w:t xml:space="preserve">המינוח </w:t>
      </w:r>
      <w:bookmarkStart w:id="28911" w:name="_ETM_Q60_440380"/>
      <w:bookmarkEnd w:id="28911"/>
      <w:r>
        <w:rPr>
          <w:rFonts w:hint="cs"/>
          <w:rtl/>
        </w:rPr>
        <w:t>"</w:t>
      </w:r>
      <w:r>
        <w:rPr>
          <w:rtl/>
        </w:rPr>
        <w:t xml:space="preserve">הגדה </w:t>
      </w:r>
      <w:bookmarkStart w:id="28912" w:name="_ETM_Q60_440740"/>
      <w:bookmarkEnd w:id="28912"/>
      <w:r>
        <w:rPr>
          <w:rtl/>
        </w:rPr>
        <w:t>המערבית</w:t>
      </w:r>
      <w:r>
        <w:rPr>
          <w:rFonts w:hint="cs"/>
          <w:rtl/>
        </w:rPr>
        <w:t>",</w:t>
      </w:r>
      <w:r>
        <w:rPr>
          <w:rtl/>
        </w:rPr>
        <w:t xml:space="preserve"> </w:t>
      </w:r>
      <w:bookmarkStart w:id="28913" w:name="_ETM_Q60_441339"/>
      <w:bookmarkEnd w:id="28913"/>
      <w:r>
        <w:rPr>
          <w:rtl/>
        </w:rPr>
        <w:t xml:space="preserve">כי </w:t>
      </w:r>
      <w:bookmarkStart w:id="28914" w:name="_ETM_Q60_441460"/>
      <w:bookmarkEnd w:id="28914"/>
      <w:r>
        <w:rPr>
          <w:rtl/>
        </w:rPr>
        <w:t xml:space="preserve">היא </w:t>
      </w:r>
      <w:bookmarkStart w:id="28915" w:name="_ETM_Q60_441520"/>
      <w:bookmarkEnd w:id="28915"/>
      <w:r>
        <w:rPr>
          <w:rtl/>
        </w:rPr>
        <w:t>אמרה</w:t>
      </w:r>
      <w:r>
        <w:rPr>
          <w:rFonts w:hint="cs"/>
          <w:rtl/>
        </w:rPr>
        <w:t>:</w:t>
      </w:r>
      <w:r>
        <w:rPr>
          <w:rtl/>
        </w:rPr>
        <w:t xml:space="preserve"> </w:t>
      </w:r>
      <w:bookmarkStart w:id="28916" w:name="_ETM_Q60_442309"/>
      <w:bookmarkEnd w:id="28916"/>
      <w:r>
        <w:rPr>
          <w:rtl/>
        </w:rPr>
        <w:t xml:space="preserve">יש </w:t>
      </w:r>
      <w:bookmarkStart w:id="28917" w:name="_ETM_Q60_442610"/>
      <w:bookmarkEnd w:id="28917"/>
      <w:r>
        <w:rPr>
          <w:rtl/>
        </w:rPr>
        <w:t xml:space="preserve">את </w:t>
      </w:r>
      <w:bookmarkStart w:id="28918" w:name="_ETM_Q60_442759"/>
      <w:bookmarkEnd w:id="28918"/>
      <w:r>
        <w:rPr>
          <w:rtl/>
        </w:rPr>
        <w:t xml:space="preserve">חלק </w:t>
      </w:r>
      <w:bookmarkStart w:id="28919" w:name="_ETM_Q60_443300"/>
      <w:bookmarkEnd w:id="28919"/>
      <w:r>
        <w:rPr>
          <w:rFonts w:hint="cs"/>
          <w:rtl/>
        </w:rPr>
        <w:t>מ</w:t>
      </w:r>
      <w:r>
        <w:rPr>
          <w:rtl/>
        </w:rPr>
        <w:t xml:space="preserve">מדינת </w:t>
      </w:r>
      <w:bookmarkStart w:id="28920" w:name="_ETM_Q60_443809"/>
      <w:bookmarkEnd w:id="28920"/>
      <w:r>
        <w:rPr>
          <w:rtl/>
        </w:rPr>
        <w:t xml:space="preserve">ירדן </w:t>
      </w:r>
      <w:bookmarkStart w:id="28921" w:name="_ETM_Q60_444199"/>
      <w:bookmarkEnd w:id="28921"/>
      <w:r>
        <w:rPr>
          <w:rtl/>
        </w:rPr>
        <w:t xml:space="preserve">שנמצא </w:t>
      </w:r>
      <w:bookmarkStart w:id="28922" w:name="_ETM_Q60_444770"/>
      <w:bookmarkEnd w:id="28922"/>
      <w:r>
        <w:rPr>
          <w:rtl/>
        </w:rPr>
        <w:t xml:space="preserve">בעבר </w:t>
      </w:r>
      <w:bookmarkStart w:id="28923" w:name="_ETM_Q60_445219"/>
      <w:bookmarkEnd w:id="28923"/>
      <w:r>
        <w:rPr>
          <w:rFonts w:hint="cs"/>
          <w:rtl/>
        </w:rPr>
        <w:t>ה</w:t>
      </w:r>
      <w:bookmarkStart w:id="28924" w:name="_ETM_Q60_446029"/>
      <w:bookmarkEnd w:id="28924"/>
      <w:r>
        <w:rPr>
          <w:rtl/>
        </w:rPr>
        <w:t xml:space="preserve">ירדן </w:t>
      </w:r>
      <w:bookmarkStart w:id="28925" w:name="_ETM_Q60_446540"/>
      <w:bookmarkEnd w:id="28925"/>
      <w:r>
        <w:rPr>
          <w:rFonts w:hint="cs"/>
          <w:rtl/>
        </w:rPr>
        <w:t>ה</w:t>
      </w:r>
      <w:r>
        <w:rPr>
          <w:rtl/>
        </w:rPr>
        <w:t>מזרחי</w:t>
      </w:r>
      <w:r w:rsidR="00DE3F2D">
        <w:rPr>
          <w:rFonts w:hint="cs"/>
          <w:rtl/>
        </w:rPr>
        <w:t>,</w:t>
      </w:r>
      <w:r>
        <w:rPr>
          <w:rtl/>
        </w:rPr>
        <w:t xml:space="preserve"> </w:t>
      </w:r>
      <w:bookmarkStart w:id="28926" w:name="_ETM_Q60_447470"/>
      <w:bookmarkEnd w:id="28926"/>
      <w:r>
        <w:rPr>
          <w:rtl/>
        </w:rPr>
        <w:t xml:space="preserve">ויש </w:t>
      </w:r>
      <w:bookmarkStart w:id="28927" w:name="_ETM_Q60_447980"/>
      <w:bookmarkEnd w:id="28927"/>
      <w:r>
        <w:rPr>
          <w:rFonts w:hint="cs"/>
          <w:rtl/>
        </w:rPr>
        <w:t xml:space="preserve">את </w:t>
      </w:r>
      <w:r>
        <w:rPr>
          <w:rtl/>
        </w:rPr>
        <w:t xml:space="preserve">חלק </w:t>
      </w:r>
      <w:bookmarkStart w:id="28928" w:name="_ETM_Q60_448310"/>
      <w:bookmarkEnd w:id="28928"/>
      <w:r>
        <w:rPr>
          <w:rFonts w:hint="cs"/>
          <w:rtl/>
        </w:rPr>
        <w:t>מ</w:t>
      </w:r>
      <w:r>
        <w:rPr>
          <w:rtl/>
        </w:rPr>
        <w:t xml:space="preserve">מדינת </w:t>
      </w:r>
      <w:bookmarkStart w:id="28929" w:name="_ETM_Q60_448699"/>
      <w:bookmarkEnd w:id="28929"/>
      <w:r>
        <w:rPr>
          <w:rtl/>
        </w:rPr>
        <w:t xml:space="preserve">ירדן </w:t>
      </w:r>
      <w:bookmarkStart w:id="28930" w:name="_ETM_Q60_449029"/>
      <w:bookmarkEnd w:id="28930"/>
      <w:r>
        <w:rPr>
          <w:rtl/>
        </w:rPr>
        <w:t xml:space="preserve">שנמצא </w:t>
      </w:r>
      <w:bookmarkStart w:id="28931" w:name="_ETM_Q60_449510"/>
      <w:bookmarkEnd w:id="28931"/>
      <w:r>
        <w:rPr>
          <w:rtl/>
        </w:rPr>
        <w:t xml:space="preserve">בעבר </w:t>
      </w:r>
      <w:bookmarkStart w:id="28932" w:name="_ETM_Q60_449900"/>
      <w:bookmarkEnd w:id="28932"/>
      <w:r>
        <w:rPr>
          <w:rtl/>
        </w:rPr>
        <w:t xml:space="preserve">הירדן </w:t>
      </w:r>
      <w:bookmarkStart w:id="28933" w:name="_ETM_Q60_450560"/>
      <w:bookmarkEnd w:id="28933"/>
      <w:r>
        <w:rPr>
          <w:rtl/>
        </w:rPr>
        <w:t>המערבי</w:t>
      </w:r>
      <w:r>
        <w:rPr>
          <w:rFonts w:hint="cs"/>
          <w:rtl/>
        </w:rPr>
        <w:t>.</w:t>
      </w:r>
      <w:r>
        <w:rPr>
          <w:rtl/>
        </w:rPr>
        <w:t xml:space="preserve"> </w:t>
      </w:r>
      <w:bookmarkStart w:id="28934" w:name="_ETM_Q60_451820"/>
      <w:bookmarkEnd w:id="28934"/>
      <w:r>
        <w:rPr>
          <w:rtl/>
        </w:rPr>
        <w:t xml:space="preserve">אין </w:t>
      </w:r>
      <w:bookmarkStart w:id="28935" w:name="_ETM_Q60_452060"/>
      <w:bookmarkStart w:id="28936" w:name="_ETM_Q60_452389"/>
      <w:bookmarkEnd w:id="28935"/>
      <w:bookmarkEnd w:id="28936"/>
      <w:r>
        <w:rPr>
          <w:rtl/>
        </w:rPr>
        <w:t xml:space="preserve">לתיאור </w:t>
      </w:r>
      <w:bookmarkStart w:id="28937" w:name="_ETM_Q60_453020"/>
      <w:bookmarkEnd w:id="28937"/>
      <w:r>
        <w:rPr>
          <w:rtl/>
        </w:rPr>
        <w:t>הזה</w:t>
      </w:r>
      <w:r>
        <w:rPr>
          <w:rFonts w:hint="cs"/>
          <w:rtl/>
        </w:rPr>
        <w:t xml:space="preserve"> </w:t>
      </w:r>
      <w:bookmarkStart w:id="28938" w:name="_ETM_Q60_453320"/>
      <w:bookmarkEnd w:id="28938"/>
      <w:r>
        <w:rPr>
          <w:rtl/>
        </w:rPr>
        <w:t xml:space="preserve">לא </w:t>
      </w:r>
      <w:bookmarkStart w:id="28939" w:name="_ETM_Q60_453620"/>
      <w:bookmarkEnd w:id="28939"/>
      <w:r>
        <w:rPr>
          <w:rtl/>
        </w:rPr>
        <w:t xml:space="preserve">בסיס </w:t>
      </w:r>
      <w:bookmarkStart w:id="28940" w:name="_ETM_Q60_454040"/>
      <w:bookmarkEnd w:id="28940"/>
      <w:r>
        <w:rPr>
          <w:rtl/>
        </w:rPr>
        <w:t>היסטורי</w:t>
      </w:r>
      <w:r>
        <w:rPr>
          <w:rFonts w:hint="cs"/>
          <w:rtl/>
        </w:rPr>
        <w:t>,</w:t>
      </w:r>
      <w:r>
        <w:rPr>
          <w:rtl/>
        </w:rPr>
        <w:t xml:space="preserve"> </w:t>
      </w:r>
      <w:bookmarkStart w:id="28941" w:name="_ETM_Q60_455000"/>
      <w:bookmarkEnd w:id="28941"/>
      <w:r>
        <w:rPr>
          <w:rtl/>
        </w:rPr>
        <w:t xml:space="preserve">לא </w:t>
      </w:r>
      <w:bookmarkStart w:id="28942" w:name="_ETM_Q60_455330"/>
      <w:bookmarkEnd w:id="28942"/>
      <w:r>
        <w:rPr>
          <w:rtl/>
        </w:rPr>
        <w:t xml:space="preserve">בסיס </w:t>
      </w:r>
      <w:bookmarkStart w:id="28943" w:name="_ETM_Q60_456350"/>
      <w:bookmarkEnd w:id="28943"/>
      <w:r>
        <w:rPr>
          <w:rtl/>
        </w:rPr>
        <w:t>תרבותי</w:t>
      </w:r>
      <w:r>
        <w:rPr>
          <w:rFonts w:hint="cs"/>
          <w:rtl/>
        </w:rPr>
        <w:t>,</w:t>
      </w:r>
      <w:r>
        <w:rPr>
          <w:rtl/>
        </w:rPr>
        <w:t xml:space="preserve"> </w:t>
      </w:r>
      <w:bookmarkStart w:id="28944" w:name="_ETM_Q60_457400"/>
      <w:bookmarkEnd w:id="28944"/>
      <w:r>
        <w:rPr>
          <w:rtl/>
        </w:rPr>
        <w:t xml:space="preserve">לא </w:t>
      </w:r>
      <w:bookmarkStart w:id="28945" w:name="_ETM_Q60_457850"/>
      <w:bookmarkEnd w:id="28945"/>
      <w:r>
        <w:rPr>
          <w:rtl/>
        </w:rPr>
        <w:t xml:space="preserve">בסיס </w:t>
      </w:r>
      <w:bookmarkStart w:id="28946" w:name="_ETM_Q60_458270"/>
      <w:bookmarkEnd w:id="28946"/>
      <w:r>
        <w:rPr>
          <w:rtl/>
        </w:rPr>
        <w:t>מדיני</w:t>
      </w:r>
      <w:r>
        <w:rPr>
          <w:rFonts w:hint="cs"/>
          <w:rtl/>
        </w:rPr>
        <w:t>,</w:t>
      </w:r>
      <w:r>
        <w:rPr>
          <w:rtl/>
        </w:rPr>
        <w:t xml:space="preserve"> </w:t>
      </w:r>
      <w:bookmarkStart w:id="28947" w:name="_ETM_Q60_459229"/>
      <w:bookmarkEnd w:id="28947"/>
      <w:r>
        <w:rPr>
          <w:rtl/>
        </w:rPr>
        <w:t xml:space="preserve">פשוט </w:t>
      </w:r>
      <w:bookmarkStart w:id="28948" w:name="_ETM_Q60_459860"/>
      <w:bookmarkEnd w:id="28948"/>
      <w:r>
        <w:rPr>
          <w:rtl/>
        </w:rPr>
        <w:t xml:space="preserve">ביטוי </w:t>
      </w:r>
      <w:bookmarkStart w:id="28949" w:name="_ETM_Q60_460790"/>
      <w:bookmarkEnd w:id="28949"/>
      <w:r>
        <w:rPr>
          <w:rFonts w:hint="cs"/>
          <w:rtl/>
        </w:rPr>
        <w:t>ש</w:t>
      </w:r>
      <w:bookmarkStart w:id="28950" w:name="_ETM_Q60_461720"/>
      <w:bookmarkEnd w:id="28950"/>
      <w:r>
        <w:rPr>
          <w:rtl/>
        </w:rPr>
        <w:t xml:space="preserve">לוקח </w:t>
      </w:r>
      <w:bookmarkStart w:id="28951" w:name="_ETM_Q60_462320"/>
      <w:bookmarkEnd w:id="28951"/>
      <w:r>
        <w:rPr>
          <w:rtl/>
        </w:rPr>
        <w:t xml:space="preserve">את </w:t>
      </w:r>
      <w:bookmarkStart w:id="28952" w:name="_ETM_Q60_462560"/>
      <w:bookmarkEnd w:id="28952"/>
      <w:r>
        <w:rPr>
          <w:rtl/>
        </w:rPr>
        <w:t xml:space="preserve">התקופה </w:t>
      </w:r>
      <w:bookmarkStart w:id="28953" w:name="_ETM_Q60_463250"/>
      <w:bookmarkEnd w:id="28953"/>
      <w:r>
        <w:rPr>
          <w:rFonts w:hint="cs"/>
          <w:rtl/>
        </w:rPr>
        <w:t>ה</w:t>
      </w:r>
      <w:r>
        <w:rPr>
          <w:rtl/>
        </w:rPr>
        <w:t>מאוד</w:t>
      </w:r>
      <w:bookmarkStart w:id="28954" w:name="_ETM_Q60_463580"/>
      <w:bookmarkEnd w:id="28954"/>
      <w:r>
        <w:rPr>
          <w:rFonts w:hint="cs"/>
          <w:rtl/>
        </w:rPr>
        <w:t>-</w:t>
      </w:r>
      <w:r>
        <w:rPr>
          <w:rtl/>
        </w:rPr>
        <w:t xml:space="preserve">מאוד </w:t>
      </w:r>
      <w:bookmarkStart w:id="28955" w:name="_ETM_Q60_463790"/>
      <w:bookmarkEnd w:id="28955"/>
      <w:r>
        <w:rPr>
          <w:rtl/>
        </w:rPr>
        <w:t xml:space="preserve">קצרה </w:t>
      </w:r>
      <w:bookmarkStart w:id="28956" w:name="_ETM_Q60_464150"/>
      <w:bookmarkStart w:id="28957" w:name="_ETM_Q60_464540"/>
      <w:bookmarkEnd w:id="28956"/>
      <w:bookmarkEnd w:id="28957"/>
      <w:r>
        <w:rPr>
          <w:rtl/>
        </w:rPr>
        <w:t xml:space="preserve">בתולדות </w:t>
      </w:r>
      <w:bookmarkStart w:id="28958" w:name="_ETM_Q60_465430"/>
      <w:bookmarkEnd w:id="28958"/>
      <w:r>
        <w:rPr>
          <w:rtl/>
        </w:rPr>
        <w:t xml:space="preserve">האזור </w:t>
      </w:r>
      <w:bookmarkStart w:id="28959" w:name="_ETM_Q60_466240"/>
      <w:bookmarkEnd w:id="28959"/>
      <w:r>
        <w:rPr>
          <w:rtl/>
        </w:rPr>
        <w:t xml:space="preserve">ביהודה </w:t>
      </w:r>
      <w:bookmarkStart w:id="28960" w:name="_ETM_Q60_466570"/>
      <w:bookmarkEnd w:id="28960"/>
      <w:r>
        <w:rPr>
          <w:rtl/>
        </w:rPr>
        <w:t xml:space="preserve">ושומרון </w:t>
      </w:r>
      <w:bookmarkStart w:id="28961" w:name="_ETM_Q60_467410"/>
      <w:bookmarkEnd w:id="28961"/>
      <w:r>
        <w:rPr>
          <w:rtl/>
        </w:rPr>
        <w:t xml:space="preserve">שבה </w:t>
      </w:r>
      <w:bookmarkStart w:id="28962" w:name="_ETM_Q60_467710"/>
      <w:bookmarkEnd w:id="28962"/>
      <w:r>
        <w:rPr>
          <w:rtl/>
        </w:rPr>
        <w:t xml:space="preserve">הוא </w:t>
      </w:r>
      <w:bookmarkStart w:id="28963" w:name="_ETM_Q60_467860"/>
      <w:bookmarkEnd w:id="28963"/>
      <w:r>
        <w:rPr>
          <w:rtl/>
        </w:rPr>
        <w:t xml:space="preserve">הוחזק </w:t>
      </w:r>
      <w:bookmarkStart w:id="28964" w:name="_ETM_Q60_468370"/>
      <w:bookmarkEnd w:id="28964"/>
      <w:r>
        <w:rPr>
          <w:rtl/>
        </w:rPr>
        <w:t>ע</w:t>
      </w:r>
      <w:r>
        <w:rPr>
          <w:rFonts w:hint="cs"/>
          <w:rtl/>
        </w:rPr>
        <w:t>ל ידי</w:t>
      </w:r>
      <w:bookmarkStart w:id="28965" w:name="_ETM_Q60_469960"/>
      <w:bookmarkEnd w:id="28965"/>
      <w:r>
        <w:rPr>
          <w:rtl/>
        </w:rPr>
        <w:t xml:space="preserve"> </w:t>
      </w:r>
      <w:bookmarkStart w:id="28966" w:name="_ETM_Q60_470529"/>
      <w:bookmarkEnd w:id="28966"/>
      <w:r>
        <w:rPr>
          <w:rtl/>
        </w:rPr>
        <w:t xml:space="preserve">ממלכת </w:t>
      </w:r>
      <w:bookmarkStart w:id="28967" w:name="_ETM_Q60_470979"/>
      <w:bookmarkEnd w:id="28967"/>
      <w:r>
        <w:rPr>
          <w:rtl/>
        </w:rPr>
        <w:t>ירדן</w:t>
      </w:r>
      <w:r>
        <w:rPr>
          <w:rFonts w:hint="cs"/>
          <w:rtl/>
        </w:rPr>
        <w:t>,</w:t>
      </w:r>
      <w:r>
        <w:rPr>
          <w:rtl/>
        </w:rPr>
        <w:t xml:space="preserve"> </w:t>
      </w:r>
      <w:bookmarkStart w:id="28968" w:name="_ETM_Q60_471940"/>
      <w:bookmarkEnd w:id="28968"/>
      <w:r>
        <w:rPr>
          <w:rtl/>
        </w:rPr>
        <w:t>ומוחק</w:t>
      </w:r>
      <w:r>
        <w:rPr>
          <w:rFonts w:hint="cs"/>
          <w:rtl/>
        </w:rPr>
        <w:t>,</w:t>
      </w:r>
      <w:r>
        <w:rPr>
          <w:rtl/>
        </w:rPr>
        <w:t xml:space="preserve"> </w:t>
      </w:r>
      <w:bookmarkStart w:id="28969" w:name="_ETM_Q60_472839"/>
      <w:bookmarkEnd w:id="28969"/>
      <w:r>
        <w:rPr>
          <w:rtl/>
        </w:rPr>
        <w:t xml:space="preserve">ומבטל </w:t>
      </w:r>
      <w:bookmarkStart w:id="28970" w:name="_ETM_Q60_474180"/>
      <w:bookmarkEnd w:id="28970"/>
      <w:r>
        <w:rPr>
          <w:rFonts w:hint="cs"/>
          <w:rtl/>
        </w:rPr>
        <w:t>3,000</w:t>
      </w:r>
      <w:r>
        <w:rPr>
          <w:rtl/>
        </w:rPr>
        <w:t xml:space="preserve"> </w:t>
      </w:r>
      <w:bookmarkStart w:id="28971" w:name="_ETM_Q60_475170"/>
      <w:bookmarkEnd w:id="28971"/>
      <w:r>
        <w:rPr>
          <w:rtl/>
        </w:rPr>
        <w:t xml:space="preserve">שנה </w:t>
      </w:r>
      <w:bookmarkStart w:id="28972" w:name="_ETM_Q60_475589"/>
      <w:bookmarkEnd w:id="28972"/>
      <w:r>
        <w:rPr>
          <w:rtl/>
        </w:rPr>
        <w:t xml:space="preserve">לפחות </w:t>
      </w:r>
      <w:bookmarkStart w:id="28973" w:name="_ETM_Q60_476639"/>
      <w:bookmarkEnd w:id="28973"/>
      <w:r>
        <w:rPr>
          <w:rtl/>
        </w:rPr>
        <w:t xml:space="preserve">של </w:t>
      </w:r>
      <w:bookmarkStart w:id="28974" w:name="_ETM_Q60_476910"/>
      <w:bookmarkEnd w:id="28974"/>
      <w:r>
        <w:rPr>
          <w:rtl/>
        </w:rPr>
        <w:t xml:space="preserve">היסטוריה </w:t>
      </w:r>
      <w:bookmarkStart w:id="28975" w:name="_ETM_Q60_477570"/>
      <w:bookmarkEnd w:id="28975"/>
      <w:r>
        <w:rPr>
          <w:rtl/>
        </w:rPr>
        <w:t xml:space="preserve">עשירה </w:t>
      </w:r>
      <w:bookmarkStart w:id="28976" w:name="_ETM_Q60_478500"/>
      <w:bookmarkEnd w:id="28976"/>
      <w:r>
        <w:rPr>
          <w:rtl/>
        </w:rPr>
        <w:t xml:space="preserve">של </w:t>
      </w:r>
      <w:bookmarkStart w:id="28977" w:name="_ETM_Q60_478740"/>
      <w:bookmarkEnd w:id="28977"/>
      <w:r>
        <w:rPr>
          <w:rtl/>
        </w:rPr>
        <w:t>האזור</w:t>
      </w:r>
      <w:r>
        <w:rPr>
          <w:rFonts w:hint="cs"/>
          <w:rtl/>
        </w:rPr>
        <w:t>,</w:t>
      </w:r>
      <w:r>
        <w:rPr>
          <w:rtl/>
        </w:rPr>
        <w:t xml:space="preserve"> </w:t>
      </w:r>
      <w:bookmarkStart w:id="28978" w:name="_ETM_Q60_479550"/>
      <w:bookmarkEnd w:id="28978"/>
      <w:r>
        <w:rPr>
          <w:rtl/>
        </w:rPr>
        <w:t xml:space="preserve">את </w:t>
      </w:r>
      <w:bookmarkStart w:id="28979" w:name="_ETM_Q60_479760"/>
      <w:bookmarkEnd w:id="28979"/>
      <w:r>
        <w:rPr>
          <w:rtl/>
        </w:rPr>
        <w:t xml:space="preserve">החיבור </w:t>
      </w:r>
      <w:bookmarkStart w:id="28980" w:name="_ETM_Q60_480389"/>
      <w:bookmarkEnd w:id="28980"/>
      <w:r>
        <w:rPr>
          <w:rtl/>
        </w:rPr>
        <w:t xml:space="preserve">העמוק </w:t>
      </w:r>
      <w:bookmarkStart w:id="28981" w:name="_ETM_Q60_480839"/>
      <w:bookmarkEnd w:id="28981"/>
      <w:r>
        <w:rPr>
          <w:rtl/>
        </w:rPr>
        <w:t xml:space="preserve">בין </w:t>
      </w:r>
      <w:bookmarkStart w:id="28982" w:name="_ETM_Q60_481200"/>
      <w:bookmarkEnd w:id="28982"/>
      <w:r>
        <w:rPr>
          <w:rtl/>
        </w:rPr>
        <w:t xml:space="preserve">שטחי </w:t>
      </w:r>
      <w:bookmarkStart w:id="28983" w:name="_ETM_Q60_481589"/>
      <w:bookmarkEnd w:id="28983"/>
      <w:r>
        <w:rPr>
          <w:rtl/>
        </w:rPr>
        <w:t xml:space="preserve">יהודה </w:t>
      </w:r>
      <w:bookmarkStart w:id="28984" w:name="_ETM_Q60_481860"/>
      <w:bookmarkEnd w:id="28984"/>
      <w:r>
        <w:rPr>
          <w:rtl/>
        </w:rPr>
        <w:t xml:space="preserve">ושומרון </w:t>
      </w:r>
      <w:bookmarkStart w:id="28985" w:name="_ETM_Q60_480000"/>
      <w:bookmarkStart w:id="28986" w:name="_ETM_Q60_482310"/>
      <w:bookmarkEnd w:id="28985"/>
      <w:bookmarkEnd w:id="28986"/>
      <w:r>
        <w:rPr>
          <w:rtl/>
        </w:rPr>
        <w:t xml:space="preserve">לבין </w:t>
      </w:r>
      <w:bookmarkStart w:id="28987" w:name="_ETM_Q60_483089"/>
      <w:bookmarkEnd w:id="28987"/>
      <w:r>
        <w:rPr>
          <w:rtl/>
        </w:rPr>
        <w:t xml:space="preserve">עם </w:t>
      </w:r>
      <w:bookmarkStart w:id="28988" w:name="_ETM_Q60_483330"/>
      <w:bookmarkEnd w:id="28988"/>
      <w:r>
        <w:rPr>
          <w:rtl/>
        </w:rPr>
        <w:t>ישראל</w:t>
      </w:r>
      <w:r>
        <w:rPr>
          <w:rFonts w:hint="cs"/>
          <w:rtl/>
        </w:rPr>
        <w:t>,</w:t>
      </w:r>
      <w:r>
        <w:rPr>
          <w:rtl/>
        </w:rPr>
        <w:t xml:space="preserve"> </w:t>
      </w:r>
      <w:bookmarkStart w:id="28989" w:name="_ETM_Q60_483929"/>
      <w:bookmarkEnd w:id="28989"/>
      <w:r>
        <w:rPr>
          <w:rtl/>
        </w:rPr>
        <w:t xml:space="preserve">העם </w:t>
      </w:r>
      <w:bookmarkStart w:id="28990" w:name="_ETM_Q60_484230"/>
      <w:bookmarkEnd w:id="28990"/>
      <w:r>
        <w:rPr>
          <w:rtl/>
        </w:rPr>
        <w:t>היהודי</w:t>
      </w:r>
      <w:r>
        <w:rPr>
          <w:rFonts w:hint="cs"/>
          <w:rtl/>
        </w:rPr>
        <w:t>,</w:t>
      </w:r>
      <w:r>
        <w:rPr>
          <w:rtl/>
        </w:rPr>
        <w:t xml:space="preserve"> </w:t>
      </w:r>
      <w:bookmarkStart w:id="28991" w:name="_ETM_Q60_484710"/>
      <w:bookmarkEnd w:id="28991"/>
      <w:r>
        <w:rPr>
          <w:rtl/>
        </w:rPr>
        <w:t xml:space="preserve">מדינת </w:t>
      </w:r>
      <w:bookmarkStart w:id="28992" w:name="_ETM_Q60_485160"/>
      <w:bookmarkEnd w:id="28992"/>
      <w:r>
        <w:rPr>
          <w:rtl/>
        </w:rPr>
        <w:t>ישראל</w:t>
      </w:r>
      <w:r>
        <w:rPr>
          <w:rFonts w:hint="cs"/>
          <w:rtl/>
        </w:rPr>
        <w:t>,</w:t>
      </w:r>
      <w:r>
        <w:rPr>
          <w:rtl/>
        </w:rPr>
        <w:t xml:space="preserve"> </w:t>
      </w:r>
      <w:bookmarkStart w:id="28993" w:name="_ETM_Q60_485580"/>
      <w:bookmarkEnd w:id="28993"/>
      <w:r>
        <w:rPr>
          <w:rtl/>
        </w:rPr>
        <w:t xml:space="preserve">מדינת </w:t>
      </w:r>
      <w:bookmarkStart w:id="28994" w:name="_ETM_Q60_485940"/>
      <w:bookmarkEnd w:id="28994"/>
      <w:r>
        <w:rPr>
          <w:rtl/>
        </w:rPr>
        <w:t xml:space="preserve">הלאום </w:t>
      </w:r>
      <w:bookmarkStart w:id="28995" w:name="_ETM_Q60_486240"/>
      <w:bookmarkEnd w:id="28995"/>
      <w:r>
        <w:rPr>
          <w:rtl/>
        </w:rPr>
        <w:t xml:space="preserve">של </w:t>
      </w:r>
      <w:bookmarkStart w:id="28996" w:name="_ETM_Q60_486509"/>
      <w:bookmarkEnd w:id="28996"/>
      <w:r>
        <w:rPr>
          <w:rtl/>
        </w:rPr>
        <w:t xml:space="preserve">העם </w:t>
      </w:r>
      <w:bookmarkStart w:id="28997" w:name="_ETM_Q60_486629"/>
      <w:bookmarkEnd w:id="28997"/>
      <w:r>
        <w:rPr>
          <w:rtl/>
        </w:rPr>
        <w:t>היהודי</w:t>
      </w:r>
      <w:r>
        <w:rPr>
          <w:rFonts w:hint="cs"/>
          <w:rtl/>
        </w:rPr>
        <w:t>,</w:t>
      </w:r>
      <w:r>
        <w:rPr>
          <w:rtl/>
        </w:rPr>
        <w:t xml:space="preserve"> </w:t>
      </w:r>
      <w:bookmarkStart w:id="28998" w:name="_ETM_Q60_487500"/>
      <w:bookmarkEnd w:id="28998"/>
      <w:r>
        <w:rPr>
          <w:rtl/>
        </w:rPr>
        <w:t>ועוד</w:t>
      </w:r>
      <w:r>
        <w:rPr>
          <w:rFonts w:hint="cs"/>
          <w:rtl/>
        </w:rPr>
        <w:t>.</w:t>
      </w:r>
      <w:r>
        <w:rPr>
          <w:rtl/>
        </w:rPr>
        <w:t xml:space="preserve"> </w:t>
      </w:r>
      <w:bookmarkStart w:id="28999" w:name="_ETM_Q60_488220"/>
      <w:bookmarkEnd w:id="28999"/>
    </w:p>
    <w:p w:rsidR="00304FBD" w:rsidRDefault="00304FBD" w:rsidP="00E60D06">
      <w:pPr>
        <w:rPr>
          <w:rtl/>
        </w:rPr>
      </w:pPr>
    </w:p>
    <w:p w:rsidR="00304FBD" w:rsidRDefault="00304FBD" w:rsidP="00DE3F2D">
      <w:pPr>
        <w:rPr>
          <w:rtl/>
        </w:rPr>
      </w:pPr>
      <w:r>
        <w:rPr>
          <w:rtl/>
        </w:rPr>
        <w:t xml:space="preserve">יהודה </w:t>
      </w:r>
      <w:bookmarkStart w:id="29000" w:name="_ETM_Q60_488550"/>
      <w:bookmarkEnd w:id="29000"/>
      <w:r>
        <w:rPr>
          <w:rtl/>
        </w:rPr>
        <w:t xml:space="preserve">ושומרון </w:t>
      </w:r>
      <w:bookmarkStart w:id="29001" w:name="_ETM_Q60_489029"/>
      <w:bookmarkEnd w:id="29001"/>
      <w:r>
        <w:rPr>
          <w:rtl/>
        </w:rPr>
        <w:t xml:space="preserve">הם </w:t>
      </w:r>
      <w:bookmarkStart w:id="29002" w:name="_ETM_Q60_489120"/>
      <w:bookmarkEnd w:id="29002"/>
      <w:r>
        <w:rPr>
          <w:rtl/>
        </w:rPr>
        <w:t xml:space="preserve">חלק </w:t>
      </w:r>
      <w:bookmarkStart w:id="29003" w:name="_ETM_Q60_489420"/>
      <w:bookmarkEnd w:id="29003"/>
      <w:r>
        <w:rPr>
          <w:rtl/>
        </w:rPr>
        <w:t>בלתי</w:t>
      </w:r>
      <w:bookmarkStart w:id="29004" w:name="_ETM_Q60_489779"/>
      <w:bookmarkEnd w:id="29004"/>
      <w:r>
        <w:rPr>
          <w:rFonts w:hint="cs"/>
          <w:rtl/>
        </w:rPr>
        <w:t xml:space="preserve"> </w:t>
      </w:r>
      <w:r>
        <w:rPr>
          <w:rtl/>
        </w:rPr>
        <w:t xml:space="preserve">נפרד </w:t>
      </w:r>
      <w:bookmarkStart w:id="29005" w:name="_ETM_Q60_490650"/>
      <w:bookmarkEnd w:id="29005"/>
      <w:r>
        <w:rPr>
          <w:rtl/>
        </w:rPr>
        <w:t xml:space="preserve">מהמולדת </w:t>
      </w:r>
      <w:bookmarkStart w:id="29006" w:name="_ETM_Q60_491309"/>
      <w:bookmarkEnd w:id="29006"/>
      <w:r>
        <w:rPr>
          <w:rtl/>
        </w:rPr>
        <w:t xml:space="preserve">ההיסטורית </w:t>
      </w:r>
      <w:bookmarkStart w:id="29007" w:name="_ETM_Q60_491790"/>
      <w:bookmarkEnd w:id="29007"/>
      <w:r>
        <w:rPr>
          <w:rtl/>
        </w:rPr>
        <w:t xml:space="preserve">של </w:t>
      </w:r>
      <w:bookmarkStart w:id="29008" w:name="_ETM_Q60_492029"/>
      <w:bookmarkEnd w:id="29008"/>
      <w:r>
        <w:rPr>
          <w:rtl/>
        </w:rPr>
        <w:t xml:space="preserve">העם </w:t>
      </w:r>
      <w:bookmarkStart w:id="29009" w:name="_ETM_Q60_492179"/>
      <w:bookmarkEnd w:id="29009"/>
      <w:r>
        <w:rPr>
          <w:rtl/>
        </w:rPr>
        <w:t>היהודי</w:t>
      </w:r>
      <w:r>
        <w:rPr>
          <w:rFonts w:hint="cs"/>
          <w:rtl/>
        </w:rPr>
        <w:t>.</w:t>
      </w:r>
      <w:r>
        <w:rPr>
          <w:rtl/>
        </w:rPr>
        <w:t xml:space="preserve"> </w:t>
      </w:r>
      <w:bookmarkStart w:id="29010" w:name="_ETM_Q60_493379"/>
      <w:bookmarkEnd w:id="29010"/>
      <w:r>
        <w:rPr>
          <w:rFonts w:hint="cs"/>
          <w:rtl/>
        </w:rPr>
        <w:t>אירעו</w:t>
      </w:r>
      <w:r>
        <w:rPr>
          <w:rtl/>
        </w:rPr>
        <w:t xml:space="preserve"> </w:t>
      </w:r>
      <w:bookmarkStart w:id="29011" w:name="_ETM_Q60_493769"/>
      <w:bookmarkEnd w:id="29011"/>
      <w:r>
        <w:rPr>
          <w:rtl/>
        </w:rPr>
        <w:t xml:space="preserve">בהם </w:t>
      </w:r>
      <w:bookmarkStart w:id="29012" w:name="_ETM_Q60_494219"/>
      <w:bookmarkEnd w:id="29012"/>
      <w:r>
        <w:rPr>
          <w:rtl/>
        </w:rPr>
        <w:t xml:space="preserve">כל </w:t>
      </w:r>
      <w:bookmarkStart w:id="29013" w:name="_ETM_Q60_494549"/>
      <w:bookmarkEnd w:id="29013"/>
      <w:r>
        <w:rPr>
          <w:rtl/>
        </w:rPr>
        <w:t xml:space="preserve">האירועים </w:t>
      </w:r>
      <w:bookmarkStart w:id="29014" w:name="_ETM_Q60_494939"/>
      <w:bookmarkEnd w:id="29014"/>
      <w:r>
        <w:rPr>
          <w:rFonts w:hint="cs"/>
          <w:rtl/>
        </w:rPr>
        <w:t>המכוננים</w:t>
      </w:r>
      <w:r>
        <w:rPr>
          <w:rtl/>
        </w:rPr>
        <w:t xml:space="preserve"> </w:t>
      </w:r>
      <w:bookmarkStart w:id="29015" w:name="_ETM_Q60_496100"/>
      <w:bookmarkEnd w:id="29015"/>
      <w:r w:rsidR="00DE3F2D">
        <w:rPr>
          <w:rFonts w:hint="cs"/>
          <w:rtl/>
        </w:rPr>
        <w:t xml:space="preserve">– </w:t>
      </w:r>
      <w:r>
        <w:rPr>
          <w:rtl/>
        </w:rPr>
        <w:t xml:space="preserve">שם </w:t>
      </w:r>
      <w:bookmarkStart w:id="29016" w:name="_ETM_Q60_496430"/>
      <w:bookmarkEnd w:id="29016"/>
      <w:r>
        <w:rPr>
          <w:rtl/>
        </w:rPr>
        <w:t xml:space="preserve">צעדו </w:t>
      </w:r>
      <w:bookmarkStart w:id="29017" w:name="_ETM_Q60_496850"/>
      <w:bookmarkEnd w:id="29017"/>
      <w:r>
        <w:rPr>
          <w:rtl/>
        </w:rPr>
        <w:t>הנביאים</w:t>
      </w:r>
      <w:r>
        <w:rPr>
          <w:rFonts w:hint="cs"/>
          <w:rtl/>
        </w:rPr>
        <w:t>,</w:t>
      </w:r>
      <w:r>
        <w:rPr>
          <w:rtl/>
        </w:rPr>
        <w:t xml:space="preserve"> </w:t>
      </w:r>
      <w:bookmarkStart w:id="29018" w:name="_ETM_Q60_497539"/>
      <w:bookmarkEnd w:id="29018"/>
      <w:r>
        <w:rPr>
          <w:rtl/>
        </w:rPr>
        <w:t xml:space="preserve">שם </w:t>
      </w:r>
      <w:bookmarkStart w:id="29019" w:name="_ETM_Q60_497839"/>
      <w:bookmarkEnd w:id="29019"/>
      <w:r>
        <w:rPr>
          <w:rtl/>
        </w:rPr>
        <w:t xml:space="preserve">הסתובבו </w:t>
      </w:r>
      <w:bookmarkStart w:id="29020" w:name="_ETM_Q60_498860"/>
      <w:bookmarkEnd w:id="29020"/>
      <w:r>
        <w:rPr>
          <w:rtl/>
        </w:rPr>
        <w:t>המלכים</w:t>
      </w:r>
      <w:r>
        <w:rPr>
          <w:rFonts w:hint="cs"/>
          <w:rtl/>
        </w:rPr>
        <w:t>,</w:t>
      </w:r>
      <w:r>
        <w:rPr>
          <w:rtl/>
        </w:rPr>
        <w:t xml:space="preserve"> </w:t>
      </w:r>
      <w:bookmarkStart w:id="29021" w:name="_ETM_Q60_499730"/>
      <w:bookmarkEnd w:id="29021"/>
      <w:r>
        <w:rPr>
          <w:rtl/>
        </w:rPr>
        <w:t xml:space="preserve">שם </w:t>
      </w:r>
      <w:bookmarkStart w:id="29022" w:name="_ETM_Q60_500300"/>
      <w:bookmarkEnd w:id="29022"/>
      <w:r>
        <w:rPr>
          <w:rtl/>
        </w:rPr>
        <w:t xml:space="preserve">היו </w:t>
      </w:r>
      <w:bookmarkStart w:id="29023" w:name="_ETM_Q60_500570"/>
      <w:bookmarkEnd w:id="29023"/>
      <w:r>
        <w:rPr>
          <w:rtl/>
        </w:rPr>
        <w:t>השופטים</w:t>
      </w:r>
      <w:r w:rsidR="00DE3F2D">
        <w:rPr>
          <w:rFonts w:hint="cs"/>
          <w:rtl/>
        </w:rPr>
        <w:t>,</w:t>
      </w:r>
      <w:r>
        <w:rPr>
          <w:rtl/>
        </w:rPr>
        <w:t xml:space="preserve"> </w:t>
      </w:r>
      <w:bookmarkStart w:id="29024" w:name="_ETM_Q60_501650"/>
      <w:bookmarkEnd w:id="29024"/>
      <w:r>
        <w:rPr>
          <w:rtl/>
        </w:rPr>
        <w:t xml:space="preserve">שם </w:t>
      </w:r>
      <w:bookmarkStart w:id="29025" w:name="_ETM_Q60_502850"/>
      <w:bookmarkEnd w:id="29025"/>
      <w:r>
        <w:rPr>
          <w:rtl/>
        </w:rPr>
        <w:t xml:space="preserve">נוצר </w:t>
      </w:r>
      <w:bookmarkStart w:id="29026" w:name="_ETM_Q60_504050"/>
      <w:bookmarkEnd w:id="29026"/>
      <w:r>
        <w:rPr>
          <w:rtl/>
        </w:rPr>
        <w:t xml:space="preserve">והתפתח </w:t>
      </w:r>
      <w:bookmarkStart w:id="29027" w:name="_ETM_Q60_505900"/>
      <w:bookmarkEnd w:id="29027"/>
      <w:r>
        <w:rPr>
          <w:rtl/>
        </w:rPr>
        <w:t>התנ"ך</w:t>
      </w:r>
      <w:r>
        <w:rPr>
          <w:rFonts w:hint="cs"/>
          <w:rtl/>
        </w:rPr>
        <w:t>.</w:t>
      </w:r>
      <w:r>
        <w:rPr>
          <w:rtl/>
        </w:rPr>
        <w:t xml:space="preserve"> </w:t>
      </w:r>
      <w:bookmarkStart w:id="29028" w:name="_ETM_Q60_508250"/>
      <w:bookmarkEnd w:id="29028"/>
      <w:r>
        <w:rPr>
          <w:rtl/>
        </w:rPr>
        <w:t xml:space="preserve">כל </w:t>
      </w:r>
      <w:bookmarkStart w:id="29029" w:name="_ETM_Q60_508640"/>
      <w:bookmarkEnd w:id="29029"/>
      <w:r>
        <w:rPr>
          <w:rtl/>
        </w:rPr>
        <w:t xml:space="preserve">מה </w:t>
      </w:r>
      <w:bookmarkStart w:id="29030" w:name="_ETM_Q60_508820"/>
      <w:bookmarkEnd w:id="29030"/>
      <w:r>
        <w:rPr>
          <w:rtl/>
        </w:rPr>
        <w:t xml:space="preserve">שאנחנו </w:t>
      </w:r>
      <w:bookmarkStart w:id="29031" w:name="_ETM_Q60_509810"/>
      <w:bookmarkEnd w:id="29031"/>
      <w:r>
        <w:rPr>
          <w:rtl/>
        </w:rPr>
        <w:t xml:space="preserve">חיים </w:t>
      </w:r>
      <w:bookmarkStart w:id="29032" w:name="_ETM_Q60_510260"/>
      <w:bookmarkEnd w:id="29032"/>
      <w:r>
        <w:rPr>
          <w:rtl/>
        </w:rPr>
        <w:t xml:space="preserve">בשבילו </w:t>
      </w:r>
      <w:bookmarkStart w:id="29033" w:name="_ETM_Q60_510740"/>
      <w:bookmarkEnd w:id="29033"/>
      <w:r>
        <w:rPr>
          <w:rtl/>
        </w:rPr>
        <w:t>כ</w:t>
      </w:r>
      <w:r>
        <w:rPr>
          <w:rFonts w:hint="cs"/>
          <w:rtl/>
        </w:rPr>
        <w:t>א</w:t>
      </w:r>
      <w:r>
        <w:rPr>
          <w:rtl/>
        </w:rPr>
        <w:t xml:space="preserve">ן </w:t>
      </w:r>
      <w:bookmarkStart w:id="29034" w:name="_ETM_Q60_511010"/>
      <w:bookmarkEnd w:id="29034"/>
      <w:r>
        <w:rPr>
          <w:rtl/>
        </w:rPr>
        <w:t xml:space="preserve">בארץ </w:t>
      </w:r>
      <w:bookmarkStart w:id="29035" w:name="_ETM_Q60_511505"/>
      <w:bookmarkEnd w:id="29035"/>
      <w:r>
        <w:rPr>
          <w:rtl/>
        </w:rPr>
        <w:t xml:space="preserve">ישראל </w:t>
      </w:r>
      <w:bookmarkStart w:id="29036" w:name="_ETM_Q60_512270"/>
      <w:bookmarkEnd w:id="29036"/>
      <w:r>
        <w:rPr>
          <w:rtl/>
        </w:rPr>
        <w:t xml:space="preserve">קרה </w:t>
      </w:r>
      <w:bookmarkStart w:id="29037" w:name="_ETM_Q60_512630"/>
      <w:bookmarkEnd w:id="29037"/>
      <w:r>
        <w:rPr>
          <w:rtl/>
        </w:rPr>
        <w:t>שם</w:t>
      </w:r>
      <w:r w:rsidR="00DE3F2D">
        <w:rPr>
          <w:rFonts w:hint="cs"/>
          <w:rtl/>
        </w:rPr>
        <w:t>,</w:t>
      </w:r>
      <w:r>
        <w:rPr>
          <w:rtl/>
        </w:rPr>
        <w:t xml:space="preserve"> </w:t>
      </w:r>
      <w:bookmarkStart w:id="29038" w:name="_ETM_Q60_513539"/>
      <w:bookmarkEnd w:id="29038"/>
      <w:r>
        <w:rPr>
          <w:rFonts w:hint="cs"/>
          <w:rtl/>
        </w:rPr>
        <w:t>ו</w:t>
      </w:r>
      <w:r>
        <w:rPr>
          <w:rtl/>
        </w:rPr>
        <w:t xml:space="preserve">אם </w:t>
      </w:r>
      <w:bookmarkStart w:id="29039" w:name="_ETM_Q60_513870"/>
      <w:bookmarkEnd w:id="29039"/>
      <w:r>
        <w:rPr>
          <w:rtl/>
        </w:rPr>
        <w:t xml:space="preserve">אנחנו </w:t>
      </w:r>
      <w:bookmarkStart w:id="29040" w:name="_ETM_Q60_514320"/>
      <w:bookmarkEnd w:id="29040"/>
      <w:r>
        <w:rPr>
          <w:rtl/>
        </w:rPr>
        <w:t xml:space="preserve">לא </w:t>
      </w:r>
      <w:bookmarkStart w:id="29041" w:name="_ETM_Q60_514469"/>
      <w:bookmarkEnd w:id="29041"/>
      <w:r>
        <w:rPr>
          <w:rtl/>
        </w:rPr>
        <w:t>נזכור</w:t>
      </w:r>
      <w:r>
        <w:rPr>
          <w:rFonts w:hint="cs"/>
          <w:rtl/>
        </w:rPr>
        <w:t xml:space="preserve"> </w:t>
      </w:r>
      <w:r w:rsidR="00743DF1">
        <w:rPr>
          <w:rFonts w:hint="cs"/>
          <w:rtl/>
        </w:rPr>
        <w:t>– – –</w:t>
      </w:r>
      <w:r>
        <w:rPr>
          <w:rtl/>
        </w:rPr>
        <w:t xml:space="preserve"> </w:t>
      </w:r>
      <w:bookmarkStart w:id="29042" w:name="_ETM_Q60_518760"/>
      <w:bookmarkEnd w:id="29042"/>
    </w:p>
    <w:p w:rsidR="00304FBD" w:rsidRDefault="00304FBD" w:rsidP="00E60D06">
      <w:pPr>
        <w:rPr>
          <w:rtl/>
        </w:rPr>
      </w:pPr>
    </w:p>
    <w:p w:rsidR="00304FBD" w:rsidRDefault="00304FBD" w:rsidP="00E60D06">
      <w:pPr>
        <w:pStyle w:val="af5"/>
        <w:keepNext/>
        <w:rPr>
          <w:rtl/>
        </w:rPr>
      </w:pPr>
      <w:bookmarkStart w:id="29043" w:name="ET_interruption_6359_10"/>
      <w:r w:rsidRPr="006B4E8F">
        <w:rPr>
          <w:rStyle w:val="TagStyle"/>
          <w:rtl/>
        </w:rPr>
        <w:t xml:space="preserve">&lt;&lt; קריאה &gt;&gt; </w:t>
      </w:r>
      <w:r>
        <w:rPr>
          <w:rtl/>
        </w:rPr>
        <w:t>מטי צרפתי הרכבי (יש עתיד):</w:t>
      </w:r>
      <w:r w:rsidRPr="006B4E8F">
        <w:rPr>
          <w:rStyle w:val="TagStyle"/>
          <w:rtl/>
        </w:rPr>
        <w:t xml:space="preserve"> &lt;&lt; קריאה &gt;&gt;</w:t>
      </w:r>
      <w:r>
        <w:rPr>
          <w:rtl/>
        </w:rPr>
        <w:t xml:space="preserve">   </w:t>
      </w:r>
      <w:bookmarkEnd w:id="29043"/>
    </w:p>
    <w:p w:rsidR="00304FBD" w:rsidRPr="006B4E8F" w:rsidRDefault="00304FBD" w:rsidP="00E60D06">
      <w:pPr>
        <w:ind w:firstLine="0"/>
        <w:rPr>
          <w:rtl/>
          <w:lang w:eastAsia="he-IL"/>
        </w:rPr>
      </w:pPr>
    </w:p>
    <w:p w:rsidR="00304FBD" w:rsidRPr="006B4E8F" w:rsidRDefault="00304FBD" w:rsidP="00E60D06">
      <w:pPr>
        <w:rPr>
          <w:rtl/>
          <w:lang w:eastAsia="he-IL"/>
        </w:rPr>
      </w:pPr>
      <w:r>
        <w:rPr>
          <w:rFonts w:hint="cs"/>
          <w:rtl/>
          <w:lang w:eastAsia="he-IL"/>
        </w:rPr>
        <w:t>לא רק. גם שפלת יהודה.</w:t>
      </w:r>
    </w:p>
    <w:p w:rsidR="00304FBD" w:rsidRDefault="00304FBD" w:rsidP="00356066">
      <w:pPr>
        <w:rPr>
          <w:rtl/>
          <w:lang w:eastAsia="he-IL"/>
        </w:rPr>
      </w:pPr>
    </w:p>
    <w:p w:rsidR="00304FBD" w:rsidRDefault="00304FBD" w:rsidP="00E60D06">
      <w:pPr>
        <w:pStyle w:val="-"/>
        <w:keepNext/>
        <w:rPr>
          <w:rtl/>
        </w:rPr>
      </w:pPr>
      <w:bookmarkStart w:id="29044" w:name="ET_speakercontinue_6464_9"/>
      <w:r w:rsidRPr="006B4E8F">
        <w:rPr>
          <w:rStyle w:val="TagStyle"/>
          <w:rtl/>
        </w:rPr>
        <w:t xml:space="preserve">&lt;&lt; דובר_המשך &gt;&gt; </w:t>
      </w:r>
      <w:r>
        <w:rPr>
          <w:rtl/>
        </w:rPr>
        <w:t>שמחה רוטמן (יו"ר ועדת החוקה, חוק ומשפט):</w:t>
      </w:r>
      <w:r w:rsidRPr="006B4E8F">
        <w:rPr>
          <w:rStyle w:val="TagStyle"/>
          <w:rtl/>
        </w:rPr>
        <w:t xml:space="preserve"> &lt;&lt; דובר_המשך &gt;&gt;</w:t>
      </w:r>
      <w:r>
        <w:rPr>
          <w:rtl/>
        </w:rPr>
        <w:t xml:space="preserve">   </w:t>
      </w:r>
      <w:bookmarkEnd w:id="29044"/>
    </w:p>
    <w:p w:rsidR="00304FBD" w:rsidRDefault="00304FBD" w:rsidP="00E60D06">
      <w:pPr>
        <w:rPr>
          <w:rtl/>
        </w:rPr>
      </w:pPr>
    </w:p>
    <w:p w:rsidR="00304FBD" w:rsidRDefault="00304FBD" w:rsidP="00DE3F2D">
      <w:pPr>
        <w:rPr>
          <w:rtl/>
        </w:rPr>
      </w:pPr>
      <w:r>
        <w:rPr>
          <w:rtl/>
        </w:rPr>
        <w:t xml:space="preserve">לא </w:t>
      </w:r>
      <w:bookmarkStart w:id="29045" w:name="_ETM_Q60_519000"/>
      <w:bookmarkEnd w:id="29045"/>
      <w:r>
        <w:rPr>
          <w:rtl/>
        </w:rPr>
        <w:t xml:space="preserve">חזרת </w:t>
      </w:r>
      <w:bookmarkStart w:id="29046" w:name="_ETM_Q60_519450"/>
      <w:bookmarkEnd w:id="29046"/>
      <w:r>
        <w:rPr>
          <w:rtl/>
        </w:rPr>
        <w:t xml:space="preserve">לאוגנדה </w:t>
      </w:r>
      <w:bookmarkStart w:id="29047" w:name="_ETM_Q60_521960"/>
      <w:bookmarkEnd w:id="29047"/>
      <w:r>
        <w:rPr>
          <w:rFonts w:hint="cs"/>
          <w:rtl/>
        </w:rPr>
        <w:t xml:space="preserve">– </w:t>
      </w:r>
      <w:r>
        <w:rPr>
          <w:rtl/>
        </w:rPr>
        <w:t>חלק</w:t>
      </w:r>
      <w:r>
        <w:rPr>
          <w:rFonts w:hint="cs"/>
          <w:rtl/>
        </w:rPr>
        <w:t>,</w:t>
      </w:r>
      <w:r>
        <w:rPr>
          <w:rtl/>
        </w:rPr>
        <w:t xml:space="preserve"> </w:t>
      </w:r>
      <w:bookmarkStart w:id="29048" w:name="_ETM_Q60_522469"/>
      <w:bookmarkEnd w:id="29048"/>
      <w:r>
        <w:rPr>
          <w:rtl/>
        </w:rPr>
        <w:t>נכון</w:t>
      </w:r>
      <w:r>
        <w:rPr>
          <w:rFonts w:hint="cs"/>
          <w:rtl/>
        </w:rPr>
        <w:t>,</w:t>
      </w:r>
      <w:r>
        <w:rPr>
          <w:rtl/>
        </w:rPr>
        <w:t xml:space="preserve"> </w:t>
      </w:r>
      <w:bookmarkStart w:id="29049" w:name="_ETM_Q60_522829"/>
      <w:bookmarkEnd w:id="29049"/>
      <w:r>
        <w:rPr>
          <w:rtl/>
        </w:rPr>
        <w:t xml:space="preserve">חלק </w:t>
      </w:r>
      <w:bookmarkStart w:id="29050" w:name="_ETM_Q60_523250"/>
      <w:bookmarkStart w:id="29051" w:name="_ETM_Q60_523640"/>
      <w:bookmarkEnd w:id="29050"/>
      <w:bookmarkEnd w:id="29051"/>
      <w:r>
        <w:rPr>
          <w:rtl/>
        </w:rPr>
        <w:t xml:space="preserve">התרחש </w:t>
      </w:r>
      <w:bookmarkStart w:id="29052" w:name="_ETM_Q60_524179"/>
      <w:bookmarkEnd w:id="29052"/>
      <w:r>
        <w:rPr>
          <w:rtl/>
        </w:rPr>
        <w:t>שם</w:t>
      </w:r>
      <w:r>
        <w:rPr>
          <w:rFonts w:hint="cs"/>
          <w:rtl/>
        </w:rPr>
        <w:t>,</w:t>
      </w:r>
      <w:r>
        <w:rPr>
          <w:rtl/>
        </w:rPr>
        <w:t xml:space="preserve"> </w:t>
      </w:r>
      <w:bookmarkStart w:id="29053" w:name="_ETM_Q60_524390"/>
      <w:bookmarkEnd w:id="29053"/>
      <w:r>
        <w:rPr>
          <w:rtl/>
        </w:rPr>
        <w:t>צודקת</w:t>
      </w:r>
      <w:r w:rsidR="00DE3F2D">
        <w:rPr>
          <w:rFonts w:hint="cs"/>
          <w:rtl/>
        </w:rPr>
        <w:t>,</w:t>
      </w:r>
      <w:r>
        <w:rPr>
          <w:rtl/>
        </w:rPr>
        <w:t xml:space="preserve"> </w:t>
      </w:r>
      <w:bookmarkStart w:id="29054" w:name="_ETM_Q60_525210"/>
      <w:bookmarkEnd w:id="29054"/>
      <w:r>
        <w:rPr>
          <w:rtl/>
        </w:rPr>
        <w:t xml:space="preserve">אבל </w:t>
      </w:r>
      <w:bookmarkStart w:id="29055" w:name="_ETM_Q60_525540"/>
      <w:bookmarkEnd w:id="29055"/>
      <w:r>
        <w:rPr>
          <w:rtl/>
        </w:rPr>
        <w:t xml:space="preserve">בעיקר </w:t>
      </w:r>
      <w:bookmarkStart w:id="29056" w:name="_ETM_Q60_526079"/>
      <w:bookmarkStart w:id="29057" w:name="_ETM_Q60_526529"/>
      <w:bookmarkEnd w:id="29056"/>
      <w:bookmarkEnd w:id="29057"/>
      <w:r>
        <w:rPr>
          <w:rtl/>
        </w:rPr>
        <w:t xml:space="preserve">ביהודה </w:t>
      </w:r>
      <w:bookmarkStart w:id="29058" w:name="_ETM_Q60_526920"/>
      <w:bookmarkEnd w:id="29058"/>
      <w:r>
        <w:rPr>
          <w:rtl/>
        </w:rPr>
        <w:t>והשומרון</w:t>
      </w:r>
      <w:r>
        <w:rPr>
          <w:rFonts w:hint="cs"/>
          <w:rtl/>
        </w:rPr>
        <w:t>.</w:t>
      </w:r>
      <w:r>
        <w:rPr>
          <w:rtl/>
        </w:rPr>
        <w:t xml:space="preserve"> </w:t>
      </w:r>
      <w:bookmarkStart w:id="29059" w:name="_ETM_Q60_528320"/>
      <w:bookmarkEnd w:id="29059"/>
    </w:p>
    <w:p w:rsidR="00304FBD" w:rsidRDefault="00304FBD" w:rsidP="00E60D06">
      <w:pPr>
        <w:rPr>
          <w:rtl/>
        </w:rPr>
      </w:pPr>
    </w:p>
    <w:p w:rsidR="00304FBD" w:rsidRDefault="00304FBD" w:rsidP="00E60D06">
      <w:pPr>
        <w:pStyle w:val="af5"/>
        <w:keepNext/>
        <w:rPr>
          <w:rtl/>
        </w:rPr>
      </w:pPr>
      <w:r w:rsidRPr="006B4E8F">
        <w:rPr>
          <w:rStyle w:val="TagStyle"/>
          <w:rtl/>
        </w:rPr>
        <w:t xml:space="preserve">&lt;&lt; קריאה &gt;&gt; </w:t>
      </w:r>
      <w:r>
        <w:rPr>
          <w:rtl/>
        </w:rPr>
        <w:t>מטי צרפתי הרכבי (יש עתיד):</w:t>
      </w:r>
      <w:r w:rsidRPr="006B4E8F">
        <w:rPr>
          <w:rStyle w:val="TagStyle"/>
          <w:rtl/>
        </w:rPr>
        <w:t xml:space="preserve"> &lt;&lt; קריאה &gt;&gt;</w:t>
      </w:r>
      <w:r>
        <w:rPr>
          <w:rtl/>
        </w:rPr>
        <w:t xml:space="preserve">   </w:t>
      </w:r>
    </w:p>
    <w:p w:rsidR="00304FBD" w:rsidRDefault="00304FBD" w:rsidP="00E60D06">
      <w:pPr>
        <w:rPr>
          <w:rtl/>
        </w:rPr>
      </w:pPr>
    </w:p>
    <w:p w:rsidR="00304FBD" w:rsidRDefault="00743DF1" w:rsidP="00743DF1">
      <w:r>
        <w:rPr>
          <w:rFonts w:hint="cs"/>
          <w:rtl/>
        </w:rPr>
        <w:t>– – –</w:t>
      </w:r>
    </w:p>
    <w:p w:rsidR="00304FBD" w:rsidRDefault="00304FBD" w:rsidP="00E60D06">
      <w:pPr>
        <w:rPr>
          <w:rtl/>
        </w:rPr>
      </w:pPr>
    </w:p>
    <w:p w:rsidR="00304FBD" w:rsidRDefault="00304FBD" w:rsidP="00E60D06">
      <w:pPr>
        <w:pStyle w:val="-"/>
        <w:keepNext/>
        <w:rPr>
          <w:rtl/>
        </w:rPr>
      </w:pPr>
      <w:r w:rsidRPr="006B4E8F">
        <w:rPr>
          <w:rStyle w:val="TagStyle"/>
          <w:rtl/>
        </w:rPr>
        <w:t xml:space="preserve">&lt;&lt; דובר_המשך &gt;&gt; </w:t>
      </w:r>
      <w:r>
        <w:rPr>
          <w:rtl/>
        </w:rPr>
        <w:t>שמחה רוטמן (יו"ר ועדת החוקה, חוק ומשפט):</w:t>
      </w:r>
      <w:r w:rsidRPr="006B4E8F">
        <w:rPr>
          <w:rStyle w:val="TagStyle"/>
          <w:rtl/>
        </w:rPr>
        <w:t xml:space="preserve"> &lt;&lt; דובר_המשך &gt;&gt;</w:t>
      </w:r>
      <w:r>
        <w:rPr>
          <w:rtl/>
        </w:rPr>
        <w:t xml:space="preserve">   </w:t>
      </w:r>
    </w:p>
    <w:p w:rsidR="00304FBD" w:rsidRDefault="00304FBD" w:rsidP="00E60D06">
      <w:pPr>
        <w:rPr>
          <w:rtl/>
        </w:rPr>
      </w:pPr>
    </w:p>
    <w:p w:rsidR="00304FBD" w:rsidRDefault="00304FBD" w:rsidP="00E60D06">
      <w:pPr>
        <w:rPr>
          <w:rtl/>
        </w:rPr>
      </w:pPr>
      <w:r>
        <w:rPr>
          <w:rtl/>
        </w:rPr>
        <w:t>נכון</w:t>
      </w:r>
      <w:r>
        <w:rPr>
          <w:rFonts w:hint="cs"/>
          <w:rtl/>
        </w:rPr>
        <w:t>,</w:t>
      </w:r>
      <w:r>
        <w:rPr>
          <w:rtl/>
        </w:rPr>
        <w:t xml:space="preserve"> </w:t>
      </w:r>
      <w:bookmarkStart w:id="29060" w:name="_ETM_Q60_528830"/>
      <w:bookmarkEnd w:id="29060"/>
      <w:r>
        <w:rPr>
          <w:rtl/>
        </w:rPr>
        <w:t>בסדר</w:t>
      </w:r>
      <w:r>
        <w:rPr>
          <w:rFonts w:hint="cs"/>
          <w:rtl/>
        </w:rPr>
        <w:t>.</w:t>
      </w:r>
      <w:r>
        <w:rPr>
          <w:rtl/>
        </w:rPr>
        <w:t xml:space="preserve"> </w:t>
      </w:r>
      <w:bookmarkStart w:id="29061" w:name="_ETM_Q60_529790"/>
      <w:bookmarkStart w:id="29062" w:name="_ETM_Q60_534839"/>
      <w:bookmarkEnd w:id="29061"/>
      <w:bookmarkEnd w:id="29062"/>
      <w:r>
        <w:rPr>
          <w:rtl/>
        </w:rPr>
        <w:t xml:space="preserve">ובכל </w:t>
      </w:r>
      <w:bookmarkStart w:id="29063" w:name="_ETM_Q60_535320"/>
      <w:bookmarkEnd w:id="29063"/>
      <w:r>
        <w:rPr>
          <w:rtl/>
        </w:rPr>
        <w:t>מקרה</w:t>
      </w:r>
      <w:r>
        <w:rPr>
          <w:rFonts w:hint="cs"/>
          <w:rtl/>
        </w:rPr>
        <w:t>,</w:t>
      </w:r>
      <w:r>
        <w:rPr>
          <w:rtl/>
        </w:rPr>
        <w:t xml:space="preserve"> </w:t>
      </w:r>
      <w:bookmarkStart w:id="29064" w:name="_ETM_Q60_536719"/>
      <w:bookmarkEnd w:id="29064"/>
      <w:r>
        <w:rPr>
          <w:rtl/>
        </w:rPr>
        <w:t xml:space="preserve">הדבר </w:t>
      </w:r>
      <w:bookmarkStart w:id="29065" w:name="_ETM_Q60_537710"/>
      <w:bookmarkEnd w:id="29065"/>
      <w:r>
        <w:rPr>
          <w:rtl/>
        </w:rPr>
        <w:t xml:space="preserve">הזה </w:t>
      </w:r>
      <w:bookmarkStart w:id="29066" w:name="_ETM_Q60_538250"/>
      <w:bookmarkEnd w:id="29066"/>
      <w:r>
        <w:rPr>
          <w:rtl/>
        </w:rPr>
        <w:t xml:space="preserve">מחייב </w:t>
      </w:r>
      <w:bookmarkStart w:id="29067" w:name="_ETM_Q60_539300"/>
      <w:bookmarkEnd w:id="29067"/>
      <w:r>
        <w:rPr>
          <w:rtl/>
        </w:rPr>
        <w:t xml:space="preserve">שאנחנו </w:t>
      </w:r>
      <w:bookmarkStart w:id="29068" w:name="_ETM_Q60_539899"/>
      <w:bookmarkEnd w:id="29068"/>
      <w:r>
        <w:rPr>
          <w:rtl/>
        </w:rPr>
        <w:t xml:space="preserve">לפחות </w:t>
      </w:r>
      <w:bookmarkStart w:id="29069" w:name="_ETM_Q60_540260"/>
      <w:bookmarkEnd w:id="29069"/>
      <w:r>
        <w:rPr>
          <w:rtl/>
        </w:rPr>
        <w:t xml:space="preserve">נקרא </w:t>
      </w:r>
      <w:bookmarkStart w:id="29070" w:name="_ETM_Q60_540589"/>
      <w:bookmarkEnd w:id="29070"/>
      <w:r>
        <w:rPr>
          <w:rtl/>
        </w:rPr>
        <w:t>ל</w:t>
      </w:r>
      <w:bookmarkStart w:id="29071" w:name="_ETM_Q60_540680"/>
      <w:bookmarkEnd w:id="29071"/>
      <w:r>
        <w:rPr>
          <w:rtl/>
        </w:rPr>
        <w:t xml:space="preserve">חבל </w:t>
      </w:r>
      <w:bookmarkStart w:id="29072" w:name="_ETM_Q60_540949"/>
      <w:bookmarkEnd w:id="29072"/>
      <w:r>
        <w:rPr>
          <w:rtl/>
        </w:rPr>
        <w:t xml:space="preserve">הארץ </w:t>
      </w:r>
      <w:bookmarkStart w:id="29073" w:name="_ETM_Q60_541250"/>
      <w:bookmarkEnd w:id="29073"/>
      <w:r>
        <w:rPr>
          <w:rtl/>
        </w:rPr>
        <w:t xml:space="preserve">הזה </w:t>
      </w:r>
      <w:bookmarkStart w:id="29074" w:name="_ETM_Q60_541850"/>
      <w:bookmarkEnd w:id="29074"/>
      <w:r>
        <w:rPr>
          <w:rtl/>
        </w:rPr>
        <w:t xml:space="preserve">בשמו </w:t>
      </w:r>
      <w:bookmarkStart w:id="29075" w:name="_ETM_Q60_542329"/>
      <w:bookmarkEnd w:id="29075"/>
      <w:r>
        <w:rPr>
          <w:rtl/>
        </w:rPr>
        <w:t>הנכון</w:t>
      </w:r>
      <w:r>
        <w:rPr>
          <w:rFonts w:hint="cs"/>
          <w:rtl/>
        </w:rPr>
        <w:t>.</w:t>
      </w:r>
      <w:r>
        <w:rPr>
          <w:rtl/>
        </w:rPr>
        <w:t xml:space="preserve"> </w:t>
      </w:r>
      <w:bookmarkStart w:id="29076" w:name="_ETM_Q60_543260"/>
      <w:bookmarkEnd w:id="29076"/>
    </w:p>
    <w:p w:rsidR="00304FBD" w:rsidRDefault="00304FBD" w:rsidP="00E60D06">
      <w:pPr>
        <w:rPr>
          <w:rtl/>
        </w:rPr>
      </w:pPr>
      <w:bookmarkStart w:id="29077" w:name="_ETM_Q60_539437"/>
      <w:bookmarkStart w:id="29078" w:name="_ETM_Q60_539542"/>
      <w:bookmarkEnd w:id="29077"/>
      <w:bookmarkEnd w:id="29078"/>
    </w:p>
    <w:p w:rsidR="00304FBD" w:rsidRDefault="00304FBD" w:rsidP="00DE3F2D">
      <w:pPr>
        <w:rPr>
          <w:rtl/>
        </w:rPr>
      </w:pPr>
      <w:bookmarkStart w:id="29079" w:name="_ETM_Q60_539748"/>
      <w:bookmarkStart w:id="29080" w:name="_ETM_Q60_539841"/>
      <w:bookmarkEnd w:id="29079"/>
      <w:bookmarkEnd w:id="29080"/>
      <w:r>
        <w:rPr>
          <w:rtl/>
        </w:rPr>
        <w:t xml:space="preserve">אני </w:t>
      </w:r>
      <w:bookmarkStart w:id="29081" w:name="_ETM_Q60_543500"/>
      <w:bookmarkEnd w:id="29081"/>
      <w:r>
        <w:rPr>
          <w:rtl/>
        </w:rPr>
        <w:t xml:space="preserve">רוצה </w:t>
      </w:r>
      <w:bookmarkStart w:id="29082" w:name="_ETM_Q60_543739"/>
      <w:bookmarkEnd w:id="29082"/>
      <w:r>
        <w:rPr>
          <w:rtl/>
        </w:rPr>
        <w:t xml:space="preserve">לומר </w:t>
      </w:r>
      <w:bookmarkStart w:id="29083" w:name="_ETM_Q60_544100"/>
      <w:bookmarkEnd w:id="29083"/>
      <w:r>
        <w:rPr>
          <w:rtl/>
        </w:rPr>
        <w:t>לך</w:t>
      </w:r>
      <w:r>
        <w:rPr>
          <w:rFonts w:hint="cs"/>
          <w:rtl/>
        </w:rPr>
        <w:t>,</w:t>
      </w:r>
      <w:r>
        <w:rPr>
          <w:rtl/>
        </w:rPr>
        <w:t xml:space="preserve"> </w:t>
      </w:r>
      <w:bookmarkStart w:id="29084" w:name="_ETM_Q60_544339"/>
      <w:bookmarkEnd w:id="29084"/>
      <w:r>
        <w:rPr>
          <w:rtl/>
        </w:rPr>
        <w:t xml:space="preserve">אדוני </w:t>
      </w:r>
      <w:bookmarkStart w:id="29085" w:name="_ETM_Q60_544640"/>
      <w:bookmarkEnd w:id="29085"/>
      <w:r>
        <w:rPr>
          <w:rtl/>
        </w:rPr>
        <w:t>היושב-ראש</w:t>
      </w:r>
      <w:r>
        <w:rPr>
          <w:rFonts w:hint="cs"/>
          <w:rtl/>
        </w:rPr>
        <w:t>,</w:t>
      </w:r>
      <w:r>
        <w:rPr>
          <w:rtl/>
        </w:rPr>
        <w:t xml:space="preserve"> </w:t>
      </w:r>
      <w:bookmarkStart w:id="29086" w:name="_ETM_Q60_546350"/>
      <w:bookmarkEnd w:id="29086"/>
      <w:r>
        <w:rPr>
          <w:rtl/>
        </w:rPr>
        <w:t xml:space="preserve">בזמן </w:t>
      </w:r>
      <w:bookmarkStart w:id="29087" w:name="_ETM_Q60_546920"/>
      <w:bookmarkEnd w:id="29087"/>
      <w:r>
        <w:rPr>
          <w:rtl/>
        </w:rPr>
        <w:t xml:space="preserve">שאנחנו </w:t>
      </w:r>
      <w:bookmarkStart w:id="29088" w:name="_ETM_Q60_548270"/>
      <w:bookmarkEnd w:id="29088"/>
      <w:r>
        <w:rPr>
          <w:rtl/>
        </w:rPr>
        <w:t xml:space="preserve">כאן </w:t>
      </w:r>
      <w:bookmarkStart w:id="29089" w:name="_ETM_Q60_548630"/>
      <w:bookmarkEnd w:id="29089"/>
      <w:r>
        <w:rPr>
          <w:rtl/>
        </w:rPr>
        <w:t xml:space="preserve">מחוקקים </w:t>
      </w:r>
      <w:bookmarkStart w:id="29090" w:name="_ETM_Q60_549140"/>
      <w:bookmarkEnd w:id="29090"/>
      <w:r>
        <w:rPr>
          <w:rtl/>
        </w:rPr>
        <w:t xml:space="preserve">את </w:t>
      </w:r>
      <w:bookmarkStart w:id="29091" w:name="_ETM_Q60_549290"/>
      <w:bookmarkEnd w:id="29091"/>
      <w:r>
        <w:rPr>
          <w:rtl/>
        </w:rPr>
        <w:t xml:space="preserve">החוק </w:t>
      </w:r>
      <w:bookmarkStart w:id="29092" w:name="_ETM_Q60_549560"/>
      <w:bookmarkEnd w:id="29092"/>
      <w:r>
        <w:rPr>
          <w:rtl/>
        </w:rPr>
        <w:t>הזה</w:t>
      </w:r>
      <w:r>
        <w:rPr>
          <w:rFonts w:hint="cs"/>
          <w:rtl/>
        </w:rPr>
        <w:t>,</w:t>
      </w:r>
      <w:r>
        <w:rPr>
          <w:rtl/>
        </w:rPr>
        <w:t xml:space="preserve"> </w:t>
      </w:r>
      <w:bookmarkStart w:id="29093" w:name="_ETM_Q60_551050"/>
      <w:bookmarkEnd w:id="29093"/>
      <w:r>
        <w:rPr>
          <w:rtl/>
        </w:rPr>
        <w:t xml:space="preserve">מעבר </w:t>
      </w:r>
      <w:bookmarkStart w:id="29094" w:name="_ETM_Q60_551500"/>
      <w:bookmarkEnd w:id="29094"/>
      <w:r>
        <w:rPr>
          <w:rtl/>
        </w:rPr>
        <w:t xml:space="preserve">לים </w:t>
      </w:r>
      <w:bookmarkStart w:id="29095" w:name="_ETM_Q60_552310"/>
      <w:bookmarkEnd w:id="29095"/>
      <w:r>
        <w:rPr>
          <w:rtl/>
        </w:rPr>
        <w:t xml:space="preserve">הידידים </w:t>
      </w:r>
      <w:bookmarkStart w:id="29096" w:name="_ETM_Q60_552910"/>
      <w:bookmarkEnd w:id="29096"/>
      <w:r>
        <w:rPr>
          <w:rtl/>
        </w:rPr>
        <w:t xml:space="preserve">שלנו </w:t>
      </w:r>
      <w:bookmarkStart w:id="29097" w:name="_ETM_Q60_554210"/>
      <w:bookmarkEnd w:id="29097"/>
      <w:r>
        <w:rPr>
          <w:rtl/>
        </w:rPr>
        <w:t xml:space="preserve">מחוקקים </w:t>
      </w:r>
      <w:bookmarkStart w:id="29098" w:name="_ETM_Q60_554810"/>
      <w:bookmarkEnd w:id="29098"/>
      <w:r>
        <w:rPr>
          <w:rtl/>
        </w:rPr>
        <w:t xml:space="preserve">חוקים </w:t>
      </w:r>
      <w:bookmarkStart w:id="29099" w:name="_ETM_Q60_555170"/>
      <w:bookmarkEnd w:id="29099"/>
      <w:r>
        <w:rPr>
          <w:rtl/>
        </w:rPr>
        <w:t>דומים</w:t>
      </w:r>
      <w:r>
        <w:rPr>
          <w:rFonts w:hint="cs"/>
          <w:rtl/>
        </w:rPr>
        <w:t>.</w:t>
      </w:r>
      <w:r>
        <w:rPr>
          <w:rtl/>
        </w:rPr>
        <w:t xml:space="preserve"> </w:t>
      </w:r>
      <w:bookmarkStart w:id="29100" w:name="_ETM_Q60_556589"/>
      <w:bookmarkEnd w:id="29100"/>
      <w:r>
        <w:rPr>
          <w:rtl/>
        </w:rPr>
        <w:t xml:space="preserve">בקונגרס </w:t>
      </w:r>
      <w:bookmarkStart w:id="29101" w:name="_ETM_Q60_557279"/>
      <w:bookmarkEnd w:id="29101"/>
      <w:r>
        <w:rPr>
          <w:rtl/>
        </w:rPr>
        <w:t xml:space="preserve">האמריקאי </w:t>
      </w:r>
      <w:bookmarkStart w:id="29102" w:name="_ETM_Q60_558060"/>
      <w:bookmarkEnd w:id="29102"/>
      <w:r>
        <w:rPr>
          <w:rtl/>
        </w:rPr>
        <w:t>הוצע</w:t>
      </w:r>
      <w:r>
        <w:rPr>
          <w:rFonts w:hint="cs"/>
          <w:rtl/>
        </w:rPr>
        <w:t>ה</w:t>
      </w:r>
      <w:r>
        <w:rPr>
          <w:rtl/>
        </w:rPr>
        <w:t xml:space="preserve"> </w:t>
      </w:r>
      <w:bookmarkStart w:id="29103" w:name="_ETM_Q60_558420"/>
      <w:bookmarkEnd w:id="29103"/>
      <w:r>
        <w:rPr>
          <w:rtl/>
        </w:rPr>
        <w:t xml:space="preserve">הצעת </w:t>
      </w:r>
      <w:bookmarkStart w:id="29104" w:name="_ETM_Q60_558870"/>
      <w:bookmarkEnd w:id="29104"/>
      <w:r>
        <w:rPr>
          <w:rtl/>
        </w:rPr>
        <w:t xml:space="preserve">חוק </w:t>
      </w:r>
      <w:bookmarkStart w:id="29105" w:name="_ETM_Q60_559830"/>
      <w:bookmarkEnd w:id="29105"/>
      <w:r>
        <w:rPr>
          <w:rtl/>
        </w:rPr>
        <w:t>שהציע</w:t>
      </w:r>
      <w:r>
        <w:rPr>
          <w:rFonts w:hint="cs"/>
          <w:rtl/>
        </w:rPr>
        <w:t>ה</w:t>
      </w:r>
      <w:r>
        <w:rPr>
          <w:rtl/>
        </w:rPr>
        <w:t xml:space="preserve"> </w:t>
      </w:r>
      <w:bookmarkStart w:id="29106" w:name="_ETM_Q60_560400"/>
      <w:bookmarkStart w:id="29107" w:name="_ETM_Q60_560940"/>
      <w:bookmarkEnd w:id="29106"/>
      <w:bookmarkEnd w:id="29107"/>
      <w:r>
        <w:rPr>
          <w:rtl/>
        </w:rPr>
        <w:t xml:space="preserve">חברת </w:t>
      </w:r>
      <w:bookmarkStart w:id="29108" w:name="_ETM_Q60_561360"/>
      <w:bookmarkEnd w:id="29108"/>
      <w:r>
        <w:rPr>
          <w:rtl/>
        </w:rPr>
        <w:t xml:space="preserve">הקונגרס </w:t>
      </w:r>
      <w:bookmarkStart w:id="29109" w:name="_ETM_Q60_561870"/>
      <w:bookmarkEnd w:id="29109"/>
      <w:r w:rsidRPr="00F5723D">
        <w:rPr>
          <w:rtl/>
        </w:rPr>
        <w:t>קלודיה טני</w:t>
      </w:r>
      <w:bookmarkStart w:id="29110" w:name="_ETM_Q60_563670"/>
      <w:bookmarkEnd w:id="29110"/>
      <w:r>
        <w:rPr>
          <w:rFonts w:hint="cs"/>
          <w:rtl/>
        </w:rPr>
        <w:t xml:space="preserve"> ו</w:t>
      </w:r>
      <w:bookmarkStart w:id="29111" w:name="_ETM_Q60_563909"/>
      <w:bookmarkEnd w:id="29111"/>
      <w:r>
        <w:rPr>
          <w:rtl/>
        </w:rPr>
        <w:t xml:space="preserve">הציע </w:t>
      </w:r>
      <w:bookmarkStart w:id="29112" w:name="_ETM_Q60_564240"/>
      <w:bookmarkEnd w:id="29112"/>
      <w:r>
        <w:rPr>
          <w:rtl/>
        </w:rPr>
        <w:t xml:space="preserve">חבר </w:t>
      </w:r>
      <w:bookmarkStart w:id="29113" w:name="_ETM_Q60_564570"/>
      <w:bookmarkEnd w:id="29113"/>
      <w:r>
        <w:rPr>
          <w:rtl/>
        </w:rPr>
        <w:t xml:space="preserve">הסנאט </w:t>
      </w:r>
      <w:bookmarkStart w:id="29114" w:name="_ETM_Q60_566799"/>
      <w:bookmarkEnd w:id="29114"/>
      <w:r>
        <w:rPr>
          <w:rFonts w:hint="cs"/>
          <w:rtl/>
          <w:lang w:eastAsia="he-IL"/>
        </w:rPr>
        <w:t xml:space="preserve">הסנטור </w:t>
      </w:r>
      <w:r w:rsidRPr="003E6019">
        <w:rPr>
          <w:rtl/>
          <w:lang w:eastAsia="he-IL"/>
        </w:rPr>
        <w:t>קוטון</w:t>
      </w:r>
      <w:r>
        <w:rPr>
          <w:rFonts w:hint="cs"/>
          <w:rtl/>
          <w:lang w:eastAsia="he-IL"/>
        </w:rPr>
        <w:t>.</w:t>
      </w:r>
      <w:bookmarkStart w:id="29115" w:name="_ETM_Q60_566938"/>
      <w:bookmarkStart w:id="29116" w:name="_ETM_Q60_567042"/>
      <w:bookmarkStart w:id="29117" w:name="_ETM_Q60_567181"/>
      <w:bookmarkStart w:id="29118" w:name="_ETM_Q60_567268"/>
      <w:bookmarkStart w:id="29119" w:name="_ETM_Q60_568970"/>
      <w:bookmarkEnd w:id="29115"/>
      <w:bookmarkEnd w:id="29116"/>
      <w:bookmarkEnd w:id="29117"/>
      <w:bookmarkEnd w:id="29118"/>
      <w:bookmarkEnd w:id="29119"/>
      <w:r>
        <w:rPr>
          <w:rFonts w:hint="cs"/>
          <w:rtl/>
          <w:lang w:eastAsia="he-IL"/>
        </w:rPr>
        <w:t xml:space="preserve"> הם </w:t>
      </w:r>
      <w:r>
        <w:rPr>
          <w:rtl/>
        </w:rPr>
        <w:t xml:space="preserve">הציעו </w:t>
      </w:r>
      <w:bookmarkStart w:id="29120" w:name="_ETM_Q60_569659"/>
      <w:bookmarkEnd w:id="29120"/>
      <w:r>
        <w:rPr>
          <w:rtl/>
        </w:rPr>
        <w:t xml:space="preserve">הצעת </w:t>
      </w:r>
      <w:bookmarkStart w:id="29121" w:name="_ETM_Q60_570140"/>
      <w:bookmarkEnd w:id="29121"/>
      <w:r>
        <w:rPr>
          <w:rtl/>
        </w:rPr>
        <w:t xml:space="preserve">חוק </w:t>
      </w:r>
      <w:bookmarkStart w:id="29122" w:name="_ETM_Q60_571130"/>
      <w:bookmarkEnd w:id="29122"/>
      <w:r>
        <w:rPr>
          <w:rtl/>
        </w:rPr>
        <w:t xml:space="preserve">דומה </w:t>
      </w:r>
      <w:bookmarkStart w:id="29123" w:name="_ETM_Q60_571549"/>
      <w:bookmarkEnd w:id="29123"/>
      <w:r>
        <w:rPr>
          <w:rtl/>
        </w:rPr>
        <w:t xml:space="preserve">לדבר </w:t>
      </w:r>
      <w:bookmarkStart w:id="29124" w:name="_ETM_Q60_571969"/>
      <w:bookmarkEnd w:id="29124"/>
      <w:r>
        <w:rPr>
          <w:rtl/>
        </w:rPr>
        <w:t>הזה</w:t>
      </w:r>
      <w:r>
        <w:rPr>
          <w:rFonts w:hint="cs"/>
          <w:rtl/>
        </w:rPr>
        <w:t>.</w:t>
      </w:r>
      <w:r>
        <w:rPr>
          <w:rtl/>
        </w:rPr>
        <w:t xml:space="preserve"> </w:t>
      </w:r>
      <w:bookmarkStart w:id="29125" w:name="_ETM_Q60_573319"/>
      <w:bookmarkEnd w:id="29125"/>
      <w:r>
        <w:rPr>
          <w:rtl/>
        </w:rPr>
        <w:t xml:space="preserve">אני </w:t>
      </w:r>
      <w:bookmarkStart w:id="29126" w:name="_ETM_Q60_573589"/>
      <w:bookmarkEnd w:id="29126"/>
      <w:r>
        <w:rPr>
          <w:rtl/>
        </w:rPr>
        <w:t xml:space="preserve">רק </w:t>
      </w:r>
      <w:bookmarkStart w:id="29127" w:name="_ETM_Q60_573889"/>
      <w:bookmarkEnd w:id="29127"/>
      <w:r>
        <w:rPr>
          <w:rtl/>
        </w:rPr>
        <w:t xml:space="preserve">חושב </w:t>
      </w:r>
      <w:bookmarkStart w:id="29128" w:name="_ETM_Q60_574670"/>
      <w:bookmarkEnd w:id="29128"/>
      <w:r>
        <w:rPr>
          <w:rtl/>
        </w:rPr>
        <w:t xml:space="preserve">ומדמיין </w:t>
      </w:r>
      <w:bookmarkStart w:id="29129" w:name="_ETM_Q60_577049"/>
      <w:bookmarkEnd w:id="29129"/>
      <w:r>
        <w:rPr>
          <w:rtl/>
        </w:rPr>
        <w:t xml:space="preserve">מה </w:t>
      </w:r>
      <w:bookmarkStart w:id="29130" w:name="_ETM_Q60_577469"/>
      <w:bookmarkEnd w:id="29130"/>
      <w:r>
        <w:rPr>
          <w:rtl/>
        </w:rPr>
        <w:t xml:space="preserve">יכול </w:t>
      </w:r>
      <w:bookmarkStart w:id="29131" w:name="_ETM_Q60_577920"/>
      <w:bookmarkEnd w:id="29131"/>
      <w:r>
        <w:rPr>
          <w:rtl/>
        </w:rPr>
        <w:t xml:space="preserve">לקרות </w:t>
      </w:r>
      <w:bookmarkStart w:id="29132" w:name="_ETM_Q60_578429"/>
      <w:bookmarkEnd w:id="29132"/>
      <w:r>
        <w:rPr>
          <w:rtl/>
        </w:rPr>
        <w:t xml:space="preserve">אם </w:t>
      </w:r>
      <w:bookmarkStart w:id="29133" w:name="_ETM_Q60_578579"/>
      <w:bookmarkEnd w:id="29133"/>
      <w:r>
        <w:rPr>
          <w:rtl/>
        </w:rPr>
        <w:t xml:space="preserve">חס </w:t>
      </w:r>
      <w:bookmarkStart w:id="29134" w:name="_ETM_Q60_578909"/>
      <w:bookmarkEnd w:id="29134"/>
      <w:r>
        <w:rPr>
          <w:rtl/>
        </w:rPr>
        <w:t xml:space="preserve">ושלום </w:t>
      </w:r>
      <w:bookmarkStart w:id="29135" w:name="_ETM_Q60_579899"/>
      <w:bookmarkEnd w:id="29135"/>
      <w:r>
        <w:rPr>
          <w:rtl/>
        </w:rPr>
        <w:t xml:space="preserve">עובר </w:t>
      </w:r>
      <w:bookmarkStart w:id="29136" w:name="_ETM_Q60_580259"/>
      <w:bookmarkStart w:id="29137" w:name="_ETM_Q60_580319"/>
      <w:bookmarkEnd w:id="29136"/>
      <w:bookmarkEnd w:id="29137"/>
      <w:r>
        <w:rPr>
          <w:rtl/>
        </w:rPr>
        <w:t xml:space="preserve">החוק </w:t>
      </w:r>
      <w:bookmarkStart w:id="29138" w:name="_ETM_Q60_580589"/>
      <w:bookmarkEnd w:id="29138"/>
      <w:r>
        <w:rPr>
          <w:rtl/>
        </w:rPr>
        <w:t xml:space="preserve">בקונגרס </w:t>
      </w:r>
      <w:bookmarkStart w:id="29139" w:name="_ETM_Q60_581159"/>
      <w:bookmarkEnd w:id="29139"/>
      <w:r>
        <w:rPr>
          <w:rtl/>
        </w:rPr>
        <w:t xml:space="preserve">האמריקאי </w:t>
      </w:r>
      <w:bookmarkStart w:id="29140" w:name="_ETM_Q60_581789"/>
      <w:bookmarkEnd w:id="29140"/>
      <w:r>
        <w:rPr>
          <w:rtl/>
        </w:rPr>
        <w:t>שאומר</w:t>
      </w:r>
      <w:r>
        <w:rPr>
          <w:rFonts w:hint="cs"/>
          <w:rtl/>
        </w:rPr>
        <w:t xml:space="preserve"> </w:t>
      </w:r>
      <w:bookmarkStart w:id="29141" w:name="_ETM_Q60_582359"/>
      <w:bookmarkEnd w:id="29141"/>
      <w:r>
        <w:rPr>
          <w:rFonts w:hint="eastAsia"/>
          <w:rtl/>
        </w:rPr>
        <w:t>–</w:t>
      </w:r>
      <w:r>
        <w:rPr>
          <w:rFonts w:hint="cs"/>
          <w:rtl/>
        </w:rPr>
        <w:t xml:space="preserve"> </w:t>
      </w:r>
      <w:r>
        <w:rPr>
          <w:rtl/>
        </w:rPr>
        <w:t>ואגב</w:t>
      </w:r>
      <w:r>
        <w:rPr>
          <w:rFonts w:hint="cs"/>
          <w:rtl/>
        </w:rPr>
        <w:t>,</w:t>
      </w:r>
      <w:r>
        <w:rPr>
          <w:rtl/>
        </w:rPr>
        <w:t xml:space="preserve"> </w:t>
      </w:r>
      <w:bookmarkStart w:id="29142" w:name="_ETM_Q60_582719"/>
      <w:bookmarkStart w:id="29143" w:name="_ETM_Q60_582990"/>
      <w:bookmarkEnd w:id="29142"/>
      <w:bookmarkEnd w:id="29143"/>
      <w:r>
        <w:rPr>
          <w:rtl/>
        </w:rPr>
        <w:t xml:space="preserve">שם </w:t>
      </w:r>
      <w:bookmarkStart w:id="29144" w:name="_ETM_Q60_583259"/>
      <w:bookmarkEnd w:id="29144"/>
      <w:r>
        <w:rPr>
          <w:rtl/>
        </w:rPr>
        <w:t xml:space="preserve">הצעת </w:t>
      </w:r>
      <w:bookmarkStart w:id="29145" w:name="_ETM_Q60_583619"/>
      <w:bookmarkEnd w:id="29145"/>
      <w:r>
        <w:rPr>
          <w:rtl/>
        </w:rPr>
        <w:t xml:space="preserve">החוק </w:t>
      </w:r>
      <w:bookmarkStart w:id="29146" w:name="_ETM_Q60_584279"/>
      <w:bookmarkEnd w:id="29146"/>
      <w:r>
        <w:rPr>
          <w:rtl/>
        </w:rPr>
        <w:t xml:space="preserve">גורפת </w:t>
      </w:r>
      <w:bookmarkStart w:id="29147" w:name="_ETM_Q60_584909"/>
      <w:bookmarkEnd w:id="29147"/>
      <w:r>
        <w:rPr>
          <w:rtl/>
        </w:rPr>
        <w:t>בהרבה</w:t>
      </w:r>
      <w:r w:rsidR="00DE3F2D">
        <w:rPr>
          <w:rFonts w:hint="cs"/>
          <w:rtl/>
        </w:rPr>
        <w:t>:</w:t>
      </w:r>
      <w:r>
        <w:rPr>
          <w:rtl/>
        </w:rPr>
        <w:t xml:space="preserve"> </w:t>
      </w:r>
      <w:bookmarkStart w:id="29148" w:name="_ETM_Q60_585930"/>
      <w:bookmarkEnd w:id="29148"/>
      <w:r>
        <w:rPr>
          <w:rtl/>
        </w:rPr>
        <w:t xml:space="preserve">היא </w:t>
      </w:r>
      <w:bookmarkStart w:id="29149" w:name="_ETM_Q60_586079"/>
      <w:bookmarkEnd w:id="29149"/>
      <w:r>
        <w:rPr>
          <w:rtl/>
        </w:rPr>
        <w:t xml:space="preserve">אומרת </w:t>
      </w:r>
      <w:bookmarkStart w:id="29150" w:name="_ETM_Q60_587009"/>
      <w:bookmarkEnd w:id="29150"/>
      <w:r>
        <w:rPr>
          <w:rtl/>
        </w:rPr>
        <w:t xml:space="preserve">ששום </w:t>
      </w:r>
      <w:bookmarkStart w:id="29151" w:name="_ETM_Q60_587460"/>
      <w:bookmarkEnd w:id="29151"/>
      <w:r>
        <w:rPr>
          <w:rtl/>
        </w:rPr>
        <w:t xml:space="preserve">פרסום </w:t>
      </w:r>
      <w:bookmarkStart w:id="29152" w:name="_ETM_Q60_587939"/>
      <w:bookmarkEnd w:id="29152"/>
      <w:r>
        <w:rPr>
          <w:rtl/>
        </w:rPr>
        <w:t>רשמי</w:t>
      </w:r>
      <w:r>
        <w:rPr>
          <w:rFonts w:hint="cs"/>
          <w:rtl/>
        </w:rPr>
        <w:t>,</w:t>
      </w:r>
      <w:r>
        <w:rPr>
          <w:rtl/>
        </w:rPr>
        <w:t xml:space="preserve"> </w:t>
      </w:r>
      <w:bookmarkStart w:id="29153" w:name="_ETM_Q60_588830"/>
      <w:bookmarkEnd w:id="29153"/>
      <w:r>
        <w:rPr>
          <w:rtl/>
        </w:rPr>
        <w:t xml:space="preserve">שום </w:t>
      </w:r>
      <w:bookmarkStart w:id="29154" w:name="_ETM_Q60_589160"/>
      <w:bookmarkEnd w:id="29154"/>
      <w:r>
        <w:rPr>
          <w:rtl/>
        </w:rPr>
        <w:t xml:space="preserve">הודעה </w:t>
      </w:r>
      <w:bookmarkStart w:id="29155" w:name="_ETM_Q60_589490"/>
      <w:bookmarkEnd w:id="29155"/>
      <w:r>
        <w:rPr>
          <w:rtl/>
        </w:rPr>
        <w:t>לתקשורת</w:t>
      </w:r>
      <w:r>
        <w:rPr>
          <w:rFonts w:hint="cs"/>
          <w:rtl/>
        </w:rPr>
        <w:t>,</w:t>
      </w:r>
      <w:r>
        <w:rPr>
          <w:rtl/>
        </w:rPr>
        <w:t xml:space="preserve"> </w:t>
      </w:r>
      <w:bookmarkStart w:id="29156" w:name="_ETM_Q60_590690"/>
      <w:bookmarkEnd w:id="29156"/>
      <w:r>
        <w:rPr>
          <w:rtl/>
        </w:rPr>
        <w:t xml:space="preserve">שום </w:t>
      </w:r>
      <w:bookmarkStart w:id="29157" w:name="_ETM_Q60_591350"/>
      <w:bookmarkEnd w:id="29157"/>
      <w:r>
        <w:rPr>
          <w:rtl/>
        </w:rPr>
        <w:t xml:space="preserve">מברק </w:t>
      </w:r>
      <w:bookmarkStart w:id="29158" w:name="_ETM_Q60_591860"/>
      <w:bookmarkEnd w:id="29158"/>
      <w:r>
        <w:rPr>
          <w:rtl/>
        </w:rPr>
        <w:t>מדיני</w:t>
      </w:r>
      <w:r>
        <w:rPr>
          <w:rFonts w:hint="cs"/>
          <w:rtl/>
        </w:rPr>
        <w:t>,</w:t>
      </w:r>
      <w:r>
        <w:rPr>
          <w:rtl/>
        </w:rPr>
        <w:t xml:space="preserve"> </w:t>
      </w:r>
      <w:bookmarkStart w:id="29159" w:name="_ETM_Q60_592940"/>
      <w:bookmarkEnd w:id="29159"/>
      <w:r>
        <w:rPr>
          <w:rtl/>
        </w:rPr>
        <w:t xml:space="preserve">שום </w:t>
      </w:r>
      <w:bookmarkStart w:id="29160" w:name="_ETM_Q60_593510"/>
      <w:bookmarkEnd w:id="29160"/>
      <w:r>
        <w:rPr>
          <w:rtl/>
        </w:rPr>
        <w:t xml:space="preserve">מוסד </w:t>
      </w:r>
      <w:bookmarkStart w:id="29161" w:name="_ETM_Q60_594140"/>
      <w:bookmarkEnd w:id="29161"/>
      <w:r>
        <w:rPr>
          <w:rtl/>
        </w:rPr>
        <w:t xml:space="preserve">שמקבל </w:t>
      </w:r>
      <w:bookmarkStart w:id="29162" w:name="_ETM_Q60_594950"/>
      <w:bookmarkEnd w:id="29162"/>
      <w:r>
        <w:rPr>
          <w:rtl/>
        </w:rPr>
        <w:t xml:space="preserve">כסף </w:t>
      </w:r>
      <w:bookmarkStart w:id="29163" w:name="_ETM_Q60_595460"/>
      <w:bookmarkEnd w:id="29163"/>
      <w:r>
        <w:rPr>
          <w:rtl/>
        </w:rPr>
        <w:t xml:space="preserve">ממלכתי </w:t>
      </w:r>
      <w:bookmarkStart w:id="29164" w:name="_ETM_Q60_596690"/>
      <w:bookmarkEnd w:id="29164"/>
      <w:r>
        <w:rPr>
          <w:rtl/>
        </w:rPr>
        <w:t>אצלם</w:t>
      </w:r>
      <w:r>
        <w:rPr>
          <w:rFonts w:hint="cs"/>
          <w:rtl/>
        </w:rPr>
        <w:t>,</w:t>
      </w:r>
      <w:r>
        <w:rPr>
          <w:rtl/>
        </w:rPr>
        <w:t xml:space="preserve"> </w:t>
      </w:r>
      <w:bookmarkStart w:id="29165" w:name="_ETM_Q60_597560"/>
      <w:bookmarkEnd w:id="29165"/>
      <w:r>
        <w:rPr>
          <w:rtl/>
        </w:rPr>
        <w:t xml:space="preserve">לא </w:t>
      </w:r>
      <w:bookmarkStart w:id="29166" w:name="_ETM_Q60_597860"/>
      <w:bookmarkEnd w:id="29166"/>
      <w:r>
        <w:rPr>
          <w:rtl/>
        </w:rPr>
        <w:t xml:space="preserve">יעשה </w:t>
      </w:r>
      <w:bookmarkStart w:id="29167" w:name="_ETM_Q60_598279"/>
      <w:bookmarkEnd w:id="29167"/>
      <w:r>
        <w:rPr>
          <w:rtl/>
        </w:rPr>
        <w:t xml:space="preserve">שימוש </w:t>
      </w:r>
      <w:bookmarkStart w:id="29168" w:name="_ETM_Q60_599659"/>
      <w:bookmarkEnd w:id="29168"/>
      <w:r>
        <w:rPr>
          <w:rtl/>
        </w:rPr>
        <w:t xml:space="preserve">בביטוי </w:t>
      </w:r>
      <w:bookmarkStart w:id="29169" w:name="_ETM_Q60_600439"/>
      <w:bookmarkEnd w:id="29169"/>
      <w:r>
        <w:rPr>
          <w:rFonts w:hint="cs"/>
          <w:rtl/>
        </w:rPr>
        <w:t>"ה</w:t>
      </w:r>
      <w:r>
        <w:rPr>
          <w:rtl/>
        </w:rPr>
        <w:t xml:space="preserve">גדה </w:t>
      </w:r>
      <w:bookmarkStart w:id="29170" w:name="_ETM_Q60_600829"/>
      <w:bookmarkEnd w:id="29170"/>
      <w:r>
        <w:rPr>
          <w:rFonts w:hint="cs"/>
          <w:rtl/>
        </w:rPr>
        <w:t>ה</w:t>
      </w:r>
      <w:r>
        <w:rPr>
          <w:rtl/>
        </w:rPr>
        <w:t>מערבית</w:t>
      </w:r>
      <w:r>
        <w:rPr>
          <w:rFonts w:hint="cs"/>
          <w:rtl/>
        </w:rPr>
        <w:t>".</w:t>
      </w:r>
      <w:r>
        <w:rPr>
          <w:rtl/>
        </w:rPr>
        <w:t xml:space="preserve"> </w:t>
      </w:r>
      <w:bookmarkStart w:id="29171" w:name="_ETM_Q60_601670"/>
      <w:bookmarkEnd w:id="29171"/>
      <w:r>
        <w:rPr>
          <w:rFonts w:hint="cs"/>
          <w:rtl/>
        </w:rPr>
        <w:t>שוב,</w:t>
      </w:r>
      <w:r>
        <w:rPr>
          <w:rtl/>
        </w:rPr>
        <w:t xml:space="preserve"> </w:t>
      </w:r>
      <w:bookmarkStart w:id="29172" w:name="_ETM_Q60_602149"/>
      <w:bookmarkEnd w:id="29172"/>
      <w:r>
        <w:rPr>
          <w:rtl/>
        </w:rPr>
        <w:t xml:space="preserve">ברמת </w:t>
      </w:r>
      <w:bookmarkStart w:id="29173" w:name="_ETM_Q60_602539"/>
      <w:bookmarkEnd w:id="29173"/>
      <w:r>
        <w:rPr>
          <w:rtl/>
        </w:rPr>
        <w:t xml:space="preserve">הצעת </w:t>
      </w:r>
      <w:bookmarkStart w:id="29174" w:name="_ETM_Q60_602869"/>
      <w:bookmarkEnd w:id="29174"/>
      <w:r>
        <w:rPr>
          <w:rtl/>
        </w:rPr>
        <w:t>חוק</w:t>
      </w:r>
      <w:r>
        <w:rPr>
          <w:rFonts w:hint="cs"/>
          <w:rtl/>
        </w:rPr>
        <w:t>,</w:t>
      </w:r>
      <w:r>
        <w:rPr>
          <w:rtl/>
        </w:rPr>
        <w:t xml:space="preserve"> </w:t>
      </w:r>
      <w:bookmarkStart w:id="29175" w:name="_ETM_Q60_603020"/>
      <w:bookmarkEnd w:id="29175"/>
      <w:r>
        <w:rPr>
          <w:rtl/>
        </w:rPr>
        <w:t xml:space="preserve">אני </w:t>
      </w:r>
      <w:bookmarkStart w:id="29176" w:name="_ETM_Q60_603200"/>
      <w:bookmarkEnd w:id="29176"/>
      <w:r>
        <w:rPr>
          <w:rtl/>
        </w:rPr>
        <w:t xml:space="preserve">לא </w:t>
      </w:r>
      <w:bookmarkStart w:id="29177" w:name="_ETM_Q60_603289"/>
      <w:bookmarkEnd w:id="29177"/>
      <w:r>
        <w:rPr>
          <w:rtl/>
        </w:rPr>
        <w:t xml:space="preserve">יודע </w:t>
      </w:r>
      <w:bookmarkStart w:id="29178" w:name="_ETM_Q60_603500"/>
      <w:bookmarkEnd w:id="29178"/>
      <w:r>
        <w:rPr>
          <w:rtl/>
        </w:rPr>
        <w:t xml:space="preserve">איך </w:t>
      </w:r>
      <w:bookmarkStart w:id="29179" w:name="_ETM_Q60_603589"/>
      <w:bookmarkEnd w:id="29179"/>
      <w:r>
        <w:rPr>
          <w:rtl/>
        </w:rPr>
        <w:t xml:space="preserve">זה </w:t>
      </w:r>
      <w:bookmarkStart w:id="29180" w:name="_ETM_Q60_603679"/>
      <w:bookmarkEnd w:id="29180"/>
      <w:r>
        <w:rPr>
          <w:rFonts w:hint="cs"/>
          <w:rtl/>
        </w:rPr>
        <w:t>יבשיל</w:t>
      </w:r>
      <w:r>
        <w:rPr>
          <w:rtl/>
        </w:rPr>
        <w:t xml:space="preserve"> </w:t>
      </w:r>
      <w:bookmarkStart w:id="29181" w:name="_ETM_Q60_603979"/>
      <w:bookmarkEnd w:id="29181"/>
      <w:r>
        <w:rPr>
          <w:rtl/>
        </w:rPr>
        <w:t xml:space="preserve">שם </w:t>
      </w:r>
      <w:bookmarkStart w:id="29182" w:name="_ETM_Q60_604549"/>
      <w:bookmarkEnd w:id="29182"/>
      <w:r>
        <w:rPr>
          <w:rtl/>
        </w:rPr>
        <w:t>בחקיקה</w:t>
      </w:r>
      <w:r>
        <w:rPr>
          <w:rFonts w:hint="cs"/>
          <w:rtl/>
        </w:rPr>
        <w:t>,</w:t>
      </w:r>
      <w:r>
        <w:rPr>
          <w:rtl/>
        </w:rPr>
        <w:t xml:space="preserve"> </w:t>
      </w:r>
      <w:bookmarkStart w:id="29183" w:name="_ETM_Q60_605390"/>
      <w:bookmarkEnd w:id="29183"/>
      <w:r>
        <w:rPr>
          <w:rtl/>
        </w:rPr>
        <w:t xml:space="preserve">אני </w:t>
      </w:r>
      <w:bookmarkStart w:id="29184" w:name="_ETM_Q60_605689"/>
      <w:bookmarkEnd w:id="29184"/>
      <w:r>
        <w:rPr>
          <w:rtl/>
        </w:rPr>
        <w:t xml:space="preserve">לא </w:t>
      </w:r>
      <w:bookmarkStart w:id="29185" w:name="_ETM_Q60_605779"/>
      <w:bookmarkEnd w:id="29185"/>
      <w:r>
        <w:rPr>
          <w:rtl/>
        </w:rPr>
        <w:t xml:space="preserve">מספיק </w:t>
      </w:r>
      <w:bookmarkStart w:id="29186" w:name="_ETM_Q60_606200"/>
      <w:bookmarkEnd w:id="29186"/>
      <w:r>
        <w:rPr>
          <w:rtl/>
        </w:rPr>
        <w:t xml:space="preserve">בקי </w:t>
      </w:r>
      <w:bookmarkStart w:id="29187" w:name="_ETM_Q60_606560"/>
      <w:bookmarkEnd w:id="29187"/>
      <w:r>
        <w:rPr>
          <w:rtl/>
        </w:rPr>
        <w:t xml:space="preserve">בהליכי </w:t>
      </w:r>
      <w:bookmarkStart w:id="29188" w:name="_ETM_Q60_607039"/>
      <w:bookmarkEnd w:id="29188"/>
      <w:r>
        <w:rPr>
          <w:rtl/>
        </w:rPr>
        <w:t xml:space="preserve">החקיקה </w:t>
      </w:r>
      <w:bookmarkStart w:id="29189" w:name="_ETM_Q60_607890"/>
      <w:bookmarkEnd w:id="29189"/>
      <w:r>
        <w:rPr>
          <w:rtl/>
        </w:rPr>
        <w:t xml:space="preserve">בקונגרס </w:t>
      </w:r>
      <w:bookmarkStart w:id="29190" w:name="_ETM_Q60_608610"/>
      <w:bookmarkEnd w:id="29190"/>
      <w:r>
        <w:rPr>
          <w:rtl/>
        </w:rPr>
        <w:t>האמריקאי</w:t>
      </w:r>
      <w:r w:rsidR="00DE3F2D">
        <w:rPr>
          <w:rFonts w:hint="cs"/>
          <w:rtl/>
        </w:rPr>
        <w:t>,</w:t>
      </w:r>
      <w:r>
        <w:rPr>
          <w:rtl/>
        </w:rPr>
        <w:t xml:space="preserve"> </w:t>
      </w:r>
      <w:bookmarkStart w:id="29191" w:name="_ETM_Q60_610269"/>
      <w:bookmarkEnd w:id="29191"/>
      <w:r>
        <w:rPr>
          <w:rtl/>
        </w:rPr>
        <w:t xml:space="preserve">אבל </w:t>
      </w:r>
      <w:bookmarkStart w:id="29192" w:name="_ETM_Q60_610689"/>
      <w:bookmarkEnd w:id="29192"/>
      <w:r>
        <w:rPr>
          <w:rtl/>
        </w:rPr>
        <w:t xml:space="preserve">הם </w:t>
      </w:r>
      <w:bookmarkStart w:id="29193" w:name="_ETM_Q60_611079"/>
      <w:bookmarkEnd w:id="29193"/>
      <w:r>
        <w:rPr>
          <w:rtl/>
        </w:rPr>
        <w:t>אומרים</w:t>
      </w:r>
      <w:r>
        <w:rPr>
          <w:rFonts w:hint="cs"/>
          <w:rtl/>
        </w:rPr>
        <w:t>:</w:t>
      </w:r>
      <w:r>
        <w:rPr>
          <w:rtl/>
        </w:rPr>
        <w:t xml:space="preserve"> </w:t>
      </w:r>
      <w:bookmarkStart w:id="29194" w:name="_ETM_Q60_611920"/>
      <w:bookmarkEnd w:id="29194"/>
      <w:r>
        <w:rPr>
          <w:rtl/>
        </w:rPr>
        <w:t xml:space="preserve">אין </w:t>
      </w:r>
      <w:bookmarkStart w:id="29195" w:name="_ETM_Q60_612129"/>
      <w:bookmarkEnd w:id="29195"/>
      <w:r>
        <w:rPr>
          <w:rtl/>
        </w:rPr>
        <w:t xml:space="preserve">דבר </w:t>
      </w:r>
      <w:bookmarkStart w:id="29196" w:name="_ETM_Q60_612459"/>
      <w:bookmarkEnd w:id="29196"/>
      <w:r>
        <w:rPr>
          <w:rtl/>
        </w:rPr>
        <w:t>כזה</w:t>
      </w:r>
      <w:r>
        <w:rPr>
          <w:rFonts w:hint="cs"/>
          <w:rtl/>
        </w:rPr>
        <w:t>,</w:t>
      </w:r>
      <w:r>
        <w:rPr>
          <w:rtl/>
        </w:rPr>
        <w:t xml:space="preserve"> </w:t>
      </w:r>
      <w:bookmarkStart w:id="29197" w:name="_ETM_Q60_613060"/>
      <w:bookmarkEnd w:id="29197"/>
      <w:r>
        <w:rPr>
          <w:rtl/>
        </w:rPr>
        <w:t xml:space="preserve">אנחנו </w:t>
      </w:r>
      <w:bookmarkStart w:id="29198" w:name="_ETM_Q60_613629"/>
      <w:bookmarkEnd w:id="29198"/>
      <w:r>
        <w:rPr>
          <w:rtl/>
        </w:rPr>
        <w:t xml:space="preserve">לא </w:t>
      </w:r>
      <w:bookmarkStart w:id="29199" w:name="_ETM_Q60_613750"/>
      <w:bookmarkEnd w:id="29199"/>
      <w:r>
        <w:rPr>
          <w:rtl/>
        </w:rPr>
        <w:t xml:space="preserve">מוכנים </w:t>
      </w:r>
      <w:bookmarkStart w:id="29200" w:name="_ETM_Q60_614950"/>
      <w:bookmarkEnd w:id="29200"/>
      <w:r>
        <w:rPr>
          <w:rtl/>
        </w:rPr>
        <w:t xml:space="preserve">להכיר </w:t>
      </w:r>
      <w:bookmarkStart w:id="29201" w:name="_ETM_Q60_615459"/>
      <w:bookmarkEnd w:id="29201"/>
      <w:r>
        <w:rPr>
          <w:rtl/>
        </w:rPr>
        <w:t xml:space="preserve">בביטוי </w:t>
      </w:r>
      <w:bookmarkStart w:id="29202" w:name="_ETM_Q60_616000"/>
      <w:bookmarkEnd w:id="29202"/>
      <w:r>
        <w:rPr>
          <w:rtl/>
        </w:rPr>
        <w:t xml:space="preserve">הזה </w:t>
      </w:r>
      <w:bookmarkStart w:id="29203" w:name="_ETM_Q60_616269"/>
      <w:bookmarkEnd w:id="29203"/>
      <w:r>
        <w:rPr>
          <w:rtl/>
        </w:rPr>
        <w:t xml:space="preserve">שנקרא </w:t>
      </w:r>
      <w:bookmarkStart w:id="29204" w:name="_ETM_Q60_616720"/>
      <w:bookmarkEnd w:id="29204"/>
      <w:r>
        <w:rPr>
          <w:rFonts w:hint="cs"/>
          <w:rtl/>
        </w:rPr>
        <w:t>"</w:t>
      </w:r>
      <w:r>
        <w:rPr>
          <w:rtl/>
        </w:rPr>
        <w:t xml:space="preserve">הגדה </w:t>
      </w:r>
      <w:bookmarkStart w:id="29205" w:name="_ETM_Q60_617079"/>
      <w:bookmarkEnd w:id="29205"/>
      <w:r>
        <w:rPr>
          <w:rtl/>
        </w:rPr>
        <w:t>המערבית</w:t>
      </w:r>
      <w:r>
        <w:rPr>
          <w:rFonts w:hint="cs"/>
          <w:rtl/>
        </w:rPr>
        <w:t>".</w:t>
      </w:r>
      <w:r>
        <w:rPr>
          <w:rtl/>
        </w:rPr>
        <w:t xml:space="preserve"> </w:t>
      </w:r>
      <w:bookmarkStart w:id="29206" w:name="_ETM_Q60_618040"/>
      <w:bookmarkEnd w:id="29206"/>
    </w:p>
    <w:p w:rsidR="00304FBD" w:rsidRDefault="00304FBD" w:rsidP="00E60D06">
      <w:pPr>
        <w:rPr>
          <w:rtl/>
        </w:rPr>
      </w:pPr>
      <w:bookmarkStart w:id="29207" w:name="_ETM_Q60_621177"/>
      <w:bookmarkStart w:id="29208" w:name="_ETM_Q60_621310"/>
      <w:bookmarkEnd w:id="29207"/>
      <w:bookmarkEnd w:id="29208"/>
    </w:p>
    <w:p w:rsidR="00304FBD" w:rsidRDefault="00304FBD" w:rsidP="00E60D06">
      <w:pPr>
        <w:rPr>
          <w:rtl/>
        </w:rPr>
      </w:pPr>
      <w:bookmarkStart w:id="29209" w:name="_ETM_Q60_621455"/>
      <w:bookmarkStart w:id="29210" w:name="_ETM_Q60_621540"/>
      <w:bookmarkEnd w:id="29209"/>
      <w:bookmarkEnd w:id="29210"/>
      <w:r>
        <w:rPr>
          <w:rtl/>
        </w:rPr>
        <w:t xml:space="preserve">מה </w:t>
      </w:r>
      <w:bookmarkStart w:id="29211" w:name="_ETM_Q60_618489"/>
      <w:bookmarkEnd w:id="29211"/>
      <w:r>
        <w:rPr>
          <w:rtl/>
        </w:rPr>
        <w:t xml:space="preserve">היה </w:t>
      </w:r>
      <w:bookmarkStart w:id="29212" w:name="_ETM_Q60_618700"/>
      <w:bookmarkEnd w:id="29212"/>
      <w:r>
        <w:rPr>
          <w:rtl/>
        </w:rPr>
        <w:t xml:space="preserve">קורה </w:t>
      </w:r>
      <w:bookmarkStart w:id="29213" w:name="_ETM_Q60_619689"/>
      <w:bookmarkEnd w:id="29213"/>
      <w:r>
        <w:rPr>
          <w:rtl/>
        </w:rPr>
        <w:t xml:space="preserve">אם </w:t>
      </w:r>
      <w:bookmarkStart w:id="29214" w:name="_ETM_Q60_619840"/>
      <w:bookmarkEnd w:id="29214"/>
      <w:r>
        <w:rPr>
          <w:rtl/>
        </w:rPr>
        <w:t xml:space="preserve">חס </w:t>
      </w:r>
      <w:bookmarkStart w:id="29215" w:name="_ETM_Q60_620139"/>
      <w:bookmarkEnd w:id="29215"/>
      <w:r>
        <w:rPr>
          <w:rtl/>
        </w:rPr>
        <w:t xml:space="preserve">ושלום </w:t>
      </w:r>
      <w:bookmarkStart w:id="29216" w:name="_ETM_Q60_620529"/>
      <w:bookmarkEnd w:id="29216"/>
      <w:r>
        <w:rPr>
          <w:rtl/>
        </w:rPr>
        <w:t xml:space="preserve">החוק </w:t>
      </w:r>
      <w:bookmarkStart w:id="29217" w:name="_ETM_Q60_620769"/>
      <w:bookmarkEnd w:id="29217"/>
      <w:r>
        <w:rPr>
          <w:rtl/>
        </w:rPr>
        <w:t xml:space="preserve">הזה </w:t>
      </w:r>
      <w:bookmarkStart w:id="29218" w:name="_ETM_Q60_620980"/>
      <w:bookmarkEnd w:id="29218"/>
      <w:r>
        <w:rPr>
          <w:rtl/>
        </w:rPr>
        <w:t xml:space="preserve">היה </w:t>
      </w:r>
      <w:bookmarkStart w:id="29219" w:name="_ETM_Q60_621129"/>
      <w:bookmarkEnd w:id="29219"/>
      <w:r>
        <w:rPr>
          <w:rtl/>
        </w:rPr>
        <w:t xml:space="preserve">עובר </w:t>
      </w:r>
      <w:bookmarkStart w:id="29220" w:name="_ETM_Q60_622160"/>
      <w:bookmarkEnd w:id="29220"/>
      <w:r>
        <w:rPr>
          <w:rtl/>
        </w:rPr>
        <w:t>ואנחנו</w:t>
      </w:r>
      <w:r>
        <w:rPr>
          <w:rFonts w:hint="cs"/>
          <w:rtl/>
        </w:rPr>
        <w:t>,</w:t>
      </w:r>
      <w:r>
        <w:rPr>
          <w:rtl/>
        </w:rPr>
        <w:t xml:space="preserve"> </w:t>
      </w:r>
      <w:bookmarkStart w:id="29221" w:name="_ETM_Q60_622760"/>
      <w:bookmarkEnd w:id="29221"/>
      <w:r>
        <w:rPr>
          <w:rtl/>
        </w:rPr>
        <w:t xml:space="preserve">בספר </w:t>
      </w:r>
      <w:bookmarkStart w:id="29222" w:name="_ETM_Q60_623210"/>
      <w:bookmarkEnd w:id="29222"/>
      <w:r>
        <w:rPr>
          <w:rtl/>
        </w:rPr>
        <w:t xml:space="preserve">החוקים </w:t>
      </w:r>
      <w:bookmarkStart w:id="29223" w:name="_ETM_Q60_623600"/>
      <w:bookmarkEnd w:id="29223"/>
      <w:r>
        <w:rPr>
          <w:rtl/>
        </w:rPr>
        <w:t xml:space="preserve">שלנו </w:t>
      </w:r>
      <w:bookmarkStart w:id="29224" w:name="_ETM_Q60_624110"/>
      <w:bookmarkEnd w:id="29224"/>
      <w:r>
        <w:rPr>
          <w:rtl/>
        </w:rPr>
        <w:t xml:space="preserve">ובתקנות </w:t>
      </w:r>
      <w:bookmarkStart w:id="29225" w:name="_ETM_Q60_624860"/>
      <w:bookmarkEnd w:id="29225"/>
      <w:r>
        <w:rPr>
          <w:rtl/>
        </w:rPr>
        <w:t>שלנו</w:t>
      </w:r>
      <w:r>
        <w:rPr>
          <w:rFonts w:hint="cs"/>
          <w:rtl/>
        </w:rPr>
        <w:t>,</w:t>
      </w:r>
      <w:r>
        <w:rPr>
          <w:rtl/>
        </w:rPr>
        <w:t xml:space="preserve"> </w:t>
      </w:r>
      <w:bookmarkStart w:id="29226" w:name="_ETM_Q60_625670"/>
      <w:bookmarkEnd w:id="29226"/>
      <w:r>
        <w:rPr>
          <w:rtl/>
        </w:rPr>
        <w:t xml:space="preserve">היינו </w:t>
      </w:r>
      <w:bookmarkStart w:id="29227" w:name="_ETM_Q60_626000"/>
      <w:bookmarkEnd w:id="29227"/>
      <w:r>
        <w:rPr>
          <w:rtl/>
        </w:rPr>
        <w:t xml:space="preserve">משתמשים </w:t>
      </w:r>
      <w:bookmarkStart w:id="29228" w:name="_ETM_Q60_626480"/>
      <w:bookmarkEnd w:id="29228"/>
      <w:r>
        <w:rPr>
          <w:rtl/>
        </w:rPr>
        <w:t xml:space="preserve">בביטוי </w:t>
      </w:r>
      <w:bookmarkStart w:id="29229" w:name="_ETM_Q60_626870"/>
      <w:bookmarkEnd w:id="29229"/>
      <w:r>
        <w:rPr>
          <w:rFonts w:hint="cs"/>
          <w:rtl/>
        </w:rPr>
        <w:t>"</w:t>
      </w:r>
      <w:r>
        <w:rPr>
          <w:rtl/>
        </w:rPr>
        <w:t xml:space="preserve">הגדה </w:t>
      </w:r>
      <w:bookmarkStart w:id="29230" w:name="_ETM_Q60_627260"/>
      <w:bookmarkEnd w:id="29230"/>
      <w:r>
        <w:rPr>
          <w:rtl/>
        </w:rPr>
        <w:t>המערבית</w:t>
      </w:r>
      <w:r>
        <w:rPr>
          <w:rFonts w:hint="cs"/>
          <w:rtl/>
        </w:rPr>
        <w:t>"?</w:t>
      </w:r>
      <w:r>
        <w:rPr>
          <w:rtl/>
        </w:rPr>
        <w:t xml:space="preserve"> </w:t>
      </w:r>
      <w:bookmarkStart w:id="29231" w:name="_ETM_Q60_628590"/>
      <w:bookmarkStart w:id="29232" w:name="_ETM_Q60_628830"/>
      <w:bookmarkEnd w:id="29231"/>
      <w:bookmarkEnd w:id="29232"/>
      <w:r>
        <w:rPr>
          <w:rtl/>
        </w:rPr>
        <w:t xml:space="preserve">איך </w:t>
      </w:r>
      <w:bookmarkStart w:id="29233" w:name="_ETM_Q60_628950"/>
      <w:bookmarkEnd w:id="29233"/>
      <w:r>
        <w:rPr>
          <w:rtl/>
        </w:rPr>
        <w:t xml:space="preserve">אנחנו </w:t>
      </w:r>
      <w:bookmarkStart w:id="29234" w:name="_ETM_Q60_629310"/>
      <w:bookmarkEnd w:id="29234"/>
      <w:r>
        <w:rPr>
          <w:rtl/>
        </w:rPr>
        <w:t xml:space="preserve">יכולים </w:t>
      </w:r>
      <w:bookmarkStart w:id="29235" w:name="_ETM_Q60_629640"/>
      <w:bookmarkEnd w:id="29235"/>
      <w:r>
        <w:rPr>
          <w:rtl/>
        </w:rPr>
        <w:t xml:space="preserve">לבקש </w:t>
      </w:r>
      <w:bookmarkStart w:id="29236" w:name="_ETM_Q60_630060"/>
      <w:bookmarkEnd w:id="29236"/>
      <w:r>
        <w:rPr>
          <w:rtl/>
        </w:rPr>
        <w:t xml:space="preserve">מהידידים </w:t>
      </w:r>
      <w:bookmarkStart w:id="29237" w:name="_ETM_Q60_630569"/>
      <w:bookmarkEnd w:id="29237"/>
      <w:r>
        <w:rPr>
          <w:rtl/>
        </w:rPr>
        <w:t xml:space="preserve">שלנו </w:t>
      </w:r>
      <w:bookmarkStart w:id="29238" w:name="_ETM_Q60_631080"/>
      <w:bookmarkEnd w:id="29238"/>
      <w:r>
        <w:rPr>
          <w:rtl/>
        </w:rPr>
        <w:t xml:space="preserve">להיות </w:t>
      </w:r>
      <w:bookmarkStart w:id="29239" w:name="_ETM_Q60_631409"/>
      <w:bookmarkEnd w:id="29239"/>
      <w:r>
        <w:rPr>
          <w:rtl/>
        </w:rPr>
        <w:t xml:space="preserve">יותר </w:t>
      </w:r>
      <w:bookmarkStart w:id="29240" w:name="_ETM_Q60_632660"/>
      <w:bookmarkEnd w:id="29240"/>
      <w:r>
        <w:rPr>
          <w:rtl/>
        </w:rPr>
        <w:t>ציונ</w:t>
      </w:r>
      <w:r>
        <w:rPr>
          <w:rFonts w:hint="cs"/>
          <w:rtl/>
        </w:rPr>
        <w:t>י</w:t>
      </w:r>
      <w:r>
        <w:rPr>
          <w:rtl/>
        </w:rPr>
        <w:t xml:space="preserve">ם </w:t>
      </w:r>
      <w:bookmarkStart w:id="29241" w:name="_ETM_Q60_633200"/>
      <w:bookmarkEnd w:id="29241"/>
      <w:r>
        <w:rPr>
          <w:rtl/>
        </w:rPr>
        <w:t>מאיתנו</w:t>
      </w:r>
      <w:r>
        <w:rPr>
          <w:rFonts w:hint="cs"/>
          <w:rtl/>
        </w:rPr>
        <w:t>?</w:t>
      </w:r>
      <w:r>
        <w:rPr>
          <w:rtl/>
        </w:rPr>
        <w:t xml:space="preserve"> </w:t>
      </w:r>
      <w:bookmarkStart w:id="29242" w:name="_ETM_Q60_633860"/>
      <w:bookmarkEnd w:id="29242"/>
      <w:r>
        <w:rPr>
          <w:rtl/>
        </w:rPr>
        <w:t xml:space="preserve">אנחנו </w:t>
      </w:r>
      <w:bookmarkStart w:id="29243" w:name="_ETM_Q60_634310"/>
      <w:bookmarkEnd w:id="29243"/>
      <w:r>
        <w:rPr>
          <w:rtl/>
        </w:rPr>
        <w:t xml:space="preserve">יכולים </w:t>
      </w:r>
      <w:bookmarkStart w:id="29244" w:name="_ETM_Q60_634700"/>
      <w:bookmarkEnd w:id="29244"/>
      <w:r>
        <w:rPr>
          <w:rtl/>
        </w:rPr>
        <w:t xml:space="preserve">לבקש </w:t>
      </w:r>
      <w:bookmarkStart w:id="29245" w:name="_ETM_Q60_635180"/>
      <w:bookmarkEnd w:id="29245"/>
      <w:r>
        <w:rPr>
          <w:rtl/>
        </w:rPr>
        <w:t xml:space="preserve">מהידידים </w:t>
      </w:r>
      <w:bookmarkStart w:id="29246" w:name="_ETM_Q60_635600"/>
      <w:bookmarkEnd w:id="29246"/>
      <w:r>
        <w:rPr>
          <w:rtl/>
        </w:rPr>
        <w:t xml:space="preserve">שלנו </w:t>
      </w:r>
      <w:bookmarkStart w:id="29247" w:name="_ETM_Q60_635990"/>
      <w:bookmarkEnd w:id="29247"/>
      <w:r>
        <w:rPr>
          <w:rtl/>
        </w:rPr>
        <w:t xml:space="preserve">בעולם </w:t>
      </w:r>
      <w:bookmarkStart w:id="29248" w:name="_ETM_Q60_636690"/>
      <w:bookmarkEnd w:id="29248"/>
      <w:r>
        <w:rPr>
          <w:rFonts w:hint="cs"/>
          <w:rtl/>
        </w:rPr>
        <w:t>לזכור</w:t>
      </w:r>
      <w:r>
        <w:rPr>
          <w:rtl/>
        </w:rPr>
        <w:t xml:space="preserve"> </w:t>
      </w:r>
      <w:bookmarkStart w:id="29249" w:name="_ETM_Q60_637350"/>
      <w:bookmarkEnd w:id="29249"/>
      <w:r>
        <w:rPr>
          <w:rtl/>
        </w:rPr>
        <w:t xml:space="preserve">את </w:t>
      </w:r>
      <w:bookmarkStart w:id="29250" w:name="_ETM_Q60_637500"/>
      <w:bookmarkEnd w:id="29250"/>
      <w:r>
        <w:rPr>
          <w:rtl/>
        </w:rPr>
        <w:t xml:space="preserve">המורשת </w:t>
      </w:r>
      <w:bookmarkStart w:id="29251" w:name="_ETM_Q60_638010"/>
      <w:bookmarkEnd w:id="29251"/>
      <w:r>
        <w:rPr>
          <w:rtl/>
        </w:rPr>
        <w:t xml:space="preserve">שלנו </w:t>
      </w:r>
      <w:bookmarkStart w:id="29252" w:name="_ETM_Q60_639000"/>
      <w:bookmarkEnd w:id="29252"/>
      <w:r>
        <w:rPr>
          <w:rtl/>
        </w:rPr>
        <w:t xml:space="preserve">יותר </w:t>
      </w:r>
      <w:bookmarkStart w:id="29253" w:name="_ETM_Q60_639450"/>
      <w:bookmarkEnd w:id="29253"/>
      <w:r>
        <w:rPr>
          <w:rtl/>
        </w:rPr>
        <w:t xml:space="preserve">ממה </w:t>
      </w:r>
      <w:bookmarkStart w:id="29254" w:name="_ETM_Q60_639690"/>
      <w:bookmarkEnd w:id="29254"/>
      <w:r>
        <w:rPr>
          <w:rtl/>
        </w:rPr>
        <w:t xml:space="preserve">שאנחנו </w:t>
      </w:r>
      <w:bookmarkStart w:id="29255" w:name="_ETM_Q60_640170"/>
      <w:bookmarkEnd w:id="29255"/>
      <w:r>
        <w:rPr>
          <w:rtl/>
        </w:rPr>
        <w:t xml:space="preserve">זוכרים </w:t>
      </w:r>
      <w:bookmarkStart w:id="29256" w:name="_ETM_Q60_640500"/>
      <w:bookmarkEnd w:id="29256"/>
      <w:r>
        <w:rPr>
          <w:rtl/>
        </w:rPr>
        <w:t>בעצמנו</w:t>
      </w:r>
      <w:r>
        <w:rPr>
          <w:rFonts w:hint="cs"/>
          <w:rtl/>
        </w:rPr>
        <w:t>?</w:t>
      </w:r>
      <w:r>
        <w:rPr>
          <w:rtl/>
        </w:rPr>
        <w:t xml:space="preserve"> </w:t>
      </w:r>
      <w:bookmarkStart w:id="29257" w:name="_ETM_Q60_641310"/>
      <w:bookmarkEnd w:id="29257"/>
      <w:r>
        <w:rPr>
          <w:rtl/>
        </w:rPr>
        <w:t>ולכן</w:t>
      </w:r>
      <w:r>
        <w:rPr>
          <w:rFonts w:hint="cs"/>
          <w:rtl/>
        </w:rPr>
        <w:t>,</w:t>
      </w:r>
      <w:r>
        <w:rPr>
          <w:rtl/>
        </w:rPr>
        <w:t xml:space="preserve"> </w:t>
      </w:r>
      <w:bookmarkStart w:id="29258" w:name="_ETM_Q60_641730"/>
      <w:bookmarkEnd w:id="29258"/>
      <w:r>
        <w:rPr>
          <w:rtl/>
        </w:rPr>
        <w:t xml:space="preserve">אני </w:t>
      </w:r>
      <w:bookmarkStart w:id="29259" w:name="_ETM_Q60_641880"/>
      <w:bookmarkEnd w:id="29259"/>
      <w:r>
        <w:rPr>
          <w:rtl/>
        </w:rPr>
        <w:t xml:space="preserve">שמח </w:t>
      </w:r>
      <w:bookmarkStart w:id="29260" w:name="_ETM_Q60_642300"/>
      <w:bookmarkEnd w:id="29260"/>
      <w:r>
        <w:rPr>
          <w:rtl/>
        </w:rPr>
        <w:t xml:space="preserve">מאוד </w:t>
      </w:r>
      <w:bookmarkStart w:id="29261" w:name="_ETM_Q60_642630"/>
      <w:bookmarkEnd w:id="29261"/>
      <w:r>
        <w:rPr>
          <w:rtl/>
        </w:rPr>
        <w:t xml:space="preserve">על </w:t>
      </w:r>
      <w:bookmarkStart w:id="29262" w:name="_ETM_Q60_642750"/>
      <w:bookmarkEnd w:id="29262"/>
      <w:r>
        <w:rPr>
          <w:rtl/>
        </w:rPr>
        <w:t xml:space="preserve">ההזדמנות </w:t>
      </w:r>
      <w:bookmarkStart w:id="29263" w:name="_ETM_Q60_643200"/>
      <w:bookmarkEnd w:id="29263"/>
      <w:r>
        <w:rPr>
          <w:rtl/>
        </w:rPr>
        <w:t xml:space="preserve">שיש </w:t>
      </w:r>
      <w:bookmarkStart w:id="29264" w:name="_ETM_Q60_643530"/>
      <w:bookmarkEnd w:id="29264"/>
      <w:r>
        <w:rPr>
          <w:rtl/>
        </w:rPr>
        <w:t xml:space="preserve">לי </w:t>
      </w:r>
      <w:bookmarkStart w:id="29265" w:name="_ETM_Q60_644130"/>
      <w:bookmarkEnd w:id="29265"/>
      <w:r>
        <w:rPr>
          <w:rtl/>
        </w:rPr>
        <w:t xml:space="preserve">למהר </w:t>
      </w:r>
      <w:bookmarkStart w:id="29266" w:name="_ETM_Q60_644640"/>
      <w:bookmarkEnd w:id="29266"/>
      <w:r>
        <w:rPr>
          <w:rtl/>
        </w:rPr>
        <w:t xml:space="preserve">ולתקן </w:t>
      </w:r>
      <w:bookmarkStart w:id="29267" w:name="_ETM_Q60_645180"/>
      <w:bookmarkEnd w:id="29267"/>
      <w:r>
        <w:rPr>
          <w:rtl/>
        </w:rPr>
        <w:t xml:space="preserve">את </w:t>
      </w:r>
      <w:bookmarkStart w:id="29268" w:name="_ETM_Q60_645330"/>
      <w:bookmarkEnd w:id="29268"/>
      <w:r>
        <w:rPr>
          <w:rtl/>
        </w:rPr>
        <w:t xml:space="preserve">העוול </w:t>
      </w:r>
      <w:bookmarkStart w:id="29269" w:name="_ETM_Q60_645630"/>
      <w:bookmarkEnd w:id="29269"/>
      <w:r>
        <w:rPr>
          <w:rtl/>
        </w:rPr>
        <w:t>הזה</w:t>
      </w:r>
      <w:r>
        <w:rPr>
          <w:rFonts w:hint="cs"/>
          <w:rtl/>
        </w:rPr>
        <w:t>.</w:t>
      </w:r>
      <w:r>
        <w:rPr>
          <w:rtl/>
        </w:rPr>
        <w:t xml:space="preserve"> </w:t>
      </w:r>
      <w:bookmarkStart w:id="29270" w:name="_ETM_Q60_645930"/>
      <w:bookmarkEnd w:id="29270"/>
    </w:p>
    <w:p w:rsidR="00304FBD" w:rsidRDefault="00304FBD" w:rsidP="00E60D06">
      <w:pPr>
        <w:rPr>
          <w:rtl/>
        </w:rPr>
      </w:pPr>
    </w:p>
    <w:p w:rsidR="00304FBD" w:rsidRDefault="00304FBD" w:rsidP="00DE3F2D">
      <w:pPr>
        <w:rPr>
          <w:rtl/>
        </w:rPr>
      </w:pPr>
      <w:r>
        <w:rPr>
          <w:rtl/>
        </w:rPr>
        <w:t xml:space="preserve">אני </w:t>
      </w:r>
      <w:bookmarkStart w:id="29271" w:name="_ETM_Q60_646110"/>
      <w:bookmarkEnd w:id="29271"/>
      <w:r>
        <w:rPr>
          <w:rtl/>
        </w:rPr>
        <w:t xml:space="preserve">שמח </w:t>
      </w:r>
      <w:bookmarkStart w:id="29272" w:name="_ETM_Q60_646980"/>
      <w:bookmarkEnd w:id="29272"/>
      <w:r>
        <w:rPr>
          <w:rtl/>
        </w:rPr>
        <w:t xml:space="preserve">שהצטרפו </w:t>
      </w:r>
      <w:bookmarkStart w:id="29273" w:name="_ETM_Q60_647760"/>
      <w:bookmarkEnd w:id="29273"/>
      <w:r>
        <w:rPr>
          <w:rtl/>
        </w:rPr>
        <w:t>אלי</w:t>
      </w:r>
      <w:r>
        <w:rPr>
          <w:rFonts w:hint="cs"/>
          <w:rtl/>
        </w:rPr>
        <w:t>י</w:t>
      </w:r>
      <w:r>
        <w:rPr>
          <w:rtl/>
        </w:rPr>
        <w:t xml:space="preserve"> </w:t>
      </w:r>
      <w:bookmarkStart w:id="29274" w:name="_ETM_Q60_647970"/>
      <w:bookmarkEnd w:id="29274"/>
      <w:r>
        <w:rPr>
          <w:rtl/>
        </w:rPr>
        <w:t xml:space="preserve">לדבר </w:t>
      </w:r>
      <w:bookmarkStart w:id="29275" w:name="_ETM_Q60_648450"/>
      <w:bookmarkEnd w:id="29275"/>
      <w:r>
        <w:rPr>
          <w:rtl/>
        </w:rPr>
        <w:t xml:space="preserve">הזה </w:t>
      </w:r>
      <w:bookmarkStart w:id="29276" w:name="_ETM_Q60_649170"/>
      <w:bookmarkEnd w:id="29276"/>
      <w:r>
        <w:rPr>
          <w:rtl/>
        </w:rPr>
        <w:t xml:space="preserve">בחקיקה </w:t>
      </w:r>
      <w:bookmarkStart w:id="29277" w:name="_ETM_Q60_650069"/>
      <w:bookmarkEnd w:id="29277"/>
      <w:r>
        <w:rPr>
          <w:rtl/>
        </w:rPr>
        <w:t xml:space="preserve">בקריאה </w:t>
      </w:r>
      <w:bookmarkStart w:id="29278" w:name="_ETM_Q60_650489"/>
      <w:bookmarkEnd w:id="29278"/>
      <w:r>
        <w:rPr>
          <w:rtl/>
        </w:rPr>
        <w:t xml:space="preserve">הטרומית </w:t>
      </w:r>
      <w:bookmarkStart w:id="29279" w:name="_ETM_Q60_651520"/>
      <w:bookmarkEnd w:id="29279"/>
      <w:r>
        <w:rPr>
          <w:rtl/>
        </w:rPr>
        <w:t xml:space="preserve">כל </w:t>
      </w:r>
      <w:bookmarkStart w:id="29280" w:name="_ETM_Q60_651819"/>
      <w:bookmarkEnd w:id="29280"/>
      <w:r>
        <w:rPr>
          <w:rtl/>
        </w:rPr>
        <w:t xml:space="preserve">סיעות </w:t>
      </w:r>
      <w:bookmarkStart w:id="29281" w:name="_ETM_Q60_652150"/>
      <w:bookmarkEnd w:id="29281"/>
      <w:r>
        <w:rPr>
          <w:rtl/>
        </w:rPr>
        <w:t>הבית</w:t>
      </w:r>
      <w:r>
        <w:rPr>
          <w:rFonts w:hint="cs"/>
          <w:rtl/>
        </w:rPr>
        <w:t>,</w:t>
      </w:r>
      <w:r>
        <w:rPr>
          <w:rtl/>
        </w:rPr>
        <w:t xml:space="preserve"> </w:t>
      </w:r>
      <w:bookmarkStart w:id="29282" w:name="_ETM_Q60_652510"/>
      <w:bookmarkStart w:id="29283" w:name="_ETM_Q60_652990"/>
      <w:bookmarkEnd w:id="29282"/>
      <w:bookmarkEnd w:id="29283"/>
      <w:r>
        <w:rPr>
          <w:rtl/>
        </w:rPr>
        <w:t xml:space="preserve">למעט </w:t>
      </w:r>
      <w:bookmarkStart w:id="29284" w:name="_ETM_Q60_653980"/>
      <w:bookmarkEnd w:id="29284"/>
      <w:r>
        <w:rPr>
          <w:rtl/>
        </w:rPr>
        <w:t xml:space="preserve">סיעות </w:t>
      </w:r>
      <w:bookmarkStart w:id="29285" w:name="_ETM_Q60_654370"/>
      <w:bookmarkEnd w:id="29285"/>
      <w:r>
        <w:rPr>
          <w:rtl/>
        </w:rPr>
        <w:t>מסוימות</w:t>
      </w:r>
      <w:r>
        <w:rPr>
          <w:rFonts w:hint="cs"/>
          <w:rtl/>
        </w:rPr>
        <w:t>,</w:t>
      </w:r>
      <w:r>
        <w:rPr>
          <w:rtl/>
        </w:rPr>
        <w:t xml:space="preserve"> </w:t>
      </w:r>
      <w:bookmarkStart w:id="29286" w:name="_ETM_Q60_655030"/>
      <w:bookmarkEnd w:id="29286"/>
      <w:r>
        <w:rPr>
          <w:rtl/>
        </w:rPr>
        <w:t xml:space="preserve">שכידוע </w:t>
      </w:r>
      <w:bookmarkStart w:id="29287" w:name="_ETM_Q60_656090"/>
      <w:bookmarkEnd w:id="29287"/>
      <w:r>
        <w:rPr>
          <w:rtl/>
        </w:rPr>
        <w:t>ה</w:t>
      </w:r>
      <w:r>
        <w:rPr>
          <w:rFonts w:hint="cs"/>
          <w:rtl/>
        </w:rPr>
        <w:t>ן</w:t>
      </w:r>
      <w:r>
        <w:rPr>
          <w:rtl/>
        </w:rPr>
        <w:t xml:space="preserve"> </w:t>
      </w:r>
      <w:bookmarkStart w:id="29288" w:name="_ETM_Q60_656329"/>
      <w:bookmarkEnd w:id="29288"/>
      <w:r>
        <w:rPr>
          <w:rtl/>
        </w:rPr>
        <w:t xml:space="preserve">לא </w:t>
      </w:r>
      <w:bookmarkStart w:id="29289" w:name="_ETM_Q60_656450"/>
      <w:bookmarkEnd w:id="29289"/>
      <w:r>
        <w:rPr>
          <w:rtl/>
        </w:rPr>
        <w:t xml:space="preserve">רוצות </w:t>
      </w:r>
      <w:bookmarkStart w:id="29290" w:name="_ETM_Q60_656840"/>
      <w:bookmarkEnd w:id="29290"/>
      <w:r>
        <w:rPr>
          <w:rtl/>
        </w:rPr>
        <w:t xml:space="preserve">שנהיה </w:t>
      </w:r>
      <w:bookmarkStart w:id="29291" w:name="_ETM_Q60_657230"/>
      <w:bookmarkEnd w:id="29291"/>
      <w:r>
        <w:rPr>
          <w:rtl/>
        </w:rPr>
        <w:t>פה</w:t>
      </w:r>
      <w:r>
        <w:rPr>
          <w:rFonts w:hint="cs"/>
          <w:rtl/>
        </w:rPr>
        <w:t xml:space="preserve"> </w:t>
      </w:r>
      <w:r>
        <w:rPr>
          <w:rFonts w:hint="eastAsia"/>
          <w:rtl/>
        </w:rPr>
        <w:t>–</w:t>
      </w:r>
      <w:r>
        <w:rPr>
          <w:rtl/>
        </w:rPr>
        <w:t xml:space="preserve"> </w:t>
      </w:r>
      <w:bookmarkStart w:id="29292" w:name="_ETM_Q60_657499"/>
      <w:bookmarkEnd w:id="29292"/>
      <w:r>
        <w:rPr>
          <w:rtl/>
        </w:rPr>
        <w:t xml:space="preserve">לא </w:t>
      </w:r>
      <w:bookmarkStart w:id="29293" w:name="_ETM_Q60_657620"/>
      <w:bookmarkEnd w:id="29293"/>
      <w:r>
        <w:rPr>
          <w:rtl/>
        </w:rPr>
        <w:t xml:space="preserve">ביהודה </w:t>
      </w:r>
      <w:bookmarkStart w:id="29294" w:name="_ETM_Q60_657950"/>
      <w:bookmarkEnd w:id="29294"/>
      <w:r>
        <w:rPr>
          <w:rtl/>
        </w:rPr>
        <w:t xml:space="preserve">ושומרון </w:t>
      </w:r>
      <w:bookmarkStart w:id="29295" w:name="_ETM_Q60_658879"/>
      <w:bookmarkEnd w:id="29295"/>
      <w:r>
        <w:rPr>
          <w:rtl/>
        </w:rPr>
        <w:t xml:space="preserve">ולא </w:t>
      </w:r>
      <w:bookmarkStart w:id="29296" w:name="_ETM_Q60_659150"/>
      <w:bookmarkEnd w:id="29296"/>
      <w:r>
        <w:rPr>
          <w:rFonts w:hint="cs"/>
          <w:rtl/>
        </w:rPr>
        <w:t>בשפלת</w:t>
      </w:r>
      <w:r>
        <w:rPr>
          <w:rtl/>
        </w:rPr>
        <w:t xml:space="preserve"> </w:t>
      </w:r>
      <w:bookmarkStart w:id="29297" w:name="_ETM_Q60_659689"/>
      <w:bookmarkEnd w:id="29297"/>
      <w:r>
        <w:rPr>
          <w:rtl/>
        </w:rPr>
        <w:t>יהודה</w:t>
      </w:r>
      <w:r>
        <w:rPr>
          <w:rFonts w:hint="cs"/>
          <w:rtl/>
        </w:rPr>
        <w:t>,</w:t>
      </w:r>
      <w:r>
        <w:rPr>
          <w:rtl/>
        </w:rPr>
        <w:t xml:space="preserve"> </w:t>
      </w:r>
      <w:bookmarkStart w:id="29298" w:name="_ETM_Q60_660200"/>
      <w:bookmarkEnd w:id="29298"/>
      <w:r>
        <w:rPr>
          <w:rtl/>
        </w:rPr>
        <w:t xml:space="preserve">חברת </w:t>
      </w:r>
      <w:bookmarkStart w:id="29299" w:name="_ETM_Q60_660530"/>
      <w:bookmarkEnd w:id="29299"/>
      <w:r>
        <w:rPr>
          <w:rtl/>
        </w:rPr>
        <w:t xml:space="preserve">הכנסת </w:t>
      </w:r>
      <w:bookmarkStart w:id="29300" w:name="_ETM_Q60_660920"/>
      <w:bookmarkStart w:id="29301" w:name="_ETM_Q60_661909"/>
      <w:bookmarkEnd w:id="29300"/>
      <w:bookmarkEnd w:id="29301"/>
      <w:r>
        <w:rPr>
          <w:rFonts w:hint="cs"/>
          <w:rtl/>
        </w:rPr>
        <w:t>מטי צרפתי הרכבי</w:t>
      </w:r>
      <w:r w:rsidR="00DE3F2D">
        <w:rPr>
          <w:rFonts w:hint="cs"/>
          <w:rtl/>
        </w:rPr>
        <w:t>;</w:t>
      </w:r>
      <w:bookmarkStart w:id="29302" w:name="_ETM_Q60_664488"/>
      <w:bookmarkStart w:id="29303" w:name="_ETM_Q60_664611"/>
      <w:bookmarkEnd w:id="29302"/>
      <w:bookmarkEnd w:id="29303"/>
      <w:r>
        <w:rPr>
          <w:rFonts w:hint="cs"/>
          <w:rtl/>
        </w:rPr>
        <w:t xml:space="preserve"> </w:t>
      </w:r>
      <w:r>
        <w:rPr>
          <w:rtl/>
        </w:rPr>
        <w:t xml:space="preserve">גם </w:t>
      </w:r>
      <w:bookmarkStart w:id="29304" w:name="_ETM_Q60_662150"/>
      <w:bookmarkEnd w:id="29304"/>
      <w:r>
        <w:rPr>
          <w:rtl/>
        </w:rPr>
        <w:t xml:space="preserve">שם </w:t>
      </w:r>
      <w:bookmarkStart w:id="29305" w:name="_ETM_Q60_662450"/>
      <w:bookmarkEnd w:id="29305"/>
      <w:r>
        <w:rPr>
          <w:rtl/>
        </w:rPr>
        <w:t xml:space="preserve">הם </w:t>
      </w:r>
      <w:bookmarkStart w:id="29306" w:name="_ETM_Q60_662569"/>
      <w:bookmarkEnd w:id="29306"/>
      <w:r>
        <w:rPr>
          <w:rtl/>
        </w:rPr>
        <w:t xml:space="preserve">לא </w:t>
      </w:r>
      <w:bookmarkStart w:id="29307" w:name="_ETM_Q60_662659"/>
      <w:bookmarkEnd w:id="29307"/>
      <w:r>
        <w:rPr>
          <w:rtl/>
        </w:rPr>
        <w:t xml:space="preserve">רוצים </w:t>
      </w:r>
      <w:bookmarkStart w:id="29308" w:name="_ETM_Q60_663019"/>
      <w:bookmarkEnd w:id="29308"/>
      <w:r>
        <w:rPr>
          <w:rtl/>
        </w:rPr>
        <w:t>אותנו</w:t>
      </w:r>
      <w:r>
        <w:rPr>
          <w:rFonts w:hint="cs"/>
          <w:rtl/>
        </w:rPr>
        <w:t>.</w:t>
      </w:r>
      <w:r>
        <w:rPr>
          <w:rtl/>
        </w:rPr>
        <w:t xml:space="preserve"> </w:t>
      </w:r>
      <w:bookmarkStart w:id="29309" w:name="_ETM_Q60_663829"/>
      <w:bookmarkEnd w:id="29309"/>
      <w:r>
        <w:rPr>
          <w:rtl/>
        </w:rPr>
        <w:t xml:space="preserve">הם </w:t>
      </w:r>
      <w:bookmarkStart w:id="29310" w:name="_ETM_Q60_664040"/>
      <w:bookmarkEnd w:id="29310"/>
      <w:r>
        <w:rPr>
          <w:rtl/>
        </w:rPr>
        <w:t xml:space="preserve">לא </w:t>
      </w:r>
      <w:bookmarkStart w:id="29311" w:name="_ETM_Q60_664159"/>
      <w:bookmarkEnd w:id="29311"/>
      <w:r>
        <w:rPr>
          <w:rtl/>
        </w:rPr>
        <w:t xml:space="preserve">רוצים </w:t>
      </w:r>
      <w:bookmarkStart w:id="29312" w:name="_ETM_Q60_664489"/>
      <w:bookmarkEnd w:id="29312"/>
      <w:r>
        <w:rPr>
          <w:rtl/>
        </w:rPr>
        <w:t xml:space="preserve">אותנו </w:t>
      </w:r>
      <w:bookmarkStart w:id="29313" w:name="_ETM_Q60_664819"/>
      <w:bookmarkEnd w:id="29313"/>
      <w:r>
        <w:rPr>
          <w:rtl/>
        </w:rPr>
        <w:t xml:space="preserve">בשום </w:t>
      </w:r>
      <w:bookmarkStart w:id="29314" w:name="_ETM_Q60_665120"/>
      <w:bookmarkEnd w:id="29314"/>
      <w:r>
        <w:rPr>
          <w:rtl/>
        </w:rPr>
        <w:t xml:space="preserve">מקום </w:t>
      </w:r>
      <w:bookmarkStart w:id="29315" w:name="_ETM_Q60_665810"/>
      <w:bookmarkEnd w:id="29315"/>
      <w:r>
        <w:rPr>
          <w:rtl/>
        </w:rPr>
        <w:t xml:space="preserve">בין </w:t>
      </w:r>
      <w:bookmarkStart w:id="29316" w:name="_ETM_Q60_666139"/>
      <w:bookmarkEnd w:id="29316"/>
      <w:r>
        <w:rPr>
          <w:rtl/>
        </w:rPr>
        <w:t xml:space="preserve">הים </w:t>
      </w:r>
      <w:bookmarkStart w:id="29317" w:name="_ETM_Q60_666469"/>
      <w:bookmarkEnd w:id="29317"/>
      <w:r>
        <w:rPr>
          <w:rtl/>
        </w:rPr>
        <w:t>לירדן</w:t>
      </w:r>
      <w:r>
        <w:rPr>
          <w:rFonts w:hint="cs"/>
          <w:rtl/>
        </w:rPr>
        <w:t>.</w:t>
      </w:r>
      <w:r>
        <w:rPr>
          <w:rtl/>
        </w:rPr>
        <w:t xml:space="preserve"> </w:t>
      </w:r>
      <w:bookmarkStart w:id="29318" w:name="_ETM_Q60_666920"/>
      <w:bookmarkEnd w:id="29318"/>
      <w:r>
        <w:rPr>
          <w:rtl/>
        </w:rPr>
        <w:t xml:space="preserve">יש </w:t>
      </w:r>
      <w:bookmarkStart w:id="29319" w:name="_ETM_Q60_667069"/>
      <w:bookmarkEnd w:id="29319"/>
      <w:r>
        <w:rPr>
          <w:rtl/>
        </w:rPr>
        <w:t xml:space="preserve">להם </w:t>
      </w:r>
      <w:bookmarkStart w:id="29320" w:name="_ETM_Q60_668150"/>
      <w:bookmarkEnd w:id="29320"/>
      <w:r>
        <w:rPr>
          <w:rFonts w:hint="cs"/>
          <w:rtl/>
        </w:rPr>
        <w:t xml:space="preserve">את </w:t>
      </w:r>
      <w:r w:rsidRPr="00AE4527">
        <w:rPr>
          <w:rFonts w:hint="cs"/>
          <w:rtl/>
        </w:rPr>
        <w:t>ה</w:t>
      </w:r>
      <w:r>
        <w:rPr>
          <w:rFonts w:hint="cs"/>
          <w:rtl/>
        </w:rPr>
        <w:t>-</w:t>
      </w:r>
      <w:r>
        <w:t>chant</w:t>
      </w:r>
      <w:r>
        <w:rPr>
          <w:rtl/>
        </w:rPr>
        <w:t xml:space="preserve"> </w:t>
      </w:r>
      <w:bookmarkStart w:id="29321" w:name="_ETM_Q60_668629"/>
      <w:bookmarkEnd w:id="29321"/>
      <w:r>
        <w:rPr>
          <w:rtl/>
        </w:rPr>
        <w:t xml:space="preserve">הזה </w:t>
      </w:r>
      <w:bookmarkStart w:id="29322" w:name="_ETM_Q60_668900"/>
      <w:bookmarkEnd w:id="29322"/>
      <w:r>
        <w:rPr>
          <w:rtl/>
        </w:rPr>
        <w:t xml:space="preserve">שהם </w:t>
      </w:r>
      <w:bookmarkStart w:id="29323" w:name="_ETM_Q60_669170"/>
      <w:bookmarkEnd w:id="29323"/>
      <w:r>
        <w:rPr>
          <w:rtl/>
        </w:rPr>
        <w:t xml:space="preserve">צועקים </w:t>
      </w:r>
      <w:bookmarkStart w:id="29324" w:name="_ETM_Q60_669680"/>
      <w:bookmarkEnd w:id="29324"/>
      <w:r>
        <w:rPr>
          <w:rtl/>
        </w:rPr>
        <w:t>באנגלית</w:t>
      </w:r>
      <w:r>
        <w:rPr>
          <w:rFonts w:hint="cs"/>
          <w:rtl/>
        </w:rPr>
        <w:t>,</w:t>
      </w:r>
      <w:r>
        <w:rPr>
          <w:rtl/>
        </w:rPr>
        <w:t xml:space="preserve"> </w:t>
      </w:r>
      <w:bookmarkStart w:id="29325" w:name="_ETM_Q60_670189"/>
      <w:bookmarkEnd w:id="29325"/>
      <w:r>
        <w:rPr>
          <w:rFonts w:hint="cs"/>
        </w:rPr>
        <w:t>F</w:t>
      </w:r>
      <w:r w:rsidRPr="007B51E0">
        <w:t>rom the river to the sea</w:t>
      </w:r>
      <w:r>
        <w:rPr>
          <w:rFonts w:hint="cs"/>
          <w:rtl/>
        </w:rPr>
        <w:t>.</w:t>
      </w:r>
      <w:bookmarkStart w:id="29326" w:name="_ETM_Q60_672190"/>
      <w:bookmarkEnd w:id="29326"/>
      <w:r>
        <w:rPr>
          <w:rFonts w:hint="cs"/>
          <w:rtl/>
        </w:rPr>
        <w:t xml:space="preserve"> </w:t>
      </w:r>
      <w:r>
        <w:rPr>
          <w:rtl/>
        </w:rPr>
        <w:t xml:space="preserve">הם </w:t>
      </w:r>
      <w:bookmarkStart w:id="29327" w:name="_ETM_Q60_672430"/>
      <w:bookmarkEnd w:id="29327"/>
      <w:r>
        <w:rPr>
          <w:rtl/>
        </w:rPr>
        <w:t xml:space="preserve">לא </w:t>
      </w:r>
      <w:bookmarkStart w:id="29328" w:name="_ETM_Q60_672520"/>
      <w:bookmarkEnd w:id="29328"/>
      <w:r>
        <w:rPr>
          <w:rtl/>
        </w:rPr>
        <w:t xml:space="preserve">רוצים </w:t>
      </w:r>
      <w:bookmarkStart w:id="29329" w:name="_ETM_Q60_672850"/>
      <w:bookmarkEnd w:id="29329"/>
      <w:r>
        <w:rPr>
          <w:rtl/>
        </w:rPr>
        <w:t xml:space="preserve">אותנו </w:t>
      </w:r>
      <w:bookmarkStart w:id="29330" w:name="_ETM_Q60_673390"/>
      <w:bookmarkEnd w:id="29330"/>
      <w:r>
        <w:rPr>
          <w:rFonts w:hint="cs"/>
        </w:rPr>
        <w:t>F</w:t>
      </w:r>
      <w:r w:rsidRPr="007B51E0">
        <w:t>rom the river to the sea</w:t>
      </w:r>
      <w:r>
        <w:rPr>
          <w:rFonts w:hint="cs"/>
          <w:rtl/>
        </w:rPr>
        <w:t>.</w:t>
      </w:r>
      <w:bookmarkStart w:id="29331" w:name="_ETM_Q60_676000"/>
      <w:bookmarkEnd w:id="29331"/>
      <w:r>
        <w:rPr>
          <w:rFonts w:hint="cs"/>
          <w:rtl/>
        </w:rPr>
        <w:t xml:space="preserve"> </w:t>
      </w:r>
      <w:r>
        <w:rPr>
          <w:rtl/>
        </w:rPr>
        <w:t xml:space="preserve">הם </w:t>
      </w:r>
      <w:bookmarkStart w:id="29332" w:name="_ETM_Q60_676120"/>
      <w:bookmarkEnd w:id="29332"/>
      <w:r>
        <w:rPr>
          <w:rtl/>
        </w:rPr>
        <w:t xml:space="preserve">לא </w:t>
      </w:r>
      <w:bookmarkStart w:id="29333" w:name="_ETM_Q60_676210"/>
      <w:bookmarkEnd w:id="29333"/>
      <w:r>
        <w:rPr>
          <w:rtl/>
        </w:rPr>
        <w:t xml:space="preserve">עושים </w:t>
      </w:r>
      <w:bookmarkStart w:id="29334" w:name="_ETM_Q60_676450"/>
      <w:bookmarkEnd w:id="29334"/>
      <w:r>
        <w:rPr>
          <w:rtl/>
        </w:rPr>
        <w:t>אפליה</w:t>
      </w:r>
      <w:r>
        <w:rPr>
          <w:rFonts w:hint="cs"/>
          <w:rtl/>
        </w:rPr>
        <w:t>.</w:t>
      </w:r>
      <w:r>
        <w:rPr>
          <w:rtl/>
        </w:rPr>
        <w:t xml:space="preserve"> </w:t>
      </w:r>
      <w:bookmarkStart w:id="29335" w:name="_ETM_Q60_677260"/>
      <w:bookmarkEnd w:id="29335"/>
      <w:r>
        <w:rPr>
          <w:rtl/>
        </w:rPr>
        <w:t xml:space="preserve">הם </w:t>
      </w:r>
      <w:bookmarkStart w:id="29336" w:name="_ETM_Q60_677380"/>
      <w:bookmarkEnd w:id="29336"/>
      <w:r>
        <w:rPr>
          <w:rtl/>
        </w:rPr>
        <w:t xml:space="preserve">לא </w:t>
      </w:r>
      <w:bookmarkStart w:id="29337" w:name="_ETM_Q60_677470"/>
      <w:bookmarkEnd w:id="29337"/>
      <w:r>
        <w:rPr>
          <w:rtl/>
        </w:rPr>
        <w:t xml:space="preserve">רוצים </w:t>
      </w:r>
      <w:bookmarkStart w:id="29338" w:name="_ETM_Q60_677800"/>
      <w:bookmarkEnd w:id="29338"/>
      <w:r>
        <w:rPr>
          <w:rtl/>
        </w:rPr>
        <w:t xml:space="preserve">אותנו </w:t>
      </w:r>
      <w:bookmarkStart w:id="29339" w:name="_ETM_Q60_679000"/>
      <w:bookmarkStart w:id="29340" w:name="_ETM_Q60_679960"/>
      <w:bookmarkEnd w:id="29339"/>
      <w:bookmarkEnd w:id="29340"/>
      <w:r>
        <w:rPr>
          <w:rtl/>
        </w:rPr>
        <w:t xml:space="preserve">באף </w:t>
      </w:r>
      <w:bookmarkStart w:id="29341" w:name="_ETM_Q60_680230"/>
      <w:bookmarkEnd w:id="29341"/>
      <w:r>
        <w:rPr>
          <w:rtl/>
        </w:rPr>
        <w:t>מקום</w:t>
      </w:r>
      <w:r>
        <w:rPr>
          <w:rFonts w:hint="cs"/>
          <w:rtl/>
        </w:rPr>
        <w:t>.</w:t>
      </w:r>
      <w:r>
        <w:rPr>
          <w:rtl/>
        </w:rPr>
        <w:t xml:space="preserve"> </w:t>
      </w:r>
      <w:bookmarkStart w:id="29342" w:name="_ETM_Q60_681250"/>
      <w:bookmarkStart w:id="29343" w:name="_ETM_Q60_704532"/>
      <w:bookmarkStart w:id="29344" w:name="_ETM_Q60_704613"/>
      <w:bookmarkEnd w:id="29342"/>
      <w:bookmarkEnd w:id="29343"/>
      <w:bookmarkEnd w:id="29344"/>
      <w:r>
        <w:rPr>
          <w:rtl/>
        </w:rPr>
        <w:t xml:space="preserve">אנחנו </w:t>
      </w:r>
      <w:bookmarkStart w:id="29345" w:name="_ETM_Q60_682790"/>
      <w:bookmarkEnd w:id="29345"/>
      <w:r>
        <w:rPr>
          <w:rtl/>
        </w:rPr>
        <w:t xml:space="preserve">נהיה </w:t>
      </w:r>
      <w:bookmarkStart w:id="29346" w:name="_ETM_Q60_683120"/>
      <w:bookmarkEnd w:id="29346"/>
      <w:r>
        <w:rPr>
          <w:rtl/>
        </w:rPr>
        <w:t>פה</w:t>
      </w:r>
      <w:r>
        <w:rPr>
          <w:rFonts w:hint="cs"/>
          <w:rtl/>
        </w:rPr>
        <w:t>,</w:t>
      </w:r>
      <w:r>
        <w:rPr>
          <w:rtl/>
        </w:rPr>
        <w:t xml:space="preserve"> </w:t>
      </w:r>
      <w:bookmarkStart w:id="29347" w:name="_ETM_Q60_684060"/>
      <w:bookmarkEnd w:id="29347"/>
      <w:r>
        <w:rPr>
          <w:rtl/>
        </w:rPr>
        <w:t xml:space="preserve">ונהיה </w:t>
      </w:r>
      <w:bookmarkStart w:id="29348" w:name="_ETM_Q60_684870"/>
      <w:bookmarkEnd w:id="29348"/>
      <w:r>
        <w:rPr>
          <w:rtl/>
        </w:rPr>
        <w:t xml:space="preserve">כמובן </w:t>
      </w:r>
      <w:bookmarkStart w:id="29349" w:name="_ETM_Q60_685499"/>
      <w:bookmarkEnd w:id="29349"/>
      <w:r>
        <w:rPr>
          <w:rtl/>
        </w:rPr>
        <w:t xml:space="preserve">גם </w:t>
      </w:r>
      <w:bookmarkStart w:id="29350" w:name="_ETM_Q60_685739"/>
      <w:bookmarkEnd w:id="29350"/>
      <w:r>
        <w:rPr>
          <w:rtl/>
        </w:rPr>
        <w:t xml:space="preserve">בין </w:t>
      </w:r>
      <w:bookmarkStart w:id="29351" w:name="_ETM_Q60_685920"/>
      <w:bookmarkEnd w:id="29351"/>
      <w:r>
        <w:rPr>
          <w:rtl/>
        </w:rPr>
        <w:t xml:space="preserve">הים </w:t>
      </w:r>
      <w:bookmarkStart w:id="29352" w:name="_ETM_Q60_686159"/>
      <w:bookmarkEnd w:id="29352"/>
      <w:r>
        <w:rPr>
          <w:rtl/>
        </w:rPr>
        <w:t>לירדן</w:t>
      </w:r>
      <w:r>
        <w:rPr>
          <w:rFonts w:hint="cs"/>
          <w:rtl/>
        </w:rPr>
        <w:t>,</w:t>
      </w:r>
      <w:r>
        <w:rPr>
          <w:rtl/>
        </w:rPr>
        <w:t xml:space="preserve"> </w:t>
      </w:r>
      <w:bookmarkStart w:id="29353" w:name="_ETM_Q60_686849"/>
      <w:bookmarkEnd w:id="29353"/>
      <w:r>
        <w:rPr>
          <w:rtl/>
        </w:rPr>
        <w:t xml:space="preserve">גם </w:t>
      </w:r>
      <w:bookmarkStart w:id="29354" w:name="_ETM_Q60_687150"/>
      <w:bookmarkEnd w:id="29354"/>
      <w:r>
        <w:rPr>
          <w:rtl/>
        </w:rPr>
        <w:t xml:space="preserve">ביהודה </w:t>
      </w:r>
      <w:bookmarkStart w:id="29355" w:name="_ETM_Q60_687510"/>
      <w:bookmarkEnd w:id="29355"/>
      <w:r>
        <w:rPr>
          <w:rtl/>
        </w:rPr>
        <w:t>ושומרון</w:t>
      </w:r>
      <w:r>
        <w:rPr>
          <w:rFonts w:hint="cs"/>
          <w:rtl/>
        </w:rPr>
        <w:t>,</w:t>
      </w:r>
      <w:r>
        <w:rPr>
          <w:rtl/>
        </w:rPr>
        <w:t xml:space="preserve"> </w:t>
      </w:r>
      <w:bookmarkStart w:id="29356" w:name="_ETM_Q60_688170"/>
      <w:bookmarkEnd w:id="29356"/>
      <w:r>
        <w:rPr>
          <w:rtl/>
        </w:rPr>
        <w:t xml:space="preserve">גם </w:t>
      </w:r>
      <w:bookmarkStart w:id="29357" w:name="_ETM_Q60_688469"/>
      <w:bookmarkEnd w:id="29357"/>
      <w:r>
        <w:rPr>
          <w:rtl/>
        </w:rPr>
        <w:t xml:space="preserve">בשפלת </w:t>
      </w:r>
      <w:bookmarkStart w:id="29358" w:name="_ETM_Q60_689040"/>
      <w:bookmarkEnd w:id="29358"/>
      <w:r>
        <w:rPr>
          <w:rtl/>
        </w:rPr>
        <w:t>יהודה</w:t>
      </w:r>
      <w:r>
        <w:rPr>
          <w:rFonts w:hint="cs"/>
          <w:rtl/>
        </w:rPr>
        <w:t>,</w:t>
      </w:r>
      <w:r>
        <w:rPr>
          <w:rtl/>
        </w:rPr>
        <w:t xml:space="preserve"> </w:t>
      </w:r>
      <w:bookmarkStart w:id="29359" w:name="_ETM_Q60_689879"/>
      <w:bookmarkEnd w:id="29359"/>
      <w:r>
        <w:rPr>
          <w:rtl/>
        </w:rPr>
        <w:t xml:space="preserve">בכל </w:t>
      </w:r>
      <w:bookmarkStart w:id="29360" w:name="_ETM_Q60_690359"/>
      <w:bookmarkEnd w:id="29360"/>
      <w:r>
        <w:rPr>
          <w:rtl/>
        </w:rPr>
        <w:t xml:space="preserve">חלקי </w:t>
      </w:r>
      <w:bookmarkStart w:id="29361" w:name="_ETM_Q60_690840"/>
      <w:bookmarkEnd w:id="29361"/>
      <w:r>
        <w:rPr>
          <w:rtl/>
        </w:rPr>
        <w:t xml:space="preserve">ארץ </w:t>
      </w:r>
      <w:bookmarkStart w:id="29362" w:name="_ETM_Q60_691215"/>
      <w:bookmarkEnd w:id="29362"/>
      <w:r>
        <w:rPr>
          <w:rtl/>
        </w:rPr>
        <w:t>ישראל</w:t>
      </w:r>
      <w:r>
        <w:rPr>
          <w:rFonts w:hint="cs"/>
          <w:rtl/>
        </w:rPr>
        <w:t>.</w:t>
      </w:r>
      <w:r>
        <w:rPr>
          <w:rtl/>
        </w:rPr>
        <w:t xml:space="preserve"> </w:t>
      </w:r>
      <w:bookmarkStart w:id="29363" w:name="_ETM_Q60_691799"/>
      <w:bookmarkEnd w:id="29363"/>
      <w:r>
        <w:rPr>
          <w:rtl/>
        </w:rPr>
        <w:t xml:space="preserve">שבנו </w:t>
      </w:r>
      <w:bookmarkStart w:id="29364" w:name="_ETM_Q60_692280"/>
      <w:bookmarkEnd w:id="29364"/>
      <w:r>
        <w:rPr>
          <w:rtl/>
        </w:rPr>
        <w:t xml:space="preserve">לארצנו </w:t>
      </w:r>
      <w:bookmarkStart w:id="29365" w:name="_ETM_Q60_693150"/>
      <w:bookmarkEnd w:id="29365"/>
      <w:r>
        <w:rPr>
          <w:rtl/>
        </w:rPr>
        <w:t xml:space="preserve">אחרי </w:t>
      </w:r>
      <w:bookmarkStart w:id="29366" w:name="_ETM_Q60_693450"/>
      <w:bookmarkEnd w:id="29366"/>
      <w:r>
        <w:rPr>
          <w:rFonts w:hint="cs"/>
          <w:rtl/>
        </w:rPr>
        <w:t>אלפיים</w:t>
      </w:r>
      <w:r>
        <w:rPr>
          <w:rtl/>
        </w:rPr>
        <w:t xml:space="preserve"> </w:t>
      </w:r>
      <w:bookmarkStart w:id="29367" w:name="_ETM_Q60_693870"/>
      <w:bookmarkEnd w:id="29367"/>
      <w:r>
        <w:rPr>
          <w:rtl/>
        </w:rPr>
        <w:t xml:space="preserve">שנה </w:t>
      </w:r>
      <w:bookmarkStart w:id="29368" w:name="_ETM_Q60_694650"/>
      <w:bookmarkEnd w:id="29368"/>
      <w:r>
        <w:rPr>
          <w:rtl/>
        </w:rPr>
        <w:t xml:space="preserve">ולא </w:t>
      </w:r>
      <w:bookmarkStart w:id="29369" w:name="_ETM_Q60_695010"/>
      <w:bookmarkEnd w:id="29369"/>
      <w:r>
        <w:rPr>
          <w:rFonts w:hint="cs"/>
          <w:rtl/>
        </w:rPr>
        <w:t>נעזבנה</w:t>
      </w:r>
      <w:r>
        <w:rPr>
          <w:rtl/>
        </w:rPr>
        <w:t xml:space="preserve"> </w:t>
      </w:r>
      <w:bookmarkStart w:id="29370" w:name="_ETM_Q60_695700"/>
      <w:bookmarkEnd w:id="29370"/>
      <w:r>
        <w:rPr>
          <w:rtl/>
        </w:rPr>
        <w:t xml:space="preserve">בידי </w:t>
      </w:r>
      <w:bookmarkStart w:id="29371" w:name="_ETM_Q60_696030"/>
      <w:bookmarkEnd w:id="29371"/>
      <w:r>
        <w:rPr>
          <w:rtl/>
        </w:rPr>
        <w:t>זולת</w:t>
      </w:r>
      <w:r>
        <w:rPr>
          <w:rFonts w:hint="cs"/>
          <w:rtl/>
        </w:rPr>
        <w:t>נו</w:t>
      </w:r>
      <w:r>
        <w:rPr>
          <w:rtl/>
        </w:rPr>
        <w:t xml:space="preserve"> </w:t>
      </w:r>
      <w:bookmarkStart w:id="29372" w:name="_ETM_Q60_696510"/>
      <w:bookmarkEnd w:id="29372"/>
      <w:r>
        <w:rPr>
          <w:rtl/>
        </w:rPr>
        <w:t xml:space="preserve">מן </w:t>
      </w:r>
      <w:bookmarkStart w:id="29373" w:name="_ETM_Q60_696689"/>
      <w:bookmarkEnd w:id="29373"/>
      <w:r>
        <w:rPr>
          <w:rtl/>
        </w:rPr>
        <w:t>האומות</w:t>
      </w:r>
      <w:r>
        <w:rPr>
          <w:rFonts w:hint="cs"/>
          <w:rtl/>
        </w:rPr>
        <w:t>.</w:t>
      </w:r>
      <w:r>
        <w:rPr>
          <w:rtl/>
        </w:rPr>
        <w:t xml:space="preserve"> </w:t>
      </w:r>
      <w:bookmarkStart w:id="29374" w:name="_ETM_Q60_697900"/>
      <w:bookmarkStart w:id="29375" w:name="_ETM_Q60_699219"/>
      <w:bookmarkStart w:id="29376" w:name="_ETM_Q60_698225"/>
      <w:bookmarkStart w:id="29377" w:name="_ETM_Q60_698316"/>
      <w:bookmarkStart w:id="29378" w:name="_ETM_Q60_698521"/>
      <w:bookmarkStart w:id="29379" w:name="_ETM_Q60_698609"/>
      <w:bookmarkEnd w:id="29374"/>
      <w:bookmarkEnd w:id="29375"/>
      <w:bookmarkEnd w:id="29376"/>
      <w:bookmarkEnd w:id="29377"/>
      <w:bookmarkEnd w:id="29378"/>
      <w:bookmarkEnd w:id="29379"/>
      <w:r>
        <w:rPr>
          <w:rtl/>
        </w:rPr>
        <w:t xml:space="preserve">אני </w:t>
      </w:r>
      <w:bookmarkStart w:id="29380" w:name="_ETM_Q60_699819"/>
      <w:bookmarkEnd w:id="29380"/>
      <w:r>
        <w:rPr>
          <w:rtl/>
        </w:rPr>
        <w:t xml:space="preserve">ממש </w:t>
      </w:r>
      <w:bookmarkStart w:id="29381" w:name="_ETM_Q60_700329"/>
      <w:bookmarkEnd w:id="29381"/>
      <w:r>
        <w:rPr>
          <w:rtl/>
        </w:rPr>
        <w:t xml:space="preserve">מבקש </w:t>
      </w:r>
      <w:bookmarkStart w:id="29382" w:name="_ETM_Q60_700989"/>
      <w:bookmarkEnd w:id="29382"/>
      <w:r>
        <w:rPr>
          <w:rtl/>
        </w:rPr>
        <w:t xml:space="preserve">שאנחנו </w:t>
      </w:r>
      <w:bookmarkStart w:id="29383" w:name="_ETM_Q60_701409"/>
      <w:bookmarkEnd w:id="29383"/>
      <w:r>
        <w:rPr>
          <w:rtl/>
        </w:rPr>
        <w:t xml:space="preserve">נפגין </w:t>
      </w:r>
      <w:bookmarkStart w:id="29384" w:name="_ETM_Q60_701829"/>
      <w:bookmarkEnd w:id="29384"/>
      <w:r>
        <w:rPr>
          <w:rtl/>
        </w:rPr>
        <w:t xml:space="preserve">היום </w:t>
      </w:r>
      <w:bookmarkStart w:id="29385" w:name="_ETM_Q60_702129"/>
      <w:bookmarkEnd w:id="29385"/>
      <w:r>
        <w:rPr>
          <w:rtl/>
        </w:rPr>
        <w:t xml:space="preserve">בבית </w:t>
      </w:r>
      <w:bookmarkStart w:id="29386" w:name="_ETM_Q60_702489"/>
      <w:bookmarkEnd w:id="29386"/>
      <w:r>
        <w:rPr>
          <w:rtl/>
        </w:rPr>
        <w:t xml:space="preserve">הזה </w:t>
      </w:r>
      <w:bookmarkStart w:id="29387" w:name="_ETM_Q60_703400"/>
      <w:bookmarkEnd w:id="29387"/>
      <w:r>
        <w:rPr>
          <w:rtl/>
        </w:rPr>
        <w:t xml:space="preserve">אחדות </w:t>
      </w:r>
      <w:bookmarkStart w:id="29388" w:name="_ETM_Q60_703909"/>
      <w:bookmarkEnd w:id="29388"/>
      <w:r>
        <w:rPr>
          <w:rtl/>
        </w:rPr>
        <w:t xml:space="preserve">גדולה </w:t>
      </w:r>
      <w:bookmarkStart w:id="29389" w:name="_ETM_Q60_704329"/>
      <w:bookmarkEnd w:id="29389"/>
      <w:r>
        <w:rPr>
          <w:rtl/>
        </w:rPr>
        <w:t xml:space="preserve">של </w:t>
      </w:r>
      <w:bookmarkStart w:id="29390" w:name="_ETM_Q60_704510"/>
      <w:bookmarkEnd w:id="29390"/>
      <w:r>
        <w:rPr>
          <w:rtl/>
        </w:rPr>
        <w:t xml:space="preserve">קואליציה </w:t>
      </w:r>
      <w:bookmarkStart w:id="29391" w:name="_ETM_Q60_704959"/>
      <w:bookmarkEnd w:id="29391"/>
      <w:r>
        <w:rPr>
          <w:rtl/>
        </w:rPr>
        <w:t>ואופוזיציה</w:t>
      </w:r>
      <w:r>
        <w:rPr>
          <w:rFonts w:hint="cs"/>
          <w:rtl/>
        </w:rPr>
        <w:t>,</w:t>
      </w:r>
      <w:r>
        <w:rPr>
          <w:rtl/>
        </w:rPr>
        <w:t xml:space="preserve"> </w:t>
      </w:r>
      <w:bookmarkStart w:id="29392" w:name="_ETM_Q60_706099"/>
      <w:bookmarkStart w:id="29393" w:name="_ETM_Q60_706639"/>
      <w:bookmarkEnd w:id="29392"/>
      <w:bookmarkEnd w:id="29393"/>
      <w:r>
        <w:rPr>
          <w:rtl/>
        </w:rPr>
        <w:t>ו</w:t>
      </w:r>
      <w:r>
        <w:rPr>
          <w:rFonts w:hint="cs"/>
          <w:rtl/>
        </w:rPr>
        <w:t>ש</w:t>
      </w:r>
      <w:r>
        <w:rPr>
          <w:rtl/>
        </w:rPr>
        <w:t xml:space="preserve">כולם </w:t>
      </w:r>
      <w:bookmarkStart w:id="29394" w:name="_ETM_Q60_707179"/>
      <w:bookmarkEnd w:id="29394"/>
      <w:r>
        <w:rPr>
          <w:rtl/>
        </w:rPr>
        <w:t xml:space="preserve">יתמכו </w:t>
      </w:r>
      <w:bookmarkStart w:id="29395" w:name="_ETM_Q60_707599"/>
      <w:bookmarkEnd w:id="29395"/>
      <w:r>
        <w:rPr>
          <w:rtl/>
        </w:rPr>
        <w:t xml:space="preserve">בהצעת </w:t>
      </w:r>
      <w:bookmarkStart w:id="29396" w:name="_ETM_Q60_708079"/>
      <w:bookmarkEnd w:id="29396"/>
      <w:r>
        <w:rPr>
          <w:rtl/>
        </w:rPr>
        <w:t xml:space="preserve">החוק </w:t>
      </w:r>
      <w:bookmarkStart w:id="29397" w:name="_ETM_Q60_708349"/>
      <w:bookmarkEnd w:id="29397"/>
      <w:r>
        <w:rPr>
          <w:rtl/>
        </w:rPr>
        <w:t>הזאת</w:t>
      </w:r>
      <w:r>
        <w:rPr>
          <w:rFonts w:hint="cs"/>
          <w:rtl/>
        </w:rPr>
        <w:t>.</w:t>
      </w:r>
      <w:r>
        <w:rPr>
          <w:rtl/>
        </w:rPr>
        <w:t xml:space="preserve"> </w:t>
      </w:r>
      <w:bookmarkStart w:id="29398" w:name="_ETM_Q60_709290"/>
      <w:bookmarkEnd w:id="29398"/>
    </w:p>
    <w:p w:rsidR="00304FBD" w:rsidRDefault="00304FBD" w:rsidP="00E60D06">
      <w:pPr>
        <w:rPr>
          <w:rtl/>
        </w:rPr>
      </w:pPr>
      <w:bookmarkStart w:id="29399" w:name="_ETM_Q60_707063"/>
      <w:bookmarkStart w:id="29400" w:name="_ETM_Q60_707180"/>
      <w:bookmarkStart w:id="29401" w:name="_ETM_Q60_707402"/>
      <w:bookmarkEnd w:id="29399"/>
      <w:bookmarkEnd w:id="29400"/>
      <w:bookmarkEnd w:id="29401"/>
    </w:p>
    <w:p w:rsidR="00304FBD" w:rsidRDefault="00304FBD" w:rsidP="00E60D06">
      <w:pPr>
        <w:rPr>
          <w:rtl/>
        </w:rPr>
      </w:pPr>
      <w:bookmarkStart w:id="29402" w:name="_ETM_Q60_707503"/>
      <w:bookmarkEnd w:id="29402"/>
      <w:r>
        <w:rPr>
          <w:rtl/>
        </w:rPr>
        <w:t xml:space="preserve">אני </w:t>
      </w:r>
      <w:bookmarkStart w:id="29403" w:name="_ETM_Q60_709529"/>
      <w:bookmarkEnd w:id="29403"/>
      <w:r>
        <w:rPr>
          <w:rtl/>
        </w:rPr>
        <w:t xml:space="preserve">רוצה </w:t>
      </w:r>
      <w:bookmarkStart w:id="29404" w:name="_ETM_Q60_709799"/>
      <w:bookmarkEnd w:id="29404"/>
      <w:r>
        <w:rPr>
          <w:rtl/>
        </w:rPr>
        <w:t xml:space="preserve">להגיד </w:t>
      </w:r>
      <w:bookmarkStart w:id="29405" w:name="_ETM_Q60_710099"/>
      <w:bookmarkEnd w:id="29405"/>
      <w:r>
        <w:rPr>
          <w:rtl/>
        </w:rPr>
        <w:t xml:space="preserve">משפט </w:t>
      </w:r>
      <w:bookmarkStart w:id="29406" w:name="_ETM_Q60_710549"/>
      <w:bookmarkEnd w:id="29406"/>
      <w:r>
        <w:rPr>
          <w:rtl/>
        </w:rPr>
        <w:t>באנגלית</w:t>
      </w:r>
      <w:r>
        <w:rPr>
          <w:rFonts w:hint="cs"/>
          <w:rtl/>
        </w:rPr>
        <w:t>,</w:t>
      </w:r>
      <w:r>
        <w:rPr>
          <w:rtl/>
        </w:rPr>
        <w:t xml:space="preserve"> </w:t>
      </w:r>
      <w:bookmarkStart w:id="29407" w:name="_ETM_Q60_710999"/>
      <w:bookmarkEnd w:id="29407"/>
      <w:r>
        <w:rPr>
          <w:rtl/>
        </w:rPr>
        <w:t xml:space="preserve">אדוני </w:t>
      </w:r>
      <w:bookmarkStart w:id="29408" w:name="_ETM_Q60_711329"/>
      <w:bookmarkEnd w:id="29408"/>
      <w:r>
        <w:rPr>
          <w:rtl/>
        </w:rPr>
        <w:t>היושב-ראש</w:t>
      </w:r>
      <w:r>
        <w:rPr>
          <w:rFonts w:hint="cs"/>
          <w:rtl/>
        </w:rPr>
        <w:t>.</w:t>
      </w:r>
      <w:r>
        <w:rPr>
          <w:rtl/>
        </w:rPr>
        <w:t xml:space="preserve"> </w:t>
      </w:r>
      <w:bookmarkStart w:id="29409" w:name="_ETM_Q60_713820"/>
      <w:bookmarkStart w:id="29410" w:name="ET_typistreplace_אחרי_כן_וי_18_51_4"/>
      <w:bookmarkEnd w:id="29409"/>
    </w:p>
    <w:p w:rsidR="00304FBD" w:rsidRDefault="00304FBD" w:rsidP="00E60D06">
      <w:pPr>
        <w:rPr>
          <w:rtl/>
        </w:rPr>
      </w:pPr>
      <w:bookmarkStart w:id="29411" w:name="_ETM_Q60_706525"/>
      <w:bookmarkStart w:id="29412" w:name="_ETM_Q60_706622"/>
      <w:bookmarkStart w:id="29413" w:name="_ETM_Q60_707653"/>
      <w:bookmarkEnd w:id="29411"/>
      <w:bookmarkEnd w:id="29412"/>
      <w:bookmarkEnd w:id="29413"/>
    </w:p>
    <w:p w:rsidR="00304FBD" w:rsidRDefault="00304FBD" w:rsidP="00DE3F2D">
      <w:pPr>
        <w:bidi w:val="0"/>
      </w:pPr>
      <w:bookmarkStart w:id="29414" w:name="_ETM_Q60_707747"/>
      <w:bookmarkEnd w:id="29414"/>
      <w:r>
        <w:t>To our friends across the</w:t>
      </w:r>
      <w:bookmarkStart w:id="29415" w:name="_ETM_Q60_718179"/>
      <w:bookmarkEnd w:id="29415"/>
      <w:r>
        <w:t xml:space="preserve"> sea in the United States Congress, in the House of Representatives </w:t>
      </w:r>
      <w:bookmarkStart w:id="29416" w:name="_ETM_Q60_724290"/>
      <w:bookmarkEnd w:id="29416"/>
      <w:r>
        <w:t xml:space="preserve">and in the Senate, </w:t>
      </w:r>
      <w:r w:rsidRPr="00740A8B">
        <w:t>representative Claudia Tenney and Senator</w:t>
      </w:r>
      <w:r w:rsidR="00743DF1">
        <w:t xml:space="preserve"> </w:t>
      </w:r>
      <w:r w:rsidRPr="00740A8B">
        <w:t>Cotton,</w:t>
      </w:r>
      <w:r>
        <w:t xml:space="preserve"> who have the same idea of </w:t>
      </w:r>
      <w:bookmarkStart w:id="29417" w:name="_ETM_Q60_728500"/>
      <w:bookmarkEnd w:id="29417"/>
      <w:r>
        <w:t xml:space="preserve">legislation that they </w:t>
      </w:r>
      <w:bookmarkStart w:id="29418" w:name="_ETM_Q60_732648"/>
      <w:bookmarkEnd w:id="29418"/>
      <w:r w:rsidR="00DE3F2D">
        <w:t>want to push forward.</w:t>
      </w:r>
      <w:r>
        <w:t xml:space="preserve"> I really hope that the legislation</w:t>
      </w:r>
      <w:bookmarkStart w:id="29419" w:name="_ETM_Q60_745105"/>
      <w:bookmarkEnd w:id="29419"/>
      <w:r>
        <w:t xml:space="preserve"> that they are pushing in the Congress will pass</w:t>
      </w:r>
      <w:bookmarkStart w:id="29420" w:name="_ETM_Q60_740258"/>
      <w:bookmarkEnd w:id="29420"/>
      <w:r>
        <w:t xml:space="preserve"> soon, and I am sure that when we will say</w:t>
      </w:r>
      <w:bookmarkStart w:id="29421" w:name="_ETM_Q60_747953"/>
      <w:bookmarkEnd w:id="29421"/>
      <w:r>
        <w:t xml:space="preserve"> the truth, in this side of the ocean and the </w:t>
      </w:r>
      <w:bookmarkStart w:id="29422" w:name="_ETM_Q60_748931"/>
      <w:bookmarkEnd w:id="29422"/>
      <w:r>
        <w:t>other side of the ocean; when we will tell the world</w:t>
      </w:r>
      <w:bookmarkStart w:id="29423" w:name="_ETM_Q60_756227"/>
      <w:bookmarkEnd w:id="29423"/>
      <w:r>
        <w:t xml:space="preserve"> the truth that Judea and Samaria,</w:t>
      </w:r>
      <w:bookmarkStart w:id="29424" w:name="_ETM_Q60_759564"/>
      <w:bookmarkEnd w:id="29424"/>
      <w:r>
        <w:t xml:space="preserve"> this is where everything sta</w:t>
      </w:r>
      <w:r w:rsidR="00DE3F2D">
        <w:t>rted, this is where the Jewish p</w:t>
      </w:r>
      <w:r>
        <w:t xml:space="preserve">eople started, this </w:t>
      </w:r>
      <w:bookmarkStart w:id="29425" w:name="_ETM_Q60_758970"/>
      <w:bookmarkEnd w:id="29425"/>
      <w:r w:rsidR="00DE3F2D">
        <w:t>is the homeland of the Jewish p</w:t>
      </w:r>
      <w:r>
        <w:t>eople and this should always be the home</w:t>
      </w:r>
      <w:bookmarkStart w:id="29426" w:name="_ETM_Q60_767011"/>
      <w:bookmarkEnd w:id="29426"/>
      <w:r>
        <w:t xml:space="preserve">land of the Jewish people – once we say </w:t>
      </w:r>
      <w:bookmarkStart w:id="29427" w:name="_ETM_Q60_773757"/>
      <w:bookmarkEnd w:id="29427"/>
      <w:r>
        <w:t xml:space="preserve">it loud and clear, here, in the United States and in </w:t>
      </w:r>
      <w:bookmarkStart w:id="29428" w:name="_ETM_Q60_776042"/>
      <w:bookmarkEnd w:id="29428"/>
      <w:r>
        <w:t xml:space="preserve">the rest of the world, </w:t>
      </w:r>
      <w:bookmarkStart w:id="29429" w:name="_ETM_Q60_770490"/>
      <w:bookmarkEnd w:id="29429"/>
      <w:r>
        <w:t xml:space="preserve">saying the truth will make it happen even </w:t>
      </w:r>
      <w:bookmarkStart w:id="29430" w:name="_ETM_Q60_779017"/>
      <w:bookmarkEnd w:id="29430"/>
      <w:r>
        <w:t xml:space="preserve">faster. With God’s help, we will bring </w:t>
      </w:r>
      <w:bookmarkStart w:id="29431" w:name="_ETM_Q60_787532"/>
      <w:bookmarkEnd w:id="29431"/>
      <w:r>
        <w:t xml:space="preserve">Judea and Samaria to be, very soon, a part of </w:t>
      </w:r>
      <w:r w:rsidRPr="00740A8B">
        <w:t>soverei</w:t>
      </w:r>
      <w:r>
        <w:t>g</w:t>
      </w:r>
      <w:r w:rsidRPr="00740A8B">
        <w:t>n</w:t>
      </w:r>
      <w:r>
        <w:t xml:space="preserve"> State of Israel. We will apply </w:t>
      </w:r>
      <w:r w:rsidRPr="00740A8B">
        <w:t>sovereignty</w:t>
      </w:r>
      <w:r>
        <w:t xml:space="preserve"> on </w:t>
      </w:r>
      <w:bookmarkStart w:id="29432" w:name="_ETM_Q60_794057"/>
      <w:bookmarkEnd w:id="29432"/>
      <w:r>
        <w:t xml:space="preserve">Judea and Samaria, and </w:t>
      </w:r>
      <w:bookmarkStart w:id="29433" w:name="_ETM_Q60_791269"/>
      <w:bookmarkEnd w:id="29433"/>
      <w:r>
        <w:t>we will make</w:t>
      </w:r>
      <w:bookmarkStart w:id="29434" w:name="_ETM_Q60_791049"/>
      <w:bookmarkEnd w:id="29434"/>
      <w:r>
        <w:t xml:space="preserve"> sure that the homeland of the Jewish people will be for the Jewish people from the</w:t>
      </w:r>
      <w:bookmarkStart w:id="29435" w:name="_ETM_Q60_800482"/>
      <w:bookmarkEnd w:id="29435"/>
      <w:r>
        <w:t xml:space="preserve"> river to the sea, as it was 2,000 years ago.</w:t>
      </w:r>
      <w:bookmarkStart w:id="29436" w:name="_ETM_Q60_815809"/>
      <w:bookmarkEnd w:id="29436"/>
    </w:p>
    <w:p w:rsidR="00304FBD" w:rsidRDefault="00304FBD" w:rsidP="00E60D06">
      <w:pPr>
        <w:bidi w:val="0"/>
      </w:pPr>
    </w:p>
    <w:p w:rsidR="00304FBD" w:rsidRDefault="00304FBD" w:rsidP="00E60D06">
      <w:pPr>
        <w:bidi w:val="0"/>
        <w:rPr>
          <w:rtl/>
        </w:rPr>
      </w:pPr>
      <w:r>
        <w:t>So thank you very much for pushing this bill in Congress, and I will try to do my part here, in the Knesset.</w:t>
      </w:r>
    </w:p>
    <w:p w:rsidR="00304FBD" w:rsidRDefault="00304FBD" w:rsidP="00E60D06">
      <w:pPr>
        <w:rPr>
          <w:rtl/>
        </w:rPr>
      </w:pPr>
      <w:bookmarkStart w:id="29437" w:name="TOR_Q61"/>
      <w:bookmarkEnd w:id="29410"/>
      <w:bookmarkEnd w:id="29437"/>
    </w:p>
    <w:p w:rsidR="00304FBD" w:rsidRDefault="00304FBD" w:rsidP="00DE3F2D">
      <w:pPr>
        <w:rPr>
          <w:rtl/>
        </w:rPr>
      </w:pPr>
      <w:r>
        <w:rPr>
          <w:rFonts w:hint="cs"/>
          <w:rtl/>
        </w:rPr>
        <w:t xml:space="preserve">תודה רבה, אדוני היושב-ראש. </w:t>
      </w:r>
      <w:bookmarkStart w:id="29438" w:name="_ETM_Q61_216000"/>
      <w:bookmarkEnd w:id="29438"/>
      <w:r>
        <w:rPr>
          <w:rFonts w:hint="cs"/>
          <w:rtl/>
        </w:rPr>
        <w:t xml:space="preserve">אני רוצה </w:t>
      </w:r>
      <w:bookmarkStart w:id="29439" w:name="_ETM_Q61_215100"/>
      <w:bookmarkStart w:id="29440" w:name="_ETM_Q61_215399"/>
      <w:bookmarkEnd w:id="29439"/>
      <w:bookmarkEnd w:id="29440"/>
      <w:r>
        <w:rPr>
          <w:rtl/>
        </w:rPr>
        <w:t xml:space="preserve">לנצל </w:t>
      </w:r>
      <w:bookmarkStart w:id="29441" w:name="_ETM_Q61_215879"/>
      <w:bookmarkEnd w:id="29441"/>
      <w:r>
        <w:rPr>
          <w:rtl/>
        </w:rPr>
        <w:t xml:space="preserve">את </w:t>
      </w:r>
      <w:bookmarkStart w:id="29442" w:name="_ETM_Q61_216030"/>
      <w:bookmarkEnd w:id="29442"/>
      <w:r>
        <w:rPr>
          <w:rtl/>
        </w:rPr>
        <w:t xml:space="preserve">ההזדמנות </w:t>
      </w:r>
      <w:bookmarkStart w:id="29443" w:name="_ETM_Q61_216510"/>
      <w:bookmarkEnd w:id="29443"/>
      <w:r>
        <w:rPr>
          <w:rtl/>
        </w:rPr>
        <w:t>ולהודות</w:t>
      </w:r>
      <w:r>
        <w:rPr>
          <w:rFonts w:hint="cs"/>
          <w:rtl/>
        </w:rPr>
        <w:t>.</w:t>
      </w:r>
      <w:bookmarkStart w:id="29444" w:name="_ETM_Q61_219000"/>
      <w:bookmarkEnd w:id="29444"/>
      <w:r>
        <w:rPr>
          <w:rFonts w:hint="cs"/>
          <w:rtl/>
        </w:rPr>
        <w:t xml:space="preserve"> אומנם </w:t>
      </w:r>
      <w:bookmarkStart w:id="29445" w:name="_ETM_Q61_217019"/>
      <w:bookmarkStart w:id="29446" w:name="_ETM_Q61_217110"/>
      <w:bookmarkStart w:id="29447" w:name="_ETM_Q61_217229"/>
      <w:bookmarkEnd w:id="29445"/>
      <w:bookmarkEnd w:id="29446"/>
      <w:bookmarkEnd w:id="29447"/>
      <w:r>
        <w:rPr>
          <w:rtl/>
        </w:rPr>
        <w:t xml:space="preserve">מדובר </w:t>
      </w:r>
      <w:bookmarkStart w:id="29448" w:name="_ETM_Q61_217620"/>
      <w:bookmarkEnd w:id="29448"/>
      <w:r>
        <w:rPr>
          <w:rtl/>
        </w:rPr>
        <w:t xml:space="preserve">בהצעת </w:t>
      </w:r>
      <w:bookmarkStart w:id="29449" w:name="_ETM_Q61_218100"/>
      <w:bookmarkEnd w:id="29449"/>
      <w:r>
        <w:rPr>
          <w:rtl/>
        </w:rPr>
        <w:t xml:space="preserve">חוק </w:t>
      </w:r>
      <w:bookmarkStart w:id="29450" w:name="_ETM_Q61_218370"/>
      <w:bookmarkEnd w:id="29450"/>
      <w:r>
        <w:rPr>
          <w:rtl/>
        </w:rPr>
        <w:t xml:space="preserve">פרטית </w:t>
      </w:r>
      <w:bookmarkStart w:id="29451" w:name="_ETM_Q61_218729"/>
      <w:bookmarkEnd w:id="29451"/>
      <w:r>
        <w:rPr>
          <w:rtl/>
        </w:rPr>
        <w:t>שלי</w:t>
      </w:r>
      <w:r>
        <w:rPr>
          <w:rFonts w:hint="cs"/>
          <w:rtl/>
        </w:rPr>
        <w:t>,</w:t>
      </w:r>
      <w:r>
        <w:rPr>
          <w:rtl/>
        </w:rPr>
        <w:t xml:space="preserve"> </w:t>
      </w:r>
      <w:bookmarkStart w:id="29452" w:name="_ETM_Q61_219510"/>
      <w:bookmarkEnd w:id="29452"/>
      <w:r>
        <w:rPr>
          <w:rtl/>
        </w:rPr>
        <w:t xml:space="preserve">אבל </w:t>
      </w:r>
      <w:bookmarkStart w:id="29453" w:name="_ETM_Q61_220290"/>
      <w:bookmarkEnd w:id="29453"/>
      <w:r>
        <w:rPr>
          <w:rtl/>
        </w:rPr>
        <w:t xml:space="preserve">היא </w:t>
      </w:r>
      <w:bookmarkStart w:id="29454" w:name="_ETM_Q61_220589"/>
      <w:bookmarkEnd w:id="29454"/>
      <w:r>
        <w:rPr>
          <w:rtl/>
        </w:rPr>
        <w:t xml:space="preserve">חלק </w:t>
      </w:r>
      <w:bookmarkStart w:id="29455" w:name="_ETM_Q61_221309"/>
      <w:bookmarkEnd w:id="29455"/>
      <w:r>
        <w:rPr>
          <w:rtl/>
        </w:rPr>
        <w:t xml:space="preserve">בלתי </w:t>
      </w:r>
      <w:bookmarkStart w:id="29456" w:name="_ETM_Q61_221699"/>
      <w:bookmarkEnd w:id="29456"/>
      <w:r>
        <w:rPr>
          <w:rtl/>
        </w:rPr>
        <w:t xml:space="preserve">נפרד </w:t>
      </w:r>
      <w:bookmarkStart w:id="29457" w:name="_ETM_Q61_222629"/>
      <w:bookmarkEnd w:id="29457"/>
      <w:r>
        <w:rPr>
          <w:rtl/>
        </w:rPr>
        <w:t xml:space="preserve">מהחלטה </w:t>
      </w:r>
      <w:bookmarkStart w:id="29458" w:name="_ETM_Q61_223500"/>
      <w:bookmarkEnd w:id="29458"/>
      <w:r>
        <w:rPr>
          <w:rtl/>
        </w:rPr>
        <w:t xml:space="preserve">שעברה </w:t>
      </w:r>
      <w:bookmarkStart w:id="29459" w:name="_ETM_Q61_223920"/>
      <w:bookmarkEnd w:id="29459"/>
      <w:r>
        <w:rPr>
          <w:rtl/>
        </w:rPr>
        <w:t>כ</w:t>
      </w:r>
      <w:r>
        <w:rPr>
          <w:rFonts w:hint="cs"/>
          <w:rtl/>
        </w:rPr>
        <w:t>א</w:t>
      </w:r>
      <w:r>
        <w:rPr>
          <w:rtl/>
        </w:rPr>
        <w:t xml:space="preserve">ן </w:t>
      </w:r>
      <w:bookmarkStart w:id="29460" w:name="_ETM_Q61_224720"/>
      <w:bookmarkEnd w:id="29460"/>
      <w:r>
        <w:rPr>
          <w:rtl/>
        </w:rPr>
        <w:t xml:space="preserve">בכנסת </w:t>
      </w:r>
      <w:bookmarkStart w:id="29461" w:name="_ETM_Q61_225739"/>
      <w:bookmarkEnd w:id="29461"/>
      <w:r>
        <w:rPr>
          <w:rtl/>
        </w:rPr>
        <w:t xml:space="preserve">ביוזמת </w:t>
      </w:r>
      <w:bookmarkStart w:id="29462" w:name="_ETM_Q61_226399"/>
      <w:bookmarkEnd w:id="29462"/>
      <w:r>
        <w:rPr>
          <w:rtl/>
        </w:rPr>
        <w:t xml:space="preserve">שדולת </w:t>
      </w:r>
      <w:bookmarkStart w:id="29463" w:name="_ETM_Q61_226820"/>
      <w:bookmarkEnd w:id="29463"/>
      <w:r>
        <w:rPr>
          <w:rtl/>
        </w:rPr>
        <w:t xml:space="preserve">ארץ </w:t>
      </w:r>
      <w:bookmarkStart w:id="29464" w:name="_ETM_Q61_227120"/>
      <w:bookmarkEnd w:id="29464"/>
      <w:r>
        <w:rPr>
          <w:rtl/>
        </w:rPr>
        <w:t>ישראל</w:t>
      </w:r>
      <w:r>
        <w:rPr>
          <w:rFonts w:hint="cs"/>
          <w:rtl/>
        </w:rPr>
        <w:t>.</w:t>
      </w:r>
      <w:r>
        <w:rPr>
          <w:rtl/>
        </w:rPr>
        <w:t xml:space="preserve"> </w:t>
      </w:r>
      <w:bookmarkStart w:id="29465" w:name="_ETM_Q61_227420"/>
      <w:bookmarkEnd w:id="29465"/>
      <w:r>
        <w:rPr>
          <w:rtl/>
        </w:rPr>
        <w:t xml:space="preserve">אני </w:t>
      </w:r>
      <w:bookmarkStart w:id="29466" w:name="_ETM_Q61_227570"/>
      <w:bookmarkEnd w:id="29466"/>
      <w:r>
        <w:rPr>
          <w:rtl/>
        </w:rPr>
        <w:t xml:space="preserve">רואה </w:t>
      </w:r>
      <w:bookmarkStart w:id="29467" w:name="_ETM_Q61_227780"/>
      <w:bookmarkEnd w:id="29467"/>
      <w:r>
        <w:rPr>
          <w:rtl/>
        </w:rPr>
        <w:t xml:space="preserve">פה </w:t>
      </w:r>
      <w:bookmarkStart w:id="29468" w:name="_ETM_Q61_227960"/>
      <w:bookmarkEnd w:id="29468"/>
      <w:r>
        <w:rPr>
          <w:rtl/>
        </w:rPr>
        <w:t xml:space="preserve">את </w:t>
      </w:r>
      <w:bookmarkStart w:id="29469" w:name="_ETM_Q61_228050"/>
      <w:bookmarkEnd w:id="29469"/>
      <w:r>
        <w:rPr>
          <w:rtl/>
        </w:rPr>
        <w:t xml:space="preserve">חברתי </w:t>
      </w:r>
      <w:bookmarkStart w:id="29470" w:name="_ETM_Q61_228590"/>
      <w:bookmarkEnd w:id="29470"/>
      <w:r>
        <w:rPr>
          <w:rtl/>
        </w:rPr>
        <w:t>לר</w:t>
      </w:r>
      <w:r>
        <w:rPr>
          <w:rFonts w:hint="cs"/>
          <w:rtl/>
        </w:rPr>
        <w:t>א</w:t>
      </w:r>
      <w:r>
        <w:rPr>
          <w:rtl/>
        </w:rPr>
        <w:t xml:space="preserve">שות </w:t>
      </w:r>
      <w:bookmarkStart w:id="29471" w:name="_ETM_Q61_229040"/>
      <w:bookmarkEnd w:id="29471"/>
      <w:r>
        <w:rPr>
          <w:rtl/>
        </w:rPr>
        <w:t xml:space="preserve">השדולה </w:t>
      </w:r>
      <w:bookmarkStart w:id="29472" w:name="_ETM_Q61_229520"/>
      <w:bookmarkEnd w:id="29472"/>
      <w:r>
        <w:rPr>
          <w:rtl/>
        </w:rPr>
        <w:t xml:space="preserve">חברת </w:t>
      </w:r>
      <w:bookmarkStart w:id="29473" w:name="_ETM_Q61_229760"/>
      <w:bookmarkEnd w:id="29473"/>
      <w:r>
        <w:rPr>
          <w:rtl/>
        </w:rPr>
        <w:t xml:space="preserve">הכנסת </w:t>
      </w:r>
      <w:bookmarkStart w:id="29474" w:name="_ETM_Q61_230120"/>
      <w:bookmarkEnd w:id="29474"/>
      <w:r>
        <w:rPr>
          <w:rtl/>
        </w:rPr>
        <w:t xml:space="preserve">לימור </w:t>
      </w:r>
      <w:bookmarkStart w:id="29475" w:name="_ETM_Q61_230420"/>
      <w:bookmarkEnd w:id="29475"/>
      <w:r>
        <w:rPr>
          <w:rtl/>
        </w:rPr>
        <w:t xml:space="preserve">סון </w:t>
      </w:r>
      <w:bookmarkStart w:id="29476" w:name="_ETM_Q61_230659"/>
      <w:bookmarkEnd w:id="29476"/>
      <w:r>
        <w:rPr>
          <w:rtl/>
        </w:rPr>
        <w:t>הר</w:t>
      </w:r>
      <w:r>
        <w:rPr>
          <w:rFonts w:hint="cs"/>
          <w:rtl/>
        </w:rPr>
        <w:t xml:space="preserve"> </w:t>
      </w:r>
      <w:r>
        <w:rPr>
          <w:rtl/>
        </w:rPr>
        <w:t>מלך</w:t>
      </w:r>
      <w:r>
        <w:rPr>
          <w:rFonts w:hint="cs"/>
          <w:rtl/>
        </w:rPr>
        <w:t>. ג</w:t>
      </w:r>
      <w:bookmarkStart w:id="29477" w:name="_ETM_Q61_231899"/>
      <w:bookmarkEnd w:id="29477"/>
      <w:r>
        <w:rPr>
          <w:rtl/>
        </w:rPr>
        <w:t xml:space="preserve">ם </w:t>
      </w:r>
      <w:bookmarkStart w:id="29478" w:name="_ETM_Q61_232350"/>
      <w:bookmarkStart w:id="29479" w:name="_ETM_Q61_232530"/>
      <w:bookmarkStart w:id="29480" w:name="_ETM_Q61_232859"/>
      <w:bookmarkStart w:id="29481" w:name="_ETM_Q61_233670"/>
      <w:bookmarkEnd w:id="29478"/>
      <w:bookmarkEnd w:id="29479"/>
      <w:bookmarkEnd w:id="29480"/>
      <w:bookmarkEnd w:id="29481"/>
      <w:r>
        <w:rPr>
          <w:rtl/>
        </w:rPr>
        <w:t xml:space="preserve">חבר </w:t>
      </w:r>
      <w:bookmarkStart w:id="29482" w:name="_ETM_Q61_233969"/>
      <w:bookmarkEnd w:id="29482"/>
      <w:r>
        <w:rPr>
          <w:rtl/>
        </w:rPr>
        <w:t xml:space="preserve">הכנסת </w:t>
      </w:r>
      <w:bookmarkStart w:id="29483" w:name="_ETM_Q61_234359"/>
      <w:bookmarkEnd w:id="29483"/>
      <w:r>
        <w:rPr>
          <w:rtl/>
        </w:rPr>
        <w:t xml:space="preserve">יולי </w:t>
      </w:r>
      <w:bookmarkStart w:id="29484" w:name="_ETM_Q61_234600"/>
      <w:bookmarkEnd w:id="29484"/>
      <w:r>
        <w:rPr>
          <w:rtl/>
        </w:rPr>
        <w:t xml:space="preserve">אדלשטיין </w:t>
      </w:r>
      <w:bookmarkStart w:id="29485" w:name="_ETM_Q61_235199"/>
      <w:bookmarkEnd w:id="29485"/>
      <w:r>
        <w:rPr>
          <w:rtl/>
        </w:rPr>
        <w:t>א</w:t>
      </w:r>
      <w:r>
        <w:rPr>
          <w:rFonts w:hint="cs"/>
          <w:rtl/>
        </w:rPr>
        <w:t>י</w:t>
      </w:r>
      <w:r>
        <w:rPr>
          <w:rtl/>
        </w:rPr>
        <w:t xml:space="preserve">תנו </w:t>
      </w:r>
      <w:bookmarkStart w:id="29486" w:name="_ETM_Q61_235920"/>
      <w:bookmarkEnd w:id="29486"/>
      <w:r>
        <w:rPr>
          <w:rtl/>
        </w:rPr>
        <w:t xml:space="preserve">בראשות </w:t>
      </w:r>
      <w:bookmarkStart w:id="29487" w:name="_ETM_Q61_236399"/>
      <w:bookmarkEnd w:id="29487"/>
      <w:r>
        <w:rPr>
          <w:rtl/>
        </w:rPr>
        <w:t>השדולה</w:t>
      </w:r>
      <w:r>
        <w:rPr>
          <w:rFonts w:hint="cs"/>
          <w:rtl/>
        </w:rPr>
        <w:t>.</w:t>
      </w:r>
      <w:r>
        <w:rPr>
          <w:rtl/>
        </w:rPr>
        <w:t xml:space="preserve"> </w:t>
      </w:r>
      <w:bookmarkStart w:id="29488" w:name="_ETM_Q61_237180"/>
      <w:bookmarkEnd w:id="29488"/>
      <w:r>
        <w:rPr>
          <w:rtl/>
        </w:rPr>
        <w:t xml:space="preserve">ההחלטה </w:t>
      </w:r>
      <w:bookmarkStart w:id="29489" w:name="_ETM_Q61_237629"/>
      <w:bookmarkEnd w:id="29489"/>
      <w:r>
        <w:rPr>
          <w:rtl/>
        </w:rPr>
        <w:t xml:space="preserve">עברה </w:t>
      </w:r>
      <w:bookmarkStart w:id="29490" w:name="_ETM_Q61_237989"/>
      <w:bookmarkEnd w:id="29490"/>
      <w:r>
        <w:rPr>
          <w:rtl/>
        </w:rPr>
        <w:t xml:space="preserve">כאן </w:t>
      </w:r>
      <w:bookmarkStart w:id="29491" w:name="_ETM_Q61_238199"/>
      <w:bookmarkEnd w:id="29491"/>
      <w:r>
        <w:rPr>
          <w:rtl/>
        </w:rPr>
        <w:t xml:space="preserve">בכנסת </w:t>
      </w:r>
      <w:bookmarkStart w:id="29492" w:name="_ETM_Q61_238620"/>
      <w:bookmarkEnd w:id="29492"/>
      <w:r>
        <w:rPr>
          <w:rtl/>
        </w:rPr>
        <w:t xml:space="preserve">בתמיכה </w:t>
      </w:r>
      <w:bookmarkStart w:id="29493" w:name="_ETM_Q61_239100"/>
      <w:bookmarkEnd w:id="29493"/>
      <w:r>
        <w:rPr>
          <w:rtl/>
        </w:rPr>
        <w:t xml:space="preserve">של </w:t>
      </w:r>
      <w:bookmarkStart w:id="29494" w:name="_ETM_Q61_239730"/>
      <w:bookmarkEnd w:id="29494"/>
      <w:r>
        <w:rPr>
          <w:rtl/>
        </w:rPr>
        <w:t xml:space="preserve">80 </w:t>
      </w:r>
      <w:bookmarkStart w:id="29495" w:name="_ETM_Q61_240149"/>
      <w:bookmarkEnd w:id="29495"/>
      <w:r>
        <w:rPr>
          <w:rtl/>
        </w:rPr>
        <w:t xml:space="preserve">חברי </w:t>
      </w:r>
      <w:bookmarkStart w:id="29496" w:name="_ETM_Q61_240420"/>
      <w:bookmarkEnd w:id="29496"/>
      <w:r>
        <w:rPr>
          <w:rtl/>
        </w:rPr>
        <w:t xml:space="preserve">כנסת </w:t>
      </w:r>
      <w:bookmarkStart w:id="29497" w:name="_ETM_Q61_241420"/>
      <w:bookmarkEnd w:id="29497"/>
      <w:r>
        <w:rPr>
          <w:rtl/>
        </w:rPr>
        <w:t xml:space="preserve">שתמכו </w:t>
      </w:r>
      <w:bookmarkStart w:id="29498" w:name="_ETM_Q61_242050"/>
      <w:bookmarkEnd w:id="29498"/>
      <w:r>
        <w:rPr>
          <w:rtl/>
        </w:rPr>
        <w:t>ב</w:t>
      </w:r>
      <w:r>
        <w:rPr>
          <w:rFonts w:hint="cs"/>
          <w:rtl/>
        </w:rPr>
        <w:t xml:space="preserve">ה, סיעות </w:t>
      </w:r>
      <w:bookmarkStart w:id="29499" w:name="_ETM_Q61_242829"/>
      <w:bookmarkEnd w:id="29499"/>
      <w:r>
        <w:rPr>
          <w:rtl/>
        </w:rPr>
        <w:t>שמ</w:t>
      </w:r>
      <w:r>
        <w:rPr>
          <w:rFonts w:hint="cs"/>
          <w:rtl/>
        </w:rPr>
        <w:t xml:space="preserve">ייצגות </w:t>
      </w:r>
      <w:bookmarkStart w:id="29500" w:name="_ETM_Q61_243100"/>
      <w:bookmarkStart w:id="29501" w:name="_ETM_Q61_243280"/>
      <w:bookmarkEnd w:id="29500"/>
      <w:bookmarkEnd w:id="29501"/>
      <w:r>
        <w:rPr>
          <w:rtl/>
        </w:rPr>
        <w:t xml:space="preserve">80 </w:t>
      </w:r>
      <w:bookmarkStart w:id="29502" w:name="_ETM_Q61_243579"/>
      <w:bookmarkEnd w:id="29502"/>
      <w:r>
        <w:rPr>
          <w:rtl/>
        </w:rPr>
        <w:t xml:space="preserve">חברי </w:t>
      </w:r>
      <w:bookmarkStart w:id="29503" w:name="_ETM_Q61_243850"/>
      <w:bookmarkEnd w:id="29503"/>
      <w:r>
        <w:rPr>
          <w:rtl/>
        </w:rPr>
        <w:t>כנסת</w:t>
      </w:r>
      <w:bookmarkStart w:id="29504" w:name="_ETM_Q61_244450"/>
      <w:bookmarkEnd w:id="29504"/>
      <w:r>
        <w:rPr>
          <w:rFonts w:hint="cs"/>
          <w:rtl/>
        </w:rPr>
        <w:t>, ו</w:t>
      </w:r>
      <w:r>
        <w:rPr>
          <w:rtl/>
        </w:rPr>
        <w:t xml:space="preserve">רק </w:t>
      </w:r>
      <w:bookmarkStart w:id="29505" w:name="_ETM_Q61_245440"/>
      <w:bookmarkEnd w:id="29505"/>
      <w:r>
        <w:rPr>
          <w:rFonts w:hint="cs"/>
          <w:rtl/>
        </w:rPr>
        <w:t xml:space="preserve">עשרה </w:t>
      </w:r>
      <w:bookmarkStart w:id="29506" w:name="_ETM_Q61_245860"/>
      <w:bookmarkEnd w:id="29506"/>
      <w:r>
        <w:rPr>
          <w:rFonts w:hint="cs"/>
          <w:rtl/>
        </w:rPr>
        <w:t>ח</w:t>
      </w:r>
      <w:r>
        <w:rPr>
          <w:rtl/>
        </w:rPr>
        <w:t xml:space="preserve">ברי </w:t>
      </w:r>
      <w:bookmarkStart w:id="29507" w:name="_ETM_Q61_246159"/>
      <w:bookmarkEnd w:id="29507"/>
      <w:r>
        <w:rPr>
          <w:rtl/>
        </w:rPr>
        <w:t>כנסת</w:t>
      </w:r>
      <w:r>
        <w:rPr>
          <w:rFonts w:hint="cs"/>
          <w:rtl/>
        </w:rPr>
        <w:t>,</w:t>
      </w:r>
      <w:r>
        <w:rPr>
          <w:rtl/>
        </w:rPr>
        <w:t xml:space="preserve"> </w:t>
      </w:r>
      <w:bookmarkStart w:id="29508" w:name="_ETM_Q61_246520"/>
      <w:bookmarkEnd w:id="29508"/>
      <w:r>
        <w:rPr>
          <w:rtl/>
        </w:rPr>
        <w:t xml:space="preserve">רק </w:t>
      </w:r>
      <w:bookmarkStart w:id="29509" w:name="_ETM_Q61_246700"/>
      <w:bookmarkEnd w:id="29509"/>
      <w:r>
        <w:rPr>
          <w:rtl/>
        </w:rPr>
        <w:t xml:space="preserve">הסיעות </w:t>
      </w:r>
      <w:bookmarkStart w:id="29510" w:name="_ETM_Q61_247030"/>
      <w:bookmarkEnd w:id="29510"/>
      <w:r>
        <w:rPr>
          <w:rtl/>
        </w:rPr>
        <w:t>הערביות</w:t>
      </w:r>
      <w:r>
        <w:rPr>
          <w:rFonts w:hint="cs"/>
          <w:rtl/>
        </w:rPr>
        <w:t>,</w:t>
      </w:r>
      <w:r>
        <w:rPr>
          <w:rtl/>
        </w:rPr>
        <w:t xml:space="preserve"> </w:t>
      </w:r>
      <w:bookmarkStart w:id="29511" w:name="_ETM_Q61_247330"/>
      <w:bookmarkEnd w:id="29511"/>
      <w:r>
        <w:rPr>
          <w:rtl/>
        </w:rPr>
        <w:t xml:space="preserve">התנגדו </w:t>
      </w:r>
      <w:bookmarkStart w:id="29512" w:name="_ETM_Q61_247720"/>
      <w:bookmarkEnd w:id="29512"/>
      <w:r>
        <w:rPr>
          <w:rtl/>
        </w:rPr>
        <w:t>לה</w:t>
      </w:r>
      <w:r>
        <w:rPr>
          <w:rFonts w:hint="cs"/>
          <w:rtl/>
        </w:rPr>
        <w:t xml:space="preserve"> –</w:t>
      </w:r>
      <w:r>
        <w:rPr>
          <w:rtl/>
        </w:rPr>
        <w:t xml:space="preserve"> </w:t>
      </w:r>
      <w:bookmarkStart w:id="29513" w:name="_ETM_Q61_247840"/>
      <w:bookmarkEnd w:id="29513"/>
      <w:r>
        <w:rPr>
          <w:rtl/>
        </w:rPr>
        <w:t xml:space="preserve">שבאה </w:t>
      </w:r>
      <w:bookmarkStart w:id="29514" w:name="_ETM_Q61_248170"/>
      <w:bookmarkEnd w:id="29514"/>
      <w:r>
        <w:rPr>
          <w:rtl/>
        </w:rPr>
        <w:t xml:space="preserve">ואומרת </w:t>
      </w:r>
      <w:bookmarkStart w:id="29515" w:name="_ETM_Q61_248890"/>
      <w:bookmarkEnd w:id="29515"/>
      <w:r>
        <w:rPr>
          <w:rtl/>
        </w:rPr>
        <w:t xml:space="preserve">שלא </w:t>
      </w:r>
      <w:bookmarkStart w:id="29516" w:name="_ETM_Q61_249280"/>
      <w:bookmarkEnd w:id="29516"/>
      <w:r>
        <w:rPr>
          <w:rtl/>
        </w:rPr>
        <w:t xml:space="preserve">תקום </w:t>
      </w:r>
      <w:bookmarkStart w:id="29517" w:name="_ETM_Q61_249670"/>
      <w:bookmarkEnd w:id="29517"/>
      <w:r>
        <w:rPr>
          <w:rtl/>
        </w:rPr>
        <w:t xml:space="preserve">מדינה </w:t>
      </w:r>
      <w:bookmarkStart w:id="29518" w:name="_ETM_Q61_250000"/>
      <w:bookmarkEnd w:id="29518"/>
      <w:r>
        <w:rPr>
          <w:rtl/>
        </w:rPr>
        <w:t>פלסטינית</w:t>
      </w:r>
      <w:r>
        <w:rPr>
          <w:rFonts w:hint="cs"/>
          <w:rtl/>
        </w:rPr>
        <w:t>.</w:t>
      </w:r>
      <w:r>
        <w:rPr>
          <w:rtl/>
        </w:rPr>
        <w:t xml:space="preserve"> </w:t>
      </w:r>
      <w:bookmarkStart w:id="29519" w:name="_ETM_Q61_250900"/>
      <w:bookmarkEnd w:id="29519"/>
      <w:r>
        <w:rPr>
          <w:rtl/>
        </w:rPr>
        <w:t xml:space="preserve">גם </w:t>
      </w:r>
      <w:bookmarkStart w:id="29520" w:name="_ETM_Q61_251170"/>
      <w:bookmarkEnd w:id="29520"/>
      <w:r>
        <w:rPr>
          <w:rtl/>
        </w:rPr>
        <w:t xml:space="preserve">הסיעה </w:t>
      </w:r>
      <w:bookmarkStart w:id="29521" w:name="_ETM_Q61_251500"/>
      <w:bookmarkEnd w:id="29521"/>
      <w:r>
        <w:rPr>
          <w:rtl/>
        </w:rPr>
        <w:t>שלך</w:t>
      </w:r>
      <w:r>
        <w:rPr>
          <w:rFonts w:hint="cs"/>
          <w:rtl/>
        </w:rPr>
        <w:t>,</w:t>
      </w:r>
      <w:r>
        <w:rPr>
          <w:rtl/>
        </w:rPr>
        <w:t xml:space="preserve"> </w:t>
      </w:r>
      <w:bookmarkStart w:id="29522" w:name="_ETM_Q61_251890"/>
      <w:bookmarkEnd w:id="29522"/>
      <w:r>
        <w:rPr>
          <w:rtl/>
        </w:rPr>
        <w:t xml:space="preserve">אדוני </w:t>
      </w:r>
      <w:bookmarkStart w:id="29523" w:name="_ETM_Q61_252159"/>
      <w:bookmarkEnd w:id="29523"/>
      <w:r>
        <w:rPr>
          <w:rtl/>
        </w:rPr>
        <w:t>היושב-ראש</w:t>
      </w:r>
      <w:r>
        <w:rPr>
          <w:rFonts w:hint="cs"/>
          <w:rtl/>
        </w:rPr>
        <w:t>,</w:t>
      </w:r>
      <w:r>
        <w:rPr>
          <w:rtl/>
        </w:rPr>
        <w:t xml:space="preserve"> </w:t>
      </w:r>
      <w:bookmarkStart w:id="29524" w:name="_ETM_Q61_252970"/>
      <w:bookmarkEnd w:id="29524"/>
      <w:r>
        <w:rPr>
          <w:rtl/>
        </w:rPr>
        <w:t xml:space="preserve">תמכה </w:t>
      </w:r>
      <w:bookmarkStart w:id="29525" w:name="_ETM_Q61_253420"/>
      <w:bookmarkEnd w:id="29525"/>
      <w:r>
        <w:rPr>
          <w:rtl/>
        </w:rPr>
        <w:t xml:space="preserve">בה </w:t>
      </w:r>
      <w:bookmarkStart w:id="29526" w:name="_ETM_Q61_253569"/>
      <w:bookmarkEnd w:id="29526"/>
      <w:r>
        <w:rPr>
          <w:rtl/>
        </w:rPr>
        <w:t xml:space="preserve">והייתה </w:t>
      </w:r>
      <w:bookmarkStart w:id="29527" w:name="_ETM_Q61_253869"/>
      <w:bookmarkEnd w:id="29527"/>
      <w:r>
        <w:rPr>
          <w:rtl/>
        </w:rPr>
        <w:t xml:space="preserve">חלק </w:t>
      </w:r>
      <w:bookmarkStart w:id="29528" w:name="_ETM_Q61_254170"/>
      <w:bookmarkEnd w:id="29528"/>
      <w:r>
        <w:rPr>
          <w:rtl/>
        </w:rPr>
        <w:t xml:space="preserve">מהיוזמים </w:t>
      </w:r>
      <w:bookmarkStart w:id="29529" w:name="_ETM_Q61_254830"/>
      <w:bookmarkEnd w:id="29529"/>
      <w:r>
        <w:rPr>
          <w:rtl/>
        </w:rPr>
        <w:t xml:space="preserve">של </w:t>
      </w:r>
      <w:bookmarkStart w:id="29530" w:name="_ETM_Q61_255040"/>
      <w:bookmarkEnd w:id="29530"/>
      <w:r>
        <w:rPr>
          <w:rtl/>
        </w:rPr>
        <w:t xml:space="preserve">ההצעה </w:t>
      </w:r>
      <w:bookmarkStart w:id="29531" w:name="_ETM_Q61_255459"/>
      <w:bookmarkEnd w:id="29531"/>
      <w:r>
        <w:rPr>
          <w:rtl/>
        </w:rPr>
        <w:t>הזאת</w:t>
      </w:r>
      <w:r>
        <w:rPr>
          <w:rFonts w:hint="cs"/>
          <w:rtl/>
        </w:rPr>
        <w:t>.</w:t>
      </w:r>
      <w:r>
        <w:rPr>
          <w:rtl/>
        </w:rPr>
        <w:t xml:space="preserve"> </w:t>
      </w:r>
      <w:bookmarkStart w:id="29532" w:name="_ETM_Q61_256189"/>
      <w:bookmarkStart w:id="29533" w:name="_ETM_Q61_256459"/>
      <w:bookmarkEnd w:id="29532"/>
      <w:bookmarkEnd w:id="29533"/>
      <w:r>
        <w:rPr>
          <w:rtl/>
        </w:rPr>
        <w:t xml:space="preserve">גם </w:t>
      </w:r>
      <w:bookmarkStart w:id="29534" w:name="_ETM_Q61_256759"/>
      <w:bookmarkEnd w:id="29534"/>
      <w:r>
        <w:rPr>
          <w:rtl/>
        </w:rPr>
        <w:t xml:space="preserve">סיעות </w:t>
      </w:r>
      <w:bookmarkStart w:id="29535" w:name="_ETM_Q61_257149"/>
      <w:bookmarkEnd w:id="29535"/>
      <w:r>
        <w:rPr>
          <w:rtl/>
        </w:rPr>
        <w:t xml:space="preserve">אחרות </w:t>
      </w:r>
      <w:bookmarkStart w:id="29536" w:name="_ETM_Q61_257600"/>
      <w:bookmarkEnd w:id="29536"/>
      <w:r>
        <w:rPr>
          <w:rtl/>
        </w:rPr>
        <w:t>הצטרפו</w:t>
      </w:r>
      <w:r>
        <w:rPr>
          <w:rFonts w:hint="cs"/>
          <w:rtl/>
        </w:rPr>
        <w:t>,</w:t>
      </w:r>
      <w:r>
        <w:rPr>
          <w:rtl/>
        </w:rPr>
        <w:t xml:space="preserve"> </w:t>
      </w:r>
      <w:bookmarkStart w:id="29537" w:name="_ETM_Q61_258229"/>
      <w:bookmarkEnd w:id="29537"/>
      <w:r>
        <w:rPr>
          <w:rtl/>
        </w:rPr>
        <w:t xml:space="preserve">קואליציה </w:t>
      </w:r>
      <w:bookmarkStart w:id="29538" w:name="_ETM_Q61_258770"/>
      <w:bookmarkEnd w:id="29538"/>
      <w:r>
        <w:rPr>
          <w:rtl/>
        </w:rPr>
        <w:t xml:space="preserve">ואופוזיציה </w:t>
      </w:r>
      <w:bookmarkStart w:id="29539" w:name="_ETM_Q61_259369"/>
      <w:bookmarkEnd w:id="29539"/>
      <w:r>
        <w:rPr>
          <w:rtl/>
        </w:rPr>
        <w:t>יחד</w:t>
      </w:r>
      <w:r>
        <w:rPr>
          <w:rFonts w:hint="cs"/>
          <w:rtl/>
        </w:rPr>
        <w:t>,</w:t>
      </w:r>
      <w:r>
        <w:rPr>
          <w:rtl/>
        </w:rPr>
        <w:t xml:space="preserve"> </w:t>
      </w:r>
      <w:bookmarkStart w:id="29540" w:name="_ETM_Q61_259729"/>
      <w:bookmarkEnd w:id="29540"/>
      <w:r>
        <w:rPr>
          <w:rtl/>
        </w:rPr>
        <w:t xml:space="preserve">להגיד </w:t>
      </w:r>
      <w:bookmarkStart w:id="29541" w:name="_ETM_Q61_260380"/>
      <w:bookmarkEnd w:id="29541"/>
      <w:r>
        <w:rPr>
          <w:rtl/>
        </w:rPr>
        <w:t xml:space="preserve">בקול </w:t>
      </w:r>
      <w:bookmarkStart w:id="29542" w:name="_ETM_Q61_260830"/>
      <w:bookmarkEnd w:id="29542"/>
      <w:r>
        <w:rPr>
          <w:rtl/>
        </w:rPr>
        <w:t>רם</w:t>
      </w:r>
      <w:r>
        <w:rPr>
          <w:rFonts w:hint="cs"/>
          <w:rtl/>
        </w:rPr>
        <w:t>:</w:t>
      </w:r>
      <w:r>
        <w:rPr>
          <w:rtl/>
        </w:rPr>
        <w:t xml:space="preserve"> </w:t>
      </w:r>
      <w:bookmarkStart w:id="29543" w:name="_ETM_Q61_261370"/>
      <w:bookmarkEnd w:id="29543"/>
      <w:r>
        <w:rPr>
          <w:rtl/>
        </w:rPr>
        <w:t xml:space="preserve">ארץ </w:t>
      </w:r>
      <w:bookmarkStart w:id="29544" w:name="_ETM_Q61_261730"/>
      <w:bookmarkEnd w:id="29544"/>
      <w:r>
        <w:rPr>
          <w:rtl/>
        </w:rPr>
        <w:t xml:space="preserve">ישראל </w:t>
      </w:r>
      <w:bookmarkStart w:id="29545" w:name="_ETM_Q61_262090"/>
      <w:bookmarkEnd w:id="29545"/>
      <w:r>
        <w:rPr>
          <w:rtl/>
        </w:rPr>
        <w:t xml:space="preserve">שייכת </w:t>
      </w:r>
      <w:bookmarkStart w:id="29546" w:name="_ETM_Q61_262510"/>
      <w:bookmarkEnd w:id="29546"/>
      <w:r>
        <w:rPr>
          <w:rtl/>
        </w:rPr>
        <w:t xml:space="preserve">לעם </w:t>
      </w:r>
      <w:bookmarkStart w:id="29547" w:name="_ETM_Q61_262750"/>
      <w:bookmarkEnd w:id="29547"/>
      <w:r>
        <w:rPr>
          <w:rtl/>
        </w:rPr>
        <w:t>ישראל</w:t>
      </w:r>
      <w:r>
        <w:rPr>
          <w:rFonts w:hint="cs"/>
          <w:rtl/>
        </w:rPr>
        <w:t>.</w:t>
      </w:r>
      <w:r>
        <w:rPr>
          <w:rtl/>
        </w:rPr>
        <w:t xml:space="preserve"> </w:t>
      </w:r>
      <w:bookmarkStart w:id="29548" w:name="_ETM_Q61_263740"/>
      <w:bookmarkEnd w:id="29548"/>
      <w:r>
        <w:rPr>
          <w:rtl/>
        </w:rPr>
        <w:t xml:space="preserve">החוק </w:t>
      </w:r>
      <w:bookmarkStart w:id="29549" w:name="_ETM_Q61_264130"/>
      <w:bookmarkEnd w:id="29549"/>
      <w:r>
        <w:rPr>
          <w:rtl/>
        </w:rPr>
        <w:t xml:space="preserve">הזה </w:t>
      </w:r>
      <w:bookmarkStart w:id="29550" w:name="_ETM_Q61_264340"/>
      <w:bookmarkEnd w:id="29550"/>
      <w:r>
        <w:rPr>
          <w:rtl/>
        </w:rPr>
        <w:t xml:space="preserve">הוא </w:t>
      </w:r>
      <w:bookmarkStart w:id="29551" w:name="_ETM_Q61_264459"/>
      <w:bookmarkEnd w:id="29551"/>
      <w:r>
        <w:rPr>
          <w:rtl/>
        </w:rPr>
        <w:t xml:space="preserve">חלק </w:t>
      </w:r>
      <w:bookmarkStart w:id="29552" w:name="_ETM_Q61_264850"/>
      <w:bookmarkEnd w:id="29552"/>
      <w:r>
        <w:rPr>
          <w:rtl/>
        </w:rPr>
        <w:t xml:space="preserve">מאותו </w:t>
      </w:r>
      <w:bookmarkStart w:id="29553" w:name="_ETM_Q61_265240"/>
      <w:bookmarkEnd w:id="29553"/>
      <w:r>
        <w:rPr>
          <w:rtl/>
        </w:rPr>
        <w:t>מהלך</w:t>
      </w:r>
      <w:r>
        <w:rPr>
          <w:rFonts w:hint="cs"/>
          <w:rtl/>
        </w:rPr>
        <w:t>.</w:t>
      </w:r>
      <w:r>
        <w:rPr>
          <w:rtl/>
        </w:rPr>
        <w:t xml:space="preserve"> </w:t>
      </w:r>
      <w:bookmarkStart w:id="29554" w:name="_ETM_Q61_266200"/>
      <w:bookmarkEnd w:id="29554"/>
      <w:r>
        <w:rPr>
          <w:rtl/>
        </w:rPr>
        <w:t xml:space="preserve">יחד </w:t>
      </w:r>
      <w:bookmarkStart w:id="29555" w:name="_ETM_Q61_266530"/>
      <w:bookmarkEnd w:id="29555"/>
      <w:r>
        <w:rPr>
          <w:rtl/>
        </w:rPr>
        <w:t xml:space="preserve">עם </w:t>
      </w:r>
      <w:bookmarkStart w:id="29556" w:name="_ETM_Q61_266650"/>
      <w:bookmarkEnd w:id="29556"/>
      <w:r>
        <w:rPr>
          <w:rtl/>
        </w:rPr>
        <w:t xml:space="preserve">החוק </w:t>
      </w:r>
      <w:bookmarkStart w:id="29557" w:name="_ETM_Q61_266860"/>
      <w:bookmarkEnd w:id="29557"/>
      <w:r>
        <w:rPr>
          <w:rtl/>
        </w:rPr>
        <w:t xml:space="preserve">הזה </w:t>
      </w:r>
      <w:bookmarkStart w:id="29558" w:name="_ETM_Q61_267040"/>
      <w:bookmarkEnd w:id="29558"/>
      <w:r>
        <w:rPr>
          <w:rtl/>
        </w:rPr>
        <w:t xml:space="preserve">אנחנו </w:t>
      </w:r>
      <w:bookmarkStart w:id="29559" w:name="_ETM_Q61_267310"/>
      <w:bookmarkEnd w:id="29559"/>
      <w:r>
        <w:rPr>
          <w:rtl/>
        </w:rPr>
        <w:t>נקדם</w:t>
      </w:r>
      <w:r>
        <w:rPr>
          <w:rFonts w:hint="cs"/>
          <w:rtl/>
        </w:rPr>
        <w:t>,</w:t>
      </w:r>
      <w:r>
        <w:rPr>
          <w:rtl/>
        </w:rPr>
        <w:t xml:space="preserve"> </w:t>
      </w:r>
      <w:bookmarkStart w:id="29560" w:name="_ETM_Q61_267730"/>
      <w:bookmarkEnd w:id="29560"/>
      <w:r>
        <w:rPr>
          <w:rtl/>
        </w:rPr>
        <w:t xml:space="preserve">בעזרת </w:t>
      </w:r>
      <w:bookmarkStart w:id="29561" w:name="_ETM_Q61_268090"/>
      <w:bookmarkEnd w:id="29561"/>
      <w:r>
        <w:rPr>
          <w:rtl/>
        </w:rPr>
        <w:t>השם</w:t>
      </w:r>
      <w:r>
        <w:rPr>
          <w:rFonts w:hint="cs"/>
          <w:rtl/>
        </w:rPr>
        <w:t>,</w:t>
      </w:r>
      <w:r>
        <w:rPr>
          <w:rtl/>
        </w:rPr>
        <w:t xml:space="preserve"> </w:t>
      </w:r>
      <w:bookmarkStart w:id="29562" w:name="_ETM_Q61_268330"/>
      <w:bookmarkEnd w:id="29562"/>
      <w:r>
        <w:rPr>
          <w:rtl/>
        </w:rPr>
        <w:t xml:space="preserve">את </w:t>
      </w:r>
      <w:bookmarkStart w:id="29563" w:name="_ETM_Q61_268420"/>
      <w:bookmarkEnd w:id="29563"/>
      <w:r>
        <w:rPr>
          <w:rtl/>
        </w:rPr>
        <w:t xml:space="preserve">חוק </w:t>
      </w:r>
      <w:bookmarkStart w:id="29564" w:name="_ETM_Q61_268660"/>
      <w:bookmarkEnd w:id="29564"/>
      <w:r>
        <w:rPr>
          <w:rtl/>
        </w:rPr>
        <w:t xml:space="preserve">משאל </w:t>
      </w:r>
      <w:bookmarkStart w:id="29565" w:name="_ETM_Q61_269140"/>
      <w:bookmarkEnd w:id="29565"/>
      <w:r>
        <w:rPr>
          <w:rtl/>
        </w:rPr>
        <w:t xml:space="preserve">עם </w:t>
      </w:r>
      <w:bookmarkStart w:id="29566" w:name="_ETM_Q61_269670"/>
      <w:bookmarkEnd w:id="29566"/>
      <w:r w:rsidR="00DE3F2D">
        <w:rPr>
          <w:rFonts w:hint="cs"/>
          <w:rtl/>
        </w:rPr>
        <w:t xml:space="preserve">– </w:t>
      </w:r>
      <w:r>
        <w:rPr>
          <w:rtl/>
        </w:rPr>
        <w:t xml:space="preserve">שגם </w:t>
      </w:r>
      <w:bookmarkStart w:id="29567" w:name="_ETM_Q61_270299"/>
      <w:bookmarkEnd w:id="29567"/>
      <w:r>
        <w:rPr>
          <w:rtl/>
        </w:rPr>
        <w:t xml:space="preserve">שם </w:t>
      </w:r>
      <w:bookmarkStart w:id="29568" w:name="_ETM_Q61_270990"/>
      <w:bookmarkEnd w:id="29568"/>
      <w:r>
        <w:rPr>
          <w:rtl/>
        </w:rPr>
        <w:t xml:space="preserve">יש </w:t>
      </w:r>
      <w:bookmarkStart w:id="29569" w:name="_ETM_Q61_271319"/>
      <w:bookmarkEnd w:id="29569"/>
      <w:r>
        <w:rPr>
          <w:rFonts w:hint="cs"/>
          <w:rtl/>
        </w:rPr>
        <w:t>ל</w:t>
      </w:r>
      <w:r>
        <w:rPr>
          <w:rtl/>
        </w:rPr>
        <w:t xml:space="preserve">סיעה </w:t>
      </w:r>
      <w:bookmarkStart w:id="29570" w:name="_ETM_Q61_271799"/>
      <w:bookmarkEnd w:id="29570"/>
      <w:r>
        <w:rPr>
          <w:rtl/>
        </w:rPr>
        <w:t>שלך</w:t>
      </w:r>
      <w:r>
        <w:rPr>
          <w:rFonts w:hint="cs"/>
          <w:rtl/>
        </w:rPr>
        <w:t xml:space="preserve"> חלק </w:t>
      </w:r>
      <w:bookmarkStart w:id="29571" w:name="_ETM_Q61_272000"/>
      <w:bookmarkEnd w:id="29571"/>
      <w:r>
        <w:rPr>
          <w:rFonts w:hint="cs"/>
          <w:rtl/>
        </w:rPr>
        <w:t>נכבד,</w:t>
      </w:r>
      <w:r>
        <w:rPr>
          <w:rtl/>
        </w:rPr>
        <w:t xml:space="preserve"> </w:t>
      </w:r>
      <w:bookmarkStart w:id="29572" w:name="_ETM_Q61_272159"/>
      <w:bookmarkEnd w:id="29572"/>
      <w:r>
        <w:rPr>
          <w:rtl/>
        </w:rPr>
        <w:t xml:space="preserve">אדוני </w:t>
      </w:r>
      <w:bookmarkStart w:id="29573" w:name="_ETM_Q61_272430"/>
      <w:bookmarkEnd w:id="29573"/>
      <w:r>
        <w:rPr>
          <w:rtl/>
        </w:rPr>
        <w:t>היושב-ראש</w:t>
      </w:r>
      <w:r w:rsidR="00DE3F2D">
        <w:rPr>
          <w:rFonts w:hint="cs"/>
          <w:rtl/>
        </w:rPr>
        <w:t xml:space="preserve"> </w:t>
      </w:r>
      <w:r w:rsidR="00DE3F2D">
        <w:rPr>
          <w:rFonts w:hint="eastAsia"/>
          <w:rtl/>
        </w:rPr>
        <w:t>–</w:t>
      </w:r>
      <w:r w:rsidR="00DE3F2D">
        <w:rPr>
          <w:rFonts w:hint="cs"/>
          <w:rtl/>
        </w:rPr>
        <w:t xml:space="preserve"> –</w:t>
      </w:r>
      <w:r>
        <w:rPr>
          <w:rFonts w:hint="cs"/>
          <w:rtl/>
        </w:rPr>
        <w:t xml:space="preserve"> </w:t>
      </w:r>
    </w:p>
    <w:p w:rsidR="00304FBD" w:rsidRDefault="00304FBD" w:rsidP="00E60D06">
      <w:pPr>
        <w:rPr>
          <w:rtl/>
        </w:rPr>
      </w:pPr>
    </w:p>
    <w:p w:rsidR="00304FBD" w:rsidRDefault="00304FBD" w:rsidP="00E60D06">
      <w:pPr>
        <w:pStyle w:val="af5"/>
        <w:keepNext/>
        <w:rPr>
          <w:rtl/>
        </w:rPr>
      </w:pPr>
      <w:bookmarkStart w:id="29574" w:name="ET_interruption_6151_12"/>
      <w:r w:rsidRPr="00C15D95">
        <w:rPr>
          <w:rStyle w:val="TagStyle"/>
          <w:rtl/>
        </w:rPr>
        <w:t xml:space="preserve"> &lt;&lt; קריאה &gt;&gt; </w:t>
      </w:r>
      <w:r>
        <w:rPr>
          <w:rtl/>
        </w:rPr>
        <w:t>רון כץ (יש עתיד):</w:t>
      </w:r>
      <w:r w:rsidRPr="00C15D95">
        <w:rPr>
          <w:rStyle w:val="TagStyle"/>
          <w:rtl/>
        </w:rPr>
        <w:t xml:space="preserve"> &lt;&lt; קריאה &gt;&gt;</w:t>
      </w:r>
      <w:r>
        <w:rPr>
          <w:rtl/>
        </w:rPr>
        <w:t xml:space="preserve"> </w:t>
      </w:r>
      <w:bookmarkEnd w:id="29574"/>
    </w:p>
    <w:p w:rsidR="00304FBD" w:rsidRDefault="00304FBD" w:rsidP="00356066">
      <w:pPr>
        <w:rPr>
          <w:rtl/>
        </w:rPr>
      </w:pPr>
    </w:p>
    <w:p w:rsidR="00304FBD" w:rsidRDefault="00304FBD" w:rsidP="00E60D06">
      <w:pPr>
        <w:rPr>
          <w:rtl/>
        </w:rPr>
      </w:pPr>
      <w:r w:rsidRPr="00334F3B">
        <w:rPr>
          <w:rFonts w:hint="cs"/>
          <w:rtl/>
        </w:rPr>
        <w:t>ככה מבטלים את הבחירות? מתי מבטלים את הבחירות האלה</w:t>
      </w:r>
      <w:bookmarkStart w:id="29575" w:name="_ETM_Q61_276000"/>
      <w:bookmarkEnd w:id="29575"/>
      <w:r w:rsidRPr="00334F3B">
        <w:rPr>
          <w:rFonts w:hint="cs"/>
          <w:rtl/>
        </w:rPr>
        <w:t>, הדמוקרטיה המיותרת הזאת?</w:t>
      </w:r>
      <w:r>
        <w:rPr>
          <w:rFonts w:hint="cs"/>
          <w:rtl/>
        </w:rPr>
        <w:t xml:space="preserve"> </w:t>
      </w:r>
    </w:p>
    <w:p w:rsidR="00304FBD" w:rsidRDefault="00304FBD" w:rsidP="00E60D06">
      <w:pPr>
        <w:rPr>
          <w:rtl/>
        </w:rPr>
      </w:pPr>
      <w:bookmarkStart w:id="29576" w:name="_ETM_Q61_278000"/>
      <w:bookmarkEnd w:id="29576"/>
    </w:p>
    <w:p w:rsidR="00304FBD" w:rsidRDefault="00304FBD" w:rsidP="00E60D06">
      <w:pPr>
        <w:pStyle w:val="-"/>
        <w:keepNext/>
        <w:rPr>
          <w:rtl/>
        </w:rPr>
      </w:pPr>
      <w:bookmarkStart w:id="29577" w:name="ET_speakercontinue_6464_15"/>
      <w:r w:rsidRPr="000E39A4">
        <w:rPr>
          <w:rStyle w:val="TagStyle"/>
          <w:rtl/>
        </w:rPr>
        <w:t xml:space="preserve"> &lt;&lt; דובר_המשך &gt;&gt; </w:t>
      </w:r>
      <w:r>
        <w:rPr>
          <w:rtl/>
        </w:rPr>
        <w:t>שמחה רוטמן (יו"ר ועדת החוקה, חוק ומשפט):</w:t>
      </w:r>
      <w:r w:rsidRPr="000E39A4">
        <w:rPr>
          <w:rStyle w:val="TagStyle"/>
          <w:rtl/>
        </w:rPr>
        <w:t xml:space="preserve"> &lt;&lt; דובר_המשך &gt;&gt;</w:t>
      </w:r>
      <w:r>
        <w:rPr>
          <w:rtl/>
        </w:rPr>
        <w:t xml:space="preserve"> </w:t>
      </w:r>
      <w:bookmarkEnd w:id="29577"/>
    </w:p>
    <w:p w:rsidR="00304FBD" w:rsidRDefault="00304FBD" w:rsidP="00356066">
      <w:pPr>
        <w:rPr>
          <w:rtl/>
        </w:rPr>
      </w:pPr>
    </w:p>
    <w:p w:rsidR="00DE3F2D" w:rsidRDefault="00DE3F2D" w:rsidP="00E60D06">
      <w:pPr>
        <w:rPr>
          <w:rtl/>
        </w:rPr>
      </w:pPr>
      <w:bookmarkStart w:id="29578" w:name="_ETM_Q61_279000"/>
      <w:bookmarkEnd w:id="29578"/>
      <w:r>
        <w:rPr>
          <w:rFonts w:hint="eastAsia"/>
          <w:rtl/>
        </w:rPr>
        <w:t>–</w:t>
      </w:r>
      <w:r>
        <w:rPr>
          <w:rFonts w:hint="cs"/>
          <w:rtl/>
        </w:rPr>
        <w:t xml:space="preserve"> </w:t>
      </w:r>
      <w:r>
        <w:rPr>
          <w:rFonts w:hint="eastAsia"/>
          <w:rtl/>
        </w:rPr>
        <w:t>–</w:t>
      </w:r>
      <w:r>
        <w:rPr>
          <w:rFonts w:hint="cs"/>
          <w:rtl/>
        </w:rPr>
        <w:t xml:space="preserve"> </w:t>
      </w:r>
      <w:r w:rsidR="00304FBD">
        <w:rPr>
          <w:rFonts w:hint="cs"/>
          <w:rtl/>
        </w:rPr>
        <w:t xml:space="preserve">חוק </w:t>
      </w:r>
      <w:bookmarkStart w:id="29579" w:name="_ETM_Q61_280330"/>
      <w:bookmarkStart w:id="29580" w:name="_ETM_Q61_280450"/>
      <w:bookmarkStart w:id="29581" w:name="_ETM_Q61_281380"/>
      <w:bookmarkEnd w:id="29579"/>
      <w:bookmarkEnd w:id="29580"/>
      <w:bookmarkEnd w:id="29581"/>
      <w:r w:rsidR="00304FBD">
        <w:rPr>
          <w:rFonts w:hint="cs"/>
          <w:rtl/>
        </w:rPr>
        <w:t>משאל עם, שיקבע</w:t>
      </w:r>
      <w:bookmarkStart w:id="29582" w:name="_ETM_Q61_280000"/>
      <w:bookmarkEnd w:id="29582"/>
      <w:r w:rsidR="00304FBD">
        <w:rPr>
          <w:rFonts w:hint="cs"/>
          <w:rtl/>
        </w:rPr>
        <w:t xml:space="preserve"> </w:t>
      </w:r>
      <w:bookmarkStart w:id="29583" w:name="_ETM_Q61_281979"/>
      <w:bookmarkStart w:id="29584" w:name="_ETM_Q61_282580"/>
      <w:bookmarkStart w:id="29585" w:name="_ETM_Q61_283240"/>
      <w:bookmarkEnd w:id="29583"/>
      <w:bookmarkEnd w:id="29584"/>
      <w:bookmarkEnd w:id="29585"/>
      <w:r w:rsidR="00304FBD">
        <w:rPr>
          <w:rFonts w:hint="cs"/>
          <w:rtl/>
        </w:rPr>
        <w:t>ש</w:t>
      </w:r>
      <w:r w:rsidR="00304FBD">
        <w:rPr>
          <w:rtl/>
        </w:rPr>
        <w:t xml:space="preserve">על </w:t>
      </w:r>
      <w:bookmarkStart w:id="29586" w:name="_ETM_Q61_283450"/>
      <w:bookmarkEnd w:id="29586"/>
      <w:r w:rsidR="00304FBD">
        <w:rPr>
          <w:rtl/>
        </w:rPr>
        <w:t xml:space="preserve">כל </w:t>
      </w:r>
      <w:bookmarkStart w:id="29587" w:name="_ETM_Q61_283720"/>
      <w:bookmarkEnd w:id="29587"/>
      <w:r w:rsidR="00304FBD">
        <w:rPr>
          <w:rtl/>
        </w:rPr>
        <w:t xml:space="preserve">פעולה </w:t>
      </w:r>
      <w:bookmarkStart w:id="29588" w:name="_ETM_Q61_284229"/>
      <w:bookmarkEnd w:id="29588"/>
      <w:r w:rsidR="00304FBD">
        <w:rPr>
          <w:rtl/>
        </w:rPr>
        <w:t xml:space="preserve">שמקימה </w:t>
      </w:r>
      <w:bookmarkStart w:id="29589" w:name="_ETM_Q61_284709"/>
      <w:bookmarkEnd w:id="29589"/>
      <w:r w:rsidR="00304FBD">
        <w:rPr>
          <w:rtl/>
        </w:rPr>
        <w:t xml:space="preserve">מדינה </w:t>
      </w:r>
      <w:bookmarkStart w:id="29590" w:name="_ETM_Q61_285040"/>
      <w:bookmarkEnd w:id="29590"/>
      <w:r w:rsidR="00304FBD">
        <w:rPr>
          <w:rtl/>
        </w:rPr>
        <w:t xml:space="preserve">פלסטינית </w:t>
      </w:r>
      <w:bookmarkStart w:id="29591" w:name="_ETM_Q61_286060"/>
      <w:bookmarkEnd w:id="29591"/>
      <w:r w:rsidR="00304FBD">
        <w:rPr>
          <w:rtl/>
        </w:rPr>
        <w:t xml:space="preserve">או </w:t>
      </w:r>
      <w:bookmarkStart w:id="29592" w:name="_ETM_Q61_286209"/>
      <w:bookmarkEnd w:id="29592"/>
      <w:r w:rsidR="00304FBD">
        <w:rPr>
          <w:rtl/>
        </w:rPr>
        <w:t xml:space="preserve">שמוותרת </w:t>
      </w:r>
      <w:bookmarkStart w:id="29593" w:name="_ETM_Q61_286900"/>
      <w:bookmarkEnd w:id="29593"/>
      <w:r w:rsidR="00304FBD">
        <w:rPr>
          <w:rtl/>
        </w:rPr>
        <w:t xml:space="preserve">על </w:t>
      </w:r>
      <w:bookmarkStart w:id="29594" w:name="_ETM_Q61_287020"/>
      <w:bookmarkEnd w:id="29594"/>
      <w:r w:rsidR="00304FBD">
        <w:rPr>
          <w:rtl/>
        </w:rPr>
        <w:t xml:space="preserve">שטחי </w:t>
      </w:r>
      <w:bookmarkStart w:id="29595" w:name="_ETM_Q61_287470"/>
      <w:bookmarkEnd w:id="29595"/>
      <w:r w:rsidR="00304FBD">
        <w:rPr>
          <w:rtl/>
        </w:rPr>
        <w:t xml:space="preserve">יהודה </w:t>
      </w:r>
      <w:bookmarkStart w:id="29596" w:name="_ETM_Q61_287799"/>
      <w:bookmarkEnd w:id="29596"/>
      <w:r w:rsidR="00304FBD">
        <w:rPr>
          <w:rtl/>
        </w:rPr>
        <w:t>ושומרון</w:t>
      </w:r>
      <w:r w:rsidR="00304FBD">
        <w:rPr>
          <w:rFonts w:hint="cs"/>
          <w:rtl/>
        </w:rPr>
        <w:t>,</w:t>
      </w:r>
      <w:r w:rsidR="00304FBD">
        <w:rPr>
          <w:rtl/>
        </w:rPr>
        <w:t xml:space="preserve"> </w:t>
      </w:r>
      <w:bookmarkStart w:id="29597" w:name="_ETM_Q61_288700"/>
      <w:bookmarkEnd w:id="29597"/>
      <w:r w:rsidR="00304FBD">
        <w:rPr>
          <w:rtl/>
        </w:rPr>
        <w:t xml:space="preserve">יהיה </w:t>
      </w:r>
      <w:bookmarkStart w:id="29598" w:name="_ETM_Q61_288940"/>
      <w:bookmarkEnd w:id="29598"/>
      <w:r w:rsidR="00304FBD">
        <w:rPr>
          <w:rtl/>
        </w:rPr>
        <w:t xml:space="preserve">צורך </w:t>
      </w:r>
      <w:bookmarkStart w:id="29599" w:name="_ETM_Q61_289330"/>
      <w:bookmarkEnd w:id="29599"/>
      <w:r w:rsidR="00304FBD">
        <w:rPr>
          <w:rtl/>
        </w:rPr>
        <w:t xml:space="preserve">במשאל </w:t>
      </w:r>
      <w:bookmarkStart w:id="29600" w:name="_ETM_Q61_289930"/>
      <w:bookmarkEnd w:id="29600"/>
      <w:r w:rsidR="00304FBD">
        <w:rPr>
          <w:rtl/>
        </w:rPr>
        <w:t>עם</w:t>
      </w:r>
      <w:r w:rsidR="00304FBD">
        <w:rPr>
          <w:rFonts w:hint="cs"/>
          <w:rtl/>
        </w:rPr>
        <w:t>,</w:t>
      </w:r>
      <w:r w:rsidR="00304FBD">
        <w:rPr>
          <w:rtl/>
        </w:rPr>
        <w:t xml:space="preserve"> </w:t>
      </w:r>
      <w:bookmarkStart w:id="29601" w:name="_ETM_Q61_290500"/>
      <w:bookmarkEnd w:id="29601"/>
      <w:r w:rsidR="00304FBD">
        <w:rPr>
          <w:rtl/>
        </w:rPr>
        <w:t xml:space="preserve">בדיוק </w:t>
      </w:r>
      <w:bookmarkStart w:id="29602" w:name="_ETM_Q61_291190"/>
      <w:bookmarkEnd w:id="29602"/>
      <w:r w:rsidR="00304FBD">
        <w:rPr>
          <w:rtl/>
        </w:rPr>
        <w:t xml:space="preserve">כמו </w:t>
      </w:r>
      <w:bookmarkStart w:id="29603" w:name="_ETM_Q61_291580"/>
      <w:bookmarkEnd w:id="29603"/>
      <w:r w:rsidR="00304FBD">
        <w:rPr>
          <w:rtl/>
        </w:rPr>
        <w:t xml:space="preserve">כל </w:t>
      </w:r>
      <w:bookmarkStart w:id="29604" w:name="_ETM_Q61_291820"/>
      <w:bookmarkEnd w:id="29604"/>
      <w:r w:rsidR="00304FBD">
        <w:rPr>
          <w:rtl/>
        </w:rPr>
        <w:t xml:space="preserve">שטח </w:t>
      </w:r>
      <w:bookmarkStart w:id="29605" w:name="_ETM_Q61_292150"/>
      <w:bookmarkEnd w:id="29605"/>
      <w:r w:rsidR="00304FBD">
        <w:rPr>
          <w:rtl/>
        </w:rPr>
        <w:t xml:space="preserve">ריבוני </w:t>
      </w:r>
      <w:bookmarkStart w:id="29606" w:name="_ETM_Q61_292869"/>
      <w:bookmarkEnd w:id="29606"/>
      <w:r w:rsidR="00304FBD">
        <w:rPr>
          <w:rtl/>
        </w:rPr>
        <w:t xml:space="preserve">של </w:t>
      </w:r>
      <w:bookmarkStart w:id="29607" w:name="_ETM_Q61_293170"/>
      <w:bookmarkEnd w:id="29607"/>
      <w:r w:rsidR="00304FBD">
        <w:rPr>
          <w:rtl/>
        </w:rPr>
        <w:t xml:space="preserve">מדינת </w:t>
      </w:r>
      <w:bookmarkStart w:id="29608" w:name="_ETM_Q61_293619"/>
      <w:bookmarkEnd w:id="29608"/>
      <w:r w:rsidR="00304FBD">
        <w:rPr>
          <w:rtl/>
        </w:rPr>
        <w:t>ישראל</w:t>
      </w:r>
      <w:r w:rsidR="00304FBD">
        <w:rPr>
          <w:rFonts w:hint="cs"/>
          <w:rtl/>
        </w:rPr>
        <w:t>.</w:t>
      </w:r>
      <w:r w:rsidR="00304FBD">
        <w:rPr>
          <w:rtl/>
        </w:rPr>
        <w:t xml:space="preserve"> </w:t>
      </w:r>
      <w:bookmarkStart w:id="29609" w:name="_ETM_Q61_294400"/>
      <w:bookmarkEnd w:id="29609"/>
      <w:r w:rsidR="00304FBD">
        <w:rPr>
          <w:rtl/>
        </w:rPr>
        <w:t xml:space="preserve">גם </w:t>
      </w:r>
      <w:bookmarkStart w:id="29610" w:name="_ETM_Q61_294700"/>
      <w:bookmarkEnd w:id="29610"/>
      <w:r w:rsidR="00304FBD">
        <w:rPr>
          <w:rtl/>
        </w:rPr>
        <w:t xml:space="preserve">ההצעה </w:t>
      </w:r>
      <w:bookmarkStart w:id="29611" w:name="_ETM_Q61_295090"/>
      <w:bookmarkEnd w:id="29611"/>
      <w:r w:rsidR="00304FBD">
        <w:rPr>
          <w:rtl/>
        </w:rPr>
        <w:t>הזאת</w:t>
      </w:r>
      <w:r w:rsidR="00304FBD">
        <w:rPr>
          <w:rFonts w:hint="cs"/>
          <w:rtl/>
        </w:rPr>
        <w:t>,</w:t>
      </w:r>
      <w:r w:rsidR="00304FBD">
        <w:rPr>
          <w:rtl/>
        </w:rPr>
        <w:t xml:space="preserve"> </w:t>
      </w:r>
      <w:bookmarkStart w:id="29612" w:name="_ETM_Q61_295630"/>
      <w:bookmarkEnd w:id="29612"/>
      <w:r w:rsidR="00304FBD">
        <w:rPr>
          <w:rtl/>
        </w:rPr>
        <w:t>ב</w:t>
      </w:r>
      <w:r w:rsidR="00304FBD">
        <w:rPr>
          <w:rFonts w:hint="cs"/>
          <w:rtl/>
        </w:rPr>
        <w:t xml:space="preserve">יוזמת </w:t>
      </w:r>
      <w:bookmarkStart w:id="29613" w:name="_ETM_Q61_296110"/>
      <w:bookmarkEnd w:id="29613"/>
      <w:r w:rsidR="00304FBD">
        <w:rPr>
          <w:rtl/>
        </w:rPr>
        <w:t xml:space="preserve">שדולת </w:t>
      </w:r>
      <w:bookmarkStart w:id="29614" w:name="_ETM_Q61_296500"/>
      <w:bookmarkEnd w:id="29614"/>
      <w:r w:rsidR="00304FBD">
        <w:rPr>
          <w:rtl/>
        </w:rPr>
        <w:t xml:space="preserve">ארץ </w:t>
      </w:r>
      <w:bookmarkStart w:id="29615" w:name="_ETM_Q61_296845"/>
      <w:bookmarkEnd w:id="29615"/>
      <w:r w:rsidR="00304FBD">
        <w:rPr>
          <w:rtl/>
        </w:rPr>
        <w:t>ישראל</w:t>
      </w:r>
      <w:r w:rsidR="00304FBD">
        <w:rPr>
          <w:rFonts w:hint="cs"/>
          <w:rtl/>
        </w:rPr>
        <w:t>,</w:t>
      </w:r>
      <w:r w:rsidR="00304FBD">
        <w:rPr>
          <w:rtl/>
        </w:rPr>
        <w:t xml:space="preserve"> </w:t>
      </w:r>
      <w:bookmarkStart w:id="29616" w:name="_ETM_Q61_297190"/>
      <w:bookmarkEnd w:id="29616"/>
      <w:r w:rsidR="00304FBD">
        <w:rPr>
          <w:rtl/>
        </w:rPr>
        <w:t xml:space="preserve">בעזרת </w:t>
      </w:r>
      <w:bookmarkStart w:id="29617" w:name="_ETM_Q61_297580"/>
      <w:bookmarkEnd w:id="29617"/>
      <w:r w:rsidR="00304FBD">
        <w:rPr>
          <w:rtl/>
        </w:rPr>
        <w:t xml:space="preserve">השם </w:t>
      </w:r>
      <w:bookmarkStart w:id="29618" w:name="_ETM_Q61_298180"/>
      <w:bookmarkEnd w:id="29618"/>
      <w:r w:rsidR="00304FBD">
        <w:rPr>
          <w:rtl/>
        </w:rPr>
        <w:t xml:space="preserve">תעבור </w:t>
      </w:r>
      <w:bookmarkStart w:id="29619" w:name="_ETM_Q61_298659"/>
      <w:bookmarkEnd w:id="29619"/>
      <w:r w:rsidR="00304FBD">
        <w:rPr>
          <w:rtl/>
        </w:rPr>
        <w:t>ותתקדם</w:t>
      </w:r>
      <w:bookmarkStart w:id="29620" w:name="_ETM_Q61_299649"/>
      <w:bookmarkStart w:id="29621" w:name="_ETM_Q61_300070"/>
      <w:bookmarkEnd w:id="29620"/>
      <w:bookmarkEnd w:id="29621"/>
      <w:r w:rsidR="00304FBD">
        <w:rPr>
          <w:rFonts w:hint="cs"/>
          <w:rtl/>
        </w:rPr>
        <w:t xml:space="preserve">. </w:t>
      </w:r>
    </w:p>
    <w:p w:rsidR="00DE3F2D" w:rsidRDefault="00DE3F2D" w:rsidP="00E60D06">
      <w:pPr>
        <w:rPr>
          <w:rtl/>
        </w:rPr>
      </w:pPr>
    </w:p>
    <w:p w:rsidR="00304FBD" w:rsidRDefault="00304FBD" w:rsidP="00DE3F2D">
      <w:pPr>
        <w:rPr>
          <w:rtl/>
        </w:rPr>
      </w:pPr>
      <w:r>
        <w:rPr>
          <w:rtl/>
        </w:rPr>
        <w:t xml:space="preserve">בכלל </w:t>
      </w:r>
      <w:bookmarkStart w:id="29622" w:name="_ETM_Q61_300460"/>
      <w:bookmarkEnd w:id="29622"/>
      <w:r>
        <w:rPr>
          <w:rtl/>
        </w:rPr>
        <w:t xml:space="preserve">הגיע </w:t>
      </w:r>
      <w:bookmarkStart w:id="29623" w:name="_ETM_Q61_300790"/>
      <w:bookmarkEnd w:id="29623"/>
      <w:r>
        <w:rPr>
          <w:rtl/>
        </w:rPr>
        <w:t xml:space="preserve">הזמן </w:t>
      </w:r>
      <w:bookmarkStart w:id="29624" w:name="_ETM_Q61_301390"/>
      <w:bookmarkEnd w:id="29624"/>
      <w:r>
        <w:rPr>
          <w:rtl/>
        </w:rPr>
        <w:t xml:space="preserve">שאחרי </w:t>
      </w:r>
      <w:bookmarkStart w:id="29625" w:name="_ETM_Q61_301780"/>
      <w:bookmarkEnd w:id="29625"/>
      <w:r>
        <w:rPr>
          <w:rtl/>
        </w:rPr>
        <w:t xml:space="preserve">שנים </w:t>
      </w:r>
      <w:bookmarkStart w:id="29626" w:name="_ETM_Q61_302110"/>
      <w:bookmarkEnd w:id="29626"/>
      <w:r>
        <w:rPr>
          <w:rtl/>
        </w:rPr>
        <w:t xml:space="preserve">רבות </w:t>
      </w:r>
      <w:bookmarkStart w:id="29627" w:name="_ETM_Q61_302440"/>
      <w:bookmarkEnd w:id="29627"/>
      <w:r>
        <w:rPr>
          <w:rtl/>
        </w:rPr>
        <w:t xml:space="preserve">שמדינת </w:t>
      </w:r>
      <w:bookmarkStart w:id="29628" w:name="_ETM_Q61_302890"/>
      <w:bookmarkEnd w:id="29628"/>
      <w:r>
        <w:rPr>
          <w:rtl/>
        </w:rPr>
        <w:t xml:space="preserve">ישראל </w:t>
      </w:r>
      <w:bookmarkStart w:id="29629" w:name="_ETM_Q61_303159"/>
      <w:bookmarkEnd w:id="29629"/>
      <w:r>
        <w:rPr>
          <w:rtl/>
        </w:rPr>
        <w:t xml:space="preserve">הייתה </w:t>
      </w:r>
      <w:bookmarkStart w:id="29630" w:name="_ETM_Q61_303369"/>
      <w:bookmarkEnd w:id="29630"/>
      <w:r>
        <w:rPr>
          <w:rtl/>
        </w:rPr>
        <w:t xml:space="preserve">שבויה </w:t>
      </w:r>
      <w:bookmarkStart w:id="29631" w:name="_ETM_Q61_304180"/>
      <w:bookmarkEnd w:id="29631"/>
      <w:r>
        <w:rPr>
          <w:rtl/>
        </w:rPr>
        <w:t xml:space="preserve">בקונספציית </w:t>
      </w:r>
      <w:bookmarkStart w:id="29632" w:name="_ETM_Q61_305110"/>
      <w:bookmarkEnd w:id="29632"/>
      <w:r>
        <w:rPr>
          <w:rtl/>
        </w:rPr>
        <w:t>אוסלו</w:t>
      </w:r>
      <w:r>
        <w:rPr>
          <w:rFonts w:hint="cs"/>
          <w:rtl/>
        </w:rPr>
        <w:t>,</w:t>
      </w:r>
      <w:r>
        <w:rPr>
          <w:rtl/>
        </w:rPr>
        <w:t xml:space="preserve"> </w:t>
      </w:r>
      <w:bookmarkStart w:id="29633" w:name="_ETM_Q61_305860"/>
      <w:bookmarkEnd w:id="29633"/>
      <w:r>
        <w:rPr>
          <w:rtl/>
        </w:rPr>
        <w:t xml:space="preserve">בקונספציה </w:t>
      </w:r>
      <w:bookmarkStart w:id="29634" w:name="_ETM_Q61_306610"/>
      <w:bookmarkEnd w:id="29634"/>
      <w:r>
        <w:rPr>
          <w:rtl/>
        </w:rPr>
        <w:t xml:space="preserve">שכאילו </w:t>
      </w:r>
      <w:bookmarkStart w:id="29635" w:name="_ETM_Q61_307180"/>
      <w:bookmarkStart w:id="29636" w:name="_ETM_Q61_307420"/>
      <w:bookmarkStart w:id="29637" w:name="_ETM_Q61_308319"/>
      <w:bookmarkEnd w:id="29635"/>
      <w:bookmarkEnd w:id="29636"/>
      <w:bookmarkEnd w:id="29637"/>
      <w:r>
        <w:rPr>
          <w:rtl/>
        </w:rPr>
        <w:t xml:space="preserve">אם </w:t>
      </w:r>
      <w:bookmarkStart w:id="29638" w:name="_ETM_Q61_308530"/>
      <w:bookmarkEnd w:id="29638"/>
      <w:r>
        <w:rPr>
          <w:rtl/>
        </w:rPr>
        <w:t xml:space="preserve">נלך </w:t>
      </w:r>
      <w:bookmarkStart w:id="29639" w:name="_ETM_Q61_308860"/>
      <w:bookmarkEnd w:id="29639"/>
      <w:r>
        <w:rPr>
          <w:rtl/>
        </w:rPr>
        <w:t xml:space="preserve">למקום </w:t>
      </w:r>
      <w:bookmarkStart w:id="29640" w:name="_ETM_Q61_309520"/>
      <w:bookmarkEnd w:id="29640"/>
      <w:r>
        <w:rPr>
          <w:rtl/>
        </w:rPr>
        <w:t xml:space="preserve">של </w:t>
      </w:r>
      <w:bookmarkStart w:id="29641" w:name="_ETM_Q61_309940"/>
      <w:bookmarkEnd w:id="29641"/>
      <w:r>
        <w:rPr>
          <w:rtl/>
        </w:rPr>
        <w:t xml:space="preserve">שתי </w:t>
      </w:r>
      <w:bookmarkStart w:id="29642" w:name="_ETM_Q61_310209"/>
      <w:bookmarkEnd w:id="29642"/>
      <w:r>
        <w:rPr>
          <w:rtl/>
        </w:rPr>
        <w:t xml:space="preserve">מדינות </w:t>
      </w:r>
      <w:bookmarkStart w:id="29643" w:name="_ETM_Q61_310690"/>
      <w:bookmarkEnd w:id="29643"/>
      <w:r>
        <w:rPr>
          <w:rtl/>
        </w:rPr>
        <w:t xml:space="preserve">לשני </w:t>
      </w:r>
      <w:bookmarkStart w:id="29644" w:name="_ETM_Q61_311050"/>
      <w:bookmarkEnd w:id="29644"/>
      <w:r>
        <w:rPr>
          <w:rtl/>
        </w:rPr>
        <w:t xml:space="preserve">עמים </w:t>
      </w:r>
      <w:bookmarkStart w:id="29645" w:name="_ETM_Q61_311290"/>
      <w:bookmarkEnd w:id="29645"/>
      <w:r>
        <w:rPr>
          <w:rtl/>
        </w:rPr>
        <w:t xml:space="preserve">יהיה </w:t>
      </w:r>
      <w:bookmarkStart w:id="29646" w:name="_ETM_Q61_311470"/>
      <w:bookmarkEnd w:id="29646"/>
      <w:r>
        <w:rPr>
          <w:rtl/>
        </w:rPr>
        <w:t xml:space="preserve">פה </w:t>
      </w:r>
      <w:bookmarkStart w:id="29647" w:name="_ETM_Q61_311620"/>
      <w:bookmarkStart w:id="29648" w:name="_ETM_Q61_311919"/>
      <w:bookmarkEnd w:id="29647"/>
      <w:bookmarkEnd w:id="29648"/>
      <w:r>
        <w:rPr>
          <w:rtl/>
        </w:rPr>
        <w:t xml:space="preserve">שלום </w:t>
      </w:r>
      <w:bookmarkStart w:id="29649" w:name="_ETM_Q61_312220"/>
      <w:bookmarkEnd w:id="29649"/>
      <w:r>
        <w:rPr>
          <w:rtl/>
        </w:rPr>
        <w:t xml:space="preserve">ושלווה </w:t>
      </w:r>
      <w:bookmarkStart w:id="29650" w:name="_ETM_Q61_313209"/>
      <w:bookmarkEnd w:id="29650"/>
      <w:r w:rsidR="00DE3F2D">
        <w:rPr>
          <w:rFonts w:hint="cs"/>
          <w:rtl/>
        </w:rPr>
        <w:t xml:space="preserve">– </w:t>
      </w:r>
      <w:r>
        <w:rPr>
          <w:rtl/>
        </w:rPr>
        <w:t xml:space="preserve">אנחנו </w:t>
      </w:r>
      <w:bookmarkStart w:id="29651" w:name="_ETM_Q61_313630"/>
      <w:bookmarkEnd w:id="29651"/>
      <w:r>
        <w:rPr>
          <w:rtl/>
        </w:rPr>
        <w:t xml:space="preserve">היום </w:t>
      </w:r>
      <w:bookmarkStart w:id="29652" w:name="_ETM_Q61_313810"/>
      <w:bookmarkEnd w:id="29652"/>
      <w:r>
        <w:rPr>
          <w:rtl/>
        </w:rPr>
        <w:t xml:space="preserve">יודעים </w:t>
      </w:r>
      <w:bookmarkStart w:id="29653" w:name="_ETM_Q61_314200"/>
      <w:bookmarkEnd w:id="29653"/>
      <w:r>
        <w:rPr>
          <w:rtl/>
        </w:rPr>
        <w:t xml:space="preserve">שמדובר </w:t>
      </w:r>
      <w:bookmarkStart w:id="29654" w:name="_ETM_Q61_314709"/>
      <w:bookmarkEnd w:id="29654"/>
      <w:r>
        <w:rPr>
          <w:rtl/>
        </w:rPr>
        <w:t xml:space="preserve">בשקר </w:t>
      </w:r>
      <w:bookmarkStart w:id="29655" w:name="_ETM_Q61_315160"/>
      <w:bookmarkEnd w:id="29655"/>
      <w:r>
        <w:rPr>
          <w:rtl/>
        </w:rPr>
        <w:t>וכזב</w:t>
      </w:r>
      <w:r>
        <w:rPr>
          <w:rFonts w:hint="cs"/>
          <w:rtl/>
        </w:rPr>
        <w:t>.</w:t>
      </w:r>
      <w:r>
        <w:rPr>
          <w:rtl/>
        </w:rPr>
        <w:t xml:space="preserve"> </w:t>
      </w:r>
      <w:bookmarkStart w:id="29656" w:name="_ETM_Q61_315940"/>
      <w:bookmarkEnd w:id="29656"/>
      <w:r>
        <w:rPr>
          <w:rtl/>
        </w:rPr>
        <w:t xml:space="preserve">אנחנו </w:t>
      </w:r>
      <w:bookmarkStart w:id="29657" w:name="_ETM_Q61_316300"/>
      <w:bookmarkEnd w:id="29657"/>
      <w:r>
        <w:rPr>
          <w:rtl/>
        </w:rPr>
        <w:t xml:space="preserve">יודעים </w:t>
      </w:r>
      <w:bookmarkStart w:id="29658" w:name="_ETM_Q61_316480"/>
      <w:bookmarkEnd w:id="29658"/>
      <w:r>
        <w:rPr>
          <w:rtl/>
        </w:rPr>
        <w:t xml:space="preserve">שבין </w:t>
      </w:r>
      <w:bookmarkStart w:id="29659" w:name="_ETM_Q61_316750"/>
      <w:bookmarkEnd w:id="29659"/>
      <w:r>
        <w:rPr>
          <w:rtl/>
        </w:rPr>
        <w:t xml:space="preserve">הים </w:t>
      </w:r>
      <w:bookmarkStart w:id="29660" w:name="_ETM_Q61_317230"/>
      <w:bookmarkEnd w:id="29660"/>
      <w:r>
        <w:rPr>
          <w:rtl/>
        </w:rPr>
        <w:t xml:space="preserve">לירדן </w:t>
      </w:r>
      <w:bookmarkStart w:id="29661" w:name="_ETM_Q61_317709"/>
      <w:bookmarkEnd w:id="29661"/>
      <w:r>
        <w:rPr>
          <w:rtl/>
        </w:rPr>
        <w:t xml:space="preserve">יש </w:t>
      </w:r>
      <w:bookmarkStart w:id="29662" w:name="_ETM_Q61_317860"/>
      <w:bookmarkEnd w:id="29662"/>
      <w:r>
        <w:rPr>
          <w:rtl/>
        </w:rPr>
        <w:t xml:space="preserve">רק </w:t>
      </w:r>
      <w:bookmarkStart w:id="29663" w:name="_ETM_Q61_318100"/>
      <w:bookmarkEnd w:id="29663"/>
      <w:r>
        <w:rPr>
          <w:rtl/>
        </w:rPr>
        <w:t xml:space="preserve">מדינה </w:t>
      </w:r>
      <w:bookmarkStart w:id="29664" w:name="_ETM_Q61_318610"/>
      <w:bookmarkEnd w:id="29664"/>
      <w:r>
        <w:rPr>
          <w:rtl/>
        </w:rPr>
        <w:t xml:space="preserve">יהודית </w:t>
      </w:r>
      <w:bookmarkStart w:id="29665" w:name="_ETM_Q61_319060"/>
      <w:bookmarkEnd w:id="29665"/>
      <w:r>
        <w:rPr>
          <w:rFonts w:hint="cs"/>
          <w:rtl/>
        </w:rPr>
        <w:t>אחת</w:t>
      </w:r>
      <w:r>
        <w:rPr>
          <w:rtl/>
        </w:rPr>
        <w:t xml:space="preserve"> </w:t>
      </w:r>
      <w:bookmarkStart w:id="29666" w:name="_ETM_Q61_319360"/>
      <w:bookmarkEnd w:id="29666"/>
      <w:r>
        <w:rPr>
          <w:rtl/>
        </w:rPr>
        <w:t xml:space="preserve">שיכולה </w:t>
      </w:r>
      <w:bookmarkStart w:id="29667" w:name="_ETM_Q61_319780"/>
      <w:bookmarkEnd w:id="29667"/>
      <w:r>
        <w:rPr>
          <w:rtl/>
        </w:rPr>
        <w:t>להיות</w:t>
      </w:r>
      <w:r>
        <w:rPr>
          <w:rFonts w:hint="cs"/>
          <w:rtl/>
        </w:rPr>
        <w:t>,</w:t>
      </w:r>
      <w:r>
        <w:rPr>
          <w:rtl/>
        </w:rPr>
        <w:t xml:space="preserve"> </w:t>
      </w:r>
      <w:bookmarkStart w:id="29668" w:name="_ETM_Q61_320440"/>
      <w:bookmarkEnd w:id="29668"/>
      <w:r>
        <w:rPr>
          <w:rtl/>
        </w:rPr>
        <w:t xml:space="preserve">ואנחנו </w:t>
      </w:r>
      <w:bookmarkStart w:id="29669" w:name="_ETM_Q61_320980"/>
      <w:bookmarkEnd w:id="29669"/>
      <w:r>
        <w:rPr>
          <w:rtl/>
        </w:rPr>
        <w:t xml:space="preserve">נדאג </w:t>
      </w:r>
      <w:bookmarkStart w:id="29670" w:name="_ETM_Q61_321430"/>
      <w:bookmarkEnd w:id="29670"/>
      <w:r>
        <w:rPr>
          <w:rtl/>
        </w:rPr>
        <w:t xml:space="preserve">שבעזרת </w:t>
      </w:r>
      <w:bookmarkStart w:id="29671" w:name="_ETM_Q61_321880"/>
      <w:bookmarkEnd w:id="29671"/>
      <w:r>
        <w:rPr>
          <w:rtl/>
        </w:rPr>
        <w:t xml:space="preserve">השם </w:t>
      </w:r>
      <w:bookmarkStart w:id="29672" w:name="_ETM_Q61_322480"/>
      <w:bookmarkEnd w:id="29672"/>
      <w:r>
        <w:rPr>
          <w:rtl/>
        </w:rPr>
        <w:t xml:space="preserve">זו </w:t>
      </w:r>
      <w:bookmarkStart w:id="29673" w:name="_ETM_Q61_322750"/>
      <w:bookmarkEnd w:id="29673"/>
      <w:r>
        <w:rPr>
          <w:rtl/>
        </w:rPr>
        <w:t xml:space="preserve">גם </w:t>
      </w:r>
      <w:bookmarkStart w:id="29674" w:name="_ETM_Q61_322959"/>
      <w:bookmarkEnd w:id="29674"/>
      <w:r>
        <w:rPr>
          <w:rtl/>
        </w:rPr>
        <w:t xml:space="preserve">תהיה </w:t>
      </w:r>
      <w:bookmarkStart w:id="29675" w:name="_ETM_Q61_323230"/>
      <w:bookmarkEnd w:id="29675"/>
      <w:r>
        <w:rPr>
          <w:rtl/>
        </w:rPr>
        <w:t xml:space="preserve">המציאות </w:t>
      </w:r>
      <w:bookmarkStart w:id="29676" w:name="_ETM_Q61_323650"/>
      <w:bookmarkEnd w:id="29676"/>
      <w:r>
        <w:rPr>
          <w:rtl/>
        </w:rPr>
        <w:t>בשטח</w:t>
      </w:r>
      <w:r>
        <w:rPr>
          <w:rFonts w:hint="cs"/>
          <w:rtl/>
        </w:rPr>
        <w:t>.</w:t>
      </w:r>
      <w:r>
        <w:rPr>
          <w:rtl/>
        </w:rPr>
        <w:t xml:space="preserve"> </w:t>
      </w:r>
      <w:bookmarkStart w:id="29677" w:name="_ETM_Q61_324430"/>
      <w:bookmarkEnd w:id="29677"/>
      <w:r>
        <w:rPr>
          <w:rtl/>
        </w:rPr>
        <w:t xml:space="preserve">תודה </w:t>
      </w:r>
      <w:bookmarkStart w:id="29678" w:name="_ETM_Q61_324730"/>
      <w:bookmarkEnd w:id="29678"/>
      <w:r>
        <w:rPr>
          <w:rtl/>
        </w:rPr>
        <w:t>רבה</w:t>
      </w:r>
      <w:r>
        <w:rPr>
          <w:rFonts w:hint="cs"/>
          <w:rtl/>
        </w:rPr>
        <w:t>,</w:t>
      </w:r>
      <w:r>
        <w:rPr>
          <w:rtl/>
        </w:rPr>
        <w:t xml:space="preserve"> </w:t>
      </w:r>
      <w:bookmarkStart w:id="29679" w:name="_ETM_Q61_325000"/>
      <w:bookmarkEnd w:id="29679"/>
      <w:r>
        <w:rPr>
          <w:rtl/>
        </w:rPr>
        <w:t xml:space="preserve">אדוני </w:t>
      </w:r>
      <w:bookmarkStart w:id="29680" w:name="_ETM_Q61_325239"/>
      <w:bookmarkEnd w:id="29680"/>
      <w:r>
        <w:rPr>
          <w:rtl/>
        </w:rPr>
        <w:t>היושב-ראש</w:t>
      </w:r>
      <w:r>
        <w:rPr>
          <w:rFonts w:hint="cs"/>
          <w:rtl/>
        </w:rPr>
        <w:t>.</w:t>
      </w:r>
    </w:p>
    <w:p w:rsidR="00304FBD" w:rsidRDefault="00304FBD" w:rsidP="00E60D06">
      <w:pPr>
        <w:rPr>
          <w:rtl/>
        </w:rPr>
      </w:pPr>
    </w:p>
    <w:p w:rsidR="00304FBD" w:rsidRDefault="00304FBD" w:rsidP="00E60D06">
      <w:pPr>
        <w:pStyle w:val="af6"/>
        <w:keepNext/>
        <w:rPr>
          <w:rtl/>
        </w:rPr>
      </w:pPr>
      <w:r w:rsidRPr="00E3348E">
        <w:rPr>
          <w:rStyle w:val="TagStyle"/>
          <w:rtl/>
        </w:rPr>
        <w:t xml:space="preserve"> &lt;&lt; יור &gt;&gt; </w:t>
      </w:r>
      <w:r>
        <w:rPr>
          <w:rtl/>
        </w:rPr>
        <w:t>היו"ר יבגני סובה:</w:t>
      </w:r>
      <w:r w:rsidRPr="00E3348E">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9681" w:name="_ETM_Q61_328000"/>
      <w:bookmarkStart w:id="29682" w:name="_ETM_Q61_326050"/>
      <w:bookmarkEnd w:id="29681"/>
      <w:bookmarkEnd w:id="29682"/>
      <w:r>
        <w:rPr>
          <w:rtl/>
        </w:rPr>
        <w:t xml:space="preserve">תודה </w:t>
      </w:r>
      <w:bookmarkStart w:id="29683" w:name="_ETM_Q61_326319"/>
      <w:bookmarkEnd w:id="29683"/>
      <w:r>
        <w:rPr>
          <w:rtl/>
        </w:rPr>
        <w:t xml:space="preserve">לחבר </w:t>
      </w:r>
      <w:bookmarkStart w:id="29684" w:name="_ETM_Q61_326650"/>
      <w:bookmarkEnd w:id="29684"/>
      <w:r>
        <w:rPr>
          <w:rtl/>
        </w:rPr>
        <w:t xml:space="preserve">הכנסת </w:t>
      </w:r>
      <w:bookmarkStart w:id="29685" w:name="_ETM_Q61_327010"/>
      <w:bookmarkEnd w:id="29685"/>
      <w:r>
        <w:rPr>
          <w:rtl/>
        </w:rPr>
        <w:t xml:space="preserve">שמחה </w:t>
      </w:r>
      <w:bookmarkStart w:id="29686" w:name="_ETM_Q61_327310"/>
      <w:bookmarkEnd w:id="29686"/>
      <w:r>
        <w:rPr>
          <w:rtl/>
        </w:rPr>
        <w:t>רוטמן</w:t>
      </w:r>
      <w:r>
        <w:rPr>
          <w:rFonts w:hint="cs"/>
          <w:rtl/>
        </w:rPr>
        <w:t>.</w:t>
      </w:r>
      <w:r>
        <w:rPr>
          <w:rtl/>
        </w:rPr>
        <w:t xml:space="preserve"> </w:t>
      </w:r>
      <w:bookmarkStart w:id="29687" w:name="_ETM_Q61_327730"/>
      <w:bookmarkEnd w:id="29687"/>
    </w:p>
    <w:p w:rsidR="00304FBD" w:rsidRDefault="00304FBD" w:rsidP="00E60D06">
      <w:pPr>
        <w:rPr>
          <w:rtl/>
        </w:rPr>
      </w:pPr>
    </w:p>
    <w:p w:rsidR="00304FBD" w:rsidRDefault="00304FBD" w:rsidP="00E60D06">
      <w:pPr>
        <w:rPr>
          <w:rtl/>
        </w:rPr>
      </w:pPr>
    </w:p>
    <w:p w:rsidR="00304FBD" w:rsidRDefault="00304FBD" w:rsidP="00E60D06">
      <w:pPr>
        <w:pStyle w:val="a6"/>
        <w:rPr>
          <w:rtl/>
        </w:rPr>
      </w:pPr>
      <w:bookmarkStart w:id="29688" w:name="ET_hatsach_645807_24"/>
      <w:r w:rsidRPr="008721D2">
        <w:rPr>
          <w:rStyle w:val="TagStyle"/>
          <w:rtl/>
        </w:rPr>
        <w:t xml:space="preserve"> &lt;&lt; הצח &gt;&gt; </w:t>
      </w:r>
      <w:bookmarkStart w:id="29689" w:name="_Toc194414258"/>
      <w:bookmarkStart w:id="29690" w:name="_Toc233629242"/>
      <w:r>
        <w:rPr>
          <w:rtl/>
        </w:rPr>
        <w:t>הצעת חוק לתיקון מונחים בחקיקה (יהודה והשומרון), התשפ"ה</w:t>
      </w:r>
      <w:r>
        <w:rPr>
          <w:rFonts w:hint="cs"/>
          <w:rtl/>
        </w:rPr>
        <w:t>–</w:t>
      </w:r>
      <w:r>
        <w:rPr>
          <w:rtl/>
        </w:rPr>
        <w:t>2025</w:t>
      </w:r>
      <w:bookmarkEnd w:id="29689"/>
      <w:bookmarkEnd w:id="29690"/>
      <w:r w:rsidRPr="008721D2">
        <w:rPr>
          <w:rStyle w:val="TagStyle"/>
          <w:rtl/>
        </w:rPr>
        <w:t xml:space="preserve"> &lt;&lt; הצח &gt;&gt;</w:t>
      </w:r>
      <w:r>
        <w:rPr>
          <w:rtl/>
        </w:rPr>
        <w:t xml:space="preserve"> </w:t>
      </w:r>
      <w:bookmarkEnd w:id="29688"/>
    </w:p>
    <w:p w:rsidR="00304FBD" w:rsidRDefault="00304FBD" w:rsidP="00132D7C">
      <w:pPr>
        <w:rPr>
          <w:rtl/>
        </w:rPr>
      </w:pPr>
      <w:r>
        <w:rPr>
          <w:rtl/>
        </w:rPr>
        <w:t>[הצעת חוק פ/5535</w:t>
      </w:r>
      <w:r w:rsidR="00132D7C">
        <w:rPr>
          <w:rFonts w:hint="cs"/>
          <w:rtl/>
        </w:rPr>
        <w:t>/25</w:t>
      </w:r>
      <w:r>
        <w:rPr>
          <w:rtl/>
        </w:rPr>
        <w:t>; נספחות.]</w:t>
      </w:r>
    </w:p>
    <w:p w:rsidR="00304FBD" w:rsidRDefault="00304FBD" w:rsidP="00E60D0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04FBD" w:rsidRDefault="00304FBD" w:rsidP="00E60D06">
      <w:pPr>
        <w:rPr>
          <w:rtl/>
        </w:rPr>
      </w:pPr>
    </w:p>
    <w:p w:rsidR="00304FBD" w:rsidRDefault="00304FBD" w:rsidP="00E60D06">
      <w:pPr>
        <w:pStyle w:val="af6"/>
        <w:keepNext/>
        <w:rPr>
          <w:rtl/>
        </w:rPr>
      </w:pPr>
      <w:r w:rsidRPr="00BD65D3">
        <w:rPr>
          <w:rStyle w:val="TagStyle"/>
          <w:rtl/>
        </w:rPr>
        <w:t xml:space="preserve"> &lt;&lt; יור &gt;&gt; </w:t>
      </w:r>
      <w:r>
        <w:rPr>
          <w:rtl/>
        </w:rPr>
        <w:t>היו"ר יבגני סובה:</w:t>
      </w:r>
      <w:r w:rsidRPr="00BD65D3">
        <w:rPr>
          <w:rStyle w:val="TagStyle"/>
          <w:rtl/>
        </w:rPr>
        <w:t xml:space="preserve"> &lt;&lt; יור &gt;&gt;</w:t>
      </w:r>
      <w:r>
        <w:rPr>
          <w:rtl/>
        </w:rPr>
        <w:t xml:space="preserve"> </w:t>
      </w:r>
    </w:p>
    <w:p w:rsidR="00304FBD" w:rsidRDefault="00304FBD" w:rsidP="00356066">
      <w:pPr>
        <w:rPr>
          <w:rtl/>
        </w:rPr>
      </w:pPr>
    </w:p>
    <w:p w:rsidR="00304FBD" w:rsidRDefault="00304FBD" w:rsidP="00DE3F2D">
      <w:pPr>
        <w:rPr>
          <w:rtl/>
        </w:rPr>
      </w:pPr>
      <w:bookmarkStart w:id="29691" w:name="_ETM_Q61_336000"/>
      <w:bookmarkEnd w:id="29691"/>
      <w:r>
        <w:rPr>
          <w:rtl/>
        </w:rPr>
        <w:t xml:space="preserve">להצעת </w:t>
      </w:r>
      <w:bookmarkStart w:id="29692" w:name="_ETM_Q61_328330"/>
      <w:bookmarkEnd w:id="29692"/>
      <w:r>
        <w:rPr>
          <w:rtl/>
        </w:rPr>
        <w:t xml:space="preserve">החוק </w:t>
      </w:r>
      <w:bookmarkStart w:id="29693" w:name="_ETM_Q61_328780"/>
      <w:bookmarkEnd w:id="29693"/>
      <w:r>
        <w:rPr>
          <w:rtl/>
        </w:rPr>
        <w:t xml:space="preserve">הוצמדה </w:t>
      </w:r>
      <w:bookmarkStart w:id="29694" w:name="_ETM_Q61_329319"/>
      <w:bookmarkEnd w:id="29694"/>
      <w:r>
        <w:rPr>
          <w:rtl/>
        </w:rPr>
        <w:t xml:space="preserve">הצעת </w:t>
      </w:r>
      <w:bookmarkStart w:id="29695" w:name="_ETM_Q61_329650"/>
      <w:bookmarkStart w:id="29696" w:name="_ETM_Q61_329919"/>
      <w:bookmarkEnd w:id="29695"/>
      <w:bookmarkEnd w:id="29696"/>
      <w:r w:rsidRPr="005F52CF">
        <w:rPr>
          <w:rtl/>
        </w:rPr>
        <w:t>חוק לתיקון מונחים בחקיקה (יהודה והשומרון), התשפ"ה</w:t>
      </w:r>
      <w:r>
        <w:rPr>
          <w:rFonts w:hint="cs"/>
          <w:rtl/>
        </w:rPr>
        <w:t>–2</w:t>
      </w:r>
      <w:r w:rsidRPr="005F52CF">
        <w:rPr>
          <w:rtl/>
        </w:rPr>
        <w:t>025</w:t>
      </w:r>
      <w:r>
        <w:rPr>
          <w:rFonts w:hint="cs"/>
          <w:rtl/>
        </w:rPr>
        <w:t xml:space="preserve">, </w:t>
      </w:r>
      <w:bookmarkStart w:id="29697" w:name="_ETM_Q61_330790"/>
      <w:bookmarkStart w:id="29698" w:name="_ETM_Q61_331269"/>
      <w:bookmarkStart w:id="29699" w:name="_ETM_Q61_331840"/>
      <w:bookmarkStart w:id="29700" w:name="_ETM_Q61_332110"/>
      <w:bookmarkStart w:id="29701" w:name="_ETM_Q61_332739"/>
      <w:bookmarkStart w:id="29702" w:name="_ETM_Q61_333370"/>
      <w:bookmarkStart w:id="29703" w:name="_ETM_Q61_333669"/>
      <w:bookmarkStart w:id="29704" w:name="_ETM_Q61_334600"/>
      <w:bookmarkEnd w:id="29697"/>
      <w:bookmarkEnd w:id="29698"/>
      <w:bookmarkEnd w:id="29699"/>
      <w:bookmarkEnd w:id="29700"/>
      <w:bookmarkEnd w:id="29701"/>
      <w:bookmarkEnd w:id="29702"/>
      <w:bookmarkEnd w:id="29703"/>
      <w:bookmarkEnd w:id="29704"/>
      <w:r>
        <w:rPr>
          <w:rtl/>
        </w:rPr>
        <w:t xml:space="preserve">של </w:t>
      </w:r>
      <w:bookmarkStart w:id="29705" w:name="_ETM_Q61_334750"/>
      <w:bookmarkEnd w:id="29705"/>
      <w:r>
        <w:rPr>
          <w:rtl/>
        </w:rPr>
        <w:t xml:space="preserve">חברי </w:t>
      </w:r>
      <w:bookmarkStart w:id="29706" w:name="_ETM_Q61_335050"/>
      <w:bookmarkEnd w:id="29706"/>
      <w:r>
        <w:rPr>
          <w:rtl/>
        </w:rPr>
        <w:t xml:space="preserve">הכנסת </w:t>
      </w:r>
      <w:bookmarkStart w:id="29707" w:name="_ETM_Q61_335410"/>
      <w:bookmarkEnd w:id="29707"/>
      <w:r>
        <w:rPr>
          <w:rtl/>
        </w:rPr>
        <w:t>ל</w:t>
      </w:r>
      <w:r>
        <w:rPr>
          <w:rFonts w:hint="cs"/>
          <w:rtl/>
        </w:rPr>
        <w:t xml:space="preserve">ימור סון הר מלך </w:t>
      </w:r>
      <w:bookmarkStart w:id="29708" w:name="_ETM_Q61_335620"/>
      <w:bookmarkStart w:id="29709" w:name="_ETM_Q61_335950"/>
      <w:bookmarkStart w:id="29710" w:name="_ETM_Q61_336430"/>
      <w:bookmarkStart w:id="29711" w:name="_ETM_Q61_336940"/>
      <w:bookmarkEnd w:id="29708"/>
      <w:bookmarkEnd w:id="29709"/>
      <w:bookmarkEnd w:id="29710"/>
      <w:bookmarkEnd w:id="29711"/>
      <w:r>
        <w:rPr>
          <w:rFonts w:hint="cs"/>
          <w:rtl/>
        </w:rPr>
        <w:t xml:space="preserve">ויצחק קרויזר, </w:t>
      </w:r>
      <w:bookmarkStart w:id="29712" w:name="_ETM_Q61_340000"/>
      <w:bookmarkStart w:id="29713" w:name="_ETM_Q61_337030"/>
      <w:bookmarkStart w:id="29714" w:name="_ETM_Q61_337740"/>
      <w:bookmarkEnd w:id="29712"/>
      <w:bookmarkEnd w:id="29713"/>
      <w:bookmarkEnd w:id="29714"/>
      <w:r>
        <w:rPr>
          <w:rFonts w:hint="cs"/>
          <w:rtl/>
        </w:rPr>
        <w:t>ל</w:t>
      </w:r>
      <w:r>
        <w:rPr>
          <w:rtl/>
        </w:rPr>
        <w:t xml:space="preserve">דיון </w:t>
      </w:r>
      <w:bookmarkStart w:id="29715" w:name="_ETM_Q61_338250"/>
      <w:bookmarkEnd w:id="29715"/>
      <w:r>
        <w:rPr>
          <w:rtl/>
        </w:rPr>
        <w:t>מוקדם</w:t>
      </w:r>
      <w:r>
        <w:rPr>
          <w:rFonts w:hint="cs"/>
          <w:rtl/>
        </w:rPr>
        <w:t>.</w:t>
      </w:r>
      <w:r>
        <w:rPr>
          <w:rtl/>
        </w:rPr>
        <w:t xml:space="preserve"> </w:t>
      </w:r>
      <w:bookmarkStart w:id="29716" w:name="_ETM_Q61_338730"/>
      <w:bookmarkEnd w:id="29716"/>
      <w:r>
        <w:rPr>
          <w:rtl/>
        </w:rPr>
        <w:t xml:space="preserve">אני </w:t>
      </w:r>
      <w:bookmarkStart w:id="29717" w:name="_ETM_Q61_338970"/>
      <w:bookmarkEnd w:id="29717"/>
      <w:r>
        <w:rPr>
          <w:rtl/>
        </w:rPr>
        <w:t xml:space="preserve">מזמין </w:t>
      </w:r>
      <w:bookmarkStart w:id="29718" w:name="_ETM_Q61_339389"/>
      <w:bookmarkEnd w:id="29718"/>
      <w:r>
        <w:rPr>
          <w:rtl/>
        </w:rPr>
        <w:t xml:space="preserve">את </w:t>
      </w:r>
      <w:bookmarkStart w:id="29719" w:name="_ETM_Q61_339540"/>
      <w:bookmarkEnd w:id="29719"/>
      <w:r>
        <w:rPr>
          <w:rtl/>
        </w:rPr>
        <w:t xml:space="preserve">חברת </w:t>
      </w:r>
      <w:bookmarkStart w:id="29720" w:name="_ETM_Q61_339840"/>
      <w:bookmarkEnd w:id="29720"/>
      <w:r>
        <w:rPr>
          <w:rtl/>
        </w:rPr>
        <w:t xml:space="preserve">הכנסת </w:t>
      </w:r>
      <w:bookmarkStart w:id="29721" w:name="_ETM_Q61_340290"/>
      <w:bookmarkEnd w:id="29721"/>
      <w:r>
        <w:rPr>
          <w:rFonts w:hint="cs"/>
          <w:rtl/>
        </w:rPr>
        <w:t xml:space="preserve">לימור סון הר מלך </w:t>
      </w:r>
      <w:bookmarkStart w:id="29722" w:name="_ETM_Q61_340740"/>
      <w:bookmarkStart w:id="29723" w:name="_ETM_Q61_341370"/>
      <w:bookmarkEnd w:id="29722"/>
      <w:bookmarkEnd w:id="29723"/>
      <w:r>
        <w:rPr>
          <w:rtl/>
        </w:rPr>
        <w:t xml:space="preserve">להציג </w:t>
      </w:r>
      <w:bookmarkStart w:id="29724" w:name="_ETM_Q61_341850"/>
      <w:bookmarkEnd w:id="29724"/>
      <w:r>
        <w:rPr>
          <w:rtl/>
        </w:rPr>
        <w:t xml:space="preserve">את </w:t>
      </w:r>
      <w:bookmarkStart w:id="29725" w:name="_ETM_Q61_342000"/>
      <w:bookmarkEnd w:id="29725"/>
      <w:r>
        <w:rPr>
          <w:rtl/>
        </w:rPr>
        <w:t xml:space="preserve">הצעת </w:t>
      </w:r>
      <w:bookmarkStart w:id="29726" w:name="_ETM_Q61_342300"/>
      <w:bookmarkEnd w:id="29726"/>
      <w:r>
        <w:rPr>
          <w:rtl/>
        </w:rPr>
        <w:t>החוק</w:t>
      </w:r>
      <w:r>
        <w:rPr>
          <w:rFonts w:hint="cs"/>
          <w:rtl/>
        </w:rPr>
        <w:t>,</w:t>
      </w:r>
      <w:r>
        <w:rPr>
          <w:rtl/>
        </w:rPr>
        <w:t xml:space="preserve"> </w:t>
      </w:r>
      <w:bookmarkStart w:id="29727" w:name="_ETM_Q61_342600"/>
      <w:bookmarkEnd w:id="29727"/>
      <w:r>
        <w:rPr>
          <w:rtl/>
        </w:rPr>
        <w:t>בבקשה</w:t>
      </w:r>
      <w:r>
        <w:rPr>
          <w:rFonts w:hint="cs"/>
          <w:rtl/>
        </w:rPr>
        <w:t>.</w:t>
      </w:r>
      <w:r>
        <w:rPr>
          <w:rtl/>
        </w:rPr>
        <w:t xml:space="preserve"> </w:t>
      </w:r>
      <w:bookmarkStart w:id="29728" w:name="_ETM_Q61_344209"/>
      <w:bookmarkEnd w:id="29728"/>
      <w:r>
        <w:rPr>
          <w:rtl/>
        </w:rPr>
        <w:t xml:space="preserve">לרשותך </w:t>
      </w:r>
      <w:bookmarkStart w:id="29729" w:name="_ETM_Q61_345200"/>
      <w:bookmarkEnd w:id="29729"/>
      <w:r>
        <w:rPr>
          <w:rtl/>
        </w:rPr>
        <w:t xml:space="preserve">יהיו </w:t>
      </w:r>
      <w:bookmarkStart w:id="29730" w:name="_ETM_Q61_345470"/>
      <w:bookmarkEnd w:id="29730"/>
      <w:r>
        <w:rPr>
          <w:rFonts w:hint="cs"/>
          <w:rtl/>
        </w:rPr>
        <w:t>שלוש</w:t>
      </w:r>
      <w:r>
        <w:rPr>
          <w:rtl/>
        </w:rPr>
        <w:t xml:space="preserve"> </w:t>
      </w:r>
      <w:bookmarkStart w:id="29731" w:name="_ETM_Q61_345830"/>
      <w:bookmarkEnd w:id="29731"/>
      <w:r>
        <w:rPr>
          <w:rtl/>
        </w:rPr>
        <w:t>דקות</w:t>
      </w:r>
      <w:r>
        <w:rPr>
          <w:rFonts w:hint="cs"/>
          <w:rtl/>
        </w:rPr>
        <w:t xml:space="preserve">. </w:t>
      </w:r>
      <w:r>
        <w:rPr>
          <w:rtl/>
        </w:rPr>
        <w:t xml:space="preserve">מי </w:t>
      </w:r>
      <w:bookmarkStart w:id="29732" w:name="_ETM_Q61_354400"/>
      <w:bookmarkEnd w:id="29732"/>
      <w:r>
        <w:rPr>
          <w:rtl/>
        </w:rPr>
        <w:t xml:space="preserve">שרוצה </w:t>
      </w:r>
      <w:bookmarkStart w:id="29733" w:name="_ETM_Q61_354820"/>
      <w:bookmarkEnd w:id="29733"/>
      <w:r>
        <w:rPr>
          <w:rtl/>
        </w:rPr>
        <w:t xml:space="preserve">להירשם </w:t>
      </w:r>
      <w:bookmarkStart w:id="29734" w:name="_ETM_Q61_355210"/>
      <w:bookmarkEnd w:id="29734"/>
      <w:r>
        <w:rPr>
          <w:rtl/>
        </w:rPr>
        <w:t xml:space="preserve">לדיון </w:t>
      </w:r>
      <w:bookmarkStart w:id="29735" w:name="_ETM_Q61_355540"/>
      <w:bookmarkEnd w:id="29735"/>
      <w:r>
        <w:rPr>
          <w:rtl/>
        </w:rPr>
        <w:t>האישי</w:t>
      </w:r>
      <w:r>
        <w:rPr>
          <w:rFonts w:hint="cs"/>
          <w:rtl/>
        </w:rPr>
        <w:t>,</w:t>
      </w:r>
      <w:r>
        <w:rPr>
          <w:rtl/>
        </w:rPr>
        <w:t xml:space="preserve"> </w:t>
      </w:r>
      <w:bookmarkStart w:id="29736" w:name="_ETM_Q61_356050"/>
      <w:bookmarkEnd w:id="29736"/>
      <w:r>
        <w:rPr>
          <w:rtl/>
        </w:rPr>
        <w:t xml:space="preserve">נא </w:t>
      </w:r>
      <w:bookmarkStart w:id="29737" w:name="_ETM_Q61_356260"/>
      <w:bookmarkEnd w:id="29737"/>
      <w:r>
        <w:rPr>
          <w:rtl/>
        </w:rPr>
        <w:t xml:space="preserve">לעשות </w:t>
      </w:r>
      <w:bookmarkStart w:id="29738" w:name="_ETM_Q61_356560"/>
      <w:bookmarkEnd w:id="29738"/>
      <w:r>
        <w:rPr>
          <w:rtl/>
        </w:rPr>
        <w:t xml:space="preserve">את </w:t>
      </w:r>
      <w:bookmarkStart w:id="29739" w:name="_ETM_Q61_356650"/>
      <w:bookmarkEnd w:id="29739"/>
      <w:r>
        <w:rPr>
          <w:rtl/>
        </w:rPr>
        <w:t xml:space="preserve">זה </w:t>
      </w:r>
      <w:bookmarkStart w:id="29740" w:name="_ETM_Q61_356770"/>
      <w:bookmarkEnd w:id="29740"/>
      <w:r>
        <w:rPr>
          <w:rtl/>
        </w:rPr>
        <w:t xml:space="preserve">אצל </w:t>
      </w:r>
      <w:bookmarkStart w:id="29741" w:name="_ETM_Q61_356980"/>
      <w:bookmarkEnd w:id="29741"/>
      <w:r>
        <w:rPr>
          <w:rtl/>
        </w:rPr>
        <w:t xml:space="preserve">סגנית </w:t>
      </w:r>
      <w:bookmarkStart w:id="29742" w:name="_ETM_Q61_357340"/>
      <w:bookmarkEnd w:id="29742"/>
      <w:r>
        <w:rPr>
          <w:rtl/>
        </w:rPr>
        <w:t>המזכיר</w:t>
      </w:r>
      <w:r>
        <w:rPr>
          <w:rFonts w:hint="cs"/>
          <w:rtl/>
        </w:rPr>
        <w:t>.</w:t>
      </w:r>
      <w:r>
        <w:rPr>
          <w:rtl/>
        </w:rPr>
        <w:t xml:space="preserve"> </w:t>
      </w:r>
      <w:bookmarkStart w:id="29743" w:name="_ETM_Q61_358240"/>
      <w:bookmarkEnd w:id="29743"/>
      <w:r>
        <w:rPr>
          <w:rtl/>
        </w:rPr>
        <w:t xml:space="preserve">לאחר </w:t>
      </w:r>
      <w:bookmarkStart w:id="29744" w:name="_ETM_Q61_358600"/>
      <w:bookmarkEnd w:id="29744"/>
      <w:r>
        <w:rPr>
          <w:rtl/>
        </w:rPr>
        <w:t xml:space="preserve">מכן </w:t>
      </w:r>
      <w:bookmarkStart w:id="29745" w:name="_ETM_Q61_358840"/>
      <w:bookmarkEnd w:id="29745"/>
      <w:r>
        <w:rPr>
          <w:rtl/>
        </w:rPr>
        <w:t xml:space="preserve">אנחנו </w:t>
      </w:r>
      <w:bookmarkStart w:id="29746" w:name="_ETM_Q61_359989"/>
      <w:bookmarkEnd w:id="29746"/>
      <w:r>
        <w:rPr>
          <w:rtl/>
        </w:rPr>
        <w:t xml:space="preserve">נמשיך </w:t>
      </w:r>
      <w:bookmarkStart w:id="29747" w:name="_ETM_Q61_360410"/>
      <w:bookmarkEnd w:id="29747"/>
      <w:r>
        <w:rPr>
          <w:rtl/>
        </w:rPr>
        <w:t>בדיון</w:t>
      </w:r>
      <w:r>
        <w:rPr>
          <w:rFonts w:hint="cs"/>
          <w:rtl/>
        </w:rPr>
        <w:t>.</w:t>
      </w:r>
      <w:r>
        <w:rPr>
          <w:rtl/>
        </w:rPr>
        <w:t xml:space="preserve"> </w:t>
      </w:r>
      <w:bookmarkStart w:id="29748" w:name="_ETM_Q61_360919"/>
      <w:bookmarkEnd w:id="29748"/>
      <w:r>
        <w:rPr>
          <w:rtl/>
        </w:rPr>
        <w:t>בבקשה</w:t>
      </w:r>
      <w:r w:rsidR="00DE3F2D">
        <w:rPr>
          <w:rFonts w:hint="cs"/>
          <w:rtl/>
        </w:rPr>
        <w:t>,</w:t>
      </w:r>
      <w:r>
        <w:rPr>
          <w:rFonts w:hint="cs"/>
          <w:rtl/>
        </w:rPr>
        <w:t xml:space="preserve"> שלוש</w:t>
      </w:r>
      <w:bookmarkStart w:id="29749" w:name="_ETM_Q61_361160"/>
      <w:bookmarkEnd w:id="29749"/>
      <w:r>
        <w:rPr>
          <w:rtl/>
        </w:rPr>
        <w:t xml:space="preserve"> </w:t>
      </w:r>
      <w:bookmarkStart w:id="29750" w:name="_ETM_Q61_361430"/>
      <w:bookmarkEnd w:id="29750"/>
      <w:r>
        <w:rPr>
          <w:rtl/>
        </w:rPr>
        <w:t>דקות</w:t>
      </w:r>
      <w:r>
        <w:rPr>
          <w:rFonts w:hint="cs"/>
          <w:rtl/>
        </w:rPr>
        <w:t>,</w:t>
      </w:r>
      <w:r>
        <w:rPr>
          <w:rtl/>
        </w:rPr>
        <w:t xml:space="preserve"> </w:t>
      </w:r>
      <w:bookmarkStart w:id="29751" w:name="_ETM_Q61_361730"/>
      <w:bookmarkEnd w:id="29751"/>
      <w:r>
        <w:rPr>
          <w:rtl/>
        </w:rPr>
        <w:t>גברתי</w:t>
      </w:r>
      <w:r>
        <w:rPr>
          <w:rFonts w:hint="cs"/>
          <w:rtl/>
        </w:rPr>
        <w:t xml:space="preserve">. </w:t>
      </w:r>
    </w:p>
    <w:p w:rsidR="00304FBD" w:rsidRDefault="00304FBD" w:rsidP="00E60D06">
      <w:pPr>
        <w:rPr>
          <w:rtl/>
        </w:rPr>
      </w:pPr>
    </w:p>
    <w:p w:rsidR="00304FBD" w:rsidRDefault="00304FBD" w:rsidP="00E60D06">
      <w:pPr>
        <w:pStyle w:val="a4"/>
        <w:keepNext/>
        <w:rPr>
          <w:rtl/>
        </w:rPr>
      </w:pPr>
      <w:bookmarkStart w:id="29752" w:name="_ETM_Q61_348000"/>
      <w:bookmarkEnd w:id="29752"/>
      <w:r w:rsidRPr="005F52CF">
        <w:rPr>
          <w:rStyle w:val="TagStyle"/>
          <w:rtl/>
        </w:rPr>
        <w:t xml:space="preserve"> &lt;&lt; דובר &gt;&gt; </w:t>
      </w:r>
      <w:bookmarkStart w:id="29753" w:name="_Toc194414259"/>
      <w:bookmarkStart w:id="29754" w:name="_Toc233629243"/>
      <w:r>
        <w:rPr>
          <w:rtl/>
        </w:rPr>
        <w:t>לימור סון הר מלך (עוצמה יהודית):</w:t>
      </w:r>
      <w:bookmarkEnd w:id="29753"/>
      <w:bookmarkEnd w:id="29754"/>
      <w:r w:rsidRPr="005F52CF">
        <w:rPr>
          <w:rStyle w:val="TagStyle"/>
          <w:rtl/>
        </w:rPr>
        <w:t xml:space="preserve"> &lt;&lt; דובר &gt;&gt;</w:t>
      </w:r>
      <w:r>
        <w:rPr>
          <w:rtl/>
        </w:rPr>
        <w:t xml:space="preserve"> </w:t>
      </w:r>
    </w:p>
    <w:p w:rsidR="00304FBD" w:rsidRDefault="00304FBD" w:rsidP="00356066">
      <w:pPr>
        <w:rPr>
          <w:rtl/>
        </w:rPr>
      </w:pPr>
    </w:p>
    <w:p w:rsidR="00304FBD" w:rsidRDefault="00304FBD" w:rsidP="00DE3F2D">
      <w:pPr>
        <w:rPr>
          <w:rtl/>
        </w:rPr>
      </w:pPr>
      <w:bookmarkStart w:id="29755" w:name="_ETM_Q61_350000"/>
      <w:bookmarkStart w:id="29756" w:name="_ETM_Q61_349020"/>
      <w:bookmarkStart w:id="29757" w:name="_ETM_Q61_351620"/>
      <w:bookmarkEnd w:id="29755"/>
      <w:bookmarkEnd w:id="29756"/>
      <w:bookmarkEnd w:id="29757"/>
      <w:r>
        <w:rPr>
          <w:rFonts w:hint="cs"/>
          <w:rtl/>
        </w:rPr>
        <w:t xml:space="preserve">אדוני </w:t>
      </w:r>
      <w:bookmarkStart w:id="29758" w:name="_ETM_Q61_352010"/>
      <w:bookmarkStart w:id="29759" w:name="_ETM_Q61_352340"/>
      <w:bookmarkStart w:id="29760" w:name="_ETM_Q61_354280"/>
      <w:bookmarkStart w:id="29761" w:name="_ETM_Q61_351000"/>
      <w:bookmarkStart w:id="29762" w:name="_ETM_Q61_362209"/>
      <w:bookmarkEnd w:id="29758"/>
      <w:bookmarkEnd w:id="29759"/>
      <w:bookmarkEnd w:id="29760"/>
      <w:bookmarkEnd w:id="29761"/>
      <w:bookmarkEnd w:id="29762"/>
      <w:r>
        <w:rPr>
          <w:rtl/>
        </w:rPr>
        <w:t>היושב-ראש</w:t>
      </w:r>
      <w:r>
        <w:rPr>
          <w:rFonts w:hint="cs"/>
          <w:rtl/>
        </w:rPr>
        <w:t>,</w:t>
      </w:r>
      <w:r>
        <w:rPr>
          <w:rtl/>
        </w:rPr>
        <w:t xml:space="preserve"> </w:t>
      </w:r>
      <w:bookmarkStart w:id="29763" w:name="_ETM_Q61_362810"/>
      <w:bookmarkEnd w:id="29763"/>
      <w:r>
        <w:rPr>
          <w:rtl/>
        </w:rPr>
        <w:t xml:space="preserve">חבריי </w:t>
      </w:r>
      <w:bookmarkStart w:id="29764" w:name="_ETM_Q61_360000"/>
      <w:bookmarkEnd w:id="29764"/>
      <w:r>
        <w:rPr>
          <w:rFonts w:hint="cs"/>
          <w:rtl/>
        </w:rPr>
        <w:t xml:space="preserve">חברי הכנסת, </w:t>
      </w:r>
      <w:r>
        <w:rPr>
          <w:rtl/>
        </w:rPr>
        <w:t xml:space="preserve">לפני </w:t>
      </w:r>
      <w:r>
        <w:rPr>
          <w:rFonts w:hint="cs"/>
          <w:rtl/>
        </w:rPr>
        <w:t>כמה</w:t>
      </w:r>
      <w:r>
        <w:rPr>
          <w:rtl/>
        </w:rPr>
        <w:t xml:space="preserve"> ימים</w:t>
      </w:r>
      <w:r>
        <w:rPr>
          <w:rFonts w:hint="cs"/>
          <w:rtl/>
        </w:rPr>
        <w:t>,</w:t>
      </w:r>
      <w:r>
        <w:rPr>
          <w:rtl/>
        </w:rPr>
        <w:t xml:space="preserve"> במהלך שימוע של השגריר האמריקני החדש מייק האקבי, הוא נשאל אם הוא תומך בסיפוח הגדה המערבית</w:t>
      </w:r>
      <w:r>
        <w:rPr>
          <w:rFonts w:hint="cs"/>
          <w:rtl/>
        </w:rPr>
        <w:t>.</w:t>
      </w:r>
      <w:r>
        <w:rPr>
          <w:rtl/>
        </w:rPr>
        <w:t xml:space="preserve"> בלי למצמץ הוא ענה: כן</w:t>
      </w:r>
      <w:r>
        <w:rPr>
          <w:rFonts w:hint="cs"/>
          <w:rtl/>
        </w:rPr>
        <w:t xml:space="preserve"> </w:t>
      </w:r>
      <w:r>
        <w:rPr>
          <w:rFonts w:hint="eastAsia"/>
          <w:rtl/>
        </w:rPr>
        <w:t>–</w:t>
      </w:r>
      <w:r>
        <w:rPr>
          <w:rtl/>
        </w:rPr>
        <w:t xml:space="preserve"> ואז תיקן בחדות את השואל</w:t>
      </w:r>
      <w:r>
        <w:rPr>
          <w:rFonts w:hint="cs"/>
          <w:rtl/>
        </w:rPr>
        <w:t>:</w:t>
      </w:r>
      <w:r>
        <w:rPr>
          <w:rtl/>
        </w:rPr>
        <w:t xml:space="preserve"> אתה מתכוון כמובן ליהודה ושומרון.</w:t>
      </w:r>
      <w:r>
        <w:rPr>
          <w:rFonts w:hint="cs"/>
          <w:rtl/>
        </w:rPr>
        <w:t xml:space="preserve"> </w:t>
      </w:r>
      <w:r>
        <w:rPr>
          <w:rtl/>
        </w:rPr>
        <w:t>לא מדובר רק בטרמינולוגיה. זו לא פליטת פה</w:t>
      </w:r>
      <w:r>
        <w:rPr>
          <w:rFonts w:hint="cs"/>
          <w:rtl/>
        </w:rPr>
        <w:t xml:space="preserve"> –</w:t>
      </w:r>
      <w:r>
        <w:rPr>
          <w:rtl/>
        </w:rPr>
        <w:t xml:space="preserve"> זו הבנה עמוקה</w:t>
      </w:r>
      <w:r>
        <w:rPr>
          <w:rFonts w:hint="cs"/>
          <w:rtl/>
        </w:rPr>
        <w:t xml:space="preserve"> </w:t>
      </w:r>
      <w:r>
        <w:rPr>
          <w:rtl/>
        </w:rPr>
        <w:t>שזו לא גדה</w:t>
      </w:r>
      <w:r>
        <w:rPr>
          <w:rFonts w:hint="cs"/>
          <w:rtl/>
        </w:rPr>
        <w:t>,</w:t>
      </w:r>
      <w:r>
        <w:rPr>
          <w:rtl/>
        </w:rPr>
        <w:t xml:space="preserve"> זה יהודה ושומרון</w:t>
      </w:r>
      <w:r>
        <w:rPr>
          <w:rFonts w:hint="cs"/>
          <w:rtl/>
        </w:rPr>
        <w:t>;</w:t>
      </w:r>
      <w:r>
        <w:rPr>
          <w:rtl/>
        </w:rPr>
        <w:t xml:space="preserve"> זה לא אזור גיאוגרפי נ</w:t>
      </w:r>
      <w:r>
        <w:rPr>
          <w:rFonts w:hint="cs"/>
          <w:rtl/>
        </w:rPr>
        <w:t>י</w:t>
      </w:r>
      <w:r>
        <w:rPr>
          <w:rtl/>
        </w:rPr>
        <w:t>טרלי</w:t>
      </w:r>
      <w:r>
        <w:rPr>
          <w:rFonts w:hint="cs"/>
          <w:rtl/>
        </w:rPr>
        <w:t>,</w:t>
      </w:r>
      <w:r>
        <w:rPr>
          <w:rtl/>
        </w:rPr>
        <w:t xml:space="preserve"> אלא לב</w:t>
      </w:r>
      <w:r>
        <w:rPr>
          <w:rFonts w:hint="cs"/>
          <w:rtl/>
        </w:rPr>
        <w:t>-</w:t>
      </w:r>
      <w:r>
        <w:rPr>
          <w:rtl/>
        </w:rPr>
        <w:t>ליבה של ארץ ישראל. ז</w:t>
      </w:r>
      <w:r>
        <w:rPr>
          <w:rFonts w:hint="cs"/>
          <w:rtl/>
        </w:rPr>
        <w:t>ו</w:t>
      </w:r>
      <w:r>
        <w:rPr>
          <w:rtl/>
        </w:rPr>
        <w:t xml:space="preserve"> נחלת אבותינו</w:t>
      </w:r>
      <w:r>
        <w:rPr>
          <w:rFonts w:hint="cs"/>
          <w:rtl/>
        </w:rPr>
        <w:t>, ו</w:t>
      </w:r>
      <w:r>
        <w:rPr>
          <w:rtl/>
        </w:rPr>
        <w:t xml:space="preserve">זה בדיוק היסוד של החוק שמונח לפנינו. </w:t>
      </w:r>
    </w:p>
    <w:p w:rsidR="00304FBD" w:rsidRDefault="00304FBD" w:rsidP="00E60D06">
      <w:pPr>
        <w:rPr>
          <w:rtl/>
        </w:rPr>
      </w:pPr>
    </w:p>
    <w:p w:rsidR="00304FBD" w:rsidRDefault="00304FBD" w:rsidP="00DE3F2D">
      <w:pPr>
        <w:rPr>
          <w:rtl/>
        </w:rPr>
      </w:pPr>
      <w:bookmarkStart w:id="29765" w:name="_ETM_Q61_403000"/>
      <w:bookmarkEnd w:id="29765"/>
      <w:r>
        <w:rPr>
          <w:rtl/>
        </w:rPr>
        <w:t xml:space="preserve">הצעת חוק מבקשת לקבוע אחת ולתמיד שבדברי החוק הרשמיים של מדינת ישראל לא יופיע עוד המונח </w:t>
      </w:r>
      <w:r>
        <w:rPr>
          <w:rFonts w:hint="cs"/>
          <w:rtl/>
        </w:rPr>
        <w:t>"</w:t>
      </w:r>
      <w:r>
        <w:rPr>
          <w:rtl/>
        </w:rPr>
        <w:t>הגדה המערבית</w:t>
      </w:r>
      <w:r>
        <w:rPr>
          <w:rFonts w:hint="cs"/>
          <w:rtl/>
        </w:rPr>
        <w:t>" –</w:t>
      </w:r>
      <w:r>
        <w:rPr>
          <w:rtl/>
        </w:rPr>
        <w:t xml:space="preserve"> לא </w:t>
      </w:r>
      <w:r>
        <w:rPr>
          <w:rFonts w:hint="cs"/>
          <w:rtl/>
        </w:rPr>
        <w:t>"</w:t>
      </w:r>
      <w:r>
        <w:rPr>
          <w:rtl/>
        </w:rPr>
        <w:t>גדה</w:t>
      </w:r>
      <w:r>
        <w:rPr>
          <w:rFonts w:hint="cs"/>
          <w:rtl/>
        </w:rPr>
        <w:t>"</w:t>
      </w:r>
      <w:r>
        <w:rPr>
          <w:rtl/>
        </w:rPr>
        <w:t xml:space="preserve">, לא </w:t>
      </w:r>
      <w:r>
        <w:rPr>
          <w:rFonts w:hint="cs"/>
          <w:rtl/>
        </w:rPr>
        <w:t>"</w:t>
      </w:r>
      <w:r>
        <w:rPr>
          <w:rtl/>
        </w:rPr>
        <w:t>גדה מערבית</w:t>
      </w:r>
      <w:r>
        <w:rPr>
          <w:rFonts w:hint="cs"/>
          <w:rtl/>
        </w:rPr>
        <w:t>"</w:t>
      </w:r>
      <w:r>
        <w:rPr>
          <w:rtl/>
        </w:rPr>
        <w:t>, אלא אך ורק</w:t>
      </w:r>
      <w:r>
        <w:rPr>
          <w:rFonts w:hint="cs"/>
          <w:rtl/>
        </w:rPr>
        <w:t xml:space="preserve"> "</w:t>
      </w:r>
      <w:r>
        <w:rPr>
          <w:rtl/>
        </w:rPr>
        <w:t>יהודה ושומרון</w:t>
      </w:r>
      <w:r>
        <w:rPr>
          <w:rFonts w:hint="cs"/>
          <w:rtl/>
        </w:rPr>
        <w:t xml:space="preserve">". </w:t>
      </w:r>
      <w:r>
        <w:rPr>
          <w:rtl/>
        </w:rPr>
        <w:t>מדובר בחוק קצר אבל מהותי מאוד</w:t>
      </w:r>
      <w:r>
        <w:rPr>
          <w:rFonts w:hint="cs"/>
          <w:rtl/>
        </w:rPr>
        <w:t>:</w:t>
      </w:r>
      <w:r>
        <w:rPr>
          <w:rtl/>
        </w:rPr>
        <w:t xml:space="preserve"> הוא מחזיר את הזהות היהודית לשפת החוק הישראלי. הוא לא מתקן טעות דקדוקית אלא עוול היסטורי</w:t>
      </w:r>
      <w:r w:rsidR="00DE3F2D">
        <w:rPr>
          <w:rFonts w:hint="cs"/>
          <w:rtl/>
        </w:rPr>
        <w:t>,</w:t>
      </w:r>
      <w:r>
        <w:rPr>
          <w:rFonts w:hint="cs"/>
          <w:rtl/>
        </w:rPr>
        <w:t xml:space="preserve"> </w:t>
      </w:r>
      <w:r>
        <w:rPr>
          <w:rtl/>
        </w:rPr>
        <w:t>כי שמות יוצרים תודעה</w:t>
      </w:r>
      <w:r>
        <w:rPr>
          <w:rFonts w:hint="cs"/>
          <w:rtl/>
        </w:rPr>
        <w:t>,</w:t>
      </w:r>
      <w:r>
        <w:rPr>
          <w:rtl/>
        </w:rPr>
        <w:t xml:space="preserve"> והתודעה יוצרת מציאות.</w:t>
      </w:r>
      <w:r>
        <w:rPr>
          <w:rFonts w:hint="cs"/>
          <w:rtl/>
        </w:rPr>
        <w:t xml:space="preserve"> </w:t>
      </w:r>
      <w:bookmarkStart w:id="29766" w:name="_ETM_Q61_433000"/>
      <w:bookmarkEnd w:id="29766"/>
      <w:r>
        <w:rPr>
          <w:rtl/>
        </w:rPr>
        <w:t>אי</w:t>
      </w:r>
      <w:r>
        <w:rPr>
          <w:rFonts w:hint="cs"/>
          <w:rtl/>
        </w:rPr>
        <w:t>-</w:t>
      </w:r>
      <w:r>
        <w:rPr>
          <w:rtl/>
        </w:rPr>
        <w:t>אפשר לבקש מהעולם להכיר בזכותנו על נחלת אבותינו כשאנחנו בעצמנו ממשיכים להשתמש במונחים של מי שמכחיש את אותה זכות. אי</w:t>
      </w:r>
      <w:r>
        <w:rPr>
          <w:rFonts w:hint="cs"/>
          <w:rtl/>
        </w:rPr>
        <w:t>-</w:t>
      </w:r>
      <w:r>
        <w:rPr>
          <w:rtl/>
        </w:rPr>
        <w:t>אפשר לדבר על שיבת ציון, על ריבונות, על ההיסטוריה והעתיד</w:t>
      </w:r>
      <w:r>
        <w:rPr>
          <w:rFonts w:hint="cs"/>
          <w:rtl/>
        </w:rPr>
        <w:t>,</w:t>
      </w:r>
      <w:r>
        <w:rPr>
          <w:rtl/>
        </w:rPr>
        <w:t xml:space="preserve"> ואז לנסח חוקים במילים שמנתקות אותנו מן השורש.</w:t>
      </w:r>
      <w:r>
        <w:rPr>
          <w:rFonts w:hint="cs"/>
          <w:rtl/>
        </w:rPr>
        <w:t xml:space="preserve"> </w:t>
      </w:r>
      <w:r>
        <w:rPr>
          <w:rtl/>
        </w:rPr>
        <w:t>יהודה ושומרון הם לא תוספת</w:t>
      </w:r>
      <w:r>
        <w:rPr>
          <w:rFonts w:hint="cs"/>
          <w:rtl/>
        </w:rPr>
        <w:t>,</w:t>
      </w:r>
      <w:r>
        <w:rPr>
          <w:rtl/>
        </w:rPr>
        <w:t xml:space="preserve"> הם המרכז</w:t>
      </w:r>
      <w:r w:rsidR="00DE3F2D">
        <w:rPr>
          <w:rFonts w:hint="cs"/>
          <w:rtl/>
        </w:rPr>
        <w:t>.</w:t>
      </w:r>
      <w:r>
        <w:rPr>
          <w:rFonts w:hint="cs"/>
          <w:rtl/>
        </w:rPr>
        <w:t xml:space="preserve"> </w:t>
      </w:r>
      <w:r>
        <w:rPr>
          <w:rtl/>
        </w:rPr>
        <w:t xml:space="preserve">שם הילכו אבות האומה </w:t>
      </w:r>
      <w:r>
        <w:rPr>
          <w:rFonts w:hint="cs"/>
          <w:rtl/>
        </w:rPr>
        <w:t>–</w:t>
      </w:r>
      <w:r>
        <w:rPr>
          <w:rtl/>
        </w:rPr>
        <w:t xml:space="preserve"> באלון מורה, בשכם, בחברון</w:t>
      </w:r>
      <w:r>
        <w:rPr>
          <w:rFonts w:hint="cs"/>
          <w:rtl/>
        </w:rPr>
        <w:t>;</w:t>
      </w:r>
      <w:r>
        <w:rPr>
          <w:rtl/>
        </w:rPr>
        <w:t xml:space="preserve"> שם נולדה הממלכה</w:t>
      </w:r>
      <w:r>
        <w:rPr>
          <w:rFonts w:hint="cs"/>
          <w:rtl/>
        </w:rPr>
        <w:t>;</w:t>
      </w:r>
      <w:r>
        <w:rPr>
          <w:rtl/>
        </w:rPr>
        <w:t xml:space="preserve"> שם נכתב התנ</w:t>
      </w:r>
      <w:r>
        <w:rPr>
          <w:rFonts w:hint="cs"/>
          <w:rtl/>
        </w:rPr>
        <w:t>"</w:t>
      </w:r>
      <w:r>
        <w:rPr>
          <w:rtl/>
        </w:rPr>
        <w:t>ך</w:t>
      </w:r>
      <w:r>
        <w:rPr>
          <w:rFonts w:hint="cs"/>
          <w:rtl/>
        </w:rPr>
        <w:t>;</w:t>
      </w:r>
      <w:r>
        <w:rPr>
          <w:rtl/>
        </w:rPr>
        <w:t xml:space="preserve"> שם קשר העם היהודי את גורלו בגורל ארצו.</w:t>
      </w:r>
      <w:r>
        <w:rPr>
          <w:rFonts w:hint="cs"/>
          <w:rtl/>
        </w:rPr>
        <w:t xml:space="preserve"> </w:t>
      </w:r>
      <w:bookmarkStart w:id="29767" w:name="_ETM_Q61_469000"/>
      <w:bookmarkEnd w:id="29767"/>
      <w:r>
        <w:rPr>
          <w:rtl/>
        </w:rPr>
        <w:t>לאורך כל הדורות, גם בגלות הארוכה ביותר, יהודים ביקשו לשוב לציון</w:t>
      </w:r>
      <w:r>
        <w:rPr>
          <w:rFonts w:hint="cs"/>
          <w:rtl/>
        </w:rPr>
        <w:t xml:space="preserve">, </w:t>
      </w:r>
      <w:r>
        <w:rPr>
          <w:rtl/>
        </w:rPr>
        <w:t xml:space="preserve">ולא התכוונו רק ליפו או </w:t>
      </w:r>
      <w:r>
        <w:rPr>
          <w:rFonts w:hint="cs"/>
          <w:rtl/>
        </w:rPr>
        <w:t>ל</w:t>
      </w:r>
      <w:r>
        <w:rPr>
          <w:rtl/>
        </w:rPr>
        <w:t>תל אביב</w:t>
      </w:r>
      <w:r>
        <w:rPr>
          <w:rFonts w:hint="cs"/>
          <w:rtl/>
        </w:rPr>
        <w:t xml:space="preserve"> –</w:t>
      </w:r>
      <w:r>
        <w:rPr>
          <w:rtl/>
        </w:rPr>
        <w:t xml:space="preserve"> הם התכוונו לשילה, לעפרה, לבית אל, לחברון, להר הבית ולקבר יוסף.</w:t>
      </w:r>
      <w:r>
        <w:rPr>
          <w:rFonts w:hint="cs"/>
          <w:rtl/>
        </w:rPr>
        <w:t xml:space="preserve"> </w:t>
      </w:r>
      <w:r>
        <w:rPr>
          <w:rtl/>
        </w:rPr>
        <w:t>וה</w:t>
      </w:r>
      <w:r>
        <w:rPr>
          <w:rFonts w:hint="cs"/>
          <w:rtl/>
        </w:rPr>
        <w:t>י</w:t>
      </w:r>
      <w:r>
        <w:rPr>
          <w:rtl/>
        </w:rPr>
        <w:t>נה, בשעה שאנחנו סוף</w:t>
      </w:r>
      <w:r>
        <w:rPr>
          <w:rFonts w:hint="cs"/>
          <w:rtl/>
        </w:rPr>
        <w:t>-</w:t>
      </w:r>
      <w:r>
        <w:rPr>
          <w:rtl/>
        </w:rPr>
        <w:t>סוף חוזרים למולדתנו</w:t>
      </w:r>
      <w:r>
        <w:rPr>
          <w:rFonts w:hint="cs"/>
          <w:rtl/>
        </w:rPr>
        <w:t xml:space="preserve">, </w:t>
      </w:r>
      <w:r>
        <w:rPr>
          <w:rtl/>
        </w:rPr>
        <w:t>אנחנו עדיין כושלים בלשוננו</w:t>
      </w:r>
      <w:r>
        <w:rPr>
          <w:rFonts w:hint="cs"/>
          <w:rtl/>
        </w:rPr>
        <w:t xml:space="preserve"> </w:t>
      </w:r>
      <w:r>
        <w:rPr>
          <w:rtl/>
        </w:rPr>
        <w:t>ומדברים בשפתם של אחרים.</w:t>
      </w:r>
      <w:r>
        <w:rPr>
          <w:rFonts w:hint="cs"/>
          <w:rtl/>
        </w:rPr>
        <w:t xml:space="preserve"> </w:t>
      </w:r>
    </w:p>
    <w:p w:rsidR="00304FBD" w:rsidRDefault="00304FBD" w:rsidP="00E60D06">
      <w:pPr>
        <w:rPr>
          <w:rtl/>
        </w:rPr>
      </w:pPr>
      <w:bookmarkStart w:id="29768" w:name="_ETM_Q61_491000"/>
      <w:bookmarkEnd w:id="29768"/>
    </w:p>
    <w:p w:rsidR="00304FBD" w:rsidRDefault="00304FBD" w:rsidP="00DE3F2D">
      <w:pPr>
        <w:rPr>
          <w:rtl/>
        </w:rPr>
      </w:pPr>
      <w:r>
        <w:rPr>
          <w:rtl/>
        </w:rPr>
        <w:t xml:space="preserve">המונח </w:t>
      </w:r>
      <w:r>
        <w:rPr>
          <w:rFonts w:hint="cs"/>
          <w:rtl/>
        </w:rPr>
        <w:t>"</w:t>
      </w:r>
      <w:r>
        <w:rPr>
          <w:rtl/>
        </w:rPr>
        <w:t>הגדה המערבית</w:t>
      </w:r>
      <w:r>
        <w:rPr>
          <w:rFonts w:hint="cs"/>
          <w:rtl/>
        </w:rPr>
        <w:t xml:space="preserve">" </w:t>
      </w:r>
      <w:r>
        <w:rPr>
          <w:rtl/>
        </w:rPr>
        <w:t>לא נולד מתוך אהבת גיאוגרפיה</w:t>
      </w:r>
      <w:r>
        <w:rPr>
          <w:rFonts w:hint="cs"/>
          <w:rtl/>
        </w:rPr>
        <w:t>;</w:t>
      </w:r>
      <w:r>
        <w:rPr>
          <w:rtl/>
        </w:rPr>
        <w:t xml:space="preserve"> הוא נולד מתוך אידיאולוגיה מעוותת</w:t>
      </w:r>
      <w:r>
        <w:rPr>
          <w:rFonts w:hint="cs"/>
          <w:rtl/>
        </w:rPr>
        <w:t>,</w:t>
      </w:r>
      <w:r>
        <w:rPr>
          <w:rtl/>
        </w:rPr>
        <w:t xml:space="preserve"> אידיאולוגיה שביקשה למחוק את הסיפור של הקשר הנצחי בין העם היהודי לארצו.</w:t>
      </w:r>
      <w:bookmarkStart w:id="29769" w:name="_ETM_Q61_505000"/>
      <w:bookmarkEnd w:id="29769"/>
      <w:r>
        <w:rPr>
          <w:rFonts w:hint="cs"/>
          <w:rtl/>
        </w:rPr>
        <w:t xml:space="preserve"> </w:t>
      </w:r>
      <w:r>
        <w:rPr>
          <w:rtl/>
        </w:rPr>
        <w:t xml:space="preserve">החוק הזה הוא צעד קטן בשפה, אבל </w:t>
      </w:r>
      <w:r>
        <w:rPr>
          <w:rFonts w:hint="cs"/>
          <w:rtl/>
        </w:rPr>
        <w:t xml:space="preserve">הוא </w:t>
      </w:r>
      <w:r>
        <w:rPr>
          <w:rtl/>
        </w:rPr>
        <w:t>צעד גדול בזהות ובחיבור</w:t>
      </w:r>
      <w:r>
        <w:rPr>
          <w:rFonts w:hint="cs"/>
          <w:rtl/>
        </w:rPr>
        <w:t xml:space="preserve"> שלנו לארצנו. הוא </w:t>
      </w:r>
      <w:r>
        <w:rPr>
          <w:rtl/>
        </w:rPr>
        <w:t>לא משנה מציאות</w:t>
      </w:r>
      <w:r>
        <w:rPr>
          <w:rFonts w:hint="cs"/>
          <w:rtl/>
        </w:rPr>
        <w:t xml:space="preserve">, </w:t>
      </w:r>
      <w:r>
        <w:rPr>
          <w:rtl/>
        </w:rPr>
        <w:t>הוא חושף אותה.</w:t>
      </w:r>
      <w:r>
        <w:rPr>
          <w:rFonts w:hint="cs"/>
          <w:rtl/>
        </w:rPr>
        <w:t xml:space="preserve"> </w:t>
      </w:r>
      <w:r>
        <w:rPr>
          <w:rtl/>
        </w:rPr>
        <w:t xml:space="preserve">כשאנחנו אומרים </w:t>
      </w:r>
      <w:r>
        <w:rPr>
          <w:rFonts w:hint="cs"/>
          <w:rtl/>
        </w:rPr>
        <w:t>"</w:t>
      </w:r>
      <w:r>
        <w:rPr>
          <w:rtl/>
        </w:rPr>
        <w:t>יהודה ושומרון</w:t>
      </w:r>
      <w:r>
        <w:rPr>
          <w:rFonts w:hint="cs"/>
          <w:rtl/>
        </w:rPr>
        <w:t xml:space="preserve">" </w:t>
      </w:r>
      <w:r>
        <w:rPr>
          <w:rtl/>
        </w:rPr>
        <w:t>אנחנו מזכירים לעצמנו ולעולם: אנחנו לא כובשים בארצנו</w:t>
      </w:r>
      <w:r>
        <w:rPr>
          <w:rFonts w:hint="cs"/>
          <w:rtl/>
        </w:rPr>
        <w:t xml:space="preserve"> –</w:t>
      </w:r>
      <w:r>
        <w:rPr>
          <w:rtl/>
        </w:rPr>
        <w:t xml:space="preserve"> אנחנו בנים שבים לגבולם</w:t>
      </w:r>
      <w:r>
        <w:rPr>
          <w:rFonts w:hint="cs"/>
          <w:rtl/>
        </w:rPr>
        <w:t>,</w:t>
      </w:r>
      <w:r>
        <w:rPr>
          <w:rtl/>
        </w:rPr>
        <w:t xml:space="preserve"> לנחלת אבותם.</w:t>
      </w:r>
      <w:r>
        <w:rPr>
          <w:rFonts w:hint="cs"/>
          <w:rtl/>
        </w:rPr>
        <w:t xml:space="preserve"> </w:t>
      </w:r>
      <w:bookmarkStart w:id="29770" w:name="_ETM_Q61_524000"/>
      <w:bookmarkStart w:id="29771" w:name="_ETM_Q61_526000"/>
      <w:bookmarkEnd w:id="29770"/>
      <w:bookmarkEnd w:id="29771"/>
      <w:r>
        <w:rPr>
          <w:rtl/>
        </w:rPr>
        <w:t>אדוני היושב</w:t>
      </w:r>
      <w:r>
        <w:rPr>
          <w:rFonts w:hint="cs"/>
          <w:rtl/>
        </w:rPr>
        <w:t>-ר</w:t>
      </w:r>
      <w:r>
        <w:rPr>
          <w:rtl/>
        </w:rPr>
        <w:t>אש, חבריי חברי הכנסת,</w:t>
      </w:r>
      <w:r>
        <w:rPr>
          <w:rFonts w:hint="cs"/>
          <w:rtl/>
        </w:rPr>
        <w:t xml:space="preserve"> </w:t>
      </w:r>
      <w:r>
        <w:rPr>
          <w:rtl/>
        </w:rPr>
        <w:t>ההיסטוריה תשפוט אותנו לא רק על החוקים שכתבנו</w:t>
      </w:r>
      <w:r>
        <w:rPr>
          <w:rFonts w:hint="cs"/>
          <w:rtl/>
        </w:rPr>
        <w:t>,</w:t>
      </w:r>
      <w:r>
        <w:rPr>
          <w:rtl/>
        </w:rPr>
        <w:t xml:space="preserve"> אלא גם על הטרמינולוגיה</w:t>
      </w:r>
      <w:r>
        <w:rPr>
          <w:rFonts w:hint="cs"/>
          <w:rtl/>
        </w:rPr>
        <w:t xml:space="preserve"> </w:t>
      </w:r>
      <w:r>
        <w:rPr>
          <w:rtl/>
        </w:rPr>
        <w:t>שבחרנו עבורם.</w:t>
      </w:r>
      <w:r>
        <w:rPr>
          <w:rFonts w:hint="cs"/>
          <w:rtl/>
        </w:rPr>
        <w:t xml:space="preserve"> </w:t>
      </w:r>
    </w:p>
    <w:p w:rsidR="00304FBD" w:rsidRDefault="00304FBD" w:rsidP="00E60D06">
      <w:pPr>
        <w:rPr>
          <w:rtl/>
        </w:rPr>
      </w:pPr>
    </w:p>
    <w:p w:rsidR="00304FBD" w:rsidRDefault="00304FBD" w:rsidP="00E60D06">
      <w:pPr>
        <w:rPr>
          <w:rtl/>
        </w:rPr>
      </w:pPr>
      <w:r>
        <w:rPr>
          <w:rtl/>
        </w:rPr>
        <w:t>לסיום</w:t>
      </w:r>
      <w:r>
        <w:rPr>
          <w:rFonts w:hint="cs"/>
          <w:rtl/>
        </w:rPr>
        <w:t>,</w:t>
      </w:r>
      <w:r>
        <w:rPr>
          <w:rtl/>
        </w:rPr>
        <w:t xml:space="preserve"> בפ</w:t>
      </w:r>
      <w:r>
        <w:rPr>
          <w:rFonts w:hint="cs"/>
          <w:rtl/>
        </w:rPr>
        <w:t>ר</w:t>
      </w:r>
      <w:r>
        <w:rPr>
          <w:rtl/>
        </w:rPr>
        <w:t>פר</w:t>
      </w:r>
      <w:r>
        <w:rPr>
          <w:rFonts w:hint="cs"/>
          <w:rtl/>
        </w:rPr>
        <w:t>א</w:t>
      </w:r>
      <w:r>
        <w:rPr>
          <w:rtl/>
        </w:rPr>
        <w:t>זה: אם נרצה</w:t>
      </w:r>
      <w:r>
        <w:rPr>
          <w:rFonts w:hint="cs"/>
          <w:rtl/>
        </w:rPr>
        <w:t>,</w:t>
      </w:r>
      <w:r>
        <w:rPr>
          <w:rtl/>
        </w:rPr>
        <w:t xml:space="preserve"> אין זו </w:t>
      </w:r>
      <w:r>
        <w:rPr>
          <w:rFonts w:hint="cs"/>
          <w:rtl/>
        </w:rPr>
        <w:t>א</w:t>
      </w:r>
      <w:r>
        <w:rPr>
          <w:rtl/>
        </w:rPr>
        <w:t>גדה</w:t>
      </w:r>
      <w:r>
        <w:rPr>
          <w:rFonts w:hint="cs"/>
          <w:rtl/>
        </w:rPr>
        <w:t xml:space="preserve">. </w:t>
      </w:r>
      <w:r>
        <w:rPr>
          <w:rtl/>
        </w:rPr>
        <w:t>תודה רבה</w:t>
      </w:r>
      <w:r>
        <w:rPr>
          <w:rFonts w:hint="cs"/>
          <w:rtl/>
        </w:rPr>
        <w:t xml:space="preserve">. תודה לשדולת ארץ </w:t>
      </w:r>
      <w:bookmarkStart w:id="29772" w:name="_ETM_Q61_545000"/>
      <w:bookmarkEnd w:id="29772"/>
      <w:r>
        <w:rPr>
          <w:rFonts w:hint="cs"/>
          <w:rtl/>
        </w:rPr>
        <w:t>ישראל ול</w:t>
      </w:r>
      <w:r>
        <w:rPr>
          <w:rtl/>
        </w:rPr>
        <w:t>חבר</w:t>
      </w:r>
      <w:r>
        <w:rPr>
          <w:rFonts w:hint="cs"/>
          <w:rtl/>
        </w:rPr>
        <w:t>י</w:t>
      </w:r>
      <w:r>
        <w:rPr>
          <w:rtl/>
        </w:rPr>
        <w:t>י</w:t>
      </w:r>
      <w:r>
        <w:rPr>
          <w:rFonts w:hint="cs"/>
          <w:rtl/>
        </w:rPr>
        <w:t xml:space="preserve"> לראשות, </w:t>
      </w:r>
      <w:bookmarkStart w:id="29773" w:name="_ETM_Q61_363169"/>
      <w:bookmarkEnd w:id="29773"/>
      <w:r>
        <w:rPr>
          <w:rFonts w:hint="cs"/>
          <w:rtl/>
        </w:rPr>
        <w:t>ל</w:t>
      </w:r>
      <w:r>
        <w:rPr>
          <w:rtl/>
        </w:rPr>
        <w:t xml:space="preserve">חבר </w:t>
      </w:r>
      <w:bookmarkStart w:id="29774" w:name="_ETM_Q61_363500"/>
      <w:bookmarkEnd w:id="29774"/>
      <w:r>
        <w:rPr>
          <w:rtl/>
        </w:rPr>
        <w:t xml:space="preserve">הכנסת </w:t>
      </w:r>
      <w:bookmarkStart w:id="29775" w:name="_ETM_Q61_364099"/>
      <w:bookmarkEnd w:id="29775"/>
      <w:r>
        <w:rPr>
          <w:rFonts w:hint="cs"/>
          <w:rtl/>
        </w:rPr>
        <w:t>שמחה רוטמן</w:t>
      </w:r>
      <w:r w:rsidR="00DE3F2D">
        <w:rPr>
          <w:rFonts w:hint="cs"/>
          <w:rtl/>
        </w:rPr>
        <w:t>,</w:t>
      </w:r>
      <w:r>
        <w:rPr>
          <w:rFonts w:hint="cs"/>
          <w:rtl/>
        </w:rPr>
        <w:t xml:space="preserve"> ולחברי השדולה שתמכו בחוק </w:t>
      </w:r>
      <w:bookmarkStart w:id="29776" w:name="_ETM_Q61_473729"/>
      <w:bookmarkStart w:id="29777" w:name="_ETM_Q61_533210"/>
      <w:bookmarkStart w:id="29778" w:name="_ETM_Q61_547920"/>
      <w:bookmarkStart w:id="29779" w:name="_ETM_Q61_550590"/>
      <w:bookmarkEnd w:id="29776"/>
      <w:bookmarkEnd w:id="29777"/>
      <w:bookmarkEnd w:id="29778"/>
      <w:bookmarkEnd w:id="29779"/>
      <w:r>
        <w:rPr>
          <w:rtl/>
        </w:rPr>
        <w:t>ובמהותו</w:t>
      </w:r>
      <w:r>
        <w:rPr>
          <w:rFonts w:hint="cs"/>
          <w:rtl/>
        </w:rPr>
        <w:t>.</w:t>
      </w:r>
      <w:r>
        <w:rPr>
          <w:rtl/>
        </w:rPr>
        <w:t xml:space="preserve"> </w:t>
      </w:r>
      <w:bookmarkStart w:id="29780" w:name="_ETM_Q61_551460"/>
      <w:bookmarkEnd w:id="29780"/>
      <w:r>
        <w:rPr>
          <w:rtl/>
        </w:rPr>
        <w:t xml:space="preserve">בעזרת </w:t>
      </w:r>
      <w:bookmarkStart w:id="29781" w:name="_ETM_Q61_552090"/>
      <w:bookmarkEnd w:id="29781"/>
      <w:r>
        <w:rPr>
          <w:rtl/>
        </w:rPr>
        <w:t xml:space="preserve">השם </w:t>
      </w:r>
      <w:bookmarkStart w:id="29782" w:name="_ETM_Q61_552960"/>
      <w:bookmarkEnd w:id="29782"/>
      <w:r>
        <w:rPr>
          <w:rtl/>
        </w:rPr>
        <w:t xml:space="preserve">החוק </w:t>
      </w:r>
      <w:bookmarkStart w:id="29783" w:name="_ETM_Q61_553380"/>
      <w:bookmarkEnd w:id="29783"/>
      <w:r>
        <w:rPr>
          <w:rtl/>
        </w:rPr>
        <w:t xml:space="preserve">הזה </w:t>
      </w:r>
      <w:bookmarkStart w:id="29784" w:name="_ETM_Q61_553650"/>
      <w:bookmarkEnd w:id="29784"/>
      <w:r>
        <w:rPr>
          <w:rtl/>
        </w:rPr>
        <w:t xml:space="preserve">ייכנס </w:t>
      </w:r>
      <w:bookmarkStart w:id="29785" w:name="_ETM_Q61_554430"/>
      <w:bookmarkEnd w:id="29785"/>
      <w:r>
        <w:rPr>
          <w:rtl/>
        </w:rPr>
        <w:t xml:space="preserve">לספר </w:t>
      </w:r>
      <w:bookmarkStart w:id="29786" w:name="_ETM_Q61_555029"/>
      <w:bookmarkEnd w:id="29786"/>
      <w:r>
        <w:rPr>
          <w:rtl/>
        </w:rPr>
        <w:t>החוקים</w:t>
      </w:r>
      <w:r>
        <w:rPr>
          <w:rFonts w:hint="cs"/>
          <w:rtl/>
        </w:rPr>
        <w:t>,</w:t>
      </w:r>
      <w:r>
        <w:rPr>
          <w:rtl/>
        </w:rPr>
        <w:t xml:space="preserve"> </w:t>
      </w:r>
      <w:bookmarkStart w:id="29787" w:name="_ETM_Q61_556080"/>
      <w:bookmarkEnd w:id="29787"/>
      <w:r>
        <w:rPr>
          <w:rtl/>
        </w:rPr>
        <w:t xml:space="preserve">ואם </w:t>
      </w:r>
      <w:bookmarkStart w:id="29788" w:name="_ETM_Q61_556529"/>
      <w:bookmarkEnd w:id="29788"/>
      <w:r>
        <w:rPr>
          <w:rtl/>
        </w:rPr>
        <w:t>נרצה</w:t>
      </w:r>
      <w:r>
        <w:rPr>
          <w:rFonts w:hint="cs"/>
          <w:rtl/>
        </w:rPr>
        <w:t>,</w:t>
      </w:r>
      <w:r>
        <w:rPr>
          <w:rtl/>
        </w:rPr>
        <w:t xml:space="preserve"> </w:t>
      </w:r>
      <w:bookmarkStart w:id="29789" w:name="_ETM_Q61_557520"/>
      <w:bookmarkEnd w:id="29789"/>
      <w:r>
        <w:rPr>
          <w:rtl/>
        </w:rPr>
        <w:t xml:space="preserve">אין </w:t>
      </w:r>
      <w:bookmarkStart w:id="29790" w:name="_ETM_Q61_557790"/>
      <w:bookmarkEnd w:id="29790"/>
      <w:r>
        <w:rPr>
          <w:rtl/>
        </w:rPr>
        <w:t xml:space="preserve">זו </w:t>
      </w:r>
      <w:bookmarkStart w:id="29791" w:name="_ETM_Q61_558029"/>
      <w:bookmarkEnd w:id="29791"/>
      <w:r>
        <w:rPr>
          <w:rtl/>
        </w:rPr>
        <w:t>אגדה</w:t>
      </w:r>
      <w:r>
        <w:rPr>
          <w:rFonts w:hint="cs"/>
          <w:rtl/>
        </w:rPr>
        <w:t>.</w:t>
      </w:r>
      <w:r>
        <w:rPr>
          <w:rtl/>
        </w:rPr>
        <w:t xml:space="preserve"> </w:t>
      </w:r>
      <w:bookmarkStart w:id="29792" w:name="_ETM_Q61_558570"/>
      <w:bookmarkEnd w:id="29792"/>
      <w:r>
        <w:rPr>
          <w:rtl/>
        </w:rPr>
        <w:t xml:space="preserve">תודה </w:t>
      </w:r>
      <w:bookmarkStart w:id="29793" w:name="_ETM_Q61_558840"/>
      <w:bookmarkEnd w:id="29793"/>
      <w:r>
        <w:rPr>
          <w:rtl/>
        </w:rPr>
        <w:t>רבה</w:t>
      </w:r>
      <w:r>
        <w:rPr>
          <w:rFonts w:hint="cs"/>
          <w:rtl/>
        </w:rPr>
        <w:t>.</w:t>
      </w:r>
    </w:p>
    <w:p w:rsidR="00304FBD" w:rsidRDefault="00304FBD" w:rsidP="00E60D06">
      <w:pPr>
        <w:rPr>
          <w:rtl/>
        </w:rPr>
      </w:pPr>
      <w:bookmarkStart w:id="29794" w:name="_ETM_Q61_559000"/>
      <w:bookmarkEnd w:id="29794"/>
    </w:p>
    <w:p w:rsidR="00304FBD" w:rsidRDefault="00304FBD" w:rsidP="00E60D06">
      <w:pPr>
        <w:pStyle w:val="af6"/>
        <w:keepNext/>
        <w:rPr>
          <w:rtl/>
        </w:rPr>
      </w:pPr>
      <w:r w:rsidRPr="00847D27">
        <w:rPr>
          <w:rStyle w:val="TagStyle"/>
          <w:rtl/>
        </w:rPr>
        <w:t xml:space="preserve"> &lt;&lt; יור &gt;&gt; </w:t>
      </w:r>
      <w:r>
        <w:rPr>
          <w:rtl/>
        </w:rPr>
        <w:t>היו"ר יבגני סובה:</w:t>
      </w:r>
      <w:r w:rsidRPr="00847D27">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29795" w:name="_ETM_Q61_560000"/>
      <w:bookmarkStart w:id="29796" w:name="_ETM_Q61_559909"/>
      <w:bookmarkEnd w:id="29795"/>
      <w:bookmarkEnd w:id="29796"/>
      <w:r>
        <w:rPr>
          <w:rtl/>
        </w:rPr>
        <w:t xml:space="preserve">תודה </w:t>
      </w:r>
      <w:bookmarkStart w:id="29797" w:name="_ETM_Q61_560240"/>
      <w:bookmarkEnd w:id="29797"/>
      <w:r>
        <w:rPr>
          <w:rtl/>
        </w:rPr>
        <w:t xml:space="preserve">רבה </w:t>
      </w:r>
      <w:bookmarkStart w:id="29798" w:name="_ETM_Q61_560510"/>
      <w:bookmarkEnd w:id="29798"/>
      <w:r>
        <w:rPr>
          <w:rtl/>
        </w:rPr>
        <w:t xml:space="preserve">לחברת </w:t>
      </w:r>
      <w:bookmarkStart w:id="29799" w:name="_ETM_Q61_561140"/>
      <w:bookmarkEnd w:id="29799"/>
      <w:r>
        <w:rPr>
          <w:rtl/>
        </w:rPr>
        <w:t xml:space="preserve">הכנסת </w:t>
      </w:r>
      <w:bookmarkStart w:id="29800" w:name="_ETM_Q61_561529"/>
      <w:bookmarkEnd w:id="29800"/>
      <w:r>
        <w:rPr>
          <w:rtl/>
        </w:rPr>
        <w:t>ל</w:t>
      </w:r>
      <w:r>
        <w:rPr>
          <w:rFonts w:hint="cs"/>
          <w:rtl/>
        </w:rPr>
        <w:t xml:space="preserve">ימור סון </w:t>
      </w:r>
      <w:bookmarkStart w:id="29801" w:name="_ETM_Q61_561979"/>
      <w:bookmarkEnd w:id="29801"/>
      <w:r>
        <w:rPr>
          <w:rtl/>
        </w:rPr>
        <w:t>הר</w:t>
      </w:r>
      <w:r>
        <w:rPr>
          <w:rFonts w:hint="cs"/>
          <w:rtl/>
        </w:rPr>
        <w:t xml:space="preserve"> </w:t>
      </w:r>
      <w:bookmarkStart w:id="29802" w:name="_ETM_Q61_551000"/>
      <w:bookmarkEnd w:id="29802"/>
      <w:r>
        <w:rPr>
          <w:rtl/>
        </w:rPr>
        <w:t>מל</w:t>
      </w:r>
      <w:r w:rsidRPr="007018F9">
        <w:rPr>
          <w:rtl/>
        </w:rPr>
        <w:t>ך</w:t>
      </w:r>
      <w:r w:rsidRPr="007018F9">
        <w:rPr>
          <w:rFonts w:hint="cs"/>
          <w:rtl/>
        </w:rPr>
        <w:t>.</w:t>
      </w:r>
      <w:r w:rsidRPr="007018F9">
        <w:rPr>
          <w:rtl/>
        </w:rPr>
        <w:t xml:space="preserve"> </w:t>
      </w:r>
      <w:bookmarkStart w:id="29803" w:name="_ETM_Q61_562550"/>
      <w:bookmarkEnd w:id="29803"/>
      <w:r w:rsidRPr="007018F9">
        <w:rPr>
          <w:rtl/>
        </w:rPr>
        <w:t xml:space="preserve">אנחנו </w:t>
      </w:r>
      <w:bookmarkStart w:id="29804" w:name="_ETM_Q61_563120"/>
      <w:bookmarkEnd w:id="29804"/>
      <w:r w:rsidRPr="007018F9">
        <w:rPr>
          <w:rtl/>
        </w:rPr>
        <w:t xml:space="preserve">נעבור </w:t>
      </w:r>
      <w:bookmarkStart w:id="29805" w:name="_ETM_Q61_563420"/>
      <w:bookmarkEnd w:id="29805"/>
      <w:r w:rsidRPr="007018F9">
        <w:rPr>
          <w:rtl/>
        </w:rPr>
        <w:t xml:space="preserve">כעת </w:t>
      </w:r>
      <w:bookmarkStart w:id="29806" w:name="_ETM_Q61_563690"/>
      <w:bookmarkEnd w:id="29806"/>
      <w:r w:rsidRPr="007018F9">
        <w:rPr>
          <w:rtl/>
        </w:rPr>
        <w:t xml:space="preserve">לדיון </w:t>
      </w:r>
      <w:bookmarkStart w:id="29807" w:name="_ETM_Q61_564170"/>
      <w:bookmarkEnd w:id="29807"/>
      <w:r w:rsidRPr="007018F9">
        <w:rPr>
          <w:rtl/>
        </w:rPr>
        <w:t>אישי</w:t>
      </w:r>
      <w:r w:rsidRPr="007018F9">
        <w:rPr>
          <w:rFonts w:hint="cs"/>
          <w:rtl/>
        </w:rPr>
        <w:t>.</w:t>
      </w:r>
      <w:r w:rsidRPr="007018F9">
        <w:rPr>
          <w:rtl/>
        </w:rPr>
        <w:t xml:space="preserve"> </w:t>
      </w:r>
      <w:bookmarkStart w:id="29808" w:name="_ETM_Q61_565670"/>
      <w:bookmarkStart w:id="29809" w:name="_ETM_Q61_566300"/>
      <w:bookmarkEnd w:id="29808"/>
      <w:bookmarkEnd w:id="29809"/>
      <w:r w:rsidRPr="007018F9">
        <w:rPr>
          <w:rtl/>
        </w:rPr>
        <w:t>ראשונת</w:t>
      </w:r>
      <w:r>
        <w:rPr>
          <w:rtl/>
        </w:rPr>
        <w:t xml:space="preserve"> </w:t>
      </w:r>
      <w:bookmarkStart w:id="29810" w:name="_ETM_Q61_566690"/>
      <w:bookmarkEnd w:id="29810"/>
      <w:r>
        <w:rPr>
          <w:rtl/>
        </w:rPr>
        <w:t>הדוברים</w:t>
      </w:r>
      <w:r>
        <w:rPr>
          <w:rFonts w:hint="cs"/>
          <w:rtl/>
        </w:rPr>
        <w:t>,</w:t>
      </w:r>
      <w:r>
        <w:rPr>
          <w:rtl/>
        </w:rPr>
        <w:t xml:space="preserve"> </w:t>
      </w:r>
      <w:bookmarkStart w:id="29811" w:name="_ETM_Q61_566960"/>
      <w:bookmarkEnd w:id="29811"/>
      <w:r>
        <w:rPr>
          <w:rtl/>
        </w:rPr>
        <w:t xml:space="preserve">חברת </w:t>
      </w:r>
      <w:bookmarkStart w:id="29812" w:name="_ETM_Q61_567200"/>
      <w:bookmarkEnd w:id="29812"/>
      <w:r>
        <w:rPr>
          <w:rtl/>
        </w:rPr>
        <w:t xml:space="preserve">הכנסת </w:t>
      </w:r>
      <w:bookmarkStart w:id="29813" w:name="_ETM_Q61_567440"/>
      <w:bookmarkEnd w:id="29813"/>
      <w:r>
        <w:rPr>
          <w:rFonts w:hint="cs"/>
          <w:rtl/>
        </w:rPr>
        <w:t xml:space="preserve">טלי </w:t>
      </w:r>
      <w:r>
        <w:rPr>
          <w:rtl/>
        </w:rPr>
        <w:t>גוטליב</w:t>
      </w:r>
      <w:r>
        <w:rPr>
          <w:rFonts w:hint="cs"/>
          <w:rtl/>
        </w:rPr>
        <w:t xml:space="preserve"> </w:t>
      </w:r>
      <w:r>
        <w:rPr>
          <w:rFonts w:hint="eastAsia"/>
          <w:rtl/>
        </w:rPr>
        <w:t>–</w:t>
      </w:r>
      <w:r>
        <w:rPr>
          <w:rtl/>
        </w:rPr>
        <w:t xml:space="preserve"> </w:t>
      </w:r>
      <w:bookmarkStart w:id="29814" w:name="_ETM_Q61_568010"/>
      <w:bookmarkEnd w:id="29814"/>
      <w:r>
        <w:rPr>
          <w:rtl/>
        </w:rPr>
        <w:t xml:space="preserve">ביקשה </w:t>
      </w:r>
      <w:bookmarkStart w:id="29815" w:name="_ETM_Q61_568520"/>
      <w:bookmarkEnd w:id="29815"/>
      <w:r>
        <w:rPr>
          <w:rtl/>
        </w:rPr>
        <w:t>להירשם</w:t>
      </w:r>
      <w:r>
        <w:rPr>
          <w:rFonts w:hint="cs"/>
          <w:rtl/>
        </w:rPr>
        <w:t xml:space="preserve"> </w:t>
      </w:r>
      <w:r>
        <w:rPr>
          <w:rFonts w:hint="eastAsia"/>
          <w:rtl/>
        </w:rPr>
        <w:t>–</w:t>
      </w:r>
      <w:r>
        <w:rPr>
          <w:rtl/>
        </w:rPr>
        <w:t xml:space="preserve"> </w:t>
      </w:r>
      <w:bookmarkStart w:id="29816" w:name="_ETM_Q61_569700"/>
      <w:bookmarkEnd w:id="29816"/>
      <w:r>
        <w:rPr>
          <w:rtl/>
        </w:rPr>
        <w:t xml:space="preserve">אינה </w:t>
      </w:r>
      <w:bookmarkStart w:id="29817" w:name="_ETM_Q61_569909"/>
      <w:bookmarkEnd w:id="29817"/>
      <w:r>
        <w:rPr>
          <w:rtl/>
        </w:rPr>
        <w:t>נוכחת</w:t>
      </w:r>
      <w:r>
        <w:rPr>
          <w:rFonts w:hint="cs"/>
          <w:rtl/>
        </w:rPr>
        <w:t>.</w:t>
      </w:r>
      <w:r>
        <w:rPr>
          <w:rtl/>
        </w:rPr>
        <w:t xml:space="preserve"> </w:t>
      </w:r>
      <w:bookmarkStart w:id="29818" w:name="_ETM_Q61_570630"/>
      <w:bookmarkEnd w:id="29818"/>
      <w:r>
        <w:rPr>
          <w:rtl/>
        </w:rPr>
        <w:t xml:space="preserve">חבר </w:t>
      </w:r>
      <w:bookmarkStart w:id="29819" w:name="_ETM_Q61_570990"/>
      <w:bookmarkEnd w:id="29819"/>
      <w:r>
        <w:rPr>
          <w:rtl/>
        </w:rPr>
        <w:t xml:space="preserve">הכנסת </w:t>
      </w:r>
      <w:bookmarkStart w:id="29820" w:name="_ETM_Q61_571259"/>
      <w:bookmarkStart w:id="29821" w:name="_ETM_Q61_571439"/>
      <w:bookmarkEnd w:id="29820"/>
      <w:bookmarkEnd w:id="29821"/>
      <w:r>
        <w:rPr>
          <w:rFonts w:hint="cs"/>
          <w:rtl/>
        </w:rPr>
        <w:t xml:space="preserve">רון </w:t>
      </w:r>
      <w:r>
        <w:rPr>
          <w:rtl/>
        </w:rPr>
        <w:t>כץ</w:t>
      </w:r>
      <w:r>
        <w:rPr>
          <w:rFonts w:hint="cs"/>
          <w:rtl/>
        </w:rPr>
        <w:t>.</w:t>
      </w:r>
      <w:r>
        <w:rPr>
          <w:rtl/>
        </w:rPr>
        <w:t xml:space="preserve"> </w:t>
      </w:r>
      <w:bookmarkStart w:id="29822" w:name="_ETM_Q61_572490"/>
      <w:bookmarkEnd w:id="29822"/>
      <w:r>
        <w:rPr>
          <w:rtl/>
        </w:rPr>
        <w:t xml:space="preserve">חבר </w:t>
      </w:r>
      <w:bookmarkStart w:id="29823" w:name="_ETM_Q61_572760"/>
      <w:bookmarkEnd w:id="29823"/>
      <w:r>
        <w:rPr>
          <w:rtl/>
        </w:rPr>
        <w:t xml:space="preserve">הכנסת </w:t>
      </w:r>
      <w:bookmarkStart w:id="29824" w:name="_ETM_Q61_573000"/>
      <w:bookmarkEnd w:id="29824"/>
      <w:r>
        <w:rPr>
          <w:rtl/>
        </w:rPr>
        <w:t>כץ</w:t>
      </w:r>
      <w:r>
        <w:rPr>
          <w:rFonts w:hint="cs"/>
          <w:rtl/>
        </w:rPr>
        <w:t>,</w:t>
      </w:r>
      <w:r>
        <w:rPr>
          <w:rtl/>
        </w:rPr>
        <w:t xml:space="preserve"> </w:t>
      </w:r>
      <w:bookmarkStart w:id="29825" w:name="_ETM_Q61_574479"/>
      <w:bookmarkEnd w:id="29825"/>
      <w:r>
        <w:rPr>
          <w:rtl/>
        </w:rPr>
        <w:t>בבקשה</w:t>
      </w:r>
      <w:r>
        <w:rPr>
          <w:rFonts w:hint="cs"/>
          <w:rtl/>
        </w:rPr>
        <w:t xml:space="preserve">. שלוש דקות, </w:t>
      </w:r>
      <w:bookmarkStart w:id="29826" w:name="_ETM_Q61_585000"/>
      <w:bookmarkEnd w:id="29826"/>
      <w:r>
        <w:rPr>
          <w:rFonts w:hint="cs"/>
          <w:rtl/>
        </w:rPr>
        <w:t>בבקשה.</w:t>
      </w:r>
    </w:p>
    <w:p w:rsidR="00304FBD" w:rsidRDefault="00304FBD" w:rsidP="00E60D06">
      <w:pPr>
        <w:rPr>
          <w:rtl/>
        </w:rPr>
      </w:pPr>
      <w:bookmarkStart w:id="29827" w:name="_ETM_Q61_577000"/>
      <w:bookmarkEnd w:id="29827"/>
    </w:p>
    <w:p w:rsidR="00304FBD" w:rsidRDefault="00304FBD" w:rsidP="00E60D06">
      <w:pPr>
        <w:pStyle w:val="a4"/>
        <w:keepNext/>
        <w:rPr>
          <w:rtl/>
        </w:rPr>
      </w:pPr>
      <w:bookmarkStart w:id="29828" w:name="ET_speaker_6151_19"/>
      <w:r w:rsidRPr="00C22F64">
        <w:rPr>
          <w:rStyle w:val="TagStyle"/>
          <w:rtl/>
        </w:rPr>
        <w:t xml:space="preserve"> &lt;&lt; דובר &gt;&gt; </w:t>
      </w:r>
      <w:bookmarkStart w:id="29829" w:name="_Toc194414260"/>
      <w:bookmarkStart w:id="29830" w:name="_Toc233629244"/>
      <w:r>
        <w:rPr>
          <w:rtl/>
        </w:rPr>
        <w:t>רון כץ (יש עתיד):</w:t>
      </w:r>
      <w:bookmarkEnd w:id="29829"/>
      <w:bookmarkEnd w:id="29830"/>
      <w:r w:rsidRPr="00C22F64">
        <w:rPr>
          <w:rStyle w:val="TagStyle"/>
          <w:rtl/>
        </w:rPr>
        <w:t xml:space="preserve"> &lt;&lt; דובר &gt;&gt;</w:t>
      </w:r>
      <w:r>
        <w:rPr>
          <w:rtl/>
        </w:rPr>
        <w:t xml:space="preserve"> </w:t>
      </w:r>
      <w:bookmarkEnd w:id="29828"/>
    </w:p>
    <w:p w:rsidR="00304FBD" w:rsidRDefault="00304FBD" w:rsidP="00356066">
      <w:pPr>
        <w:rPr>
          <w:rtl/>
        </w:rPr>
      </w:pPr>
    </w:p>
    <w:p w:rsidR="00304FBD" w:rsidRDefault="00304FBD" w:rsidP="00E60D06">
      <w:pPr>
        <w:rPr>
          <w:rtl/>
        </w:rPr>
      </w:pPr>
      <w:bookmarkStart w:id="29831" w:name="_ETM_Q61_579000"/>
      <w:bookmarkStart w:id="29832" w:name="_ETM_Q61_585310"/>
      <w:bookmarkStart w:id="29833" w:name="_ETM_Q61_587849"/>
      <w:bookmarkStart w:id="29834" w:name="_ETM_Q61_590140"/>
      <w:bookmarkStart w:id="29835" w:name="_ETM_Q61_590470"/>
      <w:bookmarkStart w:id="29836" w:name="_ETM_Q61_590740"/>
      <w:bookmarkStart w:id="29837" w:name="_ETM_Q61_591310"/>
      <w:bookmarkStart w:id="29838" w:name="_ETM_Q61_591640"/>
      <w:bookmarkStart w:id="29839" w:name="_ETM_Q61_592119"/>
      <w:bookmarkStart w:id="29840" w:name="_ETM_Q61_598830"/>
      <w:bookmarkStart w:id="29841" w:name="_ETM_Q61_599100"/>
      <w:bookmarkEnd w:id="29831"/>
      <w:bookmarkEnd w:id="29832"/>
      <w:bookmarkEnd w:id="29833"/>
      <w:bookmarkEnd w:id="29834"/>
      <w:bookmarkEnd w:id="29835"/>
      <w:bookmarkEnd w:id="29836"/>
      <w:bookmarkEnd w:id="29837"/>
      <w:bookmarkEnd w:id="29838"/>
      <w:bookmarkEnd w:id="29839"/>
      <w:bookmarkEnd w:id="29840"/>
      <w:bookmarkEnd w:id="29841"/>
      <w:r>
        <w:rPr>
          <w:rFonts w:hint="cs"/>
          <w:rtl/>
        </w:rPr>
        <w:t xml:space="preserve">אדוני </w:t>
      </w:r>
      <w:r>
        <w:rPr>
          <w:rtl/>
        </w:rPr>
        <w:t>היו</w:t>
      </w:r>
      <w:r>
        <w:rPr>
          <w:rFonts w:hint="cs"/>
          <w:rtl/>
        </w:rPr>
        <w:t xml:space="preserve">"ר, </w:t>
      </w:r>
      <w:bookmarkStart w:id="29842" w:name="_ETM_Q61_599310"/>
      <w:bookmarkEnd w:id="29842"/>
      <w:r>
        <w:rPr>
          <w:rtl/>
        </w:rPr>
        <w:t xml:space="preserve">חבריי </w:t>
      </w:r>
      <w:bookmarkStart w:id="29843" w:name="_ETM_Q61_599610"/>
      <w:bookmarkEnd w:id="29843"/>
      <w:r>
        <w:rPr>
          <w:rtl/>
        </w:rPr>
        <w:t xml:space="preserve">חברי </w:t>
      </w:r>
      <w:bookmarkStart w:id="29844" w:name="_ETM_Q61_599880"/>
      <w:bookmarkEnd w:id="29844"/>
      <w:r>
        <w:rPr>
          <w:rtl/>
        </w:rPr>
        <w:t>הכנסת</w:t>
      </w:r>
      <w:r>
        <w:rPr>
          <w:rFonts w:hint="cs"/>
          <w:rtl/>
        </w:rPr>
        <w:t>,</w:t>
      </w:r>
      <w:r>
        <w:rPr>
          <w:rtl/>
        </w:rPr>
        <w:t xml:space="preserve"> </w:t>
      </w:r>
      <w:bookmarkStart w:id="29845" w:name="_ETM_Q61_600450"/>
      <w:bookmarkEnd w:id="29845"/>
      <w:r>
        <w:rPr>
          <w:rtl/>
        </w:rPr>
        <w:t xml:space="preserve">עמד </w:t>
      </w:r>
      <w:bookmarkStart w:id="29846" w:name="_ETM_Q61_600660"/>
      <w:bookmarkEnd w:id="29846"/>
      <w:r>
        <w:rPr>
          <w:rtl/>
        </w:rPr>
        <w:t xml:space="preserve">פה </w:t>
      </w:r>
      <w:bookmarkStart w:id="29847" w:name="_ETM_Q61_600810"/>
      <w:bookmarkEnd w:id="29847"/>
      <w:r>
        <w:rPr>
          <w:rtl/>
        </w:rPr>
        <w:t xml:space="preserve">קודם </w:t>
      </w:r>
      <w:bookmarkStart w:id="29848" w:name="_ETM_Q61_601170"/>
      <w:bookmarkEnd w:id="29848"/>
      <w:r>
        <w:rPr>
          <w:rtl/>
        </w:rPr>
        <w:t xml:space="preserve">שר </w:t>
      </w:r>
      <w:bookmarkStart w:id="29849" w:name="_ETM_Q61_601380"/>
      <w:bookmarkEnd w:id="29849"/>
      <w:r>
        <w:rPr>
          <w:rtl/>
        </w:rPr>
        <w:t xml:space="preserve">התקשורת </w:t>
      </w:r>
      <w:bookmarkStart w:id="29850" w:name="_ETM_Q61_602040"/>
      <w:bookmarkEnd w:id="29850"/>
      <w:r>
        <w:rPr>
          <w:rtl/>
        </w:rPr>
        <w:t xml:space="preserve">והטיח </w:t>
      </w:r>
      <w:bookmarkStart w:id="29851" w:name="_ETM_Q61_602610"/>
      <w:bookmarkEnd w:id="29851"/>
      <w:r>
        <w:rPr>
          <w:rtl/>
        </w:rPr>
        <w:t xml:space="preserve">בנאור </w:t>
      </w:r>
      <w:bookmarkStart w:id="29852" w:name="_ETM_Q61_603060"/>
      <w:bookmarkEnd w:id="29852"/>
      <w:r>
        <w:rPr>
          <w:rtl/>
        </w:rPr>
        <w:t xml:space="preserve">שירי </w:t>
      </w:r>
      <w:bookmarkStart w:id="29853" w:name="_ETM_Q61_604369"/>
      <w:bookmarkEnd w:id="29853"/>
      <w:r>
        <w:rPr>
          <w:rtl/>
        </w:rPr>
        <w:t xml:space="preserve">האשמות </w:t>
      </w:r>
      <w:bookmarkStart w:id="29854" w:name="_ETM_Q61_605089"/>
      <w:bookmarkEnd w:id="29854"/>
      <w:r>
        <w:rPr>
          <w:rtl/>
        </w:rPr>
        <w:t xml:space="preserve">שאומר </w:t>
      </w:r>
      <w:bookmarkStart w:id="29855" w:name="_ETM_Q61_605599"/>
      <w:bookmarkEnd w:id="29855"/>
      <w:r>
        <w:rPr>
          <w:rtl/>
        </w:rPr>
        <w:t xml:space="preserve">רק </w:t>
      </w:r>
      <w:bookmarkStart w:id="29856" w:name="_ETM_Q61_605839"/>
      <w:bookmarkEnd w:id="29856"/>
      <w:r>
        <w:rPr>
          <w:rtl/>
        </w:rPr>
        <w:t xml:space="preserve">אדם </w:t>
      </w:r>
      <w:bookmarkStart w:id="29857" w:name="_ETM_Q61_606229"/>
      <w:bookmarkEnd w:id="29857"/>
      <w:r>
        <w:rPr>
          <w:rtl/>
        </w:rPr>
        <w:t xml:space="preserve">שלא </w:t>
      </w:r>
      <w:bookmarkStart w:id="29858" w:name="_ETM_Q61_606560"/>
      <w:bookmarkEnd w:id="29858"/>
      <w:r>
        <w:rPr>
          <w:rtl/>
        </w:rPr>
        <w:t xml:space="preserve">מבין </w:t>
      </w:r>
      <w:bookmarkStart w:id="29859" w:name="_ETM_Q61_607680"/>
      <w:bookmarkEnd w:id="29859"/>
      <w:r>
        <w:rPr>
          <w:rtl/>
        </w:rPr>
        <w:t xml:space="preserve">איך </w:t>
      </w:r>
      <w:bookmarkStart w:id="29860" w:name="_ETM_Q61_608069"/>
      <w:bookmarkEnd w:id="29860"/>
      <w:r>
        <w:rPr>
          <w:rtl/>
        </w:rPr>
        <w:t xml:space="preserve">עובד </w:t>
      </w:r>
      <w:bookmarkStart w:id="29861" w:name="_ETM_Q61_608580"/>
      <w:bookmarkEnd w:id="29861"/>
      <w:r>
        <w:rPr>
          <w:rtl/>
        </w:rPr>
        <w:t xml:space="preserve">מנגנון </w:t>
      </w:r>
      <w:bookmarkStart w:id="29862" w:name="_ETM_Q61_609120"/>
      <w:bookmarkEnd w:id="29862"/>
      <w:r>
        <w:rPr>
          <w:rtl/>
        </w:rPr>
        <w:t xml:space="preserve">פוליטי </w:t>
      </w:r>
      <w:bookmarkStart w:id="29863" w:name="_ETM_Q61_609599"/>
      <w:bookmarkEnd w:id="29863"/>
      <w:r>
        <w:rPr>
          <w:rtl/>
        </w:rPr>
        <w:t>מוניציפלי</w:t>
      </w:r>
      <w:r>
        <w:rPr>
          <w:rFonts w:hint="cs"/>
          <w:rtl/>
        </w:rPr>
        <w:t>.</w:t>
      </w:r>
      <w:r>
        <w:rPr>
          <w:rtl/>
        </w:rPr>
        <w:t xml:space="preserve"> </w:t>
      </w:r>
      <w:bookmarkStart w:id="29864" w:name="_ETM_Q61_610349"/>
      <w:bookmarkEnd w:id="29864"/>
      <w:r>
        <w:rPr>
          <w:rtl/>
        </w:rPr>
        <w:t xml:space="preserve">לפחות </w:t>
      </w:r>
      <w:bookmarkStart w:id="29865" w:name="_ETM_Q61_610860"/>
      <w:bookmarkEnd w:id="29865"/>
      <w:r>
        <w:rPr>
          <w:rtl/>
        </w:rPr>
        <w:t xml:space="preserve">תלמד </w:t>
      </w:r>
      <w:bookmarkStart w:id="29866" w:name="_ETM_Q61_611370"/>
      <w:bookmarkEnd w:id="29866"/>
      <w:r>
        <w:rPr>
          <w:rtl/>
        </w:rPr>
        <w:t>משהו</w:t>
      </w:r>
      <w:r>
        <w:rPr>
          <w:rFonts w:hint="cs"/>
          <w:rtl/>
        </w:rPr>
        <w:t>,</w:t>
      </w:r>
      <w:r>
        <w:rPr>
          <w:rtl/>
        </w:rPr>
        <w:t xml:space="preserve"> </w:t>
      </w:r>
      <w:bookmarkStart w:id="29867" w:name="_ETM_Q61_611760"/>
      <w:bookmarkEnd w:id="29867"/>
      <w:r>
        <w:rPr>
          <w:rtl/>
        </w:rPr>
        <w:t>שלמה</w:t>
      </w:r>
      <w:r>
        <w:rPr>
          <w:rFonts w:hint="cs"/>
          <w:rtl/>
        </w:rPr>
        <w:t>.</w:t>
      </w:r>
      <w:r>
        <w:rPr>
          <w:rtl/>
        </w:rPr>
        <w:t xml:space="preserve"> </w:t>
      </w:r>
      <w:bookmarkStart w:id="29868" w:name="_ETM_Q61_612720"/>
      <w:bookmarkEnd w:id="29868"/>
      <w:r>
        <w:rPr>
          <w:rtl/>
        </w:rPr>
        <w:t xml:space="preserve">עכשיו </w:t>
      </w:r>
      <w:bookmarkStart w:id="29869" w:name="_ETM_Q61_613110"/>
      <w:bookmarkEnd w:id="29869"/>
      <w:r>
        <w:rPr>
          <w:rtl/>
        </w:rPr>
        <w:t>תקשיב</w:t>
      </w:r>
      <w:r>
        <w:rPr>
          <w:rFonts w:hint="cs"/>
          <w:rtl/>
        </w:rPr>
        <w:t>,</w:t>
      </w:r>
      <w:r>
        <w:rPr>
          <w:rtl/>
        </w:rPr>
        <w:t xml:space="preserve"> </w:t>
      </w:r>
      <w:bookmarkStart w:id="29870" w:name="_ETM_Q61_613590"/>
      <w:bookmarkEnd w:id="29870"/>
      <w:r>
        <w:rPr>
          <w:rFonts w:hint="cs"/>
          <w:rtl/>
        </w:rPr>
        <w:t>ו</w:t>
      </w:r>
      <w:r>
        <w:rPr>
          <w:rtl/>
        </w:rPr>
        <w:t xml:space="preserve">תלמד </w:t>
      </w:r>
      <w:bookmarkStart w:id="29871" w:name="_ETM_Q61_613920"/>
      <w:bookmarkEnd w:id="29871"/>
      <w:r>
        <w:rPr>
          <w:rtl/>
        </w:rPr>
        <w:t xml:space="preserve">פעם </w:t>
      </w:r>
      <w:bookmarkStart w:id="29872" w:name="_ETM_Q61_614220"/>
      <w:bookmarkEnd w:id="29872"/>
      <w:r>
        <w:rPr>
          <w:rFonts w:hint="cs"/>
          <w:rtl/>
        </w:rPr>
        <w:t xml:space="preserve">אחת: </w:t>
      </w:r>
      <w:bookmarkStart w:id="29873" w:name="_ETM_Q61_614910"/>
      <w:bookmarkEnd w:id="29873"/>
      <w:r>
        <w:rPr>
          <w:rtl/>
        </w:rPr>
        <w:t xml:space="preserve">כשנבחרים </w:t>
      </w:r>
      <w:bookmarkStart w:id="29874" w:name="_ETM_Q61_615840"/>
      <w:bookmarkEnd w:id="29874"/>
      <w:r>
        <w:rPr>
          <w:rtl/>
        </w:rPr>
        <w:t>במוניציפלי</w:t>
      </w:r>
      <w:r>
        <w:rPr>
          <w:rFonts w:hint="cs"/>
          <w:rtl/>
        </w:rPr>
        <w:t>,</w:t>
      </w:r>
      <w:r>
        <w:rPr>
          <w:rtl/>
        </w:rPr>
        <w:t xml:space="preserve"> </w:t>
      </w:r>
      <w:bookmarkStart w:id="29875" w:name="_ETM_Q61_617190"/>
      <w:bookmarkEnd w:id="29875"/>
      <w:r>
        <w:rPr>
          <w:rtl/>
        </w:rPr>
        <w:t xml:space="preserve">חברי </w:t>
      </w:r>
      <w:bookmarkStart w:id="29876" w:name="_ETM_Q61_617610"/>
      <w:bookmarkEnd w:id="29876"/>
      <w:r>
        <w:rPr>
          <w:rtl/>
        </w:rPr>
        <w:t xml:space="preserve">המועצה </w:t>
      </w:r>
      <w:bookmarkStart w:id="29877" w:name="_ETM_Q61_618000"/>
      <w:bookmarkEnd w:id="29877"/>
      <w:r>
        <w:rPr>
          <w:rtl/>
        </w:rPr>
        <w:t xml:space="preserve">מקבלים </w:t>
      </w:r>
      <w:bookmarkStart w:id="29878" w:name="_ETM_Q61_618390"/>
      <w:bookmarkEnd w:id="29878"/>
      <w:r>
        <w:rPr>
          <w:rtl/>
        </w:rPr>
        <w:t>תפקידים</w:t>
      </w:r>
      <w:r>
        <w:rPr>
          <w:rFonts w:hint="cs"/>
          <w:rtl/>
        </w:rPr>
        <w:t>;</w:t>
      </w:r>
      <w:r>
        <w:rPr>
          <w:rtl/>
        </w:rPr>
        <w:t xml:space="preserve"> </w:t>
      </w:r>
      <w:bookmarkStart w:id="29879" w:name="_ETM_Q61_619290"/>
      <w:bookmarkEnd w:id="29879"/>
      <w:r>
        <w:rPr>
          <w:rtl/>
        </w:rPr>
        <w:t xml:space="preserve">חלק </w:t>
      </w:r>
      <w:bookmarkStart w:id="29880" w:name="_ETM_Q61_619590"/>
      <w:bookmarkEnd w:id="29880"/>
      <w:r>
        <w:rPr>
          <w:rtl/>
        </w:rPr>
        <w:t xml:space="preserve">מהתפקידים </w:t>
      </w:r>
      <w:bookmarkStart w:id="29881" w:name="_ETM_Q61_620280"/>
      <w:bookmarkEnd w:id="29881"/>
      <w:r>
        <w:rPr>
          <w:rtl/>
        </w:rPr>
        <w:t xml:space="preserve">יכולים </w:t>
      </w:r>
      <w:bookmarkStart w:id="29882" w:name="_ETM_Q61_620640"/>
      <w:bookmarkEnd w:id="29882"/>
      <w:r>
        <w:rPr>
          <w:rtl/>
        </w:rPr>
        <w:t xml:space="preserve">להיות </w:t>
      </w:r>
      <w:bookmarkStart w:id="29883" w:name="_ETM_Q61_620910"/>
      <w:bookmarkEnd w:id="29883"/>
      <w:r>
        <w:rPr>
          <w:rtl/>
        </w:rPr>
        <w:t>יו</w:t>
      </w:r>
      <w:r>
        <w:rPr>
          <w:rFonts w:hint="cs"/>
          <w:rtl/>
        </w:rPr>
        <w:t>"ר</w:t>
      </w:r>
      <w:r>
        <w:rPr>
          <w:rtl/>
        </w:rPr>
        <w:t xml:space="preserve"> </w:t>
      </w:r>
      <w:bookmarkStart w:id="29884" w:name="_ETM_Q61_621210"/>
      <w:bookmarkEnd w:id="29884"/>
      <w:r>
        <w:rPr>
          <w:rtl/>
        </w:rPr>
        <w:t xml:space="preserve">חברה </w:t>
      </w:r>
      <w:bookmarkStart w:id="29885" w:name="_ETM_Q61_621569"/>
      <w:bookmarkEnd w:id="29885"/>
      <w:r>
        <w:rPr>
          <w:rtl/>
        </w:rPr>
        <w:t>עירונית</w:t>
      </w:r>
      <w:r>
        <w:rPr>
          <w:rFonts w:hint="cs"/>
          <w:rtl/>
        </w:rPr>
        <w:t>.</w:t>
      </w:r>
      <w:r>
        <w:rPr>
          <w:rtl/>
        </w:rPr>
        <w:t xml:space="preserve"> </w:t>
      </w:r>
      <w:bookmarkStart w:id="29886" w:name="_ETM_Q61_622480"/>
      <w:bookmarkEnd w:id="29886"/>
      <w:r>
        <w:rPr>
          <w:rtl/>
        </w:rPr>
        <w:t xml:space="preserve">אין </w:t>
      </w:r>
      <w:bookmarkStart w:id="29887" w:name="_ETM_Q61_622750"/>
      <w:bookmarkEnd w:id="29887"/>
      <w:r>
        <w:rPr>
          <w:rtl/>
        </w:rPr>
        <w:t xml:space="preserve">שום </w:t>
      </w:r>
      <w:bookmarkStart w:id="29888" w:name="_ETM_Q61_623019"/>
      <w:bookmarkEnd w:id="29888"/>
      <w:r>
        <w:rPr>
          <w:rtl/>
        </w:rPr>
        <w:t xml:space="preserve">צורך </w:t>
      </w:r>
      <w:bookmarkStart w:id="29889" w:name="_ETM_Q61_623409"/>
      <w:bookmarkEnd w:id="29889"/>
      <w:r>
        <w:rPr>
          <w:rtl/>
        </w:rPr>
        <w:t>בתנאים</w:t>
      </w:r>
      <w:r>
        <w:rPr>
          <w:rFonts w:hint="cs"/>
          <w:rtl/>
        </w:rPr>
        <w:t>,</w:t>
      </w:r>
      <w:r>
        <w:rPr>
          <w:rtl/>
        </w:rPr>
        <w:t xml:space="preserve"> </w:t>
      </w:r>
      <w:bookmarkStart w:id="29890" w:name="_ETM_Q61_624400"/>
      <w:bookmarkEnd w:id="29890"/>
      <w:r>
        <w:rPr>
          <w:rtl/>
        </w:rPr>
        <w:t xml:space="preserve">כמו </w:t>
      </w:r>
      <w:bookmarkStart w:id="29891" w:name="_ETM_Q61_624760"/>
      <w:bookmarkEnd w:id="29891"/>
      <w:r>
        <w:rPr>
          <w:rtl/>
        </w:rPr>
        <w:t xml:space="preserve">שאתה </w:t>
      </w:r>
      <w:bookmarkStart w:id="29892" w:name="_ETM_Q61_625150"/>
      <w:bookmarkEnd w:id="29892"/>
      <w:r>
        <w:rPr>
          <w:rtl/>
        </w:rPr>
        <w:t xml:space="preserve">אמור </w:t>
      </w:r>
      <w:bookmarkStart w:id="29893" w:name="_ETM_Q61_625390"/>
      <w:bookmarkEnd w:id="29893"/>
      <w:r>
        <w:rPr>
          <w:rtl/>
        </w:rPr>
        <w:t xml:space="preserve">לדעת </w:t>
      </w:r>
      <w:bookmarkStart w:id="29894" w:name="_ETM_Q61_625750"/>
      <w:bookmarkEnd w:id="29894"/>
      <w:r>
        <w:rPr>
          <w:rtl/>
        </w:rPr>
        <w:t>בליכוד</w:t>
      </w:r>
      <w:r>
        <w:rPr>
          <w:rFonts w:hint="cs"/>
          <w:rtl/>
        </w:rPr>
        <w:t>.</w:t>
      </w:r>
      <w:r>
        <w:rPr>
          <w:rtl/>
        </w:rPr>
        <w:t xml:space="preserve"> </w:t>
      </w:r>
      <w:bookmarkStart w:id="29895" w:name="_ETM_Q61_626350"/>
      <w:bookmarkEnd w:id="29895"/>
      <w:r>
        <w:rPr>
          <w:rtl/>
        </w:rPr>
        <w:t xml:space="preserve">אבל </w:t>
      </w:r>
      <w:bookmarkStart w:id="29896" w:name="_ETM_Q61_626530"/>
      <w:bookmarkEnd w:id="29896"/>
      <w:r>
        <w:rPr>
          <w:rtl/>
        </w:rPr>
        <w:t xml:space="preserve">לא </w:t>
      </w:r>
      <w:bookmarkStart w:id="29897" w:name="_ETM_Q61_626620"/>
      <w:bookmarkEnd w:id="29897"/>
      <w:r>
        <w:rPr>
          <w:rtl/>
        </w:rPr>
        <w:t>משנה</w:t>
      </w:r>
      <w:r>
        <w:rPr>
          <w:rFonts w:hint="cs"/>
          <w:rtl/>
        </w:rPr>
        <w:t>,</w:t>
      </w:r>
      <w:r>
        <w:rPr>
          <w:rtl/>
        </w:rPr>
        <w:t xml:space="preserve"> </w:t>
      </w:r>
      <w:bookmarkStart w:id="29898" w:name="_ETM_Q61_626980"/>
      <w:bookmarkEnd w:id="29898"/>
      <w:r>
        <w:rPr>
          <w:rtl/>
        </w:rPr>
        <w:t xml:space="preserve">כנראה </w:t>
      </w:r>
      <w:bookmarkStart w:id="29899" w:name="_ETM_Q61_627830"/>
      <w:bookmarkEnd w:id="29899"/>
      <w:r>
        <w:rPr>
          <w:rtl/>
        </w:rPr>
        <w:t xml:space="preserve">גם </w:t>
      </w:r>
      <w:bookmarkStart w:id="29900" w:name="_ETM_Q61_628130"/>
      <w:bookmarkEnd w:id="29900"/>
      <w:r>
        <w:rPr>
          <w:rtl/>
        </w:rPr>
        <w:t xml:space="preserve">בזה </w:t>
      </w:r>
      <w:bookmarkStart w:id="29901" w:name="_ETM_Q61_628370"/>
      <w:bookmarkEnd w:id="29901"/>
      <w:r>
        <w:rPr>
          <w:rtl/>
        </w:rPr>
        <w:t xml:space="preserve">אתה </w:t>
      </w:r>
      <w:bookmarkStart w:id="29902" w:name="_ETM_Q61_628580"/>
      <w:bookmarkEnd w:id="29902"/>
      <w:r>
        <w:rPr>
          <w:rtl/>
        </w:rPr>
        <w:t xml:space="preserve">לא </w:t>
      </w:r>
      <w:bookmarkStart w:id="29903" w:name="_ETM_Q61_628670"/>
      <w:bookmarkEnd w:id="29903"/>
      <w:r>
        <w:rPr>
          <w:rtl/>
        </w:rPr>
        <w:t xml:space="preserve">יודע </w:t>
      </w:r>
      <w:bookmarkStart w:id="29904" w:name="_ETM_Q61_628880"/>
      <w:bookmarkEnd w:id="29904"/>
      <w:r>
        <w:rPr>
          <w:rtl/>
        </w:rPr>
        <w:t xml:space="preserve">לעשות </w:t>
      </w:r>
      <w:bookmarkStart w:id="29905" w:name="_ETM_Q61_629150"/>
      <w:bookmarkEnd w:id="29905"/>
      <w:r>
        <w:rPr>
          <w:rtl/>
        </w:rPr>
        <w:t xml:space="preserve">עבודה </w:t>
      </w:r>
      <w:bookmarkStart w:id="29906" w:name="_ETM_Q61_629450"/>
      <w:bookmarkEnd w:id="29906"/>
      <w:r>
        <w:rPr>
          <w:rtl/>
        </w:rPr>
        <w:t xml:space="preserve">מספיק </w:t>
      </w:r>
      <w:bookmarkStart w:id="29907" w:name="_ETM_Q61_629810"/>
      <w:bookmarkEnd w:id="29907"/>
      <w:r>
        <w:rPr>
          <w:rtl/>
        </w:rPr>
        <w:t>טובה</w:t>
      </w:r>
      <w:r>
        <w:rPr>
          <w:rFonts w:hint="cs"/>
          <w:rtl/>
        </w:rPr>
        <w:t>.</w:t>
      </w:r>
      <w:r>
        <w:rPr>
          <w:rtl/>
        </w:rPr>
        <w:t xml:space="preserve"> </w:t>
      </w:r>
      <w:bookmarkStart w:id="29908" w:name="_ETM_Q61_630660"/>
      <w:bookmarkEnd w:id="29908"/>
    </w:p>
    <w:p w:rsidR="00304FBD" w:rsidRDefault="00304FBD" w:rsidP="00E60D06">
      <w:pPr>
        <w:rPr>
          <w:rtl/>
        </w:rPr>
      </w:pPr>
    </w:p>
    <w:p w:rsidR="00304FBD" w:rsidRDefault="00304FBD" w:rsidP="00240933">
      <w:pPr>
        <w:rPr>
          <w:rtl/>
        </w:rPr>
      </w:pPr>
      <w:r>
        <w:rPr>
          <w:rtl/>
        </w:rPr>
        <w:t>שלמה</w:t>
      </w:r>
      <w:r>
        <w:rPr>
          <w:rFonts w:hint="cs"/>
          <w:rtl/>
        </w:rPr>
        <w:t>,</w:t>
      </w:r>
      <w:r>
        <w:rPr>
          <w:rtl/>
        </w:rPr>
        <w:t xml:space="preserve"> </w:t>
      </w:r>
      <w:bookmarkStart w:id="29909" w:name="_ETM_Q61_631020"/>
      <w:bookmarkEnd w:id="29909"/>
      <w:r>
        <w:rPr>
          <w:rtl/>
        </w:rPr>
        <w:t xml:space="preserve">אני </w:t>
      </w:r>
      <w:bookmarkStart w:id="29910" w:name="_ETM_Q61_631170"/>
      <w:bookmarkEnd w:id="29910"/>
      <w:r>
        <w:rPr>
          <w:rtl/>
        </w:rPr>
        <w:t xml:space="preserve">מקווה </w:t>
      </w:r>
      <w:bookmarkStart w:id="29911" w:name="_ETM_Q61_631500"/>
      <w:bookmarkEnd w:id="29911"/>
      <w:r>
        <w:rPr>
          <w:rtl/>
        </w:rPr>
        <w:t xml:space="preserve">שאני </w:t>
      </w:r>
      <w:bookmarkStart w:id="29912" w:name="_ETM_Q61_631770"/>
      <w:bookmarkEnd w:id="29912"/>
      <w:r>
        <w:rPr>
          <w:rtl/>
        </w:rPr>
        <w:t xml:space="preserve">לא </w:t>
      </w:r>
      <w:bookmarkStart w:id="29913" w:name="_ETM_Q61_631860"/>
      <w:bookmarkEnd w:id="29913"/>
      <w:r>
        <w:rPr>
          <w:rtl/>
        </w:rPr>
        <w:t xml:space="preserve">מפריע </w:t>
      </w:r>
      <w:bookmarkStart w:id="29914" w:name="_ETM_Q61_632250"/>
      <w:bookmarkEnd w:id="29914"/>
      <w:r>
        <w:rPr>
          <w:rtl/>
        </w:rPr>
        <w:t xml:space="preserve">לך </w:t>
      </w:r>
      <w:bookmarkStart w:id="29915" w:name="_ETM_Q61_632490"/>
      <w:bookmarkEnd w:id="29915"/>
      <w:r>
        <w:rPr>
          <w:rtl/>
        </w:rPr>
        <w:t>בטלפון</w:t>
      </w:r>
      <w:r>
        <w:rPr>
          <w:rFonts w:hint="cs"/>
          <w:rtl/>
        </w:rPr>
        <w:t>.</w:t>
      </w:r>
      <w:r>
        <w:rPr>
          <w:rtl/>
        </w:rPr>
        <w:t xml:space="preserve"> </w:t>
      </w:r>
      <w:bookmarkStart w:id="29916" w:name="_ETM_Q61_633639"/>
      <w:bookmarkEnd w:id="29916"/>
      <w:r>
        <w:rPr>
          <w:rtl/>
        </w:rPr>
        <w:t>שלמה</w:t>
      </w:r>
      <w:r>
        <w:rPr>
          <w:rFonts w:hint="cs"/>
          <w:rtl/>
        </w:rPr>
        <w:t>,</w:t>
      </w:r>
      <w:r>
        <w:rPr>
          <w:rtl/>
        </w:rPr>
        <w:t xml:space="preserve"> </w:t>
      </w:r>
      <w:bookmarkStart w:id="29917" w:name="_ETM_Q61_634209"/>
      <w:bookmarkEnd w:id="29917"/>
      <w:r>
        <w:rPr>
          <w:rtl/>
        </w:rPr>
        <w:t>שלמה</w:t>
      </w:r>
      <w:r>
        <w:rPr>
          <w:rFonts w:hint="cs"/>
          <w:rtl/>
        </w:rPr>
        <w:t>,</w:t>
      </w:r>
      <w:r>
        <w:rPr>
          <w:rtl/>
        </w:rPr>
        <w:t xml:space="preserve"> </w:t>
      </w:r>
      <w:bookmarkStart w:id="29918" w:name="_ETM_Q61_634930"/>
      <w:bookmarkEnd w:id="29918"/>
      <w:r>
        <w:rPr>
          <w:rtl/>
        </w:rPr>
        <w:t>שלמה</w:t>
      </w:r>
      <w:r>
        <w:rPr>
          <w:rFonts w:hint="cs"/>
          <w:rtl/>
        </w:rPr>
        <w:t>.</w:t>
      </w:r>
      <w:r>
        <w:rPr>
          <w:rtl/>
        </w:rPr>
        <w:t xml:space="preserve"> </w:t>
      </w:r>
      <w:bookmarkStart w:id="29919" w:name="_ETM_Q61_635890"/>
      <w:bookmarkEnd w:id="29919"/>
      <w:r>
        <w:rPr>
          <w:rFonts w:hint="cs"/>
          <w:rtl/>
        </w:rPr>
        <w:t xml:space="preserve">אחת-שתיים, אחת-שתיים, </w:t>
      </w:r>
      <w:bookmarkStart w:id="29920" w:name="_ETM_Q61_637989"/>
      <w:bookmarkEnd w:id="29920"/>
      <w:r>
        <w:rPr>
          <w:rFonts w:hint="cs"/>
          <w:rtl/>
        </w:rPr>
        <w:t>מ</w:t>
      </w:r>
      <w:r>
        <w:rPr>
          <w:rtl/>
        </w:rPr>
        <w:t>שהו</w:t>
      </w:r>
      <w:r>
        <w:rPr>
          <w:rFonts w:hint="cs"/>
          <w:rtl/>
        </w:rPr>
        <w:t>:</w:t>
      </w:r>
      <w:r>
        <w:rPr>
          <w:rtl/>
        </w:rPr>
        <w:t xml:space="preserve"> </w:t>
      </w:r>
      <w:bookmarkStart w:id="29921" w:name="_ETM_Q61_638970"/>
      <w:bookmarkEnd w:id="29921"/>
      <w:r>
        <w:rPr>
          <w:rtl/>
        </w:rPr>
        <w:t xml:space="preserve">ראש </w:t>
      </w:r>
      <w:bookmarkStart w:id="29922" w:name="_ETM_Q61_639209"/>
      <w:bookmarkEnd w:id="29922"/>
      <w:r>
        <w:rPr>
          <w:rtl/>
        </w:rPr>
        <w:t>הממשלה</w:t>
      </w:r>
      <w:r>
        <w:rPr>
          <w:rFonts w:hint="cs"/>
          <w:rtl/>
        </w:rPr>
        <w:t>,</w:t>
      </w:r>
      <w:r>
        <w:rPr>
          <w:rtl/>
        </w:rPr>
        <w:t xml:space="preserve"> </w:t>
      </w:r>
      <w:bookmarkStart w:id="29923" w:name="_ETM_Q61_639810"/>
      <w:bookmarkEnd w:id="29923"/>
      <w:r>
        <w:rPr>
          <w:rtl/>
        </w:rPr>
        <w:t xml:space="preserve">תן </w:t>
      </w:r>
      <w:bookmarkStart w:id="29924" w:name="_ETM_Q61_640019"/>
      <w:bookmarkEnd w:id="29924"/>
      <w:r>
        <w:rPr>
          <w:rtl/>
        </w:rPr>
        <w:t xml:space="preserve">לי </w:t>
      </w:r>
      <w:bookmarkStart w:id="29925" w:name="_ETM_Q61_640140"/>
      <w:bookmarkEnd w:id="29925"/>
      <w:r>
        <w:rPr>
          <w:rtl/>
        </w:rPr>
        <w:t>ועדה</w:t>
      </w:r>
      <w:r>
        <w:rPr>
          <w:rFonts w:hint="cs"/>
          <w:rtl/>
        </w:rPr>
        <w:t>;</w:t>
      </w:r>
      <w:r>
        <w:rPr>
          <w:rtl/>
        </w:rPr>
        <w:t xml:space="preserve"> </w:t>
      </w:r>
      <w:bookmarkStart w:id="29926" w:name="_ETM_Q61_640620"/>
      <w:bookmarkEnd w:id="29926"/>
      <w:r>
        <w:rPr>
          <w:rtl/>
        </w:rPr>
        <w:t>לא</w:t>
      </w:r>
      <w:r>
        <w:rPr>
          <w:rFonts w:hint="cs"/>
          <w:rtl/>
        </w:rPr>
        <w:t>, לא</w:t>
      </w:r>
      <w:r>
        <w:rPr>
          <w:rtl/>
        </w:rPr>
        <w:t xml:space="preserve"> </w:t>
      </w:r>
      <w:bookmarkStart w:id="29927" w:name="_ETM_Q61_641040"/>
      <w:bookmarkEnd w:id="29927"/>
      <w:r>
        <w:rPr>
          <w:rtl/>
        </w:rPr>
        <w:t>נותן</w:t>
      </w:r>
      <w:r>
        <w:rPr>
          <w:rFonts w:hint="cs"/>
          <w:rtl/>
        </w:rPr>
        <w:t>;</w:t>
      </w:r>
      <w:r>
        <w:rPr>
          <w:rtl/>
        </w:rPr>
        <w:t xml:space="preserve"> </w:t>
      </w:r>
      <w:bookmarkStart w:id="29928" w:name="_ETM_Q61_642140"/>
      <w:bookmarkEnd w:id="29928"/>
      <w:r>
        <w:rPr>
          <w:rtl/>
        </w:rPr>
        <w:t xml:space="preserve">מה </w:t>
      </w:r>
      <w:bookmarkStart w:id="29929" w:name="_ETM_Q61_642439"/>
      <w:bookmarkEnd w:id="29929"/>
      <w:r>
        <w:rPr>
          <w:rtl/>
        </w:rPr>
        <w:t xml:space="preserve">קורה </w:t>
      </w:r>
      <w:bookmarkStart w:id="29930" w:name="_ETM_Q61_642709"/>
      <w:bookmarkEnd w:id="29930"/>
      <w:r>
        <w:rPr>
          <w:rtl/>
        </w:rPr>
        <w:t xml:space="preserve">עם </w:t>
      </w:r>
      <w:bookmarkStart w:id="29931" w:name="_ETM_Q61_642799"/>
      <w:bookmarkEnd w:id="29931"/>
      <w:r>
        <w:rPr>
          <w:rtl/>
        </w:rPr>
        <w:t xml:space="preserve">הוועדה </w:t>
      </w:r>
      <w:bookmarkStart w:id="29932" w:name="_ETM_Q61_643250"/>
      <w:bookmarkEnd w:id="29932"/>
      <w:r>
        <w:rPr>
          <w:rtl/>
        </w:rPr>
        <w:t>הזאת</w:t>
      </w:r>
      <w:r>
        <w:rPr>
          <w:rFonts w:hint="cs"/>
          <w:rtl/>
        </w:rPr>
        <w:t>?</w:t>
      </w:r>
      <w:r>
        <w:rPr>
          <w:rtl/>
        </w:rPr>
        <w:t xml:space="preserve"> </w:t>
      </w:r>
      <w:bookmarkStart w:id="29933" w:name="_ETM_Q61_644390"/>
      <w:bookmarkEnd w:id="29933"/>
      <w:r>
        <w:rPr>
          <w:rtl/>
        </w:rPr>
        <w:t>לא</w:t>
      </w:r>
      <w:r>
        <w:rPr>
          <w:rFonts w:hint="cs"/>
          <w:rtl/>
        </w:rPr>
        <w:t>.</w:t>
      </w:r>
      <w:r>
        <w:rPr>
          <w:rtl/>
        </w:rPr>
        <w:t xml:space="preserve"> </w:t>
      </w:r>
      <w:bookmarkStart w:id="29934" w:name="_ETM_Q61_644569"/>
      <w:bookmarkEnd w:id="29934"/>
      <w:r>
        <w:rPr>
          <w:rtl/>
        </w:rPr>
        <w:t xml:space="preserve">אבל </w:t>
      </w:r>
      <w:bookmarkStart w:id="29935" w:name="_ETM_Q61_644840"/>
      <w:bookmarkEnd w:id="29935"/>
      <w:r>
        <w:rPr>
          <w:rtl/>
        </w:rPr>
        <w:t xml:space="preserve">אני </w:t>
      </w:r>
      <w:bookmarkStart w:id="29936" w:name="_ETM_Q61_645020"/>
      <w:bookmarkEnd w:id="29936"/>
      <w:r>
        <w:rPr>
          <w:rtl/>
        </w:rPr>
        <w:t>דורש</w:t>
      </w:r>
      <w:r>
        <w:rPr>
          <w:rFonts w:hint="cs"/>
          <w:rtl/>
        </w:rPr>
        <w:t>,</w:t>
      </w:r>
      <w:bookmarkStart w:id="29937" w:name="_ETM_Q61_645410"/>
      <w:bookmarkEnd w:id="29937"/>
      <w:r>
        <w:rPr>
          <w:rFonts w:hint="cs"/>
          <w:rtl/>
        </w:rPr>
        <w:t xml:space="preserve"> </w:t>
      </w:r>
      <w:bookmarkStart w:id="29938" w:name="_ETM_Q61_642000"/>
      <w:bookmarkEnd w:id="29938"/>
      <w:r>
        <w:rPr>
          <w:rtl/>
        </w:rPr>
        <w:t xml:space="preserve">אני </w:t>
      </w:r>
      <w:bookmarkStart w:id="29939" w:name="_ETM_Q61_645650"/>
      <w:bookmarkEnd w:id="29939"/>
      <w:r>
        <w:rPr>
          <w:rtl/>
        </w:rPr>
        <w:t>מתעקש</w:t>
      </w:r>
      <w:r>
        <w:rPr>
          <w:rFonts w:hint="cs"/>
          <w:rtl/>
        </w:rPr>
        <w:t>;</w:t>
      </w:r>
      <w:r>
        <w:rPr>
          <w:rtl/>
        </w:rPr>
        <w:t xml:space="preserve"> </w:t>
      </w:r>
      <w:bookmarkStart w:id="29940" w:name="_ETM_Q61_646310"/>
      <w:bookmarkEnd w:id="29940"/>
      <w:r>
        <w:rPr>
          <w:rtl/>
        </w:rPr>
        <w:t>לא</w:t>
      </w:r>
      <w:r>
        <w:rPr>
          <w:rFonts w:hint="cs"/>
          <w:rtl/>
        </w:rPr>
        <w:t>,</w:t>
      </w:r>
      <w:r>
        <w:rPr>
          <w:rtl/>
        </w:rPr>
        <w:t xml:space="preserve"> </w:t>
      </w:r>
      <w:bookmarkStart w:id="29941" w:name="_ETM_Q61_646430"/>
      <w:bookmarkEnd w:id="29941"/>
      <w:r>
        <w:rPr>
          <w:rtl/>
        </w:rPr>
        <w:t xml:space="preserve">אבל </w:t>
      </w:r>
      <w:bookmarkStart w:id="29942" w:name="_ETM_Q61_646640"/>
      <w:bookmarkEnd w:id="29942"/>
      <w:r>
        <w:rPr>
          <w:rtl/>
        </w:rPr>
        <w:t>בי</w:t>
      </w:r>
      <w:r>
        <w:rPr>
          <w:rFonts w:hint="cs"/>
          <w:rtl/>
        </w:rPr>
        <w:t>טן</w:t>
      </w:r>
      <w:r>
        <w:rPr>
          <w:rtl/>
        </w:rPr>
        <w:t xml:space="preserve"> </w:t>
      </w:r>
      <w:bookmarkStart w:id="29943" w:name="_ETM_Q61_646849"/>
      <w:bookmarkStart w:id="29944" w:name="_ETM_Q61_647000"/>
      <w:bookmarkEnd w:id="29943"/>
      <w:bookmarkEnd w:id="29944"/>
      <w:r>
        <w:rPr>
          <w:rtl/>
        </w:rPr>
        <w:t xml:space="preserve">יותר </w:t>
      </w:r>
      <w:bookmarkStart w:id="29945" w:name="_ETM_Q61_647209"/>
      <w:bookmarkEnd w:id="29945"/>
      <w:r>
        <w:rPr>
          <w:rtl/>
        </w:rPr>
        <w:t xml:space="preserve">חזק </w:t>
      </w:r>
      <w:bookmarkStart w:id="29946" w:name="_ETM_Q61_647599"/>
      <w:bookmarkEnd w:id="29946"/>
      <w:r>
        <w:rPr>
          <w:rtl/>
        </w:rPr>
        <w:t>ממך</w:t>
      </w:r>
      <w:r>
        <w:rPr>
          <w:rFonts w:hint="cs"/>
          <w:rtl/>
        </w:rPr>
        <w:t>,</w:t>
      </w:r>
      <w:r>
        <w:rPr>
          <w:rtl/>
        </w:rPr>
        <w:t xml:space="preserve"> </w:t>
      </w:r>
      <w:bookmarkStart w:id="29947" w:name="_ETM_Q61_647930"/>
      <w:bookmarkEnd w:id="29947"/>
      <w:r>
        <w:rPr>
          <w:rtl/>
        </w:rPr>
        <w:t xml:space="preserve">גם </w:t>
      </w:r>
      <w:bookmarkStart w:id="29948" w:name="_ETM_Q61_648170"/>
      <w:bookmarkEnd w:id="29948"/>
      <w:r>
        <w:rPr>
          <w:rtl/>
        </w:rPr>
        <w:t>במתפקדים</w:t>
      </w:r>
      <w:r>
        <w:rPr>
          <w:rFonts w:hint="cs"/>
          <w:rtl/>
        </w:rPr>
        <w:t>;</w:t>
      </w:r>
      <w:r>
        <w:rPr>
          <w:rtl/>
        </w:rPr>
        <w:t xml:space="preserve"> </w:t>
      </w:r>
      <w:bookmarkStart w:id="29949" w:name="_ETM_Q61_649190"/>
      <w:bookmarkEnd w:id="29949"/>
      <w:r>
        <w:rPr>
          <w:rtl/>
        </w:rPr>
        <w:t>לא</w:t>
      </w:r>
      <w:r>
        <w:rPr>
          <w:rFonts w:hint="cs"/>
          <w:rtl/>
        </w:rPr>
        <w:t>,</w:t>
      </w:r>
      <w:r>
        <w:rPr>
          <w:rtl/>
        </w:rPr>
        <w:t xml:space="preserve"> </w:t>
      </w:r>
      <w:bookmarkStart w:id="29950" w:name="_ETM_Q61_649430"/>
      <w:bookmarkEnd w:id="29950"/>
      <w:r>
        <w:rPr>
          <w:rtl/>
        </w:rPr>
        <w:t xml:space="preserve">אבל </w:t>
      </w:r>
      <w:bookmarkStart w:id="29951" w:name="_ETM_Q61_649700"/>
      <w:bookmarkEnd w:id="29951"/>
      <w:r>
        <w:rPr>
          <w:rtl/>
        </w:rPr>
        <w:t xml:space="preserve">אני </w:t>
      </w:r>
      <w:bookmarkStart w:id="29952" w:name="_ETM_Q61_650909"/>
      <w:bookmarkEnd w:id="29952"/>
      <w:r>
        <w:rPr>
          <w:rFonts w:hint="cs"/>
          <w:rtl/>
        </w:rPr>
        <w:t xml:space="preserve">– </w:t>
      </w:r>
      <w:r>
        <w:rPr>
          <w:rtl/>
        </w:rPr>
        <w:t>טוב</w:t>
      </w:r>
      <w:r>
        <w:rPr>
          <w:rFonts w:hint="cs"/>
          <w:rtl/>
        </w:rPr>
        <w:t>,</w:t>
      </w:r>
      <w:r>
        <w:rPr>
          <w:rtl/>
        </w:rPr>
        <w:t xml:space="preserve"> </w:t>
      </w:r>
      <w:bookmarkStart w:id="29953" w:name="_ETM_Q61_651209"/>
      <w:bookmarkEnd w:id="29953"/>
      <w:r>
        <w:rPr>
          <w:rtl/>
        </w:rPr>
        <w:t>בסדר</w:t>
      </w:r>
      <w:r>
        <w:rPr>
          <w:rFonts w:hint="cs"/>
          <w:rtl/>
        </w:rPr>
        <w:t>.</w:t>
      </w:r>
      <w:r>
        <w:rPr>
          <w:rtl/>
        </w:rPr>
        <w:t xml:space="preserve"> </w:t>
      </w:r>
      <w:bookmarkStart w:id="29954" w:name="_ETM_Q61_651689"/>
      <w:bookmarkEnd w:id="29954"/>
      <w:r>
        <w:rPr>
          <w:rtl/>
        </w:rPr>
        <w:t xml:space="preserve">לא </w:t>
      </w:r>
      <w:bookmarkStart w:id="29955" w:name="_ETM_Q61_651810"/>
      <w:bookmarkEnd w:id="29955"/>
      <w:r>
        <w:rPr>
          <w:rtl/>
        </w:rPr>
        <w:t xml:space="preserve">תהיה </w:t>
      </w:r>
      <w:bookmarkStart w:id="29956" w:name="_ETM_Q61_652019"/>
      <w:bookmarkEnd w:id="29956"/>
      <w:r>
        <w:rPr>
          <w:rtl/>
        </w:rPr>
        <w:t>ועדה</w:t>
      </w:r>
      <w:r>
        <w:rPr>
          <w:rFonts w:hint="cs"/>
          <w:rtl/>
        </w:rPr>
        <w:t>.</w:t>
      </w:r>
      <w:bookmarkStart w:id="29957" w:name="_ETM_Q61_652880"/>
      <w:bookmarkStart w:id="29958" w:name="_ETM_Q61_658000"/>
      <w:bookmarkEnd w:id="29957"/>
      <w:bookmarkEnd w:id="29958"/>
      <w:r>
        <w:rPr>
          <w:rFonts w:hint="cs"/>
          <w:rtl/>
        </w:rPr>
        <w:t xml:space="preserve"> </w:t>
      </w:r>
      <w:bookmarkStart w:id="29959" w:name="_ETM_Q61_660000"/>
      <w:bookmarkEnd w:id="29959"/>
      <w:r>
        <w:rPr>
          <w:rtl/>
        </w:rPr>
        <w:t>ב</w:t>
      </w:r>
      <w:r>
        <w:rPr>
          <w:rFonts w:hint="cs"/>
          <w:rtl/>
        </w:rPr>
        <w:t xml:space="preserve">קיצור, שלמה, </w:t>
      </w:r>
      <w:bookmarkStart w:id="29960" w:name="_ETM_Q61_653510"/>
      <w:bookmarkStart w:id="29961" w:name="_ETM_Q61_653630"/>
      <w:bookmarkStart w:id="29962" w:name="_ETM_Q61_654629"/>
      <w:bookmarkEnd w:id="29960"/>
      <w:bookmarkEnd w:id="29961"/>
      <w:bookmarkEnd w:id="29962"/>
      <w:r>
        <w:rPr>
          <w:rtl/>
        </w:rPr>
        <w:t xml:space="preserve">אני </w:t>
      </w:r>
      <w:bookmarkStart w:id="29963" w:name="_ETM_Q61_654779"/>
      <w:bookmarkEnd w:id="29963"/>
      <w:r>
        <w:rPr>
          <w:rtl/>
        </w:rPr>
        <w:t xml:space="preserve">לא </w:t>
      </w:r>
      <w:bookmarkStart w:id="29964" w:name="_ETM_Q61_654840"/>
      <w:bookmarkEnd w:id="29964"/>
      <w:r>
        <w:rPr>
          <w:rtl/>
        </w:rPr>
        <w:t xml:space="preserve">יודע </w:t>
      </w:r>
      <w:bookmarkStart w:id="29965" w:name="_ETM_Q61_655079"/>
      <w:bookmarkEnd w:id="29965"/>
      <w:r>
        <w:rPr>
          <w:rtl/>
        </w:rPr>
        <w:t xml:space="preserve">אם </w:t>
      </w:r>
      <w:bookmarkStart w:id="29966" w:name="_ETM_Q61_655169"/>
      <w:bookmarkEnd w:id="29966"/>
      <w:r>
        <w:rPr>
          <w:rtl/>
        </w:rPr>
        <w:t xml:space="preserve">עקבת </w:t>
      </w:r>
      <w:bookmarkStart w:id="29967" w:name="_ETM_Q61_655989"/>
      <w:bookmarkEnd w:id="29967"/>
      <w:r>
        <w:rPr>
          <w:rtl/>
        </w:rPr>
        <w:t>קצת</w:t>
      </w:r>
      <w:r>
        <w:rPr>
          <w:rFonts w:hint="cs"/>
          <w:rtl/>
        </w:rPr>
        <w:t xml:space="preserve"> על </w:t>
      </w:r>
      <w:bookmarkStart w:id="29968" w:name="_ETM_Q61_656769"/>
      <w:bookmarkStart w:id="29969" w:name="_ETM_Q61_657069"/>
      <w:bookmarkEnd w:id="29968"/>
      <w:bookmarkEnd w:id="29969"/>
      <w:r>
        <w:rPr>
          <w:rFonts w:hint="cs"/>
          <w:rtl/>
        </w:rPr>
        <w:t xml:space="preserve">איך </w:t>
      </w:r>
      <w:r>
        <w:rPr>
          <w:rtl/>
        </w:rPr>
        <w:t xml:space="preserve">בנוי </w:t>
      </w:r>
      <w:bookmarkStart w:id="29970" w:name="_ETM_Q61_657489"/>
      <w:bookmarkEnd w:id="29970"/>
      <w:r>
        <w:rPr>
          <w:rtl/>
        </w:rPr>
        <w:t xml:space="preserve">העולם </w:t>
      </w:r>
      <w:bookmarkStart w:id="29971" w:name="_ETM_Q61_657819"/>
      <w:bookmarkEnd w:id="29971"/>
      <w:r>
        <w:rPr>
          <w:rtl/>
        </w:rPr>
        <w:t>המוניציפלי</w:t>
      </w:r>
      <w:r w:rsidR="00240933">
        <w:rPr>
          <w:rFonts w:hint="cs"/>
          <w:rtl/>
        </w:rPr>
        <w:t>.</w:t>
      </w:r>
      <w:r>
        <w:rPr>
          <w:rtl/>
        </w:rPr>
        <w:t xml:space="preserve"> </w:t>
      </w:r>
      <w:bookmarkStart w:id="29972" w:name="_ETM_Q61_658900"/>
      <w:bookmarkEnd w:id="29972"/>
      <w:r>
        <w:rPr>
          <w:rtl/>
        </w:rPr>
        <w:t xml:space="preserve">בעולם </w:t>
      </w:r>
      <w:bookmarkStart w:id="29973" w:name="_ETM_Q61_659409"/>
      <w:bookmarkEnd w:id="29973"/>
      <w:r>
        <w:rPr>
          <w:rtl/>
        </w:rPr>
        <w:t xml:space="preserve">המוניציפלי </w:t>
      </w:r>
      <w:bookmarkStart w:id="29974" w:name="_ETM_Q61_660579"/>
      <w:bookmarkEnd w:id="29974"/>
      <w:r>
        <w:rPr>
          <w:rtl/>
        </w:rPr>
        <w:t xml:space="preserve">אין </w:t>
      </w:r>
      <w:bookmarkStart w:id="29975" w:name="_ETM_Q61_660879"/>
      <w:bookmarkEnd w:id="29975"/>
      <w:r>
        <w:rPr>
          <w:rtl/>
        </w:rPr>
        <w:t xml:space="preserve">שום </w:t>
      </w:r>
      <w:bookmarkStart w:id="29976" w:name="_ETM_Q61_661180"/>
      <w:bookmarkEnd w:id="29976"/>
      <w:r>
        <w:rPr>
          <w:rtl/>
        </w:rPr>
        <w:t xml:space="preserve">צורך </w:t>
      </w:r>
      <w:bookmarkStart w:id="29977" w:name="_ETM_Q61_661629"/>
      <w:bookmarkEnd w:id="29977"/>
      <w:r>
        <w:rPr>
          <w:rtl/>
        </w:rPr>
        <w:t>בתנאים</w:t>
      </w:r>
      <w:r>
        <w:rPr>
          <w:rFonts w:hint="cs"/>
          <w:rtl/>
        </w:rPr>
        <w:t>.</w:t>
      </w:r>
      <w:r>
        <w:rPr>
          <w:rtl/>
        </w:rPr>
        <w:t xml:space="preserve"> </w:t>
      </w:r>
      <w:bookmarkStart w:id="29978" w:name="_ETM_Q61_662200"/>
      <w:bookmarkEnd w:id="29978"/>
      <w:r>
        <w:rPr>
          <w:rtl/>
        </w:rPr>
        <w:t xml:space="preserve">אתה </w:t>
      </w:r>
      <w:bookmarkStart w:id="29979" w:name="_ETM_Q61_662290"/>
      <w:bookmarkEnd w:id="29979"/>
      <w:r>
        <w:rPr>
          <w:rtl/>
        </w:rPr>
        <w:t xml:space="preserve">יכול </w:t>
      </w:r>
      <w:bookmarkStart w:id="29980" w:name="_ETM_Q61_662469"/>
      <w:bookmarkEnd w:id="29980"/>
      <w:r>
        <w:rPr>
          <w:rtl/>
        </w:rPr>
        <w:t xml:space="preserve">לשים </w:t>
      </w:r>
      <w:bookmarkStart w:id="29981" w:name="_ETM_Q61_662739"/>
      <w:bookmarkEnd w:id="29981"/>
      <w:r>
        <w:rPr>
          <w:rtl/>
        </w:rPr>
        <w:t xml:space="preserve">את </w:t>
      </w:r>
      <w:bookmarkStart w:id="29982" w:name="_ETM_Q61_662799"/>
      <w:bookmarkEnd w:id="29982"/>
      <w:r>
        <w:rPr>
          <w:rtl/>
        </w:rPr>
        <w:t xml:space="preserve">היד </w:t>
      </w:r>
      <w:bookmarkStart w:id="29983" w:name="_ETM_Q61_663069"/>
      <w:bookmarkEnd w:id="29983"/>
      <w:r>
        <w:rPr>
          <w:rtl/>
        </w:rPr>
        <w:t xml:space="preserve">יותר </w:t>
      </w:r>
      <w:bookmarkStart w:id="29984" w:name="_ETM_Q61_663310"/>
      <w:bookmarkEnd w:id="29984"/>
      <w:r>
        <w:rPr>
          <w:rtl/>
        </w:rPr>
        <w:t xml:space="preserve">חזק </w:t>
      </w:r>
      <w:bookmarkStart w:id="29985" w:name="_ETM_Q61_663669"/>
      <w:bookmarkEnd w:id="29985"/>
      <w:r>
        <w:rPr>
          <w:rtl/>
        </w:rPr>
        <w:t xml:space="preserve">על </w:t>
      </w:r>
      <w:bookmarkStart w:id="29986" w:name="_ETM_Q61_663790"/>
      <w:bookmarkEnd w:id="29986"/>
      <w:r>
        <w:rPr>
          <w:rtl/>
        </w:rPr>
        <w:t>האוזן</w:t>
      </w:r>
      <w:r>
        <w:rPr>
          <w:rFonts w:hint="cs"/>
          <w:rtl/>
        </w:rPr>
        <w:t>,</w:t>
      </w:r>
      <w:r>
        <w:rPr>
          <w:rtl/>
        </w:rPr>
        <w:t xml:space="preserve"> </w:t>
      </w:r>
      <w:bookmarkStart w:id="29987" w:name="_ETM_Q61_664120"/>
      <w:bookmarkEnd w:id="29987"/>
      <w:r>
        <w:rPr>
          <w:rtl/>
        </w:rPr>
        <w:t xml:space="preserve">זה </w:t>
      </w:r>
      <w:bookmarkStart w:id="29988" w:name="_ETM_Q61_664239"/>
      <w:bookmarkEnd w:id="29988"/>
      <w:r>
        <w:rPr>
          <w:rtl/>
        </w:rPr>
        <w:t xml:space="preserve">לא </w:t>
      </w:r>
      <w:bookmarkStart w:id="29989" w:name="_ETM_Q61_664359"/>
      <w:bookmarkEnd w:id="29989"/>
      <w:r>
        <w:rPr>
          <w:rtl/>
        </w:rPr>
        <w:t xml:space="preserve">יעזור </w:t>
      </w:r>
      <w:bookmarkStart w:id="29990" w:name="_ETM_Q61_664749"/>
      <w:bookmarkEnd w:id="29990"/>
      <w:r>
        <w:rPr>
          <w:rtl/>
        </w:rPr>
        <w:t>לך</w:t>
      </w:r>
      <w:r>
        <w:rPr>
          <w:rFonts w:hint="cs"/>
          <w:rtl/>
        </w:rPr>
        <w:t>.</w:t>
      </w:r>
      <w:r>
        <w:rPr>
          <w:rtl/>
        </w:rPr>
        <w:t xml:space="preserve"> </w:t>
      </w:r>
      <w:bookmarkStart w:id="29991" w:name="_ETM_Q61_665420"/>
      <w:bookmarkEnd w:id="29991"/>
      <w:r>
        <w:rPr>
          <w:rtl/>
        </w:rPr>
        <w:t xml:space="preserve">אתה </w:t>
      </w:r>
      <w:bookmarkStart w:id="29992" w:name="_ETM_Q61_665599"/>
      <w:bookmarkEnd w:id="29992"/>
      <w:r>
        <w:rPr>
          <w:rtl/>
        </w:rPr>
        <w:t xml:space="preserve">צריך </w:t>
      </w:r>
      <w:bookmarkStart w:id="29993" w:name="_ETM_Q61_665930"/>
      <w:bookmarkEnd w:id="29993"/>
      <w:r>
        <w:rPr>
          <w:rtl/>
        </w:rPr>
        <w:t xml:space="preserve">לחזור </w:t>
      </w:r>
      <w:bookmarkStart w:id="29994" w:name="_ETM_Q61_666319"/>
      <w:bookmarkEnd w:id="29994"/>
      <w:r>
        <w:rPr>
          <w:rtl/>
        </w:rPr>
        <w:t xml:space="preserve">לפה </w:t>
      </w:r>
      <w:bookmarkStart w:id="29995" w:name="_ETM_Q61_666620"/>
      <w:bookmarkEnd w:id="29995"/>
      <w:r>
        <w:rPr>
          <w:rtl/>
        </w:rPr>
        <w:t xml:space="preserve">ולהתנצל </w:t>
      </w:r>
      <w:bookmarkStart w:id="29996" w:name="_ETM_Q61_667370"/>
      <w:bookmarkEnd w:id="29996"/>
      <w:r>
        <w:rPr>
          <w:rtl/>
        </w:rPr>
        <w:t xml:space="preserve">בפני </w:t>
      </w:r>
      <w:bookmarkStart w:id="29997" w:name="_ETM_Q61_667730"/>
      <w:bookmarkEnd w:id="29997"/>
      <w:r>
        <w:rPr>
          <w:rtl/>
        </w:rPr>
        <w:t>נאור</w:t>
      </w:r>
      <w:r>
        <w:rPr>
          <w:rFonts w:hint="cs"/>
          <w:rtl/>
        </w:rPr>
        <w:t>.</w:t>
      </w:r>
      <w:bookmarkStart w:id="29998" w:name="_ETM_Q61_668590"/>
      <w:bookmarkEnd w:id="29998"/>
      <w:r>
        <w:rPr>
          <w:rFonts w:hint="cs"/>
          <w:rtl/>
        </w:rPr>
        <w:t xml:space="preserve"> </w:t>
      </w:r>
      <w:r>
        <w:rPr>
          <w:rtl/>
        </w:rPr>
        <w:t xml:space="preserve">אני </w:t>
      </w:r>
      <w:bookmarkStart w:id="29999" w:name="_ETM_Q61_668919"/>
      <w:bookmarkEnd w:id="29999"/>
      <w:r>
        <w:rPr>
          <w:rtl/>
        </w:rPr>
        <w:t xml:space="preserve">באמת </w:t>
      </w:r>
      <w:bookmarkStart w:id="30000" w:name="_ETM_Q61_669489"/>
      <w:bookmarkEnd w:id="30000"/>
      <w:r>
        <w:rPr>
          <w:rtl/>
        </w:rPr>
        <w:t xml:space="preserve">מציע </w:t>
      </w:r>
      <w:bookmarkStart w:id="30001" w:name="_ETM_Q61_669879"/>
      <w:bookmarkEnd w:id="30001"/>
      <w:r>
        <w:rPr>
          <w:rtl/>
        </w:rPr>
        <w:t xml:space="preserve">לך </w:t>
      </w:r>
      <w:bookmarkStart w:id="30002" w:name="_ETM_Q61_670689"/>
      <w:bookmarkEnd w:id="30002"/>
      <w:r>
        <w:rPr>
          <w:rtl/>
        </w:rPr>
        <w:t>קצת</w:t>
      </w:r>
      <w:r>
        <w:rPr>
          <w:rFonts w:hint="cs"/>
          <w:rtl/>
        </w:rPr>
        <w:t>,</w:t>
      </w:r>
      <w:r>
        <w:rPr>
          <w:rtl/>
        </w:rPr>
        <w:t xml:space="preserve"> </w:t>
      </w:r>
      <w:bookmarkStart w:id="30003" w:name="_ETM_Q61_671439"/>
      <w:bookmarkEnd w:id="30003"/>
      <w:r>
        <w:rPr>
          <w:rtl/>
        </w:rPr>
        <w:t>קצת</w:t>
      </w:r>
      <w:r>
        <w:rPr>
          <w:rFonts w:hint="cs"/>
          <w:rtl/>
        </w:rPr>
        <w:t>,</w:t>
      </w:r>
      <w:r>
        <w:rPr>
          <w:rtl/>
        </w:rPr>
        <w:t xml:space="preserve"> </w:t>
      </w:r>
      <w:bookmarkStart w:id="30004" w:name="_ETM_Q61_672230"/>
      <w:bookmarkEnd w:id="30004"/>
      <w:r>
        <w:rPr>
          <w:rtl/>
        </w:rPr>
        <w:t xml:space="preserve">להפנים </w:t>
      </w:r>
      <w:bookmarkStart w:id="30005" w:name="_ETM_Q61_672980"/>
      <w:bookmarkEnd w:id="30005"/>
      <w:r>
        <w:rPr>
          <w:rFonts w:hint="cs"/>
          <w:rtl/>
        </w:rPr>
        <w:t>ו</w:t>
      </w:r>
      <w:r>
        <w:rPr>
          <w:rtl/>
        </w:rPr>
        <w:t xml:space="preserve">יותר </w:t>
      </w:r>
      <w:bookmarkStart w:id="30006" w:name="_ETM_Q61_673459"/>
      <w:bookmarkEnd w:id="30006"/>
      <w:r>
        <w:rPr>
          <w:rtl/>
        </w:rPr>
        <w:t xml:space="preserve">להעמיק </w:t>
      </w:r>
      <w:bookmarkStart w:id="30007" w:name="_ETM_Q61_673909"/>
      <w:bookmarkEnd w:id="30007"/>
      <w:r>
        <w:rPr>
          <w:rtl/>
        </w:rPr>
        <w:t>בחומר</w:t>
      </w:r>
      <w:r>
        <w:rPr>
          <w:rFonts w:hint="cs"/>
          <w:rtl/>
        </w:rPr>
        <w:t>.</w:t>
      </w:r>
      <w:r>
        <w:rPr>
          <w:rtl/>
        </w:rPr>
        <w:t xml:space="preserve"> </w:t>
      </w:r>
      <w:bookmarkStart w:id="30008" w:name="_ETM_Q61_674629"/>
      <w:bookmarkEnd w:id="30008"/>
      <w:r>
        <w:rPr>
          <w:rtl/>
        </w:rPr>
        <w:t>טיפה</w:t>
      </w:r>
      <w:r>
        <w:rPr>
          <w:rFonts w:hint="cs"/>
          <w:rtl/>
        </w:rPr>
        <w:t>,</w:t>
      </w:r>
      <w:r>
        <w:rPr>
          <w:rtl/>
        </w:rPr>
        <w:t xml:space="preserve"> </w:t>
      </w:r>
      <w:bookmarkStart w:id="30009" w:name="_ETM_Q61_675290"/>
      <w:bookmarkEnd w:id="30009"/>
      <w:r>
        <w:rPr>
          <w:rtl/>
        </w:rPr>
        <w:t>טיפה</w:t>
      </w:r>
      <w:r>
        <w:rPr>
          <w:rFonts w:hint="cs"/>
          <w:rtl/>
        </w:rPr>
        <w:t>.</w:t>
      </w:r>
      <w:r>
        <w:rPr>
          <w:rtl/>
        </w:rPr>
        <w:t xml:space="preserve"> </w:t>
      </w:r>
      <w:bookmarkStart w:id="30010" w:name="_ETM_Q61_675989"/>
      <w:bookmarkEnd w:id="30010"/>
      <w:r>
        <w:rPr>
          <w:rtl/>
        </w:rPr>
        <w:t xml:space="preserve">ככה </w:t>
      </w:r>
      <w:bookmarkStart w:id="30011" w:name="_ETM_Q61_676319"/>
      <w:bookmarkEnd w:id="30011"/>
      <w:r>
        <w:rPr>
          <w:rtl/>
        </w:rPr>
        <w:t xml:space="preserve">נראית </w:t>
      </w:r>
      <w:bookmarkStart w:id="30012" w:name="_ETM_Q61_676620"/>
      <w:bookmarkEnd w:id="30012"/>
      <w:r>
        <w:rPr>
          <w:rtl/>
        </w:rPr>
        <w:t xml:space="preserve">הרפורמה </w:t>
      </w:r>
      <w:bookmarkStart w:id="30013" w:name="_ETM_Q61_677069"/>
      <w:bookmarkEnd w:id="30013"/>
      <w:r>
        <w:rPr>
          <w:rtl/>
        </w:rPr>
        <w:t>בתקשורת</w:t>
      </w:r>
      <w:r>
        <w:rPr>
          <w:rFonts w:hint="cs"/>
          <w:rtl/>
        </w:rPr>
        <w:t>,</w:t>
      </w:r>
      <w:r>
        <w:rPr>
          <w:rtl/>
        </w:rPr>
        <w:t xml:space="preserve"> </w:t>
      </w:r>
      <w:bookmarkStart w:id="30014" w:name="_ETM_Q61_677609"/>
      <w:bookmarkEnd w:id="30014"/>
      <w:r>
        <w:rPr>
          <w:rtl/>
        </w:rPr>
        <w:t xml:space="preserve">בדיוק </w:t>
      </w:r>
      <w:bookmarkStart w:id="30015" w:name="_ETM_Q61_677969"/>
      <w:bookmarkEnd w:id="30015"/>
      <w:r>
        <w:rPr>
          <w:rtl/>
        </w:rPr>
        <w:t xml:space="preserve">כמו </w:t>
      </w:r>
      <w:bookmarkStart w:id="30016" w:name="_ETM_Q61_678120"/>
      <w:bookmarkEnd w:id="30016"/>
      <w:r>
        <w:rPr>
          <w:rtl/>
        </w:rPr>
        <w:t xml:space="preserve">שקרה </w:t>
      </w:r>
      <w:bookmarkStart w:id="30017" w:name="_ETM_Q61_678480"/>
      <w:bookmarkEnd w:id="30017"/>
      <w:r>
        <w:rPr>
          <w:rtl/>
        </w:rPr>
        <w:t xml:space="preserve">פה </w:t>
      </w:r>
      <w:bookmarkStart w:id="30018" w:name="_ETM_Q61_678659"/>
      <w:bookmarkEnd w:id="30018"/>
      <w:r>
        <w:rPr>
          <w:rtl/>
        </w:rPr>
        <w:t>עכשיו</w:t>
      </w:r>
      <w:r>
        <w:rPr>
          <w:rFonts w:hint="cs"/>
          <w:rtl/>
        </w:rPr>
        <w:t>:</w:t>
      </w:r>
      <w:r>
        <w:rPr>
          <w:rtl/>
        </w:rPr>
        <w:t xml:space="preserve"> </w:t>
      </w:r>
      <w:bookmarkStart w:id="30019" w:name="_ETM_Q61_679529"/>
      <w:bookmarkEnd w:id="30019"/>
      <w:r>
        <w:rPr>
          <w:rtl/>
        </w:rPr>
        <w:t xml:space="preserve">זורקים </w:t>
      </w:r>
      <w:bookmarkStart w:id="30020" w:name="_ETM_Q61_680040"/>
      <w:bookmarkEnd w:id="30020"/>
      <w:r>
        <w:rPr>
          <w:rFonts w:hint="cs"/>
          <w:rtl/>
        </w:rPr>
        <w:t>סיסמאות</w:t>
      </w:r>
      <w:r>
        <w:rPr>
          <w:rtl/>
        </w:rPr>
        <w:t xml:space="preserve"> </w:t>
      </w:r>
      <w:bookmarkStart w:id="30021" w:name="_ETM_Q61_680549"/>
      <w:bookmarkEnd w:id="30021"/>
      <w:r>
        <w:rPr>
          <w:rtl/>
        </w:rPr>
        <w:t>ל</w:t>
      </w:r>
      <w:r>
        <w:rPr>
          <w:rFonts w:hint="cs"/>
          <w:rtl/>
        </w:rPr>
        <w:t xml:space="preserve">אוויר, </w:t>
      </w:r>
      <w:bookmarkStart w:id="30022" w:name="_ETM_Q61_681299"/>
      <w:bookmarkEnd w:id="30022"/>
      <w:r>
        <w:rPr>
          <w:rtl/>
        </w:rPr>
        <w:t xml:space="preserve">לא </w:t>
      </w:r>
      <w:bookmarkStart w:id="30023" w:name="_ETM_Q61_681510"/>
      <w:bookmarkEnd w:id="30023"/>
      <w:r>
        <w:rPr>
          <w:rtl/>
        </w:rPr>
        <w:t xml:space="preserve">יוצא </w:t>
      </w:r>
      <w:bookmarkStart w:id="30024" w:name="_ETM_Q61_681870"/>
      <w:bookmarkEnd w:id="30024"/>
      <w:r>
        <w:rPr>
          <w:rtl/>
        </w:rPr>
        <w:t>מה</w:t>
      </w:r>
      <w:r>
        <w:rPr>
          <w:rFonts w:hint="cs"/>
          <w:rtl/>
        </w:rPr>
        <w:t>ן</w:t>
      </w:r>
      <w:r>
        <w:rPr>
          <w:rtl/>
        </w:rPr>
        <w:t xml:space="preserve"> </w:t>
      </w:r>
      <w:bookmarkStart w:id="30025" w:name="_ETM_Q61_682079"/>
      <w:bookmarkEnd w:id="30025"/>
      <w:r>
        <w:rPr>
          <w:rtl/>
        </w:rPr>
        <w:t>כלום</w:t>
      </w:r>
      <w:r>
        <w:rPr>
          <w:rFonts w:hint="cs"/>
          <w:rtl/>
        </w:rPr>
        <w:t>,</w:t>
      </w:r>
      <w:r>
        <w:rPr>
          <w:rtl/>
        </w:rPr>
        <w:t xml:space="preserve"> </w:t>
      </w:r>
      <w:bookmarkStart w:id="30026" w:name="_ETM_Q61_682620"/>
      <w:bookmarkEnd w:id="30026"/>
      <w:r>
        <w:rPr>
          <w:rtl/>
        </w:rPr>
        <w:t xml:space="preserve">ונגמר </w:t>
      </w:r>
      <w:bookmarkStart w:id="30027" w:name="_ETM_Q61_683189"/>
      <w:bookmarkEnd w:id="30027"/>
      <w:r>
        <w:rPr>
          <w:rtl/>
        </w:rPr>
        <w:t>האירוע</w:t>
      </w:r>
      <w:r>
        <w:rPr>
          <w:rFonts w:hint="cs"/>
          <w:rtl/>
        </w:rPr>
        <w:t>.</w:t>
      </w:r>
      <w:r>
        <w:rPr>
          <w:rtl/>
        </w:rPr>
        <w:t xml:space="preserve"> </w:t>
      </w:r>
      <w:bookmarkStart w:id="30028" w:name="_ETM_Q61_683879"/>
      <w:bookmarkEnd w:id="30028"/>
    </w:p>
    <w:p w:rsidR="00304FBD" w:rsidRDefault="00304FBD" w:rsidP="00E60D06">
      <w:pPr>
        <w:rPr>
          <w:rtl/>
        </w:rPr>
      </w:pPr>
    </w:p>
    <w:p w:rsidR="00304FBD" w:rsidRDefault="00304FBD" w:rsidP="00E60D06">
      <w:pPr>
        <w:rPr>
          <w:rtl/>
        </w:rPr>
      </w:pPr>
      <w:bookmarkStart w:id="30029" w:name="_ETM_Q61_680000"/>
      <w:bookmarkEnd w:id="30029"/>
      <w:r>
        <w:rPr>
          <w:rtl/>
        </w:rPr>
        <w:t xml:space="preserve">בזמן </w:t>
      </w:r>
      <w:bookmarkStart w:id="30030" w:name="_ETM_Q61_684449"/>
      <w:bookmarkEnd w:id="30030"/>
      <w:r>
        <w:rPr>
          <w:rtl/>
        </w:rPr>
        <w:t xml:space="preserve">שנשאר </w:t>
      </w:r>
      <w:bookmarkStart w:id="30031" w:name="_ETM_Q61_684989"/>
      <w:bookmarkEnd w:id="30031"/>
      <w:r>
        <w:rPr>
          <w:rtl/>
        </w:rPr>
        <w:t xml:space="preserve">לי </w:t>
      </w:r>
      <w:bookmarkStart w:id="30032" w:name="_ETM_Q61_685909"/>
      <w:bookmarkEnd w:id="30032"/>
      <w:r>
        <w:rPr>
          <w:rtl/>
        </w:rPr>
        <w:t xml:space="preserve">אני </w:t>
      </w:r>
      <w:bookmarkStart w:id="30033" w:name="_ETM_Q61_686089"/>
      <w:bookmarkEnd w:id="30033"/>
      <w:r>
        <w:rPr>
          <w:rtl/>
        </w:rPr>
        <w:t xml:space="preserve">רוצה </w:t>
      </w:r>
      <w:bookmarkStart w:id="30034" w:name="_ETM_Q61_686329"/>
      <w:bookmarkEnd w:id="30034"/>
      <w:r>
        <w:rPr>
          <w:rtl/>
        </w:rPr>
        <w:t xml:space="preserve">לעדכן </w:t>
      </w:r>
      <w:bookmarkStart w:id="30035" w:name="_ETM_Q61_686719"/>
      <w:bookmarkEnd w:id="30035"/>
      <w:r>
        <w:rPr>
          <w:rtl/>
        </w:rPr>
        <w:t xml:space="preserve">אתכם </w:t>
      </w:r>
      <w:bookmarkStart w:id="30036" w:name="_ETM_Q61_687049"/>
      <w:bookmarkEnd w:id="30036"/>
      <w:r>
        <w:rPr>
          <w:rtl/>
        </w:rPr>
        <w:t xml:space="preserve">על </w:t>
      </w:r>
      <w:bookmarkStart w:id="30037" w:name="_ETM_Q61_687650"/>
      <w:bookmarkEnd w:id="30037"/>
      <w:r>
        <w:rPr>
          <w:rtl/>
        </w:rPr>
        <w:t xml:space="preserve">מבזק </w:t>
      </w:r>
      <w:bookmarkStart w:id="30038" w:name="_ETM_Q61_688579"/>
      <w:bookmarkEnd w:id="30038"/>
      <w:r>
        <w:rPr>
          <w:rtl/>
        </w:rPr>
        <w:t xml:space="preserve">שהרגע </w:t>
      </w:r>
      <w:bookmarkStart w:id="30039" w:name="_ETM_Q61_690019"/>
      <w:bookmarkEnd w:id="30039"/>
      <w:r>
        <w:rPr>
          <w:rtl/>
        </w:rPr>
        <w:t>הקפי</w:t>
      </w:r>
      <w:r>
        <w:rPr>
          <w:rFonts w:hint="cs"/>
          <w:rtl/>
        </w:rPr>
        <w:t xml:space="preserve">צו </w:t>
      </w:r>
      <w:bookmarkStart w:id="30040" w:name="_ETM_Q61_692000"/>
      <w:bookmarkStart w:id="30041" w:name="_ETM_Q61_690499"/>
      <w:bookmarkEnd w:id="30040"/>
      <w:bookmarkEnd w:id="30041"/>
      <w:r>
        <w:rPr>
          <w:rtl/>
        </w:rPr>
        <w:t xml:space="preserve">בערוץ </w:t>
      </w:r>
      <w:bookmarkStart w:id="30042" w:name="_ETM_Q61_691840"/>
      <w:bookmarkEnd w:id="30042"/>
      <w:r>
        <w:rPr>
          <w:rtl/>
        </w:rPr>
        <w:t>12</w:t>
      </w:r>
      <w:r>
        <w:rPr>
          <w:rFonts w:hint="cs"/>
          <w:rtl/>
        </w:rPr>
        <w:t>.</w:t>
      </w:r>
      <w:r>
        <w:rPr>
          <w:rtl/>
        </w:rPr>
        <w:t xml:space="preserve"> </w:t>
      </w:r>
      <w:bookmarkStart w:id="30043" w:name="_ETM_Q61_692319"/>
      <w:bookmarkEnd w:id="30043"/>
      <w:r>
        <w:rPr>
          <w:rtl/>
        </w:rPr>
        <w:t xml:space="preserve">שימו </w:t>
      </w:r>
      <w:bookmarkStart w:id="30044" w:name="_ETM_Q61_692590"/>
      <w:bookmarkEnd w:id="30044"/>
      <w:r>
        <w:rPr>
          <w:rtl/>
        </w:rPr>
        <w:t xml:space="preserve">לב </w:t>
      </w:r>
      <w:bookmarkStart w:id="30045" w:name="_ETM_Q61_692770"/>
      <w:bookmarkEnd w:id="30045"/>
      <w:r>
        <w:rPr>
          <w:rtl/>
        </w:rPr>
        <w:t>לזה</w:t>
      </w:r>
      <w:r>
        <w:rPr>
          <w:rFonts w:hint="cs"/>
          <w:rtl/>
        </w:rPr>
        <w:t>,</w:t>
      </w:r>
      <w:r>
        <w:rPr>
          <w:rtl/>
        </w:rPr>
        <w:t xml:space="preserve"> </w:t>
      </w:r>
      <w:bookmarkStart w:id="30046" w:name="_ETM_Q61_693010"/>
      <w:bookmarkEnd w:id="30046"/>
      <w:r>
        <w:rPr>
          <w:rtl/>
        </w:rPr>
        <w:t>חברים</w:t>
      </w:r>
      <w:r>
        <w:rPr>
          <w:rFonts w:hint="cs"/>
          <w:rtl/>
        </w:rPr>
        <w:t>.</w:t>
      </w:r>
      <w:r>
        <w:rPr>
          <w:rtl/>
        </w:rPr>
        <w:t xml:space="preserve"> </w:t>
      </w:r>
      <w:bookmarkStart w:id="30047" w:name="_ETM_Q61_693400"/>
      <w:bookmarkEnd w:id="30047"/>
      <w:r>
        <w:rPr>
          <w:rtl/>
        </w:rPr>
        <w:t xml:space="preserve">ערוץ </w:t>
      </w:r>
      <w:bookmarkStart w:id="30048" w:name="_ETM_Q61_693610"/>
      <w:bookmarkEnd w:id="30048"/>
      <w:r>
        <w:rPr>
          <w:rtl/>
        </w:rPr>
        <w:t>12</w:t>
      </w:r>
      <w:r>
        <w:rPr>
          <w:rFonts w:hint="cs"/>
          <w:rtl/>
        </w:rPr>
        <w:t>:</w:t>
      </w:r>
      <w:r>
        <w:rPr>
          <w:rtl/>
        </w:rPr>
        <w:t xml:space="preserve"> </w:t>
      </w:r>
      <w:bookmarkStart w:id="30049" w:name="_ETM_Q61_696349"/>
      <w:bookmarkEnd w:id="30049"/>
      <w:r>
        <w:rPr>
          <w:rtl/>
        </w:rPr>
        <w:t xml:space="preserve">מחבלי </w:t>
      </w:r>
      <w:bookmarkStart w:id="30050" w:name="_ETM_Q61_696920"/>
      <w:bookmarkEnd w:id="30050"/>
      <w:r>
        <w:rPr>
          <w:rtl/>
        </w:rPr>
        <w:t xml:space="preserve">חמאס </w:t>
      </w:r>
      <w:bookmarkStart w:id="30051" w:name="_ETM_Q61_697559"/>
      <w:bookmarkEnd w:id="30051"/>
      <w:r>
        <w:rPr>
          <w:rtl/>
        </w:rPr>
        <w:t xml:space="preserve">מקבלים </w:t>
      </w:r>
      <w:bookmarkStart w:id="30052" w:name="_ETM_Q61_698819"/>
      <w:bookmarkEnd w:id="30052"/>
      <w:r>
        <w:rPr>
          <w:rtl/>
        </w:rPr>
        <w:t xml:space="preserve">טיפול </w:t>
      </w:r>
      <w:bookmarkStart w:id="30053" w:name="_ETM_Q61_699239"/>
      <w:bookmarkEnd w:id="30053"/>
      <w:r>
        <w:rPr>
          <w:rtl/>
        </w:rPr>
        <w:t xml:space="preserve">שיקום </w:t>
      </w:r>
      <w:bookmarkStart w:id="30054" w:name="_ETM_Q61_699750"/>
      <w:bookmarkEnd w:id="30054"/>
      <w:r>
        <w:rPr>
          <w:rtl/>
        </w:rPr>
        <w:t xml:space="preserve">ופיזיותרפיה </w:t>
      </w:r>
      <w:bookmarkStart w:id="30055" w:name="_ETM_Q61_700830"/>
      <w:bookmarkEnd w:id="30055"/>
      <w:r>
        <w:rPr>
          <w:rtl/>
        </w:rPr>
        <w:t xml:space="preserve">בבתי </w:t>
      </w:r>
      <w:bookmarkStart w:id="30056" w:name="_ETM_Q61_701700"/>
      <w:bookmarkEnd w:id="30056"/>
      <w:r>
        <w:rPr>
          <w:rtl/>
        </w:rPr>
        <w:t xml:space="preserve">חולים </w:t>
      </w:r>
      <w:bookmarkStart w:id="30057" w:name="_ETM_Q61_702390"/>
      <w:bookmarkEnd w:id="30057"/>
      <w:r>
        <w:rPr>
          <w:rtl/>
        </w:rPr>
        <w:t xml:space="preserve">ציבוריים </w:t>
      </w:r>
      <w:bookmarkStart w:id="30058" w:name="_ETM_Q61_703500"/>
      <w:bookmarkEnd w:id="30058"/>
      <w:r>
        <w:rPr>
          <w:rtl/>
        </w:rPr>
        <w:t>בישראל</w:t>
      </w:r>
      <w:r>
        <w:rPr>
          <w:rFonts w:hint="cs"/>
          <w:rtl/>
        </w:rPr>
        <w:t>.</w:t>
      </w:r>
      <w:r>
        <w:rPr>
          <w:rtl/>
        </w:rPr>
        <w:t xml:space="preserve"> </w:t>
      </w:r>
      <w:bookmarkStart w:id="30059" w:name="_ETM_Q61_705720"/>
      <w:bookmarkEnd w:id="30059"/>
      <w:r>
        <w:rPr>
          <w:rtl/>
        </w:rPr>
        <w:t xml:space="preserve">בזמן </w:t>
      </w:r>
      <w:bookmarkStart w:id="30060" w:name="_ETM_Q61_706069"/>
      <w:bookmarkEnd w:id="30060"/>
      <w:r>
        <w:rPr>
          <w:rFonts w:hint="cs"/>
          <w:rtl/>
        </w:rPr>
        <w:t xml:space="preserve">שבן גביר </w:t>
      </w:r>
      <w:bookmarkStart w:id="30061" w:name="_ETM_Q61_706849"/>
      <w:bookmarkEnd w:id="30061"/>
      <w:r>
        <w:rPr>
          <w:rtl/>
        </w:rPr>
        <w:t xml:space="preserve">עמד </w:t>
      </w:r>
      <w:bookmarkStart w:id="30062" w:name="_ETM_Q61_707150"/>
      <w:bookmarkEnd w:id="30062"/>
      <w:r>
        <w:rPr>
          <w:rtl/>
        </w:rPr>
        <w:t xml:space="preserve">פה </w:t>
      </w:r>
      <w:bookmarkStart w:id="30063" w:name="_ETM_Q61_707329"/>
      <w:bookmarkEnd w:id="30063"/>
      <w:r>
        <w:rPr>
          <w:rtl/>
        </w:rPr>
        <w:t xml:space="preserve">היום </w:t>
      </w:r>
      <w:bookmarkStart w:id="30064" w:name="_ETM_Q61_707870"/>
      <w:bookmarkEnd w:id="30064"/>
      <w:r>
        <w:rPr>
          <w:rtl/>
        </w:rPr>
        <w:t>ואמר</w:t>
      </w:r>
      <w:r>
        <w:rPr>
          <w:rFonts w:hint="cs"/>
          <w:rtl/>
        </w:rPr>
        <w:t>:</w:t>
      </w:r>
      <w:r>
        <w:rPr>
          <w:rtl/>
        </w:rPr>
        <w:t xml:space="preserve"> </w:t>
      </w:r>
      <w:bookmarkStart w:id="30065" w:name="_ETM_Q61_708349"/>
      <w:bookmarkEnd w:id="30065"/>
      <w:r>
        <w:rPr>
          <w:rtl/>
        </w:rPr>
        <w:t xml:space="preserve">במשמרת </w:t>
      </w:r>
      <w:bookmarkStart w:id="30066" w:name="_ETM_Q61_709040"/>
      <w:bookmarkEnd w:id="30066"/>
      <w:r>
        <w:rPr>
          <w:rtl/>
        </w:rPr>
        <w:t xml:space="preserve">שלי </w:t>
      </w:r>
      <w:bookmarkStart w:id="30067" w:name="_ETM_Q61_709340"/>
      <w:bookmarkEnd w:id="30067"/>
      <w:r>
        <w:rPr>
          <w:rtl/>
        </w:rPr>
        <w:t xml:space="preserve">לא </w:t>
      </w:r>
      <w:bookmarkStart w:id="30068" w:name="_ETM_Q61_709459"/>
      <w:bookmarkEnd w:id="30068"/>
      <w:r>
        <w:rPr>
          <w:rtl/>
        </w:rPr>
        <w:t xml:space="preserve">תהיה </w:t>
      </w:r>
      <w:bookmarkStart w:id="30069" w:name="_ETM_Q61_709730"/>
      <w:bookmarkEnd w:id="30069"/>
      <w:r>
        <w:rPr>
          <w:rtl/>
        </w:rPr>
        <w:t>קנטינה</w:t>
      </w:r>
      <w:r>
        <w:rPr>
          <w:rFonts w:hint="cs"/>
          <w:rtl/>
        </w:rPr>
        <w:t>,</w:t>
      </w:r>
      <w:r>
        <w:rPr>
          <w:rtl/>
        </w:rPr>
        <w:t xml:space="preserve"> </w:t>
      </w:r>
      <w:bookmarkStart w:id="30070" w:name="_ETM_Q61_710389"/>
      <w:bookmarkEnd w:id="30070"/>
      <w:r>
        <w:rPr>
          <w:rtl/>
        </w:rPr>
        <w:t>לא</w:t>
      </w:r>
      <w:r>
        <w:rPr>
          <w:rFonts w:hint="cs"/>
          <w:rtl/>
        </w:rPr>
        <w:t xml:space="preserve"> יהיו</w:t>
      </w:r>
      <w:r>
        <w:rPr>
          <w:rtl/>
        </w:rPr>
        <w:t xml:space="preserve"> </w:t>
      </w:r>
      <w:bookmarkStart w:id="30071" w:name="_ETM_Q61_710809"/>
      <w:bookmarkEnd w:id="30071"/>
      <w:r>
        <w:rPr>
          <w:rtl/>
        </w:rPr>
        <w:t>טיולים</w:t>
      </w:r>
      <w:r>
        <w:rPr>
          <w:rFonts w:hint="cs"/>
          <w:rtl/>
        </w:rPr>
        <w:t xml:space="preserve"> </w:t>
      </w:r>
      <w:r>
        <w:rPr>
          <w:rFonts w:hint="eastAsia"/>
          <w:rtl/>
        </w:rPr>
        <w:t>–</w:t>
      </w:r>
      <w:r>
        <w:rPr>
          <w:rtl/>
        </w:rPr>
        <w:t xml:space="preserve"> </w:t>
      </w:r>
      <w:bookmarkStart w:id="30072" w:name="_ETM_Q61_711319"/>
      <w:bookmarkEnd w:id="30072"/>
      <w:r>
        <w:rPr>
          <w:rtl/>
        </w:rPr>
        <w:t xml:space="preserve">הם </w:t>
      </w:r>
      <w:bookmarkStart w:id="30073" w:name="_ETM_Q61_711379"/>
      <w:bookmarkStart w:id="30074" w:name="_ETM_Q61_712040"/>
      <w:bookmarkEnd w:id="30073"/>
      <w:bookmarkEnd w:id="30074"/>
      <w:r>
        <w:rPr>
          <w:rtl/>
        </w:rPr>
        <w:t xml:space="preserve">מקבלים </w:t>
      </w:r>
      <w:bookmarkStart w:id="30075" w:name="_ETM_Q61_713140"/>
      <w:bookmarkEnd w:id="30075"/>
      <w:r>
        <w:rPr>
          <w:rtl/>
        </w:rPr>
        <w:t xml:space="preserve">טיפולים </w:t>
      </w:r>
      <w:bookmarkStart w:id="30076" w:name="_ETM_Q61_714069"/>
      <w:bookmarkEnd w:id="30076"/>
      <w:r>
        <w:rPr>
          <w:rtl/>
        </w:rPr>
        <w:t xml:space="preserve">במדינת </w:t>
      </w:r>
      <w:bookmarkStart w:id="30077" w:name="_ETM_Q61_714700"/>
      <w:bookmarkEnd w:id="30077"/>
      <w:r>
        <w:rPr>
          <w:rtl/>
        </w:rPr>
        <w:t>ישראל</w:t>
      </w:r>
      <w:r>
        <w:rPr>
          <w:rFonts w:hint="cs"/>
          <w:rtl/>
        </w:rPr>
        <w:t>.</w:t>
      </w:r>
      <w:r>
        <w:rPr>
          <w:rtl/>
        </w:rPr>
        <w:t xml:space="preserve"> </w:t>
      </w:r>
      <w:bookmarkStart w:id="30078" w:name="_ETM_Q61_715480"/>
      <w:bookmarkEnd w:id="30078"/>
      <w:r>
        <w:rPr>
          <w:rtl/>
        </w:rPr>
        <w:t>כ</w:t>
      </w:r>
      <w:r>
        <w:rPr>
          <w:rFonts w:hint="cs"/>
          <w:rtl/>
        </w:rPr>
        <w:t>ש</w:t>
      </w:r>
      <w:r>
        <w:rPr>
          <w:rtl/>
        </w:rPr>
        <w:t xml:space="preserve">-59 </w:t>
      </w:r>
      <w:bookmarkStart w:id="30079" w:name="_ETM_Q61_716590"/>
      <w:bookmarkEnd w:id="30079"/>
      <w:r>
        <w:rPr>
          <w:rtl/>
        </w:rPr>
        <w:t xml:space="preserve">חטופים </w:t>
      </w:r>
      <w:bookmarkStart w:id="30080" w:name="_ETM_Q61_717160"/>
      <w:bookmarkEnd w:id="30080"/>
      <w:r>
        <w:rPr>
          <w:rtl/>
        </w:rPr>
        <w:t xml:space="preserve">נמצאים </w:t>
      </w:r>
      <w:bookmarkStart w:id="30081" w:name="_ETM_Q61_717550"/>
      <w:bookmarkEnd w:id="30081"/>
      <w:r>
        <w:rPr>
          <w:rtl/>
        </w:rPr>
        <w:t xml:space="preserve">עכשיו </w:t>
      </w:r>
      <w:bookmarkStart w:id="30082" w:name="_ETM_Q61_717819"/>
      <w:bookmarkEnd w:id="30082"/>
      <w:r>
        <w:rPr>
          <w:rtl/>
        </w:rPr>
        <w:t xml:space="preserve">מתחת </w:t>
      </w:r>
      <w:bookmarkStart w:id="30083" w:name="_ETM_Q61_718269"/>
      <w:bookmarkEnd w:id="30083"/>
      <w:r>
        <w:rPr>
          <w:rtl/>
        </w:rPr>
        <w:t>לאדמה</w:t>
      </w:r>
      <w:r>
        <w:rPr>
          <w:rFonts w:hint="cs"/>
          <w:rtl/>
        </w:rPr>
        <w:t xml:space="preserve"> </w:t>
      </w:r>
      <w:r>
        <w:rPr>
          <w:rFonts w:hint="eastAsia"/>
          <w:rtl/>
        </w:rPr>
        <w:t>–</w:t>
      </w:r>
      <w:r>
        <w:rPr>
          <w:rFonts w:hint="cs"/>
          <w:rtl/>
        </w:rPr>
        <w:t xml:space="preserve"> אף אחד </w:t>
      </w:r>
      <w:bookmarkStart w:id="30084" w:name="_ETM_Q61_719080"/>
      <w:bookmarkStart w:id="30085" w:name="_ETM_Q61_719440"/>
      <w:bookmarkEnd w:id="30084"/>
      <w:bookmarkEnd w:id="30085"/>
      <w:r>
        <w:rPr>
          <w:rtl/>
        </w:rPr>
        <w:t xml:space="preserve">לא </w:t>
      </w:r>
      <w:bookmarkStart w:id="30086" w:name="_ETM_Q61_719559"/>
      <w:bookmarkEnd w:id="30086"/>
      <w:r>
        <w:rPr>
          <w:rtl/>
        </w:rPr>
        <w:t xml:space="preserve">רואה </w:t>
      </w:r>
      <w:bookmarkStart w:id="30087" w:name="_ETM_Q61_719769"/>
      <w:bookmarkEnd w:id="30087"/>
      <w:r>
        <w:rPr>
          <w:rtl/>
        </w:rPr>
        <w:t>אותם</w:t>
      </w:r>
      <w:r>
        <w:rPr>
          <w:rFonts w:hint="cs"/>
          <w:rtl/>
        </w:rPr>
        <w:t xml:space="preserve">, אף אחד לא מבקר אותם, אף אחד </w:t>
      </w:r>
      <w:bookmarkStart w:id="30088" w:name="_ETM_Q61_721450"/>
      <w:bookmarkEnd w:id="30088"/>
      <w:r>
        <w:rPr>
          <w:rtl/>
        </w:rPr>
        <w:t xml:space="preserve">לא </w:t>
      </w:r>
      <w:bookmarkStart w:id="30089" w:name="_ETM_Q61_721569"/>
      <w:bookmarkEnd w:id="30089"/>
      <w:r>
        <w:rPr>
          <w:rtl/>
        </w:rPr>
        <w:t xml:space="preserve">סופר </w:t>
      </w:r>
      <w:bookmarkStart w:id="30090" w:name="_ETM_Q61_721989"/>
      <w:bookmarkEnd w:id="30090"/>
      <w:r>
        <w:rPr>
          <w:rtl/>
        </w:rPr>
        <w:t>אותם</w:t>
      </w:r>
      <w:r>
        <w:rPr>
          <w:rFonts w:hint="cs"/>
          <w:rtl/>
        </w:rPr>
        <w:t xml:space="preserve"> </w:t>
      </w:r>
      <w:r>
        <w:rPr>
          <w:rtl/>
        </w:rPr>
        <w:t xml:space="preserve">– </w:t>
      </w:r>
      <w:bookmarkStart w:id="30091" w:name="_ETM_Q61_722159"/>
      <w:bookmarkEnd w:id="30091"/>
      <w:r>
        <w:rPr>
          <w:rFonts w:hint="cs"/>
          <w:rtl/>
        </w:rPr>
        <w:t>ה</w:t>
      </w:r>
      <w:bookmarkStart w:id="30092" w:name="_ETM_Q61_722819"/>
      <w:bookmarkEnd w:id="30092"/>
      <w:r>
        <w:rPr>
          <w:rtl/>
        </w:rPr>
        <w:t xml:space="preserve">ם </w:t>
      </w:r>
      <w:bookmarkStart w:id="30093" w:name="_ETM_Q61_723150"/>
      <w:bookmarkEnd w:id="30093"/>
      <w:r>
        <w:rPr>
          <w:rtl/>
        </w:rPr>
        <w:t xml:space="preserve">נותנים </w:t>
      </w:r>
      <w:bookmarkStart w:id="30094" w:name="_ETM_Q61_723629"/>
      <w:bookmarkEnd w:id="30094"/>
      <w:r>
        <w:rPr>
          <w:rtl/>
        </w:rPr>
        <w:t xml:space="preserve">טיפולים </w:t>
      </w:r>
      <w:bookmarkStart w:id="30095" w:name="_ETM_Q61_724640"/>
      <w:bookmarkEnd w:id="30095"/>
      <w:r>
        <w:rPr>
          <w:rtl/>
        </w:rPr>
        <w:t>למ</w:t>
      </w:r>
      <w:r>
        <w:rPr>
          <w:rFonts w:hint="cs"/>
          <w:rtl/>
        </w:rPr>
        <w:t xml:space="preserve">חבלי נוח'בות </w:t>
      </w:r>
      <w:bookmarkStart w:id="30096" w:name="_ETM_Q61_725000"/>
      <w:bookmarkStart w:id="30097" w:name="_ETM_Q61_725299"/>
      <w:bookmarkStart w:id="30098" w:name="_ETM_Q61_725809"/>
      <w:bookmarkStart w:id="30099" w:name="_ETM_Q61_726019"/>
      <w:bookmarkEnd w:id="30096"/>
      <w:bookmarkEnd w:id="30097"/>
      <w:bookmarkEnd w:id="30098"/>
      <w:bookmarkEnd w:id="30099"/>
      <w:r>
        <w:rPr>
          <w:rtl/>
        </w:rPr>
        <w:t xml:space="preserve">במדינת </w:t>
      </w:r>
      <w:bookmarkStart w:id="30100" w:name="_ETM_Q61_726500"/>
      <w:bookmarkEnd w:id="30100"/>
      <w:r>
        <w:rPr>
          <w:rtl/>
        </w:rPr>
        <w:t>ישראל</w:t>
      </w:r>
      <w:r>
        <w:rPr>
          <w:rFonts w:hint="cs"/>
          <w:rtl/>
        </w:rPr>
        <w:t>.</w:t>
      </w:r>
      <w:r>
        <w:rPr>
          <w:rtl/>
        </w:rPr>
        <w:t xml:space="preserve"> </w:t>
      </w:r>
      <w:bookmarkStart w:id="30101" w:name="_ETM_Q61_727250"/>
      <w:bookmarkEnd w:id="30101"/>
      <w:r>
        <w:rPr>
          <w:rtl/>
        </w:rPr>
        <w:t xml:space="preserve">אז </w:t>
      </w:r>
      <w:bookmarkStart w:id="30102" w:name="_ETM_Q61_727489"/>
      <w:bookmarkEnd w:id="30102"/>
      <w:r>
        <w:rPr>
          <w:rtl/>
        </w:rPr>
        <w:t>ה</w:t>
      </w:r>
      <w:r>
        <w:rPr>
          <w:rFonts w:hint="cs"/>
          <w:rtl/>
        </w:rPr>
        <w:t>י</w:t>
      </w:r>
      <w:r>
        <w:rPr>
          <w:rtl/>
        </w:rPr>
        <w:t>נה</w:t>
      </w:r>
      <w:r>
        <w:rPr>
          <w:rFonts w:hint="cs"/>
          <w:rtl/>
        </w:rPr>
        <w:t>,</w:t>
      </w:r>
      <w:r>
        <w:rPr>
          <w:rtl/>
        </w:rPr>
        <w:t xml:space="preserve"> </w:t>
      </w:r>
      <w:bookmarkStart w:id="30103" w:name="_ETM_Q61_727700"/>
      <w:bookmarkEnd w:id="30103"/>
      <w:r>
        <w:rPr>
          <w:rtl/>
        </w:rPr>
        <w:t>לימו</w:t>
      </w:r>
      <w:r>
        <w:rPr>
          <w:rFonts w:hint="cs"/>
          <w:rtl/>
        </w:rPr>
        <w:t xml:space="preserve">ר, והינה, </w:t>
      </w:r>
      <w:bookmarkStart w:id="30104" w:name="_ETM_Q61_728000"/>
      <w:bookmarkStart w:id="30105" w:name="_ETM_Q61_728390"/>
      <w:bookmarkStart w:id="30106" w:name="_ETM_Q61_728780"/>
      <w:bookmarkEnd w:id="30104"/>
      <w:bookmarkEnd w:id="30105"/>
      <w:bookmarkEnd w:id="30106"/>
      <w:r>
        <w:rPr>
          <w:rtl/>
        </w:rPr>
        <w:t>שמחה</w:t>
      </w:r>
      <w:r>
        <w:rPr>
          <w:rFonts w:hint="cs"/>
          <w:rtl/>
        </w:rPr>
        <w:t>, והינה, שלמה,</w:t>
      </w:r>
      <w:r>
        <w:rPr>
          <w:rtl/>
        </w:rPr>
        <w:t xml:space="preserve"> </w:t>
      </w:r>
      <w:bookmarkStart w:id="30107" w:name="_ETM_Q61_730970"/>
      <w:bookmarkEnd w:id="30107"/>
      <w:r>
        <w:rPr>
          <w:rtl/>
        </w:rPr>
        <w:t xml:space="preserve">זו </w:t>
      </w:r>
      <w:bookmarkStart w:id="30108" w:name="_ETM_Q61_731270"/>
      <w:bookmarkEnd w:id="30108"/>
      <w:r>
        <w:rPr>
          <w:rtl/>
        </w:rPr>
        <w:t>האמת</w:t>
      </w:r>
      <w:r>
        <w:rPr>
          <w:rFonts w:hint="cs"/>
          <w:rtl/>
        </w:rPr>
        <w:t>.</w:t>
      </w:r>
      <w:r>
        <w:rPr>
          <w:rtl/>
        </w:rPr>
        <w:t xml:space="preserve"> </w:t>
      </w:r>
      <w:bookmarkStart w:id="30109" w:name="_ETM_Q61_731930"/>
      <w:bookmarkEnd w:id="30109"/>
    </w:p>
    <w:p w:rsidR="00304FBD" w:rsidRDefault="00304FBD" w:rsidP="00E60D06">
      <w:pPr>
        <w:rPr>
          <w:rtl/>
        </w:rPr>
      </w:pPr>
      <w:bookmarkStart w:id="30110" w:name="_ETM_Q61_731000"/>
      <w:bookmarkEnd w:id="30110"/>
    </w:p>
    <w:p w:rsidR="00304FBD" w:rsidRDefault="00304FBD" w:rsidP="00E60D06">
      <w:pPr>
        <w:pStyle w:val="af5"/>
        <w:keepNext/>
        <w:rPr>
          <w:rtl/>
        </w:rPr>
      </w:pPr>
      <w:bookmarkStart w:id="30111" w:name="ET_interruption_6356_14"/>
      <w:r w:rsidRPr="00896D4B">
        <w:rPr>
          <w:rStyle w:val="TagStyle"/>
          <w:rtl/>
        </w:rPr>
        <w:t xml:space="preserve"> &lt;&lt; קריאה &gt;&gt; </w:t>
      </w:r>
      <w:r>
        <w:rPr>
          <w:rtl/>
        </w:rPr>
        <w:t>לימור סון הר מלך (עוצמה יהודית):</w:t>
      </w:r>
      <w:r w:rsidRPr="00896D4B">
        <w:rPr>
          <w:rStyle w:val="TagStyle"/>
          <w:rtl/>
        </w:rPr>
        <w:t xml:space="preserve"> &lt;&lt; קריאה &gt;&gt;</w:t>
      </w:r>
      <w:r>
        <w:rPr>
          <w:rtl/>
        </w:rPr>
        <w:t xml:space="preserve"> </w:t>
      </w:r>
      <w:bookmarkEnd w:id="30111"/>
    </w:p>
    <w:p w:rsidR="00304FBD" w:rsidRDefault="00304FBD" w:rsidP="00356066">
      <w:pPr>
        <w:rPr>
          <w:rtl/>
        </w:rPr>
      </w:pPr>
    </w:p>
    <w:p w:rsidR="00304FBD" w:rsidRDefault="00304FBD" w:rsidP="00E60D06">
      <w:pPr>
        <w:rPr>
          <w:rtl/>
        </w:rPr>
      </w:pPr>
      <w:r>
        <w:rPr>
          <w:rFonts w:hint="cs"/>
          <w:rtl/>
        </w:rPr>
        <w:t>לך ליועצת המשפטית. לך ליועצת המשפטית. לך</w:t>
      </w:r>
      <w:bookmarkStart w:id="30112" w:name="_ETM_Q61_733000"/>
      <w:bookmarkEnd w:id="30112"/>
      <w:r>
        <w:rPr>
          <w:rFonts w:hint="cs"/>
          <w:rtl/>
        </w:rPr>
        <w:t xml:space="preserve"> ליועצת המשפטית שמחליטה שהם יקבלו </w:t>
      </w:r>
      <w:bookmarkStart w:id="30113" w:name="_ETM_Q61_737000"/>
      <w:bookmarkEnd w:id="30113"/>
      <w:r>
        <w:rPr>
          <w:rFonts w:hint="cs"/>
          <w:rtl/>
        </w:rPr>
        <w:t xml:space="preserve">טיפול. </w:t>
      </w:r>
    </w:p>
    <w:p w:rsidR="00304FBD" w:rsidRDefault="00304FBD" w:rsidP="00E60D06">
      <w:pPr>
        <w:rPr>
          <w:rtl/>
        </w:rPr>
      </w:pPr>
    </w:p>
    <w:p w:rsidR="00304FBD" w:rsidRDefault="00304FBD" w:rsidP="00E60D06">
      <w:pPr>
        <w:pStyle w:val="-"/>
        <w:keepNext/>
        <w:rPr>
          <w:rtl/>
        </w:rPr>
      </w:pPr>
      <w:r w:rsidRPr="00896D4B">
        <w:rPr>
          <w:rStyle w:val="TagStyle"/>
          <w:rtl/>
        </w:rPr>
        <w:t xml:space="preserve"> &lt;&lt; דובר_המשך &gt;&gt; </w:t>
      </w:r>
      <w:r>
        <w:rPr>
          <w:rtl/>
        </w:rPr>
        <w:t>רון כץ (יש עתיד):</w:t>
      </w:r>
      <w:r w:rsidRPr="00896D4B">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tl/>
        </w:rPr>
        <w:t xml:space="preserve">אתם </w:t>
      </w:r>
      <w:bookmarkStart w:id="30114" w:name="_ETM_Q61_732320"/>
      <w:bookmarkEnd w:id="30114"/>
      <w:r>
        <w:rPr>
          <w:rtl/>
        </w:rPr>
        <w:t xml:space="preserve">לא </w:t>
      </w:r>
      <w:bookmarkStart w:id="30115" w:name="_ETM_Q61_732489"/>
      <w:bookmarkEnd w:id="30115"/>
      <w:r>
        <w:rPr>
          <w:rFonts w:hint="cs"/>
          <w:rtl/>
        </w:rPr>
        <w:t xml:space="preserve">ימין, אתם בושה. </w:t>
      </w:r>
      <w:bookmarkStart w:id="30116" w:name="_ETM_Q61_732579"/>
      <w:bookmarkStart w:id="30117" w:name="_ETM_Q61_733150"/>
      <w:bookmarkStart w:id="30118" w:name="_ETM_Q61_733569"/>
      <w:bookmarkStart w:id="30119" w:name="_ETM_Q61_734030"/>
      <w:bookmarkStart w:id="30120" w:name="_ETM_Q61_734510"/>
      <w:bookmarkEnd w:id="30116"/>
      <w:bookmarkEnd w:id="30117"/>
      <w:bookmarkEnd w:id="30118"/>
      <w:bookmarkEnd w:id="30119"/>
      <w:bookmarkEnd w:id="30120"/>
      <w:r>
        <w:rPr>
          <w:rtl/>
        </w:rPr>
        <w:t xml:space="preserve">אתם </w:t>
      </w:r>
      <w:bookmarkStart w:id="30121" w:name="_ETM_Q61_734900"/>
      <w:bookmarkEnd w:id="30121"/>
      <w:r>
        <w:rPr>
          <w:rtl/>
        </w:rPr>
        <w:t xml:space="preserve">צריכים </w:t>
      </w:r>
      <w:bookmarkStart w:id="30122" w:name="_ETM_Q61_735319"/>
      <w:bookmarkEnd w:id="30122"/>
      <w:r>
        <w:rPr>
          <w:rtl/>
        </w:rPr>
        <w:t xml:space="preserve">עכשיו </w:t>
      </w:r>
      <w:bookmarkStart w:id="30123" w:name="_ETM_Q61_735709"/>
      <w:bookmarkEnd w:id="30123"/>
      <w:r>
        <w:rPr>
          <w:rtl/>
        </w:rPr>
        <w:t xml:space="preserve">כולכם </w:t>
      </w:r>
      <w:bookmarkStart w:id="30124" w:name="_ETM_Q61_736520"/>
      <w:bookmarkEnd w:id="30124"/>
      <w:r>
        <w:rPr>
          <w:rtl/>
        </w:rPr>
        <w:t>להגיד</w:t>
      </w:r>
      <w:r>
        <w:rPr>
          <w:rFonts w:hint="cs"/>
          <w:rtl/>
        </w:rPr>
        <w:t>:</w:t>
      </w:r>
      <w:r>
        <w:rPr>
          <w:rtl/>
        </w:rPr>
        <w:t xml:space="preserve"> </w:t>
      </w:r>
      <w:bookmarkStart w:id="30125" w:name="_ETM_Q61_737030"/>
      <w:bookmarkEnd w:id="30125"/>
      <w:r>
        <w:rPr>
          <w:rtl/>
        </w:rPr>
        <w:t xml:space="preserve">אנחנו </w:t>
      </w:r>
      <w:bookmarkStart w:id="30126" w:name="_ETM_Q61_737389"/>
      <w:bookmarkEnd w:id="30126"/>
      <w:r>
        <w:rPr>
          <w:rtl/>
        </w:rPr>
        <w:t xml:space="preserve">לא </w:t>
      </w:r>
      <w:bookmarkStart w:id="30127" w:name="_ETM_Q61_737539"/>
      <w:bookmarkEnd w:id="30127"/>
      <w:r>
        <w:rPr>
          <w:rtl/>
        </w:rPr>
        <w:t xml:space="preserve">מצביעים </w:t>
      </w:r>
      <w:bookmarkStart w:id="30128" w:name="_ETM_Q61_738160"/>
      <w:bookmarkEnd w:id="30128"/>
      <w:r>
        <w:rPr>
          <w:rFonts w:hint="cs"/>
          <w:rtl/>
        </w:rPr>
        <w:t xml:space="preserve">יותר </w:t>
      </w:r>
      <w:bookmarkStart w:id="30129" w:name="_ETM_Q61_738370"/>
      <w:bookmarkEnd w:id="30129"/>
      <w:r>
        <w:rPr>
          <w:rtl/>
        </w:rPr>
        <w:t xml:space="preserve">על </w:t>
      </w:r>
      <w:bookmarkStart w:id="30130" w:name="_ETM_Q61_738490"/>
      <w:bookmarkEnd w:id="30130"/>
      <w:r>
        <w:rPr>
          <w:rtl/>
        </w:rPr>
        <w:t>כלום</w:t>
      </w:r>
      <w:r>
        <w:rPr>
          <w:rFonts w:hint="cs"/>
          <w:rtl/>
        </w:rPr>
        <w:t>,</w:t>
      </w:r>
      <w:r>
        <w:rPr>
          <w:rtl/>
        </w:rPr>
        <w:t xml:space="preserve"> </w:t>
      </w:r>
      <w:bookmarkStart w:id="30131" w:name="_ETM_Q61_739150"/>
      <w:bookmarkEnd w:id="30131"/>
      <w:r>
        <w:rPr>
          <w:rtl/>
        </w:rPr>
        <w:t xml:space="preserve">עוזבים </w:t>
      </w:r>
      <w:bookmarkStart w:id="30132" w:name="_ETM_Q61_739660"/>
      <w:bookmarkEnd w:id="30132"/>
      <w:r>
        <w:rPr>
          <w:rtl/>
        </w:rPr>
        <w:t xml:space="preserve">את </w:t>
      </w:r>
      <w:bookmarkStart w:id="30133" w:name="_ETM_Q61_739750"/>
      <w:bookmarkEnd w:id="30133"/>
      <w:r>
        <w:rPr>
          <w:rtl/>
        </w:rPr>
        <w:t xml:space="preserve">המליאה </w:t>
      </w:r>
      <w:bookmarkStart w:id="30134" w:name="_ETM_Q61_740679"/>
      <w:bookmarkEnd w:id="30134"/>
      <w:r>
        <w:rPr>
          <w:rtl/>
        </w:rPr>
        <w:t xml:space="preserve">עד </w:t>
      </w:r>
      <w:bookmarkStart w:id="30135" w:name="_ETM_Q61_740890"/>
      <w:bookmarkEnd w:id="30135"/>
      <w:r>
        <w:rPr>
          <w:rtl/>
        </w:rPr>
        <w:t xml:space="preserve">שהדבר </w:t>
      </w:r>
      <w:bookmarkStart w:id="30136" w:name="_ETM_Q61_741460"/>
      <w:bookmarkEnd w:id="30136"/>
      <w:r>
        <w:rPr>
          <w:rtl/>
        </w:rPr>
        <w:t xml:space="preserve">הזה </w:t>
      </w:r>
      <w:bookmarkStart w:id="30137" w:name="_ETM_Q61_741700"/>
      <w:bookmarkEnd w:id="30137"/>
      <w:r>
        <w:rPr>
          <w:rtl/>
        </w:rPr>
        <w:t xml:space="preserve">לא </w:t>
      </w:r>
      <w:bookmarkStart w:id="30138" w:name="_ETM_Q61_741850"/>
      <w:bookmarkEnd w:id="30138"/>
      <w:r>
        <w:rPr>
          <w:rFonts w:hint="cs"/>
          <w:rtl/>
        </w:rPr>
        <w:t xml:space="preserve">יקרה יותר. </w:t>
      </w:r>
      <w:bookmarkStart w:id="30139" w:name="_ETM_Q61_742150"/>
      <w:bookmarkStart w:id="30140" w:name="_ETM_Q61_742540"/>
      <w:bookmarkEnd w:id="30139"/>
      <w:bookmarkEnd w:id="30140"/>
      <w:r>
        <w:rPr>
          <w:rtl/>
        </w:rPr>
        <w:t xml:space="preserve">אבל </w:t>
      </w:r>
      <w:bookmarkStart w:id="30141" w:name="_ETM_Q61_742780"/>
      <w:bookmarkEnd w:id="30141"/>
      <w:r>
        <w:rPr>
          <w:rtl/>
        </w:rPr>
        <w:t xml:space="preserve">אתם </w:t>
      </w:r>
      <w:bookmarkStart w:id="30142" w:name="_ETM_Q61_743140"/>
      <w:bookmarkEnd w:id="30142"/>
      <w:r>
        <w:rPr>
          <w:rtl/>
        </w:rPr>
        <w:t xml:space="preserve">לא </w:t>
      </w:r>
      <w:bookmarkStart w:id="30143" w:name="_ETM_Q61_743320"/>
      <w:bookmarkEnd w:id="30143"/>
      <w:r>
        <w:rPr>
          <w:rtl/>
        </w:rPr>
        <w:t xml:space="preserve">תעשו </w:t>
      </w:r>
      <w:bookmarkStart w:id="30144" w:name="_ETM_Q61_743950"/>
      <w:bookmarkEnd w:id="30144"/>
      <w:r>
        <w:rPr>
          <w:rtl/>
        </w:rPr>
        <w:t xml:space="preserve">את </w:t>
      </w:r>
      <w:bookmarkStart w:id="30145" w:name="_ETM_Q61_744100"/>
      <w:bookmarkEnd w:id="30145"/>
      <w:r>
        <w:rPr>
          <w:rtl/>
        </w:rPr>
        <w:t>זה</w:t>
      </w:r>
      <w:r>
        <w:rPr>
          <w:rFonts w:hint="cs"/>
          <w:rtl/>
        </w:rPr>
        <w:t xml:space="preserve">. לא </w:t>
      </w:r>
      <w:bookmarkStart w:id="30146" w:name="_ETM_Q61_745130"/>
      <w:bookmarkStart w:id="30147" w:name="_ETM_Q61_745730"/>
      <w:bookmarkEnd w:id="30146"/>
      <w:bookmarkEnd w:id="30147"/>
      <w:r>
        <w:rPr>
          <w:rFonts w:hint="cs"/>
          <w:rtl/>
        </w:rPr>
        <w:t xml:space="preserve">תעשו את זה. </w:t>
      </w:r>
      <w:bookmarkStart w:id="30148" w:name="_ETM_Q61_745790"/>
      <w:bookmarkEnd w:id="30148"/>
      <w:r>
        <w:rPr>
          <w:rtl/>
        </w:rPr>
        <w:t xml:space="preserve">תעבירו </w:t>
      </w:r>
      <w:bookmarkStart w:id="30149" w:name="_ETM_Q61_746210"/>
      <w:bookmarkEnd w:id="30149"/>
      <w:r>
        <w:rPr>
          <w:rtl/>
        </w:rPr>
        <w:t xml:space="preserve">חוקים </w:t>
      </w:r>
      <w:bookmarkStart w:id="30150" w:name="_ETM_Q61_746570"/>
      <w:bookmarkEnd w:id="30150"/>
      <w:r>
        <w:rPr>
          <w:rtl/>
        </w:rPr>
        <w:t>ש</w:t>
      </w:r>
      <w:r>
        <w:rPr>
          <w:rFonts w:hint="cs"/>
          <w:rtl/>
        </w:rPr>
        <w:t xml:space="preserve">אין </w:t>
      </w:r>
      <w:r>
        <w:rPr>
          <w:rtl/>
        </w:rPr>
        <w:t xml:space="preserve">בהם </w:t>
      </w:r>
      <w:bookmarkStart w:id="30151" w:name="_ETM_Q61_747169"/>
      <w:bookmarkEnd w:id="30151"/>
      <w:r>
        <w:rPr>
          <w:rtl/>
        </w:rPr>
        <w:t>צור</w:t>
      </w:r>
      <w:r>
        <w:rPr>
          <w:rFonts w:hint="cs"/>
          <w:rtl/>
        </w:rPr>
        <w:t xml:space="preserve">ך, </w:t>
      </w:r>
      <w:bookmarkStart w:id="30152" w:name="_ETM_Q61_747980"/>
      <w:bookmarkStart w:id="30153" w:name="_ETM_Q61_748550"/>
      <w:bookmarkEnd w:id="30152"/>
      <w:bookmarkEnd w:id="30153"/>
      <w:r>
        <w:rPr>
          <w:rFonts w:hint="cs"/>
          <w:rtl/>
        </w:rPr>
        <w:t xml:space="preserve">תתעסקו </w:t>
      </w:r>
      <w:r>
        <w:rPr>
          <w:rtl/>
        </w:rPr>
        <w:t>בשטויות</w:t>
      </w:r>
      <w:r>
        <w:rPr>
          <w:rFonts w:hint="cs"/>
          <w:rtl/>
        </w:rPr>
        <w:t>,</w:t>
      </w:r>
      <w:r>
        <w:rPr>
          <w:rtl/>
        </w:rPr>
        <w:t xml:space="preserve"> </w:t>
      </w:r>
      <w:bookmarkStart w:id="30154" w:name="_ETM_Q61_749630"/>
      <w:bookmarkEnd w:id="30154"/>
      <w:r>
        <w:rPr>
          <w:rtl/>
        </w:rPr>
        <w:t xml:space="preserve">ויעמוד </w:t>
      </w:r>
      <w:bookmarkStart w:id="30155" w:name="_ETM_Q61_750740"/>
      <w:bookmarkEnd w:id="30155"/>
      <w:r>
        <w:rPr>
          <w:rtl/>
        </w:rPr>
        <w:t xml:space="preserve">פה </w:t>
      </w:r>
      <w:bookmarkStart w:id="30156" w:name="_ETM_Q61_751760"/>
      <w:bookmarkEnd w:id="30156"/>
      <w:r>
        <w:rPr>
          <w:rFonts w:hint="cs"/>
          <w:rtl/>
        </w:rPr>
        <w:t xml:space="preserve">שר </w:t>
      </w:r>
      <w:bookmarkStart w:id="30157" w:name="_ETM_Q61_751000"/>
      <w:bookmarkEnd w:id="30157"/>
      <w:r>
        <w:rPr>
          <w:rFonts w:hint="cs"/>
          <w:rtl/>
        </w:rPr>
        <w:t xml:space="preserve">הפיתות </w:t>
      </w:r>
      <w:bookmarkStart w:id="30158" w:name="_ETM_Q61_752090"/>
      <w:bookmarkEnd w:id="30158"/>
      <w:r>
        <w:rPr>
          <w:rFonts w:hint="cs"/>
          <w:rtl/>
        </w:rPr>
        <w:t xml:space="preserve">והטיקטוק </w:t>
      </w:r>
      <w:r>
        <w:rPr>
          <w:rtl/>
        </w:rPr>
        <w:t>ויגיד</w:t>
      </w:r>
      <w:r>
        <w:rPr>
          <w:rFonts w:hint="cs"/>
          <w:rtl/>
        </w:rPr>
        <w:t>:</w:t>
      </w:r>
      <w:r>
        <w:rPr>
          <w:rtl/>
        </w:rPr>
        <w:t xml:space="preserve"> </w:t>
      </w:r>
      <w:bookmarkStart w:id="30159" w:name="_ETM_Q61_752570"/>
      <w:bookmarkEnd w:id="30159"/>
      <w:r>
        <w:rPr>
          <w:rtl/>
        </w:rPr>
        <w:t xml:space="preserve">כמה </w:t>
      </w:r>
      <w:bookmarkStart w:id="30160" w:name="_ETM_Q61_752919"/>
      <w:bookmarkEnd w:id="30160"/>
      <w:r>
        <w:rPr>
          <w:rtl/>
        </w:rPr>
        <w:t>אני</w:t>
      </w:r>
      <w:r>
        <w:rPr>
          <w:rFonts w:hint="cs"/>
          <w:rtl/>
        </w:rPr>
        <w:t>,</w:t>
      </w:r>
      <w:r>
        <w:rPr>
          <w:rtl/>
        </w:rPr>
        <w:t xml:space="preserve"> </w:t>
      </w:r>
      <w:bookmarkStart w:id="30161" w:name="_ETM_Q61_753249"/>
      <w:bookmarkEnd w:id="30161"/>
      <w:r>
        <w:rPr>
          <w:rtl/>
        </w:rPr>
        <w:t>אני</w:t>
      </w:r>
      <w:r>
        <w:rPr>
          <w:rFonts w:hint="cs"/>
          <w:rtl/>
        </w:rPr>
        <w:t>,</w:t>
      </w:r>
      <w:r>
        <w:rPr>
          <w:rtl/>
        </w:rPr>
        <w:t xml:space="preserve"> </w:t>
      </w:r>
      <w:bookmarkStart w:id="30162" w:name="_ETM_Q61_753610"/>
      <w:bookmarkEnd w:id="30162"/>
      <w:r>
        <w:rPr>
          <w:rFonts w:hint="cs"/>
          <w:rtl/>
        </w:rPr>
        <w:t xml:space="preserve">אני תותח. </w:t>
      </w:r>
      <w:bookmarkStart w:id="30163" w:name="_ETM_Q61_754059"/>
      <w:bookmarkStart w:id="30164" w:name="_ETM_Q61_754780"/>
      <w:bookmarkStart w:id="30165" w:name="_ETM_Q61_754960"/>
      <w:bookmarkStart w:id="30166" w:name="_ETM_Q61_755050"/>
      <w:bookmarkEnd w:id="30163"/>
      <w:bookmarkEnd w:id="30164"/>
      <w:bookmarkEnd w:id="30165"/>
      <w:bookmarkEnd w:id="30166"/>
      <w:r>
        <w:rPr>
          <w:rFonts w:hint="cs"/>
          <w:rtl/>
        </w:rPr>
        <w:t xml:space="preserve">במה הוא תותח? </w:t>
      </w:r>
      <w:bookmarkStart w:id="30167" w:name="_ETM_Q61_755469"/>
      <w:bookmarkStart w:id="30168" w:name="_ETM_Q61_756039"/>
      <w:bookmarkEnd w:id="30167"/>
      <w:bookmarkEnd w:id="30168"/>
      <w:r>
        <w:rPr>
          <w:rtl/>
        </w:rPr>
        <w:t xml:space="preserve">אתם </w:t>
      </w:r>
      <w:bookmarkStart w:id="30169" w:name="_ETM_Q61_756999"/>
      <w:bookmarkEnd w:id="30169"/>
      <w:r>
        <w:rPr>
          <w:rtl/>
        </w:rPr>
        <w:t xml:space="preserve">היום </w:t>
      </w:r>
      <w:bookmarkStart w:id="30170" w:name="_ETM_Q61_757689"/>
      <w:bookmarkEnd w:id="30170"/>
      <w:r>
        <w:rPr>
          <w:rtl/>
        </w:rPr>
        <w:t xml:space="preserve">מממנים </w:t>
      </w:r>
      <w:bookmarkStart w:id="30171" w:name="_ETM_Q61_758290"/>
      <w:bookmarkEnd w:id="30171"/>
      <w:r>
        <w:rPr>
          <w:rFonts w:hint="cs"/>
          <w:rtl/>
        </w:rPr>
        <w:t xml:space="preserve">נוח'בות, </w:t>
      </w:r>
      <w:bookmarkStart w:id="30172" w:name="_ETM_Q61_759000"/>
      <w:bookmarkStart w:id="30173" w:name="_ETM_Q61_758890"/>
      <w:bookmarkEnd w:id="30172"/>
      <w:bookmarkEnd w:id="30173"/>
      <w:r>
        <w:rPr>
          <w:rtl/>
        </w:rPr>
        <w:t xml:space="preserve">מטפלים </w:t>
      </w:r>
      <w:bookmarkStart w:id="30174" w:name="_ETM_Q61_759449"/>
      <w:bookmarkEnd w:id="30174"/>
      <w:r>
        <w:rPr>
          <w:rFonts w:hint="cs"/>
          <w:rtl/>
        </w:rPr>
        <w:t xml:space="preserve">בנוח'בות, מאכילים נוח'בות, </w:t>
      </w:r>
      <w:bookmarkStart w:id="30175" w:name="_ETM_Q61_759900"/>
      <w:bookmarkStart w:id="30176" w:name="_ETM_Q61_760110"/>
      <w:bookmarkStart w:id="30177" w:name="_ETM_Q61_761599"/>
      <w:bookmarkStart w:id="30178" w:name="_ETM_Q61_762229"/>
      <w:bookmarkEnd w:id="30175"/>
      <w:bookmarkEnd w:id="30176"/>
      <w:bookmarkEnd w:id="30177"/>
      <w:bookmarkEnd w:id="30178"/>
      <w:r>
        <w:rPr>
          <w:rFonts w:hint="cs"/>
          <w:rtl/>
        </w:rPr>
        <w:t xml:space="preserve">בזמן שהחטופים </w:t>
      </w:r>
      <w:bookmarkStart w:id="30179" w:name="_ETM_Q61_762469"/>
      <w:bookmarkEnd w:id="30179"/>
      <w:r>
        <w:rPr>
          <w:rtl/>
        </w:rPr>
        <w:t xml:space="preserve">מתחת </w:t>
      </w:r>
      <w:bookmarkStart w:id="30180" w:name="_ETM_Q61_762919"/>
      <w:bookmarkEnd w:id="30180"/>
      <w:r>
        <w:rPr>
          <w:rtl/>
        </w:rPr>
        <w:t>לאדמה</w:t>
      </w:r>
      <w:r>
        <w:rPr>
          <w:rFonts w:hint="cs"/>
          <w:rtl/>
        </w:rPr>
        <w:t>.</w:t>
      </w:r>
    </w:p>
    <w:p w:rsidR="00304FBD" w:rsidRDefault="00304FBD" w:rsidP="00E60D06">
      <w:pPr>
        <w:rPr>
          <w:rtl/>
        </w:rPr>
      </w:pPr>
    </w:p>
    <w:p w:rsidR="00304FBD" w:rsidRPr="007C3EFD" w:rsidRDefault="00304FBD" w:rsidP="00E60D06">
      <w:pPr>
        <w:pStyle w:val="af5"/>
        <w:keepNext/>
        <w:rPr>
          <w:rtl/>
        </w:rPr>
      </w:pPr>
      <w:bookmarkStart w:id="30181" w:name="ET_interruption_6356_20"/>
      <w:r w:rsidRPr="006211B2">
        <w:rPr>
          <w:rStyle w:val="TagStyle"/>
          <w:rtl/>
        </w:rPr>
        <w:t xml:space="preserve"> </w:t>
      </w:r>
      <w:r w:rsidRPr="007C3EFD">
        <w:rPr>
          <w:rStyle w:val="TagStyle"/>
          <w:rtl/>
        </w:rPr>
        <w:t xml:space="preserve">&lt;&lt; קריאה &gt;&gt; </w:t>
      </w:r>
      <w:r w:rsidRPr="007C3EFD">
        <w:rPr>
          <w:rtl/>
        </w:rPr>
        <w:t>לימור סון הר מלך (עוצמה יהודית):</w:t>
      </w:r>
      <w:r w:rsidRPr="007C3EFD">
        <w:rPr>
          <w:rStyle w:val="TagStyle"/>
          <w:rtl/>
        </w:rPr>
        <w:t xml:space="preserve"> &lt;&lt; קריאה &gt;&gt;</w:t>
      </w:r>
      <w:r>
        <w:rPr>
          <w:rtl/>
        </w:rPr>
        <w:t xml:space="preserve"> </w:t>
      </w:r>
      <w:bookmarkEnd w:id="30181"/>
    </w:p>
    <w:p w:rsidR="00304FBD" w:rsidRPr="007C3EFD" w:rsidRDefault="00304FBD" w:rsidP="00356066">
      <w:pPr>
        <w:rPr>
          <w:rtl/>
        </w:rPr>
      </w:pPr>
    </w:p>
    <w:p w:rsidR="00304FBD" w:rsidRPr="007C3EFD" w:rsidRDefault="00304FBD" w:rsidP="00743DF1">
      <w:pPr>
        <w:rPr>
          <w:rtl/>
        </w:rPr>
      </w:pPr>
      <w:r w:rsidRPr="007C3EFD">
        <w:rPr>
          <w:rFonts w:hint="cs"/>
          <w:rtl/>
        </w:rPr>
        <w:t>לך ליועצת המשפטית</w:t>
      </w:r>
      <w:bookmarkStart w:id="30182" w:name="_ETM_Q61_762000"/>
      <w:bookmarkEnd w:id="30182"/>
      <w:r>
        <w:rPr>
          <w:rFonts w:hint="cs"/>
          <w:rtl/>
        </w:rPr>
        <w:t xml:space="preserve"> </w:t>
      </w:r>
      <w:bookmarkStart w:id="30183" w:name="_ETM_Q61_761000"/>
      <w:bookmarkEnd w:id="30183"/>
      <w:r w:rsidR="00743DF1">
        <w:rPr>
          <w:rFonts w:hint="cs"/>
          <w:rtl/>
        </w:rPr>
        <w:t>– – –</w:t>
      </w:r>
      <w:r>
        <w:rPr>
          <w:rFonts w:hint="cs"/>
          <w:rtl/>
        </w:rPr>
        <w:t xml:space="preserve"> הם מקבלים טיפול. אתה יודע את זה. </w:t>
      </w:r>
    </w:p>
    <w:p w:rsidR="00304FBD" w:rsidRPr="007C3EFD" w:rsidRDefault="00304FBD" w:rsidP="00E60D06">
      <w:pPr>
        <w:rPr>
          <w:rtl/>
        </w:rPr>
      </w:pPr>
      <w:bookmarkStart w:id="30184" w:name="_ETM_Q61_763000"/>
      <w:bookmarkEnd w:id="30184"/>
    </w:p>
    <w:p w:rsidR="00304FBD" w:rsidRPr="007C3EFD" w:rsidRDefault="00304FBD" w:rsidP="00E60D06">
      <w:pPr>
        <w:pStyle w:val="af6"/>
        <w:keepNext/>
        <w:rPr>
          <w:rtl/>
        </w:rPr>
      </w:pPr>
      <w:r w:rsidRPr="007C3EFD">
        <w:rPr>
          <w:rStyle w:val="TagStyle"/>
          <w:rtl/>
        </w:rPr>
        <w:t xml:space="preserve"> &lt;&lt; יור &gt;&gt; </w:t>
      </w:r>
      <w:r w:rsidRPr="007C3EFD">
        <w:rPr>
          <w:rtl/>
        </w:rPr>
        <w:t>היו"ר יבגני סובה:</w:t>
      </w:r>
      <w:r w:rsidRPr="007C3EFD">
        <w:rPr>
          <w:rStyle w:val="TagStyle"/>
          <w:rtl/>
        </w:rPr>
        <w:t xml:space="preserve"> &lt;&lt; יור &gt;&gt;</w:t>
      </w:r>
      <w:r>
        <w:rPr>
          <w:rtl/>
        </w:rPr>
        <w:t xml:space="preserve"> </w:t>
      </w:r>
    </w:p>
    <w:p w:rsidR="00304FBD" w:rsidRPr="007C3EFD" w:rsidRDefault="00304FBD" w:rsidP="00356066">
      <w:pPr>
        <w:rPr>
          <w:rtl/>
        </w:rPr>
      </w:pPr>
    </w:p>
    <w:p w:rsidR="00304FBD" w:rsidRPr="007C3EFD" w:rsidRDefault="00304FBD" w:rsidP="00E60D06">
      <w:pPr>
        <w:rPr>
          <w:rtl/>
        </w:rPr>
      </w:pPr>
      <w:bookmarkStart w:id="30185" w:name="_ETM_Q61_766000"/>
      <w:bookmarkStart w:id="30186" w:name="_ETM_Q61_764960"/>
      <w:bookmarkEnd w:id="30185"/>
      <w:bookmarkEnd w:id="30186"/>
      <w:r w:rsidRPr="007C3EFD">
        <w:rPr>
          <w:rtl/>
        </w:rPr>
        <w:t xml:space="preserve">תודה </w:t>
      </w:r>
      <w:bookmarkStart w:id="30187" w:name="_ETM_Q61_765319"/>
      <w:bookmarkEnd w:id="30187"/>
      <w:r w:rsidRPr="007C3EFD">
        <w:rPr>
          <w:rtl/>
        </w:rPr>
        <w:t xml:space="preserve">לחבר </w:t>
      </w:r>
      <w:bookmarkStart w:id="30188" w:name="_ETM_Q61_765679"/>
      <w:bookmarkEnd w:id="30188"/>
      <w:r w:rsidRPr="007C3EFD">
        <w:rPr>
          <w:rtl/>
        </w:rPr>
        <w:t xml:space="preserve">הכנסת </w:t>
      </w:r>
      <w:bookmarkStart w:id="30189" w:name="_ETM_Q61_765979"/>
      <w:bookmarkEnd w:id="30189"/>
      <w:r w:rsidRPr="007C3EFD">
        <w:rPr>
          <w:rtl/>
        </w:rPr>
        <w:t>כץ</w:t>
      </w:r>
      <w:r w:rsidRPr="007C3EFD">
        <w:rPr>
          <w:rFonts w:hint="cs"/>
          <w:rtl/>
        </w:rPr>
        <w:t>.</w:t>
      </w:r>
      <w:r w:rsidRPr="007C3EFD">
        <w:rPr>
          <w:rtl/>
        </w:rPr>
        <w:t xml:space="preserve"> </w:t>
      </w:r>
      <w:bookmarkStart w:id="30190" w:name="_ETM_Q61_767429"/>
      <w:bookmarkEnd w:id="30190"/>
      <w:r w:rsidRPr="007C3EFD">
        <w:rPr>
          <w:rtl/>
        </w:rPr>
        <w:t>תודה</w:t>
      </w:r>
      <w:r w:rsidRPr="007C3EFD">
        <w:rPr>
          <w:rFonts w:hint="cs"/>
          <w:rtl/>
        </w:rPr>
        <w:t>.</w:t>
      </w:r>
      <w:r w:rsidRPr="007C3EFD">
        <w:rPr>
          <w:rtl/>
        </w:rPr>
        <w:t xml:space="preserve"> </w:t>
      </w:r>
      <w:bookmarkStart w:id="30191" w:name="_ETM_Q61_768440"/>
      <w:bookmarkEnd w:id="30191"/>
    </w:p>
    <w:p w:rsidR="00304FBD" w:rsidRPr="007C3EFD" w:rsidRDefault="00304FBD" w:rsidP="00E60D06">
      <w:pPr>
        <w:rPr>
          <w:rtl/>
        </w:rPr>
      </w:pPr>
      <w:bookmarkStart w:id="30192" w:name="_ETM_Q61_769000"/>
      <w:bookmarkEnd w:id="30192"/>
    </w:p>
    <w:p w:rsidR="00304FBD" w:rsidRPr="007C3EFD" w:rsidRDefault="00304FBD" w:rsidP="00E60D06">
      <w:pPr>
        <w:pStyle w:val="af5"/>
        <w:keepNext/>
        <w:rPr>
          <w:rtl/>
        </w:rPr>
      </w:pPr>
      <w:bookmarkStart w:id="30193" w:name="ET_interruption_6356_22"/>
      <w:r w:rsidRPr="007C3EFD">
        <w:rPr>
          <w:rStyle w:val="TagStyle"/>
          <w:rtl/>
        </w:rPr>
        <w:t xml:space="preserve"> &lt;&lt; קריאה &gt;&gt; </w:t>
      </w:r>
      <w:r w:rsidRPr="007C3EFD">
        <w:rPr>
          <w:rtl/>
        </w:rPr>
        <w:t>לימור סון הר מלך (עוצמה יהודית):</w:t>
      </w:r>
      <w:r w:rsidRPr="007C3EFD">
        <w:rPr>
          <w:rStyle w:val="TagStyle"/>
          <w:rtl/>
        </w:rPr>
        <w:t xml:space="preserve"> &lt;&lt; קריאה &gt;&gt;</w:t>
      </w:r>
      <w:r>
        <w:rPr>
          <w:rtl/>
        </w:rPr>
        <w:t xml:space="preserve"> </w:t>
      </w:r>
      <w:bookmarkEnd w:id="30193"/>
    </w:p>
    <w:p w:rsidR="00304FBD" w:rsidRPr="007C3EFD" w:rsidRDefault="00304FBD" w:rsidP="00356066">
      <w:pPr>
        <w:rPr>
          <w:rtl/>
        </w:rPr>
      </w:pPr>
    </w:p>
    <w:p w:rsidR="00304FBD" w:rsidRDefault="00304FBD" w:rsidP="00E60D06">
      <w:pPr>
        <w:rPr>
          <w:rtl/>
        </w:rPr>
      </w:pPr>
      <w:r>
        <w:rPr>
          <w:rFonts w:hint="cs"/>
          <w:rtl/>
        </w:rPr>
        <w:t xml:space="preserve">אתה יודע את זה. </w:t>
      </w:r>
      <w:bookmarkStart w:id="30194" w:name="_ETM_Q61_767000"/>
      <w:bookmarkEnd w:id="30194"/>
    </w:p>
    <w:p w:rsidR="00304FBD" w:rsidRDefault="00304FBD" w:rsidP="00E60D06">
      <w:pPr>
        <w:rPr>
          <w:rtl/>
        </w:rPr>
      </w:pPr>
    </w:p>
    <w:p w:rsidR="00304FBD" w:rsidRDefault="00304FBD" w:rsidP="00E60D06">
      <w:pPr>
        <w:pStyle w:val="af6"/>
        <w:keepNext/>
        <w:rPr>
          <w:rtl/>
        </w:rPr>
      </w:pPr>
      <w:r w:rsidRPr="0008350C">
        <w:rPr>
          <w:rStyle w:val="TagStyle"/>
          <w:rtl/>
        </w:rPr>
        <w:t xml:space="preserve"> &lt;&lt; יור &gt;&gt; </w:t>
      </w:r>
      <w:r>
        <w:rPr>
          <w:rtl/>
        </w:rPr>
        <w:t>היו"ר יבגני סובה:</w:t>
      </w:r>
      <w:r w:rsidRPr="0008350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0195" w:name="_ETM_Q61_765000"/>
      <w:bookmarkEnd w:id="30195"/>
      <w:r>
        <w:rPr>
          <w:rFonts w:hint="cs"/>
          <w:rtl/>
        </w:rPr>
        <w:t>ח</w:t>
      </w:r>
      <w:r>
        <w:rPr>
          <w:rtl/>
        </w:rPr>
        <w:t xml:space="preserve">ברת </w:t>
      </w:r>
      <w:bookmarkStart w:id="30196" w:name="_ETM_Q61_768889"/>
      <w:bookmarkEnd w:id="30196"/>
      <w:r>
        <w:rPr>
          <w:rtl/>
        </w:rPr>
        <w:t>הכנסת</w:t>
      </w:r>
      <w:r>
        <w:rPr>
          <w:rFonts w:hint="cs"/>
          <w:rtl/>
        </w:rPr>
        <w:t>,</w:t>
      </w:r>
      <w:r>
        <w:rPr>
          <w:rtl/>
        </w:rPr>
        <w:t xml:space="preserve"> </w:t>
      </w:r>
      <w:bookmarkStart w:id="30197" w:name="_ETM_Q61_770110"/>
      <w:bookmarkEnd w:id="30197"/>
      <w:r>
        <w:rPr>
          <w:rtl/>
        </w:rPr>
        <w:t>תודה</w:t>
      </w:r>
      <w:r>
        <w:rPr>
          <w:rFonts w:hint="cs"/>
          <w:rtl/>
        </w:rPr>
        <w:t>.</w:t>
      </w:r>
      <w:r>
        <w:rPr>
          <w:rtl/>
        </w:rPr>
        <w:t xml:space="preserve"> </w:t>
      </w:r>
      <w:bookmarkStart w:id="30198" w:name="_ETM_Q61_771309"/>
      <w:bookmarkEnd w:id="30198"/>
    </w:p>
    <w:p w:rsidR="00304FBD" w:rsidRDefault="00304FBD" w:rsidP="00E60D06">
      <w:pPr>
        <w:rPr>
          <w:rtl/>
        </w:rPr>
      </w:pPr>
    </w:p>
    <w:p w:rsidR="00304FBD" w:rsidRDefault="00304FBD" w:rsidP="00E60D06">
      <w:pPr>
        <w:pStyle w:val="af6"/>
        <w:keepNext/>
        <w:rPr>
          <w:rtl/>
        </w:rPr>
      </w:pPr>
      <w:bookmarkStart w:id="30199" w:name="ET_yor_6307_2"/>
      <w:r w:rsidRPr="00776B28">
        <w:rPr>
          <w:rStyle w:val="TagStyle"/>
          <w:rtl/>
        </w:rPr>
        <w:t xml:space="preserve">&lt;&lt; יור &gt;&gt; </w:t>
      </w:r>
      <w:r>
        <w:rPr>
          <w:rtl/>
        </w:rPr>
        <w:t>היו"ר יבגני סובה:</w:t>
      </w:r>
      <w:r w:rsidRPr="00776B28">
        <w:rPr>
          <w:rStyle w:val="TagStyle"/>
          <w:rtl/>
        </w:rPr>
        <w:t xml:space="preserve"> &lt;&lt; יור &gt;&gt;</w:t>
      </w:r>
      <w:r>
        <w:rPr>
          <w:rtl/>
        </w:rPr>
        <w:t xml:space="preserve"> </w:t>
      </w:r>
      <w:bookmarkEnd w:id="30199"/>
    </w:p>
    <w:p w:rsidR="00304FBD" w:rsidRDefault="00304FBD" w:rsidP="00356066">
      <w:pPr>
        <w:rPr>
          <w:rtl/>
          <w:lang w:eastAsia="he-IL"/>
        </w:rPr>
      </w:pPr>
    </w:p>
    <w:p w:rsidR="00304FBD" w:rsidRDefault="00304FBD" w:rsidP="00E60D06">
      <w:pPr>
        <w:rPr>
          <w:rtl/>
          <w:lang w:eastAsia="he-IL"/>
        </w:rPr>
      </w:pPr>
      <w:r>
        <w:rPr>
          <w:rFonts w:hint="cs"/>
          <w:rtl/>
          <w:lang w:eastAsia="he-IL"/>
        </w:rPr>
        <w:t>תודה. חברת הכנסת, ת</w:t>
      </w:r>
      <w:r w:rsidR="0034546A">
        <w:rPr>
          <w:rFonts w:hint="cs"/>
          <w:rtl/>
          <w:lang w:eastAsia="he-IL"/>
        </w:rPr>
        <w:t>ודה. חבר הכנסת גלעד קריב, בבקשה,</w:t>
      </w:r>
      <w:r>
        <w:rPr>
          <w:rFonts w:hint="cs"/>
          <w:rtl/>
          <w:lang w:eastAsia="he-IL"/>
        </w:rPr>
        <w:t xml:space="preserve"> ואחריו – ח</w:t>
      </w:r>
      <w:bookmarkStart w:id="30200" w:name="_ETM_Q62_176000"/>
      <w:bookmarkEnd w:id="30200"/>
      <w:r>
        <w:rPr>
          <w:rFonts w:hint="cs"/>
          <w:rtl/>
          <w:lang w:eastAsia="he-IL"/>
        </w:rPr>
        <w:t xml:space="preserve">בר הכנסת בליאק. </w:t>
      </w:r>
    </w:p>
    <w:p w:rsidR="00304FBD" w:rsidRDefault="00304FBD" w:rsidP="00E60D06">
      <w:pPr>
        <w:rPr>
          <w:rtl/>
          <w:lang w:eastAsia="he-IL"/>
        </w:rPr>
      </w:pPr>
    </w:p>
    <w:p w:rsidR="00304FBD" w:rsidRDefault="00304FBD" w:rsidP="00E60D06">
      <w:pPr>
        <w:pStyle w:val="af5"/>
        <w:keepNext/>
        <w:rPr>
          <w:rtl/>
        </w:rPr>
      </w:pPr>
      <w:bookmarkStart w:id="30201" w:name="ET_interruption_קריאה_17"/>
      <w:r w:rsidRPr="000C4C04">
        <w:rPr>
          <w:rStyle w:val="TagStyle"/>
          <w:rtl/>
        </w:rPr>
        <w:t xml:space="preserve"> &lt;&lt; קריאה &gt;&gt; </w:t>
      </w:r>
      <w:r>
        <w:rPr>
          <w:rtl/>
        </w:rPr>
        <w:t>קריאה:</w:t>
      </w:r>
      <w:r w:rsidRPr="000C4C04">
        <w:rPr>
          <w:rStyle w:val="TagStyle"/>
          <w:rtl/>
        </w:rPr>
        <w:t xml:space="preserve"> &lt;&lt; קריאה &gt;&gt;</w:t>
      </w:r>
      <w:r>
        <w:rPr>
          <w:rtl/>
        </w:rPr>
        <w:t xml:space="preserve"> </w:t>
      </w:r>
      <w:bookmarkEnd w:id="30201"/>
    </w:p>
    <w:p w:rsidR="00304FBD" w:rsidRDefault="00304FBD" w:rsidP="00356066">
      <w:pPr>
        <w:rPr>
          <w:rtl/>
          <w:lang w:eastAsia="he-IL"/>
        </w:rPr>
      </w:pPr>
    </w:p>
    <w:p w:rsidR="00304FBD" w:rsidRDefault="00743DF1" w:rsidP="00743DF1">
      <w:pPr>
        <w:rPr>
          <w:rtl/>
          <w:lang w:eastAsia="he-IL"/>
        </w:rPr>
      </w:pPr>
      <w:bookmarkStart w:id="30202" w:name="_ETM_Q62_178000"/>
      <w:bookmarkEnd w:id="30202"/>
      <w:r>
        <w:rPr>
          <w:rFonts w:hint="cs"/>
          <w:rtl/>
          <w:lang w:eastAsia="he-IL"/>
        </w:rPr>
        <w:t>– – –</w:t>
      </w:r>
    </w:p>
    <w:p w:rsidR="00304FBD" w:rsidRPr="000C4C04" w:rsidRDefault="00304FBD" w:rsidP="00E60D06">
      <w:pPr>
        <w:rPr>
          <w:rtl/>
          <w:lang w:eastAsia="he-IL"/>
        </w:rPr>
      </w:pPr>
    </w:p>
    <w:p w:rsidR="00304FBD" w:rsidRDefault="00304FBD" w:rsidP="00E60D06">
      <w:pPr>
        <w:pStyle w:val="af5"/>
        <w:keepNext/>
        <w:rPr>
          <w:rtl/>
        </w:rPr>
      </w:pPr>
      <w:bookmarkStart w:id="30203" w:name="ET_interruption_6151_3"/>
      <w:r w:rsidRPr="00776B28">
        <w:rPr>
          <w:rStyle w:val="TagStyle"/>
          <w:rtl/>
        </w:rPr>
        <w:t xml:space="preserve"> &lt;&lt; קריאה &gt;&gt; </w:t>
      </w:r>
      <w:r>
        <w:rPr>
          <w:rtl/>
        </w:rPr>
        <w:t>רון כץ (יש עתיד):</w:t>
      </w:r>
      <w:r w:rsidRPr="00776B28">
        <w:rPr>
          <w:rStyle w:val="TagStyle"/>
          <w:rtl/>
        </w:rPr>
        <w:t xml:space="preserve"> &lt;&lt; קריאה &gt;&gt;</w:t>
      </w:r>
      <w:r>
        <w:rPr>
          <w:rtl/>
        </w:rPr>
        <w:t xml:space="preserve"> </w:t>
      </w:r>
      <w:bookmarkEnd w:id="30203"/>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אין קשר ליועצת המשפטית. אם </w:t>
      </w:r>
      <w:r w:rsidR="00743DF1">
        <w:rPr>
          <w:rFonts w:hint="cs"/>
          <w:rtl/>
          <w:lang w:eastAsia="he-IL"/>
        </w:rPr>
        <w:t>– – –</w:t>
      </w:r>
      <w:r>
        <w:rPr>
          <w:rFonts w:hint="cs"/>
          <w:rtl/>
          <w:lang w:eastAsia="he-IL"/>
        </w:rPr>
        <w:t xml:space="preserve"> מתפטר, אז זה היה נפתר. אבל את </w:t>
      </w:r>
      <w:bookmarkStart w:id="30204" w:name="_ETM_Q62_181000"/>
      <w:bookmarkEnd w:id="30204"/>
      <w:r>
        <w:rPr>
          <w:rFonts w:hint="cs"/>
          <w:rtl/>
          <w:lang w:eastAsia="he-IL"/>
        </w:rPr>
        <w:t xml:space="preserve">זה הוא לא יעשה. הוא התפטר </w:t>
      </w:r>
      <w:r>
        <w:rPr>
          <w:rFonts w:hint="eastAsia"/>
          <w:rtl/>
          <w:lang w:eastAsia="he-IL"/>
        </w:rPr>
        <w:t>–</w:t>
      </w:r>
      <w:r>
        <w:rPr>
          <w:rFonts w:hint="cs"/>
          <w:rtl/>
          <w:lang w:eastAsia="he-IL"/>
        </w:rPr>
        <w:t xml:space="preserve"> אני לא </w:t>
      </w:r>
      <w:bookmarkStart w:id="30205" w:name="_ETM_Q62_184000"/>
      <w:bookmarkEnd w:id="30205"/>
      <w:r>
        <w:rPr>
          <w:rFonts w:hint="cs"/>
          <w:rtl/>
          <w:lang w:eastAsia="he-IL"/>
        </w:rPr>
        <w:t>יודע אפילו על מה הוא התפטר, מי זוכר.</w:t>
      </w:r>
      <w:bookmarkStart w:id="30206" w:name="_ETM_Q62_187000"/>
      <w:bookmarkEnd w:id="30206"/>
      <w:r>
        <w:rPr>
          <w:rFonts w:hint="cs"/>
          <w:rtl/>
          <w:lang w:eastAsia="he-IL"/>
        </w:rPr>
        <w:t xml:space="preserve"> די, לימור, מספיק. אם היו רוצים לטפל בזה, היו מטפלים בזה. </w:t>
      </w:r>
    </w:p>
    <w:p w:rsidR="00304FBD" w:rsidRDefault="00304FBD" w:rsidP="00E60D06">
      <w:pPr>
        <w:rPr>
          <w:rtl/>
          <w:lang w:eastAsia="he-IL"/>
        </w:rPr>
      </w:pPr>
    </w:p>
    <w:p w:rsidR="00304FBD" w:rsidRDefault="00304FBD" w:rsidP="00E60D06">
      <w:pPr>
        <w:pStyle w:val="af6"/>
        <w:keepNext/>
        <w:rPr>
          <w:rtl/>
        </w:rPr>
      </w:pPr>
      <w:r w:rsidRPr="00776B28">
        <w:rPr>
          <w:rStyle w:val="TagStyle"/>
          <w:rtl/>
        </w:rPr>
        <w:t xml:space="preserve"> &lt;&lt; יור &gt;&gt; </w:t>
      </w:r>
      <w:r>
        <w:rPr>
          <w:rtl/>
        </w:rPr>
        <w:t>היו"ר יבגני סובה:</w:t>
      </w:r>
      <w:r w:rsidRPr="00776B28">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207" w:name="_ETM_Q62_192000"/>
      <w:bookmarkEnd w:id="30207"/>
      <w:r>
        <w:rPr>
          <w:rFonts w:hint="cs"/>
          <w:rtl/>
          <w:lang w:eastAsia="he-IL"/>
        </w:rPr>
        <w:t>תודה, חברים. תודה.</w:t>
      </w:r>
    </w:p>
    <w:p w:rsidR="00304FBD" w:rsidRDefault="00304FBD" w:rsidP="00E60D06">
      <w:pPr>
        <w:rPr>
          <w:rtl/>
          <w:lang w:eastAsia="he-IL"/>
        </w:rPr>
      </w:pPr>
    </w:p>
    <w:p w:rsidR="00304FBD" w:rsidRDefault="00304FBD" w:rsidP="00E60D06">
      <w:pPr>
        <w:pStyle w:val="af5"/>
        <w:keepNext/>
        <w:rPr>
          <w:rtl/>
        </w:rPr>
      </w:pPr>
      <w:r w:rsidRPr="000C4C04">
        <w:rPr>
          <w:rStyle w:val="TagStyle"/>
          <w:rtl/>
        </w:rPr>
        <w:t xml:space="preserve"> &lt;&lt; קריאה &gt;&gt; </w:t>
      </w:r>
      <w:r>
        <w:rPr>
          <w:rtl/>
        </w:rPr>
        <w:t>רון כץ (יש עתיד):</w:t>
      </w:r>
      <w:r w:rsidRPr="000C4C04">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208" w:name="_ETM_Q62_194000"/>
      <w:bookmarkEnd w:id="30208"/>
      <w:r>
        <w:rPr>
          <w:rFonts w:hint="cs"/>
          <w:rtl/>
          <w:lang w:eastAsia="he-IL"/>
        </w:rPr>
        <w:t xml:space="preserve">אני אומר לך, </w:t>
      </w:r>
      <w:bookmarkStart w:id="30209" w:name="_ETM_Q62_195000"/>
      <w:bookmarkEnd w:id="30209"/>
      <w:r>
        <w:rPr>
          <w:rFonts w:hint="cs"/>
          <w:rtl/>
          <w:lang w:eastAsia="he-IL"/>
        </w:rPr>
        <w:t xml:space="preserve">אפשר לטפל בזה. אפשר להקים </w:t>
      </w:r>
      <w:bookmarkStart w:id="30210" w:name="_ETM_Q62_196000"/>
      <w:bookmarkEnd w:id="30210"/>
      <w:r>
        <w:rPr>
          <w:rFonts w:hint="cs"/>
          <w:rtl/>
          <w:lang w:eastAsia="he-IL"/>
        </w:rPr>
        <w:t xml:space="preserve">אוהל במקום אחר, אפשר לטפל בהם מחוץ למדינת ישראל, בטח מחוץ </w:t>
      </w:r>
      <w:bookmarkStart w:id="30211" w:name="_ETM_Q62_199000"/>
      <w:bookmarkEnd w:id="30211"/>
      <w:r>
        <w:rPr>
          <w:rFonts w:hint="cs"/>
          <w:rtl/>
          <w:lang w:eastAsia="he-IL"/>
        </w:rPr>
        <w:t xml:space="preserve">לבתי החולים שלנו. </w:t>
      </w:r>
    </w:p>
    <w:p w:rsidR="00304FBD" w:rsidRDefault="00304FBD" w:rsidP="00E60D06">
      <w:pPr>
        <w:rPr>
          <w:rtl/>
          <w:lang w:eastAsia="he-IL"/>
        </w:rPr>
      </w:pPr>
      <w:bookmarkStart w:id="30212" w:name="_ETM_Q62_206000"/>
      <w:bookmarkEnd w:id="30212"/>
    </w:p>
    <w:p w:rsidR="00304FBD" w:rsidRDefault="00304FBD" w:rsidP="00E60D06">
      <w:pPr>
        <w:pStyle w:val="af5"/>
        <w:keepNext/>
        <w:rPr>
          <w:rtl/>
        </w:rPr>
      </w:pPr>
      <w:r w:rsidRPr="000C4C04">
        <w:rPr>
          <w:rStyle w:val="TagStyle"/>
          <w:rtl/>
        </w:rPr>
        <w:t xml:space="preserve"> &lt;&lt; קריאה &gt;&gt; </w:t>
      </w:r>
      <w:r>
        <w:rPr>
          <w:rtl/>
        </w:rPr>
        <w:t>קריאה:</w:t>
      </w:r>
      <w:r w:rsidRPr="000C4C04">
        <w:rPr>
          <w:rStyle w:val="TagStyle"/>
          <w:rtl/>
        </w:rPr>
        <w:t xml:space="preserve"> &lt;&lt; קריאה &gt;&gt;</w:t>
      </w:r>
      <w:r>
        <w:rPr>
          <w:rtl/>
        </w:rPr>
        <w:t xml:space="preserve"> </w:t>
      </w:r>
    </w:p>
    <w:p w:rsidR="00304FBD" w:rsidRDefault="00304FBD" w:rsidP="00356066">
      <w:pPr>
        <w:rPr>
          <w:rtl/>
          <w:lang w:eastAsia="he-IL"/>
        </w:rPr>
      </w:pPr>
    </w:p>
    <w:p w:rsidR="00304FBD" w:rsidRDefault="00743DF1" w:rsidP="00743DF1">
      <w:pPr>
        <w:rPr>
          <w:rtl/>
          <w:lang w:eastAsia="he-IL"/>
        </w:rPr>
      </w:pPr>
      <w:bookmarkStart w:id="30213" w:name="_ETM_Q62_204000"/>
      <w:bookmarkEnd w:id="30213"/>
      <w:r>
        <w:rPr>
          <w:rFonts w:hint="cs"/>
          <w:rtl/>
          <w:lang w:eastAsia="he-IL"/>
        </w:rPr>
        <w:t>– – –</w:t>
      </w:r>
      <w:r w:rsidR="00304FBD">
        <w:rPr>
          <w:rFonts w:hint="cs"/>
          <w:rtl/>
          <w:lang w:eastAsia="he-IL"/>
        </w:rPr>
        <w:t xml:space="preserve"> </w:t>
      </w:r>
    </w:p>
    <w:p w:rsidR="00304FBD" w:rsidRDefault="00304FBD" w:rsidP="00E60D06">
      <w:pPr>
        <w:rPr>
          <w:rtl/>
          <w:lang w:eastAsia="he-IL"/>
        </w:rPr>
      </w:pPr>
      <w:bookmarkStart w:id="30214" w:name="_ETM_Q62_207000"/>
      <w:bookmarkEnd w:id="30214"/>
    </w:p>
    <w:p w:rsidR="00304FBD" w:rsidRDefault="00304FBD" w:rsidP="00E60D06">
      <w:pPr>
        <w:pStyle w:val="af5"/>
        <w:keepNext/>
        <w:rPr>
          <w:rtl/>
        </w:rPr>
      </w:pPr>
      <w:bookmarkStart w:id="30215" w:name="ET_interruption_6151_21"/>
      <w:r w:rsidRPr="000C4C04">
        <w:rPr>
          <w:rStyle w:val="TagStyle"/>
          <w:rtl/>
        </w:rPr>
        <w:t xml:space="preserve"> &lt;&lt; קריאה &gt;&gt; </w:t>
      </w:r>
      <w:r>
        <w:rPr>
          <w:rtl/>
        </w:rPr>
        <w:t>רון כץ (יש עתיד):</w:t>
      </w:r>
      <w:r w:rsidRPr="000C4C04">
        <w:rPr>
          <w:rStyle w:val="TagStyle"/>
          <w:rtl/>
        </w:rPr>
        <w:t xml:space="preserve"> &lt;&lt; קריאה &gt;&gt;</w:t>
      </w:r>
      <w:r>
        <w:rPr>
          <w:rtl/>
        </w:rPr>
        <w:t xml:space="preserve"> </w:t>
      </w:r>
      <w:bookmarkEnd w:id="30215"/>
    </w:p>
    <w:p w:rsidR="00304FBD" w:rsidRDefault="00304FBD" w:rsidP="00356066">
      <w:pPr>
        <w:rPr>
          <w:rtl/>
          <w:lang w:eastAsia="he-IL"/>
        </w:rPr>
      </w:pPr>
    </w:p>
    <w:p w:rsidR="00304FBD" w:rsidRDefault="00304FBD" w:rsidP="00E60D06">
      <w:pPr>
        <w:rPr>
          <w:rtl/>
          <w:lang w:eastAsia="he-IL"/>
        </w:rPr>
      </w:pPr>
      <w:bookmarkStart w:id="30216" w:name="_ETM_Q62_208000"/>
      <w:bookmarkEnd w:id="30216"/>
      <w:r>
        <w:rPr>
          <w:rFonts w:hint="cs"/>
          <w:rtl/>
          <w:lang w:eastAsia="he-IL"/>
        </w:rPr>
        <w:t xml:space="preserve">הם נותנים לנו אוויר. </w:t>
      </w:r>
      <w:bookmarkStart w:id="30217" w:name="_ETM_Q62_209000"/>
      <w:bookmarkEnd w:id="30217"/>
      <w:r>
        <w:rPr>
          <w:rFonts w:hint="cs"/>
          <w:rtl/>
          <w:lang w:eastAsia="he-IL"/>
        </w:rPr>
        <w:t xml:space="preserve">זה הזוי. </w:t>
      </w:r>
    </w:p>
    <w:p w:rsidR="00304FBD" w:rsidRPr="000C4C04" w:rsidRDefault="00304FBD" w:rsidP="00E60D06">
      <w:pPr>
        <w:rPr>
          <w:rtl/>
          <w:lang w:eastAsia="he-IL"/>
        </w:rPr>
      </w:pPr>
      <w:bookmarkStart w:id="30218" w:name="_ETM_Q62_212000"/>
      <w:bookmarkEnd w:id="30218"/>
    </w:p>
    <w:p w:rsidR="00304FBD" w:rsidRDefault="00304FBD" w:rsidP="00E60D06">
      <w:pPr>
        <w:pStyle w:val="af6"/>
        <w:keepNext/>
        <w:rPr>
          <w:rtl/>
        </w:rPr>
      </w:pPr>
      <w:r w:rsidRPr="000C4C04">
        <w:rPr>
          <w:rStyle w:val="TagStyle"/>
          <w:rtl/>
        </w:rPr>
        <w:t xml:space="preserve"> &lt;&lt; יור &gt;&gt; </w:t>
      </w:r>
      <w:r>
        <w:rPr>
          <w:rtl/>
        </w:rPr>
        <w:t>היו"ר יבגני סובה:</w:t>
      </w:r>
      <w:r w:rsidRPr="000C4C04">
        <w:rPr>
          <w:rStyle w:val="TagStyle"/>
          <w:rtl/>
        </w:rPr>
        <w:t xml:space="preserve"> &lt;&lt; יור &gt;&gt;</w:t>
      </w:r>
      <w:r>
        <w:rPr>
          <w:rtl/>
        </w:rPr>
        <w:t xml:space="preserve"> </w:t>
      </w:r>
    </w:p>
    <w:p w:rsidR="00304FBD" w:rsidRDefault="00304FBD" w:rsidP="00356066">
      <w:pPr>
        <w:rPr>
          <w:rtl/>
          <w:lang w:eastAsia="he-IL"/>
        </w:rPr>
      </w:pPr>
    </w:p>
    <w:p w:rsidR="00304FBD" w:rsidRPr="000C4C04" w:rsidRDefault="00304FBD" w:rsidP="00E60D06">
      <w:pPr>
        <w:rPr>
          <w:rtl/>
          <w:lang w:eastAsia="he-IL"/>
        </w:rPr>
      </w:pPr>
      <w:r>
        <w:rPr>
          <w:rFonts w:hint="cs"/>
          <w:rtl/>
          <w:lang w:eastAsia="he-IL"/>
        </w:rPr>
        <w:t>טוב, סיימנו את הדיון? תודה רבה. חבר הכנסת</w:t>
      </w:r>
      <w:bookmarkStart w:id="30219" w:name="_ETM_Q62_210000"/>
      <w:bookmarkEnd w:id="30219"/>
      <w:r>
        <w:rPr>
          <w:rFonts w:hint="cs"/>
          <w:rtl/>
          <w:lang w:eastAsia="he-IL"/>
        </w:rPr>
        <w:t xml:space="preserve"> גלעד קריב, בבקשה, שלוש דקות. </w:t>
      </w:r>
    </w:p>
    <w:p w:rsidR="00304FBD" w:rsidRPr="00E71FE5" w:rsidRDefault="00304FBD" w:rsidP="00E60D06">
      <w:pPr>
        <w:keepNext/>
        <w:rPr>
          <w:rtl/>
        </w:rPr>
      </w:pPr>
    </w:p>
    <w:p w:rsidR="00304FBD" w:rsidRDefault="00304FBD" w:rsidP="00E60D06">
      <w:pPr>
        <w:pStyle w:val="a4"/>
        <w:keepNext/>
        <w:rPr>
          <w:rtl/>
        </w:rPr>
      </w:pPr>
      <w:bookmarkStart w:id="30220" w:name="_ETM_Q62_213000"/>
      <w:bookmarkEnd w:id="30220"/>
      <w:r w:rsidRPr="00776B28">
        <w:rPr>
          <w:rStyle w:val="TagStyle"/>
          <w:rtl/>
        </w:rPr>
        <w:t xml:space="preserve">&lt;&lt; דובר &gt;&gt; </w:t>
      </w:r>
      <w:bookmarkStart w:id="30221" w:name="_Toc194414261"/>
      <w:bookmarkStart w:id="30222" w:name="_Toc233629245"/>
      <w:r>
        <w:rPr>
          <w:rtl/>
        </w:rPr>
        <w:t>גלעד קריב (העבודה):</w:t>
      </w:r>
      <w:bookmarkEnd w:id="30221"/>
      <w:bookmarkEnd w:id="30222"/>
      <w:r w:rsidRPr="00776B28">
        <w:rPr>
          <w:rStyle w:val="TagStyle"/>
          <w:rtl/>
        </w:rPr>
        <w:t xml:space="preserve"> &lt;&lt; דובר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אדוני היושב-ראש, עמיתיי חברי </w:t>
      </w:r>
      <w:bookmarkStart w:id="30223" w:name="_ETM_Q62_216000"/>
      <w:bookmarkEnd w:id="30223"/>
      <w:r>
        <w:rPr>
          <w:rFonts w:hint="cs"/>
          <w:rtl/>
          <w:lang w:eastAsia="he-IL"/>
        </w:rPr>
        <w:t>וחברות הכנסת, מכובדי השר, סביר להניח שבעוד דקות אחדו</w:t>
      </w:r>
      <w:bookmarkStart w:id="30224" w:name="_ETM_Q62_222000"/>
      <w:bookmarkEnd w:id="30224"/>
      <w:r>
        <w:rPr>
          <w:rFonts w:hint="cs"/>
          <w:rtl/>
          <w:lang w:eastAsia="he-IL"/>
        </w:rPr>
        <w:t xml:space="preserve">ת, כאשר תתקיים ההצבעה, אני אהיה חלק מקבוצה קטנה מאוד של חברי הבית </w:t>
      </w:r>
      <w:bookmarkStart w:id="30225" w:name="_ETM_Q62_226000"/>
      <w:bookmarkEnd w:id="30225"/>
      <w:r>
        <w:rPr>
          <w:rFonts w:hint="cs"/>
          <w:rtl/>
          <w:lang w:eastAsia="he-IL"/>
        </w:rPr>
        <w:t xml:space="preserve">הזה שיצביעו נגד הצעת החוק. הסיעות הערביות לא נמצאות היום. </w:t>
      </w:r>
      <w:bookmarkStart w:id="30226" w:name="_ETM_Q62_237000"/>
      <w:bookmarkEnd w:id="30226"/>
      <w:r>
        <w:rPr>
          <w:rFonts w:hint="cs"/>
          <w:rtl/>
          <w:lang w:eastAsia="he-IL"/>
        </w:rPr>
        <w:t xml:space="preserve">בניגוד למנהג של הבית הזה, מובאות היום הזה גם הצעות חוק שהן </w:t>
      </w:r>
      <w:bookmarkStart w:id="30227" w:name="_ETM_Q62_242000"/>
      <w:bookmarkEnd w:id="30227"/>
      <w:r>
        <w:rPr>
          <w:rFonts w:hint="cs"/>
          <w:rtl/>
          <w:lang w:eastAsia="he-IL"/>
        </w:rPr>
        <w:t xml:space="preserve">לא על עמדתן. חבל שכך נעשה בעיצומו של חג של 1.8 מיליון אזרחים מוסלמים, אבל זה לא העניין </w:t>
      </w:r>
      <w:bookmarkStart w:id="30228" w:name="_ETM_Q62_251000"/>
      <w:bookmarkEnd w:id="30228"/>
      <w:r>
        <w:rPr>
          <w:rFonts w:hint="cs"/>
          <w:rtl/>
          <w:lang w:eastAsia="he-IL"/>
        </w:rPr>
        <w:t xml:space="preserve">המרכזי שאני רוצה להידרש אליו. ייתכן שגם חברות מסיעתי תצבענה נגד, ולפעמים זה בסדר גמור להיות חלק ממיעוט קטן, כל עוד </w:t>
      </w:r>
      <w:bookmarkStart w:id="30229" w:name="_ETM_Q62_264000"/>
      <w:bookmarkEnd w:id="30229"/>
      <w:r>
        <w:rPr>
          <w:rFonts w:hint="cs"/>
          <w:rtl/>
          <w:lang w:eastAsia="he-IL"/>
        </w:rPr>
        <w:t xml:space="preserve">אתה עומד על עמדתך. </w:t>
      </w:r>
    </w:p>
    <w:p w:rsidR="00304FBD" w:rsidRDefault="00304FBD" w:rsidP="00E60D06">
      <w:pPr>
        <w:rPr>
          <w:rtl/>
          <w:lang w:eastAsia="he-IL"/>
        </w:rPr>
      </w:pPr>
    </w:p>
    <w:p w:rsidR="0034546A" w:rsidRDefault="00304FBD" w:rsidP="0034546A">
      <w:pPr>
        <w:rPr>
          <w:rtl/>
          <w:lang w:eastAsia="he-IL"/>
        </w:rPr>
      </w:pPr>
      <w:bookmarkStart w:id="30230" w:name="_ETM_Q62_270000"/>
      <w:bookmarkEnd w:id="30230"/>
      <w:r>
        <w:rPr>
          <w:rFonts w:hint="cs"/>
          <w:rtl/>
          <w:lang w:eastAsia="he-IL"/>
        </w:rPr>
        <w:t>ראוי שחברים וחברות הבית הזה</w:t>
      </w:r>
      <w:bookmarkStart w:id="30231" w:name="_ETM_Q62_274000"/>
      <w:bookmarkEnd w:id="30231"/>
      <w:r>
        <w:rPr>
          <w:rFonts w:hint="cs"/>
          <w:rtl/>
          <w:lang w:eastAsia="he-IL"/>
        </w:rPr>
        <w:t xml:space="preserve"> יאזינו היטב לדברים שאמרו כאן שני המציעים</w:t>
      </w:r>
      <w:r w:rsidR="0034546A">
        <w:rPr>
          <w:rFonts w:hint="cs"/>
          <w:rtl/>
          <w:lang w:eastAsia="he-IL"/>
        </w:rPr>
        <w:t>,</w:t>
      </w:r>
      <w:r>
        <w:rPr>
          <w:rFonts w:hint="cs"/>
          <w:rtl/>
          <w:lang w:eastAsia="he-IL"/>
        </w:rPr>
        <w:t xml:space="preserve"> חבר </w:t>
      </w:r>
      <w:bookmarkStart w:id="30232" w:name="_ETM_Q62_280000"/>
      <w:bookmarkEnd w:id="30232"/>
      <w:r>
        <w:rPr>
          <w:rFonts w:hint="cs"/>
          <w:rtl/>
          <w:lang w:eastAsia="he-IL"/>
        </w:rPr>
        <w:t>הכנסת רוטמן וחברת הכנסת סון הר מלך</w:t>
      </w:r>
      <w:r w:rsidR="0034546A">
        <w:rPr>
          <w:rFonts w:hint="cs"/>
          <w:rtl/>
          <w:lang w:eastAsia="he-IL"/>
        </w:rPr>
        <w:t>,</w:t>
      </w:r>
      <w:r>
        <w:rPr>
          <w:rFonts w:hint="cs"/>
          <w:rtl/>
          <w:lang w:eastAsia="he-IL"/>
        </w:rPr>
        <w:t xml:space="preserve"> שכתמיד מציגים </w:t>
      </w:r>
      <w:bookmarkStart w:id="30233" w:name="_ETM_Q62_282000"/>
      <w:bookmarkEnd w:id="30233"/>
      <w:r>
        <w:rPr>
          <w:rFonts w:hint="cs"/>
          <w:rtl/>
          <w:lang w:eastAsia="he-IL"/>
        </w:rPr>
        <w:t xml:space="preserve">ביושרה ובשקיפות מלאה את כוונותיהם. החוק הזה לא עוסק בשאלה לשונית, הוא לא עוסק בשאלה אם </w:t>
      </w:r>
      <w:bookmarkStart w:id="30234" w:name="_ETM_Q62_291000"/>
      <w:bookmarkEnd w:id="30234"/>
      <w:r>
        <w:rPr>
          <w:rFonts w:hint="cs"/>
          <w:rtl/>
          <w:lang w:eastAsia="he-IL"/>
        </w:rPr>
        <w:t xml:space="preserve">ראוי שבחקיקה במדינת ישראל נשתמש רק במונחים עבריים – ובהחלט ראוי להשתמש </w:t>
      </w:r>
      <w:bookmarkStart w:id="30235" w:name="_ETM_Q62_302000"/>
      <w:bookmarkEnd w:id="30235"/>
      <w:r>
        <w:rPr>
          <w:rFonts w:hint="cs"/>
          <w:rtl/>
          <w:lang w:eastAsia="he-IL"/>
        </w:rPr>
        <w:t xml:space="preserve">במונחים עבריים. מטרת החוק הזה היא לייצר תודעה כוזבת, כאילו אם נקרא לגדה המערבית או לשטחים או ליהודה </w:t>
      </w:r>
      <w:bookmarkStart w:id="30236" w:name="_ETM_Q62_310000"/>
      <w:bookmarkEnd w:id="30236"/>
      <w:r>
        <w:rPr>
          <w:rFonts w:hint="cs"/>
          <w:rtl/>
          <w:lang w:eastAsia="he-IL"/>
        </w:rPr>
        <w:t>ושומרון בשם כזה ואחר, נעלים 3 וחצי מיליון פלסטינים</w:t>
      </w:r>
      <w:r w:rsidR="0034546A">
        <w:rPr>
          <w:rFonts w:hint="cs"/>
          <w:rtl/>
          <w:lang w:eastAsia="he-IL"/>
        </w:rPr>
        <w:t>;</w:t>
      </w:r>
      <w:r>
        <w:rPr>
          <w:rFonts w:hint="cs"/>
          <w:rtl/>
          <w:lang w:eastAsia="he-IL"/>
        </w:rPr>
        <w:t xml:space="preserve"> כאילו באיזשהו מטה </w:t>
      </w:r>
      <w:bookmarkStart w:id="30237" w:name="_ETM_Q62_322000"/>
      <w:bookmarkEnd w:id="30237"/>
      <w:r>
        <w:rPr>
          <w:rFonts w:hint="cs"/>
          <w:rtl/>
          <w:lang w:eastAsia="he-IL"/>
        </w:rPr>
        <w:t xml:space="preserve">קסם, אם נקפיד לומר "יהודה ושומרון", לא נידרש לשאלת היסוד מה הדרך להבטיח את עתידה </w:t>
      </w:r>
      <w:bookmarkStart w:id="30238" w:name="_ETM_Q62_331000"/>
      <w:bookmarkEnd w:id="30238"/>
      <w:r>
        <w:rPr>
          <w:rFonts w:hint="cs"/>
          <w:rtl/>
          <w:lang w:eastAsia="he-IL"/>
        </w:rPr>
        <w:t xml:space="preserve">של מדינת ישראל כמדינה יהודית ודמוקרטית. </w:t>
      </w:r>
    </w:p>
    <w:p w:rsidR="0034546A" w:rsidRDefault="0034546A" w:rsidP="0034546A">
      <w:pPr>
        <w:rPr>
          <w:rtl/>
          <w:lang w:eastAsia="he-IL"/>
        </w:rPr>
      </w:pPr>
    </w:p>
    <w:p w:rsidR="00304FBD" w:rsidRDefault="00304FBD" w:rsidP="0034546A">
      <w:pPr>
        <w:rPr>
          <w:rtl/>
          <w:lang w:eastAsia="he-IL"/>
        </w:rPr>
      </w:pPr>
      <w:r>
        <w:rPr>
          <w:rFonts w:hint="cs"/>
          <w:rtl/>
          <w:lang w:eastAsia="he-IL"/>
        </w:rPr>
        <w:t xml:space="preserve">לא סתם חבר הכנסת רוטמן, כשעמד כאן והציג את החוק, אמר את המילים הבאות – ואני מצטט: "בין הירדן לים ישנה רק מדינה אחת, מדינה יהודית". לא "יהודית ודמוקרטית" – יהודית. </w:t>
      </w:r>
      <w:bookmarkStart w:id="30239" w:name="_ETM_Q62_351000"/>
      <w:bookmarkEnd w:id="30239"/>
      <w:r>
        <w:rPr>
          <w:rFonts w:hint="cs"/>
          <w:rtl/>
          <w:lang w:eastAsia="he-IL"/>
        </w:rPr>
        <w:t xml:space="preserve">חבר הכנסת רוטמן מתכוון לדבריו, לא רק בגלל שהוא אחד </w:t>
      </w:r>
      <w:bookmarkStart w:id="30240" w:name="_ETM_Q62_360000"/>
      <w:bookmarkEnd w:id="30240"/>
      <w:r>
        <w:rPr>
          <w:rFonts w:hint="cs"/>
          <w:rtl/>
          <w:lang w:eastAsia="he-IL"/>
        </w:rPr>
        <w:t>מפטרוני הפגיעה הדרמטית בדמוקרטיה הישראלית – מכיוון שאין דרך גם להחזיק ביהודה ושומרון כולם, בכל השטח, וגם לקיים כאן מדינה יהודית ודמוקרטית</w:t>
      </w:r>
      <w:bookmarkStart w:id="30241" w:name="_ETM_Q62_373000"/>
      <w:bookmarkEnd w:id="30241"/>
      <w:r>
        <w:rPr>
          <w:rFonts w:hint="cs"/>
          <w:rtl/>
          <w:lang w:eastAsia="he-IL"/>
        </w:rPr>
        <w:t xml:space="preserve">. כי ללא היפרדות ממיליוני פלסטינים, מדינת ישראל לא תהיה יהודית ולא תהיה דמוקרטית. </w:t>
      </w:r>
    </w:p>
    <w:p w:rsidR="00304FBD" w:rsidRDefault="00304FBD" w:rsidP="00E60D06">
      <w:pPr>
        <w:rPr>
          <w:rtl/>
          <w:lang w:eastAsia="he-IL"/>
        </w:rPr>
      </w:pPr>
    </w:p>
    <w:p w:rsidR="00304FBD" w:rsidRDefault="00304FBD" w:rsidP="0034546A">
      <w:pPr>
        <w:rPr>
          <w:rtl/>
          <w:lang w:eastAsia="he-IL"/>
        </w:rPr>
      </w:pPr>
      <w:bookmarkStart w:id="30242" w:name="_ETM_Q62_385000"/>
      <w:bookmarkEnd w:id="30242"/>
      <w:r>
        <w:rPr>
          <w:rFonts w:hint="cs"/>
          <w:rtl/>
          <w:lang w:eastAsia="he-IL"/>
        </w:rPr>
        <w:t xml:space="preserve">חבל מאוד שמול התזה האנטי-ציונית שמוצגת על ידי מציעי </w:t>
      </w:r>
      <w:bookmarkStart w:id="30243" w:name="_ETM_Q62_392000"/>
      <w:bookmarkEnd w:id="30243"/>
      <w:r>
        <w:rPr>
          <w:rFonts w:hint="cs"/>
          <w:rtl/>
          <w:lang w:eastAsia="he-IL"/>
        </w:rPr>
        <w:t>החוק, לא קיים כאן מחנה ציוני רחב שאומר שהציונות, כל מהותה הוא לתרגם את שאיפת הדורות לחזון פרגמטי. זה הדבר שעומד מאחורי "אם תרצו, אין זו אגדה"</w:t>
      </w:r>
      <w:r w:rsidR="0034546A">
        <w:rPr>
          <w:rFonts w:hint="cs"/>
          <w:rtl/>
          <w:lang w:eastAsia="he-IL"/>
        </w:rPr>
        <w:t>,</w:t>
      </w:r>
      <w:bookmarkStart w:id="30244" w:name="_ETM_Q62_409000"/>
      <w:bookmarkEnd w:id="30244"/>
      <w:r>
        <w:rPr>
          <w:rFonts w:hint="cs"/>
          <w:rtl/>
          <w:lang w:eastAsia="he-IL"/>
        </w:rPr>
        <w:t xml:space="preserve"> לא חזון קנאי, לא חזון משיחי, לא חזון שבז לערכי הדמוקרטיה.</w:t>
      </w:r>
    </w:p>
    <w:p w:rsidR="00304FBD" w:rsidRDefault="00304FBD" w:rsidP="00E60D06">
      <w:pPr>
        <w:rPr>
          <w:rtl/>
          <w:lang w:eastAsia="he-IL"/>
        </w:rPr>
      </w:pPr>
    </w:p>
    <w:p w:rsidR="00304FBD" w:rsidRDefault="00304FBD" w:rsidP="00E60D06">
      <w:pPr>
        <w:pStyle w:val="af6"/>
        <w:keepNext/>
        <w:rPr>
          <w:rtl/>
        </w:rPr>
      </w:pPr>
      <w:r w:rsidRPr="00776B28">
        <w:rPr>
          <w:rStyle w:val="TagStyle"/>
          <w:rtl/>
        </w:rPr>
        <w:t xml:space="preserve"> &lt;&lt; יור &gt;&gt; </w:t>
      </w:r>
      <w:r>
        <w:rPr>
          <w:rtl/>
        </w:rPr>
        <w:t>היו"ר יבגני סובה:</w:t>
      </w:r>
      <w:r w:rsidRPr="00776B28">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w:t>
      </w:r>
    </w:p>
    <w:p w:rsidR="00304FBD" w:rsidRDefault="00304FBD" w:rsidP="00E60D06">
      <w:pPr>
        <w:rPr>
          <w:rtl/>
          <w:lang w:eastAsia="he-IL"/>
        </w:rPr>
      </w:pPr>
    </w:p>
    <w:p w:rsidR="00304FBD" w:rsidRDefault="00304FBD" w:rsidP="00E60D06">
      <w:pPr>
        <w:pStyle w:val="-"/>
        <w:keepNext/>
        <w:rPr>
          <w:rtl/>
        </w:rPr>
      </w:pPr>
      <w:bookmarkStart w:id="30245" w:name="ET_speakercontinue_6156_7"/>
      <w:r w:rsidRPr="00776B28">
        <w:rPr>
          <w:rStyle w:val="TagStyle"/>
          <w:rtl/>
        </w:rPr>
        <w:t xml:space="preserve"> &lt;&lt; דובר_המשך &gt;&gt; </w:t>
      </w:r>
      <w:r>
        <w:rPr>
          <w:rtl/>
        </w:rPr>
        <w:t>גלעד קריב (העבודה):</w:t>
      </w:r>
      <w:r w:rsidRPr="00776B28">
        <w:rPr>
          <w:rStyle w:val="TagStyle"/>
          <w:rtl/>
        </w:rPr>
        <w:t xml:space="preserve"> &lt;&lt; דובר_המשך &gt;&gt;</w:t>
      </w:r>
      <w:r>
        <w:rPr>
          <w:rtl/>
        </w:rPr>
        <w:t xml:space="preserve"> </w:t>
      </w:r>
      <w:bookmarkEnd w:id="30245"/>
    </w:p>
    <w:p w:rsidR="00304FBD" w:rsidRDefault="00304FBD" w:rsidP="00356066">
      <w:pPr>
        <w:rPr>
          <w:rtl/>
          <w:lang w:eastAsia="he-IL"/>
        </w:rPr>
      </w:pPr>
    </w:p>
    <w:p w:rsidR="00304FBD" w:rsidRDefault="00304FBD" w:rsidP="0034546A">
      <w:pPr>
        <w:rPr>
          <w:rtl/>
          <w:lang w:eastAsia="he-IL"/>
        </w:rPr>
      </w:pPr>
      <w:r>
        <w:rPr>
          <w:rFonts w:hint="cs"/>
          <w:rtl/>
          <w:lang w:eastAsia="he-IL"/>
        </w:rPr>
        <w:t xml:space="preserve">ואם תרשה לי רק עוד </w:t>
      </w:r>
      <w:bookmarkStart w:id="30246" w:name="_ETM_Q62_414000"/>
      <w:bookmarkEnd w:id="30246"/>
      <w:r>
        <w:rPr>
          <w:rFonts w:hint="cs"/>
          <w:rtl/>
          <w:lang w:eastAsia="he-IL"/>
        </w:rPr>
        <w:t xml:space="preserve">משפט אחד, אדוני. אני רק אומר, גברתי חברת הכנסת </w:t>
      </w:r>
      <w:bookmarkStart w:id="30247" w:name="_ETM_Q62_419000"/>
      <w:bookmarkEnd w:id="30247"/>
      <w:r>
        <w:rPr>
          <w:rFonts w:hint="cs"/>
          <w:rtl/>
          <w:lang w:eastAsia="he-IL"/>
        </w:rPr>
        <w:t xml:space="preserve">המציעה, את בוודאי יודעת שאחת מקינות תשעה באב היא דיאלוג בין שומרון לבין יהודה, בין שומרון לבין ירושלים, </w:t>
      </w:r>
      <w:bookmarkStart w:id="30248" w:name="_ETM_Q62_442000"/>
      <w:bookmarkEnd w:id="30248"/>
      <w:r>
        <w:rPr>
          <w:rFonts w:hint="cs"/>
          <w:rtl/>
          <w:lang w:eastAsia="he-IL"/>
        </w:rPr>
        <w:t xml:space="preserve">קינתו של שלמה אבן גבירול "שומרון </w:t>
      </w:r>
      <w:bookmarkStart w:id="30249" w:name="_ETM_Q62_437000"/>
      <w:bookmarkEnd w:id="30249"/>
      <w:r>
        <w:rPr>
          <w:rFonts w:hint="cs"/>
          <w:rtl/>
          <w:lang w:eastAsia="he-IL"/>
        </w:rPr>
        <w:t xml:space="preserve">קול תיתן מצאוני עווניי". מה העוון? "לארץ אחרת יצאוני בניי". זה הקול שצריך לעלות היום מהבניין </w:t>
      </w:r>
      <w:bookmarkStart w:id="30250" w:name="_ETM_Q62_448000"/>
      <w:bookmarkEnd w:id="30250"/>
      <w:r>
        <w:rPr>
          <w:rFonts w:hint="cs"/>
          <w:rtl/>
          <w:lang w:eastAsia="he-IL"/>
        </w:rPr>
        <w:t xml:space="preserve">הזה, שבנים ובנות שלנו עדיין במנהרות החמאס. ואומרת ירושלים: "ותאמר </w:t>
      </w:r>
      <w:bookmarkStart w:id="30251" w:name="_ETM_Q62_457000"/>
      <w:bookmarkEnd w:id="30251"/>
      <w:r>
        <w:rPr>
          <w:rFonts w:hint="cs"/>
          <w:rtl/>
          <w:lang w:eastAsia="he-IL"/>
        </w:rPr>
        <w:t xml:space="preserve">ציון עזבני ה'". היום צריך לומר, כשאומרים "בניה ובנותיה של </w:t>
      </w:r>
      <w:bookmarkStart w:id="30252" w:name="_ETM_Q62_468000"/>
      <w:bookmarkEnd w:id="30252"/>
      <w:r>
        <w:rPr>
          <w:rFonts w:hint="cs"/>
          <w:rtl/>
          <w:lang w:eastAsia="he-IL"/>
        </w:rPr>
        <w:t>ציון", עזבונו מנהיגיי, וזוהי חרפתכם.</w:t>
      </w:r>
    </w:p>
    <w:p w:rsidR="00304FBD" w:rsidRDefault="00304FBD" w:rsidP="00E60D06">
      <w:pPr>
        <w:rPr>
          <w:rtl/>
          <w:lang w:eastAsia="he-IL"/>
        </w:rPr>
      </w:pPr>
    </w:p>
    <w:p w:rsidR="00304FBD" w:rsidRDefault="00304FBD" w:rsidP="00E60D06">
      <w:pPr>
        <w:pStyle w:val="af6"/>
        <w:keepNext/>
        <w:rPr>
          <w:rtl/>
        </w:rPr>
      </w:pPr>
      <w:r w:rsidRPr="00776B28">
        <w:rPr>
          <w:rStyle w:val="TagStyle"/>
          <w:rtl/>
        </w:rPr>
        <w:t xml:space="preserve"> &lt;&lt; יור &gt;&gt; </w:t>
      </w:r>
      <w:r>
        <w:rPr>
          <w:rtl/>
        </w:rPr>
        <w:t>היו"ר יבגני סובה:</w:t>
      </w:r>
      <w:r w:rsidRPr="00776B28">
        <w:rPr>
          <w:rStyle w:val="TagStyle"/>
          <w:rtl/>
        </w:rPr>
        <w:t xml:space="preserve"> &lt;&lt; יור &gt;&gt;</w:t>
      </w:r>
      <w:r>
        <w:rPr>
          <w:rtl/>
        </w:rPr>
        <w:t xml:space="preserve"> </w:t>
      </w:r>
    </w:p>
    <w:p w:rsidR="00304FBD" w:rsidRDefault="00304FBD" w:rsidP="00356066">
      <w:pPr>
        <w:rPr>
          <w:rtl/>
          <w:lang w:eastAsia="he-IL"/>
        </w:rPr>
      </w:pPr>
    </w:p>
    <w:p w:rsidR="00304FBD" w:rsidRPr="00C0420C" w:rsidRDefault="00304FBD" w:rsidP="00E60D06">
      <w:pPr>
        <w:rPr>
          <w:rtl/>
          <w:lang w:eastAsia="he-IL"/>
        </w:rPr>
      </w:pPr>
      <w:r>
        <w:rPr>
          <w:rFonts w:hint="cs"/>
          <w:rtl/>
          <w:lang w:eastAsia="he-IL"/>
        </w:rPr>
        <w:t xml:space="preserve">תודה לחבר הכנסת גלעד קריב. חבר הכנסת </w:t>
      </w:r>
      <w:bookmarkStart w:id="30253" w:name="_ETM_Q62_470000"/>
      <w:bookmarkEnd w:id="30253"/>
      <w:r>
        <w:rPr>
          <w:rFonts w:hint="cs"/>
          <w:rtl/>
          <w:lang w:eastAsia="he-IL"/>
        </w:rPr>
        <w:t xml:space="preserve">ולדימיר בליאק, אחרון הדוברים, בבקשה. </w:t>
      </w:r>
    </w:p>
    <w:p w:rsidR="00304FBD" w:rsidRDefault="00304FBD" w:rsidP="00E60D06">
      <w:pPr>
        <w:tabs>
          <w:tab w:val="left" w:pos="1738"/>
        </w:tabs>
        <w:rPr>
          <w:rtl/>
          <w:lang w:eastAsia="he-IL"/>
        </w:rPr>
      </w:pPr>
      <w:bookmarkStart w:id="30254" w:name="_ETM_Q62_475000"/>
      <w:bookmarkEnd w:id="30254"/>
    </w:p>
    <w:p w:rsidR="00304FBD" w:rsidRDefault="00304FBD" w:rsidP="00E60D06">
      <w:pPr>
        <w:pStyle w:val="af5"/>
        <w:keepNext/>
        <w:rPr>
          <w:rtl/>
        </w:rPr>
      </w:pPr>
      <w:bookmarkStart w:id="30255" w:name="ET_interruption_5300_22"/>
      <w:r w:rsidRPr="00C0420C">
        <w:rPr>
          <w:rStyle w:val="TagStyle"/>
          <w:rtl/>
        </w:rPr>
        <w:t xml:space="preserve"> &lt;&lt; קריאה &gt;&gt; </w:t>
      </w:r>
      <w:r>
        <w:rPr>
          <w:rtl/>
        </w:rPr>
        <w:t>מירב בן ארי (יש עתיד):</w:t>
      </w:r>
      <w:r w:rsidRPr="00C0420C">
        <w:rPr>
          <w:rStyle w:val="TagStyle"/>
          <w:rtl/>
        </w:rPr>
        <w:t xml:space="preserve"> &lt;&lt; קריאה &gt;&gt;</w:t>
      </w:r>
      <w:r>
        <w:rPr>
          <w:rtl/>
        </w:rPr>
        <w:t xml:space="preserve"> </w:t>
      </w:r>
      <w:bookmarkEnd w:id="30255"/>
    </w:p>
    <w:p w:rsidR="00304FBD" w:rsidRDefault="00304FBD" w:rsidP="00356066">
      <w:pPr>
        <w:rPr>
          <w:rtl/>
          <w:lang w:eastAsia="he-IL"/>
        </w:rPr>
      </w:pPr>
    </w:p>
    <w:p w:rsidR="00304FBD" w:rsidRDefault="00304FBD" w:rsidP="00E60D06">
      <w:pPr>
        <w:rPr>
          <w:rtl/>
          <w:lang w:eastAsia="he-IL"/>
        </w:rPr>
      </w:pPr>
      <w:r>
        <w:rPr>
          <w:rFonts w:hint="cs"/>
          <w:rtl/>
          <w:lang w:eastAsia="he-IL"/>
        </w:rPr>
        <w:t>הרשימה סגורה?</w:t>
      </w:r>
    </w:p>
    <w:p w:rsidR="00304FBD" w:rsidRDefault="00304FBD" w:rsidP="00E60D06">
      <w:pPr>
        <w:rPr>
          <w:rtl/>
          <w:lang w:eastAsia="he-IL"/>
        </w:rPr>
      </w:pPr>
    </w:p>
    <w:p w:rsidR="00304FBD" w:rsidRDefault="00304FBD" w:rsidP="00E60D06">
      <w:pPr>
        <w:pStyle w:val="af6"/>
        <w:keepNext/>
        <w:rPr>
          <w:rtl/>
        </w:rPr>
      </w:pPr>
      <w:bookmarkStart w:id="30256" w:name="ET_yor_6307_23"/>
      <w:r w:rsidRPr="00C0420C">
        <w:rPr>
          <w:rStyle w:val="TagStyle"/>
          <w:rtl/>
        </w:rPr>
        <w:t xml:space="preserve"> &lt;&lt; יור &gt;&gt; </w:t>
      </w:r>
      <w:r>
        <w:rPr>
          <w:rtl/>
        </w:rPr>
        <w:t>היו"ר יבגני סובה:</w:t>
      </w:r>
      <w:r w:rsidRPr="00C0420C">
        <w:rPr>
          <w:rStyle w:val="TagStyle"/>
          <w:rtl/>
        </w:rPr>
        <w:t xml:space="preserve"> &lt;&lt; יור &gt;&gt;</w:t>
      </w:r>
      <w:r>
        <w:rPr>
          <w:rtl/>
        </w:rPr>
        <w:t xml:space="preserve"> </w:t>
      </w:r>
      <w:bookmarkEnd w:id="30256"/>
    </w:p>
    <w:p w:rsidR="00304FBD" w:rsidRDefault="00304FBD" w:rsidP="00356066">
      <w:pPr>
        <w:rPr>
          <w:rtl/>
          <w:lang w:eastAsia="he-IL"/>
        </w:rPr>
      </w:pPr>
    </w:p>
    <w:p w:rsidR="00304FBD" w:rsidRDefault="00304FBD" w:rsidP="00E60D06">
      <w:pPr>
        <w:rPr>
          <w:rtl/>
          <w:lang w:eastAsia="he-IL"/>
        </w:rPr>
      </w:pPr>
      <w:bookmarkStart w:id="30257" w:name="_ETM_Q62_479000"/>
      <w:bookmarkEnd w:id="30257"/>
      <w:r>
        <w:rPr>
          <w:rFonts w:hint="cs"/>
          <w:rtl/>
          <w:lang w:eastAsia="he-IL"/>
        </w:rPr>
        <w:t xml:space="preserve">כן. </w:t>
      </w:r>
    </w:p>
    <w:p w:rsidR="00304FBD" w:rsidRDefault="00304FBD" w:rsidP="00E60D06">
      <w:pPr>
        <w:rPr>
          <w:rtl/>
          <w:lang w:eastAsia="he-IL"/>
        </w:rPr>
      </w:pPr>
    </w:p>
    <w:p w:rsidR="00304FBD" w:rsidRDefault="00304FBD" w:rsidP="00E60D06">
      <w:pPr>
        <w:pStyle w:val="af5"/>
        <w:keepNext/>
        <w:rPr>
          <w:rtl/>
        </w:rPr>
      </w:pPr>
      <w:r w:rsidRPr="00C0420C">
        <w:rPr>
          <w:rStyle w:val="TagStyle"/>
          <w:rtl/>
        </w:rPr>
        <w:t xml:space="preserve"> &lt;&lt; קריאה &gt;&gt; </w:t>
      </w:r>
      <w:r>
        <w:rPr>
          <w:rtl/>
        </w:rPr>
        <w:t>אופיר כץ (הליכוד):</w:t>
      </w:r>
      <w:r w:rsidRPr="00C0420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יש לך </w:t>
      </w:r>
      <w:bookmarkStart w:id="30258" w:name="_ETM_Q62_477000"/>
      <w:bookmarkEnd w:id="30258"/>
      <w:r>
        <w:rPr>
          <w:rFonts w:hint="cs"/>
          <w:rtl/>
          <w:lang w:eastAsia="he-IL"/>
        </w:rPr>
        <w:t xml:space="preserve">עוד רשימה כל כך ארוכה </w:t>
      </w:r>
      <w:r w:rsidR="00743DF1">
        <w:rPr>
          <w:rFonts w:hint="cs"/>
          <w:rtl/>
          <w:lang w:eastAsia="he-IL"/>
        </w:rPr>
        <w:t>– – –</w:t>
      </w:r>
      <w:r>
        <w:rPr>
          <w:rFonts w:hint="cs"/>
          <w:rtl/>
          <w:lang w:eastAsia="he-IL"/>
        </w:rPr>
        <w:t xml:space="preserve"> </w:t>
      </w:r>
    </w:p>
    <w:p w:rsidR="00304FBD" w:rsidRDefault="00304FBD" w:rsidP="00E60D06">
      <w:pPr>
        <w:rPr>
          <w:rtl/>
          <w:lang w:eastAsia="he-IL"/>
        </w:rPr>
      </w:pPr>
      <w:bookmarkStart w:id="30259" w:name="_ETM_Q62_478000"/>
      <w:bookmarkEnd w:id="30259"/>
    </w:p>
    <w:p w:rsidR="00304FBD" w:rsidRDefault="00304FBD" w:rsidP="00E60D06">
      <w:pPr>
        <w:pStyle w:val="af6"/>
        <w:keepNext/>
        <w:rPr>
          <w:rtl/>
        </w:rPr>
      </w:pPr>
      <w:r w:rsidRPr="00C0420C">
        <w:rPr>
          <w:rStyle w:val="TagStyle"/>
          <w:rtl/>
        </w:rPr>
        <w:t xml:space="preserve"> &lt;&lt; יור &gt;&gt; </w:t>
      </w:r>
      <w:r>
        <w:rPr>
          <w:rtl/>
        </w:rPr>
        <w:t>היו"ר יבגני סובה:</w:t>
      </w:r>
      <w:r w:rsidRPr="00C0420C">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260" w:name="_ETM_Q62_480000"/>
      <w:bookmarkEnd w:id="30260"/>
      <w:r>
        <w:rPr>
          <w:rFonts w:hint="cs"/>
          <w:rtl/>
          <w:lang w:eastAsia="he-IL"/>
        </w:rPr>
        <w:t xml:space="preserve">יש עוד </w:t>
      </w:r>
      <w:bookmarkStart w:id="30261" w:name="_ETM_Q62_481000"/>
      <w:bookmarkEnd w:id="30261"/>
      <w:r>
        <w:rPr>
          <w:rFonts w:hint="cs"/>
          <w:rtl/>
          <w:lang w:eastAsia="he-IL"/>
        </w:rPr>
        <w:t xml:space="preserve">15 חוקים לפחות. </w:t>
      </w:r>
    </w:p>
    <w:p w:rsidR="00304FBD" w:rsidRDefault="00304FBD" w:rsidP="00E60D06">
      <w:pPr>
        <w:rPr>
          <w:rtl/>
          <w:lang w:eastAsia="he-IL"/>
        </w:rPr>
      </w:pPr>
      <w:bookmarkStart w:id="30262" w:name="_ETM_Q62_485000"/>
      <w:bookmarkEnd w:id="30262"/>
    </w:p>
    <w:p w:rsidR="00304FBD" w:rsidRDefault="00304FBD" w:rsidP="00E60D06">
      <w:pPr>
        <w:pStyle w:val="af5"/>
        <w:keepNext/>
        <w:rPr>
          <w:rtl/>
        </w:rPr>
      </w:pPr>
      <w:bookmarkStart w:id="30263" w:name="ET_interruption_5786_26"/>
      <w:r w:rsidRPr="00C0420C">
        <w:rPr>
          <w:rStyle w:val="TagStyle"/>
          <w:rtl/>
        </w:rPr>
        <w:t xml:space="preserve"> &lt;&lt; קריאה &gt;&gt; </w:t>
      </w:r>
      <w:r>
        <w:rPr>
          <w:rtl/>
        </w:rPr>
        <w:t>אופיר כץ (הליכוד):</w:t>
      </w:r>
      <w:r w:rsidRPr="00C0420C">
        <w:rPr>
          <w:rStyle w:val="TagStyle"/>
          <w:rtl/>
        </w:rPr>
        <w:t xml:space="preserve"> &lt;&lt; קריאה &gt;&gt;</w:t>
      </w:r>
      <w:r>
        <w:rPr>
          <w:rtl/>
        </w:rPr>
        <w:t xml:space="preserve"> </w:t>
      </w:r>
      <w:bookmarkEnd w:id="30263"/>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אגב, עברנו חמישה </w:t>
      </w:r>
      <w:r w:rsidR="00743DF1">
        <w:rPr>
          <w:rFonts w:hint="cs"/>
          <w:rtl/>
          <w:lang w:eastAsia="he-IL"/>
        </w:rPr>
        <w:t>– – –</w:t>
      </w:r>
      <w:r>
        <w:rPr>
          <w:rFonts w:hint="cs"/>
          <w:rtl/>
          <w:lang w:eastAsia="he-IL"/>
        </w:rPr>
        <w:t xml:space="preserve"> </w:t>
      </w:r>
    </w:p>
    <w:p w:rsidR="00304FBD" w:rsidRDefault="00304FBD" w:rsidP="00E60D06">
      <w:pPr>
        <w:rPr>
          <w:rtl/>
          <w:lang w:eastAsia="he-IL"/>
        </w:rPr>
      </w:pPr>
      <w:bookmarkStart w:id="30264" w:name="_ETM_Q62_484000"/>
      <w:bookmarkEnd w:id="30264"/>
    </w:p>
    <w:p w:rsidR="00304FBD" w:rsidRDefault="00304FBD" w:rsidP="00E60D06">
      <w:pPr>
        <w:pStyle w:val="af6"/>
        <w:keepNext/>
        <w:rPr>
          <w:rtl/>
        </w:rPr>
      </w:pPr>
      <w:r w:rsidRPr="00C0420C">
        <w:rPr>
          <w:rStyle w:val="TagStyle"/>
          <w:rtl/>
        </w:rPr>
        <w:t xml:space="preserve"> &lt;&lt; יור &gt;&gt; </w:t>
      </w:r>
      <w:r>
        <w:rPr>
          <w:rtl/>
        </w:rPr>
        <w:t>היו"ר יבגני סובה:</w:t>
      </w:r>
      <w:r w:rsidRPr="00C0420C">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265" w:name="_ETM_Q62_486000"/>
      <w:bookmarkEnd w:id="30265"/>
      <w:r>
        <w:rPr>
          <w:rFonts w:hint="cs"/>
          <w:rtl/>
          <w:lang w:eastAsia="he-IL"/>
        </w:rPr>
        <w:t>כולל</w:t>
      </w:r>
      <w:bookmarkStart w:id="30266" w:name="_ETM_Q62_488000"/>
      <w:bookmarkEnd w:id="30266"/>
      <w:r>
        <w:rPr>
          <w:rFonts w:hint="cs"/>
          <w:rtl/>
          <w:lang w:eastAsia="he-IL"/>
        </w:rPr>
        <w:t xml:space="preserve"> בקשות לרשות דיבור וקריאות ראשונות. בבקשה, שלוש דקות.</w:t>
      </w:r>
      <w:bookmarkStart w:id="30267" w:name="_ETM_Q62_491000"/>
      <w:bookmarkEnd w:id="30267"/>
      <w:r>
        <w:rPr>
          <w:rFonts w:hint="cs"/>
          <w:rtl/>
          <w:lang w:eastAsia="he-IL"/>
        </w:rPr>
        <w:t xml:space="preserve"> </w:t>
      </w:r>
    </w:p>
    <w:p w:rsidR="00304FBD" w:rsidRPr="00C0420C" w:rsidRDefault="00304FBD" w:rsidP="00E60D06">
      <w:pPr>
        <w:rPr>
          <w:rtl/>
          <w:lang w:eastAsia="he-IL"/>
        </w:rPr>
      </w:pPr>
    </w:p>
    <w:p w:rsidR="00304FBD" w:rsidRDefault="00304FBD" w:rsidP="00E60D06">
      <w:pPr>
        <w:pStyle w:val="a4"/>
        <w:keepNext/>
        <w:rPr>
          <w:rtl/>
        </w:rPr>
      </w:pPr>
      <w:bookmarkStart w:id="30268" w:name="ET_speaker_6127_9"/>
      <w:r w:rsidRPr="00776B28">
        <w:rPr>
          <w:rStyle w:val="TagStyle"/>
          <w:rtl/>
        </w:rPr>
        <w:t xml:space="preserve"> &lt;&lt; דובר &gt;&gt; </w:t>
      </w:r>
      <w:bookmarkStart w:id="30269" w:name="_Toc194414262"/>
      <w:bookmarkStart w:id="30270" w:name="_Toc233629246"/>
      <w:r>
        <w:rPr>
          <w:rtl/>
        </w:rPr>
        <w:t>ולדימיר בליאק (יש עתיד):</w:t>
      </w:r>
      <w:bookmarkEnd w:id="30269"/>
      <w:bookmarkEnd w:id="30270"/>
      <w:r w:rsidRPr="00776B28">
        <w:rPr>
          <w:rStyle w:val="TagStyle"/>
          <w:rtl/>
        </w:rPr>
        <w:t xml:space="preserve"> &lt;&lt; דובר &gt;&gt;</w:t>
      </w:r>
      <w:r>
        <w:rPr>
          <w:rtl/>
        </w:rPr>
        <w:t xml:space="preserve"> </w:t>
      </w:r>
      <w:bookmarkEnd w:id="30268"/>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אדוני היושב-ראש, חבריי חברי הכנסת, השר קרעי, אני רואה שאתה מדבר </w:t>
      </w:r>
      <w:bookmarkStart w:id="30271" w:name="_ETM_Q62_494000"/>
      <w:bookmarkEnd w:id="30271"/>
      <w:r>
        <w:rPr>
          <w:rFonts w:hint="cs"/>
          <w:rtl/>
          <w:lang w:eastAsia="he-IL"/>
        </w:rPr>
        <w:t>בטלפון, אבל עדיין, אני רוצה יחד איתך להעלות קצת זיכרונות, ובסוף גם לשאול שאלה. אני רוצה להחזיר</w:t>
      </w:r>
      <w:r w:rsidR="0034546A">
        <w:rPr>
          <w:rFonts w:hint="cs"/>
          <w:rtl/>
          <w:lang w:eastAsia="he-IL"/>
        </w:rPr>
        <w:t xml:space="preserve"> אותך חמש שנים אחורה, לשנת 2020.</w:t>
      </w:r>
      <w:r>
        <w:rPr>
          <w:rFonts w:hint="cs"/>
          <w:rtl/>
          <w:lang w:eastAsia="he-IL"/>
        </w:rPr>
        <w:t xml:space="preserve"> אז גם אני וגם חברי חבר הכנסת נאור שירי לא היינו כאן, אבל אתה כן, </w:t>
      </w:r>
      <w:bookmarkStart w:id="30272" w:name="_ETM_Q62_511000"/>
      <w:bookmarkEnd w:id="30272"/>
      <w:r>
        <w:rPr>
          <w:rFonts w:hint="cs"/>
          <w:rtl/>
          <w:lang w:eastAsia="he-IL"/>
        </w:rPr>
        <w:t>היית חבר כנסת בקואליציה. אז טענת שראש הממשלה מרוויח מתחת לשכר המינימום. מה עשית? לקחת</w:t>
      </w:r>
      <w:bookmarkStart w:id="30273" w:name="_ETM_Q62_524000"/>
      <w:bookmarkEnd w:id="30273"/>
      <w:r>
        <w:rPr>
          <w:rFonts w:hint="cs"/>
          <w:rtl/>
          <w:lang w:eastAsia="he-IL"/>
        </w:rPr>
        <w:t xml:space="preserve"> את הטענה של ראש הממשלה שהוא עובד 18 שעות ביום, הכפלת את זה בשכר </w:t>
      </w:r>
      <w:bookmarkStart w:id="30274" w:name="_ETM_Q62_531000"/>
      <w:bookmarkEnd w:id="30274"/>
      <w:r>
        <w:rPr>
          <w:rFonts w:hint="cs"/>
          <w:rtl/>
          <w:lang w:eastAsia="he-IL"/>
        </w:rPr>
        <w:t xml:space="preserve">המינימום, שאז עמד על 29.12 שקלים לשעה ברוטו, ואז הגעת ל-19,656 שקלים, שלכאורה </w:t>
      </w:r>
      <w:bookmarkStart w:id="30275" w:name="_ETM_Q62_543000"/>
      <w:bookmarkEnd w:id="30275"/>
      <w:r>
        <w:rPr>
          <w:rFonts w:hint="cs"/>
          <w:rtl/>
          <w:lang w:eastAsia="he-IL"/>
        </w:rPr>
        <w:t>זה היה מעל השכר של ראש הממשלה, שאמרת שהוא 18,000</w:t>
      </w:r>
      <w:bookmarkStart w:id="30276" w:name="_ETM_Q62_547000"/>
      <w:bookmarkEnd w:id="30276"/>
      <w:r>
        <w:rPr>
          <w:rFonts w:hint="cs"/>
          <w:rtl/>
          <w:lang w:eastAsia="he-IL"/>
        </w:rPr>
        <w:t xml:space="preserve"> שקל בחודש, לפי התלוש שראש הממשלה פרסם כמה שנים לפני. </w:t>
      </w:r>
    </w:p>
    <w:p w:rsidR="00304FBD" w:rsidRDefault="00304FBD" w:rsidP="00E60D06">
      <w:pPr>
        <w:rPr>
          <w:rtl/>
          <w:lang w:eastAsia="he-IL"/>
        </w:rPr>
      </w:pPr>
    </w:p>
    <w:p w:rsidR="00304FBD" w:rsidRDefault="00304FBD" w:rsidP="0034546A">
      <w:pPr>
        <w:rPr>
          <w:rtl/>
          <w:lang w:eastAsia="he-IL"/>
        </w:rPr>
      </w:pPr>
      <w:bookmarkStart w:id="30277" w:name="_ETM_Q62_556000"/>
      <w:bookmarkEnd w:id="30277"/>
      <w:r>
        <w:rPr>
          <w:rFonts w:hint="cs"/>
          <w:rtl/>
          <w:lang w:eastAsia="he-IL"/>
        </w:rPr>
        <w:t xml:space="preserve">מה הבעיה? לא רק שמאז הנטו והברוטו של ראש הממשלה עלה לסכום אחר, וגם כמובן אף עובד במשק לא עובד 18 שעות, כי אז יש שעות נוספות והכול, וגם כמובן שכר המינימום מוגדר לפי שכר ברוטו, אבל אתה התבלבלת </w:t>
      </w:r>
      <w:bookmarkStart w:id="30278" w:name="_ETM_Q62_589508"/>
      <w:bookmarkEnd w:id="30278"/>
      <w:r>
        <w:rPr>
          <w:rFonts w:hint="cs"/>
          <w:rtl/>
          <w:lang w:eastAsia="he-IL"/>
        </w:rPr>
        <w:t xml:space="preserve">– </w:t>
      </w:r>
      <w:bookmarkStart w:id="30279" w:name="_ETM_Q62_583000"/>
      <w:bookmarkEnd w:id="30279"/>
      <w:r>
        <w:rPr>
          <w:rFonts w:hint="cs"/>
          <w:rtl/>
          <w:lang w:eastAsia="he-IL"/>
        </w:rPr>
        <w:t xml:space="preserve">לקחת שכר נטו של ראש הממשלה והשווית אותו לשכר מינימום שהוא ברוטו, וטענת שראש הממשלה מרוויח מתחת לשכר המינימום. אבל השכר האמיתי שניתן </w:t>
      </w:r>
      <w:bookmarkStart w:id="30280" w:name="_ETM_Q62_593000"/>
      <w:bookmarkEnd w:id="30280"/>
      <w:r>
        <w:rPr>
          <w:rFonts w:hint="cs"/>
          <w:rtl/>
          <w:lang w:eastAsia="he-IL"/>
        </w:rPr>
        <w:t xml:space="preserve">להשוות אותו לשכר המינימום של ראש הממשלה הוא לא </w:t>
      </w:r>
      <w:bookmarkStart w:id="30281" w:name="_ETM_Q62_598000"/>
      <w:bookmarkEnd w:id="30281"/>
      <w:r>
        <w:rPr>
          <w:rFonts w:hint="cs"/>
          <w:rtl/>
          <w:lang w:eastAsia="he-IL"/>
        </w:rPr>
        <w:t xml:space="preserve">18,000 שקל ולא 20,000 שקל – 52,000 שקלים ברוטו לחודש. </w:t>
      </w:r>
    </w:p>
    <w:p w:rsidR="00304FBD" w:rsidRDefault="00304FBD" w:rsidP="00E60D06">
      <w:pPr>
        <w:rPr>
          <w:rtl/>
          <w:lang w:eastAsia="he-IL"/>
        </w:rPr>
      </w:pPr>
    </w:p>
    <w:p w:rsidR="00304FBD" w:rsidRDefault="00304FBD" w:rsidP="00E60D06">
      <w:pPr>
        <w:rPr>
          <w:rtl/>
          <w:lang w:eastAsia="he-IL"/>
        </w:rPr>
      </w:pPr>
      <w:bookmarkStart w:id="30282" w:name="_ETM_Q62_605000"/>
      <w:bookmarkEnd w:id="30282"/>
      <w:r>
        <w:rPr>
          <w:rFonts w:hint="cs"/>
          <w:rtl/>
          <w:lang w:eastAsia="he-IL"/>
        </w:rPr>
        <w:t xml:space="preserve">השאלה שלי, השר קרעי, שבינתיים </w:t>
      </w:r>
      <w:bookmarkStart w:id="30283" w:name="_ETM_Q62_610000"/>
      <w:bookmarkEnd w:id="30283"/>
      <w:r>
        <w:rPr>
          <w:rFonts w:hint="cs"/>
          <w:rtl/>
          <w:lang w:eastAsia="he-IL"/>
        </w:rPr>
        <w:t xml:space="preserve">נמלט מהמליאה: איך אדם שלא מבדיל בין ברוטו לנטו יכול לקרוא לעצמו רואה חשבון? תודה רבה. </w:t>
      </w:r>
    </w:p>
    <w:p w:rsidR="00304FBD" w:rsidRDefault="00304FBD" w:rsidP="00E60D06">
      <w:pPr>
        <w:rPr>
          <w:rtl/>
          <w:lang w:eastAsia="he-IL"/>
        </w:rPr>
      </w:pPr>
    </w:p>
    <w:p w:rsidR="00304FBD" w:rsidRDefault="00304FBD" w:rsidP="00E60D06">
      <w:pPr>
        <w:pStyle w:val="af6"/>
        <w:keepNext/>
        <w:rPr>
          <w:rtl/>
        </w:rPr>
      </w:pPr>
      <w:r w:rsidRPr="00776B28">
        <w:rPr>
          <w:rStyle w:val="TagStyle"/>
          <w:rtl/>
        </w:rPr>
        <w:t xml:space="preserve"> &lt;&lt; יור &gt;&gt; </w:t>
      </w:r>
      <w:r>
        <w:rPr>
          <w:rtl/>
        </w:rPr>
        <w:t>היו"ר יבגני סובה:</w:t>
      </w:r>
      <w:r w:rsidRPr="00776B28">
        <w:rPr>
          <w:rStyle w:val="TagStyle"/>
          <w:rtl/>
        </w:rPr>
        <w:t xml:space="preserve"> &lt;&lt; יור &gt;&gt;</w:t>
      </w:r>
      <w:r>
        <w:rPr>
          <w:rtl/>
        </w:rPr>
        <w:t xml:space="preserve"> </w:t>
      </w:r>
    </w:p>
    <w:p w:rsidR="00304FBD" w:rsidRDefault="00304FBD" w:rsidP="00356066">
      <w:pPr>
        <w:rPr>
          <w:rtl/>
          <w:lang w:eastAsia="he-IL"/>
        </w:rPr>
      </w:pPr>
    </w:p>
    <w:p w:rsidR="00304FBD" w:rsidRPr="00624556" w:rsidRDefault="00304FBD" w:rsidP="00E60D06">
      <w:pPr>
        <w:rPr>
          <w:rtl/>
          <w:lang w:eastAsia="he-IL"/>
        </w:rPr>
      </w:pPr>
      <w:r>
        <w:rPr>
          <w:rFonts w:hint="cs"/>
          <w:rtl/>
          <w:lang w:eastAsia="he-IL"/>
        </w:rPr>
        <w:t xml:space="preserve">תודה לחבר הכנסת ולדימיר </w:t>
      </w:r>
      <w:bookmarkStart w:id="30284" w:name="_ETM_Q62_622000"/>
      <w:bookmarkEnd w:id="30284"/>
      <w:r>
        <w:rPr>
          <w:rFonts w:hint="cs"/>
          <w:rtl/>
          <w:lang w:eastAsia="he-IL"/>
        </w:rPr>
        <w:t xml:space="preserve">בליאק. אתה רוצה לסכם? אוקיי. </w:t>
      </w:r>
    </w:p>
    <w:p w:rsidR="00304FBD" w:rsidRDefault="00304FBD" w:rsidP="00E60D06">
      <w:pPr>
        <w:rPr>
          <w:rtl/>
          <w:lang w:eastAsia="he-IL"/>
        </w:rPr>
      </w:pPr>
    </w:p>
    <w:p w:rsidR="00304FBD" w:rsidRDefault="00304FBD" w:rsidP="00E60D06">
      <w:pPr>
        <w:pStyle w:val="af5"/>
        <w:keepNext/>
        <w:rPr>
          <w:rtl/>
        </w:rPr>
      </w:pPr>
      <w:r w:rsidRPr="00776B28">
        <w:rPr>
          <w:rStyle w:val="TagStyle"/>
          <w:rtl/>
        </w:rPr>
        <w:t xml:space="preserve"> &lt;&lt; קריאה &gt;&gt; </w:t>
      </w:r>
      <w:r>
        <w:rPr>
          <w:rtl/>
        </w:rPr>
        <w:t>אופיר כץ (הליכוד):</w:t>
      </w:r>
      <w:r w:rsidRPr="00776B28">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לא צריך, שמחה.</w:t>
      </w:r>
    </w:p>
    <w:p w:rsidR="00304FBD" w:rsidRDefault="00304FBD" w:rsidP="00E60D06">
      <w:pPr>
        <w:rPr>
          <w:rtl/>
          <w:lang w:eastAsia="he-IL"/>
        </w:rPr>
      </w:pPr>
    </w:p>
    <w:p w:rsidR="00304FBD" w:rsidRDefault="00304FBD" w:rsidP="00E60D06">
      <w:pPr>
        <w:pStyle w:val="af5"/>
        <w:keepNext/>
        <w:rPr>
          <w:rtl/>
        </w:rPr>
      </w:pPr>
      <w:bookmarkStart w:id="30285" w:name="ET_interruption_6157_28"/>
      <w:r w:rsidRPr="00624556">
        <w:rPr>
          <w:rStyle w:val="TagStyle"/>
          <w:rtl/>
        </w:rPr>
        <w:t xml:space="preserve"> &lt;&lt; קריאה &gt;&gt; </w:t>
      </w:r>
      <w:r>
        <w:rPr>
          <w:rtl/>
        </w:rPr>
        <w:t>שמחה רוטמן (הציונות הדתית):</w:t>
      </w:r>
      <w:r w:rsidRPr="00624556">
        <w:rPr>
          <w:rStyle w:val="TagStyle"/>
          <w:rtl/>
        </w:rPr>
        <w:t xml:space="preserve"> &lt;&lt; קריאה &gt;&gt;</w:t>
      </w:r>
      <w:r>
        <w:rPr>
          <w:rtl/>
        </w:rPr>
        <w:t xml:space="preserve"> </w:t>
      </w:r>
      <w:bookmarkEnd w:id="30285"/>
    </w:p>
    <w:p w:rsidR="00304FBD" w:rsidRDefault="00304FBD" w:rsidP="00356066">
      <w:pPr>
        <w:rPr>
          <w:rtl/>
          <w:lang w:eastAsia="he-IL"/>
        </w:rPr>
      </w:pPr>
    </w:p>
    <w:p w:rsidR="00304FBD" w:rsidRDefault="00304FBD" w:rsidP="00E60D06">
      <w:pPr>
        <w:rPr>
          <w:rtl/>
          <w:lang w:eastAsia="he-IL"/>
        </w:rPr>
      </w:pPr>
      <w:bookmarkStart w:id="30286" w:name="_ETM_Q62_635000"/>
      <w:bookmarkEnd w:id="30286"/>
      <w:r>
        <w:rPr>
          <w:rFonts w:hint="cs"/>
          <w:rtl/>
          <w:lang w:eastAsia="he-IL"/>
        </w:rPr>
        <w:t xml:space="preserve">תן לי, אני רוצה משפט. </w:t>
      </w:r>
    </w:p>
    <w:p w:rsidR="00304FBD" w:rsidRDefault="00304FBD" w:rsidP="00E60D06">
      <w:pPr>
        <w:rPr>
          <w:rtl/>
          <w:lang w:eastAsia="he-IL"/>
        </w:rPr>
      </w:pPr>
      <w:bookmarkStart w:id="30287" w:name="_ETM_Q62_636000"/>
      <w:bookmarkEnd w:id="30287"/>
    </w:p>
    <w:p w:rsidR="00304FBD" w:rsidRDefault="00304FBD" w:rsidP="00E60D06">
      <w:pPr>
        <w:pStyle w:val="af5"/>
        <w:keepNext/>
        <w:rPr>
          <w:rtl/>
        </w:rPr>
      </w:pPr>
      <w:r w:rsidRPr="00624556">
        <w:rPr>
          <w:rStyle w:val="TagStyle"/>
          <w:rtl/>
        </w:rPr>
        <w:t xml:space="preserve"> &lt;&lt; קריאה &gt;&gt; </w:t>
      </w:r>
      <w:r>
        <w:rPr>
          <w:rtl/>
        </w:rPr>
        <w:t>מירב בן ארי (יש עתיד):</w:t>
      </w:r>
      <w:r w:rsidRPr="00624556">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תן, הוא לא יכול. </w:t>
      </w:r>
    </w:p>
    <w:p w:rsidR="00304FBD" w:rsidRDefault="00304FBD" w:rsidP="00E60D06">
      <w:pPr>
        <w:rPr>
          <w:rtl/>
          <w:lang w:eastAsia="he-IL"/>
        </w:rPr>
      </w:pPr>
      <w:bookmarkStart w:id="30288" w:name="_ETM_Q62_634000"/>
      <w:bookmarkEnd w:id="30288"/>
    </w:p>
    <w:p w:rsidR="00304FBD" w:rsidRDefault="00304FBD" w:rsidP="00E60D06">
      <w:pPr>
        <w:pStyle w:val="af5"/>
        <w:keepNext/>
        <w:rPr>
          <w:rtl/>
        </w:rPr>
      </w:pPr>
      <w:bookmarkStart w:id="30289" w:name="ET_interruption_6157_30"/>
      <w:r w:rsidRPr="00624556">
        <w:rPr>
          <w:rStyle w:val="TagStyle"/>
          <w:rtl/>
        </w:rPr>
        <w:t xml:space="preserve"> &lt;&lt; קריאה &gt;&gt; </w:t>
      </w:r>
      <w:r>
        <w:rPr>
          <w:rtl/>
        </w:rPr>
        <w:t>שמחה רוטמן (הציונות הדתית):</w:t>
      </w:r>
      <w:r w:rsidRPr="00624556">
        <w:rPr>
          <w:rStyle w:val="TagStyle"/>
          <w:rtl/>
        </w:rPr>
        <w:t xml:space="preserve"> &lt;&lt; קריאה &gt;&gt;</w:t>
      </w:r>
      <w:r>
        <w:rPr>
          <w:rtl/>
        </w:rPr>
        <w:t xml:space="preserve"> </w:t>
      </w:r>
      <w:bookmarkEnd w:id="30289"/>
    </w:p>
    <w:p w:rsidR="00304FBD" w:rsidRDefault="00304FBD" w:rsidP="00356066">
      <w:pPr>
        <w:rPr>
          <w:rtl/>
          <w:lang w:eastAsia="he-IL"/>
        </w:rPr>
      </w:pPr>
    </w:p>
    <w:p w:rsidR="00304FBD" w:rsidRDefault="00743DF1" w:rsidP="00743DF1">
      <w:pPr>
        <w:rPr>
          <w:rtl/>
          <w:lang w:eastAsia="he-IL"/>
        </w:rPr>
      </w:pPr>
      <w:bookmarkStart w:id="30290" w:name="_ETM_Q62_638000"/>
      <w:bookmarkEnd w:id="30290"/>
      <w:r>
        <w:rPr>
          <w:rFonts w:hint="cs"/>
          <w:rtl/>
          <w:lang w:eastAsia="he-IL"/>
        </w:rPr>
        <w:t>– – –</w:t>
      </w:r>
      <w:r w:rsidR="00304FBD">
        <w:rPr>
          <w:rFonts w:hint="cs"/>
          <w:rtl/>
          <w:lang w:eastAsia="he-IL"/>
        </w:rPr>
        <w:t xml:space="preserve"> במשפט.</w:t>
      </w:r>
    </w:p>
    <w:p w:rsidR="00304FBD" w:rsidRDefault="00304FBD" w:rsidP="00E60D06">
      <w:pPr>
        <w:rPr>
          <w:rtl/>
          <w:lang w:eastAsia="he-IL"/>
        </w:rPr>
      </w:pPr>
    </w:p>
    <w:p w:rsidR="00304FBD" w:rsidRDefault="00304FBD" w:rsidP="00E60D06">
      <w:pPr>
        <w:pStyle w:val="af5"/>
        <w:keepNext/>
        <w:rPr>
          <w:rtl/>
        </w:rPr>
      </w:pPr>
      <w:r w:rsidRPr="00624556">
        <w:rPr>
          <w:rStyle w:val="TagStyle"/>
          <w:rtl/>
        </w:rPr>
        <w:t xml:space="preserve"> &lt;&lt; קריאה &gt;&gt; </w:t>
      </w:r>
      <w:r>
        <w:rPr>
          <w:rtl/>
        </w:rPr>
        <w:t>קריאה:</w:t>
      </w:r>
      <w:r w:rsidRPr="00624556">
        <w:rPr>
          <w:rStyle w:val="TagStyle"/>
          <w:rtl/>
        </w:rPr>
        <w:t xml:space="preserve"> &lt;&lt; קריאה &gt;&gt;</w:t>
      </w:r>
      <w:r>
        <w:rPr>
          <w:rtl/>
        </w:rPr>
        <w:t xml:space="preserve"> </w:t>
      </w:r>
    </w:p>
    <w:p w:rsidR="00304FBD" w:rsidRDefault="00304FBD" w:rsidP="00356066">
      <w:pPr>
        <w:rPr>
          <w:rtl/>
          <w:lang w:eastAsia="he-IL"/>
        </w:rPr>
      </w:pPr>
    </w:p>
    <w:p w:rsidR="00304FBD" w:rsidRDefault="00743DF1" w:rsidP="00743DF1">
      <w:pPr>
        <w:rPr>
          <w:rtl/>
          <w:lang w:eastAsia="he-IL"/>
        </w:rPr>
      </w:pPr>
      <w:r>
        <w:rPr>
          <w:rFonts w:hint="cs"/>
          <w:rtl/>
          <w:lang w:eastAsia="he-IL"/>
        </w:rPr>
        <w:t>– – –</w:t>
      </w:r>
    </w:p>
    <w:p w:rsidR="00304FBD" w:rsidRDefault="00304FBD" w:rsidP="00E60D06">
      <w:pPr>
        <w:rPr>
          <w:rtl/>
          <w:lang w:eastAsia="he-IL"/>
        </w:rPr>
      </w:pPr>
    </w:p>
    <w:p w:rsidR="00304FBD" w:rsidRDefault="00304FBD" w:rsidP="00E60D06">
      <w:pPr>
        <w:pStyle w:val="a4"/>
        <w:keepNext/>
        <w:rPr>
          <w:rtl/>
        </w:rPr>
      </w:pPr>
      <w:bookmarkStart w:id="30291" w:name="ET_speaker_6464_39"/>
      <w:r w:rsidRPr="00BB2881">
        <w:rPr>
          <w:rStyle w:val="TagStyle"/>
          <w:rtl/>
        </w:rPr>
        <w:t xml:space="preserve"> &lt;&lt; דובר &gt;&gt; </w:t>
      </w:r>
      <w:bookmarkStart w:id="30292" w:name="_Toc194414263"/>
      <w:bookmarkStart w:id="30293" w:name="_Toc233629247"/>
      <w:r>
        <w:rPr>
          <w:rtl/>
        </w:rPr>
        <w:t>שמחה רוטמן (יו"ר ועדת החוקה, חוק ומשפט):</w:t>
      </w:r>
      <w:bookmarkEnd w:id="30292"/>
      <w:bookmarkEnd w:id="30293"/>
      <w:r w:rsidRPr="00BB2881">
        <w:rPr>
          <w:rStyle w:val="TagStyle"/>
          <w:rtl/>
        </w:rPr>
        <w:t xml:space="preserve"> &lt;&lt; דובר &gt;&gt;</w:t>
      </w:r>
      <w:r>
        <w:rPr>
          <w:rtl/>
        </w:rPr>
        <w:t xml:space="preserve"> </w:t>
      </w:r>
      <w:bookmarkEnd w:id="30291"/>
    </w:p>
    <w:p w:rsidR="00304FBD" w:rsidRDefault="00304FBD" w:rsidP="00356066">
      <w:pPr>
        <w:rPr>
          <w:rtl/>
          <w:lang w:eastAsia="he-IL"/>
        </w:rPr>
      </w:pPr>
    </w:p>
    <w:p w:rsidR="00304FBD" w:rsidRDefault="00304FBD" w:rsidP="00E60D06">
      <w:pPr>
        <w:rPr>
          <w:rtl/>
          <w:lang w:eastAsia="he-IL"/>
        </w:rPr>
      </w:pPr>
      <w:bookmarkStart w:id="30294" w:name="_ETM_Q62_639000"/>
      <w:bookmarkEnd w:id="30294"/>
      <w:r>
        <w:rPr>
          <w:rFonts w:hint="cs"/>
          <w:rtl/>
          <w:lang w:eastAsia="he-IL"/>
        </w:rPr>
        <w:t xml:space="preserve">חברים, אתם תריבו איתי, זה ייקח יותר זמן. אני </w:t>
      </w:r>
      <w:bookmarkStart w:id="30295" w:name="_ETM_Q62_643000"/>
      <w:bookmarkEnd w:id="30295"/>
      <w:r>
        <w:rPr>
          <w:rFonts w:hint="cs"/>
          <w:rtl/>
          <w:lang w:eastAsia="he-IL"/>
        </w:rPr>
        <w:t xml:space="preserve">אהיה מאוד קצר. </w:t>
      </w:r>
    </w:p>
    <w:p w:rsidR="00304FBD" w:rsidRDefault="00304FBD" w:rsidP="00E60D06">
      <w:pPr>
        <w:rPr>
          <w:rtl/>
          <w:lang w:eastAsia="he-IL"/>
        </w:rPr>
      </w:pPr>
      <w:bookmarkStart w:id="30296" w:name="_ETM_Q62_649000"/>
      <w:bookmarkEnd w:id="30296"/>
    </w:p>
    <w:p w:rsidR="00304FBD" w:rsidRDefault="00304FBD" w:rsidP="00E60D06">
      <w:pPr>
        <w:pStyle w:val="af6"/>
        <w:keepNext/>
        <w:rPr>
          <w:rtl/>
        </w:rPr>
      </w:pPr>
      <w:bookmarkStart w:id="30297" w:name="ET_yor_6307_32"/>
      <w:r w:rsidRPr="00624556">
        <w:rPr>
          <w:rStyle w:val="TagStyle"/>
          <w:rtl/>
        </w:rPr>
        <w:t xml:space="preserve"> &lt;&lt; יור &gt;&gt; </w:t>
      </w:r>
      <w:r>
        <w:rPr>
          <w:rtl/>
        </w:rPr>
        <w:t>היו"ר יבגני סובה:</w:t>
      </w:r>
      <w:r w:rsidRPr="00624556">
        <w:rPr>
          <w:rStyle w:val="TagStyle"/>
          <w:rtl/>
        </w:rPr>
        <w:t xml:space="preserve"> &lt;&lt; יור &gt;&gt;</w:t>
      </w:r>
      <w:r>
        <w:rPr>
          <w:rtl/>
        </w:rPr>
        <w:t xml:space="preserve"> </w:t>
      </w:r>
      <w:bookmarkEnd w:id="30297"/>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אגב, אתה יכול לסכם ללא הגבלת </w:t>
      </w:r>
      <w:bookmarkStart w:id="30298" w:name="_ETM_Q62_650000"/>
      <w:bookmarkEnd w:id="30298"/>
      <w:r>
        <w:rPr>
          <w:rFonts w:hint="cs"/>
          <w:rtl/>
          <w:lang w:eastAsia="he-IL"/>
        </w:rPr>
        <w:t xml:space="preserve">זמן. </w:t>
      </w:r>
    </w:p>
    <w:p w:rsidR="00304FBD" w:rsidRDefault="00304FBD" w:rsidP="00E60D06">
      <w:pPr>
        <w:rPr>
          <w:rtl/>
          <w:lang w:eastAsia="he-IL"/>
        </w:rPr>
      </w:pPr>
      <w:bookmarkStart w:id="30299" w:name="_ETM_Q62_651000"/>
      <w:bookmarkEnd w:id="30299"/>
    </w:p>
    <w:p w:rsidR="00304FBD" w:rsidRDefault="00304FBD" w:rsidP="00E60D06">
      <w:pPr>
        <w:pStyle w:val="-"/>
        <w:keepNext/>
        <w:rPr>
          <w:rtl/>
        </w:rPr>
      </w:pPr>
      <w:bookmarkStart w:id="30300" w:name="ET_speakercontinue_6464_40"/>
      <w:r w:rsidRPr="00BB2881">
        <w:rPr>
          <w:rStyle w:val="TagStyle"/>
          <w:rtl/>
        </w:rPr>
        <w:t xml:space="preserve"> &lt;&lt; דובר_המשך &gt;&gt; </w:t>
      </w:r>
      <w:r>
        <w:rPr>
          <w:rtl/>
        </w:rPr>
        <w:t>שמחה רוטמן (יו"ר ועדת החוקה, חוק ומשפט):</w:t>
      </w:r>
      <w:r w:rsidRPr="00BB2881">
        <w:rPr>
          <w:rStyle w:val="TagStyle"/>
          <w:rtl/>
        </w:rPr>
        <w:t xml:space="preserve"> &lt;&lt; דובר_המשך &gt;&gt;</w:t>
      </w:r>
      <w:r>
        <w:rPr>
          <w:rtl/>
        </w:rPr>
        <w:t xml:space="preserve"> </w:t>
      </w:r>
      <w:bookmarkEnd w:id="30300"/>
    </w:p>
    <w:p w:rsidR="00304FBD" w:rsidRDefault="00304FBD" w:rsidP="00356066">
      <w:pPr>
        <w:rPr>
          <w:rtl/>
          <w:lang w:eastAsia="he-IL"/>
        </w:rPr>
      </w:pPr>
    </w:p>
    <w:p w:rsidR="00304FBD" w:rsidRPr="00624556" w:rsidRDefault="00304FBD" w:rsidP="00E60D06">
      <w:pPr>
        <w:rPr>
          <w:rtl/>
          <w:lang w:eastAsia="he-IL"/>
        </w:rPr>
      </w:pPr>
      <w:r>
        <w:rPr>
          <w:rFonts w:hint="cs"/>
          <w:rtl/>
          <w:lang w:eastAsia="he-IL"/>
        </w:rPr>
        <w:t xml:space="preserve">לא, אני אהיה מאוד קצר. אל תגיד לי "ללא </w:t>
      </w:r>
      <w:bookmarkStart w:id="30301" w:name="_ETM_Q62_652000"/>
      <w:bookmarkEnd w:id="30301"/>
      <w:r>
        <w:rPr>
          <w:rFonts w:hint="cs"/>
          <w:rtl/>
          <w:lang w:eastAsia="he-IL"/>
        </w:rPr>
        <w:t xml:space="preserve">הגבלת זמן", זה יהיה פחות מדקה. </w:t>
      </w:r>
    </w:p>
    <w:p w:rsidR="00304FBD" w:rsidRDefault="00304FBD" w:rsidP="00E60D06">
      <w:pPr>
        <w:rPr>
          <w:rtl/>
          <w:lang w:eastAsia="he-IL"/>
        </w:rPr>
      </w:pPr>
    </w:p>
    <w:p w:rsidR="00304FBD" w:rsidRDefault="00304FBD" w:rsidP="00E60D06">
      <w:pPr>
        <w:pStyle w:val="af5"/>
        <w:keepNext/>
        <w:rPr>
          <w:rtl/>
        </w:rPr>
      </w:pPr>
      <w:r w:rsidRPr="00624556">
        <w:rPr>
          <w:rStyle w:val="TagStyle"/>
          <w:rtl/>
        </w:rPr>
        <w:t xml:space="preserve"> &lt;&lt; קריאה &gt;&gt; </w:t>
      </w:r>
      <w:r>
        <w:rPr>
          <w:rtl/>
        </w:rPr>
        <w:t>מירב בן ארי (יש עתיד):</w:t>
      </w:r>
      <w:r w:rsidRPr="00624556">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לא לעצור את שמחה. </w:t>
      </w:r>
    </w:p>
    <w:p w:rsidR="00304FBD" w:rsidRDefault="00304FBD" w:rsidP="00E60D06">
      <w:pPr>
        <w:rPr>
          <w:rtl/>
          <w:lang w:eastAsia="he-IL"/>
        </w:rPr>
      </w:pPr>
      <w:bookmarkStart w:id="30302" w:name="_ETM_Q62_655000"/>
      <w:bookmarkEnd w:id="30302"/>
    </w:p>
    <w:p w:rsidR="00304FBD" w:rsidRDefault="00304FBD" w:rsidP="00E60D06">
      <w:pPr>
        <w:pStyle w:val="-"/>
        <w:keepNext/>
        <w:rPr>
          <w:rtl/>
        </w:rPr>
      </w:pPr>
      <w:bookmarkStart w:id="30303" w:name="ET_speakercontinue_6464_41"/>
      <w:r w:rsidRPr="00BB2881">
        <w:rPr>
          <w:rStyle w:val="TagStyle"/>
          <w:rtl/>
        </w:rPr>
        <w:t xml:space="preserve"> &lt;&lt; דובר_המשך &gt;&gt; </w:t>
      </w:r>
      <w:r>
        <w:rPr>
          <w:rtl/>
        </w:rPr>
        <w:t>שמחה רוטמן (יו"ר ועדת החוקה, חוק ומשפט):</w:t>
      </w:r>
      <w:r w:rsidRPr="00BB2881">
        <w:rPr>
          <w:rStyle w:val="TagStyle"/>
          <w:rtl/>
        </w:rPr>
        <w:t xml:space="preserve"> &lt;&lt; דובר_המשך &gt;&gt;</w:t>
      </w:r>
      <w:r>
        <w:rPr>
          <w:rtl/>
        </w:rPr>
        <w:t xml:space="preserve"> </w:t>
      </w:r>
      <w:bookmarkEnd w:id="30303"/>
    </w:p>
    <w:p w:rsidR="00304FBD" w:rsidRDefault="00304FBD" w:rsidP="00356066">
      <w:pPr>
        <w:rPr>
          <w:rtl/>
          <w:lang w:eastAsia="he-IL"/>
        </w:rPr>
      </w:pPr>
    </w:p>
    <w:p w:rsidR="00304FBD" w:rsidRDefault="00304FBD" w:rsidP="00743DF1">
      <w:pPr>
        <w:rPr>
          <w:rtl/>
          <w:lang w:eastAsia="he-IL"/>
        </w:rPr>
      </w:pPr>
      <w:bookmarkStart w:id="30304" w:name="_ETM_Q62_656000"/>
      <w:bookmarkEnd w:id="30304"/>
      <w:r>
        <w:rPr>
          <w:rFonts w:hint="cs"/>
          <w:rtl/>
          <w:lang w:eastAsia="he-IL"/>
        </w:rPr>
        <w:t xml:space="preserve">תודה רבה. חבל שרון כץ יצא, אני בטוח שהוא יהיה </w:t>
      </w:r>
      <w:bookmarkStart w:id="30305" w:name="_ETM_Q62_658000"/>
      <w:bookmarkEnd w:id="30305"/>
      <w:r>
        <w:rPr>
          <w:rFonts w:hint="cs"/>
          <w:rtl/>
          <w:lang w:eastAsia="he-IL"/>
        </w:rPr>
        <w:t xml:space="preserve">שותף אלינו, לכל המנגנונים והדרכים להגבלת הסמכות של בג"ץ להתעסק בנושאים ביטחוניים </w:t>
      </w:r>
      <w:r w:rsidR="00743DF1">
        <w:rPr>
          <w:rFonts w:hint="cs"/>
          <w:rtl/>
          <w:lang w:eastAsia="he-IL"/>
        </w:rPr>
        <w:t>– –</w:t>
      </w:r>
    </w:p>
    <w:p w:rsidR="00304FBD" w:rsidRDefault="00304FBD" w:rsidP="00E60D06">
      <w:pPr>
        <w:rPr>
          <w:rtl/>
          <w:lang w:eastAsia="he-IL"/>
        </w:rPr>
      </w:pPr>
      <w:bookmarkStart w:id="30306" w:name="_ETM_Q62_667000"/>
      <w:bookmarkEnd w:id="30306"/>
    </w:p>
    <w:p w:rsidR="00304FBD" w:rsidRDefault="00304FBD" w:rsidP="00E60D06">
      <w:pPr>
        <w:pStyle w:val="af5"/>
        <w:keepNext/>
        <w:rPr>
          <w:rtl/>
        </w:rPr>
      </w:pPr>
      <w:r w:rsidRPr="00624556">
        <w:rPr>
          <w:rStyle w:val="TagStyle"/>
          <w:rtl/>
        </w:rPr>
        <w:t xml:space="preserve"> &lt;&lt; קריאה &gt;&gt; </w:t>
      </w:r>
      <w:r>
        <w:rPr>
          <w:rtl/>
        </w:rPr>
        <w:t>מירב בן ארי (יש עתיד):</w:t>
      </w:r>
      <w:r w:rsidRPr="00624556">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307" w:name="_ETM_Q62_665000"/>
      <w:bookmarkEnd w:id="30307"/>
      <w:r>
        <w:rPr>
          <w:rFonts w:hint="cs"/>
          <w:rtl/>
          <w:lang w:eastAsia="he-IL"/>
        </w:rPr>
        <w:t>לא, הוא לא</w:t>
      </w:r>
      <w:bookmarkStart w:id="30308" w:name="_ETM_Q62_668000"/>
      <w:bookmarkEnd w:id="30308"/>
      <w:r>
        <w:rPr>
          <w:rFonts w:hint="cs"/>
          <w:rtl/>
          <w:lang w:eastAsia="he-IL"/>
        </w:rPr>
        <w:t>.</w:t>
      </w:r>
    </w:p>
    <w:p w:rsidR="00304FBD" w:rsidRDefault="00304FBD" w:rsidP="00E60D06">
      <w:pPr>
        <w:rPr>
          <w:rtl/>
          <w:lang w:eastAsia="he-IL"/>
        </w:rPr>
      </w:pPr>
      <w:bookmarkStart w:id="30309" w:name="_ETM_Q62_670000"/>
      <w:bookmarkEnd w:id="30309"/>
    </w:p>
    <w:p w:rsidR="00304FBD" w:rsidRDefault="00304FBD" w:rsidP="00E60D06">
      <w:pPr>
        <w:pStyle w:val="-"/>
        <w:keepNext/>
        <w:rPr>
          <w:rtl/>
        </w:rPr>
      </w:pPr>
      <w:bookmarkStart w:id="30310" w:name="ET_speakercontinue_6464_42"/>
      <w:r w:rsidRPr="00BB2881">
        <w:rPr>
          <w:rStyle w:val="TagStyle"/>
          <w:rtl/>
        </w:rPr>
        <w:t xml:space="preserve"> &lt;&lt; דובר_המשך &gt;&gt; </w:t>
      </w:r>
      <w:r>
        <w:rPr>
          <w:rtl/>
        </w:rPr>
        <w:t>שמחה רוטמן (יו"ר ועדת החוקה, חוק ומשפט):</w:t>
      </w:r>
      <w:r w:rsidRPr="00BB2881">
        <w:rPr>
          <w:rStyle w:val="TagStyle"/>
          <w:rtl/>
        </w:rPr>
        <w:t xml:space="preserve"> &lt;&lt; דובר_המשך &gt;&gt;</w:t>
      </w:r>
      <w:r>
        <w:rPr>
          <w:rtl/>
        </w:rPr>
        <w:t xml:space="preserve"> </w:t>
      </w:r>
      <w:bookmarkEnd w:id="30310"/>
    </w:p>
    <w:p w:rsidR="00304FBD" w:rsidRDefault="00304FBD" w:rsidP="00356066">
      <w:pPr>
        <w:rPr>
          <w:rtl/>
          <w:lang w:eastAsia="he-IL"/>
        </w:rPr>
      </w:pPr>
    </w:p>
    <w:p w:rsidR="00304FBD" w:rsidRDefault="00743DF1" w:rsidP="00743DF1">
      <w:pPr>
        <w:rPr>
          <w:rtl/>
          <w:lang w:eastAsia="he-IL"/>
        </w:rPr>
      </w:pPr>
      <w:r>
        <w:rPr>
          <w:rFonts w:hint="cs"/>
          <w:rtl/>
          <w:lang w:eastAsia="he-IL"/>
        </w:rPr>
        <w:t>– –</w:t>
      </w:r>
      <w:r w:rsidR="00304FBD">
        <w:rPr>
          <w:rFonts w:hint="cs"/>
          <w:rtl/>
          <w:lang w:eastAsia="he-IL"/>
        </w:rPr>
        <w:t xml:space="preserve"> שרוב ההוראות שבגללן, שהוא תיאר </w:t>
      </w:r>
      <w:r w:rsidR="00304FBD">
        <w:rPr>
          <w:rFonts w:hint="eastAsia"/>
          <w:rtl/>
          <w:lang w:eastAsia="he-IL"/>
        </w:rPr>
        <w:t>–</w:t>
      </w:r>
      <w:r w:rsidR="00304FBD">
        <w:rPr>
          <w:rFonts w:hint="cs"/>
          <w:rtl/>
          <w:lang w:eastAsia="he-IL"/>
        </w:rPr>
        <w:t xml:space="preserve"> על הטיפול הרפואי במחבלים ותנאי המחבלים </w:t>
      </w:r>
      <w:r>
        <w:rPr>
          <w:rFonts w:hint="cs"/>
          <w:rtl/>
          <w:lang w:eastAsia="he-IL"/>
        </w:rPr>
        <w:t>– –</w:t>
      </w:r>
    </w:p>
    <w:p w:rsidR="00304FBD" w:rsidRDefault="00304FBD" w:rsidP="00E60D06">
      <w:pPr>
        <w:rPr>
          <w:rtl/>
          <w:lang w:eastAsia="he-IL"/>
        </w:rPr>
      </w:pPr>
    </w:p>
    <w:p w:rsidR="00304FBD" w:rsidRDefault="00304FBD" w:rsidP="00E60D06">
      <w:pPr>
        <w:pStyle w:val="af6"/>
        <w:keepNext/>
        <w:rPr>
          <w:rtl/>
        </w:rPr>
      </w:pPr>
      <w:r w:rsidRPr="00624556">
        <w:rPr>
          <w:rStyle w:val="TagStyle"/>
          <w:rtl/>
        </w:rPr>
        <w:t xml:space="preserve"> &lt;&lt; יור &gt;&gt; </w:t>
      </w:r>
      <w:r>
        <w:rPr>
          <w:rtl/>
        </w:rPr>
        <w:t>היו"ר יבגני סובה:</w:t>
      </w:r>
      <w:r w:rsidRPr="00624556">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יש </w:t>
      </w:r>
      <w:bookmarkStart w:id="30311" w:name="_ETM_Q62_669000"/>
      <w:bookmarkEnd w:id="30311"/>
      <w:r>
        <w:rPr>
          <w:rFonts w:hint="cs"/>
          <w:rtl/>
          <w:lang w:eastAsia="he-IL"/>
        </w:rPr>
        <w:t xml:space="preserve">לי תחושה שלא. </w:t>
      </w:r>
    </w:p>
    <w:p w:rsidR="00304FBD" w:rsidRDefault="00304FBD" w:rsidP="00E60D06">
      <w:pPr>
        <w:rPr>
          <w:rtl/>
          <w:lang w:eastAsia="he-IL"/>
        </w:rPr>
      </w:pPr>
      <w:bookmarkStart w:id="30312" w:name="_ETM_Q62_671000"/>
      <w:bookmarkEnd w:id="30312"/>
    </w:p>
    <w:p w:rsidR="00304FBD" w:rsidRDefault="00304FBD" w:rsidP="00E60D06">
      <w:pPr>
        <w:pStyle w:val="-"/>
        <w:keepNext/>
        <w:rPr>
          <w:rtl/>
        </w:rPr>
      </w:pPr>
      <w:bookmarkStart w:id="30313" w:name="ET_speakercontinue_6464_43"/>
      <w:r w:rsidRPr="00BB2881">
        <w:rPr>
          <w:rStyle w:val="TagStyle"/>
          <w:rtl/>
        </w:rPr>
        <w:t xml:space="preserve"> &lt;&lt; דובר_המשך &gt;&gt; </w:t>
      </w:r>
      <w:r>
        <w:rPr>
          <w:rtl/>
        </w:rPr>
        <w:t>שמחה רוטמן (יו"ר ועדת החוקה, חוק ומשפט):</w:t>
      </w:r>
      <w:r w:rsidRPr="00BB2881">
        <w:rPr>
          <w:rStyle w:val="TagStyle"/>
          <w:rtl/>
        </w:rPr>
        <w:t xml:space="preserve"> &lt;&lt; דובר_המשך &gt;&gt;</w:t>
      </w:r>
      <w:r>
        <w:rPr>
          <w:rtl/>
        </w:rPr>
        <w:t xml:space="preserve"> </w:t>
      </w:r>
      <w:bookmarkEnd w:id="30313"/>
    </w:p>
    <w:p w:rsidR="00304FBD" w:rsidRDefault="00304FBD" w:rsidP="00E60D06">
      <w:pPr>
        <w:rPr>
          <w:rtl/>
          <w:lang w:eastAsia="he-IL"/>
        </w:rPr>
      </w:pPr>
    </w:p>
    <w:p w:rsidR="00304FBD" w:rsidRDefault="00743DF1" w:rsidP="00743DF1">
      <w:pPr>
        <w:rPr>
          <w:rtl/>
          <w:lang w:eastAsia="he-IL"/>
        </w:rPr>
      </w:pPr>
      <w:bookmarkStart w:id="30314" w:name="_ETM_Q62_672000"/>
      <w:bookmarkEnd w:id="30314"/>
      <w:r>
        <w:rPr>
          <w:rFonts w:hint="cs"/>
          <w:rtl/>
          <w:lang w:eastAsia="he-IL"/>
        </w:rPr>
        <w:t>– –</w:t>
      </w:r>
      <w:r w:rsidR="00304FBD">
        <w:rPr>
          <w:rFonts w:hint="cs"/>
          <w:rtl/>
          <w:lang w:eastAsia="he-IL"/>
        </w:rPr>
        <w:t xml:space="preserve"> יש לי תחושה שכאשר אנחנו נבוא </w:t>
      </w:r>
      <w:bookmarkStart w:id="30315" w:name="_ETM_Q62_673000"/>
      <w:bookmarkEnd w:id="30315"/>
      <w:r w:rsidR="00304FBD">
        <w:rPr>
          <w:rFonts w:hint="cs"/>
          <w:rtl/>
          <w:lang w:eastAsia="he-IL"/>
        </w:rPr>
        <w:t xml:space="preserve">ונבקש להגביל את המעורבות של בג"ץ בנושא, הוא לא יצביע איתנו, למרות האש והגופרית שהוא שפך פה על </w:t>
      </w:r>
      <w:bookmarkStart w:id="30316" w:name="_ETM_Q62_681000"/>
      <w:bookmarkEnd w:id="30316"/>
      <w:r w:rsidR="00304FBD">
        <w:rPr>
          <w:rFonts w:hint="cs"/>
          <w:rtl/>
          <w:lang w:eastAsia="he-IL"/>
        </w:rPr>
        <w:t>האירוע. אני בעד ואני כבר אומר: רון, דע לך,</w:t>
      </w:r>
      <w:bookmarkStart w:id="30317" w:name="_ETM_Q62_689000"/>
      <w:bookmarkEnd w:id="30317"/>
      <w:r w:rsidR="00304FBD">
        <w:rPr>
          <w:rFonts w:hint="cs"/>
          <w:rtl/>
          <w:lang w:eastAsia="he-IL"/>
        </w:rPr>
        <w:t xml:space="preserve"> כל הצעת חוק שאתה תציע </w:t>
      </w:r>
      <w:r>
        <w:rPr>
          <w:rFonts w:hint="cs"/>
          <w:rtl/>
          <w:lang w:eastAsia="he-IL"/>
        </w:rPr>
        <w:t>– –</w:t>
      </w:r>
      <w:r w:rsidR="00304FBD">
        <w:rPr>
          <w:rFonts w:hint="cs"/>
          <w:rtl/>
          <w:lang w:eastAsia="he-IL"/>
        </w:rPr>
        <w:t xml:space="preserve"> </w:t>
      </w:r>
    </w:p>
    <w:p w:rsidR="00304FBD" w:rsidRDefault="00304FBD" w:rsidP="00E60D06">
      <w:pPr>
        <w:rPr>
          <w:rtl/>
          <w:lang w:eastAsia="he-IL"/>
        </w:rPr>
      </w:pPr>
    </w:p>
    <w:p w:rsidR="00304FBD" w:rsidRDefault="00304FBD" w:rsidP="00E60D06">
      <w:pPr>
        <w:pStyle w:val="af5"/>
        <w:keepNext/>
        <w:rPr>
          <w:rtl/>
        </w:rPr>
      </w:pPr>
      <w:bookmarkStart w:id="30318" w:name="ET_interruption_6156_40"/>
      <w:r w:rsidRPr="00624556">
        <w:rPr>
          <w:rStyle w:val="TagStyle"/>
          <w:rtl/>
        </w:rPr>
        <w:t xml:space="preserve"> &lt;&lt; קריאה &gt;&gt; </w:t>
      </w:r>
      <w:r>
        <w:rPr>
          <w:rtl/>
        </w:rPr>
        <w:t>גלעד קריב (העבודה):</w:t>
      </w:r>
      <w:r w:rsidRPr="00624556">
        <w:rPr>
          <w:rStyle w:val="TagStyle"/>
          <w:rtl/>
        </w:rPr>
        <w:t xml:space="preserve"> &lt;&lt; קריאה &gt;&gt;</w:t>
      </w:r>
      <w:r>
        <w:rPr>
          <w:rtl/>
        </w:rPr>
        <w:t xml:space="preserve"> </w:t>
      </w:r>
      <w:bookmarkEnd w:id="30318"/>
    </w:p>
    <w:p w:rsidR="00304FBD" w:rsidRDefault="00304FBD" w:rsidP="00E60D06">
      <w:pPr>
        <w:rPr>
          <w:rtl/>
          <w:lang w:eastAsia="he-IL"/>
        </w:rPr>
      </w:pPr>
      <w:bookmarkStart w:id="30319" w:name="_ETM_Q62_687000"/>
      <w:bookmarkEnd w:id="30319"/>
    </w:p>
    <w:p w:rsidR="00304FBD" w:rsidRDefault="00304FBD" w:rsidP="00E60D06">
      <w:pPr>
        <w:rPr>
          <w:rtl/>
          <w:lang w:eastAsia="he-IL"/>
        </w:rPr>
      </w:pPr>
      <w:r>
        <w:rPr>
          <w:rFonts w:hint="cs"/>
          <w:rtl/>
          <w:lang w:eastAsia="he-IL"/>
        </w:rPr>
        <w:t>יש לי תחושה שצריך בייביסיטר לראש הממשלה.</w:t>
      </w:r>
    </w:p>
    <w:p w:rsidR="00304FBD" w:rsidRDefault="00304FBD" w:rsidP="00E60D06">
      <w:pPr>
        <w:rPr>
          <w:rtl/>
          <w:lang w:eastAsia="he-IL"/>
        </w:rPr>
      </w:pPr>
    </w:p>
    <w:p w:rsidR="00304FBD" w:rsidRDefault="00304FBD" w:rsidP="00E60D06">
      <w:pPr>
        <w:pStyle w:val="-"/>
        <w:keepNext/>
        <w:rPr>
          <w:rtl/>
        </w:rPr>
      </w:pPr>
      <w:bookmarkStart w:id="30320" w:name="ET_speakercontinue_6464_44"/>
      <w:r w:rsidRPr="00BB2881">
        <w:rPr>
          <w:rStyle w:val="TagStyle"/>
          <w:rtl/>
        </w:rPr>
        <w:t xml:space="preserve"> &lt;&lt; דובר_המשך &gt;&gt; </w:t>
      </w:r>
      <w:r>
        <w:rPr>
          <w:rtl/>
        </w:rPr>
        <w:t>שמחה רוטמן (יו"ר ועדת החוקה, חוק ומשפט):</w:t>
      </w:r>
      <w:r w:rsidRPr="00BB2881">
        <w:rPr>
          <w:rStyle w:val="TagStyle"/>
          <w:rtl/>
        </w:rPr>
        <w:t xml:space="preserve"> &lt;&lt; דובר_המשך &gt;&gt;</w:t>
      </w:r>
      <w:r>
        <w:rPr>
          <w:rtl/>
        </w:rPr>
        <w:t xml:space="preserve"> </w:t>
      </w:r>
      <w:bookmarkEnd w:id="30320"/>
    </w:p>
    <w:p w:rsidR="00304FBD" w:rsidRDefault="00304FBD" w:rsidP="00356066">
      <w:pPr>
        <w:rPr>
          <w:rtl/>
          <w:lang w:eastAsia="he-IL"/>
        </w:rPr>
      </w:pPr>
    </w:p>
    <w:p w:rsidR="00304FBD" w:rsidRDefault="00743DF1" w:rsidP="00743DF1">
      <w:pPr>
        <w:rPr>
          <w:rtl/>
          <w:lang w:eastAsia="he-IL"/>
        </w:rPr>
      </w:pPr>
      <w:r>
        <w:rPr>
          <w:rFonts w:hint="cs"/>
          <w:rtl/>
          <w:lang w:eastAsia="he-IL"/>
        </w:rPr>
        <w:t>– –</w:t>
      </w:r>
      <w:r w:rsidR="00304FBD">
        <w:rPr>
          <w:rFonts w:hint="cs"/>
          <w:rtl/>
          <w:lang w:eastAsia="he-IL"/>
        </w:rPr>
        <w:t xml:space="preserve"> כל הצעת חוק שאתה תציע לפגוע בתנאי המחבלים, שלא </w:t>
      </w:r>
      <w:bookmarkStart w:id="30321" w:name="_ETM_Q62_696000"/>
      <w:bookmarkEnd w:id="30321"/>
      <w:r w:rsidR="00304FBD">
        <w:rPr>
          <w:rFonts w:hint="cs"/>
          <w:rtl/>
          <w:lang w:eastAsia="he-IL"/>
        </w:rPr>
        <w:t>יקבלו כלום, לא אוכל ולא תרופות ולא שום דבר – אני איתך באש ובמים, ואם תרצה אני גם</w:t>
      </w:r>
      <w:bookmarkStart w:id="30322" w:name="_ETM_Q62_700000"/>
      <w:bookmarkEnd w:id="30322"/>
      <w:r w:rsidR="00304FBD">
        <w:rPr>
          <w:rFonts w:hint="cs"/>
          <w:rtl/>
          <w:lang w:eastAsia="he-IL"/>
        </w:rPr>
        <w:t xml:space="preserve"> אייצג אותך בבג"ץ. חבל שאתה לא נוטה לטפל בבעיה בשורשה. </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אשר </w:t>
      </w:r>
      <w:bookmarkStart w:id="30323" w:name="_ETM_Q62_706000"/>
      <w:bookmarkEnd w:id="30323"/>
      <w:r>
        <w:rPr>
          <w:rFonts w:hint="cs"/>
          <w:rtl/>
          <w:lang w:eastAsia="he-IL"/>
        </w:rPr>
        <w:t xml:space="preserve">למה שאמר חבר הכנסת גלעד קריב, בין הים לירדן </w:t>
      </w:r>
      <w:bookmarkStart w:id="30324" w:name="_ETM_Q62_712000"/>
      <w:bookmarkEnd w:id="30324"/>
      <w:r>
        <w:rPr>
          <w:rFonts w:hint="cs"/>
          <w:rtl/>
          <w:lang w:eastAsia="he-IL"/>
        </w:rPr>
        <w:t xml:space="preserve">יש רק מדינה יהודית אחת, וכמו שכל מי שמכיר גם </w:t>
      </w:r>
      <w:bookmarkStart w:id="30325" w:name="_ETM_Q62_713000"/>
      <w:bookmarkEnd w:id="30325"/>
      <w:r>
        <w:rPr>
          <w:rFonts w:hint="cs"/>
          <w:rtl/>
          <w:lang w:eastAsia="he-IL"/>
        </w:rPr>
        <w:t xml:space="preserve">את העם היהודי וגם את המציאות כאן, אם מדינת ישראל </w:t>
      </w:r>
      <w:bookmarkStart w:id="30326" w:name="_ETM_Q62_718000"/>
      <w:bookmarkEnd w:id="30326"/>
      <w:r>
        <w:rPr>
          <w:rFonts w:hint="cs"/>
          <w:rtl/>
          <w:lang w:eastAsia="he-IL"/>
        </w:rPr>
        <w:t>לא תהיה יהודית</w:t>
      </w:r>
      <w:r w:rsidR="0034546A">
        <w:rPr>
          <w:rFonts w:hint="cs"/>
          <w:rtl/>
          <w:lang w:eastAsia="he-IL"/>
        </w:rPr>
        <w:t>,</w:t>
      </w:r>
      <w:r>
        <w:rPr>
          <w:rFonts w:hint="cs"/>
          <w:rtl/>
          <w:lang w:eastAsia="he-IL"/>
        </w:rPr>
        <w:t xml:space="preserve"> היא לא תהיה דמוקרטית; אם מדינת ישראל</w:t>
      </w:r>
      <w:bookmarkStart w:id="30327" w:name="_ETM_Q62_721000"/>
      <w:bookmarkEnd w:id="30327"/>
      <w:r>
        <w:rPr>
          <w:rFonts w:hint="cs"/>
          <w:rtl/>
          <w:lang w:eastAsia="he-IL"/>
        </w:rPr>
        <w:t xml:space="preserve"> לא תהיה דמוקרטית, היא לא תהיה יהודית. הדרך היחידה למחוק </w:t>
      </w:r>
      <w:bookmarkStart w:id="30328" w:name="_ETM_Q62_728000"/>
      <w:bookmarkEnd w:id="30328"/>
      <w:r>
        <w:rPr>
          <w:rFonts w:hint="cs"/>
          <w:rtl/>
          <w:lang w:eastAsia="he-IL"/>
        </w:rPr>
        <w:t>את זהותה היהודית של מדינת ישראל, היחידה, היא באמצעות המיעוט</w:t>
      </w:r>
      <w:bookmarkStart w:id="30329" w:name="_ETM_Q62_733000"/>
      <w:bookmarkEnd w:id="30329"/>
      <w:r>
        <w:rPr>
          <w:rFonts w:hint="cs"/>
          <w:rtl/>
          <w:lang w:eastAsia="he-IL"/>
        </w:rPr>
        <w:t xml:space="preserve"> הלא-דמוקרטי שיושב בכל מקומות ורומס את הזהות היהודית של</w:t>
      </w:r>
      <w:bookmarkStart w:id="30330" w:name="_ETM_Q62_736000"/>
      <w:bookmarkEnd w:id="30330"/>
      <w:r>
        <w:rPr>
          <w:rFonts w:hint="cs"/>
          <w:rtl/>
          <w:lang w:eastAsia="he-IL"/>
        </w:rPr>
        <w:t xml:space="preserve">נו. </w:t>
      </w:r>
    </w:p>
    <w:p w:rsidR="00304FBD" w:rsidRPr="00E71FE5" w:rsidRDefault="00304FBD" w:rsidP="00E60D06">
      <w:pPr>
        <w:keepNext/>
        <w:rPr>
          <w:rtl/>
        </w:rPr>
      </w:pPr>
    </w:p>
    <w:p w:rsidR="00304FBD" w:rsidRDefault="00304FBD" w:rsidP="00E60D06">
      <w:pPr>
        <w:pStyle w:val="af5"/>
        <w:keepNext/>
        <w:rPr>
          <w:rtl/>
        </w:rPr>
      </w:pPr>
      <w:r w:rsidRPr="007B034E">
        <w:rPr>
          <w:rStyle w:val="TagStyle"/>
          <w:rtl/>
        </w:rPr>
        <w:t xml:space="preserve">&lt;&lt; קריאה &gt;&gt; </w:t>
      </w:r>
      <w:r>
        <w:rPr>
          <w:rtl/>
        </w:rPr>
        <w:t>גלעד קריב (העבודה):</w:t>
      </w:r>
      <w:r w:rsidRPr="007B034E">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331" w:name="_ETM_Q62_737000"/>
      <w:bookmarkEnd w:id="30331"/>
      <w:r>
        <w:rPr>
          <w:rFonts w:hint="cs"/>
          <w:rtl/>
          <w:lang w:eastAsia="he-IL"/>
        </w:rPr>
        <w:t>מה לעשות שזה לא עובד ביחד, שמחה.</w:t>
      </w:r>
    </w:p>
    <w:p w:rsidR="00304FBD" w:rsidRDefault="00304FBD" w:rsidP="00E60D06">
      <w:pPr>
        <w:rPr>
          <w:rtl/>
          <w:lang w:eastAsia="he-IL"/>
        </w:rPr>
      </w:pPr>
    </w:p>
    <w:p w:rsidR="00304FBD" w:rsidRDefault="00304FBD" w:rsidP="00E60D06">
      <w:pPr>
        <w:pStyle w:val="-"/>
        <w:keepNext/>
        <w:rPr>
          <w:rtl/>
        </w:rPr>
      </w:pPr>
      <w:bookmarkStart w:id="30332" w:name="ET_speakercontinue_6464_45"/>
      <w:r w:rsidRPr="00BB2881">
        <w:rPr>
          <w:rStyle w:val="TagStyle"/>
          <w:rtl/>
        </w:rPr>
        <w:t xml:space="preserve"> &lt;&lt; דובר_המשך &gt;&gt; </w:t>
      </w:r>
      <w:r>
        <w:rPr>
          <w:rtl/>
        </w:rPr>
        <w:t>שמחה רוטמן (יו"ר ועדת החוקה, חוק ומשפט):</w:t>
      </w:r>
      <w:r w:rsidRPr="00BB2881">
        <w:rPr>
          <w:rStyle w:val="TagStyle"/>
          <w:rtl/>
        </w:rPr>
        <w:t xml:space="preserve"> &lt;&lt; דובר_המשך &gt;&gt;</w:t>
      </w:r>
      <w:r>
        <w:rPr>
          <w:rtl/>
        </w:rPr>
        <w:t xml:space="preserve"> </w:t>
      </w:r>
      <w:bookmarkEnd w:id="30332"/>
    </w:p>
    <w:p w:rsidR="00304FBD" w:rsidRDefault="00304FBD" w:rsidP="00356066">
      <w:pPr>
        <w:rPr>
          <w:rtl/>
          <w:lang w:eastAsia="he-IL"/>
        </w:rPr>
      </w:pPr>
    </w:p>
    <w:p w:rsidR="00304FBD" w:rsidRDefault="00304FBD" w:rsidP="00E60D06">
      <w:pPr>
        <w:rPr>
          <w:rtl/>
          <w:lang w:eastAsia="he-IL"/>
        </w:rPr>
      </w:pPr>
      <w:bookmarkStart w:id="30333" w:name="_ETM_Q62_735000"/>
      <w:bookmarkEnd w:id="30333"/>
      <w:r>
        <w:rPr>
          <w:rFonts w:hint="cs"/>
          <w:rtl/>
          <w:lang w:eastAsia="he-IL"/>
        </w:rPr>
        <w:t>תודה רבה, אדוני היושב-ראש. אני קורא</w:t>
      </w:r>
      <w:bookmarkStart w:id="30334" w:name="_ETM_Q62_739000"/>
      <w:bookmarkEnd w:id="30334"/>
      <w:r>
        <w:rPr>
          <w:rFonts w:hint="cs"/>
          <w:rtl/>
          <w:lang w:eastAsia="he-IL"/>
        </w:rPr>
        <w:t xml:space="preserve"> לתמוך בהצעת החוק. </w:t>
      </w:r>
    </w:p>
    <w:p w:rsidR="00304FBD" w:rsidRDefault="00304FBD" w:rsidP="00E60D06">
      <w:pPr>
        <w:rPr>
          <w:rtl/>
          <w:lang w:eastAsia="he-IL"/>
        </w:rPr>
      </w:pPr>
    </w:p>
    <w:p w:rsidR="00304FBD" w:rsidRDefault="00304FBD" w:rsidP="00E60D06">
      <w:pPr>
        <w:pStyle w:val="af6"/>
        <w:keepNext/>
        <w:rPr>
          <w:rtl/>
        </w:rPr>
      </w:pPr>
      <w:bookmarkStart w:id="30335" w:name="ET_yor_6307_41"/>
      <w:r w:rsidRPr="007B034E">
        <w:rPr>
          <w:rStyle w:val="TagStyle"/>
          <w:rtl/>
        </w:rPr>
        <w:t xml:space="preserve"> &lt;&lt; יור &gt;&gt; </w:t>
      </w:r>
      <w:r>
        <w:rPr>
          <w:rtl/>
        </w:rPr>
        <w:t>היו"ר יבגני סובה:</w:t>
      </w:r>
      <w:r w:rsidRPr="007B034E">
        <w:rPr>
          <w:rStyle w:val="TagStyle"/>
          <w:rtl/>
        </w:rPr>
        <w:t xml:space="preserve"> &lt;&lt; יור &gt;&gt;</w:t>
      </w:r>
      <w:r>
        <w:rPr>
          <w:rtl/>
        </w:rPr>
        <w:t xml:space="preserve"> </w:t>
      </w:r>
      <w:bookmarkEnd w:id="30335"/>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רבה לחבר הכנסת שמחה רוטמן. </w:t>
      </w:r>
    </w:p>
    <w:p w:rsidR="00304FBD" w:rsidRDefault="00304FBD" w:rsidP="00E60D06">
      <w:pPr>
        <w:rPr>
          <w:rtl/>
          <w:lang w:eastAsia="he-IL"/>
        </w:rPr>
      </w:pPr>
      <w:bookmarkStart w:id="30336" w:name="_ETM_Q62_744000"/>
      <w:bookmarkEnd w:id="30336"/>
    </w:p>
    <w:p w:rsidR="00304FBD" w:rsidRDefault="00304FBD" w:rsidP="00E60D06">
      <w:pPr>
        <w:rPr>
          <w:rtl/>
          <w:lang w:eastAsia="he-IL"/>
        </w:rPr>
      </w:pPr>
      <w:r>
        <w:rPr>
          <w:rFonts w:hint="cs"/>
          <w:rtl/>
          <w:lang w:eastAsia="he-IL"/>
        </w:rPr>
        <w:t xml:space="preserve">חברי </w:t>
      </w:r>
      <w:bookmarkStart w:id="30337" w:name="_ETM_Q62_741000"/>
      <w:bookmarkEnd w:id="30337"/>
      <w:r>
        <w:rPr>
          <w:rFonts w:hint="cs"/>
          <w:rtl/>
          <w:lang w:eastAsia="he-IL"/>
        </w:rPr>
        <w:t xml:space="preserve">הכנסת, למעשה נעבור לשתי הצבעות. קודם כול נצביע על </w:t>
      </w:r>
      <w:bookmarkStart w:id="30338" w:name="_ETM_Q62_745000"/>
      <w:bookmarkEnd w:id="30338"/>
      <w:r>
        <w:rPr>
          <w:rFonts w:hint="cs"/>
          <w:rtl/>
          <w:lang w:eastAsia="he-IL"/>
        </w:rPr>
        <w:t>הצעת חוק שימוש במונח יהודה ושומרון, התשפ"ה</w:t>
      </w:r>
      <w:r>
        <w:rPr>
          <w:rFonts w:hint="eastAsia"/>
          <w:rtl/>
          <w:lang w:eastAsia="he-IL"/>
        </w:rPr>
        <w:t>–</w:t>
      </w:r>
      <w:r>
        <w:rPr>
          <w:rFonts w:hint="cs"/>
          <w:rtl/>
          <w:lang w:eastAsia="he-IL"/>
        </w:rPr>
        <w:t>2025</w:t>
      </w:r>
      <w:bookmarkStart w:id="30339" w:name="_ETM_Q62_751000"/>
      <w:bookmarkEnd w:id="30339"/>
      <w:r>
        <w:rPr>
          <w:rFonts w:hint="cs"/>
          <w:rtl/>
          <w:lang w:eastAsia="he-IL"/>
        </w:rPr>
        <w:t xml:space="preserve">, של חבר הכנסת שמחה רוטמן, בקריאה ראשונה. הצבעה. </w:t>
      </w:r>
    </w:p>
    <w:p w:rsidR="00304FBD" w:rsidRDefault="00304FBD" w:rsidP="00E60D06">
      <w:pPr>
        <w:rPr>
          <w:rtl/>
          <w:lang w:eastAsia="he-IL"/>
        </w:rPr>
      </w:pPr>
    </w:p>
    <w:p w:rsidR="00304FBD" w:rsidRDefault="00304FBD" w:rsidP="00E60D06">
      <w:pPr>
        <w:pStyle w:val="af1"/>
        <w:keepNext/>
        <w:rPr>
          <w:rtl/>
          <w:lang w:eastAsia="he-IL"/>
        </w:rPr>
      </w:pPr>
      <w:r>
        <w:rPr>
          <w:rtl/>
          <w:lang w:eastAsia="he-IL"/>
        </w:rPr>
        <w:t>הצבעה מס'</w:t>
      </w:r>
      <w:r>
        <w:rPr>
          <w:rFonts w:hint="cs"/>
          <w:rtl/>
          <w:lang w:eastAsia="he-IL"/>
        </w:rPr>
        <w:t xml:space="preserve"> </w:t>
      </w:r>
      <w:bookmarkStart w:id="30340" w:name="_ETM_Q62_749000"/>
      <w:bookmarkEnd w:id="30340"/>
      <w:r>
        <w:rPr>
          <w:rFonts w:hint="cs"/>
          <w:rtl/>
          <w:lang w:eastAsia="he-IL"/>
        </w:rPr>
        <w:t>41</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בעד ההצעה להעביר את הצעת החוק לוועדה –</w:t>
      </w:r>
      <w:r>
        <w:rPr>
          <w:rFonts w:hint="cs"/>
          <w:rtl/>
          <w:lang w:eastAsia="he-IL"/>
        </w:rPr>
        <w:t xml:space="preserve"> 22</w:t>
      </w:r>
    </w:p>
    <w:p w:rsidR="00304FBD" w:rsidRDefault="00304FBD" w:rsidP="00E60D06">
      <w:pPr>
        <w:pStyle w:val="--"/>
        <w:keepNext/>
        <w:rPr>
          <w:rtl/>
          <w:lang w:eastAsia="he-IL"/>
        </w:rPr>
      </w:pPr>
      <w:r>
        <w:rPr>
          <w:rtl/>
          <w:lang w:eastAsia="he-IL"/>
        </w:rPr>
        <w:t xml:space="preserve">נגד – </w:t>
      </w:r>
      <w:r>
        <w:rPr>
          <w:rFonts w:hint="cs"/>
          <w:rtl/>
          <w:lang w:eastAsia="he-IL"/>
        </w:rPr>
        <w:t>2</w:t>
      </w:r>
    </w:p>
    <w:p w:rsidR="00304FBD" w:rsidRDefault="00304FBD" w:rsidP="00E60D06">
      <w:pPr>
        <w:pStyle w:val="--"/>
        <w:keepNext/>
        <w:rPr>
          <w:rtl/>
          <w:lang w:eastAsia="he-IL"/>
        </w:rPr>
      </w:pPr>
      <w:r>
        <w:rPr>
          <w:rtl/>
          <w:lang w:eastAsia="he-IL"/>
        </w:rPr>
        <w:t xml:space="preserve">נמנעים – </w:t>
      </w:r>
      <w:r>
        <w:rPr>
          <w:rFonts w:hint="cs"/>
          <w:rtl/>
          <w:lang w:eastAsia="he-IL"/>
        </w:rPr>
        <w:t>1</w:t>
      </w:r>
    </w:p>
    <w:p w:rsidR="00304FBD" w:rsidRPr="007B034E" w:rsidRDefault="00304FBD" w:rsidP="00E60D06">
      <w:pPr>
        <w:pStyle w:val="af2"/>
        <w:rPr>
          <w:rtl/>
          <w:lang w:eastAsia="he-IL"/>
        </w:rPr>
      </w:pPr>
      <w:r>
        <w:rPr>
          <w:rtl/>
          <w:lang w:eastAsia="he-IL"/>
        </w:rPr>
        <w:t>ההצעה להעביר את הצעת חוק</w:t>
      </w:r>
      <w:r>
        <w:rPr>
          <w:rFonts w:hint="cs"/>
          <w:rtl/>
          <w:lang w:eastAsia="he-IL"/>
        </w:rPr>
        <w:t xml:space="preserve"> שימוש במונח יהודה ושומרון, התשפ"ה</w:t>
      </w:r>
      <w:r>
        <w:rPr>
          <w:rFonts w:hint="eastAsia"/>
          <w:rtl/>
          <w:lang w:eastAsia="he-IL"/>
        </w:rPr>
        <w:t>–</w:t>
      </w:r>
      <w:r>
        <w:rPr>
          <w:rFonts w:hint="cs"/>
          <w:rtl/>
          <w:lang w:eastAsia="he-IL"/>
        </w:rPr>
        <w:t xml:space="preserve">2025, לוועדת החוקה, חוק </w:t>
      </w:r>
      <w:bookmarkStart w:id="30341" w:name="_ETM_Q62_761000"/>
      <w:bookmarkEnd w:id="30341"/>
      <w:r>
        <w:rPr>
          <w:rFonts w:hint="cs"/>
          <w:rtl/>
          <w:lang w:eastAsia="he-IL"/>
        </w:rPr>
        <w:t xml:space="preserve">ומשפט נתקבלה. </w:t>
      </w:r>
    </w:p>
    <w:p w:rsidR="00304FBD" w:rsidRDefault="00304FBD" w:rsidP="00E60D06">
      <w:pPr>
        <w:rPr>
          <w:rtl/>
          <w:lang w:eastAsia="he-IL"/>
        </w:rPr>
      </w:pPr>
    </w:p>
    <w:p w:rsidR="00304FBD" w:rsidRDefault="00304FBD" w:rsidP="00E60D06">
      <w:pPr>
        <w:pStyle w:val="af6"/>
        <w:keepNext/>
        <w:rPr>
          <w:rtl/>
        </w:rPr>
      </w:pPr>
      <w:bookmarkStart w:id="30342" w:name="ET_yor_6307_5"/>
      <w:r w:rsidRPr="000F650F">
        <w:rPr>
          <w:rStyle w:val="TagStyle"/>
          <w:rtl/>
        </w:rPr>
        <w:t xml:space="preserve">&lt;&lt; יור &gt;&gt; </w:t>
      </w:r>
      <w:r>
        <w:rPr>
          <w:rtl/>
        </w:rPr>
        <w:t>היו"ר יבגני סובה:</w:t>
      </w:r>
      <w:r w:rsidRPr="000F650F">
        <w:rPr>
          <w:rStyle w:val="TagStyle"/>
          <w:rtl/>
        </w:rPr>
        <w:t xml:space="preserve"> &lt;&lt; יור &gt;&gt;</w:t>
      </w:r>
      <w:r>
        <w:rPr>
          <w:rtl/>
        </w:rPr>
        <w:t xml:space="preserve"> </w:t>
      </w:r>
      <w:bookmarkEnd w:id="30342"/>
    </w:p>
    <w:p w:rsidR="00304FBD" w:rsidRDefault="00304FBD" w:rsidP="00356066">
      <w:pPr>
        <w:rPr>
          <w:rtl/>
        </w:rPr>
      </w:pPr>
    </w:p>
    <w:p w:rsidR="00304FBD" w:rsidRDefault="00304FBD" w:rsidP="00E60D06">
      <w:pPr>
        <w:rPr>
          <w:rtl/>
        </w:rPr>
      </w:pPr>
      <w:r>
        <w:rPr>
          <w:rFonts w:hint="cs"/>
          <w:rtl/>
        </w:rPr>
        <w:t xml:space="preserve">בעד </w:t>
      </w:r>
      <w:r>
        <w:rPr>
          <w:rtl/>
        </w:rPr>
        <w:t>–</w:t>
      </w:r>
      <w:r>
        <w:rPr>
          <w:rFonts w:hint="cs"/>
          <w:rtl/>
        </w:rPr>
        <w:t xml:space="preserve"> 22, שני מתנגדים, נמנע אחד. אני קובע כי הצעת חוק שימוש במונח </w:t>
      </w:r>
      <w:bookmarkStart w:id="30343" w:name="_ETM_Q63_172000"/>
      <w:bookmarkEnd w:id="30343"/>
      <w:r>
        <w:rPr>
          <w:rFonts w:hint="cs"/>
          <w:rtl/>
        </w:rPr>
        <w:t>יהודה ושומרון, התשפ"ה</w:t>
      </w:r>
      <w:r>
        <w:rPr>
          <w:rFonts w:hint="eastAsia"/>
          <w:rtl/>
        </w:rPr>
        <w:t>–</w:t>
      </w:r>
      <w:r>
        <w:rPr>
          <w:rFonts w:hint="cs"/>
          <w:rtl/>
        </w:rPr>
        <w:t xml:space="preserve">2025, של חבר הכנסת שמחה רוטמן, </w:t>
      </w:r>
      <w:bookmarkStart w:id="30344" w:name="_ETM_Q63_179000"/>
      <w:bookmarkEnd w:id="30344"/>
      <w:r>
        <w:rPr>
          <w:rFonts w:hint="cs"/>
          <w:rtl/>
        </w:rPr>
        <w:t xml:space="preserve">אושרה בקריאה הראשונה ותחזור לדיון בוועדת החוקה, </w:t>
      </w:r>
      <w:bookmarkStart w:id="30345" w:name="_ETM_Q63_182000"/>
      <w:bookmarkEnd w:id="30345"/>
      <w:r>
        <w:rPr>
          <w:rFonts w:hint="cs"/>
          <w:rtl/>
        </w:rPr>
        <w:t>חוק ומשפט לצורך הכנתה לקריאה שנייה ושלישית.</w:t>
      </w:r>
    </w:p>
    <w:p w:rsidR="00304FBD" w:rsidRDefault="00304FBD" w:rsidP="00E60D06">
      <w:pPr>
        <w:rPr>
          <w:rtl/>
        </w:rPr>
      </w:pPr>
      <w:bookmarkStart w:id="30346" w:name="_ETM_Q63_183000"/>
      <w:bookmarkEnd w:id="30346"/>
    </w:p>
    <w:p w:rsidR="00304FBD" w:rsidRDefault="00304FBD" w:rsidP="00E60D06">
      <w:pPr>
        <w:pStyle w:val="af5"/>
        <w:keepNext/>
        <w:rPr>
          <w:rtl/>
        </w:rPr>
      </w:pPr>
      <w:bookmarkStart w:id="30347" w:name="ET_interruption_6156_6"/>
      <w:r w:rsidRPr="000F650F">
        <w:rPr>
          <w:rStyle w:val="TagStyle"/>
          <w:rtl/>
        </w:rPr>
        <w:t xml:space="preserve"> &lt;&lt; קריאה &gt;&gt; </w:t>
      </w:r>
      <w:r>
        <w:rPr>
          <w:rtl/>
        </w:rPr>
        <w:t>גלעד קריב (העבודה):</w:t>
      </w:r>
      <w:r w:rsidRPr="000F650F">
        <w:rPr>
          <w:rStyle w:val="TagStyle"/>
          <w:rtl/>
        </w:rPr>
        <w:t xml:space="preserve"> &lt;&lt; קריאה &gt;&gt;</w:t>
      </w:r>
      <w:r>
        <w:rPr>
          <w:rtl/>
        </w:rPr>
        <w:t xml:space="preserve"> </w:t>
      </w:r>
      <w:bookmarkEnd w:id="30347"/>
    </w:p>
    <w:p w:rsidR="00304FBD" w:rsidRDefault="00304FBD" w:rsidP="00356066">
      <w:pPr>
        <w:rPr>
          <w:rtl/>
        </w:rPr>
      </w:pPr>
    </w:p>
    <w:p w:rsidR="00304FBD" w:rsidRDefault="00304FBD" w:rsidP="00E60D06">
      <w:pPr>
        <w:rPr>
          <w:rtl/>
        </w:rPr>
      </w:pPr>
      <w:r>
        <w:rPr>
          <w:rFonts w:hint="cs"/>
          <w:rtl/>
        </w:rPr>
        <w:t>אפשר להעביר את זה לעלייה וקליטה?</w:t>
      </w:r>
    </w:p>
    <w:p w:rsidR="00304FBD" w:rsidRDefault="00304FBD" w:rsidP="00E60D06">
      <w:pPr>
        <w:rPr>
          <w:rtl/>
        </w:rPr>
      </w:pPr>
      <w:r>
        <w:rPr>
          <w:rFonts w:hint="cs"/>
          <w:rtl/>
        </w:rPr>
        <w:t xml:space="preserve"> </w:t>
      </w:r>
    </w:p>
    <w:p w:rsidR="00304FBD" w:rsidRDefault="00304FBD" w:rsidP="00E60D06">
      <w:pPr>
        <w:pStyle w:val="af5"/>
        <w:keepNext/>
        <w:rPr>
          <w:rtl/>
        </w:rPr>
      </w:pPr>
      <w:bookmarkStart w:id="30348" w:name="ET_interruption_6157_8"/>
      <w:r w:rsidRPr="000F650F">
        <w:rPr>
          <w:rStyle w:val="TagStyle"/>
          <w:rtl/>
        </w:rPr>
        <w:t xml:space="preserve"> &lt;&lt; קריאה &gt;&gt; </w:t>
      </w:r>
      <w:r>
        <w:rPr>
          <w:rtl/>
        </w:rPr>
        <w:t>שמחה רוטמן (הציונות הדתית):</w:t>
      </w:r>
      <w:r w:rsidRPr="000F650F">
        <w:rPr>
          <w:rStyle w:val="TagStyle"/>
          <w:rtl/>
        </w:rPr>
        <w:t xml:space="preserve"> &lt;&lt; קריאה &gt;&gt;</w:t>
      </w:r>
      <w:r>
        <w:rPr>
          <w:rtl/>
        </w:rPr>
        <w:t xml:space="preserve"> </w:t>
      </w:r>
      <w:bookmarkEnd w:id="30348"/>
    </w:p>
    <w:p w:rsidR="00304FBD" w:rsidRDefault="00304FBD" w:rsidP="00356066">
      <w:pPr>
        <w:rPr>
          <w:rtl/>
        </w:rPr>
      </w:pPr>
    </w:p>
    <w:p w:rsidR="00304FBD" w:rsidRDefault="00304FBD" w:rsidP="00E60D06">
      <w:pPr>
        <w:rPr>
          <w:rtl/>
        </w:rPr>
      </w:pPr>
      <w:bookmarkStart w:id="30349" w:name="_ETM_Q63_185000"/>
      <w:bookmarkEnd w:id="30349"/>
      <w:r>
        <w:rPr>
          <w:rFonts w:hint="cs"/>
          <w:rtl/>
        </w:rPr>
        <w:t xml:space="preserve">לא. </w:t>
      </w:r>
    </w:p>
    <w:p w:rsidR="00304FBD" w:rsidRDefault="00304FBD" w:rsidP="00E60D06">
      <w:pPr>
        <w:rPr>
          <w:rtl/>
        </w:rPr>
      </w:pPr>
    </w:p>
    <w:p w:rsidR="00304FBD" w:rsidRDefault="00304FBD" w:rsidP="00E60D06">
      <w:pPr>
        <w:pStyle w:val="af5"/>
        <w:keepNext/>
        <w:rPr>
          <w:rtl/>
        </w:rPr>
      </w:pPr>
      <w:bookmarkStart w:id="30350" w:name="ET_interruption_6156_50"/>
      <w:r w:rsidRPr="00E35EA1">
        <w:rPr>
          <w:rStyle w:val="TagStyle"/>
          <w:rtl/>
        </w:rPr>
        <w:t xml:space="preserve"> &lt;&lt; קריאה &gt;&gt; </w:t>
      </w:r>
      <w:r>
        <w:rPr>
          <w:rtl/>
        </w:rPr>
        <w:t>גלעד קריב (העבודה):</w:t>
      </w:r>
      <w:r w:rsidRPr="00E35EA1">
        <w:rPr>
          <w:rStyle w:val="TagStyle"/>
          <w:rtl/>
        </w:rPr>
        <w:t xml:space="preserve"> &lt;&lt; קריאה &gt;&gt;</w:t>
      </w:r>
      <w:r>
        <w:rPr>
          <w:rtl/>
        </w:rPr>
        <w:t xml:space="preserve"> </w:t>
      </w:r>
      <w:bookmarkEnd w:id="30350"/>
    </w:p>
    <w:p w:rsidR="00304FBD" w:rsidRDefault="00304FBD" w:rsidP="00356066">
      <w:pPr>
        <w:rPr>
          <w:rtl/>
        </w:rPr>
      </w:pPr>
    </w:p>
    <w:p w:rsidR="00304FBD" w:rsidRDefault="00304FBD" w:rsidP="00E60D06">
      <w:pPr>
        <w:rPr>
          <w:rtl/>
        </w:rPr>
      </w:pPr>
      <w:r>
        <w:rPr>
          <w:rFonts w:hint="cs"/>
          <w:rtl/>
        </w:rPr>
        <w:t>זה עוסק בתפוצות.</w:t>
      </w:r>
      <w:bookmarkStart w:id="30351" w:name="_ETM_Q63_191008"/>
      <w:bookmarkEnd w:id="30351"/>
    </w:p>
    <w:p w:rsidR="00304FBD" w:rsidRDefault="00304FBD" w:rsidP="00E60D06">
      <w:pPr>
        <w:rPr>
          <w:rtl/>
        </w:rPr>
      </w:pPr>
      <w:bookmarkStart w:id="30352" w:name="_ETM_Q63_191169"/>
      <w:bookmarkEnd w:id="30352"/>
    </w:p>
    <w:p w:rsidR="00304FBD" w:rsidRDefault="00304FBD" w:rsidP="00E60D06">
      <w:pPr>
        <w:pStyle w:val="af5"/>
        <w:keepNext/>
        <w:rPr>
          <w:rtl/>
        </w:rPr>
      </w:pPr>
      <w:bookmarkStart w:id="30353" w:name="ET_interruption_6157_51"/>
      <w:r w:rsidRPr="00E35EA1">
        <w:rPr>
          <w:rStyle w:val="TagStyle"/>
          <w:rtl/>
        </w:rPr>
        <w:t xml:space="preserve"> &lt;&lt; קריאה &gt;&gt; </w:t>
      </w:r>
      <w:r>
        <w:rPr>
          <w:rtl/>
        </w:rPr>
        <w:t>שמחה רוטמן (הציונות הדתית):</w:t>
      </w:r>
      <w:r w:rsidRPr="00E35EA1">
        <w:rPr>
          <w:rStyle w:val="TagStyle"/>
          <w:rtl/>
        </w:rPr>
        <w:t xml:space="preserve"> &lt;&lt; קריאה &gt;&gt;</w:t>
      </w:r>
      <w:r>
        <w:rPr>
          <w:rtl/>
        </w:rPr>
        <w:t xml:space="preserve"> </w:t>
      </w:r>
      <w:bookmarkEnd w:id="30353"/>
    </w:p>
    <w:p w:rsidR="00304FBD" w:rsidRDefault="00304FBD" w:rsidP="00356066">
      <w:pPr>
        <w:rPr>
          <w:rtl/>
        </w:rPr>
      </w:pPr>
    </w:p>
    <w:p w:rsidR="00304FBD" w:rsidRDefault="00304FBD" w:rsidP="00E60D06">
      <w:pPr>
        <w:rPr>
          <w:rtl/>
        </w:rPr>
      </w:pPr>
      <w:r>
        <w:rPr>
          <w:rFonts w:hint="cs"/>
          <w:rtl/>
        </w:rPr>
        <w:t>בין טרומית לבין ראשונה אי-אפשר להעביר. היא חוזרת לוועדה.</w:t>
      </w:r>
    </w:p>
    <w:p w:rsidR="00304FBD" w:rsidRDefault="00304FBD" w:rsidP="00E60D06">
      <w:pPr>
        <w:rPr>
          <w:rtl/>
        </w:rPr>
      </w:pPr>
      <w:bookmarkStart w:id="30354" w:name="_ETM_Q63_187000"/>
      <w:bookmarkEnd w:id="30354"/>
      <w:r>
        <w:rPr>
          <w:rFonts w:hint="cs"/>
          <w:rtl/>
        </w:rPr>
        <w:t xml:space="preserve"> </w:t>
      </w:r>
    </w:p>
    <w:p w:rsidR="00304FBD" w:rsidRDefault="00304FBD" w:rsidP="00E60D06">
      <w:pPr>
        <w:pStyle w:val="af5"/>
        <w:keepNext/>
        <w:rPr>
          <w:rtl/>
        </w:rPr>
      </w:pPr>
      <w:bookmarkStart w:id="30355" w:name="ET_interruption_6127_9"/>
      <w:r w:rsidRPr="00440922">
        <w:rPr>
          <w:rStyle w:val="TagStyle"/>
          <w:rtl/>
        </w:rPr>
        <w:t xml:space="preserve"> &lt;&lt; קריאה &gt;&gt; </w:t>
      </w:r>
      <w:r>
        <w:rPr>
          <w:rtl/>
        </w:rPr>
        <w:t>ולדימיר בליאק (יש עתיד):</w:t>
      </w:r>
      <w:r w:rsidRPr="00440922">
        <w:rPr>
          <w:rStyle w:val="TagStyle"/>
          <w:rtl/>
        </w:rPr>
        <w:t xml:space="preserve"> &lt;&lt; קריאה &gt;&gt;</w:t>
      </w:r>
      <w:r>
        <w:rPr>
          <w:rtl/>
        </w:rPr>
        <w:t xml:space="preserve"> </w:t>
      </w:r>
      <w:bookmarkEnd w:id="30355"/>
    </w:p>
    <w:p w:rsidR="00304FBD" w:rsidRDefault="00304FBD" w:rsidP="00356066">
      <w:pPr>
        <w:rPr>
          <w:rtl/>
        </w:rPr>
      </w:pPr>
    </w:p>
    <w:p w:rsidR="00304FBD" w:rsidRDefault="00304FBD" w:rsidP="00E60D06">
      <w:pPr>
        <w:rPr>
          <w:rtl/>
        </w:rPr>
      </w:pPr>
      <w:r>
        <w:rPr>
          <w:rFonts w:hint="cs"/>
          <w:rtl/>
        </w:rPr>
        <w:t>רביזיה.</w:t>
      </w:r>
    </w:p>
    <w:p w:rsidR="00304FBD" w:rsidRPr="00440922" w:rsidRDefault="00304FBD" w:rsidP="00E60D06">
      <w:pPr>
        <w:rPr>
          <w:rtl/>
        </w:rPr>
      </w:pPr>
    </w:p>
    <w:p w:rsidR="00304FBD" w:rsidRDefault="00304FBD" w:rsidP="00E60D06">
      <w:pPr>
        <w:pStyle w:val="af6"/>
        <w:keepNext/>
        <w:rPr>
          <w:rtl/>
        </w:rPr>
      </w:pPr>
      <w:r w:rsidRPr="000F650F">
        <w:rPr>
          <w:rStyle w:val="TagStyle"/>
          <w:rtl/>
        </w:rPr>
        <w:t xml:space="preserve"> &lt;&lt; יור &gt;&gt; </w:t>
      </w:r>
      <w:r>
        <w:rPr>
          <w:rtl/>
        </w:rPr>
        <w:t>היו"ר יבגני סובה:</w:t>
      </w:r>
      <w:r w:rsidRPr="000F650F">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היא חוזרת.</w:t>
      </w:r>
      <w:bookmarkStart w:id="30356" w:name="_ETM_Q63_192000"/>
      <w:bookmarkEnd w:id="30356"/>
      <w:r>
        <w:rPr>
          <w:rFonts w:hint="cs"/>
          <w:rtl/>
        </w:rPr>
        <w:t xml:space="preserve"> היא חוזרת </w:t>
      </w:r>
      <w:r>
        <w:rPr>
          <w:rtl/>
        </w:rPr>
        <w:t>–</w:t>
      </w:r>
      <w:r>
        <w:rPr>
          <w:rFonts w:hint="cs"/>
          <w:rtl/>
        </w:rPr>
        <w:t xml:space="preserve"> זה לא טרומית. </w:t>
      </w:r>
    </w:p>
    <w:p w:rsidR="00304FBD" w:rsidRDefault="00304FBD" w:rsidP="00E60D06">
      <w:pPr>
        <w:rPr>
          <w:rtl/>
        </w:rPr>
      </w:pPr>
      <w:bookmarkStart w:id="30357" w:name="_ETM_Q63_193000"/>
      <w:bookmarkEnd w:id="30357"/>
    </w:p>
    <w:p w:rsidR="00304FBD" w:rsidRDefault="00304FBD" w:rsidP="00E60D06">
      <w:pPr>
        <w:pStyle w:val="af5"/>
        <w:keepNext/>
        <w:rPr>
          <w:rtl/>
        </w:rPr>
      </w:pPr>
      <w:bookmarkStart w:id="30358" w:name="ET_interruption_6127_10"/>
      <w:r w:rsidRPr="00440922">
        <w:rPr>
          <w:rStyle w:val="TagStyle"/>
          <w:rtl/>
        </w:rPr>
        <w:t xml:space="preserve"> &lt;&lt; קריאה &gt;&gt; </w:t>
      </w:r>
      <w:r>
        <w:rPr>
          <w:rtl/>
        </w:rPr>
        <w:t>ולדימיר בליאק (יש עתיד):</w:t>
      </w:r>
      <w:r w:rsidRPr="00440922">
        <w:rPr>
          <w:rStyle w:val="TagStyle"/>
          <w:rtl/>
        </w:rPr>
        <w:t xml:space="preserve"> &lt;&lt; קריאה &gt;&gt;</w:t>
      </w:r>
      <w:r>
        <w:rPr>
          <w:rtl/>
        </w:rPr>
        <w:t xml:space="preserve"> </w:t>
      </w:r>
      <w:bookmarkEnd w:id="30358"/>
    </w:p>
    <w:p w:rsidR="00304FBD" w:rsidRDefault="00304FBD" w:rsidP="00356066">
      <w:pPr>
        <w:rPr>
          <w:rtl/>
        </w:rPr>
      </w:pPr>
    </w:p>
    <w:p w:rsidR="00304FBD" w:rsidRDefault="00304FBD" w:rsidP="00E60D06">
      <w:pPr>
        <w:rPr>
          <w:rtl/>
        </w:rPr>
      </w:pPr>
      <w:r>
        <w:rPr>
          <w:rFonts w:hint="cs"/>
          <w:rtl/>
        </w:rPr>
        <w:t>רביזיה.</w:t>
      </w:r>
    </w:p>
    <w:p w:rsidR="00304FBD" w:rsidRDefault="00304FBD" w:rsidP="00E60D06">
      <w:pPr>
        <w:rPr>
          <w:rtl/>
        </w:rPr>
      </w:pPr>
    </w:p>
    <w:p w:rsidR="00304FBD" w:rsidRDefault="00304FBD" w:rsidP="00E60D06">
      <w:pPr>
        <w:pStyle w:val="af5"/>
        <w:keepNext/>
        <w:rPr>
          <w:rtl/>
        </w:rPr>
      </w:pPr>
      <w:bookmarkStart w:id="30359" w:name="ET_interruption_6156_12"/>
      <w:r w:rsidRPr="00440922">
        <w:rPr>
          <w:rStyle w:val="TagStyle"/>
          <w:rtl/>
        </w:rPr>
        <w:t xml:space="preserve"> &lt;&lt; קריאה &gt;&gt; </w:t>
      </w:r>
      <w:r>
        <w:rPr>
          <w:rtl/>
        </w:rPr>
        <w:t>גלעד קריב (העבודה):</w:t>
      </w:r>
      <w:r w:rsidRPr="00440922">
        <w:rPr>
          <w:rStyle w:val="TagStyle"/>
          <w:rtl/>
        </w:rPr>
        <w:t xml:space="preserve"> &lt;&lt; קריאה &gt;&gt;</w:t>
      </w:r>
      <w:r>
        <w:rPr>
          <w:rtl/>
        </w:rPr>
        <w:t xml:space="preserve"> </w:t>
      </w:r>
      <w:bookmarkEnd w:id="30359"/>
    </w:p>
    <w:p w:rsidR="00304FBD" w:rsidRDefault="00304FBD" w:rsidP="00356066">
      <w:pPr>
        <w:rPr>
          <w:rtl/>
        </w:rPr>
      </w:pPr>
    </w:p>
    <w:p w:rsidR="00304FBD" w:rsidRDefault="00304FBD" w:rsidP="0034546A">
      <w:pPr>
        <w:rPr>
          <w:rtl/>
        </w:rPr>
      </w:pPr>
      <w:r>
        <w:rPr>
          <w:rFonts w:hint="cs"/>
          <w:rtl/>
        </w:rPr>
        <w:t xml:space="preserve">מה, עוד פעם </w:t>
      </w:r>
      <w:bookmarkStart w:id="30360" w:name="_ETM_Q63_195000"/>
      <w:bookmarkEnd w:id="30360"/>
      <w:r>
        <w:rPr>
          <w:rFonts w:hint="cs"/>
          <w:rtl/>
        </w:rPr>
        <w:t>שמחה דאג לוועדה שהוא היושב-ראש שלה בשביל הצעת חוק שלו?</w:t>
      </w:r>
    </w:p>
    <w:p w:rsidR="00304FBD" w:rsidRDefault="00304FBD" w:rsidP="00E60D06">
      <w:pPr>
        <w:rPr>
          <w:rtl/>
        </w:rPr>
      </w:pPr>
    </w:p>
    <w:p w:rsidR="00304FBD" w:rsidRDefault="00304FBD" w:rsidP="00E60D06">
      <w:pPr>
        <w:pStyle w:val="af5"/>
        <w:keepNext/>
        <w:rPr>
          <w:rtl/>
        </w:rPr>
      </w:pPr>
      <w:bookmarkStart w:id="30361" w:name="ET_interruption_6127_14"/>
      <w:r w:rsidRPr="00440922">
        <w:rPr>
          <w:rStyle w:val="TagStyle"/>
          <w:rtl/>
        </w:rPr>
        <w:t xml:space="preserve"> &lt;&lt; קריאה &gt;&gt; </w:t>
      </w:r>
      <w:r>
        <w:rPr>
          <w:rtl/>
        </w:rPr>
        <w:t>ולדימיר בליאק (יש עתיד):</w:t>
      </w:r>
      <w:r w:rsidRPr="00440922">
        <w:rPr>
          <w:rStyle w:val="TagStyle"/>
          <w:rtl/>
        </w:rPr>
        <w:t xml:space="preserve"> &lt;&lt; קריאה &gt;&gt;</w:t>
      </w:r>
      <w:r>
        <w:rPr>
          <w:rtl/>
        </w:rPr>
        <w:t xml:space="preserve"> </w:t>
      </w:r>
      <w:bookmarkEnd w:id="30361"/>
    </w:p>
    <w:p w:rsidR="00304FBD" w:rsidRDefault="00304FBD" w:rsidP="00356066">
      <w:pPr>
        <w:rPr>
          <w:rtl/>
        </w:rPr>
      </w:pPr>
    </w:p>
    <w:p w:rsidR="00304FBD" w:rsidRDefault="00304FBD" w:rsidP="00E60D06">
      <w:pPr>
        <w:rPr>
          <w:rtl/>
        </w:rPr>
      </w:pPr>
      <w:r>
        <w:rPr>
          <w:rFonts w:hint="cs"/>
          <w:rtl/>
        </w:rPr>
        <w:t>התייעצות סיעתית.</w:t>
      </w:r>
    </w:p>
    <w:p w:rsidR="00304FBD" w:rsidRPr="00440922" w:rsidRDefault="00304FBD" w:rsidP="00E60D06">
      <w:pPr>
        <w:rPr>
          <w:rtl/>
        </w:rPr>
      </w:pPr>
      <w:bookmarkStart w:id="30362" w:name="_ETM_Q63_198000"/>
      <w:bookmarkEnd w:id="30362"/>
    </w:p>
    <w:p w:rsidR="00304FBD" w:rsidRDefault="00304FBD" w:rsidP="00E60D06">
      <w:pPr>
        <w:pStyle w:val="af6"/>
        <w:keepNext/>
        <w:rPr>
          <w:rtl/>
        </w:rPr>
      </w:pPr>
      <w:r w:rsidRPr="00440922">
        <w:rPr>
          <w:rStyle w:val="TagStyle"/>
          <w:rtl/>
        </w:rPr>
        <w:t xml:space="preserve"> &lt;&lt; יור &gt;&gt; </w:t>
      </w:r>
      <w:r>
        <w:rPr>
          <w:rtl/>
        </w:rPr>
        <w:t>היו"ר יבגני סובה:</w:t>
      </w:r>
      <w:r w:rsidRPr="00440922">
        <w:rPr>
          <w:rStyle w:val="TagStyle"/>
          <w:rtl/>
        </w:rPr>
        <w:t xml:space="preserve"> &lt;&lt; יור &gt;&gt;</w:t>
      </w:r>
      <w:r>
        <w:rPr>
          <w:rtl/>
        </w:rPr>
        <w:t xml:space="preserve"> </w:t>
      </w:r>
    </w:p>
    <w:p w:rsidR="00304FBD" w:rsidRDefault="00304FBD" w:rsidP="00356066">
      <w:pPr>
        <w:rPr>
          <w:rtl/>
        </w:rPr>
      </w:pPr>
    </w:p>
    <w:p w:rsidR="00304FBD" w:rsidRDefault="00304FBD" w:rsidP="0034546A">
      <w:pPr>
        <w:rPr>
          <w:rtl/>
        </w:rPr>
      </w:pPr>
      <w:bookmarkStart w:id="30363" w:name="_ETM_Q63_197000"/>
      <w:bookmarkEnd w:id="30363"/>
      <w:r>
        <w:rPr>
          <w:rFonts w:hint="cs"/>
          <w:rtl/>
        </w:rPr>
        <w:t xml:space="preserve">חבר הכנסת בליאק, חבר הכנסת בליאק, הרגע דיברת על </w:t>
      </w:r>
      <w:bookmarkStart w:id="30364" w:name="_ETM_Q63_202000"/>
      <w:bookmarkEnd w:id="30364"/>
      <w:r>
        <w:rPr>
          <w:rFonts w:hint="cs"/>
          <w:rtl/>
        </w:rPr>
        <w:t xml:space="preserve">המונח בשימוש כרואה חשבון, אז אתה כבר ותיק פה. אתה </w:t>
      </w:r>
      <w:bookmarkStart w:id="30365" w:name="_ETM_Q63_207000"/>
      <w:bookmarkEnd w:id="30365"/>
      <w:r>
        <w:rPr>
          <w:rFonts w:hint="cs"/>
          <w:rtl/>
        </w:rPr>
        <w:t>יודע שלא עושים רביזיות באולם. חברים, לא להפריע. אנחנו</w:t>
      </w:r>
      <w:bookmarkStart w:id="30366" w:name="_ETM_Q63_209000"/>
      <w:bookmarkEnd w:id="30366"/>
      <w:r>
        <w:rPr>
          <w:rFonts w:hint="cs"/>
          <w:rtl/>
        </w:rPr>
        <w:t xml:space="preserve"> נעבור כרגע </w:t>
      </w:r>
      <w:r>
        <w:rPr>
          <w:rFonts w:hint="eastAsia"/>
          <w:rtl/>
        </w:rPr>
        <w:t>–</w:t>
      </w:r>
      <w:r>
        <w:rPr>
          <w:rFonts w:hint="cs"/>
          <w:rtl/>
        </w:rPr>
        <w:t xml:space="preserve"> ששש. תודה</w:t>
      </w:r>
      <w:r w:rsidR="0034546A">
        <w:rPr>
          <w:rFonts w:hint="cs"/>
          <w:rtl/>
        </w:rPr>
        <w:t>,</w:t>
      </w:r>
      <w:r>
        <w:rPr>
          <w:rFonts w:hint="cs"/>
          <w:rtl/>
        </w:rPr>
        <w:t xml:space="preserve"> גלעד.</w:t>
      </w:r>
    </w:p>
    <w:p w:rsidR="00304FBD" w:rsidRDefault="00304FBD" w:rsidP="00E60D06">
      <w:pPr>
        <w:rPr>
          <w:rtl/>
        </w:rPr>
      </w:pPr>
      <w:bookmarkStart w:id="30367" w:name="_ETM_Q63_212000"/>
      <w:bookmarkEnd w:id="30367"/>
    </w:p>
    <w:p w:rsidR="00304FBD" w:rsidRDefault="00304FBD" w:rsidP="00E60D06">
      <w:pPr>
        <w:pStyle w:val="af5"/>
        <w:keepNext/>
        <w:rPr>
          <w:rtl/>
        </w:rPr>
      </w:pPr>
      <w:r w:rsidRPr="00C024BC">
        <w:rPr>
          <w:rStyle w:val="TagStyle"/>
          <w:rtl/>
        </w:rPr>
        <w:t xml:space="preserve"> &lt;&lt; קריאה &gt;&gt; </w:t>
      </w:r>
      <w:r>
        <w:rPr>
          <w:rtl/>
        </w:rPr>
        <w:t>גלעד קריב (העבודה):</w:t>
      </w:r>
      <w:r w:rsidRPr="00C024BC">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זו ועדת </w:t>
      </w:r>
      <w:r w:rsidR="0034546A">
        <w:rPr>
          <w:rFonts w:hint="cs"/>
          <w:rtl/>
        </w:rPr>
        <w:t>ה</w:t>
      </w:r>
      <w:r>
        <w:rPr>
          <w:rFonts w:hint="cs"/>
          <w:rtl/>
        </w:rPr>
        <w:t>חוקה, חוק ומשפט והצעות חוק פרטיות של שמחה רוטמן.</w:t>
      </w:r>
    </w:p>
    <w:p w:rsidR="00304FBD" w:rsidRPr="00356066" w:rsidRDefault="00304FBD" w:rsidP="00E60D06">
      <w:pPr>
        <w:keepNext/>
        <w:rPr>
          <w:rtl/>
        </w:rPr>
      </w:pPr>
      <w:bookmarkStart w:id="30368" w:name="ET_interruption_5786_52"/>
    </w:p>
    <w:p w:rsidR="00304FBD" w:rsidRDefault="00304FBD" w:rsidP="00E60D06">
      <w:pPr>
        <w:pStyle w:val="af5"/>
        <w:keepNext/>
        <w:rPr>
          <w:rtl/>
        </w:rPr>
      </w:pPr>
      <w:bookmarkStart w:id="30369" w:name="_ETM_Q63_219298"/>
      <w:bookmarkStart w:id="30370" w:name="_ETM_Q63_219489"/>
      <w:bookmarkEnd w:id="30369"/>
      <w:bookmarkEnd w:id="30370"/>
      <w:r w:rsidRPr="004B1DBA">
        <w:rPr>
          <w:rStyle w:val="TagStyle"/>
          <w:rtl/>
        </w:rPr>
        <w:t xml:space="preserve">&lt;&lt; קריאה &gt;&gt; </w:t>
      </w:r>
      <w:r>
        <w:rPr>
          <w:rtl/>
        </w:rPr>
        <w:t>אופיר כץ (הליכוד):</w:t>
      </w:r>
      <w:r w:rsidRPr="004B1DBA">
        <w:rPr>
          <w:rStyle w:val="TagStyle"/>
          <w:rtl/>
        </w:rPr>
        <w:t xml:space="preserve"> &lt;&lt; קריאה &gt;&gt;</w:t>
      </w:r>
      <w:r>
        <w:rPr>
          <w:rtl/>
        </w:rPr>
        <w:t xml:space="preserve"> </w:t>
      </w:r>
      <w:bookmarkEnd w:id="30368"/>
    </w:p>
    <w:p w:rsidR="00304FBD" w:rsidRPr="004B1DBA" w:rsidRDefault="00304FBD" w:rsidP="00E60D06">
      <w:pPr>
        <w:rPr>
          <w:rtl/>
        </w:rPr>
      </w:pPr>
    </w:p>
    <w:p w:rsidR="00304FBD" w:rsidRPr="00C024BC" w:rsidRDefault="00304FBD" w:rsidP="00E60D06">
      <w:pPr>
        <w:rPr>
          <w:rtl/>
        </w:rPr>
      </w:pPr>
      <w:r>
        <w:rPr>
          <w:rFonts w:hint="cs"/>
          <w:rtl/>
        </w:rPr>
        <w:t xml:space="preserve">אפשר להתקדם </w:t>
      </w:r>
      <w:bookmarkStart w:id="30371" w:name="_ETM_Q63_215000"/>
      <w:bookmarkEnd w:id="30371"/>
      <w:r>
        <w:rPr>
          <w:rFonts w:hint="cs"/>
          <w:rtl/>
        </w:rPr>
        <w:t>להצבעה?</w:t>
      </w:r>
    </w:p>
    <w:p w:rsidR="00304FBD" w:rsidRDefault="00304FBD" w:rsidP="00E60D06">
      <w:pPr>
        <w:rPr>
          <w:rtl/>
        </w:rPr>
      </w:pPr>
      <w:bookmarkStart w:id="30372" w:name="_ETM_Q63_208000"/>
      <w:bookmarkEnd w:id="30372"/>
    </w:p>
    <w:p w:rsidR="00304FBD" w:rsidRDefault="00304FBD" w:rsidP="00E60D06">
      <w:pPr>
        <w:pStyle w:val="af6"/>
        <w:keepNext/>
        <w:rPr>
          <w:rtl/>
        </w:rPr>
      </w:pPr>
      <w:bookmarkStart w:id="30373" w:name="ET_yor_6307_15"/>
      <w:r w:rsidRPr="00C024BC">
        <w:rPr>
          <w:rStyle w:val="TagStyle"/>
          <w:rtl/>
        </w:rPr>
        <w:t xml:space="preserve"> &lt;&lt; יור &gt;&gt; </w:t>
      </w:r>
      <w:r>
        <w:rPr>
          <w:rtl/>
        </w:rPr>
        <w:t>היו"ר יבגני סובה:</w:t>
      </w:r>
      <w:r w:rsidRPr="00C024BC">
        <w:rPr>
          <w:rStyle w:val="TagStyle"/>
          <w:rtl/>
        </w:rPr>
        <w:t xml:space="preserve"> &lt;&lt; יור &gt;&gt;</w:t>
      </w:r>
      <w:r>
        <w:rPr>
          <w:rtl/>
        </w:rPr>
        <w:t xml:space="preserve"> </w:t>
      </w:r>
      <w:bookmarkEnd w:id="30373"/>
    </w:p>
    <w:p w:rsidR="00304FBD" w:rsidRDefault="00304FBD" w:rsidP="00356066">
      <w:pPr>
        <w:rPr>
          <w:rtl/>
        </w:rPr>
      </w:pPr>
    </w:p>
    <w:p w:rsidR="00304FBD" w:rsidRDefault="00304FBD" w:rsidP="00E60D06">
      <w:pPr>
        <w:rPr>
          <w:rtl/>
        </w:rPr>
      </w:pPr>
      <w:r>
        <w:rPr>
          <w:rFonts w:hint="cs"/>
          <w:rtl/>
        </w:rPr>
        <w:t>חבר'ה, מה קורה? מה קורה לכם? אבל אתם מפריעים לעבור להצבעה, תירגעו. תירגעו.</w:t>
      </w:r>
    </w:p>
    <w:p w:rsidR="00304FBD" w:rsidRDefault="00304FBD" w:rsidP="00E60D06">
      <w:pPr>
        <w:rPr>
          <w:rtl/>
        </w:rPr>
      </w:pPr>
      <w:bookmarkStart w:id="30374" w:name="_ETM_Q63_222000"/>
      <w:bookmarkEnd w:id="30374"/>
    </w:p>
    <w:p w:rsidR="00304FBD" w:rsidRDefault="00304FBD" w:rsidP="00E60D06">
      <w:pPr>
        <w:pStyle w:val="af5"/>
        <w:keepNext/>
        <w:rPr>
          <w:rtl/>
        </w:rPr>
      </w:pPr>
      <w:r w:rsidRPr="00C024BC">
        <w:rPr>
          <w:rStyle w:val="TagStyle"/>
          <w:rtl/>
        </w:rPr>
        <w:t xml:space="preserve"> &lt;&lt; קריאה &gt;&gt; </w:t>
      </w:r>
      <w:r>
        <w:rPr>
          <w:rtl/>
        </w:rPr>
        <w:t>קטי קטרין שטרית (הליכוד):</w:t>
      </w:r>
      <w:r w:rsidRPr="00C024BC">
        <w:rPr>
          <w:rStyle w:val="TagStyle"/>
          <w:rtl/>
        </w:rPr>
        <w:t xml:space="preserve"> &lt;&lt; קריאה &gt;&gt;</w:t>
      </w:r>
      <w:r>
        <w:rPr>
          <w:rtl/>
        </w:rPr>
        <w:t xml:space="preserve"> </w:t>
      </w:r>
    </w:p>
    <w:p w:rsidR="00304FBD" w:rsidRDefault="00304FBD" w:rsidP="00356066">
      <w:pPr>
        <w:rPr>
          <w:rtl/>
        </w:rPr>
      </w:pPr>
    </w:p>
    <w:p w:rsidR="00304FBD" w:rsidRDefault="00304FBD" w:rsidP="00743DF1">
      <w:pPr>
        <w:rPr>
          <w:rtl/>
        </w:rPr>
      </w:pPr>
      <w:r>
        <w:rPr>
          <w:rFonts w:hint="cs"/>
          <w:rtl/>
        </w:rPr>
        <w:t xml:space="preserve">אבל הוא רוצה </w:t>
      </w:r>
      <w:r w:rsidR="00743DF1">
        <w:rPr>
          <w:rFonts w:hint="cs"/>
          <w:rtl/>
        </w:rPr>
        <w:t>– – –</w:t>
      </w:r>
    </w:p>
    <w:p w:rsidR="00304FBD" w:rsidRDefault="00304FBD" w:rsidP="00E60D06">
      <w:pPr>
        <w:rPr>
          <w:rtl/>
        </w:rPr>
      </w:pPr>
    </w:p>
    <w:p w:rsidR="00304FBD" w:rsidRDefault="00304FBD" w:rsidP="00E60D06">
      <w:pPr>
        <w:pStyle w:val="af6"/>
        <w:keepNext/>
        <w:rPr>
          <w:rtl/>
        </w:rPr>
      </w:pPr>
      <w:r w:rsidRPr="00C024BC">
        <w:rPr>
          <w:rStyle w:val="TagStyle"/>
          <w:rtl/>
        </w:rPr>
        <w:t xml:space="preserve"> &lt;&lt; יור &gt;&gt; </w:t>
      </w:r>
      <w:r>
        <w:rPr>
          <w:rtl/>
        </w:rPr>
        <w:t>היו"ר יבגני סובה:</w:t>
      </w:r>
      <w:r w:rsidRPr="00C024B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0375" w:name="_ETM_Q63_223000"/>
      <w:bookmarkEnd w:id="30375"/>
      <w:r>
        <w:rPr>
          <w:rFonts w:hint="cs"/>
          <w:rtl/>
        </w:rPr>
        <w:t>חברת הכנסת שטרית, תי</w:t>
      </w:r>
      <w:bookmarkStart w:id="30376" w:name="_ETM_Q63_225000"/>
      <w:bookmarkEnd w:id="30376"/>
      <w:r>
        <w:rPr>
          <w:rFonts w:hint="cs"/>
          <w:rtl/>
        </w:rPr>
        <w:t>רגעי.</w:t>
      </w:r>
    </w:p>
    <w:p w:rsidR="00304FBD" w:rsidRDefault="00304FBD" w:rsidP="00E60D06">
      <w:pPr>
        <w:rPr>
          <w:rtl/>
        </w:rPr>
      </w:pPr>
      <w:bookmarkStart w:id="30377" w:name="_ETM_Q63_224000"/>
      <w:bookmarkEnd w:id="30377"/>
    </w:p>
    <w:p w:rsidR="00304FBD" w:rsidRDefault="00304FBD" w:rsidP="00E60D06">
      <w:pPr>
        <w:pStyle w:val="af5"/>
        <w:keepNext/>
        <w:rPr>
          <w:rtl/>
        </w:rPr>
      </w:pPr>
      <w:bookmarkStart w:id="30378" w:name="ET_interruption_5807_20"/>
      <w:r w:rsidRPr="00C024BC">
        <w:rPr>
          <w:rStyle w:val="TagStyle"/>
          <w:rtl/>
        </w:rPr>
        <w:t xml:space="preserve"> &lt;&lt; קריאה &gt;&gt; </w:t>
      </w:r>
      <w:r>
        <w:rPr>
          <w:rtl/>
        </w:rPr>
        <w:t>קטי קטרין שטרית (הליכוד):</w:t>
      </w:r>
      <w:r w:rsidRPr="00C024BC">
        <w:rPr>
          <w:rStyle w:val="TagStyle"/>
          <w:rtl/>
        </w:rPr>
        <w:t xml:space="preserve"> &lt;&lt; קריאה &gt;&gt;</w:t>
      </w:r>
      <w:r>
        <w:rPr>
          <w:rtl/>
        </w:rPr>
        <w:t xml:space="preserve"> </w:t>
      </w:r>
      <w:bookmarkEnd w:id="30378"/>
    </w:p>
    <w:p w:rsidR="00304FBD" w:rsidRDefault="00304FBD" w:rsidP="00356066">
      <w:pPr>
        <w:rPr>
          <w:rtl/>
        </w:rPr>
      </w:pPr>
    </w:p>
    <w:p w:rsidR="00304FBD" w:rsidRDefault="00304FBD" w:rsidP="00E60D06">
      <w:pPr>
        <w:rPr>
          <w:rtl/>
        </w:rPr>
      </w:pPr>
      <w:r>
        <w:rPr>
          <w:rFonts w:hint="cs"/>
          <w:rtl/>
        </w:rPr>
        <w:t>לא, אני לא אירגע.</w:t>
      </w:r>
    </w:p>
    <w:p w:rsidR="00304FBD" w:rsidRDefault="00304FBD" w:rsidP="00E60D06">
      <w:pPr>
        <w:rPr>
          <w:rtl/>
        </w:rPr>
      </w:pPr>
      <w:bookmarkStart w:id="30379" w:name="_ETM_Q63_227000"/>
      <w:bookmarkEnd w:id="30379"/>
    </w:p>
    <w:p w:rsidR="00304FBD" w:rsidRDefault="00304FBD" w:rsidP="00E60D06">
      <w:pPr>
        <w:pStyle w:val="af6"/>
        <w:keepNext/>
        <w:rPr>
          <w:rtl/>
        </w:rPr>
      </w:pPr>
      <w:r w:rsidRPr="00C024BC">
        <w:rPr>
          <w:rStyle w:val="TagStyle"/>
          <w:rtl/>
        </w:rPr>
        <w:t xml:space="preserve"> &lt;&lt; יור &gt;&gt; </w:t>
      </w:r>
      <w:r>
        <w:rPr>
          <w:rtl/>
        </w:rPr>
        <w:t>היו"ר יבגני סובה:</w:t>
      </w:r>
      <w:r w:rsidRPr="00C024BC">
        <w:rPr>
          <w:rStyle w:val="TagStyle"/>
          <w:rtl/>
        </w:rPr>
        <w:t xml:space="preserve"> &lt;&lt; יור &gt;&gt;</w:t>
      </w:r>
      <w:r>
        <w:rPr>
          <w:rtl/>
        </w:rPr>
        <w:t xml:space="preserve"> </w:t>
      </w:r>
    </w:p>
    <w:p w:rsidR="00304FBD" w:rsidRDefault="00304FBD" w:rsidP="00356066">
      <w:pPr>
        <w:rPr>
          <w:rtl/>
        </w:rPr>
      </w:pPr>
    </w:p>
    <w:p w:rsidR="00304FBD" w:rsidRDefault="00304FBD" w:rsidP="0034546A">
      <w:pPr>
        <w:rPr>
          <w:rtl/>
        </w:rPr>
      </w:pPr>
      <w:r>
        <w:rPr>
          <w:rFonts w:hint="cs"/>
          <w:rtl/>
        </w:rPr>
        <w:t>אז אני מבקש להירגע</w:t>
      </w:r>
      <w:r w:rsidR="0034546A">
        <w:rPr>
          <w:rFonts w:hint="cs"/>
          <w:rtl/>
        </w:rPr>
        <w:t>.</w:t>
      </w:r>
      <w:r>
        <w:rPr>
          <w:rFonts w:hint="cs"/>
          <w:rtl/>
        </w:rPr>
        <w:t xml:space="preserve"> אני </w:t>
      </w:r>
      <w:bookmarkStart w:id="30380" w:name="_ETM_Q63_228000"/>
      <w:bookmarkEnd w:id="30380"/>
      <w:r>
        <w:rPr>
          <w:rFonts w:hint="cs"/>
          <w:rtl/>
        </w:rPr>
        <w:t>עובר להצבעה ואת צורחת. סליחה.</w:t>
      </w:r>
    </w:p>
    <w:p w:rsidR="00304FBD" w:rsidRDefault="00304FBD" w:rsidP="00E60D06">
      <w:pPr>
        <w:rPr>
          <w:rtl/>
        </w:rPr>
      </w:pPr>
    </w:p>
    <w:p w:rsidR="00304FBD" w:rsidRDefault="00304FBD" w:rsidP="00E60D06">
      <w:pPr>
        <w:pStyle w:val="af5"/>
        <w:keepNext/>
        <w:rPr>
          <w:rtl/>
        </w:rPr>
      </w:pPr>
      <w:r w:rsidRPr="00C024BC">
        <w:rPr>
          <w:rStyle w:val="TagStyle"/>
          <w:rtl/>
        </w:rPr>
        <w:t xml:space="preserve"> &lt;&lt; קריאה &gt;&gt; </w:t>
      </w:r>
      <w:r>
        <w:rPr>
          <w:rtl/>
        </w:rPr>
        <w:t>קטי קטרין שטרית (הליכוד):</w:t>
      </w:r>
      <w:r w:rsidRPr="00C024BC">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30381" w:name="_ETM_Q63_230000"/>
      <w:bookmarkEnd w:id="30381"/>
      <w:r>
        <w:rPr>
          <w:rFonts w:hint="cs"/>
          <w:rtl/>
        </w:rPr>
        <w:t>מה זה השיח הזה?</w:t>
      </w:r>
    </w:p>
    <w:p w:rsidR="00304FBD" w:rsidRDefault="00304FBD" w:rsidP="00E60D06">
      <w:pPr>
        <w:rPr>
          <w:rtl/>
        </w:rPr>
      </w:pPr>
    </w:p>
    <w:p w:rsidR="00304FBD" w:rsidRDefault="00304FBD" w:rsidP="00E60D06">
      <w:pPr>
        <w:pStyle w:val="af6"/>
        <w:keepNext/>
        <w:rPr>
          <w:rtl/>
        </w:rPr>
      </w:pPr>
      <w:r w:rsidRPr="00C024BC">
        <w:rPr>
          <w:rStyle w:val="TagStyle"/>
          <w:rtl/>
        </w:rPr>
        <w:t xml:space="preserve"> &lt;&lt; יור &gt;&gt; </w:t>
      </w:r>
      <w:r>
        <w:rPr>
          <w:rtl/>
        </w:rPr>
        <w:t>היו"ר יבגני סובה:</w:t>
      </w:r>
      <w:r w:rsidRPr="00C024B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חברים, אנחנו נעבור</w:t>
      </w:r>
      <w:bookmarkStart w:id="30382" w:name="_ETM_Q63_229000"/>
      <w:bookmarkEnd w:id="30382"/>
      <w:r>
        <w:rPr>
          <w:rFonts w:hint="cs"/>
          <w:rtl/>
        </w:rPr>
        <w:t xml:space="preserve"> להצבעה.</w:t>
      </w:r>
    </w:p>
    <w:p w:rsidR="00304FBD" w:rsidRDefault="00304FBD" w:rsidP="00E60D06">
      <w:pPr>
        <w:rPr>
          <w:rtl/>
        </w:rPr>
      </w:pPr>
      <w:bookmarkStart w:id="30383" w:name="_ETM_Q63_234000"/>
      <w:bookmarkEnd w:id="30383"/>
    </w:p>
    <w:p w:rsidR="00304FBD" w:rsidRDefault="00304FBD" w:rsidP="00E60D06">
      <w:pPr>
        <w:pStyle w:val="af5"/>
        <w:keepNext/>
        <w:rPr>
          <w:rtl/>
        </w:rPr>
      </w:pPr>
      <w:bookmarkStart w:id="30384" w:name="ET_interruption_5807_24"/>
      <w:r w:rsidRPr="00C024BC">
        <w:rPr>
          <w:rStyle w:val="TagStyle"/>
          <w:rtl/>
        </w:rPr>
        <w:t xml:space="preserve"> &lt;&lt; קריאה &gt;&gt; </w:t>
      </w:r>
      <w:r>
        <w:rPr>
          <w:rtl/>
        </w:rPr>
        <w:t>קטי קטרין שטרית (הליכוד):</w:t>
      </w:r>
      <w:r w:rsidRPr="00C024BC">
        <w:rPr>
          <w:rStyle w:val="TagStyle"/>
          <w:rtl/>
        </w:rPr>
        <w:t xml:space="preserve"> &lt;&lt; קריאה &gt;&gt;</w:t>
      </w:r>
      <w:r>
        <w:rPr>
          <w:rtl/>
        </w:rPr>
        <w:t xml:space="preserve"> </w:t>
      </w:r>
      <w:bookmarkEnd w:id="30384"/>
    </w:p>
    <w:p w:rsidR="00304FBD" w:rsidRDefault="00304FBD" w:rsidP="00356066">
      <w:pPr>
        <w:rPr>
          <w:rtl/>
        </w:rPr>
      </w:pPr>
    </w:p>
    <w:p w:rsidR="00304FBD" w:rsidRDefault="00304FBD" w:rsidP="00E60D06">
      <w:pPr>
        <w:rPr>
          <w:rtl/>
        </w:rPr>
      </w:pPr>
      <w:r>
        <w:rPr>
          <w:rFonts w:hint="cs"/>
          <w:rtl/>
        </w:rPr>
        <w:t>לא, באמת. די.</w:t>
      </w:r>
    </w:p>
    <w:p w:rsidR="00304FBD" w:rsidRDefault="00304FBD" w:rsidP="00E60D06">
      <w:pPr>
        <w:rPr>
          <w:rtl/>
        </w:rPr>
      </w:pPr>
    </w:p>
    <w:p w:rsidR="00304FBD" w:rsidRDefault="00304FBD" w:rsidP="00E60D06">
      <w:pPr>
        <w:pStyle w:val="af6"/>
        <w:keepNext/>
        <w:rPr>
          <w:rtl/>
        </w:rPr>
      </w:pPr>
      <w:r w:rsidRPr="00C024BC">
        <w:rPr>
          <w:rStyle w:val="TagStyle"/>
          <w:rtl/>
        </w:rPr>
        <w:t xml:space="preserve"> &lt;&lt; יור &gt;&gt; </w:t>
      </w:r>
      <w:r>
        <w:rPr>
          <w:rtl/>
        </w:rPr>
        <w:t>היו"ר יבגני סובה:</w:t>
      </w:r>
      <w:r w:rsidRPr="00C024B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0385" w:name="_ETM_Q63_232000"/>
      <w:bookmarkEnd w:id="30385"/>
      <w:r>
        <w:rPr>
          <w:rFonts w:hint="cs"/>
          <w:rtl/>
        </w:rPr>
        <w:t>חברת הכנסת שטרית, את בקריאה ראשונה. תודה.</w:t>
      </w:r>
    </w:p>
    <w:p w:rsidR="00304FBD" w:rsidRDefault="00304FBD" w:rsidP="00E60D06">
      <w:pPr>
        <w:rPr>
          <w:rtl/>
        </w:rPr>
      </w:pPr>
      <w:bookmarkStart w:id="30386" w:name="_ETM_Q63_236000"/>
      <w:bookmarkEnd w:id="30386"/>
    </w:p>
    <w:p w:rsidR="00304FBD" w:rsidRDefault="00304FBD" w:rsidP="00E60D06">
      <w:pPr>
        <w:pStyle w:val="af5"/>
        <w:keepNext/>
        <w:rPr>
          <w:rtl/>
        </w:rPr>
      </w:pPr>
      <w:r w:rsidRPr="00C024BC">
        <w:rPr>
          <w:rStyle w:val="TagStyle"/>
          <w:rtl/>
        </w:rPr>
        <w:t xml:space="preserve"> &lt;&lt; קריאה &gt;&gt; </w:t>
      </w:r>
      <w:r>
        <w:rPr>
          <w:rtl/>
        </w:rPr>
        <w:t>גלעד קריב (העבודה):</w:t>
      </w:r>
      <w:r w:rsidRPr="00C024BC">
        <w:rPr>
          <w:rStyle w:val="TagStyle"/>
          <w:rtl/>
        </w:rPr>
        <w:t xml:space="preserve"> &lt;&lt; קריאה &gt;&gt;</w:t>
      </w:r>
      <w:r>
        <w:rPr>
          <w:rtl/>
        </w:rPr>
        <w:t xml:space="preserve"> </w:t>
      </w:r>
    </w:p>
    <w:p w:rsidR="00304FBD" w:rsidRDefault="00304FBD" w:rsidP="00356066">
      <w:pPr>
        <w:rPr>
          <w:rtl/>
        </w:rPr>
      </w:pPr>
    </w:p>
    <w:p w:rsidR="00304FBD" w:rsidRDefault="00304FBD" w:rsidP="00356066">
      <w:pPr>
        <w:rPr>
          <w:rtl/>
        </w:rPr>
      </w:pPr>
      <w:r>
        <w:rPr>
          <w:rFonts w:hint="cs"/>
          <w:rtl/>
        </w:rPr>
        <w:t>מה, יש חתונה</w:t>
      </w:r>
      <w:bookmarkStart w:id="30387" w:name="_ETM_Q63_238000"/>
      <w:bookmarkEnd w:id="30387"/>
      <w:r>
        <w:rPr>
          <w:rFonts w:hint="cs"/>
          <w:rtl/>
        </w:rPr>
        <w:t xml:space="preserve"> של מישהו? בת</w:t>
      </w:r>
      <w:r w:rsidR="00356066">
        <w:rPr>
          <w:rFonts w:hint="cs"/>
          <w:rtl/>
        </w:rPr>
        <w:t>-</w:t>
      </w:r>
      <w:r>
        <w:rPr>
          <w:rFonts w:hint="cs"/>
          <w:rtl/>
        </w:rPr>
        <w:t>מצווה?</w:t>
      </w:r>
    </w:p>
    <w:p w:rsidR="00304FBD" w:rsidRDefault="00304FBD" w:rsidP="00E60D06">
      <w:pPr>
        <w:rPr>
          <w:rtl/>
        </w:rPr>
      </w:pPr>
    </w:p>
    <w:p w:rsidR="00304FBD" w:rsidRDefault="00304FBD" w:rsidP="00E60D06">
      <w:pPr>
        <w:pStyle w:val="af6"/>
        <w:keepNext/>
        <w:rPr>
          <w:rtl/>
        </w:rPr>
      </w:pPr>
      <w:r w:rsidRPr="00C024BC">
        <w:rPr>
          <w:rStyle w:val="TagStyle"/>
          <w:rtl/>
        </w:rPr>
        <w:t xml:space="preserve"> &lt;&lt; יור &gt;&gt; </w:t>
      </w:r>
      <w:r>
        <w:rPr>
          <w:rtl/>
        </w:rPr>
        <w:t>היו"ר יבגני סובה:</w:t>
      </w:r>
      <w:r w:rsidRPr="00C024BC">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r>
        <w:rPr>
          <w:rFonts w:hint="cs"/>
          <w:rtl/>
        </w:rPr>
        <w:t xml:space="preserve">חבר הכנסת קריב, חבר הכנסת קריב, אל </w:t>
      </w:r>
      <w:bookmarkStart w:id="30388" w:name="_ETM_Q63_243000"/>
      <w:bookmarkEnd w:id="30388"/>
      <w:r>
        <w:rPr>
          <w:rFonts w:hint="cs"/>
          <w:rtl/>
        </w:rPr>
        <w:t>תפריע.</w:t>
      </w:r>
    </w:p>
    <w:p w:rsidR="00304FBD" w:rsidRDefault="00304FBD" w:rsidP="00E60D06">
      <w:pPr>
        <w:rPr>
          <w:rtl/>
        </w:rPr>
      </w:pPr>
    </w:p>
    <w:p w:rsidR="00304FBD" w:rsidRDefault="00304FBD" w:rsidP="00E60D06">
      <w:pPr>
        <w:pStyle w:val="af5"/>
        <w:keepNext/>
        <w:rPr>
          <w:rtl/>
        </w:rPr>
      </w:pPr>
      <w:bookmarkStart w:id="30389" w:name="ET_interruption_6156_28"/>
      <w:r w:rsidRPr="00C024BC">
        <w:rPr>
          <w:rStyle w:val="TagStyle"/>
          <w:rtl/>
        </w:rPr>
        <w:t xml:space="preserve"> &lt;&lt; קריאה &gt;&gt; </w:t>
      </w:r>
      <w:r>
        <w:rPr>
          <w:rtl/>
        </w:rPr>
        <w:t>גלעד קריב (העבודה):</w:t>
      </w:r>
      <w:r w:rsidRPr="00C024BC">
        <w:rPr>
          <w:rStyle w:val="TagStyle"/>
          <w:rtl/>
        </w:rPr>
        <w:t xml:space="preserve"> &lt;&lt; קריאה &gt;&gt;</w:t>
      </w:r>
      <w:r>
        <w:rPr>
          <w:rtl/>
        </w:rPr>
        <w:t xml:space="preserve"> </w:t>
      </w:r>
      <w:bookmarkEnd w:id="30389"/>
    </w:p>
    <w:p w:rsidR="00304FBD" w:rsidRDefault="00304FBD" w:rsidP="00356066">
      <w:pPr>
        <w:rPr>
          <w:rtl/>
        </w:rPr>
      </w:pPr>
    </w:p>
    <w:p w:rsidR="00304FBD" w:rsidRDefault="00304FBD" w:rsidP="00E60D06">
      <w:pPr>
        <w:rPr>
          <w:rtl/>
        </w:rPr>
      </w:pPr>
      <w:r>
        <w:rPr>
          <w:rFonts w:hint="cs"/>
          <w:rtl/>
        </w:rPr>
        <w:t xml:space="preserve">אני אתן </w:t>
      </w:r>
      <w:bookmarkStart w:id="30390" w:name="_ETM_Q63_242968"/>
      <w:bookmarkEnd w:id="30390"/>
      <w:r>
        <w:rPr>
          <w:rFonts w:hint="cs"/>
          <w:rtl/>
        </w:rPr>
        <w:t>לך פתק.</w:t>
      </w:r>
    </w:p>
    <w:p w:rsidR="00304FBD" w:rsidRDefault="00304FBD" w:rsidP="00E60D06">
      <w:pPr>
        <w:rPr>
          <w:rtl/>
        </w:rPr>
      </w:pPr>
    </w:p>
    <w:p w:rsidR="00304FBD" w:rsidRDefault="00304FBD" w:rsidP="00E60D06">
      <w:pPr>
        <w:pStyle w:val="af6"/>
        <w:keepNext/>
        <w:rPr>
          <w:rtl/>
        </w:rPr>
      </w:pPr>
      <w:r w:rsidRPr="00C024BC">
        <w:rPr>
          <w:rStyle w:val="TagStyle"/>
          <w:rtl/>
        </w:rPr>
        <w:t xml:space="preserve"> &lt;&lt; יור &gt;&gt; </w:t>
      </w:r>
      <w:r>
        <w:rPr>
          <w:rtl/>
        </w:rPr>
        <w:t>היו"ר יבגני סובה:</w:t>
      </w:r>
      <w:r w:rsidRPr="00C024B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0391" w:name="_ETM_Q63_242000"/>
      <w:bookmarkEnd w:id="30391"/>
      <w:r>
        <w:rPr>
          <w:rFonts w:hint="cs"/>
          <w:rtl/>
        </w:rPr>
        <w:t>חברים, אנחנו נעבור להצבעה על הצעת חוק לתיקון מונחים בחקיקה (יהודה ושומרון), התשפ"ה</w:t>
      </w:r>
      <w:r>
        <w:rPr>
          <w:rFonts w:hint="eastAsia"/>
          <w:rtl/>
        </w:rPr>
        <w:t>–</w:t>
      </w:r>
      <w:r>
        <w:rPr>
          <w:rFonts w:hint="cs"/>
          <w:rtl/>
        </w:rPr>
        <w:t xml:space="preserve">2025, של חברי הכנסת לימור סון </w:t>
      </w:r>
      <w:bookmarkStart w:id="30392" w:name="_ETM_Q63_250000"/>
      <w:bookmarkEnd w:id="30392"/>
      <w:r>
        <w:rPr>
          <w:rFonts w:hint="cs"/>
          <w:rtl/>
        </w:rPr>
        <w:t>הר מלך ויצחק קרויזר</w:t>
      </w:r>
      <w:r w:rsidR="0034546A">
        <w:rPr>
          <w:rFonts w:hint="cs"/>
          <w:rtl/>
        </w:rPr>
        <w:t>,</w:t>
      </w:r>
      <w:r>
        <w:rPr>
          <w:rFonts w:hint="cs"/>
          <w:rtl/>
        </w:rPr>
        <w:t xml:space="preserve"> בדיון המוקדם. הצבעה.</w:t>
      </w:r>
    </w:p>
    <w:p w:rsidR="00304FBD" w:rsidRPr="00C024BC" w:rsidRDefault="00304FBD" w:rsidP="00E60D06">
      <w:pPr>
        <w:rPr>
          <w:rtl/>
        </w:rPr>
      </w:pPr>
      <w:bookmarkStart w:id="30393" w:name="_ETM_Q63_257000"/>
      <w:bookmarkEnd w:id="30393"/>
    </w:p>
    <w:p w:rsidR="00304FBD" w:rsidRPr="00F25977" w:rsidRDefault="00304FBD" w:rsidP="00E60D06">
      <w:pPr>
        <w:pStyle w:val="af1"/>
        <w:rPr>
          <w:rtl/>
        </w:rPr>
      </w:pPr>
      <w:bookmarkStart w:id="30394" w:name="_ETM_Q63_184000"/>
      <w:bookmarkEnd w:id="30394"/>
      <w:r w:rsidRPr="00F25977">
        <w:rPr>
          <w:rtl/>
        </w:rPr>
        <w:t>הצבעה מס'</w:t>
      </w:r>
      <w:r w:rsidRPr="00F25977">
        <w:rPr>
          <w:rFonts w:hint="cs"/>
          <w:rtl/>
        </w:rPr>
        <w:t xml:space="preserve"> 42</w:t>
      </w:r>
    </w:p>
    <w:p w:rsidR="00304FBD" w:rsidRDefault="00304FBD" w:rsidP="00E60D06">
      <w:pPr>
        <w:pStyle w:val="--"/>
        <w:keepNext/>
        <w:rPr>
          <w:rtl/>
        </w:rPr>
      </w:pPr>
    </w:p>
    <w:p w:rsidR="00304FBD" w:rsidRPr="00F25977" w:rsidRDefault="00304FBD" w:rsidP="00E60D06">
      <w:pPr>
        <w:pStyle w:val="--"/>
        <w:rPr>
          <w:rtl/>
        </w:rPr>
      </w:pPr>
      <w:r w:rsidRPr="00F25977">
        <w:rPr>
          <w:rtl/>
        </w:rPr>
        <w:t>בעד ההצעה להעביר את הצעת החוק לוועדה –</w:t>
      </w:r>
      <w:r>
        <w:rPr>
          <w:rFonts w:hint="cs"/>
          <w:rtl/>
        </w:rPr>
        <w:t xml:space="preserve"> </w:t>
      </w:r>
      <w:r w:rsidRPr="00F25977">
        <w:rPr>
          <w:rFonts w:hint="cs"/>
          <w:rtl/>
        </w:rPr>
        <w:t>23</w:t>
      </w:r>
    </w:p>
    <w:p w:rsidR="00304FBD" w:rsidRPr="00F25977" w:rsidRDefault="00304FBD" w:rsidP="00E60D06">
      <w:pPr>
        <w:pStyle w:val="--"/>
        <w:rPr>
          <w:rtl/>
        </w:rPr>
      </w:pPr>
      <w:r w:rsidRPr="00F25977">
        <w:rPr>
          <w:rtl/>
        </w:rPr>
        <w:t xml:space="preserve">נגד – </w:t>
      </w:r>
      <w:r w:rsidRPr="00F25977">
        <w:rPr>
          <w:rFonts w:hint="cs"/>
          <w:rtl/>
        </w:rPr>
        <w:t>2</w:t>
      </w:r>
    </w:p>
    <w:p w:rsidR="00304FBD" w:rsidRPr="00F25977" w:rsidRDefault="00304FBD" w:rsidP="00E60D06">
      <w:pPr>
        <w:pStyle w:val="--"/>
        <w:rPr>
          <w:rtl/>
        </w:rPr>
      </w:pPr>
      <w:r w:rsidRPr="00F25977">
        <w:rPr>
          <w:rtl/>
        </w:rPr>
        <w:t xml:space="preserve">נמנעים – </w:t>
      </w:r>
      <w:r w:rsidRPr="00F25977">
        <w:rPr>
          <w:rFonts w:hint="cs"/>
          <w:rtl/>
        </w:rPr>
        <w:t>1</w:t>
      </w:r>
    </w:p>
    <w:p w:rsidR="00304FBD" w:rsidRPr="00F25977" w:rsidRDefault="00304FBD" w:rsidP="00E60D06">
      <w:pPr>
        <w:pStyle w:val="--"/>
        <w:rPr>
          <w:rtl/>
        </w:rPr>
      </w:pPr>
      <w:r w:rsidRPr="00F25977">
        <w:rPr>
          <w:rFonts w:hint="cs"/>
          <w:rtl/>
        </w:rPr>
        <w:t xml:space="preserve">נוכחים </w:t>
      </w:r>
      <w:r w:rsidRPr="00F25977">
        <w:rPr>
          <w:rtl/>
        </w:rPr>
        <w:t>–</w:t>
      </w:r>
      <w:r w:rsidRPr="00F25977">
        <w:rPr>
          <w:rFonts w:hint="cs"/>
          <w:rtl/>
        </w:rPr>
        <w:t xml:space="preserve"> 4</w:t>
      </w:r>
    </w:p>
    <w:p w:rsidR="00304FBD" w:rsidRDefault="00304FBD" w:rsidP="00E60D06">
      <w:pPr>
        <w:pStyle w:val="af2"/>
        <w:rPr>
          <w:rtl/>
        </w:rPr>
      </w:pPr>
      <w:r>
        <w:rPr>
          <w:rtl/>
        </w:rPr>
        <w:t>ההצעה להעביר את הצעת חוק</w:t>
      </w:r>
      <w:r>
        <w:rPr>
          <w:rFonts w:hint="cs"/>
          <w:rtl/>
        </w:rPr>
        <w:t xml:space="preserve"> לתיקון מונחים בחקיקה (יהודה ושומרון), התשפ"ה</w:t>
      </w:r>
      <w:r>
        <w:rPr>
          <w:rFonts w:hint="eastAsia"/>
          <w:rtl/>
        </w:rPr>
        <w:t>–</w:t>
      </w:r>
      <w:r>
        <w:rPr>
          <w:rFonts w:hint="cs"/>
          <w:rtl/>
        </w:rPr>
        <w:t>2025, לוועדת החוקה, חוק ומשפט נתקבלה.</w:t>
      </w:r>
    </w:p>
    <w:p w:rsidR="00304FBD" w:rsidRDefault="00304FBD" w:rsidP="00E60D06">
      <w:pPr>
        <w:rPr>
          <w:rtl/>
        </w:rPr>
      </w:pPr>
      <w:bookmarkStart w:id="30395" w:name="_ETM_Q63_270000"/>
      <w:bookmarkEnd w:id="30395"/>
    </w:p>
    <w:p w:rsidR="00304FBD" w:rsidRDefault="00304FBD" w:rsidP="00E60D06">
      <w:pPr>
        <w:pStyle w:val="af6"/>
        <w:keepNext/>
        <w:rPr>
          <w:rtl/>
        </w:rPr>
      </w:pPr>
      <w:bookmarkStart w:id="30396" w:name="ET_yor_6307_30"/>
      <w:r w:rsidRPr="00F25977">
        <w:rPr>
          <w:rStyle w:val="TagStyle"/>
          <w:rtl/>
        </w:rPr>
        <w:t xml:space="preserve"> &lt;&lt; יור &gt;&gt; </w:t>
      </w:r>
      <w:r>
        <w:rPr>
          <w:rtl/>
        </w:rPr>
        <w:t>היו"ר יבגני סובה:</w:t>
      </w:r>
      <w:r w:rsidRPr="00F25977">
        <w:rPr>
          <w:rStyle w:val="TagStyle"/>
          <w:rtl/>
        </w:rPr>
        <w:t xml:space="preserve"> &lt;&lt; יור &gt;&gt;</w:t>
      </w:r>
      <w:r>
        <w:rPr>
          <w:rtl/>
        </w:rPr>
        <w:t xml:space="preserve"> </w:t>
      </w:r>
      <w:bookmarkEnd w:id="30396"/>
    </w:p>
    <w:p w:rsidR="00304FBD" w:rsidRDefault="00304FBD" w:rsidP="00356066">
      <w:pPr>
        <w:rPr>
          <w:rtl/>
        </w:rPr>
      </w:pPr>
    </w:p>
    <w:p w:rsidR="00304FBD" w:rsidRDefault="00304FBD" w:rsidP="00E60D06">
      <w:pPr>
        <w:rPr>
          <w:rtl/>
        </w:rPr>
      </w:pPr>
      <w:r>
        <w:rPr>
          <w:rFonts w:hint="cs"/>
          <w:rtl/>
        </w:rPr>
        <w:t xml:space="preserve">בעד </w:t>
      </w:r>
      <w:r>
        <w:rPr>
          <w:rtl/>
        </w:rPr>
        <w:t>–</w:t>
      </w:r>
      <w:r>
        <w:rPr>
          <w:rFonts w:hint="cs"/>
          <w:rtl/>
        </w:rPr>
        <w:t xml:space="preserve"> 23, נגד </w:t>
      </w:r>
      <w:r>
        <w:rPr>
          <w:rtl/>
        </w:rPr>
        <w:t>–</w:t>
      </w:r>
      <w:r>
        <w:rPr>
          <w:rFonts w:hint="cs"/>
          <w:rtl/>
        </w:rPr>
        <w:t xml:space="preserve"> שניים. אני</w:t>
      </w:r>
      <w:bookmarkStart w:id="30397" w:name="_ETM_Q63_273000"/>
      <w:bookmarkEnd w:id="30397"/>
      <w:r>
        <w:rPr>
          <w:rFonts w:hint="cs"/>
          <w:rtl/>
        </w:rPr>
        <w:t xml:space="preserve"> קובע כי הצעת חוק לתיקון מונחים בחקיקה (יהודה ושומרון), התשפ"ה</w:t>
      </w:r>
      <w:r>
        <w:rPr>
          <w:rFonts w:hint="eastAsia"/>
          <w:rtl/>
        </w:rPr>
        <w:t>–</w:t>
      </w:r>
      <w:r>
        <w:rPr>
          <w:rFonts w:hint="cs"/>
          <w:rtl/>
        </w:rPr>
        <w:t>2025, של חברי הכנסת לימור סון הר מלך ויצחק קרויזר</w:t>
      </w:r>
      <w:r w:rsidR="00356066">
        <w:rPr>
          <w:rFonts w:hint="cs"/>
          <w:rtl/>
        </w:rPr>
        <w:t>,</w:t>
      </w:r>
      <w:r>
        <w:rPr>
          <w:rFonts w:hint="cs"/>
          <w:rtl/>
        </w:rPr>
        <w:t xml:space="preserve"> אושרה </w:t>
      </w:r>
      <w:bookmarkStart w:id="30398" w:name="_ETM_Q63_280000"/>
      <w:bookmarkEnd w:id="30398"/>
      <w:r>
        <w:rPr>
          <w:rFonts w:hint="cs"/>
          <w:rtl/>
        </w:rPr>
        <w:t>בקריאה הטרומית ותחזור לדיון בוועדת החוקה, חוק ומשפט לצורך הכנתה לקריאה הראשונה.</w:t>
      </w:r>
    </w:p>
    <w:p w:rsidR="00356066" w:rsidRDefault="00356066" w:rsidP="00E60D06">
      <w:pPr>
        <w:rPr>
          <w:rtl/>
        </w:rPr>
      </w:pPr>
    </w:p>
    <w:p w:rsidR="00356066" w:rsidRDefault="00356066" w:rsidP="00E60D06">
      <w:pPr>
        <w:rPr>
          <w:rtl/>
        </w:rPr>
      </w:pPr>
    </w:p>
    <w:p w:rsidR="00304FBD" w:rsidRDefault="00304FBD" w:rsidP="00E60D06">
      <w:pPr>
        <w:pStyle w:val="a6"/>
        <w:rPr>
          <w:rtl/>
        </w:rPr>
      </w:pPr>
      <w:bookmarkStart w:id="30399" w:name="ET_hatsach_642484_2"/>
      <w:r w:rsidRPr="002E209E">
        <w:rPr>
          <w:rStyle w:val="TagStyle"/>
          <w:rtl/>
        </w:rPr>
        <w:t xml:space="preserve"> &lt;&lt; הצח &gt;&gt; </w:t>
      </w:r>
      <w:bookmarkStart w:id="30400" w:name="_Toc194414264"/>
      <w:bookmarkStart w:id="30401" w:name="_Toc233629248"/>
      <w:r>
        <w:rPr>
          <w:rtl/>
        </w:rPr>
        <w:t>הצעת חוק השידור הציבורי הישראלי (תיקון מס' 10) (דיווח שנתי לוועדת הכלכלה של הכנסת), התשפ"ה–2025</w:t>
      </w:r>
      <w:bookmarkEnd w:id="30400"/>
      <w:bookmarkEnd w:id="30401"/>
      <w:r w:rsidRPr="002E209E">
        <w:rPr>
          <w:rStyle w:val="TagStyle"/>
          <w:rtl/>
        </w:rPr>
        <w:t xml:space="preserve"> &lt;&lt; הצח &gt;&gt;</w:t>
      </w:r>
      <w:r>
        <w:rPr>
          <w:rtl/>
        </w:rPr>
        <w:t xml:space="preserve"> </w:t>
      </w:r>
      <w:bookmarkEnd w:id="30399"/>
    </w:p>
    <w:p w:rsidR="00304FBD" w:rsidRPr="00F35C2F" w:rsidRDefault="00304FBD" w:rsidP="00E60D06">
      <w:pPr>
        <w:rPr>
          <w:rtl/>
        </w:rPr>
      </w:pPr>
      <w:r>
        <w:rPr>
          <w:rtl/>
        </w:rPr>
        <w:t>[רשומות (הצעות חוק, חוב'</w:t>
      </w:r>
      <w:r>
        <w:rPr>
          <w:rFonts w:hint="cs"/>
          <w:rtl/>
        </w:rPr>
        <w:t xml:space="preserve"> כ/1113</w:t>
      </w:r>
      <w:r>
        <w:rPr>
          <w:rtl/>
        </w:rPr>
        <w:t>).]</w:t>
      </w:r>
    </w:p>
    <w:p w:rsidR="00304FBD" w:rsidRDefault="00304FBD" w:rsidP="00E60D06">
      <w:pPr>
        <w:pStyle w:val="-0"/>
        <w:rPr>
          <w:rtl/>
        </w:rPr>
      </w:pPr>
      <w:r>
        <w:rPr>
          <w:rtl/>
        </w:rPr>
        <w:t>(קריאה ראשונה)</w:t>
      </w:r>
    </w:p>
    <w:p w:rsidR="00304FBD" w:rsidRDefault="00304FBD" w:rsidP="00E60D06">
      <w:pPr>
        <w:rPr>
          <w:rtl/>
        </w:rPr>
      </w:pPr>
    </w:p>
    <w:p w:rsidR="00304FBD" w:rsidRDefault="00304FBD" w:rsidP="00E60D06">
      <w:pPr>
        <w:pStyle w:val="af6"/>
        <w:keepNext/>
        <w:rPr>
          <w:rtl/>
        </w:rPr>
      </w:pPr>
      <w:r w:rsidRPr="002E209E">
        <w:rPr>
          <w:rStyle w:val="TagStyle"/>
          <w:rtl/>
        </w:rPr>
        <w:t xml:space="preserve"> &lt;&lt; יור &gt;&gt; </w:t>
      </w:r>
      <w:r>
        <w:rPr>
          <w:rtl/>
        </w:rPr>
        <w:t>היו"ר יבגני סובה:</w:t>
      </w:r>
      <w:r w:rsidRPr="002E209E">
        <w:rPr>
          <w:rStyle w:val="TagStyle"/>
          <w:rtl/>
        </w:rPr>
        <w:t xml:space="preserve"> &lt;&lt; יור &gt;&gt;</w:t>
      </w:r>
      <w:r>
        <w:rPr>
          <w:rtl/>
        </w:rPr>
        <w:t xml:space="preserve"> </w:t>
      </w:r>
    </w:p>
    <w:p w:rsidR="00304FBD" w:rsidRDefault="00304FBD" w:rsidP="00356066">
      <w:pPr>
        <w:rPr>
          <w:rtl/>
        </w:rPr>
      </w:pPr>
    </w:p>
    <w:p w:rsidR="00304FBD" w:rsidRDefault="00304FBD" w:rsidP="00356066">
      <w:pPr>
        <w:rPr>
          <w:rtl/>
        </w:rPr>
      </w:pPr>
      <w:r>
        <w:rPr>
          <w:rFonts w:hint="cs"/>
          <w:rtl/>
        </w:rPr>
        <w:t xml:space="preserve">חברי הכנסת, אנחנו נעבור לנושא הבא על סדר-היום </w:t>
      </w:r>
      <w:r w:rsidR="00356066">
        <w:rPr>
          <w:rFonts w:hint="eastAsia"/>
          <w:rtl/>
        </w:rPr>
        <w:t xml:space="preserve">– </w:t>
      </w:r>
      <w:r>
        <w:rPr>
          <w:rFonts w:hint="cs"/>
          <w:rtl/>
        </w:rPr>
        <w:t xml:space="preserve">הצעת חוק השידור הציבורי </w:t>
      </w:r>
      <w:bookmarkStart w:id="30402" w:name="_ETM_Q63_291000"/>
      <w:bookmarkEnd w:id="30402"/>
      <w:r>
        <w:rPr>
          <w:rFonts w:hint="cs"/>
          <w:rtl/>
        </w:rPr>
        <w:t>הישראלי (תיקון מס' 10) (דיווח שנתי לוועדת הכלכלה של הכנסת)</w:t>
      </w:r>
      <w:bookmarkStart w:id="30403" w:name="_ETM_Q63_296000"/>
      <w:bookmarkEnd w:id="30403"/>
      <w:r>
        <w:rPr>
          <w:rFonts w:hint="cs"/>
          <w:rtl/>
        </w:rPr>
        <w:t>, התשפ"ה</w:t>
      </w:r>
      <w:r>
        <w:rPr>
          <w:rFonts w:hint="eastAsia"/>
          <w:rtl/>
        </w:rPr>
        <w:t>–</w:t>
      </w:r>
      <w:r>
        <w:rPr>
          <w:rFonts w:hint="cs"/>
          <w:rtl/>
        </w:rPr>
        <w:t>2025, של חבר הכנסת אריאל קלנר</w:t>
      </w:r>
      <w:r w:rsidR="00356066">
        <w:rPr>
          <w:rFonts w:hint="cs"/>
          <w:rtl/>
        </w:rPr>
        <w:t>,</w:t>
      </w:r>
      <w:r>
        <w:rPr>
          <w:rFonts w:hint="cs"/>
          <w:rtl/>
        </w:rPr>
        <w:t xml:space="preserve"> </w:t>
      </w:r>
      <w:r w:rsidR="00356066">
        <w:rPr>
          <w:rFonts w:hint="cs"/>
          <w:rtl/>
        </w:rPr>
        <w:t>ל</w:t>
      </w:r>
      <w:r>
        <w:rPr>
          <w:rFonts w:hint="cs"/>
          <w:rtl/>
        </w:rPr>
        <w:t xml:space="preserve">קריאה הראשונה. אני </w:t>
      </w:r>
      <w:bookmarkStart w:id="30404" w:name="_ETM_Q63_298000"/>
      <w:bookmarkEnd w:id="30404"/>
      <w:r>
        <w:rPr>
          <w:rFonts w:hint="cs"/>
          <w:rtl/>
        </w:rPr>
        <w:t>מזמין את חבר הכנסת קלנר להציג את הצעת החוק, בבקשה. עשר דקות לרשותך, בבקשה.</w:t>
      </w:r>
    </w:p>
    <w:p w:rsidR="00304FBD" w:rsidRDefault="00304FBD" w:rsidP="00E60D06">
      <w:pPr>
        <w:rPr>
          <w:rtl/>
        </w:rPr>
      </w:pPr>
    </w:p>
    <w:p w:rsidR="00304FBD" w:rsidRDefault="00304FBD" w:rsidP="00E60D06">
      <w:pPr>
        <w:pStyle w:val="a4"/>
        <w:keepNext/>
        <w:rPr>
          <w:rtl/>
        </w:rPr>
      </w:pPr>
      <w:bookmarkStart w:id="30405" w:name="ET_speaker_5801_4"/>
      <w:r w:rsidRPr="002E209E">
        <w:rPr>
          <w:rStyle w:val="TagStyle"/>
          <w:rtl/>
        </w:rPr>
        <w:t xml:space="preserve"> &lt;&lt; דובר &gt;&gt; </w:t>
      </w:r>
      <w:bookmarkStart w:id="30406" w:name="_Toc194414265"/>
      <w:bookmarkStart w:id="30407" w:name="_Toc233629249"/>
      <w:r>
        <w:rPr>
          <w:rtl/>
        </w:rPr>
        <w:t>אריאל קלנר (הליכוד):</w:t>
      </w:r>
      <w:bookmarkEnd w:id="30406"/>
      <w:bookmarkEnd w:id="30407"/>
      <w:r w:rsidRPr="002E209E">
        <w:rPr>
          <w:rStyle w:val="TagStyle"/>
          <w:rtl/>
        </w:rPr>
        <w:t xml:space="preserve"> &lt;&lt; דובר &gt;&gt;</w:t>
      </w:r>
      <w:r>
        <w:rPr>
          <w:rtl/>
        </w:rPr>
        <w:t xml:space="preserve"> </w:t>
      </w:r>
      <w:bookmarkEnd w:id="30405"/>
    </w:p>
    <w:p w:rsidR="00304FBD" w:rsidRDefault="00304FBD" w:rsidP="00356066">
      <w:pPr>
        <w:rPr>
          <w:rtl/>
        </w:rPr>
      </w:pPr>
    </w:p>
    <w:p w:rsidR="00304FBD" w:rsidRDefault="00304FBD" w:rsidP="00BF2E59">
      <w:pPr>
        <w:rPr>
          <w:rtl/>
        </w:rPr>
      </w:pPr>
      <w:r>
        <w:rPr>
          <w:rtl/>
        </w:rPr>
        <w:t>אדוני היו</w:t>
      </w:r>
      <w:r>
        <w:rPr>
          <w:rFonts w:hint="cs"/>
          <w:rtl/>
        </w:rPr>
        <w:t>שב-ראש</w:t>
      </w:r>
      <w:r>
        <w:rPr>
          <w:rtl/>
        </w:rPr>
        <w:t xml:space="preserve">, </w:t>
      </w:r>
      <w:r>
        <w:rPr>
          <w:rFonts w:hint="cs"/>
          <w:rtl/>
        </w:rPr>
        <w:t xml:space="preserve">חבריי </w:t>
      </w:r>
      <w:r>
        <w:rPr>
          <w:rtl/>
        </w:rPr>
        <w:t>חברי הכנסת,</w:t>
      </w:r>
      <w:r>
        <w:rPr>
          <w:rFonts w:hint="cs"/>
          <w:rtl/>
        </w:rPr>
        <w:t xml:space="preserve"> </w:t>
      </w:r>
      <w:r>
        <w:rPr>
          <w:rtl/>
        </w:rPr>
        <w:t>אני מאמין במדינת לאום יהודית יחד עם חירות מקסימלית לפרט.</w:t>
      </w:r>
      <w:r>
        <w:rPr>
          <w:rFonts w:hint="cs"/>
          <w:rtl/>
        </w:rPr>
        <w:t xml:space="preserve"> </w:t>
      </w:r>
      <w:r>
        <w:rPr>
          <w:rtl/>
        </w:rPr>
        <w:t>אני מאמין בכלכלה חופשית</w:t>
      </w:r>
      <w:r>
        <w:rPr>
          <w:rFonts w:hint="cs"/>
          <w:rtl/>
        </w:rPr>
        <w:t xml:space="preserve"> </w:t>
      </w:r>
      <w:r>
        <w:rPr>
          <w:rtl/>
        </w:rPr>
        <w:t>ובתקשורת חופשית</w:t>
      </w:r>
      <w:r>
        <w:rPr>
          <w:rFonts w:hint="cs"/>
          <w:rtl/>
        </w:rPr>
        <w:t xml:space="preserve"> ו</w:t>
      </w:r>
      <w:r>
        <w:rPr>
          <w:rtl/>
        </w:rPr>
        <w:t>בכך שהמדינה צריכה להתערב רק במקום שבו השוק הפרטי נכשל.</w:t>
      </w:r>
      <w:r>
        <w:rPr>
          <w:rFonts w:hint="cs"/>
          <w:rtl/>
        </w:rPr>
        <w:t xml:space="preserve"> </w:t>
      </w:r>
      <w:bookmarkStart w:id="30408" w:name="_ETM_Q63_341000"/>
      <w:bookmarkEnd w:id="30408"/>
      <w:r>
        <w:rPr>
          <w:rtl/>
        </w:rPr>
        <w:t>מכאן שע</w:t>
      </w:r>
      <w:r>
        <w:rPr>
          <w:rFonts w:hint="cs"/>
          <w:rtl/>
        </w:rPr>
        <w:t>ל פי</w:t>
      </w:r>
      <w:r>
        <w:rPr>
          <w:rtl/>
        </w:rPr>
        <w:t xml:space="preserve"> השקפתי אין צורך שהמדינה</w:t>
      </w:r>
      <w:r>
        <w:rPr>
          <w:rFonts w:hint="cs"/>
          <w:rtl/>
        </w:rPr>
        <w:t xml:space="preserve"> </w:t>
      </w:r>
      <w:r>
        <w:rPr>
          <w:rtl/>
        </w:rPr>
        <w:t>תתקצב שידור ציבורי</w:t>
      </w:r>
      <w:r>
        <w:rPr>
          <w:rFonts w:hint="cs"/>
          <w:rtl/>
        </w:rPr>
        <w:t>, במיוחד בתחום של</w:t>
      </w:r>
      <w:r>
        <w:rPr>
          <w:rtl/>
        </w:rPr>
        <w:t xml:space="preserve"> חדשות</w:t>
      </w:r>
      <w:r>
        <w:rPr>
          <w:rFonts w:hint="cs"/>
          <w:rtl/>
        </w:rPr>
        <w:t xml:space="preserve"> ואקטואליה</w:t>
      </w:r>
      <w:r w:rsidR="00BF2E59">
        <w:rPr>
          <w:rFonts w:hint="cs"/>
          <w:rtl/>
        </w:rPr>
        <w:t>,</w:t>
      </w:r>
      <w:r>
        <w:rPr>
          <w:rFonts w:hint="cs"/>
          <w:rtl/>
        </w:rPr>
        <w:t xml:space="preserve"> אבל </w:t>
      </w:r>
      <w:r>
        <w:rPr>
          <w:rtl/>
        </w:rPr>
        <w:t>כן יש מקום לשקול תקצוב שידורים עבור מיעוטים כאלה ואחרים</w:t>
      </w:r>
      <w:r>
        <w:rPr>
          <w:rFonts w:hint="cs"/>
          <w:rtl/>
        </w:rPr>
        <w:t xml:space="preserve"> </w:t>
      </w:r>
      <w:bookmarkStart w:id="30409" w:name="_ETM_Q63_353000"/>
      <w:bookmarkEnd w:id="30409"/>
      <w:r>
        <w:rPr>
          <w:rFonts w:hint="cs"/>
          <w:rtl/>
        </w:rPr>
        <w:t xml:space="preserve">או בנושאי נישה. </w:t>
      </w:r>
      <w:r>
        <w:rPr>
          <w:rtl/>
        </w:rPr>
        <w:t>עם זאת, בינתיים אנחנו עדיין מממנים את התאגיד מכספי המיסים של אזרחי ישראל</w:t>
      </w:r>
      <w:r w:rsidR="00BF2E59">
        <w:rPr>
          <w:rFonts w:hint="cs"/>
          <w:rtl/>
        </w:rPr>
        <w:t>,</w:t>
      </w:r>
      <w:r>
        <w:rPr>
          <w:rFonts w:hint="cs"/>
          <w:rtl/>
        </w:rPr>
        <w:t xml:space="preserve"> </w:t>
      </w:r>
      <w:r>
        <w:rPr>
          <w:rtl/>
        </w:rPr>
        <w:t>ובהרבה מאוד כסף</w:t>
      </w:r>
      <w:r>
        <w:rPr>
          <w:rFonts w:hint="cs"/>
          <w:rtl/>
        </w:rPr>
        <w:t>,</w:t>
      </w:r>
      <w:r>
        <w:rPr>
          <w:rtl/>
        </w:rPr>
        <w:t xml:space="preserve"> כמעט מיליארד ש"ח לשנה.</w:t>
      </w:r>
      <w:r>
        <w:rPr>
          <w:rFonts w:hint="cs"/>
          <w:rtl/>
        </w:rPr>
        <w:t xml:space="preserve"> </w:t>
      </w:r>
    </w:p>
    <w:p w:rsidR="00304FBD" w:rsidRDefault="00304FBD" w:rsidP="00E60D06">
      <w:pPr>
        <w:rPr>
          <w:rtl/>
        </w:rPr>
      </w:pPr>
    </w:p>
    <w:p w:rsidR="00304FBD" w:rsidRDefault="00304FBD" w:rsidP="00BF2E59">
      <w:pPr>
        <w:rPr>
          <w:rtl/>
        </w:rPr>
      </w:pPr>
      <w:r>
        <w:rPr>
          <w:rtl/>
        </w:rPr>
        <w:t>הצעת החוק שלי דורשת מתאגיד השידור</w:t>
      </w:r>
      <w:r>
        <w:rPr>
          <w:rFonts w:hint="cs"/>
          <w:rtl/>
        </w:rPr>
        <w:t xml:space="preserve"> </w:t>
      </w:r>
      <w:r>
        <w:rPr>
          <w:rtl/>
        </w:rPr>
        <w:t>להגיש דוחות עיתיים לוועדת הכלכלה של הכנסת.</w:t>
      </w:r>
      <w:r>
        <w:rPr>
          <w:rFonts w:hint="cs"/>
          <w:rtl/>
        </w:rPr>
        <w:t xml:space="preserve"> </w:t>
      </w:r>
      <w:r>
        <w:rPr>
          <w:rtl/>
        </w:rPr>
        <w:t>הדוחות יכללו מידע על פעילות התאגיד,</w:t>
      </w:r>
      <w:r>
        <w:rPr>
          <w:rFonts w:hint="cs"/>
          <w:rtl/>
        </w:rPr>
        <w:t xml:space="preserve"> </w:t>
      </w:r>
      <w:r>
        <w:rPr>
          <w:rtl/>
        </w:rPr>
        <w:t>תקציבו והתנהלותו הכספית והארגונית.</w:t>
      </w:r>
      <w:r>
        <w:rPr>
          <w:rFonts w:hint="cs"/>
          <w:rtl/>
        </w:rPr>
        <w:t xml:space="preserve"> </w:t>
      </w:r>
      <w:r>
        <w:rPr>
          <w:rtl/>
        </w:rPr>
        <w:t>בוועדת הכלכלה יש נציגים מהאופוזיציה ומהקואליציה, מהמרכז ומהקצוות</w:t>
      </w:r>
      <w:r>
        <w:rPr>
          <w:rFonts w:hint="cs"/>
          <w:rtl/>
        </w:rPr>
        <w:t xml:space="preserve">; </w:t>
      </w:r>
      <w:bookmarkStart w:id="30410" w:name="_ETM_Q63_388000"/>
      <w:bookmarkEnd w:id="30410"/>
      <w:r>
        <w:rPr>
          <w:rtl/>
        </w:rPr>
        <w:t>זאת</w:t>
      </w:r>
      <w:r w:rsidR="00BF2E59">
        <w:rPr>
          <w:rFonts w:hint="cs"/>
          <w:rtl/>
        </w:rPr>
        <w:t>,</w:t>
      </w:r>
      <w:r>
        <w:rPr>
          <w:rtl/>
        </w:rPr>
        <w:t xml:space="preserve"> כדי לוודא שהחוק שחוקק כאן בכנסת,</w:t>
      </w:r>
      <w:r>
        <w:rPr>
          <w:rFonts w:hint="cs"/>
          <w:rtl/>
        </w:rPr>
        <w:t xml:space="preserve"> חוק התאגיד,</w:t>
      </w:r>
      <w:r>
        <w:rPr>
          <w:rtl/>
        </w:rPr>
        <w:t xml:space="preserve"> מקיים את מטרותיו</w:t>
      </w:r>
      <w:r w:rsidR="00BF2E59">
        <w:rPr>
          <w:rFonts w:hint="cs"/>
          <w:rtl/>
        </w:rPr>
        <w:t>,</w:t>
      </w:r>
      <w:r>
        <w:rPr>
          <w:rFonts w:hint="cs"/>
          <w:rtl/>
        </w:rPr>
        <w:t xml:space="preserve"> </w:t>
      </w:r>
      <w:r>
        <w:rPr>
          <w:rtl/>
        </w:rPr>
        <w:t>כדי</w:t>
      </w:r>
      <w:r>
        <w:rPr>
          <w:rFonts w:hint="cs"/>
          <w:rtl/>
        </w:rPr>
        <w:t xml:space="preserve"> </w:t>
      </w:r>
      <w:r>
        <w:rPr>
          <w:rtl/>
        </w:rPr>
        <w:t>לוודא שהשידור הציבורי אכן משרת את הציבור ולא חוטא למטרה שלשמה הוקם.</w:t>
      </w:r>
    </w:p>
    <w:p w:rsidR="00304FBD" w:rsidRDefault="00304FBD" w:rsidP="00E60D06">
      <w:pPr>
        <w:rPr>
          <w:rtl/>
        </w:rPr>
      </w:pPr>
      <w:bookmarkStart w:id="30411" w:name="_ETM_Q63_402000"/>
      <w:bookmarkEnd w:id="30411"/>
    </w:p>
    <w:p w:rsidR="00304FBD" w:rsidRDefault="00304FBD" w:rsidP="00BF2E59">
      <w:pPr>
        <w:rPr>
          <w:rtl/>
        </w:rPr>
      </w:pPr>
      <w:r>
        <w:rPr>
          <w:rtl/>
        </w:rPr>
        <w:t>בשידור הפרטי</w:t>
      </w:r>
      <w:r>
        <w:rPr>
          <w:rFonts w:hint="cs"/>
          <w:rtl/>
        </w:rPr>
        <w:t xml:space="preserve"> זה קל,</w:t>
      </w:r>
      <w:r>
        <w:rPr>
          <w:rtl/>
        </w:rPr>
        <w:t xml:space="preserve"> הצרכן קובע באמצעות השלט</w:t>
      </w:r>
      <w:r>
        <w:rPr>
          <w:rFonts w:hint="cs"/>
          <w:rtl/>
        </w:rPr>
        <w:t>,</w:t>
      </w:r>
      <w:r>
        <w:rPr>
          <w:rtl/>
        </w:rPr>
        <w:t xml:space="preserve"> אולם מה לגבי השידור הציבורי</w:t>
      </w:r>
      <w:r>
        <w:rPr>
          <w:rFonts w:hint="cs"/>
          <w:rtl/>
        </w:rPr>
        <w:t>, אדוני היושב-ראש</w:t>
      </w:r>
      <w:r>
        <w:rPr>
          <w:rtl/>
        </w:rPr>
        <w:t>?</w:t>
      </w:r>
      <w:bookmarkStart w:id="30412" w:name="_ETM_Q63_410000"/>
      <w:bookmarkEnd w:id="30412"/>
      <w:r>
        <w:rPr>
          <w:rtl/>
        </w:rPr>
        <w:t xml:space="preserve"> מי יוודא שאין שימוש לרעה בכספי הציבור?</w:t>
      </w:r>
      <w:r>
        <w:rPr>
          <w:rFonts w:hint="cs"/>
          <w:rtl/>
        </w:rPr>
        <w:t xml:space="preserve"> </w:t>
      </w:r>
      <w:r>
        <w:rPr>
          <w:rtl/>
        </w:rPr>
        <w:t>זה</w:t>
      </w:r>
      <w:r>
        <w:rPr>
          <w:rFonts w:hint="cs"/>
          <w:rtl/>
        </w:rPr>
        <w:t xml:space="preserve"> </w:t>
      </w:r>
      <w:r>
        <w:rPr>
          <w:rtl/>
        </w:rPr>
        <w:t>בדיוק תפקידם של אנשים שהציבור שלח אותם</w:t>
      </w:r>
      <w:r w:rsidR="00BF2E59">
        <w:rPr>
          <w:rFonts w:hint="cs"/>
          <w:rtl/>
        </w:rPr>
        <w:t>,</w:t>
      </w:r>
      <w:r>
        <w:rPr>
          <w:rFonts w:hint="cs"/>
          <w:rtl/>
        </w:rPr>
        <w:t xml:space="preserve"> </w:t>
      </w:r>
      <w:r>
        <w:rPr>
          <w:rtl/>
        </w:rPr>
        <w:t>התפקיד שלנו</w:t>
      </w:r>
      <w:r>
        <w:rPr>
          <w:rFonts w:hint="cs"/>
          <w:rtl/>
        </w:rPr>
        <w:t>,</w:t>
      </w:r>
      <w:r>
        <w:rPr>
          <w:rtl/>
        </w:rPr>
        <w:t xml:space="preserve"> קואליציה ואופוזיציה.</w:t>
      </w:r>
      <w:r>
        <w:rPr>
          <w:rFonts w:hint="cs"/>
          <w:rtl/>
        </w:rPr>
        <w:t xml:space="preserve"> </w:t>
      </w:r>
      <w:r>
        <w:rPr>
          <w:rtl/>
        </w:rPr>
        <w:t>החוק הזה מחזק את מעמדה של הכנסת.</w:t>
      </w:r>
      <w:r>
        <w:rPr>
          <w:rFonts w:hint="cs"/>
          <w:rtl/>
        </w:rPr>
        <w:t xml:space="preserve"> </w:t>
      </w:r>
      <w:r>
        <w:rPr>
          <w:rtl/>
        </w:rPr>
        <w:t>החוק הזה נועד למנוע שימוש לרעה</w:t>
      </w:r>
      <w:r>
        <w:rPr>
          <w:rFonts w:hint="cs"/>
          <w:rtl/>
        </w:rPr>
        <w:t xml:space="preserve"> </w:t>
      </w:r>
      <w:r>
        <w:rPr>
          <w:rtl/>
        </w:rPr>
        <w:t>שעשוי להיעשות על ידי שלטון או ע</w:t>
      </w:r>
      <w:r>
        <w:rPr>
          <w:rFonts w:hint="cs"/>
          <w:rtl/>
        </w:rPr>
        <w:t>ל ידי</w:t>
      </w:r>
      <w:r>
        <w:rPr>
          <w:rtl/>
        </w:rPr>
        <w:t xml:space="preserve"> גורמים בלתי נבחרים בשידור הציבורי לטובתם</w:t>
      </w:r>
      <w:r>
        <w:rPr>
          <w:rFonts w:hint="cs"/>
          <w:rtl/>
        </w:rPr>
        <w:t xml:space="preserve"> שלהם</w:t>
      </w:r>
      <w:r>
        <w:rPr>
          <w:rtl/>
        </w:rPr>
        <w:t>.</w:t>
      </w:r>
      <w:bookmarkStart w:id="30413" w:name="_ETM_Q63_437000"/>
      <w:bookmarkEnd w:id="30413"/>
      <w:r w:rsidR="00BF2E59">
        <w:rPr>
          <w:rFonts w:hint="cs"/>
          <w:rtl/>
        </w:rPr>
        <w:t xml:space="preserve"> </w:t>
      </w:r>
      <w:r>
        <w:rPr>
          <w:rtl/>
        </w:rPr>
        <w:t>החוק הזה מתיישב עם מושכלות יסוד של דמוקרטיה פרלמנטרית</w:t>
      </w:r>
      <w:r w:rsidR="00BF2E59">
        <w:rPr>
          <w:rFonts w:hint="cs"/>
          <w:rtl/>
        </w:rPr>
        <w:t>,</w:t>
      </w:r>
      <w:r>
        <w:rPr>
          <w:rFonts w:hint="cs"/>
          <w:rtl/>
        </w:rPr>
        <w:t xml:space="preserve"> </w:t>
      </w:r>
      <w:r>
        <w:rPr>
          <w:rtl/>
        </w:rPr>
        <w:t>ויש לחוק הזה דוגמאות מקבילות בעולם הדמוקרטי המערבי.</w:t>
      </w:r>
      <w:r>
        <w:rPr>
          <w:rFonts w:hint="cs"/>
          <w:rtl/>
        </w:rPr>
        <w:t xml:space="preserve"> </w:t>
      </w:r>
      <w:bookmarkStart w:id="30414" w:name="_ETM_Q63_441000"/>
      <w:bookmarkEnd w:id="30414"/>
      <w:r>
        <w:rPr>
          <w:rtl/>
        </w:rPr>
        <w:t>כך</w:t>
      </w:r>
      <w:r w:rsidR="00BF2E59">
        <w:rPr>
          <w:rFonts w:hint="cs"/>
          <w:rtl/>
        </w:rPr>
        <w:t>,</w:t>
      </w:r>
      <w:r>
        <w:rPr>
          <w:rtl/>
        </w:rPr>
        <w:t xml:space="preserve"> בבריטניה</w:t>
      </w:r>
      <w:r>
        <w:rPr>
          <w:rFonts w:hint="cs"/>
          <w:rtl/>
        </w:rPr>
        <w:t xml:space="preserve"> </w:t>
      </w:r>
      <w:r>
        <w:rPr>
          <w:rtl/>
        </w:rPr>
        <w:t>מתקיים פיקוח של ועדת התרבות, התקשורת והספורט של בית הנבחרים על ה</w:t>
      </w:r>
      <w:r>
        <w:rPr>
          <w:rFonts w:hint="cs"/>
          <w:rtl/>
        </w:rPr>
        <w:t>-</w:t>
      </w:r>
      <w:r>
        <w:t>BBC</w:t>
      </w:r>
      <w:r>
        <w:rPr>
          <w:rFonts w:hint="cs"/>
          <w:rtl/>
        </w:rPr>
        <w:t xml:space="preserve">; </w:t>
      </w:r>
      <w:r>
        <w:rPr>
          <w:rtl/>
        </w:rPr>
        <w:t>כך בצרפת</w:t>
      </w:r>
      <w:r>
        <w:rPr>
          <w:rFonts w:hint="cs"/>
          <w:rtl/>
        </w:rPr>
        <w:t xml:space="preserve">, שם מתקיימים </w:t>
      </w:r>
      <w:r>
        <w:rPr>
          <w:rtl/>
        </w:rPr>
        <w:t>שימועים לראשי חברות השידור הציבורי השונות בוועדת התרבות של האספה הלאומית של צרפת</w:t>
      </w:r>
      <w:r>
        <w:rPr>
          <w:rFonts w:hint="cs"/>
          <w:rtl/>
        </w:rPr>
        <w:t xml:space="preserve">; </w:t>
      </w:r>
      <w:r>
        <w:rPr>
          <w:rtl/>
        </w:rPr>
        <w:t>כך גם במקומות אחרים</w:t>
      </w:r>
      <w:r>
        <w:rPr>
          <w:rFonts w:hint="cs"/>
          <w:rtl/>
        </w:rPr>
        <w:t>. הגיעה השעה ש</w:t>
      </w:r>
      <w:r>
        <w:rPr>
          <w:rtl/>
        </w:rPr>
        <w:t xml:space="preserve">הנורמה הזו </w:t>
      </w:r>
      <w:r>
        <w:rPr>
          <w:rFonts w:hint="cs"/>
          <w:rtl/>
        </w:rPr>
        <w:t>ת</w:t>
      </w:r>
      <w:r>
        <w:rPr>
          <w:rtl/>
        </w:rPr>
        <w:t>חול גם בישראל</w:t>
      </w:r>
      <w:r>
        <w:rPr>
          <w:rFonts w:hint="cs"/>
          <w:rtl/>
        </w:rPr>
        <w:t xml:space="preserve"> </w:t>
      </w:r>
      <w:bookmarkStart w:id="30415" w:name="_ETM_Q63_464000"/>
      <w:bookmarkEnd w:id="30415"/>
      <w:r>
        <w:rPr>
          <w:rFonts w:hint="eastAsia"/>
          <w:rtl/>
        </w:rPr>
        <w:t>–</w:t>
      </w:r>
      <w:r>
        <w:rPr>
          <w:rFonts w:hint="cs"/>
          <w:rtl/>
        </w:rPr>
        <w:t xml:space="preserve"> שידור ציבורי שנותן </w:t>
      </w:r>
      <w:r>
        <w:rPr>
          <w:rtl/>
        </w:rPr>
        <w:t>דין וחשבו</w:t>
      </w:r>
      <w:r>
        <w:rPr>
          <w:rFonts w:hint="cs"/>
          <w:rtl/>
        </w:rPr>
        <w:t xml:space="preserve">ן </w:t>
      </w:r>
      <w:r>
        <w:rPr>
          <w:rtl/>
        </w:rPr>
        <w:t>לציבור</w:t>
      </w:r>
      <w:r>
        <w:rPr>
          <w:rFonts w:hint="cs"/>
          <w:rtl/>
        </w:rPr>
        <w:t xml:space="preserve"> ו</w:t>
      </w:r>
      <w:r>
        <w:rPr>
          <w:rtl/>
        </w:rPr>
        <w:t>לנבחריו.</w:t>
      </w:r>
      <w:r>
        <w:rPr>
          <w:rFonts w:hint="cs"/>
          <w:rtl/>
        </w:rPr>
        <w:t xml:space="preserve"> </w:t>
      </w:r>
      <w:r>
        <w:rPr>
          <w:rtl/>
        </w:rPr>
        <w:t xml:space="preserve">לפיכך, אני קורא </w:t>
      </w:r>
      <w:r>
        <w:rPr>
          <w:rFonts w:hint="cs"/>
          <w:rtl/>
        </w:rPr>
        <w:t>ומצפה מ</w:t>
      </w:r>
      <w:r>
        <w:rPr>
          <w:rtl/>
        </w:rPr>
        <w:t>כל חברי הכנסת</w:t>
      </w:r>
      <w:r>
        <w:rPr>
          <w:rFonts w:hint="cs"/>
          <w:rtl/>
        </w:rPr>
        <w:t xml:space="preserve">, </w:t>
      </w:r>
      <w:r>
        <w:rPr>
          <w:rtl/>
        </w:rPr>
        <w:t>ללא קשר ל</w:t>
      </w:r>
      <w:r>
        <w:rPr>
          <w:rFonts w:hint="cs"/>
          <w:rtl/>
        </w:rPr>
        <w:t xml:space="preserve">שיוך </w:t>
      </w:r>
      <w:bookmarkStart w:id="30416" w:name="_ETM_Q63_475000"/>
      <w:bookmarkEnd w:id="30416"/>
      <w:r>
        <w:rPr>
          <w:rFonts w:hint="cs"/>
          <w:rtl/>
        </w:rPr>
        <w:t>הפוליטי</w:t>
      </w:r>
      <w:r>
        <w:rPr>
          <w:rtl/>
        </w:rPr>
        <w:t>, לתמוך בהצע</w:t>
      </w:r>
      <w:r>
        <w:rPr>
          <w:rFonts w:hint="cs"/>
          <w:rtl/>
        </w:rPr>
        <w:t>ה</w:t>
      </w:r>
      <w:r>
        <w:rPr>
          <w:rtl/>
        </w:rPr>
        <w:t xml:space="preserve"> הזו</w:t>
      </w:r>
      <w:r>
        <w:rPr>
          <w:rFonts w:hint="cs"/>
          <w:rtl/>
        </w:rPr>
        <w:t>, שכן היא מחזקת את הכנסת.</w:t>
      </w:r>
    </w:p>
    <w:p w:rsidR="00304FBD" w:rsidRDefault="00304FBD" w:rsidP="00E60D06">
      <w:pPr>
        <w:rPr>
          <w:rtl/>
        </w:rPr>
      </w:pPr>
      <w:bookmarkStart w:id="30417" w:name="_ETM_Q63_483000"/>
      <w:bookmarkEnd w:id="30417"/>
    </w:p>
    <w:p w:rsidR="00304FBD" w:rsidRDefault="00304FBD" w:rsidP="00BF2E59">
      <w:pPr>
        <w:rPr>
          <w:rtl/>
        </w:rPr>
      </w:pPr>
      <w:r>
        <w:rPr>
          <w:rtl/>
        </w:rPr>
        <w:t>בנושא אחר</w:t>
      </w:r>
      <w:r>
        <w:rPr>
          <w:rFonts w:hint="cs"/>
          <w:rtl/>
        </w:rPr>
        <w:t xml:space="preserve">, שבמרוצת הזמן </w:t>
      </w:r>
      <w:bookmarkStart w:id="30418" w:name="_ETM_Q63_489000"/>
      <w:bookmarkEnd w:id="30418"/>
      <w:r>
        <w:rPr>
          <w:rFonts w:hint="cs"/>
          <w:rtl/>
        </w:rPr>
        <w:t xml:space="preserve">לא מקבל את ההתייחסות הראויה </w:t>
      </w:r>
      <w:r>
        <w:rPr>
          <w:rtl/>
        </w:rPr>
        <w:t>–</w:t>
      </w:r>
      <w:r>
        <w:rPr>
          <w:rFonts w:hint="cs"/>
          <w:rtl/>
        </w:rPr>
        <w:t xml:space="preserve"> </w:t>
      </w:r>
      <w:r>
        <w:rPr>
          <w:rtl/>
        </w:rPr>
        <w:t>בשבוע שעבר נחשף</w:t>
      </w:r>
      <w:r w:rsidRPr="003656DF">
        <w:rPr>
          <w:rtl/>
        </w:rPr>
        <w:t xml:space="preserve"> </w:t>
      </w:r>
      <w:r>
        <w:rPr>
          <w:rtl/>
        </w:rPr>
        <w:t>בערוץ 14 ע</w:t>
      </w:r>
      <w:r>
        <w:rPr>
          <w:rFonts w:hint="cs"/>
          <w:rtl/>
        </w:rPr>
        <w:t>ל ידי העיתונאי</w:t>
      </w:r>
      <w:r>
        <w:rPr>
          <w:rtl/>
        </w:rPr>
        <w:t xml:space="preserve"> ישי פרידמן</w:t>
      </w:r>
      <w:r>
        <w:rPr>
          <w:rFonts w:hint="cs"/>
          <w:rtl/>
        </w:rPr>
        <w:t xml:space="preserve">, </w:t>
      </w:r>
      <w:r>
        <w:rPr>
          <w:rtl/>
        </w:rPr>
        <w:t>שכספים זרים של האיחוד האירופי מוזרמים</w:t>
      </w:r>
      <w:r>
        <w:rPr>
          <w:rFonts w:hint="cs"/>
          <w:rtl/>
        </w:rPr>
        <w:t xml:space="preserve"> </w:t>
      </w:r>
      <w:r>
        <w:rPr>
          <w:rtl/>
        </w:rPr>
        <w:t>במטרה להשפיע על המדיניות של ישראל.</w:t>
      </w:r>
      <w:r>
        <w:rPr>
          <w:rFonts w:hint="cs"/>
          <w:rtl/>
        </w:rPr>
        <w:t xml:space="preserve"> </w:t>
      </w:r>
      <w:bookmarkStart w:id="30419" w:name="_ETM_Q63_501000"/>
      <w:bookmarkEnd w:id="30419"/>
      <w:r>
        <w:rPr>
          <w:rtl/>
        </w:rPr>
        <w:t>האיחוד האירופי העביר 1.6 מיליון שקלים</w:t>
      </w:r>
      <w:r>
        <w:rPr>
          <w:rFonts w:hint="cs"/>
          <w:rtl/>
        </w:rPr>
        <w:t xml:space="preserve"> </w:t>
      </w:r>
      <w:r>
        <w:rPr>
          <w:rtl/>
        </w:rPr>
        <w:t>לארגון של זהבה גלאון להילחם בטרנספר</w:t>
      </w:r>
      <w:r>
        <w:rPr>
          <w:rFonts w:hint="cs"/>
          <w:rtl/>
        </w:rPr>
        <w:t>.</w:t>
      </w:r>
      <w:r>
        <w:rPr>
          <w:rtl/>
        </w:rPr>
        <w:t xml:space="preserve"> </w:t>
      </w:r>
      <w:r>
        <w:rPr>
          <w:rFonts w:hint="cs"/>
          <w:rtl/>
        </w:rPr>
        <w:t xml:space="preserve">עידוד ההגירה של טראמפ מפריע להם. </w:t>
      </w:r>
      <w:r>
        <w:rPr>
          <w:rtl/>
        </w:rPr>
        <w:t>מעל 24 מיליון שקלים הועברו מתחילת השנה.</w:t>
      </w:r>
      <w:r>
        <w:rPr>
          <w:rFonts w:hint="cs"/>
          <w:rtl/>
        </w:rPr>
        <w:t xml:space="preserve"> </w:t>
      </w:r>
      <w:r>
        <w:rPr>
          <w:rtl/>
        </w:rPr>
        <w:t>לא דיפלומטיה, לא שכנוע</w:t>
      </w:r>
      <w:r>
        <w:rPr>
          <w:rFonts w:hint="cs"/>
          <w:rtl/>
        </w:rPr>
        <w:t xml:space="preserve"> </w:t>
      </w:r>
      <w:r>
        <w:rPr>
          <w:rFonts w:hint="eastAsia"/>
          <w:rtl/>
        </w:rPr>
        <w:t>–</w:t>
      </w:r>
      <w:r>
        <w:rPr>
          <w:rtl/>
        </w:rPr>
        <w:t xml:space="preserve"> כסף</w:t>
      </w:r>
      <w:r w:rsidR="00BF2E59">
        <w:rPr>
          <w:rFonts w:hint="cs"/>
          <w:rtl/>
        </w:rPr>
        <w:t>,</w:t>
      </w:r>
      <w:r>
        <w:rPr>
          <w:rFonts w:hint="cs"/>
          <w:rtl/>
        </w:rPr>
        <w:t xml:space="preserve"> </w:t>
      </w:r>
      <w:bookmarkStart w:id="30420" w:name="_ETM_Q63_517000"/>
      <w:bookmarkEnd w:id="30420"/>
      <w:r>
        <w:rPr>
          <w:rtl/>
        </w:rPr>
        <w:t>סכומי כסף אדירים לתוך החברה הישראלית</w:t>
      </w:r>
      <w:r>
        <w:rPr>
          <w:rFonts w:hint="cs"/>
          <w:rtl/>
        </w:rPr>
        <w:t>, ו</w:t>
      </w:r>
      <w:r>
        <w:rPr>
          <w:rtl/>
        </w:rPr>
        <w:t xml:space="preserve">נוסיף לזה </w:t>
      </w:r>
      <w:r>
        <w:rPr>
          <w:rFonts w:hint="cs"/>
          <w:rtl/>
        </w:rPr>
        <w:t xml:space="preserve">גם </w:t>
      </w:r>
      <w:r>
        <w:rPr>
          <w:rtl/>
        </w:rPr>
        <w:t>את כספי הממשל האמריקאי הקודם</w:t>
      </w:r>
      <w:r>
        <w:rPr>
          <w:rFonts w:hint="cs"/>
          <w:rtl/>
        </w:rPr>
        <w:t xml:space="preserve"> </w:t>
      </w:r>
      <w:r>
        <w:rPr>
          <w:rtl/>
        </w:rPr>
        <w:t>שהוזרמו למחאה נגד הממשלה</w:t>
      </w:r>
      <w:r>
        <w:rPr>
          <w:rFonts w:hint="cs"/>
          <w:rtl/>
        </w:rPr>
        <w:t xml:space="preserve"> שנבחרה כאן. </w:t>
      </w:r>
      <w:r>
        <w:rPr>
          <w:rtl/>
        </w:rPr>
        <w:t>דולרים ואירו כדי לעקוף את הקלפי</w:t>
      </w:r>
      <w:r>
        <w:rPr>
          <w:rFonts w:hint="cs"/>
          <w:rtl/>
        </w:rPr>
        <w:t xml:space="preserve"> </w:t>
      </w:r>
      <w:r>
        <w:rPr>
          <w:rtl/>
        </w:rPr>
        <w:t>ו</w:t>
      </w:r>
      <w:r>
        <w:rPr>
          <w:rFonts w:hint="cs"/>
          <w:rtl/>
        </w:rPr>
        <w:t xml:space="preserve">כדי </w:t>
      </w:r>
      <w:r>
        <w:rPr>
          <w:rtl/>
        </w:rPr>
        <w:t>לכפות עלינו סדר</w:t>
      </w:r>
      <w:r>
        <w:rPr>
          <w:rFonts w:hint="cs"/>
          <w:rtl/>
        </w:rPr>
        <w:t>-</w:t>
      </w:r>
      <w:r>
        <w:rPr>
          <w:rtl/>
        </w:rPr>
        <w:t>יום של מדינות</w:t>
      </w:r>
      <w:r>
        <w:rPr>
          <w:rFonts w:hint="cs"/>
          <w:rtl/>
        </w:rPr>
        <w:t xml:space="preserve"> זרות.</w:t>
      </w:r>
    </w:p>
    <w:p w:rsidR="00304FBD" w:rsidRDefault="00304FBD" w:rsidP="00E60D06">
      <w:pPr>
        <w:rPr>
          <w:rtl/>
        </w:rPr>
      </w:pPr>
      <w:bookmarkStart w:id="30421" w:name="_ETM_Q63_537000"/>
      <w:bookmarkEnd w:id="30421"/>
    </w:p>
    <w:p w:rsidR="00304FBD" w:rsidRDefault="00304FBD" w:rsidP="00E60D06">
      <w:pPr>
        <w:rPr>
          <w:rtl/>
        </w:rPr>
      </w:pPr>
      <w:r>
        <w:rPr>
          <w:rtl/>
        </w:rPr>
        <w:t>הצעת החוק שלי למיסוי מימון מדינתי זר רל</w:t>
      </w:r>
      <w:r>
        <w:rPr>
          <w:rFonts w:hint="cs"/>
          <w:rtl/>
        </w:rPr>
        <w:t>וו</w:t>
      </w:r>
      <w:r>
        <w:rPr>
          <w:rtl/>
        </w:rPr>
        <w:t>נטית מתמיד.</w:t>
      </w:r>
      <w:r>
        <w:rPr>
          <w:rFonts w:hint="cs"/>
          <w:rtl/>
        </w:rPr>
        <w:t xml:space="preserve"> </w:t>
      </w:r>
      <w:bookmarkStart w:id="30422" w:name="_ETM_Q63_547000"/>
      <w:bookmarkEnd w:id="30422"/>
      <w:r>
        <w:rPr>
          <w:rtl/>
        </w:rPr>
        <w:t>מי שמנסה לקנות פה מדיניות</w:t>
      </w:r>
      <w:r w:rsidR="00BF2E59">
        <w:rPr>
          <w:rFonts w:hint="cs"/>
          <w:rtl/>
        </w:rPr>
        <w:t>,</w:t>
      </w:r>
      <w:r>
        <w:rPr>
          <w:rtl/>
        </w:rPr>
        <w:t xml:space="preserve"> צריך לשלם</w:t>
      </w:r>
      <w:r w:rsidR="00BF2E59">
        <w:rPr>
          <w:rFonts w:hint="cs"/>
          <w:rtl/>
        </w:rPr>
        <w:t>,</w:t>
      </w:r>
      <w:r>
        <w:rPr>
          <w:rtl/>
        </w:rPr>
        <w:t xml:space="preserve"> ולשלם ביוקר. הריבונות שלנו איננה למכירה.</w:t>
      </w:r>
      <w:r>
        <w:rPr>
          <w:rFonts w:hint="cs"/>
          <w:rtl/>
        </w:rPr>
        <w:t xml:space="preserve"> </w:t>
      </w:r>
      <w:r>
        <w:rPr>
          <w:rtl/>
        </w:rPr>
        <w:t xml:space="preserve">אני מתכוון לקדם </w:t>
      </w:r>
      <w:r>
        <w:rPr>
          <w:rFonts w:hint="cs"/>
          <w:rtl/>
        </w:rPr>
        <w:t>את הצעת החוק שלי בכל העוצמה</w:t>
      </w:r>
      <w:r>
        <w:rPr>
          <w:rtl/>
        </w:rPr>
        <w:t xml:space="preserve"> במושב הבא.</w:t>
      </w:r>
      <w:r>
        <w:rPr>
          <w:rFonts w:hint="cs"/>
          <w:rtl/>
        </w:rPr>
        <w:t xml:space="preserve"> </w:t>
      </w:r>
      <w:r>
        <w:rPr>
          <w:rtl/>
        </w:rPr>
        <w:t xml:space="preserve">מדינת ישראל שייכת </w:t>
      </w:r>
      <w:r>
        <w:rPr>
          <w:rFonts w:hint="cs"/>
          <w:rtl/>
        </w:rPr>
        <w:t>ל</w:t>
      </w:r>
      <w:r>
        <w:rPr>
          <w:rtl/>
        </w:rPr>
        <w:t>אזרחי ישראל</w:t>
      </w:r>
      <w:r>
        <w:rPr>
          <w:rFonts w:hint="cs"/>
          <w:rtl/>
        </w:rPr>
        <w:t xml:space="preserve">, </w:t>
      </w:r>
      <w:r>
        <w:rPr>
          <w:rtl/>
        </w:rPr>
        <w:t>לא לאיחוד האירופי, לא לקרנות כאלה ואחרות.</w:t>
      </w:r>
      <w:r>
        <w:rPr>
          <w:rFonts w:hint="cs"/>
          <w:rtl/>
        </w:rPr>
        <w:t xml:space="preserve"> </w:t>
      </w:r>
      <w:bookmarkStart w:id="30423" w:name="_ETM_Q63_565000"/>
      <w:bookmarkEnd w:id="30423"/>
      <w:r>
        <w:rPr>
          <w:rtl/>
        </w:rPr>
        <w:t>עבודה רבה וגדולה לפנינו לקראת המושב הבא. תודה רבה</w:t>
      </w:r>
      <w:r>
        <w:rPr>
          <w:rFonts w:hint="cs"/>
          <w:rtl/>
        </w:rPr>
        <w:t>.</w:t>
      </w:r>
    </w:p>
    <w:p w:rsidR="00304FBD" w:rsidRDefault="00304FBD" w:rsidP="00E60D06">
      <w:pPr>
        <w:rPr>
          <w:rtl/>
        </w:rPr>
      </w:pPr>
      <w:bookmarkStart w:id="30424" w:name="_ETM_Q63_572000"/>
      <w:bookmarkEnd w:id="30424"/>
    </w:p>
    <w:p w:rsidR="00304FBD" w:rsidRDefault="00304FBD" w:rsidP="00E60D06">
      <w:pPr>
        <w:pStyle w:val="af6"/>
        <w:keepNext/>
        <w:rPr>
          <w:rtl/>
        </w:rPr>
      </w:pPr>
      <w:r w:rsidRPr="00941523">
        <w:rPr>
          <w:rStyle w:val="TagStyle"/>
          <w:rtl/>
        </w:rPr>
        <w:t xml:space="preserve"> &lt;&lt; יור &gt;&gt; </w:t>
      </w:r>
      <w:r>
        <w:rPr>
          <w:rtl/>
        </w:rPr>
        <w:t>היו"ר יבגני סובה:</w:t>
      </w:r>
      <w:r w:rsidRPr="00941523">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תודה רבה לחבר הכנסת קלנר. דרך אגב, ליתר דיוק, זה </w:t>
      </w:r>
      <w:bookmarkStart w:id="30425" w:name="_ETM_Q63_574000"/>
      <w:bookmarkEnd w:id="30425"/>
      <w:r>
        <w:rPr>
          <w:rFonts w:hint="cs"/>
          <w:rtl/>
        </w:rPr>
        <w:t xml:space="preserve">846 מיליון שקלים, תקציב התאגיד ב-2024. אמרת מיליארד. </w:t>
      </w:r>
    </w:p>
    <w:p w:rsidR="00304FBD" w:rsidRDefault="00304FBD" w:rsidP="00E60D06">
      <w:pPr>
        <w:rPr>
          <w:rtl/>
        </w:rPr>
      </w:pPr>
    </w:p>
    <w:p w:rsidR="00304FBD" w:rsidRDefault="00304FBD" w:rsidP="00E60D06">
      <w:pPr>
        <w:pStyle w:val="af5"/>
        <w:keepNext/>
        <w:rPr>
          <w:rtl/>
        </w:rPr>
      </w:pPr>
      <w:bookmarkStart w:id="30426" w:name="ET_interruption_5801_32"/>
      <w:r w:rsidRPr="00AA569D">
        <w:rPr>
          <w:rStyle w:val="TagStyle"/>
          <w:rtl/>
        </w:rPr>
        <w:t xml:space="preserve"> &lt;&lt; קריאה &gt;&gt; </w:t>
      </w:r>
      <w:r>
        <w:rPr>
          <w:rtl/>
        </w:rPr>
        <w:t>אריאל קלנר (הליכוד):</w:t>
      </w:r>
      <w:r w:rsidRPr="00AA569D">
        <w:rPr>
          <w:rStyle w:val="TagStyle"/>
          <w:rtl/>
        </w:rPr>
        <w:t xml:space="preserve"> &lt;&lt; קריאה &gt;&gt;</w:t>
      </w:r>
      <w:r>
        <w:rPr>
          <w:rtl/>
        </w:rPr>
        <w:t xml:space="preserve"> </w:t>
      </w:r>
      <w:bookmarkEnd w:id="30426"/>
    </w:p>
    <w:p w:rsidR="00304FBD" w:rsidRDefault="00304FBD" w:rsidP="00356066">
      <w:pPr>
        <w:rPr>
          <w:rtl/>
        </w:rPr>
      </w:pPr>
    </w:p>
    <w:p w:rsidR="00304FBD" w:rsidRDefault="00304FBD" w:rsidP="00E60D06">
      <w:pPr>
        <w:rPr>
          <w:rtl/>
        </w:rPr>
      </w:pPr>
      <w:bookmarkStart w:id="30427" w:name="_ETM_Q63_579000"/>
      <w:bookmarkEnd w:id="30427"/>
      <w:r>
        <w:rPr>
          <w:rFonts w:hint="cs"/>
          <w:rtl/>
        </w:rPr>
        <w:t>כמעט.</w:t>
      </w:r>
    </w:p>
    <w:p w:rsidR="00304FBD" w:rsidRDefault="00304FBD" w:rsidP="00E60D06">
      <w:pPr>
        <w:rPr>
          <w:rtl/>
        </w:rPr>
      </w:pPr>
    </w:p>
    <w:p w:rsidR="00304FBD" w:rsidRDefault="00304FBD" w:rsidP="00E60D06">
      <w:pPr>
        <w:pStyle w:val="af6"/>
        <w:keepNext/>
        <w:rPr>
          <w:rtl/>
        </w:rPr>
      </w:pPr>
      <w:r w:rsidRPr="00AA569D">
        <w:rPr>
          <w:rStyle w:val="TagStyle"/>
          <w:rtl/>
        </w:rPr>
        <w:t xml:space="preserve"> &lt;&lt; יור &gt;&gt; </w:t>
      </w:r>
      <w:r>
        <w:rPr>
          <w:rtl/>
        </w:rPr>
        <w:t>היו"ר יבגני סובה:</w:t>
      </w:r>
      <w:r w:rsidRPr="00AA569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כן, כמעט. כמעט זה תמיד, אבל 846 מיליון בשנת </w:t>
      </w:r>
      <w:bookmarkStart w:id="30428" w:name="_ETM_Q63_581000"/>
      <w:bookmarkEnd w:id="30428"/>
      <w:r>
        <w:rPr>
          <w:rFonts w:hint="cs"/>
          <w:rtl/>
        </w:rPr>
        <w:t xml:space="preserve">2024, כי על זה כן קיבלנו דיווח </w:t>
      </w:r>
      <w:bookmarkStart w:id="30429" w:name="_ETM_Q63_585000"/>
      <w:bookmarkEnd w:id="30429"/>
      <w:r>
        <w:rPr>
          <w:rFonts w:hint="cs"/>
          <w:rtl/>
        </w:rPr>
        <w:t xml:space="preserve">בוועדת הכלכלה בזמנו. </w:t>
      </w:r>
    </w:p>
    <w:p w:rsidR="00304FBD" w:rsidRDefault="00304FBD" w:rsidP="00E60D06">
      <w:pPr>
        <w:rPr>
          <w:rtl/>
        </w:rPr>
      </w:pPr>
      <w:bookmarkStart w:id="30430" w:name="_ETM_Q63_586000"/>
      <w:bookmarkEnd w:id="30430"/>
    </w:p>
    <w:p w:rsidR="00304FBD" w:rsidRDefault="00304FBD" w:rsidP="00BF2E59">
      <w:pPr>
        <w:rPr>
          <w:rtl/>
        </w:rPr>
      </w:pPr>
      <w:bookmarkStart w:id="30431" w:name="_ETM_Q63_587000"/>
      <w:bookmarkEnd w:id="30431"/>
      <w:r>
        <w:rPr>
          <w:rFonts w:hint="cs"/>
          <w:rtl/>
        </w:rPr>
        <w:t xml:space="preserve">אוקיי, אנחנו נעבור כעת, רבותיי, לדיון אישי. </w:t>
      </w:r>
      <w:bookmarkStart w:id="30432" w:name="_ETM_Q63_593000"/>
      <w:bookmarkEnd w:id="30432"/>
      <w:r>
        <w:rPr>
          <w:rFonts w:hint="cs"/>
          <w:rtl/>
        </w:rPr>
        <w:t xml:space="preserve">ראשון הדוברים, חבר הכנסת ירון לוי </w:t>
      </w:r>
      <w:r>
        <w:rPr>
          <w:rtl/>
        </w:rPr>
        <w:t>–</w:t>
      </w:r>
      <w:r>
        <w:rPr>
          <w:rFonts w:hint="cs"/>
          <w:rtl/>
        </w:rPr>
        <w:t xml:space="preserve"> אינו נוכח; </w:t>
      </w:r>
      <w:bookmarkStart w:id="30433" w:name="_ETM_Q63_596000"/>
      <w:bookmarkEnd w:id="30433"/>
      <w:r>
        <w:rPr>
          <w:rFonts w:hint="cs"/>
          <w:rtl/>
        </w:rPr>
        <w:t xml:space="preserve">חבר הכנסת דן אילוז </w:t>
      </w:r>
      <w:r>
        <w:rPr>
          <w:rtl/>
        </w:rPr>
        <w:t>–</w:t>
      </w:r>
      <w:r>
        <w:rPr>
          <w:rFonts w:hint="cs"/>
          <w:rtl/>
        </w:rPr>
        <w:t xml:space="preserve"> אינו נוכח; חבר הכנסת אלעזר </w:t>
      </w:r>
      <w:bookmarkStart w:id="30434" w:name="_ETM_Q63_601000"/>
      <w:bookmarkEnd w:id="30434"/>
      <w:r>
        <w:rPr>
          <w:rFonts w:hint="cs"/>
          <w:rtl/>
        </w:rPr>
        <w:t xml:space="preserve">שטרן </w:t>
      </w:r>
      <w:r>
        <w:rPr>
          <w:rtl/>
        </w:rPr>
        <w:t>–</w:t>
      </w:r>
      <w:r>
        <w:rPr>
          <w:rFonts w:hint="cs"/>
          <w:rtl/>
        </w:rPr>
        <w:t xml:space="preserve"> אינו נוכח; חבר הכנסת נאור שירי </w:t>
      </w:r>
      <w:r>
        <w:rPr>
          <w:rtl/>
        </w:rPr>
        <w:t>–</w:t>
      </w:r>
      <w:r>
        <w:rPr>
          <w:rFonts w:hint="cs"/>
          <w:rtl/>
        </w:rPr>
        <w:t xml:space="preserve"> אינו </w:t>
      </w:r>
      <w:bookmarkStart w:id="30435" w:name="_ETM_Q63_603000"/>
      <w:bookmarkEnd w:id="30435"/>
      <w:r>
        <w:rPr>
          <w:rFonts w:hint="cs"/>
          <w:rtl/>
        </w:rPr>
        <w:t>נוכח</w:t>
      </w:r>
      <w:r w:rsidR="00BF2E59">
        <w:rPr>
          <w:rFonts w:hint="cs"/>
          <w:rtl/>
        </w:rPr>
        <w:t>;</w:t>
      </w:r>
      <w:r>
        <w:rPr>
          <w:rFonts w:hint="cs"/>
          <w:rtl/>
        </w:rPr>
        <w:t xml:space="preserve"> חברת הכנסת טלי גוטל</w:t>
      </w:r>
      <w:bookmarkStart w:id="30436" w:name="_ETM_Q63_608000"/>
      <w:bookmarkStart w:id="30437" w:name="_ETM_Q63_615000"/>
      <w:bookmarkEnd w:id="30436"/>
      <w:bookmarkEnd w:id="30437"/>
      <w:r>
        <w:rPr>
          <w:rFonts w:hint="cs"/>
          <w:rtl/>
        </w:rPr>
        <w:t>יב, את רוצה לדבר או לא? מוותרת</w:t>
      </w:r>
      <w:r w:rsidR="00BF2E59">
        <w:rPr>
          <w:rFonts w:hint="cs"/>
          <w:rtl/>
        </w:rPr>
        <w:t>;</w:t>
      </w:r>
      <w:r>
        <w:rPr>
          <w:rFonts w:hint="cs"/>
          <w:rtl/>
        </w:rPr>
        <w:t xml:space="preserve"> חבר הכנסת אבי מעוז </w:t>
      </w:r>
      <w:r>
        <w:rPr>
          <w:rtl/>
        </w:rPr>
        <w:t>–</w:t>
      </w:r>
      <w:r>
        <w:rPr>
          <w:rFonts w:hint="cs"/>
          <w:rtl/>
        </w:rPr>
        <w:t xml:space="preserve"> אינו נוכח; חבר הכנסת ולדימיר בליאק </w:t>
      </w:r>
      <w:r>
        <w:rPr>
          <w:rtl/>
        </w:rPr>
        <w:t>–</w:t>
      </w:r>
      <w:r>
        <w:rPr>
          <w:rFonts w:hint="cs"/>
          <w:rtl/>
        </w:rPr>
        <w:t xml:space="preserve"> אינו נוכח; חבר הכנסת יואב סגלוביץ' </w:t>
      </w:r>
      <w:bookmarkStart w:id="30438" w:name="_ETM_Q63_619000"/>
      <w:bookmarkEnd w:id="30438"/>
      <w:r>
        <w:rPr>
          <w:rtl/>
        </w:rPr>
        <w:t>–</w:t>
      </w:r>
      <w:r>
        <w:rPr>
          <w:rFonts w:hint="cs"/>
          <w:rtl/>
        </w:rPr>
        <w:t xml:space="preserve"> אינו נוכח; חברת הכנסת אורית פרקש הכהן </w:t>
      </w:r>
      <w:r>
        <w:rPr>
          <w:rtl/>
        </w:rPr>
        <w:t>–</w:t>
      </w:r>
      <w:r>
        <w:rPr>
          <w:rFonts w:hint="cs"/>
          <w:rtl/>
        </w:rPr>
        <w:t xml:space="preserve"> אינה </w:t>
      </w:r>
      <w:bookmarkStart w:id="30439" w:name="_ETM_Q63_623000"/>
      <w:bookmarkEnd w:id="30439"/>
      <w:r>
        <w:rPr>
          <w:rFonts w:hint="cs"/>
          <w:rtl/>
        </w:rPr>
        <w:t xml:space="preserve">נוכחת; חבר הכנסת עודד פורר </w:t>
      </w:r>
      <w:r>
        <w:rPr>
          <w:rtl/>
        </w:rPr>
        <w:t>–</w:t>
      </w:r>
      <w:r>
        <w:rPr>
          <w:rFonts w:hint="cs"/>
          <w:rtl/>
        </w:rPr>
        <w:t xml:space="preserve"> אינו נוכח; חברת </w:t>
      </w:r>
      <w:bookmarkStart w:id="30440" w:name="_ETM_Q63_626000"/>
      <w:bookmarkEnd w:id="30440"/>
      <w:r>
        <w:rPr>
          <w:rFonts w:hint="cs"/>
          <w:rtl/>
        </w:rPr>
        <w:t xml:space="preserve">הכנסת יוליה מלינובסקי </w:t>
      </w:r>
      <w:r>
        <w:rPr>
          <w:rtl/>
        </w:rPr>
        <w:t>–</w:t>
      </w:r>
      <w:r>
        <w:rPr>
          <w:rFonts w:hint="cs"/>
          <w:rtl/>
        </w:rPr>
        <w:t xml:space="preserve"> אינה נוכחת; חברת הכנסת מירב</w:t>
      </w:r>
      <w:bookmarkStart w:id="30441" w:name="_ETM_Q63_630000"/>
      <w:bookmarkEnd w:id="30441"/>
      <w:r>
        <w:rPr>
          <w:rFonts w:hint="cs"/>
          <w:rtl/>
        </w:rPr>
        <w:t xml:space="preserve"> כהן </w:t>
      </w:r>
      <w:r>
        <w:rPr>
          <w:rtl/>
        </w:rPr>
        <w:t>–</w:t>
      </w:r>
      <w:r>
        <w:rPr>
          <w:rFonts w:hint="cs"/>
          <w:rtl/>
        </w:rPr>
        <w:t xml:space="preserve"> אינה נוכחת. חברת הכנסת מירב בן ארי, את רוצה לדבר? בבקשה. שלוש דקות לרשותך, בבקשה.</w:t>
      </w:r>
    </w:p>
    <w:p w:rsidR="00304FBD" w:rsidRDefault="00304FBD" w:rsidP="00E60D06">
      <w:pPr>
        <w:rPr>
          <w:rtl/>
        </w:rPr>
      </w:pPr>
      <w:bookmarkStart w:id="30442" w:name="_ETM_Q63_638000"/>
      <w:bookmarkEnd w:id="30442"/>
    </w:p>
    <w:p w:rsidR="00304FBD" w:rsidRDefault="00304FBD" w:rsidP="00E60D06">
      <w:pPr>
        <w:pStyle w:val="a4"/>
        <w:keepNext/>
        <w:rPr>
          <w:rtl/>
        </w:rPr>
      </w:pPr>
      <w:bookmarkStart w:id="30443" w:name="ET_speaker_5300_34"/>
      <w:r w:rsidRPr="00716706">
        <w:rPr>
          <w:rStyle w:val="TagStyle"/>
          <w:rtl/>
        </w:rPr>
        <w:t xml:space="preserve"> &lt;&lt; דובר &gt;&gt; </w:t>
      </w:r>
      <w:bookmarkStart w:id="30444" w:name="_Toc194414266"/>
      <w:bookmarkStart w:id="30445" w:name="_Toc233629250"/>
      <w:r>
        <w:rPr>
          <w:rtl/>
        </w:rPr>
        <w:t>מירב בן ארי (יש עתיד):</w:t>
      </w:r>
      <w:bookmarkEnd w:id="30444"/>
      <w:bookmarkEnd w:id="30445"/>
      <w:r w:rsidRPr="00716706">
        <w:rPr>
          <w:rStyle w:val="TagStyle"/>
          <w:rtl/>
        </w:rPr>
        <w:t xml:space="preserve"> &lt;&lt; דובר &gt;&gt;</w:t>
      </w:r>
      <w:r>
        <w:rPr>
          <w:rtl/>
        </w:rPr>
        <w:t xml:space="preserve"> </w:t>
      </w:r>
      <w:bookmarkEnd w:id="30443"/>
    </w:p>
    <w:p w:rsidR="00304FBD" w:rsidRDefault="00304FBD" w:rsidP="00356066">
      <w:pPr>
        <w:rPr>
          <w:rtl/>
        </w:rPr>
      </w:pPr>
    </w:p>
    <w:p w:rsidR="00304FBD" w:rsidRDefault="00304FBD" w:rsidP="00E60D06">
      <w:pPr>
        <w:rPr>
          <w:rtl/>
        </w:rPr>
      </w:pPr>
      <w:bookmarkStart w:id="30446" w:name="_ETM_Q63_645000"/>
      <w:bookmarkEnd w:id="30446"/>
      <w:r>
        <w:rPr>
          <w:rFonts w:hint="cs"/>
          <w:rtl/>
        </w:rPr>
        <w:t xml:space="preserve">תודה רבה, אדוני </w:t>
      </w:r>
      <w:bookmarkStart w:id="30447" w:name="_ETM_Q63_644000"/>
      <w:bookmarkEnd w:id="30447"/>
      <w:r>
        <w:rPr>
          <w:rFonts w:hint="cs"/>
          <w:rtl/>
        </w:rPr>
        <w:t xml:space="preserve">היושב בראש. כנסת נכבדה, אם כבר החוק הזה עוסק בתאגיד, </w:t>
      </w:r>
      <w:bookmarkStart w:id="30448" w:name="_ETM_Q63_649000"/>
      <w:bookmarkEnd w:id="30448"/>
      <w:r>
        <w:rPr>
          <w:rFonts w:hint="cs"/>
          <w:rtl/>
        </w:rPr>
        <w:t xml:space="preserve">אי-אפשר שלא להתייחס לריאיון של השרה מירי רגב לרוני קובן. </w:t>
      </w:r>
      <w:bookmarkStart w:id="30449" w:name="_ETM_Q63_657000"/>
      <w:bookmarkEnd w:id="30449"/>
      <w:r>
        <w:rPr>
          <w:rFonts w:hint="cs"/>
          <w:rtl/>
        </w:rPr>
        <w:t xml:space="preserve">לא יודעת כמה מכם צפו בריאיון. אני צפיתי בו מתחילתו </w:t>
      </w:r>
      <w:bookmarkStart w:id="30450" w:name="_ETM_Q63_658000"/>
      <w:bookmarkEnd w:id="30450"/>
      <w:r>
        <w:rPr>
          <w:rFonts w:hint="cs"/>
          <w:rtl/>
        </w:rPr>
        <w:t>ועד סופו. צפית בריאיון?</w:t>
      </w:r>
    </w:p>
    <w:p w:rsidR="00304FBD" w:rsidRDefault="00304FBD" w:rsidP="00E60D06">
      <w:pPr>
        <w:rPr>
          <w:rtl/>
        </w:rPr>
      </w:pPr>
      <w:bookmarkStart w:id="30451" w:name="_ETM_Q63_661000"/>
      <w:bookmarkEnd w:id="30451"/>
    </w:p>
    <w:p w:rsidR="00304FBD" w:rsidRDefault="00304FBD" w:rsidP="00E60D06">
      <w:pPr>
        <w:pStyle w:val="af6"/>
        <w:keepNext/>
        <w:rPr>
          <w:rtl/>
        </w:rPr>
      </w:pPr>
      <w:bookmarkStart w:id="30452" w:name="ET_yor_6307_35"/>
      <w:r w:rsidRPr="005027C7">
        <w:rPr>
          <w:rStyle w:val="TagStyle"/>
          <w:rtl/>
        </w:rPr>
        <w:t xml:space="preserve"> &lt;&lt; יור &gt;&gt; </w:t>
      </w:r>
      <w:r>
        <w:rPr>
          <w:rtl/>
        </w:rPr>
        <w:t>היו"ר יבגני סובה:</w:t>
      </w:r>
      <w:r w:rsidRPr="005027C7">
        <w:rPr>
          <w:rStyle w:val="TagStyle"/>
          <w:rtl/>
        </w:rPr>
        <w:t xml:space="preserve"> &lt;&lt; יור &gt;&gt;</w:t>
      </w:r>
      <w:r>
        <w:rPr>
          <w:rtl/>
        </w:rPr>
        <w:t xml:space="preserve"> </w:t>
      </w:r>
      <w:bookmarkEnd w:id="30452"/>
    </w:p>
    <w:p w:rsidR="00304FBD" w:rsidRDefault="00304FBD" w:rsidP="00356066">
      <w:pPr>
        <w:rPr>
          <w:rtl/>
        </w:rPr>
      </w:pPr>
    </w:p>
    <w:p w:rsidR="00304FBD" w:rsidRDefault="00304FBD" w:rsidP="00E60D06">
      <w:pPr>
        <w:rPr>
          <w:rtl/>
        </w:rPr>
      </w:pPr>
      <w:bookmarkStart w:id="30453" w:name="_ETM_Q63_662000"/>
      <w:bookmarkEnd w:id="30453"/>
      <w:r>
        <w:rPr>
          <w:rFonts w:hint="cs"/>
          <w:rtl/>
        </w:rPr>
        <w:t>בחלקים, לא צפיתי בהכול.</w:t>
      </w:r>
    </w:p>
    <w:p w:rsidR="00304FBD" w:rsidRDefault="00304FBD" w:rsidP="00E60D06">
      <w:pPr>
        <w:rPr>
          <w:rtl/>
        </w:rPr>
      </w:pPr>
      <w:bookmarkStart w:id="30454" w:name="_ETM_Q63_663000"/>
      <w:bookmarkEnd w:id="30454"/>
    </w:p>
    <w:p w:rsidR="00304FBD" w:rsidRDefault="00304FBD" w:rsidP="00E60D06">
      <w:pPr>
        <w:pStyle w:val="-"/>
        <w:keepNext/>
        <w:rPr>
          <w:rtl/>
        </w:rPr>
      </w:pPr>
      <w:bookmarkStart w:id="30455" w:name="ET_speakercontinue_5300_36"/>
      <w:r w:rsidRPr="005027C7">
        <w:rPr>
          <w:rStyle w:val="TagStyle"/>
          <w:rtl/>
        </w:rPr>
        <w:t xml:space="preserve"> &lt;&lt; דובר_המשך &gt;&gt; </w:t>
      </w:r>
      <w:r>
        <w:rPr>
          <w:rtl/>
        </w:rPr>
        <w:t>מירב בן ארי (יש עתיד):</w:t>
      </w:r>
      <w:r w:rsidRPr="005027C7">
        <w:rPr>
          <w:rStyle w:val="TagStyle"/>
          <w:rtl/>
        </w:rPr>
        <w:t xml:space="preserve"> &lt;&lt; דובר_המשך &gt;&gt;</w:t>
      </w:r>
      <w:r>
        <w:rPr>
          <w:rtl/>
        </w:rPr>
        <w:t xml:space="preserve"> </w:t>
      </w:r>
      <w:bookmarkEnd w:id="30455"/>
    </w:p>
    <w:p w:rsidR="00304FBD" w:rsidRDefault="00304FBD" w:rsidP="00356066">
      <w:pPr>
        <w:rPr>
          <w:rtl/>
        </w:rPr>
      </w:pPr>
    </w:p>
    <w:p w:rsidR="00304FBD" w:rsidRDefault="00304FBD" w:rsidP="00E60D06">
      <w:pPr>
        <w:rPr>
          <w:rtl/>
        </w:rPr>
      </w:pPr>
      <w:r>
        <w:rPr>
          <w:rFonts w:hint="cs"/>
          <w:rtl/>
        </w:rPr>
        <w:t xml:space="preserve">אז אני אסכם לך. </w:t>
      </w:r>
      <w:bookmarkStart w:id="30456" w:name="_ETM_Q63_664000"/>
      <w:bookmarkEnd w:id="30456"/>
      <w:r>
        <w:rPr>
          <w:rFonts w:hint="cs"/>
          <w:rtl/>
        </w:rPr>
        <w:t xml:space="preserve">בריאיון עצמו קודם כול לא היה לה נוח. אני לא יודעת למה היא עשתה את הריאיון </w:t>
      </w:r>
      <w:r>
        <w:rPr>
          <w:rtl/>
        </w:rPr>
        <w:t>–</w:t>
      </w:r>
      <w:r>
        <w:rPr>
          <w:rFonts w:hint="cs"/>
          <w:rtl/>
        </w:rPr>
        <w:t xml:space="preserve"> לא היה לה נוח. </w:t>
      </w:r>
      <w:bookmarkStart w:id="30457" w:name="_ETM_Q63_669000"/>
      <w:bookmarkEnd w:id="30457"/>
      <w:r>
        <w:rPr>
          <w:rFonts w:hint="cs"/>
          <w:rtl/>
        </w:rPr>
        <w:t xml:space="preserve">רוני קובן בא ושטח בפניה טענות. היא רוב </w:t>
      </w:r>
      <w:bookmarkStart w:id="30458" w:name="_ETM_Q63_675000"/>
      <w:bookmarkEnd w:id="30458"/>
      <w:r>
        <w:rPr>
          <w:rFonts w:hint="cs"/>
          <w:rtl/>
        </w:rPr>
        <w:t xml:space="preserve">הזמן הסתכלה הצידה. כנראה ניסתה לקבל אישור. אני לא </w:t>
      </w:r>
      <w:bookmarkStart w:id="30459" w:name="_ETM_Q63_677000"/>
      <w:bookmarkEnd w:id="30459"/>
      <w:r>
        <w:rPr>
          <w:rFonts w:hint="cs"/>
          <w:rtl/>
        </w:rPr>
        <w:t>יודעת אם דודו היה או לא היה</w:t>
      </w:r>
      <w:bookmarkStart w:id="30460" w:name="_ETM_Q63_678000"/>
      <w:bookmarkEnd w:id="30460"/>
      <w:r>
        <w:rPr>
          <w:rFonts w:hint="cs"/>
          <w:rtl/>
        </w:rPr>
        <w:t xml:space="preserve">, אבל היא כל הריאיון </w:t>
      </w:r>
      <w:r>
        <w:rPr>
          <w:rtl/>
        </w:rPr>
        <w:t>–</w:t>
      </w:r>
      <w:r>
        <w:rPr>
          <w:rFonts w:hint="cs"/>
          <w:rtl/>
        </w:rPr>
        <w:t xml:space="preserve"> אתה מראיין אותי? </w:t>
      </w:r>
      <w:bookmarkStart w:id="30461" w:name="_ETM_Q63_681000"/>
      <w:bookmarkEnd w:id="30461"/>
      <w:r>
        <w:rPr>
          <w:rFonts w:hint="cs"/>
          <w:rtl/>
        </w:rPr>
        <w:t>אתה שומע? תדבר איתי.</w:t>
      </w:r>
    </w:p>
    <w:p w:rsidR="00304FBD" w:rsidRDefault="00304FBD" w:rsidP="00E60D06">
      <w:pPr>
        <w:rPr>
          <w:rtl/>
        </w:rPr>
      </w:pPr>
    </w:p>
    <w:p w:rsidR="00304FBD" w:rsidRDefault="00304FBD" w:rsidP="00E60D06">
      <w:pPr>
        <w:pStyle w:val="af6"/>
        <w:keepNext/>
        <w:rPr>
          <w:rtl/>
        </w:rPr>
      </w:pPr>
      <w:bookmarkStart w:id="30462" w:name="ET_yor_6307_37"/>
      <w:r w:rsidRPr="00FF5C8C">
        <w:rPr>
          <w:rStyle w:val="TagStyle"/>
          <w:rtl/>
        </w:rPr>
        <w:t xml:space="preserve"> &lt;&lt; יור &gt;&gt; </w:t>
      </w:r>
      <w:r>
        <w:rPr>
          <w:rtl/>
        </w:rPr>
        <w:t>היו"ר יבגני סובה:</w:t>
      </w:r>
      <w:r w:rsidRPr="00FF5C8C">
        <w:rPr>
          <w:rStyle w:val="TagStyle"/>
          <w:rtl/>
        </w:rPr>
        <w:t xml:space="preserve"> &lt;&lt; יור &gt;&gt;</w:t>
      </w:r>
      <w:r>
        <w:rPr>
          <w:rtl/>
        </w:rPr>
        <w:t xml:space="preserve"> </w:t>
      </w:r>
      <w:bookmarkEnd w:id="30462"/>
    </w:p>
    <w:p w:rsidR="00304FBD" w:rsidRDefault="00304FBD" w:rsidP="00356066">
      <w:pPr>
        <w:rPr>
          <w:rtl/>
        </w:rPr>
      </w:pPr>
    </w:p>
    <w:p w:rsidR="00304FBD" w:rsidRDefault="00304FBD" w:rsidP="00E60D06">
      <w:pPr>
        <w:rPr>
          <w:rtl/>
        </w:rPr>
      </w:pPr>
      <w:r>
        <w:rPr>
          <w:rFonts w:hint="cs"/>
          <w:rtl/>
        </w:rPr>
        <w:t>אם את רוצה אני אדבר איתך.</w:t>
      </w:r>
    </w:p>
    <w:p w:rsidR="00304FBD" w:rsidRDefault="00304FBD" w:rsidP="00E60D06">
      <w:pPr>
        <w:rPr>
          <w:rtl/>
        </w:rPr>
      </w:pPr>
    </w:p>
    <w:p w:rsidR="00304FBD" w:rsidRDefault="00304FBD" w:rsidP="00E60D06">
      <w:pPr>
        <w:pStyle w:val="-"/>
        <w:keepNext/>
        <w:rPr>
          <w:rtl/>
        </w:rPr>
      </w:pPr>
      <w:bookmarkStart w:id="30463" w:name="ET_speakercontinue_5300_38"/>
      <w:r w:rsidRPr="00FF5C8C">
        <w:rPr>
          <w:rStyle w:val="TagStyle"/>
          <w:rtl/>
        </w:rPr>
        <w:t xml:space="preserve"> &lt;&lt; דובר_המשך &gt;&gt; </w:t>
      </w:r>
      <w:r>
        <w:rPr>
          <w:rtl/>
        </w:rPr>
        <w:t>מירב בן ארי (יש עתיד):</w:t>
      </w:r>
      <w:r w:rsidRPr="00FF5C8C">
        <w:rPr>
          <w:rStyle w:val="TagStyle"/>
          <w:rtl/>
        </w:rPr>
        <w:t xml:space="preserve"> &lt;&lt; דובר_המשך &gt;&gt;</w:t>
      </w:r>
      <w:r>
        <w:rPr>
          <w:rtl/>
        </w:rPr>
        <w:t xml:space="preserve"> </w:t>
      </w:r>
      <w:bookmarkEnd w:id="30463"/>
    </w:p>
    <w:p w:rsidR="00304FBD" w:rsidRDefault="00304FBD" w:rsidP="00356066">
      <w:pPr>
        <w:rPr>
          <w:rtl/>
        </w:rPr>
      </w:pPr>
    </w:p>
    <w:p w:rsidR="00304FBD" w:rsidRDefault="00304FBD" w:rsidP="00E60D06">
      <w:pPr>
        <w:rPr>
          <w:rtl/>
        </w:rPr>
      </w:pPr>
      <w:bookmarkStart w:id="30464" w:name="_ETM_Q63_685000"/>
      <w:bookmarkEnd w:id="30464"/>
      <w:r>
        <w:rPr>
          <w:rFonts w:hint="cs"/>
          <w:rtl/>
        </w:rPr>
        <w:t xml:space="preserve">תשאל אותי </w:t>
      </w:r>
      <w:bookmarkStart w:id="30465" w:name="_ETM_Q63_683000"/>
      <w:bookmarkEnd w:id="30465"/>
      <w:r>
        <w:rPr>
          <w:rFonts w:hint="cs"/>
          <w:rtl/>
        </w:rPr>
        <w:t>שאלה בריאיון. תשאל אותי.</w:t>
      </w:r>
    </w:p>
    <w:p w:rsidR="00304FBD" w:rsidRDefault="00304FBD" w:rsidP="00E60D06">
      <w:pPr>
        <w:rPr>
          <w:rtl/>
        </w:rPr>
      </w:pPr>
    </w:p>
    <w:p w:rsidR="00304FBD" w:rsidRDefault="00304FBD" w:rsidP="00E60D06">
      <w:pPr>
        <w:pStyle w:val="af6"/>
        <w:keepNext/>
        <w:rPr>
          <w:rtl/>
        </w:rPr>
      </w:pPr>
      <w:bookmarkStart w:id="30466" w:name="ET_yor_6307_39"/>
      <w:r w:rsidRPr="00FF5C8C">
        <w:rPr>
          <w:rStyle w:val="TagStyle"/>
          <w:rtl/>
        </w:rPr>
        <w:t xml:space="preserve"> &lt;&lt; יור &gt;&gt; </w:t>
      </w:r>
      <w:r>
        <w:rPr>
          <w:rtl/>
        </w:rPr>
        <w:t>היו"ר יבגני סובה:</w:t>
      </w:r>
      <w:r w:rsidRPr="00FF5C8C">
        <w:rPr>
          <w:rStyle w:val="TagStyle"/>
          <w:rtl/>
        </w:rPr>
        <w:t xml:space="preserve"> &lt;&lt; יור &gt;&gt;</w:t>
      </w:r>
      <w:r>
        <w:rPr>
          <w:rtl/>
        </w:rPr>
        <w:t xml:space="preserve"> </w:t>
      </w:r>
      <w:bookmarkEnd w:id="30466"/>
    </w:p>
    <w:p w:rsidR="00304FBD" w:rsidRDefault="00304FBD" w:rsidP="00356066">
      <w:pPr>
        <w:rPr>
          <w:rtl/>
        </w:rPr>
      </w:pPr>
    </w:p>
    <w:p w:rsidR="00304FBD" w:rsidRDefault="00304FBD" w:rsidP="00E60D06">
      <w:pPr>
        <w:rPr>
          <w:rtl/>
        </w:rPr>
      </w:pPr>
      <w:r>
        <w:rPr>
          <w:rFonts w:hint="cs"/>
          <w:rtl/>
        </w:rPr>
        <w:t>אני כבר שש שנים לא עושה את זה כשאני בכנסת.</w:t>
      </w:r>
    </w:p>
    <w:p w:rsidR="00304FBD" w:rsidRDefault="00304FBD" w:rsidP="00E60D06">
      <w:pPr>
        <w:rPr>
          <w:rtl/>
        </w:rPr>
      </w:pPr>
    </w:p>
    <w:p w:rsidR="00304FBD" w:rsidRDefault="00304FBD" w:rsidP="00E60D06">
      <w:pPr>
        <w:pStyle w:val="-"/>
        <w:keepNext/>
        <w:rPr>
          <w:rtl/>
        </w:rPr>
      </w:pPr>
      <w:bookmarkStart w:id="30467" w:name="ET_speakercontinue_5300_40"/>
      <w:r w:rsidRPr="00FF5C8C">
        <w:rPr>
          <w:rStyle w:val="TagStyle"/>
          <w:rtl/>
        </w:rPr>
        <w:t xml:space="preserve"> &lt;&lt; דובר_המשך &gt;&gt; </w:t>
      </w:r>
      <w:r>
        <w:rPr>
          <w:rtl/>
        </w:rPr>
        <w:t>מירב בן ארי (יש עתיד):</w:t>
      </w:r>
      <w:r w:rsidRPr="00FF5C8C">
        <w:rPr>
          <w:rStyle w:val="TagStyle"/>
          <w:rtl/>
        </w:rPr>
        <w:t xml:space="preserve"> &lt;&lt; דובר_המשך &gt;&gt;</w:t>
      </w:r>
      <w:r>
        <w:rPr>
          <w:rtl/>
        </w:rPr>
        <w:t xml:space="preserve"> </w:t>
      </w:r>
      <w:bookmarkEnd w:id="30467"/>
    </w:p>
    <w:p w:rsidR="00304FBD" w:rsidRDefault="00304FBD" w:rsidP="00356066">
      <w:pPr>
        <w:rPr>
          <w:rtl/>
        </w:rPr>
      </w:pPr>
    </w:p>
    <w:p w:rsidR="00304FBD" w:rsidRDefault="00304FBD" w:rsidP="00BF2E59">
      <w:pPr>
        <w:rPr>
          <w:rtl/>
        </w:rPr>
      </w:pPr>
      <w:bookmarkStart w:id="30468" w:name="_ETM_Q63_686000"/>
      <w:bookmarkEnd w:id="30468"/>
      <w:r>
        <w:rPr>
          <w:rFonts w:hint="cs"/>
          <w:rtl/>
        </w:rPr>
        <w:t xml:space="preserve">יפה, אז היא כל שנייה מסתכלת כאילו אולי דודו מחכה שם. אני לא יודעת. אני יודעת שכשאני עושה ריאיון </w:t>
      </w:r>
      <w:r>
        <w:rPr>
          <w:rtl/>
        </w:rPr>
        <w:t>–</w:t>
      </w:r>
      <w:r>
        <w:rPr>
          <w:rFonts w:hint="cs"/>
          <w:rtl/>
        </w:rPr>
        <w:t xml:space="preserve"> הרבה זמן לא עשיתי אחד על אחד </w:t>
      </w:r>
      <w:r>
        <w:rPr>
          <w:rtl/>
        </w:rPr>
        <w:t>–</w:t>
      </w:r>
      <w:r>
        <w:rPr>
          <w:rFonts w:hint="cs"/>
          <w:rtl/>
        </w:rPr>
        <w:t xml:space="preserve"> אני </w:t>
      </w:r>
      <w:bookmarkStart w:id="30469" w:name="_ETM_Q63_692000"/>
      <w:bookmarkEnd w:id="30469"/>
      <w:r>
        <w:rPr>
          <w:rFonts w:hint="cs"/>
          <w:rtl/>
        </w:rPr>
        <w:t>מסתכלת עליך</w:t>
      </w:r>
      <w:r w:rsidR="00BF2E59">
        <w:rPr>
          <w:rFonts w:hint="cs"/>
          <w:rtl/>
        </w:rPr>
        <w:t>,</w:t>
      </w:r>
      <w:r>
        <w:rPr>
          <w:rFonts w:hint="cs"/>
          <w:rtl/>
        </w:rPr>
        <w:t xml:space="preserve"> אני לא מסתכלת הצידה.</w:t>
      </w:r>
    </w:p>
    <w:p w:rsidR="00304FBD" w:rsidRDefault="00304FBD" w:rsidP="00E60D06">
      <w:pPr>
        <w:rPr>
          <w:rtl/>
        </w:rPr>
      </w:pPr>
      <w:bookmarkStart w:id="30470" w:name="_ETM_Q63_701000"/>
      <w:bookmarkEnd w:id="30470"/>
    </w:p>
    <w:p w:rsidR="00304FBD" w:rsidRDefault="00304FBD" w:rsidP="00E60D06">
      <w:pPr>
        <w:pStyle w:val="af6"/>
        <w:keepNext/>
        <w:rPr>
          <w:rtl/>
        </w:rPr>
      </w:pPr>
      <w:r w:rsidRPr="00FF5C8C">
        <w:rPr>
          <w:rStyle w:val="TagStyle"/>
          <w:rtl/>
        </w:rPr>
        <w:t xml:space="preserve"> &lt;&lt; יור &gt;&gt; </w:t>
      </w:r>
      <w:r>
        <w:rPr>
          <w:rtl/>
        </w:rPr>
        <w:t>היו"ר יבגני סובה:</w:t>
      </w:r>
      <w:r w:rsidRPr="00FF5C8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אה, בטח היו שם יועצי תקשורת.</w:t>
      </w:r>
    </w:p>
    <w:p w:rsidR="00304FBD" w:rsidRDefault="00304FBD" w:rsidP="00E60D06">
      <w:pPr>
        <w:rPr>
          <w:rtl/>
        </w:rPr>
      </w:pPr>
      <w:bookmarkStart w:id="30471" w:name="_ETM_Q63_698000"/>
      <w:bookmarkEnd w:id="30471"/>
    </w:p>
    <w:p w:rsidR="00304FBD" w:rsidRDefault="00304FBD" w:rsidP="00E60D06">
      <w:pPr>
        <w:pStyle w:val="af5"/>
        <w:keepNext/>
        <w:rPr>
          <w:rtl/>
        </w:rPr>
      </w:pPr>
      <w:bookmarkStart w:id="30472" w:name="ET_interruption_6358_43"/>
      <w:r w:rsidRPr="00FF5C8C">
        <w:rPr>
          <w:rStyle w:val="TagStyle"/>
          <w:rtl/>
        </w:rPr>
        <w:t xml:space="preserve"> &lt;&lt; קריאה &gt;&gt; </w:t>
      </w:r>
      <w:r>
        <w:rPr>
          <w:rtl/>
        </w:rPr>
        <w:t>צביקה פוגל (עוצמה יהודית):</w:t>
      </w:r>
      <w:r w:rsidRPr="00FF5C8C">
        <w:rPr>
          <w:rStyle w:val="TagStyle"/>
          <w:rtl/>
        </w:rPr>
        <w:t xml:space="preserve"> &lt;&lt; קריאה &gt;&gt;</w:t>
      </w:r>
      <w:r>
        <w:rPr>
          <w:rtl/>
        </w:rPr>
        <w:t xml:space="preserve"> </w:t>
      </w:r>
      <w:bookmarkEnd w:id="30472"/>
    </w:p>
    <w:p w:rsidR="00304FBD" w:rsidRDefault="00304FBD" w:rsidP="00356066">
      <w:pPr>
        <w:rPr>
          <w:rtl/>
        </w:rPr>
      </w:pPr>
    </w:p>
    <w:p w:rsidR="00304FBD" w:rsidRDefault="00304FBD" w:rsidP="00E60D06">
      <w:pPr>
        <w:rPr>
          <w:rtl/>
        </w:rPr>
      </w:pPr>
      <w:r>
        <w:rPr>
          <w:rFonts w:hint="cs"/>
          <w:rtl/>
        </w:rPr>
        <w:t>מי זה דודו?</w:t>
      </w:r>
    </w:p>
    <w:p w:rsidR="00304FBD" w:rsidRPr="00FF5C8C" w:rsidRDefault="00304FBD" w:rsidP="00E60D06">
      <w:pPr>
        <w:rPr>
          <w:rtl/>
        </w:rPr>
      </w:pPr>
      <w:bookmarkStart w:id="30473" w:name="_ETM_Q63_700000"/>
      <w:bookmarkEnd w:id="30473"/>
    </w:p>
    <w:p w:rsidR="00304FBD" w:rsidRDefault="00304FBD" w:rsidP="00E60D06">
      <w:pPr>
        <w:pStyle w:val="-"/>
        <w:keepNext/>
        <w:rPr>
          <w:rtl/>
        </w:rPr>
      </w:pPr>
      <w:bookmarkStart w:id="30474" w:name="ET_speakercontinue_5300_42"/>
      <w:r w:rsidRPr="00FF5C8C">
        <w:rPr>
          <w:rStyle w:val="TagStyle"/>
          <w:rtl/>
        </w:rPr>
        <w:t xml:space="preserve"> &lt;&lt; דובר_המשך &gt;&gt; </w:t>
      </w:r>
      <w:r>
        <w:rPr>
          <w:rtl/>
        </w:rPr>
        <w:t>מירב בן ארי (יש עתיד):</w:t>
      </w:r>
      <w:r w:rsidRPr="00FF5C8C">
        <w:rPr>
          <w:rStyle w:val="TagStyle"/>
          <w:rtl/>
        </w:rPr>
        <w:t xml:space="preserve"> &lt;&lt; דובר_המשך &gt;&gt;</w:t>
      </w:r>
      <w:r>
        <w:rPr>
          <w:rtl/>
        </w:rPr>
        <w:t xml:space="preserve"> </w:t>
      </w:r>
      <w:bookmarkEnd w:id="30474"/>
    </w:p>
    <w:p w:rsidR="00304FBD" w:rsidRDefault="00304FBD" w:rsidP="00356066">
      <w:pPr>
        <w:rPr>
          <w:rtl/>
        </w:rPr>
      </w:pPr>
    </w:p>
    <w:p w:rsidR="00304FBD" w:rsidRDefault="00304FBD" w:rsidP="00BF2E59">
      <w:pPr>
        <w:rPr>
          <w:rtl/>
        </w:rPr>
      </w:pPr>
      <w:bookmarkStart w:id="30475" w:name="_ETM_Q63_699000"/>
      <w:bookmarkEnd w:id="30475"/>
      <w:r>
        <w:rPr>
          <w:rFonts w:hint="cs"/>
          <w:rtl/>
        </w:rPr>
        <w:t xml:space="preserve">אתה לא מכיר את דודו? אז אתה </w:t>
      </w:r>
      <w:bookmarkStart w:id="30476" w:name="_ETM_Q63_702000"/>
      <w:bookmarkEnd w:id="30476"/>
      <w:r>
        <w:rPr>
          <w:rFonts w:hint="cs"/>
          <w:rtl/>
        </w:rPr>
        <w:t xml:space="preserve">חייב להשלים פערים, </w:t>
      </w:r>
      <w:r>
        <w:t>to catch up</w:t>
      </w:r>
      <w:r>
        <w:rPr>
          <w:rFonts w:hint="cs"/>
          <w:rtl/>
        </w:rPr>
        <w:t xml:space="preserve">, כמו שאומרים אצלנו. </w:t>
      </w:r>
      <w:bookmarkStart w:id="30477" w:name="_ETM_Q63_704000"/>
      <w:bookmarkEnd w:id="30477"/>
      <w:r>
        <w:rPr>
          <w:rFonts w:hint="cs"/>
          <w:rtl/>
        </w:rPr>
        <w:t xml:space="preserve">דודו הוא זה שנותן את האישורים למירי, ומירי שרה בכירה, </w:t>
      </w:r>
      <w:bookmarkStart w:id="30478" w:name="_ETM_Q63_711000"/>
      <w:bookmarkEnd w:id="30478"/>
      <w:r>
        <w:rPr>
          <w:rFonts w:hint="cs"/>
          <w:rtl/>
        </w:rPr>
        <w:t xml:space="preserve">חברת קבינט. היא התראיינה. עכשיו תראה, יש הרבה שיאים </w:t>
      </w:r>
      <w:bookmarkStart w:id="30479" w:name="_ETM_Q63_710000"/>
      <w:bookmarkEnd w:id="30479"/>
      <w:r>
        <w:rPr>
          <w:rFonts w:hint="cs"/>
          <w:rtl/>
        </w:rPr>
        <w:t xml:space="preserve">בריאיון הזה, אני מניחה שגם אתה לא ראית אותו, אז </w:t>
      </w:r>
      <w:bookmarkStart w:id="30480" w:name="_ETM_Q63_716000"/>
      <w:bookmarkEnd w:id="30480"/>
      <w:r>
        <w:rPr>
          <w:rFonts w:hint="cs"/>
          <w:rtl/>
        </w:rPr>
        <w:t xml:space="preserve">אני אגיד לך. באחד השלבים בריאיון הוא מביא לה </w:t>
      </w:r>
      <w:bookmarkStart w:id="30481" w:name="_ETM_Q63_721000"/>
      <w:bookmarkEnd w:id="30481"/>
      <w:r>
        <w:rPr>
          <w:rFonts w:hint="cs"/>
          <w:rtl/>
        </w:rPr>
        <w:t xml:space="preserve">שתי סלסלות </w:t>
      </w:r>
      <w:r>
        <w:rPr>
          <w:rtl/>
        </w:rPr>
        <w:t>–</w:t>
      </w:r>
      <w:r>
        <w:rPr>
          <w:rFonts w:hint="cs"/>
          <w:rtl/>
        </w:rPr>
        <w:t xml:space="preserve"> ראית את זה? ואז היא צריכה </w:t>
      </w:r>
      <w:bookmarkStart w:id="30482" w:name="_ETM_Q63_723000"/>
      <w:bookmarkEnd w:id="30482"/>
      <w:r>
        <w:rPr>
          <w:rFonts w:hint="cs"/>
          <w:rtl/>
        </w:rPr>
        <w:t xml:space="preserve">להגיד אחראי או לא אחראי. יש תמונה של </w:t>
      </w:r>
      <w:bookmarkStart w:id="30483" w:name="_ETM_Q63_730000"/>
      <w:bookmarkEnd w:id="30483"/>
      <w:r>
        <w:rPr>
          <w:rFonts w:hint="cs"/>
          <w:rtl/>
        </w:rPr>
        <w:t xml:space="preserve">שקמה ברסלר </w:t>
      </w:r>
      <w:r>
        <w:rPr>
          <w:rtl/>
        </w:rPr>
        <w:t>–</w:t>
      </w:r>
      <w:r>
        <w:rPr>
          <w:rFonts w:hint="cs"/>
          <w:rtl/>
        </w:rPr>
        <w:t xml:space="preserve"> אחראית; יש תמונה של נדב ארגמן </w:t>
      </w:r>
      <w:r>
        <w:rPr>
          <w:rtl/>
        </w:rPr>
        <w:t>–</w:t>
      </w:r>
      <w:r>
        <w:rPr>
          <w:rFonts w:hint="cs"/>
          <w:rtl/>
        </w:rPr>
        <w:t xml:space="preserve"> </w:t>
      </w:r>
      <w:bookmarkStart w:id="30484" w:name="_ETM_Q63_733000"/>
      <w:bookmarkEnd w:id="30484"/>
      <w:r>
        <w:rPr>
          <w:rFonts w:hint="cs"/>
          <w:rtl/>
        </w:rPr>
        <w:t>אחראי; יש תמונה של מי?</w:t>
      </w:r>
    </w:p>
    <w:p w:rsidR="00304FBD" w:rsidRDefault="00304FBD" w:rsidP="00E60D06">
      <w:pPr>
        <w:rPr>
          <w:rtl/>
        </w:rPr>
      </w:pPr>
    </w:p>
    <w:p w:rsidR="00304FBD" w:rsidRDefault="00304FBD" w:rsidP="00E60D06">
      <w:pPr>
        <w:pStyle w:val="af6"/>
        <w:keepNext/>
        <w:rPr>
          <w:rtl/>
        </w:rPr>
      </w:pPr>
      <w:bookmarkStart w:id="30485" w:name="ET_yor_6307_44"/>
      <w:r w:rsidRPr="00C03D5E">
        <w:rPr>
          <w:rStyle w:val="TagStyle"/>
          <w:rtl/>
        </w:rPr>
        <w:t xml:space="preserve"> &lt;&lt; יור &gt;&gt; </w:t>
      </w:r>
      <w:r>
        <w:rPr>
          <w:rtl/>
        </w:rPr>
        <w:t>היו"ר יבגני סובה:</w:t>
      </w:r>
      <w:r w:rsidRPr="00C03D5E">
        <w:rPr>
          <w:rStyle w:val="TagStyle"/>
          <w:rtl/>
        </w:rPr>
        <w:t xml:space="preserve"> &lt;&lt; יור &gt;&gt;</w:t>
      </w:r>
      <w:r>
        <w:rPr>
          <w:rtl/>
        </w:rPr>
        <w:t xml:space="preserve"> </w:t>
      </w:r>
      <w:bookmarkEnd w:id="30485"/>
    </w:p>
    <w:p w:rsidR="00304FBD" w:rsidRDefault="00304FBD" w:rsidP="00356066">
      <w:pPr>
        <w:rPr>
          <w:rtl/>
        </w:rPr>
      </w:pPr>
    </w:p>
    <w:p w:rsidR="00304FBD" w:rsidRDefault="00304FBD" w:rsidP="00E60D06">
      <w:pPr>
        <w:rPr>
          <w:rtl/>
        </w:rPr>
      </w:pPr>
      <w:r>
        <w:rPr>
          <w:rFonts w:hint="cs"/>
          <w:rtl/>
        </w:rPr>
        <w:t xml:space="preserve">יצחק רבין, </w:t>
      </w:r>
      <w:bookmarkStart w:id="30486" w:name="_ETM_Q63_737000"/>
      <w:bookmarkEnd w:id="30486"/>
      <w:r>
        <w:rPr>
          <w:rFonts w:hint="cs"/>
          <w:rtl/>
        </w:rPr>
        <w:t>ז"ל.</w:t>
      </w:r>
    </w:p>
    <w:p w:rsidR="00304FBD" w:rsidRDefault="00304FBD" w:rsidP="00E60D06">
      <w:pPr>
        <w:rPr>
          <w:rtl/>
        </w:rPr>
      </w:pPr>
      <w:bookmarkStart w:id="30487" w:name="_ETM_Q63_736000"/>
      <w:bookmarkEnd w:id="30487"/>
    </w:p>
    <w:p w:rsidR="00304FBD" w:rsidRDefault="00304FBD" w:rsidP="00E60D06">
      <w:pPr>
        <w:pStyle w:val="-"/>
        <w:keepNext/>
        <w:rPr>
          <w:rtl/>
        </w:rPr>
      </w:pPr>
      <w:bookmarkStart w:id="30488" w:name="ET_speakercontinue_5300_45"/>
      <w:r w:rsidRPr="00C03D5E">
        <w:rPr>
          <w:rStyle w:val="TagStyle"/>
          <w:rtl/>
        </w:rPr>
        <w:t xml:space="preserve"> &lt;&lt; דובר_המשך &gt;&gt; </w:t>
      </w:r>
      <w:r>
        <w:rPr>
          <w:rtl/>
        </w:rPr>
        <w:t>מירב בן ארי (יש עתיד):</w:t>
      </w:r>
      <w:r w:rsidRPr="00C03D5E">
        <w:rPr>
          <w:rStyle w:val="TagStyle"/>
          <w:rtl/>
        </w:rPr>
        <w:t xml:space="preserve"> &lt;&lt; דובר_המשך &gt;&gt;</w:t>
      </w:r>
      <w:r>
        <w:rPr>
          <w:rtl/>
        </w:rPr>
        <w:t xml:space="preserve"> </w:t>
      </w:r>
      <w:bookmarkEnd w:id="30488"/>
    </w:p>
    <w:p w:rsidR="00304FBD" w:rsidRDefault="00304FBD" w:rsidP="00356066">
      <w:pPr>
        <w:rPr>
          <w:rtl/>
        </w:rPr>
      </w:pPr>
    </w:p>
    <w:p w:rsidR="00304FBD" w:rsidRDefault="00304FBD" w:rsidP="00743DF1">
      <w:pPr>
        <w:rPr>
          <w:rtl/>
        </w:rPr>
      </w:pPr>
      <w:r>
        <w:rPr>
          <w:rFonts w:hint="cs"/>
          <w:rtl/>
        </w:rPr>
        <w:t>יצחק רבין, אז בהתחלה היא אמרה: יצחק רבין לא אחראי. בכל זאת</w:t>
      </w:r>
      <w:bookmarkStart w:id="30489" w:name="_ETM_Q63_740000"/>
      <w:bookmarkEnd w:id="30489"/>
      <w:r>
        <w:rPr>
          <w:rFonts w:hint="cs"/>
          <w:rtl/>
        </w:rPr>
        <w:t xml:space="preserve">, אתה יודע, הוא נרצח בשנת 1995, </w:t>
      </w:r>
      <w:bookmarkStart w:id="30490" w:name="_ETM_Q63_746000"/>
      <w:bookmarkEnd w:id="30490"/>
      <w:r>
        <w:rPr>
          <w:rFonts w:hint="cs"/>
          <w:rtl/>
        </w:rPr>
        <w:t xml:space="preserve">ועברו 30 שנה מאז. בהתחלה היא אמרה לא. כמובן, ככל </w:t>
      </w:r>
      <w:r w:rsidR="00743DF1">
        <w:rPr>
          <w:rFonts w:hint="cs"/>
          <w:rtl/>
        </w:rPr>
        <w:t>– – –</w:t>
      </w:r>
    </w:p>
    <w:p w:rsidR="00304FBD" w:rsidRDefault="00304FBD" w:rsidP="00E60D06">
      <w:pPr>
        <w:rPr>
          <w:rtl/>
        </w:rPr>
      </w:pPr>
      <w:bookmarkStart w:id="30491" w:name="_ETM_Q63_749000"/>
      <w:bookmarkEnd w:id="30491"/>
    </w:p>
    <w:p w:rsidR="00304FBD" w:rsidRDefault="00304FBD" w:rsidP="00E60D06">
      <w:pPr>
        <w:pStyle w:val="af6"/>
        <w:keepNext/>
        <w:rPr>
          <w:rtl/>
        </w:rPr>
      </w:pPr>
      <w:r w:rsidRPr="00C03D5E">
        <w:rPr>
          <w:rStyle w:val="TagStyle"/>
          <w:rtl/>
        </w:rPr>
        <w:t xml:space="preserve"> &lt;&lt; יור &gt;&gt; </w:t>
      </w:r>
      <w:r>
        <w:rPr>
          <w:rtl/>
        </w:rPr>
        <w:t>היו"ר יבגני סובה:</w:t>
      </w:r>
      <w:r w:rsidRPr="00C03D5E">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0492" w:name="_ETM_Q63_750000"/>
      <w:bookmarkEnd w:id="30492"/>
      <w:r>
        <w:rPr>
          <w:rFonts w:hint="cs"/>
          <w:rtl/>
        </w:rPr>
        <w:t>אריק שרון.</w:t>
      </w:r>
    </w:p>
    <w:p w:rsidR="00304FBD" w:rsidRDefault="00304FBD" w:rsidP="00E60D06">
      <w:pPr>
        <w:rPr>
          <w:rtl/>
        </w:rPr>
      </w:pPr>
    </w:p>
    <w:p w:rsidR="00304FBD" w:rsidRDefault="00304FBD" w:rsidP="00E60D06">
      <w:pPr>
        <w:pStyle w:val="-"/>
        <w:keepNext/>
        <w:rPr>
          <w:rtl/>
        </w:rPr>
      </w:pPr>
      <w:bookmarkStart w:id="30493" w:name="ET_speakercontinue_5300_47"/>
      <w:r w:rsidRPr="00C03D5E">
        <w:rPr>
          <w:rStyle w:val="TagStyle"/>
          <w:rtl/>
        </w:rPr>
        <w:t xml:space="preserve"> &lt;&lt; דובר_המשך &gt;&gt; </w:t>
      </w:r>
      <w:r>
        <w:rPr>
          <w:rtl/>
        </w:rPr>
        <w:t>מירב בן ארי (יש עתיד):</w:t>
      </w:r>
      <w:r w:rsidRPr="00C03D5E">
        <w:rPr>
          <w:rStyle w:val="TagStyle"/>
          <w:rtl/>
        </w:rPr>
        <w:t xml:space="preserve"> &lt;&lt; דובר_המשך &gt;&gt;</w:t>
      </w:r>
      <w:r>
        <w:rPr>
          <w:rtl/>
        </w:rPr>
        <w:t xml:space="preserve"> </w:t>
      </w:r>
      <w:bookmarkEnd w:id="30493"/>
    </w:p>
    <w:p w:rsidR="00304FBD" w:rsidRDefault="00304FBD" w:rsidP="00356066">
      <w:pPr>
        <w:rPr>
          <w:rtl/>
        </w:rPr>
      </w:pPr>
    </w:p>
    <w:p w:rsidR="00304FBD" w:rsidRDefault="00304FBD" w:rsidP="00E60D06">
      <w:pPr>
        <w:rPr>
          <w:rtl/>
        </w:rPr>
      </w:pPr>
      <w:r>
        <w:rPr>
          <w:rFonts w:hint="cs"/>
          <w:rtl/>
        </w:rPr>
        <w:t>לא, את אריק שרון לא הביאו</w:t>
      </w:r>
      <w:bookmarkStart w:id="30494" w:name="_ETM_Q63_755000"/>
      <w:bookmarkEnd w:id="30494"/>
      <w:r>
        <w:rPr>
          <w:rFonts w:hint="cs"/>
          <w:rtl/>
        </w:rPr>
        <w:t>.</w:t>
      </w:r>
    </w:p>
    <w:p w:rsidR="00304FBD" w:rsidRDefault="00304FBD" w:rsidP="00E60D06">
      <w:pPr>
        <w:rPr>
          <w:rtl/>
        </w:rPr>
      </w:pPr>
    </w:p>
    <w:p w:rsidR="00304FBD" w:rsidRDefault="00304FBD" w:rsidP="00E60D06">
      <w:pPr>
        <w:pStyle w:val="af6"/>
        <w:keepNext/>
        <w:rPr>
          <w:rtl/>
        </w:rPr>
      </w:pPr>
      <w:bookmarkStart w:id="30495" w:name="ET_yor_6307_48"/>
      <w:r w:rsidRPr="00C03D5E">
        <w:rPr>
          <w:rStyle w:val="TagStyle"/>
          <w:rtl/>
        </w:rPr>
        <w:t xml:space="preserve"> &lt;&lt; יור &gt;&gt; </w:t>
      </w:r>
      <w:r>
        <w:rPr>
          <w:rtl/>
        </w:rPr>
        <w:t>היו"ר יבגני סובה:</w:t>
      </w:r>
      <w:r w:rsidRPr="00C03D5E">
        <w:rPr>
          <w:rStyle w:val="TagStyle"/>
          <w:rtl/>
        </w:rPr>
        <w:t xml:space="preserve"> &lt;&lt; יור &gt;&gt;</w:t>
      </w:r>
      <w:r>
        <w:rPr>
          <w:rtl/>
        </w:rPr>
        <w:t xml:space="preserve"> </w:t>
      </w:r>
      <w:bookmarkEnd w:id="30495"/>
    </w:p>
    <w:p w:rsidR="00304FBD" w:rsidRDefault="00304FBD" w:rsidP="00356066">
      <w:pPr>
        <w:rPr>
          <w:rtl/>
        </w:rPr>
      </w:pPr>
    </w:p>
    <w:p w:rsidR="00304FBD" w:rsidRDefault="00304FBD" w:rsidP="00E60D06">
      <w:pPr>
        <w:rPr>
          <w:rtl/>
        </w:rPr>
      </w:pPr>
      <w:r>
        <w:rPr>
          <w:rFonts w:hint="cs"/>
          <w:rtl/>
        </w:rPr>
        <w:t xml:space="preserve">לא, לא, היה </w:t>
      </w:r>
      <w:bookmarkStart w:id="30496" w:name="_ETM_Q63_752000"/>
      <w:bookmarkEnd w:id="30496"/>
      <w:r>
        <w:rPr>
          <w:rFonts w:hint="cs"/>
          <w:rtl/>
        </w:rPr>
        <w:t>שם משהו.</w:t>
      </w:r>
    </w:p>
    <w:p w:rsidR="00304FBD" w:rsidRDefault="00304FBD" w:rsidP="00E60D06">
      <w:pPr>
        <w:rPr>
          <w:rtl/>
        </w:rPr>
      </w:pPr>
    </w:p>
    <w:p w:rsidR="00304FBD" w:rsidRDefault="00304FBD" w:rsidP="00E60D06">
      <w:pPr>
        <w:pStyle w:val="-"/>
        <w:keepNext/>
        <w:rPr>
          <w:rtl/>
        </w:rPr>
      </w:pPr>
      <w:bookmarkStart w:id="30497" w:name="ET_speakercontinue_5300_49"/>
      <w:r w:rsidRPr="00C03D5E">
        <w:rPr>
          <w:rStyle w:val="TagStyle"/>
          <w:rtl/>
        </w:rPr>
        <w:t xml:space="preserve"> &lt;&lt; דובר_המשך &gt;&gt; </w:t>
      </w:r>
      <w:r>
        <w:rPr>
          <w:rtl/>
        </w:rPr>
        <w:t>מירב בן ארי (יש עתיד):</w:t>
      </w:r>
      <w:r w:rsidRPr="00C03D5E">
        <w:rPr>
          <w:rStyle w:val="TagStyle"/>
          <w:rtl/>
        </w:rPr>
        <w:t xml:space="preserve"> &lt;&lt; דובר_המשך &gt;&gt;</w:t>
      </w:r>
      <w:r>
        <w:rPr>
          <w:rtl/>
        </w:rPr>
        <w:t xml:space="preserve"> </w:t>
      </w:r>
      <w:bookmarkEnd w:id="30497"/>
    </w:p>
    <w:p w:rsidR="00304FBD" w:rsidRDefault="00304FBD" w:rsidP="00356066">
      <w:pPr>
        <w:rPr>
          <w:rtl/>
        </w:rPr>
      </w:pPr>
    </w:p>
    <w:p w:rsidR="00304FBD" w:rsidRDefault="00304FBD" w:rsidP="00BF2E59">
      <w:pPr>
        <w:rPr>
          <w:rtl/>
          <w:lang w:eastAsia="he-IL"/>
        </w:rPr>
      </w:pPr>
      <w:bookmarkStart w:id="30498" w:name="_ETM_Q63_754000"/>
      <w:bookmarkEnd w:id="30498"/>
      <w:r>
        <w:rPr>
          <w:rFonts w:hint="cs"/>
          <w:rtl/>
        </w:rPr>
        <w:t xml:space="preserve">אבל ההתנתקות, ההתנתקות כמובן אחראים. אגב, בהתחלה היא נתנה לרבין גרייס, אבל </w:t>
      </w:r>
      <w:bookmarkStart w:id="30499" w:name="_ETM_Q63_758000"/>
      <w:bookmarkEnd w:id="30499"/>
      <w:r>
        <w:rPr>
          <w:rFonts w:hint="cs"/>
          <w:rtl/>
        </w:rPr>
        <w:t>ככל שהדיון הסלים</w:t>
      </w:r>
      <w:r w:rsidR="00BF2E59">
        <w:rPr>
          <w:rFonts w:hint="cs"/>
          <w:rtl/>
        </w:rPr>
        <w:t>,</w:t>
      </w:r>
      <w:r>
        <w:rPr>
          <w:rFonts w:hint="cs"/>
          <w:rtl/>
        </w:rPr>
        <w:t xml:space="preserve"> היא החזירה אותו לסלסלה של האחראים, כי בכל זאת, אוסלו וכאלה, אז גם הוא אחראי. </w:t>
      </w:r>
      <w:bookmarkStart w:id="30500" w:name="_ETM_Q63_766000"/>
      <w:bookmarkStart w:id="30501" w:name="TOR_Q64"/>
      <w:bookmarkEnd w:id="30500"/>
      <w:bookmarkEnd w:id="30501"/>
      <w:r>
        <w:rPr>
          <w:rFonts w:hint="cs"/>
          <w:rtl/>
          <w:lang w:eastAsia="he-IL"/>
        </w:rPr>
        <w:t>ואז היא הגיעה לשלב של בנימין נתניהו. אה, קודם כול, הממשלה אחראית, והיא גם אמרה</w:t>
      </w:r>
      <w:bookmarkStart w:id="30502" w:name="_ETM_Q64_175459"/>
      <w:bookmarkEnd w:id="30502"/>
      <w:r>
        <w:rPr>
          <w:rFonts w:hint="cs"/>
          <w:rtl/>
          <w:lang w:eastAsia="he-IL"/>
        </w:rPr>
        <w:t>: גם אני אחראית, אבל</w:t>
      </w:r>
      <w:bookmarkStart w:id="30503" w:name="_ETM_Q64_177899"/>
      <w:bookmarkEnd w:id="30503"/>
      <w:r>
        <w:rPr>
          <w:rFonts w:hint="cs"/>
          <w:rtl/>
          <w:lang w:eastAsia="he-IL"/>
        </w:rPr>
        <w:t xml:space="preserve"> יש הבדל בין אחריות לאשמה</w:t>
      </w:r>
      <w:bookmarkStart w:id="30504" w:name="_ETM_Q64_179113"/>
      <w:bookmarkEnd w:id="30504"/>
      <w:r>
        <w:rPr>
          <w:rFonts w:hint="cs"/>
          <w:rtl/>
          <w:lang w:eastAsia="he-IL"/>
        </w:rPr>
        <w:t>. היא אחראית, אבל היא לא אשמה. אני רוצה להגיד לך, מירי</w:t>
      </w:r>
      <w:bookmarkStart w:id="30505" w:name="_ETM_Q64_180294"/>
      <w:bookmarkStart w:id="30506" w:name="_ETM_Q64_185580"/>
      <w:bookmarkEnd w:id="30505"/>
      <w:bookmarkEnd w:id="30506"/>
      <w:r>
        <w:rPr>
          <w:rFonts w:hint="cs"/>
          <w:rtl/>
          <w:lang w:eastAsia="he-IL"/>
        </w:rPr>
        <w:t>: אני, יש לי ילדה בת שמונה. אם אני אשאיר את הילדה שלי</w:t>
      </w:r>
      <w:bookmarkStart w:id="30507" w:name="_ETM_Q64_186784"/>
      <w:bookmarkStart w:id="30508" w:name="_ETM_Q64_182501"/>
      <w:bookmarkEnd w:id="30507"/>
      <w:bookmarkEnd w:id="30508"/>
      <w:r>
        <w:rPr>
          <w:rFonts w:hint="cs"/>
          <w:rtl/>
          <w:lang w:eastAsia="he-IL"/>
        </w:rPr>
        <w:t xml:space="preserve"> עם בייביסיטר וחס וחלילה, חס ושלום, יקרה משהו לילדה שלי</w:t>
      </w:r>
      <w:bookmarkStart w:id="30509" w:name="_ETM_Q64_191299"/>
      <w:bookmarkStart w:id="30510" w:name="_ETM_Q64_191309"/>
      <w:bookmarkEnd w:id="30509"/>
      <w:bookmarkEnd w:id="30510"/>
      <w:r>
        <w:rPr>
          <w:rFonts w:hint="cs"/>
          <w:rtl/>
          <w:lang w:eastAsia="he-IL"/>
        </w:rPr>
        <w:t>, הבייביסיטר אחראית?</w:t>
      </w:r>
      <w:bookmarkStart w:id="30511" w:name="_ETM_Q64_193749"/>
      <w:bookmarkEnd w:id="30511"/>
      <w:r>
        <w:rPr>
          <w:rFonts w:hint="cs"/>
          <w:rtl/>
          <w:lang w:eastAsia="he-IL"/>
        </w:rPr>
        <w:t xml:space="preserve"> אחראית, נכון?</w:t>
      </w:r>
      <w:bookmarkStart w:id="30512" w:name="_ETM_Q64_194696"/>
      <w:bookmarkEnd w:id="30512"/>
    </w:p>
    <w:p w:rsidR="00304FBD" w:rsidRDefault="00304FBD" w:rsidP="00E60D06">
      <w:pPr>
        <w:rPr>
          <w:rtl/>
          <w:lang w:eastAsia="he-IL"/>
        </w:rPr>
      </w:pPr>
    </w:p>
    <w:p w:rsidR="00304FBD" w:rsidRDefault="00304FBD" w:rsidP="00E60D06">
      <w:pPr>
        <w:pStyle w:val="af6"/>
        <w:keepNext/>
        <w:rPr>
          <w:rStyle w:val="TagStyle"/>
          <w:rtl/>
        </w:rPr>
      </w:pPr>
    </w:p>
    <w:p w:rsidR="00304FBD" w:rsidRDefault="00304FBD" w:rsidP="00E60D06">
      <w:pPr>
        <w:pStyle w:val="af6"/>
        <w:keepNext/>
        <w:rPr>
          <w:rtl/>
        </w:rPr>
      </w:pPr>
      <w:r w:rsidRPr="00225BB3">
        <w:rPr>
          <w:rStyle w:val="TagStyle"/>
          <w:rtl/>
        </w:rPr>
        <w:t xml:space="preserve">&lt;&lt; יור &gt;&gt; </w:t>
      </w:r>
      <w:r>
        <w:rPr>
          <w:rtl/>
        </w:rPr>
        <w:t>היו"ר יבגני סובה:</w:t>
      </w:r>
      <w:r w:rsidRPr="00225BB3">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כן.</w:t>
      </w:r>
    </w:p>
    <w:p w:rsidR="00304FBD" w:rsidRDefault="00304FBD" w:rsidP="00E60D06">
      <w:pPr>
        <w:rPr>
          <w:rtl/>
          <w:lang w:eastAsia="he-IL"/>
        </w:rPr>
      </w:pPr>
    </w:p>
    <w:p w:rsidR="00304FBD" w:rsidRDefault="00304FBD" w:rsidP="00E60D06">
      <w:pPr>
        <w:pStyle w:val="-"/>
        <w:rPr>
          <w:rtl/>
        </w:rPr>
      </w:pPr>
      <w:r w:rsidRPr="006F399B">
        <w:rPr>
          <w:rStyle w:val="TagStyle"/>
          <w:rtl/>
        </w:rPr>
        <w:t xml:space="preserve"> &lt;&lt; דובר_המשך &gt;&gt;</w:t>
      </w:r>
      <w:r w:rsidRPr="00225BB3">
        <w:rPr>
          <w:rStyle w:val="TagStyle"/>
          <w:rtl/>
        </w:rPr>
        <w:t xml:space="preserve"> </w:t>
      </w:r>
      <w:r>
        <w:rPr>
          <w:rtl/>
        </w:rPr>
        <w:t>מירב בן ארי (יש עתיד):</w:t>
      </w:r>
      <w:r w:rsidRPr="00225BB3">
        <w:rPr>
          <w:rStyle w:val="TagStyle"/>
          <w:rtl/>
        </w:rPr>
        <w:t xml:space="preserve"> </w:t>
      </w:r>
      <w:r w:rsidRPr="006F399B">
        <w:rPr>
          <w:rStyle w:val="TagStyle"/>
          <w:rtl/>
        </w:rPr>
        <w:t xml:space="preserve">&lt;&lt; דובר_המשך &gt;&gt; </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הבייבי</w:t>
      </w:r>
      <w:r w:rsidRPr="00225BB3">
        <w:rPr>
          <w:rFonts w:hint="cs"/>
          <w:rtl/>
          <w:lang w:eastAsia="he-IL"/>
        </w:rPr>
        <w:t>סיטר גם אשמה</w:t>
      </w:r>
      <w:r>
        <w:rPr>
          <w:rFonts w:hint="cs"/>
          <w:rtl/>
          <w:lang w:eastAsia="he-IL"/>
        </w:rPr>
        <w:t xml:space="preserve"> או שהילדה שלי בת השמונה </w:t>
      </w:r>
      <w:bookmarkStart w:id="30513" w:name="_ETM_Q64_199044"/>
      <w:bookmarkEnd w:id="30513"/>
      <w:r>
        <w:rPr>
          <w:rFonts w:hint="cs"/>
          <w:rtl/>
          <w:lang w:eastAsia="he-IL"/>
        </w:rPr>
        <w:t>אשמה?</w:t>
      </w:r>
      <w:bookmarkStart w:id="30514" w:name="_ETM_Q64_197514"/>
      <w:bookmarkEnd w:id="30514"/>
      <w:r>
        <w:rPr>
          <w:rFonts w:hint="cs"/>
          <w:rtl/>
          <w:lang w:eastAsia="he-IL"/>
        </w:rPr>
        <w:t xml:space="preserve"> כנראה </w:t>
      </w:r>
      <w:r w:rsidR="00743DF1">
        <w:rPr>
          <w:rFonts w:hint="cs"/>
          <w:rtl/>
          <w:lang w:eastAsia="he-IL"/>
        </w:rPr>
        <w:t>– – –</w:t>
      </w:r>
    </w:p>
    <w:p w:rsidR="00304FBD" w:rsidRDefault="00304FBD" w:rsidP="00E60D06">
      <w:pPr>
        <w:rPr>
          <w:rtl/>
          <w:lang w:eastAsia="he-IL"/>
        </w:rPr>
      </w:pPr>
    </w:p>
    <w:p w:rsidR="00304FBD" w:rsidRDefault="00304FBD" w:rsidP="00E60D06">
      <w:pPr>
        <w:pStyle w:val="af6"/>
        <w:keepNext/>
        <w:rPr>
          <w:rtl/>
        </w:rPr>
      </w:pPr>
      <w:r w:rsidRPr="00FD4F78">
        <w:rPr>
          <w:rStyle w:val="TagStyle"/>
          <w:rtl/>
        </w:rPr>
        <w:t xml:space="preserve"> &lt;&lt; יור &gt;&gt; </w:t>
      </w:r>
      <w:r>
        <w:rPr>
          <w:rtl/>
        </w:rPr>
        <w:t>היו"ר יבגני סובה:</w:t>
      </w:r>
      <w:r w:rsidRPr="00FD4F78">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את זה צריך לחקור.</w:t>
      </w:r>
    </w:p>
    <w:p w:rsidR="00304FBD" w:rsidRDefault="00304FBD" w:rsidP="00E60D06">
      <w:pPr>
        <w:rPr>
          <w:rtl/>
          <w:lang w:eastAsia="he-IL"/>
        </w:rPr>
      </w:pPr>
      <w:bookmarkStart w:id="30515" w:name="_ETM_Q64_9"/>
      <w:bookmarkStart w:id="30516" w:name="_ETM_Q64_5530"/>
      <w:bookmarkStart w:id="30517" w:name="_ETM_Q64_13039"/>
      <w:bookmarkStart w:id="30518" w:name="_ETM_Q64_63088"/>
      <w:bookmarkStart w:id="30519" w:name="_ETM_Q64_66398"/>
      <w:bookmarkStart w:id="30520" w:name="_ETM_Q64_81008"/>
      <w:bookmarkStart w:id="30521" w:name="_ETM_Q64_86518"/>
      <w:bookmarkStart w:id="30522" w:name="_ETM_Q64_101469"/>
      <w:bookmarkStart w:id="30523" w:name="_ETM_Q64_104633"/>
      <w:bookmarkEnd w:id="30515"/>
      <w:bookmarkEnd w:id="30516"/>
      <w:bookmarkEnd w:id="30517"/>
      <w:bookmarkEnd w:id="30518"/>
      <w:bookmarkEnd w:id="30519"/>
      <w:bookmarkEnd w:id="30520"/>
      <w:bookmarkEnd w:id="30521"/>
      <w:bookmarkEnd w:id="30522"/>
      <w:bookmarkEnd w:id="30523"/>
    </w:p>
    <w:p w:rsidR="00304FBD" w:rsidRDefault="00304FBD" w:rsidP="00E60D06">
      <w:pPr>
        <w:pStyle w:val="-"/>
        <w:keepNext/>
        <w:rPr>
          <w:rtl/>
        </w:rPr>
      </w:pPr>
      <w:r w:rsidRPr="00FD4F78">
        <w:rPr>
          <w:rStyle w:val="TagStyle"/>
          <w:rtl/>
        </w:rPr>
        <w:t xml:space="preserve"> &lt;&lt; דובר_המשך &gt;&gt; </w:t>
      </w:r>
      <w:r>
        <w:rPr>
          <w:rtl/>
        </w:rPr>
        <w:t>מירב בן ארי (יש עתיד):</w:t>
      </w:r>
      <w:r w:rsidRPr="00FD4F78">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אז בוא, לא צריך לחקור, כי </w:t>
      </w:r>
      <w:bookmarkStart w:id="30524" w:name="_ETM_Q64_205249"/>
      <w:bookmarkEnd w:id="30524"/>
      <w:r>
        <w:rPr>
          <w:rFonts w:hint="cs"/>
          <w:rtl/>
          <w:lang w:eastAsia="he-IL"/>
        </w:rPr>
        <w:t>מי שאחראי למשהו וקורה משהו במשמרת שלו, אז הוא גם אשם. אין דבר כזה אחריות בלי אשמה, בטח ובטח</w:t>
      </w:r>
      <w:bookmarkStart w:id="30525" w:name="_ETM_Q64_213068"/>
      <w:bookmarkEnd w:id="30525"/>
      <w:r>
        <w:rPr>
          <w:rFonts w:hint="cs"/>
          <w:rtl/>
          <w:lang w:eastAsia="he-IL"/>
        </w:rPr>
        <w:t xml:space="preserve"> בטבח ובאסון כמו שקרה ב-7 באוקטובר. </w:t>
      </w:r>
    </w:p>
    <w:p w:rsidR="00304FBD" w:rsidRDefault="00304FBD" w:rsidP="00E60D06">
      <w:pPr>
        <w:rPr>
          <w:rtl/>
          <w:lang w:eastAsia="he-IL"/>
        </w:rPr>
      </w:pPr>
    </w:p>
    <w:p w:rsidR="00304FBD" w:rsidRDefault="00304FBD" w:rsidP="00432B0F">
      <w:pPr>
        <w:rPr>
          <w:rtl/>
          <w:lang w:eastAsia="he-IL"/>
        </w:rPr>
      </w:pPr>
      <w:r>
        <w:rPr>
          <w:rFonts w:hint="cs"/>
          <w:rtl/>
          <w:lang w:eastAsia="he-IL"/>
        </w:rPr>
        <w:t>עכשיו, אחד השיאים שנרשמו שם, וזה כבר היה קצת מעורר רחמים בעיניי, זה שהיא הייתה צריכה לשים את בנימין נתניהו. ואז היית צריך לראות את מירי</w:t>
      </w:r>
      <w:r w:rsidR="00432B0F">
        <w:rPr>
          <w:rFonts w:hint="cs"/>
          <w:rtl/>
          <w:lang w:eastAsia="he-IL"/>
        </w:rPr>
        <w:t>.</w:t>
      </w:r>
      <w:r>
        <w:rPr>
          <w:rFonts w:hint="cs"/>
          <w:rtl/>
          <w:lang w:eastAsia="he-IL"/>
        </w:rPr>
        <w:t xml:space="preserve"> מירי שלנו</w:t>
      </w:r>
      <w:bookmarkStart w:id="30526" w:name="_ETM_Q64_227091"/>
      <w:bookmarkEnd w:id="30526"/>
      <w:r>
        <w:rPr>
          <w:rFonts w:hint="cs"/>
          <w:rtl/>
          <w:lang w:eastAsia="he-IL"/>
        </w:rPr>
        <w:t xml:space="preserve"> התקפלה, היא לא ידעה מה לעשות</w:t>
      </w:r>
      <w:bookmarkStart w:id="30527" w:name="_ETM_Q64_229191"/>
      <w:bookmarkEnd w:id="30527"/>
      <w:r>
        <w:rPr>
          <w:rFonts w:hint="cs"/>
          <w:rtl/>
          <w:lang w:eastAsia="he-IL"/>
        </w:rPr>
        <w:t>. ולבסוף היא שמה אותו בסלסלה של אחראי, לא הייתה לה ברירה. אז מירי, אני רוצה להגיד לך, ואולי תשמעי ואולי לא</w:t>
      </w:r>
      <w:r w:rsidR="00432B0F">
        <w:rPr>
          <w:rFonts w:hint="cs"/>
          <w:rtl/>
          <w:lang w:eastAsia="he-IL"/>
        </w:rPr>
        <w:t>:</w:t>
      </w:r>
      <w:r>
        <w:rPr>
          <w:rFonts w:hint="cs"/>
          <w:rtl/>
          <w:lang w:eastAsia="he-IL"/>
        </w:rPr>
        <w:t xml:space="preserve"> מי שאחראי ומי שבמשמרת שלו קרה האסון הכי גדול לעם היהודי מאז השואה, הוא גם אשם. ובמקרה של נתניהו</w:t>
      </w:r>
      <w:bookmarkStart w:id="30528" w:name="_ETM_Q64_248621"/>
      <w:bookmarkEnd w:id="30528"/>
      <w:r>
        <w:rPr>
          <w:rFonts w:hint="cs"/>
          <w:rtl/>
          <w:lang w:eastAsia="he-IL"/>
        </w:rPr>
        <w:t xml:space="preserve">, </w:t>
      </w:r>
      <w:bookmarkStart w:id="30529" w:name="_ETM_Q64_249911"/>
      <w:bookmarkEnd w:id="30529"/>
      <w:r>
        <w:rPr>
          <w:rFonts w:hint="cs"/>
          <w:rtl/>
          <w:lang w:eastAsia="he-IL"/>
        </w:rPr>
        <w:t xml:space="preserve">ובטח הלשכה של נתניהו </w:t>
      </w:r>
      <w:r>
        <w:rPr>
          <w:rFonts w:hint="eastAsia"/>
          <w:rtl/>
          <w:lang w:eastAsia="he-IL"/>
        </w:rPr>
        <w:t>–</w:t>
      </w:r>
      <w:r>
        <w:rPr>
          <w:rFonts w:hint="cs"/>
          <w:rtl/>
          <w:lang w:eastAsia="he-IL"/>
        </w:rPr>
        <w:t xml:space="preserve"> שלא רק שהזרים כסף לחמאס במשך 17 שנה, מסתבר שגם הלשכה שלו עצמה קיבלה כסף מחמאס.</w:t>
      </w:r>
      <w:bookmarkStart w:id="30530" w:name="_ETM_Q64_278490"/>
      <w:bookmarkEnd w:id="30530"/>
      <w:r>
        <w:rPr>
          <w:rFonts w:hint="cs"/>
          <w:rtl/>
          <w:lang w:eastAsia="he-IL"/>
        </w:rPr>
        <w:t xml:space="preserve"> תודה.</w:t>
      </w:r>
    </w:p>
    <w:p w:rsidR="00304FBD" w:rsidRDefault="00304FBD" w:rsidP="00E60D06">
      <w:pPr>
        <w:rPr>
          <w:rtl/>
          <w:lang w:eastAsia="he-IL"/>
        </w:rPr>
      </w:pPr>
    </w:p>
    <w:p w:rsidR="00304FBD" w:rsidRDefault="00304FBD" w:rsidP="00E60D06">
      <w:pPr>
        <w:pStyle w:val="af6"/>
        <w:keepNext/>
        <w:rPr>
          <w:rtl/>
        </w:rPr>
      </w:pPr>
      <w:r w:rsidRPr="00FD4F78">
        <w:rPr>
          <w:rStyle w:val="TagStyle"/>
          <w:rtl/>
        </w:rPr>
        <w:t xml:space="preserve"> &lt;&lt; יור &gt;&gt; </w:t>
      </w:r>
      <w:r>
        <w:rPr>
          <w:rtl/>
        </w:rPr>
        <w:t>היו"ר יבגני סובה:</w:t>
      </w:r>
      <w:r w:rsidRPr="00FD4F78">
        <w:rPr>
          <w:rStyle w:val="TagStyle"/>
          <w:rtl/>
        </w:rPr>
        <w:t xml:space="preserve"> &lt;&lt; יור &gt;&gt;</w:t>
      </w:r>
      <w:r>
        <w:rPr>
          <w:rtl/>
        </w:rPr>
        <w:t xml:space="preserve"> </w:t>
      </w:r>
    </w:p>
    <w:p w:rsidR="00304FBD" w:rsidRDefault="00304FBD" w:rsidP="00356066">
      <w:pPr>
        <w:rPr>
          <w:rtl/>
          <w:lang w:eastAsia="he-IL"/>
        </w:rPr>
      </w:pPr>
    </w:p>
    <w:p w:rsidR="00304FBD" w:rsidRDefault="00304FBD" w:rsidP="00432B0F">
      <w:pPr>
        <w:rPr>
          <w:rtl/>
          <w:lang w:eastAsia="he-IL"/>
        </w:rPr>
      </w:pPr>
      <w:r>
        <w:rPr>
          <w:rFonts w:hint="cs"/>
          <w:rtl/>
          <w:lang w:eastAsia="he-IL"/>
        </w:rPr>
        <w:t xml:space="preserve">את שאלת אותי אם אני יכול לשאול אותך, חברת הכנסת בן ארי, אז בגלל שזה היה בהקלטה </w:t>
      </w:r>
      <w:r>
        <w:rPr>
          <w:rFonts w:hint="eastAsia"/>
          <w:rtl/>
          <w:lang w:eastAsia="he-IL"/>
        </w:rPr>
        <w:t>–</w:t>
      </w:r>
      <w:r>
        <w:rPr>
          <w:rFonts w:hint="cs"/>
          <w:rtl/>
          <w:lang w:eastAsia="he-IL"/>
        </w:rPr>
        <w:t xml:space="preserve"> גם פרומו </w:t>
      </w:r>
      <w:bookmarkStart w:id="30531" w:name="_ETM_Q64_265889"/>
      <w:bookmarkEnd w:id="30531"/>
      <w:r>
        <w:rPr>
          <w:rFonts w:hint="cs"/>
          <w:rtl/>
          <w:lang w:eastAsia="he-IL"/>
        </w:rPr>
        <w:t>עושים ככה. שואלים כמה פעמים אותה שאלה, בשביל שבפרומו זה ייכנס. כי מה שראינו בקטע זה</w:t>
      </w:r>
      <w:bookmarkStart w:id="30532" w:name="_ETM_Q64_274191"/>
      <w:bookmarkEnd w:id="30532"/>
      <w:r>
        <w:rPr>
          <w:rFonts w:hint="cs"/>
          <w:rtl/>
          <w:lang w:eastAsia="he-IL"/>
        </w:rPr>
        <w:t xml:space="preserve"> ששני הצדדים רצו</w:t>
      </w:r>
      <w:bookmarkStart w:id="30533" w:name="_ETM_Q64_276561"/>
      <w:bookmarkEnd w:id="30533"/>
      <w:r>
        <w:rPr>
          <w:rFonts w:hint="cs"/>
          <w:rtl/>
          <w:lang w:eastAsia="he-IL"/>
        </w:rPr>
        <w:t xml:space="preserve"> להשיג את מה שהם רצו. אז אחת הבינה והסתכלה</w:t>
      </w:r>
      <w:bookmarkStart w:id="30534" w:name="_ETM_Q64_278881"/>
      <w:bookmarkEnd w:id="30534"/>
      <w:r>
        <w:rPr>
          <w:rFonts w:hint="cs"/>
          <w:rtl/>
          <w:lang w:eastAsia="he-IL"/>
        </w:rPr>
        <w:t xml:space="preserve"> לצד וניסתה להבין מה קורה פה, והמראיין ניסה להשיג את הקטע הזה</w:t>
      </w:r>
      <w:bookmarkStart w:id="30535" w:name="_ETM_Q64_284731"/>
      <w:bookmarkEnd w:id="30535"/>
      <w:r>
        <w:rPr>
          <w:rFonts w:hint="cs"/>
          <w:rtl/>
          <w:lang w:eastAsia="he-IL"/>
        </w:rPr>
        <w:t xml:space="preserve"> של הפרומו, שזה בעצם מה שבסוף </w:t>
      </w:r>
      <w:bookmarkStart w:id="30536" w:name="_ETM_Q64_287511"/>
      <w:bookmarkEnd w:id="30536"/>
      <w:r>
        <w:rPr>
          <w:rFonts w:hint="cs"/>
          <w:rtl/>
          <w:lang w:eastAsia="he-IL"/>
        </w:rPr>
        <w:t>רץ בתקשורת. אז כמו שאומרים</w:t>
      </w:r>
      <w:bookmarkStart w:id="30537" w:name="_ETM_Q64_289117"/>
      <w:bookmarkEnd w:id="30537"/>
      <w:r>
        <w:rPr>
          <w:rFonts w:hint="cs"/>
          <w:rtl/>
          <w:lang w:eastAsia="he-IL"/>
        </w:rPr>
        <w:t>, ואני אומר לפעמים גם בבית הזה: כששני צדדים רבים,</w:t>
      </w:r>
      <w:bookmarkStart w:id="30538" w:name="_ETM_Q64_292022"/>
      <w:bookmarkEnd w:id="30538"/>
      <w:r>
        <w:rPr>
          <w:rFonts w:hint="cs"/>
          <w:rtl/>
          <w:lang w:eastAsia="he-IL"/>
        </w:rPr>
        <w:t xml:space="preserve"> שניהם מרוויחים. אז שני הצדדים פה הרוויחו מה שצריך להרוויח בריאיון הזה. </w:t>
      </w:r>
    </w:p>
    <w:p w:rsidR="00304FBD" w:rsidRDefault="00304FBD" w:rsidP="00E60D06">
      <w:pPr>
        <w:rPr>
          <w:rtl/>
          <w:lang w:eastAsia="he-IL"/>
        </w:rPr>
      </w:pPr>
    </w:p>
    <w:p w:rsidR="00304FBD" w:rsidRDefault="00304FBD" w:rsidP="00432B0F">
      <w:pPr>
        <w:rPr>
          <w:rtl/>
          <w:lang w:eastAsia="he-IL"/>
        </w:rPr>
      </w:pPr>
      <w:r>
        <w:rPr>
          <w:rFonts w:hint="cs"/>
          <w:rtl/>
          <w:lang w:eastAsia="he-IL"/>
        </w:rPr>
        <w:t xml:space="preserve">תודה רבה לחברת הכנסת בן ארי. חבר הכנסת אושר שקלים </w:t>
      </w:r>
      <w:r>
        <w:rPr>
          <w:rFonts w:hint="eastAsia"/>
          <w:rtl/>
          <w:lang w:eastAsia="he-IL"/>
        </w:rPr>
        <w:t>–</w:t>
      </w:r>
      <w:r>
        <w:rPr>
          <w:rFonts w:hint="cs"/>
          <w:rtl/>
          <w:lang w:eastAsia="he-IL"/>
        </w:rPr>
        <w:t xml:space="preserve"> אינו נוכח; חבר הכנסת</w:t>
      </w:r>
      <w:bookmarkStart w:id="30539" w:name="_ETM_Q64_302581"/>
      <w:bookmarkEnd w:id="30539"/>
      <w:r>
        <w:rPr>
          <w:rFonts w:hint="cs"/>
          <w:rtl/>
          <w:lang w:eastAsia="he-IL"/>
        </w:rPr>
        <w:t xml:space="preserve"> סימון דוידסון </w:t>
      </w:r>
      <w:r>
        <w:rPr>
          <w:rtl/>
          <w:lang w:eastAsia="he-IL"/>
        </w:rPr>
        <w:softHyphen/>
      </w:r>
      <w:r>
        <w:rPr>
          <w:rFonts w:hint="cs"/>
          <w:rtl/>
          <w:lang w:eastAsia="he-IL"/>
        </w:rPr>
        <w:t xml:space="preserve">– אינו נוכח; </w:t>
      </w:r>
      <w:bookmarkStart w:id="30540" w:name="_ETM_Q64_304141"/>
      <w:bookmarkEnd w:id="30540"/>
      <w:r>
        <w:rPr>
          <w:rFonts w:hint="cs"/>
          <w:rtl/>
          <w:lang w:eastAsia="he-IL"/>
        </w:rPr>
        <w:t xml:space="preserve">חברת הכנסת פנינה תמנו </w:t>
      </w:r>
      <w:r>
        <w:rPr>
          <w:rFonts w:hint="eastAsia"/>
          <w:rtl/>
          <w:lang w:eastAsia="he-IL"/>
        </w:rPr>
        <w:t>–</w:t>
      </w:r>
      <w:r>
        <w:rPr>
          <w:rFonts w:hint="cs"/>
          <w:rtl/>
          <w:lang w:eastAsia="he-IL"/>
        </w:rPr>
        <w:t xml:space="preserve"> אינה נוכחת</w:t>
      </w:r>
      <w:bookmarkStart w:id="30541" w:name="_ETM_Q64_307108"/>
      <w:bookmarkEnd w:id="30541"/>
      <w:r>
        <w:rPr>
          <w:rFonts w:hint="cs"/>
          <w:rtl/>
          <w:lang w:eastAsia="he-IL"/>
        </w:rPr>
        <w:t xml:space="preserve">; חברת הכנסת שלי טל מירון </w:t>
      </w:r>
      <w:r>
        <w:rPr>
          <w:rFonts w:hint="eastAsia"/>
          <w:rtl/>
          <w:lang w:eastAsia="he-IL"/>
        </w:rPr>
        <w:t>–</w:t>
      </w:r>
      <w:r>
        <w:rPr>
          <w:rFonts w:hint="cs"/>
          <w:rtl/>
          <w:lang w:eastAsia="he-IL"/>
        </w:rPr>
        <w:t xml:space="preserve"> אינה נוכחת;</w:t>
      </w:r>
      <w:bookmarkStart w:id="30542" w:name="_ETM_Q64_310875"/>
      <w:bookmarkEnd w:id="30542"/>
      <w:r>
        <w:rPr>
          <w:rFonts w:hint="cs"/>
          <w:rtl/>
          <w:lang w:eastAsia="he-IL"/>
        </w:rPr>
        <w:t xml:space="preserve"> חבר הכנסת מיקי לוי </w:t>
      </w:r>
      <w:r>
        <w:rPr>
          <w:rFonts w:hint="eastAsia"/>
          <w:rtl/>
          <w:lang w:eastAsia="he-IL"/>
        </w:rPr>
        <w:t>–</w:t>
      </w:r>
      <w:r>
        <w:rPr>
          <w:rFonts w:hint="cs"/>
          <w:rtl/>
          <w:lang w:eastAsia="he-IL"/>
        </w:rPr>
        <w:t xml:space="preserve"> אינו נוכח</w:t>
      </w:r>
      <w:r w:rsidR="00432B0F">
        <w:rPr>
          <w:rFonts w:hint="cs"/>
          <w:rtl/>
          <w:lang w:eastAsia="he-IL"/>
        </w:rPr>
        <w:t>.</w:t>
      </w:r>
      <w:bookmarkStart w:id="30543" w:name="_ETM_Q64_311771"/>
      <w:bookmarkEnd w:id="30543"/>
      <w:r>
        <w:rPr>
          <w:rFonts w:hint="cs"/>
          <w:rtl/>
          <w:lang w:eastAsia="he-IL"/>
        </w:rPr>
        <w:t xml:space="preserve"> חבר הכנסת גלעד קריב? בבקשה. אני חש התלבטות במעשיך.</w:t>
      </w:r>
    </w:p>
    <w:p w:rsidR="00304FBD" w:rsidRDefault="00304FBD" w:rsidP="00E60D06">
      <w:pPr>
        <w:rPr>
          <w:rtl/>
          <w:lang w:eastAsia="he-IL"/>
        </w:rPr>
      </w:pPr>
      <w:bookmarkStart w:id="30544" w:name="_ETM_Q64_323572"/>
      <w:bookmarkEnd w:id="30544"/>
    </w:p>
    <w:p w:rsidR="00304FBD" w:rsidRDefault="00304FBD" w:rsidP="00E60D06">
      <w:pPr>
        <w:pStyle w:val="af5"/>
        <w:keepNext/>
        <w:rPr>
          <w:rtl/>
        </w:rPr>
      </w:pPr>
      <w:r w:rsidRPr="00FE2929">
        <w:rPr>
          <w:rStyle w:val="TagStyle"/>
          <w:rtl/>
        </w:rPr>
        <w:t xml:space="preserve"> &lt;&lt; קריאה &gt;&gt; </w:t>
      </w:r>
      <w:r>
        <w:rPr>
          <w:rtl/>
        </w:rPr>
        <w:t>גלעד קריב (העבודה):</w:t>
      </w:r>
      <w:r w:rsidRPr="00FE2929">
        <w:rPr>
          <w:rStyle w:val="TagStyle"/>
          <w:rtl/>
        </w:rPr>
        <w:t xml:space="preserve"> &lt;&lt; קריאה &gt;&gt;</w:t>
      </w:r>
      <w:r>
        <w:rPr>
          <w:rtl/>
        </w:rPr>
        <w:t xml:space="preserve"> </w:t>
      </w:r>
    </w:p>
    <w:p w:rsidR="00304FBD" w:rsidRPr="00FE2929" w:rsidRDefault="00304FBD" w:rsidP="00E60D06">
      <w:pPr>
        <w:rPr>
          <w:rtl/>
          <w:lang w:eastAsia="he-IL"/>
        </w:rPr>
      </w:pPr>
    </w:p>
    <w:p w:rsidR="00304FBD" w:rsidRDefault="00304FBD" w:rsidP="00E60D06">
      <w:pPr>
        <w:rPr>
          <w:rtl/>
          <w:lang w:eastAsia="he-IL"/>
        </w:rPr>
      </w:pPr>
      <w:bookmarkStart w:id="30545" w:name="_ETM_Q64_325321"/>
      <w:bookmarkEnd w:id="30545"/>
      <w:r>
        <w:rPr>
          <w:rFonts w:hint="cs"/>
          <w:rtl/>
          <w:lang w:eastAsia="he-IL"/>
        </w:rPr>
        <w:t>שום התלבטות.</w:t>
      </w:r>
      <w:bookmarkStart w:id="30546" w:name="_ETM_Q64_330318"/>
      <w:bookmarkEnd w:id="30546"/>
    </w:p>
    <w:p w:rsidR="00304FBD" w:rsidRDefault="00304FBD" w:rsidP="00E60D06">
      <w:pPr>
        <w:rPr>
          <w:rtl/>
          <w:lang w:eastAsia="he-IL"/>
        </w:rPr>
      </w:pPr>
      <w:bookmarkStart w:id="30547" w:name="_ETM_Q64_330361"/>
      <w:bookmarkEnd w:id="30547"/>
    </w:p>
    <w:p w:rsidR="00304FBD" w:rsidRDefault="00304FBD" w:rsidP="00E60D06">
      <w:pPr>
        <w:pStyle w:val="af6"/>
        <w:keepNext/>
        <w:rPr>
          <w:rtl/>
        </w:rPr>
      </w:pPr>
      <w:r w:rsidRPr="00FE2929">
        <w:rPr>
          <w:rStyle w:val="TagStyle"/>
          <w:rtl/>
        </w:rPr>
        <w:t xml:space="preserve"> &lt;&lt; יור &gt;&gt; </w:t>
      </w:r>
      <w:r>
        <w:rPr>
          <w:rtl/>
        </w:rPr>
        <w:t>היו"ר יבגני סובה:</w:t>
      </w:r>
      <w:r w:rsidRPr="00FE2929">
        <w:rPr>
          <w:rStyle w:val="TagStyle"/>
          <w:rtl/>
        </w:rPr>
        <w:t xml:space="preserve"> &lt;&lt; יור &gt;&gt;</w:t>
      </w:r>
      <w:r>
        <w:rPr>
          <w:rtl/>
        </w:rPr>
        <w:t xml:space="preserve"> </w:t>
      </w:r>
    </w:p>
    <w:p w:rsidR="00304FBD" w:rsidRDefault="00304FBD" w:rsidP="00356066">
      <w:pPr>
        <w:rPr>
          <w:rtl/>
          <w:lang w:eastAsia="he-IL"/>
        </w:rPr>
      </w:pPr>
    </w:p>
    <w:p w:rsidR="00304FBD" w:rsidRPr="00FE2929" w:rsidRDefault="00304FBD" w:rsidP="00E60D06">
      <w:pPr>
        <w:rPr>
          <w:rtl/>
          <w:lang w:eastAsia="he-IL"/>
        </w:rPr>
      </w:pPr>
      <w:bookmarkStart w:id="30548" w:name="_ETM_Q64_331339"/>
      <w:bookmarkEnd w:id="30548"/>
      <w:r>
        <w:rPr>
          <w:rFonts w:hint="cs"/>
          <w:rtl/>
          <w:lang w:eastAsia="he-IL"/>
        </w:rPr>
        <w:t>אני אמרתי את מה שאני חש.</w:t>
      </w:r>
      <w:bookmarkStart w:id="30549" w:name="_ETM_Q64_333161"/>
      <w:bookmarkEnd w:id="30549"/>
    </w:p>
    <w:p w:rsidR="00304FBD" w:rsidRDefault="00304FBD" w:rsidP="00E60D06">
      <w:pPr>
        <w:rPr>
          <w:rtl/>
          <w:lang w:eastAsia="he-IL"/>
        </w:rPr>
      </w:pPr>
    </w:p>
    <w:p w:rsidR="00304FBD" w:rsidRDefault="00304FBD" w:rsidP="00E60D06">
      <w:pPr>
        <w:pStyle w:val="a4"/>
        <w:keepNext/>
        <w:rPr>
          <w:rtl/>
        </w:rPr>
      </w:pPr>
      <w:r w:rsidRPr="00FD4F78">
        <w:rPr>
          <w:rStyle w:val="TagStyle"/>
          <w:rtl/>
        </w:rPr>
        <w:t xml:space="preserve"> &lt;&lt; דובר &gt;&gt; </w:t>
      </w:r>
      <w:bookmarkStart w:id="30550" w:name="_Toc194414267"/>
      <w:bookmarkStart w:id="30551" w:name="_Toc233629251"/>
      <w:r>
        <w:rPr>
          <w:rtl/>
        </w:rPr>
        <w:t>גלעד קריב (העבודה):</w:t>
      </w:r>
      <w:bookmarkEnd w:id="30550"/>
      <w:bookmarkEnd w:id="30551"/>
      <w:r w:rsidRPr="00FD4F78">
        <w:rPr>
          <w:rStyle w:val="TagStyle"/>
          <w:rtl/>
        </w:rPr>
        <w:t xml:space="preserve"> &lt;&lt; דובר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אדוני היושב-ראש, עמיתיי חברי וחברות הכנסת</w:t>
      </w:r>
      <w:bookmarkStart w:id="30552" w:name="_ETM_Q64_335691"/>
      <w:bookmarkEnd w:id="30552"/>
      <w:r>
        <w:rPr>
          <w:rFonts w:hint="cs"/>
          <w:rtl/>
          <w:lang w:eastAsia="he-IL"/>
        </w:rPr>
        <w:t>, מכובדי שר החקלאות</w:t>
      </w:r>
      <w:bookmarkStart w:id="30553" w:name="_ETM_Q64_339451"/>
      <w:bookmarkEnd w:id="30553"/>
      <w:r>
        <w:rPr>
          <w:rFonts w:hint="cs"/>
          <w:rtl/>
          <w:lang w:eastAsia="he-IL"/>
        </w:rPr>
        <w:t xml:space="preserve"> והביטחון התזונתי, ראשית, אני רוצה</w:t>
      </w:r>
      <w:bookmarkStart w:id="30554" w:name="_ETM_Q64_349223"/>
      <w:bookmarkEnd w:id="30554"/>
      <w:r>
        <w:rPr>
          <w:rFonts w:hint="cs"/>
          <w:rtl/>
          <w:lang w:eastAsia="he-IL"/>
        </w:rPr>
        <w:t xml:space="preserve"> להתנצל בפני חברי הכנסת מסיעת הליכוד. אני מבין</w:t>
      </w:r>
      <w:bookmarkStart w:id="30555" w:name="_ETM_Q64_345781"/>
      <w:bookmarkEnd w:id="30555"/>
      <w:r>
        <w:rPr>
          <w:rFonts w:hint="cs"/>
          <w:rtl/>
          <w:lang w:eastAsia="he-IL"/>
        </w:rPr>
        <w:t xml:space="preserve"> ששע</w:t>
      </w:r>
      <w:r w:rsidR="00432B0F">
        <w:rPr>
          <w:rFonts w:hint="cs"/>
          <w:rtl/>
          <w:lang w:eastAsia="he-IL"/>
        </w:rPr>
        <w:t>תם דוחקת, כי הערב ישנה חגיגת בת-</w:t>
      </w:r>
      <w:r>
        <w:rPr>
          <w:rFonts w:hint="cs"/>
          <w:rtl/>
          <w:lang w:eastAsia="he-IL"/>
        </w:rPr>
        <w:t>מצווה חשובה. מטעמי צנעת אדם, אני לא אזכיר שמות, אבל אני מבקש</w:t>
      </w:r>
      <w:bookmarkStart w:id="30556" w:name="_ETM_Q64_355223"/>
      <w:bookmarkEnd w:id="30556"/>
      <w:r>
        <w:rPr>
          <w:rFonts w:hint="cs"/>
          <w:rtl/>
          <w:lang w:eastAsia="he-IL"/>
        </w:rPr>
        <w:t xml:space="preserve"> להודיע לאותו פעיל ליכוד חשוב, אדם מכובד מאוד,</w:t>
      </w:r>
      <w:bookmarkStart w:id="30557" w:name="_ETM_Q64_361903"/>
      <w:bookmarkEnd w:id="30557"/>
      <w:r>
        <w:rPr>
          <w:rFonts w:hint="cs"/>
          <w:rtl/>
          <w:lang w:eastAsia="he-IL"/>
        </w:rPr>
        <w:t xml:space="preserve"> שזו אשמתנו. אני באמת </w:t>
      </w:r>
      <w:bookmarkStart w:id="30558" w:name="_ETM_Q64_365903"/>
      <w:bookmarkEnd w:id="30558"/>
      <w:r>
        <w:rPr>
          <w:rFonts w:hint="cs"/>
          <w:rtl/>
          <w:lang w:eastAsia="he-IL"/>
        </w:rPr>
        <w:t xml:space="preserve">מתנצל </w:t>
      </w:r>
      <w:r w:rsidR="00743DF1">
        <w:rPr>
          <w:rFonts w:hint="cs"/>
          <w:rtl/>
          <w:lang w:eastAsia="he-IL"/>
        </w:rPr>
        <w:t>– –</w:t>
      </w:r>
    </w:p>
    <w:p w:rsidR="00304FBD" w:rsidRDefault="00304FBD" w:rsidP="00E60D06">
      <w:pPr>
        <w:rPr>
          <w:rtl/>
          <w:lang w:eastAsia="he-IL"/>
        </w:rPr>
      </w:pPr>
      <w:r>
        <w:rPr>
          <w:rFonts w:hint="cs"/>
          <w:rtl/>
          <w:lang w:eastAsia="he-IL"/>
        </w:rPr>
        <w:t xml:space="preserve"> </w:t>
      </w:r>
    </w:p>
    <w:p w:rsidR="00304FBD" w:rsidRDefault="00304FBD" w:rsidP="00E60D06">
      <w:pPr>
        <w:pStyle w:val="af5"/>
        <w:keepNext/>
        <w:rPr>
          <w:rtl/>
        </w:rPr>
      </w:pPr>
      <w:r w:rsidRPr="00ED0595">
        <w:rPr>
          <w:rStyle w:val="TagStyle"/>
          <w:rtl/>
        </w:rPr>
        <w:t xml:space="preserve">&lt;&lt; קריאה &gt;&gt; </w:t>
      </w:r>
      <w:r>
        <w:rPr>
          <w:rtl/>
        </w:rPr>
        <w:t>מירב בן ארי (יש עתיד):</w:t>
      </w:r>
      <w:r w:rsidRPr="00ED059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אתה אשם.</w:t>
      </w:r>
    </w:p>
    <w:p w:rsidR="00304FBD" w:rsidRDefault="00304FBD" w:rsidP="00E60D06">
      <w:pPr>
        <w:rPr>
          <w:rtl/>
          <w:lang w:eastAsia="he-IL"/>
        </w:rPr>
      </w:pPr>
    </w:p>
    <w:p w:rsidR="00304FBD" w:rsidRDefault="00304FBD" w:rsidP="00E60D06">
      <w:pPr>
        <w:pStyle w:val="-"/>
        <w:keepNext/>
        <w:rPr>
          <w:rtl/>
        </w:rPr>
      </w:pPr>
      <w:r w:rsidRPr="00FD4F78">
        <w:rPr>
          <w:rStyle w:val="TagStyle"/>
          <w:rtl/>
        </w:rPr>
        <w:t xml:space="preserve"> &lt;&lt; דובר_המשך &gt;&gt; </w:t>
      </w:r>
      <w:r>
        <w:rPr>
          <w:rtl/>
        </w:rPr>
        <w:t>גלעד קריב (העבודה):</w:t>
      </w:r>
      <w:r w:rsidRPr="00FD4F78">
        <w:rPr>
          <w:rStyle w:val="TagStyle"/>
          <w:rtl/>
        </w:rPr>
        <w:t xml:space="preserve"> &lt;&lt; דובר_המשך &gt;&gt;</w:t>
      </w:r>
      <w:r>
        <w:rPr>
          <w:rtl/>
        </w:rPr>
        <w:t xml:space="preserve"> </w:t>
      </w:r>
    </w:p>
    <w:p w:rsidR="00304FBD" w:rsidRDefault="00304FBD" w:rsidP="00356066">
      <w:pPr>
        <w:rPr>
          <w:rtl/>
          <w:lang w:eastAsia="he-IL"/>
        </w:rPr>
      </w:pPr>
    </w:p>
    <w:p w:rsidR="00304FBD" w:rsidRDefault="00743DF1" w:rsidP="00743DF1">
      <w:pPr>
        <w:rPr>
          <w:rtl/>
          <w:lang w:eastAsia="he-IL"/>
        </w:rPr>
      </w:pPr>
      <w:r>
        <w:rPr>
          <w:rFonts w:hint="cs"/>
          <w:rtl/>
          <w:lang w:eastAsia="he-IL"/>
        </w:rPr>
        <w:t>– –</w:t>
      </w:r>
      <w:r w:rsidR="00304FBD">
        <w:rPr>
          <w:rFonts w:hint="cs"/>
          <w:rtl/>
          <w:lang w:eastAsia="he-IL"/>
        </w:rPr>
        <w:t xml:space="preserve"> שאנחנו מעכבים כאן את חברי סיעת הליכוד</w:t>
      </w:r>
      <w:bookmarkStart w:id="30559" w:name="_ETM_Q64_367423"/>
      <w:bookmarkEnd w:id="30559"/>
      <w:r w:rsidR="00304FBD">
        <w:rPr>
          <w:rFonts w:hint="cs"/>
          <w:rtl/>
          <w:lang w:eastAsia="he-IL"/>
        </w:rPr>
        <w:t xml:space="preserve"> </w:t>
      </w:r>
      <w:r>
        <w:rPr>
          <w:rFonts w:hint="cs"/>
          <w:rtl/>
          <w:lang w:eastAsia="he-IL"/>
        </w:rPr>
        <w:t>– –</w:t>
      </w:r>
    </w:p>
    <w:p w:rsidR="00304FBD" w:rsidRDefault="00304FBD" w:rsidP="00E60D06">
      <w:pPr>
        <w:rPr>
          <w:rtl/>
          <w:lang w:eastAsia="he-IL"/>
        </w:rPr>
      </w:pPr>
    </w:p>
    <w:p w:rsidR="00304FBD" w:rsidRDefault="00304FBD" w:rsidP="00E60D06">
      <w:pPr>
        <w:pStyle w:val="af5"/>
        <w:keepNext/>
        <w:rPr>
          <w:rtl/>
        </w:rPr>
      </w:pPr>
      <w:r w:rsidRPr="00454935">
        <w:rPr>
          <w:rStyle w:val="TagStyle"/>
          <w:rtl/>
        </w:rPr>
        <w:t xml:space="preserve"> &lt;&lt; קריאה &gt;&gt; </w:t>
      </w:r>
      <w:r>
        <w:rPr>
          <w:rtl/>
        </w:rPr>
        <w:t>מירב בן ארי (יש עתיד):</w:t>
      </w:r>
      <w:r w:rsidRPr="00454935">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אתה אשם בכל דבר.</w:t>
      </w:r>
    </w:p>
    <w:p w:rsidR="00304FBD" w:rsidRDefault="00304FBD" w:rsidP="00E60D06">
      <w:pPr>
        <w:rPr>
          <w:rtl/>
          <w:lang w:eastAsia="he-IL"/>
        </w:rPr>
      </w:pPr>
    </w:p>
    <w:p w:rsidR="00304FBD" w:rsidRDefault="00304FBD" w:rsidP="00E60D06">
      <w:pPr>
        <w:pStyle w:val="-"/>
        <w:keepNext/>
        <w:rPr>
          <w:rtl/>
        </w:rPr>
      </w:pPr>
      <w:bookmarkStart w:id="30560" w:name="ET_speakercontinue_6156_20"/>
      <w:r w:rsidRPr="00454935">
        <w:rPr>
          <w:rStyle w:val="TagStyle"/>
          <w:rtl/>
        </w:rPr>
        <w:t xml:space="preserve"> &lt;&lt; דובר_המשך &gt;&gt; </w:t>
      </w:r>
      <w:r>
        <w:rPr>
          <w:rtl/>
        </w:rPr>
        <w:t>גלעד קריב (העבודה):</w:t>
      </w:r>
      <w:r w:rsidRPr="00454935">
        <w:rPr>
          <w:rStyle w:val="TagStyle"/>
          <w:rtl/>
        </w:rPr>
        <w:t xml:space="preserve"> &lt;&lt; דובר_המשך &gt;&gt;</w:t>
      </w:r>
      <w:r>
        <w:rPr>
          <w:rtl/>
        </w:rPr>
        <w:t xml:space="preserve"> </w:t>
      </w:r>
      <w:bookmarkEnd w:id="30560"/>
    </w:p>
    <w:p w:rsidR="00304FBD" w:rsidRDefault="00304FBD" w:rsidP="00356066">
      <w:pPr>
        <w:rPr>
          <w:rtl/>
          <w:lang w:eastAsia="he-IL"/>
        </w:rPr>
      </w:pPr>
    </w:p>
    <w:p w:rsidR="00304FBD" w:rsidRDefault="00743DF1" w:rsidP="00743DF1">
      <w:pPr>
        <w:rPr>
          <w:rtl/>
          <w:lang w:eastAsia="he-IL"/>
        </w:rPr>
      </w:pPr>
      <w:r>
        <w:rPr>
          <w:rFonts w:hint="cs"/>
          <w:rtl/>
          <w:lang w:eastAsia="he-IL"/>
        </w:rPr>
        <w:t>– –</w:t>
      </w:r>
      <w:r w:rsidR="00304FBD">
        <w:rPr>
          <w:rFonts w:hint="cs"/>
          <w:rtl/>
          <w:lang w:eastAsia="he-IL"/>
        </w:rPr>
        <w:t xml:space="preserve"> שמה לעשות, נדרשים</w:t>
      </w:r>
      <w:bookmarkStart w:id="30561" w:name="_ETM_Q64_370432"/>
      <w:bookmarkEnd w:id="30561"/>
      <w:r w:rsidR="00304FBD">
        <w:rPr>
          <w:rFonts w:hint="cs"/>
          <w:rtl/>
          <w:lang w:eastAsia="he-IL"/>
        </w:rPr>
        <w:t xml:space="preserve"> לעסוק בתפקיד</w:t>
      </w:r>
      <w:bookmarkStart w:id="30562" w:name="_ETM_Q64_374355"/>
      <w:bookmarkEnd w:id="30562"/>
      <w:r w:rsidR="00304FBD">
        <w:rPr>
          <w:rFonts w:hint="cs"/>
          <w:rtl/>
          <w:lang w:eastAsia="he-IL"/>
        </w:rPr>
        <w:t xml:space="preserve"> המשני שלהם, והוא לנהל את המדינה. כי התפקיד הראשון</w:t>
      </w:r>
      <w:bookmarkStart w:id="30563" w:name="_ETM_Q64_376233"/>
      <w:bookmarkEnd w:id="30563"/>
      <w:r w:rsidR="00304FBD">
        <w:rPr>
          <w:rFonts w:hint="cs"/>
          <w:rtl/>
          <w:lang w:eastAsia="he-IL"/>
        </w:rPr>
        <w:t xml:space="preserve"> הוא</w:t>
      </w:r>
      <w:bookmarkStart w:id="30564" w:name="_ETM_Q64_377994"/>
      <w:bookmarkEnd w:id="30564"/>
      <w:r w:rsidR="00304FBD">
        <w:rPr>
          <w:rFonts w:hint="cs"/>
          <w:rtl/>
          <w:lang w:eastAsia="he-IL"/>
        </w:rPr>
        <w:t xml:space="preserve"> לעבור מחתונה</w:t>
      </w:r>
      <w:r w:rsidR="00432B0F">
        <w:rPr>
          <w:rFonts w:hint="cs"/>
          <w:rtl/>
          <w:lang w:eastAsia="he-IL"/>
        </w:rPr>
        <w:t xml:space="preserve"> לחתונה, מבר-מצווה לבר-</w:t>
      </w:r>
      <w:r w:rsidR="00304FBD">
        <w:rPr>
          <w:rFonts w:hint="cs"/>
          <w:rtl/>
          <w:lang w:eastAsia="he-IL"/>
        </w:rPr>
        <w:t>מצווה. אז אני מתנצל,</w:t>
      </w:r>
      <w:bookmarkStart w:id="30565" w:name="_ETM_Q64_382923"/>
      <w:bookmarkEnd w:id="30565"/>
      <w:r w:rsidR="00304FBD">
        <w:rPr>
          <w:rFonts w:hint="cs"/>
          <w:rtl/>
          <w:lang w:eastAsia="he-IL"/>
        </w:rPr>
        <w:t xml:space="preserve"> חבריי.</w:t>
      </w:r>
    </w:p>
    <w:p w:rsidR="00304FBD" w:rsidRDefault="00304FBD" w:rsidP="00E60D06">
      <w:pPr>
        <w:rPr>
          <w:rtl/>
          <w:lang w:eastAsia="he-IL"/>
        </w:rPr>
      </w:pPr>
    </w:p>
    <w:p w:rsidR="00304FBD" w:rsidRDefault="00304FBD" w:rsidP="00E60D06">
      <w:pPr>
        <w:pStyle w:val="af5"/>
        <w:keepNext/>
        <w:rPr>
          <w:rtl/>
        </w:rPr>
      </w:pPr>
      <w:r w:rsidRPr="00EF5701">
        <w:rPr>
          <w:rStyle w:val="TagStyle"/>
          <w:rtl/>
        </w:rPr>
        <w:t xml:space="preserve"> &lt;&lt; קריאה &gt;&gt; </w:t>
      </w:r>
      <w:r>
        <w:rPr>
          <w:rtl/>
        </w:rPr>
        <w:t>אופיר כץ (הליכוד):</w:t>
      </w:r>
      <w:r w:rsidRPr="00EF5701">
        <w:rPr>
          <w:rStyle w:val="TagStyle"/>
          <w:rtl/>
        </w:rPr>
        <w:t xml:space="preserve"> &lt;&lt; קריאה &gt;&gt;</w:t>
      </w:r>
      <w:r>
        <w:rPr>
          <w:rtl/>
        </w:rPr>
        <w:t xml:space="preserve"> </w:t>
      </w:r>
    </w:p>
    <w:p w:rsidR="00304FBD" w:rsidRDefault="00304FBD" w:rsidP="00356066">
      <w:pPr>
        <w:rPr>
          <w:rtl/>
          <w:lang w:eastAsia="he-IL"/>
        </w:rPr>
      </w:pPr>
    </w:p>
    <w:p w:rsidR="00304FBD" w:rsidRDefault="00743DF1" w:rsidP="00743DF1">
      <w:pPr>
        <w:rPr>
          <w:rtl/>
          <w:lang w:eastAsia="he-IL"/>
        </w:rPr>
      </w:pPr>
      <w:r>
        <w:rPr>
          <w:rFonts w:hint="cs"/>
          <w:rtl/>
          <w:lang w:eastAsia="he-IL"/>
        </w:rPr>
        <w:t>– – –</w:t>
      </w:r>
      <w:r w:rsidR="00304FBD">
        <w:rPr>
          <w:rFonts w:hint="cs"/>
          <w:rtl/>
          <w:lang w:eastAsia="he-IL"/>
        </w:rPr>
        <w:t xml:space="preserve"> דמוקרטיה, אתה לא משתתף היום?</w:t>
      </w:r>
    </w:p>
    <w:p w:rsidR="00304FBD" w:rsidRDefault="00304FBD" w:rsidP="00E60D06">
      <w:pPr>
        <w:rPr>
          <w:rtl/>
          <w:lang w:eastAsia="he-IL"/>
        </w:rPr>
      </w:pPr>
    </w:p>
    <w:p w:rsidR="00304FBD" w:rsidRDefault="00304FBD" w:rsidP="00E60D06">
      <w:pPr>
        <w:pStyle w:val="-"/>
        <w:keepNext/>
        <w:rPr>
          <w:rtl/>
        </w:rPr>
      </w:pPr>
      <w:bookmarkStart w:id="30566" w:name="ET_speakercontinue_6156_22"/>
      <w:r w:rsidRPr="00EF5701">
        <w:rPr>
          <w:rStyle w:val="TagStyle"/>
          <w:rtl/>
        </w:rPr>
        <w:t xml:space="preserve"> &lt;&lt; דובר_המשך &gt;&gt; </w:t>
      </w:r>
      <w:r>
        <w:rPr>
          <w:rtl/>
        </w:rPr>
        <w:t>גלעד קריב (העבודה):</w:t>
      </w:r>
      <w:r w:rsidRPr="00EF5701">
        <w:rPr>
          <w:rStyle w:val="TagStyle"/>
          <w:rtl/>
        </w:rPr>
        <w:t xml:space="preserve"> &lt;&lt; דובר_המשך &gt;&gt;</w:t>
      </w:r>
      <w:r>
        <w:rPr>
          <w:rtl/>
        </w:rPr>
        <w:t xml:space="preserve"> </w:t>
      </w:r>
      <w:bookmarkEnd w:id="30566"/>
    </w:p>
    <w:p w:rsidR="00304FBD" w:rsidRDefault="00304FBD" w:rsidP="00356066">
      <w:pPr>
        <w:rPr>
          <w:rtl/>
          <w:lang w:eastAsia="he-IL"/>
        </w:rPr>
      </w:pPr>
    </w:p>
    <w:p w:rsidR="00304FBD" w:rsidRPr="00EF5701" w:rsidRDefault="00304FBD" w:rsidP="00432B0F">
      <w:pPr>
        <w:rPr>
          <w:rtl/>
          <w:lang w:eastAsia="he-IL"/>
        </w:rPr>
      </w:pPr>
      <w:r>
        <w:rPr>
          <w:rFonts w:hint="cs"/>
          <w:rtl/>
          <w:lang w:eastAsia="he-IL"/>
        </w:rPr>
        <w:t>חבריי, אני מצטער שאני מעכב אתכם, אבל אל תדאגו,</w:t>
      </w:r>
      <w:r w:rsidR="00432B0F">
        <w:rPr>
          <w:rFonts w:hint="cs"/>
          <w:rtl/>
          <w:lang w:eastAsia="he-IL"/>
        </w:rPr>
        <w:t xml:space="preserve"> ב-0</w:t>
      </w:r>
      <w:r>
        <w:rPr>
          <w:rFonts w:hint="cs"/>
          <w:rtl/>
          <w:lang w:eastAsia="he-IL"/>
        </w:rPr>
        <w:t>2:00</w:t>
      </w:r>
      <w:r w:rsidR="00432B0F">
        <w:rPr>
          <w:rFonts w:hint="cs"/>
          <w:rtl/>
          <w:lang w:eastAsia="he-IL"/>
        </w:rPr>
        <w:t>, 03:00</w:t>
      </w:r>
      <w:r>
        <w:rPr>
          <w:rFonts w:hint="cs"/>
          <w:rtl/>
          <w:lang w:eastAsia="he-IL"/>
        </w:rPr>
        <w:t xml:space="preserve"> תגיעו לחגיגה</w:t>
      </w:r>
      <w:bookmarkStart w:id="30567" w:name="_ETM_Q64_390416"/>
      <w:bookmarkEnd w:id="30567"/>
      <w:r>
        <w:rPr>
          <w:rFonts w:hint="cs"/>
          <w:rtl/>
          <w:lang w:eastAsia="he-IL"/>
        </w:rPr>
        <w:t>, תספיקו לקינוחים.</w:t>
      </w:r>
    </w:p>
    <w:p w:rsidR="00304FBD" w:rsidRDefault="00304FBD" w:rsidP="00E60D06">
      <w:pPr>
        <w:rPr>
          <w:rtl/>
          <w:lang w:eastAsia="he-IL"/>
        </w:rPr>
      </w:pPr>
    </w:p>
    <w:p w:rsidR="00304FBD" w:rsidRDefault="00304FBD" w:rsidP="00E60D06">
      <w:pPr>
        <w:pStyle w:val="af6"/>
        <w:keepNext/>
        <w:rPr>
          <w:rtl/>
        </w:rPr>
      </w:pPr>
      <w:r w:rsidRPr="00FD4F78">
        <w:rPr>
          <w:rStyle w:val="TagStyle"/>
          <w:rtl/>
        </w:rPr>
        <w:t xml:space="preserve"> &lt;&lt; יור &gt;&gt; </w:t>
      </w:r>
      <w:r>
        <w:rPr>
          <w:rtl/>
        </w:rPr>
        <w:t>היו"ר יבגני סובה:</w:t>
      </w:r>
      <w:r w:rsidRPr="00FD4F78">
        <w:rPr>
          <w:rStyle w:val="TagStyle"/>
          <w:rtl/>
        </w:rPr>
        <w:t xml:space="preserve"> &lt;&lt; יור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אתה יודע שיו"ר הקואליציה </w:t>
      </w:r>
      <w:bookmarkStart w:id="30568" w:name="_ETM_Q64_392867"/>
      <w:bookmarkEnd w:id="30568"/>
      <w:r w:rsidR="00743DF1">
        <w:rPr>
          <w:rFonts w:hint="cs"/>
          <w:rtl/>
          <w:lang w:eastAsia="he-IL"/>
        </w:rPr>
        <w:t>– – –</w:t>
      </w:r>
    </w:p>
    <w:p w:rsidR="00304FBD" w:rsidRDefault="00304FBD" w:rsidP="00E60D06">
      <w:pPr>
        <w:rPr>
          <w:rtl/>
          <w:lang w:eastAsia="he-IL"/>
        </w:rPr>
      </w:pPr>
    </w:p>
    <w:p w:rsidR="00304FBD" w:rsidRDefault="00304FBD" w:rsidP="00E60D06">
      <w:pPr>
        <w:pStyle w:val="-"/>
        <w:keepNext/>
        <w:rPr>
          <w:rtl/>
        </w:rPr>
      </w:pPr>
      <w:bookmarkStart w:id="30569" w:name="ET_speakercontinue_6156_23"/>
      <w:r w:rsidRPr="00EF5701">
        <w:rPr>
          <w:rStyle w:val="TagStyle"/>
          <w:rtl/>
        </w:rPr>
        <w:t xml:space="preserve"> &lt;&lt; דובר_המשך &gt;&gt; </w:t>
      </w:r>
      <w:r>
        <w:rPr>
          <w:rtl/>
        </w:rPr>
        <w:t>גלעד קריב (העבודה):</w:t>
      </w:r>
      <w:r w:rsidRPr="00EF5701">
        <w:rPr>
          <w:rStyle w:val="TagStyle"/>
          <w:rtl/>
        </w:rPr>
        <w:t xml:space="preserve"> &lt;&lt; דובר_המשך &gt;&gt;</w:t>
      </w:r>
      <w:r>
        <w:rPr>
          <w:rtl/>
        </w:rPr>
        <w:t xml:space="preserve"> </w:t>
      </w:r>
      <w:bookmarkEnd w:id="30569"/>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עכשיו </w:t>
      </w:r>
      <w:r w:rsidR="00743DF1">
        <w:rPr>
          <w:rFonts w:hint="cs"/>
          <w:rtl/>
          <w:lang w:eastAsia="he-IL"/>
        </w:rPr>
        <w:t>– – –</w:t>
      </w:r>
    </w:p>
    <w:p w:rsidR="00304FBD" w:rsidRDefault="00304FBD" w:rsidP="00E60D06">
      <w:pPr>
        <w:rPr>
          <w:rtl/>
          <w:lang w:eastAsia="he-IL"/>
        </w:rPr>
      </w:pPr>
    </w:p>
    <w:p w:rsidR="00304FBD" w:rsidRDefault="00304FBD" w:rsidP="00E60D06">
      <w:pPr>
        <w:pStyle w:val="af6"/>
        <w:keepNext/>
        <w:rPr>
          <w:rtl/>
        </w:rPr>
      </w:pPr>
      <w:r w:rsidRPr="00EF5701">
        <w:rPr>
          <w:rStyle w:val="TagStyle"/>
          <w:rtl/>
        </w:rPr>
        <w:t xml:space="preserve"> &lt;&lt; יור &gt;&gt; </w:t>
      </w:r>
      <w:r>
        <w:rPr>
          <w:rtl/>
        </w:rPr>
        <w:t>היו"ר יבגני סובה:</w:t>
      </w:r>
      <w:r w:rsidRPr="00EF5701">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גלעד, גלעד, יו"ר הקואליציה יכול לבקש הודעה אישית בשם כל </w:t>
      </w:r>
      <w:bookmarkStart w:id="30570" w:name="_ETM_Q64_396157"/>
      <w:bookmarkEnd w:id="30570"/>
      <w:r>
        <w:rPr>
          <w:rFonts w:hint="cs"/>
          <w:rtl/>
          <w:lang w:eastAsia="he-IL"/>
        </w:rPr>
        <w:t>חברי הקואליציה בנושא הזה.</w:t>
      </w:r>
    </w:p>
    <w:p w:rsidR="00304FBD" w:rsidRDefault="00304FBD" w:rsidP="00E60D06">
      <w:pPr>
        <w:rPr>
          <w:rtl/>
          <w:lang w:eastAsia="he-IL"/>
        </w:rPr>
      </w:pPr>
    </w:p>
    <w:p w:rsidR="00304FBD" w:rsidRDefault="00304FBD" w:rsidP="00E60D06">
      <w:pPr>
        <w:pStyle w:val="-"/>
        <w:keepNext/>
        <w:rPr>
          <w:rtl/>
        </w:rPr>
      </w:pPr>
      <w:bookmarkStart w:id="30571" w:name="ET_speakercontinue_6156_25"/>
      <w:r w:rsidRPr="00EF5701">
        <w:rPr>
          <w:rStyle w:val="TagStyle"/>
          <w:rtl/>
        </w:rPr>
        <w:t xml:space="preserve"> &lt;&lt; דובר_המשך &gt;&gt; </w:t>
      </w:r>
      <w:r>
        <w:rPr>
          <w:rtl/>
        </w:rPr>
        <w:t>גלעד קריב (העבודה):</w:t>
      </w:r>
      <w:r w:rsidRPr="00EF5701">
        <w:rPr>
          <w:rStyle w:val="TagStyle"/>
          <w:rtl/>
        </w:rPr>
        <w:t xml:space="preserve"> &lt;&lt; דובר_המשך &gt;&gt;</w:t>
      </w:r>
      <w:r>
        <w:rPr>
          <w:rtl/>
        </w:rPr>
        <w:t xml:space="preserve"> </w:t>
      </w:r>
      <w:bookmarkEnd w:id="30571"/>
    </w:p>
    <w:p w:rsidR="00304FBD" w:rsidRDefault="00304FBD" w:rsidP="00356066">
      <w:pPr>
        <w:rPr>
          <w:rtl/>
          <w:lang w:eastAsia="he-IL"/>
        </w:rPr>
      </w:pPr>
      <w:r>
        <w:rPr>
          <w:rFonts w:hint="cs"/>
          <w:rtl/>
          <w:lang w:eastAsia="he-IL"/>
        </w:rPr>
        <w:t xml:space="preserve"> </w:t>
      </w:r>
    </w:p>
    <w:p w:rsidR="00304FBD" w:rsidRDefault="00304FBD" w:rsidP="00E60D06">
      <w:pPr>
        <w:rPr>
          <w:rtl/>
        </w:rPr>
      </w:pPr>
      <w:r>
        <w:rPr>
          <w:rFonts w:hint="cs"/>
          <w:rtl/>
          <w:lang w:eastAsia="he-IL"/>
        </w:rPr>
        <w:t xml:space="preserve">אין בעיה. </w:t>
      </w:r>
      <w:bookmarkStart w:id="30572" w:name="_ETM_Q64_398776"/>
      <w:bookmarkEnd w:id="30572"/>
      <w:r>
        <w:rPr>
          <w:rFonts w:hint="cs"/>
          <w:rtl/>
          <w:lang w:eastAsia="he-IL"/>
        </w:rPr>
        <w:t>לא. רק סיעת הליכוד, לא הזמינו את החבר'ה מש"ס.</w:t>
      </w:r>
      <w:bookmarkStart w:id="30573" w:name="_ETM_Q64_401116"/>
      <w:bookmarkEnd w:id="30573"/>
      <w:r>
        <w:rPr>
          <w:rFonts w:hint="cs"/>
          <w:rtl/>
          <w:lang w:eastAsia="he-I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עכשיו, אדוני, אני מבקש לפנות לחבר הכנסת המציע. ת</w:t>
      </w:r>
      <w:bookmarkStart w:id="30574" w:name="_ETM_Q64_407556"/>
      <w:bookmarkEnd w:id="30574"/>
      <w:r>
        <w:rPr>
          <w:rFonts w:hint="cs"/>
          <w:rtl/>
          <w:lang w:eastAsia="he-IL"/>
        </w:rPr>
        <w:t>ראה, אדוני, אני אהיה קצר.</w:t>
      </w:r>
    </w:p>
    <w:p w:rsidR="00304FBD" w:rsidRDefault="00304FBD" w:rsidP="00356066">
      <w:pPr>
        <w:rPr>
          <w:rtl/>
          <w:lang w:eastAsia="he-IL"/>
        </w:rPr>
      </w:pPr>
    </w:p>
    <w:p w:rsidR="00304FBD" w:rsidRDefault="00304FBD" w:rsidP="00E60D06">
      <w:pPr>
        <w:pStyle w:val="af5"/>
        <w:keepNext/>
        <w:rPr>
          <w:rtl/>
        </w:rPr>
      </w:pPr>
      <w:bookmarkStart w:id="30575" w:name="ET_interruption_5109_27"/>
      <w:r w:rsidRPr="00875570">
        <w:rPr>
          <w:rStyle w:val="TagStyle"/>
          <w:rtl/>
        </w:rPr>
        <w:t xml:space="preserve"> &lt;&lt; קריאה &gt;&gt; </w:t>
      </w:r>
      <w:r>
        <w:rPr>
          <w:rtl/>
        </w:rPr>
        <w:t>אלעזר שטרן (יש עתיד):</w:t>
      </w:r>
      <w:r w:rsidRPr="00875570">
        <w:rPr>
          <w:rStyle w:val="TagStyle"/>
          <w:rtl/>
        </w:rPr>
        <w:t xml:space="preserve"> &lt;&lt; קריאה &gt;&gt;</w:t>
      </w:r>
      <w:r>
        <w:rPr>
          <w:rtl/>
        </w:rPr>
        <w:t xml:space="preserve"> </w:t>
      </w:r>
      <w:bookmarkEnd w:id="30575"/>
    </w:p>
    <w:p w:rsidR="00304FBD" w:rsidRDefault="00304FBD" w:rsidP="00356066">
      <w:pPr>
        <w:rPr>
          <w:rtl/>
          <w:lang w:eastAsia="he-IL"/>
        </w:rPr>
      </w:pPr>
    </w:p>
    <w:p w:rsidR="00304FBD" w:rsidRDefault="00304FBD" w:rsidP="00E60D06">
      <w:pPr>
        <w:rPr>
          <w:rtl/>
          <w:lang w:eastAsia="he-IL"/>
        </w:rPr>
      </w:pPr>
      <w:r>
        <w:rPr>
          <w:rFonts w:hint="cs"/>
          <w:rtl/>
          <w:lang w:eastAsia="he-IL"/>
        </w:rPr>
        <w:t>במה אשמה הילדה הזאת?</w:t>
      </w:r>
    </w:p>
    <w:p w:rsidR="00304FBD" w:rsidRDefault="00304FBD" w:rsidP="00E60D06">
      <w:pPr>
        <w:rPr>
          <w:rtl/>
          <w:lang w:eastAsia="he-IL"/>
        </w:rPr>
      </w:pPr>
    </w:p>
    <w:p w:rsidR="00304FBD" w:rsidRDefault="00304FBD" w:rsidP="00E60D06">
      <w:pPr>
        <w:pStyle w:val="-"/>
        <w:keepNext/>
        <w:rPr>
          <w:rtl/>
        </w:rPr>
      </w:pPr>
      <w:bookmarkStart w:id="30576" w:name="ET_speakercontinue_6156_28"/>
      <w:r w:rsidRPr="00875570">
        <w:rPr>
          <w:rStyle w:val="TagStyle"/>
          <w:rtl/>
        </w:rPr>
        <w:t xml:space="preserve"> &lt;&lt; דובר_המשך &gt;&gt; </w:t>
      </w:r>
      <w:r>
        <w:rPr>
          <w:rtl/>
        </w:rPr>
        <w:t>גלעד קריב (העבודה):</w:t>
      </w:r>
      <w:r w:rsidRPr="00875570">
        <w:rPr>
          <w:rStyle w:val="TagStyle"/>
          <w:rtl/>
        </w:rPr>
        <w:t xml:space="preserve"> &lt;&lt; דובר_המשך &gt;&gt;</w:t>
      </w:r>
      <w:r>
        <w:rPr>
          <w:rtl/>
        </w:rPr>
        <w:t xml:space="preserve"> </w:t>
      </w:r>
      <w:bookmarkEnd w:id="30576"/>
    </w:p>
    <w:p w:rsidR="00304FBD" w:rsidRDefault="00304FBD" w:rsidP="00356066">
      <w:pPr>
        <w:rPr>
          <w:rtl/>
          <w:lang w:eastAsia="he-IL"/>
        </w:rPr>
      </w:pPr>
    </w:p>
    <w:p w:rsidR="00304FBD" w:rsidRDefault="00304FBD" w:rsidP="00E60D06">
      <w:pPr>
        <w:rPr>
          <w:rtl/>
          <w:lang w:eastAsia="he-IL"/>
        </w:rPr>
      </w:pPr>
      <w:r>
        <w:rPr>
          <w:rFonts w:hint="cs"/>
          <w:rtl/>
          <w:lang w:eastAsia="he-IL"/>
        </w:rPr>
        <w:t>הכול בסדר</w:t>
      </w:r>
      <w:bookmarkStart w:id="30577" w:name="_ETM_Q64_411941"/>
      <w:bookmarkEnd w:id="30577"/>
      <w:r>
        <w:rPr>
          <w:rFonts w:hint="cs"/>
          <w:rtl/>
          <w:lang w:eastAsia="he-IL"/>
        </w:rPr>
        <w:t>, לא ניכנס לעניינים האלה.</w:t>
      </w:r>
      <w:bookmarkStart w:id="30578" w:name="_ETM_Q64_415962"/>
      <w:bookmarkEnd w:id="30578"/>
      <w:r>
        <w:rPr>
          <w:rFonts w:hint="cs"/>
          <w:rtl/>
          <w:lang w:eastAsia="he-IL"/>
        </w:rPr>
        <w:t xml:space="preserve"> נאחל מז</w:t>
      </w:r>
      <w:r w:rsidR="00432B0F">
        <w:rPr>
          <w:rFonts w:hint="cs"/>
          <w:rtl/>
          <w:lang w:eastAsia="he-IL"/>
        </w:rPr>
        <w:t>ל טוב לכל בנות ישראל החוגגות בת-</w:t>
      </w:r>
      <w:r>
        <w:rPr>
          <w:rFonts w:hint="cs"/>
          <w:rtl/>
          <w:lang w:eastAsia="he-IL"/>
        </w:rPr>
        <w:t>מצווה.</w:t>
      </w:r>
    </w:p>
    <w:p w:rsidR="00304FBD" w:rsidRDefault="00304FBD" w:rsidP="00E60D06">
      <w:pPr>
        <w:rPr>
          <w:rtl/>
          <w:lang w:eastAsia="he-IL"/>
        </w:rPr>
      </w:pPr>
      <w:bookmarkStart w:id="30579" w:name="_ETM_Q64_789707"/>
      <w:bookmarkStart w:id="30580" w:name="_ETM_Q64_789781"/>
      <w:bookmarkEnd w:id="30579"/>
      <w:bookmarkEnd w:id="30580"/>
      <w:r>
        <w:rPr>
          <w:rFonts w:hint="cs"/>
          <w:rtl/>
          <w:lang w:eastAsia="he-IL"/>
        </w:rPr>
        <w:t xml:space="preserve"> </w:t>
      </w:r>
    </w:p>
    <w:p w:rsidR="00304FBD" w:rsidRDefault="00304FBD" w:rsidP="00E60D06">
      <w:pPr>
        <w:pStyle w:val="af5"/>
        <w:keepNext/>
        <w:rPr>
          <w:rtl/>
        </w:rPr>
      </w:pPr>
      <w:r w:rsidRPr="006463B2">
        <w:rPr>
          <w:rStyle w:val="TagStyle"/>
          <w:rtl/>
        </w:rPr>
        <w:t xml:space="preserve"> &lt;&lt; קריאה &gt;&gt; </w:t>
      </w:r>
      <w:r>
        <w:rPr>
          <w:rtl/>
        </w:rPr>
        <w:t>אופיר כץ (הליכוד):</w:t>
      </w:r>
      <w:r w:rsidRPr="006463B2">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למה צריך להגיד לילדה</w:t>
      </w:r>
      <w:bookmarkStart w:id="30581" w:name="_ETM_Q64_419671"/>
      <w:bookmarkEnd w:id="30581"/>
      <w:r>
        <w:rPr>
          <w:rFonts w:hint="cs"/>
          <w:rtl/>
          <w:lang w:eastAsia="he-IL"/>
        </w:rPr>
        <w:t xml:space="preserve"> </w:t>
      </w:r>
      <w:r w:rsidR="00743DF1">
        <w:rPr>
          <w:rFonts w:hint="cs"/>
          <w:rtl/>
          <w:lang w:eastAsia="he-IL"/>
        </w:rPr>
        <w:t>– – –</w:t>
      </w:r>
    </w:p>
    <w:p w:rsidR="00304FBD" w:rsidRDefault="00304FBD" w:rsidP="00E60D06">
      <w:pPr>
        <w:rPr>
          <w:rtl/>
          <w:lang w:eastAsia="he-IL"/>
        </w:rPr>
      </w:pPr>
    </w:p>
    <w:p w:rsidR="00304FBD" w:rsidRDefault="00304FBD" w:rsidP="00E60D06">
      <w:pPr>
        <w:pStyle w:val="-"/>
        <w:keepNext/>
        <w:rPr>
          <w:rtl/>
        </w:rPr>
      </w:pPr>
      <w:bookmarkStart w:id="30582" w:name="ET_speakercontinue_6156_30"/>
      <w:r w:rsidRPr="006463B2">
        <w:rPr>
          <w:rStyle w:val="TagStyle"/>
          <w:rtl/>
        </w:rPr>
        <w:t xml:space="preserve"> &lt;&lt; דובר_המשך &gt;&gt; </w:t>
      </w:r>
      <w:r>
        <w:rPr>
          <w:rtl/>
        </w:rPr>
        <w:t>גלעד קריב (העבודה):</w:t>
      </w:r>
      <w:r w:rsidRPr="006463B2">
        <w:rPr>
          <w:rStyle w:val="TagStyle"/>
          <w:rtl/>
        </w:rPr>
        <w:t xml:space="preserve"> &lt;&lt; דובר_המשך &gt;&gt;</w:t>
      </w:r>
      <w:r>
        <w:rPr>
          <w:rtl/>
        </w:rPr>
        <w:t xml:space="preserve"> </w:t>
      </w:r>
      <w:bookmarkEnd w:id="30582"/>
    </w:p>
    <w:p w:rsidR="00304FBD" w:rsidRDefault="00304FBD" w:rsidP="00356066">
      <w:pPr>
        <w:rPr>
          <w:rtl/>
          <w:lang w:eastAsia="he-IL"/>
        </w:rPr>
      </w:pPr>
    </w:p>
    <w:p w:rsidR="00304FBD" w:rsidRDefault="00304FBD" w:rsidP="00E60D06">
      <w:pPr>
        <w:rPr>
          <w:rtl/>
          <w:lang w:eastAsia="he-IL"/>
        </w:rPr>
      </w:pPr>
      <w:r>
        <w:rPr>
          <w:rFonts w:hint="cs"/>
          <w:rtl/>
          <w:lang w:eastAsia="he-IL"/>
        </w:rPr>
        <w:t>רק נקווה שמפלגת השלטון</w:t>
      </w:r>
      <w:bookmarkStart w:id="30583" w:name="_ETM_Q64_421279"/>
      <w:bookmarkEnd w:id="30583"/>
      <w:r>
        <w:rPr>
          <w:rFonts w:hint="cs"/>
          <w:rtl/>
          <w:lang w:eastAsia="he-IL"/>
        </w:rPr>
        <w:t xml:space="preserve"> תדאג שגם לילדים ולילדות של החטופים שעדיין בעזה תהיינה סיבות לשמוח בעתיד הקרוב.</w:t>
      </w:r>
    </w:p>
    <w:p w:rsidR="00304FBD" w:rsidRDefault="00304FBD" w:rsidP="00E60D06">
      <w:pPr>
        <w:rPr>
          <w:rtl/>
          <w:lang w:eastAsia="he-IL"/>
        </w:rPr>
      </w:pPr>
    </w:p>
    <w:p w:rsidR="00304FBD" w:rsidRDefault="00304FBD" w:rsidP="00432B0F">
      <w:pPr>
        <w:rPr>
          <w:rtl/>
          <w:lang w:eastAsia="he-IL"/>
        </w:rPr>
      </w:pPr>
      <w:r>
        <w:rPr>
          <w:rFonts w:hint="cs"/>
          <w:rtl/>
          <w:lang w:eastAsia="he-IL"/>
        </w:rPr>
        <w:t>עכשיו,</w:t>
      </w:r>
      <w:bookmarkStart w:id="30584" w:name="_ETM_Q64_430779"/>
      <w:bookmarkEnd w:id="30584"/>
      <w:r>
        <w:rPr>
          <w:rFonts w:hint="cs"/>
          <w:rtl/>
          <w:lang w:eastAsia="he-IL"/>
        </w:rPr>
        <w:t xml:space="preserve"> חבר הכנסת קלנר, אני אומר לך בקצרה:</w:t>
      </w:r>
      <w:bookmarkStart w:id="30585" w:name="_ETM_Q64_433680"/>
      <w:bookmarkEnd w:id="30585"/>
      <w:r>
        <w:rPr>
          <w:rFonts w:hint="cs"/>
          <w:rtl/>
          <w:lang w:eastAsia="he-IL"/>
        </w:rPr>
        <w:t xml:space="preserve"> שקיפות היא דבר ראוי, בוודאי </w:t>
      </w:r>
      <w:bookmarkStart w:id="30586" w:name="_ETM_Q64_437218"/>
      <w:bookmarkEnd w:id="30586"/>
      <w:r>
        <w:rPr>
          <w:rFonts w:hint="cs"/>
          <w:rtl/>
          <w:lang w:eastAsia="he-IL"/>
        </w:rPr>
        <w:t>כשמדובר על שקיפות של גוף שלטוני או רשות שפועלת מכוח החוק</w:t>
      </w:r>
      <w:bookmarkStart w:id="30587" w:name="_ETM_Q64_443539"/>
      <w:bookmarkEnd w:id="30587"/>
      <w:r>
        <w:rPr>
          <w:rFonts w:hint="cs"/>
          <w:rtl/>
          <w:lang w:eastAsia="he-IL"/>
        </w:rPr>
        <w:t xml:space="preserve"> כלפי הבית הזה. במובן הזה, אם הצעת החוק שהיית מביא, או ש</w:t>
      </w:r>
      <w:bookmarkStart w:id="30588" w:name="_ETM_Q64_448170"/>
      <w:bookmarkEnd w:id="30588"/>
      <w:r>
        <w:rPr>
          <w:rFonts w:hint="cs"/>
          <w:rtl/>
          <w:lang w:eastAsia="he-IL"/>
        </w:rPr>
        <w:t xml:space="preserve">אתה מביא, הייתה עומדת לבדה כהצעה שבאמת תכליתה היא הגברת השקיפות </w:t>
      </w:r>
      <w:r>
        <w:rPr>
          <w:rFonts w:hint="eastAsia"/>
          <w:rtl/>
          <w:lang w:eastAsia="he-IL"/>
        </w:rPr>
        <w:t xml:space="preserve">– </w:t>
      </w:r>
      <w:r>
        <w:rPr>
          <w:rFonts w:hint="cs"/>
          <w:rtl/>
          <w:lang w:eastAsia="he-IL"/>
        </w:rPr>
        <w:t>היא באמת ראויה.</w:t>
      </w:r>
      <w:bookmarkStart w:id="30589" w:name="_ETM_Q64_457026"/>
      <w:bookmarkEnd w:id="30589"/>
      <w:r>
        <w:rPr>
          <w:rFonts w:hint="cs"/>
          <w:rtl/>
          <w:lang w:eastAsia="he-IL"/>
        </w:rPr>
        <w:t xml:space="preserve"> אבל אנחנו לא תמימים, ומה לעשות ששר התקשורת, השר קרעי,</w:t>
      </w:r>
      <w:bookmarkStart w:id="30590" w:name="_ETM_Q64_466876"/>
      <w:bookmarkEnd w:id="30590"/>
      <w:r>
        <w:rPr>
          <w:rFonts w:hint="cs"/>
          <w:rtl/>
          <w:lang w:eastAsia="he-IL"/>
        </w:rPr>
        <w:t xml:space="preserve"> עושה לך פרסומת רעה מאוד</w:t>
      </w:r>
      <w:r w:rsidR="00432B0F">
        <w:rPr>
          <w:rFonts w:hint="cs"/>
          <w:rtl/>
          <w:lang w:eastAsia="he-IL"/>
        </w:rPr>
        <w:t>,</w:t>
      </w:r>
      <w:r>
        <w:rPr>
          <w:rFonts w:hint="cs"/>
          <w:rtl/>
          <w:lang w:eastAsia="he-IL"/>
        </w:rPr>
        <w:t xml:space="preserve"> ולא רק שהוא עושה לך פרסומת רעה,</w:t>
      </w:r>
      <w:bookmarkStart w:id="30591" w:name="_ETM_Q64_470746"/>
      <w:bookmarkEnd w:id="30591"/>
      <w:r>
        <w:rPr>
          <w:rFonts w:hint="cs"/>
          <w:rtl/>
          <w:lang w:eastAsia="he-IL"/>
        </w:rPr>
        <w:t xml:space="preserve"> הוא אפילו מוכן לפתוח חזית</w:t>
      </w:r>
      <w:bookmarkStart w:id="30592" w:name="_ETM_Q64_472836"/>
      <w:bookmarkEnd w:id="30592"/>
      <w:r>
        <w:rPr>
          <w:rFonts w:hint="cs"/>
          <w:rtl/>
          <w:lang w:eastAsia="he-IL"/>
        </w:rPr>
        <w:t xml:space="preserve"> בתוך סיעת הליכוד כדי באמת לקדם את המטרה שלו, לאו דווקא שלך, והיא</w:t>
      </w:r>
      <w:bookmarkStart w:id="30593" w:name="_ETM_Q64_477817"/>
      <w:bookmarkEnd w:id="30593"/>
      <w:r>
        <w:rPr>
          <w:rFonts w:hint="cs"/>
          <w:rtl/>
          <w:lang w:eastAsia="he-IL"/>
        </w:rPr>
        <w:t xml:space="preserve"> הכחדת השידור הציבורי במדינת ישראל.</w:t>
      </w:r>
      <w:bookmarkStart w:id="30594" w:name="_ETM_Q64_482206"/>
      <w:bookmarkEnd w:id="30594"/>
      <w:r>
        <w:rPr>
          <w:rFonts w:hint="cs"/>
          <w:rtl/>
          <w:lang w:eastAsia="he-IL"/>
        </w:rPr>
        <w:t xml:space="preserve"> ולכן, בשעה שהיינו מצביעים בעד ההצעה הזו</w:t>
      </w:r>
      <w:bookmarkStart w:id="30595" w:name="_ETM_Q64_488057"/>
      <w:bookmarkEnd w:id="30595"/>
      <w:r w:rsidR="00432B0F">
        <w:rPr>
          <w:rFonts w:hint="cs"/>
          <w:rtl/>
          <w:lang w:eastAsia="he-IL"/>
        </w:rPr>
        <w:t>,</w:t>
      </w:r>
      <w:r>
        <w:rPr>
          <w:rFonts w:hint="cs"/>
          <w:rtl/>
          <w:lang w:eastAsia="he-IL"/>
        </w:rPr>
        <w:t xml:space="preserve"> אם היא הייתה מגיעה לבדה ולא כחלק ממתקפה כוללת</w:t>
      </w:r>
      <w:bookmarkStart w:id="30596" w:name="_ETM_Q64_491567"/>
      <w:bookmarkEnd w:id="30596"/>
      <w:r>
        <w:rPr>
          <w:rFonts w:hint="cs"/>
          <w:rtl/>
          <w:lang w:eastAsia="he-IL"/>
        </w:rPr>
        <w:t xml:space="preserve"> נגד השידור הציבורי</w:t>
      </w:r>
      <w:bookmarkStart w:id="30597" w:name="_ETM_Q64_828692"/>
      <w:bookmarkEnd w:id="30597"/>
      <w:r>
        <w:rPr>
          <w:rFonts w:hint="cs"/>
          <w:rtl/>
          <w:lang w:eastAsia="he-IL"/>
        </w:rPr>
        <w:t>, לצערי הרב, מכיוון שאתם רוצים שכל</w:t>
      </w:r>
      <w:bookmarkStart w:id="30598" w:name="_ETM_Q64_496856"/>
      <w:bookmarkEnd w:id="30598"/>
      <w:r>
        <w:rPr>
          <w:rFonts w:hint="cs"/>
          <w:rtl/>
          <w:lang w:eastAsia="he-IL"/>
        </w:rPr>
        <w:t xml:space="preserve"> ערוצי התקשורת בישראל יהיו בבעלות של טייקונים </w:t>
      </w:r>
      <w:r>
        <w:rPr>
          <w:rFonts w:hint="eastAsia"/>
          <w:rtl/>
          <w:lang w:eastAsia="he-IL"/>
        </w:rPr>
        <w:t>–</w:t>
      </w:r>
      <w:r>
        <w:rPr>
          <w:rFonts w:hint="cs"/>
          <w:rtl/>
          <w:lang w:eastAsia="he-IL"/>
        </w:rPr>
        <w:t xml:space="preserve"> טייקונים</w:t>
      </w:r>
      <w:bookmarkStart w:id="30599" w:name="_ETM_Q64_501666"/>
      <w:bookmarkStart w:id="30600" w:name="_ETM_Q64_499516"/>
      <w:bookmarkEnd w:id="30599"/>
      <w:bookmarkEnd w:id="30600"/>
      <w:r>
        <w:rPr>
          <w:rFonts w:hint="cs"/>
          <w:rtl/>
          <w:lang w:eastAsia="he-IL"/>
        </w:rPr>
        <w:t xml:space="preserve"> שבסופו של דבר אתם יכולים גם להגיע איתם למערכות יחסים, אתם זה השלטון, מערכות יחסים</w:t>
      </w:r>
      <w:bookmarkStart w:id="30601" w:name="_ETM_Q64_509510"/>
      <w:bookmarkEnd w:id="30601"/>
      <w:r>
        <w:rPr>
          <w:rFonts w:hint="cs"/>
          <w:rtl/>
          <w:lang w:eastAsia="he-IL"/>
        </w:rPr>
        <w:t xml:space="preserve"> כמו שקיימות בכמה מהערוצים </w:t>
      </w:r>
      <w:r>
        <w:rPr>
          <w:rFonts w:hint="eastAsia"/>
          <w:rtl/>
          <w:lang w:eastAsia="he-IL"/>
        </w:rPr>
        <w:t>–</w:t>
      </w:r>
      <w:r>
        <w:rPr>
          <w:rFonts w:hint="cs"/>
          <w:rtl/>
          <w:lang w:eastAsia="he-IL"/>
        </w:rPr>
        <w:t xml:space="preserve"> אז אתם רוצים להשמיד את השידור הציבורי</w:t>
      </w:r>
      <w:bookmarkStart w:id="30602" w:name="_ETM_Q64_515300"/>
      <w:bookmarkEnd w:id="30602"/>
      <w:r>
        <w:rPr>
          <w:rFonts w:hint="cs"/>
          <w:rtl/>
          <w:lang w:eastAsia="he-IL"/>
        </w:rPr>
        <w:t>, ואנחנו</w:t>
      </w:r>
      <w:bookmarkStart w:id="30603" w:name="_ETM_Q64_517713"/>
      <w:bookmarkEnd w:id="30603"/>
      <w:r>
        <w:rPr>
          <w:rFonts w:hint="cs"/>
          <w:rtl/>
          <w:lang w:eastAsia="he-IL"/>
        </w:rPr>
        <w:t xml:space="preserve"> לא נאפשר לכם לעשות את זה. אגב, בקרוב מאוד אנחנו נציג לכם</w:t>
      </w:r>
      <w:bookmarkStart w:id="30604" w:name="_ETM_Q64_521440"/>
      <w:bookmarkEnd w:id="30604"/>
      <w:r>
        <w:rPr>
          <w:rFonts w:hint="cs"/>
          <w:rtl/>
          <w:lang w:eastAsia="he-IL"/>
        </w:rPr>
        <w:t xml:space="preserve"> את הנתונים שיראו שאם יש קבוצה של חברי כנסת שצריכה להתלונן על </w:t>
      </w:r>
      <w:bookmarkStart w:id="30605" w:name="_ETM_Q64_527390"/>
      <w:bookmarkEnd w:id="30605"/>
      <w:r>
        <w:rPr>
          <w:rFonts w:hint="cs"/>
          <w:rtl/>
          <w:lang w:eastAsia="he-IL"/>
        </w:rPr>
        <w:t>היקף החשיפה שלהם בתאגיד השידור הציבורי,</w:t>
      </w:r>
      <w:bookmarkStart w:id="30606" w:name="_ETM_Q64_530050"/>
      <w:bookmarkEnd w:id="30606"/>
      <w:r>
        <w:rPr>
          <w:rFonts w:hint="cs"/>
          <w:rtl/>
          <w:lang w:eastAsia="he-IL"/>
        </w:rPr>
        <w:t xml:space="preserve"> אלה חברי האופוזיציה ולא הקואליציה.</w:t>
      </w:r>
    </w:p>
    <w:p w:rsidR="00304FBD" w:rsidRDefault="00304FBD" w:rsidP="00E60D06">
      <w:pPr>
        <w:rPr>
          <w:rtl/>
          <w:lang w:eastAsia="he-IL"/>
        </w:rPr>
      </w:pPr>
    </w:p>
    <w:p w:rsidR="00304FBD" w:rsidRDefault="00304FBD" w:rsidP="00E60D06">
      <w:pPr>
        <w:pStyle w:val="af6"/>
        <w:keepNext/>
        <w:rPr>
          <w:rtl/>
        </w:rPr>
      </w:pPr>
      <w:r w:rsidRPr="00FD4F78">
        <w:rPr>
          <w:rStyle w:val="TagStyle"/>
          <w:rtl/>
        </w:rPr>
        <w:t xml:space="preserve"> &lt;&lt; יור &gt;&gt; </w:t>
      </w:r>
      <w:r>
        <w:rPr>
          <w:rtl/>
        </w:rPr>
        <w:t>היו"ר יבגני סובה:</w:t>
      </w:r>
      <w:r w:rsidRPr="00FD4F78">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לחבר הכנסת </w:t>
      </w:r>
      <w:bookmarkStart w:id="30607" w:name="_ETM_Q64_534980"/>
      <w:bookmarkEnd w:id="30607"/>
      <w:r>
        <w:rPr>
          <w:rFonts w:hint="cs"/>
          <w:rtl/>
          <w:lang w:eastAsia="he-IL"/>
        </w:rPr>
        <w:t xml:space="preserve">קריב. חברת הכנסת דבי ביטון </w:t>
      </w:r>
      <w:r>
        <w:rPr>
          <w:rFonts w:hint="eastAsia"/>
          <w:rtl/>
          <w:lang w:eastAsia="he-IL"/>
        </w:rPr>
        <w:t>–</w:t>
      </w:r>
      <w:r>
        <w:rPr>
          <w:rFonts w:hint="cs"/>
          <w:rtl/>
          <w:lang w:eastAsia="he-IL"/>
        </w:rPr>
        <w:t xml:space="preserve"> אינה נוכחת;</w:t>
      </w:r>
      <w:bookmarkStart w:id="30608" w:name="_ETM_Q64_538320"/>
      <w:bookmarkEnd w:id="30608"/>
      <w:r>
        <w:rPr>
          <w:rFonts w:hint="cs"/>
          <w:rtl/>
          <w:lang w:eastAsia="he-IL"/>
        </w:rPr>
        <w:t xml:space="preserve"> חבר הכנסת עמית הלוי </w:t>
      </w:r>
      <w:r>
        <w:rPr>
          <w:rFonts w:hint="eastAsia"/>
          <w:rtl/>
          <w:lang w:eastAsia="he-IL"/>
        </w:rPr>
        <w:t>–</w:t>
      </w:r>
      <w:r>
        <w:rPr>
          <w:rFonts w:hint="cs"/>
          <w:rtl/>
          <w:lang w:eastAsia="he-IL"/>
        </w:rPr>
        <w:t xml:space="preserve"> אינו נוכח; חבר</w:t>
      </w:r>
      <w:bookmarkStart w:id="30609" w:name="_ETM_Q64_541760"/>
      <w:bookmarkEnd w:id="30609"/>
      <w:r>
        <w:rPr>
          <w:rFonts w:hint="cs"/>
          <w:rtl/>
          <w:lang w:eastAsia="he-IL"/>
        </w:rPr>
        <w:t xml:space="preserve"> הכנסת</w:t>
      </w:r>
      <w:bookmarkStart w:id="30610" w:name="_ETM_Q64_834112"/>
      <w:bookmarkEnd w:id="30610"/>
      <w:r>
        <w:rPr>
          <w:rFonts w:hint="cs"/>
          <w:rtl/>
          <w:lang w:eastAsia="he-IL"/>
        </w:rPr>
        <w:t xml:space="preserve"> מאיר כהן </w:t>
      </w:r>
      <w:r>
        <w:rPr>
          <w:rFonts w:hint="eastAsia"/>
          <w:rtl/>
          <w:lang w:eastAsia="he-IL"/>
        </w:rPr>
        <w:t>–</w:t>
      </w:r>
      <w:r>
        <w:rPr>
          <w:rFonts w:hint="cs"/>
          <w:rtl/>
          <w:lang w:eastAsia="he-IL"/>
        </w:rPr>
        <w:t xml:space="preserve"> אינו נוכח; חבר הכנסת</w:t>
      </w:r>
      <w:bookmarkStart w:id="30611" w:name="_ETM_Q64_543800"/>
      <w:bookmarkEnd w:id="30611"/>
      <w:r>
        <w:rPr>
          <w:rFonts w:hint="cs"/>
          <w:rtl/>
          <w:lang w:eastAsia="he-IL"/>
        </w:rPr>
        <w:t xml:space="preserve"> רון כץ </w:t>
      </w:r>
      <w:r>
        <w:rPr>
          <w:rFonts w:hint="eastAsia"/>
          <w:rtl/>
          <w:lang w:eastAsia="he-IL"/>
        </w:rPr>
        <w:t>–</w:t>
      </w:r>
      <w:r>
        <w:rPr>
          <w:rFonts w:hint="cs"/>
          <w:rtl/>
          <w:lang w:eastAsia="he-IL"/>
        </w:rPr>
        <w:t xml:space="preserve"> אינו נוכח; חבר הכנסת יצחק פינדרוס </w:t>
      </w:r>
      <w:r>
        <w:rPr>
          <w:rFonts w:hint="eastAsia"/>
          <w:rtl/>
          <w:lang w:eastAsia="he-IL"/>
        </w:rPr>
        <w:t>–</w:t>
      </w:r>
      <w:r>
        <w:rPr>
          <w:rFonts w:hint="cs"/>
          <w:rtl/>
          <w:lang w:eastAsia="he-IL"/>
        </w:rPr>
        <w:t xml:space="preserve"> אינו נוכח; חבר הכנסת </w:t>
      </w:r>
      <w:bookmarkStart w:id="30612" w:name="_ETM_Q64_548590"/>
      <w:bookmarkEnd w:id="30612"/>
      <w:r>
        <w:rPr>
          <w:rFonts w:hint="cs"/>
          <w:rtl/>
          <w:lang w:eastAsia="he-IL"/>
        </w:rPr>
        <w:t xml:space="preserve">עידן רול </w:t>
      </w:r>
      <w:r>
        <w:rPr>
          <w:rFonts w:hint="eastAsia"/>
          <w:rtl/>
          <w:lang w:eastAsia="he-IL"/>
        </w:rPr>
        <w:t>–</w:t>
      </w:r>
      <w:r>
        <w:rPr>
          <w:rFonts w:hint="cs"/>
          <w:rtl/>
          <w:lang w:eastAsia="he-IL"/>
        </w:rPr>
        <w:t xml:space="preserve"> אינו נוכח; חברת הכנסת מיכל מרים וולדיגר</w:t>
      </w:r>
      <w:bookmarkStart w:id="30613" w:name="_ETM_Q64_552130"/>
      <w:bookmarkEnd w:id="30613"/>
      <w:r>
        <w:rPr>
          <w:rFonts w:hint="cs"/>
          <w:rtl/>
          <w:lang w:eastAsia="he-IL"/>
        </w:rPr>
        <w:t xml:space="preserve"> </w:t>
      </w:r>
      <w:r>
        <w:rPr>
          <w:rFonts w:hint="eastAsia"/>
          <w:rtl/>
          <w:lang w:eastAsia="he-IL"/>
        </w:rPr>
        <w:t>–</w:t>
      </w:r>
      <w:r>
        <w:rPr>
          <w:rFonts w:hint="cs"/>
          <w:rtl/>
          <w:lang w:eastAsia="he-IL"/>
        </w:rPr>
        <w:t xml:space="preserve"> אינה נוכחת. חברת הכנסת</w:t>
      </w:r>
      <w:bookmarkStart w:id="30614" w:name="_ETM_Q64_555560"/>
      <w:bookmarkEnd w:id="30614"/>
      <w:r>
        <w:rPr>
          <w:rFonts w:hint="cs"/>
          <w:rtl/>
          <w:lang w:eastAsia="he-IL"/>
        </w:rPr>
        <w:t xml:space="preserve"> מרב מיכאלי, </w:t>
      </w:r>
      <w:bookmarkStart w:id="30615" w:name="_ETM_Q64_560352"/>
      <w:bookmarkEnd w:id="30615"/>
      <w:r>
        <w:rPr>
          <w:rFonts w:hint="cs"/>
          <w:rtl/>
          <w:lang w:eastAsia="he-IL"/>
        </w:rPr>
        <w:t>כן</w:t>
      </w:r>
      <w:r w:rsidR="00432B0F">
        <w:rPr>
          <w:rFonts w:hint="cs"/>
          <w:rtl/>
          <w:lang w:eastAsia="he-IL"/>
        </w:rPr>
        <w:t>,</w:t>
      </w:r>
      <w:r>
        <w:rPr>
          <w:rFonts w:hint="cs"/>
          <w:rtl/>
          <w:lang w:eastAsia="he-IL"/>
        </w:rPr>
        <w:t xml:space="preserve"> בבקשה.</w:t>
      </w:r>
      <w:bookmarkStart w:id="30616" w:name="_ETM_Q64_564130"/>
      <w:bookmarkStart w:id="30617" w:name="_ETM_Q64_567790"/>
      <w:bookmarkEnd w:id="30616"/>
      <w:bookmarkEnd w:id="30617"/>
      <w:r>
        <w:rPr>
          <w:rFonts w:hint="cs"/>
          <w:rtl/>
          <w:lang w:eastAsia="he-IL"/>
        </w:rPr>
        <w:t xml:space="preserve"> שלוש דקות, בבקשה, לרשותך.</w:t>
      </w:r>
    </w:p>
    <w:p w:rsidR="00304FBD" w:rsidRDefault="00304FBD" w:rsidP="00E60D06">
      <w:pPr>
        <w:rPr>
          <w:rtl/>
          <w:lang w:eastAsia="he-IL"/>
        </w:rPr>
      </w:pPr>
    </w:p>
    <w:p w:rsidR="00304FBD" w:rsidRDefault="00304FBD" w:rsidP="00E60D06">
      <w:pPr>
        <w:pStyle w:val="a4"/>
        <w:keepNext/>
        <w:rPr>
          <w:rtl/>
        </w:rPr>
      </w:pPr>
      <w:bookmarkStart w:id="30618" w:name="ET_speaker_5090_11"/>
      <w:r w:rsidRPr="00FD4F78">
        <w:rPr>
          <w:rStyle w:val="TagStyle"/>
          <w:rtl/>
        </w:rPr>
        <w:t xml:space="preserve"> &lt;&lt; דובר &gt;&gt; </w:t>
      </w:r>
      <w:bookmarkStart w:id="30619" w:name="_Toc194414268"/>
      <w:bookmarkStart w:id="30620" w:name="_Toc233629252"/>
      <w:r>
        <w:rPr>
          <w:rtl/>
        </w:rPr>
        <w:t>מרב מיכאלי (העבודה):</w:t>
      </w:r>
      <w:bookmarkEnd w:id="30619"/>
      <w:bookmarkEnd w:id="30620"/>
      <w:r w:rsidRPr="00FD4F78">
        <w:rPr>
          <w:rStyle w:val="TagStyle"/>
          <w:rtl/>
        </w:rPr>
        <w:t xml:space="preserve"> &lt;&lt; דובר &gt;&gt;</w:t>
      </w:r>
      <w:r>
        <w:rPr>
          <w:rtl/>
        </w:rPr>
        <w:t xml:space="preserve"> </w:t>
      </w:r>
      <w:bookmarkEnd w:id="30618"/>
    </w:p>
    <w:p w:rsidR="00304FBD" w:rsidRDefault="00304FBD" w:rsidP="00356066">
      <w:pPr>
        <w:rPr>
          <w:rtl/>
          <w:lang w:eastAsia="he-IL"/>
        </w:rPr>
      </w:pPr>
    </w:p>
    <w:p w:rsidR="00304FBD" w:rsidRDefault="00304FBD" w:rsidP="00E60D06">
      <w:pPr>
        <w:rPr>
          <w:rtl/>
          <w:lang w:eastAsia="he-IL"/>
        </w:rPr>
      </w:pPr>
      <w:r>
        <w:rPr>
          <w:rFonts w:hint="cs"/>
          <w:rtl/>
          <w:lang w:eastAsia="he-IL"/>
        </w:rPr>
        <w:t>תודה רבה. הקול קולו של קרעי, אבל הידיים</w:t>
      </w:r>
      <w:bookmarkStart w:id="30621" w:name="_ETM_Q64_589750"/>
      <w:bookmarkEnd w:id="30621"/>
      <w:r>
        <w:rPr>
          <w:rFonts w:hint="cs"/>
          <w:rtl/>
          <w:lang w:eastAsia="he-IL"/>
        </w:rPr>
        <w:t xml:space="preserve"> ידי </w:t>
      </w:r>
      <w:bookmarkStart w:id="30622" w:name="_ETM_Q64_591051"/>
      <w:bookmarkEnd w:id="30622"/>
      <w:r>
        <w:rPr>
          <w:rFonts w:hint="cs"/>
          <w:rtl/>
          <w:lang w:eastAsia="he-IL"/>
        </w:rPr>
        <w:t>נתניהו. זה לא מסובך לדעת את זה.</w:t>
      </w:r>
    </w:p>
    <w:p w:rsidR="00304FBD" w:rsidRDefault="00304FBD" w:rsidP="00E60D06">
      <w:pPr>
        <w:rPr>
          <w:rtl/>
          <w:lang w:eastAsia="he-IL"/>
        </w:rPr>
      </w:pPr>
    </w:p>
    <w:p w:rsidR="00304FBD" w:rsidRDefault="00304FBD" w:rsidP="00E60D06">
      <w:pPr>
        <w:pStyle w:val="af5"/>
        <w:keepNext/>
        <w:rPr>
          <w:rtl/>
        </w:rPr>
      </w:pPr>
      <w:bookmarkStart w:id="30623" w:name="ET_interruption_5801_31"/>
      <w:r w:rsidRPr="00607BA6">
        <w:rPr>
          <w:rStyle w:val="TagStyle"/>
          <w:rtl/>
        </w:rPr>
        <w:t xml:space="preserve"> &lt;&lt; קריאה &gt;&gt; </w:t>
      </w:r>
      <w:r>
        <w:rPr>
          <w:rtl/>
        </w:rPr>
        <w:t>אריאל קלנר (הליכוד):</w:t>
      </w:r>
      <w:r w:rsidRPr="00607BA6">
        <w:rPr>
          <w:rStyle w:val="TagStyle"/>
          <w:rtl/>
        </w:rPr>
        <w:t xml:space="preserve"> &lt;&lt; קריאה &gt;&gt;</w:t>
      </w:r>
      <w:r>
        <w:rPr>
          <w:rtl/>
        </w:rPr>
        <w:t xml:space="preserve"> </w:t>
      </w:r>
      <w:bookmarkEnd w:id="30623"/>
    </w:p>
    <w:p w:rsidR="00304FBD" w:rsidRDefault="00304FBD" w:rsidP="00356066">
      <w:pPr>
        <w:rPr>
          <w:rtl/>
          <w:lang w:eastAsia="he-IL"/>
        </w:rPr>
      </w:pPr>
    </w:p>
    <w:p w:rsidR="00304FBD" w:rsidRDefault="00304FBD" w:rsidP="00E60D06">
      <w:pPr>
        <w:rPr>
          <w:rtl/>
          <w:lang w:eastAsia="he-IL"/>
        </w:rPr>
      </w:pPr>
      <w:r>
        <w:rPr>
          <w:rFonts w:hint="cs"/>
          <w:rtl/>
          <w:lang w:eastAsia="he-IL"/>
        </w:rPr>
        <w:t>איפה אני בסיפור?</w:t>
      </w:r>
    </w:p>
    <w:p w:rsidR="00304FBD" w:rsidRDefault="00304FBD" w:rsidP="00E60D06">
      <w:pPr>
        <w:rPr>
          <w:rtl/>
          <w:lang w:eastAsia="he-IL"/>
        </w:rPr>
      </w:pPr>
    </w:p>
    <w:p w:rsidR="00304FBD" w:rsidRDefault="00304FBD" w:rsidP="00E60D06">
      <w:pPr>
        <w:pStyle w:val="-"/>
        <w:keepNext/>
        <w:rPr>
          <w:rtl/>
        </w:rPr>
      </w:pPr>
      <w:r w:rsidRPr="00FD4F78">
        <w:rPr>
          <w:rStyle w:val="TagStyle"/>
          <w:rtl/>
        </w:rPr>
        <w:t xml:space="preserve"> &lt;&lt; דובר_המשך &gt;&gt; </w:t>
      </w:r>
      <w:r>
        <w:rPr>
          <w:rtl/>
        </w:rPr>
        <w:t>מרב מיכאלי (העבודה):</w:t>
      </w:r>
      <w:r w:rsidRPr="00FD4F78">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432B0F">
      <w:pPr>
        <w:rPr>
          <w:rtl/>
          <w:lang w:eastAsia="he-IL"/>
        </w:rPr>
      </w:pPr>
      <w:r>
        <w:rPr>
          <w:rFonts w:hint="cs"/>
          <w:rtl/>
          <w:lang w:eastAsia="he-IL"/>
        </w:rPr>
        <w:t xml:space="preserve">אה, </w:t>
      </w:r>
      <w:bookmarkStart w:id="30624" w:name="_ETM_Q64_594117"/>
      <w:bookmarkEnd w:id="30624"/>
      <w:r>
        <w:rPr>
          <w:rFonts w:hint="cs"/>
          <w:rtl/>
          <w:lang w:eastAsia="he-IL"/>
        </w:rPr>
        <w:t xml:space="preserve">נכון, איפה אתה בסיפור? </w:t>
      </w:r>
      <w:bookmarkStart w:id="30625" w:name="_ETM_Q64_596048"/>
      <w:bookmarkEnd w:id="30625"/>
      <w:r>
        <w:rPr>
          <w:rFonts w:hint="cs"/>
          <w:rtl/>
          <w:lang w:eastAsia="he-IL"/>
        </w:rPr>
        <w:t>אני מצטערת. אני מצטערת, כמעט כמעט קיפחתי</w:t>
      </w:r>
      <w:bookmarkStart w:id="30626" w:name="_ETM_Q64_600077"/>
      <w:bookmarkEnd w:id="30626"/>
      <w:r>
        <w:rPr>
          <w:rFonts w:hint="cs"/>
          <w:rtl/>
          <w:lang w:eastAsia="he-IL"/>
        </w:rPr>
        <w:t xml:space="preserve"> אותך, אדוני המציע. כמעט כמעט קיפחתי אותך</w:t>
      </w:r>
      <w:bookmarkStart w:id="30627" w:name="_ETM_Q64_604497"/>
      <w:bookmarkEnd w:id="30627"/>
      <w:r>
        <w:rPr>
          <w:rFonts w:hint="cs"/>
          <w:rtl/>
          <w:lang w:eastAsia="he-IL"/>
        </w:rPr>
        <w:t xml:space="preserve">, אז אתה צודק. </w:t>
      </w:r>
      <w:bookmarkStart w:id="30628" w:name="_ETM_Q64_606377"/>
      <w:bookmarkEnd w:id="30628"/>
      <w:r>
        <w:rPr>
          <w:rFonts w:hint="cs"/>
          <w:rtl/>
          <w:lang w:eastAsia="he-IL"/>
        </w:rPr>
        <w:t>אבל אני מצטערת שגם אתה מופעל כמו כל השאר על החוטים האלה. אתה יודע איך אפשר</w:t>
      </w:r>
      <w:bookmarkStart w:id="30629" w:name="_ETM_Q64_612566"/>
      <w:bookmarkEnd w:id="30629"/>
      <w:r>
        <w:rPr>
          <w:rFonts w:hint="cs"/>
          <w:rtl/>
          <w:lang w:eastAsia="he-IL"/>
        </w:rPr>
        <w:t xml:space="preserve"> לדעת את זה? משום שתחילת הסיפור</w:t>
      </w:r>
      <w:bookmarkStart w:id="30630" w:name="_ETM_Q64_616156"/>
      <w:bookmarkEnd w:id="30630"/>
      <w:r>
        <w:rPr>
          <w:rFonts w:hint="cs"/>
          <w:rtl/>
          <w:lang w:eastAsia="he-IL"/>
        </w:rPr>
        <w:t xml:space="preserve"> ב-2014, כשנתניהו סגר את רשות השידור</w:t>
      </w:r>
      <w:r w:rsidR="00432B0F">
        <w:rPr>
          <w:rFonts w:hint="cs"/>
          <w:rtl/>
          <w:lang w:eastAsia="he-IL"/>
        </w:rPr>
        <w:t>,</w:t>
      </w:r>
      <w:r>
        <w:rPr>
          <w:rFonts w:hint="cs"/>
          <w:rtl/>
          <w:lang w:eastAsia="he-IL"/>
        </w:rPr>
        <w:t xml:space="preserve"> ברגל גסה</w:t>
      </w:r>
      <w:bookmarkStart w:id="30631" w:name="_ETM_Q64_621675"/>
      <w:bookmarkEnd w:id="30631"/>
      <w:r>
        <w:rPr>
          <w:rFonts w:hint="cs"/>
          <w:rtl/>
          <w:lang w:eastAsia="he-IL"/>
        </w:rPr>
        <w:t xml:space="preserve"> ומטורפת לקח רשות שהייתה</w:t>
      </w:r>
      <w:bookmarkStart w:id="30632" w:name="_ETM_Q64_624666"/>
      <w:bookmarkEnd w:id="30632"/>
      <w:r>
        <w:rPr>
          <w:rFonts w:hint="cs"/>
          <w:rtl/>
          <w:lang w:eastAsia="he-IL"/>
        </w:rPr>
        <w:t xml:space="preserve"> רשות עצמאית מקום המדינה, שאפילו לא הייתה תלויה לגמרי במדינת ישראל</w:t>
      </w:r>
      <w:bookmarkStart w:id="30633" w:name="_ETM_Q64_628726"/>
      <w:bookmarkEnd w:id="30633"/>
      <w:r>
        <w:rPr>
          <w:rFonts w:hint="cs"/>
          <w:rtl/>
          <w:lang w:eastAsia="he-IL"/>
        </w:rPr>
        <w:t xml:space="preserve">, בממשלה, בשביל התקציב שלה, כי הייתה לה אגרה. אז עשו רפורמה </w:t>
      </w:r>
      <w:r>
        <w:rPr>
          <w:rFonts w:hint="eastAsia"/>
          <w:rtl/>
          <w:lang w:eastAsia="he-IL"/>
        </w:rPr>
        <w:t>–</w:t>
      </w:r>
      <w:r>
        <w:rPr>
          <w:rFonts w:hint="cs"/>
          <w:rtl/>
          <w:lang w:eastAsia="he-IL"/>
        </w:rPr>
        <w:t xml:space="preserve"> וואו</w:t>
      </w:r>
      <w:r w:rsidR="00432B0F">
        <w:rPr>
          <w:rFonts w:hint="cs"/>
          <w:rtl/>
          <w:lang w:eastAsia="he-IL"/>
        </w:rPr>
        <w:t>,</w:t>
      </w:r>
      <w:r>
        <w:rPr>
          <w:rFonts w:hint="cs"/>
          <w:rtl/>
          <w:lang w:eastAsia="he-IL"/>
        </w:rPr>
        <w:t xml:space="preserve"> רפורמה, </w:t>
      </w:r>
      <w:bookmarkStart w:id="30634" w:name="_ETM_Q64_635713"/>
      <w:bookmarkEnd w:id="30634"/>
      <w:r>
        <w:rPr>
          <w:rFonts w:hint="cs"/>
          <w:rtl/>
          <w:lang w:eastAsia="he-IL"/>
        </w:rPr>
        <w:t>היום יש סאונד טוב במיוחד למילה רפורמה</w:t>
      </w:r>
      <w:bookmarkStart w:id="30635" w:name="_ETM_Q64_638322"/>
      <w:bookmarkEnd w:id="30635"/>
      <w:r>
        <w:rPr>
          <w:rFonts w:hint="cs"/>
          <w:rtl/>
          <w:lang w:eastAsia="he-IL"/>
        </w:rPr>
        <w:t xml:space="preserve"> </w:t>
      </w:r>
      <w:r>
        <w:rPr>
          <w:rFonts w:hint="eastAsia"/>
          <w:rtl/>
          <w:lang w:eastAsia="he-IL"/>
        </w:rPr>
        <w:t>–</w:t>
      </w:r>
      <w:r>
        <w:rPr>
          <w:rFonts w:hint="cs"/>
          <w:rtl/>
          <w:lang w:eastAsia="he-IL"/>
        </w:rPr>
        <w:t xml:space="preserve"> ומחקו את רשות השידור. עכשיו, הייתה רפורמה חתומה עם</w:t>
      </w:r>
      <w:r w:rsidR="00AD73BA">
        <w:rPr>
          <w:rFonts w:hint="cs"/>
          <w:rtl/>
          <w:lang w:eastAsia="he-IL"/>
        </w:rPr>
        <w:t xml:space="preserve"> </w:t>
      </w:r>
      <w:r w:rsidR="00432B0F">
        <w:rPr>
          <w:rFonts w:hint="cs"/>
          <w:rtl/>
          <w:lang w:eastAsia="he-IL"/>
        </w:rPr>
        <w:t>2,000</w:t>
      </w:r>
      <w:r>
        <w:rPr>
          <w:rFonts w:hint="cs"/>
          <w:rtl/>
          <w:lang w:eastAsia="he-IL"/>
        </w:rPr>
        <w:t xml:space="preserve"> עובדות ועובדי רשות השידור,</w:t>
      </w:r>
      <w:bookmarkStart w:id="30636" w:name="_ETM_Q64_645063"/>
      <w:bookmarkEnd w:id="30636"/>
      <w:r>
        <w:rPr>
          <w:rFonts w:hint="cs"/>
          <w:rtl/>
          <w:lang w:eastAsia="he-IL"/>
        </w:rPr>
        <w:t xml:space="preserve"> שהיו אמורים לפרוש בהסכמה עם הסכם מכובד</w:t>
      </w:r>
      <w:bookmarkStart w:id="30637" w:name="_ETM_Q64_647563"/>
      <w:bookmarkEnd w:id="30637"/>
      <w:r>
        <w:rPr>
          <w:rFonts w:hint="cs"/>
          <w:rtl/>
          <w:lang w:eastAsia="he-IL"/>
        </w:rPr>
        <w:t>. בחקיקה דרסו את הרפורמה הזאת בפעם הראשונה</w:t>
      </w:r>
      <w:bookmarkStart w:id="30638" w:name="_ETM_Q64_650992"/>
      <w:bookmarkEnd w:id="30638"/>
      <w:r>
        <w:rPr>
          <w:rFonts w:hint="cs"/>
          <w:rtl/>
          <w:lang w:eastAsia="he-IL"/>
        </w:rPr>
        <w:t xml:space="preserve"> בתולדות מדינת ישראל. למה? בשביל להקים את תאגיד השידור הציבורי, </w:t>
      </w:r>
      <w:bookmarkStart w:id="30639" w:name="_ETM_Q64_656182"/>
      <w:bookmarkEnd w:id="30639"/>
      <w:r>
        <w:rPr>
          <w:rFonts w:hint="cs"/>
          <w:rtl/>
          <w:lang w:eastAsia="he-IL"/>
        </w:rPr>
        <w:t>שיהיה הרבה יותר תלוי בממשלה.</w:t>
      </w:r>
    </w:p>
    <w:p w:rsidR="00304FBD" w:rsidRDefault="00304FBD" w:rsidP="00E60D06">
      <w:pPr>
        <w:rPr>
          <w:rtl/>
          <w:lang w:eastAsia="he-IL"/>
        </w:rPr>
      </w:pPr>
    </w:p>
    <w:p w:rsidR="00304FBD" w:rsidRDefault="00304FBD" w:rsidP="00AD73BA">
      <w:pPr>
        <w:rPr>
          <w:rtl/>
          <w:lang w:eastAsia="he-IL"/>
        </w:rPr>
      </w:pPr>
      <w:r>
        <w:rPr>
          <w:rFonts w:hint="cs"/>
          <w:rtl/>
          <w:lang w:eastAsia="he-IL"/>
        </w:rPr>
        <w:t xml:space="preserve"> וראו זה פלא</w:t>
      </w:r>
      <w:r w:rsidR="00AD73BA">
        <w:rPr>
          <w:rFonts w:hint="cs"/>
          <w:rtl/>
          <w:lang w:eastAsia="he-IL"/>
        </w:rPr>
        <w:t>,</w:t>
      </w:r>
      <w:bookmarkStart w:id="30640" w:name="_ETM_Q64_661672"/>
      <w:bookmarkEnd w:id="30640"/>
      <w:r>
        <w:rPr>
          <w:rFonts w:hint="cs"/>
          <w:rtl/>
          <w:lang w:eastAsia="he-IL"/>
        </w:rPr>
        <w:t xml:space="preserve"> מ</w:t>
      </w:r>
      <w:r w:rsidR="00AD73BA">
        <w:rPr>
          <w:rFonts w:hint="cs"/>
          <w:rtl/>
          <w:lang w:eastAsia="he-IL"/>
        </w:rPr>
        <w:t>י</w:t>
      </w:r>
      <w:r>
        <w:rPr>
          <w:rFonts w:hint="cs"/>
          <w:rtl/>
          <w:lang w:eastAsia="he-IL"/>
        </w:rPr>
        <w:t>יד הלך נתניהו לבחירות, חזר מהן ואמר:</w:t>
      </w:r>
      <w:bookmarkStart w:id="30641" w:name="_ETM_Q64_664612"/>
      <w:bookmarkEnd w:id="30641"/>
      <w:r>
        <w:rPr>
          <w:rFonts w:hint="cs"/>
          <w:rtl/>
          <w:lang w:eastAsia="he-IL"/>
        </w:rPr>
        <w:t xml:space="preserve"> בעצם התחרטתי, </w:t>
      </w:r>
      <w:bookmarkStart w:id="30642" w:name="_ETM_Q64_666533"/>
      <w:bookmarkEnd w:id="30642"/>
      <w:r>
        <w:rPr>
          <w:rFonts w:hint="cs"/>
          <w:rtl/>
          <w:lang w:eastAsia="he-IL"/>
        </w:rPr>
        <w:t>לא צריך את התאגיד, ואני מעוניין לסגור את התאגיד; בעצם אני מעוניין לקצץ את</w:t>
      </w:r>
      <w:bookmarkStart w:id="30643" w:name="_ETM_Q64_670553"/>
      <w:bookmarkEnd w:id="30643"/>
      <w:r>
        <w:rPr>
          <w:rFonts w:hint="cs"/>
          <w:rtl/>
          <w:lang w:eastAsia="he-IL"/>
        </w:rPr>
        <w:t xml:space="preserve"> התקציב לתאגיד; בעצם אני מעוניין לפצל את התאגיד</w:t>
      </w:r>
      <w:bookmarkStart w:id="30644" w:name="_ETM_Q64_674163"/>
      <w:bookmarkEnd w:id="30644"/>
      <w:r>
        <w:rPr>
          <w:rFonts w:hint="cs"/>
          <w:rtl/>
          <w:lang w:eastAsia="he-IL"/>
        </w:rPr>
        <w:t>. זה היה ב-2016, 2017, 2018</w:t>
      </w:r>
      <w:bookmarkStart w:id="30645" w:name="_ETM_Q64_677292"/>
      <w:bookmarkEnd w:id="30645"/>
      <w:r>
        <w:rPr>
          <w:rFonts w:hint="cs"/>
          <w:rtl/>
          <w:lang w:eastAsia="he-IL"/>
        </w:rPr>
        <w:t>, 2019, 2020</w:t>
      </w:r>
      <w:bookmarkStart w:id="30646" w:name="_ETM_Q64_681153"/>
      <w:bookmarkEnd w:id="30646"/>
      <w:r>
        <w:rPr>
          <w:rFonts w:hint="cs"/>
          <w:rtl/>
          <w:lang w:eastAsia="he-IL"/>
        </w:rPr>
        <w:t>, 2021. כל שנה הייתה איזו</w:t>
      </w:r>
      <w:bookmarkStart w:id="30647" w:name="_ETM_Q64_684662"/>
      <w:bookmarkEnd w:id="30647"/>
      <w:r>
        <w:rPr>
          <w:rFonts w:hint="cs"/>
          <w:rtl/>
          <w:lang w:eastAsia="he-IL"/>
        </w:rPr>
        <w:t xml:space="preserve"> גזרה חדשה נגד התאגיד. התאגיד לא קיבל ולו עשר דקות</w:t>
      </w:r>
      <w:bookmarkStart w:id="30648" w:name="_ETM_Q64_688973"/>
      <w:bookmarkEnd w:id="30648"/>
      <w:r>
        <w:rPr>
          <w:rFonts w:hint="cs"/>
          <w:rtl/>
          <w:lang w:eastAsia="he-IL"/>
        </w:rPr>
        <w:t xml:space="preserve"> </w:t>
      </w:r>
      <w:bookmarkStart w:id="30649" w:name="_ETM_Q64_691347"/>
      <w:bookmarkEnd w:id="30649"/>
      <w:r>
        <w:rPr>
          <w:rFonts w:hint="cs"/>
          <w:rtl/>
          <w:lang w:eastAsia="he-IL"/>
        </w:rPr>
        <w:t>רצופות לפעול בלי שנתניהו והשרים המתחלפים שלו וחברי הכנסת המתחלפים שלו</w:t>
      </w:r>
      <w:bookmarkStart w:id="30650" w:name="_ETM_Q64_695782"/>
      <w:bookmarkEnd w:id="30650"/>
      <w:r>
        <w:rPr>
          <w:rFonts w:hint="cs"/>
          <w:rtl/>
          <w:lang w:eastAsia="he-IL"/>
        </w:rPr>
        <w:t>, שעושים בשבילו את העבודה השחורה, מאיימים על התאגיד באופן כזה או אחר</w:t>
      </w:r>
      <w:bookmarkStart w:id="30651" w:name="_ETM_Q64_702062"/>
      <w:bookmarkEnd w:id="30651"/>
      <w:r>
        <w:rPr>
          <w:rFonts w:hint="cs"/>
          <w:rtl/>
          <w:lang w:eastAsia="he-IL"/>
        </w:rPr>
        <w:t xml:space="preserve">. </w:t>
      </w:r>
    </w:p>
    <w:p w:rsidR="00304FBD" w:rsidRDefault="00304FBD" w:rsidP="00E60D06">
      <w:pPr>
        <w:rPr>
          <w:rtl/>
          <w:lang w:eastAsia="he-IL"/>
        </w:rPr>
      </w:pPr>
    </w:p>
    <w:p w:rsidR="00304FBD" w:rsidRDefault="00304FBD" w:rsidP="00E60D06">
      <w:pPr>
        <w:rPr>
          <w:rtl/>
          <w:lang w:eastAsia="he-IL"/>
        </w:rPr>
      </w:pPr>
      <w:r>
        <w:rPr>
          <w:rFonts w:hint="cs"/>
          <w:rtl/>
          <w:lang w:eastAsia="he-IL"/>
        </w:rPr>
        <w:t>אז חברות וחברים,</w:t>
      </w:r>
      <w:bookmarkStart w:id="30652" w:name="_ETM_Q64_705202"/>
      <w:bookmarkEnd w:id="30652"/>
      <w:r>
        <w:rPr>
          <w:rFonts w:hint="cs"/>
          <w:rtl/>
          <w:lang w:eastAsia="he-IL"/>
        </w:rPr>
        <w:t xml:space="preserve"> האובססיה המשוגעת עם התקשורת </w:t>
      </w:r>
      <w:r>
        <w:rPr>
          <w:rFonts w:hint="eastAsia"/>
          <w:rtl/>
          <w:lang w:eastAsia="he-IL"/>
        </w:rPr>
        <w:t>–</w:t>
      </w:r>
      <w:r>
        <w:rPr>
          <w:rFonts w:hint="cs"/>
          <w:rtl/>
          <w:lang w:eastAsia="he-IL"/>
        </w:rPr>
        <w:t xml:space="preserve"> שהביאה את נתניהו </w:t>
      </w:r>
      <w:bookmarkStart w:id="30653" w:name="_ETM_Q64_711682"/>
      <w:bookmarkEnd w:id="30653"/>
      <w:r>
        <w:rPr>
          <w:rFonts w:hint="cs"/>
          <w:rtl/>
          <w:lang w:eastAsia="he-IL"/>
        </w:rPr>
        <w:t>לחדרי החקירות ולדוכן הנאשמים, והביאה את מדינת ישראל למקום הנמוך שהיא נמצאת בו</w:t>
      </w:r>
      <w:bookmarkStart w:id="30654" w:name="_ETM_Q64_720452"/>
      <w:bookmarkEnd w:id="30654"/>
      <w:r>
        <w:rPr>
          <w:rFonts w:hint="cs"/>
          <w:rtl/>
          <w:lang w:eastAsia="he-IL"/>
        </w:rPr>
        <w:t xml:space="preserve"> </w:t>
      </w:r>
      <w:r>
        <w:rPr>
          <w:rFonts w:hint="eastAsia"/>
          <w:rtl/>
          <w:lang w:eastAsia="he-IL"/>
        </w:rPr>
        <w:t>–</w:t>
      </w:r>
      <w:r>
        <w:rPr>
          <w:rFonts w:hint="cs"/>
          <w:rtl/>
          <w:lang w:eastAsia="he-IL"/>
        </w:rPr>
        <w:t xml:space="preserve"> מביאה אותנו</w:t>
      </w:r>
      <w:bookmarkStart w:id="30655" w:name="_ETM_Q64_724254"/>
      <w:bookmarkEnd w:id="30655"/>
      <w:r>
        <w:rPr>
          <w:rFonts w:hint="cs"/>
          <w:rtl/>
          <w:lang w:eastAsia="he-IL"/>
        </w:rPr>
        <w:t xml:space="preserve"> שוב לעוד קרב על חייו על התאגיד, התאגיד</w:t>
      </w:r>
      <w:bookmarkStart w:id="30656" w:name="_ETM_Q64_725522"/>
      <w:bookmarkEnd w:id="30656"/>
      <w:r>
        <w:rPr>
          <w:rFonts w:hint="cs"/>
          <w:rtl/>
          <w:lang w:eastAsia="he-IL"/>
        </w:rPr>
        <w:t xml:space="preserve"> שמיליונים צופות וצופים בדברי האיכות שהוא עושה. אז בסדר,</w:t>
      </w:r>
      <w:bookmarkStart w:id="30657" w:name="_ETM_Q64_733342"/>
      <w:bookmarkEnd w:id="30657"/>
      <w:r>
        <w:rPr>
          <w:rFonts w:hint="cs"/>
          <w:rtl/>
          <w:lang w:eastAsia="he-IL"/>
        </w:rPr>
        <w:t xml:space="preserve"> תביאו אותם לכנסת, והם יראו פה את הדוחות הכספיים שלהם. תאמינו לי, חברים, אחרי כל ההתעללויות האלה, </w:t>
      </w:r>
      <w:bookmarkStart w:id="30658" w:name="_ETM_Q64_740032"/>
      <w:bookmarkEnd w:id="30658"/>
      <w:r>
        <w:rPr>
          <w:rFonts w:hint="cs"/>
          <w:rtl/>
          <w:lang w:eastAsia="he-IL"/>
        </w:rPr>
        <w:t>קטן עליהם.</w:t>
      </w:r>
    </w:p>
    <w:p w:rsidR="00304FBD" w:rsidRDefault="00304FBD" w:rsidP="00E60D06">
      <w:pPr>
        <w:rPr>
          <w:rtl/>
          <w:lang w:eastAsia="he-IL"/>
        </w:rPr>
      </w:pPr>
    </w:p>
    <w:p w:rsidR="00304FBD" w:rsidRDefault="00304FBD" w:rsidP="00E60D06">
      <w:pPr>
        <w:pStyle w:val="af5"/>
        <w:keepNext/>
        <w:rPr>
          <w:rtl/>
        </w:rPr>
      </w:pPr>
      <w:r w:rsidRPr="00C91FBB">
        <w:rPr>
          <w:rStyle w:val="TagStyle"/>
          <w:rtl/>
        </w:rPr>
        <w:t xml:space="preserve"> &lt;&lt; קריאה &gt;&gt; </w:t>
      </w:r>
      <w:r>
        <w:rPr>
          <w:rtl/>
        </w:rPr>
        <w:t>אריאל קלנר (הליכוד):</w:t>
      </w:r>
      <w:r w:rsidRPr="00C91FBB">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את בעד?</w:t>
      </w:r>
    </w:p>
    <w:p w:rsidR="00304FBD" w:rsidRDefault="00304FBD" w:rsidP="00E60D06">
      <w:pPr>
        <w:rPr>
          <w:rtl/>
          <w:lang w:eastAsia="he-IL"/>
        </w:rPr>
      </w:pPr>
    </w:p>
    <w:p w:rsidR="00304FBD" w:rsidRDefault="00304FBD" w:rsidP="00E60D06">
      <w:pPr>
        <w:pStyle w:val="af6"/>
        <w:keepNext/>
        <w:rPr>
          <w:rtl/>
        </w:rPr>
      </w:pPr>
      <w:r w:rsidRPr="00FD4F78">
        <w:rPr>
          <w:rStyle w:val="TagStyle"/>
          <w:rtl/>
        </w:rPr>
        <w:t xml:space="preserve"> &lt;&lt; יור &gt;&gt; </w:t>
      </w:r>
      <w:r>
        <w:rPr>
          <w:rtl/>
        </w:rPr>
        <w:t>היו"ר יבגני סובה:</w:t>
      </w:r>
      <w:r w:rsidRPr="00FD4F78">
        <w:rPr>
          <w:rStyle w:val="TagStyle"/>
          <w:rtl/>
        </w:rPr>
        <w:t xml:space="preserve"> &lt;&lt; יור &gt;&gt;</w:t>
      </w:r>
      <w:r>
        <w:rPr>
          <w:rtl/>
        </w:rPr>
        <w:t xml:space="preserve"> </w:t>
      </w:r>
    </w:p>
    <w:p w:rsidR="00304FBD" w:rsidRDefault="00304FBD" w:rsidP="00356066">
      <w:pPr>
        <w:rPr>
          <w:rtl/>
          <w:lang w:eastAsia="he-IL"/>
        </w:rPr>
      </w:pPr>
      <w:r>
        <w:rPr>
          <w:rFonts w:hint="cs"/>
          <w:rtl/>
          <w:lang w:eastAsia="he-IL"/>
        </w:rPr>
        <w:t xml:space="preserve"> </w:t>
      </w:r>
    </w:p>
    <w:p w:rsidR="00304FBD" w:rsidRDefault="00304FBD" w:rsidP="00AD73BA">
      <w:pPr>
        <w:rPr>
          <w:rtl/>
          <w:lang w:eastAsia="he-IL"/>
        </w:rPr>
      </w:pPr>
      <w:r>
        <w:rPr>
          <w:rFonts w:hint="cs"/>
          <w:rtl/>
          <w:lang w:eastAsia="he-IL"/>
        </w:rPr>
        <w:t xml:space="preserve"> תודה לחברת הכנסת מרב מיכאלי</w:t>
      </w:r>
      <w:bookmarkStart w:id="30659" w:name="_ETM_Q64_746672"/>
      <w:bookmarkEnd w:id="30659"/>
      <w:r>
        <w:rPr>
          <w:rFonts w:hint="cs"/>
          <w:rtl/>
          <w:lang w:eastAsia="he-IL"/>
        </w:rPr>
        <w:t xml:space="preserve">. חברת הכנסת יסמין פרידמן </w:t>
      </w:r>
      <w:r>
        <w:rPr>
          <w:rFonts w:hint="eastAsia"/>
          <w:rtl/>
          <w:lang w:eastAsia="he-IL"/>
        </w:rPr>
        <w:t>–</w:t>
      </w:r>
      <w:r>
        <w:rPr>
          <w:rFonts w:hint="cs"/>
          <w:rtl/>
          <w:lang w:eastAsia="he-IL"/>
        </w:rPr>
        <w:t xml:space="preserve"> אינה נוכחת;</w:t>
      </w:r>
      <w:bookmarkStart w:id="30660" w:name="_ETM_Q64_749392"/>
      <w:bookmarkEnd w:id="30660"/>
      <w:r>
        <w:rPr>
          <w:rFonts w:hint="cs"/>
          <w:rtl/>
          <w:lang w:eastAsia="he-IL"/>
        </w:rPr>
        <w:t xml:space="preserve"> </w:t>
      </w:r>
      <w:bookmarkStart w:id="30661" w:name="_ETM_Q64_750120"/>
      <w:bookmarkEnd w:id="30661"/>
      <w:r>
        <w:rPr>
          <w:rFonts w:hint="cs"/>
          <w:rtl/>
          <w:lang w:eastAsia="he-IL"/>
        </w:rPr>
        <w:t xml:space="preserve">חבר הכנסת משה טור פז </w:t>
      </w:r>
      <w:r>
        <w:rPr>
          <w:rFonts w:hint="eastAsia"/>
          <w:rtl/>
          <w:lang w:eastAsia="he-IL"/>
        </w:rPr>
        <w:t>–</w:t>
      </w:r>
      <w:r>
        <w:rPr>
          <w:rFonts w:hint="cs"/>
          <w:rtl/>
          <w:lang w:eastAsia="he-IL"/>
        </w:rPr>
        <w:t xml:space="preserve"> אינו נוכח. חברת הכנסת גלית דיסטל אטבריאן</w:t>
      </w:r>
      <w:r w:rsidR="00AD73BA">
        <w:rPr>
          <w:rFonts w:hint="cs"/>
          <w:rtl/>
          <w:lang w:eastAsia="he-IL"/>
        </w:rPr>
        <w:t>,</w:t>
      </w:r>
      <w:r>
        <w:rPr>
          <w:rFonts w:hint="cs"/>
          <w:rtl/>
          <w:lang w:eastAsia="he-IL"/>
        </w:rPr>
        <w:t xml:space="preserve"> </w:t>
      </w:r>
      <w:bookmarkStart w:id="30662" w:name="_ETM_Q64_755272"/>
      <w:bookmarkEnd w:id="30662"/>
      <w:r>
        <w:rPr>
          <w:rFonts w:hint="cs"/>
          <w:rtl/>
          <w:lang w:eastAsia="he-IL"/>
        </w:rPr>
        <w:t>שלוש דקות לרשותך, בבקשה.</w:t>
      </w:r>
    </w:p>
    <w:p w:rsidR="00304FBD" w:rsidRDefault="00304FBD" w:rsidP="00E60D06">
      <w:pPr>
        <w:rPr>
          <w:rtl/>
          <w:lang w:eastAsia="he-IL"/>
        </w:rPr>
      </w:pPr>
    </w:p>
    <w:p w:rsidR="00304FBD" w:rsidRDefault="00304FBD" w:rsidP="00E60D06">
      <w:pPr>
        <w:pStyle w:val="a4"/>
        <w:keepNext/>
        <w:rPr>
          <w:rtl/>
        </w:rPr>
      </w:pPr>
      <w:bookmarkStart w:id="30663" w:name="ET_speaker_6149_4"/>
      <w:r w:rsidRPr="005C5F52">
        <w:rPr>
          <w:rStyle w:val="TagStyle"/>
          <w:rtl/>
        </w:rPr>
        <w:t xml:space="preserve">&lt;&lt; דובר &gt;&gt; </w:t>
      </w:r>
      <w:bookmarkStart w:id="30664" w:name="_Toc194414269"/>
      <w:bookmarkStart w:id="30665" w:name="_Toc233629253"/>
      <w:r>
        <w:rPr>
          <w:rtl/>
        </w:rPr>
        <w:t>גלית דיסטל אטבריאן (הליכוד):</w:t>
      </w:r>
      <w:bookmarkEnd w:id="30664"/>
      <w:bookmarkEnd w:id="30665"/>
      <w:r w:rsidRPr="005C5F52">
        <w:rPr>
          <w:rStyle w:val="TagStyle"/>
          <w:rtl/>
        </w:rPr>
        <w:t xml:space="preserve"> &lt;&lt; דובר &gt;&gt;</w:t>
      </w:r>
      <w:r>
        <w:rPr>
          <w:rtl/>
        </w:rPr>
        <w:t xml:space="preserve">   </w:t>
      </w:r>
      <w:bookmarkEnd w:id="30663"/>
    </w:p>
    <w:p w:rsidR="00304FBD" w:rsidRDefault="00304FBD" w:rsidP="00356066">
      <w:pPr>
        <w:rPr>
          <w:rtl/>
        </w:rPr>
      </w:pPr>
    </w:p>
    <w:p w:rsidR="00304FBD" w:rsidRDefault="00304FBD" w:rsidP="00432B0F">
      <w:pPr>
        <w:rPr>
          <w:rtl/>
        </w:rPr>
      </w:pPr>
      <w:r>
        <w:rPr>
          <w:rFonts w:hint="cs"/>
          <w:rtl/>
        </w:rPr>
        <w:t xml:space="preserve">חברת הכנסת מיכאלי, הקשבתי לך עכשיו </w:t>
      </w:r>
      <w:r w:rsidR="00AD73BA">
        <w:rPr>
          <w:rFonts w:hint="cs"/>
          <w:rtl/>
        </w:rPr>
        <w:t>ב</w:t>
      </w:r>
      <w:r>
        <w:rPr>
          <w:rFonts w:hint="cs"/>
          <w:rtl/>
        </w:rPr>
        <w:t>רוב קשב, ואני תוהה איך הגעתם למסקנה שכולנו רובוט על חוטים, שביבי מוביל ומסית אותנו, שאין לנו דעה עצמאית, שיש רק ביבי האל המושלם הכול-יכול, הזדוני</w:t>
      </w:r>
      <w:r w:rsidR="00432B0F">
        <w:rPr>
          <w:rFonts w:hint="cs"/>
          <w:rtl/>
        </w:rPr>
        <w:t>,</w:t>
      </w:r>
      <w:r>
        <w:rPr>
          <w:rFonts w:hint="cs"/>
          <w:rtl/>
        </w:rPr>
        <w:t xml:space="preserve"> שמתכנן תוכניות</w:t>
      </w:r>
      <w:r w:rsidR="00432B0F">
        <w:rPr>
          <w:rFonts w:hint="cs"/>
          <w:rtl/>
        </w:rPr>
        <w:t>,</w:t>
      </w:r>
      <w:r>
        <w:rPr>
          <w:rFonts w:hint="cs"/>
          <w:rtl/>
        </w:rPr>
        <w:t xml:space="preserve"> ואנחנו נטולי דעת ובינה.</w:t>
      </w:r>
    </w:p>
    <w:p w:rsidR="00304FBD" w:rsidRDefault="00304FBD" w:rsidP="00E60D06">
      <w:pPr>
        <w:rPr>
          <w:rtl/>
        </w:rPr>
      </w:pPr>
    </w:p>
    <w:p w:rsidR="00304FBD" w:rsidRDefault="00304FBD" w:rsidP="00432B0F">
      <w:pPr>
        <w:rPr>
          <w:rtl/>
        </w:rPr>
      </w:pPr>
      <w:r>
        <w:rPr>
          <w:rFonts w:hint="cs"/>
          <w:rtl/>
        </w:rPr>
        <w:t>לפני כמה דקות שאלה אותי חברת הכנסת מלינובסקי</w:t>
      </w:r>
      <w:r w:rsidR="00432B0F">
        <w:rPr>
          <w:rFonts w:hint="cs"/>
          <w:rtl/>
        </w:rPr>
        <w:t>:</w:t>
      </w:r>
      <w:r>
        <w:rPr>
          <w:rFonts w:hint="cs"/>
          <w:rtl/>
        </w:rPr>
        <w:t xml:space="preserve"> תגידי, מה תעשו, מה תעשו כשביבי כבר לא יהיה? אמרתי לה: יוליה, מה אתם תעשו? מה אתם תעשו ביום שייקחו לכם את ביבי ותצטרכו להודות</w:t>
      </w:r>
      <w:r w:rsidR="00432B0F">
        <w:rPr>
          <w:rFonts w:hint="cs"/>
          <w:rtl/>
        </w:rPr>
        <w:t>:</w:t>
      </w:r>
      <w:r>
        <w:rPr>
          <w:rFonts w:hint="cs"/>
          <w:rtl/>
        </w:rPr>
        <w:t xml:space="preserve"> אופס, יש פה</w:t>
      </w:r>
      <w:r w:rsidR="00AD73BA">
        <w:rPr>
          <w:rFonts w:hint="cs"/>
          <w:rtl/>
        </w:rPr>
        <w:t xml:space="preserve"> שניים וחצי </w:t>
      </w:r>
      <w:r>
        <w:rPr>
          <w:rFonts w:hint="cs"/>
          <w:rtl/>
        </w:rPr>
        <w:t>מיליון אזרחים</w:t>
      </w:r>
      <w:r w:rsidR="00432B0F">
        <w:rPr>
          <w:rFonts w:hint="cs"/>
          <w:rtl/>
        </w:rPr>
        <w:t>,</w:t>
      </w:r>
      <w:r>
        <w:rPr>
          <w:rFonts w:hint="cs"/>
          <w:rtl/>
        </w:rPr>
        <w:t xml:space="preserve"> החרדים עדיין כאן, הביביסטים עדיין כאן, המזרחים עדיין כאן, המתנחלים והמשיחיסטים – כולם עדיין כאן. מה תעשו אז? בואו נשאל את זה אחרת: למי תגידו כן? מי </w:t>
      </w:r>
      <w:bookmarkStart w:id="30666" w:name="_ETM_Q65_248913"/>
      <w:bookmarkEnd w:id="30666"/>
      <w:r>
        <w:rPr>
          <w:rFonts w:hint="cs"/>
          <w:rtl/>
        </w:rPr>
        <w:t xml:space="preserve">יהיה לגיטימי? איזה ראש ממשלה מטעם הליכוד לא יוציא אתכם להפגנות? אמסלם </w:t>
      </w:r>
      <w:r>
        <w:rPr>
          <w:rtl/>
        </w:rPr>
        <w:t>–</w:t>
      </w:r>
      <w:r>
        <w:rPr>
          <w:rFonts w:hint="cs"/>
          <w:rtl/>
        </w:rPr>
        <w:t xml:space="preserve"> אתם תפרקו את הצבא ותפרקו את הכלכלה; אוחנה? תפרקו את הצבא ותפרקו את הכלכלה</w:t>
      </w:r>
      <w:r w:rsidR="00432B0F">
        <w:rPr>
          <w:rFonts w:hint="cs"/>
          <w:rtl/>
        </w:rPr>
        <w:t>;</w:t>
      </w:r>
      <w:r>
        <w:rPr>
          <w:rFonts w:hint="cs"/>
          <w:rtl/>
        </w:rPr>
        <w:t xml:space="preserve"> סמוטריץ' יהיה שר חינוך – </w:t>
      </w:r>
      <w:bookmarkStart w:id="30667" w:name="_ETM_Q65_263115"/>
      <w:bookmarkEnd w:id="30667"/>
      <w:r>
        <w:rPr>
          <w:rFonts w:hint="cs"/>
          <w:rtl/>
        </w:rPr>
        <w:t xml:space="preserve">תהפכו את המדינה; בן גביר יהיה שר משפטים </w:t>
      </w:r>
      <w:r>
        <w:rPr>
          <w:rtl/>
        </w:rPr>
        <w:t>–</w:t>
      </w:r>
      <w:r>
        <w:rPr>
          <w:rFonts w:hint="cs"/>
          <w:rtl/>
        </w:rPr>
        <w:t xml:space="preserve"> הלכה הדמוקרטיה. </w:t>
      </w:r>
    </w:p>
    <w:p w:rsidR="00304FBD" w:rsidRDefault="00304FBD" w:rsidP="00E60D06">
      <w:pPr>
        <w:rPr>
          <w:rtl/>
        </w:rPr>
      </w:pPr>
      <w:bookmarkStart w:id="30668" w:name="_ETM_Q65_274397"/>
      <w:bookmarkStart w:id="30669" w:name="_ETM_Q65_274471"/>
      <w:bookmarkEnd w:id="30668"/>
      <w:bookmarkEnd w:id="30669"/>
    </w:p>
    <w:p w:rsidR="00304FBD" w:rsidRDefault="00304FBD" w:rsidP="00432B0F">
      <w:pPr>
        <w:rPr>
          <w:rtl/>
        </w:rPr>
      </w:pPr>
      <w:bookmarkStart w:id="30670" w:name="_ETM_Q65_275290"/>
      <w:bookmarkStart w:id="30671" w:name="_ETM_Q65_275335"/>
      <w:bookmarkEnd w:id="30670"/>
      <w:bookmarkEnd w:id="30671"/>
      <w:r>
        <w:rPr>
          <w:rFonts w:hint="cs"/>
          <w:rtl/>
        </w:rPr>
        <w:t>אין לכם יכולת להבין שיש פה עם מאחורי הנתניהו. והינה משהו – אני כל כך מקווה שהוא יחצה פעם אחת את השמאל, כי לשמאל יש יתרון אחד, והוא יכולת חשיבה מורכבת, ואתם מאבדים את היתרון הזה. אני אומר את זה פעם אחת – 1, 2, 3: זה לא ביבי שמסית אותנו, זה ביבי שמרסן אותנו. כי את התאגיד אני רוצה לסגור. כי אני עבדתי בו חמש שנים, והרגשתי גזענות סאלח שבתית על בשרי</w:t>
      </w:r>
      <w:r w:rsidR="00432B0F">
        <w:rPr>
          <w:rFonts w:hint="cs"/>
          <w:rtl/>
        </w:rPr>
        <w:t>.</w:t>
      </w:r>
      <w:r>
        <w:rPr>
          <w:rFonts w:hint="cs"/>
          <w:rtl/>
        </w:rPr>
        <w:t xml:space="preserve"> קלנר פה לא מתנגד לוועדת חקירה ממלכתית כי ביבי אמר לו. באמת, כמה שנים אתה מדבר נגד מערכת המשפט? אנחנו לא בובות על חוט של ביבי. ביבי הוא אחרון הממלכתיים</w:t>
      </w:r>
      <w:r w:rsidR="00432B0F">
        <w:rPr>
          <w:rFonts w:hint="cs"/>
          <w:rtl/>
        </w:rPr>
        <w:t>.</w:t>
      </w:r>
      <w:r>
        <w:rPr>
          <w:rFonts w:hint="cs"/>
          <w:rtl/>
        </w:rPr>
        <w:t xml:space="preserve"> ביבי הוא הבאפר, ביבי הוא המחסום. כשהוא ילך, אתם לא תאמינו, כי אתם בתוך ה-</w:t>
      </w:r>
      <w:r>
        <w:t>echo chamber</w:t>
      </w:r>
      <w:r>
        <w:rPr>
          <w:rFonts w:hint="cs"/>
          <w:rtl/>
        </w:rPr>
        <w:t xml:space="preserve"> של עצמכם, תקועים בפנטזיות של עצמכם, ולא מבינים שיש פה</w:t>
      </w:r>
      <w:r w:rsidR="00AD73BA">
        <w:rPr>
          <w:rFonts w:hint="cs"/>
          <w:rtl/>
        </w:rPr>
        <w:t xml:space="preserve"> שניים וחצי </w:t>
      </w:r>
      <w:r>
        <w:rPr>
          <w:rFonts w:hint="cs"/>
          <w:rtl/>
        </w:rPr>
        <w:t xml:space="preserve">מיליון אנשים שנמאס להם מדיכוי, נמאס להם מגזענות, נמאס להם מאכיפה </w:t>
      </w:r>
      <w:bookmarkStart w:id="30672" w:name="_ETM_Q65_350200"/>
      <w:bookmarkEnd w:id="30672"/>
      <w:r>
        <w:rPr>
          <w:rFonts w:hint="cs"/>
          <w:rtl/>
        </w:rPr>
        <w:t>בררנית, נמאס להם להיות אזרחים סוג ב'</w:t>
      </w:r>
      <w:r w:rsidR="00432B0F">
        <w:rPr>
          <w:rFonts w:hint="cs"/>
          <w:rtl/>
        </w:rPr>
        <w:t>,</w:t>
      </w:r>
      <w:r>
        <w:rPr>
          <w:rFonts w:hint="cs"/>
          <w:rtl/>
        </w:rPr>
        <w:t xml:space="preserve"> נמאס להם להרגיש ניכור כשהם פותחים את הטלוויזיה, להרגיש </w:t>
      </w:r>
      <w:bookmarkStart w:id="30673" w:name="_ETM_Q65_356937"/>
      <w:bookmarkEnd w:id="30673"/>
      <w:r>
        <w:rPr>
          <w:rFonts w:hint="cs"/>
          <w:rtl/>
        </w:rPr>
        <w:t xml:space="preserve">ניכור כשהם שומעים את העליון, להרגיש </w:t>
      </w:r>
      <w:bookmarkStart w:id="30674" w:name="_ETM_Q65_361806"/>
      <w:bookmarkEnd w:id="30674"/>
      <w:r>
        <w:rPr>
          <w:rFonts w:hint="cs"/>
          <w:rtl/>
        </w:rPr>
        <w:t xml:space="preserve">ניכור כשהם שומעים את ראשי מערכת הביטחון. בכל פינה אנחנו מרגישים ניכור, ואתם לא שומעים אותנו, כי ביבי, ביבי, ביבי. </w:t>
      </w:r>
      <w:bookmarkStart w:id="30675" w:name="_ETM_Q65_368780"/>
      <w:bookmarkEnd w:id="30675"/>
    </w:p>
    <w:p w:rsidR="00304FBD" w:rsidRDefault="00304FBD" w:rsidP="00E60D06">
      <w:pPr>
        <w:rPr>
          <w:rtl/>
        </w:rPr>
      </w:pPr>
      <w:bookmarkStart w:id="30676" w:name="_ETM_Q65_368827"/>
      <w:bookmarkEnd w:id="30676"/>
    </w:p>
    <w:p w:rsidR="00304FBD" w:rsidRDefault="00304FBD" w:rsidP="00AD73BA">
      <w:pPr>
        <w:rPr>
          <w:rtl/>
        </w:rPr>
      </w:pPr>
      <w:bookmarkStart w:id="30677" w:name="_ETM_Q65_368926"/>
      <w:bookmarkStart w:id="30678" w:name="_ETM_Q65_369018"/>
      <w:bookmarkEnd w:id="30677"/>
      <w:bookmarkEnd w:id="30678"/>
      <w:r>
        <w:rPr>
          <w:rFonts w:hint="cs"/>
          <w:rtl/>
        </w:rPr>
        <w:t>אז אני אומרת לכם</w:t>
      </w:r>
      <w:r w:rsidR="00AD73BA">
        <w:rPr>
          <w:rFonts w:hint="cs"/>
          <w:rtl/>
        </w:rPr>
        <w:t>,</w:t>
      </w:r>
      <w:r>
        <w:rPr>
          <w:rFonts w:hint="cs"/>
          <w:rtl/>
        </w:rPr>
        <w:t xml:space="preserve"> </w:t>
      </w:r>
      <w:r>
        <w:t>careful</w:t>
      </w:r>
      <w:r w:rsidR="00AD73BA">
        <w:t xml:space="preserve"> with</w:t>
      </w:r>
      <w:r>
        <w:t xml:space="preserve"> what you wish for</w:t>
      </w:r>
      <w:r>
        <w:rPr>
          <w:rFonts w:hint="cs"/>
          <w:rtl/>
        </w:rPr>
        <w:t>, כי אם ביבי ילך – ביום שאחרי ביבי אתם אולי תחגגו שבוע, שבועיים, שלושה, אבל בסוף תצטרכו להבין שיש פה רוב אזרחי שרוצה שוויון, והוא לא יפסיק להילחם.</w:t>
      </w:r>
    </w:p>
    <w:p w:rsidR="00304FBD" w:rsidRDefault="00304FBD" w:rsidP="00E60D06">
      <w:pPr>
        <w:rPr>
          <w:rtl/>
        </w:rPr>
      </w:pPr>
    </w:p>
    <w:p w:rsidR="00304FBD" w:rsidRDefault="00304FBD" w:rsidP="00E60D06">
      <w:pPr>
        <w:pStyle w:val="af6"/>
        <w:keepNext/>
        <w:rPr>
          <w:rtl/>
        </w:rPr>
      </w:pPr>
      <w:r w:rsidRPr="005C5F52">
        <w:rPr>
          <w:rStyle w:val="TagStyle"/>
          <w:rtl/>
        </w:rPr>
        <w:t xml:space="preserve"> &lt;&lt; יור &gt;&gt; </w:t>
      </w:r>
      <w:r>
        <w:rPr>
          <w:rtl/>
        </w:rPr>
        <w:t>היו"ר יבגני סובה:</w:t>
      </w:r>
      <w:r w:rsidRPr="005C5F52">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תודה רבה לחברת הכנסת גלית דיסטל אטבריאן.</w:t>
      </w:r>
    </w:p>
    <w:p w:rsidR="00304FBD" w:rsidRDefault="00304FBD" w:rsidP="00E60D06">
      <w:pPr>
        <w:rPr>
          <w:rtl/>
        </w:rPr>
      </w:pPr>
    </w:p>
    <w:p w:rsidR="00304FBD" w:rsidRDefault="00304FBD" w:rsidP="00E60D06">
      <w:pPr>
        <w:pStyle w:val="af5"/>
        <w:keepNext/>
        <w:rPr>
          <w:rtl/>
        </w:rPr>
      </w:pPr>
      <w:bookmarkStart w:id="30679" w:name="ET_interruption_5807_7"/>
      <w:r w:rsidRPr="005C5F52">
        <w:rPr>
          <w:rStyle w:val="TagStyle"/>
          <w:rtl/>
        </w:rPr>
        <w:t xml:space="preserve"> &lt;&lt; קריאה &gt;&gt; </w:t>
      </w:r>
      <w:r>
        <w:rPr>
          <w:rtl/>
        </w:rPr>
        <w:t>קטי קטרין שטרית (הליכוד):</w:t>
      </w:r>
      <w:r w:rsidRPr="005C5F52">
        <w:rPr>
          <w:rStyle w:val="TagStyle"/>
          <w:rtl/>
        </w:rPr>
        <w:t xml:space="preserve"> &lt;&lt; קריאה &gt;&gt;</w:t>
      </w:r>
      <w:r>
        <w:rPr>
          <w:rtl/>
        </w:rPr>
        <w:t xml:space="preserve">   </w:t>
      </w:r>
      <w:bookmarkEnd w:id="30679"/>
    </w:p>
    <w:p w:rsidR="00304FBD" w:rsidRDefault="00304FBD" w:rsidP="00356066">
      <w:pPr>
        <w:rPr>
          <w:rtl/>
        </w:rPr>
      </w:pPr>
    </w:p>
    <w:p w:rsidR="00304FBD" w:rsidRDefault="00304FBD" w:rsidP="00356066">
      <w:pPr>
        <w:rPr>
          <w:rtl/>
        </w:rPr>
      </w:pPr>
      <w:bookmarkStart w:id="30680" w:name="_ETM_Q65_393320"/>
      <w:bookmarkStart w:id="30681" w:name="_ETM_Q65_393374"/>
      <w:bookmarkEnd w:id="30680"/>
      <w:bookmarkEnd w:id="30681"/>
      <w:r>
        <w:rPr>
          <w:rFonts w:hint="cs"/>
          <w:rtl/>
        </w:rPr>
        <w:t>אני מוחאת לה. מגיעות לה מחיאות כפיים.</w:t>
      </w:r>
    </w:p>
    <w:p w:rsidR="00304FBD" w:rsidRPr="00D70CD0" w:rsidRDefault="00304FBD" w:rsidP="00E60D06">
      <w:pPr>
        <w:rPr>
          <w:rtl/>
        </w:rPr>
      </w:pPr>
    </w:p>
    <w:p w:rsidR="00304FBD" w:rsidRDefault="00304FBD" w:rsidP="00E60D06">
      <w:pPr>
        <w:pStyle w:val="af6"/>
        <w:keepNext/>
        <w:rPr>
          <w:rtl/>
        </w:rPr>
      </w:pPr>
      <w:r w:rsidRPr="005C5F52">
        <w:rPr>
          <w:rStyle w:val="TagStyle"/>
          <w:rtl/>
        </w:rPr>
        <w:t xml:space="preserve">&lt;&lt; יור &gt;&gt; </w:t>
      </w:r>
      <w:r>
        <w:rPr>
          <w:rtl/>
        </w:rPr>
        <w:t>היו"ר יבגני סובה:</w:t>
      </w:r>
      <w:r w:rsidRPr="005C5F52">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אני קורא אותך לסדר קריאה </w:t>
      </w:r>
      <w:bookmarkStart w:id="30682" w:name="_ETM_Q65_393255"/>
      <w:bookmarkEnd w:id="30682"/>
      <w:r>
        <w:rPr>
          <w:rFonts w:hint="cs"/>
          <w:rtl/>
        </w:rPr>
        <w:t xml:space="preserve">שנייה. </w:t>
      </w:r>
      <w:bookmarkStart w:id="30683" w:name="_ETM_Q65_394350"/>
      <w:bookmarkEnd w:id="30683"/>
    </w:p>
    <w:p w:rsidR="00304FBD" w:rsidRDefault="00304FBD" w:rsidP="00E60D06">
      <w:pPr>
        <w:rPr>
          <w:rtl/>
        </w:rPr>
      </w:pPr>
      <w:bookmarkStart w:id="30684" w:name="_ETM_Q65_394436"/>
      <w:bookmarkEnd w:id="30684"/>
    </w:p>
    <w:p w:rsidR="00304FBD" w:rsidRDefault="00304FBD" w:rsidP="00E60D06">
      <w:pPr>
        <w:pStyle w:val="af5"/>
        <w:keepNext/>
        <w:rPr>
          <w:rtl/>
        </w:rPr>
      </w:pPr>
      <w:r w:rsidRPr="005C5F52">
        <w:rPr>
          <w:rStyle w:val="TagStyle"/>
          <w:rtl/>
        </w:rPr>
        <w:t xml:space="preserve">&lt;&lt; קריאה &gt;&gt; </w:t>
      </w:r>
      <w:r>
        <w:rPr>
          <w:rtl/>
        </w:rPr>
        <w:t>קטי קטרין שטרית (הליכוד):</w:t>
      </w:r>
      <w:r w:rsidRPr="005C5F52">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r>
        <w:rPr>
          <w:rFonts w:hint="cs"/>
          <w:rtl/>
        </w:rPr>
        <w:t>הכול טוב.</w:t>
      </w:r>
    </w:p>
    <w:p w:rsidR="00304FBD" w:rsidRDefault="00304FBD" w:rsidP="00E60D06">
      <w:pPr>
        <w:rPr>
          <w:rtl/>
        </w:rPr>
      </w:pPr>
    </w:p>
    <w:p w:rsidR="00304FBD" w:rsidRDefault="00304FBD" w:rsidP="00E60D06">
      <w:pPr>
        <w:pStyle w:val="af6"/>
        <w:keepNext/>
        <w:rPr>
          <w:rtl/>
        </w:rPr>
      </w:pPr>
      <w:r w:rsidRPr="00D70CD0">
        <w:rPr>
          <w:rStyle w:val="TagStyle"/>
          <w:rtl/>
        </w:rPr>
        <w:t xml:space="preserve"> &lt;&lt; יור &gt;&gt; </w:t>
      </w:r>
      <w:r>
        <w:rPr>
          <w:rtl/>
        </w:rPr>
        <w:t>היו"ר יבגני סובה:</w:t>
      </w:r>
      <w:r w:rsidRPr="00D70CD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קראתי אותך לסדר פעם שנייה, חברת הכנסת שטרית. </w:t>
      </w:r>
    </w:p>
    <w:p w:rsidR="00304FBD" w:rsidRDefault="00304FBD" w:rsidP="00E60D06">
      <w:pPr>
        <w:ind w:firstLine="0"/>
        <w:rPr>
          <w:rtl/>
        </w:rPr>
      </w:pPr>
    </w:p>
    <w:p w:rsidR="00304FBD" w:rsidRDefault="00304FBD" w:rsidP="00E60D06">
      <w:pPr>
        <w:pStyle w:val="af5"/>
        <w:keepNext/>
        <w:rPr>
          <w:rtl/>
        </w:rPr>
      </w:pPr>
      <w:bookmarkStart w:id="30685" w:name="ET_interruption_5807_14"/>
      <w:r w:rsidRPr="003E452B">
        <w:rPr>
          <w:rStyle w:val="TagStyle"/>
          <w:rtl/>
        </w:rPr>
        <w:t xml:space="preserve"> &lt;&lt; קריאה &gt;&gt; </w:t>
      </w:r>
      <w:r>
        <w:rPr>
          <w:rtl/>
        </w:rPr>
        <w:t>קטי קטרין שטרית (הליכוד):</w:t>
      </w:r>
      <w:r w:rsidRPr="003E452B">
        <w:rPr>
          <w:rStyle w:val="TagStyle"/>
          <w:rtl/>
        </w:rPr>
        <w:t xml:space="preserve"> &lt;&lt; קריאה &gt;&gt;</w:t>
      </w:r>
      <w:r>
        <w:rPr>
          <w:rtl/>
        </w:rPr>
        <w:t xml:space="preserve">   </w:t>
      </w:r>
      <w:bookmarkEnd w:id="30685"/>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af6"/>
        <w:keepNext/>
        <w:rPr>
          <w:rtl/>
        </w:rPr>
      </w:pPr>
      <w:r w:rsidRPr="003E452B">
        <w:rPr>
          <w:rStyle w:val="TagStyle"/>
          <w:rtl/>
        </w:rPr>
        <w:t xml:space="preserve"> &lt;&lt; יור &gt;&gt; </w:t>
      </w:r>
      <w:r>
        <w:rPr>
          <w:rtl/>
        </w:rPr>
        <w:t>היו"ר יבגני סובה:</w:t>
      </w:r>
      <w:r w:rsidRPr="003E452B">
        <w:rPr>
          <w:rStyle w:val="TagStyle"/>
          <w:rtl/>
        </w:rPr>
        <w:t xml:space="preserve"> &lt;&lt; יור &gt;&gt;</w:t>
      </w:r>
      <w:r>
        <w:rPr>
          <w:rtl/>
        </w:rPr>
        <w:t xml:space="preserve">   </w:t>
      </w:r>
    </w:p>
    <w:p w:rsidR="00304FBD" w:rsidRDefault="00304FBD" w:rsidP="00356066">
      <w:pPr>
        <w:rPr>
          <w:rtl/>
        </w:rPr>
      </w:pPr>
    </w:p>
    <w:p w:rsidR="00304FBD" w:rsidRPr="00D70CD0" w:rsidRDefault="00304FBD" w:rsidP="00E60D06">
      <w:pPr>
        <w:rPr>
          <w:rtl/>
        </w:rPr>
      </w:pPr>
      <w:r>
        <w:rPr>
          <w:rFonts w:hint="cs"/>
          <w:rtl/>
        </w:rPr>
        <w:t>אבל קראתי אותך לסדר פעם שנייה, בסדר? פעם שלישית אני אצטרך להוציא אותך. תודה.</w:t>
      </w:r>
    </w:p>
    <w:p w:rsidR="00304FBD" w:rsidRDefault="00304FBD" w:rsidP="00E60D06">
      <w:pPr>
        <w:rPr>
          <w:rtl/>
        </w:rPr>
      </w:pPr>
      <w:bookmarkStart w:id="30686" w:name="_ETM_Q65_394540"/>
      <w:bookmarkStart w:id="30687" w:name="_ETM_Q65_394604"/>
      <w:bookmarkStart w:id="30688" w:name="_ETM_Q65_394707"/>
      <w:bookmarkEnd w:id="30686"/>
      <w:bookmarkEnd w:id="30687"/>
      <w:bookmarkEnd w:id="30688"/>
    </w:p>
    <w:p w:rsidR="00304FBD" w:rsidRDefault="00304FBD" w:rsidP="00E60D06">
      <w:pPr>
        <w:rPr>
          <w:rtl/>
        </w:rPr>
      </w:pPr>
      <w:bookmarkStart w:id="30689" w:name="_ETM_Q65_394769"/>
      <w:bookmarkEnd w:id="30689"/>
      <w:r>
        <w:rPr>
          <w:rFonts w:hint="cs"/>
          <w:rtl/>
        </w:rPr>
        <w:t xml:space="preserve">חבר הכנסת ניסים ואטורי </w:t>
      </w:r>
      <w:r>
        <w:rPr>
          <w:rtl/>
        </w:rPr>
        <w:t>–</w:t>
      </w:r>
      <w:r>
        <w:rPr>
          <w:rFonts w:hint="cs"/>
          <w:rtl/>
        </w:rPr>
        <w:t xml:space="preserve"> אינו נוכח; חבר הכנסת חמד עמאר </w:t>
      </w:r>
      <w:r>
        <w:rPr>
          <w:rtl/>
        </w:rPr>
        <w:t>–</w:t>
      </w:r>
      <w:r>
        <w:rPr>
          <w:rFonts w:hint="cs"/>
          <w:rtl/>
        </w:rPr>
        <w:t xml:space="preserve"> אינו נוכח;</w:t>
      </w:r>
      <w:bookmarkStart w:id="30690" w:name="_ETM_Q65_418036"/>
      <w:bookmarkEnd w:id="30690"/>
      <w:r>
        <w:rPr>
          <w:rFonts w:hint="cs"/>
          <w:rtl/>
        </w:rPr>
        <w:t xml:space="preserve"> חברת הכנסת צגה מלקו </w:t>
      </w:r>
      <w:r>
        <w:rPr>
          <w:rtl/>
        </w:rPr>
        <w:t>–</w:t>
      </w:r>
      <w:r>
        <w:rPr>
          <w:rFonts w:hint="cs"/>
          <w:rtl/>
        </w:rPr>
        <w:t xml:space="preserve"> אינה נוכחת; חבר הכנסת ואליד אלהואשלה </w:t>
      </w:r>
      <w:r>
        <w:rPr>
          <w:rtl/>
        </w:rPr>
        <w:t>–</w:t>
      </w:r>
      <w:r>
        <w:rPr>
          <w:rFonts w:hint="cs"/>
          <w:rtl/>
        </w:rPr>
        <w:t xml:space="preserve"> אינו נוכח; </w:t>
      </w:r>
      <w:bookmarkStart w:id="30691" w:name="_ETM_Q65_420611"/>
      <w:bookmarkEnd w:id="30691"/>
      <w:r>
        <w:rPr>
          <w:rFonts w:hint="cs"/>
          <w:rtl/>
        </w:rPr>
        <w:t>חברת הכנסת אפרת רייטן מרום היא אחרונת הדוברים – אינה נוכחת. אם כן, מישהו רוצה לסכ</w:t>
      </w:r>
      <w:bookmarkStart w:id="30692" w:name="_ETM_Q65_430673"/>
      <w:bookmarkEnd w:id="30692"/>
      <w:r>
        <w:rPr>
          <w:rFonts w:hint="cs"/>
          <w:rtl/>
        </w:rPr>
        <w:t>ם? בבקשה, חבר הכנסת קלנר, תסכם. בבקשה, אתה יכול לסכם.</w:t>
      </w:r>
    </w:p>
    <w:p w:rsidR="00304FBD" w:rsidRDefault="00304FBD" w:rsidP="00E60D06">
      <w:pPr>
        <w:rPr>
          <w:rtl/>
        </w:rPr>
      </w:pPr>
    </w:p>
    <w:p w:rsidR="00304FBD" w:rsidRDefault="00304FBD" w:rsidP="00E60D06">
      <w:pPr>
        <w:pStyle w:val="a4"/>
        <w:keepNext/>
        <w:rPr>
          <w:rtl/>
        </w:rPr>
      </w:pPr>
      <w:bookmarkStart w:id="30693" w:name="ET_speaker_5801_8"/>
      <w:r w:rsidRPr="005C5F52">
        <w:rPr>
          <w:rStyle w:val="TagStyle"/>
          <w:rtl/>
        </w:rPr>
        <w:t xml:space="preserve"> &lt;&lt; דובר &gt;&gt; </w:t>
      </w:r>
      <w:bookmarkStart w:id="30694" w:name="_Toc194414270"/>
      <w:bookmarkStart w:id="30695" w:name="_Toc233629254"/>
      <w:r>
        <w:rPr>
          <w:rtl/>
        </w:rPr>
        <w:t>אריאל קלנר (הליכוד):</w:t>
      </w:r>
      <w:bookmarkEnd w:id="30694"/>
      <w:bookmarkEnd w:id="30695"/>
      <w:r w:rsidRPr="005C5F52">
        <w:rPr>
          <w:rStyle w:val="TagStyle"/>
          <w:rtl/>
        </w:rPr>
        <w:t xml:space="preserve"> &lt;&lt; דובר &gt;&gt;</w:t>
      </w:r>
      <w:r>
        <w:rPr>
          <w:rtl/>
        </w:rPr>
        <w:t xml:space="preserve">   </w:t>
      </w:r>
      <w:bookmarkEnd w:id="30693"/>
    </w:p>
    <w:p w:rsidR="00304FBD" w:rsidRDefault="00304FBD" w:rsidP="00356066">
      <w:pPr>
        <w:rPr>
          <w:rtl/>
        </w:rPr>
      </w:pPr>
    </w:p>
    <w:p w:rsidR="00304FBD" w:rsidRDefault="00304FBD" w:rsidP="00432B0F">
      <w:pPr>
        <w:rPr>
          <w:rtl/>
        </w:rPr>
      </w:pPr>
      <w:r>
        <w:rPr>
          <w:rFonts w:hint="cs"/>
          <w:rtl/>
        </w:rPr>
        <w:t>אדוני היושב-ראש, כמו ששמעת, אנשים פה – אף אחד לא יודע למה הוא מתנגד. למעשה, הצעת החוק הזאת היא הצעת חוק שמחוקקת מאחורי מסך בערות. באים ואומרים לנו</w:t>
      </w:r>
      <w:r w:rsidR="00432B0F">
        <w:rPr>
          <w:rFonts w:hint="cs"/>
          <w:rtl/>
        </w:rPr>
        <w:t>:</w:t>
      </w:r>
      <w:r>
        <w:rPr>
          <w:rFonts w:hint="cs"/>
          <w:rtl/>
        </w:rPr>
        <w:t xml:space="preserve"> התאגיד נותן גם היום, מפרסם </w:t>
      </w:r>
      <w:bookmarkStart w:id="30696" w:name="_ETM_Q65_483252"/>
      <w:bookmarkEnd w:id="30696"/>
      <w:r>
        <w:rPr>
          <w:rFonts w:hint="cs"/>
          <w:rtl/>
        </w:rPr>
        <w:t>דוחות, מעביר את הדוחות שלו לשר התקשורת</w:t>
      </w:r>
      <w:r w:rsidR="00432B0F">
        <w:rPr>
          <w:rFonts w:hint="cs"/>
          <w:rtl/>
        </w:rPr>
        <w:t>,</w:t>
      </w:r>
      <w:r>
        <w:rPr>
          <w:rFonts w:hint="cs"/>
          <w:rtl/>
        </w:rPr>
        <w:t xml:space="preserve"> אז מה? בשביל מה אתה צריך להעביר אותו לוועדת הכלכלה? אני אומר</w:t>
      </w:r>
      <w:r w:rsidR="00432B0F">
        <w:rPr>
          <w:rFonts w:hint="cs"/>
          <w:rtl/>
        </w:rPr>
        <w:t>,</w:t>
      </w:r>
      <w:r>
        <w:rPr>
          <w:rFonts w:hint="cs"/>
          <w:rtl/>
        </w:rPr>
        <w:t xml:space="preserve"> זה </w:t>
      </w:r>
      <w:bookmarkStart w:id="30697" w:name="_ETM_Q65_491617"/>
      <w:bookmarkEnd w:id="30697"/>
      <w:r>
        <w:rPr>
          <w:rFonts w:hint="cs"/>
          <w:rtl/>
        </w:rPr>
        <w:t>נכון, זה באמת נכון. היום שר התקשורת הוא מהמפלגה שלי</w:t>
      </w:r>
      <w:r w:rsidR="00432B0F">
        <w:rPr>
          <w:rFonts w:hint="cs"/>
          <w:rtl/>
        </w:rPr>
        <w:t>,</w:t>
      </w:r>
      <w:r>
        <w:rPr>
          <w:rFonts w:hint="cs"/>
          <w:rtl/>
        </w:rPr>
        <w:t xml:space="preserve"> שר התקשורת רואה את הדוחות האלה, וזה באמת – אבל מה יהיה אם שר התקשורת לא יהיה מהמפלגה</w:t>
      </w:r>
      <w:r>
        <w:rPr>
          <w:rtl/>
        </w:rPr>
        <w:t xml:space="preserve"> </w:t>
      </w:r>
      <w:r>
        <w:rPr>
          <w:rFonts w:hint="cs"/>
          <w:rtl/>
        </w:rPr>
        <w:t xml:space="preserve">שלי? מה יהיה אם אחד מכם </w:t>
      </w:r>
      <w:r>
        <w:rPr>
          <w:rtl/>
        </w:rPr>
        <w:t>–</w:t>
      </w:r>
      <w:r>
        <w:rPr>
          <w:rFonts w:hint="cs"/>
          <w:rtl/>
        </w:rPr>
        <w:t xml:space="preserve"> הגלגל מסתובב, כמו שאתם אומרים, או קואליציה הופכת לאופוזיציה, אופוזיציה </w:t>
      </w:r>
      <w:bookmarkStart w:id="30698" w:name="_ETM_Q65_508454"/>
      <w:bookmarkEnd w:id="30698"/>
      <w:r>
        <w:rPr>
          <w:rFonts w:hint="cs"/>
          <w:rtl/>
        </w:rPr>
        <w:t>לקואליציה – אחד מכם אולי יהיה שר התקשורת</w:t>
      </w:r>
      <w:r w:rsidR="00432B0F">
        <w:rPr>
          <w:rFonts w:hint="cs"/>
          <w:rtl/>
        </w:rPr>
        <w:t>,</w:t>
      </w:r>
      <w:r>
        <w:rPr>
          <w:rFonts w:hint="cs"/>
          <w:rtl/>
        </w:rPr>
        <w:t xml:space="preserve"> אחד מהיושבים פה? למי אני אפנה </w:t>
      </w:r>
      <w:bookmarkStart w:id="30699" w:name="_ETM_Q65_516653"/>
      <w:bookmarkEnd w:id="30699"/>
      <w:r>
        <w:rPr>
          <w:rFonts w:hint="cs"/>
          <w:rtl/>
        </w:rPr>
        <w:t>אז אם תהיה לי ביקורת? אם אני ארצה לדעת</w:t>
      </w:r>
      <w:r w:rsidR="00432B0F">
        <w:rPr>
          <w:rFonts w:hint="cs"/>
          <w:rtl/>
        </w:rPr>
        <w:t>,</w:t>
      </w:r>
      <w:r>
        <w:rPr>
          <w:rFonts w:hint="cs"/>
          <w:rtl/>
        </w:rPr>
        <w:t xml:space="preserve"> מי ישמור אז? ואני במקרה כזה דווקא המקום הזה, הבית הזה, שמייצג את כולם, מפלגות גדולות, מפלגות קטנות – לכל אחד כמעט יש פה</w:t>
      </w:r>
      <w:bookmarkStart w:id="30700" w:name="_ETM_Q65_531755"/>
      <w:bookmarkEnd w:id="30700"/>
      <w:r>
        <w:rPr>
          <w:rFonts w:hint="cs"/>
          <w:rtl/>
        </w:rPr>
        <w:t xml:space="preserve"> ייצוג. בוועדת הכלכלה, בדוח שנתי, כל אחד יוכל לשטוח את הטיעונים שלו. אז אין הצעת חוק הוגנת יותר מהצעת החוק הזאת. </w:t>
      </w:r>
      <w:bookmarkStart w:id="30701" w:name="_ETM_Q65_545430"/>
      <w:bookmarkEnd w:id="30701"/>
    </w:p>
    <w:p w:rsidR="00304FBD" w:rsidRDefault="00304FBD" w:rsidP="00E60D06">
      <w:pPr>
        <w:rPr>
          <w:rtl/>
        </w:rPr>
      </w:pPr>
      <w:bookmarkStart w:id="30702" w:name="_ETM_Q65_545503"/>
      <w:bookmarkEnd w:id="30702"/>
    </w:p>
    <w:p w:rsidR="00304FBD" w:rsidRDefault="00304FBD" w:rsidP="00432B0F">
      <w:pPr>
        <w:rPr>
          <w:rtl/>
        </w:rPr>
      </w:pPr>
      <w:bookmarkStart w:id="30703" w:name="_ETM_Q65_545599"/>
      <w:bookmarkStart w:id="30704" w:name="_ETM_Q65_545635"/>
      <w:bookmarkEnd w:id="30703"/>
      <w:bookmarkEnd w:id="30704"/>
      <w:r>
        <w:rPr>
          <w:rFonts w:hint="cs"/>
          <w:rtl/>
        </w:rPr>
        <w:t>אתם כרגע אולי מרוצים ממה שרואים בתאגיד, ואצלנו לא רוצים ולא מרוצים</w:t>
      </w:r>
      <w:r w:rsidR="00432B0F">
        <w:rPr>
          <w:rFonts w:hint="cs"/>
          <w:rtl/>
        </w:rPr>
        <w:t>,</w:t>
      </w:r>
      <w:r>
        <w:rPr>
          <w:rFonts w:hint="cs"/>
          <w:rtl/>
        </w:rPr>
        <w:t xml:space="preserve"> אבל אולי זה יתהפך</w:t>
      </w:r>
      <w:r w:rsidR="00432B0F">
        <w:rPr>
          <w:rFonts w:hint="cs"/>
          <w:rtl/>
        </w:rPr>
        <w:t>;</w:t>
      </w:r>
      <w:r>
        <w:rPr>
          <w:rFonts w:hint="cs"/>
          <w:rtl/>
        </w:rPr>
        <w:t xml:space="preserve"> אולי מחר התאגיד ישדר תוכניות שאנחנו דווקא נהיה מרוצים ואתם לא תהיו מרוצים, או משהו אחר. למי תפנו אז? החוק שלי, שבא ואומר לכם</w:t>
      </w:r>
      <w:r w:rsidR="00432B0F">
        <w:rPr>
          <w:rFonts w:hint="cs"/>
          <w:rtl/>
        </w:rPr>
        <w:t>:</w:t>
      </w:r>
      <w:r>
        <w:rPr>
          <w:rFonts w:hint="cs"/>
          <w:rtl/>
        </w:rPr>
        <w:t xml:space="preserve"> תוכלו להגיע לוועדת כלכלה לשטוח את טענותיכם, לפגוש את ראשי התאגיד, הוא חוק שכל-כולו נועד הרבה יותר לאופוזיציה מאשר לקואליציה. זה חוק שצריך להיות פה בהסכמה פה אחד. אז אתם בא</w:t>
      </w:r>
      <w:bookmarkStart w:id="30705" w:name="_ETM_Q65_583567"/>
      <w:bookmarkEnd w:id="30705"/>
      <w:r>
        <w:rPr>
          <w:rFonts w:hint="cs"/>
          <w:rtl/>
        </w:rPr>
        <w:t>ים ואומרים</w:t>
      </w:r>
      <w:r w:rsidR="00432B0F">
        <w:rPr>
          <w:rFonts w:hint="cs"/>
          <w:rtl/>
        </w:rPr>
        <w:t>:</w:t>
      </w:r>
      <w:r>
        <w:rPr>
          <w:rFonts w:hint="cs"/>
          <w:rtl/>
        </w:rPr>
        <w:t xml:space="preserve"> מדרון חלקלק</w:t>
      </w:r>
      <w:r w:rsidR="00432B0F">
        <w:rPr>
          <w:rFonts w:hint="cs"/>
          <w:rtl/>
        </w:rPr>
        <w:t>.</w:t>
      </w:r>
      <w:r>
        <w:rPr>
          <w:rFonts w:hint="cs"/>
          <w:rtl/>
        </w:rPr>
        <w:t xml:space="preserve"> זה הפתרון </w:t>
      </w:r>
      <w:r>
        <w:rPr>
          <w:rtl/>
        </w:rPr>
        <w:t>–</w:t>
      </w:r>
      <w:r>
        <w:rPr>
          <w:rFonts w:hint="cs"/>
          <w:rtl/>
        </w:rPr>
        <w:t xml:space="preserve"> תמיד מדרון חלקלק. איזה מדרון חלקלק? אתם גם ככה מתנגדים לחוקים האחרים. תתנגדו להם – תתמכו בזה. תהיו ענייניים. המינימום זה להיות ענייניים</w:t>
      </w:r>
      <w:r w:rsidR="00432B0F">
        <w:rPr>
          <w:rFonts w:hint="cs"/>
          <w:rtl/>
        </w:rPr>
        <w:t>,</w:t>
      </w:r>
      <w:r>
        <w:rPr>
          <w:rFonts w:hint="cs"/>
          <w:rtl/>
        </w:rPr>
        <w:t xml:space="preserve"> זה מה שמצפים מכם. זה מה שהציבור שלכם, הציבור של כולנו, מצפה מאיתנו. </w:t>
      </w:r>
    </w:p>
    <w:p w:rsidR="00304FBD" w:rsidRDefault="00304FBD" w:rsidP="00E60D06">
      <w:pPr>
        <w:rPr>
          <w:rtl/>
        </w:rPr>
      </w:pPr>
    </w:p>
    <w:p w:rsidR="00304FBD" w:rsidRDefault="00304FBD" w:rsidP="00432B0F">
      <w:pPr>
        <w:rPr>
          <w:rtl/>
        </w:rPr>
      </w:pPr>
      <w:r>
        <w:rPr>
          <w:rFonts w:hint="cs"/>
          <w:rtl/>
        </w:rPr>
        <w:t>הרי יש פה הצעת חוק שמה אומרת? שהתאגיד יבוא ויגיש דוחות גם בתחום הכספי והכלכל</w:t>
      </w:r>
      <w:r w:rsidR="00432B0F">
        <w:rPr>
          <w:rFonts w:hint="cs"/>
          <w:rtl/>
        </w:rPr>
        <w:t>י,</w:t>
      </w:r>
      <w:bookmarkStart w:id="30706" w:name="_ETM_Q65_611680"/>
      <w:bookmarkEnd w:id="30706"/>
      <w:r>
        <w:rPr>
          <w:rFonts w:hint="cs"/>
          <w:rtl/>
        </w:rPr>
        <w:t xml:space="preserve"> גם בתחום התוכן</w:t>
      </w:r>
      <w:r w:rsidR="00432B0F">
        <w:rPr>
          <w:rFonts w:hint="cs"/>
          <w:rtl/>
        </w:rPr>
        <w:t>;</w:t>
      </w:r>
      <w:r>
        <w:rPr>
          <w:rFonts w:hint="cs"/>
          <w:rtl/>
        </w:rPr>
        <w:t xml:space="preserve"> יצטרך לתת תשובות לאנשים שהעם שלח אותם – בלי קשר למי שר התקשורת, בלי קשר למי יושב-ראש ועדת הכלכלה</w:t>
      </w:r>
      <w:r w:rsidR="00432B0F">
        <w:rPr>
          <w:rFonts w:hint="cs"/>
          <w:rtl/>
        </w:rPr>
        <w:t>.</w:t>
      </w:r>
      <w:r>
        <w:rPr>
          <w:rFonts w:hint="cs"/>
          <w:rtl/>
        </w:rPr>
        <w:t xml:space="preserve"> בין שהוא מהמפלגה שלי, בין שהוא לא מהמפלגה שלי</w:t>
      </w:r>
      <w:r w:rsidR="00432B0F">
        <w:rPr>
          <w:rFonts w:hint="cs"/>
          <w:rtl/>
        </w:rPr>
        <w:t>,</w:t>
      </w:r>
      <w:r>
        <w:rPr>
          <w:rFonts w:hint="cs"/>
          <w:rtl/>
        </w:rPr>
        <w:t xml:space="preserve"> הוא יצטרך לקיים דיון, ואתם תוכלו לבוא </w:t>
      </w:r>
      <w:bookmarkStart w:id="30707" w:name="_ETM_Q65_632825"/>
      <w:bookmarkEnd w:id="30707"/>
      <w:r>
        <w:rPr>
          <w:rFonts w:hint="cs"/>
          <w:rtl/>
        </w:rPr>
        <w:t>לוועדה, הנציגים, ולשאול שאלות</w:t>
      </w:r>
      <w:r w:rsidR="00432B0F">
        <w:rPr>
          <w:rFonts w:hint="cs"/>
          <w:rtl/>
        </w:rPr>
        <w:t>, ו</w:t>
      </w:r>
      <w:r>
        <w:rPr>
          <w:rFonts w:hint="cs"/>
          <w:rtl/>
        </w:rPr>
        <w:t>תקבלו תשובות עבור הציבור שלכם.</w:t>
      </w:r>
    </w:p>
    <w:p w:rsidR="00304FBD" w:rsidRDefault="00304FBD" w:rsidP="00E60D06">
      <w:pPr>
        <w:rPr>
          <w:rtl/>
        </w:rPr>
      </w:pPr>
    </w:p>
    <w:p w:rsidR="00304FBD" w:rsidRDefault="00304FBD" w:rsidP="00E60D06">
      <w:pPr>
        <w:pStyle w:val="af5"/>
        <w:keepNext/>
        <w:rPr>
          <w:rtl/>
        </w:rPr>
      </w:pPr>
      <w:bookmarkStart w:id="30708" w:name="ET_interruption_6156_9"/>
      <w:r w:rsidRPr="001939F6">
        <w:rPr>
          <w:rStyle w:val="TagStyle"/>
          <w:rtl/>
        </w:rPr>
        <w:t xml:space="preserve"> &lt;&lt; קריאה &gt;&gt; </w:t>
      </w:r>
      <w:r>
        <w:rPr>
          <w:rtl/>
        </w:rPr>
        <w:t>גלעד קריב (העבודה):</w:t>
      </w:r>
      <w:r w:rsidRPr="001939F6">
        <w:rPr>
          <w:rStyle w:val="TagStyle"/>
          <w:rtl/>
        </w:rPr>
        <w:t xml:space="preserve"> &lt;&lt; קריאה &gt;&gt;</w:t>
      </w:r>
      <w:r>
        <w:rPr>
          <w:rtl/>
        </w:rPr>
        <w:t xml:space="preserve">   </w:t>
      </w:r>
      <w:bookmarkEnd w:id="30708"/>
    </w:p>
    <w:p w:rsidR="00304FBD" w:rsidRDefault="00304FBD" w:rsidP="00356066">
      <w:pPr>
        <w:rPr>
          <w:rtl/>
        </w:rPr>
      </w:pPr>
    </w:p>
    <w:p w:rsidR="00304FBD" w:rsidRDefault="00304FBD" w:rsidP="00E60D06">
      <w:pPr>
        <w:rPr>
          <w:rtl/>
        </w:rPr>
      </w:pPr>
      <w:r>
        <w:rPr>
          <w:rFonts w:hint="cs"/>
          <w:rtl/>
        </w:rPr>
        <w:t>גם היום אפשר.</w:t>
      </w:r>
    </w:p>
    <w:p w:rsidR="00304FBD" w:rsidRDefault="00304FBD" w:rsidP="00E60D06">
      <w:pPr>
        <w:rPr>
          <w:rtl/>
        </w:rPr>
      </w:pPr>
    </w:p>
    <w:p w:rsidR="00304FBD" w:rsidRDefault="00304FBD" w:rsidP="00E60D06">
      <w:pPr>
        <w:pStyle w:val="-"/>
        <w:keepNext/>
        <w:rPr>
          <w:rtl/>
        </w:rPr>
      </w:pPr>
      <w:bookmarkStart w:id="30709" w:name="ET_speakercontinue_5801_10"/>
      <w:r w:rsidRPr="001939F6">
        <w:rPr>
          <w:rStyle w:val="TagStyle"/>
          <w:rtl/>
        </w:rPr>
        <w:t xml:space="preserve"> &lt;&lt; דובר_המשך &gt;&gt; </w:t>
      </w:r>
      <w:r>
        <w:rPr>
          <w:rtl/>
        </w:rPr>
        <w:t>אריאל קלנר (הליכוד):</w:t>
      </w:r>
      <w:r w:rsidRPr="001939F6">
        <w:rPr>
          <w:rStyle w:val="TagStyle"/>
          <w:rtl/>
        </w:rPr>
        <w:t xml:space="preserve"> &lt;&lt; דובר_המשך &gt;&gt;</w:t>
      </w:r>
      <w:r>
        <w:rPr>
          <w:rtl/>
        </w:rPr>
        <w:t xml:space="preserve">   </w:t>
      </w:r>
      <w:bookmarkEnd w:id="30709"/>
    </w:p>
    <w:p w:rsidR="00304FBD" w:rsidRDefault="00304FBD" w:rsidP="00356066">
      <w:pPr>
        <w:rPr>
          <w:rtl/>
        </w:rPr>
      </w:pPr>
    </w:p>
    <w:p w:rsidR="00304FBD" w:rsidRDefault="00304FBD" w:rsidP="00432B0F">
      <w:pPr>
        <w:rPr>
          <w:rtl/>
        </w:rPr>
      </w:pPr>
      <w:r>
        <w:rPr>
          <w:rFonts w:hint="cs"/>
          <w:rtl/>
        </w:rPr>
        <w:t xml:space="preserve">גם היום, אבל היום אין לך משהו </w:t>
      </w:r>
      <w:bookmarkStart w:id="30710" w:name="_ETM_Q65_643719"/>
      <w:bookmarkEnd w:id="30710"/>
      <w:r>
        <w:rPr>
          <w:rFonts w:hint="cs"/>
          <w:rtl/>
        </w:rPr>
        <w:t>מסודר. אם יושב-ראש הוועדה בעדך – זה בסדר</w:t>
      </w:r>
      <w:r w:rsidR="00432B0F">
        <w:rPr>
          <w:rFonts w:hint="cs"/>
          <w:rtl/>
        </w:rPr>
        <w:t>;</w:t>
      </w:r>
      <w:r>
        <w:rPr>
          <w:rFonts w:hint="cs"/>
          <w:rtl/>
        </w:rPr>
        <w:t xml:space="preserve"> יושב-ראש הוועדה שלך </w:t>
      </w:r>
      <w:r>
        <w:rPr>
          <w:rtl/>
        </w:rPr>
        <w:t>–</w:t>
      </w:r>
      <w:r>
        <w:rPr>
          <w:rFonts w:hint="cs"/>
          <w:rtl/>
        </w:rPr>
        <w:t xml:space="preserve"> זה בסדר</w:t>
      </w:r>
      <w:r w:rsidR="00432B0F">
        <w:rPr>
          <w:rFonts w:hint="cs"/>
          <w:rtl/>
        </w:rPr>
        <w:t>.</w:t>
      </w:r>
      <w:r>
        <w:rPr>
          <w:rFonts w:hint="cs"/>
          <w:rtl/>
        </w:rPr>
        <w:t xml:space="preserve"> יושב-ראש הוועדה לא יהיה שלך, לא ירצה לשתף פעולה איתך – איך תכפה את זה עליו? לא תוכל. תצטרך לעבור הרבה מאוד פרוצדורות, ודווקא מה שאני מציע פה זה הדבר הכי הוגן. זה דבר שאתה יודע שהוא הוגן. </w:t>
      </w:r>
      <w:bookmarkStart w:id="30711" w:name="_ETM_Q65_664865"/>
      <w:bookmarkEnd w:id="30711"/>
      <w:r>
        <w:rPr>
          <w:rFonts w:hint="cs"/>
          <w:rtl/>
        </w:rPr>
        <w:t xml:space="preserve">גלעד, אתה יודע שמה שאני מציע פה הוגן, אבל בשם איזה מדרון חלקלק שאולי </w:t>
      </w:r>
      <w:r>
        <w:rPr>
          <w:rtl/>
        </w:rPr>
        <w:t>–</w:t>
      </w:r>
      <w:r>
        <w:rPr>
          <w:rFonts w:hint="cs"/>
          <w:rtl/>
        </w:rPr>
        <w:t xml:space="preserve"> אז תתנגד במדרון החלקלק.</w:t>
      </w:r>
    </w:p>
    <w:p w:rsidR="00304FBD" w:rsidRDefault="00304FBD" w:rsidP="00E60D06">
      <w:pPr>
        <w:rPr>
          <w:rtl/>
        </w:rPr>
      </w:pPr>
    </w:p>
    <w:p w:rsidR="00304FBD" w:rsidRDefault="00304FBD" w:rsidP="00E60D06">
      <w:pPr>
        <w:pStyle w:val="af5"/>
        <w:keepNext/>
        <w:rPr>
          <w:rtl/>
        </w:rPr>
      </w:pPr>
      <w:r w:rsidRPr="001939F6">
        <w:rPr>
          <w:rStyle w:val="TagStyle"/>
          <w:rtl/>
        </w:rPr>
        <w:t xml:space="preserve">&lt;&lt; קריאה &gt;&gt; </w:t>
      </w:r>
      <w:r>
        <w:rPr>
          <w:rtl/>
        </w:rPr>
        <w:t>גלעד קריב (העבודה):</w:t>
      </w:r>
      <w:r w:rsidRPr="001939F6">
        <w:rPr>
          <w:rStyle w:val="TagStyle"/>
          <w:rtl/>
        </w:rPr>
        <w:t xml:space="preserve"> &lt;&lt; קריאה &gt;&gt;</w:t>
      </w:r>
      <w:r>
        <w:rPr>
          <w:rtl/>
        </w:rPr>
        <w:t xml:space="preserve">   </w:t>
      </w:r>
    </w:p>
    <w:p w:rsidR="00304FBD" w:rsidRDefault="00304FBD" w:rsidP="00E60D06">
      <w:pPr>
        <w:keepNext/>
        <w:rPr>
          <w:rtl/>
        </w:rPr>
      </w:pPr>
    </w:p>
    <w:p w:rsidR="00304FBD" w:rsidRDefault="00304FBD" w:rsidP="00E60D06">
      <w:pPr>
        <w:keepNext/>
        <w:rPr>
          <w:rtl/>
        </w:rPr>
      </w:pPr>
      <w:r>
        <w:rPr>
          <w:rFonts w:hint="cs"/>
          <w:rtl/>
        </w:rPr>
        <w:t>זה לא.</w:t>
      </w:r>
    </w:p>
    <w:p w:rsidR="00304FBD" w:rsidRDefault="00304FBD" w:rsidP="00E60D06">
      <w:pPr>
        <w:rPr>
          <w:rtl/>
        </w:rPr>
      </w:pPr>
    </w:p>
    <w:p w:rsidR="00304FBD" w:rsidRDefault="00304FBD" w:rsidP="00E60D06">
      <w:pPr>
        <w:pStyle w:val="-"/>
        <w:keepNext/>
        <w:rPr>
          <w:rtl/>
        </w:rPr>
      </w:pPr>
      <w:bookmarkStart w:id="30712" w:name="ET_speakercontinue_5801_11"/>
      <w:r w:rsidRPr="001939F6">
        <w:rPr>
          <w:rStyle w:val="TagStyle"/>
          <w:rtl/>
        </w:rPr>
        <w:t xml:space="preserve"> &lt;&lt; דובר_המשך &gt;&gt; </w:t>
      </w:r>
      <w:r>
        <w:rPr>
          <w:rtl/>
        </w:rPr>
        <w:t>אריאל קלנר (הליכוד):</w:t>
      </w:r>
      <w:r w:rsidRPr="001939F6">
        <w:rPr>
          <w:rStyle w:val="TagStyle"/>
          <w:rtl/>
        </w:rPr>
        <w:t xml:space="preserve"> &lt;&lt; דובר_המשך &gt;&gt;</w:t>
      </w:r>
      <w:r>
        <w:rPr>
          <w:rtl/>
        </w:rPr>
        <w:t xml:space="preserve">   </w:t>
      </w:r>
      <w:bookmarkEnd w:id="30712"/>
    </w:p>
    <w:p w:rsidR="00304FBD" w:rsidRDefault="00304FBD" w:rsidP="00356066">
      <w:pPr>
        <w:rPr>
          <w:rtl/>
        </w:rPr>
      </w:pPr>
    </w:p>
    <w:p w:rsidR="00304FBD" w:rsidRDefault="00304FBD" w:rsidP="00E60D06">
      <w:pPr>
        <w:rPr>
          <w:rtl/>
        </w:rPr>
      </w:pPr>
      <w:r>
        <w:rPr>
          <w:rFonts w:hint="cs"/>
          <w:rtl/>
        </w:rPr>
        <w:t xml:space="preserve">החוק הזה הוא תהום? לשיטתך החוק הזה שאני מציע הוא תהום? אתה יודע שלא. אתה יודע שלא. </w:t>
      </w:r>
      <w:bookmarkStart w:id="30713" w:name="_ETM_Q65_686484"/>
      <w:bookmarkEnd w:id="30713"/>
    </w:p>
    <w:p w:rsidR="00304FBD" w:rsidRDefault="00304FBD" w:rsidP="00E60D06">
      <w:pPr>
        <w:rPr>
          <w:rtl/>
        </w:rPr>
      </w:pPr>
      <w:bookmarkStart w:id="30714" w:name="_ETM_Q65_686535"/>
      <w:bookmarkStart w:id="30715" w:name="_ETM_Q65_686650"/>
      <w:bookmarkEnd w:id="30714"/>
      <w:bookmarkEnd w:id="30715"/>
    </w:p>
    <w:p w:rsidR="00304FBD" w:rsidRDefault="00304FBD" w:rsidP="00E60D06">
      <w:pPr>
        <w:pStyle w:val="af5"/>
        <w:keepNext/>
        <w:rPr>
          <w:rtl/>
        </w:rPr>
      </w:pPr>
      <w:bookmarkStart w:id="30716" w:name="_ETM_Q65_686724"/>
      <w:bookmarkEnd w:id="30716"/>
      <w:r w:rsidRPr="001939F6">
        <w:rPr>
          <w:rStyle w:val="TagStyle"/>
          <w:rtl/>
        </w:rPr>
        <w:t xml:space="preserve">&lt;&lt; קריאה &gt;&gt; </w:t>
      </w:r>
      <w:r>
        <w:rPr>
          <w:rtl/>
        </w:rPr>
        <w:t>גלעד קריב (העבודה):</w:t>
      </w:r>
      <w:r w:rsidRPr="001939F6">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r>
        <w:rPr>
          <w:rFonts w:hint="cs"/>
          <w:rtl/>
        </w:rPr>
        <w:t>אבל מה לעשות?</w:t>
      </w:r>
    </w:p>
    <w:p w:rsidR="00304FBD" w:rsidRDefault="00304FBD" w:rsidP="00E60D06">
      <w:pPr>
        <w:rPr>
          <w:rtl/>
        </w:rPr>
      </w:pPr>
    </w:p>
    <w:p w:rsidR="00304FBD" w:rsidRDefault="00304FBD" w:rsidP="00E60D06">
      <w:pPr>
        <w:pStyle w:val="-"/>
        <w:keepNext/>
        <w:rPr>
          <w:rtl/>
        </w:rPr>
      </w:pPr>
      <w:bookmarkStart w:id="30717" w:name="ET_speakercontinue_5801_12"/>
      <w:r w:rsidRPr="001939F6">
        <w:rPr>
          <w:rStyle w:val="TagStyle"/>
          <w:rtl/>
        </w:rPr>
        <w:t xml:space="preserve"> &lt;&lt; דובר_המשך &gt;&gt; </w:t>
      </w:r>
      <w:r>
        <w:rPr>
          <w:rtl/>
        </w:rPr>
        <w:t>אריאל קלנר (הליכוד):</w:t>
      </w:r>
      <w:r w:rsidRPr="001939F6">
        <w:rPr>
          <w:rStyle w:val="TagStyle"/>
          <w:rtl/>
        </w:rPr>
        <w:t xml:space="preserve"> &lt;&lt; דובר_המשך &gt;&gt;</w:t>
      </w:r>
      <w:r>
        <w:rPr>
          <w:rtl/>
        </w:rPr>
        <w:t xml:space="preserve">   </w:t>
      </w:r>
      <w:bookmarkEnd w:id="30717"/>
    </w:p>
    <w:p w:rsidR="00304FBD" w:rsidRDefault="00304FBD" w:rsidP="00356066">
      <w:pPr>
        <w:rPr>
          <w:rtl/>
        </w:rPr>
      </w:pPr>
    </w:p>
    <w:p w:rsidR="00304FBD" w:rsidRDefault="00304FBD" w:rsidP="00432B0F">
      <w:pPr>
        <w:rPr>
          <w:rtl/>
        </w:rPr>
      </w:pPr>
      <w:r>
        <w:rPr>
          <w:rFonts w:hint="cs"/>
          <w:rtl/>
        </w:rPr>
        <w:t xml:space="preserve">מה זה מה לעשות? תתמוך באחד, תתנגד לשני. תהיה ענייני. </w:t>
      </w:r>
      <w:bookmarkStart w:id="30718" w:name="_ETM_Q65_691054"/>
      <w:bookmarkEnd w:id="30718"/>
      <w:r>
        <w:rPr>
          <w:rFonts w:hint="cs"/>
          <w:rtl/>
        </w:rPr>
        <w:t>לא הבנתי</w:t>
      </w:r>
      <w:r w:rsidR="00432B0F">
        <w:rPr>
          <w:rFonts w:hint="cs"/>
          <w:rtl/>
        </w:rPr>
        <w:t>.</w:t>
      </w:r>
      <w:r>
        <w:rPr>
          <w:rFonts w:hint="cs"/>
          <w:rtl/>
        </w:rPr>
        <w:t xml:space="preserve"> תתמוך במה שאתה בעד, תתנגד למה שאתה נגד. </w:t>
      </w:r>
    </w:p>
    <w:p w:rsidR="00304FBD" w:rsidRDefault="00304FBD" w:rsidP="00E60D06">
      <w:pPr>
        <w:rPr>
          <w:rtl/>
        </w:rPr>
      </w:pPr>
      <w:bookmarkStart w:id="30719" w:name="_ETM_Q65_696736"/>
      <w:bookmarkEnd w:id="30719"/>
    </w:p>
    <w:p w:rsidR="00304FBD" w:rsidRDefault="00304FBD" w:rsidP="00E60D06">
      <w:pPr>
        <w:pStyle w:val="af5"/>
        <w:keepNext/>
        <w:rPr>
          <w:rtl/>
        </w:rPr>
      </w:pPr>
      <w:bookmarkStart w:id="30720" w:name="_ETM_Q65_696780"/>
      <w:bookmarkEnd w:id="30720"/>
      <w:r w:rsidRPr="001939F6">
        <w:rPr>
          <w:rStyle w:val="TagStyle"/>
          <w:rtl/>
        </w:rPr>
        <w:t>&lt;&lt; קריאה &gt;&gt;</w:t>
      </w:r>
      <w:r>
        <w:rPr>
          <w:rFonts w:hint="cs"/>
          <w:rtl/>
        </w:rPr>
        <w:t>קריאות</w:t>
      </w:r>
      <w:r>
        <w:rPr>
          <w:rtl/>
        </w:rPr>
        <w:t>:</w:t>
      </w:r>
      <w:r w:rsidRPr="001939F6">
        <w:rPr>
          <w:rStyle w:val="TagStyle"/>
          <w:rtl/>
        </w:rPr>
        <w:t xml:space="preserve"> &lt;&lt; קריאה &gt;&gt;</w:t>
      </w:r>
      <w:r>
        <w:rPr>
          <w:rtl/>
        </w:rPr>
        <w:t xml:space="preserve">   </w:t>
      </w:r>
    </w:p>
    <w:p w:rsidR="00304FBD" w:rsidRDefault="00304FBD" w:rsidP="00E60D06">
      <w:pPr>
        <w:rPr>
          <w:rtl/>
        </w:rPr>
      </w:pPr>
      <w:bookmarkStart w:id="30721" w:name="_ETM_Q65_699690"/>
      <w:bookmarkEnd w:id="30721"/>
    </w:p>
    <w:p w:rsidR="00304FBD" w:rsidRDefault="00743DF1" w:rsidP="00743DF1">
      <w:pPr>
        <w:rPr>
          <w:rtl/>
        </w:rPr>
      </w:pPr>
      <w:bookmarkStart w:id="30722" w:name="_ETM_Q65_699790"/>
      <w:bookmarkEnd w:id="30722"/>
      <w:r>
        <w:rPr>
          <w:rFonts w:hint="cs"/>
          <w:rtl/>
        </w:rPr>
        <w:t>– – –</w:t>
      </w:r>
    </w:p>
    <w:p w:rsidR="00304FBD" w:rsidRDefault="00304FBD" w:rsidP="00E60D06">
      <w:pPr>
        <w:rPr>
          <w:rtl/>
        </w:rPr>
      </w:pPr>
      <w:bookmarkStart w:id="30723" w:name="_ETM_Q65_697111"/>
      <w:bookmarkStart w:id="30724" w:name="_ETM_Q65_697156"/>
      <w:bookmarkEnd w:id="30723"/>
      <w:bookmarkEnd w:id="30724"/>
    </w:p>
    <w:p w:rsidR="00304FBD" w:rsidRDefault="00304FBD" w:rsidP="00E60D06">
      <w:pPr>
        <w:pStyle w:val="-"/>
        <w:keepNext/>
        <w:rPr>
          <w:rtl/>
        </w:rPr>
      </w:pPr>
      <w:bookmarkStart w:id="30725" w:name="ET_speakercontinue_5801_13"/>
      <w:r w:rsidRPr="001939F6">
        <w:rPr>
          <w:rStyle w:val="TagStyle"/>
          <w:rtl/>
        </w:rPr>
        <w:t xml:space="preserve"> &lt;&lt; דובר_המשך &gt;&gt; </w:t>
      </w:r>
      <w:r>
        <w:rPr>
          <w:rtl/>
        </w:rPr>
        <w:t>אריאל קלנר (הליכוד):</w:t>
      </w:r>
      <w:r w:rsidRPr="001939F6">
        <w:rPr>
          <w:rStyle w:val="TagStyle"/>
          <w:rtl/>
        </w:rPr>
        <w:t xml:space="preserve"> &lt;&lt; דובר_המשך &gt;&gt;</w:t>
      </w:r>
      <w:r>
        <w:rPr>
          <w:rtl/>
        </w:rPr>
        <w:t xml:space="preserve">   </w:t>
      </w:r>
      <w:bookmarkEnd w:id="30725"/>
    </w:p>
    <w:p w:rsidR="00304FBD" w:rsidRDefault="00304FBD" w:rsidP="00356066">
      <w:pPr>
        <w:rPr>
          <w:rtl/>
        </w:rPr>
      </w:pPr>
    </w:p>
    <w:p w:rsidR="00304FBD" w:rsidRDefault="00304FBD" w:rsidP="00432B0F">
      <w:pPr>
        <w:rPr>
          <w:rtl/>
        </w:rPr>
      </w:pPr>
      <w:r>
        <w:rPr>
          <w:rFonts w:hint="cs"/>
          <w:rtl/>
        </w:rPr>
        <w:t>אז מה אתה – אתה רוצה להגיד לי, אתם לא קואליציה עניינית</w:t>
      </w:r>
      <w:r w:rsidR="00432B0F">
        <w:rPr>
          <w:rFonts w:hint="cs"/>
          <w:rtl/>
        </w:rPr>
        <w:t>,</w:t>
      </w:r>
      <w:r>
        <w:rPr>
          <w:rFonts w:hint="cs"/>
          <w:rtl/>
        </w:rPr>
        <w:t xml:space="preserve"> אז גם אני לא כזה? זה מה שאתה רוצה להגיד?</w:t>
      </w:r>
    </w:p>
    <w:p w:rsidR="00304FBD" w:rsidRDefault="00304FBD" w:rsidP="00E60D06">
      <w:pPr>
        <w:rPr>
          <w:rtl/>
        </w:rPr>
      </w:pPr>
    </w:p>
    <w:p w:rsidR="00304FBD" w:rsidRDefault="00304FBD" w:rsidP="00E60D06">
      <w:pPr>
        <w:pStyle w:val="af5"/>
        <w:keepNext/>
        <w:rPr>
          <w:rtl/>
        </w:rPr>
      </w:pPr>
      <w:r w:rsidRPr="001939F6">
        <w:rPr>
          <w:rStyle w:val="TagStyle"/>
          <w:rtl/>
        </w:rPr>
        <w:t xml:space="preserve">&lt;&lt; קריאה &gt;&gt; </w:t>
      </w:r>
      <w:r>
        <w:rPr>
          <w:rtl/>
        </w:rPr>
        <w:t>גלעד קריב (העבודה):</w:t>
      </w:r>
      <w:r w:rsidRPr="001939F6">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r>
        <w:rPr>
          <w:rFonts w:hint="cs"/>
          <w:rtl/>
        </w:rPr>
        <w:t>לא.</w:t>
      </w:r>
    </w:p>
    <w:p w:rsidR="00304FBD" w:rsidRDefault="00304FBD" w:rsidP="00E60D06">
      <w:pPr>
        <w:rPr>
          <w:rtl/>
        </w:rPr>
      </w:pPr>
    </w:p>
    <w:p w:rsidR="00304FBD" w:rsidRDefault="00304FBD" w:rsidP="00E60D06">
      <w:pPr>
        <w:pStyle w:val="-"/>
        <w:keepNext/>
        <w:rPr>
          <w:rtl/>
        </w:rPr>
      </w:pPr>
      <w:bookmarkStart w:id="30726" w:name="ET_speakercontinue_5801_14"/>
      <w:r w:rsidRPr="001939F6">
        <w:rPr>
          <w:rStyle w:val="TagStyle"/>
          <w:rtl/>
        </w:rPr>
        <w:t xml:space="preserve"> &lt;&lt; דובר_המשך &gt;&gt; </w:t>
      </w:r>
      <w:r>
        <w:rPr>
          <w:rtl/>
        </w:rPr>
        <w:t>אריאל קלנר (הליכוד):</w:t>
      </w:r>
      <w:r w:rsidRPr="001939F6">
        <w:rPr>
          <w:rStyle w:val="TagStyle"/>
          <w:rtl/>
        </w:rPr>
        <w:t xml:space="preserve"> &lt;&lt; דובר_המשך &gt;&gt;</w:t>
      </w:r>
      <w:r>
        <w:rPr>
          <w:rtl/>
        </w:rPr>
        <w:t xml:space="preserve">   </w:t>
      </w:r>
      <w:bookmarkEnd w:id="30726"/>
    </w:p>
    <w:p w:rsidR="00304FBD" w:rsidRDefault="00304FBD" w:rsidP="00356066">
      <w:pPr>
        <w:rPr>
          <w:rtl/>
        </w:rPr>
      </w:pPr>
    </w:p>
    <w:p w:rsidR="00304FBD" w:rsidRDefault="00304FBD" w:rsidP="00432B0F">
      <w:pPr>
        <w:rPr>
          <w:rtl/>
        </w:rPr>
      </w:pPr>
      <w:r>
        <w:rPr>
          <w:rFonts w:hint="cs"/>
          <w:rtl/>
        </w:rPr>
        <w:t xml:space="preserve">יופי. זאת תשובה גם שלנו. אין </w:t>
      </w:r>
      <w:bookmarkStart w:id="30727" w:name="_ETM_Q65_708365"/>
      <w:bookmarkEnd w:id="30727"/>
      <w:r>
        <w:rPr>
          <w:rFonts w:hint="cs"/>
          <w:rtl/>
        </w:rPr>
        <w:t xml:space="preserve">בעיה. זאת תשובה רצינית? זאת תשובה רצינית? גלעד, זאת לא תשובה רצינית, ואתה יודע שזאת לא תשובה רצינית. אין שום סיבה לבוא ולהתנגד למה שאתם לא באמת מתנגדים לו. מה שכן, צריך </w:t>
      </w:r>
      <w:bookmarkStart w:id="30728" w:name="_ETM_Q65_726810"/>
      <w:bookmarkEnd w:id="30728"/>
      <w:r>
        <w:rPr>
          <w:rFonts w:hint="cs"/>
          <w:rtl/>
        </w:rPr>
        <w:t xml:space="preserve">לתמוך בחוק הזה. צריך לבוא ולעבוד ביחד כדי שתאגיד השידור הציבורי ייתן דין וחשבון לציבור ולאלה שהוא שלח אותם – למעשה אותנו – בין שאנחנו בקואליציה ובין שאנחנו באופוזיציה. </w:t>
      </w:r>
      <w:bookmarkStart w:id="30729" w:name="_ETM_Q65_749554"/>
      <w:bookmarkEnd w:id="30729"/>
    </w:p>
    <w:p w:rsidR="00304FBD" w:rsidRDefault="00304FBD" w:rsidP="00E60D06">
      <w:pPr>
        <w:rPr>
          <w:rtl/>
        </w:rPr>
      </w:pPr>
      <w:bookmarkStart w:id="30730" w:name="_ETM_Q65_749582"/>
      <w:bookmarkEnd w:id="30730"/>
    </w:p>
    <w:p w:rsidR="00304FBD" w:rsidRDefault="00304FBD" w:rsidP="00684922">
      <w:pPr>
        <w:rPr>
          <w:rtl/>
        </w:rPr>
      </w:pPr>
      <w:bookmarkStart w:id="30731" w:name="_ETM_Q65_749720"/>
      <w:bookmarkStart w:id="30732" w:name="_ETM_Q65_749754"/>
      <w:bookmarkEnd w:id="30731"/>
      <w:bookmarkEnd w:id="30732"/>
      <w:r>
        <w:rPr>
          <w:rFonts w:hint="cs"/>
          <w:rtl/>
        </w:rPr>
        <w:t xml:space="preserve">בנושא אחר </w:t>
      </w:r>
      <w:r w:rsidR="00684922">
        <w:rPr>
          <w:rFonts w:hint="eastAsia"/>
          <w:rtl/>
        </w:rPr>
        <w:t xml:space="preserve">– </w:t>
      </w:r>
      <w:r>
        <w:rPr>
          <w:rFonts w:hint="cs"/>
          <w:rtl/>
        </w:rPr>
        <w:t xml:space="preserve">אדוני היושב-ראש, אנחנו מתקרבים לחג הפסח. חג הפסח </w:t>
      </w:r>
      <w:r>
        <w:rPr>
          <w:rtl/>
        </w:rPr>
        <w:t>–</w:t>
      </w:r>
      <w:r>
        <w:rPr>
          <w:rFonts w:hint="cs"/>
          <w:rtl/>
        </w:rPr>
        <w:t xml:space="preserve"> זה סיכום. </w:t>
      </w:r>
      <w:bookmarkStart w:id="30733" w:name="_ETM_Q65_771478"/>
      <w:bookmarkStart w:id="30734" w:name="TOR_Q66"/>
      <w:bookmarkStart w:id="30735" w:name="_ETM_Q66_167000"/>
      <w:bookmarkStart w:id="30736" w:name="_ETM_Q66_168000"/>
      <w:bookmarkStart w:id="30737" w:name="_ETM_Q66_170000"/>
      <w:bookmarkEnd w:id="30733"/>
      <w:bookmarkEnd w:id="30734"/>
      <w:bookmarkEnd w:id="30735"/>
      <w:bookmarkEnd w:id="30736"/>
      <w:bookmarkEnd w:id="30737"/>
      <w:r>
        <w:rPr>
          <w:rFonts w:hint="cs"/>
          <w:rtl/>
        </w:rPr>
        <w:t>אני לא תקוע, הכול בסדר</w:t>
      </w:r>
      <w:r w:rsidR="00684922">
        <w:rPr>
          <w:rFonts w:hint="cs"/>
          <w:rtl/>
        </w:rPr>
        <w:t>,</w:t>
      </w:r>
      <w:r>
        <w:rPr>
          <w:rFonts w:hint="cs"/>
          <w:rtl/>
        </w:rPr>
        <w:t xml:space="preserve"> אני יכול לדבר, הכול בסדר. בואו נדבר על </w:t>
      </w:r>
      <w:bookmarkStart w:id="30738" w:name="_ETM_Q66_176000"/>
      <w:bookmarkEnd w:id="30738"/>
      <w:r>
        <w:rPr>
          <w:rFonts w:hint="cs"/>
          <w:rtl/>
        </w:rPr>
        <w:t xml:space="preserve">חג החירות, על חג הפסח. עוד פחות משבועיים אנחנו נשב </w:t>
      </w:r>
      <w:r w:rsidR="00743DF1">
        <w:rPr>
          <w:rFonts w:hint="cs"/>
          <w:rtl/>
        </w:rPr>
        <w:t>– – –</w:t>
      </w:r>
    </w:p>
    <w:p w:rsidR="00304FBD" w:rsidRDefault="00304FBD" w:rsidP="009635F5">
      <w:pPr>
        <w:rPr>
          <w:rtl/>
        </w:rPr>
      </w:pPr>
    </w:p>
    <w:p w:rsidR="00304FBD" w:rsidRDefault="00304FBD" w:rsidP="00E60D06">
      <w:pPr>
        <w:pStyle w:val="af5"/>
        <w:keepNext/>
        <w:rPr>
          <w:rtl/>
        </w:rPr>
      </w:pPr>
      <w:r w:rsidRPr="00534EA7">
        <w:rPr>
          <w:rStyle w:val="TagStyle"/>
          <w:rtl/>
        </w:rPr>
        <w:t xml:space="preserve"> &lt;&lt; קריאה &gt;&gt; </w:t>
      </w:r>
      <w:r>
        <w:rPr>
          <w:rtl/>
        </w:rPr>
        <w:t>גלעד קריב (העבודה):</w:t>
      </w:r>
      <w:r w:rsidRPr="00534EA7">
        <w:rPr>
          <w:rStyle w:val="TagStyle"/>
          <w:rtl/>
        </w:rPr>
        <w:t xml:space="preserve"> &lt;&lt; קריאה &gt;&gt;</w:t>
      </w:r>
      <w:r>
        <w:rPr>
          <w:rtl/>
        </w:rPr>
        <w:t xml:space="preserve">   </w:t>
      </w:r>
    </w:p>
    <w:p w:rsidR="00304FBD" w:rsidRDefault="00304FBD" w:rsidP="00356066">
      <w:pPr>
        <w:rPr>
          <w:rtl/>
        </w:rPr>
      </w:pPr>
    </w:p>
    <w:p w:rsidR="00304FBD" w:rsidRDefault="00304FBD" w:rsidP="00743DF1">
      <w:pPr>
        <w:rPr>
          <w:rtl/>
        </w:rPr>
      </w:pPr>
      <w:r>
        <w:rPr>
          <w:rFonts w:hint="cs"/>
          <w:rtl/>
        </w:rPr>
        <w:t xml:space="preserve">לא, לא </w:t>
      </w:r>
      <w:r w:rsidR="00743DF1">
        <w:rPr>
          <w:rFonts w:hint="cs"/>
          <w:rtl/>
        </w:rPr>
        <w:t>– – –</w:t>
      </w:r>
    </w:p>
    <w:p w:rsidR="00304FBD" w:rsidRDefault="00304FBD" w:rsidP="00E60D06">
      <w:pPr>
        <w:rPr>
          <w:rtl/>
        </w:rPr>
      </w:pPr>
      <w:bookmarkStart w:id="30739" w:name="_ETM_Q66_180000"/>
      <w:bookmarkEnd w:id="30739"/>
    </w:p>
    <w:p w:rsidR="00304FBD" w:rsidRDefault="00304FBD" w:rsidP="00E60D06">
      <w:pPr>
        <w:pStyle w:val="af5"/>
        <w:keepNext/>
        <w:rPr>
          <w:rtl/>
        </w:rPr>
      </w:pPr>
      <w:bookmarkStart w:id="30740" w:name="ET_interruption_6361_22"/>
      <w:r w:rsidRPr="00534EA7">
        <w:rPr>
          <w:rStyle w:val="TagStyle"/>
          <w:rtl/>
        </w:rPr>
        <w:t xml:space="preserve"> &lt;&lt; קריאה &gt;&gt; </w:t>
      </w:r>
      <w:r>
        <w:rPr>
          <w:rtl/>
        </w:rPr>
        <w:t>נאור שירי (יש עתיד):</w:t>
      </w:r>
      <w:r w:rsidRPr="00534EA7">
        <w:rPr>
          <w:rStyle w:val="TagStyle"/>
          <w:rtl/>
        </w:rPr>
        <w:t xml:space="preserve"> &lt;&lt; קריאה &gt;&gt;</w:t>
      </w:r>
      <w:r>
        <w:rPr>
          <w:rtl/>
        </w:rPr>
        <w:t xml:space="preserve">   </w:t>
      </w:r>
      <w:bookmarkEnd w:id="30740"/>
    </w:p>
    <w:p w:rsidR="00304FBD" w:rsidRDefault="00304FBD" w:rsidP="00356066">
      <w:pPr>
        <w:rPr>
          <w:rtl/>
        </w:rPr>
      </w:pPr>
    </w:p>
    <w:p w:rsidR="00304FBD" w:rsidRDefault="00304FBD" w:rsidP="00684922">
      <w:pPr>
        <w:rPr>
          <w:rtl/>
        </w:rPr>
      </w:pPr>
      <w:bookmarkStart w:id="30741" w:name="_ETM_Q66_179000"/>
      <w:bookmarkEnd w:id="30741"/>
      <w:r>
        <w:rPr>
          <w:rFonts w:hint="cs"/>
          <w:rtl/>
        </w:rPr>
        <w:t xml:space="preserve">דבר על ועדת החקירה הממלכתית שרצית. היית בהפגנה והצטלמת </w:t>
      </w:r>
      <w:r w:rsidR="00684922">
        <w:rPr>
          <w:rFonts w:hint="eastAsia"/>
          <w:rtl/>
        </w:rPr>
        <w:t xml:space="preserve">– </w:t>
      </w:r>
      <w:r>
        <w:rPr>
          <w:rFonts w:hint="cs"/>
          <w:rtl/>
        </w:rPr>
        <w:t xml:space="preserve">על הרוגלות. אמרו שאתה לא רוצה ועדת חקירה </w:t>
      </w:r>
      <w:r w:rsidR="00743DF1">
        <w:rPr>
          <w:rFonts w:hint="cs"/>
          <w:rtl/>
        </w:rPr>
        <w:t>– – –</w:t>
      </w:r>
    </w:p>
    <w:p w:rsidR="00304FBD" w:rsidRDefault="00304FBD" w:rsidP="009635F5">
      <w:pPr>
        <w:rPr>
          <w:rtl/>
        </w:rPr>
      </w:pPr>
    </w:p>
    <w:p w:rsidR="00304FBD" w:rsidRDefault="00304FBD" w:rsidP="00E60D06">
      <w:pPr>
        <w:pStyle w:val="-"/>
        <w:keepNext/>
        <w:rPr>
          <w:rtl/>
        </w:rPr>
      </w:pPr>
      <w:bookmarkStart w:id="30742" w:name="ET_speakercontinue_5801_3"/>
      <w:r w:rsidRPr="008178F6">
        <w:rPr>
          <w:rStyle w:val="TagStyle"/>
          <w:rtl/>
        </w:rPr>
        <w:t xml:space="preserve"> &lt;&lt; דובר_המשך &gt;&gt; </w:t>
      </w:r>
      <w:r>
        <w:rPr>
          <w:rtl/>
        </w:rPr>
        <w:t>אריאל קלנר (הליכוד):</w:t>
      </w:r>
      <w:r w:rsidRPr="008178F6">
        <w:rPr>
          <w:rStyle w:val="TagStyle"/>
          <w:rtl/>
        </w:rPr>
        <w:t xml:space="preserve"> &lt;&lt; דובר_המשך &gt;&gt;</w:t>
      </w:r>
      <w:r>
        <w:rPr>
          <w:rtl/>
        </w:rPr>
        <w:t xml:space="preserve">   </w:t>
      </w:r>
      <w:bookmarkEnd w:id="30742"/>
    </w:p>
    <w:p w:rsidR="00304FBD" w:rsidRDefault="00304FBD" w:rsidP="00356066">
      <w:pPr>
        <w:rPr>
          <w:rtl/>
          <w:lang w:eastAsia="he-IL"/>
        </w:rPr>
      </w:pPr>
    </w:p>
    <w:p w:rsidR="00304FBD" w:rsidRDefault="00304FBD" w:rsidP="00E60D06">
      <w:pPr>
        <w:rPr>
          <w:rtl/>
          <w:lang w:eastAsia="he-IL"/>
        </w:rPr>
      </w:pPr>
      <w:bookmarkStart w:id="30743" w:name="_ETM_Q66_192000"/>
      <w:bookmarkEnd w:id="30743"/>
      <w:r>
        <w:rPr>
          <w:rFonts w:hint="cs"/>
          <w:rtl/>
          <w:lang w:eastAsia="he-IL"/>
        </w:rPr>
        <w:t xml:space="preserve">אתה מעלה סוגיה </w:t>
      </w:r>
      <w:bookmarkStart w:id="30744" w:name="_ETM_Q66_193000"/>
      <w:bookmarkEnd w:id="30744"/>
      <w:r>
        <w:rPr>
          <w:rFonts w:hint="cs"/>
          <w:rtl/>
          <w:lang w:eastAsia="he-IL"/>
        </w:rPr>
        <w:t>מאוד מאוד חשובה. טוב שאתה מעלה לי סוגיות שאפשר יהיה לדבר עליהן.</w:t>
      </w:r>
    </w:p>
    <w:p w:rsidR="00304FBD" w:rsidRDefault="00304FBD" w:rsidP="00E60D06">
      <w:pPr>
        <w:rPr>
          <w:rtl/>
          <w:lang w:eastAsia="he-IL"/>
        </w:rPr>
      </w:pPr>
    </w:p>
    <w:p w:rsidR="00304FBD" w:rsidRDefault="00304FBD" w:rsidP="00E60D06">
      <w:pPr>
        <w:pStyle w:val="af5"/>
        <w:keepNext/>
        <w:rPr>
          <w:rtl/>
        </w:rPr>
      </w:pPr>
      <w:bookmarkStart w:id="30745" w:name="ET_interruption_6361_23"/>
      <w:r w:rsidRPr="00534EA7">
        <w:rPr>
          <w:rStyle w:val="TagStyle"/>
          <w:rtl/>
        </w:rPr>
        <w:t xml:space="preserve"> &lt;&lt; קריאה &gt;&gt; </w:t>
      </w:r>
      <w:r>
        <w:rPr>
          <w:rtl/>
        </w:rPr>
        <w:t>נאור שירי (יש עתיד):</w:t>
      </w:r>
      <w:r w:rsidRPr="00534EA7">
        <w:rPr>
          <w:rStyle w:val="TagStyle"/>
          <w:rtl/>
        </w:rPr>
        <w:t xml:space="preserve"> &lt;&lt; קריאה &gt;&gt;</w:t>
      </w:r>
      <w:r>
        <w:rPr>
          <w:rtl/>
        </w:rPr>
        <w:t xml:space="preserve">   </w:t>
      </w:r>
      <w:bookmarkEnd w:id="30745"/>
    </w:p>
    <w:p w:rsidR="00304FBD" w:rsidRDefault="00304FBD" w:rsidP="00356066">
      <w:pPr>
        <w:rPr>
          <w:rtl/>
          <w:lang w:eastAsia="he-IL"/>
        </w:rPr>
      </w:pPr>
    </w:p>
    <w:p w:rsidR="00304FBD" w:rsidRDefault="00304FBD" w:rsidP="00E60D06">
      <w:pPr>
        <w:rPr>
          <w:rtl/>
          <w:lang w:eastAsia="he-IL"/>
        </w:rPr>
      </w:pPr>
      <w:r>
        <w:rPr>
          <w:rFonts w:hint="cs"/>
          <w:rtl/>
          <w:lang w:eastAsia="he-IL"/>
        </w:rPr>
        <w:t>לא בשבילך.</w:t>
      </w:r>
    </w:p>
    <w:p w:rsidR="00304FBD" w:rsidRDefault="00304FBD" w:rsidP="00E60D06">
      <w:pPr>
        <w:rPr>
          <w:rtl/>
          <w:lang w:eastAsia="he-IL"/>
        </w:rPr>
      </w:pPr>
      <w:bookmarkStart w:id="30746" w:name="_ETM_Q66_198000"/>
      <w:bookmarkEnd w:id="30746"/>
    </w:p>
    <w:p w:rsidR="00304FBD" w:rsidRDefault="00304FBD" w:rsidP="00E60D06">
      <w:pPr>
        <w:pStyle w:val="-"/>
        <w:keepNext/>
        <w:rPr>
          <w:rtl/>
        </w:rPr>
      </w:pPr>
      <w:bookmarkStart w:id="30747" w:name="ET_speakercontinue_5801_24"/>
      <w:r w:rsidRPr="00534EA7">
        <w:rPr>
          <w:rStyle w:val="TagStyle"/>
          <w:rtl/>
        </w:rPr>
        <w:t xml:space="preserve"> &lt;&lt; דובר_המשך &gt;&gt; </w:t>
      </w:r>
      <w:r>
        <w:rPr>
          <w:rtl/>
        </w:rPr>
        <w:t>אריאל קלנר (הליכוד):</w:t>
      </w:r>
      <w:r w:rsidRPr="00534EA7">
        <w:rPr>
          <w:rStyle w:val="TagStyle"/>
          <w:rtl/>
        </w:rPr>
        <w:t xml:space="preserve"> &lt;&lt; דובר_המשך &gt;&gt;</w:t>
      </w:r>
      <w:r>
        <w:rPr>
          <w:rtl/>
        </w:rPr>
        <w:t xml:space="preserve">   </w:t>
      </w:r>
      <w:bookmarkEnd w:id="30747"/>
    </w:p>
    <w:p w:rsidR="00304FBD" w:rsidRDefault="00304FBD" w:rsidP="00356066">
      <w:pPr>
        <w:rPr>
          <w:rtl/>
          <w:lang w:eastAsia="he-IL"/>
        </w:rPr>
      </w:pPr>
    </w:p>
    <w:p w:rsidR="00304FBD" w:rsidRDefault="00304FBD" w:rsidP="00743DF1">
      <w:pPr>
        <w:rPr>
          <w:rtl/>
          <w:lang w:eastAsia="he-IL"/>
        </w:rPr>
      </w:pPr>
      <w:bookmarkStart w:id="30748" w:name="_ETM_Q66_196000"/>
      <w:bookmarkEnd w:id="30748"/>
      <w:r>
        <w:rPr>
          <w:rFonts w:hint="cs"/>
          <w:rtl/>
          <w:lang w:eastAsia="he-IL"/>
        </w:rPr>
        <w:t>תודה רבה. אנחנו</w:t>
      </w:r>
      <w:r w:rsidR="00684922">
        <w:rPr>
          <w:rFonts w:hint="cs"/>
          <w:rtl/>
          <w:lang w:eastAsia="he-IL"/>
        </w:rPr>
        <w:t>,</w:t>
      </w:r>
      <w:r>
        <w:rPr>
          <w:rFonts w:hint="cs"/>
          <w:rtl/>
          <w:lang w:eastAsia="he-IL"/>
        </w:rPr>
        <w:t xml:space="preserve"> על הנושאים האלה של 7 באוקטובר </w:t>
      </w:r>
      <w:r w:rsidR="00743DF1">
        <w:rPr>
          <w:rFonts w:hint="cs"/>
          <w:rtl/>
          <w:lang w:eastAsia="he-IL"/>
        </w:rPr>
        <w:t>– – –</w:t>
      </w:r>
    </w:p>
    <w:p w:rsidR="00304FBD" w:rsidRDefault="00304FBD" w:rsidP="00E60D06">
      <w:pPr>
        <w:rPr>
          <w:rtl/>
          <w:lang w:eastAsia="he-IL"/>
        </w:rPr>
      </w:pPr>
      <w:bookmarkStart w:id="30749" w:name="_ETM_Q66_204000"/>
      <w:bookmarkEnd w:id="30749"/>
    </w:p>
    <w:p w:rsidR="00304FBD" w:rsidRDefault="00304FBD" w:rsidP="00E60D06">
      <w:pPr>
        <w:pStyle w:val="af5"/>
        <w:keepNext/>
        <w:rPr>
          <w:rtl/>
        </w:rPr>
      </w:pPr>
      <w:bookmarkStart w:id="30750" w:name="ET_interruption_5300_25"/>
      <w:r w:rsidRPr="00534EA7">
        <w:rPr>
          <w:rStyle w:val="TagStyle"/>
          <w:rtl/>
        </w:rPr>
        <w:t xml:space="preserve"> &lt;&lt; קריאה &gt;&gt; </w:t>
      </w:r>
      <w:r>
        <w:rPr>
          <w:rtl/>
        </w:rPr>
        <w:t>מירב בן ארי (יש עתיד):</w:t>
      </w:r>
      <w:r w:rsidRPr="00534EA7">
        <w:rPr>
          <w:rStyle w:val="TagStyle"/>
          <w:rtl/>
        </w:rPr>
        <w:t xml:space="preserve"> &lt;&lt; קריאה &gt;&gt;</w:t>
      </w:r>
      <w:r>
        <w:rPr>
          <w:rtl/>
        </w:rPr>
        <w:t xml:space="preserve">   </w:t>
      </w:r>
      <w:bookmarkEnd w:id="30750"/>
    </w:p>
    <w:p w:rsidR="00304FBD" w:rsidRDefault="00304FBD" w:rsidP="00356066">
      <w:pPr>
        <w:rPr>
          <w:rtl/>
          <w:lang w:eastAsia="he-IL"/>
        </w:rPr>
      </w:pPr>
    </w:p>
    <w:p w:rsidR="00304FBD" w:rsidRDefault="00304FBD" w:rsidP="00E60D06">
      <w:pPr>
        <w:rPr>
          <w:rtl/>
          <w:lang w:eastAsia="he-IL"/>
        </w:rPr>
      </w:pPr>
      <w:bookmarkStart w:id="30751" w:name="_ETM_Q66_203000"/>
      <w:bookmarkEnd w:id="30751"/>
      <w:r>
        <w:rPr>
          <w:rFonts w:hint="cs"/>
          <w:rtl/>
          <w:lang w:eastAsia="he-IL"/>
        </w:rPr>
        <w:t>הוא לא בנוי לפיליבסטר.</w:t>
      </w:r>
    </w:p>
    <w:p w:rsidR="00304FBD" w:rsidRDefault="00304FBD" w:rsidP="00E60D06">
      <w:pPr>
        <w:rPr>
          <w:rtl/>
          <w:lang w:eastAsia="he-IL"/>
        </w:rPr>
      </w:pPr>
    </w:p>
    <w:p w:rsidR="00304FBD" w:rsidRDefault="00304FBD" w:rsidP="00E60D06">
      <w:pPr>
        <w:pStyle w:val="-"/>
        <w:keepNext/>
        <w:rPr>
          <w:rtl/>
        </w:rPr>
      </w:pPr>
      <w:bookmarkStart w:id="30752" w:name="ET_speakercontinue_5801_26"/>
      <w:r w:rsidRPr="00534EA7">
        <w:rPr>
          <w:rStyle w:val="TagStyle"/>
          <w:rtl/>
        </w:rPr>
        <w:t xml:space="preserve"> &lt;&lt; דובר_המשך &gt;&gt; </w:t>
      </w:r>
      <w:r>
        <w:rPr>
          <w:rtl/>
        </w:rPr>
        <w:t>אריאל קלנר (הליכוד):</w:t>
      </w:r>
      <w:r w:rsidRPr="00534EA7">
        <w:rPr>
          <w:rStyle w:val="TagStyle"/>
          <w:rtl/>
        </w:rPr>
        <w:t xml:space="preserve"> &lt;&lt; דובר_המשך &gt;&gt;</w:t>
      </w:r>
      <w:r>
        <w:rPr>
          <w:rtl/>
        </w:rPr>
        <w:t xml:space="preserve">   </w:t>
      </w:r>
      <w:bookmarkEnd w:id="30752"/>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הוא לא בנוי לפיליבסטר, את אומרת? אז אנחנו צריכים להתאמן </w:t>
      </w:r>
      <w:bookmarkStart w:id="30753" w:name="_ETM_Q66_211000"/>
      <w:bookmarkEnd w:id="30753"/>
      <w:r>
        <w:rPr>
          <w:rFonts w:hint="cs"/>
          <w:rtl/>
          <w:lang w:eastAsia="he-IL"/>
        </w:rPr>
        <w:t>יותר.</w:t>
      </w:r>
    </w:p>
    <w:p w:rsidR="00304FBD" w:rsidRDefault="00304FBD" w:rsidP="00E60D06">
      <w:pPr>
        <w:rPr>
          <w:rtl/>
          <w:lang w:eastAsia="he-IL"/>
        </w:rPr>
      </w:pPr>
      <w:bookmarkStart w:id="30754" w:name="_ETM_Q66_209000"/>
      <w:bookmarkEnd w:id="30754"/>
    </w:p>
    <w:p w:rsidR="00304FBD" w:rsidRDefault="00304FBD" w:rsidP="00E60D06">
      <w:pPr>
        <w:pStyle w:val="af5"/>
        <w:keepNext/>
        <w:rPr>
          <w:rtl/>
        </w:rPr>
      </w:pPr>
      <w:r w:rsidRPr="00534EA7">
        <w:rPr>
          <w:rStyle w:val="TagStyle"/>
          <w:rtl/>
        </w:rPr>
        <w:t xml:space="preserve"> &lt;&lt; קריאה &gt;&gt; </w:t>
      </w:r>
      <w:r>
        <w:rPr>
          <w:rtl/>
        </w:rPr>
        <w:t>מירב בן ארי (יש עתיד):</w:t>
      </w:r>
      <w:r w:rsidRPr="00534EA7">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755" w:name="_ETM_Q66_207000"/>
      <w:bookmarkEnd w:id="30755"/>
      <w:r>
        <w:rPr>
          <w:rFonts w:hint="cs"/>
          <w:rtl/>
          <w:lang w:eastAsia="he-IL"/>
        </w:rPr>
        <w:t xml:space="preserve"> זה בסדר, לא לכל אחד יש הכול.</w:t>
      </w:r>
    </w:p>
    <w:p w:rsidR="00304FBD" w:rsidRDefault="00304FBD" w:rsidP="00E60D06">
      <w:pPr>
        <w:rPr>
          <w:rtl/>
          <w:lang w:eastAsia="he-IL"/>
        </w:rPr>
      </w:pPr>
    </w:p>
    <w:p w:rsidR="00304FBD" w:rsidRDefault="00304FBD" w:rsidP="00E60D06">
      <w:pPr>
        <w:pStyle w:val="-"/>
        <w:keepNext/>
        <w:rPr>
          <w:rtl/>
        </w:rPr>
      </w:pPr>
      <w:bookmarkStart w:id="30756" w:name="ET_speakercontinue_5801_4"/>
      <w:r w:rsidRPr="008178F6">
        <w:rPr>
          <w:rStyle w:val="TagStyle"/>
          <w:rtl/>
        </w:rPr>
        <w:t xml:space="preserve"> &lt;&lt; דובר_המשך &gt;&gt; </w:t>
      </w:r>
      <w:r>
        <w:rPr>
          <w:rtl/>
        </w:rPr>
        <w:t>אריאל קלנר (הליכוד):</w:t>
      </w:r>
      <w:r w:rsidRPr="008178F6">
        <w:rPr>
          <w:rStyle w:val="TagStyle"/>
          <w:rtl/>
        </w:rPr>
        <w:t xml:space="preserve"> &lt;&lt; דובר_המשך &gt;&gt;</w:t>
      </w:r>
      <w:r>
        <w:rPr>
          <w:rtl/>
        </w:rPr>
        <w:t xml:space="preserve">   </w:t>
      </w:r>
      <w:bookmarkEnd w:id="30756"/>
    </w:p>
    <w:p w:rsidR="00304FBD" w:rsidRDefault="00304FBD" w:rsidP="00356066">
      <w:pPr>
        <w:rPr>
          <w:rtl/>
          <w:lang w:eastAsia="he-IL"/>
        </w:rPr>
      </w:pPr>
    </w:p>
    <w:p w:rsidR="00304FBD" w:rsidRDefault="00304FBD" w:rsidP="00E60D06">
      <w:pPr>
        <w:rPr>
          <w:rtl/>
          <w:lang w:eastAsia="he-IL"/>
        </w:rPr>
      </w:pPr>
      <w:r>
        <w:rPr>
          <w:rFonts w:hint="cs"/>
          <w:rtl/>
          <w:lang w:eastAsia="he-IL"/>
        </w:rPr>
        <w:t>יש כאלה שיותר תפורים לזה.</w:t>
      </w:r>
    </w:p>
    <w:p w:rsidR="00304FBD" w:rsidRDefault="00304FBD" w:rsidP="00E60D06">
      <w:pPr>
        <w:rPr>
          <w:rtl/>
          <w:lang w:eastAsia="he-IL"/>
        </w:rPr>
      </w:pPr>
    </w:p>
    <w:p w:rsidR="00304FBD" w:rsidRDefault="00304FBD" w:rsidP="00E60D06">
      <w:pPr>
        <w:pStyle w:val="af5"/>
        <w:keepNext/>
        <w:rPr>
          <w:rtl/>
        </w:rPr>
      </w:pPr>
      <w:r w:rsidRPr="00534EA7">
        <w:rPr>
          <w:rStyle w:val="TagStyle"/>
          <w:rtl/>
        </w:rPr>
        <w:t xml:space="preserve"> &lt;&lt; קריאה &gt;&gt; </w:t>
      </w:r>
      <w:r>
        <w:rPr>
          <w:rtl/>
        </w:rPr>
        <w:t>מירב בן ארי (יש עתיד):</w:t>
      </w:r>
      <w:r w:rsidRPr="00534EA7">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757" w:name="_ETM_Q66_208000"/>
      <w:bookmarkEnd w:id="30757"/>
      <w:r>
        <w:rPr>
          <w:rFonts w:hint="cs"/>
          <w:rtl/>
          <w:lang w:eastAsia="he-IL"/>
        </w:rPr>
        <w:t>זה בסדר, לא לכל אחד יש הכול.</w:t>
      </w:r>
    </w:p>
    <w:p w:rsidR="00304FBD" w:rsidRDefault="00304FBD" w:rsidP="00E60D06">
      <w:pPr>
        <w:rPr>
          <w:rtl/>
          <w:lang w:eastAsia="he-IL"/>
        </w:rPr>
      </w:pPr>
    </w:p>
    <w:p w:rsidR="00304FBD" w:rsidRDefault="00304FBD" w:rsidP="00E60D06">
      <w:pPr>
        <w:pStyle w:val="-"/>
        <w:keepNext/>
        <w:rPr>
          <w:rtl/>
        </w:rPr>
      </w:pPr>
      <w:bookmarkStart w:id="30758" w:name="ET_speakercontinue_5801_29"/>
      <w:r w:rsidRPr="00534EA7">
        <w:rPr>
          <w:rStyle w:val="TagStyle"/>
          <w:rtl/>
        </w:rPr>
        <w:t xml:space="preserve"> &lt;&lt; דובר_המשך &gt;&gt; </w:t>
      </w:r>
      <w:r>
        <w:rPr>
          <w:rtl/>
        </w:rPr>
        <w:t>אריאל קלנר (הליכוד):</w:t>
      </w:r>
      <w:r w:rsidRPr="00534EA7">
        <w:rPr>
          <w:rStyle w:val="TagStyle"/>
          <w:rtl/>
        </w:rPr>
        <w:t xml:space="preserve"> &lt;&lt; דובר_המשך &gt;&gt;</w:t>
      </w:r>
      <w:r>
        <w:rPr>
          <w:rtl/>
        </w:rPr>
        <w:t xml:space="preserve">   </w:t>
      </w:r>
      <w:bookmarkEnd w:id="30758"/>
    </w:p>
    <w:p w:rsidR="00304FBD" w:rsidRDefault="00304FBD" w:rsidP="00356066">
      <w:pPr>
        <w:rPr>
          <w:rtl/>
          <w:lang w:eastAsia="he-IL"/>
        </w:rPr>
      </w:pPr>
    </w:p>
    <w:p w:rsidR="00304FBD" w:rsidRDefault="00304FBD" w:rsidP="00684922">
      <w:pPr>
        <w:rPr>
          <w:rtl/>
          <w:lang w:eastAsia="he-IL"/>
        </w:rPr>
      </w:pPr>
      <w:bookmarkStart w:id="30759" w:name="_ETM_Q66_216000"/>
      <w:bookmarkStart w:id="30760" w:name="_ETM_Q66_214000"/>
      <w:bookmarkEnd w:id="30759"/>
      <w:bookmarkEnd w:id="30760"/>
      <w:r>
        <w:rPr>
          <w:rFonts w:hint="cs"/>
          <w:rtl/>
          <w:lang w:eastAsia="he-IL"/>
        </w:rPr>
        <w:t>בשביל זה אני נעזר בחברי האופוזיציה</w:t>
      </w:r>
      <w:r w:rsidR="00684922">
        <w:rPr>
          <w:rFonts w:hint="cs"/>
          <w:rtl/>
          <w:lang w:eastAsia="he-IL"/>
        </w:rPr>
        <w:t>,</w:t>
      </w:r>
      <w:r>
        <w:rPr>
          <w:rFonts w:hint="cs"/>
          <w:rtl/>
          <w:lang w:eastAsia="he-IL"/>
        </w:rPr>
        <w:t xml:space="preserve"> אני יכול לקיים איתם דיאלוג, ואז </w:t>
      </w:r>
      <w:bookmarkStart w:id="30761" w:name="_ETM_Q66_222000"/>
      <w:bookmarkEnd w:id="30761"/>
      <w:r>
        <w:rPr>
          <w:rFonts w:hint="cs"/>
          <w:rtl/>
          <w:lang w:eastAsia="he-IL"/>
        </w:rPr>
        <w:t>הם זורקים לי משהו, ואני זורק להם משהו בחזרה. בואו נדבר על משהו שצריך להטריד את כולנו.</w:t>
      </w:r>
    </w:p>
    <w:p w:rsidR="00304FBD" w:rsidRDefault="00304FBD" w:rsidP="00E60D06">
      <w:pPr>
        <w:rPr>
          <w:rtl/>
          <w:lang w:eastAsia="he-IL"/>
        </w:rPr>
      </w:pPr>
    </w:p>
    <w:p w:rsidR="00304FBD" w:rsidRDefault="00304FBD" w:rsidP="00E60D06">
      <w:pPr>
        <w:pStyle w:val="af6"/>
        <w:keepNext/>
        <w:rPr>
          <w:rtl/>
        </w:rPr>
      </w:pPr>
      <w:r w:rsidRPr="00534EA7">
        <w:rPr>
          <w:rStyle w:val="TagStyle"/>
          <w:rtl/>
        </w:rPr>
        <w:t xml:space="preserve"> &lt;&lt; יור &gt;&gt; </w:t>
      </w:r>
      <w:r>
        <w:rPr>
          <w:rtl/>
        </w:rPr>
        <w:t>היו"ר יבגני סובה:</w:t>
      </w:r>
      <w:r w:rsidRPr="00534EA7">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762" w:name="_ETM_Q66_229000"/>
      <w:bookmarkEnd w:id="30762"/>
      <w:r>
        <w:rPr>
          <w:rFonts w:hint="cs"/>
          <w:rtl/>
          <w:lang w:eastAsia="he-IL"/>
        </w:rPr>
        <w:t xml:space="preserve">אני </w:t>
      </w:r>
      <w:bookmarkStart w:id="30763" w:name="_ETM_Q66_231000"/>
      <w:bookmarkEnd w:id="30763"/>
      <w:r>
        <w:rPr>
          <w:rFonts w:hint="cs"/>
          <w:rtl/>
          <w:lang w:eastAsia="he-IL"/>
        </w:rPr>
        <w:t xml:space="preserve">חייב להגיד משהו, דווקא חבר הכנסת קלנר בנוי לפיליבסטר, אבל </w:t>
      </w:r>
      <w:bookmarkStart w:id="30764" w:name="_ETM_Q66_235000"/>
      <w:bookmarkEnd w:id="30764"/>
      <w:r>
        <w:rPr>
          <w:rFonts w:hint="cs"/>
          <w:rtl/>
          <w:lang w:eastAsia="he-IL"/>
        </w:rPr>
        <w:t xml:space="preserve">לא בתחום החוק שלו. הוא יכול לדבר על הרבה דברים </w:t>
      </w:r>
      <w:bookmarkStart w:id="30765" w:name="_ETM_Q66_236000"/>
      <w:bookmarkEnd w:id="30765"/>
      <w:r>
        <w:rPr>
          <w:rFonts w:hint="cs"/>
          <w:rtl/>
          <w:lang w:eastAsia="he-IL"/>
        </w:rPr>
        <w:t>נוספים, אבל בזה אולי הוא סיים את דבריו.</w:t>
      </w:r>
    </w:p>
    <w:p w:rsidR="00304FBD" w:rsidRDefault="00304FBD" w:rsidP="00E60D06">
      <w:pPr>
        <w:rPr>
          <w:rtl/>
          <w:lang w:eastAsia="he-IL"/>
        </w:rPr>
      </w:pPr>
    </w:p>
    <w:p w:rsidR="00304FBD" w:rsidRDefault="00304FBD" w:rsidP="00E60D06">
      <w:pPr>
        <w:pStyle w:val="af5"/>
        <w:keepNext/>
        <w:rPr>
          <w:rtl/>
        </w:rPr>
      </w:pPr>
      <w:bookmarkStart w:id="30766" w:name="ET_interruption_5300_32"/>
      <w:r w:rsidRPr="00534EA7">
        <w:rPr>
          <w:rStyle w:val="TagStyle"/>
          <w:rtl/>
        </w:rPr>
        <w:t xml:space="preserve"> &lt;&lt; קריאה &gt;&gt; </w:t>
      </w:r>
      <w:r>
        <w:rPr>
          <w:rtl/>
        </w:rPr>
        <w:t>מירב בן ארי (יש עתיד):</w:t>
      </w:r>
      <w:r w:rsidRPr="00534EA7">
        <w:rPr>
          <w:rStyle w:val="TagStyle"/>
          <w:rtl/>
        </w:rPr>
        <w:t xml:space="preserve"> &lt;&lt; קריאה &gt;&gt;</w:t>
      </w:r>
      <w:r>
        <w:rPr>
          <w:rtl/>
        </w:rPr>
        <w:t xml:space="preserve">   </w:t>
      </w:r>
      <w:bookmarkEnd w:id="30766"/>
    </w:p>
    <w:p w:rsidR="00304FBD" w:rsidRDefault="00304FBD" w:rsidP="00356066">
      <w:pPr>
        <w:rPr>
          <w:rtl/>
          <w:lang w:eastAsia="he-IL"/>
        </w:rPr>
      </w:pPr>
    </w:p>
    <w:p w:rsidR="00304FBD" w:rsidRDefault="00304FBD" w:rsidP="00E60D06">
      <w:pPr>
        <w:rPr>
          <w:rtl/>
          <w:lang w:eastAsia="he-IL"/>
        </w:rPr>
      </w:pPr>
      <w:bookmarkStart w:id="30767" w:name="_ETM_Q66_237000"/>
      <w:bookmarkEnd w:id="30767"/>
      <w:r>
        <w:rPr>
          <w:rFonts w:hint="cs"/>
          <w:rtl/>
          <w:lang w:eastAsia="he-IL"/>
        </w:rPr>
        <w:t>אתה רוצה הגדה של פסח?</w:t>
      </w:r>
    </w:p>
    <w:p w:rsidR="00304FBD" w:rsidRPr="00534EA7" w:rsidRDefault="00304FBD" w:rsidP="00E60D06">
      <w:pPr>
        <w:rPr>
          <w:rtl/>
          <w:lang w:eastAsia="he-IL"/>
        </w:rPr>
      </w:pPr>
      <w:bookmarkStart w:id="30768" w:name="_ETM_Q66_238000"/>
      <w:bookmarkEnd w:id="30768"/>
    </w:p>
    <w:p w:rsidR="00304FBD" w:rsidRDefault="00304FBD" w:rsidP="00E60D06">
      <w:pPr>
        <w:pStyle w:val="-"/>
        <w:keepNext/>
        <w:rPr>
          <w:rtl/>
        </w:rPr>
      </w:pPr>
      <w:bookmarkStart w:id="30769" w:name="ET_speakercontinue_5801_31"/>
      <w:r w:rsidRPr="00534EA7">
        <w:rPr>
          <w:rStyle w:val="TagStyle"/>
          <w:rtl/>
        </w:rPr>
        <w:t xml:space="preserve"> &lt;&lt; דובר_המשך &gt;&gt; </w:t>
      </w:r>
      <w:r>
        <w:rPr>
          <w:rtl/>
        </w:rPr>
        <w:t>אריאל קלנר (הליכוד):</w:t>
      </w:r>
      <w:r w:rsidRPr="00534EA7">
        <w:rPr>
          <w:rStyle w:val="TagStyle"/>
          <w:rtl/>
        </w:rPr>
        <w:t xml:space="preserve"> &lt;&lt; דובר_המשך &gt;&gt;</w:t>
      </w:r>
      <w:r>
        <w:rPr>
          <w:rtl/>
        </w:rPr>
        <w:t xml:space="preserve">   </w:t>
      </w:r>
      <w:bookmarkEnd w:id="30769"/>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בזה סיימתי את דבריי, ואני בטוח שיהיה רוב לחוק הזה </w:t>
      </w:r>
      <w:r w:rsidR="00743DF1">
        <w:rPr>
          <w:rFonts w:hint="cs"/>
          <w:rtl/>
          <w:lang w:eastAsia="he-IL"/>
        </w:rPr>
        <w:t>– –</w:t>
      </w:r>
    </w:p>
    <w:p w:rsidR="00304FBD" w:rsidRDefault="00304FBD" w:rsidP="00E60D06">
      <w:pPr>
        <w:rPr>
          <w:rtl/>
          <w:lang w:eastAsia="he-IL"/>
        </w:rPr>
      </w:pPr>
    </w:p>
    <w:p w:rsidR="00304FBD" w:rsidRDefault="00304FBD" w:rsidP="00E60D06">
      <w:pPr>
        <w:pStyle w:val="af6"/>
        <w:keepNext/>
        <w:rPr>
          <w:rtl/>
        </w:rPr>
      </w:pPr>
      <w:r w:rsidRPr="00534EA7">
        <w:rPr>
          <w:rStyle w:val="TagStyle"/>
          <w:rtl/>
        </w:rPr>
        <w:t xml:space="preserve"> &lt;&lt; יור &gt;&gt; </w:t>
      </w:r>
      <w:r>
        <w:rPr>
          <w:rtl/>
        </w:rPr>
        <w:t>היו"ר יבגני סובה:</w:t>
      </w:r>
      <w:r w:rsidRPr="00534EA7">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770" w:name="_ETM_Q66_240000"/>
      <w:bookmarkEnd w:id="30770"/>
      <w:r>
        <w:rPr>
          <w:rFonts w:hint="cs"/>
          <w:rtl/>
          <w:lang w:eastAsia="he-IL"/>
        </w:rPr>
        <w:t>הינה, היא מציעה לך משהו.</w:t>
      </w:r>
    </w:p>
    <w:p w:rsidR="00304FBD" w:rsidRDefault="00304FBD" w:rsidP="00E60D06">
      <w:pPr>
        <w:rPr>
          <w:rtl/>
          <w:lang w:eastAsia="he-IL"/>
        </w:rPr>
      </w:pPr>
    </w:p>
    <w:p w:rsidR="00304FBD" w:rsidRDefault="00304FBD" w:rsidP="00E60D06">
      <w:pPr>
        <w:pStyle w:val="-"/>
        <w:keepNext/>
        <w:rPr>
          <w:rtl/>
        </w:rPr>
      </w:pPr>
      <w:bookmarkStart w:id="30771" w:name="ET_speakercontinue_5801_34"/>
      <w:r w:rsidRPr="00534EA7">
        <w:rPr>
          <w:rStyle w:val="TagStyle"/>
          <w:rtl/>
        </w:rPr>
        <w:t xml:space="preserve"> &lt;&lt; דובר_המשך &gt;&gt; </w:t>
      </w:r>
      <w:r>
        <w:rPr>
          <w:rtl/>
        </w:rPr>
        <w:t>אריאל קלנר (הליכוד):</w:t>
      </w:r>
      <w:r w:rsidRPr="00534EA7">
        <w:rPr>
          <w:rStyle w:val="TagStyle"/>
          <w:rtl/>
        </w:rPr>
        <w:t xml:space="preserve"> &lt;&lt; דובר_המשך &gt;&gt;</w:t>
      </w:r>
      <w:r>
        <w:rPr>
          <w:rtl/>
        </w:rPr>
        <w:t xml:space="preserve">   </w:t>
      </w:r>
      <w:bookmarkEnd w:id="30771"/>
    </w:p>
    <w:p w:rsidR="00304FBD" w:rsidRDefault="00304FBD" w:rsidP="00356066">
      <w:pPr>
        <w:rPr>
          <w:rtl/>
          <w:lang w:eastAsia="he-IL"/>
        </w:rPr>
      </w:pPr>
    </w:p>
    <w:p w:rsidR="00304FBD" w:rsidRDefault="00743DF1" w:rsidP="00743DF1">
      <w:pPr>
        <w:rPr>
          <w:rtl/>
          <w:lang w:eastAsia="he-IL"/>
        </w:rPr>
      </w:pPr>
      <w:bookmarkStart w:id="30772" w:name="_ETM_Q66_242000"/>
      <w:bookmarkEnd w:id="30772"/>
      <w:r>
        <w:rPr>
          <w:rFonts w:hint="cs"/>
          <w:rtl/>
          <w:lang w:eastAsia="he-IL"/>
        </w:rPr>
        <w:t>– –</w:t>
      </w:r>
      <w:r w:rsidR="00304FBD">
        <w:rPr>
          <w:rFonts w:hint="cs"/>
          <w:rtl/>
          <w:lang w:eastAsia="he-IL"/>
        </w:rPr>
        <w:t xml:space="preserve"> ואני בטוח שהחוק הזה ישרת את אזרחי ישראל.</w:t>
      </w:r>
    </w:p>
    <w:p w:rsidR="00304FBD" w:rsidRDefault="00304FBD" w:rsidP="00E60D06">
      <w:pPr>
        <w:rPr>
          <w:rtl/>
          <w:lang w:eastAsia="he-IL"/>
        </w:rPr>
      </w:pPr>
      <w:bookmarkStart w:id="30773" w:name="_ETM_Q66_245000"/>
      <w:bookmarkEnd w:id="30773"/>
    </w:p>
    <w:p w:rsidR="00304FBD" w:rsidRDefault="00304FBD" w:rsidP="00E60D06">
      <w:pPr>
        <w:pStyle w:val="af5"/>
        <w:keepNext/>
        <w:rPr>
          <w:rtl/>
        </w:rPr>
      </w:pPr>
      <w:r w:rsidRPr="00534EA7">
        <w:rPr>
          <w:rStyle w:val="TagStyle"/>
          <w:rtl/>
        </w:rPr>
        <w:t xml:space="preserve"> &lt;&lt; קריאה &gt;&gt; </w:t>
      </w:r>
      <w:r>
        <w:rPr>
          <w:rtl/>
        </w:rPr>
        <w:t>מירב בן ארי (יש עתיד):</w:t>
      </w:r>
      <w:r w:rsidRPr="00534EA7">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774" w:name="_ETM_Q66_246000"/>
      <w:bookmarkEnd w:id="30774"/>
      <w:r>
        <w:rPr>
          <w:rFonts w:hint="cs"/>
          <w:rtl/>
          <w:lang w:eastAsia="he-IL"/>
        </w:rPr>
        <w:t>אתה רוצה הגדה של פסח? זה ייתן לך השראה.</w:t>
      </w:r>
    </w:p>
    <w:p w:rsidR="00304FBD" w:rsidRDefault="00304FBD" w:rsidP="00E60D06">
      <w:pPr>
        <w:rPr>
          <w:rtl/>
          <w:lang w:eastAsia="he-IL"/>
        </w:rPr>
      </w:pPr>
      <w:bookmarkStart w:id="30775" w:name="_ETM_Q66_249000"/>
      <w:bookmarkEnd w:id="30775"/>
    </w:p>
    <w:p w:rsidR="00304FBD" w:rsidRDefault="00304FBD" w:rsidP="00E60D06">
      <w:pPr>
        <w:pStyle w:val="af5"/>
        <w:keepNext/>
        <w:rPr>
          <w:rtl/>
        </w:rPr>
      </w:pPr>
      <w:bookmarkStart w:id="30776" w:name="ET_interruption_6255_36"/>
      <w:r w:rsidRPr="00534EA7">
        <w:rPr>
          <w:rStyle w:val="TagStyle"/>
          <w:rtl/>
        </w:rPr>
        <w:t xml:space="preserve"> &lt;&lt; קריאה &gt;&gt; </w:t>
      </w:r>
      <w:r>
        <w:rPr>
          <w:rtl/>
        </w:rPr>
        <w:t>סימון דוידסון (יש עתיד):</w:t>
      </w:r>
      <w:r w:rsidRPr="00534EA7">
        <w:rPr>
          <w:rStyle w:val="TagStyle"/>
          <w:rtl/>
        </w:rPr>
        <w:t xml:space="preserve"> &lt;&lt; קריאה &gt;&gt;</w:t>
      </w:r>
      <w:r>
        <w:rPr>
          <w:rtl/>
        </w:rPr>
        <w:t xml:space="preserve">   </w:t>
      </w:r>
      <w:bookmarkEnd w:id="30776"/>
    </w:p>
    <w:p w:rsidR="00304FBD" w:rsidRDefault="00304FBD" w:rsidP="00356066">
      <w:pPr>
        <w:rPr>
          <w:rtl/>
          <w:lang w:eastAsia="he-IL"/>
        </w:rPr>
      </w:pPr>
    </w:p>
    <w:p w:rsidR="00304FBD" w:rsidRDefault="00304FBD" w:rsidP="00E60D06">
      <w:pPr>
        <w:rPr>
          <w:rtl/>
          <w:lang w:eastAsia="he-IL"/>
        </w:rPr>
      </w:pPr>
      <w:bookmarkStart w:id="30777" w:name="_ETM_Q66_251000"/>
      <w:bookmarkStart w:id="30778" w:name="_ETM_Q66_247000"/>
      <w:bookmarkEnd w:id="30777"/>
      <w:bookmarkEnd w:id="30778"/>
      <w:r>
        <w:rPr>
          <w:rFonts w:hint="cs"/>
          <w:rtl/>
          <w:lang w:eastAsia="he-IL"/>
        </w:rPr>
        <w:t>קלנר, תספר להם על הבונבוניירה של סובה.</w:t>
      </w:r>
    </w:p>
    <w:p w:rsidR="00304FBD" w:rsidRDefault="00304FBD" w:rsidP="00E60D06">
      <w:pPr>
        <w:rPr>
          <w:rtl/>
          <w:lang w:eastAsia="he-IL"/>
        </w:rPr>
      </w:pPr>
    </w:p>
    <w:p w:rsidR="00304FBD" w:rsidRDefault="00304FBD" w:rsidP="00E60D06">
      <w:pPr>
        <w:pStyle w:val="af5"/>
        <w:keepNext/>
        <w:rPr>
          <w:rtl/>
        </w:rPr>
      </w:pPr>
      <w:bookmarkStart w:id="30779" w:name="ET_interruption_6361_37"/>
      <w:r w:rsidRPr="00534EA7">
        <w:rPr>
          <w:rStyle w:val="TagStyle"/>
          <w:rtl/>
        </w:rPr>
        <w:t xml:space="preserve"> &lt;&lt; קריאה &gt;&gt; </w:t>
      </w:r>
      <w:r>
        <w:rPr>
          <w:rtl/>
        </w:rPr>
        <w:t>נאור שירי (יש עתיד):</w:t>
      </w:r>
      <w:r w:rsidRPr="00534EA7">
        <w:rPr>
          <w:rStyle w:val="TagStyle"/>
          <w:rtl/>
        </w:rPr>
        <w:t xml:space="preserve"> &lt;&lt; קריאה &gt;&gt;</w:t>
      </w:r>
      <w:r>
        <w:rPr>
          <w:rtl/>
        </w:rPr>
        <w:t xml:space="preserve">   </w:t>
      </w:r>
      <w:bookmarkEnd w:id="30779"/>
    </w:p>
    <w:p w:rsidR="00304FBD" w:rsidRDefault="00304FBD" w:rsidP="00356066">
      <w:pPr>
        <w:rPr>
          <w:rtl/>
          <w:lang w:eastAsia="he-IL"/>
        </w:rPr>
      </w:pPr>
    </w:p>
    <w:p w:rsidR="00304FBD" w:rsidRDefault="00304FBD" w:rsidP="00743DF1">
      <w:pPr>
        <w:rPr>
          <w:rtl/>
          <w:lang w:eastAsia="he-IL"/>
        </w:rPr>
      </w:pPr>
      <w:bookmarkStart w:id="30780" w:name="_ETM_Q66_255000"/>
      <w:bookmarkEnd w:id="30780"/>
      <w:r>
        <w:rPr>
          <w:rFonts w:hint="cs"/>
          <w:rtl/>
          <w:lang w:eastAsia="he-IL"/>
        </w:rPr>
        <w:t xml:space="preserve">סיימת. אתה יכול </w:t>
      </w:r>
      <w:r w:rsidR="00743DF1">
        <w:rPr>
          <w:rFonts w:hint="cs"/>
          <w:rtl/>
          <w:lang w:eastAsia="he-IL"/>
        </w:rPr>
        <w:t>– – –</w:t>
      </w:r>
    </w:p>
    <w:p w:rsidR="00304FBD" w:rsidRPr="00534EA7" w:rsidRDefault="00304FBD" w:rsidP="00E60D06">
      <w:pPr>
        <w:rPr>
          <w:rtl/>
          <w:lang w:eastAsia="he-IL"/>
        </w:rPr>
      </w:pPr>
      <w:bookmarkStart w:id="30781" w:name="_ETM_Q66_257000"/>
      <w:bookmarkEnd w:id="30781"/>
    </w:p>
    <w:p w:rsidR="00304FBD" w:rsidRDefault="00304FBD" w:rsidP="00E60D06">
      <w:pPr>
        <w:pStyle w:val="-"/>
        <w:keepNext/>
        <w:rPr>
          <w:rtl/>
        </w:rPr>
      </w:pPr>
      <w:bookmarkStart w:id="30782" w:name="ET_speakercontinue_5801_6"/>
      <w:r w:rsidRPr="008178F6">
        <w:rPr>
          <w:rStyle w:val="TagStyle"/>
          <w:rtl/>
        </w:rPr>
        <w:t xml:space="preserve"> &lt;&lt; דובר_המשך &gt;&gt; </w:t>
      </w:r>
      <w:r>
        <w:rPr>
          <w:rtl/>
        </w:rPr>
        <w:t>אריאל קלנר (הליכוד):</w:t>
      </w:r>
      <w:r w:rsidRPr="008178F6">
        <w:rPr>
          <w:rStyle w:val="TagStyle"/>
          <w:rtl/>
        </w:rPr>
        <w:t xml:space="preserve"> &lt;&lt; דובר_המשך &gt;&gt;</w:t>
      </w:r>
      <w:r>
        <w:rPr>
          <w:rtl/>
        </w:rPr>
        <w:t xml:space="preserve">   </w:t>
      </w:r>
      <w:bookmarkEnd w:id="30782"/>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זה דבר שנצטרך לעשות עליו דיון </w:t>
      </w:r>
      <w:bookmarkStart w:id="30783" w:name="_ETM_Q66_258000"/>
      <w:bookmarkEnd w:id="30783"/>
      <w:r>
        <w:rPr>
          <w:rFonts w:hint="cs"/>
          <w:rtl/>
          <w:lang w:eastAsia="he-IL"/>
        </w:rPr>
        <w:t>מיוחד בוועדה מיוחדת.</w:t>
      </w:r>
    </w:p>
    <w:p w:rsidR="00304FBD" w:rsidRDefault="00304FBD" w:rsidP="00E60D06">
      <w:pPr>
        <w:rPr>
          <w:rtl/>
          <w:lang w:eastAsia="he-IL"/>
        </w:rPr>
      </w:pPr>
    </w:p>
    <w:p w:rsidR="00304FBD" w:rsidRDefault="00304FBD" w:rsidP="00E60D06">
      <w:pPr>
        <w:pStyle w:val="af6"/>
        <w:keepNext/>
        <w:rPr>
          <w:rtl/>
        </w:rPr>
      </w:pPr>
      <w:r w:rsidRPr="00534EA7">
        <w:rPr>
          <w:rStyle w:val="TagStyle"/>
          <w:rtl/>
        </w:rPr>
        <w:t xml:space="preserve"> &lt;&lt; יור &gt;&gt; </w:t>
      </w:r>
      <w:r>
        <w:rPr>
          <w:rtl/>
        </w:rPr>
        <w:t>היו"ר יבגני סובה:</w:t>
      </w:r>
      <w:r w:rsidRPr="00534EA7">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784" w:name="_ETM_Q66_261000"/>
      <w:bookmarkEnd w:id="30784"/>
      <w:r>
        <w:rPr>
          <w:rFonts w:hint="cs"/>
          <w:rtl/>
          <w:lang w:eastAsia="he-IL"/>
        </w:rPr>
        <w:t>זה בוועדה לביטחון לאומי.</w:t>
      </w:r>
    </w:p>
    <w:p w:rsidR="00304FBD" w:rsidRDefault="00304FBD" w:rsidP="00E60D06">
      <w:pPr>
        <w:rPr>
          <w:rtl/>
          <w:lang w:eastAsia="he-IL"/>
        </w:rPr>
      </w:pPr>
    </w:p>
    <w:p w:rsidR="00304FBD" w:rsidRDefault="00304FBD" w:rsidP="00E60D06">
      <w:pPr>
        <w:pStyle w:val="af5"/>
        <w:keepNext/>
        <w:rPr>
          <w:rtl/>
        </w:rPr>
      </w:pPr>
      <w:bookmarkStart w:id="30785" w:name="ET_interruption_6156_39"/>
      <w:r w:rsidRPr="00534EA7">
        <w:rPr>
          <w:rStyle w:val="TagStyle"/>
          <w:rtl/>
        </w:rPr>
        <w:t xml:space="preserve"> &lt;&lt; קריאה &gt;&gt; </w:t>
      </w:r>
      <w:r>
        <w:rPr>
          <w:rtl/>
        </w:rPr>
        <w:t>גלעד קריב (העבודה):</w:t>
      </w:r>
      <w:r w:rsidRPr="00534EA7">
        <w:rPr>
          <w:rStyle w:val="TagStyle"/>
          <w:rtl/>
        </w:rPr>
        <w:t xml:space="preserve"> &lt;&lt; קריאה &gt;&gt;</w:t>
      </w:r>
      <w:r>
        <w:rPr>
          <w:rtl/>
        </w:rPr>
        <w:t xml:space="preserve">   </w:t>
      </w:r>
      <w:bookmarkEnd w:id="30785"/>
    </w:p>
    <w:p w:rsidR="00304FBD" w:rsidRDefault="00304FBD" w:rsidP="00356066">
      <w:pPr>
        <w:rPr>
          <w:rtl/>
          <w:lang w:eastAsia="he-IL"/>
        </w:rPr>
      </w:pPr>
    </w:p>
    <w:p w:rsidR="00304FBD" w:rsidRDefault="00304FBD" w:rsidP="00E60D06">
      <w:pPr>
        <w:rPr>
          <w:rtl/>
          <w:lang w:eastAsia="he-IL"/>
        </w:rPr>
      </w:pPr>
      <w:bookmarkStart w:id="30786" w:name="_ETM_Q66_264000"/>
      <w:bookmarkEnd w:id="30786"/>
      <w:r>
        <w:rPr>
          <w:rFonts w:hint="cs"/>
          <w:rtl/>
          <w:lang w:eastAsia="he-IL"/>
        </w:rPr>
        <w:t>קלנר, הבר-מצווה.</w:t>
      </w:r>
    </w:p>
    <w:p w:rsidR="00304FBD" w:rsidRDefault="00304FBD" w:rsidP="00E60D06">
      <w:pPr>
        <w:rPr>
          <w:rtl/>
          <w:lang w:eastAsia="he-IL"/>
        </w:rPr>
      </w:pPr>
    </w:p>
    <w:p w:rsidR="00304FBD" w:rsidRDefault="00304FBD" w:rsidP="00E60D06">
      <w:pPr>
        <w:pStyle w:val="af5"/>
        <w:keepNext/>
        <w:rPr>
          <w:rtl/>
        </w:rPr>
      </w:pPr>
      <w:r w:rsidRPr="00534EA7">
        <w:rPr>
          <w:rStyle w:val="TagStyle"/>
          <w:rtl/>
        </w:rPr>
        <w:t xml:space="preserve"> &lt;&lt; קריאה &gt;&gt; </w:t>
      </w:r>
      <w:r>
        <w:rPr>
          <w:rtl/>
        </w:rPr>
        <w:t>מירב בן ארי (יש עתיד):</w:t>
      </w:r>
      <w:r w:rsidRPr="00534EA7">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787" w:name="_ETM_Q66_266000"/>
      <w:bookmarkEnd w:id="30787"/>
      <w:r>
        <w:rPr>
          <w:rFonts w:hint="cs"/>
          <w:rtl/>
          <w:lang w:eastAsia="he-IL"/>
        </w:rPr>
        <w:t>הבת-מצווה, הבת-מצווה.</w:t>
      </w:r>
    </w:p>
    <w:p w:rsidR="00304FBD" w:rsidRDefault="00304FBD" w:rsidP="00E60D06">
      <w:pPr>
        <w:rPr>
          <w:rtl/>
          <w:lang w:eastAsia="he-IL"/>
        </w:rPr>
      </w:pPr>
    </w:p>
    <w:p w:rsidR="00304FBD" w:rsidRDefault="00304FBD" w:rsidP="00E60D06">
      <w:pPr>
        <w:pStyle w:val="-"/>
        <w:keepNext/>
        <w:rPr>
          <w:rtl/>
        </w:rPr>
      </w:pPr>
      <w:bookmarkStart w:id="30788" w:name="ET_speakercontinue_5801_7"/>
      <w:r w:rsidRPr="008178F6">
        <w:rPr>
          <w:rStyle w:val="TagStyle"/>
          <w:rtl/>
        </w:rPr>
        <w:t xml:space="preserve"> &lt;&lt; דובר_המשך &gt;&gt; </w:t>
      </w:r>
      <w:r>
        <w:rPr>
          <w:rtl/>
        </w:rPr>
        <w:t>אריאל קלנר (הליכוד):</w:t>
      </w:r>
      <w:r w:rsidRPr="008178F6">
        <w:rPr>
          <w:rStyle w:val="TagStyle"/>
          <w:rtl/>
        </w:rPr>
        <w:t xml:space="preserve"> &lt;&lt; דובר_המשך &gt;&gt;</w:t>
      </w:r>
      <w:r>
        <w:rPr>
          <w:rtl/>
        </w:rPr>
        <w:t xml:space="preserve">   </w:t>
      </w:r>
      <w:bookmarkEnd w:id="30788"/>
    </w:p>
    <w:p w:rsidR="00304FBD" w:rsidRDefault="00304FBD" w:rsidP="00356066">
      <w:pPr>
        <w:rPr>
          <w:rtl/>
          <w:lang w:eastAsia="he-IL"/>
        </w:rPr>
      </w:pPr>
    </w:p>
    <w:p w:rsidR="00304FBD" w:rsidRDefault="00684922" w:rsidP="00684922">
      <w:pPr>
        <w:rPr>
          <w:rtl/>
          <w:lang w:eastAsia="he-IL"/>
        </w:rPr>
      </w:pPr>
      <w:r>
        <w:rPr>
          <w:rFonts w:hint="cs"/>
          <w:rtl/>
          <w:lang w:eastAsia="he-IL"/>
        </w:rPr>
        <w:t>האמת שזה לא בת-</w:t>
      </w:r>
      <w:r w:rsidR="00304FBD">
        <w:rPr>
          <w:rFonts w:hint="cs"/>
          <w:rtl/>
          <w:lang w:eastAsia="he-IL"/>
        </w:rPr>
        <w:t xml:space="preserve">מצווה, זה באמת </w:t>
      </w:r>
      <w:bookmarkStart w:id="30789" w:name="_ETM_Q66_271000"/>
      <w:bookmarkEnd w:id="30789"/>
      <w:r>
        <w:rPr>
          <w:rFonts w:hint="cs"/>
          <w:rtl/>
          <w:lang w:eastAsia="he-IL"/>
        </w:rPr>
        <w:t>לא בת-</w:t>
      </w:r>
      <w:r w:rsidR="00304FBD">
        <w:rPr>
          <w:rFonts w:hint="cs"/>
          <w:rtl/>
          <w:lang w:eastAsia="he-IL"/>
        </w:rPr>
        <w:t>מצווה, זה משהו אחר</w:t>
      </w:r>
      <w:r>
        <w:rPr>
          <w:rFonts w:hint="cs"/>
          <w:rtl/>
          <w:lang w:eastAsia="he-IL"/>
        </w:rPr>
        <w:t>,</w:t>
      </w:r>
      <w:r w:rsidR="00304FBD">
        <w:rPr>
          <w:rFonts w:hint="cs"/>
          <w:rtl/>
          <w:lang w:eastAsia="he-IL"/>
        </w:rPr>
        <w:t xml:space="preserve"> אבל זה בסדר, זה</w:t>
      </w:r>
      <w:bookmarkStart w:id="30790" w:name="_ETM_Q66_276000"/>
      <w:bookmarkEnd w:id="30790"/>
      <w:r w:rsidR="00304FBD">
        <w:rPr>
          <w:rFonts w:hint="cs"/>
          <w:rtl/>
          <w:lang w:eastAsia="he-IL"/>
        </w:rPr>
        <w:t xml:space="preserve"> חלק מלהיות חבר כנסת במפלגה דמוקרטית. אגב, גם אצלכם, אתם עוברים </w:t>
      </w:r>
      <w:bookmarkStart w:id="30791" w:name="_ETM_Q66_279000"/>
      <w:bookmarkEnd w:id="30791"/>
      <w:r w:rsidR="00304FBD">
        <w:rPr>
          <w:rFonts w:hint="cs"/>
          <w:rtl/>
          <w:lang w:eastAsia="he-IL"/>
        </w:rPr>
        <w:t>פריימריז, יש לכם פעילים. אצלנו זו מפלגה גדולה, מפלגה של</w:t>
      </w:r>
      <w:bookmarkStart w:id="30792" w:name="_ETM_Q66_283000"/>
      <w:bookmarkEnd w:id="30792"/>
      <w:r w:rsidR="00304FBD">
        <w:rPr>
          <w:rFonts w:hint="cs"/>
          <w:rtl/>
          <w:lang w:eastAsia="he-IL"/>
        </w:rPr>
        <w:t xml:space="preserve"> פעילים רבים </w:t>
      </w:r>
      <w:r w:rsidR="00743DF1">
        <w:rPr>
          <w:rFonts w:hint="cs"/>
          <w:rtl/>
          <w:lang w:eastAsia="he-IL"/>
        </w:rPr>
        <w:t>– –</w:t>
      </w:r>
    </w:p>
    <w:p w:rsidR="00304FBD" w:rsidRDefault="00304FBD" w:rsidP="00E60D06">
      <w:pPr>
        <w:rPr>
          <w:rtl/>
          <w:lang w:eastAsia="he-IL"/>
        </w:rPr>
      </w:pPr>
      <w:bookmarkStart w:id="30793" w:name="_ETM_Q66_280000"/>
      <w:bookmarkEnd w:id="30793"/>
    </w:p>
    <w:p w:rsidR="00304FBD" w:rsidRDefault="00304FBD" w:rsidP="00E60D06">
      <w:pPr>
        <w:pStyle w:val="af5"/>
        <w:keepNext/>
        <w:rPr>
          <w:rtl/>
        </w:rPr>
      </w:pPr>
      <w:bookmarkStart w:id="30794" w:name="ET_interruption_6156_41"/>
      <w:r w:rsidRPr="00534EA7">
        <w:rPr>
          <w:rStyle w:val="TagStyle"/>
          <w:rtl/>
        </w:rPr>
        <w:t xml:space="preserve"> &lt;&lt; קריאה &gt;&gt; </w:t>
      </w:r>
      <w:r>
        <w:rPr>
          <w:rtl/>
        </w:rPr>
        <w:t>גלעד קריב (העבודה):</w:t>
      </w:r>
      <w:r w:rsidRPr="00534EA7">
        <w:rPr>
          <w:rStyle w:val="TagStyle"/>
          <w:rtl/>
        </w:rPr>
        <w:t xml:space="preserve"> &lt;&lt; קריאה &gt;&gt;</w:t>
      </w:r>
      <w:r>
        <w:rPr>
          <w:rtl/>
        </w:rPr>
        <w:t xml:space="preserve">   </w:t>
      </w:r>
      <w:bookmarkEnd w:id="30794"/>
    </w:p>
    <w:p w:rsidR="00304FBD" w:rsidRDefault="00304FBD" w:rsidP="00356066">
      <w:pPr>
        <w:rPr>
          <w:rtl/>
          <w:lang w:eastAsia="he-IL"/>
        </w:rPr>
      </w:pPr>
    </w:p>
    <w:p w:rsidR="00304FBD" w:rsidRDefault="00304FBD" w:rsidP="00E60D06">
      <w:pPr>
        <w:rPr>
          <w:rtl/>
          <w:lang w:eastAsia="he-IL"/>
        </w:rPr>
      </w:pPr>
      <w:bookmarkStart w:id="30795" w:name="_ETM_Q66_282000"/>
      <w:bookmarkEnd w:id="30795"/>
      <w:r>
        <w:rPr>
          <w:rFonts w:hint="cs"/>
          <w:rtl/>
          <w:lang w:eastAsia="he-IL"/>
        </w:rPr>
        <w:t>אנחנו מעדיפים חוגי בית.</w:t>
      </w:r>
    </w:p>
    <w:p w:rsidR="00304FBD" w:rsidRDefault="00304FBD" w:rsidP="00E60D06">
      <w:pPr>
        <w:rPr>
          <w:rtl/>
          <w:lang w:eastAsia="he-IL"/>
        </w:rPr>
      </w:pPr>
    </w:p>
    <w:p w:rsidR="00304FBD" w:rsidRDefault="00304FBD" w:rsidP="00E60D06">
      <w:pPr>
        <w:pStyle w:val="-"/>
        <w:keepNext/>
        <w:rPr>
          <w:rtl/>
        </w:rPr>
      </w:pPr>
      <w:bookmarkStart w:id="30796" w:name="ET_speakercontinue_5801_8"/>
      <w:r w:rsidRPr="008178F6">
        <w:rPr>
          <w:rStyle w:val="TagStyle"/>
          <w:rtl/>
        </w:rPr>
        <w:t xml:space="preserve"> &lt;&lt; דובר_המשך &gt;&gt; </w:t>
      </w:r>
      <w:r>
        <w:rPr>
          <w:rtl/>
        </w:rPr>
        <w:t>אריאל קלנר (הליכוד):</w:t>
      </w:r>
      <w:r w:rsidRPr="008178F6">
        <w:rPr>
          <w:rStyle w:val="TagStyle"/>
          <w:rtl/>
        </w:rPr>
        <w:t xml:space="preserve"> &lt;&lt; דובר_המשך &gt;&gt;</w:t>
      </w:r>
      <w:r>
        <w:rPr>
          <w:rtl/>
        </w:rPr>
        <w:t xml:space="preserve">   </w:t>
      </w:r>
      <w:bookmarkEnd w:id="30796"/>
    </w:p>
    <w:p w:rsidR="00304FBD" w:rsidRDefault="00304FBD" w:rsidP="00356066">
      <w:pPr>
        <w:rPr>
          <w:rtl/>
          <w:lang w:eastAsia="he-IL"/>
        </w:rPr>
      </w:pPr>
    </w:p>
    <w:p w:rsidR="00304FBD" w:rsidRDefault="00743DF1" w:rsidP="00743DF1">
      <w:pPr>
        <w:rPr>
          <w:rtl/>
          <w:lang w:eastAsia="he-IL"/>
        </w:rPr>
      </w:pPr>
      <w:r>
        <w:rPr>
          <w:rFonts w:hint="cs"/>
          <w:rtl/>
          <w:lang w:eastAsia="he-IL"/>
        </w:rPr>
        <w:t>– –</w:t>
      </w:r>
      <w:r w:rsidR="00304FBD">
        <w:rPr>
          <w:rFonts w:hint="cs"/>
          <w:rtl/>
          <w:lang w:eastAsia="he-IL"/>
        </w:rPr>
        <w:t xml:space="preserve"> מפלגה שבה אתה </w:t>
      </w:r>
      <w:bookmarkStart w:id="30797" w:name="_ETM_Q66_286000"/>
      <w:bookmarkEnd w:id="30797"/>
      <w:r w:rsidR="00304FBD">
        <w:rPr>
          <w:rFonts w:hint="cs"/>
          <w:rtl/>
          <w:lang w:eastAsia="he-IL"/>
        </w:rPr>
        <w:t>מגיע לאירועים. תאמין לי, אני יכול להגיד לך שאני זלזלתי פעם</w:t>
      </w:r>
      <w:bookmarkStart w:id="30798" w:name="_ETM_Q66_291000"/>
      <w:bookmarkEnd w:id="30798"/>
      <w:r w:rsidR="00304FBD">
        <w:rPr>
          <w:rFonts w:hint="cs"/>
          <w:rtl/>
          <w:lang w:eastAsia="he-IL"/>
        </w:rPr>
        <w:t xml:space="preserve"> </w:t>
      </w:r>
      <w:r>
        <w:rPr>
          <w:rFonts w:hint="cs"/>
          <w:rtl/>
          <w:lang w:eastAsia="he-IL"/>
        </w:rPr>
        <w:t>– – –</w:t>
      </w:r>
    </w:p>
    <w:p w:rsidR="00304FBD" w:rsidRDefault="00304FBD" w:rsidP="00E60D06">
      <w:pPr>
        <w:rPr>
          <w:rtl/>
          <w:lang w:eastAsia="he-IL"/>
        </w:rPr>
      </w:pPr>
      <w:bookmarkStart w:id="30799" w:name="_ETM_Q66_289000"/>
      <w:bookmarkEnd w:id="30799"/>
    </w:p>
    <w:p w:rsidR="00304FBD" w:rsidRDefault="00304FBD" w:rsidP="00E60D06">
      <w:pPr>
        <w:pStyle w:val="af5"/>
        <w:keepNext/>
        <w:rPr>
          <w:rtl/>
        </w:rPr>
      </w:pPr>
      <w:r w:rsidRPr="00534EA7">
        <w:rPr>
          <w:rStyle w:val="TagStyle"/>
          <w:rtl/>
        </w:rPr>
        <w:t xml:space="preserve"> &lt;&lt; קריאה &gt;&gt; </w:t>
      </w:r>
      <w:r>
        <w:rPr>
          <w:rtl/>
        </w:rPr>
        <w:t>גלעד קריב (העבודה):</w:t>
      </w:r>
      <w:r w:rsidRPr="00534EA7">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800" w:name="_ETM_Q66_290000"/>
      <w:bookmarkEnd w:id="30800"/>
      <w:r>
        <w:rPr>
          <w:rFonts w:hint="cs"/>
          <w:rtl/>
          <w:lang w:eastAsia="he-IL"/>
        </w:rPr>
        <w:t>קלנר, תנסה את השיטה של חוגי בית.</w:t>
      </w:r>
    </w:p>
    <w:p w:rsidR="00304FBD" w:rsidRDefault="00304FBD" w:rsidP="00E60D06">
      <w:pPr>
        <w:rPr>
          <w:rtl/>
          <w:lang w:eastAsia="he-IL"/>
        </w:rPr>
      </w:pPr>
    </w:p>
    <w:p w:rsidR="00304FBD" w:rsidRDefault="00304FBD" w:rsidP="00E60D06">
      <w:pPr>
        <w:pStyle w:val="-"/>
        <w:keepNext/>
        <w:rPr>
          <w:rtl/>
        </w:rPr>
      </w:pPr>
      <w:bookmarkStart w:id="30801" w:name="ET_speakercontinue_5801_9"/>
      <w:r w:rsidRPr="008178F6">
        <w:rPr>
          <w:rStyle w:val="TagStyle"/>
          <w:rtl/>
        </w:rPr>
        <w:t xml:space="preserve"> &lt;&lt; דובר_המשך &gt;&gt; </w:t>
      </w:r>
      <w:r>
        <w:rPr>
          <w:rtl/>
        </w:rPr>
        <w:t>אריאל קלנר (הליכוד):</w:t>
      </w:r>
      <w:r w:rsidRPr="008178F6">
        <w:rPr>
          <w:rStyle w:val="TagStyle"/>
          <w:rtl/>
        </w:rPr>
        <w:t xml:space="preserve"> &lt;&lt; דובר_המשך &gt;&gt;</w:t>
      </w:r>
      <w:r>
        <w:rPr>
          <w:rtl/>
        </w:rPr>
        <w:t xml:space="preserve">   </w:t>
      </w:r>
      <w:bookmarkEnd w:id="30801"/>
    </w:p>
    <w:p w:rsidR="00304FBD" w:rsidRDefault="00304FBD" w:rsidP="00356066">
      <w:pPr>
        <w:rPr>
          <w:rtl/>
          <w:lang w:eastAsia="he-IL"/>
        </w:rPr>
      </w:pPr>
    </w:p>
    <w:p w:rsidR="00304FBD" w:rsidRDefault="00304FBD" w:rsidP="00684922">
      <w:pPr>
        <w:rPr>
          <w:rtl/>
          <w:lang w:eastAsia="he-IL"/>
        </w:rPr>
      </w:pPr>
      <w:r>
        <w:rPr>
          <w:rFonts w:hint="cs"/>
          <w:rtl/>
          <w:lang w:eastAsia="he-IL"/>
        </w:rPr>
        <w:t>גם את השיטה הזאת אנחנו מנסים</w:t>
      </w:r>
      <w:r w:rsidR="00684922">
        <w:rPr>
          <w:rFonts w:hint="cs"/>
          <w:rtl/>
          <w:lang w:eastAsia="he-IL"/>
        </w:rPr>
        <w:t>,</w:t>
      </w:r>
      <w:r>
        <w:rPr>
          <w:rFonts w:hint="cs"/>
          <w:rtl/>
          <w:lang w:eastAsia="he-IL"/>
        </w:rPr>
        <w:t xml:space="preserve"> ואת כל השיטות שבעולם</w:t>
      </w:r>
      <w:r w:rsidR="00684922">
        <w:rPr>
          <w:rFonts w:hint="cs"/>
          <w:rtl/>
          <w:lang w:eastAsia="he-IL"/>
        </w:rPr>
        <w:t>,</w:t>
      </w:r>
      <w:r>
        <w:rPr>
          <w:rFonts w:hint="cs"/>
          <w:rtl/>
          <w:lang w:eastAsia="he-IL"/>
        </w:rPr>
        <w:t xml:space="preserve"> אבל להיפגש עם אנשים ולראות את </w:t>
      </w:r>
      <w:bookmarkStart w:id="30802" w:name="_ETM_Q66_303000"/>
      <w:bookmarkEnd w:id="30802"/>
      <w:r>
        <w:rPr>
          <w:rFonts w:hint="cs"/>
          <w:rtl/>
          <w:lang w:eastAsia="he-IL"/>
        </w:rPr>
        <w:t>הציבור באירועים כאלה – זה מפגש בלתי אמצעי עם ציבור רב. תודה רבה לכולם.</w:t>
      </w:r>
    </w:p>
    <w:p w:rsidR="00304FBD" w:rsidRDefault="00304FBD" w:rsidP="00E60D06">
      <w:pPr>
        <w:rPr>
          <w:rtl/>
          <w:lang w:eastAsia="he-IL"/>
        </w:rPr>
      </w:pPr>
      <w:bookmarkStart w:id="30803" w:name="_ETM_Q66_304000"/>
      <w:bookmarkEnd w:id="30803"/>
    </w:p>
    <w:p w:rsidR="00304FBD" w:rsidRDefault="00304FBD" w:rsidP="00E60D06">
      <w:pPr>
        <w:pStyle w:val="af5"/>
        <w:keepNext/>
        <w:rPr>
          <w:rtl/>
        </w:rPr>
      </w:pPr>
      <w:bookmarkStart w:id="30804" w:name="ET_interruption_6156_43"/>
      <w:r w:rsidRPr="006F3847">
        <w:rPr>
          <w:rStyle w:val="TagStyle"/>
          <w:rtl/>
        </w:rPr>
        <w:t xml:space="preserve"> &lt;&lt; קריאה &gt;&gt; </w:t>
      </w:r>
      <w:r>
        <w:rPr>
          <w:rtl/>
        </w:rPr>
        <w:t>גלעד קריב (העבודה):</w:t>
      </w:r>
      <w:r w:rsidRPr="006F3847">
        <w:rPr>
          <w:rStyle w:val="TagStyle"/>
          <w:rtl/>
        </w:rPr>
        <w:t xml:space="preserve"> &lt;&lt; קריאה &gt;&gt;</w:t>
      </w:r>
      <w:r>
        <w:rPr>
          <w:rtl/>
        </w:rPr>
        <w:t xml:space="preserve">   </w:t>
      </w:r>
      <w:bookmarkEnd w:id="30804"/>
    </w:p>
    <w:p w:rsidR="00304FBD" w:rsidRDefault="00304FBD" w:rsidP="00356066">
      <w:pPr>
        <w:rPr>
          <w:rtl/>
          <w:lang w:eastAsia="he-IL"/>
        </w:rPr>
      </w:pPr>
    </w:p>
    <w:p w:rsidR="00304FBD" w:rsidRDefault="00684922" w:rsidP="00E60D06">
      <w:pPr>
        <w:rPr>
          <w:rtl/>
          <w:lang w:eastAsia="he-IL"/>
        </w:rPr>
      </w:pPr>
      <w:bookmarkStart w:id="30805" w:name="_ETM_Q66_306000"/>
      <w:bookmarkEnd w:id="30805"/>
      <w:r>
        <w:rPr>
          <w:rFonts w:hint="cs"/>
          <w:rtl/>
          <w:lang w:eastAsia="he-IL"/>
        </w:rPr>
        <w:t>מזל טוב לבת-</w:t>
      </w:r>
      <w:r w:rsidR="00304FBD">
        <w:rPr>
          <w:rFonts w:hint="cs"/>
          <w:rtl/>
          <w:lang w:eastAsia="he-IL"/>
        </w:rPr>
        <w:t>מצווה.</w:t>
      </w:r>
    </w:p>
    <w:p w:rsidR="00304FBD" w:rsidRDefault="00304FBD" w:rsidP="00E60D06">
      <w:pPr>
        <w:rPr>
          <w:rtl/>
          <w:lang w:eastAsia="he-IL"/>
        </w:rPr>
      </w:pPr>
    </w:p>
    <w:p w:rsidR="00304FBD" w:rsidRDefault="00304FBD" w:rsidP="00E60D06">
      <w:pPr>
        <w:pStyle w:val="-"/>
        <w:keepNext/>
        <w:rPr>
          <w:rtl/>
        </w:rPr>
      </w:pPr>
      <w:bookmarkStart w:id="30806" w:name="ET_speakercontinue_5801_44"/>
      <w:r w:rsidRPr="006F3847">
        <w:rPr>
          <w:rStyle w:val="TagStyle"/>
          <w:rtl/>
        </w:rPr>
        <w:t xml:space="preserve"> &lt;&lt; דובר_המשך &gt;&gt; </w:t>
      </w:r>
      <w:r>
        <w:rPr>
          <w:rtl/>
        </w:rPr>
        <w:t>אריאל קלנר (הליכוד):</w:t>
      </w:r>
      <w:r w:rsidRPr="006F3847">
        <w:rPr>
          <w:rStyle w:val="TagStyle"/>
          <w:rtl/>
        </w:rPr>
        <w:t xml:space="preserve"> &lt;&lt; דובר_המשך &gt;&gt;</w:t>
      </w:r>
      <w:r>
        <w:rPr>
          <w:rtl/>
        </w:rPr>
        <w:t xml:space="preserve">   </w:t>
      </w:r>
      <w:bookmarkEnd w:id="30806"/>
    </w:p>
    <w:p w:rsidR="00304FBD" w:rsidRDefault="00304FBD" w:rsidP="00356066">
      <w:pPr>
        <w:rPr>
          <w:rtl/>
          <w:lang w:eastAsia="he-IL"/>
        </w:rPr>
      </w:pPr>
    </w:p>
    <w:p w:rsidR="00304FBD" w:rsidRDefault="00304FBD" w:rsidP="00E60D06">
      <w:pPr>
        <w:rPr>
          <w:rtl/>
          <w:lang w:eastAsia="he-IL"/>
        </w:rPr>
      </w:pPr>
      <w:bookmarkStart w:id="30807" w:name="_ETM_Q66_311000"/>
      <w:bookmarkEnd w:id="30807"/>
      <w:r>
        <w:rPr>
          <w:rFonts w:hint="cs"/>
          <w:rtl/>
          <w:lang w:eastAsia="he-IL"/>
        </w:rPr>
        <w:t xml:space="preserve">מזל טוב. </w:t>
      </w:r>
      <w:bookmarkStart w:id="30808" w:name="_ETM_Q66_313000"/>
      <w:bookmarkEnd w:id="30808"/>
      <w:r>
        <w:rPr>
          <w:rFonts w:hint="cs"/>
          <w:rtl/>
          <w:lang w:eastAsia="he-IL"/>
        </w:rPr>
        <w:t>חג חירות שמח לכל עם ישראל.</w:t>
      </w:r>
    </w:p>
    <w:p w:rsidR="00304FBD" w:rsidRDefault="00304FBD" w:rsidP="00E60D06">
      <w:pPr>
        <w:rPr>
          <w:rtl/>
          <w:lang w:eastAsia="he-IL"/>
        </w:rPr>
      </w:pPr>
      <w:bookmarkStart w:id="30809" w:name="_ETM_Q66_315000"/>
      <w:bookmarkEnd w:id="30809"/>
    </w:p>
    <w:p w:rsidR="00304FBD" w:rsidRDefault="00304FBD" w:rsidP="00E60D06">
      <w:pPr>
        <w:pStyle w:val="af5"/>
        <w:keepNext/>
        <w:rPr>
          <w:rtl/>
        </w:rPr>
      </w:pPr>
      <w:bookmarkStart w:id="30810" w:name="ET_interruption_5300_45"/>
      <w:r w:rsidRPr="006F3847">
        <w:rPr>
          <w:rStyle w:val="TagStyle"/>
          <w:rtl/>
        </w:rPr>
        <w:t xml:space="preserve"> &lt;&lt; קריאה &gt;&gt; </w:t>
      </w:r>
      <w:r>
        <w:rPr>
          <w:rtl/>
        </w:rPr>
        <w:t>מירב בן ארי (יש עתיד):</w:t>
      </w:r>
      <w:r w:rsidRPr="006F3847">
        <w:rPr>
          <w:rStyle w:val="TagStyle"/>
          <w:rtl/>
        </w:rPr>
        <w:t xml:space="preserve"> &lt;&lt; קריאה &gt;&gt;</w:t>
      </w:r>
      <w:r>
        <w:rPr>
          <w:rtl/>
        </w:rPr>
        <w:t xml:space="preserve">   </w:t>
      </w:r>
      <w:bookmarkEnd w:id="30810"/>
    </w:p>
    <w:p w:rsidR="00304FBD" w:rsidRDefault="00304FBD" w:rsidP="00356066">
      <w:pPr>
        <w:rPr>
          <w:rtl/>
          <w:lang w:eastAsia="he-IL"/>
        </w:rPr>
      </w:pPr>
    </w:p>
    <w:p w:rsidR="00304FBD" w:rsidRDefault="00304FBD" w:rsidP="00E60D06">
      <w:pPr>
        <w:rPr>
          <w:rtl/>
          <w:lang w:eastAsia="he-IL"/>
        </w:rPr>
      </w:pPr>
      <w:bookmarkStart w:id="30811" w:name="_ETM_Q66_314000"/>
      <w:bookmarkEnd w:id="30811"/>
      <w:r>
        <w:rPr>
          <w:rFonts w:hint="cs"/>
          <w:rtl/>
          <w:lang w:eastAsia="he-IL"/>
        </w:rPr>
        <w:t>מזל טוב. תודה רבה.</w:t>
      </w:r>
    </w:p>
    <w:p w:rsidR="00304FBD" w:rsidRDefault="00304FBD" w:rsidP="00E60D06">
      <w:pPr>
        <w:rPr>
          <w:rtl/>
          <w:lang w:eastAsia="he-IL"/>
        </w:rPr>
      </w:pPr>
    </w:p>
    <w:p w:rsidR="00304FBD" w:rsidRDefault="00304FBD" w:rsidP="00E60D06">
      <w:pPr>
        <w:pStyle w:val="af6"/>
        <w:keepNext/>
        <w:rPr>
          <w:rtl/>
        </w:rPr>
      </w:pPr>
      <w:r w:rsidRPr="008178F6">
        <w:rPr>
          <w:rStyle w:val="TagStyle"/>
          <w:rtl/>
        </w:rPr>
        <w:t xml:space="preserve"> &lt;&lt; יור &gt;&gt; </w:t>
      </w:r>
      <w:r>
        <w:rPr>
          <w:rtl/>
        </w:rPr>
        <w:t>היו"ר יבגני סובה:</w:t>
      </w:r>
      <w:r w:rsidRPr="008178F6">
        <w:rPr>
          <w:rStyle w:val="TagStyle"/>
          <w:rtl/>
        </w:rPr>
        <w:t xml:space="preserve"> &lt;&lt; יור &gt;&gt;</w:t>
      </w:r>
      <w:r>
        <w:rPr>
          <w:rtl/>
        </w:rPr>
        <w:t xml:space="preserve">   </w:t>
      </w:r>
    </w:p>
    <w:p w:rsidR="00304FBD" w:rsidRDefault="00304FBD" w:rsidP="00356066">
      <w:pPr>
        <w:rPr>
          <w:rtl/>
          <w:lang w:eastAsia="he-IL"/>
        </w:rPr>
      </w:pPr>
    </w:p>
    <w:p w:rsidR="00AD73BA" w:rsidRDefault="00304FBD" w:rsidP="00E60D06">
      <w:pPr>
        <w:rPr>
          <w:rtl/>
          <w:lang w:eastAsia="he-IL"/>
        </w:rPr>
      </w:pPr>
      <w:r>
        <w:rPr>
          <w:rFonts w:hint="cs"/>
          <w:rtl/>
          <w:lang w:eastAsia="he-IL"/>
        </w:rPr>
        <w:t>תודה לחבר הכנסת אריאל קלנר.</w:t>
      </w:r>
      <w:bookmarkStart w:id="30812" w:name="_ETM_Q66_319000"/>
      <w:bookmarkEnd w:id="30812"/>
      <w:r>
        <w:rPr>
          <w:rFonts w:hint="cs"/>
          <w:rtl/>
          <w:lang w:eastAsia="he-IL"/>
        </w:rPr>
        <w:t xml:space="preserve"> </w:t>
      </w:r>
    </w:p>
    <w:p w:rsidR="00AD73BA" w:rsidRDefault="00AD73BA" w:rsidP="00E60D06">
      <w:pPr>
        <w:rPr>
          <w:rtl/>
          <w:lang w:eastAsia="he-IL"/>
        </w:rPr>
      </w:pPr>
    </w:p>
    <w:p w:rsidR="00304FBD" w:rsidRDefault="00304FBD" w:rsidP="00684922">
      <w:pPr>
        <w:rPr>
          <w:rtl/>
          <w:lang w:eastAsia="he-IL"/>
        </w:rPr>
      </w:pPr>
      <w:r>
        <w:rPr>
          <w:rFonts w:hint="cs"/>
          <w:rtl/>
          <w:lang w:eastAsia="he-IL"/>
        </w:rPr>
        <w:t xml:space="preserve">חברי </w:t>
      </w:r>
      <w:r w:rsidR="00AD73BA">
        <w:rPr>
          <w:rFonts w:hint="cs"/>
          <w:rtl/>
          <w:lang w:eastAsia="he-IL"/>
        </w:rPr>
        <w:t>ה</w:t>
      </w:r>
      <w:r>
        <w:rPr>
          <w:rFonts w:hint="cs"/>
          <w:rtl/>
          <w:lang w:eastAsia="he-IL"/>
        </w:rPr>
        <w:t>כנסת, נא לשבת במקומותיכם</w:t>
      </w:r>
      <w:r w:rsidR="00684922">
        <w:rPr>
          <w:rFonts w:hint="cs"/>
          <w:rtl/>
          <w:lang w:eastAsia="he-IL"/>
        </w:rPr>
        <w:t>.</w:t>
      </w:r>
      <w:r>
        <w:rPr>
          <w:rFonts w:hint="cs"/>
          <w:rtl/>
          <w:lang w:eastAsia="he-IL"/>
        </w:rPr>
        <w:t xml:space="preserve"> אנחנו נעבור להצבעה בקריאה הראשונה על </w:t>
      </w:r>
      <w:r w:rsidRPr="006F3847">
        <w:rPr>
          <w:rtl/>
          <w:lang w:eastAsia="he-IL"/>
        </w:rPr>
        <w:t>הצעת חוק השידור הציבורי הישראלי (תיקון מס' 10) (דיווח שנתי לוועדת הכלכלה של הכנסת), התשפ"ה–2025</w:t>
      </w:r>
      <w:r>
        <w:rPr>
          <w:rFonts w:hint="cs"/>
          <w:rtl/>
          <w:lang w:eastAsia="he-IL"/>
        </w:rPr>
        <w:t>. הצבעה.</w:t>
      </w:r>
    </w:p>
    <w:p w:rsidR="00AD73BA" w:rsidRDefault="00AD73BA" w:rsidP="00E60D06">
      <w:pPr>
        <w:rPr>
          <w:rtl/>
          <w:lang w:eastAsia="he-IL"/>
        </w:rPr>
      </w:pPr>
    </w:p>
    <w:p w:rsidR="00304FBD" w:rsidRDefault="00304FBD" w:rsidP="00AD73BA">
      <w:pPr>
        <w:pStyle w:val="af1"/>
        <w:rPr>
          <w:rtl/>
          <w:lang w:eastAsia="he-IL"/>
        </w:rPr>
      </w:pPr>
      <w:bookmarkStart w:id="30813" w:name="_ETM_Q66_321000"/>
      <w:bookmarkEnd w:id="30813"/>
      <w:r>
        <w:rPr>
          <w:rtl/>
          <w:lang w:eastAsia="he-IL"/>
        </w:rPr>
        <w:t>הצבעה מס'</w:t>
      </w:r>
      <w:r>
        <w:rPr>
          <w:rFonts w:hint="cs"/>
          <w:rtl/>
          <w:lang w:eastAsia="he-IL"/>
        </w:rPr>
        <w:t xml:space="preserve"> 43</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בעד ההצעה להעביר את הצעת החוק לוועדה –</w:t>
      </w:r>
      <w:r>
        <w:rPr>
          <w:rFonts w:hint="cs"/>
          <w:rtl/>
          <w:lang w:eastAsia="he-IL"/>
        </w:rPr>
        <w:t xml:space="preserve"> 44</w:t>
      </w:r>
    </w:p>
    <w:p w:rsidR="00304FBD" w:rsidRDefault="00304FBD" w:rsidP="00E60D06">
      <w:pPr>
        <w:pStyle w:val="--"/>
        <w:keepNext/>
        <w:rPr>
          <w:rtl/>
          <w:lang w:eastAsia="he-IL"/>
        </w:rPr>
      </w:pPr>
      <w:r>
        <w:rPr>
          <w:rtl/>
          <w:lang w:eastAsia="he-IL"/>
        </w:rPr>
        <w:t xml:space="preserve">נגד – </w:t>
      </w:r>
      <w:r>
        <w:rPr>
          <w:rFonts w:hint="cs"/>
          <w:rtl/>
          <w:lang w:eastAsia="he-IL"/>
        </w:rPr>
        <w:t>34</w:t>
      </w:r>
    </w:p>
    <w:p w:rsidR="00304FBD" w:rsidRDefault="00304FBD" w:rsidP="00E60D06">
      <w:pPr>
        <w:pStyle w:val="--"/>
        <w:keepNext/>
        <w:rPr>
          <w:rtl/>
          <w:lang w:eastAsia="he-IL"/>
        </w:rPr>
      </w:pPr>
      <w:r>
        <w:rPr>
          <w:rtl/>
          <w:lang w:eastAsia="he-IL"/>
        </w:rPr>
        <w:t xml:space="preserve">נמנעים – </w:t>
      </w:r>
      <w:r>
        <w:rPr>
          <w:rFonts w:hint="cs"/>
          <w:rtl/>
          <w:lang w:eastAsia="he-IL"/>
        </w:rPr>
        <w:t>אין</w:t>
      </w:r>
    </w:p>
    <w:p w:rsidR="00304FBD" w:rsidRDefault="00304FBD" w:rsidP="00E60D06">
      <w:pPr>
        <w:pStyle w:val="af2"/>
        <w:rPr>
          <w:rtl/>
          <w:lang w:eastAsia="he-IL"/>
        </w:rPr>
      </w:pPr>
      <w:r>
        <w:rPr>
          <w:rtl/>
          <w:lang w:eastAsia="he-IL"/>
        </w:rPr>
        <w:t xml:space="preserve">ההצעה להעביר את </w:t>
      </w:r>
      <w:r w:rsidRPr="006F3847">
        <w:rPr>
          <w:rtl/>
          <w:lang w:eastAsia="he-IL"/>
        </w:rPr>
        <w:t>הצעת חוק השידור הציבורי הישראלי (תיקון מס' 10) (דיווח שנתי לוועדת הכלכלה של הכנסת), התשפ"ה–2025</w:t>
      </w:r>
      <w:r>
        <w:rPr>
          <w:rFonts w:hint="cs"/>
          <w:rtl/>
          <w:lang w:eastAsia="he-IL"/>
        </w:rPr>
        <w:t>, לוועדת הכלכלה נתקבלה.</w:t>
      </w:r>
    </w:p>
    <w:p w:rsidR="00304FBD" w:rsidRDefault="00304FBD" w:rsidP="00E60D06">
      <w:pPr>
        <w:rPr>
          <w:rtl/>
          <w:lang w:eastAsia="he-IL"/>
        </w:rPr>
      </w:pPr>
    </w:p>
    <w:p w:rsidR="00304FBD" w:rsidRDefault="00304FBD" w:rsidP="00E60D06">
      <w:pPr>
        <w:pStyle w:val="af6"/>
        <w:keepNext/>
        <w:rPr>
          <w:rtl/>
        </w:rPr>
      </w:pPr>
      <w:r w:rsidRPr="008178F6">
        <w:rPr>
          <w:rStyle w:val="TagStyle"/>
          <w:rtl/>
        </w:rPr>
        <w:t xml:space="preserve"> &lt;&lt; יור &gt;&gt; </w:t>
      </w:r>
      <w:r>
        <w:rPr>
          <w:rtl/>
        </w:rPr>
        <w:t>היו"ר יבגני סובה:</w:t>
      </w:r>
      <w:r w:rsidRPr="008178F6">
        <w:rPr>
          <w:rStyle w:val="TagStyle"/>
          <w:rtl/>
        </w:rPr>
        <w:t xml:space="preserve"> &lt;&lt; יור &gt;&gt;</w:t>
      </w:r>
      <w:r>
        <w:rPr>
          <w:rtl/>
        </w:rPr>
        <w:t xml:space="preserve">   </w:t>
      </w:r>
    </w:p>
    <w:p w:rsidR="00304FBD" w:rsidRDefault="00304FBD" w:rsidP="00356066">
      <w:pPr>
        <w:rPr>
          <w:rtl/>
          <w:lang w:eastAsia="he-IL"/>
        </w:rPr>
      </w:pPr>
    </w:p>
    <w:p w:rsidR="00304FBD" w:rsidRDefault="00304FBD" w:rsidP="00AD73BA">
      <w:pPr>
        <w:rPr>
          <w:rtl/>
          <w:lang w:eastAsia="he-IL"/>
        </w:rPr>
      </w:pPr>
      <w:bookmarkStart w:id="30814" w:name="_ETM_Q66_344000"/>
      <w:bookmarkEnd w:id="30814"/>
      <w:r>
        <w:rPr>
          <w:rFonts w:hint="cs"/>
          <w:rtl/>
          <w:lang w:eastAsia="he-IL"/>
        </w:rPr>
        <w:t xml:space="preserve">בעד – 44, נגד – </w:t>
      </w:r>
      <w:bookmarkStart w:id="30815" w:name="_ETM_Q66_348000"/>
      <w:bookmarkEnd w:id="30815"/>
      <w:r>
        <w:rPr>
          <w:rFonts w:hint="cs"/>
          <w:rtl/>
          <w:lang w:eastAsia="he-IL"/>
        </w:rPr>
        <w:t xml:space="preserve">34. אני קובע כי </w:t>
      </w:r>
      <w:r w:rsidRPr="006F3847">
        <w:rPr>
          <w:rtl/>
          <w:lang w:eastAsia="he-IL"/>
        </w:rPr>
        <w:t>הצעת חוק השידור הציבורי הישראלי (תיקון מס' 10) (דיווח שנתי לוועדת הכלכלה של הכנסת), התשפ"ה–2025</w:t>
      </w:r>
      <w:r>
        <w:rPr>
          <w:rFonts w:hint="cs"/>
          <w:rtl/>
          <w:lang w:eastAsia="he-IL"/>
        </w:rPr>
        <w:t xml:space="preserve">, אושרה בקריאה הראשונה ותחזור לדיון </w:t>
      </w:r>
      <w:bookmarkStart w:id="30816" w:name="_ETM_Q66_359000"/>
      <w:bookmarkEnd w:id="30816"/>
      <w:r>
        <w:rPr>
          <w:rFonts w:hint="cs"/>
          <w:rtl/>
          <w:lang w:eastAsia="he-IL"/>
        </w:rPr>
        <w:t>בוועדת הכלכלה לצורך הכנתה לקריאה השנייה והשלישית.</w:t>
      </w:r>
    </w:p>
    <w:p w:rsidR="00AD73BA" w:rsidRDefault="00AD73BA" w:rsidP="00AD73BA">
      <w:pPr>
        <w:rPr>
          <w:rtl/>
          <w:lang w:eastAsia="he-IL"/>
        </w:rPr>
      </w:pPr>
    </w:p>
    <w:p w:rsidR="00AD73BA" w:rsidRDefault="00AD73BA" w:rsidP="00AD73BA">
      <w:pPr>
        <w:rPr>
          <w:rtl/>
          <w:lang w:eastAsia="he-IL"/>
        </w:rPr>
      </w:pPr>
    </w:p>
    <w:p w:rsidR="00304FBD" w:rsidRDefault="00304FBD" w:rsidP="00E60D06">
      <w:pPr>
        <w:pStyle w:val="a6"/>
        <w:rPr>
          <w:rtl/>
          <w:lang w:eastAsia="he-IL"/>
        </w:rPr>
      </w:pPr>
      <w:bookmarkStart w:id="30817" w:name="ET_subject_מסמכים_שהונחו_על_שולחן__12"/>
      <w:r w:rsidRPr="008178F6">
        <w:rPr>
          <w:rStyle w:val="TagStyle"/>
          <w:rtl/>
        </w:rPr>
        <w:t xml:space="preserve"> &lt;&lt; נושא &gt;&gt; </w:t>
      </w:r>
      <w:bookmarkStart w:id="30818" w:name="_Toc194414271"/>
      <w:bookmarkStart w:id="30819" w:name="_Toc233629255"/>
      <w:r>
        <w:rPr>
          <w:rtl/>
          <w:lang w:eastAsia="he-IL"/>
        </w:rPr>
        <w:t>מסמכים שהונחו על שולחן הכנסת</w:t>
      </w:r>
      <w:bookmarkEnd w:id="30818"/>
      <w:bookmarkEnd w:id="30819"/>
      <w:r w:rsidRPr="008178F6">
        <w:rPr>
          <w:rStyle w:val="TagStyle"/>
          <w:rtl/>
        </w:rPr>
        <w:t xml:space="preserve"> &lt;&lt; נושא &gt;&gt;</w:t>
      </w:r>
      <w:r>
        <w:rPr>
          <w:rtl/>
          <w:lang w:eastAsia="he-IL"/>
        </w:rPr>
        <w:t xml:space="preserve">   </w:t>
      </w:r>
      <w:bookmarkEnd w:id="30817"/>
    </w:p>
    <w:p w:rsidR="00304FBD" w:rsidRDefault="00304FBD" w:rsidP="00356066">
      <w:pPr>
        <w:rPr>
          <w:rtl/>
          <w:lang w:eastAsia="he-IL"/>
        </w:rPr>
      </w:pPr>
    </w:p>
    <w:p w:rsidR="00304FBD" w:rsidRDefault="00304FBD" w:rsidP="00E60D06">
      <w:pPr>
        <w:pStyle w:val="af6"/>
        <w:keepNext/>
        <w:rPr>
          <w:rtl/>
        </w:rPr>
      </w:pPr>
      <w:r w:rsidRPr="006F3847">
        <w:rPr>
          <w:rStyle w:val="TagStyle"/>
          <w:rtl/>
        </w:rPr>
        <w:t xml:space="preserve"> &lt;&lt; יור &gt;&gt; </w:t>
      </w:r>
      <w:r>
        <w:rPr>
          <w:rtl/>
        </w:rPr>
        <w:t>היו"ר יבגני סובה:</w:t>
      </w:r>
      <w:r w:rsidRPr="006F3847">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0820" w:name="_ETM_Q66_362000"/>
      <w:bookmarkEnd w:id="30820"/>
      <w:r>
        <w:rPr>
          <w:rFonts w:hint="cs"/>
          <w:rtl/>
          <w:lang w:eastAsia="he-IL"/>
        </w:rPr>
        <w:t>לפני שנעבור לנושא הבא,</w:t>
      </w:r>
      <w:bookmarkStart w:id="30821" w:name="_ETM_Q66_363000"/>
      <w:bookmarkEnd w:id="30821"/>
      <w:r>
        <w:rPr>
          <w:rFonts w:hint="cs"/>
          <w:rtl/>
          <w:lang w:eastAsia="he-IL"/>
        </w:rPr>
        <w:t xml:space="preserve"> הודעה לסגנית המזכיר. בבקשה.</w:t>
      </w:r>
    </w:p>
    <w:p w:rsidR="00304FBD" w:rsidRPr="006F3847" w:rsidRDefault="00304FBD" w:rsidP="00E60D06">
      <w:pPr>
        <w:rPr>
          <w:rtl/>
          <w:lang w:eastAsia="he-IL"/>
        </w:rPr>
      </w:pPr>
      <w:bookmarkStart w:id="30822" w:name="_ETM_Q66_364000"/>
      <w:bookmarkEnd w:id="30822"/>
    </w:p>
    <w:p w:rsidR="00304FBD" w:rsidRDefault="00304FBD" w:rsidP="00E60D06">
      <w:pPr>
        <w:pStyle w:val="a4"/>
        <w:keepNext/>
        <w:rPr>
          <w:rtl/>
        </w:rPr>
      </w:pPr>
      <w:bookmarkStart w:id="30823" w:name="ET_speaker_6316_13"/>
      <w:r w:rsidRPr="008178F6">
        <w:rPr>
          <w:rStyle w:val="TagStyle"/>
          <w:rtl/>
        </w:rPr>
        <w:t xml:space="preserve"> &lt;&lt; דובר &gt;&gt; </w:t>
      </w:r>
      <w:bookmarkStart w:id="30824" w:name="_Toc194414272"/>
      <w:bookmarkStart w:id="30825" w:name="_Toc233629256"/>
      <w:r>
        <w:rPr>
          <w:rtl/>
        </w:rPr>
        <w:t>סגנית מזכיר הכנסת ראדה חסייסי:</w:t>
      </w:r>
      <w:bookmarkEnd w:id="30824"/>
      <w:bookmarkEnd w:id="30825"/>
      <w:r w:rsidRPr="008178F6">
        <w:rPr>
          <w:rStyle w:val="TagStyle"/>
          <w:rtl/>
        </w:rPr>
        <w:t xml:space="preserve"> &lt;&lt; דובר &gt;&gt;</w:t>
      </w:r>
      <w:r>
        <w:rPr>
          <w:rtl/>
        </w:rPr>
        <w:t xml:space="preserve">   </w:t>
      </w:r>
      <w:bookmarkEnd w:id="30823"/>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w:t>
      </w:r>
      <w:r>
        <w:rPr>
          <w:rtl/>
          <w:lang w:eastAsia="he-IL"/>
        </w:rPr>
        <w:t>ברשות יושב</w:t>
      </w:r>
      <w:r>
        <w:rPr>
          <w:rFonts w:hint="cs"/>
          <w:rtl/>
          <w:lang w:eastAsia="he-IL"/>
        </w:rPr>
        <w:t>-</w:t>
      </w:r>
      <w:r>
        <w:rPr>
          <w:rtl/>
          <w:lang w:eastAsia="he-IL"/>
        </w:rPr>
        <w:t>ראש הישיבה</w:t>
      </w:r>
      <w:r>
        <w:rPr>
          <w:rFonts w:hint="cs"/>
          <w:rtl/>
          <w:lang w:eastAsia="he-IL"/>
        </w:rPr>
        <w:t>,</w:t>
      </w:r>
      <w:r>
        <w:rPr>
          <w:rtl/>
          <w:lang w:eastAsia="he-IL"/>
        </w:rPr>
        <w:t xml:space="preserve"> </w:t>
      </w:r>
      <w:r>
        <w:rPr>
          <w:rFonts w:hint="cs"/>
          <w:rtl/>
          <w:lang w:eastAsia="he-IL"/>
        </w:rPr>
        <w:t>הינ</w:t>
      </w:r>
      <w:r>
        <w:rPr>
          <w:rtl/>
          <w:lang w:eastAsia="he-IL"/>
        </w:rPr>
        <w:t>ני מתכבדת להודיעכם</w:t>
      </w:r>
      <w:r>
        <w:rPr>
          <w:rFonts w:hint="cs"/>
          <w:rtl/>
          <w:lang w:eastAsia="he-IL"/>
        </w:rPr>
        <w:t>,</w:t>
      </w:r>
      <w:r>
        <w:rPr>
          <w:rtl/>
          <w:lang w:eastAsia="he-IL"/>
        </w:rPr>
        <w:t xml:space="preserve"> כי הונחו היום על שולחן הכנסת </w:t>
      </w:r>
      <w:r>
        <w:rPr>
          <w:rFonts w:hint="cs"/>
          <w:rtl/>
          <w:lang w:eastAsia="he-IL"/>
        </w:rPr>
        <w:t xml:space="preserve">– </w:t>
      </w:r>
    </w:p>
    <w:p w:rsidR="00AD73BA" w:rsidRDefault="00AD73BA" w:rsidP="00E60D06">
      <w:pPr>
        <w:rPr>
          <w:rtl/>
          <w:lang w:eastAsia="he-IL"/>
        </w:rPr>
      </w:pPr>
    </w:p>
    <w:p w:rsidR="00304FBD" w:rsidRDefault="00304FBD" w:rsidP="00E60D06">
      <w:pPr>
        <w:rPr>
          <w:rtl/>
          <w:lang w:eastAsia="he-IL"/>
        </w:rPr>
      </w:pPr>
      <w:r>
        <w:rPr>
          <w:rtl/>
          <w:lang w:eastAsia="he-IL"/>
        </w:rPr>
        <w:t>מסקנות ועדת הפנים והגנת הסביבה בעקבות דיון מהיר ב</w:t>
      </w:r>
      <w:r>
        <w:rPr>
          <w:rFonts w:hint="cs"/>
          <w:rtl/>
          <w:lang w:eastAsia="he-IL"/>
        </w:rPr>
        <w:t xml:space="preserve">הצעתם של </w:t>
      </w:r>
      <w:r>
        <w:rPr>
          <w:rtl/>
          <w:lang w:eastAsia="he-IL"/>
        </w:rPr>
        <w:t xml:space="preserve">חברי הכנסת אלון שוסטר, דן אילוז, משה טור פז, יצחק קרויזר, שרון ניר ומשה סולומון </w:t>
      </w:r>
      <w:r>
        <w:rPr>
          <w:rFonts w:hint="cs"/>
          <w:rtl/>
          <w:lang w:eastAsia="he-IL"/>
        </w:rPr>
        <w:t>ב</w:t>
      </w:r>
      <w:r>
        <w:rPr>
          <w:rtl/>
          <w:lang w:eastAsia="he-IL"/>
        </w:rPr>
        <w:t>נושא:</w:t>
      </w:r>
      <w:r>
        <w:rPr>
          <w:rFonts w:hint="cs"/>
          <w:rtl/>
          <w:lang w:eastAsia="he-IL"/>
        </w:rPr>
        <w:t xml:space="preserve"> </w:t>
      </w:r>
      <w:r>
        <w:rPr>
          <w:rtl/>
          <w:lang w:eastAsia="he-IL"/>
        </w:rPr>
        <w:t>חוסר תקצוב ביישובי קו התפר</w:t>
      </w:r>
      <w:r>
        <w:rPr>
          <w:rFonts w:hint="cs"/>
          <w:rtl/>
          <w:lang w:eastAsia="he-IL"/>
        </w:rPr>
        <w:t>; ב</w:t>
      </w:r>
      <w:r w:rsidR="00AD73BA">
        <w:rPr>
          <w:rFonts w:hint="cs"/>
          <w:rtl/>
          <w:lang w:eastAsia="he-IL"/>
        </w:rPr>
        <w:t>עקבות דיון מהיר ב</w:t>
      </w:r>
      <w:r>
        <w:rPr>
          <w:rFonts w:hint="cs"/>
          <w:rtl/>
          <w:lang w:eastAsia="he-IL"/>
        </w:rPr>
        <w:t xml:space="preserve">הצעתם </w:t>
      </w:r>
      <w:r>
        <w:rPr>
          <w:rtl/>
          <w:lang w:eastAsia="he-IL"/>
        </w:rPr>
        <w:t xml:space="preserve">של חברי הכנסת ולדימיר בליאק, ארז מלול, אלי דלל, יצחק קרויזר, יוסף עטאונה וגלעד קריב </w:t>
      </w:r>
      <w:r>
        <w:rPr>
          <w:rFonts w:hint="cs"/>
          <w:rtl/>
          <w:lang w:eastAsia="he-IL"/>
        </w:rPr>
        <w:t xml:space="preserve">בנושא: </w:t>
      </w:r>
      <w:r>
        <w:rPr>
          <w:rtl/>
          <w:lang w:eastAsia="he-IL"/>
        </w:rPr>
        <w:t>מדיניות הרשות הממשלתית להתחדשות עירונית, לה</w:t>
      </w:r>
      <w:r>
        <w:rPr>
          <w:rFonts w:hint="cs"/>
          <w:rtl/>
          <w:lang w:eastAsia="he-IL"/>
        </w:rPr>
        <w:t>כ</w:t>
      </w:r>
      <w:r>
        <w:rPr>
          <w:rtl/>
          <w:lang w:eastAsia="he-IL"/>
        </w:rPr>
        <w:t xml:space="preserve">חדת פעילות </w:t>
      </w:r>
      <w:r w:rsidR="00AD73BA">
        <w:rPr>
          <w:rFonts w:hint="cs"/>
          <w:rtl/>
          <w:lang w:eastAsia="he-IL"/>
        </w:rPr>
        <w:t>"</w:t>
      </w:r>
      <w:r>
        <w:rPr>
          <w:rtl/>
          <w:lang w:eastAsia="he-IL"/>
        </w:rPr>
        <w:t>מארגנים</w:t>
      </w:r>
      <w:r w:rsidR="00AD73BA">
        <w:rPr>
          <w:rFonts w:hint="cs"/>
          <w:rtl/>
          <w:lang w:eastAsia="he-IL"/>
        </w:rPr>
        <w:t>"</w:t>
      </w:r>
      <w:r>
        <w:rPr>
          <w:rFonts w:hint="cs"/>
          <w:rtl/>
          <w:lang w:eastAsia="he-IL"/>
        </w:rPr>
        <w:t xml:space="preserve"> </w:t>
      </w:r>
      <w:r>
        <w:rPr>
          <w:rtl/>
          <w:lang w:eastAsia="he-IL"/>
        </w:rPr>
        <w:t>נעשית ללא פיקוח ציבורי תוך פגיעה במאמצים לקידום התחדשות עירונית.</w:t>
      </w:r>
      <w:r>
        <w:rPr>
          <w:rFonts w:hint="cs"/>
          <w:rtl/>
          <w:lang w:eastAsia="he-IL"/>
        </w:rPr>
        <w:t xml:space="preserve"> תודה.</w:t>
      </w:r>
    </w:p>
    <w:p w:rsidR="00AD73BA" w:rsidRDefault="00AD73BA" w:rsidP="00E60D06">
      <w:pPr>
        <w:rPr>
          <w:rtl/>
          <w:lang w:eastAsia="he-IL"/>
        </w:rPr>
      </w:pPr>
    </w:p>
    <w:p w:rsidR="00AD73BA" w:rsidRDefault="00AD73BA" w:rsidP="00E60D06">
      <w:pPr>
        <w:rPr>
          <w:rtl/>
          <w:lang w:eastAsia="he-IL"/>
        </w:rPr>
      </w:pPr>
    </w:p>
    <w:p w:rsidR="00304FBD" w:rsidRDefault="00304FBD" w:rsidP="00E60D06">
      <w:pPr>
        <w:pStyle w:val="a6"/>
        <w:rPr>
          <w:rtl/>
          <w:lang w:eastAsia="he-IL"/>
        </w:rPr>
      </w:pPr>
      <w:bookmarkStart w:id="30826" w:name="ET_hatsach_645794_15"/>
      <w:r w:rsidRPr="001A0CE0">
        <w:rPr>
          <w:rStyle w:val="TagStyle"/>
          <w:rtl/>
        </w:rPr>
        <w:t xml:space="preserve"> &lt;&lt; הצח &gt;&gt; </w:t>
      </w:r>
      <w:bookmarkStart w:id="30827" w:name="_Toc194414273"/>
      <w:bookmarkStart w:id="30828" w:name="_Toc233629257"/>
      <w:r>
        <w:rPr>
          <w:rtl/>
          <w:lang w:eastAsia="he-IL"/>
        </w:rPr>
        <w:t>הצעת חוק הקולנוע (תיקון מס' 7) (ביטול מאגר הלקטורים), התשפ"ה</w:t>
      </w:r>
      <w:r>
        <w:rPr>
          <w:rFonts w:hint="cs"/>
          <w:rtl/>
          <w:lang w:eastAsia="he-IL"/>
        </w:rPr>
        <w:t>–</w:t>
      </w:r>
      <w:r>
        <w:rPr>
          <w:rtl/>
          <w:lang w:eastAsia="he-IL"/>
        </w:rPr>
        <w:t>2025</w:t>
      </w:r>
      <w:bookmarkEnd w:id="30827"/>
      <w:bookmarkEnd w:id="30828"/>
      <w:r w:rsidRPr="001A0CE0">
        <w:rPr>
          <w:rStyle w:val="TagStyle"/>
          <w:rtl/>
        </w:rPr>
        <w:t xml:space="preserve"> &lt;&lt; הצח &gt;&gt;</w:t>
      </w:r>
      <w:r>
        <w:rPr>
          <w:rtl/>
          <w:lang w:eastAsia="he-IL"/>
        </w:rPr>
        <w:t xml:space="preserve"> </w:t>
      </w:r>
    </w:p>
    <w:p w:rsidR="00304FBD" w:rsidRDefault="00304FBD" w:rsidP="00E60D06">
      <w:pPr>
        <w:rPr>
          <w:rtl/>
          <w:lang w:eastAsia="he-IL"/>
        </w:rPr>
      </w:pPr>
      <w:r>
        <w:rPr>
          <w:rFonts w:hint="cs"/>
          <w:rtl/>
          <w:lang w:eastAsia="he-IL"/>
        </w:rPr>
        <w:t>[רשומות (הצעות חוק, חוב'</w:t>
      </w:r>
      <w:r>
        <w:rPr>
          <w:rtl/>
          <w:lang w:eastAsia="he-IL"/>
        </w:rPr>
        <w:t xml:space="preserve"> </w:t>
      </w:r>
      <w:r>
        <w:rPr>
          <w:rFonts w:hint="cs"/>
          <w:rtl/>
          <w:lang w:eastAsia="he-IL"/>
        </w:rPr>
        <w:t>מ/1854).]</w:t>
      </w:r>
      <w:r>
        <w:rPr>
          <w:rtl/>
          <w:lang w:eastAsia="he-IL"/>
        </w:rPr>
        <w:t xml:space="preserve"> </w:t>
      </w:r>
      <w:bookmarkEnd w:id="30826"/>
    </w:p>
    <w:p w:rsidR="00304FBD" w:rsidRDefault="00304FBD" w:rsidP="00E60D06">
      <w:pPr>
        <w:pStyle w:val="-0"/>
        <w:rPr>
          <w:rtl/>
          <w:lang w:eastAsia="he-IL"/>
        </w:rPr>
      </w:pPr>
      <w:r>
        <w:rPr>
          <w:rtl/>
          <w:lang w:eastAsia="he-IL"/>
        </w:rPr>
        <w:t>(קריאה ראשונה)</w:t>
      </w:r>
    </w:p>
    <w:p w:rsidR="00304FBD" w:rsidRDefault="00304FBD" w:rsidP="00356066">
      <w:pPr>
        <w:rPr>
          <w:rtl/>
          <w:lang w:eastAsia="he-IL"/>
        </w:rPr>
      </w:pPr>
    </w:p>
    <w:p w:rsidR="00304FBD" w:rsidRDefault="00304FBD" w:rsidP="00E60D06">
      <w:pPr>
        <w:pStyle w:val="af6"/>
        <w:keepNext/>
        <w:rPr>
          <w:rtl/>
        </w:rPr>
      </w:pPr>
      <w:r w:rsidRPr="001A0CE0">
        <w:rPr>
          <w:rStyle w:val="TagStyle"/>
          <w:rtl/>
        </w:rPr>
        <w:t xml:space="preserve"> &lt;&lt; יור &gt;&gt; </w:t>
      </w:r>
      <w:r>
        <w:rPr>
          <w:rtl/>
        </w:rPr>
        <w:t>היו"ר יבגני סובה:</w:t>
      </w:r>
      <w:r w:rsidRPr="001A0CE0">
        <w:rPr>
          <w:rStyle w:val="TagStyle"/>
          <w:rtl/>
        </w:rPr>
        <w:t xml:space="preserve"> &lt;&lt; יור &gt;&gt;</w:t>
      </w:r>
      <w:r>
        <w:rPr>
          <w:rtl/>
        </w:rPr>
        <w:t xml:space="preserve">   </w:t>
      </w:r>
    </w:p>
    <w:p w:rsidR="00304FBD" w:rsidRDefault="00304FBD" w:rsidP="00356066">
      <w:pPr>
        <w:rPr>
          <w:rtl/>
          <w:lang w:eastAsia="he-IL"/>
        </w:rPr>
      </w:pPr>
    </w:p>
    <w:p w:rsidR="00304FBD" w:rsidRPr="001A0CE0" w:rsidRDefault="00304FBD" w:rsidP="00AD73BA">
      <w:pPr>
        <w:rPr>
          <w:rtl/>
          <w:lang w:eastAsia="he-IL"/>
        </w:rPr>
      </w:pPr>
      <w:r>
        <w:rPr>
          <w:rFonts w:hint="cs"/>
          <w:rtl/>
          <w:lang w:eastAsia="he-IL"/>
        </w:rPr>
        <w:t xml:space="preserve">חברי הכנסת, אנחנו </w:t>
      </w:r>
      <w:bookmarkStart w:id="30829" w:name="_ETM_Q66_405000"/>
      <w:bookmarkEnd w:id="30829"/>
      <w:r>
        <w:rPr>
          <w:rFonts w:hint="cs"/>
          <w:rtl/>
          <w:lang w:eastAsia="he-IL"/>
        </w:rPr>
        <w:t xml:space="preserve">נעבור לנושא הבא על סדר-היום </w:t>
      </w:r>
      <w:r w:rsidR="00AD73BA">
        <w:rPr>
          <w:rFonts w:hint="eastAsia"/>
          <w:rtl/>
          <w:lang w:eastAsia="he-IL"/>
        </w:rPr>
        <w:t xml:space="preserve">– </w:t>
      </w:r>
      <w:r w:rsidRPr="00CE18DA">
        <w:rPr>
          <w:rtl/>
          <w:lang w:eastAsia="he-IL"/>
        </w:rPr>
        <w:t>הצעת חוק הקולנוע (תיקון מס' 7) (ביטול מאגר הלקטורים), התשפ"ה–2025</w:t>
      </w:r>
      <w:r>
        <w:rPr>
          <w:rFonts w:hint="cs"/>
          <w:rtl/>
          <w:lang w:eastAsia="he-IL"/>
        </w:rPr>
        <w:t xml:space="preserve">, לקריאה הראשונה. אני מזמין </w:t>
      </w:r>
      <w:bookmarkStart w:id="30830" w:name="_ETM_Q66_422000"/>
      <w:bookmarkEnd w:id="30830"/>
      <w:r>
        <w:rPr>
          <w:rFonts w:hint="cs"/>
          <w:rtl/>
          <w:lang w:eastAsia="he-IL"/>
        </w:rPr>
        <w:t xml:space="preserve">את השרה מאי גולן להציג את הצעת החוק. בבקשה, עשר </w:t>
      </w:r>
      <w:bookmarkStart w:id="30831" w:name="_ETM_Q66_446000"/>
      <w:bookmarkEnd w:id="30831"/>
      <w:r>
        <w:rPr>
          <w:rFonts w:hint="cs"/>
          <w:rtl/>
          <w:lang w:eastAsia="he-IL"/>
        </w:rPr>
        <w:t xml:space="preserve">דקות. </w:t>
      </w:r>
    </w:p>
    <w:p w:rsidR="00304FBD" w:rsidRDefault="00304FBD" w:rsidP="00E60D06">
      <w:pPr>
        <w:rPr>
          <w:rtl/>
          <w:lang w:eastAsia="he-IL"/>
        </w:rPr>
      </w:pPr>
    </w:p>
    <w:p w:rsidR="00304FBD" w:rsidRDefault="00304FBD" w:rsidP="00E60D06">
      <w:pPr>
        <w:pStyle w:val="a4"/>
        <w:keepNext/>
        <w:rPr>
          <w:rtl/>
        </w:rPr>
      </w:pPr>
      <w:bookmarkStart w:id="30832" w:name="ET_speaker_6605_16"/>
      <w:r w:rsidRPr="001A0CE0">
        <w:rPr>
          <w:rStyle w:val="TagStyle"/>
          <w:rtl/>
        </w:rPr>
        <w:t xml:space="preserve"> &lt;&lt; דובר &gt;&gt; </w:t>
      </w:r>
      <w:bookmarkStart w:id="30833" w:name="_Toc194414274"/>
      <w:bookmarkStart w:id="30834" w:name="_Toc233629258"/>
      <w:r>
        <w:rPr>
          <w:rtl/>
        </w:rPr>
        <w:t>השרה לשוויון חברתי וקידום מעמד האישה מאי גולן:</w:t>
      </w:r>
      <w:bookmarkEnd w:id="30833"/>
      <w:bookmarkEnd w:id="30834"/>
      <w:r w:rsidRPr="001A0CE0">
        <w:rPr>
          <w:rStyle w:val="TagStyle"/>
          <w:rtl/>
        </w:rPr>
        <w:t xml:space="preserve"> &lt;&lt; דובר &gt;&gt;</w:t>
      </w:r>
      <w:r>
        <w:rPr>
          <w:rtl/>
        </w:rPr>
        <w:t xml:space="preserve">   </w:t>
      </w:r>
      <w:bookmarkEnd w:id="30832"/>
    </w:p>
    <w:p w:rsidR="00304FBD" w:rsidRDefault="00304FBD" w:rsidP="00356066">
      <w:pPr>
        <w:rPr>
          <w:rtl/>
          <w:lang w:eastAsia="he-IL"/>
        </w:rPr>
      </w:pPr>
    </w:p>
    <w:p w:rsidR="00304FBD" w:rsidRDefault="00304FBD" w:rsidP="00684922">
      <w:pPr>
        <w:rPr>
          <w:rtl/>
          <w:lang w:eastAsia="he-IL"/>
        </w:rPr>
      </w:pPr>
      <w:r>
        <w:rPr>
          <w:rFonts w:hint="cs"/>
          <w:rtl/>
          <w:lang w:eastAsia="he-IL"/>
        </w:rPr>
        <w:t>בשם שר התרבות והספורט מיקי זוהר אני מציגה את התשובה על חוק הקולנוע (ביטול מאגר הלקטורים), התשפ"ה</w:t>
      </w:r>
      <w:r>
        <w:rPr>
          <w:rFonts w:hint="eastAsia"/>
          <w:rtl/>
          <w:lang w:eastAsia="he-IL"/>
        </w:rPr>
        <w:t>–</w:t>
      </w:r>
      <w:r>
        <w:rPr>
          <w:rFonts w:hint="cs"/>
          <w:rtl/>
          <w:lang w:eastAsia="he-IL"/>
        </w:rPr>
        <w:t>2025</w:t>
      </w:r>
      <w:r w:rsidR="00684922">
        <w:rPr>
          <w:rFonts w:hint="cs"/>
          <w:rtl/>
          <w:lang w:eastAsia="he-IL"/>
        </w:rPr>
        <w:t>.</w:t>
      </w:r>
      <w:r>
        <w:rPr>
          <w:rFonts w:hint="cs"/>
          <w:rtl/>
          <w:lang w:eastAsia="he-IL"/>
        </w:rPr>
        <w:t xml:space="preserve"> דברי הסבר:</w:t>
      </w:r>
      <w:r w:rsidR="00AD73BA">
        <w:rPr>
          <w:rFonts w:hint="cs"/>
          <w:rtl/>
          <w:lang w:eastAsia="he-IL"/>
        </w:rPr>
        <w:t xml:space="preserve"> </w:t>
      </w:r>
      <w:r>
        <w:rPr>
          <w:rtl/>
          <w:lang w:eastAsia="he-IL"/>
        </w:rPr>
        <w:t>בשנת 2019 הוקם מאגר לקטורים בניהולה של מועצת הקולנוע בעקבות תיקון מס</w:t>
      </w:r>
      <w:r>
        <w:rPr>
          <w:rFonts w:hint="cs"/>
          <w:rtl/>
          <w:lang w:eastAsia="he-IL"/>
        </w:rPr>
        <w:t>'</w:t>
      </w:r>
      <w:r>
        <w:rPr>
          <w:rtl/>
          <w:lang w:eastAsia="he-IL"/>
        </w:rPr>
        <w:t xml:space="preserve"> 5 לחוק הקולנוע, התשנ</w:t>
      </w:r>
      <w:r>
        <w:rPr>
          <w:rFonts w:hint="cs"/>
          <w:rtl/>
          <w:lang w:eastAsia="he-IL"/>
        </w:rPr>
        <w:t>"</w:t>
      </w:r>
      <w:r>
        <w:rPr>
          <w:rtl/>
          <w:lang w:eastAsia="he-IL"/>
        </w:rPr>
        <w:t>ט</w:t>
      </w:r>
      <w:r>
        <w:rPr>
          <w:rFonts w:hint="cs"/>
          <w:rtl/>
          <w:lang w:eastAsia="he-IL"/>
        </w:rPr>
        <w:t>–</w:t>
      </w:r>
      <w:r>
        <w:rPr>
          <w:rtl/>
          <w:lang w:eastAsia="he-IL"/>
        </w:rPr>
        <w:t>1999.</w:t>
      </w:r>
      <w:r>
        <w:rPr>
          <w:rFonts w:hint="cs"/>
          <w:rtl/>
          <w:lang w:eastAsia="he-IL"/>
        </w:rPr>
        <w:t xml:space="preserve"> </w:t>
      </w:r>
      <w:bookmarkStart w:id="30835" w:name="_ETM_Q66_475000"/>
      <w:bookmarkEnd w:id="30835"/>
      <w:r>
        <w:rPr>
          <w:rtl/>
          <w:lang w:eastAsia="he-IL"/>
        </w:rPr>
        <w:t>הלקטורים הם קוראים</w:t>
      </w:r>
      <w:r>
        <w:rPr>
          <w:rFonts w:hint="cs"/>
          <w:rtl/>
          <w:lang w:eastAsia="he-IL"/>
        </w:rPr>
        <w:t>-</w:t>
      </w:r>
      <w:r>
        <w:rPr>
          <w:rtl/>
          <w:lang w:eastAsia="he-IL"/>
        </w:rPr>
        <w:t>מעריכים המועסקים על ידי קרנות הקולנוע</w:t>
      </w:r>
      <w:r>
        <w:rPr>
          <w:rFonts w:hint="cs"/>
          <w:rtl/>
          <w:lang w:eastAsia="he-IL"/>
        </w:rPr>
        <w:t>,</w:t>
      </w:r>
      <w:r>
        <w:rPr>
          <w:rtl/>
          <w:lang w:eastAsia="he-IL"/>
        </w:rPr>
        <w:t xml:space="preserve"> ותפקידם לבחון ולהעריך תסריטים המוגשים לקרנות הקולנוע במסגרת בקשות לסיוע כספי שמגישים יוצרים לקרנות. על פי התיקון הנזכר לחוק, קרנות קולנוע המקבלות תמיכה ממשלתית נדרשות להעסיק לקטורים מקרב המאגר בלבד.</w:t>
      </w:r>
    </w:p>
    <w:p w:rsidR="00304FBD" w:rsidRDefault="00304FBD" w:rsidP="00E60D06">
      <w:pPr>
        <w:rPr>
          <w:lang w:eastAsia="he-IL"/>
        </w:rPr>
      </w:pPr>
      <w:bookmarkStart w:id="30836" w:name="_ETM_Q66_487000"/>
      <w:bookmarkEnd w:id="30836"/>
    </w:p>
    <w:p w:rsidR="00AD73BA" w:rsidRDefault="00304FBD" w:rsidP="00684922">
      <w:pPr>
        <w:rPr>
          <w:rtl/>
          <w:lang w:eastAsia="he-IL"/>
        </w:rPr>
      </w:pPr>
      <w:r>
        <w:rPr>
          <w:rtl/>
          <w:lang w:eastAsia="he-IL"/>
        </w:rPr>
        <w:t>בחלוף השנים מאז הוקם מאגר הלקטורים, הסתבר כי ההסדר החקיקתי לא הביא ע</w:t>
      </w:r>
      <w:r>
        <w:rPr>
          <w:rFonts w:hint="cs"/>
          <w:rtl/>
          <w:lang w:eastAsia="he-IL"/>
        </w:rPr>
        <w:t>י</w:t>
      </w:r>
      <w:r>
        <w:rPr>
          <w:rtl/>
          <w:lang w:eastAsia="he-IL"/>
        </w:rPr>
        <w:t>מו תועלת ציבורית משמעותית המצדיקה את הבי</w:t>
      </w:r>
      <w:r>
        <w:rPr>
          <w:rFonts w:hint="cs"/>
          <w:rtl/>
          <w:lang w:eastAsia="he-IL"/>
        </w:rPr>
        <w:t>ו</w:t>
      </w:r>
      <w:r>
        <w:rPr>
          <w:rtl/>
          <w:lang w:eastAsia="he-IL"/>
        </w:rPr>
        <w:t>רוקרטיה והעלויות שבצ</w:t>
      </w:r>
      <w:r>
        <w:rPr>
          <w:rFonts w:hint="cs"/>
          <w:rtl/>
          <w:lang w:eastAsia="he-IL"/>
        </w:rPr>
        <w:t>י</w:t>
      </w:r>
      <w:r>
        <w:rPr>
          <w:rtl/>
          <w:lang w:eastAsia="he-IL"/>
        </w:rPr>
        <w:t>דו.</w:t>
      </w:r>
      <w:bookmarkStart w:id="30837" w:name="_ETM_Q66_504000"/>
      <w:bookmarkEnd w:id="30837"/>
      <w:r w:rsidR="00AD73BA">
        <w:rPr>
          <w:rFonts w:hint="cs"/>
          <w:rtl/>
          <w:lang w:eastAsia="he-IL"/>
        </w:rPr>
        <w:t xml:space="preserve"> </w:t>
      </w:r>
      <w:r>
        <w:rPr>
          <w:rtl/>
          <w:lang w:eastAsia="he-IL"/>
        </w:rPr>
        <w:t>בנסיבות אלה מוצע לתקן את החוק ולבטל את חובת השימוש במאגר הלקטורים באופן שיאפשר לקרנות הקולנוע להתקשר עם לקטורים או להעסיקם באופן עצמאי, והכ</w:t>
      </w:r>
      <w:r>
        <w:rPr>
          <w:rFonts w:hint="cs"/>
          <w:rtl/>
          <w:lang w:eastAsia="he-IL"/>
        </w:rPr>
        <w:t>ו</w:t>
      </w:r>
      <w:r>
        <w:rPr>
          <w:rtl/>
          <w:lang w:eastAsia="he-IL"/>
        </w:rPr>
        <w:t>ל בכפוף להוראות שהשר רשאי לקבוע במבחני התמיכה לעניין העסקת לקטורים על ידי מוסד ציבור המקבל תמיכה בעד סיוע להפקת סרטים</w:t>
      </w:r>
      <w:r>
        <w:rPr>
          <w:rFonts w:hint="cs"/>
          <w:rtl/>
          <w:lang w:eastAsia="he-IL"/>
        </w:rPr>
        <w:t>,</w:t>
      </w:r>
      <w:r>
        <w:rPr>
          <w:rtl/>
          <w:lang w:eastAsia="he-IL"/>
        </w:rPr>
        <w:t xml:space="preserve"> ובכלל זה הוראות לעניין הרכב הלקטורים, תקופת ההעסקה של הלקטורים, מניעת ניגוד עניינים ושקיפות בעבודת הלקטורים.</w:t>
      </w:r>
      <w:r w:rsidR="00AD73BA">
        <w:rPr>
          <w:rFonts w:hint="cs"/>
          <w:rtl/>
          <w:lang w:eastAsia="he-IL"/>
        </w:rPr>
        <w:t xml:space="preserve"> </w:t>
      </w:r>
    </w:p>
    <w:p w:rsidR="00AD73BA" w:rsidRDefault="00AD73BA" w:rsidP="00AD73BA">
      <w:pPr>
        <w:rPr>
          <w:rtl/>
          <w:lang w:eastAsia="he-IL"/>
        </w:rPr>
      </w:pPr>
    </w:p>
    <w:p w:rsidR="00AD73BA" w:rsidRDefault="00304FBD" w:rsidP="00AD73BA">
      <w:pPr>
        <w:rPr>
          <w:rtl/>
          <w:lang w:eastAsia="he-IL"/>
        </w:rPr>
      </w:pPr>
      <w:r>
        <w:rPr>
          <w:rtl/>
          <w:lang w:eastAsia="he-IL"/>
        </w:rPr>
        <w:t>בהקשר זה יצוין כי גם טרם תיקון החוק הנזכר והקמת מאגר הלקטורים חויבו קרנות הקולנוע להעסיק לקטורים, וזאת בהתאם להוראות מבחני התמיכה.</w:t>
      </w:r>
      <w:bookmarkStart w:id="30838" w:name="_ETM_Q66_540000"/>
      <w:bookmarkEnd w:id="30838"/>
      <w:r w:rsidR="00AD73BA">
        <w:rPr>
          <w:rFonts w:hint="cs"/>
          <w:rtl/>
          <w:lang w:eastAsia="he-IL"/>
        </w:rPr>
        <w:t xml:space="preserve"> </w:t>
      </w:r>
      <w:r>
        <w:rPr>
          <w:rtl/>
          <w:lang w:eastAsia="he-IL"/>
        </w:rPr>
        <w:t>הקמת מאגר הלקטורים בחוק נועדה בין השאר להגביר את השקיפות בעבודתן של קרנות הקולנוע ולהבטיח ייצוג הולם בקולנוע למגוון הקולות בחברה הישראלית.</w:t>
      </w:r>
      <w:bookmarkStart w:id="30839" w:name="_ETM_Q66_552000"/>
      <w:bookmarkEnd w:id="30839"/>
      <w:r w:rsidR="00AD73BA">
        <w:rPr>
          <w:rFonts w:hint="cs"/>
          <w:rtl/>
          <w:lang w:eastAsia="he-IL"/>
        </w:rPr>
        <w:t xml:space="preserve"> </w:t>
      </w:r>
    </w:p>
    <w:p w:rsidR="00AD73BA" w:rsidRDefault="00AD73BA" w:rsidP="00AD73BA">
      <w:pPr>
        <w:rPr>
          <w:rtl/>
          <w:lang w:eastAsia="he-IL"/>
        </w:rPr>
      </w:pPr>
    </w:p>
    <w:p w:rsidR="00304FBD" w:rsidRDefault="00304FBD" w:rsidP="00684922">
      <w:pPr>
        <w:rPr>
          <w:lang w:eastAsia="he-IL"/>
        </w:rPr>
      </w:pPr>
      <w:r>
        <w:rPr>
          <w:rtl/>
          <w:lang w:eastAsia="he-IL"/>
        </w:rPr>
        <w:t>עם זאת, בחלוף השנים מאז הוקם מאגר הלקטורים, הסתבר כי ההסדר החקיקתי לא הביא ע</w:t>
      </w:r>
      <w:r>
        <w:rPr>
          <w:rFonts w:hint="cs"/>
          <w:rtl/>
          <w:lang w:eastAsia="he-IL"/>
        </w:rPr>
        <w:t>י</w:t>
      </w:r>
      <w:r>
        <w:rPr>
          <w:rtl/>
          <w:lang w:eastAsia="he-IL"/>
        </w:rPr>
        <w:t>מו תועלת ציבורית משמעותית המצדיקה את הבי</w:t>
      </w:r>
      <w:r>
        <w:rPr>
          <w:rFonts w:hint="cs"/>
          <w:rtl/>
          <w:lang w:eastAsia="he-IL"/>
        </w:rPr>
        <w:t>ו</w:t>
      </w:r>
      <w:r>
        <w:rPr>
          <w:rtl/>
          <w:lang w:eastAsia="he-IL"/>
        </w:rPr>
        <w:t>רוקרטיה והעלויות שבצ</w:t>
      </w:r>
      <w:r>
        <w:rPr>
          <w:rFonts w:hint="cs"/>
          <w:rtl/>
          <w:lang w:eastAsia="he-IL"/>
        </w:rPr>
        <w:t>י</w:t>
      </w:r>
      <w:r>
        <w:rPr>
          <w:rtl/>
          <w:lang w:eastAsia="he-IL"/>
        </w:rPr>
        <w:t>דו. כך, למשל, החוק מאפשר לכל מי שיש לו תואר אקדמי בתחום הת</w:t>
      </w:r>
      <w:r>
        <w:rPr>
          <w:rFonts w:hint="cs"/>
          <w:rtl/>
          <w:lang w:eastAsia="he-IL"/>
        </w:rPr>
        <w:t>י</w:t>
      </w:r>
      <w:r>
        <w:rPr>
          <w:rtl/>
          <w:lang w:eastAsia="he-IL"/>
        </w:rPr>
        <w:t>אטרון, הספרות או התקשורת להיכלל במאגר הלקטורים, אף אם אין לו כל ניסיון מקצועי בתחום הקולנוע או בהערכת תסריטים. תנאי כשירות מק</w:t>
      </w:r>
      <w:r>
        <w:rPr>
          <w:rFonts w:hint="cs"/>
          <w:rtl/>
          <w:lang w:eastAsia="he-IL"/>
        </w:rPr>
        <w:t>י</w:t>
      </w:r>
      <w:r>
        <w:rPr>
          <w:rtl/>
          <w:lang w:eastAsia="he-IL"/>
        </w:rPr>
        <w:t>לים אלה נקבעו לאור העובדה כי הקרנות חויבו להעסיק לקטורים מקרב המאגר בלבד</w:t>
      </w:r>
      <w:r>
        <w:rPr>
          <w:rFonts w:hint="cs"/>
          <w:rtl/>
          <w:lang w:eastAsia="he-IL"/>
        </w:rPr>
        <w:t>,</w:t>
      </w:r>
      <w:r>
        <w:rPr>
          <w:rtl/>
          <w:lang w:eastAsia="he-IL"/>
        </w:rPr>
        <w:t xml:space="preserve"> והמחוקק ביקש להבטיח כי המאגר שיוקם יהיה רחב דיו. כפועל יוצא מכך במאגר רשומים כיום למעלה מ-1,300 לקטורים, אף שלחלקם אין ניסיון מקצועי.</w:t>
      </w:r>
    </w:p>
    <w:p w:rsidR="00304FBD" w:rsidRDefault="00304FBD" w:rsidP="00E60D06">
      <w:pPr>
        <w:rPr>
          <w:lang w:eastAsia="he-IL"/>
        </w:rPr>
      </w:pPr>
      <w:r>
        <w:rPr>
          <w:rtl/>
          <w:lang w:eastAsia="he-IL"/>
        </w:rPr>
        <w:t xml:space="preserve"> </w:t>
      </w:r>
    </w:p>
    <w:p w:rsidR="00304FBD" w:rsidRDefault="00304FBD" w:rsidP="00684922">
      <w:pPr>
        <w:rPr>
          <w:rtl/>
          <w:lang w:eastAsia="he-IL"/>
        </w:rPr>
      </w:pPr>
      <w:r>
        <w:rPr>
          <w:rtl/>
          <w:lang w:eastAsia="he-IL"/>
        </w:rPr>
        <w:t>הקמת מאגר הלקטורים נועדה להבטיח כי הלקטורים שמועסקים על ידי הקרנות ישקפו את מגוון הקולות של החברה הישראלית. בהתאם לכך נקבע בחוק כי אדם המבקש להיכלל במאגר הלקטורים רשאי להצהיר כי הוא משתייך לפריפריה ג</w:t>
      </w:r>
      <w:r>
        <w:rPr>
          <w:rFonts w:hint="cs"/>
          <w:rtl/>
          <w:lang w:eastAsia="he-IL"/>
        </w:rPr>
        <w:t>י</w:t>
      </w:r>
      <w:r>
        <w:rPr>
          <w:rtl/>
          <w:lang w:eastAsia="he-IL"/>
        </w:rPr>
        <w:t>אוגרפית או חברתית. ואולם, משיקולי פרטיות וצנעת הפרט</w:t>
      </w:r>
      <w:r w:rsidR="00684922">
        <w:rPr>
          <w:rFonts w:hint="cs"/>
          <w:rtl/>
          <w:lang w:eastAsia="he-IL"/>
        </w:rPr>
        <w:t>,</w:t>
      </w:r>
      <w:r>
        <w:rPr>
          <w:rtl/>
          <w:lang w:eastAsia="he-IL"/>
        </w:rPr>
        <w:t xml:space="preserve"> המאגר אינו כולל מידע מפורט על אודות השתייכותו של לקטור למגזר חברתי מסוים, ומשכך</w:t>
      </w:r>
      <w:r w:rsidR="00684922">
        <w:rPr>
          <w:rFonts w:hint="cs"/>
          <w:rtl/>
          <w:lang w:eastAsia="he-IL"/>
        </w:rPr>
        <w:t>,</w:t>
      </w:r>
      <w:r>
        <w:rPr>
          <w:rtl/>
          <w:lang w:eastAsia="he-IL"/>
        </w:rPr>
        <w:t xml:space="preserve"> הקמת המאגר לא תרמה בהכרח להגדלת מידת הגיוון בקרב הלקטורים.</w:t>
      </w:r>
    </w:p>
    <w:p w:rsidR="00304FBD" w:rsidRDefault="00304FBD" w:rsidP="00E60D06">
      <w:pPr>
        <w:rPr>
          <w:lang w:eastAsia="he-IL"/>
        </w:rPr>
      </w:pPr>
      <w:bookmarkStart w:id="30840" w:name="_ETM_Q66_613000"/>
      <w:bookmarkEnd w:id="30840"/>
    </w:p>
    <w:p w:rsidR="00304FBD" w:rsidRDefault="00304FBD" w:rsidP="00684922">
      <w:pPr>
        <w:rPr>
          <w:lang w:eastAsia="he-IL"/>
        </w:rPr>
      </w:pPr>
      <w:r>
        <w:rPr>
          <w:rtl/>
          <w:lang w:eastAsia="he-IL"/>
        </w:rPr>
        <w:t>לאור כל האמור לעיל, מוצע לתקן את החוק ולבטל את מאגר הלקטורים באופן שיאפשר לקרנות הקולנוע להתקשר עם לקטורים או להעסיקם באופן עצמאי, והכ</w:t>
      </w:r>
      <w:r>
        <w:rPr>
          <w:rFonts w:hint="cs"/>
          <w:rtl/>
          <w:lang w:eastAsia="he-IL"/>
        </w:rPr>
        <w:t>ו</w:t>
      </w:r>
      <w:r>
        <w:rPr>
          <w:rtl/>
          <w:lang w:eastAsia="he-IL"/>
        </w:rPr>
        <w:t>ל בכפוף להוראות שיקבע השר במבחני התמיכה לפי החוק.</w:t>
      </w:r>
    </w:p>
    <w:p w:rsidR="00304FBD" w:rsidRPr="00684922" w:rsidRDefault="00304FBD" w:rsidP="00E60D06">
      <w:pPr>
        <w:rPr>
          <w:rtl/>
          <w:lang w:eastAsia="he-IL"/>
        </w:rPr>
      </w:pPr>
    </w:p>
    <w:p w:rsidR="00304FBD" w:rsidRDefault="00304FBD" w:rsidP="00E60D06">
      <w:pPr>
        <w:pStyle w:val="af6"/>
        <w:keepNext/>
        <w:rPr>
          <w:rtl/>
        </w:rPr>
      </w:pPr>
      <w:r w:rsidRPr="00E928A2">
        <w:rPr>
          <w:rStyle w:val="TagStyle"/>
          <w:rtl/>
        </w:rPr>
        <w:t xml:space="preserve"> &lt;&lt; יור &gt;&gt; </w:t>
      </w:r>
      <w:r>
        <w:rPr>
          <w:rtl/>
        </w:rPr>
        <w:t>היו"ר יבגני סובה:</w:t>
      </w:r>
      <w:r w:rsidRPr="00E928A2">
        <w:rPr>
          <w:rStyle w:val="TagStyle"/>
          <w:rtl/>
        </w:rPr>
        <w:t xml:space="preserve"> &lt;&lt; יור &gt;&gt;</w:t>
      </w:r>
      <w:r>
        <w:rPr>
          <w:rtl/>
        </w:rPr>
        <w:t xml:space="preserve">   </w:t>
      </w:r>
    </w:p>
    <w:p w:rsidR="00304FBD" w:rsidRDefault="00304FBD" w:rsidP="00356066">
      <w:pPr>
        <w:rPr>
          <w:rtl/>
          <w:lang w:eastAsia="he-IL"/>
        </w:rPr>
      </w:pPr>
    </w:p>
    <w:p w:rsidR="00304FBD" w:rsidRDefault="00304FBD" w:rsidP="00AD73BA">
      <w:pPr>
        <w:rPr>
          <w:rtl/>
          <w:lang w:eastAsia="he-IL"/>
        </w:rPr>
      </w:pPr>
      <w:r>
        <w:rPr>
          <w:rFonts w:hint="cs"/>
          <w:rtl/>
          <w:lang w:eastAsia="he-IL"/>
        </w:rPr>
        <w:t xml:space="preserve">תודה לשרה מאי </w:t>
      </w:r>
      <w:bookmarkStart w:id="30841" w:name="_ETM_Q66_644000"/>
      <w:bookmarkEnd w:id="30841"/>
      <w:r>
        <w:rPr>
          <w:rFonts w:hint="cs"/>
          <w:rtl/>
          <w:lang w:eastAsia="he-IL"/>
        </w:rPr>
        <w:t xml:space="preserve">גולן. כעת, חברי הכנסת, נעבור לדיון האישי. מי שרוצה להירשם, </w:t>
      </w:r>
      <w:bookmarkStart w:id="30842" w:name="_ETM_Q66_648000"/>
      <w:bookmarkEnd w:id="30842"/>
      <w:r>
        <w:rPr>
          <w:rFonts w:hint="cs"/>
          <w:rtl/>
          <w:lang w:eastAsia="he-IL"/>
        </w:rPr>
        <w:t xml:space="preserve">תירשמו, תבדקו שאתם ברשימה, כי עוד מעט אני אסגור את </w:t>
      </w:r>
      <w:bookmarkStart w:id="30843" w:name="_ETM_Q66_653000"/>
      <w:bookmarkEnd w:id="30843"/>
      <w:r>
        <w:rPr>
          <w:rFonts w:hint="cs"/>
          <w:rtl/>
          <w:lang w:eastAsia="he-IL"/>
        </w:rPr>
        <w:t>הרשימה. ראשון הדוברים</w:t>
      </w:r>
      <w:r w:rsidR="00AD73BA">
        <w:rPr>
          <w:rFonts w:hint="cs"/>
          <w:rtl/>
          <w:lang w:eastAsia="he-IL"/>
        </w:rPr>
        <w:t>,</w:t>
      </w:r>
      <w:r>
        <w:rPr>
          <w:rFonts w:hint="cs"/>
          <w:rtl/>
          <w:lang w:eastAsia="he-IL"/>
        </w:rPr>
        <w:t xml:space="preserve"> חבר הכנסת דן אילוז </w:t>
      </w:r>
      <w:r>
        <w:rPr>
          <w:rtl/>
          <w:lang w:eastAsia="he-IL"/>
        </w:rPr>
        <w:t>–</w:t>
      </w:r>
      <w:r>
        <w:rPr>
          <w:rFonts w:hint="cs"/>
          <w:rtl/>
          <w:lang w:eastAsia="he-IL"/>
        </w:rPr>
        <w:t xml:space="preserve"> מוותר;</w:t>
      </w:r>
      <w:bookmarkStart w:id="30844" w:name="_ETM_Q66_657000"/>
      <w:bookmarkEnd w:id="30844"/>
      <w:r>
        <w:rPr>
          <w:rFonts w:hint="cs"/>
          <w:rtl/>
          <w:lang w:eastAsia="he-IL"/>
        </w:rPr>
        <w:t xml:space="preserve"> חבר הכנסת אלעזר שטרן </w:t>
      </w:r>
      <w:r>
        <w:rPr>
          <w:rtl/>
          <w:lang w:eastAsia="he-IL"/>
        </w:rPr>
        <w:t>–</w:t>
      </w:r>
      <w:r>
        <w:rPr>
          <w:rFonts w:hint="cs"/>
          <w:rtl/>
          <w:lang w:eastAsia="he-IL"/>
        </w:rPr>
        <w:t xml:space="preserve"> מוותר</w:t>
      </w:r>
      <w:r w:rsidR="00AD73BA">
        <w:rPr>
          <w:rFonts w:hint="cs"/>
          <w:rtl/>
          <w:lang w:eastAsia="he-IL"/>
        </w:rPr>
        <w:t>.</w:t>
      </w:r>
      <w:r>
        <w:rPr>
          <w:rFonts w:hint="cs"/>
          <w:rtl/>
          <w:lang w:eastAsia="he-IL"/>
        </w:rPr>
        <w:t xml:space="preserve"> חבר הכנסת נאור שירי,</w:t>
      </w:r>
      <w:bookmarkStart w:id="30845" w:name="_ETM_Q66_664000"/>
      <w:bookmarkEnd w:id="30845"/>
      <w:r>
        <w:rPr>
          <w:rFonts w:hint="cs"/>
          <w:rtl/>
          <w:lang w:eastAsia="he-IL"/>
        </w:rPr>
        <w:t xml:space="preserve"> בבקשה, שלוש דקות.</w:t>
      </w:r>
    </w:p>
    <w:p w:rsidR="00304FBD" w:rsidRDefault="00304FBD" w:rsidP="00E60D06">
      <w:pPr>
        <w:rPr>
          <w:rtl/>
          <w:lang w:eastAsia="he-IL"/>
        </w:rPr>
      </w:pPr>
      <w:bookmarkStart w:id="30846" w:name="_ETM_Q66_670000"/>
      <w:bookmarkEnd w:id="30846"/>
    </w:p>
    <w:p w:rsidR="00304FBD" w:rsidRDefault="00304FBD" w:rsidP="00E60D06">
      <w:pPr>
        <w:pStyle w:val="a4"/>
        <w:keepNext/>
        <w:rPr>
          <w:rtl/>
        </w:rPr>
      </w:pPr>
      <w:bookmarkStart w:id="30847" w:name="ET_speaker_6361_18"/>
      <w:r w:rsidRPr="00E928A2">
        <w:rPr>
          <w:rStyle w:val="TagStyle"/>
          <w:rtl/>
        </w:rPr>
        <w:t xml:space="preserve"> &lt;&lt; דובר &gt;&gt; </w:t>
      </w:r>
      <w:bookmarkStart w:id="30848" w:name="_Toc194414275"/>
      <w:bookmarkStart w:id="30849" w:name="_Toc233629259"/>
      <w:r>
        <w:rPr>
          <w:rtl/>
        </w:rPr>
        <w:t>נאור שירי (יש עתיד):</w:t>
      </w:r>
      <w:bookmarkEnd w:id="30848"/>
      <w:bookmarkEnd w:id="30849"/>
      <w:r w:rsidRPr="00E928A2">
        <w:rPr>
          <w:rStyle w:val="TagStyle"/>
          <w:rtl/>
        </w:rPr>
        <w:t xml:space="preserve"> &lt;&lt; דובר &gt;&gt;</w:t>
      </w:r>
      <w:r>
        <w:rPr>
          <w:rtl/>
        </w:rPr>
        <w:t xml:space="preserve">   </w:t>
      </w:r>
      <w:bookmarkEnd w:id="30847"/>
    </w:p>
    <w:p w:rsidR="00304FBD" w:rsidRDefault="00304FBD" w:rsidP="00356066">
      <w:pPr>
        <w:rPr>
          <w:rtl/>
          <w:lang w:eastAsia="he-IL"/>
        </w:rPr>
      </w:pPr>
    </w:p>
    <w:p w:rsidR="00304FBD" w:rsidRDefault="00304FBD" w:rsidP="00684922">
      <w:pPr>
        <w:rPr>
          <w:rtl/>
          <w:lang w:eastAsia="he-IL"/>
        </w:rPr>
      </w:pPr>
      <w:r>
        <w:rPr>
          <w:rFonts w:hint="cs"/>
          <w:rtl/>
          <w:lang w:eastAsia="he-IL"/>
        </w:rPr>
        <w:t xml:space="preserve">תודה רבה. אני משיב </w:t>
      </w:r>
      <w:r w:rsidR="00684922">
        <w:rPr>
          <w:rFonts w:hint="cs"/>
          <w:rtl/>
          <w:lang w:eastAsia="he-IL"/>
        </w:rPr>
        <w:t>ע</w:t>
      </w:r>
      <w:r>
        <w:rPr>
          <w:rFonts w:hint="cs"/>
          <w:rtl/>
          <w:lang w:eastAsia="he-IL"/>
        </w:rPr>
        <w:t>ל</w:t>
      </w:r>
      <w:r w:rsidR="00684922">
        <w:rPr>
          <w:rFonts w:hint="cs"/>
          <w:rtl/>
          <w:lang w:eastAsia="he-IL"/>
        </w:rPr>
        <w:t xml:space="preserve"> </w:t>
      </w:r>
      <w:r>
        <w:rPr>
          <w:rFonts w:hint="cs"/>
          <w:rtl/>
          <w:lang w:eastAsia="he-IL"/>
        </w:rPr>
        <w:t xml:space="preserve">מה שלדעתי </w:t>
      </w:r>
      <w:bookmarkStart w:id="30850" w:name="_ETM_Q66_675000"/>
      <w:bookmarkEnd w:id="30850"/>
      <w:r>
        <w:rPr>
          <w:rFonts w:hint="cs"/>
          <w:rtl/>
          <w:lang w:eastAsia="he-IL"/>
        </w:rPr>
        <w:t xml:space="preserve">הייתי אמור להשיב, אבל בסדר, נסגור את הסיפור. תודה רבה, אדוני </w:t>
      </w:r>
      <w:bookmarkStart w:id="30851" w:name="_ETM_Q66_679000"/>
      <w:bookmarkEnd w:id="30851"/>
      <w:r>
        <w:rPr>
          <w:rFonts w:hint="cs"/>
          <w:rtl/>
          <w:lang w:eastAsia="he-IL"/>
        </w:rPr>
        <w:t>היושב-ראש. אני רוצה לספר לכם</w:t>
      </w:r>
      <w:r w:rsidR="00684922">
        <w:rPr>
          <w:rFonts w:hint="cs"/>
          <w:rtl/>
          <w:lang w:eastAsia="he-IL"/>
        </w:rPr>
        <w:t>,</w:t>
      </w:r>
      <w:r>
        <w:rPr>
          <w:rFonts w:hint="cs"/>
          <w:rtl/>
          <w:lang w:eastAsia="he-IL"/>
        </w:rPr>
        <w:t xml:space="preserve"> למי שהיה</w:t>
      </w:r>
      <w:r w:rsidR="00684922">
        <w:rPr>
          <w:rFonts w:hint="cs"/>
          <w:rtl/>
          <w:lang w:eastAsia="he-IL"/>
        </w:rPr>
        <w:t>,</w:t>
      </w:r>
      <w:r>
        <w:rPr>
          <w:rFonts w:hint="cs"/>
          <w:rtl/>
          <w:lang w:eastAsia="he-IL"/>
        </w:rPr>
        <w:t xml:space="preserve"> </w:t>
      </w:r>
      <w:r w:rsidR="00684922">
        <w:rPr>
          <w:rFonts w:hint="cs"/>
          <w:rtl/>
          <w:lang w:eastAsia="he-IL"/>
        </w:rPr>
        <w:t xml:space="preserve">על </w:t>
      </w:r>
      <w:r>
        <w:rPr>
          <w:rFonts w:hint="cs"/>
          <w:rtl/>
          <w:lang w:eastAsia="he-IL"/>
        </w:rPr>
        <w:t>תחילת הסכסוך.</w:t>
      </w:r>
    </w:p>
    <w:p w:rsidR="00304FBD" w:rsidRDefault="00304FBD" w:rsidP="00E60D06">
      <w:pPr>
        <w:rPr>
          <w:rtl/>
          <w:lang w:eastAsia="he-IL"/>
        </w:rPr>
      </w:pPr>
    </w:p>
    <w:p w:rsidR="00304FBD" w:rsidRDefault="00304FBD" w:rsidP="00E60D06">
      <w:pPr>
        <w:pStyle w:val="af5"/>
        <w:keepNext/>
        <w:rPr>
          <w:rtl/>
        </w:rPr>
      </w:pPr>
      <w:bookmarkStart w:id="30852" w:name="ET_interruption_קריאה_48"/>
      <w:r w:rsidRPr="00772E53">
        <w:rPr>
          <w:rStyle w:val="TagStyle"/>
          <w:rtl/>
        </w:rPr>
        <w:t xml:space="preserve"> &lt;&lt; קריאה &gt;&gt; </w:t>
      </w:r>
      <w:r>
        <w:rPr>
          <w:rtl/>
        </w:rPr>
        <w:t>קריאה:</w:t>
      </w:r>
      <w:r w:rsidRPr="00772E53">
        <w:rPr>
          <w:rStyle w:val="TagStyle"/>
          <w:rtl/>
        </w:rPr>
        <w:t xml:space="preserve"> &lt;&lt; קריאה &gt;&gt;</w:t>
      </w:r>
      <w:r>
        <w:rPr>
          <w:rtl/>
        </w:rPr>
        <w:t xml:space="preserve">   </w:t>
      </w:r>
      <w:bookmarkEnd w:id="30852"/>
    </w:p>
    <w:p w:rsidR="00304FBD" w:rsidRDefault="00304FBD" w:rsidP="00356066">
      <w:pPr>
        <w:rPr>
          <w:rtl/>
          <w:lang w:eastAsia="he-IL"/>
        </w:rPr>
      </w:pPr>
    </w:p>
    <w:p w:rsidR="00304FBD" w:rsidRDefault="00304FBD" w:rsidP="00743DF1">
      <w:pPr>
        <w:rPr>
          <w:rtl/>
          <w:lang w:eastAsia="he-IL"/>
        </w:rPr>
      </w:pPr>
      <w:bookmarkStart w:id="30853" w:name="_ETM_Q66_690000"/>
      <w:bookmarkStart w:id="30854" w:name="_ETM_Q66_692000"/>
      <w:bookmarkEnd w:id="30853"/>
      <w:bookmarkEnd w:id="30854"/>
      <w:r>
        <w:rPr>
          <w:rFonts w:hint="cs"/>
          <w:rtl/>
          <w:lang w:eastAsia="he-IL"/>
        </w:rPr>
        <w:t xml:space="preserve"> </w:t>
      </w:r>
      <w:r w:rsidR="00743DF1">
        <w:rPr>
          <w:rFonts w:hint="cs"/>
          <w:rtl/>
          <w:lang w:eastAsia="he-IL"/>
        </w:rPr>
        <w:t>– – –</w:t>
      </w:r>
    </w:p>
    <w:p w:rsidR="00304FBD" w:rsidRDefault="00304FBD" w:rsidP="00E60D06">
      <w:pPr>
        <w:rPr>
          <w:rtl/>
          <w:lang w:eastAsia="he-IL"/>
        </w:rPr>
      </w:pPr>
      <w:bookmarkStart w:id="30855" w:name="_ETM_Q66_693000"/>
      <w:bookmarkEnd w:id="30855"/>
    </w:p>
    <w:p w:rsidR="00304FBD" w:rsidRDefault="00304FBD" w:rsidP="00E60D06">
      <w:pPr>
        <w:pStyle w:val="-"/>
        <w:keepNext/>
        <w:rPr>
          <w:rtl/>
        </w:rPr>
      </w:pPr>
      <w:r w:rsidRPr="00883BD7">
        <w:rPr>
          <w:rStyle w:val="TagStyle"/>
          <w:rtl/>
        </w:rPr>
        <w:t xml:space="preserve"> &lt;&lt; דובר_המשך &gt;&gt; </w:t>
      </w:r>
      <w:r>
        <w:rPr>
          <w:rtl/>
        </w:rPr>
        <w:t>נאור שירי (יש עתיד):</w:t>
      </w:r>
      <w:r w:rsidRPr="00883BD7">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AD73BA">
      <w:pPr>
        <w:rPr>
          <w:rtl/>
          <w:lang w:eastAsia="he-IL"/>
        </w:rPr>
      </w:pPr>
      <w:bookmarkStart w:id="30856" w:name="_ETM_Q66_694000"/>
      <w:bookmarkEnd w:id="30856"/>
      <w:r>
        <w:rPr>
          <w:rFonts w:hint="cs"/>
          <w:rtl/>
          <w:lang w:eastAsia="he-IL"/>
        </w:rPr>
        <w:t xml:space="preserve">אם אתה זוכר – תולדות הסכסוך – באופן מפליא הוא גם היה קשור </w:t>
      </w:r>
      <w:bookmarkStart w:id="30857" w:name="_ETM_Q66_697000"/>
      <w:bookmarkEnd w:id="30857"/>
      <w:r>
        <w:rPr>
          <w:rFonts w:hint="cs"/>
          <w:rtl/>
          <w:lang w:eastAsia="he-IL"/>
        </w:rPr>
        <w:t xml:space="preserve">לשלטון המקומי. הייתה אז הבטחת בחירות שהם יורידו את מחירי </w:t>
      </w:r>
      <w:bookmarkStart w:id="30858" w:name="_ETM_Q66_702000"/>
      <w:bookmarkEnd w:id="30858"/>
      <w:r>
        <w:rPr>
          <w:rFonts w:hint="cs"/>
          <w:rtl/>
          <w:lang w:eastAsia="he-IL"/>
        </w:rPr>
        <w:t>הארנונה, לפני שנתיים, אז צחקנו עליו</w:t>
      </w:r>
      <w:r w:rsidR="00AD73BA">
        <w:rPr>
          <w:rFonts w:hint="cs"/>
          <w:rtl/>
          <w:lang w:eastAsia="he-IL"/>
        </w:rPr>
        <w:t>:</w:t>
      </w:r>
      <w:r>
        <w:rPr>
          <w:rFonts w:hint="cs"/>
          <w:rtl/>
          <w:lang w:eastAsia="he-IL"/>
        </w:rPr>
        <w:t xml:space="preserve"> איך תוריד את מחירי </w:t>
      </w:r>
      <w:bookmarkStart w:id="30859" w:name="_ETM_Q66_707000"/>
      <w:bookmarkEnd w:id="30859"/>
      <w:r>
        <w:rPr>
          <w:rFonts w:hint="cs"/>
          <w:rtl/>
          <w:lang w:eastAsia="he-IL"/>
        </w:rPr>
        <w:t>הארנונה כשתקציבי העיריות כבר עברו? ואז הוא אמר</w:t>
      </w:r>
      <w:r w:rsidR="00AD73BA">
        <w:rPr>
          <w:rFonts w:hint="cs"/>
          <w:rtl/>
          <w:lang w:eastAsia="he-IL"/>
        </w:rPr>
        <w:t>:</w:t>
      </w:r>
      <w:r>
        <w:rPr>
          <w:rFonts w:hint="cs"/>
          <w:rtl/>
          <w:lang w:eastAsia="he-IL"/>
        </w:rPr>
        <w:t xml:space="preserve"> מה הבעיה, </w:t>
      </w:r>
      <w:bookmarkStart w:id="30860" w:name="_ETM_Q66_713000"/>
      <w:bookmarkEnd w:id="30860"/>
      <w:r>
        <w:rPr>
          <w:rFonts w:hint="cs"/>
          <w:rtl/>
          <w:lang w:eastAsia="he-IL"/>
        </w:rPr>
        <w:t xml:space="preserve">ניתן מענקי איזון. </w:t>
      </w:r>
      <w:bookmarkStart w:id="30861" w:name="_ETM_Q66_715000"/>
      <w:bookmarkEnd w:id="30861"/>
      <w:r>
        <w:rPr>
          <w:rFonts w:hint="cs"/>
          <w:rtl/>
          <w:lang w:eastAsia="he-IL"/>
        </w:rPr>
        <w:t>ואז אמרנו לו – צחקנו פה ואמרנו</w:t>
      </w:r>
      <w:r w:rsidR="00AD73BA">
        <w:rPr>
          <w:rFonts w:hint="cs"/>
          <w:rtl/>
          <w:lang w:eastAsia="he-IL"/>
        </w:rPr>
        <w:t>:</w:t>
      </w:r>
      <w:r>
        <w:rPr>
          <w:rFonts w:hint="cs"/>
          <w:rtl/>
          <w:lang w:eastAsia="he-IL"/>
        </w:rPr>
        <w:t xml:space="preserve"> אבל מענקי</w:t>
      </w:r>
      <w:bookmarkStart w:id="30862" w:name="_ETM_Q66_719000"/>
      <w:bookmarkEnd w:id="30862"/>
      <w:r>
        <w:rPr>
          <w:rFonts w:hint="cs"/>
          <w:rtl/>
          <w:lang w:eastAsia="he-IL"/>
        </w:rPr>
        <w:t xml:space="preserve"> איזון לא ניתנים לכל העיריות. הוצאנו אותו שר התקשורת מעלי אקספרס. </w:t>
      </w:r>
    </w:p>
    <w:p w:rsidR="00304FBD" w:rsidRDefault="00304FBD" w:rsidP="00E60D06">
      <w:pPr>
        <w:rPr>
          <w:rtl/>
          <w:lang w:eastAsia="he-IL"/>
        </w:rPr>
      </w:pPr>
      <w:bookmarkStart w:id="30863" w:name="_ETM_Q66_727000"/>
      <w:bookmarkEnd w:id="30863"/>
    </w:p>
    <w:p w:rsidR="00304FBD" w:rsidRDefault="00304FBD" w:rsidP="00684922">
      <w:pPr>
        <w:rPr>
          <w:rtl/>
          <w:lang w:eastAsia="he-IL"/>
        </w:rPr>
      </w:pPr>
      <w:bookmarkStart w:id="30864" w:name="_ETM_Q66_728000"/>
      <w:bookmarkEnd w:id="30864"/>
      <w:r>
        <w:rPr>
          <w:rFonts w:hint="cs"/>
          <w:rtl/>
          <w:lang w:eastAsia="he-IL"/>
        </w:rPr>
        <w:t xml:space="preserve">כמה חוסר ההבנה שלך בשלטון המקומי, שאתה </w:t>
      </w:r>
      <w:bookmarkStart w:id="30865" w:name="_ETM_Q66_732000"/>
      <w:bookmarkEnd w:id="30865"/>
      <w:r>
        <w:rPr>
          <w:rFonts w:hint="cs"/>
          <w:rtl/>
          <w:lang w:eastAsia="he-IL"/>
        </w:rPr>
        <w:t>לא יודע מה זה שאנשים שנבחרים מקבלים מינויים? בלי קשר,</w:t>
      </w:r>
      <w:bookmarkStart w:id="30866" w:name="_ETM_Q66_738000"/>
      <w:bookmarkEnd w:id="30866"/>
      <w:r>
        <w:rPr>
          <w:rFonts w:hint="cs"/>
          <w:rtl/>
          <w:lang w:eastAsia="he-IL"/>
        </w:rPr>
        <w:t xml:space="preserve"> עם קשר</w:t>
      </w:r>
      <w:r w:rsidR="00684922">
        <w:rPr>
          <w:rFonts w:hint="cs"/>
          <w:rtl/>
          <w:lang w:eastAsia="he-IL"/>
        </w:rPr>
        <w:t>,</w:t>
      </w:r>
      <w:r>
        <w:rPr>
          <w:rFonts w:hint="cs"/>
          <w:rtl/>
          <w:lang w:eastAsia="he-IL"/>
        </w:rPr>
        <w:t xml:space="preserve"> אני יודע שזה מוזר לך שאין שחיתויות</w:t>
      </w:r>
      <w:r w:rsidR="00AD73BA">
        <w:rPr>
          <w:rFonts w:hint="cs"/>
          <w:rtl/>
          <w:lang w:eastAsia="he-IL"/>
        </w:rPr>
        <w:t>.</w:t>
      </w:r>
      <w:r>
        <w:rPr>
          <w:rFonts w:hint="cs"/>
          <w:rtl/>
          <w:lang w:eastAsia="he-IL"/>
        </w:rPr>
        <w:t xml:space="preserve"> אני </w:t>
      </w:r>
      <w:bookmarkStart w:id="30867" w:name="_ETM_Q66_741000"/>
      <w:bookmarkEnd w:id="30867"/>
      <w:r>
        <w:rPr>
          <w:rFonts w:hint="cs"/>
          <w:rtl/>
          <w:lang w:eastAsia="he-IL"/>
        </w:rPr>
        <w:t xml:space="preserve">יודע שזה מוזר לך. אתה כנראה רגיל לחלוקת ג'ובים שהיא </w:t>
      </w:r>
      <w:bookmarkStart w:id="30868" w:name="_ETM_Q66_745000"/>
      <w:bookmarkEnd w:id="30868"/>
      <w:r>
        <w:rPr>
          <w:rFonts w:hint="cs"/>
          <w:rtl/>
          <w:lang w:eastAsia="he-IL"/>
        </w:rPr>
        <w:t>שונה בדפוס הפעולה שלך, וזה בסדר גמור, מר ד</w:t>
      </w:r>
      <w:r w:rsidR="00AD73BA">
        <w:rPr>
          <w:rFonts w:hint="cs"/>
          <w:rtl/>
          <w:lang w:eastAsia="he-IL"/>
        </w:rPr>
        <w:t xml:space="preserve">וקטור </w:t>
      </w:r>
      <w:r>
        <w:rPr>
          <w:rFonts w:hint="cs"/>
          <w:rtl/>
          <w:lang w:eastAsia="he-IL"/>
        </w:rPr>
        <w:t xml:space="preserve">אני </w:t>
      </w:r>
      <w:bookmarkStart w:id="30869" w:name="_ETM_Q66_749000"/>
      <w:bookmarkEnd w:id="30869"/>
      <w:r>
        <w:rPr>
          <w:rFonts w:hint="cs"/>
          <w:rtl/>
          <w:lang w:eastAsia="he-IL"/>
        </w:rPr>
        <w:t>לא יודע למה.</w:t>
      </w:r>
      <w:r w:rsidR="00AD73BA">
        <w:rPr>
          <w:rFonts w:hint="cs"/>
          <w:rtl/>
          <w:lang w:eastAsia="he-IL"/>
        </w:rPr>
        <w:t xml:space="preserve"> </w:t>
      </w:r>
    </w:p>
    <w:p w:rsidR="00304FBD" w:rsidRDefault="00304FBD" w:rsidP="00E60D06">
      <w:pPr>
        <w:rPr>
          <w:rtl/>
          <w:lang w:eastAsia="he-IL"/>
        </w:rPr>
      </w:pPr>
    </w:p>
    <w:p w:rsidR="00304FBD" w:rsidRDefault="00304FBD" w:rsidP="00684922">
      <w:pPr>
        <w:rPr>
          <w:rtl/>
        </w:rPr>
      </w:pPr>
      <w:bookmarkStart w:id="30870" w:name="_ETM_Q66_751000"/>
      <w:bookmarkEnd w:id="30870"/>
      <w:r>
        <w:rPr>
          <w:rFonts w:hint="cs"/>
          <w:rtl/>
          <w:lang w:eastAsia="he-IL"/>
        </w:rPr>
        <w:t>עכשיו, אני שוב אומר לך</w:t>
      </w:r>
      <w:r w:rsidR="00684922">
        <w:rPr>
          <w:rFonts w:hint="cs"/>
          <w:rtl/>
          <w:lang w:eastAsia="he-IL"/>
        </w:rPr>
        <w:t>,</w:t>
      </w:r>
      <w:r>
        <w:rPr>
          <w:rFonts w:hint="cs"/>
          <w:rtl/>
          <w:lang w:eastAsia="he-IL"/>
        </w:rPr>
        <w:t xml:space="preserve"> בהכי רוגע </w:t>
      </w:r>
      <w:bookmarkStart w:id="30871" w:name="_ETM_Q66_753000"/>
      <w:bookmarkEnd w:id="30871"/>
      <w:r>
        <w:rPr>
          <w:rFonts w:hint="cs"/>
          <w:rtl/>
          <w:lang w:eastAsia="he-IL"/>
        </w:rPr>
        <w:t xml:space="preserve">בעולם, כי אתה נוהג לעלות ולטנף: אני אשמח מאוד שתוריד </w:t>
      </w:r>
      <w:bookmarkStart w:id="30872" w:name="_ETM_Q66_759000"/>
      <w:bookmarkEnd w:id="30872"/>
      <w:r>
        <w:rPr>
          <w:rFonts w:hint="cs"/>
          <w:rtl/>
          <w:lang w:eastAsia="he-IL"/>
        </w:rPr>
        <w:t>את החסינות, ואני אשמח מאוד לתרום כל שקל ושקל שאני</w:t>
      </w:r>
      <w:bookmarkStart w:id="30873" w:name="_ETM_Q66_762000"/>
      <w:bookmarkEnd w:id="30873"/>
      <w:r>
        <w:rPr>
          <w:rFonts w:hint="cs"/>
          <w:rtl/>
          <w:lang w:eastAsia="he-IL"/>
        </w:rPr>
        <w:t xml:space="preserve"> אוציא ממך</w:t>
      </w:r>
      <w:r w:rsidR="00684922">
        <w:rPr>
          <w:rFonts w:hint="cs"/>
          <w:rtl/>
          <w:lang w:eastAsia="he-IL"/>
        </w:rPr>
        <w:t>,</w:t>
      </w:r>
      <w:r>
        <w:rPr>
          <w:rFonts w:hint="cs"/>
          <w:rtl/>
          <w:lang w:eastAsia="he-IL"/>
        </w:rPr>
        <w:t xml:space="preserve"> ואני מבטיח לך שאני אוציא ממך.</w:t>
      </w:r>
      <w:bookmarkStart w:id="30874" w:name="TOR_Q67"/>
      <w:bookmarkEnd w:id="30874"/>
      <w:r w:rsidR="00AD73BA">
        <w:rPr>
          <w:rFonts w:hint="cs"/>
          <w:rtl/>
        </w:rPr>
        <w:t xml:space="preserve"> </w:t>
      </w:r>
      <w:r>
        <w:rPr>
          <w:rFonts w:hint="cs"/>
          <w:rtl/>
        </w:rPr>
        <w:t xml:space="preserve">אני אשמח שתעשה את זה. נעשה את זה בטוב, עשר דקות, רבע שעה, דיון אחד קטן בוועדת הכנסת, עוד דיון בבתי המשפט. </w:t>
      </w:r>
      <w:bookmarkStart w:id="30875" w:name="_ETM_Q67_175000"/>
      <w:bookmarkEnd w:id="30875"/>
      <w:r>
        <w:rPr>
          <w:rFonts w:hint="cs"/>
          <w:rtl/>
        </w:rPr>
        <w:t>תוכל לייצג את עצמך</w:t>
      </w:r>
      <w:r w:rsidR="00684922">
        <w:rPr>
          <w:rFonts w:hint="cs"/>
          <w:rtl/>
        </w:rPr>
        <w:t>;</w:t>
      </w:r>
      <w:r>
        <w:rPr>
          <w:rFonts w:hint="cs"/>
          <w:rtl/>
        </w:rPr>
        <w:t xml:space="preserve"> אני אקח, נראה לי, את </w:t>
      </w:r>
      <w:bookmarkStart w:id="30876" w:name="_ETM_Q67_173000"/>
      <w:bookmarkEnd w:id="30876"/>
      <w:r>
        <w:rPr>
          <w:rFonts w:hint="cs"/>
          <w:rtl/>
        </w:rPr>
        <w:t xml:space="preserve">רוטמן. יהיה נחמד. אני מניח ששניים, שלושה דיונים </w:t>
      </w:r>
      <w:r>
        <w:rPr>
          <w:rtl/>
        </w:rPr>
        <w:t>–</w:t>
      </w:r>
      <w:r>
        <w:rPr>
          <w:rFonts w:hint="cs"/>
          <w:rtl/>
        </w:rPr>
        <w:t xml:space="preserve"> אתה גם תפרסם מכתב התנצלות וגם תשלם לי פיצוי כספי. אני אשמח, ואני שם את זה לשולחנך לגמרי. </w:t>
      </w:r>
    </w:p>
    <w:p w:rsidR="00304FBD" w:rsidRDefault="00304FBD" w:rsidP="00E60D06">
      <w:pPr>
        <w:rPr>
          <w:rtl/>
        </w:rPr>
      </w:pPr>
    </w:p>
    <w:p w:rsidR="00304FBD" w:rsidRDefault="00304FBD" w:rsidP="00E60D06">
      <w:pPr>
        <w:pStyle w:val="af5"/>
        <w:keepNext/>
        <w:rPr>
          <w:rtl/>
        </w:rPr>
      </w:pPr>
      <w:bookmarkStart w:id="30877" w:name="ET_interruption_6461_24"/>
      <w:r w:rsidRPr="005835E9">
        <w:rPr>
          <w:rStyle w:val="TagStyle"/>
          <w:rtl/>
        </w:rPr>
        <w:t xml:space="preserve"> &lt;&lt; קריאה &gt;&gt; </w:t>
      </w:r>
      <w:r>
        <w:rPr>
          <w:rtl/>
        </w:rPr>
        <w:t>שר התקשורת שלמה קרעי:</w:t>
      </w:r>
      <w:r w:rsidRPr="005835E9">
        <w:rPr>
          <w:rStyle w:val="TagStyle"/>
          <w:rtl/>
        </w:rPr>
        <w:t xml:space="preserve"> &lt;&lt; קריאה &gt;&gt;</w:t>
      </w:r>
      <w:r>
        <w:rPr>
          <w:rtl/>
        </w:rPr>
        <w:t xml:space="preserve">   </w:t>
      </w:r>
      <w:bookmarkEnd w:id="30877"/>
    </w:p>
    <w:p w:rsidR="00304FBD" w:rsidRDefault="00304FBD" w:rsidP="00356066">
      <w:pPr>
        <w:rPr>
          <w:rtl/>
          <w:lang w:eastAsia="he-IL"/>
        </w:rPr>
      </w:pPr>
    </w:p>
    <w:p w:rsidR="00304FBD" w:rsidRPr="005835E9" w:rsidRDefault="00304FBD" w:rsidP="00E60D06">
      <w:pPr>
        <w:rPr>
          <w:rtl/>
          <w:lang w:eastAsia="he-IL"/>
        </w:rPr>
      </w:pPr>
      <w:r>
        <w:rPr>
          <w:rFonts w:hint="cs"/>
          <w:rtl/>
          <w:lang w:eastAsia="he-IL"/>
        </w:rPr>
        <w:t xml:space="preserve">ספר לאזרחי ישראל איך קיבלת את </w:t>
      </w:r>
      <w:bookmarkStart w:id="30878" w:name="_ETM_Q67_190000"/>
      <w:bookmarkEnd w:id="30878"/>
      <w:r>
        <w:rPr>
          <w:rFonts w:hint="cs"/>
          <w:rtl/>
          <w:lang w:eastAsia="he-IL"/>
        </w:rPr>
        <w:t>הקומבינה המושחתת שלך.</w:t>
      </w:r>
    </w:p>
    <w:p w:rsidR="00304FBD" w:rsidRDefault="00304FBD" w:rsidP="00E60D06">
      <w:pPr>
        <w:rPr>
          <w:rtl/>
        </w:rPr>
      </w:pPr>
    </w:p>
    <w:p w:rsidR="00304FBD" w:rsidRDefault="00304FBD" w:rsidP="00E60D06">
      <w:pPr>
        <w:pStyle w:val="-"/>
        <w:keepNext/>
        <w:rPr>
          <w:rtl/>
        </w:rPr>
      </w:pPr>
      <w:bookmarkStart w:id="30879" w:name="ET_speakercontinue_6361_113"/>
      <w:r w:rsidRPr="00180BA9">
        <w:rPr>
          <w:rStyle w:val="TagStyle"/>
          <w:rtl/>
        </w:rPr>
        <w:t xml:space="preserve"> &lt;&lt; דובר_המשך &gt;&gt; </w:t>
      </w:r>
      <w:r>
        <w:rPr>
          <w:rtl/>
        </w:rPr>
        <w:t>נאור שירי (יש עתיד):</w:t>
      </w:r>
      <w:r w:rsidRPr="00180BA9">
        <w:rPr>
          <w:rStyle w:val="TagStyle"/>
          <w:rtl/>
        </w:rPr>
        <w:t xml:space="preserve"> &lt;&lt; דובר_המשך &gt;&gt;</w:t>
      </w:r>
      <w:r>
        <w:rPr>
          <w:rtl/>
        </w:rPr>
        <w:t xml:space="preserve">   </w:t>
      </w:r>
      <w:bookmarkEnd w:id="30879"/>
    </w:p>
    <w:p w:rsidR="00304FBD" w:rsidRDefault="00304FBD" w:rsidP="00356066">
      <w:pPr>
        <w:rPr>
          <w:rtl/>
        </w:rPr>
      </w:pPr>
    </w:p>
    <w:p w:rsidR="00304FBD" w:rsidRDefault="00304FBD" w:rsidP="00E60D06">
      <w:pPr>
        <w:rPr>
          <w:rtl/>
        </w:rPr>
      </w:pPr>
      <w:r>
        <w:rPr>
          <w:rFonts w:hint="cs"/>
          <w:rtl/>
        </w:rPr>
        <w:t xml:space="preserve">אני אשמח לספר. המשך יום טוב, ונראה אותך גבר, נראה אותך עומד במילה שלך, ופשוט תעשה את </w:t>
      </w:r>
      <w:bookmarkStart w:id="30880" w:name="_ETM_Q67_195000"/>
      <w:bookmarkEnd w:id="30880"/>
      <w:r>
        <w:rPr>
          <w:rFonts w:hint="cs"/>
          <w:rtl/>
        </w:rPr>
        <w:t>זה.</w:t>
      </w:r>
    </w:p>
    <w:p w:rsidR="00304FBD" w:rsidRDefault="00304FBD" w:rsidP="00E60D06">
      <w:pPr>
        <w:rPr>
          <w:rtl/>
        </w:rPr>
      </w:pPr>
    </w:p>
    <w:p w:rsidR="00304FBD" w:rsidRDefault="00304FBD" w:rsidP="00E60D06">
      <w:pPr>
        <w:pStyle w:val="af5"/>
        <w:keepNext/>
        <w:rPr>
          <w:rtl/>
        </w:rPr>
      </w:pPr>
      <w:bookmarkStart w:id="30881" w:name="ET_interruption_6461_25"/>
      <w:r w:rsidRPr="00BE3831">
        <w:rPr>
          <w:rStyle w:val="TagStyle"/>
          <w:rtl/>
        </w:rPr>
        <w:t xml:space="preserve"> &lt;&lt; קריאה &gt;&gt; </w:t>
      </w:r>
      <w:r>
        <w:rPr>
          <w:rtl/>
        </w:rPr>
        <w:t>שר התקשורת שלמה קרעי:</w:t>
      </w:r>
      <w:r w:rsidRPr="00BE3831">
        <w:rPr>
          <w:rStyle w:val="TagStyle"/>
          <w:rtl/>
        </w:rPr>
        <w:t xml:space="preserve"> &lt;&lt; קריאה &gt;&gt;</w:t>
      </w:r>
      <w:r>
        <w:rPr>
          <w:rtl/>
        </w:rPr>
        <w:t xml:space="preserve">   </w:t>
      </w:r>
      <w:bookmarkEnd w:id="30881"/>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ספר לאזרחי ישראל איך </w:t>
      </w:r>
      <w:r w:rsidR="00743DF1">
        <w:rPr>
          <w:rFonts w:hint="cs"/>
          <w:rtl/>
          <w:lang w:eastAsia="he-IL"/>
        </w:rPr>
        <w:t>– – –</w:t>
      </w:r>
    </w:p>
    <w:p w:rsidR="00304FBD" w:rsidRPr="00684922" w:rsidRDefault="00304FBD" w:rsidP="00684922">
      <w:pPr>
        <w:rPr>
          <w:rtl/>
        </w:rPr>
      </w:pPr>
      <w:bookmarkStart w:id="30882" w:name="_ETM_Q67_193000"/>
      <w:bookmarkEnd w:id="30882"/>
    </w:p>
    <w:p w:rsidR="00304FBD" w:rsidRDefault="00304FBD" w:rsidP="00E60D06">
      <w:pPr>
        <w:pStyle w:val="-"/>
        <w:keepNext/>
        <w:rPr>
          <w:rtl/>
        </w:rPr>
      </w:pPr>
      <w:bookmarkStart w:id="30883" w:name="ET_speakercontinue_6361_28"/>
      <w:r w:rsidRPr="00BE3831">
        <w:rPr>
          <w:rStyle w:val="TagStyle"/>
          <w:rtl/>
        </w:rPr>
        <w:t xml:space="preserve"> &lt;&lt; דובר_המשך &gt;&gt; </w:t>
      </w:r>
      <w:r>
        <w:rPr>
          <w:rtl/>
        </w:rPr>
        <w:t>נאור שירי (יש עתיד):</w:t>
      </w:r>
      <w:r w:rsidRPr="00BE3831">
        <w:rPr>
          <w:rStyle w:val="TagStyle"/>
          <w:rtl/>
        </w:rPr>
        <w:t xml:space="preserve"> &lt;&lt; דובר_המשך &gt;&gt;</w:t>
      </w:r>
      <w:r>
        <w:rPr>
          <w:rtl/>
        </w:rPr>
        <w:t xml:space="preserve">   </w:t>
      </w:r>
      <w:bookmarkEnd w:id="30883"/>
    </w:p>
    <w:p w:rsidR="00304FBD" w:rsidRDefault="00304FBD" w:rsidP="00356066">
      <w:pPr>
        <w:rPr>
          <w:rtl/>
          <w:lang w:eastAsia="he-IL"/>
        </w:rPr>
      </w:pPr>
    </w:p>
    <w:p w:rsidR="00304FBD" w:rsidRDefault="00304FBD" w:rsidP="00E60D06">
      <w:pPr>
        <w:rPr>
          <w:rtl/>
        </w:rPr>
      </w:pPr>
      <w:r>
        <w:rPr>
          <w:rFonts w:hint="cs"/>
          <w:rtl/>
          <w:lang w:eastAsia="he-IL"/>
        </w:rPr>
        <w:t>תוריד</w:t>
      </w:r>
      <w:bookmarkStart w:id="30884" w:name="_ETM_Q67_196000"/>
      <w:bookmarkEnd w:id="30884"/>
      <w:r>
        <w:rPr>
          <w:rFonts w:hint="cs"/>
          <w:rtl/>
        </w:rPr>
        <w:t xml:space="preserve"> את החסינות, ניפגש בבית המשפט, ובינתיים תדאג </w:t>
      </w:r>
      <w:bookmarkStart w:id="30885" w:name="_ETM_Q67_197000"/>
      <w:bookmarkEnd w:id="30885"/>
      <w:r>
        <w:rPr>
          <w:rFonts w:hint="cs"/>
          <w:rtl/>
        </w:rPr>
        <w:t xml:space="preserve">שתהיה קליטה מינימלית, שיוכלו לעשות שיחת טלפון במדינת ישראל, במקום </w:t>
      </w:r>
      <w:bookmarkStart w:id="30886" w:name="_ETM_Q67_204000"/>
      <w:bookmarkEnd w:id="30886"/>
      <w:r>
        <w:rPr>
          <w:rFonts w:hint="cs"/>
          <w:rtl/>
        </w:rPr>
        <w:t>לקשקש לנו על מהפכות שלא קורות. ותשחרר מביטן, אתה תפסיד שם.</w:t>
      </w:r>
    </w:p>
    <w:p w:rsidR="00304FBD" w:rsidRDefault="00304FBD" w:rsidP="00E60D06">
      <w:pPr>
        <w:rPr>
          <w:rtl/>
        </w:rPr>
      </w:pPr>
    </w:p>
    <w:p w:rsidR="00304FBD" w:rsidRDefault="00304FBD" w:rsidP="00E60D06">
      <w:pPr>
        <w:pStyle w:val="af5"/>
        <w:keepNext/>
        <w:rPr>
          <w:rtl/>
        </w:rPr>
      </w:pPr>
      <w:bookmarkStart w:id="30887" w:name="ET_interruption_6461_29"/>
      <w:r w:rsidRPr="001C73B5">
        <w:rPr>
          <w:rStyle w:val="TagStyle"/>
          <w:rtl/>
        </w:rPr>
        <w:t xml:space="preserve"> &lt;&lt; קריאה &gt;&gt; </w:t>
      </w:r>
      <w:r>
        <w:rPr>
          <w:rtl/>
        </w:rPr>
        <w:t>שר התקשורת שלמה קרעי:</w:t>
      </w:r>
      <w:r w:rsidRPr="001C73B5">
        <w:rPr>
          <w:rStyle w:val="TagStyle"/>
          <w:rtl/>
        </w:rPr>
        <w:t xml:space="preserve"> &lt;&lt; קריאה &gt;&gt;</w:t>
      </w:r>
      <w:r>
        <w:rPr>
          <w:rtl/>
        </w:rPr>
        <w:t xml:space="preserve">   </w:t>
      </w:r>
      <w:bookmarkEnd w:id="30887"/>
    </w:p>
    <w:p w:rsidR="00304FBD" w:rsidRDefault="00304FBD" w:rsidP="00356066">
      <w:pPr>
        <w:rPr>
          <w:rtl/>
          <w:lang w:eastAsia="he-IL"/>
        </w:rPr>
      </w:pPr>
    </w:p>
    <w:p w:rsidR="00304FBD" w:rsidRDefault="00304FBD" w:rsidP="00E60D06">
      <w:pPr>
        <w:rPr>
          <w:rtl/>
        </w:rPr>
      </w:pPr>
      <w:r>
        <w:rPr>
          <w:rFonts w:hint="cs"/>
          <w:rtl/>
          <w:lang w:eastAsia="he-IL"/>
        </w:rPr>
        <w:t>ספר ל</w:t>
      </w:r>
      <w:r>
        <w:rPr>
          <w:rFonts w:hint="cs"/>
          <w:rtl/>
        </w:rPr>
        <w:t>אזרחי ישראל איך קיבלת את הקומבינה המושחתת ועל מה אתה עומד למשפט.</w:t>
      </w:r>
    </w:p>
    <w:p w:rsidR="00304FBD" w:rsidRDefault="00304FBD" w:rsidP="00E60D06">
      <w:pPr>
        <w:rPr>
          <w:rtl/>
        </w:rPr>
      </w:pPr>
    </w:p>
    <w:p w:rsidR="00304FBD" w:rsidRDefault="00304FBD" w:rsidP="00E60D06">
      <w:pPr>
        <w:pStyle w:val="af6"/>
        <w:keepNext/>
        <w:rPr>
          <w:rtl/>
        </w:rPr>
      </w:pPr>
      <w:bookmarkStart w:id="30888" w:name="ET_yor_6490_31"/>
      <w:r w:rsidRPr="00446ABC">
        <w:rPr>
          <w:rStyle w:val="TagStyle"/>
          <w:rtl/>
        </w:rPr>
        <w:t xml:space="preserve"> &lt;&lt; יור &gt;&gt; </w:t>
      </w:r>
      <w:r>
        <w:rPr>
          <w:rtl/>
        </w:rPr>
        <w:t>היו"ר ניסים ואטורי:</w:t>
      </w:r>
      <w:r w:rsidRPr="00446ABC">
        <w:rPr>
          <w:rStyle w:val="TagStyle"/>
          <w:rtl/>
        </w:rPr>
        <w:t xml:space="preserve"> &lt;&lt; יור &gt;&gt;</w:t>
      </w:r>
      <w:r>
        <w:rPr>
          <w:rtl/>
        </w:rPr>
        <w:t xml:space="preserve">   </w:t>
      </w:r>
      <w:bookmarkEnd w:id="30888"/>
    </w:p>
    <w:p w:rsidR="00304FBD" w:rsidRDefault="00304FBD" w:rsidP="00356066">
      <w:pPr>
        <w:rPr>
          <w:rtl/>
          <w:lang w:eastAsia="he-IL"/>
        </w:rPr>
      </w:pPr>
    </w:p>
    <w:p w:rsidR="00304FBD" w:rsidRDefault="00304FBD" w:rsidP="00E60D06">
      <w:pPr>
        <w:rPr>
          <w:rtl/>
          <w:lang w:eastAsia="he-IL"/>
        </w:rPr>
      </w:pPr>
      <w:r>
        <w:rPr>
          <w:rFonts w:hint="cs"/>
          <w:rtl/>
          <w:lang w:eastAsia="he-IL"/>
        </w:rPr>
        <w:t>תודה רבה.</w:t>
      </w:r>
    </w:p>
    <w:p w:rsidR="00304FBD" w:rsidRPr="00446ABC" w:rsidRDefault="00304FBD" w:rsidP="00E60D06">
      <w:pPr>
        <w:rPr>
          <w:rtl/>
          <w:lang w:eastAsia="he-IL"/>
        </w:rPr>
      </w:pPr>
      <w:bookmarkStart w:id="30889" w:name="_ETM_Q67_212000"/>
      <w:bookmarkEnd w:id="30889"/>
    </w:p>
    <w:p w:rsidR="00304FBD" w:rsidRDefault="00304FBD" w:rsidP="00E60D06">
      <w:pPr>
        <w:pStyle w:val="af5"/>
        <w:keepNext/>
        <w:rPr>
          <w:rtl/>
        </w:rPr>
      </w:pPr>
      <w:r w:rsidRPr="00446ABC">
        <w:rPr>
          <w:rStyle w:val="TagStyle"/>
          <w:rtl/>
        </w:rPr>
        <w:t xml:space="preserve"> &lt;&lt; קריאה &gt;&gt; </w:t>
      </w:r>
      <w:r>
        <w:rPr>
          <w:rtl/>
        </w:rPr>
        <w:t>נאור שירי (יש עתיד):</w:t>
      </w:r>
      <w:r w:rsidRPr="00446AB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bookmarkStart w:id="30890" w:name="_ETM_Q67_214000"/>
      <w:bookmarkEnd w:id="30890"/>
      <w:r>
        <w:rPr>
          <w:rFonts w:hint="cs"/>
          <w:rtl/>
        </w:rPr>
        <w:t xml:space="preserve">למשפט? אתה הזיה. שמע, אתה עברת </w:t>
      </w:r>
      <w:r>
        <w:rPr>
          <w:rtl/>
        </w:rPr>
        <w:t>–</w:t>
      </w:r>
      <w:r>
        <w:rPr>
          <w:rFonts w:hint="cs"/>
          <w:rtl/>
        </w:rPr>
        <w:t xml:space="preserve"> אתה הזיה.</w:t>
      </w:r>
    </w:p>
    <w:p w:rsidR="00304FBD" w:rsidRDefault="00304FBD" w:rsidP="00E60D06">
      <w:pPr>
        <w:rPr>
          <w:rtl/>
        </w:rPr>
      </w:pPr>
    </w:p>
    <w:p w:rsidR="00304FBD" w:rsidRDefault="00304FBD" w:rsidP="00E60D06">
      <w:pPr>
        <w:pStyle w:val="af5"/>
        <w:keepNext/>
        <w:rPr>
          <w:rtl/>
        </w:rPr>
      </w:pPr>
      <w:bookmarkStart w:id="30891" w:name="ET_interruption_6461_32"/>
      <w:r w:rsidRPr="00446ABC">
        <w:rPr>
          <w:rStyle w:val="TagStyle"/>
          <w:rtl/>
        </w:rPr>
        <w:t xml:space="preserve"> &lt;&lt; קריאה &gt;&gt; </w:t>
      </w:r>
      <w:r>
        <w:rPr>
          <w:rtl/>
        </w:rPr>
        <w:t>שר התקשורת שלמה קרעי:</w:t>
      </w:r>
      <w:r w:rsidRPr="00446ABC">
        <w:rPr>
          <w:rStyle w:val="TagStyle"/>
          <w:rtl/>
        </w:rPr>
        <w:t xml:space="preserve"> &lt;&lt; קריאה &gt;&gt;</w:t>
      </w:r>
      <w:r>
        <w:rPr>
          <w:rtl/>
        </w:rPr>
        <w:t xml:space="preserve">   </w:t>
      </w:r>
      <w:bookmarkEnd w:id="30891"/>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על המשפט שעברת על המכרז שעשית </w:t>
      </w:r>
      <w:r w:rsidR="00743DF1">
        <w:rPr>
          <w:rFonts w:hint="cs"/>
          <w:rtl/>
          <w:lang w:eastAsia="he-IL"/>
        </w:rPr>
        <w:t>– – –</w:t>
      </w:r>
    </w:p>
    <w:p w:rsidR="00304FBD" w:rsidRPr="00446ABC" w:rsidRDefault="00304FBD" w:rsidP="00E60D06">
      <w:pPr>
        <w:rPr>
          <w:rtl/>
          <w:lang w:eastAsia="he-IL"/>
        </w:rPr>
      </w:pPr>
      <w:bookmarkStart w:id="30892" w:name="_ETM_Q67_218000"/>
      <w:bookmarkEnd w:id="30892"/>
    </w:p>
    <w:p w:rsidR="00304FBD" w:rsidRDefault="00304FBD" w:rsidP="00E60D06">
      <w:pPr>
        <w:pStyle w:val="af6"/>
        <w:keepNext/>
        <w:rPr>
          <w:rtl/>
        </w:rPr>
      </w:pPr>
      <w:bookmarkStart w:id="30893" w:name="ET_yor_6490_4"/>
      <w:r w:rsidRPr="00100AC9">
        <w:rPr>
          <w:rStyle w:val="TagStyle"/>
          <w:rtl/>
        </w:rPr>
        <w:t xml:space="preserve"> &lt;&lt; יור &gt;&gt; </w:t>
      </w:r>
      <w:r>
        <w:rPr>
          <w:rtl/>
        </w:rPr>
        <w:t>היו"ר ניסים ואטורי:</w:t>
      </w:r>
      <w:r w:rsidRPr="00100AC9">
        <w:rPr>
          <w:rStyle w:val="TagStyle"/>
          <w:rtl/>
        </w:rPr>
        <w:t xml:space="preserve"> &lt;&lt; יור &gt;&gt;</w:t>
      </w:r>
      <w:r>
        <w:rPr>
          <w:rtl/>
        </w:rPr>
        <w:t xml:space="preserve">   </w:t>
      </w:r>
      <w:bookmarkEnd w:id="30893"/>
    </w:p>
    <w:p w:rsidR="00304FBD" w:rsidRDefault="00304FBD" w:rsidP="00356066">
      <w:pPr>
        <w:rPr>
          <w:rtl/>
        </w:rPr>
      </w:pPr>
    </w:p>
    <w:p w:rsidR="00304FBD" w:rsidRDefault="00304FBD" w:rsidP="00E60D06">
      <w:pPr>
        <w:rPr>
          <w:rtl/>
        </w:rPr>
      </w:pPr>
      <w:r>
        <w:rPr>
          <w:rFonts w:hint="cs"/>
          <w:rtl/>
        </w:rPr>
        <w:t xml:space="preserve">רגע, </w:t>
      </w:r>
      <w:bookmarkStart w:id="30894" w:name="_ETM_Q67_223000"/>
      <w:bookmarkEnd w:id="30894"/>
      <w:r>
        <w:rPr>
          <w:rFonts w:hint="cs"/>
          <w:rtl/>
        </w:rPr>
        <w:t>אתה ממשיך את זמן הדיבור שלך מהמקום?</w:t>
      </w:r>
    </w:p>
    <w:p w:rsidR="00304FBD" w:rsidRDefault="00304FBD" w:rsidP="00E60D06">
      <w:pPr>
        <w:rPr>
          <w:rtl/>
        </w:rPr>
      </w:pPr>
    </w:p>
    <w:p w:rsidR="00304FBD" w:rsidRDefault="00304FBD" w:rsidP="00E60D06">
      <w:pPr>
        <w:pStyle w:val="af5"/>
        <w:keepNext/>
        <w:rPr>
          <w:rtl/>
        </w:rPr>
      </w:pPr>
      <w:r w:rsidRPr="00446ABC">
        <w:rPr>
          <w:rStyle w:val="TagStyle"/>
          <w:rtl/>
        </w:rPr>
        <w:t xml:space="preserve"> &lt;&lt; קריאה &gt;&gt; </w:t>
      </w:r>
      <w:r>
        <w:rPr>
          <w:rtl/>
        </w:rPr>
        <w:t>רון כץ (יש עתיד):</w:t>
      </w:r>
      <w:r w:rsidRPr="00446AB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נשארו לו עוד 30 שניות.</w:t>
      </w:r>
    </w:p>
    <w:p w:rsidR="00304FBD" w:rsidRDefault="00304FBD" w:rsidP="00E60D06">
      <w:pPr>
        <w:rPr>
          <w:rtl/>
          <w:lang w:eastAsia="he-IL"/>
        </w:rPr>
      </w:pPr>
      <w:bookmarkStart w:id="30895" w:name="_ETM_Q67_224000"/>
      <w:bookmarkEnd w:id="30895"/>
    </w:p>
    <w:p w:rsidR="00304FBD" w:rsidRDefault="00304FBD" w:rsidP="00E60D06">
      <w:pPr>
        <w:pStyle w:val="af6"/>
        <w:keepNext/>
        <w:rPr>
          <w:rtl/>
        </w:rPr>
      </w:pPr>
      <w:bookmarkStart w:id="30896" w:name="ET_yor_6490_35"/>
      <w:r w:rsidRPr="00446ABC">
        <w:rPr>
          <w:rStyle w:val="TagStyle"/>
          <w:rtl/>
        </w:rPr>
        <w:t xml:space="preserve"> &lt;&lt; יור &gt;&gt; </w:t>
      </w:r>
      <w:r>
        <w:rPr>
          <w:rtl/>
        </w:rPr>
        <w:t>היו"ר ניסים ואטורי:</w:t>
      </w:r>
      <w:r w:rsidRPr="00446ABC">
        <w:rPr>
          <w:rStyle w:val="TagStyle"/>
          <w:rtl/>
        </w:rPr>
        <w:t xml:space="preserve"> &lt;&lt; יור &gt;&gt;</w:t>
      </w:r>
      <w:r>
        <w:rPr>
          <w:rtl/>
        </w:rPr>
        <w:t xml:space="preserve">   </w:t>
      </w:r>
      <w:bookmarkEnd w:id="30896"/>
    </w:p>
    <w:p w:rsidR="00304FBD" w:rsidRDefault="00304FBD" w:rsidP="00356066">
      <w:pPr>
        <w:rPr>
          <w:rtl/>
          <w:lang w:eastAsia="he-IL"/>
        </w:rPr>
      </w:pPr>
    </w:p>
    <w:p w:rsidR="00304FBD" w:rsidRDefault="00304FBD" w:rsidP="00E60D06">
      <w:pPr>
        <w:rPr>
          <w:rtl/>
          <w:lang w:eastAsia="he-IL"/>
        </w:rPr>
      </w:pPr>
      <w:r>
        <w:rPr>
          <w:rFonts w:hint="cs"/>
          <w:rtl/>
          <w:lang w:eastAsia="he-IL"/>
        </w:rPr>
        <w:t>אבל הוא ירד מהדוכן, זהו, נגמר.</w:t>
      </w:r>
    </w:p>
    <w:p w:rsidR="00304FBD" w:rsidRDefault="00304FBD" w:rsidP="00E60D06">
      <w:pPr>
        <w:rPr>
          <w:rtl/>
          <w:lang w:eastAsia="he-IL"/>
        </w:rPr>
      </w:pPr>
      <w:bookmarkStart w:id="30897" w:name="_ETM_Q67_226000"/>
      <w:bookmarkEnd w:id="30897"/>
    </w:p>
    <w:p w:rsidR="00304FBD" w:rsidRDefault="00304FBD" w:rsidP="00E60D06">
      <w:pPr>
        <w:pStyle w:val="af5"/>
        <w:keepNext/>
        <w:rPr>
          <w:rtl/>
        </w:rPr>
      </w:pPr>
      <w:bookmarkStart w:id="30898" w:name="ET_interruption_6361_36"/>
      <w:r w:rsidRPr="00446ABC">
        <w:rPr>
          <w:rStyle w:val="TagStyle"/>
          <w:rtl/>
        </w:rPr>
        <w:t xml:space="preserve"> &lt;&lt; קריאה &gt;&gt; </w:t>
      </w:r>
      <w:r>
        <w:rPr>
          <w:rtl/>
        </w:rPr>
        <w:t>נאור שירי (יש עתיד):</w:t>
      </w:r>
      <w:r w:rsidRPr="00446ABC">
        <w:rPr>
          <w:rStyle w:val="TagStyle"/>
          <w:rtl/>
        </w:rPr>
        <w:t xml:space="preserve"> &lt;&lt; קריאה &gt;&gt;</w:t>
      </w:r>
      <w:r>
        <w:rPr>
          <w:rtl/>
        </w:rPr>
        <w:t xml:space="preserve">   </w:t>
      </w:r>
      <w:bookmarkEnd w:id="30898"/>
    </w:p>
    <w:p w:rsidR="00304FBD" w:rsidRDefault="00304FBD" w:rsidP="00356066">
      <w:pPr>
        <w:rPr>
          <w:rtl/>
          <w:lang w:eastAsia="he-IL"/>
        </w:rPr>
      </w:pPr>
    </w:p>
    <w:p w:rsidR="00304FBD" w:rsidRDefault="00304FBD" w:rsidP="00E60D06">
      <w:pPr>
        <w:rPr>
          <w:rtl/>
          <w:lang w:eastAsia="he-IL"/>
        </w:rPr>
      </w:pPr>
      <w:r>
        <w:rPr>
          <w:rFonts w:hint="cs"/>
          <w:rtl/>
          <w:lang w:eastAsia="he-IL"/>
        </w:rPr>
        <w:t>עכשיו אני גם עומד למשפט? תגיד, אתה נורמלי?</w:t>
      </w:r>
    </w:p>
    <w:p w:rsidR="00304FBD" w:rsidRPr="00446ABC" w:rsidRDefault="00304FBD" w:rsidP="00E60D06">
      <w:pPr>
        <w:rPr>
          <w:rtl/>
          <w:lang w:eastAsia="he-IL"/>
        </w:rPr>
      </w:pPr>
      <w:bookmarkStart w:id="30899" w:name="_ETM_Q67_228000"/>
      <w:bookmarkEnd w:id="30899"/>
    </w:p>
    <w:p w:rsidR="00304FBD" w:rsidRDefault="00304FBD" w:rsidP="00E60D06">
      <w:pPr>
        <w:pStyle w:val="af5"/>
        <w:keepNext/>
        <w:rPr>
          <w:rtl/>
        </w:rPr>
      </w:pPr>
      <w:bookmarkStart w:id="30900" w:name="ET_interruption_6461_33"/>
      <w:r w:rsidRPr="00446ABC">
        <w:rPr>
          <w:rStyle w:val="TagStyle"/>
          <w:rtl/>
        </w:rPr>
        <w:t xml:space="preserve"> &lt;&lt; קריאה &gt;&gt; </w:t>
      </w:r>
      <w:r>
        <w:rPr>
          <w:rtl/>
        </w:rPr>
        <w:t>שר התקשורת שלמה קרעי:</w:t>
      </w:r>
      <w:r w:rsidRPr="00446ABC">
        <w:rPr>
          <w:rStyle w:val="TagStyle"/>
          <w:rtl/>
        </w:rPr>
        <w:t xml:space="preserve"> &lt;&lt; קריאה &gt;&gt;</w:t>
      </w:r>
      <w:r>
        <w:rPr>
          <w:rtl/>
        </w:rPr>
        <w:t xml:space="preserve">   </w:t>
      </w:r>
      <w:bookmarkEnd w:id="30900"/>
    </w:p>
    <w:p w:rsidR="00304FBD" w:rsidRDefault="00304FBD" w:rsidP="00356066">
      <w:pPr>
        <w:rPr>
          <w:rtl/>
          <w:lang w:eastAsia="he-IL"/>
        </w:rPr>
      </w:pPr>
    </w:p>
    <w:p w:rsidR="00304FBD" w:rsidRDefault="00304FBD" w:rsidP="00E60D06">
      <w:pPr>
        <w:rPr>
          <w:rtl/>
        </w:rPr>
      </w:pPr>
      <w:r>
        <w:rPr>
          <w:rFonts w:hint="cs"/>
          <w:rtl/>
        </w:rPr>
        <w:t xml:space="preserve">תגיד </w:t>
      </w:r>
      <w:bookmarkStart w:id="30901" w:name="_ETM_Q67_229000"/>
      <w:bookmarkEnd w:id="30901"/>
      <w:r>
        <w:rPr>
          <w:rFonts w:hint="cs"/>
          <w:rtl/>
        </w:rPr>
        <w:t>שאתה עומד למשפט, תגיד על מה.</w:t>
      </w:r>
    </w:p>
    <w:p w:rsidR="00304FBD" w:rsidRDefault="00304FBD" w:rsidP="00E60D06">
      <w:pPr>
        <w:rPr>
          <w:rtl/>
        </w:rPr>
      </w:pPr>
    </w:p>
    <w:p w:rsidR="00304FBD" w:rsidRDefault="00304FBD" w:rsidP="00E60D06">
      <w:pPr>
        <w:pStyle w:val="af5"/>
        <w:keepNext/>
        <w:rPr>
          <w:rtl/>
        </w:rPr>
      </w:pPr>
      <w:r w:rsidRPr="00446ABC">
        <w:rPr>
          <w:rStyle w:val="TagStyle"/>
          <w:rtl/>
        </w:rPr>
        <w:t xml:space="preserve"> &lt;&lt; קריאה &gt;&gt; </w:t>
      </w:r>
      <w:r>
        <w:rPr>
          <w:rtl/>
        </w:rPr>
        <w:t>נאור שירי (יש עתיד):</w:t>
      </w:r>
      <w:r w:rsidRPr="00446AB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על מה אני עומד למשפט?</w:t>
      </w:r>
    </w:p>
    <w:p w:rsidR="00304FBD" w:rsidRDefault="00304FBD" w:rsidP="00E60D06">
      <w:pPr>
        <w:rPr>
          <w:rtl/>
          <w:lang w:eastAsia="he-IL"/>
        </w:rPr>
      </w:pPr>
      <w:bookmarkStart w:id="30902" w:name="_ETM_Q67_231000"/>
      <w:bookmarkEnd w:id="30902"/>
    </w:p>
    <w:p w:rsidR="00304FBD" w:rsidRDefault="00304FBD" w:rsidP="00E60D06">
      <w:pPr>
        <w:pStyle w:val="af5"/>
        <w:keepNext/>
        <w:rPr>
          <w:rtl/>
        </w:rPr>
      </w:pPr>
      <w:bookmarkStart w:id="30903" w:name="ET_interruption_6461_39"/>
      <w:r w:rsidRPr="00446ABC">
        <w:rPr>
          <w:rStyle w:val="TagStyle"/>
          <w:rtl/>
        </w:rPr>
        <w:t xml:space="preserve"> &lt;&lt; קריאה &gt;&gt; </w:t>
      </w:r>
      <w:r>
        <w:rPr>
          <w:rtl/>
        </w:rPr>
        <w:t>שר התקשורת שלמה קרעי:</w:t>
      </w:r>
      <w:r w:rsidRPr="00446ABC">
        <w:rPr>
          <w:rStyle w:val="TagStyle"/>
          <w:rtl/>
        </w:rPr>
        <w:t xml:space="preserve"> &lt;&lt; קריאה &gt;&gt;</w:t>
      </w:r>
      <w:r>
        <w:rPr>
          <w:rtl/>
        </w:rPr>
        <w:t xml:space="preserve">   </w:t>
      </w:r>
      <w:bookmarkEnd w:id="30903"/>
    </w:p>
    <w:p w:rsidR="00304FBD" w:rsidRDefault="00304FBD" w:rsidP="00356066">
      <w:pPr>
        <w:rPr>
          <w:rtl/>
          <w:lang w:eastAsia="he-IL"/>
        </w:rPr>
      </w:pPr>
    </w:p>
    <w:p w:rsidR="00304FBD" w:rsidRDefault="00304FBD" w:rsidP="00E60D06">
      <w:pPr>
        <w:rPr>
          <w:rtl/>
        </w:rPr>
      </w:pPr>
      <w:r>
        <w:rPr>
          <w:rFonts w:hint="cs"/>
          <w:rtl/>
          <w:lang w:eastAsia="he-IL"/>
        </w:rPr>
        <w:t xml:space="preserve">על </w:t>
      </w:r>
      <w:r>
        <w:rPr>
          <w:rFonts w:hint="cs"/>
          <w:rtl/>
        </w:rPr>
        <w:t>שחיתות. על מה?</w:t>
      </w:r>
    </w:p>
    <w:p w:rsidR="00304FBD" w:rsidRDefault="00304FBD" w:rsidP="00E60D06">
      <w:pPr>
        <w:rPr>
          <w:rtl/>
        </w:rPr>
      </w:pPr>
    </w:p>
    <w:p w:rsidR="00304FBD" w:rsidRDefault="00304FBD" w:rsidP="00E60D06">
      <w:pPr>
        <w:pStyle w:val="af5"/>
        <w:keepNext/>
        <w:rPr>
          <w:rtl/>
        </w:rPr>
      </w:pPr>
      <w:bookmarkStart w:id="30904" w:name="ET_interruption_6361_40"/>
      <w:r w:rsidRPr="00446ABC">
        <w:rPr>
          <w:rStyle w:val="TagStyle"/>
          <w:rtl/>
        </w:rPr>
        <w:t xml:space="preserve"> &lt;&lt; קריאה &gt;&gt; </w:t>
      </w:r>
      <w:r>
        <w:rPr>
          <w:rtl/>
        </w:rPr>
        <w:t>נאור שירי (יש עתיד):</w:t>
      </w:r>
      <w:r w:rsidRPr="00446ABC">
        <w:rPr>
          <w:rStyle w:val="TagStyle"/>
          <w:rtl/>
        </w:rPr>
        <w:t xml:space="preserve"> &lt;&lt; קריאה &gt;&gt;</w:t>
      </w:r>
      <w:r>
        <w:rPr>
          <w:rtl/>
        </w:rPr>
        <w:t xml:space="preserve">   </w:t>
      </w:r>
      <w:bookmarkEnd w:id="30904"/>
    </w:p>
    <w:p w:rsidR="00304FBD" w:rsidRDefault="00304FBD" w:rsidP="00356066">
      <w:pPr>
        <w:rPr>
          <w:rtl/>
          <w:lang w:eastAsia="he-IL"/>
        </w:rPr>
      </w:pPr>
    </w:p>
    <w:p w:rsidR="00304FBD" w:rsidRDefault="00304FBD" w:rsidP="00E60D06">
      <w:pPr>
        <w:rPr>
          <w:rtl/>
          <w:lang w:eastAsia="he-IL"/>
        </w:rPr>
      </w:pPr>
      <w:r>
        <w:rPr>
          <w:rFonts w:hint="cs"/>
          <w:rtl/>
          <w:lang w:eastAsia="he-IL"/>
        </w:rPr>
        <w:t>איזו שחיתות? תגיד, אתה נורמלי?</w:t>
      </w:r>
    </w:p>
    <w:p w:rsidR="00304FBD" w:rsidRDefault="00304FBD" w:rsidP="00E60D06">
      <w:pPr>
        <w:rPr>
          <w:rtl/>
          <w:lang w:eastAsia="he-IL"/>
        </w:rPr>
      </w:pPr>
      <w:bookmarkStart w:id="30905" w:name="_ETM_Q67_233000"/>
      <w:bookmarkEnd w:id="30905"/>
    </w:p>
    <w:p w:rsidR="00304FBD" w:rsidRDefault="00304FBD" w:rsidP="00E60D06">
      <w:pPr>
        <w:pStyle w:val="af6"/>
        <w:keepNext/>
        <w:rPr>
          <w:rtl/>
        </w:rPr>
      </w:pPr>
      <w:bookmarkStart w:id="30906" w:name="ET_yor_6490_41"/>
      <w:r w:rsidRPr="00446ABC">
        <w:rPr>
          <w:rStyle w:val="TagStyle"/>
          <w:rtl/>
        </w:rPr>
        <w:t xml:space="preserve"> &lt;&lt; יור &gt;&gt; </w:t>
      </w:r>
      <w:r>
        <w:rPr>
          <w:rtl/>
        </w:rPr>
        <w:t>היו"ר ניסים ואטורי:</w:t>
      </w:r>
      <w:r w:rsidRPr="00446ABC">
        <w:rPr>
          <w:rStyle w:val="TagStyle"/>
          <w:rtl/>
        </w:rPr>
        <w:t xml:space="preserve"> &lt;&lt; יור &gt;&gt;</w:t>
      </w:r>
      <w:r>
        <w:rPr>
          <w:rtl/>
        </w:rPr>
        <w:t xml:space="preserve">   </w:t>
      </w:r>
      <w:bookmarkEnd w:id="30906"/>
    </w:p>
    <w:p w:rsidR="00304FBD" w:rsidRDefault="00304FBD" w:rsidP="00356066">
      <w:pPr>
        <w:rPr>
          <w:rtl/>
          <w:lang w:eastAsia="he-IL"/>
        </w:rPr>
      </w:pPr>
    </w:p>
    <w:p w:rsidR="00304FBD" w:rsidRDefault="00304FBD" w:rsidP="00E60D06">
      <w:pPr>
        <w:rPr>
          <w:rtl/>
          <w:lang w:eastAsia="he-IL"/>
        </w:rPr>
      </w:pPr>
      <w:r>
        <w:rPr>
          <w:rFonts w:hint="cs"/>
          <w:rtl/>
          <w:lang w:eastAsia="he-IL"/>
        </w:rPr>
        <w:t>תודה רבה.</w:t>
      </w:r>
    </w:p>
    <w:p w:rsidR="00304FBD" w:rsidRDefault="00304FBD" w:rsidP="00E60D06">
      <w:pPr>
        <w:rPr>
          <w:rtl/>
          <w:lang w:eastAsia="he-IL"/>
        </w:rPr>
      </w:pPr>
    </w:p>
    <w:p w:rsidR="00304FBD" w:rsidRDefault="00304FBD" w:rsidP="00E60D06">
      <w:pPr>
        <w:pStyle w:val="af5"/>
        <w:keepNext/>
        <w:rPr>
          <w:rtl/>
        </w:rPr>
      </w:pPr>
      <w:r w:rsidRPr="00446ABC">
        <w:rPr>
          <w:rStyle w:val="TagStyle"/>
          <w:rtl/>
        </w:rPr>
        <w:t xml:space="preserve"> &lt;&lt; קריאה &gt;&gt; </w:t>
      </w:r>
      <w:r>
        <w:rPr>
          <w:rtl/>
        </w:rPr>
        <w:t>שר התקשורת שלמה קרעי:</w:t>
      </w:r>
      <w:r w:rsidRPr="00446AB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היית בבית </w:t>
      </w:r>
      <w:bookmarkStart w:id="30907" w:name="_ETM_Q67_234000"/>
      <w:bookmarkEnd w:id="30907"/>
      <w:r>
        <w:rPr>
          <w:rFonts w:hint="cs"/>
          <w:rtl/>
          <w:lang w:eastAsia="he-IL"/>
        </w:rPr>
        <w:t>משפט לפני חודשיים. תספר להם.</w:t>
      </w:r>
    </w:p>
    <w:p w:rsidR="00304FBD" w:rsidRDefault="00304FBD" w:rsidP="00E60D06">
      <w:pPr>
        <w:rPr>
          <w:rtl/>
          <w:lang w:eastAsia="he-IL"/>
        </w:rPr>
      </w:pPr>
    </w:p>
    <w:p w:rsidR="00304FBD" w:rsidRDefault="00304FBD" w:rsidP="00E60D06">
      <w:pPr>
        <w:pStyle w:val="af5"/>
        <w:keepNext/>
        <w:rPr>
          <w:rtl/>
        </w:rPr>
      </w:pPr>
      <w:bookmarkStart w:id="30908" w:name="ET_interruption_6361_43"/>
      <w:r w:rsidRPr="00446ABC">
        <w:rPr>
          <w:rStyle w:val="TagStyle"/>
          <w:rtl/>
        </w:rPr>
        <w:t xml:space="preserve"> &lt;&lt; קריאה &gt;&gt; </w:t>
      </w:r>
      <w:r>
        <w:rPr>
          <w:rtl/>
        </w:rPr>
        <w:t>נאור שירי (יש עתיד):</w:t>
      </w:r>
      <w:r w:rsidRPr="00446ABC">
        <w:rPr>
          <w:rStyle w:val="TagStyle"/>
          <w:rtl/>
        </w:rPr>
        <w:t xml:space="preserve"> &lt;&lt; קריאה &gt;&gt;</w:t>
      </w:r>
      <w:r>
        <w:rPr>
          <w:rtl/>
        </w:rPr>
        <w:t xml:space="preserve">   </w:t>
      </w:r>
      <w:bookmarkEnd w:id="30908"/>
    </w:p>
    <w:p w:rsidR="00304FBD" w:rsidRDefault="00304FBD" w:rsidP="00356066">
      <w:pPr>
        <w:rPr>
          <w:rtl/>
          <w:lang w:eastAsia="he-IL"/>
        </w:rPr>
      </w:pPr>
    </w:p>
    <w:p w:rsidR="00304FBD" w:rsidRDefault="00304FBD" w:rsidP="00E60D06">
      <w:pPr>
        <w:rPr>
          <w:rtl/>
        </w:rPr>
      </w:pPr>
      <w:r>
        <w:rPr>
          <w:rFonts w:hint="cs"/>
          <w:rtl/>
        </w:rPr>
        <w:t>אתה מתחיל להדאיג אותי, אתה מאמין למה שאתה אומר. זה מדהים.</w:t>
      </w:r>
    </w:p>
    <w:p w:rsidR="00304FBD" w:rsidRDefault="00304FBD" w:rsidP="00E60D06">
      <w:pPr>
        <w:rPr>
          <w:rtl/>
        </w:rPr>
      </w:pPr>
    </w:p>
    <w:p w:rsidR="00304FBD" w:rsidRDefault="00304FBD" w:rsidP="00E60D06">
      <w:pPr>
        <w:pStyle w:val="af5"/>
        <w:keepNext/>
        <w:rPr>
          <w:rtl/>
        </w:rPr>
      </w:pPr>
      <w:r w:rsidRPr="00446ABC">
        <w:rPr>
          <w:rStyle w:val="TagStyle"/>
          <w:rtl/>
        </w:rPr>
        <w:t xml:space="preserve"> &lt;&lt; קריאה &gt;&gt; </w:t>
      </w:r>
      <w:r>
        <w:rPr>
          <w:rtl/>
        </w:rPr>
        <w:t>שר התקשורת שלמה קרעי:</w:t>
      </w:r>
      <w:r w:rsidRPr="00446ABC">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תספר מה עשית בבית המשפט.</w:t>
      </w:r>
    </w:p>
    <w:p w:rsidR="00304FBD" w:rsidRDefault="00304FBD" w:rsidP="00E60D06">
      <w:pPr>
        <w:rPr>
          <w:rtl/>
          <w:lang w:eastAsia="he-IL"/>
        </w:rPr>
      </w:pPr>
      <w:bookmarkStart w:id="30909" w:name="_ETM_Q67_236000"/>
      <w:bookmarkEnd w:id="30909"/>
    </w:p>
    <w:p w:rsidR="00304FBD" w:rsidRDefault="00304FBD" w:rsidP="00E60D06">
      <w:pPr>
        <w:pStyle w:val="af5"/>
        <w:keepNext/>
        <w:rPr>
          <w:rtl/>
        </w:rPr>
      </w:pPr>
      <w:bookmarkStart w:id="30910" w:name="ET_interruption_6361_45"/>
      <w:r w:rsidRPr="00A47C37">
        <w:rPr>
          <w:rStyle w:val="TagStyle"/>
          <w:rtl/>
        </w:rPr>
        <w:t xml:space="preserve"> &lt;&lt; קריאה &gt;&gt; </w:t>
      </w:r>
      <w:r>
        <w:rPr>
          <w:rtl/>
        </w:rPr>
        <w:t>נאור שירי (יש עתיד):</w:t>
      </w:r>
      <w:r w:rsidRPr="00A47C37">
        <w:rPr>
          <w:rStyle w:val="TagStyle"/>
          <w:rtl/>
        </w:rPr>
        <w:t xml:space="preserve"> &lt;&lt; קריאה &gt;&gt;</w:t>
      </w:r>
      <w:r>
        <w:rPr>
          <w:rtl/>
        </w:rPr>
        <w:t xml:space="preserve">   </w:t>
      </w:r>
      <w:bookmarkEnd w:id="30910"/>
    </w:p>
    <w:p w:rsidR="00304FBD" w:rsidRDefault="00304FBD" w:rsidP="00356066">
      <w:pPr>
        <w:rPr>
          <w:rtl/>
          <w:lang w:eastAsia="he-IL"/>
        </w:rPr>
      </w:pPr>
    </w:p>
    <w:p w:rsidR="00304FBD" w:rsidRDefault="00304FBD" w:rsidP="00E60D06">
      <w:pPr>
        <w:rPr>
          <w:rtl/>
          <w:lang w:eastAsia="he-IL"/>
        </w:rPr>
      </w:pPr>
      <w:bookmarkStart w:id="30911" w:name="_ETM_Q67_232000"/>
      <w:bookmarkEnd w:id="30911"/>
      <w:r>
        <w:rPr>
          <w:rFonts w:hint="cs"/>
          <w:rtl/>
          <w:lang w:eastAsia="he-IL"/>
        </w:rPr>
        <w:t>אתה מאמין למה שאתה אומר, זה מדאיג.</w:t>
      </w:r>
    </w:p>
    <w:p w:rsidR="00304FBD" w:rsidRDefault="00304FBD" w:rsidP="00E60D06">
      <w:pPr>
        <w:rPr>
          <w:rtl/>
          <w:lang w:eastAsia="he-IL"/>
        </w:rPr>
      </w:pPr>
      <w:bookmarkStart w:id="30912" w:name="_ETM_Q67_237000"/>
      <w:bookmarkEnd w:id="30912"/>
    </w:p>
    <w:p w:rsidR="00304FBD" w:rsidRDefault="00304FBD" w:rsidP="00E60D06">
      <w:pPr>
        <w:pStyle w:val="af5"/>
        <w:keepNext/>
        <w:rPr>
          <w:rtl/>
        </w:rPr>
      </w:pPr>
      <w:bookmarkStart w:id="30913" w:name="ET_interruption_6461_46"/>
      <w:r w:rsidRPr="00A47C37">
        <w:rPr>
          <w:rStyle w:val="TagStyle"/>
          <w:rtl/>
        </w:rPr>
        <w:t xml:space="preserve"> &lt;&lt; קריאה &gt;&gt; </w:t>
      </w:r>
      <w:r>
        <w:rPr>
          <w:rtl/>
        </w:rPr>
        <w:t>שר התקשורת שלמה קרעי:</w:t>
      </w:r>
      <w:r w:rsidRPr="00A47C37">
        <w:rPr>
          <w:rStyle w:val="TagStyle"/>
          <w:rtl/>
        </w:rPr>
        <w:t xml:space="preserve"> &lt;&lt; קריאה &gt;&gt;</w:t>
      </w:r>
      <w:r>
        <w:rPr>
          <w:rtl/>
        </w:rPr>
        <w:t xml:space="preserve">   </w:t>
      </w:r>
      <w:bookmarkEnd w:id="30913"/>
    </w:p>
    <w:p w:rsidR="00304FBD" w:rsidRDefault="00304FBD" w:rsidP="00356066">
      <w:pPr>
        <w:rPr>
          <w:rtl/>
          <w:lang w:eastAsia="he-IL"/>
        </w:rPr>
      </w:pPr>
    </w:p>
    <w:p w:rsidR="00304FBD" w:rsidRDefault="00304FBD" w:rsidP="00E60D06">
      <w:pPr>
        <w:rPr>
          <w:rtl/>
          <w:lang w:eastAsia="he-IL"/>
        </w:rPr>
      </w:pPr>
      <w:r>
        <w:rPr>
          <w:rFonts w:hint="cs"/>
          <w:rtl/>
          <w:lang w:eastAsia="he-IL"/>
        </w:rPr>
        <w:t>תספר מה עשית בבית משפט לפני חודשיים. תספר.</w:t>
      </w:r>
    </w:p>
    <w:p w:rsidR="00304FBD" w:rsidRDefault="00304FBD" w:rsidP="00E60D06">
      <w:pPr>
        <w:rPr>
          <w:rtl/>
          <w:lang w:eastAsia="he-IL"/>
        </w:rPr>
      </w:pPr>
    </w:p>
    <w:p w:rsidR="00304FBD" w:rsidRDefault="00304FBD" w:rsidP="00E60D06">
      <w:pPr>
        <w:pStyle w:val="af5"/>
        <w:keepNext/>
        <w:rPr>
          <w:rtl/>
        </w:rPr>
      </w:pPr>
      <w:bookmarkStart w:id="30914" w:name="_ETM_Q67_239000"/>
      <w:bookmarkStart w:id="30915" w:name="ET_interruption_6361_47"/>
      <w:bookmarkEnd w:id="30914"/>
      <w:r w:rsidRPr="00A47C37">
        <w:rPr>
          <w:rStyle w:val="TagStyle"/>
          <w:rtl/>
        </w:rPr>
        <w:t xml:space="preserve"> &lt;&lt; קריאה &gt;&gt; </w:t>
      </w:r>
      <w:r>
        <w:rPr>
          <w:rtl/>
        </w:rPr>
        <w:t>נאור שירי (יש עתיד):</w:t>
      </w:r>
      <w:r w:rsidRPr="00A47C37">
        <w:rPr>
          <w:rStyle w:val="TagStyle"/>
          <w:rtl/>
        </w:rPr>
        <w:t xml:space="preserve"> &lt;&lt; קריאה &gt;&gt;</w:t>
      </w:r>
      <w:r>
        <w:rPr>
          <w:rtl/>
        </w:rPr>
        <w:t xml:space="preserve">   </w:t>
      </w:r>
      <w:bookmarkEnd w:id="30915"/>
    </w:p>
    <w:p w:rsidR="00304FBD" w:rsidRDefault="00304FBD" w:rsidP="00356066">
      <w:pPr>
        <w:rPr>
          <w:rtl/>
          <w:lang w:eastAsia="he-IL"/>
        </w:rPr>
      </w:pPr>
    </w:p>
    <w:p w:rsidR="00304FBD" w:rsidRDefault="00304FBD" w:rsidP="00E60D06">
      <w:pPr>
        <w:rPr>
          <w:rtl/>
        </w:rPr>
      </w:pPr>
      <w:bookmarkStart w:id="30916" w:name="_ETM_Q67_241000"/>
      <w:bookmarkEnd w:id="30916"/>
      <w:r>
        <w:rPr>
          <w:rFonts w:hint="cs"/>
          <w:rtl/>
          <w:lang w:eastAsia="he-IL"/>
        </w:rPr>
        <w:t xml:space="preserve">שמע, זה מדאיג, זה מדאיג מאוד. איזה שר תקשורת, אתה יושב בכנסת ישראל. </w:t>
      </w:r>
      <w:bookmarkStart w:id="30917" w:name="_ETM_Q67_249000"/>
      <w:bookmarkStart w:id="30918" w:name="_ETM_Q67_238000"/>
      <w:bookmarkEnd w:id="30917"/>
      <w:bookmarkEnd w:id="30918"/>
      <w:r>
        <w:rPr>
          <w:rFonts w:hint="cs"/>
          <w:rtl/>
        </w:rPr>
        <w:t xml:space="preserve">איזה שר הזוי אתה. אתה שר הזוי. </w:t>
      </w:r>
    </w:p>
    <w:p w:rsidR="00304FBD" w:rsidRDefault="00304FBD" w:rsidP="00E60D06">
      <w:pPr>
        <w:rPr>
          <w:rtl/>
        </w:rPr>
      </w:pPr>
      <w:bookmarkStart w:id="30919" w:name="_ETM_Q67_251000"/>
      <w:bookmarkEnd w:id="30919"/>
    </w:p>
    <w:p w:rsidR="00304FBD" w:rsidRDefault="00304FBD" w:rsidP="00E60D06">
      <w:pPr>
        <w:pStyle w:val="af5"/>
        <w:keepNext/>
        <w:rPr>
          <w:rtl/>
        </w:rPr>
      </w:pPr>
      <w:bookmarkStart w:id="30920" w:name="ET_interruption_6461_48"/>
      <w:r w:rsidRPr="00A47C37">
        <w:rPr>
          <w:rStyle w:val="TagStyle"/>
          <w:rtl/>
        </w:rPr>
        <w:t xml:space="preserve"> &lt;&lt; קריאה &gt;&gt; </w:t>
      </w:r>
      <w:r>
        <w:rPr>
          <w:rtl/>
        </w:rPr>
        <w:t>שר התקשורת שלמה קרעי:</w:t>
      </w:r>
      <w:r w:rsidRPr="00A47C37">
        <w:rPr>
          <w:rStyle w:val="TagStyle"/>
          <w:rtl/>
        </w:rPr>
        <w:t xml:space="preserve"> &lt;&lt; קריאה &gt;&gt;</w:t>
      </w:r>
      <w:r>
        <w:rPr>
          <w:rtl/>
        </w:rPr>
        <w:t xml:space="preserve">   </w:t>
      </w:r>
      <w:bookmarkEnd w:id="30920"/>
    </w:p>
    <w:p w:rsidR="00304FBD" w:rsidRDefault="00304FBD" w:rsidP="00356066">
      <w:pPr>
        <w:rPr>
          <w:rtl/>
          <w:lang w:eastAsia="he-IL"/>
        </w:rPr>
      </w:pPr>
    </w:p>
    <w:p w:rsidR="00304FBD" w:rsidRDefault="00304FBD" w:rsidP="00743DF1">
      <w:pPr>
        <w:rPr>
          <w:rtl/>
          <w:lang w:eastAsia="he-IL"/>
        </w:rPr>
      </w:pPr>
      <w:bookmarkStart w:id="30921" w:name="_ETM_Q67_248000"/>
      <w:bookmarkEnd w:id="30921"/>
      <w:r>
        <w:rPr>
          <w:rFonts w:hint="cs"/>
          <w:rtl/>
          <w:lang w:eastAsia="he-IL"/>
        </w:rPr>
        <w:t xml:space="preserve">אל </w:t>
      </w:r>
      <w:r w:rsidR="00743DF1">
        <w:rPr>
          <w:rFonts w:hint="cs"/>
          <w:rtl/>
          <w:lang w:eastAsia="he-IL"/>
        </w:rPr>
        <w:t>– – –</w:t>
      </w:r>
      <w:r>
        <w:rPr>
          <w:rFonts w:hint="cs"/>
          <w:rtl/>
          <w:lang w:eastAsia="he-IL"/>
        </w:rPr>
        <w:t xml:space="preserve"> תעלה ותספר </w:t>
      </w:r>
      <w:r w:rsidR="00743DF1">
        <w:rPr>
          <w:rFonts w:hint="cs"/>
          <w:rtl/>
          <w:lang w:eastAsia="he-IL"/>
        </w:rPr>
        <w:t>– – –</w:t>
      </w:r>
    </w:p>
    <w:p w:rsidR="00304FBD" w:rsidRDefault="00304FBD" w:rsidP="00E60D06">
      <w:pPr>
        <w:rPr>
          <w:rtl/>
          <w:lang w:eastAsia="he-IL"/>
        </w:rPr>
      </w:pPr>
    </w:p>
    <w:p w:rsidR="00304FBD" w:rsidRDefault="00304FBD" w:rsidP="00E60D06">
      <w:pPr>
        <w:pStyle w:val="af6"/>
        <w:keepNext/>
        <w:rPr>
          <w:rtl/>
        </w:rPr>
      </w:pPr>
      <w:bookmarkStart w:id="30922" w:name="ET_yor_6490_49"/>
      <w:r w:rsidRPr="00A47C37">
        <w:rPr>
          <w:rStyle w:val="TagStyle"/>
          <w:rtl/>
        </w:rPr>
        <w:t xml:space="preserve"> &lt;&lt; יור &gt;&gt; </w:t>
      </w:r>
      <w:r>
        <w:rPr>
          <w:rtl/>
        </w:rPr>
        <w:t>היו"ר ניסים ואטורי:</w:t>
      </w:r>
      <w:r w:rsidRPr="00A47C37">
        <w:rPr>
          <w:rStyle w:val="TagStyle"/>
          <w:rtl/>
        </w:rPr>
        <w:t xml:space="preserve"> &lt;&lt; יור &gt;&gt;</w:t>
      </w:r>
      <w:r>
        <w:rPr>
          <w:rtl/>
        </w:rPr>
        <w:t xml:space="preserve">   </w:t>
      </w:r>
      <w:bookmarkEnd w:id="30922"/>
    </w:p>
    <w:p w:rsidR="00304FBD" w:rsidRDefault="00304FBD" w:rsidP="00356066">
      <w:pPr>
        <w:rPr>
          <w:rtl/>
          <w:lang w:eastAsia="he-IL"/>
        </w:rPr>
      </w:pPr>
    </w:p>
    <w:p w:rsidR="00304FBD" w:rsidRDefault="00304FBD" w:rsidP="00E60D06">
      <w:pPr>
        <w:rPr>
          <w:rtl/>
          <w:lang w:eastAsia="he-IL"/>
        </w:rPr>
      </w:pPr>
      <w:r>
        <w:rPr>
          <w:rFonts w:hint="cs"/>
          <w:rtl/>
          <w:lang w:eastAsia="he-IL"/>
        </w:rPr>
        <w:t>תודה רבה. חבר הכנסת קרעי, השר קרעי.</w:t>
      </w:r>
    </w:p>
    <w:p w:rsidR="00304FBD" w:rsidRDefault="00304FBD" w:rsidP="00E60D06">
      <w:pPr>
        <w:rPr>
          <w:rtl/>
          <w:lang w:eastAsia="he-IL"/>
        </w:rPr>
      </w:pPr>
    </w:p>
    <w:p w:rsidR="00304FBD" w:rsidRDefault="00304FBD" w:rsidP="00E60D06">
      <w:pPr>
        <w:pStyle w:val="af5"/>
        <w:keepNext/>
        <w:rPr>
          <w:rtl/>
        </w:rPr>
      </w:pPr>
      <w:bookmarkStart w:id="30923" w:name="ET_interruption_6361_50"/>
      <w:r w:rsidRPr="001C600F">
        <w:rPr>
          <w:rStyle w:val="TagStyle"/>
          <w:rtl/>
        </w:rPr>
        <w:t xml:space="preserve"> &lt;&lt; קריאה &gt;&gt; </w:t>
      </w:r>
      <w:r>
        <w:rPr>
          <w:rtl/>
        </w:rPr>
        <w:t>נאור שירי (יש עתיד):</w:t>
      </w:r>
      <w:r w:rsidRPr="001C600F">
        <w:rPr>
          <w:rStyle w:val="TagStyle"/>
          <w:rtl/>
        </w:rPr>
        <w:t xml:space="preserve"> &lt;&lt; קריאה &gt;&gt;</w:t>
      </w:r>
      <w:r>
        <w:rPr>
          <w:rtl/>
        </w:rPr>
        <w:t xml:space="preserve">   </w:t>
      </w:r>
      <w:bookmarkEnd w:id="30923"/>
    </w:p>
    <w:p w:rsidR="00304FBD" w:rsidRDefault="00304FBD" w:rsidP="00356066">
      <w:pPr>
        <w:rPr>
          <w:rtl/>
          <w:lang w:eastAsia="he-IL"/>
        </w:rPr>
      </w:pPr>
    </w:p>
    <w:p w:rsidR="00304FBD" w:rsidRDefault="00743DF1" w:rsidP="00743DF1">
      <w:pPr>
        <w:rPr>
          <w:rtl/>
        </w:rPr>
      </w:pPr>
      <w:r>
        <w:rPr>
          <w:rFonts w:hint="cs"/>
          <w:rtl/>
        </w:rPr>
        <w:t>– – –</w:t>
      </w:r>
      <w:r w:rsidR="00304FBD">
        <w:rPr>
          <w:rFonts w:hint="cs"/>
          <w:rtl/>
        </w:rPr>
        <w:t xml:space="preserve"> אני מבקש אולי</w:t>
      </w:r>
      <w:bookmarkStart w:id="30924" w:name="_ETM_Q67_255000"/>
      <w:bookmarkEnd w:id="30924"/>
      <w:r w:rsidR="00304FBD">
        <w:rPr>
          <w:rFonts w:hint="cs"/>
          <w:rtl/>
        </w:rPr>
        <w:t xml:space="preserve"> </w:t>
      </w:r>
      <w:r>
        <w:rPr>
          <w:rFonts w:hint="cs"/>
          <w:rtl/>
        </w:rPr>
        <w:t>– – –</w:t>
      </w:r>
      <w:r w:rsidR="00304FBD">
        <w:rPr>
          <w:rFonts w:hint="cs"/>
          <w:rtl/>
        </w:rPr>
        <w:t xml:space="preserve"> רפואי.</w:t>
      </w:r>
    </w:p>
    <w:p w:rsidR="00304FBD" w:rsidRDefault="00304FBD" w:rsidP="00E60D06">
      <w:pPr>
        <w:rPr>
          <w:rtl/>
        </w:rPr>
      </w:pPr>
    </w:p>
    <w:p w:rsidR="00304FBD" w:rsidRDefault="00304FBD" w:rsidP="00E60D06">
      <w:pPr>
        <w:pStyle w:val="af5"/>
        <w:keepNext/>
        <w:rPr>
          <w:rtl/>
        </w:rPr>
      </w:pPr>
      <w:bookmarkStart w:id="30925" w:name="ET_interruption_6461_51"/>
      <w:r w:rsidRPr="001C600F">
        <w:rPr>
          <w:rStyle w:val="TagStyle"/>
          <w:rtl/>
        </w:rPr>
        <w:t xml:space="preserve"> &lt;&lt; קריאה &gt;&gt; </w:t>
      </w:r>
      <w:r>
        <w:rPr>
          <w:rtl/>
        </w:rPr>
        <w:t>שר התקשורת שלמה קרעי:</w:t>
      </w:r>
      <w:r w:rsidRPr="001C600F">
        <w:rPr>
          <w:rStyle w:val="TagStyle"/>
          <w:rtl/>
        </w:rPr>
        <w:t xml:space="preserve"> &lt;&lt; קריאה &gt;&gt;</w:t>
      </w:r>
      <w:r>
        <w:rPr>
          <w:rtl/>
        </w:rPr>
        <w:t xml:space="preserve">   </w:t>
      </w:r>
      <w:bookmarkEnd w:id="30925"/>
    </w:p>
    <w:p w:rsidR="00304FBD" w:rsidRDefault="00304FBD" w:rsidP="00356066">
      <w:pPr>
        <w:rPr>
          <w:rtl/>
          <w:lang w:eastAsia="he-IL"/>
        </w:rPr>
      </w:pPr>
    </w:p>
    <w:p w:rsidR="00304FBD" w:rsidRPr="001C600F" w:rsidRDefault="00304FBD" w:rsidP="00E60D06">
      <w:pPr>
        <w:rPr>
          <w:rtl/>
          <w:lang w:eastAsia="he-IL"/>
        </w:rPr>
      </w:pPr>
      <w:r>
        <w:rPr>
          <w:rFonts w:hint="cs"/>
          <w:rtl/>
          <w:lang w:eastAsia="he-IL"/>
        </w:rPr>
        <w:t>לא, שיספר על מה תבעו אותו בבית המשפט</w:t>
      </w:r>
      <w:bookmarkStart w:id="30926" w:name="_ETM_Q67_258000"/>
      <w:bookmarkEnd w:id="30926"/>
      <w:r>
        <w:rPr>
          <w:rFonts w:hint="cs"/>
          <w:rtl/>
          <w:lang w:eastAsia="he-IL"/>
        </w:rPr>
        <w:t>.</w:t>
      </w:r>
    </w:p>
    <w:p w:rsidR="00304FBD" w:rsidRDefault="00304FBD" w:rsidP="00E60D06">
      <w:pPr>
        <w:rPr>
          <w:rtl/>
        </w:rPr>
      </w:pPr>
    </w:p>
    <w:p w:rsidR="00304FBD" w:rsidRDefault="00304FBD" w:rsidP="00E60D06">
      <w:pPr>
        <w:pStyle w:val="af6"/>
        <w:keepNext/>
        <w:rPr>
          <w:rtl/>
        </w:rPr>
      </w:pPr>
      <w:bookmarkStart w:id="30927" w:name="ET_yor_6490_6"/>
      <w:r w:rsidRPr="00100AC9">
        <w:rPr>
          <w:rStyle w:val="TagStyle"/>
          <w:rtl/>
        </w:rPr>
        <w:t xml:space="preserve"> &lt;&lt; יור &gt;&gt; </w:t>
      </w:r>
      <w:r>
        <w:rPr>
          <w:rtl/>
        </w:rPr>
        <w:t>היו"ר ניסים ואטורי:</w:t>
      </w:r>
      <w:r w:rsidRPr="00100AC9">
        <w:rPr>
          <w:rStyle w:val="TagStyle"/>
          <w:rtl/>
        </w:rPr>
        <w:t xml:space="preserve"> &lt;&lt; יור &gt;&gt;</w:t>
      </w:r>
      <w:bookmarkEnd w:id="30927"/>
    </w:p>
    <w:p w:rsidR="00304FBD" w:rsidRDefault="00304FBD" w:rsidP="00356066">
      <w:pPr>
        <w:rPr>
          <w:rtl/>
        </w:rPr>
      </w:pPr>
    </w:p>
    <w:p w:rsidR="00304FBD" w:rsidRDefault="00304FBD" w:rsidP="00684922">
      <w:pPr>
        <w:rPr>
          <w:rtl/>
        </w:rPr>
      </w:pPr>
      <w:r>
        <w:rPr>
          <w:rFonts w:hint="cs"/>
          <w:rtl/>
        </w:rPr>
        <w:t xml:space="preserve">אני אקרא </w:t>
      </w:r>
      <w:r w:rsidR="00684922">
        <w:rPr>
          <w:rFonts w:hint="cs"/>
          <w:rtl/>
        </w:rPr>
        <w:t>אותך</w:t>
      </w:r>
      <w:r>
        <w:rPr>
          <w:rFonts w:hint="cs"/>
          <w:rtl/>
        </w:rPr>
        <w:t xml:space="preserve"> קריאה ראשונה אחרי שלא חיכית עם חוק גל"צ.</w:t>
      </w:r>
    </w:p>
    <w:p w:rsidR="00304FBD" w:rsidRDefault="00304FBD" w:rsidP="00E60D06">
      <w:pPr>
        <w:rPr>
          <w:rtl/>
        </w:rPr>
      </w:pPr>
    </w:p>
    <w:p w:rsidR="00304FBD" w:rsidRDefault="00304FBD" w:rsidP="00E60D06">
      <w:pPr>
        <w:pStyle w:val="af5"/>
        <w:keepNext/>
        <w:rPr>
          <w:rtl/>
        </w:rPr>
      </w:pPr>
      <w:bookmarkStart w:id="30928" w:name="ET_interruption_6461_52"/>
      <w:r w:rsidRPr="001C600F">
        <w:rPr>
          <w:rStyle w:val="TagStyle"/>
          <w:rtl/>
        </w:rPr>
        <w:t xml:space="preserve"> &lt;&lt; קריאה &gt;&gt; </w:t>
      </w:r>
      <w:r>
        <w:rPr>
          <w:rtl/>
        </w:rPr>
        <w:t>שר התקשורת שלמה קרעי:</w:t>
      </w:r>
      <w:r w:rsidRPr="001C600F">
        <w:rPr>
          <w:rStyle w:val="TagStyle"/>
          <w:rtl/>
        </w:rPr>
        <w:t xml:space="preserve"> &lt;&lt; קריאה &gt;&gt;</w:t>
      </w:r>
      <w:r>
        <w:rPr>
          <w:rtl/>
        </w:rPr>
        <w:t xml:space="preserve">   </w:t>
      </w:r>
      <w:bookmarkEnd w:id="30928"/>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הוא היה לפני חודשיים </w:t>
      </w:r>
      <w:r w:rsidR="00743DF1">
        <w:rPr>
          <w:rFonts w:hint="cs"/>
          <w:rtl/>
          <w:lang w:eastAsia="he-IL"/>
        </w:rPr>
        <w:t>– – –</w:t>
      </w:r>
    </w:p>
    <w:p w:rsidR="00304FBD" w:rsidRDefault="00304FBD" w:rsidP="00E60D06">
      <w:pPr>
        <w:rPr>
          <w:rtl/>
          <w:lang w:eastAsia="he-IL"/>
        </w:rPr>
      </w:pPr>
    </w:p>
    <w:p w:rsidR="00304FBD" w:rsidRDefault="00304FBD" w:rsidP="00E60D06">
      <w:pPr>
        <w:pStyle w:val="af5"/>
        <w:keepNext/>
        <w:rPr>
          <w:rtl/>
        </w:rPr>
      </w:pPr>
      <w:bookmarkStart w:id="30929" w:name="ET_interruption_6361_53"/>
      <w:r w:rsidRPr="001C600F">
        <w:rPr>
          <w:rStyle w:val="TagStyle"/>
          <w:rtl/>
        </w:rPr>
        <w:t xml:space="preserve"> &lt;&lt; קריאה &gt;&gt; </w:t>
      </w:r>
      <w:r>
        <w:rPr>
          <w:rtl/>
        </w:rPr>
        <w:t>נאור שירי (יש עתיד):</w:t>
      </w:r>
      <w:r w:rsidRPr="001C600F">
        <w:rPr>
          <w:rStyle w:val="TagStyle"/>
          <w:rtl/>
        </w:rPr>
        <w:t xml:space="preserve"> &lt;&lt; קריאה &gt;&gt;</w:t>
      </w:r>
      <w:r>
        <w:rPr>
          <w:rtl/>
        </w:rPr>
        <w:t xml:space="preserve">   </w:t>
      </w:r>
      <w:bookmarkEnd w:id="30929"/>
    </w:p>
    <w:p w:rsidR="00304FBD" w:rsidRDefault="00304FBD" w:rsidP="00356066">
      <w:pPr>
        <w:rPr>
          <w:rtl/>
          <w:lang w:eastAsia="he-IL"/>
        </w:rPr>
      </w:pPr>
    </w:p>
    <w:p w:rsidR="00304FBD" w:rsidRDefault="00304FBD" w:rsidP="00E60D06">
      <w:pPr>
        <w:rPr>
          <w:rtl/>
        </w:rPr>
      </w:pPr>
      <w:r>
        <w:rPr>
          <w:rFonts w:hint="cs"/>
          <w:rtl/>
        </w:rPr>
        <w:t>איזה משפט</w:t>
      </w:r>
      <w:bookmarkStart w:id="30930" w:name="_ETM_Q67_266000"/>
      <w:bookmarkEnd w:id="30930"/>
      <w:r>
        <w:rPr>
          <w:rFonts w:hint="cs"/>
          <w:rtl/>
        </w:rPr>
        <w:t>. טלי, תייצגי אותי ביום הזה. בית המשפט.</w:t>
      </w:r>
    </w:p>
    <w:p w:rsidR="00304FBD" w:rsidRDefault="00304FBD" w:rsidP="00E60D06">
      <w:pPr>
        <w:rPr>
          <w:rtl/>
        </w:rPr>
      </w:pPr>
    </w:p>
    <w:p w:rsidR="00304FBD" w:rsidRDefault="00304FBD" w:rsidP="00E60D06">
      <w:pPr>
        <w:pStyle w:val="af6"/>
        <w:keepNext/>
        <w:rPr>
          <w:rtl/>
        </w:rPr>
      </w:pPr>
      <w:bookmarkStart w:id="30931" w:name="ET_yor_6490_7"/>
      <w:r w:rsidRPr="00100AC9">
        <w:rPr>
          <w:rStyle w:val="TagStyle"/>
          <w:rtl/>
        </w:rPr>
        <w:t xml:space="preserve"> &lt;&lt; יור &gt;&gt; </w:t>
      </w:r>
      <w:r>
        <w:rPr>
          <w:rtl/>
        </w:rPr>
        <w:t>היו"ר ניסים ואטורי:</w:t>
      </w:r>
      <w:r w:rsidRPr="00100AC9">
        <w:rPr>
          <w:rStyle w:val="TagStyle"/>
          <w:rtl/>
        </w:rPr>
        <w:t xml:space="preserve"> &lt;&lt; יור &gt;&gt;</w:t>
      </w:r>
      <w:r>
        <w:rPr>
          <w:rtl/>
        </w:rPr>
        <w:t xml:space="preserve">   </w:t>
      </w:r>
      <w:bookmarkEnd w:id="30931"/>
    </w:p>
    <w:p w:rsidR="00304FBD" w:rsidRDefault="00304FBD" w:rsidP="00356066">
      <w:pPr>
        <w:rPr>
          <w:rtl/>
        </w:rPr>
      </w:pPr>
    </w:p>
    <w:p w:rsidR="00304FBD" w:rsidRDefault="00304FBD" w:rsidP="00E60D06">
      <w:pPr>
        <w:rPr>
          <w:rtl/>
        </w:rPr>
      </w:pPr>
      <w:r>
        <w:rPr>
          <w:rFonts w:hint="cs"/>
          <w:rtl/>
        </w:rPr>
        <w:t xml:space="preserve">עכשיו זכות הדיבור של </w:t>
      </w:r>
      <w:r>
        <w:rPr>
          <w:rFonts w:hint="eastAsia"/>
          <w:rtl/>
        </w:rPr>
        <w:t>–</w:t>
      </w:r>
      <w:r>
        <w:rPr>
          <w:rFonts w:hint="cs"/>
          <w:rtl/>
        </w:rPr>
        <w:t xml:space="preserve"> אם טלי הייתה מפריעה לכם, הייתם אומרים לי: תקרא קריאה ראשונה.</w:t>
      </w:r>
    </w:p>
    <w:p w:rsidR="00304FBD" w:rsidRDefault="00304FBD" w:rsidP="00E60D06">
      <w:pPr>
        <w:rPr>
          <w:rtl/>
        </w:rPr>
      </w:pPr>
    </w:p>
    <w:p w:rsidR="00304FBD" w:rsidRDefault="00304FBD" w:rsidP="00E60D06">
      <w:pPr>
        <w:pStyle w:val="af5"/>
        <w:keepNext/>
        <w:rPr>
          <w:rtl/>
        </w:rPr>
      </w:pPr>
      <w:bookmarkStart w:id="30932" w:name="ET_interruption_6361_54"/>
      <w:r w:rsidRPr="00EA6852">
        <w:rPr>
          <w:rStyle w:val="TagStyle"/>
          <w:rtl/>
        </w:rPr>
        <w:t xml:space="preserve"> &lt;&lt; קריאה &gt;&gt; </w:t>
      </w:r>
      <w:r>
        <w:rPr>
          <w:rtl/>
        </w:rPr>
        <w:t>נאור שירי (יש עתיד):</w:t>
      </w:r>
      <w:r w:rsidRPr="00EA6852">
        <w:rPr>
          <w:rStyle w:val="TagStyle"/>
          <w:rtl/>
        </w:rPr>
        <w:t xml:space="preserve"> &lt;&lt; קריאה &gt;&gt;</w:t>
      </w:r>
      <w:r>
        <w:rPr>
          <w:rtl/>
        </w:rPr>
        <w:t xml:space="preserve">   </w:t>
      </w:r>
      <w:bookmarkEnd w:id="30932"/>
    </w:p>
    <w:p w:rsidR="00304FBD" w:rsidRDefault="00304FBD" w:rsidP="00356066">
      <w:pPr>
        <w:rPr>
          <w:rtl/>
          <w:lang w:eastAsia="he-IL"/>
        </w:rPr>
      </w:pPr>
    </w:p>
    <w:p w:rsidR="00304FBD" w:rsidRDefault="00304FBD" w:rsidP="00E60D06">
      <w:pPr>
        <w:rPr>
          <w:rtl/>
        </w:rPr>
      </w:pPr>
      <w:r>
        <w:rPr>
          <w:rFonts w:hint="cs"/>
          <w:rtl/>
          <w:lang w:eastAsia="he-IL"/>
        </w:rPr>
        <w:t xml:space="preserve">לא, </w:t>
      </w:r>
      <w:r>
        <w:rPr>
          <w:rFonts w:hint="cs"/>
          <w:rtl/>
        </w:rPr>
        <w:t>אני רוצה שאולי היא תייצג אותי במשפט.</w:t>
      </w:r>
    </w:p>
    <w:p w:rsidR="00304FBD" w:rsidRDefault="00304FBD" w:rsidP="00E60D06">
      <w:pPr>
        <w:rPr>
          <w:rtl/>
        </w:rPr>
      </w:pPr>
    </w:p>
    <w:p w:rsidR="00304FBD" w:rsidRDefault="00304FBD" w:rsidP="00E60D06">
      <w:pPr>
        <w:pStyle w:val="af6"/>
        <w:keepNext/>
        <w:rPr>
          <w:rtl/>
        </w:rPr>
      </w:pPr>
      <w:bookmarkStart w:id="30933" w:name="ET_yor_6490_8"/>
      <w:r w:rsidRPr="00100AC9">
        <w:rPr>
          <w:rStyle w:val="TagStyle"/>
          <w:rtl/>
        </w:rPr>
        <w:t xml:space="preserve"> &lt;&lt; יור &gt;&gt; </w:t>
      </w:r>
      <w:r>
        <w:rPr>
          <w:rtl/>
        </w:rPr>
        <w:t>היו"ר ניסים ואטורי:</w:t>
      </w:r>
      <w:r w:rsidRPr="00100AC9">
        <w:rPr>
          <w:rStyle w:val="TagStyle"/>
          <w:rtl/>
        </w:rPr>
        <w:t xml:space="preserve"> &lt;&lt; יור &gt;&gt;</w:t>
      </w:r>
      <w:r>
        <w:rPr>
          <w:rtl/>
        </w:rPr>
        <w:t xml:space="preserve">   </w:t>
      </w:r>
      <w:bookmarkEnd w:id="30933"/>
    </w:p>
    <w:p w:rsidR="00304FBD" w:rsidRDefault="00304FBD" w:rsidP="00356066">
      <w:pPr>
        <w:rPr>
          <w:rtl/>
        </w:rPr>
      </w:pPr>
    </w:p>
    <w:p w:rsidR="00304FBD" w:rsidRDefault="00304FBD" w:rsidP="00E60D06">
      <w:pPr>
        <w:rPr>
          <w:rtl/>
        </w:rPr>
      </w:pPr>
      <w:r>
        <w:rPr>
          <w:rFonts w:hint="cs"/>
          <w:rtl/>
        </w:rPr>
        <w:t xml:space="preserve">אני </w:t>
      </w:r>
      <w:bookmarkStart w:id="30934" w:name="_ETM_Q67_275000"/>
      <w:bookmarkEnd w:id="30934"/>
      <w:r>
        <w:rPr>
          <w:rFonts w:hint="cs"/>
          <w:rtl/>
        </w:rPr>
        <w:t>מבין שאתם נמצאים באס"ק, אבל בואו נתקדם. חברת הכנסת טלי גוטליב, בבקשה,</w:t>
      </w:r>
      <w:bookmarkStart w:id="30935" w:name="_ETM_Q67_282000"/>
      <w:bookmarkEnd w:id="30935"/>
      <w:r>
        <w:rPr>
          <w:rFonts w:hint="cs"/>
          <w:rtl/>
        </w:rPr>
        <w:t xml:space="preserve"> עשר דקות.</w:t>
      </w:r>
    </w:p>
    <w:p w:rsidR="00304FBD" w:rsidRPr="00100AC9" w:rsidRDefault="00304FBD" w:rsidP="00E60D06">
      <w:pPr>
        <w:rPr>
          <w:rtl/>
        </w:rPr>
      </w:pPr>
    </w:p>
    <w:p w:rsidR="00304FBD" w:rsidRDefault="00304FBD" w:rsidP="00E60D06">
      <w:pPr>
        <w:pStyle w:val="a4"/>
        <w:keepNext/>
        <w:rPr>
          <w:rtl/>
        </w:rPr>
      </w:pPr>
      <w:bookmarkStart w:id="30936" w:name="ET_speaker_6345_5"/>
      <w:r w:rsidRPr="00100AC9">
        <w:rPr>
          <w:rStyle w:val="TagStyle"/>
          <w:rtl/>
        </w:rPr>
        <w:t xml:space="preserve"> &lt;&lt; דובר &gt;&gt; </w:t>
      </w:r>
      <w:bookmarkStart w:id="30937" w:name="_Toc194414276"/>
      <w:bookmarkStart w:id="30938" w:name="_Toc233629260"/>
      <w:r>
        <w:rPr>
          <w:rtl/>
        </w:rPr>
        <w:t>טלי גוטליב (הליכוד):</w:t>
      </w:r>
      <w:bookmarkEnd w:id="30937"/>
      <w:bookmarkEnd w:id="30938"/>
      <w:r w:rsidRPr="00100AC9">
        <w:rPr>
          <w:rStyle w:val="TagStyle"/>
          <w:rtl/>
        </w:rPr>
        <w:t xml:space="preserve"> &lt;&lt; דובר &gt;&gt;</w:t>
      </w:r>
      <w:r>
        <w:rPr>
          <w:rtl/>
        </w:rPr>
        <w:t xml:space="preserve">   </w:t>
      </w:r>
      <w:bookmarkEnd w:id="30936"/>
    </w:p>
    <w:p w:rsidR="00304FBD" w:rsidRDefault="00304FBD" w:rsidP="00356066">
      <w:pPr>
        <w:rPr>
          <w:rtl/>
        </w:rPr>
      </w:pPr>
    </w:p>
    <w:p w:rsidR="00304FBD" w:rsidRDefault="00304FBD" w:rsidP="00743DF1">
      <w:pPr>
        <w:rPr>
          <w:rtl/>
        </w:rPr>
      </w:pPr>
      <w:r>
        <w:rPr>
          <w:rFonts w:hint="cs"/>
          <w:rtl/>
        </w:rPr>
        <w:t xml:space="preserve">אני בטוחה שכולכם מאושרים ושמחים. יש לי בשורות אדירות ומופלאות לבשר לכם </w:t>
      </w:r>
      <w:bookmarkStart w:id="30939" w:name="_ETM_Q67_289000"/>
      <w:bookmarkEnd w:id="30939"/>
      <w:r>
        <w:rPr>
          <w:rFonts w:hint="cs"/>
          <w:rtl/>
        </w:rPr>
        <w:t xml:space="preserve">בהמשך לנאום הראשון שלי. ראש הממשלה נתניהו </w:t>
      </w:r>
      <w:r w:rsidR="00743DF1">
        <w:rPr>
          <w:rFonts w:hint="cs"/>
          <w:rtl/>
        </w:rPr>
        <w:t>– –</w:t>
      </w:r>
      <w:r>
        <w:rPr>
          <w:rFonts w:hint="cs"/>
          <w:rtl/>
        </w:rPr>
        <w:t xml:space="preserve"> </w:t>
      </w:r>
    </w:p>
    <w:p w:rsidR="00304FBD" w:rsidRDefault="00304FBD" w:rsidP="00E60D06">
      <w:pPr>
        <w:rPr>
          <w:rtl/>
        </w:rPr>
      </w:pPr>
    </w:p>
    <w:p w:rsidR="00304FBD" w:rsidRDefault="00304FBD" w:rsidP="00E60D06">
      <w:pPr>
        <w:pStyle w:val="af5"/>
        <w:keepNext/>
        <w:rPr>
          <w:rtl/>
        </w:rPr>
      </w:pPr>
      <w:bookmarkStart w:id="30940" w:name="ET_interruption_6255_55"/>
      <w:r w:rsidRPr="00F9573E">
        <w:rPr>
          <w:rStyle w:val="TagStyle"/>
          <w:rtl/>
        </w:rPr>
        <w:t xml:space="preserve"> &lt;&lt; קריאה &gt;&gt; </w:t>
      </w:r>
      <w:r>
        <w:rPr>
          <w:rtl/>
        </w:rPr>
        <w:t>סימון דוידסון (יש עתיד):</w:t>
      </w:r>
      <w:r w:rsidRPr="00F9573E">
        <w:rPr>
          <w:rStyle w:val="TagStyle"/>
          <w:rtl/>
        </w:rPr>
        <w:t xml:space="preserve"> &lt;&lt; קריאה &gt;&gt;</w:t>
      </w:r>
      <w:r>
        <w:rPr>
          <w:rtl/>
        </w:rPr>
        <w:t xml:space="preserve">   </w:t>
      </w:r>
      <w:bookmarkEnd w:id="30940"/>
    </w:p>
    <w:p w:rsidR="00304FBD" w:rsidRDefault="00304FBD" w:rsidP="00356066">
      <w:pPr>
        <w:rPr>
          <w:rtl/>
          <w:lang w:eastAsia="he-IL"/>
        </w:rPr>
      </w:pPr>
    </w:p>
    <w:p w:rsidR="00304FBD" w:rsidRDefault="00304FBD" w:rsidP="00E60D06">
      <w:pPr>
        <w:rPr>
          <w:rtl/>
        </w:rPr>
      </w:pPr>
      <w:r>
        <w:rPr>
          <w:rFonts w:hint="cs"/>
          <w:rtl/>
        </w:rPr>
        <w:t>הוא התפטר.</w:t>
      </w:r>
    </w:p>
    <w:p w:rsidR="00304FBD" w:rsidRDefault="00304FBD" w:rsidP="00E60D06">
      <w:pPr>
        <w:rPr>
          <w:rtl/>
        </w:rPr>
      </w:pPr>
    </w:p>
    <w:p w:rsidR="00304FBD" w:rsidRDefault="00304FBD" w:rsidP="00E60D06">
      <w:pPr>
        <w:pStyle w:val="-"/>
        <w:keepNext/>
        <w:rPr>
          <w:rtl/>
        </w:rPr>
      </w:pPr>
      <w:bookmarkStart w:id="30941" w:name="ET_speakercontinue_6345_9"/>
      <w:r w:rsidRPr="00100AC9">
        <w:rPr>
          <w:rStyle w:val="TagStyle"/>
          <w:rtl/>
        </w:rPr>
        <w:t xml:space="preserve"> &lt;&lt; דובר_המשך &gt;&gt; </w:t>
      </w:r>
      <w:r>
        <w:rPr>
          <w:rtl/>
        </w:rPr>
        <w:t>טלי גוטליב (הליכוד):</w:t>
      </w:r>
      <w:r w:rsidRPr="00100AC9">
        <w:rPr>
          <w:rStyle w:val="TagStyle"/>
          <w:rtl/>
        </w:rPr>
        <w:t xml:space="preserve"> &lt;&lt; דובר_המשך &gt;&gt;</w:t>
      </w:r>
      <w:r>
        <w:rPr>
          <w:rtl/>
        </w:rPr>
        <w:t xml:space="preserve">   </w:t>
      </w:r>
      <w:bookmarkEnd w:id="30941"/>
    </w:p>
    <w:p w:rsidR="00304FBD" w:rsidRDefault="00304FBD" w:rsidP="00356066">
      <w:pPr>
        <w:rPr>
          <w:rtl/>
        </w:rPr>
      </w:pPr>
    </w:p>
    <w:p w:rsidR="00304FBD" w:rsidRDefault="00743DF1" w:rsidP="00684922">
      <w:pPr>
        <w:rPr>
          <w:rtl/>
        </w:rPr>
      </w:pPr>
      <w:r>
        <w:rPr>
          <w:rFonts w:hint="cs"/>
          <w:rtl/>
        </w:rPr>
        <w:t>– –</w:t>
      </w:r>
      <w:r w:rsidR="00304FBD">
        <w:rPr>
          <w:rFonts w:hint="cs"/>
          <w:rtl/>
        </w:rPr>
        <w:t xml:space="preserve"> </w:t>
      </w:r>
      <w:bookmarkStart w:id="30942" w:name="_ETM_Q67_296000"/>
      <w:bookmarkEnd w:id="30942"/>
      <w:r w:rsidR="00304FBD">
        <w:rPr>
          <w:rFonts w:hint="cs"/>
          <w:rtl/>
        </w:rPr>
        <w:t xml:space="preserve">נחקר בתשאול פתוח היום בלשכה שלו. </w:t>
      </w:r>
      <w:bookmarkStart w:id="30943" w:name="_ETM_Q67_303000"/>
      <w:bookmarkEnd w:id="30943"/>
      <w:r w:rsidR="00304FBD">
        <w:rPr>
          <w:rFonts w:hint="cs"/>
          <w:rtl/>
        </w:rPr>
        <w:t xml:space="preserve">בא מבית המשפט </w:t>
      </w:r>
      <w:r w:rsidR="00304FBD">
        <w:rPr>
          <w:rFonts w:hint="eastAsia"/>
          <w:rtl/>
        </w:rPr>
        <w:t xml:space="preserve">– </w:t>
      </w:r>
      <w:r w:rsidR="00304FBD">
        <w:rPr>
          <w:rFonts w:hint="cs"/>
          <w:rtl/>
        </w:rPr>
        <w:t xml:space="preserve">אמר: רוצים אותי? אני בא. שאלו אותו. כולם כבר דיברו באולפנים: יהפכו את החקירה הזאת </w:t>
      </w:r>
      <w:bookmarkStart w:id="30944" w:name="_ETM_Q67_311000"/>
      <w:bookmarkEnd w:id="30944"/>
      <w:r w:rsidR="00304FBD">
        <w:rPr>
          <w:rFonts w:hint="cs"/>
          <w:rtl/>
        </w:rPr>
        <w:t>לחקירה באזהרה, הוא יהפוך לחשוד.</w:t>
      </w:r>
    </w:p>
    <w:p w:rsidR="00304FBD" w:rsidRDefault="00304FBD" w:rsidP="00E60D06">
      <w:pPr>
        <w:rPr>
          <w:rtl/>
        </w:rPr>
      </w:pPr>
    </w:p>
    <w:p w:rsidR="00304FBD" w:rsidRDefault="00304FBD" w:rsidP="00E60D06">
      <w:pPr>
        <w:pStyle w:val="af5"/>
        <w:keepNext/>
        <w:rPr>
          <w:rtl/>
        </w:rPr>
      </w:pPr>
      <w:bookmarkStart w:id="30945" w:name="ET_interruption_6151_56"/>
      <w:r w:rsidRPr="00F9573E">
        <w:rPr>
          <w:rStyle w:val="TagStyle"/>
          <w:rtl/>
        </w:rPr>
        <w:t xml:space="preserve"> &lt;&lt; קריאה &gt;&gt; </w:t>
      </w:r>
      <w:r>
        <w:rPr>
          <w:rtl/>
        </w:rPr>
        <w:t>רון כץ (יש עתיד):</w:t>
      </w:r>
      <w:r w:rsidRPr="00F9573E">
        <w:rPr>
          <w:rStyle w:val="TagStyle"/>
          <w:rtl/>
        </w:rPr>
        <w:t xml:space="preserve"> &lt;&lt; קריאה &gt;&gt;</w:t>
      </w:r>
      <w:r>
        <w:rPr>
          <w:rtl/>
        </w:rPr>
        <w:t xml:space="preserve">   </w:t>
      </w:r>
      <w:bookmarkEnd w:id="30945"/>
    </w:p>
    <w:p w:rsidR="00304FBD" w:rsidRDefault="00304FBD" w:rsidP="00356066">
      <w:pPr>
        <w:rPr>
          <w:rtl/>
          <w:lang w:eastAsia="he-IL"/>
        </w:rPr>
      </w:pPr>
    </w:p>
    <w:p w:rsidR="00304FBD" w:rsidRDefault="00304FBD" w:rsidP="00E60D06">
      <w:pPr>
        <w:rPr>
          <w:rtl/>
          <w:lang w:eastAsia="he-IL"/>
        </w:rPr>
      </w:pPr>
      <w:r>
        <w:rPr>
          <w:rFonts w:hint="cs"/>
          <w:rtl/>
          <w:lang w:eastAsia="he-IL"/>
        </w:rPr>
        <w:t>מי אמר את זה?</w:t>
      </w:r>
    </w:p>
    <w:p w:rsidR="00304FBD" w:rsidRDefault="00304FBD" w:rsidP="00E60D06">
      <w:pPr>
        <w:rPr>
          <w:rtl/>
          <w:lang w:eastAsia="he-I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684922">
      <w:pPr>
        <w:rPr>
          <w:rtl/>
        </w:rPr>
      </w:pPr>
      <w:r>
        <w:rPr>
          <w:rFonts w:hint="cs"/>
          <w:rtl/>
          <w:lang w:eastAsia="he-IL"/>
        </w:rPr>
        <w:t xml:space="preserve">חברים, עם ישראל הנכבד, </w:t>
      </w:r>
      <w:bookmarkStart w:id="30946" w:name="_ETM_Q67_317000"/>
      <w:bookmarkEnd w:id="30946"/>
      <w:r>
        <w:rPr>
          <w:rFonts w:hint="cs"/>
          <w:rtl/>
        </w:rPr>
        <w:t xml:space="preserve">מי שחפץ חיים במדינה הזו, חפץ חסדה של המדינה הזו, חפץ יכולת ההרתעה של המדינה הזאת, חפץ בעצה טובה </w:t>
      </w:r>
      <w:bookmarkStart w:id="30947" w:name="_ETM_Q67_323000"/>
      <w:bookmarkEnd w:id="30947"/>
      <w:r>
        <w:rPr>
          <w:rFonts w:hint="cs"/>
          <w:rtl/>
        </w:rPr>
        <w:t xml:space="preserve">שיתקין הקדוש ברוך הוא בראשיה, צריך לשמוח. החקירה הסתיימה אחרי שעה. נתניהו, ראש הממשלה, לא נחקר כחשוד, לא </w:t>
      </w:r>
      <w:bookmarkStart w:id="30948" w:name="_ETM_Q67_334000"/>
      <w:bookmarkEnd w:id="30948"/>
      <w:r>
        <w:rPr>
          <w:rFonts w:hint="cs"/>
          <w:rtl/>
        </w:rPr>
        <w:t xml:space="preserve">נחקר באזהרה. הדבר הזה מהדהד את הנאום הראשון שלי היום, כמו שאמרתי לכם. </w:t>
      </w:r>
      <w:bookmarkStart w:id="30949" w:name="_ETM_Q67_337000"/>
      <w:bookmarkEnd w:id="30949"/>
      <w:r>
        <w:rPr>
          <w:rFonts w:hint="cs"/>
          <w:rtl/>
        </w:rPr>
        <w:t xml:space="preserve">ראש הממשלה נתניהו </w:t>
      </w:r>
      <w:r>
        <w:rPr>
          <w:rFonts w:hint="eastAsia"/>
          <w:rtl/>
        </w:rPr>
        <w:t>–</w:t>
      </w:r>
      <w:r>
        <w:rPr>
          <w:rFonts w:hint="cs"/>
          <w:rtl/>
        </w:rPr>
        <w:t xml:space="preserve"> לא היה בדל של בדל של חשד שהוא קיבל כסף קטרי או בכלל</w:t>
      </w:r>
      <w:r w:rsidR="00684922">
        <w:rPr>
          <w:rFonts w:hint="cs"/>
          <w:rtl/>
        </w:rPr>
        <w:t>;</w:t>
      </w:r>
      <w:r>
        <w:rPr>
          <w:rFonts w:hint="cs"/>
          <w:rtl/>
        </w:rPr>
        <w:t xml:space="preserve"> לא היה </w:t>
      </w:r>
      <w:bookmarkStart w:id="30950" w:name="_ETM_Q67_345000"/>
      <w:bookmarkEnd w:id="30950"/>
      <w:r>
        <w:rPr>
          <w:rFonts w:hint="cs"/>
          <w:rtl/>
        </w:rPr>
        <w:t>בדל בדל של חשד שמשרד ראש הממשלה קיבל שקל אחד</w:t>
      </w:r>
      <w:bookmarkStart w:id="30951" w:name="_ETM_Q67_348000"/>
      <w:bookmarkEnd w:id="30951"/>
      <w:r>
        <w:rPr>
          <w:rFonts w:hint="cs"/>
          <w:rtl/>
        </w:rPr>
        <w:t xml:space="preserve">. </w:t>
      </w:r>
    </w:p>
    <w:p w:rsidR="00304FBD" w:rsidRDefault="00304FBD" w:rsidP="00E60D06">
      <w:pPr>
        <w:rPr>
          <w:rtl/>
        </w:rPr>
      </w:pPr>
    </w:p>
    <w:p w:rsidR="00304FBD" w:rsidRDefault="00304FBD" w:rsidP="00E60D06">
      <w:pPr>
        <w:pStyle w:val="af5"/>
        <w:keepNext/>
        <w:rPr>
          <w:rtl/>
        </w:rPr>
      </w:pPr>
      <w:r w:rsidRPr="00F9573E">
        <w:rPr>
          <w:rStyle w:val="TagStyle"/>
          <w:rtl/>
        </w:rPr>
        <w:t xml:space="preserve"> &lt;&lt; קריאה &gt;&gt; </w:t>
      </w:r>
      <w:r>
        <w:rPr>
          <w:rtl/>
        </w:rPr>
        <w:t>רון כץ (יש עתיד):</w:t>
      </w:r>
      <w:r w:rsidRPr="00F9573E">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r>
        <w:rPr>
          <w:rFonts w:hint="cs"/>
          <w:rtl/>
        </w:rPr>
        <w:t>מדברים על היועצים. מדברים על היועצים.</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684922">
      <w:pPr>
        <w:rPr>
          <w:rtl/>
        </w:rPr>
      </w:pPr>
      <w:r>
        <w:rPr>
          <w:rFonts w:hint="cs"/>
          <w:rtl/>
        </w:rPr>
        <w:t xml:space="preserve">לא היה בדל בדל של חשד של </w:t>
      </w:r>
      <w:bookmarkStart w:id="30952" w:name="_ETM_Q67_354000"/>
      <w:bookmarkEnd w:id="30952"/>
      <w:r>
        <w:rPr>
          <w:rFonts w:hint="cs"/>
          <w:rtl/>
        </w:rPr>
        <w:t>קשר עם סוכן זר.</w:t>
      </w:r>
    </w:p>
    <w:p w:rsidR="00304FBD" w:rsidRDefault="00304FBD" w:rsidP="00E60D06">
      <w:pPr>
        <w:rPr>
          <w:rtl/>
        </w:rPr>
      </w:pPr>
    </w:p>
    <w:p w:rsidR="00304FBD" w:rsidRDefault="00304FBD" w:rsidP="00E60D06">
      <w:pPr>
        <w:pStyle w:val="af5"/>
        <w:keepNext/>
        <w:rPr>
          <w:rtl/>
        </w:rPr>
      </w:pPr>
      <w:bookmarkStart w:id="30953" w:name="ET_interruption_6151_58"/>
      <w:r w:rsidRPr="00F9573E">
        <w:rPr>
          <w:rStyle w:val="TagStyle"/>
          <w:rtl/>
        </w:rPr>
        <w:t xml:space="preserve"> &lt;&lt; קריאה &gt;&gt; </w:t>
      </w:r>
      <w:r>
        <w:rPr>
          <w:rtl/>
        </w:rPr>
        <w:t>רון כץ (יש עתיד):</w:t>
      </w:r>
      <w:r w:rsidRPr="00F9573E">
        <w:rPr>
          <w:rStyle w:val="TagStyle"/>
          <w:rtl/>
        </w:rPr>
        <w:t xml:space="preserve"> &lt;&lt; קריאה &gt;&gt;</w:t>
      </w:r>
      <w:r>
        <w:rPr>
          <w:rtl/>
        </w:rPr>
        <w:t xml:space="preserve">   </w:t>
      </w:r>
      <w:bookmarkEnd w:id="30953"/>
    </w:p>
    <w:p w:rsidR="00304FBD" w:rsidRDefault="00304FBD" w:rsidP="00356066">
      <w:pPr>
        <w:rPr>
          <w:rtl/>
          <w:lang w:eastAsia="he-IL"/>
        </w:rPr>
      </w:pPr>
    </w:p>
    <w:p w:rsidR="00304FBD" w:rsidRDefault="00304FBD" w:rsidP="00E60D06">
      <w:pPr>
        <w:rPr>
          <w:rtl/>
        </w:rPr>
      </w:pPr>
      <w:bookmarkStart w:id="30954" w:name="_ETM_Q67_356000"/>
      <w:bookmarkEnd w:id="30954"/>
      <w:r>
        <w:rPr>
          <w:rFonts w:hint="cs"/>
          <w:rtl/>
        </w:rPr>
        <w:t>למה את מתעלמת מהעובדות?</w:t>
      </w:r>
    </w:p>
    <w:p w:rsidR="00304FBD" w:rsidRDefault="00304FBD" w:rsidP="00E60D06">
      <w:pPr>
        <w:rPr>
          <w:rtl/>
        </w:rPr>
      </w:pPr>
    </w:p>
    <w:p w:rsidR="00304FBD" w:rsidRDefault="00304FBD" w:rsidP="00E60D06">
      <w:pPr>
        <w:pStyle w:val="-"/>
        <w:keepNext/>
        <w:rPr>
          <w:rtl/>
        </w:rPr>
      </w:pPr>
      <w:bookmarkStart w:id="30955" w:name="ET_speakercontinue_6345_10"/>
      <w:r w:rsidRPr="00100AC9">
        <w:rPr>
          <w:rStyle w:val="TagStyle"/>
          <w:rtl/>
        </w:rPr>
        <w:t xml:space="preserve"> &lt;&lt; דובר_המשך &gt;&gt; </w:t>
      </w:r>
      <w:r>
        <w:rPr>
          <w:rtl/>
        </w:rPr>
        <w:t>טלי גוטליב (הליכוד):</w:t>
      </w:r>
      <w:r w:rsidRPr="00100AC9">
        <w:rPr>
          <w:rStyle w:val="TagStyle"/>
          <w:rtl/>
        </w:rPr>
        <w:t xml:space="preserve"> &lt;&lt; דובר_המשך &gt;&gt;</w:t>
      </w:r>
      <w:r>
        <w:rPr>
          <w:rtl/>
        </w:rPr>
        <w:t xml:space="preserve">   </w:t>
      </w:r>
      <w:bookmarkEnd w:id="30955"/>
    </w:p>
    <w:p w:rsidR="00304FBD" w:rsidRDefault="00304FBD" w:rsidP="00356066">
      <w:pPr>
        <w:rPr>
          <w:rtl/>
        </w:rPr>
      </w:pPr>
    </w:p>
    <w:p w:rsidR="00304FBD" w:rsidRDefault="00304FBD" w:rsidP="00E60D06">
      <w:pPr>
        <w:rPr>
          <w:rtl/>
        </w:rPr>
      </w:pPr>
      <w:r>
        <w:rPr>
          <w:rFonts w:hint="cs"/>
          <w:rtl/>
        </w:rPr>
        <w:t xml:space="preserve">כל המדינה </w:t>
      </w:r>
      <w:r>
        <w:rPr>
          <w:rFonts w:hint="eastAsia"/>
          <w:rtl/>
        </w:rPr>
        <w:t>–</w:t>
      </w:r>
      <w:r>
        <w:rPr>
          <w:rFonts w:hint="cs"/>
          <w:rtl/>
        </w:rPr>
        <w:t xml:space="preserve"> עשו לה אינדוקטרינצי</w:t>
      </w:r>
      <w:r>
        <w:rPr>
          <w:rFonts w:hint="eastAsia"/>
          <w:rtl/>
        </w:rPr>
        <w:t>ה</w:t>
      </w:r>
      <w:r>
        <w:rPr>
          <w:rFonts w:hint="cs"/>
          <w:rtl/>
        </w:rPr>
        <w:t xml:space="preserve"> </w:t>
      </w:r>
      <w:bookmarkStart w:id="30956" w:name="_ETM_Q67_359000"/>
      <w:bookmarkEnd w:id="30956"/>
      <w:r>
        <w:rPr>
          <w:rFonts w:hint="cs"/>
          <w:rtl/>
        </w:rPr>
        <w:t xml:space="preserve">מוחלטת והפחדות שראש הממשלה ומשרד ראש הממשלה חשודים בקבלת כסף </w:t>
      </w:r>
      <w:bookmarkStart w:id="30957" w:name="_ETM_Q67_365000"/>
      <w:bookmarkEnd w:id="30957"/>
      <w:r>
        <w:rPr>
          <w:rFonts w:hint="cs"/>
          <w:rtl/>
        </w:rPr>
        <w:t>קטרי, בבגידה, במה לא.</w:t>
      </w:r>
    </w:p>
    <w:p w:rsidR="00304FBD" w:rsidRDefault="00304FBD" w:rsidP="00E60D06">
      <w:pPr>
        <w:rPr>
          <w:rtl/>
        </w:rPr>
      </w:pPr>
    </w:p>
    <w:p w:rsidR="00304FBD" w:rsidRDefault="00304FBD" w:rsidP="00E60D06">
      <w:pPr>
        <w:pStyle w:val="af5"/>
        <w:keepNext/>
        <w:rPr>
          <w:rtl/>
        </w:rPr>
      </w:pPr>
      <w:bookmarkStart w:id="30958" w:name="ET_interruption_6151_59"/>
      <w:r w:rsidRPr="00F9573E">
        <w:rPr>
          <w:rStyle w:val="TagStyle"/>
          <w:rtl/>
        </w:rPr>
        <w:t xml:space="preserve"> &lt;&lt; קריאה &gt;&gt; </w:t>
      </w:r>
      <w:r>
        <w:rPr>
          <w:rtl/>
        </w:rPr>
        <w:t>רון כץ (יש עתיד):</w:t>
      </w:r>
      <w:r w:rsidRPr="00F9573E">
        <w:rPr>
          <w:rStyle w:val="TagStyle"/>
          <w:rtl/>
        </w:rPr>
        <w:t xml:space="preserve"> &lt;&lt; קריאה &gt;&gt;</w:t>
      </w:r>
      <w:r>
        <w:rPr>
          <w:rtl/>
        </w:rPr>
        <w:t xml:space="preserve">   </w:t>
      </w:r>
      <w:bookmarkEnd w:id="30958"/>
    </w:p>
    <w:p w:rsidR="00304FBD" w:rsidRDefault="00304FBD" w:rsidP="00356066">
      <w:pPr>
        <w:rPr>
          <w:rtl/>
          <w:lang w:eastAsia="he-IL"/>
        </w:rPr>
      </w:pPr>
    </w:p>
    <w:p w:rsidR="00304FBD" w:rsidRDefault="00304FBD" w:rsidP="00E60D06">
      <w:pPr>
        <w:rPr>
          <w:rtl/>
        </w:rPr>
      </w:pPr>
      <w:r>
        <w:rPr>
          <w:rFonts w:hint="cs"/>
          <w:rtl/>
        </w:rPr>
        <w:t>לא, זה לא מה שאמרו.</w:t>
      </w:r>
    </w:p>
    <w:p w:rsidR="00304FBD" w:rsidRDefault="00304FBD" w:rsidP="00E60D06">
      <w:pPr>
        <w:rPr>
          <w:rtl/>
        </w:rPr>
      </w:pPr>
    </w:p>
    <w:p w:rsidR="00304FBD" w:rsidRDefault="00304FBD" w:rsidP="00E60D06">
      <w:pPr>
        <w:pStyle w:val="-"/>
        <w:keepNext/>
        <w:rPr>
          <w:rtl/>
        </w:rPr>
      </w:pPr>
      <w:bookmarkStart w:id="30959" w:name="ET_speakercontinue_6345_11"/>
      <w:r w:rsidRPr="00100AC9">
        <w:rPr>
          <w:rStyle w:val="TagStyle"/>
          <w:rtl/>
        </w:rPr>
        <w:t xml:space="preserve"> &lt;&lt; דובר_המשך &gt;&gt; </w:t>
      </w:r>
      <w:r>
        <w:rPr>
          <w:rtl/>
        </w:rPr>
        <w:t>טלי גוטליב (הליכוד):</w:t>
      </w:r>
      <w:r w:rsidRPr="00100AC9">
        <w:rPr>
          <w:rStyle w:val="TagStyle"/>
          <w:rtl/>
        </w:rPr>
        <w:t xml:space="preserve"> &lt;&lt; דובר_המשך &gt;&gt;</w:t>
      </w:r>
      <w:r>
        <w:rPr>
          <w:rtl/>
        </w:rPr>
        <w:t xml:space="preserve">   </w:t>
      </w:r>
      <w:bookmarkEnd w:id="30959"/>
    </w:p>
    <w:p w:rsidR="00304FBD" w:rsidRDefault="00304FBD" w:rsidP="00356066">
      <w:pPr>
        <w:rPr>
          <w:rtl/>
        </w:rPr>
      </w:pPr>
    </w:p>
    <w:p w:rsidR="00304FBD" w:rsidRDefault="00304FBD" w:rsidP="00743DF1">
      <w:pPr>
        <w:rPr>
          <w:lang w:bidi="ar-JO"/>
        </w:rPr>
      </w:pPr>
      <w:r>
        <w:rPr>
          <w:rFonts w:hint="cs"/>
          <w:rtl/>
        </w:rPr>
        <w:t>אני מצדיעה לך, אדוני ראש הממשלה,</w:t>
      </w:r>
      <w:bookmarkStart w:id="30960" w:name="_ETM_Q67_375000"/>
      <w:bookmarkEnd w:id="30960"/>
      <w:r>
        <w:rPr>
          <w:rFonts w:hint="cs"/>
          <w:rtl/>
        </w:rPr>
        <w:t xml:space="preserve"> שפתחת את שערי משרדיך היום לחקירה הזו, וסוף כל סוף אני אומרת כאן בפה מלא </w:t>
      </w:r>
      <w:bookmarkStart w:id="30961" w:name="_ETM_Q67_379000"/>
      <w:bookmarkEnd w:id="30961"/>
      <w:r>
        <w:rPr>
          <w:rFonts w:hint="cs"/>
          <w:rtl/>
        </w:rPr>
        <w:t>את מה שהיה ברור לי מ-</w:t>
      </w:r>
      <w:r>
        <w:t>day one</w:t>
      </w:r>
      <w:r>
        <w:rPr>
          <w:rFonts w:hint="cs"/>
          <w:rtl/>
        </w:rPr>
        <w:t xml:space="preserve"> </w:t>
      </w:r>
      <w:r w:rsidR="00743DF1">
        <w:rPr>
          <w:rFonts w:hint="cs"/>
          <w:rtl/>
        </w:rPr>
        <w:t>– –</w:t>
      </w:r>
      <w:r>
        <w:rPr>
          <w:rFonts w:hint="cs"/>
          <w:rtl/>
        </w:rPr>
        <w:t xml:space="preserve"> </w:t>
      </w:r>
    </w:p>
    <w:p w:rsidR="00304FBD" w:rsidRDefault="00304FBD" w:rsidP="00E60D06">
      <w:pPr>
        <w:rPr>
          <w:rtl/>
          <w:lang w:bidi="ar-JO"/>
        </w:rPr>
      </w:pPr>
    </w:p>
    <w:p w:rsidR="00304FBD" w:rsidRDefault="00304FBD" w:rsidP="00E60D06">
      <w:pPr>
        <w:pStyle w:val="af5"/>
        <w:keepNext/>
        <w:rPr>
          <w:rtl/>
        </w:rPr>
      </w:pPr>
      <w:bookmarkStart w:id="30962" w:name="ET_interruption_6151_60"/>
      <w:r w:rsidRPr="00F9573E">
        <w:rPr>
          <w:rStyle w:val="TagStyle"/>
          <w:rtl/>
        </w:rPr>
        <w:t xml:space="preserve"> &lt;&lt; קריאה &gt;&gt; </w:t>
      </w:r>
      <w:r>
        <w:rPr>
          <w:rtl/>
        </w:rPr>
        <w:t>רון כץ (יש עתיד):</w:t>
      </w:r>
      <w:r w:rsidRPr="00F9573E">
        <w:rPr>
          <w:rStyle w:val="TagStyle"/>
          <w:rtl/>
        </w:rPr>
        <w:t xml:space="preserve"> &lt;&lt; קריאה &gt;&gt;</w:t>
      </w:r>
      <w:r>
        <w:rPr>
          <w:rtl/>
        </w:rPr>
        <w:t xml:space="preserve">   </w:t>
      </w:r>
      <w:bookmarkEnd w:id="30962"/>
    </w:p>
    <w:p w:rsidR="00304FBD" w:rsidRDefault="00304FBD" w:rsidP="00356066">
      <w:pPr>
        <w:rPr>
          <w:rtl/>
          <w:lang w:eastAsia="he-IL"/>
        </w:rPr>
      </w:pPr>
    </w:p>
    <w:p w:rsidR="00304FBD" w:rsidRDefault="00304FBD" w:rsidP="00E60D06">
      <w:pPr>
        <w:rPr>
          <w:rtl/>
        </w:rPr>
      </w:pPr>
      <w:r>
        <w:rPr>
          <w:rFonts w:hint="cs"/>
          <w:rtl/>
        </w:rPr>
        <w:t>לא שאלו אותו, הוא לא היה צריך לפתוח להם.</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743DF1" w:rsidP="00743DF1">
      <w:pPr>
        <w:rPr>
          <w:rtl/>
        </w:rPr>
      </w:pPr>
      <w:r>
        <w:rPr>
          <w:rFonts w:hint="cs"/>
          <w:rtl/>
        </w:rPr>
        <w:t>– –</w:t>
      </w:r>
      <w:r w:rsidR="00304FBD">
        <w:rPr>
          <w:rFonts w:hint="cs"/>
          <w:rtl/>
        </w:rPr>
        <w:t xml:space="preserve"> כי היה ברור לי מ-</w:t>
      </w:r>
      <w:r w:rsidR="00304FBD">
        <w:t>day one</w:t>
      </w:r>
      <w:r w:rsidR="00304FBD">
        <w:rPr>
          <w:rFonts w:hint="cs"/>
          <w:rtl/>
        </w:rPr>
        <w:t>,</w:t>
      </w:r>
      <w:r w:rsidR="00304FBD" w:rsidRPr="00F9573E">
        <w:rPr>
          <w:rFonts w:hint="cs"/>
          <w:rtl/>
        </w:rPr>
        <w:t xml:space="preserve"> </w:t>
      </w:r>
      <w:r w:rsidR="00304FBD">
        <w:rPr>
          <w:rFonts w:hint="cs"/>
          <w:rtl/>
        </w:rPr>
        <w:t>מ-</w:t>
      </w:r>
      <w:r w:rsidR="00304FBD">
        <w:t>day one</w:t>
      </w:r>
      <w:r w:rsidR="00304FBD">
        <w:rPr>
          <w:rFonts w:hint="cs"/>
          <w:rtl/>
        </w:rPr>
        <w:t>, שקטר היא לא סוכן זר. הזכרתי לכם בנאום הראשון, נכון?</w:t>
      </w:r>
    </w:p>
    <w:p w:rsidR="00304FBD" w:rsidRDefault="00304FBD" w:rsidP="00E60D06">
      <w:pPr>
        <w:rPr>
          <w:rtl/>
        </w:rPr>
      </w:pPr>
      <w:bookmarkStart w:id="30963" w:name="_ETM_Q67_385000"/>
      <w:bookmarkEnd w:id="30963"/>
    </w:p>
    <w:p w:rsidR="00304FBD" w:rsidRDefault="00304FBD" w:rsidP="00E60D06">
      <w:pPr>
        <w:pStyle w:val="af5"/>
        <w:keepNext/>
        <w:rPr>
          <w:rtl/>
        </w:rPr>
      </w:pPr>
      <w:bookmarkStart w:id="30964" w:name="ET_interruption_5787_61"/>
      <w:r w:rsidRPr="00BB1A51">
        <w:rPr>
          <w:rStyle w:val="TagStyle"/>
          <w:rtl/>
        </w:rPr>
        <w:t xml:space="preserve"> &lt;&lt; קריאה &gt;&gt; </w:t>
      </w:r>
      <w:r>
        <w:rPr>
          <w:rtl/>
        </w:rPr>
        <w:t>יוראי להב הרצנו (יש עתיד):</w:t>
      </w:r>
      <w:r w:rsidRPr="00BB1A51">
        <w:rPr>
          <w:rStyle w:val="TagStyle"/>
          <w:rtl/>
        </w:rPr>
        <w:t xml:space="preserve"> &lt;&lt; קריאה &gt;&gt;</w:t>
      </w:r>
      <w:r>
        <w:rPr>
          <w:rtl/>
        </w:rPr>
        <w:t xml:space="preserve">   </w:t>
      </w:r>
      <w:bookmarkEnd w:id="30964"/>
    </w:p>
    <w:p w:rsidR="00304FBD" w:rsidRDefault="00304FBD" w:rsidP="00356066">
      <w:pPr>
        <w:rPr>
          <w:rtl/>
        </w:rPr>
      </w:pPr>
    </w:p>
    <w:p w:rsidR="00304FBD" w:rsidRDefault="00304FBD" w:rsidP="00E60D06">
      <w:pPr>
        <w:rPr>
          <w:rtl/>
        </w:rPr>
      </w:pPr>
      <w:r>
        <w:rPr>
          <w:rFonts w:hint="cs"/>
          <w:rtl/>
        </w:rPr>
        <w:t xml:space="preserve">היא מדינת אויב. היא מדינת אויב. </w:t>
      </w:r>
    </w:p>
    <w:p w:rsidR="00304FBD" w:rsidRDefault="00304FBD" w:rsidP="00E60D06">
      <w:pPr>
        <w:rPr>
          <w:rtl/>
        </w:rPr>
      </w:pPr>
      <w:bookmarkStart w:id="30965" w:name="_ETM_Q67_390000"/>
      <w:bookmarkEnd w:id="30965"/>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קטר עדיין לא הוגדרה במדינת ישראל כמדינת אויב.</w:t>
      </w:r>
    </w:p>
    <w:p w:rsidR="00304FBD" w:rsidRDefault="00304FBD" w:rsidP="00E60D06">
      <w:pPr>
        <w:rPr>
          <w:rtl/>
        </w:rPr>
      </w:pPr>
    </w:p>
    <w:p w:rsidR="00304FBD" w:rsidRDefault="00304FBD" w:rsidP="00E60D06">
      <w:pPr>
        <w:pStyle w:val="af5"/>
        <w:keepNext/>
        <w:rPr>
          <w:rtl/>
        </w:rPr>
      </w:pPr>
      <w:r w:rsidRPr="00BB1A51">
        <w:rPr>
          <w:rStyle w:val="TagStyle"/>
          <w:rtl/>
        </w:rPr>
        <w:t xml:space="preserve"> &lt;&lt; קריאה &gt;&gt; </w:t>
      </w:r>
      <w:r>
        <w:rPr>
          <w:rtl/>
        </w:rPr>
        <w:t>יוראי להב הרצנו (יש עתיד):</w:t>
      </w:r>
      <w:r w:rsidRPr="00BB1A51">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bookmarkStart w:id="30966" w:name="_ETM_Q67_391000"/>
      <w:bookmarkEnd w:id="30966"/>
      <w:r>
        <w:rPr>
          <w:rFonts w:hint="cs"/>
          <w:rtl/>
        </w:rPr>
        <w:t xml:space="preserve">היא מימנה את חמאס. על מה את מדברת? </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לכן</w:t>
      </w:r>
      <w:bookmarkStart w:id="30967" w:name="_ETM_Q67_396000"/>
      <w:bookmarkEnd w:id="30967"/>
      <w:r>
        <w:rPr>
          <w:rFonts w:hint="cs"/>
          <w:rtl/>
        </w:rPr>
        <w:t>, אדוני ראש הממשלה, כל הכבוד לך.</w:t>
      </w:r>
    </w:p>
    <w:p w:rsidR="00304FBD" w:rsidRDefault="00304FBD" w:rsidP="00E60D06">
      <w:pPr>
        <w:rPr>
          <w:rtl/>
        </w:rPr>
      </w:pPr>
      <w:bookmarkStart w:id="30968" w:name="_ETM_Q67_400000"/>
      <w:bookmarkEnd w:id="30968"/>
    </w:p>
    <w:p w:rsidR="00304FBD" w:rsidRDefault="00304FBD" w:rsidP="00E60D06">
      <w:pPr>
        <w:pStyle w:val="af5"/>
        <w:keepNext/>
        <w:rPr>
          <w:rtl/>
        </w:rPr>
      </w:pPr>
      <w:r w:rsidRPr="00BB1A51">
        <w:rPr>
          <w:rStyle w:val="TagStyle"/>
          <w:rtl/>
        </w:rPr>
        <w:t xml:space="preserve"> &lt;&lt; קריאה &gt;&gt; </w:t>
      </w:r>
      <w:r>
        <w:rPr>
          <w:rtl/>
        </w:rPr>
        <w:t>יוראי להב הרצנו (יש עתיד):</w:t>
      </w:r>
      <w:r w:rsidRPr="00BB1A51">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684922">
      <w:pPr>
        <w:rPr>
          <w:rtl/>
        </w:rPr>
      </w:pPr>
      <w:r>
        <w:rPr>
          <w:rFonts w:hint="cs"/>
          <w:rtl/>
        </w:rPr>
        <w:t xml:space="preserve">היא מימנה את מכונת המלחמה של חמאס, שטבחה בנו ואנסה אותנו </w:t>
      </w:r>
      <w:r w:rsidR="00743DF1">
        <w:rPr>
          <w:rFonts w:hint="cs"/>
          <w:rtl/>
        </w:rPr>
        <w:t>– – –</w:t>
      </w:r>
      <w:r>
        <w:rPr>
          <w:rFonts w:hint="cs"/>
          <w:rtl/>
        </w:rPr>
        <w:t xml:space="preserve"> אותנו. מה זה הדבר הזה?</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743DF1">
      <w:pPr>
        <w:rPr>
          <w:rtl/>
        </w:rPr>
      </w:pPr>
      <w:r>
        <w:rPr>
          <w:rFonts w:hint="cs"/>
          <w:rtl/>
        </w:rPr>
        <w:t xml:space="preserve">שים לב לרעשים </w:t>
      </w:r>
      <w:bookmarkStart w:id="30969" w:name="_ETM_Q67_398000"/>
      <w:bookmarkEnd w:id="30969"/>
      <w:r>
        <w:rPr>
          <w:rFonts w:hint="cs"/>
          <w:rtl/>
        </w:rPr>
        <w:t xml:space="preserve">האלה מכאן, לרעשי הרקע האלה </w:t>
      </w:r>
      <w:bookmarkStart w:id="30970" w:name="_ETM_Q67_404000"/>
      <w:bookmarkEnd w:id="30970"/>
      <w:r w:rsidR="00743DF1">
        <w:rPr>
          <w:rFonts w:hint="cs"/>
          <w:rtl/>
        </w:rPr>
        <w:t>– –</w:t>
      </w:r>
      <w:r>
        <w:rPr>
          <w:rFonts w:hint="cs"/>
          <w:rtl/>
        </w:rPr>
        <w:t xml:space="preserve"> </w:t>
      </w:r>
    </w:p>
    <w:p w:rsidR="00304FBD" w:rsidRDefault="00304FBD" w:rsidP="00E60D06">
      <w:pPr>
        <w:rPr>
          <w:rtl/>
        </w:rPr>
      </w:pPr>
    </w:p>
    <w:p w:rsidR="00304FBD" w:rsidRDefault="00304FBD" w:rsidP="00E60D06">
      <w:pPr>
        <w:pStyle w:val="af6"/>
        <w:keepNext/>
        <w:rPr>
          <w:rtl/>
        </w:rPr>
      </w:pPr>
      <w:bookmarkStart w:id="30971" w:name="ET_yor_6490_64"/>
      <w:r w:rsidRPr="00BB1A51">
        <w:rPr>
          <w:rStyle w:val="TagStyle"/>
          <w:rtl/>
        </w:rPr>
        <w:t xml:space="preserve"> &lt;&lt; יור &gt;&gt; </w:t>
      </w:r>
      <w:r>
        <w:rPr>
          <w:rtl/>
        </w:rPr>
        <w:t>היו"ר ניסים ואטורי:</w:t>
      </w:r>
      <w:r w:rsidRPr="00BB1A51">
        <w:rPr>
          <w:rStyle w:val="TagStyle"/>
          <w:rtl/>
        </w:rPr>
        <w:t xml:space="preserve"> &lt;&lt; יור &gt;&gt;</w:t>
      </w:r>
      <w:bookmarkEnd w:id="30971"/>
    </w:p>
    <w:p w:rsidR="00304FBD" w:rsidRDefault="00304FBD" w:rsidP="00356066">
      <w:pPr>
        <w:rPr>
          <w:rtl/>
          <w:lang w:eastAsia="he-IL"/>
        </w:rPr>
      </w:pPr>
    </w:p>
    <w:p w:rsidR="00304FBD" w:rsidRPr="00BB1A51" w:rsidRDefault="00304FBD" w:rsidP="00E60D06">
      <w:pPr>
        <w:rPr>
          <w:rtl/>
          <w:lang w:eastAsia="he-IL"/>
        </w:rPr>
      </w:pPr>
      <w:r>
        <w:rPr>
          <w:rFonts w:hint="cs"/>
          <w:rtl/>
          <w:lang w:eastAsia="he-IL"/>
        </w:rPr>
        <w:t>חבר הכנסת נאור שירי.</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743DF1" w:rsidP="00743DF1">
      <w:pPr>
        <w:rPr>
          <w:rtl/>
        </w:rPr>
      </w:pPr>
      <w:r>
        <w:rPr>
          <w:rFonts w:hint="cs"/>
          <w:rtl/>
        </w:rPr>
        <w:t>– –</w:t>
      </w:r>
      <w:r w:rsidR="00304FBD">
        <w:rPr>
          <w:rFonts w:hint="cs"/>
          <w:rtl/>
        </w:rPr>
        <w:t xml:space="preserve"> שצריך להתעלם מהם, כמו שצריך להתעלם </w:t>
      </w:r>
      <w:bookmarkStart w:id="30972" w:name="_ETM_Q67_405000"/>
      <w:bookmarkEnd w:id="30972"/>
      <w:r w:rsidR="00304FBD">
        <w:rPr>
          <w:rFonts w:hint="cs"/>
          <w:rtl/>
        </w:rPr>
        <w:t>מרעשי הרקע של השמאל הרדיקלי</w:t>
      </w:r>
      <w:r w:rsidR="00684922">
        <w:rPr>
          <w:rFonts w:hint="cs"/>
          <w:rtl/>
        </w:rPr>
        <w:t>,</w:t>
      </w:r>
      <w:r w:rsidR="00304FBD">
        <w:rPr>
          <w:rFonts w:hint="cs"/>
          <w:rtl/>
        </w:rPr>
        <w:t xml:space="preserve"> הקיצוני </w:t>
      </w:r>
      <w:r>
        <w:rPr>
          <w:rFonts w:hint="cs"/>
          <w:rtl/>
        </w:rPr>
        <w:t>– –</w:t>
      </w:r>
    </w:p>
    <w:p w:rsidR="00304FBD" w:rsidRDefault="00304FBD" w:rsidP="00E60D06">
      <w:pPr>
        <w:rPr>
          <w:rtl/>
        </w:rPr>
      </w:pPr>
      <w:bookmarkStart w:id="30973" w:name="_ETM_Q67_406000"/>
      <w:bookmarkEnd w:id="30973"/>
    </w:p>
    <w:p w:rsidR="00304FBD" w:rsidRDefault="00304FBD" w:rsidP="00E60D06">
      <w:pPr>
        <w:pStyle w:val="af6"/>
        <w:keepNext/>
        <w:rPr>
          <w:rtl/>
        </w:rPr>
      </w:pPr>
      <w:bookmarkStart w:id="30974" w:name="ET_yor_6490_12"/>
      <w:r w:rsidRPr="00100AC9">
        <w:rPr>
          <w:rStyle w:val="TagStyle"/>
          <w:rtl/>
        </w:rPr>
        <w:t xml:space="preserve"> &lt;&lt; יור &gt;&gt; </w:t>
      </w:r>
      <w:r>
        <w:rPr>
          <w:rtl/>
        </w:rPr>
        <w:t>היו"ר ניסים ואטורי:</w:t>
      </w:r>
      <w:r w:rsidRPr="00100AC9">
        <w:rPr>
          <w:rStyle w:val="TagStyle"/>
          <w:rtl/>
        </w:rPr>
        <w:t xml:space="preserve"> &lt;&lt; יור &gt;&gt;</w:t>
      </w:r>
      <w:r>
        <w:rPr>
          <w:rtl/>
        </w:rPr>
        <w:t xml:space="preserve">   </w:t>
      </w:r>
      <w:bookmarkEnd w:id="30974"/>
    </w:p>
    <w:p w:rsidR="00304FBD" w:rsidRDefault="00304FBD" w:rsidP="00356066">
      <w:pPr>
        <w:rPr>
          <w:rtl/>
        </w:rPr>
      </w:pPr>
    </w:p>
    <w:p w:rsidR="00304FBD" w:rsidRDefault="00304FBD" w:rsidP="00E60D06">
      <w:pPr>
        <w:rPr>
          <w:rtl/>
        </w:rPr>
      </w:pPr>
      <w:r>
        <w:rPr>
          <w:rFonts w:hint="cs"/>
          <w:rtl/>
        </w:rPr>
        <w:t>חבר הכנסת נאור שירי.</w:t>
      </w:r>
    </w:p>
    <w:p w:rsidR="00304FBD" w:rsidRDefault="00304FBD" w:rsidP="00E60D06">
      <w:pPr>
        <w:rPr>
          <w:rtl/>
        </w:rPr>
      </w:pPr>
    </w:p>
    <w:p w:rsidR="00304FBD" w:rsidRDefault="00304FBD" w:rsidP="00E60D06">
      <w:pPr>
        <w:pStyle w:val="af5"/>
        <w:keepNext/>
        <w:rPr>
          <w:rtl/>
        </w:rPr>
      </w:pPr>
      <w:bookmarkStart w:id="30975" w:name="ET_interruption_6151_65"/>
      <w:r w:rsidRPr="00BB1A51">
        <w:rPr>
          <w:rStyle w:val="TagStyle"/>
          <w:rtl/>
        </w:rPr>
        <w:t xml:space="preserve">&lt;&lt; קריאה &gt;&gt; </w:t>
      </w:r>
      <w:r>
        <w:rPr>
          <w:rtl/>
        </w:rPr>
        <w:t>רון כץ (יש עתיד):</w:t>
      </w:r>
      <w:r w:rsidRPr="00BB1A51">
        <w:rPr>
          <w:rStyle w:val="TagStyle"/>
          <w:rtl/>
        </w:rPr>
        <w:t xml:space="preserve"> &lt;&lt; קריאה &gt;&gt;</w:t>
      </w:r>
      <w:r>
        <w:rPr>
          <w:rtl/>
        </w:rPr>
        <w:t xml:space="preserve">   </w:t>
      </w:r>
      <w:bookmarkEnd w:id="30975"/>
    </w:p>
    <w:p w:rsidR="00304FBD" w:rsidRDefault="00304FBD" w:rsidP="00356066">
      <w:pPr>
        <w:rPr>
          <w:rtl/>
          <w:lang w:eastAsia="he-IL"/>
        </w:rPr>
      </w:pPr>
    </w:p>
    <w:p w:rsidR="00304FBD" w:rsidRDefault="00304FBD" w:rsidP="00E60D06">
      <w:pPr>
        <w:rPr>
          <w:rtl/>
        </w:rPr>
      </w:pPr>
      <w:r>
        <w:rPr>
          <w:rFonts w:hint="cs"/>
          <w:rtl/>
        </w:rPr>
        <w:t>הוא מדבר עם הבת שלו, ואטורי, הוא עם הבת שלו בווידיאו.</w:t>
      </w:r>
    </w:p>
    <w:p w:rsidR="00304FBD" w:rsidRDefault="00304FBD" w:rsidP="00E60D06">
      <w:pPr>
        <w:rPr>
          <w:rtl/>
        </w:rPr>
      </w:pPr>
    </w:p>
    <w:p w:rsidR="00304FBD" w:rsidRDefault="00304FBD" w:rsidP="00E60D06">
      <w:pPr>
        <w:pStyle w:val="-"/>
        <w:keepNext/>
        <w:rPr>
          <w:rtl/>
        </w:rPr>
      </w:pPr>
      <w:bookmarkStart w:id="30976" w:name="_ETM_Q67_410000"/>
      <w:bookmarkEnd w:id="30976"/>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743DF1" w:rsidP="00743DF1">
      <w:pPr>
        <w:rPr>
          <w:rtl/>
        </w:rPr>
      </w:pPr>
      <w:r>
        <w:rPr>
          <w:rFonts w:hint="cs"/>
          <w:rtl/>
        </w:rPr>
        <w:t>– –</w:t>
      </w:r>
      <w:r w:rsidR="00304FBD">
        <w:rPr>
          <w:rFonts w:hint="cs"/>
          <w:rtl/>
        </w:rPr>
        <w:t xml:space="preserve"> שעובר מכותרת לכותרת, מכותרת לכותרת. ראש ממשלה שמסוגל להתמודד </w:t>
      </w:r>
      <w:r>
        <w:rPr>
          <w:rFonts w:hint="cs"/>
          <w:rtl/>
        </w:rPr>
        <w:t>– –</w:t>
      </w:r>
      <w:r w:rsidR="00304FBD">
        <w:rPr>
          <w:rFonts w:hint="cs"/>
          <w:rtl/>
        </w:rPr>
        <w:t xml:space="preserve"> </w:t>
      </w:r>
    </w:p>
    <w:p w:rsidR="00304FBD" w:rsidRDefault="00304FBD" w:rsidP="00E60D06">
      <w:pPr>
        <w:rPr>
          <w:rtl/>
        </w:rPr>
      </w:pPr>
    </w:p>
    <w:p w:rsidR="00304FBD" w:rsidRDefault="00304FBD" w:rsidP="00E60D06">
      <w:pPr>
        <w:pStyle w:val="af5"/>
        <w:keepNext/>
        <w:rPr>
          <w:rtl/>
        </w:rPr>
      </w:pPr>
      <w:bookmarkStart w:id="30977" w:name="ET_interruption_5787_66"/>
      <w:r w:rsidRPr="00BB1A51">
        <w:rPr>
          <w:rStyle w:val="TagStyle"/>
          <w:rtl/>
        </w:rPr>
        <w:t xml:space="preserve"> &lt;&lt; קריאה &gt;&gt; </w:t>
      </w:r>
      <w:r>
        <w:rPr>
          <w:rtl/>
        </w:rPr>
        <w:t>יוראי להב הרצנו (יש עתיד):</w:t>
      </w:r>
      <w:r w:rsidRPr="00BB1A51">
        <w:rPr>
          <w:rStyle w:val="TagStyle"/>
          <w:rtl/>
        </w:rPr>
        <w:t xml:space="preserve"> &lt;&lt; קריאה &gt;&gt;</w:t>
      </w:r>
      <w:r>
        <w:rPr>
          <w:rtl/>
        </w:rPr>
        <w:t xml:space="preserve">   </w:t>
      </w:r>
      <w:bookmarkEnd w:id="30977"/>
    </w:p>
    <w:p w:rsidR="00304FBD" w:rsidRDefault="00304FBD" w:rsidP="00356066">
      <w:pPr>
        <w:rPr>
          <w:rtl/>
          <w:lang w:eastAsia="he-IL"/>
        </w:rPr>
      </w:pPr>
    </w:p>
    <w:p w:rsidR="00304FBD" w:rsidRDefault="00304FBD" w:rsidP="00E60D06">
      <w:pPr>
        <w:rPr>
          <w:rtl/>
        </w:rPr>
      </w:pPr>
      <w:r>
        <w:rPr>
          <w:rFonts w:hint="cs"/>
          <w:rtl/>
        </w:rPr>
        <w:t xml:space="preserve">זאת מדינת חמאס, על מה את מדברת? </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684922" w:rsidRDefault="00743DF1" w:rsidP="00684922">
      <w:pPr>
        <w:rPr>
          <w:rtl/>
        </w:rPr>
      </w:pPr>
      <w:r>
        <w:rPr>
          <w:rFonts w:hint="cs"/>
          <w:rtl/>
        </w:rPr>
        <w:t>– –</w:t>
      </w:r>
      <w:r w:rsidR="00304FBD">
        <w:rPr>
          <w:rFonts w:hint="cs"/>
          <w:rtl/>
        </w:rPr>
        <w:t xml:space="preserve"> עם כל כך הרבה דברים במקביל </w:t>
      </w:r>
      <w:bookmarkStart w:id="30978" w:name="_ETM_Q67_421000"/>
      <w:bookmarkEnd w:id="30978"/>
      <w:r w:rsidR="00684922">
        <w:rPr>
          <w:rFonts w:hint="eastAsia"/>
          <w:rtl/>
        </w:rPr>
        <w:t xml:space="preserve">– </w:t>
      </w:r>
      <w:r w:rsidR="00304FBD">
        <w:rPr>
          <w:rFonts w:hint="cs"/>
          <w:rtl/>
        </w:rPr>
        <w:t xml:space="preserve">אדוני ראש הממשלה, לא היה לי ספק ששקל קטרי לא נכנס לא למשרד שלך, לא לחשבון שלך, לא לך, לא אליך. </w:t>
      </w:r>
    </w:p>
    <w:p w:rsidR="00684922" w:rsidRDefault="00684922" w:rsidP="00684922">
      <w:pPr>
        <w:rPr>
          <w:rtl/>
        </w:rPr>
      </w:pPr>
    </w:p>
    <w:p w:rsidR="00304FBD" w:rsidRDefault="00304FBD" w:rsidP="00684922">
      <w:pPr>
        <w:rPr>
          <w:rtl/>
        </w:rPr>
      </w:pPr>
      <w:r>
        <w:rPr>
          <w:rFonts w:hint="cs"/>
          <w:rtl/>
        </w:rPr>
        <w:t xml:space="preserve">ובאשר לסביבתך, יש פה אנשים שלא יודעים עברית. </w:t>
      </w:r>
      <w:bookmarkStart w:id="30979" w:name="_ETM_Q67_432000"/>
      <w:bookmarkEnd w:id="30979"/>
      <w:r>
        <w:rPr>
          <w:rFonts w:hint="cs"/>
          <w:rtl/>
        </w:rPr>
        <w:t xml:space="preserve">נאמתי על זה בנאום הראשון, אני אזכיר להם. אזכיר להם: באוקטובר 2022 החברה של יונתן אוריך, </w:t>
      </w:r>
      <w:bookmarkStart w:id="30980" w:name="_ETM_Q67_439000"/>
      <w:bookmarkEnd w:id="30980"/>
      <w:r>
        <w:rPr>
          <w:rFonts w:hint="cs"/>
          <w:rtl/>
        </w:rPr>
        <w:t xml:space="preserve">שנתנה יחסי תקשורת, ייעוץ תקשורת, לקטר באשר למונדיאל, באוקטובר 2022 </w:t>
      </w:r>
      <w:r>
        <w:rPr>
          <w:rtl/>
        </w:rPr>
        <w:t>–</w:t>
      </w:r>
      <w:r>
        <w:rPr>
          <w:rFonts w:hint="cs"/>
          <w:rtl/>
        </w:rPr>
        <w:t xml:space="preserve"> ובכן, ראש הממשלה נתניהו עדיין לא היה ראש ממשלה, ועדיין </w:t>
      </w:r>
      <w:bookmarkStart w:id="30981" w:name="_ETM_Q67_454000"/>
      <w:bookmarkEnd w:id="30981"/>
      <w:r>
        <w:rPr>
          <w:rFonts w:hint="cs"/>
          <w:rtl/>
        </w:rPr>
        <w:t>אין איסור בישראל להיות בקשר עם קטר. וכמו שאמרתי לכם, החבר הטוב של מיארה, עו"ד יוסי בנק</w:t>
      </w:r>
      <w:bookmarkStart w:id="30982" w:name="_ETM_Q67_465000"/>
      <w:bookmarkEnd w:id="30982"/>
      <w:r>
        <w:rPr>
          <w:rFonts w:hint="cs"/>
          <w:rtl/>
        </w:rPr>
        <w:t xml:space="preserve">ל, הוא זה שנותן כאן </w:t>
      </w:r>
      <w:bookmarkStart w:id="30983" w:name="_ETM_Q67_470000"/>
      <w:bookmarkEnd w:id="30983"/>
      <w:r>
        <w:rPr>
          <w:rFonts w:hint="cs"/>
          <w:rtl/>
        </w:rPr>
        <w:t>שירות ומייצג את הקבוצה הקטרית. יש להם חברה קטרית, איזו קרן קטרית בישראל.</w:t>
      </w:r>
    </w:p>
    <w:p w:rsidR="00304FBD" w:rsidRDefault="00304FBD" w:rsidP="00E60D06">
      <w:pPr>
        <w:rPr>
          <w:rtl/>
        </w:rPr>
      </w:pPr>
    </w:p>
    <w:p w:rsidR="00304FBD" w:rsidRDefault="00304FBD" w:rsidP="00E60D06">
      <w:pPr>
        <w:pStyle w:val="af5"/>
        <w:keepNext/>
        <w:rPr>
          <w:rtl/>
        </w:rPr>
      </w:pPr>
      <w:bookmarkStart w:id="30984" w:name="ET_interruption_5766_67"/>
      <w:r w:rsidRPr="00F200C6">
        <w:rPr>
          <w:rStyle w:val="TagStyle"/>
          <w:rtl/>
        </w:rPr>
        <w:t xml:space="preserve"> &lt;&lt; קריאה &gt;&gt; </w:t>
      </w:r>
      <w:r>
        <w:rPr>
          <w:rtl/>
        </w:rPr>
        <w:t>רם בן ברק (יש עתיד):</w:t>
      </w:r>
      <w:r w:rsidRPr="00F200C6">
        <w:rPr>
          <w:rStyle w:val="TagStyle"/>
          <w:rtl/>
        </w:rPr>
        <w:t xml:space="preserve"> &lt;&lt; קריאה &gt;&gt;</w:t>
      </w:r>
      <w:r>
        <w:rPr>
          <w:rtl/>
        </w:rPr>
        <w:t xml:space="preserve">   </w:t>
      </w:r>
      <w:bookmarkEnd w:id="30984"/>
    </w:p>
    <w:p w:rsidR="00304FBD" w:rsidRDefault="00304FBD" w:rsidP="00356066">
      <w:pPr>
        <w:rPr>
          <w:rtl/>
          <w:lang w:eastAsia="he-IL"/>
        </w:rPr>
      </w:pPr>
    </w:p>
    <w:p w:rsidR="00304FBD" w:rsidRDefault="00743DF1" w:rsidP="00743DF1">
      <w:pPr>
        <w:rPr>
          <w:rtl/>
        </w:rPr>
      </w:pPr>
      <w:bookmarkStart w:id="30985" w:name="_ETM_Q67_468000"/>
      <w:bookmarkEnd w:id="30985"/>
      <w:r>
        <w:rPr>
          <w:rFonts w:hint="cs"/>
          <w:rtl/>
        </w:rPr>
        <w:t>– – –</w:t>
      </w:r>
      <w:r w:rsidR="00304FBD">
        <w:rPr>
          <w:rFonts w:hint="cs"/>
          <w:rtl/>
        </w:rPr>
        <w:t xml:space="preserve"> </w:t>
      </w:r>
    </w:p>
    <w:p w:rsidR="00304FBD" w:rsidRDefault="00304FBD" w:rsidP="00E60D06">
      <w:pPr>
        <w:rPr>
          <w:rtl/>
        </w:rPr>
      </w:pPr>
    </w:p>
    <w:p w:rsidR="00304FBD" w:rsidRDefault="00304FBD" w:rsidP="00E60D06">
      <w:pPr>
        <w:pStyle w:val="-"/>
        <w:keepNext/>
        <w:rPr>
          <w:rtl/>
        </w:rPr>
      </w:pPr>
      <w:r w:rsidRPr="00100AC9">
        <w:rPr>
          <w:rStyle w:val="TagStyle"/>
          <w:rtl/>
        </w:rPr>
        <w:t xml:space="preserve"> &lt;&lt;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 xml:space="preserve">מי שמייצג אותם כאן </w:t>
      </w:r>
      <w:bookmarkStart w:id="30986" w:name="_ETM_Q67_478000"/>
      <w:bookmarkEnd w:id="30986"/>
      <w:r>
        <w:rPr>
          <w:rFonts w:hint="cs"/>
          <w:rtl/>
        </w:rPr>
        <w:t>בישראל זה החבר הטוב של מיארה.</w:t>
      </w:r>
    </w:p>
    <w:p w:rsidR="00304FBD" w:rsidRDefault="00304FBD" w:rsidP="00E60D06">
      <w:pPr>
        <w:rPr>
          <w:rtl/>
        </w:rPr>
      </w:pPr>
    </w:p>
    <w:p w:rsidR="00304FBD" w:rsidRDefault="00304FBD" w:rsidP="00E60D06">
      <w:pPr>
        <w:pStyle w:val="af6"/>
        <w:keepNext/>
        <w:rPr>
          <w:rtl/>
        </w:rPr>
      </w:pPr>
      <w:bookmarkStart w:id="30987" w:name="ET_yor_6490_15"/>
      <w:r w:rsidRPr="00100AC9">
        <w:rPr>
          <w:rStyle w:val="TagStyle"/>
          <w:rtl/>
        </w:rPr>
        <w:t xml:space="preserve"> &lt;&lt; יור &gt;&gt; </w:t>
      </w:r>
      <w:r>
        <w:rPr>
          <w:rtl/>
        </w:rPr>
        <w:t>היו"ר ניסים ואטורי:</w:t>
      </w:r>
      <w:r w:rsidRPr="00100AC9">
        <w:rPr>
          <w:rStyle w:val="TagStyle"/>
          <w:rtl/>
        </w:rPr>
        <w:t xml:space="preserve"> &lt;&lt; יור &gt;&gt;</w:t>
      </w:r>
      <w:bookmarkEnd w:id="30987"/>
    </w:p>
    <w:p w:rsidR="00304FBD" w:rsidRDefault="00304FBD" w:rsidP="00356066">
      <w:pPr>
        <w:rPr>
          <w:rtl/>
        </w:rPr>
      </w:pPr>
    </w:p>
    <w:p w:rsidR="00304FBD" w:rsidRDefault="00304FBD" w:rsidP="00E60D06">
      <w:pPr>
        <w:rPr>
          <w:rtl/>
        </w:rPr>
      </w:pPr>
      <w:r>
        <w:rPr>
          <w:rFonts w:hint="cs"/>
          <w:rtl/>
        </w:rPr>
        <w:t>תודה רבה.</w:t>
      </w:r>
    </w:p>
    <w:p w:rsidR="00304FBD" w:rsidRDefault="00304FBD" w:rsidP="00E60D06">
      <w:pPr>
        <w:rPr>
          <w:rtl/>
        </w:rPr>
      </w:pPr>
    </w:p>
    <w:p w:rsidR="00304FBD" w:rsidRDefault="00304FBD" w:rsidP="00E60D06">
      <w:pPr>
        <w:pStyle w:val="-"/>
        <w:keepNext/>
        <w:rPr>
          <w:rtl/>
        </w:rPr>
      </w:pPr>
      <w:bookmarkStart w:id="30988" w:name="ET_speakercontinue_6345_16"/>
      <w:r w:rsidRPr="00100AC9">
        <w:rPr>
          <w:rStyle w:val="TagStyle"/>
          <w:rtl/>
        </w:rPr>
        <w:t xml:space="preserve"> &lt;&lt; דובר_המשך &gt;&gt; </w:t>
      </w:r>
      <w:r>
        <w:rPr>
          <w:rtl/>
        </w:rPr>
        <w:t>טלי גוטליב (הליכוד):</w:t>
      </w:r>
      <w:r w:rsidRPr="00100AC9">
        <w:rPr>
          <w:rStyle w:val="TagStyle"/>
          <w:rtl/>
        </w:rPr>
        <w:t xml:space="preserve"> &lt;&lt; דובר_המשך &gt;&gt;</w:t>
      </w:r>
      <w:r>
        <w:rPr>
          <w:rtl/>
        </w:rPr>
        <w:t xml:space="preserve">   </w:t>
      </w:r>
      <w:bookmarkEnd w:id="30988"/>
    </w:p>
    <w:p w:rsidR="00304FBD" w:rsidRDefault="00304FBD" w:rsidP="00356066">
      <w:pPr>
        <w:rPr>
          <w:rtl/>
        </w:rPr>
      </w:pPr>
    </w:p>
    <w:p w:rsidR="00304FBD" w:rsidRDefault="00304FBD" w:rsidP="00743DF1">
      <w:pPr>
        <w:rPr>
          <w:rtl/>
        </w:rPr>
      </w:pPr>
      <w:r>
        <w:rPr>
          <w:rFonts w:hint="cs"/>
          <w:rtl/>
        </w:rPr>
        <w:t xml:space="preserve">רבותיי, אנחנו צריכים להיות שמחים. פעם אמר אהרן ברק </w:t>
      </w:r>
      <w:r>
        <w:rPr>
          <w:rFonts w:hint="eastAsia"/>
          <w:rtl/>
        </w:rPr>
        <w:t>–</w:t>
      </w:r>
      <w:r>
        <w:rPr>
          <w:rFonts w:hint="cs"/>
          <w:rtl/>
        </w:rPr>
        <w:t xml:space="preserve"> הוא לא ידע שאני אצטט אותו בהקשר </w:t>
      </w:r>
      <w:r w:rsidR="00684922">
        <w:rPr>
          <w:rFonts w:hint="cs"/>
          <w:rtl/>
        </w:rPr>
        <w:t>ש</w:t>
      </w:r>
      <w:r>
        <w:rPr>
          <w:rFonts w:hint="cs"/>
          <w:rtl/>
        </w:rPr>
        <w:t>ל</w:t>
      </w:r>
      <w:r w:rsidR="00684922">
        <w:rPr>
          <w:rFonts w:hint="cs"/>
          <w:rtl/>
        </w:rPr>
        <w:t xml:space="preserve"> </w:t>
      </w:r>
      <w:r>
        <w:rPr>
          <w:rFonts w:hint="cs"/>
          <w:rtl/>
        </w:rPr>
        <w:t xml:space="preserve">נתניהו. אמר פעם אהרן ברק </w:t>
      </w:r>
      <w:r w:rsidR="00743DF1">
        <w:rPr>
          <w:rFonts w:hint="cs"/>
          <w:rtl/>
        </w:rPr>
        <w:t>– –</w:t>
      </w:r>
    </w:p>
    <w:p w:rsidR="00304FBD" w:rsidRDefault="00304FBD" w:rsidP="00E60D06">
      <w:pPr>
        <w:rPr>
          <w:rtl/>
        </w:rPr>
      </w:pPr>
    </w:p>
    <w:p w:rsidR="00304FBD" w:rsidRDefault="00304FBD" w:rsidP="00E60D06">
      <w:pPr>
        <w:pStyle w:val="af6"/>
        <w:keepNext/>
        <w:rPr>
          <w:rtl/>
        </w:rPr>
      </w:pPr>
      <w:bookmarkStart w:id="30989" w:name="ET_yor_6490_68"/>
      <w:r w:rsidRPr="00F200C6">
        <w:rPr>
          <w:rStyle w:val="TagStyle"/>
          <w:rtl/>
        </w:rPr>
        <w:t xml:space="preserve"> &lt;&lt; יור &gt;&gt; </w:t>
      </w:r>
      <w:r>
        <w:rPr>
          <w:rtl/>
        </w:rPr>
        <w:t>היו"ר ניסים ואטורי:</w:t>
      </w:r>
      <w:r w:rsidRPr="00F200C6">
        <w:rPr>
          <w:rStyle w:val="TagStyle"/>
          <w:rtl/>
        </w:rPr>
        <w:t xml:space="preserve"> &lt;&lt; יור &gt;&gt;</w:t>
      </w:r>
      <w:r>
        <w:rPr>
          <w:rtl/>
        </w:rPr>
        <w:t xml:space="preserve">   </w:t>
      </w:r>
      <w:bookmarkEnd w:id="30989"/>
    </w:p>
    <w:p w:rsidR="00304FBD" w:rsidRDefault="00304FBD" w:rsidP="00356066">
      <w:pPr>
        <w:rPr>
          <w:rtl/>
          <w:lang w:eastAsia="he-IL"/>
        </w:rPr>
      </w:pPr>
    </w:p>
    <w:p w:rsidR="00304FBD" w:rsidRDefault="00304FBD" w:rsidP="00E60D06">
      <w:pPr>
        <w:rPr>
          <w:rtl/>
          <w:lang w:eastAsia="he-IL"/>
        </w:rPr>
      </w:pPr>
      <w:r>
        <w:rPr>
          <w:rFonts w:hint="cs"/>
          <w:rtl/>
          <w:lang w:eastAsia="he-IL"/>
        </w:rPr>
        <w:t>לסכם, טלי.</w:t>
      </w:r>
    </w:p>
    <w:p w:rsidR="00304FBD" w:rsidRDefault="00304FBD" w:rsidP="00E60D06">
      <w:pPr>
        <w:rPr>
          <w:rtl/>
          <w:lang w:eastAsia="he-IL"/>
        </w:rPr>
      </w:pPr>
    </w:p>
    <w:p w:rsidR="00304FBD" w:rsidRDefault="00304FBD" w:rsidP="00E60D06">
      <w:pPr>
        <w:pStyle w:val="-"/>
        <w:keepNext/>
        <w:rPr>
          <w:rtl/>
        </w:rPr>
      </w:pPr>
      <w:r w:rsidRPr="00100AC9">
        <w:rPr>
          <w:rStyle w:val="TagStyle"/>
          <w:rtl/>
        </w:rPr>
        <w:t xml:space="preserve">&lt;&lt; דובר_המשך &gt;&gt; </w:t>
      </w:r>
      <w:r>
        <w:rPr>
          <w:rtl/>
        </w:rPr>
        <w:t>טלי גוטליב (הליכוד):</w:t>
      </w:r>
      <w:r w:rsidRPr="00100AC9">
        <w:rPr>
          <w:rStyle w:val="TagStyle"/>
          <w:rtl/>
        </w:rPr>
        <w:t xml:space="preserve"> &lt;&lt; דובר_המשך &gt;&gt;</w:t>
      </w:r>
      <w:r>
        <w:rPr>
          <w:rtl/>
        </w:rPr>
        <w:t xml:space="preserve">   </w:t>
      </w:r>
    </w:p>
    <w:p w:rsidR="00304FBD" w:rsidRDefault="00304FBD" w:rsidP="00356066">
      <w:pPr>
        <w:rPr>
          <w:rtl/>
        </w:rPr>
      </w:pPr>
    </w:p>
    <w:p w:rsidR="00304FBD" w:rsidRDefault="00743DF1" w:rsidP="00743DF1">
      <w:pPr>
        <w:rPr>
          <w:rtl/>
        </w:rPr>
      </w:pPr>
      <w:r>
        <w:rPr>
          <w:rFonts w:hint="cs"/>
          <w:rtl/>
          <w:lang w:eastAsia="he-IL"/>
        </w:rPr>
        <w:t>– –</w:t>
      </w:r>
      <w:r w:rsidR="00304FBD">
        <w:rPr>
          <w:rFonts w:hint="cs"/>
          <w:rtl/>
          <w:lang w:eastAsia="he-IL"/>
        </w:rPr>
        <w:t xml:space="preserve"> שצריך </w:t>
      </w:r>
      <w:bookmarkStart w:id="30990" w:name="_ETM_Q67_493000"/>
      <w:bookmarkEnd w:id="30990"/>
      <w:r w:rsidR="00304FBD">
        <w:rPr>
          <w:rFonts w:hint="cs"/>
          <w:rtl/>
          <w:lang w:eastAsia="he-IL"/>
        </w:rPr>
        <w:t>לשמוח כשאדם מזוכה באותה מידה שאתה שמח כשמישהו שצריך להיות מורשע, מורשע. ובכן, על כולכם להיות</w:t>
      </w:r>
      <w:r w:rsidR="00304FBD">
        <w:rPr>
          <w:rFonts w:hint="cs"/>
          <w:rtl/>
        </w:rPr>
        <w:t xml:space="preserve"> שמחים ומאושרים, ואתם גם צריכים להיות מולבנים בפנינו על הרפש שהדבקתם בנו ובראש הממשלה שלנו.</w:t>
      </w:r>
    </w:p>
    <w:p w:rsidR="00304FBD" w:rsidRDefault="00304FBD" w:rsidP="00E60D06">
      <w:pPr>
        <w:rPr>
          <w:rtl/>
        </w:rPr>
      </w:pPr>
    </w:p>
    <w:p w:rsidR="00304FBD" w:rsidRDefault="00304FBD" w:rsidP="00E60D06">
      <w:pPr>
        <w:pStyle w:val="af6"/>
        <w:keepNext/>
        <w:rPr>
          <w:rtl/>
        </w:rPr>
      </w:pPr>
      <w:bookmarkStart w:id="30991" w:name="ET_yor_6490_17"/>
      <w:r w:rsidRPr="00100AC9">
        <w:rPr>
          <w:rStyle w:val="TagStyle"/>
          <w:rtl/>
        </w:rPr>
        <w:t xml:space="preserve"> &lt;&lt; יור &gt;&gt; </w:t>
      </w:r>
      <w:r>
        <w:rPr>
          <w:rtl/>
        </w:rPr>
        <w:t>היו"ר ניסים ואטורי:</w:t>
      </w:r>
      <w:r w:rsidRPr="00100AC9">
        <w:rPr>
          <w:rStyle w:val="TagStyle"/>
          <w:rtl/>
        </w:rPr>
        <w:t xml:space="preserve"> &lt;&lt; יור &gt;&gt;</w:t>
      </w:r>
      <w:r>
        <w:rPr>
          <w:rtl/>
        </w:rPr>
        <w:t xml:space="preserve">   </w:t>
      </w:r>
      <w:bookmarkEnd w:id="30991"/>
    </w:p>
    <w:p w:rsidR="00304FBD" w:rsidRDefault="00304FBD" w:rsidP="00356066">
      <w:pPr>
        <w:rPr>
          <w:rtl/>
        </w:rPr>
      </w:pPr>
    </w:p>
    <w:p w:rsidR="00304FBD" w:rsidRDefault="00304FBD" w:rsidP="00E60D06">
      <w:pPr>
        <w:rPr>
          <w:rtl/>
        </w:rPr>
      </w:pPr>
      <w:r>
        <w:rPr>
          <w:rFonts w:hint="cs"/>
          <w:rtl/>
        </w:rPr>
        <w:t>תודה רבה.</w:t>
      </w:r>
    </w:p>
    <w:p w:rsidR="00304FBD" w:rsidRDefault="00304FBD" w:rsidP="00E60D06">
      <w:pPr>
        <w:rPr>
          <w:rtl/>
        </w:rPr>
      </w:pPr>
    </w:p>
    <w:p w:rsidR="00304FBD" w:rsidRDefault="00304FBD" w:rsidP="00E60D06">
      <w:pPr>
        <w:pStyle w:val="-"/>
        <w:keepNext/>
        <w:rPr>
          <w:rtl/>
        </w:rPr>
      </w:pPr>
      <w:bookmarkStart w:id="30992" w:name="ET_speakercontinue_6345_18"/>
      <w:r w:rsidRPr="00100AC9">
        <w:rPr>
          <w:rStyle w:val="TagStyle"/>
          <w:rtl/>
        </w:rPr>
        <w:t xml:space="preserve"> &lt;&lt; דובר_המשך &gt;&gt; </w:t>
      </w:r>
      <w:r>
        <w:rPr>
          <w:rtl/>
        </w:rPr>
        <w:t>טלי גוטליב (הליכוד):</w:t>
      </w:r>
      <w:r w:rsidRPr="00100AC9">
        <w:rPr>
          <w:rStyle w:val="TagStyle"/>
          <w:rtl/>
        </w:rPr>
        <w:t xml:space="preserve"> &lt;&lt; דובר_המשך &gt;&gt;</w:t>
      </w:r>
      <w:r>
        <w:rPr>
          <w:rtl/>
        </w:rPr>
        <w:t xml:space="preserve">   </w:t>
      </w:r>
      <w:bookmarkEnd w:id="30992"/>
    </w:p>
    <w:p w:rsidR="00304FBD" w:rsidRDefault="00304FBD" w:rsidP="00356066">
      <w:pPr>
        <w:rPr>
          <w:rtl/>
        </w:rPr>
      </w:pPr>
    </w:p>
    <w:p w:rsidR="00304FBD" w:rsidRDefault="00304FBD" w:rsidP="00E60D06">
      <w:pPr>
        <w:rPr>
          <w:rtl/>
        </w:rPr>
      </w:pPr>
      <w:r>
        <w:rPr>
          <w:rFonts w:hint="cs"/>
          <w:rtl/>
        </w:rPr>
        <w:t>אנחנו דורשים את סליחתכם, את אמירת הסליחה שלכם.</w:t>
      </w:r>
      <w:r>
        <w:rPr>
          <w:rtl/>
        </w:rPr>
        <w:t xml:space="preserve"> </w:t>
      </w:r>
    </w:p>
    <w:p w:rsidR="00304FBD" w:rsidRDefault="00304FBD" w:rsidP="00E60D06">
      <w:pPr>
        <w:rPr>
          <w:rtl/>
        </w:rPr>
      </w:pPr>
    </w:p>
    <w:p w:rsidR="00304FBD" w:rsidRDefault="00304FBD" w:rsidP="00E60D06">
      <w:pPr>
        <w:pStyle w:val="af6"/>
        <w:keepNext/>
        <w:rPr>
          <w:rtl/>
        </w:rPr>
      </w:pPr>
      <w:bookmarkStart w:id="30993" w:name="ET_yor_6490_19"/>
      <w:r w:rsidRPr="00100AC9">
        <w:rPr>
          <w:rStyle w:val="TagStyle"/>
          <w:rtl/>
        </w:rPr>
        <w:t xml:space="preserve"> &lt;&lt; יור &gt;&gt; </w:t>
      </w:r>
      <w:r>
        <w:rPr>
          <w:rtl/>
        </w:rPr>
        <w:t>היו"ר ניסים ואטורי:</w:t>
      </w:r>
      <w:r w:rsidRPr="00100AC9">
        <w:rPr>
          <w:rStyle w:val="TagStyle"/>
          <w:rtl/>
        </w:rPr>
        <w:t xml:space="preserve"> &lt;&lt; יור &gt;&gt;</w:t>
      </w:r>
      <w:bookmarkEnd w:id="30993"/>
    </w:p>
    <w:p w:rsidR="00304FBD" w:rsidRDefault="00304FBD" w:rsidP="00356066">
      <w:pPr>
        <w:rPr>
          <w:rtl/>
        </w:rPr>
      </w:pPr>
    </w:p>
    <w:p w:rsidR="00304FBD" w:rsidRDefault="00304FBD" w:rsidP="00E60D06">
      <w:pPr>
        <w:rPr>
          <w:rtl/>
        </w:rPr>
      </w:pPr>
      <w:r>
        <w:rPr>
          <w:rFonts w:hint="cs"/>
          <w:rtl/>
        </w:rPr>
        <w:t xml:space="preserve">תודה רבה. חבר הכנסת אבי מעוז. </w:t>
      </w:r>
    </w:p>
    <w:p w:rsidR="00304FBD" w:rsidRDefault="00304FBD" w:rsidP="00E60D06">
      <w:pPr>
        <w:rPr>
          <w:rtl/>
        </w:rPr>
      </w:pPr>
    </w:p>
    <w:p w:rsidR="00304FBD" w:rsidRDefault="00304FBD" w:rsidP="00E60D06">
      <w:pPr>
        <w:pStyle w:val="af5"/>
        <w:keepNext/>
        <w:rPr>
          <w:rtl/>
        </w:rPr>
      </w:pPr>
      <w:bookmarkStart w:id="30994" w:name="ET_interruption_5300_69"/>
      <w:r w:rsidRPr="00EB74BD">
        <w:rPr>
          <w:rStyle w:val="TagStyle"/>
          <w:rtl/>
        </w:rPr>
        <w:t xml:space="preserve"> &lt;&lt; קריאה &gt;&gt; </w:t>
      </w:r>
      <w:r>
        <w:rPr>
          <w:rtl/>
        </w:rPr>
        <w:t>מירב בן ארי (יש עתיד):</w:t>
      </w:r>
      <w:r w:rsidRPr="00EB74BD">
        <w:rPr>
          <w:rStyle w:val="TagStyle"/>
          <w:rtl/>
        </w:rPr>
        <w:t xml:space="preserve"> &lt;&lt; קריאה &gt;&gt;</w:t>
      </w:r>
      <w:r>
        <w:rPr>
          <w:rtl/>
        </w:rPr>
        <w:t xml:space="preserve">   </w:t>
      </w:r>
      <w:bookmarkEnd w:id="30994"/>
    </w:p>
    <w:p w:rsidR="00304FBD" w:rsidRDefault="00304FBD" w:rsidP="00356066">
      <w:pPr>
        <w:rPr>
          <w:rtl/>
          <w:lang w:eastAsia="he-IL"/>
        </w:rPr>
      </w:pPr>
    </w:p>
    <w:p w:rsidR="00304FBD" w:rsidRDefault="00304FBD" w:rsidP="00E60D06">
      <w:pPr>
        <w:rPr>
          <w:rtl/>
          <w:lang w:eastAsia="he-IL"/>
        </w:rPr>
      </w:pPr>
      <w:r>
        <w:rPr>
          <w:rFonts w:hint="cs"/>
          <w:rtl/>
          <w:lang w:eastAsia="he-IL"/>
        </w:rPr>
        <w:t>עכשיו אתם עושים פיליבסטר?</w:t>
      </w:r>
    </w:p>
    <w:p w:rsidR="00304FBD" w:rsidRDefault="00304FBD" w:rsidP="00E60D06">
      <w:pPr>
        <w:rPr>
          <w:rtl/>
          <w:lang w:eastAsia="he-IL"/>
        </w:rPr>
      </w:pPr>
      <w:bookmarkStart w:id="30995" w:name="_ETM_Q67_520000"/>
      <w:bookmarkEnd w:id="30995"/>
    </w:p>
    <w:p w:rsidR="00304FBD" w:rsidRDefault="00304FBD" w:rsidP="00E60D06">
      <w:pPr>
        <w:pStyle w:val="af6"/>
        <w:keepNext/>
        <w:rPr>
          <w:rtl/>
        </w:rPr>
      </w:pPr>
      <w:bookmarkStart w:id="30996" w:name="ET_yor_6490_70"/>
      <w:r w:rsidRPr="00EB74BD">
        <w:rPr>
          <w:rStyle w:val="TagStyle"/>
          <w:rtl/>
        </w:rPr>
        <w:t xml:space="preserve"> &lt;&lt; יור &gt;&gt; </w:t>
      </w:r>
      <w:r>
        <w:rPr>
          <w:rtl/>
        </w:rPr>
        <w:t>היו"ר ניסים ואטורי:</w:t>
      </w:r>
      <w:r w:rsidRPr="00EB74BD">
        <w:rPr>
          <w:rStyle w:val="TagStyle"/>
          <w:rtl/>
        </w:rPr>
        <w:t xml:space="preserve"> &lt;&lt; יור &gt;&gt;</w:t>
      </w:r>
      <w:r>
        <w:rPr>
          <w:rtl/>
        </w:rPr>
        <w:t xml:space="preserve">   </w:t>
      </w:r>
      <w:bookmarkEnd w:id="30996"/>
    </w:p>
    <w:p w:rsidR="00304FBD" w:rsidRDefault="00304FBD" w:rsidP="00356066">
      <w:pPr>
        <w:rPr>
          <w:rtl/>
          <w:lang w:eastAsia="he-IL"/>
        </w:rPr>
      </w:pPr>
    </w:p>
    <w:p w:rsidR="00304FBD" w:rsidRDefault="00304FBD" w:rsidP="00E60D06">
      <w:pPr>
        <w:rPr>
          <w:rtl/>
        </w:rPr>
      </w:pPr>
      <w:r>
        <w:rPr>
          <w:rFonts w:hint="cs"/>
          <w:rtl/>
          <w:lang w:eastAsia="he-IL"/>
        </w:rPr>
        <w:t>רוצים שתתייאשו,</w:t>
      </w:r>
      <w:bookmarkStart w:id="30997" w:name="_ETM_Q67_522000"/>
      <w:bookmarkEnd w:id="30997"/>
      <w:r>
        <w:rPr>
          <w:rFonts w:hint="cs"/>
          <w:rtl/>
          <w:lang w:eastAsia="he-IL"/>
        </w:rPr>
        <w:t xml:space="preserve"> תמשכו את החוקים, ונלך </w:t>
      </w:r>
      <w:bookmarkStart w:id="30998" w:name="_ETM_Q67_521000"/>
      <w:bookmarkStart w:id="30999" w:name="_ETM_Q67_523000"/>
      <w:bookmarkEnd w:id="30998"/>
      <w:bookmarkEnd w:id="30999"/>
      <w:r>
        <w:rPr>
          <w:rFonts w:hint="cs"/>
          <w:rtl/>
          <w:lang w:eastAsia="he-IL"/>
        </w:rPr>
        <w:t>ל</w:t>
      </w:r>
      <w:r>
        <w:rPr>
          <w:rFonts w:hint="cs"/>
          <w:rtl/>
        </w:rPr>
        <w:t>בת-מצווה.</w:t>
      </w:r>
      <w:bookmarkStart w:id="31000" w:name="_ETM_Q67_529000"/>
      <w:bookmarkEnd w:id="31000"/>
      <w:r>
        <w:rPr>
          <w:rFonts w:hint="cs"/>
          <w:rtl/>
        </w:rPr>
        <w:t xml:space="preserve"> פעם ראשונה שהאופוזיציה נשברת מהפיליבסטר שלנו.</w:t>
      </w:r>
    </w:p>
    <w:p w:rsidR="00304FBD" w:rsidRDefault="00304FBD" w:rsidP="00E60D06">
      <w:pPr>
        <w:rPr>
          <w:rtl/>
        </w:rPr>
      </w:pPr>
    </w:p>
    <w:p w:rsidR="00304FBD" w:rsidRDefault="00304FBD" w:rsidP="00E60D06">
      <w:pPr>
        <w:pStyle w:val="af5"/>
        <w:keepNext/>
        <w:rPr>
          <w:rtl/>
        </w:rPr>
      </w:pPr>
      <w:bookmarkStart w:id="31001" w:name="ET_interruption_5300_71"/>
      <w:r w:rsidRPr="00EB74BD">
        <w:rPr>
          <w:rStyle w:val="TagStyle"/>
          <w:rtl/>
        </w:rPr>
        <w:t xml:space="preserve"> &lt;&lt; קריאה &gt;&gt; </w:t>
      </w:r>
      <w:r>
        <w:rPr>
          <w:rtl/>
        </w:rPr>
        <w:t>מירב בן ארי (יש עתיד):</w:t>
      </w:r>
      <w:r w:rsidRPr="00EB74BD">
        <w:rPr>
          <w:rStyle w:val="TagStyle"/>
          <w:rtl/>
        </w:rPr>
        <w:t xml:space="preserve"> &lt;&lt; קריאה &gt;&gt;</w:t>
      </w:r>
      <w:r>
        <w:rPr>
          <w:rtl/>
        </w:rPr>
        <w:t xml:space="preserve">   </w:t>
      </w:r>
      <w:bookmarkEnd w:id="31001"/>
    </w:p>
    <w:p w:rsidR="00304FBD" w:rsidRDefault="00304FBD" w:rsidP="00356066">
      <w:pPr>
        <w:rPr>
          <w:rtl/>
          <w:lang w:eastAsia="he-IL"/>
        </w:rPr>
      </w:pPr>
    </w:p>
    <w:p w:rsidR="00304FBD" w:rsidRDefault="00304FBD" w:rsidP="00E60D06">
      <w:pPr>
        <w:rPr>
          <w:rtl/>
        </w:rPr>
      </w:pPr>
      <w:bookmarkStart w:id="31002" w:name="_ETM_Q67_532000"/>
      <w:bookmarkEnd w:id="31002"/>
      <w:r>
        <w:rPr>
          <w:rFonts w:hint="cs"/>
          <w:rtl/>
        </w:rPr>
        <w:t>אני, אין לי בעיה, רק אל תבואו בתלונות.</w:t>
      </w:r>
    </w:p>
    <w:p w:rsidR="00304FBD" w:rsidRDefault="00304FBD" w:rsidP="00E60D06">
      <w:pPr>
        <w:rPr>
          <w:rtl/>
        </w:rPr>
      </w:pPr>
    </w:p>
    <w:p w:rsidR="00304FBD" w:rsidRDefault="00304FBD" w:rsidP="00E60D06">
      <w:pPr>
        <w:pStyle w:val="af6"/>
        <w:keepNext/>
        <w:rPr>
          <w:rtl/>
        </w:rPr>
      </w:pPr>
      <w:bookmarkStart w:id="31003" w:name="ET_yor_6490_21"/>
      <w:r w:rsidRPr="00100AC9">
        <w:rPr>
          <w:rStyle w:val="TagStyle"/>
          <w:rtl/>
        </w:rPr>
        <w:t xml:space="preserve"> &lt;&lt; יור &gt;&gt; </w:t>
      </w:r>
      <w:r>
        <w:rPr>
          <w:rtl/>
        </w:rPr>
        <w:t>היו"ר ניסים ואטורי:</w:t>
      </w:r>
      <w:r w:rsidRPr="00100AC9">
        <w:rPr>
          <w:rStyle w:val="TagStyle"/>
          <w:rtl/>
        </w:rPr>
        <w:t xml:space="preserve"> &lt;&lt; יור &gt;&gt;</w:t>
      </w:r>
      <w:bookmarkEnd w:id="31003"/>
    </w:p>
    <w:p w:rsidR="00304FBD" w:rsidRDefault="00304FBD" w:rsidP="00356066">
      <w:pPr>
        <w:rPr>
          <w:rtl/>
        </w:rPr>
      </w:pPr>
    </w:p>
    <w:p w:rsidR="00304FBD" w:rsidRDefault="00304FBD" w:rsidP="00E60D06">
      <w:pPr>
        <w:rPr>
          <w:rtl/>
        </w:rPr>
      </w:pPr>
      <w:r>
        <w:rPr>
          <w:rFonts w:hint="cs"/>
          <w:rtl/>
        </w:rPr>
        <w:t>אני</w:t>
      </w:r>
      <w:bookmarkStart w:id="31004" w:name="_ETM_Q67_534000"/>
      <w:bookmarkEnd w:id="31004"/>
      <w:r>
        <w:rPr>
          <w:rFonts w:hint="cs"/>
          <w:rtl/>
        </w:rPr>
        <w:t xml:space="preserve"> איתך, כבר אין בת-מצווה היום.</w:t>
      </w:r>
    </w:p>
    <w:p w:rsidR="00304FBD" w:rsidRDefault="00304FBD" w:rsidP="00E60D06">
      <w:pPr>
        <w:rPr>
          <w:rtl/>
        </w:rPr>
      </w:pPr>
    </w:p>
    <w:p w:rsidR="00304FBD" w:rsidRDefault="00304FBD" w:rsidP="00E60D06">
      <w:pPr>
        <w:pStyle w:val="af5"/>
        <w:keepNext/>
        <w:rPr>
          <w:rtl/>
        </w:rPr>
      </w:pPr>
      <w:bookmarkStart w:id="31005" w:name="ET_interruption_5300_72"/>
      <w:r w:rsidRPr="00EB74BD">
        <w:rPr>
          <w:rStyle w:val="TagStyle"/>
          <w:rtl/>
        </w:rPr>
        <w:t xml:space="preserve"> &lt;&lt; קריאה &gt;&gt; </w:t>
      </w:r>
      <w:r>
        <w:rPr>
          <w:rtl/>
        </w:rPr>
        <w:t>מירב בן ארי (יש עתיד):</w:t>
      </w:r>
      <w:r w:rsidRPr="00EB74BD">
        <w:rPr>
          <w:rStyle w:val="TagStyle"/>
          <w:rtl/>
        </w:rPr>
        <w:t xml:space="preserve"> &lt;&lt; קריאה &gt;&gt;</w:t>
      </w:r>
      <w:r>
        <w:rPr>
          <w:rtl/>
        </w:rPr>
        <w:t xml:space="preserve">   </w:t>
      </w:r>
      <w:bookmarkEnd w:id="31005"/>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אל תבואו </w:t>
      </w:r>
      <w:bookmarkStart w:id="31006" w:name="_ETM_Q67_539000"/>
      <w:bookmarkEnd w:id="31006"/>
      <w:r>
        <w:rPr>
          <w:rFonts w:hint="cs"/>
          <w:rtl/>
          <w:lang w:eastAsia="he-IL"/>
        </w:rPr>
        <w:t>בתלונות.</w:t>
      </w:r>
    </w:p>
    <w:p w:rsidR="00304FBD" w:rsidRDefault="00304FBD" w:rsidP="00E60D06">
      <w:pPr>
        <w:rPr>
          <w:rtl/>
          <w:lang w:eastAsia="he-IL"/>
        </w:rPr>
      </w:pPr>
      <w:bookmarkStart w:id="31007" w:name="_ETM_Q67_545000"/>
      <w:bookmarkEnd w:id="31007"/>
    </w:p>
    <w:p w:rsidR="00304FBD" w:rsidRDefault="00304FBD" w:rsidP="00E60D06">
      <w:pPr>
        <w:pStyle w:val="af6"/>
        <w:keepNext/>
        <w:rPr>
          <w:rtl/>
        </w:rPr>
      </w:pPr>
      <w:bookmarkStart w:id="31008" w:name="ET_yor_6490_73"/>
      <w:r w:rsidRPr="00EB74BD">
        <w:rPr>
          <w:rStyle w:val="TagStyle"/>
          <w:rtl/>
        </w:rPr>
        <w:t xml:space="preserve"> &lt;&lt; יור &gt;&gt; </w:t>
      </w:r>
      <w:r>
        <w:rPr>
          <w:rtl/>
        </w:rPr>
        <w:t>היו"ר ניסים ואטורי:</w:t>
      </w:r>
      <w:r w:rsidRPr="00EB74BD">
        <w:rPr>
          <w:rStyle w:val="TagStyle"/>
          <w:rtl/>
        </w:rPr>
        <w:t xml:space="preserve"> &lt;&lt; יור &gt;&gt;</w:t>
      </w:r>
      <w:r>
        <w:rPr>
          <w:rtl/>
        </w:rPr>
        <w:t xml:space="preserve">   </w:t>
      </w:r>
      <w:bookmarkEnd w:id="31008"/>
    </w:p>
    <w:p w:rsidR="00304FBD" w:rsidRDefault="00304FBD" w:rsidP="00356066">
      <w:pPr>
        <w:rPr>
          <w:rtl/>
          <w:lang w:eastAsia="he-IL"/>
        </w:rPr>
      </w:pPr>
    </w:p>
    <w:p w:rsidR="00304FBD" w:rsidRDefault="00304FBD" w:rsidP="00E60D06">
      <w:pPr>
        <w:rPr>
          <w:rtl/>
        </w:rPr>
      </w:pPr>
      <w:r>
        <w:rPr>
          <w:rFonts w:hint="cs"/>
          <w:rtl/>
        </w:rPr>
        <w:t>שלוש דקות לרשותך, בבקשה.</w:t>
      </w:r>
    </w:p>
    <w:p w:rsidR="00304FBD" w:rsidRDefault="00304FBD" w:rsidP="00E60D06">
      <w:pPr>
        <w:rPr>
          <w:rtl/>
        </w:rPr>
      </w:pPr>
    </w:p>
    <w:p w:rsidR="00304FBD" w:rsidRDefault="00304FBD" w:rsidP="00E60D06">
      <w:pPr>
        <w:pStyle w:val="af5"/>
        <w:keepNext/>
        <w:rPr>
          <w:rtl/>
        </w:rPr>
      </w:pPr>
      <w:bookmarkStart w:id="31009" w:name="ET_interruption_6255_74"/>
      <w:r w:rsidRPr="00EB74BD">
        <w:rPr>
          <w:rStyle w:val="TagStyle"/>
          <w:rtl/>
        </w:rPr>
        <w:t xml:space="preserve"> &lt;&lt; קריאה &gt;&gt; </w:t>
      </w:r>
      <w:r>
        <w:rPr>
          <w:rtl/>
        </w:rPr>
        <w:t>סימון דוידסון (יש עתיד):</w:t>
      </w:r>
      <w:r w:rsidRPr="00EB74BD">
        <w:rPr>
          <w:rStyle w:val="TagStyle"/>
          <w:rtl/>
        </w:rPr>
        <w:t xml:space="preserve"> &lt;&lt; קריאה &gt;&gt;</w:t>
      </w:r>
      <w:r>
        <w:rPr>
          <w:rtl/>
        </w:rPr>
        <w:t xml:space="preserve">   </w:t>
      </w:r>
      <w:bookmarkEnd w:id="31009"/>
    </w:p>
    <w:p w:rsidR="00304FBD" w:rsidRDefault="00304FBD" w:rsidP="00356066">
      <w:pPr>
        <w:rPr>
          <w:rtl/>
          <w:lang w:eastAsia="he-IL"/>
        </w:rPr>
      </w:pPr>
    </w:p>
    <w:p w:rsidR="00304FBD" w:rsidRDefault="00304FBD" w:rsidP="00E60D06">
      <w:pPr>
        <w:rPr>
          <w:rtl/>
        </w:rPr>
      </w:pPr>
      <w:bookmarkStart w:id="31010" w:name="_ETM_Q67_547000"/>
      <w:bookmarkEnd w:id="31010"/>
      <w:r>
        <w:rPr>
          <w:rFonts w:hint="cs"/>
          <w:rtl/>
        </w:rPr>
        <w:t>אבי, למה אתה לא עובר לשבת בצד הזה?</w:t>
      </w:r>
    </w:p>
    <w:p w:rsidR="00304FBD" w:rsidRPr="00100AC9" w:rsidRDefault="00304FBD" w:rsidP="00E60D06">
      <w:pPr>
        <w:rPr>
          <w:rtl/>
        </w:rPr>
      </w:pPr>
    </w:p>
    <w:p w:rsidR="00304FBD" w:rsidRDefault="00304FBD" w:rsidP="00E60D06">
      <w:pPr>
        <w:pStyle w:val="a4"/>
        <w:keepNext/>
        <w:rPr>
          <w:rtl/>
        </w:rPr>
      </w:pPr>
      <w:bookmarkStart w:id="31011" w:name="ET_speaker_6153_20"/>
      <w:r w:rsidRPr="00100AC9">
        <w:rPr>
          <w:rStyle w:val="TagStyle"/>
          <w:rtl/>
        </w:rPr>
        <w:t xml:space="preserve"> &lt;&lt; דובר &gt;&gt; </w:t>
      </w:r>
      <w:bookmarkStart w:id="31012" w:name="_Toc194414277"/>
      <w:bookmarkStart w:id="31013" w:name="_Toc233629261"/>
      <w:r>
        <w:rPr>
          <w:rtl/>
        </w:rPr>
        <w:t>אבי מעוז (נעם):</w:t>
      </w:r>
      <w:bookmarkEnd w:id="31012"/>
      <w:bookmarkEnd w:id="31013"/>
      <w:r w:rsidRPr="00100AC9">
        <w:rPr>
          <w:rStyle w:val="TagStyle"/>
          <w:rtl/>
        </w:rPr>
        <w:t xml:space="preserve"> &lt;&lt; דובר &gt;&gt;</w:t>
      </w:r>
      <w:r>
        <w:rPr>
          <w:rtl/>
        </w:rPr>
        <w:t xml:space="preserve">   </w:t>
      </w:r>
      <w:bookmarkEnd w:id="31011"/>
    </w:p>
    <w:p w:rsidR="00304FBD" w:rsidRDefault="00304FBD" w:rsidP="00356066">
      <w:pPr>
        <w:rPr>
          <w:rtl/>
        </w:rPr>
      </w:pPr>
    </w:p>
    <w:p w:rsidR="00304FBD" w:rsidRDefault="00304FBD" w:rsidP="00E60D06">
      <w:pPr>
        <w:rPr>
          <w:rtl/>
        </w:rPr>
      </w:pPr>
      <w:r>
        <w:rPr>
          <w:rFonts w:hint="cs"/>
          <w:rtl/>
        </w:rPr>
        <w:t>לא יודע, לא העבירו אותי. אני מוכן, אין מקום פה.</w:t>
      </w:r>
    </w:p>
    <w:p w:rsidR="00304FBD" w:rsidRDefault="00304FBD" w:rsidP="00E60D06">
      <w:pPr>
        <w:rPr>
          <w:rtl/>
        </w:rPr>
      </w:pPr>
    </w:p>
    <w:p w:rsidR="00304FBD" w:rsidRDefault="00304FBD" w:rsidP="00E60D06">
      <w:pPr>
        <w:pStyle w:val="af5"/>
        <w:keepNext/>
        <w:rPr>
          <w:rtl/>
        </w:rPr>
      </w:pPr>
      <w:bookmarkStart w:id="31014" w:name="ET_interruption_6255_75"/>
      <w:r w:rsidRPr="00EB74BD">
        <w:rPr>
          <w:rStyle w:val="TagStyle"/>
          <w:rtl/>
        </w:rPr>
        <w:t xml:space="preserve"> &lt;&lt; קריאה &gt;&gt; </w:t>
      </w:r>
      <w:r>
        <w:rPr>
          <w:rtl/>
        </w:rPr>
        <w:t>סימון דוידסון (יש עתיד):</w:t>
      </w:r>
      <w:r w:rsidRPr="00EB74BD">
        <w:rPr>
          <w:rStyle w:val="TagStyle"/>
          <w:rtl/>
        </w:rPr>
        <w:t xml:space="preserve"> &lt;&lt; קריאה &gt;&gt;</w:t>
      </w:r>
      <w:r>
        <w:rPr>
          <w:rtl/>
        </w:rPr>
        <w:t xml:space="preserve">   </w:t>
      </w:r>
      <w:bookmarkEnd w:id="31014"/>
    </w:p>
    <w:p w:rsidR="00304FBD" w:rsidRDefault="00304FBD" w:rsidP="00356066">
      <w:pPr>
        <w:rPr>
          <w:rtl/>
          <w:lang w:eastAsia="he-IL"/>
        </w:rPr>
      </w:pPr>
    </w:p>
    <w:p w:rsidR="00304FBD" w:rsidRDefault="00304FBD" w:rsidP="00E60D06">
      <w:pPr>
        <w:rPr>
          <w:rtl/>
          <w:lang w:eastAsia="he-IL"/>
        </w:rPr>
      </w:pPr>
      <w:bookmarkStart w:id="31015" w:name="_ETM_Q67_554000"/>
      <w:bookmarkEnd w:id="31015"/>
      <w:r>
        <w:rPr>
          <w:rFonts w:hint="cs"/>
          <w:rtl/>
          <w:lang w:eastAsia="he-IL"/>
        </w:rPr>
        <w:t>יש. יש.</w:t>
      </w:r>
    </w:p>
    <w:p w:rsidR="00304FBD" w:rsidRDefault="00304FBD" w:rsidP="00E60D06">
      <w:pPr>
        <w:rPr>
          <w:rtl/>
          <w:lang w:eastAsia="he-IL"/>
        </w:rPr>
      </w:pPr>
    </w:p>
    <w:p w:rsidR="00304FBD" w:rsidRDefault="00304FBD" w:rsidP="00E60D06">
      <w:pPr>
        <w:pStyle w:val="-"/>
        <w:keepNext/>
        <w:rPr>
          <w:rtl/>
        </w:rPr>
      </w:pPr>
      <w:bookmarkStart w:id="31016" w:name="_ETM_Q67_552000"/>
      <w:bookmarkEnd w:id="31016"/>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lang w:eastAsia="he-IL"/>
        </w:rPr>
        <w:t xml:space="preserve">אדוני היושב-ראש, כנסת </w:t>
      </w:r>
      <w:bookmarkStart w:id="31017" w:name="_ETM_Q67_560000"/>
      <w:bookmarkEnd w:id="31017"/>
      <w:r>
        <w:rPr>
          <w:rFonts w:hint="cs"/>
          <w:rtl/>
          <w:lang w:eastAsia="he-IL"/>
        </w:rPr>
        <w:t xml:space="preserve">נכבדה, </w:t>
      </w:r>
      <w:bookmarkStart w:id="31018" w:name="_ETM_Q67_551000"/>
      <w:bookmarkEnd w:id="31018"/>
      <w:r>
        <w:rPr>
          <w:rFonts w:hint="cs"/>
          <w:rtl/>
        </w:rPr>
        <w:t>לפני כשלוש שנים שתי שרות מהממשלה הקודמת, שרת החינוך והשרה לשוויון חברתי, חנכו פיילוט ב-77 גני ילדים. בפועל, זה היה ניסוי בילדים חסרי ישע.</w:t>
      </w:r>
      <w:bookmarkStart w:id="31019" w:name="_ETM_Q67_578000"/>
      <w:bookmarkEnd w:id="31019"/>
      <w:r>
        <w:rPr>
          <w:rFonts w:hint="cs"/>
          <w:rtl/>
        </w:rPr>
        <w:t xml:space="preserve"> מטרת הניסוי הייתה לשטוף לילדים את המוח ולטרלל אותם כאילו אין דבר כזה איש</w:t>
      </w:r>
      <w:bookmarkStart w:id="31020" w:name="_ETM_Q67_583000"/>
      <w:bookmarkEnd w:id="31020"/>
      <w:r>
        <w:rPr>
          <w:rFonts w:hint="cs"/>
          <w:rtl/>
        </w:rPr>
        <w:t xml:space="preserve"> ואישה.</w:t>
      </w:r>
    </w:p>
    <w:p w:rsidR="00304FBD" w:rsidRDefault="00304FBD" w:rsidP="00E60D06">
      <w:pPr>
        <w:rPr>
          <w:rtl/>
        </w:rPr>
      </w:pPr>
    </w:p>
    <w:p w:rsidR="00304FBD" w:rsidRDefault="00304FBD" w:rsidP="00E60D06">
      <w:pPr>
        <w:pStyle w:val="af5"/>
        <w:keepNext/>
        <w:rPr>
          <w:rtl/>
        </w:rPr>
      </w:pPr>
      <w:bookmarkStart w:id="31021" w:name="ET_interruption_5300_76"/>
      <w:r w:rsidRPr="00EB74BD">
        <w:rPr>
          <w:rStyle w:val="TagStyle"/>
          <w:rtl/>
        </w:rPr>
        <w:t xml:space="preserve"> &lt;&lt; קריאה &gt;&gt; </w:t>
      </w:r>
      <w:r>
        <w:rPr>
          <w:rtl/>
        </w:rPr>
        <w:t>מירב בן ארי (יש עתיד):</w:t>
      </w:r>
      <w:r w:rsidRPr="00EB74BD">
        <w:rPr>
          <w:rStyle w:val="TagStyle"/>
          <w:rtl/>
        </w:rPr>
        <w:t xml:space="preserve"> &lt;&lt; קריאה &gt;&gt;</w:t>
      </w:r>
      <w:r>
        <w:rPr>
          <w:rtl/>
        </w:rPr>
        <w:t xml:space="preserve">   </w:t>
      </w:r>
      <w:bookmarkEnd w:id="31021"/>
    </w:p>
    <w:p w:rsidR="00304FBD" w:rsidRDefault="00304FBD" w:rsidP="00356066">
      <w:pPr>
        <w:rPr>
          <w:rtl/>
          <w:lang w:eastAsia="he-IL"/>
        </w:rPr>
      </w:pPr>
    </w:p>
    <w:p w:rsidR="00304FBD" w:rsidRDefault="00304FBD" w:rsidP="00743DF1">
      <w:pPr>
        <w:rPr>
          <w:rtl/>
        </w:rPr>
      </w:pPr>
      <w:r>
        <w:rPr>
          <w:rFonts w:hint="cs"/>
          <w:rtl/>
        </w:rPr>
        <w:t>מה הבעיה</w:t>
      </w:r>
      <w:r w:rsidR="00743DF1">
        <w:rPr>
          <w:rFonts w:hint="cs"/>
          <w:rtl/>
        </w:rPr>
        <w:t xml:space="preserve"> </w:t>
      </w:r>
      <w:r>
        <w:rPr>
          <w:rFonts w:hint="cs"/>
          <w:rtl/>
        </w:rPr>
        <w:t>שלך, תגיד?</w:t>
      </w:r>
    </w:p>
    <w:p w:rsidR="00304FBD" w:rsidRDefault="00304FBD" w:rsidP="00E60D06">
      <w:pPr>
        <w:rPr>
          <w:rtl/>
        </w:rPr>
      </w:pPr>
      <w:bookmarkStart w:id="31022" w:name="_ETM_Q67_585000"/>
      <w:bookmarkEnd w:id="31022"/>
    </w:p>
    <w:p w:rsidR="00304FBD" w:rsidRDefault="00304FBD" w:rsidP="00E60D06">
      <w:pPr>
        <w:pStyle w:val="-"/>
        <w:keepNext/>
        <w:rPr>
          <w:rtl/>
        </w:rPr>
      </w:pPr>
      <w:bookmarkStart w:id="31023" w:name="ET_speakercontinue_6153_22"/>
      <w:r w:rsidRPr="00100AC9">
        <w:rPr>
          <w:rStyle w:val="TagStyle"/>
          <w:rtl/>
        </w:rPr>
        <w:t xml:space="preserve"> &lt;&lt; דובר_המשך &gt;&gt; </w:t>
      </w:r>
      <w:r>
        <w:rPr>
          <w:rtl/>
        </w:rPr>
        <w:t>אבי מעוז (נעם):</w:t>
      </w:r>
      <w:r w:rsidRPr="00100AC9">
        <w:rPr>
          <w:rStyle w:val="TagStyle"/>
          <w:rtl/>
        </w:rPr>
        <w:t xml:space="preserve"> &lt;&lt; דובר_המשך &gt;&gt;</w:t>
      </w:r>
      <w:r>
        <w:rPr>
          <w:rtl/>
        </w:rPr>
        <w:t xml:space="preserve">   </w:t>
      </w:r>
      <w:bookmarkEnd w:id="31023"/>
    </w:p>
    <w:p w:rsidR="00304FBD" w:rsidRDefault="00304FBD" w:rsidP="00356066">
      <w:pPr>
        <w:rPr>
          <w:rtl/>
        </w:rPr>
      </w:pPr>
    </w:p>
    <w:p w:rsidR="00304FBD" w:rsidRDefault="00304FBD" w:rsidP="00E60D06">
      <w:pPr>
        <w:rPr>
          <w:rtl/>
        </w:rPr>
      </w:pPr>
      <w:r>
        <w:rPr>
          <w:rFonts w:hint="cs"/>
          <w:rtl/>
        </w:rPr>
        <w:t>אין מילה אחרת לתאר את הניסוי הזה מלבד השחתת נפש</w:t>
      </w:r>
      <w:bookmarkStart w:id="31024" w:name="_ETM_Q67_591000"/>
      <w:bookmarkEnd w:id="31024"/>
      <w:r>
        <w:rPr>
          <w:rFonts w:hint="cs"/>
          <w:rtl/>
        </w:rPr>
        <w:t>ות הילדים הרכים.</w:t>
      </w:r>
    </w:p>
    <w:p w:rsidR="00304FBD" w:rsidRDefault="00304FBD" w:rsidP="00E60D06">
      <w:pPr>
        <w:rPr>
          <w:rtl/>
        </w:rPr>
      </w:pPr>
    </w:p>
    <w:p w:rsidR="00304FBD" w:rsidRDefault="00304FBD" w:rsidP="00E60D06">
      <w:pPr>
        <w:pStyle w:val="af5"/>
        <w:keepNext/>
        <w:rPr>
          <w:rtl/>
        </w:rPr>
      </w:pPr>
      <w:bookmarkStart w:id="31025" w:name="ET_interruption_5787_77"/>
      <w:r w:rsidRPr="00EB74BD">
        <w:rPr>
          <w:rStyle w:val="TagStyle"/>
          <w:rtl/>
        </w:rPr>
        <w:t xml:space="preserve"> &lt;&lt; קריאה &gt;&gt; </w:t>
      </w:r>
      <w:r>
        <w:rPr>
          <w:rtl/>
        </w:rPr>
        <w:t>יוראי להב הרצנו (יש עתיד):</w:t>
      </w:r>
      <w:r w:rsidRPr="00EB74BD">
        <w:rPr>
          <w:rStyle w:val="TagStyle"/>
          <w:rtl/>
        </w:rPr>
        <w:t xml:space="preserve"> &lt;&lt; קריאה &gt;&gt;</w:t>
      </w:r>
      <w:r>
        <w:rPr>
          <w:rtl/>
        </w:rPr>
        <w:t xml:space="preserve">   </w:t>
      </w:r>
      <w:bookmarkEnd w:id="31025"/>
    </w:p>
    <w:p w:rsidR="00304FBD" w:rsidRDefault="00304FBD" w:rsidP="00356066">
      <w:pPr>
        <w:rPr>
          <w:rtl/>
          <w:lang w:eastAsia="he-IL"/>
        </w:rPr>
      </w:pPr>
    </w:p>
    <w:p w:rsidR="00304FBD" w:rsidRDefault="00304FBD" w:rsidP="00E60D06">
      <w:pPr>
        <w:rPr>
          <w:rtl/>
        </w:rPr>
      </w:pPr>
      <w:bookmarkStart w:id="31026" w:name="_ETM_Q67_590000"/>
      <w:bookmarkEnd w:id="31026"/>
      <w:r>
        <w:rPr>
          <w:rFonts w:hint="cs"/>
          <w:rtl/>
        </w:rPr>
        <w:t>למה נראה לך שאתה הולך לדבר את דברי ההסתה האלה מעל דוכן הכנסת?</w:t>
      </w:r>
    </w:p>
    <w:p w:rsidR="00304FBD" w:rsidRDefault="00304FBD" w:rsidP="00E60D06">
      <w:pPr>
        <w:rPr>
          <w:rtl/>
        </w:rPr>
      </w:pPr>
      <w:bookmarkStart w:id="31027" w:name="_ETM_Q67_596000"/>
      <w:bookmarkEnd w:id="31027"/>
    </w:p>
    <w:p w:rsidR="00304FBD" w:rsidRDefault="00304FBD" w:rsidP="00E60D06">
      <w:pPr>
        <w:pStyle w:val="-"/>
        <w:keepNext/>
        <w:rPr>
          <w:rtl/>
        </w:rPr>
      </w:pPr>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743DF1">
      <w:pPr>
        <w:rPr>
          <w:rtl/>
        </w:rPr>
      </w:pPr>
      <w:r>
        <w:rPr>
          <w:rFonts w:hint="cs"/>
          <w:rtl/>
        </w:rPr>
        <w:t xml:space="preserve">אבל אם </w:t>
      </w:r>
      <w:bookmarkStart w:id="31028" w:name="_ETM_Q67_594000"/>
      <w:bookmarkEnd w:id="31028"/>
      <w:r>
        <w:rPr>
          <w:rFonts w:hint="cs"/>
          <w:rtl/>
        </w:rPr>
        <w:t xml:space="preserve">אתם חושבים שהתחלפה הממשלה לממשלת ימין </w:t>
      </w:r>
      <w:r w:rsidR="00743DF1">
        <w:rPr>
          <w:rFonts w:hint="cs"/>
          <w:rtl/>
        </w:rPr>
        <w:t>– –</w:t>
      </w:r>
    </w:p>
    <w:p w:rsidR="00304FBD" w:rsidRDefault="00304FBD" w:rsidP="00E60D06">
      <w:pPr>
        <w:rPr>
          <w:rtl/>
        </w:rPr>
      </w:pPr>
    </w:p>
    <w:p w:rsidR="00304FBD" w:rsidRDefault="00304FBD" w:rsidP="00E60D06">
      <w:pPr>
        <w:pStyle w:val="af5"/>
        <w:keepNext/>
        <w:rPr>
          <w:rtl/>
        </w:rPr>
      </w:pPr>
      <w:bookmarkStart w:id="31029" w:name="ET_interruption_5787_78"/>
      <w:r w:rsidRPr="00EB74BD">
        <w:rPr>
          <w:rStyle w:val="TagStyle"/>
          <w:rtl/>
        </w:rPr>
        <w:t xml:space="preserve"> &lt;&lt; קריאה &gt;&gt; </w:t>
      </w:r>
      <w:r>
        <w:rPr>
          <w:rtl/>
        </w:rPr>
        <w:t>יוראי להב הרצנו (יש עתיד):</w:t>
      </w:r>
      <w:r w:rsidRPr="00EB74BD">
        <w:rPr>
          <w:rStyle w:val="TagStyle"/>
          <w:rtl/>
        </w:rPr>
        <w:t xml:space="preserve"> &lt;&lt; קריאה &gt;&gt;</w:t>
      </w:r>
      <w:r>
        <w:rPr>
          <w:rtl/>
        </w:rPr>
        <w:t xml:space="preserve">   </w:t>
      </w:r>
      <w:bookmarkEnd w:id="31029"/>
    </w:p>
    <w:p w:rsidR="00304FBD" w:rsidRDefault="00304FBD" w:rsidP="00356066">
      <w:pPr>
        <w:rPr>
          <w:rtl/>
          <w:lang w:eastAsia="he-IL"/>
        </w:rPr>
      </w:pPr>
    </w:p>
    <w:p w:rsidR="00304FBD" w:rsidRDefault="00304FBD" w:rsidP="00E60D06">
      <w:pPr>
        <w:rPr>
          <w:rtl/>
        </w:rPr>
      </w:pPr>
      <w:bookmarkStart w:id="31030" w:name="_ETM_Q67_597000"/>
      <w:bookmarkEnd w:id="31030"/>
      <w:r>
        <w:rPr>
          <w:rFonts w:hint="cs"/>
          <w:rtl/>
        </w:rPr>
        <w:t>מה זה הדבר הזה? מה נראה לך, שאתה הולך להסית נגד אנשים בגלל זהותם המינית?</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743DF1" w:rsidP="00743DF1">
      <w:pPr>
        <w:rPr>
          <w:rtl/>
        </w:rPr>
      </w:pPr>
      <w:r>
        <w:rPr>
          <w:rFonts w:hint="cs"/>
          <w:rtl/>
        </w:rPr>
        <w:t>– –</w:t>
      </w:r>
      <w:r w:rsidR="00304FBD">
        <w:rPr>
          <w:rFonts w:hint="cs"/>
          <w:rtl/>
        </w:rPr>
        <w:t xml:space="preserve"> ובראשות המשרדים </w:t>
      </w:r>
      <w:bookmarkStart w:id="31031" w:name="_ETM_Q67_604000"/>
      <w:bookmarkEnd w:id="31031"/>
      <w:r w:rsidR="00304FBD">
        <w:rPr>
          <w:rFonts w:hint="cs"/>
          <w:rtl/>
        </w:rPr>
        <w:t xml:space="preserve">הללו </w:t>
      </w:r>
      <w:r>
        <w:rPr>
          <w:rFonts w:hint="cs"/>
          <w:rtl/>
        </w:rPr>
        <w:t>– – –</w:t>
      </w:r>
    </w:p>
    <w:p w:rsidR="00304FBD" w:rsidRDefault="00304FBD" w:rsidP="00E60D06">
      <w:pPr>
        <w:rPr>
          <w:rtl/>
        </w:rPr>
      </w:pPr>
      <w:bookmarkStart w:id="31032" w:name="_ETM_Q67_603000"/>
      <w:bookmarkEnd w:id="31032"/>
    </w:p>
    <w:p w:rsidR="00304FBD" w:rsidRDefault="00304FBD" w:rsidP="00E60D06">
      <w:pPr>
        <w:pStyle w:val="af6"/>
        <w:keepNext/>
        <w:rPr>
          <w:rtl/>
        </w:rPr>
      </w:pPr>
      <w:bookmarkStart w:id="31033" w:name="ET_yor_6490_79"/>
      <w:r w:rsidRPr="00EB74BD">
        <w:rPr>
          <w:rStyle w:val="TagStyle"/>
          <w:rtl/>
        </w:rPr>
        <w:t xml:space="preserve"> &lt;&lt; יור &gt;&gt; </w:t>
      </w:r>
      <w:r>
        <w:rPr>
          <w:rtl/>
        </w:rPr>
        <w:t>היו"ר ניסים ואטורי:</w:t>
      </w:r>
      <w:r w:rsidRPr="00EB74BD">
        <w:rPr>
          <w:rStyle w:val="TagStyle"/>
          <w:rtl/>
        </w:rPr>
        <w:t xml:space="preserve"> &lt;&lt; יור &gt;&gt;</w:t>
      </w:r>
      <w:r>
        <w:rPr>
          <w:rtl/>
        </w:rPr>
        <w:t xml:space="preserve">   </w:t>
      </w:r>
      <w:bookmarkEnd w:id="31033"/>
    </w:p>
    <w:p w:rsidR="00304FBD" w:rsidRDefault="00304FBD" w:rsidP="00356066">
      <w:pPr>
        <w:rPr>
          <w:rtl/>
          <w:lang w:eastAsia="he-IL"/>
        </w:rPr>
      </w:pPr>
    </w:p>
    <w:p w:rsidR="00304FBD" w:rsidRDefault="00304FBD" w:rsidP="00E60D06">
      <w:pPr>
        <w:rPr>
          <w:rtl/>
          <w:lang w:eastAsia="he-IL"/>
        </w:rPr>
      </w:pPr>
      <w:r>
        <w:rPr>
          <w:rFonts w:hint="cs"/>
          <w:rtl/>
          <w:lang w:eastAsia="he-IL"/>
        </w:rPr>
        <w:t>יוראי להב הרצנו. יוראי להב הרצנו, תן לו לדבר.</w:t>
      </w:r>
    </w:p>
    <w:p w:rsidR="00304FBD" w:rsidRDefault="00304FBD" w:rsidP="00E60D06">
      <w:pPr>
        <w:rPr>
          <w:rtl/>
          <w:lang w:eastAsia="he-IL"/>
        </w:rPr>
      </w:pPr>
      <w:bookmarkStart w:id="31034" w:name="_ETM_Q67_599000"/>
      <w:bookmarkEnd w:id="31034"/>
    </w:p>
    <w:p w:rsidR="00304FBD" w:rsidRDefault="00304FBD" w:rsidP="00E60D06">
      <w:pPr>
        <w:pStyle w:val="af5"/>
        <w:keepNext/>
        <w:rPr>
          <w:rtl/>
        </w:rPr>
      </w:pPr>
      <w:bookmarkStart w:id="31035" w:name="ET_interruption_5787_80"/>
      <w:r w:rsidRPr="00EB74BD">
        <w:rPr>
          <w:rStyle w:val="TagStyle"/>
          <w:rtl/>
        </w:rPr>
        <w:t xml:space="preserve"> &lt;&lt; קריאה &gt;&gt; </w:t>
      </w:r>
      <w:r>
        <w:rPr>
          <w:rtl/>
        </w:rPr>
        <w:t>יוראי להב הרצנו (יש עתיד):</w:t>
      </w:r>
      <w:r w:rsidRPr="00EB74BD">
        <w:rPr>
          <w:rStyle w:val="TagStyle"/>
          <w:rtl/>
        </w:rPr>
        <w:t xml:space="preserve"> &lt;&lt; קריאה &gt;&gt;</w:t>
      </w:r>
      <w:r>
        <w:rPr>
          <w:rtl/>
        </w:rPr>
        <w:t xml:space="preserve">   </w:t>
      </w:r>
      <w:bookmarkEnd w:id="31035"/>
    </w:p>
    <w:p w:rsidR="00304FBD" w:rsidRDefault="00304FBD" w:rsidP="00356066">
      <w:pPr>
        <w:rPr>
          <w:rtl/>
          <w:lang w:eastAsia="he-IL"/>
        </w:rPr>
      </w:pPr>
    </w:p>
    <w:p w:rsidR="00304FBD" w:rsidRDefault="00304FBD" w:rsidP="00E60D06">
      <w:pPr>
        <w:rPr>
          <w:rtl/>
        </w:rPr>
      </w:pPr>
      <w:r>
        <w:rPr>
          <w:rFonts w:hint="cs"/>
          <w:rtl/>
        </w:rPr>
        <w:t>אני לא ארשה שדברי ההסתה האלה יישמעו מעל דוכן הכנסת.</w:t>
      </w:r>
    </w:p>
    <w:p w:rsidR="00304FBD" w:rsidRDefault="00304FBD" w:rsidP="00E60D06">
      <w:pPr>
        <w:rPr>
          <w:rtl/>
        </w:rPr>
      </w:pPr>
    </w:p>
    <w:p w:rsidR="00304FBD" w:rsidRDefault="00304FBD" w:rsidP="00E60D06">
      <w:pPr>
        <w:pStyle w:val="af6"/>
        <w:keepNext/>
        <w:rPr>
          <w:rtl/>
        </w:rPr>
      </w:pPr>
      <w:bookmarkStart w:id="31036" w:name="ET_yor_6490_81"/>
      <w:r w:rsidRPr="00EB74BD">
        <w:rPr>
          <w:rStyle w:val="TagStyle"/>
          <w:rtl/>
        </w:rPr>
        <w:t xml:space="preserve"> &lt;&lt; יור &gt;&gt; </w:t>
      </w:r>
      <w:r>
        <w:rPr>
          <w:rtl/>
        </w:rPr>
        <w:t>היו"ר ניסים ואטורי:</w:t>
      </w:r>
      <w:r w:rsidRPr="00EB74BD">
        <w:rPr>
          <w:rStyle w:val="TagStyle"/>
          <w:rtl/>
        </w:rPr>
        <w:t xml:space="preserve"> &lt;&lt; יור &gt;&gt;</w:t>
      </w:r>
      <w:r>
        <w:rPr>
          <w:rtl/>
        </w:rPr>
        <w:t xml:space="preserve">   </w:t>
      </w:r>
      <w:bookmarkEnd w:id="31036"/>
    </w:p>
    <w:p w:rsidR="00304FBD" w:rsidRDefault="00304FBD" w:rsidP="00356066">
      <w:pPr>
        <w:rPr>
          <w:rtl/>
          <w:lang w:eastAsia="he-IL"/>
        </w:rPr>
      </w:pPr>
    </w:p>
    <w:p w:rsidR="00304FBD" w:rsidRDefault="00304FBD" w:rsidP="00E60D06">
      <w:pPr>
        <w:rPr>
          <w:rtl/>
          <w:lang w:eastAsia="he-IL"/>
        </w:rPr>
      </w:pPr>
      <w:r>
        <w:rPr>
          <w:rFonts w:hint="cs"/>
          <w:rtl/>
          <w:lang w:eastAsia="he-IL"/>
        </w:rPr>
        <w:t>מ</w:t>
      </w:r>
      <w:bookmarkStart w:id="31037" w:name="_ETM_Q67_609000"/>
      <w:bookmarkEnd w:id="31037"/>
      <w:r>
        <w:rPr>
          <w:rFonts w:hint="cs"/>
          <w:rtl/>
          <w:lang w:eastAsia="he-IL"/>
        </w:rPr>
        <w:t>ה זאת אומרת?</w:t>
      </w:r>
      <w:bookmarkStart w:id="31038" w:name="_ETM_Q67_608000"/>
      <w:bookmarkStart w:id="31039" w:name="_ETM_Q67_610000"/>
      <w:bookmarkEnd w:id="31038"/>
      <w:bookmarkEnd w:id="31039"/>
      <w:r>
        <w:rPr>
          <w:rFonts w:hint="cs"/>
          <w:rtl/>
          <w:lang w:eastAsia="he-IL"/>
        </w:rPr>
        <w:t xml:space="preserve"> אין </w:t>
      </w:r>
      <w:bookmarkStart w:id="31040" w:name="_ETM_Q67_611000"/>
      <w:bookmarkEnd w:id="31040"/>
      <w:r>
        <w:rPr>
          <w:rFonts w:hint="cs"/>
          <w:rtl/>
          <w:lang w:eastAsia="he-IL"/>
        </w:rPr>
        <w:t xml:space="preserve">דבר כזה. אתם הפרעתם לו חצי דקה, אל תגיד </w:t>
      </w:r>
      <w:bookmarkStart w:id="31041" w:name="_ETM_Q67_612000"/>
      <w:bookmarkEnd w:id="31041"/>
      <w:r>
        <w:rPr>
          <w:rFonts w:hint="cs"/>
          <w:rtl/>
          <w:lang w:eastAsia="he-IL"/>
        </w:rPr>
        <w:t>בסוף למה הוספתי לו, בסדר?</w:t>
      </w:r>
    </w:p>
    <w:p w:rsidR="00304FBD" w:rsidRPr="00684922" w:rsidRDefault="00304FBD" w:rsidP="00E60D06">
      <w:pPr>
        <w:rPr>
          <w:rtl/>
        </w:rPr>
      </w:pPr>
      <w:bookmarkStart w:id="31042" w:name="_ETM_Q67_614000"/>
      <w:bookmarkEnd w:id="31042"/>
    </w:p>
    <w:p w:rsidR="00304FBD" w:rsidRDefault="00304FBD" w:rsidP="00E60D06">
      <w:pPr>
        <w:pStyle w:val="af5"/>
        <w:keepNext/>
        <w:rPr>
          <w:rtl/>
        </w:rPr>
      </w:pPr>
      <w:bookmarkStart w:id="31043" w:name="ET_interruption_5787_84"/>
      <w:r w:rsidRPr="00EB74BD">
        <w:rPr>
          <w:rStyle w:val="TagStyle"/>
          <w:rtl/>
        </w:rPr>
        <w:t xml:space="preserve"> &lt;&lt; קריאה &gt;&gt; </w:t>
      </w:r>
      <w:r>
        <w:rPr>
          <w:rtl/>
        </w:rPr>
        <w:t>יוראי להב הרצנו (יש עתיד):</w:t>
      </w:r>
      <w:r w:rsidRPr="00EB74BD">
        <w:rPr>
          <w:rStyle w:val="TagStyle"/>
          <w:rtl/>
        </w:rPr>
        <w:t xml:space="preserve"> &lt;&lt; קריאה &gt;&gt;</w:t>
      </w:r>
      <w:r>
        <w:rPr>
          <w:rtl/>
        </w:rPr>
        <w:t xml:space="preserve">   </w:t>
      </w:r>
      <w:bookmarkEnd w:id="31043"/>
    </w:p>
    <w:p w:rsidR="00304FBD" w:rsidRDefault="00304FBD" w:rsidP="00356066">
      <w:pPr>
        <w:rPr>
          <w:rtl/>
          <w:lang w:eastAsia="he-IL"/>
        </w:rPr>
      </w:pPr>
    </w:p>
    <w:p w:rsidR="00304FBD" w:rsidRDefault="00304FBD" w:rsidP="00E60D06">
      <w:pPr>
        <w:rPr>
          <w:rtl/>
        </w:rPr>
      </w:pPr>
      <w:r>
        <w:rPr>
          <w:rFonts w:hint="cs"/>
          <w:rtl/>
        </w:rPr>
        <w:t>לא יכול להיות שהוא יסית נגד אנשים בגלל מי שהם.</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743DF1">
      <w:pPr>
        <w:rPr>
          <w:rtl/>
        </w:rPr>
      </w:pPr>
      <w:r>
        <w:rPr>
          <w:rFonts w:hint="cs"/>
          <w:rtl/>
        </w:rPr>
        <w:t xml:space="preserve">ואם אתם חושבים </w:t>
      </w:r>
      <w:r w:rsidR="00743DF1">
        <w:rPr>
          <w:rFonts w:hint="cs"/>
          <w:rtl/>
        </w:rPr>
        <w:t>– –</w:t>
      </w:r>
      <w:r w:rsidR="00684922">
        <w:rPr>
          <w:rFonts w:hint="cs"/>
          <w:rtl/>
        </w:rPr>
        <w:t xml:space="preserve"> </w:t>
      </w:r>
      <w:r w:rsidR="00684922">
        <w:rPr>
          <w:rFonts w:hint="eastAsia"/>
          <w:rtl/>
        </w:rPr>
        <w:t>–</w:t>
      </w:r>
    </w:p>
    <w:p w:rsidR="00304FBD" w:rsidRDefault="00304FBD" w:rsidP="00E60D06">
      <w:pPr>
        <w:rPr>
          <w:rtl/>
        </w:rPr>
      </w:pPr>
    </w:p>
    <w:p w:rsidR="00304FBD" w:rsidRDefault="00304FBD" w:rsidP="00E60D06">
      <w:pPr>
        <w:pStyle w:val="af6"/>
        <w:keepNext/>
        <w:rPr>
          <w:rtl/>
        </w:rPr>
      </w:pPr>
      <w:bookmarkStart w:id="31044" w:name="ET_yor_6490_85"/>
      <w:r w:rsidRPr="00EB74BD">
        <w:rPr>
          <w:rStyle w:val="TagStyle"/>
          <w:rtl/>
        </w:rPr>
        <w:t xml:space="preserve"> &lt;&lt; יור &gt;&gt; </w:t>
      </w:r>
      <w:r>
        <w:rPr>
          <w:rtl/>
        </w:rPr>
        <w:t>היו"ר ניסים ואטורי:</w:t>
      </w:r>
      <w:r w:rsidRPr="00EB74BD">
        <w:rPr>
          <w:rStyle w:val="TagStyle"/>
          <w:rtl/>
        </w:rPr>
        <w:t xml:space="preserve"> &lt;&lt; יור &gt;&gt;</w:t>
      </w:r>
      <w:r>
        <w:rPr>
          <w:rtl/>
        </w:rPr>
        <w:t xml:space="preserve">   </w:t>
      </w:r>
      <w:bookmarkEnd w:id="31044"/>
    </w:p>
    <w:p w:rsidR="00304FBD" w:rsidRDefault="00304FBD" w:rsidP="00356066">
      <w:pPr>
        <w:rPr>
          <w:rtl/>
          <w:lang w:eastAsia="he-IL"/>
        </w:rPr>
      </w:pPr>
    </w:p>
    <w:p w:rsidR="00304FBD" w:rsidRDefault="00304FBD" w:rsidP="00684922">
      <w:pPr>
        <w:rPr>
          <w:rtl/>
          <w:lang w:eastAsia="he-IL"/>
        </w:rPr>
      </w:pPr>
      <w:bookmarkStart w:id="31045" w:name="_ETM_Q67_617000"/>
      <w:bookmarkEnd w:id="31045"/>
      <w:r>
        <w:rPr>
          <w:rFonts w:hint="cs"/>
          <w:rtl/>
          <w:lang w:eastAsia="he-IL"/>
        </w:rPr>
        <w:t xml:space="preserve">תנו לו לדבר. </w:t>
      </w:r>
      <w:r w:rsidR="00684922">
        <w:rPr>
          <w:rFonts w:hint="cs"/>
          <w:rtl/>
          <w:lang w:eastAsia="he-IL"/>
        </w:rPr>
        <w:t xml:space="preserve">גם </w:t>
      </w:r>
      <w:r>
        <w:rPr>
          <w:rFonts w:hint="cs"/>
          <w:rtl/>
          <w:lang w:eastAsia="he-IL"/>
        </w:rPr>
        <w:t>אתה מסית. נותנים לך לדבר, מה לעשות?</w:t>
      </w:r>
    </w:p>
    <w:p w:rsidR="00304FBD" w:rsidRDefault="00304FBD" w:rsidP="00E60D06">
      <w:pPr>
        <w:rPr>
          <w:rtl/>
          <w:lang w:eastAsia="he-IL"/>
        </w:rPr>
      </w:pPr>
    </w:p>
    <w:p w:rsidR="00304FBD" w:rsidRDefault="00304FBD" w:rsidP="00E60D06">
      <w:pPr>
        <w:pStyle w:val="af5"/>
        <w:keepNext/>
        <w:rPr>
          <w:rtl/>
        </w:rPr>
      </w:pPr>
      <w:bookmarkStart w:id="31046" w:name="ET_interruption_5787_86"/>
      <w:r w:rsidRPr="00EB74BD">
        <w:rPr>
          <w:rStyle w:val="TagStyle"/>
          <w:rtl/>
        </w:rPr>
        <w:t xml:space="preserve"> &lt;&lt; קריאה &gt;&gt; </w:t>
      </w:r>
      <w:r>
        <w:rPr>
          <w:rtl/>
        </w:rPr>
        <w:t>יוראי להב הרצנו (יש עתיד):</w:t>
      </w:r>
      <w:r w:rsidRPr="00EB74BD">
        <w:rPr>
          <w:rStyle w:val="TagStyle"/>
          <w:rtl/>
        </w:rPr>
        <w:t xml:space="preserve"> &lt;&lt; קריאה &gt;&gt;</w:t>
      </w:r>
      <w:r>
        <w:rPr>
          <w:rtl/>
        </w:rPr>
        <w:t xml:space="preserve">   </w:t>
      </w:r>
      <w:bookmarkEnd w:id="31046"/>
    </w:p>
    <w:p w:rsidR="00304FBD" w:rsidRDefault="00304FBD" w:rsidP="00356066">
      <w:pPr>
        <w:rPr>
          <w:rtl/>
          <w:lang w:eastAsia="he-IL"/>
        </w:rPr>
      </w:pPr>
    </w:p>
    <w:p w:rsidR="00304FBD" w:rsidRDefault="00304FBD" w:rsidP="00E60D06">
      <w:pPr>
        <w:rPr>
          <w:rtl/>
        </w:rPr>
      </w:pPr>
      <w:r>
        <w:rPr>
          <w:rFonts w:hint="cs"/>
          <w:rtl/>
        </w:rPr>
        <w:t>אני לא מסית, אני לא יוצא נגד אנשים בגלל מי שהם.</w:t>
      </w:r>
    </w:p>
    <w:p w:rsidR="00304FBD" w:rsidRDefault="00304FBD" w:rsidP="00E60D06">
      <w:pPr>
        <w:rPr>
          <w:rtl/>
        </w:rPr>
      </w:pPr>
    </w:p>
    <w:p w:rsidR="00304FBD" w:rsidRDefault="00304FBD" w:rsidP="00E60D06">
      <w:pPr>
        <w:pStyle w:val="af6"/>
        <w:keepNext/>
        <w:rPr>
          <w:rtl/>
        </w:rPr>
      </w:pPr>
      <w:bookmarkStart w:id="31047" w:name="ET_yor_6490_87"/>
      <w:r w:rsidRPr="00501907">
        <w:rPr>
          <w:rStyle w:val="TagStyle"/>
          <w:rtl/>
        </w:rPr>
        <w:t xml:space="preserve"> &lt;&lt; יור &gt;&gt; </w:t>
      </w:r>
      <w:r>
        <w:rPr>
          <w:rtl/>
        </w:rPr>
        <w:t>היו"ר ניסים ואטורי:</w:t>
      </w:r>
      <w:r w:rsidRPr="00501907">
        <w:rPr>
          <w:rStyle w:val="TagStyle"/>
          <w:rtl/>
        </w:rPr>
        <w:t xml:space="preserve"> &lt;&lt; יור &gt;&gt;</w:t>
      </w:r>
      <w:r>
        <w:rPr>
          <w:rtl/>
        </w:rPr>
        <w:t xml:space="preserve">   </w:t>
      </w:r>
      <w:bookmarkEnd w:id="31047"/>
    </w:p>
    <w:p w:rsidR="00304FBD" w:rsidRDefault="00304FBD" w:rsidP="00356066">
      <w:pPr>
        <w:rPr>
          <w:rtl/>
          <w:lang w:eastAsia="he-IL"/>
        </w:rPr>
      </w:pPr>
    </w:p>
    <w:p w:rsidR="00304FBD" w:rsidRDefault="00304FBD" w:rsidP="00E60D06">
      <w:pPr>
        <w:rPr>
          <w:rtl/>
          <w:lang w:eastAsia="he-IL"/>
        </w:rPr>
      </w:pPr>
      <w:r>
        <w:rPr>
          <w:rFonts w:hint="cs"/>
          <w:rtl/>
          <w:lang w:eastAsia="he-IL"/>
        </w:rPr>
        <w:t>אני מבקש, אל תפריע, בסדר?</w:t>
      </w:r>
    </w:p>
    <w:p w:rsidR="00304FBD" w:rsidRDefault="00304FBD" w:rsidP="00E60D06">
      <w:pPr>
        <w:rPr>
          <w:rtl/>
          <w:lang w:eastAsia="he-IL"/>
        </w:rPr>
      </w:pPr>
      <w:bookmarkStart w:id="31048" w:name="_ETM_Q67_624000"/>
      <w:bookmarkEnd w:id="31048"/>
    </w:p>
    <w:p w:rsidR="00304FBD" w:rsidRDefault="00304FBD" w:rsidP="00E60D06">
      <w:pPr>
        <w:pStyle w:val="af5"/>
        <w:keepNext/>
        <w:rPr>
          <w:rtl/>
        </w:rPr>
      </w:pPr>
      <w:bookmarkStart w:id="31049" w:name="ET_interruption_5787_88"/>
      <w:r w:rsidRPr="00501907">
        <w:rPr>
          <w:rStyle w:val="TagStyle"/>
          <w:rtl/>
        </w:rPr>
        <w:t xml:space="preserve"> &lt;&lt; קריאה &gt;&gt; </w:t>
      </w:r>
      <w:r>
        <w:rPr>
          <w:rtl/>
        </w:rPr>
        <w:t>יוראי להב הרצנו (יש עתיד):</w:t>
      </w:r>
      <w:r w:rsidRPr="00501907">
        <w:rPr>
          <w:rStyle w:val="TagStyle"/>
          <w:rtl/>
        </w:rPr>
        <w:t xml:space="preserve"> &lt;&lt; קריאה &gt;&gt;</w:t>
      </w:r>
      <w:r>
        <w:rPr>
          <w:rtl/>
        </w:rPr>
        <w:t xml:space="preserve">   </w:t>
      </w:r>
      <w:bookmarkEnd w:id="31049"/>
    </w:p>
    <w:p w:rsidR="00304FBD" w:rsidRDefault="00304FBD" w:rsidP="00356066">
      <w:pPr>
        <w:rPr>
          <w:rtl/>
          <w:lang w:eastAsia="he-IL"/>
        </w:rPr>
      </w:pPr>
    </w:p>
    <w:p w:rsidR="00304FBD" w:rsidRDefault="00304FBD" w:rsidP="00E60D06">
      <w:pPr>
        <w:rPr>
          <w:rtl/>
          <w:lang w:eastAsia="he-IL"/>
        </w:rPr>
      </w:pPr>
      <w:r>
        <w:rPr>
          <w:rFonts w:hint="cs"/>
          <w:rtl/>
          <w:lang w:eastAsia="he-IL"/>
        </w:rPr>
        <w:t>הוא לא ידבר את דברי הבלע האלה.</w:t>
      </w:r>
    </w:p>
    <w:p w:rsidR="00304FBD" w:rsidRDefault="00304FBD" w:rsidP="00E60D06">
      <w:pPr>
        <w:rPr>
          <w:rtl/>
          <w:lang w:eastAsia="he-IL"/>
        </w:rPr>
      </w:pPr>
      <w:bookmarkStart w:id="31050" w:name="_ETM_Q67_621000"/>
      <w:bookmarkEnd w:id="31050"/>
    </w:p>
    <w:p w:rsidR="00304FBD" w:rsidRDefault="00304FBD" w:rsidP="00E60D06">
      <w:pPr>
        <w:pStyle w:val="af6"/>
        <w:keepNext/>
        <w:rPr>
          <w:rtl/>
        </w:rPr>
      </w:pPr>
      <w:bookmarkStart w:id="31051" w:name="ET_yor_6490_89"/>
      <w:r w:rsidRPr="00501907">
        <w:rPr>
          <w:rStyle w:val="TagStyle"/>
          <w:rtl/>
        </w:rPr>
        <w:t xml:space="preserve"> &lt;&lt; יור &gt;&gt; </w:t>
      </w:r>
      <w:r>
        <w:rPr>
          <w:rtl/>
        </w:rPr>
        <w:t>היו"ר ניסים ואטורי:</w:t>
      </w:r>
      <w:r w:rsidRPr="00501907">
        <w:rPr>
          <w:rStyle w:val="TagStyle"/>
          <w:rtl/>
        </w:rPr>
        <w:t xml:space="preserve"> &lt;&lt; יור &gt;&gt;</w:t>
      </w:r>
      <w:r>
        <w:rPr>
          <w:rtl/>
        </w:rPr>
        <w:t xml:space="preserve">   </w:t>
      </w:r>
      <w:bookmarkEnd w:id="31051"/>
    </w:p>
    <w:p w:rsidR="00304FBD" w:rsidRDefault="00304FBD" w:rsidP="00356066">
      <w:pPr>
        <w:rPr>
          <w:rtl/>
          <w:lang w:eastAsia="he-IL"/>
        </w:rPr>
      </w:pPr>
    </w:p>
    <w:p w:rsidR="00304FBD" w:rsidRDefault="00304FBD" w:rsidP="00E60D06">
      <w:pPr>
        <w:rPr>
          <w:rtl/>
          <w:lang w:eastAsia="he-IL"/>
        </w:rPr>
      </w:pPr>
      <w:bookmarkStart w:id="31052" w:name="_ETM_Q67_622000"/>
      <w:bookmarkEnd w:id="31052"/>
      <w:r>
        <w:rPr>
          <w:rFonts w:hint="cs"/>
          <w:rtl/>
          <w:lang w:eastAsia="he-IL"/>
        </w:rPr>
        <w:t>יוראי להב הרצנו, קריאה ראשונה. תודה רבה.</w:t>
      </w:r>
    </w:p>
    <w:p w:rsidR="00304FBD" w:rsidRDefault="00304FBD" w:rsidP="00E60D06">
      <w:pPr>
        <w:rPr>
          <w:rtl/>
          <w:lang w:eastAsia="he-IL"/>
        </w:rPr>
      </w:pPr>
      <w:bookmarkStart w:id="31053" w:name="_ETM_Q67_628000"/>
      <w:bookmarkEnd w:id="31053"/>
    </w:p>
    <w:p w:rsidR="00304FBD" w:rsidRDefault="00304FBD" w:rsidP="00E60D06">
      <w:pPr>
        <w:pStyle w:val="af5"/>
        <w:keepNext/>
        <w:rPr>
          <w:rtl/>
        </w:rPr>
      </w:pPr>
      <w:bookmarkStart w:id="31054" w:name="ET_interruption_5787_90"/>
      <w:r w:rsidRPr="00501907">
        <w:rPr>
          <w:rStyle w:val="TagStyle"/>
          <w:rtl/>
        </w:rPr>
        <w:t xml:space="preserve"> &lt;&lt; קריאה &gt;&gt; </w:t>
      </w:r>
      <w:r>
        <w:rPr>
          <w:rtl/>
        </w:rPr>
        <w:t>יוראי להב הרצנו (יש עתיד):</w:t>
      </w:r>
      <w:r w:rsidRPr="00501907">
        <w:rPr>
          <w:rStyle w:val="TagStyle"/>
          <w:rtl/>
        </w:rPr>
        <w:t xml:space="preserve"> &lt;&lt; קריאה &gt;&gt;</w:t>
      </w:r>
      <w:r>
        <w:rPr>
          <w:rtl/>
        </w:rPr>
        <w:t xml:space="preserve">   </w:t>
      </w:r>
      <w:bookmarkEnd w:id="31054"/>
    </w:p>
    <w:p w:rsidR="00304FBD" w:rsidRDefault="00304FBD" w:rsidP="00356066">
      <w:pPr>
        <w:rPr>
          <w:rtl/>
          <w:lang w:eastAsia="he-IL"/>
        </w:rPr>
      </w:pPr>
    </w:p>
    <w:p w:rsidR="00304FBD" w:rsidRPr="00100AC9" w:rsidRDefault="00304FBD" w:rsidP="00E60D06">
      <w:pPr>
        <w:rPr>
          <w:rtl/>
        </w:rPr>
      </w:pPr>
      <w:r>
        <w:rPr>
          <w:rFonts w:hint="cs"/>
          <w:rtl/>
        </w:rPr>
        <w:t>אתה יכול לקרוא לי אלף קריאות. הוא לא ידבר פה את דברי הבלע האלה נגד אנשים באשר הם. זאת רטוריקה אנטישמית,</w:t>
      </w:r>
      <w:bookmarkStart w:id="31055" w:name="_ETM_Q67_635000"/>
      <w:bookmarkEnd w:id="31055"/>
      <w:r>
        <w:rPr>
          <w:rFonts w:hint="cs"/>
          <w:rtl/>
        </w:rPr>
        <w:t xml:space="preserve"> רטוריקה גזענית, אנטישמית, הומופובית.</w:t>
      </w:r>
    </w:p>
    <w:p w:rsidR="00304FBD" w:rsidRPr="00684922" w:rsidRDefault="00304FBD" w:rsidP="00E60D06">
      <w:pPr>
        <w:rPr>
          <w:rtl/>
        </w:rPr>
      </w:pPr>
    </w:p>
    <w:p w:rsidR="00304FBD" w:rsidRDefault="00304FBD" w:rsidP="00E60D06">
      <w:pPr>
        <w:pStyle w:val="-"/>
        <w:keepNext/>
        <w:rPr>
          <w:rtl/>
        </w:rPr>
      </w:pPr>
      <w:bookmarkStart w:id="31056" w:name="ET_speakercontinue_6153_24"/>
      <w:r w:rsidRPr="00100AC9">
        <w:rPr>
          <w:rStyle w:val="TagStyle"/>
          <w:rtl/>
        </w:rPr>
        <w:t xml:space="preserve"> &lt;&lt; דובר_המשך &gt;&gt; </w:t>
      </w:r>
      <w:r>
        <w:rPr>
          <w:rtl/>
        </w:rPr>
        <w:t>אבי מעוז (נעם):</w:t>
      </w:r>
      <w:r w:rsidRPr="00100AC9">
        <w:rPr>
          <w:rStyle w:val="TagStyle"/>
          <w:rtl/>
        </w:rPr>
        <w:t xml:space="preserve"> &lt;&lt; דובר_המשך &gt;&gt;</w:t>
      </w:r>
      <w:r>
        <w:rPr>
          <w:rtl/>
        </w:rPr>
        <w:t xml:space="preserve">   </w:t>
      </w:r>
      <w:bookmarkEnd w:id="31056"/>
    </w:p>
    <w:p w:rsidR="00304FBD" w:rsidRDefault="00304FBD" w:rsidP="00356066">
      <w:pPr>
        <w:rPr>
          <w:rtl/>
        </w:rPr>
      </w:pPr>
    </w:p>
    <w:p w:rsidR="00304FBD" w:rsidRDefault="00304FBD" w:rsidP="00743DF1">
      <w:pPr>
        <w:rPr>
          <w:rtl/>
        </w:rPr>
      </w:pPr>
      <w:r>
        <w:rPr>
          <w:rFonts w:hint="cs"/>
          <w:rtl/>
        </w:rPr>
        <w:t xml:space="preserve">ואם אתם חושבים </w:t>
      </w:r>
      <w:r w:rsidR="00743DF1">
        <w:rPr>
          <w:rFonts w:hint="cs"/>
          <w:rtl/>
        </w:rPr>
        <w:t>– – –</w:t>
      </w:r>
    </w:p>
    <w:p w:rsidR="00304FBD" w:rsidRDefault="00304FBD" w:rsidP="00E60D06">
      <w:pPr>
        <w:rPr>
          <w:rtl/>
        </w:rPr>
      </w:pPr>
    </w:p>
    <w:p w:rsidR="00304FBD" w:rsidRDefault="00304FBD" w:rsidP="00E60D06">
      <w:pPr>
        <w:pStyle w:val="af6"/>
        <w:keepNext/>
        <w:rPr>
          <w:rtl/>
        </w:rPr>
      </w:pPr>
      <w:bookmarkStart w:id="31057" w:name="ET_yor_6490_91"/>
      <w:r w:rsidRPr="00501907">
        <w:rPr>
          <w:rStyle w:val="TagStyle"/>
          <w:rtl/>
        </w:rPr>
        <w:t xml:space="preserve"> &lt;&lt; יור &gt;&gt; </w:t>
      </w:r>
      <w:r>
        <w:rPr>
          <w:rtl/>
        </w:rPr>
        <w:t>היו"ר ניסים ואטורי:</w:t>
      </w:r>
      <w:r w:rsidRPr="00501907">
        <w:rPr>
          <w:rStyle w:val="TagStyle"/>
          <w:rtl/>
        </w:rPr>
        <w:t xml:space="preserve"> &lt;&lt; יור &gt;&gt;</w:t>
      </w:r>
      <w:r>
        <w:rPr>
          <w:rtl/>
        </w:rPr>
        <w:t xml:space="preserve">   </w:t>
      </w:r>
      <w:bookmarkEnd w:id="31057"/>
    </w:p>
    <w:p w:rsidR="00304FBD" w:rsidRDefault="00304FBD" w:rsidP="00356066">
      <w:pPr>
        <w:rPr>
          <w:rtl/>
          <w:lang w:eastAsia="he-IL"/>
        </w:rPr>
      </w:pPr>
    </w:p>
    <w:p w:rsidR="00304FBD" w:rsidRDefault="00304FBD" w:rsidP="00E60D06">
      <w:pPr>
        <w:rPr>
          <w:rtl/>
          <w:lang w:eastAsia="he-IL"/>
        </w:rPr>
      </w:pPr>
      <w:r>
        <w:rPr>
          <w:rFonts w:hint="cs"/>
          <w:rtl/>
          <w:lang w:eastAsia="he-IL"/>
        </w:rPr>
        <w:t>יוראי, אתה בקריאה ראשונה.</w:t>
      </w:r>
    </w:p>
    <w:p w:rsidR="00304FBD" w:rsidRDefault="00304FBD" w:rsidP="00E60D06">
      <w:pPr>
        <w:rPr>
          <w:rtl/>
          <w:lang w:eastAsia="he-IL"/>
        </w:rPr>
      </w:pPr>
      <w:bookmarkStart w:id="31058" w:name="_ETM_Q67_640000"/>
      <w:bookmarkEnd w:id="31058"/>
    </w:p>
    <w:p w:rsidR="00304FBD" w:rsidRDefault="00304FBD" w:rsidP="00E60D06">
      <w:pPr>
        <w:pStyle w:val="-"/>
        <w:keepNext/>
        <w:rPr>
          <w:rtl/>
        </w:rPr>
      </w:pPr>
      <w:bookmarkStart w:id="31059" w:name="_ETM_Q67_641000"/>
      <w:bookmarkEnd w:id="31059"/>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3905EF">
      <w:pPr>
        <w:rPr>
          <w:rtl/>
        </w:rPr>
      </w:pPr>
      <w:r>
        <w:rPr>
          <w:rFonts w:hint="cs"/>
          <w:rtl/>
          <w:lang w:eastAsia="he-IL"/>
        </w:rPr>
        <w:t xml:space="preserve">ואם אתם </w:t>
      </w:r>
      <w:bookmarkStart w:id="31060" w:name="_ETM_Q67_643000"/>
      <w:bookmarkEnd w:id="31060"/>
      <w:r>
        <w:rPr>
          <w:rFonts w:hint="cs"/>
          <w:rtl/>
          <w:lang w:eastAsia="he-IL"/>
        </w:rPr>
        <w:t xml:space="preserve">חושבים </w:t>
      </w:r>
      <w:bookmarkStart w:id="31061" w:name="_ETM_Q67_637000"/>
      <w:bookmarkEnd w:id="31061"/>
      <w:r>
        <w:rPr>
          <w:rFonts w:hint="cs"/>
          <w:rtl/>
        </w:rPr>
        <w:t xml:space="preserve">שהתחלפה הממשלה לממשלת ימין </w:t>
      </w:r>
      <w:r w:rsidR="003905EF">
        <w:rPr>
          <w:rFonts w:hint="cs"/>
          <w:rtl/>
        </w:rPr>
        <w:t>ו</w:t>
      </w:r>
      <w:r>
        <w:rPr>
          <w:rFonts w:hint="cs"/>
          <w:rtl/>
        </w:rPr>
        <w:t>בראשות המשרדים הללו עומדים שרים מהליכוד,</w:t>
      </w:r>
      <w:bookmarkStart w:id="31062" w:name="_ETM_Q67_649000"/>
      <w:bookmarkEnd w:id="31062"/>
      <w:r>
        <w:rPr>
          <w:rFonts w:hint="cs"/>
          <w:rtl/>
        </w:rPr>
        <w:t xml:space="preserve"> אז נעלמו האג'נדות הפרוגרסיביות הללו, תחשבו שוב. לפני ארבעה חודשים פורסם על ידי המשרד לשוויון</w:t>
      </w:r>
      <w:bookmarkStart w:id="31063" w:name="_ETM_Q67_655000"/>
      <w:bookmarkEnd w:id="31063"/>
      <w:r>
        <w:rPr>
          <w:rFonts w:hint="cs"/>
          <w:rtl/>
        </w:rPr>
        <w:t xml:space="preserve"> חברתי יחד עם משרד החינוך קול קורא למחזור שני של הפיילוט. ומה מטרת הפיילוט, כפי שכתוב במסמכי המכרז? להתמודד</w:t>
      </w:r>
      <w:bookmarkStart w:id="31064" w:name="_ETM_Q67_669000"/>
      <w:bookmarkEnd w:id="31064"/>
      <w:r>
        <w:rPr>
          <w:rFonts w:hint="cs"/>
          <w:rtl/>
        </w:rPr>
        <w:t xml:space="preserve"> עם סטראוטיפים מגדריים בקרב ילדי הגנים. טרלול פרוגרסיבי על מלא. המכרז נשאר </w:t>
      </w:r>
      <w:bookmarkStart w:id="31065" w:name="_ETM_Q67_678000"/>
      <w:bookmarkEnd w:id="31065"/>
      <w:r>
        <w:rPr>
          <w:rFonts w:hint="cs"/>
          <w:rtl/>
        </w:rPr>
        <w:t>אותו מכרז.</w:t>
      </w:r>
    </w:p>
    <w:p w:rsidR="00304FBD" w:rsidRDefault="00304FBD" w:rsidP="00E60D06">
      <w:pPr>
        <w:rPr>
          <w:rtl/>
        </w:rPr>
      </w:pPr>
    </w:p>
    <w:p w:rsidR="00304FBD" w:rsidRDefault="00304FBD" w:rsidP="00E60D06">
      <w:pPr>
        <w:pStyle w:val="af5"/>
        <w:keepNext/>
        <w:rPr>
          <w:rtl/>
        </w:rPr>
      </w:pPr>
      <w:bookmarkStart w:id="31066" w:name="ET_interruption_5300_92"/>
      <w:r w:rsidRPr="000C355B">
        <w:rPr>
          <w:rStyle w:val="TagStyle"/>
          <w:rtl/>
        </w:rPr>
        <w:t xml:space="preserve"> &lt;&lt; קריאה &gt;&gt; </w:t>
      </w:r>
      <w:r>
        <w:rPr>
          <w:rtl/>
        </w:rPr>
        <w:t>מירב בן ארי (יש עתיד):</w:t>
      </w:r>
      <w:r w:rsidRPr="000C355B">
        <w:rPr>
          <w:rStyle w:val="TagStyle"/>
          <w:rtl/>
        </w:rPr>
        <w:t xml:space="preserve"> &lt;&lt; קריאה &gt;&gt;</w:t>
      </w:r>
      <w:r>
        <w:rPr>
          <w:rtl/>
        </w:rPr>
        <w:t xml:space="preserve">   </w:t>
      </w:r>
      <w:bookmarkEnd w:id="31066"/>
    </w:p>
    <w:p w:rsidR="00304FBD" w:rsidRDefault="00304FBD" w:rsidP="00356066">
      <w:pPr>
        <w:rPr>
          <w:rtl/>
          <w:lang w:eastAsia="he-IL"/>
        </w:rPr>
      </w:pPr>
    </w:p>
    <w:p w:rsidR="00304FBD" w:rsidRDefault="00304FBD" w:rsidP="00E60D06">
      <w:pPr>
        <w:rPr>
          <w:rtl/>
        </w:rPr>
      </w:pPr>
      <w:r>
        <w:rPr>
          <w:rFonts w:hint="cs"/>
          <w:rtl/>
        </w:rPr>
        <w:t>מה הבעיה שלך, תגיד?</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 xml:space="preserve">דברי ההבל שבהם מלעיטים את הילדים נשארו </w:t>
      </w:r>
      <w:bookmarkStart w:id="31067" w:name="_ETM_Q67_680000"/>
      <w:bookmarkEnd w:id="31067"/>
      <w:r>
        <w:rPr>
          <w:rFonts w:hint="cs"/>
          <w:rtl/>
        </w:rPr>
        <w:t>אותם דברי הבל, וההשחתה נשארה אותה השחתה.</w:t>
      </w:r>
    </w:p>
    <w:p w:rsidR="00304FBD" w:rsidRDefault="00304FBD" w:rsidP="00E60D06">
      <w:pPr>
        <w:rPr>
          <w:rtl/>
        </w:rPr>
      </w:pPr>
    </w:p>
    <w:p w:rsidR="00304FBD" w:rsidRDefault="00304FBD" w:rsidP="00E60D06">
      <w:pPr>
        <w:pStyle w:val="af5"/>
        <w:keepNext/>
        <w:rPr>
          <w:rtl/>
        </w:rPr>
      </w:pPr>
      <w:bookmarkStart w:id="31068" w:name="ET_interruption_5300_93"/>
      <w:r w:rsidRPr="000C355B">
        <w:rPr>
          <w:rStyle w:val="TagStyle"/>
          <w:rtl/>
        </w:rPr>
        <w:t xml:space="preserve"> &lt;&lt; קריאה &gt;&gt; </w:t>
      </w:r>
      <w:r>
        <w:rPr>
          <w:rtl/>
        </w:rPr>
        <w:t>מירב בן ארי (יש עתיד):</w:t>
      </w:r>
      <w:r w:rsidRPr="000C355B">
        <w:rPr>
          <w:rStyle w:val="TagStyle"/>
          <w:rtl/>
        </w:rPr>
        <w:t xml:space="preserve"> &lt;&lt; קריאה &gt;&gt;</w:t>
      </w:r>
      <w:r>
        <w:rPr>
          <w:rtl/>
        </w:rPr>
        <w:t xml:space="preserve">   </w:t>
      </w:r>
      <w:bookmarkEnd w:id="31068"/>
    </w:p>
    <w:p w:rsidR="00304FBD" w:rsidRDefault="00304FBD" w:rsidP="00356066">
      <w:pPr>
        <w:rPr>
          <w:rtl/>
          <w:lang w:eastAsia="he-IL"/>
        </w:rPr>
      </w:pPr>
    </w:p>
    <w:p w:rsidR="00304FBD" w:rsidRDefault="00304FBD" w:rsidP="00E60D06">
      <w:pPr>
        <w:rPr>
          <w:rtl/>
        </w:rPr>
      </w:pPr>
      <w:r>
        <w:rPr>
          <w:rFonts w:hint="cs"/>
          <w:rtl/>
        </w:rPr>
        <w:t xml:space="preserve">מה הבעיה? מה הבעיה? יש משפחות שונות. </w:t>
      </w:r>
    </w:p>
    <w:p w:rsidR="00304FBD" w:rsidRDefault="00304FBD" w:rsidP="00E60D06">
      <w:pPr>
        <w:rPr>
          <w:rtl/>
        </w:rPr>
      </w:pPr>
    </w:p>
    <w:p w:rsidR="00304FBD" w:rsidRDefault="00304FBD" w:rsidP="00E60D06">
      <w:pPr>
        <w:pStyle w:val="-"/>
        <w:keepNext/>
        <w:rPr>
          <w:rtl/>
        </w:rPr>
      </w:pPr>
      <w:bookmarkStart w:id="31069" w:name="_ETM_Q67_688000"/>
      <w:bookmarkEnd w:id="31069"/>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743DF1">
      <w:pPr>
        <w:rPr>
          <w:rtl/>
        </w:rPr>
      </w:pPr>
      <w:r>
        <w:rPr>
          <w:rFonts w:hint="cs"/>
          <w:rtl/>
        </w:rPr>
        <w:t xml:space="preserve">אבל אני יכול ללמד זכות על שר החינוך והשרה לשוויון חברתי </w:t>
      </w:r>
      <w:r w:rsidR="00743DF1">
        <w:rPr>
          <w:rFonts w:hint="cs"/>
          <w:rtl/>
        </w:rPr>
        <w:t>– – –</w:t>
      </w:r>
    </w:p>
    <w:p w:rsidR="00304FBD" w:rsidRDefault="00304FBD" w:rsidP="00E60D06">
      <w:pPr>
        <w:rPr>
          <w:rtl/>
        </w:rPr>
      </w:pPr>
    </w:p>
    <w:p w:rsidR="00304FBD" w:rsidRDefault="00304FBD" w:rsidP="00E60D06">
      <w:pPr>
        <w:pStyle w:val="af5"/>
        <w:keepNext/>
        <w:rPr>
          <w:rtl/>
        </w:rPr>
      </w:pPr>
      <w:bookmarkStart w:id="31070" w:name="ET_interruption_5300_94"/>
      <w:r w:rsidRPr="000C355B">
        <w:rPr>
          <w:rStyle w:val="TagStyle"/>
          <w:rtl/>
        </w:rPr>
        <w:t xml:space="preserve"> &lt;&lt; קריאה &gt;&gt; </w:t>
      </w:r>
      <w:r>
        <w:rPr>
          <w:rtl/>
        </w:rPr>
        <w:t>מירב בן ארי (יש עתיד):</w:t>
      </w:r>
      <w:r w:rsidRPr="000C355B">
        <w:rPr>
          <w:rStyle w:val="TagStyle"/>
          <w:rtl/>
        </w:rPr>
        <w:t xml:space="preserve"> &lt;&lt; קריאה &gt;&gt;</w:t>
      </w:r>
      <w:r>
        <w:rPr>
          <w:rtl/>
        </w:rPr>
        <w:t xml:space="preserve">   </w:t>
      </w:r>
      <w:bookmarkEnd w:id="31070"/>
    </w:p>
    <w:p w:rsidR="00304FBD" w:rsidRDefault="00304FBD" w:rsidP="00356066">
      <w:pPr>
        <w:rPr>
          <w:rtl/>
          <w:lang w:eastAsia="he-IL"/>
        </w:rPr>
      </w:pPr>
    </w:p>
    <w:p w:rsidR="00304FBD" w:rsidRDefault="00304FBD" w:rsidP="00E60D06">
      <w:pPr>
        <w:rPr>
          <w:rtl/>
        </w:rPr>
      </w:pPr>
      <w:bookmarkStart w:id="31071" w:name="_ETM_Q67_687000"/>
      <w:bookmarkEnd w:id="31071"/>
      <w:r>
        <w:rPr>
          <w:rFonts w:hint="cs"/>
          <w:rtl/>
        </w:rPr>
        <w:t>יש משפחות שונות. אתה יודע את זה.</w:t>
      </w:r>
    </w:p>
    <w:p w:rsidR="00304FBD" w:rsidRDefault="00304FBD" w:rsidP="00E60D06">
      <w:pPr>
        <w:rPr>
          <w:rtl/>
        </w:rPr>
      </w:pPr>
    </w:p>
    <w:p w:rsidR="00304FBD" w:rsidRDefault="00304FBD" w:rsidP="00E60D06">
      <w:pPr>
        <w:pStyle w:val="af5"/>
        <w:keepNext/>
        <w:rPr>
          <w:rtl/>
        </w:rPr>
      </w:pPr>
      <w:bookmarkStart w:id="31072" w:name="ET_interruption_5787_95"/>
      <w:r w:rsidRPr="000C355B">
        <w:rPr>
          <w:rStyle w:val="TagStyle"/>
          <w:rtl/>
        </w:rPr>
        <w:t xml:space="preserve"> &lt;&lt; קריאה &gt;&gt; </w:t>
      </w:r>
      <w:r>
        <w:rPr>
          <w:rtl/>
        </w:rPr>
        <w:t>יוראי להב הרצנו (יש עתיד):</w:t>
      </w:r>
      <w:r w:rsidRPr="000C355B">
        <w:rPr>
          <w:rStyle w:val="TagStyle"/>
          <w:rtl/>
        </w:rPr>
        <w:t xml:space="preserve"> &lt;&lt; קריאה &gt;&gt;</w:t>
      </w:r>
      <w:r>
        <w:rPr>
          <w:rtl/>
        </w:rPr>
        <w:t xml:space="preserve">   </w:t>
      </w:r>
      <w:bookmarkEnd w:id="31072"/>
    </w:p>
    <w:p w:rsidR="00304FBD" w:rsidRDefault="00304FBD" w:rsidP="00356066">
      <w:pPr>
        <w:rPr>
          <w:rtl/>
          <w:lang w:eastAsia="he-IL"/>
        </w:rPr>
      </w:pPr>
    </w:p>
    <w:p w:rsidR="00304FBD" w:rsidRDefault="00304FBD" w:rsidP="00E60D06">
      <w:pPr>
        <w:rPr>
          <w:rtl/>
          <w:lang w:eastAsia="he-IL"/>
        </w:rPr>
      </w:pPr>
      <w:bookmarkStart w:id="31073" w:name="_ETM_Q67_691000"/>
      <w:bookmarkEnd w:id="31073"/>
      <w:r>
        <w:rPr>
          <w:rFonts w:hint="cs"/>
          <w:rtl/>
          <w:lang w:eastAsia="he-IL"/>
        </w:rPr>
        <w:t>מה הבעיה שלך?</w:t>
      </w:r>
    </w:p>
    <w:p w:rsidR="00304FBD" w:rsidRDefault="00304FBD" w:rsidP="00E60D06">
      <w:pPr>
        <w:rPr>
          <w:rtl/>
          <w:lang w:eastAsia="he-IL"/>
        </w:rPr>
      </w:pPr>
      <w:bookmarkStart w:id="31074" w:name="_ETM_Q67_690000"/>
      <w:bookmarkEnd w:id="31074"/>
    </w:p>
    <w:p w:rsidR="00304FBD" w:rsidRDefault="00304FBD" w:rsidP="00E60D06">
      <w:pPr>
        <w:pStyle w:val="af5"/>
        <w:keepNext/>
        <w:rPr>
          <w:rtl/>
        </w:rPr>
      </w:pPr>
      <w:bookmarkStart w:id="31075" w:name="ET_interruption_5300_96"/>
      <w:r w:rsidRPr="000C355B">
        <w:rPr>
          <w:rStyle w:val="TagStyle"/>
          <w:rtl/>
        </w:rPr>
        <w:t xml:space="preserve"> &lt;&lt; קריאה &gt;&gt; </w:t>
      </w:r>
      <w:r>
        <w:rPr>
          <w:rtl/>
        </w:rPr>
        <w:t>מירב בן ארי (יש עתיד):</w:t>
      </w:r>
      <w:r w:rsidRPr="000C355B">
        <w:rPr>
          <w:rStyle w:val="TagStyle"/>
          <w:rtl/>
        </w:rPr>
        <w:t xml:space="preserve"> &lt;&lt; קריאה &gt;&gt;</w:t>
      </w:r>
      <w:r>
        <w:rPr>
          <w:rtl/>
        </w:rPr>
        <w:t xml:space="preserve">   </w:t>
      </w:r>
      <w:bookmarkEnd w:id="31075"/>
    </w:p>
    <w:p w:rsidR="00304FBD" w:rsidRDefault="00304FBD" w:rsidP="00356066">
      <w:pPr>
        <w:rPr>
          <w:rtl/>
          <w:lang w:eastAsia="he-IL"/>
        </w:rPr>
      </w:pPr>
    </w:p>
    <w:p w:rsidR="00304FBD" w:rsidRDefault="00304FBD" w:rsidP="00E60D06">
      <w:pPr>
        <w:rPr>
          <w:rtl/>
        </w:rPr>
      </w:pPr>
      <w:bookmarkStart w:id="31076" w:name="_ETM_Q67_693000"/>
      <w:bookmarkEnd w:id="31076"/>
      <w:r>
        <w:rPr>
          <w:rFonts w:hint="cs"/>
          <w:rtl/>
          <w:lang w:eastAsia="he-IL"/>
        </w:rPr>
        <w:t xml:space="preserve">אתה יודע את זה, </w:t>
      </w:r>
      <w:r>
        <w:rPr>
          <w:rFonts w:hint="cs"/>
          <w:rtl/>
        </w:rPr>
        <w:t>ואטורי?</w:t>
      </w:r>
    </w:p>
    <w:p w:rsidR="00304FBD" w:rsidRDefault="00304FBD" w:rsidP="00E60D06">
      <w:pPr>
        <w:rPr>
          <w:rtl/>
        </w:rPr>
      </w:pPr>
    </w:p>
    <w:p w:rsidR="00304FBD" w:rsidRDefault="00304FBD" w:rsidP="00E60D06">
      <w:pPr>
        <w:pStyle w:val="af6"/>
        <w:keepNext/>
        <w:rPr>
          <w:rtl/>
        </w:rPr>
      </w:pPr>
      <w:bookmarkStart w:id="31077" w:name="ET_yor_6490_97"/>
      <w:r w:rsidRPr="000C355B">
        <w:rPr>
          <w:rStyle w:val="TagStyle"/>
          <w:rtl/>
        </w:rPr>
        <w:t xml:space="preserve"> &lt;&lt; יור &gt;&gt; </w:t>
      </w:r>
      <w:r>
        <w:rPr>
          <w:rtl/>
        </w:rPr>
        <w:t>היו"ר ניסים ואטורי:</w:t>
      </w:r>
      <w:r w:rsidRPr="000C355B">
        <w:rPr>
          <w:rStyle w:val="TagStyle"/>
          <w:rtl/>
        </w:rPr>
        <w:t xml:space="preserve"> &lt;&lt; יור &gt;&gt;</w:t>
      </w:r>
      <w:r>
        <w:rPr>
          <w:rtl/>
        </w:rPr>
        <w:t xml:space="preserve">   </w:t>
      </w:r>
      <w:bookmarkEnd w:id="31077"/>
    </w:p>
    <w:p w:rsidR="00304FBD" w:rsidRDefault="00304FBD" w:rsidP="00356066">
      <w:pPr>
        <w:rPr>
          <w:rtl/>
          <w:lang w:eastAsia="he-IL"/>
        </w:rPr>
      </w:pPr>
    </w:p>
    <w:p w:rsidR="00304FBD" w:rsidRDefault="00304FBD" w:rsidP="00E60D06">
      <w:pPr>
        <w:rPr>
          <w:rtl/>
          <w:lang w:eastAsia="he-IL"/>
        </w:rPr>
      </w:pPr>
      <w:r>
        <w:rPr>
          <w:rFonts w:hint="cs"/>
          <w:rtl/>
          <w:lang w:eastAsia="he-IL"/>
        </w:rPr>
        <w:t>סליחה רגע, סליחה. אפשר להנמיך את המיקרופון של מירב בן ארי?</w:t>
      </w:r>
    </w:p>
    <w:p w:rsidR="00304FBD" w:rsidRDefault="00304FBD" w:rsidP="00E60D06">
      <w:pPr>
        <w:rPr>
          <w:rtl/>
          <w:lang w:eastAsia="he-IL"/>
        </w:rPr>
      </w:pPr>
    </w:p>
    <w:p w:rsidR="00304FBD" w:rsidRDefault="00304FBD" w:rsidP="00E60D06">
      <w:pPr>
        <w:pStyle w:val="af5"/>
        <w:keepNext/>
        <w:rPr>
          <w:rtl/>
        </w:rPr>
      </w:pPr>
      <w:bookmarkStart w:id="31078" w:name="ET_interruption_5787_98"/>
      <w:r w:rsidRPr="000C355B">
        <w:rPr>
          <w:rStyle w:val="TagStyle"/>
          <w:rtl/>
        </w:rPr>
        <w:t xml:space="preserve"> &lt;&lt; קריאה &gt;&gt; </w:t>
      </w:r>
      <w:r>
        <w:rPr>
          <w:rtl/>
        </w:rPr>
        <w:t>יוראי להב הרצנו (יש עתיד):</w:t>
      </w:r>
      <w:r w:rsidRPr="000C355B">
        <w:rPr>
          <w:rStyle w:val="TagStyle"/>
          <w:rtl/>
        </w:rPr>
        <w:t xml:space="preserve"> &lt;&lt; קריאה &gt;&gt;</w:t>
      </w:r>
      <w:r>
        <w:rPr>
          <w:rtl/>
        </w:rPr>
        <w:t xml:space="preserve">   </w:t>
      </w:r>
      <w:bookmarkEnd w:id="31078"/>
    </w:p>
    <w:p w:rsidR="00304FBD" w:rsidRDefault="00304FBD" w:rsidP="00356066">
      <w:pPr>
        <w:rPr>
          <w:rtl/>
          <w:lang w:eastAsia="he-IL"/>
        </w:rPr>
      </w:pPr>
    </w:p>
    <w:p w:rsidR="00304FBD" w:rsidRDefault="00304FBD" w:rsidP="003905EF">
      <w:pPr>
        <w:rPr>
          <w:rtl/>
        </w:rPr>
      </w:pPr>
      <w:r>
        <w:rPr>
          <w:rFonts w:hint="cs"/>
          <w:rtl/>
        </w:rPr>
        <w:t>מה הבעיה שלך עם זכויות נשים? מה הבעיה שלך עם הקהילה הגאה? מה נסגר איתך? יש לך בעיה ע</w:t>
      </w:r>
      <w:bookmarkStart w:id="31079" w:name="_ETM_Q67_700000"/>
      <w:bookmarkEnd w:id="31079"/>
      <w:r>
        <w:rPr>
          <w:rFonts w:hint="cs"/>
          <w:rtl/>
        </w:rPr>
        <w:t>ם המציאות</w:t>
      </w:r>
      <w:r w:rsidR="003905EF">
        <w:rPr>
          <w:rFonts w:hint="cs"/>
          <w:rtl/>
        </w:rPr>
        <w:t>.</w:t>
      </w:r>
      <w:r>
        <w:rPr>
          <w:rFonts w:hint="cs"/>
          <w:rtl/>
        </w:rPr>
        <w:t xml:space="preserve"> יש משפחות מסוגים שונים. יש אימא ואבא, ואימא ואימא, ואבא ואבא. </w:t>
      </w:r>
    </w:p>
    <w:p w:rsidR="00304FBD" w:rsidRDefault="00304FBD" w:rsidP="00E60D06">
      <w:pPr>
        <w:rPr>
          <w:rtl/>
        </w:rPr>
      </w:pPr>
    </w:p>
    <w:p w:rsidR="00304FBD" w:rsidRDefault="00304FBD" w:rsidP="00E60D06">
      <w:pPr>
        <w:pStyle w:val="af6"/>
        <w:keepNext/>
        <w:rPr>
          <w:rtl/>
        </w:rPr>
      </w:pPr>
      <w:bookmarkStart w:id="31080" w:name="ET_yor_6490_99"/>
      <w:r w:rsidRPr="000C355B">
        <w:rPr>
          <w:rStyle w:val="TagStyle"/>
          <w:rtl/>
        </w:rPr>
        <w:t xml:space="preserve"> &lt;&lt; יור &gt;&gt; </w:t>
      </w:r>
      <w:r>
        <w:rPr>
          <w:rtl/>
        </w:rPr>
        <w:t>היו"ר ניסים ואטורי:</w:t>
      </w:r>
      <w:r w:rsidRPr="000C355B">
        <w:rPr>
          <w:rStyle w:val="TagStyle"/>
          <w:rtl/>
        </w:rPr>
        <w:t xml:space="preserve"> &lt;&lt; יור &gt;&gt;</w:t>
      </w:r>
      <w:r>
        <w:rPr>
          <w:rtl/>
        </w:rPr>
        <w:t xml:space="preserve">   </w:t>
      </w:r>
      <w:bookmarkEnd w:id="31080"/>
    </w:p>
    <w:p w:rsidR="00304FBD" w:rsidRDefault="00304FBD" w:rsidP="00356066">
      <w:pPr>
        <w:rPr>
          <w:rtl/>
          <w:lang w:eastAsia="he-IL"/>
        </w:rPr>
      </w:pPr>
    </w:p>
    <w:p w:rsidR="00304FBD" w:rsidRDefault="00304FBD" w:rsidP="00E60D06">
      <w:pPr>
        <w:rPr>
          <w:rtl/>
          <w:lang w:eastAsia="he-IL"/>
        </w:rPr>
      </w:pPr>
      <w:r>
        <w:rPr>
          <w:rFonts w:hint="cs"/>
          <w:rtl/>
          <w:lang w:eastAsia="he-IL"/>
        </w:rPr>
        <w:t>את לא צריכה את המיקרופון, בינינו.</w:t>
      </w:r>
    </w:p>
    <w:p w:rsidR="00304FBD" w:rsidRDefault="00304FBD" w:rsidP="00E60D06">
      <w:pPr>
        <w:rPr>
          <w:rtl/>
          <w:lang w:eastAsia="he-IL"/>
        </w:rPr>
      </w:pPr>
      <w:bookmarkStart w:id="31081" w:name="_ETM_Q67_704000"/>
      <w:bookmarkEnd w:id="31081"/>
    </w:p>
    <w:p w:rsidR="00304FBD" w:rsidRDefault="00304FBD" w:rsidP="00E60D06">
      <w:pPr>
        <w:pStyle w:val="af5"/>
        <w:keepNext/>
        <w:rPr>
          <w:rtl/>
        </w:rPr>
      </w:pPr>
      <w:bookmarkStart w:id="31082" w:name="ET_interruption_5787_101"/>
      <w:r w:rsidRPr="000C355B">
        <w:rPr>
          <w:rStyle w:val="TagStyle"/>
          <w:rtl/>
        </w:rPr>
        <w:t xml:space="preserve"> &lt;&lt; קריאה &gt;&gt; </w:t>
      </w:r>
      <w:r>
        <w:rPr>
          <w:rtl/>
        </w:rPr>
        <w:t>יוראי להב הרצנו (יש עתיד):</w:t>
      </w:r>
      <w:r w:rsidRPr="000C355B">
        <w:rPr>
          <w:rStyle w:val="TagStyle"/>
          <w:rtl/>
        </w:rPr>
        <w:t xml:space="preserve"> &lt;&lt; קריאה &gt;&gt;</w:t>
      </w:r>
      <w:r>
        <w:rPr>
          <w:rtl/>
        </w:rPr>
        <w:t xml:space="preserve">   </w:t>
      </w:r>
      <w:bookmarkEnd w:id="31082"/>
    </w:p>
    <w:p w:rsidR="00304FBD" w:rsidRDefault="00304FBD" w:rsidP="00356066">
      <w:pPr>
        <w:rPr>
          <w:rtl/>
          <w:lang w:eastAsia="he-IL"/>
        </w:rPr>
      </w:pPr>
    </w:p>
    <w:p w:rsidR="00304FBD" w:rsidRDefault="00304FBD" w:rsidP="00E60D06">
      <w:pPr>
        <w:rPr>
          <w:rtl/>
        </w:rPr>
      </w:pPr>
      <w:bookmarkStart w:id="31083" w:name="_ETM_Q67_705000"/>
      <w:bookmarkStart w:id="31084" w:name="_ETM_Q67_707000"/>
      <w:bookmarkEnd w:id="31083"/>
      <w:bookmarkEnd w:id="31084"/>
      <w:r>
        <w:rPr>
          <w:rFonts w:hint="cs"/>
          <w:rtl/>
        </w:rPr>
        <w:t xml:space="preserve">זאת המציאות, </w:t>
      </w:r>
      <w:bookmarkStart w:id="31085" w:name="_ETM_Q67_709000"/>
      <w:bookmarkEnd w:id="31085"/>
      <w:r>
        <w:rPr>
          <w:rFonts w:hint="cs"/>
          <w:rtl/>
        </w:rPr>
        <w:t>גם אם תתאמץ מאוד לפסול אותה.</w:t>
      </w:r>
    </w:p>
    <w:p w:rsidR="00304FBD" w:rsidRDefault="00304FBD" w:rsidP="00E60D06">
      <w:pPr>
        <w:rPr>
          <w:rtl/>
        </w:rPr>
      </w:pPr>
    </w:p>
    <w:p w:rsidR="00304FBD" w:rsidRDefault="00304FBD" w:rsidP="00E60D06">
      <w:pPr>
        <w:pStyle w:val="af6"/>
        <w:keepNext/>
        <w:rPr>
          <w:rtl/>
        </w:rPr>
      </w:pPr>
      <w:bookmarkStart w:id="31086" w:name="ET_yor_6490_102"/>
      <w:r w:rsidRPr="000C355B">
        <w:rPr>
          <w:rStyle w:val="TagStyle"/>
          <w:rtl/>
        </w:rPr>
        <w:t xml:space="preserve"> &lt;&lt; יור &gt;&gt; </w:t>
      </w:r>
      <w:r>
        <w:rPr>
          <w:rtl/>
        </w:rPr>
        <w:t>היו"ר ניסים ואטורי:</w:t>
      </w:r>
      <w:r w:rsidRPr="000C355B">
        <w:rPr>
          <w:rStyle w:val="TagStyle"/>
          <w:rtl/>
        </w:rPr>
        <w:t xml:space="preserve"> &lt;&lt; יור &gt;&gt;</w:t>
      </w:r>
      <w:r>
        <w:rPr>
          <w:rtl/>
        </w:rPr>
        <w:t xml:space="preserve">   </w:t>
      </w:r>
      <w:bookmarkEnd w:id="31086"/>
    </w:p>
    <w:p w:rsidR="00304FBD" w:rsidRDefault="00304FBD" w:rsidP="00356066">
      <w:pPr>
        <w:rPr>
          <w:rtl/>
          <w:lang w:eastAsia="he-IL"/>
        </w:rPr>
      </w:pPr>
    </w:p>
    <w:p w:rsidR="00304FBD" w:rsidRDefault="00304FBD" w:rsidP="003905EF">
      <w:pPr>
        <w:rPr>
          <w:rtl/>
          <w:lang w:eastAsia="he-IL"/>
        </w:rPr>
      </w:pPr>
      <w:bookmarkStart w:id="31087" w:name="_ETM_Q67_706000"/>
      <w:bookmarkEnd w:id="31087"/>
      <w:r>
        <w:rPr>
          <w:rFonts w:hint="cs"/>
          <w:rtl/>
          <w:lang w:eastAsia="he-IL"/>
        </w:rPr>
        <w:t xml:space="preserve">יוראי, יוראי. יוראי, אל תגיד אחר כך </w:t>
      </w:r>
      <w:bookmarkStart w:id="31088" w:name="_ETM_Q67_712000"/>
      <w:bookmarkEnd w:id="31088"/>
      <w:r>
        <w:rPr>
          <w:rFonts w:hint="cs"/>
          <w:rtl/>
          <w:lang w:eastAsia="he-IL"/>
        </w:rPr>
        <w:t xml:space="preserve">שאני סתם קורא </w:t>
      </w:r>
      <w:r w:rsidR="003905EF">
        <w:rPr>
          <w:rFonts w:hint="cs"/>
          <w:rtl/>
          <w:lang w:eastAsia="he-IL"/>
        </w:rPr>
        <w:t xml:space="preserve">אותך </w:t>
      </w:r>
      <w:r>
        <w:rPr>
          <w:rFonts w:hint="cs"/>
          <w:rtl/>
          <w:lang w:eastAsia="he-IL"/>
        </w:rPr>
        <w:t>קריאות, טוב? אתה בקריאה ראשונה.</w:t>
      </w:r>
    </w:p>
    <w:p w:rsidR="00304FBD" w:rsidRDefault="00304FBD" w:rsidP="00E60D06">
      <w:pPr>
        <w:rPr>
          <w:rtl/>
          <w:lang w:eastAsia="he-IL"/>
        </w:rPr>
      </w:pPr>
      <w:bookmarkStart w:id="31089" w:name="_ETM_Q67_711000"/>
      <w:bookmarkEnd w:id="31089"/>
    </w:p>
    <w:p w:rsidR="00304FBD" w:rsidRDefault="00304FBD" w:rsidP="00E60D06">
      <w:pPr>
        <w:pStyle w:val="af5"/>
        <w:keepNext/>
        <w:rPr>
          <w:rtl/>
        </w:rPr>
      </w:pPr>
      <w:bookmarkStart w:id="31090" w:name="ET_interruption_5787_103"/>
      <w:r w:rsidRPr="000C355B">
        <w:rPr>
          <w:rStyle w:val="TagStyle"/>
          <w:rtl/>
        </w:rPr>
        <w:t xml:space="preserve"> &lt;&lt; קריאה &gt;&gt; </w:t>
      </w:r>
      <w:r>
        <w:rPr>
          <w:rtl/>
        </w:rPr>
        <w:t>יוראי להב הרצנו (יש עתיד):</w:t>
      </w:r>
      <w:r w:rsidRPr="000C355B">
        <w:rPr>
          <w:rStyle w:val="TagStyle"/>
          <w:rtl/>
        </w:rPr>
        <w:t xml:space="preserve"> &lt;&lt; קריאה &gt;&gt;</w:t>
      </w:r>
      <w:r>
        <w:rPr>
          <w:rtl/>
        </w:rPr>
        <w:t xml:space="preserve">   </w:t>
      </w:r>
      <w:bookmarkEnd w:id="31090"/>
    </w:p>
    <w:p w:rsidR="00304FBD" w:rsidRDefault="00304FBD" w:rsidP="00356066">
      <w:pPr>
        <w:rPr>
          <w:rtl/>
          <w:lang w:eastAsia="he-IL"/>
        </w:rPr>
      </w:pPr>
    </w:p>
    <w:p w:rsidR="00304FBD" w:rsidRDefault="00304FBD" w:rsidP="003905EF">
      <w:pPr>
        <w:rPr>
          <w:rtl/>
        </w:rPr>
      </w:pPr>
      <w:bookmarkStart w:id="31091" w:name="_ETM_Q67_714000"/>
      <w:bookmarkEnd w:id="31091"/>
      <w:r>
        <w:rPr>
          <w:rFonts w:hint="cs"/>
          <w:rtl/>
        </w:rPr>
        <w:t xml:space="preserve">תקרא </w:t>
      </w:r>
      <w:r w:rsidR="003905EF">
        <w:rPr>
          <w:rFonts w:hint="cs"/>
          <w:rtl/>
        </w:rPr>
        <w:t>אותי</w:t>
      </w:r>
      <w:r>
        <w:rPr>
          <w:rFonts w:hint="cs"/>
          <w:rtl/>
        </w:rPr>
        <w:t xml:space="preserve"> כמה קריאות שאתה רוצה.</w:t>
      </w:r>
    </w:p>
    <w:p w:rsidR="00304FBD" w:rsidRDefault="00304FBD" w:rsidP="00E60D06">
      <w:pPr>
        <w:rPr>
          <w:rtl/>
        </w:rPr>
      </w:pPr>
    </w:p>
    <w:p w:rsidR="00304FBD" w:rsidRDefault="00304FBD" w:rsidP="00E60D06">
      <w:pPr>
        <w:pStyle w:val="af5"/>
        <w:keepNext/>
        <w:rPr>
          <w:rtl/>
        </w:rPr>
      </w:pPr>
      <w:bookmarkStart w:id="31092" w:name="ET_interruption_5084_104"/>
      <w:r w:rsidRPr="000C355B">
        <w:rPr>
          <w:rStyle w:val="TagStyle"/>
          <w:rtl/>
        </w:rPr>
        <w:t xml:space="preserve"> &lt;&lt; קריאה &gt;&gt; </w:t>
      </w:r>
      <w:r>
        <w:rPr>
          <w:rtl/>
        </w:rPr>
        <w:t>מיקי לוי (יש עתיד):</w:t>
      </w:r>
      <w:r w:rsidRPr="000C355B">
        <w:rPr>
          <w:rStyle w:val="TagStyle"/>
          <w:rtl/>
        </w:rPr>
        <w:t xml:space="preserve"> &lt;&lt; קריאה &gt;&gt;</w:t>
      </w:r>
      <w:r>
        <w:rPr>
          <w:rtl/>
        </w:rPr>
        <w:t xml:space="preserve">   </w:t>
      </w:r>
      <w:bookmarkEnd w:id="31092"/>
    </w:p>
    <w:p w:rsidR="00304FBD" w:rsidRDefault="00304FBD" w:rsidP="00356066">
      <w:pPr>
        <w:rPr>
          <w:rtl/>
          <w:lang w:eastAsia="he-IL"/>
        </w:rPr>
      </w:pPr>
    </w:p>
    <w:p w:rsidR="00304FBD" w:rsidRDefault="00304FBD" w:rsidP="00E60D06">
      <w:pPr>
        <w:rPr>
          <w:rtl/>
        </w:rPr>
      </w:pPr>
      <w:r>
        <w:rPr>
          <w:rFonts w:hint="cs"/>
          <w:rtl/>
          <w:lang w:eastAsia="he-IL"/>
        </w:rPr>
        <w:t xml:space="preserve">אדוני היושב בראש, אדוני היושב בראש, אנחנו מציעים </w:t>
      </w:r>
      <w:r>
        <w:rPr>
          <w:rFonts w:hint="cs"/>
          <w:rtl/>
        </w:rPr>
        <w:t>שתקרא ליושב-ראש הכנסת להחליף אותך. אולי ינעמו הדברים לאוזניו?</w:t>
      </w:r>
    </w:p>
    <w:p w:rsidR="00304FBD" w:rsidRDefault="00304FBD" w:rsidP="00E60D06">
      <w:pPr>
        <w:rPr>
          <w:rtl/>
        </w:rPr>
      </w:pPr>
    </w:p>
    <w:p w:rsidR="00304FBD" w:rsidRDefault="00304FBD" w:rsidP="00E60D06">
      <w:pPr>
        <w:pStyle w:val="-"/>
        <w:keepNext/>
        <w:rPr>
          <w:rtl/>
        </w:rPr>
      </w:pPr>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743DF1">
      <w:pPr>
        <w:rPr>
          <w:rtl/>
        </w:rPr>
      </w:pPr>
      <w:r>
        <w:rPr>
          <w:rFonts w:hint="cs"/>
          <w:rtl/>
        </w:rPr>
        <w:t xml:space="preserve">אני יכול לנסות ללמד </w:t>
      </w:r>
      <w:bookmarkStart w:id="31093" w:name="_ETM_Q67_729000"/>
      <w:bookmarkEnd w:id="31093"/>
      <w:r>
        <w:rPr>
          <w:rFonts w:hint="cs"/>
          <w:rtl/>
        </w:rPr>
        <w:t>זכות על שר החינוך והשרה לשוויון חברתי, שהם</w:t>
      </w:r>
      <w:bookmarkStart w:id="31094" w:name="_ETM_Q67_734000"/>
      <w:bookmarkEnd w:id="31094"/>
      <w:r>
        <w:rPr>
          <w:rFonts w:hint="cs"/>
          <w:rtl/>
        </w:rPr>
        <w:t xml:space="preserve"> פשוט </w:t>
      </w:r>
      <w:r w:rsidR="00743DF1">
        <w:rPr>
          <w:rFonts w:hint="cs"/>
          <w:rtl/>
        </w:rPr>
        <w:t>– – –</w:t>
      </w:r>
    </w:p>
    <w:p w:rsidR="00304FBD" w:rsidRDefault="00304FBD" w:rsidP="00E60D06">
      <w:pPr>
        <w:rPr>
          <w:rtl/>
        </w:rPr>
      </w:pPr>
    </w:p>
    <w:p w:rsidR="00304FBD" w:rsidRDefault="00304FBD" w:rsidP="00E60D06">
      <w:pPr>
        <w:pStyle w:val="af5"/>
        <w:keepNext/>
        <w:rPr>
          <w:rtl/>
        </w:rPr>
      </w:pPr>
      <w:bookmarkStart w:id="31095" w:name="ET_interruption_5787_105"/>
      <w:r w:rsidRPr="00637205">
        <w:rPr>
          <w:rStyle w:val="TagStyle"/>
          <w:rtl/>
        </w:rPr>
        <w:t xml:space="preserve"> &lt;&lt; קריאה &gt;&gt; </w:t>
      </w:r>
      <w:r>
        <w:rPr>
          <w:rtl/>
        </w:rPr>
        <w:t>יוראי להב הרצנו (יש עתיד):</w:t>
      </w:r>
      <w:r w:rsidRPr="00637205">
        <w:rPr>
          <w:rStyle w:val="TagStyle"/>
          <w:rtl/>
        </w:rPr>
        <w:t xml:space="preserve"> &lt;&lt; קריאה &gt;&gt;</w:t>
      </w:r>
      <w:bookmarkEnd w:id="31095"/>
    </w:p>
    <w:p w:rsidR="00304FBD" w:rsidRDefault="00304FBD" w:rsidP="00356066">
      <w:pPr>
        <w:rPr>
          <w:rtl/>
          <w:lang w:eastAsia="he-IL"/>
        </w:rPr>
      </w:pPr>
    </w:p>
    <w:p w:rsidR="00304FBD" w:rsidRDefault="00304FBD" w:rsidP="00743DF1">
      <w:pPr>
        <w:rPr>
          <w:rtl/>
          <w:lang w:eastAsia="he-IL"/>
        </w:rPr>
      </w:pPr>
      <w:r>
        <w:rPr>
          <w:rFonts w:hint="cs"/>
          <w:rtl/>
          <w:lang w:eastAsia="he-IL"/>
        </w:rPr>
        <w:t>למה נראה ל</w:t>
      </w:r>
      <w:bookmarkStart w:id="31096" w:name="_ETM_Q67_727000"/>
      <w:bookmarkEnd w:id="31096"/>
      <w:r>
        <w:rPr>
          <w:rFonts w:hint="cs"/>
          <w:rtl/>
          <w:lang w:eastAsia="he-IL"/>
        </w:rPr>
        <w:t xml:space="preserve">ך </w:t>
      </w:r>
      <w:r>
        <w:rPr>
          <w:rtl/>
          <w:lang w:eastAsia="he-IL"/>
        </w:rPr>
        <w:t>–</w:t>
      </w:r>
      <w:r>
        <w:rPr>
          <w:rFonts w:hint="cs"/>
          <w:rtl/>
          <w:lang w:eastAsia="he-IL"/>
        </w:rPr>
        <w:t xml:space="preserve"> ואטורי, כמו שלא היית מאפשר לדברי אנטישמיות </w:t>
      </w:r>
      <w:bookmarkStart w:id="31097" w:name="_ETM_Q67_733000"/>
      <w:bookmarkEnd w:id="31097"/>
      <w:r>
        <w:rPr>
          <w:rFonts w:hint="cs"/>
          <w:rtl/>
          <w:lang w:eastAsia="he-IL"/>
        </w:rPr>
        <w:t xml:space="preserve">להישמע מעל הדוכן </w:t>
      </w:r>
      <w:r w:rsidR="00743DF1">
        <w:rPr>
          <w:rFonts w:hint="cs"/>
          <w:rtl/>
          <w:lang w:eastAsia="he-IL"/>
        </w:rPr>
        <w:t>– –</w:t>
      </w:r>
    </w:p>
    <w:p w:rsidR="00304FBD" w:rsidRDefault="00304FBD" w:rsidP="00E60D06">
      <w:pPr>
        <w:rPr>
          <w:rtl/>
          <w:lang w:eastAsia="he-IL"/>
        </w:rPr>
      </w:pPr>
    </w:p>
    <w:p w:rsidR="00304FBD" w:rsidRDefault="00304FBD" w:rsidP="00E60D06">
      <w:pPr>
        <w:pStyle w:val="af6"/>
        <w:keepNext/>
        <w:rPr>
          <w:rtl/>
        </w:rPr>
      </w:pPr>
      <w:bookmarkStart w:id="31098" w:name="ET_yor_6490_106"/>
      <w:r w:rsidRPr="00B8204E">
        <w:rPr>
          <w:rStyle w:val="TagStyle"/>
          <w:rtl/>
        </w:rPr>
        <w:t xml:space="preserve"> &lt;&lt; יור &gt;&gt; </w:t>
      </w:r>
      <w:r>
        <w:rPr>
          <w:rtl/>
        </w:rPr>
        <w:t>היו"ר ניסים ואטורי:</w:t>
      </w:r>
      <w:r w:rsidRPr="00B8204E">
        <w:rPr>
          <w:rStyle w:val="TagStyle"/>
          <w:rtl/>
        </w:rPr>
        <w:t xml:space="preserve"> &lt;&lt; יור &gt;&gt;</w:t>
      </w:r>
      <w:r>
        <w:rPr>
          <w:rtl/>
        </w:rPr>
        <w:t xml:space="preserve">   </w:t>
      </w:r>
      <w:bookmarkEnd w:id="31098"/>
    </w:p>
    <w:p w:rsidR="00304FBD" w:rsidRDefault="00304FBD" w:rsidP="00356066">
      <w:pPr>
        <w:rPr>
          <w:rtl/>
          <w:lang w:eastAsia="he-IL"/>
        </w:rPr>
      </w:pPr>
    </w:p>
    <w:p w:rsidR="00304FBD" w:rsidRDefault="00304FBD" w:rsidP="00E60D06">
      <w:pPr>
        <w:rPr>
          <w:rtl/>
          <w:lang w:eastAsia="he-IL"/>
        </w:rPr>
      </w:pPr>
      <w:r>
        <w:rPr>
          <w:rFonts w:hint="cs"/>
          <w:rtl/>
          <w:lang w:eastAsia="he-IL"/>
        </w:rPr>
        <w:t>יוראי, קריאה שנייה.</w:t>
      </w:r>
    </w:p>
    <w:p w:rsidR="00304FBD" w:rsidRDefault="00304FBD" w:rsidP="00E60D06">
      <w:pPr>
        <w:rPr>
          <w:rtl/>
          <w:lang w:eastAsia="he-IL"/>
        </w:rPr>
      </w:pPr>
    </w:p>
    <w:p w:rsidR="00304FBD" w:rsidRDefault="00304FBD" w:rsidP="00E60D06">
      <w:pPr>
        <w:pStyle w:val="af5"/>
        <w:keepNext/>
        <w:rPr>
          <w:rtl/>
        </w:rPr>
      </w:pPr>
      <w:bookmarkStart w:id="31099" w:name="ET_interruption_5787_107"/>
      <w:r w:rsidRPr="00B8204E">
        <w:rPr>
          <w:rStyle w:val="TagStyle"/>
          <w:rtl/>
        </w:rPr>
        <w:t xml:space="preserve"> &lt;&lt; קריאה &gt;&gt; </w:t>
      </w:r>
      <w:r>
        <w:rPr>
          <w:rtl/>
        </w:rPr>
        <w:t>יוראי להב הרצנו (יש עתיד):</w:t>
      </w:r>
      <w:r w:rsidRPr="00B8204E">
        <w:rPr>
          <w:rStyle w:val="TagStyle"/>
          <w:rtl/>
        </w:rPr>
        <w:t xml:space="preserve"> &lt;&lt; קריאה &gt;&gt;</w:t>
      </w:r>
      <w:r>
        <w:rPr>
          <w:rtl/>
        </w:rPr>
        <w:t xml:space="preserve">   </w:t>
      </w:r>
      <w:bookmarkEnd w:id="31099"/>
    </w:p>
    <w:p w:rsidR="00304FBD" w:rsidRDefault="00304FBD" w:rsidP="00356066">
      <w:pPr>
        <w:rPr>
          <w:rtl/>
          <w:lang w:eastAsia="he-IL"/>
        </w:rPr>
      </w:pPr>
    </w:p>
    <w:p w:rsidR="00304FBD" w:rsidRDefault="00743DF1" w:rsidP="00743DF1">
      <w:pPr>
        <w:rPr>
          <w:rtl/>
        </w:rPr>
      </w:pPr>
      <w:r>
        <w:rPr>
          <w:rFonts w:hint="cs"/>
          <w:rtl/>
          <w:lang w:eastAsia="he-IL"/>
        </w:rPr>
        <w:t>– –</w:t>
      </w:r>
      <w:r w:rsidR="00304FBD">
        <w:rPr>
          <w:rFonts w:hint="cs"/>
          <w:rtl/>
          <w:lang w:eastAsia="he-IL"/>
        </w:rPr>
        <w:t xml:space="preserve"> </w:t>
      </w:r>
      <w:r w:rsidR="00304FBD">
        <w:rPr>
          <w:rFonts w:hint="cs"/>
          <w:rtl/>
        </w:rPr>
        <w:t>כך הומופוביה אין לה מקום מעל הדוכן הזה.</w:t>
      </w:r>
    </w:p>
    <w:p w:rsidR="00304FBD" w:rsidRDefault="00304FBD" w:rsidP="00E60D06">
      <w:pPr>
        <w:rPr>
          <w:rtl/>
        </w:rPr>
      </w:pPr>
    </w:p>
    <w:p w:rsidR="00304FBD" w:rsidRDefault="00304FBD" w:rsidP="00E60D06">
      <w:pPr>
        <w:pStyle w:val="af6"/>
        <w:keepNext/>
        <w:rPr>
          <w:rtl/>
        </w:rPr>
      </w:pPr>
      <w:bookmarkStart w:id="31100" w:name="ET_yor_6490_108"/>
      <w:r w:rsidRPr="00B8204E">
        <w:rPr>
          <w:rStyle w:val="TagStyle"/>
          <w:rtl/>
        </w:rPr>
        <w:t xml:space="preserve"> &lt;&lt; יור &gt;&gt; </w:t>
      </w:r>
      <w:r>
        <w:rPr>
          <w:rtl/>
        </w:rPr>
        <w:t>היו"ר ניסים ואטורי:</w:t>
      </w:r>
      <w:r w:rsidRPr="00B8204E">
        <w:rPr>
          <w:rStyle w:val="TagStyle"/>
          <w:rtl/>
        </w:rPr>
        <w:t xml:space="preserve"> &lt;&lt; יור &gt;&gt;</w:t>
      </w:r>
      <w:r>
        <w:rPr>
          <w:rtl/>
        </w:rPr>
        <w:t xml:space="preserve">   </w:t>
      </w:r>
      <w:bookmarkEnd w:id="31100"/>
    </w:p>
    <w:p w:rsidR="00304FBD" w:rsidRDefault="00304FBD" w:rsidP="00356066">
      <w:pPr>
        <w:rPr>
          <w:rtl/>
          <w:lang w:eastAsia="he-IL"/>
        </w:rPr>
      </w:pPr>
    </w:p>
    <w:p w:rsidR="00304FBD" w:rsidRDefault="00304FBD" w:rsidP="00E60D06">
      <w:pPr>
        <w:rPr>
          <w:rtl/>
          <w:lang w:eastAsia="he-IL"/>
        </w:rPr>
      </w:pPr>
      <w:r>
        <w:rPr>
          <w:rFonts w:hint="cs"/>
          <w:rtl/>
          <w:lang w:eastAsia="he-IL"/>
        </w:rPr>
        <w:t>יוראי להב הרצנו, קריאה שנייה.</w:t>
      </w:r>
    </w:p>
    <w:p w:rsidR="00304FBD" w:rsidRDefault="00304FBD" w:rsidP="00E60D06">
      <w:pPr>
        <w:rPr>
          <w:rtl/>
          <w:lang w:eastAsia="he-IL"/>
        </w:rPr>
      </w:pPr>
      <w:bookmarkStart w:id="31101" w:name="_ETM_Q67_737000"/>
      <w:bookmarkEnd w:id="31101"/>
    </w:p>
    <w:p w:rsidR="00304FBD" w:rsidRDefault="00304FBD" w:rsidP="00E60D06">
      <w:pPr>
        <w:pStyle w:val="af5"/>
        <w:keepNext/>
        <w:rPr>
          <w:rtl/>
        </w:rPr>
      </w:pPr>
      <w:bookmarkStart w:id="31102" w:name="ET_interruption_5787_109"/>
      <w:r w:rsidRPr="00B8204E">
        <w:rPr>
          <w:rStyle w:val="TagStyle"/>
          <w:rtl/>
        </w:rPr>
        <w:t xml:space="preserve"> &lt;&lt; קריאה &gt;&gt; </w:t>
      </w:r>
      <w:r>
        <w:rPr>
          <w:rtl/>
        </w:rPr>
        <w:t>יוראי להב הרצנו (יש עתיד):</w:t>
      </w:r>
      <w:r w:rsidRPr="00B8204E">
        <w:rPr>
          <w:rStyle w:val="TagStyle"/>
          <w:rtl/>
        </w:rPr>
        <w:t xml:space="preserve"> &lt;&lt; קריאה &gt;&gt;</w:t>
      </w:r>
      <w:r>
        <w:rPr>
          <w:rtl/>
        </w:rPr>
        <w:t xml:space="preserve">   </w:t>
      </w:r>
      <w:bookmarkEnd w:id="31102"/>
    </w:p>
    <w:p w:rsidR="00304FBD" w:rsidRDefault="00304FBD" w:rsidP="00356066">
      <w:pPr>
        <w:rPr>
          <w:rtl/>
          <w:lang w:eastAsia="he-IL"/>
        </w:rPr>
      </w:pPr>
    </w:p>
    <w:p w:rsidR="00304FBD" w:rsidRDefault="00304FBD" w:rsidP="00E60D06">
      <w:pPr>
        <w:rPr>
          <w:rtl/>
        </w:rPr>
      </w:pPr>
      <w:bookmarkStart w:id="31103" w:name="_ETM_Q67_739000"/>
      <w:bookmarkStart w:id="31104" w:name="_ETM_Q67_736000"/>
      <w:bookmarkEnd w:id="31103"/>
      <w:bookmarkEnd w:id="31104"/>
      <w:r>
        <w:rPr>
          <w:rFonts w:hint="cs"/>
          <w:rtl/>
        </w:rPr>
        <w:t>צריך לצאת נגד ההומופוב הזה, לא לאפשר לדברים שלו להישמע מעל הדוכן.</w:t>
      </w:r>
    </w:p>
    <w:p w:rsidR="00304FBD" w:rsidRDefault="00304FBD" w:rsidP="00E60D06">
      <w:pPr>
        <w:rPr>
          <w:rtl/>
        </w:rPr>
      </w:pPr>
    </w:p>
    <w:p w:rsidR="00304FBD" w:rsidRDefault="00304FBD" w:rsidP="00E60D06">
      <w:pPr>
        <w:pStyle w:val="af6"/>
        <w:keepNext/>
        <w:rPr>
          <w:rtl/>
        </w:rPr>
      </w:pPr>
      <w:bookmarkStart w:id="31105" w:name="ET_yor_6490_110"/>
      <w:r w:rsidRPr="00B8204E">
        <w:rPr>
          <w:rStyle w:val="TagStyle"/>
          <w:rtl/>
        </w:rPr>
        <w:t xml:space="preserve"> &lt;&lt; יור &gt;&gt; </w:t>
      </w:r>
      <w:r>
        <w:rPr>
          <w:rtl/>
        </w:rPr>
        <w:t>היו"ר ניסים ואטורי:</w:t>
      </w:r>
      <w:r w:rsidRPr="00B8204E">
        <w:rPr>
          <w:rStyle w:val="TagStyle"/>
          <w:rtl/>
        </w:rPr>
        <w:t xml:space="preserve"> &lt;&lt; יור &gt;&gt;</w:t>
      </w:r>
      <w:r>
        <w:rPr>
          <w:rtl/>
        </w:rPr>
        <w:t xml:space="preserve">   </w:t>
      </w:r>
      <w:bookmarkEnd w:id="31105"/>
    </w:p>
    <w:p w:rsidR="00304FBD" w:rsidRDefault="00304FBD" w:rsidP="00356066">
      <w:pPr>
        <w:rPr>
          <w:rtl/>
          <w:lang w:eastAsia="he-IL"/>
        </w:rPr>
      </w:pPr>
    </w:p>
    <w:p w:rsidR="00304FBD" w:rsidRDefault="00304FBD" w:rsidP="00E60D06">
      <w:pPr>
        <w:rPr>
          <w:rtl/>
          <w:lang w:eastAsia="he-IL"/>
        </w:rPr>
      </w:pPr>
      <w:r>
        <w:rPr>
          <w:rFonts w:hint="cs"/>
          <w:rtl/>
          <w:lang w:eastAsia="he-IL"/>
        </w:rPr>
        <w:t>יוראי להב הרצנו, אתה בקריאה שנייה.</w:t>
      </w:r>
    </w:p>
    <w:p w:rsidR="00304FBD" w:rsidRDefault="00304FBD" w:rsidP="00E60D06">
      <w:pPr>
        <w:rPr>
          <w:rtl/>
          <w:lang w:eastAsia="he-IL"/>
        </w:rPr>
      </w:pPr>
      <w:bookmarkStart w:id="31106" w:name="_ETM_Q67_742000"/>
      <w:bookmarkEnd w:id="31106"/>
    </w:p>
    <w:p w:rsidR="00304FBD" w:rsidRDefault="00304FBD" w:rsidP="00E60D06">
      <w:pPr>
        <w:pStyle w:val="af5"/>
        <w:keepNext/>
        <w:rPr>
          <w:rtl/>
        </w:rPr>
      </w:pPr>
      <w:bookmarkStart w:id="31107" w:name="ET_interruption_5787_111"/>
      <w:r w:rsidRPr="00B8204E">
        <w:rPr>
          <w:rStyle w:val="TagStyle"/>
          <w:rtl/>
        </w:rPr>
        <w:t xml:space="preserve"> &lt;&lt; קריאה &gt;&gt; </w:t>
      </w:r>
      <w:r>
        <w:rPr>
          <w:rtl/>
        </w:rPr>
        <w:t>יוראי להב הרצנו (יש עתיד):</w:t>
      </w:r>
      <w:r w:rsidRPr="00B8204E">
        <w:rPr>
          <w:rStyle w:val="TagStyle"/>
          <w:rtl/>
        </w:rPr>
        <w:t xml:space="preserve"> &lt;&lt; קריאה &gt;&gt;</w:t>
      </w:r>
      <w:r>
        <w:rPr>
          <w:rtl/>
        </w:rPr>
        <w:t xml:space="preserve">   </w:t>
      </w:r>
      <w:bookmarkEnd w:id="31107"/>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כמו שאנטישמיות </w:t>
      </w:r>
      <w:r w:rsidR="001E0112">
        <w:rPr>
          <w:rFonts w:hint="cs"/>
          <w:rtl/>
          <w:lang w:eastAsia="he-IL"/>
        </w:rPr>
        <w:t xml:space="preserve">היא </w:t>
      </w:r>
      <w:r>
        <w:rPr>
          <w:rFonts w:hint="cs"/>
          <w:rtl/>
          <w:lang w:eastAsia="he-IL"/>
        </w:rPr>
        <w:t>לא לגיטימית, כך הומופוביה היא</w:t>
      </w:r>
      <w:bookmarkStart w:id="31108" w:name="_ETM_Q67_745000"/>
      <w:bookmarkEnd w:id="31108"/>
      <w:r>
        <w:rPr>
          <w:rFonts w:hint="cs"/>
          <w:rtl/>
          <w:lang w:eastAsia="he-IL"/>
        </w:rPr>
        <w:t xml:space="preserve"> לא לגיטימית.</w:t>
      </w:r>
    </w:p>
    <w:p w:rsidR="00304FBD" w:rsidRDefault="00304FBD" w:rsidP="00E60D06">
      <w:pPr>
        <w:rPr>
          <w:rtl/>
          <w:lang w:eastAsia="he-IL"/>
        </w:rPr>
      </w:pPr>
    </w:p>
    <w:p w:rsidR="00304FBD" w:rsidRDefault="00304FBD" w:rsidP="00E60D06">
      <w:pPr>
        <w:pStyle w:val="-"/>
        <w:keepNext/>
        <w:rPr>
          <w:rtl/>
        </w:rPr>
      </w:pPr>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lang w:eastAsia="he-IL"/>
        </w:rPr>
      </w:pPr>
      <w:r>
        <w:rPr>
          <w:rFonts w:hint="cs"/>
          <w:rtl/>
          <w:lang w:eastAsia="he-IL"/>
        </w:rPr>
        <w:t>בזמנו שיגיד את מה שהוא רוצה להגיד.</w:t>
      </w:r>
    </w:p>
    <w:p w:rsidR="00304FBD" w:rsidRDefault="00304FBD" w:rsidP="00E60D06">
      <w:pPr>
        <w:rPr>
          <w:rtl/>
          <w:lang w:eastAsia="he-IL"/>
        </w:rPr>
      </w:pPr>
      <w:bookmarkStart w:id="31109" w:name="_ETM_Q67_741000"/>
      <w:bookmarkEnd w:id="31109"/>
    </w:p>
    <w:p w:rsidR="00304FBD" w:rsidRDefault="00304FBD" w:rsidP="00E60D06">
      <w:pPr>
        <w:pStyle w:val="af6"/>
        <w:keepNext/>
        <w:rPr>
          <w:rtl/>
        </w:rPr>
      </w:pPr>
      <w:bookmarkStart w:id="31110" w:name="ET_yor_6490_112"/>
      <w:r w:rsidRPr="0085220F">
        <w:rPr>
          <w:rStyle w:val="TagStyle"/>
          <w:rtl/>
        </w:rPr>
        <w:t xml:space="preserve"> &lt;&lt; יור &gt;&gt; </w:t>
      </w:r>
      <w:r>
        <w:rPr>
          <w:rtl/>
        </w:rPr>
        <w:t>היו"ר ניסים ואטורי:</w:t>
      </w:r>
      <w:r w:rsidRPr="0085220F">
        <w:rPr>
          <w:rStyle w:val="TagStyle"/>
          <w:rtl/>
        </w:rPr>
        <w:t xml:space="preserve"> &lt;&lt; יור &gt;&gt;</w:t>
      </w:r>
      <w:r>
        <w:rPr>
          <w:rtl/>
        </w:rPr>
        <w:t xml:space="preserve">   </w:t>
      </w:r>
      <w:bookmarkEnd w:id="31110"/>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אני מוריד לך את זמן הדיבור. </w:t>
      </w:r>
    </w:p>
    <w:p w:rsidR="00304FBD" w:rsidRDefault="00304FBD" w:rsidP="00E60D06">
      <w:pPr>
        <w:rPr>
          <w:rtl/>
          <w:lang w:eastAsia="he-IL"/>
        </w:rPr>
      </w:pPr>
      <w:bookmarkStart w:id="31111" w:name="_ETM_Q67_748000"/>
      <w:bookmarkEnd w:id="31111"/>
    </w:p>
    <w:p w:rsidR="00304FBD" w:rsidRDefault="00304FBD" w:rsidP="00E60D06">
      <w:pPr>
        <w:pStyle w:val="af5"/>
        <w:keepNext/>
        <w:rPr>
          <w:rtl/>
        </w:rPr>
      </w:pPr>
      <w:bookmarkStart w:id="31112" w:name="ET_interruption_5787_113"/>
      <w:r w:rsidRPr="0085220F">
        <w:rPr>
          <w:rStyle w:val="TagStyle"/>
          <w:rtl/>
        </w:rPr>
        <w:t xml:space="preserve"> &lt;&lt; קריאה &gt;&gt; </w:t>
      </w:r>
      <w:r>
        <w:rPr>
          <w:rtl/>
        </w:rPr>
        <w:t>יוראי להב הרצנו (יש עתיד):</w:t>
      </w:r>
      <w:r w:rsidRPr="0085220F">
        <w:rPr>
          <w:rStyle w:val="TagStyle"/>
          <w:rtl/>
        </w:rPr>
        <w:t xml:space="preserve"> &lt;&lt; קריאה &gt;&gt;</w:t>
      </w:r>
      <w:r>
        <w:rPr>
          <w:rtl/>
        </w:rPr>
        <w:t xml:space="preserve">   </w:t>
      </w:r>
      <w:bookmarkEnd w:id="31112"/>
    </w:p>
    <w:p w:rsidR="00304FBD" w:rsidRDefault="00304FBD" w:rsidP="00356066">
      <w:pPr>
        <w:rPr>
          <w:rtl/>
          <w:lang w:eastAsia="he-IL"/>
        </w:rPr>
      </w:pPr>
    </w:p>
    <w:p w:rsidR="00304FBD" w:rsidRDefault="00304FBD" w:rsidP="00E60D06">
      <w:pPr>
        <w:rPr>
          <w:rtl/>
        </w:rPr>
      </w:pPr>
      <w:r>
        <w:rPr>
          <w:rFonts w:hint="cs"/>
          <w:rtl/>
        </w:rPr>
        <w:t xml:space="preserve">הגיע הזמן שאנשי הליכוד יצאו נגד </w:t>
      </w:r>
      <w:bookmarkStart w:id="31113" w:name="_ETM_Q67_750000"/>
      <w:bookmarkEnd w:id="31113"/>
      <w:r>
        <w:rPr>
          <w:rFonts w:hint="cs"/>
          <w:rtl/>
        </w:rPr>
        <w:t>הדבר הזה.</w:t>
      </w:r>
    </w:p>
    <w:p w:rsidR="00304FBD" w:rsidRDefault="00304FBD" w:rsidP="00E60D06">
      <w:pPr>
        <w:rPr>
          <w:rtl/>
          <w:lang w:eastAsia="he-IL"/>
        </w:rPr>
      </w:pPr>
    </w:p>
    <w:p w:rsidR="00304FBD" w:rsidRDefault="00304FBD" w:rsidP="00E60D06">
      <w:pPr>
        <w:pStyle w:val="af6"/>
        <w:keepNext/>
        <w:rPr>
          <w:rtl/>
        </w:rPr>
      </w:pPr>
      <w:bookmarkStart w:id="31114" w:name="ET_yor_6490_114"/>
      <w:r w:rsidRPr="0085220F">
        <w:rPr>
          <w:rStyle w:val="TagStyle"/>
          <w:rtl/>
        </w:rPr>
        <w:t xml:space="preserve"> &lt;&lt; יור &gt;&gt; </w:t>
      </w:r>
      <w:r>
        <w:rPr>
          <w:rtl/>
        </w:rPr>
        <w:t>היו"ר ניסים ואטורי:</w:t>
      </w:r>
      <w:r w:rsidRPr="0085220F">
        <w:rPr>
          <w:rStyle w:val="TagStyle"/>
          <w:rtl/>
        </w:rPr>
        <w:t xml:space="preserve"> &lt;&lt; יור &gt;&gt;</w:t>
      </w:r>
      <w:r>
        <w:rPr>
          <w:rtl/>
        </w:rPr>
        <w:t xml:space="preserve">   </w:t>
      </w:r>
      <w:bookmarkEnd w:id="31114"/>
    </w:p>
    <w:p w:rsidR="00304FBD" w:rsidRDefault="00304FBD" w:rsidP="00356066">
      <w:pPr>
        <w:rPr>
          <w:rtl/>
          <w:lang w:eastAsia="he-IL"/>
        </w:rPr>
      </w:pPr>
    </w:p>
    <w:p w:rsidR="00304FBD" w:rsidRDefault="00304FBD" w:rsidP="00E60D06">
      <w:pPr>
        <w:rPr>
          <w:rtl/>
        </w:rPr>
      </w:pPr>
      <w:r>
        <w:rPr>
          <w:rFonts w:hint="cs"/>
          <w:rtl/>
          <w:lang w:eastAsia="he-IL"/>
        </w:rPr>
        <w:t>יוראי להב הרצנו, אתה בקריאה שנייה.</w:t>
      </w:r>
    </w:p>
    <w:p w:rsidR="00304FBD" w:rsidRDefault="00304FBD" w:rsidP="00E60D06">
      <w:pPr>
        <w:rPr>
          <w:rtl/>
        </w:rPr>
      </w:pPr>
    </w:p>
    <w:p w:rsidR="00304FBD" w:rsidRDefault="00304FBD" w:rsidP="00E60D06">
      <w:pPr>
        <w:pStyle w:val="af5"/>
        <w:keepNext/>
        <w:rPr>
          <w:rtl/>
        </w:rPr>
      </w:pPr>
      <w:bookmarkStart w:id="31115" w:name="ET_interruption_5300_115"/>
      <w:r w:rsidRPr="00362601">
        <w:rPr>
          <w:rStyle w:val="TagStyle"/>
          <w:rtl/>
        </w:rPr>
        <w:t xml:space="preserve"> &lt;&lt; קריאה &gt;&gt; </w:t>
      </w:r>
      <w:r>
        <w:rPr>
          <w:rtl/>
        </w:rPr>
        <w:t>מירב בן ארי (יש עתיד):</w:t>
      </w:r>
      <w:r w:rsidRPr="00362601">
        <w:rPr>
          <w:rStyle w:val="TagStyle"/>
          <w:rtl/>
        </w:rPr>
        <w:t xml:space="preserve"> &lt;&lt; קריאה &gt;&gt;</w:t>
      </w:r>
      <w:r>
        <w:rPr>
          <w:rtl/>
        </w:rPr>
        <w:t xml:space="preserve">   </w:t>
      </w:r>
      <w:bookmarkEnd w:id="31115"/>
    </w:p>
    <w:p w:rsidR="00304FBD" w:rsidRDefault="00304FBD" w:rsidP="00356066">
      <w:pPr>
        <w:rPr>
          <w:rtl/>
          <w:lang w:eastAsia="he-IL"/>
        </w:rPr>
      </w:pPr>
    </w:p>
    <w:p w:rsidR="00304FBD" w:rsidRDefault="00304FBD" w:rsidP="00E60D06">
      <w:pPr>
        <w:rPr>
          <w:rtl/>
        </w:rPr>
      </w:pPr>
      <w:r>
        <w:rPr>
          <w:rFonts w:hint="cs"/>
          <w:rtl/>
        </w:rPr>
        <w:t xml:space="preserve">יוראי, אני רוצה שתדבר, אז תן לו לסיים את דברי ההבל שלו ותעלה לדבר. אתה </w:t>
      </w:r>
      <w:bookmarkStart w:id="31116" w:name="_ETM_Q67_754000"/>
      <w:bookmarkEnd w:id="31116"/>
      <w:r>
        <w:rPr>
          <w:rFonts w:hint="cs"/>
          <w:rtl/>
        </w:rPr>
        <w:t>לא תצא. תמשיך, תמשיך. תדבר.</w:t>
      </w:r>
    </w:p>
    <w:p w:rsidR="00304FBD" w:rsidRDefault="00304FBD" w:rsidP="00E60D06">
      <w:pPr>
        <w:rPr>
          <w:rtl/>
        </w:rPr>
      </w:pPr>
    </w:p>
    <w:p w:rsidR="00304FBD" w:rsidRDefault="00304FBD" w:rsidP="00E60D06">
      <w:pPr>
        <w:pStyle w:val="af5"/>
        <w:keepNext/>
        <w:rPr>
          <w:rtl/>
        </w:rPr>
      </w:pPr>
      <w:bookmarkStart w:id="31117" w:name="ET_interruption_5787_116"/>
      <w:r w:rsidRPr="00362601">
        <w:rPr>
          <w:rStyle w:val="TagStyle"/>
          <w:rtl/>
        </w:rPr>
        <w:t xml:space="preserve"> &lt;&lt; קריאה &gt;&gt; </w:t>
      </w:r>
      <w:r>
        <w:rPr>
          <w:rtl/>
        </w:rPr>
        <w:t>יוראי להב הרצנו (יש עתיד):</w:t>
      </w:r>
      <w:r w:rsidRPr="00362601">
        <w:rPr>
          <w:rStyle w:val="TagStyle"/>
          <w:rtl/>
        </w:rPr>
        <w:t xml:space="preserve"> &lt;&lt; קריאה &gt;&gt;</w:t>
      </w:r>
      <w:r>
        <w:rPr>
          <w:rtl/>
        </w:rPr>
        <w:t xml:space="preserve">   </w:t>
      </w:r>
      <w:bookmarkEnd w:id="31117"/>
    </w:p>
    <w:p w:rsidR="00304FBD" w:rsidRDefault="00304FBD" w:rsidP="00356066">
      <w:pPr>
        <w:rPr>
          <w:rtl/>
          <w:lang w:eastAsia="he-IL"/>
        </w:rPr>
      </w:pPr>
    </w:p>
    <w:p w:rsidR="00304FBD" w:rsidRDefault="00304FBD" w:rsidP="00743DF1">
      <w:pPr>
        <w:rPr>
          <w:rtl/>
          <w:lang w:eastAsia="he-IL"/>
        </w:rPr>
      </w:pPr>
      <w:bookmarkStart w:id="31118" w:name="_ETM_Q67_758000"/>
      <w:bookmarkEnd w:id="31118"/>
      <w:r>
        <w:rPr>
          <w:rFonts w:hint="cs"/>
          <w:rtl/>
          <w:lang w:eastAsia="he-IL"/>
        </w:rPr>
        <w:t xml:space="preserve">כמו שאנטישמיות </w:t>
      </w:r>
      <w:r w:rsidR="00743DF1">
        <w:rPr>
          <w:rFonts w:hint="cs"/>
          <w:rtl/>
          <w:lang w:eastAsia="he-IL"/>
        </w:rPr>
        <w:t>– – –</w:t>
      </w:r>
    </w:p>
    <w:p w:rsidR="00304FBD" w:rsidRPr="00362601" w:rsidRDefault="00304FBD" w:rsidP="00E60D06">
      <w:pPr>
        <w:rPr>
          <w:rtl/>
          <w:lang w:eastAsia="he-IL"/>
        </w:rPr>
      </w:pPr>
    </w:p>
    <w:p w:rsidR="00304FBD" w:rsidRDefault="00304FBD" w:rsidP="00E60D06">
      <w:pPr>
        <w:pStyle w:val="-"/>
        <w:keepNext/>
        <w:rPr>
          <w:rtl/>
        </w:rPr>
      </w:pPr>
      <w:bookmarkStart w:id="31119" w:name="ET_speakercontinue_6153_26"/>
      <w:r w:rsidRPr="00100AC9">
        <w:rPr>
          <w:rStyle w:val="TagStyle"/>
          <w:rtl/>
        </w:rPr>
        <w:t xml:space="preserve"> &lt;&lt; דובר_המשך &gt;&gt; </w:t>
      </w:r>
      <w:r>
        <w:rPr>
          <w:rtl/>
        </w:rPr>
        <w:t>אבי מעוז (נעם):</w:t>
      </w:r>
      <w:r w:rsidRPr="00100AC9">
        <w:rPr>
          <w:rStyle w:val="TagStyle"/>
          <w:rtl/>
        </w:rPr>
        <w:t xml:space="preserve"> &lt;&lt; דובר_המשך &gt;&gt;</w:t>
      </w:r>
      <w:r>
        <w:rPr>
          <w:rtl/>
        </w:rPr>
        <w:t xml:space="preserve">   </w:t>
      </w:r>
      <w:bookmarkEnd w:id="31119"/>
    </w:p>
    <w:p w:rsidR="00304FBD" w:rsidRDefault="00304FBD" w:rsidP="00356066">
      <w:pPr>
        <w:rPr>
          <w:rtl/>
        </w:rPr>
      </w:pPr>
    </w:p>
    <w:p w:rsidR="00304FBD" w:rsidRDefault="00304FBD" w:rsidP="00743DF1">
      <w:pPr>
        <w:rPr>
          <w:rtl/>
        </w:rPr>
      </w:pPr>
      <w:r>
        <w:rPr>
          <w:rFonts w:hint="cs"/>
          <w:rtl/>
        </w:rPr>
        <w:t xml:space="preserve">אני יכול לנסות ללמד זכות </w:t>
      </w:r>
      <w:r w:rsidR="00743DF1">
        <w:rPr>
          <w:rFonts w:hint="cs"/>
          <w:rtl/>
        </w:rPr>
        <w:t>– –</w:t>
      </w:r>
      <w:r>
        <w:rPr>
          <w:rFonts w:hint="cs"/>
          <w:rtl/>
        </w:rPr>
        <w:t xml:space="preserve"> </w:t>
      </w:r>
    </w:p>
    <w:p w:rsidR="00304FBD" w:rsidRDefault="00304FBD" w:rsidP="00E60D06">
      <w:pPr>
        <w:rPr>
          <w:rtl/>
        </w:rPr>
      </w:pPr>
    </w:p>
    <w:p w:rsidR="00304FBD" w:rsidRDefault="00304FBD" w:rsidP="00E60D06">
      <w:pPr>
        <w:pStyle w:val="af6"/>
        <w:keepNext/>
        <w:rPr>
          <w:rtl/>
        </w:rPr>
      </w:pPr>
      <w:bookmarkStart w:id="31120" w:name="ET_yor_6490_117"/>
      <w:r w:rsidRPr="00362601">
        <w:rPr>
          <w:rStyle w:val="TagStyle"/>
          <w:rtl/>
        </w:rPr>
        <w:t xml:space="preserve"> &lt;&lt; יור &gt;&gt; </w:t>
      </w:r>
      <w:r>
        <w:rPr>
          <w:rtl/>
        </w:rPr>
        <w:t>היו"ר ניסים ואטורי:</w:t>
      </w:r>
      <w:r w:rsidRPr="00362601">
        <w:rPr>
          <w:rStyle w:val="TagStyle"/>
          <w:rtl/>
        </w:rPr>
        <w:t xml:space="preserve"> &lt;&lt; יור &gt;&gt;</w:t>
      </w:r>
      <w:r>
        <w:rPr>
          <w:rtl/>
        </w:rPr>
        <w:t xml:space="preserve">   </w:t>
      </w:r>
      <w:bookmarkEnd w:id="31120"/>
    </w:p>
    <w:p w:rsidR="00304FBD" w:rsidRDefault="00304FBD" w:rsidP="00356066">
      <w:pPr>
        <w:rPr>
          <w:rtl/>
          <w:lang w:eastAsia="he-IL"/>
        </w:rPr>
      </w:pPr>
    </w:p>
    <w:p w:rsidR="00304FBD" w:rsidRDefault="00304FBD" w:rsidP="00743DF1">
      <w:pPr>
        <w:rPr>
          <w:rtl/>
          <w:lang w:eastAsia="he-IL"/>
        </w:rPr>
      </w:pPr>
      <w:bookmarkStart w:id="31121" w:name="_ETM_Q67_762000"/>
      <w:bookmarkEnd w:id="31121"/>
      <w:r>
        <w:rPr>
          <w:rFonts w:hint="cs"/>
          <w:rtl/>
          <w:lang w:eastAsia="he-IL"/>
        </w:rPr>
        <w:t xml:space="preserve">אתה לא מסוגל </w:t>
      </w:r>
      <w:r w:rsidR="00743DF1">
        <w:rPr>
          <w:rFonts w:hint="cs"/>
          <w:rtl/>
          <w:lang w:eastAsia="he-IL"/>
        </w:rPr>
        <w:t>– – –</w:t>
      </w:r>
    </w:p>
    <w:p w:rsidR="00304FBD" w:rsidRDefault="00304FBD" w:rsidP="00E60D06">
      <w:pPr>
        <w:rPr>
          <w:rtl/>
          <w:lang w:eastAsia="he-IL"/>
        </w:rPr>
      </w:pPr>
      <w:bookmarkStart w:id="31122" w:name="_ETM_Q67_766000"/>
      <w:bookmarkEnd w:id="31122"/>
    </w:p>
    <w:p w:rsidR="00304FBD" w:rsidRDefault="00304FBD" w:rsidP="00E60D06">
      <w:pPr>
        <w:pStyle w:val="-"/>
        <w:keepNext/>
        <w:rPr>
          <w:rtl/>
        </w:rPr>
      </w:pPr>
      <w:r w:rsidRPr="00100AC9">
        <w:rPr>
          <w:rStyle w:val="TagStyle"/>
          <w:rtl/>
        </w:rPr>
        <w:t xml:space="preserve">&lt;&lt; דובר_המשך &gt;&gt; </w:t>
      </w:r>
      <w:r>
        <w:rPr>
          <w:rtl/>
        </w:rPr>
        <w:t>אבי מעוז (נעם):</w:t>
      </w:r>
      <w:r w:rsidRPr="00100AC9">
        <w:rPr>
          <w:rStyle w:val="TagStyle"/>
          <w:rtl/>
        </w:rPr>
        <w:t xml:space="preserve"> &lt;&lt; דובר_המשך &gt;&gt;</w:t>
      </w:r>
      <w:r>
        <w:rPr>
          <w:rtl/>
        </w:rPr>
        <w:t xml:space="preserve">   </w:t>
      </w:r>
    </w:p>
    <w:p w:rsidR="00304FBD" w:rsidRDefault="00304FBD" w:rsidP="00356066">
      <w:pPr>
        <w:rPr>
          <w:rtl/>
        </w:rPr>
      </w:pPr>
    </w:p>
    <w:p w:rsidR="00304FBD" w:rsidRDefault="00743DF1" w:rsidP="003905EF">
      <w:pPr>
        <w:rPr>
          <w:rtl/>
        </w:rPr>
      </w:pPr>
      <w:r>
        <w:rPr>
          <w:rFonts w:hint="cs"/>
          <w:rtl/>
          <w:lang w:eastAsia="he-IL"/>
        </w:rPr>
        <w:t>– –</w:t>
      </w:r>
      <w:r w:rsidR="00304FBD">
        <w:rPr>
          <w:rFonts w:hint="cs"/>
          <w:rtl/>
          <w:lang w:eastAsia="he-IL"/>
        </w:rPr>
        <w:t xml:space="preserve"> על שר החינוך והשרה לשוויון חברתי שהם פשוט לא הבינו מספיק </w:t>
      </w:r>
      <w:bookmarkStart w:id="31123" w:name="_ETM_Q67_761000"/>
      <w:bookmarkEnd w:id="31123"/>
      <w:r w:rsidR="00304FBD">
        <w:rPr>
          <w:rFonts w:hint="cs"/>
          <w:rtl/>
        </w:rPr>
        <w:t xml:space="preserve">מה הדיפ-סטייט עושה להם מתחת </w:t>
      </w:r>
      <w:bookmarkStart w:id="31124" w:name="_ETM_Q67_768000"/>
      <w:bookmarkEnd w:id="31124"/>
      <w:r w:rsidR="00304FBD">
        <w:rPr>
          <w:rFonts w:hint="cs"/>
          <w:rtl/>
        </w:rPr>
        <w:t>לאף בתוך המשרדים שלהם.</w:t>
      </w:r>
      <w:r w:rsidR="001E0112">
        <w:rPr>
          <w:rFonts w:hint="cs"/>
          <w:rtl/>
        </w:rPr>
        <w:t xml:space="preserve"> </w:t>
      </w:r>
      <w:r w:rsidR="00304FBD">
        <w:rPr>
          <w:rFonts w:hint="cs"/>
          <w:rtl/>
        </w:rPr>
        <w:t>ככה זה כשהעם בוחר את נציגיו והממשלה מתחלפת אבל ה</w:t>
      </w:r>
      <w:r w:rsidR="001E0112">
        <w:rPr>
          <w:rFonts w:hint="cs"/>
          <w:rtl/>
        </w:rPr>
        <w:t>דיפ-סטייט</w:t>
      </w:r>
      <w:r w:rsidR="00304FBD">
        <w:rPr>
          <w:rFonts w:hint="cs"/>
          <w:rtl/>
        </w:rPr>
        <w:t xml:space="preserve"> במשרד החינוך, שנבנה בעמל רב </w:t>
      </w:r>
      <w:bookmarkStart w:id="31125" w:name="_ETM_Q68_184811"/>
      <w:bookmarkEnd w:id="31125"/>
      <w:r w:rsidR="00304FBD">
        <w:rPr>
          <w:rFonts w:hint="cs"/>
          <w:rtl/>
        </w:rPr>
        <w:t>לאורך שנים רבות, נשאר במקומו והוא זה שבאמת שולט במשרדים.</w:t>
      </w:r>
      <w:bookmarkStart w:id="31126" w:name="_ETM_Q68_190889"/>
      <w:bookmarkEnd w:id="31126"/>
      <w:r w:rsidR="00304FBD">
        <w:rPr>
          <w:rFonts w:hint="cs"/>
          <w:rtl/>
        </w:rPr>
        <w:t xml:space="preserve"> השר קיש והשרה גולן, תחדלו את הפקידים מלהנדס את</w:t>
      </w:r>
      <w:bookmarkStart w:id="31127" w:name="_ETM_Q68_195832"/>
      <w:bookmarkEnd w:id="31127"/>
      <w:r w:rsidR="00304FBD">
        <w:rPr>
          <w:rFonts w:hint="cs"/>
          <w:rtl/>
        </w:rPr>
        <w:t xml:space="preserve"> המוח של הילדים ומלדחוף להם אג'נדות של טרלול פרוגרסיבי.  </w:t>
      </w:r>
    </w:p>
    <w:p w:rsidR="00304FBD" w:rsidRDefault="00304FBD" w:rsidP="00E60D06">
      <w:pPr>
        <w:rPr>
          <w:rtl/>
        </w:rPr>
      </w:pPr>
      <w:bookmarkStart w:id="31128" w:name="_ETM_Q68_150668"/>
      <w:bookmarkStart w:id="31129" w:name="_ETM_Q68_150762"/>
      <w:bookmarkEnd w:id="31128"/>
      <w:bookmarkEnd w:id="31129"/>
    </w:p>
    <w:p w:rsidR="00304FBD" w:rsidRDefault="00304FBD" w:rsidP="00E60D06">
      <w:pPr>
        <w:pStyle w:val="af5"/>
        <w:keepNext/>
        <w:rPr>
          <w:rtl/>
        </w:rPr>
      </w:pPr>
      <w:r w:rsidRPr="00AB256C">
        <w:rPr>
          <w:rStyle w:val="TagStyle"/>
          <w:rtl/>
        </w:rPr>
        <w:t xml:space="preserve"> &lt;&lt; קריאה &gt;&gt;</w:t>
      </w:r>
      <w:r w:rsidRPr="00956966">
        <w:rPr>
          <w:rStyle w:val="TagStyle"/>
          <w:rtl/>
        </w:rPr>
        <w:t xml:space="preserve"> </w:t>
      </w:r>
      <w:r>
        <w:rPr>
          <w:rtl/>
        </w:rPr>
        <w:t>מירב בן ארי (יש עתיד):</w:t>
      </w:r>
      <w:r w:rsidRPr="00956966">
        <w:rPr>
          <w:rStyle w:val="TagStyle"/>
          <w:rtl/>
        </w:rPr>
        <w:t xml:space="preserve"> </w:t>
      </w:r>
      <w:r w:rsidRPr="00AB256C">
        <w:rPr>
          <w:rStyle w:val="TagStyle"/>
          <w:rtl/>
        </w:rPr>
        <w:t>&lt;&lt; קריאה &gt;&gt;</w:t>
      </w:r>
      <w:r>
        <w:rPr>
          <w:rtl/>
        </w:rPr>
        <w:t xml:space="preserve">   </w:t>
      </w:r>
    </w:p>
    <w:p w:rsidR="00304FBD" w:rsidRPr="00956966" w:rsidRDefault="00304FBD" w:rsidP="00356066">
      <w:pPr>
        <w:rPr>
          <w:rtl/>
        </w:rPr>
      </w:pPr>
      <w:bookmarkStart w:id="31130" w:name="_ETM_Q68_105662"/>
      <w:bookmarkEnd w:id="31130"/>
    </w:p>
    <w:p w:rsidR="00304FBD" w:rsidRDefault="00304FBD" w:rsidP="00E60D06">
      <w:pPr>
        <w:rPr>
          <w:rtl/>
        </w:rPr>
      </w:pPr>
      <w:r>
        <w:rPr>
          <w:rFonts w:hint="cs"/>
          <w:rtl/>
        </w:rPr>
        <w:t xml:space="preserve">מה כואב לך, מה? איזה </w:t>
      </w:r>
      <w:bookmarkStart w:id="31131" w:name="_ETM_Q68_202469"/>
      <w:bookmarkEnd w:id="31131"/>
      <w:r>
        <w:rPr>
          <w:rFonts w:hint="cs"/>
          <w:rtl/>
        </w:rPr>
        <w:t>אג'נדה? יש משפחות חדשות. לא כולם זה אבא, אימא, ילד</w:t>
      </w:r>
      <w:bookmarkStart w:id="31132" w:name="_ETM_Q68_203101"/>
      <w:bookmarkEnd w:id="31132"/>
      <w:r>
        <w:rPr>
          <w:rFonts w:hint="cs"/>
          <w:rtl/>
        </w:rPr>
        <w:t>, ילדה.</w:t>
      </w:r>
      <w:bookmarkStart w:id="31133" w:name="_ETM_Q68_203067"/>
      <w:bookmarkStart w:id="31134" w:name="_ETM_Q68_203183"/>
      <w:bookmarkStart w:id="31135" w:name="_ETM_Q68_209932"/>
      <w:bookmarkEnd w:id="31133"/>
      <w:bookmarkEnd w:id="31134"/>
      <w:bookmarkEnd w:id="31135"/>
      <w:r>
        <w:rPr>
          <w:rFonts w:hint="cs"/>
          <w:rtl/>
        </w:rPr>
        <w:t xml:space="preserve"> </w:t>
      </w:r>
    </w:p>
    <w:p w:rsidR="00304FBD" w:rsidRDefault="00304FBD" w:rsidP="00E60D06">
      <w:pPr>
        <w:rPr>
          <w:rtl/>
        </w:rPr>
      </w:pPr>
      <w:bookmarkStart w:id="31136" w:name="_ETM_Q68_210016"/>
      <w:bookmarkEnd w:id="31136"/>
    </w:p>
    <w:p w:rsidR="00304FBD" w:rsidRDefault="00304FBD" w:rsidP="00E60D06">
      <w:pPr>
        <w:pStyle w:val="-"/>
        <w:keepNext/>
        <w:rPr>
          <w:rtl/>
        </w:rPr>
      </w:pPr>
      <w:bookmarkStart w:id="31137" w:name="ET_speakercontinue_6153_12"/>
      <w:r w:rsidRPr="00AB256C">
        <w:rPr>
          <w:rStyle w:val="TagStyle"/>
          <w:rtl/>
        </w:rPr>
        <w:t xml:space="preserve"> &lt;&lt; דובר_המשך &gt;&gt;</w:t>
      </w:r>
      <w:r w:rsidRPr="00956966">
        <w:rPr>
          <w:rStyle w:val="TagStyle"/>
          <w:rtl/>
        </w:rPr>
        <w:t xml:space="preserve"> </w:t>
      </w:r>
      <w:r>
        <w:rPr>
          <w:rtl/>
        </w:rPr>
        <w:t>אבי מעוז (נעם):</w:t>
      </w:r>
      <w:r w:rsidRPr="00956966">
        <w:rPr>
          <w:rStyle w:val="TagStyle"/>
          <w:rtl/>
        </w:rPr>
        <w:t xml:space="preserve"> </w:t>
      </w:r>
      <w:r w:rsidRPr="00AB256C">
        <w:rPr>
          <w:rStyle w:val="TagStyle"/>
          <w:rtl/>
        </w:rPr>
        <w:t>&lt;&lt; דובר_המשך &gt;&gt;</w:t>
      </w:r>
      <w:r>
        <w:rPr>
          <w:rtl/>
        </w:rPr>
        <w:t xml:space="preserve">   </w:t>
      </w:r>
      <w:bookmarkEnd w:id="31137"/>
    </w:p>
    <w:p w:rsidR="00304FBD" w:rsidRDefault="00304FBD" w:rsidP="00356066">
      <w:pPr>
        <w:rPr>
          <w:rtl/>
        </w:rPr>
      </w:pPr>
    </w:p>
    <w:p w:rsidR="00304FBD" w:rsidRDefault="00304FBD" w:rsidP="003905EF">
      <w:pPr>
        <w:rPr>
          <w:rtl/>
        </w:rPr>
      </w:pPr>
      <w:bookmarkStart w:id="31138" w:name="_ETM_Q68_204297"/>
      <w:bookmarkEnd w:id="31138"/>
      <w:r>
        <w:rPr>
          <w:rFonts w:hint="cs"/>
          <w:rtl/>
        </w:rPr>
        <w:t>תנו לילדים לגדול בטבעיות</w:t>
      </w:r>
      <w:r w:rsidR="003905EF">
        <w:rPr>
          <w:rFonts w:hint="cs"/>
          <w:rtl/>
        </w:rPr>
        <w:t>,</w:t>
      </w:r>
      <w:r>
        <w:rPr>
          <w:rFonts w:hint="cs"/>
          <w:rtl/>
        </w:rPr>
        <w:t xml:space="preserve"> בנות כנשים </w:t>
      </w:r>
      <w:bookmarkStart w:id="31139" w:name="_ETM_Q68_208079"/>
      <w:bookmarkEnd w:id="31139"/>
      <w:r>
        <w:rPr>
          <w:rFonts w:hint="cs"/>
          <w:rtl/>
        </w:rPr>
        <w:t>ובנים כגברים. תתחילו לבער את החמץ של ה</w:t>
      </w:r>
      <w:r w:rsidR="001E0112">
        <w:rPr>
          <w:rFonts w:hint="cs"/>
          <w:rtl/>
        </w:rPr>
        <w:t>דיפ-סטייט</w:t>
      </w:r>
      <w:r>
        <w:rPr>
          <w:rFonts w:hint="cs"/>
          <w:rtl/>
        </w:rPr>
        <w:t xml:space="preserve"> מהמשרדים </w:t>
      </w:r>
      <w:bookmarkStart w:id="31140" w:name="_ETM_Q68_213144"/>
      <w:bookmarkEnd w:id="31140"/>
      <w:r>
        <w:rPr>
          <w:rFonts w:hint="cs"/>
          <w:rtl/>
        </w:rPr>
        <w:t xml:space="preserve">שלכם. תתחילו </w:t>
      </w:r>
      <w:bookmarkStart w:id="31141" w:name="_ETM_Q68_216573"/>
      <w:bookmarkEnd w:id="31141"/>
      <w:r>
        <w:rPr>
          <w:rFonts w:hint="cs"/>
          <w:rtl/>
        </w:rPr>
        <w:t>למשול</w:t>
      </w:r>
      <w:r w:rsidR="003905EF">
        <w:rPr>
          <w:rFonts w:hint="cs"/>
          <w:rtl/>
        </w:rPr>
        <w:t>.</w:t>
      </w:r>
      <w:r>
        <w:rPr>
          <w:rFonts w:hint="cs"/>
          <w:rtl/>
        </w:rPr>
        <w:t xml:space="preserve"> תודה רבה.</w:t>
      </w:r>
    </w:p>
    <w:p w:rsidR="00304FBD" w:rsidRDefault="00304FBD" w:rsidP="00E60D06">
      <w:pPr>
        <w:ind w:firstLine="0"/>
        <w:rPr>
          <w:rtl/>
        </w:rPr>
      </w:pPr>
      <w:bookmarkStart w:id="31142" w:name="_ETM_Q68_210512"/>
      <w:bookmarkStart w:id="31143" w:name="_ETM_Q68_210626"/>
      <w:bookmarkStart w:id="31144" w:name="_ETM_Q68_208351"/>
      <w:bookmarkStart w:id="31145" w:name="_ETM_Q68_208420"/>
      <w:bookmarkEnd w:id="31142"/>
      <w:bookmarkEnd w:id="31143"/>
      <w:bookmarkEnd w:id="31144"/>
      <w:bookmarkEnd w:id="31145"/>
    </w:p>
    <w:p w:rsidR="00304FBD" w:rsidRDefault="00304FBD" w:rsidP="00E60D06">
      <w:pPr>
        <w:pStyle w:val="af5"/>
        <w:keepNext/>
        <w:rPr>
          <w:rtl/>
        </w:rPr>
      </w:pPr>
      <w:bookmarkStart w:id="31146" w:name="ET_interruption_5300_13"/>
      <w:r w:rsidRPr="00AB256C">
        <w:rPr>
          <w:rStyle w:val="TagStyle"/>
          <w:rtl/>
        </w:rPr>
        <w:t xml:space="preserve"> &lt;&lt; קריאה &gt;&gt;</w:t>
      </w:r>
      <w:r w:rsidRPr="00956966">
        <w:rPr>
          <w:rStyle w:val="TagStyle"/>
          <w:rtl/>
        </w:rPr>
        <w:t xml:space="preserve"> </w:t>
      </w:r>
      <w:r>
        <w:rPr>
          <w:rtl/>
        </w:rPr>
        <w:t>מירב בן ארי (יש עתיד):</w:t>
      </w:r>
      <w:r w:rsidRPr="00956966">
        <w:rPr>
          <w:rStyle w:val="TagStyle"/>
          <w:rtl/>
        </w:rPr>
        <w:t xml:space="preserve"> </w:t>
      </w:r>
      <w:r w:rsidRPr="00AB256C">
        <w:rPr>
          <w:rStyle w:val="TagStyle"/>
          <w:rtl/>
        </w:rPr>
        <w:t>&lt;&lt; קריאה &gt;&gt;</w:t>
      </w:r>
      <w:r>
        <w:rPr>
          <w:rtl/>
        </w:rPr>
        <w:t xml:space="preserve">   </w:t>
      </w:r>
      <w:bookmarkEnd w:id="31146"/>
    </w:p>
    <w:p w:rsidR="00304FBD" w:rsidRDefault="00304FBD" w:rsidP="00356066">
      <w:pPr>
        <w:rPr>
          <w:rtl/>
        </w:rPr>
      </w:pPr>
    </w:p>
    <w:p w:rsidR="00304FBD" w:rsidRDefault="00304FBD" w:rsidP="00743DF1">
      <w:pPr>
        <w:rPr>
          <w:rtl/>
        </w:rPr>
      </w:pPr>
      <w:bookmarkStart w:id="31147" w:name="_ETM_Q68_207530"/>
      <w:bookmarkEnd w:id="31147"/>
      <w:r>
        <w:rPr>
          <w:rFonts w:hint="cs"/>
          <w:rtl/>
        </w:rPr>
        <w:t xml:space="preserve">יש גם אימהות </w:t>
      </w:r>
      <w:r w:rsidR="00743DF1">
        <w:rPr>
          <w:rFonts w:hint="cs"/>
          <w:rtl/>
        </w:rPr>
        <w:t>– – –</w:t>
      </w:r>
    </w:p>
    <w:p w:rsidR="00304FBD" w:rsidRDefault="00304FBD" w:rsidP="00E60D06">
      <w:pPr>
        <w:rPr>
          <w:rtl/>
        </w:rPr>
      </w:pPr>
      <w:bookmarkStart w:id="31148" w:name="_ETM_Q68_210124"/>
      <w:bookmarkStart w:id="31149" w:name="_ETM_Q68_210191"/>
      <w:bookmarkStart w:id="31150" w:name="_ETM_Q68_210220"/>
      <w:bookmarkStart w:id="31151" w:name="_ETM_Q68_210310"/>
      <w:bookmarkEnd w:id="31148"/>
      <w:bookmarkEnd w:id="31149"/>
      <w:bookmarkEnd w:id="31150"/>
      <w:bookmarkEnd w:id="31151"/>
    </w:p>
    <w:p w:rsidR="00304FBD" w:rsidRDefault="00304FBD" w:rsidP="00E60D06">
      <w:pPr>
        <w:pStyle w:val="af6"/>
        <w:keepNext/>
        <w:rPr>
          <w:rtl/>
        </w:rPr>
      </w:pPr>
      <w:bookmarkStart w:id="31152" w:name="ET_yor_6490_14"/>
      <w:r w:rsidRPr="00AB256C">
        <w:rPr>
          <w:rStyle w:val="TagStyle"/>
          <w:rtl/>
        </w:rPr>
        <w:t xml:space="preserve"> &lt;&lt; יור &gt;&gt;</w:t>
      </w:r>
      <w:r w:rsidRPr="00956966">
        <w:rPr>
          <w:rStyle w:val="TagStyle"/>
          <w:rtl/>
        </w:rPr>
        <w:t xml:space="preserve"> </w:t>
      </w:r>
      <w:r>
        <w:rPr>
          <w:rtl/>
        </w:rPr>
        <w:t>היו"ר ניסים ואטורי:</w:t>
      </w:r>
      <w:r w:rsidRPr="00956966">
        <w:rPr>
          <w:rStyle w:val="TagStyle"/>
          <w:rtl/>
        </w:rPr>
        <w:t xml:space="preserve"> </w:t>
      </w:r>
      <w:r w:rsidRPr="00AB256C">
        <w:rPr>
          <w:rStyle w:val="TagStyle"/>
          <w:rtl/>
        </w:rPr>
        <w:t>&lt;&lt; יור &gt;&gt;</w:t>
      </w:r>
      <w:r>
        <w:rPr>
          <w:rtl/>
        </w:rPr>
        <w:t xml:space="preserve">   </w:t>
      </w:r>
      <w:bookmarkEnd w:id="31152"/>
    </w:p>
    <w:p w:rsidR="00304FBD" w:rsidRDefault="00304FBD" w:rsidP="00356066">
      <w:pPr>
        <w:rPr>
          <w:rtl/>
        </w:rPr>
      </w:pPr>
    </w:p>
    <w:p w:rsidR="00304FBD" w:rsidRDefault="00304FBD" w:rsidP="00E60D06">
      <w:pPr>
        <w:rPr>
          <w:rtl/>
        </w:rPr>
      </w:pPr>
      <w:bookmarkStart w:id="31153" w:name="_ETM_Q68_211245"/>
      <w:bookmarkEnd w:id="31153"/>
      <w:r>
        <w:rPr>
          <w:rFonts w:hint="cs"/>
          <w:rtl/>
        </w:rPr>
        <w:t xml:space="preserve">חברת הכנסת מירב בן </w:t>
      </w:r>
      <w:bookmarkStart w:id="31154" w:name="_ETM_Q68_211205"/>
      <w:bookmarkEnd w:id="31154"/>
      <w:r>
        <w:rPr>
          <w:rFonts w:hint="cs"/>
          <w:rtl/>
        </w:rPr>
        <w:t>ארי, קריאה ראשונה.</w:t>
      </w:r>
      <w:bookmarkStart w:id="31155" w:name="_ETM_Q68_211665"/>
      <w:bookmarkEnd w:id="31155"/>
    </w:p>
    <w:p w:rsidR="00304FBD" w:rsidRDefault="00304FBD" w:rsidP="00E60D06">
      <w:pPr>
        <w:ind w:firstLine="0"/>
        <w:rPr>
          <w:rtl/>
        </w:rPr>
      </w:pPr>
      <w:bookmarkStart w:id="31156" w:name="_ETM_Q68_211728"/>
      <w:bookmarkStart w:id="31157" w:name="_ETM_Q68_211761"/>
      <w:bookmarkStart w:id="31158" w:name="_ETM_Q68_211831"/>
      <w:bookmarkEnd w:id="31156"/>
      <w:bookmarkEnd w:id="31157"/>
      <w:bookmarkEnd w:id="31158"/>
    </w:p>
    <w:p w:rsidR="00304FBD" w:rsidRDefault="00304FBD" w:rsidP="00E60D06">
      <w:pPr>
        <w:pStyle w:val="af5"/>
        <w:keepNext/>
        <w:rPr>
          <w:rtl/>
        </w:rPr>
      </w:pPr>
      <w:bookmarkStart w:id="31159" w:name="ET_interruption_5300_15"/>
      <w:r w:rsidRPr="00AB256C">
        <w:rPr>
          <w:rStyle w:val="TagStyle"/>
          <w:rtl/>
        </w:rPr>
        <w:t xml:space="preserve"> &lt;&lt; קריאה &gt;&gt;</w:t>
      </w:r>
      <w:r w:rsidRPr="00956966">
        <w:rPr>
          <w:rStyle w:val="TagStyle"/>
          <w:rtl/>
        </w:rPr>
        <w:t xml:space="preserve"> </w:t>
      </w:r>
      <w:r>
        <w:rPr>
          <w:rtl/>
        </w:rPr>
        <w:t>מירב בן ארי (יש עתיד):</w:t>
      </w:r>
      <w:r w:rsidRPr="00956966">
        <w:rPr>
          <w:rStyle w:val="TagStyle"/>
          <w:rtl/>
        </w:rPr>
        <w:t xml:space="preserve"> </w:t>
      </w:r>
      <w:r w:rsidRPr="00AB256C">
        <w:rPr>
          <w:rStyle w:val="TagStyle"/>
          <w:rtl/>
        </w:rPr>
        <w:t>&lt;&lt; קריאה &gt;&gt;</w:t>
      </w:r>
      <w:r>
        <w:rPr>
          <w:rtl/>
        </w:rPr>
        <w:t xml:space="preserve">   </w:t>
      </w:r>
      <w:bookmarkEnd w:id="31159"/>
    </w:p>
    <w:p w:rsidR="00304FBD" w:rsidRDefault="00304FBD" w:rsidP="00356066">
      <w:pPr>
        <w:rPr>
          <w:rtl/>
        </w:rPr>
      </w:pPr>
    </w:p>
    <w:p w:rsidR="00304FBD" w:rsidRDefault="00304FBD" w:rsidP="00356066">
      <w:pPr>
        <w:rPr>
          <w:rtl/>
        </w:rPr>
      </w:pPr>
      <w:bookmarkStart w:id="31160" w:name="_ETM_Q68_211361"/>
      <w:bookmarkEnd w:id="31160"/>
      <w:r>
        <w:rPr>
          <w:rFonts w:hint="cs"/>
          <w:rtl/>
        </w:rPr>
        <w:t>ז</w:t>
      </w:r>
      <w:bookmarkStart w:id="31161" w:name="_ETM_Q68_211614"/>
      <w:bookmarkEnd w:id="31161"/>
      <w:r>
        <w:rPr>
          <w:rFonts w:hint="cs"/>
          <w:rtl/>
        </w:rPr>
        <w:t>ה</w:t>
      </w:r>
      <w:bookmarkStart w:id="31162" w:name="_ETM_Q68_211700"/>
      <w:bookmarkEnd w:id="31162"/>
      <w:r>
        <w:rPr>
          <w:rFonts w:hint="cs"/>
          <w:rtl/>
        </w:rPr>
        <w:t xml:space="preserve"> לא בסדר</w:t>
      </w:r>
      <w:bookmarkStart w:id="31163" w:name="_ETM_Q68_212767"/>
      <w:bookmarkStart w:id="31164" w:name="_ETM_Q68_221095"/>
      <w:bookmarkStart w:id="31165" w:name="_ETM_Q68_221363"/>
      <w:bookmarkStart w:id="31166" w:name="_ETM_Q68_221442"/>
      <w:bookmarkEnd w:id="31163"/>
      <w:bookmarkEnd w:id="31164"/>
      <w:bookmarkEnd w:id="31165"/>
      <w:bookmarkEnd w:id="31166"/>
      <w:r>
        <w:rPr>
          <w:rFonts w:hint="cs"/>
          <w:rtl/>
        </w:rPr>
        <w:t xml:space="preserve">. </w:t>
      </w:r>
    </w:p>
    <w:p w:rsidR="00304FBD" w:rsidRDefault="00304FBD" w:rsidP="00E60D06">
      <w:pPr>
        <w:rPr>
          <w:rtl/>
        </w:rPr>
      </w:pPr>
    </w:p>
    <w:p w:rsidR="00304FBD" w:rsidRDefault="00304FBD" w:rsidP="00E60D06">
      <w:pPr>
        <w:pStyle w:val="af5"/>
        <w:keepNext/>
        <w:rPr>
          <w:rtl/>
        </w:rPr>
      </w:pPr>
      <w:bookmarkStart w:id="31167" w:name="ET_interruption_6127_17"/>
      <w:r w:rsidRPr="00AB256C">
        <w:rPr>
          <w:rStyle w:val="TagStyle"/>
          <w:rtl/>
        </w:rPr>
        <w:t>&lt;&lt; קריאה &gt;&gt;</w:t>
      </w:r>
      <w:r w:rsidRPr="00956966">
        <w:rPr>
          <w:rStyle w:val="TagStyle"/>
          <w:rtl/>
        </w:rPr>
        <w:t xml:space="preserve"> </w:t>
      </w:r>
      <w:r>
        <w:rPr>
          <w:rtl/>
        </w:rPr>
        <w:t>ולדימיר בליאק (יש עתיד):</w:t>
      </w:r>
      <w:r w:rsidRPr="00956966">
        <w:rPr>
          <w:rStyle w:val="TagStyle"/>
          <w:rtl/>
        </w:rPr>
        <w:t xml:space="preserve"> </w:t>
      </w:r>
      <w:r w:rsidRPr="00AB256C">
        <w:rPr>
          <w:rStyle w:val="TagStyle"/>
          <w:rtl/>
        </w:rPr>
        <w:t>&lt;&lt; קריאה &gt;&gt;</w:t>
      </w:r>
      <w:r>
        <w:rPr>
          <w:rtl/>
        </w:rPr>
        <w:t xml:space="preserve">   </w:t>
      </w:r>
      <w:bookmarkEnd w:id="31167"/>
    </w:p>
    <w:p w:rsidR="00304FBD" w:rsidRDefault="00304FBD" w:rsidP="00356066">
      <w:pPr>
        <w:rPr>
          <w:rtl/>
        </w:rPr>
      </w:pPr>
    </w:p>
    <w:p w:rsidR="00304FBD" w:rsidRDefault="00304FBD" w:rsidP="00E60D06">
      <w:pPr>
        <w:rPr>
          <w:rtl/>
        </w:rPr>
      </w:pPr>
      <w:r>
        <w:rPr>
          <w:rFonts w:hint="cs"/>
          <w:rtl/>
        </w:rPr>
        <w:t>דברי שנאה, ואטורי.</w:t>
      </w:r>
      <w:bookmarkStart w:id="31168" w:name="_ETM_Q68_218890"/>
      <w:bookmarkEnd w:id="31168"/>
    </w:p>
    <w:p w:rsidR="00304FBD" w:rsidRDefault="00304FBD" w:rsidP="00E60D06">
      <w:pPr>
        <w:rPr>
          <w:rtl/>
        </w:rPr>
      </w:pPr>
    </w:p>
    <w:p w:rsidR="00304FBD" w:rsidRDefault="00304FBD" w:rsidP="00E60D06">
      <w:pPr>
        <w:pStyle w:val="-"/>
        <w:rPr>
          <w:rtl/>
        </w:rPr>
      </w:pPr>
      <w:bookmarkStart w:id="31169" w:name="ET_speakercontinue_6153_68"/>
      <w:r w:rsidRPr="009F6AFB">
        <w:rPr>
          <w:rStyle w:val="TagStyle"/>
          <w:rtl/>
        </w:rPr>
        <w:t xml:space="preserve"> &lt;&lt; דובר_המשך &gt;&gt;</w:t>
      </w:r>
      <w:r w:rsidRPr="009F6AFB">
        <w:rPr>
          <w:rtl/>
        </w:rPr>
        <w:t>אבי מעוז (נעם):</w:t>
      </w:r>
      <w:r w:rsidRPr="009F6AFB">
        <w:rPr>
          <w:rStyle w:val="TagStyle"/>
          <w:rtl/>
        </w:rPr>
        <w:t>&lt;&lt; דובר_המשך &gt;&gt;</w:t>
      </w:r>
      <w:bookmarkEnd w:id="31169"/>
      <w:r w:rsidRPr="009F6AFB">
        <w:rPr>
          <w:rStyle w:val="TagStyle"/>
          <w:rtl/>
        </w:rPr>
        <w:t xml:space="preserve"> </w:t>
      </w:r>
      <w:r>
        <w:rPr>
          <w:rtl/>
        </w:rPr>
        <w:t xml:space="preserve">   </w:t>
      </w:r>
    </w:p>
    <w:p w:rsidR="00304FBD" w:rsidRPr="009F6AFB" w:rsidRDefault="00304FBD" w:rsidP="00E60D06">
      <w:pPr>
        <w:rPr>
          <w:rtl/>
          <w:lang w:eastAsia="he-IL"/>
        </w:rPr>
      </w:pPr>
    </w:p>
    <w:p w:rsidR="00304FBD" w:rsidRDefault="00304FBD" w:rsidP="003905EF">
      <w:pPr>
        <w:rPr>
          <w:rtl/>
        </w:rPr>
      </w:pPr>
      <w:r>
        <w:rPr>
          <w:rFonts w:hint="cs"/>
          <w:rtl/>
        </w:rPr>
        <w:t>תתחילו לבער את החמץ של ה</w:t>
      </w:r>
      <w:r w:rsidR="001E0112">
        <w:rPr>
          <w:rFonts w:hint="cs"/>
          <w:rtl/>
        </w:rPr>
        <w:t>דיפ-סטייט</w:t>
      </w:r>
      <w:r>
        <w:rPr>
          <w:rFonts w:hint="cs"/>
          <w:rtl/>
        </w:rPr>
        <w:t xml:space="preserve"> מהמשרדים שלכם. תתחילו למשול</w:t>
      </w:r>
      <w:r w:rsidR="003905EF">
        <w:rPr>
          <w:rFonts w:hint="cs"/>
          <w:rtl/>
        </w:rPr>
        <w:t>.</w:t>
      </w:r>
      <w:r>
        <w:rPr>
          <w:rFonts w:hint="cs"/>
          <w:rtl/>
        </w:rPr>
        <w:t xml:space="preserve"> תודה רבה.</w:t>
      </w:r>
    </w:p>
    <w:p w:rsidR="00304FBD" w:rsidRPr="009F6AFB" w:rsidRDefault="00304FBD" w:rsidP="00E60D06">
      <w:pPr>
        <w:rPr>
          <w:rtl/>
        </w:rPr>
      </w:pPr>
    </w:p>
    <w:p w:rsidR="00304FBD" w:rsidRDefault="00304FBD" w:rsidP="00E60D06">
      <w:pPr>
        <w:pStyle w:val="af5"/>
        <w:rPr>
          <w:rtl/>
        </w:rPr>
      </w:pPr>
      <w:r w:rsidRPr="009F6AFB">
        <w:rPr>
          <w:rStyle w:val="TagStyle"/>
          <w:rtl/>
        </w:rPr>
        <w:t xml:space="preserve"> &lt;&lt; קריאה &gt;&gt;</w:t>
      </w:r>
      <w:r w:rsidRPr="00956966">
        <w:rPr>
          <w:rStyle w:val="TagStyle"/>
          <w:rtl/>
        </w:rPr>
        <w:t xml:space="preserve"> </w:t>
      </w:r>
      <w:r>
        <w:rPr>
          <w:rtl/>
        </w:rPr>
        <w:t>מירב בן ארי (יש עתיד):</w:t>
      </w:r>
      <w:r w:rsidRPr="00956966">
        <w:rPr>
          <w:rStyle w:val="TagStyle"/>
          <w:rtl/>
        </w:rPr>
        <w:t xml:space="preserve"> </w:t>
      </w:r>
      <w:r w:rsidRPr="009F6AFB">
        <w:rPr>
          <w:rStyle w:val="TagStyle"/>
          <w:rtl/>
        </w:rPr>
        <w:t xml:space="preserve">&lt;&lt; קריאה &gt;&gt; </w:t>
      </w:r>
      <w:r>
        <w:rPr>
          <w:rtl/>
        </w:rPr>
        <w:t xml:space="preserve">  </w:t>
      </w:r>
    </w:p>
    <w:p w:rsidR="00304FBD" w:rsidRPr="009F6AFB" w:rsidRDefault="00304FBD" w:rsidP="00E60D06">
      <w:pPr>
        <w:rPr>
          <w:rtl/>
          <w:lang w:eastAsia="he-IL"/>
        </w:rPr>
      </w:pPr>
    </w:p>
    <w:p w:rsidR="00304FBD" w:rsidRPr="00956966" w:rsidRDefault="00304FBD" w:rsidP="00356066">
      <w:pPr>
        <w:rPr>
          <w:rtl/>
        </w:rPr>
      </w:pPr>
      <w:r>
        <w:rPr>
          <w:rFonts w:hint="cs"/>
          <w:rtl/>
        </w:rPr>
        <w:t xml:space="preserve">רד, </w:t>
      </w:r>
      <w:bookmarkStart w:id="31170" w:name="_ETM_Q68_222021"/>
      <w:bookmarkEnd w:id="31170"/>
      <w:r>
        <w:rPr>
          <w:rFonts w:hint="cs"/>
          <w:rtl/>
        </w:rPr>
        <w:t>רד כבר.</w:t>
      </w:r>
    </w:p>
    <w:p w:rsidR="00304FBD" w:rsidRDefault="00304FBD" w:rsidP="00E60D06">
      <w:pPr>
        <w:rPr>
          <w:rtl/>
        </w:rPr>
      </w:pPr>
      <w:bookmarkStart w:id="31171" w:name="_ETM_Q68_221219"/>
      <w:bookmarkStart w:id="31172" w:name="_ETM_Q68_221276"/>
      <w:bookmarkStart w:id="31173" w:name="_ETM_Q68_219016"/>
      <w:bookmarkStart w:id="31174" w:name="_ETM_Q68_212871"/>
      <w:bookmarkStart w:id="31175" w:name="_ETM_Q68_212916"/>
      <w:bookmarkStart w:id="31176" w:name="_ETM_Q68_212971"/>
      <w:bookmarkStart w:id="31177" w:name="_ETM_Q68_221092"/>
      <w:bookmarkStart w:id="31178" w:name="_ETM_Q68_221184"/>
      <w:bookmarkStart w:id="31179" w:name="_ETM_Q68_221832"/>
      <w:bookmarkStart w:id="31180" w:name="_ETM_Q68_221930"/>
      <w:bookmarkEnd w:id="31171"/>
      <w:bookmarkEnd w:id="31172"/>
      <w:bookmarkEnd w:id="31173"/>
      <w:bookmarkEnd w:id="31174"/>
      <w:bookmarkEnd w:id="31175"/>
      <w:bookmarkEnd w:id="31176"/>
      <w:bookmarkEnd w:id="31177"/>
      <w:bookmarkEnd w:id="31178"/>
      <w:bookmarkEnd w:id="31179"/>
      <w:bookmarkEnd w:id="31180"/>
    </w:p>
    <w:p w:rsidR="00304FBD" w:rsidRDefault="00304FBD" w:rsidP="00E60D06">
      <w:pPr>
        <w:pStyle w:val="af6"/>
        <w:keepNext/>
        <w:rPr>
          <w:rtl/>
        </w:rPr>
      </w:pPr>
      <w:bookmarkStart w:id="31181" w:name="ET_yor_6490_18"/>
      <w:r w:rsidRPr="00AB256C">
        <w:rPr>
          <w:rStyle w:val="TagStyle"/>
          <w:rtl/>
        </w:rPr>
        <w:t>&lt;&lt; יור &gt;&gt;</w:t>
      </w:r>
      <w:r w:rsidRPr="00956966">
        <w:rPr>
          <w:rStyle w:val="TagStyle"/>
          <w:rtl/>
        </w:rPr>
        <w:t xml:space="preserve"> </w:t>
      </w:r>
      <w:r>
        <w:rPr>
          <w:rtl/>
        </w:rPr>
        <w:t>היו"ר ניסים ואטורי:</w:t>
      </w:r>
      <w:r w:rsidRPr="00956966">
        <w:rPr>
          <w:rStyle w:val="TagStyle"/>
          <w:rtl/>
        </w:rPr>
        <w:t xml:space="preserve"> </w:t>
      </w:r>
      <w:r w:rsidRPr="00AB256C">
        <w:rPr>
          <w:rStyle w:val="TagStyle"/>
          <w:rtl/>
        </w:rPr>
        <w:t>&lt;&lt; יור &gt;&gt;</w:t>
      </w:r>
      <w:r>
        <w:rPr>
          <w:rtl/>
        </w:rPr>
        <w:t xml:space="preserve">   </w:t>
      </w:r>
      <w:bookmarkEnd w:id="31181"/>
    </w:p>
    <w:p w:rsidR="00304FBD" w:rsidRDefault="00304FBD" w:rsidP="00356066">
      <w:pPr>
        <w:rPr>
          <w:rtl/>
        </w:rPr>
      </w:pPr>
    </w:p>
    <w:p w:rsidR="00304FBD" w:rsidRDefault="00304FBD" w:rsidP="003905EF">
      <w:pPr>
        <w:rPr>
          <w:rtl/>
        </w:rPr>
      </w:pPr>
      <w:bookmarkStart w:id="31182" w:name="_ETM_Q68_217205"/>
      <w:bookmarkEnd w:id="31182"/>
      <w:r>
        <w:rPr>
          <w:rFonts w:hint="cs"/>
          <w:rtl/>
        </w:rPr>
        <w:t>אני רואה שאתה מדבר תכף. חבר הכנסת ולדימיר בליאק, בבקשה.</w:t>
      </w:r>
    </w:p>
    <w:p w:rsidR="00304FBD" w:rsidRDefault="00304FBD" w:rsidP="00E60D06">
      <w:pPr>
        <w:rPr>
          <w:rtl/>
        </w:rPr>
      </w:pPr>
      <w:bookmarkStart w:id="31183" w:name="_ETM_Q68_219498"/>
      <w:bookmarkStart w:id="31184" w:name="_ETM_Q68_223249"/>
      <w:bookmarkStart w:id="31185" w:name="_ETM_Q68_223319"/>
      <w:bookmarkEnd w:id="31183"/>
      <w:bookmarkEnd w:id="31184"/>
      <w:bookmarkEnd w:id="31185"/>
    </w:p>
    <w:p w:rsidR="00304FBD" w:rsidRDefault="00304FBD" w:rsidP="00E60D06">
      <w:pPr>
        <w:pStyle w:val="af5"/>
        <w:keepNext/>
        <w:rPr>
          <w:rtl/>
        </w:rPr>
      </w:pPr>
      <w:bookmarkStart w:id="31186" w:name="ET_interruption_6127_21"/>
      <w:r w:rsidRPr="00AB256C">
        <w:rPr>
          <w:rStyle w:val="TagStyle"/>
          <w:rtl/>
        </w:rPr>
        <w:t xml:space="preserve"> &lt;&lt; קריאה &gt;&gt;</w:t>
      </w:r>
      <w:r w:rsidRPr="00956966">
        <w:rPr>
          <w:rStyle w:val="TagStyle"/>
          <w:rtl/>
        </w:rPr>
        <w:t xml:space="preserve"> </w:t>
      </w:r>
      <w:r>
        <w:rPr>
          <w:rtl/>
        </w:rPr>
        <w:t>ולדימיר בליאק (יש עתיד):</w:t>
      </w:r>
      <w:r w:rsidRPr="00956966">
        <w:rPr>
          <w:rStyle w:val="TagStyle"/>
          <w:rtl/>
        </w:rPr>
        <w:t xml:space="preserve"> </w:t>
      </w:r>
      <w:r w:rsidRPr="00AB256C">
        <w:rPr>
          <w:rStyle w:val="TagStyle"/>
          <w:rtl/>
        </w:rPr>
        <w:t>&lt;&lt; קריאה &gt;&gt;</w:t>
      </w:r>
      <w:r>
        <w:rPr>
          <w:rtl/>
        </w:rPr>
        <w:t xml:space="preserve">   </w:t>
      </w:r>
      <w:bookmarkEnd w:id="31186"/>
    </w:p>
    <w:p w:rsidR="00304FBD" w:rsidRDefault="00304FBD" w:rsidP="00356066">
      <w:pPr>
        <w:rPr>
          <w:rtl/>
        </w:rPr>
      </w:pPr>
    </w:p>
    <w:p w:rsidR="00304FBD" w:rsidRDefault="00304FBD" w:rsidP="00E60D06">
      <w:pPr>
        <w:rPr>
          <w:rtl/>
        </w:rPr>
      </w:pPr>
      <w:bookmarkStart w:id="31187" w:name="_ETM_Q68_224624"/>
      <w:bookmarkEnd w:id="31187"/>
      <w:r>
        <w:rPr>
          <w:rFonts w:hint="cs"/>
          <w:rtl/>
        </w:rPr>
        <w:t xml:space="preserve">לא מדבר. </w:t>
      </w:r>
    </w:p>
    <w:p w:rsidR="00304FBD" w:rsidRPr="00956966" w:rsidRDefault="00304FBD" w:rsidP="00E60D06">
      <w:pPr>
        <w:rPr>
          <w:rtl/>
        </w:rPr>
      </w:pPr>
      <w:bookmarkStart w:id="31188" w:name="_ETM_Q68_225819"/>
      <w:bookmarkStart w:id="31189" w:name="_ETM_Q68_225900"/>
      <w:bookmarkEnd w:id="31188"/>
      <w:bookmarkEnd w:id="31189"/>
    </w:p>
    <w:p w:rsidR="00304FBD" w:rsidRDefault="00304FBD" w:rsidP="00E60D06">
      <w:pPr>
        <w:pStyle w:val="af5"/>
        <w:keepNext/>
        <w:rPr>
          <w:rtl/>
        </w:rPr>
      </w:pPr>
      <w:bookmarkStart w:id="31190" w:name="ET_interruption_5787_20"/>
      <w:r w:rsidRPr="00AB256C">
        <w:rPr>
          <w:rStyle w:val="TagStyle"/>
          <w:rtl/>
        </w:rPr>
        <w:t xml:space="preserve"> &lt;&lt; קריאה &gt;&gt;</w:t>
      </w:r>
      <w:r w:rsidRPr="00956966">
        <w:rPr>
          <w:rStyle w:val="TagStyle"/>
          <w:rtl/>
        </w:rPr>
        <w:t xml:space="preserve"> </w:t>
      </w:r>
      <w:r>
        <w:rPr>
          <w:rtl/>
        </w:rPr>
        <w:t>יוראי להב הרצנו (יש עתיד):</w:t>
      </w:r>
      <w:r w:rsidRPr="00956966">
        <w:rPr>
          <w:rStyle w:val="TagStyle"/>
          <w:rtl/>
        </w:rPr>
        <w:t xml:space="preserve"> </w:t>
      </w:r>
      <w:r w:rsidRPr="00AB256C">
        <w:rPr>
          <w:rStyle w:val="TagStyle"/>
          <w:rtl/>
        </w:rPr>
        <w:t>&lt;&lt; קריאה &gt;&gt;</w:t>
      </w:r>
      <w:r>
        <w:rPr>
          <w:rtl/>
        </w:rPr>
        <w:t xml:space="preserve">   </w:t>
      </w:r>
      <w:bookmarkEnd w:id="31190"/>
    </w:p>
    <w:p w:rsidR="00304FBD" w:rsidRDefault="00304FBD" w:rsidP="00356066">
      <w:pPr>
        <w:rPr>
          <w:rtl/>
        </w:rPr>
      </w:pPr>
    </w:p>
    <w:p w:rsidR="00304FBD" w:rsidRDefault="00304FBD" w:rsidP="00E60D06">
      <w:pPr>
        <w:rPr>
          <w:rtl/>
        </w:rPr>
      </w:pPr>
      <w:bookmarkStart w:id="31191" w:name="_ETM_Q68_223377"/>
      <w:bookmarkEnd w:id="31191"/>
      <w:r>
        <w:rPr>
          <w:rFonts w:hint="cs"/>
          <w:rtl/>
        </w:rPr>
        <w:t>תתבייש לך. תתבייש</w:t>
      </w:r>
      <w:bookmarkStart w:id="31192" w:name="_ETM_Q68_228305"/>
      <w:bookmarkEnd w:id="31192"/>
      <w:r>
        <w:rPr>
          <w:rFonts w:hint="cs"/>
          <w:rtl/>
        </w:rPr>
        <w:t xml:space="preserve"> לך. הומופוב.</w:t>
      </w:r>
      <w:bookmarkStart w:id="31193" w:name="_ETM_Q68_224992"/>
      <w:bookmarkStart w:id="31194" w:name="_ETM_Q68_225093"/>
      <w:bookmarkStart w:id="31195" w:name="_ETM_Q68_225114"/>
      <w:bookmarkStart w:id="31196" w:name="_ETM_Q68_225190"/>
      <w:bookmarkEnd w:id="31193"/>
      <w:bookmarkEnd w:id="31194"/>
      <w:bookmarkEnd w:id="31195"/>
      <w:bookmarkEnd w:id="31196"/>
    </w:p>
    <w:p w:rsidR="00304FBD" w:rsidRDefault="00304FBD" w:rsidP="009635F5">
      <w:pPr>
        <w:rPr>
          <w:rtl/>
        </w:rPr>
      </w:pPr>
    </w:p>
    <w:p w:rsidR="00304FBD" w:rsidRDefault="00304FBD" w:rsidP="00E60D06">
      <w:pPr>
        <w:pStyle w:val="af6"/>
        <w:keepNext/>
        <w:rPr>
          <w:rtl/>
        </w:rPr>
      </w:pPr>
      <w:bookmarkStart w:id="31197" w:name="ET_yor_6490_1"/>
      <w:r w:rsidRPr="00AB256C">
        <w:rPr>
          <w:rStyle w:val="TagStyle"/>
          <w:rtl/>
        </w:rPr>
        <w:t xml:space="preserve"> &lt;&lt; יור &gt;&gt;</w:t>
      </w:r>
      <w:r w:rsidRPr="00562076">
        <w:rPr>
          <w:rStyle w:val="TagStyle"/>
          <w:rtl/>
        </w:rPr>
        <w:t xml:space="preserve"> </w:t>
      </w:r>
      <w:r>
        <w:rPr>
          <w:rtl/>
        </w:rPr>
        <w:t>היו"ר ניסים ואטורי:</w:t>
      </w:r>
      <w:r w:rsidRPr="00562076">
        <w:rPr>
          <w:rStyle w:val="TagStyle"/>
          <w:rtl/>
        </w:rPr>
        <w:t xml:space="preserve"> </w:t>
      </w:r>
      <w:r w:rsidRPr="00AB256C">
        <w:rPr>
          <w:rStyle w:val="TagStyle"/>
          <w:rtl/>
        </w:rPr>
        <w:t>&lt;&lt; יור &gt;&gt;</w:t>
      </w:r>
      <w:r>
        <w:rPr>
          <w:rtl/>
        </w:rPr>
        <w:t xml:space="preserve">   </w:t>
      </w:r>
      <w:bookmarkEnd w:id="31197"/>
    </w:p>
    <w:p w:rsidR="00304FBD" w:rsidRDefault="00304FBD" w:rsidP="00356066">
      <w:pPr>
        <w:rPr>
          <w:rtl/>
          <w:lang w:eastAsia="he-IL"/>
        </w:rPr>
      </w:pPr>
      <w:bookmarkStart w:id="31198" w:name="_ETM_Q68_228778"/>
      <w:bookmarkEnd w:id="31198"/>
    </w:p>
    <w:p w:rsidR="00304FBD" w:rsidRDefault="00304FBD" w:rsidP="00E60D06">
      <w:pPr>
        <w:rPr>
          <w:rtl/>
          <w:lang w:eastAsia="he-IL"/>
        </w:rPr>
      </w:pPr>
      <w:bookmarkStart w:id="31199" w:name="_ETM_Q68_228883"/>
      <w:bookmarkEnd w:id="31199"/>
      <w:r>
        <w:rPr>
          <w:rFonts w:hint="cs"/>
          <w:rtl/>
          <w:lang w:eastAsia="he-IL"/>
        </w:rPr>
        <w:t>חבר הכנסת יואב סגלוביץ' – אינ</w:t>
      </w:r>
      <w:bookmarkStart w:id="31200" w:name="_ETM_Q68_228279"/>
      <w:bookmarkEnd w:id="31200"/>
      <w:r>
        <w:rPr>
          <w:rFonts w:hint="cs"/>
          <w:rtl/>
          <w:lang w:eastAsia="he-IL"/>
        </w:rPr>
        <w:t xml:space="preserve">ו נוכח; חברת הכנסת אורית פרקש </w:t>
      </w:r>
      <w:bookmarkStart w:id="31201" w:name="_ETM_Q68_230884"/>
      <w:bookmarkEnd w:id="31201"/>
      <w:r>
        <w:rPr>
          <w:rFonts w:hint="cs"/>
          <w:rtl/>
          <w:lang w:eastAsia="he-IL"/>
        </w:rPr>
        <w:t xml:space="preserve">הכהן – אינה נוכחת; חבר הכנסת עודד פורר – אינו </w:t>
      </w:r>
      <w:bookmarkStart w:id="31202" w:name="_ETM_Q68_236760"/>
      <w:bookmarkEnd w:id="31202"/>
      <w:r>
        <w:rPr>
          <w:rFonts w:hint="cs"/>
          <w:rtl/>
          <w:lang w:eastAsia="he-IL"/>
        </w:rPr>
        <w:t>נוכח; חברת הכנסת יוליה מלינובסקי – אינה נוכחת</w:t>
      </w:r>
      <w:bookmarkStart w:id="31203" w:name="_ETM_Q68_239774"/>
      <w:bookmarkEnd w:id="31203"/>
      <w:r>
        <w:rPr>
          <w:rFonts w:hint="cs"/>
          <w:rtl/>
          <w:lang w:eastAsia="he-IL"/>
        </w:rPr>
        <w:t xml:space="preserve">; חברת הכנסת מירב כהן – אינה נוכחת; חבר הכנסת אושר </w:t>
      </w:r>
      <w:bookmarkStart w:id="31204" w:name="_ETM_Q68_243013"/>
      <w:bookmarkEnd w:id="31204"/>
      <w:r>
        <w:rPr>
          <w:rFonts w:hint="cs"/>
          <w:rtl/>
          <w:lang w:eastAsia="he-IL"/>
        </w:rPr>
        <w:t>שקלים – אינו נוכח; חבר הכנסת</w:t>
      </w:r>
      <w:bookmarkStart w:id="31205" w:name="_ETM_Q68_247809"/>
      <w:bookmarkEnd w:id="31205"/>
      <w:r>
        <w:rPr>
          <w:rFonts w:hint="cs"/>
          <w:rtl/>
          <w:lang w:eastAsia="he-IL"/>
        </w:rPr>
        <w:t xml:space="preserve"> סימון דוידסון. סימון דוידסון, אתה רוצה לדבר? תודה.</w:t>
      </w:r>
    </w:p>
    <w:p w:rsidR="00304FBD" w:rsidRDefault="00304FBD" w:rsidP="00E60D06">
      <w:pPr>
        <w:ind w:firstLine="0"/>
        <w:rPr>
          <w:rtl/>
          <w:lang w:eastAsia="he-IL"/>
        </w:rPr>
      </w:pPr>
      <w:bookmarkStart w:id="31206" w:name="_ETM_Q68_256182"/>
      <w:bookmarkStart w:id="31207" w:name="_ETM_Q68_256264"/>
      <w:bookmarkStart w:id="31208" w:name="_ETM_Q68_256285"/>
      <w:bookmarkStart w:id="31209" w:name="_ETM_Q68_256389"/>
      <w:bookmarkEnd w:id="31206"/>
      <w:bookmarkEnd w:id="31207"/>
      <w:bookmarkEnd w:id="31208"/>
      <w:bookmarkEnd w:id="31209"/>
    </w:p>
    <w:p w:rsidR="00304FBD" w:rsidRDefault="00304FBD" w:rsidP="00E60D06">
      <w:pPr>
        <w:pStyle w:val="af5"/>
        <w:keepNext/>
        <w:rPr>
          <w:rtl/>
        </w:rPr>
      </w:pPr>
      <w:r w:rsidRPr="00AB256C">
        <w:rPr>
          <w:rStyle w:val="TagStyle"/>
          <w:rtl/>
        </w:rPr>
        <w:t xml:space="preserve"> &lt;&lt; קריאה &gt;&gt;</w:t>
      </w:r>
      <w:r w:rsidRPr="00956966">
        <w:rPr>
          <w:rStyle w:val="TagStyle"/>
          <w:rtl/>
        </w:rPr>
        <w:t xml:space="preserve"> </w:t>
      </w:r>
      <w:r>
        <w:rPr>
          <w:rtl/>
        </w:rPr>
        <w:t>מירב בן ארי (יש עתיד):</w:t>
      </w:r>
      <w:r w:rsidRPr="00956966">
        <w:rPr>
          <w:rStyle w:val="TagStyle"/>
          <w:rtl/>
        </w:rPr>
        <w:t xml:space="preserve"> </w:t>
      </w:r>
      <w:r w:rsidRPr="00AB256C">
        <w:rPr>
          <w:rStyle w:val="TagStyle"/>
          <w:rtl/>
        </w:rPr>
        <w:t>&lt;&lt;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1210" w:name="_ETM_Q68_259694"/>
      <w:bookmarkEnd w:id="31210"/>
      <w:r>
        <w:rPr>
          <w:rFonts w:hint="cs"/>
          <w:rtl/>
          <w:lang w:eastAsia="he-IL"/>
        </w:rPr>
        <w:t>ואטורי,</w:t>
      </w:r>
      <w:bookmarkStart w:id="31211" w:name="_ETM_Q68_259038"/>
      <w:bookmarkEnd w:id="31211"/>
      <w:r>
        <w:rPr>
          <w:rFonts w:hint="cs"/>
          <w:rtl/>
          <w:lang w:eastAsia="he-IL"/>
        </w:rPr>
        <w:t xml:space="preserve"> לפי מה שכתוב ברשימה, אחרי מירב כהן דילגת עליי.</w:t>
      </w:r>
      <w:bookmarkStart w:id="31212" w:name="_ETM_Q68_263898"/>
      <w:bookmarkStart w:id="31213" w:name="_ETM_Q68_263965"/>
      <w:bookmarkStart w:id="31214" w:name="_ETM_Q68_264010"/>
      <w:bookmarkStart w:id="31215" w:name="_ETM_Q68_264120"/>
      <w:bookmarkEnd w:id="31212"/>
      <w:bookmarkEnd w:id="31213"/>
      <w:bookmarkEnd w:id="31214"/>
      <w:bookmarkEnd w:id="31215"/>
    </w:p>
    <w:p w:rsidR="00304FBD" w:rsidRDefault="00304FBD" w:rsidP="00E60D06">
      <w:pPr>
        <w:rPr>
          <w:rtl/>
          <w:lang w:eastAsia="he-IL"/>
        </w:rPr>
      </w:pPr>
      <w:bookmarkStart w:id="31216" w:name="_ETM_Q68_266455"/>
      <w:bookmarkStart w:id="31217" w:name="_ETM_Q68_266529"/>
      <w:bookmarkEnd w:id="31216"/>
      <w:bookmarkEnd w:id="31217"/>
    </w:p>
    <w:p w:rsidR="00304FBD" w:rsidRDefault="00304FBD" w:rsidP="00E60D06">
      <w:pPr>
        <w:pStyle w:val="af6"/>
        <w:keepNext/>
        <w:rPr>
          <w:rtl/>
        </w:rPr>
      </w:pPr>
      <w:bookmarkStart w:id="31218" w:name="ET_yor_6490_23"/>
      <w:r w:rsidRPr="00AB256C">
        <w:rPr>
          <w:rStyle w:val="TagStyle"/>
          <w:rtl/>
        </w:rPr>
        <w:t xml:space="preserve"> &lt;&lt; יור &gt;&gt;</w:t>
      </w:r>
      <w:r w:rsidRPr="00956966">
        <w:rPr>
          <w:rStyle w:val="TagStyle"/>
          <w:rtl/>
        </w:rPr>
        <w:t xml:space="preserve"> </w:t>
      </w:r>
      <w:r>
        <w:rPr>
          <w:rtl/>
        </w:rPr>
        <w:t>היו"ר ניסים ואטורי:</w:t>
      </w:r>
      <w:r w:rsidRPr="00956966">
        <w:rPr>
          <w:rStyle w:val="TagStyle"/>
          <w:rtl/>
        </w:rPr>
        <w:t xml:space="preserve"> </w:t>
      </w:r>
      <w:r w:rsidRPr="00AB256C">
        <w:rPr>
          <w:rStyle w:val="TagStyle"/>
          <w:rtl/>
        </w:rPr>
        <w:t>&lt;&lt; יור &gt;&gt;</w:t>
      </w:r>
      <w:r>
        <w:rPr>
          <w:rtl/>
        </w:rPr>
        <w:t xml:space="preserve">   </w:t>
      </w:r>
      <w:bookmarkEnd w:id="31218"/>
    </w:p>
    <w:p w:rsidR="00304FBD" w:rsidRDefault="00304FBD" w:rsidP="00356066">
      <w:pPr>
        <w:rPr>
          <w:rtl/>
          <w:lang w:eastAsia="he-IL"/>
        </w:rPr>
      </w:pPr>
    </w:p>
    <w:p w:rsidR="00304FBD" w:rsidRDefault="00304FBD" w:rsidP="00E60D06">
      <w:pPr>
        <w:rPr>
          <w:rtl/>
          <w:lang w:eastAsia="he-IL"/>
        </w:rPr>
      </w:pPr>
      <w:bookmarkStart w:id="31219" w:name="_ETM_Q68_266004"/>
      <w:bookmarkEnd w:id="31219"/>
      <w:r>
        <w:rPr>
          <w:rFonts w:hint="cs"/>
          <w:rtl/>
          <w:lang w:eastAsia="he-IL"/>
        </w:rPr>
        <w:t>חברת הכנסת מירב בן ארי, בבקשה.</w:t>
      </w:r>
      <w:bookmarkStart w:id="31220" w:name="_ETM_Q68_265032"/>
      <w:bookmarkEnd w:id="31220"/>
      <w:r>
        <w:rPr>
          <w:rFonts w:hint="cs"/>
          <w:rtl/>
          <w:lang w:eastAsia="he-IL"/>
        </w:rPr>
        <w:t xml:space="preserve"> חשבתי שדיברת </w:t>
      </w:r>
      <w:bookmarkStart w:id="31221" w:name="_ETM_Q68_270631"/>
      <w:bookmarkEnd w:id="31221"/>
      <w:r>
        <w:rPr>
          <w:rFonts w:hint="cs"/>
          <w:rtl/>
          <w:lang w:eastAsia="he-IL"/>
        </w:rPr>
        <w:t>מהמקום. שלוש דקות לרשותך. בבקשה.</w:t>
      </w:r>
    </w:p>
    <w:p w:rsidR="00304FBD" w:rsidRDefault="00304FBD" w:rsidP="00E60D06">
      <w:pPr>
        <w:ind w:firstLine="0"/>
        <w:rPr>
          <w:rtl/>
          <w:lang w:eastAsia="he-IL"/>
        </w:rPr>
      </w:pPr>
      <w:bookmarkStart w:id="31222" w:name="_ETM_Q68_265039"/>
      <w:bookmarkStart w:id="31223" w:name="_ETM_Q68_265063"/>
      <w:bookmarkStart w:id="31224" w:name="_ETM_Q68_265137"/>
      <w:bookmarkEnd w:id="31222"/>
      <w:bookmarkEnd w:id="31223"/>
      <w:bookmarkEnd w:id="31224"/>
    </w:p>
    <w:p w:rsidR="00304FBD" w:rsidRDefault="00304FBD" w:rsidP="00E60D06">
      <w:pPr>
        <w:pStyle w:val="a4"/>
        <w:keepNext/>
        <w:rPr>
          <w:rtl/>
        </w:rPr>
      </w:pPr>
      <w:bookmarkStart w:id="31225" w:name="ET_speaker_5300_3"/>
      <w:r w:rsidRPr="00AB256C">
        <w:rPr>
          <w:rStyle w:val="TagStyle"/>
          <w:rtl/>
        </w:rPr>
        <w:t xml:space="preserve"> &lt;&lt; דובר &gt;&gt;</w:t>
      </w:r>
      <w:r w:rsidRPr="00562076">
        <w:rPr>
          <w:rStyle w:val="TagStyle"/>
          <w:rtl/>
        </w:rPr>
        <w:t xml:space="preserve"> </w:t>
      </w:r>
      <w:bookmarkStart w:id="31226" w:name="_Toc194414278"/>
      <w:bookmarkStart w:id="31227" w:name="_Toc233629262"/>
      <w:r>
        <w:rPr>
          <w:rtl/>
        </w:rPr>
        <w:t>מירב בן ארי (יש עתיד):</w:t>
      </w:r>
      <w:bookmarkEnd w:id="31226"/>
      <w:bookmarkEnd w:id="31227"/>
      <w:r w:rsidRPr="00562076">
        <w:rPr>
          <w:rStyle w:val="TagStyle"/>
          <w:rtl/>
        </w:rPr>
        <w:t xml:space="preserve"> </w:t>
      </w:r>
      <w:r w:rsidRPr="00AB256C">
        <w:rPr>
          <w:rStyle w:val="TagStyle"/>
          <w:rtl/>
        </w:rPr>
        <w:t>&lt;&lt; דובר &gt;&gt;</w:t>
      </w:r>
      <w:r>
        <w:rPr>
          <w:rtl/>
        </w:rPr>
        <w:t xml:space="preserve">   </w:t>
      </w:r>
      <w:bookmarkEnd w:id="31225"/>
    </w:p>
    <w:p w:rsidR="00304FBD" w:rsidRDefault="00304FBD" w:rsidP="00356066">
      <w:pPr>
        <w:rPr>
          <w:rtl/>
          <w:lang w:eastAsia="he-IL"/>
        </w:rPr>
      </w:pPr>
      <w:bookmarkStart w:id="31228" w:name="_ETM_Q68_264846"/>
      <w:bookmarkEnd w:id="31228"/>
    </w:p>
    <w:p w:rsidR="00304FBD" w:rsidRDefault="00304FBD" w:rsidP="003905EF">
      <w:pPr>
        <w:rPr>
          <w:rtl/>
          <w:lang w:eastAsia="he-IL"/>
        </w:rPr>
      </w:pPr>
      <w:bookmarkStart w:id="31229" w:name="_ETM_Q68_264920"/>
      <w:bookmarkEnd w:id="31229"/>
      <w:r>
        <w:rPr>
          <w:rFonts w:hint="cs"/>
          <w:rtl/>
          <w:lang w:eastAsia="he-IL"/>
        </w:rPr>
        <w:t>תודה.</w:t>
      </w:r>
      <w:r w:rsidR="00743DF1">
        <w:rPr>
          <w:rFonts w:hint="cs"/>
          <w:rtl/>
          <w:lang w:eastAsia="he-IL"/>
        </w:rPr>
        <w:t xml:space="preserve"> </w:t>
      </w:r>
      <w:r>
        <w:rPr>
          <w:rFonts w:hint="cs"/>
          <w:rtl/>
          <w:lang w:eastAsia="he-IL"/>
        </w:rPr>
        <w:t>אני גם אגיד לך את האמת</w:t>
      </w:r>
      <w:r w:rsidR="003905EF">
        <w:rPr>
          <w:rFonts w:hint="cs"/>
          <w:rtl/>
          <w:lang w:eastAsia="he-IL"/>
        </w:rPr>
        <w:t>,</w:t>
      </w:r>
      <w:r>
        <w:rPr>
          <w:rFonts w:hint="cs"/>
          <w:rtl/>
          <w:lang w:eastAsia="he-IL"/>
        </w:rPr>
        <w:t xml:space="preserve"> בכלל לא תכננתי לדבר. </w:t>
      </w:r>
      <w:bookmarkStart w:id="31230" w:name="_ETM_Q68_273858"/>
      <w:bookmarkStart w:id="31231" w:name="_ETM_Q68_273968"/>
      <w:bookmarkEnd w:id="31230"/>
      <w:bookmarkEnd w:id="31231"/>
    </w:p>
    <w:p w:rsidR="00304FBD" w:rsidRDefault="00304FBD" w:rsidP="00E60D06">
      <w:pPr>
        <w:rPr>
          <w:rtl/>
          <w:lang w:eastAsia="he-IL"/>
        </w:rPr>
      </w:pPr>
      <w:bookmarkStart w:id="31232" w:name="_ETM_Q68_276701"/>
      <w:bookmarkStart w:id="31233" w:name="_ETM_Q68_276802"/>
      <w:bookmarkEnd w:id="31232"/>
      <w:bookmarkEnd w:id="31233"/>
    </w:p>
    <w:p w:rsidR="00304FBD" w:rsidRDefault="00304FBD" w:rsidP="00E60D06">
      <w:pPr>
        <w:pStyle w:val="af5"/>
        <w:keepNext/>
        <w:rPr>
          <w:rtl/>
        </w:rPr>
      </w:pPr>
      <w:bookmarkStart w:id="31234" w:name="ET_interruption_קר_אה_24"/>
      <w:r w:rsidRPr="00AB256C">
        <w:rPr>
          <w:rStyle w:val="TagStyle"/>
          <w:rtl/>
        </w:rPr>
        <w:t xml:space="preserve"> &lt;&lt; קריאה &gt;&gt;</w:t>
      </w:r>
      <w:r w:rsidRPr="00956966">
        <w:rPr>
          <w:rStyle w:val="TagStyle"/>
          <w:rtl/>
        </w:rPr>
        <w:t xml:space="preserve"> </w:t>
      </w:r>
      <w:r>
        <w:rPr>
          <w:rtl/>
        </w:rPr>
        <w:t>קריאה:</w:t>
      </w:r>
      <w:r w:rsidRPr="00956966">
        <w:rPr>
          <w:rStyle w:val="TagStyle"/>
          <w:rtl/>
        </w:rPr>
        <w:t xml:space="preserve"> </w:t>
      </w:r>
      <w:r w:rsidRPr="00AB256C">
        <w:rPr>
          <w:rStyle w:val="TagStyle"/>
          <w:rtl/>
        </w:rPr>
        <w:t>&lt;&lt; קריאה &gt;&gt;</w:t>
      </w:r>
      <w:r>
        <w:rPr>
          <w:rtl/>
        </w:rPr>
        <w:t xml:space="preserve">   </w:t>
      </w:r>
      <w:bookmarkEnd w:id="31234"/>
    </w:p>
    <w:p w:rsidR="00304FBD" w:rsidRPr="00956966" w:rsidRDefault="00304FBD" w:rsidP="00356066">
      <w:pPr>
        <w:rPr>
          <w:rtl/>
          <w:lang w:eastAsia="he-IL"/>
        </w:rPr>
      </w:pPr>
      <w:bookmarkStart w:id="31235" w:name="_ETM_Q68_274042"/>
      <w:bookmarkStart w:id="31236" w:name="_ETM_Q68_274372"/>
      <w:bookmarkStart w:id="31237" w:name="_ETM_Q68_274456"/>
      <w:bookmarkEnd w:id="31235"/>
      <w:bookmarkEnd w:id="31236"/>
      <w:bookmarkEnd w:id="31237"/>
    </w:p>
    <w:p w:rsidR="00304FBD" w:rsidRDefault="00304FBD" w:rsidP="00E60D06">
      <w:pPr>
        <w:rPr>
          <w:rtl/>
          <w:lang w:eastAsia="he-IL"/>
        </w:rPr>
      </w:pPr>
      <w:r>
        <w:rPr>
          <w:rFonts w:hint="cs"/>
          <w:rtl/>
          <w:lang w:eastAsia="he-IL"/>
        </w:rPr>
        <w:t xml:space="preserve">אבי מעוז, שים קסדה. </w:t>
      </w:r>
      <w:bookmarkStart w:id="31238" w:name="_ETM_Q68_274499"/>
      <w:bookmarkStart w:id="31239" w:name="_ETM_Q68_274552"/>
      <w:bookmarkStart w:id="31240" w:name="_ETM_Q68_275012"/>
      <w:bookmarkStart w:id="31241" w:name="_ETM_Q68_275095"/>
      <w:bookmarkEnd w:id="31238"/>
      <w:bookmarkEnd w:id="31239"/>
      <w:bookmarkEnd w:id="31240"/>
      <w:bookmarkEnd w:id="31241"/>
    </w:p>
    <w:p w:rsidR="00304FBD" w:rsidRDefault="00304FBD" w:rsidP="00E60D06">
      <w:pPr>
        <w:rPr>
          <w:rtl/>
          <w:lang w:eastAsia="he-IL"/>
        </w:rPr>
      </w:pPr>
    </w:p>
    <w:p w:rsidR="00304FBD" w:rsidRDefault="00304FBD" w:rsidP="00E60D06">
      <w:pPr>
        <w:pStyle w:val="-"/>
        <w:keepNext/>
        <w:rPr>
          <w:rtl/>
        </w:rPr>
      </w:pPr>
      <w:r w:rsidRPr="00AB256C">
        <w:rPr>
          <w:rStyle w:val="TagStyle"/>
          <w:rtl/>
        </w:rPr>
        <w:t xml:space="preserve"> &lt;&lt; דובר_המשך &gt;&gt;</w:t>
      </w:r>
      <w:r w:rsidRPr="00956966">
        <w:rPr>
          <w:rStyle w:val="TagStyle"/>
          <w:rtl/>
        </w:rPr>
        <w:t xml:space="preserve"> </w:t>
      </w:r>
      <w:r>
        <w:rPr>
          <w:rtl/>
        </w:rPr>
        <w:t>מירב בן ארי (יש עתיד):</w:t>
      </w:r>
      <w:r w:rsidRPr="00956966">
        <w:rPr>
          <w:rStyle w:val="TagStyle"/>
          <w:rtl/>
        </w:rPr>
        <w:t xml:space="preserve"> </w:t>
      </w:r>
      <w:r w:rsidRPr="00AB256C">
        <w:rPr>
          <w:rStyle w:val="TagStyle"/>
          <w:rtl/>
        </w:rPr>
        <w:t>&lt;&lt; דובר_המשך &gt;&gt;</w:t>
      </w:r>
      <w:r>
        <w:rPr>
          <w:rtl/>
        </w:rPr>
        <w:t xml:space="preserve">   </w:t>
      </w:r>
    </w:p>
    <w:p w:rsidR="00304FBD" w:rsidRPr="00956966" w:rsidRDefault="00304FBD" w:rsidP="00356066">
      <w:pPr>
        <w:rPr>
          <w:rtl/>
          <w:lang w:eastAsia="he-IL"/>
        </w:rPr>
      </w:pPr>
      <w:bookmarkStart w:id="31242" w:name="_ETM_Q68_276746"/>
      <w:bookmarkStart w:id="31243" w:name="_ETM_Q68_277222"/>
      <w:bookmarkStart w:id="31244" w:name="_ETM_Q68_277284"/>
      <w:bookmarkEnd w:id="31242"/>
      <w:bookmarkEnd w:id="31243"/>
      <w:bookmarkEnd w:id="31244"/>
    </w:p>
    <w:p w:rsidR="00304FBD" w:rsidRDefault="00304FBD" w:rsidP="00E60D06">
      <w:pPr>
        <w:rPr>
          <w:rtl/>
          <w:lang w:eastAsia="he-IL"/>
        </w:rPr>
      </w:pPr>
      <w:bookmarkStart w:id="31245" w:name="_ETM_Q68_274596"/>
      <w:bookmarkStart w:id="31246" w:name="_ETM_Q68_274659"/>
      <w:bookmarkEnd w:id="31245"/>
      <w:bookmarkEnd w:id="31246"/>
      <w:r>
        <w:rPr>
          <w:rFonts w:hint="cs"/>
          <w:rtl/>
          <w:lang w:eastAsia="he-IL"/>
        </w:rPr>
        <w:t xml:space="preserve">איפה הוא? </w:t>
      </w:r>
    </w:p>
    <w:p w:rsidR="00304FBD" w:rsidRDefault="00304FBD" w:rsidP="00E60D06">
      <w:pPr>
        <w:ind w:firstLine="0"/>
        <w:rPr>
          <w:rtl/>
          <w:lang w:eastAsia="he-IL"/>
        </w:rPr>
      </w:pPr>
      <w:bookmarkStart w:id="31247" w:name="_ETM_Q68_275900"/>
      <w:bookmarkStart w:id="31248" w:name="_ETM_Q68_275976"/>
      <w:bookmarkStart w:id="31249" w:name="_ETM_Q68_276013"/>
      <w:bookmarkStart w:id="31250" w:name="_ETM_Q68_276094"/>
      <w:bookmarkEnd w:id="31247"/>
      <w:bookmarkEnd w:id="31248"/>
      <w:bookmarkEnd w:id="31249"/>
      <w:bookmarkEnd w:id="31250"/>
    </w:p>
    <w:p w:rsidR="00304FBD" w:rsidRDefault="00304FBD" w:rsidP="00E60D06">
      <w:pPr>
        <w:pStyle w:val="af5"/>
        <w:keepNext/>
        <w:rPr>
          <w:rtl/>
        </w:rPr>
      </w:pPr>
      <w:bookmarkStart w:id="31251" w:name="ET_interruption_קר_אה_27"/>
      <w:r w:rsidRPr="00AB256C">
        <w:rPr>
          <w:rStyle w:val="TagStyle"/>
          <w:rtl/>
        </w:rPr>
        <w:t xml:space="preserve"> &lt;&lt; קריאה &gt;&gt;</w:t>
      </w:r>
      <w:r w:rsidRPr="00956966">
        <w:rPr>
          <w:rStyle w:val="TagStyle"/>
          <w:rtl/>
        </w:rPr>
        <w:t xml:space="preserve"> </w:t>
      </w:r>
      <w:r>
        <w:rPr>
          <w:rtl/>
        </w:rPr>
        <w:t>קריאה:</w:t>
      </w:r>
      <w:r w:rsidRPr="00956966">
        <w:rPr>
          <w:rStyle w:val="TagStyle"/>
          <w:rtl/>
        </w:rPr>
        <w:t xml:space="preserve"> </w:t>
      </w:r>
      <w:r w:rsidRPr="00AB256C">
        <w:rPr>
          <w:rStyle w:val="TagStyle"/>
          <w:rtl/>
        </w:rPr>
        <w:t>&lt;&lt; קריאה &gt;&gt;</w:t>
      </w:r>
      <w:r>
        <w:rPr>
          <w:rtl/>
        </w:rPr>
        <w:t xml:space="preserve">   </w:t>
      </w:r>
      <w:bookmarkEnd w:id="31251"/>
    </w:p>
    <w:p w:rsidR="00304FBD" w:rsidRDefault="00304FBD" w:rsidP="00356066">
      <w:pPr>
        <w:rPr>
          <w:rtl/>
          <w:lang w:eastAsia="he-IL"/>
        </w:rPr>
      </w:pPr>
    </w:p>
    <w:p w:rsidR="00304FBD" w:rsidRDefault="00304FBD" w:rsidP="00E60D06">
      <w:pPr>
        <w:rPr>
          <w:rtl/>
          <w:lang w:eastAsia="he-IL"/>
        </w:rPr>
      </w:pPr>
      <w:bookmarkStart w:id="31252" w:name="_ETM_Q68_278331"/>
      <w:bookmarkEnd w:id="31252"/>
      <w:r>
        <w:rPr>
          <w:rFonts w:hint="cs"/>
          <w:rtl/>
          <w:lang w:eastAsia="he-IL"/>
        </w:rPr>
        <w:t>ברח.</w:t>
      </w:r>
    </w:p>
    <w:p w:rsidR="00304FBD" w:rsidRDefault="00304FBD" w:rsidP="00E60D06">
      <w:pPr>
        <w:ind w:firstLine="0"/>
        <w:rPr>
          <w:rtl/>
          <w:lang w:eastAsia="he-IL"/>
        </w:rPr>
      </w:pPr>
      <w:bookmarkStart w:id="31253" w:name="_ETM_Q68_275943"/>
      <w:bookmarkStart w:id="31254" w:name="_ETM_Q68_275953"/>
      <w:bookmarkEnd w:id="31253"/>
      <w:bookmarkEnd w:id="31254"/>
    </w:p>
    <w:p w:rsidR="00304FBD" w:rsidRDefault="00304FBD" w:rsidP="00E60D06">
      <w:pPr>
        <w:pStyle w:val="-"/>
        <w:keepNext/>
        <w:rPr>
          <w:rtl/>
        </w:rPr>
      </w:pPr>
      <w:r w:rsidRPr="00AB256C">
        <w:rPr>
          <w:rStyle w:val="TagStyle"/>
          <w:rtl/>
        </w:rPr>
        <w:t xml:space="preserve"> &lt;&lt; דובר_המשך &gt;&gt;</w:t>
      </w:r>
      <w:r w:rsidRPr="00956966">
        <w:rPr>
          <w:rStyle w:val="TagStyle"/>
          <w:rtl/>
        </w:rPr>
        <w:t xml:space="preserve"> </w:t>
      </w:r>
      <w:r>
        <w:rPr>
          <w:rtl/>
        </w:rPr>
        <w:t>מירב בן ארי (יש עתיד):</w:t>
      </w:r>
      <w:r w:rsidRPr="00956966">
        <w:rPr>
          <w:rStyle w:val="TagStyle"/>
          <w:rtl/>
        </w:rPr>
        <w:t xml:space="preserve"> </w:t>
      </w:r>
      <w:r w:rsidRPr="00AB256C">
        <w:rPr>
          <w:rStyle w:val="TagStyle"/>
          <w:rtl/>
        </w:rPr>
        <w:t>&lt;&lt; דובר_המשך &gt;&gt;</w:t>
      </w:r>
      <w:r>
        <w:rPr>
          <w:rtl/>
        </w:rPr>
        <w:t xml:space="preserve">   </w:t>
      </w:r>
    </w:p>
    <w:p w:rsidR="00304FBD" w:rsidRDefault="00304FBD" w:rsidP="00356066">
      <w:pPr>
        <w:rPr>
          <w:rtl/>
          <w:lang w:eastAsia="he-IL"/>
        </w:rPr>
      </w:pPr>
    </w:p>
    <w:p w:rsidR="00304FBD" w:rsidRDefault="00304FBD" w:rsidP="003905EF">
      <w:pPr>
        <w:rPr>
          <w:rtl/>
          <w:lang w:eastAsia="he-IL"/>
        </w:rPr>
      </w:pPr>
      <w:bookmarkStart w:id="31255" w:name="_ETM_Q68_277587"/>
      <w:bookmarkEnd w:id="31255"/>
      <w:r>
        <w:rPr>
          <w:rFonts w:hint="cs"/>
          <w:rtl/>
          <w:lang w:eastAsia="he-IL"/>
        </w:rPr>
        <w:t>איפה הוא? ברח?</w:t>
      </w:r>
      <w:r w:rsidR="00743DF1">
        <w:rPr>
          <w:rFonts w:hint="cs"/>
          <w:rtl/>
          <w:lang w:eastAsia="he-IL"/>
        </w:rPr>
        <w:t xml:space="preserve"> </w:t>
      </w:r>
      <w:r>
        <w:rPr>
          <w:rFonts w:hint="cs"/>
          <w:rtl/>
          <w:lang w:eastAsia="he-IL"/>
        </w:rPr>
        <w:t xml:space="preserve">אדוני היושב בראש, כנסת </w:t>
      </w:r>
      <w:bookmarkStart w:id="31256" w:name="_ETM_Q68_282224"/>
      <w:bookmarkEnd w:id="31256"/>
      <w:r>
        <w:rPr>
          <w:rFonts w:hint="cs"/>
          <w:rtl/>
          <w:lang w:eastAsia="he-IL"/>
        </w:rPr>
        <w:t xml:space="preserve">נכבדה, במדינת ישראל יש משפחות שלא כולן הן אבא, אימא, ילד, </w:t>
      </w:r>
      <w:bookmarkStart w:id="31257" w:name="_ETM_Q68_291562"/>
      <w:bookmarkEnd w:id="31257"/>
      <w:r>
        <w:rPr>
          <w:rFonts w:hint="cs"/>
          <w:rtl/>
          <w:lang w:eastAsia="he-IL"/>
        </w:rPr>
        <w:t>ילדה. בכוונה פניתי אליך</w:t>
      </w:r>
      <w:r w:rsidR="003905EF">
        <w:rPr>
          <w:rFonts w:hint="cs"/>
          <w:rtl/>
          <w:lang w:eastAsia="he-IL"/>
        </w:rPr>
        <w:t>,</w:t>
      </w:r>
      <w:r>
        <w:rPr>
          <w:rFonts w:hint="cs"/>
          <w:rtl/>
          <w:lang w:eastAsia="he-IL"/>
        </w:rPr>
        <w:t xml:space="preserve"> כי אני ואתה דיברנו על זה</w:t>
      </w:r>
      <w:r w:rsidR="003905EF">
        <w:rPr>
          <w:rFonts w:hint="cs"/>
          <w:rtl/>
          <w:lang w:eastAsia="he-IL"/>
        </w:rPr>
        <w:t>,</w:t>
      </w:r>
      <w:r>
        <w:rPr>
          <w:rFonts w:hint="cs"/>
          <w:rtl/>
          <w:lang w:eastAsia="he-IL"/>
        </w:rPr>
        <w:t xml:space="preserve"> ואנחנו לא נפתח את העניין האישי שלי ושלך</w:t>
      </w:r>
      <w:r w:rsidR="003905EF">
        <w:rPr>
          <w:rFonts w:hint="cs"/>
          <w:rtl/>
          <w:lang w:eastAsia="he-IL"/>
        </w:rPr>
        <w:t>,</w:t>
      </w:r>
      <w:r>
        <w:rPr>
          <w:rFonts w:hint="cs"/>
          <w:rtl/>
          <w:lang w:eastAsia="he-IL"/>
        </w:rPr>
        <w:t xml:space="preserve"> אבל שנינו יודעים </w:t>
      </w:r>
      <w:r w:rsidR="00743DF1">
        <w:rPr>
          <w:rFonts w:hint="cs"/>
          <w:rtl/>
          <w:lang w:eastAsia="he-IL"/>
        </w:rPr>
        <w:t>– –</w:t>
      </w:r>
    </w:p>
    <w:p w:rsidR="00304FBD" w:rsidRDefault="00304FBD" w:rsidP="00E60D06">
      <w:pPr>
        <w:ind w:firstLine="0"/>
        <w:rPr>
          <w:rtl/>
          <w:lang w:eastAsia="he-IL"/>
        </w:rPr>
      </w:pPr>
      <w:bookmarkStart w:id="31258" w:name="_ETM_Q68_295848"/>
      <w:bookmarkStart w:id="31259" w:name="_ETM_Q68_295935"/>
      <w:bookmarkEnd w:id="31258"/>
      <w:bookmarkEnd w:id="31259"/>
    </w:p>
    <w:p w:rsidR="00304FBD" w:rsidRDefault="00304FBD" w:rsidP="00E60D06">
      <w:pPr>
        <w:pStyle w:val="af6"/>
        <w:keepNext/>
        <w:rPr>
          <w:rtl/>
        </w:rPr>
      </w:pPr>
      <w:bookmarkStart w:id="31260" w:name="ET_yor_6490_29"/>
      <w:r w:rsidRPr="00AB256C">
        <w:rPr>
          <w:rStyle w:val="TagStyle"/>
          <w:rtl/>
        </w:rPr>
        <w:t xml:space="preserve"> &lt;&lt; יור &gt;&gt;</w:t>
      </w:r>
      <w:r w:rsidRPr="00122CE2">
        <w:rPr>
          <w:rStyle w:val="TagStyle"/>
          <w:rtl/>
        </w:rPr>
        <w:t xml:space="preserve"> </w:t>
      </w:r>
      <w:r>
        <w:rPr>
          <w:rtl/>
        </w:rPr>
        <w:t>היו"ר ניסים ואטורי:</w:t>
      </w:r>
      <w:r w:rsidRPr="00122CE2">
        <w:rPr>
          <w:rStyle w:val="TagStyle"/>
          <w:rtl/>
        </w:rPr>
        <w:t xml:space="preserve"> </w:t>
      </w:r>
      <w:r w:rsidRPr="00AB256C">
        <w:rPr>
          <w:rStyle w:val="TagStyle"/>
          <w:rtl/>
        </w:rPr>
        <w:t>&lt;&lt; יור &gt;&gt;</w:t>
      </w:r>
      <w:r>
        <w:rPr>
          <w:rtl/>
        </w:rPr>
        <w:t xml:space="preserve">   </w:t>
      </w:r>
      <w:bookmarkEnd w:id="31260"/>
    </w:p>
    <w:p w:rsidR="00304FBD" w:rsidRDefault="00304FBD" w:rsidP="00356066">
      <w:pPr>
        <w:rPr>
          <w:rtl/>
          <w:lang w:eastAsia="he-IL"/>
        </w:rPr>
      </w:pPr>
    </w:p>
    <w:p w:rsidR="00304FBD" w:rsidRDefault="00304FBD" w:rsidP="00E60D06">
      <w:pPr>
        <w:rPr>
          <w:rtl/>
          <w:lang w:eastAsia="he-IL"/>
        </w:rPr>
      </w:pPr>
      <w:bookmarkStart w:id="31261" w:name="_ETM_Q68_296938"/>
      <w:bookmarkEnd w:id="31261"/>
      <w:r>
        <w:rPr>
          <w:rFonts w:hint="cs"/>
          <w:rtl/>
          <w:lang w:eastAsia="he-IL"/>
        </w:rPr>
        <w:t xml:space="preserve">איזה עניין </w:t>
      </w:r>
      <w:bookmarkStart w:id="31262" w:name="_ETM_Q68_297976"/>
      <w:bookmarkEnd w:id="31262"/>
      <w:r>
        <w:rPr>
          <w:rFonts w:hint="cs"/>
          <w:rtl/>
          <w:lang w:eastAsia="he-IL"/>
        </w:rPr>
        <w:t>אישי יש לנו? אשתי מסתכלת. תגידי, את רוצה</w:t>
      </w:r>
      <w:bookmarkStart w:id="31263" w:name="_ETM_Q68_299722"/>
      <w:bookmarkEnd w:id="31263"/>
      <w:r>
        <w:rPr>
          <w:rFonts w:hint="cs"/>
          <w:rtl/>
          <w:lang w:eastAsia="he-IL"/>
        </w:rPr>
        <w:t xml:space="preserve"> לעשות בלגן? </w:t>
      </w:r>
    </w:p>
    <w:p w:rsidR="00304FBD" w:rsidRPr="00122CE2" w:rsidRDefault="00304FBD" w:rsidP="00E60D06">
      <w:pPr>
        <w:rPr>
          <w:rtl/>
          <w:lang w:eastAsia="he-IL"/>
        </w:rPr>
      </w:pPr>
      <w:bookmarkStart w:id="31264" w:name="_ETM_Q68_297743"/>
      <w:bookmarkStart w:id="31265" w:name="_ETM_Q68_297817"/>
      <w:bookmarkEnd w:id="31264"/>
      <w:bookmarkEnd w:id="31265"/>
    </w:p>
    <w:p w:rsidR="00304FBD" w:rsidRDefault="00304FBD" w:rsidP="00E60D06">
      <w:pPr>
        <w:pStyle w:val="-"/>
        <w:keepNext/>
        <w:rPr>
          <w:rtl/>
        </w:rPr>
      </w:pPr>
      <w:r w:rsidRPr="00AB256C">
        <w:rPr>
          <w:rStyle w:val="TagStyle"/>
          <w:rtl/>
        </w:rPr>
        <w:t xml:space="preserve"> &lt;&lt; דובר_המשך &gt;&gt;</w:t>
      </w:r>
      <w:r w:rsidRPr="00562076">
        <w:rPr>
          <w:rStyle w:val="TagStyle"/>
          <w:rtl/>
        </w:rPr>
        <w:t xml:space="preserve"> </w:t>
      </w:r>
      <w:r>
        <w:rPr>
          <w:rtl/>
        </w:rPr>
        <w:t>מירב בן ארי (יש עתיד):</w:t>
      </w:r>
      <w:r w:rsidRPr="00562076">
        <w:rPr>
          <w:rStyle w:val="TagStyle"/>
          <w:rtl/>
        </w:rPr>
        <w:t xml:space="preserve"> </w:t>
      </w:r>
      <w:r w:rsidRPr="00AB256C">
        <w:rPr>
          <w:rStyle w:val="TagStyle"/>
          <w:rtl/>
        </w:rPr>
        <w:t>&lt;&lt; דובר_המשך &gt;&gt;</w:t>
      </w:r>
      <w:r>
        <w:rPr>
          <w:rtl/>
        </w:rPr>
        <w:t xml:space="preserve">   </w:t>
      </w:r>
    </w:p>
    <w:p w:rsidR="00304FBD" w:rsidRDefault="00304FBD" w:rsidP="00356066">
      <w:pPr>
        <w:rPr>
          <w:rtl/>
          <w:lang w:eastAsia="he-IL"/>
        </w:rPr>
      </w:pPr>
    </w:p>
    <w:p w:rsidR="00304FBD" w:rsidRDefault="00304FBD" w:rsidP="003905EF">
      <w:pPr>
        <w:rPr>
          <w:rtl/>
          <w:lang w:eastAsia="he-IL"/>
        </w:rPr>
      </w:pPr>
      <w:r>
        <w:rPr>
          <w:rFonts w:hint="cs"/>
          <w:rtl/>
          <w:lang w:eastAsia="he-IL"/>
        </w:rPr>
        <w:t>לא, לא</w:t>
      </w:r>
      <w:r w:rsidR="003905EF">
        <w:rPr>
          <w:rFonts w:hint="cs"/>
          <w:rtl/>
          <w:lang w:eastAsia="he-IL"/>
        </w:rPr>
        <w:t>,</w:t>
      </w:r>
      <w:r>
        <w:rPr>
          <w:rFonts w:hint="cs"/>
          <w:rtl/>
          <w:lang w:eastAsia="he-IL"/>
        </w:rPr>
        <w:t xml:space="preserve"> עזוב</w:t>
      </w:r>
      <w:r w:rsidR="003905EF">
        <w:rPr>
          <w:rFonts w:hint="cs"/>
          <w:rtl/>
          <w:lang w:eastAsia="he-IL"/>
        </w:rPr>
        <w:t>,</w:t>
      </w:r>
      <w:r>
        <w:rPr>
          <w:rFonts w:hint="cs"/>
          <w:rtl/>
          <w:lang w:eastAsia="he-IL"/>
        </w:rPr>
        <w:t xml:space="preserve"> עזוב. תכף אסביר לך. יש במדינת ישראל עוד משפחות. אחד מהם זה גם יו"ר הכנסת, שאם הוא היה יושב פה </w:t>
      </w:r>
      <w:r>
        <w:rPr>
          <w:rFonts w:hint="eastAsia"/>
          <w:rtl/>
          <w:lang w:eastAsia="he-IL"/>
        </w:rPr>
        <w:t>–</w:t>
      </w:r>
      <w:r>
        <w:rPr>
          <w:rFonts w:hint="cs"/>
          <w:rtl/>
          <w:lang w:eastAsia="he-IL"/>
        </w:rPr>
        <w:t xml:space="preserve"> צריך להתבייש, כי המשפחה של </w:t>
      </w:r>
      <w:bookmarkStart w:id="31266" w:name="_ETM_Q68_312758"/>
      <w:bookmarkEnd w:id="31266"/>
      <w:r>
        <w:rPr>
          <w:rFonts w:hint="cs"/>
          <w:rtl/>
          <w:lang w:eastAsia="he-IL"/>
        </w:rPr>
        <w:t>אוחנה זה אבא</w:t>
      </w:r>
      <w:r w:rsidR="003905EF">
        <w:rPr>
          <w:rFonts w:hint="cs"/>
          <w:rtl/>
          <w:lang w:eastAsia="he-IL"/>
        </w:rPr>
        <w:t>,</w:t>
      </w:r>
      <w:r>
        <w:rPr>
          <w:rFonts w:hint="cs"/>
          <w:rtl/>
          <w:lang w:eastAsia="he-IL"/>
        </w:rPr>
        <w:t xml:space="preserve"> אבא ושני ילדים. ולי יש אחלה משפחה. אבא של הבת שלי הוא גיי, ויש לו בן זוג ויש להם ילד. ויש משפחות של אימא ואימא</w:t>
      </w:r>
      <w:bookmarkStart w:id="31267" w:name="_ETM_Q68_325722"/>
      <w:bookmarkEnd w:id="31267"/>
      <w:r>
        <w:rPr>
          <w:rFonts w:hint="cs"/>
          <w:rtl/>
          <w:lang w:eastAsia="he-IL"/>
        </w:rPr>
        <w:t>. ויש גם משפחות שבהן אימא לבד מגדלת את הבת</w:t>
      </w:r>
      <w:bookmarkStart w:id="31268" w:name="_ETM_Q68_326562"/>
      <w:bookmarkEnd w:id="31268"/>
      <w:r>
        <w:rPr>
          <w:rFonts w:hint="cs"/>
          <w:rtl/>
          <w:lang w:eastAsia="he-IL"/>
        </w:rPr>
        <w:t xml:space="preserve"> שלה כל החיים, והיא </w:t>
      </w:r>
      <w:r w:rsidR="003905EF">
        <w:rPr>
          <w:rFonts w:hint="cs"/>
          <w:rtl/>
          <w:lang w:eastAsia="he-IL"/>
        </w:rPr>
        <w:t xml:space="preserve">לא </w:t>
      </w:r>
      <w:r>
        <w:rPr>
          <w:rFonts w:hint="cs"/>
          <w:rtl/>
          <w:lang w:eastAsia="he-IL"/>
        </w:rPr>
        <w:t xml:space="preserve">אימא פחות טובה. ויש גם </w:t>
      </w:r>
      <w:bookmarkStart w:id="31269" w:name="_ETM_Q68_331306"/>
      <w:bookmarkEnd w:id="31269"/>
      <w:r>
        <w:rPr>
          <w:rFonts w:hint="cs"/>
          <w:rtl/>
          <w:lang w:eastAsia="he-IL"/>
        </w:rPr>
        <w:t xml:space="preserve">אבא לבד שמגדל, והוא לא אבא פחות טוב. והעובדה שעולה לפה אדם, באמת, חשוך, חשוך, הוא לא רואה את השמש, כל כך הרבה </w:t>
      </w:r>
      <w:bookmarkStart w:id="31270" w:name="_ETM_Q68_341180"/>
      <w:bookmarkEnd w:id="31270"/>
      <w:r>
        <w:rPr>
          <w:rFonts w:hint="cs"/>
          <w:rtl/>
          <w:lang w:eastAsia="he-IL"/>
        </w:rPr>
        <w:t xml:space="preserve">דברים מסתירים לו, ועוד מדבר עלינו </w:t>
      </w:r>
      <w:r>
        <w:rPr>
          <w:rFonts w:hint="eastAsia"/>
          <w:rtl/>
          <w:lang w:eastAsia="he-IL"/>
        </w:rPr>
        <w:t>–</w:t>
      </w:r>
      <w:r>
        <w:rPr>
          <w:rFonts w:hint="cs"/>
          <w:rtl/>
          <w:lang w:eastAsia="he-IL"/>
        </w:rPr>
        <w:t xml:space="preserve"> </w:t>
      </w:r>
      <w:bookmarkStart w:id="31271" w:name="_ETM_Q68_348692"/>
      <w:bookmarkEnd w:id="31271"/>
      <w:r>
        <w:rPr>
          <w:rFonts w:hint="cs"/>
          <w:rtl/>
          <w:lang w:eastAsia="he-IL"/>
        </w:rPr>
        <w:t xml:space="preserve">ובגלל זה דיברתי עליך, כי אתה ואני דיברנו על </w:t>
      </w:r>
      <w:bookmarkStart w:id="31272" w:name="_ETM_Q68_348277"/>
      <w:bookmarkEnd w:id="31272"/>
      <w:r>
        <w:rPr>
          <w:rFonts w:hint="cs"/>
          <w:rtl/>
          <w:lang w:eastAsia="he-IL"/>
        </w:rPr>
        <w:t>מישהי שאנחנו מכירים טוב שבחרה להביא ילד לבד</w:t>
      </w:r>
      <w:bookmarkStart w:id="31273" w:name="_ETM_Q68_352169"/>
      <w:bookmarkEnd w:id="31273"/>
      <w:r>
        <w:rPr>
          <w:rFonts w:hint="cs"/>
          <w:rtl/>
          <w:lang w:eastAsia="he-IL"/>
        </w:rPr>
        <w:t xml:space="preserve"> והיא תהיה אחלה</w:t>
      </w:r>
      <w:bookmarkStart w:id="31274" w:name="_ETM_Q68_352736"/>
      <w:bookmarkEnd w:id="31274"/>
      <w:r>
        <w:rPr>
          <w:rFonts w:hint="cs"/>
          <w:rtl/>
          <w:lang w:eastAsia="he-IL"/>
        </w:rPr>
        <w:t xml:space="preserve"> אימא.</w:t>
      </w:r>
    </w:p>
    <w:p w:rsidR="00304FBD" w:rsidRDefault="00304FBD" w:rsidP="00E60D06">
      <w:pPr>
        <w:ind w:firstLine="0"/>
        <w:rPr>
          <w:rtl/>
          <w:lang w:eastAsia="he-IL"/>
        </w:rPr>
      </w:pPr>
      <w:bookmarkStart w:id="31275" w:name="_ETM_Q68_352844"/>
      <w:bookmarkEnd w:id="31275"/>
    </w:p>
    <w:p w:rsidR="00304FBD" w:rsidRDefault="00304FBD" w:rsidP="00E60D06">
      <w:pPr>
        <w:pStyle w:val="af6"/>
        <w:keepNext/>
        <w:rPr>
          <w:rtl/>
        </w:rPr>
      </w:pPr>
      <w:bookmarkStart w:id="31276" w:name="ET_yor_6490_30"/>
      <w:r w:rsidRPr="00AB256C">
        <w:rPr>
          <w:rStyle w:val="TagStyle"/>
          <w:rtl/>
        </w:rPr>
        <w:t xml:space="preserve"> &lt;&lt; יור &gt;&gt;</w:t>
      </w:r>
      <w:r w:rsidRPr="00775F54">
        <w:rPr>
          <w:rStyle w:val="TagStyle"/>
          <w:rtl/>
        </w:rPr>
        <w:t xml:space="preserve"> </w:t>
      </w:r>
      <w:r>
        <w:rPr>
          <w:rtl/>
        </w:rPr>
        <w:t>היו"ר ניסים ואטורי:</w:t>
      </w:r>
      <w:r w:rsidRPr="00775F54">
        <w:rPr>
          <w:rStyle w:val="TagStyle"/>
          <w:rtl/>
        </w:rPr>
        <w:t xml:space="preserve"> </w:t>
      </w:r>
      <w:r w:rsidRPr="00AB256C">
        <w:rPr>
          <w:rStyle w:val="TagStyle"/>
          <w:rtl/>
        </w:rPr>
        <w:t>&lt;&lt; יור &gt;&gt;</w:t>
      </w:r>
      <w:r>
        <w:rPr>
          <w:rtl/>
        </w:rPr>
        <w:t xml:space="preserve">   </w:t>
      </w:r>
      <w:bookmarkEnd w:id="31276"/>
    </w:p>
    <w:p w:rsidR="00304FBD" w:rsidRDefault="00304FBD" w:rsidP="00356066">
      <w:pPr>
        <w:rPr>
          <w:rtl/>
          <w:lang w:eastAsia="he-IL"/>
        </w:rPr>
      </w:pPr>
    </w:p>
    <w:p w:rsidR="00304FBD" w:rsidRDefault="00304FBD" w:rsidP="00E60D06">
      <w:pPr>
        <w:rPr>
          <w:rtl/>
          <w:lang w:eastAsia="he-IL"/>
        </w:rPr>
      </w:pPr>
      <w:bookmarkStart w:id="31277" w:name="_ETM_Q68_352667"/>
      <w:bookmarkEnd w:id="31277"/>
      <w:r>
        <w:rPr>
          <w:rFonts w:hint="cs"/>
          <w:rtl/>
          <w:lang w:eastAsia="he-IL"/>
        </w:rPr>
        <w:t>נכון, זה לא נורא.</w:t>
      </w:r>
      <w:bookmarkStart w:id="31278" w:name="_ETM_Q68_354800"/>
      <w:bookmarkEnd w:id="31278"/>
    </w:p>
    <w:p w:rsidR="00304FBD" w:rsidRDefault="00304FBD" w:rsidP="00E60D06">
      <w:pPr>
        <w:ind w:firstLine="0"/>
        <w:rPr>
          <w:rtl/>
          <w:lang w:eastAsia="he-IL"/>
        </w:rPr>
      </w:pPr>
      <w:bookmarkStart w:id="31279" w:name="_ETM_Q68_354904"/>
      <w:bookmarkStart w:id="31280" w:name="_ETM_Q68_354927"/>
      <w:bookmarkStart w:id="31281" w:name="_ETM_Q68_354992"/>
      <w:bookmarkEnd w:id="31279"/>
      <w:bookmarkEnd w:id="31280"/>
      <w:bookmarkEnd w:id="31281"/>
    </w:p>
    <w:p w:rsidR="00304FBD" w:rsidRDefault="00304FBD" w:rsidP="00E60D06">
      <w:pPr>
        <w:pStyle w:val="-"/>
        <w:keepNext/>
        <w:rPr>
          <w:rtl/>
        </w:rPr>
      </w:pPr>
      <w:r w:rsidRPr="00AB256C">
        <w:rPr>
          <w:rStyle w:val="TagStyle"/>
          <w:rtl/>
        </w:rPr>
        <w:t xml:space="preserve"> &lt;&lt; דובר_המשך &gt;&gt;</w:t>
      </w:r>
      <w:r w:rsidRPr="00775F54">
        <w:rPr>
          <w:rStyle w:val="TagStyle"/>
          <w:rtl/>
        </w:rPr>
        <w:t xml:space="preserve"> </w:t>
      </w:r>
      <w:r>
        <w:rPr>
          <w:rtl/>
        </w:rPr>
        <w:t>מירב בן ארי (יש עתיד):</w:t>
      </w:r>
      <w:r w:rsidRPr="00775F54">
        <w:rPr>
          <w:rStyle w:val="TagStyle"/>
          <w:rtl/>
        </w:rPr>
        <w:t xml:space="preserve"> </w:t>
      </w:r>
      <w:r w:rsidRPr="00AB256C">
        <w:rPr>
          <w:rStyle w:val="TagStyle"/>
          <w:rtl/>
        </w:rPr>
        <w:t>&lt;&lt; דובר_המשך &gt;&gt;</w:t>
      </w:r>
      <w:r>
        <w:rPr>
          <w:rtl/>
        </w:rPr>
        <w:t xml:space="preserve">   </w:t>
      </w:r>
    </w:p>
    <w:p w:rsidR="00304FBD" w:rsidRDefault="00304FBD" w:rsidP="00356066">
      <w:pPr>
        <w:rPr>
          <w:rtl/>
          <w:lang w:eastAsia="he-IL"/>
        </w:rPr>
      </w:pPr>
    </w:p>
    <w:p w:rsidR="003905EF" w:rsidRDefault="00304FBD" w:rsidP="003905EF">
      <w:pPr>
        <w:rPr>
          <w:rtl/>
          <w:lang w:eastAsia="he-IL"/>
        </w:rPr>
      </w:pPr>
      <w:bookmarkStart w:id="31282" w:name="_ETM_Q68_356169"/>
      <w:bookmarkEnd w:id="31282"/>
      <w:r>
        <w:rPr>
          <w:rFonts w:hint="cs"/>
          <w:rtl/>
          <w:lang w:eastAsia="he-IL"/>
        </w:rPr>
        <w:t xml:space="preserve">זה לא. </w:t>
      </w:r>
      <w:bookmarkStart w:id="31283" w:name="_ETM_Q68_352917"/>
      <w:bookmarkStart w:id="31284" w:name="_ETM_Q68_353009"/>
      <w:bookmarkEnd w:id="31283"/>
      <w:bookmarkEnd w:id="31284"/>
      <w:r>
        <w:rPr>
          <w:rFonts w:hint="cs"/>
          <w:rtl/>
          <w:lang w:eastAsia="he-IL"/>
        </w:rPr>
        <w:t xml:space="preserve">אז עומד כאן שר ואומר </w:t>
      </w:r>
      <w:bookmarkStart w:id="31285" w:name="_ETM_Q68_358442"/>
      <w:bookmarkEnd w:id="31285"/>
      <w:r>
        <w:rPr>
          <w:rFonts w:hint="cs"/>
          <w:rtl/>
          <w:lang w:eastAsia="he-IL"/>
        </w:rPr>
        <w:t xml:space="preserve">שמירב כהן ויפעת שאשא ביטון שטפו את הראש לילדים כי </w:t>
      </w:r>
      <w:bookmarkStart w:id="31286" w:name="_ETM_Q68_362666"/>
      <w:bookmarkEnd w:id="31286"/>
      <w:r>
        <w:rPr>
          <w:rFonts w:hint="cs"/>
          <w:rtl/>
          <w:lang w:eastAsia="he-IL"/>
        </w:rPr>
        <w:t>הם אמרו שיש משפחות חדשות. אז אני</w:t>
      </w:r>
      <w:r w:rsidR="003905EF">
        <w:rPr>
          <w:rFonts w:hint="cs"/>
          <w:rtl/>
          <w:lang w:eastAsia="he-IL"/>
        </w:rPr>
        <w:t>,</w:t>
      </w:r>
      <w:r>
        <w:rPr>
          <w:rFonts w:hint="cs"/>
          <w:rtl/>
          <w:lang w:eastAsia="he-IL"/>
        </w:rPr>
        <w:t xml:space="preserve"> לבת שלי, לפני שהיא הולכת לישון,</w:t>
      </w:r>
      <w:bookmarkStart w:id="31287" w:name="_ETM_Q68_365928"/>
      <w:bookmarkEnd w:id="31287"/>
      <w:r>
        <w:rPr>
          <w:rFonts w:hint="cs"/>
          <w:rtl/>
          <w:lang w:eastAsia="he-IL"/>
        </w:rPr>
        <w:t xml:space="preserve"> מקריאה את הספר שיש הרבה משפחות בעולם, והן אחלה אימא ואחלה אבא. וכן, יוראי צודק</w:t>
      </w:r>
      <w:r w:rsidR="003905EF">
        <w:rPr>
          <w:rFonts w:hint="cs"/>
          <w:rtl/>
          <w:lang w:eastAsia="he-IL"/>
        </w:rPr>
        <w:t>,</w:t>
      </w:r>
      <w:r>
        <w:rPr>
          <w:rFonts w:hint="cs"/>
          <w:rtl/>
          <w:lang w:eastAsia="he-IL"/>
        </w:rPr>
        <w:t xml:space="preserve"> זה הסתה </w:t>
      </w:r>
      <w:r w:rsidR="003905EF">
        <w:rPr>
          <w:rFonts w:hint="eastAsia"/>
          <w:rtl/>
          <w:lang w:eastAsia="he-IL"/>
        </w:rPr>
        <w:t xml:space="preserve">– </w:t>
      </w:r>
      <w:r>
        <w:rPr>
          <w:rFonts w:hint="cs"/>
          <w:rtl/>
          <w:lang w:eastAsia="he-IL"/>
        </w:rPr>
        <w:t>זה הסתה נגד ילדים שגדלו עם אימא אחת והפכו להיות אחלה</w:t>
      </w:r>
      <w:bookmarkStart w:id="31288" w:name="_ETM_Q68_381492"/>
      <w:bookmarkEnd w:id="31288"/>
      <w:r>
        <w:rPr>
          <w:rFonts w:hint="cs"/>
          <w:rtl/>
          <w:lang w:eastAsia="he-IL"/>
        </w:rPr>
        <w:t xml:space="preserve"> ילדים, וזה הסתה נגד ילדים שגדלים עם אבא ואבא ואימא ואימא. הם לא פחות טובים</w:t>
      </w:r>
      <w:r w:rsidR="003905EF">
        <w:rPr>
          <w:rFonts w:hint="cs"/>
          <w:rtl/>
          <w:lang w:eastAsia="he-IL"/>
        </w:rPr>
        <w:t>.</w:t>
      </w:r>
      <w:r>
        <w:rPr>
          <w:rFonts w:hint="cs"/>
          <w:rtl/>
          <w:lang w:eastAsia="he-IL"/>
        </w:rPr>
        <w:t xml:space="preserve"> הם לא פחות טובים. והעובדה שעומד כאן שר או </w:t>
      </w:r>
      <w:bookmarkStart w:id="31289" w:name="_ETM_Q68_393477"/>
      <w:bookmarkEnd w:id="31289"/>
      <w:r>
        <w:rPr>
          <w:rFonts w:hint="cs"/>
          <w:rtl/>
          <w:lang w:eastAsia="he-IL"/>
        </w:rPr>
        <w:t xml:space="preserve">סגן שר או חבר כנסת ומטיף על זה שיש רק משפחה אחת – לא, יש אחלה משפחות בעולם הזה. </w:t>
      </w:r>
    </w:p>
    <w:p w:rsidR="003905EF" w:rsidRDefault="003905EF" w:rsidP="003905EF">
      <w:pPr>
        <w:rPr>
          <w:rtl/>
          <w:lang w:eastAsia="he-IL"/>
        </w:rPr>
      </w:pPr>
    </w:p>
    <w:p w:rsidR="00304FBD" w:rsidRDefault="00304FBD" w:rsidP="003905EF">
      <w:pPr>
        <w:rPr>
          <w:rtl/>
          <w:lang w:eastAsia="he-IL"/>
        </w:rPr>
      </w:pPr>
      <w:r>
        <w:rPr>
          <w:rFonts w:hint="cs"/>
          <w:rtl/>
          <w:lang w:eastAsia="he-IL"/>
        </w:rPr>
        <w:t xml:space="preserve">ואנחנו צריכים לעודד </w:t>
      </w:r>
      <w:r>
        <w:rPr>
          <w:rFonts w:hint="eastAsia"/>
          <w:rtl/>
          <w:lang w:eastAsia="he-IL"/>
        </w:rPr>
        <w:t>–</w:t>
      </w:r>
      <w:r>
        <w:rPr>
          <w:rFonts w:hint="cs"/>
          <w:rtl/>
          <w:lang w:eastAsia="he-IL"/>
        </w:rPr>
        <w:t xml:space="preserve"> נשים שמגיעות לגיל מאוחר, אנחנו צריכים</w:t>
      </w:r>
      <w:bookmarkStart w:id="31290" w:name="_ETM_Q68_407107"/>
      <w:bookmarkEnd w:id="31290"/>
      <w:r>
        <w:rPr>
          <w:rFonts w:hint="cs"/>
          <w:rtl/>
          <w:lang w:eastAsia="he-IL"/>
        </w:rPr>
        <w:t xml:space="preserve"> לעודד אותן להביא ילדים</w:t>
      </w:r>
      <w:r w:rsidR="003905EF">
        <w:rPr>
          <w:rFonts w:hint="cs"/>
          <w:rtl/>
          <w:lang w:eastAsia="he-IL"/>
        </w:rPr>
        <w:t>,</w:t>
      </w:r>
      <w:r>
        <w:rPr>
          <w:rFonts w:hint="cs"/>
          <w:rtl/>
          <w:lang w:eastAsia="he-IL"/>
        </w:rPr>
        <w:t xml:space="preserve"> כי אין דבר יותר חשוב בחיים מלהיות אימא. ואם יש דבר </w:t>
      </w:r>
      <w:r>
        <w:rPr>
          <w:rFonts w:hint="eastAsia"/>
          <w:rtl/>
          <w:lang w:eastAsia="he-IL"/>
        </w:rPr>
        <w:t>–</w:t>
      </w:r>
      <w:r>
        <w:rPr>
          <w:rFonts w:hint="cs"/>
          <w:rtl/>
          <w:lang w:eastAsia="he-IL"/>
        </w:rPr>
        <w:t xml:space="preserve"> באמת, עשיתי הרבה </w:t>
      </w:r>
      <w:bookmarkStart w:id="31291" w:name="_ETM_Q68_412681"/>
      <w:bookmarkEnd w:id="31291"/>
      <w:r>
        <w:rPr>
          <w:rFonts w:hint="cs"/>
          <w:rtl/>
          <w:lang w:eastAsia="he-IL"/>
        </w:rPr>
        <w:t xml:space="preserve">דברים, אבל </w:t>
      </w:r>
      <w:r w:rsidR="003905EF">
        <w:rPr>
          <w:rFonts w:hint="cs"/>
          <w:rtl/>
          <w:lang w:eastAsia="he-IL"/>
        </w:rPr>
        <w:t>ה</w:t>
      </w:r>
      <w:r>
        <w:rPr>
          <w:rFonts w:hint="cs"/>
          <w:rtl/>
          <w:lang w:eastAsia="he-IL"/>
        </w:rPr>
        <w:t>דבר שאני הכי גאה בו זה שבגיל</w:t>
      </w:r>
      <w:bookmarkStart w:id="31292" w:name="_ETM_Q68_416505"/>
      <w:bookmarkEnd w:id="31292"/>
      <w:r>
        <w:rPr>
          <w:rFonts w:hint="cs"/>
          <w:rtl/>
          <w:lang w:eastAsia="he-IL"/>
        </w:rPr>
        <w:t xml:space="preserve"> 38, כשהייתי חברת כנסת, אז</w:t>
      </w:r>
      <w:r w:rsidR="003905EF">
        <w:rPr>
          <w:rFonts w:hint="cs"/>
          <w:rtl/>
          <w:lang w:eastAsia="he-IL"/>
        </w:rPr>
        <w:t>,</w:t>
      </w:r>
      <w:r>
        <w:rPr>
          <w:rFonts w:hint="cs"/>
          <w:rtl/>
          <w:lang w:eastAsia="he-IL"/>
        </w:rPr>
        <w:t xml:space="preserve"> בכנסת העשרים, עשיתי את הצעד הזה. ולא רק שעשיתי את </w:t>
      </w:r>
      <w:bookmarkStart w:id="31293" w:name="_ETM_Q68_421342"/>
      <w:bookmarkEnd w:id="31293"/>
      <w:r>
        <w:rPr>
          <w:rFonts w:hint="cs"/>
          <w:rtl/>
          <w:lang w:eastAsia="he-IL"/>
        </w:rPr>
        <w:t xml:space="preserve">הצעד הזה, עשיתי כתבת שער ב-7 ימים. אתם יודעים מה? לא בגלל הפרסום </w:t>
      </w:r>
      <w:r>
        <w:rPr>
          <w:rFonts w:hint="eastAsia"/>
          <w:rtl/>
          <w:lang w:eastAsia="he-IL"/>
        </w:rPr>
        <w:t>–</w:t>
      </w:r>
      <w:r>
        <w:rPr>
          <w:rFonts w:hint="cs"/>
          <w:rtl/>
          <w:lang w:eastAsia="he-IL"/>
        </w:rPr>
        <w:t xml:space="preserve"> כדי לתת אומץ לנשים שלפעמים האביר שלהן על הסוס הלבן בושש לבוא. אז תיקחי את הצעד ותהיי אימא. אני שמחה כל כך </w:t>
      </w:r>
      <w:bookmarkStart w:id="31294" w:name="_ETM_Q68_438252"/>
      <w:bookmarkEnd w:id="31294"/>
      <w:r>
        <w:rPr>
          <w:rFonts w:hint="cs"/>
          <w:rtl/>
          <w:lang w:eastAsia="he-IL"/>
        </w:rPr>
        <w:t>שהבת שלי היא היום כבר בת שמונה, והיא גאה באימא שלה שעשתה את הצעד</w:t>
      </w:r>
      <w:bookmarkStart w:id="31295" w:name="_ETM_Q68_440856"/>
      <w:bookmarkEnd w:id="31295"/>
      <w:r>
        <w:rPr>
          <w:rFonts w:hint="cs"/>
          <w:rtl/>
          <w:lang w:eastAsia="he-IL"/>
        </w:rPr>
        <w:t xml:space="preserve"> הזה בהורות משותפת. אנחנו צריכים להיות גאים, ואנחנו, חברי הכנסת, צריכים לתת דוגמה למשפחות חד-הוריות, שהאימהות שלהן הן האימהות הכי טובות בעולם, ודוגמה לנשים </w:t>
      </w:r>
      <w:r>
        <w:rPr>
          <w:rFonts w:hint="eastAsia"/>
          <w:rtl/>
          <w:lang w:eastAsia="he-IL"/>
        </w:rPr>
        <w:t>–</w:t>
      </w:r>
      <w:r>
        <w:rPr>
          <w:rFonts w:hint="cs"/>
          <w:rtl/>
          <w:lang w:eastAsia="he-IL"/>
        </w:rPr>
        <w:t xml:space="preserve"> ואללה, לא הגיעה</w:t>
      </w:r>
      <w:bookmarkStart w:id="31296" w:name="_ETM_Q68_458249"/>
      <w:bookmarkEnd w:id="31296"/>
      <w:r>
        <w:rPr>
          <w:rFonts w:hint="cs"/>
          <w:rtl/>
          <w:lang w:eastAsia="he-IL"/>
        </w:rPr>
        <w:t xml:space="preserve"> החתונה, אז תביאו ילד.</w:t>
      </w:r>
      <w:bookmarkStart w:id="31297" w:name="_ETM_Q68_467078"/>
      <w:bookmarkStart w:id="31298" w:name="_ETM_Q68_467164"/>
      <w:bookmarkStart w:id="31299" w:name="_ETM_Q68_467187"/>
      <w:bookmarkStart w:id="31300" w:name="_ETM_Q68_467252"/>
      <w:bookmarkStart w:id="31301" w:name="_ETM_Q68_476021"/>
      <w:bookmarkEnd w:id="31297"/>
      <w:bookmarkEnd w:id="31298"/>
      <w:bookmarkEnd w:id="31299"/>
      <w:bookmarkEnd w:id="31300"/>
      <w:bookmarkEnd w:id="31301"/>
      <w:r>
        <w:rPr>
          <w:rFonts w:hint="cs"/>
          <w:rtl/>
          <w:lang w:eastAsia="he-IL"/>
        </w:rPr>
        <w:t xml:space="preserve"> וכשעולה לפה סגן שר ומטיף כאן על זה שאין משפחות – יש אחלה משפחות בעולם, והן לא פחות טובות מאבא, אימא, ילד ילדה. הן לא פחות טובות. </w:t>
      </w:r>
    </w:p>
    <w:p w:rsidR="00304FBD" w:rsidRDefault="00304FBD" w:rsidP="00E60D06">
      <w:pPr>
        <w:ind w:firstLine="0"/>
        <w:rPr>
          <w:rtl/>
          <w:lang w:eastAsia="he-IL"/>
        </w:rPr>
      </w:pPr>
      <w:bookmarkStart w:id="31302" w:name="_ETM_Q68_475010"/>
      <w:bookmarkStart w:id="31303" w:name="_ETM_Q68_475088"/>
      <w:bookmarkEnd w:id="31302"/>
      <w:bookmarkEnd w:id="31303"/>
    </w:p>
    <w:p w:rsidR="00304FBD" w:rsidRDefault="00304FBD" w:rsidP="00E60D06">
      <w:pPr>
        <w:pStyle w:val="af5"/>
        <w:keepNext/>
        <w:rPr>
          <w:rtl/>
        </w:rPr>
      </w:pPr>
      <w:bookmarkStart w:id="31304" w:name="ET_interruption_5765_32"/>
      <w:r w:rsidRPr="00AB256C">
        <w:rPr>
          <w:rStyle w:val="TagStyle"/>
          <w:rtl/>
        </w:rPr>
        <w:t xml:space="preserve"> &lt;&lt; קריאה &gt;&gt;</w:t>
      </w:r>
      <w:r w:rsidRPr="00775F54">
        <w:rPr>
          <w:rStyle w:val="TagStyle"/>
          <w:rtl/>
        </w:rPr>
        <w:t xml:space="preserve"> </w:t>
      </w:r>
      <w:r>
        <w:rPr>
          <w:rtl/>
        </w:rPr>
        <w:t>מיכאל מרדכי ביטון (המחנה הממלכתי):</w:t>
      </w:r>
      <w:r w:rsidRPr="00775F54">
        <w:rPr>
          <w:rStyle w:val="TagStyle"/>
          <w:rtl/>
        </w:rPr>
        <w:t xml:space="preserve"> </w:t>
      </w:r>
      <w:r w:rsidRPr="00AB256C">
        <w:rPr>
          <w:rStyle w:val="TagStyle"/>
          <w:rtl/>
        </w:rPr>
        <w:t>&lt;&lt; קריאה &gt;&gt;</w:t>
      </w:r>
      <w:r>
        <w:rPr>
          <w:rtl/>
        </w:rPr>
        <w:t xml:space="preserve">   </w:t>
      </w:r>
      <w:bookmarkEnd w:id="31304"/>
    </w:p>
    <w:p w:rsidR="00304FBD" w:rsidRDefault="00304FBD" w:rsidP="00356066">
      <w:pPr>
        <w:rPr>
          <w:rtl/>
          <w:lang w:eastAsia="he-IL"/>
        </w:rPr>
      </w:pPr>
    </w:p>
    <w:p w:rsidR="00304FBD" w:rsidRPr="00775F54" w:rsidRDefault="00743DF1" w:rsidP="00743DF1">
      <w:pPr>
        <w:rPr>
          <w:rtl/>
          <w:lang w:eastAsia="he-IL"/>
        </w:rPr>
      </w:pPr>
      <w:r>
        <w:rPr>
          <w:rFonts w:hint="cs"/>
          <w:rtl/>
          <w:lang w:eastAsia="he-IL"/>
        </w:rPr>
        <w:t>– – –</w:t>
      </w:r>
    </w:p>
    <w:p w:rsidR="00304FBD" w:rsidRDefault="00304FBD" w:rsidP="00E60D06">
      <w:pPr>
        <w:ind w:firstLine="0"/>
        <w:rPr>
          <w:rtl/>
          <w:lang w:eastAsia="he-IL"/>
        </w:rPr>
      </w:pPr>
      <w:bookmarkStart w:id="31305" w:name="_ETM_Q68_475741"/>
      <w:bookmarkStart w:id="31306" w:name="_ETM_Q68_475845"/>
      <w:bookmarkEnd w:id="31305"/>
      <w:bookmarkEnd w:id="31306"/>
    </w:p>
    <w:p w:rsidR="00304FBD" w:rsidRDefault="00304FBD" w:rsidP="00E60D06">
      <w:pPr>
        <w:pStyle w:val="-"/>
        <w:keepNext/>
        <w:rPr>
          <w:rtl/>
        </w:rPr>
      </w:pPr>
      <w:bookmarkStart w:id="31307" w:name="ET_speakercontinue_5300_33"/>
      <w:r w:rsidRPr="00AB256C">
        <w:rPr>
          <w:rStyle w:val="TagStyle"/>
          <w:rtl/>
        </w:rPr>
        <w:t xml:space="preserve"> &lt;&lt; דובר_המשך &gt;&gt;</w:t>
      </w:r>
      <w:r w:rsidRPr="00775F54">
        <w:rPr>
          <w:rStyle w:val="TagStyle"/>
          <w:rtl/>
        </w:rPr>
        <w:t xml:space="preserve"> </w:t>
      </w:r>
      <w:r>
        <w:rPr>
          <w:rtl/>
        </w:rPr>
        <w:t>מירב בן ארי (יש עתיד):</w:t>
      </w:r>
      <w:r w:rsidRPr="00775F54">
        <w:rPr>
          <w:rStyle w:val="TagStyle"/>
          <w:rtl/>
        </w:rPr>
        <w:t xml:space="preserve"> </w:t>
      </w:r>
      <w:r w:rsidRPr="00AB256C">
        <w:rPr>
          <w:rStyle w:val="TagStyle"/>
          <w:rtl/>
        </w:rPr>
        <w:t>&lt;&lt; דובר_המשך &gt;&gt;</w:t>
      </w:r>
      <w:r>
        <w:rPr>
          <w:rtl/>
        </w:rPr>
        <w:t xml:space="preserve">   </w:t>
      </w:r>
      <w:bookmarkEnd w:id="31307"/>
    </w:p>
    <w:p w:rsidR="00304FBD" w:rsidRPr="00775F54" w:rsidRDefault="00304FBD" w:rsidP="00356066">
      <w:pPr>
        <w:rPr>
          <w:rtl/>
          <w:lang w:eastAsia="he-IL"/>
        </w:rPr>
      </w:pPr>
      <w:bookmarkStart w:id="31308" w:name="_ETM_Q68_476808"/>
      <w:bookmarkEnd w:id="31308"/>
    </w:p>
    <w:p w:rsidR="00304FBD" w:rsidRDefault="00304FBD" w:rsidP="00E60D06">
      <w:pPr>
        <w:rPr>
          <w:rtl/>
          <w:lang w:eastAsia="he-IL"/>
        </w:rPr>
      </w:pPr>
      <w:r>
        <w:rPr>
          <w:rFonts w:hint="cs"/>
          <w:rtl/>
          <w:lang w:eastAsia="he-IL"/>
        </w:rPr>
        <w:t xml:space="preserve">ואני גאה, אני </w:t>
      </w:r>
      <w:bookmarkStart w:id="31309" w:name="_ETM_Q68_477234"/>
      <w:bookmarkEnd w:id="31309"/>
      <w:r>
        <w:rPr>
          <w:rFonts w:hint="cs"/>
          <w:rtl/>
          <w:lang w:eastAsia="he-IL"/>
        </w:rPr>
        <w:t>גאה בכל אימא שעושה את הצעד הזה ונהיית אימא לבד.</w:t>
      </w:r>
    </w:p>
    <w:p w:rsidR="00304FBD" w:rsidRDefault="00304FBD" w:rsidP="00E60D06">
      <w:pPr>
        <w:rPr>
          <w:rtl/>
          <w:lang w:eastAsia="he-IL"/>
        </w:rPr>
      </w:pPr>
      <w:bookmarkStart w:id="31310" w:name="_ETM_Q68_480871"/>
      <w:bookmarkStart w:id="31311" w:name="_ETM_Q68_480976"/>
      <w:bookmarkEnd w:id="31310"/>
      <w:bookmarkEnd w:id="31311"/>
    </w:p>
    <w:p w:rsidR="00304FBD" w:rsidRDefault="00304FBD" w:rsidP="00E60D06">
      <w:pPr>
        <w:pStyle w:val="af6"/>
        <w:keepNext/>
        <w:rPr>
          <w:rtl/>
        </w:rPr>
      </w:pPr>
      <w:bookmarkStart w:id="31312" w:name="ET_yor_6490_34"/>
      <w:r w:rsidRPr="00AB256C">
        <w:rPr>
          <w:rStyle w:val="TagStyle"/>
          <w:rtl/>
        </w:rPr>
        <w:t xml:space="preserve"> &lt;&lt; יור &gt;&gt;</w:t>
      </w:r>
      <w:r w:rsidRPr="00775F54">
        <w:rPr>
          <w:rStyle w:val="TagStyle"/>
          <w:rtl/>
        </w:rPr>
        <w:t xml:space="preserve"> </w:t>
      </w:r>
      <w:r>
        <w:rPr>
          <w:rtl/>
        </w:rPr>
        <w:t>היו"ר ניסים ואטורי:</w:t>
      </w:r>
      <w:r w:rsidRPr="00775F54">
        <w:rPr>
          <w:rStyle w:val="TagStyle"/>
          <w:rtl/>
        </w:rPr>
        <w:t xml:space="preserve"> </w:t>
      </w:r>
      <w:r w:rsidRPr="00AB256C">
        <w:rPr>
          <w:rStyle w:val="TagStyle"/>
          <w:rtl/>
        </w:rPr>
        <w:t>&lt;&lt; יור &gt;&gt;</w:t>
      </w:r>
      <w:r>
        <w:rPr>
          <w:rtl/>
        </w:rPr>
        <w:t xml:space="preserve">   </w:t>
      </w:r>
      <w:bookmarkEnd w:id="31312"/>
    </w:p>
    <w:p w:rsidR="00304FBD" w:rsidRDefault="00304FBD" w:rsidP="00356066">
      <w:pPr>
        <w:rPr>
          <w:rtl/>
          <w:lang w:eastAsia="he-IL"/>
        </w:rPr>
      </w:pPr>
    </w:p>
    <w:p w:rsidR="00304FBD" w:rsidRDefault="00304FBD" w:rsidP="00E60D06">
      <w:pPr>
        <w:rPr>
          <w:rtl/>
          <w:lang w:eastAsia="he-IL"/>
        </w:rPr>
      </w:pPr>
      <w:bookmarkStart w:id="31313" w:name="_ETM_Q68_482947"/>
      <w:bookmarkEnd w:id="31313"/>
      <w:r>
        <w:rPr>
          <w:rFonts w:hint="cs"/>
          <w:rtl/>
          <w:lang w:eastAsia="he-IL"/>
        </w:rPr>
        <w:t>תודה רבה.</w:t>
      </w:r>
      <w:bookmarkStart w:id="31314" w:name="_ETM_Q68_483990"/>
      <w:bookmarkStart w:id="31315" w:name="_ETM_Q68_486418"/>
      <w:bookmarkEnd w:id="31314"/>
      <w:bookmarkEnd w:id="31315"/>
      <w:r>
        <w:rPr>
          <w:rFonts w:hint="cs"/>
          <w:rtl/>
          <w:lang w:eastAsia="he-IL"/>
        </w:rPr>
        <w:t xml:space="preserve"> </w:t>
      </w:r>
    </w:p>
    <w:p w:rsidR="00304FBD" w:rsidRDefault="00304FBD" w:rsidP="00E60D06">
      <w:pPr>
        <w:ind w:firstLine="0"/>
        <w:rPr>
          <w:rtl/>
          <w:lang w:eastAsia="he-IL"/>
        </w:rPr>
      </w:pPr>
      <w:bookmarkStart w:id="31316" w:name="_ETM_Q68_484064"/>
      <w:bookmarkStart w:id="31317" w:name="_ETM_Q68_484087"/>
      <w:bookmarkStart w:id="31318" w:name="_ETM_Q68_484182"/>
      <w:bookmarkEnd w:id="31316"/>
      <w:bookmarkEnd w:id="31317"/>
      <w:bookmarkEnd w:id="31318"/>
    </w:p>
    <w:p w:rsidR="00304FBD" w:rsidRDefault="00304FBD" w:rsidP="00E60D06">
      <w:pPr>
        <w:pStyle w:val="-"/>
        <w:keepNext/>
        <w:rPr>
          <w:rtl/>
        </w:rPr>
      </w:pPr>
      <w:r w:rsidRPr="00AB256C">
        <w:rPr>
          <w:rStyle w:val="TagStyle"/>
          <w:rtl/>
        </w:rPr>
        <w:t xml:space="preserve"> &lt;&lt; דובר_המשך &gt;&gt;</w:t>
      </w:r>
      <w:r w:rsidRPr="00775F54">
        <w:rPr>
          <w:rStyle w:val="TagStyle"/>
          <w:rtl/>
        </w:rPr>
        <w:t xml:space="preserve"> </w:t>
      </w:r>
      <w:r>
        <w:rPr>
          <w:rtl/>
        </w:rPr>
        <w:t>מירב בן ארי (יש עתיד):</w:t>
      </w:r>
      <w:r w:rsidRPr="00775F54">
        <w:rPr>
          <w:rStyle w:val="TagStyle"/>
          <w:rtl/>
        </w:rPr>
        <w:t xml:space="preserve"> </w:t>
      </w:r>
      <w:r w:rsidRPr="00AB256C">
        <w:rPr>
          <w:rStyle w:val="TagStyle"/>
          <w:rtl/>
        </w:rPr>
        <w:t>&lt;&lt; דובר_המשך &gt;&gt;</w:t>
      </w:r>
      <w:r>
        <w:rPr>
          <w:rtl/>
        </w:rPr>
        <w:t xml:space="preserve">   </w:t>
      </w:r>
    </w:p>
    <w:p w:rsidR="00304FBD" w:rsidRDefault="00304FBD" w:rsidP="00356066">
      <w:pPr>
        <w:rPr>
          <w:rtl/>
          <w:lang w:eastAsia="he-IL"/>
        </w:rPr>
      </w:pPr>
    </w:p>
    <w:p w:rsidR="00304FBD" w:rsidRDefault="00304FBD" w:rsidP="003905EF">
      <w:pPr>
        <w:rPr>
          <w:rtl/>
          <w:lang w:eastAsia="he-IL"/>
        </w:rPr>
      </w:pPr>
      <w:bookmarkStart w:id="31319" w:name="_ETM_Q68_485030"/>
      <w:bookmarkEnd w:id="31319"/>
      <w:r>
        <w:rPr>
          <w:rFonts w:hint="cs"/>
          <w:rtl/>
          <w:lang w:eastAsia="he-IL"/>
        </w:rPr>
        <w:t>שנייה. ואני גאה בכל אימא שמגדלת את הילדים שלה לבד ובאבא שמגדל את הילדים לבד.</w:t>
      </w:r>
    </w:p>
    <w:p w:rsidR="00304FBD" w:rsidRDefault="00304FBD" w:rsidP="00E60D06">
      <w:pPr>
        <w:ind w:firstLine="0"/>
        <w:rPr>
          <w:rtl/>
          <w:lang w:eastAsia="he-IL"/>
        </w:rPr>
      </w:pPr>
      <w:bookmarkStart w:id="31320" w:name="_ETM_Q68_486562"/>
      <w:bookmarkStart w:id="31321" w:name="_ETM_Q68_486671"/>
      <w:bookmarkStart w:id="31322" w:name="_ETM_Q68_487266"/>
      <w:bookmarkStart w:id="31323" w:name="_ETM_Q68_487386"/>
      <w:bookmarkEnd w:id="31320"/>
      <w:bookmarkEnd w:id="31321"/>
      <w:bookmarkEnd w:id="31322"/>
      <w:bookmarkEnd w:id="31323"/>
    </w:p>
    <w:p w:rsidR="00304FBD" w:rsidRDefault="00304FBD" w:rsidP="00E60D06">
      <w:pPr>
        <w:pStyle w:val="af6"/>
        <w:keepNext/>
        <w:rPr>
          <w:rtl/>
        </w:rPr>
      </w:pPr>
      <w:bookmarkStart w:id="31324" w:name="ET_yor_6490_36"/>
      <w:r w:rsidRPr="00AB256C">
        <w:rPr>
          <w:rStyle w:val="TagStyle"/>
          <w:rtl/>
        </w:rPr>
        <w:t xml:space="preserve"> &lt;&lt; יור &gt;&gt;</w:t>
      </w:r>
      <w:r w:rsidRPr="00775F54">
        <w:rPr>
          <w:rStyle w:val="TagStyle"/>
          <w:rtl/>
        </w:rPr>
        <w:t xml:space="preserve"> </w:t>
      </w:r>
      <w:r>
        <w:rPr>
          <w:rtl/>
        </w:rPr>
        <w:t>היו"ר ניסים ואטורי:</w:t>
      </w:r>
      <w:r w:rsidRPr="00775F54">
        <w:rPr>
          <w:rStyle w:val="TagStyle"/>
          <w:rtl/>
        </w:rPr>
        <w:t xml:space="preserve"> </w:t>
      </w:r>
      <w:r w:rsidRPr="00AB256C">
        <w:rPr>
          <w:rStyle w:val="TagStyle"/>
          <w:rtl/>
        </w:rPr>
        <w:t>&lt;&lt; יור &gt;&gt;</w:t>
      </w:r>
      <w:r>
        <w:rPr>
          <w:rtl/>
        </w:rPr>
        <w:t xml:space="preserve">   </w:t>
      </w:r>
      <w:bookmarkEnd w:id="31324"/>
    </w:p>
    <w:p w:rsidR="00304FBD" w:rsidRDefault="00304FBD" w:rsidP="00356066">
      <w:pPr>
        <w:rPr>
          <w:rtl/>
          <w:lang w:eastAsia="he-IL"/>
        </w:rPr>
      </w:pPr>
    </w:p>
    <w:p w:rsidR="00304FBD" w:rsidRDefault="00304FBD" w:rsidP="00E60D06">
      <w:pPr>
        <w:rPr>
          <w:rtl/>
          <w:lang w:eastAsia="he-IL"/>
        </w:rPr>
      </w:pPr>
      <w:bookmarkStart w:id="31325" w:name="_ETM_Q68_488401"/>
      <w:bookmarkEnd w:id="31325"/>
      <w:r>
        <w:rPr>
          <w:rFonts w:hint="cs"/>
          <w:rtl/>
          <w:lang w:eastAsia="he-IL"/>
        </w:rPr>
        <w:t xml:space="preserve">עשר שניות. </w:t>
      </w:r>
    </w:p>
    <w:p w:rsidR="00304FBD" w:rsidRDefault="00304FBD" w:rsidP="00E60D06">
      <w:pPr>
        <w:ind w:firstLine="0"/>
        <w:rPr>
          <w:rtl/>
          <w:lang w:eastAsia="he-IL"/>
        </w:rPr>
      </w:pPr>
      <w:bookmarkStart w:id="31326" w:name="_ETM_Q68_489794"/>
      <w:bookmarkStart w:id="31327" w:name="_ETM_Q68_489867"/>
      <w:bookmarkStart w:id="31328" w:name="_ETM_Q68_488969"/>
      <w:bookmarkStart w:id="31329" w:name="_ETM_Q68_489035"/>
      <w:bookmarkEnd w:id="31326"/>
      <w:bookmarkEnd w:id="31327"/>
      <w:bookmarkEnd w:id="31328"/>
      <w:bookmarkEnd w:id="31329"/>
    </w:p>
    <w:p w:rsidR="00304FBD" w:rsidRDefault="00304FBD" w:rsidP="00E60D06">
      <w:pPr>
        <w:pStyle w:val="-"/>
        <w:keepNext/>
        <w:rPr>
          <w:rtl/>
        </w:rPr>
      </w:pPr>
      <w:r w:rsidRPr="00AB256C">
        <w:rPr>
          <w:rStyle w:val="TagStyle"/>
          <w:rtl/>
        </w:rPr>
        <w:t xml:space="preserve"> &lt;&lt; דובר_המשך &gt;&gt;</w:t>
      </w:r>
      <w:r w:rsidRPr="00775F54">
        <w:rPr>
          <w:rStyle w:val="TagStyle"/>
          <w:rtl/>
        </w:rPr>
        <w:t xml:space="preserve"> </w:t>
      </w:r>
      <w:r>
        <w:rPr>
          <w:rtl/>
        </w:rPr>
        <w:t>מירב בן ארי (יש עתיד):</w:t>
      </w:r>
      <w:r w:rsidRPr="00775F54">
        <w:rPr>
          <w:rStyle w:val="TagStyle"/>
          <w:rtl/>
        </w:rPr>
        <w:t xml:space="preserve"> </w:t>
      </w:r>
      <w:r w:rsidRPr="00AB256C">
        <w:rPr>
          <w:rStyle w:val="TagStyle"/>
          <w:rtl/>
        </w:rPr>
        <w:t>&lt;&lt; דובר_המשך &gt;&gt;</w:t>
      </w:r>
      <w:r>
        <w:rPr>
          <w:rtl/>
        </w:rPr>
        <w:t xml:space="preserve">   </w:t>
      </w:r>
    </w:p>
    <w:p w:rsidR="00304FBD" w:rsidRPr="00775F54" w:rsidRDefault="00304FBD" w:rsidP="00356066">
      <w:pPr>
        <w:rPr>
          <w:rtl/>
          <w:lang w:eastAsia="he-IL"/>
        </w:rPr>
      </w:pPr>
      <w:bookmarkStart w:id="31330" w:name="_ETM_Q68_490062"/>
      <w:bookmarkEnd w:id="31330"/>
    </w:p>
    <w:p w:rsidR="00304FBD" w:rsidRDefault="00304FBD" w:rsidP="00E60D06">
      <w:pPr>
        <w:rPr>
          <w:rtl/>
          <w:lang w:eastAsia="he-IL"/>
        </w:rPr>
      </w:pPr>
      <w:bookmarkStart w:id="31331" w:name="_ETM_Q68_486712"/>
      <w:bookmarkStart w:id="31332" w:name="_ETM_Q68_486793"/>
      <w:bookmarkEnd w:id="31331"/>
      <w:bookmarkEnd w:id="31332"/>
      <w:r>
        <w:rPr>
          <w:rFonts w:hint="cs"/>
          <w:rtl/>
          <w:lang w:eastAsia="he-IL"/>
        </w:rPr>
        <w:t xml:space="preserve"> ואני אומרת לכל </w:t>
      </w:r>
      <w:bookmarkStart w:id="31333" w:name="_ETM_Q68_495161"/>
      <w:bookmarkEnd w:id="31333"/>
      <w:r>
        <w:rPr>
          <w:rFonts w:hint="cs"/>
          <w:rtl/>
          <w:lang w:eastAsia="he-IL"/>
        </w:rPr>
        <w:t xml:space="preserve">אישה שמגיעה קרוב לגיל 40 לא לוותר על ההורות רק בגלל שיש אנשים חשוכים שחושבים שאבא, אימא, ילד, </w:t>
      </w:r>
      <w:bookmarkStart w:id="31334" w:name="_ETM_Q68_500654"/>
      <w:bookmarkEnd w:id="31334"/>
      <w:r>
        <w:rPr>
          <w:rFonts w:hint="cs"/>
          <w:rtl/>
          <w:lang w:eastAsia="he-IL"/>
        </w:rPr>
        <w:t xml:space="preserve">ילדה – זה לא משפחה. </w:t>
      </w:r>
      <w:bookmarkStart w:id="31335" w:name="_ETM_Q68_499463"/>
      <w:bookmarkStart w:id="31336" w:name="_ETM_Q68_499532"/>
      <w:bookmarkStart w:id="31337" w:name="_ETM_Q68_500088"/>
      <w:bookmarkStart w:id="31338" w:name="_ETM_Q68_500168"/>
      <w:bookmarkEnd w:id="31335"/>
      <w:bookmarkEnd w:id="31336"/>
      <w:bookmarkEnd w:id="31337"/>
      <w:bookmarkEnd w:id="31338"/>
      <w:r>
        <w:rPr>
          <w:rFonts w:hint="cs"/>
          <w:rtl/>
          <w:lang w:eastAsia="he-IL"/>
        </w:rPr>
        <w:t>אתם אחלה משפחה.</w:t>
      </w:r>
    </w:p>
    <w:p w:rsidR="00304FBD" w:rsidRDefault="00304FBD" w:rsidP="00E60D06">
      <w:pPr>
        <w:rPr>
          <w:rtl/>
          <w:lang w:eastAsia="he-IL"/>
        </w:rPr>
      </w:pPr>
      <w:bookmarkStart w:id="31339" w:name="_ETM_Q68_513085"/>
      <w:bookmarkStart w:id="31340" w:name="_ETM_Q68_513204"/>
      <w:bookmarkEnd w:id="31339"/>
      <w:bookmarkEnd w:id="31340"/>
    </w:p>
    <w:p w:rsidR="00304FBD" w:rsidRDefault="00304FBD" w:rsidP="00E60D06">
      <w:pPr>
        <w:pStyle w:val="af6"/>
        <w:keepNext/>
        <w:rPr>
          <w:rtl/>
        </w:rPr>
      </w:pPr>
      <w:bookmarkStart w:id="31341" w:name="ET_yor_6490_38"/>
      <w:r w:rsidRPr="00AB256C">
        <w:rPr>
          <w:rStyle w:val="TagStyle"/>
          <w:rtl/>
        </w:rPr>
        <w:t xml:space="preserve"> &lt;&lt; יור &gt;&gt;</w:t>
      </w:r>
      <w:r w:rsidRPr="00775F54">
        <w:rPr>
          <w:rStyle w:val="TagStyle"/>
          <w:rtl/>
        </w:rPr>
        <w:t xml:space="preserve"> </w:t>
      </w:r>
      <w:r>
        <w:rPr>
          <w:rtl/>
        </w:rPr>
        <w:t>היו"ר ניסים ואטורי:</w:t>
      </w:r>
      <w:r w:rsidRPr="00775F54">
        <w:rPr>
          <w:rStyle w:val="TagStyle"/>
          <w:rtl/>
        </w:rPr>
        <w:t xml:space="preserve"> </w:t>
      </w:r>
      <w:r w:rsidRPr="00AB256C">
        <w:rPr>
          <w:rStyle w:val="TagStyle"/>
          <w:rtl/>
        </w:rPr>
        <w:t>&lt;&lt; יור &gt;&gt;</w:t>
      </w:r>
      <w:r>
        <w:rPr>
          <w:rtl/>
        </w:rPr>
        <w:t xml:space="preserve">   </w:t>
      </w:r>
      <w:bookmarkEnd w:id="31341"/>
    </w:p>
    <w:p w:rsidR="00304FBD" w:rsidRDefault="00304FBD" w:rsidP="00356066">
      <w:pPr>
        <w:rPr>
          <w:rtl/>
          <w:lang w:eastAsia="he-IL"/>
        </w:rPr>
      </w:pPr>
    </w:p>
    <w:p w:rsidR="00304FBD" w:rsidRDefault="00304FBD" w:rsidP="00E60D06">
      <w:pPr>
        <w:rPr>
          <w:rtl/>
          <w:lang w:eastAsia="he-IL"/>
        </w:rPr>
      </w:pPr>
      <w:bookmarkStart w:id="31342" w:name="_ETM_Q68_501228"/>
      <w:bookmarkEnd w:id="31342"/>
      <w:r>
        <w:rPr>
          <w:rFonts w:hint="cs"/>
          <w:rtl/>
          <w:lang w:eastAsia="he-IL"/>
        </w:rPr>
        <w:t>תודה רבה.</w:t>
      </w:r>
    </w:p>
    <w:p w:rsidR="00304FBD" w:rsidRDefault="00304FBD" w:rsidP="00E60D06">
      <w:pPr>
        <w:ind w:firstLine="0"/>
        <w:rPr>
          <w:rtl/>
          <w:lang w:eastAsia="he-IL"/>
        </w:rPr>
      </w:pPr>
      <w:bookmarkStart w:id="31343" w:name="_ETM_Q68_502328"/>
      <w:bookmarkStart w:id="31344" w:name="_ETM_Q68_502402"/>
      <w:bookmarkStart w:id="31345" w:name="_ETM_Q68_502440"/>
      <w:bookmarkStart w:id="31346" w:name="_ETM_Q68_502524"/>
      <w:bookmarkEnd w:id="31343"/>
      <w:bookmarkEnd w:id="31344"/>
      <w:bookmarkEnd w:id="31345"/>
      <w:bookmarkEnd w:id="31346"/>
    </w:p>
    <w:p w:rsidR="00304FBD" w:rsidRDefault="00304FBD" w:rsidP="00E60D06">
      <w:pPr>
        <w:pStyle w:val="-"/>
        <w:keepNext/>
        <w:rPr>
          <w:rtl/>
        </w:rPr>
      </w:pPr>
      <w:r w:rsidRPr="00AB256C">
        <w:rPr>
          <w:rStyle w:val="TagStyle"/>
          <w:rtl/>
        </w:rPr>
        <w:t xml:space="preserve"> &lt;&lt; דובר_המשך &gt;&gt;</w:t>
      </w:r>
      <w:r w:rsidRPr="00775F54">
        <w:rPr>
          <w:rStyle w:val="TagStyle"/>
          <w:rtl/>
        </w:rPr>
        <w:t xml:space="preserve"> </w:t>
      </w:r>
      <w:r>
        <w:rPr>
          <w:rtl/>
        </w:rPr>
        <w:t>מירב בן ארי (יש עתיד):</w:t>
      </w:r>
      <w:r w:rsidRPr="00775F54">
        <w:rPr>
          <w:rStyle w:val="TagStyle"/>
          <w:rtl/>
        </w:rPr>
        <w:t xml:space="preserve"> </w:t>
      </w:r>
      <w:r w:rsidRPr="00AB256C">
        <w:rPr>
          <w:rStyle w:val="TagStyle"/>
          <w:rtl/>
        </w:rPr>
        <w:t>&lt;&lt; דובר_המשך &gt;&gt;</w:t>
      </w:r>
      <w:r>
        <w:rPr>
          <w:rtl/>
        </w:rPr>
        <w:t xml:space="preserve">   </w:t>
      </w:r>
    </w:p>
    <w:p w:rsidR="00304FBD" w:rsidRPr="00775F54" w:rsidRDefault="00304FBD" w:rsidP="00356066">
      <w:pPr>
        <w:rPr>
          <w:rtl/>
          <w:lang w:eastAsia="he-IL"/>
        </w:rPr>
      </w:pPr>
      <w:bookmarkStart w:id="31347" w:name="_ETM_Q68_504210"/>
      <w:bookmarkEnd w:id="31347"/>
    </w:p>
    <w:p w:rsidR="00304FBD" w:rsidRDefault="00304FBD" w:rsidP="00E71606">
      <w:pPr>
        <w:rPr>
          <w:rtl/>
          <w:lang w:eastAsia="he-IL"/>
        </w:rPr>
      </w:pPr>
      <w:bookmarkStart w:id="31348" w:name="_ETM_Q68_499576"/>
      <w:bookmarkStart w:id="31349" w:name="_ETM_Q68_499664"/>
      <w:bookmarkEnd w:id="31348"/>
      <w:bookmarkEnd w:id="31349"/>
      <w:r>
        <w:rPr>
          <w:rFonts w:hint="cs"/>
          <w:rtl/>
          <w:lang w:eastAsia="he-IL"/>
        </w:rPr>
        <w:t xml:space="preserve">תרימו את הראש ותהיו גאים בזה, כי הדבר הכי חשוב שלנו זה להיות הורים ולעודד את אחרים להיות </w:t>
      </w:r>
      <w:bookmarkStart w:id="31350" w:name="_ETM_Q68_510763"/>
      <w:bookmarkEnd w:id="31350"/>
      <w:r>
        <w:rPr>
          <w:rFonts w:hint="cs"/>
          <w:rtl/>
          <w:lang w:eastAsia="he-IL"/>
        </w:rPr>
        <w:t>הורים. תודה.</w:t>
      </w:r>
    </w:p>
    <w:p w:rsidR="00304FBD" w:rsidRDefault="00304FBD" w:rsidP="00E60D06">
      <w:pPr>
        <w:ind w:firstLine="0"/>
        <w:rPr>
          <w:rtl/>
          <w:lang w:eastAsia="he-IL"/>
        </w:rPr>
      </w:pPr>
    </w:p>
    <w:p w:rsidR="00304FBD" w:rsidRDefault="00304FBD" w:rsidP="00E60D06">
      <w:pPr>
        <w:pStyle w:val="af6"/>
        <w:keepNext/>
        <w:rPr>
          <w:rtl/>
        </w:rPr>
      </w:pPr>
      <w:bookmarkStart w:id="31351" w:name="ET_yor_6490_5"/>
      <w:r w:rsidRPr="00AB256C">
        <w:rPr>
          <w:rStyle w:val="TagStyle"/>
          <w:rtl/>
        </w:rPr>
        <w:t xml:space="preserve"> &lt;&lt; יור &gt;&gt;</w:t>
      </w:r>
      <w:r w:rsidRPr="00562076">
        <w:rPr>
          <w:rStyle w:val="TagStyle"/>
          <w:rtl/>
        </w:rPr>
        <w:t xml:space="preserve"> </w:t>
      </w:r>
      <w:r>
        <w:rPr>
          <w:rtl/>
        </w:rPr>
        <w:t>היו"ר ניסים ואטורי:</w:t>
      </w:r>
      <w:r w:rsidRPr="00562076">
        <w:rPr>
          <w:rStyle w:val="TagStyle"/>
          <w:rtl/>
        </w:rPr>
        <w:t xml:space="preserve"> </w:t>
      </w:r>
      <w:r w:rsidRPr="00AB256C">
        <w:rPr>
          <w:rStyle w:val="TagStyle"/>
          <w:rtl/>
        </w:rPr>
        <w:t>&lt;&lt; יור &gt;&gt;</w:t>
      </w:r>
      <w:r>
        <w:rPr>
          <w:rtl/>
        </w:rPr>
        <w:t xml:space="preserve">   </w:t>
      </w:r>
      <w:bookmarkEnd w:id="31351"/>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רבה. </w:t>
      </w:r>
    </w:p>
    <w:p w:rsidR="00304FBD" w:rsidRDefault="00304FBD" w:rsidP="00E60D06">
      <w:pPr>
        <w:ind w:firstLine="0"/>
        <w:rPr>
          <w:rtl/>
          <w:lang w:eastAsia="he-IL"/>
        </w:rPr>
      </w:pPr>
      <w:bookmarkStart w:id="31352" w:name="_ETM_Q68_514850"/>
      <w:bookmarkStart w:id="31353" w:name="_ETM_Q68_514937"/>
      <w:bookmarkEnd w:id="31352"/>
      <w:bookmarkEnd w:id="31353"/>
    </w:p>
    <w:p w:rsidR="00304FBD" w:rsidRPr="00775F54" w:rsidRDefault="00304FBD" w:rsidP="00743DF1">
      <w:pPr>
        <w:rPr>
          <w:rtl/>
          <w:lang w:eastAsia="he-IL"/>
        </w:rPr>
      </w:pPr>
      <w:bookmarkStart w:id="31354" w:name="_ETM_Q68_515877"/>
      <w:bookmarkEnd w:id="31354"/>
      <w:r>
        <w:rPr>
          <w:rFonts w:hint="cs"/>
          <w:rtl/>
          <w:lang w:eastAsia="he-IL"/>
        </w:rPr>
        <w:t xml:space="preserve">חברים, זה מיותר. אני רוצה להגיד משהו. אתם יודעים, מי שהיה גם </w:t>
      </w:r>
      <w:bookmarkStart w:id="31355" w:name="_ETM_Q68_521621"/>
      <w:bookmarkEnd w:id="31355"/>
      <w:r>
        <w:rPr>
          <w:rFonts w:hint="cs"/>
          <w:rtl/>
          <w:lang w:eastAsia="he-IL"/>
        </w:rPr>
        <w:t xml:space="preserve">סגן, ובכלל אנחנו יודעים, גם שגית מאוד </w:t>
      </w:r>
      <w:r>
        <w:rPr>
          <w:rFonts w:hint="eastAsia"/>
          <w:rtl/>
          <w:lang w:eastAsia="he-IL"/>
        </w:rPr>
        <w:t>–</w:t>
      </w:r>
      <w:r>
        <w:rPr>
          <w:rFonts w:hint="cs"/>
          <w:rtl/>
          <w:lang w:eastAsia="he-IL"/>
        </w:rPr>
        <w:t xml:space="preserve"> אנחנו מאוד קנאים </w:t>
      </w:r>
      <w:bookmarkStart w:id="31356" w:name="_ETM_Q68_524308"/>
      <w:bookmarkEnd w:id="31356"/>
      <w:r>
        <w:rPr>
          <w:rFonts w:hint="cs"/>
          <w:rtl/>
          <w:lang w:eastAsia="he-IL"/>
        </w:rPr>
        <w:t xml:space="preserve">לתת לאנשים לדבר בדרך כלל, אלא אם כן </w:t>
      </w:r>
      <w:r w:rsidR="00743DF1">
        <w:rPr>
          <w:rFonts w:hint="cs"/>
          <w:rtl/>
          <w:lang w:eastAsia="he-IL"/>
        </w:rPr>
        <w:t>– – –</w:t>
      </w:r>
    </w:p>
    <w:p w:rsidR="00304FBD" w:rsidRDefault="00304FBD" w:rsidP="00E60D06">
      <w:pPr>
        <w:ind w:firstLine="0"/>
        <w:rPr>
          <w:rtl/>
          <w:lang w:eastAsia="he-IL"/>
        </w:rPr>
      </w:pPr>
    </w:p>
    <w:p w:rsidR="00304FBD" w:rsidRDefault="00304FBD" w:rsidP="00E60D06">
      <w:pPr>
        <w:pStyle w:val="af5"/>
        <w:keepNext/>
        <w:rPr>
          <w:rtl/>
        </w:rPr>
      </w:pPr>
      <w:bookmarkStart w:id="31357" w:name="ET_interruption_5787_42"/>
      <w:r w:rsidRPr="00AB256C">
        <w:rPr>
          <w:rStyle w:val="TagStyle"/>
          <w:rtl/>
        </w:rPr>
        <w:t xml:space="preserve"> &lt;&lt; קריאה &gt;&gt;</w:t>
      </w:r>
      <w:r w:rsidRPr="00775F54">
        <w:rPr>
          <w:rStyle w:val="TagStyle"/>
          <w:rtl/>
        </w:rPr>
        <w:t xml:space="preserve"> </w:t>
      </w:r>
      <w:r>
        <w:rPr>
          <w:rtl/>
        </w:rPr>
        <w:t>יוראי להב הרצנו (יש עתיד):</w:t>
      </w:r>
      <w:r w:rsidRPr="00775F54">
        <w:rPr>
          <w:rStyle w:val="TagStyle"/>
          <w:rtl/>
        </w:rPr>
        <w:t xml:space="preserve"> </w:t>
      </w:r>
      <w:r w:rsidRPr="00AB256C">
        <w:rPr>
          <w:rStyle w:val="TagStyle"/>
          <w:rtl/>
        </w:rPr>
        <w:t>&lt;&lt; קריאה &gt;&gt;</w:t>
      </w:r>
      <w:r>
        <w:rPr>
          <w:rtl/>
        </w:rPr>
        <w:t xml:space="preserve">   </w:t>
      </w:r>
      <w:bookmarkEnd w:id="31357"/>
    </w:p>
    <w:p w:rsidR="00304FBD" w:rsidRDefault="00304FBD" w:rsidP="00356066">
      <w:pPr>
        <w:rPr>
          <w:rtl/>
          <w:lang w:eastAsia="he-IL"/>
        </w:rPr>
      </w:pPr>
    </w:p>
    <w:p w:rsidR="00304FBD" w:rsidRPr="00775F54" w:rsidRDefault="00304FBD" w:rsidP="00E60D06">
      <w:pPr>
        <w:rPr>
          <w:rtl/>
          <w:lang w:eastAsia="he-IL"/>
        </w:rPr>
      </w:pPr>
      <w:bookmarkStart w:id="31358" w:name="_ETM_Q68_525636"/>
      <w:bookmarkEnd w:id="31358"/>
      <w:r>
        <w:rPr>
          <w:rFonts w:hint="cs"/>
          <w:rtl/>
          <w:lang w:eastAsia="he-IL"/>
        </w:rPr>
        <w:t>ממש. אתה הורדת אותי מפה</w:t>
      </w:r>
      <w:bookmarkStart w:id="31359" w:name="_ETM_Q68_529046"/>
      <w:bookmarkEnd w:id="31359"/>
      <w:r>
        <w:rPr>
          <w:rFonts w:hint="cs"/>
          <w:rtl/>
          <w:lang w:eastAsia="he-IL"/>
        </w:rPr>
        <w:t xml:space="preserve"> כי קראתי לכם "מושחתים".</w:t>
      </w:r>
    </w:p>
    <w:p w:rsidR="00304FBD" w:rsidRDefault="00304FBD" w:rsidP="00E60D06">
      <w:pPr>
        <w:ind w:firstLine="0"/>
        <w:rPr>
          <w:rtl/>
          <w:lang w:eastAsia="he-IL"/>
        </w:rPr>
      </w:pPr>
      <w:bookmarkStart w:id="31360" w:name="_ETM_Q68_527417"/>
      <w:bookmarkStart w:id="31361" w:name="_ETM_Q68_527493"/>
      <w:bookmarkEnd w:id="31360"/>
      <w:bookmarkEnd w:id="31361"/>
    </w:p>
    <w:p w:rsidR="00304FBD" w:rsidRDefault="00304FBD" w:rsidP="00E60D06">
      <w:pPr>
        <w:pStyle w:val="af5"/>
        <w:keepNext/>
        <w:rPr>
          <w:rtl/>
        </w:rPr>
      </w:pPr>
      <w:bookmarkStart w:id="31362" w:name="ET_interruption_קר_אה_43"/>
      <w:r w:rsidRPr="00AB256C">
        <w:rPr>
          <w:rStyle w:val="TagStyle"/>
          <w:rtl/>
        </w:rPr>
        <w:t xml:space="preserve"> &lt;&lt; קריאה &gt;&gt;</w:t>
      </w:r>
      <w:r w:rsidRPr="00775F54">
        <w:rPr>
          <w:rStyle w:val="TagStyle"/>
          <w:rtl/>
        </w:rPr>
        <w:t xml:space="preserve"> </w:t>
      </w:r>
      <w:r>
        <w:rPr>
          <w:rtl/>
        </w:rPr>
        <w:t>קריאה:</w:t>
      </w:r>
      <w:r w:rsidRPr="00775F54">
        <w:rPr>
          <w:rStyle w:val="TagStyle"/>
          <w:rtl/>
        </w:rPr>
        <w:t xml:space="preserve"> </w:t>
      </w:r>
      <w:r w:rsidRPr="00AB256C">
        <w:rPr>
          <w:rStyle w:val="TagStyle"/>
          <w:rtl/>
        </w:rPr>
        <w:t>&lt;&lt; קריאה &gt;&gt;</w:t>
      </w:r>
      <w:r>
        <w:rPr>
          <w:rtl/>
        </w:rPr>
        <w:t xml:space="preserve">   </w:t>
      </w:r>
      <w:bookmarkEnd w:id="31362"/>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אבל למה לא אמרת </w:t>
      </w:r>
      <w:r w:rsidR="00743DF1">
        <w:rPr>
          <w:rFonts w:hint="cs"/>
          <w:rtl/>
          <w:lang w:eastAsia="he-IL"/>
        </w:rPr>
        <w:t>– – –</w:t>
      </w:r>
      <w:bookmarkStart w:id="31363" w:name="_ETM_Q68_530124"/>
      <w:bookmarkEnd w:id="31363"/>
    </w:p>
    <w:p w:rsidR="00304FBD" w:rsidRPr="00775F54" w:rsidRDefault="00304FBD" w:rsidP="00E60D06">
      <w:pPr>
        <w:rPr>
          <w:rtl/>
          <w:lang w:eastAsia="he-IL"/>
        </w:rPr>
      </w:pPr>
      <w:bookmarkStart w:id="31364" w:name="_ETM_Q68_530210"/>
      <w:bookmarkStart w:id="31365" w:name="_ETM_Q68_530263"/>
      <w:bookmarkStart w:id="31366" w:name="_ETM_Q68_530321"/>
      <w:bookmarkEnd w:id="31364"/>
      <w:bookmarkEnd w:id="31365"/>
      <w:bookmarkEnd w:id="31366"/>
    </w:p>
    <w:p w:rsidR="00304FBD" w:rsidRDefault="00304FBD" w:rsidP="00E60D06">
      <w:pPr>
        <w:pStyle w:val="af6"/>
        <w:keepNext/>
        <w:rPr>
          <w:rtl/>
        </w:rPr>
      </w:pPr>
      <w:r w:rsidRPr="00AB256C">
        <w:rPr>
          <w:rStyle w:val="TagStyle"/>
          <w:rtl/>
        </w:rPr>
        <w:t xml:space="preserve"> &lt;&lt; יור &gt;&gt;</w:t>
      </w:r>
      <w:r w:rsidRPr="00562076">
        <w:rPr>
          <w:rStyle w:val="TagStyle"/>
          <w:rtl/>
        </w:rPr>
        <w:t xml:space="preserve"> </w:t>
      </w:r>
      <w:r>
        <w:rPr>
          <w:rtl/>
        </w:rPr>
        <w:t>היו"ר ניסים ואטורי:</w:t>
      </w:r>
      <w:r w:rsidRPr="00562076">
        <w:rPr>
          <w:rStyle w:val="TagStyle"/>
          <w:rtl/>
        </w:rPr>
        <w:t xml:space="preserve"> </w:t>
      </w:r>
      <w:r w:rsidRPr="00AB256C">
        <w:rPr>
          <w:rStyle w:val="TagStyle"/>
          <w:rtl/>
        </w:rPr>
        <w:t>&lt;&lt; יור &gt;&gt;</w:t>
      </w:r>
      <w:r>
        <w:rPr>
          <w:rtl/>
        </w:rPr>
        <w:t xml:space="preserve">   </w:t>
      </w:r>
    </w:p>
    <w:p w:rsidR="00304FBD" w:rsidRDefault="00304FBD" w:rsidP="00356066">
      <w:pPr>
        <w:rPr>
          <w:rtl/>
          <w:lang w:eastAsia="he-IL"/>
        </w:rPr>
      </w:pPr>
      <w:bookmarkStart w:id="31367" w:name="_ETM_Q68_529344"/>
      <w:bookmarkEnd w:id="31367"/>
    </w:p>
    <w:p w:rsidR="00304FBD" w:rsidRDefault="00304FBD" w:rsidP="00E60D06">
      <w:pPr>
        <w:rPr>
          <w:rtl/>
          <w:lang w:eastAsia="he-IL"/>
        </w:rPr>
      </w:pPr>
      <w:bookmarkStart w:id="31368" w:name="_ETM_Q68_529428"/>
      <w:bookmarkEnd w:id="31368"/>
      <w:r>
        <w:rPr>
          <w:rFonts w:hint="cs"/>
          <w:rtl/>
          <w:lang w:eastAsia="he-IL"/>
        </w:rPr>
        <w:t>תלוי. רגע, רגע, רגע. אתם אומרים דברים נוראיים. תן</w:t>
      </w:r>
      <w:bookmarkStart w:id="31369" w:name="_ETM_Q68_530504"/>
      <w:bookmarkEnd w:id="31369"/>
      <w:r>
        <w:rPr>
          <w:rFonts w:hint="cs"/>
          <w:rtl/>
          <w:lang w:eastAsia="he-IL"/>
        </w:rPr>
        <w:t xml:space="preserve"> לי לדבר. אתה רוצה, אני לא אדבר. נמשיך הלאה. </w:t>
      </w:r>
      <w:bookmarkStart w:id="31370" w:name="_ETM_Q68_534888"/>
      <w:bookmarkEnd w:id="31370"/>
      <w:r>
        <w:rPr>
          <w:rFonts w:hint="cs"/>
          <w:rtl/>
          <w:lang w:eastAsia="he-IL"/>
        </w:rPr>
        <w:t>נכון שכן אפשר להביא ילדים, הכול בסדר. אני לא מביע</w:t>
      </w:r>
      <w:bookmarkStart w:id="31371" w:name="_ETM_Q68_538526"/>
      <w:bookmarkEnd w:id="31371"/>
      <w:r>
        <w:rPr>
          <w:rFonts w:hint="cs"/>
          <w:rtl/>
          <w:lang w:eastAsia="he-IL"/>
        </w:rPr>
        <w:t xml:space="preserve"> פה את דעתי האישית, וזה לא </w:t>
      </w:r>
      <w:bookmarkStart w:id="31372" w:name="_ETM_Q68_540657"/>
      <w:bookmarkEnd w:id="31372"/>
      <w:r>
        <w:rPr>
          <w:rFonts w:hint="cs"/>
          <w:rtl/>
          <w:lang w:eastAsia="he-IL"/>
        </w:rPr>
        <w:t xml:space="preserve">משנה מה אתם אומרים פה. לפעמים אני סובל דברים מאוד קשים שאתם אומרים, </w:t>
      </w:r>
      <w:bookmarkStart w:id="31373" w:name="_ETM_Q68_544243"/>
      <w:bookmarkEnd w:id="31373"/>
      <w:r>
        <w:rPr>
          <w:rFonts w:hint="cs"/>
          <w:rtl/>
          <w:lang w:eastAsia="he-IL"/>
        </w:rPr>
        <w:t>גם על שרים וגם על חבריי מהמפלגה, ואני לא יכול להביע את דעתי. תודה רבה.</w:t>
      </w:r>
      <w:bookmarkStart w:id="31374" w:name="_ETM_Q68_548954"/>
      <w:bookmarkStart w:id="31375" w:name="_ETM_Q68_549027"/>
      <w:bookmarkEnd w:id="31374"/>
      <w:bookmarkEnd w:id="31375"/>
      <w:r>
        <w:rPr>
          <w:rFonts w:hint="cs"/>
          <w:rtl/>
          <w:lang w:eastAsia="he-IL"/>
        </w:rPr>
        <w:t xml:space="preserve"> </w:t>
      </w:r>
    </w:p>
    <w:p w:rsidR="00304FBD" w:rsidRDefault="00304FBD" w:rsidP="00E60D06">
      <w:pPr>
        <w:rPr>
          <w:rtl/>
          <w:lang w:eastAsia="he-IL"/>
        </w:rPr>
      </w:pPr>
      <w:bookmarkStart w:id="31376" w:name="_ETM_Q68_553686"/>
      <w:bookmarkStart w:id="31377" w:name="_ETM_Q68_553751"/>
      <w:bookmarkEnd w:id="31376"/>
      <w:bookmarkEnd w:id="31377"/>
    </w:p>
    <w:p w:rsidR="00304FBD" w:rsidRDefault="00304FBD" w:rsidP="00E60D06">
      <w:pPr>
        <w:rPr>
          <w:rtl/>
          <w:lang w:eastAsia="he-IL"/>
        </w:rPr>
      </w:pPr>
      <w:bookmarkStart w:id="31378" w:name="_ETM_Q68_553838"/>
      <w:bookmarkStart w:id="31379" w:name="_ETM_Q68_553895"/>
      <w:bookmarkEnd w:id="31378"/>
      <w:bookmarkEnd w:id="31379"/>
      <w:r>
        <w:rPr>
          <w:rFonts w:hint="cs"/>
          <w:rtl/>
          <w:lang w:eastAsia="he-IL"/>
        </w:rPr>
        <w:t>חברת הכנסת פנינה תמנו, רוצה לדבר? חבר הכנסת יוראי להב הרצנו, בבקשה.</w:t>
      </w:r>
    </w:p>
    <w:p w:rsidR="00304FBD" w:rsidRDefault="00304FBD" w:rsidP="00356066">
      <w:pPr>
        <w:rPr>
          <w:rtl/>
          <w:lang w:eastAsia="he-IL"/>
        </w:rPr>
      </w:pPr>
    </w:p>
    <w:p w:rsidR="00304FBD" w:rsidRDefault="00304FBD" w:rsidP="00E60D06">
      <w:pPr>
        <w:pStyle w:val="af5"/>
        <w:keepNext/>
        <w:rPr>
          <w:rtl/>
        </w:rPr>
      </w:pPr>
      <w:bookmarkStart w:id="31380" w:name="ET_interruption_קר_אה_46"/>
      <w:r w:rsidRPr="00AB256C">
        <w:rPr>
          <w:rStyle w:val="TagStyle"/>
          <w:rtl/>
        </w:rPr>
        <w:t xml:space="preserve"> &lt;&lt; קריאה &gt;&gt;</w:t>
      </w:r>
      <w:r w:rsidRPr="0039415F">
        <w:rPr>
          <w:rStyle w:val="TagStyle"/>
          <w:rtl/>
        </w:rPr>
        <w:t xml:space="preserve"> </w:t>
      </w:r>
      <w:r>
        <w:rPr>
          <w:rtl/>
        </w:rPr>
        <w:t>קריאה:</w:t>
      </w:r>
      <w:r w:rsidRPr="0039415F">
        <w:rPr>
          <w:rStyle w:val="TagStyle"/>
          <w:rtl/>
        </w:rPr>
        <w:t xml:space="preserve"> </w:t>
      </w:r>
      <w:r w:rsidRPr="00AB256C">
        <w:rPr>
          <w:rStyle w:val="TagStyle"/>
          <w:rtl/>
        </w:rPr>
        <w:t>&lt;&lt; קריאה &gt;&gt;</w:t>
      </w:r>
      <w:r>
        <w:rPr>
          <w:rtl/>
        </w:rPr>
        <w:t xml:space="preserve">   </w:t>
      </w:r>
      <w:bookmarkEnd w:id="31380"/>
    </w:p>
    <w:p w:rsidR="00304FBD" w:rsidRPr="0039415F" w:rsidRDefault="00304FBD" w:rsidP="00356066">
      <w:pPr>
        <w:rPr>
          <w:rtl/>
          <w:lang w:eastAsia="he-IL"/>
        </w:rPr>
      </w:pPr>
      <w:bookmarkStart w:id="31381" w:name="_ETM_Q68_562599"/>
      <w:bookmarkEnd w:id="31381"/>
    </w:p>
    <w:p w:rsidR="00304FBD" w:rsidRDefault="00304FBD" w:rsidP="00E60D06">
      <w:pPr>
        <w:rPr>
          <w:rtl/>
          <w:lang w:eastAsia="he-IL"/>
        </w:rPr>
      </w:pPr>
      <w:r>
        <w:rPr>
          <w:rFonts w:hint="cs"/>
          <w:rtl/>
          <w:lang w:eastAsia="he-IL"/>
        </w:rPr>
        <w:t>יש לי תחושה שהוא רוצה.</w:t>
      </w:r>
    </w:p>
    <w:p w:rsidR="00304FBD" w:rsidRDefault="00304FBD" w:rsidP="00E60D06">
      <w:pPr>
        <w:rPr>
          <w:rtl/>
          <w:lang w:eastAsia="he-IL"/>
        </w:rPr>
      </w:pPr>
      <w:bookmarkStart w:id="31382" w:name="_ETM_Q68_553984"/>
      <w:bookmarkEnd w:id="31382"/>
    </w:p>
    <w:p w:rsidR="00304FBD" w:rsidRDefault="00304FBD" w:rsidP="00E60D06">
      <w:pPr>
        <w:pStyle w:val="af6"/>
        <w:keepNext/>
        <w:rPr>
          <w:rtl/>
        </w:rPr>
      </w:pPr>
      <w:bookmarkStart w:id="31383" w:name="ET_yor_6490_45"/>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383"/>
    </w:p>
    <w:p w:rsidR="00304FBD" w:rsidRDefault="00304FBD" w:rsidP="00356066">
      <w:pPr>
        <w:rPr>
          <w:rtl/>
          <w:lang w:eastAsia="he-IL"/>
        </w:rPr>
      </w:pPr>
    </w:p>
    <w:p w:rsidR="00304FBD" w:rsidRDefault="00304FBD" w:rsidP="00E71606">
      <w:pPr>
        <w:rPr>
          <w:rtl/>
          <w:lang w:eastAsia="he-IL"/>
        </w:rPr>
      </w:pPr>
      <w:bookmarkStart w:id="31384" w:name="_ETM_Q68_554872"/>
      <w:bookmarkEnd w:id="31384"/>
      <w:r>
        <w:rPr>
          <w:rFonts w:hint="cs"/>
          <w:rtl/>
          <w:lang w:eastAsia="he-IL"/>
        </w:rPr>
        <w:t>גם לי. שלוש דקות לרשותך</w:t>
      </w:r>
      <w:r w:rsidR="00E71606">
        <w:rPr>
          <w:rFonts w:hint="cs"/>
          <w:rtl/>
          <w:lang w:eastAsia="he-IL"/>
        </w:rPr>
        <w:t>,</w:t>
      </w:r>
      <w:r>
        <w:rPr>
          <w:rFonts w:hint="cs"/>
          <w:rtl/>
          <w:lang w:eastAsia="he-IL"/>
        </w:rPr>
        <w:t xml:space="preserve"> בבקשה.</w:t>
      </w:r>
    </w:p>
    <w:p w:rsidR="00304FBD" w:rsidRPr="0039415F" w:rsidRDefault="00304FBD" w:rsidP="00E60D06">
      <w:pPr>
        <w:rPr>
          <w:rtl/>
          <w:lang w:eastAsia="he-IL"/>
        </w:rPr>
      </w:pPr>
      <w:bookmarkStart w:id="31385" w:name="_ETM_Q68_555819"/>
      <w:bookmarkStart w:id="31386" w:name="_ETM_Q68_555896"/>
      <w:bookmarkEnd w:id="31385"/>
      <w:bookmarkEnd w:id="31386"/>
    </w:p>
    <w:p w:rsidR="00304FBD" w:rsidRDefault="00304FBD" w:rsidP="00E60D06">
      <w:pPr>
        <w:pStyle w:val="a4"/>
        <w:keepNext/>
        <w:rPr>
          <w:rtl/>
        </w:rPr>
      </w:pPr>
      <w:bookmarkStart w:id="31387" w:name="ET_speaker_5787_7"/>
      <w:r w:rsidRPr="00AB256C">
        <w:rPr>
          <w:rStyle w:val="TagStyle"/>
          <w:rtl/>
        </w:rPr>
        <w:t xml:space="preserve"> &lt;&lt; דובר &gt;&gt;</w:t>
      </w:r>
      <w:r w:rsidRPr="00562076">
        <w:rPr>
          <w:rStyle w:val="TagStyle"/>
          <w:rtl/>
        </w:rPr>
        <w:t xml:space="preserve"> </w:t>
      </w:r>
      <w:bookmarkStart w:id="31388" w:name="_Toc194414279"/>
      <w:bookmarkStart w:id="31389" w:name="_Toc233629263"/>
      <w:r>
        <w:rPr>
          <w:rtl/>
        </w:rPr>
        <w:t>יוראי להב הרצנו (יש עתיד):</w:t>
      </w:r>
      <w:bookmarkEnd w:id="31388"/>
      <w:bookmarkEnd w:id="31389"/>
      <w:r w:rsidRPr="00562076">
        <w:rPr>
          <w:rStyle w:val="TagStyle"/>
          <w:rtl/>
        </w:rPr>
        <w:t xml:space="preserve"> </w:t>
      </w:r>
      <w:r w:rsidRPr="00AB256C">
        <w:rPr>
          <w:rStyle w:val="TagStyle"/>
          <w:rtl/>
        </w:rPr>
        <w:t>&lt;&lt; דובר &gt;&gt;</w:t>
      </w:r>
      <w:r>
        <w:rPr>
          <w:rtl/>
        </w:rPr>
        <w:t xml:space="preserve">   </w:t>
      </w:r>
      <w:bookmarkEnd w:id="31387"/>
    </w:p>
    <w:p w:rsidR="00304FBD" w:rsidRDefault="00304FBD" w:rsidP="00356066">
      <w:pPr>
        <w:rPr>
          <w:rtl/>
          <w:lang w:eastAsia="he-IL"/>
        </w:rPr>
      </w:pPr>
    </w:p>
    <w:p w:rsidR="00304FBD" w:rsidRDefault="00304FBD" w:rsidP="00AF51C4">
      <w:pPr>
        <w:rPr>
          <w:rtl/>
          <w:lang w:eastAsia="he-IL"/>
        </w:rPr>
      </w:pPr>
      <w:r>
        <w:rPr>
          <w:rFonts w:hint="cs"/>
          <w:rtl/>
          <w:lang w:eastAsia="he-IL"/>
        </w:rPr>
        <w:t>זה</w:t>
      </w:r>
      <w:bookmarkStart w:id="31390" w:name="_ETM_Q68_566860"/>
      <w:bookmarkEnd w:id="31390"/>
      <w:r>
        <w:rPr>
          <w:rFonts w:hint="cs"/>
          <w:rtl/>
          <w:lang w:eastAsia="he-IL"/>
        </w:rPr>
        <w:t xml:space="preserve"> שאבי מעוז הוא הומופוב חשוך ועלוב, זה לא חדש. </w:t>
      </w:r>
      <w:bookmarkStart w:id="31391" w:name="_ETM_Q68_570565"/>
      <w:bookmarkEnd w:id="31391"/>
      <w:r>
        <w:rPr>
          <w:rFonts w:hint="cs"/>
          <w:rtl/>
          <w:lang w:eastAsia="he-IL"/>
        </w:rPr>
        <w:t xml:space="preserve">כולנו שמענו את הנאומים שלו, כולנו מכירים את האיש ועמדותיו. </w:t>
      </w:r>
      <w:bookmarkStart w:id="31392" w:name="_ETM_Q68_577872"/>
      <w:bookmarkEnd w:id="31392"/>
      <w:r>
        <w:rPr>
          <w:rFonts w:hint="cs"/>
          <w:rtl/>
          <w:lang w:eastAsia="he-IL"/>
        </w:rPr>
        <w:t xml:space="preserve">אבל עכשיו נתניהו רוצה להחזיר אותו לשולחן הממשלה כשר ולפנק אותו בעשרות מיליוני שקלים כדי שהוא יוכל להקים </w:t>
      </w:r>
      <w:bookmarkStart w:id="31393" w:name="_ETM_Q68_585759"/>
      <w:bookmarkEnd w:id="31393"/>
      <w:r>
        <w:rPr>
          <w:rFonts w:hint="cs"/>
          <w:rtl/>
          <w:lang w:eastAsia="he-IL"/>
        </w:rPr>
        <w:t>רשות שתרדוף אנשים בגלל מי שהם. לא יעלה על הדעת, חבר הכנסת ואטורי, שאדם יעמוד מעל הדוכן הזה ויכנה יהודים טרלול</w:t>
      </w:r>
      <w:r w:rsidR="00AF51C4">
        <w:rPr>
          <w:rFonts w:hint="cs"/>
          <w:rtl/>
          <w:lang w:eastAsia="he-IL"/>
        </w:rPr>
        <w:t>,</w:t>
      </w:r>
      <w:r>
        <w:rPr>
          <w:rFonts w:hint="cs"/>
          <w:rtl/>
          <w:lang w:eastAsia="he-IL"/>
        </w:rPr>
        <w:t xml:space="preserve"> נכון? אבל להט"בים אפשר לכנות טרלול? </w:t>
      </w:r>
      <w:bookmarkStart w:id="31394" w:name="_ETM_Q68_596680"/>
      <w:bookmarkStart w:id="31395" w:name="_ETM_Q68_604913"/>
      <w:bookmarkEnd w:id="31394"/>
      <w:bookmarkEnd w:id="31395"/>
    </w:p>
    <w:p w:rsidR="00304FBD" w:rsidRDefault="00304FBD" w:rsidP="00E60D06">
      <w:pPr>
        <w:rPr>
          <w:rtl/>
          <w:lang w:eastAsia="he-IL"/>
        </w:rPr>
      </w:pPr>
      <w:bookmarkStart w:id="31396" w:name="_ETM_Q68_605003"/>
      <w:bookmarkEnd w:id="31396"/>
    </w:p>
    <w:p w:rsidR="00304FBD" w:rsidRDefault="00304FBD" w:rsidP="00AF51C4">
      <w:pPr>
        <w:rPr>
          <w:rtl/>
          <w:lang w:eastAsia="he-IL"/>
        </w:rPr>
      </w:pPr>
      <w:bookmarkStart w:id="31397" w:name="_ETM_Q68_605052"/>
      <w:bookmarkStart w:id="31398" w:name="_ETM_Q68_605130"/>
      <w:bookmarkEnd w:id="31397"/>
      <w:bookmarkEnd w:id="31398"/>
      <w:r>
        <w:rPr>
          <w:rFonts w:hint="cs"/>
          <w:rtl/>
          <w:lang w:eastAsia="he-IL"/>
        </w:rPr>
        <w:t xml:space="preserve">לאבי מעוז יש בעיה עם המציאות, והמציאות היא שיש משפחות מכל הסוגים. לנעמי שלי יש שני אבות. זו המציאות. יש משפחות בישראל שיש </w:t>
      </w:r>
      <w:r w:rsidR="00AF51C4">
        <w:rPr>
          <w:rFonts w:hint="cs"/>
          <w:rtl/>
          <w:lang w:eastAsia="he-IL"/>
        </w:rPr>
        <w:t>ב</w:t>
      </w:r>
      <w:r>
        <w:rPr>
          <w:rFonts w:hint="cs"/>
          <w:rtl/>
          <w:lang w:eastAsia="he-IL"/>
        </w:rPr>
        <w:t>הן אבא</w:t>
      </w:r>
      <w:bookmarkStart w:id="31399" w:name="_ETM_Q68_609705"/>
      <w:bookmarkEnd w:id="31399"/>
      <w:r>
        <w:rPr>
          <w:rFonts w:hint="cs"/>
          <w:rtl/>
          <w:lang w:eastAsia="he-IL"/>
        </w:rPr>
        <w:t xml:space="preserve"> ואבא, אימא ואימא ואבא ואימא</w:t>
      </w:r>
      <w:r w:rsidR="00AF51C4">
        <w:rPr>
          <w:rFonts w:hint="cs"/>
          <w:rtl/>
          <w:lang w:eastAsia="he-IL"/>
        </w:rPr>
        <w:t>.</w:t>
      </w:r>
      <w:r>
        <w:rPr>
          <w:rFonts w:hint="cs"/>
          <w:rtl/>
          <w:lang w:eastAsia="he-IL"/>
        </w:rPr>
        <w:t xml:space="preserve"> זו המציאות. כמו שאנטישמיות היא לא לגיטימית, כך גם הומופוביה היא לא לגיטימית. התנגדות לאנשים בגלל מי שהם, בגלל נטיית ליבם, בגלל זהותם המגדרית, היא לא לגיטימית. וכשאתה יושב פה כיושב-ראש הכנסת מטעם התנועה הכביכול-לאומית-ליברלית וסובל </w:t>
      </w:r>
      <w:bookmarkStart w:id="31400" w:name="_ETM_Q68_628378"/>
      <w:bookmarkEnd w:id="31400"/>
      <w:r>
        <w:rPr>
          <w:rFonts w:hint="cs"/>
          <w:rtl/>
          <w:lang w:eastAsia="he-IL"/>
        </w:rPr>
        <w:t>את דברי הבלע האלה, את ההסתה המסוכנת נגד אנשים, נגד משפחות של אנשים במדינת ישראל, ומאפשר לו להמשיך לדבר, זה ביזיון. כל אנשי הליכוד, התנועה הלאומית-ליברלית</w:t>
      </w:r>
      <w:r w:rsidR="00AF51C4">
        <w:rPr>
          <w:rFonts w:hint="cs"/>
          <w:rtl/>
          <w:lang w:eastAsia="he-IL"/>
        </w:rPr>
        <w:t>,</w:t>
      </w:r>
      <w:r>
        <w:rPr>
          <w:rFonts w:hint="cs"/>
          <w:rtl/>
          <w:lang w:eastAsia="he-IL"/>
        </w:rPr>
        <w:t xml:space="preserve"> שיושבים ושותקים מול </w:t>
      </w:r>
      <w:bookmarkStart w:id="31401" w:name="_ETM_Q68_643255"/>
      <w:bookmarkEnd w:id="31401"/>
      <w:r>
        <w:rPr>
          <w:rFonts w:hint="cs"/>
          <w:rtl/>
          <w:lang w:eastAsia="he-IL"/>
        </w:rPr>
        <w:t xml:space="preserve">דברי הבלע האלה, שמחבקים אותם לממשלה, תתביישו לכם. </w:t>
      </w:r>
      <w:bookmarkStart w:id="31402" w:name="_ETM_Q68_665458"/>
      <w:bookmarkStart w:id="31403" w:name="_ETM_Q68_666547"/>
      <w:bookmarkStart w:id="31404" w:name="_ETM_Q68_666636"/>
      <w:bookmarkStart w:id="31405" w:name="_ETM_Q68_666683"/>
      <w:bookmarkStart w:id="31406" w:name="_ETM_Q68_666742"/>
      <w:bookmarkStart w:id="31407" w:name="_ETM_Q68_668465"/>
      <w:bookmarkStart w:id="31408" w:name="_ETM_Q68_665559"/>
      <w:bookmarkEnd w:id="31402"/>
      <w:bookmarkEnd w:id="31403"/>
      <w:bookmarkEnd w:id="31404"/>
      <w:bookmarkEnd w:id="31405"/>
      <w:bookmarkEnd w:id="31406"/>
      <w:bookmarkEnd w:id="31407"/>
      <w:bookmarkEnd w:id="31408"/>
      <w:r>
        <w:rPr>
          <w:rFonts w:hint="cs"/>
          <w:rtl/>
          <w:lang w:eastAsia="he-IL"/>
        </w:rPr>
        <w:t xml:space="preserve">אתם מאפשרים לדברים האלה לחלחל. </w:t>
      </w:r>
      <w:bookmarkStart w:id="31409" w:name="_ETM_Q68_654573"/>
      <w:bookmarkEnd w:id="31409"/>
      <w:r>
        <w:rPr>
          <w:rFonts w:hint="cs"/>
          <w:rtl/>
          <w:lang w:eastAsia="he-IL"/>
        </w:rPr>
        <w:t xml:space="preserve">ההסתה המסוכנת הזו פוגשת את המציאות בדמות אלימות קשה נגדנו ברחוב, ברשת, בכל מקום שהוא. האלימות נגד הקהילה הגאה בישראל תחת הממשלה שלכם שוברת כל שיא. </w:t>
      </w:r>
    </w:p>
    <w:p w:rsidR="00304FBD" w:rsidRDefault="00304FBD" w:rsidP="00E60D06">
      <w:pPr>
        <w:ind w:firstLine="0"/>
        <w:rPr>
          <w:rtl/>
          <w:lang w:eastAsia="he-IL"/>
        </w:rPr>
      </w:pPr>
      <w:bookmarkStart w:id="31410" w:name="_ETM_Q68_669835"/>
      <w:bookmarkStart w:id="31411" w:name="_ETM_Q68_669909"/>
      <w:bookmarkEnd w:id="31410"/>
      <w:bookmarkEnd w:id="31411"/>
    </w:p>
    <w:p w:rsidR="00304FBD" w:rsidRDefault="00304FBD" w:rsidP="00E60D06">
      <w:pPr>
        <w:pStyle w:val="af5"/>
        <w:keepNext/>
        <w:rPr>
          <w:rtl/>
        </w:rPr>
      </w:pPr>
      <w:bookmarkStart w:id="31412" w:name="ET_interruption_קר_אה_48"/>
      <w:r w:rsidRPr="00AB256C">
        <w:rPr>
          <w:rStyle w:val="TagStyle"/>
          <w:rtl/>
        </w:rPr>
        <w:t xml:space="preserve"> &lt;&lt; קריאה &gt;&gt;</w:t>
      </w:r>
      <w:r w:rsidRPr="0039415F">
        <w:rPr>
          <w:rStyle w:val="TagStyle"/>
          <w:rtl/>
        </w:rPr>
        <w:t xml:space="preserve"> </w:t>
      </w:r>
      <w:r>
        <w:rPr>
          <w:rtl/>
        </w:rPr>
        <w:t>קריאה:</w:t>
      </w:r>
      <w:r w:rsidRPr="0039415F">
        <w:rPr>
          <w:rStyle w:val="TagStyle"/>
          <w:rtl/>
        </w:rPr>
        <w:t xml:space="preserve"> </w:t>
      </w:r>
      <w:r w:rsidRPr="00AB256C">
        <w:rPr>
          <w:rStyle w:val="TagStyle"/>
          <w:rtl/>
        </w:rPr>
        <w:t>&lt;&lt; קריאה &gt;&gt;</w:t>
      </w:r>
      <w:r>
        <w:rPr>
          <w:rtl/>
        </w:rPr>
        <w:t xml:space="preserve">   </w:t>
      </w:r>
      <w:bookmarkEnd w:id="31412"/>
    </w:p>
    <w:p w:rsidR="00304FBD" w:rsidRDefault="00304FBD" w:rsidP="00356066">
      <w:pPr>
        <w:rPr>
          <w:rtl/>
          <w:lang w:eastAsia="he-IL"/>
        </w:rPr>
      </w:pPr>
    </w:p>
    <w:p w:rsidR="00304FBD" w:rsidRDefault="00304FBD" w:rsidP="00E60D06">
      <w:pPr>
        <w:rPr>
          <w:rtl/>
          <w:lang w:eastAsia="he-IL"/>
        </w:rPr>
      </w:pPr>
      <w:r>
        <w:rPr>
          <w:rFonts w:hint="cs"/>
          <w:rtl/>
          <w:lang w:eastAsia="he-IL"/>
        </w:rPr>
        <w:t>חס וחלילה.</w:t>
      </w:r>
    </w:p>
    <w:p w:rsidR="00304FBD" w:rsidRDefault="00304FBD" w:rsidP="00E60D06">
      <w:pPr>
        <w:ind w:firstLine="0"/>
        <w:rPr>
          <w:rtl/>
          <w:lang w:eastAsia="he-IL"/>
        </w:rPr>
      </w:pPr>
      <w:bookmarkStart w:id="31413" w:name="_ETM_Q68_668776"/>
      <w:bookmarkStart w:id="31414" w:name="_ETM_Q68_668850"/>
      <w:bookmarkEnd w:id="31413"/>
      <w:bookmarkEnd w:id="31414"/>
    </w:p>
    <w:p w:rsidR="00304FBD" w:rsidRDefault="00304FBD" w:rsidP="00E60D06">
      <w:pPr>
        <w:pStyle w:val="-"/>
        <w:keepNext/>
        <w:rPr>
          <w:rtl/>
        </w:rPr>
      </w:pPr>
      <w:bookmarkStart w:id="31415" w:name="ET_speakercontinue_5787_8"/>
      <w:r w:rsidRPr="00AB256C">
        <w:rPr>
          <w:rStyle w:val="TagStyle"/>
          <w:rtl/>
        </w:rPr>
        <w:t xml:space="preserve"> &lt;&lt; דובר_המשך &gt;&gt;</w:t>
      </w:r>
      <w:r w:rsidRPr="00562076">
        <w:rPr>
          <w:rStyle w:val="TagStyle"/>
          <w:rtl/>
        </w:rPr>
        <w:t xml:space="preserve"> </w:t>
      </w:r>
      <w:r>
        <w:rPr>
          <w:rtl/>
        </w:rPr>
        <w:t>יוראי להב הרצנו (יש עתיד):</w:t>
      </w:r>
      <w:r w:rsidRPr="00562076">
        <w:rPr>
          <w:rStyle w:val="TagStyle"/>
          <w:rtl/>
        </w:rPr>
        <w:t xml:space="preserve"> </w:t>
      </w:r>
      <w:r w:rsidRPr="00AB256C">
        <w:rPr>
          <w:rStyle w:val="TagStyle"/>
          <w:rtl/>
        </w:rPr>
        <w:t>&lt;&lt; דובר_המשך &gt;&gt;</w:t>
      </w:r>
      <w:r>
        <w:rPr>
          <w:rtl/>
        </w:rPr>
        <w:t xml:space="preserve">   </w:t>
      </w:r>
      <w:bookmarkEnd w:id="31415"/>
    </w:p>
    <w:p w:rsidR="00304FBD" w:rsidRDefault="00304FBD" w:rsidP="00356066">
      <w:pPr>
        <w:rPr>
          <w:rtl/>
          <w:lang w:eastAsia="he-IL"/>
        </w:rPr>
      </w:pPr>
    </w:p>
    <w:p w:rsidR="00304FBD" w:rsidRPr="0039415F" w:rsidRDefault="00304FBD" w:rsidP="00E60D06">
      <w:pPr>
        <w:rPr>
          <w:rtl/>
          <w:lang w:eastAsia="he-IL"/>
        </w:rPr>
      </w:pPr>
      <w:r>
        <w:rPr>
          <w:rFonts w:hint="cs"/>
          <w:rtl/>
          <w:lang w:eastAsia="he-IL"/>
        </w:rPr>
        <w:t xml:space="preserve">חס וחלילה? תעלו לפה ותגנו את הדברים המכוערים של אבי מעוז נגדנו. </w:t>
      </w:r>
      <w:bookmarkStart w:id="31416" w:name="_ETM_Q68_677166"/>
      <w:bookmarkEnd w:id="31416"/>
    </w:p>
    <w:p w:rsidR="00304FBD" w:rsidRDefault="00304FBD" w:rsidP="00E60D06">
      <w:pPr>
        <w:ind w:firstLine="0"/>
        <w:rPr>
          <w:rtl/>
          <w:lang w:eastAsia="he-IL"/>
        </w:rPr>
      </w:pPr>
    </w:p>
    <w:p w:rsidR="00304FBD" w:rsidRDefault="00304FBD" w:rsidP="00E60D06">
      <w:pPr>
        <w:pStyle w:val="af5"/>
        <w:keepNext/>
        <w:rPr>
          <w:rtl/>
        </w:rPr>
      </w:pPr>
      <w:bookmarkStart w:id="31417" w:name="ET_interruption_5807_52"/>
      <w:r w:rsidRPr="00AB256C">
        <w:rPr>
          <w:rStyle w:val="TagStyle"/>
          <w:rtl/>
        </w:rPr>
        <w:t xml:space="preserve"> &lt;&lt; קריאה &gt;&gt;</w:t>
      </w:r>
      <w:r w:rsidRPr="0039415F">
        <w:rPr>
          <w:rStyle w:val="TagStyle"/>
          <w:rtl/>
        </w:rPr>
        <w:t xml:space="preserve"> </w:t>
      </w:r>
      <w:r>
        <w:rPr>
          <w:rtl/>
        </w:rPr>
        <w:t>קטי קטרין שטרית (הליכוד):</w:t>
      </w:r>
      <w:r w:rsidRPr="0039415F">
        <w:rPr>
          <w:rStyle w:val="TagStyle"/>
          <w:rtl/>
        </w:rPr>
        <w:t xml:space="preserve"> </w:t>
      </w:r>
      <w:r w:rsidRPr="00AB256C">
        <w:rPr>
          <w:rStyle w:val="TagStyle"/>
          <w:rtl/>
        </w:rPr>
        <w:t>&lt;&lt; קריאה &gt;&gt;</w:t>
      </w:r>
      <w:r>
        <w:rPr>
          <w:rtl/>
        </w:rPr>
        <w:t xml:space="preserve">   </w:t>
      </w:r>
      <w:bookmarkEnd w:id="31417"/>
    </w:p>
    <w:p w:rsidR="00304FBD" w:rsidRDefault="00304FBD" w:rsidP="00356066">
      <w:pPr>
        <w:rPr>
          <w:rtl/>
          <w:lang w:eastAsia="he-IL"/>
        </w:rPr>
      </w:pPr>
    </w:p>
    <w:p w:rsidR="00304FBD" w:rsidRDefault="00743DF1" w:rsidP="00743DF1">
      <w:pPr>
        <w:rPr>
          <w:lang w:eastAsia="he-IL"/>
        </w:rPr>
      </w:pPr>
      <w:r>
        <w:rPr>
          <w:rFonts w:hint="cs"/>
          <w:rtl/>
          <w:lang w:eastAsia="he-IL"/>
        </w:rPr>
        <w:t>– – –</w:t>
      </w:r>
    </w:p>
    <w:p w:rsidR="00304FBD" w:rsidRDefault="00304FBD" w:rsidP="00E60D06">
      <w:pPr>
        <w:rPr>
          <w:rtl/>
          <w:lang w:eastAsia="he-IL"/>
        </w:rPr>
      </w:pPr>
      <w:bookmarkStart w:id="31418" w:name="_ETM_Q68_674448"/>
      <w:bookmarkStart w:id="31419" w:name="_ETM_Q68_674535"/>
      <w:bookmarkStart w:id="31420" w:name="_ETM_Q68_674560"/>
      <w:bookmarkStart w:id="31421" w:name="_ETM_Q68_674672"/>
      <w:bookmarkEnd w:id="31418"/>
      <w:bookmarkEnd w:id="31419"/>
      <w:bookmarkEnd w:id="31420"/>
      <w:bookmarkEnd w:id="31421"/>
    </w:p>
    <w:p w:rsidR="00304FBD" w:rsidRDefault="00304FBD" w:rsidP="00E60D06">
      <w:pPr>
        <w:pStyle w:val="-"/>
        <w:keepNext/>
        <w:rPr>
          <w:rtl/>
        </w:rPr>
      </w:pPr>
      <w:bookmarkStart w:id="31422" w:name="ET_speakercontinue_5787_53"/>
      <w:r w:rsidRPr="00AB256C">
        <w:rPr>
          <w:rStyle w:val="TagStyle"/>
          <w:rtl/>
        </w:rPr>
        <w:t xml:space="preserve"> &lt;&lt; דובר_המשך &gt;&gt;</w:t>
      </w:r>
      <w:r w:rsidRPr="0039415F">
        <w:rPr>
          <w:rStyle w:val="TagStyle"/>
          <w:rtl/>
        </w:rPr>
        <w:t xml:space="preserve"> </w:t>
      </w:r>
      <w:r>
        <w:rPr>
          <w:rtl/>
        </w:rPr>
        <w:t>יוראי להב הרצנו (יש עתיד):</w:t>
      </w:r>
      <w:r w:rsidRPr="0039415F">
        <w:rPr>
          <w:rStyle w:val="TagStyle"/>
          <w:rtl/>
        </w:rPr>
        <w:t xml:space="preserve"> </w:t>
      </w:r>
      <w:r w:rsidRPr="00AB256C">
        <w:rPr>
          <w:rStyle w:val="TagStyle"/>
          <w:rtl/>
        </w:rPr>
        <w:t>&lt;&lt; דובר_המשך &gt;&gt;</w:t>
      </w:r>
      <w:r>
        <w:rPr>
          <w:rtl/>
        </w:rPr>
        <w:t xml:space="preserve">   </w:t>
      </w:r>
      <w:bookmarkEnd w:id="31422"/>
    </w:p>
    <w:p w:rsidR="00304FBD" w:rsidRDefault="00304FBD" w:rsidP="00356066">
      <w:pPr>
        <w:rPr>
          <w:rtl/>
          <w:lang w:eastAsia="he-IL"/>
        </w:rPr>
      </w:pPr>
    </w:p>
    <w:p w:rsidR="00304FBD" w:rsidRDefault="00304FBD" w:rsidP="00AF51C4">
      <w:pPr>
        <w:rPr>
          <w:rtl/>
          <w:lang w:eastAsia="he-IL"/>
        </w:rPr>
      </w:pPr>
      <w:bookmarkStart w:id="31423" w:name="_ETM_Q68_676109"/>
      <w:bookmarkEnd w:id="31423"/>
      <w:r>
        <w:rPr>
          <w:rFonts w:hint="cs"/>
          <w:rtl/>
          <w:lang w:eastAsia="he-IL"/>
        </w:rPr>
        <w:t>משפחה היא משפחה, אהבה היא אהבה, ואתם צר</w:t>
      </w:r>
      <w:bookmarkStart w:id="31424" w:name="_ETM_Q68_682095"/>
      <w:bookmarkEnd w:id="31424"/>
      <w:r>
        <w:rPr>
          <w:rFonts w:hint="cs"/>
          <w:rtl/>
          <w:lang w:eastAsia="he-IL"/>
        </w:rPr>
        <w:t>יכים להתנער מהעמדות החשוכות האלה ולא לחבק אותן.</w:t>
      </w:r>
      <w:bookmarkStart w:id="31425" w:name="_ETM_Q68_681481"/>
      <w:bookmarkEnd w:id="31425"/>
    </w:p>
    <w:p w:rsidR="00304FBD" w:rsidRDefault="00304FBD" w:rsidP="00E60D06">
      <w:pPr>
        <w:ind w:firstLine="0"/>
        <w:rPr>
          <w:rtl/>
          <w:lang w:eastAsia="he-IL"/>
        </w:rPr>
      </w:pPr>
      <w:bookmarkStart w:id="31426" w:name="_ETM_Q68_681611"/>
      <w:bookmarkEnd w:id="31426"/>
    </w:p>
    <w:p w:rsidR="00304FBD" w:rsidRDefault="00304FBD" w:rsidP="00E60D06">
      <w:pPr>
        <w:pStyle w:val="af6"/>
        <w:keepNext/>
        <w:rPr>
          <w:rtl/>
        </w:rPr>
      </w:pPr>
      <w:bookmarkStart w:id="31427" w:name="ET_yor_6490_54"/>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427"/>
    </w:p>
    <w:p w:rsidR="00304FBD" w:rsidRDefault="00304FBD" w:rsidP="00356066">
      <w:pPr>
        <w:rPr>
          <w:rtl/>
          <w:lang w:eastAsia="he-IL"/>
        </w:rPr>
      </w:pPr>
    </w:p>
    <w:p w:rsidR="00304FBD" w:rsidRDefault="00304FBD" w:rsidP="00E60D06">
      <w:pPr>
        <w:rPr>
          <w:rtl/>
          <w:lang w:eastAsia="he-IL"/>
        </w:rPr>
      </w:pPr>
      <w:bookmarkStart w:id="31428" w:name="_ETM_Q68_684020"/>
      <w:bookmarkEnd w:id="31428"/>
      <w:r>
        <w:rPr>
          <w:rFonts w:hint="cs"/>
          <w:rtl/>
          <w:lang w:eastAsia="he-IL"/>
        </w:rPr>
        <w:t xml:space="preserve">תודה </w:t>
      </w:r>
      <w:bookmarkStart w:id="31429" w:name="_ETM_Q68_684801"/>
      <w:bookmarkEnd w:id="31429"/>
      <w:r>
        <w:rPr>
          <w:rFonts w:hint="cs"/>
          <w:rtl/>
          <w:lang w:eastAsia="he-IL"/>
        </w:rPr>
        <w:t xml:space="preserve">רבה. </w:t>
      </w:r>
    </w:p>
    <w:p w:rsidR="00304FBD" w:rsidRDefault="00304FBD" w:rsidP="00E60D06">
      <w:pPr>
        <w:ind w:firstLine="0"/>
        <w:rPr>
          <w:rtl/>
          <w:lang w:eastAsia="he-IL"/>
        </w:rPr>
      </w:pPr>
      <w:bookmarkStart w:id="31430" w:name="_ETM_Q68_682124"/>
      <w:bookmarkStart w:id="31431" w:name="_ETM_Q68_682142"/>
      <w:bookmarkStart w:id="31432" w:name="_ETM_Q68_682189"/>
      <w:bookmarkStart w:id="31433" w:name="_ETM_Q68_682292"/>
      <w:bookmarkEnd w:id="31430"/>
      <w:bookmarkEnd w:id="31431"/>
      <w:bookmarkEnd w:id="31432"/>
      <w:bookmarkEnd w:id="31433"/>
    </w:p>
    <w:p w:rsidR="00304FBD" w:rsidRDefault="00304FBD" w:rsidP="00E60D06">
      <w:pPr>
        <w:pStyle w:val="af5"/>
        <w:keepNext/>
        <w:rPr>
          <w:rtl/>
        </w:rPr>
      </w:pPr>
      <w:bookmarkStart w:id="31434" w:name="ET_interruption_6537_55"/>
      <w:r w:rsidRPr="00AB256C">
        <w:rPr>
          <w:rStyle w:val="TagStyle"/>
          <w:rtl/>
        </w:rPr>
        <w:t xml:space="preserve"> &lt;&lt; קריאה &gt;&gt;</w:t>
      </w:r>
      <w:r w:rsidRPr="0039415F">
        <w:rPr>
          <w:rStyle w:val="TagStyle"/>
          <w:rtl/>
        </w:rPr>
        <w:t xml:space="preserve"> </w:t>
      </w:r>
      <w:r>
        <w:rPr>
          <w:rtl/>
        </w:rPr>
        <w:t>אושר שקלים (הליכוד):</w:t>
      </w:r>
      <w:r w:rsidRPr="0039415F">
        <w:rPr>
          <w:rStyle w:val="TagStyle"/>
          <w:rtl/>
        </w:rPr>
        <w:t xml:space="preserve"> </w:t>
      </w:r>
      <w:r w:rsidRPr="00AB256C">
        <w:rPr>
          <w:rStyle w:val="TagStyle"/>
          <w:rtl/>
        </w:rPr>
        <w:t>&lt;&lt; קריאה &gt;&gt;</w:t>
      </w:r>
      <w:r>
        <w:rPr>
          <w:rtl/>
        </w:rPr>
        <w:t xml:space="preserve">   </w:t>
      </w:r>
      <w:bookmarkEnd w:id="31434"/>
    </w:p>
    <w:p w:rsidR="00304FBD" w:rsidRDefault="00304FBD" w:rsidP="00356066">
      <w:pPr>
        <w:rPr>
          <w:rtl/>
          <w:lang w:eastAsia="he-IL"/>
        </w:rPr>
      </w:pPr>
    </w:p>
    <w:p w:rsidR="00304FBD" w:rsidRDefault="00304FBD" w:rsidP="00E60D06">
      <w:pPr>
        <w:rPr>
          <w:rtl/>
          <w:lang w:eastAsia="he-IL"/>
        </w:rPr>
      </w:pPr>
      <w:bookmarkStart w:id="31435" w:name="_ETM_Q68_685477"/>
      <w:bookmarkEnd w:id="31435"/>
      <w:r>
        <w:rPr>
          <w:rFonts w:hint="cs"/>
          <w:rtl/>
          <w:lang w:eastAsia="he-IL"/>
        </w:rPr>
        <w:t>א</w:t>
      </w:r>
      <w:bookmarkStart w:id="31436" w:name="_ETM_Q68_685755"/>
      <w:bookmarkEnd w:id="31436"/>
      <w:r>
        <w:rPr>
          <w:rFonts w:hint="cs"/>
          <w:rtl/>
          <w:lang w:eastAsia="he-IL"/>
        </w:rPr>
        <w:t>תה</w:t>
      </w:r>
      <w:bookmarkStart w:id="31437" w:name="_ETM_Q68_685850"/>
      <w:bookmarkEnd w:id="31437"/>
      <w:r>
        <w:rPr>
          <w:rFonts w:hint="cs"/>
          <w:rtl/>
          <w:lang w:eastAsia="he-IL"/>
        </w:rPr>
        <w:t xml:space="preserve"> ישבת עם וליד טאהא, עם ההומופוב הזה. </w:t>
      </w:r>
      <w:bookmarkStart w:id="31438" w:name="_ETM_Q68_684615"/>
      <w:bookmarkEnd w:id="31438"/>
      <w:r>
        <w:rPr>
          <w:rFonts w:hint="cs"/>
          <w:rtl/>
          <w:lang w:eastAsia="he-IL"/>
        </w:rPr>
        <w:t>על מה אתה מדבר?</w:t>
      </w:r>
    </w:p>
    <w:p w:rsidR="00304FBD" w:rsidRDefault="00304FBD" w:rsidP="00E60D06">
      <w:pPr>
        <w:ind w:firstLine="0"/>
        <w:rPr>
          <w:rtl/>
          <w:lang w:eastAsia="he-IL"/>
        </w:rPr>
      </w:pPr>
    </w:p>
    <w:p w:rsidR="00304FBD" w:rsidRDefault="00304FBD" w:rsidP="00E60D06">
      <w:pPr>
        <w:pStyle w:val="af6"/>
        <w:keepNext/>
        <w:rPr>
          <w:rtl/>
        </w:rPr>
      </w:pPr>
      <w:bookmarkStart w:id="31439" w:name="ET_yor_6490_56"/>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439"/>
    </w:p>
    <w:p w:rsidR="00304FBD" w:rsidRDefault="00304FBD" w:rsidP="00356066">
      <w:pPr>
        <w:rPr>
          <w:rtl/>
          <w:lang w:eastAsia="he-IL"/>
        </w:rPr>
      </w:pPr>
    </w:p>
    <w:p w:rsidR="00304FBD" w:rsidRDefault="00304FBD" w:rsidP="00E60D06">
      <w:pPr>
        <w:rPr>
          <w:rtl/>
          <w:lang w:eastAsia="he-IL"/>
        </w:rPr>
      </w:pPr>
      <w:r>
        <w:rPr>
          <w:rFonts w:hint="cs"/>
          <w:rtl/>
          <w:lang w:eastAsia="he-IL"/>
        </w:rPr>
        <w:t>אושר.</w:t>
      </w:r>
    </w:p>
    <w:p w:rsidR="00304FBD" w:rsidRDefault="00304FBD" w:rsidP="00E60D06">
      <w:pPr>
        <w:ind w:firstLine="0"/>
        <w:rPr>
          <w:rtl/>
          <w:lang w:eastAsia="he-IL"/>
        </w:rPr>
      </w:pPr>
      <w:bookmarkStart w:id="31440" w:name="_ETM_Q68_685305"/>
      <w:bookmarkStart w:id="31441" w:name="_ETM_Q68_685327"/>
      <w:bookmarkStart w:id="31442" w:name="_ETM_Q68_685389"/>
      <w:bookmarkStart w:id="31443" w:name="_ETM_Q68_685467"/>
      <w:bookmarkEnd w:id="31440"/>
      <w:bookmarkEnd w:id="31441"/>
      <w:bookmarkEnd w:id="31442"/>
      <w:bookmarkEnd w:id="31443"/>
    </w:p>
    <w:p w:rsidR="00304FBD" w:rsidRDefault="00304FBD" w:rsidP="00E60D06">
      <w:pPr>
        <w:pStyle w:val="-"/>
        <w:keepNext/>
        <w:rPr>
          <w:rtl/>
        </w:rPr>
      </w:pPr>
      <w:bookmarkStart w:id="31444" w:name="ET_speakercontinue_5787_57"/>
      <w:r w:rsidRPr="00AB256C">
        <w:rPr>
          <w:rStyle w:val="TagStyle"/>
          <w:rtl/>
        </w:rPr>
        <w:t xml:space="preserve"> &lt;&lt; דובר_המשך &gt;&gt;</w:t>
      </w:r>
      <w:r w:rsidRPr="0039415F">
        <w:rPr>
          <w:rStyle w:val="TagStyle"/>
          <w:rtl/>
        </w:rPr>
        <w:t xml:space="preserve"> </w:t>
      </w:r>
      <w:r>
        <w:rPr>
          <w:rtl/>
        </w:rPr>
        <w:t>יוראי להב הרצנו (יש עתיד):</w:t>
      </w:r>
      <w:r w:rsidRPr="0039415F">
        <w:rPr>
          <w:rStyle w:val="TagStyle"/>
          <w:rtl/>
        </w:rPr>
        <w:t xml:space="preserve"> </w:t>
      </w:r>
      <w:r w:rsidRPr="00AB256C">
        <w:rPr>
          <w:rStyle w:val="TagStyle"/>
          <w:rtl/>
        </w:rPr>
        <w:t>&lt;&lt; דובר_המשך &gt;&gt;</w:t>
      </w:r>
      <w:r>
        <w:rPr>
          <w:rtl/>
        </w:rPr>
        <w:t xml:space="preserve">   </w:t>
      </w:r>
      <w:bookmarkEnd w:id="31444"/>
    </w:p>
    <w:p w:rsidR="00304FBD" w:rsidRDefault="00304FBD" w:rsidP="00356066">
      <w:pPr>
        <w:rPr>
          <w:rtl/>
          <w:lang w:eastAsia="he-IL"/>
        </w:rPr>
      </w:pPr>
    </w:p>
    <w:p w:rsidR="00304FBD" w:rsidRDefault="00304FBD" w:rsidP="00AF51C4">
      <w:pPr>
        <w:rPr>
          <w:rtl/>
          <w:lang w:eastAsia="he-IL"/>
        </w:rPr>
      </w:pPr>
      <w:bookmarkStart w:id="31445" w:name="_ETM_Q68_686705"/>
      <w:bookmarkEnd w:id="31445"/>
      <w:r>
        <w:rPr>
          <w:rFonts w:hint="cs"/>
          <w:rtl/>
          <w:lang w:eastAsia="he-IL"/>
        </w:rPr>
        <w:t>יושבים פה שרים</w:t>
      </w:r>
      <w:bookmarkStart w:id="31446" w:name="_ETM_Q68_689224"/>
      <w:bookmarkEnd w:id="31446"/>
      <w:r>
        <w:rPr>
          <w:rFonts w:hint="cs"/>
          <w:rtl/>
          <w:lang w:eastAsia="he-IL"/>
        </w:rPr>
        <w:t xml:space="preserve"> מכובדים כביכול ושותקים מול דברי ההסתה האלה נגד אנשים. החיבוק </w:t>
      </w:r>
      <w:bookmarkStart w:id="31447" w:name="_ETM_Q68_701031"/>
      <w:bookmarkEnd w:id="31447"/>
      <w:r>
        <w:rPr>
          <w:rFonts w:hint="cs"/>
          <w:rtl/>
          <w:lang w:eastAsia="he-IL"/>
        </w:rPr>
        <w:t xml:space="preserve">של ממשלת ישראל </w:t>
      </w:r>
      <w:r w:rsidR="00743DF1">
        <w:rPr>
          <w:rFonts w:hint="cs"/>
          <w:rtl/>
          <w:lang w:eastAsia="he-IL"/>
        </w:rPr>
        <w:t>– –</w:t>
      </w:r>
      <w:r>
        <w:rPr>
          <w:rFonts w:hint="cs"/>
          <w:rtl/>
          <w:lang w:eastAsia="he-IL"/>
        </w:rPr>
        <w:t xml:space="preserve"> </w:t>
      </w:r>
    </w:p>
    <w:p w:rsidR="00304FBD" w:rsidRDefault="00304FBD" w:rsidP="00E60D06">
      <w:pPr>
        <w:ind w:firstLine="0"/>
        <w:rPr>
          <w:rtl/>
          <w:lang w:eastAsia="he-IL"/>
        </w:rPr>
      </w:pPr>
      <w:bookmarkStart w:id="31448" w:name="_ETM_Q68_692224"/>
      <w:bookmarkStart w:id="31449" w:name="_ETM_Q68_692305"/>
      <w:bookmarkEnd w:id="31448"/>
      <w:bookmarkEnd w:id="31449"/>
    </w:p>
    <w:p w:rsidR="00304FBD" w:rsidRDefault="00304FBD" w:rsidP="00E60D06">
      <w:pPr>
        <w:pStyle w:val="af5"/>
        <w:keepNext/>
        <w:rPr>
          <w:rtl/>
        </w:rPr>
      </w:pPr>
      <w:bookmarkStart w:id="31450" w:name="ET_interruption_6537_58"/>
      <w:r w:rsidRPr="00AB256C">
        <w:rPr>
          <w:rStyle w:val="TagStyle"/>
          <w:rtl/>
        </w:rPr>
        <w:t xml:space="preserve"> &lt;&lt; קריאה &gt;&gt;</w:t>
      </w:r>
      <w:r w:rsidRPr="0039415F">
        <w:rPr>
          <w:rStyle w:val="TagStyle"/>
          <w:rtl/>
        </w:rPr>
        <w:t xml:space="preserve"> </w:t>
      </w:r>
      <w:r>
        <w:rPr>
          <w:rtl/>
        </w:rPr>
        <w:t>אושר שקלים (הליכוד):</w:t>
      </w:r>
      <w:r w:rsidRPr="0039415F">
        <w:rPr>
          <w:rStyle w:val="TagStyle"/>
          <w:rtl/>
        </w:rPr>
        <w:t xml:space="preserve"> </w:t>
      </w:r>
      <w:r w:rsidRPr="00AB256C">
        <w:rPr>
          <w:rStyle w:val="TagStyle"/>
          <w:rtl/>
        </w:rPr>
        <w:t>&lt;&lt; קריאה &gt;&gt;</w:t>
      </w:r>
      <w:r>
        <w:rPr>
          <w:rtl/>
        </w:rPr>
        <w:t xml:space="preserve">   </w:t>
      </w:r>
      <w:bookmarkEnd w:id="31450"/>
    </w:p>
    <w:p w:rsidR="00304FBD" w:rsidRDefault="00304FBD" w:rsidP="00356066">
      <w:pPr>
        <w:rPr>
          <w:rtl/>
          <w:lang w:eastAsia="he-IL"/>
        </w:rPr>
      </w:pPr>
    </w:p>
    <w:p w:rsidR="00304FBD" w:rsidRDefault="00304FBD" w:rsidP="00E60D06">
      <w:pPr>
        <w:rPr>
          <w:lang w:eastAsia="he-IL"/>
        </w:rPr>
      </w:pPr>
      <w:bookmarkStart w:id="31451" w:name="_ETM_Q68_692643"/>
      <w:bookmarkEnd w:id="31451"/>
      <w:r>
        <w:rPr>
          <w:rFonts w:hint="cs"/>
          <w:rtl/>
          <w:lang w:eastAsia="he-IL"/>
        </w:rPr>
        <w:t xml:space="preserve">דבר עם ווליד טאהא, השותף שלך. מה אתה </w:t>
      </w:r>
      <w:bookmarkStart w:id="31452" w:name="_ETM_Q68_696852"/>
      <w:bookmarkEnd w:id="31452"/>
      <w:r>
        <w:rPr>
          <w:rFonts w:hint="cs"/>
          <w:rtl/>
          <w:lang w:eastAsia="he-IL"/>
        </w:rPr>
        <w:t>רוצה?</w:t>
      </w:r>
    </w:p>
    <w:p w:rsidR="00304FBD" w:rsidRDefault="00304FBD" w:rsidP="00E60D06">
      <w:pPr>
        <w:ind w:firstLine="0"/>
        <w:rPr>
          <w:rtl/>
          <w:lang w:eastAsia="he-IL"/>
        </w:rPr>
      </w:pPr>
      <w:bookmarkStart w:id="31453" w:name="_ETM_Q68_696923"/>
      <w:bookmarkStart w:id="31454" w:name="_ETM_Q68_696964"/>
      <w:bookmarkStart w:id="31455" w:name="_ETM_Q68_697052"/>
      <w:bookmarkStart w:id="31456" w:name="_ETM_Q68_697594"/>
      <w:bookmarkStart w:id="31457" w:name="_ETM_Q68_697670"/>
      <w:bookmarkEnd w:id="31453"/>
      <w:bookmarkEnd w:id="31454"/>
      <w:bookmarkEnd w:id="31455"/>
      <w:bookmarkEnd w:id="31456"/>
      <w:bookmarkEnd w:id="31457"/>
    </w:p>
    <w:p w:rsidR="00304FBD" w:rsidRDefault="00304FBD" w:rsidP="00E60D06">
      <w:pPr>
        <w:pStyle w:val="af6"/>
        <w:keepNext/>
        <w:rPr>
          <w:rtl/>
        </w:rPr>
      </w:pPr>
      <w:bookmarkStart w:id="31458" w:name="ET_yor_6490_60"/>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458"/>
    </w:p>
    <w:p w:rsidR="00304FBD" w:rsidRDefault="00304FBD" w:rsidP="00356066">
      <w:pPr>
        <w:rPr>
          <w:rtl/>
          <w:lang w:eastAsia="he-IL"/>
        </w:rPr>
      </w:pPr>
    </w:p>
    <w:p w:rsidR="00304FBD" w:rsidRDefault="00304FBD" w:rsidP="00AF51C4">
      <w:pPr>
        <w:rPr>
          <w:rtl/>
          <w:lang w:eastAsia="he-IL"/>
        </w:rPr>
      </w:pPr>
      <w:bookmarkStart w:id="31459" w:name="_ETM_Q68_698682"/>
      <w:bookmarkEnd w:id="31459"/>
      <w:r>
        <w:rPr>
          <w:rFonts w:hint="cs"/>
          <w:rtl/>
          <w:lang w:eastAsia="he-IL"/>
        </w:rPr>
        <w:t xml:space="preserve">חבר הכנסת אושר שקלים, אתה תצא צרוד </w:t>
      </w:r>
      <w:bookmarkStart w:id="31460" w:name="_ETM_Q68_698965"/>
      <w:bookmarkEnd w:id="31460"/>
      <w:r>
        <w:rPr>
          <w:rFonts w:hint="cs"/>
          <w:rtl/>
          <w:lang w:eastAsia="he-IL"/>
        </w:rPr>
        <w:t>בסוף המושב</w:t>
      </w:r>
      <w:r w:rsidR="00AF51C4">
        <w:rPr>
          <w:rFonts w:hint="cs"/>
          <w:rtl/>
          <w:lang w:eastAsia="he-IL"/>
        </w:rPr>
        <w:t>.</w:t>
      </w:r>
      <w:bookmarkStart w:id="31461" w:name="_ETM_Q68_700564"/>
      <w:bookmarkEnd w:id="31461"/>
    </w:p>
    <w:p w:rsidR="00304FBD" w:rsidRDefault="00304FBD" w:rsidP="00E60D06">
      <w:pPr>
        <w:ind w:firstLine="0"/>
        <w:rPr>
          <w:rtl/>
          <w:lang w:eastAsia="he-IL"/>
        </w:rPr>
      </w:pPr>
      <w:bookmarkStart w:id="31462" w:name="_ETM_Q68_700762"/>
      <w:bookmarkStart w:id="31463" w:name="_ETM_Q68_700789"/>
      <w:bookmarkStart w:id="31464" w:name="_ETM_Q68_700865"/>
      <w:bookmarkEnd w:id="31462"/>
      <w:bookmarkEnd w:id="31463"/>
      <w:bookmarkEnd w:id="31464"/>
    </w:p>
    <w:p w:rsidR="00304FBD" w:rsidRDefault="00304FBD" w:rsidP="00E60D06">
      <w:pPr>
        <w:pStyle w:val="af5"/>
        <w:keepNext/>
        <w:rPr>
          <w:rtl/>
        </w:rPr>
      </w:pPr>
      <w:bookmarkStart w:id="31465" w:name="ET_interruption_6537_61"/>
      <w:r w:rsidRPr="00AB256C">
        <w:rPr>
          <w:rStyle w:val="TagStyle"/>
          <w:rtl/>
        </w:rPr>
        <w:t xml:space="preserve"> &lt;&lt; קריאה &gt;&gt;</w:t>
      </w:r>
      <w:r w:rsidRPr="0039415F">
        <w:rPr>
          <w:rStyle w:val="TagStyle"/>
          <w:rtl/>
        </w:rPr>
        <w:t xml:space="preserve"> </w:t>
      </w:r>
      <w:r>
        <w:rPr>
          <w:rtl/>
        </w:rPr>
        <w:t>אושר שקלים (הליכוד):</w:t>
      </w:r>
      <w:r w:rsidRPr="0039415F">
        <w:rPr>
          <w:rStyle w:val="TagStyle"/>
          <w:rtl/>
        </w:rPr>
        <w:t xml:space="preserve"> </w:t>
      </w:r>
      <w:r w:rsidRPr="00AB256C">
        <w:rPr>
          <w:rStyle w:val="TagStyle"/>
          <w:rtl/>
        </w:rPr>
        <w:t>&lt;&lt; קריאה &gt;&gt;</w:t>
      </w:r>
      <w:r>
        <w:rPr>
          <w:rtl/>
        </w:rPr>
        <w:t xml:space="preserve">   </w:t>
      </w:r>
      <w:bookmarkEnd w:id="31465"/>
    </w:p>
    <w:p w:rsidR="00304FBD" w:rsidRDefault="00304FBD" w:rsidP="00356066">
      <w:pPr>
        <w:rPr>
          <w:rtl/>
          <w:lang w:eastAsia="he-IL"/>
        </w:rPr>
      </w:pPr>
    </w:p>
    <w:p w:rsidR="00304FBD" w:rsidRDefault="00304FBD" w:rsidP="00743DF1">
      <w:pPr>
        <w:rPr>
          <w:rtl/>
          <w:lang w:eastAsia="he-IL"/>
        </w:rPr>
      </w:pPr>
      <w:bookmarkStart w:id="31466" w:name="_ETM_Q68_700197"/>
      <w:bookmarkEnd w:id="31466"/>
      <w:r>
        <w:rPr>
          <w:rFonts w:hint="cs"/>
          <w:rtl/>
          <w:lang w:eastAsia="he-IL"/>
        </w:rPr>
        <w:t xml:space="preserve">מה לעשות </w:t>
      </w:r>
      <w:r w:rsidR="00743DF1">
        <w:rPr>
          <w:rFonts w:hint="cs"/>
          <w:rtl/>
          <w:lang w:eastAsia="he-IL"/>
        </w:rPr>
        <w:t>– – –</w:t>
      </w:r>
    </w:p>
    <w:p w:rsidR="00304FBD" w:rsidRPr="0039415F" w:rsidRDefault="00304FBD" w:rsidP="00E60D06">
      <w:pPr>
        <w:ind w:firstLine="0"/>
        <w:rPr>
          <w:rtl/>
          <w:lang w:eastAsia="he-IL"/>
        </w:rPr>
      </w:pPr>
      <w:bookmarkStart w:id="31467" w:name="_ETM_Q68_701044"/>
      <w:bookmarkStart w:id="31468" w:name="_ETM_Q68_701133"/>
      <w:bookmarkStart w:id="31469" w:name="_ETM_Q68_701172"/>
      <w:bookmarkStart w:id="31470" w:name="_ETM_Q68_701282"/>
      <w:bookmarkEnd w:id="31467"/>
      <w:bookmarkEnd w:id="31468"/>
      <w:bookmarkEnd w:id="31469"/>
      <w:bookmarkEnd w:id="31470"/>
    </w:p>
    <w:p w:rsidR="00304FBD" w:rsidRDefault="00304FBD" w:rsidP="00E60D06">
      <w:pPr>
        <w:pStyle w:val="-"/>
        <w:keepNext/>
        <w:rPr>
          <w:rtl/>
        </w:rPr>
      </w:pPr>
      <w:bookmarkStart w:id="31471" w:name="ET_speakercontinue_5787_59"/>
      <w:r w:rsidRPr="00AB256C">
        <w:rPr>
          <w:rStyle w:val="TagStyle"/>
          <w:rtl/>
        </w:rPr>
        <w:t xml:space="preserve"> &lt;&lt; דובר_המשך &gt;&gt;</w:t>
      </w:r>
      <w:r w:rsidRPr="0039415F">
        <w:rPr>
          <w:rStyle w:val="TagStyle"/>
          <w:rtl/>
        </w:rPr>
        <w:t xml:space="preserve"> </w:t>
      </w:r>
      <w:r>
        <w:rPr>
          <w:rtl/>
        </w:rPr>
        <w:t>יוראי להב הרצנו (יש עתיד):</w:t>
      </w:r>
      <w:r w:rsidRPr="0039415F">
        <w:rPr>
          <w:rStyle w:val="TagStyle"/>
          <w:rtl/>
        </w:rPr>
        <w:t xml:space="preserve"> </w:t>
      </w:r>
      <w:r w:rsidRPr="00AB256C">
        <w:rPr>
          <w:rStyle w:val="TagStyle"/>
          <w:rtl/>
        </w:rPr>
        <w:t>&lt;&lt; דובר_המשך &gt;&gt;</w:t>
      </w:r>
      <w:r>
        <w:rPr>
          <w:rtl/>
        </w:rPr>
        <w:t xml:space="preserve">   </w:t>
      </w:r>
      <w:bookmarkEnd w:id="31471"/>
    </w:p>
    <w:p w:rsidR="00304FBD" w:rsidRDefault="00304FBD" w:rsidP="00356066">
      <w:pPr>
        <w:rPr>
          <w:rtl/>
          <w:lang w:eastAsia="he-IL"/>
        </w:rPr>
      </w:pPr>
      <w:bookmarkStart w:id="31472" w:name="_ETM_Q68_702053"/>
      <w:bookmarkEnd w:id="31472"/>
    </w:p>
    <w:p w:rsidR="00304FBD" w:rsidRDefault="00743DF1" w:rsidP="00743DF1">
      <w:pPr>
        <w:rPr>
          <w:rtl/>
          <w:lang w:eastAsia="he-IL"/>
        </w:rPr>
      </w:pPr>
      <w:bookmarkStart w:id="31473" w:name="_ETM_Q68_702168"/>
      <w:bookmarkEnd w:id="31473"/>
      <w:r>
        <w:rPr>
          <w:rFonts w:hint="cs"/>
          <w:rtl/>
          <w:lang w:eastAsia="he-IL"/>
        </w:rPr>
        <w:t>– –</w:t>
      </w:r>
      <w:r w:rsidR="00304FBD">
        <w:rPr>
          <w:rFonts w:hint="cs"/>
          <w:rtl/>
          <w:lang w:eastAsia="he-IL"/>
        </w:rPr>
        <w:t xml:space="preserve"> החיבוק שלכם, חברי הליכוד, חברי </w:t>
      </w:r>
      <w:bookmarkStart w:id="31474" w:name="_ETM_Q68_704005"/>
      <w:bookmarkEnd w:id="31474"/>
      <w:r w:rsidR="00304FBD">
        <w:rPr>
          <w:rFonts w:hint="cs"/>
          <w:rtl/>
          <w:lang w:eastAsia="he-IL"/>
        </w:rPr>
        <w:t xml:space="preserve">הקואליציה, החיבוק שלכם </w:t>
      </w:r>
      <w:r>
        <w:rPr>
          <w:rFonts w:hint="cs"/>
          <w:rtl/>
          <w:lang w:eastAsia="he-IL"/>
        </w:rPr>
        <w:t>– – –</w:t>
      </w:r>
    </w:p>
    <w:p w:rsidR="00304FBD" w:rsidRDefault="00304FBD" w:rsidP="00E60D06">
      <w:pPr>
        <w:ind w:firstLine="0"/>
        <w:rPr>
          <w:rtl/>
          <w:lang w:eastAsia="he-IL"/>
        </w:rPr>
      </w:pPr>
      <w:bookmarkStart w:id="31475" w:name="_ETM_Q68_703476"/>
      <w:bookmarkStart w:id="31476" w:name="_ETM_Q68_703540"/>
      <w:bookmarkStart w:id="31477" w:name="_ETM_Q68_703582"/>
      <w:bookmarkStart w:id="31478" w:name="_ETM_Q68_703681"/>
      <w:bookmarkEnd w:id="31475"/>
      <w:bookmarkEnd w:id="31476"/>
      <w:bookmarkEnd w:id="31477"/>
      <w:bookmarkEnd w:id="31478"/>
    </w:p>
    <w:p w:rsidR="00304FBD" w:rsidRDefault="00304FBD" w:rsidP="00E60D06">
      <w:pPr>
        <w:pStyle w:val="af5"/>
        <w:keepNext/>
        <w:rPr>
          <w:rtl/>
        </w:rPr>
      </w:pPr>
      <w:bookmarkStart w:id="31479" w:name="ET_interruption_6537_62"/>
      <w:r w:rsidRPr="00AB256C">
        <w:rPr>
          <w:rStyle w:val="TagStyle"/>
          <w:rtl/>
        </w:rPr>
        <w:t xml:space="preserve"> &lt;&lt; קריאה &gt;&gt;</w:t>
      </w:r>
      <w:r w:rsidRPr="0039415F">
        <w:rPr>
          <w:rStyle w:val="TagStyle"/>
          <w:rtl/>
        </w:rPr>
        <w:t xml:space="preserve"> </w:t>
      </w:r>
      <w:r>
        <w:rPr>
          <w:rtl/>
        </w:rPr>
        <w:t>אושר שקלים (הליכוד):</w:t>
      </w:r>
      <w:r w:rsidRPr="0039415F">
        <w:rPr>
          <w:rStyle w:val="TagStyle"/>
          <w:rtl/>
        </w:rPr>
        <w:t xml:space="preserve"> </w:t>
      </w:r>
      <w:r w:rsidRPr="00AB256C">
        <w:rPr>
          <w:rStyle w:val="TagStyle"/>
          <w:rtl/>
        </w:rPr>
        <w:t>&lt;&lt; קריאה &gt;&gt;</w:t>
      </w:r>
      <w:r>
        <w:rPr>
          <w:rtl/>
        </w:rPr>
        <w:t xml:space="preserve">   </w:t>
      </w:r>
      <w:bookmarkEnd w:id="31479"/>
    </w:p>
    <w:p w:rsidR="00304FBD" w:rsidRDefault="00304FBD" w:rsidP="00356066">
      <w:pPr>
        <w:rPr>
          <w:rtl/>
          <w:lang w:eastAsia="he-IL"/>
        </w:rPr>
      </w:pPr>
    </w:p>
    <w:p w:rsidR="00304FBD" w:rsidRDefault="00304FBD" w:rsidP="00E60D06">
      <w:pPr>
        <w:rPr>
          <w:rtl/>
          <w:lang w:eastAsia="he-IL"/>
        </w:rPr>
      </w:pPr>
      <w:bookmarkStart w:id="31480" w:name="_ETM_Q68_703357"/>
      <w:bookmarkEnd w:id="31480"/>
      <w:r>
        <w:rPr>
          <w:rFonts w:hint="cs"/>
          <w:rtl/>
          <w:lang w:eastAsia="he-IL"/>
        </w:rPr>
        <w:t>אי</w:t>
      </w:r>
      <w:bookmarkStart w:id="31481" w:name="_ETM_Q68_703621"/>
      <w:bookmarkEnd w:id="31481"/>
      <w:r>
        <w:rPr>
          <w:rFonts w:hint="cs"/>
          <w:rtl/>
          <w:lang w:eastAsia="he-IL"/>
        </w:rPr>
        <w:t xml:space="preserve">פה </w:t>
      </w:r>
      <w:bookmarkStart w:id="31482" w:name="_ETM_Q68_703732"/>
      <w:bookmarkEnd w:id="31482"/>
      <w:r>
        <w:rPr>
          <w:rFonts w:hint="cs"/>
          <w:rtl/>
          <w:lang w:eastAsia="he-IL"/>
        </w:rPr>
        <w:t>וליד טאהא, שישמע אותך?</w:t>
      </w:r>
      <w:bookmarkStart w:id="31483" w:name="_ETM_Q68_708899"/>
      <w:bookmarkEnd w:id="31483"/>
      <w:r>
        <w:rPr>
          <w:rFonts w:hint="cs"/>
          <w:rtl/>
          <w:lang w:eastAsia="he-IL"/>
        </w:rPr>
        <w:t xml:space="preserve"> שישמע אותך וליד טאהא.</w:t>
      </w:r>
      <w:bookmarkStart w:id="31484" w:name="_ETM_Q68_706186"/>
      <w:bookmarkEnd w:id="31484"/>
    </w:p>
    <w:p w:rsidR="00304FBD" w:rsidRDefault="00304FBD" w:rsidP="00E60D06">
      <w:pPr>
        <w:ind w:firstLine="0"/>
        <w:rPr>
          <w:rtl/>
          <w:lang w:eastAsia="he-IL"/>
        </w:rPr>
      </w:pPr>
      <w:bookmarkStart w:id="31485" w:name="_ETM_Q68_706308"/>
      <w:bookmarkStart w:id="31486" w:name="_ETM_Q68_706587"/>
      <w:bookmarkStart w:id="31487" w:name="_ETM_Q68_706666"/>
      <w:bookmarkEnd w:id="31485"/>
      <w:bookmarkEnd w:id="31486"/>
      <w:bookmarkEnd w:id="31487"/>
    </w:p>
    <w:p w:rsidR="00304FBD" w:rsidRDefault="00304FBD" w:rsidP="00E60D06">
      <w:pPr>
        <w:pStyle w:val="af6"/>
        <w:keepNext/>
        <w:rPr>
          <w:rtl/>
        </w:rPr>
      </w:pPr>
      <w:bookmarkStart w:id="31488" w:name="ET_yor_6490_63"/>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488"/>
    </w:p>
    <w:p w:rsidR="00304FBD" w:rsidRDefault="00304FBD" w:rsidP="00356066">
      <w:pPr>
        <w:rPr>
          <w:rtl/>
          <w:lang w:eastAsia="he-IL"/>
        </w:rPr>
      </w:pPr>
    </w:p>
    <w:p w:rsidR="00304FBD" w:rsidRDefault="00304FBD" w:rsidP="00E60D06">
      <w:pPr>
        <w:rPr>
          <w:rtl/>
          <w:lang w:eastAsia="he-IL"/>
        </w:rPr>
      </w:pPr>
      <w:bookmarkStart w:id="31489" w:name="_ETM_Q68_707838"/>
      <w:bookmarkEnd w:id="31489"/>
      <w:r>
        <w:rPr>
          <w:rFonts w:hint="cs"/>
          <w:rtl/>
          <w:lang w:eastAsia="he-IL"/>
        </w:rPr>
        <w:t xml:space="preserve">חבר הכנסת אושר שקלים, תודה. </w:t>
      </w:r>
    </w:p>
    <w:p w:rsidR="00304FBD" w:rsidRDefault="00304FBD" w:rsidP="00E60D06">
      <w:pPr>
        <w:ind w:firstLine="0"/>
        <w:rPr>
          <w:rtl/>
          <w:lang w:eastAsia="he-IL"/>
        </w:rPr>
      </w:pPr>
      <w:bookmarkStart w:id="31490" w:name="_ETM_Q68_712011"/>
      <w:bookmarkStart w:id="31491" w:name="_ETM_Q68_712081"/>
      <w:bookmarkStart w:id="31492" w:name="_ETM_Q68_712122"/>
      <w:bookmarkStart w:id="31493" w:name="_ETM_Q68_712193"/>
      <w:bookmarkEnd w:id="31490"/>
      <w:bookmarkEnd w:id="31491"/>
      <w:bookmarkEnd w:id="31492"/>
      <w:bookmarkEnd w:id="31493"/>
    </w:p>
    <w:p w:rsidR="00304FBD" w:rsidRDefault="00304FBD" w:rsidP="00E60D06">
      <w:pPr>
        <w:pStyle w:val="af5"/>
        <w:keepNext/>
        <w:rPr>
          <w:rtl/>
        </w:rPr>
      </w:pPr>
      <w:bookmarkStart w:id="31494" w:name="ET_interruption_6537_64"/>
      <w:r w:rsidRPr="00AB256C">
        <w:rPr>
          <w:rStyle w:val="TagStyle"/>
          <w:rtl/>
        </w:rPr>
        <w:t xml:space="preserve"> &lt;&lt; קריאה &gt;&gt;</w:t>
      </w:r>
      <w:r w:rsidRPr="0039415F">
        <w:rPr>
          <w:rStyle w:val="TagStyle"/>
          <w:rtl/>
        </w:rPr>
        <w:t xml:space="preserve"> </w:t>
      </w:r>
      <w:r>
        <w:rPr>
          <w:rtl/>
        </w:rPr>
        <w:t>אושר שקלים (הליכוד):</w:t>
      </w:r>
      <w:r w:rsidRPr="0039415F">
        <w:rPr>
          <w:rStyle w:val="TagStyle"/>
          <w:rtl/>
        </w:rPr>
        <w:t xml:space="preserve"> </w:t>
      </w:r>
      <w:r w:rsidRPr="00AB256C">
        <w:rPr>
          <w:rStyle w:val="TagStyle"/>
          <w:rtl/>
        </w:rPr>
        <w:t>&lt;&lt; קריאה &gt;&gt;</w:t>
      </w:r>
      <w:r>
        <w:rPr>
          <w:rtl/>
        </w:rPr>
        <w:t xml:space="preserve">   </w:t>
      </w:r>
      <w:bookmarkEnd w:id="31494"/>
    </w:p>
    <w:p w:rsidR="00304FBD" w:rsidRDefault="00304FBD" w:rsidP="00356066">
      <w:pPr>
        <w:rPr>
          <w:rtl/>
          <w:lang w:eastAsia="he-IL"/>
        </w:rPr>
      </w:pPr>
    </w:p>
    <w:p w:rsidR="00304FBD" w:rsidRDefault="00304FBD" w:rsidP="00AF51C4">
      <w:pPr>
        <w:rPr>
          <w:rtl/>
          <w:lang w:eastAsia="he-IL"/>
        </w:rPr>
      </w:pPr>
      <w:bookmarkStart w:id="31495" w:name="_ETM_Q68_711242"/>
      <w:bookmarkStart w:id="31496" w:name="_ETM_Q68_711511"/>
      <w:bookmarkEnd w:id="31495"/>
      <w:bookmarkEnd w:id="31496"/>
      <w:r>
        <w:rPr>
          <w:rFonts w:hint="cs"/>
          <w:rtl/>
          <w:lang w:eastAsia="he-IL"/>
        </w:rPr>
        <w:t>א</w:t>
      </w:r>
      <w:bookmarkStart w:id="31497" w:name="_ETM_Q68_711594"/>
      <w:bookmarkEnd w:id="31497"/>
      <w:r>
        <w:rPr>
          <w:rFonts w:hint="cs"/>
          <w:rtl/>
          <w:lang w:eastAsia="he-IL"/>
        </w:rPr>
        <w:t>ין בעיה</w:t>
      </w:r>
      <w:r w:rsidR="00AF51C4">
        <w:rPr>
          <w:rFonts w:hint="cs"/>
          <w:rtl/>
          <w:lang w:eastAsia="he-IL"/>
        </w:rPr>
        <w:t>,</w:t>
      </w:r>
      <w:r>
        <w:rPr>
          <w:rFonts w:hint="cs"/>
          <w:rtl/>
          <w:lang w:eastAsia="he-IL"/>
        </w:rPr>
        <w:t xml:space="preserve"> </w:t>
      </w:r>
      <w:bookmarkStart w:id="31498" w:name="_ETM_Q68_712646"/>
      <w:bookmarkEnd w:id="31498"/>
      <w:r>
        <w:rPr>
          <w:rFonts w:hint="cs"/>
          <w:rtl/>
          <w:lang w:eastAsia="he-IL"/>
        </w:rPr>
        <w:t xml:space="preserve">אין לך בעיה עם </w:t>
      </w:r>
      <w:r w:rsidR="00743DF1">
        <w:rPr>
          <w:rFonts w:hint="cs"/>
          <w:rtl/>
          <w:lang w:eastAsia="he-IL"/>
        </w:rPr>
        <w:t>– – –</w:t>
      </w:r>
    </w:p>
    <w:p w:rsidR="00304FBD" w:rsidRDefault="00304FBD" w:rsidP="00E60D06">
      <w:pPr>
        <w:rPr>
          <w:rtl/>
          <w:lang w:eastAsia="he-IL"/>
        </w:rPr>
      </w:pPr>
    </w:p>
    <w:p w:rsidR="00304FBD" w:rsidRDefault="00304FBD" w:rsidP="00E60D06">
      <w:pPr>
        <w:pStyle w:val="af6"/>
        <w:keepNext/>
        <w:rPr>
          <w:rtl/>
        </w:rPr>
      </w:pPr>
      <w:bookmarkStart w:id="31499" w:name="ET_yor_6490_65"/>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499"/>
    </w:p>
    <w:p w:rsidR="00304FBD" w:rsidRDefault="00304FBD" w:rsidP="00356066">
      <w:pPr>
        <w:rPr>
          <w:rtl/>
          <w:lang w:eastAsia="he-IL"/>
        </w:rPr>
      </w:pPr>
    </w:p>
    <w:p w:rsidR="00304FBD" w:rsidRDefault="00304FBD" w:rsidP="00E60D06">
      <w:pPr>
        <w:rPr>
          <w:rtl/>
          <w:lang w:eastAsia="he-IL"/>
        </w:rPr>
      </w:pPr>
      <w:r>
        <w:rPr>
          <w:rFonts w:hint="cs"/>
          <w:rtl/>
          <w:lang w:eastAsia="he-IL"/>
        </w:rPr>
        <w:t>חבר הכנסת</w:t>
      </w:r>
      <w:bookmarkStart w:id="31500" w:name="_ETM_Q68_714073"/>
      <w:bookmarkEnd w:id="31500"/>
      <w:r>
        <w:rPr>
          <w:rFonts w:hint="cs"/>
          <w:rtl/>
          <w:lang w:eastAsia="he-IL"/>
        </w:rPr>
        <w:t xml:space="preserve"> אושר שקלים, קריאה ראשונה.</w:t>
      </w:r>
      <w:bookmarkStart w:id="31501" w:name="_ETM_Q68_713444"/>
      <w:bookmarkEnd w:id="31501"/>
    </w:p>
    <w:p w:rsidR="00304FBD" w:rsidRDefault="00304FBD" w:rsidP="00E60D06">
      <w:pPr>
        <w:ind w:firstLine="0"/>
        <w:rPr>
          <w:rtl/>
          <w:lang w:eastAsia="he-IL"/>
        </w:rPr>
      </w:pPr>
      <w:bookmarkStart w:id="31502" w:name="_ETM_Q68_713549"/>
      <w:bookmarkStart w:id="31503" w:name="_ETM_Q68_714869"/>
      <w:bookmarkStart w:id="31504" w:name="_ETM_Q68_714945"/>
      <w:bookmarkEnd w:id="31502"/>
      <w:bookmarkEnd w:id="31503"/>
      <w:bookmarkEnd w:id="31504"/>
    </w:p>
    <w:p w:rsidR="00304FBD" w:rsidRDefault="00304FBD" w:rsidP="00E60D06">
      <w:pPr>
        <w:pStyle w:val="af5"/>
        <w:keepNext/>
        <w:rPr>
          <w:rtl/>
        </w:rPr>
      </w:pPr>
      <w:r w:rsidRPr="00AB256C">
        <w:rPr>
          <w:rStyle w:val="TagStyle"/>
          <w:rtl/>
        </w:rPr>
        <w:t xml:space="preserve"> &lt;&lt; קריאה &gt;&gt;</w:t>
      </w:r>
      <w:r w:rsidRPr="0039415F">
        <w:rPr>
          <w:rStyle w:val="TagStyle"/>
          <w:rtl/>
        </w:rPr>
        <w:t xml:space="preserve"> </w:t>
      </w:r>
      <w:r>
        <w:rPr>
          <w:rtl/>
        </w:rPr>
        <w:t>גלעד קריב (העבודה):</w:t>
      </w:r>
      <w:r w:rsidRPr="0039415F">
        <w:rPr>
          <w:rStyle w:val="TagStyle"/>
          <w:rtl/>
        </w:rPr>
        <w:t xml:space="preserve"> </w:t>
      </w:r>
      <w:r w:rsidRPr="00AB256C">
        <w:rPr>
          <w:rStyle w:val="TagStyle"/>
          <w:rtl/>
        </w:rPr>
        <w:t>&lt;&lt; קריאה &gt;&gt;</w:t>
      </w:r>
      <w:r>
        <w:rPr>
          <w:rtl/>
        </w:rPr>
        <w:t xml:space="preserve">   </w:t>
      </w:r>
    </w:p>
    <w:p w:rsidR="00304FBD" w:rsidRDefault="00304FBD" w:rsidP="00356066">
      <w:pPr>
        <w:rPr>
          <w:rtl/>
          <w:lang w:eastAsia="he-IL"/>
        </w:rPr>
      </w:pPr>
    </w:p>
    <w:p w:rsidR="00304FBD" w:rsidRPr="0039415F" w:rsidRDefault="00304FBD" w:rsidP="00AF51C4">
      <w:pPr>
        <w:rPr>
          <w:rtl/>
          <w:lang w:eastAsia="he-IL"/>
        </w:rPr>
      </w:pPr>
      <w:r>
        <w:rPr>
          <w:rFonts w:hint="cs"/>
          <w:rtl/>
          <w:lang w:eastAsia="he-IL"/>
        </w:rPr>
        <w:t>אושר, יש בת-מצווה</w:t>
      </w:r>
      <w:r w:rsidR="00AF51C4">
        <w:rPr>
          <w:rFonts w:hint="cs"/>
          <w:rtl/>
          <w:lang w:eastAsia="he-IL"/>
        </w:rPr>
        <w:t>,</w:t>
      </w:r>
      <w:r>
        <w:rPr>
          <w:rFonts w:hint="cs"/>
          <w:rtl/>
          <w:lang w:eastAsia="he-IL"/>
        </w:rPr>
        <w:t xml:space="preserve"> תפסיק להפריע.</w:t>
      </w:r>
    </w:p>
    <w:p w:rsidR="00304FBD" w:rsidRDefault="00304FBD" w:rsidP="00E60D06">
      <w:pPr>
        <w:ind w:firstLine="0"/>
        <w:rPr>
          <w:rtl/>
          <w:lang w:eastAsia="he-IL"/>
        </w:rPr>
      </w:pPr>
      <w:bookmarkStart w:id="31505" w:name="_ETM_Q68_704023"/>
      <w:bookmarkEnd w:id="31505"/>
    </w:p>
    <w:p w:rsidR="00304FBD" w:rsidRDefault="00304FBD" w:rsidP="00E60D06">
      <w:pPr>
        <w:pStyle w:val="af5"/>
        <w:keepNext/>
        <w:rPr>
          <w:rtl/>
        </w:rPr>
      </w:pPr>
      <w:bookmarkStart w:id="31506" w:name="ET_interruption_6537_67"/>
      <w:r w:rsidRPr="00AB256C">
        <w:rPr>
          <w:rStyle w:val="TagStyle"/>
          <w:rtl/>
        </w:rPr>
        <w:t xml:space="preserve"> &lt;&lt; קריאה &gt;&gt;</w:t>
      </w:r>
      <w:r w:rsidRPr="0039415F">
        <w:rPr>
          <w:rStyle w:val="TagStyle"/>
          <w:rtl/>
        </w:rPr>
        <w:t xml:space="preserve"> </w:t>
      </w:r>
      <w:r>
        <w:rPr>
          <w:rtl/>
        </w:rPr>
        <w:t>אושר שקלים (הליכוד):</w:t>
      </w:r>
      <w:r w:rsidRPr="0039415F">
        <w:rPr>
          <w:rStyle w:val="TagStyle"/>
          <w:rtl/>
        </w:rPr>
        <w:t xml:space="preserve"> </w:t>
      </w:r>
      <w:r w:rsidRPr="00AB256C">
        <w:rPr>
          <w:rStyle w:val="TagStyle"/>
          <w:rtl/>
        </w:rPr>
        <w:t>&lt;&lt; קריאה &gt;&gt;</w:t>
      </w:r>
      <w:r>
        <w:rPr>
          <w:rtl/>
        </w:rPr>
        <w:t xml:space="preserve">   </w:t>
      </w:r>
      <w:bookmarkEnd w:id="31506"/>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לא, איזה </w:t>
      </w:r>
      <w:bookmarkStart w:id="31507" w:name="_ETM_Q68_716351"/>
      <w:bookmarkEnd w:id="31507"/>
      <w:r>
        <w:rPr>
          <w:rFonts w:hint="cs"/>
          <w:rtl/>
          <w:lang w:eastAsia="he-IL"/>
        </w:rPr>
        <w:t>בעיה יש לנו עם העניין הזה בכלל? למה הוא פונה אלינו?</w:t>
      </w:r>
      <w:bookmarkStart w:id="31508" w:name="_ETM_Q68_718483"/>
      <w:bookmarkEnd w:id="31508"/>
    </w:p>
    <w:p w:rsidR="00304FBD" w:rsidRDefault="00304FBD" w:rsidP="00E60D06">
      <w:pPr>
        <w:rPr>
          <w:rtl/>
          <w:lang w:eastAsia="he-IL"/>
        </w:rPr>
      </w:pPr>
    </w:p>
    <w:p w:rsidR="00304FBD" w:rsidRDefault="00304FBD" w:rsidP="00E60D06">
      <w:pPr>
        <w:pStyle w:val="af6"/>
        <w:keepNext/>
        <w:rPr>
          <w:rtl/>
        </w:rPr>
      </w:pPr>
      <w:bookmarkStart w:id="31509" w:name="_ETM_Q68_718571"/>
      <w:bookmarkStart w:id="31510" w:name="_ETM_Q68_718596"/>
      <w:bookmarkStart w:id="31511" w:name="_ETM_Q68_718684"/>
      <w:bookmarkStart w:id="31512" w:name="ET_yor_6490_69"/>
      <w:bookmarkEnd w:id="31509"/>
      <w:bookmarkEnd w:id="31510"/>
      <w:bookmarkEnd w:id="31511"/>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512"/>
    </w:p>
    <w:p w:rsidR="00304FBD" w:rsidRDefault="00304FBD" w:rsidP="00356066">
      <w:pPr>
        <w:rPr>
          <w:rtl/>
          <w:lang w:eastAsia="he-IL"/>
        </w:rPr>
      </w:pPr>
    </w:p>
    <w:p w:rsidR="00304FBD" w:rsidRDefault="00304FBD" w:rsidP="00743DF1">
      <w:pPr>
        <w:rPr>
          <w:rtl/>
          <w:lang w:eastAsia="he-IL"/>
        </w:rPr>
      </w:pPr>
      <w:bookmarkStart w:id="31513" w:name="_ETM_Q68_724296"/>
      <w:bookmarkEnd w:id="31513"/>
      <w:r>
        <w:rPr>
          <w:rFonts w:hint="cs"/>
          <w:rtl/>
          <w:lang w:eastAsia="he-IL"/>
        </w:rPr>
        <w:t xml:space="preserve">חבר הכנסת אושר שקלים, </w:t>
      </w:r>
      <w:bookmarkStart w:id="31514" w:name="_ETM_Q68_722783"/>
      <w:bookmarkEnd w:id="31514"/>
      <w:r>
        <w:rPr>
          <w:rFonts w:hint="cs"/>
          <w:rtl/>
          <w:lang w:eastAsia="he-IL"/>
        </w:rPr>
        <w:t xml:space="preserve">אתה בקריאה שנייה. סליחה, לפני שהגעתי לכאן </w:t>
      </w:r>
      <w:r w:rsidR="00743DF1">
        <w:rPr>
          <w:rFonts w:hint="cs"/>
          <w:rtl/>
          <w:lang w:eastAsia="he-IL"/>
        </w:rPr>
        <w:t>– – –</w:t>
      </w:r>
      <w:bookmarkStart w:id="31515" w:name="_ETM_Q68_727091"/>
      <w:bookmarkEnd w:id="31515"/>
    </w:p>
    <w:p w:rsidR="00304FBD" w:rsidRPr="0039415F" w:rsidRDefault="00304FBD" w:rsidP="00E60D06">
      <w:pPr>
        <w:rPr>
          <w:rtl/>
          <w:lang w:eastAsia="he-IL"/>
        </w:rPr>
      </w:pPr>
      <w:bookmarkStart w:id="31516" w:name="_ETM_Q68_727169"/>
      <w:bookmarkEnd w:id="31516"/>
    </w:p>
    <w:p w:rsidR="00304FBD" w:rsidRDefault="00304FBD" w:rsidP="00E60D06">
      <w:pPr>
        <w:pStyle w:val="af5"/>
        <w:keepNext/>
        <w:rPr>
          <w:rtl/>
        </w:rPr>
      </w:pPr>
      <w:bookmarkStart w:id="31517" w:name="ET_interruption_5807_68"/>
      <w:r w:rsidRPr="00AB256C">
        <w:rPr>
          <w:rStyle w:val="TagStyle"/>
          <w:rtl/>
        </w:rPr>
        <w:t xml:space="preserve"> &lt;&lt; קריאה &gt;&gt;</w:t>
      </w:r>
      <w:r w:rsidRPr="0039415F">
        <w:rPr>
          <w:rStyle w:val="TagStyle"/>
          <w:rtl/>
        </w:rPr>
        <w:t xml:space="preserve"> </w:t>
      </w:r>
      <w:r>
        <w:rPr>
          <w:rtl/>
        </w:rPr>
        <w:t>קטי קטרין שטרית (הליכוד):</w:t>
      </w:r>
      <w:r w:rsidRPr="0039415F">
        <w:rPr>
          <w:rStyle w:val="TagStyle"/>
          <w:rtl/>
        </w:rPr>
        <w:t xml:space="preserve"> </w:t>
      </w:r>
      <w:r w:rsidRPr="00AB256C">
        <w:rPr>
          <w:rStyle w:val="TagStyle"/>
          <w:rtl/>
        </w:rPr>
        <w:t>&lt;&lt; קריאה &gt;&gt;</w:t>
      </w:r>
      <w:r>
        <w:rPr>
          <w:rtl/>
        </w:rPr>
        <w:t xml:space="preserve">   </w:t>
      </w:r>
      <w:bookmarkEnd w:id="31517"/>
    </w:p>
    <w:p w:rsidR="00304FBD" w:rsidRDefault="00304FBD" w:rsidP="00356066">
      <w:pPr>
        <w:rPr>
          <w:rtl/>
          <w:lang w:eastAsia="he-IL"/>
        </w:rPr>
      </w:pPr>
    </w:p>
    <w:p w:rsidR="00304FBD" w:rsidRDefault="00304FBD" w:rsidP="00743DF1">
      <w:pPr>
        <w:rPr>
          <w:rtl/>
          <w:lang w:eastAsia="he-IL"/>
        </w:rPr>
      </w:pPr>
      <w:r>
        <w:rPr>
          <w:rFonts w:hint="cs"/>
          <w:rtl/>
          <w:lang w:eastAsia="he-IL"/>
        </w:rPr>
        <w:t>אתה עושה עכשיו עוול.</w:t>
      </w:r>
      <w:bookmarkStart w:id="31518" w:name="_ETM_Q68_722682"/>
      <w:bookmarkStart w:id="31519" w:name="_ETM_Q68_722771"/>
      <w:bookmarkEnd w:id="31518"/>
      <w:bookmarkEnd w:id="31519"/>
      <w:r>
        <w:rPr>
          <w:rFonts w:hint="cs"/>
          <w:rtl/>
          <w:lang w:eastAsia="he-IL"/>
        </w:rPr>
        <w:t xml:space="preserve"> </w:t>
      </w:r>
      <w:bookmarkStart w:id="31520" w:name="_ETM_Q68_722795"/>
      <w:bookmarkEnd w:id="31520"/>
      <w:r>
        <w:rPr>
          <w:rFonts w:hint="cs"/>
          <w:rtl/>
          <w:lang w:eastAsia="he-IL"/>
        </w:rPr>
        <w:t>אף אחד מאיתנו לא אומר מילה וחצי מילה על הקהילה הלהט"בית. אף אחד מאיתנו לא פוגע.</w:t>
      </w:r>
      <w:bookmarkStart w:id="31521" w:name="_ETM_Q68_732881"/>
      <w:bookmarkEnd w:id="31521"/>
      <w:r>
        <w:rPr>
          <w:rFonts w:hint="cs"/>
          <w:rtl/>
          <w:lang w:eastAsia="he-IL"/>
        </w:rPr>
        <w:t xml:space="preserve"> אתה עושה עוול</w:t>
      </w:r>
      <w:r w:rsidR="00AF51C4">
        <w:rPr>
          <w:rFonts w:hint="cs"/>
          <w:rtl/>
          <w:lang w:eastAsia="he-IL"/>
        </w:rPr>
        <w:t>,</w:t>
      </w:r>
      <w:r w:rsidR="00743DF1">
        <w:rPr>
          <w:rFonts w:hint="cs"/>
          <w:rtl/>
          <w:lang w:eastAsia="he-IL"/>
        </w:rPr>
        <w:t xml:space="preserve"> </w:t>
      </w:r>
      <w:r>
        <w:rPr>
          <w:rFonts w:hint="cs"/>
          <w:rtl/>
          <w:lang w:eastAsia="he-IL"/>
        </w:rPr>
        <w:t>כי אתה יודע שבוועדות אני</w:t>
      </w:r>
      <w:bookmarkStart w:id="31522" w:name="_ETM_Q68_735317"/>
      <w:bookmarkEnd w:id="31522"/>
      <w:r>
        <w:rPr>
          <w:rFonts w:hint="cs"/>
          <w:rtl/>
          <w:lang w:eastAsia="he-IL"/>
        </w:rPr>
        <w:t xml:space="preserve"> עצמי עוצרת.</w:t>
      </w:r>
      <w:bookmarkStart w:id="31523" w:name="_ETM_Q68_734602"/>
      <w:bookmarkEnd w:id="31523"/>
    </w:p>
    <w:p w:rsidR="00304FBD" w:rsidRDefault="00304FBD" w:rsidP="00E60D06">
      <w:pPr>
        <w:ind w:firstLine="0"/>
        <w:rPr>
          <w:rtl/>
          <w:lang w:eastAsia="he-IL"/>
        </w:rPr>
      </w:pPr>
      <w:bookmarkStart w:id="31524" w:name="_ETM_Q68_734712"/>
      <w:bookmarkStart w:id="31525" w:name="_ETM_Q68_732575"/>
      <w:bookmarkStart w:id="31526" w:name="_ETM_Q68_732658"/>
      <w:bookmarkEnd w:id="31524"/>
      <w:bookmarkEnd w:id="31525"/>
      <w:bookmarkEnd w:id="31526"/>
    </w:p>
    <w:p w:rsidR="00304FBD" w:rsidRDefault="00304FBD" w:rsidP="00E60D06">
      <w:pPr>
        <w:pStyle w:val="-"/>
        <w:keepNext/>
        <w:rPr>
          <w:rtl/>
        </w:rPr>
      </w:pPr>
      <w:bookmarkStart w:id="31527" w:name="ET_speakercontinue_5787_70"/>
      <w:r w:rsidRPr="00AB256C">
        <w:rPr>
          <w:rStyle w:val="TagStyle"/>
          <w:rtl/>
        </w:rPr>
        <w:t xml:space="preserve"> &lt;&lt; דובר_המשך &gt;&gt;</w:t>
      </w:r>
      <w:r w:rsidRPr="0039415F">
        <w:rPr>
          <w:rStyle w:val="TagStyle"/>
          <w:rtl/>
        </w:rPr>
        <w:t xml:space="preserve"> </w:t>
      </w:r>
      <w:r>
        <w:rPr>
          <w:rtl/>
        </w:rPr>
        <w:t>יוראי להב הרצנו (יש עתיד):</w:t>
      </w:r>
      <w:r w:rsidRPr="0039415F">
        <w:rPr>
          <w:rStyle w:val="TagStyle"/>
          <w:rtl/>
        </w:rPr>
        <w:t xml:space="preserve"> </w:t>
      </w:r>
      <w:r w:rsidRPr="00AB256C">
        <w:rPr>
          <w:rStyle w:val="TagStyle"/>
          <w:rtl/>
        </w:rPr>
        <w:t>&lt;&lt; דובר_המשך &gt;&gt;</w:t>
      </w:r>
      <w:r>
        <w:rPr>
          <w:rtl/>
        </w:rPr>
        <w:t xml:space="preserve">   </w:t>
      </w:r>
      <w:bookmarkEnd w:id="31527"/>
    </w:p>
    <w:p w:rsidR="00304FBD" w:rsidRDefault="00304FBD" w:rsidP="00356066">
      <w:pPr>
        <w:rPr>
          <w:rtl/>
          <w:lang w:eastAsia="he-IL"/>
        </w:rPr>
      </w:pPr>
    </w:p>
    <w:p w:rsidR="00304FBD" w:rsidRDefault="00304FBD" w:rsidP="00E60D06">
      <w:pPr>
        <w:rPr>
          <w:rtl/>
          <w:lang w:eastAsia="he-IL"/>
        </w:rPr>
      </w:pPr>
      <w:bookmarkStart w:id="31528" w:name="_ETM_Q68_730397"/>
      <w:bookmarkEnd w:id="31528"/>
      <w:r>
        <w:rPr>
          <w:rFonts w:hint="cs"/>
          <w:rtl/>
          <w:lang w:eastAsia="he-IL"/>
        </w:rPr>
        <w:t xml:space="preserve">זאת בדיוק הבעיה, חברת הכנסת שטרית. אתם צריכים </w:t>
      </w:r>
      <w:bookmarkStart w:id="31529" w:name="_ETM_Q68_733671"/>
      <w:bookmarkEnd w:id="31529"/>
      <w:r>
        <w:rPr>
          <w:rFonts w:hint="cs"/>
          <w:rtl/>
          <w:lang w:eastAsia="he-IL"/>
        </w:rPr>
        <w:t xml:space="preserve">לעמוד כחומה בצורה נגד דברי ההסתה והבלע של השותפים </w:t>
      </w:r>
      <w:bookmarkStart w:id="31530" w:name="_ETM_Q68_738299"/>
      <w:bookmarkEnd w:id="31530"/>
      <w:r>
        <w:rPr>
          <w:rFonts w:hint="cs"/>
          <w:rtl/>
          <w:lang w:eastAsia="he-IL"/>
        </w:rPr>
        <w:t xml:space="preserve">שלכם לקואליציה, שתכף יהפכו להיות שר. </w:t>
      </w:r>
      <w:bookmarkStart w:id="31531" w:name="_ETM_Q68_737351"/>
      <w:bookmarkEnd w:id="31531"/>
    </w:p>
    <w:p w:rsidR="00304FBD" w:rsidRDefault="00304FBD" w:rsidP="00E60D06">
      <w:pPr>
        <w:ind w:firstLine="0"/>
        <w:rPr>
          <w:rtl/>
          <w:lang w:eastAsia="he-IL"/>
        </w:rPr>
      </w:pPr>
      <w:bookmarkStart w:id="31532" w:name="_ETM_Q68_737443"/>
      <w:bookmarkStart w:id="31533" w:name="_ETM_Q68_737480"/>
      <w:bookmarkStart w:id="31534" w:name="_ETM_Q68_737587"/>
      <w:bookmarkEnd w:id="31532"/>
      <w:bookmarkEnd w:id="31533"/>
      <w:bookmarkEnd w:id="31534"/>
    </w:p>
    <w:p w:rsidR="00304FBD" w:rsidRDefault="00304FBD" w:rsidP="00E60D06">
      <w:pPr>
        <w:pStyle w:val="af6"/>
        <w:keepNext/>
        <w:rPr>
          <w:rtl/>
        </w:rPr>
      </w:pPr>
      <w:bookmarkStart w:id="31535" w:name="ET_yor_6490_71"/>
      <w:r w:rsidRPr="00AB256C">
        <w:rPr>
          <w:rStyle w:val="TagStyle"/>
          <w:rtl/>
        </w:rPr>
        <w:t xml:space="preserve"> &lt;&lt; יור &gt;&gt;</w:t>
      </w:r>
      <w:r w:rsidRPr="0039415F">
        <w:rPr>
          <w:rStyle w:val="TagStyle"/>
          <w:rtl/>
        </w:rPr>
        <w:t xml:space="preserve"> </w:t>
      </w:r>
      <w:r>
        <w:rPr>
          <w:rtl/>
        </w:rPr>
        <w:t>היו"ר ניסים ואטורי:</w:t>
      </w:r>
      <w:r w:rsidRPr="0039415F">
        <w:rPr>
          <w:rStyle w:val="TagStyle"/>
          <w:rtl/>
        </w:rPr>
        <w:t xml:space="preserve"> </w:t>
      </w:r>
      <w:r w:rsidRPr="00AB256C">
        <w:rPr>
          <w:rStyle w:val="TagStyle"/>
          <w:rtl/>
        </w:rPr>
        <w:t>&lt;&lt; יור &gt;&gt;</w:t>
      </w:r>
      <w:r>
        <w:rPr>
          <w:rtl/>
        </w:rPr>
        <w:t xml:space="preserve">   </w:t>
      </w:r>
      <w:bookmarkEnd w:id="31535"/>
    </w:p>
    <w:p w:rsidR="00304FBD" w:rsidRDefault="00304FBD" w:rsidP="00356066">
      <w:pPr>
        <w:rPr>
          <w:rtl/>
          <w:lang w:eastAsia="he-IL"/>
        </w:rPr>
      </w:pPr>
    </w:p>
    <w:p w:rsidR="00304FBD" w:rsidRDefault="00304FBD" w:rsidP="00AF51C4">
      <w:pPr>
        <w:rPr>
          <w:rtl/>
          <w:lang w:eastAsia="he-IL"/>
        </w:rPr>
      </w:pPr>
      <w:bookmarkStart w:id="31536" w:name="_ETM_Q68_738508"/>
      <w:bookmarkEnd w:id="31536"/>
      <w:r>
        <w:rPr>
          <w:rFonts w:hint="cs"/>
          <w:rtl/>
          <w:lang w:eastAsia="he-IL"/>
        </w:rPr>
        <w:t>חברת הכנסת קטי שטרית.</w:t>
      </w:r>
      <w:bookmarkStart w:id="31537" w:name="_ETM_Q68_741879"/>
      <w:bookmarkStart w:id="31538" w:name="_ETM_Q68_742023"/>
      <w:bookmarkEnd w:id="31537"/>
      <w:bookmarkEnd w:id="31538"/>
      <w:r>
        <w:rPr>
          <w:rFonts w:hint="cs"/>
          <w:rtl/>
          <w:lang w:eastAsia="he-IL"/>
        </w:rPr>
        <w:t xml:space="preserve"> </w:t>
      </w:r>
      <w:bookmarkStart w:id="31539" w:name="_ETM_Q68_748724"/>
      <w:bookmarkStart w:id="31540" w:name="_ETM_Q68_748797"/>
      <w:bookmarkStart w:id="31541" w:name="_ETM_Q68_748875"/>
      <w:bookmarkStart w:id="31542" w:name="_ETM_Q68_748978"/>
      <w:bookmarkEnd w:id="31539"/>
      <w:bookmarkEnd w:id="31540"/>
      <w:bookmarkEnd w:id="31541"/>
      <w:bookmarkEnd w:id="31542"/>
      <w:r>
        <w:rPr>
          <w:rFonts w:hint="cs"/>
          <w:rtl/>
          <w:lang w:eastAsia="he-IL"/>
        </w:rPr>
        <w:t xml:space="preserve">חבר הכנסת אושר שקלים, שב במקום. לא, </w:t>
      </w:r>
      <w:bookmarkStart w:id="31543" w:name="_ETM_Q68_745688"/>
      <w:bookmarkEnd w:id="31543"/>
      <w:r w:rsidRPr="000A0953">
        <w:rPr>
          <w:rFonts w:hint="cs"/>
          <w:rtl/>
          <w:lang w:eastAsia="he-IL"/>
        </w:rPr>
        <w:t>הוא לא מסכים לדבר. הוא לא רוצה לדבר איתך.</w:t>
      </w:r>
      <w:r>
        <w:rPr>
          <w:rFonts w:hint="cs"/>
          <w:rtl/>
          <w:lang w:eastAsia="he-IL"/>
        </w:rPr>
        <w:t xml:space="preserve"> אתה בטעות רק בקריאה שנייה.</w:t>
      </w:r>
    </w:p>
    <w:p w:rsidR="00304FBD" w:rsidRDefault="00304FBD" w:rsidP="00E60D06">
      <w:pPr>
        <w:ind w:firstLine="0"/>
        <w:rPr>
          <w:rtl/>
          <w:lang w:eastAsia="he-IL"/>
        </w:rPr>
      </w:pPr>
      <w:bookmarkStart w:id="31544" w:name="_ETM_Q68_741995"/>
      <w:bookmarkStart w:id="31545" w:name="_ETM_Q68_740007"/>
      <w:bookmarkStart w:id="31546" w:name="_ETM_Q68_740085"/>
      <w:bookmarkEnd w:id="31544"/>
      <w:bookmarkEnd w:id="31545"/>
      <w:bookmarkEnd w:id="31546"/>
    </w:p>
    <w:p w:rsidR="00304FBD" w:rsidRDefault="00304FBD" w:rsidP="00E60D06">
      <w:pPr>
        <w:pStyle w:val="-"/>
        <w:keepNext/>
        <w:rPr>
          <w:rtl/>
        </w:rPr>
      </w:pPr>
      <w:bookmarkStart w:id="31547" w:name="ET_speakercontinue_5787_72"/>
      <w:r w:rsidRPr="00AB256C">
        <w:rPr>
          <w:rStyle w:val="TagStyle"/>
          <w:rtl/>
        </w:rPr>
        <w:t xml:space="preserve"> &lt;&lt; דובר_המשך &gt;&gt;</w:t>
      </w:r>
      <w:r w:rsidRPr="0039415F">
        <w:rPr>
          <w:rStyle w:val="TagStyle"/>
          <w:rtl/>
        </w:rPr>
        <w:t xml:space="preserve"> </w:t>
      </w:r>
      <w:r>
        <w:rPr>
          <w:rtl/>
        </w:rPr>
        <w:t>יוראי להב הרצנו (יש עתיד):</w:t>
      </w:r>
      <w:r w:rsidRPr="0039415F">
        <w:rPr>
          <w:rStyle w:val="TagStyle"/>
          <w:rtl/>
        </w:rPr>
        <w:t xml:space="preserve"> </w:t>
      </w:r>
      <w:r w:rsidRPr="00AB256C">
        <w:rPr>
          <w:rStyle w:val="TagStyle"/>
          <w:rtl/>
        </w:rPr>
        <w:t>&lt;&lt; דובר_המשך &gt;&gt;</w:t>
      </w:r>
      <w:r>
        <w:rPr>
          <w:rtl/>
        </w:rPr>
        <w:t xml:space="preserve">   </w:t>
      </w:r>
      <w:bookmarkEnd w:id="31547"/>
    </w:p>
    <w:p w:rsidR="00304FBD" w:rsidRDefault="00304FBD" w:rsidP="00356066">
      <w:pPr>
        <w:rPr>
          <w:rtl/>
          <w:lang w:eastAsia="he-IL"/>
        </w:rPr>
      </w:pPr>
    </w:p>
    <w:p w:rsidR="00304FBD" w:rsidRDefault="00304FBD" w:rsidP="00AF51C4">
      <w:pPr>
        <w:rPr>
          <w:rtl/>
          <w:lang w:eastAsia="he-IL"/>
        </w:rPr>
      </w:pPr>
      <w:bookmarkStart w:id="31548" w:name="_ETM_Q68_741068"/>
      <w:bookmarkEnd w:id="31548"/>
      <w:r>
        <w:rPr>
          <w:rFonts w:hint="cs"/>
          <w:rtl/>
          <w:lang w:eastAsia="he-IL"/>
        </w:rPr>
        <w:t xml:space="preserve">לעמוד פה ולכנות את </w:t>
      </w:r>
      <w:bookmarkStart w:id="31549" w:name="_ETM_Q68_743720"/>
      <w:bookmarkEnd w:id="31549"/>
      <w:r>
        <w:rPr>
          <w:rFonts w:hint="cs"/>
          <w:rtl/>
          <w:lang w:eastAsia="he-IL"/>
        </w:rPr>
        <w:t>המשפחות שלנו טרלול פרוגרסיבי זה הדבר הכי</w:t>
      </w:r>
      <w:bookmarkStart w:id="31550" w:name="_ETM_Q68_746435"/>
      <w:bookmarkEnd w:id="31550"/>
      <w:r>
        <w:rPr>
          <w:rFonts w:hint="cs"/>
          <w:rtl/>
          <w:lang w:eastAsia="he-IL"/>
        </w:rPr>
        <w:t xml:space="preserve"> מכוער ומסוכן</w:t>
      </w:r>
      <w:r w:rsidR="00743DF1">
        <w:rPr>
          <w:rFonts w:hint="cs"/>
          <w:rtl/>
          <w:lang w:eastAsia="he-IL"/>
        </w:rPr>
        <w:t xml:space="preserve"> </w:t>
      </w:r>
      <w:r>
        <w:rPr>
          <w:rFonts w:hint="cs"/>
          <w:rtl/>
          <w:lang w:eastAsia="he-IL"/>
        </w:rPr>
        <w:t xml:space="preserve">היום ששר </w:t>
      </w:r>
      <w:bookmarkStart w:id="31551" w:name="_ETM_Q68_749769"/>
      <w:bookmarkEnd w:id="31551"/>
      <w:r>
        <w:rPr>
          <w:rFonts w:hint="cs"/>
          <w:rtl/>
          <w:lang w:eastAsia="he-IL"/>
        </w:rPr>
        <w:t>בממשלת ישראל יכול לעשות. איך</w:t>
      </w:r>
      <w:bookmarkStart w:id="31552" w:name="_ETM_Q68_749986"/>
      <w:bookmarkEnd w:id="31552"/>
      <w:r>
        <w:rPr>
          <w:rFonts w:hint="cs"/>
          <w:rtl/>
          <w:lang w:eastAsia="he-IL"/>
        </w:rPr>
        <w:t xml:space="preserve"> אנחנו מצפים מהשותפים שלנו ברחבי העולם להילחם באנטישמיות כשהממשלה הזו </w:t>
      </w:r>
      <w:bookmarkStart w:id="31553" w:name="_ETM_Q68_756556"/>
      <w:bookmarkEnd w:id="31553"/>
      <w:r>
        <w:rPr>
          <w:rFonts w:hint="cs"/>
          <w:rtl/>
          <w:lang w:eastAsia="he-IL"/>
        </w:rPr>
        <w:t xml:space="preserve">לא רק מחבקת הומופוביה </w:t>
      </w:r>
      <w:r>
        <w:rPr>
          <w:rFonts w:hint="eastAsia"/>
          <w:rtl/>
          <w:lang w:eastAsia="he-IL"/>
        </w:rPr>
        <w:t>–</w:t>
      </w:r>
      <w:r>
        <w:rPr>
          <w:rFonts w:hint="cs"/>
          <w:rtl/>
          <w:lang w:eastAsia="he-IL"/>
        </w:rPr>
        <w:t xml:space="preserve"> מתמרצת אותה, מתגמלת אותה</w:t>
      </w:r>
      <w:r w:rsidR="00AF51C4">
        <w:rPr>
          <w:rFonts w:hint="cs"/>
          <w:rtl/>
          <w:lang w:eastAsia="he-IL"/>
        </w:rPr>
        <w:t>?</w:t>
      </w:r>
      <w:r>
        <w:rPr>
          <w:rFonts w:hint="cs"/>
          <w:rtl/>
          <w:lang w:eastAsia="he-IL"/>
        </w:rPr>
        <w:t xml:space="preserve"> ההומופוביה מגיעה ממסדרונות הממשלה הזו, בראשות</w:t>
      </w:r>
      <w:bookmarkStart w:id="31554" w:name="_ETM_Q68_766805"/>
      <w:bookmarkEnd w:id="31554"/>
      <w:r>
        <w:rPr>
          <w:rFonts w:hint="cs"/>
          <w:rtl/>
          <w:lang w:eastAsia="he-IL"/>
        </w:rPr>
        <w:t xml:space="preserve"> ממשלת הליכוד, וזה ילך איתכם עד יומכם האחרון.</w:t>
      </w:r>
    </w:p>
    <w:p w:rsidR="00304FBD" w:rsidRDefault="00304FBD" w:rsidP="00E60D06">
      <w:pPr>
        <w:ind w:firstLine="0"/>
        <w:rPr>
          <w:rtl/>
          <w:lang w:eastAsia="he-IL"/>
        </w:rPr>
      </w:pPr>
      <w:bookmarkStart w:id="31555" w:name="_ETM_Q68_769310"/>
      <w:bookmarkStart w:id="31556" w:name="_ETM_Q68_769388"/>
      <w:bookmarkEnd w:id="31555"/>
      <w:bookmarkEnd w:id="31556"/>
    </w:p>
    <w:p w:rsidR="00304FBD" w:rsidRDefault="00304FBD" w:rsidP="00E60D06">
      <w:pPr>
        <w:pStyle w:val="af6"/>
        <w:keepNext/>
        <w:rPr>
          <w:rtl/>
        </w:rPr>
      </w:pPr>
      <w:r w:rsidRPr="00AB256C">
        <w:rPr>
          <w:rStyle w:val="TagStyle"/>
          <w:rtl/>
        </w:rPr>
        <w:t xml:space="preserve"> &lt;&lt; יור &gt;&gt;</w:t>
      </w:r>
      <w:r w:rsidRPr="00B3578D">
        <w:rPr>
          <w:rStyle w:val="TagStyle"/>
          <w:rtl/>
        </w:rPr>
        <w:t xml:space="preserve"> </w:t>
      </w:r>
      <w:r>
        <w:rPr>
          <w:rtl/>
        </w:rPr>
        <w:t>היו"ר ניסים ואטורי:</w:t>
      </w:r>
      <w:r w:rsidRPr="00B3578D">
        <w:rPr>
          <w:rStyle w:val="TagStyle"/>
          <w:rtl/>
        </w:rPr>
        <w:t xml:space="preserve"> </w:t>
      </w:r>
      <w:r w:rsidRPr="00AB256C">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1557" w:name="_ETM_Q68_770448"/>
      <w:bookmarkEnd w:id="31557"/>
      <w:r>
        <w:rPr>
          <w:rFonts w:hint="cs"/>
          <w:rtl/>
          <w:lang w:eastAsia="he-IL"/>
        </w:rPr>
        <w:t>תודה רבה.</w:t>
      </w:r>
    </w:p>
    <w:p w:rsidR="00304FBD" w:rsidRDefault="00304FBD" w:rsidP="00E60D06">
      <w:pPr>
        <w:ind w:firstLine="0"/>
        <w:rPr>
          <w:rtl/>
          <w:lang w:eastAsia="he-IL"/>
        </w:rPr>
      </w:pPr>
      <w:bookmarkStart w:id="31558" w:name="_ETM_Q68_771488"/>
      <w:bookmarkStart w:id="31559" w:name="_ETM_Q68_771629"/>
      <w:bookmarkStart w:id="31560" w:name="_ETM_Q68_771676"/>
      <w:bookmarkStart w:id="31561" w:name="_ETM_Q68_771749"/>
      <w:bookmarkEnd w:id="31558"/>
      <w:bookmarkEnd w:id="31559"/>
      <w:bookmarkEnd w:id="31560"/>
      <w:bookmarkEnd w:id="31561"/>
    </w:p>
    <w:p w:rsidR="00304FBD" w:rsidRDefault="00304FBD" w:rsidP="00E60D06">
      <w:pPr>
        <w:pStyle w:val="-"/>
        <w:keepNext/>
        <w:rPr>
          <w:rtl/>
        </w:rPr>
      </w:pPr>
      <w:bookmarkStart w:id="31562" w:name="ET_speakercontinue_5787_74"/>
      <w:r w:rsidRPr="00AB256C">
        <w:rPr>
          <w:rStyle w:val="TagStyle"/>
          <w:rtl/>
        </w:rPr>
        <w:t xml:space="preserve"> &lt;&lt; דובר_המשך &gt;&gt;</w:t>
      </w:r>
      <w:r w:rsidRPr="00B3578D">
        <w:rPr>
          <w:rStyle w:val="TagStyle"/>
          <w:rtl/>
        </w:rPr>
        <w:t xml:space="preserve"> </w:t>
      </w:r>
      <w:r>
        <w:rPr>
          <w:rtl/>
        </w:rPr>
        <w:t>יוראי להב הרצנו (יש עתיד):</w:t>
      </w:r>
      <w:r w:rsidRPr="00B3578D">
        <w:rPr>
          <w:rStyle w:val="TagStyle"/>
          <w:rtl/>
        </w:rPr>
        <w:t xml:space="preserve"> </w:t>
      </w:r>
      <w:r w:rsidRPr="00AB256C">
        <w:rPr>
          <w:rStyle w:val="TagStyle"/>
          <w:rtl/>
        </w:rPr>
        <w:t>&lt;&lt; דובר_המשך &gt;&gt;</w:t>
      </w:r>
      <w:r>
        <w:rPr>
          <w:rtl/>
        </w:rPr>
        <w:t xml:space="preserve">   </w:t>
      </w:r>
      <w:bookmarkEnd w:id="31562"/>
    </w:p>
    <w:p w:rsidR="00304FBD" w:rsidRDefault="00304FBD" w:rsidP="00356066">
      <w:pPr>
        <w:rPr>
          <w:rtl/>
          <w:lang w:eastAsia="he-IL"/>
        </w:rPr>
      </w:pPr>
    </w:p>
    <w:p w:rsidR="00304FBD" w:rsidRDefault="00304FBD" w:rsidP="00AF51C4">
      <w:pPr>
        <w:rPr>
          <w:rtl/>
          <w:lang w:eastAsia="he-IL"/>
        </w:rPr>
      </w:pPr>
      <w:bookmarkStart w:id="31563" w:name="_ETM_Q68_772921"/>
      <w:bookmarkEnd w:id="31563"/>
      <w:r>
        <w:rPr>
          <w:rFonts w:hint="cs"/>
          <w:rtl/>
          <w:lang w:eastAsia="he-IL"/>
        </w:rPr>
        <w:t>אתם מתירים את דם הקהילה הגאה</w:t>
      </w:r>
      <w:r w:rsidR="00AF51C4">
        <w:rPr>
          <w:rFonts w:hint="cs"/>
          <w:rtl/>
          <w:lang w:eastAsia="he-IL"/>
        </w:rPr>
        <w:t>,</w:t>
      </w:r>
      <w:r>
        <w:rPr>
          <w:rFonts w:hint="cs"/>
          <w:rtl/>
          <w:lang w:eastAsia="he-IL"/>
        </w:rPr>
        <w:t xml:space="preserve"> מאפשרים מיליוני שקלים לאנשים </w:t>
      </w:r>
      <w:r w:rsidR="00743DF1">
        <w:rPr>
          <w:rFonts w:hint="cs"/>
          <w:rtl/>
          <w:lang w:eastAsia="he-IL"/>
        </w:rPr>
        <w:t>– – –</w:t>
      </w:r>
    </w:p>
    <w:p w:rsidR="00304FBD" w:rsidRDefault="00304FBD" w:rsidP="00E60D06">
      <w:pPr>
        <w:ind w:firstLine="0"/>
        <w:rPr>
          <w:rtl/>
          <w:lang w:eastAsia="he-IL"/>
        </w:rPr>
      </w:pPr>
      <w:bookmarkStart w:id="31564" w:name="_ETM_Q68_772151"/>
      <w:bookmarkEnd w:id="31564"/>
    </w:p>
    <w:p w:rsidR="00304FBD" w:rsidRDefault="00304FBD" w:rsidP="00E60D06">
      <w:pPr>
        <w:pStyle w:val="af6"/>
        <w:keepNext/>
        <w:rPr>
          <w:rtl/>
        </w:rPr>
      </w:pPr>
      <w:bookmarkStart w:id="31565" w:name="ET_yor_6490_75"/>
      <w:r w:rsidRPr="00AB256C">
        <w:rPr>
          <w:rStyle w:val="TagStyle"/>
          <w:rtl/>
        </w:rPr>
        <w:t xml:space="preserve"> &lt;&lt; יור &gt;&gt;</w:t>
      </w:r>
      <w:r w:rsidRPr="00B3578D">
        <w:rPr>
          <w:rStyle w:val="TagStyle"/>
          <w:rtl/>
        </w:rPr>
        <w:t xml:space="preserve"> </w:t>
      </w:r>
      <w:r>
        <w:rPr>
          <w:rtl/>
        </w:rPr>
        <w:t>היו"ר ניסים ואטורי:</w:t>
      </w:r>
      <w:r w:rsidRPr="00B3578D">
        <w:rPr>
          <w:rStyle w:val="TagStyle"/>
          <w:rtl/>
        </w:rPr>
        <w:t xml:space="preserve"> </w:t>
      </w:r>
      <w:r w:rsidRPr="00AB256C">
        <w:rPr>
          <w:rStyle w:val="TagStyle"/>
          <w:rtl/>
        </w:rPr>
        <w:t>&lt;&lt; יור &gt;&gt;</w:t>
      </w:r>
      <w:r>
        <w:rPr>
          <w:rtl/>
        </w:rPr>
        <w:t xml:space="preserve">   </w:t>
      </w:r>
      <w:bookmarkEnd w:id="31565"/>
    </w:p>
    <w:p w:rsidR="00304FBD" w:rsidRDefault="00304FBD" w:rsidP="00356066">
      <w:pPr>
        <w:rPr>
          <w:rtl/>
          <w:lang w:eastAsia="he-IL"/>
        </w:rPr>
      </w:pPr>
    </w:p>
    <w:p w:rsidR="00304FBD" w:rsidRDefault="00304FBD" w:rsidP="00E60D06">
      <w:pPr>
        <w:rPr>
          <w:rtl/>
          <w:lang w:eastAsia="he-IL"/>
        </w:rPr>
      </w:pPr>
      <w:bookmarkStart w:id="31566" w:name="_ETM_Q68_773160"/>
      <w:bookmarkEnd w:id="31566"/>
      <w:r>
        <w:rPr>
          <w:rFonts w:hint="cs"/>
          <w:rtl/>
          <w:lang w:eastAsia="he-IL"/>
        </w:rPr>
        <w:t>תודה רבה.</w:t>
      </w:r>
      <w:bookmarkStart w:id="31567" w:name="_ETM_Q68_768861"/>
      <w:bookmarkStart w:id="31568" w:name="_ETM_Q68_768886"/>
      <w:bookmarkEnd w:id="31567"/>
      <w:bookmarkEnd w:id="31568"/>
    </w:p>
    <w:p w:rsidR="00304FBD" w:rsidRDefault="00304FBD" w:rsidP="00E60D06">
      <w:pPr>
        <w:rPr>
          <w:rtl/>
          <w:lang w:eastAsia="he-IL"/>
        </w:rPr>
      </w:pPr>
    </w:p>
    <w:p w:rsidR="00304FBD" w:rsidRDefault="00304FBD" w:rsidP="00E60D06">
      <w:pPr>
        <w:pStyle w:val="af5"/>
        <w:keepNext/>
        <w:rPr>
          <w:rtl/>
        </w:rPr>
      </w:pPr>
      <w:bookmarkStart w:id="31569" w:name="ET_interruption_6537_76"/>
      <w:r w:rsidRPr="00AB256C">
        <w:rPr>
          <w:rStyle w:val="TagStyle"/>
          <w:rtl/>
        </w:rPr>
        <w:t xml:space="preserve"> &lt;&lt; קריאה &gt;&gt;</w:t>
      </w:r>
      <w:r w:rsidRPr="00B3578D">
        <w:rPr>
          <w:rStyle w:val="TagStyle"/>
          <w:rtl/>
        </w:rPr>
        <w:t xml:space="preserve"> </w:t>
      </w:r>
      <w:r>
        <w:rPr>
          <w:rtl/>
        </w:rPr>
        <w:t>אושר שקלים (הליכוד):</w:t>
      </w:r>
      <w:r w:rsidRPr="00B3578D">
        <w:rPr>
          <w:rStyle w:val="TagStyle"/>
          <w:rtl/>
        </w:rPr>
        <w:t xml:space="preserve"> </w:t>
      </w:r>
      <w:r w:rsidRPr="00AB256C">
        <w:rPr>
          <w:rStyle w:val="TagStyle"/>
          <w:rtl/>
        </w:rPr>
        <w:t>&lt;&lt; קריאה &gt;&gt;</w:t>
      </w:r>
      <w:r>
        <w:rPr>
          <w:rtl/>
        </w:rPr>
        <w:t xml:space="preserve">   </w:t>
      </w:r>
      <w:bookmarkEnd w:id="31569"/>
    </w:p>
    <w:p w:rsidR="00304FBD" w:rsidRDefault="00304FBD" w:rsidP="00356066">
      <w:pPr>
        <w:rPr>
          <w:rtl/>
          <w:lang w:eastAsia="he-IL"/>
        </w:rPr>
      </w:pPr>
    </w:p>
    <w:p w:rsidR="00304FBD" w:rsidRDefault="00304FBD" w:rsidP="00E60D06">
      <w:pPr>
        <w:rPr>
          <w:rtl/>
          <w:lang w:eastAsia="he-IL"/>
        </w:rPr>
      </w:pPr>
      <w:r>
        <w:rPr>
          <w:rFonts w:hint="cs"/>
          <w:rtl/>
          <w:lang w:eastAsia="he-IL"/>
        </w:rPr>
        <w:t>אני החזקתי את הבת שלך, נכון?</w:t>
      </w:r>
      <w:bookmarkStart w:id="31570" w:name="_ETM_Q68_781256"/>
      <w:bookmarkEnd w:id="31570"/>
      <w:r>
        <w:rPr>
          <w:rFonts w:hint="cs"/>
          <w:rtl/>
          <w:lang w:eastAsia="he-IL"/>
        </w:rPr>
        <w:t xml:space="preserve"> אז מה </w:t>
      </w:r>
      <w:bookmarkStart w:id="31571" w:name="_ETM_Q68_782676"/>
      <w:bookmarkEnd w:id="31571"/>
      <w:r>
        <w:rPr>
          <w:rFonts w:hint="cs"/>
          <w:rtl/>
          <w:lang w:eastAsia="he-IL"/>
        </w:rPr>
        <w:t xml:space="preserve">הבעיה? </w:t>
      </w:r>
    </w:p>
    <w:p w:rsidR="00304FBD" w:rsidRDefault="00304FBD" w:rsidP="00E60D06">
      <w:pPr>
        <w:rPr>
          <w:rtl/>
          <w:lang w:eastAsia="he-IL"/>
        </w:rPr>
      </w:pPr>
      <w:bookmarkStart w:id="31572" w:name="_ETM_Q68_781366"/>
      <w:bookmarkEnd w:id="31572"/>
    </w:p>
    <w:p w:rsidR="00304FBD" w:rsidRDefault="00304FBD" w:rsidP="00E60D06">
      <w:pPr>
        <w:pStyle w:val="-"/>
        <w:keepNext/>
        <w:rPr>
          <w:rStyle w:val="TagStyle"/>
        </w:rPr>
      </w:pPr>
      <w:bookmarkStart w:id="31573" w:name="TOR_Q69"/>
      <w:bookmarkEnd w:id="31573"/>
    </w:p>
    <w:p w:rsidR="00304FBD" w:rsidRDefault="00304FBD" w:rsidP="00E60D06">
      <w:pPr>
        <w:pStyle w:val="-"/>
        <w:keepNext/>
        <w:rPr>
          <w:rtl/>
        </w:rPr>
      </w:pPr>
      <w:r w:rsidRPr="007C5DF2">
        <w:rPr>
          <w:rStyle w:val="TagStyle"/>
          <w:rtl/>
        </w:rPr>
        <w:t xml:space="preserve"> &lt;&lt; דובר_המשך &gt;&gt; </w:t>
      </w:r>
      <w:r>
        <w:rPr>
          <w:rtl/>
        </w:rPr>
        <w:t>יוראי להב הרצנו (יש עתיד):</w:t>
      </w:r>
      <w:r w:rsidRPr="007C5DF2">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החזקת את הבת שלי, שיש לה שני אבות, אושר שקלים.</w:t>
      </w:r>
    </w:p>
    <w:p w:rsidR="00304FBD" w:rsidRDefault="00304FBD" w:rsidP="00E60D06">
      <w:pPr>
        <w:rPr>
          <w:rtl/>
        </w:rPr>
      </w:pPr>
    </w:p>
    <w:p w:rsidR="00304FBD" w:rsidRDefault="00304FBD" w:rsidP="00E60D06">
      <w:pPr>
        <w:pStyle w:val="af5"/>
        <w:keepNext/>
        <w:rPr>
          <w:rtl/>
        </w:rPr>
      </w:pPr>
      <w:r w:rsidRPr="007C5DF2">
        <w:rPr>
          <w:rStyle w:val="TagStyle"/>
          <w:rtl/>
        </w:rPr>
        <w:t xml:space="preserve"> &lt;&lt; קריאה &gt;&gt; </w:t>
      </w:r>
      <w:r>
        <w:rPr>
          <w:rtl/>
        </w:rPr>
        <w:t>אושר שקלים (הליכוד):</w:t>
      </w:r>
      <w:r w:rsidRPr="007C5DF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נכון. אז מה הבעיה?</w:t>
      </w:r>
    </w:p>
    <w:p w:rsidR="00304FBD" w:rsidRDefault="00304FBD" w:rsidP="00E60D06">
      <w:pPr>
        <w:rPr>
          <w:rtl/>
        </w:rPr>
      </w:pPr>
    </w:p>
    <w:p w:rsidR="00304FBD" w:rsidRDefault="00304FBD" w:rsidP="00E60D06">
      <w:pPr>
        <w:pStyle w:val="af6"/>
        <w:keepNext/>
        <w:rPr>
          <w:rtl/>
        </w:rPr>
      </w:pPr>
      <w:bookmarkStart w:id="31574" w:name="ET_yor_6490_9"/>
      <w:r w:rsidRPr="007C5DF2">
        <w:rPr>
          <w:rStyle w:val="TagStyle"/>
          <w:rtl/>
        </w:rPr>
        <w:t xml:space="preserve"> &lt;&lt; יור &gt;&gt; </w:t>
      </w:r>
      <w:r>
        <w:rPr>
          <w:rtl/>
        </w:rPr>
        <w:t>היו"ר ניסים ואטורי:</w:t>
      </w:r>
      <w:r w:rsidRPr="007C5DF2">
        <w:rPr>
          <w:rStyle w:val="TagStyle"/>
          <w:rtl/>
        </w:rPr>
        <w:t xml:space="preserve"> &lt;&lt; יור &gt;&gt;</w:t>
      </w:r>
      <w:r>
        <w:rPr>
          <w:rtl/>
        </w:rPr>
        <w:t xml:space="preserve">  </w:t>
      </w:r>
      <w:bookmarkEnd w:id="31574"/>
    </w:p>
    <w:p w:rsidR="00304FBD" w:rsidRDefault="00304FBD" w:rsidP="00356066">
      <w:pPr>
        <w:rPr>
          <w:rtl/>
        </w:rPr>
      </w:pPr>
    </w:p>
    <w:p w:rsidR="00304FBD" w:rsidRDefault="00304FBD" w:rsidP="00E60D06">
      <w:pPr>
        <w:rPr>
          <w:rtl/>
        </w:rPr>
      </w:pPr>
      <w:r>
        <w:rPr>
          <w:rFonts w:hint="cs"/>
          <w:rtl/>
        </w:rPr>
        <w:t>תודה רבה.</w:t>
      </w:r>
    </w:p>
    <w:p w:rsidR="00304FBD" w:rsidRDefault="00304FBD" w:rsidP="00E60D06">
      <w:pPr>
        <w:rPr>
          <w:rtl/>
        </w:rPr>
      </w:pPr>
      <w:bookmarkStart w:id="31575" w:name="_ETM_Q69_180000"/>
      <w:bookmarkEnd w:id="31575"/>
    </w:p>
    <w:p w:rsidR="00304FBD" w:rsidRDefault="00304FBD" w:rsidP="00E60D06">
      <w:pPr>
        <w:pStyle w:val="-"/>
        <w:keepNext/>
        <w:rPr>
          <w:rtl/>
        </w:rPr>
      </w:pPr>
      <w:r w:rsidRPr="007C5DF2">
        <w:rPr>
          <w:rStyle w:val="TagStyle"/>
          <w:rtl/>
        </w:rPr>
        <w:t xml:space="preserve"> &lt;&lt; דובר_המשך &gt;&gt; </w:t>
      </w:r>
      <w:r>
        <w:rPr>
          <w:rtl/>
        </w:rPr>
        <w:t>יוראי להב הרצנו (יש עתיד):</w:t>
      </w:r>
      <w:r w:rsidRPr="007C5DF2">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ולכן</w:t>
      </w:r>
      <w:r w:rsidR="00AF51C4">
        <w:rPr>
          <w:rFonts w:hint="cs"/>
          <w:rtl/>
        </w:rPr>
        <w:t>,</w:t>
      </w:r>
      <w:r>
        <w:rPr>
          <w:rFonts w:hint="cs"/>
          <w:rtl/>
        </w:rPr>
        <w:t xml:space="preserve"> כשאתה מביע אמון באבי </w:t>
      </w:r>
      <w:bookmarkStart w:id="31576" w:name="_ETM_Q69_181000"/>
      <w:bookmarkEnd w:id="31576"/>
      <w:r>
        <w:rPr>
          <w:rFonts w:hint="cs"/>
          <w:rtl/>
        </w:rPr>
        <w:t>מעוז, אתה יורק לה בפנים.</w:t>
      </w:r>
    </w:p>
    <w:p w:rsidR="00304FBD" w:rsidRDefault="00304FBD" w:rsidP="00E60D06">
      <w:pPr>
        <w:rPr>
          <w:rtl/>
        </w:rPr>
      </w:pPr>
    </w:p>
    <w:p w:rsidR="00304FBD" w:rsidRDefault="00304FBD" w:rsidP="00E60D06">
      <w:pPr>
        <w:pStyle w:val="af5"/>
        <w:keepNext/>
        <w:rPr>
          <w:rtl/>
        </w:rPr>
      </w:pPr>
      <w:bookmarkStart w:id="31577" w:name="ET_interruption_6537_11"/>
      <w:r w:rsidRPr="007C5DF2">
        <w:rPr>
          <w:rStyle w:val="TagStyle"/>
          <w:rtl/>
        </w:rPr>
        <w:t xml:space="preserve"> &lt;&lt; קריאה &gt;&gt; </w:t>
      </w:r>
      <w:r>
        <w:rPr>
          <w:rtl/>
        </w:rPr>
        <w:t>אושר שקלים (הליכוד):</w:t>
      </w:r>
      <w:r w:rsidRPr="007C5DF2">
        <w:rPr>
          <w:rStyle w:val="TagStyle"/>
          <w:rtl/>
        </w:rPr>
        <w:t xml:space="preserve"> &lt;&lt; קריאה &gt;&gt;</w:t>
      </w:r>
      <w:r>
        <w:rPr>
          <w:rtl/>
        </w:rPr>
        <w:t xml:space="preserve">  </w:t>
      </w:r>
      <w:bookmarkEnd w:id="31577"/>
    </w:p>
    <w:p w:rsidR="00304FBD" w:rsidRDefault="00304FBD" w:rsidP="00356066">
      <w:pPr>
        <w:rPr>
          <w:rtl/>
        </w:rPr>
      </w:pPr>
    </w:p>
    <w:p w:rsidR="00304FBD" w:rsidRDefault="00304FBD" w:rsidP="00E60D06">
      <w:pPr>
        <w:rPr>
          <w:rtl/>
        </w:rPr>
      </w:pPr>
      <w:r>
        <w:rPr>
          <w:rFonts w:hint="cs"/>
          <w:rtl/>
        </w:rPr>
        <w:t>אבל עכשיו אתה מסית. אבל עכשיו אתה מסית.</w:t>
      </w:r>
    </w:p>
    <w:p w:rsidR="00304FBD" w:rsidRDefault="00304FBD" w:rsidP="00E60D06">
      <w:pPr>
        <w:rPr>
          <w:rtl/>
        </w:rPr>
      </w:pPr>
      <w:bookmarkStart w:id="31578" w:name="_ETM_Q69_184000"/>
      <w:bookmarkEnd w:id="31578"/>
    </w:p>
    <w:p w:rsidR="00304FBD" w:rsidRDefault="00304FBD" w:rsidP="00E60D06">
      <w:pPr>
        <w:pStyle w:val="-"/>
        <w:keepNext/>
        <w:rPr>
          <w:rtl/>
        </w:rPr>
      </w:pPr>
      <w:bookmarkStart w:id="31579" w:name="ET_speakercontinue_5787_12"/>
      <w:r w:rsidRPr="007C5DF2">
        <w:rPr>
          <w:rStyle w:val="TagStyle"/>
          <w:rtl/>
        </w:rPr>
        <w:t xml:space="preserve"> &lt;&lt; דובר_המשך &gt;&gt; </w:t>
      </w:r>
      <w:r>
        <w:rPr>
          <w:rtl/>
        </w:rPr>
        <w:t>יוראי להב הרצנו (יש עתיד):</w:t>
      </w:r>
      <w:r w:rsidRPr="007C5DF2">
        <w:rPr>
          <w:rStyle w:val="TagStyle"/>
          <w:rtl/>
        </w:rPr>
        <w:t xml:space="preserve"> &lt;&lt; דובר_המשך &gt;&gt;</w:t>
      </w:r>
      <w:r>
        <w:rPr>
          <w:rtl/>
        </w:rPr>
        <w:t xml:space="preserve">  </w:t>
      </w:r>
      <w:bookmarkEnd w:id="31579"/>
    </w:p>
    <w:p w:rsidR="00304FBD" w:rsidRDefault="00304FBD" w:rsidP="00356066">
      <w:pPr>
        <w:rPr>
          <w:rtl/>
        </w:rPr>
      </w:pPr>
    </w:p>
    <w:p w:rsidR="00304FBD" w:rsidRDefault="00304FBD" w:rsidP="00E60D06">
      <w:pPr>
        <w:rPr>
          <w:rtl/>
        </w:rPr>
      </w:pPr>
      <w:r>
        <w:rPr>
          <w:rFonts w:hint="cs"/>
          <w:rtl/>
        </w:rPr>
        <w:t xml:space="preserve">אתה יורק לה בפנים. אתה יורק לה בפנים. אתה מתיר את דמה. </w:t>
      </w:r>
    </w:p>
    <w:p w:rsidR="00304FBD" w:rsidRDefault="00304FBD" w:rsidP="00E60D06">
      <w:pPr>
        <w:rPr>
          <w:rtl/>
        </w:rPr>
      </w:pPr>
      <w:bookmarkStart w:id="31580" w:name="_ETM_Q69_185000"/>
      <w:bookmarkEnd w:id="31580"/>
    </w:p>
    <w:p w:rsidR="00304FBD" w:rsidRDefault="00304FBD" w:rsidP="00E60D06">
      <w:pPr>
        <w:pStyle w:val="af6"/>
        <w:keepNext/>
        <w:rPr>
          <w:rtl/>
        </w:rPr>
      </w:pPr>
      <w:bookmarkStart w:id="31581" w:name="ET_yor_6490_13"/>
      <w:r w:rsidRPr="007C5DF2">
        <w:rPr>
          <w:rStyle w:val="TagStyle"/>
          <w:rtl/>
        </w:rPr>
        <w:t xml:space="preserve"> &lt;&lt; יור &gt;&gt; </w:t>
      </w:r>
      <w:r>
        <w:rPr>
          <w:rtl/>
        </w:rPr>
        <w:t>היו"ר ניסים ואטורי:</w:t>
      </w:r>
      <w:r w:rsidRPr="007C5DF2">
        <w:rPr>
          <w:rStyle w:val="TagStyle"/>
          <w:rtl/>
        </w:rPr>
        <w:t xml:space="preserve"> &lt;&lt; יור &gt;&gt;</w:t>
      </w:r>
      <w:r>
        <w:rPr>
          <w:rtl/>
        </w:rPr>
        <w:t xml:space="preserve">  </w:t>
      </w:r>
      <w:bookmarkEnd w:id="31581"/>
    </w:p>
    <w:p w:rsidR="00304FBD" w:rsidRDefault="00304FBD" w:rsidP="00356066">
      <w:pPr>
        <w:rPr>
          <w:rtl/>
        </w:rPr>
      </w:pPr>
    </w:p>
    <w:p w:rsidR="00304FBD" w:rsidRDefault="00304FBD" w:rsidP="00E60D06">
      <w:pPr>
        <w:rPr>
          <w:rtl/>
        </w:rPr>
      </w:pPr>
      <w:bookmarkStart w:id="31582" w:name="_ETM_Q69_187000"/>
      <w:bookmarkEnd w:id="31582"/>
      <w:r>
        <w:rPr>
          <w:rFonts w:hint="cs"/>
          <w:rtl/>
        </w:rPr>
        <w:t>לא הייתה הצבעת אמון.</w:t>
      </w:r>
    </w:p>
    <w:p w:rsidR="00304FBD" w:rsidRDefault="00304FBD" w:rsidP="00E60D06">
      <w:pPr>
        <w:rPr>
          <w:rtl/>
        </w:rPr>
      </w:pPr>
    </w:p>
    <w:p w:rsidR="00304FBD" w:rsidRDefault="00304FBD" w:rsidP="00E60D06">
      <w:pPr>
        <w:pStyle w:val="af5"/>
        <w:keepNext/>
        <w:rPr>
          <w:rtl/>
        </w:rPr>
      </w:pPr>
      <w:r w:rsidRPr="007C5DF2">
        <w:rPr>
          <w:rStyle w:val="TagStyle"/>
          <w:rtl/>
        </w:rPr>
        <w:t xml:space="preserve"> &lt;&lt; קריאה &gt;&gt; </w:t>
      </w:r>
      <w:r>
        <w:rPr>
          <w:rtl/>
        </w:rPr>
        <w:t>אושר שקלים (הליכוד):</w:t>
      </w:r>
      <w:r w:rsidRPr="007C5DF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לווליד</w:t>
      </w:r>
      <w:bookmarkStart w:id="31583" w:name="_ETM_Q69_190000"/>
      <w:bookmarkEnd w:id="31583"/>
      <w:r>
        <w:rPr>
          <w:rFonts w:hint="cs"/>
          <w:rtl/>
        </w:rPr>
        <w:t xml:space="preserve"> טאהא תגיד את זה, שהייתם איתו בקואליציה. </w:t>
      </w:r>
    </w:p>
    <w:p w:rsidR="00304FBD" w:rsidRDefault="00304FBD" w:rsidP="00E60D06">
      <w:pPr>
        <w:rPr>
          <w:rtl/>
        </w:rPr>
      </w:pPr>
      <w:bookmarkStart w:id="31584" w:name="_ETM_Q69_188000"/>
      <w:bookmarkEnd w:id="31584"/>
    </w:p>
    <w:p w:rsidR="00304FBD" w:rsidRDefault="00304FBD" w:rsidP="00E60D06">
      <w:pPr>
        <w:pStyle w:val="-"/>
        <w:keepNext/>
        <w:rPr>
          <w:rtl/>
        </w:rPr>
      </w:pPr>
      <w:bookmarkStart w:id="31585" w:name="ET_speakercontinue_5787_15"/>
      <w:r w:rsidRPr="007C5DF2">
        <w:rPr>
          <w:rStyle w:val="TagStyle"/>
          <w:rtl/>
        </w:rPr>
        <w:t xml:space="preserve"> &lt;&lt; דובר_המשך &gt;&gt; </w:t>
      </w:r>
      <w:r>
        <w:rPr>
          <w:rtl/>
        </w:rPr>
        <w:t>יוראי להב הרצנו (יש עתיד):</w:t>
      </w:r>
      <w:r w:rsidRPr="007C5DF2">
        <w:rPr>
          <w:rStyle w:val="TagStyle"/>
          <w:rtl/>
        </w:rPr>
        <w:t xml:space="preserve"> &lt;&lt; דובר_המשך &gt;&gt;</w:t>
      </w:r>
      <w:r>
        <w:rPr>
          <w:rtl/>
        </w:rPr>
        <w:t xml:space="preserve">  </w:t>
      </w:r>
      <w:bookmarkEnd w:id="31585"/>
    </w:p>
    <w:p w:rsidR="00304FBD" w:rsidRDefault="00304FBD" w:rsidP="00356066">
      <w:pPr>
        <w:rPr>
          <w:rtl/>
        </w:rPr>
      </w:pPr>
    </w:p>
    <w:p w:rsidR="00304FBD" w:rsidRDefault="00304FBD" w:rsidP="00E60D06">
      <w:pPr>
        <w:rPr>
          <w:rtl/>
        </w:rPr>
      </w:pPr>
      <w:r>
        <w:rPr>
          <w:rFonts w:hint="cs"/>
          <w:rtl/>
        </w:rPr>
        <w:t>אתה מסכן אותה. אתה מסכן את חברי וחברות הקהילה הגאה.</w:t>
      </w:r>
    </w:p>
    <w:p w:rsidR="00304FBD" w:rsidRDefault="00304FBD" w:rsidP="00E60D06">
      <w:pPr>
        <w:rPr>
          <w:rtl/>
        </w:rPr>
      </w:pPr>
      <w:bookmarkStart w:id="31586" w:name="_ETM_Q69_191000"/>
      <w:bookmarkEnd w:id="31586"/>
    </w:p>
    <w:p w:rsidR="00304FBD" w:rsidRDefault="00304FBD" w:rsidP="00E60D06">
      <w:pPr>
        <w:pStyle w:val="af5"/>
        <w:keepNext/>
        <w:rPr>
          <w:rtl/>
        </w:rPr>
      </w:pPr>
      <w:r w:rsidRPr="007C5DF2">
        <w:rPr>
          <w:rStyle w:val="TagStyle"/>
          <w:rtl/>
        </w:rPr>
        <w:t xml:space="preserve"> &lt;&lt; קריאה &gt;&gt; </w:t>
      </w:r>
      <w:r>
        <w:rPr>
          <w:rtl/>
        </w:rPr>
        <w:t>אושר שקלים (הליכוד):</w:t>
      </w:r>
      <w:r w:rsidRPr="007C5DF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תגיד את זה</w:t>
      </w:r>
      <w:r w:rsidRPr="00A16A3F">
        <w:rPr>
          <w:rFonts w:hint="cs"/>
          <w:rtl/>
        </w:rPr>
        <w:t xml:space="preserve"> </w:t>
      </w:r>
      <w:r>
        <w:rPr>
          <w:rFonts w:hint="cs"/>
          <w:rtl/>
        </w:rPr>
        <w:t>לווליד</w:t>
      </w:r>
      <w:bookmarkStart w:id="31587" w:name="_ETM_Q69_189000"/>
      <w:bookmarkEnd w:id="31587"/>
      <w:r>
        <w:rPr>
          <w:rFonts w:hint="cs"/>
          <w:rtl/>
        </w:rPr>
        <w:t xml:space="preserve"> טאהא, שהיית איתם בקואליציה.</w:t>
      </w:r>
    </w:p>
    <w:p w:rsidR="00304FBD" w:rsidRDefault="00304FBD" w:rsidP="00E60D06">
      <w:pPr>
        <w:rPr>
          <w:rtl/>
        </w:rPr>
      </w:pPr>
      <w:r>
        <w:rPr>
          <w:rtl/>
        </w:rPr>
        <w:t xml:space="preserve"> </w:t>
      </w:r>
    </w:p>
    <w:p w:rsidR="00304FBD" w:rsidRDefault="00304FBD" w:rsidP="00E60D06">
      <w:pPr>
        <w:pStyle w:val="af5"/>
        <w:keepNext/>
        <w:rPr>
          <w:rtl/>
        </w:rPr>
      </w:pPr>
      <w:bookmarkStart w:id="31588" w:name="ET_interruption_5786_17"/>
      <w:r w:rsidRPr="007C5DF2">
        <w:rPr>
          <w:rStyle w:val="TagStyle"/>
          <w:rtl/>
        </w:rPr>
        <w:t xml:space="preserve"> &lt;&lt; קריאה &gt;&gt; </w:t>
      </w:r>
      <w:r>
        <w:rPr>
          <w:rtl/>
        </w:rPr>
        <w:t>אופיר כץ (הליכוד):</w:t>
      </w:r>
      <w:r w:rsidRPr="007C5DF2">
        <w:rPr>
          <w:rStyle w:val="TagStyle"/>
          <w:rtl/>
        </w:rPr>
        <w:t xml:space="preserve"> &lt;&lt; קריאה &gt;&gt;</w:t>
      </w:r>
      <w:r>
        <w:rPr>
          <w:rtl/>
        </w:rPr>
        <w:t xml:space="preserve">  </w:t>
      </w:r>
      <w:bookmarkEnd w:id="31588"/>
    </w:p>
    <w:p w:rsidR="00304FBD" w:rsidRDefault="00304FBD" w:rsidP="00356066">
      <w:pPr>
        <w:rPr>
          <w:rtl/>
        </w:rPr>
      </w:pPr>
    </w:p>
    <w:p w:rsidR="00304FBD" w:rsidRDefault="00743DF1" w:rsidP="00743DF1">
      <w:pPr>
        <w:rPr>
          <w:rtl/>
        </w:rPr>
      </w:pPr>
      <w:r>
        <w:rPr>
          <w:rFonts w:hint="cs"/>
          <w:rtl/>
        </w:rPr>
        <w:t>– – –</w:t>
      </w:r>
      <w:r w:rsidR="00304FBD">
        <w:rPr>
          <w:rFonts w:hint="cs"/>
          <w:rtl/>
        </w:rPr>
        <w:t xml:space="preserve"> הקהילה הגאה.</w:t>
      </w:r>
    </w:p>
    <w:p w:rsidR="00304FBD" w:rsidRDefault="00304FBD" w:rsidP="00E60D06">
      <w:pPr>
        <w:rPr>
          <w:rtl/>
        </w:rPr>
      </w:pPr>
    </w:p>
    <w:p w:rsidR="00304FBD" w:rsidRDefault="00304FBD" w:rsidP="00E60D06">
      <w:pPr>
        <w:pStyle w:val="-"/>
        <w:keepNext/>
        <w:rPr>
          <w:rtl/>
        </w:rPr>
      </w:pPr>
      <w:r w:rsidRPr="007C5DF2">
        <w:rPr>
          <w:rStyle w:val="TagStyle"/>
          <w:rtl/>
        </w:rPr>
        <w:t xml:space="preserve"> &lt;&lt; דובר_המשך &gt;&gt; </w:t>
      </w:r>
      <w:r>
        <w:rPr>
          <w:rtl/>
        </w:rPr>
        <w:t>יוראי להב הרצנו (יש עתיד):</w:t>
      </w:r>
      <w:r w:rsidRPr="007C5DF2">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וזה מבוצע תחת וברשות ובעידוד ממשלת הליכוד.</w:t>
      </w:r>
    </w:p>
    <w:p w:rsidR="00304FBD" w:rsidRDefault="00304FBD" w:rsidP="00E60D06">
      <w:pPr>
        <w:rPr>
          <w:rtl/>
        </w:rPr>
      </w:pPr>
    </w:p>
    <w:p w:rsidR="00304FBD" w:rsidRDefault="00304FBD" w:rsidP="00E60D06">
      <w:pPr>
        <w:pStyle w:val="af6"/>
        <w:keepNext/>
        <w:rPr>
          <w:rtl/>
        </w:rPr>
      </w:pPr>
      <w:r w:rsidRPr="00A610ED">
        <w:rPr>
          <w:rStyle w:val="TagStyle"/>
          <w:rtl/>
        </w:rPr>
        <w:t xml:space="preserve"> &lt;&lt; יור &gt;&gt; </w:t>
      </w:r>
      <w:r>
        <w:rPr>
          <w:rtl/>
        </w:rPr>
        <w:t>היו"ר ניסים ואטורי:</w:t>
      </w:r>
      <w:r w:rsidRPr="00A610E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תודה רבה. די.</w:t>
      </w:r>
    </w:p>
    <w:p w:rsidR="00304FBD" w:rsidRDefault="00304FBD" w:rsidP="00E60D06">
      <w:pPr>
        <w:rPr>
          <w:rtl/>
        </w:rPr>
      </w:pPr>
    </w:p>
    <w:p w:rsidR="00304FBD" w:rsidRDefault="00304FBD" w:rsidP="00E60D06">
      <w:pPr>
        <w:pStyle w:val="-"/>
        <w:keepNext/>
        <w:rPr>
          <w:rtl/>
        </w:rPr>
      </w:pPr>
      <w:bookmarkStart w:id="31589" w:name="ET_speakercontinue_5787_20"/>
      <w:r w:rsidRPr="00A610ED">
        <w:rPr>
          <w:rStyle w:val="TagStyle"/>
          <w:rtl/>
        </w:rPr>
        <w:t xml:space="preserve"> &lt;&lt; דובר_המשך &gt;&gt; </w:t>
      </w:r>
      <w:r>
        <w:rPr>
          <w:rtl/>
        </w:rPr>
        <w:t>יוראי להב הרצנו (יש עתיד):</w:t>
      </w:r>
      <w:r w:rsidRPr="00A610ED">
        <w:rPr>
          <w:rStyle w:val="TagStyle"/>
          <w:rtl/>
        </w:rPr>
        <w:t xml:space="preserve"> &lt;&lt; דובר_המשך &gt;&gt;</w:t>
      </w:r>
      <w:r>
        <w:rPr>
          <w:rtl/>
        </w:rPr>
        <w:t xml:space="preserve">  </w:t>
      </w:r>
      <w:bookmarkEnd w:id="31589"/>
    </w:p>
    <w:p w:rsidR="00304FBD" w:rsidRDefault="00304FBD" w:rsidP="00356066">
      <w:pPr>
        <w:rPr>
          <w:rtl/>
        </w:rPr>
      </w:pPr>
    </w:p>
    <w:p w:rsidR="00304FBD" w:rsidRDefault="00304FBD" w:rsidP="00E60D06">
      <w:pPr>
        <w:rPr>
          <w:rtl/>
        </w:rPr>
      </w:pPr>
      <w:bookmarkStart w:id="31590" w:name="_ETM_Q69_196000"/>
      <w:bookmarkEnd w:id="31590"/>
      <w:r>
        <w:rPr>
          <w:rFonts w:hint="cs"/>
          <w:rtl/>
        </w:rPr>
        <w:t>תתביישו לכם.</w:t>
      </w:r>
    </w:p>
    <w:p w:rsidR="00304FBD" w:rsidRDefault="00304FBD" w:rsidP="00E60D06">
      <w:pPr>
        <w:rPr>
          <w:rtl/>
        </w:rPr>
      </w:pPr>
      <w:bookmarkStart w:id="31591" w:name="_ETM_Q69_195000"/>
      <w:bookmarkEnd w:id="31591"/>
    </w:p>
    <w:p w:rsidR="00304FBD" w:rsidRDefault="00304FBD" w:rsidP="00E60D06">
      <w:pPr>
        <w:pStyle w:val="af5"/>
        <w:keepNext/>
        <w:rPr>
          <w:rtl/>
        </w:rPr>
      </w:pPr>
      <w:r w:rsidRPr="00A610ED">
        <w:rPr>
          <w:rStyle w:val="TagStyle"/>
          <w:rtl/>
        </w:rPr>
        <w:t xml:space="preserve"> &lt;&lt; קריאה &gt;&gt; </w:t>
      </w:r>
      <w:r>
        <w:rPr>
          <w:rtl/>
        </w:rPr>
        <w:t>אושר שקלים (הליכוד):</w:t>
      </w:r>
      <w:r w:rsidRPr="00A610ED">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31592" w:name="_ETM_Q69_193000"/>
      <w:bookmarkEnd w:id="31592"/>
      <w:r>
        <w:rPr>
          <w:rFonts w:hint="cs"/>
          <w:rtl/>
        </w:rPr>
        <w:t>תגיד לווליד טאהא. למה אתה לא אומר לו את זה?</w:t>
      </w:r>
      <w:bookmarkStart w:id="31593" w:name="_ETM_Q69_197000"/>
      <w:bookmarkEnd w:id="31593"/>
      <w:r>
        <w:rPr>
          <w:rFonts w:hint="cs"/>
          <w:rtl/>
        </w:rPr>
        <w:t xml:space="preserve"> למה אתה מסית נגדנו?</w:t>
      </w:r>
    </w:p>
    <w:p w:rsidR="00304FBD" w:rsidRDefault="00304FBD" w:rsidP="00E60D06">
      <w:pPr>
        <w:rPr>
          <w:rtl/>
        </w:rPr>
      </w:pPr>
    </w:p>
    <w:p w:rsidR="00304FBD" w:rsidRDefault="00304FBD" w:rsidP="00E60D06">
      <w:pPr>
        <w:pStyle w:val="af6"/>
        <w:keepNext/>
        <w:rPr>
          <w:rtl/>
        </w:rPr>
      </w:pPr>
      <w:bookmarkStart w:id="31594" w:name="ET_yor_6490_22"/>
      <w:r w:rsidRPr="00A610ED">
        <w:rPr>
          <w:rStyle w:val="TagStyle"/>
          <w:rtl/>
        </w:rPr>
        <w:t xml:space="preserve"> &lt;&lt; יור &gt;&gt; </w:t>
      </w:r>
      <w:r>
        <w:rPr>
          <w:rtl/>
        </w:rPr>
        <w:t>היו"ר ניסים ואטורי:</w:t>
      </w:r>
      <w:r w:rsidRPr="00A610ED">
        <w:rPr>
          <w:rStyle w:val="TagStyle"/>
          <w:rtl/>
        </w:rPr>
        <w:t xml:space="preserve"> &lt;&lt; יור &gt;&gt;</w:t>
      </w:r>
      <w:r>
        <w:rPr>
          <w:rtl/>
        </w:rPr>
        <w:t xml:space="preserve">  </w:t>
      </w:r>
      <w:bookmarkEnd w:id="31594"/>
    </w:p>
    <w:p w:rsidR="00304FBD" w:rsidRDefault="00304FBD" w:rsidP="00356066">
      <w:pPr>
        <w:rPr>
          <w:rtl/>
        </w:rPr>
      </w:pPr>
    </w:p>
    <w:p w:rsidR="00304FBD" w:rsidRDefault="00304FBD" w:rsidP="00E60D06">
      <w:pPr>
        <w:rPr>
          <w:rtl/>
        </w:rPr>
      </w:pPr>
      <w:r>
        <w:rPr>
          <w:rFonts w:hint="cs"/>
          <w:rtl/>
        </w:rPr>
        <w:t>תודה רבה.</w:t>
      </w:r>
    </w:p>
    <w:p w:rsidR="00304FBD" w:rsidRDefault="00304FBD" w:rsidP="00E60D06">
      <w:pPr>
        <w:rPr>
          <w:rtl/>
        </w:rPr>
      </w:pPr>
      <w:bookmarkStart w:id="31595" w:name="_ETM_Q69_198000"/>
      <w:bookmarkEnd w:id="31595"/>
    </w:p>
    <w:p w:rsidR="00304FBD" w:rsidRDefault="00304FBD" w:rsidP="00E60D06">
      <w:pPr>
        <w:pStyle w:val="af5"/>
        <w:keepNext/>
        <w:rPr>
          <w:rtl/>
        </w:rPr>
      </w:pPr>
      <w:r w:rsidRPr="00A610ED">
        <w:rPr>
          <w:rStyle w:val="TagStyle"/>
          <w:rtl/>
        </w:rPr>
        <w:t xml:space="preserve"> &lt;&lt; קריאה &gt;&gt; </w:t>
      </w:r>
      <w:r>
        <w:rPr>
          <w:rtl/>
        </w:rPr>
        <w:t>קטי קטרין שטרית (הליכוד):</w:t>
      </w:r>
      <w:r w:rsidRPr="00A610ED">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אתה צבוע. לא אמרת מילה על ווליד</w:t>
      </w:r>
      <w:bookmarkStart w:id="31596" w:name="_ETM_Q69_200000"/>
      <w:bookmarkEnd w:id="31596"/>
      <w:r>
        <w:rPr>
          <w:rFonts w:hint="cs"/>
          <w:rtl/>
        </w:rPr>
        <w:t xml:space="preserve"> </w:t>
      </w:r>
      <w:r w:rsidRPr="0016160D">
        <w:rPr>
          <w:rFonts w:hint="cs"/>
          <w:rtl/>
        </w:rPr>
        <w:t>טאהא</w:t>
      </w:r>
      <w:r>
        <w:rPr>
          <w:rFonts w:hint="cs"/>
          <w:rtl/>
        </w:rPr>
        <w:t>,</w:t>
      </w:r>
      <w:r w:rsidRPr="0016160D">
        <w:rPr>
          <w:rFonts w:hint="cs"/>
          <w:rtl/>
        </w:rPr>
        <w:t xml:space="preserve"> </w:t>
      </w:r>
      <w:r>
        <w:rPr>
          <w:rFonts w:hint="cs"/>
          <w:rtl/>
        </w:rPr>
        <w:t xml:space="preserve">שאמר שאתה לא צריך להיות פה </w:t>
      </w:r>
      <w:bookmarkStart w:id="31597" w:name="_ETM_Q69_202000"/>
      <w:bookmarkEnd w:id="31597"/>
      <w:r>
        <w:rPr>
          <w:rFonts w:hint="cs"/>
          <w:rtl/>
        </w:rPr>
        <w:t>בכלל.</w:t>
      </w:r>
    </w:p>
    <w:p w:rsidR="00304FBD" w:rsidRDefault="00304FBD" w:rsidP="00E60D06">
      <w:pPr>
        <w:rPr>
          <w:rtl/>
        </w:rPr>
      </w:pPr>
      <w:bookmarkStart w:id="31598" w:name="_ETM_Q69_203000"/>
      <w:bookmarkEnd w:id="31598"/>
    </w:p>
    <w:p w:rsidR="00304FBD" w:rsidRDefault="00304FBD" w:rsidP="00E60D06">
      <w:pPr>
        <w:pStyle w:val="af5"/>
        <w:keepNext/>
        <w:rPr>
          <w:rtl/>
        </w:rPr>
      </w:pPr>
      <w:bookmarkStart w:id="31599" w:name="ET_interruption_6537_54"/>
      <w:r w:rsidRPr="0016160D">
        <w:rPr>
          <w:rStyle w:val="TagStyle"/>
          <w:rtl/>
        </w:rPr>
        <w:t xml:space="preserve"> &lt;&lt; קריאה &gt;&gt; </w:t>
      </w:r>
      <w:r>
        <w:rPr>
          <w:rtl/>
        </w:rPr>
        <w:t>אושר שקלים (הליכוד):</w:t>
      </w:r>
      <w:r w:rsidRPr="0016160D">
        <w:rPr>
          <w:rStyle w:val="TagStyle"/>
          <w:rtl/>
        </w:rPr>
        <w:t xml:space="preserve"> &lt;&lt; קריאה &gt;&gt;</w:t>
      </w:r>
      <w:r>
        <w:rPr>
          <w:rtl/>
        </w:rPr>
        <w:t xml:space="preserve">  </w:t>
      </w:r>
      <w:bookmarkEnd w:id="31599"/>
    </w:p>
    <w:p w:rsidR="00304FBD" w:rsidRDefault="00304FBD" w:rsidP="00356066">
      <w:pPr>
        <w:rPr>
          <w:rtl/>
        </w:rPr>
      </w:pPr>
    </w:p>
    <w:p w:rsidR="00304FBD" w:rsidRPr="0016160D" w:rsidRDefault="00304FBD" w:rsidP="00E60D06">
      <w:pPr>
        <w:rPr>
          <w:rtl/>
        </w:rPr>
      </w:pPr>
      <w:r>
        <w:rPr>
          <w:rFonts w:hint="cs"/>
          <w:rtl/>
        </w:rPr>
        <w:t>למה אתה מסית נגדנו?</w:t>
      </w:r>
    </w:p>
    <w:p w:rsidR="00304FBD" w:rsidRDefault="00304FBD" w:rsidP="00E60D06">
      <w:pPr>
        <w:rPr>
          <w:rtl/>
        </w:rPr>
      </w:pPr>
    </w:p>
    <w:p w:rsidR="00304FBD" w:rsidRDefault="00304FBD" w:rsidP="00E60D06">
      <w:pPr>
        <w:pStyle w:val="af6"/>
        <w:keepNext/>
        <w:rPr>
          <w:rtl/>
        </w:rPr>
      </w:pPr>
      <w:bookmarkStart w:id="31600" w:name="ET_yor_6490_24"/>
      <w:r w:rsidRPr="00A610ED">
        <w:rPr>
          <w:rStyle w:val="TagStyle"/>
          <w:rtl/>
        </w:rPr>
        <w:t xml:space="preserve"> &lt;&lt; יור &gt;&gt; </w:t>
      </w:r>
      <w:r>
        <w:rPr>
          <w:rtl/>
        </w:rPr>
        <w:t>היו"ר ניסים ואטורי:</w:t>
      </w:r>
      <w:r w:rsidRPr="00A610ED">
        <w:rPr>
          <w:rStyle w:val="TagStyle"/>
          <w:rtl/>
        </w:rPr>
        <w:t xml:space="preserve"> &lt;&lt; יור &gt;&gt;</w:t>
      </w:r>
      <w:r>
        <w:rPr>
          <w:rtl/>
        </w:rPr>
        <w:t xml:space="preserve">  </w:t>
      </w:r>
      <w:bookmarkEnd w:id="31600"/>
    </w:p>
    <w:p w:rsidR="00304FBD" w:rsidRDefault="00304FBD" w:rsidP="00356066">
      <w:pPr>
        <w:rPr>
          <w:rtl/>
        </w:rPr>
      </w:pPr>
    </w:p>
    <w:p w:rsidR="00304FBD" w:rsidRDefault="00304FBD" w:rsidP="00E60D06">
      <w:pPr>
        <w:rPr>
          <w:rtl/>
        </w:rPr>
      </w:pPr>
      <w:r>
        <w:rPr>
          <w:rFonts w:hint="cs"/>
          <w:rtl/>
        </w:rPr>
        <w:t xml:space="preserve">חברת הכנסת שלי טל מירון </w:t>
      </w:r>
      <w:bookmarkStart w:id="31601" w:name="_ETM_Q69_207000"/>
      <w:bookmarkEnd w:id="31601"/>
      <w:r>
        <w:rPr>
          <w:rFonts w:hint="eastAsia"/>
          <w:rtl/>
        </w:rPr>
        <w:t>–</w:t>
      </w:r>
      <w:r>
        <w:rPr>
          <w:rFonts w:hint="cs"/>
          <w:rtl/>
        </w:rPr>
        <w:t xml:space="preserve"> מוותרת.</w:t>
      </w:r>
    </w:p>
    <w:p w:rsidR="00304FBD" w:rsidRDefault="00304FBD" w:rsidP="00E60D06">
      <w:pPr>
        <w:rPr>
          <w:rtl/>
        </w:rPr>
      </w:pPr>
      <w:bookmarkStart w:id="31602" w:name="_ETM_Q69_204000"/>
      <w:bookmarkEnd w:id="31602"/>
    </w:p>
    <w:p w:rsidR="00304FBD" w:rsidRDefault="00304FBD" w:rsidP="00E60D06">
      <w:pPr>
        <w:pStyle w:val="af5"/>
        <w:keepNext/>
        <w:rPr>
          <w:rtl/>
        </w:rPr>
      </w:pPr>
      <w:bookmarkStart w:id="31603" w:name="ET_interruption_5786_25"/>
      <w:r w:rsidRPr="00A610ED">
        <w:rPr>
          <w:rStyle w:val="TagStyle"/>
          <w:rtl/>
        </w:rPr>
        <w:t xml:space="preserve"> &lt;&lt; קריאה &gt;&gt; </w:t>
      </w:r>
      <w:r>
        <w:rPr>
          <w:rtl/>
        </w:rPr>
        <w:t>אופיר כץ (הליכוד):</w:t>
      </w:r>
      <w:r w:rsidRPr="00A610ED">
        <w:rPr>
          <w:rStyle w:val="TagStyle"/>
          <w:rtl/>
        </w:rPr>
        <w:t xml:space="preserve"> &lt;&lt; קריאה &gt;&gt;</w:t>
      </w:r>
      <w:r>
        <w:rPr>
          <w:rtl/>
        </w:rPr>
        <w:t xml:space="preserve">  </w:t>
      </w:r>
      <w:bookmarkEnd w:id="31603"/>
    </w:p>
    <w:p w:rsidR="00304FBD" w:rsidRDefault="00304FBD" w:rsidP="00356066">
      <w:pPr>
        <w:rPr>
          <w:rtl/>
        </w:rPr>
      </w:pPr>
    </w:p>
    <w:p w:rsidR="00304FBD" w:rsidRDefault="00304FBD" w:rsidP="00E60D06">
      <w:pPr>
        <w:rPr>
          <w:rtl/>
        </w:rPr>
      </w:pPr>
      <w:r>
        <w:rPr>
          <w:rFonts w:hint="cs"/>
          <w:rtl/>
        </w:rPr>
        <w:t xml:space="preserve">כשהוא ישב איתך בקואליציה, לא אמרת. </w:t>
      </w:r>
    </w:p>
    <w:p w:rsidR="00304FBD" w:rsidRDefault="00304FBD" w:rsidP="00E60D06">
      <w:pPr>
        <w:rPr>
          <w:rtl/>
        </w:rPr>
      </w:pPr>
      <w:bookmarkStart w:id="31604" w:name="_ETM_Q69_208000"/>
      <w:bookmarkEnd w:id="31604"/>
    </w:p>
    <w:p w:rsidR="00304FBD" w:rsidRDefault="00304FBD" w:rsidP="00E60D06">
      <w:pPr>
        <w:pStyle w:val="af5"/>
        <w:keepNext/>
        <w:rPr>
          <w:rtl/>
        </w:rPr>
      </w:pPr>
      <w:r w:rsidRPr="00A610ED">
        <w:rPr>
          <w:rStyle w:val="TagStyle"/>
          <w:rtl/>
        </w:rPr>
        <w:t xml:space="preserve"> &lt;&lt; קריאה &gt;&gt; </w:t>
      </w:r>
      <w:r>
        <w:rPr>
          <w:rtl/>
        </w:rPr>
        <w:t>אושר שקלים (הליכוד):</w:t>
      </w:r>
      <w:r w:rsidRPr="00A610ED">
        <w:rPr>
          <w:rStyle w:val="TagStyle"/>
          <w:rtl/>
        </w:rPr>
        <w:t xml:space="preserve"> &lt;&lt; קריאה &gt;&gt;</w:t>
      </w:r>
      <w:r>
        <w:rPr>
          <w:rtl/>
        </w:rPr>
        <w:t xml:space="preserve">  </w:t>
      </w:r>
    </w:p>
    <w:p w:rsidR="00304FBD" w:rsidRDefault="00304FBD" w:rsidP="00356066">
      <w:pPr>
        <w:rPr>
          <w:rtl/>
        </w:rPr>
      </w:pPr>
    </w:p>
    <w:p w:rsidR="00304FBD" w:rsidRPr="00A610ED" w:rsidRDefault="00304FBD" w:rsidP="00E60D06">
      <w:pPr>
        <w:rPr>
          <w:rtl/>
        </w:rPr>
      </w:pPr>
      <w:r>
        <w:rPr>
          <w:rFonts w:hint="cs"/>
          <w:rtl/>
        </w:rPr>
        <w:t>ישבו איתכם בקואליציה</w:t>
      </w:r>
      <w:bookmarkStart w:id="31605" w:name="_ETM_Q69_205000"/>
      <w:bookmarkEnd w:id="31605"/>
      <w:r>
        <w:rPr>
          <w:rFonts w:hint="cs"/>
          <w:rtl/>
        </w:rPr>
        <w:t>, ווליד טאהא והחבר'ה שלו, ולא העזתם להגיד על זה מילה.</w:t>
      </w:r>
    </w:p>
    <w:p w:rsidR="00304FBD" w:rsidRDefault="00304FBD" w:rsidP="00E60D06">
      <w:pPr>
        <w:rPr>
          <w:rtl/>
        </w:rPr>
      </w:pPr>
    </w:p>
    <w:p w:rsidR="00304FBD" w:rsidRDefault="00304FBD" w:rsidP="00E60D06">
      <w:pPr>
        <w:pStyle w:val="af6"/>
        <w:keepNext/>
        <w:rPr>
          <w:rtl/>
        </w:rPr>
      </w:pPr>
      <w:bookmarkStart w:id="31606" w:name="ET_yor_6490_27"/>
      <w:r w:rsidRPr="00A610ED">
        <w:rPr>
          <w:rStyle w:val="TagStyle"/>
          <w:rtl/>
        </w:rPr>
        <w:t xml:space="preserve"> &lt;&lt; יור &gt;&gt; </w:t>
      </w:r>
      <w:r>
        <w:rPr>
          <w:rtl/>
        </w:rPr>
        <w:t>היו"ר ניסים ואטורי:</w:t>
      </w:r>
      <w:r w:rsidRPr="00A610ED">
        <w:rPr>
          <w:rStyle w:val="TagStyle"/>
          <w:rtl/>
        </w:rPr>
        <w:t xml:space="preserve"> &lt;&lt; יור &gt;&gt;</w:t>
      </w:r>
      <w:r>
        <w:rPr>
          <w:rtl/>
        </w:rPr>
        <w:t xml:space="preserve">  </w:t>
      </w:r>
      <w:bookmarkEnd w:id="31606"/>
    </w:p>
    <w:p w:rsidR="00304FBD" w:rsidRDefault="00304FBD" w:rsidP="00356066">
      <w:pPr>
        <w:rPr>
          <w:rtl/>
        </w:rPr>
      </w:pPr>
    </w:p>
    <w:p w:rsidR="00304FBD" w:rsidRDefault="00304FBD" w:rsidP="00E60D06">
      <w:pPr>
        <w:rPr>
          <w:rtl/>
        </w:rPr>
      </w:pPr>
      <w:bookmarkStart w:id="31607" w:name="_ETM_Q69_210000"/>
      <w:bookmarkEnd w:id="31607"/>
      <w:r>
        <w:rPr>
          <w:rFonts w:hint="cs"/>
          <w:rtl/>
        </w:rPr>
        <w:t xml:space="preserve">חבר הכנסת גלעד קריב. </w:t>
      </w:r>
    </w:p>
    <w:p w:rsidR="00304FBD" w:rsidRDefault="00304FBD" w:rsidP="00E60D06">
      <w:pPr>
        <w:rPr>
          <w:rtl/>
        </w:rPr>
      </w:pPr>
      <w:bookmarkStart w:id="31608" w:name="_ETM_Q69_213000"/>
      <w:bookmarkEnd w:id="31608"/>
    </w:p>
    <w:p w:rsidR="00304FBD" w:rsidRDefault="00304FBD" w:rsidP="00E60D06">
      <w:pPr>
        <w:pStyle w:val="af5"/>
        <w:keepNext/>
        <w:rPr>
          <w:rtl/>
        </w:rPr>
      </w:pPr>
      <w:r w:rsidRPr="00A610ED">
        <w:rPr>
          <w:rStyle w:val="TagStyle"/>
          <w:rtl/>
        </w:rPr>
        <w:t xml:space="preserve"> &lt;&lt; קריאה &gt;&gt; </w:t>
      </w:r>
      <w:r>
        <w:rPr>
          <w:rtl/>
        </w:rPr>
        <w:t>אושר שקלים (הליכוד):</w:t>
      </w:r>
      <w:r w:rsidRPr="00A610ED">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למה להסית?</w:t>
      </w:r>
    </w:p>
    <w:p w:rsidR="00304FBD" w:rsidRDefault="00304FBD" w:rsidP="00E60D06">
      <w:pPr>
        <w:rPr>
          <w:rtl/>
        </w:rPr>
      </w:pPr>
      <w:bookmarkStart w:id="31609" w:name="_ETM_Q69_212000"/>
      <w:bookmarkEnd w:id="31609"/>
    </w:p>
    <w:p w:rsidR="00304FBD" w:rsidRDefault="00304FBD" w:rsidP="00E60D06">
      <w:pPr>
        <w:pStyle w:val="af5"/>
        <w:keepNext/>
        <w:rPr>
          <w:rtl/>
        </w:rPr>
      </w:pPr>
      <w:bookmarkStart w:id="31610" w:name="ET_interruption_5801_29"/>
      <w:r w:rsidRPr="00422D05">
        <w:rPr>
          <w:rStyle w:val="TagStyle"/>
          <w:rtl/>
        </w:rPr>
        <w:t xml:space="preserve"> &lt;&lt; קריאה &gt;&gt; </w:t>
      </w:r>
      <w:r>
        <w:rPr>
          <w:rtl/>
        </w:rPr>
        <w:t>אריאל קלנר (הליכוד):</w:t>
      </w:r>
      <w:r w:rsidRPr="00422D05">
        <w:rPr>
          <w:rStyle w:val="TagStyle"/>
          <w:rtl/>
        </w:rPr>
        <w:t xml:space="preserve"> &lt;&lt; קריאה &gt;&gt;</w:t>
      </w:r>
      <w:r>
        <w:rPr>
          <w:rtl/>
        </w:rPr>
        <w:t xml:space="preserve">  </w:t>
      </w:r>
      <w:bookmarkEnd w:id="31610"/>
    </w:p>
    <w:p w:rsidR="00304FBD" w:rsidRDefault="00304FBD" w:rsidP="00356066">
      <w:pPr>
        <w:rPr>
          <w:rtl/>
        </w:rPr>
      </w:pPr>
    </w:p>
    <w:p w:rsidR="00304FBD" w:rsidRDefault="00304FBD" w:rsidP="00E60D06">
      <w:pPr>
        <w:rPr>
          <w:rtl/>
        </w:rPr>
      </w:pPr>
      <w:r>
        <w:rPr>
          <w:rFonts w:hint="cs"/>
          <w:rtl/>
        </w:rPr>
        <w:t xml:space="preserve">גלעד, זה לא. אחד </w:t>
      </w:r>
      <w:bookmarkStart w:id="31611" w:name="_ETM_Q69_214000"/>
      <w:bookmarkEnd w:id="31611"/>
      <w:r>
        <w:rPr>
          <w:rFonts w:hint="cs"/>
          <w:rtl/>
        </w:rPr>
        <w:t xml:space="preserve">כן, אחד לא </w:t>
      </w:r>
      <w:r>
        <w:rPr>
          <w:rFonts w:hint="eastAsia"/>
          <w:rtl/>
        </w:rPr>
        <w:t>–</w:t>
      </w:r>
      <w:r>
        <w:rPr>
          <w:rFonts w:hint="cs"/>
          <w:rtl/>
        </w:rPr>
        <w:t xml:space="preserve"> זה הלא עכשיו.</w:t>
      </w:r>
    </w:p>
    <w:p w:rsidR="00304FBD" w:rsidRDefault="00304FBD" w:rsidP="00E60D06">
      <w:pPr>
        <w:rPr>
          <w:rtl/>
        </w:rPr>
      </w:pPr>
    </w:p>
    <w:p w:rsidR="00304FBD" w:rsidRDefault="00304FBD" w:rsidP="00E60D06">
      <w:pPr>
        <w:pStyle w:val="af5"/>
        <w:keepNext/>
        <w:rPr>
          <w:rtl/>
        </w:rPr>
      </w:pPr>
      <w:bookmarkStart w:id="31612" w:name="ET_interruption_5807_30"/>
      <w:r w:rsidRPr="00422D05">
        <w:rPr>
          <w:rStyle w:val="TagStyle"/>
          <w:rtl/>
        </w:rPr>
        <w:t xml:space="preserve"> &lt;&lt; קריאה &gt;&gt; </w:t>
      </w:r>
      <w:r>
        <w:rPr>
          <w:rtl/>
        </w:rPr>
        <w:t>קטי קטרין שטרית (הליכוד):</w:t>
      </w:r>
      <w:r w:rsidRPr="00422D05">
        <w:rPr>
          <w:rStyle w:val="TagStyle"/>
          <w:rtl/>
        </w:rPr>
        <w:t xml:space="preserve"> &lt;&lt; קריאה &gt;&gt;</w:t>
      </w:r>
      <w:r>
        <w:rPr>
          <w:rtl/>
        </w:rPr>
        <w:t xml:space="preserve">  </w:t>
      </w:r>
      <w:bookmarkEnd w:id="31612"/>
    </w:p>
    <w:p w:rsidR="00304FBD" w:rsidRDefault="00304FBD" w:rsidP="00356066">
      <w:pPr>
        <w:rPr>
          <w:rtl/>
        </w:rPr>
      </w:pPr>
    </w:p>
    <w:p w:rsidR="00304FBD" w:rsidRDefault="00304FBD" w:rsidP="00E60D06">
      <w:pPr>
        <w:rPr>
          <w:rtl/>
        </w:rPr>
      </w:pPr>
      <w:r>
        <w:rPr>
          <w:rFonts w:hint="cs"/>
          <w:rtl/>
        </w:rPr>
        <w:t xml:space="preserve">זה לא בסדר. </w:t>
      </w:r>
      <w:bookmarkStart w:id="31613" w:name="_ETM_Q69_223000"/>
      <w:bookmarkEnd w:id="31613"/>
      <w:r>
        <w:rPr>
          <w:rFonts w:hint="cs"/>
          <w:rtl/>
        </w:rPr>
        <w:t>גלעד</w:t>
      </w:r>
      <w:r w:rsidR="00AF51C4">
        <w:rPr>
          <w:rFonts w:hint="cs"/>
          <w:rtl/>
        </w:rPr>
        <w:t>, הבטחת שאתה לא מדבר. נגמרה הבת-</w:t>
      </w:r>
      <w:r>
        <w:rPr>
          <w:rFonts w:hint="cs"/>
          <w:rtl/>
        </w:rPr>
        <w:t>מצווה, תירגע.</w:t>
      </w:r>
    </w:p>
    <w:p w:rsidR="00304FBD" w:rsidRDefault="00304FBD" w:rsidP="00E60D06">
      <w:pPr>
        <w:rPr>
          <w:rtl/>
        </w:rPr>
      </w:pPr>
      <w:bookmarkStart w:id="31614" w:name="_ETM_Q69_224000"/>
      <w:bookmarkEnd w:id="31614"/>
    </w:p>
    <w:p w:rsidR="00304FBD" w:rsidRDefault="00304FBD" w:rsidP="00E60D06">
      <w:pPr>
        <w:pStyle w:val="af6"/>
        <w:keepNext/>
        <w:rPr>
          <w:rtl/>
        </w:rPr>
      </w:pPr>
      <w:r w:rsidRPr="00422D05">
        <w:rPr>
          <w:rStyle w:val="TagStyle"/>
          <w:rtl/>
        </w:rPr>
        <w:t xml:space="preserve"> &lt;&lt; יור &gt;&gt; </w:t>
      </w:r>
      <w:r>
        <w:rPr>
          <w:rtl/>
        </w:rPr>
        <w:t>היו"ר ניסים ואטורי:</w:t>
      </w:r>
      <w:r w:rsidRPr="00422D05">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אני לא מאמין שהוא הבטיח כזה דבר.</w:t>
      </w:r>
    </w:p>
    <w:p w:rsidR="00304FBD" w:rsidRDefault="00304FBD" w:rsidP="00E60D06">
      <w:pPr>
        <w:rPr>
          <w:rtl/>
        </w:rPr>
      </w:pPr>
      <w:bookmarkStart w:id="31615" w:name="_ETM_Q69_229000"/>
      <w:bookmarkEnd w:id="31615"/>
    </w:p>
    <w:p w:rsidR="00304FBD" w:rsidRDefault="00304FBD" w:rsidP="00E60D06">
      <w:pPr>
        <w:pStyle w:val="a4"/>
        <w:keepNext/>
        <w:rPr>
          <w:rtl/>
        </w:rPr>
      </w:pPr>
      <w:bookmarkStart w:id="31616" w:name="ET_speaker_6156_32"/>
      <w:r w:rsidRPr="00422D05">
        <w:rPr>
          <w:rStyle w:val="TagStyle"/>
          <w:rtl/>
        </w:rPr>
        <w:t xml:space="preserve"> &lt;&lt; דובר &gt;&gt; </w:t>
      </w:r>
      <w:bookmarkStart w:id="31617" w:name="_Toc194414280"/>
      <w:bookmarkStart w:id="31618" w:name="_Toc233629264"/>
      <w:r>
        <w:rPr>
          <w:rtl/>
        </w:rPr>
        <w:t>גלעד קריב (העבודה):</w:t>
      </w:r>
      <w:bookmarkEnd w:id="31617"/>
      <w:bookmarkEnd w:id="31618"/>
      <w:r w:rsidRPr="00422D05">
        <w:rPr>
          <w:rStyle w:val="TagStyle"/>
          <w:rtl/>
        </w:rPr>
        <w:t xml:space="preserve"> &lt;&lt; דובר &gt;&gt;</w:t>
      </w:r>
      <w:r>
        <w:rPr>
          <w:rtl/>
        </w:rPr>
        <w:t xml:space="preserve">  </w:t>
      </w:r>
      <w:bookmarkEnd w:id="31616"/>
    </w:p>
    <w:p w:rsidR="00304FBD" w:rsidRDefault="00304FBD" w:rsidP="00356066">
      <w:pPr>
        <w:rPr>
          <w:rtl/>
        </w:rPr>
      </w:pPr>
    </w:p>
    <w:p w:rsidR="00304FBD" w:rsidRDefault="00304FBD" w:rsidP="00E60D06">
      <w:pPr>
        <w:rPr>
          <w:rtl/>
        </w:rPr>
      </w:pPr>
      <w:r>
        <w:rPr>
          <w:rFonts w:hint="cs"/>
          <w:rtl/>
        </w:rPr>
        <w:t xml:space="preserve">לא. אני זוכר גם שראש הממשלה הבטיח להחזיר את כל החטופים. הבטיח, נו. </w:t>
      </w:r>
    </w:p>
    <w:p w:rsidR="00304FBD" w:rsidRDefault="00304FBD" w:rsidP="00E60D06">
      <w:pPr>
        <w:rPr>
          <w:rtl/>
        </w:rPr>
      </w:pPr>
    </w:p>
    <w:p w:rsidR="00304FBD" w:rsidRDefault="00304FBD" w:rsidP="00E60D06">
      <w:pPr>
        <w:pStyle w:val="af6"/>
        <w:keepNext/>
        <w:rPr>
          <w:rtl/>
        </w:rPr>
      </w:pPr>
      <w:bookmarkStart w:id="31619" w:name="ET_yor_6490_33"/>
      <w:r w:rsidRPr="00457290">
        <w:rPr>
          <w:rStyle w:val="TagStyle"/>
          <w:rtl/>
        </w:rPr>
        <w:t xml:space="preserve"> &lt;&lt; יור &gt;&gt; </w:t>
      </w:r>
      <w:r>
        <w:rPr>
          <w:rtl/>
        </w:rPr>
        <w:t>היו"ר ניסים ואטורי:</w:t>
      </w:r>
      <w:r w:rsidRPr="00457290">
        <w:rPr>
          <w:rStyle w:val="TagStyle"/>
          <w:rtl/>
        </w:rPr>
        <w:t xml:space="preserve"> &lt;&lt; יור &gt;&gt;</w:t>
      </w:r>
      <w:r>
        <w:rPr>
          <w:rtl/>
        </w:rPr>
        <w:t xml:space="preserve">  </w:t>
      </w:r>
      <w:bookmarkEnd w:id="31619"/>
    </w:p>
    <w:p w:rsidR="00304FBD" w:rsidRDefault="00304FBD" w:rsidP="00356066">
      <w:pPr>
        <w:rPr>
          <w:rtl/>
        </w:rPr>
      </w:pPr>
    </w:p>
    <w:p w:rsidR="00304FBD" w:rsidRDefault="00304FBD" w:rsidP="00E60D06">
      <w:pPr>
        <w:rPr>
          <w:rtl/>
        </w:rPr>
      </w:pPr>
      <w:r>
        <w:rPr>
          <w:rFonts w:hint="cs"/>
          <w:rtl/>
        </w:rPr>
        <w:t>בינתיים הוא מחזיר.</w:t>
      </w:r>
    </w:p>
    <w:p w:rsidR="00304FBD" w:rsidRDefault="00304FBD" w:rsidP="00E60D06">
      <w:pPr>
        <w:rPr>
          <w:rtl/>
        </w:rPr>
      </w:pPr>
      <w:bookmarkStart w:id="31620" w:name="_ETM_Q69_233000"/>
      <w:bookmarkEnd w:id="31620"/>
    </w:p>
    <w:p w:rsidR="00304FBD" w:rsidRDefault="00304FBD" w:rsidP="00E60D06">
      <w:pPr>
        <w:pStyle w:val="-"/>
        <w:keepNext/>
        <w:rPr>
          <w:rtl/>
        </w:rPr>
      </w:pPr>
      <w:bookmarkStart w:id="31621" w:name="ET_speakercontinue_6156_34"/>
      <w:r w:rsidRPr="00457290">
        <w:rPr>
          <w:rStyle w:val="TagStyle"/>
          <w:rtl/>
        </w:rPr>
        <w:t xml:space="preserve"> &lt;&lt; דובר_המשך &gt;&gt; </w:t>
      </w:r>
      <w:r>
        <w:rPr>
          <w:rtl/>
        </w:rPr>
        <w:t>גלעד קריב (העבודה):</w:t>
      </w:r>
      <w:r w:rsidRPr="00457290">
        <w:rPr>
          <w:rStyle w:val="TagStyle"/>
          <w:rtl/>
        </w:rPr>
        <w:t xml:space="preserve"> &lt;&lt; דובר_המשך &gt;&gt;</w:t>
      </w:r>
      <w:r>
        <w:rPr>
          <w:rtl/>
        </w:rPr>
        <w:t xml:space="preserve">  </w:t>
      </w:r>
      <w:bookmarkEnd w:id="31621"/>
    </w:p>
    <w:p w:rsidR="00304FBD" w:rsidRDefault="00304FBD" w:rsidP="00356066">
      <w:pPr>
        <w:rPr>
          <w:rtl/>
        </w:rPr>
      </w:pPr>
    </w:p>
    <w:p w:rsidR="00304FBD" w:rsidRDefault="00304FBD" w:rsidP="00E60D06">
      <w:pPr>
        <w:rPr>
          <w:rtl/>
        </w:rPr>
      </w:pPr>
      <w:r>
        <w:rPr>
          <w:rFonts w:hint="cs"/>
          <w:rtl/>
        </w:rPr>
        <w:t xml:space="preserve">כן, </w:t>
      </w:r>
      <w:bookmarkStart w:id="31622" w:name="_ETM_Q69_239000"/>
      <w:bookmarkEnd w:id="31622"/>
      <w:r>
        <w:rPr>
          <w:rFonts w:hint="cs"/>
          <w:rtl/>
        </w:rPr>
        <w:t>כן.</w:t>
      </w:r>
    </w:p>
    <w:p w:rsidR="00304FBD" w:rsidRDefault="00304FBD" w:rsidP="00E60D06">
      <w:pPr>
        <w:rPr>
          <w:rtl/>
        </w:rPr>
      </w:pPr>
    </w:p>
    <w:p w:rsidR="00304FBD" w:rsidRDefault="00304FBD" w:rsidP="00AF51C4">
      <w:pPr>
        <w:rPr>
          <w:rtl/>
        </w:rPr>
      </w:pPr>
      <w:bookmarkStart w:id="31623" w:name="_ETM_Q69_237000"/>
      <w:bookmarkEnd w:id="31623"/>
      <w:r>
        <w:rPr>
          <w:rFonts w:hint="cs"/>
          <w:rtl/>
        </w:rPr>
        <w:t xml:space="preserve">אדוני היושב-ראש, מכובדי השרים, עמיתיי חברי וחברות הכנסת, </w:t>
      </w:r>
      <w:bookmarkStart w:id="31624" w:name="_ETM_Q69_242000"/>
      <w:bookmarkEnd w:id="31624"/>
      <w:r>
        <w:rPr>
          <w:rFonts w:hint="cs"/>
          <w:rtl/>
        </w:rPr>
        <w:t>בקצרה, רק כדי לסיים את סוגיית הטרלול הפונדמנטליסטי</w:t>
      </w:r>
      <w:r w:rsidR="00AF51C4">
        <w:rPr>
          <w:rFonts w:hint="cs"/>
          <w:rtl/>
        </w:rPr>
        <w:t>,</w:t>
      </w:r>
      <w:r>
        <w:rPr>
          <w:rFonts w:hint="cs"/>
          <w:rtl/>
        </w:rPr>
        <w:t xml:space="preserve"> תראו, </w:t>
      </w:r>
      <w:bookmarkStart w:id="31625" w:name="_ETM_Q69_249000"/>
      <w:bookmarkEnd w:id="31625"/>
      <w:r>
        <w:rPr>
          <w:rFonts w:hint="cs"/>
          <w:rtl/>
        </w:rPr>
        <w:t xml:space="preserve">אני לא מציע לקבל בהבנה את דבריו של נושא הטרלול </w:t>
      </w:r>
      <w:bookmarkStart w:id="31626" w:name="_ETM_Q69_257000"/>
      <w:bookmarkEnd w:id="31626"/>
      <w:r>
        <w:rPr>
          <w:rFonts w:hint="cs"/>
          <w:rtl/>
        </w:rPr>
        <w:t>הפונדמנטליסטי, אבל אני רוצה רק שתבינו מאיפה זה בא. לאחרונה התפרסם</w:t>
      </w:r>
      <w:bookmarkStart w:id="31627" w:name="_ETM_Q69_265000"/>
      <w:bookmarkEnd w:id="31627"/>
      <w:r>
        <w:rPr>
          <w:rFonts w:hint="cs"/>
          <w:rtl/>
        </w:rPr>
        <w:t xml:space="preserve"> מחקר חלוצי על דפוסי מיניות בקרב נערים ונערות בגילי תיכון</w:t>
      </w:r>
      <w:bookmarkStart w:id="31628" w:name="_ETM_Q69_269000"/>
      <w:bookmarkEnd w:id="31628"/>
      <w:r w:rsidR="001E0112">
        <w:rPr>
          <w:rFonts w:hint="cs"/>
          <w:rtl/>
        </w:rPr>
        <w:t>,</w:t>
      </w:r>
      <w:r>
        <w:rPr>
          <w:rFonts w:hint="cs"/>
          <w:rtl/>
        </w:rPr>
        <w:t xml:space="preserve"> מחקר תקדימי. המחקר גילה שבשעה של-30% מבני הנוער בחינוך </w:t>
      </w:r>
      <w:bookmarkStart w:id="31629" w:name="_ETM_Q69_276000"/>
      <w:bookmarkEnd w:id="31629"/>
      <w:r>
        <w:rPr>
          <w:rFonts w:hint="cs"/>
          <w:rtl/>
        </w:rPr>
        <w:t xml:space="preserve">מעורב יש בשלב מסוים התלבטות על הזהות </w:t>
      </w:r>
      <w:bookmarkStart w:id="31630" w:name="_ETM_Q69_281000"/>
      <w:bookmarkEnd w:id="31630"/>
      <w:r>
        <w:rPr>
          <w:rFonts w:hint="cs"/>
          <w:rtl/>
        </w:rPr>
        <w:t>המינית, בחינוך הנפרד הדתי החרד"לי, האחוז הוא 37%</w:t>
      </w:r>
      <w:r w:rsidR="001E0112">
        <w:rPr>
          <w:rFonts w:hint="cs"/>
          <w:rtl/>
        </w:rPr>
        <w:t>,</w:t>
      </w:r>
      <w:r>
        <w:rPr>
          <w:rFonts w:hint="cs"/>
          <w:rtl/>
        </w:rPr>
        <w:t xml:space="preserve"> ואז</w:t>
      </w:r>
      <w:r w:rsidR="00AF51C4">
        <w:rPr>
          <w:rFonts w:hint="cs"/>
          <w:rtl/>
        </w:rPr>
        <w:t>,</w:t>
      </w:r>
      <w:r>
        <w:rPr>
          <w:rFonts w:hint="cs"/>
          <w:rtl/>
        </w:rPr>
        <w:t xml:space="preserve"> </w:t>
      </w:r>
      <w:bookmarkStart w:id="31631" w:name="_ETM_Q69_287000"/>
      <w:bookmarkEnd w:id="31631"/>
      <w:r>
        <w:rPr>
          <w:rFonts w:hint="cs"/>
          <w:rtl/>
        </w:rPr>
        <w:t xml:space="preserve">כשמדברים על התנסויות מיניות בפועל, על פי המחקר הזה, בחינוך </w:t>
      </w:r>
      <w:bookmarkStart w:id="31632" w:name="_ETM_Q69_296000"/>
      <w:bookmarkEnd w:id="31632"/>
      <w:r>
        <w:rPr>
          <w:rFonts w:hint="cs"/>
          <w:rtl/>
        </w:rPr>
        <w:t xml:space="preserve">בהפרדה, החרד"לי, יש 13% של התנסות מינית בקרב בני אותו </w:t>
      </w:r>
      <w:bookmarkStart w:id="31633" w:name="_ETM_Q69_299000"/>
      <w:bookmarkEnd w:id="31633"/>
      <w:r>
        <w:rPr>
          <w:rFonts w:hint="cs"/>
          <w:rtl/>
        </w:rPr>
        <w:t xml:space="preserve">מין מול 7% בלבד בחינוך המעורב. עכשיו אתם מבינים למה </w:t>
      </w:r>
      <w:bookmarkStart w:id="31634" w:name="_ETM_Q69_308000"/>
      <w:bookmarkEnd w:id="31634"/>
      <w:r>
        <w:rPr>
          <w:rFonts w:hint="cs"/>
          <w:rtl/>
        </w:rPr>
        <w:t xml:space="preserve">הם בלחץ? המחקר לא התפרסם על ידי האגודה לזכויות </w:t>
      </w:r>
      <w:bookmarkStart w:id="31635" w:name="_ETM_Q69_311000"/>
      <w:bookmarkEnd w:id="31635"/>
      <w:r>
        <w:rPr>
          <w:rFonts w:hint="cs"/>
          <w:rtl/>
        </w:rPr>
        <w:t>הלהט"ב</w:t>
      </w:r>
      <w:r w:rsidR="001E0112">
        <w:rPr>
          <w:rFonts w:hint="cs"/>
          <w:rtl/>
        </w:rPr>
        <w:t>,</w:t>
      </w:r>
      <w:r>
        <w:rPr>
          <w:rFonts w:hint="cs"/>
          <w:rtl/>
        </w:rPr>
        <w:t xml:space="preserve"> הוא התפרסם על ידי חוקרת דתית, והעיתון שפרסם </w:t>
      </w:r>
      <w:bookmarkStart w:id="31636" w:name="_ETM_Q69_319000"/>
      <w:bookmarkEnd w:id="31636"/>
      <w:r>
        <w:rPr>
          <w:rFonts w:hint="cs"/>
          <w:rtl/>
        </w:rPr>
        <w:t>את הממצאים הוא מקור ראשון.</w:t>
      </w:r>
    </w:p>
    <w:p w:rsidR="00304FBD" w:rsidRDefault="00304FBD" w:rsidP="00E60D06">
      <w:pPr>
        <w:rPr>
          <w:rtl/>
        </w:rPr>
      </w:pPr>
    </w:p>
    <w:p w:rsidR="00304FBD" w:rsidRDefault="00304FBD" w:rsidP="00AF51C4">
      <w:pPr>
        <w:rPr>
          <w:rtl/>
        </w:rPr>
      </w:pPr>
      <w:bookmarkStart w:id="31637" w:name="_ETM_Q69_320000"/>
      <w:bookmarkEnd w:id="31637"/>
      <w:r>
        <w:rPr>
          <w:rFonts w:hint="cs"/>
          <w:rtl/>
        </w:rPr>
        <w:t>אז עכשיו אתם מבינים את המטורלל</w:t>
      </w:r>
      <w:bookmarkStart w:id="31638" w:name="_ETM_Q69_322000"/>
      <w:bookmarkEnd w:id="31638"/>
      <w:r>
        <w:rPr>
          <w:rFonts w:hint="cs"/>
          <w:rtl/>
        </w:rPr>
        <w:t xml:space="preserve"> הפונדמנטליסטי? הוא לא מסוגל להתמודד עם חינוך למיניות בריאה. הוא </w:t>
      </w:r>
      <w:bookmarkStart w:id="31639" w:name="_ETM_Q69_326000"/>
      <w:bookmarkEnd w:id="31639"/>
      <w:r>
        <w:rPr>
          <w:rFonts w:hint="cs"/>
          <w:rtl/>
        </w:rPr>
        <w:t xml:space="preserve">לא מסוגל להתמודד עם חינוך לשוויון, להכלה, לסובלנות. הוא </w:t>
      </w:r>
      <w:bookmarkStart w:id="31640" w:name="_ETM_Q69_332000"/>
      <w:bookmarkEnd w:id="31640"/>
      <w:r>
        <w:rPr>
          <w:rFonts w:hint="cs"/>
          <w:rtl/>
        </w:rPr>
        <w:t>חי בתוך בונקר של דעות קדומות, של תפיסות עולם דתיות</w:t>
      </w:r>
      <w:bookmarkStart w:id="31641" w:name="_ETM_Q69_340000"/>
      <w:bookmarkEnd w:id="31641"/>
      <w:r>
        <w:rPr>
          <w:rFonts w:hint="cs"/>
          <w:rtl/>
        </w:rPr>
        <w:t xml:space="preserve"> קיצוניות שמזכירות כת</w:t>
      </w:r>
      <w:r w:rsidR="00AF51C4">
        <w:rPr>
          <w:rFonts w:hint="cs"/>
          <w:rtl/>
        </w:rPr>
        <w:t>,</w:t>
      </w:r>
      <w:r>
        <w:rPr>
          <w:rFonts w:hint="cs"/>
          <w:rtl/>
        </w:rPr>
        <w:t xml:space="preserve"> אז ברור שהוא צריך לסמן אויב. </w:t>
      </w:r>
      <w:bookmarkStart w:id="31642" w:name="_ETM_Q69_342000"/>
      <w:bookmarkEnd w:id="31642"/>
      <w:r>
        <w:rPr>
          <w:rFonts w:hint="cs"/>
          <w:rtl/>
        </w:rPr>
        <w:t xml:space="preserve">ברור. כי הוא הרי משאיר את בני הנוער שלו בבורות </w:t>
      </w:r>
      <w:bookmarkStart w:id="31643" w:name="_ETM_Q69_350000"/>
      <w:bookmarkEnd w:id="31643"/>
      <w:r>
        <w:rPr>
          <w:rFonts w:hint="cs"/>
          <w:rtl/>
        </w:rPr>
        <w:t>מוחלטת לגבי מיניות בריאה</w:t>
      </w:r>
      <w:r w:rsidR="00AF51C4">
        <w:rPr>
          <w:rFonts w:hint="cs"/>
          <w:rtl/>
        </w:rPr>
        <w:t>,</w:t>
      </w:r>
      <w:r>
        <w:rPr>
          <w:rFonts w:hint="cs"/>
          <w:rtl/>
        </w:rPr>
        <w:t xml:space="preserve"> לגבי ענייני מגדר. אני מזכיר </w:t>
      </w:r>
      <w:bookmarkStart w:id="31644" w:name="_ETM_Q69_354000"/>
      <w:bookmarkEnd w:id="31644"/>
      <w:r>
        <w:rPr>
          <w:rFonts w:hint="cs"/>
          <w:rtl/>
        </w:rPr>
        <w:t xml:space="preserve">לכם שאבי מעוז, בניגוד לציונות הדתית, לא היה מוכן שיהיו נשים במפלגה שלו. אז אנחנו מדברים על אדם </w:t>
      </w:r>
      <w:bookmarkStart w:id="31645" w:name="_ETM_Q69_361000"/>
      <w:bookmarkEnd w:id="31645"/>
      <w:r>
        <w:rPr>
          <w:rFonts w:hint="cs"/>
          <w:rtl/>
        </w:rPr>
        <w:t>חשוך</w:t>
      </w:r>
      <w:r w:rsidR="00AF51C4">
        <w:rPr>
          <w:rFonts w:hint="cs"/>
          <w:rtl/>
        </w:rPr>
        <w:t>,</w:t>
      </w:r>
      <w:r>
        <w:rPr>
          <w:rFonts w:hint="cs"/>
          <w:rtl/>
        </w:rPr>
        <w:t xml:space="preserve"> ואין מה להתפלא. השאלה היחידה היא מי לעזאזל חושב </w:t>
      </w:r>
      <w:bookmarkStart w:id="31646" w:name="_ETM_Q69_367000"/>
      <w:bookmarkEnd w:id="31646"/>
      <w:r>
        <w:rPr>
          <w:rFonts w:hint="cs"/>
          <w:rtl/>
        </w:rPr>
        <w:t>לתת לאדם החשוך הזה להיות שר. מי?</w:t>
      </w:r>
    </w:p>
    <w:p w:rsidR="00304FBD" w:rsidRDefault="00304FBD" w:rsidP="00E60D06">
      <w:pPr>
        <w:rPr>
          <w:rtl/>
        </w:rPr>
      </w:pPr>
    </w:p>
    <w:p w:rsidR="00304FBD" w:rsidRDefault="00304FBD" w:rsidP="00E60D06">
      <w:pPr>
        <w:pStyle w:val="af5"/>
        <w:keepNext/>
        <w:rPr>
          <w:rtl/>
        </w:rPr>
      </w:pPr>
      <w:bookmarkStart w:id="31647" w:name="ET_interruption_5109_35"/>
      <w:r w:rsidRPr="00B2289D">
        <w:rPr>
          <w:rStyle w:val="TagStyle"/>
          <w:rtl/>
        </w:rPr>
        <w:t xml:space="preserve"> &lt;&lt; קריאה &gt;&gt; </w:t>
      </w:r>
      <w:r>
        <w:rPr>
          <w:rtl/>
        </w:rPr>
        <w:t>אלעזר שטרן (יש עתיד):</w:t>
      </w:r>
      <w:r w:rsidRPr="00B2289D">
        <w:rPr>
          <w:rStyle w:val="TagStyle"/>
          <w:rtl/>
        </w:rPr>
        <w:t xml:space="preserve"> &lt;&lt; קריאה &gt;&gt;</w:t>
      </w:r>
      <w:r>
        <w:rPr>
          <w:rtl/>
        </w:rPr>
        <w:t xml:space="preserve">  </w:t>
      </w:r>
      <w:bookmarkEnd w:id="31647"/>
    </w:p>
    <w:p w:rsidR="00304FBD" w:rsidRDefault="00304FBD" w:rsidP="00356066">
      <w:pPr>
        <w:rPr>
          <w:rtl/>
        </w:rPr>
      </w:pPr>
    </w:p>
    <w:p w:rsidR="00304FBD" w:rsidRDefault="00304FBD" w:rsidP="00E60D06">
      <w:pPr>
        <w:rPr>
          <w:rtl/>
        </w:rPr>
      </w:pPr>
      <w:r>
        <w:rPr>
          <w:rFonts w:hint="cs"/>
          <w:rtl/>
        </w:rPr>
        <w:t>לא שר, לא שר</w:t>
      </w:r>
      <w:bookmarkStart w:id="31648" w:name="_ETM_Q69_372000"/>
      <w:bookmarkEnd w:id="31648"/>
      <w:r>
        <w:rPr>
          <w:rFonts w:hint="cs"/>
          <w:rtl/>
        </w:rPr>
        <w:t xml:space="preserve"> </w:t>
      </w:r>
      <w:r>
        <w:rPr>
          <w:rFonts w:hint="eastAsia"/>
          <w:rtl/>
        </w:rPr>
        <w:t>–</w:t>
      </w:r>
      <w:r>
        <w:rPr>
          <w:rFonts w:hint="cs"/>
          <w:rtl/>
        </w:rPr>
        <w:t xml:space="preserve"> מפקח על מערכות חינוך.</w:t>
      </w:r>
    </w:p>
    <w:p w:rsidR="00304FBD" w:rsidRDefault="00304FBD" w:rsidP="00E60D06">
      <w:pPr>
        <w:rPr>
          <w:rtl/>
        </w:rPr>
      </w:pPr>
    </w:p>
    <w:p w:rsidR="00304FBD" w:rsidRDefault="00304FBD" w:rsidP="00E60D06">
      <w:pPr>
        <w:pStyle w:val="-"/>
        <w:keepNext/>
        <w:rPr>
          <w:rtl/>
        </w:rPr>
      </w:pPr>
      <w:bookmarkStart w:id="31649" w:name="ET_speakercontinue_6156_36"/>
      <w:r w:rsidRPr="00B2289D">
        <w:rPr>
          <w:rStyle w:val="TagStyle"/>
          <w:rtl/>
        </w:rPr>
        <w:t xml:space="preserve"> &lt;&lt; דובר_המשך &gt;&gt; </w:t>
      </w:r>
      <w:r>
        <w:rPr>
          <w:rtl/>
        </w:rPr>
        <w:t>גלעד קריב (העבודה):</w:t>
      </w:r>
      <w:r w:rsidRPr="00B2289D">
        <w:rPr>
          <w:rStyle w:val="TagStyle"/>
          <w:rtl/>
        </w:rPr>
        <w:t xml:space="preserve"> &lt;&lt; דובר_המשך &gt;&gt;</w:t>
      </w:r>
      <w:r>
        <w:rPr>
          <w:rtl/>
        </w:rPr>
        <w:t xml:space="preserve">  </w:t>
      </w:r>
      <w:bookmarkEnd w:id="31649"/>
    </w:p>
    <w:p w:rsidR="00304FBD" w:rsidRDefault="00304FBD" w:rsidP="00356066">
      <w:pPr>
        <w:rPr>
          <w:rtl/>
        </w:rPr>
      </w:pPr>
    </w:p>
    <w:p w:rsidR="00304FBD" w:rsidRDefault="00304FBD" w:rsidP="00AF51C4">
      <w:pPr>
        <w:rPr>
          <w:rtl/>
        </w:rPr>
      </w:pPr>
      <w:bookmarkStart w:id="31650" w:name="_ETM_Q69_373000"/>
      <w:bookmarkEnd w:id="31650"/>
      <w:r>
        <w:rPr>
          <w:rFonts w:hint="cs"/>
          <w:rtl/>
        </w:rPr>
        <w:t>שר לענייני זהות יהודית במשרד</w:t>
      </w:r>
      <w:bookmarkStart w:id="31651" w:name="_ETM_Q69_376000"/>
      <w:bookmarkEnd w:id="31651"/>
      <w:r>
        <w:rPr>
          <w:rFonts w:hint="cs"/>
          <w:rtl/>
        </w:rPr>
        <w:t xml:space="preserve"> ראש הממשלה שמפקח על ת</w:t>
      </w:r>
      <w:r w:rsidR="00AF51C4">
        <w:rPr>
          <w:rFonts w:hint="cs"/>
          <w:rtl/>
        </w:rPr>
        <w:t>ו</w:t>
      </w:r>
      <w:r>
        <w:rPr>
          <w:rFonts w:hint="cs"/>
          <w:rtl/>
        </w:rPr>
        <w:t>כני החינוך. איפה? לא אצלו</w:t>
      </w:r>
      <w:bookmarkStart w:id="31652" w:name="_ETM_Q69_380000"/>
      <w:bookmarkEnd w:id="31652"/>
      <w:r>
        <w:rPr>
          <w:rFonts w:hint="cs"/>
          <w:rtl/>
        </w:rPr>
        <w:t xml:space="preserve">, בחינוך הכיתתי שלו, אלא בחינוך של הילדים שלנו. מי </w:t>
      </w:r>
      <w:bookmarkStart w:id="31653" w:name="_ETM_Q69_385000"/>
      <w:bookmarkEnd w:id="31653"/>
      <w:r>
        <w:rPr>
          <w:rFonts w:hint="cs"/>
          <w:rtl/>
        </w:rPr>
        <w:t xml:space="preserve">האיש? נתניהו, שהוא מופת לערכי משפחה. אין מנהיג בתולדות מדינת </w:t>
      </w:r>
      <w:bookmarkStart w:id="31654" w:name="_ETM_Q69_395000"/>
      <w:bookmarkEnd w:id="31654"/>
      <w:r>
        <w:rPr>
          <w:rFonts w:hint="cs"/>
          <w:rtl/>
        </w:rPr>
        <w:t xml:space="preserve">ישראל שהוא יותר מופת לערכי משפחה מראש ממשלתנו הנערץ. אז </w:t>
      </w:r>
      <w:bookmarkStart w:id="31655" w:name="_ETM_Q69_402000"/>
      <w:bookmarkEnd w:id="31655"/>
      <w:r>
        <w:rPr>
          <w:rFonts w:hint="cs"/>
          <w:rtl/>
        </w:rPr>
        <w:t xml:space="preserve">הוא, נתניהו, סמל, סמל של נאמנות, של חיי נישואין לאורך </w:t>
      </w:r>
      <w:bookmarkStart w:id="31656" w:name="_ETM_Q69_410000"/>
      <w:bookmarkEnd w:id="31656"/>
      <w:r>
        <w:rPr>
          <w:rFonts w:hint="cs"/>
          <w:rtl/>
        </w:rPr>
        <w:t xml:space="preserve">שנים, של ערכי משפחה, ממנה את המטורלל הפונדמנטליסטי והחשוך לשר </w:t>
      </w:r>
      <w:bookmarkStart w:id="31657" w:name="_ETM_Q69_412000"/>
      <w:bookmarkEnd w:id="31657"/>
      <w:r>
        <w:rPr>
          <w:rFonts w:hint="cs"/>
          <w:rtl/>
        </w:rPr>
        <w:t xml:space="preserve">לזהות יהודית. </w:t>
      </w:r>
    </w:p>
    <w:p w:rsidR="00304FBD" w:rsidRDefault="00304FBD" w:rsidP="00E60D06">
      <w:pPr>
        <w:rPr>
          <w:rtl/>
        </w:rPr>
      </w:pPr>
    </w:p>
    <w:p w:rsidR="00304FBD" w:rsidRDefault="00304FBD" w:rsidP="00E60D06">
      <w:pPr>
        <w:rPr>
          <w:rtl/>
        </w:rPr>
      </w:pPr>
      <w:bookmarkStart w:id="31658" w:name="_ETM_Q69_417000"/>
      <w:bookmarkEnd w:id="31658"/>
      <w:r>
        <w:rPr>
          <w:rFonts w:hint="cs"/>
          <w:rtl/>
        </w:rPr>
        <w:t>חבר'ה, לא בבית ספרנו. אבי מעוז, אתה והדעות</w:t>
      </w:r>
      <w:bookmarkStart w:id="31659" w:name="_ETM_Q69_419000"/>
      <w:bookmarkEnd w:id="31659"/>
      <w:r>
        <w:rPr>
          <w:rFonts w:hint="cs"/>
          <w:rtl/>
        </w:rPr>
        <w:t xml:space="preserve"> החשוכות שלך לא תתקרבו לבתי הספר של הילדים שלנו. </w:t>
      </w:r>
    </w:p>
    <w:p w:rsidR="00304FBD" w:rsidRDefault="00304FBD" w:rsidP="00E60D06">
      <w:pPr>
        <w:rPr>
          <w:rtl/>
        </w:rPr>
      </w:pPr>
    </w:p>
    <w:p w:rsidR="00304FBD" w:rsidRDefault="00304FBD" w:rsidP="00E60D06">
      <w:pPr>
        <w:pStyle w:val="af5"/>
        <w:keepNext/>
        <w:rPr>
          <w:rtl/>
        </w:rPr>
      </w:pPr>
      <w:bookmarkStart w:id="31660" w:name="ET_interruption_6341_37"/>
      <w:r w:rsidRPr="00B2289D">
        <w:rPr>
          <w:rStyle w:val="TagStyle"/>
          <w:rtl/>
        </w:rPr>
        <w:t xml:space="preserve"> &lt;&lt; קריאה &gt;&gt; </w:t>
      </w:r>
      <w:r>
        <w:rPr>
          <w:rtl/>
        </w:rPr>
        <w:t>דבי ביטון (יש עתיד):</w:t>
      </w:r>
      <w:r w:rsidRPr="00B2289D">
        <w:rPr>
          <w:rStyle w:val="TagStyle"/>
          <w:rtl/>
        </w:rPr>
        <w:t xml:space="preserve"> &lt;&lt; קריאה &gt;&gt;</w:t>
      </w:r>
      <w:r>
        <w:rPr>
          <w:rtl/>
        </w:rPr>
        <w:t xml:space="preserve">  </w:t>
      </w:r>
      <w:bookmarkEnd w:id="31660"/>
    </w:p>
    <w:p w:rsidR="00304FBD" w:rsidRDefault="00304FBD" w:rsidP="00356066">
      <w:pPr>
        <w:rPr>
          <w:rtl/>
        </w:rPr>
      </w:pPr>
    </w:p>
    <w:p w:rsidR="00304FBD" w:rsidRDefault="00304FBD" w:rsidP="00E60D06">
      <w:pPr>
        <w:rPr>
          <w:rtl/>
        </w:rPr>
      </w:pPr>
      <w:r>
        <w:rPr>
          <w:rFonts w:hint="cs"/>
          <w:rtl/>
        </w:rPr>
        <w:t>כל</w:t>
      </w:r>
      <w:bookmarkStart w:id="31661" w:name="_ETM_Q69_423000"/>
      <w:bookmarkEnd w:id="31661"/>
      <w:r>
        <w:rPr>
          <w:rFonts w:hint="cs"/>
          <w:rtl/>
        </w:rPr>
        <w:t xml:space="preserve"> הכבוד.</w:t>
      </w:r>
    </w:p>
    <w:p w:rsidR="00304FBD" w:rsidRDefault="00304FBD" w:rsidP="00E60D06">
      <w:pPr>
        <w:rPr>
          <w:rtl/>
        </w:rPr>
      </w:pPr>
      <w:bookmarkStart w:id="31662" w:name="_ETM_Q69_428000"/>
      <w:bookmarkEnd w:id="31662"/>
    </w:p>
    <w:p w:rsidR="00304FBD" w:rsidRDefault="00304FBD" w:rsidP="00E60D06">
      <w:pPr>
        <w:pStyle w:val="af6"/>
        <w:keepNext/>
        <w:rPr>
          <w:rtl/>
        </w:rPr>
      </w:pPr>
      <w:r w:rsidRPr="00E06AC6">
        <w:rPr>
          <w:rStyle w:val="TagStyle"/>
          <w:rtl/>
        </w:rPr>
        <w:t xml:space="preserve"> &lt;&lt; יור &gt;&gt; </w:t>
      </w:r>
      <w:r>
        <w:rPr>
          <w:rtl/>
        </w:rPr>
        <w:t>היו"ר ניסים ואטורי:</w:t>
      </w:r>
      <w:r w:rsidRPr="00E06AC6">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1663" w:name="_ETM_Q69_429000"/>
      <w:bookmarkEnd w:id="31663"/>
      <w:r>
        <w:rPr>
          <w:rFonts w:hint="cs"/>
          <w:rtl/>
        </w:rPr>
        <w:t xml:space="preserve">תודה רבה. לא מוחאים כפיים במליאה. תודה. חברת הכנסת </w:t>
      </w:r>
      <w:bookmarkStart w:id="31664" w:name="_ETM_Q69_430000"/>
      <w:bookmarkEnd w:id="31664"/>
      <w:r>
        <w:rPr>
          <w:rFonts w:hint="cs"/>
          <w:rtl/>
        </w:rPr>
        <w:t>דבי ביטון.</w:t>
      </w:r>
    </w:p>
    <w:p w:rsidR="00304FBD" w:rsidRDefault="00304FBD" w:rsidP="00E60D06">
      <w:pPr>
        <w:rPr>
          <w:rtl/>
        </w:rPr>
      </w:pPr>
    </w:p>
    <w:p w:rsidR="00304FBD" w:rsidRDefault="00304FBD" w:rsidP="00E60D06">
      <w:pPr>
        <w:pStyle w:val="af5"/>
        <w:keepNext/>
        <w:rPr>
          <w:rtl/>
        </w:rPr>
      </w:pPr>
      <w:r w:rsidRPr="00E06AC6">
        <w:rPr>
          <w:rStyle w:val="TagStyle"/>
          <w:rtl/>
        </w:rPr>
        <w:t xml:space="preserve"> &lt;&lt; קריאה &gt;&gt; </w:t>
      </w:r>
      <w:r>
        <w:rPr>
          <w:rtl/>
        </w:rPr>
        <w:t>גלעד קריב (העבודה):</w:t>
      </w:r>
      <w:r w:rsidRPr="00E06AC6">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אני יכול רק לדבר על ההצעה? אני יכול רק לקבל עוד כמה דקות? בסבב הבא.</w:t>
      </w:r>
    </w:p>
    <w:p w:rsidR="00304FBD" w:rsidRDefault="00304FBD" w:rsidP="00E60D06">
      <w:pPr>
        <w:rPr>
          <w:rtl/>
        </w:rPr>
      </w:pPr>
      <w:bookmarkStart w:id="31665" w:name="_ETM_Q69_435000"/>
      <w:bookmarkEnd w:id="31665"/>
    </w:p>
    <w:p w:rsidR="00304FBD" w:rsidRDefault="00304FBD" w:rsidP="00E60D06">
      <w:pPr>
        <w:pStyle w:val="af6"/>
        <w:keepNext/>
        <w:rPr>
          <w:rtl/>
        </w:rPr>
      </w:pPr>
      <w:bookmarkStart w:id="31666" w:name="ET_yor_6490_40"/>
      <w:r w:rsidRPr="00E06AC6">
        <w:rPr>
          <w:rStyle w:val="TagStyle"/>
          <w:rtl/>
        </w:rPr>
        <w:t xml:space="preserve"> &lt;&lt; יור &gt;&gt; </w:t>
      </w:r>
      <w:r>
        <w:rPr>
          <w:rtl/>
        </w:rPr>
        <w:t>היו"ר ניסים ואטורי:</w:t>
      </w:r>
      <w:r w:rsidRPr="00E06AC6">
        <w:rPr>
          <w:rStyle w:val="TagStyle"/>
          <w:rtl/>
        </w:rPr>
        <w:t xml:space="preserve"> &lt;&lt; יור &gt;&gt;</w:t>
      </w:r>
      <w:r>
        <w:rPr>
          <w:rtl/>
        </w:rPr>
        <w:t xml:space="preserve">  </w:t>
      </w:r>
      <w:bookmarkEnd w:id="31666"/>
    </w:p>
    <w:p w:rsidR="00304FBD" w:rsidRDefault="00304FBD" w:rsidP="00356066">
      <w:pPr>
        <w:rPr>
          <w:rtl/>
        </w:rPr>
      </w:pPr>
    </w:p>
    <w:p w:rsidR="00304FBD" w:rsidRDefault="00304FBD" w:rsidP="00E60D06">
      <w:pPr>
        <w:rPr>
          <w:rtl/>
        </w:rPr>
      </w:pPr>
      <w:r>
        <w:rPr>
          <w:rFonts w:hint="cs"/>
          <w:rtl/>
        </w:rPr>
        <w:t xml:space="preserve">דבי ביטון מוותרת? תודה. חבר הכנסת עמית </w:t>
      </w:r>
      <w:bookmarkStart w:id="31667" w:name="_ETM_Q69_439000"/>
      <w:bookmarkEnd w:id="31667"/>
      <w:r>
        <w:rPr>
          <w:rFonts w:hint="cs"/>
          <w:rtl/>
        </w:rPr>
        <w:t xml:space="preserve">הלוי </w:t>
      </w:r>
      <w:r>
        <w:rPr>
          <w:rFonts w:hint="eastAsia"/>
          <w:rtl/>
        </w:rPr>
        <w:t>–</w:t>
      </w:r>
      <w:r>
        <w:rPr>
          <w:rFonts w:hint="cs"/>
          <w:rtl/>
        </w:rPr>
        <w:t xml:space="preserve"> אינו נוכח. חבר הכנסת מאיר כהן. </w:t>
      </w:r>
    </w:p>
    <w:p w:rsidR="00304FBD" w:rsidRDefault="00304FBD" w:rsidP="00E60D06">
      <w:pPr>
        <w:rPr>
          <w:rtl/>
        </w:rPr>
      </w:pPr>
      <w:bookmarkStart w:id="31668" w:name="_ETM_Q69_449000"/>
      <w:bookmarkEnd w:id="31668"/>
    </w:p>
    <w:p w:rsidR="00304FBD" w:rsidRDefault="00304FBD" w:rsidP="00E60D06">
      <w:pPr>
        <w:pStyle w:val="a4"/>
        <w:keepNext/>
        <w:rPr>
          <w:rtl/>
        </w:rPr>
      </w:pPr>
      <w:bookmarkStart w:id="31669" w:name="ET_speaker_5082_41"/>
      <w:r w:rsidRPr="00E06AC6">
        <w:rPr>
          <w:rStyle w:val="TagStyle"/>
          <w:rtl/>
        </w:rPr>
        <w:t xml:space="preserve"> &lt;&lt; דובר &gt;&gt; </w:t>
      </w:r>
      <w:bookmarkStart w:id="31670" w:name="_Toc194414281"/>
      <w:bookmarkStart w:id="31671" w:name="_Toc233629265"/>
      <w:r>
        <w:rPr>
          <w:rtl/>
        </w:rPr>
        <w:t>מאיר כהן (יש עתיד):</w:t>
      </w:r>
      <w:bookmarkEnd w:id="31670"/>
      <w:bookmarkEnd w:id="31671"/>
      <w:r w:rsidRPr="00E06AC6">
        <w:rPr>
          <w:rStyle w:val="TagStyle"/>
          <w:rtl/>
        </w:rPr>
        <w:t xml:space="preserve"> &lt;&lt; דובר &gt;&gt;</w:t>
      </w:r>
      <w:r>
        <w:rPr>
          <w:rtl/>
        </w:rPr>
        <w:t xml:space="preserve">  </w:t>
      </w:r>
      <w:bookmarkEnd w:id="31669"/>
    </w:p>
    <w:p w:rsidR="00304FBD" w:rsidRDefault="00304FBD" w:rsidP="00356066">
      <w:pPr>
        <w:rPr>
          <w:rtl/>
        </w:rPr>
      </w:pPr>
    </w:p>
    <w:p w:rsidR="00D55A90" w:rsidRDefault="00304FBD" w:rsidP="00D55A90">
      <w:pPr>
        <w:rPr>
          <w:rtl/>
        </w:rPr>
      </w:pPr>
      <w:bookmarkStart w:id="31672" w:name="_ETM_Q69_450000"/>
      <w:bookmarkEnd w:id="31672"/>
      <w:r>
        <w:rPr>
          <w:rFonts w:hint="cs"/>
          <w:rtl/>
        </w:rPr>
        <w:t>אדוני היושב-ראש</w:t>
      </w:r>
      <w:bookmarkStart w:id="31673" w:name="_ETM_Q69_458000"/>
      <w:bookmarkEnd w:id="31673"/>
      <w:r>
        <w:rPr>
          <w:rFonts w:hint="cs"/>
          <w:rtl/>
        </w:rPr>
        <w:t xml:space="preserve">, חברות וחברי כנסת </w:t>
      </w:r>
      <w:bookmarkStart w:id="31674" w:name="_ETM_Q69_466000"/>
      <w:bookmarkEnd w:id="31674"/>
      <w:r>
        <w:rPr>
          <w:rFonts w:hint="cs"/>
          <w:rtl/>
        </w:rPr>
        <w:t xml:space="preserve">נכבדים </w:t>
      </w:r>
      <w:r>
        <w:rPr>
          <w:rtl/>
        </w:rPr>
        <w:t>–</w:t>
      </w:r>
      <w:r>
        <w:rPr>
          <w:rFonts w:hint="cs"/>
          <w:rtl/>
        </w:rPr>
        <w:t xml:space="preserve"> אבי, יצאת, אתה לא שומע. אני באמת, אחרי שאמרנו, </w:t>
      </w:r>
      <w:bookmarkStart w:id="31675" w:name="_ETM_Q69_475000"/>
      <w:bookmarkEnd w:id="31675"/>
      <w:r>
        <w:rPr>
          <w:rFonts w:hint="cs"/>
          <w:rtl/>
        </w:rPr>
        <w:t xml:space="preserve">ועלינו בטונים וירדנו ואמרנו את הכול. ואין מי שיכול להגיד את זה יותר טוב מיוראי הרצנו, שיכול להביע את הכאב </w:t>
      </w:r>
      <w:bookmarkStart w:id="31676" w:name="_ETM_Q69_487000"/>
      <w:bookmarkEnd w:id="31676"/>
      <w:r>
        <w:rPr>
          <w:rFonts w:hint="cs"/>
          <w:rtl/>
        </w:rPr>
        <w:t xml:space="preserve">הזה. אבל אני מציע דבר אחד, ואני מציע אותו </w:t>
      </w:r>
      <w:bookmarkStart w:id="31677" w:name="_ETM_Q69_495000"/>
      <w:bookmarkEnd w:id="31677"/>
      <w:r>
        <w:rPr>
          <w:rFonts w:hint="cs"/>
          <w:rtl/>
        </w:rPr>
        <w:t xml:space="preserve">לאבי: אסור לחשוב שרק הצבע שלך, ורק הדעה שלך, </w:t>
      </w:r>
      <w:bookmarkStart w:id="31678" w:name="_ETM_Q69_502000"/>
      <w:bookmarkEnd w:id="31678"/>
      <w:r>
        <w:rPr>
          <w:rFonts w:hint="cs"/>
          <w:rtl/>
        </w:rPr>
        <w:t>ורק מעגל החיים שלך</w:t>
      </w:r>
      <w:r w:rsidR="00D55A90">
        <w:rPr>
          <w:rFonts w:hint="cs"/>
          <w:rtl/>
        </w:rPr>
        <w:t>,</w:t>
      </w:r>
      <w:r>
        <w:rPr>
          <w:rFonts w:hint="cs"/>
          <w:rtl/>
        </w:rPr>
        <w:t xml:space="preserve"> הם החשובים ביותר, ומי שלא נוהג</w:t>
      </w:r>
      <w:bookmarkStart w:id="31679" w:name="_ETM_Q69_511000"/>
      <w:bookmarkEnd w:id="31679"/>
      <w:r>
        <w:rPr>
          <w:rFonts w:hint="cs"/>
          <w:rtl/>
        </w:rPr>
        <w:t xml:space="preserve"> כמוך הופך להיות למוקצה.</w:t>
      </w:r>
      <w:bookmarkStart w:id="31680" w:name="_ETM_Q69_514000"/>
      <w:bookmarkEnd w:id="31680"/>
      <w:r w:rsidR="00D55A90">
        <w:rPr>
          <w:rFonts w:hint="cs"/>
          <w:rtl/>
        </w:rPr>
        <w:t xml:space="preserve"> </w:t>
      </w:r>
      <w:r>
        <w:rPr>
          <w:rFonts w:hint="cs"/>
          <w:rtl/>
        </w:rPr>
        <w:t xml:space="preserve">על אפך ועל חמתך, </w:t>
      </w:r>
      <w:bookmarkStart w:id="31681" w:name="_ETM_Q69_513000"/>
      <w:bookmarkEnd w:id="31681"/>
      <w:r>
        <w:rPr>
          <w:rFonts w:hint="cs"/>
          <w:rtl/>
        </w:rPr>
        <w:t xml:space="preserve">ותעלה לכאן ותגיד כמה שתגיד דברי הבל, הקהילה הלהט"בית חיה </w:t>
      </w:r>
      <w:bookmarkStart w:id="31682" w:name="_ETM_Q69_521000"/>
      <w:bookmarkEnd w:id="31682"/>
      <w:r>
        <w:rPr>
          <w:rFonts w:hint="cs"/>
          <w:rtl/>
        </w:rPr>
        <w:t xml:space="preserve">ונושמת. </w:t>
      </w:r>
    </w:p>
    <w:p w:rsidR="00D55A90" w:rsidRDefault="00D55A90" w:rsidP="00D55A90">
      <w:pPr>
        <w:rPr>
          <w:rtl/>
        </w:rPr>
      </w:pPr>
    </w:p>
    <w:p w:rsidR="00304FBD" w:rsidRDefault="00304FBD" w:rsidP="00D55A90">
      <w:pPr>
        <w:rPr>
          <w:rtl/>
        </w:rPr>
      </w:pPr>
      <w:r>
        <w:rPr>
          <w:rFonts w:hint="cs"/>
          <w:rtl/>
        </w:rPr>
        <w:t>אני הייתי מאלה שלפני הרבה שנים במשרד החינוך עשו</w:t>
      </w:r>
      <w:bookmarkStart w:id="31683" w:name="_ETM_Q69_525000"/>
      <w:bookmarkEnd w:id="31683"/>
      <w:r>
        <w:rPr>
          <w:rFonts w:hint="cs"/>
          <w:rtl/>
        </w:rPr>
        <w:t xml:space="preserve"> הכול כדי שיחנכו לזה כבר בגיל צעיר, כדי שידברו על </w:t>
      </w:r>
      <w:bookmarkStart w:id="31684" w:name="_ETM_Q69_531000"/>
      <w:bookmarkEnd w:id="31684"/>
      <w:r>
        <w:rPr>
          <w:rFonts w:hint="cs"/>
          <w:rtl/>
        </w:rPr>
        <w:t xml:space="preserve">זה; כדי שהילדים לא ירגישו מוקצים, וכדי שהילדים והילדות שמחפשים </w:t>
      </w:r>
      <w:bookmarkStart w:id="31685" w:name="_ETM_Q69_540000"/>
      <w:bookmarkEnd w:id="31685"/>
      <w:r>
        <w:rPr>
          <w:rFonts w:hint="cs"/>
          <w:rtl/>
        </w:rPr>
        <w:t xml:space="preserve">את הזהות המינית שלהם והחליטו בניגוד לדעתך, אדוני </w:t>
      </w:r>
      <w:r>
        <w:rPr>
          <w:rtl/>
        </w:rPr>
        <w:t>–</w:t>
      </w:r>
      <w:r>
        <w:rPr>
          <w:rFonts w:hint="cs"/>
          <w:rtl/>
        </w:rPr>
        <w:t xml:space="preserve"> כדי שהם</w:t>
      </w:r>
      <w:bookmarkStart w:id="31686" w:name="_ETM_Q69_549000"/>
      <w:bookmarkEnd w:id="31686"/>
      <w:r>
        <w:rPr>
          <w:rFonts w:hint="cs"/>
          <w:rtl/>
        </w:rPr>
        <w:t xml:space="preserve"> יוכלו להיות אחד מיני רבים. החברה הישראלית עברה שינוי גדול </w:t>
      </w:r>
      <w:bookmarkStart w:id="31687" w:name="_ETM_Q69_555000"/>
      <w:bookmarkEnd w:id="31687"/>
      <w:r>
        <w:rPr>
          <w:rFonts w:hint="cs"/>
          <w:rtl/>
        </w:rPr>
        <w:t xml:space="preserve">מאוד, ואני גאה בכך. כשאני רואה את אנשי הקהילה הלהט"בית </w:t>
      </w:r>
      <w:bookmarkStart w:id="31688" w:name="_ETM_Q69_559000"/>
      <w:bookmarkEnd w:id="31688"/>
      <w:r>
        <w:rPr>
          <w:rFonts w:hint="cs"/>
          <w:rtl/>
        </w:rPr>
        <w:t>בכל תפקיד ובכל מקום, כשהצבא פתח את שעריו וכשהאקדמיה פתחה</w:t>
      </w:r>
      <w:bookmarkStart w:id="31689" w:name="_ETM_Q69_566000"/>
      <w:bookmarkEnd w:id="31689"/>
      <w:r>
        <w:rPr>
          <w:rFonts w:hint="cs"/>
          <w:rtl/>
        </w:rPr>
        <w:t>, ואנחנו נהנים מהאנשים האלה, אתה יכול לעלות</w:t>
      </w:r>
      <w:bookmarkStart w:id="31690" w:name="_ETM_Q69_570000"/>
      <w:bookmarkEnd w:id="31690"/>
      <w:r>
        <w:rPr>
          <w:rFonts w:hint="cs"/>
          <w:rtl/>
        </w:rPr>
        <w:t xml:space="preserve"> לכאן </w:t>
      </w:r>
      <w:r w:rsidR="00D55A90">
        <w:rPr>
          <w:rFonts w:hint="cs"/>
          <w:rtl/>
        </w:rPr>
        <w:t>מאה</w:t>
      </w:r>
      <w:r>
        <w:rPr>
          <w:rFonts w:hint="cs"/>
          <w:rtl/>
        </w:rPr>
        <w:t xml:space="preserve"> פעם ולהגיד כמה שאתה רוצה דברי בלע והבל. </w:t>
      </w:r>
      <w:bookmarkStart w:id="31691" w:name="_ETM_Q69_574000"/>
      <w:bookmarkEnd w:id="31691"/>
      <w:r>
        <w:rPr>
          <w:rFonts w:hint="cs"/>
          <w:rtl/>
        </w:rPr>
        <w:t>אבל אתה רואה את האנשים כאן</w:t>
      </w:r>
      <w:r w:rsidR="00D55A90">
        <w:rPr>
          <w:rFonts w:hint="cs"/>
          <w:rtl/>
        </w:rPr>
        <w:t>,</w:t>
      </w:r>
      <w:r>
        <w:rPr>
          <w:rFonts w:hint="cs"/>
          <w:rtl/>
        </w:rPr>
        <w:t xml:space="preserve"> ואתה רואה את האנשים </w:t>
      </w:r>
      <w:bookmarkStart w:id="31692" w:name="_ETM_Q69_576000"/>
      <w:bookmarkEnd w:id="31692"/>
      <w:r>
        <w:rPr>
          <w:rFonts w:hint="cs"/>
          <w:rtl/>
        </w:rPr>
        <w:t xml:space="preserve">כאן גם בליכוד, שמינו יושב-ראש כנסת מהקהילה הלהט"בית. כולנו לא ניתן לך לנצח עם הדעות האפלות שלך. דע </w:t>
      </w:r>
      <w:bookmarkStart w:id="31693" w:name="_ETM_Q69_591000"/>
      <w:bookmarkEnd w:id="31693"/>
      <w:r>
        <w:rPr>
          <w:rFonts w:hint="cs"/>
          <w:rtl/>
        </w:rPr>
        <w:t xml:space="preserve">לך, על זה כולנו אחודים. אף אחד לא יוותר לך. </w:t>
      </w:r>
      <w:bookmarkStart w:id="31694" w:name="_ETM_Q69_595000"/>
      <w:bookmarkEnd w:id="31694"/>
      <w:r>
        <w:rPr>
          <w:rFonts w:hint="cs"/>
          <w:rtl/>
        </w:rPr>
        <w:t>תודה רבה.</w:t>
      </w:r>
    </w:p>
    <w:p w:rsidR="00304FBD" w:rsidRDefault="00304FBD" w:rsidP="00E60D06">
      <w:pPr>
        <w:rPr>
          <w:rtl/>
        </w:rPr>
      </w:pPr>
      <w:bookmarkStart w:id="31695" w:name="_ETM_Q69_597000"/>
      <w:bookmarkEnd w:id="31695"/>
    </w:p>
    <w:p w:rsidR="00304FBD" w:rsidRDefault="00304FBD" w:rsidP="00E60D06">
      <w:pPr>
        <w:pStyle w:val="af6"/>
        <w:keepNext/>
        <w:rPr>
          <w:rtl/>
        </w:rPr>
      </w:pPr>
      <w:bookmarkStart w:id="31696" w:name="ET_yor_6490_42"/>
      <w:r w:rsidRPr="00D452E8">
        <w:rPr>
          <w:rStyle w:val="TagStyle"/>
          <w:rtl/>
        </w:rPr>
        <w:t xml:space="preserve"> &lt;&lt; יור &gt;&gt; </w:t>
      </w:r>
      <w:r>
        <w:rPr>
          <w:rtl/>
        </w:rPr>
        <w:t>היו"ר ניסים ואטורי:</w:t>
      </w:r>
      <w:r w:rsidRPr="00D452E8">
        <w:rPr>
          <w:rStyle w:val="TagStyle"/>
          <w:rtl/>
        </w:rPr>
        <w:t xml:space="preserve"> &lt;&lt; יור &gt;&gt;</w:t>
      </w:r>
      <w:r>
        <w:rPr>
          <w:rtl/>
        </w:rPr>
        <w:t xml:space="preserve">  </w:t>
      </w:r>
      <w:bookmarkEnd w:id="31696"/>
    </w:p>
    <w:p w:rsidR="00304FBD" w:rsidRDefault="00304FBD" w:rsidP="00356066">
      <w:pPr>
        <w:rPr>
          <w:rtl/>
        </w:rPr>
      </w:pPr>
    </w:p>
    <w:p w:rsidR="00304FBD" w:rsidRDefault="00304FBD" w:rsidP="00E60D06">
      <w:pPr>
        <w:rPr>
          <w:rtl/>
        </w:rPr>
      </w:pPr>
      <w:r>
        <w:rPr>
          <w:rFonts w:hint="cs"/>
          <w:rtl/>
        </w:rPr>
        <w:t xml:space="preserve">תודה. חבר הכנסת אריאל קלנר </w:t>
      </w:r>
      <w:r>
        <w:rPr>
          <w:rFonts w:hint="eastAsia"/>
          <w:rtl/>
        </w:rPr>
        <w:t>–</w:t>
      </w:r>
      <w:r>
        <w:rPr>
          <w:rFonts w:hint="cs"/>
          <w:rtl/>
        </w:rPr>
        <w:t xml:space="preserve"> אינו נוכח. חבר </w:t>
      </w:r>
      <w:bookmarkStart w:id="31697" w:name="_ETM_Q69_602000"/>
      <w:bookmarkEnd w:id="31697"/>
      <w:r>
        <w:rPr>
          <w:rFonts w:hint="cs"/>
          <w:rtl/>
        </w:rPr>
        <w:t>הכנסת רון כץ.</w:t>
      </w:r>
    </w:p>
    <w:p w:rsidR="00304FBD" w:rsidRDefault="00304FBD" w:rsidP="00E60D06">
      <w:pPr>
        <w:rPr>
          <w:rtl/>
        </w:rPr>
      </w:pPr>
      <w:bookmarkStart w:id="31698" w:name="_ETM_Q69_607000"/>
      <w:bookmarkEnd w:id="31698"/>
    </w:p>
    <w:p w:rsidR="00304FBD" w:rsidRDefault="00304FBD" w:rsidP="00E60D06">
      <w:pPr>
        <w:pStyle w:val="af5"/>
        <w:keepNext/>
        <w:rPr>
          <w:rtl/>
        </w:rPr>
      </w:pPr>
      <w:bookmarkStart w:id="31699" w:name="ET_interruption_5807_44"/>
      <w:r w:rsidRPr="0076645F">
        <w:rPr>
          <w:rStyle w:val="TagStyle"/>
          <w:rtl/>
        </w:rPr>
        <w:t xml:space="preserve"> &lt;&lt; קריאה &gt;&gt; </w:t>
      </w:r>
      <w:r>
        <w:rPr>
          <w:rtl/>
        </w:rPr>
        <w:t>קטי קטרין שטרית (הליכוד):</w:t>
      </w:r>
      <w:r w:rsidRPr="0076645F">
        <w:rPr>
          <w:rStyle w:val="TagStyle"/>
          <w:rtl/>
        </w:rPr>
        <w:t xml:space="preserve"> &lt;&lt; קריאה &gt;&gt;</w:t>
      </w:r>
      <w:r>
        <w:rPr>
          <w:rtl/>
        </w:rPr>
        <w:t xml:space="preserve">  </w:t>
      </w:r>
      <w:bookmarkEnd w:id="31699"/>
    </w:p>
    <w:p w:rsidR="00304FBD" w:rsidRDefault="00304FBD" w:rsidP="00356066">
      <w:pPr>
        <w:rPr>
          <w:rtl/>
        </w:rPr>
      </w:pPr>
    </w:p>
    <w:p w:rsidR="00304FBD" w:rsidRDefault="00304FBD" w:rsidP="00D55A90">
      <w:pPr>
        <w:rPr>
          <w:rtl/>
        </w:rPr>
      </w:pPr>
      <w:r w:rsidRPr="007778C0">
        <w:rPr>
          <w:rFonts w:hint="cs"/>
          <w:rtl/>
        </w:rPr>
        <w:t>כל הכבוד</w:t>
      </w:r>
      <w:r>
        <w:rPr>
          <w:rFonts w:hint="cs"/>
          <w:rtl/>
        </w:rPr>
        <w:t>,</w:t>
      </w:r>
      <w:r w:rsidRPr="007778C0">
        <w:rPr>
          <w:rFonts w:hint="cs"/>
          <w:rtl/>
        </w:rPr>
        <w:t xml:space="preserve"> מאיר</w:t>
      </w:r>
      <w:r>
        <w:rPr>
          <w:rFonts w:hint="cs"/>
          <w:rtl/>
        </w:rPr>
        <w:t>.</w:t>
      </w:r>
      <w:r w:rsidRPr="007778C0">
        <w:rPr>
          <w:rFonts w:hint="cs"/>
          <w:rtl/>
        </w:rPr>
        <w:t xml:space="preserve"> לפחות אתה יותר הוגן. </w:t>
      </w:r>
      <w:bookmarkStart w:id="31700" w:name="_ETM_Q69_609000"/>
      <w:bookmarkEnd w:id="31700"/>
      <w:r w:rsidR="00D55A90">
        <w:rPr>
          <w:rFonts w:hint="cs"/>
          <w:rtl/>
        </w:rPr>
        <w:t xml:space="preserve">לא </w:t>
      </w:r>
      <w:r w:rsidRPr="007778C0">
        <w:rPr>
          <w:rFonts w:hint="cs"/>
          <w:rtl/>
        </w:rPr>
        <w:t>הפסדת</w:t>
      </w:r>
      <w:r>
        <w:rPr>
          <w:rFonts w:hint="cs"/>
          <w:rtl/>
        </w:rPr>
        <w:t xml:space="preserve"> אותי, הוא הפסיד אותי.</w:t>
      </w:r>
    </w:p>
    <w:p w:rsidR="00304FBD" w:rsidRDefault="00304FBD" w:rsidP="00E60D06">
      <w:pPr>
        <w:rPr>
          <w:rtl/>
        </w:rPr>
      </w:pPr>
    </w:p>
    <w:p w:rsidR="00304FBD" w:rsidRDefault="00304FBD" w:rsidP="00E60D06">
      <w:pPr>
        <w:pStyle w:val="af5"/>
        <w:keepNext/>
        <w:rPr>
          <w:rtl/>
        </w:rPr>
      </w:pPr>
      <w:bookmarkStart w:id="31701" w:name="ET_interruption_6255_45"/>
      <w:r w:rsidRPr="0076645F">
        <w:rPr>
          <w:rStyle w:val="TagStyle"/>
          <w:rtl/>
        </w:rPr>
        <w:t xml:space="preserve"> &lt;&lt; קריאה &gt;&gt; </w:t>
      </w:r>
      <w:r>
        <w:rPr>
          <w:rtl/>
        </w:rPr>
        <w:t>סימון דוידסון (יש עתיד):</w:t>
      </w:r>
      <w:r w:rsidRPr="0076645F">
        <w:rPr>
          <w:rStyle w:val="TagStyle"/>
          <w:rtl/>
        </w:rPr>
        <w:t xml:space="preserve"> &lt;&lt; קריאה &gt;&gt;</w:t>
      </w:r>
      <w:r>
        <w:rPr>
          <w:rtl/>
        </w:rPr>
        <w:t xml:space="preserve">  </w:t>
      </w:r>
      <w:bookmarkEnd w:id="31701"/>
    </w:p>
    <w:p w:rsidR="00304FBD" w:rsidRDefault="00304FBD" w:rsidP="00356066">
      <w:pPr>
        <w:rPr>
          <w:rtl/>
        </w:rPr>
      </w:pPr>
    </w:p>
    <w:p w:rsidR="00304FBD" w:rsidRDefault="00304FBD" w:rsidP="00743DF1">
      <w:pPr>
        <w:rPr>
          <w:rtl/>
        </w:rPr>
      </w:pPr>
      <w:r>
        <w:rPr>
          <w:rFonts w:hint="cs"/>
          <w:rtl/>
        </w:rPr>
        <w:t xml:space="preserve">אפילו יוסי טייב הגיע </w:t>
      </w:r>
      <w:r w:rsidR="00743DF1">
        <w:rPr>
          <w:rFonts w:hint="cs"/>
          <w:rtl/>
        </w:rPr>
        <w:t>– – –</w:t>
      </w:r>
    </w:p>
    <w:p w:rsidR="00304FBD" w:rsidRDefault="00304FBD" w:rsidP="00E60D06">
      <w:pPr>
        <w:rPr>
          <w:rtl/>
        </w:rPr>
      </w:pPr>
    </w:p>
    <w:p w:rsidR="00304FBD" w:rsidRDefault="00304FBD" w:rsidP="00E60D06">
      <w:pPr>
        <w:pStyle w:val="af5"/>
        <w:keepNext/>
        <w:rPr>
          <w:rtl/>
        </w:rPr>
      </w:pPr>
      <w:bookmarkStart w:id="31702" w:name="ET_interruption_5807_46"/>
      <w:r w:rsidRPr="0076645F">
        <w:rPr>
          <w:rStyle w:val="TagStyle"/>
          <w:rtl/>
        </w:rPr>
        <w:t xml:space="preserve"> &lt;&lt; קריאה &gt;&gt; </w:t>
      </w:r>
      <w:r>
        <w:rPr>
          <w:rtl/>
        </w:rPr>
        <w:t>קטי קטרין שטרית (הליכוד):</w:t>
      </w:r>
      <w:r w:rsidRPr="0076645F">
        <w:rPr>
          <w:rStyle w:val="TagStyle"/>
          <w:rtl/>
        </w:rPr>
        <w:t xml:space="preserve"> &lt;&lt; קריאה &gt;&gt;</w:t>
      </w:r>
      <w:r>
        <w:rPr>
          <w:rtl/>
        </w:rPr>
        <w:t xml:space="preserve">  </w:t>
      </w:r>
      <w:bookmarkEnd w:id="31702"/>
    </w:p>
    <w:p w:rsidR="00304FBD" w:rsidRDefault="00304FBD" w:rsidP="00356066">
      <w:pPr>
        <w:rPr>
          <w:rtl/>
        </w:rPr>
      </w:pPr>
    </w:p>
    <w:p w:rsidR="00304FBD" w:rsidRDefault="00304FBD" w:rsidP="00E60D06">
      <w:pPr>
        <w:rPr>
          <w:rtl/>
        </w:rPr>
      </w:pPr>
      <w:r>
        <w:rPr>
          <w:rFonts w:hint="cs"/>
          <w:rtl/>
        </w:rPr>
        <w:t xml:space="preserve">הוא </w:t>
      </w:r>
      <w:bookmarkStart w:id="31703" w:name="_ETM_Q69_612000"/>
      <w:bookmarkEnd w:id="31703"/>
      <w:r>
        <w:rPr>
          <w:rFonts w:hint="cs"/>
          <w:rtl/>
        </w:rPr>
        <w:t>הפסיד אותי.</w:t>
      </w:r>
    </w:p>
    <w:p w:rsidR="00304FBD" w:rsidRPr="0076645F" w:rsidRDefault="00304FBD" w:rsidP="00E60D06">
      <w:pPr>
        <w:rPr>
          <w:rtl/>
        </w:rPr>
      </w:pPr>
      <w:bookmarkStart w:id="31704" w:name="_ETM_Q69_614000"/>
      <w:bookmarkEnd w:id="31704"/>
    </w:p>
    <w:p w:rsidR="00304FBD" w:rsidRDefault="00304FBD" w:rsidP="00E60D06">
      <w:pPr>
        <w:pStyle w:val="a4"/>
        <w:keepNext/>
        <w:rPr>
          <w:rtl/>
        </w:rPr>
      </w:pPr>
      <w:bookmarkStart w:id="31705" w:name="ET_speaker_6151_43"/>
      <w:r w:rsidRPr="0076645F">
        <w:rPr>
          <w:rStyle w:val="TagStyle"/>
          <w:rtl/>
        </w:rPr>
        <w:t xml:space="preserve"> &lt;&lt; דובר &gt;&gt; </w:t>
      </w:r>
      <w:bookmarkStart w:id="31706" w:name="_Toc194414282"/>
      <w:bookmarkStart w:id="31707" w:name="_Toc233629266"/>
      <w:r>
        <w:rPr>
          <w:rtl/>
        </w:rPr>
        <w:t>רון כץ (יש עתיד):</w:t>
      </w:r>
      <w:bookmarkEnd w:id="31706"/>
      <w:bookmarkEnd w:id="31707"/>
      <w:r w:rsidRPr="0076645F">
        <w:rPr>
          <w:rStyle w:val="TagStyle"/>
          <w:rtl/>
        </w:rPr>
        <w:t xml:space="preserve"> &lt;&lt; דובר &gt;&gt;</w:t>
      </w:r>
      <w:r>
        <w:rPr>
          <w:rtl/>
        </w:rPr>
        <w:t xml:space="preserve">  </w:t>
      </w:r>
      <w:bookmarkEnd w:id="31705"/>
    </w:p>
    <w:p w:rsidR="00304FBD" w:rsidRDefault="00304FBD" w:rsidP="00356066">
      <w:pPr>
        <w:rPr>
          <w:rtl/>
        </w:rPr>
      </w:pPr>
    </w:p>
    <w:p w:rsidR="00304FBD" w:rsidRDefault="00304FBD" w:rsidP="00E60D06">
      <w:pPr>
        <w:rPr>
          <w:rtl/>
        </w:rPr>
      </w:pPr>
      <w:r>
        <w:rPr>
          <w:rFonts w:hint="cs"/>
          <w:rtl/>
        </w:rPr>
        <w:t xml:space="preserve">אדוני היושב-ראש, חבריי חברי הכנסת </w:t>
      </w:r>
      <w:r>
        <w:rPr>
          <w:rtl/>
        </w:rPr>
        <w:t>–</w:t>
      </w:r>
      <w:r>
        <w:rPr>
          <w:rFonts w:hint="cs"/>
          <w:rtl/>
        </w:rPr>
        <w:t xml:space="preserve"> לא, זה לא </w:t>
      </w:r>
      <w:bookmarkStart w:id="31708" w:name="_ETM_Q69_620000"/>
      <w:bookmarkEnd w:id="31708"/>
      <w:r>
        <w:rPr>
          <w:rFonts w:hint="cs"/>
          <w:rtl/>
        </w:rPr>
        <w:t>נושא, זה באמת לא נושא לצחוק עליו. באמת.</w:t>
      </w:r>
    </w:p>
    <w:p w:rsidR="00304FBD" w:rsidRDefault="00304FBD" w:rsidP="00E60D06">
      <w:pPr>
        <w:rPr>
          <w:rtl/>
        </w:rPr>
      </w:pPr>
      <w:bookmarkStart w:id="31709" w:name="_ETM_Q69_621000"/>
      <w:bookmarkEnd w:id="31709"/>
    </w:p>
    <w:p w:rsidR="00304FBD" w:rsidRDefault="00304FBD" w:rsidP="00E60D06">
      <w:pPr>
        <w:pStyle w:val="af5"/>
        <w:keepNext/>
        <w:rPr>
          <w:rtl/>
        </w:rPr>
      </w:pPr>
      <w:bookmarkStart w:id="31710" w:name="ET_interruption_5807_47"/>
      <w:r w:rsidRPr="0076645F">
        <w:rPr>
          <w:rStyle w:val="TagStyle"/>
          <w:rtl/>
        </w:rPr>
        <w:t xml:space="preserve"> &lt;&lt; קריאה &gt;&gt; </w:t>
      </w:r>
      <w:r>
        <w:rPr>
          <w:rtl/>
        </w:rPr>
        <w:t>קטי קטרין שטרית (הליכוד):</w:t>
      </w:r>
      <w:r w:rsidRPr="0076645F">
        <w:rPr>
          <w:rStyle w:val="TagStyle"/>
          <w:rtl/>
        </w:rPr>
        <w:t xml:space="preserve"> &lt;&lt; קריאה &gt;&gt;</w:t>
      </w:r>
      <w:r>
        <w:rPr>
          <w:rtl/>
        </w:rPr>
        <w:t xml:space="preserve">  </w:t>
      </w:r>
      <w:bookmarkEnd w:id="31710"/>
    </w:p>
    <w:p w:rsidR="00304FBD" w:rsidRDefault="00304FBD" w:rsidP="00356066">
      <w:pPr>
        <w:rPr>
          <w:rtl/>
        </w:rPr>
      </w:pPr>
    </w:p>
    <w:p w:rsidR="00304FBD" w:rsidRDefault="00304FBD" w:rsidP="00E60D06">
      <w:pPr>
        <w:rPr>
          <w:rtl/>
        </w:rPr>
      </w:pPr>
      <w:r w:rsidRPr="007778C0">
        <w:rPr>
          <w:rFonts w:hint="cs"/>
          <w:rtl/>
        </w:rPr>
        <w:t xml:space="preserve">יוראי, הפסדת אותנו, </w:t>
      </w:r>
      <w:bookmarkStart w:id="31711" w:name="_ETM_Q69_623000"/>
      <w:bookmarkEnd w:id="31711"/>
      <w:r w:rsidRPr="007778C0">
        <w:rPr>
          <w:rFonts w:hint="cs"/>
          <w:rtl/>
        </w:rPr>
        <w:t>שתדע</w:t>
      </w:r>
      <w:r>
        <w:rPr>
          <w:rFonts w:hint="cs"/>
          <w:rtl/>
        </w:rPr>
        <w:t>. לבוא ולהאשים אותנו? לא היה במקום.</w:t>
      </w:r>
    </w:p>
    <w:p w:rsidR="00304FBD" w:rsidRDefault="00304FBD" w:rsidP="00E60D06">
      <w:pPr>
        <w:rPr>
          <w:rtl/>
        </w:rPr>
      </w:pPr>
      <w:bookmarkStart w:id="31712" w:name="_ETM_Q69_627000"/>
      <w:bookmarkEnd w:id="31712"/>
    </w:p>
    <w:p w:rsidR="00304FBD" w:rsidRDefault="00304FBD" w:rsidP="00E60D06">
      <w:pPr>
        <w:pStyle w:val="-"/>
        <w:keepNext/>
        <w:rPr>
          <w:rtl/>
        </w:rPr>
      </w:pPr>
      <w:bookmarkStart w:id="31713" w:name="ET_speakercontinue_6151_48"/>
      <w:r w:rsidRPr="0076645F">
        <w:rPr>
          <w:rStyle w:val="TagStyle"/>
          <w:rtl/>
        </w:rPr>
        <w:t xml:space="preserve"> &lt;&lt; דובר_המשך &gt;&gt; </w:t>
      </w:r>
      <w:r>
        <w:rPr>
          <w:rtl/>
        </w:rPr>
        <w:t>רון כץ (יש עתיד):</w:t>
      </w:r>
      <w:r w:rsidRPr="0076645F">
        <w:rPr>
          <w:rStyle w:val="TagStyle"/>
          <w:rtl/>
        </w:rPr>
        <w:t xml:space="preserve"> &lt;&lt; דובר_המשך &gt;&gt;</w:t>
      </w:r>
      <w:r>
        <w:rPr>
          <w:rtl/>
        </w:rPr>
        <w:t xml:space="preserve">  </w:t>
      </w:r>
      <w:bookmarkEnd w:id="31713"/>
    </w:p>
    <w:p w:rsidR="00304FBD" w:rsidRDefault="00304FBD" w:rsidP="00356066">
      <w:pPr>
        <w:rPr>
          <w:rtl/>
        </w:rPr>
      </w:pPr>
    </w:p>
    <w:p w:rsidR="00304FBD" w:rsidRDefault="00304FBD" w:rsidP="00E60D06">
      <w:pPr>
        <w:rPr>
          <w:rtl/>
        </w:rPr>
      </w:pPr>
      <w:bookmarkStart w:id="31714" w:name="_ETM_Q69_629000"/>
      <w:bookmarkEnd w:id="31714"/>
      <w:r>
        <w:rPr>
          <w:rFonts w:hint="cs"/>
          <w:rtl/>
        </w:rPr>
        <w:t>אני ב-</w:t>
      </w:r>
      <w:r>
        <w:t>make over</w:t>
      </w:r>
      <w:r>
        <w:rPr>
          <w:rFonts w:hint="cs"/>
          <w:rtl/>
        </w:rPr>
        <w:t>, בזכות צליל.</w:t>
      </w:r>
    </w:p>
    <w:p w:rsidR="00304FBD" w:rsidRDefault="00304FBD" w:rsidP="00E60D06">
      <w:pPr>
        <w:rPr>
          <w:rtl/>
        </w:rPr>
      </w:pPr>
      <w:bookmarkStart w:id="31715" w:name="_ETM_Q69_634000"/>
      <w:bookmarkEnd w:id="31715"/>
    </w:p>
    <w:p w:rsidR="00304FBD" w:rsidRDefault="00304FBD" w:rsidP="00743DF1">
      <w:pPr>
        <w:rPr>
          <w:rtl/>
        </w:rPr>
      </w:pPr>
      <w:r>
        <w:rPr>
          <w:rFonts w:hint="cs"/>
          <w:rtl/>
        </w:rPr>
        <w:t xml:space="preserve">אדוני היו"ר, חבריי חברי הכנסת </w:t>
      </w:r>
      <w:r w:rsidR="00743DF1">
        <w:rPr>
          <w:rFonts w:hint="cs"/>
          <w:rtl/>
        </w:rPr>
        <w:t>– – –</w:t>
      </w:r>
    </w:p>
    <w:p w:rsidR="00304FBD" w:rsidRDefault="00304FBD" w:rsidP="00E60D06">
      <w:pPr>
        <w:rPr>
          <w:rtl/>
        </w:rPr>
      </w:pPr>
    </w:p>
    <w:p w:rsidR="00304FBD" w:rsidRDefault="00304FBD" w:rsidP="00E60D06">
      <w:pPr>
        <w:pStyle w:val="af5"/>
        <w:keepNext/>
        <w:rPr>
          <w:rtl/>
        </w:rPr>
      </w:pPr>
      <w:bookmarkStart w:id="31716" w:name="ET_interruption_קריאות_49"/>
      <w:r w:rsidRPr="0076645F">
        <w:rPr>
          <w:rStyle w:val="TagStyle"/>
          <w:rtl/>
        </w:rPr>
        <w:t xml:space="preserve"> &lt;&lt; קריאה &gt;&gt; </w:t>
      </w:r>
      <w:r>
        <w:rPr>
          <w:rtl/>
        </w:rPr>
        <w:t>קריאות:</w:t>
      </w:r>
      <w:r w:rsidRPr="0076645F">
        <w:rPr>
          <w:rStyle w:val="TagStyle"/>
          <w:rtl/>
        </w:rPr>
        <w:t xml:space="preserve"> &lt;&lt; קריאה &gt;&gt;</w:t>
      </w:r>
      <w:r>
        <w:rPr>
          <w:rtl/>
        </w:rPr>
        <w:t xml:space="preserve">  </w:t>
      </w:r>
      <w:bookmarkEnd w:id="31716"/>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
        <w:keepNext/>
        <w:rPr>
          <w:rtl/>
        </w:rPr>
      </w:pPr>
      <w:bookmarkStart w:id="31717" w:name="ET_speakercontinue_6151_51"/>
      <w:r w:rsidRPr="0076645F">
        <w:rPr>
          <w:rStyle w:val="TagStyle"/>
          <w:rtl/>
        </w:rPr>
        <w:t xml:space="preserve"> &lt;&lt; דובר_המשך &gt;&gt; </w:t>
      </w:r>
      <w:r>
        <w:rPr>
          <w:rtl/>
        </w:rPr>
        <w:t>רון כץ (יש עתיד):</w:t>
      </w:r>
      <w:r w:rsidRPr="0076645F">
        <w:rPr>
          <w:rStyle w:val="TagStyle"/>
          <w:rtl/>
        </w:rPr>
        <w:t xml:space="preserve"> &lt;&lt; דובר_המשך &gt;&gt;</w:t>
      </w:r>
      <w:r>
        <w:rPr>
          <w:rtl/>
        </w:rPr>
        <w:t xml:space="preserve">  </w:t>
      </w:r>
      <w:bookmarkEnd w:id="31717"/>
    </w:p>
    <w:p w:rsidR="00304FBD" w:rsidRDefault="00304FBD" w:rsidP="00356066">
      <w:pPr>
        <w:rPr>
          <w:rtl/>
        </w:rPr>
      </w:pPr>
    </w:p>
    <w:p w:rsidR="00304FBD" w:rsidRDefault="00304FBD" w:rsidP="00E60D06">
      <w:pPr>
        <w:rPr>
          <w:rtl/>
        </w:rPr>
      </w:pPr>
      <w:r>
        <w:rPr>
          <w:rFonts w:hint="cs"/>
          <w:rtl/>
        </w:rPr>
        <w:t xml:space="preserve">טוב, </w:t>
      </w:r>
      <w:bookmarkStart w:id="31718" w:name="_ETM_Q69_641000"/>
      <w:bookmarkEnd w:id="31718"/>
      <w:r>
        <w:rPr>
          <w:rFonts w:hint="cs"/>
          <w:rtl/>
        </w:rPr>
        <w:t>חברים, אם אפשר, ברשותכם.</w:t>
      </w:r>
    </w:p>
    <w:p w:rsidR="00304FBD" w:rsidRDefault="00304FBD" w:rsidP="00E60D06">
      <w:pPr>
        <w:rPr>
          <w:rtl/>
        </w:rPr>
      </w:pPr>
      <w:bookmarkStart w:id="31719" w:name="_ETM_Q69_642000"/>
      <w:bookmarkEnd w:id="31719"/>
    </w:p>
    <w:p w:rsidR="00304FBD" w:rsidRDefault="00304FBD" w:rsidP="00E60D06">
      <w:pPr>
        <w:pStyle w:val="af6"/>
        <w:keepNext/>
        <w:rPr>
          <w:rtl/>
        </w:rPr>
      </w:pPr>
      <w:bookmarkStart w:id="31720" w:name="ET_yor_6490_52"/>
      <w:r w:rsidRPr="0076645F">
        <w:rPr>
          <w:rStyle w:val="TagStyle"/>
          <w:rtl/>
        </w:rPr>
        <w:t xml:space="preserve"> &lt;&lt; יור &gt;&gt; </w:t>
      </w:r>
      <w:r>
        <w:rPr>
          <w:rtl/>
        </w:rPr>
        <w:t>היו"ר ניסים ואטורי:</w:t>
      </w:r>
      <w:r w:rsidRPr="0076645F">
        <w:rPr>
          <w:rStyle w:val="TagStyle"/>
          <w:rtl/>
        </w:rPr>
        <w:t xml:space="preserve"> &lt;&lt; יור &gt;&gt;</w:t>
      </w:r>
      <w:r>
        <w:rPr>
          <w:rtl/>
        </w:rPr>
        <w:t xml:space="preserve">  </w:t>
      </w:r>
      <w:bookmarkEnd w:id="31720"/>
    </w:p>
    <w:p w:rsidR="00304FBD" w:rsidRDefault="00304FBD" w:rsidP="00356066">
      <w:pPr>
        <w:rPr>
          <w:rtl/>
        </w:rPr>
      </w:pPr>
    </w:p>
    <w:p w:rsidR="00304FBD" w:rsidRDefault="00304FBD" w:rsidP="00E60D06">
      <w:pPr>
        <w:rPr>
          <w:rtl/>
        </w:rPr>
      </w:pPr>
      <w:bookmarkStart w:id="31721" w:name="_ETM_Q69_643000"/>
      <w:bookmarkEnd w:id="31721"/>
      <w:r>
        <w:rPr>
          <w:rFonts w:hint="cs"/>
          <w:rtl/>
        </w:rPr>
        <w:t>שנייה. מתחיל מההתחלה את הזמן. תפסיקו להפריע. חבר'ה, להזכירכם, קודם כול יש פה דוברים. אנחנו נמצאים בהצעת חוק הקולנוע. תודה.</w:t>
      </w:r>
    </w:p>
    <w:p w:rsidR="00304FBD" w:rsidRDefault="00304FBD" w:rsidP="00E60D06">
      <w:pPr>
        <w:rPr>
          <w:rtl/>
        </w:rPr>
      </w:pPr>
    </w:p>
    <w:p w:rsidR="00304FBD" w:rsidRDefault="00304FBD" w:rsidP="00E60D06">
      <w:pPr>
        <w:pStyle w:val="-"/>
        <w:keepNext/>
        <w:rPr>
          <w:rtl/>
        </w:rPr>
      </w:pPr>
      <w:r w:rsidRPr="0076645F">
        <w:rPr>
          <w:rStyle w:val="TagStyle"/>
          <w:rtl/>
        </w:rPr>
        <w:t xml:space="preserve"> &lt;&lt; דובר_המשך &gt;&gt; </w:t>
      </w:r>
      <w:r>
        <w:rPr>
          <w:rtl/>
        </w:rPr>
        <w:t>רון כץ (יש עתיד):</w:t>
      </w:r>
      <w:r w:rsidRPr="0076645F">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 xml:space="preserve">זה נהיה </w:t>
      </w:r>
      <w:bookmarkStart w:id="31722" w:name="_ETM_Q69_647000"/>
      <w:bookmarkEnd w:id="31722"/>
      <w:r>
        <w:rPr>
          <w:rFonts w:hint="cs"/>
          <w:rtl/>
        </w:rPr>
        <w:t xml:space="preserve">פה שוק, באמת. </w:t>
      </w:r>
    </w:p>
    <w:p w:rsidR="00304FBD" w:rsidRDefault="00304FBD" w:rsidP="00E60D06">
      <w:pPr>
        <w:rPr>
          <w:rtl/>
        </w:rPr>
      </w:pPr>
    </w:p>
    <w:p w:rsidR="00304FBD" w:rsidRDefault="00304FBD" w:rsidP="00D55A90">
      <w:pPr>
        <w:rPr>
          <w:rtl/>
        </w:rPr>
      </w:pPr>
      <w:bookmarkStart w:id="31723" w:name="_ETM_Q69_653000"/>
      <w:bookmarkEnd w:id="31723"/>
      <w:r>
        <w:rPr>
          <w:rFonts w:hint="cs"/>
          <w:rtl/>
        </w:rPr>
        <w:t>אדוני היו"ר, חבריי חברי הכנסת, אני רוצה</w:t>
      </w:r>
      <w:bookmarkStart w:id="31724" w:name="_ETM_Q69_656000"/>
      <w:bookmarkEnd w:id="31724"/>
      <w:r>
        <w:rPr>
          <w:rFonts w:hint="cs"/>
          <w:rtl/>
        </w:rPr>
        <w:t xml:space="preserve"> לשאול באמת את אבי מעוז</w:t>
      </w:r>
      <w:r w:rsidR="00D55A90">
        <w:rPr>
          <w:rFonts w:hint="cs"/>
          <w:rtl/>
        </w:rPr>
        <w:t>:</w:t>
      </w:r>
      <w:r>
        <w:rPr>
          <w:rFonts w:hint="cs"/>
          <w:rtl/>
        </w:rPr>
        <w:t xml:space="preserve"> מה לעזאזל אתה רוצה מהילדים שלנו? מה אתה רוצה מהחינוך של הילדים שלנו? מה אכפת לך מה עושה מירב בן </w:t>
      </w:r>
      <w:bookmarkStart w:id="31725" w:name="_ETM_Q69_665000"/>
      <w:bookmarkEnd w:id="31725"/>
      <w:r>
        <w:rPr>
          <w:rFonts w:hint="cs"/>
          <w:rtl/>
        </w:rPr>
        <w:t xml:space="preserve">ארי? מה אכפת לך מה עושה יוראי? מה אכפת לך </w:t>
      </w:r>
      <w:bookmarkStart w:id="31726" w:name="_ETM_Q69_669000"/>
      <w:bookmarkEnd w:id="31726"/>
      <w:r>
        <w:rPr>
          <w:rFonts w:hint="cs"/>
          <w:rtl/>
        </w:rPr>
        <w:t xml:space="preserve">מה עושה יו"ר הכנסת, שאתה הצבעת עבורו? מה אכפת לך מה עושים בחינוך של הילדים שלי? מי אתה בכלל שתתערב </w:t>
      </w:r>
      <w:bookmarkStart w:id="31727" w:name="_ETM_Q69_679000"/>
      <w:bookmarkEnd w:id="31727"/>
      <w:r>
        <w:rPr>
          <w:rFonts w:hint="cs"/>
          <w:rtl/>
        </w:rPr>
        <w:t>בזה? אני נכנס ואומר לילדים שלך מה לעשות, מה ללמוד</w:t>
      </w:r>
      <w:bookmarkStart w:id="31728" w:name="_ETM_Q69_684000"/>
      <w:bookmarkEnd w:id="31728"/>
      <w:r>
        <w:rPr>
          <w:rFonts w:hint="cs"/>
          <w:rtl/>
        </w:rPr>
        <w:t>, איך להתנהג? איפה אנחנו חיים? איפה אנחנו</w:t>
      </w:r>
      <w:bookmarkStart w:id="31729" w:name="_ETM_Q69_687000"/>
      <w:bookmarkEnd w:id="31729"/>
      <w:r>
        <w:rPr>
          <w:rFonts w:hint="cs"/>
          <w:rtl/>
        </w:rPr>
        <w:t xml:space="preserve"> חיים שיעמוד פה סגן שר שמקבל תקציבי עתק בשביל לפקח </w:t>
      </w:r>
      <w:bookmarkStart w:id="31730" w:name="_ETM_Q69_691000"/>
      <w:bookmarkEnd w:id="31730"/>
      <w:r>
        <w:rPr>
          <w:rFonts w:hint="cs"/>
          <w:rtl/>
        </w:rPr>
        <w:t xml:space="preserve">על מערכת החינוך שלנו, יעמוד פה ויגיד שהוא יחליט איך </w:t>
      </w:r>
      <w:bookmarkStart w:id="31731" w:name="_ETM_Q69_699000"/>
      <w:bookmarkEnd w:id="31731"/>
      <w:r>
        <w:rPr>
          <w:rFonts w:hint="cs"/>
          <w:rtl/>
        </w:rPr>
        <w:t xml:space="preserve">תיראה משפחה במדינת ישראל? מי שם אותו בפוזיציה הזו בכלל? </w:t>
      </w:r>
      <w:bookmarkStart w:id="31732" w:name="_ETM_Q69_703000"/>
      <w:bookmarkEnd w:id="31732"/>
      <w:r>
        <w:rPr>
          <w:rFonts w:hint="cs"/>
          <w:rtl/>
        </w:rPr>
        <w:t>מי שואל אותו? מי סופר אותו בכלל? ואנחנו מפה</w:t>
      </w:r>
      <w:bookmarkStart w:id="31733" w:name="_ETM_Q69_705000"/>
      <w:bookmarkEnd w:id="31733"/>
      <w:r>
        <w:rPr>
          <w:rFonts w:hint="cs"/>
          <w:rtl/>
        </w:rPr>
        <w:t xml:space="preserve"> צריכים להגיד בקול ברור: גם הליכוד, גם אנחנו </w:t>
      </w:r>
      <w:r>
        <w:rPr>
          <w:rFonts w:hint="eastAsia"/>
          <w:rtl/>
        </w:rPr>
        <w:t>–</w:t>
      </w:r>
      <w:r>
        <w:rPr>
          <w:rFonts w:hint="cs"/>
          <w:rtl/>
        </w:rPr>
        <w:t xml:space="preserve"> </w:t>
      </w:r>
      <w:bookmarkStart w:id="31734" w:name="_ETM_Q69_712000"/>
      <w:bookmarkEnd w:id="31734"/>
      <w:r>
        <w:rPr>
          <w:rFonts w:hint="cs"/>
          <w:rtl/>
        </w:rPr>
        <w:t xml:space="preserve">אין לו שום משמעות </w:t>
      </w:r>
      <w:r w:rsidR="00D55A90">
        <w:rPr>
          <w:rFonts w:hint="cs"/>
          <w:rtl/>
        </w:rPr>
        <w:t>ב</w:t>
      </w:r>
      <w:r>
        <w:rPr>
          <w:rFonts w:hint="cs"/>
          <w:rtl/>
        </w:rPr>
        <w:t xml:space="preserve">חיים שלנו. למרות שנתניהו ודאי יתקפל </w:t>
      </w:r>
      <w:bookmarkStart w:id="31735" w:name="_ETM_Q69_718000"/>
      <w:bookmarkEnd w:id="31735"/>
      <w:r>
        <w:rPr>
          <w:rFonts w:hint="cs"/>
          <w:rtl/>
        </w:rPr>
        <w:t>וייתן לו תקציבים, למרות שהוא יעשה הרבה רעש בנושא, אנחנו</w:t>
      </w:r>
      <w:bookmarkStart w:id="31736" w:name="_ETM_Q69_722000"/>
      <w:bookmarkEnd w:id="31736"/>
      <w:r>
        <w:rPr>
          <w:rFonts w:hint="cs"/>
          <w:rtl/>
        </w:rPr>
        <w:t xml:space="preserve"> צריכים להיות מאוחדים</w:t>
      </w:r>
      <w:r w:rsidRPr="00731AF3">
        <w:rPr>
          <w:rFonts w:hint="cs"/>
          <w:rtl/>
        </w:rPr>
        <w:t xml:space="preserve"> </w:t>
      </w:r>
      <w:r>
        <w:rPr>
          <w:rFonts w:hint="cs"/>
          <w:rtl/>
        </w:rPr>
        <w:t xml:space="preserve">בנושא הזה. </w:t>
      </w:r>
    </w:p>
    <w:p w:rsidR="00304FBD" w:rsidRDefault="00304FBD" w:rsidP="00E60D06">
      <w:pPr>
        <w:rPr>
          <w:rtl/>
        </w:rPr>
      </w:pPr>
    </w:p>
    <w:p w:rsidR="00304FBD" w:rsidRPr="0076645F" w:rsidRDefault="00304FBD" w:rsidP="00D55A90">
      <w:pPr>
        <w:rPr>
          <w:rtl/>
        </w:rPr>
      </w:pPr>
      <w:r>
        <w:rPr>
          <w:rFonts w:hint="cs"/>
          <w:rtl/>
        </w:rPr>
        <w:t>נגד החושך מדליקים אור. לא יכול להיות דבר כזה. ואני אומר</w:t>
      </w:r>
      <w:bookmarkStart w:id="31737" w:name="_ETM_Q69_729000"/>
      <w:bookmarkEnd w:id="31737"/>
      <w:r>
        <w:rPr>
          <w:rFonts w:hint="cs"/>
          <w:rtl/>
        </w:rPr>
        <w:t xml:space="preserve"> פה, יוראי, לנעמי: בכל מקום שיהיה בן </w:t>
      </w:r>
      <w:bookmarkStart w:id="31738" w:name="_ETM_Q69_730000"/>
      <w:bookmarkEnd w:id="31738"/>
      <w:r>
        <w:rPr>
          <w:rFonts w:hint="cs"/>
          <w:rtl/>
        </w:rPr>
        <w:t xml:space="preserve">אדם כזה, אני אתייצב לימינה. ולמירב אני אומר </w:t>
      </w:r>
      <w:bookmarkStart w:id="31739" w:name="_ETM_Q69_735000"/>
      <w:bookmarkEnd w:id="31739"/>
      <w:r>
        <w:rPr>
          <w:rFonts w:hint="cs"/>
          <w:rtl/>
        </w:rPr>
        <w:t>אותו דבר, לאריאל: בכל מקום שזה יהיה</w:t>
      </w:r>
      <w:r w:rsidR="00D55A90">
        <w:rPr>
          <w:rFonts w:hint="cs"/>
          <w:rtl/>
        </w:rPr>
        <w:t>,</w:t>
      </w:r>
      <w:r>
        <w:rPr>
          <w:rFonts w:hint="cs"/>
          <w:rtl/>
        </w:rPr>
        <w:t xml:space="preserve"> אני אתייצב לימינה. </w:t>
      </w:r>
      <w:bookmarkStart w:id="31740" w:name="_ETM_Q69_736000"/>
      <w:bookmarkEnd w:id="31740"/>
      <w:r>
        <w:rPr>
          <w:rFonts w:hint="cs"/>
          <w:rtl/>
        </w:rPr>
        <w:t xml:space="preserve">ולכל אחד בבית הזה: איפה שתהיה אפליה ואיפה שתהיה כפייה, אנחנו נתייצב שם. שכל אחד יחיה איך שהוא רוצה. שכל אחד יעשה מה שטוב לו, כל עוד הוא </w:t>
      </w:r>
      <w:bookmarkStart w:id="31741" w:name="_ETM_Q69_748000"/>
      <w:bookmarkEnd w:id="31741"/>
      <w:r>
        <w:rPr>
          <w:rFonts w:hint="cs"/>
          <w:rtl/>
        </w:rPr>
        <w:t xml:space="preserve">לא פוגע במישהו אחר. מה זה הדבר הזה? מה זה הדבר הזה שנכנסים, בהנדסת תודעה, באל </w:t>
      </w:r>
      <w:bookmarkStart w:id="31742" w:name="_ETM_Q69_757000"/>
      <w:bookmarkEnd w:id="31742"/>
      <w:r>
        <w:rPr>
          <w:rFonts w:hint="cs"/>
          <w:rtl/>
        </w:rPr>
        <w:t xml:space="preserve">תגידו וכן תגידו </w:t>
      </w:r>
      <w:r w:rsidR="00D55A90">
        <w:rPr>
          <w:rFonts w:hint="eastAsia"/>
          <w:rtl/>
        </w:rPr>
        <w:t xml:space="preserve">– </w:t>
      </w:r>
      <w:r>
        <w:rPr>
          <w:rFonts w:hint="cs"/>
          <w:rtl/>
        </w:rPr>
        <w:t xml:space="preserve">בתור מה? מי שם אותך </w:t>
      </w:r>
      <w:bookmarkStart w:id="31743" w:name="_ETM_Q69_759000"/>
      <w:bookmarkEnd w:id="31743"/>
      <w:r>
        <w:rPr>
          <w:rFonts w:hint="cs"/>
          <w:rtl/>
        </w:rPr>
        <w:t xml:space="preserve">בפוזיציה הזאת בכלל? בתור מה? </w:t>
      </w:r>
    </w:p>
    <w:p w:rsidR="00304FBD" w:rsidRDefault="00304FBD" w:rsidP="00E60D06">
      <w:pPr>
        <w:rPr>
          <w:rtl/>
        </w:rPr>
      </w:pPr>
      <w:bookmarkStart w:id="31744" w:name="_ETM_Q69_194000"/>
      <w:bookmarkEnd w:id="31744"/>
    </w:p>
    <w:p w:rsidR="00304FBD" w:rsidRDefault="00304FBD" w:rsidP="00D55A90">
      <w:pPr>
        <w:rPr>
          <w:rtl/>
        </w:rPr>
      </w:pPr>
      <w:bookmarkStart w:id="31745" w:name="TOR_Q70"/>
      <w:bookmarkStart w:id="31746" w:name="_ETM_Q70_180210"/>
      <w:bookmarkEnd w:id="31745"/>
      <w:bookmarkEnd w:id="31746"/>
      <w:r>
        <w:rPr>
          <w:rFonts w:hint="cs"/>
          <w:rtl/>
        </w:rPr>
        <w:t>והינה אני אומר מפה, כל מי שמרגישה שהיא רוצה להיות אימא, שתלך על זה בכל הכוח. כל מי</w:t>
      </w:r>
      <w:bookmarkStart w:id="31747" w:name="_ETM_Q70_172000"/>
      <w:bookmarkEnd w:id="31747"/>
      <w:r>
        <w:rPr>
          <w:rFonts w:hint="cs"/>
          <w:rtl/>
        </w:rPr>
        <w:t xml:space="preserve"> שמרגיש שהוא רוצה להיות אבא, שילך על זה </w:t>
      </w:r>
      <w:bookmarkStart w:id="31748" w:name="_ETM_Q70_175000"/>
      <w:bookmarkEnd w:id="31748"/>
      <w:r>
        <w:rPr>
          <w:rFonts w:hint="cs"/>
          <w:rtl/>
        </w:rPr>
        <w:t>בכל הכוח. אין דבר יותר טוב מזה בעולם</w:t>
      </w:r>
      <w:r w:rsidR="00D55A90">
        <w:rPr>
          <w:rFonts w:hint="cs"/>
          <w:rtl/>
        </w:rPr>
        <w:t>.</w:t>
      </w:r>
      <w:r>
        <w:rPr>
          <w:rFonts w:hint="cs"/>
          <w:rtl/>
        </w:rPr>
        <w:t xml:space="preserve"> החיים שלי </w:t>
      </w:r>
      <w:bookmarkStart w:id="31749" w:name="_ETM_Q70_179000"/>
      <w:bookmarkEnd w:id="31749"/>
      <w:r>
        <w:rPr>
          <w:rFonts w:hint="cs"/>
          <w:rtl/>
        </w:rPr>
        <w:t>השתנו, השתפרו פי מיליון מאז שאני אבא</w:t>
      </w:r>
      <w:r w:rsidR="00D55A90">
        <w:rPr>
          <w:rFonts w:hint="cs"/>
          <w:rtl/>
        </w:rPr>
        <w:t>.</w:t>
      </w:r>
      <w:r>
        <w:rPr>
          <w:rFonts w:hint="cs"/>
          <w:rtl/>
        </w:rPr>
        <w:t xml:space="preserve"> אין דבר </w:t>
      </w:r>
      <w:bookmarkStart w:id="31750" w:name="_ETM_Q70_183000"/>
      <w:bookmarkEnd w:id="31750"/>
      <w:r>
        <w:rPr>
          <w:rFonts w:hint="cs"/>
          <w:rtl/>
        </w:rPr>
        <w:t xml:space="preserve">יותר טוב מזה בעולם, אין. אז אני אומר מפה, </w:t>
      </w:r>
      <w:bookmarkStart w:id="31751" w:name="_ETM_Q70_188000"/>
      <w:bookmarkEnd w:id="31751"/>
      <w:r>
        <w:rPr>
          <w:rFonts w:hint="cs"/>
          <w:rtl/>
        </w:rPr>
        <w:t>יחד עם כולם</w:t>
      </w:r>
      <w:r w:rsidR="00D55A90">
        <w:rPr>
          <w:rFonts w:hint="cs"/>
          <w:rtl/>
        </w:rPr>
        <w:t>:</w:t>
      </w:r>
      <w:r>
        <w:rPr>
          <w:rFonts w:hint="cs"/>
          <w:rtl/>
        </w:rPr>
        <w:t xml:space="preserve"> אף אחד לא יחליט מי יהיה הורה </w:t>
      </w:r>
      <w:bookmarkStart w:id="31752" w:name="_ETM_Q70_193000"/>
      <w:bookmarkEnd w:id="31752"/>
      <w:r>
        <w:rPr>
          <w:rFonts w:hint="cs"/>
          <w:rtl/>
        </w:rPr>
        <w:t>במדינת ישראל</w:t>
      </w:r>
      <w:r w:rsidR="00D55A90">
        <w:rPr>
          <w:rFonts w:hint="cs"/>
          <w:rtl/>
        </w:rPr>
        <w:t>.</w:t>
      </w:r>
      <w:r>
        <w:rPr>
          <w:rFonts w:hint="cs"/>
          <w:rtl/>
        </w:rPr>
        <w:t xml:space="preserve"> תודה רבה. </w:t>
      </w:r>
    </w:p>
    <w:p w:rsidR="00304FBD" w:rsidRDefault="00304FBD" w:rsidP="00E60D06">
      <w:pPr>
        <w:rPr>
          <w:rtl/>
        </w:rPr>
      </w:pPr>
    </w:p>
    <w:p w:rsidR="00304FBD" w:rsidRDefault="00304FBD" w:rsidP="00E60D06">
      <w:pPr>
        <w:pStyle w:val="af6"/>
        <w:keepNext/>
        <w:rPr>
          <w:rtl/>
        </w:rPr>
      </w:pPr>
      <w:r w:rsidRPr="00E52E8C">
        <w:rPr>
          <w:rStyle w:val="TagStyle"/>
          <w:rtl/>
        </w:rPr>
        <w:t xml:space="preserve"> &lt;&lt; יור &gt;&gt;</w:t>
      </w:r>
      <w:r w:rsidRPr="003246AA">
        <w:rPr>
          <w:rStyle w:val="TagStyle"/>
          <w:rtl/>
        </w:rPr>
        <w:t xml:space="preserve"> </w:t>
      </w:r>
      <w:r>
        <w:rPr>
          <w:rtl/>
        </w:rPr>
        <w:t>היו"ר ניסים ואטורי:</w:t>
      </w:r>
      <w:r w:rsidRPr="003246AA">
        <w:rPr>
          <w:rStyle w:val="TagStyle"/>
          <w:rtl/>
        </w:rPr>
        <w:t xml:space="preserve"> </w:t>
      </w:r>
      <w:r w:rsidRPr="00E52E8C">
        <w:rPr>
          <w:rStyle w:val="TagStyle"/>
          <w:rtl/>
        </w:rPr>
        <w:t>&lt;&lt; יור &gt;&gt;</w:t>
      </w:r>
      <w:r>
        <w:rPr>
          <w:rtl/>
        </w:rPr>
        <w:t xml:space="preserve">  </w:t>
      </w:r>
    </w:p>
    <w:p w:rsidR="00304FBD" w:rsidRDefault="00304FBD" w:rsidP="00356066">
      <w:pPr>
        <w:rPr>
          <w:rtl/>
        </w:rPr>
      </w:pPr>
    </w:p>
    <w:p w:rsidR="00304FBD" w:rsidRDefault="00304FBD" w:rsidP="00D55A90">
      <w:pPr>
        <w:rPr>
          <w:rtl/>
        </w:rPr>
      </w:pPr>
      <w:r>
        <w:rPr>
          <w:rFonts w:hint="cs"/>
          <w:rtl/>
        </w:rPr>
        <w:t xml:space="preserve">תודה רבה. חבר הכנסת יצחק פינדרוס </w:t>
      </w:r>
      <w:r>
        <w:rPr>
          <w:rFonts w:hint="eastAsia"/>
        </w:rPr>
        <w:t>–</w:t>
      </w:r>
      <w:r>
        <w:rPr>
          <w:rFonts w:hint="cs"/>
          <w:rtl/>
        </w:rPr>
        <w:t xml:space="preserve"> אינו נוכח; חבר הכנסת עידן רול </w:t>
      </w:r>
      <w:r>
        <w:rPr>
          <w:rFonts w:hint="eastAsia"/>
        </w:rPr>
        <w:t>–</w:t>
      </w:r>
      <w:bookmarkStart w:id="31753" w:name="_ETM_Q70_199000"/>
      <w:bookmarkEnd w:id="31753"/>
      <w:r>
        <w:rPr>
          <w:rFonts w:hint="cs"/>
          <w:rtl/>
        </w:rPr>
        <w:t xml:space="preserve"> אינו נוכח; חברת הכנסת מיכל וולדיגר </w:t>
      </w:r>
      <w:r>
        <w:rPr>
          <w:rFonts w:hint="eastAsia"/>
        </w:rPr>
        <w:t>–</w:t>
      </w:r>
      <w:r>
        <w:rPr>
          <w:rtl/>
        </w:rPr>
        <w:t xml:space="preserve"> </w:t>
      </w:r>
      <w:r>
        <w:rPr>
          <w:rFonts w:hint="cs"/>
          <w:rtl/>
        </w:rPr>
        <w:t xml:space="preserve">מוותרת; </w:t>
      </w:r>
      <w:bookmarkStart w:id="31754" w:name="_ETM_Q70_204000"/>
      <w:bookmarkEnd w:id="31754"/>
      <w:r>
        <w:rPr>
          <w:rFonts w:hint="cs"/>
          <w:rtl/>
        </w:rPr>
        <w:t xml:space="preserve">חברת הכנסת מרב מיכאלי </w:t>
      </w:r>
      <w:r>
        <w:rPr>
          <w:rFonts w:hint="eastAsia"/>
        </w:rPr>
        <w:t>–</w:t>
      </w:r>
      <w:r>
        <w:rPr>
          <w:rtl/>
        </w:rPr>
        <w:t xml:space="preserve"> </w:t>
      </w:r>
      <w:r>
        <w:rPr>
          <w:rFonts w:hint="cs"/>
          <w:rtl/>
        </w:rPr>
        <w:t xml:space="preserve">אינה נוכחת; חברת </w:t>
      </w:r>
      <w:bookmarkStart w:id="31755" w:name="_ETM_Q70_208000"/>
      <w:bookmarkEnd w:id="31755"/>
      <w:r>
        <w:rPr>
          <w:rFonts w:hint="cs"/>
          <w:rtl/>
        </w:rPr>
        <w:t xml:space="preserve">הכנסת יסמין פרידמן </w:t>
      </w:r>
      <w:r>
        <w:rPr>
          <w:rFonts w:hint="eastAsia"/>
        </w:rPr>
        <w:t>–</w:t>
      </w:r>
      <w:r>
        <w:rPr>
          <w:rFonts w:hint="cs"/>
          <w:rtl/>
        </w:rPr>
        <w:t xml:space="preserve"> מוותרת</w:t>
      </w:r>
      <w:r w:rsidR="00D55A90">
        <w:rPr>
          <w:rFonts w:hint="cs"/>
          <w:rtl/>
        </w:rPr>
        <w:t>;</w:t>
      </w:r>
      <w:r>
        <w:rPr>
          <w:rFonts w:hint="cs"/>
          <w:rtl/>
        </w:rPr>
        <w:t xml:space="preserve"> אני לא רואה אותה, אבל בסדר</w:t>
      </w:r>
      <w:r w:rsidR="00D55A90">
        <w:rPr>
          <w:rFonts w:hint="cs"/>
          <w:rtl/>
        </w:rPr>
        <w:t>;</w:t>
      </w:r>
      <w:r>
        <w:rPr>
          <w:rFonts w:hint="cs"/>
          <w:rtl/>
        </w:rPr>
        <w:t xml:space="preserve"> חבר הכנסת משה טור פז </w:t>
      </w:r>
      <w:r>
        <w:rPr>
          <w:rFonts w:hint="eastAsia"/>
        </w:rPr>
        <w:t>–</w:t>
      </w:r>
      <w:r>
        <w:rPr>
          <w:rFonts w:hint="cs"/>
          <w:rtl/>
        </w:rPr>
        <w:t xml:space="preserve"> מוותר; חברת הכנסת גלית דיסטל אטבריאן </w:t>
      </w:r>
      <w:r>
        <w:rPr>
          <w:rFonts w:hint="eastAsia"/>
        </w:rPr>
        <w:t>–</w:t>
      </w:r>
      <w:r>
        <w:rPr>
          <w:rFonts w:hint="cs"/>
          <w:rtl/>
        </w:rPr>
        <w:t xml:space="preserve"> אינה </w:t>
      </w:r>
      <w:bookmarkStart w:id="31756" w:name="_ETM_Q70_218000"/>
      <w:bookmarkEnd w:id="31756"/>
      <w:r>
        <w:rPr>
          <w:rFonts w:hint="cs"/>
          <w:rtl/>
        </w:rPr>
        <w:t xml:space="preserve">נוכחת; חבר הכנסת חמד עמאר </w:t>
      </w:r>
      <w:r>
        <w:rPr>
          <w:rFonts w:hint="eastAsia"/>
        </w:rPr>
        <w:t>–</w:t>
      </w:r>
      <w:r>
        <w:rPr>
          <w:rFonts w:hint="cs"/>
          <w:rtl/>
        </w:rPr>
        <w:t xml:space="preserve"> אינו נוכח; </w:t>
      </w:r>
      <w:bookmarkStart w:id="31757" w:name="_ETM_Q70_223000"/>
      <w:bookmarkEnd w:id="31757"/>
      <w:r>
        <w:rPr>
          <w:rFonts w:hint="cs"/>
          <w:rtl/>
        </w:rPr>
        <w:t xml:space="preserve">חבר הכנסת ואליד אל הואשלה </w:t>
      </w:r>
      <w:r>
        <w:rPr>
          <w:rFonts w:hint="eastAsia"/>
        </w:rPr>
        <w:t>–</w:t>
      </w:r>
      <w:r>
        <w:rPr>
          <w:rFonts w:hint="cs"/>
          <w:rtl/>
        </w:rPr>
        <w:t xml:space="preserve"> אינו נוכח; חברת הכנסת </w:t>
      </w:r>
      <w:bookmarkStart w:id="31758" w:name="_ETM_Q70_228000"/>
      <w:bookmarkEnd w:id="31758"/>
      <w:r>
        <w:rPr>
          <w:rFonts w:hint="cs"/>
          <w:rtl/>
        </w:rPr>
        <w:t xml:space="preserve">אפרת רייטן מרום </w:t>
      </w:r>
      <w:r>
        <w:rPr>
          <w:rFonts w:hint="eastAsia"/>
        </w:rPr>
        <w:t>–</w:t>
      </w:r>
      <w:r>
        <w:rPr>
          <w:rFonts w:hint="cs"/>
          <w:rtl/>
        </w:rPr>
        <w:t xml:space="preserve"> אינה נוכחת. חברת הכנסת מטי </w:t>
      </w:r>
      <w:bookmarkStart w:id="31759" w:name="_ETM_Q70_236000"/>
      <w:bookmarkEnd w:id="31759"/>
      <w:r>
        <w:rPr>
          <w:rFonts w:hint="cs"/>
          <w:rtl/>
        </w:rPr>
        <w:t xml:space="preserve">צרפתי הרכבי. אופיר, יש מישהו שמסכם? מאי גולן. שלוש דקות </w:t>
      </w:r>
      <w:bookmarkStart w:id="31760" w:name="_ETM_Q70_252000"/>
      <w:bookmarkEnd w:id="31760"/>
      <w:r>
        <w:rPr>
          <w:rFonts w:hint="cs"/>
          <w:rtl/>
        </w:rPr>
        <w:t xml:space="preserve">לרשותך, בבקשה. </w:t>
      </w:r>
    </w:p>
    <w:p w:rsidR="00304FBD" w:rsidRDefault="00304FBD" w:rsidP="00E60D06">
      <w:pPr>
        <w:rPr>
          <w:rtl/>
        </w:rPr>
      </w:pPr>
      <w:bookmarkStart w:id="31761" w:name="_ETM_Q70_254000"/>
      <w:bookmarkEnd w:id="31761"/>
    </w:p>
    <w:p w:rsidR="00304FBD" w:rsidRDefault="00304FBD" w:rsidP="00E60D06">
      <w:pPr>
        <w:pStyle w:val="a4"/>
        <w:keepNext/>
        <w:rPr>
          <w:rtl/>
        </w:rPr>
      </w:pPr>
      <w:bookmarkStart w:id="31762" w:name="ET_speaker_6359_2"/>
      <w:r w:rsidRPr="00E52E8C">
        <w:rPr>
          <w:rStyle w:val="TagStyle"/>
          <w:rtl/>
        </w:rPr>
        <w:t xml:space="preserve"> &lt;&lt; דובר &gt;&gt;</w:t>
      </w:r>
      <w:r w:rsidRPr="005C74D3">
        <w:rPr>
          <w:rStyle w:val="TagStyle"/>
          <w:rtl/>
        </w:rPr>
        <w:t xml:space="preserve"> </w:t>
      </w:r>
      <w:bookmarkStart w:id="31763" w:name="_Toc194414283"/>
      <w:bookmarkStart w:id="31764" w:name="_Toc233629267"/>
      <w:r>
        <w:rPr>
          <w:rtl/>
        </w:rPr>
        <w:t>מטי צרפתי הרכבי (יש עתיד):</w:t>
      </w:r>
      <w:bookmarkEnd w:id="31763"/>
      <w:bookmarkEnd w:id="31764"/>
      <w:r w:rsidRPr="005C74D3">
        <w:rPr>
          <w:rStyle w:val="TagStyle"/>
          <w:rtl/>
        </w:rPr>
        <w:t xml:space="preserve"> </w:t>
      </w:r>
      <w:r w:rsidRPr="00E52E8C">
        <w:rPr>
          <w:rStyle w:val="TagStyle"/>
          <w:rtl/>
        </w:rPr>
        <w:t>&lt;&lt; דובר &gt;&gt;</w:t>
      </w:r>
      <w:r>
        <w:rPr>
          <w:rtl/>
        </w:rPr>
        <w:t xml:space="preserve">  </w:t>
      </w:r>
      <w:bookmarkEnd w:id="31762"/>
    </w:p>
    <w:p w:rsidR="00304FBD" w:rsidRDefault="00304FBD" w:rsidP="00356066">
      <w:pPr>
        <w:rPr>
          <w:rtl/>
        </w:rPr>
      </w:pPr>
    </w:p>
    <w:p w:rsidR="00304FBD" w:rsidRDefault="00304FBD" w:rsidP="00E60D06">
      <w:pPr>
        <w:rPr>
          <w:rtl/>
        </w:rPr>
      </w:pPr>
      <w:bookmarkStart w:id="31765" w:name="_ETM_Q70_256000"/>
      <w:bookmarkEnd w:id="31765"/>
      <w:r>
        <w:rPr>
          <w:rFonts w:hint="cs"/>
          <w:rtl/>
        </w:rPr>
        <w:t xml:space="preserve">ערב טוב, כבוד היושב-ראש. חבריי חברי </w:t>
      </w:r>
      <w:bookmarkStart w:id="31766" w:name="_ETM_Q70_258000"/>
      <w:bookmarkEnd w:id="31766"/>
      <w:r>
        <w:rPr>
          <w:rFonts w:hint="cs"/>
          <w:rtl/>
        </w:rPr>
        <w:t xml:space="preserve">הכנסת, </w:t>
      </w:r>
      <w:r>
        <w:rPr>
          <w:rtl/>
        </w:rPr>
        <w:t>היום</w:t>
      </w:r>
      <w:r>
        <w:rPr>
          <w:rFonts w:hint="cs"/>
          <w:rtl/>
        </w:rPr>
        <w:t xml:space="preserve"> </w:t>
      </w:r>
      <w:r>
        <w:rPr>
          <w:rtl/>
        </w:rPr>
        <w:t>542 ימים למלחמה</w:t>
      </w:r>
      <w:r>
        <w:rPr>
          <w:rFonts w:hint="cs"/>
          <w:rtl/>
        </w:rPr>
        <w:t>,</w:t>
      </w:r>
      <w:r>
        <w:rPr>
          <w:rtl/>
        </w:rPr>
        <w:t xml:space="preserve"> 59 אחים ואחיות שלנו סובלים במרתפי הגיהינום. פנינה, 542 ימים של הפקרה</w:t>
      </w:r>
      <w:r>
        <w:rPr>
          <w:rFonts w:hint="cs"/>
          <w:rtl/>
        </w:rPr>
        <w:t xml:space="preserve">, </w:t>
      </w:r>
      <w:r>
        <w:rPr>
          <w:rtl/>
        </w:rPr>
        <w:t xml:space="preserve">של כישלון, של ממשלה שדואגת רק לעצמה במקום לאזרחים. אין להם זמן, חייבים להחזיר את כולם, עכשיו. </w:t>
      </w:r>
    </w:p>
    <w:p w:rsidR="00304FBD" w:rsidRDefault="00304FBD" w:rsidP="00E60D06">
      <w:pPr>
        <w:rPr>
          <w:rtl/>
        </w:rPr>
      </w:pPr>
    </w:p>
    <w:p w:rsidR="00304FBD" w:rsidRDefault="00304FBD" w:rsidP="00E60D06">
      <w:pPr>
        <w:rPr>
          <w:rtl/>
        </w:rPr>
      </w:pPr>
      <w:r>
        <w:rPr>
          <w:rtl/>
        </w:rPr>
        <w:t>אני רוצה</w:t>
      </w:r>
      <w:r w:rsidR="001E0112">
        <w:rPr>
          <w:rtl/>
        </w:rPr>
        <w:t xml:space="preserve"> רגע, ברשותכם, לדבר קצת על הדיפ</w:t>
      </w:r>
      <w:r w:rsidR="001E0112">
        <w:rPr>
          <w:rFonts w:hint="cs"/>
          <w:rtl/>
        </w:rPr>
        <w:t>-</w:t>
      </w:r>
      <w:r>
        <w:rPr>
          <w:rtl/>
        </w:rPr>
        <w:t>סטייט</w:t>
      </w:r>
      <w:r>
        <w:rPr>
          <w:rFonts w:hint="cs"/>
          <w:rtl/>
        </w:rPr>
        <w:t>,</w:t>
      </w:r>
      <w:r>
        <w:rPr>
          <w:rtl/>
        </w:rPr>
        <w:t xml:space="preserve"> לא על הרעיון אלא על התחבולה. מי שצועק </w:t>
      </w:r>
      <w:r>
        <w:rPr>
          <w:rFonts w:hint="cs"/>
          <w:rtl/>
        </w:rPr>
        <w:t>"</w:t>
      </w:r>
      <w:r w:rsidR="001E0112">
        <w:rPr>
          <w:rtl/>
        </w:rPr>
        <w:t>דיפ</w:t>
      </w:r>
      <w:r w:rsidR="001E0112">
        <w:rPr>
          <w:rFonts w:hint="cs"/>
          <w:rtl/>
        </w:rPr>
        <w:t>-</w:t>
      </w:r>
      <w:r>
        <w:rPr>
          <w:rtl/>
        </w:rPr>
        <w:t>סטייט</w:t>
      </w:r>
      <w:r>
        <w:rPr>
          <w:rFonts w:hint="cs"/>
          <w:rtl/>
        </w:rPr>
        <w:t>"</w:t>
      </w:r>
      <w:r>
        <w:rPr>
          <w:rtl/>
        </w:rPr>
        <w:t xml:space="preserve"> לא ממש יודע על מה הוא מדבר. אני לא רואה בקואליציה מישהו שמבין, ששואל, שבודק</w:t>
      </w:r>
      <w:r>
        <w:rPr>
          <w:rFonts w:hint="cs"/>
          <w:rtl/>
        </w:rPr>
        <w:t>.</w:t>
      </w:r>
      <w:r>
        <w:rPr>
          <w:rtl/>
        </w:rPr>
        <w:t xml:space="preserve"> פשוט מקבלים דף מסרים, מצייצים, משחירים, מתייגים</w:t>
      </w:r>
      <w:r>
        <w:rPr>
          <w:rFonts w:hint="cs"/>
          <w:rtl/>
        </w:rPr>
        <w:t>.</w:t>
      </w:r>
      <w:r>
        <w:rPr>
          <w:rtl/>
        </w:rPr>
        <w:t xml:space="preserve"> לא יודעים מה זה דיפ ולא יודעים מה זה סטייט</w:t>
      </w:r>
      <w:r>
        <w:rPr>
          <w:rFonts w:hint="cs"/>
          <w:rtl/>
        </w:rPr>
        <w:t xml:space="preserve">, אבל זה המסר מהשליט העליון, הוא אדריכל התחבולה. </w:t>
      </w:r>
    </w:p>
    <w:p w:rsidR="00304FBD" w:rsidRDefault="00304FBD" w:rsidP="00E60D06">
      <w:pPr>
        <w:rPr>
          <w:rtl/>
        </w:rPr>
      </w:pPr>
    </w:p>
    <w:p w:rsidR="00304FBD" w:rsidRDefault="001E0112" w:rsidP="00D55A90">
      <w:pPr>
        <w:rPr>
          <w:rtl/>
        </w:rPr>
      </w:pPr>
      <w:r>
        <w:rPr>
          <w:rFonts w:hint="cs"/>
          <w:rtl/>
        </w:rPr>
        <w:t>הביטוי "דיפ-</w:t>
      </w:r>
      <w:r w:rsidR="00304FBD">
        <w:rPr>
          <w:rFonts w:hint="cs"/>
          <w:rtl/>
        </w:rPr>
        <w:t xml:space="preserve">סטייט" לא חדר לשיח במקרה. הוא תוכנן, הוא שווק, הוא הוסרט עם עציץ לצידו, הוא הופץ. מנגנון רמיסה </w:t>
      </w:r>
      <w:bookmarkStart w:id="31767" w:name="_ETM_Q70_330000"/>
      <w:bookmarkEnd w:id="31767"/>
      <w:r w:rsidR="00304FBD">
        <w:rPr>
          <w:rFonts w:hint="cs"/>
          <w:rtl/>
        </w:rPr>
        <w:t xml:space="preserve">טוטלית של מי שלא מיישר קו: שופט הוא מסוכן, </w:t>
      </w:r>
      <w:bookmarkStart w:id="31768" w:name="_ETM_Q70_336000"/>
      <w:bookmarkEnd w:id="31768"/>
      <w:r w:rsidR="00304FBD">
        <w:rPr>
          <w:rFonts w:hint="cs"/>
          <w:rtl/>
        </w:rPr>
        <w:t xml:space="preserve">יועמ"ש הוא אויב, פקיד מקצועי הוא משת"פ סמוי. תהליך הדה-לגיטימציה </w:t>
      </w:r>
      <w:bookmarkStart w:id="31769" w:name="_ETM_Q70_341000"/>
      <w:bookmarkEnd w:id="31769"/>
      <w:r w:rsidR="00304FBD">
        <w:rPr>
          <w:rFonts w:hint="cs"/>
          <w:rtl/>
        </w:rPr>
        <w:t xml:space="preserve">הפך שיטתי. אז מי שמוגדר </w:t>
      </w:r>
      <w:r>
        <w:rPr>
          <w:rFonts w:hint="cs"/>
          <w:rtl/>
        </w:rPr>
        <w:t>דיפ-סטייט</w:t>
      </w:r>
      <w:bookmarkStart w:id="31770" w:name="_ETM_Q70_347000"/>
      <w:bookmarkEnd w:id="31770"/>
      <w:r w:rsidR="00304FBD">
        <w:rPr>
          <w:rFonts w:hint="cs"/>
          <w:rtl/>
        </w:rPr>
        <w:t xml:space="preserve"> </w:t>
      </w:r>
      <w:r w:rsidR="00304FBD">
        <w:rPr>
          <w:rFonts w:hint="eastAsia"/>
          <w:rtl/>
        </w:rPr>
        <w:t xml:space="preserve">– מותר להכות בו, דמו מותר. </w:t>
      </w:r>
      <w:r w:rsidR="00304FBD">
        <w:rPr>
          <w:rFonts w:hint="cs"/>
          <w:rtl/>
        </w:rPr>
        <w:t>אני רוצה ל</w:t>
      </w:r>
      <w:bookmarkStart w:id="31771" w:name="_ETM_Q70_353000"/>
      <w:bookmarkEnd w:id="31771"/>
      <w:r w:rsidR="00304FBD">
        <w:rPr>
          <w:rFonts w:hint="cs"/>
          <w:rtl/>
        </w:rPr>
        <w:t>דייק: ל</w:t>
      </w:r>
      <w:r>
        <w:rPr>
          <w:rFonts w:hint="cs"/>
          <w:rtl/>
        </w:rPr>
        <w:t>א הדיפ-</w:t>
      </w:r>
      <w:r w:rsidR="00304FBD">
        <w:rPr>
          <w:rFonts w:hint="cs"/>
          <w:rtl/>
        </w:rPr>
        <w:t>סטייט יצר את השיח ה</w:t>
      </w:r>
      <w:r>
        <w:rPr>
          <w:rFonts w:hint="cs"/>
          <w:rtl/>
        </w:rPr>
        <w:t>זה</w:t>
      </w:r>
      <w:r w:rsidR="00D55A90">
        <w:rPr>
          <w:rFonts w:hint="cs"/>
          <w:rtl/>
        </w:rPr>
        <w:t>.</w:t>
      </w:r>
      <w:r>
        <w:rPr>
          <w:rFonts w:hint="cs"/>
          <w:rtl/>
        </w:rPr>
        <w:t xml:space="preserve"> ההשתלחויות הן שיצרו את הדיפ-</w:t>
      </w:r>
      <w:r w:rsidR="00304FBD">
        <w:rPr>
          <w:rFonts w:hint="cs"/>
          <w:rtl/>
        </w:rPr>
        <w:t>סטייט</w:t>
      </w:r>
      <w:r w:rsidR="00D55A90">
        <w:rPr>
          <w:rFonts w:hint="cs"/>
          <w:rtl/>
        </w:rPr>
        <w:t>;</w:t>
      </w:r>
      <w:r w:rsidR="00304FBD">
        <w:rPr>
          <w:rFonts w:hint="cs"/>
          <w:rtl/>
        </w:rPr>
        <w:t xml:space="preserve"> השיח האלים</w:t>
      </w:r>
      <w:r w:rsidR="00D55A90">
        <w:rPr>
          <w:rFonts w:hint="cs"/>
          <w:rtl/>
        </w:rPr>
        <w:t>,</w:t>
      </w:r>
      <w:r w:rsidR="00304FBD">
        <w:rPr>
          <w:rFonts w:hint="cs"/>
          <w:rtl/>
        </w:rPr>
        <w:t xml:space="preserve"> </w:t>
      </w:r>
      <w:bookmarkStart w:id="31772" w:name="_ETM_Q70_360000"/>
      <w:bookmarkEnd w:id="31772"/>
      <w:r w:rsidR="00304FBD">
        <w:rPr>
          <w:rFonts w:hint="cs"/>
          <w:rtl/>
        </w:rPr>
        <w:t xml:space="preserve">המשולח כל רסן, הרעיל, הוא שהכשיר את הקרקע. </w:t>
      </w:r>
    </w:p>
    <w:p w:rsidR="00304FBD" w:rsidRDefault="00304FBD" w:rsidP="00E60D06">
      <w:pPr>
        <w:rPr>
          <w:rtl/>
        </w:rPr>
      </w:pPr>
    </w:p>
    <w:p w:rsidR="00304FBD" w:rsidRDefault="00304FBD" w:rsidP="00D55A90">
      <w:pPr>
        <w:rPr>
          <w:rtl/>
        </w:rPr>
      </w:pPr>
      <w:r>
        <w:rPr>
          <w:rFonts w:hint="cs"/>
          <w:rtl/>
        </w:rPr>
        <w:t xml:space="preserve">כאשר </w:t>
      </w:r>
      <w:bookmarkStart w:id="31773" w:name="_ETM_Q70_364000"/>
      <w:bookmarkEnd w:id="31773"/>
      <w:r w:rsidR="001E0112">
        <w:rPr>
          <w:rFonts w:hint="cs"/>
          <w:rtl/>
        </w:rPr>
        <w:t>הדיפ-</w:t>
      </w:r>
      <w:r>
        <w:rPr>
          <w:rFonts w:hint="cs"/>
          <w:rtl/>
        </w:rPr>
        <w:t>סטייט עוד לא היה בלקסיקון, אז כבר התחילה ההנדסה</w:t>
      </w:r>
      <w:bookmarkStart w:id="31774" w:name="_ETM_Q70_366000"/>
      <w:bookmarkEnd w:id="31774"/>
      <w:r>
        <w:rPr>
          <w:rFonts w:hint="cs"/>
          <w:rtl/>
        </w:rPr>
        <w:t xml:space="preserve">. השמאל הוגדר גרוע מסנוואר; בג"ץ </w:t>
      </w:r>
      <w:r>
        <w:rPr>
          <w:rFonts w:hint="eastAsia"/>
        </w:rPr>
        <w:t>–</w:t>
      </w:r>
      <w:r>
        <w:rPr>
          <w:rFonts w:hint="cs"/>
          <w:rtl/>
        </w:rPr>
        <w:t xml:space="preserve"> מכריזים עליו כאויב הדמוקרטיה; המחאה </w:t>
      </w:r>
      <w:r>
        <w:rPr>
          <w:rFonts w:hint="eastAsia"/>
        </w:rPr>
        <w:t>–</w:t>
      </w:r>
      <w:r>
        <w:rPr>
          <w:rFonts w:hint="cs"/>
          <w:rtl/>
        </w:rPr>
        <w:t xml:space="preserve"> חבורה של בוגדים, שמאלנים. השפה הפכה אלימה, והשלטון כבר סימן אויבים כמטרות. ה</w:t>
      </w:r>
      <w:r w:rsidR="001E0112">
        <w:rPr>
          <w:rFonts w:hint="cs"/>
          <w:rtl/>
        </w:rPr>
        <w:t>דיפ-סטייט</w:t>
      </w:r>
      <w:r>
        <w:rPr>
          <w:rFonts w:hint="cs"/>
          <w:rtl/>
        </w:rPr>
        <w:t xml:space="preserve"> הגיע רק אחר כך, כמסגרת, ככיסוי, כצידוק להמשך</w:t>
      </w:r>
      <w:r w:rsidR="00D55A90">
        <w:rPr>
          <w:rFonts w:hint="cs"/>
          <w:rtl/>
        </w:rPr>
        <w:t>,</w:t>
      </w:r>
      <w:r>
        <w:rPr>
          <w:rFonts w:hint="cs"/>
          <w:rtl/>
        </w:rPr>
        <w:t xml:space="preserve"> </w:t>
      </w:r>
      <w:bookmarkStart w:id="31775" w:name="_ETM_Q70_393000"/>
      <w:bookmarkEnd w:id="31775"/>
      <w:r>
        <w:rPr>
          <w:rFonts w:hint="cs"/>
          <w:rtl/>
        </w:rPr>
        <w:t xml:space="preserve">וכשזה קרה, ההפיכה המשטרית הוכשרה סופית. ההסתה הפכה לגיטימית, הרס השיח הפך לאידיאולוגיה. זו לא תופעת לוואי. זה </w:t>
      </w:r>
      <w:bookmarkStart w:id="31776" w:name="_ETM_Q70_403000"/>
      <w:bookmarkEnd w:id="31776"/>
      <w:r>
        <w:rPr>
          <w:rFonts w:hint="cs"/>
          <w:rtl/>
        </w:rPr>
        <w:t xml:space="preserve">תכנון, זו שיטה, זו מערכת שניזונה מהסתה, שנאה, והפחדה. ראינו דוגמה אך לפני כמה </w:t>
      </w:r>
      <w:bookmarkStart w:id="31777" w:name="_ETM_Q70_412000"/>
      <w:bookmarkEnd w:id="31777"/>
      <w:r>
        <w:rPr>
          <w:rFonts w:hint="cs"/>
          <w:rtl/>
        </w:rPr>
        <w:t xml:space="preserve">דקות. </w:t>
      </w:r>
    </w:p>
    <w:p w:rsidR="00304FBD" w:rsidRDefault="00304FBD" w:rsidP="00E60D06">
      <w:pPr>
        <w:rPr>
          <w:rtl/>
        </w:rPr>
      </w:pPr>
    </w:p>
    <w:p w:rsidR="00304FBD" w:rsidRDefault="00304FBD" w:rsidP="00D55A90">
      <w:pPr>
        <w:rPr>
          <w:rtl/>
        </w:rPr>
      </w:pPr>
      <w:bookmarkStart w:id="31778" w:name="_ETM_Q70_416000"/>
      <w:bookmarkEnd w:id="31778"/>
      <w:r>
        <w:rPr>
          <w:rFonts w:hint="cs"/>
          <w:rtl/>
        </w:rPr>
        <w:t xml:space="preserve">הם לא רוצים שיח, הם רוצים שליטה; </w:t>
      </w:r>
      <w:bookmarkStart w:id="31779" w:name="_ETM_Q70_194000"/>
      <w:bookmarkStart w:id="31780" w:name="_ETM_Q70_300280"/>
      <w:bookmarkStart w:id="31781" w:name="_ETM_Q70_375629"/>
      <w:bookmarkStart w:id="31782" w:name="_ETM_Q70_416150"/>
      <w:bookmarkStart w:id="31783" w:name="_ETM_Q70_417439"/>
      <w:bookmarkEnd w:id="31779"/>
      <w:bookmarkEnd w:id="31780"/>
      <w:bookmarkEnd w:id="31781"/>
      <w:bookmarkEnd w:id="31782"/>
      <w:bookmarkEnd w:id="31783"/>
      <w:r>
        <w:rPr>
          <w:rtl/>
        </w:rPr>
        <w:t xml:space="preserve">לא </w:t>
      </w:r>
      <w:bookmarkStart w:id="31784" w:name="_ETM_Q70_417650"/>
      <w:bookmarkEnd w:id="31784"/>
      <w:r>
        <w:rPr>
          <w:rtl/>
        </w:rPr>
        <w:t xml:space="preserve">דיאלוג </w:t>
      </w:r>
      <w:bookmarkStart w:id="31785" w:name="_ETM_Q70_418519"/>
      <w:bookmarkEnd w:id="31785"/>
      <w:r>
        <w:rPr>
          <w:rtl/>
        </w:rPr>
        <w:t xml:space="preserve">אלא </w:t>
      </w:r>
      <w:bookmarkStart w:id="31786" w:name="_ETM_Q70_418729"/>
      <w:bookmarkStart w:id="31787" w:name="_ETM_Q70_419359"/>
      <w:bookmarkEnd w:id="31786"/>
      <w:bookmarkEnd w:id="31787"/>
      <w:r>
        <w:rPr>
          <w:rFonts w:hint="cs"/>
          <w:rtl/>
        </w:rPr>
        <w:t xml:space="preserve">ציות; </w:t>
      </w:r>
      <w:r>
        <w:rPr>
          <w:rtl/>
        </w:rPr>
        <w:t xml:space="preserve">לא </w:t>
      </w:r>
      <w:bookmarkStart w:id="31788" w:name="_ETM_Q70_419569"/>
      <w:bookmarkEnd w:id="31788"/>
      <w:r>
        <w:rPr>
          <w:rtl/>
        </w:rPr>
        <w:t xml:space="preserve">אזרחים </w:t>
      </w:r>
      <w:bookmarkStart w:id="31789" w:name="_ETM_Q70_420409"/>
      <w:bookmarkEnd w:id="31789"/>
      <w:r>
        <w:rPr>
          <w:rtl/>
        </w:rPr>
        <w:t xml:space="preserve">אלא </w:t>
      </w:r>
      <w:bookmarkStart w:id="31790" w:name="_ETM_Q70_420709"/>
      <w:bookmarkEnd w:id="31790"/>
      <w:r>
        <w:rPr>
          <w:rtl/>
        </w:rPr>
        <w:t>עדר</w:t>
      </w:r>
      <w:r>
        <w:rPr>
          <w:rFonts w:hint="cs"/>
          <w:rtl/>
        </w:rPr>
        <w:t>.</w:t>
      </w:r>
      <w:r>
        <w:rPr>
          <w:rtl/>
        </w:rPr>
        <w:t xml:space="preserve"> </w:t>
      </w:r>
      <w:bookmarkStart w:id="31791" w:name="_ETM_Q70_421519"/>
      <w:bookmarkEnd w:id="31791"/>
      <w:r>
        <w:rPr>
          <w:rtl/>
        </w:rPr>
        <w:t xml:space="preserve">וזה </w:t>
      </w:r>
      <w:bookmarkStart w:id="31792" w:name="_ETM_Q70_422120"/>
      <w:bookmarkEnd w:id="31792"/>
      <w:r>
        <w:rPr>
          <w:rFonts w:hint="cs"/>
          <w:rtl/>
        </w:rPr>
        <w:t>יימשך. מי שחי על שנאה</w:t>
      </w:r>
      <w:r w:rsidR="00D55A90">
        <w:rPr>
          <w:rFonts w:hint="cs"/>
          <w:rtl/>
        </w:rPr>
        <w:t>,</w:t>
      </w:r>
      <w:r>
        <w:rPr>
          <w:rFonts w:hint="cs"/>
          <w:rtl/>
        </w:rPr>
        <w:t xml:space="preserve"> מאכיל אותה יום-יום. </w:t>
      </w:r>
      <w:bookmarkStart w:id="31793" w:name="_ETM_Q70_426000"/>
      <w:bookmarkEnd w:id="31793"/>
      <w:r>
        <w:rPr>
          <w:rFonts w:hint="cs"/>
          <w:rtl/>
        </w:rPr>
        <w:t>זה לא מיגור האויב מבחוץ, ז</w:t>
      </w:r>
      <w:r w:rsidR="00D55A90">
        <w:rPr>
          <w:rFonts w:hint="cs"/>
          <w:rtl/>
        </w:rPr>
        <w:t>ה</w:t>
      </w:r>
      <w:r>
        <w:rPr>
          <w:rFonts w:hint="cs"/>
          <w:rtl/>
        </w:rPr>
        <w:t xml:space="preserve"> השמדה עצמית של </w:t>
      </w:r>
      <w:bookmarkStart w:id="31794" w:name="_ETM_Q70_430000"/>
      <w:bookmarkEnd w:id="31794"/>
      <w:r>
        <w:rPr>
          <w:rFonts w:hint="cs"/>
          <w:rtl/>
        </w:rPr>
        <w:t xml:space="preserve">המפעל הציוני. אל מול כל האתגרים שיש לנו </w:t>
      </w:r>
      <w:r>
        <w:rPr>
          <w:rFonts w:hint="eastAsia"/>
          <w:rtl/>
        </w:rPr>
        <w:t>–</w:t>
      </w:r>
      <w:r>
        <w:rPr>
          <w:rFonts w:hint="cs"/>
          <w:rtl/>
        </w:rPr>
        <w:t xml:space="preserve"> דקה, אדוני, שנייה </w:t>
      </w:r>
      <w:r>
        <w:rPr>
          <w:rFonts w:hint="eastAsia"/>
          <w:rtl/>
        </w:rPr>
        <w:t>–</w:t>
      </w:r>
      <w:r>
        <w:rPr>
          <w:rFonts w:hint="cs"/>
          <w:rtl/>
        </w:rPr>
        <w:t xml:space="preserve"> אל מול כל האתגרים שיש לנו, </w:t>
      </w:r>
      <w:bookmarkStart w:id="31795" w:name="_ETM_Q70_437000"/>
      <w:bookmarkEnd w:id="31795"/>
      <w:r>
        <w:rPr>
          <w:rFonts w:hint="cs"/>
          <w:rtl/>
        </w:rPr>
        <w:t>כל הסכנות מבחוץ, מי יסיט את הביקורת מהמנהיג העליון</w:t>
      </w:r>
      <w:bookmarkStart w:id="31796" w:name="_ETM_Q70_441000"/>
      <w:bookmarkEnd w:id="31796"/>
      <w:r>
        <w:rPr>
          <w:rFonts w:hint="cs"/>
          <w:rtl/>
        </w:rPr>
        <w:t>? עוד קיטוב מבית. אז הם מסמנים, משתיקים, מסיתים. זה מה שחשוב. אבל כששורפים את הבית</w:t>
      </w:r>
      <w:r w:rsidR="00D55A90">
        <w:rPr>
          <w:rFonts w:hint="cs"/>
          <w:rtl/>
        </w:rPr>
        <w:t>,</w:t>
      </w:r>
      <w:r>
        <w:rPr>
          <w:rFonts w:hint="cs"/>
          <w:rtl/>
        </w:rPr>
        <w:t xml:space="preserve"> אין ניצחון, נשארים רק עם אפר. </w:t>
      </w:r>
    </w:p>
    <w:p w:rsidR="00304FBD" w:rsidRDefault="00304FBD" w:rsidP="00E60D06">
      <w:pPr>
        <w:rPr>
          <w:rtl/>
        </w:rPr>
      </w:pPr>
    </w:p>
    <w:p w:rsidR="00304FBD" w:rsidRDefault="00304FBD" w:rsidP="00E60D06">
      <w:pPr>
        <w:pStyle w:val="af6"/>
        <w:keepNext/>
        <w:rPr>
          <w:rtl/>
        </w:rPr>
      </w:pPr>
      <w:bookmarkStart w:id="31797" w:name="ET_yor_6490_3"/>
      <w:r w:rsidRPr="00E52E8C">
        <w:rPr>
          <w:rStyle w:val="TagStyle"/>
          <w:rtl/>
        </w:rPr>
        <w:t xml:space="preserve"> &lt;&lt; יור &gt;&gt;</w:t>
      </w:r>
      <w:r w:rsidRPr="008E6490">
        <w:rPr>
          <w:rStyle w:val="TagStyle"/>
          <w:rtl/>
        </w:rPr>
        <w:t xml:space="preserve"> </w:t>
      </w:r>
      <w:r>
        <w:rPr>
          <w:rtl/>
        </w:rPr>
        <w:t>היו"ר ניסים ואטורי:</w:t>
      </w:r>
      <w:r w:rsidRPr="008E6490">
        <w:rPr>
          <w:rStyle w:val="TagStyle"/>
          <w:rtl/>
        </w:rPr>
        <w:t xml:space="preserve"> </w:t>
      </w:r>
      <w:r w:rsidRPr="00E52E8C">
        <w:rPr>
          <w:rStyle w:val="TagStyle"/>
          <w:rtl/>
        </w:rPr>
        <w:t>&lt;&lt; יור &gt;&gt;</w:t>
      </w:r>
      <w:r>
        <w:rPr>
          <w:rtl/>
        </w:rPr>
        <w:t xml:space="preserve">  </w:t>
      </w:r>
      <w:bookmarkEnd w:id="31797"/>
    </w:p>
    <w:p w:rsidR="00304FBD" w:rsidRDefault="00304FBD" w:rsidP="00356066">
      <w:pPr>
        <w:rPr>
          <w:rtl/>
        </w:rPr>
      </w:pPr>
    </w:p>
    <w:p w:rsidR="00304FBD" w:rsidRDefault="00304FBD" w:rsidP="00E60D06">
      <w:pPr>
        <w:rPr>
          <w:rtl/>
        </w:rPr>
      </w:pPr>
      <w:r>
        <w:rPr>
          <w:rFonts w:hint="cs"/>
          <w:rtl/>
        </w:rPr>
        <w:t xml:space="preserve">תודה רבה. רשימת </w:t>
      </w:r>
      <w:bookmarkStart w:id="31798" w:name="_ETM_Q70_455000"/>
      <w:bookmarkEnd w:id="31798"/>
      <w:r>
        <w:rPr>
          <w:rFonts w:hint="cs"/>
          <w:rtl/>
        </w:rPr>
        <w:t xml:space="preserve">הדוברים סגורה. חבר הכנסת אלעזר שטרן. </w:t>
      </w:r>
    </w:p>
    <w:p w:rsidR="00304FBD" w:rsidRDefault="00304FBD" w:rsidP="00E60D06">
      <w:pPr>
        <w:rPr>
          <w:b/>
          <w:bCs/>
          <w:u w:val="single"/>
          <w:rtl/>
          <w:lang w:eastAsia="he-IL"/>
        </w:rPr>
      </w:pPr>
      <w:bookmarkStart w:id="31799" w:name="_ETM_Q70_462000"/>
      <w:bookmarkEnd w:id="31799"/>
    </w:p>
    <w:p w:rsidR="00304FBD" w:rsidRDefault="00304FBD" w:rsidP="00E60D06">
      <w:pPr>
        <w:pStyle w:val="a4"/>
        <w:keepNext/>
        <w:rPr>
          <w:rtl/>
        </w:rPr>
      </w:pPr>
      <w:bookmarkStart w:id="31800" w:name="ET_speaker_5109_5"/>
      <w:r w:rsidRPr="00E52E8C">
        <w:rPr>
          <w:rStyle w:val="TagStyle"/>
          <w:rtl/>
        </w:rPr>
        <w:t xml:space="preserve"> &lt;&lt; דובר &gt;&gt;</w:t>
      </w:r>
      <w:r w:rsidRPr="008E6490">
        <w:rPr>
          <w:rStyle w:val="TagStyle"/>
          <w:rtl/>
        </w:rPr>
        <w:t xml:space="preserve"> </w:t>
      </w:r>
      <w:bookmarkStart w:id="31801" w:name="_Toc194414284"/>
      <w:bookmarkStart w:id="31802" w:name="_Toc233629268"/>
      <w:r>
        <w:rPr>
          <w:rtl/>
        </w:rPr>
        <w:t>אלעזר שטרן (יש עתיד):</w:t>
      </w:r>
      <w:bookmarkEnd w:id="31801"/>
      <w:bookmarkEnd w:id="31802"/>
      <w:r w:rsidRPr="008E6490">
        <w:rPr>
          <w:rStyle w:val="TagStyle"/>
          <w:rtl/>
        </w:rPr>
        <w:t xml:space="preserve"> </w:t>
      </w:r>
      <w:r w:rsidRPr="00E52E8C">
        <w:rPr>
          <w:rStyle w:val="TagStyle"/>
          <w:rtl/>
        </w:rPr>
        <w:t>&lt;&lt; דובר &gt;&gt;</w:t>
      </w:r>
      <w:r>
        <w:rPr>
          <w:rtl/>
        </w:rPr>
        <w:t xml:space="preserve">  </w:t>
      </w:r>
      <w:bookmarkEnd w:id="31800"/>
    </w:p>
    <w:p w:rsidR="00304FBD" w:rsidRDefault="00304FBD" w:rsidP="00356066">
      <w:pPr>
        <w:rPr>
          <w:rtl/>
          <w:lang w:eastAsia="he-IL"/>
        </w:rPr>
      </w:pPr>
    </w:p>
    <w:p w:rsidR="00304FBD" w:rsidRDefault="00304FBD" w:rsidP="00D55A90">
      <w:pPr>
        <w:rPr>
          <w:rtl/>
          <w:lang w:eastAsia="he-IL"/>
        </w:rPr>
      </w:pPr>
      <w:bookmarkStart w:id="31803" w:name="_ETM_Q70_467000"/>
      <w:bookmarkEnd w:id="31803"/>
      <w:r>
        <w:rPr>
          <w:rFonts w:hint="cs"/>
          <w:rtl/>
          <w:lang w:eastAsia="he-IL"/>
        </w:rPr>
        <w:t xml:space="preserve">תודה, אדוני. כבר אמרתי ואומר שוב שאימא שלי באה מאושוויץ ולימדה אותנו שני </w:t>
      </w:r>
      <w:bookmarkStart w:id="31804" w:name="_ETM_Q70_476000"/>
      <w:bookmarkEnd w:id="31804"/>
      <w:r>
        <w:rPr>
          <w:rFonts w:hint="cs"/>
          <w:rtl/>
          <w:lang w:eastAsia="he-IL"/>
        </w:rPr>
        <w:t xml:space="preserve">דברים, חינכה מסביב לשני עמודי יסוד. הראשון: </w:t>
      </w:r>
      <w:bookmarkStart w:id="31805" w:name="_ETM_Q70_479000"/>
      <w:bookmarkEnd w:id="31805"/>
      <w:r>
        <w:rPr>
          <w:rFonts w:hint="cs"/>
          <w:rtl/>
          <w:lang w:eastAsia="he-IL"/>
        </w:rPr>
        <w:t>להבטיח שלעולם, אבל לעולם תהיה פה מדינה יהודית חזקה שיודעת להגן על עצמה. מאיפה היא הביאה את זה? 21 צה לאגר, אושוויץ-בירקנאו. השני: שלעולם, אבל לעולם</w:t>
      </w:r>
      <w:r w:rsidR="00D55A90">
        <w:rPr>
          <w:rFonts w:hint="cs"/>
          <w:rtl/>
          <w:lang w:eastAsia="he-IL"/>
        </w:rPr>
        <w:t>,</w:t>
      </w:r>
      <w:r>
        <w:rPr>
          <w:rFonts w:hint="cs"/>
          <w:rtl/>
          <w:lang w:eastAsia="he-IL"/>
        </w:rPr>
        <w:t xml:space="preserve"> אל תעשו הבדלים בין בני אדם, לא לפי דת, לא לפי גזע, לא לפי צבע, גם לא לפי העדפה </w:t>
      </w:r>
      <w:bookmarkStart w:id="31806" w:name="_ETM_Q70_502000"/>
      <w:bookmarkEnd w:id="31806"/>
      <w:r>
        <w:rPr>
          <w:rFonts w:hint="cs"/>
          <w:rtl/>
          <w:lang w:eastAsia="he-IL"/>
        </w:rPr>
        <w:t xml:space="preserve">מינית. </w:t>
      </w:r>
    </w:p>
    <w:p w:rsidR="00304FBD" w:rsidRDefault="00304FBD" w:rsidP="00E60D06">
      <w:pPr>
        <w:rPr>
          <w:rtl/>
          <w:lang w:eastAsia="he-IL"/>
        </w:rPr>
      </w:pPr>
    </w:p>
    <w:p w:rsidR="00304FBD" w:rsidRDefault="00304FBD" w:rsidP="00D55A90">
      <w:pPr>
        <w:rPr>
          <w:rtl/>
        </w:rPr>
      </w:pPr>
      <w:bookmarkStart w:id="31807" w:name="_ETM_Q70_506000"/>
      <w:bookmarkEnd w:id="31807"/>
      <w:r>
        <w:rPr>
          <w:rFonts w:hint="cs"/>
          <w:rtl/>
          <w:lang w:eastAsia="he-IL"/>
        </w:rPr>
        <w:t xml:space="preserve">עולה פה שר, חבר כנסת, אבי </w:t>
      </w:r>
      <w:bookmarkStart w:id="31808" w:name="_ETM_Q70_507000"/>
      <w:bookmarkEnd w:id="31808"/>
      <w:r>
        <w:rPr>
          <w:rFonts w:hint="cs"/>
          <w:rtl/>
          <w:lang w:eastAsia="he-IL"/>
        </w:rPr>
        <w:t xml:space="preserve">מעוז, והוא לא למד שום דבר בחיים שלו. כמו שנאמר </w:t>
      </w:r>
      <w:bookmarkStart w:id="31809" w:name="_ETM_Q70_519000"/>
      <w:bookmarkEnd w:id="31809"/>
      <w:r>
        <w:rPr>
          <w:rFonts w:hint="cs"/>
          <w:rtl/>
          <w:lang w:eastAsia="he-IL"/>
        </w:rPr>
        <w:t>פה, עזבו את זה שהוא לא רוצה נשים במפלגה שלו</w:t>
      </w:r>
      <w:r w:rsidR="00D55A90">
        <w:rPr>
          <w:rFonts w:hint="cs"/>
          <w:rtl/>
          <w:lang w:eastAsia="he-IL"/>
        </w:rPr>
        <w:t>.</w:t>
      </w:r>
      <w:r>
        <w:rPr>
          <w:rFonts w:hint="cs"/>
          <w:rtl/>
          <w:lang w:eastAsia="he-IL"/>
        </w:rPr>
        <w:t xml:space="preserve"> </w:t>
      </w:r>
      <w:bookmarkStart w:id="31810" w:name="_ETM_Q70_522000"/>
      <w:bookmarkEnd w:id="31810"/>
      <w:r>
        <w:rPr>
          <w:rFonts w:hint="cs"/>
          <w:rtl/>
          <w:lang w:eastAsia="he-IL"/>
        </w:rPr>
        <w:t xml:space="preserve">הוא סמל ליהדות חשוכה, ליהדות מרחיקה. </w:t>
      </w:r>
      <w:bookmarkStart w:id="31811" w:name="_ETM_Q70_463000"/>
      <w:bookmarkStart w:id="31812" w:name="_ETM_Q70_529359"/>
      <w:bookmarkEnd w:id="31811"/>
      <w:bookmarkEnd w:id="31812"/>
      <w:r>
        <w:rPr>
          <w:rtl/>
        </w:rPr>
        <w:t xml:space="preserve">אני </w:t>
      </w:r>
      <w:bookmarkStart w:id="31813" w:name="_ETM_Q70_529659"/>
      <w:bookmarkEnd w:id="31813"/>
      <w:r>
        <w:rPr>
          <w:rtl/>
        </w:rPr>
        <w:t xml:space="preserve">אגלה </w:t>
      </w:r>
      <w:bookmarkStart w:id="31814" w:name="_ETM_Q70_530050"/>
      <w:bookmarkEnd w:id="31814"/>
      <w:r>
        <w:rPr>
          <w:rtl/>
        </w:rPr>
        <w:t xml:space="preserve">לכם </w:t>
      </w:r>
      <w:bookmarkStart w:id="31815" w:name="_ETM_Q70_530409"/>
      <w:bookmarkEnd w:id="31815"/>
      <w:r>
        <w:rPr>
          <w:rtl/>
        </w:rPr>
        <w:t>משהו</w:t>
      </w:r>
      <w:r>
        <w:rPr>
          <w:rFonts w:hint="cs"/>
          <w:rtl/>
        </w:rPr>
        <w:t>,</w:t>
      </w:r>
      <w:r>
        <w:rPr>
          <w:rtl/>
        </w:rPr>
        <w:t xml:space="preserve"> </w:t>
      </w:r>
      <w:bookmarkStart w:id="31816" w:name="_ETM_Q70_531839"/>
      <w:bookmarkEnd w:id="31816"/>
      <w:r>
        <w:rPr>
          <w:rtl/>
        </w:rPr>
        <w:t xml:space="preserve">אני </w:t>
      </w:r>
      <w:bookmarkStart w:id="31817" w:name="_ETM_Q70_532289"/>
      <w:bookmarkEnd w:id="31817"/>
      <w:r>
        <w:rPr>
          <w:rtl/>
        </w:rPr>
        <w:t xml:space="preserve">בעד </w:t>
      </w:r>
      <w:bookmarkStart w:id="31818" w:name="_ETM_Q70_533010"/>
      <w:bookmarkEnd w:id="31818"/>
      <w:r>
        <w:rPr>
          <w:rtl/>
        </w:rPr>
        <w:t xml:space="preserve">זה </w:t>
      </w:r>
      <w:bookmarkStart w:id="31819" w:name="_ETM_Q70_533279"/>
      <w:bookmarkEnd w:id="31819"/>
      <w:r>
        <w:rPr>
          <w:rFonts w:hint="cs"/>
          <w:rtl/>
        </w:rPr>
        <w:t>ש</w:t>
      </w:r>
      <w:r>
        <w:rPr>
          <w:rtl/>
        </w:rPr>
        <w:t xml:space="preserve">בבתי </w:t>
      </w:r>
      <w:bookmarkStart w:id="31820" w:name="_ETM_Q70_533789"/>
      <w:bookmarkEnd w:id="31820"/>
      <w:r>
        <w:rPr>
          <w:rtl/>
        </w:rPr>
        <w:t xml:space="preserve">הספר </w:t>
      </w:r>
      <w:bookmarkStart w:id="31821" w:name="_ETM_Q70_534359"/>
      <w:bookmarkEnd w:id="31821"/>
      <w:r>
        <w:rPr>
          <w:rtl/>
        </w:rPr>
        <w:t>החילוני</w:t>
      </w:r>
      <w:r>
        <w:rPr>
          <w:rFonts w:hint="cs"/>
          <w:rtl/>
        </w:rPr>
        <w:t>י</w:t>
      </w:r>
      <w:r>
        <w:rPr>
          <w:rtl/>
        </w:rPr>
        <w:t xml:space="preserve">ם </w:t>
      </w:r>
      <w:bookmarkStart w:id="31822" w:name="_ETM_Q70_535710"/>
      <w:bookmarkEnd w:id="31822"/>
      <w:r>
        <w:rPr>
          <w:rtl/>
        </w:rPr>
        <w:t xml:space="preserve">ילמדו </w:t>
      </w:r>
      <w:bookmarkStart w:id="31823" w:name="_ETM_Q70_536730"/>
      <w:bookmarkEnd w:id="31823"/>
      <w:r>
        <w:rPr>
          <w:rtl/>
        </w:rPr>
        <w:t xml:space="preserve">יהדות </w:t>
      </w:r>
      <w:bookmarkStart w:id="31824" w:name="_ETM_Q70_538559"/>
      <w:bookmarkEnd w:id="31824"/>
      <w:r>
        <w:rPr>
          <w:rtl/>
        </w:rPr>
        <w:t xml:space="preserve">בתנאי </w:t>
      </w:r>
      <w:bookmarkStart w:id="31825" w:name="_ETM_Q70_539100"/>
      <w:bookmarkEnd w:id="31825"/>
      <w:r>
        <w:rPr>
          <w:rFonts w:hint="cs"/>
          <w:rtl/>
        </w:rPr>
        <w:t>אחד –</w:t>
      </w:r>
      <w:r>
        <w:rPr>
          <w:rtl/>
        </w:rPr>
        <w:t xml:space="preserve"> </w:t>
      </w:r>
      <w:bookmarkStart w:id="31826" w:name="_ETM_Q70_540739"/>
      <w:bookmarkEnd w:id="31826"/>
      <w:r>
        <w:rPr>
          <w:rtl/>
        </w:rPr>
        <w:t xml:space="preserve">שלא </w:t>
      </w:r>
      <w:bookmarkStart w:id="31827" w:name="_ETM_Q70_541100"/>
      <w:bookmarkEnd w:id="31827"/>
      <w:r>
        <w:rPr>
          <w:rtl/>
        </w:rPr>
        <w:t xml:space="preserve">יהיה </w:t>
      </w:r>
      <w:bookmarkStart w:id="31828" w:name="_ETM_Q70_541279"/>
      <w:bookmarkEnd w:id="31828"/>
      <w:r>
        <w:rPr>
          <w:rFonts w:hint="cs"/>
          <w:rtl/>
        </w:rPr>
        <w:t>אחד</w:t>
      </w:r>
      <w:r>
        <w:rPr>
          <w:rtl/>
        </w:rPr>
        <w:t xml:space="preserve"> </w:t>
      </w:r>
      <w:bookmarkStart w:id="31829" w:name="_ETM_Q70_541670"/>
      <w:bookmarkEnd w:id="31829"/>
      <w:r>
        <w:rPr>
          <w:rtl/>
        </w:rPr>
        <w:t xml:space="preserve">שיחזור </w:t>
      </w:r>
      <w:bookmarkStart w:id="31830" w:name="_ETM_Q70_542239"/>
      <w:bookmarkEnd w:id="31830"/>
      <w:r>
        <w:rPr>
          <w:rtl/>
        </w:rPr>
        <w:t xml:space="preserve">הביתה </w:t>
      </w:r>
      <w:bookmarkStart w:id="31831" w:name="_ETM_Q70_542750"/>
      <w:bookmarkEnd w:id="31831"/>
      <w:r>
        <w:rPr>
          <w:rtl/>
        </w:rPr>
        <w:t xml:space="preserve">להורים </w:t>
      </w:r>
      <w:bookmarkStart w:id="31832" w:name="_ETM_Q70_543170"/>
      <w:bookmarkEnd w:id="31832"/>
      <w:r>
        <w:rPr>
          <w:rtl/>
        </w:rPr>
        <w:t xml:space="preserve">שלו </w:t>
      </w:r>
      <w:bookmarkStart w:id="31833" w:name="_ETM_Q70_544390"/>
      <w:bookmarkEnd w:id="31833"/>
      <w:r>
        <w:rPr>
          <w:rtl/>
        </w:rPr>
        <w:t>ו</w:t>
      </w:r>
      <w:r>
        <w:rPr>
          <w:rFonts w:hint="cs"/>
          <w:rtl/>
        </w:rPr>
        <w:t>י</w:t>
      </w:r>
      <w:r>
        <w:rPr>
          <w:rtl/>
        </w:rPr>
        <w:t xml:space="preserve">גיד </w:t>
      </w:r>
      <w:bookmarkStart w:id="31834" w:name="_ETM_Q70_544930"/>
      <w:bookmarkEnd w:id="31834"/>
      <w:r>
        <w:rPr>
          <w:rtl/>
        </w:rPr>
        <w:t>להם</w:t>
      </w:r>
      <w:r>
        <w:rPr>
          <w:rFonts w:hint="cs"/>
          <w:rtl/>
        </w:rPr>
        <w:t>:</w:t>
      </w:r>
      <w:r>
        <w:rPr>
          <w:rtl/>
        </w:rPr>
        <w:t xml:space="preserve"> </w:t>
      </w:r>
      <w:bookmarkStart w:id="31835" w:name="_ETM_Q70_546009"/>
      <w:bookmarkEnd w:id="31835"/>
      <w:r>
        <w:rPr>
          <w:rtl/>
        </w:rPr>
        <w:t xml:space="preserve">חשבתי </w:t>
      </w:r>
      <w:bookmarkStart w:id="31836" w:name="_ETM_Q70_546850"/>
      <w:bookmarkEnd w:id="31836"/>
      <w:r>
        <w:rPr>
          <w:rtl/>
        </w:rPr>
        <w:t xml:space="preserve">שאתם </w:t>
      </w:r>
      <w:bookmarkStart w:id="31837" w:name="_ETM_Q70_547210"/>
      <w:bookmarkEnd w:id="31837"/>
      <w:r>
        <w:rPr>
          <w:rtl/>
        </w:rPr>
        <w:t xml:space="preserve">יהודים </w:t>
      </w:r>
      <w:bookmarkStart w:id="31838" w:name="_ETM_Q70_547659"/>
      <w:bookmarkEnd w:id="31838"/>
      <w:r>
        <w:rPr>
          <w:rtl/>
        </w:rPr>
        <w:t>טובים</w:t>
      </w:r>
      <w:r>
        <w:rPr>
          <w:rFonts w:hint="cs"/>
          <w:rtl/>
        </w:rPr>
        <w:t>,</w:t>
      </w:r>
      <w:r>
        <w:rPr>
          <w:rtl/>
        </w:rPr>
        <w:t xml:space="preserve"> </w:t>
      </w:r>
      <w:bookmarkStart w:id="31839" w:name="_ETM_Q70_548229"/>
      <w:bookmarkEnd w:id="31839"/>
      <w:r>
        <w:rPr>
          <w:rtl/>
        </w:rPr>
        <w:t xml:space="preserve">עכשיו </w:t>
      </w:r>
      <w:bookmarkStart w:id="31840" w:name="_ETM_Q70_548649"/>
      <w:bookmarkEnd w:id="31840"/>
      <w:r>
        <w:rPr>
          <w:rtl/>
        </w:rPr>
        <w:t xml:space="preserve">ראיתי </w:t>
      </w:r>
      <w:bookmarkStart w:id="31841" w:name="_ETM_Q70_549070"/>
      <w:bookmarkEnd w:id="31841"/>
      <w:r>
        <w:rPr>
          <w:rtl/>
        </w:rPr>
        <w:t xml:space="preserve">שיש </w:t>
      </w:r>
      <w:bookmarkStart w:id="31842" w:name="_ETM_Q70_549369"/>
      <w:bookmarkEnd w:id="31842"/>
      <w:r>
        <w:rPr>
          <w:rtl/>
        </w:rPr>
        <w:t xml:space="preserve">דרך </w:t>
      </w:r>
      <w:bookmarkStart w:id="31843" w:name="_ETM_Q70_550029"/>
      <w:bookmarkEnd w:id="31843"/>
      <w:r>
        <w:rPr>
          <w:rtl/>
        </w:rPr>
        <w:t xml:space="preserve">איך </w:t>
      </w:r>
      <w:bookmarkStart w:id="31844" w:name="_ETM_Q70_550240"/>
      <w:bookmarkEnd w:id="31844"/>
      <w:r>
        <w:rPr>
          <w:rtl/>
        </w:rPr>
        <w:t xml:space="preserve">להיות </w:t>
      </w:r>
      <w:bookmarkStart w:id="31845" w:name="_ETM_Q70_550600"/>
      <w:bookmarkEnd w:id="31845"/>
      <w:r>
        <w:rPr>
          <w:rtl/>
        </w:rPr>
        <w:t xml:space="preserve">יהודים </w:t>
      </w:r>
      <w:bookmarkStart w:id="31846" w:name="_ETM_Q70_551020"/>
      <w:bookmarkEnd w:id="31846"/>
      <w:r>
        <w:rPr>
          <w:rtl/>
        </w:rPr>
        <w:t xml:space="preserve">טובים </w:t>
      </w:r>
      <w:bookmarkStart w:id="31847" w:name="_ETM_Q70_551409"/>
      <w:bookmarkEnd w:id="31847"/>
      <w:r>
        <w:rPr>
          <w:rtl/>
        </w:rPr>
        <w:t>יותר</w:t>
      </w:r>
      <w:r>
        <w:rPr>
          <w:rFonts w:hint="cs"/>
          <w:rtl/>
        </w:rPr>
        <w:t>.</w:t>
      </w:r>
    </w:p>
    <w:p w:rsidR="00304FBD" w:rsidRDefault="00304FBD" w:rsidP="00E60D06">
      <w:pPr>
        <w:rPr>
          <w:rtl/>
        </w:rPr>
      </w:pPr>
    </w:p>
    <w:p w:rsidR="00304FBD" w:rsidRDefault="00304FBD" w:rsidP="00D55A90">
      <w:pPr>
        <w:rPr>
          <w:rtl/>
        </w:rPr>
      </w:pPr>
      <w:bookmarkStart w:id="31848" w:name="_ETM_Q70_555000"/>
      <w:bookmarkStart w:id="31849" w:name="_ETM_Q70_554490"/>
      <w:bookmarkEnd w:id="31848"/>
      <w:bookmarkEnd w:id="31849"/>
      <w:r>
        <w:rPr>
          <w:rtl/>
        </w:rPr>
        <w:t xml:space="preserve">ואבי </w:t>
      </w:r>
      <w:bookmarkStart w:id="31850" w:name="_ETM_Q70_554939"/>
      <w:bookmarkEnd w:id="31850"/>
      <w:r>
        <w:rPr>
          <w:rtl/>
        </w:rPr>
        <w:t>מעוז</w:t>
      </w:r>
      <w:r>
        <w:rPr>
          <w:rFonts w:hint="cs"/>
          <w:rtl/>
        </w:rPr>
        <w:t>,</w:t>
      </w:r>
      <w:r>
        <w:rPr>
          <w:rtl/>
        </w:rPr>
        <w:t xml:space="preserve"> </w:t>
      </w:r>
      <w:bookmarkStart w:id="31851" w:name="_ETM_Q70_555659"/>
      <w:bookmarkEnd w:id="31851"/>
      <w:r>
        <w:rPr>
          <w:rtl/>
        </w:rPr>
        <w:t xml:space="preserve">אם </w:t>
      </w:r>
      <w:bookmarkStart w:id="31852" w:name="_ETM_Q70_555839"/>
      <w:bookmarkEnd w:id="31852"/>
      <w:r>
        <w:rPr>
          <w:rtl/>
        </w:rPr>
        <w:t xml:space="preserve">בכלל </w:t>
      </w:r>
      <w:bookmarkStart w:id="31853" w:name="_ETM_Q70_556259"/>
      <w:bookmarkEnd w:id="31853"/>
      <w:r>
        <w:rPr>
          <w:rtl/>
        </w:rPr>
        <w:t xml:space="preserve">עולה </w:t>
      </w:r>
      <w:bookmarkStart w:id="31854" w:name="_ETM_Q70_556529"/>
      <w:bookmarkEnd w:id="31854"/>
      <w:r>
        <w:rPr>
          <w:rtl/>
        </w:rPr>
        <w:t xml:space="preserve">על </w:t>
      </w:r>
      <w:bookmarkStart w:id="31855" w:name="_ETM_Q70_556679"/>
      <w:bookmarkEnd w:id="31855"/>
      <w:r>
        <w:rPr>
          <w:rtl/>
        </w:rPr>
        <w:t xml:space="preserve">דעתכם </w:t>
      </w:r>
      <w:bookmarkStart w:id="31856" w:name="_ETM_Q70_559670"/>
      <w:bookmarkEnd w:id="31856"/>
      <w:r>
        <w:rPr>
          <w:rtl/>
        </w:rPr>
        <w:t xml:space="preserve">לתת </w:t>
      </w:r>
      <w:bookmarkStart w:id="31857" w:name="_ETM_Q70_560210"/>
      <w:bookmarkEnd w:id="31857"/>
      <w:r>
        <w:rPr>
          <w:rtl/>
        </w:rPr>
        <w:t xml:space="preserve">לו </w:t>
      </w:r>
      <w:bookmarkStart w:id="31858" w:name="_ETM_Q70_560450"/>
      <w:bookmarkEnd w:id="31858"/>
      <w:r>
        <w:rPr>
          <w:rtl/>
        </w:rPr>
        <w:t xml:space="preserve">סוג </w:t>
      </w:r>
      <w:bookmarkStart w:id="31859" w:name="_ETM_Q70_560840"/>
      <w:bookmarkEnd w:id="31859"/>
      <w:r>
        <w:rPr>
          <w:rtl/>
        </w:rPr>
        <w:t xml:space="preserve">של </w:t>
      </w:r>
      <w:bookmarkStart w:id="31860" w:name="_ETM_Q70_561170"/>
      <w:bookmarkEnd w:id="31860"/>
      <w:r>
        <w:rPr>
          <w:rtl/>
        </w:rPr>
        <w:t>פיקוח</w:t>
      </w:r>
      <w:r>
        <w:rPr>
          <w:rFonts w:hint="cs"/>
          <w:rtl/>
        </w:rPr>
        <w:t xml:space="preserve"> –</w:t>
      </w:r>
      <w:r>
        <w:rPr>
          <w:rtl/>
        </w:rPr>
        <w:t xml:space="preserve"> </w:t>
      </w:r>
      <w:bookmarkStart w:id="31861" w:name="_ETM_Q70_563200"/>
      <w:bookmarkEnd w:id="31861"/>
      <w:r>
        <w:rPr>
          <w:rtl/>
        </w:rPr>
        <w:t xml:space="preserve">לא </w:t>
      </w:r>
      <w:bookmarkStart w:id="31862" w:name="_ETM_Q70_563439"/>
      <w:bookmarkEnd w:id="31862"/>
      <w:r>
        <w:rPr>
          <w:rtl/>
        </w:rPr>
        <w:t xml:space="preserve">על </w:t>
      </w:r>
      <w:bookmarkStart w:id="31863" w:name="_ETM_Q70_563589"/>
      <w:bookmarkEnd w:id="31863"/>
      <w:r>
        <w:rPr>
          <w:rFonts w:hint="cs"/>
          <w:rtl/>
        </w:rPr>
        <w:t xml:space="preserve">מערכת החינוך </w:t>
      </w:r>
      <w:bookmarkStart w:id="31864" w:name="_ETM_Q70_565000"/>
      <w:bookmarkEnd w:id="31864"/>
      <w:r>
        <w:rPr>
          <w:rFonts w:hint="cs"/>
          <w:rtl/>
        </w:rPr>
        <w:t xml:space="preserve">הכללית, על מערכת החינוך של הציונות הדתית </w:t>
      </w:r>
      <w:r>
        <w:rPr>
          <w:rFonts w:hint="eastAsia"/>
          <w:rtl/>
        </w:rPr>
        <w:t>–</w:t>
      </w:r>
      <w:r>
        <w:rPr>
          <w:rFonts w:hint="cs"/>
          <w:rtl/>
        </w:rPr>
        <w:t xml:space="preserve"> אל תייללו </w:t>
      </w:r>
      <w:bookmarkStart w:id="31865" w:name="_ETM_Q70_572000"/>
      <w:bookmarkEnd w:id="31865"/>
      <w:r>
        <w:rPr>
          <w:rFonts w:hint="cs"/>
          <w:rtl/>
        </w:rPr>
        <w:t xml:space="preserve">אחר כך איך המדינה נהייתה קיצונית, גזענית. אבל עוד משהו אל תייללו: אם אתם חושבים שמוטיבציות יש רק </w:t>
      </w:r>
      <w:bookmarkStart w:id="31866" w:name="_ETM_Q70_583000"/>
      <w:bookmarkEnd w:id="31866"/>
      <w:r>
        <w:rPr>
          <w:rFonts w:hint="cs"/>
          <w:rtl/>
        </w:rPr>
        <w:t xml:space="preserve">אצלכם, אם אתם חושבים שיהדות חשובה לכולנו, אם אתם חושבים שליהדות יש תפקיד בגיבוש העם, ברוח לחימה, בכל מה שאתם </w:t>
      </w:r>
      <w:bookmarkStart w:id="31867" w:name="_ETM_Q70_598000"/>
      <w:bookmarkEnd w:id="31867"/>
      <w:r>
        <w:rPr>
          <w:rFonts w:hint="cs"/>
          <w:rtl/>
        </w:rPr>
        <w:t xml:space="preserve">רוצים </w:t>
      </w:r>
      <w:r>
        <w:rPr>
          <w:rFonts w:hint="eastAsia"/>
        </w:rPr>
        <w:t>–</w:t>
      </w:r>
      <w:r>
        <w:rPr>
          <w:rtl/>
        </w:rPr>
        <w:t xml:space="preserve"> </w:t>
      </w:r>
      <w:bookmarkStart w:id="31868" w:name="_ETM_Q70_565600"/>
      <w:bookmarkEnd w:id="31868"/>
      <w:r>
        <w:rPr>
          <w:rFonts w:hint="cs"/>
          <w:rtl/>
        </w:rPr>
        <w:t xml:space="preserve">אבי מעוז עושה את ההפך. </w:t>
      </w:r>
      <w:bookmarkStart w:id="31869" w:name="_ETM_Q70_604000"/>
      <w:bookmarkEnd w:id="31869"/>
      <w:r>
        <w:rPr>
          <w:rFonts w:hint="cs"/>
          <w:rtl/>
        </w:rPr>
        <w:t xml:space="preserve">אבי </w:t>
      </w:r>
      <w:bookmarkStart w:id="31870" w:name="_ETM_Q70_605000"/>
      <w:bookmarkEnd w:id="31870"/>
      <w:r>
        <w:rPr>
          <w:rFonts w:hint="cs"/>
          <w:rtl/>
        </w:rPr>
        <w:t xml:space="preserve">מעוז הוא לא רק בושה ליהדות, הוא קודם כול </w:t>
      </w:r>
      <w:bookmarkStart w:id="31871" w:name="_ETM_Q70_609000"/>
      <w:bookmarkEnd w:id="31871"/>
      <w:r>
        <w:rPr>
          <w:rFonts w:hint="cs"/>
          <w:rtl/>
        </w:rPr>
        <w:t xml:space="preserve">בושה לציונות הדתית שמאמינה שכן צריך שתהיה זהות יהודית לכל </w:t>
      </w:r>
      <w:bookmarkStart w:id="31872" w:name="_ETM_Q70_618000"/>
      <w:bookmarkEnd w:id="31872"/>
      <w:r>
        <w:rPr>
          <w:rFonts w:hint="cs"/>
          <w:rtl/>
        </w:rPr>
        <w:t xml:space="preserve">מי שמגדיר את עצמו כיהודי, אבל זהות יהודית כזאת שמניחה </w:t>
      </w:r>
      <w:bookmarkStart w:id="31873" w:name="_ETM_Q70_626000"/>
      <w:bookmarkEnd w:id="31873"/>
      <w:r>
        <w:rPr>
          <w:rFonts w:hint="cs"/>
          <w:rtl/>
        </w:rPr>
        <w:t xml:space="preserve">על המדף 80 מוצרים וכל אחד יכול לבוא ולבחור. בהושעיה </w:t>
      </w:r>
      <w:bookmarkStart w:id="31874" w:name="_ETM_Q70_634000"/>
      <w:bookmarkEnd w:id="31874"/>
      <w:r>
        <w:rPr>
          <w:rFonts w:hint="cs"/>
          <w:rtl/>
        </w:rPr>
        <w:t xml:space="preserve">נבחר את הדברים האלה, בתל אביב </w:t>
      </w:r>
      <w:r>
        <w:rPr>
          <w:rFonts w:hint="eastAsia"/>
          <w:rtl/>
        </w:rPr>
        <w:t>–</w:t>
      </w:r>
      <w:r>
        <w:rPr>
          <w:rFonts w:hint="cs"/>
          <w:rtl/>
        </w:rPr>
        <w:t xml:space="preserve"> את אלה, באלון מורה </w:t>
      </w:r>
      <w:r>
        <w:rPr>
          <w:rFonts w:hint="eastAsia"/>
          <w:rtl/>
        </w:rPr>
        <w:t>–</w:t>
      </w:r>
      <w:r>
        <w:rPr>
          <w:rFonts w:hint="cs"/>
          <w:rtl/>
        </w:rPr>
        <w:t xml:space="preserve"> את אלה, ובניר עוז </w:t>
      </w:r>
      <w:r>
        <w:rPr>
          <w:rFonts w:hint="eastAsia"/>
          <w:rtl/>
        </w:rPr>
        <w:t>–</w:t>
      </w:r>
      <w:r>
        <w:rPr>
          <w:rFonts w:hint="cs"/>
          <w:rtl/>
        </w:rPr>
        <w:t xml:space="preserve"> את אלה. וכולם בסוף יגידו: אני גאה להיות יהודי, ולכל אחד יהיה הסבר אחר. </w:t>
      </w:r>
      <w:bookmarkStart w:id="31875" w:name="_ETM_Q70_642000"/>
      <w:bookmarkStart w:id="31876" w:name="_ETM_Q70_642680"/>
      <w:bookmarkEnd w:id="31875"/>
      <w:bookmarkEnd w:id="31876"/>
      <w:r>
        <w:rPr>
          <w:rFonts w:hint="cs"/>
          <w:rtl/>
        </w:rPr>
        <w:t xml:space="preserve">אבל אבי מעוז שולל מכולנו יחד את היכולת </w:t>
      </w:r>
      <w:bookmarkStart w:id="31877" w:name="_ETM_Q70_653000"/>
      <w:bookmarkEnd w:id="31877"/>
      <w:r>
        <w:rPr>
          <w:rFonts w:hint="cs"/>
          <w:rtl/>
        </w:rPr>
        <w:t>להגיד. אם הוא יהודי, לא בטוח שאני גאה להיות יהודי, בוודאי לא יהודי כזה</w:t>
      </w:r>
      <w:r w:rsidR="00D55A90">
        <w:rPr>
          <w:rFonts w:hint="cs"/>
          <w:rtl/>
        </w:rPr>
        <w:t>.</w:t>
      </w:r>
      <w:r>
        <w:rPr>
          <w:rFonts w:hint="cs"/>
          <w:rtl/>
        </w:rPr>
        <w:t xml:space="preserve"> תודה. </w:t>
      </w:r>
    </w:p>
    <w:p w:rsidR="00304FBD" w:rsidRDefault="00304FBD" w:rsidP="00E60D06">
      <w:pPr>
        <w:rPr>
          <w:rtl/>
        </w:rPr>
      </w:pPr>
    </w:p>
    <w:p w:rsidR="00304FBD" w:rsidRDefault="00304FBD" w:rsidP="00E60D06">
      <w:pPr>
        <w:pStyle w:val="af6"/>
        <w:keepNext/>
        <w:rPr>
          <w:rtl/>
        </w:rPr>
      </w:pPr>
      <w:r w:rsidRPr="00E52E8C">
        <w:rPr>
          <w:rStyle w:val="TagStyle"/>
          <w:rtl/>
        </w:rPr>
        <w:t>&lt;&lt; יור &gt;&gt;</w:t>
      </w:r>
      <w:r w:rsidRPr="002124E7">
        <w:rPr>
          <w:rStyle w:val="TagStyle"/>
          <w:rtl/>
        </w:rPr>
        <w:t xml:space="preserve"> </w:t>
      </w:r>
      <w:r>
        <w:rPr>
          <w:rtl/>
        </w:rPr>
        <w:t>היו"ר ניסים ואטורי:</w:t>
      </w:r>
      <w:r w:rsidRPr="002124E7">
        <w:rPr>
          <w:rStyle w:val="TagStyle"/>
          <w:rtl/>
        </w:rPr>
        <w:t xml:space="preserve"> </w:t>
      </w:r>
      <w:r w:rsidRPr="00E52E8C">
        <w:rPr>
          <w:rStyle w:val="TagStyle"/>
          <w:rtl/>
        </w:rPr>
        <w:t>&lt;&lt;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תודה רבה. חבר הכנסת </w:t>
      </w:r>
      <w:bookmarkStart w:id="31878" w:name="_ETM_Q70_660000"/>
      <w:bookmarkEnd w:id="31878"/>
      <w:r>
        <w:rPr>
          <w:rFonts w:hint="cs"/>
          <w:rtl/>
        </w:rPr>
        <w:t xml:space="preserve">יואב סגלוביץ'. </w:t>
      </w:r>
    </w:p>
    <w:p w:rsidR="00304FBD" w:rsidRDefault="00304FBD" w:rsidP="00E60D06">
      <w:pPr>
        <w:rPr>
          <w:rtl/>
        </w:rPr>
      </w:pPr>
    </w:p>
    <w:p w:rsidR="00304FBD" w:rsidRDefault="00304FBD" w:rsidP="00E60D06">
      <w:pPr>
        <w:pStyle w:val="a4"/>
        <w:keepNext/>
        <w:rPr>
          <w:rtl/>
        </w:rPr>
      </w:pPr>
      <w:bookmarkStart w:id="31879" w:name="ET_speaker_5791_7"/>
      <w:r w:rsidRPr="00E52E8C">
        <w:rPr>
          <w:rStyle w:val="TagStyle"/>
          <w:rtl/>
        </w:rPr>
        <w:t xml:space="preserve"> &lt;&lt; דובר &gt;&gt;</w:t>
      </w:r>
      <w:r w:rsidRPr="002124E7">
        <w:rPr>
          <w:rStyle w:val="TagStyle"/>
          <w:rtl/>
        </w:rPr>
        <w:t xml:space="preserve"> </w:t>
      </w:r>
      <w:bookmarkStart w:id="31880" w:name="_Toc194414285"/>
      <w:bookmarkStart w:id="31881" w:name="_Toc233629269"/>
      <w:r>
        <w:rPr>
          <w:rtl/>
        </w:rPr>
        <w:t>יואב סגלוביץ' (יש עתיד):</w:t>
      </w:r>
      <w:bookmarkEnd w:id="31880"/>
      <w:bookmarkEnd w:id="31881"/>
      <w:r w:rsidRPr="002124E7">
        <w:rPr>
          <w:rStyle w:val="TagStyle"/>
          <w:rtl/>
        </w:rPr>
        <w:t xml:space="preserve"> </w:t>
      </w:r>
      <w:r w:rsidRPr="00E52E8C">
        <w:rPr>
          <w:rStyle w:val="TagStyle"/>
          <w:rtl/>
        </w:rPr>
        <w:t>&lt;&lt; דובר &gt;&gt;</w:t>
      </w:r>
      <w:r>
        <w:rPr>
          <w:rtl/>
        </w:rPr>
        <w:t xml:space="preserve">  </w:t>
      </w:r>
      <w:bookmarkEnd w:id="31879"/>
    </w:p>
    <w:p w:rsidR="00304FBD" w:rsidRPr="002124E7" w:rsidRDefault="00304FBD" w:rsidP="00356066">
      <w:pPr>
        <w:rPr>
          <w:rtl/>
        </w:rPr>
      </w:pPr>
      <w:bookmarkStart w:id="31882" w:name="_ETM_Q70_667000"/>
      <w:bookmarkEnd w:id="31882"/>
    </w:p>
    <w:p w:rsidR="00304FBD" w:rsidRDefault="00304FBD" w:rsidP="00743DF1">
      <w:pPr>
        <w:rPr>
          <w:rtl/>
        </w:rPr>
      </w:pPr>
      <w:bookmarkStart w:id="31883" w:name="_ETM_Q70_702730"/>
      <w:bookmarkEnd w:id="31883"/>
      <w:r>
        <w:rPr>
          <w:rFonts w:hint="cs"/>
          <w:rtl/>
        </w:rPr>
        <w:t xml:space="preserve">אדוני היושב-ראש, חבריי חברי הכנסת, ראש </w:t>
      </w:r>
      <w:bookmarkStart w:id="31884" w:name="_ETM_Q70_677000"/>
      <w:bookmarkEnd w:id="31884"/>
      <w:r>
        <w:rPr>
          <w:rFonts w:hint="cs"/>
          <w:rtl/>
        </w:rPr>
        <w:t>הממשלה בנימין נתניהו סיים את עדותו במשטרה, את חקירתו, ומי</w:t>
      </w:r>
      <w:bookmarkStart w:id="31885" w:name="_ETM_Q70_683000"/>
      <w:bookmarkEnd w:id="31885"/>
      <w:r>
        <w:rPr>
          <w:rFonts w:hint="cs"/>
          <w:rtl/>
        </w:rPr>
        <w:t xml:space="preserve">ד הוציא סרטון, ובסרטון הזה הוא עוד פעם הנרדף. הנרדף הזה, היום </w:t>
      </w:r>
      <w:r w:rsidR="00743DF1">
        <w:rPr>
          <w:rFonts w:hint="cs"/>
          <w:rtl/>
        </w:rPr>
        <w:t>– –</w:t>
      </w:r>
    </w:p>
    <w:p w:rsidR="00304FBD" w:rsidRDefault="00304FBD" w:rsidP="00E60D06">
      <w:pPr>
        <w:rPr>
          <w:rtl/>
        </w:rPr>
      </w:pPr>
    </w:p>
    <w:p w:rsidR="00304FBD" w:rsidRDefault="00304FBD" w:rsidP="00E60D06">
      <w:pPr>
        <w:pStyle w:val="af5"/>
        <w:keepNext/>
        <w:rPr>
          <w:rtl/>
        </w:rPr>
      </w:pPr>
      <w:bookmarkStart w:id="31886" w:name="ET_interruption_6345_8"/>
      <w:r w:rsidRPr="00E52E8C">
        <w:rPr>
          <w:rStyle w:val="TagStyle"/>
          <w:rtl/>
        </w:rPr>
        <w:t xml:space="preserve"> &lt;&lt; קריאה &gt;&gt;</w:t>
      </w:r>
      <w:r w:rsidRPr="002124E7">
        <w:rPr>
          <w:rStyle w:val="TagStyle"/>
          <w:rtl/>
        </w:rPr>
        <w:t xml:space="preserve"> </w:t>
      </w:r>
      <w:r>
        <w:rPr>
          <w:rtl/>
        </w:rPr>
        <w:t>טלי גוטליב (הליכוד):</w:t>
      </w:r>
      <w:r w:rsidRPr="002124E7">
        <w:rPr>
          <w:rStyle w:val="TagStyle"/>
          <w:rtl/>
        </w:rPr>
        <w:t xml:space="preserve"> </w:t>
      </w:r>
      <w:r w:rsidRPr="00E52E8C">
        <w:rPr>
          <w:rStyle w:val="TagStyle"/>
          <w:rtl/>
        </w:rPr>
        <w:t>&lt;&lt; קריאה &gt;&gt;</w:t>
      </w:r>
      <w:r>
        <w:rPr>
          <w:rtl/>
        </w:rPr>
        <w:t xml:space="preserve">  </w:t>
      </w:r>
      <w:bookmarkEnd w:id="31886"/>
    </w:p>
    <w:p w:rsidR="00304FBD" w:rsidRDefault="00304FBD" w:rsidP="00356066">
      <w:pPr>
        <w:rPr>
          <w:rtl/>
        </w:rPr>
      </w:pPr>
    </w:p>
    <w:p w:rsidR="00304FBD" w:rsidRDefault="00304FBD" w:rsidP="00E60D06">
      <w:pPr>
        <w:rPr>
          <w:rtl/>
        </w:rPr>
      </w:pPr>
      <w:r>
        <w:rPr>
          <w:rFonts w:hint="cs"/>
          <w:rtl/>
        </w:rPr>
        <w:t xml:space="preserve">אבל אתה יודע כמה </w:t>
      </w:r>
      <w:bookmarkStart w:id="31887" w:name="_ETM_Q70_689000"/>
      <w:bookmarkEnd w:id="31887"/>
      <w:r>
        <w:rPr>
          <w:rFonts w:hint="cs"/>
          <w:rtl/>
        </w:rPr>
        <w:t xml:space="preserve">בקלות אתה הופך את זה לחקירה באזהרה. </w:t>
      </w:r>
    </w:p>
    <w:p w:rsidR="00304FBD" w:rsidRDefault="00304FBD" w:rsidP="00E60D06">
      <w:pPr>
        <w:rPr>
          <w:rtl/>
        </w:rPr>
      </w:pPr>
      <w:bookmarkStart w:id="31888" w:name="_ETM_Q70_691000"/>
      <w:bookmarkEnd w:id="31888"/>
    </w:p>
    <w:p w:rsidR="00304FBD" w:rsidRDefault="00304FBD" w:rsidP="00E60D06">
      <w:pPr>
        <w:pStyle w:val="-"/>
        <w:keepNext/>
        <w:rPr>
          <w:rtl/>
        </w:rPr>
      </w:pPr>
      <w:bookmarkStart w:id="31889" w:name="ET_speakercontinue_5791_9"/>
      <w:r w:rsidRPr="00E52E8C">
        <w:rPr>
          <w:rStyle w:val="TagStyle"/>
          <w:rtl/>
        </w:rPr>
        <w:t xml:space="preserve"> &lt;&lt; דובר_המשך &gt;&gt;</w:t>
      </w:r>
      <w:r w:rsidRPr="002124E7">
        <w:rPr>
          <w:rStyle w:val="TagStyle"/>
          <w:rtl/>
        </w:rPr>
        <w:t xml:space="preserve"> </w:t>
      </w:r>
      <w:r>
        <w:rPr>
          <w:rtl/>
        </w:rPr>
        <w:t>יואב סגלוביץ' (יש עתיד):</w:t>
      </w:r>
      <w:r w:rsidRPr="002124E7">
        <w:rPr>
          <w:rStyle w:val="TagStyle"/>
          <w:rtl/>
        </w:rPr>
        <w:t xml:space="preserve"> </w:t>
      </w:r>
      <w:r w:rsidRPr="00E52E8C">
        <w:rPr>
          <w:rStyle w:val="TagStyle"/>
          <w:rtl/>
        </w:rPr>
        <w:t>&lt;&lt; דובר_המשך &gt;&gt;</w:t>
      </w:r>
      <w:r>
        <w:rPr>
          <w:rtl/>
        </w:rPr>
        <w:t xml:space="preserve">  </w:t>
      </w:r>
      <w:bookmarkEnd w:id="31889"/>
    </w:p>
    <w:p w:rsidR="00304FBD" w:rsidRDefault="00304FBD" w:rsidP="00356066">
      <w:pPr>
        <w:rPr>
          <w:rtl/>
        </w:rPr>
      </w:pPr>
    </w:p>
    <w:p w:rsidR="00304FBD" w:rsidRPr="00D55A90" w:rsidRDefault="00743DF1" w:rsidP="00D55A90">
      <w:pPr>
        <w:rPr>
          <w:rtl/>
        </w:rPr>
      </w:pPr>
      <w:r>
        <w:rPr>
          <w:rFonts w:hint="cs"/>
          <w:rtl/>
        </w:rPr>
        <w:t>– –</w:t>
      </w:r>
      <w:r w:rsidR="00304FBD">
        <w:rPr>
          <w:rFonts w:hint="cs"/>
          <w:rtl/>
        </w:rPr>
        <w:t xml:space="preserve"> באמצע </w:t>
      </w:r>
      <w:bookmarkStart w:id="31890" w:name="_ETM_Q70_690000"/>
      <w:bookmarkEnd w:id="31890"/>
      <w:r w:rsidR="00304FBD">
        <w:rPr>
          <w:rFonts w:hint="cs"/>
          <w:rtl/>
        </w:rPr>
        <w:t xml:space="preserve">עדותו כנאשם בתיק מרמה, שוחד והפרת אמונים, רץ למסור עדות </w:t>
      </w:r>
      <w:bookmarkStart w:id="31891" w:name="_ETM_Q70_695000"/>
      <w:bookmarkEnd w:id="31891"/>
      <w:r w:rsidR="00304FBD">
        <w:rPr>
          <w:rFonts w:hint="cs"/>
          <w:rtl/>
        </w:rPr>
        <w:t>בתיק קטרגייט. ואסור לשכוח את התמונה הגדולה</w:t>
      </w:r>
      <w:bookmarkStart w:id="31892" w:name="_ETM_Q70_703000"/>
      <w:bookmarkEnd w:id="31892"/>
      <w:r w:rsidR="00304FBD">
        <w:rPr>
          <w:rFonts w:hint="cs"/>
          <w:rtl/>
        </w:rPr>
        <w:t>:</w:t>
      </w:r>
      <w:r w:rsidR="00304FBD">
        <w:rPr>
          <w:rFonts w:hint="eastAsia"/>
          <w:rtl/>
        </w:rPr>
        <w:t xml:space="preserve"> אנשי הימין על מלא שיושבים פה, </w:t>
      </w:r>
      <w:r w:rsidR="00304FBD">
        <w:rPr>
          <w:rFonts w:hint="cs"/>
          <w:rtl/>
        </w:rPr>
        <w:t xml:space="preserve">המשתמטים </w:t>
      </w:r>
      <w:bookmarkStart w:id="31893" w:name="_ETM_Q70_706000"/>
      <w:bookmarkEnd w:id="31893"/>
      <w:r w:rsidR="00304FBD">
        <w:rPr>
          <w:rFonts w:hint="cs"/>
          <w:rtl/>
        </w:rPr>
        <w:t xml:space="preserve">שיושבים </w:t>
      </w:r>
      <w:r w:rsidR="00304FBD">
        <w:rPr>
          <w:rFonts w:hint="eastAsia"/>
        </w:rPr>
        <w:t>–</w:t>
      </w:r>
      <w:r w:rsidR="00304FBD">
        <w:rPr>
          <w:rtl/>
        </w:rPr>
        <w:t xml:space="preserve"> </w:t>
      </w:r>
      <w:r w:rsidR="00304FBD">
        <w:rPr>
          <w:rFonts w:hint="cs"/>
          <w:rtl/>
        </w:rPr>
        <w:t xml:space="preserve">יושבים בתוך האקווריום של ראש הממשלה, במקום המסווג ביותר, שני אנשים שקיבלו כסף מקטר, מדינת </w:t>
      </w:r>
      <w:bookmarkStart w:id="31894" w:name="_ETM_Q70_716000"/>
      <w:bookmarkEnd w:id="31894"/>
      <w:r w:rsidR="00304FBD">
        <w:rPr>
          <w:rFonts w:hint="cs"/>
          <w:rtl/>
        </w:rPr>
        <w:t>אויב שאתם נוהגים לדבר עליה מדי פעם</w:t>
      </w:r>
      <w:r w:rsidR="00D55A90">
        <w:rPr>
          <w:rFonts w:hint="cs"/>
          <w:rtl/>
        </w:rPr>
        <w:t>,</w:t>
      </w:r>
      <w:r w:rsidR="00304FBD">
        <w:rPr>
          <w:rtl/>
        </w:rPr>
        <w:t xml:space="preserve"> </w:t>
      </w:r>
      <w:r w:rsidR="00304FBD">
        <w:rPr>
          <w:rFonts w:hint="cs"/>
          <w:rtl/>
        </w:rPr>
        <w:t>אל-ג'זירה וכו'.</w:t>
      </w:r>
      <w:r w:rsidR="00304FBD">
        <w:rPr>
          <w:rtl/>
        </w:rPr>
        <w:t xml:space="preserve"> </w:t>
      </w:r>
      <w:r w:rsidR="00304FBD">
        <w:rPr>
          <w:rFonts w:hint="cs"/>
          <w:rtl/>
        </w:rPr>
        <w:t>הוא מקבל כסף משם, בקודש</w:t>
      </w:r>
      <w:bookmarkStart w:id="31895" w:name="_ETM_Q70_727000"/>
      <w:bookmarkEnd w:id="31895"/>
      <w:r w:rsidR="00D55A90">
        <w:rPr>
          <w:rFonts w:hint="cs"/>
          <w:rtl/>
        </w:rPr>
        <w:t>-</w:t>
      </w:r>
      <w:r w:rsidR="00304FBD">
        <w:rPr>
          <w:rFonts w:hint="cs"/>
          <w:rtl/>
        </w:rPr>
        <w:t xml:space="preserve">הקודשים הביטחוני, ופה אתם מדברים איתי על ימין </w:t>
      </w:r>
      <w:bookmarkStart w:id="31896" w:name="_ETM_Q70_732000"/>
      <w:bookmarkEnd w:id="31896"/>
      <w:r w:rsidR="00304FBD">
        <w:rPr>
          <w:rFonts w:hint="cs"/>
          <w:rtl/>
        </w:rPr>
        <w:t xml:space="preserve">ועל ביטחון. עמית הלוי, אבי דיכטר, צביקה </w:t>
      </w:r>
      <w:bookmarkStart w:id="31897" w:name="_ETM_Q70_737000"/>
      <w:bookmarkEnd w:id="31897"/>
      <w:r w:rsidR="00304FBD">
        <w:rPr>
          <w:rFonts w:hint="cs"/>
          <w:rtl/>
        </w:rPr>
        <w:t xml:space="preserve">פוגל, על ביטחון אתם מדברים? אתם שותקים עכשיו. אתם </w:t>
      </w:r>
      <w:bookmarkStart w:id="31898" w:name="_ETM_Q70_744000"/>
      <w:bookmarkEnd w:id="31898"/>
      <w:r w:rsidR="00304FBD">
        <w:rPr>
          <w:rFonts w:hint="cs"/>
          <w:rtl/>
        </w:rPr>
        <w:t xml:space="preserve">כמו דגי הזהב באקווריום של בנימין נתניהו, שם יש </w:t>
      </w:r>
      <w:bookmarkStart w:id="31899" w:name="_ETM_Q70_748000"/>
      <w:bookmarkEnd w:id="31899"/>
      <w:r w:rsidR="00304FBD">
        <w:rPr>
          <w:rFonts w:hint="cs"/>
          <w:rtl/>
        </w:rPr>
        <w:t>דגי זהב. יש לי חדשות בשבילכם</w:t>
      </w:r>
      <w:r w:rsidR="00D55A90">
        <w:rPr>
          <w:rFonts w:hint="cs"/>
          <w:rtl/>
        </w:rPr>
        <w:t>:</w:t>
      </w:r>
      <w:r w:rsidR="00304FBD">
        <w:rPr>
          <w:rFonts w:hint="cs"/>
          <w:rtl/>
        </w:rPr>
        <w:t xml:space="preserve"> אני מכיר דגים. דגים </w:t>
      </w:r>
      <w:bookmarkStart w:id="31900" w:name="_ETM_Q70_753000"/>
      <w:bookmarkEnd w:id="31900"/>
      <w:r w:rsidR="00304FBD">
        <w:rPr>
          <w:rFonts w:hint="cs"/>
          <w:rtl/>
        </w:rPr>
        <w:t xml:space="preserve">כאלה מתישהו מדברים. איך אני יודע? כי אחד כבר דיבר, קוראים לו פלדשטיין. ויש לפלדשטיין כתב אישום. ממליץ לכם, אנשי </w:t>
      </w:r>
      <w:bookmarkStart w:id="31901" w:name="_ETM_Q70_762000"/>
      <w:bookmarkEnd w:id="31901"/>
      <w:r w:rsidR="00304FBD">
        <w:rPr>
          <w:rFonts w:hint="cs"/>
          <w:rtl/>
        </w:rPr>
        <w:t>הימין</w:t>
      </w:r>
      <w:r w:rsidR="00D55A90">
        <w:rPr>
          <w:rFonts w:hint="cs"/>
          <w:rtl/>
        </w:rPr>
        <w:t>,</w:t>
      </w:r>
      <w:r w:rsidR="00304FBD">
        <w:rPr>
          <w:rFonts w:hint="cs"/>
          <w:rtl/>
        </w:rPr>
        <w:t xml:space="preserve"> </w:t>
      </w:r>
      <w:bookmarkStart w:id="31902" w:name="TOR_Q71"/>
      <w:bookmarkEnd w:id="31902"/>
      <w:r w:rsidR="00304FBD">
        <w:rPr>
          <w:rFonts w:hint="cs"/>
          <w:rtl/>
        </w:rPr>
        <w:t>אנשי הציונות, לכו תקראו את כתב האישום</w:t>
      </w:r>
      <w:r w:rsidR="00D55A90">
        <w:rPr>
          <w:rFonts w:hint="cs"/>
          <w:rtl/>
        </w:rPr>
        <w:t>.</w:t>
      </w:r>
      <w:r w:rsidR="00304FBD">
        <w:rPr>
          <w:rFonts w:hint="cs"/>
          <w:rtl/>
        </w:rPr>
        <w:t xml:space="preserve"> מתואר שם מבצע תודעה</w:t>
      </w:r>
      <w:r w:rsidR="00D55A90">
        <w:rPr>
          <w:rFonts w:hint="cs"/>
          <w:rtl/>
        </w:rPr>
        <w:t>,</w:t>
      </w:r>
      <w:r w:rsidR="00304FBD">
        <w:rPr>
          <w:rFonts w:hint="cs"/>
          <w:rtl/>
        </w:rPr>
        <w:t xml:space="preserve"> </w:t>
      </w:r>
      <w:bookmarkStart w:id="31903" w:name="_ETM_Q71_182060"/>
      <w:bookmarkEnd w:id="31903"/>
      <w:r w:rsidR="00304FBD">
        <w:rPr>
          <w:rFonts w:hint="cs"/>
          <w:rtl/>
        </w:rPr>
        <w:t>כיצד זה עובר מא' לב</w:t>
      </w:r>
      <w:bookmarkStart w:id="31904" w:name="_ETM_Q71_174014"/>
      <w:bookmarkEnd w:id="31904"/>
      <w:r w:rsidR="00304FBD">
        <w:rPr>
          <w:rFonts w:hint="cs"/>
          <w:rtl/>
        </w:rPr>
        <w:t>' והבוס מבסוט ומפורסם בבילד. ואיפה איינהורן</w:t>
      </w:r>
      <w:r w:rsidR="00D55A90">
        <w:rPr>
          <w:rFonts w:hint="cs"/>
          <w:rtl/>
        </w:rPr>
        <w:t>,</w:t>
      </w:r>
      <w:r w:rsidR="00304FBD">
        <w:rPr>
          <w:rFonts w:hint="cs"/>
          <w:rtl/>
        </w:rPr>
        <w:t xml:space="preserve"> התאדה?</w:t>
      </w:r>
      <w:r w:rsidR="00304FBD">
        <w:rPr>
          <w:rFonts w:hint="cs"/>
        </w:rPr>
        <w:t xml:space="preserve"> </w:t>
      </w:r>
      <w:bookmarkStart w:id="31905" w:name="_ETM_Q71_175125"/>
      <w:bookmarkEnd w:id="31905"/>
    </w:p>
    <w:p w:rsidR="00304FBD" w:rsidRDefault="00304FBD" w:rsidP="00E60D06">
      <w:pPr>
        <w:rPr>
          <w:rtl/>
        </w:rPr>
      </w:pPr>
    </w:p>
    <w:p w:rsidR="00304FBD" w:rsidRDefault="00304FBD" w:rsidP="00E60D06">
      <w:pPr>
        <w:pStyle w:val="af5"/>
        <w:keepNext/>
        <w:rPr>
          <w:rtl/>
        </w:rPr>
      </w:pPr>
      <w:bookmarkStart w:id="31906" w:name="ET_interruption_5084_3"/>
      <w:r w:rsidRPr="00CF2CD6">
        <w:rPr>
          <w:rStyle w:val="TagStyle"/>
          <w:rtl/>
        </w:rPr>
        <w:t xml:space="preserve"> &lt;&lt; קריאה &gt;&gt; </w:t>
      </w:r>
      <w:r>
        <w:rPr>
          <w:rtl/>
        </w:rPr>
        <w:t>מיקי לוי (יש עתיד):</w:t>
      </w:r>
      <w:r w:rsidRPr="00CF2CD6">
        <w:rPr>
          <w:rStyle w:val="TagStyle"/>
          <w:rtl/>
        </w:rPr>
        <w:t xml:space="preserve"> &lt;&lt; קריאה &gt;&gt;</w:t>
      </w:r>
      <w:r>
        <w:rPr>
          <w:rtl/>
        </w:rPr>
        <w:t xml:space="preserve">   </w:t>
      </w:r>
      <w:bookmarkEnd w:id="31906"/>
    </w:p>
    <w:p w:rsidR="00304FBD" w:rsidRDefault="00304FBD" w:rsidP="00356066">
      <w:pPr>
        <w:rPr>
          <w:rtl/>
        </w:rPr>
      </w:pPr>
    </w:p>
    <w:p w:rsidR="00304FBD" w:rsidRDefault="00304FBD" w:rsidP="00E60D06">
      <w:pPr>
        <w:rPr>
          <w:rtl/>
        </w:rPr>
      </w:pPr>
      <w:r>
        <w:rPr>
          <w:rFonts w:hint="cs"/>
          <w:rtl/>
        </w:rPr>
        <w:t>הוא ברח.</w:t>
      </w:r>
      <w:bookmarkStart w:id="31907" w:name="_ETM_Q71_178808"/>
      <w:bookmarkEnd w:id="31907"/>
      <w:r>
        <w:rPr>
          <w:rFonts w:hint="cs"/>
          <w:rtl/>
        </w:rPr>
        <w:t xml:space="preserve"> הוא ברח. </w:t>
      </w:r>
    </w:p>
    <w:p w:rsidR="00304FBD" w:rsidRDefault="00304FBD" w:rsidP="00E60D06">
      <w:pPr>
        <w:rPr>
          <w:rtl/>
        </w:rPr>
      </w:pPr>
      <w:bookmarkStart w:id="31908" w:name="_ETM_Q71_178931"/>
      <w:bookmarkEnd w:id="31908"/>
    </w:p>
    <w:p w:rsidR="00304FBD" w:rsidRDefault="00304FBD" w:rsidP="00E60D06">
      <w:pPr>
        <w:pStyle w:val="-"/>
        <w:keepNext/>
        <w:rPr>
          <w:rtl/>
        </w:rPr>
      </w:pPr>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bookmarkStart w:id="31909" w:name="_ETM_Q71_178549"/>
      <w:bookmarkEnd w:id="31909"/>
      <w:r>
        <w:rPr>
          <w:rtl/>
        </w:rPr>
        <w:t>הוא</w:t>
      </w:r>
      <w:r>
        <w:rPr>
          <w:rFonts w:hint="cs"/>
          <w:rtl/>
        </w:rPr>
        <w:t xml:space="preserve"> עוד</w:t>
      </w:r>
      <w:r>
        <w:rPr>
          <w:rtl/>
        </w:rPr>
        <w:t xml:space="preserve"> </w:t>
      </w:r>
      <w:bookmarkStart w:id="31910" w:name="_ETM_Q71_182330"/>
      <w:bookmarkEnd w:id="31910"/>
      <w:r>
        <w:rPr>
          <w:rtl/>
        </w:rPr>
        <w:t>יגיע</w:t>
      </w:r>
      <w:r>
        <w:rPr>
          <w:rFonts w:hint="cs"/>
          <w:rtl/>
        </w:rPr>
        <w:t>.</w:t>
      </w:r>
      <w:bookmarkStart w:id="31911" w:name="_ETM_Q71_184206"/>
      <w:bookmarkEnd w:id="31911"/>
      <w:r>
        <w:rPr>
          <w:rFonts w:hint="cs"/>
          <w:rtl/>
        </w:rPr>
        <w:t xml:space="preserve"> </w:t>
      </w:r>
      <w:bookmarkStart w:id="31912" w:name="_ETM_Q71_184057"/>
      <w:bookmarkStart w:id="31913" w:name="_ETM_Q71_184132"/>
      <w:bookmarkStart w:id="31914" w:name="_ETM_Q71_184307"/>
      <w:bookmarkStart w:id="31915" w:name="_ETM_Q71_184000"/>
      <w:bookmarkStart w:id="31916" w:name="_ETM_Q71_184630"/>
      <w:bookmarkStart w:id="31917" w:name="_ETM_Q71_185230"/>
      <w:bookmarkEnd w:id="31912"/>
      <w:bookmarkEnd w:id="31913"/>
      <w:bookmarkEnd w:id="31914"/>
      <w:bookmarkEnd w:id="31915"/>
      <w:bookmarkEnd w:id="31916"/>
      <w:bookmarkEnd w:id="31917"/>
      <w:r>
        <w:rPr>
          <w:rFonts w:hint="cs"/>
          <w:rtl/>
        </w:rPr>
        <w:t>ה</w:t>
      </w:r>
      <w:r>
        <w:rPr>
          <w:rtl/>
        </w:rPr>
        <w:t xml:space="preserve">אקדח </w:t>
      </w:r>
      <w:bookmarkStart w:id="31918" w:name="_ETM_Q71_185650"/>
      <w:bookmarkEnd w:id="31918"/>
      <w:r>
        <w:rPr>
          <w:rtl/>
        </w:rPr>
        <w:t>מהמערכ</w:t>
      </w:r>
      <w:r>
        <w:rPr>
          <w:rFonts w:hint="cs"/>
          <w:rtl/>
        </w:rPr>
        <w:t>ה</w:t>
      </w:r>
      <w:r>
        <w:rPr>
          <w:rtl/>
        </w:rPr>
        <w:t xml:space="preserve"> </w:t>
      </w:r>
      <w:bookmarkStart w:id="31919" w:name="_ETM_Q71_186160"/>
      <w:bookmarkEnd w:id="31919"/>
      <w:r>
        <w:rPr>
          <w:rFonts w:hint="cs"/>
          <w:rtl/>
        </w:rPr>
        <w:t xml:space="preserve">הראשונה יירה </w:t>
      </w:r>
      <w:bookmarkStart w:id="31920" w:name="_ETM_Q71_186309"/>
      <w:bookmarkStart w:id="31921" w:name="_ETM_Q71_186640"/>
      <w:bookmarkEnd w:id="31920"/>
      <w:bookmarkEnd w:id="31921"/>
      <w:r>
        <w:rPr>
          <w:rtl/>
        </w:rPr>
        <w:t>בשלישי</w:t>
      </w:r>
      <w:r>
        <w:rPr>
          <w:rFonts w:hint="cs"/>
          <w:rtl/>
        </w:rPr>
        <w:t>.</w:t>
      </w:r>
      <w:r>
        <w:rPr>
          <w:rtl/>
        </w:rPr>
        <w:t xml:space="preserve"> </w:t>
      </w:r>
      <w:bookmarkStart w:id="31922" w:name="_ETM_Q71_187479"/>
      <w:bookmarkEnd w:id="31922"/>
      <w:r>
        <w:rPr>
          <w:rtl/>
        </w:rPr>
        <w:t xml:space="preserve">אני </w:t>
      </w:r>
      <w:bookmarkStart w:id="31923" w:name="_ETM_Q71_187689"/>
      <w:bookmarkEnd w:id="31923"/>
      <w:r>
        <w:rPr>
          <w:rtl/>
        </w:rPr>
        <w:t xml:space="preserve">רואה </w:t>
      </w:r>
      <w:bookmarkStart w:id="31924" w:name="_ETM_Q71_187840"/>
      <w:bookmarkEnd w:id="31924"/>
      <w:r>
        <w:rPr>
          <w:rtl/>
        </w:rPr>
        <w:t xml:space="preserve">את </w:t>
      </w:r>
      <w:bookmarkStart w:id="31925" w:name="_ETM_Q71_187899"/>
      <w:bookmarkStart w:id="31926" w:name="_ETM_Q71_188410"/>
      <w:bookmarkStart w:id="31927" w:name="_ETM_Q71_188500"/>
      <w:bookmarkEnd w:id="31925"/>
      <w:bookmarkEnd w:id="31926"/>
      <w:bookmarkEnd w:id="31927"/>
      <w:r>
        <w:rPr>
          <w:rtl/>
        </w:rPr>
        <w:t xml:space="preserve">הסרטון </w:t>
      </w:r>
      <w:bookmarkStart w:id="31928" w:name="_ETM_Q71_188980"/>
      <w:bookmarkEnd w:id="31928"/>
      <w:r>
        <w:rPr>
          <w:rtl/>
        </w:rPr>
        <w:t>ש</w:t>
      </w:r>
      <w:r>
        <w:rPr>
          <w:rFonts w:hint="cs"/>
          <w:rtl/>
        </w:rPr>
        <w:t xml:space="preserve">הוציא </w:t>
      </w:r>
      <w:bookmarkStart w:id="31929" w:name="_ETM_Q71_189309"/>
      <w:bookmarkEnd w:id="31929"/>
      <w:r>
        <w:rPr>
          <w:rtl/>
        </w:rPr>
        <w:t xml:space="preserve">ראש </w:t>
      </w:r>
      <w:bookmarkStart w:id="31930" w:name="_ETM_Q71_189519"/>
      <w:bookmarkEnd w:id="31930"/>
      <w:r>
        <w:rPr>
          <w:rtl/>
        </w:rPr>
        <w:t xml:space="preserve">הממשלה </w:t>
      </w:r>
      <w:bookmarkStart w:id="31931" w:name="_ETM_Q71_189910"/>
      <w:bookmarkEnd w:id="31931"/>
      <w:r>
        <w:rPr>
          <w:rtl/>
        </w:rPr>
        <w:t xml:space="preserve">נתניהו </w:t>
      </w:r>
      <w:bookmarkStart w:id="31932" w:name="_ETM_Q71_190390"/>
      <w:bookmarkEnd w:id="31932"/>
      <w:r>
        <w:rPr>
          <w:rtl/>
        </w:rPr>
        <w:t xml:space="preserve">היום </w:t>
      </w:r>
      <w:bookmarkStart w:id="31933" w:name="_ETM_Q71_191139"/>
      <w:bookmarkEnd w:id="31933"/>
      <w:r>
        <w:rPr>
          <w:rFonts w:hint="cs"/>
          <w:rtl/>
        </w:rPr>
        <w:t xml:space="preserve">– </w:t>
      </w:r>
      <w:r>
        <w:rPr>
          <w:rtl/>
        </w:rPr>
        <w:t xml:space="preserve">רודפים </w:t>
      </w:r>
      <w:bookmarkStart w:id="31934" w:name="_ETM_Q71_191650"/>
      <w:bookmarkEnd w:id="31934"/>
      <w:r>
        <w:rPr>
          <w:rtl/>
        </w:rPr>
        <w:t>אותו</w:t>
      </w:r>
      <w:r>
        <w:rPr>
          <w:rFonts w:hint="cs"/>
          <w:rtl/>
        </w:rPr>
        <w:t>,</w:t>
      </w:r>
      <w:r>
        <w:rPr>
          <w:rtl/>
        </w:rPr>
        <w:t xml:space="preserve"> </w:t>
      </w:r>
      <w:bookmarkStart w:id="31935" w:name="_ETM_Q71_192549"/>
      <w:bookmarkEnd w:id="31935"/>
      <w:r>
        <w:rPr>
          <w:rtl/>
        </w:rPr>
        <w:t xml:space="preserve">את </w:t>
      </w:r>
      <w:bookmarkStart w:id="31936" w:name="_ETM_Q71_192759"/>
      <w:bookmarkEnd w:id="31936"/>
      <w:r>
        <w:rPr>
          <w:rtl/>
        </w:rPr>
        <w:t>הצדיק</w:t>
      </w:r>
      <w:r>
        <w:rPr>
          <w:rFonts w:hint="cs"/>
          <w:rtl/>
        </w:rPr>
        <w:t>,</w:t>
      </w:r>
      <w:r>
        <w:rPr>
          <w:rtl/>
        </w:rPr>
        <w:t xml:space="preserve"> </w:t>
      </w:r>
      <w:bookmarkStart w:id="31937" w:name="_ETM_Q71_194259"/>
      <w:bookmarkEnd w:id="31937"/>
      <w:r>
        <w:rPr>
          <w:rtl/>
        </w:rPr>
        <w:t xml:space="preserve">את </w:t>
      </w:r>
      <w:bookmarkStart w:id="31938" w:name="_ETM_Q71_194469"/>
      <w:bookmarkEnd w:id="31938"/>
      <w:r>
        <w:rPr>
          <w:rtl/>
        </w:rPr>
        <w:t>ה</w:t>
      </w:r>
      <w:r>
        <w:rPr>
          <w:rFonts w:hint="cs"/>
          <w:rtl/>
        </w:rPr>
        <w:t xml:space="preserve">אומלל, את המסכן. </w:t>
      </w:r>
    </w:p>
    <w:p w:rsidR="00304FBD" w:rsidRDefault="00304FBD" w:rsidP="00E60D06">
      <w:pPr>
        <w:rPr>
          <w:rtl/>
        </w:rPr>
      </w:pPr>
      <w:bookmarkStart w:id="31939" w:name="_ETM_Q71_192638"/>
      <w:bookmarkEnd w:id="31939"/>
    </w:p>
    <w:p w:rsidR="00304FBD" w:rsidRDefault="00304FBD" w:rsidP="00E60D06">
      <w:pPr>
        <w:pStyle w:val="af5"/>
        <w:keepNext/>
        <w:rPr>
          <w:rtl/>
        </w:rPr>
      </w:pPr>
      <w:bookmarkStart w:id="31940" w:name="ET_interruption_6345_5"/>
      <w:r w:rsidRPr="00CF2CD6">
        <w:rPr>
          <w:rStyle w:val="TagStyle"/>
          <w:rtl/>
        </w:rPr>
        <w:t xml:space="preserve"> &lt;&lt; קריאה &gt;&gt; </w:t>
      </w:r>
      <w:r>
        <w:rPr>
          <w:rtl/>
        </w:rPr>
        <w:t>טלי גוטליב (הליכוד):</w:t>
      </w:r>
      <w:r w:rsidRPr="00CF2CD6">
        <w:rPr>
          <w:rStyle w:val="TagStyle"/>
          <w:rtl/>
        </w:rPr>
        <w:t xml:space="preserve"> &lt;&lt; קריאה &gt;&gt;</w:t>
      </w:r>
      <w:r>
        <w:rPr>
          <w:rtl/>
        </w:rPr>
        <w:t xml:space="preserve">   </w:t>
      </w:r>
      <w:bookmarkEnd w:id="31940"/>
    </w:p>
    <w:p w:rsidR="00304FBD" w:rsidRDefault="00304FBD" w:rsidP="00356066">
      <w:pPr>
        <w:rPr>
          <w:rtl/>
        </w:rPr>
      </w:pPr>
    </w:p>
    <w:p w:rsidR="00304FBD" w:rsidRDefault="00304FBD" w:rsidP="00E60D06">
      <w:pPr>
        <w:rPr>
          <w:rtl/>
        </w:rPr>
      </w:pPr>
      <w:bookmarkStart w:id="31941" w:name="_ETM_Q71_196429"/>
      <w:bookmarkEnd w:id="31941"/>
      <w:r>
        <w:rPr>
          <w:rFonts w:hint="cs"/>
          <w:rtl/>
        </w:rPr>
        <w:t xml:space="preserve">סגלוביץ', אתה יודע מה המשמעות של תשאול פתוח שמסתיים אחרי שעה. </w:t>
      </w:r>
    </w:p>
    <w:p w:rsidR="00304FBD" w:rsidRDefault="00304FBD" w:rsidP="00E60D06">
      <w:pPr>
        <w:rPr>
          <w:rtl/>
        </w:rPr>
      </w:pPr>
      <w:bookmarkStart w:id="31942" w:name="_ETM_Q71_193688"/>
      <w:bookmarkEnd w:id="31942"/>
    </w:p>
    <w:p w:rsidR="00304FBD" w:rsidRDefault="00304FBD" w:rsidP="00E60D06">
      <w:pPr>
        <w:pStyle w:val="-"/>
        <w:keepNext/>
        <w:rPr>
          <w:rtl/>
        </w:rPr>
      </w:pPr>
      <w:bookmarkStart w:id="31943" w:name="ET_speakercontinue_5791_6"/>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bookmarkEnd w:id="31943"/>
    </w:p>
    <w:p w:rsidR="00304FBD" w:rsidRDefault="00304FBD" w:rsidP="00356066">
      <w:pPr>
        <w:rPr>
          <w:rtl/>
        </w:rPr>
      </w:pPr>
    </w:p>
    <w:p w:rsidR="00304FBD" w:rsidRDefault="00304FBD" w:rsidP="00E60D06">
      <w:pPr>
        <w:rPr>
          <w:rtl/>
        </w:rPr>
      </w:pPr>
      <w:bookmarkStart w:id="31944" w:name="_ETM_Q71_193719"/>
      <w:bookmarkStart w:id="31945" w:name="_ETM_Q71_195669"/>
      <w:bookmarkStart w:id="31946" w:name="_ETM_Q71_195910"/>
      <w:bookmarkStart w:id="31947" w:name="_ETM_Q71_196920"/>
      <w:bookmarkStart w:id="31948" w:name="_ETM_Q71_200829"/>
      <w:bookmarkEnd w:id="31944"/>
      <w:bookmarkEnd w:id="31945"/>
      <w:bookmarkEnd w:id="31946"/>
      <w:bookmarkEnd w:id="31947"/>
      <w:bookmarkEnd w:id="31948"/>
      <w:r>
        <w:rPr>
          <w:rFonts w:hint="cs"/>
          <w:rtl/>
        </w:rPr>
        <w:t>הוא ורעייתו. אני מזכיר לכם</w:t>
      </w:r>
      <w:bookmarkStart w:id="31949" w:name="_ETM_Q71_196358"/>
      <w:bookmarkEnd w:id="31949"/>
      <w:r>
        <w:rPr>
          <w:rFonts w:hint="cs"/>
          <w:rtl/>
        </w:rPr>
        <w:t xml:space="preserve"> שרעייתו גם הורשעה בדין פלילי. </w:t>
      </w:r>
      <w:bookmarkStart w:id="31950" w:name="_ETM_Q71_203711"/>
      <w:bookmarkStart w:id="31951" w:name="_ETM_Q71_201312"/>
      <w:bookmarkEnd w:id="31950"/>
      <w:bookmarkEnd w:id="31951"/>
    </w:p>
    <w:p w:rsidR="00304FBD" w:rsidRDefault="00304FBD" w:rsidP="00E60D06">
      <w:pPr>
        <w:rPr>
          <w:rtl/>
        </w:rPr>
      </w:pPr>
      <w:bookmarkStart w:id="31952" w:name="_ETM_Q71_201404"/>
      <w:bookmarkEnd w:id="31952"/>
    </w:p>
    <w:p w:rsidR="00304FBD" w:rsidRDefault="00304FBD" w:rsidP="00E60D06">
      <w:pPr>
        <w:pStyle w:val="af5"/>
        <w:keepNext/>
        <w:rPr>
          <w:rtl/>
        </w:rPr>
      </w:pPr>
      <w:bookmarkStart w:id="31953" w:name="_ETM_Q71_198838"/>
      <w:bookmarkEnd w:id="31953"/>
      <w:r w:rsidRPr="00CF2CD6">
        <w:rPr>
          <w:rStyle w:val="TagStyle"/>
          <w:rtl/>
        </w:rPr>
        <w:t xml:space="preserve">&lt;&lt; קריאה &gt;&gt; </w:t>
      </w:r>
      <w:r>
        <w:rPr>
          <w:rtl/>
        </w:rPr>
        <w:t>טלי גוטליב (הליכוד):</w:t>
      </w:r>
      <w:r w:rsidRPr="00CF2CD6">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bookmarkStart w:id="31954" w:name="_ETM_Q71_202560"/>
      <w:bookmarkStart w:id="31955" w:name="_ETM_Q71_202658"/>
      <w:bookmarkEnd w:id="31954"/>
      <w:bookmarkEnd w:id="31955"/>
      <w:r>
        <w:rPr>
          <w:rFonts w:hint="cs"/>
          <w:rtl/>
        </w:rPr>
        <w:t xml:space="preserve">די, די, עד כאן, </w:t>
      </w:r>
      <w:bookmarkStart w:id="31956" w:name="_ETM_Q71_197978"/>
      <w:bookmarkEnd w:id="31956"/>
      <w:r>
        <w:rPr>
          <w:rFonts w:hint="cs"/>
          <w:rtl/>
        </w:rPr>
        <w:t xml:space="preserve">מספיק. </w:t>
      </w:r>
    </w:p>
    <w:p w:rsidR="00304FBD" w:rsidRDefault="00304FBD" w:rsidP="00E60D06">
      <w:pPr>
        <w:rPr>
          <w:rtl/>
        </w:rPr>
      </w:pPr>
      <w:bookmarkStart w:id="31957" w:name="_ETM_Q71_198452"/>
      <w:bookmarkStart w:id="31958" w:name="_ETM_Q71_198554"/>
      <w:bookmarkEnd w:id="31957"/>
      <w:bookmarkEnd w:id="31958"/>
    </w:p>
    <w:p w:rsidR="00304FBD" w:rsidRDefault="00304FBD" w:rsidP="00E60D06">
      <w:pPr>
        <w:pStyle w:val="-"/>
        <w:keepNext/>
        <w:rPr>
          <w:rtl/>
        </w:rPr>
      </w:pPr>
      <w:bookmarkStart w:id="31959" w:name="ET_speakercontinue_5791_7"/>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bookmarkEnd w:id="31959"/>
    </w:p>
    <w:p w:rsidR="00304FBD" w:rsidRDefault="00304FBD" w:rsidP="00356066">
      <w:pPr>
        <w:rPr>
          <w:rtl/>
        </w:rPr>
      </w:pPr>
    </w:p>
    <w:p w:rsidR="00304FBD" w:rsidRDefault="00304FBD" w:rsidP="00743DF1">
      <w:pPr>
        <w:rPr>
          <w:rtl/>
        </w:rPr>
      </w:pPr>
      <w:bookmarkStart w:id="31960" w:name="_ETM_Q71_199655"/>
      <w:bookmarkStart w:id="31961" w:name="_ETM_Q71_203804"/>
      <w:bookmarkEnd w:id="31960"/>
      <w:bookmarkEnd w:id="31961"/>
      <w:r>
        <w:rPr>
          <w:rFonts w:hint="cs"/>
          <w:rtl/>
        </w:rPr>
        <w:t xml:space="preserve">ובנו </w:t>
      </w:r>
      <w:r w:rsidR="00743DF1">
        <w:rPr>
          <w:rFonts w:hint="cs"/>
          <w:rtl/>
        </w:rPr>
        <w:t>– – –</w:t>
      </w:r>
      <w:r>
        <w:rPr>
          <w:rFonts w:hint="cs"/>
          <w:rtl/>
        </w:rPr>
        <w:t xml:space="preserve"> </w:t>
      </w:r>
    </w:p>
    <w:p w:rsidR="00304FBD" w:rsidRDefault="00304FBD" w:rsidP="00E60D06">
      <w:pPr>
        <w:rPr>
          <w:rtl/>
        </w:rPr>
      </w:pPr>
    </w:p>
    <w:p w:rsidR="00304FBD" w:rsidRDefault="00304FBD" w:rsidP="00E60D06">
      <w:pPr>
        <w:pStyle w:val="af5"/>
        <w:keepNext/>
        <w:rPr>
          <w:rtl/>
        </w:rPr>
      </w:pPr>
      <w:bookmarkStart w:id="31962" w:name="_ETM_Q71_200208"/>
      <w:bookmarkEnd w:id="31962"/>
      <w:r w:rsidRPr="00CF2CD6">
        <w:rPr>
          <w:rStyle w:val="TagStyle"/>
          <w:rtl/>
        </w:rPr>
        <w:t xml:space="preserve">&lt;&lt; קריאה &gt;&gt; </w:t>
      </w:r>
      <w:r>
        <w:rPr>
          <w:rtl/>
        </w:rPr>
        <w:t>טלי גוטליב (הליכוד):</w:t>
      </w:r>
      <w:r w:rsidRPr="00CF2CD6">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bookmarkStart w:id="31963" w:name="_ETM_Q71_200862"/>
      <w:bookmarkStart w:id="31964" w:name="_ETM_Q71_200940"/>
      <w:bookmarkEnd w:id="31963"/>
      <w:bookmarkEnd w:id="31964"/>
      <w:r>
        <w:rPr>
          <w:rFonts w:hint="cs"/>
          <w:rtl/>
        </w:rPr>
        <w:t xml:space="preserve">מספיק, </w:t>
      </w:r>
      <w:bookmarkStart w:id="31965" w:name="_ETM_Q71_203488"/>
      <w:bookmarkEnd w:id="31965"/>
      <w:r>
        <w:rPr>
          <w:rFonts w:hint="cs"/>
          <w:rtl/>
        </w:rPr>
        <w:t xml:space="preserve">די. </w:t>
      </w:r>
    </w:p>
    <w:p w:rsidR="00304FBD" w:rsidRDefault="00304FBD" w:rsidP="00E60D06">
      <w:pPr>
        <w:rPr>
          <w:rtl/>
        </w:rPr>
      </w:pPr>
      <w:bookmarkStart w:id="31966" w:name="_ETM_Q71_200838"/>
      <w:bookmarkEnd w:id="31966"/>
    </w:p>
    <w:p w:rsidR="00304FBD" w:rsidRDefault="00304FBD" w:rsidP="00E60D06">
      <w:pPr>
        <w:pStyle w:val="-"/>
        <w:keepNext/>
        <w:rPr>
          <w:rtl/>
        </w:rPr>
      </w:pPr>
      <w:bookmarkStart w:id="31967" w:name="ET_speakercontinue_5791_8"/>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bookmarkEnd w:id="31967"/>
    </w:p>
    <w:p w:rsidR="00304FBD" w:rsidRDefault="00304FBD" w:rsidP="00356066">
      <w:pPr>
        <w:rPr>
          <w:rtl/>
        </w:rPr>
      </w:pPr>
    </w:p>
    <w:p w:rsidR="00304FBD" w:rsidRDefault="00304FBD" w:rsidP="00E60D06">
      <w:pPr>
        <w:rPr>
          <w:rtl/>
        </w:rPr>
      </w:pPr>
      <w:bookmarkStart w:id="31968" w:name="_ETM_Q71_202213"/>
      <w:bookmarkEnd w:id="31968"/>
      <w:r>
        <w:rPr>
          <w:rFonts w:hint="cs"/>
          <w:rtl/>
        </w:rPr>
        <w:t xml:space="preserve">אתם מדברים על </w:t>
      </w:r>
      <w:bookmarkStart w:id="31969" w:name="_ETM_Q71_205366"/>
      <w:bookmarkEnd w:id="31969"/>
      <w:r>
        <w:rPr>
          <w:rFonts w:hint="cs"/>
          <w:rtl/>
        </w:rPr>
        <w:t xml:space="preserve">השב"כ, מי שומר על בנו? </w:t>
      </w:r>
    </w:p>
    <w:p w:rsidR="00304FBD" w:rsidRDefault="00304FBD" w:rsidP="00E60D06">
      <w:pPr>
        <w:rPr>
          <w:rtl/>
        </w:rPr>
      </w:pPr>
      <w:bookmarkStart w:id="31970" w:name="_ETM_Q71_204894"/>
      <w:bookmarkStart w:id="31971" w:name="_ETM_Q71_204964"/>
      <w:bookmarkStart w:id="31972" w:name="_ETM_Q71_205201"/>
      <w:bookmarkEnd w:id="31970"/>
      <w:bookmarkEnd w:id="31971"/>
      <w:bookmarkEnd w:id="31972"/>
    </w:p>
    <w:p w:rsidR="00304FBD" w:rsidRDefault="00304FBD" w:rsidP="00E60D06">
      <w:pPr>
        <w:pStyle w:val="af5"/>
        <w:keepNext/>
        <w:rPr>
          <w:rtl/>
        </w:rPr>
      </w:pPr>
      <w:bookmarkStart w:id="31973" w:name="ET_interruption_6164_9"/>
      <w:r w:rsidRPr="00CF2CD6">
        <w:rPr>
          <w:rStyle w:val="TagStyle"/>
          <w:rtl/>
        </w:rPr>
        <w:t xml:space="preserve"> &lt;&lt; קריאה &gt;&gt; </w:t>
      </w:r>
      <w:r>
        <w:rPr>
          <w:rtl/>
        </w:rPr>
        <w:t>עמית הלוי (הליכוד):</w:t>
      </w:r>
      <w:r w:rsidRPr="00CF2CD6">
        <w:rPr>
          <w:rStyle w:val="TagStyle"/>
          <w:rtl/>
        </w:rPr>
        <w:t xml:space="preserve"> &lt;&lt; קריאה &gt;&gt;</w:t>
      </w:r>
      <w:r>
        <w:rPr>
          <w:rtl/>
        </w:rPr>
        <w:t xml:space="preserve">   </w:t>
      </w:r>
      <w:bookmarkEnd w:id="31973"/>
    </w:p>
    <w:p w:rsidR="00304FBD" w:rsidRDefault="00304FBD" w:rsidP="00356066">
      <w:pPr>
        <w:rPr>
          <w:rtl/>
        </w:rPr>
      </w:pPr>
    </w:p>
    <w:p w:rsidR="00304FBD" w:rsidRDefault="00304FBD" w:rsidP="00743DF1">
      <w:pPr>
        <w:rPr>
          <w:rtl/>
        </w:rPr>
      </w:pPr>
      <w:bookmarkStart w:id="31974" w:name="_ETM_Q71_206919"/>
      <w:bookmarkStart w:id="31975" w:name="_ETM_Q71_205270"/>
      <w:bookmarkEnd w:id="31974"/>
      <w:bookmarkEnd w:id="31975"/>
      <w:r>
        <w:rPr>
          <w:rFonts w:hint="cs"/>
          <w:rtl/>
        </w:rPr>
        <w:t xml:space="preserve">היו תשעה סעיפים </w:t>
      </w:r>
      <w:r w:rsidR="00743DF1">
        <w:rPr>
          <w:rFonts w:hint="cs"/>
          <w:rtl/>
        </w:rPr>
        <w:t>– – –</w:t>
      </w:r>
      <w:r>
        <w:rPr>
          <w:rFonts w:hint="cs"/>
          <w:rtl/>
        </w:rPr>
        <w:t xml:space="preserve"> </w:t>
      </w:r>
    </w:p>
    <w:p w:rsidR="00304FBD" w:rsidRPr="00CF2CD6" w:rsidRDefault="00304FBD" w:rsidP="00E60D06">
      <w:pPr>
        <w:rPr>
          <w:rtl/>
        </w:rPr>
      </w:pPr>
      <w:bookmarkStart w:id="31976" w:name="_ETM_Q71_210001"/>
      <w:bookmarkStart w:id="31977" w:name="_ETM_Q71_210079"/>
      <w:bookmarkEnd w:id="31976"/>
      <w:bookmarkEnd w:id="31977"/>
    </w:p>
    <w:p w:rsidR="00304FBD" w:rsidRDefault="00304FBD" w:rsidP="00E60D06">
      <w:pPr>
        <w:pStyle w:val="af5"/>
        <w:keepNext/>
        <w:rPr>
          <w:rtl/>
        </w:rPr>
      </w:pPr>
      <w:r w:rsidRPr="00CF2CD6">
        <w:rPr>
          <w:rStyle w:val="TagStyle"/>
          <w:rtl/>
        </w:rPr>
        <w:t xml:space="preserve">&lt;&lt; קריאה &gt;&gt; </w:t>
      </w:r>
      <w:r>
        <w:rPr>
          <w:rtl/>
        </w:rPr>
        <w:t>טלי גוטליב (הליכוד):</w:t>
      </w:r>
      <w:r w:rsidRPr="00CF2CD6">
        <w:rPr>
          <w:rStyle w:val="TagStyle"/>
          <w:rtl/>
        </w:rPr>
        <w:t xml:space="preserve"> &lt;&lt; קריאה &gt;&gt;</w:t>
      </w:r>
      <w:r>
        <w:rPr>
          <w:rtl/>
        </w:rPr>
        <w:t xml:space="preserve">   </w:t>
      </w:r>
    </w:p>
    <w:p w:rsidR="00304FBD" w:rsidRDefault="00304FBD" w:rsidP="00E60D06">
      <w:pPr>
        <w:rPr>
          <w:rtl/>
        </w:rPr>
      </w:pPr>
    </w:p>
    <w:p w:rsidR="00304FBD" w:rsidRDefault="00304FBD" w:rsidP="00E60D06">
      <w:pPr>
        <w:rPr>
          <w:rtl/>
        </w:rPr>
      </w:pPr>
      <w:r>
        <w:rPr>
          <w:rFonts w:hint="cs"/>
          <w:rtl/>
        </w:rPr>
        <w:t>סגלוביץ', היום אתה צריך להגיד סליחה.</w:t>
      </w:r>
      <w:bookmarkStart w:id="31978" w:name="_ETM_Q71_214584"/>
      <w:bookmarkEnd w:id="31978"/>
    </w:p>
    <w:p w:rsidR="00304FBD" w:rsidRDefault="00304FBD" w:rsidP="00E60D06">
      <w:pPr>
        <w:rPr>
          <w:rtl/>
        </w:rPr>
      </w:pPr>
      <w:bookmarkStart w:id="31979" w:name="_ETM_Q71_214703"/>
      <w:bookmarkEnd w:id="31979"/>
    </w:p>
    <w:p w:rsidR="00304FBD" w:rsidRDefault="00304FBD" w:rsidP="00E60D06">
      <w:pPr>
        <w:pStyle w:val="-"/>
        <w:keepNext/>
        <w:rPr>
          <w:rtl/>
        </w:rPr>
      </w:pPr>
      <w:bookmarkStart w:id="31980" w:name="ET_speakercontinue_5791_10"/>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bookmarkEnd w:id="31980"/>
    </w:p>
    <w:p w:rsidR="00304FBD" w:rsidRDefault="00304FBD" w:rsidP="00356066">
      <w:pPr>
        <w:rPr>
          <w:rtl/>
        </w:rPr>
      </w:pPr>
      <w:bookmarkStart w:id="31981" w:name="_ETM_Q71_207665"/>
      <w:bookmarkEnd w:id="31981"/>
    </w:p>
    <w:p w:rsidR="00304FBD" w:rsidRPr="00CF2CD6" w:rsidRDefault="00304FBD" w:rsidP="00E60D06">
      <w:pPr>
        <w:rPr>
          <w:rtl/>
        </w:rPr>
      </w:pPr>
      <w:bookmarkStart w:id="31982" w:name="_ETM_Q71_207764"/>
      <w:bookmarkEnd w:id="31982"/>
      <w:r>
        <w:rPr>
          <w:rFonts w:hint="cs"/>
          <w:rtl/>
        </w:rPr>
        <w:t>אני אומר לכם, חברים, אתם, אנשי הימין, את</w:t>
      </w:r>
      <w:bookmarkStart w:id="31983" w:name="_ETM_Q71_207608"/>
      <w:bookmarkEnd w:id="31983"/>
      <w:r>
        <w:rPr>
          <w:rFonts w:hint="cs"/>
          <w:rtl/>
        </w:rPr>
        <w:t xml:space="preserve">ם איבדתם כיוון לגמרי. </w:t>
      </w:r>
    </w:p>
    <w:p w:rsidR="00304FBD" w:rsidRPr="00CF2CD6" w:rsidRDefault="00304FBD" w:rsidP="00E60D06">
      <w:pPr>
        <w:rPr>
          <w:rtl/>
        </w:rPr>
      </w:pPr>
      <w:bookmarkStart w:id="31984" w:name="_ETM_Q71_204418"/>
      <w:bookmarkEnd w:id="31984"/>
    </w:p>
    <w:p w:rsidR="00304FBD" w:rsidRDefault="00304FBD" w:rsidP="00E60D06">
      <w:pPr>
        <w:pStyle w:val="af5"/>
        <w:keepNext/>
        <w:rPr>
          <w:rtl/>
        </w:rPr>
      </w:pPr>
      <w:r w:rsidRPr="00CF2CD6">
        <w:rPr>
          <w:rStyle w:val="TagStyle"/>
          <w:rtl/>
        </w:rPr>
        <w:t xml:space="preserve">&lt;&lt; קריאה &gt;&gt; </w:t>
      </w:r>
      <w:r>
        <w:rPr>
          <w:rtl/>
        </w:rPr>
        <w:t>טלי גוטליב (הליכוד):</w:t>
      </w:r>
      <w:r w:rsidRPr="00CF2CD6">
        <w:rPr>
          <w:rStyle w:val="TagStyle"/>
          <w:rtl/>
        </w:rPr>
        <w:t xml:space="preserve"> &lt;&lt; קריאה &gt;&gt;</w:t>
      </w:r>
      <w:r>
        <w:rPr>
          <w:rtl/>
        </w:rPr>
        <w:t xml:space="preserve">   </w:t>
      </w:r>
    </w:p>
    <w:p w:rsidR="00304FBD" w:rsidRDefault="00304FBD" w:rsidP="00E60D06">
      <w:pPr>
        <w:rPr>
          <w:rtl/>
        </w:rPr>
      </w:pPr>
      <w:bookmarkStart w:id="31985" w:name="_ETM_Q71_209934"/>
      <w:bookmarkEnd w:id="31985"/>
    </w:p>
    <w:p w:rsidR="00304FBD" w:rsidRDefault="00304FBD" w:rsidP="00E60D06">
      <w:pPr>
        <w:rPr>
          <w:rtl/>
        </w:rPr>
      </w:pPr>
      <w:bookmarkStart w:id="31986" w:name="_ETM_Q71_210017"/>
      <w:bookmarkStart w:id="31987" w:name="_ETM_Q71_205745"/>
      <w:bookmarkEnd w:id="31986"/>
      <w:bookmarkEnd w:id="31987"/>
      <w:r>
        <w:rPr>
          <w:rFonts w:hint="cs"/>
          <w:rtl/>
        </w:rPr>
        <w:t xml:space="preserve">היום אתה </w:t>
      </w:r>
      <w:bookmarkStart w:id="31988" w:name="_ETM_Q71_214442"/>
      <w:bookmarkEnd w:id="31988"/>
      <w:r>
        <w:rPr>
          <w:rFonts w:hint="cs"/>
          <w:rtl/>
        </w:rPr>
        <w:t xml:space="preserve">צריך להגיד סליחה. </w:t>
      </w:r>
    </w:p>
    <w:p w:rsidR="00304FBD" w:rsidRDefault="00304FBD" w:rsidP="00E60D06">
      <w:pPr>
        <w:rPr>
          <w:rtl/>
        </w:rPr>
      </w:pPr>
      <w:bookmarkStart w:id="31989" w:name="_ETM_Q71_205813"/>
      <w:bookmarkEnd w:id="31989"/>
    </w:p>
    <w:p w:rsidR="00304FBD" w:rsidRDefault="00304FBD" w:rsidP="00E60D06">
      <w:pPr>
        <w:pStyle w:val="-"/>
        <w:keepNext/>
        <w:rPr>
          <w:rtl/>
        </w:rPr>
      </w:pPr>
      <w:bookmarkStart w:id="31990" w:name="ET_speakercontinue_5791_11"/>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bookmarkEnd w:id="31990"/>
    </w:p>
    <w:p w:rsidR="00304FBD" w:rsidRDefault="00304FBD" w:rsidP="00356066">
      <w:pPr>
        <w:rPr>
          <w:rtl/>
        </w:rPr>
      </w:pPr>
    </w:p>
    <w:p w:rsidR="00304FBD" w:rsidRDefault="00304FBD" w:rsidP="00E60D06">
      <w:pPr>
        <w:rPr>
          <w:rtl/>
        </w:rPr>
      </w:pPr>
      <w:bookmarkStart w:id="31991" w:name="_ETM_Q71_214137"/>
      <w:bookmarkEnd w:id="31991"/>
      <w:r>
        <w:rPr>
          <w:rFonts w:hint="cs"/>
          <w:rtl/>
        </w:rPr>
        <w:t xml:space="preserve">ראש ממשלה נמצא היום, מסר עדות על </w:t>
      </w:r>
      <w:bookmarkStart w:id="31992" w:name="_ETM_Q71_215007"/>
      <w:bookmarkEnd w:id="31992"/>
      <w:r>
        <w:rPr>
          <w:rFonts w:hint="cs"/>
          <w:rtl/>
        </w:rPr>
        <w:t xml:space="preserve">קודש-קודשים </w:t>
      </w:r>
      <w:bookmarkStart w:id="31993" w:name="_ETM_Q71_203742"/>
      <w:bookmarkStart w:id="31994" w:name="_ETM_Q71_203826"/>
      <w:bookmarkStart w:id="31995" w:name="_ETM_Q71_220390"/>
      <w:bookmarkEnd w:id="31993"/>
      <w:bookmarkEnd w:id="31994"/>
      <w:bookmarkEnd w:id="31995"/>
      <w:r>
        <w:rPr>
          <w:rtl/>
        </w:rPr>
        <w:t>הביטחוני</w:t>
      </w:r>
      <w:r>
        <w:rPr>
          <w:rFonts w:hint="cs"/>
          <w:rtl/>
        </w:rPr>
        <w:t>,</w:t>
      </w:r>
      <w:r>
        <w:rPr>
          <w:rtl/>
        </w:rPr>
        <w:t xml:space="preserve"> </w:t>
      </w:r>
      <w:bookmarkStart w:id="31996" w:name="_ETM_Q71_221860"/>
      <w:bookmarkEnd w:id="31996"/>
      <w:r>
        <w:rPr>
          <w:rtl/>
        </w:rPr>
        <w:t xml:space="preserve">וממה </w:t>
      </w:r>
      <w:bookmarkStart w:id="31997" w:name="_ETM_Q71_222250"/>
      <w:bookmarkEnd w:id="31997"/>
      <w:r>
        <w:rPr>
          <w:rtl/>
        </w:rPr>
        <w:t xml:space="preserve">הוא </w:t>
      </w:r>
      <w:bookmarkStart w:id="31998" w:name="_ETM_Q71_222340"/>
      <w:bookmarkEnd w:id="31998"/>
      <w:r>
        <w:rPr>
          <w:rtl/>
        </w:rPr>
        <w:t>דואג</w:t>
      </w:r>
      <w:r>
        <w:rPr>
          <w:rFonts w:hint="cs"/>
          <w:rtl/>
        </w:rPr>
        <w:t>?</w:t>
      </w:r>
      <w:r>
        <w:rPr>
          <w:rtl/>
        </w:rPr>
        <w:t xml:space="preserve"> </w:t>
      </w:r>
      <w:bookmarkStart w:id="31999" w:name="_ETM_Q71_223120"/>
      <w:bookmarkEnd w:id="31999"/>
      <w:r>
        <w:rPr>
          <w:rtl/>
        </w:rPr>
        <w:t>הליכוד</w:t>
      </w:r>
      <w:r>
        <w:rPr>
          <w:rFonts w:hint="cs"/>
          <w:rtl/>
        </w:rPr>
        <w:t xml:space="preserve"> </w:t>
      </w:r>
      <w:r>
        <w:rPr>
          <w:rFonts w:hint="eastAsia"/>
          <w:rtl/>
        </w:rPr>
        <w:t>–</w:t>
      </w:r>
      <w:r>
        <w:rPr>
          <w:rFonts w:hint="cs"/>
          <w:rtl/>
        </w:rPr>
        <w:t xml:space="preserve"> אתם ליכוד? </w:t>
      </w:r>
      <w:bookmarkStart w:id="32000" w:name="_ETM_Q71_217952"/>
      <w:bookmarkEnd w:id="32000"/>
    </w:p>
    <w:p w:rsidR="00304FBD" w:rsidRDefault="00304FBD" w:rsidP="00E60D06">
      <w:pPr>
        <w:rPr>
          <w:rtl/>
        </w:rPr>
      </w:pPr>
      <w:bookmarkStart w:id="32001" w:name="_ETM_Q71_222954"/>
      <w:bookmarkStart w:id="32002" w:name="_ETM_Q71_223038"/>
      <w:bookmarkEnd w:id="32001"/>
      <w:bookmarkEnd w:id="32002"/>
    </w:p>
    <w:p w:rsidR="00304FBD" w:rsidRDefault="00304FBD" w:rsidP="00E60D06">
      <w:pPr>
        <w:pStyle w:val="af5"/>
        <w:keepNext/>
        <w:rPr>
          <w:rtl/>
        </w:rPr>
      </w:pPr>
      <w:bookmarkStart w:id="32003" w:name="_ETM_Q71_218039"/>
      <w:bookmarkStart w:id="32004" w:name="ET_interruption_6357_2"/>
      <w:bookmarkEnd w:id="32003"/>
      <w:r w:rsidRPr="008C63A2">
        <w:rPr>
          <w:rStyle w:val="TagStyle"/>
          <w:rtl/>
        </w:rPr>
        <w:t xml:space="preserve">&lt;&lt; קריאה &gt;&gt; </w:t>
      </w:r>
      <w:r>
        <w:rPr>
          <w:rtl/>
        </w:rPr>
        <w:t>משה סעדה (הליכוד):</w:t>
      </w:r>
      <w:r w:rsidRPr="008C63A2">
        <w:rPr>
          <w:rStyle w:val="TagStyle"/>
          <w:rtl/>
        </w:rPr>
        <w:t xml:space="preserve"> &lt;&lt; קריאה &gt;&gt;</w:t>
      </w:r>
      <w:r>
        <w:rPr>
          <w:rtl/>
        </w:rPr>
        <w:t xml:space="preserve">   </w:t>
      </w:r>
      <w:bookmarkEnd w:id="32004"/>
    </w:p>
    <w:p w:rsidR="00304FBD" w:rsidRDefault="00304FBD" w:rsidP="00356066">
      <w:pPr>
        <w:rPr>
          <w:rtl/>
        </w:rPr>
      </w:pPr>
    </w:p>
    <w:p w:rsidR="00304FBD" w:rsidRDefault="00304FBD" w:rsidP="00E60D06">
      <w:pPr>
        <w:rPr>
          <w:rtl/>
        </w:rPr>
      </w:pPr>
      <w:r>
        <w:rPr>
          <w:rFonts w:hint="cs"/>
          <w:rtl/>
        </w:rPr>
        <w:t xml:space="preserve">עדות פתוחה, עדות פתוחה. </w:t>
      </w:r>
      <w:bookmarkStart w:id="32005" w:name="_ETM_Q71_223581"/>
      <w:bookmarkEnd w:id="32005"/>
    </w:p>
    <w:p w:rsidR="00304FBD" w:rsidRDefault="00304FBD" w:rsidP="00E60D06">
      <w:pPr>
        <w:rPr>
          <w:rtl/>
        </w:rPr>
      </w:pPr>
      <w:bookmarkStart w:id="32006" w:name="_ETM_Q71_223645"/>
      <w:bookmarkEnd w:id="32006"/>
    </w:p>
    <w:p w:rsidR="00304FBD" w:rsidRDefault="00304FBD" w:rsidP="00E60D06">
      <w:pPr>
        <w:pStyle w:val="-"/>
        <w:keepNext/>
        <w:rPr>
          <w:rtl/>
        </w:rPr>
      </w:pPr>
      <w:bookmarkStart w:id="32007" w:name="ET_speakercontinue_5791_12"/>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bookmarkEnd w:id="32007"/>
    </w:p>
    <w:p w:rsidR="00304FBD" w:rsidRDefault="00304FBD" w:rsidP="00356066">
      <w:pPr>
        <w:rPr>
          <w:rtl/>
        </w:rPr>
      </w:pPr>
    </w:p>
    <w:p w:rsidR="00304FBD" w:rsidRDefault="00304FBD" w:rsidP="00E60D06">
      <w:pPr>
        <w:rPr>
          <w:rtl/>
        </w:rPr>
      </w:pPr>
      <w:bookmarkStart w:id="32008" w:name="_ETM_Q71_225556"/>
      <w:bookmarkEnd w:id="32008"/>
      <w:r>
        <w:rPr>
          <w:rFonts w:hint="cs"/>
          <w:rtl/>
        </w:rPr>
        <w:t>בשמכם הוציאו הודעת דוברות</w:t>
      </w:r>
      <w:bookmarkStart w:id="32009" w:name="_ETM_Q71_226115"/>
      <w:bookmarkEnd w:id="32009"/>
      <w:r>
        <w:rPr>
          <w:rFonts w:hint="cs"/>
          <w:rtl/>
        </w:rPr>
        <w:t xml:space="preserve"> שאומרת שמחפשים את ראש הממשלה. </w:t>
      </w:r>
    </w:p>
    <w:p w:rsidR="00304FBD" w:rsidRDefault="00304FBD" w:rsidP="00E60D06">
      <w:pPr>
        <w:rPr>
          <w:rtl/>
        </w:rPr>
      </w:pPr>
      <w:r>
        <w:rPr>
          <w:rFonts w:hint="cs"/>
          <w:rtl/>
        </w:rPr>
        <w:t xml:space="preserve"> </w:t>
      </w:r>
    </w:p>
    <w:p w:rsidR="00304FBD" w:rsidRDefault="00304FBD" w:rsidP="00E60D06">
      <w:pPr>
        <w:pStyle w:val="af5"/>
        <w:keepNext/>
        <w:rPr>
          <w:rtl/>
        </w:rPr>
      </w:pPr>
      <w:r w:rsidRPr="008C63A2">
        <w:rPr>
          <w:rStyle w:val="TagStyle"/>
          <w:rtl/>
        </w:rPr>
        <w:t xml:space="preserve"> &lt;&lt;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מגיעה לנו סליחה ממך. </w:t>
      </w:r>
      <w:bookmarkStart w:id="32010" w:name="_ETM_Q71_223564"/>
      <w:bookmarkStart w:id="32011" w:name="_ETM_Q71_223640"/>
      <w:bookmarkStart w:id="32012" w:name="_ETM_Q71_226055"/>
      <w:bookmarkEnd w:id="32010"/>
      <w:bookmarkEnd w:id="32011"/>
      <w:bookmarkEnd w:id="32012"/>
      <w:r>
        <w:rPr>
          <w:rFonts w:hint="cs"/>
          <w:rtl/>
        </w:rPr>
        <w:t xml:space="preserve">סגלוביץ', אתה צריך לבקש סליחה. היום אתה מבקש סליחה. </w:t>
      </w:r>
    </w:p>
    <w:p w:rsidR="00304FBD" w:rsidRDefault="00304FBD" w:rsidP="00E60D06">
      <w:pPr>
        <w:rPr>
          <w:rtl/>
        </w:rPr>
      </w:pPr>
      <w:bookmarkStart w:id="32013" w:name="_ETM_Q71_227086"/>
      <w:bookmarkStart w:id="32014" w:name="_ETM_Q71_227159"/>
      <w:bookmarkEnd w:id="32013"/>
      <w:bookmarkEnd w:id="32014"/>
    </w:p>
    <w:p w:rsidR="00304FBD" w:rsidRDefault="00304FBD" w:rsidP="00E60D06">
      <w:pPr>
        <w:pStyle w:val="-"/>
        <w:keepNext/>
        <w:rPr>
          <w:rtl/>
        </w:rPr>
      </w:pPr>
      <w:bookmarkStart w:id="32015" w:name="ET_speakercontinue_5791_14"/>
      <w:r w:rsidRPr="00CF2CD6">
        <w:rPr>
          <w:rStyle w:val="TagStyle"/>
          <w:rtl/>
        </w:rPr>
        <w:t xml:space="preserve"> &lt;&lt; דובר_המשך &gt;&gt; </w:t>
      </w:r>
      <w:r>
        <w:rPr>
          <w:rtl/>
        </w:rPr>
        <w:t>יואב סגלוביץ' (יש עתיד):</w:t>
      </w:r>
      <w:r w:rsidRPr="00CF2CD6">
        <w:rPr>
          <w:rStyle w:val="TagStyle"/>
          <w:rtl/>
        </w:rPr>
        <w:t xml:space="preserve"> &lt;&lt; דובר_המשך &gt;&gt;</w:t>
      </w:r>
      <w:r>
        <w:rPr>
          <w:rtl/>
        </w:rPr>
        <w:t xml:space="preserve">   </w:t>
      </w:r>
      <w:bookmarkEnd w:id="32015"/>
    </w:p>
    <w:p w:rsidR="00304FBD" w:rsidRDefault="00304FBD" w:rsidP="00356066">
      <w:pPr>
        <w:rPr>
          <w:rtl/>
        </w:rPr>
      </w:pPr>
    </w:p>
    <w:p w:rsidR="00304FBD" w:rsidRDefault="00304FBD" w:rsidP="00E60D06">
      <w:pPr>
        <w:rPr>
          <w:rtl/>
        </w:rPr>
      </w:pPr>
      <w:bookmarkStart w:id="32016" w:name="_ETM_Q71_227955"/>
      <w:bookmarkEnd w:id="32016"/>
      <w:r>
        <w:rPr>
          <w:rFonts w:hint="cs"/>
          <w:rtl/>
        </w:rPr>
        <w:t>ונותנים ג</w:t>
      </w:r>
      <w:bookmarkStart w:id="32017" w:name="_ETM_Q71_228845"/>
      <w:bookmarkEnd w:id="32017"/>
      <w:r>
        <w:rPr>
          <w:rFonts w:hint="cs"/>
          <w:rtl/>
        </w:rPr>
        <w:t>ם אזהרה. תקשיבו לי טוב</w:t>
      </w:r>
      <w:bookmarkStart w:id="32018" w:name="_ETM_Q71_234808"/>
      <w:bookmarkEnd w:id="32018"/>
      <w:r>
        <w:rPr>
          <w:rFonts w:hint="cs"/>
          <w:rtl/>
        </w:rPr>
        <w:t>.</w:t>
      </w:r>
    </w:p>
    <w:p w:rsidR="00304FBD" w:rsidRDefault="00304FBD" w:rsidP="00E60D06">
      <w:pPr>
        <w:rPr>
          <w:rtl/>
        </w:rPr>
      </w:pPr>
      <w:bookmarkStart w:id="32019" w:name="_ETM_Q71_230076"/>
      <w:bookmarkEnd w:id="32019"/>
    </w:p>
    <w:p w:rsidR="00304FBD" w:rsidRDefault="00304FBD" w:rsidP="00E60D06">
      <w:pPr>
        <w:pStyle w:val="af5"/>
        <w:keepNext/>
        <w:rPr>
          <w:rtl/>
        </w:rPr>
      </w:pPr>
      <w:bookmarkStart w:id="32020" w:name="_ETM_Q71_234884"/>
      <w:bookmarkEnd w:id="32020"/>
      <w:r w:rsidRPr="008C63A2">
        <w:rPr>
          <w:rStyle w:val="TagStyle"/>
          <w:rtl/>
        </w:rPr>
        <w:t xml:space="preserve">&lt;&lt;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היום תבקש מאיתנו סליחה. תבקש סליחה. </w:t>
      </w:r>
    </w:p>
    <w:p w:rsidR="00304FBD" w:rsidRDefault="00304FBD" w:rsidP="00E60D06">
      <w:pPr>
        <w:rPr>
          <w:rtl/>
        </w:rPr>
      </w:pPr>
    </w:p>
    <w:p w:rsidR="00304FBD" w:rsidRDefault="00304FBD" w:rsidP="00E60D06">
      <w:pPr>
        <w:pStyle w:val="-"/>
        <w:keepNext/>
        <w:rPr>
          <w:rtl/>
        </w:rPr>
      </w:pPr>
      <w:bookmarkStart w:id="32021" w:name="ET_speakercontinue_5791_15"/>
      <w:r w:rsidRPr="00170E1C">
        <w:rPr>
          <w:rStyle w:val="TagStyle"/>
          <w:rtl/>
        </w:rPr>
        <w:t xml:space="preserve"> &lt;&lt; דובר_המשך &gt;&gt; </w:t>
      </w:r>
      <w:r>
        <w:rPr>
          <w:rtl/>
        </w:rPr>
        <w:t>יואב סגלוביץ' (יש עתיד):</w:t>
      </w:r>
      <w:r w:rsidRPr="00170E1C">
        <w:rPr>
          <w:rStyle w:val="TagStyle"/>
          <w:rtl/>
        </w:rPr>
        <w:t xml:space="preserve"> &lt;&lt; דובר_המשך &gt;&gt;</w:t>
      </w:r>
      <w:r>
        <w:rPr>
          <w:rtl/>
        </w:rPr>
        <w:t xml:space="preserve">   </w:t>
      </w:r>
      <w:bookmarkEnd w:id="32021"/>
    </w:p>
    <w:p w:rsidR="00304FBD" w:rsidRDefault="00304FBD" w:rsidP="00356066">
      <w:pPr>
        <w:rPr>
          <w:rtl/>
        </w:rPr>
      </w:pPr>
    </w:p>
    <w:p w:rsidR="00304FBD" w:rsidRDefault="00304FBD" w:rsidP="00D55A90">
      <w:pPr>
        <w:rPr>
          <w:rtl/>
        </w:rPr>
      </w:pPr>
      <w:r>
        <w:rPr>
          <w:rFonts w:hint="cs"/>
          <w:rtl/>
        </w:rPr>
        <w:t>אני התעסקת</w:t>
      </w:r>
      <w:bookmarkStart w:id="32022" w:name="_ETM_Q71_230016"/>
      <w:bookmarkEnd w:id="32022"/>
      <w:r>
        <w:rPr>
          <w:rFonts w:hint="cs"/>
          <w:rtl/>
        </w:rPr>
        <w:t>י הרבה שנים באיומי פשיעה</w:t>
      </w:r>
      <w:r w:rsidR="00D55A90">
        <w:rPr>
          <w:rFonts w:hint="cs"/>
          <w:rtl/>
        </w:rPr>
        <w:t>.</w:t>
      </w:r>
      <w:r>
        <w:rPr>
          <w:rFonts w:hint="cs"/>
          <w:rtl/>
        </w:rPr>
        <w:t xml:space="preserve"> זאת הודעה שמוציא ארגון פשיעה.</w:t>
      </w:r>
      <w:bookmarkStart w:id="32023" w:name="_ETM_Q71_235993"/>
      <w:bookmarkEnd w:id="32023"/>
      <w:r>
        <w:rPr>
          <w:rFonts w:hint="cs"/>
          <w:rtl/>
        </w:rPr>
        <w:t xml:space="preserve"> </w:t>
      </w:r>
    </w:p>
    <w:p w:rsidR="00304FBD" w:rsidRDefault="00304FBD" w:rsidP="00E60D06">
      <w:pPr>
        <w:rPr>
          <w:rtl/>
        </w:rPr>
      </w:pPr>
      <w:bookmarkStart w:id="32024" w:name="_ETM_Q71_233056"/>
      <w:bookmarkEnd w:id="32024"/>
    </w:p>
    <w:p w:rsidR="00304FBD" w:rsidRDefault="00304FBD" w:rsidP="00E60D06">
      <w:pPr>
        <w:pStyle w:val="af5"/>
        <w:keepNext/>
        <w:rPr>
          <w:rtl/>
        </w:rPr>
      </w:pPr>
      <w:bookmarkStart w:id="32025" w:name="_ETM_Q71_237497"/>
      <w:bookmarkStart w:id="32026" w:name="_ETM_Q71_237580"/>
      <w:bookmarkStart w:id="32027" w:name="ET_interruption_6357_16"/>
      <w:bookmarkEnd w:id="32025"/>
      <w:bookmarkEnd w:id="32026"/>
      <w:r w:rsidRPr="00170E1C">
        <w:rPr>
          <w:rStyle w:val="TagStyle"/>
          <w:rtl/>
        </w:rPr>
        <w:t xml:space="preserve"> &lt;&lt; קריאה &gt;&gt; </w:t>
      </w:r>
      <w:r>
        <w:rPr>
          <w:rtl/>
        </w:rPr>
        <w:t>משה סעדה (הליכוד):</w:t>
      </w:r>
      <w:r w:rsidRPr="00170E1C">
        <w:rPr>
          <w:rStyle w:val="TagStyle"/>
          <w:rtl/>
        </w:rPr>
        <w:t xml:space="preserve"> &lt;&lt; קריאה &gt;&gt;</w:t>
      </w:r>
      <w:r>
        <w:rPr>
          <w:rtl/>
        </w:rPr>
        <w:t xml:space="preserve">   </w:t>
      </w:r>
      <w:bookmarkEnd w:id="32027"/>
    </w:p>
    <w:p w:rsidR="00304FBD" w:rsidRDefault="00304FBD" w:rsidP="00356066">
      <w:pPr>
        <w:rPr>
          <w:rtl/>
        </w:rPr>
      </w:pPr>
    </w:p>
    <w:p w:rsidR="00304FBD" w:rsidRDefault="00304FBD" w:rsidP="00E60D06">
      <w:pPr>
        <w:rPr>
          <w:rtl/>
        </w:rPr>
      </w:pPr>
      <w:bookmarkStart w:id="32028" w:name="_ETM_Q71_238991"/>
      <w:bookmarkEnd w:id="32028"/>
      <w:r>
        <w:rPr>
          <w:rFonts w:hint="cs"/>
          <w:rtl/>
        </w:rPr>
        <w:t xml:space="preserve">תגיד, אתה לא מתבייש? </w:t>
      </w:r>
    </w:p>
    <w:p w:rsidR="00304FBD" w:rsidRDefault="00304FBD" w:rsidP="00E60D06">
      <w:pPr>
        <w:rPr>
          <w:rtl/>
        </w:rPr>
      </w:pPr>
      <w:bookmarkStart w:id="32029" w:name="_ETM_Q71_234721"/>
      <w:bookmarkStart w:id="32030" w:name="_ETM_Q71_234811"/>
      <w:bookmarkEnd w:id="32029"/>
      <w:bookmarkEnd w:id="32030"/>
    </w:p>
    <w:p w:rsidR="00304FBD" w:rsidRDefault="00304FBD" w:rsidP="00E60D06">
      <w:pPr>
        <w:pStyle w:val="-"/>
        <w:keepNext/>
        <w:rPr>
          <w:rtl/>
        </w:rPr>
      </w:pPr>
      <w:bookmarkStart w:id="32031" w:name="ET_speakercontinue_5791_17"/>
      <w:r w:rsidRPr="00170E1C">
        <w:rPr>
          <w:rStyle w:val="TagStyle"/>
          <w:rtl/>
        </w:rPr>
        <w:t xml:space="preserve"> &lt;&lt; דובר_המשך &gt;&gt; </w:t>
      </w:r>
      <w:r>
        <w:rPr>
          <w:rtl/>
        </w:rPr>
        <w:t>יואב סגלוביץ' (יש עתיד):</w:t>
      </w:r>
      <w:r w:rsidRPr="00170E1C">
        <w:rPr>
          <w:rStyle w:val="TagStyle"/>
          <w:rtl/>
        </w:rPr>
        <w:t xml:space="preserve"> &lt;&lt; דובר_המשך &gt;&gt;</w:t>
      </w:r>
      <w:r>
        <w:rPr>
          <w:rtl/>
        </w:rPr>
        <w:t xml:space="preserve">   </w:t>
      </w:r>
      <w:bookmarkEnd w:id="32031"/>
    </w:p>
    <w:p w:rsidR="00304FBD" w:rsidRDefault="00304FBD" w:rsidP="00356066">
      <w:pPr>
        <w:rPr>
          <w:rtl/>
        </w:rPr>
      </w:pPr>
    </w:p>
    <w:p w:rsidR="00304FBD" w:rsidRDefault="00304FBD" w:rsidP="00E60D06">
      <w:pPr>
        <w:rPr>
          <w:rtl/>
        </w:rPr>
      </w:pPr>
      <w:bookmarkStart w:id="32032" w:name="_ETM_Q71_235981"/>
      <w:bookmarkEnd w:id="32032"/>
      <w:r>
        <w:rPr>
          <w:rFonts w:hint="cs"/>
          <w:rtl/>
        </w:rPr>
        <w:t>הודעת ארגון פשיעה.</w:t>
      </w:r>
      <w:bookmarkStart w:id="32033" w:name="_ETM_Q71_234505"/>
      <w:bookmarkEnd w:id="32033"/>
      <w:r>
        <w:rPr>
          <w:rFonts w:hint="cs"/>
          <w:rtl/>
        </w:rPr>
        <w:t xml:space="preserve"> לא, אני לא מתבייש. </w:t>
      </w:r>
    </w:p>
    <w:p w:rsidR="00304FBD" w:rsidRDefault="00304FBD" w:rsidP="00E60D06">
      <w:pPr>
        <w:rPr>
          <w:rtl/>
        </w:rPr>
      </w:pPr>
    </w:p>
    <w:p w:rsidR="00304FBD" w:rsidRDefault="00304FBD" w:rsidP="00E60D06">
      <w:pPr>
        <w:pStyle w:val="af5"/>
        <w:keepNext/>
        <w:rPr>
          <w:rtl/>
        </w:rPr>
      </w:pPr>
      <w:r w:rsidRPr="008C63A2">
        <w:rPr>
          <w:rStyle w:val="TagStyle"/>
          <w:rtl/>
        </w:rPr>
        <w:t xml:space="preserve">&lt;&lt;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היום תבקש סליחה. </w:t>
      </w:r>
    </w:p>
    <w:p w:rsidR="00304FBD" w:rsidRDefault="00304FBD" w:rsidP="00E60D06">
      <w:pPr>
        <w:rPr>
          <w:rtl/>
        </w:rPr>
      </w:pPr>
    </w:p>
    <w:p w:rsidR="00304FBD" w:rsidRDefault="00304FBD" w:rsidP="00E60D06">
      <w:pPr>
        <w:pStyle w:val="af5"/>
        <w:keepNext/>
        <w:rPr>
          <w:rtl/>
        </w:rPr>
      </w:pPr>
      <w:r w:rsidRPr="00170E1C">
        <w:rPr>
          <w:rStyle w:val="TagStyle"/>
          <w:rtl/>
        </w:rPr>
        <w:t xml:space="preserve"> &lt;&lt; קריאה &gt;&gt; </w:t>
      </w:r>
      <w:r>
        <w:rPr>
          <w:rtl/>
        </w:rPr>
        <w:t>משה סעדה (הליכוד):</w:t>
      </w:r>
      <w:r w:rsidRPr="00170E1C">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מה קשור ארגון פ</w:t>
      </w:r>
      <w:bookmarkStart w:id="32034" w:name="_ETM_Q71_236445"/>
      <w:bookmarkEnd w:id="32034"/>
      <w:r>
        <w:rPr>
          <w:rFonts w:hint="cs"/>
          <w:rtl/>
        </w:rPr>
        <w:t xml:space="preserve">שיעה? מה קשור? </w:t>
      </w:r>
      <w:bookmarkStart w:id="32035" w:name="_ETM_Q71_240718"/>
      <w:bookmarkStart w:id="32036" w:name="_ETM_Q71_240796"/>
      <w:bookmarkEnd w:id="32035"/>
      <w:bookmarkEnd w:id="32036"/>
      <w:r>
        <w:rPr>
          <w:rFonts w:hint="cs"/>
          <w:rtl/>
        </w:rPr>
        <w:t xml:space="preserve">מה קשור? </w:t>
      </w:r>
    </w:p>
    <w:p w:rsidR="00304FBD" w:rsidRDefault="00304FBD" w:rsidP="00E60D06">
      <w:pPr>
        <w:rPr>
          <w:rtl/>
        </w:rPr>
      </w:pPr>
      <w:bookmarkStart w:id="32037" w:name="_ETM_Q71_238643"/>
      <w:bookmarkEnd w:id="32037"/>
    </w:p>
    <w:p w:rsidR="00304FBD" w:rsidRDefault="00304FBD" w:rsidP="00E60D06">
      <w:pPr>
        <w:pStyle w:val="af5"/>
        <w:keepNext/>
        <w:rPr>
          <w:rtl/>
        </w:rPr>
      </w:pPr>
      <w:r w:rsidRPr="008C63A2">
        <w:rPr>
          <w:rStyle w:val="TagStyle"/>
          <w:rtl/>
        </w:rPr>
        <w:t xml:space="preserve">&lt;&lt;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היום תבקש סליחה. </w:t>
      </w:r>
    </w:p>
    <w:p w:rsidR="00304FBD" w:rsidRDefault="00304FBD" w:rsidP="00E60D06">
      <w:pPr>
        <w:rPr>
          <w:rtl/>
        </w:rPr>
      </w:pPr>
    </w:p>
    <w:p w:rsidR="00304FBD" w:rsidRDefault="00304FBD" w:rsidP="00E60D06">
      <w:pPr>
        <w:pStyle w:val="-"/>
        <w:keepNext/>
        <w:rPr>
          <w:rtl/>
        </w:rPr>
      </w:pPr>
      <w:r w:rsidRPr="00170E1C">
        <w:rPr>
          <w:rStyle w:val="TagStyle"/>
          <w:rtl/>
        </w:rPr>
        <w:t xml:space="preserve"> &lt;&lt; דובר_המשך &gt;&gt; </w:t>
      </w:r>
      <w:r>
        <w:rPr>
          <w:rtl/>
        </w:rPr>
        <w:t>יואב סגלוביץ' (יש עתיד):</w:t>
      </w:r>
      <w:r w:rsidRPr="00170E1C">
        <w:rPr>
          <w:rStyle w:val="TagStyle"/>
          <w:rtl/>
        </w:rPr>
        <w:t xml:space="preserve"> &lt;&lt; דובר_המשך &gt;&gt;</w:t>
      </w:r>
      <w:r>
        <w:rPr>
          <w:rtl/>
        </w:rPr>
        <w:t xml:space="preserve">   </w:t>
      </w:r>
    </w:p>
    <w:p w:rsidR="00304FBD" w:rsidRDefault="00304FBD" w:rsidP="00356066">
      <w:pPr>
        <w:rPr>
          <w:rtl/>
        </w:rPr>
      </w:pPr>
    </w:p>
    <w:p w:rsidR="00304FBD" w:rsidRDefault="00304FBD" w:rsidP="00E60D06">
      <w:pPr>
        <w:rPr>
          <w:rtl/>
        </w:rPr>
      </w:pPr>
      <w:r>
        <w:rPr>
          <w:rFonts w:hint="cs"/>
          <w:rtl/>
        </w:rPr>
        <w:t xml:space="preserve">לא מתבייש. זאת הודעת הליכוד. </w:t>
      </w:r>
      <w:bookmarkStart w:id="32038" w:name="_ETM_Q71_240207"/>
      <w:bookmarkEnd w:id="32038"/>
    </w:p>
    <w:p w:rsidR="00304FBD" w:rsidRDefault="00304FBD" w:rsidP="00E60D06">
      <w:pPr>
        <w:rPr>
          <w:rtl/>
        </w:rPr>
      </w:pPr>
      <w:bookmarkStart w:id="32039" w:name="_ETM_Q71_240240"/>
      <w:bookmarkStart w:id="32040" w:name="_ETM_Q71_240316"/>
      <w:bookmarkStart w:id="32041" w:name="_ETM_Q71_239563"/>
      <w:bookmarkEnd w:id="32039"/>
      <w:bookmarkEnd w:id="32040"/>
      <w:bookmarkEnd w:id="32041"/>
    </w:p>
    <w:p w:rsidR="00304FBD" w:rsidRDefault="00304FBD" w:rsidP="00E60D06">
      <w:pPr>
        <w:pStyle w:val="af5"/>
        <w:keepNext/>
        <w:rPr>
          <w:rtl/>
        </w:rPr>
      </w:pPr>
      <w:bookmarkStart w:id="32042" w:name="_ETM_Q71_240306"/>
      <w:bookmarkEnd w:id="32042"/>
      <w:r w:rsidRPr="00170E1C">
        <w:rPr>
          <w:rStyle w:val="TagStyle"/>
          <w:rtl/>
        </w:rPr>
        <w:t xml:space="preserve">&lt;&lt; קריאה &gt;&gt; </w:t>
      </w:r>
      <w:r>
        <w:rPr>
          <w:rtl/>
        </w:rPr>
        <w:t>משה סעדה (הליכוד):</w:t>
      </w:r>
      <w:r w:rsidRPr="00170E1C">
        <w:rPr>
          <w:rStyle w:val="TagStyle"/>
          <w:rtl/>
        </w:rPr>
        <w:t xml:space="preserve"> &lt;&lt; קריאה &gt;&gt;</w:t>
      </w:r>
      <w:r>
        <w:rPr>
          <w:rtl/>
        </w:rPr>
        <w:t xml:space="preserve">   </w:t>
      </w:r>
    </w:p>
    <w:p w:rsidR="00304FBD" w:rsidRDefault="00304FBD" w:rsidP="00E60D06">
      <w:pPr>
        <w:rPr>
          <w:rtl/>
        </w:rPr>
      </w:pPr>
    </w:p>
    <w:p w:rsidR="00304FBD" w:rsidRDefault="00304FBD" w:rsidP="00743DF1">
      <w:pPr>
        <w:rPr>
          <w:rtl/>
        </w:rPr>
      </w:pPr>
      <w:r>
        <w:rPr>
          <w:rFonts w:hint="cs"/>
          <w:rtl/>
        </w:rPr>
        <w:t xml:space="preserve">אדם נחקר כעד. אתה יודע </w:t>
      </w:r>
      <w:r w:rsidR="00743DF1">
        <w:rPr>
          <w:rFonts w:hint="cs"/>
          <w:rtl/>
        </w:rPr>
        <w:t>– – –</w:t>
      </w:r>
      <w:r>
        <w:rPr>
          <w:rFonts w:hint="cs"/>
          <w:rtl/>
        </w:rPr>
        <w:t xml:space="preserve"> </w:t>
      </w:r>
    </w:p>
    <w:p w:rsidR="00304FBD" w:rsidRDefault="00304FBD" w:rsidP="00E60D06">
      <w:pPr>
        <w:rPr>
          <w:rtl/>
        </w:rPr>
      </w:pPr>
    </w:p>
    <w:p w:rsidR="00304FBD" w:rsidRDefault="00304FBD" w:rsidP="00E60D06">
      <w:pPr>
        <w:pStyle w:val="af5"/>
        <w:keepNext/>
        <w:rPr>
          <w:rtl/>
        </w:rPr>
      </w:pPr>
      <w:r w:rsidRPr="008C63A2">
        <w:rPr>
          <w:rStyle w:val="TagStyle"/>
          <w:rtl/>
        </w:rPr>
        <w:t xml:space="preserve">&lt;&lt;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743DF1" w:rsidP="00743DF1">
      <w:pPr>
        <w:rPr>
          <w:rtl/>
        </w:rPr>
      </w:pPr>
      <w:r>
        <w:rPr>
          <w:rFonts w:hint="cs"/>
          <w:rtl/>
        </w:rPr>
        <w:t>– – –</w:t>
      </w:r>
      <w:r w:rsidR="00304FBD">
        <w:rPr>
          <w:rFonts w:hint="cs"/>
          <w:rtl/>
        </w:rPr>
        <w:t xml:space="preserve"> </w:t>
      </w:r>
    </w:p>
    <w:p w:rsidR="00304FBD" w:rsidRDefault="00304FBD" w:rsidP="00E60D06">
      <w:pPr>
        <w:rPr>
          <w:rtl/>
        </w:rPr>
      </w:pPr>
    </w:p>
    <w:p w:rsidR="00304FBD" w:rsidRDefault="00304FBD" w:rsidP="00E60D06">
      <w:pPr>
        <w:pStyle w:val="-"/>
        <w:keepNext/>
        <w:rPr>
          <w:rtl/>
        </w:rPr>
      </w:pPr>
      <w:r w:rsidRPr="00170E1C">
        <w:rPr>
          <w:rStyle w:val="TagStyle"/>
          <w:rtl/>
        </w:rPr>
        <w:t xml:space="preserve"> &lt;&lt; דובר_המשך &gt;&gt; </w:t>
      </w:r>
      <w:r>
        <w:rPr>
          <w:rtl/>
        </w:rPr>
        <w:t>יואב סגלוביץ' (יש עתיד):</w:t>
      </w:r>
      <w:r w:rsidRPr="00170E1C">
        <w:rPr>
          <w:rStyle w:val="TagStyle"/>
          <w:rtl/>
        </w:rPr>
        <w:t xml:space="preserve"> &lt;&lt; דובר_המשך &gt;&gt;</w:t>
      </w:r>
      <w:r>
        <w:rPr>
          <w:rtl/>
        </w:rPr>
        <w:t xml:space="preserve">   </w:t>
      </w:r>
    </w:p>
    <w:p w:rsidR="00304FBD" w:rsidRDefault="00304FBD" w:rsidP="00356066">
      <w:pPr>
        <w:rPr>
          <w:rtl/>
        </w:rPr>
      </w:pPr>
    </w:p>
    <w:p w:rsidR="00304FBD" w:rsidRDefault="00304FBD" w:rsidP="00D55A90">
      <w:pPr>
        <w:rPr>
          <w:rtl/>
        </w:rPr>
      </w:pPr>
      <w:r>
        <w:rPr>
          <w:rFonts w:hint="cs"/>
          <w:rtl/>
        </w:rPr>
        <w:t xml:space="preserve">הודעת הליכוד יודעת </w:t>
      </w:r>
      <w:bookmarkStart w:id="32043" w:name="_ETM_Q71_242364"/>
      <w:bookmarkEnd w:id="32043"/>
      <w:r>
        <w:rPr>
          <w:rFonts w:hint="cs"/>
          <w:rtl/>
        </w:rPr>
        <w:t>שהיא ארגון פשיעה שאומר לחשוד</w:t>
      </w:r>
      <w:r w:rsidR="00D55A90">
        <w:rPr>
          <w:rFonts w:hint="cs"/>
          <w:rtl/>
        </w:rPr>
        <w:t>:</w:t>
      </w:r>
      <w:r>
        <w:rPr>
          <w:rFonts w:hint="cs"/>
          <w:rtl/>
        </w:rPr>
        <w:t xml:space="preserve"> אל תדבר.</w:t>
      </w:r>
      <w:bookmarkStart w:id="32044" w:name="_ETM_Q71_247029"/>
      <w:bookmarkEnd w:id="32044"/>
      <w:r>
        <w:rPr>
          <w:rFonts w:hint="cs"/>
          <w:rtl/>
        </w:rPr>
        <w:t xml:space="preserve"> </w:t>
      </w:r>
    </w:p>
    <w:p w:rsidR="00304FBD" w:rsidRDefault="00304FBD" w:rsidP="00E60D06">
      <w:pPr>
        <w:rPr>
          <w:rtl/>
        </w:rPr>
      </w:pPr>
    </w:p>
    <w:p w:rsidR="00304FBD" w:rsidRDefault="00304FBD" w:rsidP="00E60D06">
      <w:pPr>
        <w:pStyle w:val="af5"/>
        <w:keepNext/>
        <w:rPr>
          <w:rtl/>
        </w:rPr>
      </w:pPr>
      <w:bookmarkStart w:id="32045" w:name="_ETM_Q71_243513"/>
      <w:bookmarkEnd w:id="32045"/>
      <w:r w:rsidRPr="008C63A2">
        <w:rPr>
          <w:rStyle w:val="TagStyle"/>
          <w:rtl/>
        </w:rPr>
        <w:t xml:space="preserve">&lt;&lt;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אתה יודע מה זה אומר. </w:t>
      </w:r>
    </w:p>
    <w:p w:rsidR="00304FBD" w:rsidRDefault="00304FBD" w:rsidP="00E60D06">
      <w:pPr>
        <w:rPr>
          <w:rtl/>
        </w:rPr>
      </w:pPr>
    </w:p>
    <w:p w:rsidR="00304FBD" w:rsidRDefault="00304FBD" w:rsidP="00E60D06">
      <w:pPr>
        <w:pStyle w:val="af5"/>
        <w:keepNext/>
        <w:rPr>
          <w:rtl/>
        </w:rPr>
      </w:pPr>
      <w:bookmarkStart w:id="32046" w:name="_ETM_Q71_248725"/>
      <w:bookmarkStart w:id="32047" w:name="_ETM_Q71_248811"/>
      <w:bookmarkEnd w:id="32046"/>
      <w:bookmarkEnd w:id="32047"/>
      <w:r w:rsidRPr="00170E1C">
        <w:rPr>
          <w:rStyle w:val="TagStyle"/>
          <w:rtl/>
        </w:rPr>
        <w:t xml:space="preserve">&lt;&lt; קריאה &gt;&gt; </w:t>
      </w:r>
      <w:r>
        <w:rPr>
          <w:rtl/>
        </w:rPr>
        <w:t>משה סעדה (הליכוד):</w:t>
      </w:r>
      <w:r w:rsidRPr="00170E1C">
        <w:rPr>
          <w:rStyle w:val="TagStyle"/>
          <w:rtl/>
        </w:rPr>
        <w:t xml:space="preserve"> &lt;&lt; קריאה &gt;&gt;</w:t>
      </w:r>
      <w:r>
        <w:rPr>
          <w:rtl/>
        </w:rPr>
        <w:t xml:space="preserve">   </w:t>
      </w:r>
    </w:p>
    <w:p w:rsidR="00304FBD" w:rsidRDefault="00304FBD" w:rsidP="00E60D06">
      <w:pPr>
        <w:rPr>
          <w:rtl/>
        </w:rPr>
      </w:pPr>
    </w:p>
    <w:p w:rsidR="00304FBD" w:rsidRDefault="00304FBD" w:rsidP="00743DF1">
      <w:pPr>
        <w:rPr>
          <w:rtl/>
        </w:rPr>
      </w:pPr>
      <w:r>
        <w:rPr>
          <w:rFonts w:hint="cs"/>
          <w:rtl/>
        </w:rPr>
        <w:t xml:space="preserve">תגיד, תגיד, נחקר כעד </w:t>
      </w:r>
      <w:r w:rsidR="00743DF1">
        <w:rPr>
          <w:rFonts w:hint="cs"/>
          <w:rtl/>
        </w:rPr>
        <w:t>– – –</w:t>
      </w:r>
      <w:r>
        <w:rPr>
          <w:rFonts w:hint="cs"/>
          <w:rtl/>
        </w:rPr>
        <w:t xml:space="preserve"> </w:t>
      </w:r>
      <w:bookmarkStart w:id="32048" w:name="_ETM_Q71_244974"/>
      <w:bookmarkEnd w:id="32048"/>
      <w:r>
        <w:rPr>
          <w:rFonts w:hint="cs"/>
          <w:rtl/>
        </w:rPr>
        <w:t xml:space="preserve">זה לא קשור, זה קשור. </w:t>
      </w:r>
      <w:bookmarkStart w:id="32049" w:name="_ETM_Q71_251452"/>
      <w:bookmarkEnd w:id="32049"/>
    </w:p>
    <w:p w:rsidR="00304FBD" w:rsidRDefault="00304FBD" w:rsidP="00E60D06">
      <w:pPr>
        <w:rPr>
          <w:rtl/>
        </w:rPr>
      </w:pPr>
      <w:bookmarkStart w:id="32050" w:name="_ETM_Q71_251563"/>
      <w:bookmarkEnd w:id="32050"/>
      <w:r>
        <w:rPr>
          <w:rFonts w:hint="cs"/>
          <w:rtl/>
        </w:rPr>
        <w:t xml:space="preserve"> </w:t>
      </w:r>
    </w:p>
    <w:p w:rsidR="00304FBD" w:rsidRDefault="00304FBD" w:rsidP="00E60D06">
      <w:pPr>
        <w:pStyle w:val="-"/>
        <w:keepNext/>
        <w:rPr>
          <w:rtl/>
        </w:rPr>
      </w:pPr>
      <w:bookmarkStart w:id="32051" w:name="_ETM_Q71_245172"/>
      <w:bookmarkStart w:id="32052" w:name="_ETM_Q71_245263"/>
      <w:bookmarkStart w:id="32053" w:name="ET_speakercontinue_5791_18"/>
      <w:bookmarkEnd w:id="32051"/>
      <w:bookmarkEnd w:id="32052"/>
      <w:r w:rsidRPr="00170E1C">
        <w:rPr>
          <w:rStyle w:val="TagStyle"/>
          <w:rtl/>
        </w:rPr>
        <w:t xml:space="preserve"> &lt;&lt; דובר_המשך &gt;&gt; </w:t>
      </w:r>
      <w:r>
        <w:rPr>
          <w:rtl/>
        </w:rPr>
        <w:t>יואב סגלוביץ' (יש עתיד):</w:t>
      </w:r>
      <w:r w:rsidRPr="00170E1C">
        <w:rPr>
          <w:rStyle w:val="TagStyle"/>
          <w:rtl/>
        </w:rPr>
        <w:t xml:space="preserve"> &lt;&lt; דובר_המשך &gt;&gt;</w:t>
      </w:r>
      <w:r>
        <w:rPr>
          <w:rtl/>
        </w:rPr>
        <w:t xml:space="preserve">   </w:t>
      </w:r>
      <w:bookmarkEnd w:id="32053"/>
    </w:p>
    <w:p w:rsidR="00304FBD" w:rsidRDefault="00304FBD" w:rsidP="00356066">
      <w:pPr>
        <w:rPr>
          <w:rtl/>
        </w:rPr>
      </w:pPr>
    </w:p>
    <w:p w:rsidR="00304FBD" w:rsidRDefault="00304FBD" w:rsidP="00E60D06">
      <w:pPr>
        <w:rPr>
          <w:rtl/>
        </w:rPr>
      </w:pPr>
      <w:bookmarkStart w:id="32054" w:name="_ETM_Q71_248074"/>
      <w:bookmarkEnd w:id="32054"/>
      <w:r>
        <w:rPr>
          <w:rFonts w:hint="cs"/>
          <w:rtl/>
        </w:rPr>
        <w:t xml:space="preserve">זה אתם, ואתם שותקים. </w:t>
      </w:r>
      <w:bookmarkStart w:id="32055" w:name="_ETM_Q71_247978"/>
      <w:bookmarkStart w:id="32056" w:name="_ETM_Q71_239508"/>
      <w:bookmarkEnd w:id="32055"/>
      <w:bookmarkEnd w:id="32056"/>
    </w:p>
    <w:p w:rsidR="00304FBD" w:rsidRDefault="00304FBD" w:rsidP="00E60D06">
      <w:pPr>
        <w:rPr>
          <w:rtl/>
        </w:rPr>
      </w:pPr>
      <w:bookmarkStart w:id="32057" w:name="_ETM_Q71_239587"/>
      <w:bookmarkEnd w:id="32057"/>
    </w:p>
    <w:p w:rsidR="00304FBD" w:rsidRDefault="00304FBD" w:rsidP="00E60D06">
      <w:pPr>
        <w:pStyle w:val="af6"/>
        <w:keepNext/>
        <w:rPr>
          <w:rtl/>
        </w:rPr>
      </w:pPr>
      <w:r w:rsidRPr="00170E1C">
        <w:rPr>
          <w:rStyle w:val="TagStyle"/>
          <w:rtl/>
        </w:rPr>
        <w:t xml:space="preserve"> &lt;&lt; יור &gt;&gt; </w:t>
      </w:r>
      <w:r>
        <w:rPr>
          <w:rtl/>
        </w:rPr>
        <w:t>היו"ר ניסים ואטורי:</w:t>
      </w:r>
      <w:r w:rsidRPr="00170E1C">
        <w:rPr>
          <w:rStyle w:val="TagStyle"/>
          <w:rtl/>
        </w:rPr>
        <w:t xml:space="preserve"> &lt;&lt; יור &gt;&gt;</w:t>
      </w:r>
      <w:r>
        <w:rPr>
          <w:rtl/>
        </w:rPr>
        <w:t xml:space="preserve">   </w:t>
      </w:r>
    </w:p>
    <w:p w:rsidR="00304FBD" w:rsidRDefault="00304FBD" w:rsidP="00356066">
      <w:pPr>
        <w:rPr>
          <w:rtl/>
        </w:rPr>
      </w:pPr>
    </w:p>
    <w:p w:rsidR="00304FBD" w:rsidRDefault="00304FBD" w:rsidP="00D55A90">
      <w:pPr>
        <w:rPr>
          <w:rtl/>
        </w:rPr>
      </w:pPr>
      <w:bookmarkStart w:id="32058" w:name="_ETM_Q71_241499"/>
      <w:bookmarkEnd w:id="32058"/>
      <w:r>
        <w:rPr>
          <w:rFonts w:hint="cs"/>
          <w:rtl/>
        </w:rPr>
        <w:t xml:space="preserve">תודה רבה. </w:t>
      </w:r>
      <w:bookmarkStart w:id="32059" w:name="_ETM_Q71_243844"/>
      <w:bookmarkStart w:id="32060" w:name="_ETM_Q71_244644"/>
      <w:bookmarkEnd w:id="32059"/>
      <w:bookmarkEnd w:id="32060"/>
      <w:r>
        <w:rPr>
          <w:rFonts w:hint="cs"/>
          <w:rtl/>
        </w:rPr>
        <w:t>תודה</w:t>
      </w:r>
      <w:r w:rsidR="00D55A90">
        <w:rPr>
          <w:rFonts w:hint="cs"/>
          <w:rtl/>
        </w:rPr>
        <w:t>.</w:t>
      </w:r>
      <w:r>
        <w:rPr>
          <w:rFonts w:hint="cs"/>
          <w:rtl/>
        </w:rPr>
        <w:t xml:space="preserve"> הסתיים הזמן. השרה מאי גולן. </w:t>
      </w:r>
    </w:p>
    <w:p w:rsidR="00304FBD" w:rsidRPr="00170E1C" w:rsidRDefault="00304FBD" w:rsidP="00E60D06">
      <w:pPr>
        <w:rPr>
          <w:rtl/>
        </w:rPr>
      </w:pPr>
      <w:bookmarkStart w:id="32061" w:name="_ETM_Q71_244752"/>
      <w:bookmarkEnd w:id="32061"/>
    </w:p>
    <w:p w:rsidR="00304FBD" w:rsidRDefault="00304FBD" w:rsidP="00E60D06">
      <w:pPr>
        <w:pStyle w:val="af5"/>
        <w:keepNext/>
        <w:rPr>
          <w:rtl/>
        </w:rPr>
      </w:pPr>
      <w:bookmarkStart w:id="32062" w:name="_ETM_Q71_238863"/>
      <w:bookmarkEnd w:id="32062"/>
      <w:r w:rsidRPr="008C63A2">
        <w:rPr>
          <w:rStyle w:val="TagStyle"/>
          <w:rtl/>
        </w:rPr>
        <w:t xml:space="preserve">&lt;&lt;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אתה צריך היום לבקש סליחה, סגלוביץ'. </w:t>
      </w:r>
      <w:bookmarkStart w:id="32063" w:name="_ETM_Q71_250702"/>
      <w:bookmarkEnd w:id="32063"/>
      <w:r>
        <w:rPr>
          <w:rFonts w:hint="cs"/>
          <w:rtl/>
        </w:rPr>
        <w:t>אתה יודע מה זה תשאול פתוח</w:t>
      </w:r>
      <w:bookmarkStart w:id="32064" w:name="_ETM_Q71_256368"/>
      <w:bookmarkStart w:id="32065" w:name="_ETM_Q71_256452"/>
      <w:bookmarkStart w:id="32066" w:name="_ETM_Q71_255786"/>
      <w:bookmarkStart w:id="32067" w:name="_ETM_Q71_255884"/>
      <w:bookmarkStart w:id="32068" w:name="_ETM_Q71_252793"/>
      <w:bookmarkEnd w:id="32064"/>
      <w:bookmarkEnd w:id="32065"/>
      <w:bookmarkEnd w:id="32066"/>
      <w:bookmarkEnd w:id="32067"/>
      <w:bookmarkEnd w:id="32068"/>
      <w:r>
        <w:rPr>
          <w:rFonts w:hint="cs"/>
          <w:rtl/>
        </w:rPr>
        <w:t xml:space="preserve"> שמסתיים בלי חקירה באזהרה. די, מספיק. מה תעשו? לא תוכלו להגיד</w:t>
      </w:r>
      <w:bookmarkStart w:id="32069" w:name="_ETM_Q71_259771"/>
      <w:bookmarkEnd w:id="32069"/>
      <w:r>
        <w:rPr>
          <w:rFonts w:hint="cs"/>
          <w:rtl/>
        </w:rPr>
        <w:t xml:space="preserve"> יותר "בגידה", לא תוכלו להגיד שנתניהו לקח כסף.</w:t>
      </w:r>
      <w:bookmarkStart w:id="32070" w:name="_ETM_Q71_267887"/>
      <w:bookmarkEnd w:id="32070"/>
      <w:r>
        <w:rPr>
          <w:rFonts w:hint="cs"/>
          <w:rtl/>
        </w:rPr>
        <w:t xml:space="preserve"> </w:t>
      </w:r>
    </w:p>
    <w:p w:rsidR="00304FBD" w:rsidRPr="0030311B" w:rsidRDefault="00304FBD" w:rsidP="00356066">
      <w:pPr>
        <w:rPr>
          <w:rtl/>
        </w:rPr>
      </w:pPr>
      <w:bookmarkStart w:id="32071" w:name="_ETM_Q71_268320"/>
      <w:bookmarkStart w:id="32072" w:name="_ETM_Q71_268432"/>
      <w:bookmarkEnd w:id="32071"/>
      <w:bookmarkEnd w:id="32072"/>
    </w:p>
    <w:p w:rsidR="00304FBD" w:rsidRDefault="00304FBD" w:rsidP="00E60D06">
      <w:pPr>
        <w:pStyle w:val="af5"/>
        <w:keepNext/>
        <w:rPr>
          <w:rtl/>
        </w:rPr>
      </w:pPr>
      <w:bookmarkStart w:id="32073" w:name="ET_interruption_6357_25"/>
      <w:r w:rsidRPr="00170E1C">
        <w:rPr>
          <w:rStyle w:val="TagStyle"/>
          <w:rtl/>
        </w:rPr>
        <w:t xml:space="preserve"> &lt;&lt; קריאה &gt;&gt; </w:t>
      </w:r>
      <w:r>
        <w:rPr>
          <w:rtl/>
        </w:rPr>
        <w:t>משה סעדה (הליכוד):</w:t>
      </w:r>
      <w:r w:rsidRPr="00170E1C">
        <w:rPr>
          <w:rStyle w:val="TagStyle"/>
          <w:rtl/>
        </w:rPr>
        <w:t xml:space="preserve"> &lt;&lt; קריאה &gt;&gt;</w:t>
      </w:r>
      <w:r>
        <w:rPr>
          <w:rtl/>
        </w:rPr>
        <w:t xml:space="preserve">   </w:t>
      </w:r>
      <w:bookmarkEnd w:id="32073"/>
    </w:p>
    <w:p w:rsidR="00304FBD" w:rsidRDefault="00304FBD" w:rsidP="00356066">
      <w:pPr>
        <w:rPr>
          <w:rtl/>
          <w:lang w:eastAsia="he-IL"/>
        </w:rPr>
      </w:pPr>
    </w:p>
    <w:p w:rsidR="00304FBD" w:rsidRDefault="00304FBD" w:rsidP="00E60D06">
      <w:pPr>
        <w:rPr>
          <w:rtl/>
        </w:rPr>
      </w:pPr>
      <w:bookmarkStart w:id="32074" w:name="_ETM_Q71_266484"/>
      <w:bookmarkEnd w:id="32074"/>
      <w:r>
        <w:rPr>
          <w:rFonts w:hint="cs"/>
          <w:rtl/>
        </w:rPr>
        <w:t xml:space="preserve">מאי, </w:t>
      </w:r>
      <w:bookmarkStart w:id="32075" w:name="_ETM_Q71_266943"/>
      <w:bookmarkEnd w:id="32075"/>
      <w:r>
        <w:rPr>
          <w:rFonts w:hint="cs"/>
          <w:rtl/>
        </w:rPr>
        <w:t xml:space="preserve">אפשר ללכת לארוחת ערב? זה נאום ארוך? </w:t>
      </w:r>
    </w:p>
    <w:p w:rsidR="00304FBD" w:rsidRDefault="00304FBD" w:rsidP="00E60D06">
      <w:pPr>
        <w:rPr>
          <w:rtl/>
        </w:rPr>
      </w:pPr>
      <w:bookmarkStart w:id="32076" w:name="_ETM_Q71_270488"/>
      <w:bookmarkStart w:id="32077" w:name="_ETM_Q71_270593"/>
      <w:bookmarkEnd w:id="32076"/>
      <w:bookmarkEnd w:id="32077"/>
    </w:p>
    <w:p w:rsidR="00304FBD" w:rsidRDefault="00304FBD" w:rsidP="00E60D06">
      <w:pPr>
        <w:pStyle w:val="af5"/>
        <w:keepNext/>
        <w:rPr>
          <w:rtl/>
        </w:rPr>
      </w:pPr>
      <w:r w:rsidRPr="008C63A2">
        <w:rPr>
          <w:rStyle w:val="TagStyle"/>
          <w:rtl/>
        </w:rPr>
        <w:t xml:space="preserve">&lt;&lt; קריאה &gt;&gt; </w:t>
      </w:r>
      <w:r>
        <w:rPr>
          <w:rtl/>
        </w:rPr>
        <w:t>טלי גוטליב (הליכוד):</w:t>
      </w:r>
      <w:r w:rsidRPr="008C63A2">
        <w:rPr>
          <w:rStyle w:val="TagStyle"/>
          <w:rtl/>
        </w:rPr>
        <w:t xml:space="preserve"> &lt;&lt; קריאה &gt;&gt;</w:t>
      </w:r>
      <w:r>
        <w:rPr>
          <w:rtl/>
        </w:rPr>
        <w:t xml:space="preserve">   </w:t>
      </w:r>
    </w:p>
    <w:p w:rsidR="00304FBD" w:rsidRDefault="00304FBD" w:rsidP="00356066">
      <w:pPr>
        <w:rPr>
          <w:rtl/>
        </w:rPr>
      </w:pPr>
    </w:p>
    <w:p w:rsidR="00304FBD" w:rsidRDefault="00304FBD" w:rsidP="00D55A90">
      <w:pPr>
        <w:rPr>
          <w:rtl/>
        </w:rPr>
      </w:pPr>
      <w:r>
        <w:rPr>
          <w:rFonts w:hint="cs"/>
          <w:rtl/>
        </w:rPr>
        <w:t>כל הכבוד לנתניהו שהלך לחקירה. וואו, תקשיבו, סחתיין</w:t>
      </w:r>
      <w:r w:rsidR="00D55A90">
        <w:rPr>
          <w:rFonts w:hint="cs"/>
          <w:rtl/>
        </w:rPr>
        <w:t>,</w:t>
      </w:r>
      <w:r>
        <w:rPr>
          <w:rFonts w:hint="cs"/>
          <w:rtl/>
        </w:rPr>
        <w:t xml:space="preserve"> להסיר את הכובע בפני ראש הממשלה. </w:t>
      </w:r>
    </w:p>
    <w:p w:rsidR="00304FBD" w:rsidRDefault="00304FBD" w:rsidP="00E60D06">
      <w:pPr>
        <w:rPr>
          <w:rtl/>
        </w:rPr>
      </w:pPr>
    </w:p>
    <w:p w:rsidR="00304FBD" w:rsidRDefault="00304FBD" w:rsidP="00E60D06">
      <w:pPr>
        <w:pStyle w:val="a4"/>
        <w:rPr>
          <w:rtl/>
        </w:rPr>
      </w:pPr>
      <w:bookmarkStart w:id="32078" w:name="ET_speakercontinue_6605_24"/>
      <w:r w:rsidRPr="004E06D0">
        <w:rPr>
          <w:rStyle w:val="TagStyle"/>
          <w:rtl/>
        </w:rPr>
        <w:t xml:space="preserve"> &lt;&lt; דובר &gt;&gt;</w:t>
      </w:r>
      <w:r w:rsidRPr="00170E1C">
        <w:rPr>
          <w:rStyle w:val="TagStyle"/>
          <w:rtl/>
        </w:rPr>
        <w:t xml:space="preserve"> </w:t>
      </w:r>
      <w:bookmarkStart w:id="32079" w:name="_Toc194414286"/>
      <w:bookmarkStart w:id="32080" w:name="_Toc233629270"/>
      <w:r>
        <w:rPr>
          <w:rtl/>
        </w:rPr>
        <w:t>השרה לשוויון חברתי וקידום מעמד האישה מאי גולן:</w:t>
      </w:r>
      <w:bookmarkEnd w:id="32079"/>
      <w:bookmarkEnd w:id="32080"/>
      <w:r w:rsidRPr="00170E1C">
        <w:rPr>
          <w:rStyle w:val="TagStyle"/>
          <w:rtl/>
        </w:rPr>
        <w:t xml:space="preserve"> </w:t>
      </w:r>
      <w:r w:rsidRPr="004E06D0">
        <w:rPr>
          <w:rStyle w:val="TagStyle"/>
          <w:rtl/>
        </w:rPr>
        <w:t xml:space="preserve">&lt;&lt; דובר &gt;&gt; </w:t>
      </w:r>
      <w:r>
        <w:rPr>
          <w:rtl/>
        </w:rPr>
        <w:t xml:space="preserve">   </w:t>
      </w:r>
      <w:bookmarkEnd w:id="32078"/>
    </w:p>
    <w:p w:rsidR="00304FBD" w:rsidRDefault="00304FBD" w:rsidP="00356066">
      <w:pPr>
        <w:rPr>
          <w:rtl/>
        </w:rPr>
      </w:pPr>
    </w:p>
    <w:p w:rsidR="00304FBD" w:rsidRDefault="00304FBD" w:rsidP="00E60D06">
      <w:pPr>
        <w:rPr>
          <w:rtl/>
        </w:rPr>
      </w:pPr>
      <w:bookmarkStart w:id="32081" w:name="_ETM_Q71_272680"/>
      <w:bookmarkEnd w:id="32081"/>
      <w:r>
        <w:rPr>
          <w:rFonts w:hint="cs"/>
          <w:rtl/>
        </w:rPr>
        <w:t>חמש דקות. משה,</w:t>
      </w:r>
      <w:bookmarkStart w:id="32082" w:name="_ETM_Q71_274030"/>
      <w:bookmarkEnd w:id="32082"/>
      <w:r>
        <w:rPr>
          <w:rFonts w:hint="cs"/>
          <w:rtl/>
        </w:rPr>
        <w:t xml:space="preserve"> כדאי לך לשמוע. </w:t>
      </w:r>
      <w:bookmarkStart w:id="32083" w:name="_ETM_Q71_271719"/>
      <w:bookmarkEnd w:id="32083"/>
    </w:p>
    <w:p w:rsidR="00304FBD" w:rsidRDefault="00304FBD" w:rsidP="00E60D06">
      <w:pPr>
        <w:rPr>
          <w:rtl/>
        </w:rPr>
      </w:pPr>
      <w:bookmarkStart w:id="32084" w:name="_ETM_Q71_271793"/>
      <w:bookmarkEnd w:id="32084"/>
    </w:p>
    <w:p w:rsidR="00304FBD" w:rsidRDefault="00304FBD" w:rsidP="00E60D06">
      <w:pPr>
        <w:pStyle w:val="af5"/>
        <w:keepNext/>
        <w:rPr>
          <w:rtl/>
        </w:rPr>
      </w:pPr>
      <w:bookmarkStart w:id="32085" w:name="_ETM_Q71_268370"/>
      <w:bookmarkStart w:id="32086" w:name="_ETM_Q71_276496"/>
      <w:bookmarkStart w:id="32087" w:name="_ETM_Q71_276607"/>
      <w:bookmarkEnd w:id="32085"/>
      <w:bookmarkEnd w:id="32086"/>
      <w:bookmarkEnd w:id="32087"/>
      <w:r w:rsidRPr="001A545A">
        <w:rPr>
          <w:rStyle w:val="TagStyle"/>
          <w:rtl/>
        </w:rPr>
        <w:t xml:space="preserve"> &lt;&lt; קריאה &gt;&gt; </w:t>
      </w:r>
      <w:r>
        <w:rPr>
          <w:rtl/>
        </w:rPr>
        <w:t>גלעד קריב (העבודה):</w:t>
      </w:r>
      <w:r w:rsidRPr="001A545A">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32088" w:name="_ETM_Q71_278420"/>
      <w:bookmarkEnd w:id="32088"/>
      <w:r>
        <w:rPr>
          <w:rFonts w:hint="cs"/>
          <w:rtl/>
        </w:rPr>
        <w:t xml:space="preserve">מאי, את יכולה לדבר על החוק? </w:t>
      </w:r>
    </w:p>
    <w:p w:rsidR="00304FBD" w:rsidRDefault="00304FBD" w:rsidP="00E60D06">
      <w:pPr>
        <w:rPr>
          <w:rtl/>
        </w:rPr>
      </w:pPr>
      <w:bookmarkStart w:id="32089" w:name="_ETM_Q71_281975"/>
      <w:bookmarkStart w:id="32090" w:name="_ETM_Q71_282073"/>
      <w:bookmarkEnd w:id="32089"/>
      <w:bookmarkEnd w:id="32090"/>
    </w:p>
    <w:p w:rsidR="00304FBD" w:rsidRDefault="00304FBD" w:rsidP="00E60D06">
      <w:pPr>
        <w:pStyle w:val="-"/>
        <w:keepNext/>
        <w:rPr>
          <w:rtl/>
        </w:rPr>
      </w:pPr>
      <w:bookmarkStart w:id="32091" w:name="ET_speakercontinue_6605_27"/>
      <w:r w:rsidRPr="001A545A">
        <w:rPr>
          <w:rStyle w:val="TagStyle"/>
          <w:rtl/>
        </w:rPr>
        <w:t xml:space="preserve"> &lt;&lt; דובר_המשך &gt;&gt; </w:t>
      </w:r>
      <w:r>
        <w:rPr>
          <w:rtl/>
        </w:rPr>
        <w:t>השרה לשוויון חברתי וקידום מעמד האישה מאי גולן:</w:t>
      </w:r>
      <w:r w:rsidRPr="001A545A">
        <w:rPr>
          <w:rStyle w:val="TagStyle"/>
          <w:rtl/>
        </w:rPr>
        <w:t xml:space="preserve"> &lt;&lt; דובר_המשך &gt;&gt;</w:t>
      </w:r>
      <w:r>
        <w:rPr>
          <w:rtl/>
        </w:rPr>
        <w:t xml:space="preserve">   </w:t>
      </w:r>
      <w:bookmarkEnd w:id="32091"/>
    </w:p>
    <w:p w:rsidR="00304FBD" w:rsidRDefault="00304FBD" w:rsidP="00356066">
      <w:pPr>
        <w:rPr>
          <w:rtl/>
        </w:rPr>
      </w:pPr>
    </w:p>
    <w:p w:rsidR="00304FBD" w:rsidRDefault="00304FBD" w:rsidP="00E60D06">
      <w:pPr>
        <w:rPr>
          <w:rtl/>
        </w:rPr>
      </w:pPr>
      <w:bookmarkStart w:id="32092" w:name="_ETM_Q71_283165"/>
      <w:bookmarkEnd w:id="32092"/>
      <w:r>
        <w:rPr>
          <w:rFonts w:hint="cs"/>
          <w:rtl/>
        </w:rPr>
        <w:t>בוודאי, כ</w:t>
      </w:r>
      <w:bookmarkStart w:id="32093" w:name="_ETM_Q71_279781"/>
      <w:bookmarkEnd w:id="32093"/>
      <w:r>
        <w:rPr>
          <w:rFonts w:hint="cs"/>
          <w:rtl/>
        </w:rPr>
        <w:t xml:space="preserve">מו שאתם דיברתם על החוק. </w:t>
      </w:r>
    </w:p>
    <w:p w:rsidR="00304FBD" w:rsidRDefault="00304FBD" w:rsidP="00E60D06">
      <w:pPr>
        <w:rPr>
          <w:rtl/>
        </w:rPr>
      </w:pPr>
      <w:bookmarkStart w:id="32094" w:name="_ETM_Q71_281598"/>
      <w:bookmarkStart w:id="32095" w:name="_ETM_Q71_281697"/>
      <w:bookmarkEnd w:id="32094"/>
      <w:bookmarkEnd w:id="32095"/>
    </w:p>
    <w:p w:rsidR="00304FBD" w:rsidRDefault="00304FBD" w:rsidP="00E60D06">
      <w:pPr>
        <w:pStyle w:val="af5"/>
        <w:keepNext/>
        <w:rPr>
          <w:rtl/>
        </w:rPr>
      </w:pPr>
      <w:bookmarkStart w:id="32096" w:name="ET_interruption_6357_28"/>
      <w:r w:rsidRPr="00943B55">
        <w:rPr>
          <w:rStyle w:val="TagStyle"/>
          <w:rtl/>
        </w:rPr>
        <w:t xml:space="preserve"> &lt;&lt; קריאה &gt;&gt; </w:t>
      </w:r>
      <w:r>
        <w:rPr>
          <w:rtl/>
        </w:rPr>
        <w:t>משה סעדה (הליכוד):</w:t>
      </w:r>
      <w:r w:rsidRPr="00943B55">
        <w:rPr>
          <w:rStyle w:val="TagStyle"/>
          <w:rtl/>
        </w:rPr>
        <w:t xml:space="preserve"> &lt;&lt; קריאה &gt;&gt;</w:t>
      </w:r>
      <w:r>
        <w:rPr>
          <w:rtl/>
        </w:rPr>
        <w:t xml:space="preserve">   </w:t>
      </w:r>
      <w:bookmarkEnd w:id="32096"/>
    </w:p>
    <w:p w:rsidR="00304FBD" w:rsidRDefault="00304FBD" w:rsidP="00356066">
      <w:pPr>
        <w:rPr>
          <w:rtl/>
        </w:rPr>
      </w:pPr>
    </w:p>
    <w:p w:rsidR="00304FBD" w:rsidRDefault="00304FBD" w:rsidP="00E60D06">
      <w:pPr>
        <w:rPr>
          <w:rtl/>
        </w:rPr>
      </w:pPr>
      <w:bookmarkStart w:id="32097" w:name="_ETM_Q71_284317"/>
      <w:bookmarkEnd w:id="32097"/>
      <w:r>
        <w:rPr>
          <w:rFonts w:hint="cs"/>
          <w:rtl/>
        </w:rPr>
        <w:t xml:space="preserve">רביבו, מה קורה? </w:t>
      </w:r>
    </w:p>
    <w:p w:rsidR="00304FBD" w:rsidRDefault="00304FBD" w:rsidP="00E60D06">
      <w:pPr>
        <w:rPr>
          <w:rtl/>
        </w:rPr>
      </w:pPr>
    </w:p>
    <w:p w:rsidR="00304FBD" w:rsidRDefault="00304FBD" w:rsidP="00E60D06">
      <w:pPr>
        <w:pStyle w:val="af5"/>
        <w:keepNext/>
        <w:rPr>
          <w:rtl/>
        </w:rPr>
      </w:pPr>
      <w:bookmarkStart w:id="32098" w:name="ET_interruption_6151_29"/>
      <w:r w:rsidRPr="00943B55">
        <w:rPr>
          <w:rStyle w:val="TagStyle"/>
          <w:rtl/>
        </w:rPr>
        <w:t xml:space="preserve"> &lt;&lt; קריאה &gt;&gt; </w:t>
      </w:r>
      <w:r>
        <w:rPr>
          <w:rtl/>
        </w:rPr>
        <w:t>רון כץ (יש עתיד):</w:t>
      </w:r>
      <w:r w:rsidRPr="00943B55">
        <w:rPr>
          <w:rStyle w:val="TagStyle"/>
          <w:rtl/>
        </w:rPr>
        <w:t xml:space="preserve"> &lt;&lt; קריאה &gt;&gt;</w:t>
      </w:r>
      <w:r>
        <w:rPr>
          <w:rtl/>
        </w:rPr>
        <w:t xml:space="preserve">   </w:t>
      </w:r>
      <w:bookmarkEnd w:id="32098"/>
    </w:p>
    <w:p w:rsidR="00304FBD" w:rsidRDefault="00304FBD" w:rsidP="00356066">
      <w:pPr>
        <w:rPr>
          <w:rtl/>
        </w:rPr>
      </w:pPr>
    </w:p>
    <w:p w:rsidR="00304FBD" w:rsidRDefault="00304FBD" w:rsidP="00E60D06">
      <w:pPr>
        <w:rPr>
          <w:rtl/>
        </w:rPr>
      </w:pPr>
      <w:bookmarkStart w:id="32099" w:name="_ETM_Q71_283233"/>
      <w:bookmarkEnd w:id="32099"/>
      <w:r>
        <w:rPr>
          <w:rFonts w:hint="cs"/>
          <w:rtl/>
        </w:rPr>
        <w:t xml:space="preserve">מה יש </w:t>
      </w:r>
      <w:bookmarkStart w:id="32100" w:name="_ETM_Q71_284185"/>
      <w:bookmarkEnd w:id="32100"/>
      <w:r>
        <w:rPr>
          <w:rFonts w:hint="cs"/>
          <w:rtl/>
        </w:rPr>
        <w:t xml:space="preserve">לך להגיד על נתניהו, בואו נשמע. </w:t>
      </w:r>
    </w:p>
    <w:p w:rsidR="00304FBD" w:rsidRDefault="00304FBD" w:rsidP="00E60D06">
      <w:pPr>
        <w:rPr>
          <w:rtl/>
        </w:rPr>
      </w:pPr>
      <w:bookmarkStart w:id="32101" w:name="_ETM_Q71_286275"/>
      <w:bookmarkStart w:id="32102" w:name="_ETM_Q71_286344"/>
      <w:bookmarkEnd w:id="32101"/>
      <w:bookmarkEnd w:id="32102"/>
    </w:p>
    <w:p w:rsidR="00304FBD" w:rsidRDefault="00304FBD" w:rsidP="00E60D06">
      <w:pPr>
        <w:pStyle w:val="af5"/>
        <w:keepNext/>
        <w:rPr>
          <w:rtl/>
        </w:rPr>
      </w:pPr>
      <w:bookmarkStart w:id="32103" w:name="ET_interruption_6128_34"/>
      <w:r w:rsidRPr="00943B55">
        <w:rPr>
          <w:rStyle w:val="TagStyle"/>
          <w:rtl/>
        </w:rPr>
        <w:t xml:space="preserve"> &lt;&lt; קריאה &gt;&gt; </w:t>
      </w:r>
      <w:r>
        <w:rPr>
          <w:rtl/>
        </w:rPr>
        <w:t>משה טור פז (יש עתיד):</w:t>
      </w:r>
      <w:r w:rsidRPr="00943B55">
        <w:rPr>
          <w:rStyle w:val="TagStyle"/>
          <w:rtl/>
        </w:rPr>
        <w:t xml:space="preserve"> &lt;&lt; קריאה &gt;&gt;</w:t>
      </w:r>
      <w:r>
        <w:rPr>
          <w:rtl/>
        </w:rPr>
        <w:t xml:space="preserve">   </w:t>
      </w:r>
      <w:bookmarkEnd w:id="32103"/>
    </w:p>
    <w:p w:rsidR="00304FBD" w:rsidRDefault="00304FBD" w:rsidP="00356066">
      <w:pPr>
        <w:rPr>
          <w:rtl/>
        </w:rPr>
      </w:pPr>
    </w:p>
    <w:p w:rsidR="00304FBD" w:rsidRDefault="00743DF1" w:rsidP="00743DF1">
      <w:pPr>
        <w:rPr>
          <w:rtl/>
        </w:rPr>
      </w:pPr>
      <w:r>
        <w:rPr>
          <w:rFonts w:hint="cs"/>
          <w:rtl/>
        </w:rPr>
        <w:t>– – –</w:t>
      </w:r>
      <w:r w:rsidR="00304FBD">
        <w:rPr>
          <w:rFonts w:hint="cs"/>
          <w:rtl/>
        </w:rPr>
        <w:t xml:space="preserve"> </w:t>
      </w:r>
    </w:p>
    <w:p w:rsidR="00304FBD" w:rsidRPr="00943B55" w:rsidRDefault="00304FBD" w:rsidP="00E60D06">
      <w:pPr>
        <w:rPr>
          <w:rtl/>
        </w:rPr>
      </w:pPr>
      <w:bookmarkStart w:id="32104" w:name="_ETM_Q71_287749"/>
      <w:bookmarkEnd w:id="32104"/>
    </w:p>
    <w:p w:rsidR="00304FBD" w:rsidRDefault="00304FBD" w:rsidP="00E60D06">
      <w:pPr>
        <w:pStyle w:val="-"/>
        <w:keepNext/>
        <w:rPr>
          <w:rtl/>
        </w:rPr>
      </w:pPr>
      <w:bookmarkStart w:id="32105" w:name="ET_speakercontinue_6605_33"/>
      <w:r w:rsidRPr="00943B55">
        <w:rPr>
          <w:rStyle w:val="TagStyle"/>
          <w:rtl/>
        </w:rPr>
        <w:t xml:space="preserve"> &lt;&lt; דובר_המשך &gt;&gt; </w:t>
      </w:r>
      <w:r>
        <w:rPr>
          <w:rtl/>
        </w:rPr>
        <w:t>השרה לשוויון חברתי וקידום מעמד האישה מאי גולן:</w:t>
      </w:r>
      <w:r w:rsidRPr="00943B55">
        <w:rPr>
          <w:rStyle w:val="TagStyle"/>
          <w:rtl/>
        </w:rPr>
        <w:t xml:space="preserve"> &lt;&lt; דובר_המשך &gt;&gt;</w:t>
      </w:r>
      <w:r>
        <w:rPr>
          <w:rtl/>
        </w:rPr>
        <w:t xml:space="preserve">   </w:t>
      </w:r>
      <w:bookmarkEnd w:id="32105"/>
    </w:p>
    <w:p w:rsidR="00304FBD" w:rsidRDefault="00304FBD" w:rsidP="00356066">
      <w:pPr>
        <w:rPr>
          <w:rtl/>
        </w:rPr>
      </w:pPr>
    </w:p>
    <w:p w:rsidR="00304FBD" w:rsidRDefault="00304FBD" w:rsidP="00E60D06">
      <w:pPr>
        <w:rPr>
          <w:rtl/>
        </w:rPr>
      </w:pPr>
      <w:bookmarkStart w:id="32106" w:name="_ETM_Q71_292689"/>
      <w:bookmarkEnd w:id="32106"/>
      <w:r>
        <w:rPr>
          <w:rFonts w:hint="cs"/>
          <w:rtl/>
        </w:rPr>
        <w:t xml:space="preserve">סוף-סוף אמת דיברת. </w:t>
      </w:r>
    </w:p>
    <w:p w:rsidR="00304FBD" w:rsidRPr="00943B55" w:rsidRDefault="00304FBD" w:rsidP="00E60D06">
      <w:pPr>
        <w:rPr>
          <w:rtl/>
        </w:rPr>
      </w:pPr>
      <w:bookmarkStart w:id="32107" w:name="_ETM_Q71_295117"/>
      <w:bookmarkStart w:id="32108" w:name="_ETM_Q71_295243"/>
      <w:bookmarkEnd w:id="32107"/>
      <w:bookmarkEnd w:id="32108"/>
    </w:p>
    <w:p w:rsidR="00304FBD" w:rsidRDefault="00304FBD" w:rsidP="00E60D06">
      <w:pPr>
        <w:pStyle w:val="af5"/>
        <w:keepNext/>
        <w:rPr>
          <w:rtl/>
        </w:rPr>
      </w:pPr>
      <w:bookmarkStart w:id="32109" w:name="_ETM_Q71_297928"/>
      <w:bookmarkStart w:id="32110" w:name="ET_interruption_6345_32"/>
      <w:bookmarkEnd w:id="32109"/>
      <w:r w:rsidRPr="00943B55">
        <w:rPr>
          <w:rStyle w:val="TagStyle"/>
          <w:rtl/>
        </w:rPr>
        <w:t xml:space="preserve"> &lt;&lt; קריאה &gt;&gt; </w:t>
      </w:r>
      <w:r>
        <w:rPr>
          <w:rtl/>
        </w:rPr>
        <w:t>טלי גוטליב (הליכוד):</w:t>
      </w:r>
      <w:r w:rsidRPr="00943B55">
        <w:rPr>
          <w:rStyle w:val="TagStyle"/>
          <w:rtl/>
        </w:rPr>
        <w:t xml:space="preserve"> &lt;&lt; קריאה &gt;&gt;</w:t>
      </w:r>
      <w:r>
        <w:rPr>
          <w:rtl/>
        </w:rPr>
        <w:t xml:space="preserve">   </w:t>
      </w:r>
      <w:bookmarkEnd w:id="32110"/>
    </w:p>
    <w:p w:rsidR="00304FBD" w:rsidRDefault="00304FBD" w:rsidP="00356066">
      <w:pPr>
        <w:rPr>
          <w:rtl/>
        </w:rPr>
      </w:pPr>
    </w:p>
    <w:p w:rsidR="00304FBD" w:rsidRDefault="00304FBD" w:rsidP="00743DF1">
      <w:pPr>
        <w:rPr>
          <w:rtl/>
        </w:rPr>
      </w:pPr>
      <w:bookmarkStart w:id="32111" w:name="_ETM_Q71_295146"/>
      <w:bookmarkEnd w:id="32111"/>
      <w:r>
        <w:rPr>
          <w:rFonts w:hint="cs"/>
          <w:rtl/>
        </w:rPr>
        <w:t xml:space="preserve">רון, אתה אמרת היום שהוא </w:t>
      </w:r>
      <w:bookmarkStart w:id="32112" w:name="_ETM_Q71_292739"/>
      <w:bookmarkEnd w:id="32112"/>
      <w:r>
        <w:rPr>
          <w:rFonts w:hint="cs"/>
          <w:rtl/>
        </w:rPr>
        <w:t xml:space="preserve">מתחבא בלשכה. רק רציתי להגיד לך שהוא היה </w:t>
      </w:r>
      <w:bookmarkStart w:id="32113" w:name="_ETM_Q71_295369"/>
      <w:bookmarkEnd w:id="32113"/>
      <w:r>
        <w:rPr>
          <w:rFonts w:hint="cs"/>
          <w:rtl/>
        </w:rPr>
        <w:t xml:space="preserve">בבית המשפט </w:t>
      </w:r>
      <w:bookmarkStart w:id="32114" w:name="_ETM_Q71_296959"/>
      <w:bookmarkEnd w:id="32114"/>
      <w:r w:rsidR="00743DF1">
        <w:rPr>
          <w:rFonts w:hint="cs"/>
          <w:rtl/>
        </w:rPr>
        <w:t>– –</w:t>
      </w:r>
      <w:r>
        <w:rPr>
          <w:rFonts w:hint="cs"/>
          <w:rtl/>
        </w:rPr>
        <w:t xml:space="preserve">  </w:t>
      </w:r>
    </w:p>
    <w:p w:rsidR="00304FBD" w:rsidRDefault="00304FBD" w:rsidP="00E60D06">
      <w:pPr>
        <w:rPr>
          <w:rtl/>
        </w:rPr>
      </w:pPr>
      <w:bookmarkStart w:id="32115" w:name="_ETM_Q71_292641"/>
      <w:bookmarkStart w:id="32116" w:name="_ETM_Q71_292778"/>
      <w:bookmarkEnd w:id="32115"/>
      <w:bookmarkEnd w:id="32116"/>
    </w:p>
    <w:p w:rsidR="00304FBD" w:rsidRDefault="00304FBD" w:rsidP="00E60D06">
      <w:pPr>
        <w:pStyle w:val="af5"/>
        <w:keepNext/>
        <w:rPr>
          <w:rtl/>
        </w:rPr>
      </w:pPr>
      <w:bookmarkStart w:id="32117" w:name="ET_interruption_6151_35"/>
      <w:r w:rsidRPr="00C879C3">
        <w:rPr>
          <w:rStyle w:val="TagStyle"/>
          <w:rtl/>
        </w:rPr>
        <w:t xml:space="preserve"> &lt;&lt; קריאה &gt;&gt; </w:t>
      </w:r>
      <w:r>
        <w:rPr>
          <w:rtl/>
        </w:rPr>
        <w:t>רון כץ (יש עתיד):</w:t>
      </w:r>
      <w:r w:rsidRPr="00C879C3">
        <w:rPr>
          <w:rStyle w:val="TagStyle"/>
          <w:rtl/>
        </w:rPr>
        <w:t xml:space="preserve"> &lt;&lt; קריאה &gt;&gt;</w:t>
      </w:r>
      <w:r>
        <w:rPr>
          <w:rtl/>
        </w:rPr>
        <w:t xml:space="preserve">   </w:t>
      </w:r>
      <w:bookmarkEnd w:id="32117"/>
    </w:p>
    <w:p w:rsidR="00304FBD" w:rsidRDefault="00304FBD" w:rsidP="00356066">
      <w:pPr>
        <w:rPr>
          <w:rtl/>
        </w:rPr>
      </w:pPr>
      <w:bookmarkStart w:id="32118" w:name="_ETM_Q71_299668"/>
      <w:bookmarkEnd w:id="32118"/>
    </w:p>
    <w:p w:rsidR="00304FBD" w:rsidRPr="00C879C3" w:rsidRDefault="00304FBD" w:rsidP="00743DF1">
      <w:pPr>
        <w:rPr>
          <w:rtl/>
        </w:rPr>
      </w:pPr>
      <w:bookmarkStart w:id="32119" w:name="_ETM_Q71_299792"/>
      <w:bookmarkEnd w:id="32119"/>
      <w:r>
        <w:rPr>
          <w:rFonts w:hint="cs"/>
          <w:rtl/>
        </w:rPr>
        <w:t xml:space="preserve">אני לא אמרתי שהוא מתחבא בלשכה. אמרתי </w:t>
      </w:r>
      <w:r w:rsidR="00743DF1">
        <w:rPr>
          <w:rFonts w:hint="cs"/>
          <w:rtl/>
        </w:rPr>
        <w:t>– – –</w:t>
      </w:r>
      <w:r>
        <w:rPr>
          <w:rFonts w:hint="cs"/>
          <w:rtl/>
        </w:rPr>
        <w:t xml:space="preserve"> בלשכה </w:t>
      </w:r>
      <w:r w:rsidR="00743DF1">
        <w:rPr>
          <w:rFonts w:hint="cs"/>
          <w:rtl/>
        </w:rPr>
        <w:t>– – –</w:t>
      </w:r>
      <w:r>
        <w:rPr>
          <w:rFonts w:hint="cs"/>
          <w:rtl/>
        </w:rPr>
        <w:t xml:space="preserve"> </w:t>
      </w:r>
    </w:p>
    <w:p w:rsidR="00304FBD" w:rsidRDefault="00304FBD" w:rsidP="00E60D06">
      <w:pPr>
        <w:rPr>
          <w:rtl/>
        </w:rPr>
      </w:pPr>
      <w:bookmarkStart w:id="32120" w:name="_ETM_Q71_297192"/>
      <w:bookmarkEnd w:id="32120"/>
    </w:p>
    <w:p w:rsidR="00304FBD" w:rsidRDefault="00304FBD" w:rsidP="00E60D06">
      <w:pPr>
        <w:pStyle w:val="af5"/>
        <w:keepNext/>
        <w:rPr>
          <w:rtl/>
        </w:rPr>
      </w:pPr>
      <w:bookmarkStart w:id="32121" w:name="ET_interruption_6345_36"/>
      <w:r w:rsidRPr="00C879C3">
        <w:rPr>
          <w:rStyle w:val="TagStyle"/>
          <w:rtl/>
        </w:rPr>
        <w:t xml:space="preserve"> &lt;&lt; קריאה &gt;&gt; </w:t>
      </w:r>
      <w:r>
        <w:rPr>
          <w:rtl/>
        </w:rPr>
        <w:t>טלי גוטליב (הליכוד):</w:t>
      </w:r>
      <w:r w:rsidRPr="00C879C3">
        <w:rPr>
          <w:rStyle w:val="TagStyle"/>
          <w:rtl/>
        </w:rPr>
        <w:t xml:space="preserve"> &lt;&lt; קריאה &gt;&gt;</w:t>
      </w:r>
      <w:r>
        <w:rPr>
          <w:rtl/>
        </w:rPr>
        <w:t xml:space="preserve">   </w:t>
      </w:r>
      <w:bookmarkEnd w:id="32121"/>
    </w:p>
    <w:p w:rsidR="00304FBD" w:rsidRDefault="00304FBD" w:rsidP="00356066">
      <w:pPr>
        <w:rPr>
          <w:rtl/>
        </w:rPr>
      </w:pPr>
    </w:p>
    <w:p w:rsidR="00304FBD" w:rsidRDefault="00743DF1" w:rsidP="00743DF1">
      <w:pPr>
        <w:rPr>
          <w:rtl/>
        </w:rPr>
      </w:pPr>
      <w:bookmarkStart w:id="32122" w:name="_ETM_Q71_295019"/>
      <w:bookmarkEnd w:id="32122"/>
      <w:r>
        <w:rPr>
          <w:rFonts w:hint="cs"/>
          <w:rtl/>
        </w:rPr>
        <w:t>– –</w:t>
      </w:r>
      <w:r w:rsidR="00304FBD">
        <w:rPr>
          <w:rFonts w:hint="cs"/>
          <w:rtl/>
        </w:rPr>
        <w:t xml:space="preserve"> בתשאול </w:t>
      </w:r>
      <w:r>
        <w:rPr>
          <w:rFonts w:hint="cs"/>
          <w:rtl/>
        </w:rPr>
        <w:t>– – –</w:t>
      </w:r>
      <w:r w:rsidR="00304FBD">
        <w:rPr>
          <w:rFonts w:hint="cs"/>
          <w:rtl/>
        </w:rPr>
        <w:t xml:space="preserve"> ומייד אמר: אין </w:t>
      </w:r>
      <w:bookmarkStart w:id="32123" w:name="_ETM_Q71_301669"/>
      <w:bookmarkEnd w:id="32123"/>
      <w:r w:rsidR="00304FBD">
        <w:rPr>
          <w:rFonts w:hint="cs"/>
          <w:rtl/>
        </w:rPr>
        <w:t xml:space="preserve">בעיה בואו, בואו. </w:t>
      </w:r>
      <w:bookmarkStart w:id="32124" w:name="_ETM_Q71_306108"/>
      <w:bookmarkStart w:id="32125" w:name="_ETM_Q71_306212"/>
      <w:bookmarkEnd w:id="32124"/>
      <w:bookmarkEnd w:id="32125"/>
      <w:r w:rsidR="00304FBD">
        <w:rPr>
          <w:rFonts w:hint="cs"/>
          <w:rtl/>
        </w:rPr>
        <w:t>תראו לי עוד אדם עם יכולת כזאת.</w:t>
      </w:r>
      <w:bookmarkStart w:id="32126" w:name="_ETM_Q71_306090"/>
      <w:bookmarkEnd w:id="32126"/>
    </w:p>
    <w:p w:rsidR="00304FBD" w:rsidRPr="00C879C3" w:rsidRDefault="00304FBD" w:rsidP="00E60D06">
      <w:pPr>
        <w:rPr>
          <w:rtl/>
        </w:rPr>
      </w:pPr>
      <w:bookmarkStart w:id="32127" w:name="_ETM_Q71_306207"/>
      <w:bookmarkEnd w:id="32127"/>
    </w:p>
    <w:p w:rsidR="00304FBD" w:rsidRDefault="00304FBD" w:rsidP="00E60D06">
      <w:pPr>
        <w:pStyle w:val="af5"/>
        <w:keepNext/>
        <w:rPr>
          <w:rtl/>
        </w:rPr>
      </w:pPr>
      <w:r w:rsidRPr="00C879C3">
        <w:rPr>
          <w:rStyle w:val="TagStyle"/>
          <w:rtl/>
        </w:rPr>
        <w:t xml:space="preserve">&lt;&lt; קריאה &gt;&gt; </w:t>
      </w:r>
      <w:r>
        <w:rPr>
          <w:rtl/>
        </w:rPr>
        <w:t>רון כץ (יש עתיד):</w:t>
      </w:r>
      <w:r w:rsidRPr="00C879C3">
        <w:rPr>
          <w:rStyle w:val="TagStyle"/>
          <w:rtl/>
        </w:rPr>
        <w:t xml:space="preserve"> &lt;&lt; קריאה &gt;&gt;</w:t>
      </w:r>
      <w:r>
        <w:rPr>
          <w:rtl/>
        </w:rPr>
        <w:t xml:space="preserve">   </w:t>
      </w:r>
    </w:p>
    <w:p w:rsidR="00304FBD" w:rsidRDefault="00304FBD" w:rsidP="00356066">
      <w:pPr>
        <w:rPr>
          <w:rtl/>
        </w:rPr>
      </w:pPr>
    </w:p>
    <w:p w:rsidR="00304FBD" w:rsidRPr="00C879C3" w:rsidRDefault="00304FBD" w:rsidP="00636440">
      <w:pPr>
        <w:rPr>
          <w:rtl/>
        </w:rPr>
      </w:pPr>
      <w:r>
        <w:rPr>
          <w:rFonts w:hint="cs"/>
          <w:rtl/>
        </w:rPr>
        <w:t>לא שואלים אותו אם לחקור אותו.</w:t>
      </w:r>
      <w:bookmarkStart w:id="32128" w:name="_ETM_Q71_305069"/>
      <w:bookmarkEnd w:id="32128"/>
      <w:r>
        <w:rPr>
          <w:rFonts w:hint="cs"/>
          <w:rtl/>
        </w:rPr>
        <w:t xml:space="preserve"> אף אחד עדיין לא עבר על החוק במדינת ישראל</w:t>
      </w:r>
      <w:r w:rsidR="00636440">
        <w:rPr>
          <w:rFonts w:hint="cs"/>
          <w:rtl/>
        </w:rPr>
        <w:t xml:space="preserve"> </w:t>
      </w:r>
      <w:r w:rsidR="00636440">
        <w:rPr>
          <w:rFonts w:hint="eastAsia"/>
          <w:rtl/>
        </w:rPr>
        <w:t>–</w:t>
      </w:r>
      <w:r w:rsidR="00636440">
        <w:rPr>
          <w:rFonts w:hint="cs"/>
          <w:rtl/>
        </w:rPr>
        <w:t xml:space="preserve"> </w:t>
      </w:r>
      <w:r w:rsidR="00636440">
        <w:rPr>
          <w:rFonts w:hint="eastAsia"/>
          <w:rtl/>
        </w:rPr>
        <w:t>–</w:t>
      </w:r>
      <w:r w:rsidR="00636440">
        <w:rPr>
          <w:rFonts w:hint="cs"/>
          <w:rtl/>
        </w:rPr>
        <w:t xml:space="preserve"> </w:t>
      </w:r>
      <w:bookmarkStart w:id="32129" w:name="_ETM_Q0_42135485"/>
      <w:bookmarkEnd w:id="32129"/>
      <w:r w:rsidR="00636440">
        <w:rPr>
          <w:rFonts w:hint="eastAsia"/>
          <w:rtl/>
        </w:rPr>
        <w:t>–</w:t>
      </w:r>
      <w:r>
        <w:rPr>
          <w:rFonts w:hint="cs"/>
          <w:rtl/>
        </w:rPr>
        <w:t xml:space="preserve"> </w:t>
      </w:r>
      <w:bookmarkStart w:id="32130" w:name="_ETM_Q71_306543"/>
      <w:bookmarkEnd w:id="32130"/>
    </w:p>
    <w:p w:rsidR="00304FBD" w:rsidRDefault="00304FBD" w:rsidP="00E60D06">
      <w:pPr>
        <w:rPr>
          <w:rtl/>
        </w:rPr>
      </w:pPr>
    </w:p>
    <w:p w:rsidR="00304FBD" w:rsidRDefault="00304FBD" w:rsidP="00E60D06">
      <w:pPr>
        <w:pStyle w:val="af5"/>
        <w:keepNext/>
        <w:rPr>
          <w:rtl/>
        </w:rPr>
      </w:pPr>
      <w:r w:rsidRPr="00C879C3">
        <w:rPr>
          <w:rStyle w:val="TagStyle"/>
          <w:rtl/>
        </w:rPr>
        <w:t xml:space="preserve"> &lt;&lt; קריאה &gt;&gt; </w:t>
      </w:r>
      <w:r>
        <w:rPr>
          <w:rtl/>
        </w:rPr>
        <w:t>טלי גוטליב (הליכוד):</w:t>
      </w:r>
      <w:r w:rsidRPr="00C879C3">
        <w:rPr>
          <w:rStyle w:val="TagStyle"/>
          <w:rtl/>
        </w:rPr>
        <w:t xml:space="preserve"> &lt;&lt; קריאה &gt;&gt;</w:t>
      </w:r>
      <w:r>
        <w:rPr>
          <w:rtl/>
        </w:rPr>
        <w:t xml:space="preserve">   </w:t>
      </w:r>
    </w:p>
    <w:p w:rsidR="00304FBD" w:rsidRPr="00C879C3" w:rsidRDefault="00304FBD" w:rsidP="00E60D06">
      <w:pPr>
        <w:rPr>
          <w:rtl/>
        </w:rPr>
      </w:pPr>
      <w:r>
        <w:rPr>
          <w:rFonts w:hint="cs"/>
          <w:rtl/>
        </w:rPr>
        <w:t xml:space="preserve"> </w:t>
      </w:r>
    </w:p>
    <w:p w:rsidR="00304FBD" w:rsidRDefault="00304FBD" w:rsidP="00743DF1">
      <w:pPr>
        <w:rPr>
          <w:rtl/>
        </w:rPr>
      </w:pPr>
      <w:r>
        <w:rPr>
          <w:rFonts w:hint="cs"/>
          <w:rtl/>
        </w:rPr>
        <w:t>איזה באסה לכם שהוא עבר את התשאול. מה תעשו?</w:t>
      </w:r>
      <w:bookmarkStart w:id="32131" w:name="_ETM_Q71_309938"/>
      <w:bookmarkEnd w:id="32131"/>
      <w:r>
        <w:rPr>
          <w:rFonts w:hint="cs"/>
          <w:rtl/>
        </w:rPr>
        <w:t xml:space="preserve"> מה תעשו </w:t>
      </w:r>
      <w:r w:rsidR="00743DF1">
        <w:rPr>
          <w:rFonts w:hint="cs"/>
          <w:rtl/>
        </w:rPr>
        <w:t>– – –</w:t>
      </w:r>
      <w:r>
        <w:rPr>
          <w:rFonts w:hint="cs"/>
          <w:rtl/>
        </w:rPr>
        <w:t xml:space="preserve">  </w:t>
      </w:r>
      <w:bookmarkStart w:id="32132" w:name="_ETM_Q71_314339"/>
      <w:bookmarkEnd w:id="32132"/>
    </w:p>
    <w:p w:rsidR="00304FBD" w:rsidRDefault="00304FBD" w:rsidP="00E60D06">
      <w:pPr>
        <w:rPr>
          <w:rtl/>
        </w:rPr>
      </w:pPr>
      <w:bookmarkStart w:id="32133" w:name="_ETM_Q71_314463"/>
      <w:bookmarkEnd w:id="32133"/>
    </w:p>
    <w:p w:rsidR="00304FBD" w:rsidRDefault="00304FBD" w:rsidP="00E60D06">
      <w:pPr>
        <w:pStyle w:val="af5"/>
        <w:keepNext/>
        <w:rPr>
          <w:rtl/>
        </w:rPr>
      </w:pPr>
      <w:r w:rsidRPr="00C879C3">
        <w:rPr>
          <w:rStyle w:val="TagStyle"/>
          <w:rtl/>
        </w:rPr>
        <w:t xml:space="preserve">&lt;&lt; קריאה &gt;&gt; </w:t>
      </w:r>
      <w:r>
        <w:rPr>
          <w:rtl/>
        </w:rPr>
        <w:t>רון כץ (יש עתיד):</w:t>
      </w:r>
      <w:r w:rsidRPr="00C879C3">
        <w:rPr>
          <w:rStyle w:val="TagStyle"/>
          <w:rtl/>
        </w:rPr>
        <w:t xml:space="preserve"> &lt;&lt; קריאה &gt;&gt;</w:t>
      </w:r>
      <w:r>
        <w:rPr>
          <w:rtl/>
        </w:rPr>
        <w:t xml:space="preserve">   </w:t>
      </w:r>
    </w:p>
    <w:p w:rsidR="00304FBD" w:rsidRDefault="00304FBD" w:rsidP="00356066">
      <w:pPr>
        <w:rPr>
          <w:rtl/>
        </w:rPr>
      </w:pPr>
    </w:p>
    <w:p w:rsidR="00304FBD" w:rsidRPr="00C879C3" w:rsidRDefault="00304FBD" w:rsidP="00E60D06">
      <w:pPr>
        <w:rPr>
          <w:rtl/>
        </w:rPr>
      </w:pPr>
      <w:r>
        <w:rPr>
          <w:rFonts w:hint="cs"/>
          <w:rtl/>
        </w:rPr>
        <w:t xml:space="preserve">אנחנו עדיין לא בהונגריה. היה לו סופ"ש וזהו. </w:t>
      </w:r>
    </w:p>
    <w:p w:rsidR="00304FBD" w:rsidRDefault="00304FBD" w:rsidP="00E60D06">
      <w:pPr>
        <w:rPr>
          <w:rtl/>
        </w:rPr>
      </w:pPr>
    </w:p>
    <w:p w:rsidR="00304FBD" w:rsidRDefault="00304FBD" w:rsidP="00E60D06">
      <w:pPr>
        <w:pStyle w:val="af5"/>
        <w:keepNext/>
        <w:rPr>
          <w:rtl/>
        </w:rPr>
      </w:pPr>
      <w:r w:rsidRPr="00C879C3">
        <w:rPr>
          <w:rStyle w:val="TagStyle"/>
          <w:rtl/>
        </w:rPr>
        <w:t xml:space="preserve"> &lt;&lt; קריאה &gt;&gt; </w:t>
      </w:r>
      <w:r>
        <w:rPr>
          <w:rtl/>
        </w:rPr>
        <w:t>טלי גוטליב (הליכוד):</w:t>
      </w:r>
      <w:r w:rsidRPr="00C879C3">
        <w:rPr>
          <w:rStyle w:val="TagStyle"/>
          <w:rtl/>
        </w:rPr>
        <w:t xml:space="preserve"> &lt;&lt; קריאה &gt;&gt;</w:t>
      </w:r>
      <w:r>
        <w:rPr>
          <w:rtl/>
        </w:rPr>
        <w:t xml:space="preserve">   </w:t>
      </w:r>
    </w:p>
    <w:p w:rsidR="00304FBD" w:rsidRDefault="00304FBD" w:rsidP="00356066">
      <w:pPr>
        <w:rPr>
          <w:rtl/>
        </w:rPr>
      </w:pPr>
    </w:p>
    <w:p w:rsidR="00304FBD" w:rsidRDefault="00304FBD" w:rsidP="00743DF1">
      <w:pPr>
        <w:rPr>
          <w:rtl/>
        </w:rPr>
      </w:pPr>
      <w:r>
        <w:rPr>
          <w:rFonts w:hint="cs"/>
          <w:rtl/>
        </w:rPr>
        <w:t>איזו כותרת</w:t>
      </w:r>
      <w:bookmarkStart w:id="32134" w:name="_ETM_Q71_316689"/>
      <w:bookmarkEnd w:id="32134"/>
      <w:r>
        <w:rPr>
          <w:rFonts w:hint="cs"/>
          <w:rtl/>
        </w:rPr>
        <w:t xml:space="preserve"> חדשה, איזו כותרת חדשה </w:t>
      </w:r>
      <w:r w:rsidR="00743DF1">
        <w:rPr>
          <w:rFonts w:hint="cs"/>
          <w:rtl/>
        </w:rPr>
        <w:t>– – –</w:t>
      </w:r>
      <w:r>
        <w:rPr>
          <w:rFonts w:hint="cs"/>
          <w:rtl/>
        </w:rPr>
        <w:t xml:space="preserve"> </w:t>
      </w:r>
      <w:bookmarkStart w:id="32135" w:name="_ETM_Q71_316882"/>
      <w:bookmarkStart w:id="32136" w:name="_ETM_Q71_316991"/>
      <w:bookmarkEnd w:id="32135"/>
      <w:bookmarkEnd w:id="32136"/>
    </w:p>
    <w:p w:rsidR="00304FBD" w:rsidRDefault="00304FBD" w:rsidP="00E60D06">
      <w:pPr>
        <w:rPr>
          <w:rtl/>
        </w:rPr>
      </w:pPr>
      <w:bookmarkStart w:id="32137" w:name="_ETM_Q71_317518"/>
      <w:bookmarkEnd w:id="32137"/>
    </w:p>
    <w:p w:rsidR="00304FBD" w:rsidRDefault="00304FBD" w:rsidP="00E60D06">
      <w:pPr>
        <w:pStyle w:val="af5"/>
        <w:keepNext/>
        <w:rPr>
          <w:rtl/>
        </w:rPr>
      </w:pPr>
      <w:bookmarkStart w:id="32138" w:name="ET_interruption_6156_37"/>
      <w:r w:rsidRPr="00854C50">
        <w:rPr>
          <w:rStyle w:val="TagStyle"/>
          <w:rtl/>
        </w:rPr>
        <w:t xml:space="preserve"> &lt;&lt; קריאה &gt;&gt; </w:t>
      </w:r>
      <w:r>
        <w:rPr>
          <w:rtl/>
        </w:rPr>
        <w:t>גלעד קריב (העבודה):</w:t>
      </w:r>
      <w:r w:rsidRPr="00854C50">
        <w:rPr>
          <w:rStyle w:val="TagStyle"/>
          <w:rtl/>
        </w:rPr>
        <w:t xml:space="preserve"> &lt;&lt; קריאה &gt;&gt;</w:t>
      </w:r>
      <w:r>
        <w:rPr>
          <w:rtl/>
        </w:rPr>
        <w:t xml:space="preserve">   </w:t>
      </w:r>
      <w:bookmarkEnd w:id="32138"/>
    </w:p>
    <w:p w:rsidR="00304FBD" w:rsidRDefault="00304FBD" w:rsidP="00356066">
      <w:pPr>
        <w:rPr>
          <w:rtl/>
        </w:rPr>
      </w:pPr>
    </w:p>
    <w:p w:rsidR="00304FBD" w:rsidRPr="00854C50" w:rsidRDefault="00304FBD" w:rsidP="00E60D06">
      <w:pPr>
        <w:rPr>
          <w:rtl/>
        </w:rPr>
      </w:pPr>
      <w:bookmarkStart w:id="32139" w:name="_ETM_Q71_319881"/>
      <w:bookmarkEnd w:id="32139"/>
      <w:r>
        <w:rPr>
          <w:rFonts w:hint="cs"/>
          <w:rtl/>
        </w:rPr>
        <w:t xml:space="preserve">טלי. </w:t>
      </w:r>
    </w:p>
    <w:p w:rsidR="00304FBD" w:rsidRPr="00943B55" w:rsidRDefault="00304FBD" w:rsidP="00E60D06">
      <w:pPr>
        <w:rPr>
          <w:rtl/>
        </w:rPr>
      </w:pPr>
    </w:p>
    <w:p w:rsidR="00304FBD" w:rsidRDefault="00304FBD" w:rsidP="00E60D06">
      <w:pPr>
        <w:pStyle w:val="-"/>
        <w:keepNext/>
        <w:rPr>
          <w:rtl/>
        </w:rPr>
      </w:pPr>
      <w:bookmarkStart w:id="32140" w:name="ET_speakercontinue_6605_30"/>
      <w:r w:rsidRPr="00943B55">
        <w:rPr>
          <w:rStyle w:val="TagStyle"/>
          <w:rtl/>
        </w:rPr>
        <w:t xml:space="preserve"> &lt;&lt; דובר_המשך &gt;&gt; </w:t>
      </w:r>
      <w:r>
        <w:rPr>
          <w:rtl/>
        </w:rPr>
        <w:t>השרה לשוויון חברתי וקידום מעמד האישה מאי גולן:</w:t>
      </w:r>
      <w:r w:rsidRPr="00943B55">
        <w:rPr>
          <w:rStyle w:val="TagStyle"/>
          <w:rtl/>
        </w:rPr>
        <w:t xml:space="preserve"> &lt;&lt; דובר_המשך &gt;&gt;</w:t>
      </w:r>
      <w:r>
        <w:rPr>
          <w:rtl/>
        </w:rPr>
        <w:t xml:space="preserve">   </w:t>
      </w:r>
      <w:bookmarkEnd w:id="32140"/>
    </w:p>
    <w:p w:rsidR="00304FBD" w:rsidRDefault="00304FBD" w:rsidP="00356066">
      <w:pPr>
        <w:rPr>
          <w:rtl/>
        </w:rPr>
      </w:pPr>
    </w:p>
    <w:p w:rsidR="00304FBD" w:rsidRDefault="00304FBD" w:rsidP="00743DF1">
      <w:pPr>
        <w:rPr>
          <w:rtl/>
        </w:rPr>
      </w:pPr>
      <w:bookmarkStart w:id="32141" w:name="_ETM_Q71_287282"/>
      <w:bookmarkEnd w:id="32141"/>
      <w:r>
        <w:rPr>
          <w:rFonts w:hint="cs"/>
          <w:rtl/>
        </w:rPr>
        <w:t>אדוני היושב-ראש, אם</w:t>
      </w:r>
      <w:bookmarkStart w:id="32142" w:name="_ETM_Q71_316650"/>
      <w:bookmarkEnd w:id="32142"/>
      <w:r>
        <w:rPr>
          <w:rFonts w:hint="cs"/>
          <w:rtl/>
        </w:rPr>
        <w:t xml:space="preserve"> אני לא אתחיל, זה לא יקרה. אדוני היושב-ראש, כנסת נכבדה </w:t>
      </w:r>
      <w:r w:rsidR="00743DF1">
        <w:rPr>
          <w:rFonts w:hint="cs"/>
          <w:rtl/>
        </w:rPr>
        <w:t>– –</w:t>
      </w:r>
      <w:r>
        <w:rPr>
          <w:rFonts w:hint="cs"/>
          <w:rtl/>
        </w:rPr>
        <w:t xml:space="preserve"> </w:t>
      </w:r>
    </w:p>
    <w:p w:rsidR="00304FBD" w:rsidRPr="00943B55" w:rsidRDefault="00304FBD" w:rsidP="00E60D06">
      <w:pPr>
        <w:rPr>
          <w:rtl/>
        </w:rPr>
      </w:pPr>
    </w:p>
    <w:p w:rsidR="00304FBD" w:rsidRDefault="00304FBD" w:rsidP="00E60D06">
      <w:pPr>
        <w:rPr>
          <w:rtl/>
        </w:rPr>
      </w:pPr>
    </w:p>
    <w:p w:rsidR="00304FBD" w:rsidRDefault="00304FBD" w:rsidP="00E60D06">
      <w:pPr>
        <w:pStyle w:val="af5"/>
        <w:keepNext/>
        <w:rPr>
          <w:rtl/>
        </w:rPr>
      </w:pPr>
      <w:bookmarkStart w:id="32143" w:name="ET_interruption_6151_38"/>
      <w:r w:rsidRPr="001A3D0D">
        <w:rPr>
          <w:rStyle w:val="TagStyle"/>
          <w:rtl/>
        </w:rPr>
        <w:t xml:space="preserve"> &lt;&lt; קריאה &gt;&gt; </w:t>
      </w:r>
      <w:r>
        <w:rPr>
          <w:rFonts w:hint="cs"/>
          <w:rtl/>
        </w:rPr>
        <w:t>קריאות</w:t>
      </w:r>
      <w:r>
        <w:rPr>
          <w:rtl/>
        </w:rPr>
        <w:t>:</w:t>
      </w:r>
      <w:r w:rsidRPr="001A3D0D">
        <w:rPr>
          <w:rStyle w:val="TagStyle"/>
          <w:rtl/>
        </w:rPr>
        <w:t xml:space="preserve"> &lt;&lt; קריאה &gt;&gt;</w:t>
      </w:r>
      <w:r>
        <w:rPr>
          <w:rtl/>
        </w:rPr>
        <w:t xml:space="preserve">   </w:t>
      </w:r>
      <w:bookmarkEnd w:id="32143"/>
    </w:p>
    <w:p w:rsidR="00304FBD" w:rsidRDefault="00304FBD" w:rsidP="00356066">
      <w:pPr>
        <w:rPr>
          <w:rtl/>
        </w:rPr>
      </w:pPr>
    </w:p>
    <w:p w:rsidR="00304FBD" w:rsidRDefault="00743DF1" w:rsidP="00743DF1">
      <w:pPr>
        <w:rPr>
          <w:rtl/>
        </w:rPr>
      </w:pPr>
      <w:bookmarkStart w:id="32144" w:name="_ETM_Q71_321339"/>
      <w:bookmarkEnd w:id="32144"/>
      <w:r>
        <w:rPr>
          <w:rFonts w:hint="cs"/>
          <w:rtl/>
        </w:rPr>
        <w:t>– – –</w:t>
      </w:r>
      <w:r w:rsidR="00304FBD">
        <w:rPr>
          <w:rFonts w:hint="cs"/>
          <w:rtl/>
        </w:rPr>
        <w:t xml:space="preserve"> </w:t>
      </w:r>
    </w:p>
    <w:p w:rsidR="00304FBD" w:rsidRDefault="00304FBD" w:rsidP="00E60D06">
      <w:pPr>
        <w:rPr>
          <w:rtl/>
        </w:rPr>
      </w:pPr>
      <w:bookmarkStart w:id="32145" w:name="_ETM_Q71_322460"/>
      <w:bookmarkStart w:id="32146" w:name="_ETM_Q71_322564"/>
      <w:bookmarkEnd w:id="32145"/>
      <w:bookmarkEnd w:id="32146"/>
    </w:p>
    <w:p w:rsidR="00304FBD" w:rsidRDefault="00304FBD" w:rsidP="00E60D06">
      <w:pPr>
        <w:pStyle w:val="-"/>
        <w:keepNext/>
        <w:rPr>
          <w:rtl/>
        </w:rPr>
      </w:pPr>
      <w:bookmarkStart w:id="32147" w:name="_ETM_Q71_328765"/>
      <w:bookmarkStart w:id="32148" w:name="_ETM_Q71_328857"/>
      <w:bookmarkStart w:id="32149" w:name="ET_speakercontinue_6605_41"/>
      <w:bookmarkEnd w:id="32147"/>
      <w:bookmarkEnd w:id="32148"/>
      <w:r w:rsidRPr="001A3D0D">
        <w:rPr>
          <w:rStyle w:val="TagStyle"/>
          <w:rtl/>
        </w:rPr>
        <w:t xml:space="preserve"> &lt;&lt; דובר_המשך &gt;&gt; </w:t>
      </w:r>
      <w:r>
        <w:rPr>
          <w:rtl/>
        </w:rPr>
        <w:t>השרה לשוויון חברתי וקידום מעמד האישה מאי גולן:</w:t>
      </w:r>
      <w:r w:rsidRPr="001A3D0D">
        <w:rPr>
          <w:rStyle w:val="TagStyle"/>
          <w:rtl/>
        </w:rPr>
        <w:t xml:space="preserve"> &lt;&lt; דובר_המשך &gt;&gt;</w:t>
      </w:r>
      <w:r>
        <w:rPr>
          <w:rtl/>
        </w:rPr>
        <w:t xml:space="preserve">   </w:t>
      </w:r>
      <w:bookmarkEnd w:id="32149"/>
    </w:p>
    <w:p w:rsidR="00304FBD" w:rsidRDefault="00304FBD" w:rsidP="00356066">
      <w:pPr>
        <w:rPr>
          <w:rtl/>
        </w:rPr>
      </w:pPr>
    </w:p>
    <w:p w:rsidR="00304FBD" w:rsidRDefault="00743DF1" w:rsidP="00743DF1">
      <w:pPr>
        <w:rPr>
          <w:rtl/>
        </w:rPr>
      </w:pPr>
      <w:r>
        <w:rPr>
          <w:rFonts w:hint="cs"/>
          <w:rtl/>
        </w:rPr>
        <w:t xml:space="preserve">– – </w:t>
      </w:r>
      <w:r w:rsidR="00304FBD">
        <w:rPr>
          <w:rFonts w:hint="cs"/>
          <w:rtl/>
        </w:rPr>
        <w:t xml:space="preserve">בניגוד לתעמולה התקשורתית, מדינת ישראל עוברת שינויים טקטוניים. </w:t>
      </w:r>
    </w:p>
    <w:p w:rsidR="00304FBD" w:rsidRDefault="00304FBD" w:rsidP="00E60D06">
      <w:pPr>
        <w:rPr>
          <w:rtl/>
        </w:rPr>
      </w:pPr>
      <w:bookmarkStart w:id="32150" w:name="_ETM_Q71_325059"/>
      <w:bookmarkEnd w:id="32150"/>
    </w:p>
    <w:p w:rsidR="00304FBD" w:rsidRDefault="00304FBD" w:rsidP="00E60D06">
      <w:pPr>
        <w:pStyle w:val="af5"/>
        <w:keepNext/>
        <w:rPr>
          <w:rtl/>
        </w:rPr>
      </w:pPr>
      <w:bookmarkStart w:id="32151" w:name="ET_interruption_6345_44"/>
      <w:r w:rsidRPr="001A3D0D">
        <w:rPr>
          <w:rStyle w:val="TagStyle"/>
          <w:rtl/>
        </w:rPr>
        <w:t xml:space="preserve"> &lt;&lt; קריאה &gt;&gt; </w:t>
      </w:r>
      <w:r>
        <w:rPr>
          <w:rtl/>
        </w:rPr>
        <w:t>טלי גוטליב (הליכוד):</w:t>
      </w:r>
      <w:r w:rsidRPr="001A3D0D">
        <w:rPr>
          <w:rStyle w:val="TagStyle"/>
          <w:rtl/>
        </w:rPr>
        <w:t xml:space="preserve"> &lt;&lt; קריאה &gt;&gt;</w:t>
      </w:r>
      <w:r>
        <w:rPr>
          <w:rtl/>
        </w:rPr>
        <w:t xml:space="preserve">   </w:t>
      </w:r>
      <w:bookmarkEnd w:id="32151"/>
    </w:p>
    <w:p w:rsidR="00304FBD" w:rsidRDefault="00304FBD" w:rsidP="00356066">
      <w:pPr>
        <w:rPr>
          <w:rtl/>
        </w:rPr>
      </w:pPr>
    </w:p>
    <w:p w:rsidR="00304FBD" w:rsidRDefault="00304FBD" w:rsidP="00E60D06">
      <w:pPr>
        <w:rPr>
          <w:rtl/>
        </w:rPr>
      </w:pPr>
      <w:bookmarkStart w:id="32152" w:name="_ETM_Q71_326058"/>
      <w:bookmarkEnd w:id="32152"/>
      <w:r>
        <w:rPr>
          <w:rFonts w:hint="cs"/>
          <w:rtl/>
        </w:rPr>
        <w:t xml:space="preserve">מה יקרה? </w:t>
      </w:r>
      <w:bookmarkStart w:id="32153" w:name="_ETM_Q71_328466"/>
      <w:bookmarkEnd w:id="32153"/>
      <w:r>
        <w:rPr>
          <w:rFonts w:hint="cs"/>
          <w:rtl/>
        </w:rPr>
        <w:t xml:space="preserve">במה תאשימו את הממשלה? </w:t>
      </w:r>
    </w:p>
    <w:p w:rsidR="00304FBD" w:rsidRPr="001A3D0D" w:rsidRDefault="00304FBD" w:rsidP="00E60D06">
      <w:pPr>
        <w:rPr>
          <w:rtl/>
        </w:rPr>
      </w:pPr>
      <w:bookmarkStart w:id="32154" w:name="_ETM_Q71_330484"/>
      <w:bookmarkStart w:id="32155" w:name="_ETM_Q71_330568"/>
      <w:bookmarkEnd w:id="32154"/>
      <w:bookmarkEnd w:id="32155"/>
    </w:p>
    <w:p w:rsidR="00304FBD" w:rsidRDefault="00304FBD" w:rsidP="00E60D06">
      <w:pPr>
        <w:pStyle w:val="af5"/>
        <w:keepNext/>
        <w:rPr>
          <w:rtl/>
        </w:rPr>
      </w:pPr>
      <w:r w:rsidRPr="001A3D0D">
        <w:rPr>
          <w:rStyle w:val="TagStyle"/>
          <w:rtl/>
        </w:rPr>
        <w:t xml:space="preserve"> &lt;&lt; קריאה &gt;&gt; </w:t>
      </w:r>
      <w:r>
        <w:rPr>
          <w:rtl/>
        </w:rPr>
        <w:t>רון כץ (יש עתיד):</w:t>
      </w:r>
      <w:r w:rsidRPr="001A3D0D">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32156" w:name="_ETM_Q71_329099"/>
      <w:bookmarkEnd w:id="32156"/>
      <w:r>
        <w:rPr>
          <w:rFonts w:hint="cs"/>
          <w:rtl/>
        </w:rPr>
        <w:t xml:space="preserve">היא מדברת, </w:t>
      </w:r>
      <w:bookmarkStart w:id="32157" w:name="_ETM_Q71_325449"/>
      <w:bookmarkEnd w:id="32157"/>
      <w:r>
        <w:rPr>
          <w:rFonts w:hint="cs"/>
          <w:rtl/>
        </w:rPr>
        <w:t xml:space="preserve">השרה מדברת. </w:t>
      </w:r>
      <w:bookmarkStart w:id="32158" w:name="_ETM_Q71_331188"/>
      <w:bookmarkEnd w:id="32158"/>
      <w:r>
        <w:rPr>
          <w:rFonts w:hint="cs"/>
          <w:rtl/>
        </w:rPr>
        <w:t xml:space="preserve">היא מדברת, אני רוצה לשמוע אותה. </w:t>
      </w:r>
    </w:p>
    <w:p w:rsidR="00304FBD" w:rsidRDefault="00304FBD" w:rsidP="00E60D06">
      <w:pPr>
        <w:rPr>
          <w:rtl/>
        </w:rPr>
      </w:pPr>
      <w:bookmarkStart w:id="32159" w:name="_ETM_Q71_328289"/>
      <w:bookmarkEnd w:id="32159"/>
    </w:p>
    <w:p w:rsidR="00304FBD" w:rsidRDefault="00304FBD" w:rsidP="00E60D06">
      <w:pPr>
        <w:pStyle w:val="af5"/>
        <w:keepNext/>
        <w:rPr>
          <w:rtl/>
        </w:rPr>
      </w:pPr>
      <w:bookmarkStart w:id="32160" w:name="ET_interruption_6345_48"/>
      <w:r w:rsidRPr="001A3D0D">
        <w:rPr>
          <w:rStyle w:val="TagStyle"/>
          <w:rtl/>
        </w:rPr>
        <w:t xml:space="preserve"> &lt;&lt; קריאה &gt;&gt; </w:t>
      </w:r>
      <w:r>
        <w:rPr>
          <w:rtl/>
        </w:rPr>
        <w:t>טלי גוטליב (הליכוד):</w:t>
      </w:r>
      <w:r w:rsidRPr="001A3D0D">
        <w:rPr>
          <w:rStyle w:val="TagStyle"/>
          <w:rtl/>
        </w:rPr>
        <w:t xml:space="preserve"> &lt;&lt; קריאה &gt;&gt;</w:t>
      </w:r>
      <w:r>
        <w:rPr>
          <w:rtl/>
        </w:rPr>
        <w:t xml:space="preserve">   </w:t>
      </w:r>
      <w:bookmarkEnd w:id="32160"/>
    </w:p>
    <w:p w:rsidR="00304FBD" w:rsidRDefault="00304FBD" w:rsidP="00356066">
      <w:pPr>
        <w:rPr>
          <w:rtl/>
        </w:rPr>
      </w:pPr>
    </w:p>
    <w:p w:rsidR="00304FBD" w:rsidRDefault="00743DF1" w:rsidP="00743DF1">
      <w:pPr>
        <w:rPr>
          <w:rtl/>
        </w:rPr>
      </w:pPr>
      <w:bookmarkStart w:id="32161" w:name="_ETM_Q71_336627"/>
      <w:bookmarkEnd w:id="32161"/>
      <w:r>
        <w:rPr>
          <w:rFonts w:hint="cs"/>
          <w:rtl/>
        </w:rPr>
        <w:t>– – –</w:t>
      </w:r>
    </w:p>
    <w:p w:rsidR="00304FBD" w:rsidRPr="001A3D0D" w:rsidRDefault="00304FBD" w:rsidP="00E60D06">
      <w:pPr>
        <w:rPr>
          <w:rtl/>
        </w:rPr>
      </w:pPr>
    </w:p>
    <w:p w:rsidR="00304FBD" w:rsidRDefault="00304FBD" w:rsidP="00E60D06">
      <w:pPr>
        <w:pStyle w:val="-"/>
        <w:keepNext/>
        <w:rPr>
          <w:rtl/>
        </w:rPr>
      </w:pPr>
      <w:bookmarkStart w:id="32162" w:name="ET_speakercontinue_6605_47"/>
      <w:r w:rsidRPr="001A3D0D">
        <w:rPr>
          <w:rStyle w:val="TagStyle"/>
          <w:rtl/>
        </w:rPr>
        <w:t xml:space="preserve"> &lt;&lt; דובר_המשך &gt;&gt; </w:t>
      </w:r>
      <w:r>
        <w:rPr>
          <w:rtl/>
        </w:rPr>
        <w:t>השרה לשוויון חברתי וקידום מעמד האישה מאי גולן:</w:t>
      </w:r>
      <w:r w:rsidRPr="001A3D0D">
        <w:rPr>
          <w:rStyle w:val="TagStyle"/>
          <w:rtl/>
        </w:rPr>
        <w:t xml:space="preserve"> &lt;&lt; דובר_המשך &gt;&gt;</w:t>
      </w:r>
      <w:r>
        <w:rPr>
          <w:rtl/>
        </w:rPr>
        <w:t xml:space="preserve">   </w:t>
      </w:r>
      <w:bookmarkEnd w:id="32162"/>
    </w:p>
    <w:p w:rsidR="00304FBD" w:rsidRDefault="00304FBD" w:rsidP="00356066">
      <w:pPr>
        <w:rPr>
          <w:rtl/>
        </w:rPr>
      </w:pPr>
    </w:p>
    <w:p w:rsidR="00304FBD" w:rsidRDefault="00304FBD" w:rsidP="00743DF1">
      <w:pPr>
        <w:rPr>
          <w:rtl/>
        </w:rPr>
      </w:pPr>
      <w:bookmarkStart w:id="32163" w:name="_ETM_Q71_330128"/>
      <w:bookmarkEnd w:id="32163"/>
      <w:r>
        <w:rPr>
          <w:rFonts w:hint="cs"/>
          <w:rtl/>
        </w:rPr>
        <w:t xml:space="preserve">בחזית הביטחון ממשלת ישראל מובילה שינויים </w:t>
      </w:r>
      <w:r w:rsidR="00743DF1">
        <w:rPr>
          <w:rFonts w:hint="cs"/>
          <w:rtl/>
        </w:rPr>
        <w:t>– – –</w:t>
      </w:r>
      <w:r>
        <w:rPr>
          <w:rFonts w:hint="cs"/>
          <w:rtl/>
        </w:rPr>
        <w:t xml:space="preserve">  </w:t>
      </w:r>
      <w:bookmarkStart w:id="32164" w:name="_ETM_Q71_332757"/>
      <w:bookmarkEnd w:id="32164"/>
    </w:p>
    <w:p w:rsidR="00304FBD" w:rsidRPr="001A3D0D" w:rsidRDefault="00304FBD" w:rsidP="00E60D06">
      <w:pPr>
        <w:rPr>
          <w:rtl/>
        </w:rPr>
      </w:pPr>
      <w:bookmarkStart w:id="32165" w:name="_ETM_Q71_332859"/>
      <w:bookmarkEnd w:id="32165"/>
    </w:p>
    <w:p w:rsidR="00304FBD" w:rsidRDefault="00304FBD" w:rsidP="00E60D06">
      <w:pPr>
        <w:pStyle w:val="af6"/>
        <w:keepNext/>
        <w:rPr>
          <w:rtl/>
        </w:rPr>
      </w:pPr>
      <w:r w:rsidRPr="001A3D0D">
        <w:rPr>
          <w:rStyle w:val="TagStyle"/>
          <w:rtl/>
        </w:rPr>
        <w:t xml:space="preserve"> &lt;&lt; יור &gt;&gt; </w:t>
      </w:r>
      <w:r>
        <w:rPr>
          <w:rtl/>
        </w:rPr>
        <w:t>היו"ר ניסים ואטורי:</w:t>
      </w:r>
      <w:r w:rsidRPr="001A3D0D">
        <w:rPr>
          <w:rStyle w:val="TagStyle"/>
          <w:rtl/>
        </w:rPr>
        <w:t xml:space="preserve"> &lt;&lt; יור &gt;&gt;</w:t>
      </w:r>
      <w:r>
        <w:rPr>
          <w:rtl/>
        </w:rPr>
        <w:t xml:space="preserve">   </w:t>
      </w:r>
    </w:p>
    <w:p w:rsidR="00304FBD" w:rsidRDefault="00304FBD" w:rsidP="00356066">
      <w:pPr>
        <w:rPr>
          <w:rtl/>
        </w:rPr>
      </w:pPr>
    </w:p>
    <w:p w:rsidR="00304FBD" w:rsidRPr="001A3D0D" w:rsidRDefault="00304FBD" w:rsidP="00E60D06">
      <w:pPr>
        <w:rPr>
          <w:rtl/>
        </w:rPr>
      </w:pPr>
      <w:bookmarkStart w:id="32166" w:name="_ETM_Q71_330509"/>
      <w:bookmarkEnd w:id="32166"/>
      <w:r>
        <w:rPr>
          <w:rFonts w:hint="cs"/>
          <w:rtl/>
        </w:rPr>
        <w:t xml:space="preserve">טלי, טלי, תני למאי לדבר. </w:t>
      </w:r>
    </w:p>
    <w:p w:rsidR="00304FBD" w:rsidRDefault="00304FBD" w:rsidP="00E60D06">
      <w:pPr>
        <w:rPr>
          <w:rtl/>
        </w:rPr>
      </w:pPr>
      <w:bookmarkStart w:id="32167" w:name="_ETM_Q71_325298"/>
      <w:bookmarkEnd w:id="32167"/>
    </w:p>
    <w:p w:rsidR="00304FBD" w:rsidRDefault="00304FBD" w:rsidP="00E60D06">
      <w:pPr>
        <w:pStyle w:val="af5"/>
        <w:keepNext/>
        <w:rPr>
          <w:rtl/>
        </w:rPr>
      </w:pPr>
      <w:bookmarkStart w:id="32168" w:name="ET_interruption_6574_51"/>
      <w:r w:rsidRPr="00AC485C">
        <w:rPr>
          <w:rStyle w:val="TagStyle"/>
          <w:rtl/>
        </w:rPr>
        <w:t xml:space="preserve"> &lt;&lt; קריאה &gt;&gt; </w:t>
      </w:r>
      <w:r>
        <w:rPr>
          <w:rtl/>
        </w:rPr>
        <w:t>ירון לוי (יש עתיד):</w:t>
      </w:r>
      <w:r w:rsidRPr="00AC485C">
        <w:rPr>
          <w:rStyle w:val="TagStyle"/>
          <w:rtl/>
        </w:rPr>
        <w:t xml:space="preserve"> &lt;&lt; קריאה &gt;&gt;</w:t>
      </w:r>
      <w:r>
        <w:rPr>
          <w:rtl/>
        </w:rPr>
        <w:t xml:space="preserve">   </w:t>
      </w:r>
      <w:bookmarkEnd w:id="32168"/>
    </w:p>
    <w:p w:rsidR="00304FBD" w:rsidRDefault="00304FBD" w:rsidP="00356066">
      <w:pPr>
        <w:rPr>
          <w:rtl/>
        </w:rPr>
      </w:pPr>
    </w:p>
    <w:p w:rsidR="00304FBD" w:rsidRDefault="00304FBD" w:rsidP="00E60D06">
      <w:pPr>
        <w:rPr>
          <w:rtl/>
        </w:rPr>
      </w:pPr>
      <w:r>
        <w:rPr>
          <w:rFonts w:hint="cs"/>
          <w:rtl/>
        </w:rPr>
        <w:t xml:space="preserve">אפשר לשמוע אותה? </w:t>
      </w:r>
    </w:p>
    <w:p w:rsidR="00304FBD" w:rsidRPr="00AC485C" w:rsidRDefault="00304FBD" w:rsidP="00E60D06">
      <w:pPr>
        <w:rPr>
          <w:rtl/>
        </w:rPr>
      </w:pPr>
      <w:bookmarkStart w:id="32169" w:name="_ETM_Q71_333859"/>
      <w:bookmarkEnd w:id="32169"/>
    </w:p>
    <w:p w:rsidR="00304FBD" w:rsidRDefault="00304FBD" w:rsidP="00E60D06">
      <w:pPr>
        <w:pStyle w:val="af5"/>
        <w:keepNext/>
        <w:rPr>
          <w:rtl/>
        </w:rPr>
      </w:pPr>
      <w:bookmarkStart w:id="32170" w:name="ET_interruption_6151_49"/>
      <w:r w:rsidRPr="00AC485C">
        <w:rPr>
          <w:rStyle w:val="TagStyle"/>
          <w:rtl/>
        </w:rPr>
        <w:t xml:space="preserve"> &lt;&lt; קריאה &gt;&gt; </w:t>
      </w:r>
      <w:r>
        <w:rPr>
          <w:rtl/>
        </w:rPr>
        <w:t>רון כץ (יש עתיד):</w:t>
      </w:r>
      <w:r w:rsidRPr="00AC485C">
        <w:rPr>
          <w:rStyle w:val="TagStyle"/>
          <w:rtl/>
        </w:rPr>
        <w:t xml:space="preserve"> &lt;&lt; קריאה &gt;&gt;</w:t>
      </w:r>
      <w:r>
        <w:rPr>
          <w:rtl/>
        </w:rPr>
        <w:t xml:space="preserve">   </w:t>
      </w:r>
      <w:bookmarkEnd w:id="32170"/>
    </w:p>
    <w:p w:rsidR="00304FBD" w:rsidRDefault="00304FBD" w:rsidP="00356066">
      <w:pPr>
        <w:rPr>
          <w:rtl/>
        </w:rPr>
      </w:pPr>
    </w:p>
    <w:p w:rsidR="00304FBD" w:rsidRDefault="00304FBD" w:rsidP="00E60D06">
      <w:pPr>
        <w:rPr>
          <w:rtl/>
        </w:rPr>
      </w:pPr>
      <w:bookmarkStart w:id="32171" w:name="_ETM_Q71_335959"/>
      <w:bookmarkEnd w:id="32171"/>
      <w:r>
        <w:rPr>
          <w:rFonts w:hint="cs"/>
          <w:rtl/>
        </w:rPr>
        <w:t>אפשר לשמוע</w:t>
      </w:r>
      <w:bookmarkStart w:id="32172" w:name="_ETM_Q71_336662"/>
      <w:bookmarkEnd w:id="32172"/>
      <w:r>
        <w:rPr>
          <w:rFonts w:hint="cs"/>
          <w:rtl/>
        </w:rPr>
        <w:t xml:space="preserve"> את השרה? </w:t>
      </w:r>
    </w:p>
    <w:p w:rsidR="00304FBD" w:rsidRDefault="00304FBD" w:rsidP="00E60D06">
      <w:pPr>
        <w:rPr>
          <w:rtl/>
        </w:rPr>
      </w:pPr>
    </w:p>
    <w:p w:rsidR="00304FBD" w:rsidRDefault="00304FBD" w:rsidP="00E60D06">
      <w:pPr>
        <w:pStyle w:val="af6"/>
        <w:keepNext/>
        <w:rPr>
          <w:rtl/>
        </w:rPr>
      </w:pPr>
      <w:bookmarkStart w:id="32173" w:name="ET_yor_6490_50"/>
      <w:r w:rsidRPr="00AC485C">
        <w:rPr>
          <w:rStyle w:val="TagStyle"/>
          <w:rtl/>
        </w:rPr>
        <w:t xml:space="preserve"> &lt;&lt; יור &gt;&gt; </w:t>
      </w:r>
      <w:r>
        <w:rPr>
          <w:rtl/>
        </w:rPr>
        <w:t>היו"ר ניסים ואטורי:</w:t>
      </w:r>
      <w:r w:rsidRPr="00AC485C">
        <w:rPr>
          <w:rStyle w:val="TagStyle"/>
          <w:rtl/>
        </w:rPr>
        <w:t xml:space="preserve"> &lt;&lt; יור &gt;&gt;</w:t>
      </w:r>
      <w:r>
        <w:rPr>
          <w:rtl/>
        </w:rPr>
        <w:t xml:space="preserve">   </w:t>
      </w:r>
      <w:bookmarkEnd w:id="32173"/>
    </w:p>
    <w:p w:rsidR="00304FBD" w:rsidRDefault="00304FBD" w:rsidP="00356066">
      <w:pPr>
        <w:rPr>
          <w:rtl/>
        </w:rPr>
      </w:pPr>
    </w:p>
    <w:p w:rsidR="00304FBD" w:rsidRDefault="00304FBD" w:rsidP="00E60D06">
      <w:pPr>
        <w:rPr>
          <w:rtl/>
        </w:rPr>
      </w:pPr>
      <w:r>
        <w:rPr>
          <w:rFonts w:hint="cs"/>
          <w:rtl/>
        </w:rPr>
        <w:t xml:space="preserve">מאוד חשוב להם לשמוע אותה. </w:t>
      </w:r>
      <w:bookmarkStart w:id="32174" w:name="_ETM_Q71_336555"/>
      <w:bookmarkEnd w:id="32174"/>
    </w:p>
    <w:p w:rsidR="00304FBD" w:rsidRDefault="00304FBD" w:rsidP="00E60D06">
      <w:pPr>
        <w:rPr>
          <w:rtl/>
        </w:rPr>
      </w:pPr>
      <w:bookmarkStart w:id="32175" w:name="_ETM_Q71_336632"/>
      <w:bookmarkEnd w:id="32175"/>
    </w:p>
    <w:p w:rsidR="00304FBD" w:rsidRDefault="00304FBD" w:rsidP="00E60D06">
      <w:pPr>
        <w:pStyle w:val="af5"/>
        <w:keepNext/>
        <w:rPr>
          <w:rtl/>
        </w:rPr>
      </w:pPr>
      <w:bookmarkStart w:id="32176" w:name="ET_interruption_6156_53"/>
      <w:r w:rsidRPr="00AC485C">
        <w:rPr>
          <w:rStyle w:val="TagStyle"/>
          <w:rtl/>
        </w:rPr>
        <w:t xml:space="preserve"> &lt;&lt; קריאה &gt;&gt; </w:t>
      </w:r>
      <w:r>
        <w:rPr>
          <w:rtl/>
        </w:rPr>
        <w:t>גלעד קריב (העבודה):</w:t>
      </w:r>
      <w:r w:rsidRPr="00AC485C">
        <w:rPr>
          <w:rStyle w:val="TagStyle"/>
          <w:rtl/>
        </w:rPr>
        <w:t xml:space="preserve"> &lt;&lt; קריאה &gt;&gt;</w:t>
      </w:r>
      <w:r>
        <w:rPr>
          <w:rtl/>
        </w:rPr>
        <w:t xml:space="preserve">   </w:t>
      </w:r>
      <w:bookmarkEnd w:id="32176"/>
    </w:p>
    <w:p w:rsidR="00304FBD" w:rsidRDefault="00304FBD" w:rsidP="00356066">
      <w:pPr>
        <w:rPr>
          <w:rtl/>
        </w:rPr>
      </w:pPr>
    </w:p>
    <w:p w:rsidR="00304FBD" w:rsidRDefault="00304FBD" w:rsidP="00E60D06">
      <w:pPr>
        <w:rPr>
          <w:rtl/>
        </w:rPr>
      </w:pPr>
      <w:r>
        <w:rPr>
          <w:rFonts w:hint="cs"/>
          <w:rtl/>
        </w:rPr>
        <w:t xml:space="preserve">נכון. </w:t>
      </w:r>
    </w:p>
    <w:p w:rsidR="00304FBD" w:rsidRDefault="00304FBD" w:rsidP="00E60D06">
      <w:pPr>
        <w:rPr>
          <w:rtl/>
        </w:rPr>
      </w:pPr>
      <w:bookmarkStart w:id="32177" w:name="_ETM_Q71_338399"/>
      <w:bookmarkEnd w:id="32177"/>
    </w:p>
    <w:p w:rsidR="00304FBD" w:rsidRDefault="00304FBD" w:rsidP="00E60D06">
      <w:pPr>
        <w:pStyle w:val="af5"/>
        <w:keepNext/>
        <w:rPr>
          <w:rtl/>
        </w:rPr>
      </w:pPr>
      <w:bookmarkStart w:id="32178" w:name="ET_interruption_6151_54"/>
      <w:r w:rsidRPr="00AC485C">
        <w:rPr>
          <w:rStyle w:val="TagStyle"/>
          <w:rtl/>
        </w:rPr>
        <w:t xml:space="preserve"> &lt;&lt; קריאה &gt;&gt; </w:t>
      </w:r>
      <w:r>
        <w:rPr>
          <w:rtl/>
        </w:rPr>
        <w:t>רון כץ (יש עתיד):</w:t>
      </w:r>
      <w:r w:rsidRPr="00AC485C">
        <w:rPr>
          <w:rStyle w:val="TagStyle"/>
          <w:rtl/>
        </w:rPr>
        <w:t xml:space="preserve"> &lt;&lt; קריאה &gt;&gt;</w:t>
      </w:r>
      <w:r>
        <w:rPr>
          <w:rtl/>
        </w:rPr>
        <w:t xml:space="preserve">   </w:t>
      </w:r>
      <w:bookmarkEnd w:id="32178"/>
    </w:p>
    <w:p w:rsidR="00304FBD" w:rsidRDefault="00304FBD" w:rsidP="00356066">
      <w:pPr>
        <w:rPr>
          <w:rtl/>
        </w:rPr>
      </w:pPr>
    </w:p>
    <w:p w:rsidR="00304FBD" w:rsidRDefault="00304FBD" w:rsidP="00743DF1">
      <w:pPr>
        <w:rPr>
          <w:rtl/>
        </w:rPr>
      </w:pPr>
      <w:bookmarkStart w:id="32179" w:name="_ETM_Q71_340610"/>
      <w:bookmarkEnd w:id="32179"/>
      <w:r>
        <w:rPr>
          <w:rFonts w:hint="cs"/>
          <w:rtl/>
        </w:rPr>
        <w:t>שלא יהיה רעש</w:t>
      </w:r>
      <w:bookmarkStart w:id="32180" w:name="_ETM_Q71_340159"/>
      <w:bookmarkEnd w:id="32180"/>
      <w:r>
        <w:rPr>
          <w:rFonts w:hint="cs"/>
          <w:rtl/>
        </w:rPr>
        <w:t xml:space="preserve">, שלא יהיה </w:t>
      </w:r>
      <w:r w:rsidR="00743DF1">
        <w:rPr>
          <w:rFonts w:hint="cs"/>
          <w:rtl/>
        </w:rPr>
        <w:t>– – –</w:t>
      </w:r>
    </w:p>
    <w:p w:rsidR="00304FBD" w:rsidRDefault="00304FBD" w:rsidP="00E60D06">
      <w:pPr>
        <w:rPr>
          <w:rtl/>
        </w:rPr>
      </w:pPr>
    </w:p>
    <w:p w:rsidR="00304FBD" w:rsidRDefault="00304FBD" w:rsidP="00E60D06">
      <w:pPr>
        <w:pStyle w:val="af5"/>
        <w:keepNext/>
        <w:rPr>
          <w:rtl/>
        </w:rPr>
      </w:pPr>
      <w:bookmarkStart w:id="32181" w:name="ET_interruption_5084_55"/>
      <w:r w:rsidRPr="00AC485C">
        <w:rPr>
          <w:rStyle w:val="TagStyle"/>
          <w:rtl/>
        </w:rPr>
        <w:t xml:space="preserve"> &lt;&lt; קריאה &gt;&gt; </w:t>
      </w:r>
      <w:r>
        <w:rPr>
          <w:rtl/>
        </w:rPr>
        <w:t>מיקי לוי (יש עתיד):</w:t>
      </w:r>
      <w:r w:rsidRPr="00AC485C">
        <w:rPr>
          <w:rStyle w:val="TagStyle"/>
          <w:rtl/>
        </w:rPr>
        <w:t xml:space="preserve"> &lt;&lt; קריאה &gt;&gt;</w:t>
      </w:r>
      <w:r>
        <w:rPr>
          <w:rtl/>
        </w:rPr>
        <w:t xml:space="preserve">   </w:t>
      </w:r>
      <w:bookmarkEnd w:id="32181"/>
    </w:p>
    <w:p w:rsidR="00304FBD" w:rsidRDefault="00304FBD" w:rsidP="00356066">
      <w:pPr>
        <w:rPr>
          <w:rtl/>
        </w:rPr>
      </w:pPr>
    </w:p>
    <w:p w:rsidR="00304FBD" w:rsidRDefault="00304FBD" w:rsidP="00E60D06">
      <w:pPr>
        <w:rPr>
          <w:rtl/>
        </w:rPr>
      </w:pPr>
      <w:bookmarkStart w:id="32182" w:name="_ETM_Q71_343979"/>
      <w:bookmarkEnd w:id="32182"/>
      <w:r>
        <w:rPr>
          <w:rFonts w:hint="cs"/>
          <w:rtl/>
        </w:rPr>
        <w:t>כשהיא מגיעה עם דפים, אני</w:t>
      </w:r>
      <w:bookmarkStart w:id="32183" w:name="_ETM_Q71_340558"/>
      <w:bookmarkEnd w:id="32183"/>
      <w:r>
        <w:rPr>
          <w:rFonts w:hint="cs"/>
          <w:rtl/>
        </w:rPr>
        <w:t xml:space="preserve"> כבר מבין לאן זה הולך. </w:t>
      </w:r>
    </w:p>
    <w:p w:rsidR="00304FBD" w:rsidRDefault="00304FBD" w:rsidP="00E60D06">
      <w:pPr>
        <w:rPr>
          <w:rtl/>
        </w:rPr>
      </w:pPr>
      <w:bookmarkStart w:id="32184" w:name="_ETM_Q71_346577"/>
      <w:bookmarkStart w:id="32185" w:name="_ETM_Q71_346654"/>
      <w:bookmarkEnd w:id="32184"/>
      <w:bookmarkEnd w:id="32185"/>
    </w:p>
    <w:p w:rsidR="00304FBD" w:rsidRDefault="00304FBD" w:rsidP="00E60D06">
      <w:pPr>
        <w:pStyle w:val="af5"/>
        <w:keepNext/>
        <w:rPr>
          <w:rtl/>
        </w:rPr>
      </w:pPr>
      <w:bookmarkStart w:id="32186" w:name="ET_interruption_6156_56"/>
      <w:r w:rsidRPr="00AC485C">
        <w:rPr>
          <w:rStyle w:val="TagStyle"/>
          <w:rtl/>
        </w:rPr>
        <w:t xml:space="preserve"> &lt;&lt; קריאה &gt;&gt; </w:t>
      </w:r>
      <w:r>
        <w:rPr>
          <w:rtl/>
        </w:rPr>
        <w:t>גלעד קריב (העבודה):</w:t>
      </w:r>
      <w:r w:rsidRPr="00AC485C">
        <w:rPr>
          <w:rStyle w:val="TagStyle"/>
          <w:rtl/>
        </w:rPr>
        <w:t xml:space="preserve"> &lt;&lt; קריאה &gt;&gt;</w:t>
      </w:r>
      <w:r>
        <w:rPr>
          <w:rtl/>
        </w:rPr>
        <w:t xml:space="preserve">   </w:t>
      </w:r>
      <w:bookmarkEnd w:id="32186"/>
    </w:p>
    <w:p w:rsidR="00304FBD" w:rsidRDefault="00304FBD" w:rsidP="00356066">
      <w:pPr>
        <w:rPr>
          <w:rtl/>
        </w:rPr>
      </w:pPr>
    </w:p>
    <w:p w:rsidR="00304FBD" w:rsidRDefault="00304FBD" w:rsidP="00E60D06">
      <w:pPr>
        <w:rPr>
          <w:rtl/>
        </w:rPr>
      </w:pPr>
      <w:bookmarkStart w:id="32187" w:name="_ETM_Q71_343288"/>
      <w:bookmarkEnd w:id="32187"/>
      <w:r>
        <w:rPr>
          <w:rFonts w:hint="cs"/>
          <w:rtl/>
        </w:rPr>
        <w:t>טלי, הבת-מצווה, הבת</w:t>
      </w:r>
      <w:bookmarkStart w:id="32188" w:name="_ETM_Q71_346196"/>
      <w:bookmarkEnd w:id="32188"/>
      <w:r>
        <w:rPr>
          <w:rFonts w:hint="cs"/>
          <w:rtl/>
        </w:rPr>
        <w:t xml:space="preserve">-מצווה. חנוך צריך לצאת מהקונכייה. </w:t>
      </w:r>
      <w:bookmarkStart w:id="32189" w:name="_ETM_Q71_353491"/>
      <w:bookmarkEnd w:id="32189"/>
    </w:p>
    <w:p w:rsidR="00304FBD" w:rsidRPr="00AC485C" w:rsidRDefault="00304FBD" w:rsidP="00E60D06">
      <w:pPr>
        <w:rPr>
          <w:rtl/>
        </w:rPr>
      </w:pPr>
      <w:bookmarkStart w:id="32190" w:name="_ETM_Q71_353570"/>
      <w:bookmarkEnd w:id="32190"/>
    </w:p>
    <w:p w:rsidR="00304FBD" w:rsidRDefault="00304FBD" w:rsidP="00E60D06">
      <w:pPr>
        <w:pStyle w:val="-"/>
        <w:keepNext/>
        <w:rPr>
          <w:rtl/>
        </w:rPr>
      </w:pPr>
      <w:bookmarkStart w:id="32191" w:name="ET_speakercontinue_6605_52"/>
      <w:r w:rsidRPr="00AC485C">
        <w:rPr>
          <w:rStyle w:val="TagStyle"/>
          <w:rtl/>
        </w:rPr>
        <w:t xml:space="preserve"> &lt;&lt; דובר_המשך &gt;&gt; </w:t>
      </w:r>
      <w:r>
        <w:rPr>
          <w:rtl/>
        </w:rPr>
        <w:t>השרה לשוויון חברתי וקידום מעמד האישה מאי גולן:</w:t>
      </w:r>
      <w:r w:rsidRPr="00AC485C">
        <w:rPr>
          <w:rStyle w:val="TagStyle"/>
          <w:rtl/>
        </w:rPr>
        <w:t xml:space="preserve"> &lt;&lt; דובר_המשך &gt;&gt;</w:t>
      </w:r>
      <w:r>
        <w:rPr>
          <w:rtl/>
        </w:rPr>
        <w:t xml:space="preserve">   </w:t>
      </w:r>
      <w:bookmarkEnd w:id="32191"/>
    </w:p>
    <w:p w:rsidR="00304FBD" w:rsidRDefault="00304FBD" w:rsidP="00356066">
      <w:pPr>
        <w:rPr>
          <w:rtl/>
        </w:rPr>
      </w:pPr>
    </w:p>
    <w:p w:rsidR="00304FBD" w:rsidRDefault="00304FBD" w:rsidP="00636440">
      <w:pPr>
        <w:rPr>
          <w:rtl/>
        </w:rPr>
      </w:pPr>
      <w:bookmarkStart w:id="32192" w:name="_ETM_Q71_337582"/>
      <w:bookmarkStart w:id="32193" w:name="_ETM_Q71_219046"/>
      <w:bookmarkStart w:id="32194" w:name="_ETM_Q71_223630"/>
      <w:bookmarkEnd w:id="32192"/>
      <w:bookmarkEnd w:id="32193"/>
      <w:bookmarkEnd w:id="32194"/>
      <w:r>
        <w:rPr>
          <w:rFonts w:hint="cs"/>
          <w:rtl/>
        </w:rPr>
        <w:t>אדוני היושב-ראש, כנסת נכבדה,</w:t>
      </w:r>
      <w:bookmarkStart w:id="32195" w:name="_ETM_Q71_354952"/>
      <w:bookmarkStart w:id="32196" w:name="_ETM_Q71_223899"/>
      <w:bookmarkStart w:id="32197" w:name="_ETM_Q71_225790"/>
      <w:bookmarkStart w:id="32198" w:name="_ETM_Q71_229579"/>
      <w:bookmarkStart w:id="32199" w:name="_ETM_Q71_230840"/>
      <w:bookmarkStart w:id="32200" w:name="_ETM_Q71_245140"/>
      <w:bookmarkStart w:id="32201" w:name="_ETM_Q71_247560"/>
      <w:bookmarkStart w:id="32202" w:name="_ETM_Q71_251280"/>
      <w:bookmarkStart w:id="32203" w:name="_ETM_Q71_255759"/>
      <w:bookmarkStart w:id="32204" w:name="_ETM_Q71_255819"/>
      <w:bookmarkStart w:id="32205" w:name="_ETM_Q71_256030"/>
      <w:bookmarkStart w:id="32206" w:name="_ETM_Q71_256360"/>
      <w:bookmarkStart w:id="32207" w:name="_ETM_Q71_357090"/>
      <w:bookmarkEnd w:id="32195"/>
      <w:bookmarkEnd w:id="32196"/>
      <w:bookmarkEnd w:id="32197"/>
      <w:bookmarkEnd w:id="32198"/>
      <w:bookmarkEnd w:id="32199"/>
      <w:bookmarkEnd w:id="32200"/>
      <w:bookmarkEnd w:id="32201"/>
      <w:bookmarkEnd w:id="32202"/>
      <w:bookmarkEnd w:id="32203"/>
      <w:bookmarkEnd w:id="32204"/>
      <w:bookmarkEnd w:id="32205"/>
      <w:bookmarkEnd w:id="32206"/>
      <w:bookmarkEnd w:id="32207"/>
      <w:r>
        <w:rPr>
          <w:rFonts w:hint="cs"/>
          <w:rtl/>
        </w:rPr>
        <w:t xml:space="preserve"> </w:t>
      </w:r>
      <w:r>
        <w:rPr>
          <w:rtl/>
        </w:rPr>
        <w:t xml:space="preserve">בניגוד </w:t>
      </w:r>
      <w:bookmarkStart w:id="32208" w:name="_ETM_Q71_357690"/>
      <w:bookmarkEnd w:id="32208"/>
      <w:r>
        <w:rPr>
          <w:rFonts w:hint="cs"/>
          <w:rtl/>
        </w:rPr>
        <w:t>ל</w:t>
      </w:r>
      <w:r>
        <w:rPr>
          <w:rtl/>
        </w:rPr>
        <w:t xml:space="preserve">תעמולה </w:t>
      </w:r>
      <w:bookmarkStart w:id="32209" w:name="_ETM_Q71_358200"/>
      <w:bookmarkEnd w:id="32209"/>
      <w:r>
        <w:rPr>
          <w:rtl/>
        </w:rPr>
        <w:t>התקשורתית</w:t>
      </w:r>
      <w:r>
        <w:rPr>
          <w:rFonts w:hint="cs"/>
          <w:rtl/>
        </w:rPr>
        <w:t>,</w:t>
      </w:r>
      <w:r>
        <w:rPr>
          <w:rtl/>
        </w:rPr>
        <w:t xml:space="preserve"> </w:t>
      </w:r>
      <w:bookmarkStart w:id="32210" w:name="_ETM_Q71_359070"/>
      <w:bookmarkEnd w:id="32210"/>
      <w:r>
        <w:rPr>
          <w:rtl/>
        </w:rPr>
        <w:t xml:space="preserve">מדינת </w:t>
      </w:r>
      <w:bookmarkStart w:id="32211" w:name="_ETM_Q71_359550"/>
      <w:bookmarkEnd w:id="32211"/>
      <w:r>
        <w:rPr>
          <w:rtl/>
        </w:rPr>
        <w:t xml:space="preserve">ישראל </w:t>
      </w:r>
      <w:bookmarkStart w:id="32212" w:name="_ETM_Q71_360210"/>
      <w:bookmarkEnd w:id="32212"/>
      <w:r>
        <w:rPr>
          <w:rtl/>
        </w:rPr>
        <w:t xml:space="preserve">עוברת </w:t>
      </w:r>
      <w:bookmarkStart w:id="32213" w:name="_ETM_Q71_360600"/>
      <w:bookmarkEnd w:id="32213"/>
      <w:r>
        <w:rPr>
          <w:rtl/>
        </w:rPr>
        <w:t xml:space="preserve">שינויים </w:t>
      </w:r>
      <w:bookmarkStart w:id="32214" w:name="_ETM_Q71_360960"/>
      <w:bookmarkEnd w:id="32214"/>
      <w:r>
        <w:rPr>
          <w:rtl/>
        </w:rPr>
        <w:t>טקטוניים</w:t>
      </w:r>
      <w:r>
        <w:rPr>
          <w:rFonts w:hint="cs"/>
          <w:rtl/>
        </w:rPr>
        <w:t>.</w:t>
      </w:r>
      <w:r>
        <w:rPr>
          <w:rtl/>
        </w:rPr>
        <w:t xml:space="preserve"> </w:t>
      </w:r>
      <w:bookmarkStart w:id="32215" w:name="_ETM_Q71_362220"/>
      <w:bookmarkEnd w:id="32215"/>
      <w:r>
        <w:rPr>
          <w:rtl/>
        </w:rPr>
        <w:t>ב</w:t>
      </w:r>
      <w:r>
        <w:rPr>
          <w:rFonts w:hint="cs"/>
          <w:rtl/>
        </w:rPr>
        <w:t xml:space="preserve">חזית הביטחון </w:t>
      </w:r>
      <w:bookmarkStart w:id="32216" w:name="_ETM_Q71_362580"/>
      <w:bookmarkStart w:id="32217" w:name="_ETM_Q71_362700"/>
      <w:bookmarkStart w:id="32218" w:name="_ETM_Q71_362879"/>
      <w:bookmarkStart w:id="32219" w:name="_ETM_Q71_363480"/>
      <w:bookmarkEnd w:id="32216"/>
      <w:bookmarkEnd w:id="32217"/>
      <w:bookmarkEnd w:id="32218"/>
      <w:bookmarkEnd w:id="32219"/>
      <w:r>
        <w:rPr>
          <w:rtl/>
        </w:rPr>
        <w:t xml:space="preserve">ממשלת </w:t>
      </w:r>
      <w:bookmarkStart w:id="32220" w:name="_ETM_Q71_363930"/>
      <w:bookmarkEnd w:id="32220"/>
      <w:r>
        <w:rPr>
          <w:rtl/>
        </w:rPr>
        <w:t xml:space="preserve">ישראל </w:t>
      </w:r>
      <w:bookmarkStart w:id="32221" w:name="_ETM_Q71_364290"/>
      <w:bookmarkEnd w:id="32221"/>
      <w:r>
        <w:rPr>
          <w:rtl/>
        </w:rPr>
        <w:t xml:space="preserve">מובילה </w:t>
      </w:r>
      <w:bookmarkStart w:id="32222" w:name="_ETM_Q71_364680"/>
      <w:bookmarkEnd w:id="32222"/>
      <w:r>
        <w:rPr>
          <w:rtl/>
        </w:rPr>
        <w:t xml:space="preserve">שינויים </w:t>
      </w:r>
      <w:bookmarkStart w:id="32223" w:name="_ETM_Q71_365129"/>
      <w:bookmarkEnd w:id="32223"/>
      <w:r>
        <w:rPr>
          <w:rtl/>
        </w:rPr>
        <w:t xml:space="preserve">והישגים </w:t>
      </w:r>
      <w:bookmarkStart w:id="32224" w:name="_ETM_Q71_365700"/>
      <w:bookmarkEnd w:id="32224"/>
      <w:r>
        <w:rPr>
          <w:rtl/>
        </w:rPr>
        <w:t xml:space="preserve">לדורות </w:t>
      </w:r>
      <w:bookmarkStart w:id="32225" w:name="_ETM_Q71_366330"/>
      <w:bookmarkEnd w:id="32225"/>
      <w:r>
        <w:rPr>
          <w:rtl/>
        </w:rPr>
        <w:t>קדימה</w:t>
      </w:r>
      <w:r>
        <w:rPr>
          <w:rFonts w:hint="cs"/>
          <w:rtl/>
        </w:rPr>
        <w:t>.</w:t>
      </w:r>
      <w:r>
        <w:rPr>
          <w:rtl/>
        </w:rPr>
        <w:t xml:space="preserve"> </w:t>
      </w:r>
      <w:bookmarkStart w:id="32226" w:name="_ETM_Q71_367470"/>
      <w:bookmarkEnd w:id="32226"/>
      <w:r>
        <w:rPr>
          <w:rtl/>
        </w:rPr>
        <w:t xml:space="preserve">ישראל </w:t>
      </w:r>
      <w:bookmarkStart w:id="32227" w:name="_ETM_Q71_368010"/>
      <w:bookmarkEnd w:id="32227"/>
      <w:r>
        <w:rPr>
          <w:rtl/>
        </w:rPr>
        <w:t>עוב</w:t>
      </w:r>
      <w:r>
        <w:rPr>
          <w:rFonts w:hint="cs"/>
          <w:rtl/>
        </w:rPr>
        <w:t>רת</w:t>
      </w:r>
      <w:r>
        <w:rPr>
          <w:rtl/>
        </w:rPr>
        <w:t xml:space="preserve"> </w:t>
      </w:r>
      <w:bookmarkStart w:id="32228" w:name="_ETM_Q71_368340"/>
      <w:bookmarkEnd w:id="32228"/>
      <w:r>
        <w:rPr>
          <w:rtl/>
        </w:rPr>
        <w:t xml:space="preserve">גם </w:t>
      </w:r>
      <w:bookmarkStart w:id="32229" w:name="_ETM_Q71_368519"/>
      <w:bookmarkEnd w:id="32229"/>
      <w:r>
        <w:rPr>
          <w:rtl/>
        </w:rPr>
        <w:t xml:space="preserve">שינויים </w:t>
      </w:r>
      <w:bookmarkStart w:id="32230" w:name="_ETM_Q71_368940"/>
      <w:bookmarkEnd w:id="32230"/>
      <w:r>
        <w:rPr>
          <w:rtl/>
        </w:rPr>
        <w:t>מבניים</w:t>
      </w:r>
      <w:r>
        <w:rPr>
          <w:rFonts w:hint="cs"/>
          <w:rtl/>
        </w:rPr>
        <w:t xml:space="preserve"> </w:t>
      </w:r>
      <w:r>
        <w:rPr>
          <w:rtl/>
        </w:rPr>
        <w:t>–</w:t>
      </w:r>
      <w:bookmarkStart w:id="32231" w:name="_ETM_Q71_369940"/>
      <w:bookmarkEnd w:id="32231"/>
      <w:r>
        <w:rPr>
          <w:rFonts w:hint="cs"/>
          <w:rtl/>
        </w:rPr>
        <w:t xml:space="preserve"> </w:t>
      </w:r>
      <w:r>
        <w:rPr>
          <w:rtl/>
        </w:rPr>
        <w:t>הממשלה</w:t>
      </w:r>
      <w:bookmarkStart w:id="32232" w:name="_ETM_Q71_370569"/>
      <w:bookmarkEnd w:id="32232"/>
      <w:r>
        <w:rPr>
          <w:rFonts w:hint="cs"/>
          <w:rtl/>
        </w:rPr>
        <w:t xml:space="preserve"> </w:t>
      </w:r>
      <w:r>
        <w:rPr>
          <w:rtl/>
        </w:rPr>
        <w:t>הזו</w:t>
      </w:r>
      <w:r>
        <w:rPr>
          <w:rFonts w:hint="cs"/>
          <w:rtl/>
        </w:rPr>
        <w:t>,</w:t>
      </w:r>
      <w:r>
        <w:rPr>
          <w:rtl/>
        </w:rPr>
        <w:t xml:space="preserve"> </w:t>
      </w:r>
      <w:bookmarkStart w:id="32233" w:name="_ETM_Q71_370810"/>
      <w:bookmarkEnd w:id="32233"/>
      <w:r>
        <w:rPr>
          <w:rtl/>
        </w:rPr>
        <w:t xml:space="preserve">בניגוד </w:t>
      </w:r>
      <w:bookmarkStart w:id="32234" w:name="_ETM_Q71_371380"/>
      <w:bookmarkEnd w:id="32234"/>
      <w:r>
        <w:rPr>
          <w:rtl/>
        </w:rPr>
        <w:t xml:space="preserve">לממשלות </w:t>
      </w:r>
      <w:bookmarkStart w:id="32235" w:name="_ETM_Q71_371919"/>
      <w:bookmarkEnd w:id="32235"/>
      <w:r>
        <w:rPr>
          <w:rtl/>
        </w:rPr>
        <w:t>קודמות</w:t>
      </w:r>
      <w:r>
        <w:rPr>
          <w:rFonts w:hint="cs"/>
          <w:rtl/>
        </w:rPr>
        <w:t>,</w:t>
      </w:r>
      <w:r>
        <w:rPr>
          <w:rtl/>
        </w:rPr>
        <w:t xml:space="preserve"> </w:t>
      </w:r>
      <w:bookmarkStart w:id="32236" w:name="_ETM_Q71_372430"/>
      <w:bookmarkEnd w:id="32236"/>
      <w:r>
        <w:rPr>
          <w:rtl/>
        </w:rPr>
        <w:t xml:space="preserve">עומדת </w:t>
      </w:r>
      <w:bookmarkStart w:id="32237" w:name="_ETM_Q71_372790"/>
      <w:bookmarkEnd w:id="32237"/>
      <w:r>
        <w:rPr>
          <w:rtl/>
        </w:rPr>
        <w:t xml:space="preserve">זקוף </w:t>
      </w:r>
      <w:bookmarkStart w:id="32238" w:name="_ETM_Q71_373690"/>
      <w:bookmarkEnd w:id="32238"/>
      <w:r>
        <w:rPr>
          <w:rtl/>
        </w:rPr>
        <w:t xml:space="preserve">מול </w:t>
      </w:r>
      <w:bookmarkStart w:id="32239" w:name="_ETM_Q71_373959"/>
      <w:bookmarkEnd w:id="32239"/>
      <w:r>
        <w:rPr>
          <w:rtl/>
        </w:rPr>
        <w:t xml:space="preserve">הרשות </w:t>
      </w:r>
      <w:bookmarkStart w:id="32240" w:name="_ETM_Q71_374380"/>
      <w:bookmarkEnd w:id="32240"/>
      <w:r>
        <w:rPr>
          <w:rFonts w:hint="cs"/>
          <w:rtl/>
        </w:rPr>
        <w:t>ה</w:t>
      </w:r>
      <w:r>
        <w:rPr>
          <w:rtl/>
        </w:rPr>
        <w:t xml:space="preserve">מכופפת </w:t>
      </w:r>
      <w:bookmarkStart w:id="32241" w:name="_ETM_Q71_375250"/>
      <w:bookmarkEnd w:id="32241"/>
      <w:r>
        <w:rPr>
          <w:rtl/>
        </w:rPr>
        <w:t xml:space="preserve">ומול </w:t>
      </w:r>
      <w:bookmarkStart w:id="32242" w:name="_ETM_Q71_375520"/>
      <w:bookmarkEnd w:id="32242"/>
      <w:r>
        <w:rPr>
          <w:rtl/>
        </w:rPr>
        <w:t xml:space="preserve">הייעוץ </w:t>
      </w:r>
      <w:bookmarkStart w:id="32243" w:name="_ETM_Q71_375910"/>
      <w:bookmarkEnd w:id="32243"/>
      <w:r>
        <w:rPr>
          <w:rtl/>
        </w:rPr>
        <w:t xml:space="preserve">התוקפני </w:t>
      </w:r>
      <w:bookmarkStart w:id="32244" w:name="_ETM_Q71_376569"/>
      <w:bookmarkEnd w:id="32244"/>
      <w:r>
        <w:rPr>
          <w:rtl/>
        </w:rPr>
        <w:t>לממשלה</w:t>
      </w:r>
      <w:r>
        <w:rPr>
          <w:rFonts w:hint="cs"/>
          <w:rtl/>
        </w:rPr>
        <w:t>.</w:t>
      </w:r>
      <w:r>
        <w:rPr>
          <w:rtl/>
        </w:rPr>
        <w:t xml:space="preserve"> </w:t>
      </w:r>
      <w:bookmarkStart w:id="32245" w:name="_ETM_Q71_377810"/>
      <w:bookmarkEnd w:id="32245"/>
      <w:r>
        <w:rPr>
          <w:rtl/>
        </w:rPr>
        <w:t xml:space="preserve">בחזית </w:t>
      </w:r>
      <w:bookmarkStart w:id="32246" w:name="_ETM_Q71_378500"/>
      <w:bookmarkStart w:id="32247" w:name="_ETM_Q71_379580"/>
      <w:bookmarkEnd w:id="32246"/>
      <w:bookmarkEnd w:id="32247"/>
      <w:r>
        <w:rPr>
          <w:rFonts w:hint="cs"/>
          <w:rtl/>
        </w:rPr>
        <w:t xml:space="preserve">האזרחית </w:t>
      </w:r>
      <w:r>
        <w:rPr>
          <w:rtl/>
        </w:rPr>
        <w:t>אזרחי</w:t>
      </w:r>
      <w:bookmarkStart w:id="32248" w:name="_ETM_Q71_380060"/>
      <w:bookmarkEnd w:id="32248"/>
      <w:r>
        <w:rPr>
          <w:rFonts w:hint="cs"/>
          <w:rtl/>
        </w:rPr>
        <w:t xml:space="preserve"> </w:t>
      </w:r>
      <w:r>
        <w:rPr>
          <w:rtl/>
        </w:rPr>
        <w:t xml:space="preserve">ישראל </w:t>
      </w:r>
      <w:bookmarkStart w:id="32249" w:name="_ETM_Q71_380389"/>
      <w:bookmarkEnd w:id="32249"/>
      <w:r>
        <w:rPr>
          <w:rtl/>
        </w:rPr>
        <w:t xml:space="preserve">שיצאו </w:t>
      </w:r>
      <w:bookmarkStart w:id="32250" w:name="_ETM_Q71_380810"/>
      <w:bookmarkEnd w:id="32250"/>
      <w:r>
        <w:rPr>
          <w:rtl/>
        </w:rPr>
        <w:t xml:space="preserve">לרחובות </w:t>
      </w:r>
      <w:bookmarkStart w:id="32251" w:name="_ETM_Q71_381350"/>
      <w:bookmarkEnd w:id="32251"/>
      <w:r>
        <w:rPr>
          <w:rFonts w:hint="cs"/>
          <w:rtl/>
        </w:rPr>
        <w:t>ט</w:t>
      </w:r>
      <w:r>
        <w:rPr>
          <w:rtl/>
        </w:rPr>
        <w:t>רום</w:t>
      </w:r>
      <w:bookmarkStart w:id="32252" w:name="_ETM_Q71_381590"/>
      <w:bookmarkStart w:id="32253" w:name="_ETM_Q71_381739"/>
      <w:bookmarkEnd w:id="32252"/>
      <w:bookmarkEnd w:id="32253"/>
      <w:r>
        <w:rPr>
          <w:rFonts w:hint="cs"/>
          <w:rtl/>
        </w:rPr>
        <w:t>-</w:t>
      </w:r>
      <w:r>
        <w:rPr>
          <w:rtl/>
        </w:rPr>
        <w:t>המלחמה</w:t>
      </w:r>
      <w:r>
        <w:rPr>
          <w:rFonts w:hint="cs"/>
          <w:rtl/>
        </w:rPr>
        <w:t>,</w:t>
      </w:r>
      <w:r>
        <w:rPr>
          <w:rtl/>
        </w:rPr>
        <w:t xml:space="preserve"> </w:t>
      </w:r>
      <w:bookmarkStart w:id="32254" w:name="_ETM_Q71_382760"/>
      <w:bookmarkEnd w:id="32254"/>
      <w:r>
        <w:rPr>
          <w:rtl/>
        </w:rPr>
        <w:t xml:space="preserve">נטשו </w:t>
      </w:r>
      <w:bookmarkStart w:id="32255" w:name="_ETM_Q71_383300"/>
      <w:bookmarkEnd w:id="32255"/>
      <w:r>
        <w:rPr>
          <w:rtl/>
        </w:rPr>
        <w:t xml:space="preserve">היום </w:t>
      </w:r>
      <w:bookmarkStart w:id="32256" w:name="_ETM_Q71_383569"/>
      <w:bookmarkEnd w:id="32256"/>
      <w:r>
        <w:rPr>
          <w:rtl/>
        </w:rPr>
        <w:t>ברובם</w:t>
      </w:r>
      <w:r>
        <w:rPr>
          <w:rFonts w:hint="cs"/>
          <w:rtl/>
        </w:rPr>
        <w:t>,</w:t>
      </w:r>
      <w:r>
        <w:rPr>
          <w:rtl/>
        </w:rPr>
        <w:t xml:space="preserve"> </w:t>
      </w:r>
      <w:bookmarkStart w:id="32257" w:name="_ETM_Q71_384110"/>
      <w:bookmarkEnd w:id="32257"/>
      <w:r>
        <w:rPr>
          <w:rtl/>
        </w:rPr>
        <w:t xml:space="preserve">לטובת </w:t>
      </w:r>
      <w:bookmarkStart w:id="32258" w:name="_ETM_Q71_384530"/>
      <w:bookmarkEnd w:id="32258"/>
      <w:r>
        <w:rPr>
          <w:rtl/>
        </w:rPr>
        <w:t xml:space="preserve">קומץ </w:t>
      </w:r>
      <w:bookmarkStart w:id="32259" w:name="_ETM_Q71_385040"/>
      <w:bookmarkEnd w:id="32259"/>
      <w:r>
        <w:rPr>
          <w:rtl/>
        </w:rPr>
        <w:t xml:space="preserve">אלים </w:t>
      </w:r>
      <w:bookmarkStart w:id="32260" w:name="_ETM_Q71_385400"/>
      <w:bookmarkEnd w:id="32260"/>
      <w:r>
        <w:rPr>
          <w:rtl/>
        </w:rPr>
        <w:t>ומסית</w:t>
      </w:r>
      <w:r w:rsidR="00636440">
        <w:rPr>
          <w:rFonts w:hint="cs"/>
          <w:rtl/>
        </w:rPr>
        <w:t>,</w:t>
      </w:r>
      <w:r>
        <w:rPr>
          <w:rtl/>
        </w:rPr>
        <w:t xml:space="preserve"> </w:t>
      </w:r>
      <w:bookmarkStart w:id="32261" w:name="_ETM_Q71_386360"/>
      <w:bookmarkEnd w:id="32261"/>
      <w:r>
        <w:rPr>
          <w:rtl/>
        </w:rPr>
        <w:t xml:space="preserve">רסיסי </w:t>
      </w:r>
      <w:bookmarkStart w:id="32262" w:name="_ETM_Q71_387019"/>
      <w:bookmarkEnd w:id="32262"/>
      <w:r>
        <w:rPr>
          <w:rtl/>
        </w:rPr>
        <w:t xml:space="preserve">מרצ </w:t>
      </w:r>
      <w:bookmarkStart w:id="32263" w:name="_ETM_Q71_387500"/>
      <w:bookmarkEnd w:id="32263"/>
      <w:r>
        <w:rPr>
          <w:rtl/>
        </w:rPr>
        <w:t xml:space="preserve">וברסלר </w:t>
      </w:r>
      <w:bookmarkStart w:id="32264" w:name="_ETM_Q71_388190"/>
      <w:bookmarkEnd w:id="32264"/>
      <w:r>
        <w:rPr>
          <w:rtl/>
        </w:rPr>
        <w:t>בואכה</w:t>
      </w:r>
      <w:bookmarkStart w:id="32265" w:name="_ETM_Q71_388669"/>
      <w:bookmarkEnd w:id="32265"/>
      <w:r>
        <w:rPr>
          <w:rFonts w:hint="cs"/>
          <w:rtl/>
        </w:rPr>
        <w:t xml:space="preserve"> </w:t>
      </w:r>
      <w:r>
        <w:rPr>
          <w:rtl/>
        </w:rPr>
        <w:t>בל"ד</w:t>
      </w:r>
      <w:r>
        <w:rPr>
          <w:rFonts w:hint="cs"/>
          <w:rtl/>
        </w:rPr>
        <w:t>.</w:t>
      </w:r>
      <w:r>
        <w:rPr>
          <w:rtl/>
        </w:rPr>
        <w:t xml:space="preserve"> </w:t>
      </w:r>
      <w:bookmarkStart w:id="32266" w:name="_ETM_Q71_389669"/>
      <w:bookmarkEnd w:id="32266"/>
    </w:p>
    <w:p w:rsidR="00304FBD" w:rsidRDefault="00304FBD" w:rsidP="00E60D06">
      <w:pPr>
        <w:rPr>
          <w:rtl/>
        </w:rPr>
      </w:pPr>
      <w:bookmarkStart w:id="32267" w:name="_ETM_Q71_392093"/>
      <w:bookmarkStart w:id="32268" w:name="_ETM_Q71_392173"/>
      <w:bookmarkEnd w:id="32267"/>
      <w:bookmarkEnd w:id="32268"/>
    </w:p>
    <w:p w:rsidR="00304FBD" w:rsidRDefault="00304FBD" w:rsidP="00E60D06">
      <w:pPr>
        <w:rPr>
          <w:rtl/>
        </w:rPr>
      </w:pPr>
      <w:bookmarkStart w:id="32269" w:name="_ETM_Q71_392284"/>
      <w:bookmarkStart w:id="32270" w:name="_ETM_Q71_392345"/>
      <w:bookmarkEnd w:id="32269"/>
      <w:bookmarkEnd w:id="32270"/>
      <w:r>
        <w:rPr>
          <w:rtl/>
        </w:rPr>
        <w:t xml:space="preserve">ישראל </w:t>
      </w:r>
      <w:bookmarkStart w:id="32271" w:name="_ETM_Q71_390510"/>
      <w:bookmarkEnd w:id="32271"/>
      <w:r>
        <w:rPr>
          <w:rtl/>
        </w:rPr>
        <w:t xml:space="preserve">היא </w:t>
      </w:r>
      <w:bookmarkStart w:id="32272" w:name="_ETM_Q71_390629"/>
      <w:bookmarkEnd w:id="32272"/>
      <w:r>
        <w:rPr>
          <w:rtl/>
        </w:rPr>
        <w:t>תמונ</w:t>
      </w:r>
      <w:r>
        <w:rPr>
          <w:rFonts w:hint="cs"/>
          <w:rtl/>
        </w:rPr>
        <w:t>ת</w:t>
      </w:r>
      <w:r>
        <w:rPr>
          <w:rtl/>
        </w:rPr>
        <w:t xml:space="preserve"> </w:t>
      </w:r>
      <w:bookmarkStart w:id="32273" w:name="_ETM_Q71_391049"/>
      <w:bookmarkStart w:id="32274" w:name="_ETM_Q71_391199"/>
      <w:bookmarkEnd w:id="32273"/>
      <w:bookmarkEnd w:id="32274"/>
      <w:r>
        <w:rPr>
          <w:rtl/>
        </w:rPr>
        <w:t xml:space="preserve">מראה </w:t>
      </w:r>
      <w:bookmarkStart w:id="32275" w:name="_ETM_Q71_391589"/>
      <w:bookmarkEnd w:id="32275"/>
      <w:r>
        <w:rPr>
          <w:rtl/>
        </w:rPr>
        <w:t xml:space="preserve">של </w:t>
      </w:r>
      <w:bookmarkStart w:id="32276" w:name="_ETM_Q71_391769"/>
      <w:bookmarkEnd w:id="32276"/>
      <w:r>
        <w:rPr>
          <w:rtl/>
        </w:rPr>
        <w:t xml:space="preserve">ארצות </w:t>
      </w:r>
      <w:bookmarkStart w:id="32277" w:name="_ETM_Q71_392099"/>
      <w:bookmarkEnd w:id="32277"/>
      <w:r>
        <w:rPr>
          <w:rtl/>
        </w:rPr>
        <w:t>הברית</w:t>
      </w:r>
      <w:r>
        <w:rPr>
          <w:rFonts w:hint="cs"/>
          <w:rtl/>
        </w:rPr>
        <w:t>.</w:t>
      </w:r>
      <w:r>
        <w:rPr>
          <w:rtl/>
        </w:rPr>
        <w:t xml:space="preserve"> </w:t>
      </w:r>
      <w:bookmarkStart w:id="32278" w:name="_ETM_Q71_392999"/>
      <w:bookmarkEnd w:id="32278"/>
      <w:r>
        <w:rPr>
          <w:rtl/>
        </w:rPr>
        <w:t xml:space="preserve">שם </w:t>
      </w:r>
      <w:bookmarkStart w:id="32279" w:name="_ETM_Q71_393329"/>
      <w:bookmarkEnd w:id="32279"/>
      <w:r>
        <w:rPr>
          <w:rtl/>
        </w:rPr>
        <w:t xml:space="preserve">הייתה </w:t>
      </w:r>
      <w:bookmarkStart w:id="32280" w:name="_ETM_Q71_393629"/>
      <w:bookmarkEnd w:id="32280"/>
      <w:r>
        <w:rPr>
          <w:rtl/>
        </w:rPr>
        <w:t xml:space="preserve">פרשת </w:t>
      </w:r>
      <w:bookmarkStart w:id="32281" w:name="_ETM_Q71_394079"/>
      <w:bookmarkEnd w:id="32281"/>
      <w:r>
        <w:rPr>
          <w:rtl/>
        </w:rPr>
        <w:t xml:space="preserve">המסמכים </w:t>
      </w:r>
      <w:bookmarkStart w:id="32282" w:name="_ETM_Q71_394620"/>
      <w:bookmarkEnd w:id="32282"/>
      <w:r>
        <w:rPr>
          <w:rtl/>
        </w:rPr>
        <w:t xml:space="preserve">הסודיים </w:t>
      </w:r>
      <w:bookmarkStart w:id="32283" w:name="_ETM_Q71_395099"/>
      <w:bookmarkEnd w:id="32283"/>
      <w:r>
        <w:rPr>
          <w:rtl/>
        </w:rPr>
        <w:t>לנשיא</w:t>
      </w:r>
      <w:r>
        <w:rPr>
          <w:rFonts w:hint="cs"/>
          <w:rtl/>
        </w:rPr>
        <w:t>,</w:t>
      </w:r>
      <w:r>
        <w:rPr>
          <w:rtl/>
        </w:rPr>
        <w:t xml:space="preserve"> </w:t>
      </w:r>
      <w:bookmarkStart w:id="32284" w:name="_ETM_Q71_395999"/>
      <w:bookmarkEnd w:id="32284"/>
      <w:r>
        <w:rPr>
          <w:rtl/>
        </w:rPr>
        <w:t xml:space="preserve">וגם </w:t>
      </w:r>
      <w:bookmarkStart w:id="32285" w:name="_ETM_Q71_396479"/>
      <w:bookmarkEnd w:id="32285"/>
      <w:r>
        <w:rPr>
          <w:rtl/>
        </w:rPr>
        <w:t>כ</w:t>
      </w:r>
      <w:r>
        <w:rPr>
          <w:rFonts w:hint="cs"/>
          <w:rtl/>
        </w:rPr>
        <w:t>א</w:t>
      </w:r>
      <w:r>
        <w:rPr>
          <w:rtl/>
        </w:rPr>
        <w:t xml:space="preserve">ן </w:t>
      </w:r>
      <w:bookmarkStart w:id="32286" w:name="_ETM_Q71_397079"/>
      <w:bookmarkEnd w:id="32286"/>
      <w:r>
        <w:rPr>
          <w:rtl/>
        </w:rPr>
        <w:t xml:space="preserve">פרשת </w:t>
      </w:r>
      <w:bookmarkStart w:id="32287" w:name="_ETM_Q71_397620"/>
      <w:bookmarkEnd w:id="32287"/>
      <w:r>
        <w:rPr>
          <w:rtl/>
        </w:rPr>
        <w:t xml:space="preserve">המסמכים </w:t>
      </w:r>
      <w:bookmarkStart w:id="32288" w:name="_ETM_Q71_398129"/>
      <w:bookmarkEnd w:id="32288"/>
      <w:r>
        <w:rPr>
          <w:rtl/>
        </w:rPr>
        <w:t xml:space="preserve">הסודיים </w:t>
      </w:r>
      <w:bookmarkStart w:id="32289" w:name="_ETM_Q71_398669"/>
      <w:bookmarkEnd w:id="32289"/>
      <w:r>
        <w:rPr>
          <w:rtl/>
        </w:rPr>
        <w:t xml:space="preserve">לראש </w:t>
      </w:r>
      <w:bookmarkStart w:id="32290" w:name="_ETM_Q71_398969"/>
      <w:bookmarkEnd w:id="32290"/>
      <w:r>
        <w:rPr>
          <w:rtl/>
        </w:rPr>
        <w:t>הממשלה</w:t>
      </w:r>
      <w:r>
        <w:rPr>
          <w:rFonts w:hint="cs"/>
          <w:rtl/>
        </w:rPr>
        <w:t>;</w:t>
      </w:r>
      <w:r>
        <w:rPr>
          <w:rtl/>
        </w:rPr>
        <w:t xml:space="preserve"> </w:t>
      </w:r>
      <w:bookmarkStart w:id="32291" w:name="_ETM_Q71_400030"/>
      <w:bookmarkEnd w:id="32291"/>
      <w:r>
        <w:rPr>
          <w:rtl/>
        </w:rPr>
        <w:t xml:space="preserve">שם </w:t>
      </w:r>
      <w:bookmarkStart w:id="32292" w:name="_ETM_Q71_400330"/>
      <w:bookmarkEnd w:id="32292"/>
      <w:r>
        <w:rPr>
          <w:rtl/>
        </w:rPr>
        <w:t xml:space="preserve">נשמעות </w:t>
      </w:r>
      <w:bookmarkStart w:id="32293" w:name="_ETM_Q71_400810"/>
      <w:bookmarkEnd w:id="32293"/>
      <w:r>
        <w:rPr>
          <w:rtl/>
        </w:rPr>
        <w:t xml:space="preserve">המנגינות </w:t>
      </w:r>
      <w:bookmarkStart w:id="32294" w:name="_ETM_Q71_401409"/>
      <w:bookmarkEnd w:id="32294"/>
      <w:r>
        <w:rPr>
          <w:rFonts w:hint="cs"/>
          <w:rtl/>
        </w:rPr>
        <w:t xml:space="preserve">– </w:t>
      </w:r>
      <w:r>
        <w:rPr>
          <w:rtl/>
        </w:rPr>
        <w:t xml:space="preserve">מתקפה </w:t>
      </w:r>
      <w:bookmarkStart w:id="32295" w:name="_ETM_Q71_401920"/>
      <w:bookmarkEnd w:id="32295"/>
      <w:r>
        <w:rPr>
          <w:rtl/>
        </w:rPr>
        <w:t xml:space="preserve">חסרת </w:t>
      </w:r>
      <w:bookmarkStart w:id="32296" w:name="_ETM_Q71_402340"/>
      <w:bookmarkEnd w:id="32296"/>
      <w:r>
        <w:rPr>
          <w:rtl/>
        </w:rPr>
        <w:t xml:space="preserve">תקדים </w:t>
      </w:r>
      <w:bookmarkStart w:id="32297" w:name="_ETM_Q71_402700"/>
      <w:bookmarkEnd w:id="32297"/>
      <w:r>
        <w:rPr>
          <w:rtl/>
        </w:rPr>
        <w:t xml:space="preserve">על </w:t>
      </w:r>
      <w:bookmarkStart w:id="32298" w:name="_ETM_Q71_402819"/>
      <w:bookmarkEnd w:id="32298"/>
      <w:r>
        <w:rPr>
          <w:rtl/>
        </w:rPr>
        <w:t xml:space="preserve">הדמוקרטיה </w:t>
      </w:r>
      <w:bookmarkStart w:id="32299" w:name="_ETM_Q71_403870"/>
      <w:bookmarkEnd w:id="32299"/>
      <w:r>
        <w:rPr>
          <w:rFonts w:hint="cs"/>
          <w:rtl/>
        </w:rPr>
        <w:t xml:space="preserve">– </w:t>
      </w:r>
      <w:r>
        <w:rPr>
          <w:rtl/>
        </w:rPr>
        <w:t xml:space="preserve">וגם </w:t>
      </w:r>
      <w:bookmarkStart w:id="32300" w:name="_ETM_Q71_404299"/>
      <w:bookmarkEnd w:id="32300"/>
      <w:r>
        <w:rPr>
          <w:rtl/>
        </w:rPr>
        <w:t>כ</w:t>
      </w:r>
      <w:r>
        <w:rPr>
          <w:rFonts w:hint="cs"/>
          <w:rtl/>
        </w:rPr>
        <w:t>א</w:t>
      </w:r>
      <w:r>
        <w:rPr>
          <w:rtl/>
        </w:rPr>
        <w:t>ן</w:t>
      </w:r>
      <w:r>
        <w:rPr>
          <w:rFonts w:hint="cs"/>
          <w:rtl/>
        </w:rPr>
        <w:t>,</w:t>
      </w:r>
      <w:r>
        <w:rPr>
          <w:rtl/>
        </w:rPr>
        <w:t xml:space="preserve"> </w:t>
      </w:r>
      <w:bookmarkStart w:id="32301" w:name="_ETM_Q71_404689"/>
      <w:bookmarkEnd w:id="32301"/>
      <w:r>
        <w:rPr>
          <w:rtl/>
        </w:rPr>
        <w:t xml:space="preserve">מצעד </w:t>
      </w:r>
      <w:bookmarkStart w:id="32302" w:name="_ETM_Q71_405109"/>
      <w:bookmarkEnd w:id="32302"/>
      <w:r>
        <w:rPr>
          <w:rtl/>
        </w:rPr>
        <w:t xml:space="preserve">השפחות </w:t>
      </w:r>
      <w:bookmarkStart w:id="32303" w:name="_ETM_Q71_405650"/>
      <w:bookmarkStart w:id="32304" w:name="_ETM_Q71_406249"/>
      <w:bookmarkEnd w:id="32303"/>
      <w:bookmarkEnd w:id="32304"/>
      <w:r>
        <w:rPr>
          <w:rtl/>
        </w:rPr>
        <w:t xml:space="preserve">לקולות </w:t>
      </w:r>
      <w:bookmarkStart w:id="32305" w:name="_ETM_Q71_406849"/>
      <w:bookmarkEnd w:id="32305"/>
      <w:r>
        <w:rPr>
          <w:rtl/>
        </w:rPr>
        <w:t xml:space="preserve">צלילי </w:t>
      </w:r>
      <w:bookmarkStart w:id="32306" w:name="_ETM_Q71_407419"/>
      <w:bookmarkEnd w:id="32306"/>
      <w:r>
        <w:rPr>
          <w:rFonts w:hint="cs"/>
          <w:rtl/>
        </w:rPr>
        <w:t>ה"</w:t>
      </w:r>
      <w:r>
        <w:rPr>
          <w:rtl/>
        </w:rPr>
        <w:t>בושה</w:t>
      </w:r>
      <w:bookmarkStart w:id="32307" w:name="_ETM_Q71_407870"/>
      <w:bookmarkEnd w:id="32307"/>
      <w:r>
        <w:rPr>
          <w:rFonts w:hint="cs"/>
          <w:rtl/>
        </w:rPr>
        <w:t xml:space="preserve">, </w:t>
      </w:r>
      <w:r>
        <w:rPr>
          <w:rtl/>
        </w:rPr>
        <w:t>בושה</w:t>
      </w:r>
      <w:r>
        <w:rPr>
          <w:rFonts w:hint="cs"/>
          <w:rtl/>
        </w:rPr>
        <w:t>".</w:t>
      </w:r>
    </w:p>
    <w:p w:rsidR="00304FBD" w:rsidRDefault="00304FBD" w:rsidP="00E60D06">
      <w:pPr>
        <w:rPr>
          <w:rtl/>
        </w:rPr>
      </w:pPr>
      <w:bookmarkStart w:id="32308" w:name="_ETM_Q71_405027"/>
      <w:bookmarkStart w:id="32309" w:name="_ETM_Q71_405151"/>
      <w:bookmarkEnd w:id="32308"/>
      <w:bookmarkEnd w:id="32309"/>
    </w:p>
    <w:p w:rsidR="00304FBD" w:rsidRDefault="00304FBD" w:rsidP="00E60D06">
      <w:pPr>
        <w:pStyle w:val="af5"/>
        <w:keepNext/>
        <w:rPr>
          <w:rtl/>
        </w:rPr>
      </w:pPr>
      <w:r w:rsidRPr="00D76B75">
        <w:rPr>
          <w:rStyle w:val="TagStyle"/>
          <w:rtl/>
        </w:rPr>
        <w:t xml:space="preserve"> &lt;&lt; קריאה &gt;&gt; </w:t>
      </w:r>
      <w:r>
        <w:rPr>
          <w:rtl/>
        </w:rPr>
        <w:t>רון כץ (יש עתיד):</w:t>
      </w:r>
      <w:r w:rsidRPr="00D76B75">
        <w:rPr>
          <w:rStyle w:val="TagStyle"/>
          <w:rtl/>
        </w:rPr>
        <w:t xml:space="preserve"> &lt;&lt; קריאה &gt;&gt;</w:t>
      </w:r>
      <w:r>
        <w:rPr>
          <w:rtl/>
        </w:rPr>
        <w:t xml:space="preserve">   </w:t>
      </w:r>
    </w:p>
    <w:p w:rsidR="00304FBD" w:rsidRDefault="00304FBD" w:rsidP="00356066">
      <w:pPr>
        <w:rPr>
          <w:rtl/>
        </w:rPr>
      </w:pPr>
    </w:p>
    <w:p w:rsidR="00304FBD" w:rsidRDefault="00743DF1" w:rsidP="00743DF1">
      <w:pPr>
        <w:rPr>
          <w:rtl/>
        </w:rPr>
      </w:pPr>
      <w:bookmarkStart w:id="32310" w:name="_ETM_Q71_409730"/>
      <w:bookmarkEnd w:id="32310"/>
      <w:r>
        <w:rPr>
          <w:rFonts w:hint="cs"/>
          <w:rtl/>
        </w:rPr>
        <w:t>– – –</w:t>
      </w:r>
      <w:r w:rsidR="00304FBD">
        <w:rPr>
          <w:rFonts w:hint="cs"/>
          <w:rtl/>
        </w:rPr>
        <w:t xml:space="preserve"> </w:t>
      </w:r>
    </w:p>
    <w:p w:rsidR="00304FBD" w:rsidRDefault="00304FBD" w:rsidP="00E60D06">
      <w:pPr>
        <w:rPr>
          <w:rtl/>
        </w:rPr>
      </w:pPr>
      <w:bookmarkStart w:id="32311" w:name="_ETM_Q71_411027"/>
      <w:bookmarkStart w:id="32312" w:name="_ETM_Q71_411147"/>
      <w:bookmarkEnd w:id="32311"/>
      <w:bookmarkEnd w:id="32312"/>
    </w:p>
    <w:p w:rsidR="00304FBD" w:rsidRDefault="00304FBD" w:rsidP="00E60D06">
      <w:pPr>
        <w:pStyle w:val="-"/>
        <w:keepNext/>
        <w:rPr>
          <w:rtl/>
        </w:rPr>
      </w:pPr>
      <w:bookmarkStart w:id="32313" w:name="ET_speakercontinue_6605_58"/>
      <w:r w:rsidRPr="00D76B75">
        <w:rPr>
          <w:rStyle w:val="TagStyle"/>
          <w:rtl/>
        </w:rPr>
        <w:t xml:space="preserve"> &lt;&lt; דובר_המשך &gt;&gt; </w:t>
      </w:r>
      <w:r>
        <w:rPr>
          <w:rtl/>
        </w:rPr>
        <w:t>השרה לשוויון חברתי וקידום מעמד האישה מאי גולן:</w:t>
      </w:r>
      <w:r w:rsidRPr="00D76B75">
        <w:rPr>
          <w:rStyle w:val="TagStyle"/>
          <w:rtl/>
        </w:rPr>
        <w:t xml:space="preserve"> &lt;&lt; דובר_המשך &gt;&gt;</w:t>
      </w:r>
      <w:r>
        <w:rPr>
          <w:rtl/>
        </w:rPr>
        <w:t xml:space="preserve">   </w:t>
      </w:r>
      <w:bookmarkEnd w:id="32313"/>
    </w:p>
    <w:p w:rsidR="00304FBD" w:rsidRDefault="00304FBD" w:rsidP="00356066">
      <w:pPr>
        <w:rPr>
          <w:rtl/>
        </w:rPr>
      </w:pPr>
    </w:p>
    <w:p w:rsidR="00304FBD" w:rsidRDefault="00304FBD" w:rsidP="00743DF1">
      <w:pPr>
        <w:rPr>
          <w:rtl/>
        </w:rPr>
      </w:pPr>
      <w:bookmarkStart w:id="32314" w:name="_ETM_Q71_409000"/>
      <w:bookmarkEnd w:id="32314"/>
      <w:r>
        <w:rPr>
          <w:rtl/>
        </w:rPr>
        <w:t xml:space="preserve">בארצות </w:t>
      </w:r>
      <w:bookmarkStart w:id="32315" w:name="_ETM_Q71_409689"/>
      <w:bookmarkEnd w:id="32315"/>
      <w:r>
        <w:rPr>
          <w:rtl/>
        </w:rPr>
        <w:t xml:space="preserve">הברית </w:t>
      </w:r>
      <w:bookmarkStart w:id="32316" w:name="_ETM_Q71_410230"/>
      <w:bookmarkEnd w:id="32316"/>
      <w:r>
        <w:rPr>
          <w:rtl/>
        </w:rPr>
        <w:t xml:space="preserve">היו </w:t>
      </w:r>
      <w:bookmarkStart w:id="32317" w:name="_ETM_Q71_410590"/>
      <w:bookmarkStart w:id="32318" w:name="_ETM_Q71_409157"/>
      <w:bookmarkStart w:id="32319" w:name="_ETM_Q71_410950"/>
      <w:bookmarkEnd w:id="32317"/>
      <w:bookmarkEnd w:id="32318"/>
      <w:bookmarkEnd w:id="32319"/>
      <w:r>
        <w:rPr>
          <w:rFonts w:hint="cs"/>
          <w:rtl/>
        </w:rPr>
        <w:t>פרעות ה</w:t>
      </w:r>
      <w:r>
        <w:rPr>
          <w:rtl/>
        </w:rPr>
        <w:t>קמפוסים</w:t>
      </w:r>
      <w:r>
        <w:rPr>
          <w:rFonts w:hint="cs"/>
          <w:rtl/>
        </w:rPr>
        <w:t>,</w:t>
      </w:r>
      <w:r>
        <w:rPr>
          <w:rtl/>
        </w:rPr>
        <w:t xml:space="preserve"> </w:t>
      </w:r>
      <w:bookmarkStart w:id="32320" w:name="_ETM_Q71_411940"/>
      <w:bookmarkEnd w:id="32320"/>
      <w:r>
        <w:rPr>
          <w:rFonts w:hint="cs"/>
          <w:rtl/>
        </w:rPr>
        <w:t>ו</w:t>
      </w:r>
      <w:r>
        <w:rPr>
          <w:rtl/>
        </w:rPr>
        <w:t>כ</w:t>
      </w:r>
      <w:r>
        <w:rPr>
          <w:rFonts w:hint="cs"/>
          <w:rtl/>
        </w:rPr>
        <w:t>א</w:t>
      </w:r>
      <w:r>
        <w:rPr>
          <w:rtl/>
        </w:rPr>
        <w:t xml:space="preserve">ן </w:t>
      </w:r>
      <w:bookmarkStart w:id="32321" w:name="_ETM_Q71_412630"/>
      <w:bookmarkEnd w:id="32321"/>
      <w:r>
        <w:rPr>
          <w:rtl/>
        </w:rPr>
        <w:t>ב</w:t>
      </w:r>
      <w:r>
        <w:rPr>
          <w:rFonts w:hint="cs"/>
          <w:rtl/>
        </w:rPr>
        <w:t>א</w:t>
      </w:r>
      <w:r>
        <w:rPr>
          <w:rtl/>
        </w:rPr>
        <w:t xml:space="preserve">יחוד </w:t>
      </w:r>
      <w:bookmarkStart w:id="32322" w:name="_ETM_Q71_413230"/>
      <w:bookmarkEnd w:id="32322"/>
      <w:r>
        <w:rPr>
          <w:rtl/>
        </w:rPr>
        <w:t>זירו</w:t>
      </w:r>
      <w:bookmarkStart w:id="32323" w:name="_ETM_Q71_413590"/>
      <w:bookmarkEnd w:id="32323"/>
      <w:r>
        <w:rPr>
          <w:rtl/>
        </w:rPr>
        <w:t xml:space="preserve">ת </w:t>
      </w:r>
      <w:bookmarkStart w:id="32324" w:name="_ETM_Q71_414209"/>
      <w:bookmarkEnd w:id="32324"/>
      <w:r>
        <w:rPr>
          <w:rFonts w:hint="cs"/>
          <w:rtl/>
        </w:rPr>
        <w:t xml:space="preserve">אחיהם </w:t>
      </w:r>
      <w:r>
        <w:rPr>
          <w:rtl/>
        </w:rPr>
        <w:t xml:space="preserve">לנשק </w:t>
      </w:r>
      <w:bookmarkStart w:id="32325" w:name="_ETM_Q71_415139"/>
      <w:bookmarkEnd w:id="32325"/>
      <w:r>
        <w:rPr>
          <w:rtl/>
        </w:rPr>
        <w:t>בפר</w:t>
      </w:r>
      <w:r>
        <w:rPr>
          <w:rFonts w:hint="cs"/>
          <w:rtl/>
        </w:rPr>
        <w:t>ע</w:t>
      </w:r>
      <w:r>
        <w:rPr>
          <w:rtl/>
        </w:rPr>
        <w:t xml:space="preserve">ות </w:t>
      </w:r>
      <w:bookmarkStart w:id="32326" w:name="_ETM_Q71_415739"/>
      <w:bookmarkEnd w:id="32326"/>
      <w:r>
        <w:rPr>
          <w:rtl/>
        </w:rPr>
        <w:t>קפלן</w:t>
      </w:r>
      <w:r>
        <w:rPr>
          <w:rFonts w:hint="cs"/>
          <w:rtl/>
        </w:rPr>
        <w:t>;</w:t>
      </w:r>
      <w:r>
        <w:rPr>
          <w:rtl/>
        </w:rPr>
        <w:t xml:space="preserve"> </w:t>
      </w:r>
      <w:bookmarkStart w:id="32327" w:name="_ETM_Q71_416560"/>
      <w:bookmarkEnd w:id="32327"/>
      <w:r>
        <w:rPr>
          <w:rtl/>
        </w:rPr>
        <w:t>ל</w:t>
      </w:r>
      <w:r>
        <w:rPr>
          <w:rFonts w:hint="cs"/>
          <w:rtl/>
        </w:rPr>
        <w:t xml:space="preserve">הם </w:t>
      </w:r>
      <w:bookmarkStart w:id="32328" w:name="_ETM_Q71_417189"/>
      <w:bookmarkEnd w:id="32328"/>
      <w:r>
        <w:rPr>
          <w:rtl/>
        </w:rPr>
        <w:t xml:space="preserve">יש </w:t>
      </w:r>
      <w:bookmarkStart w:id="32329" w:name="_ETM_Q71_417310"/>
      <w:bookmarkEnd w:id="32329"/>
      <w:r>
        <w:rPr>
          <w:rtl/>
        </w:rPr>
        <w:t>את</w:t>
      </w:r>
      <w:r>
        <w:rPr>
          <w:rFonts w:hint="cs"/>
          <w:rtl/>
        </w:rPr>
        <w:t xml:space="preserve"> הניו יורק טיימס </w:t>
      </w:r>
      <w:bookmarkStart w:id="32330" w:name="_ETM_Q71_417700"/>
      <w:bookmarkStart w:id="32331" w:name="_ETM_Q71_417939"/>
      <w:bookmarkStart w:id="32332" w:name="_ETM_Q71_418299"/>
      <w:bookmarkStart w:id="32333" w:name="_ETM_Q71_418629"/>
      <w:bookmarkStart w:id="32334" w:name="_ETM_Q71_418959"/>
      <w:bookmarkEnd w:id="32330"/>
      <w:bookmarkEnd w:id="32331"/>
      <w:bookmarkEnd w:id="32332"/>
      <w:bookmarkEnd w:id="32333"/>
      <w:bookmarkEnd w:id="32334"/>
      <w:r>
        <w:rPr>
          <w:rFonts w:hint="cs"/>
          <w:rtl/>
        </w:rPr>
        <w:t xml:space="preserve">ורשת </w:t>
      </w:r>
      <w:r>
        <w:rPr>
          <w:rFonts w:hint="cs"/>
        </w:rPr>
        <w:t>CB</w:t>
      </w:r>
      <w:r>
        <w:t>S</w:t>
      </w:r>
      <w:bookmarkStart w:id="32335" w:name="_ETM_Q71_419690"/>
      <w:bookmarkEnd w:id="32335"/>
      <w:r>
        <w:rPr>
          <w:rFonts w:hint="cs"/>
          <w:rtl/>
        </w:rPr>
        <w:t xml:space="preserve">, כאן יש את </w:t>
      </w:r>
      <w:bookmarkStart w:id="32336" w:name="_ETM_Q71_416459"/>
      <w:bookmarkStart w:id="32337" w:name="_ETM_Q71_419900"/>
      <w:bookmarkStart w:id="32338" w:name="_ETM_Q71_420050"/>
      <w:bookmarkStart w:id="32339" w:name="_ETM_Q71_420170"/>
      <w:bookmarkEnd w:id="32336"/>
      <w:bookmarkEnd w:id="32337"/>
      <w:bookmarkEnd w:id="32338"/>
      <w:bookmarkEnd w:id="32339"/>
      <w:r>
        <w:rPr>
          <w:rtl/>
        </w:rPr>
        <w:t>אל</w:t>
      </w:r>
      <w:r>
        <w:rPr>
          <w:rFonts w:hint="cs"/>
          <w:rtl/>
        </w:rPr>
        <w:t>-</w:t>
      </w:r>
      <w:r>
        <w:rPr>
          <w:rtl/>
        </w:rPr>
        <w:t>ג'זירה</w:t>
      </w:r>
      <w:bookmarkStart w:id="32340" w:name="_ETM_Q71_420860"/>
      <w:bookmarkEnd w:id="32340"/>
      <w:r>
        <w:rPr>
          <w:rFonts w:hint="cs"/>
          <w:rtl/>
        </w:rPr>
        <w:t xml:space="preserve"> 12 ואל-מנאר 13. </w:t>
      </w:r>
      <w:bookmarkStart w:id="32341" w:name="_ETM_Q71_421680"/>
      <w:bookmarkStart w:id="32342" w:name="_ETM_Q71_422040"/>
      <w:bookmarkStart w:id="32343" w:name="_ETM_Q71_422310"/>
      <w:bookmarkStart w:id="32344" w:name="_ETM_Q71_422400"/>
      <w:bookmarkStart w:id="32345" w:name="_ETM_Q71_423469"/>
      <w:bookmarkEnd w:id="32341"/>
      <w:bookmarkEnd w:id="32342"/>
      <w:bookmarkEnd w:id="32343"/>
      <w:bookmarkEnd w:id="32344"/>
      <w:bookmarkEnd w:id="32345"/>
      <w:r>
        <w:rPr>
          <w:rtl/>
        </w:rPr>
        <w:t xml:space="preserve">ההבדל </w:t>
      </w:r>
      <w:bookmarkStart w:id="32346" w:name="_ETM_Q71_424040"/>
      <w:bookmarkEnd w:id="32346"/>
      <w:r>
        <w:rPr>
          <w:rtl/>
        </w:rPr>
        <w:t xml:space="preserve">היחיד </w:t>
      </w:r>
      <w:bookmarkStart w:id="32347" w:name="_ETM_Q71_424969"/>
      <w:bookmarkEnd w:id="32347"/>
      <w:r>
        <w:rPr>
          <w:rtl/>
        </w:rPr>
        <w:t xml:space="preserve">בין </w:t>
      </w:r>
      <w:bookmarkStart w:id="32348" w:name="_ETM_Q71_425269"/>
      <w:bookmarkEnd w:id="32348"/>
      <w:r>
        <w:rPr>
          <w:rtl/>
        </w:rPr>
        <w:t xml:space="preserve">המדינות </w:t>
      </w:r>
      <w:bookmarkStart w:id="32349" w:name="_ETM_Q71_425900"/>
      <w:bookmarkEnd w:id="32349"/>
      <w:r>
        <w:rPr>
          <w:rtl/>
        </w:rPr>
        <w:t xml:space="preserve">הוא </w:t>
      </w:r>
      <w:bookmarkStart w:id="32350" w:name="_ETM_Q71_425959"/>
      <w:bookmarkEnd w:id="32350"/>
      <w:r>
        <w:rPr>
          <w:rtl/>
        </w:rPr>
        <w:t xml:space="preserve">ששם </w:t>
      </w:r>
      <w:bookmarkStart w:id="32351" w:name="_ETM_Q71_426469"/>
      <w:bookmarkEnd w:id="32351"/>
      <w:r>
        <w:rPr>
          <w:rtl/>
        </w:rPr>
        <w:t xml:space="preserve">יש </w:t>
      </w:r>
      <w:bookmarkStart w:id="32352" w:name="_ETM_Q71_426590"/>
      <w:bookmarkEnd w:id="32352"/>
      <w:r>
        <w:rPr>
          <w:rtl/>
        </w:rPr>
        <w:t xml:space="preserve">דמוקרטיה </w:t>
      </w:r>
      <w:bookmarkStart w:id="32353" w:name="_ETM_Q71_427219"/>
      <w:bookmarkEnd w:id="32353"/>
      <w:r>
        <w:rPr>
          <w:rtl/>
        </w:rPr>
        <w:t xml:space="preserve">אמיתית </w:t>
      </w:r>
      <w:bookmarkStart w:id="32354" w:name="_ETM_Q71_428060"/>
      <w:bookmarkEnd w:id="32354"/>
      <w:r>
        <w:rPr>
          <w:rtl/>
        </w:rPr>
        <w:t xml:space="preserve">וכאן </w:t>
      </w:r>
      <w:bookmarkStart w:id="32355" w:name="_ETM_Q71_428689"/>
      <w:bookmarkEnd w:id="32355"/>
      <w:r>
        <w:rPr>
          <w:rtl/>
        </w:rPr>
        <w:t xml:space="preserve">יש </w:t>
      </w:r>
      <w:bookmarkStart w:id="32356" w:name="_ETM_Q71_428900"/>
      <w:bookmarkEnd w:id="32356"/>
      <w:r>
        <w:rPr>
          <w:rtl/>
        </w:rPr>
        <w:t xml:space="preserve">דמוקרטיה </w:t>
      </w:r>
      <w:bookmarkStart w:id="32357" w:name="_ETM_Q71_429650"/>
      <w:bookmarkEnd w:id="32357"/>
      <w:r>
        <w:rPr>
          <w:rtl/>
        </w:rPr>
        <w:t xml:space="preserve">מהותית </w:t>
      </w:r>
      <w:bookmarkStart w:id="32358" w:name="_ETM_Q71_430640"/>
      <w:bookmarkEnd w:id="32358"/>
      <w:r>
        <w:rPr>
          <w:rFonts w:hint="cs"/>
          <w:rtl/>
        </w:rPr>
        <w:t xml:space="preserve">– כיבוס מילים </w:t>
      </w:r>
      <w:bookmarkStart w:id="32359" w:name="_ETM_Q71_431180"/>
      <w:bookmarkStart w:id="32360" w:name="_ETM_Q71_431870"/>
      <w:bookmarkEnd w:id="32359"/>
      <w:bookmarkEnd w:id="32360"/>
      <w:r>
        <w:rPr>
          <w:rtl/>
        </w:rPr>
        <w:t xml:space="preserve">לדמוקרטיה </w:t>
      </w:r>
      <w:bookmarkStart w:id="32361" w:name="_ETM_Q71_432920"/>
      <w:bookmarkEnd w:id="32361"/>
      <w:r>
        <w:rPr>
          <w:rtl/>
        </w:rPr>
        <w:t>מלאכותית</w:t>
      </w:r>
      <w:r>
        <w:rPr>
          <w:rFonts w:hint="cs"/>
          <w:rtl/>
        </w:rPr>
        <w:t>.</w:t>
      </w:r>
      <w:r>
        <w:rPr>
          <w:rtl/>
        </w:rPr>
        <w:t xml:space="preserve"> </w:t>
      </w:r>
      <w:bookmarkStart w:id="32362" w:name="_ETM_Q71_434420"/>
      <w:bookmarkEnd w:id="32362"/>
      <w:r>
        <w:rPr>
          <w:rtl/>
        </w:rPr>
        <w:t xml:space="preserve">ובזמן </w:t>
      </w:r>
      <w:bookmarkStart w:id="32363" w:name="_ETM_Q71_435010"/>
      <w:bookmarkEnd w:id="32363"/>
      <w:r>
        <w:rPr>
          <w:rtl/>
        </w:rPr>
        <w:t xml:space="preserve">שאזרחי </w:t>
      </w:r>
      <w:bookmarkStart w:id="32364" w:name="_ETM_Q71_435879"/>
      <w:bookmarkStart w:id="32365" w:name="_ETM_Q71_436839"/>
      <w:bookmarkStart w:id="32366" w:name="_ETM_Q71_437229"/>
      <w:bookmarkStart w:id="32367" w:name="_ETM_Q71_437350"/>
      <w:bookmarkStart w:id="32368" w:name="_ETM_Q71_437650"/>
      <w:bookmarkEnd w:id="32364"/>
      <w:bookmarkEnd w:id="32365"/>
      <w:bookmarkEnd w:id="32366"/>
      <w:bookmarkEnd w:id="32367"/>
      <w:bookmarkEnd w:id="32368"/>
      <w:r>
        <w:rPr>
          <w:rtl/>
        </w:rPr>
        <w:t xml:space="preserve">ארצות </w:t>
      </w:r>
      <w:bookmarkStart w:id="32369" w:name="_ETM_Q71_437979"/>
      <w:bookmarkEnd w:id="32369"/>
      <w:r>
        <w:rPr>
          <w:rtl/>
        </w:rPr>
        <w:t>הברית</w:t>
      </w:r>
      <w:r>
        <w:rPr>
          <w:rFonts w:hint="cs"/>
          <w:rtl/>
        </w:rPr>
        <w:t>,</w:t>
      </w:r>
      <w:r>
        <w:rPr>
          <w:rtl/>
        </w:rPr>
        <w:t xml:space="preserve"> </w:t>
      </w:r>
      <w:bookmarkStart w:id="32370" w:name="_ETM_Q71_438650"/>
      <w:bookmarkEnd w:id="32370"/>
      <w:r>
        <w:rPr>
          <w:rtl/>
        </w:rPr>
        <w:t xml:space="preserve">כמו </w:t>
      </w:r>
      <w:bookmarkStart w:id="32371" w:name="_ETM_Q71_438920"/>
      <w:bookmarkEnd w:id="32371"/>
      <w:r>
        <w:rPr>
          <w:rtl/>
        </w:rPr>
        <w:t>בישראל</w:t>
      </w:r>
      <w:r>
        <w:rPr>
          <w:rFonts w:hint="cs"/>
          <w:rtl/>
        </w:rPr>
        <w:t>,</w:t>
      </w:r>
      <w:r>
        <w:rPr>
          <w:rtl/>
        </w:rPr>
        <w:t xml:space="preserve"> </w:t>
      </w:r>
      <w:bookmarkStart w:id="32372" w:name="_ETM_Q71_439970"/>
      <w:bookmarkEnd w:id="32372"/>
      <w:r>
        <w:rPr>
          <w:rtl/>
        </w:rPr>
        <w:t xml:space="preserve">ראו </w:t>
      </w:r>
      <w:bookmarkStart w:id="32373" w:name="_ETM_Q71_440330"/>
      <w:bookmarkEnd w:id="32373"/>
      <w:r>
        <w:rPr>
          <w:rtl/>
        </w:rPr>
        <w:t xml:space="preserve">ושמעו </w:t>
      </w:r>
      <w:bookmarkStart w:id="32374" w:name="_ETM_Q71_440960"/>
      <w:bookmarkEnd w:id="32374"/>
      <w:r>
        <w:rPr>
          <w:rtl/>
        </w:rPr>
        <w:t xml:space="preserve">את </w:t>
      </w:r>
      <w:bookmarkStart w:id="32375" w:name="_ETM_Q71_441080"/>
      <w:bookmarkEnd w:id="32375"/>
      <w:r>
        <w:rPr>
          <w:rtl/>
        </w:rPr>
        <w:t xml:space="preserve">כל </w:t>
      </w:r>
      <w:bookmarkStart w:id="32376" w:name="_ETM_Q71_441320"/>
      <w:bookmarkEnd w:id="32376"/>
      <w:r>
        <w:rPr>
          <w:rtl/>
        </w:rPr>
        <w:t xml:space="preserve">התעמולה </w:t>
      </w:r>
      <w:bookmarkStart w:id="32377" w:name="_ETM_Q71_441920"/>
      <w:bookmarkEnd w:id="32377"/>
      <w:r>
        <w:rPr>
          <w:rtl/>
        </w:rPr>
        <w:t xml:space="preserve">נגד </w:t>
      </w:r>
      <w:bookmarkStart w:id="32378" w:name="_ETM_Q71_442220"/>
      <w:bookmarkEnd w:id="32378"/>
      <w:r>
        <w:rPr>
          <w:rtl/>
        </w:rPr>
        <w:t xml:space="preserve">המועמד </w:t>
      </w:r>
      <w:bookmarkStart w:id="32379" w:name="_ETM_Q71_442730"/>
      <w:bookmarkEnd w:id="32379"/>
      <w:r>
        <w:rPr>
          <w:rtl/>
        </w:rPr>
        <w:t xml:space="preserve">טראמפ </w:t>
      </w:r>
      <w:bookmarkStart w:id="32380" w:name="_ETM_Q71_443320"/>
      <w:bookmarkEnd w:id="32380"/>
      <w:r>
        <w:rPr>
          <w:rtl/>
        </w:rPr>
        <w:t xml:space="preserve">ועדיין </w:t>
      </w:r>
      <w:bookmarkStart w:id="32381" w:name="_ETM_Q71_444190"/>
      <w:bookmarkEnd w:id="32381"/>
      <w:r>
        <w:rPr>
          <w:rtl/>
        </w:rPr>
        <w:t xml:space="preserve">בחרו </w:t>
      </w:r>
      <w:bookmarkStart w:id="32382" w:name="_ETM_Q71_444580"/>
      <w:bookmarkEnd w:id="32382"/>
      <w:r>
        <w:rPr>
          <w:rtl/>
        </w:rPr>
        <w:t>בו</w:t>
      </w:r>
      <w:r>
        <w:rPr>
          <w:rFonts w:hint="cs"/>
          <w:rtl/>
        </w:rPr>
        <w:t xml:space="preserve">, וארצות הברית </w:t>
      </w:r>
      <w:bookmarkStart w:id="32383" w:name="_ETM_Q71_445570"/>
      <w:bookmarkStart w:id="32384" w:name="_ETM_Q71_445930"/>
      <w:bookmarkEnd w:id="32383"/>
      <w:bookmarkEnd w:id="32384"/>
      <w:r>
        <w:rPr>
          <w:rFonts w:hint="cs"/>
          <w:rtl/>
        </w:rPr>
        <w:t>ב</w:t>
      </w:r>
      <w:r>
        <w:rPr>
          <w:rtl/>
        </w:rPr>
        <w:t xml:space="preserve">יטלה </w:t>
      </w:r>
      <w:bookmarkStart w:id="32385" w:name="_ETM_Q71_446620"/>
      <w:bookmarkEnd w:id="32385"/>
      <w:r>
        <w:rPr>
          <w:rtl/>
        </w:rPr>
        <w:t xml:space="preserve">כתבי </w:t>
      </w:r>
      <w:bookmarkStart w:id="32386" w:name="_ETM_Q71_447190"/>
      <w:bookmarkEnd w:id="32386"/>
      <w:r>
        <w:rPr>
          <w:rtl/>
        </w:rPr>
        <w:t xml:space="preserve">אישום </w:t>
      </w:r>
      <w:bookmarkStart w:id="32387" w:name="_ETM_Q71_447610"/>
      <w:bookmarkEnd w:id="32387"/>
      <w:r>
        <w:rPr>
          <w:rtl/>
        </w:rPr>
        <w:t xml:space="preserve">לנשיא </w:t>
      </w:r>
      <w:bookmarkStart w:id="32388" w:name="_ETM_Q71_448029"/>
      <w:bookmarkEnd w:id="32388"/>
      <w:r>
        <w:rPr>
          <w:rtl/>
        </w:rPr>
        <w:t xml:space="preserve">הנבחר </w:t>
      </w:r>
      <w:bookmarkStart w:id="32389" w:name="_ETM_Q71_449310"/>
      <w:bookmarkEnd w:id="32389"/>
      <w:r>
        <w:rPr>
          <w:rFonts w:hint="cs"/>
          <w:rtl/>
        </w:rPr>
        <w:t xml:space="preserve">– </w:t>
      </w:r>
      <w:r>
        <w:rPr>
          <w:rtl/>
        </w:rPr>
        <w:t>כ</w:t>
      </w:r>
      <w:r>
        <w:rPr>
          <w:rFonts w:hint="cs"/>
          <w:rtl/>
        </w:rPr>
        <w:t>א</w:t>
      </w:r>
      <w:r>
        <w:rPr>
          <w:rtl/>
        </w:rPr>
        <w:t xml:space="preserve">ן </w:t>
      </w:r>
      <w:bookmarkStart w:id="32390" w:name="_ETM_Q71_449639"/>
      <w:bookmarkEnd w:id="32390"/>
      <w:r>
        <w:rPr>
          <w:rtl/>
        </w:rPr>
        <w:t xml:space="preserve">במדינת </w:t>
      </w:r>
      <w:bookmarkStart w:id="32391" w:name="_ETM_Q71_450270"/>
      <w:bookmarkEnd w:id="32391"/>
      <w:r>
        <w:rPr>
          <w:rtl/>
        </w:rPr>
        <w:t xml:space="preserve">ישראל </w:t>
      </w:r>
      <w:bookmarkStart w:id="32392" w:name="_ETM_Q71_452460"/>
      <w:bookmarkEnd w:id="32392"/>
      <w:r w:rsidR="00743DF1">
        <w:rPr>
          <w:rFonts w:hint="cs"/>
          <w:rtl/>
        </w:rPr>
        <w:t>– –</w:t>
      </w:r>
      <w:r w:rsidR="00636440">
        <w:rPr>
          <w:rFonts w:hint="cs"/>
          <w:rtl/>
        </w:rPr>
        <w:t xml:space="preserve"> </w:t>
      </w:r>
      <w:r w:rsidR="00636440">
        <w:rPr>
          <w:rFonts w:hint="eastAsia"/>
          <w:rtl/>
        </w:rPr>
        <w:t>–</w:t>
      </w:r>
      <w:r>
        <w:rPr>
          <w:rFonts w:hint="cs"/>
          <w:rtl/>
        </w:rPr>
        <w:t xml:space="preserve"> </w:t>
      </w:r>
    </w:p>
    <w:p w:rsidR="00304FBD" w:rsidRDefault="00304FBD" w:rsidP="00E60D06">
      <w:pPr>
        <w:rPr>
          <w:rtl/>
        </w:rPr>
      </w:pPr>
    </w:p>
    <w:p w:rsidR="00304FBD" w:rsidRDefault="00304FBD" w:rsidP="00E60D06">
      <w:pPr>
        <w:pStyle w:val="af5"/>
        <w:keepNext/>
        <w:rPr>
          <w:rtl/>
        </w:rPr>
      </w:pPr>
      <w:r w:rsidRPr="00746818">
        <w:rPr>
          <w:rStyle w:val="TagStyle"/>
          <w:rtl/>
        </w:rPr>
        <w:t xml:space="preserve"> &lt;&lt; קריאה &gt;&gt; </w:t>
      </w:r>
      <w:r>
        <w:rPr>
          <w:rtl/>
        </w:rPr>
        <w:t>רון כץ (יש עתיד):</w:t>
      </w:r>
      <w:r w:rsidRPr="00746818">
        <w:rPr>
          <w:rStyle w:val="TagStyle"/>
          <w:rtl/>
        </w:rPr>
        <w:t xml:space="preserve"> &lt;&lt; קריאה &gt;&gt;</w:t>
      </w:r>
      <w:r>
        <w:rPr>
          <w:rtl/>
        </w:rPr>
        <w:t xml:space="preserve">   </w:t>
      </w:r>
    </w:p>
    <w:p w:rsidR="00304FBD" w:rsidRDefault="00304FBD" w:rsidP="00356066">
      <w:pPr>
        <w:rPr>
          <w:rtl/>
        </w:rPr>
      </w:pPr>
    </w:p>
    <w:p w:rsidR="00304FBD" w:rsidRDefault="00743DF1" w:rsidP="00743DF1">
      <w:pPr>
        <w:rPr>
          <w:rtl/>
        </w:rPr>
      </w:pPr>
      <w:r>
        <w:rPr>
          <w:rFonts w:hint="cs"/>
          <w:rtl/>
        </w:rPr>
        <w:t>– – –</w:t>
      </w:r>
      <w:r w:rsidR="00304FBD">
        <w:rPr>
          <w:rFonts w:hint="cs"/>
          <w:rtl/>
        </w:rPr>
        <w:t xml:space="preserve"> </w:t>
      </w:r>
    </w:p>
    <w:p w:rsidR="00304FBD" w:rsidRDefault="00304FBD" w:rsidP="00E60D06">
      <w:pPr>
        <w:rPr>
          <w:rtl/>
        </w:rPr>
      </w:pPr>
      <w:bookmarkStart w:id="32393" w:name="_ETM_Q71_448131"/>
      <w:bookmarkStart w:id="32394" w:name="_ETM_Q71_448272"/>
      <w:bookmarkEnd w:id="32393"/>
      <w:bookmarkEnd w:id="32394"/>
    </w:p>
    <w:p w:rsidR="00304FBD" w:rsidRDefault="00304FBD" w:rsidP="00E60D06">
      <w:pPr>
        <w:pStyle w:val="-"/>
        <w:keepNext/>
        <w:rPr>
          <w:rtl/>
        </w:rPr>
      </w:pPr>
      <w:bookmarkStart w:id="32395" w:name="ET_speakercontinue_6605_60"/>
      <w:r w:rsidRPr="00746818">
        <w:rPr>
          <w:rStyle w:val="TagStyle"/>
          <w:rtl/>
        </w:rPr>
        <w:t xml:space="preserve"> &lt;&lt; דובר_המשך &gt;&gt; </w:t>
      </w:r>
      <w:r>
        <w:rPr>
          <w:rtl/>
        </w:rPr>
        <w:t>השרה לשוויון חברתי וקידום מעמד האישה מאי גולן:</w:t>
      </w:r>
      <w:r w:rsidRPr="00746818">
        <w:rPr>
          <w:rStyle w:val="TagStyle"/>
          <w:rtl/>
        </w:rPr>
        <w:t xml:space="preserve"> &lt;&lt; דובר_המשך &gt;&gt;</w:t>
      </w:r>
      <w:r>
        <w:rPr>
          <w:rtl/>
        </w:rPr>
        <w:t xml:space="preserve">   </w:t>
      </w:r>
      <w:bookmarkEnd w:id="32395"/>
    </w:p>
    <w:p w:rsidR="00304FBD" w:rsidRDefault="00304FBD" w:rsidP="00356066">
      <w:pPr>
        <w:rPr>
          <w:rtl/>
        </w:rPr>
      </w:pPr>
    </w:p>
    <w:p w:rsidR="00304FBD" w:rsidRDefault="00304FBD" w:rsidP="00E60D06">
      <w:pPr>
        <w:rPr>
          <w:rtl/>
        </w:rPr>
      </w:pPr>
      <w:bookmarkStart w:id="32396" w:name="_ETM_Q71_449349"/>
      <w:bookmarkEnd w:id="32396"/>
      <w:r>
        <w:rPr>
          <w:rtl/>
        </w:rPr>
        <w:t xml:space="preserve">אתה </w:t>
      </w:r>
      <w:bookmarkStart w:id="32397" w:name="_ETM_Q71_452759"/>
      <w:bookmarkEnd w:id="32397"/>
      <w:r>
        <w:rPr>
          <w:rtl/>
        </w:rPr>
        <w:t>יודע</w:t>
      </w:r>
      <w:r>
        <w:rPr>
          <w:rFonts w:hint="cs"/>
          <w:rtl/>
        </w:rPr>
        <w:t>, הפרעת לי אז אני אגיד לך.</w:t>
      </w:r>
      <w:bookmarkStart w:id="32398" w:name="_ETM_Q71_453419"/>
      <w:bookmarkStart w:id="32399" w:name="_ETM_Q71_453810"/>
      <w:bookmarkStart w:id="32400" w:name="_ETM_Q71_453960"/>
      <w:bookmarkStart w:id="32401" w:name="_ETM_Q71_454080"/>
      <w:bookmarkStart w:id="32402" w:name="_ETM_Q71_454229"/>
      <w:bookmarkStart w:id="32403" w:name="_ETM_Q71_454410"/>
      <w:bookmarkStart w:id="32404" w:name="_ETM_Q71_454680"/>
      <w:bookmarkStart w:id="32405" w:name="_ETM_Q71_455970"/>
      <w:bookmarkStart w:id="32406" w:name="_ETM_Q71_456330"/>
      <w:bookmarkStart w:id="32407" w:name="_ETM_Q71_456810"/>
      <w:bookmarkStart w:id="32408" w:name="_ETM_Q71_457230"/>
      <w:bookmarkEnd w:id="32398"/>
      <w:bookmarkEnd w:id="32399"/>
      <w:bookmarkEnd w:id="32400"/>
      <w:bookmarkEnd w:id="32401"/>
      <w:bookmarkEnd w:id="32402"/>
      <w:bookmarkEnd w:id="32403"/>
      <w:bookmarkEnd w:id="32404"/>
      <w:bookmarkEnd w:id="32405"/>
      <w:bookmarkEnd w:id="32406"/>
      <w:bookmarkEnd w:id="32407"/>
      <w:bookmarkEnd w:id="32408"/>
      <w:r>
        <w:rPr>
          <w:rFonts w:hint="cs"/>
          <w:rtl/>
        </w:rPr>
        <w:t xml:space="preserve"> שם כתבי האישום לנשיא טראמפ היו צריכים להגיע, </w:t>
      </w:r>
      <w:bookmarkStart w:id="32409" w:name="_ETM_Q71_454162"/>
      <w:bookmarkStart w:id="32410" w:name="_ETM_Q71_458279"/>
      <w:bookmarkEnd w:id="32409"/>
      <w:bookmarkEnd w:id="32410"/>
      <w:r>
        <w:rPr>
          <w:rtl/>
        </w:rPr>
        <w:t xml:space="preserve">תקשיב </w:t>
      </w:r>
      <w:bookmarkStart w:id="32411" w:name="_ETM_Q71_458700"/>
      <w:bookmarkEnd w:id="32411"/>
      <w:r>
        <w:rPr>
          <w:rtl/>
        </w:rPr>
        <w:t>טוב</w:t>
      </w:r>
      <w:r>
        <w:rPr>
          <w:rFonts w:hint="cs"/>
          <w:rtl/>
        </w:rPr>
        <w:t>,</w:t>
      </w:r>
      <w:r>
        <w:rPr>
          <w:rtl/>
        </w:rPr>
        <w:t xml:space="preserve"> </w:t>
      </w:r>
      <w:bookmarkStart w:id="32412" w:name="_ETM_Q71_459180"/>
      <w:bookmarkEnd w:id="32412"/>
      <w:r>
        <w:rPr>
          <w:rtl/>
        </w:rPr>
        <w:t>ל</w:t>
      </w:r>
      <w:bookmarkStart w:id="32413" w:name="_ETM_Q71_459490"/>
      <w:bookmarkEnd w:id="32413"/>
      <w:r>
        <w:rPr>
          <w:rFonts w:hint="cs"/>
          <w:rtl/>
        </w:rPr>
        <w:t>-</w:t>
      </w:r>
      <w:r>
        <w:rPr>
          <w:rtl/>
        </w:rPr>
        <w:t xml:space="preserve">505 </w:t>
      </w:r>
      <w:bookmarkStart w:id="32414" w:name="_ETM_Q71_460539"/>
      <w:bookmarkEnd w:id="32414"/>
      <w:r>
        <w:rPr>
          <w:rtl/>
        </w:rPr>
        <w:t xml:space="preserve">שנים </w:t>
      </w:r>
      <w:bookmarkStart w:id="32415" w:name="_ETM_Q71_461150"/>
      <w:bookmarkEnd w:id="32415"/>
      <w:r>
        <w:rPr>
          <w:rtl/>
        </w:rPr>
        <w:t>מ</w:t>
      </w:r>
      <w:r>
        <w:rPr>
          <w:rFonts w:hint="cs"/>
          <w:rtl/>
        </w:rPr>
        <w:t>אסר. זה מה שהם ביטלו שם, ותראה</w:t>
      </w:r>
      <w:bookmarkStart w:id="32416" w:name="_ETM_Q71_459365"/>
      <w:bookmarkEnd w:id="32416"/>
      <w:r>
        <w:rPr>
          <w:rFonts w:hint="cs"/>
          <w:rtl/>
        </w:rPr>
        <w:t xml:space="preserve"> </w:t>
      </w:r>
      <w:bookmarkStart w:id="32417" w:name="_ETM_Q71_462210"/>
      <w:bookmarkStart w:id="32418" w:name="_ETM_Q71_462419"/>
      <w:bookmarkStart w:id="32419" w:name="_ETM_Q71_462539"/>
      <w:bookmarkStart w:id="32420" w:name="_ETM_Q71_462839"/>
      <w:bookmarkStart w:id="32421" w:name="_ETM_Q71_464069"/>
      <w:bookmarkStart w:id="32422" w:name="_ETM_Q71_464190"/>
      <w:bookmarkEnd w:id="32417"/>
      <w:bookmarkEnd w:id="32418"/>
      <w:bookmarkEnd w:id="32419"/>
      <w:bookmarkEnd w:id="32420"/>
      <w:bookmarkEnd w:id="32421"/>
      <w:bookmarkEnd w:id="32422"/>
      <w:r>
        <w:rPr>
          <w:rFonts w:hint="cs"/>
          <w:rtl/>
        </w:rPr>
        <w:t xml:space="preserve">מה קורה </w:t>
      </w:r>
      <w:bookmarkStart w:id="32423" w:name="_ETM_Q71_464490"/>
      <w:bookmarkEnd w:id="32423"/>
      <w:r>
        <w:rPr>
          <w:rtl/>
        </w:rPr>
        <w:t>פה</w:t>
      </w:r>
      <w:r>
        <w:rPr>
          <w:rFonts w:hint="cs"/>
          <w:rtl/>
        </w:rPr>
        <w:t>.</w:t>
      </w:r>
      <w:bookmarkStart w:id="32424" w:name="_ETM_Q71_466484"/>
      <w:bookmarkEnd w:id="32424"/>
    </w:p>
    <w:p w:rsidR="00304FBD" w:rsidRDefault="00304FBD" w:rsidP="00E60D06">
      <w:pPr>
        <w:rPr>
          <w:rtl/>
        </w:rPr>
      </w:pPr>
      <w:bookmarkStart w:id="32425" w:name="_ETM_Q71_466593"/>
      <w:bookmarkEnd w:id="32425"/>
    </w:p>
    <w:p w:rsidR="00304FBD" w:rsidRDefault="00304FBD" w:rsidP="00E60D06">
      <w:pPr>
        <w:pStyle w:val="af5"/>
        <w:keepNext/>
        <w:rPr>
          <w:rtl/>
        </w:rPr>
      </w:pPr>
      <w:bookmarkStart w:id="32426" w:name="ET_interruption_6151_61"/>
      <w:r w:rsidRPr="00746818">
        <w:rPr>
          <w:rStyle w:val="TagStyle"/>
          <w:rtl/>
        </w:rPr>
        <w:t xml:space="preserve"> &lt;&lt; קריאה &gt;&gt; </w:t>
      </w:r>
      <w:r>
        <w:rPr>
          <w:rtl/>
        </w:rPr>
        <w:t>רון כץ (יש עתיד):</w:t>
      </w:r>
      <w:r w:rsidRPr="00746818">
        <w:rPr>
          <w:rStyle w:val="TagStyle"/>
          <w:rtl/>
        </w:rPr>
        <w:t xml:space="preserve"> &lt;&lt; קריאה &gt;&gt;</w:t>
      </w:r>
      <w:r>
        <w:rPr>
          <w:rtl/>
        </w:rPr>
        <w:t xml:space="preserve">   </w:t>
      </w:r>
      <w:bookmarkEnd w:id="32426"/>
    </w:p>
    <w:p w:rsidR="00304FBD" w:rsidRDefault="00304FBD" w:rsidP="00356066">
      <w:pPr>
        <w:rPr>
          <w:rtl/>
        </w:rPr>
      </w:pPr>
    </w:p>
    <w:p w:rsidR="00304FBD" w:rsidRDefault="00304FBD" w:rsidP="00E60D06">
      <w:pPr>
        <w:rPr>
          <w:rtl/>
        </w:rPr>
      </w:pPr>
      <w:bookmarkStart w:id="32427" w:name="_ETM_Q71_461698"/>
      <w:bookmarkEnd w:id="32427"/>
      <w:r>
        <w:rPr>
          <w:rFonts w:hint="cs"/>
          <w:rtl/>
        </w:rPr>
        <w:t>חקרו ומצאו שהוא לא אשם, מקובל. אבל</w:t>
      </w:r>
      <w:bookmarkStart w:id="32428" w:name="_ETM_Q71_465135"/>
      <w:bookmarkEnd w:id="32428"/>
      <w:r>
        <w:rPr>
          <w:rFonts w:hint="cs"/>
          <w:rtl/>
        </w:rPr>
        <w:t xml:space="preserve"> חוקרים. </w:t>
      </w:r>
    </w:p>
    <w:p w:rsidR="00304FBD" w:rsidRDefault="00304FBD" w:rsidP="00E60D06">
      <w:pPr>
        <w:rPr>
          <w:rtl/>
        </w:rPr>
      </w:pPr>
      <w:bookmarkStart w:id="32429" w:name="_ETM_Q71_467883"/>
      <w:bookmarkStart w:id="32430" w:name="_ETM_Q71_467978"/>
      <w:bookmarkEnd w:id="32429"/>
      <w:bookmarkEnd w:id="32430"/>
    </w:p>
    <w:p w:rsidR="00304FBD" w:rsidRDefault="00304FBD" w:rsidP="00E60D06">
      <w:pPr>
        <w:pStyle w:val="-"/>
        <w:keepNext/>
        <w:rPr>
          <w:rtl/>
        </w:rPr>
      </w:pPr>
      <w:bookmarkStart w:id="32431" w:name="ET_speakercontinue_6605_62"/>
      <w:r w:rsidRPr="00746818">
        <w:rPr>
          <w:rStyle w:val="TagStyle"/>
          <w:rtl/>
        </w:rPr>
        <w:t xml:space="preserve"> &lt;&lt; דובר_המשך &gt;&gt; </w:t>
      </w:r>
      <w:r>
        <w:rPr>
          <w:rtl/>
        </w:rPr>
        <w:t>השרה לשוויון חברתי וקידום מעמד האישה מאי גולן:</w:t>
      </w:r>
      <w:r w:rsidRPr="00746818">
        <w:rPr>
          <w:rStyle w:val="TagStyle"/>
          <w:rtl/>
        </w:rPr>
        <w:t xml:space="preserve"> &lt;&lt; דובר_המשך &gt;&gt;</w:t>
      </w:r>
      <w:r>
        <w:rPr>
          <w:rtl/>
        </w:rPr>
        <w:t xml:space="preserve">   </w:t>
      </w:r>
      <w:bookmarkEnd w:id="32431"/>
    </w:p>
    <w:p w:rsidR="00304FBD" w:rsidRDefault="00304FBD" w:rsidP="00356066">
      <w:pPr>
        <w:rPr>
          <w:rtl/>
        </w:rPr>
      </w:pPr>
    </w:p>
    <w:p w:rsidR="00304FBD" w:rsidRDefault="00304FBD" w:rsidP="00743DF1">
      <w:pPr>
        <w:rPr>
          <w:rtl/>
        </w:rPr>
      </w:pPr>
      <w:r>
        <w:rPr>
          <w:rFonts w:hint="cs"/>
          <w:rtl/>
        </w:rPr>
        <w:t>לא חקרו</w:t>
      </w:r>
      <w:bookmarkStart w:id="32432" w:name="_ETM_Q71_463089"/>
      <w:bookmarkStart w:id="32433" w:name="_ETM_Q71_466210"/>
      <w:bookmarkStart w:id="32434" w:name="_ETM_Q71_469940"/>
      <w:bookmarkStart w:id="32435" w:name="_ETM_Q71_470740"/>
      <w:bookmarkEnd w:id="32432"/>
      <w:bookmarkEnd w:id="32433"/>
      <w:bookmarkEnd w:id="32434"/>
      <w:bookmarkEnd w:id="32435"/>
      <w:r>
        <w:rPr>
          <w:rFonts w:hint="cs"/>
          <w:rtl/>
        </w:rPr>
        <w:t xml:space="preserve">, ביטלו. כאן בישראל </w:t>
      </w:r>
      <w:r w:rsidR="00743DF1">
        <w:rPr>
          <w:rFonts w:hint="cs"/>
          <w:rtl/>
        </w:rPr>
        <w:t>– –</w:t>
      </w:r>
      <w:r>
        <w:rPr>
          <w:rFonts w:hint="cs"/>
          <w:rtl/>
        </w:rPr>
        <w:t xml:space="preserve"> </w:t>
      </w:r>
    </w:p>
    <w:p w:rsidR="00304FBD" w:rsidRDefault="00304FBD" w:rsidP="00E60D06">
      <w:pPr>
        <w:rPr>
          <w:rtl/>
        </w:rPr>
      </w:pPr>
      <w:bookmarkStart w:id="32436" w:name="_ETM_Q71_465209"/>
      <w:bookmarkEnd w:id="32436"/>
    </w:p>
    <w:p w:rsidR="00304FBD" w:rsidRDefault="00304FBD" w:rsidP="00E60D06">
      <w:pPr>
        <w:pStyle w:val="af5"/>
        <w:keepNext/>
        <w:rPr>
          <w:rtl/>
        </w:rPr>
      </w:pPr>
      <w:bookmarkStart w:id="32437" w:name="ET_interruption_6151_63"/>
      <w:r w:rsidRPr="00746818">
        <w:rPr>
          <w:rStyle w:val="TagStyle"/>
          <w:rtl/>
        </w:rPr>
        <w:t xml:space="preserve"> &lt;&lt; קריאה &gt;&gt; </w:t>
      </w:r>
      <w:r>
        <w:rPr>
          <w:rtl/>
        </w:rPr>
        <w:t>רון כץ (יש עתיד):</w:t>
      </w:r>
      <w:r w:rsidRPr="00746818">
        <w:rPr>
          <w:rStyle w:val="TagStyle"/>
          <w:rtl/>
        </w:rPr>
        <w:t xml:space="preserve"> &lt;&lt; קריאה &gt;&gt;</w:t>
      </w:r>
      <w:r>
        <w:rPr>
          <w:rtl/>
        </w:rPr>
        <w:t xml:space="preserve">   </w:t>
      </w:r>
      <w:bookmarkEnd w:id="32437"/>
    </w:p>
    <w:p w:rsidR="00304FBD" w:rsidRDefault="00304FBD" w:rsidP="00356066">
      <w:pPr>
        <w:rPr>
          <w:rtl/>
        </w:rPr>
      </w:pPr>
    </w:p>
    <w:p w:rsidR="00304FBD" w:rsidRDefault="00304FBD" w:rsidP="00E60D06">
      <w:pPr>
        <w:rPr>
          <w:rtl/>
        </w:rPr>
      </w:pPr>
      <w:bookmarkStart w:id="32438" w:name="_ETM_Q71_469858"/>
      <w:bookmarkEnd w:id="32438"/>
      <w:r>
        <w:rPr>
          <w:rFonts w:hint="cs"/>
          <w:rtl/>
        </w:rPr>
        <w:t xml:space="preserve">מה פתאום ביטלו. מה את אומרת </w:t>
      </w:r>
      <w:bookmarkStart w:id="32439" w:name="_ETM_Q71_467890"/>
      <w:bookmarkEnd w:id="32439"/>
      <w:r>
        <w:rPr>
          <w:rFonts w:hint="cs"/>
          <w:rtl/>
        </w:rPr>
        <w:t xml:space="preserve">שלא צריך לחקור? </w:t>
      </w:r>
    </w:p>
    <w:p w:rsidR="00304FBD" w:rsidRDefault="00304FBD" w:rsidP="00E60D06">
      <w:pPr>
        <w:rPr>
          <w:rtl/>
        </w:rPr>
      </w:pPr>
      <w:bookmarkStart w:id="32440" w:name="_ETM_Q71_465159"/>
      <w:bookmarkEnd w:id="32440"/>
    </w:p>
    <w:p w:rsidR="00304FBD" w:rsidRDefault="00304FBD" w:rsidP="00E60D06">
      <w:pPr>
        <w:pStyle w:val="-"/>
        <w:keepNext/>
        <w:rPr>
          <w:rtl/>
        </w:rPr>
      </w:pPr>
      <w:bookmarkStart w:id="32441" w:name="ET_speakercontinue_6605_64"/>
      <w:r w:rsidRPr="00746818">
        <w:rPr>
          <w:rStyle w:val="TagStyle"/>
          <w:rtl/>
        </w:rPr>
        <w:t xml:space="preserve"> &lt;&lt; דובר_המשך &gt;&gt; </w:t>
      </w:r>
      <w:r>
        <w:rPr>
          <w:rtl/>
        </w:rPr>
        <w:t>השרה לשוויון חברתי וקידום מעמד האישה מאי גולן:</w:t>
      </w:r>
      <w:r w:rsidRPr="00746818">
        <w:rPr>
          <w:rStyle w:val="TagStyle"/>
          <w:rtl/>
        </w:rPr>
        <w:t xml:space="preserve"> &lt;&lt; דובר_המשך &gt;&gt;</w:t>
      </w:r>
      <w:r>
        <w:rPr>
          <w:rtl/>
        </w:rPr>
        <w:t xml:space="preserve">   </w:t>
      </w:r>
      <w:bookmarkEnd w:id="32441"/>
    </w:p>
    <w:p w:rsidR="00304FBD" w:rsidRDefault="00304FBD" w:rsidP="00356066">
      <w:pPr>
        <w:rPr>
          <w:rtl/>
        </w:rPr>
      </w:pPr>
    </w:p>
    <w:p w:rsidR="00304FBD" w:rsidRDefault="00743DF1" w:rsidP="00743DF1">
      <w:pPr>
        <w:rPr>
          <w:rtl/>
        </w:rPr>
      </w:pPr>
      <w:bookmarkStart w:id="32442" w:name="_ETM_Q71_465963"/>
      <w:bookmarkEnd w:id="32442"/>
      <w:r>
        <w:rPr>
          <w:rFonts w:hint="cs"/>
          <w:rtl/>
        </w:rPr>
        <w:t>– –</w:t>
      </w:r>
      <w:r w:rsidR="00304FBD">
        <w:rPr>
          <w:rFonts w:hint="cs"/>
          <w:rtl/>
        </w:rPr>
        <w:t xml:space="preserve"> במוטציה משפטית</w:t>
      </w:r>
      <w:r>
        <w:rPr>
          <w:rtl/>
        </w:rPr>
        <w:t xml:space="preserve"> </w:t>
      </w:r>
      <w:r>
        <w:rPr>
          <w:rFonts w:hint="cs"/>
          <w:rtl/>
        </w:rPr>
        <w:t>– –</w:t>
      </w:r>
      <w:r w:rsidR="00304FBD">
        <w:rPr>
          <w:rFonts w:hint="cs"/>
          <w:rtl/>
        </w:rPr>
        <w:t xml:space="preserve"> </w:t>
      </w:r>
    </w:p>
    <w:p w:rsidR="00304FBD" w:rsidRDefault="00304FBD" w:rsidP="00E60D06">
      <w:pPr>
        <w:rPr>
          <w:rtl/>
        </w:rPr>
      </w:pPr>
      <w:bookmarkStart w:id="32443" w:name="_ETM_Q71_468923"/>
      <w:bookmarkStart w:id="32444" w:name="_ETM_Q71_468989"/>
      <w:bookmarkEnd w:id="32443"/>
      <w:bookmarkEnd w:id="32444"/>
    </w:p>
    <w:p w:rsidR="00304FBD" w:rsidRDefault="00304FBD" w:rsidP="00E60D06">
      <w:pPr>
        <w:pStyle w:val="af5"/>
        <w:keepNext/>
        <w:rPr>
          <w:rtl/>
        </w:rPr>
      </w:pPr>
      <w:r w:rsidRPr="00746818">
        <w:rPr>
          <w:rStyle w:val="TagStyle"/>
          <w:rtl/>
        </w:rPr>
        <w:t xml:space="preserve"> &lt;&lt; קריאה &gt;&gt; </w:t>
      </w:r>
      <w:r>
        <w:rPr>
          <w:rtl/>
        </w:rPr>
        <w:t>רון כץ (יש עתיד):</w:t>
      </w:r>
      <w:r w:rsidRPr="00746818">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32445" w:name="_ETM_Q71_466839"/>
      <w:bookmarkEnd w:id="32445"/>
      <w:r>
        <w:rPr>
          <w:rFonts w:hint="cs"/>
          <w:rtl/>
        </w:rPr>
        <w:t>מאי, לא צריך לחקור?</w:t>
      </w:r>
      <w:bookmarkStart w:id="32446" w:name="_ETM_Q71_468731"/>
      <w:bookmarkEnd w:id="32446"/>
      <w:r>
        <w:rPr>
          <w:rFonts w:hint="cs"/>
          <w:rtl/>
        </w:rPr>
        <w:t xml:space="preserve"> אני שואל, לא צריך לחקור? עונה כשנוח לך. </w:t>
      </w:r>
    </w:p>
    <w:p w:rsidR="00304FBD" w:rsidRPr="00746818" w:rsidRDefault="00304FBD" w:rsidP="00E60D06">
      <w:pPr>
        <w:rPr>
          <w:rtl/>
        </w:rPr>
      </w:pPr>
      <w:bookmarkStart w:id="32447" w:name="_ETM_Q71_469066"/>
      <w:bookmarkStart w:id="32448" w:name="_ETM_Q71_469147"/>
      <w:bookmarkEnd w:id="32447"/>
      <w:bookmarkEnd w:id="32448"/>
    </w:p>
    <w:p w:rsidR="00304FBD" w:rsidRDefault="00304FBD" w:rsidP="00E60D06">
      <w:pPr>
        <w:pStyle w:val="-"/>
        <w:keepNext/>
        <w:rPr>
          <w:rtl/>
        </w:rPr>
      </w:pPr>
      <w:bookmarkStart w:id="32449" w:name="ET_speakercontinue_6605_65"/>
      <w:r w:rsidRPr="00746818">
        <w:rPr>
          <w:rStyle w:val="TagStyle"/>
          <w:rtl/>
        </w:rPr>
        <w:t xml:space="preserve"> &lt;&lt; דובר_המשך &gt;&gt; </w:t>
      </w:r>
      <w:r>
        <w:rPr>
          <w:rtl/>
        </w:rPr>
        <w:t>השרה לשוויון חברתי וקידום מעמד האישה מאי גולן:</w:t>
      </w:r>
      <w:r w:rsidRPr="00746818">
        <w:rPr>
          <w:rStyle w:val="TagStyle"/>
          <w:rtl/>
        </w:rPr>
        <w:t xml:space="preserve"> &lt;&lt; דובר_המשך &gt;&gt;</w:t>
      </w:r>
      <w:r>
        <w:rPr>
          <w:rtl/>
        </w:rPr>
        <w:t xml:space="preserve">   </w:t>
      </w:r>
      <w:bookmarkEnd w:id="32449"/>
    </w:p>
    <w:p w:rsidR="00304FBD" w:rsidRDefault="00304FBD" w:rsidP="00356066">
      <w:pPr>
        <w:rPr>
          <w:rtl/>
        </w:rPr>
      </w:pPr>
    </w:p>
    <w:p w:rsidR="00304FBD" w:rsidRDefault="00743DF1" w:rsidP="00743DF1">
      <w:pPr>
        <w:rPr>
          <w:rtl/>
        </w:rPr>
      </w:pPr>
      <w:bookmarkStart w:id="32450" w:name="_ETM_Q71_470565"/>
      <w:bookmarkEnd w:id="32450"/>
      <w:r>
        <w:rPr>
          <w:rFonts w:hint="cs"/>
          <w:rtl/>
        </w:rPr>
        <w:t>– –</w:t>
      </w:r>
      <w:r w:rsidR="00304FBD">
        <w:rPr>
          <w:rFonts w:hint="cs"/>
          <w:rtl/>
        </w:rPr>
        <w:t xml:space="preserve"> </w:t>
      </w:r>
      <w:r w:rsidR="00304FBD">
        <w:rPr>
          <w:rtl/>
        </w:rPr>
        <w:t xml:space="preserve">שבמשך </w:t>
      </w:r>
      <w:bookmarkStart w:id="32451" w:name="_ETM_Q71_472510"/>
      <w:bookmarkEnd w:id="32451"/>
      <w:r w:rsidR="00304FBD">
        <w:rPr>
          <w:rtl/>
        </w:rPr>
        <w:t xml:space="preserve">30 </w:t>
      </w:r>
      <w:bookmarkStart w:id="32452" w:name="_ETM_Q71_473050"/>
      <w:bookmarkEnd w:id="32452"/>
      <w:r w:rsidR="00304FBD">
        <w:rPr>
          <w:rtl/>
        </w:rPr>
        <w:t xml:space="preserve">שנה </w:t>
      </w:r>
      <w:bookmarkStart w:id="32453" w:name="_ETM_Q71_477140"/>
      <w:bookmarkStart w:id="32454" w:name="_ETM_Q71_479990"/>
      <w:bookmarkEnd w:id="32453"/>
      <w:bookmarkEnd w:id="32454"/>
      <w:r w:rsidR="00304FBD">
        <w:rPr>
          <w:rFonts w:hint="cs"/>
          <w:rtl/>
        </w:rPr>
        <w:t>כרסמה וריסקה את כל מנגנוני</w:t>
      </w:r>
      <w:bookmarkStart w:id="32455" w:name="_ETM_Q71_480349"/>
      <w:bookmarkStart w:id="32456" w:name="_ETM_Q71_480770"/>
      <w:bookmarkStart w:id="32457" w:name="_ETM_Q71_480919"/>
      <w:bookmarkStart w:id="32458" w:name="_ETM_Q71_481310"/>
      <w:bookmarkStart w:id="32459" w:name="_ETM_Q71_480000"/>
      <w:bookmarkStart w:id="32460" w:name="_ETM_Q71_480329"/>
      <w:bookmarkEnd w:id="32455"/>
      <w:bookmarkEnd w:id="32456"/>
      <w:bookmarkEnd w:id="32457"/>
      <w:bookmarkEnd w:id="32458"/>
      <w:bookmarkEnd w:id="32459"/>
      <w:bookmarkEnd w:id="32460"/>
      <w:r w:rsidR="00304FBD">
        <w:rPr>
          <w:rtl/>
        </w:rPr>
        <w:t xml:space="preserve"> </w:t>
      </w:r>
      <w:bookmarkStart w:id="32461" w:name="_ETM_Q71_480480"/>
      <w:bookmarkEnd w:id="32461"/>
      <w:r w:rsidR="00304FBD">
        <w:rPr>
          <w:rFonts w:hint="cs"/>
          <w:rtl/>
        </w:rPr>
        <w:t xml:space="preserve">השלטון </w:t>
      </w:r>
      <w:r>
        <w:rPr>
          <w:rFonts w:hint="cs"/>
          <w:rtl/>
        </w:rPr>
        <w:t>– –</w:t>
      </w:r>
    </w:p>
    <w:p w:rsidR="00304FBD" w:rsidRDefault="00304FBD" w:rsidP="00E60D06">
      <w:pPr>
        <w:rPr>
          <w:rtl/>
        </w:rPr>
      </w:pPr>
      <w:bookmarkStart w:id="32462" w:name="_ETM_Q71_477704"/>
      <w:bookmarkStart w:id="32463" w:name="_ETM_Q71_477811"/>
      <w:bookmarkEnd w:id="32462"/>
      <w:bookmarkEnd w:id="32463"/>
    </w:p>
    <w:p w:rsidR="00304FBD" w:rsidRDefault="00304FBD" w:rsidP="00E60D06">
      <w:pPr>
        <w:pStyle w:val="af6"/>
        <w:keepNext/>
        <w:rPr>
          <w:rtl/>
        </w:rPr>
      </w:pPr>
      <w:bookmarkStart w:id="32464" w:name="_ETM_Q71_480352"/>
      <w:bookmarkStart w:id="32465" w:name="_ETM_Q71_480441"/>
      <w:bookmarkStart w:id="32466" w:name="ET_yor_6490_67"/>
      <w:bookmarkEnd w:id="32464"/>
      <w:bookmarkEnd w:id="32465"/>
      <w:r w:rsidRPr="00746818">
        <w:rPr>
          <w:rStyle w:val="TagStyle"/>
          <w:rtl/>
        </w:rPr>
        <w:t xml:space="preserve"> &lt;&lt; יור &gt;&gt; </w:t>
      </w:r>
      <w:r>
        <w:rPr>
          <w:rtl/>
        </w:rPr>
        <w:t>היו"ר ניסים ואטורי:</w:t>
      </w:r>
      <w:r w:rsidRPr="00746818">
        <w:rPr>
          <w:rStyle w:val="TagStyle"/>
          <w:rtl/>
        </w:rPr>
        <w:t xml:space="preserve"> &lt;&lt; יור &gt;&gt;</w:t>
      </w:r>
      <w:r>
        <w:rPr>
          <w:rtl/>
        </w:rPr>
        <w:t xml:space="preserve">   </w:t>
      </w:r>
      <w:bookmarkEnd w:id="32466"/>
    </w:p>
    <w:p w:rsidR="00304FBD" w:rsidRDefault="00304FBD" w:rsidP="00356066">
      <w:pPr>
        <w:rPr>
          <w:rtl/>
        </w:rPr>
      </w:pPr>
    </w:p>
    <w:p w:rsidR="00304FBD" w:rsidRDefault="00304FBD" w:rsidP="00E60D06">
      <w:pPr>
        <w:rPr>
          <w:rtl/>
        </w:rPr>
      </w:pPr>
      <w:bookmarkStart w:id="32467" w:name="_ETM_Q71_481569"/>
      <w:bookmarkEnd w:id="32467"/>
      <w:r>
        <w:rPr>
          <w:rFonts w:hint="cs"/>
          <w:rtl/>
        </w:rPr>
        <w:t xml:space="preserve">חבר הכנסת כץ, תן לה להגיד משפט </w:t>
      </w:r>
      <w:bookmarkStart w:id="32468" w:name="_ETM_Q71_476520"/>
      <w:bookmarkEnd w:id="32468"/>
      <w:r>
        <w:rPr>
          <w:rFonts w:hint="cs"/>
          <w:rtl/>
        </w:rPr>
        <w:t xml:space="preserve">בלי שתפריע לה. </w:t>
      </w:r>
    </w:p>
    <w:p w:rsidR="00304FBD" w:rsidRDefault="00304FBD" w:rsidP="00E60D06">
      <w:pPr>
        <w:rPr>
          <w:rtl/>
        </w:rPr>
      </w:pPr>
      <w:bookmarkStart w:id="32469" w:name="_ETM_Q71_478186"/>
      <w:bookmarkStart w:id="32470" w:name="_ETM_Q71_478263"/>
      <w:bookmarkEnd w:id="32469"/>
      <w:bookmarkEnd w:id="32470"/>
    </w:p>
    <w:p w:rsidR="00304FBD" w:rsidRDefault="00304FBD" w:rsidP="00E60D06">
      <w:pPr>
        <w:pStyle w:val="af5"/>
        <w:keepNext/>
        <w:rPr>
          <w:rtl/>
        </w:rPr>
      </w:pPr>
      <w:bookmarkStart w:id="32471" w:name="ET_interruption_6151_69"/>
      <w:r w:rsidRPr="00746818">
        <w:rPr>
          <w:rStyle w:val="TagStyle"/>
          <w:rtl/>
        </w:rPr>
        <w:t xml:space="preserve"> &lt;&lt; קריאה &gt;&gt; </w:t>
      </w:r>
      <w:r>
        <w:rPr>
          <w:rtl/>
        </w:rPr>
        <w:t>רון כץ (יש עתיד):</w:t>
      </w:r>
      <w:r w:rsidRPr="00746818">
        <w:rPr>
          <w:rStyle w:val="TagStyle"/>
          <w:rtl/>
        </w:rPr>
        <w:t xml:space="preserve"> &lt;&lt; קריאה &gt;&gt;</w:t>
      </w:r>
      <w:r>
        <w:rPr>
          <w:rtl/>
        </w:rPr>
        <w:t xml:space="preserve">   </w:t>
      </w:r>
      <w:bookmarkEnd w:id="32471"/>
    </w:p>
    <w:p w:rsidR="00304FBD" w:rsidRDefault="00304FBD" w:rsidP="00356066">
      <w:pPr>
        <w:rPr>
          <w:rtl/>
        </w:rPr>
      </w:pPr>
    </w:p>
    <w:p w:rsidR="00304FBD" w:rsidRDefault="00304FBD" w:rsidP="00E60D06">
      <w:pPr>
        <w:rPr>
          <w:rtl/>
        </w:rPr>
      </w:pPr>
      <w:bookmarkStart w:id="32472" w:name="_ETM_Q71_478351"/>
      <w:bookmarkEnd w:id="32472"/>
      <w:r>
        <w:rPr>
          <w:rFonts w:hint="cs"/>
          <w:rtl/>
        </w:rPr>
        <w:t xml:space="preserve">רק שאלתי שאלה, הכול טוב. </w:t>
      </w:r>
      <w:bookmarkStart w:id="32473" w:name="_ETM_Q71_481970"/>
      <w:bookmarkEnd w:id="32473"/>
    </w:p>
    <w:p w:rsidR="00304FBD" w:rsidRPr="00746818" w:rsidRDefault="00304FBD" w:rsidP="00E60D06">
      <w:pPr>
        <w:rPr>
          <w:rtl/>
        </w:rPr>
      </w:pPr>
      <w:bookmarkStart w:id="32474" w:name="_ETM_Q71_482086"/>
      <w:bookmarkEnd w:id="32474"/>
    </w:p>
    <w:p w:rsidR="00304FBD" w:rsidRDefault="00304FBD" w:rsidP="00E60D06">
      <w:pPr>
        <w:pStyle w:val="-"/>
        <w:keepNext/>
        <w:rPr>
          <w:rtl/>
        </w:rPr>
      </w:pPr>
      <w:bookmarkStart w:id="32475" w:name="ET_speakercontinue_6605_68"/>
      <w:r w:rsidRPr="00746818">
        <w:rPr>
          <w:rStyle w:val="TagStyle"/>
          <w:rtl/>
        </w:rPr>
        <w:t xml:space="preserve"> &lt;&lt; דובר_המשך &gt;&gt; </w:t>
      </w:r>
      <w:r>
        <w:rPr>
          <w:rtl/>
        </w:rPr>
        <w:t>השרה לשוויון חברתי וקידום מעמד האישה מאי גולן:</w:t>
      </w:r>
      <w:r w:rsidRPr="00746818">
        <w:rPr>
          <w:rStyle w:val="TagStyle"/>
          <w:rtl/>
        </w:rPr>
        <w:t xml:space="preserve"> &lt;&lt; דובר_המשך &gt;&gt;</w:t>
      </w:r>
      <w:r>
        <w:rPr>
          <w:rtl/>
        </w:rPr>
        <w:t xml:space="preserve">   </w:t>
      </w:r>
      <w:bookmarkEnd w:id="32475"/>
    </w:p>
    <w:p w:rsidR="00304FBD" w:rsidRDefault="00304FBD" w:rsidP="00356066">
      <w:pPr>
        <w:rPr>
          <w:rtl/>
        </w:rPr>
      </w:pPr>
    </w:p>
    <w:p w:rsidR="00304FBD" w:rsidRDefault="00743DF1" w:rsidP="00743DF1">
      <w:pPr>
        <w:rPr>
          <w:rtl/>
        </w:rPr>
      </w:pPr>
      <w:bookmarkStart w:id="32476" w:name="_ETM_Q71_480498"/>
      <w:bookmarkStart w:id="32477" w:name="_ETM_Q71_483870"/>
      <w:bookmarkStart w:id="32478" w:name="_ETM_Q71_484680"/>
      <w:bookmarkStart w:id="32479" w:name="_ETM_Q71_485009"/>
      <w:bookmarkStart w:id="32480" w:name="_ETM_Q71_485609"/>
      <w:bookmarkStart w:id="32481" w:name="_ETM_Q71_486529"/>
      <w:bookmarkStart w:id="32482" w:name="_ETM_Q71_487160"/>
      <w:bookmarkStart w:id="32483" w:name="_ETM_Q71_487550"/>
      <w:bookmarkStart w:id="32484" w:name="_ETM_Q71_488210"/>
      <w:bookmarkEnd w:id="32476"/>
      <w:bookmarkEnd w:id="32477"/>
      <w:bookmarkEnd w:id="32478"/>
      <w:bookmarkEnd w:id="32479"/>
      <w:bookmarkEnd w:id="32480"/>
      <w:bookmarkEnd w:id="32481"/>
      <w:bookmarkEnd w:id="32482"/>
      <w:bookmarkEnd w:id="32483"/>
      <w:bookmarkEnd w:id="32484"/>
      <w:r>
        <w:rPr>
          <w:rFonts w:hint="cs"/>
          <w:rtl/>
        </w:rPr>
        <w:t>– –</w:t>
      </w:r>
      <w:r w:rsidR="00304FBD">
        <w:rPr>
          <w:rFonts w:hint="cs"/>
          <w:rtl/>
        </w:rPr>
        <w:t xml:space="preserve"> מביאה האלימות </w:t>
      </w:r>
      <w:bookmarkStart w:id="32485" w:name="_ETM_Q71_481411"/>
      <w:bookmarkEnd w:id="32485"/>
      <w:r w:rsidR="00304FBD">
        <w:rPr>
          <w:rFonts w:hint="cs"/>
          <w:rtl/>
        </w:rPr>
        <w:t xml:space="preserve">המשפטית ראש ממשלה </w:t>
      </w:r>
      <w:bookmarkStart w:id="32486" w:name="_ETM_Q71_488719"/>
      <w:bookmarkStart w:id="32487" w:name="_ETM_Q71_489320"/>
      <w:bookmarkStart w:id="32488" w:name="_ETM_Q71_489469"/>
      <w:bookmarkStart w:id="32489" w:name="_ETM_Q71_490210"/>
      <w:bookmarkStart w:id="32490" w:name="_ETM_Q71_490810"/>
      <w:bookmarkStart w:id="32491" w:name="_ETM_Q71_491410"/>
      <w:bookmarkEnd w:id="32486"/>
      <w:bookmarkEnd w:id="32487"/>
      <w:bookmarkEnd w:id="32488"/>
      <w:bookmarkEnd w:id="32489"/>
      <w:bookmarkEnd w:id="32490"/>
      <w:bookmarkEnd w:id="32491"/>
      <w:r w:rsidR="00304FBD">
        <w:rPr>
          <w:rFonts w:hint="cs"/>
          <w:rtl/>
        </w:rPr>
        <w:t xml:space="preserve">מכהן להעיד שלוש פעמים בשבוע, </w:t>
      </w:r>
      <w:bookmarkStart w:id="32492" w:name="_ETM_Q71_485780"/>
      <w:bookmarkEnd w:id="32492"/>
      <w:r w:rsidR="00304FBD">
        <w:rPr>
          <w:rFonts w:hint="cs"/>
          <w:rtl/>
        </w:rPr>
        <w:t>לא פחות, בעת מלחמה קיומית, שתוצאותיה יכולות להיות</w:t>
      </w:r>
      <w:bookmarkStart w:id="32493" w:name="_ETM_Q71_494456"/>
      <w:bookmarkEnd w:id="32493"/>
      <w:r w:rsidR="00304FBD">
        <w:rPr>
          <w:rFonts w:hint="cs"/>
          <w:rtl/>
        </w:rPr>
        <w:t xml:space="preserve"> ברמה </w:t>
      </w:r>
      <w:bookmarkStart w:id="32494" w:name="_ETM_Q71_492309"/>
      <w:bookmarkStart w:id="32495" w:name="_ETM_Q71_492799"/>
      <w:bookmarkStart w:id="32496" w:name="_ETM_Q71_493129"/>
      <w:bookmarkStart w:id="32497" w:name="_ETM_Q71_493699"/>
      <w:bookmarkStart w:id="32498" w:name="_ETM_Q71_494029"/>
      <w:bookmarkStart w:id="32499" w:name="_ETM_Q71_494449"/>
      <w:bookmarkEnd w:id="32494"/>
      <w:bookmarkEnd w:id="32495"/>
      <w:bookmarkEnd w:id="32496"/>
      <w:bookmarkEnd w:id="32497"/>
      <w:bookmarkEnd w:id="32498"/>
      <w:bookmarkEnd w:id="32499"/>
      <w:r w:rsidR="00304FBD">
        <w:rPr>
          <w:rtl/>
        </w:rPr>
        <w:t>תנ"כית</w:t>
      </w:r>
      <w:r w:rsidR="00304FBD">
        <w:rPr>
          <w:rFonts w:hint="cs"/>
          <w:rtl/>
        </w:rPr>
        <w:t>.</w:t>
      </w:r>
      <w:r w:rsidR="00304FBD">
        <w:rPr>
          <w:rtl/>
        </w:rPr>
        <w:t xml:space="preserve"> </w:t>
      </w:r>
      <w:bookmarkStart w:id="32500" w:name="_ETM_Q71_495139"/>
      <w:bookmarkEnd w:id="32500"/>
      <w:r w:rsidR="00304FBD">
        <w:rPr>
          <w:rtl/>
        </w:rPr>
        <w:t xml:space="preserve">ועל </w:t>
      </w:r>
      <w:bookmarkStart w:id="32501" w:name="_ETM_Q71_495499"/>
      <w:bookmarkEnd w:id="32501"/>
      <w:r w:rsidR="00304FBD">
        <w:rPr>
          <w:rtl/>
        </w:rPr>
        <w:t>מה</w:t>
      </w:r>
      <w:r w:rsidR="00304FBD">
        <w:rPr>
          <w:rFonts w:hint="cs"/>
          <w:rtl/>
        </w:rPr>
        <w:t>?</w:t>
      </w:r>
      <w:r w:rsidR="00304FBD">
        <w:rPr>
          <w:rtl/>
        </w:rPr>
        <w:t xml:space="preserve"> </w:t>
      </w:r>
      <w:bookmarkStart w:id="32502" w:name="_ETM_Q71_496140"/>
      <w:bookmarkEnd w:id="32502"/>
      <w:r w:rsidR="00304FBD">
        <w:rPr>
          <w:rtl/>
        </w:rPr>
        <w:t xml:space="preserve">על </w:t>
      </w:r>
      <w:bookmarkStart w:id="32503" w:name="_ETM_Q71_496380"/>
      <w:bookmarkEnd w:id="32503"/>
      <w:r w:rsidR="00304FBD">
        <w:rPr>
          <w:rtl/>
        </w:rPr>
        <w:t>מה</w:t>
      </w:r>
      <w:r w:rsidR="00304FBD">
        <w:rPr>
          <w:rFonts w:hint="cs"/>
          <w:rtl/>
        </w:rPr>
        <w:t>,</w:t>
      </w:r>
      <w:r w:rsidR="00304FBD">
        <w:rPr>
          <w:rtl/>
        </w:rPr>
        <w:t xml:space="preserve"> </w:t>
      </w:r>
      <w:bookmarkStart w:id="32504" w:name="_ETM_Q71_496619"/>
      <w:bookmarkEnd w:id="32504"/>
      <w:r w:rsidR="00304FBD">
        <w:rPr>
          <w:rtl/>
        </w:rPr>
        <w:t xml:space="preserve">ריבונו </w:t>
      </w:r>
      <w:bookmarkStart w:id="32505" w:name="_ETM_Q71_497039"/>
      <w:bookmarkEnd w:id="32505"/>
      <w:r w:rsidR="00304FBD">
        <w:rPr>
          <w:rtl/>
        </w:rPr>
        <w:t xml:space="preserve">של </w:t>
      </w:r>
      <w:bookmarkStart w:id="32506" w:name="_ETM_Q71_497220"/>
      <w:bookmarkEnd w:id="32506"/>
      <w:r w:rsidR="00304FBD">
        <w:rPr>
          <w:rtl/>
        </w:rPr>
        <w:t>עולם</w:t>
      </w:r>
      <w:r w:rsidR="00304FBD">
        <w:rPr>
          <w:rFonts w:hint="cs"/>
          <w:rtl/>
        </w:rPr>
        <w:t xml:space="preserve">? על סיקור אוהד. </w:t>
      </w:r>
      <w:bookmarkStart w:id="32507" w:name="_ETM_Q71_497490"/>
      <w:bookmarkStart w:id="32508" w:name="_ETM_Q71_497910"/>
      <w:bookmarkStart w:id="32509" w:name="_ETM_Q71_498560"/>
      <w:bookmarkStart w:id="32510" w:name="_ETM_Q71_499490"/>
      <w:bookmarkEnd w:id="32507"/>
      <w:bookmarkEnd w:id="32508"/>
      <w:bookmarkEnd w:id="32509"/>
      <w:bookmarkEnd w:id="32510"/>
      <w:r w:rsidR="00304FBD">
        <w:rPr>
          <w:rtl/>
        </w:rPr>
        <w:t xml:space="preserve">במקום </w:t>
      </w:r>
      <w:bookmarkStart w:id="32511" w:name="_ETM_Q71_499880"/>
      <w:bookmarkEnd w:id="32511"/>
      <w:r w:rsidR="00304FBD">
        <w:rPr>
          <w:rtl/>
        </w:rPr>
        <w:t>ש</w:t>
      </w:r>
      <w:r w:rsidR="00304FBD">
        <w:rPr>
          <w:rFonts w:hint="cs"/>
          <w:rtl/>
        </w:rPr>
        <w:t>י</w:t>
      </w:r>
      <w:r w:rsidR="00304FBD">
        <w:rPr>
          <w:rtl/>
        </w:rPr>
        <w:t xml:space="preserve">תעסק </w:t>
      </w:r>
      <w:bookmarkStart w:id="32512" w:name="_ETM_Q71_500449"/>
      <w:bookmarkEnd w:id="32512"/>
      <w:r w:rsidR="00304FBD">
        <w:rPr>
          <w:rtl/>
        </w:rPr>
        <w:t>ב</w:t>
      </w:r>
      <w:r w:rsidR="00304FBD">
        <w:rPr>
          <w:rFonts w:hint="cs"/>
          <w:rtl/>
        </w:rPr>
        <w:t xml:space="preserve">חטופים, בתוכנית טראמפ, </w:t>
      </w:r>
      <w:bookmarkStart w:id="32513" w:name="_ETM_Q71_500720"/>
      <w:bookmarkStart w:id="32514" w:name="_ETM_Q71_501500"/>
      <w:bookmarkStart w:id="32515" w:name="_ETM_Q71_502779"/>
      <w:bookmarkEnd w:id="32513"/>
      <w:bookmarkEnd w:id="32514"/>
      <w:bookmarkEnd w:id="32515"/>
      <w:r w:rsidR="00304FBD">
        <w:rPr>
          <w:rtl/>
        </w:rPr>
        <w:t xml:space="preserve">בשיקום </w:t>
      </w:r>
      <w:bookmarkStart w:id="32516" w:name="_ETM_Q71_503320"/>
      <w:bookmarkEnd w:id="32516"/>
      <w:r w:rsidR="00304FBD">
        <w:rPr>
          <w:rFonts w:hint="cs"/>
          <w:rtl/>
        </w:rPr>
        <w:t xml:space="preserve">גופי </w:t>
      </w:r>
      <w:bookmarkStart w:id="32517" w:name="_ETM_Q71_503680"/>
      <w:bookmarkEnd w:id="32517"/>
      <w:r w:rsidR="00304FBD">
        <w:rPr>
          <w:rFonts w:hint="cs"/>
          <w:rtl/>
        </w:rPr>
        <w:t>ה</w:t>
      </w:r>
      <w:r w:rsidR="00304FBD">
        <w:rPr>
          <w:rtl/>
        </w:rPr>
        <w:t>ביטחון</w:t>
      </w:r>
      <w:r w:rsidR="00304FBD">
        <w:rPr>
          <w:rFonts w:hint="cs"/>
          <w:rtl/>
        </w:rPr>
        <w:t>,</w:t>
      </w:r>
      <w:r w:rsidR="00304FBD">
        <w:rPr>
          <w:rtl/>
        </w:rPr>
        <w:t xml:space="preserve"> </w:t>
      </w:r>
      <w:bookmarkStart w:id="32518" w:name="_ETM_Q71_504400"/>
      <w:bookmarkEnd w:id="32518"/>
      <w:r w:rsidR="00304FBD">
        <w:rPr>
          <w:rtl/>
        </w:rPr>
        <w:t>כלכל</w:t>
      </w:r>
      <w:r w:rsidR="00304FBD">
        <w:rPr>
          <w:rFonts w:hint="cs"/>
          <w:rtl/>
        </w:rPr>
        <w:t>ה</w:t>
      </w:r>
      <w:r w:rsidR="00304FBD">
        <w:rPr>
          <w:rtl/>
        </w:rPr>
        <w:t xml:space="preserve"> </w:t>
      </w:r>
      <w:bookmarkStart w:id="32519" w:name="_ETM_Q71_505120"/>
      <w:bookmarkEnd w:id="32519"/>
      <w:r w:rsidR="00304FBD">
        <w:rPr>
          <w:rtl/>
        </w:rPr>
        <w:t xml:space="preserve">ומה </w:t>
      </w:r>
      <w:bookmarkStart w:id="32520" w:name="_ETM_Q71_505480"/>
      <w:bookmarkEnd w:id="32520"/>
      <w:r w:rsidR="00304FBD">
        <w:rPr>
          <w:rtl/>
        </w:rPr>
        <w:t>לא</w:t>
      </w:r>
      <w:r w:rsidR="00304FBD">
        <w:rPr>
          <w:rFonts w:hint="cs"/>
          <w:rtl/>
        </w:rPr>
        <w:t>,</w:t>
      </w:r>
      <w:r w:rsidR="00304FBD">
        <w:rPr>
          <w:rtl/>
        </w:rPr>
        <w:t xml:space="preserve"> </w:t>
      </w:r>
      <w:bookmarkStart w:id="32521" w:name="_ETM_Q71_506020"/>
      <w:bookmarkEnd w:id="32521"/>
      <w:r w:rsidR="00304FBD">
        <w:rPr>
          <w:rFonts w:hint="cs"/>
          <w:rtl/>
        </w:rPr>
        <w:t xml:space="preserve">הוא </w:t>
      </w:r>
      <w:r w:rsidR="00304FBD">
        <w:rPr>
          <w:rtl/>
        </w:rPr>
        <w:t xml:space="preserve">עומד </w:t>
      </w:r>
      <w:bookmarkStart w:id="32522" w:name="_ETM_Q71_506529"/>
      <w:bookmarkEnd w:id="32522"/>
      <w:r w:rsidR="00304FBD">
        <w:rPr>
          <w:rtl/>
        </w:rPr>
        <w:t xml:space="preserve">בבית </w:t>
      </w:r>
      <w:bookmarkStart w:id="32523" w:name="_ETM_Q71_506920"/>
      <w:bookmarkEnd w:id="32523"/>
      <w:r w:rsidR="00304FBD">
        <w:rPr>
          <w:rtl/>
        </w:rPr>
        <w:t xml:space="preserve">המשפט </w:t>
      </w:r>
      <w:bookmarkStart w:id="32524" w:name="_ETM_Q71_507400"/>
      <w:bookmarkEnd w:id="32524"/>
      <w:r w:rsidR="00304FBD">
        <w:rPr>
          <w:rtl/>
        </w:rPr>
        <w:t>ו</w:t>
      </w:r>
      <w:bookmarkStart w:id="32525" w:name="_ETM_Q71_507580"/>
      <w:bookmarkEnd w:id="32525"/>
      <w:r w:rsidR="00304FBD">
        <w:rPr>
          <w:rFonts w:hint="cs"/>
          <w:rtl/>
        </w:rPr>
        <w:t>מ</w:t>
      </w:r>
      <w:r w:rsidR="00304FBD">
        <w:rPr>
          <w:rtl/>
        </w:rPr>
        <w:t xml:space="preserve">גיב </w:t>
      </w:r>
      <w:bookmarkStart w:id="32526" w:name="_ETM_Q71_507880"/>
      <w:bookmarkEnd w:id="32526"/>
      <w:r w:rsidR="00304FBD">
        <w:rPr>
          <w:rtl/>
        </w:rPr>
        <w:t xml:space="preserve">על </w:t>
      </w:r>
      <w:bookmarkStart w:id="32527" w:name="_ETM_Q71_508000"/>
      <w:bookmarkEnd w:id="32527"/>
      <w:r w:rsidR="00304FBD">
        <w:rPr>
          <w:rtl/>
        </w:rPr>
        <w:t>מה</w:t>
      </w:r>
      <w:r w:rsidR="00304FBD">
        <w:rPr>
          <w:rFonts w:hint="cs"/>
          <w:rtl/>
        </w:rPr>
        <w:t>?</w:t>
      </w:r>
      <w:r w:rsidR="00304FBD">
        <w:rPr>
          <w:rtl/>
        </w:rPr>
        <w:t xml:space="preserve"> </w:t>
      </w:r>
      <w:bookmarkStart w:id="32528" w:name="_ETM_Q71_508360"/>
      <w:bookmarkEnd w:id="32528"/>
      <w:r w:rsidR="00304FBD">
        <w:rPr>
          <w:rtl/>
        </w:rPr>
        <w:t xml:space="preserve">על </w:t>
      </w:r>
      <w:bookmarkStart w:id="32529" w:name="_ETM_Q71_508540"/>
      <w:bookmarkEnd w:id="32529"/>
      <w:r w:rsidR="00304FBD">
        <w:rPr>
          <w:rtl/>
        </w:rPr>
        <w:t>כתב</w:t>
      </w:r>
      <w:bookmarkStart w:id="32530" w:name="_ETM_Q71_508800"/>
      <w:bookmarkEnd w:id="32530"/>
      <w:r w:rsidR="00304FBD">
        <w:rPr>
          <w:rFonts w:hint="cs"/>
          <w:rtl/>
        </w:rPr>
        <w:t>ו</w:t>
      </w:r>
      <w:r w:rsidR="00304FBD">
        <w:rPr>
          <w:rtl/>
        </w:rPr>
        <w:t>ת</w:t>
      </w:r>
      <w:r w:rsidR="00304FBD">
        <w:rPr>
          <w:rFonts w:hint="cs"/>
          <w:rtl/>
        </w:rPr>
        <w:t xml:space="preserve"> בוואלה. </w:t>
      </w:r>
    </w:p>
    <w:p w:rsidR="00304FBD" w:rsidRDefault="00304FBD" w:rsidP="00E60D06">
      <w:pPr>
        <w:rPr>
          <w:rtl/>
        </w:rPr>
      </w:pPr>
    </w:p>
    <w:p w:rsidR="00304FBD" w:rsidRDefault="00304FBD" w:rsidP="00636440">
      <w:pPr>
        <w:rPr>
          <w:rtl/>
        </w:rPr>
      </w:pPr>
      <w:bookmarkStart w:id="32531" w:name="_ETM_Q71_505891"/>
      <w:bookmarkStart w:id="32532" w:name="_ETM_Q71_509160"/>
      <w:bookmarkStart w:id="32533" w:name="_ETM_Q71_509609"/>
      <w:bookmarkEnd w:id="32531"/>
      <w:bookmarkEnd w:id="32532"/>
      <w:bookmarkEnd w:id="32533"/>
      <w:r>
        <w:rPr>
          <w:rtl/>
        </w:rPr>
        <w:t xml:space="preserve">בארצות </w:t>
      </w:r>
      <w:bookmarkStart w:id="32534" w:name="_ETM_Q71_511000"/>
      <w:bookmarkEnd w:id="32534"/>
      <w:r>
        <w:rPr>
          <w:rtl/>
        </w:rPr>
        <w:t xml:space="preserve">הברית </w:t>
      </w:r>
      <w:bookmarkStart w:id="32535" w:name="_ETM_Q71_511660"/>
      <w:bookmarkEnd w:id="32535"/>
      <w:r>
        <w:rPr>
          <w:rtl/>
        </w:rPr>
        <w:t xml:space="preserve">הנשיא </w:t>
      </w:r>
      <w:bookmarkStart w:id="32536" w:name="_ETM_Q71_512079"/>
      <w:bookmarkEnd w:id="32536"/>
      <w:r>
        <w:rPr>
          <w:rtl/>
        </w:rPr>
        <w:t>בי</w:t>
      </w:r>
      <w:r>
        <w:rPr>
          <w:rFonts w:hint="cs"/>
          <w:rtl/>
        </w:rPr>
        <w:t>ידן</w:t>
      </w:r>
      <w:r>
        <w:rPr>
          <w:rtl/>
        </w:rPr>
        <w:t xml:space="preserve"> </w:t>
      </w:r>
      <w:bookmarkStart w:id="32537" w:name="_ETM_Q71_512380"/>
      <w:bookmarkStart w:id="32538" w:name="_ETM_Q71_512610"/>
      <w:bookmarkEnd w:id="32537"/>
      <w:bookmarkEnd w:id="32538"/>
      <w:r>
        <w:rPr>
          <w:rtl/>
        </w:rPr>
        <w:t xml:space="preserve">חנן </w:t>
      </w:r>
      <w:bookmarkStart w:id="32539" w:name="_ETM_Q71_513210"/>
      <w:bookmarkEnd w:id="32539"/>
      <w:r>
        <w:rPr>
          <w:rtl/>
        </w:rPr>
        <w:t xml:space="preserve">את </w:t>
      </w:r>
      <w:bookmarkStart w:id="32540" w:name="_ETM_Q71_513390"/>
      <w:bookmarkEnd w:id="32540"/>
      <w:r>
        <w:rPr>
          <w:rtl/>
        </w:rPr>
        <w:t xml:space="preserve">הבן </w:t>
      </w:r>
      <w:bookmarkStart w:id="32541" w:name="_ETM_Q71_513720"/>
      <w:bookmarkEnd w:id="32541"/>
      <w:r>
        <w:rPr>
          <w:rtl/>
        </w:rPr>
        <w:t xml:space="preserve">שלו </w:t>
      </w:r>
      <w:bookmarkStart w:id="32542" w:name="_ETM_Q71_514320"/>
      <w:bookmarkEnd w:id="32542"/>
      <w:r>
        <w:rPr>
          <w:rFonts w:hint="cs"/>
          <w:rtl/>
        </w:rPr>
        <w:t xml:space="preserve">טרם </w:t>
      </w:r>
      <w:r>
        <w:rPr>
          <w:rtl/>
        </w:rPr>
        <w:t>פרישתו</w:t>
      </w:r>
      <w:bookmarkStart w:id="32543" w:name="_ETM_Q71_515320"/>
      <w:bookmarkEnd w:id="32543"/>
      <w:r>
        <w:rPr>
          <w:rFonts w:hint="cs"/>
          <w:rtl/>
        </w:rPr>
        <w:t xml:space="preserve">; </w:t>
      </w:r>
      <w:r>
        <w:rPr>
          <w:rtl/>
        </w:rPr>
        <w:t xml:space="preserve">כתבי </w:t>
      </w:r>
      <w:bookmarkStart w:id="32544" w:name="_ETM_Q71_515680"/>
      <w:bookmarkEnd w:id="32544"/>
      <w:r>
        <w:rPr>
          <w:rtl/>
        </w:rPr>
        <w:t xml:space="preserve">האישום </w:t>
      </w:r>
      <w:bookmarkStart w:id="32545" w:name="_ETM_Q71_516129"/>
      <w:bookmarkEnd w:id="32545"/>
      <w:r>
        <w:rPr>
          <w:rtl/>
        </w:rPr>
        <w:t xml:space="preserve">נגד </w:t>
      </w:r>
      <w:bookmarkStart w:id="32546" w:name="_ETM_Q71_516399"/>
      <w:bookmarkEnd w:id="32546"/>
      <w:r>
        <w:rPr>
          <w:rtl/>
        </w:rPr>
        <w:t>ט</w:t>
      </w:r>
      <w:r>
        <w:rPr>
          <w:rFonts w:hint="cs"/>
          <w:rtl/>
        </w:rPr>
        <w:t>ראמפ</w:t>
      </w:r>
      <w:r>
        <w:rPr>
          <w:rtl/>
        </w:rPr>
        <w:t xml:space="preserve"> </w:t>
      </w:r>
      <w:bookmarkStart w:id="32547" w:name="_ETM_Q71_516610"/>
      <w:bookmarkEnd w:id="32547"/>
      <w:r>
        <w:rPr>
          <w:rtl/>
        </w:rPr>
        <w:t>בוטלו</w:t>
      </w:r>
      <w:r>
        <w:rPr>
          <w:rFonts w:hint="cs"/>
          <w:rtl/>
        </w:rPr>
        <w:t>;</w:t>
      </w:r>
      <w:r>
        <w:rPr>
          <w:rtl/>
        </w:rPr>
        <w:t xml:space="preserve"> </w:t>
      </w:r>
      <w:bookmarkStart w:id="32548" w:name="_ETM_Q71_517570"/>
      <w:bookmarkEnd w:id="32548"/>
      <w:r>
        <w:rPr>
          <w:rtl/>
        </w:rPr>
        <w:t>פ</w:t>
      </w:r>
      <w:r>
        <w:rPr>
          <w:rFonts w:hint="cs"/>
          <w:rtl/>
        </w:rPr>
        <w:t xml:space="preserve">וטרו </w:t>
      </w:r>
      <w:bookmarkStart w:id="32549" w:name="_ETM_Q71_517720"/>
      <w:bookmarkStart w:id="32550" w:name="_ETM_Q71_518410"/>
      <w:bookmarkEnd w:id="32549"/>
      <w:bookmarkEnd w:id="32550"/>
      <w:r>
        <w:rPr>
          <w:rFonts w:hint="cs"/>
          <w:rtl/>
        </w:rPr>
        <w:t xml:space="preserve">ראשי </w:t>
      </w:r>
      <w:r>
        <w:rPr>
          <w:rtl/>
        </w:rPr>
        <w:t xml:space="preserve">המערכות </w:t>
      </w:r>
      <w:bookmarkStart w:id="32551" w:name="_ETM_Q71_518890"/>
      <w:bookmarkEnd w:id="32551"/>
      <w:r>
        <w:rPr>
          <w:rtl/>
        </w:rPr>
        <w:t xml:space="preserve">בזה </w:t>
      </w:r>
      <w:bookmarkStart w:id="32552" w:name="_ETM_Q71_519220"/>
      <w:bookmarkEnd w:id="32552"/>
      <w:r>
        <w:rPr>
          <w:rtl/>
        </w:rPr>
        <w:t xml:space="preserve">אחר </w:t>
      </w:r>
      <w:bookmarkStart w:id="32553" w:name="_ETM_Q71_519490"/>
      <w:bookmarkEnd w:id="32553"/>
      <w:r>
        <w:rPr>
          <w:rtl/>
        </w:rPr>
        <w:t>זה</w:t>
      </w:r>
      <w:r>
        <w:rPr>
          <w:rFonts w:hint="cs"/>
          <w:rtl/>
        </w:rPr>
        <w:t>.</w:t>
      </w:r>
      <w:r>
        <w:rPr>
          <w:rtl/>
        </w:rPr>
        <w:t xml:space="preserve"> </w:t>
      </w:r>
      <w:bookmarkStart w:id="32554" w:name="_ETM_Q71_519730"/>
      <w:bookmarkEnd w:id="32554"/>
      <w:r>
        <w:rPr>
          <w:rtl/>
        </w:rPr>
        <w:t>נו</w:t>
      </w:r>
      <w:r>
        <w:rPr>
          <w:rFonts w:hint="cs"/>
          <w:rtl/>
        </w:rPr>
        <w:t>, ו</w:t>
      </w:r>
      <w:bookmarkStart w:id="32555" w:name="_ETM_Q71_519890"/>
      <w:bookmarkStart w:id="32556" w:name="_ETM_Q71_520550"/>
      <w:bookmarkEnd w:id="32555"/>
      <w:bookmarkEnd w:id="32556"/>
      <w:r>
        <w:rPr>
          <w:rtl/>
        </w:rPr>
        <w:t xml:space="preserve">מה </w:t>
      </w:r>
      <w:bookmarkStart w:id="32557" w:name="_ETM_Q71_520760"/>
      <w:bookmarkEnd w:id="32557"/>
      <w:r>
        <w:rPr>
          <w:rtl/>
        </w:rPr>
        <w:t>קרה</w:t>
      </w:r>
      <w:r>
        <w:rPr>
          <w:rFonts w:hint="cs"/>
          <w:rtl/>
        </w:rPr>
        <w:t>?</w:t>
      </w:r>
      <w:r>
        <w:rPr>
          <w:rtl/>
        </w:rPr>
        <w:t xml:space="preserve"> </w:t>
      </w:r>
      <w:bookmarkStart w:id="32558" w:name="_ETM_Q71_521420"/>
      <w:bookmarkEnd w:id="32558"/>
      <w:r>
        <w:rPr>
          <w:rFonts w:hint="cs"/>
          <w:rtl/>
        </w:rPr>
        <w:t>ק</w:t>
      </w:r>
      <w:r>
        <w:rPr>
          <w:rtl/>
        </w:rPr>
        <w:t xml:space="preserve">רסה </w:t>
      </w:r>
      <w:bookmarkStart w:id="32559" w:name="_ETM_Q71_521870"/>
      <w:bookmarkEnd w:id="32559"/>
      <w:r>
        <w:rPr>
          <w:rFonts w:hint="cs"/>
          <w:rtl/>
        </w:rPr>
        <w:t>ה</w:t>
      </w:r>
      <w:r>
        <w:rPr>
          <w:rtl/>
        </w:rPr>
        <w:t>דמוקרטיה</w:t>
      </w:r>
      <w:r>
        <w:rPr>
          <w:rFonts w:hint="cs"/>
          <w:rtl/>
        </w:rPr>
        <w:t>?</w:t>
      </w:r>
      <w:r>
        <w:rPr>
          <w:rtl/>
        </w:rPr>
        <w:t xml:space="preserve"> </w:t>
      </w:r>
      <w:bookmarkStart w:id="32560" w:name="_ETM_Q71_522770"/>
      <w:bookmarkEnd w:id="32560"/>
      <w:r>
        <w:rPr>
          <w:rtl/>
        </w:rPr>
        <w:t xml:space="preserve">ברור </w:t>
      </w:r>
      <w:bookmarkStart w:id="32561" w:name="_ETM_Q71_523160"/>
      <w:bookmarkEnd w:id="32561"/>
      <w:r>
        <w:rPr>
          <w:rtl/>
        </w:rPr>
        <w:t>שלא</w:t>
      </w:r>
      <w:r>
        <w:rPr>
          <w:rFonts w:hint="cs"/>
          <w:rtl/>
        </w:rPr>
        <w:t>.</w:t>
      </w:r>
      <w:r>
        <w:rPr>
          <w:rtl/>
        </w:rPr>
        <w:t xml:space="preserve"> </w:t>
      </w:r>
      <w:bookmarkStart w:id="32562" w:name="_ETM_Q71_524600"/>
      <w:bookmarkEnd w:id="32562"/>
      <w:r>
        <w:rPr>
          <w:rFonts w:hint="cs"/>
          <w:rtl/>
        </w:rPr>
        <w:t xml:space="preserve">טראמפ העמיד </w:t>
      </w:r>
      <w:bookmarkStart w:id="32563" w:name="_ETM_Q71_525290"/>
      <w:bookmarkEnd w:id="32563"/>
      <w:r>
        <w:rPr>
          <w:rtl/>
        </w:rPr>
        <w:t xml:space="preserve">בראש </w:t>
      </w:r>
      <w:bookmarkStart w:id="32564" w:name="_ETM_Q71_525710"/>
      <w:bookmarkEnd w:id="32564"/>
      <w:r>
        <w:rPr>
          <w:rtl/>
        </w:rPr>
        <w:t xml:space="preserve">המשרד </w:t>
      </w:r>
      <w:bookmarkStart w:id="32565" w:name="_ETM_Q71_526190"/>
      <w:bookmarkEnd w:id="32565"/>
      <w:r>
        <w:rPr>
          <w:rtl/>
        </w:rPr>
        <w:t xml:space="preserve">לייעול </w:t>
      </w:r>
      <w:bookmarkStart w:id="32566" w:name="_ETM_Q71_526460"/>
      <w:bookmarkEnd w:id="32566"/>
      <w:r>
        <w:rPr>
          <w:rtl/>
        </w:rPr>
        <w:t xml:space="preserve">ממשלתי </w:t>
      </w:r>
      <w:bookmarkStart w:id="32567" w:name="_ETM_Q71_527480"/>
      <w:bookmarkEnd w:id="32567"/>
      <w:r>
        <w:rPr>
          <w:rtl/>
        </w:rPr>
        <w:t xml:space="preserve">את </w:t>
      </w:r>
      <w:bookmarkStart w:id="32568" w:name="_ETM_Q71_527750"/>
      <w:bookmarkEnd w:id="32568"/>
      <w:r>
        <w:rPr>
          <w:rtl/>
        </w:rPr>
        <w:t xml:space="preserve">האדם </w:t>
      </w:r>
      <w:bookmarkStart w:id="32569" w:name="_ETM_Q71_528000"/>
      <w:bookmarkStart w:id="32570" w:name="_ETM_Q71_528180"/>
      <w:bookmarkEnd w:id="32569"/>
      <w:bookmarkEnd w:id="32570"/>
      <w:r>
        <w:rPr>
          <w:rtl/>
        </w:rPr>
        <w:t xml:space="preserve">העשיר </w:t>
      </w:r>
      <w:bookmarkStart w:id="32571" w:name="_ETM_Q71_528750"/>
      <w:bookmarkEnd w:id="32571"/>
      <w:r>
        <w:rPr>
          <w:rtl/>
        </w:rPr>
        <w:t>בעולם</w:t>
      </w:r>
      <w:r w:rsidR="00636440">
        <w:rPr>
          <w:rFonts w:hint="cs"/>
          <w:rtl/>
        </w:rPr>
        <w:t>,</w:t>
      </w:r>
      <w:r>
        <w:rPr>
          <w:rtl/>
        </w:rPr>
        <w:t xml:space="preserve"> </w:t>
      </w:r>
      <w:bookmarkStart w:id="32572" w:name="_ETM_Q71_529670"/>
      <w:bookmarkEnd w:id="32572"/>
      <w:r>
        <w:rPr>
          <w:rtl/>
        </w:rPr>
        <w:t xml:space="preserve">את </w:t>
      </w:r>
      <w:bookmarkStart w:id="32573" w:name="_ETM_Q71_529910"/>
      <w:bookmarkEnd w:id="32573"/>
      <w:r>
        <w:rPr>
          <w:rtl/>
        </w:rPr>
        <w:t xml:space="preserve">זה </w:t>
      </w:r>
      <w:bookmarkStart w:id="32574" w:name="_ETM_Q71_530089"/>
      <w:bookmarkEnd w:id="32574"/>
      <w:r>
        <w:rPr>
          <w:rtl/>
        </w:rPr>
        <w:t>ש</w:t>
      </w:r>
      <w:r>
        <w:rPr>
          <w:rFonts w:hint="cs"/>
          <w:rtl/>
        </w:rPr>
        <w:t>תרם</w:t>
      </w:r>
      <w:bookmarkStart w:id="32575" w:name="_ETM_Q71_527770"/>
      <w:bookmarkEnd w:id="32575"/>
      <w:r>
        <w:rPr>
          <w:rFonts w:hint="cs"/>
          <w:rtl/>
        </w:rPr>
        <w:t xml:space="preserve"> לו 200 מיליון דולר. נו, ומה קרה? </w:t>
      </w:r>
      <w:bookmarkStart w:id="32576" w:name="_ETM_Q71_530539"/>
      <w:bookmarkStart w:id="32577" w:name="_ETM_Q71_530750"/>
      <w:bookmarkStart w:id="32578" w:name="_ETM_Q71_532010"/>
      <w:bookmarkStart w:id="32579" w:name="_ETM_Q71_533230"/>
      <w:bookmarkStart w:id="32580" w:name="_ETM_Q71_533440"/>
      <w:bookmarkStart w:id="32581" w:name="_ETM_Q71_534279"/>
      <w:bookmarkStart w:id="32582" w:name="_ETM_Q71_534399"/>
      <w:bookmarkStart w:id="32583" w:name="_ETM_Q71_535659"/>
      <w:bookmarkEnd w:id="32576"/>
      <w:bookmarkEnd w:id="32577"/>
      <w:bookmarkEnd w:id="32578"/>
      <w:bookmarkEnd w:id="32579"/>
      <w:bookmarkEnd w:id="32580"/>
      <w:bookmarkEnd w:id="32581"/>
      <w:bookmarkEnd w:id="32582"/>
      <w:bookmarkEnd w:id="32583"/>
      <w:r>
        <w:rPr>
          <w:rFonts w:hint="cs"/>
          <w:rtl/>
        </w:rPr>
        <w:t>קרסה הדמו</w:t>
      </w:r>
      <w:bookmarkStart w:id="32584" w:name="_ETM_Q71_536561"/>
      <w:bookmarkEnd w:id="32584"/>
      <w:r>
        <w:rPr>
          <w:rFonts w:hint="cs"/>
          <w:rtl/>
        </w:rPr>
        <w:t xml:space="preserve">קרטיה? בוודאי שלא. </w:t>
      </w:r>
      <w:bookmarkStart w:id="32585" w:name="_ETM_Q71_536109"/>
      <w:bookmarkStart w:id="32586" w:name="_ETM_Q71_536920"/>
      <w:bookmarkEnd w:id="32585"/>
      <w:bookmarkEnd w:id="32586"/>
      <w:r>
        <w:rPr>
          <w:rFonts w:hint="cs"/>
          <w:rtl/>
        </w:rPr>
        <w:t>עכ</w:t>
      </w:r>
      <w:r>
        <w:rPr>
          <w:rtl/>
        </w:rPr>
        <w:t xml:space="preserve">שיו </w:t>
      </w:r>
      <w:bookmarkStart w:id="32587" w:name="_ETM_Q71_537190"/>
      <w:bookmarkEnd w:id="32587"/>
      <w:r>
        <w:rPr>
          <w:rtl/>
        </w:rPr>
        <w:t xml:space="preserve">תארו </w:t>
      </w:r>
      <w:bookmarkStart w:id="32588" w:name="_ETM_Q71_537489"/>
      <w:bookmarkEnd w:id="32588"/>
      <w:r>
        <w:rPr>
          <w:rtl/>
        </w:rPr>
        <w:t xml:space="preserve">לעצמכם </w:t>
      </w:r>
      <w:bookmarkStart w:id="32589" w:name="_ETM_Q71_538570"/>
      <w:bookmarkEnd w:id="32589"/>
      <w:r>
        <w:rPr>
          <w:rtl/>
        </w:rPr>
        <w:t xml:space="preserve">מה </w:t>
      </w:r>
      <w:bookmarkStart w:id="32590" w:name="_ETM_Q71_538839"/>
      <w:bookmarkEnd w:id="32590"/>
      <w:r>
        <w:rPr>
          <w:rtl/>
        </w:rPr>
        <w:t xml:space="preserve">היה </w:t>
      </w:r>
      <w:bookmarkStart w:id="32591" w:name="_ETM_Q71_539020"/>
      <w:bookmarkEnd w:id="32591"/>
      <w:r>
        <w:rPr>
          <w:rtl/>
        </w:rPr>
        <w:t xml:space="preserve">קורה </w:t>
      </w:r>
      <w:bookmarkStart w:id="32592" w:name="_ETM_Q71_539829"/>
      <w:bookmarkEnd w:id="32592"/>
      <w:r>
        <w:rPr>
          <w:rtl/>
        </w:rPr>
        <w:t xml:space="preserve">אם </w:t>
      </w:r>
      <w:bookmarkStart w:id="32593" w:name="_ETM_Q71_540010"/>
      <w:bookmarkEnd w:id="32593"/>
      <w:r>
        <w:rPr>
          <w:rFonts w:hint="cs"/>
          <w:rtl/>
        </w:rPr>
        <w:t>ראש</w:t>
      </w:r>
      <w:r>
        <w:rPr>
          <w:rtl/>
        </w:rPr>
        <w:t xml:space="preserve"> </w:t>
      </w:r>
      <w:bookmarkStart w:id="32594" w:name="_ETM_Q71_540190"/>
      <w:bookmarkEnd w:id="32594"/>
      <w:r>
        <w:rPr>
          <w:rtl/>
        </w:rPr>
        <w:t xml:space="preserve">הממשלה </w:t>
      </w:r>
      <w:bookmarkStart w:id="32595" w:name="_ETM_Q71_540789"/>
      <w:bookmarkEnd w:id="32595"/>
      <w:r>
        <w:rPr>
          <w:rtl/>
        </w:rPr>
        <w:t xml:space="preserve">נתניהו </w:t>
      </w:r>
      <w:bookmarkStart w:id="32596" w:name="_ETM_Q71_541929"/>
      <w:bookmarkEnd w:id="32596"/>
      <w:r>
        <w:rPr>
          <w:rtl/>
        </w:rPr>
        <w:t xml:space="preserve">היה </w:t>
      </w:r>
      <w:bookmarkStart w:id="32597" w:name="_ETM_Q71_542379"/>
      <w:bookmarkEnd w:id="32597"/>
      <w:r>
        <w:rPr>
          <w:rtl/>
        </w:rPr>
        <w:t xml:space="preserve">ממנה </w:t>
      </w:r>
      <w:bookmarkStart w:id="32598" w:name="_ETM_Q71_543100"/>
      <w:bookmarkEnd w:id="32598"/>
      <w:r>
        <w:rPr>
          <w:rtl/>
        </w:rPr>
        <w:t xml:space="preserve">את </w:t>
      </w:r>
      <w:bookmarkStart w:id="32599" w:name="_ETM_Q71_543309"/>
      <w:bookmarkEnd w:id="32599"/>
      <w:r>
        <w:rPr>
          <w:rtl/>
        </w:rPr>
        <w:t xml:space="preserve">רמי </w:t>
      </w:r>
      <w:bookmarkStart w:id="32600" w:name="_ETM_Q71_543699"/>
      <w:bookmarkEnd w:id="32600"/>
      <w:r>
        <w:rPr>
          <w:rtl/>
        </w:rPr>
        <w:t xml:space="preserve">לוי </w:t>
      </w:r>
      <w:bookmarkStart w:id="32601" w:name="_ETM_Q71_544089"/>
      <w:bookmarkEnd w:id="32601"/>
      <w:r>
        <w:rPr>
          <w:rtl/>
        </w:rPr>
        <w:t xml:space="preserve">להיות </w:t>
      </w:r>
      <w:bookmarkStart w:id="32602" w:name="_ETM_Q71_544610"/>
      <w:bookmarkStart w:id="32603" w:name="_ETM_Q71_544880"/>
      <w:bookmarkEnd w:id="32602"/>
      <w:bookmarkEnd w:id="32603"/>
      <w:r>
        <w:rPr>
          <w:rFonts w:hint="cs"/>
          <w:rtl/>
        </w:rPr>
        <w:t>אחראי ל</w:t>
      </w:r>
      <w:bookmarkStart w:id="32604" w:name="_ETM_Q71_544970"/>
      <w:bookmarkEnd w:id="32604"/>
      <w:r>
        <w:rPr>
          <w:rtl/>
        </w:rPr>
        <w:t xml:space="preserve">רכש </w:t>
      </w:r>
      <w:bookmarkStart w:id="32605" w:name="_ETM_Q71_545330"/>
      <w:bookmarkEnd w:id="32605"/>
      <w:r>
        <w:rPr>
          <w:rtl/>
        </w:rPr>
        <w:t>הממשלתי</w:t>
      </w:r>
      <w:r>
        <w:rPr>
          <w:rFonts w:hint="cs"/>
          <w:rtl/>
        </w:rPr>
        <w:t>.</w:t>
      </w:r>
      <w:r>
        <w:rPr>
          <w:rtl/>
        </w:rPr>
        <w:t xml:space="preserve"> </w:t>
      </w:r>
      <w:bookmarkStart w:id="32606" w:name="_ETM_Q71_546329"/>
      <w:bookmarkEnd w:id="32606"/>
      <w:r>
        <w:rPr>
          <w:rtl/>
        </w:rPr>
        <w:t xml:space="preserve">תדמיינו </w:t>
      </w:r>
      <w:bookmarkStart w:id="32607" w:name="_ETM_Q71_546929"/>
      <w:bookmarkEnd w:id="32607"/>
      <w:r>
        <w:rPr>
          <w:rFonts w:hint="cs"/>
          <w:rtl/>
        </w:rPr>
        <w:t xml:space="preserve">את הכותרות והעשן </w:t>
      </w:r>
      <w:bookmarkStart w:id="32608" w:name="_ETM_Q71_547200"/>
      <w:bookmarkStart w:id="32609" w:name="_ETM_Q71_548070"/>
      <w:bookmarkStart w:id="32610" w:name="_ETM_Q71_548659"/>
      <w:bookmarkStart w:id="32611" w:name="_ETM_Q71_548810"/>
      <w:bookmarkEnd w:id="32608"/>
      <w:bookmarkEnd w:id="32609"/>
      <w:bookmarkEnd w:id="32610"/>
      <w:bookmarkEnd w:id="32611"/>
      <w:r>
        <w:rPr>
          <w:rtl/>
        </w:rPr>
        <w:t xml:space="preserve">שהיה </w:t>
      </w:r>
      <w:bookmarkStart w:id="32612" w:name="_ETM_Q71_549079"/>
      <w:bookmarkEnd w:id="32612"/>
      <w:r>
        <w:rPr>
          <w:rtl/>
        </w:rPr>
        <w:t xml:space="preserve">יוצא </w:t>
      </w:r>
      <w:bookmarkStart w:id="32613" w:name="_ETM_Q71_549409"/>
      <w:bookmarkEnd w:id="32613"/>
      <w:r>
        <w:rPr>
          <w:rFonts w:hint="cs"/>
          <w:rtl/>
        </w:rPr>
        <w:t>מה</w:t>
      </w:r>
      <w:r>
        <w:rPr>
          <w:rtl/>
        </w:rPr>
        <w:t xml:space="preserve">אוזניים </w:t>
      </w:r>
      <w:bookmarkStart w:id="32614" w:name="_ETM_Q71_550029"/>
      <w:bookmarkEnd w:id="32614"/>
      <w:r>
        <w:rPr>
          <w:rtl/>
        </w:rPr>
        <w:t xml:space="preserve">של </w:t>
      </w:r>
      <w:bookmarkStart w:id="32615" w:name="_ETM_Q71_550210"/>
      <w:bookmarkEnd w:id="32615"/>
      <w:r>
        <w:rPr>
          <w:rtl/>
        </w:rPr>
        <w:t>דרו</w:t>
      </w:r>
      <w:r>
        <w:rPr>
          <w:rFonts w:hint="cs"/>
          <w:rtl/>
        </w:rPr>
        <w:t>ק</w:t>
      </w:r>
      <w:r>
        <w:rPr>
          <w:rtl/>
        </w:rPr>
        <w:t xml:space="preserve">ר </w:t>
      </w:r>
      <w:bookmarkStart w:id="32616" w:name="_ETM_Q71_550510"/>
      <w:bookmarkStart w:id="32617" w:name="_ETM_Q71_550779"/>
      <w:bookmarkEnd w:id="32616"/>
      <w:bookmarkEnd w:id="32617"/>
      <w:r>
        <w:rPr>
          <w:rFonts w:hint="cs"/>
          <w:rtl/>
        </w:rPr>
        <w:t>ו</w:t>
      </w:r>
      <w:r>
        <w:rPr>
          <w:rtl/>
        </w:rPr>
        <w:t>לוינסון</w:t>
      </w:r>
      <w:r>
        <w:rPr>
          <w:rFonts w:hint="cs"/>
          <w:rtl/>
        </w:rPr>
        <w:t>.</w:t>
      </w:r>
    </w:p>
    <w:p w:rsidR="00304FBD" w:rsidRDefault="00304FBD" w:rsidP="00E60D06">
      <w:pPr>
        <w:rPr>
          <w:rtl/>
        </w:rPr>
      </w:pPr>
      <w:bookmarkStart w:id="32618" w:name="_ETM_Q71_549330"/>
      <w:bookmarkStart w:id="32619" w:name="_ETM_Q71_550105"/>
      <w:bookmarkEnd w:id="32618"/>
      <w:bookmarkEnd w:id="32619"/>
    </w:p>
    <w:p w:rsidR="00304FBD" w:rsidRDefault="00304FBD" w:rsidP="00E60D06">
      <w:pPr>
        <w:pStyle w:val="af5"/>
        <w:keepNext/>
        <w:rPr>
          <w:rtl/>
        </w:rPr>
      </w:pPr>
      <w:bookmarkStart w:id="32620" w:name="ET_interruption_6151_70"/>
      <w:r w:rsidRPr="00577EA9">
        <w:rPr>
          <w:rStyle w:val="TagStyle"/>
          <w:rtl/>
        </w:rPr>
        <w:t xml:space="preserve"> &lt;&lt; קריאה &gt;&gt; </w:t>
      </w:r>
      <w:r>
        <w:rPr>
          <w:rtl/>
        </w:rPr>
        <w:t>רון כץ (יש עתיד):</w:t>
      </w:r>
      <w:r w:rsidRPr="00577EA9">
        <w:rPr>
          <w:rStyle w:val="TagStyle"/>
          <w:rtl/>
        </w:rPr>
        <w:t xml:space="preserve"> &lt;&lt; קריאה &gt;&gt;</w:t>
      </w:r>
      <w:r>
        <w:rPr>
          <w:rtl/>
        </w:rPr>
        <w:t xml:space="preserve">   </w:t>
      </w:r>
      <w:bookmarkEnd w:id="32620"/>
    </w:p>
    <w:p w:rsidR="00304FBD" w:rsidRDefault="00304FBD" w:rsidP="00356066">
      <w:pPr>
        <w:rPr>
          <w:rtl/>
        </w:rPr>
      </w:pPr>
    </w:p>
    <w:p w:rsidR="00304FBD" w:rsidRDefault="00304FBD" w:rsidP="00E60D06">
      <w:pPr>
        <w:rPr>
          <w:rtl/>
        </w:rPr>
      </w:pPr>
      <w:bookmarkStart w:id="32621" w:name="_ETM_Q71_553612"/>
      <w:bookmarkEnd w:id="32621"/>
      <w:r>
        <w:rPr>
          <w:rFonts w:hint="cs"/>
          <w:rtl/>
        </w:rPr>
        <w:t xml:space="preserve">למה רמי לוי? יש את ניר ברקת. </w:t>
      </w:r>
    </w:p>
    <w:p w:rsidR="00304FBD" w:rsidRDefault="00304FBD" w:rsidP="00E60D06">
      <w:pPr>
        <w:rPr>
          <w:rtl/>
        </w:rPr>
      </w:pPr>
    </w:p>
    <w:p w:rsidR="00304FBD" w:rsidRDefault="00304FBD" w:rsidP="00E60D06">
      <w:pPr>
        <w:pStyle w:val="-"/>
        <w:keepNext/>
        <w:rPr>
          <w:rtl/>
        </w:rPr>
      </w:pPr>
      <w:bookmarkStart w:id="32622" w:name="ET_speakercontinue_6605_71"/>
      <w:r w:rsidRPr="00577EA9">
        <w:rPr>
          <w:rStyle w:val="TagStyle"/>
          <w:rtl/>
        </w:rPr>
        <w:t xml:space="preserve"> &lt;&lt; דובר_המשך &gt;&gt; </w:t>
      </w:r>
      <w:r>
        <w:rPr>
          <w:rtl/>
        </w:rPr>
        <w:t>השרה לשוויון חברתי וקידום מעמד האישה מאי גולן:</w:t>
      </w:r>
      <w:r w:rsidRPr="00577EA9">
        <w:rPr>
          <w:rStyle w:val="TagStyle"/>
          <w:rtl/>
        </w:rPr>
        <w:t xml:space="preserve"> &lt;&lt; דובר_המשך &gt;&gt;</w:t>
      </w:r>
      <w:r>
        <w:rPr>
          <w:rtl/>
        </w:rPr>
        <w:t xml:space="preserve">   </w:t>
      </w:r>
      <w:bookmarkEnd w:id="32622"/>
    </w:p>
    <w:p w:rsidR="00304FBD" w:rsidRDefault="00304FBD" w:rsidP="00356066">
      <w:pPr>
        <w:rPr>
          <w:rtl/>
        </w:rPr>
      </w:pPr>
    </w:p>
    <w:p w:rsidR="00304FBD" w:rsidRDefault="00304FBD" w:rsidP="00636440">
      <w:pPr>
        <w:rPr>
          <w:rtl/>
        </w:rPr>
      </w:pPr>
      <w:bookmarkStart w:id="32623" w:name="_ETM_Q71_548912"/>
      <w:bookmarkStart w:id="32624" w:name="_ETM_Q71_552040"/>
      <w:bookmarkEnd w:id="32623"/>
      <w:bookmarkEnd w:id="32624"/>
      <w:r>
        <w:rPr>
          <w:rtl/>
        </w:rPr>
        <w:t>כ</w:t>
      </w:r>
      <w:r>
        <w:rPr>
          <w:rFonts w:hint="cs"/>
          <w:rtl/>
        </w:rPr>
        <w:t>א</w:t>
      </w:r>
      <w:r>
        <w:rPr>
          <w:rtl/>
        </w:rPr>
        <w:t>ן</w:t>
      </w:r>
      <w:r>
        <w:rPr>
          <w:rFonts w:hint="cs"/>
          <w:rtl/>
        </w:rPr>
        <w:t>,</w:t>
      </w:r>
      <w:r>
        <w:rPr>
          <w:rtl/>
        </w:rPr>
        <w:t xml:space="preserve"> </w:t>
      </w:r>
      <w:bookmarkStart w:id="32625" w:name="_ETM_Q71_553029"/>
      <w:bookmarkEnd w:id="32625"/>
      <w:r>
        <w:rPr>
          <w:rtl/>
        </w:rPr>
        <w:t xml:space="preserve">במנגנון </w:t>
      </w:r>
      <w:bookmarkStart w:id="32626" w:name="_ETM_Q71_553810"/>
      <w:bookmarkEnd w:id="32626"/>
      <w:r>
        <w:rPr>
          <w:rtl/>
        </w:rPr>
        <w:t xml:space="preserve">האלים </w:t>
      </w:r>
      <w:bookmarkStart w:id="32627" w:name="_ETM_Q71_554560"/>
      <w:bookmarkEnd w:id="32627"/>
      <w:r>
        <w:rPr>
          <w:rtl/>
        </w:rPr>
        <w:t>שנ</w:t>
      </w:r>
      <w:r>
        <w:rPr>
          <w:rFonts w:hint="cs"/>
          <w:rtl/>
        </w:rPr>
        <w:t xml:space="preserve">בנה, </w:t>
      </w:r>
      <w:bookmarkStart w:id="32628" w:name="_ETM_Q71_555759"/>
      <w:bookmarkEnd w:id="32628"/>
      <w:r>
        <w:rPr>
          <w:rtl/>
        </w:rPr>
        <w:t xml:space="preserve">אין </w:t>
      </w:r>
      <w:bookmarkStart w:id="32629" w:name="_ETM_Q71_555970"/>
      <w:bookmarkEnd w:id="32629"/>
      <w:r>
        <w:rPr>
          <w:rFonts w:hint="cs"/>
          <w:rtl/>
        </w:rPr>
        <w:t xml:space="preserve">איזונים ואין בלמים, </w:t>
      </w:r>
      <w:bookmarkStart w:id="32630" w:name="_ETM_Q71_556779"/>
      <w:bookmarkStart w:id="32631" w:name="_ETM_Q71_557200"/>
      <w:bookmarkStart w:id="32632" w:name="_ETM_Q71_557950"/>
      <w:bookmarkEnd w:id="32630"/>
      <w:bookmarkEnd w:id="32631"/>
      <w:bookmarkEnd w:id="32632"/>
      <w:r>
        <w:rPr>
          <w:rtl/>
        </w:rPr>
        <w:t xml:space="preserve">רק </w:t>
      </w:r>
      <w:bookmarkStart w:id="32633" w:name="_ETM_Q71_558310"/>
      <w:bookmarkEnd w:id="32633"/>
      <w:r>
        <w:rPr>
          <w:rtl/>
        </w:rPr>
        <w:t xml:space="preserve">הגמוניה </w:t>
      </w:r>
      <w:bookmarkStart w:id="32634" w:name="_ETM_Q71_558909"/>
      <w:bookmarkEnd w:id="32634"/>
      <w:r>
        <w:rPr>
          <w:rtl/>
        </w:rPr>
        <w:t xml:space="preserve">משפטית </w:t>
      </w:r>
      <w:bookmarkStart w:id="32635" w:name="_ETM_Q71_559600"/>
      <w:bookmarkEnd w:id="32635"/>
      <w:r>
        <w:rPr>
          <w:rtl/>
        </w:rPr>
        <w:t xml:space="preserve">אלימה </w:t>
      </w:r>
      <w:bookmarkStart w:id="32636" w:name="_ETM_Q71_560109"/>
      <w:bookmarkEnd w:id="32636"/>
      <w:r>
        <w:rPr>
          <w:rtl/>
        </w:rPr>
        <w:t xml:space="preserve">ופרוגרסיבית </w:t>
      </w:r>
      <w:bookmarkStart w:id="32637" w:name="_ETM_Q71_561069"/>
      <w:bookmarkEnd w:id="32637"/>
      <w:r>
        <w:rPr>
          <w:rFonts w:hint="cs"/>
          <w:rtl/>
        </w:rPr>
        <w:t>ע</w:t>
      </w:r>
      <w:r>
        <w:rPr>
          <w:rtl/>
        </w:rPr>
        <w:t xml:space="preserve">ל </w:t>
      </w:r>
      <w:bookmarkStart w:id="32638" w:name="_ETM_Q71_561159"/>
      <w:bookmarkEnd w:id="32638"/>
      <w:r>
        <w:rPr>
          <w:rtl/>
        </w:rPr>
        <w:t>סטרואידים</w:t>
      </w:r>
      <w:bookmarkStart w:id="32639" w:name="_ETM_Q71_562700"/>
      <w:bookmarkEnd w:id="32639"/>
      <w:r>
        <w:rPr>
          <w:rFonts w:hint="cs"/>
          <w:rtl/>
        </w:rPr>
        <w:t>. זא</w:t>
      </w:r>
      <w:bookmarkStart w:id="32640" w:name="_ETM_Q71_560053"/>
      <w:bookmarkEnd w:id="32640"/>
      <w:r>
        <w:rPr>
          <w:rFonts w:hint="cs"/>
          <w:rtl/>
        </w:rPr>
        <w:t xml:space="preserve">ת </w:t>
      </w:r>
      <w:r>
        <w:rPr>
          <w:rtl/>
        </w:rPr>
        <w:t xml:space="preserve">המערכת </w:t>
      </w:r>
      <w:bookmarkStart w:id="32641" w:name="_ETM_Q71_563270"/>
      <w:bookmarkEnd w:id="32641"/>
      <w:r>
        <w:rPr>
          <w:rtl/>
        </w:rPr>
        <w:t xml:space="preserve">שבנה </w:t>
      </w:r>
      <w:bookmarkStart w:id="32642" w:name="_ETM_Q71_563719"/>
      <w:bookmarkEnd w:id="32642"/>
      <w:r>
        <w:rPr>
          <w:rFonts w:hint="cs"/>
          <w:rtl/>
        </w:rPr>
        <w:t xml:space="preserve">השמאל </w:t>
      </w:r>
      <w:bookmarkStart w:id="32643" w:name="_ETM_Q71_564049"/>
      <w:bookmarkEnd w:id="32643"/>
      <w:r>
        <w:rPr>
          <w:rtl/>
        </w:rPr>
        <w:t xml:space="preserve">לפני </w:t>
      </w:r>
      <w:bookmarkStart w:id="32644" w:name="_ETM_Q71_564380"/>
      <w:bookmarkEnd w:id="32644"/>
      <w:r>
        <w:rPr>
          <w:rtl/>
        </w:rPr>
        <w:t xml:space="preserve">40 </w:t>
      </w:r>
      <w:bookmarkStart w:id="32645" w:name="_ETM_Q71_564740"/>
      <w:bookmarkEnd w:id="32645"/>
      <w:r>
        <w:rPr>
          <w:rtl/>
        </w:rPr>
        <w:t xml:space="preserve">שנה </w:t>
      </w:r>
      <w:bookmarkStart w:id="32646" w:name="_ETM_Q71_565490"/>
      <w:bookmarkEnd w:id="32646"/>
      <w:r>
        <w:rPr>
          <w:rtl/>
        </w:rPr>
        <w:t xml:space="preserve">כאשר </w:t>
      </w:r>
      <w:bookmarkStart w:id="32647" w:name="_ETM_Q71_565880"/>
      <w:bookmarkEnd w:id="32647"/>
      <w:r>
        <w:rPr>
          <w:rtl/>
        </w:rPr>
        <w:t xml:space="preserve">הוא </w:t>
      </w:r>
      <w:bookmarkStart w:id="32648" w:name="_ETM_Q71_565999"/>
      <w:bookmarkEnd w:id="32648"/>
      <w:r>
        <w:rPr>
          <w:rtl/>
        </w:rPr>
        <w:t>הבי</w:t>
      </w:r>
      <w:r>
        <w:rPr>
          <w:rFonts w:hint="cs"/>
          <w:rtl/>
        </w:rPr>
        <w:t>ן</w:t>
      </w:r>
      <w:r>
        <w:rPr>
          <w:rtl/>
        </w:rPr>
        <w:t xml:space="preserve"> </w:t>
      </w:r>
      <w:bookmarkStart w:id="32649" w:name="_ETM_Q71_566299"/>
      <w:bookmarkEnd w:id="32649"/>
      <w:r>
        <w:rPr>
          <w:rtl/>
        </w:rPr>
        <w:t>ל</w:t>
      </w:r>
      <w:bookmarkStart w:id="32650" w:name="_ETM_Q71_566400"/>
      <w:bookmarkEnd w:id="32650"/>
      <w:r>
        <w:rPr>
          <w:rtl/>
        </w:rPr>
        <w:t>א</w:t>
      </w:r>
      <w:r>
        <w:rPr>
          <w:rFonts w:hint="cs"/>
          <w:rtl/>
        </w:rPr>
        <w:t>ן</w:t>
      </w:r>
      <w:r w:rsidR="00743DF1">
        <w:rPr>
          <w:rFonts w:hint="cs"/>
          <w:rtl/>
        </w:rPr>
        <w:t xml:space="preserve"> </w:t>
      </w:r>
      <w:bookmarkStart w:id="32651" w:name="_ETM_Q71_566640"/>
      <w:bookmarkEnd w:id="32651"/>
      <w:r>
        <w:rPr>
          <w:rtl/>
        </w:rPr>
        <w:t xml:space="preserve">הולכת </w:t>
      </w:r>
      <w:bookmarkStart w:id="32652" w:name="_ETM_Q71_567000"/>
      <w:bookmarkEnd w:id="32652"/>
      <w:r>
        <w:rPr>
          <w:rtl/>
        </w:rPr>
        <w:t>הדמוקרט</w:t>
      </w:r>
      <w:bookmarkStart w:id="32653" w:name="_ETM_Q71_567549"/>
      <w:bookmarkEnd w:id="32653"/>
      <w:r>
        <w:rPr>
          <w:rFonts w:hint="cs"/>
          <w:rtl/>
        </w:rPr>
        <w:t>י</w:t>
      </w:r>
      <w:r>
        <w:rPr>
          <w:rtl/>
        </w:rPr>
        <w:t xml:space="preserve">ה </w:t>
      </w:r>
      <w:bookmarkStart w:id="32654" w:name="_ETM_Q71_567819"/>
      <w:bookmarkEnd w:id="32654"/>
      <w:r>
        <w:rPr>
          <w:rFonts w:hint="cs"/>
          <w:rtl/>
        </w:rPr>
        <w:t>ולאן הולכת הדמוגרפיה</w:t>
      </w:r>
      <w:r w:rsidR="00636440">
        <w:rPr>
          <w:rFonts w:hint="cs"/>
          <w:rtl/>
        </w:rPr>
        <w:t>,</w:t>
      </w:r>
      <w:r>
        <w:rPr>
          <w:rFonts w:hint="cs"/>
          <w:rtl/>
        </w:rPr>
        <w:t xml:space="preserve"> </w:t>
      </w:r>
      <w:bookmarkStart w:id="32655" w:name="_ETM_Q71_568119"/>
      <w:bookmarkStart w:id="32656" w:name="_ETM_Q71_568210"/>
      <w:bookmarkStart w:id="32657" w:name="_ETM_Q71_568539"/>
      <w:bookmarkStart w:id="32658" w:name="_ETM_Q71_569700"/>
      <w:bookmarkEnd w:id="32655"/>
      <w:bookmarkEnd w:id="32656"/>
      <w:bookmarkEnd w:id="32657"/>
      <w:bookmarkEnd w:id="32658"/>
      <w:r>
        <w:rPr>
          <w:rFonts w:hint="cs"/>
          <w:rtl/>
        </w:rPr>
        <w:t>א</w:t>
      </w:r>
      <w:r>
        <w:rPr>
          <w:rtl/>
        </w:rPr>
        <w:t xml:space="preserve">ותו </w:t>
      </w:r>
      <w:bookmarkStart w:id="32659" w:name="_ETM_Q71_570210"/>
      <w:bookmarkEnd w:id="32659"/>
      <w:r>
        <w:rPr>
          <w:rtl/>
        </w:rPr>
        <w:t xml:space="preserve">שמאל </w:t>
      </w:r>
      <w:bookmarkStart w:id="32660" w:name="_ETM_Q71_570540"/>
      <w:bookmarkEnd w:id="32660"/>
      <w:r>
        <w:rPr>
          <w:rtl/>
        </w:rPr>
        <w:t xml:space="preserve">שהיה </w:t>
      </w:r>
      <w:bookmarkStart w:id="32661" w:name="_ETM_Q71_570900"/>
      <w:bookmarkEnd w:id="32661"/>
      <w:r>
        <w:rPr>
          <w:rtl/>
        </w:rPr>
        <w:t xml:space="preserve">ציוני </w:t>
      </w:r>
      <w:bookmarkStart w:id="32662" w:name="_ETM_Q71_571740"/>
      <w:bookmarkEnd w:id="32662"/>
      <w:r>
        <w:rPr>
          <w:rtl/>
        </w:rPr>
        <w:t xml:space="preserve">והפך </w:t>
      </w:r>
      <w:bookmarkStart w:id="32663" w:name="_ETM_Q71_572279"/>
      <w:bookmarkEnd w:id="32663"/>
      <w:r>
        <w:rPr>
          <w:rtl/>
        </w:rPr>
        <w:t>ל</w:t>
      </w:r>
      <w:r>
        <w:rPr>
          <w:rFonts w:hint="cs"/>
          <w:rtl/>
        </w:rPr>
        <w:t xml:space="preserve">מזהה </w:t>
      </w:r>
      <w:r>
        <w:rPr>
          <w:rtl/>
        </w:rPr>
        <w:t>תהליכ</w:t>
      </w:r>
      <w:r>
        <w:rPr>
          <w:rFonts w:hint="cs"/>
          <w:rtl/>
        </w:rPr>
        <w:t>י</w:t>
      </w:r>
      <w:r>
        <w:rPr>
          <w:rtl/>
        </w:rPr>
        <w:t xml:space="preserve">ם </w:t>
      </w:r>
      <w:bookmarkStart w:id="32664" w:name="_ETM_Q71_573479"/>
      <w:bookmarkEnd w:id="32664"/>
      <w:r>
        <w:rPr>
          <w:rtl/>
        </w:rPr>
        <w:t xml:space="preserve">כשחבר </w:t>
      </w:r>
      <w:bookmarkStart w:id="32665" w:name="_ETM_Q71_574020"/>
      <w:bookmarkEnd w:id="32665"/>
      <w:r>
        <w:rPr>
          <w:rtl/>
        </w:rPr>
        <w:t xml:space="preserve">לשמאל </w:t>
      </w:r>
      <w:bookmarkStart w:id="32666" w:name="_ETM_Q71_574439"/>
      <w:bookmarkEnd w:id="32666"/>
      <w:r>
        <w:rPr>
          <w:rtl/>
        </w:rPr>
        <w:t>הפרוגרסיבי</w:t>
      </w:r>
      <w:r>
        <w:rPr>
          <w:rFonts w:hint="cs"/>
          <w:rtl/>
        </w:rPr>
        <w:t>.</w:t>
      </w:r>
      <w:r>
        <w:rPr>
          <w:rtl/>
        </w:rPr>
        <w:t xml:space="preserve"> </w:t>
      </w:r>
      <w:bookmarkStart w:id="32667" w:name="_ETM_Q71_575700"/>
      <w:bookmarkEnd w:id="32667"/>
      <w:r>
        <w:rPr>
          <w:rtl/>
        </w:rPr>
        <w:t xml:space="preserve">הסבירו </w:t>
      </w:r>
      <w:bookmarkStart w:id="32668" w:name="_ETM_Q71_576150"/>
      <w:bookmarkEnd w:id="32668"/>
      <w:r>
        <w:rPr>
          <w:rtl/>
        </w:rPr>
        <w:t xml:space="preserve">לנו </w:t>
      </w:r>
      <w:bookmarkStart w:id="32669" w:name="_ETM_Q71_576390"/>
      <w:bookmarkEnd w:id="32669"/>
      <w:r>
        <w:rPr>
          <w:rtl/>
        </w:rPr>
        <w:t xml:space="preserve">על </w:t>
      </w:r>
      <w:bookmarkStart w:id="32670" w:name="_ETM_Q71_576510"/>
      <w:bookmarkEnd w:id="32670"/>
      <w:r>
        <w:rPr>
          <w:rtl/>
        </w:rPr>
        <w:t xml:space="preserve">חוקה </w:t>
      </w:r>
      <w:bookmarkStart w:id="32671" w:name="_ETM_Q71_576869"/>
      <w:bookmarkEnd w:id="32671"/>
      <w:r>
        <w:rPr>
          <w:rtl/>
        </w:rPr>
        <w:t xml:space="preserve">בארצות </w:t>
      </w:r>
      <w:bookmarkStart w:id="32672" w:name="_ETM_Q71_577350"/>
      <w:bookmarkEnd w:id="32672"/>
      <w:r>
        <w:rPr>
          <w:rtl/>
        </w:rPr>
        <w:t>הברית</w:t>
      </w:r>
      <w:r>
        <w:rPr>
          <w:rFonts w:hint="cs"/>
          <w:rtl/>
        </w:rPr>
        <w:t>,</w:t>
      </w:r>
      <w:r>
        <w:rPr>
          <w:rtl/>
        </w:rPr>
        <w:t xml:space="preserve"> </w:t>
      </w:r>
      <w:bookmarkStart w:id="32673" w:name="_ETM_Q71_578010"/>
      <w:bookmarkEnd w:id="32673"/>
      <w:r>
        <w:rPr>
          <w:rtl/>
        </w:rPr>
        <w:t xml:space="preserve">אז </w:t>
      </w:r>
      <w:bookmarkStart w:id="32674" w:name="_ETM_Q71_578299"/>
      <w:bookmarkEnd w:id="32674"/>
      <w:r>
        <w:rPr>
          <w:rFonts w:hint="cs"/>
          <w:rtl/>
        </w:rPr>
        <w:t>כ</w:t>
      </w:r>
      <w:r>
        <w:rPr>
          <w:rtl/>
        </w:rPr>
        <w:t xml:space="preserve">יום </w:t>
      </w:r>
      <w:bookmarkStart w:id="32675" w:name="_ETM_Q71_578600"/>
      <w:bookmarkEnd w:id="32675"/>
      <w:r>
        <w:rPr>
          <w:rtl/>
        </w:rPr>
        <w:t xml:space="preserve">לנשיא </w:t>
      </w:r>
      <w:bookmarkStart w:id="32676" w:name="_ETM_Q71_578929"/>
      <w:bookmarkEnd w:id="32676"/>
      <w:r>
        <w:rPr>
          <w:rtl/>
        </w:rPr>
        <w:t xml:space="preserve">ארצות </w:t>
      </w:r>
      <w:bookmarkStart w:id="32677" w:name="_ETM_Q71_579200"/>
      <w:bookmarkEnd w:id="32677"/>
      <w:r>
        <w:rPr>
          <w:rtl/>
        </w:rPr>
        <w:t xml:space="preserve">הברית </w:t>
      </w:r>
      <w:bookmarkStart w:id="32678" w:name="_ETM_Q71_579469"/>
      <w:bookmarkEnd w:id="32678"/>
      <w:r>
        <w:rPr>
          <w:rtl/>
        </w:rPr>
        <w:t xml:space="preserve">יש </w:t>
      </w:r>
      <w:bookmarkStart w:id="32679" w:name="_ETM_Q71_579649"/>
      <w:bookmarkEnd w:id="32679"/>
      <w:r>
        <w:rPr>
          <w:rtl/>
        </w:rPr>
        <w:t xml:space="preserve">רוב </w:t>
      </w:r>
      <w:bookmarkStart w:id="32680" w:name="_ETM_Q71_579889"/>
      <w:bookmarkEnd w:id="32680"/>
      <w:r>
        <w:rPr>
          <w:rtl/>
        </w:rPr>
        <w:t xml:space="preserve">בבית </w:t>
      </w:r>
      <w:bookmarkStart w:id="32681" w:name="_ETM_Q71_580189"/>
      <w:bookmarkEnd w:id="32681"/>
      <w:r>
        <w:rPr>
          <w:rtl/>
        </w:rPr>
        <w:t>הנבחרים</w:t>
      </w:r>
      <w:bookmarkStart w:id="32682" w:name="_ETM_Q71_581119"/>
      <w:bookmarkEnd w:id="32682"/>
      <w:r>
        <w:rPr>
          <w:rFonts w:hint="cs"/>
          <w:rtl/>
        </w:rPr>
        <w:t xml:space="preserve">, </w:t>
      </w:r>
      <w:r>
        <w:rPr>
          <w:rtl/>
        </w:rPr>
        <w:t xml:space="preserve">בסנאט </w:t>
      </w:r>
      <w:bookmarkStart w:id="32683" w:name="_ETM_Q71_582049"/>
      <w:bookmarkEnd w:id="32683"/>
      <w:r>
        <w:rPr>
          <w:rtl/>
        </w:rPr>
        <w:t>ו</w:t>
      </w:r>
      <w:r>
        <w:rPr>
          <w:rFonts w:hint="cs"/>
          <w:rtl/>
        </w:rPr>
        <w:t>ב</w:t>
      </w:r>
      <w:r>
        <w:rPr>
          <w:rtl/>
        </w:rPr>
        <w:t xml:space="preserve">מינויים </w:t>
      </w:r>
      <w:bookmarkStart w:id="32684" w:name="_ETM_Q71_582589"/>
      <w:bookmarkEnd w:id="32684"/>
      <w:r>
        <w:rPr>
          <w:rtl/>
        </w:rPr>
        <w:t xml:space="preserve">בבית </w:t>
      </w:r>
      <w:bookmarkStart w:id="32685" w:name="_ETM_Q71_582859"/>
      <w:bookmarkEnd w:id="32685"/>
      <w:r>
        <w:rPr>
          <w:rtl/>
        </w:rPr>
        <w:t xml:space="preserve">המשפט </w:t>
      </w:r>
      <w:bookmarkStart w:id="32686" w:name="_ETM_Q71_583310"/>
      <w:bookmarkEnd w:id="32686"/>
      <w:r>
        <w:rPr>
          <w:rtl/>
        </w:rPr>
        <w:t>העליון</w:t>
      </w:r>
      <w:r>
        <w:rPr>
          <w:rFonts w:hint="cs"/>
          <w:rtl/>
        </w:rPr>
        <w:t>.</w:t>
      </w:r>
      <w:r>
        <w:rPr>
          <w:rtl/>
        </w:rPr>
        <w:t xml:space="preserve"> </w:t>
      </w:r>
      <w:bookmarkStart w:id="32687" w:name="_ETM_Q71_583999"/>
      <w:bookmarkEnd w:id="32687"/>
      <w:r>
        <w:rPr>
          <w:rtl/>
        </w:rPr>
        <w:t xml:space="preserve">אז </w:t>
      </w:r>
      <w:bookmarkStart w:id="32688" w:name="_ETM_Q71_584270"/>
      <w:bookmarkEnd w:id="32688"/>
      <w:r>
        <w:rPr>
          <w:rtl/>
        </w:rPr>
        <w:t xml:space="preserve">מה </w:t>
      </w:r>
      <w:bookmarkStart w:id="32689" w:name="_ETM_Q71_584450"/>
      <w:bookmarkEnd w:id="32689"/>
      <w:r>
        <w:rPr>
          <w:rtl/>
        </w:rPr>
        <w:t>יגיד</w:t>
      </w:r>
      <w:r>
        <w:rPr>
          <w:rFonts w:hint="cs"/>
          <w:rtl/>
        </w:rPr>
        <w:t>ו</w:t>
      </w:r>
      <w:r>
        <w:rPr>
          <w:rtl/>
        </w:rPr>
        <w:t xml:space="preserve"> </w:t>
      </w:r>
      <w:bookmarkStart w:id="32690" w:name="_ETM_Q71_584619"/>
      <w:bookmarkStart w:id="32691" w:name="_ETM_Q71_584829"/>
      <w:bookmarkEnd w:id="32690"/>
      <w:bookmarkEnd w:id="32691"/>
      <w:r>
        <w:rPr>
          <w:rtl/>
        </w:rPr>
        <w:t xml:space="preserve">עכשיו </w:t>
      </w:r>
      <w:bookmarkStart w:id="32692" w:name="_ETM_Q71_585100"/>
      <w:bookmarkEnd w:id="32692"/>
      <w:r>
        <w:rPr>
          <w:rtl/>
        </w:rPr>
        <w:t xml:space="preserve">כל </w:t>
      </w:r>
      <w:bookmarkStart w:id="32693" w:name="_ETM_Q71_585310"/>
      <w:bookmarkEnd w:id="32693"/>
      <w:r>
        <w:rPr>
          <w:rtl/>
        </w:rPr>
        <w:t xml:space="preserve">הפרופסורים </w:t>
      </w:r>
      <w:bookmarkStart w:id="32694" w:name="_ETM_Q71_586029"/>
      <w:bookmarkEnd w:id="32694"/>
      <w:r>
        <w:rPr>
          <w:rtl/>
        </w:rPr>
        <w:t>לענייני</w:t>
      </w:r>
      <w:r>
        <w:rPr>
          <w:rFonts w:hint="cs"/>
          <w:rtl/>
        </w:rPr>
        <w:t xml:space="preserve"> ה"הא", או</w:t>
      </w:r>
      <w:r>
        <w:rPr>
          <w:rtl/>
        </w:rPr>
        <w:t xml:space="preserve"> </w:t>
      </w:r>
      <w:bookmarkStart w:id="32695" w:name="_ETM_Q71_586479"/>
      <w:bookmarkEnd w:id="32695"/>
      <w:r>
        <w:rPr>
          <w:rtl/>
        </w:rPr>
        <w:t xml:space="preserve">הדוקטורים </w:t>
      </w:r>
      <w:bookmarkStart w:id="32696" w:name="_ETM_Q71_587560"/>
      <w:bookmarkEnd w:id="32696"/>
      <w:r>
        <w:rPr>
          <w:rtl/>
        </w:rPr>
        <w:t xml:space="preserve">לענייני </w:t>
      </w:r>
      <w:bookmarkStart w:id="32697" w:name="_ETM_Q71_588039"/>
      <w:bookmarkEnd w:id="32697"/>
      <w:r>
        <w:rPr>
          <w:rFonts w:hint="cs"/>
          <w:rtl/>
        </w:rPr>
        <w:t>ה"</w:t>
      </w:r>
      <w:r>
        <w:rPr>
          <w:rtl/>
        </w:rPr>
        <w:t>ד</w:t>
      </w:r>
      <w:r>
        <w:rPr>
          <w:rFonts w:hint="cs"/>
          <w:rtl/>
        </w:rPr>
        <w:t xml:space="preserve">א". </w:t>
      </w:r>
      <w:bookmarkStart w:id="32698" w:name="_ETM_Q71_589219"/>
      <w:bookmarkEnd w:id="32698"/>
    </w:p>
    <w:p w:rsidR="00304FBD" w:rsidRDefault="00304FBD" w:rsidP="00E60D06">
      <w:pPr>
        <w:rPr>
          <w:rtl/>
        </w:rPr>
      </w:pPr>
      <w:bookmarkStart w:id="32699" w:name="_ETM_Q71_574821"/>
      <w:bookmarkStart w:id="32700" w:name="_ETM_Q71_574895"/>
      <w:bookmarkEnd w:id="32699"/>
      <w:bookmarkEnd w:id="32700"/>
    </w:p>
    <w:p w:rsidR="00304FBD" w:rsidRDefault="00304FBD" w:rsidP="00E60D06">
      <w:pPr>
        <w:rPr>
          <w:rtl/>
        </w:rPr>
      </w:pPr>
      <w:bookmarkStart w:id="32701" w:name="_ETM_Q71_575013"/>
      <w:bookmarkStart w:id="32702" w:name="_ETM_Q71_575107"/>
      <w:bookmarkEnd w:id="32701"/>
      <w:bookmarkEnd w:id="32702"/>
      <w:r>
        <w:rPr>
          <w:rtl/>
        </w:rPr>
        <w:t>מ</w:t>
      </w:r>
      <w:r>
        <w:rPr>
          <w:rFonts w:hint="cs"/>
          <w:rtl/>
        </w:rPr>
        <w:t xml:space="preserve">נהיגי </w:t>
      </w:r>
      <w:bookmarkStart w:id="32703" w:name="_ETM_Q71_586280"/>
      <w:bookmarkStart w:id="32704" w:name="_ETM_Q71_589429"/>
      <w:bookmarkStart w:id="32705" w:name="_ETM_Q71_589549"/>
      <w:bookmarkStart w:id="32706" w:name="_ETM_Q71_589789"/>
      <w:bookmarkEnd w:id="32703"/>
      <w:bookmarkEnd w:id="32704"/>
      <w:bookmarkEnd w:id="32705"/>
      <w:bookmarkEnd w:id="32706"/>
      <w:r>
        <w:rPr>
          <w:rtl/>
        </w:rPr>
        <w:t xml:space="preserve">מפא"י </w:t>
      </w:r>
      <w:bookmarkStart w:id="32707" w:name="_ETM_Q71_590179"/>
      <w:bookmarkEnd w:id="32707"/>
      <w:r>
        <w:rPr>
          <w:rtl/>
        </w:rPr>
        <w:t xml:space="preserve">לדורותיה </w:t>
      </w:r>
      <w:bookmarkStart w:id="32708" w:name="_ETM_Q71_590779"/>
      <w:bookmarkEnd w:id="32708"/>
      <w:r>
        <w:rPr>
          <w:rtl/>
        </w:rPr>
        <w:t xml:space="preserve">מתהפכים </w:t>
      </w:r>
      <w:bookmarkStart w:id="32709" w:name="_ETM_Q71_591289"/>
      <w:bookmarkEnd w:id="32709"/>
      <w:r>
        <w:rPr>
          <w:rtl/>
        </w:rPr>
        <w:t>בקב</w:t>
      </w:r>
      <w:r>
        <w:rPr>
          <w:rFonts w:hint="cs"/>
          <w:rtl/>
        </w:rPr>
        <w:t>ר</w:t>
      </w:r>
      <w:r>
        <w:rPr>
          <w:rtl/>
        </w:rPr>
        <w:t xml:space="preserve">ם </w:t>
      </w:r>
      <w:bookmarkStart w:id="32710" w:name="_ETM_Q71_591909"/>
      <w:bookmarkStart w:id="32711" w:name="_ETM_Q71_591999"/>
      <w:bookmarkStart w:id="32712" w:name="_ETM_Q71_592270"/>
      <w:bookmarkEnd w:id="32710"/>
      <w:bookmarkEnd w:id="32711"/>
      <w:bookmarkEnd w:id="32712"/>
      <w:r>
        <w:rPr>
          <w:rFonts w:hint="cs"/>
          <w:rtl/>
        </w:rPr>
        <w:t xml:space="preserve">למראות פורעי איילון </w:t>
      </w:r>
      <w:bookmarkStart w:id="32713" w:name="_ETM_Q71_592630"/>
      <w:bookmarkStart w:id="32714" w:name="_ETM_Q71_593350"/>
      <w:bookmarkStart w:id="32715" w:name="_ETM_Q71_593689"/>
      <w:bookmarkStart w:id="32716" w:name="_ETM_Q71_593990"/>
      <w:bookmarkEnd w:id="32713"/>
      <w:bookmarkEnd w:id="32714"/>
      <w:bookmarkEnd w:id="32715"/>
      <w:bookmarkEnd w:id="32716"/>
      <w:r>
        <w:rPr>
          <w:rFonts w:hint="cs"/>
          <w:rtl/>
        </w:rPr>
        <w:t>והשפל שא</w:t>
      </w:r>
      <w:r>
        <w:rPr>
          <w:rtl/>
        </w:rPr>
        <w:t xml:space="preserve">ליו </w:t>
      </w:r>
      <w:bookmarkStart w:id="32717" w:name="_ETM_Q71_594259"/>
      <w:bookmarkEnd w:id="32717"/>
      <w:r>
        <w:rPr>
          <w:rtl/>
        </w:rPr>
        <w:t>הגיע</w:t>
      </w:r>
      <w:r>
        <w:rPr>
          <w:rFonts w:hint="cs"/>
          <w:rtl/>
        </w:rPr>
        <w:t>ה</w:t>
      </w:r>
      <w:r>
        <w:rPr>
          <w:rtl/>
        </w:rPr>
        <w:t xml:space="preserve"> </w:t>
      </w:r>
      <w:bookmarkStart w:id="32718" w:name="_ETM_Q71_594560"/>
      <w:bookmarkEnd w:id="32718"/>
      <w:r>
        <w:rPr>
          <w:rtl/>
        </w:rPr>
        <w:t xml:space="preserve">המפלגה </w:t>
      </w:r>
      <w:bookmarkStart w:id="32719" w:name="_ETM_Q71_595069"/>
      <w:bookmarkEnd w:id="32719"/>
      <w:r>
        <w:rPr>
          <w:rtl/>
        </w:rPr>
        <w:t xml:space="preserve">המפוארת </w:t>
      </w:r>
      <w:bookmarkStart w:id="32720" w:name="_ETM_Q71_595700"/>
      <w:bookmarkEnd w:id="32720"/>
      <w:r>
        <w:rPr>
          <w:rtl/>
        </w:rPr>
        <w:t>שלהם</w:t>
      </w:r>
      <w:r>
        <w:rPr>
          <w:rFonts w:hint="cs"/>
          <w:rtl/>
        </w:rPr>
        <w:t>.</w:t>
      </w:r>
      <w:r>
        <w:rPr>
          <w:rtl/>
        </w:rPr>
        <w:t xml:space="preserve"> </w:t>
      </w:r>
      <w:bookmarkStart w:id="32721" w:name="_ETM_Q71_596810"/>
      <w:bookmarkEnd w:id="32721"/>
      <w:r>
        <w:rPr>
          <w:rtl/>
        </w:rPr>
        <w:t xml:space="preserve">השמאל </w:t>
      </w:r>
      <w:bookmarkStart w:id="32722" w:name="_ETM_Q71_597770"/>
      <w:bookmarkEnd w:id="32722"/>
      <w:r>
        <w:rPr>
          <w:rtl/>
        </w:rPr>
        <w:t xml:space="preserve">פשוט </w:t>
      </w:r>
      <w:bookmarkStart w:id="32723" w:name="_ETM_Q71_598160"/>
      <w:bookmarkEnd w:id="32723"/>
      <w:r>
        <w:rPr>
          <w:rtl/>
        </w:rPr>
        <w:t xml:space="preserve">היה </w:t>
      </w:r>
      <w:bookmarkStart w:id="32724" w:name="_ETM_Q71_598370"/>
      <w:bookmarkEnd w:id="32724"/>
      <w:r>
        <w:rPr>
          <w:rtl/>
        </w:rPr>
        <w:t xml:space="preserve">רגיל </w:t>
      </w:r>
      <w:bookmarkStart w:id="32725" w:name="_ETM_Q71_598760"/>
      <w:bookmarkEnd w:id="32725"/>
      <w:r>
        <w:rPr>
          <w:rFonts w:hint="cs"/>
          <w:rtl/>
        </w:rPr>
        <w:t>ל</w:t>
      </w:r>
      <w:r>
        <w:rPr>
          <w:rtl/>
        </w:rPr>
        <w:t xml:space="preserve">ימין </w:t>
      </w:r>
      <w:bookmarkStart w:id="32726" w:name="_ETM_Q71_599120"/>
      <w:bookmarkEnd w:id="32726"/>
      <w:r>
        <w:rPr>
          <w:rtl/>
        </w:rPr>
        <w:t>רך</w:t>
      </w:r>
      <w:r>
        <w:rPr>
          <w:rFonts w:hint="cs"/>
          <w:rtl/>
        </w:rPr>
        <w:t>,</w:t>
      </w:r>
      <w:r>
        <w:rPr>
          <w:rtl/>
        </w:rPr>
        <w:t xml:space="preserve"> </w:t>
      </w:r>
      <w:bookmarkStart w:id="32727" w:name="_ETM_Q71_599750"/>
      <w:bookmarkEnd w:id="32727"/>
      <w:r>
        <w:rPr>
          <w:rtl/>
        </w:rPr>
        <w:t xml:space="preserve">מה </w:t>
      </w:r>
      <w:bookmarkStart w:id="32728" w:name="_ETM_Q71_599960"/>
      <w:bookmarkEnd w:id="32728"/>
      <w:r>
        <w:rPr>
          <w:rtl/>
        </w:rPr>
        <w:t xml:space="preserve">שנקרא </w:t>
      </w:r>
      <w:bookmarkStart w:id="32729" w:name="_ETM_Q71_600410"/>
      <w:bookmarkEnd w:id="32729"/>
      <w:r>
        <w:rPr>
          <w:rtl/>
        </w:rPr>
        <w:t xml:space="preserve">בשכונה </w:t>
      </w:r>
      <w:bookmarkStart w:id="32730" w:name="_ETM_Q71_600920"/>
      <w:bookmarkEnd w:id="32730"/>
      <w:r>
        <w:rPr>
          <w:rFonts w:hint="cs"/>
          <w:rtl/>
        </w:rPr>
        <w:t>"</w:t>
      </w:r>
      <w:r>
        <w:rPr>
          <w:rtl/>
        </w:rPr>
        <w:t>ילד</w:t>
      </w:r>
      <w:r>
        <w:rPr>
          <w:rFonts w:hint="cs"/>
          <w:rtl/>
        </w:rPr>
        <w:t>י</w:t>
      </w:r>
      <w:r>
        <w:rPr>
          <w:rtl/>
        </w:rPr>
        <w:t xml:space="preserve"> </w:t>
      </w:r>
      <w:bookmarkStart w:id="32731" w:name="_ETM_Q71_601370"/>
      <w:bookmarkEnd w:id="32731"/>
      <w:r>
        <w:rPr>
          <w:rtl/>
        </w:rPr>
        <w:t>ה</w:t>
      </w:r>
      <w:r>
        <w:rPr>
          <w:rFonts w:hint="cs"/>
          <w:rtl/>
        </w:rPr>
        <w:t>כא</w:t>
      </w:r>
      <w:r>
        <w:rPr>
          <w:rtl/>
        </w:rPr>
        <w:t>פות</w:t>
      </w:r>
      <w:r>
        <w:rPr>
          <w:rFonts w:hint="cs"/>
          <w:rtl/>
        </w:rPr>
        <w:t>"</w:t>
      </w:r>
      <w:r>
        <w:rPr>
          <w:rtl/>
        </w:rPr>
        <w:t xml:space="preserve"> </w:t>
      </w:r>
      <w:bookmarkStart w:id="32732" w:name="_ETM_Q71_601790"/>
      <w:bookmarkEnd w:id="32732"/>
      <w:r>
        <w:rPr>
          <w:rtl/>
        </w:rPr>
        <w:t xml:space="preserve">של </w:t>
      </w:r>
      <w:bookmarkStart w:id="32733" w:name="_ETM_Q71_601970"/>
      <w:bookmarkEnd w:id="32733"/>
      <w:r>
        <w:rPr>
          <w:rtl/>
        </w:rPr>
        <w:t>הפוליטיקה</w:t>
      </w:r>
      <w:r>
        <w:rPr>
          <w:rFonts w:hint="cs"/>
          <w:rtl/>
        </w:rPr>
        <w:t>.</w:t>
      </w:r>
      <w:r>
        <w:rPr>
          <w:rtl/>
        </w:rPr>
        <w:t xml:space="preserve"> </w:t>
      </w:r>
      <w:bookmarkStart w:id="32734" w:name="_ETM_Q71_602829"/>
      <w:bookmarkEnd w:id="32734"/>
      <w:r>
        <w:rPr>
          <w:rtl/>
        </w:rPr>
        <w:t xml:space="preserve">הוא </w:t>
      </w:r>
      <w:bookmarkStart w:id="32735" w:name="_ETM_Q71_603159"/>
      <w:bookmarkEnd w:id="32735"/>
      <w:r>
        <w:rPr>
          <w:rtl/>
        </w:rPr>
        <w:t>פי</w:t>
      </w:r>
      <w:r>
        <w:rPr>
          <w:rFonts w:hint="cs"/>
          <w:rtl/>
        </w:rPr>
        <w:t xml:space="preserve">רש את המילה מחל </w:t>
      </w:r>
      <w:bookmarkStart w:id="32736" w:name="_ETM_Q71_603579"/>
      <w:bookmarkStart w:id="32737" w:name="_ETM_Q71_603990"/>
      <w:bookmarkEnd w:id="32736"/>
      <w:bookmarkEnd w:id="32737"/>
      <w:r>
        <w:rPr>
          <w:rFonts w:hint="cs"/>
          <w:rtl/>
        </w:rPr>
        <w:t xml:space="preserve">כמחילה. </w:t>
      </w:r>
      <w:bookmarkStart w:id="32738" w:name="_ETM_Q71_604860"/>
      <w:bookmarkEnd w:id="32738"/>
    </w:p>
    <w:p w:rsidR="00304FBD" w:rsidRDefault="00304FBD" w:rsidP="00E60D06">
      <w:pPr>
        <w:rPr>
          <w:rtl/>
        </w:rPr>
      </w:pPr>
      <w:bookmarkStart w:id="32739" w:name="_ETM_Q71_605085"/>
      <w:bookmarkStart w:id="32740" w:name="_ETM_Q71_605177"/>
      <w:bookmarkEnd w:id="32739"/>
      <w:bookmarkEnd w:id="32740"/>
    </w:p>
    <w:p w:rsidR="00304FBD" w:rsidRDefault="00304FBD" w:rsidP="00E60D06">
      <w:pPr>
        <w:pStyle w:val="af5"/>
        <w:keepNext/>
        <w:rPr>
          <w:rtl/>
        </w:rPr>
      </w:pPr>
      <w:bookmarkStart w:id="32741" w:name="ET_interruption_6151_72"/>
      <w:r w:rsidRPr="00577EA9">
        <w:rPr>
          <w:rStyle w:val="TagStyle"/>
          <w:rtl/>
        </w:rPr>
        <w:t xml:space="preserve"> &lt;&lt; קריאה &gt;&gt; </w:t>
      </w:r>
      <w:r>
        <w:rPr>
          <w:rtl/>
        </w:rPr>
        <w:t>רון כץ (יש עתיד):</w:t>
      </w:r>
      <w:r w:rsidRPr="00577EA9">
        <w:rPr>
          <w:rStyle w:val="TagStyle"/>
          <w:rtl/>
        </w:rPr>
        <w:t xml:space="preserve"> &lt;&lt; קריאה &gt;&gt;</w:t>
      </w:r>
      <w:r>
        <w:rPr>
          <w:rtl/>
        </w:rPr>
        <w:t xml:space="preserve">   </w:t>
      </w:r>
      <w:bookmarkEnd w:id="32741"/>
    </w:p>
    <w:p w:rsidR="00304FBD" w:rsidRDefault="00304FBD" w:rsidP="00356066">
      <w:pPr>
        <w:rPr>
          <w:rtl/>
        </w:rPr>
      </w:pPr>
    </w:p>
    <w:p w:rsidR="00304FBD" w:rsidRPr="00577EA9" w:rsidRDefault="00304FBD" w:rsidP="00E60D06">
      <w:pPr>
        <w:rPr>
          <w:rtl/>
        </w:rPr>
      </w:pPr>
      <w:r>
        <w:rPr>
          <w:rFonts w:hint="cs"/>
          <w:rtl/>
        </w:rPr>
        <w:t>מה לכם</w:t>
      </w:r>
      <w:bookmarkStart w:id="32742" w:name="_ETM_Q71_605060"/>
      <w:bookmarkEnd w:id="32742"/>
      <w:r>
        <w:rPr>
          <w:rFonts w:hint="cs"/>
          <w:rtl/>
        </w:rPr>
        <w:t xml:space="preserve"> ולמחל? </w:t>
      </w:r>
    </w:p>
    <w:p w:rsidR="00304FBD" w:rsidRDefault="00304FBD" w:rsidP="00E60D06">
      <w:pPr>
        <w:rPr>
          <w:rtl/>
        </w:rPr>
      </w:pPr>
      <w:bookmarkStart w:id="32743" w:name="_ETM_Q71_601109"/>
      <w:bookmarkEnd w:id="32743"/>
    </w:p>
    <w:p w:rsidR="00304FBD" w:rsidRDefault="00304FBD" w:rsidP="00E60D06">
      <w:pPr>
        <w:pStyle w:val="-"/>
        <w:keepNext/>
        <w:rPr>
          <w:rtl/>
        </w:rPr>
      </w:pPr>
      <w:bookmarkStart w:id="32744" w:name="ET_speakercontinue_6605_73"/>
      <w:r w:rsidRPr="00577EA9">
        <w:rPr>
          <w:rStyle w:val="TagStyle"/>
          <w:rtl/>
        </w:rPr>
        <w:t xml:space="preserve"> &lt;&lt; דובר_המשך &gt;&gt; </w:t>
      </w:r>
      <w:r>
        <w:rPr>
          <w:rtl/>
        </w:rPr>
        <w:t>השרה לשוויון חברתי וקידום מעמד האישה מאי גולן:</w:t>
      </w:r>
      <w:r w:rsidRPr="00577EA9">
        <w:rPr>
          <w:rStyle w:val="TagStyle"/>
          <w:rtl/>
        </w:rPr>
        <w:t xml:space="preserve"> &lt;&lt; דובר_המשך &gt;&gt;</w:t>
      </w:r>
      <w:r>
        <w:rPr>
          <w:rtl/>
        </w:rPr>
        <w:t xml:space="preserve">   </w:t>
      </w:r>
      <w:bookmarkEnd w:id="32744"/>
    </w:p>
    <w:p w:rsidR="00304FBD" w:rsidRDefault="00304FBD" w:rsidP="00356066">
      <w:pPr>
        <w:rPr>
          <w:rtl/>
        </w:rPr>
      </w:pPr>
    </w:p>
    <w:p w:rsidR="00304FBD" w:rsidRDefault="00304FBD" w:rsidP="00636440">
      <w:pPr>
        <w:rPr>
          <w:rtl/>
        </w:rPr>
      </w:pPr>
      <w:bookmarkStart w:id="32745" w:name="_ETM_Q71_606010"/>
      <w:bookmarkEnd w:id="32745"/>
      <w:r>
        <w:rPr>
          <w:rtl/>
        </w:rPr>
        <w:t xml:space="preserve">ובכל </w:t>
      </w:r>
      <w:bookmarkStart w:id="32746" w:name="_ETM_Q71_606610"/>
      <w:bookmarkEnd w:id="32746"/>
      <w:r>
        <w:rPr>
          <w:rtl/>
        </w:rPr>
        <w:t xml:space="preserve">פעם </w:t>
      </w:r>
      <w:bookmarkStart w:id="32747" w:name="_ETM_Q71_606850"/>
      <w:bookmarkEnd w:id="32747"/>
      <w:r>
        <w:rPr>
          <w:rtl/>
        </w:rPr>
        <w:t xml:space="preserve">שחבטו </w:t>
      </w:r>
      <w:bookmarkStart w:id="32748" w:name="_ETM_Q71_607450"/>
      <w:bookmarkEnd w:id="32748"/>
      <w:r>
        <w:rPr>
          <w:rtl/>
        </w:rPr>
        <w:t xml:space="preserve">והשפילו </w:t>
      </w:r>
      <w:bookmarkStart w:id="32749" w:name="_ETM_Q71_608050"/>
      <w:bookmarkEnd w:id="32749"/>
      <w:r>
        <w:rPr>
          <w:rtl/>
        </w:rPr>
        <w:t>אותו</w:t>
      </w:r>
      <w:r>
        <w:rPr>
          <w:rFonts w:hint="cs"/>
          <w:rtl/>
        </w:rPr>
        <w:t>,</w:t>
      </w:r>
      <w:r>
        <w:rPr>
          <w:rtl/>
        </w:rPr>
        <w:t xml:space="preserve"> </w:t>
      </w:r>
      <w:bookmarkStart w:id="32750" w:name="_ETM_Q71_610090"/>
      <w:bookmarkEnd w:id="32750"/>
      <w:r>
        <w:rPr>
          <w:rtl/>
        </w:rPr>
        <w:t xml:space="preserve">ככה </w:t>
      </w:r>
      <w:bookmarkStart w:id="32751" w:name="_ETM_Q71_610390"/>
      <w:bookmarkEnd w:id="32751"/>
      <w:r>
        <w:rPr>
          <w:rtl/>
        </w:rPr>
        <w:t xml:space="preserve">הוא </w:t>
      </w:r>
      <w:bookmarkStart w:id="32752" w:name="_ETM_Q71_610480"/>
      <w:bookmarkEnd w:id="32752"/>
      <w:r>
        <w:rPr>
          <w:rtl/>
        </w:rPr>
        <w:t>התנהג</w:t>
      </w:r>
      <w:r w:rsidR="00636440">
        <w:rPr>
          <w:rFonts w:hint="cs"/>
          <w:rtl/>
        </w:rPr>
        <w:t>.</w:t>
      </w:r>
      <w:r>
        <w:rPr>
          <w:rtl/>
        </w:rPr>
        <w:t xml:space="preserve"> </w:t>
      </w:r>
      <w:bookmarkStart w:id="32753" w:name="_ETM_Q71_611110"/>
      <w:bookmarkEnd w:id="32753"/>
      <w:r>
        <w:rPr>
          <w:rFonts w:hint="cs"/>
          <w:rtl/>
        </w:rPr>
        <w:t>ב</w:t>
      </w:r>
      <w:r>
        <w:rPr>
          <w:rtl/>
        </w:rPr>
        <w:t xml:space="preserve">כל </w:t>
      </w:r>
      <w:bookmarkStart w:id="32754" w:name="_ETM_Q71_611260"/>
      <w:bookmarkEnd w:id="32754"/>
      <w:r>
        <w:rPr>
          <w:rtl/>
        </w:rPr>
        <w:t xml:space="preserve">פעם </w:t>
      </w:r>
      <w:bookmarkStart w:id="32755" w:name="_ETM_Q71_611470"/>
      <w:bookmarkEnd w:id="32755"/>
      <w:r>
        <w:rPr>
          <w:rtl/>
        </w:rPr>
        <w:t>ש</w:t>
      </w:r>
      <w:r>
        <w:rPr>
          <w:rFonts w:hint="cs"/>
          <w:rtl/>
        </w:rPr>
        <w:t xml:space="preserve">חבטו והשפילו אותו. </w:t>
      </w:r>
      <w:bookmarkStart w:id="32756" w:name="_ETM_Q71_611800"/>
      <w:bookmarkStart w:id="32757" w:name="_ETM_Q71_611890"/>
      <w:bookmarkStart w:id="32758" w:name="_ETM_Q71_612430"/>
      <w:bookmarkStart w:id="32759" w:name="_ETM_Q71_613069"/>
      <w:bookmarkEnd w:id="32756"/>
      <w:bookmarkEnd w:id="32757"/>
      <w:bookmarkEnd w:id="32758"/>
      <w:bookmarkEnd w:id="32759"/>
      <w:r>
        <w:rPr>
          <w:rtl/>
        </w:rPr>
        <w:t>לא</w:t>
      </w:r>
      <w:r>
        <w:rPr>
          <w:rFonts w:hint="cs"/>
          <w:rtl/>
        </w:rPr>
        <w:t xml:space="preserve"> בכדי</w:t>
      </w:r>
      <w:r>
        <w:rPr>
          <w:rtl/>
        </w:rPr>
        <w:t xml:space="preserve"> </w:t>
      </w:r>
      <w:bookmarkStart w:id="32760" w:name="_ETM_Q71_614150"/>
      <w:bookmarkEnd w:id="32760"/>
      <w:r>
        <w:rPr>
          <w:rtl/>
        </w:rPr>
        <w:t xml:space="preserve">הם </w:t>
      </w:r>
      <w:bookmarkStart w:id="32761" w:name="_ETM_Q71_614329"/>
      <w:bookmarkEnd w:id="32761"/>
      <w:r>
        <w:rPr>
          <w:rtl/>
        </w:rPr>
        <w:t xml:space="preserve">מתגעגעים </w:t>
      </w:r>
      <w:bookmarkStart w:id="32762" w:name="_ETM_Q71_615319"/>
      <w:bookmarkEnd w:id="32762"/>
      <w:r>
        <w:rPr>
          <w:rtl/>
        </w:rPr>
        <w:t xml:space="preserve">ללימור </w:t>
      </w:r>
      <w:bookmarkStart w:id="32763" w:name="_ETM_Q71_615799"/>
      <w:bookmarkEnd w:id="32763"/>
      <w:r>
        <w:rPr>
          <w:rtl/>
        </w:rPr>
        <w:t>לבנת</w:t>
      </w:r>
      <w:r>
        <w:rPr>
          <w:rFonts w:hint="cs"/>
          <w:rtl/>
        </w:rPr>
        <w:t>,</w:t>
      </w:r>
      <w:r>
        <w:rPr>
          <w:rtl/>
        </w:rPr>
        <w:t xml:space="preserve"> </w:t>
      </w:r>
      <w:bookmarkStart w:id="32764" w:name="_ETM_Q71_616370"/>
      <w:bookmarkEnd w:id="32764"/>
      <w:r>
        <w:rPr>
          <w:rtl/>
        </w:rPr>
        <w:t>לאולמרט</w:t>
      </w:r>
      <w:r>
        <w:rPr>
          <w:rFonts w:hint="cs"/>
          <w:rtl/>
        </w:rPr>
        <w:t>,</w:t>
      </w:r>
      <w:r>
        <w:rPr>
          <w:rtl/>
        </w:rPr>
        <w:t xml:space="preserve"> </w:t>
      </w:r>
      <w:bookmarkStart w:id="32765" w:name="_ETM_Q71_617060"/>
      <w:bookmarkEnd w:id="32765"/>
      <w:r>
        <w:rPr>
          <w:rtl/>
        </w:rPr>
        <w:t>למ</w:t>
      </w:r>
      <w:r>
        <w:rPr>
          <w:rFonts w:hint="cs"/>
          <w:rtl/>
        </w:rPr>
        <w:t>רידור</w:t>
      </w:r>
      <w:r>
        <w:rPr>
          <w:rtl/>
        </w:rPr>
        <w:t xml:space="preserve"> </w:t>
      </w:r>
      <w:bookmarkStart w:id="32766" w:name="_ETM_Q71_617749"/>
      <w:bookmarkEnd w:id="32766"/>
      <w:r>
        <w:rPr>
          <w:rtl/>
        </w:rPr>
        <w:t xml:space="preserve">הממלכתיים </w:t>
      </w:r>
      <w:bookmarkStart w:id="32767" w:name="_ETM_Q71_618439"/>
      <w:bookmarkEnd w:id="32767"/>
      <w:r>
        <w:rPr>
          <w:rFonts w:hint="cs"/>
          <w:rtl/>
        </w:rPr>
        <w:t>וה</w:t>
      </w:r>
      <w:r>
        <w:rPr>
          <w:rtl/>
        </w:rPr>
        <w:t>צייתני</w:t>
      </w:r>
      <w:r>
        <w:rPr>
          <w:rFonts w:hint="cs"/>
          <w:rtl/>
        </w:rPr>
        <w:t>ם,</w:t>
      </w:r>
      <w:r>
        <w:rPr>
          <w:rtl/>
        </w:rPr>
        <w:t xml:space="preserve"> </w:t>
      </w:r>
      <w:bookmarkStart w:id="32768" w:name="_ETM_Q71_619579"/>
      <w:bookmarkEnd w:id="32768"/>
      <w:r>
        <w:rPr>
          <w:rtl/>
        </w:rPr>
        <w:t xml:space="preserve">שזכו </w:t>
      </w:r>
      <w:bookmarkStart w:id="32769" w:name="_ETM_Q71_620170"/>
      <w:bookmarkEnd w:id="32769"/>
      <w:r>
        <w:rPr>
          <w:rtl/>
        </w:rPr>
        <w:t xml:space="preserve">לצאת </w:t>
      </w:r>
      <w:bookmarkStart w:id="32770" w:name="_ETM_Q71_620590"/>
      <w:bookmarkEnd w:id="32770"/>
      <w:r>
        <w:rPr>
          <w:rtl/>
        </w:rPr>
        <w:t xml:space="preserve">מהנפטלין </w:t>
      </w:r>
      <w:bookmarkStart w:id="32771" w:name="_ETM_Q71_621640"/>
      <w:bookmarkEnd w:id="32771"/>
      <w:r>
        <w:rPr>
          <w:rtl/>
        </w:rPr>
        <w:t>ה</w:t>
      </w:r>
      <w:r>
        <w:rPr>
          <w:rFonts w:hint="cs"/>
          <w:rtl/>
        </w:rPr>
        <w:t xml:space="preserve">יישר לאולפנים בזכות הטינופים עלינו, </w:t>
      </w:r>
      <w:bookmarkStart w:id="32772" w:name="_ETM_Q71_622519"/>
      <w:bookmarkStart w:id="32773" w:name="_ETM_Q71_622120"/>
      <w:bookmarkStart w:id="32774" w:name="_ETM_Q71_622990"/>
      <w:bookmarkStart w:id="32775" w:name="_ETM_Q71_623500"/>
      <w:bookmarkStart w:id="32776" w:name="_ETM_Q71_624099"/>
      <w:bookmarkStart w:id="32777" w:name="_ETM_Q71_624819"/>
      <w:bookmarkEnd w:id="32772"/>
      <w:bookmarkEnd w:id="32773"/>
      <w:bookmarkEnd w:id="32774"/>
      <w:bookmarkEnd w:id="32775"/>
      <w:bookmarkEnd w:id="32776"/>
      <w:bookmarkEnd w:id="32777"/>
      <w:r>
        <w:rPr>
          <w:rtl/>
        </w:rPr>
        <w:t xml:space="preserve">שהרי </w:t>
      </w:r>
      <w:bookmarkStart w:id="32778" w:name="_ETM_Q71_625150"/>
      <w:bookmarkEnd w:id="32778"/>
      <w:r>
        <w:rPr>
          <w:rtl/>
        </w:rPr>
        <w:t xml:space="preserve">בלי </w:t>
      </w:r>
      <w:bookmarkStart w:id="32779" w:name="_ETM_Q71_625330"/>
      <w:bookmarkEnd w:id="32779"/>
      <w:r>
        <w:rPr>
          <w:rtl/>
        </w:rPr>
        <w:t xml:space="preserve">לטנף </w:t>
      </w:r>
      <w:bookmarkStart w:id="32780" w:name="_ETM_Q71_625810"/>
      <w:bookmarkEnd w:id="32780"/>
      <w:r>
        <w:rPr>
          <w:rtl/>
        </w:rPr>
        <w:t xml:space="preserve">על </w:t>
      </w:r>
      <w:bookmarkStart w:id="32781" w:name="_ETM_Q71_625959"/>
      <w:bookmarkEnd w:id="32781"/>
      <w:r>
        <w:rPr>
          <w:rtl/>
        </w:rPr>
        <w:t xml:space="preserve">המחנה </w:t>
      </w:r>
      <w:bookmarkStart w:id="32782" w:name="_ETM_Q71_626380"/>
      <w:bookmarkEnd w:id="32782"/>
      <w:r>
        <w:rPr>
          <w:rtl/>
        </w:rPr>
        <w:t xml:space="preserve">הלאומי </w:t>
      </w:r>
      <w:bookmarkStart w:id="32783" w:name="_ETM_Q71_627160"/>
      <w:bookmarkEnd w:id="32783"/>
      <w:r>
        <w:rPr>
          <w:rtl/>
        </w:rPr>
        <w:t xml:space="preserve">לא </w:t>
      </w:r>
      <w:bookmarkStart w:id="32784" w:name="_ETM_Q71_627370"/>
      <w:bookmarkEnd w:id="32784"/>
      <w:r>
        <w:rPr>
          <w:rtl/>
        </w:rPr>
        <w:t xml:space="preserve">היה </w:t>
      </w:r>
      <w:bookmarkStart w:id="32785" w:name="_ETM_Q71_627580"/>
      <w:bookmarkEnd w:id="32785"/>
      <w:r>
        <w:rPr>
          <w:rtl/>
        </w:rPr>
        <w:t xml:space="preserve">שום </w:t>
      </w:r>
      <w:bookmarkStart w:id="32786" w:name="_ETM_Q71_627910"/>
      <w:bookmarkEnd w:id="32786"/>
      <w:r>
        <w:rPr>
          <w:rtl/>
        </w:rPr>
        <w:t xml:space="preserve">סיכוי </w:t>
      </w:r>
      <w:bookmarkStart w:id="32787" w:name="_ETM_Q71_628300"/>
      <w:bookmarkEnd w:id="32787"/>
      <w:r>
        <w:rPr>
          <w:rtl/>
        </w:rPr>
        <w:t xml:space="preserve">בעולם </w:t>
      </w:r>
      <w:bookmarkStart w:id="32788" w:name="_ETM_Q71_628720"/>
      <w:bookmarkEnd w:id="32788"/>
      <w:r>
        <w:rPr>
          <w:rtl/>
        </w:rPr>
        <w:t xml:space="preserve">שמישהו </w:t>
      </w:r>
      <w:bookmarkStart w:id="32789" w:name="_ETM_Q71_629050"/>
      <w:bookmarkEnd w:id="32789"/>
      <w:r>
        <w:rPr>
          <w:rtl/>
        </w:rPr>
        <w:t xml:space="preserve">היה </w:t>
      </w:r>
      <w:bookmarkStart w:id="32790" w:name="_ETM_Q71_629200"/>
      <w:bookmarkEnd w:id="32790"/>
      <w:r>
        <w:rPr>
          <w:rtl/>
        </w:rPr>
        <w:t xml:space="preserve">זוכר </w:t>
      </w:r>
      <w:bookmarkStart w:id="32791" w:name="_ETM_Q71_629560"/>
      <w:bookmarkEnd w:id="32791"/>
      <w:r>
        <w:rPr>
          <w:rtl/>
        </w:rPr>
        <w:t>אותם</w:t>
      </w:r>
      <w:r>
        <w:rPr>
          <w:rFonts w:hint="cs"/>
          <w:rtl/>
        </w:rPr>
        <w:t>.</w:t>
      </w:r>
      <w:r>
        <w:rPr>
          <w:rtl/>
        </w:rPr>
        <w:t xml:space="preserve"> </w:t>
      </w:r>
      <w:bookmarkStart w:id="32792" w:name="_ETM_Q71_630290"/>
      <w:bookmarkEnd w:id="32792"/>
      <w:r>
        <w:rPr>
          <w:rtl/>
        </w:rPr>
        <w:t>אגב</w:t>
      </w:r>
      <w:r>
        <w:rPr>
          <w:rFonts w:hint="cs"/>
          <w:rtl/>
        </w:rPr>
        <w:t>,</w:t>
      </w:r>
      <w:r>
        <w:rPr>
          <w:rtl/>
        </w:rPr>
        <w:t xml:space="preserve"> </w:t>
      </w:r>
      <w:bookmarkStart w:id="32793" w:name="_ETM_Q71_630620"/>
      <w:bookmarkEnd w:id="32793"/>
      <w:r>
        <w:rPr>
          <w:rtl/>
        </w:rPr>
        <w:t xml:space="preserve">מדובר </w:t>
      </w:r>
      <w:bookmarkStart w:id="32794" w:name="_ETM_Q71_631100"/>
      <w:bookmarkEnd w:id="32794"/>
      <w:r>
        <w:rPr>
          <w:rtl/>
        </w:rPr>
        <w:t xml:space="preserve">באותם </w:t>
      </w:r>
      <w:bookmarkStart w:id="32795" w:name="_ETM_Q71_631580"/>
      <w:bookmarkEnd w:id="32795"/>
      <w:r>
        <w:rPr>
          <w:rtl/>
        </w:rPr>
        <w:t xml:space="preserve">אלה </w:t>
      </w:r>
      <w:bookmarkStart w:id="32796" w:name="_ETM_Q71_631820"/>
      <w:bookmarkEnd w:id="32796"/>
      <w:r>
        <w:rPr>
          <w:rtl/>
        </w:rPr>
        <w:t xml:space="preserve">שהיו </w:t>
      </w:r>
      <w:bookmarkStart w:id="32797" w:name="_ETM_Q71_632090"/>
      <w:bookmarkEnd w:id="32797"/>
      <w:r>
        <w:rPr>
          <w:rtl/>
        </w:rPr>
        <w:t xml:space="preserve">בכנסת </w:t>
      </w:r>
      <w:bookmarkStart w:id="32798" w:name="_ETM_Q71_632960"/>
      <w:bookmarkEnd w:id="32798"/>
      <w:r>
        <w:rPr>
          <w:rtl/>
        </w:rPr>
        <w:t>שה</w:t>
      </w:r>
      <w:r>
        <w:rPr>
          <w:rFonts w:hint="cs"/>
          <w:rtl/>
        </w:rPr>
        <w:t>כתירה</w:t>
      </w:r>
      <w:r>
        <w:rPr>
          <w:rtl/>
        </w:rPr>
        <w:t xml:space="preserve"> </w:t>
      </w:r>
      <w:bookmarkStart w:id="32799" w:name="_ETM_Q71_633489"/>
      <w:bookmarkEnd w:id="32799"/>
      <w:r>
        <w:rPr>
          <w:rFonts w:hint="cs"/>
          <w:rtl/>
        </w:rPr>
        <w:t xml:space="preserve">את ההפיכה המשפטית </w:t>
      </w:r>
      <w:bookmarkStart w:id="32800" w:name="_ETM_Q71_633639"/>
      <w:bookmarkStart w:id="32801" w:name="_ETM_Q71_633939"/>
      <w:bookmarkStart w:id="32802" w:name="_ETM_Q71_634329"/>
      <w:bookmarkStart w:id="32803" w:name="_ETM_Q71_634840"/>
      <w:bookmarkEnd w:id="32800"/>
      <w:bookmarkEnd w:id="32801"/>
      <w:bookmarkEnd w:id="32802"/>
      <w:bookmarkEnd w:id="32803"/>
      <w:r>
        <w:rPr>
          <w:rtl/>
        </w:rPr>
        <w:t xml:space="preserve">של </w:t>
      </w:r>
      <w:bookmarkStart w:id="32804" w:name="_ETM_Q71_634989"/>
      <w:bookmarkEnd w:id="32804"/>
      <w:r>
        <w:rPr>
          <w:rtl/>
        </w:rPr>
        <w:t>ב</w:t>
      </w:r>
      <w:r>
        <w:rPr>
          <w:rFonts w:hint="cs"/>
          <w:rtl/>
        </w:rPr>
        <w:t xml:space="preserve">רק, כן? </w:t>
      </w:r>
      <w:bookmarkStart w:id="32805" w:name="_ETM_Q71_635319"/>
      <w:bookmarkStart w:id="32806" w:name="_ETM_Q71_636150"/>
      <w:bookmarkStart w:id="32807" w:name="_ETM_Q71_640872"/>
      <w:bookmarkStart w:id="32808" w:name="_ETM_Q71_640941"/>
      <w:bookmarkStart w:id="32809" w:name="_ETM_Q71_641016"/>
      <w:bookmarkStart w:id="32810" w:name="_ETM_Q71_641074"/>
      <w:bookmarkEnd w:id="32805"/>
      <w:bookmarkEnd w:id="32806"/>
      <w:bookmarkEnd w:id="32807"/>
      <w:bookmarkEnd w:id="32808"/>
      <w:bookmarkEnd w:id="32809"/>
      <w:bookmarkEnd w:id="32810"/>
      <w:r>
        <w:rPr>
          <w:rtl/>
        </w:rPr>
        <w:t xml:space="preserve">הימין </w:t>
      </w:r>
      <w:bookmarkStart w:id="32811" w:name="_ETM_Q71_636659"/>
      <w:bookmarkEnd w:id="32811"/>
      <w:r>
        <w:rPr>
          <w:rtl/>
        </w:rPr>
        <w:t xml:space="preserve">הזה </w:t>
      </w:r>
      <w:bookmarkStart w:id="32812" w:name="_ETM_Q71_637290"/>
      <w:bookmarkEnd w:id="32812"/>
      <w:r>
        <w:rPr>
          <w:rtl/>
        </w:rPr>
        <w:t xml:space="preserve">הוא </w:t>
      </w:r>
      <w:bookmarkStart w:id="32813" w:name="_ETM_Q71_637439"/>
      <w:bookmarkEnd w:id="32813"/>
      <w:r>
        <w:rPr>
          <w:rtl/>
        </w:rPr>
        <w:t xml:space="preserve">לא </w:t>
      </w:r>
      <w:bookmarkStart w:id="32814" w:name="_ETM_Q71_637720"/>
      <w:bookmarkEnd w:id="32814"/>
      <w:r>
        <w:rPr>
          <w:rtl/>
        </w:rPr>
        <w:t xml:space="preserve">מנת </w:t>
      </w:r>
      <w:bookmarkStart w:id="32815" w:name="_ETM_Q71_638050"/>
      <w:bookmarkEnd w:id="32815"/>
      <w:r>
        <w:rPr>
          <w:rtl/>
        </w:rPr>
        <w:t xml:space="preserve">חלקנו </w:t>
      </w:r>
      <w:bookmarkStart w:id="32816" w:name="_ETM_Q71_638530"/>
      <w:bookmarkEnd w:id="32816"/>
      <w:r>
        <w:rPr>
          <w:rtl/>
        </w:rPr>
        <w:t>היום</w:t>
      </w:r>
      <w:bookmarkStart w:id="32817" w:name="_ETM_Q71_638950"/>
      <w:bookmarkEnd w:id="32817"/>
      <w:r>
        <w:rPr>
          <w:rFonts w:hint="cs"/>
          <w:rtl/>
        </w:rPr>
        <w:t xml:space="preserve">. </w:t>
      </w:r>
      <w:r>
        <w:rPr>
          <w:rtl/>
        </w:rPr>
        <w:t xml:space="preserve">אנחנו </w:t>
      </w:r>
      <w:bookmarkStart w:id="32818" w:name="_ETM_Q71_639280"/>
      <w:bookmarkEnd w:id="32818"/>
      <w:r>
        <w:rPr>
          <w:rtl/>
        </w:rPr>
        <w:t xml:space="preserve">כבר </w:t>
      </w:r>
      <w:bookmarkStart w:id="32819" w:name="_ETM_Q71_639460"/>
      <w:bookmarkEnd w:id="32819"/>
      <w:r>
        <w:rPr>
          <w:rtl/>
        </w:rPr>
        <w:t xml:space="preserve">לא </w:t>
      </w:r>
      <w:bookmarkStart w:id="32820" w:name="_ETM_Q71_639610"/>
      <w:bookmarkEnd w:id="32820"/>
      <w:r>
        <w:rPr>
          <w:rtl/>
        </w:rPr>
        <w:t xml:space="preserve">רוקדים </w:t>
      </w:r>
      <w:bookmarkStart w:id="32821" w:name="_ETM_Q71_640000"/>
      <w:bookmarkEnd w:id="32821"/>
      <w:r>
        <w:rPr>
          <w:rtl/>
        </w:rPr>
        <w:t xml:space="preserve">הבה </w:t>
      </w:r>
      <w:bookmarkStart w:id="32822" w:name="_ETM_Q71_640300"/>
      <w:bookmarkEnd w:id="32822"/>
      <w:r>
        <w:rPr>
          <w:rtl/>
        </w:rPr>
        <w:t xml:space="preserve">נגילה </w:t>
      </w:r>
      <w:bookmarkStart w:id="32823" w:name="_ETM_Q71_640960"/>
      <w:bookmarkEnd w:id="32823"/>
      <w:r>
        <w:rPr>
          <w:rtl/>
        </w:rPr>
        <w:t xml:space="preserve">ומורידים </w:t>
      </w:r>
      <w:bookmarkStart w:id="32824" w:name="_ETM_Q71_641530"/>
      <w:bookmarkEnd w:id="32824"/>
      <w:r>
        <w:rPr>
          <w:rtl/>
        </w:rPr>
        <w:t xml:space="preserve">את </w:t>
      </w:r>
      <w:bookmarkStart w:id="32825" w:name="_ETM_Q71_641680"/>
      <w:bookmarkEnd w:id="32825"/>
      <w:r>
        <w:rPr>
          <w:rtl/>
        </w:rPr>
        <w:t xml:space="preserve">הראש </w:t>
      </w:r>
      <w:bookmarkStart w:id="32826" w:name="_ETM_Q71_641890"/>
      <w:bookmarkEnd w:id="32826"/>
      <w:r>
        <w:rPr>
          <w:rtl/>
        </w:rPr>
        <w:t xml:space="preserve">כששורפים </w:t>
      </w:r>
      <w:bookmarkStart w:id="32827" w:name="_ETM_Q71_642460"/>
      <w:bookmarkEnd w:id="32827"/>
      <w:r>
        <w:rPr>
          <w:rtl/>
        </w:rPr>
        <w:t xml:space="preserve">לנו </w:t>
      </w:r>
      <w:bookmarkStart w:id="32828" w:name="_ETM_Q71_642670"/>
      <w:bookmarkEnd w:id="32828"/>
      <w:r>
        <w:rPr>
          <w:rtl/>
        </w:rPr>
        <w:t xml:space="preserve">את </w:t>
      </w:r>
      <w:bookmarkStart w:id="32829" w:name="_ETM_Q71_642790"/>
      <w:bookmarkEnd w:id="32829"/>
      <w:r>
        <w:rPr>
          <w:rtl/>
        </w:rPr>
        <w:t>המדינה</w:t>
      </w:r>
      <w:r>
        <w:rPr>
          <w:rFonts w:hint="cs"/>
          <w:rtl/>
        </w:rPr>
        <w:t>.</w:t>
      </w:r>
      <w:r>
        <w:rPr>
          <w:rtl/>
        </w:rPr>
        <w:t xml:space="preserve"> </w:t>
      </w:r>
      <w:bookmarkStart w:id="32830" w:name="_ETM_Q71_643420"/>
      <w:bookmarkEnd w:id="32830"/>
      <w:r>
        <w:rPr>
          <w:rtl/>
        </w:rPr>
        <w:t xml:space="preserve">אנחנו </w:t>
      </w:r>
      <w:bookmarkStart w:id="32831" w:name="_ETM_Q71_643900"/>
      <w:bookmarkEnd w:id="32831"/>
      <w:r>
        <w:rPr>
          <w:rtl/>
        </w:rPr>
        <w:t xml:space="preserve">עונים </w:t>
      </w:r>
      <w:bookmarkStart w:id="32832" w:name="_ETM_Q71_644360"/>
      <w:bookmarkEnd w:id="32832"/>
      <w:r>
        <w:rPr>
          <w:rtl/>
        </w:rPr>
        <w:t xml:space="preserve">ולא </w:t>
      </w:r>
      <w:bookmarkStart w:id="32833" w:name="_ETM_Q71_644780"/>
      <w:bookmarkEnd w:id="32833"/>
      <w:r>
        <w:rPr>
          <w:rtl/>
        </w:rPr>
        <w:t xml:space="preserve">נכנעים </w:t>
      </w:r>
      <w:bookmarkStart w:id="32834" w:name="_ETM_Q71_645290"/>
      <w:bookmarkEnd w:id="32834"/>
      <w:r>
        <w:rPr>
          <w:rtl/>
        </w:rPr>
        <w:t xml:space="preserve">לאלימות </w:t>
      </w:r>
      <w:bookmarkStart w:id="32835" w:name="_ETM_Q71_645770"/>
      <w:bookmarkEnd w:id="32835"/>
      <w:r>
        <w:rPr>
          <w:rtl/>
        </w:rPr>
        <w:t xml:space="preserve">האנרכיסטים </w:t>
      </w:r>
      <w:bookmarkStart w:id="32836" w:name="_ETM_Q71_646400"/>
      <w:bookmarkEnd w:id="32836"/>
      <w:r>
        <w:rPr>
          <w:rtl/>
        </w:rPr>
        <w:t xml:space="preserve">ברחובות </w:t>
      </w:r>
      <w:bookmarkStart w:id="32837" w:name="_ETM_Q71_647210"/>
      <w:bookmarkEnd w:id="32837"/>
      <w:r>
        <w:rPr>
          <w:rtl/>
        </w:rPr>
        <w:t xml:space="preserve">שמאיימים </w:t>
      </w:r>
      <w:bookmarkStart w:id="32838" w:name="_ETM_Q71_647860"/>
      <w:bookmarkEnd w:id="32838"/>
      <w:r>
        <w:rPr>
          <w:rtl/>
        </w:rPr>
        <w:t xml:space="preserve">עלינו </w:t>
      </w:r>
      <w:bookmarkStart w:id="32839" w:name="_ETM_Q71_648160"/>
      <w:bookmarkEnd w:id="32839"/>
      <w:r>
        <w:rPr>
          <w:rtl/>
        </w:rPr>
        <w:t xml:space="preserve">לא </w:t>
      </w:r>
      <w:bookmarkStart w:id="32840" w:name="_ETM_Q71_648310"/>
      <w:bookmarkEnd w:id="32840"/>
      <w:r>
        <w:rPr>
          <w:rtl/>
        </w:rPr>
        <w:t xml:space="preserve">לחוקק </w:t>
      </w:r>
      <w:bookmarkStart w:id="32841" w:name="_ETM_Q71_648790"/>
      <w:bookmarkEnd w:id="32841"/>
      <w:r>
        <w:rPr>
          <w:rtl/>
        </w:rPr>
        <w:t xml:space="preserve">חוקים </w:t>
      </w:r>
      <w:bookmarkStart w:id="32842" w:name="_ETM_Q71_649120"/>
      <w:bookmarkEnd w:id="32842"/>
      <w:r>
        <w:rPr>
          <w:rtl/>
        </w:rPr>
        <w:t>דמוקרטיים</w:t>
      </w:r>
      <w:r>
        <w:rPr>
          <w:rFonts w:hint="cs"/>
          <w:rtl/>
        </w:rPr>
        <w:t>.</w:t>
      </w:r>
      <w:r>
        <w:rPr>
          <w:rtl/>
        </w:rPr>
        <w:t xml:space="preserve"> </w:t>
      </w:r>
      <w:bookmarkStart w:id="32843" w:name="_ETM_Q71_650110"/>
      <w:bookmarkEnd w:id="32843"/>
      <w:r>
        <w:rPr>
          <w:rtl/>
        </w:rPr>
        <w:t xml:space="preserve">אנחנו </w:t>
      </w:r>
      <w:bookmarkStart w:id="32844" w:name="_ETM_Q71_650500"/>
      <w:bookmarkEnd w:id="32844"/>
      <w:r>
        <w:rPr>
          <w:rtl/>
        </w:rPr>
        <w:t xml:space="preserve">נלחמים </w:t>
      </w:r>
      <w:bookmarkStart w:id="32845" w:name="_ETM_Q71_651260"/>
      <w:bookmarkEnd w:id="32845"/>
      <w:r>
        <w:rPr>
          <w:rtl/>
        </w:rPr>
        <w:t xml:space="preserve">ונמשיך </w:t>
      </w:r>
      <w:bookmarkStart w:id="32846" w:name="_ETM_Q71_651860"/>
      <w:bookmarkEnd w:id="32846"/>
      <w:r>
        <w:rPr>
          <w:rtl/>
        </w:rPr>
        <w:t xml:space="preserve">להילחם </w:t>
      </w:r>
      <w:bookmarkStart w:id="32847" w:name="_ETM_Q71_652280"/>
      <w:bookmarkEnd w:id="32847"/>
      <w:r>
        <w:rPr>
          <w:rtl/>
        </w:rPr>
        <w:t xml:space="preserve">בכל </w:t>
      </w:r>
      <w:bookmarkStart w:id="32848" w:name="_ETM_Q71_652640"/>
      <w:bookmarkEnd w:id="32848"/>
      <w:r>
        <w:rPr>
          <w:rtl/>
        </w:rPr>
        <w:t>החזיתות</w:t>
      </w:r>
      <w:r>
        <w:rPr>
          <w:rFonts w:hint="cs"/>
          <w:rtl/>
        </w:rPr>
        <w:t>,</w:t>
      </w:r>
      <w:r>
        <w:rPr>
          <w:rtl/>
        </w:rPr>
        <w:t xml:space="preserve"> </w:t>
      </w:r>
      <w:bookmarkStart w:id="32849" w:name="_ETM_Q71_653629"/>
      <w:bookmarkEnd w:id="32849"/>
      <w:r>
        <w:rPr>
          <w:rtl/>
        </w:rPr>
        <w:t xml:space="preserve">עד </w:t>
      </w:r>
      <w:bookmarkStart w:id="32850" w:name="_ETM_Q71_653900"/>
      <w:bookmarkEnd w:id="32850"/>
      <w:r>
        <w:rPr>
          <w:rtl/>
        </w:rPr>
        <w:t xml:space="preserve">שנחזיר </w:t>
      </w:r>
      <w:bookmarkStart w:id="32851" w:name="_ETM_Q71_654349"/>
      <w:bookmarkEnd w:id="32851"/>
      <w:r>
        <w:rPr>
          <w:rtl/>
        </w:rPr>
        <w:t xml:space="preserve">את </w:t>
      </w:r>
      <w:bookmarkStart w:id="32852" w:name="_ETM_Q71_654439"/>
      <w:bookmarkEnd w:id="32852"/>
      <w:r>
        <w:rPr>
          <w:rtl/>
        </w:rPr>
        <w:t xml:space="preserve">ישראל </w:t>
      </w:r>
      <w:bookmarkStart w:id="32853" w:name="_ETM_Q71_654830"/>
      <w:bookmarkStart w:id="32854" w:name="_ETM_Q71_655010"/>
      <w:bookmarkStart w:id="32855" w:name="_ETM_Q71_655400"/>
      <w:bookmarkStart w:id="32856" w:name="_ETM_Q71_655989"/>
      <w:bookmarkEnd w:id="32853"/>
      <w:bookmarkEnd w:id="32854"/>
      <w:bookmarkEnd w:id="32855"/>
      <w:bookmarkEnd w:id="32856"/>
      <w:r w:rsidR="00636440">
        <w:t>t</w:t>
      </w:r>
      <w:r>
        <w:t>o be great again</w:t>
      </w:r>
      <w:bookmarkStart w:id="32857" w:name="_ETM_Q71_656290"/>
      <w:bookmarkEnd w:id="32857"/>
      <w:r>
        <w:rPr>
          <w:rFonts w:hint="cs"/>
          <w:rtl/>
        </w:rPr>
        <w:t xml:space="preserve">, כדי </w:t>
      </w:r>
      <w:bookmarkStart w:id="32858" w:name="_ETM_Q71_659188"/>
      <w:bookmarkEnd w:id="32858"/>
      <w:r>
        <w:rPr>
          <w:rtl/>
        </w:rPr>
        <w:t xml:space="preserve">שבהנהגת </w:t>
      </w:r>
      <w:bookmarkStart w:id="32859" w:name="_ETM_Q71_657010"/>
      <w:bookmarkEnd w:id="32859"/>
      <w:r>
        <w:rPr>
          <w:rtl/>
        </w:rPr>
        <w:t xml:space="preserve">המדינה </w:t>
      </w:r>
      <w:bookmarkStart w:id="32860" w:name="_ETM_Q71_657939"/>
      <w:bookmarkEnd w:id="32860"/>
      <w:r>
        <w:rPr>
          <w:rtl/>
        </w:rPr>
        <w:t xml:space="preserve">יהיו </w:t>
      </w:r>
      <w:bookmarkStart w:id="32861" w:name="_ETM_Q71_658299"/>
      <w:bookmarkEnd w:id="32861"/>
      <w:r>
        <w:rPr>
          <w:rtl/>
        </w:rPr>
        <w:t xml:space="preserve">עוד </w:t>
      </w:r>
      <w:bookmarkStart w:id="32862" w:name="_ETM_Q71_658569"/>
      <w:bookmarkEnd w:id="32862"/>
      <w:r>
        <w:rPr>
          <w:rtl/>
        </w:rPr>
        <w:t xml:space="preserve">נציגים </w:t>
      </w:r>
      <w:bookmarkStart w:id="32863" w:name="_ETM_Q71_659049"/>
      <w:bookmarkEnd w:id="32863"/>
      <w:r>
        <w:rPr>
          <w:rFonts w:hint="cs"/>
          <w:rtl/>
        </w:rPr>
        <w:t>מה</w:t>
      </w:r>
      <w:r>
        <w:rPr>
          <w:rtl/>
        </w:rPr>
        <w:t>שכו</w:t>
      </w:r>
      <w:r>
        <w:rPr>
          <w:rFonts w:hint="cs"/>
          <w:rtl/>
        </w:rPr>
        <w:t>נ</w:t>
      </w:r>
      <w:r>
        <w:rPr>
          <w:rtl/>
        </w:rPr>
        <w:t xml:space="preserve">ות </w:t>
      </w:r>
      <w:bookmarkStart w:id="32864" w:name="_ETM_Q71_659560"/>
      <w:bookmarkEnd w:id="32864"/>
      <w:r>
        <w:rPr>
          <w:rtl/>
        </w:rPr>
        <w:t>כמוני</w:t>
      </w:r>
      <w:r>
        <w:rPr>
          <w:rFonts w:hint="cs"/>
          <w:rtl/>
        </w:rPr>
        <w:t>,</w:t>
      </w:r>
      <w:r>
        <w:rPr>
          <w:rtl/>
        </w:rPr>
        <w:t xml:space="preserve"> </w:t>
      </w:r>
      <w:bookmarkStart w:id="32865" w:name="_ETM_Q71_660279"/>
      <w:bookmarkEnd w:id="32865"/>
      <w:r>
        <w:rPr>
          <w:rtl/>
        </w:rPr>
        <w:t xml:space="preserve">וכמו </w:t>
      </w:r>
      <w:bookmarkStart w:id="32866" w:name="_ETM_Q71_660669"/>
      <w:bookmarkEnd w:id="32866"/>
      <w:r>
        <w:rPr>
          <w:rtl/>
        </w:rPr>
        <w:t xml:space="preserve">דודי </w:t>
      </w:r>
      <w:bookmarkStart w:id="32867" w:name="_ETM_Q71_660939"/>
      <w:bookmarkEnd w:id="32867"/>
      <w:r>
        <w:rPr>
          <w:rtl/>
        </w:rPr>
        <w:t>אמסלם</w:t>
      </w:r>
      <w:r>
        <w:rPr>
          <w:rFonts w:hint="cs"/>
          <w:rtl/>
        </w:rPr>
        <w:t>,</w:t>
      </w:r>
      <w:r>
        <w:rPr>
          <w:rtl/>
        </w:rPr>
        <w:t xml:space="preserve"> </w:t>
      </w:r>
      <w:bookmarkStart w:id="32868" w:name="_ETM_Q71_661689"/>
      <w:bookmarkEnd w:id="32868"/>
      <w:r>
        <w:rPr>
          <w:rtl/>
        </w:rPr>
        <w:t xml:space="preserve">וכמו </w:t>
      </w:r>
      <w:bookmarkStart w:id="32869" w:name="_ETM_Q71_662169"/>
      <w:bookmarkEnd w:id="32869"/>
      <w:r>
        <w:rPr>
          <w:rtl/>
        </w:rPr>
        <w:t xml:space="preserve">שלמה </w:t>
      </w:r>
      <w:bookmarkStart w:id="32870" w:name="_ETM_Q71_662540"/>
      <w:bookmarkEnd w:id="32870"/>
      <w:r>
        <w:rPr>
          <w:rtl/>
        </w:rPr>
        <w:t>קרעי</w:t>
      </w:r>
      <w:r>
        <w:rPr>
          <w:rFonts w:hint="cs"/>
          <w:rtl/>
        </w:rPr>
        <w:t xml:space="preserve">, וכמו לימור סון הר מלך; </w:t>
      </w:r>
      <w:bookmarkStart w:id="32871" w:name="_ETM_Q71_663230"/>
      <w:bookmarkStart w:id="32872" w:name="_ETM_Q71_663590"/>
      <w:bookmarkStart w:id="32873" w:name="_ETM_Q71_664139"/>
      <w:bookmarkStart w:id="32874" w:name="_ETM_Q71_665040"/>
      <w:bookmarkStart w:id="32875" w:name="_ETM_Q71_665400"/>
      <w:bookmarkEnd w:id="32871"/>
      <w:bookmarkEnd w:id="32872"/>
      <w:bookmarkEnd w:id="32873"/>
      <w:bookmarkEnd w:id="32874"/>
      <w:bookmarkEnd w:id="32875"/>
      <w:r>
        <w:rPr>
          <w:rFonts w:hint="cs"/>
          <w:rtl/>
        </w:rPr>
        <w:t>כדי שבתקשורת ישבו</w:t>
      </w:r>
      <w:bookmarkStart w:id="32876" w:name="_ETM_Q71_662609"/>
      <w:bookmarkEnd w:id="32876"/>
      <w:r>
        <w:rPr>
          <w:rFonts w:hint="cs"/>
          <w:rtl/>
        </w:rPr>
        <w:t xml:space="preserve"> עוד פתחי וזמרי</w:t>
      </w:r>
      <w:bookmarkStart w:id="32877" w:name="_ETM_Q71_665879"/>
      <w:bookmarkStart w:id="32878" w:name="_ETM_Q71_666510"/>
      <w:bookmarkEnd w:id="32877"/>
      <w:bookmarkEnd w:id="32878"/>
      <w:r>
        <w:rPr>
          <w:rFonts w:hint="cs"/>
          <w:rtl/>
        </w:rPr>
        <w:t xml:space="preserve">, אבישי בן חיים ובועז גולן; </w:t>
      </w:r>
      <w:bookmarkStart w:id="32879" w:name="_ETM_Q71_666629"/>
      <w:bookmarkStart w:id="32880" w:name="_ETM_Q71_666900"/>
      <w:bookmarkStart w:id="32881" w:name="_ETM_Q71_667170"/>
      <w:bookmarkStart w:id="32882" w:name="_ETM_Q71_667709"/>
      <w:bookmarkStart w:id="32883" w:name="_ETM_Q71_668189"/>
      <w:bookmarkStart w:id="32884" w:name="_ETM_Q71_668800"/>
      <w:bookmarkStart w:id="32885" w:name="_ETM_Q71_669100"/>
      <w:bookmarkStart w:id="32886" w:name="_ETM_Q71_669760"/>
      <w:bookmarkEnd w:id="32879"/>
      <w:bookmarkEnd w:id="32880"/>
      <w:bookmarkEnd w:id="32881"/>
      <w:bookmarkEnd w:id="32882"/>
      <w:bookmarkEnd w:id="32883"/>
      <w:bookmarkEnd w:id="32884"/>
      <w:bookmarkEnd w:id="32885"/>
      <w:bookmarkEnd w:id="32886"/>
      <w:r w:rsidR="00636440">
        <w:rPr>
          <w:rFonts w:hint="cs"/>
          <w:rtl/>
        </w:rPr>
        <w:t xml:space="preserve">כדי </w:t>
      </w:r>
      <w:r>
        <w:rPr>
          <w:rFonts w:hint="cs"/>
          <w:rtl/>
        </w:rPr>
        <w:t>ש</w:t>
      </w:r>
      <w:r>
        <w:rPr>
          <w:rtl/>
        </w:rPr>
        <w:t xml:space="preserve">בבית </w:t>
      </w:r>
      <w:bookmarkStart w:id="32887" w:name="_ETM_Q71_670300"/>
      <w:bookmarkEnd w:id="32887"/>
      <w:r>
        <w:rPr>
          <w:rtl/>
        </w:rPr>
        <w:t xml:space="preserve">המשפט </w:t>
      </w:r>
      <w:bookmarkStart w:id="32888" w:name="_ETM_Q71_670750"/>
      <w:bookmarkEnd w:id="32888"/>
      <w:r>
        <w:rPr>
          <w:rtl/>
        </w:rPr>
        <w:t>י</w:t>
      </w:r>
      <w:r>
        <w:rPr>
          <w:rFonts w:hint="cs"/>
          <w:rtl/>
        </w:rPr>
        <w:t>כהנו,</w:t>
      </w:r>
      <w:r>
        <w:rPr>
          <w:rtl/>
        </w:rPr>
        <w:t xml:space="preserve"> </w:t>
      </w:r>
      <w:bookmarkStart w:id="32889" w:name="_ETM_Q71_671200"/>
      <w:bookmarkEnd w:id="32889"/>
      <w:r>
        <w:rPr>
          <w:rtl/>
        </w:rPr>
        <w:t xml:space="preserve">על </w:t>
      </w:r>
      <w:bookmarkStart w:id="32890" w:name="_ETM_Q71_671350"/>
      <w:bookmarkEnd w:id="32890"/>
      <w:r>
        <w:rPr>
          <w:rtl/>
        </w:rPr>
        <w:t xml:space="preserve">אפכם </w:t>
      </w:r>
      <w:bookmarkStart w:id="32891" w:name="_ETM_Q71_671620"/>
      <w:bookmarkEnd w:id="32891"/>
      <w:r>
        <w:rPr>
          <w:rtl/>
        </w:rPr>
        <w:t xml:space="preserve">ועל </w:t>
      </w:r>
      <w:bookmarkStart w:id="32892" w:name="_ETM_Q71_671800"/>
      <w:bookmarkEnd w:id="32892"/>
      <w:r>
        <w:rPr>
          <w:rtl/>
        </w:rPr>
        <w:t>חמתכם</w:t>
      </w:r>
      <w:bookmarkStart w:id="32893" w:name="_ETM_Q71_672430"/>
      <w:bookmarkStart w:id="32894" w:name="_ETM_Q71_672940"/>
      <w:bookmarkStart w:id="32895" w:name="_ETM_Q71_673650"/>
      <w:bookmarkStart w:id="32896" w:name="_ETM_Q71_674310"/>
      <w:bookmarkEnd w:id="32893"/>
      <w:bookmarkEnd w:id="32894"/>
      <w:bookmarkEnd w:id="32895"/>
      <w:bookmarkEnd w:id="32896"/>
      <w:r>
        <w:rPr>
          <w:rFonts w:hint="cs"/>
          <w:rtl/>
        </w:rPr>
        <w:t xml:space="preserve">, ד"ר בקשי וד"ר </w:t>
      </w:r>
      <w:r>
        <w:rPr>
          <w:rtl/>
        </w:rPr>
        <w:t>ביטון</w:t>
      </w:r>
      <w:r w:rsidR="00636440">
        <w:rPr>
          <w:rFonts w:hint="cs"/>
          <w:rtl/>
        </w:rPr>
        <w:t>;</w:t>
      </w:r>
      <w:r>
        <w:rPr>
          <w:rtl/>
        </w:rPr>
        <w:t xml:space="preserve"> </w:t>
      </w:r>
      <w:bookmarkStart w:id="32897" w:name="_ETM_Q71_675050"/>
      <w:bookmarkStart w:id="32898" w:name="_ETM_Q71_673546"/>
      <w:bookmarkStart w:id="32899" w:name="_ETM_Q71_673610"/>
      <w:bookmarkStart w:id="32900" w:name="_ETM_Q71_673722"/>
      <w:bookmarkStart w:id="32901" w:name="_ETM_Q71_673781"/>
      <w:bookmarkEnd w:id="32897"/>
      <w:bookmarkEnd w:id="32898"/>
      <w:bookmarkEnd w:id="32899"/>
      <w:bookmarkEnd w:id="32900"/>
      <w:bookmarkEnd w:id="32901"/>
      <w:r>
        <w:rPr>
          <w:rtl/>
        </w:rPr>
        <w:t xml:space="preserve">כדי </w:t>
      </w:r>
      <w:bookmarkStart w:id="32902" w:name="_ETM_Q71_675320"/>
      <w:bookmarkEnd w:id="32902"/>
      <w:r>
        <w:rPr>
          <w:rtl/>
        </w:rPr>
        <w:t>ש</w:t>
      </w:r>
      <w:bookmarkStart w:id="32903" w:name="_ETM_Q71_675560"/>
      <w:bookmarkEnd w:id="32903"/>
      <w:r>
        <w:rPr>
          <w:rFonts w:hint="cs"/>
          <w:rtl/>
        </w:rPr>
        <w:t>נ</w:t>
      </w:r>
      <w:r>
        <w:rPr>
          <w:rtl/>
        </w:rPr>
        <w:t xml:space="preserve">שמע </w:t>
      </w:r>
      <w:bookmarkStart w:id="32904" w:name="_ETM_Q71_675810"/>
      <w:bookmarkEnd w:id="32904"/>
      <w:r>
        <w:rPr>
          <w:rFonts w:hint="cs"/>
          <w:rtl/>
        </w:rPr>
        <w:t>באק</w:t>
      </w:r>
      <w:r>
        <w:rPr>
          <w:rtl/>
        </w:rPr>
        <w:t xml:space="preserve">דמיה </w:t>
      </w:r>
      <w:bookmarkStart w:id="32905" w:name="_ETM_Q71_676530"/>
      <w:bookmarkEnd w:id="32905"/>
      <w:r>
        <w:rPr>
          <w:rtl/>
        </w:rPr>
        <w:t xml:space="preserve">את </w:t>
      </w:r>
      <w:bookmarkStart w:id="32906" w:name="_ETM_Q71_676620"/>
      <w:bookmarkEnd w:id="32906"/>
      <w:r>
        <w:rPr>
          <w:rtl/>
        </w:rPr>
        <w:t xml:space="preserve">קולם </w:t>
      </w:r>
      <w:bookmarkStart w:id="32907" w:name="_ETM_Q71_677310"/>
      <w:bookmarkEnd w:id="32907"/>
      <w:r>
        <w:rPr>
          <w:rtl/>
        </w:rPr>
        <w:t xml:space="preserve">של </w:t>
      </w:r>
      <w:bookmarkStart w:id="32908" w:name="_ETM_Q71_677520"/>
      <w:bookmarkEnd w:id="32908"/>
      <w:r>
        <w:rPr>
          <w:rtl/>
        </w:rPr>
        <w:t>פרופ</w:t>
      </w:r>
      <w:r>
        <w:rPr>
          <w:rFonts w:hint="cs"/>
          <w:rtl/>
        </w:rPr>
        <w:t>'</w:t>
      </w:r>
      <w:r>
        <w:rPr>
          <w:rtl/>
        </w:rPr>
        <w:t xml:space="preserve"> </w:t>
      </w:r>
      <w:bookmarkStart w:id="32909" w:name="_ETM_Q71_678120"/>
      <w:bookmarkEnd w:id="32909"/>
      <w:r>
        <w:rPr>
          <w:rtl/>
        </w:rPr>
        <w:t xml:space="preserve">כהן </w:t>
      </w:r>
      <w:bookmarkStart w:id="32910" w:name="_ETM_Q71_678480"/>
      <w:bookmarkEnd w:id="32910"/>
      <w:r>
        <w:rPr>
          <w:rFonts w:hint="cs"/>
          <w:rtl/>
        </w:rPr>
        <w:t>א</w:t>
      </w:r>
      <w:r>
        <w:rPr>
          <w:rtl/>
        </w:rPr>
        <w:t xml:space="preserve">ליה </w:t>
      </w:r>
      <w:bookmarkStart w:id="32911" w:name="_ETM_Q71_679129"/>
      <w:bookmarkEnd w:id="32911"/>
      <w:r>
        <w:rPr>
          <w:rFonts w:hint="cs"/>
          <w:rtl/>
        </w:rPr>
        <w:t>ו</w:t>
      </w:r>
      <w:r>
        <w:rPr>
          <w:rtl/>
        </w:rPr>
        <w:t xml:space="preserve">ד"ר </w:t>
      </w:r>
      <w:bookmarkStart w:id="32912" w:name="_ETM_Q71_679549"/>
      <w:bookmarkEnd w:id="32912"/>
      <w:r>
        <w:rPr>
          <w:rtl/>
        </w:rPr>
        <w:t xml:space="preserve">קרן </w:t>
      </w:r>
      <w:bookmarkStart w:id="32913" w:name="_ETM_Q71_679879"/>
      <w:bookmarkEnd w:id="32913"/>
      <w:r>
        <w:rPr>
          <w:rFonts w:hint="cs"/>
          <w:rtl/>
        </w:rPr>
        <w:t>אסייג</w:t>
      </w:r>
      <w:bookmarkStart w:id="32914" w:name="_ETM_Q71_680359"/>
      <w:bookmarkEnd w:id="32914"/>
      <w:r>
        <w:rPr>
          <w:rFonts w:hint="cs"/>
          <w:rtl/>
        </w:rPr>
        <w:t xml:space="preserve"> </w:t>
      </w:r>
      <w:r>
        <w:rPr>
          <w:rtl/>
        </w:rPr>
        <w:t>האלופים</w:t>
      </w:r>
      <w:bookmarkStart w:id="32915" w:name="_ETM_Q71_682781"/>
      <w:bookmarkStart w:id="32916" w:name="_ETM_Q71_682863"/>
      <w:bookmarkStart w:id="32917" w:name="_ETM_Q71_682909"/>
      <w:bookmarkStart w:id="32918" w:name="_ETM_Q71_682986"/>
      <w:bookmarkStart w:id="32919" w:name="_ETM_Q71_681290"/>
      <w:bookmarkEnd w:id="32915"/>
      <w:bookmarkEnd w:id="32916"/>
      <w:bookmarkEnd w:id="32917"/>
      <w:bookmarkEnd w:id="32918"/>
      <w:bookmarkEnd w:id="32919"/>
      <w:r>
        <w:rPr>
          <w:rFonts w:hint="cs"/>
          <w:rtl/>
        </w:rPr>
        <w:t xml:space="preserve">, </w:t>
      </w:r>
      <w:r>
        <w:rPr>
          <w:rtl/>
        </w:rPr>
        <w:t xml:space="preserve">ובשדרת </w:t>
      </w:r>
      <w:bookmarkStart w:id="32920" w:name="_ETM_Q71_682069"/>
      <w:bookmarkEnd w:id="32920"/>
      <w:r>
        <w:rPr>
          <w:rtl/>
        </w:rPr>
        <w:t xml:space="preserve">הפיקוד </w:t>
      </w:r>
      <w:bookmarkStart w:id="32921" w:name="_ETM_Q71_682519"/>
      <w:bookmarkEnd w:id="32921"/>
      <w:r>
        <w:rPr>
          <w:rtl/>
        </w:rPr>
        <w:t xml:space="preserve">העליון </w:t>
      </w:r>
      <w:bookmarkStart w:id="32922" w:name="_ETM_Q71_683350"/>
      <w:bookmarkEnd w:id="32922"/>
      <w:r>
        <w:rPr>
          <w:rtl/>
        </w:rPr>
        <w:t xml:space="preserve">לא </w:t>
      </w:r>
      <w:bookmarkStart w:id="32923" w:name="_ETM_Q71_683650"/>
      <w:bookmarkEnd w:id="32923"/>
      <w:r>
        <w:rPr>
          <w:rFonts w:hint="cs"/>
          <w:rtl/>
        </w:rPr>
        <w:t>י</w:t>
      </w:r>
      <w:r>
        <w:rPr>
          <w:rtl/>
        </w:rPr>
        <w:t xml:space="preserve">תעלמו </w:t>
      </w:r>
      <w:bookmarkStart w:id="32924" w:name="_ETM_Q71_684160"/>
      <w:bookmarkEnd w:id="32924"/>
      <w:r>
        <w:rPr>
          <w:rtl/>
        </w:rPr>
        <w:t xml:space="preserve">גם </w:t>
      </w:r>
      <w:bookmarkStart w:id="32925" w:name="_ETM_Q71_684370"/>
      <w:bookmarkEnd w:id="32925"/>
      <w:r>
        <w:rPr>
          <w:rFonts w:hint="cs"/>
          <w:rtl/>
        </w:rPr>
        <w:t>מ</w:t>
      </w:r>
      <w:r>
        <w:rPr>
          <w:rtl/>
        </w:rPr>
        <w:t>קול</w:t>
      </w:r>
      <w:r>
        <w:rPr>
          <w:rFonts w:hint="cs"/>
          <w:rtl/>
        </w:rPr>
        <w:t>ה</w:t>
      </w:r>
      <w:r>
        <w:rPr>
          <w:rtl/>
        </w:rPr>
        <w:t xml:space="preserve"> </w:t>
      </w:r>
      <w:bookmarkStart w:id="32926" w:name="_ETM_Q71_684760"/>
      <w:bookmarkEnd w:id="32926"/>
      <w:r>
        <w:rPr>
          <w:rtl/>
        </w:rPr>
        <w:t xml:space="preserve">של </w:t>
      </w:r>
      <w:bookmarkStart w:id="32927" w:name="_ETM_Q71_684970"/>
      <w:bookmarkEnd w:id="32927"/>
      <w:r>
        <w:rPr>
          <w:rtl/>
        </w:rPr>
        <w:t xml:space="preserve">האליטה </w:t>
      </w:r>
      <w:bookmarkStart w:id="32928" w:name="_ETM_Q71_685750"/>
      <w:bookmarkEnd w:id="32928"/>
      <w:r>
        <w:rPr>
          <w:rtl/>
        </w:rPr>
        <w:t>ב</w:t>
      </w:r>
      <w:r>
        <w:rPr>
          <w:rFonts w:hint="cs"/>
          <w:rtl/>
        </w:rPr>
        <w:t>ני</w:t>
      </w:r>
      <w:r>
        <w:rPr>
          <w:rtl/>
        </w:rPr>
        <w:t xml:space="preserve"> </w:t>
      </w:r>
      <w:bookmarkStart w:id="32929" w:name="_ETM_Q71_686050"/>
      <w:bookmarkEnd w:id="32929"/>
      <w:r>
        <w:rPr>
          <w:rtl/>
        </w:rPr>
        <w:t xml:space="preserve">הציונות </w:t>
      </w:r>
      <w:bookmarkStart w:id="32930" w:name="_ETM_Q71_686530"/>
      <w:bookmarkEnd w:id="32930"/>
      <w:r>
        <w:rPr>
          <w:rtl/>
        </w:rPr>
        <w:t>הדתית</w:t>
      </w:r>
      <w:r>
        <w:rPr>
          <w:rFonts w:hint="cs"/>
          <w:rtl/>
        </w:rPr>
        <w:t>,</w:t>
      </w:r>
      <w:r>
        <w:rPr>
          <w:rtl/>
        </w:rPr>
        <w:t xml:space="preserve"> </w:t>
      </w:r>
      <w:bookmarkStart w:id="32931" w:name="_ETM_Q71_687010"/>
      <w:bookmarkEnd w:id="32931"/>
      <w:r>
        <w:rPr>
          <w:rtl/>
        </w:rPr>
        <w:t xml:space="preserve">אריות </w:t>
      </w:r>
      <w:bookmarkStart w:id="32932" w:name="_ETM_Q71_687400"/>
      <w:bookmarkEnd w:id="32932"/>
      <w:r>
        <w:rPr>
          <w:rtl/>
        </w:rPr>
        <w:t>יהודה</w:t>
      </w:r>
      <w:r>
        <w:rPr>
          <w:rFonts w:hint="cs"/>
          <w:rtl/>
        </w:rPr>
        <w:t>.</w:t>
      </w:r>
      <w:r>
        <w:rPr>
          <w:rtl/>
        </w:rPr>
        <w:t xml:space="preserve"> </w:t>
      </w:r>
      <w:bookmarkStart w:id="32933" w:name="_ETM_Q71_688170"/>
      <w:bookmarkEnd w:id="32933"/>
    </w:p>
    <w:p w:rsidR="00304FBD" w:rsidRDefault="00304FBD" w:rsidP="00E60D06">
      <w:pPr>
        <w:rPr>
          <w:rtl/>
        </w:rPr>
      </w:pPr>
    </w:p>
    <w:p w:rsidR="00304FBD" w:rsidRDefault="00304FBD" w:rsidP="00636440">
      <w:pPr>
        <w:rPr>
          <w:rtl/>
        </w:rPr>
      </w:pPr>
      <w:r>
        <w:rPr>
          <w:rtl/>
        </w:rPr>
        <w:t xml:space="preserve">אנחנו </w:t>
      </w:r>
      <w:bookmarkStart w:id="32934" w:name="_ETM_Q71_688650"/>
      <w:bookmarkEnd w:id="32934"/>
      <w:r>
        <w:rPr>
          <w:rtl/>
        </w:rPr>
        <w:t xml:space="preserve">נלחמים </w:t>
      </w:r>
      <w:bookmarkStart w:id="32935" w:name="_ETM_Q71_689470"/>
      <w:bookmarkEnd w:id="32935"/>
      <w:r>
        <w:rPr>
          <w:rtl/>
        </w:rPr>
        <w:t xml:space="preserve">מול </w:t>
      </w:r>
      <w:bookmarkStart w:id="32936" w:name="_ETM_Q71_689890"/>
      <w:bookmarkEnd w:id="32936"/>
      <w:r>
        <w:rPr>
          <w:rtl/>
        </w:rPr>
        <w:t xml:space="preserve">עכביש </w:t>
      </w:r>
      <w:bookmarkStart w:id="32937" w:name="_ETM_Q71_690460"/>
      <w:bookmarkEnd w:id="32937"/>
      <w:r>
        <w:rPr>
          <w:rtl/>
        </w:rPr>
        <w:t xml:space="preserve">ארסי </w:t>
      </w:r>
      <w:bookmarkStart w:id="32938" w:name="_ETM_Q71_691200"/>
      <w:bookmarkEnd w:id="32938"/>
      <w:r>
        <w:rPr>
          <w:rtl/>
        </w:rPr>
        <w:t>ש</w:t>
      </w:r>
      <w:r>
        <w:rPr>
          <w:rFonts w:hint="cs"/>
          <w:rtl/>
        </w:rPr>
        <w:t>ט</w:t>
      </w:r>
      <w:r>
        <w:rPr>
          <w:rtl/>
        </w:rPr>
        <w:t>ו</w:t>
      </w:r>
      <w:r>
        <w:rPr>
          <w:rFonts w:hint="cs"/>
          <w:rtl/>
        </w:rPr>
        <w:t xml:space="preserve">וה </w:t>
      </w:r>
      <w:bookmarkStart w:id="32939" w:name="_ETM_Q71_691920"/>
      <w:bookmarkEnd w:id="32939"/>
      <w:r>
        <w:rPr>
          <w:rFonts w:hint="cs"/>
          <w:rtl/>
        </w:rPr>
        <w:t>א</w:t>
      </w:r>
      <w:r>
        <w:rPr>
          <w:rtl/>
        </w:rPr>
        <w:t xml:space="preserve">ת </w:t>
      </w:r>
      <w:bookmarkStart w:id="32940" w:name="_ETM_Q71_692099"/>
      <w:bookmarkEnd w:id="32940"/>
      <w:r>
        <w:rPr>
          <w:rtl/>
        </w:rPr>
        <w:t>קור</w:t>
      </w:r>
      <w:r>
        <w:rPr>
          <w:rFonts w:hint="cs"/>
          <w:rtl/>
        </w:rPr>
        <w:t xml:space="preserve">יו </w:t>
      </w:r>
      <w:bookmarkStart w:id="32941" w:name="_ETM_Q71_692459"/>
      <w:bookmarkEnd w:id="32941"/>
      <w:r>
        <w:rPr>
          <w:rFonts w:hint="cs"/>
          <w:rtl/>
        </w:rPr>
        <w:t>ב</w:t>
      </w:r>
      <w:r>
        <w:rPr>
          <w:rtl/>
        </w:rPr>
        <w:t xml:space="preserve">כל </w:t>
      </w:r>
      <w:bookmarkStart w:id="32942" w:name="_ETM_Q71_692940"/>
      <w:bookmarkEnd w:id="32942"/>
      <w:r>
        <w:rPr>
          <w:rtl/>
        </w:rPr>
        <w:t xml:space="preserve">מנגנוני </w:t>
      </w:r>
      <w:bookmarkStart w:id="32943" w:name="_ETM_Q71_693480"/>
      <w:bookmarkEnd w:id="32943"/>
      <w:r>
        <w:rPr>
          <w:rtl/>
        </w:rPr>
        <w:t xml:space="preserve">הכוח </w:t>
      </w:r>
      <w:bookmarkStart w:id="32944" w:name="_ETM_Q71_693840"/>
      <w:bookmarkEnd w:id="32944"/>
      <w:r>
        <w:rPr>
          <w:rtl/>
        </w:rPr>
        <w:t>במדינה</w:t>
      </w:r>
      <w:r>
        <w:rPr>
          <w:rFonts w:hint="cs"/>
          <w:rtl/>
        </w:rPr>
        <w:t>.</w:t>
      </w:r>
      <w:r>
        <w:rPr>
          <w:rtl/>
        </w:rPr>
        <w:t xml:space="preserve"> </w:t>
      </w:r>
      <w:bookmarkStart w:id="32945" w:name="_ETM_Q71_694709"/>
      <w:bookmarkEnd w:id="32945"/>
      <w:r>
        <w:rPr>
          <w:rtl/>
        </w:rPr>
        <w:t xml:space="preserve">ושיהיה </w:t>
      </w:r>
      <w:bookmarkStart w:id="32946" w:name="_ETM_Q71_695280"/>
      <w:bookmarkEnd w:id="32946"/>
      <w:r>
        <w:rPr>
          <w:rtl/>
        </w:rPr>
        <w:t>ברור</w:t>
      </w:r>
      <w:r>
        <w:rPr>
          <w:rFonts w:hint="cs"/>
          <w:rtl/>
        </w:rPr>
        <w:t>,</w:t>
      </w:r>
      <w:r>
        <w:rPr>
          <w:rtl/>
        </w:rPr>
        <w:t xml:space="preserve"> </w:t>
      </w:r>
      <w:bookmarkStart w:id="32947" w:name="_ETM_Q71_696220"/>
      <w:bookmarkStart w:id="32948" w:name="_ETM_Q71_696309"/>
      <w:bookmarkEnd w:id="32947"/>
      <w:bookmarkEnd w:id="32948"/>
      <w:r>
        <w:rPr>
          <w:rFonts w:hint="cs"/>
          <w:rtl/>
        </w:rPr>
        <w:t>המחנה</w:t>
      </w:r>
      <w:r>
        <w:rPr>
          <w:rtl/>
        </w:rPr>
        <w:t xml:space="preserve"> </w:t>
      </w:r>
      <w:bookmarkStart w:id="32949" w:name="_ETM_Q71_696550"/>
      <w:bookmarkEnd w:id="32949"/>
      <w:r>
        <w:rPr>
          <w:rtl/>
        </w:rPr>
        <w:t xml:space="preserve">הלאומי </w:t>
      </w:r>
      <w:bookmarkStart w:id="32950" w:name="_ETM_Q71_696940"/>
      <w:bookmarkEnd w:id="32950"/>
      <w:r>
        <w:rPr>
          <w:rtl/>
        </w:rPr>
        <w:t xml:space="preserve">נחוש </w:t>
      </w:r>
      <w:bookmarkStart w:id="32951" w:name="_ETM_Q71_697569"/>
      <w:bookmarkEnd w:id="32951"/>
      <w:r>
        <w:rPr>
          <w:rtl/>
        </w:rPr>
        <w:t xml:space="preserve">כמו </w:t>
      </w:r>
      <w:bookmarkStart w:id="32952" w:name="_ETM_Q71_697900"/>
      <w:bookmarkEnd w:id="32952"/>
      <w:r>
        <w:rPr>
          <w:rtl/>
        </w:rPr>
        <w:t xml:space="preserve">שהוא </w:t>
      </w:r>
      <w:bookmarkStart w:id="32953" w:name="_ETM_Q71_698140"/>
      <w:bookmarkEnd w:id="32953"/>
      <w:r>
        <w:rPr>
          <w:rtl/>
        </w:rPr>
        <w:t xml:space="preserve">מעולם </w:t>
      </w:r>
      <w:bookmarkStart w:id="32954" w:name="_ETM_Q71_698679"/>
      <w:bookmarkEnd w:id="32954"/>
      <w:r>
        <w:rPr>
          <w:rtl/>
        </w:rPr>
        <w:t xml:space="preserve">לא </w:t>
      </w:r>
      <w:bookmarkStart w:id="32955" w:name="_ETM_Q71_698829"/>
      <w:bookmarkEnd w:id="32955"/>
      <w:r>
        <w:rPr>
          <w:rtl/>
        </w:rPr>
        <w:t>היה</w:t>
      </w:r>
      <w:r>
        <w:rPr>
          <w:rFonts w:hint="cs"/>
          <w:rtl/>
        </w:rPr>
        <w:t>.</w:t>
      </w:r>
      <w:r>
        <w:rPr>
          <w:rtl/>
        </w:rPr>
        <w:t xml:space="preserve"> </w:t>
      </w:r>
      <w:bookmarkStart w:id="32956" w:name="_ETM_Q71_699450"/>
      <w:bookmarkEnd w:id="32956"/>
      <w:r>
        <w:rPr>
          <w:rtl/>
        </w:rPr>
        <w:t xml:space="preserve">כולם </w:t>
      </w:r>
      <w:bookmarkStart w:id="32957" w:name="_ETM_Q71_699959"/>
      <w:bookmarkEnd w:id="32957"/>
      <w:r>
        <w:rPr>
          <w:rtl/>
        </w:rPr>
        <w:t xml:space="preserve">מבינים </w:t>
      </w:r>
      <w:bookmarkStart w:id="32958" w:name="_ETM_Q71_700379"/>
      <w:bookmarkEnd w:id="32958"/>
      <w:r>
        <w:rPr>
          <w:rtl/>
        </w:rPr>
        <w:t xml:space="preserve">היום </w:t>
      </w:r>
      <w:bookmarkStart w:id="32959" w:name="_ETM_Q71_701040"/>
      <w:bookmarkEnd w:id="32959"/>
      <w:r>
        <w:rPr>
          <w:rtl/>
        </w:rPr>
        <w:t xml:space="preserve">איך </w:t>
      </w:r>
      <w:bookmarkStart w:id="32960" w:name="_ETM_Q71_701279"/>
      <w:bookmarkEnd w:id="32960"/>
      <w:r>
        <w:rPr>
          <w:rtl/>
        </w:rPr>
        <w:t>פ</w:t>
      </w:r>
      <w:r>
        <w:rPr>
          <w:rFonts w:hint="cs"/>
          <w:rtl/>
        </w:rPr>
        <w:t>ועל איחוד הזירות.</w:t>
      </w:r>
      <w:r w:rsidR="00743DF1">
        <w:rPr>
          <w:rFonts w:hint="cs"/>
          <w:rtl/>
        </w:rPr>
        <w:t xml:space="preserve"> </w:t>
      </w:r>
      <w:bookmarkStart w:id="32961" w:name="_ETM_Q71_702659"/>
      <w:bookmarkEnd w:id="32961"/>
      <w:r>
        <w:rPr>
          <w:rtl/>
        </w:rPr>
        <w:t xml:space="preserve">האופוזיציה </w:t>
      </w:r>
      <w:bookmarkStart w:id="32962" w:name="_ETM_Q71_703349"/>
      <w:bookmarkEnd w:id="32962"/>
      <w:r>
        <w:rPr>
          <w:rtl/>
        </w:rPr>
        <w:t xml:space="preserve">המשפטית </w:t>
      </w:r>
      <w:bookmarkStart w:id="32963" w:name="_ETM_Q71_704000"/>
      <w:bookmarkEnd w:id="32963"/>
      <w:r>
        <w:rPr>
          <w:rtl/>
        </w:rPr>
        <w:t xml:space="preserve">תוקפת </w:t>
      </w:r>
      <w:bookmarkStart w:id="32964" w:name="_ETM_Q71_704540"/>
      <w:bookmarkEnd w:id="32964"/>
      <w:r>
        <w:rPr>
          <w:rtl/>
        </w:rPr>
        <w:t>מבפנים</w:t>
      </w:r>
      <w:r>
        <w:rPr>
          <w:rFonts w:hint="cs"/>
          <w:rtl/>
        </w:rPr>
        <w:t>,</w:t>
      </w:r>
      <w:r>
        <w:rPr>
          <w:rtl/>
        </w:rPr>
        <w:t xml:space="preserve"> </w:t>
      </w:r>
      <w:bookmarkStart w:id="32965" w:name="_ETM_Q71_705410"/>
      <w:bookmarkEnd w:id="32965"/>
      <w:r>
        <w:rPr>
          <w:rtl/>
        </w:rPr>
        <w:t xml:space="preserve">האופוזיציה </w:t>
      </w:r>
      <w:bookmarkStart w:id="32966" w:name="_ETM_Q71_706160"/>
      <w:bookmarkEnd w:id="32966"/>
      <w:r>
        <w:rPr>
          <w:rtl/>
        </w:rPr>
        <w:t xml:space="preserve">הפוליטית </w:t>
      </w:r>
      <w:bookmarkStart w:id="32967" w:name="_ETM_Q71_706760"/>
      <w:bookmarkEnd w:id="32967"/>
      <w:r>
        <w:rPr>
          <w:rtl/>
        </w:rPr>
        <w:t xml:space="preserve">עושה </w:t>
      </w:r>
      <w:bookmarkStart w:id="32968" w:name="_ETM_Q71_707030"/>
      <w:bookmarkEnd w:id="32968"/>
      <w:r>
        <w:rPr>
          <w:rFonts w:hint="cs"/>
          <w:rtl/>
        </w:rPr>
        <w:t>קולות רקע בקרקורים אין-סופיים</w:t>
      </w:r>
      <w:r w:rsidR="00636440">
        <w:rPr>
          <w:rFonts w:hint="cs"/>
          <w:rtl/>
        </w:rPr>
        <w:t>,</w:t>
      </w:r>
      <w:r>
        <w:rPr>
          <w:rFonts w:hint="cs"/>
          <w:rtl/>
        </w:rPr>
        <w:t xml:space="preserve"> </w:t>
      </w:r>
      <w:bookmarkStart w:id="32969" w:name="_ETM_Q71_707129"/>
      <w:bookmarkStart w:id="32970" w:name="_ETM_Q71_707400"/>
      <w:bookmarkStart w:id="32971" w:name="_ETM_Q71_707669"/>
      <w:bookmarkStart w:id="32972" w:name="_ETM_Q71_708179"/>
      <w:bookmarkStart w:id="32973" w:name="_ETM_Q71_708269"/>
      <w:bookmarkStart w:id="32974" w:name="_ETM_Q71_708419"/>
      <w:bookmarkStart w:id="32975" w:name="_ETM_Q71_709290"/>
      <w:bookmarkEnd w:id="32969"/>
      <w:bookmarkEnd w:id="32970"/>
      <w:bookmarkEnd w:id="32971"/>
      <w:bookmarkEnd w:id="32972"/>
      <w:bookmarkEnd w:id="32973"/>
      <w:bookmarkEnd w:id="32974"/>
      <w:bookmarkEnd w:id="32975"/>
      <w:r>
        <w:rPr>
          <w:rtl/>
        </w:rPr>
        <w:t xml:space="preserve">התקשורת </w:t>
      </w:r>
      <w:bookmarkStart w:id="32976" w:name="_ETM_Q71_710040"/>
      <w:bookmarkEnd w:id="32976"/>
      <w:r>
        <w:rPr>
          <w:rtl/>
        </w:rPr>
        <w:t>ב</w:t>
      </w:r>
      <w:r>
        <w:rPr>
          <w:rFonts w:hint="cs"/>
          <w:rtl/>
        </w:rPr>
        <w:t xml:space="preserve">ארטילריה מבחוץ </w:t>
      </w:r>
      <w:bookmarkStart w:id="32977" w:name="_ETM_Q71_710400"/>
      <w:bookmarkStart w:id="32978" w:name="_ETM_Q71_710939"/>
      <w:bookmarkStart w:id="32979" w:name="_ETM_Q71_711659"/>
      <w:bookmarkEnd w:id="32977"/>
      <w:bookmarkEnd w:id="32978"/>
      <w:bookmarkEnd w:id="32979"/>
      <w:r>
        <w:rPr>
          <w:rtl/>
        </w:rPr>
        <w:t xml:space="preserve">עם </w:t>
      </w:r>
      <w:bookmarkStart w:id="32980" w:name="_ETM_Q71_711809"/>
      <w:bookmarkEnd w:id="32980"/>
      <w:r>
        <w:rPr>
          <w:rtl/>
        </w:rPr>
        <w:t xml:space="preserve">כותרות </w:t>
      </w:r>
      <w:bookmarkStart w:id="32981" w:name="_ETM_Q71_712319"/>
      <w:bookmarkEnd w:id="32981"/>
      <w:r>
        <w:rPr>
          <w:rtl/>
        </w:rPr>
        <w:t xml:space="preserve">על </w:t>
      </w:r>
      <w:bookmarkStart w:id="32982" w:name="_ETM_Q71_712439"/>
      <w:bookmarkEnd w:id="32982"/>
      <w:r>
        <w:rPr>
          <w:rFonts w:hint="cs"/>
          <w:rtl/>
        </w:rPr>
        <w:t xml:space="preserve">קטר-פייק ועזה-גייט, </w:t>
      </w:r>
      <w:bookmarkStart w:id="32983" w:name="_ETM_Q71_712799"/>
      <w:bookmarkStart w:id="32984" w:name="_ETM_Q71_713220"/>
      <w:bookmarkEnd w:id="32983"/>
      <w:bookmarkEnd w:id="32984"/>
      <w:r>
        <w:rPr>
          <w:rFonts w:hint="cs"/>
          <w:rtl/>
        </w:rPr>
        <w:t>ומעל כולם בית המשפט הקדוש של ה</w:t>
      </w:r>
      <w:bookmarkStart w:id="32985" w:name="_ETM_Q71_715184"/>
      <w:bookmarkEnd w:id="32985"/>
      <w:r>
        <w:rPr>
          <w:rFonts w:hint="cs"/>
          <w:rtl/>
        </w:rPr>
        <w:t>שמאל</w:t>
      </w:r>
      <w:r w:rsidR="00636440">
        <w:rPr>
          <w:rFonts w:hint="cs"/>
          <w:rtl/>
        </w:rPr>
        <w:t>,</w:t>
      </w:r>
      <w:r>
        <w:rPr>
          <w:rFonts w:hint="cs"/>
          <w:rtl/>
        </w:rPr>
        <w:t xml:space="preserve"> הלוא הוא בג"ץ. </w:t>
      </w:r>
    </w:p>
    <w:p w:rsidR="00304FBD" w:rsidRDefault="00304FBD" w:rsidP="00E60D06">
      <w:pPr>
        <w:rPr>
          <w:rtl/>
        </w:rPr>
      </w:pPr>
      <w:bookmarkStart w:id="32986" w:name="_ETM_Q71_713738"/>
      <w:bookmarkEnd w:id="32986"/>
    </w:p>
    <w:p w:rsidR="00304FBD" w:rsidRDefault="00304FBD" w:rsidP="00E60D06">
      <w:pPr>
        <w:pStyle w:val="af5"/>
        <w:keepNext/>
        <w:rPr>
          <w:rtl/>
        </w:rPr>
      </w:pPr>
      <w:bookmarkStart w:id="32987" w:name="ET_interruption_5766_74"/>
      <w:r w:rsidRPr="00D15058">
        <w:rPr>
          <w:rStyle w:val="TagStyle"/>
          <w:rtl/>
        </w:rPr>
        <w:t xml:space="preserve"> &lt;&lt; קריאה &gt;&gt; </w:t>
      </w:r>
      <w:r>
        <w:rPr>
          <w:rtl/>
        </w:rPr>
        <w:t>רם בן ברק (יש עתיד):</w:t>
      </w:r>
      <w:r w:rsidRPr="00D15058">
        <w:rPr>
          <w:rStyle w:val="TagStyle"/>
          <w:rtl/>
        </w:rPr>
        <w:t xml:space="preserve"> &lt;&lt; קריאה &gt;&gt;</w:t>
      </w:r>
      <w:r>
        <w:rPr>
          <w:rtl/>
        </w:rPr>
        <w:t xml:space="preserve">   </w:t>
      </w:r>
      <w:bookmarkEnd w:id="32987"/>
    </w:p>
    <w:p w:rsidR="00304FBD" w:rsidRDefault="00304FBD" w:rsidP="00356066">
      <w:pPr>
        <w:rPr>
          <w:rtl/>
        </w:rPr>
      </w:pPr>
    </w:p>
    <w:p w:rsidR="00304FBD" w:rsidRDefault="00304FBD" w:rsidP="00E60D06">
      <w:pPr>
        <w:rPr>
          <w:rtl/>
        </w:rPr>
      </w:pPr>
      <w:bookmarkStart w:id="32988" w:name="_ETM_Q71_715231"/>
      <w:bookmarkStart w:id="32989" w:name="_ETM_Q71_715522"/>
      <w:bookmarkStart w:id="32990" w:name="_ETM_Q71_715599"/>
      <w:bookmarkEnd w:id="32988"/>
      <w:bookmarkEnd w:id="32989"/>
      <w:bookmarkEnd w:id="32990"/>
      <w:r>
        <w:rPr>
          <w:rFonts w:hint="cs"/>
          <w:rtl/>
        </w:rPr>
        <w:t xml:space="preserve">מה עם הדיפ שיט? מה עם הדיפ שיט? </w:t>
      </w:r>
    </w:p>
    <w:p w:rsidR="00304FBD" w:rsidRDefault="00304FBD" w:rsidP="00E60D06">
      <w:pPr>
        <w:rPr>
          <w:rtl/>
        </w:rPr>
      </w:pPr>
      <w:bookmarkStart w:id="32991" w:name="_ETM_Q71_718221"/>
      <w:bookmarkStart w:id="32992" w:name="_ETM_Q71_718307"/>
      <w:bookmarkEnd w:id="32991"/>
      <w:bookmarkEnd w:id="32992"/>
    </w:p>
    <w:p w:rsidR="00304FBD" w:rsidRDefault="00304FBD" w:rsidP="00E60D06">
      <w:pPr>
        <w:pStyle w:val="-"/>
        <w:keepNext/>
        <w:rPr>
          <w:rtl/>
        </w:rPr>
      </w:pPr>
      <w:bookmarkStart w:id="32993" w:name="ET_speakercontinue_6605_75"/>
      <w:r w:rsidRPr="00D15058">
        <w:rPr>
          <w:rStyle w:val="TagStyle"/>
          <w:rtl/>
        </w:rPr>
        <w:t xml:space="preserve"> &lt;&lt; דובר_המשך &gt;&gt; </w:t>
      </w:r>
      <w:r>
        <w:rPr>
          <w:rtl/>
        </w:rPr>
        <w:t>השרה לשוויון חברתי וקידום מעמד האישה מאי גולן:</w:t>
      </w:r>
      <w:r w:rsidRPr="00D15058">
        <w:rPr>
          <w:rStyle w:val="TagStyle"/>
          <w:rtl/>
        </w:rPr>
        <w:t xml:space="preserve"> &lt;&lt; דובר_המשך &gt;&gt;</w:t>
      </w:r>
      <w:r>
        <w:rPr>
          <w:rtl/>
        </w:rPr>
        <w:t xml:space="preserve">   </w:t>
      </w:r>
      <w:bookmarkEnd w:id="32993"/>
    </w:p>
    <w:p w:rsidR="00304FBD" w:rsidRDefault="00304FBD" w:rsidP="00356066">
      <w:pPr>
        <w:rPr>
          <w:rtl/>
        </w:rPr>
      </w:pPr>
    </w:p>
    <w:p w:rsidR="00304FBD" w:rsidRDefault="00304FBD" w:rsidP="00E60D06">
      <w:pPr>
        <w:rPr>
          <w:rtl/>
        </w:rPr>
      </w:pPr>
      <w:bookmarkStart w:id="32994" w:name="_ETM_Q71_719179"/>
      <w:bookmarkEnd w:id="32994"/>
      <w:r>
        <w:rPr>
          <w:rFonts w:hint="cs"/>
          <w:rtl/>
        </w:rPr>
        <w:t xml:space="preserve">דקה, חבל, </w:t>
      </w:r>
      <w:bookmarkStart w:id="32995" w:name="_ETM_Q71_722289"/>
      <w:bookmarkEnd w:id="32995"/>
      <w:r>
        <w:rPr>
          <w:rFonts w:hint="cs"/>
          <w:rtl/>
        </w:rPr>
        <w:t>דקה</w:t>
      </w:r>
      <w:bookmarkStart w:id="32996" w:name="_ETM_Q71_713599"/>
      <w:bookmarkStart w:id="32997" w:name="_ETM_Q71_714230"/>
      <w:bookmarkStart w:id="32998" w:name="_ETM_Q71_714739"/>
      <w:bookmarkStart w:id="32999" w:name="_ETM_Q71_715219"/>
      <w:bookmarkStart w:id="33000" w:name="_ETM_Q71_715549"/>
      <w:bookmarkStart w:id="33001" w:name="_ETM_Q71_716120"/>
      <w:bookmarkStart w:id="33002" w:name="_ETM_Q71_716629"/>
      <w:bookmarkStart w:id="33003" w:name="_ETM_Q71_716799"/>
      <w:bookmarkStart w:id="33004" w:name="_ETM_Q71_717489"/>
      <w:bookmarkStart w:id="33005" w:name="_ETM_Q71_717609"/>
      <w:bookmarkStart w:id="33006" w:name="_ETM_Q71_717849"/>
      <w:bookmarkStart w:id="33007" w:name="_ETM_Q71_719370"/>
      <w:bookmarkStart w:id="33008" w:name="_ETM_Q71_720360"/>
      <w:bookmarkEnd w:id="32996"/>
      <w:bookmarkEnd w:id="32997"/>
      <w:bookmarkEnd w:id="32998"/>
      <w:bookmarkEnd w:id="32999"/>
      <w:bookmarkEnd w:id="33000"/>
      <w:bookmarkEnd w:id="33001"/>
      <w:bookmarkEnd w:id="33002"/>
      <w:bookmarkEnd w:id="33003"/>
      <w:bookmarkEnd w:id="33004"/>
      <w:bookmarkEnd w:id="33005"/>
      <w:bookmarkEnd w:id="33006"/>
      <w:bookmarkEnd w:id="33007"/>
      <w:bookmarkEnd w:id="33008"/>
      <w:r>
        <w:rPr>
          <w:rFonts w:hint="cs"/>
          <w:rtl/>
        </w:rPr>
        <w:t xml:space="preserve"> ואני מסיימת. </w:t>
      </w:r>
      <w:bookmarkStart w:id="33009" w:name="_ETM_Q71_722829"/>
      <w:bookmarkEnd w:id="33009"/>
      <w:r>
        <w:rPr>
          <w:rFonts w:hint="cs"/>
          <w:rtl/>
        </w:rPr>
        <w:t>רק</w:t>
      </w:r>
      <w:r>
        <w:rPr>
          <w:rtl/>
        </w:rPr>
        <w:t xml:space="preserve"> </w:t>
      </w:r>
      <w:bookmarkStart w:id="33010" w:name="_ETM_Q71_723189"/>
      <w:bookmarkEnd w:id="33010"/>
      <w:r>
        <w:rPr>
          <w:rtl/>
        </w:rPr>
        <w:t xml:space="preserve">מה </w:t>
      </w:r>
      <w:bookmarkStart w:id="33011" w:name="_ETM_Q71_723370"/>
      <w:bookmarkEnd w:id="33011"/>
      <w:r>
        <w:rPr>
          <w:rtl/>
        </w:rPr>
        <w:t xml:space="preserve">שהם </w:t>
      </w:r>
      <w:bookmarkStart w:id="33012" w:name="_ETM_Q71_723670"/>
      <w:bookmarkEnd w:id="33012"/>
      <w:r>
        <w:rPr>
          <w:rtl/>
        </w:rPr>
        <w:t xml:space="preserve">לא </w:t>
      </w:r>
      <w:bookmarkStart w:id="33013" w:name="_ETM_Q71_723819"/>
      <w:bookmarkEnd w:id="33013"/>
      <w:r>
        <w:rPr>
          <w:rtl/>
        </w:rPr>
        <w:t xml:space="preserve">מבינים </w:t>
      </w:r>
      <w:bookmarkStart w:id="33014" w:name="_ETM_Q71_724700"/>
      <w:bookmarkEnd w:id="33014"/>
      <w:r>
        <w:rPr>
          <w:rtl/>
        </w:rPr>
        <w:t xml:space="preserve">זה </w:t>
      </w:r>
      <w:bookmarkStart w:id="33015" w:name="_ETM_Q71_724909"/>
      <w:bookmarkEnd w:id="33015"/>
      <w:r>
        <w:rPr>
          <w:rtl/>
        </w:rPr>
        <w:t>שפיתח</w:t>
      </w:r>
      <w:bookmarkStart w:id="33016" w:name="_ETM_Q71_725519"/>
      <w:bookmarkEnd w:id="33016"/>
      <w:r>
        <w:rPr>
          <w:rtl/>
        </w:rPr>
        <w:t xml:space="preserve">נו </w:t>
      </w:r>
      <w:bookmarkStart w:id="33017" w:name="_ETM_Q71_725730"/>
      <w:bookmarkEnd w:id="33017"/>
      <w:r>
        <w:rPr>
          <w:rFonts w:hint="cs"/>
          <w:rtl/>
        </w:rPr>
        <w:t xml:space="preserve">נוגדנים למחלת הביביפוביה, בדיוק כמו שבארצות הברית </w:t>
      </w:r>
      <w:bookmarkStart w:id="33018" w:name="_ETM_Q71_725879"/>
      <w:bookmarkStart w:id="33019" w:name="_ETM_Q71_726870"/>
      <w:bookmarkStart w:id="33020" w:name="_ETM_Q71_727150"/>
      <w:bookmarkStart w:id="33021" w:name="_ETM_Q71_727510"/>
      <w:bookmarkStart w:id="33022" w:name="_ETM_Q71_727659"/>
      <w:bookmarkStart w:id="33023" w:name="_ETM_Q71_727959"/>
      <w:bookmarkStart w:id="33024" w:name="_ETM_Q71_728799"/>
      <w:bookmarkStart w:id="33025" w:name="_ETM_Q71_729280"/>
      <w:bookmarkStart w:id="33026" w:name="_ETM_Q71_729429"/>
      <w:bookmarkStart w:id="33027" w:name="_ETM_Q71_730000"/>
      <w:bookmarkStart w:id="33028" w:name="_ETM_Q71_730720"/>
      <w:bookmarkEnd w:id="33018"/>
      <w:bookmarkEnd w:id="33019"/>
      <w:bookmarkEnd w:id="33020"/>
      <w:bookmarkEnd w:id="33021"/>
      <w:bookmarkEnd w:id="33022"/>
      <w:bookmarkEnd w:id="33023"/>
      <w:bookmarkEnd w:id="33024"/>
      <w:bookmarkEnd w:id="33025"/>
      <w:bookmarkEnd w:id="33026"/>
      <w:bookmarkEnd w:id="33027"/>
      <w:bookmarkEnd w:id="33028"/>
      <w:r>
        <w:rPr>
          <w:rtl/>
        </w:rPr>
        <w:t xml:space="preserve">מחוסנים </w:t>
      </w:r>
      <w:bookmarkStart w:id="33029" w:name="_ETM_Q71_731530"/>
      <w:bookmarkEnd w:id="33029"/>
      <w:r>
        <w:rPr>
          <w:rtl/>
        </w:rPr>
        <w:t xml:space="preserve">היום </w:t>
      </w:r>
      <w:bookmarkStart w:id="33030" w:name="_ETM_Q71_731980"/>
      <w:bookmarkEnd w:id="33030"/>
      <w:r>
        <w:rPr>
          <w:rFonts w:hint="cs"/>
          <w:rtl/>
        </w:rPr>
        <w:t>לטראמ</w:t>
      </w:r>
      <w:r w:rsidR="00636440">
        <w:rPr>
          <w:rFonts w:hint="cs"/>
          <w:rtl/>
        </w:rPr>
        <w:t>פ</w:t>
      </w:r>
      <w:r>
        <w:rPr>
          <w:rFonts w:hint="cs"/>
          <w:rtl/>
        </w:rPr>
        <w:t xml:space="preserve">פוביה. </w:t>
      </w:r>
      <w:bookmarkStart w:id="33031" w:name="_ETM_Q71_732379"/>
      <w:bookmarkStart w:id="33032" w:name="_ETM_Q71_732590"/>
      <w:bookmarkStart w:id="33033" w:name="_ETM_Q71_732769"/>
      <w:bookmarkStart w:id="33034" w:name="_ETM_Q71_733709"/>
      <w:bookmarkStart w:id="33035" w:name="_ETM_Q71_733919"/>
      <w:bookmarkStart w:id="33036" w:name="_ETM_Q71_734532"/>
      <w:bookmarkEnd w:id="33031"/>
      <w:bookmarkEnd w:id="33032"/>
      <w:bookmarkEnd w:id="33033"/>
      <w:bookmarkEnd w:id="33034"/>
      <w:bookmarkEnd w:id="33035"/>
      <w:bookmarkEnd w:id="33036"/>
    </w:p>
    <w:p w:rsidR="00304FBD" w:rsidRDefault="00304FBD" w:rsidP="00E60D06">
      <w:pPr>
        <w:rPr>
          <w:rtl/>
        </w:rPr>
      </w:pPr>
      <w:bookmarkStart w:id="33037" w:name="_ETM_Q71_734590"/>
      <w:bookmarkEnd w:id="33037"/>
    </w:p>
    <w:p w:rsidR="00304FBD" w:rsidRDefault="00304FBD" w:rsidP="00636440">
      <w:pPr>
        <w:rPr>
          <w:rtl/>
        </w:rPr>
      </w:pPr>
      <w:bookmarkStart w:id="33038" w:name="_ETM_Q71_734788"/>
      <w:bookmarkStart w:id="33039" w:name="_ETM_Q71_734867"/>
      <w:bookmarkEnd w:id="33038"/>
      <w:bookmarkEnd w:id="33039"/>
      <w:r>
        <w:rPr>
          <w:rFonts w:hint="cs"/>
          <w:rtl/>
        </w:rPr>
        <w:t>הלש</w:t>
      </w:r>
      <w:r>
        <w:rPr>
          <w:rtl/>
        </w:rPr>
        <w:t>עבר</w:t>
      </w:r>
      <w:bookmarkStart w:id="33040" w:name="_ETM_Q71_734639"/>
      <w:bookmarkEnd w:id="33040"/>
      <w:r>
        <w:rPr>
          <w:rFonts w:hint="cs"/>
          <w:rtl/>
        </w:rPr>
        <w:t>י</w:t>
      </w:r>
      <w:r>
        <w:rPr>
          <w:rtl/>
        </w:rPr>
        <w:t xml:space="preserve">ם </w:t>
      </w:r>
      <w:bookmarkStart w:id="33041" w:name="_ETM_Q71_734760"/>
      <w:bookmarkEnd w:id="33041"/>
      <w:r>
        <w:rPr>
          <w:rtl/>
        </w:rPr>
        <w:t>כ</w:t>
      </w:r>
      <w:r>
        <w:rPr>
          <w:rFonts w:hint="cs"/>
          <w:rtl/>
        </w:rPr>
        <w:t>א</w:t>
      </w:r>
      <w:r>
        <w:rPr>
          <w:rtl/>
        </w:rPr>
        <w:t xml:space="preserve">ן </w:t>
      </w:r>
      <w:bookmarkStart w:id="33042" w:name="_ETM_Q71_735449"/>
      <w:bookmarkEnd w:id="33042"/>
      <w:r>
        <w:rPr>
          <w:rtl/>
        </w:rPr>
        <w:t xml:space="preserve">שכנעו </w:t>
      </w:r>
      <w:bookmarkStart w:id="33043" w:name="_ETM_Q71_737030"/>
      <w:bookmarkEnd w:id="33043"/>
      <w:r>
        <w:rPr>
          <w:rFonts w:hint="cs"/>
          <w:rtl/>
        </w:rPr>
        <w:t>את ביידן לא</w:t>
      </w:r>
      <w:bookmarkStart w:id="33044" w:name="_ETM_Q71_733328"/>
      <w:bookmarkEnd w:id="33044"/>
      <w:r>
        <w:rPr>
          <w:rFonts w:hint="cs"/>
          <w:rtl/>
        </w:rPr>
        <w:t xml:space="preserve"> להיפגש עם ראש הממשלה</w:t>
      </w:r>
      <w:bookmarkStart w:id="33045" w:name="_ETM_Q71_737270"/>
      <w:bookmarkStart w:id="33046" w:name="_ETM_Q71_737809"/>
      <w:bookmarkStart w:id="33047" w:name="_ETM_Q71_737960"/>
      <w:bookmarkStart w:id="33048" w:name="_ETM_Q71_738200"/>
      <w:bookmarkEnd w:id="33045"/>
      <w:bookmarkEnd w:id="33046"/>
      <w:bookmarkEnd w:id="33047"/>
      <w:bookmarkEnd w:id="33048"/>
      <w:r>
        <w:rPr>
          <w:rtl/>
        </w:rPr>
        <w:t xml:space="preserve"> </w:t>
      </w:r>
      <w:bookmarkStart w:id="33049" w:name="_ETM_Q71_738679"/>
      <w:bookmarkEnd w:id="33049"/>
      <w:r>
        <w:rPr>
          <w:rtl/>
        </w:rPr>
        <w:t xml:space="preserve">במשך </w:t>
      </w:r>
      <w:bookmarkStart w:id="33050" w:name="_ETM_Q71_739130"/>
      <w:bookmarkEnd w:id="33050"/>
      <w:r>
        <w:rPr>
          <w:rtl/>
        </w:rPr>
        <w:t>שנה</w:t>
      </w:r>
      <w:r>
        <w:rPr>
          <w:rFonts w:hint="cs"/>
          <w:rtl/>
        </w:rPr>
        <w:t>. אלה המויסרים ששכנעו אותו להטיל סנקציות</w:t>
      </w:r>
      <w:bookmarkStart w:id="33051" w:name="_ETM_Q71_740707"/>
      <w:bookmarkEnd w:id="33051"/>
      <w:r>
        <w:rPr>
          <w:rFonts w:hint="cs"/>
          <w:rtl/>
        </w:rPr>
        <w:t xml:space="preserve"> על הלוחמים ביהודה ושומרון והביאו אמברגו על ישראל </w:t>
      </w:r>
      <w:bookmarkStart w:id="33052" w:name="_ETM_Q71_740050"/>
      <w:bookmarkStart w:id="33053" w:name="_ETM_Q71_740260"/>
      <w:bookmarkStart w:id="33054" w:name="_ETM_Q71_740620"/>
      <w:bookmarkStart w:id="33055" w:name="_ETM_Q71_741309"/>
      <w:bookmarkStart w:id="33056" w:name="_ETM_Q71_741979"/>
      <w:bookmarkStart w:id="33057" w:name="_ETM_Q71_742189"/>
      <w:bookmarkStart w:id="33058" w:name="_ETM_Q71_742580"/>
      <w:bookmarkStart w:id="33059" w:name="_ETM_Q71_743150"/>
      <w:bookmarkStart w:id="33060" w:name="_ETM_Q71_743270"/>
      <w:bookmarkStart w:id="33061" w:name="_ETM_Q71_743779"/>
      <w:bookmarkStart w:id="33062" w:name="_ETM_Q71_744169"/>
      <w:bookmarkStart w:id="33063" w:name="_ETM_Q71_745009"/>
      <w:bookmarkStart w:id="33064" w:name="_ETM_Q71_745520"/>
      <w:bookmarkStart w:id="33065" w:name="_ETM_Q71_746059"/>
      <w:bookmarkStart w:id="33066" w:name="_ETM_Q71_746150"/>
      <w:bookmarkStart w:id="33067" w:name="_ETM_Q71_746900"/>
      <w:bookmarkEnd w:id="33052"/>
      <w:bookmarkEnd w:id="33053"/>
      <w:bookmarkEnd w:id="33054"/>
      <w:bookmarkEnd w:id="33055"/>
      <w:bookmarkEnd w:id="33056"/>
      <w:bookmarkEnd w:id="33057"/>
      <w:bookmarkEnd w:id="33058"/>
      <w:bookmarkEnd w:id="33059"/>
      <w:bookmarkEnd w:id="33060"/>
      <w:bookmarkEnd w:id="33061"/>
      <w:bookmarkEnd w:id="33062"/>
      <w:bookmarkEnd w:id="33063"/>
      <w:bookmarkEnd w:id="33064"/>
      <w:bookmarkEnd w:id="33065"/>
      <w:bookmarkEnd w:id="33066"/>
      <w:bookmarkEnd w:id="33067"/>
      <w:r>
        <w:rPr>
          <w:rtl/>
        </w:rPr>
        <w:t xml:space="preserve">רק </w:t>
      </w:r>
      <w:bookmarkStart w:id="33068" w:name="_ETM_Q71_747199"/>
      <w:bookmarkEnd w:id="33068"/>
      <w:r>
        <w:rPr>
          <w:rtl/>
        </w:rPr>
        <w:t xml:space="preserve">כדי </w:t>
      </w:r>
      <w:bookmarkStart w:id="33069" w:name="_ETM_Q71_747409"/>
      <w:bookmarkEnd w:id="33069"/>
      <w:r>
        <w:rPr>
          <w:rtl/>
        </w:rPr>
        <w:t xml:space="preserve">לפגוע </w:t>
      </w:r>
      <w:bookmarkStart w:id="33070" w:name="_ETM_Q71_747770"/>
      <w:bookmarkEnd w:id="33070"/>
      <w:r>
        <w:rPr>
          <w:rtl/>
        </w:rPr>
        <w:t>בממשלה</w:t>
      </w:r>
      <w:r>
        <w:rPr>
          <w:rFonts w:hint="cs"/>
          <w:rtl/>
        </w:rPr>
        <w:t>.</w:t>
      </w:r>
      <w:r>
        <w:rPr>
          <w:rtl/>
        </w:rPr>
        <w:t xml:space="preserve"> </w:t>
      </w:r>
      <w:bookmarkStart w:id="33071" w:name="_ETM_Q71_749330"/>
      <w:bookmarkEnd w:id="33071"/>
      <w:r>
        <w:rPr>
          <w:rtl/>
        </w:rPr>
        <w:t xml:space="preserve">אז </w:t>
      </w:r>
      <w:bookmarkStart w:id="33072" w:name="_ETM_Q71_749570"/>
      <w:bookmarkEnd w:id="33072"/>
      <w:r>
        <w:rPr>
          <w:rtl/>
        </w:rPr>
        <w:t xml:space="preserve">אני </w:t>
      </w:r>
      <w:bookmarkStart w:id="33073" w:name="_ETM_Q71_749750"/>
      <w:bookmarkEnd w:id="33073"/>
      <w:r>
        <w:rPr>
          <w:rtl/>
        </w:rPr>
        <w:t>מציע</w:t>
      </w:r>
      <w:r>
        <w:rPr>
          <w:rFonts w:hint="cs"/>
          <w:rtl/>
        </w:rPr>
        <w:t>ה</w:t>
      </w:r>
      <w:r>
        <w:rPr>
          <w:rtl/>
        </w:rPr>
        <w:t xml:space="preserve"> </w:t>
      </w:r>
      <w:bookmarkStart w:id="33074" w:name="_ETM_Q71_750800"/>
      <w:bookmarkEnd w:id="33074"/>
      <w:r>
        <w:rPr>
          <w:rtl/>
        </w:rPr>
        <w:t xml:space="preserve">לג'ינג'י </w:t>
      </w:r>
      <w:bookmarkStart w:id="33075" w:name="_ETM_Q71_751460"/>
      <w:bookmarkEnd w:id="33075"/>
      <w:r>
        <w:rPr>
          <w:rtl/>
        </w:rPr>
        <w:t xml:space="preserve">מהאגודה </w:t>
      </w:r>
      <w:bookmarkStart w:id="33076" w:name="_ETM_Q71_751990"/>
      <w:bookmarkEnd w:id="33076"/>
      <w:r>
        <w:rPr>
          <w:rFonts w:hint="cs"/>
          <w:rtl/>
        </w:rPr>
        <w:t>ל</w:t>
      </w:r>
      <w:r>
        <w:rPr>
          <w:rtl/>
        </w:rPr>
        <w:t xml:space="preserve">החרבת </w:t>
      </w:r>
      <w:bookmarkStart w:id="33077" w:name="_ETM_Q71_752500"/>
      <w:bookmarkEnd w:id="33077"/>
      <w:r>
        <w:rPr>
          <w:rtl/>
        </w:rPr>
        <w:t xml:space="preserve">השלטון </w:t>
      </w:r>
      <w:bookmarkStart w:id="33078" w:name="_ETM_Q71_752979"/>
      <w:bookmarkEnd w:id="33078"/>
      <w:r>
        <w:rPr>
          <w:rtl/>
        </w:rPr>
        <w:t xml:space="preserve">ושותפיו </w:t>
      </w:r>
      <w:bookmarkStart w:id="33079" w:name="_ETM_Q71_753940"/>
      <w:bookmarkEnd w:id="33079"/>
      <w:r>
        <w:rPr>
          <w:rtl/>
        </w:rPr>
        <w:t xml:space="preserve">לקנות </w:t>
      </w:r>
      <w:bookmarkStart w:id="33080" w:name="_ETM_Q71_754470"/>
      <w:bookmarkEnd w:id="33080"/>
      <w:r>
        <w:rPr>
          <w:rtl/>
        </w:rPr>
        <w:t xml:space="preserve">נעלי </w:t>
      </w:r>
      <w:bookmarkStart w:id="33081" w:name="_ETM_Q71_754770"/>
      <w:bookmarkEnd w:id="33081"/>
      <w:r>
        <w:rPr>
          <w:rtl/>
        </w:rPr>
        <w:t xml:space="preserve">ספורט </w:t>
      </w:r>
      <w:bookmarkStart w:id="33082" w:name="_ETM_Q71_755190"/>
      <w:bookmarkEnd w:id="33082"/>
      <w:r>
        <w:rPr>
          <w:rtl/>
        </w:rPr>
        <w:t>נוחות</w:t>
      </w:r>
      <w:r>
        <w:rPr>
          <w:rFonts w:hint="cs"/>
          <w:rtl/>
        </w:rPr>
        <w:t>.</w:t>
      </w:r>
      <w:r>
        <w:rPr>
          <w:rtl/>
        </w:rPr>
        <w:t xml:space="preserve"> </w:t>
      </w:r>
      <w:bookmarkStart w:id="33083" w:name="_ETM_Q71_755850"/>
      <w:bookmarkEnd w:id="33083"/>
      <w:r>
        <w:rPr>
          <w:rtl/>
        </w:rPr>
        <w:t xml:space="preserve">אתם </w:t>
      </w:r>
      <w:bookmarkStart w:id="33084" w:name="_ETM_Q71_756120"/>
      <w:bookmarkEnd w:id="33084"/>
      <w:r>
        <w:rPr>
          <w:rtl/>
        </w:rPr>
        <w:t xml:space="preserve">הולכים </w:t>
      </w:r>
      <w:bookmarkStart w:id="33085" w:name="_ETM_Q71_756390"/>
      <w:bookmarkEnd w:id="33085"/>
      <w:r>
        <w:rPr>
          <w:rtl/>
        </w:rPr>
        <w:t xml:space="preserve">לרוץ </w:t>
      </w:r>
      <w:bookmarkStart w:id="33086" w:name="_ETM_Q71_756809"/>
      <w:bookmarkEnd w:id="33086"/>
      <w:r>
        <w:rPr>
          <w:rtl/>
        </w:rPr>
        <w:t>טוב</w:t>
      </w:r>
      <w:bookmarkStart w:id="33087" w:name="_ETM_Q71_757140"/>
      <w:bookmarkEnd w:id="33087"/>
      <w:r w:rsidR="00636440">
        <w:rPr>
          <w:rFonts w:hint="cs"/>
          <w:rtl/>
        </w:rPr>
        <w:t xml:space="preserve"> </w:t>
      </w:r>
      <w:r>
        <w:rPr>
          <w:rtl/>
        </w:rPr>
        <w:t xml:space="preserve">טוב </w:t>
      </w:r>
      <w:bookmarkStart w:id="33088" w:name="_ETM_Q71_757380"/>
      <w:bookmarkEnd w:id="33088"/>
      <w:r>
        <w:rPr>
          <w:rtl/>
        </w:rPr>
        <w:t xml:space="preserve">לקונגרס </w:t>
      </w:r>
      <w:bookmarkStart w:id="33089" w:name="_ETM_Q71_758270"/>
      <w:bookmarkEnd w:id="33089"/>
      <w:r>
        <w:rPr>
          <w:rtl/>
        </w:rPr>
        <w:t xml:space="preserve">על </w:t>
      </w:r>
      <w:bookmarkStart w:id="33090" w:name="_ETM_Q71_758479"/>
      <w:bookmarkEnd w:id="33090"/>
      <w:r>
        <w:rPr>
          <w:rtl/>
        </w:rPr>
        <w:t xml:space="preserve">חשד </w:t>
      </w:r>
      <w:bookmarkStart w:id="33091" w:name="_ETM_Q71_758900"/>
      <w:bookmarkEnd w:id="33091"/>
      <w:r>
        <w:rPr>
          <w:rFonts w:hint="cs"/>
          <w:rtl/>
        </w:rPr>
        <w:t>לחתרנות מד</w:t>
      </w:r>
      <w:bookmarkStart w:id="33092" w:name="_ETM_Q71_755919"/>
      <w:bookmarkEnd w:id="33092"/>
      <w:r>
        <w:rPr>
          <w:rFonts w:hint="cs"/>
          <w:rtl/>
        </w:rPr>
        <w:t xml:space="preserve">ינית תחת הדמוקרטיה. </w:t>
      </w:r>
      <w:bookmarkStart w:id="33093" w:name="_ETM_Q71_761179"/>
      <w:bookmarkEnd w:id="33093"/>
      <w:r>
        <w:rPr>
          <w:rtl/>
        </w:rPr>
        <w:t xml:space="preserve">זה </w:t>
      </w:r>
      <w:bookmarkStart w:id="33094" w:name="_ETM_Q71_761479"/>
      <w:bookmarkEnd w:id="33094"/>
      <w:r>
        <w:rPr>
          <w:rtl/>
        </w:rPr>
        <w:t xml:space="preserve">בדיוק </w:t>
      </w:r>
      <w:bookmarkStart w:id="33095" w:name="_ETM_Q71_761929"/>
      <w:bookmarkEnd w:id="33095"/>
      <w:r>
        <w:rPr>
          <w:rtl/>
        </w:rPr>
        <w:t xml:space="preserve">מה </w:t>
      </w:r>
      <w:bookmarkStart w:id="33096" w:name="_ETM_Q71_762080"/>
      <w:bookmarkEnd w:id="33096"/>
      <w:r>
        <w:rPr>
          <w:rtl/>
        </w:rPr>
        <w:t xml:space="preserve">שהשב"כ </w:t>
      </w:r>
      <w:bookmarkStart w:id="33097" w:name="_ETM_Q71_762650"/>
      <w:bookmarkEnd w:id="33097"/>
      <w:r>
        <w:rPr>
          <w:rtl/>
        </w:rPr>
        <w:t xml:space="preserve">היה </w:t>
      </w:r>
      <w:bookmarkStart w:id="33098" w:name="_ETM_Q71_762860"/>
      <w:bookmarkEnd w:id="33098"/>
      <w:r>
        <w:rPr>
          <w:rtl/>
        </w:rPr>
        <w:t xml:space="preserve">אמור </w:t>
      </w:r>
      <w:bookmarkStart w:id="33099" w:name="_ETM_Q71_763070"/>
      <w:bookmarkEnd w:id="33099"/>
      <w:r>
        <w:rPr>
          <w:rtl/>
        </w:rPr>
        <w:t xml:space="preserve">לעשות </w:t>
      </w:r>
      <w:bookmarkStart w:id="33100" w:name="_ETM_Q71_763400"/>
      <w:bookmarkEnd w:id="33100"/>
      <w:r>
        <w:rPr>
          <w:rtl/>
        </w:rPr>
        <w:t xml:space="preserve">לכל </w:t>
      </w:r>
      <w:bookmarkStart w:id="33101" w:name="_ETM_Q71_763850"/>
      <w:bookmarkEnd w:id="33101"/>
      <w:r>
        <w:rPr>
          <w:rtl/>
        </w:rPr>
        <w:t xml:space="preserve">האנרכיסטים </w:t>
      </w:r>
      <w:bookmarkStart w:id="33102" w:name="_ETM_Q71_764790"/>
      <w:bookmarkEnd w:id="33102"/>
      <w:r>
        <w:rPr>
          <w:rtl/>
        </w:rPr>
        <w:t>שני</w:t>
      </w:r>
      <w:r>
        <w:rPr>
          <w:rFonts w:hint="cs"/>
          <w:rtl/>
        </w:rPr>
        <w:t>סו</w:t>
      </w:r>
      <w:r>
        <w:rPr>
          <w:rtl/>
        </w:rPr>
        <w:t xml:space="preserve"> </w:t>
      </w:r>
      <w:bookmarkStart w:id="33103" w:name="_ETM_Q71_765120"/>
      <w:bookmarkStart w:id="33104" w:name="_ETM_Q71_765330"/>
      <w:bookmarkEnd w:id="33103"/>
      <w:bookmarkEnd w:id="33104"/>
      <w:r>
        <w:rPr>
          <w:rtl/>
        </w:rPr>
        <w:t xml:space="preserve">לבצע </w:t>
      </w:r>
      <w:bookmarkStart w:id="33105" w:name="_ETM_Q71_765809"/>
      <w:bookmarkEnd w:id="33105"/>
      <w:r>
        <w:rPr>
          <w:rtl/>
        </w:rPr>
        <w:t xml:space="preserve">הפיכה </w:t>
      </w:r>
      <w:bookmarkStart w:id="33106" w:name="_ETM_Q71_766550"/>
      <w:bookmarkEnd w:id="33106"/>
      <w:r>
        <w:rPr>
          <w:rFonts w:hint="cs"/>
          <w:rtl/>
        </w:rPr>
        <w:t>צבאית ו</w:t>
      </w:r>
      <w:bookmarkStart w:id="33107" w:name="_ETM_Q71_766699"/>
      <w:bookmarkStart w:id="33108" w:name="_ETM_Q71_767210"/>
      <w:bookmarkEnd w:id="33107"/>
      <w:bookmarkEnd w:id="33108"/>
      <w:r>
        <w:rPr>
          <w:rtl/>
        </w:rPr>
        <w:t>שלטונית</w:t>
      </w:r>
      <w:bookmarkStart w:id="33109" w:name="_ETM_Q71_768380"/>
      <w:bookmarkEnd w:id="33109"/>
      <w:r>
        <w:rPr>
          <w:rFonts w:hint="cs"/>
          <w:rtl/>
        </w:rPr>
        <w:t>.</w:t>
      </w:r>
    </w:p>
    <w:p w:rsidR="001E0112" w:rsidRDefault="001E0112" w:rsidP="00356066">
      <w:pPr>
        <w:rPr>
          <w:rtl/>
        </w:rPr>
      </w:pPr>
      <w:bookmarkStart w:id="33110" w:name="TOR_Q72"/>
      <w:bookmarkEnd w:id="33110"/>
    </w:p>
    <w:p w:rsidR="00304FBD" w:rsidRDefault="00304FBD" w:rsidP="00743DF1">
      <w:pPr>
        <w:rPr>
          <w:rtl/>
        </w:rPr>
      </w:pPr>
      <w:r>
        <w:rPr>
          <w:rFonts w:hint="cs"/>
          <w:rtl/>
        </w:rPr>
        <w:t xml:space="preserve">וכמו שאמר הנשיא טראמפ בנאומו החמישי בקונגרס: אני מסתכל על </w:t>
      </w:r>
      <w:bookmarkStart w:id="33111" w:name="_ETM_Q72_172000"/>
      <w:bookmarkEnd w:id="33111"/>
      <w:r>
        <w:rPr>
          <w:rFonts w:hint="cs"/>
          <w:rtl/>
        </w:rPr>
        <w:t xml:space="preserve">הדמוקרטים מולי ואני מבין שאין שום דבר שאני יכול להגיד שישמח אותם או יגרום להם לעמוד </w:t>
      </w:r>
      <w:r w:rsidR="00743DF1">
        <w:rPr>
          <w:rFonts w:hint="cs"/>
          <w:rtl/>
        </w:rPr>
        <w:t>– –</w:t>
      </w:r>
      <w:r>
        <w:rPr>
          <w:rFonts w:hint="cs"/>
          <w:rtl/>
        </w:rPr>
        <w:t xml:space="preserve"> </w:t>
      </w:r>
    </w:p>
    <w:p w:rsidR="00304FBD" w:rsidRDefault="00304FBD" w:rsidP="00E60D06">
      <w:pPr>
        <w:rPr>
          <w:rtl/>
        </w:rPr>
      </w:pPr>
    </w:p>
    <w:p w:rsidR="00304FBD" w:rsidRDefault="00304FBD" w:rsidP="00E60D06">
      <w:pPr>
        <w:pStyle w:val="af5"/>
        <w:keepNext/>
        <w:rPr>
          <w:rtl/>
        </w:rPr>
      </w:pPr>
      <w:bookmarkStart w:id="33112" w:name="ET_interruption_5300_3"/>
      <w:r w:rsidRPr="00695A10">
        <w:rPr>
          <w:rStyle w:val="TagStyle"/>
          <w:rtl/>
        </w:rPr>
        <w:t xml:space="preserve"> &lt;&lt; קריאה &gt;&gt; </w:t>
      </w:r>
      <w:r>
        <w:rPr>
          <w:rtl/>
        </w:rPr>
        <w:t>מירב בן ארי (יש עתיד):</w:t>
      </w:r>
      <w:r w:rsidRPr="00695A10">
        <w:rPr>
          <w:rStyle w:val="TagStyle"/>
          <w:rtl/>
        </w:rPr>
        <w:t xml:space="preserve"> &lt;&lt; קריאה &gt;&gt;</w:t>
      </w:r>
      <w:r>
        <w:rPr>
          <w:rtl/>
        </w:rPr>
        <w:t xml:space="preserve">   </w:t>
      </w:r>
      <w:bookmarkEnd w:id="33112"/>
    </w:p>
    <w:p w:rsidR="00304FBD" w:rsidRDefault="00304FBD" w:rsidP="00356066">
      <w:pPr>
        <w:rPr>
          <w:rtl/>
        </w:rPr>
      </w:pPr>
    </w:p>
    <w:p w:rsidR="00304FBD" w:rsidRDefault="00743DF1" w:rsidP="00743DF1">
      <w:pPr>
        <w:rPr>
          <w:rtl/>
        </w:rPr>
      </w:pPr>
      <w:r>
        <w:rPr>
          <w:rFonts w:hint="cs"/>
          <w:rtl/>
        </w:rPr>
        <w:t>– – –</w:t>
      </w:r>
    </w:p>
    <w:p w:rsidR="00304FBD" w:rsidRDefault="00304FBD" w:rsidP="00E60D06">
      <w:pPr>
        <w:rPr>
          <w:rtl/>
        </w:rPr>
      </w:pPr>
    </w:p>
    <w:p w:rsidR="00304FBD" w:rsidRDefault="00304FBD" w:rsidP="00E60D06">
      <w:pPr>
        <w:pStyle w:val="-"/>
        <w:keepNext/>
        <w:rPr>
          <w:rtl/>
        </w:rPr>
      </w:pPr>
      <w:bookmarkStart w:id="33113" w:name="ET_speakercontinue_6605_4"/>
      <w:r w:rsidRPr="00695A10">
        <w:rPr>
          <w:rStyle w:val="TagStyle"/>
          <w:rtl/>
        </w:rPr>
        <w:t xml:space="preserve"> &lt;&lt; דובר_המשך &gt;&gt; </w:t>
      </w:r>
      <w:r>
        <w:rPr>
          <w:rtl/>
        </w:rPr>
        <w:t>השרה לשוויון חברתי וקידום מעמד האישה מאי גולן:</w:t>
      </w:r>
      <w:r w:rsidRPr="00695A10">
        <w:rPr>
          <w:rStyle w:val="TagStyle"/>
          <w:rtl/>
        </w:rPr>
        <w:t xml:space="preserve"> &lt;&lt; דובר_המשך &gt;&gt;</w:t>
      </w:r>
      <w:r>
        <w:rPr>
          <w:rtl/>
        </w:rPr>
        <w:t xml:space="preserve">   </w:t>
      </w:r>
      <w:bookmarkEnd w:id="33113"/>
    </w:p>
    <w:p w:rsidR="00304FBD" w:rsidRDefault="00304FBD" w:rsidP="00356066">
      <w:pPr>
        <w:rPr>
          <w:rtl/>
        </w:rPr>
      </w:pPr>
    </w:p>
    <w:p w:rsidR="00304FBD" w:rsidRDefault="00743DF1" w:rsidP="00743DF1">
      <w:pPr>
        <w:rPr>
          <w:rtl/>
        </w:rPr>
      </w:pPr>
      <w:bookmarkStart w:id="33114" w:name="_ETM_Q72_173000"/>
      <w:bookmarkEnd w:id="33114"/>
      <w:r>
        <w:rPr>
          <w:rFonts w:hint="cs"/>
          <w:rtl/>
        </w:rPr>
        <w:t>– –</w:t>
      </w:r>
      <w:r w:rsidR="00304FBD">
        <w:rPr>
          <w:rFonts w:hint="cs"/>
          <w:rtl/>
        </w:rPr>
        <w:t xml:space="preserve"> </w:t>
      </w:r>
      <w:bookmarkStart w:id="33115" w:name="_ETM_Q72_174000"/>
      <w:bookmarkEnd w:id="33115"/>
      <w:r w:rsidR="00304FBD">
        <w:rPr>
          <w:rFonts w:hint="cs"/>
          <w:rtl/>
        </w:rPr>
        <w:t xml:space="preserve">ולחייך. לא אוכל לעשות כלום. יכולתי </w:t>
      </w:r>
      <w:bookmarkStart w:id="33116" w:name="_ETM_Q72_180240"/>
      <w:bookmarkStart w:id="33117" w:name="_ETM_Q72_180719"/>
      <w:bookmarkStart w:id="33118" w:name="_ETM_Q72_183759"/>
      <w:bookmarkStart w:id="33119" w:name="_ETM_Q72_184120"/>
      <w:bookmarkStart w:id="33120" w:name="_ETM_Q72_184330"/>
      <w:bookmarkEnd w:id="33116"/>
      <w:bookmarkEnd w:id="33117"/>
      <w:bookmarkEnd w:id="33118"/>
      <w:bookmarkEnd w:id="33119"/>
      <w:bookmarkEnd w:id="33120"/>
      <w:r w:rsidR="00304FBD">
        <w:rPr>
          <w:rtl/>
        </w:rPr>
        <w:t xml:space="preserve">למצוא </w:t>
      </w:r>
      <w:bookmarkStart w:id="33121" w:name="_ETM_Q72_184690"/>
      <w:bookmarkEnd w:id="33121"/>
      <w:r w:rsidR="00304FBD">
        <w:rPr>
          <w:rtl/>
        </w:rPr>
        <w:t xml:space="preserve">תרופה </w:t>
      </w:r>
      <w:bookmarkStart w:id="33122" w:name="_ETM_Q72_185170"/>
      <w:bookmarkEnd w:id="33122"/>
      <w:r w:rsidR="00304FBD">
        <w:rPr>
          <w:rtl/>
        </w:rPr>
        <w:t xml:space="preserve">למחלה </w:t>
      </w:r>
      <w:bookmarkStart w:id="33123" w:name="_ETM_Q72_185740"/>
      <w:bookmarkEnd w:id="33123"/>
      <w:r w:rsidR="00304FBD">
        <w:rPr>
          <w:rtl/>
        </w:rPr>
        <w:t>ההרסני</w:t>
      </w:r>
      <w:r w:rsidR="00304FBD">
        <w:rPr>
          <w:rFonts w:hint="cs"/>
          <w:rtl/>
        </w:rPr>
        <w:t>ת</w:t>
      </w:r>
      <w:r w:rsidR="00304FBD">
        <w:rPr>
          <w:rtl/>
        </w:rPr>
        <w:t xml:space="preserve"> </w:t>
      </w:r>
      <w:bookmarkStart w:id="33124" w:name="_ETM_Q72_186340"/>
      <w:bookmarkEnd w:id="33124"/>
      <w:r w:rsidR="00304FBD">
        <w:rPr>
          <w:rtl/>
        </w:rPr>
        <w:t xml:space="preserve">ביותר </w:t>
      </w:r>
      <w:bookmarkStart w:id="33125" w:name="_ETM_Q72_187149"/>
      <w:bookmarkEnd w:id="33125"/>
      <w:r w:rsidR="00304FBD">
        <w:rPr>
          <w:rtl/>
        </w:rPr>
        <w:t xml:space="preserve">שתמחק </w:t>
      </w:r>
      <w:bookmarkStart w:id="33126" w:name="_ETM_Q72_187809"/>
      <w:bookmarkEnd w:id="33126"/>
      <w:r w:rsidR="00304FBD">
        <w:rPr>
          <w:rtl/>
        </w:rPr>
        <w:t xml:space="preserve">עמים </w:t>
      </w:r>
      <w:bookmarkStart w:id="33127" w:name="_ETM_Q72_188049"/>
      <w:bookmarkEnd w:id="33127"/>
      <w:r w:rsidR="00304FBD">
        <w:rPr>
          <w:rtl/>
        </w:rPr>
        <w:t xml:space="preserve">שלמים </w:t>
      </w:r>
      <w:bookmarkStart w:id="33128" w:name="_ETM_Q72_188770"/>
      <w:bookmarkEnd w:id="33128"/>
      <w:r w:rsidR="00304FBD">
        <w:rPr>
          <w:rtl/>
        </w:rPr>
        <w:t xml:space="preserve">או </w:t>
      </w:r>
      <w:bookmarkStart w:id="33129" w:name="_ETM_Q72_188920"/>
      <w:bookmarkEnd w:id="33129"/>
      <w:r w:rsidR="00304FBD">
        <w:rPr>
          <w:rtl/>
        </w:rPr>
        <w:t>ה</w:t>
      </w:r>
      <w:r w:rsidR="00304FBD">
        <w:rPr>
          <w:rFonts w:hint="cs"/>
          <w:rtl/>
        </w:rPr>
        <w:t>י</w:t>
      </w:r>
      <w:r w:rsidR="00304FBD">
        <w:rPr>
          <w:rtl/>
        </w:rPr>
        <w:t xml:space="preserve">שג </w:t>
      </w:r>
      <w:bookmarkStart w:id="33130" w:name="_ETM_Q72_189900"/>
      <w:bookmarkEnd w:id="33130"/>
      <w:r w:rsidR="00304FBD">
        <w:rPr>
          <w:rFonts w:hint="cs"/>
          <w:rtl/>
        </w:rPr>
        <w:t xml:space="preserve">לכלכלה </w:t>
      </w:r>
      <w:bookmarkStart w:id="33131" w:name="_ETM_Q72_189000"/>
      <w:bookmarkEnd w:id="33131"/>
      <w:r w:rsidR="00304FBD">
        <w:rPr>
          <w:rtl/>
        </w:rPr>
        <w:t xml:space="preserve">הגדולה </w:t>
      </w:r>
      <w:bookmarkStart w:id="33132" w:name="_ETM_Q72_190320"/>
      <w:bookmarkEnd w:id="33132"/>
      <w:r w:rsidR="00304FBD">
        <w:rPr>
          <w:rtl/>
        </w:rPr>
        <w:t>בהיסטוריה</w:t>
      </w:r>
      <w:r w:rsidR="00304FBD">
        <w:rPr>
          <w:rFonts w:hint="cs"/>
          <w:rtl/>
        </w:rPr>
        <w:t>, וה</w:t>
      </w:r>
      <w:bookmarkStart w:id="33133" w:name="_ETM_Q72_191249"/>
      <w:bookmarkEnd w:id="33133"/>
      <w:r w:rsidR="00304FBD">
        <w:rPr>
          <w:rtl/>
        </w:rPr>
        <w:t xml:space="preserve">אנשים </w:t>
      </w:r>
      <w:bookmarkStart w:id="33134" w:name="_ETM_Q72_191879"/>
      <w:bookmarkEnd w:id="33134"/>
      <w:r w:rsidR="00304FBD">
        <w:rPr>
          <w:rtl/>
        </w:rPr>
        <w:t xml:space="preserve">האלה </w:t>
      </w:r>
      <w:bookmarkStart w:id="33135" w:name="_ETM_Q72_192139"/>
      <w:bookmarkEnd w:id="33135"/>
      <w:r w:rsidR="00304FBD">
        <w:rPr>
          <w:rtl/>
        </w:rPr>
        <w:t xml:space="preserve">לא </w:t>
      </w:r>
      <w:bookmarkStart w:id="33136" w:name="_ETM_Q72_192320"/>
      <w:bookmarkEnd w:id="33136"/>
      <w:r w:rsidR="00304FBD">
        <w:rPr>
          <w:rtl/>
        </w:rPr>
        <w:t xml:space="preserve">יעמדו </w:t>
      </w:r>
      <w:bookmarkStart w:id="33137" w:name="_ETM_Q72_192740"/>
      <w:bookmarkEnd w:id="33137"/>
      <w:r w:rsidR="00304FBD">
        <w:rPr>
          <w:rtl/>
        </w:rPr>
        <w:t>ו</w:t>
      </w:r>
      <w:r w:rsidR="00304FBD">
        <w:rPr>
          <w:rFonts w:hint="cs"/>
          <w:rtl/>
        </w:rPr>
        <w:t xml:space="preserve">ימחאו </w:t>
      </w:r>
      <w:bookmarkStart w:id="33138" w:name="_ETM_Q72_192980"/>
      <w:bookmarkStart w:id="33139" w:name="_ETM_Q72_193280"/>
      <w:bookmarkEnd w:id="33138"/>
      <w:bookmarkEnd w:id="33139"/>
      <w:r w:rsidR="00304FBD">
        <w:rPr>
          <w:rtl/>
        </w:rPr>
        <w:t>כפיים</w:t>
      </w:r>
      <w:r w:rsidR="00304FBD">
        <w:rPr>
          <w:rFonts w:hint="cs"/>
          <w:rtl/>
        </w:rPr>
        <w:t>.</w:t>
      </w:r>
    </w:p>
    <w:p w:rsidR="00304FBD" w:rsidRDefault="00304FBD" w:rsidP="00E60D06">
      <w:pPr>
        <w:rPr>
          <w:rtl/>
        </w:rPr>
      </w:pPr>
    </w:p>
    <w:p w:rsidR="00304FBD" w:rsidRDefault="00304FBD" w:rsidP="00E60D06">
      <w:pPr>
        <w:pStyle w:val="af5"/>
        <w:keepNext/>
        <w:rPr>
          <w:rtl/>
        </w:rPr>
      </w:pPr>
      <w:bookmarkStart w:id="33140" w:name="ET_interruption_5109_5"/>
      <w:r w:rsidRPr="00695A10">
        <w:rPr>
          <w:rStyle w:val="TagStyle"/>
          <w:rtl/>
        </w:rPr>
        <w:t xml:space="preserve"> &lt;&lt; קריאה &gt;&gt; </w:t>
      </w:r>
      <w:r>
        <w:rPr>
          <w:rtl/>
        </w:rPr>
        <w:t>אלעזר שטרן (יש עתיד):</w:t>
      </w:r>
      <w:r w:rsidRPr="00695A10">
        <w:rPr>
          <w:rStyle w:val="TagStyle"/>
          <w:rtl/>
        </w:rPr>
        <w:t xml:space="preserve"> &lt;&lt; קריאה &gt;&gt;</w:t>
      </w:r>
      <w:r>
        <w:rPr>
          <w:rtl/>
        </w:rPr>
        <w:t xml:space="preserve">   </w:t>
      </w:r>
      <w:bookmarkEnd w:id="33140"/>
    </w:p>
    <w:p w:rsidR="00304FBD" w:rsidRDefault="00304FBD" w:rsidP="00356066">
      <w:pPr>
        <w:rPr>
          <w:rtl/>
        </w:rPr>
      </w:pPr>
    </w:p>
    <w:p w:rsidR="00304FBD" w:rsidRDefault="00743DF1" w:rsidP="00743DF1">
      <w:pPr>
        <w:rPr>
          <w:rtl/>
        </w:rPr>
      </w:pPr>
      <w:bookmarkStart w:id="33141" w:name="_ETM_Q72_192000"/>
      <w:bookmarkEnd w:id="33141"/>
      <w:r>
        <w:rPr>
          <w:rFonts w:hint="cs"/>
          <w:rtl/>
        </w:rPr>
        <w:t>– – –</w:t>
      </w:r>
    </w:p>
    <w:p w:rsidR="00304FBD" w:rsidRDefault="00304FBD" w:rsidP="00E60D06">
      <w:pPr>
        <w:rPr>
          <w:rtl/>
        </w:rPr>
      </w:pPr>
      <w:bookmarkStart w:id="33142" w:name="_ETM_Q72_193000"/>
      <w:bookmarkEnd w:id="33142"/>
    </w:p>
    <w:p w:rsidR="00304FBD" w:rsidRDefault="00304FBD" w:rsidP="00E60D06">
      <w:pPr>
        <w:pStyle w:val="-"/>
        <w:keepNext/>
        <w:rPr>
          <w:rtl/>
        </w:rPr>
      </w:pPr>
      <w:bookmarkStart w:id="33143" w:name="ET_speakercontinue_6605_6"/>
      <w:r w:rsidRPr="00695A10">
        <w:rPr>
          <w:rStyle w:val="TagStyle"/>
          <w:rtl/>
        </w:rPr>
        <w:t xml:space="preserve"> &lt;&lt; דובר_המשך &gt;&gt; </w:t>
      </w:r>
      <w:r>
        <w:rPr>
          <w:rtl/>
        </w:rPr>
        <w:t>השרה לשוויון חברתי וקידום מעמד האישה מאי גולן:</w:t>
      </w:r>
      <w:r w:rsidRPr="00695A10">
        <w:rPr>
          <w:rStyle w:val="TagStyle"/>
          <w:rtl/>
        </w:rPr>
        <w:t xml:space="preserve"> &lt;&lt; דובר_המשך &gt;&gt;</w:t>
      </w:r>
      <w:r>
        <w:rPr>
          <w:rtl/>
        </w:rPr>
        <w:t xml:space="preserve">   </w:t>
      </w:r>
      <w:bookmarkEnd w:id="33143"/>
    </w:p>
    <w:p w:rsidR="00304FBD" w:rsidRDefault="00304FBD" w:rsidP="00356066">
      <w:pPr>
        <w:rPr>
          <w:rtl/>
        </w:rPr>
      </w:pPr>
    </w:p>
    <w:p w:rsidR="00304FBD" w:rsidRDefault="00304FBD" w:rsidP="00636440">
      <w:pPr>
        <w:rPr>
          <w:rtl/>
        </w:rPr>
      </w:pPr>
      <w:bookmarkStart w:id="33144" w:name="_ETM_Q72_194000"/>
      <w:bookmarkStart w:id="33145" w:name="_ETM_Q72_194389"/>
      <w:bookmarkEnd w:id="33144"/>
      <w:bookmarkEnd w:id="33145"/>
      <w:r>
        <w:rPr>
          <w:rtl/>
        </w:rPr>
        <w:t xml:space="preserve">אז </w:t>
      </w:r>
      <w:bookmarkStart w:id="33146" w:name="_ETM_Q72_194629"/>
      <w:bookmarkEnd w:id="33146"/>
      <w:r>
        <w:rPr>
          <w:rtl/>
        </w:rPr>
        <w:t xml:space="preserve">כמו </w:t>
      </w:r>
      <w:bookmarkStart w:id="33147" w:name="_ETM_Q72_194809"/>
      <w:bookmarkEnd w:id="33147"/>
      <w:r>
        <w:rPr>
          <w:rtl/>
        </w:rPr>
        <w:t>שאמרתי</w:t>
      </w:r>
      <w:r>
        <w:rPr>
          <w:rFonts w:hint="cs"/>
          <w:rtl/>
        </w:rPr>
        <w:t>,</w:t>
      </w:r>
      <w:r>
        <w:rPr>
          <w:rtl/>
        </w:rPr>
        <w:t xml:space="preserve"> </w:t>
      </w:r>
      <w:bookmarkStart w:id="33148" w:name="_ETM_Q72_195440"/>
      <w:bookmarkEnd w:id="33148"/>
      <w:r>
        <w:rPr>
          <w:rtl/>
        </w:rPr>
        <w:t xml:space="preserve">תמונת </w:t>
      </w:r>
      <w:bookmarkStart w:id="33149" w:name="_ETM_Q72_195980"/>
      <w:bookmarkEnd w:id="33149"/>
      <w:r>
        <w:rPr>
          <w:rtl/>
        </w:rPr>
        <w:t>מראה</w:t>
      </w:r>
      <w:r>
        <w:rPr>
          <w:rFonts w:hint="cs"/>
          <w:rtl/>
        </w:rPr>
        <w:t xml:space="preserve"> </w:t>
      </w:r>
      <w:r>
        <w:rPr>
          <w:rFonts w:hint="eastAsia"/>
          <w:rtl/>
        </w:rPr>
        <w:t>–</w:t>
      </w:r>
      <w:r>
        <w:rPr>
          <w:rtl/>
        </w:rPr>
        <w:t xml:space="preserve"> </w:t>
      </w:r>
      <w:bookmarkStart w:id="33150" w:name="_ETM_Q72_196669"/>
      <w:bookmarkEnd w:id="33150"/>
      <w:r>
        <w:rPr>
          <w:rtl/>
        </w:rPr>
        <w:t xml:space="preserve">אצלנו </w:t>
      </w:r>
      <w:bookmarkStart w:id="33151" w:name="_ETM_Q72_197210"/>
      <w:bookmarkEnd w:id="33151"/>
      <w:r>
        <w:rPr>
          <w:rtl/>
        </w:rPr>
        <w:t xml:space="preserve">שרים </w:t>
      </w:r>
      <w:bookmarkStart w:id="33152" w:name="_ETM_Q72_197599"/>
      <w:bookmarkEnd w:id="33152"/>
      <w:r>
        <w:rPr>
          <w:rFonts w:hint="cs"/>
          <w:rtl/>
        </w:rPr>
        <w:t>"</w:t>
      </w:r>
      <w:r>
        <w:rPr>
          <w:rtl/>
        </w:rPr>
        <w:t xml:space="preserve">ועוד </w:t>
      </w:r>
      <w:bookmarkStart w:id="33153" w:name="_ETM_Q72_197850"/>
      <w:bookmarkEnd w:id="33153"/>
      <w:r>
        <w:rPr>
          <w:rtl/>
        </w:rPr>
        <w:t xml:space="preserve">יותר </w:t>
      </w:r>
      <w:bookmarkStart w:id="33154" w:name="_ETM_Q72_198300"/>
      <w:bookmarkEnd w:id="33154"/>
      <w:r>
        <w:rPr>
          <w:rtl/>
        </w:rPr>
        <w:t>טוב</w:t>
      </w:r>
      <w:r>
        <w:rPr>
          <w:rFonts w:hint="cs"/>
          <w:rtl/>
        </w:rPr>
        <w:t>",</w:t>
      </w:r>
      <w:r>
        <w:rPr>
          <w:rtl/>
        </w:rPr>
        <w:t xml:space="preserve"> </w:t>
      </w:r>
      <w:bookmarkStart w:id="33155" w:name="_ETM_Q72_198870"/>
      <w:bookmarkEnd w:id="33155"/>
      <w:r>
        <w:rPr>
          <w:rtl/>
        </w:rPr>
        <w:t xml:space="preserve">ואצלכם </w:t>
      </w:r>
      <w:bookmarkStart w:id="33156" w:name="_ETM_Q72_199440"/>
      <w:bookmarkEnd w:id="33156"/>
      <w:r>
        <w:rPr>
          <w:rtl/>
        </w:rPr>
        <w:t>ש</w:t>
      </w:r>
      <w:r>
        <w:rPr>
          <w:rFonts w:hint="cs"/>
          <w:rtl/>
        </w:rPr>
        <w:t xml:space="preserve">רים "ועוד יותר </w:t>
      </w:r>
      <w:bookmarkStart w:id="33157" w:name="_ETM_Q72_199000"/>
      <w:bookmarkEnd w:id="33157"/>
      <w:r>
        <w:rPr>
          <w:rFonts w:hint="cs"/>
          <w:rtl/>
        </w:rPr>
        <w:t xml:space="preserve">רע", </w:t>
      </w:r>
      <w:bookmarkStart w:id="33158" w:name="_ETM_Q72_199770"/>
      <w:bookmarkStart w:id="33159" w:name="_ETM_Q72_200040"/>
      <w:bookmarkStart w:id="33160" w:name="_ETM_Q72_200940"/>
      <w:bookmarkEnd w:id="33158"/>
      <w:bookmarkEnd w:id="33159"/>
      <w:bookmarkEnd w:id="33160"/>
      <w:r>
        <w:rPr>
          <w:rtl/>
        </w:rPr>
        <w:t xml:space="preserve">אבל </w:t>
      </w:r>
      <w:bookmarkStart w:id="33161" w:name="_ETM_Q72_201270"/>
      <w:bookmarkEnd w:id="33161"/>
      <w:r>
        <w:rPr>
          <w:rtl/>
        </w:rPr>
        <w:t xml:space="preserve">אנחנו </w:t>
      </w:r>
      <w:bookmarkStart w:id="33162" w:name="_ETM_Q72_201600"/>
      <w:bookmarkEnd w:id="33162"/>
      <w:r>
        <w:rPr>
          <w:rtl/>
        </w:rPr>
        <w:t xml:space="preserve">ניכנס </w:t>
      </w:r>
      <w:bookmarkStart w:id="33163" w:name="_ETM_Q72_202110"/>
      <w:bookmarkEnd w:id="33163"/>
      <w:r>
        <w:rPr>
          <w:rtl/>
        </w:rPr>
        <w:t>למ</w:t>
      </w:r>
      <w:r>
        <w:rPr>
          <w:rFonts w:hint="cs"/>
          <w:rtl/>
        </w:rPr>
        <w:t xml:space="preserve">עוזים שלכם </w:t>
      </w:r>
      <w:bookmarkStart w:id="33164" w:name="_ETM_Q72_202350"/>
      <w:bookmarkStart w:id="33165" w:name="_ETM_Q72_202680"/>
      <w:bookmarkStart w:id="33166" w:name="_ETM_Q72_203460"/>
      <w:bookmarkEnd w:id="33164"/>
      <w:bookmarkEnd w:id="33165"/>
      <w:bookmarkEnd w:id="33166"/>
      <w:r>
        <w:rPr>
          <w:rtl/>
        </w:rPr>
        <w:t xml:space="preserve">על </w:t>
      </w:r>
      <w:bookmarkStart w:id="33167" w:name="_ETM_Q72_203670"/>
      <w:bookmarkEnd w:id="33167"/>
      <w:r>
        <w:rPr>
          <w:rtl/>
        </w:rPr>
        <w:t xml:space="preserve">אפכם </w:t>
      </w:r>
      <w:bookmarkStart w:id="33168" w:name="_ETM_Q72_204000"/>
      <w:bookmarkEnd w:id="33168"/>
      <w:r>
        <w:rPr>
          <w:rtl/>
        </w:rPr>
        <w:t xml:space="preserve">ועל </w:t>
      </w:r>
      <w:bookmarkStart w:id="33169" w:name="_ETM_Q72_204210"/>
      <w:bookmarkEnd w:id="33169"/>
      <w:r>
        <w:rPr>
          <w:rtl/>
        </w:rPr>
        <w:t>חמתכם</w:t>
      </w:r>
      <w:r>
        <w:rPr>
          <w:rFonts w:hint="cs"/>
          <w:rtl/>
        </w:rPr>
        <w:t>, נ</w:t>
      </w:r>
      <w:bookmarkStart w:id="33170" w:name="_ETM_Q72_205180"/>
      <w:bookmarkEnd w:id="33170"/>
      <w:r>
        <w:rPr>
          <w:rtl/>
        </w:rPr>
        <w:t xml:space="preserve">גיע </w:t>
      </w:r>
      <w:bookmarkStart w:id="33171" w:name="_ETM_Q72_205450"/>
      <w:bookmarkEnd w:id="33171"/>
      <w:r>
        <w:rPr>
          <w:rtl/>
        </w:rPr>
        <w:t xml:space="preserve">לכל </w:t>
      </w:r>
      <w:bookmarkStart w:id="33172" w:name="_ETM_Q72_205870"/>
      <w:bookmarkEnd w:id="33172"/>
      <w:r>
        <w:rPr>
          <w:rtl/>
        </w:rPr>
        <w:t xml:space="preserve">מקום </w:t>
      </w:r>
      <w:bookmarkStart w:id="33173" w:name="_ETM_Q72_206260"/>
      <w:bookmarkEnd w:id="33173"/>
      <w:r>
        <w:rPr>
          <w:rtl/>
        </w:rPr>
        <w:t xml:space="preserve">כדי </w:t>
      </w:r>
      <w:bookmarkStart w:id="33174" w:name="_ETM_Q72_206500"/>
      <w:bookmarkEnd w:id="33174"/>
      <w:r>
        <w:rPr>
          <w:rtl/>
        </w:rPr>
        <w:t xml:space="preserve">להביא </w:t>
      </w:r>
      <w:bookmarkStart w:id="33175" w:name="_ETM_Q72_206800"/>
      <w:bookmarkEnd w:id="33175"/>
      <w:r>
        <w:rPr>
          <w:rtl/>
        </w:rPr>
        <w:t xml:space="preserve">לשוויון </w:t>
      </w:r>
      <w:bookmarkStart w:id="33176" w:name="_ETM_Q72_207430"/>
      <w:bookmarkEnd w:id="33176"/>
      <w:r>
        <w:rPr>
          <w:rFonts w:hint="cs"/>
          <w:rtl/>
        </w:rPr>
        <w:t xml:space="preserve">וגיוון </w:t>
      </w:r>
      <w:bookmarkStart w:id="33177" w:name="_ETM_Q72_208260"/>
      <w:bookmarkEnd w:id="33177"/>
      <w:r>
        <w:rPr>
          <w:rtl/>
        </w:rPr>
        <w:t xml:space="preserve">בדרך </w:t>
      </w:r>
      <w:bookmarkStart w:id="33178" w:name="_ETM_Q72_208740"/>
      <w:bookmarkEnd w:id="33178"/>
      <w:r>
        <w:rPr>
          <w:rtl/>
        </w:rPr>
        <w:t>שב</w:t>
      </w:r>
      <w:r>
        <w:rPr>
          <w:rFonts w:hint="cs"/>
          <w:rtl/>
        </w:rPr>
        <w:t>י</w:t>
      </w:r>
      <w:r>
        <w:rPr>
          <w:rtl/>
        </w:rPr>
        <w:t>ל</w:t>
      </w:r>
      <w:r>
        <w:rPr>
          <w:rFonts w:hint="cs"/>
          <w:rtl/>
        </w:rPr>
        <w:t xml:space="preserve"> הזהב</w:t>
      </w:r>
      <w:r>
        <w:rPr>
          <w:rtl/>
        </w:rPr>
        <w:t xml:space="preserve"> </w:t>
      </w:r>
      <w:bookmarkStart w:id="33179" w:name="_ETM_Q72_209490"/>
      <w:bookmarkEnd w:id="33179"/>
      <w:r>
        <w:rPr>
          <w:rtl/>
        </w:rPr>
        <w:t xml:space="preserve">של </w:t>
      </w:r>
      <w:bookmarkStart w:id="33180" w:name="_ETM_Q72_209670"/>
      <w:bookmarkEnd w:id="33180"/>
      <w:r>
        <w:rPr>
          <w:rtl/>
        </w:rPr>
        <w:t>הרמב"ם</w:t>
      </w:r>
      <w:r>
        <w:rPr>
          <w:rFonts w:hint="cs"/>
          <w:rtl/>
        </w:rPr>
        <w:t>,</w:t>
      </w:r>
      <w:r>
        <w:rPr>
          <w:rtl/>
        </w:rPr>
        <w:t xml:space="preserve"> </w:t>
      </w:r>
      <w:bookmarkStart w:id="33181" w:name="_ETM_Q72_210340"/>
      <w:bookmarkEnd w:id="33181"/>
      <w:r>
        <w:rPr>
          <w:rtl/>
        </w:rPr>
        <w:t xml:space="preserve">בדיוק </w:t>
      </w:r>
      <w:bookmarkStart w:id="33182" w:name="_ETM_Q72_211270"/>
      <w:bookmarkEnd w:id="33182"/>
      <w:r>
        <w:rPr>
          <w:rtl/>
        </w:rPr>
        <w:t xml:space="preserve">כמו </w:t>
      </w:r>
      <w:bookmarkStart w:id="33183" w:name="_ETM_Q72_211510"/>
      <w:bookmarkEnd w:id="33183"/>
      <w:r>
        <w:rPr>
          <w:rtl/>
        </w:rPr>
        <w:t>שפיר</w:t>
      </w:r>
      <w:r>
        <w:rPr>
          <w:rFonts w:hint="cs"/>
          <w:rtl/>
        </w:rPr>
        <w:t xml:space="preserve">קנו </w:t>
      </w:r>
      <w:bookmarkStart w:id="33184" w:name="_ETM_Q72_211000"/>
      <w:bookmarkStart w:id="33185" w:name="_ETM_Q72_211900"/>
      <w:bookmarkStart w:id="33186" w:name="_ETM_Q72_212110"/>
      <w:bookmarkEnd w:id="33184"/>
      <w:bookmarkEnd w:id="33185"/>
      <w:bookmarkEnd w:id="33186"/>
      <w:r>
        <w:rPr>
          <w:rtl/>
        </w:rPr>
        <w:t xml:space="preserve">לכם </w:t>
      </w:r>
      <w:bookmarkStart w:id="33187" w:name="_ETM_Q72_212350"/>
      <w:bookmarkEnd w:id="33187"/>
      <w:r>
        <w:rPr>
          <w:rtl/>
        </w:rPr>
        <w:t xml:space="preserve">את </w:t>
      </w:r>
      <w:bookmarkStart w:id="33188" w:name="_ETM_Q72_212470"/>
      <w:bookmarkEnd w:id="33188"/>
      <w:r>
        <w:rPr>
          <w:rtl/>
        </w:rPr>
        <w:t xml:space="preserve">הפנקס </w:t>
      </w:r>
      <w:bookmarkStart w:id="33189" w:name="_ETM_Q72_213579"/>
      <w:bookmarkEnd w:id="33189"/>
      <w:r>
        <w:rPr>
          <w:rFonts w:hint="cs"/>
          <w:rtl/>
        </w:rPr>
        <w:t xml:space="preserve">האדום </w:t>
      </w:r>
      <w:r>
        <w:rPr>
          <w:rtl/>
        </w:rPr>
        <w:t xml:space="preserve">ועצרנו </w:t>
      </w:r>
      <w:bookmarkStart w:id="33190" w:name="_ETM_Q72_214239"/>
      <w:bookmarkEnd w:id="33190"/>
      <w:r>
        <w:rPr>
          <w:rtl/>
        </w:rPr>
        <w:t xml:space="preserve">את </w:t>
      </w:r>
      <w:bookmarkStart w:id="33191" w:name="_ETM_Q72_214389"/>
      <w:bookmarkEnd w:id="33191"/>
      <w:r>
        <w:rPr>
          <w:rtl/>
        </w:rPr>
        <w:t>השפל</w:t>
      </w:r>
      <w:r>
        <w:rPr>
          <w:rFonts w:hint="cs"/>
          <w:rtl/>
        </w:rPr>
        <w:t>ת</w:t>
      </w:r>
      <w:r>
        <w:rPr>
          <w:rtl/>
        </w:rPr>
        <w:t xml:space="preserve"> </w:t>
      </w:r>
      <w:bookmarkStart w:id="33192" w:name="_ETM_Q72_214989"/>
      <w:bookmarkEnd w:id="33192"/>
      <w:r>
        <w:rPr>
          <w:rtl/>
        </w:rPr>
        <w:t xml:space="preserve">בני </w:t>
      </w:r>
      <w:bookmarkStart w:id="33193" w:name="_ETM_Q72_215199"/>
      <w:bookmarkEnd w:id="33193"/>
      <w:r>
        <w:rPr>
          <w:rtl/>
        </w:rPr>
        <w:t xml:space="preserve">עדות </w:t>
      </w:r>
      <w:bookmarkStart w:id="33194" w:name="_ETM_Q72_215440"/>
      <w:bookmarkEnd w:id="33194"/>
      <w:r>
        <w:rPr>
          <w:rtl/>
        </w:rPr>
        <w:t>המזרח</w:t>
      </w:r>
      <w:r>
        <w:rPr>
          <w:rFonts w:hint="cs"/>
          <w:rtl/>
        </w:rPr>
        <w:t>.</w:t>
      </w:r>
      <w:r>
        <w:rPr>
          <w:rtl/>
        </w:rPr>
        <w:t xml:space="preserve"> </w:t>
      </w:r>
      <w:bookmarkStart w:id="33195" w:name="_ETM_Q72_216309"/>
      <w:bookmarkEnd w:id="33195"/>
      <w:r>
        <w:rPr>
          <w:rtl/>
        </w:rPr>
        <w:t xml:space="preserve">וכמאמרו </w:t>
      </w:r>
      <w:bookmarkStart w:id="33196" w:name="_ETM_Q72_217030"/>
      <w:bookmarkEnd w:id="33196"/>
      <w:r>
        <w:rPr>
          <w:rtl/>
        </w:rPr>
        <w:t>ש</w:t>
      </w:r>
      <w:r>
        <w:rPr>
          <w:rFonts w:hint="cs"/>
          <w:rtl/>
        </w:rPr>
        <w:t>ל ז'בוטינסקי,</w:t>
      </w:r>
      <w:r>
        <w:rPr>
          <w:rtl/>
        </w:rPr>
        <w:t xml:space="preserve"> </w:t>
      </w:r>
      <w:bookmarkStart w:id="33197" w:name="_ETM_Q72_218269"/>
      <w:bookmarkEnd w:id="33197"/>
      <w:r>
        <w:rPr>
          <w:rFonts w:hint="cs"/>
          <w:rtl/>
        </w:rPr>
        <w:t>"</w:t>
      </w:r>
      <w:r>
        <w:rPr>
          <w:rtl/>
        </w:rPr>
        <w:t>כן</w:t>
      </w:r>
      <w:r>
        <w:rPr>
          <w:rFonts w:hint="cs"/>
          <w:rtl/>
        </w:rPr>
        <w:t>,</w:t>
      </w:r>
      <w:r>
        <w:rPr>
          <w:rtl/>
        </w:rPr>
        <w:t xml:space="preserve"> </w:t>
      </w:r>
      <w:bookmarkStart w:id="33198" w:name="_ETM_Q72_218629"/>
      <w:bookmarkEnd w:id="33198"/>
      <w:r>
        <w:rPr>
          <w:rFonts w:hint="cs"/>
          <w:rtl/>
        </w:rPr>
        <w:t>ל</w:t>
      </w:r>
      <w:r>
        <w:rPr>
          <w:rtl/>
        </w:rPr>
        <w:t>שב</w:t>
      </w:r>
      <w:r>
        <w:rPr>
          <w:rFonts w:hint="cs"/>
          <w:rtl/>
        </w:rPr>
        <w:t>ו</w:t>
      </w:r>
      <w:r>
        <w:rPr>
          <w:rtl/>
        </w:rPr>
        <w:t>ר</w:t>
      </w:r>
      <w:r>
        <w:rPr>
          <w:rFonts w:hint="cs"/>
          <w:rtl/>
        </w:rPr>
        <w:t>"</w:t>
      </w:r>
      <w:r>
        <w:rPr>
          <w:rtl/>
        </w:rPr>
        <w:t xml:space="preserve"> </w:t>
      </w:r>
      <w:bookmarkStart w:id="33199" w:name="_ETM_Q72_219289"/>
      <w:bookmarkEnd w:id="33199"/>
      <w:r>
        <w:rPr>
          <w:rFonts w:hint="cs"/>
          <w:rtl/>
        </w:rPr>
        <w:t xml:space="preserve">– יא, ברעכען </w:t>
      </w:r>
      <w:bookmarkStart w:id="33200" w:name="_ETM_Q72_219440"/>
      <w:bookmarkStart w:id="33201" w:name="_ETM_Q72_219769"/>
      <w:bookmarkStart w:id="33202" w:name="_ETM_Q72_220069"/>
      <w:bookmarkEnd w:id="33200"/>
      <w:bookmarkEnd w:id="33201"/>
      <w:bookmarkEnd w:id="33202"/>
      <w:r>
        <w:rPr>
          <w:rtl/>
        </w:rPr>
        <w:t xml:space="preserve">ביידיש </w:t>
      </w:r>
      <w:bookmarkStart w:id="33203" w:name="_ETM_Q72_220760"/>
      <w:bookmarkEnd w:id="33203"/>
      <w:r>
        <w:rPr>
          <w:rFonts w:hint="cs"/>
          <w:rtl/>
        </w:rPr>
        <w:t xml:space="preserve">– </w:t>
      </w:r>
      <w:r>
        <w:rPr>
          <w:rtl/>
        </w:rPr>
        <w:t>נפ</w:t>
      </w:r>
      <w:r>
        <w:rPr>
          <w:rFonts w:hint="cs"/>
          <w:rtl/>
        </w:rPr>
        <w:t>רק את</w:t>
      </w:r>
      <w:r>
        <w:rPr>
          <w:rtl/>
        </w:rPr>
        <w:t xml:space="preserve"> </w:t>
      </w:r>
      <w:bookmarkStart w:id="33204" w:name="_ETM_Q72_221510"/>
      <w:bookmarkEnd w:id="33204"/>
      <w:r>
        <w:rPr>
          <w:rtl/>
        </w:rPr>
        <w:t xml:space="preserve">כל </w:t>
      </w:r>
      <w:bookmarkStart w:id="33205" w:name="_ETM_Q72_222140"/>
      <w:bookmarkEnd w:id="33205"/>
      <w:r>
        <w:rPr>
          <w:rFonts w:hint="cs"/>
          <w:rtl/>
        </w:rPr>
        <w:t xml:space="preserve">מוקדי </w:t>
      </w:r>
      <w:r>
        <w:rPr>
          <w:rtl/>
        </w:rPr>
        <w:t xml:space="preserve">הכוח </w:t>
      </w:r>
      <w:bookmarkStart w:id="33206" w:name="_ETM_Q72_222379"/>
      <w:bookmarkEnd w:id="33206"/>
      <w:r>
        <w:rPr>
          <w:rtl/>
        </w:rPr>
        <w:t xml:space="preserve">שלכם </w:t>
      </w:r>
      <w:bookmarkStart w:id="33207" w:name="_ETM_Q72_223070"/>
      <w:bookmarkEnd w:id="33207"/>
      <w:r>
        <w:rPr>
          <w:rtl/>
        </w:rPr>
        <w:t>ונשי</w:t>
      </w:r>
      <w:r>
        <w:rPr>
          <w:rFonts w:hint="cs"/>
          <w:rtl/>
        </w:rPr>
        <w:t>ב</w:t>
      </w:r>
      <w:r>
        <w:rPr>
          <w:rtl/>
        </w:rPr>
        <w:t xml:space="preserve"> </w:t>
      </w:r>
      <w:bookmarkStart w:id="33208" w:name="_ETM_Q72_223670"/>
      <w:bookmarkEnd w:id="33208"/>
      <w:r>
        <w:rPr>
          <w:rtl/>
        </w:rPr>
        <w:t xml:space="preserve">בעזרת </w:t>
      </w:r>
      <w:bookmarkStart w:id="33209" w:name="_ETM_Q72_224149"/>
      <w:bookmarkEnd w:id="33209"/>
      <w:r>
        <w:rPr>
          <w:rtl/>
        </w:rPr>
        <w:t xml:space="preserve">השם </w:t>
      </w:r>
      <w:bookmarkStart w:id="33210" w:name="_ETM_Q72_224449"/>
      <w:bookmarkEnd w:id="33210"/>
      <w:r>
        <w:rPr>
          <w:rtl/>
        </w:rPr>
        <w:t xml:space="preserve">את </w:t>
      </w:r>
      <w:bookmarkStart w:id="33211" w:name="_ETM_Q72_224570"/>
      <w:bookmarkEnd w:id="33211"/>
      <w:r>
        <w:rPr>
          <w:rtl/>
        </w:rPr>
        <w:t xml:space="preserve">הריבונות </w:t>
      </w:r>
      <w:bookmarkStart w:id="33212" w:name="_ETM_Q72_225020"/>
      <w:bookmarkEnd w:id="33212"/>
      <w:r>
        <w:rPr>
          <w:rtl/>
        </w:rPr>
        <w:t>לעם</w:t>
      </w:r>
      <w:r>
        <w:rPr>
          <w:rFonts w:hint="cs"/>
          <w:rtl/>
        </w:rPr>
        <w:t>.</w:t>
      </w:r>
      <w:r>
        <w:rPr>
          <w:rtl/>
        </w:rPr>
        <w:t xml:space="preserve"> </w:t>
      </w:r>
      <w:bookmarkStart w:id="33213" w:name="_ETM_Q72_225350"/>
      <w:bookmarkEnd w:id="33213"/>
      <w:r>
        <w:rPr>
          <w:rtl/>
        </w:rPr>
        <w:t xml:space="preserve">תודה </w:t>
      </w:r>
      <w:bookmarkStart w:id="33214" w:name="_ETM_Q72_225620"/>
      <w:bookmarkEnd w:id="33214"/>
      <w:r>
        <w:rPr>
          <w:rtl/>
        </w:rPr>
        <w:t>רבה</w:t>
      </w:r>
      <w:r>
        <w:rPr>
          <w:rFonts w:hint="cs"/>
          <w:rtl/>
        </w:rPr>
        <w:t>.</w:t>
      </w:r>
    </w:p>
    <w:p w:rsidR="00304FBD" w:rsidRDefault="00304FBD" w:rsidP="00E60D06">
      <w:pPr>
        <w:rPr>
          <w:rtl/>
        </w:rPr>
      </w:pPr>
    </w:p>
    <w:p w:rsidR="00304FBD" w:rsidRDefault="00304FBD" w:rsidP="00E60D06">
      <w:pPr>
        <w:pStyle w:val="af5"/>
        <w:keepNext/>
        <w:rPr>
          <w:rtl/>
        </w:rPr>
      </w:pPr>
      <w:r w:rsidRPr="00C465C6">
        <w:rPr>
          <w:rStyle w:val="TagStyle"/>
          <w:rtl/>
        </w:rPr>
        <w:t xml:space="preserve"> &lt;&lt; קריאה &gt;&gt; </w:t>
      </w:r>
      <w:r>
        <w:rPr>
          <w:rtl/>
        </w:rPr>
        <w:t>גלעד קריב (העבודה):</w:t>
      </w:r>
      <w:r w:rsidRPr="00C465C6">
        <w:rPr>
          <w:rStyle w:val="TagStyle"/>
          <w:rtl/>
        </w:rPr>
        <w:t xml:space="preserve"> &lt;&lt; קריאה &gt;&gt;</w:t>
      </w:r>
      <w:r>
        <w:rPr>
          <w:rtl/>
        </w:rPr>
        <w:t xml:space="preserve">   </w:t>
      </w:r>
    </w:p>
    <w:p w:rsidR="00304FBD" w:rsidRDefault="00304FBD" w:rsidP="00356066">
      <w:pPr>
        <w:rPr>
          <w:rtl/>
        </w:rPr>
      </w:pPr>
    </w:p>
    <w:p w:rsidR="00304FBD" w:rsidRPr="00C465C6" w:rsidRDefault="00304FBD" w:rsidP="00E60D06">
      <w:pPr>
        <w:rPr>
          <w:rtl/>
        </w:rPr>
      </w:pPr>
      <w:r>
        <w:rPr>
          <w:rFonts w:hint="cs"/>
          <w:rtl/>
        </w:rPr>
        <w:t>מי כתב את הנאום? יונתן אוריך במקרה?</w:t>
      </w:r>
    </w:p>
    <w:p w:rsidR="00304FBD" w:rsidRDefault="00304FBD" w:rsidP="00E60D06">
      <w:pPr>
        <w:rPr>
          <w:rtl/>
        </w:rPr>
      </w:pPr>
    </w:p>
    <w:p w:rsidR="00304FBD" w:rsidRDefault="00304FBD" w:rsidP="00E60D06">
      <w:pPr>
        <w:pStyle w:val="af6"/>
        <w:keepNext/>
        <w:rPr>
          <w:rtl/>
        </w:rPr>
      </w:pPr>
      <w:r w:rsidRPr="00C465C6">
        <w:rPr>
          <w:rStyle w:val="TagStyle"/>
          <w:rtl/>
        </w:rPr>
        <w:t xml:space="preserve"> &lt;&lt; יור &gt;&gt; </w:t>
      </w:r>
      <w:r>
        <w:rPr>
          <w:rtl/>
        </w:rPr>
        <w:t>היו"ר ניסים ואטורי:</w:t>
      </w:r>
      <w:r w:rsidRPr="00C465C6">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3215" w:name="_ETM_Q72_224000"/>
      <w:bookmarkStart w:id="33216" w:name="_ETM_Q72_222000"/>
      <w:bookmarkStart w:id="33217" w:name="_ETM_Q72_226309"/>
      <w:bookmarkEnd w:id="33215"/>
      <w:bookmarkEnd w:id="33216"/>
      <w:bookmarkEnd w:id="33217"/>
      <w:r>
        <w:rPr>
          <w:rtl/>
        </w:rPr>
        <w:t xml:space="preserve">תודה </w:t>
      </w:r>
      <w:bookmarkStart w:id="33218" w:name="_ETM_Q72_226460"/>
      <w:bookmarkEnd w:id="33218"/>
      <w:r>
        <w:rPr>
          <w:rtl/>
        </w:rPr>
        <w:t>רבה</w:t>
      </w:r>
      <w:r>
        <w:rPr>
          <w:rFonts w:hint="cs"/>
          <w:rtl/>
        </w:rPr>
        <w:t>.</w:t>
      </w:r>
      <w:r>
        <w:rPr>
          <w:rtl/>
        </w:rPr>
        <w:t xml:space="preserve"> </w:t>
      </w:r>
      <w:bookmarkStart w:id="33219" w:name="_ETM_Q72_226850"/>
      <w:bookmarkEnd w:id="33219"/>
    </w:p>
    <w:p w:rsidR="00304FBD" w:rsidRDefault="00304FBD" w:rsidP="00E60D06">
      <w:pPr>
        <w:rPr>
          <w:rtl/>
        </w:rPr>
      </w:pPr>
    </w:p>
    <w:p w:rsidR="00304FBD" w:rsidRDefault="00304FBD" w:rsidP="001E0112">
      <w:pPr>
        <w:rPr>
          <w:rtl/>
        </w:rPr>
      </w:pPr>
      <w:r>
        <w:rPr>
          <w:rtl/>
        </w:rPr>
        <w:t xml:space="preserve">חברי </w:t>
      </w:r>
      <w:bookmarkStart w:id="33220" w:name="_ETM_Q72_227210"/>
      <w:bookmarkEnd w:id="33220"/>
      <w:r>
        <w:rPr>
          <w:rtl/>
        </w:rPr>
        <w:t>הכנסת</w:t>
      </w:r>
      <w:r>
        <w:rPr>
          <w:rFonts w:hint="cs"/>
          <w:rtl/>
        </w:rPr>
        <w:t>,</w:t>
      </w:r>
      <w:r>
        <w:rPr>
          <w:rtl/>
        </w:rPr>
        <w:t xml:space="preserve"> </w:t>
      </w:r>
      <w:bookmarkStart w:id="33221" w:name="_ETM_Q72_227690"/>
      <w:bookmarkEnd w:id="33221"/>
      <w:r>
        <w:rPr>
          <w:rtl/>
        </w:rPr>
        <w:t xml:space="preserve">נא </w:t>
      </w:r>
      <w:bookmarkStart w:id="33222" w:name="_ETM_Q72_227840"/>
      <w:bookmarkEnd w:id="33222"/>
      <w:r>
        <w:rPr>
          <w:rtl/>
        </w:rPr>
        <w:t xml:space="preserve">לשבת </w:t>
      </w:r>
      <w:bookmarkStart w:id="33223" w:name="_ETM_Q72_228110"/>
      <w:bookmarkEnd w:id="33223"/>
      <w:r>
        <w:rPr>
          <w:rtl/>
        </w:rPr>
        <w:t>במקומות</w:t>
      </w:r>
      <w:r w:rsidR="001E0112">
        <w:rPr>
          <w:rFonts w:hint="cs"/>
          <w:rtl/>
        </w:rPr>
        <w:t>.</w:t>
      </w:r>
      <w:r>
        <w:rPr>
          <w:rtl/>
        </w:rPr>
        <w:t xml:space="preserve"> </w:t>
      </w:r>
      <w:bookmarkStart w:id="33224" w:name="_ETM_Q72_228559"/>
      <w:bookmarkEnd w:id="33224"/>
      <w:r>
        <w:rPr>
          <w:rtl/>
        </w:rPr>
        <w:t xml:space="preserve">נעבור </w:t>
      </w:r>
      <w:bookmarkStart w:id="33225" w:name="_ETM_Q72_228890"/>
      <w:bookmarkEnd w:id="33225"/>
      <w:r>
        <w:rPr>
          <w:rtl/>
        </w:rPr>
        <w:t>להצבעה</w:t>
      </w:r>
      <w:r>
        <w:rPr>
          <w:rFonts w:hint="cs"/>
          <w:rtl/>
        </w:rPr>
        <w:t xml:space="preserve"> על</w:t>
      </w:r>
      <w:r>
        <w:rPr>
          <w:rtl/>
        </w:rPr>
        <w:t xml:space="preserve"> </w:t>
      </w:r>
      <w:bookmarkStart w:id="33226" w:name="_ETM_Q72_231500"/>
      <w:bookmarkEnd w:id="33226"/>
      <w:r>
        <w:rPr>
          <w:rtl/>
        </w:rPr>
        <w:t xml:space="preserve">הצעת </w:t>
      </w:r>
      <w:bookmarkStart w:id="33227" w:name="_ETM_Q72_232039"/>
      <w:bookmarkEnd w:id="33227"/>
      <w:r>
        <w:rPr>
          <w:rtl/>
        </w:rPr>
        <w:t xml:space="preserve">חוק </w:t>
      </w:r>
      <w:bookmarkStart w:id="33228" w:name="_ETM_Q72_232280"/>
      <w:bookmarkEnd w:id="33228"/>
      <w:r>
        <w:rPr>
          <w:rtl/>
        </w:rPr>
        <w:t xml:space="preserve">הקולנוע </w:t>
      </w:r>
      <w:bookmarkStart w:id="33229" w:name="_ETM_Q72_232760"/>
      <w:bookmarkEnd w:id="33229"/>
      <w:r>
        <w:rPr>
          <w:rFonts w:hint="cs"/>
          <w:rtl/>
        </w:rPr>
        <w:t>(</w:t>
      </w:r>
      <w:r>
        <w:rPr>
          <w:rtl/>
        </w:rPr>
        <w:t xml:space="preserve">תיקון </w:t>
      </w:r>
      <w:bookmarkStart w:id="33230" w:name="_ETM_Q72_233059"/>
      <w:bookmarkEnd w:id="33230"/>
      <w:r>
        <w:rPr>
          <w:rtl/>
        </w:rPr>
        <w:t>מס</w:t>
      </w:r>
      <w:r>
        <w:rPr>
          <w:rFonts w:hint="cs"/>
          <w:rtl/>
        </w:rPr>
        <w:t>'</w:t>
      </w:r>
      <w:r>
        <w:rPr>
          <w:rtl/>
        </w:rPr>
        <w:t xml:space="preserve"> </w:t>
      </w:r>
      <w:bookmarkStart w:id="33231" w:name="_ETM_Q72_233420"/>
      <w:bookmarkEnd w:id="33231"/>
      <w:r>
        <w:rPr>
          <w:rtl/>
        </w:rPr>
        <w:t>7</w:t>
      </w:r>
      <w:bookmarkStart w:id="33232" w:name="_ETM_Q72_233780"/>
      <w:bookmarkEnd w:id="33232"/>
      <w:r>
        <w:rPr>
          <w:rFonts w:hint="cs"/>
          <w:rtl/>
        </w:rPr>
        <w:t xml:space="preserve">) </w:t>
      </w:r>
      <w:bookmarkStart w:id="33233" w:name="_ETM_Q72_229000"/>
      <w:bookmarkEnd w:id="33233"/>
      <w:r>
        <w:rPr>
          <w:rFonts w:hint="cs"/>
          <w:rtl/>
        </w:rPr>
        <w:t>(</w:t>
      </w:r>
      <w:r>
        <w:rPr>
          <w:rtl/>
        </w:rPr>
        <w:t xml:space="preserve">ביטול </w:t>
      </w:r>
      <w:bookmarkStart w:id="33234" w:name="_ETM_Q72_234140"/>
      <w:bookmarkEnd w:id="33234"/>
      <w:r>
        <w:rPr>
          <w:rtl/>
        </w:rPr>
        <w:t xml:space="preserve">מאגר </w:t>
      </w:r>
      <w:bookmarkStart w:id="33235" w:name="_ETM_Q72_234680"/>
      <w:bookmarkEnd w:id="33235"/>
      <w:r>
        <w:rPr>
          <w:rtl/>
        </w:rPr>
        <w:t>הלקטורים</w:t>
      </w:r>
      <w:r>
        <w:rPr>
          <w:rFonts w:hint="cs"/>
          <w:rtl/>
        </w:rPr>
        <w:t>), התשפ"ה</w:t>
      </w:r>
      <w:r>
        <w:rPr>
          <w:rFonts w:hint="eastAsia"/>
          <w:rtl/>
        </w:rPr>
        <w:t>–</w:t>
      </w:r>
      <w:r>
        <w:rPr>
          <w:rFonts w:hint="cs"/>
          <w:rtl/>
        </w:rPr>
        <w:t xml:space="preserve">2025. </w:t>
      </w:r>
      <w:bookmarkStart w:id="33236" w:name="_ETM_Q72_236969"/>
      <w:bookmarkStart w:id="33237" w:name="_ETM_Q72_237179"/>
      <w:bookmarkStart w:id="33238" w:name="_ETM_Q72_237719"/>
      <w:bookmarkStart w:id="33239" w:name="_ETM_Q72_238229"/>
      <w:bookmarkStart w:id="33240" w:name="_ETM_Q72_240179"/>
      <w:bookmarkEnd w:id="33236"/>
      <w:bookmarkEnd w:id="33237"/>
      <w:bookmarkEnd w:id="33238"/>
      <w:bookmarkEnd w:id="33239"/>
      <w:bookmarkEnd w:id="33240"/>
      <w:r>
        <w:rPr>
          <w:rtl/>
        </w:rPr>
        <w:t>הצבעה</w:t>
      </w:r>
      <w:r>
        <w:rPr>
          <w:rFonts w:hint="cs"/>
          <w:rtl/>
        </w:rPr>
        <w:t>.</w:t>
      </w:r>
    </w:p>
    <w:p w:rsidR="00304FBD" w:rsidRDefault="00304FBD" w:rsidP="00E60D06">
      <w:pPr>
        <w:rPr>
          <w:rtl/>
        </w:rPr>
      </w:pPr>
    </w:p>
    <w:p w:rsidR="00304FBD" w:rsidRDefault="00304FBD" w:rsidP="00E60D06">
      <w:pPr>
        <w:pStyle w:val="af1"/>
        <w:keepNext/>
        <w:rPr>
          <w:rtl/>
        </w:rPr>
      </w:pPr>
      <w:r>
        <w:rPr>
          <w:rtl/>
        </w:rPr>
        <w:t>הצבעה מס'</w:t>
      </w:r>
      <w:r>
        <w:rPr>
          <w:rFonts w:hint="cs"/>
          <w:rtl/>
        </w:rPr>
        <w:t xml:space="preserve"> 44</w:t>
      </w:r>
    </w:p>
    <w:p w:rsidR="00304FBD" w:rsidRDefault="00304FBD" w:rsidP="00E60D06">
      <w:pPr>
        <w:pStyle w:val="--"/>
        <w:keepNext/>
        <w:rPr>
          <w:rtl/>
        </w:rPr>
      </w:pPr>
    </w:p>
    <w:p w:rsidR="00304FBD" w:rsidRDefault="00304FBD" w:rsidP="00E60D06">
      <w:pPr>
        <w:pStyle w:val="--"/>
        <w:keepNext/>
        <w:rPr>
          <w:rtl/>
        </w:rPr>
      </w:pPr>
      <w:r>
        <w:rPr>
          <w:rtl/>
        </w:rPr>
        <w:t>בעד ההצעה להעביר את הצעת החוק לוועדה –</w:t>
      </w:r>
      <w:r>
        <w:rPr>
          <w:rFonts w:hint="cs"/>
          <w:rtl/>
        </w:rPr>
        <w:t xml:space="preserve"> 39</w:t>
      </w:r>
    </w:p>
    <w:p w:rsidR="00304FBD" w:rsidRDefault="00304FBD" w:rsidP="00E60D06">
      <w:pPr>
        <w:pStyle w:val="--"/>
        <w:keepNext/>
        <w:rPr>
          <w:rtl/>
        </w:rPr>
      </w:pPr>
      <w:r>
        <w:rPr>
          <w:rtl/>
        </w:rPr>
        <w:t xml:space="preserve">נגד – </w:t>
      </w:r>
      <w:r>
        <w:rPr>
          <w:rFonts w:hint="cs"/>
          <w:rtl/>
        </w:rPr>
        <w:t>29</w:t>
      </w:r>
    </w:p>
    <w:p w:rsidR="00304FBD" w:rsidRDefault="00304FBD" w:rsidP="00E60D06">
      <w:pPr>
        <w:pStyle w:val="--"/>
        <w:keepNext/>
        <w:rPr>
          <w:rtl/>
        </w:rPr>
      </w:pPr>
      <w:r>
        <w:rPr>
          <w:rtl/>
        </w:rPr>
        <w:t xml:space="preserve">נמנעים – </w:t>
      </w:r>
      <w:r>
        <w:rPr>
          <w:rFonts w:hint="cs"/>
          <w:rtl/>
        </w:rPr>
        <w:t>אין</w:t>
      </w:r>
    </w:p>
    <w:p w:rsidR="00304FBD" w:rsidRDefault="00304FBD" w:rsidP="00E60D06">
      <w:pPr>
        <w:pStyle w:val="af2"/>
        <w:rPr>
          <w:rtl/>
        </w:rPr>
      </w:pPr>
      <w:r>
        <w:rPr>
          <w:rtl/>
        </w:rPr>
        <w:t>ההצעה להעביר את הצעת חוק</w:t>
      </w:r>
      <w:r>
        <w:rPr>
          <w:rFonts w:hint="cs"/>
          <w:rtl/>
        </w:rPr>
        <w:t xml:space="preserve"> הקולנוע (תיקון מס' 7) (ביטול מאגר הלקטורים), התשפ"ה</w:t>
      </w:r>
      <w:r>
        <w:rPr>
          <w:rFonts w:hint="eastAsia"/>
          <w:rtl/>
        </w:rPr>
        <w:t>–</w:t>
      </w:r>
      <w:r>
        <w:rPr>
          <w:rFonts w:hint="cs"/>
          <w:rtl/>
        </w:rPr>
        <w:t>2025, לוועדת החינוך, התרבות והספורט נתקבלה.</w:t>
      </w:r>
    </w:p>
    <w:p w:rsidR="00304FBD" w:rsidRDefault="00304FBD" w:rsidP="00E60D06">
      <w:pPr>
        <w:rPr>
          <w:rtl/>
        </w:rPr>
      </w:pPr>
    </w:p>
    <w:p w:rsidR="00304FBD" w:rsidRDefault="00304FBD" w:rsidP="00E60D06">
      <w:pPr>
        <w:pStyle w:val="af6"/>
        <w:keepNext/>
        <w:rPr>
          <w:rtl/>
        </w:rPr>
      </w:pPr>
      <w:r w:rsidRPr="007A53F9">
        <w:rPr>
          <w:rStyle w:val="TagStyle"/>
          <w:rtl/>
        </w:rPr>
        <w:t xml:space="preserve"> &lt;&lt; יור &gt;&gt; </w:t>
      </w:r>
      <w:r>
        <w:rPr>
          <w:rtl/>
        </w:rPr>
        <w:t>היו"ר ניסים ואטורי:</w:t>
      </w:r>
      <w:r w:rsidRPr="007A53F9">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בעד </w:t>
      </w:r>
      <w:r>
        <w:rPr>
          <w:rtl/>
        </w:rPr>
        <w:t>–</w:t>
      </w:r>
      <w:r>
        <w:rPr>
          <w:rFonts w:hint="cs"/>
          <w:rtl/>
        </w:rPr>
        <w:t xml:space="preserve"> 39, 29 נגד. אני </w:t>
      </w:r>
      <w:bookmarkStart w:id="33241" w:name="_ETM_Q72_254000"/>
      <w:bookmarkEnd w:id="33241"/>
      <w:r>
        <w:rPr>
          <w:rFonts w:hint="cs"/>
          <w:rtl/>
        </w:rPr>
        <w:t xml:space="preserve">קובע כי הצעת חוק הקולנוע (תיקון מס' 7) (ביטול מאגר </w:t>
      </w:r>
      <w:bookmarkStart w:id="33242" w:name="_ETM_Q72_257000"/>
      <w:bookmarkEnd w:id="33242"/>
      <w:r>
        <w:rPr>
          <w:rFonts w:hint="cs"/>
          <w:rtl/>
        </w:rPr>
        <w:t>הלקטורים), התשפ"ה</w:t>
      </w:r>
      <w:r>
        <w:rPr>
          <w:rFonts w:hint="eastAsia"/>
          <w:rtl/>
        </w:rPr>
        <w:t>–</w:t>
      </w:r>
      <w:r>
        <w:rPr>
          <w:rFonts w:hint="cs"/>
          <w:rtl/>
        </w:rPr>
        <w:t xml:space="preserve">2025, אושרה בקריאה הראשונה ותעבור לדיון בוועדת החינוך, </w:t>
      </w:r>
      <w:bookmarkStart w:id="33243" w:name="_ETM_Q72_262000"/>
      <w:bookmarkEnd w:id="33243"/>
      <w:r>
        <w:rPr>
          <w:rFonts w:hint="cs"/>
          <w:rtl/>
        </w:rPr>
        <w:t xml:space="preserve">התרבות והספורט לצורך הכנתה לקריאה השנייה והשלישית. </w:t>
      </w:r>
    </w:p>
    <w:p w:rsidR="001E0112" w:rsidRDefault="001E0112" w:rsidP="00E60D06">
      <w:pPr>
        <w:rPr>
          <w:rtl/>
        </w:rPr>
      </w:pPr>
    </w:p>
    <w:p w:rsidR="001E0112" w:rsidRDefault="001E0112" w:rsidP="00E60D06">
      <w:pPr>
        <w:rPr>
          <w:rtl/>
        </w:rPr>
      </w:pPr>
    </w:p>
    <w:p w:rsidR="00304FBD" w:rsidRDefault="00304FBD" w:rsidP="00E60D06">
      <w:pPr>
        <w:pStyle w:val="a6"/>
        <w:rPr>
          <w:rtl/>
        </w:rPr>
      </w:pPr>
      <w:bookmarkStart w:id="33244" w:name="_ETM_Q72_272000"/>
      <w:bookmarkStart w:id="33245" w:name="ET_hatsach_644518_10"/>
      <w:bookmarkEnd w:id="33244"/>
      <w:r w:rsidRPr="007A53F9">
        <w:rPr>
          <w:rStyle w:val="TagStyle"/>
          <w:rtl/>
        </w:rPr>
        <w:t xml:space="preserve"> &lt;&lt; הצח &gt;&gt; </w:t>
      </w:r>
      <w:bookmarkStart w:id="33246" w:name="_Toc194414287"/>
      <w:bookmarkStart w:id="33247" w:name="_Toc233629271"/>
      <w:r>
        <w:rPr>
          <w:rtl/>
        </w:rPr>
        <w:t>הצעת חוק מניעת העסקת עובד הוראה שיש לו תואר אקדמי ממוסד ברשות הפלסטינית (תיקוני חקיקה), התשפ"ה–2025</w:t>
      </w:r>
      <w:bookmarkEnd w:id="33246"/>
      <w:bookmarkEnd w:id="33247"/>
      <w:r w:rsidRPr="007A53F9">
        <w:rPr>
          <w:rStyle w:val="TagStyle"/>
          <w:rtl/>
        </w:rPr>
        <w:t xml:space="preserve"> &lt;&lt; הצח &gt;&gt;</w:t>
      </w:r>
      <w:r>
        <w:rPr>
          <w:rtl/>
        </w:rPr>
        <w:t xml:space="preserve">   </w:t>
      </w:r>
      <w:bookmarkEnd w:id="33245"/>
    </w:p>
    <w:p w:rsidR="00304FBD" w:rsidRPr="0067260D" w:rsidRDefault="00304FBD" w:rsidP="00E60D06">
      <w:pPr>
        <w:rPr>
          <w:rtl/>
        </w:rPr>
      </w:pPr>
      <w:r>
        <w:rPr>
          <w:rtl/>
        </w:rPr>
        <w:t>[רשומות (הצעות חוק, חוב'</w:t>
      </w:r>
      <w:r>
        <w:rPr>
          <w:rFonts w:hint="cs"/>
          <w:rtl/>
        </w:rPr>
        <w:t xml:space="preserve"> כ/1106</w:t>
      </w:r>
      <w:r>
        <w:rPr>
          <w:rtl/>
        </w:rPr>
        <w:t>).]</w:t>
      </w:r>
    </w:p>
    <w:p w:rsidR="00304FBD" w:rsidRDefault="00304FBD" w:rsidP="00E60D06">
      <w:pPr>
        <w:pStyle w:val="-0"/>
        <w:rPr>
          <w:rtl/>
        </w:rPr>
      </w:pPr>
      <w:r>
        <w:rPr>
          <w:rtl/>
        </w:rPr>
        <w:t>(קריאה ראשונה)</w:t>
      </w:r>
    </w:p>
    <w:p w:rsidR="00304FBD" w:rsidRDefault="00304FBD" w:rsidP="00E60D06">
      <w:pPr>
        <w:rPr>
          <w:rtl/>
        </w:rPr>
      </w:pPr>
    </w:p>
    <w:p w:rsidR="00304FBD" w:rsidRDefault="00304FBD" w:rsidP="00E60D06">
      <w:pPr>
        <w:pStyle w:val="af6"/>
        <w:keepNext/>
        <w:rPr>
          <w:rtl/>
        </w:rPr>
      </w:pPr>
      <w:bookmarkStart w:id="33248" w:name="ET_yor_6490_11"/>
      <w:r w:rsidRPr="007A53F9">
        <w:rPr>
          <w:rStyle w:val="TagStyle"/>
          <w:rtl/>
        </w:rPr>
        <w:t xml:space="preserve"> &lt;&lt; יור &gt;&gt; </w:t>
      </w:r>
      <w:r>
        <w:rPr>
          <w:rtl/>
        </w:rPr>
        <w:t>היו"ר ניסים ואטורי:</w:t>
      </w:r>
      <w:r w:rsidRPr="007A53F9">
        <w:rPr>
          <w:rStyle w:val="TagStyle"/>
          <w:rtl/>
        </w:rPr>
        <w:t xml:space="preserve"> &lt;&lt; יור &gt;&gt;</w:t>
      </w:r>
      <w:r>
        <w:rPr>
          <w:rtl/>
        </w:rPr>
        <w:t xml:space="preserve">   </w:t>
      </w:r>
      <w:bookmarkEnd w:id="33248"/>
    </w:p>
    <w:p w:rsidR="00304FBD" w:rsidRDefault="00304FBD" w:rsidP="00356066">
      <w:pPr>
        <w:rPr>
          <w:rtl/>
        </w:rPr>
      </w:pPr>
    </w:p>
    <w:p w:rsidR="00304FBD" w:rsidRPr="00CE7330" w:rsidRDefault="00304FBD" w:rsidP="00E60D06">
      <w:pPr>
        <w:rPr>
          <w:rtl/>
        </w:rPr>
      </w:pPr>
      <w:bookmarkStart w:id="33249" w:name="_ETM_Q72_256079"/>
      <w:bookmarkStart w:id="33250" w:name="_ETM_Q72_268950"/>
      <w:bookmarkStart w:id="33251" w:name="_ETM_Q72_269399"/>
      <w:bookmarkStart w:id="33252" w:name="_ETM_Q72_269759"/>
      <w:bookmarkStart w:id="33253" w:name="_ETM_Q72_270179"/>
      <w:bookmarkStart w:id="33254" w:name="_ETM_Q72_271590"/>
      <w:bookmarkEnd w:id="33249"/>
      <w:bookmarkEnd w:id="33250"/>
      <w:bookmarkEnd w:id="33251"/>
      <w:bookmarkEnd w:id="33252"/>
      <w:bookmarkEnd w:id="33253"/>
      <w:bookmarkEnd w:id="33254"/>
      <w:r>
        <w:rPr>
          <w:rtl/>
        </w:rPr>
        <w:t xml:space="preserve">חברי </w:t>
      </w:r>
      <w:bookmarkStart w:id="33255" w:name="_ETM_Q72_271860"/>
      <w:bookmarkEnd w:id="33255"/>
      <w:r>
        <w:rPr>
          <w:rtl/>
        </w:rPr>
        <w:t>הכנסת</w:t>
      </w:r>
      <w:r>
        <w:rPr>
          <w:rFonts w:hint="cs"/>
          <w:rtl/>
        </w:rPr>
        <w:t>,</w:t>
      </w:r>
      <w:r>
        <w:rPr>
          <w:rtl/>
        </w:rPr>
        <w:t xml:space="preserve"> </w:t>
      </w:r>
      <w:bookmarkStart w:id="33256" w:name="_ETM_Q72_272159"/>
      <w:bookmarkEnd w:id="33256"/>
      <w:r>
        <w:rPr>
          <w:rtl/>
        </w:rPr>
        <w:t xml:space="preserve">נעבור </w:t>
      </w:r>
      <w:bookmarkStart w:id="33257" w:name="_ETM_Q72_272369"/>
      <w:bookmarkEnd w:id="33257"/>
      <w:r>
        <w:rPr>
          <w:rtl/>
        </w:rPr>
        <w:t xml:space="preserve">לנושא </w:t>
      </w:r>
      <w:bookmarkStart w:id="33258" w:name="_ETM_Q72_272700"/>
      <w:bookmarkEnd w:id="33258"/>
      <w:r>
        <w:rPr>
          <w:rtl/>
        </w:rPr>
        <w:t xml:space="preserve">הבא </w:t>
      </w:r>
      <w:bookmarkStart w:id="33259" w:name="_ETM_Q72_272880"/>
      <w:bookmarkEnd w:id="33259"/>
      <w:r>
        <w:rPr>
          <w:rFonts w:hint="cs"/>
          <w:rtl/>
        </w:rPr>
        <w:t xml:space="preserve">על </w:t>
      </w:r>
      <w:r>
        <w:rPr>
          <w:rtl/>
        </w:rPr>
        <w:t>סדר</w:t>
      </w:r>
      <w:r>
        <w:rPr>
          <w:rFonts w:hint="cs"/>
          <w:rtl/>
        </w:rPr>
        <w:t>-</w:t>
      </w:r>
      <w:bookmarkStart w:id="33260" w:name="_ETM_Q72_273209"/>
      <w:bookmarkEnd w:id="33260"/>
      <w:r>
        <w:rPr>
          <w:rtl/>
        </w:rPr>
        <w:t xml:space="preserve">היום </w:t>
      </w:r>
      <w:bookmarkStart w:id="33261" w:name="_ETM_Q72_273420"/>
      <w:bookmarkEnd w:id="33261"/>
      <w:r>
        <w:rPr>
          <w:rFonts w:hint="cs"/>
          <w:rtl/>
        </w:rPr>
        <w:t xml:space="preserve">– </w:t>
      </w:r>
      <w:r>
        <w:rPr>
          <w:rtl/>
        </w:rPr>
        <w:t xml:space="preserve">הצעת </w:t>
      </w:r>
      <w:bookmarkStart w:id="33262" w:name="_ETM_Q72_273719"/>
      <w:bookmarkEnd w:id="33262"/>
      <w:r>
        <w:rPr>
          <w:rtl/>
        </w:rPr>
        <w:t xml:space="preserve">חוק </w:t>
      </w:r>
      <w:bookmarkStart w:id="33263" w:name="_ETM_Q72_273959"/>
      <w:bookmarkEnd w:id="33263"/>
      <w:r>
        <w:rPr>
          <w:rtl/>
        </w:rPr>
        <w:t xml:space="preserve">מניעת </w:t>
      </w:r>
      <w:bookmarkStart w:id="33264" w:name="_ETM_Q72_274409"/>
      <w:bookmarkEnd w:id="33264"/>
      <w:r>
        <w:rPr>
          <w:rtl/>
        </w:rPr>
        <w:t xml:space="preserve">העסקת </w:t>
      </w:r>
      <w:bookmarkStart w:id="33265" w:name="_ETM_Q72_274829"/>
      <w:bookmarkEnd w:id="33265"/>
      <w:r>
        <w:rPr>
          <w:rtl/>
        </w:rPr>
        <w:t xml:space="preserve">עובד </w:t>
      </w:r>
      <w:bookmarkStart w:id="33266" w:name="_ETM_Q72_275069"/>
      <w:bookmarkEnd w:id="33266"/>
      <w:r>
        <w:rPr>
          <w:rtl/>
        </w:rPr>
        <w:t xml:space="preserve">הוראה </w:t>
      </w:r>
      <w:bookmarkStart w:id="33267" w:name="_ETM_Q72_275909"/>
      <w:bookmarkEnd w:id="33267"/>
      <w:r>
        <w:rPr>
          <w:rtl/>
        </w:rPr>
        <w:t xml:space="preserve">שיש </w:t>
      </w:r>
      <w:bookmarkStart w:id="33268" w:name="_ETM_Q72_276149"/>
      <w:bookmarkEnd w:id="33268"/>
      <w:r>
        <w:rPr>
          <w:rtl/>
        </w:rPr>
        <w:t xml:space="preserve">לו </w:t>
      </w:r>
      <w:bookmarkStart w:id="33269" w:name="_ETM_Q72_276270"/>
      <w:bookmarkEnd w:id="33269"/>
      <w:r>
        <w:rPr>
          <w:rtl/>
        </w:rPr>
        <w:t xml:space="preserve">תואר </w:t>
      </w:r>
      <w:bookmarkStart w:id="33270" w:name="_ETM_Q72_276539"/>
      <w:bookmarkEnd w:id="33270"/>
      <w:r>
        <w:rPr>
          <w:rtl/>
        </w:rPr>
        <w:t xml:space="preserve">אקדמי </w:t>
      </w:r>
      <w:bookmarkStart w:id="33271" w:name="_ETM_Q72_276990"/>
      <w:bookmarkEnd w:id="33271"/>
      <w:r>
        <w:rPr>
          <w:rtl/>
        </w:rPr>
        <w:t xml:space="preserve">ממוסד </w:t>
      </w:r>
      <w:bookmarkStart w:id="33272" w:name="_ETM_Q72_277409"/>
      <w:bookmarkEnd w:id="33272"/>
      <w:r>
        <w:rPr>
          <w:rtl/>
        </w:rPr>
        <w:t xml:space="preserve">ברשות </w:t>
      </w:r>
      <w:bookmarkStart w:id="33273" w:name="_ETM_Q72_277709"/>
      <w:bookmarkEnd w:id="33273"/>
      <w:r>
        <w:rPr>
          <w:rtl/>
        </w:rPr>
        <w:t xml:space="preserve">הפלסטינית </w:t>
      </w:r>
      <w:bookmarkStart w:id="33274" w:name="_ETM_Q72_278189"/>
      <w:bookmarkEnd w:id="33274"/>
      <w:r>
        <w:rPr>
          <w:rFonts w:hint="cs"/>
          <w:rtl/>
        </w:rPr>
        <w:t>(</w:t>
      </w:r>
      <w:r>
        <w:rPr>
          <w:rtl/>
        </w:rPr>
        <w:t xml:space="preserve">תיקוני </w:t>
      </w:r>
      <w:bookmarkStart w:id="33275" w:name="_ETM_Q72_278520"/>
      <w:bookmarkEnd w:id="33275"/>
      <w:r>
        <w:rPr>
          <w:rtl/>
        </w:rPr>
        <w:t>חקיקה</w:t>
      </w:r>
      <w:r>
        <w:rPr>
          <w:rFonts w:hint="cs"/>
          <w:rtl/>
        </w:rPr>
        <w:t>), התשפ"ה</w:t>
      </w:r>
      <w:r>
        <w:rPr>
          <w:rFonts w:hint="eastAsia"/>
          <w:rtl/>
        </w:rPr>
        <w:t>–</w:t>
      </w:r>
      <w:r>
        <w:rPr>
          <w:rFonts w:hint="cs"/>
          <w:rtl/>
        </w:rPr>
        <w:t xml:space="preserve">2025, </w:t>
      </w:r>
      <w:bookmarkStart w:id="33276" w:name="_ETM_Q72_278939"/>
      <w:bookmarkStart w:id="33277" w:name="_ETM_Q72_279329"/>
      <w:bookmarkStart w:id="33278" w:name="_ETM_Q72_280790"/>
      <w:bookmarkEnd w:id="33276"/>
      <w:bookmarkEnd w:id="33277"/>
      <w:bookmarkEnd w:id="33278"/>
      <w:r>
        <w:rPr>
          <w:rFonts w:hint="cs"/>
          <w:rtl/>
        </w:rPr>
        <w:t xml:space="preserve">של </w:t>
      </w:r>
      <w:bookmarkStart w:id="33279" w:name="_ETM_Q72_281300"/>
      <w:bookmarkEnd w:id="33279"/>
      <w:r>
        <w:rPr>
          <w:rtl/>
        </w:rPr>
        <w:t xml:space="preserve">חברי </w:t>
      </w:r>
      <w:bookmarkStart w:id="33280" w:name="_ETM_Q72_281600"/>
      <w:bookmarkEnd w:id="33280"/>
      <w:r>
        <w:rPr>
          <w:rtl/>
        </w:rPr>
        <w:t xml:space="preserve">הכנסת </w:t>
      </w:r>
      <w:bookmarkStart w:id="33281" w:name="_ETM_Q72_282020"/>
      <w:bookmarkEnd w:id="33281"/>
      <w:r>
        <w:rPr>
          <w:rFonts w:hint="cs"/>
          <w:rtl/>
        </w:rPr>
        <w:t>ע</w:t>
      </w:r>
      <w:r>
        <w:rPr>
          <w:rtl/>
        </w:rPr>
        <w:t>מי</w:t>
      </w:r>
      <w:r>
        <w:rPr>
          <w:rFonts w:hint="cs"/>
          <w:rtl/>
        </w:rPr>
        <w:t>ת</w:t>
      </w:r>
      <w:r>
        <w:rPr>
          <w:rtl/>
        </w:rPr>
        <w:t xml:space="preserve"> </w:t>
      </w:r>
      <w:bookmarkStart w:id="33282" w:name="_ETM_Q72_282350"/>
      <w:bookmarkEnd w:id="33282"/>
      <w:r>
        <w:rPr>
          <w:rtl/>
        </w:rPr>
        <w:t>הלוי</w:t>
      </w:r>
      <w:r>
        <w:rPr>
          <w:rFonts w:hint="cs"/>
          <w:rtl/>
        </w:rPr>
        <w:t>,</w:t>
      </w:r>
      <w:bookmarkStart w:id="33283" w:name="_ETM_Q72_282709"/>
      <w:bookmarkEnd w:id="33283"/>
      <w:r>
        <w:rPr>
          <w:rFonts w:hint="cs"/>
          <w:rtl/>
        </w:rPr>
        <w:t xml:space="preserve"> </w:t>
      </w:r>
      <w:r>
        <w:rPr>
          <w:rtl/>
        </w:rPr>
        <w:t xml:space="preserve">אביחי </w:t>
      </w:r>
      <w:bookmarkStart w:id="33284" w:name="_ETM_Q72_283930"/>
      <w:bookmarkEnd w:id="33284"/>
      <w:r>
        <w:rPr>
          <w:rtl/>
        </w:rPr>
        <w:t xml:space="preserve">אברהם </w:t>
      </w:r>
      <w:bookmarkStart w:id="33285" w:name="_ETM_Q72_284380"/>
      <w:bookmarkEnd w:id="33285"/>
      <w:r>
        <w:rPr>
          <w:rtl/>
        </w:rPr>
        <w:t>בוא</w:t>
      </w:r>
      <w:bookmarkStart w:id="33286" w:name="_ETM_Q72_284530"/>
      <w:bookmarkEnd w:id="33286"/>
      <w:r>
        <w:rPr>
          <w:rtl/>
        </w:rPr>
        <w:t>רו</w:t>
      </w:r>
      <w:r>
        <w:rPr>
          <w:rFonts w:hint="cs"/>
          <w:rtl/>
        </w:rPr>
        <w:t>ן</w:t>
      </w:r>
      <w:r>
        <w:rPr>
          <w:rtl/>
        </w:rPr>
        <w:t xml:space="preserve"> </w:t>
      </w:r>
      <w:bookmarkStart w:id="33287" w:name="_ETM_Q72_284800"/>
      <w:bookmarkEnd w:id="33287"/>
      <w:r>
        <w:rPr>
          <w:rtl/>
        </w:rPr>
        <w:t xml:space="preserve">וקבוצת </w:t>
      </w:r>
      <w:bookmarkStart w:id="33288" w:name="_ETM_Q72_285159"/>
      <w:bookmarkEnd w:id="33288"/>
      <w:r>
        <w:rPr>
          <w:rtl/>
        </w:rPr>
        <w:t xml:space="preserve">חברי </w:t>
      </w:r>
      <w:bookmarkStart w:id="33289" w:name="_ETM_Q72_285370"/>
      <w:bookmarkEnd w:id="33289"/>
      <w:r>
        <w:rPr>
          <w:rtl/>
        </w:rPr>
        <w:t>הכנסת</w:t>
      </w:r>
      <w:r>
        <w:rPr>
          <w:rFonts w:hint="cs"/>
          <w:rtl/>
        </w:rPr>
        <w:t>,</w:t>
      </w:r>
      <w:r>
        <w:rPr>
          <w:rtl/>
        </w:rPr>
        <w:t xml:space="preserve"> </w:t>
      </w:r>
      <w:bookmarkStart w:id="33290" w:name="_ETM_Q72_285700"/>
      <w:bookmarkEnd w:id="33290"/>
      <w:r>
        <w:rPr>
          <w:rFonts w:hint="cs"/>
          <w:rtl/>
        </w:rPr>
        <w:t>ל</w:t>
      </w:r>
      <w:r>
        <w:rPr>
          <w:rtl/>
        </w:rPr>
        <w:t xml:space="preserve">קריאה </w:t>
      </w:r>
      <w:bookmarkStart w:id="33291" w:name="_ETM_Q72_286000"/>
      <w:bookmarkEnd w:id="33291"/>
      <w:r>
        <w:rPr>
          <w:rFonts w:hint="cs"/>
          <w:rtl/>
        </w:rPr>
        <w:t>ה</w:t>
      </w:r>
      <w:r>
        <w:rPr>
          <w:rtl/>
        </w:rPr>
        <w:t>ראשונה</w:t>
      </w:r>
      <w:r>
        <w:rPr>
          <w:rFonts w:hint="cs"/>
          <w:rtl/>
        </w:rPr>
        <w:t>.</w:t>
      </w:r>
      <w:r>
        <w:rPr>
          <w:rtl/>
        </w:rPr>
        <w:t xml:space="preserve"> </w:t>
      </w:r>
      <w:bookmarkStart w:id="33292" w:name="_ETM_Q72_287049"/>
      <w:bookmarkEnd w:id="33292"/>
      <w:r>
        <w:rPr>
          <w:rtl/>
        </w:rPr>
        <w:t xml:space="preserve">אני </w:t>
      </w:r>
      <w:bookmarkStart w:id="33293" w:name="_ETM_Q72_287200"/>
      <w:bookmarkEnd w:id="33293"/>
      <w:r>
        <w:rPr>
          <w:rtl/>
        </w:rPr>
        <w:t xml:space="preserve">מזמין </w:t>
      </w:r>
      <w:bookmarkStart w:id="33294" w:name="_ETM_Q72_287469"/>
      <w:bookmarkEnd w:id="33294"/>
      <w:r>
        <w:rPr>
          <w:rtl/>
        </w:rPr>
        <w:t xml:space="preserve">את </w:t>
      </w:r>
      <w:bookmarkStart w:id="33295" w:name="_ETM_Q72_287530"/>
      <w:bookmarkEnd w:id="33295"/>
      <w:r>
        <w:rPr>
          <w:rtl/>
        </w:rPr>
        <w:t xml:space="preserve">חבר </w:t>
      </w:r>
      <w:bookmarkStart w:id="33296" w:name="_ETM_Q72_287799"/>
      <w:bookmarkEnd w:id="33296"/>
      <w:r>
        <w:rPr>
          <w:rtl/>
        </w:rPr>
        <w:t xml:space="preserve">הכנסת </w:t>
      </w:r>
      <w:bookmarkStart w:id="33297" w:name="_ETM_Q72_289329"/>
      <w:bookmarkEnd w:id="33297"/>
      <w:r>
        <w:rPr>
          <w:rtl/>
        </w:rPr>
        <w:t xml:space="preserve">אביחי </w:t>
      </w:r>
      <w:bookmarkStart w:id="33298" w:name="_ETM_Q72_289810"/>
      <w:bookmarkEnd w:id="33298"/>
      <w:r>
        <w:rPr>
          <w:rtl/>
        </w:rPr>
        <w:t>בוא</w:t>
      </w:r>
      <w:bookmarkStart w:id="33299" w:name="_ETM_Q72_289990"/>
      <w:bookmarkEnd w:id="33299"/>
      <w:r>
        <w:rPr>
          <w:rtl/>
        </w:rPr>
        <w:t xml:space="preserve">רון </w:t>
      </w:r>
      <w:bookmarkStart w:id="33300" w:name="_ETM_Q72_290979"/>
      <w:bookmarkEnd w:id="33300"/>
      <w:r>
        <w:rPr>
          <w:rtl/>
        </w:rPr>
        <w:t xml:space="preserve">להציג </w:t>
      </w:r>
      <w:bookmarkStart w:id="33301" w:name="_ETM_Q72_291399"/>
      <w:bookmarkEnd w:id="33301"/>
      <w:r>
        <w:rPr>
          <w:rtl/>
        </w:rPr>
        <w:t xml:space="preserve">את </w:t>
      </w:r>
      <w:bookmarkStart w:id="33302" w:name="_ETM_Q72_291520"/>
      <w:bookmarkEnd w:id="33302"/>
      <w:r>
        <w:rPr>
          <w:rtl/>
        </w:rPr>
        <w:t>החוק</w:t>
      </w:r>
      <w:r>
        <w:rPr>
          <w:rFonts w:hint="cs"/>
          <w:rtl/>
        </w:rPr>
        <w:t xml:space="preserve">. </w:t>
      </w:r>
      <w:bookmarkStart w:id="33303" w:name="_ETM_Q72_310440"/>
      <w:bookmarkStart w:id="33304" w:name="_ETM_Q72_312370"/>
      <w:bookmarkStart w:id="33305" w:name="_ETM_Q72_314220"/>
      <w:bookmarkEnd w:id="33303"/>
      <w:bookmarkEnd w:id="33304"/>
      <w:bookmarkEnd w:id="33305"/>
      <w:r>
        <w:rPr>
          <w:rtl/>
        </w:rPr>
        <w:t xml:space="preserve">אני </w:t>
      </w:r>
      <w:bookmarkStart w:id="33306" w:name="_ETM_Q72_314400"/>
      <w:bookmarkEnd w:id="33306"/>
      <w:r>
        <w:rPr>
          <w:rtl/>
        </w:rPr>
        <w:t xml:space="preserve">מודיע </w:t>
      </w:r>
      <w:bookmarkStart w:id="33307" w:name="_ETM_Q72_314760"/>
      <w:bookmarkEnd w:id="33307"/>
      <w:r>
        <w:rPr>
          <w:rtl/>
        </w:rPr>
        <w:t xml:space="preserve">שרשימת </w:t>
      </w:r>
      <w:bookmarkStart w:id="33308" w:name="_ETM_Q72_315360"/>
      <w:bookmarkEnd w:id="33308"/>
      <w:r>
        <w:rPr>
          <w:rtl/>
        </w:rPr>
        <w:t xml:space="preserve">הדוברים </w:t>
      </w:r>
      <w:bookmarkStart w:id="33309" w:name="_ETM_Q72_315690"/>
      <w:bookmarkEnd w:id="33309"/>
      <w:r>
        <w:rPr>
          <w:rtl/>
        </w:rPr>
        <w:t>סגורה</w:t>
      </w:r>
      <w:r>
        <w:rPr>
          <w:rFonts w:hint="cs"/>
          <w:rtl/>
        </w:rPr>
        <w:t xml:space="preserve">. עשר </w:t>
      </w:r>
      <w:bookmarkStart w:id="33310" w:name="_ETM_Q72_318260"/>
      <w:bookmarkStart w:id="33311" w:name="_ETM_Q72_318500"/>
      <w:bookmarkEnd w:id="33310"/>
      <w:bookmarkEnd w:id="33311"/>
      <w:r>
        <w:rPr>
          <w:rtl/>
        </w:rPr>
        <w:t xml:space="preserve">דקות </w:t>
      </w:r>
      <w:bookmarkStart w:id="33312" w:name="_ETM_Q72_318800"/>
      <w:bookmarkEnd w:id="33312"/>
      <w:r>
        <w:rPr>
          <w:rtl/>
        </w:rPr>
        <w:t>לרשותך</w:t>
      </w:r>
      <w:r>
        <w:rPr>
          <w:rFonts w:hint="cs"/>
          <w:rtl/>
        </w:rPr>
        <w:t>,</w:t>
      </w:r>
      <w:r>
        <w:rPr>
          <w:rtl/>
        </w:rPr>
        <w:t xml:space="preserve"> </w:t>
      </w:r>
      <w:bookmarkStart w:id="33313" w:name="_ETM_Q72_319310"/>
      <w:bookmarkEnd w:id="33313"/>
      <w:r>
        <w:rPr>
          <w:rtl/>
        </w:rPr>
        <w:t>אביחי</w:t>
      </w:r>
      <w:r>
        <w:rPr>
          <w:rFonts w:hint="cs"/>
          <w:rtl/>
        </w:rPr>
        <w:t>,</w:t>
      </w:r>
      <w:r>
        <w:rPr>
          <w:rtl/>
        </w:rPr>
        <w:t xml:space="preserve"> </w:t>
      </w:r>
      <w:bookmarkStart w:id="33314" w:name="_ETM_Q72_319730"/>
      <w:bookmarkEnd w:id="33314"/>
      <w:r>
        <w:rPr>
          <w:rtl/>
        </w:rPr>
        <w:t>בבקשה</w:t>
      </w:r>
      <w:r>
        <w:rPr>
          <w:rFonts w:hint="cs"/>
          <w:rtl/>
        </w:rPr>
        <w:t>.</w:t>
      </w:r>
      <w:bookmarkStart w:id="33315" w:name="_ETM_Q72_320389"/>
      <w:bookmarkStart w:id="33316" w:name="_ETM_Q72_320690"/>
      <w:bookmarkStart w:id="33317" w:name="_ETM_Q72_321210"/>
      <w:bookmarkEnd w:id="33315"/>
      <w:bookmarkEnd w:id="33316"/>
      <w:bookmarkEnd w:id="33317"/>
    </w:p>
    <w:p w:rsidR="00304FBD" w:rsidRDefault="00304FBD" w:rsidP="00E60D06">
      <w:pPr>
        <w:rPr>
          <w:rtl/>
        </w:rPr>
      </w:pPr>
    </w:p>
    <w:p w:rsidR="00304FBD" w:rsidRDefault="00304FBD" w:rsidP="00E60D06">
      <w:pPr>
        <w:pStyle w:val="a4"/>
        <w:keepNext/>
        <w:rPr>
          <w:rtl/>
        </w:rPr>
      </w:pPr>
      <w:bookmarkStart w:id="33318" w:name="ET_speaker_6549_12"/>
      <w:r w:rsidRPr="00CE7330">
        <w:rPr>
          <w:rStyle w:val="TagStyle"/>
          <w:rtl/>
        </w:rPr>
        <w:t xml:space="preserve"> &lt;&lt; דובר &gt;&gt; </w:t>
      </w:r>
      <w:bookmarkStart w:id="33319" w:name="_Toc194414288"/>
      <w:bookmarkStart w:id="33320" w:name="_Toc233629272"/>
      <w:r>
        <w:rPr>
          <w:rtl/>
        </w:rPr>
        <w:t>אביחי אברהם בוארון (הליכוד):</w:t>
      </w:r>
      <w:bookmarkEnd w:id="33319"/>
      <w:bookmarkEnd w:id="33320"/>
      <w:r w:rsidRPr="00CE7330">
        <w:rPr>
          <w:rStyle w:val="TagStyle"/>
          <w:rtl/>
        </w:rPr>
        <w:t xml:space="preserve"> &lt;&lt; דובר &gt;&gt;</w:t>
      </w:r>
      <w:r>
        <w:rPr>
          <w:rtl/>
        </w:rPr>
        <w:t xml:space="preserve">   </w:t>
      </w:r>
      <w:bookmarkEnd w:id="33318"/>
    </w:p>
    <w:p w:rsidR="00304FBD" w:rsidRDefault="00304FBD" w:rsidP="00356066">
      <w:pPr>
        <w:rPr>
          <w:rtl/>
        </w:rPr>
      </w:pPr>
    </w:p>
    <w:p w:rsidR="00304FBD" w:rsidRDefault="00304FBD" w:rsidP="00E60D06">
      <w:pPr>
        <w:rPr>
          <w:rtl/>
        </w:rPr>
      </w:pPr>
      <w:bookmarkStart w:id="33321" w:name="_ETM_Q72_298000"/>
      <w:bookmarkStart w:id="33322" w:name="_ETM_Q72_294000"/>
      <w:bookmarkStart w:id="33323" w:name="_ETM_Q72_297409"/>
      <w:bookmarkStart w:id="33324" w:name="_ETM_Q72_302890"/>
      <w:bookmarkStart w:id="33325" w:name="_ETM_Q72_305399"/>
      <w:bookmarkStart w:id="33326" w:name="_ETM_Q72_323079"/>
      <w:bookmarkStart w:id="33327" w:name="_ETM_Q72_338659"/>
      <w:bookmarkStart w:id="33328" w:name="_ETM_Q72_338930"/>
      <w:bookmarkStart w:id="33329" w:name="_ETM_Q72_339019"/>
      <w:bookmarkStart w:id="33330" w:name="_ETM_Q72_339169"/>
      <w:bookmarkStart w:id="33331" w:name="_ETM_Q72_340169"/>
      <w:bookmarkStart w:id="33332" w:name="_ETM_Q72_349020"/>
      <w:bookmarkEnd w:id="33321"/>
      <w:bookmarkEnd w:id="33322"/>
      <w:bookmarkEnd w:id="33323"/>
      <w:bookmarkEnd w:id="33324"/>
      <w:bookmarkEnd w:id="33325"/>
      <w:bookmarkEnd w:id="33326"/>
      <w:bookmarkEnd w:id="33327"/>
      <w:bookmarkEnd w:id="33328"/>
      <w:bookmarkEnd w:id="33329"/>
      <w:bookmarkEnd w:id="33330"/>
      <w:bookmarkEnd w:id="33331"/>
      <w:bookmarkEnd w:id="33332"/>
      <w:r>
        <w:rPr>
          <w:rtl/>
        </w:rPr>
        <w:t xml:space="preserve">אדוני </w:t>
      </w:r>
      <w:bookmarkStart w:id="33333" w:name="_ETM_Q72_349290"/>
      <w:bookmarkEnd w:id="33333"/>
      <w:r>
        <w:rPr>
          <w:rtl/>
        </w:rPr>
        <w:t>היושב-ראש</w:t>
      </w:r>
      <w:r>
        <w:rPr>
          <w:rFonts w:hint="cs"/>
          <w:rtl/>
        </w:rPr>
        <w:t>,</w:t>
      </w:r>
      <w:r>
        <w:rPr>
          <w:rtl/>
        </w:rPr>
        <w:t xml:space="preserve"> </w:t>
      </w:r>
      <w:bookmarkStart w:id="33334" w:name="_ETM_Q72_349889"/>
      <w:bookmarkEnd w:id="33334"/>
      <w:r>
        <w:rPr>
          <w:rtl/>
        </w:rPr>
        <w:t xml:space="preserve">חבריי </w:t>
      </w:r>
      <w:bookmarkStart w:id="33335" w:name="_ETM_Q72_350250"/>
      <w:bookmarkEnd w:id="33335"/>
      <w:r>
        <w:rPr>
          <w:rtl/>
        </w:rPr>
        <w:t xml:space="preserve">חברי </w:t>
      </w:r>
      <w:bookmarkStart w:id="33336" w:name="_ETM_Q72_350489"/>
      <w:bookmarkEnd w:id="33336"/>
      <w:r>
        <w:rPr>
          <w:rtl/>
        </w:rPr>
        <w:t>הכנסת</w:t>
      </w:r>
      <w:r>
        <w:rPr>
          <w:rFonts w:hint="cs"/>
          <w:rtl/>
        </w:rPr>
        <w:t>,</w:t>
      </w:r>
      <w:r>
        <w:rPr>
          <w:rtl/>
        </w:rPr>
        <w:t xml:space="preserve"> </w:t>
      </w:r>
      <w:bookmarkStart w:id="33337" w:name="_ETM_Q72_351330"/>
      <w:bookmarkStart w:id="33338" w:name="_ETM_Q72_351419"/>
      <w:bookmarkStart w:id="33339" w:name="_ETM_Q72_351540"/>
      <w:bookmarkStart w:id="33340" w:name="_ETM_Q72_351720"/>
      <w:bookmarkStart w:id="33341" w:name="_ETM_Q72_352690"/>
      <w:bookmarkEnd w:id="33337"/>
      <w:bookmarkEnd w:id="33338"/>
      <w:bookmarkEnd w:id="33339"/>
      <w:bookmarkEnd w:id="33340"/>
      <w:bookmarkEnd w:id="33341"/>
      <w:r>
        <w:rPr>
          <w:rtl/>
        </w:rPr>
        <w:t xml:space="preserve">אני </w:t>
      </w:r>
      <w:bookmarkStart w:id="33342" w:name="_ETM_Q72_353110"/>
      <w:bookmarkEnd w:id="33342"/>
      <w:r>
        <w:rPr>
          <w:rtl/>
        </w:rPr>
        <w:t xml:space="preserve">מתכבד </w:t>
      </w:r>
      <w:bookmarkStart w:id="33343" w:name="_ETM_Q72_353560"/>
      <w:bookmarkEnd w:id="33343"/>
      <w:r>
        <w:rPr>
          <w:rtl/>
        </w:rPr>
        <w:t xml:space="preserve">להציג </w:t>
      </w:r>
      <w:bookmarkStart w:id="33344" w:name="_ETM_Q72_353980"/>
      <w:bookmarkEnd w:id="33344"/>
      <w:r>
        <w:rPr>
          <w:rtl/>
        </w:rPr>
        <w:t xml:space="preserve">לפניכם </w:t>
      </w:r>
      <w:bookmarkStart w:id="33345" w:name="_ETM_Q72_354460"/>
      <w:bookmarkEnd w:id="33345"/>
      <w:r>
        <w:rPr>
          <w:rtl/>
        </w:rPr>
        <w:t xml:space="preserve">הצעת </w:t>
      </w:r>
      <w:bookmarkStart w:id="33346" w:name="_ETM_Q72_354880"/>
      <w:bookmarkEnd w:id="33346"/>
      <w:r>
        <w:rPr>
          <w:rtl/>
        </w:rPr>
        <w:t xml:space="preserve">חוק </w:t>
      </w:r>
      <w:bookmarkStart w:id="33347" w:name="_ETM_Q72_355180"/>
      <w:bookmarkEnd w:id="33347"/>
      <w:r>
        <w:rPr>
          <w:rtl/>
        </w:rPr>
        <w:t xml:space="preserve">מניעת </w:t>
      </w:r>
      <w:bookmarkStart w:id="33348" w:name="_ETM_Q72_355600"/>
      <w:bookmarkEnd w:id="33348"/>
      <w:r>
        <w:rPr>
          <w:rtl/>
        </w:rPr>
        <w:t>העסק</w:t>
      </w:r>
      <w:r>
        <w:rPr>
          <w:rFonts w:hint="cs"/>
          <w:rtl/>
        </w:rPr>
        <w:t>ת</w:t>
      </w:r>
      <w:r>
        <w:rPr>
          <w:rtl/>
        </w:rPr>
        <w:t xml:space="preserve"> </w:t>
      </w:r>
      <w:bookmarkStart w:id="33349" w:name="_ETM_Q72_356860"/>
      <w:bookmarkEnd w:id="33349"/>
      <w:r>
        <w:rPr>
          <w:rtl/>
        </w:rPr>
        <w:t xml:space="preserve">עובד </w:t>
      </w:r>
      <w:bookmarkStart w:id="33350" w:name="_ETM_Q72_357190"/>
      <w:bookmarkEnd w:id="33350"/>
      <w:r>
        <w:rPr>
          <w:rtl/>
        </w:rPr>
        <w:t xml:space="preserve">הוראה </w:t>
      </w:r>
      <w:bookmarkStart w:id="33351" w:name="_ETM_Q72_357460"/>
      <w:bookmarkEnd w:id="33351"/>
      <w:r>
        <w:rPr>
          <w:rtl/>
        </w:rPr>
        <w:t xml:space="preserve">שיש </w:t>
      </w:r>
      <w:bookmarkStart w:id="33352" w:name="_ETM_Q72_357669"/>
      <w:bookmarkEnd w:id="33352"/>
      <w:r>
        <w:rPr>
          <w:rtl/>
        </w:rPr>
        <w:t xml:space="preserve">לו </w:t>
      </w:r>
      <w:bookmarkStart w:id="33353" w:name="_ETM_Q72_357760"/>
      <w:bookmarkEnd w:id="33353"/>
      <w:r>
        <w:rPr>
          <w:rtl/>
        </w:rPr>
        <w:t xml:space="preserve">תואר </w:t>
      </w:r>
      <w:bookmarkStart w:id="33354" w:name="_ETM_Q72_358000"/>
      <w:bookmarkEnd w:id="33354"/>
      <w:r>
        <w:rPr>
          <w:rtl/>
        </w:rPr>
        <w:t xml:space="preserve">אקדמי </w:t>
      </w:r>
      <w:bookmarkStart w:id="33355" w:name="_ETM_Q72_358419"/>
      <w:bookmarkEnd w:id="33355"/>
      <w:r>
        <w:rPr>
          <w:rtl/>
        </w:rPr>
        <w:t>מ</w:t>
      </w:r>
      <w:r>
        <w:rPr>
          <w:rFonts w:hint="cs"/>
          <w:rtl/>
        </w:rPr>
        <w:t>מ</w:t>
      </w:r>
      <w:r>
        <w:rPr>
          <w:rtl/>
        </w:rPr>
        <w:t xml:space="preserve">וסד </w:t>
      </w:r>
      <w:bookmarkStart w:id="33356" w:name="_ETM_Q72_358840"/>
      <w:bookmarkEnd w:id="33356"/>
      <w:r>
        <w:rPr>
          <w:rtl/>
        </w:rPr>
        <w:t xml:space="preserve">ברשות </w:t>
      </w:r>
      <w:bookmarkStart w:id="33357" w:name="_ETM_Q72_359139"/>
      <w:bookmarkEnd w:id="33357"/>
      <w:r>
        <w:rPr>
          <w:rtl/>
        </w:rPr>
        <w:t xml:space="preserve">הפלסטינית </w:t>
      </w:r>
      <w:bookmarkStart w:id="33358" w:name="_ETM_Q72_360700"/>
      <w:bookmarkEnd w:id="33358"/>
      <w:r>
        <w:rPr>
          <w:rFonts w:hint="cs"/>
          <w:rtl/>
        </w:rPr>
        <w:t>(</w:t>
      </w:r>
      <w:r>
        <w:rPr>
          <w:rtl/>
        </w:rPr>
        <w:t xml:space="preserve">תיקוני </w:t>
      </w:r>
      <w:bookmarkStart w:id="33359" w:name="_ETM_Q72_361120"/>
      <w:bookmarkEnd w:id="33359"/>
      <w:r>
        <w:rPr>
          <w:rtl/>
        </w:rPr>
        <w:t>חקיקה</w:t>
      </w:r>
      <w:r>
        <w:rPr>
          <w:rFonts w:hint="cs"/>
          <w:rtl/>
        </w:rPr>
        <w:t>), התשפ"ה</w:t>
      </w:r>
      <w:r>
        <w:rPr>
          <w:rFonts w:hint="eastAsia"/>
          <w:rtl/>
        </w:rPr>
        <w:t>–</w:t>
      </w:r>
      <w:r>
        <w:rPr>
          <w:rFonts w:hint="cs"/>
          <w:rtl/>
        </w:rPr>
        <w:t xml:space="preserve">2025. </w:t>
      </w:r>
      <w:bookmarkStart w:id="33360" w:name="_ETM_Q72_363000"/>
      <w:bookmarkStart w:id="33361" w:name="_ETM_Q72_361629"/>
      <w:bookmarkStart w:id="33362" w:name="_ETM_Q72_362590"/>
      <w:bookmarkStart w:id="33363" w:name="_ETM_Q72_362919"/>
      <w:bookmarkStart w:id="33364" w:name="_ETM_Q72_364870"/>
      <w:bookmarkEnd w:id="33360"/>
      <w:bookmarkEnd w:id="33361"/>
      <w:bookmarkEnd w:id="33362"/>
      <w:bookmarkEnd w:id="33363"/>
      <w:bookmarkEnd w:id="33364"/>
      <w:r>
        <w:rPr>
          <w:rFonts w:hint="cs"/>
          <w:rtl/>
        </w:rPr>
        <w:t>ה</w:t>
      </w:r>
      <w:bookmarkStart w:id="33365" w:name="_ETM_Q72_368000"/>
      <w:bookmarkEnd w:id="33365"/>
      <w:r>
        <w:rPr>
          <w:rtl/>
        </w:rPr>
        <w:t xml:space="preserve">חוק </w:t>
      </w:r>
      <w:bookmarkStart w:id="33366" w:name="_ETM_Q72_365260"/>
      <w:bookmarkEnd w:id="33366"/>
      <w:r>
        <w:rPr>
          <w:rtl/>
        </w:rPr>
        <w:t xml:space="preserve">הזה </w:t>
      </w:r>
      <w:bookmarkStart w:id="33367" w:name="_ETM_Q72_365470"/>
      <w:bookmarkEnd w:id="33367"/>
      <w:r>
        <w:rPr>
          <w:rtl/>
        </w:rPr>
        <w:t xml:space="preserve">נולד </w:t>
      </w:r>
      <w:bookmarkStart w:id="33368" w:name="_ETM_Q72_367540"/>
      <w:bookmarkEnd w:id="33368"/>
      <w:r>
        <w:rPr>
          <w:rtl/>
        </w:rPr>
        <w:t xml:space="preserve">כתוצאה </w:t>
      </w:r>
      <w:bookmarkStart w:id="33369" w:name="_ETM_Q72_368680"/>
      <w:bookmarkEnd w:id="33369"/>
      <w:r>
        <w:rPr>
          <w:rFonts w:hint="cs"/>
          <w:rtl/>
        </w:rPr>
        <w:t>מ</w:t>
      </w:r>
      <w:r>
        <w:rPr>
          <w:rtl/>
        </w:rPr>
        <w:t xml:space="preserve">עבודה </w:t>
      </w:r>
      <w:bookmarkStart w:id="33370" w:name="_ETM_Q72_369129"/>
      <w:bookmarkEnd w:id="33370"/>
      <w:r>
        <w:rPr>
          <w:rtl/>
        </w:rPr>
        <w:t xml:space="preserve">מאומצת </w:t>
      </w:r>
      <w:bookmarkStart w:id="33371" w:name="_ETM_Q72_373400"/>
      <w:bookmarkEnd w:id="33371"/>
      <w:r>
        <w:rPr>
          <w:rtl/>
        </w:rPr>
        <w:t xml:space="preserve">של </w:t>
      </w:r>
      <w:bookmarkStart w:id="33372" w:name="_ETM_Q72_373669"/>
      <w:bookmarkEnd w:id="33372"/>
      <w:r>
        <w:rPr>
          <w:rtl/>
        </w:rPr>
        <w:t xml:space="preserve">ועדת </w:t>
      </w:r>
      <w:bookmarkStart w:id="33373" w:name="_ETM_Q72_374090"/>
      <w:bookmarkEnd w:id="33373"/>
      <w:r>
        <w:rPr>
          <w:rtl/>
        </w:rPr>
        <w:t xml:space="preserve">משנה </w:t>
      </w:r>
      <w:bookmarkStart w:id="33374" w:name="_ETM_Q72_374450"/>
      <w:bookmarkEnd w:id="33374"/>
      <w:r>
        <w:rPr>
          <w:rtl/>
        </w:rPr>
        <w:t>בו</w:t>
      </w:r>
      <w:r>
        <w:rPr>
          <w:rFonts w:hint="cs"/>
          <w:rtl/>
        </w:rPr>
        <w:t>ו</w:t>
      </w:r>
      <w:r>
        <w:rPr>
          <w:rtl/>
        </w:rPr>
        <w:t xml:space="preserve">עדת </w:t>
      </w:r>
      <w:bookmarkStart w:id="33375" w:name="_ETM_Q72_375760"/>
      <w:bookmarkEnd w:id="33375"/>
      <w:r>
        <w:rPr>
          <w:rtl/>
        </w:rPr>
        <w:t>החינוך</w:t>
      </w:r>
      <w:r>
        <w:rPr>
          <w:rFonts w:hint="cs"/>
          <w:rtl/>
        </w:rPr>
        <w:t>,</w:t>
      </w:r>
      <w:r>
        <w:rPr>
          <w:rtl/>
        </w:rPr>
        <w:t xml:space="preserve"> </w:t>
      </w:r>
      <w:bookmarkStart w:id="33376" w:name="_ETM_Q72_376210"/>
      <w:bookmarkEnd w:id="33376"/>
      <w:r>
        <w:rPr>
          <w:rtl/>
        </w:rPr>
        <w:t xml:space="preserve">ועדת </w:t>
      </w:r>
      <w:bookmarkStart w:id="33377" w:name="_ETM_Q72_376540"/>
      <w:bookmarkEnd w:id="33377"/>
      <w:r>
        <w:rPr>
          <w:rtl/>
        </w:rPr>
        <w:t xml:space="preserve">משנה </w:t>
      </w:r>
      <w:bookmarkStart w:id="33378" w:name="_ETM_Q72_376810"/>
      <w:bookmarkEnd w:id="33378"/>
      <w:r>
        <w:rPr>
          <w:rtl/>
        </w:rPr>
        <w:t xml:space="preserve">שעוסקת </w:t>
      </w:r>
      <w:bookmarkStart w:id="33379" w:name="_ETM_Q72_378010"/>
      <w:bookmarkEnd w:id="33379"/>
      <w:r>
        <w:rPr>
          <w:rtl/>
        </w:rPr>
        <w:t>בת</w:t>
      </w:r>
      <w:r>
        <w:rPr>
          <w:rFonts w:hint="cs"/>
          <w:rtl/>
        </w:rPr>
        <w:t>ו</w:t>
      </w:r>
      <w:r>
        <w:rPr>
          <w:rtl/>
        </w:rPr>
        <w:t xml:space="preserve">כני </w:t>
      </w:r>
      <w:bookmarkStart w:id="33380" w:name="_ETM_Q72_378760"/>
      <w:bookmarkEnd w:id="33380"/>
      <w:r>
        <w:rPr>
          <w:rtl/>
        </w:rPr>
        <w:t xml:space="preserve">הלימודים </w:t>
      </w:r>
      <w:bookmarkStart w:id="33381" w:name="_ETM_Q72_379300"/>
      <w:bookmarkEnd w:id="33381"/>
      <w:r>
        <w:rPr>
          <w:rtl/>
        </w:rPr>
        <w:t xml:space="preserve">במזרח </w:t>
      </w:r>
      <w:bookmarkStart w:id="33382" w:name="_ETM_Q72_379810"/>
      <w:bookmarkEnd w:id="33382"/>
      <w:r>
        <w:rPr>
          <w:rtl/>
        </w:rPr>
        <w:t>ירושלים</w:t>
      </w:r>
      <w:r>
        <w:rPr>
          <w:rFonts w:hint="cs"/>
          <w:rtl/>
        </w:rPr>
        <w:t>.</w:t>
      </w:r>
    </w:p>
    <w:p w:rsidR="00304FBD" w:rsidRDefault="00304FBD" w:rsidP="00E60D06">
      <w:pPr>
        <w:rPr>
          <w:rtl/>
        </w:rPr>
      </w:pPr>
    </w:p>
    <w:p w:rsidR="00304FBD" w:rsidRDefault="00304FBD" w:rsidP="00E60D06">
      <w:pPr>
        <w:rPr>
          <w:rtl/>
        </w:rPr>
      </w:pPr>
      <w:bookmarkStart w:id="33383" w:name="_ETM_Q72_378000"/>
      <w:bookmarkStart w:id="33384" w:name="_ETM_Q72_381680"/>
      <w:bookmarkEnd w:id="33383"/>
      <w:bookmarkEnd w:id="33384"/>
      <w:r>
        <w:rPr>
          <w:rtl/>
        </w:rPr>
        <w:t xml:space="preserve">אני </w:t>
      </w:r>
      <w:bookmarkStart w:id="33385" w:name="_ETM_Q72_381889"/>
      <w:bookmarkEnd w:id="33385"/>
      <w:r>
        <w:rPr>
          <w:rtl/>
        </w:rPr>
        <w:t xml:space="preserve">רוצה </w:t>
      </w:r>
      <w:bookmarkStart w:id="33386" w:name="_ETM_Q72_382159"/>
      <w:bookmarkEnd w:id="33386"/>
      <w:r>
        <w:rPr>
          <w:rtl/>
        </w:rPr>
        <w:t xml:space="preserve">לספר </w:t>
      </w:r>
      <w:bookmarkStart w:id="33387" w:name="_ETM_Q72_382489"/>
      <w:bookmarkEnd w:id="33387"/>
      <w:r>
        <w:rPr>
          <w:rtl/>
        </w:rPr>
        <w:t>לכם</w:t>
      </w:r>
      <w:r>
        <w:rPr>
          <w:rFonts w:hint="cs"/>
          <w:rtl/>
        </w:rPr>
        <w:t>,</w:t>
      </w:r>
      <w:r>
        <w:rPr>
          <w:rtl/>
        </w:rPr>
        <w:t xml:space="preserve"> </w:t>
      </w:r>
      <w:bookmarkStart w:id="33388" w:name="_ETM_Q72_382819"/>
      <w:bookmarkEnd w:id="33388"/>
      <w:r>
        <w:rPr>
          <w:rtl/>
        </w:rPr>
        <w:t>חברי</w:t>
      </w:r>
      <w:r>
        <w:rPr>
          <w:rFonts w:hint="cs"/>
          <w:rtl/>
        </w:rPr>
        <w:t>י</w:t>
      </w:r>
      <w:r>
        <w:rPr>
          <w:rtl/>
        </w:rPr>
        <w:t xml:space="preserve"> </w:t>
      </w:r>
      <w:bookmarkStart w:id="33389" w:name="_ETM_Q72_383209"/>
      <w:bookmarkEnd w:id="33389"/>
      <w:r>
        <w:rPr>
          <w:rtl/>
        </w:rPr>
        <w:t xml:space="preserve">חברי </w:t>
      </w:r>
      <w:bookmarkStart w:id="33390" w:name="_ETM_Q72_383510"/>
      <w:bookmarkEnd w:id="33390"/>
      <w:r>
        <w:rPr>
          <w:rtl/>
        </w:rPr>
        <w:t>הכנסת</w:t>
      </w:r>
      <w:r>
        <w:rPr>
          <w:rFonts w:hint="cs"/>
          <w:rtl/>
        </w:rPr>
        <w:t>,</w:t>
      </w:r>
      <w:r>
        <w:rPr>
          <w:rtl/>
        </w:rPr>
        <w:t xml:space="preserve"> </w:t>
      </w:r>
      <w:bookmarkStart w:id="33391" w:name="_ETM_Q72_384900"/>
      <w:bookmarkEnd w:id="33391"/>
      <w:r>
        <w:rPr>
          <w:rtl/>
        </w:rPr>
        <w:t xml:space="preserve">שבמזרח </w:t>
      </w:r>
      <w:bookmarkStart w:id="33392" w:name="_ETM_Q72_385590"/>
      <w:bookmarkEnd w:id="33392"/>
      <w:r>
        <w:rPr>
          <w:rtl/>
        </w:rPr>
        <w:t xml:space="preserve">ירושלים </w:t>
      </w:r>
      <w:bookmarkStart w:id="33393" w:name="_ETM_Q72_386669"/>
      <w:bookmarkEnd w:id="33393"/>
      <w:r>
        <w:rPr>
          <w:rtl/>
        </w:rPr>
        <w:t xml:space="preserve">במערכת </w:t>
      </w:r>
      <w:bookmarkStart w:id="33394" w:name="_ETM_Q72_387360"/>
      <w:bookmarkEnd w:id="33394"/>
      <w:r>
        <w:rPr>
          <w:rtl/>
        </w:rPr>
        <w:t xml:space="preserve">החינוך </w:t>
      </w:r>
      <w:bookmarkStart w:id="33395" w:name="_ETM_Q72_388669"/>
      <w:bookmarkEnd w:id="33395"/>
      <w:r>
        <w:rPr>
          <w:rtl/>
        </w:rPr>
        <w:t xml:space="preserve">הערבית </w:t>
      </w:r>
      <w:bookmarkStart w:id="33396" w:name="_ETM_Q72_389300"/>
      <w:bookmarkEnd w:id="33396"/>
      <w:r>
        <w:rPr>
          <w:rtl/>
        </w:rPr>
        <w:t>לומדים</w:t>
      </w:r>
      <w:r>
        <w:rPr>
          <w:rFonts w:hint="cs"/>
          <w:rtl/>
        </w:rPr>
        <w:t xml:space="preserve"> 110,000</w:t>
      </w:r>
      <w:bookmarkStart w:id="33397" w:name="_ETM_Q72_389750"/>
      <w:bookmarkEnd w:id="33397"/>
      <w:r>
        <w:rPr>
          <w:rtl/>
        </w:rPr>
        <w:t xml:space="preserve"> </w:t>
      </w:r>
      <w:bookmarkStart w:id="33398" w:name="_ETM_Q72_390680"/>
      <w:bookmarkEnd w:id="33398"/>
      <w:r>
        <w:rPr>
          <w:rtl/>
        </w:rPr>
        <w:t>תלמידים</w:t>
      </w:r>
      <w:r>
        <w:rPr>
          <w:rFonts w:hint="cs"/>
          <w:rtl/>
        </w:rPr>
        <w:t>.</w:t>
      </w:r>
      <w:r>
        <w:rPr>
          <w:rtl/>
        </w:rPr>
        <w:t xml:space="preserve"> </w:t>
      </w:r>
      <w:bookmarkStart w:id="33399" w:name="_ETM_Q72_392700"/>
      <w:bookmarkEnd w:id="33399"/>
      <w:r>
        <w:rPr>
          <w:rtl/>
        </w:rPr>
        <w:t xml:space="preserve">את </w:t>
      </w:r>
      <w:bookmarkStart w:id="33400" w:name="_ETM_Q72_392910"/>
      <w:bookmarkEnd w:id="33400"/>
      <w:r>
        <w:rPr>
          <w:rtl/>
        </w:rPr>
        <w:t>אותם</w:t>
      </w:r>
      <w:r>
        <w:rPr>
          <w:rFonts w:hint="cs"/>
          <w:rtl/>
        </w:rPr>
        <w:t xml:space="preserve"> 110,000 </w:t>
      </w:r>
      <w:bookmarkStart w:id="33401" w:name="_ETM_Q72_393270"/>
      <w:bookmarkStart w:id="33402" w:name="_ETM_Q72_394110"/>
      <w:bookmarkEnd w:id="33401"/>
      <w:bookmarkEnd w:id="33402"/>
      <w:r>
        <w:rPr>
          <w:rtl/>
        </w:rPr>
        <w:t xml:space="preserve">תלמידים </w:t>
      </w:r>
      <w:bookmarkStart w:id="33403" w:name="_ETM_Q72_394739"/>
      <w:bookmarkEnd w:id="33403"/>
      <w:r>
        <w:rPr>
          <w:rtl/>
        </w:rPr>
        <w:t xml:space="preserve">מלמדים </w:t>
      </w:r>
      <w:bookmarkStart w:id="33404" w:name="_ETM_Q72_395610"/>
      <w:bookmarkEnd w:id="33404"/>
      <w:r>
        <w:rPr>
          <w:rFonts w:hint="cs"/>
          <w:rtl/>
        </w:rPr>
        <w:t xml:space="preserve">6,720 </w:t>
      </w:r>
      <w:bookmarkStart w:id="33405" w:name="_ETM_Q72_396000"/>
      <w:bookmarkStart w:id="33406" w:name="_ETM_Q72_396569"/>
      <w:bookmarkStart w:id="33407" w:name="_ETM_Q72_397769"/>
      <w:bookmarkEnd w:id="33405"/>
      <w:bookmarkEnd w:id="33406"/>
      <w:bookmarkEnd w:id="33407"/>
      <w:r>
        <w:rPr>
          <w:rFonts w:hint="cs"/>
          <w:rtl/>
        </w:rPr>
        <w:t>מ</w:t>
      </w:r>
      <w:r>
        <w:rPr>
          <w:rtl/>
        </w:rPr>
        <w:t>ורים</w:t>
      </w:r>
      <w:r>
        <w:rPr>
          <w:rFonts w:hint="cs"/>
          <w:rtl/>
        </w:rPr>
        <w:t>.</w:t>
      </w:r>
      <w:r>
        <w:rPr>
          <w:rtl/>
        </w:rPr>
        <w:t xml:space="preserve"> </w:t>
      </w:r>
      <w:bookmarkStart w:id="33408" w:name="_ETM_Q72_399849"/>
      <w:bookmarkEnd w:id="33408"/>
      <w:r>
        <w:rPr>
          <w:rtl/>
        </w:rPr>
        <w:t xml:space="preserve">לתדהמתנו </w:t>
      </w:r>
      <w:bookmarkStart w:id="33409" w:name="_ETM_Q72_400840"/>
      <w:bookmarkEnd w:id="33409"/>
      <w:r>
        <w:rPr>
          <w:rtl/>
        </w:rPr>
        <w:t xml:space="preserve">גילינו </w:t>
      </w:r>
      <w:bookmarkStart w:id="33410" w:name="_ETM_Q72_401349"/>
      <w:bookmarkEnd w:id="33410"/>
      <w:r>
        <w:rPr>
          <w:rtl/>
        </w:rPr>
        <w:t>ש</w:t>
      </w:r>
      <w:r>
        <w:rPr>
          <w:rFonts w:hint="cs"/>
          <w:rtl/>
        </w:rPr>
        <w:t xml:space="preserve">-4,000 מורים מתוך אותם 6,720 מורים, </w:t>
      </w:r>
      <w:bookmarkStart w:id="33411" w:name="_ETM_Q72_402000"/>
      <w:bookmarkEnd w:id="33411"/>
      <w:r>
        <w:rPr>
          <w:rFonts w:hint="cs"/>
          <w:rtl/>
        </w:rPr>
        <w:t xml:space="preserve">4,000 מורים למדו </w:t>
      </w:r>
      <w:bookmarkStart w:id="33412" w:name="_ETM_Q72_408870"/>
      <w:bookmarkEnd w:id="33412"/>
      <w:r>
        <w:rPr>
          <w:rtl/>
        </w:rPr>
        <w:t xml:space="preserve">באוניברסיטאות </w:t>
      </w:r>
      <w:bookmarkStart w:id="33413" w:name="_ETM_Q72_409950"/>
      <w:bookmarkEnd w:id="33413"/>
      <w:r>
        <w:rPr>
          <w:rtl/>
        </w:rPr>
        <w:t xml:space="preserve">ברשות </w:t>
      </w:r>
      <w:bookmarkStart w:id="33414" w:name="_ETM_Q72_410400"/>
      <w:bookmarkEnd w:id="33414"/>
      <w:r>
        <w:rPr>
          <w:rtl/>
        </w:rPr>
        <w:t>הפלסטינית</w:t>
      </w:r>
      <w:r>
        <w:rPr>
          <w:rFonts w:hint="cs"/>
          <w:rtl/>
        </w:rPr>
        <w:t>,</w:t>
      </w:r>
      <w:r>
        <w:rPr>
          <w:rtl/>
        </w:rPr>
        <w:t xml:space="preserve"> </w:t>
      </w:r>
      <w:bookmarkStart w:id="33415" w:name="_ETM_Q72_411180"/>
      <w:bookmarkEnd w:id="33415"/>
      <w:r>
        <w:rPr>
          <w:rtl/>
        </w:rPr>
        <w:t xml:space="preserve">במכללות </w:t>
      </w:r>
      <w:bookmarkStart w:id="33416" w:name="_ETM_Q72_411989"/>
      <w:bookmarkEnd w:id="33416"/>
      <w:r>
        <w:rPr>
          <w:rtl/>
        </w:rPr>
        <w:t xml:space="preserve">ברשות </w:t>
      </w:r>
      <w:bookmarkStart w:id="33417" w:name="_ETM_Q72_412379"/>
      <w:bookmarkEnd w:id="33417"/>
      <w:r>
        <w:rPr>
          <w:rtl/>
        </w:rPr>
        <w:t xml:space="preserve">הפלסטינית </w:t>
      </w:r>
      <w:bookmarkStart w:id="33418" w:name="_ETM_Q72_413579"/>
      <w:bookmarkEnd w:id="33418"/>
      <w:r>
        <w:rPr>
          <w:rFonts w:hint="cs"/>
          <w:rtl/>
        </w:rPr>
        <w:t xml:space="preserve">– </w:t>
      </w:r>
      <w:r>
        <w:rPr>
          <w:rtl/>
        </w:rPr>
        <w:t>אוניברסיט</w:t>
      </w:r>
      <w:r>
        <w:rPr>
          <w:rFonts w:hint="cs"/>
          <w:rtl/>
        </w:rPr>
        <w:t>ת</w:t>
      </w:r>
      <w:r>
        <w:rPr>
          <w:rtl/>
        </w:rPr>
        <w:t xml:space="preserve"> </w:t>
      </w:r>
      <w:bookmarkStart w:id="33419" w:name="_ETM_Q72_414420"/>
      <w:bookmarkEnd w:id="33419"/>
      <w:r>
        <w:rPr>
          <w:rtl/>
        </w:rPr>
        <w:t>א</w:t>
      </w:r>
      <w:r>
        <w:rPr>
          <w:rFonts w:hint="cs"/>
          <w:rtl/>
        </w:rPr>
        <w:t>-</w:t>
      </w:r>
      <w:bookmarkStart w:id="33420" w:name="_ETM_Q72_414599"/>
      <w:bookmarkEnd w:id="33420"/>
      <w:r>
        <w:rPr>
          <w:rtl/>
        </w:rPr>
        <w:t xml:space="preserve">נג'אח </w:t>
      </w:r>
      <w:bookmarkStart w:id="33421" w:name="_ETM_Q72_414959"/>
      <w:bookmarkEnd w:id="33421"/>
      <w:r>
        <w:rPr>
          <w:rtl/>
        </w:rPr>
        <w:t>בשכם</w:t>
      </w:r>
      <w:r>
        <w:rPr>
          <w:rFonts w:hint="cs"/>
          <w:rtl/>
        </w:rPr>
        <w:t>,</w:t>
      </w:r>
      <w:r>
        <w:rPr>
          <w:rtl/>
        </w:rPr>
        <w:t xml:space="preserve"> </w:t>
      </w:r>
      <w:bookmarkStart w:id="33422" w:name="_ETM_Q72_416450"/>
      <w:bookmarkEnd w:id="33422"/>
      <w:r>
        <w:rPr>
          <w:rtl/>
        </w:rPr>
        <w:t xml:space="preserve">אוניברסיטת </w:t>
      </w:r>
      <w:bookmarkStart w:id="33423" w:name="_ETM_Q72_417139"/>
      <w:bookmarkEnd w:id="33423"/>
      <w:r>
        <w:rPr>
          <w:rtl/>
        </w:rPr>
        <w:t xml:space="preserve">ביר </w:t>
      </w:r>
      <w:bookmarkStart w:id="33424" w:name="_ETM_Q72_417349"/>
      <w:bookmarkEnd w:id="33424"/>
      <w:r>
        <w:rPr>
          <w:rtl/>
        </w:rPr>
        <w:t xml:space="preserve">זית </w:t>
      </w:r>
      <w:bookmarkStart w:id="33425" w:name="_ETM_Q72_417709"/>
      <w:bookmarkEnd w:id="33425"/>
      <w:r>
        <w:rPr>
          <w:rtl/>
        </w:rPr>
        <w:t>ברמאללה</w:t>
      </w:r>
      <w:r>
        <w:rPr>
          <w:rFonts w:hint="cs"/>
          <w:rtl/>
        </w:rPr>
        <w:t>,</w:t>
      </w:r>
      <w:r>
        <w:rPr>
          <w:rtl/>
        </w:rPr>
        <w:t xml:space="preserve"> </w:t>
      </w:r>
      <w:bookmarkStart w:id="33426" w:name="_ETM_Q72_419230"/>
      <w:bookmarkEnd w:id="33426"/>
      <w:r>
        <w:rPr>
          <w:rtl/>
        </w:rPr>
        <w:t xml:space="preserve">המכללה </w:t>
      </w:r>
      <w:bookmarkStart w:id="33427" w:name="_ETM_Q72_419799"/>
      <w:bookmarkEnd w:id="33427"/>
      <w:r>
        <w:rPr>
          <w:rtl/>
        </w:rPr>
        <w:t xml:space="preserve">האסלאמית </w:t>
      </w:r>
      <w:bookmarkStart w:id="33428" w:name="_ETM_Q72_420370"/>
      <w:bookmarkEnd w:id="33428"/>
      <w:r>
        <w:rPr>
          <w:rtl/>
        </w:rPr>
        <w:t xml:space="preserve">בג'נין </w:t>
      </w:r>
      <w:bookmarkStart w:id="33429" w:name="_ETM_Q72_421610"/>
      <w:bookmarkEnd w:id="33429"/>
      <w:r>
        <w:rPr>
          <w:rtl/>
        </w:rPr>
        <w:t xml:space="preserve">ועוד </w:t>
      </w:r>
      <w:bookmarkStart w:id="33430" w:name="_ETM_Q72_421940"/>
      <w:bookmarkEnd w:id="33430"/>
      <w:r>
        <w:rPr>
          <w:rtl/>
        </w:rPr>
        <w:t xml:space="preserve">כהנה </w:t>
      </w:r>
      <w:bookmarkStart w:id="33431" w:name="_ETM_Q72_422330"/>
      <w:bookmarkEnd w:id="33431"/>
      <w:r>
        <w:rPr>
          <w:rtl/>
        </w:rPr>
        <w:t>וכהנה</w:t>
      </w:r>
      <w:r>
        <w:rPr>
          <w:rFonts w:hint="cs"/>
          <w:rtl/>
        </w:rPr>
        <w:t>.</w:t>
      </w:r>
    </w:p>
    <w:p w:rsidR="00304FBD" w:rsidRDefault="00304FBD" w:rsidP="00E60D06">
      <w:pPr>
        <w:rPr>
          <w:rtl/>
        </w:rPr>
      </w:pPr>
    </w:p>
    <w:p w:rsidR="00304FBD" w:rsidRDefault="00304FBD" w:rsidP="00F45AC5">
      <w:pPr>
        <w:rPr>
          <w:rtl/>
        </w:rPr>
      </w:pPr>
      <w:bookmarkStart w:id="33432" w:name="_ETM_Q72_425000"/>
      <w:bookmarkStart w:id="33433" w:name="_ETM_Q72_424329"/>
      <w:bookmarkEnd w:id="33432"/>
      <w:bookmarkEnd w:id="33433"/>
      <w:r>
        <w:rPr>
          <w:rtl/>
        </w:rPr>
        <w:t xml:space="preserve">אין </w:t>
      </w:r>
      <w:bookmarkStart w:id="33434" w:name="_ETM_Q72_424659"/>
      <w:bookmarkEnd w:id="33434"/>
      <w:r>
        <w:rPr>
          <w:rtl/>
        </w:rPr>
        <w:t xml:space="preserve">לי </w:t>
      </w:r>
      <w:bookmarkStart w:id="33435" w:name="_ETM_Q72_424780"/>
      <w:bookmarkEnd w:id="33435"/>
      <w:r>
        <w:rPr>
          <w:rtl/>
        </w:rPr>
        <w:t xml:space="preserve">מילים </w:t>
      </w:r>
      <w:bookmarkStart w:id="33436" w:name="_ETM_Q72_425920"/>
      <w:bookmarkEnd w:id="33436"/>
      <w:r>
        <w:rPr>
          <w:rtl/>
        </w:rPr>
        <w:t xml:space="preserve">לומר </w:t>
      </w:r>
      <w:bookmarkStart w:id="33437" w:name="_ETM_Q72_426550"/>
      <w:bookmarkEnd w:id="33437"/>
      <w:r>
        <w:rPr>
          <w:rtl/>
        </w:rPr>
        <w:t xml:space="preserve">את </w:t>
      </w:r>
      <w:bookmarkStart w:id="33438" w:name="_ETM_Q72_426760"/>
      <w:bookmarkEnd w:id="33438"/>
      <w:r>
        <w:rPr>
          <w:rtl/>
        </w:rPr>
        <w:t xml:space="preserve">מה </w:t>
      </w:r>
      <w:bookmarkStart w:id="33439" w:name="_ETM_Q72_426940"/>
      <w:bookmarkEnd w:id="33439"/>
      <w:r>
        <w:rPr>
          <w:rtl/>
        </w:rPr>
        <w:t xml:space="preserve">שאתם </w:t>
      </w:r>
      <w:bookmarkStart w:id="33440" w:name="_ETM_Q72_427269"/>
      <w:bookmarkEnd w:id="33440"/>
      <w:r>
        <w:rPr>
          <w:rtl/>
        </w:rPr>
        <w:t>יודעים</w:t>
      </w:r>
      <w:r>
        <w:rPr>
          <w:rFonts w:hint="cs"/>
          <w:rtl/>
        </w:rPr>
        <w:t>.</w:t>
      </w:r>
      <w:r>
        <w:rPr>
          <w:rtl/>
        </w:rPr>
        <w:t xml:space="preserve"> </w:t>
      </w:r>
      <w:bookmarkStart w:id="33441" w:name="_ETM_Q72_428669"/>
      <w:bookmarkEnd w:id="33441"/>
      <w:r>
        <w:rPr>
          <w:rtl/>
        </w:rPr>
        <w:t xml:space="preserve">המורים </w:t>
      </w:r>
      <w:bookmarkStart w:id="33442" w:name="_ETM_Q72_429119"/>
      <w:bookmarkEnd w:id="33442"/>
      <w:r>
        <w:rPr>
          <w:rtl/>
        </w:rPr>
        <w:t xml:space="preserve">האלה </w:t>
      </w:r>
      <w:bookmarkStart w:id="33443" w:name="_ETM_Q72_430359"/>
      <w:bookmarkEnd w:id="33443"/>
      <w:r>
        <w:rPr>
          <w:rtl/>
        </w:rPr>
        <w:t>שמגיעים</w:t>
      </w:r>
      <w:r>
        <w:rPr>
          <w:rFonts w:hint="cs"/>
          <w:rtl/>
        </w:rPr>
        <w:t>,</w:t>
      </w:r>
      <w:r>
        <w:rPr>
          <w:rtl/>
        </w:rPr>
        <w:t xml:space="preserve"> </w:t>
      </w:r>
      <w:bookmarkStart w:id="33444" w:name="_ETM_Q72_431079"/>
      <w:bookmarkEnd w:id="33444"/>
      <w:r>
        <w:rPr>
          <w:rtl/>
        </w:rPr>
        <w:t xml:space="preserve">הסטודנטים </w:t>
      </w:r>
      <w:bookmarkStart w:id="33445" w:name="_ETM_Q72_431739"/>
      <w:bookmarkEnd w:id="33445"/>
      <w:r>
        <w:rPr>
          <w:rtl/>
        </w:rPr>
        <w:t>האלה</w:t>
      </w:r>
      <w:r>
        <w:rPr>
          <w:rFonts w:hint="cs"/>
          <w:rtl/>
        </w:rPr>
        <w:t>,</w:t>
      </w:r>
      <w:r>
        <w:rPr>
          <w:rtl/>
        </w:rPr>
        <w:t xml:space="preserve"> </w:t>
      </w:r>
      <w:bookmarkStart w:id="33446" w:name="_ETM_Q72_432040"/>
      <w:bookmarkEnd w:id="33446"/>
      <w:r>
        <w:rPr>
          <w:rtl/>
        </w:rPr>
        <w:t xml:space="preserve">הבוגרים </w:t>
      </w:r>
      <w:bookmarkStart w:id="33447" w:name="_ETM_Q72_432609"/>
      <w:bookmarkEnd w:id="33447"/>
      <w:r>
        <w:rPr>
          <w:rtl/>
        </w:rPr>
        <w:t xml:space="preserve">האלה </w:t>
      </w:r>
      <w:bookmarkStart w:id="33448" w:name="_ETM_Q72_432879"/>
      <w:bookmarkEnd w:id="33448"/>
      <w:r>
        <w:rPr>
          <w:rtl/>
        </w:rPr>
        <w:t xml:space="preserve">שמגיעים </w:t>
      </w:r>
      <w:bookmarkStart w:id="33449" w:name="_ETM_Q72_433510"/>
      <w:bookmarkEnd w:id="33449"/>
      <w:r>
        <w:rPr>
          <w:rFonts w:hint="cs"/>
          <w:rtl/>
        </w:rPr>
        <w:t>מ</w:t>
      </w:r>
      <w:r>
        <w:rPr>
          <w:rtl/>
        </w:rPr>
        <w:t xml:space="preserve">המכללות </w:t>
      </w:r>
      <w:bookmarkStart w:id="33450" w:name="_ETM_Q72_434200"/>
      <w:bookmarkEnd w:id="33450"/>
      <w:r>
        <w:rPr>
          <w:rtl/>
        </w:rPr>
        <w:t>ו</w:t>
      </w:r>
      <w:r>
        <w:rPr>
          <w:rFonts w:hint="cs"/>
          <w:rtl/>
        </w:rPr>
        <w:t>מ</w:t>
      </w:r>
      <w:r>
        <w:rPr>
          <w:rtl/>
        </w:rPr>
        <w:t xml:space="preserve">האוניברסיטאות </w:t>
      </w:r>
      <w:bookmarkStart w:id="33451" w:name="_ETM_Q72_435159"/>
      <w:bookmarkEnd w:id="33451"/>
      <w:r>
        <w:rPr>
          <w:rtl/>
        </w:rPr>
        <w:t xml:space="preserve">ברשות </w:t>
      </w:r>
      <w:bookmarkStart w:id="33452" w:name="_ETM_Q72_435579"/>
      <w:bookmarkEnd w:id="33452"/>
      <w:r>
        <w:rPr>
          <w:rtl/>
        </w:rPr>
        <w:t>הפלסטינית</w:t>
      </w:r>
      <w:r>
        <w:rPr>
          <w:rFonts w:hint="cs"/>
          <w:rtl/>
        </w:rPr>
        <w:t>,</w:t>
      </w:r>
      <w:r>
        <w:rPr>
          <w:rtl/>
        </w:rPr>
        <w:t xml:space="preserve"> </w:t>
      </w:r>
      <w:bookmarkStart w:id="33453" w:name="_ETM_Q72_436750"/>
      <w:bookmarkEnd w:id="33453"/>
      <w:r>
        <w:rPr>
          <w:rtl/>
        </w:rPr>
        <w:t>נו</w:t>
      </w:r>
      <w:r>
        <w:rPr>
          <w:rFonts w:hint="cs"/>
          <w:rtl/>
        </w:rPr>
        <w:t xml:space="preserve">שאים </w:t>
      </w:r>
      <w:bookmarkStart w:id="33454" w:name="_ETM_Q72_437349"/>
      <w:bookmarkEnd w:id="33454"/>
      <w:r>
        <w:rPr>
          <w:rtl/>
        </w:rPr>
        <w:t xml:space="preserve">בתרמילם </w:t>
      </w:r>
      <w:bookmarkStart w:id="33455" w:name="_ETM_Q72_438729"/>
      <w:bookmarkEnd w:id="33455"/>
      <w:r>
        <w:rPr>
          <w:rtl/>
        </w:rPr>
        <w:t xml:space="preserve">מעבר </w:t>
      </w:r>
      <w:bookmarkStart w:id="33456" w:name="_ETM_Q72_439180"/>
      <w:bookmarkEnd w:id="33456"/>
      <w:r>
        <w:rPr>
          <w:rtl/>
        </w:rPr>
        <w:t xml:space="preserve">לידע </w:t>
      </w:r>
      <w:bookmarkStart w:id="33457" w:name="_ETM_Q72_439569"/>
      <w:bookmarkEnd w:id="33457"/>
      <w:r>
        <w:rPr>
          <w:rtl/>
        </w:rPr>
        <w:t xml:space="preserve">המקצועי </w:t>
      </w:r>
      <w:bookmarkStart w:id="33458" w:name="_ETM_Q72_440740"/>
      <w:bookmarkEnd w:id="33458"/>
      <w:r>
        <w:rPr>
          <w:rtl/>
        </w:rPr>
        <w:t xml:space="preserve">גם </w:t>
      </w:r>
      <w:bookmarkStart w:id="33459" w:name="_ETM_Q72_441039"/>
      <w:bookmarkEnd w:id="33459"/>
      <w:r>
        <w:rPr>
          <w:rtl/>
        </w:rPr>
        <w:t xml:space="preserve">משנה </w:t>
      </w:r>
      <w:bookmarkStart w:id="33460" w:name="_ETM_Q72_441520"/>
      <w:bookmarkEnd w:id="33460"/>
      <w:r>
        <w:rPr>
          <w:rtl/>
        </w:rPr>
        <w:t xml:space="preserve">סדורה </w:t>
      </w:r>
      <w:bookmarkStart w:id="33461" w:name="_ETM_Q72_443150"/>
      <w:bookmarkEnd w:id="33461"/>
      <w:r>
        <w:rPr>
          <w:rtl/>
        </w:rPr>
        <w:t>אסלאמיסטית</w:t>
      </w:r>
      <w:r>
        <w:rPr>
          <w:rFonts w:hint="cs"/>
          <w:rtl/>
        </w:rPr>
        <w:t>,</w:t>
      </w:r>
      <w:r>
        <w:rPr>
          <w:rtl/>
        </w:rPr>
        <w:t xml:space="preserve"> </w:t>
      </w:r>
      <w:bookmarkStart w:id="33462" w:name="_ETM_Q72_444350"/>
      <w:bookmarkEnd w:id="33462"/>
      <w:r>
        <w:rPr>
          <w:rtl/>
        </w:rPr>
        <w:t>פונדמנטליסטית</w:t>
      </w:r>
      <w:r>
        <w:rPr>
          <w:rFonts w:hint="cs"/>
          <w:rtl/>
        </w:rPr>
        <w:t>,</w:t>
      </w:r>
      <w:r>
        <w:rPr>
          <w:rtl/>
        </w:rPr>
        <w:t xml:space="preserve"> </w:t>
      </w:r>
      <w:bookmarkStart w:id="33463" w:name="_ETM_Q72_445820"/>
      <w:bookmarkEnd w:id="33463"/>
      <w:r>
        <w:rPr>
          <w:rtl/>
        </w:rPr>
        <w:t xml:space="preserve">ג'יהאדיסטית </w:t>
      </w:r>
      <w:bookmarkStart w:id="33464" w:name="_ETM_Q72_447199"/>
      <w:bookmarkEnd w:id="33464"/>
      <w:r>
        <w:rPr>
          <w:rtl/>
        </w:rPr>
        <w:t>שאות</w:t>
      </w:r>
      <w:r>
        <w:rPr>
          <w:rFonts w:hint="cs"/>
          <w:rtl/>
        </w:rPr>
        <w:t>ה</w:t>
      </w:r>
      <w:r>
        <w:rPr>
          <w:rtl/>
        </w:rPr>
        <w:t xml:space="preserve"> </w:t>
      </w:r>
      <w:bookmarkStart w:id="33465" w:name="_ETM_Q72_448009"/>
      <w:bookmarkEnd w:id="33465"/>
      <w:r>
        <w:rPr>
          <w:rtl/>
        </w:rPr>
        <w:t xml:space="preserve">הם </w:t>
      </w:r>
      <w:bookmarkStart w:id="33466" w:name="_ETM_Q72_448130"/>
      <w:bookmarkEnd w:id="33466"/>
      <w:r>
        <w:rPr>
          <w:rtl/>
        </w:rPr>
        <w:t xml:space="preserve">מביאים </w:t>
      </w:r>
      <w:bookmarkStart w:id="33467" w:name="_ETM_Q72_448790"/>
      <w:bookmarkEnd w:id="33467"/>
      <w:r>
        <w:rPr>
          <w:rtl/>
        </w:rPr>
        <w:t xml:space="preserve">לכאן </w:t>
      </w:r>
      <w:bookmarkStart w:id="33468" w:name="_ETM_Q72_449449"/>
      <w:bookmarkEnd w:id="33468"/>
      <w:r>
        <w:rPr>
          <w:rtl/>
        </w:rPr>
        <w:t>לירושלים</w:t>
      </w:r>
      <w:r>
        <w:rPr>
          <w:rFonts w:hint="cs"/>
          <w:rtl/>
        </w:rPr>
        <w:t>.</w:t>
      </w:r>
      <w:r>
        <w:rPr>
          <w:rtl/>
        </w:rPr>
        <w:t xml:space="preserve"> </w:t>
      </w:r>
      <w:bookmarkStart w:id="33469" w:name="_ETM_Q72_451160"/>
      <w:bookmarkEnd w:id="33469"/>
      <w:r>
        <w:rPr>
          <w:rtl/>
        </w:rPr>
        <w:t>במרחק</w:t>
      </w:r>
      <w:r>
        <w:rPr>
          <w:rFonts w:hint="cs"/>
          <w:rtl/>
        </w:rPr>
        <w:t xml:space="preserve"> שבע</w:t>
      </w:r>
      <w:bookmarkStart w:id="33470" w:name="_ETM_Q72_451759"/>
      <w:bookmarkEnd w:id="33470"/>
      <w:r>
        <w:rPr>
          <w:rtl/>
        </w:rPr>
        <w:t xml:space="preserve"> </w:t>
      </w:r>
      <w:bookmarkStart w:id="33471" w:name="_ETM_Q72_452060"/>
      <w:bookmarkEnd w:id="33471"/>
      <w:r>
        <w:rPr>
          <w:rtl/>
        </w:rPr>
        <w:t xml:space="preserve">דקות </w:t>
      </w:r>
      <w:bookmarkStart w:id="33472" w:name="_ETM_Q72_452449"/>
      <w:bookmarkEnd w:id="33472"/>
      <w:r>
        <w:rPr>
          <w:rFonts w:hint="cs"/>
          <w:rtl/>
        </w:rPr>
        <w:t xml:space="preserve">מכאן </w:t>
      </w:r>
      <w:bookmarkStart w:id="33473" w:name="_ETM_Q72_452839"/>
      <w:bookmarkEnd w:id="33473"/>
      <w:r>
        <w:rPr>
          <w:rtl/>
        </w:rPr>
        <w:t xml:space="preserve">נכנס </w:t>
      </w:r>
      <w:bookmarkStart w:id="33474" w:name="_ETM_Q72_453410"/>
      <w:bookmarkEnd w:id="33474"/>
      <w:r>
        <w:rPr>
          <w:rtl/>
        </w:rPr>
        <w:t xml:space="preserve">מורה </w:t>
      </w:r>
      <w:bookmarkStart w:id="33475" w:name="_ETM_Q72_453710"/>
      <w:bookmarkEnd w:id="33475"/>
      <w:r>
        <w:rPr>
          <w:rtl/>
        </w:rPr>
        <w:t>לכיתה</w:t>
      </w:r>
      <w:r>
        <w:rPr>
          <w:rFonts w:hint="cs"/>
          <w:rtl/>
        </w:rPr>
        <w:t>,</w:t>
      </w:r>
      <w:r>
        <w:rPr>
          <w:rtl/>
        </w:rPr>
        <w:t xml:space="preserve"> </w:t>
      </w:r>
      <w:bookmarkStart w:id="33476" w:name="_ETM_Q72_454699"/>
      <w:bookmarkEnd w:id="33476"/>
      <w:r>
        <w:rPr>
          <w:rtl/>
        </w:rPr>
        <w:t xml:space="preserve">מורה </w:t>
      </w:r>
      <w:bookmarkStart w:id="33477" w:name="_ETM_Q72_455000"/>
      <w:bookmarkEnd w:id="33477"/>
      <w:r>
        <w:rPr>
          <w:rtl/>
        </w:rPr>
        <w:t xml:space="preserve">שלמד </w:t>
      </w:r>
      <w:bookmarkStart w:id="33478" w:name="_ETM_Q72_455509"/>
      <w:bookmarkEnd w:id="33478"/>
      <w:r>
        <w:rPr>
          <w:rtl/>
        </w:rPr>
        <w:t xml:space="preserve">במכללה </w:t>
      </w:r>
      <w:bookmarkStart w:id="33479" w:name="_ETM_Q72_456080"/>
      <w:bookmarkEnd w:id="33479"/>
      <w:r>
        <w:rPr>
          <w:rtl/>
        </w:rPr>
        <w:t xml:space="preserve">האסלאמית </w:t>
      </w:r>
      <w:bookmarkStart w:id="33480" w:name="_ETM_Q72_456710"/>
      <w:bookmarkEnd w:id="33480"/>
      <w:r>
        <w:rPr>
          <w:rtl/>
        </w:rPr>
        <w:t>בג'נין</w:t>
      </w:r>
      <w:r>
        <w:rPr>
          <w:rFonts w:hint="cs"/>
          <w:rtl/>
        </w:rPr>
        <w:t>,</w:t>
      </w:r>
      <w:r>
        <w:rPr>
          <w:rtl/>
        </w:rPr>
        <w:t xml:space="preserve"> </w:t>
      </w:r>
      <w:bookmarkStart w:id="33481" w:name="_ETM_Q72_457770"/>
      <w:bookmarkEnd w:id="33481"/>
      <w:r>
        <w:rPr>
          <w:rtl/>
        </w:rPr>
        <w:t xml:space="preserve">סוגר </w:t>
      </w:r>
      <w:bookmarkStart w:id="33482" w:name="_ETM_Q72_458189"/>
      <w:bookmarkEnd w:id="33482"/>
      <w:r>
        <w:rPr>
          <w:rtl/>
        </w:rPr>
        <w:t xml:space="preserve">את </w:t>
      </w:r>
      <w:bookmarkStart w:id="33483" w:name="_ETM_Q72_458339"/>
      <w:bookmarkEnd w:id="33483"/>
      <w:r>
        <w:rPr>
          <w:rtl/>
        </w:rPr>
        <w:t xml:space="preserve">הדלת </w:t>
      </w:r>
      <w:bookmarkStart w:id="33484" w:name="_ETM_Q72_458729"/>
      <w:bookmarkEnd w:id="33484"/>
      <w:r>
        <w:rPr>
          <w:rtl/>
        </w:rPr>
        <w:t>על</w:t>
      </w:r>
      <w:r>
        <w:rPr>
          <w:rFonts w:hint="cs"/>
          <w:rtl/>
        </w:rPr>
        <w:t xml:space="preserve">יו ועל </w:t>
      </w:r>
      <w:bookmarkStart w:id="33485" w:name="_ETM_Q72_458000"/>
      <w:bookmarkStart w:id="33486" w:name="_ETM_Q72_458849"/>
      <w:bookmarkStart w:id="33487" w:name="_ETM_Q72_459180"/>
      <w:bookmarkEnd w:id="33485"/>
      <w:bookmarkEnd w:id="33486"/>
      <w:bookmarkEnd w:id="33487"/>
      <w:r>
        <w:rPr>
          <w:rtl/>
        </w:rPr>
        <w:t xml:space="preserve">30 </w:t>
      </w:r>
      <w:bookmarkStart w:id="33488" w:name="_ETM_Q72_459599"/>
      <w:bookmarkEnd w:id="33488"/>
      <w:r>
        <w:rPr>
          <w:rtl/>
        </w:rPr>
        <w:t xml:space="preserve">תלמידיו </w:t>
      </w:r>
      <w:bookmarkStart w:id="33489" w:name="_ETM_Q72_460800"/>
      <w:bookmarkEnd w:id="33489"/>
      <w:r>
        <w:rPr>
          <w:rtl/>
        </w:rPr>
        <w:t xml:space="preserve">ומלמד </w:t>
      </w:r>
      <w:bookmarkStart w:id="33490" w:name="_ETM_Q72_461460"/>
      <w:bookmarkEnd w:id="33490"/>
      <w:r>
        <w:rPr>
          <w:rtl/>
        </w:rPr>
        <w:t xml:space="preserve">אותם </w:t>
      </w:r>
      <w:bookmarkStart w:id="33491" w:name="_ETM_Q72_462479"/>
      <w:bookmarkEnd w:id="33491"/>
      <w:r>
        <w:rPr>
          <w:rtl/>
        </w:rPr>
        <w:t xml:space="preserve">שנאת </w:t>
      </w:r>
      <w:bookmarkStart w:id="33492" w:name="_ETM_Q72_462930"/>
      <w:bookmarkEnd w:id="33492"/>
      <w:r>
        <w:rPr>
          <w:rtl/>
        </w:rPr>
        <w:t>ישראל</w:t>
      </w:r>
      <w:r>
        <w:rPr>
          <w:rFonts w:hint="cs"/>
          <w:rtl/>
        </w:rPr>
        <w:t>,</w:t>
      </w:r>
      <w:r>
        <w:rPr>
          <w:rtl/>
        </w:rPr>
        <w:t xml:space="preserve"> </w:t>
      </w:r>
      <w:bookmarkStart w:id="33493" w:name="_ETM_Q72_464009"/>
      <w:bookmarkEnd w:id="33493"/>
      <w:r>
        <w:rPr>
          <w:rtl/>
        </w:rPr>
        <w:t xml:space="preserve">מלמד </w:t>
      </w:r>
      <w:bookmarkStart w:id="33494" w:name="_ETM_Q72_464520"/>
      <w:bookmarkEnd w:id="33494"/>
      <w:r>
        <w:rPr>
          <w:rtl/>
        </w:rPr>
        <w:t xml:space="preserve">אותם </w:t>
      </w:r>
      <w:bookmarkStart w:id="33495" w:name="_ETM_Q72_465240"/>
      <w:bookmarkEnd w:id="33495"/>
      <w:r>
        <w:rPr>
          <w:rtl/>
        </w:rPr>
        <w:t xml:space="preserve">את </w:t>
      </w:r>
      <w:bookmarkStart w:id="33496" w:name="_ETM_Q72_465479"/>
      <w:bookmarkEnd w:id="33496"/>
      <w:r>
        <w:rPr>
          <w:rtl/>
        </w:rPr>
        <w:t xml:space="preserve">פירות </w:t>
      </w:r>
      <w:bookmarkStart w:id="33497" w:name="_ETM_Q72_465900"/>
      <w:bookmarkEnd w:id="33497"/>
      <w:r>
        <w:rPr>
          <w:rtl/>
        </w:rPr>
        <w:t>הבאושים</w:t>
      </w:r>
      <w:r>
        <w:rPr>
          <w:rFonts w:hint="cs"/>
          <w:rtl/>
        </w:rPr>
        <w:t>, כש</w:t>
      </w:r>
      <w:bookmarkStart w:id="33498" w:name="_ETM_Q72_467310"/>
      <w:bookmarkStart w:id="33499" w:name="_ETM_Q72_468450"/>
      <w:bookmarkStart w:id="33500" w:name="_ETM_Q72_469170"/>
      <w:bookmarkEnd w:id="33498"/>
      <w:bookmarkEnd w:id="33499"/>
      <w:bookmarkEnd w:id="33500"/>
      <w:r>
        <w:rPr>
          <w:rFonts w:hint="cs"/>
          <w:rtl/>
        </w:rPr>
        <w:t>א</w:t>
      </w:r>
      <w:r>
        <w:rPr>
          <w:rtl/>
        </w:rPr>
        <w:t xml:space="preserve">ת </w:t>
      </w:r>
      <w:bookmarkStart w:id="33501" w:name="_ETM_Q72_469350"/>
      <w:bookmarkEnd w:id="33501"/>
      <w:r>
        <w:rPr>
          <w:rtl/>
        </w:rPr>
        <w:t xml:space="preserve">התוכן </w:t>
      </w:r>
      <w:bookmarkStart w:id="33502" w:name="_ETM_Q72_469770"/>
      <w:bookmarkEnd w:id="33502"/>
      <w:r>
        <w:rPr>
          <w:rtl/>
        </w:rPr>
        <w:t xml:space="preserve">הזה </w:t>
      </w:r>
      <w:bookmarkStart w:id="33503" w:name="_ETM_Q72_470010"/>
      <w:bookmarkEnd w:id="33503"/>
      <w:r>
        <w:rPr>
          <w:rtl/>
        </w:rPr>
        <w:t xml:space="preserve">הוא </w:t>
      </w:r>
      <w:bookmarkStart w:id="33504" w:name="_ETM_Q72_470100"/>
      <w:bookmarkEnd w:id="33504"/>
      <w:r>
        <w:rPr>
          <w:rtl/>
        </w:rPr>
        <w:t xml:space="preserve">מביא </w:t>
      </w:r>
      <w:bookmarkStart w:id="33505" w:name="_ETM_Q72_470520"/>
      <w:bookmarkEnd w:id="33505"/>
      <w:r>
        <w:rPr>
          <w:rtl/>
        </w:rPr>
        <w:t xml:space="preserve">איתו </w:t>
      </w:r>
      <w:bookmarkStart w:id="33506" w:name="_ETM_Q72_471870"/>
      <w:bookmarkEnd w:id="33506"/>
      <w:r>
        <w:rPr>
          <w:rtl/>
        </w:rPr>
        <w:t>מ</w:t>
      </w:r>
      <w:r>
        <w:rPr>
          <w:rFonts w:hint="cs"/>
          <w:rtl/>
        </w:rPr>
        <w:t>שם,</w:t>
      </w:r>
      <w:bookmarkStart w:id="33507" w:name="_ETM_Q72_472589"/>
      <w:bookmarkEnd w:id="33507"/>
      <w:r>
        <w:rPr>
          <w:rtl/>
        </w:rPr>
        <w:t xml:space="preserve"> </w:t>
      </w:r>
      <w:bookmarkStart w:id="33508" w:name="_ETM_Q72_472770"/>
      <w:bookmarkEnd w:id="33508"/>
      <w:r>
        <w:rPr>
          <w:rFonts w:hint="cs"/>
          <w:rtl/>
        </w:rPr>
        <w:t>מ</w:t>
      </w:r>
      <w:r>
        <w:rPr>
          <w:rtl/>
        </w:rPr>
        <w:t>לב</w:t>
      </w:r>
      <w:bookmarkStart w:id="33509" w:name="_ETM_Q72_473010"/>
      <w:bookmarkEnd w:id="33509"/>
      <w:r>
        <w:rPr>
          <w:rFonts w:hint="cs"/>
          <w:rtl/>
        </w:rPr>
        <w:t>-</w:t>
      </w:r>
      <w:r>
        <w:rPr>
          <w:rtl/>
        </w:rPr>
        <w:t xml:space="preserve">ליבה </w:t>
      </w:r>
      <w:bookmarkStart w:id="33510" w:name="_ETM_Q72_473400"/>
      <w:bookmarkEnd w:id="33510"/>
      <w:r>
        <w:rPr>
          <w:rtl/>
        </w:rPr>
        <w:t xml:space="preserve">של </w:t>
      </w:r>
      <w:bookmarkStart w:id="33511" w:name="_ETM_Q72_473580"/>
      <w:bookmarkEnd w:id="33511"/>
      <w:r>
        <w:rPr>
          <w:rtl/>
        </w:rPr>
        <w:t xml:space="preserve">המאפליה </w:t>
      </w:r>
      <w:bookmarkStart w:id="33512" w:name="_ETM_Q72_474419"/>
      <w:bookmarkEnd w:id="33512"/>
      <w:r>
        <w:rPr>
          <w:rtl/>
        </w:rPr>
        <w:t xml:space="preserve">של </w:t>
      </w:r>
      <w:bookmarkStart w:id="33513" w:name="_ETM_Q72_474600"/>
      <w:bookmarkEnd w:id="33513"/>
      <w:r>
        <w:rPr>
          <w:rtl/>
        </w:rPr>
        <w:t xml:space="preserve">הרשות </w:t>
      </w:r>
      <w:bookmarkStart w:id="33514" w:name="_ETM_Q72_474960"/>
      <w:bookmarkEnd w:id="33514"/>
      <w:r>
        <w:rPr>
          <w:rtl/>
        </w:rPr>
        <w:t>הפלסטינית</w:t>
      </w:r>
      <w:r>
        <w:rPr>
          <w:rFonts w:hint="cs"/>
          <w:rtl/>
        </w:rPr>
        <w:t>.</w:t>
      </w:r>
    </w:p>
    <w:p w:rsidR="00304FBD" w:rsidRDefault="00304FBD" w:rsidP="00E60D06">
      <w:pPr>
        <w:rPr>
          <w:rtl/>
        </w:rPr>
      </w:pPr>
    </w:p>
    <w:p w:rsidR="00304FBD" w:rsidRDefault="00304FBD" w:rsidP="00F45AC5">
      <w:pPr>
        <w:rPr>
          <w:rtl/>
        </w:rPr>
      </w:pPr>
      <w:bookmarkStart w:id="33515" w:name="_ETM_Q72_476000"/>
      <w:bookmarkStart w:id="33516" w:name="_ETM_Q72_476779"/>
      <w:bookmarkEnd w:id="33515"/>
      <w:bookmarkEnd w:id="33516"/>
      <w:r>
        <w:rPr>
          <w:rtl/>
        </w:rPr>
        <w:t xml:space="preserve">לתדהמתנו </w:t>
      </w:r>
      <w:bookmarkStart w:id="33517" w:name="_ETM_Q72_477650"/>
      <w:bookmarkEnd w:id="33517"/>
      <w:r>
        <w:rPr>
          <w:rtl/>
        </w:rPr>
        <w:t>הגדולה</w:t>
      </w:r>
      <w:r>
        <w:rPr>
          <w:rFonts w:hint="cs"/>
          <w:rtl/>
        </w:rPr>
        <w:t>,</w:t>
      </w:r>
      <w:r>
        <w:rPr>
          <w:rtl/>
        </w:rPr>
        <w:t xml:space="preserve"> </w:t>
      </w:r>
      <w:bookmarkStart w:id="33518" w:name="_ETM_Q72_478190"/>
      <w:bookmarkEnd w:id="33518"/>
      <w:r>
        <w:rPr>
          <w:rtl/>
        </w:rPr>
        <w:t xml:space="preserve">ממשלת </w:t>
      </w:r>
      <w:bookmarkStart w:id="33519" w:name="_ETM_Q72_478640"/>
      <w:bookmarkEnd w:id="33519"/>
      <w:r>
        <w:rPr>
          <w:rtl/>
        </w:rPr>
        <w:t xml:space="preserve">ישראל </w:t>
      </w:r>
      <w:bookmarkStart w:id="33520" w:name="_ETM_Q72_479029"/>
      <w:bookmarkEnd w:id="33520"/>
      <w:r>
        <w:rPr>
          <w:rtl/>
        </w:rPr>
        <w:t xml:space="preserve">קיבלה </w:t>
      </w:r>
      <w:bookmarkStart w:id="33521" w:name="_ETM_Q72_479330"/>
      <w:bookmarkEnd w:id="33521"/>
      <w:r>
        <w:rPr>
          <w:rtl/>
        </w:rPr>
        <w:t>החלטה</w:t>
      </w:r>
      <w:r>
        <w:rPr>
          <w:rFonts w:hint="cs"/>
          <w:rtl/>
        </w:rPr>
        <w:t>,</w:t>
      </w:r>
      <w:r>
        <w:rPr>
          <w:rtl/>
        </w:rPr>
        <w:t xml:space="preserve"> </w:t>
      </w:r>
      <w:bookmarkStart w:id="33522" w:name="_ETM_Q72_480260"/>
      <w:bookmarkEnd w:id="33522"/>
      <w:r>
        <w:rPr>
          <w:rtl/>
        </w:rPr>
        <w:t xml:space="preserve">החלטת </w:t>
      </w:r>
      <w:bookmarkStart w:id="33523" w:name="_ETM_Q72_480740"/>
      <w:bookmarkEnd w:id="33523"/>
      <w:r>
        <w:rPr>
          <w:rtl/>
        </w:rPr>
        <w:t>חומש</w:t>
      </w:r>
      <w:r>
        <w:rPr>
          <w:rFonts w:hint="cs"/>
          <w:rtl/>
        </w:rPr>
        <w:t>,</w:t>
      </w:r>
      <w:r>
        <w:rPr>
          <w:rtl/>
        </w:rPr>
        <w:t xml:space="preserve"> </w:t>
      </w:r>
      <w:bookmarkStart w:id="33524" w:name="_ETM_Q72_481160"/>
      <w:bookmarkEnd w:id="33524"/>
      <w:r>
        <w:rPr>
          <w:rtl/>
        </w:rPr>
        <w:t xml:space="preserve">בפעם </w:t>
      </w:r>
      <w:bookmarkStart w:id="33525" w:name="_ETM_Q72_481550"/>
      <w:bookmarkEnd w:id="33525"/>
      <w:r>
        <w:rPr>
          <w:rtl/>
        </w:rPr>
        <w:t>השנייה</w:t>
      </w:r>
      <w:r>
        <w:rPr>
          <w:rFonts w:hint="cs"/>
          <w:rtl/>
        </w:rPr>
        <w:t xml:space="preserve">, שבה </w:t>
      </w:r>
      <w:bookmarkStart w:id="33526" w:name="_ETM_Q72_480000"/>
      <w:bookmarkStart w:id="33527" w:name="_ETM_Q72_480149"/>
      <w:bookmarkStart w:id="33528" w:name="_ETM_Q72_480570"/>
      <w:bookmarkStart w:id="33529" w:name="_ETM_Q72_480989"/>
      <w:bookmarkStart w:id="33530" w:name="_ETM_Q72_481860"/>
      <w:bookmarkStart w:id="33531" w:name="_ETM_Q72_482159"/>
      <w:bookmarkEnd w:id="33526"/>
      <w:bookmarkEnd w:id="33527"/>
      <w:bookmarkEnd w:id="33528"/>
      <w:bookmarkEnd w:id="33529"/>
      <w:bookmarkEnd w:id="33530"/>
      <w:bookmarkEnd w:id="33531"/>
      <w:r>
        <w:rPr>
          <w:rtl/>
        </w:rPr>
        <w:t xml:space="preserve">היא </w:t>
      </w:r>
      <w:bookmarkStart w:id="33532" w:name="_ETM_Q72_482279"/>
      <w:bookmarkEnd w:id="33532"/>
      <w:r>
        <w:rPr>
          <w:rtl/>
        </w:rPr>
        <w:t xml:space="preserve">מטפלת </w:t>
      </w:r>
      <w:bookmarkStart w:id="33533" w:name="_ETM_Q72_483399"/>
      <w:bookmarkEnd w:id="33533"/>
      <w:r>
        <w:rPr>
          <w:rtl/>
        </w:rPr>
        <w:t xml:space="preserve">בשלל </w:t>
      </w:r>
      <w:bookmarkStart w:id="33534" w:name="_ETM_Q72_483879"/>
      <w:bookmarkEnd w:id="33534"/>
      <w:r>
        <w:rPr>
          <w:rtl/>
        </w:rPr>
        <w:t xml:space="preserve">נושאים </w:t>
      </w:r>
      <w:bookmarkStart w:id="33535" w:name="_ETM_Q72_484390"/>
      <w:bookmarkEnd w:id="33535"/>
      <w:r>
        <w:rPr>
          <w:rtl/>
        </w:rPr>
        <w:t xml:space="preserve">בלימודים </w:t>
      </w:r>
      <w:bookmarkStart w:id="33536" w:name="_ETM_Q72_484839"/>
      <w:bookmarkEnd w:id="33536"/>
      <w:r>
        <w:rPr>
          <w:rtl/>
        </w:rPr>
        <w:t>האקדמיים</w:t>
      </w:r>
      <w:r>
        <w:rPr>
          <w:rFonts w:hint="cs"/>
          <w:rtl/>
        </w:rPr>
        <w:t>:</w:t>
      </w:r>
      <w:bookmarkStart w:id="33537" w:name="_ETM_Q72_486180"/>
      <w:bookmarkEnd w:id="33537"/>
      <w:r>
        <w:rPr>
          <w:rFonts w:hint="cs"/>
          <w:rtl/>
        </w:rPr>
        <w:t xml:space="preserve"> </w:t>
      </w:r>
      <w:r>
        <w:rPr>
          <w:rtl/>
        </w:rPr>
        <w:t xml:space="preserve">בהנחלת </w:t>
      </w:r>
      <w:bookmarkStart w:id="33538" w:name="_ETM_Q72_486990"/>
      <w:bookmarkEnd w:id="33538"/>
      <w:r>
        <w:rPr>
          <w:rtl/>
        </w:rPr>
        <w:t xml:space="preserve">השפה </w:t>
      </w:r>
      <w:bookmarkStart w:id="33539" w:name="_ETM_Q72_487410"/>
      <w:bookmarkEnd w:id="33539"/>
      <w:r>
        <w:rPr>
          <w:rtl/>
        </w:rPr>
        <w:t xml:space="preserve">העברית </w:t>
      </w:r>
      <w:bookmarkStart w:id="33540" w:name="_ETM_Q72_487889"/>
      <w:bookmarkEnd w:id="33540"/>
      <w:r>
        <w:rPr>
          <w:rtl/>
        </w:rPr>
        <w:t xml:space="preserve">לתלמידים </w:t>
      </w:r>
      <w:bookmarkStart w:id="33541" w:name="_ETM_Q72_488370"/>
      <w:bookmarkEnd w:id="33541"/>
      <w:r>
        <w:rPr>
          <w:rtl/>
        </w:rPr>
        <w:t xml:space="preserve">במזרח </w:t>
      </w:r>
      <w:bookmarkStart w:id="33542" w:name="_ETM_Q72_488700"/>
      <w:bookmarkEnd w:id="33542"/>
      <w:r>
        <w:rPr>
          <w:rtl/>
        </w:rPr>
        <w:t>ירושלים</w:t>
      </w:r>
      <w:r>
        <w:rPr>
          <w:rFonts w:hint="cs"/>
          <w:rtl/>
        </w:rPr>
        <w:t xml:space="preserve">, </w:t>
      </w:r>
      <w:bookmarkStart w:id="33543" w:name="_ETM_Q72_490170"/>
      <w:bookmarkStart w:id="33544" w:name="_ETM_Q72_490440"/>
      <w:bookmarkEnd w:id="33543"/>
      <w:bookmarkEnd w:id="33544"/>
      <w:r>
        <w:rPr>
          <w:rFonts w:hint="cs"/>
          <w:rtl/>
        </w:rPr>
        <w:t>ב</w:t>
      </w:r>
      <w:r>
        <w:rPr>
          <w:rtl/>
        </w:rPr>
        <w:t>הנחל</w:t>
      </w:r>
      <w:r>
        <w:rPr>
          <w:rFonts w:hint="cs"/>
          <w:rtl/>
        </w:rPr>
        <w:t>ת</w:t>
      </w:r>
      <w:r>
        <w:rPr>
          <w:rtl/>
        </w:rPr>
        <w:t xml:space="preserve"> </w:t>
      </w:r>
      <w:bookmarkStart w:id="33545" w:name="_ETM_Q72_490920"/>
      <w:bookmarkEnd w:id="33545"/>
      <w:r>
        <w:rPr>
          <w:rtl/>
        </w:rPr>
        <w:t xml:space="preserve">לימודי </w:t>
      </w:r>
      <w:bookmarkStart w:id="33546" w:name="_ETM_Q72_491339"/>
      <w:bookmarkEnd w:id="33546"/>
      <w:r>
        <w:rPr>
          <w:rtl/>
        </w:rPr>
        <w:t>מקצוע</w:t>
      </w:r>
      <w:r>
        <w:rPr>
          <w:rFonts w:hint="cs"/>
          <w:rtl/>
        </w:rPr>
        <w:t>,</w:t>
      </w:r>
      <w:r>
        <w:rPr>
          <w:rtl/>
        </w:rPr>
        <w:t xml:space="preserve"> </w:t>
      </w:r>
      <w:bookmarkStart w:id="33547" w:name="_ETM_Q72_491970"/>
      <w:bookmarkEnd w:id="33547"/>
      <w:r>
        <w:rPr>
          <w:rtl/>
        </w:rPr>
        <w:t xml:space="preserve">מדעים </w:t>
      </w:r>
      <w:bookmarkStart w:id="33548" w:name="_ETM_Q72_492480"/>
      <w:bookmarkStart w:id="33549" w:name="_ETM_Q72_492870"/>
      <w:bookmarkStart w:id="33550" w:name="_ETM_Q72_493200"/>
      <w:bookmarkStart w:id="33551" w:name="_ETM_Q72_493559"/>
      <w:bookmarkEnd w:id="33548"/>
      <w:bookmarkEnd w:id="33549"/>
      <w:bookmarkEnd w:id="33550"/>
      <w:bookmarkEnd w:id="33551"/>
      <w:r>
        <w:rPr>
          <w:rtl/>
        </w:rPr>
        <w:t xml:space="preserve">וכדומה </w:t>
      </w:r>
      <w:bookmarkStart w:id="33552" w:name="_ETM_Q72_494520"/>
      <w:bookmarkEnd w:id="33552"/>
      <w:r>
        <w:rPr>
          <w:rtl/>
        </w:rPr>
        <w:t xml:space="preserve">לתלמידים </w:t>
      </w:r>
      <w:bookmarkStart w:id="33553" w:name="_ETM_Q72_495029"/>
      <w:bookmarkEnd w:id="33553"/>
      <w:r>
        <w:rPr>
          <w:rtl/>
        </w:rPr>
        <w:t xml:space="preserve">במזרח </w:t>
      </w:r>
      <w:bookmarkStart w:id="33554" w:name="_ETM_Q72_495420"/>
      <w:bookmarkEnd w:id="33554"/>
      <w:r>
        <w:rPr>
          <w:rtl/>
        </w:rPr>
        <w:t>ירושלים</w:t>
      </w:r>
      <w:r>
        <w:rPr>
          <w:rFonts w:hint="cs"/>
          <w:rtl/>
        </w:rPr>
        <w:t>,</w:t>
      </w:r>
      <w:r>
        <w:rPr>
          <w:rtl/>
        </w:rPr>
        <w:t xml:space="preserve"> </w:t>
      </w:r>
      <w:bookmarkStart w:id="33555" w:name="_ETM_Q72_497300"/>
      <w:bookmarkEnd w:id="33555"/>
      <w:r>
        <w:rPr>
          <w:rtl/>
        </w:rPr>
        <w:t xml:space="preserve">אפילו </w:t>
      </w:r>
      <w:bookmarkStart w:id="33556" w:name="_ETM_Q72_497779"/>
      <w:bookmarkEnd w:id="33556"/>
      <w:r>
        <w:rPr>
          <w:rtl/>
        </w:rPr>
        <w:t xml:space="preserve">בהעברת </w:t>
      </w:r>
      <w:bookmarkStart w:id="33557" w:name="_ETM_Q72_498500"/>
      <w:bookmarkEnd w:id="33557"/>
      <w:r>
        <w:rPr>
          <w:rtl/>
        </w:rPr>
        <w:t xml:space="preserve">תלמידים </w:t>
      </w:r>
      <w:bookmarkStart w:id="33558" w:name="_ETM_Q72_499550"/>
      <w:bookmarkEnd w:id="33558"/>
      <w:r>
        <w:rPr>
          <w:rtl/>
        </w:rPr>
        <w:t xml:space="preserve">ללימודי </w:t>
      </w:r>
      <w:bookmarkStart w:id="33559" w:name="_ETM_Q72_501050"/>
      <w:bookmarkEnd w:id="33559"/>
      <w:r>
        <w:rPr>
          <w:rtl/>
        </w:rPr>
        <w:t xml:space="preserve">הבגרות </w:t>
      </w:r>
      <w:bookmarkStart w:id="33560" w:name="_ETM_Q72_501500"/>
      <w:bookmarkEnd w:id="33560"/>
      <w:r>
        <w:rPr>
          <w:rtl/>
        </w:rPr>
        <w:t>הישראלי</w:t>
      </w:r>
      <w:r>
        <w:rPr>
          <w:rFonts w:hint="cs"/>
          <w:rtl/>
        </w:rPr>
        <w:t>ת</w:t>
      </w:r>
      <w:bookmarkStart w:id="33561" w:name="_ETM_Q72_502130"/>
      <w:bookmarkEnd w:id="33561"/>
      <w:r>
        <w:rPr>
          <w:rFonts w:hint="cs"/>
          <w:rtl/>
        </w:rPr>
        <w:t xml:space="preserve">. </w:t>
      </w:r>
      <w:r>
        <w:rPr>
          <w:rtl/>
        </w:rPr>
        <w:t xml:space="preserve">שעה </w:t>
      </w:r>
      <w:bookmarkStart w:id="33562" w:name="_ETM_Q72_502430"/>
      <w:bookmarkEnd w:id="33562"/>
      <w:r>
        <w:rPr>
          <w:rFonts w:hint="cs"/>
          <w:rtl/>
        </w:rPr>
        <w:t>ש</w:t>
      </w:r>
      <w:r>
        <w:rPr>
          <w:rtl/>
        </w:rPr>
        <w:t xml:space="preserve">-85% </w:t>
      </w:r>
      <w:bookmarkStart w:id="33563" w:name="_ETM_Q72_503720"/>
      <w:bookmarkEnd w:id="33563"/>
      <w:r>
        <w:rPr>
          <w:rtl/>
        </w:rPr>
        <w:t xml:space="preserve">מהתלמידים </w:t>
      </w:r>
      <w:bookmarkStart w:id="33564" w:name="_ETM_Q72_504350"/>
      <w:bookmarkEnd w:id="33564"/>
      <w:r>
        <w:rPr>
          <w:rtl/>
        </w:rPr>
        <w:t xml:space="preserve">לומדים </w:t>
      </w:r>
      <w:bookmarkStart w:id="33565" w:name="_ETM_Q72_504770"/>
      <w:bookmarkEnd w:id="33565"/>
      <w:r>
        <w:rPr>
          <w:rtl/>
        </w:rPr>
        <w:t xml:space="preserve">על </w:t>
      </w:r>
      <w:bookmarkStart w:id="33566" w:name="_ETM_Q72_504860"/>
      <w:bookmarkEnd w:id="33566"/>
      <w:r>
        <w:rPr>
          <w:rtl/>
        </w:rPr>
        <w:t xml:space="preserve">פי </w:t>
      </w:r>
      <w:bookmarkStart w:id="33567" w:name="_ETM_Q72_505040"/>
      <w:bookmarkEnd w:id="33567"/>
      <w:r>
        <w:rPr>
          <w:rFonts w:hint="cs"/>
          <w:rtl/>
        </w:rPr>
        <w:t xml:space="preserve">התאוג'יהי, </w:t>
      </w:r>
      <w:bookmarkStart w:id="33568" w:name="_ETM_Q72_505250"/>
      <w:bookmarkStart w:id="33569" w:name="_ETM_Q72_506369"/>
      <w:bookmarkStart w:id="33570" w:name="_ETM_Q72_506580"/>
      <w:bookmarkStart w:id="33571" w:name="_ETM_Q72_506730"/>
      <w:bookmarkEnd w:id="33568"/>
      <w:bookmarkEnd w:id="33569"/>
      <w:bookmarkEnd w:id="33570"/>
      <w:bookmarkEnd w:id="33571"/>
      <w:r>
        <w:rPr>
          <w:rFonts w:hint="cs"/>
          <w:rtl/>
        </w:rPr>
        <w:t xml:space="preserve">הלוא היא </w:t>
      </w:r>
      <w:bookmarkStart w:id="33572" w:name="_ETM_Q72_505000"/>
      <w:bookmarkEnd w:id="33572"/>
      <w:r>
        <w:rPr>
          <w:rtl/>
        </w:rPr>
        <w:t xml:space="preserve">הבגרות </w:t>
      </w:r>
      <w:bookmarkStart w:id="33573" w:name="_ETM_Q72_507180"/>
      <w:bookmarkEnd w:id="33573"/>
      <w:r>
        <w:rPr>
          <w:rtl/>
        </w:rPr>
        <w:t xml:space="preserve">הפלסטינית </w:t>
      </w:r>
      <w:bookmarkStart w:id="33574" w:name="_ETM_Q72_507960"/>
      <w:bookmarkEnd w:id="33574"/>
      <w:r>
        <w:rPr>
          <w:rtl/>
        </w:rPr>
        <w:t xml:space="preserve">פה </w:t>
      </w:r>
      <w:bookmarkStart w:id="33575" w:name="_ETM_Q72_508199"/>
      <w:bookmarkEnd w:id="33575"/>
      <w:r>
        <w:rPr>
          <w:rtl/>
        </w:rPr>
        <w:t>בירושלים</w:t>
      </w:r>
      <w:r>
        <w:rPr>
          <w:rFonts w:hint="cs"/>
          <w:rtl/>
        </w:rPr>
        <w:t xml:space="preserve">, שמה </w:t>
      </w:r>
      <w:bookmarkStart w:id="33576" w:name="_ETM_Q72_510710"/>
      <w:bookmarkStart w:id="33577" w:name="_ETM_Q72_510920"/>
      <w:bookmarkEnd w:id="33576"/>
      <w:bookmarkEnd w:id="33577"/>
      <w:r>
        <w:rPr>
          <w:rtl/>
        </w:rPr>
        <w:t xml:space="preserve">הממשלה </w:t>
      </w:r>
      <w:bookmarkStart w:id="33578" w:name="_ETM_Q72_511580"/>
      <w:bookmarkEnd w:id="33578"/>
      <w:r>
        <w:rPr>
          <w:rtl/>
        </w:rPr>
        <w:t xml:space="preserve">יעד </w:t>
      </w:r>
      <w:bookmarkStart w:id="33579" w:name="_ETM_Q72_512420"/>
      <w:bookmarkEnd w:id="33579"/>
      <w:r>
        <w:rPr>
          <w:rtl/>
        </w:rPr>
        <w:t xml:space="preserve">להעביר </w:t>
      </w:r>
      <w:bookmarkStart w:id="33580" w:name="_ETM_Q72_513020"/>
      <w:bookmarkEnd w:id="33580"/>
      <w:r>
        <w:rPr>
          <w:rtl/>
        </w:rPr>
        <w:t xml:space="preserve">את </w:t>
      </w:r>
      <w:bookmarkStart w:id="33581" w:name="_ETM_Q72_513140"/>
      <w:bookmarkEnd w:id="33581"/>
      <w:r>
        <w:rPr>
          <w:rtl/>
        </w:rPr>
        <w:t xml:space="preserve">התלמידים </w:t>
      </w:r>
      <w:bookmarkStart w:id="33582" w:name="_ETM_Q72_513680"/>
      <w:bookmarkEnd w:id="33582"/>
      <w:r>
        <w:rPr>
          <w:rtl/>
        </w:rPr>
        <w:t xml:space="preserve">האלה </w:t>
      </w:r>
      <w:bookmarkStart w:id="33583" w:name="_ETM_Q72_514670"/>
      <w:bookmarkEnd w:id="33583"/>
      <w:r>
        <w:rPr>
          <w:rtl/>
        </w:rPr>
        <w:t xml:space="preserve">לתוכנית </w:t>
      </w:r>
      <w:bookmarkStart w:id="33584" w:name="_ETM_Q72_516940"/>
      <w:bookmarkEnd w:id="33584"/>
      <w:r>
        <w:rPr>
          <w:rtl/>
        </w:rPr>
        <w:t xml:space="preserve">הבגרות </w:t>
      </w:r>
      <w:bookmarkStart w:id="33585" w:name="_ETM_Q72_517330"/>
      <w:bookmarkEnd w:id="33585"/>
      <w:r>
        <w:rPr>
          <w:rtl/>
        </w:rPr>
        <w:t>הישראלית</w:t>
      </w:r>
      <w:r>
        <w:rPr>
          <w:rFonts w:hint="cs"/>
          <w:rtl/>
        </w:rPr>
        <w:t>.</w:t>
      </w:r>
      <w:bookmarkStart w:id="33586" w:name="_ETM_Q72_516000"/>
      <w:bookmarkStart w:id="33587" w:name="_ETM_Q72_518230"/>
      <w:bookmarkEnd w:id="33586"/>
      <w:bookmarkEnd w:id="33587"/>
      <w:r>
        <w:rPr>
          <w:rFonts w:hint="cs"/>
          <w:rtl/>
        </w:rPr>
        <w:t xml:space="preserve"> </w:t>
      </w:r>
      <w:r>
        <w:rPr>
          <w:rtl/>
        </w:rPr>
        <w:t xml:space="preserve">אבל </w:t>
      </w:r>
      <w:bookmarkStart w:id="33588" w:name="_ETM_Q72_518470"/>
      <w:bookmarkEnd w:id="33588"/>
      <w:r>
        <w:rPr>
          <w:rFonts w:hint="cs"/>
          <w:rtl/>
        </w:rPr>
        <w:t>ב</w:t>
      </w:r>
      <w:r>
        <w:rPr>
          <w:rtl/>
        </w:rPr>
        <w:t>דבר</w:t>
      </w:r>
      <w:r>
        <w:rPr>
          <w:rFonts w:hint="cs"/>
          <w:rtl/>
        </w:rPr>
        <w:t xml:space="preserve"> אחד</w:t>
      </w:r>
      <w:bookmarkStart w:id="33589" w:name="_ETM_Q72_518710"/>
      <w:bookmarkEnd w:id="33589"/>
      <w:r>
        <w:rPr>
          <w:rtl/>
        </w:rPr>
        <w:t xml:space="preserve"> </w:t>
      </w:r>
      <w:bookmarkStart w:id="33590" w:name="_ETM_Q72_519130"/>
      <w:bookmarkEnd w:id="33590"/>
      <w:r>
        <w:rPr>
          <w:rtl/>
        </w:rPr>
        <w:t xml:space="preserve">הממשלה </w:t>
      </w:r>
      <w:bookmarkStart w:id="33591" w:name="_ETM_Q72_519670"/>
      <w:bookmarkEnd w:id="33591"/>
      <w:r>
        <w:rPr>
          <w:rtl/>
        </w:rPr>
        <w:t xml:space="preserve">לא </w:t>
      </w:r>
      <w:bookmarkStart w:id="33592" w:name="_ETM_Q72_519790"/>
      <w:bookmarkEnd w:id="33592"/>
      <w:r>
        <w:rPr>
          <w:rtl/>
        </w:rPr>
        <w:t>טיפלה</w:t>
      </w:r>
      <w:r>
        <w:rPr>
          <w:rFonts w:hint="cs"/>
          <w:rtl/>
        </w:rPr>
        <w:t>,</w:t>
      </w:r>
      <w:r>
        <w:rPr>
          <w:rtl/>
        </w:rPr>
        <w:t xml:space="preserve"> </w:t>
      </w:r>
      <w:bookmarkStart w:id="33593" w:name="_ETM_Q72_521059"/>
      <w:bookmarkEnd w:id="33593"/>
      <w:r>
        <w:rPr>
          <w:rtl/>
        </w:rPr>
        <w:t xml:space="preserve">וזה </w:t>
      </w:r>
      <w:bookmarkStart w:id="33594" w:name="_ETM_Q72_522300"/>
      <w:bookmarkEnd w:id="33594"/>
      <w:r>
        <w:rPr>
          <w:rtl/>
        </w:rPr>
        <w:t>ש</w:t>
      </w:r>
      <w:r>
        <w:rPr>
          <w:rFonts w:hint="cs"/>
          <w:rtl/>
        </w:rPr>
        <w:t xml:space="preserve">דרת </w:t>
      </w:r>
      <w:bookmarkStart w:id="33595" w:name="_ETM_Q72_522629"/>
      <w:bookmarkStart w:id="33596" w:name="_ETM_Q72_523480"/>
      <w:bookmarkEnd w:id="33595"/>
      <w:bookmarkEnd w:id="33596"/>
      <w:r>
        <w:rPr>
          <w:rtl/>
        </w:rPr>
        <w:t xml:space="preserve">ההוראה </w:t>
      </w:r>
      <w:bookmarkStart w:id="33597" w:name="_ETM_Q72_524890"/>
      <w:bookmarkEnd w:id="33597"/>
      <w:r>
        <w:rPr>
          <w:rtl/>
        </w:rPr>
        <w:t xml:space="preserve">של </w:t>
      </w:r>
      <w:bookmarkStart w:id="33598" w:name="_ETM_Q72_525790"/>
      <w:bookmarkEnd w:id="33598"/>
      <w:r>
        <w:rPr>
          <w:rtl/>
        </w:rPr>
        <w:t xml:space="preserve">התלמידים </w:t>
      </w:r>
      <w:bookmarkStart w:id="33599" w:name="_ETM_Q72_526390"/>
      <w:bookmarkEnd w:id="33599"/>
      <w:r>
        <w:rPr>
          <w:rtl/>
        </w:rPr>
        <w:t>הללו</w:t>
      </w:r>
      <w:r>
        <w:rPr>
          <w:rFonts w:hint="cs"/>
          <w:rtl/>
        </w:rPr>
        <w:t>.</w:t>
      </w:r>
      <w:r>
        <w:rPr>
          <w:rtl/>
        </w:rPr>
        <w:t xml:space="preserve"> </w:t>
      </w:r>
      <w:bookmarkStart w:id="33600" w:name="_ETM_Q72_527260"/>
      <w:bookmarkEnd w:id="33600"/>
      <w:r>
        <w:rPr>
          <w:rtl/>
        </w:rPr>
        <w:t xml:space="preserve">אותם </w:t>
      </w:r>
      <w:bookmarkStart w:id="33601" w:name="_ETM_Q72_527710"/>
      <w:bookmarkEnd w:id="33601"/>
      <w:r>
        <w:rPr>
          <w:rtl/>
        </w:rPr>
        <w:t xml:space="preserve">מורים </w:t>
      </w:r>
      <w:bookmarkStart w:id="33602" w:name="_ETM_Q72_528700"/>
      <w:bookmarkEnd w:id="33602"/>
      <w:r>
        <w:rPr>
          <w:rtl/>
        </w:rPr>
        <w:t xml:space="preserve">שמלמדים </w:t>
      </w:r>
      <w:bookmarkStart w:id="33603" w:name="_ETM_Q72_529450"/>
      <w:bookmarkEnd w:id="33603"/>
      <w:r>
        <w:rPr>
          <w:rtl/>
        </w:rPr>
        <w:t xml:space="preserve">את </w:t>
      </w:r>
      <w:bookmarkStart w:id="33604" w:name="_ETM_Q72_529570"/>
      <w:bookmarkEnd w:id="33604"/>
      <w:r>
        <w:rPr>
          <w:rtl/>
        </w:rPr>
        <w:t>התלמידים</w:t>
      </w:r>
      <w:r>
        <w:rPr>
          <w:rFonts w:hint="cs"/>
          <w:rtl/>
        </w:rPr>
        <w:t>,</w:t>
      </w:r>
      <w:r>
        <w:rPr>
          <w:rtl/>
        </w:rPr>
        <w:t xml:space="preserve"> </w:t>
      </w:r>
      <w:bookmarkStart w:id="33605" w:name="_ETM_Q72_530170"/>
      <w:bookmarkEnd w:id="33605"/>
      <w:r>
        <w:rPr>
          <w:rtl/>
        </w:rPr>
        <w:t>ש</w:t>
      </w:r>
      <w:r>
        <w:rPr>
          <w:rFonts w:hint="cs"/>
          <w:rtl/>
        </w:rPr>
        <w:t xml:space="preserve">הם </w:t>
      </w:r>
      <w:r>
        <w:rPr>
          <w:rFonts w:hint="eastAsia"/>
          <w:rtl/>
        </w:rPr>
        <w:t>–</w:t>
      </w:r>
      <w:r>
        <w:rPr>
          <w:rFonts w:hint="cs"/>
          <w:rtl/>
        </w:rPr>
        <w:t xml:space="preserve"> </w:t>
      </w:r>
      <w:bookmarkStart w:id="33606" w:name="_ETM_Q72_531400"/>
      <w:bookmarkEnd w:id="33606"/>
      <w:r>
        <w:rPr>
          <w:rtl/>
        </w:rPr>
        <w:t xml:space="preserve">אתם </w:t>
      </w:r>
      <w:bookmarkStart w:id="33607" w:name="_ETM_Q72_531579"/>
      <w:bookmarkEnd w:id="33607"/>
      <w:r>
        <w:rPr>
          <w:rtl/>
        </w:rPr>
        <w:t xml:space="preserve">יודעים </w:t>
      </w:r>
      <w:bookmarkStart w:id="33608" w:name="_ETM_Q72_531760"/>
      <w:bookmarkEnd w:id="33608"/>
      <w:r>
        <w:rPr>
          <w:rtl/>
        </w:rPr>
        <w:t>ש</w:t>
      </w:r>
      <w:bookmarkStart w:id="33609" w:name="_ETM_Q72_531880"/>
      <w:bookmarkEnd w:id="33609"/>
      <w:r>
        <w:rPr>
          <w:rtl/>
        </w:rPr>
        <w:t xml:space="preserve">מורה </w:t>
      </w:r>
      <w:bookmarkStart w:id="33610" w:name="_ETM_Q72_532120"/>
      <w:bookmarkEnd w:id="33610"/>
      <w:r>
        <w:rPr>
          <w:rtl/>
        </w:rPr>
        <w:t xml:space="preserve">בכיתה </w:t>
      </w:r>
      <w:bookmarkStart w:id="33611" w:name="_ETM_Q72_532779"/>
      <w:bookmarkEnd w:id="33611"/>
      <w:r>
        <w:rPr>
          <w:rtl/>
        </w:rPr>
        <w:t xml:space="preserve">הוא </w:t>
      </w:r>
      <w:bookmarkStart w:id="33612" w:name="_ETM_Q72_533350"/>
      <w:bookmarkEnd w:id="33612"/>
      <w:r>
        <w:rPr>
          <w:rtl/>
        </w:rPr>
        <w:t xml:space="preserve">הרבה </w:t>
      </w:r>
      <w:bookmarkStart w:id="33613" w:name="_ETM_Q72_533650"/>
      <w:bookmarkEnd w:id="33613"/>
      <w:r>
        <w:rPr>
          <w:rtl/>
        </w:rPr>
        <w:t xml:space="preserve">יותר </w:t>
      </w:r>
      <w:bookmarkStart w:id="33614" w:name="_ETM_Q72_533920"/>
      <w:bookmarkEnd w:id="33614"/>
      <w:r>
        <w:rPr>
          <w:rtl/>
        </w:rPr>
        <w:t>ממורה</w:t>
      </w:r>
      <w:r>
        <w:rPr>
          <w:rFonts w:hint="cs"/>
          <w:rtl/>
        </w:rPr>
        <w:t>;</w:t>
      </w:r>
      <w:r>
        <w:rPr>
          <w:rtl/>
        </w:rPr>
        <w:t xml:space="preserve"> </w:t>
      </w:r>
      <w:bookmarkStart w:id="33615" w:name="_ETM_Q72_535010"/>
      <w:bookmarkEnd w:id="33615"/>
      <w:r>
        <w:rPr>
          <w:rtl/>
        </w:rPr>
        <w:t xml:space="preserve">הוא </w:t>
      </w:r>
      <w:bookmarkStart w:id="33616" w:name="_ETM_Q72_535129"/>
      <w:bookmarkEnd w:id="33616"/>
      <w:r>
        <w:rPr>
          <w:rtl/>
        </w:rPr>
        <w:t>מחנך</w:t>
      </w:r>
      <w:r>
        <w:rPr>
          <w:rFonts w:hint="cs"/>
          <w:rtl/>
        </w:rPr>
        <w:t xml:space="preserve">, הוא מנחיל </w:t>
      </w:r>
      <w:bookmarkStart w:id="33617" w:name="_ETM_Q72_534000"/>
      <w:bookmarkStart w:id="33618" w:name="_ETM_Q72_536179"/>
      <w:bookmarkStart w:id="33619" w:name="_ETM_Q72_536300"/>
      <w:bookmarkStart w:id="33620" w:name="_ETM_Q72_536719"/>
      <w:bookmarkEnd w:id="33617"/>
      <w:bookmarkEnd w:id="33618"/>
      <w:bookmarkEnd w:id="33619"/>
      <w:bookmarkEnd w:id="33620"/>
      <w:r>
        <w:rPr>
          <w:rtl/>
        </w:rPr>
        <w:t>דרך</w:t>
      </w:r>
      <w:r>
        <w:rPr>
          <w:rFonts w:hint="cs"/>
          <w:rtl/>
        </w:rPr>
        <w:t>,</w:t>
      </w:r>
      <w:r>
        <w:rPr>
          <w:rtl/>
        </w:rPr>
        <w:t xml:space="preserve"> </w:t>
      </w:r>
      <w:bookmarkStart w:id="33621" w:name="_ETM_Q72_537050"/>
      <w:bookmarkEnd w:id="33621"/>
      <w:r>
        <w:rPr>
          <w:rtl/>
        </w:rPr>
        <w:t xml:space="preserve">הוא </w:t>
      </w:r>
      <w:bookmarkStart w:id="33622" w:name="_ETM_Q72_537170"/>
      <w:bookmarkEnd w:id="33622"/>
      <w:r>
        <w:rPr>
          <w:rtl/>
        </w:rPr>
        <w:t xml:space="preserve">מורה </w:t>
      </w:r>
      <w:bookmarkStart w:id="33623" w:name="_ETM_Q72_537559"/>
      <w:bookmarkEnd w:id="33623"/>
      <w:r>
        <w:rPr>
          <w:rtl/>
        </w:rPr>
        <w:t>דרך</w:t>
      </w:r>
      <w:r>
        <w:rPr>
          <w:rFonts w:hint="cs"/>
          <w:rtl/>
        </w:rPr>
        <w:t>,</w:t>
      </w:r>
      <w:r>
        <w:rPr>
          <w:rtl/>
        </w:rPr>
        <w:t xml:space="preserve"> </w:t>
      </w:r>
      <w:bookmarkStart w:id="33624" w:name="_ETM_Q72_538760"/>
      <w:bookmarkEnd w:id="33624"/>
      <w:r>
        <w:rPr>
          <w:rtl/>
        </w:rPr>
        <w:t xml:space="preserve">הוא </w:t>
      </w:r>
      <w:bookmarkStart w:id="33625" w:name="_ETM_Q72_538969"/>
      <w:bookmarkEnd w:id="33625"/>
      <w:r>
        <w:rPr>
          <w:rtl/>
        </w:rPr>
        <w:t xml:space="preserve">בעצם </w:t>
      </w:r>
      <w:bookmarkStart w:id="33626" w:name="_ETM_Q72_539719"/>
      <w:bookmarkEnd w:id="33626"/>
      <w:r>
        <w:rPr>
          <w:rtl/>
        </w:rPr>
        <w:t xml:space="preserve">מעניק </w:t>
      </w:r>
      <w:bookmarkStart w:id="33627" w:name="_ETM_Q72_540940"/>
      <w:bookmarkEnd w:id="33627"/>
      <w:r>
        <w:rPr>
          <w:rtl/>
        </w:rPr>
        <w:t>לתלמיד</w:t>
      </w:r>
      <w:r>
        <w:rPr>
          <w:rFonts w:hint="cs"/>
          <w:rtl/>
        </w:rPr>
        <w:t xml:space="preserve">יו את סל </w:t>
      </w:r>
      <w:bookmarkStart w:id="33628" w:name="_ETM_Q72_541690"/>
      <w:bookmarkStart w:id="33629" w:name="_ETM_Q72_542140"/>
      <w:bookmarkEnd w:id="33628"/>
      <w:bookmarkEnd w:id="33629"/>
      <w:r>
        <w:rPr>
          <w:rtl/>
        </w:rPr>
        <w:t xml:space="preserve">הערכים </w:t>
      </w:r>
      <w:bookmarkStart w:id="33630" w:name="_ETM_Q72_543160"/>
      <w:bookmarkEnd w:id="33630"/>
      <w:r>
        <w:rPr>
          <w:rtl/>
        </w:rPr>
        <w:t xml:space="preserve">שאיתו </w:t>
      </w:r>
      <w:bookmarkStart w:id="33631" w:name="_ETM_Q72_543580"/>
      <w:bookmarkEnd w:id="33631"/>
      <w:r>
        <w:rPr>
          <w:rtl/>
        </w:rPr>
        <w:t xml:space="preserve">הוא </w:t>
      </w:r>
      <w:bookmarkStart w:id="33632" w:name="_ETM_Q72_543700"/>
      <w:bookmarkEnd w:id="33632"/>
      <w:r>
        <w:rPr>
          <w:rtl/>
        </w:rPr>
        <w:t>בא</w:t>
      </w:r>
      <w:r>
        <w:rPr>
          <w:rFonts w:hint="cs"/>
          <w:rtl/>
        </w:rPr>
        <w:t>.</w:t>
      </w:r>
    </w:p>
    <w:p w:rsidR="00304FBD" w:rsidRDefault="00304FBD" w:rsidP="00E60D06">
      <w:pPr>
        <w:rPr>
          <w:rtl/>
        </w:rPr>
      </w:pPr>
    </w:p>
    <w:p w:rsidR="00304FBD" w:rsidRDefault="00304FBD" w:rsidP="00E60D06">
      <w:pPr>
        <w:rPr>
          <w:rtl/>
        </w:rPr>
      </w:pPr>
      <w:bookmarkStart w:id="33633" w:name="_ETM_Q72_545000"/>
      <w:bookmarkStart w:id="33634" w:name="_ETM_Q72_544750"/>
      <w:bookmarkEnd w:id="33633"/>
      <w:bookmarkEnd w:id="33634"/>
      <w:r>
        <w:rPr>
          <w:rtl/>
        </w:rPr>
        <w:t xml:space="preserve">וכאן </w:t>
      </w:r>
      <w:bookmarkStart w:id="33635" w:name="_ETM_Q72_545140"/>
      <w:bookmarkEnd w:id="33635"/>
      <w:r>
        <w:rPr>
          <w:rtl/>
        </w:rPr>
        <w:t xml:space="preserve">אנחנו </w:t>
      </w:r>
      <w:bookmarkStart w:id="33636" w:name="_ETM_Q72_545620"/>
      <w:bookmarkEnd w:id="33636"/>
      <w:r>
        <w:rPr>
          <w:rtl/>
        </w:rPr>
        <w:t xml:space="preserve">נכנסנו </w:t>
      </w:r>
      <w:bookmarkStart w:id="33637" w:name="_ETM_Q72_546220"/>
      <w:bookmarkEnd w:id="33637"/>
      <w:r>
        <w:rPr>
          <w:rtl/>
        </w:rPr>
        <w:t>לתמונה</w:t>
      </w:r>
      <w:r>
        <w:rPr>
          <w:rFonts w:hint="cs"/>
          <w:rtl/>
        </w:rPr>
        <w:t>,</w:t>
      </w:r>
      <w:r>
        <w:rPr>
          <w:rtl/>
        </w:rPr>
        <w:t xml:space="preserve"> </w:t>
      </w:r>
      <w:bookmarkStart w:id="33638" w:name="_ETM_Q72_547289"/>
      <w:bookmarkEnd w:id="33638"/>
      <w:r>
        <w:rPr>
          <w:rtl/>
        </w:rPr>
        <w:t xml:space="preserve">ידידי </w:t>
      </w:r>
      <w:bookmarkStart w:id="33639" w:name="_ETM_Q72_547619"/>
      <w:bookmarkEnd w:id="33639"/>
      <w:r>
        <w:rPr>
          <w:rtl/>
        </w:rPr>
        <w:t xml:space="preserve">חבר </w:t>
      </w:r>
      <w:bookmarkStart w:id="33640" w:name="_ETM_Q72_547859"/>
      <w:bookmarkEnd w:id="33640"/>
      <w:r>
        <w:rPr>
          <w:rtl/>
        </w:rPr>
        <w:t>הכנסת</w:t>
      </w:r>
      <w:r>
        <w:rPr>
          <w:rFonts w:hint="cs"/>
          <w:rtl/>
        </w:rPr>
        <w:t xml:space="preserve"> עמית </w:t>
      </w:r>
      <w:bookmarkStart w:id="33641" w:name="_ETM_Q72_548130"/>
      <w:bookmarkStart w:id="33642" w:name="_ETM_Q72_548310"/>
      <w:bookmarkEnd w:id="33641"/>
      <w:bookmarkEnd w:id="33642"/>
      <w:r>
        <w:rPr>
          <w:rFonts w:hint="cs"/>
          <w:rtl/>
        </w:rPr>
        <w:t>ה</w:t>
      </w:r>
      <w:r>
        <w:rPr>
          <w:rtl/>
        </w:rPr>
        <w:t xml:space="preserve">לוי </w:t>
      </w:r>
      <w:bookmarkStart w:id="33643" w:name="_ETM_Q72_548700"/>
      <w:bookmarkEnd w:id="33643"/>
      <w:r>
        <w:rPr>
          <w:rtl/>
        </w:rPr>
        <w:t>ואנוכי</w:t>
      </w:r>
      <w:r>
        <w:rPr>
          <w:rFonts w:hint="cs"/>
          <w:rtl/>
        </w:rPr>
        <w:t>,</w:t>
      </w:r>
      <w:r>
        <w:rPr>
          <w:rtl/>
        </w:rPr>
        <w:t xml:space="preserve"> </w:t>
      </w:r>
      <w:bookmarkStart w:id="33644" w:name="_ETM_Q72_550220"/>
      <w:bookmarkEnd w:id="33644"/>
      <w:r>
        <w:rPr>
          <w:rtl/>
        </w:rPr>
        <w:t xml:space="preserve">וניסחנו </w:t>
      </w:r>
      <w:bookmarkStart w:id="33645" w:name="_ETM_Q72_551390"/>
      <w:bookmarkEnd w:id="33645"/>
      <w:r>
        <w:rPr>
          <w:rtl/>
        </w:rPr>
        <w:t>חוק</w:t>
      </w:r>
      <w:r>
        <w:rPr>
          <w:rFonts w:hint="cs"/>
          <w:rtl/>
        </w:rPr>
        <w:t>,</w:t>
      </w:r>
      <w:r>
        <w:rPr>
          <w:rtl/>
        </w:rPr>
        <w:t xml:space="preserve"> </w:t>
      </w:r>
      <w:bookmarkStart w:id="33646" w:name="_ETM_Q72_551810"/>
      <w:bookmarkEnd w:id="33646"/>
      <w:r>
        <w:rPr>
          <w:rtl/>
        </w:rPr>
        <w:t xml:space="preserve">חוק </w:t>
      </w:r>
      <w:bookmarkStart w:id="33647" w:name="_ETM_Q72_552110"/>
      <w:bookmarkEnd w:id="33647"/>
      <w:r>
        <w:rPr>
          <w:rtl/>
        </w:rPr>
        <w:t xml:space="preserve">שתכליתו </w:t>
      </w:r>
      <w:bookmarkStart w:id="33648" w:name="_ETM_Q72_552860"/>
      <w:bookmarkEnd w:id="33648"/>
      <w:r>
        <w:rPr>
          <w:rtl/>
        </w:rPr>
        <w:t xml:space="preserve">אינה </w:t>
      </w:r>
      <w:bookmarkStart w:id="33649" w:name="_ETM_Q72_553189"/>
      <w:bookmarkEnd w:id="33649"/>
      <w:r>
        <w:rPr>
          <w:rtl/>
        </w:rPr>
        <w:t>פדגוגית</w:t>
      </w:r>
      <w:r>
        <w:rPr>
          <w:rFonts w:hint="cs"/>
          <w:rtl/>
        </w:rPr>
        <w:t>,</w:t>
      </w:r>
      <w:r>
        <w:rPr>
          <w:rtl/>
        </w:rPr>
        <w:t xml:space="preserve"> </w:t>
      </w:r>
      <w:bookmarkStart w:id="33650" w:name="_ETM_Q72_554390"/>
      <w:bookmarkEnd w:id="33650"/>
      <w:r>
        <w:rPr>
          <w:rtl/>
        </w:rPr>
        <w:t xml:space="preserve">חוק </w:t>
      </w:r>
      <w:bookmarkStart w:id="33651" w:name="_ETM_Q72_554689"/>
      <w:bookmarkEnd w:id="33651"/>
      <w:r>
        <w:rPr>
          <w:rtl/>
        </w:rPr>
        <w:t xml:space="preserve">שתכליתו </w:t>
      </w:r>
      <w:bookmarkStart w:id="33652" w:name="_ETM_Q72_555860"/>
      <w:bookmarkEnd w:id="33652"/>
      <w:r>
        <w:rPr>
          <w:rtl/>
        </w:rPr>
        <w:t xml:space="preserve">אינה </w:t>
      </w:r>
      <w:bookmarkStart w:id="33653" w:name="_ETM_Q72_556250"/>
      <w:bookmarkEnd w:id="33653"/>
      <w:r>
        <w:rPr>
          <w:rtl/>
        </w:rPr>
        <w:t xml:space="preserve">ביטחונית </w:t>
      </w:r>
      <w:bookmarkStart w:id="33654" w:name="_ETM_Q72_557390"/>
      <w:bookmarkEnd w:id="33654"/>
      <w:r>
        <w:rPr>
          <w:rFonts w:hint="cs"/>
          <w:rtl/>
        </w:rPr>
        <w:t xml:space="preserve">– </w:t>
      </w:r>
      <w:r>
        <w:rPr>
          <w:rtl/>
        </w:rPr>
        <w:t xml:space="preserve">חוק </w:t>
      </w:r>
      <w:bookmarkStart w:id="33655" w:name="_ETM_Q72_557839"/>
      <w:bookmarkEnd w:id="33655"/>
      <w:r>
        <w:rPr>
          <w:rtl/>
        </w:rPr>
        <w:t xml:space="preserve">שתכליתו </w:t>
      </w:r>
      <w:bookmarkStart w:id="33656" w:name="_ETM_Q72_559310"/>
      <w:bookmarkEnd w:id="33656"/>
      <w:r>
        <w:rPr>
          <w:rFonts w:hint="cs"/>
          <w:rtl/>
        </w:rPr>
        <w:t xml:space="preserve">היא </w:t>
      </w:r>
      <w:bookmarkStart w:id="33657" w:name="_ETM_Q72_560680"/>
      <w:bookmarkEnd w:id="33657"/>
      <w:r>
        <w:rPr>
          <w:rtl/>
        </w:rPr>
        <w:t xml:space="preserve">לקבוע </w:t>
      </w:r>
      <w:bookmarkStart w:id="33658" w:name="_ETM_Q72_561399"/>
      <w:bookmarkEnd w:id="33658"/>
      <w:r>
        <w:rPr>
          <w:rtl/>
        </w:rPr>
        <w:t>נורמה</w:t>
      </w:r>
      <w:r>
        <w:rPr>
          <w:rFonts w:hint="cs"/>
          <w:rtl/>
        </w:rPr>
        <w:t>,</w:t>
      </w:r>
      <w:r>
        <w:rPr>
          <w:rtl/>
        </w:rPr>
        <w:t xml:space="preserve"> </w:t>
      </w:r>
      <w:bookmarkStart w:id="33659" w:name="_ETM_Q72_562450"/>
      <w:bookmarkEnd w:id="33659"/>
      <w:r>
        <w:rPr>
          <w:rtl/>
        </w:rPr>
        <w:t xml:space="preserve">והנורמה </w:t>
      </w:r>
      <w:bookmarkStart w:id="33660" w:name="_ETM_Q72_563649"/>
      <w:bookmarkEnd w:id="33660"/>
      <w:r>
        <w:rPr>
          <w:rtl/>
        </w:rPr>
        <w:t xml:space="preserve">אומרת </w:t>
      </w:r>
      <w:bookmarkStart w:id="33661" w:name="_ETM_Q72_564579"/>
      <w:bookmarkEnd w:id="33661"/>
      <w:r>
        <w:rPr>
          <w:rtl/>
        </w:rPr>
        <w:t xml:space="preserve">שמורה </w:t>
      </w:r>
      <w:bookmarkStart w:id="33662" w:name="_ETM_Q72_565119"/>
      <w:bookmarkEnd w:id="33662"/>
      <w:r>
        <w:rPr>
          <w:rtl/>
        </w:rPr>
        <w:t xml:space="preserve">במערכת </w:t>
      </w:r>
      <w:bookmarkStart w:id="33663" w:name="_ETM_Q72_565659"/>
      <w:bookmarkEnd w:id="33663"/>
      <w:r>
        <w:rPr>
          <w:rtl/>
        </w:rPr>
        <w:t xml:space="preserve">החינוך </w:t>
      </w:r>
      <w:bookmarkStart w:id="33664" w:name="_ETM_Q72_565990"/>
      <w:bookmarkEnd w:id="33664"/>
      <w:r>
        <w:rPr>
          <w:rtl/>
        </w:rPr>
        <w:t xml:space="preserve">הישראלית </w:t>
      </w:r>
      <w:bookmarkStart w:id="33665" w:name="_ETM_Q72_567219"/>
      <w:bookmarkEnd w:id="33665"/>
      <w:r>
        <w:rPr>
          <w:rtl/>
        </w:rPr>
        <w:t xml:space="preserve">שממומנת </w:t>
      </w:r>
      <w:bookmarkStart w:id="33666" w:name="_ETM_Q72_568089"/>
      <w:bookmarkEnd w:id="33666"/>
      <w:r>
        <w:rPr>
          <w:rtl/>
        </w:rPr>
        <w:t>ע</w:t>
      </w:r>
      <w:r>
        <w:rPr>
          <w:rFonts w:hint="cs"/>
          <w:rtl/>
        </w:rPr>
        <w:t xml:space="preserve">ל ידי </w:t>
      </w:r>
      <w:bookmarkStart w:id="33667" w:name="_ETM_Q72_568390"/>
      <w:bookmarkEnd w:id="33667"/>
      <w:r>
        <w:rPr>
          <w:rtl/>
        </w:rPr>
        <w:t xml:space="preserve">משרד </w:t>
      </w:r>
      <w:bookmarkStart w:id="33668" w:name="_ETM_Q72_568779"/>
      <w:bookmarkEnd w:id="33668"/>
      <w:r>
        <w:rPr>
          <w:rtl/>
        </w:rPr>
        <w:t xml:space="preserve">החינוך </w:t>
      </w:r>
      <w:bookmarkStart w:id="33669" w:name="_ETM_Q72_569170"/>
      <w:bookmarkEnd w:id="33669"/>
      <w:r>
        <w:rPr>
          <w:rtl/>
        </w:rPr>
        <w:t>הישראלי</w:t>
      </w:r>
      <w:r>
        <w:rPr>
          <w:rFonts w:hint="cs"/>
          <w:rtl/>
        </w:rPr>
        <w:t>,</w:t>
      </w:r>
      <w:r>
        <w:rPr>
          <w:rtl/>
        </w:rPr>
        <w:t xml:space="preserve"> </w:t>
      </w:r>
      <w:bookmarkStart w:id="33670" w:name="_ETM_Q72_570189"/>
      <w:bookmarkEnd w:id="33670"/>
      <w:r>
        <w:rPr>
          <w:rtl/>
        </w:rPr>
        <w:t xml:space="preserve">מורה </w:t>
      </w:r>
      <w:bookmarkStart w:id="33671" w:name="_ETM_Q72_570549"/>
      <w:bookmarkEnd w:id="33671"/>
      <w:r>
        <w:rPr>
          <w:rtl/>
        </w:rPr>
        <w:t>כזה</w:t>
      </w:r>
      <w:r>
        <w:rPr>
          <w:rFonts w:hint="cs"/>
          <w:rtl/>
        </w:rPr>
        <w:t>,</w:t>
      </w:r>
      <w:r>
        <w:rPr>
          <w:rtl/>
        </w:rPr>
        <w:t xml:space="preserve"> </w:t>
      </w:r>
      <w:bookmarkStart w:id="33672" w:name="_ETM_Q72_570970"/>
      <w:bookmarkEnd w:id="33672"/>
      <w:r>
        <w:rPr>
          <w:rtl/>
        </w:rPr>
        <w:t xml:space="preserve">גם </w:t>
      </w:r>
      <w:bookmarkStart w:id="33673" w:name="_ETM_Q72_571270"/>
      <w:bookmarkEnd w:id="33673"/>
      <w:r>
        <w:rPr>
          <w:rtl/>
        </w:rPr>
        <w:t xml:space="preserve">אם </w:t>
      </w:r>
      <w:bookmarkStart w:id="33674" w:name="_ETM_Q72_571390"/>
      <w:bookmarkEnd w:id="33674"/>
      <w:r>
        <w:rPr>
          <w:rtl/>
        </w:rPr>
        <w:t xml:space="preserve">הוא </w:t>
      </w:r>
      <w:bookmarkStart w:id="33675" w:name="_ETM_Q72_571479"/>
      <w:bookmarkEnd w:id="33675"/>
      <w:r>
        <w:rPr>
          <w:rtl/>
        </w:rPr>
        <w:t xml:space="preserve">לא </w:t>
      </w:r>
      <w:bookmarkStart w:id="33676" w:name="_ETM_Q72_571600"/>
      <w:bookmarkEnd w:id="33676"/>
      <w:r>
        <w:rPr>
          <w:rtl/>
        </w:rPr>
        <w:t xml:space="preserve">נושא </w:t>
      </w:r>
      <w:bookmarkStart w:id="33677" w:name="_ETM_Q72_571960"/>
      <w:bookmarkEnd w:id="33677"/>
      <w:r>
        <w:rPr>
          <w:rtl/>
        </w:rPr>
        <w:t xml:space="preserve">בכליו </w:t>
      </w:r>
      <w:bookmarkStart w:id="33678" w:name="_ETM_Q72_573130"/>
      <w:bookmarkEnd w:id="33678"/>
      <w:r>
        <w:rPr>
          <w:rFonts w:hint="cs"/>
          <w:rtl/>
        </w:rPr>
        <w:t xml:space="preserve">את סל </w:t>
      </w:r>
      <w:bookmarkStart w:id="33679" w:name="_ETM_Q72_569000"/>
      <w:bookmarkStart w:id="33680" w:name="_ETM_Q72_573549"/>
      <w:bookmarkEnd w:id="33679"/>
      <w:bookmarkEnd w:id="33680"/>
      <w:r>
        <w:rPr>
          <w:rtl/>
        </w:rPr>
        <w:t xml:space="preserve">הערכים </w:t>
      </w:r>
      <w:bookmarkStart w:id="33681" w:name="_ETM_Q72_574029"/>
      <w:bookmarkEnd w:id="33681"/>
      <w:r>
        <w:rPr>
          <w:rtl/>
        </w:rPr>
        <w:t>הציוני</w:t>
      </w:r>
      <w:r>
        <w:rPr>
          <w:rFonts w:hint="cs"/>
          <w:rtl/>
        </w:rPr>
        <w:t>-</w:t>
      </w:r>
      <w:bookmarkStart w:id="33682" w:name="_ETM_Q72_574630"/>
      <w:bookmarkEnd w:id="33682"/>
      <w:r>
        <w:rPr>
          <w:rtl/>
        </w:rPr>
        <w:t xml:space="preserve">לאומי </w:t>
      </w:r>
      <w:bookmarkStart w:id="33683" w:name="_ETM_Q72_575109"/>
      <w:bookmarkEnd w:id="33683"/>
      <w:r>
        <w:rPr>
          <w:rtl/>
        </w:rPr>
        <w:t>שלנו</w:t>
      </w:r>
      <w:r>
        <w:rPr>
          <w:rFonts w:hint="cs"/>
          <w:rtl/>
        </w:rPr>
        <w:t>,</w:t>
      </w:r>
      <w:r>
        <w:rPr>
          <w:rtl/>
        </w:rPr>
        <w:t xml:space="preserve"> </w:t>
      </w:r>
      <w:bookmarkStart w:id="33684" w:name="_ETM_Q72_576300"/>
      <w:bookmarkEnd w:id="33684"/>
      <w:r>
        <w:rPr>
          <w:rtl/>
        </w:rPr>
        <w:t xml:space="preserve">גם </w:t>
      </w:r>
      <w:bookmarkStart w:id="33685" w:name="_ETM_Q72_576570"/>
      <w:bookmarkEnd w:id="33685"/>
      <w:r>
        <w:rPr>
          <w:rtl/>
        </w:rPr>
        <w:t xml:space="preserve">אם </w:t>
      </w:r>
      <w:bookmarkStart w:id="33686" w:name="_ETM_Q72_576690"/>
      <w:bookmarkEnd w:id="33686"/>
      <w:r>
        <w:rPr>
          <w:rtl/>
        </w:rPr>
        <w:t xml:space="preserve">הוא </w:t>
      </w:r>
      <w:bookmarkStart w:id="33687" w:name="_ETM_Q72_576779"/>
      <w:bookmarkEnd w:id="33687"/>
      <w:r>
        <w:rPr>
          <w:rtl/>
        </w:rPr>
        <w:t xml:space="preserve">לא </w:t>
      </w:r>
      <w:bookmarkStart w:id="33688" w:name="_ETM_Q72_576900"/>
      <w:bookmarkEnd w:id="33688"/>
      <w:r>
        <w:rPr>
          <w:rtl/>
        </w:rPr>
        <w:t xml:space="preserve">מלמד </w:t>
      </w:r>
      <w:bookmarkStart w:id="33689" w:name="_ETM_Q72_577320"/>
      <w:bookmarkEnd w:id="33689"/>
      <w:r>
        <w:rPr>
          <w:rtl/>
        </w:rPr>
        <w:t xml:space="preserve">את </w:t>
      </w:r>
      <w:bookmarkStart w:id="33690" w:name="_ETM_Q72_577440"/>
      <w:bookmarkEnd w:id="33690"/>
      <w:r>
        <w:rPr>
          <w:rtl/>
        </w:rPr>
        <w:t xml:space="preserve">חגי </w:t>
      </w:r>
      <w:bookmarkStart w:id="33691" w:name="_ETM_Q72_577740"/>
      <w:bookmarkEnd w:id="33691"/>
      <w:r>
        <w:rPr>
          <w:rtl/>
        </w:rPr>
        <w:t xml:space="preserve">תשרי </w:t>
      </w:r>
      <w:bookmarkStart w:id="33692" w:name="_ETM_Q72_578870"/>
      <w:bookmarkEnd w:id="33692"/>
      <w:r>
        <w:rPr>
          <w:rtl/>
        </w:rPr>
        <w:t xml:space="preserve">ואת </w:t>
      </w:r>
      <w:bookmarkStart w:id="33693" w:name="_ETM_Q72_579170"/>
      <w:bookmarkEnd w:id="33693"/>
      <w:r>
        <w:rPr>
          <w:rtl/>
        </w:rPr>
        <w:t>חג</w:t>
      </w:r>
      <w:r>
        <w:rPr>
          <w:rFonts w:hint="cs"/>
          <w:rtl/>
        </w:rPr>
        <w:t xml:space="preserve">י אלול </w:t>
      </w:r>
      <w:bookmarkStart w:id="33694" w:name="_ETM_Q72_579890"/>
      <w:bookmarkStart w:id="33695" w:name="_ETM_Q72_580070"/>
      <w:bookmarkEnd w:id="33694"/>
      <w:bookmarkEnd w:id="33695"/>
      <w:r>
        <w:rPr>
          <w:rFonts w:hint="cs"/>
          <w:rtl/>
        </w:rPr>
        <w:t>ואת ח</w:t>
      </w:r>
      <w:r>
        <w:rPr>
          <w:rtl/>
        </w:rPr>
        <w:t xml:space="preserve">גי </w:t>
      </w:r>
      <w:bookmarkStart w:id="33696" w:name="_ETM_Q72_580279"/>
      <w:bookmarkEnd w:id="33696"/>
      <w:r>
        <w:rPr>
          <w:rtl/>
        </w:rPr>
        <w:t>ניסן</w:t>
      </w:r>
      <w:r>
        <w:rPr>
          <w:rFonts w:hint="cs"/>
          <w:rtl/>
        </w:rPr>
        <w:t>,</w:t>
      </w:r>
      <w:r>
        <w:rPr>
          <w:rtl/>
        </w:rPr>
        <w:t xml:space="preserve"> </w:t>
      </w:r>
      <w:bookmarkStart w:id="33697" w:name="_ETM_Q72_581490"/>
      <w:bookmarkEnd w:id="33697"/>
      <w:r>
        <w:rPr>
          <w:rtl/>
        </w:rPr>
        <w:t xml:space="preserve">הרי </w:t>
      </w:r>
      <w:bookmarkStart w:id="33698" w:name="_ETM_Q72_581729"/>
      <w:bookmarkEnd w:id="33698"/>
      <w:r>
        <w:rPr>
          <w:rtl/>
        </w:rPr>
        <w:t xml:space="preserve">שהוא </w:t>
      </w:r>
      <w:bookmarkStart w:id="33699" w:name="_ETM_Q72_582060"/>
      <w:bookmarkEnd w:id="33699"/>
      <w:r>
        <w:rPr>
          <w:rtl/>
        </w:rPr>
        <w:t xml:space="preserve">לא </w:t>
      </w:r>
      <w:bookmarkStart w:id="33700" w:name="_ETM_Q72_582210"/>
      <w:bookmarkEnd w:id="33700"/>
      <w:r>
        <w:rPr>
          <w:rtl/>
        </w:rPr>
        <w:t xml:space="preserve">יכול </w:t>
      </w:r>
      <w:bookmarkStart w:id="33701" w:name="_ETM_Q72_582600"/>
      <w:bookmarkEnd w:id="33701"/>
      <w:r>
        <w:rPr>
          <w:rtl/>
        </w:rPr>
        <w:t xml:space="preserve">ללמד </w:t>
      </w:r>
      <w:bookmarkStart w:id="33702" w:name="_ETM_Q72_583520"/>
      <w:bookmarkEnd w:id="33702"/>
      <w:r>
        <w:rPr>
          <w:rtl/>
        </w:rPr>
        <w:t xml:space="preserve">את </w:t>
      </w:r>
      <w:bookmarkStart w:id="33703" w:name="_ETM_Q72_583909"/>
      <w:bookmarkEnd w:id="33703"/>
      <w:r>
        <w:rPr>
          <w:rtl/>
        </w:rPr>
        <w:t>אות</w:t>
      </w:r>
      <w:r>
        <w:rPr>
          <w:rFonts w:hint="cs"/>
          <w:rtl/>
        </w:rPr>
        <w:t>ה</w:t>
      </w:r>
      <w:r>
        <w:rPr>
          <w:rtl/>
        </w:rPr>
        <w:t xml:space="preserve"> </w:t>
      </w:r>
      <w:bookmarkStart w:id="33704" w:name="_ETM_Q72_584270"/>
      <w:bookmarkEnd w:id="33704"/>
      <w:r>
        <w:rPr>
          <w:rtl/>
        </w:rPr>
        <w:t xml:space="preserve">משנה </w:t>
      </w:r>
      <w:bookmarkStart w:id="33705" w:name="_ETM_Q72_584750"/>
      <w:bookmarkEnd w:id="33705"/>
      <w:r>
        <w:rPr>
          <w:rtl/>
        </w:rPr>
        <w:t>ג'יהאדיסטית</w:t>
      </w:r>
      <w:r>
        <w:rPr>
          <w:rFonts w:hint="cs"/>
          <w:rtl/>
        </w:rPr>
        <w:t>.</w:t>
      </w:r>
      <w:r>
        <w:rPr>
          <w:rtl/>
        </w:rPr>
        <w:t xml:space="preserve"> </w:t>
      </w:r>
      <w:bookmarkStart w:id="33706" w:name="_ETM_Q72_586040"/>
      <w:bookmarkEnd w:id="33706"/>
      <w:r>
        <w:rPr>
          <w:rtl/>
        </w:rPr>
        <w:t xml:space="preserve">הוא </w:t>
      </w:r>
      <w:bookmarkStart w:id="33707" w:name="_ETM_Q72_586220"/>
      <w:bookmarkEnd w:id="33707"/>
      <w:r>
        <w:rPr>
          <w:rtl/>
        </w:rPr>
        <w:t xml:space="preserve">חייב </w:t>
      </w:r>
      <w:bookmarkStart w:id="33708" w:name="_ETM_Q72_586670"/>
      <w:bookmarkEnd w:id="33708"/>
      <w:r>
        <w:rPr>
          <w:rtl/>
        </w:rPr>
        <w:t xml:space="preserve">ללמד </w:t>
      </w:r>
      <w:bookmarkStart w:id="33709" w:name="_ETM_Q72_587479"/>
      <w:bookmarkEnd w:id="33709"/>
      <w:r>
        <w:rPr>
          <w:rtl/>
        </w:rPr>
        <w:t xml:space="preserve">את </w:t>
      </w:r>
      <w:bookmarkStart w:id="33710" w:name="_ETM_Q72_587659"/>
      <w:bookmarkEnd w:id="33710"/>
      <w:r>
        <w:rPr>
          <w:rtl/>
        </w:rPr>
        <w:t xml:space="preserve">אותו </w:t>
      </w:r>
      <w:bookmarkStart w:id="33711" w:name="_ETM_Q72_587869"/>
      <w:bookmarkEnd w:id="33711"/>
      <w:r>
        <w:rPr>
          <w:rtl/>
        </w:rPr>
        <w:t xml:space="preserve">סל </w:t>
      </w:r>
      <w:bookmarkStart w:id="33712" w:name="_ETM_Q72_588170"/>
      <w:bookmarkEnd w:id="33712"/>
      <w:r>
        <w:rPr>
          <w:rtl/>
        </w:rPr>
        <w:t xml:space="preserve">ערכים </w:t>
      </w:r>
      <w:bookmarkStart w:id="33713" w:name="_ETM_Q72_588529"/>
      <w:bookmarkEnd w:id="33713"/>
      <w:r>
        <w:rPr>
          <w:rtl/>
        </w:rPr>
        <w:t>אוניברסלי</w:t>
      </w:r>
      <w:r>
        <w:rPr>
          <w:rFonts w:hint="cs"/>
          <w:rtl/>
        </w:rPr>
        <w:t>,</w:t>
      </w:r>
      <w:r>
        <w:rPr>
          <w:rtl/>
        </w:rPr>
        <w:t xml:space="preserve"> </w:t>
      </w:r>
      <w:bookmarkStart w:id="33714" w:name="_ETM_Q72_590390"/>
      <w:bookmarkEnd w:id="33714"/>
      <w:r>
        <w:rPr>
          <w:rtl/>
        </w:rPr>
        <w:t xml:space="preserve">ערכים </w:t>
      </w:r>
      <w:bookmarkStart w:id="33715" w:name="_ETM_Q72_590810"/>
      <w:bookmarkEnd w:id="33715"/>
      <w:r>
        <w:rPr>
          <w:rtl/>
        </w:rPr>
        <w:t xml:space="preserve">של </w:t>
      </w:r>
      <w:bookmarkStart w:id="33716" w:name="_ETM_Q72_591050"/>
      <w:bookmarkEnd w:id="33716"/>
      <w:r>
        <w:rPr>
          <w:rtl/>
        </w:rPr>
        <w:t>חופש</w:t>
      </w:r>
      <w:r>
        <w:rPr>
          <w:rFonts w:hint="cs"/>
          <w:rtl/>
        </w:rPr>
        <w:t>,</w:t>
      </w:r>
      <w:r>
        <w:rPr>
          <w:rtl/>
        </w:rPr>
        <w:t xml:space="preserve"> </w:t>
      </w:r>
      <w:bookmarkStart w:id="33717" w:name="_ETM_Q72_591620"/>
      <w:bookmarkEnd w:id="33717"/>
      <w:r>
        <w:rPr>
          <w:rtl/>
        </w:rPr>
        <w:t xml:space="preserve">של </w:t>
      </w:r>
      <w:bookmarkStart w:id="33718" w:name="_ETM_Q72_591770"/>
      <w:bookmarkEnd w:id="33718"/>
      <w:r>
        <w:rPr>
          <w:rtl/>
        </w:rPr>
        <w:t>חירות</w:t>
      </w:r>
      <w:r>
        <w:rPr>
          <w:rFonts w:hint="cs"/>
          <w:rtl/>
        </w:rPr>
        <w:t>,</w:t>
      </w:r>
      <w:r>
        <w:rPr>
          <w:rtl/>
        </w:rPr>
        <w:t xml:space="preserve"> </w:t>
      </w:r>
      <w:bookmarkStart w:id="33719" w:name="_ETM_Q72_592250"/>
      <w:bookmarkEnd w:id="33719"/>
      <w:r>
        <w:rPr>
          <w:rtl/>
        </w:rPr>
        <w:t xml:space="preserve">של </w:t>
      </w:r>
      <w:bookmarkStart w:id="33720" w:name="_ETM_Q72_592430"/>
      <w:bookmarkEnd w:id="33720"/>
      <w:r>
        <w:rPr>
          <w:rtl/>
        </w:rPr>
        <w:t>אהבה</w:t>
      </w:r>
      <w:r>
        <w:rPr>
          <w:rFonts w:hint="cs"/>
          <w:rtl/>
        </w:rPr>
        <w:t>,</w:t>
      </w:r>
      <w:r>
        <w:rPr>
          <w:rtl/>
        </w:rPr>
        <w:t xml:space="preserve"> </w:t>
      </w:r>
      <w:bookmarkStart w:id="33721" w:name="_ETM_Q72_593060"/>
      <w:bookmarkEnd w:id="33721"/>
      <w:r>
        <w:rPr>
          <w:rtl/>
        </w:rPr>
        <w:t xml:space="preserve">של </w:t>
      </w:r>
      <w:bookmarkStart w:id="33722" w:name="_ETM_Q72_593240"/>
      <w:bookmarkEnd w:id="33722"/>
      <w:r>
        <w:rPr>
          <w:rtl/>
        </w:rPr>
        <w:t>דמוקרטיה</w:t>
      </w:r>
      <w:r>
        <w:rPr>
          <w:rFonts w:hint="cs"/>
          <w:rtl/>
        </w:rPr>
        <w:t>;</w:t>
      </w:r>
      <w:r>
        <w:rPr>
          <w:rtl/>
        </w:rPr>
        <w:t xml:space="preserve"> </w:t>
      </w:r>
      <w:bookmarkStart w:id="33723" w:name="_ETM_Q72_594630"/>
      <w:bookmarkEnd w:id="33723"/>
      <w:r>
        <w:rPr>
          <w:rtl/>
        </w:rPr>
        <w:t xml:space="preserve">הוא </w:t>
      </w:r>
      <w:bookmarkStart w:id="33724" w:name="_ETM_Q72_594749"/>
      <w:bookmarkEnd w:id="33724"/>
      <w:r>
        <w:rPr>
          <w:rtl/>
        </w:rPr>
        <w:t xml:space="preserve">חייב </w:t>
      </w:r>
      <w:bookmarkStart w:id="33725" w:name="_ETM_Q72_595109"/>
      <w:bookmarkEnd w:id="33725"/>
      <w:r>
        <w:rPr>
          <w:rtl/>
        </w:rPr>
        <w:t xml:space="preserve">ללמד </w:t>
      </w:r>
      <w:bookmarkStart w:id="33726" w:name="_ETM_Q72_595439"/>
      <w:bookmarkEnd w:id="33726"/>
      <w:r>
        <w:rPr>
          <w:rtl/>
        </w:rPr>
        <w:t xml:space="preserve">את </w:t>
      </w:r>
      <w:bookmarkStart w:id="33727" w:name="_ETM_Q72_595560"/>
      <w:bookmarkEnd w:id="33727"/>
      <w:r>
        <w:rPr>
          <w:rtl/>
        </w:rPr>
        <w:t xml:space="preserve">אותם </w:t>
      </w:r>
      <w:bookmarkStart w:id="33728" w:name="_ETM_Q72_595829"/>
      <w:bookmarkEnd w:id="33728"/>
      <w:r>
        <w:rPr>
          <w:rtl/>
        </w:rPr>
        <w:t xml:space="preserve">ערכים </w:t>
      </w:r>
      <w:bookmarkStart w:id="33729" w:name="_ETM_Q72_596810"/>
      <w:bookmarkEnd w:id="33729"/>
      <w:r>
        <w:rPr>
          <w:rtl/>
        </w:rPr>
        <w:t xml:space="preserve">בכל </w:t>
      </w:r>
      <w:bookmarkStart w:id="33730" w:name="_ETM_Q72_597230"/>
      <w:bookmarkEnd w:id="33730"/>
      <w:r>
        <w:rPr>
          <w:rtl/>
        </w:rPr>
        <w:t xml:space="preserve">בית </w:t>
      </w:r>
      <w:bookmarkStart w:id="33731" w:name="_ETM_Q72_597380"/>
      <w:bookmarkEnd w:id="33731"/>
      <w:r>
        <w:rPr>
          <w:rtl/>
        </w:rPr>
        <w:t xml:space="preserve">ספר </w:t>
      </w:r>
      <w:bookmarkStart w:id="33732" w:name="_ETM_Q72_597770"/>
      <w:bookmarkEnd w:id="33732"/>
      <w:r>
        <w:rPr>
          <w:rtl/>
        </w:rPr>
        <w:t xml:space="preserve">באשר </w:t>
      </w:r>
      <w:bookmarkStart w:id="33733" w:name="_ETM_Q72_598279"/>
      <w:bookmarkEnd w:id="33733"/>
      <w:r>
        <w:rPr>
          <w:rtl/>
        </w:rPr>
        <w:t>הוא</w:t>
      </w:r>
      <w:r>
        <w:rPr>
          <w:rFonts w:hint="cs"/>
          <w:rtl/>
        </w:rPr>
        <w:t>,</w:t>
      </w:r>
      <w:r>
        <w:rPr>
          <w:rtl/>
        </w:rPr>
        <w:t xml:space="preserve"> </w:t>
      </w:r>
      <w:bookmarkStart w:id="33734" w:name="_ETM_Q72_598640"/>
      <w:bookmarkEnd w:id="33734"/>
      <w:r>
        <w:rPr>
          <w:rtl/>
        </w:rPr>
        <w:t xml:space="preserve">גם </w:t>
      </w:r>
      <w:bookmarkStart w:id="33735" w:name="_ETM_Q72_598880"/>
      <w:bookmarkEnd w:id="33735"/>
      <w:r>
        <w:rPr>
          <w:rtl/>
        </w:rPr>
        <w:t xml:space="preserve">אם </w:t>
      </w:r>
      <w:bookmarkStart w:id="33736" w:name="_ETM_Q72_599000"/>
      <w:bookmarkEnd w:id="33736"/>
      <w:r>
        <w:rPr>
          <w:rtl/>
        </w:rPr>
        <w:t xml:space="preserve">לא </w:t>
      </w:r>
      <w:bookmarkStart w:id="33737" w:name="_ETM_Q72_599180"/>
      <w:bookmarkEnd w:id="33737"/>
      <w:r>
        <w:rPr>
          <w:rtl/>
        </w:rPr>
        <w:t xml:space="preserve">מדובר </w:t>
      </w:r>
      <w:bookmarkStart w:id="33738" w:name="_ETM_Q72_599540"/>
      <w:bookmarkEnd w:id="33738"/>
      <w:r>
        <w:rPr>
          <w:rtl/>
        </w:rPr>
        <w:t xml:space="preserve">בבית </w:t>
      </w:r>
      <w:bookmarkStart w:id="33739" w:name="_ETM_Q72_599779"/>
      <w:bookmarkEnd w:id="33739"/>
      <w:r>
        <w:rPr>
          <w:rtl/>
        </w:rPr>
        <w:t xml:space="preserve">ספר </w:t>
      </w:r>
      <w:bookmarkStart w:id="33740" w:name="_ETM_Q72_600080"/>
      <w:bookmarkEnd w:id="33740"/>
      <w:r>
        <w:rPr>
          <w:rtl/>
        </w:rPr>
        <w:t>יהודי</w:t>
      </w:r>
      <w:r>
        <w:rPr>
          <w:rFonts w:hint="cs"/>
          <w:rtl/>
        </w:rPr>
        <w:t xml:space="preserve">. </w:t>
      </w:r>
      <w:bookmarkStart w:id="33741" w:name="_ETM_Q72_603000"/>
      <w:bookmarkStart w:id="33742" w:name="_ETM_Q72_601420"/>
      <w:bookmarkEnd w:id="33741"/>
      <w:bookmarkEnd w:id="33742"/>
      <w:r>
        <w:rPr>
          <w:rtl/>
        </w:rPr>
        <w:t xml:space="preserve">את </w:t>
      </w:r>
      <w:bookmarkStart w:id="33743" w:name="_ETM_Q72_601779"/>
      <w:bookmarkEnd w:id="33743"/>
      <w:r>
        <w:rPr>
          <w:rtl/>
        </w:rPr>
        <w:t xml:space="preserve">זה </w:t>
      </w:r>
      <w:bookmarkStart w:id="33744" w:name="_ETM_Q72_602020"/>
      <w:bookmarkEnd w:id="33744"/>
      <w:r>
        <w:rPr>
          <w:rtl/>
        </w:rPr>
        <w:t>ב</w:t>
      </w:r>
      <w:r>
        <w:rPr>
          <w:rFonts w:hint="cs"/>
          <w:rtl/>
        </w:rPr>
        <w:t>א</w:t>
      </w:r>
      <w:r>
        <w:rPr>
          <w:rtl/>
        </w:rPr>
        <w:t xml:space="preserve">נו </w:t>
      </w:r>
      <w:bookmarkStart w:id="33745" w:name="_ETM_Q72_603209"/>
      <w:bookmarkEnd w:id="33745"/>
      <w:r>
        <w:rPr>
          <w:rtl/>
        </w:rPr>
        <w:t xml:space="preserve">להנחיל </w:t>
      </w:r>
      <w:bookmarkStart w:id="33746" w:name="_ETM_Q72_605060"/>
      <w:bookmarkEnd w:id="33746"/>
      <w:r>
        <w:rPr>
          <w:rtl/>
        </w:rPr>
        <w:t xml:space="preserve">בחקיקה </w:t>
      </w:r>
      <w:bookmarkStart w:id="33747" w:name="_ETM_Q72_605779"/>
      <w:bookmarkEnd w:id="33747"/>
      <w:r>
        <w:rPr>
          <w:rtl/>
        </w:rPr>
        <w:t>הזו</w:t>
      </w:r>
      <w:r>
        <w:rPr>
          <w:rFonts w:hint="cs"/>
          <w:rtl/>
        </w:rPr>
        <w:t>.</w:t>
      </w:r>
      <w:r>
        <w:rPr>
          <w:rtl/>
        </w:rPr>
        <w:t xml:space="preserve"> </w:t>
      </w:r>
      <w:bookmarkStart w:id="33748" w:name="_ETM_Q72_606320"/>
      <w:bookmarkEnd w:id="33748"/>
      <w:r>
        <w:rPr>
          <w:rtl/>
        </w:rPr>
        <w:t xml:space="preserve">זו </w:t>
      </w:r>
      <w:bookmarkStart w:id="33749" w:name="_ETM_Q72_606920"/>
      <w:bookmarkEnd w:id="33749"/>
      <w:r>
        <w:rPr>
          <w:rtl/>
        </w:rPr>
        <w:t xml:space="preserve">תכלית </w:t>
      </w:r>
      <w:bookmarkStart w:id="33750" w:name="_ETM_Q72_607370"/>
      <w:bookmarkEnd w:id="33750"/>
      <w:r>
        <w:rPr>
          <w:rtl/>
        </w:rPr>
        <w:t>החוק</w:t>
      </w:r>
      <w:r>
        <w:rPr>
          <w:rFonts w:hint="cs"/>
          <w:rtl/>
        </w:rPr>
        <w:t xml:space="preserve"> ואין</w:t>
      </w:r>
      <w:bookmarkStart w:id="33751" w:name="_ETM_Q72_607820"/>
      <w:bookmarkEnd w:id="33751"/>
      <w:r>
        <w:rPr>
          <w:rtl/>
        </w:rPr>
        <w:t xml:space="preserve"> בלתה</w:t>
      </w:r>
      <w:r>
        <w:rPr>
          <w:rFonts w:hint="cs"/>
          <w:rtl/>
        </w:rPr>
        <w:t>.</w:t>
      </w:r>
      <w:bookmarkStart w:id="33752" w:name="_ETM_Q72_609560"/>
      <w:bookmarkEnd w:id="33752"/>
      <w:r>
        <w:rPr>
          <w:rFonts w:hint="cs"/>
          <w:rtl/>
        </w:rPr>
        <w:t xml:space="preserve"> </w:t>
      </w:r>
    </w:p>
    <w:p w:rsidR="00304FBD" w:rsidRDefault="00304FBD" w:rsidP="00E60D06">
      <w:pPr>
        <w:rPr>
          <w:rtl/>
        </w:rPr>
      </w:pPr>
    </w:p>
    <w:p w:rsidR="00304FBD" w:rsidRDefault="00304FBD" w:rsidP="00E60D06">
      <w:pPr>
        <w:rPr>
          <w:rtl/>
        </w:rPr>
      </w:pPr>
      <w:bookmarkStart w:id="33753" w:name="_ETM_Q72_608000"/>
      <w:bookmarkEnd w:id="33753"/>
      <w:r>
        <w:rPr>
          <w:rtl/>
        </w:rPr>
        <w:t>לכן</w:t>
      </w:r>
      <w:r>
        <w:rPr>
          <w:rFonts w:hint="cs"/>
          <w:rtl/>
        </w:rPr>
        <w:t>,</w:t>
      </w:r>
      <w:r>
        <w:rPr>
          <w:rtl/>
        </w:rPr>
        <w:t xml:space="preserve"> </w:t>
      </w:r>
      <w:bookmarkStart w:id="33754" w:name="_ETM_Q72_609830"/>
      <w:bookmarkEnd w:id="33754"/>
      <w:r>
        <w:rPr>
          <w:rtl/>
        </w:rPr>
        <w:t>חבריי</w:t>
      </w:r>
      <w:r>
        <w:rPr>
          <w:rFonts w:hint="cs"/>
          <w:rtl/>
        </w:rPr>
        <w:t>,</w:t>
      </w:r>
      <w:r>
        <w:rPr>
          <w:rtl/>
        </w:rPr>
        <w:t xml:space="preserve"> </w:t>
      </w:r>
      <w:bookmarkStart w:id="33755" w:name="_ETM_Q72_611220"/>
      <w:bookmarkEnd w:id="33755"/>
      <w:r>
        <w:rPr>
          <w:rtl/>
        </w:rPr>
        <w:t xml:space="preserve">כשאנחנו </w:t>
      </w:r>
      <w:bookmarkStart w:id="33756" w:name="_ETM_Q72_611730"/>
      <w:bookmarkEnd w:id="33756"/>
      <w:r>
        <w:rPr>
          <w:rtl/>
        </w:rPr>
        <w:t xml:space="preserve">בחוק </w:t>
      </w:r>
      <w:bookmarkStart w:id="33757" w:name="_ETM_Q72_612030"/>
      <w:bookmarkEnd w:id="33757"/>
      <w:r>
        <w:rPr>
          <w:rtl/>
        </w:rPr>
        <w:t xml:space="preserve">הזה </w:t>
      </w:r>
      <w:bookmarkStart w:id="33758" w:name="_ETM_Q72_612390"/>
      <w:bookmarkEnd w:id="33758"/>
      <w:r>
        <w:rPr>
          <w:rtl/>
        </w:rPr>
        <w:t xml:space="preserve">עושים </w:t>
      </w:r>
      <w:bookmarkStart w:id="33759" w:name="_ETM_Q72_612780"/>
      <w:bookmarkEnd w:id="33759"/>
      <w:r>
        <w:rPr>
          <w:rtl/>
        </w:rPr>
        <w:t xml:space="preserve">סור </w:t>
      </w:r>
      <w:bookmarkStart w:id="33760" w:name="_ETM_Q72_613110"/>
      <w:bookmarkEnd w:id="33760"/>
      <w:r>
        <w:rPr>
          <w:rtl/>
        </w:rPr>
        <w:t xml:space="preserve">מרע </w:t>
      </w:r>
      <w:bookmarkStart w:id="33761" w:name="_ETM_Q72_613830"/>
      <w:bookmarkEnd w:id="33761"/>
      <w:r>
        <w:rPr>
          <w:rtl/>
        </w:rPr>
        <w:t xml:space="preserve">וקובעים </w:t>
      </w:r>
      <w:bookmarkStart w:id="33762" w:name="_ETM_Q72_615180"/>
      <w:bookmarkEnd w:id="33762"/>
      <w:r>
        <w:rPr>
          <w:rtl/>
        </w:rPr>
        <w:t xml:space="preserve">שמי </w:t>
      </w:r>
      <w:bookmarkStart w:id="33763" w:name="_ETM_Q72_615630"/>
      <w:bookmarkEnd w:id="33763"/>
      <w:r>
        <w:rPr>
          <w:rtl/>
        </w:rPr>
        <w:t xml:space="preserve">שלמד </w:t>
      </w:r>
      <w:bookmarkStart w:id="33764" w:name="_ETM_Q72_616470"/>
      <w:bookmarkEnd w:id="33764"/>
      <w:r>
        <w:rPr>
          <w:rtl/>
        </w:rPr>
        <w:t xml:space="preserve">לימודים </w:t>
      </w:r>
      <w:bookmarkStart w:id="33765" w:name="_ETM_Q72_616920"/>
      <w:bookmarkEnd w:id="33765"/>
      <w:r>
        <w:rPr>
          <w:rtl/>
        </w:rPr>
        <w:t xml:space="preserve">אקדמיים </w:t>
      </w:r>
      <w:bookmarkStart w:id="33766" w:name="_ETM_Q72_617520"/>
      <w:bookmarkEnd w:id="33766"/>
      <w:r>
        <w:rPr>
          <w:rtl/>
        </w:rPr>
        <w:t xml:space="preserve">ברשות </w:t>
      </w:r>
      <w:bookmarkStart w:id="33767" w:name="_ETM_Q72_617910"/>
      <w:bookmarkEnd w:id="33767"/>
      <w:r>
        <w:rPr>
          <w:rtl/>
        </w:rPr>
        <w:t xml:space="preserve">הפלסטינית </w:t>
      </w:r>
      <w:bookmarkStart w:id="33768" w:name="_ETM_Q72_618510"/>
      <w:bookmarkEnd w:id="33768"/>
      <w:r>
        <w:rPr>
          <w:rtl/>
        </w:rPr>
        <w:t xml:space="preserve">לא </w:t>
      </w:r>
      <w:bookmarkStart w:id="33769" w:name="_ETM_Q72_618690"/>
      <w:bookmarkEnd w:id="33769"/>
      <w:r>
        <w:rPr>
          <w:rtl/>
        </w:rPr>
        <w:t xml:space="preserve">יוכל </w:t>
      </w:r>
      <w:bookmarkStart w:id="33770" w:name="_ETM_Q72_619080"/>
      <w:bookmarkEnd w:id="33770"/>
      <w:r>
        <w:rPr>
          <w:rtl/>
        </w:rPr>
        <w:t xml:space="preserve">ללמד </w:t>
      </w:r>
      <w:bookmarkStart w:id="33771" w:name="_ETM_Q72_619890"/>
      <w:bookmarkEnd w:id="33771"/>
      <w:r>
        <w:rPr>
          <w:rtl/>
        </w:rPr>
        <w:t xml:space="preserve">בבתי </w:t>
      </w:r>
      <w:bookmarkStart w:id="33772" w:name="_ETM_Q72_620370"/>
      <w:bookmarkEnd w:id="33772"/>
      <w:r>
        <w:rPr>
          <w:rtl/>
        </w:rPr>
        <w:t xml:space="preserve">ספר </w:t>
      </w:r>
      <w:bookmarkStart w:id="33773" w:name="_ETM_Q72_620850"/>
      <w:bookmarkEnd w:id="33773"/>
      <w:r>
        <w:rPr>
          <w:rtl/>
        </w:rPr>
        <w:t xml:space="preserve">בירושלים </w:t>
      </w:r>
      <w:bookmarkStart w:id="33774" w:name="_ETM_Q72_621990"/>
      <w:bookmarkEnd w:id="33774"/>
      <w:r>
        <w:rPr>
          <w:rtl/>
        </w:rPr>
        <w:t>ובישראל</w:t>
      </w:r>
      <w:r>
        <w:rPr>
          <w:rFonts w:hint="cs"/>
          <w:rtl/>
        </w:rPr>
        <w:t>,</w:t>
      </w:r>
      <w:r>
        <w:rPr>
          <w:rtl/>
        </w:rPr>
        <w:t xml:space="preserve"> </w:t>
      </w:r>
      <w:bookmarkStart w:id="33775" w:name="_ETM_Q72_622890"/>
      <w:bookmarkEnd w:id="33775"/>
      <w:r>
        <w:rPr>
          <w:rtl/>
        </w:rPr>
        <w:t xml:space="preserve">בתי </w:t>
      </w:r>
      <w:bookmarkStart w:id="33776" w:name="_ETM_Q72_623190"/>
      <w:bookmarkEnd w:id="33776"/>
      <w:r>
        <w:rPr>
          <w:rtl/>
        </w:rPr>
        <w:t xml:space="preserve">ספר </w:t>
      </w:r>
      <w:bookmarkStart w:id="33777" w:name="_ETM_Q72_623490"/>
      <w:bookmarkEnd w:id="33777"/>
      <w:r>
        <w:rPr>
          <w:rtl/>
        </w:rPr>
        <w:t xml:space="preserve">של </w:t>
      </w:r>
      <w:bookmarkStart w:id="33778" w:name="_ETM_Q72_623610"/>
      <w:bookmarkEnd w:id="33778"/>
      <w:r>
        <w:rPr>
          <w:rtl/>
        </w:rPr>
        <w:t xml:space="preserve">משרד </w:t>
      </w:r>
      <w:bookmarkStart w:id="33779" w:name="_ETM_Q72_623910"/>
      <w:bookmarkEnd w:id="33779"/>
      <w:r>
        <w:rPr>
          <w:rtl/>
        </w:rPr>
        <w:t>החינוך</w:t>
      </w:r>
      <w:r>
        <w:rPr>
          <w:rFonts w:hint="cs"/>
          <w:rtl/>
        </w:rPr>
        <w:t>,</w:t>
      </w:r>
      <w:r>
        <w:rPr>
          <w:rtl/>
        </w:rPr>
        <w:t xml:space="preserve"> </w:t>
      </w:r>
      <w:bookmarkStart w:id="33780" w:name="_ETM_Q72_624810"/>
      <w:bookmarkEnd w:id="33780"/>
      <w:r>
        <w:rPr>
          <w:rtl/>
        </w:rPr>
        <w:t xml:space="preserve">זה </w:t>
      </w:r>
      <w:bookmarkStart w:id="33781" w:name="_ETM_Q72_625050"/>
      <w:bookmarkEnd w:id="33781"/>
      <w:r>
        <w:rPr>
          <w:rtl/>
        </w:rPr>
        <w:t xml:space="preserve">מה </w:t>
      </w:r>
      <w:bookmarkStart w:id="33782" w:name="_ETM_Q72_625140"/>
      <w:bookmarkEnd w:id="33782"/>
      <w:r>
        <w:rPr>
          <w:rtl/>
        </w:rPr>
        <w:t xml:space="preserve">שאנחנו </w:t>
      </w:r>
      <w:bookmarkStart w:id="33783" w:name="_ETM_Q72_625380"/>
      <w:bookmarkEnd w:id="33783"/>
      <w:r>
        <w:rPr>
          <w:rtl/>
        </w:rPr>
        <w:t xml:space="preserve">עושים </w:t>
      </w:r>
      <w:bookmarkStart w:id="33784" w:name="_ETM_Q72_625560"/>
      <w:bookmarkEnd w:id="33784"/>
      <w:r>
        <w:rPr>
          <w:rtl/>
        </w:rPr>
        <w:t xml:space="preserve">ביד </w:t>
      </w:r>
      <w:bookmarkStart w:id="33785" w:name="_ETM_Q72_625860"/>
      <w:bookmarkEnd w:id="33785"/>
      <w:r>
        <w:rPr>
          <w:rtl/>
        </w:rPr>
        <w:t>שמאל</w:t>
      </w:r>
      <w:r>
        <w:rPr>
          <w:rFonts w:hint="cs"/>
          <w:rtl/>
        </w:rPr>
        <w:t>,</w:t>
      </w:r>
      <w:r>
        <w:rPr>
          <w:rtl/>
        </w:rPr>
        <w:t xml:space="preserve"> </w:t>
      </w:r>
      <w:bookmarkStart w:id="33786" w:name="_ETM_Q72_626190"/>
      <w:bookmarkEnd w:id="33786"/>
      <w:r>
        <w:rPr>
          <w:rFonts w:hint="cs"/>
          <w:rtl/>
        </w:rPr>
        <w:t>ו</w:t>
      </w:r>
      <w:r>
        <w:rPr>
          <w:rtl/>
        </w:rPr>
        <w:t xml:space="preserve">ביד </w:t>
      </w:r>
      <w:bookmarkStart w:id="33787" w:name="_ETM_Q72_626490"/>
      <w:bookmarkEnd w:id="33787"/>
      <w:r>
        <w:rPr>
          <w:rtl/>
        </w:rPr>
        <w:t xml:space="preserve">ימין </w:t>
      </w:r>
      <w:bookmarkStart w:id="33788" w:name="_ETM_Q72_627180"/>
      <w:bookmarkEnd w:id="33788"/>
      <w:r>
        <w:rPr>
          <w:rtl/>
        </w:rPr>
        <w:t xml:space="preserve">הממשלה </w:t>
      </w:r>
      <w:bookmarkStart w:id="33789" w:name="_ETM_Q72_628260"/>
      <w:bookmarkEnd w:id="33789"/>
      <w:r>
        <w:rPr>
          <w:rFonts w:hint="cs"/>
          <w:rtl/>
        </w:rPr>
        <w:t xml:space="preserve">– </w:t>
      </w:r>
      <w:r>
        <w:rPr>
          <w:rtl/>
        </w:rPr>
        <w:t>בדחיפת</w:t>
      </w:r>
      <w:r>
        <w:rPr>
          <w:rFonts w:hint="cs"/>
          <w:rtl/>
        </w:rPr>
        <w:t>נו,</w:t>
      </w:r>
      <w:bookmarkStart w:id="33790" w:name="_ETM_Q72_628890"/>
      <w:bookmarkEnd w:id="33790"/>
      <w:r>
        <w:rPr>
          <w:rtl/>
        </w:rPr>
        <w:t xml:space="preserve"> </w:t>
      </w:r>
      <w:bookmarkStart w:id="33791" w:name="_ETM_Q72_629670"/>
      <w:bookmarkEnd w:id="33791"/>
      <w:r>
        <w:rPr>
          <w:rtl/>
        </w:rPr>
        <w:t xml:space="preserve">בריכוז </w:t>
      </w:r>
      <w:bookmarkStart w:id="33792" w:name="_ETM_Q72_630900"/>
      <w:bookmarkEnd w:id="33792"/>
      <w:r>
        <w:rPr>
          <w:rtl/>
        </w:rPr>
        <w:t xml:space="preserve">עבודה </w:t>
      </w:r>
      <w:bookmarkStart w:id="33793" w:name="_ETM_Q72_631349"/>
      <w:bookmarkEnd w:id="33793"/>
      <w:r>
        <w:rPr>
          <w:rtl/>
        </w:rPr>
        <w:t xml:space="preserve">בחודשים </w:t>
      </w:r>
      <w:bookmarkStart w:id="33794" w:name="_ETM_Q72_631890"/>
      <w:bookmarkEnd w:id="33794"/>
      <w:r>
        <w:rPr>
          <w:rtl/>
        </w:rPr>
        <w:t xml:space="preserve">האחרונים </w:t>
      </w:r>
      <w:bookmarkStart w:id="33795" w:name="_ETM_Q72_632549"/>
      <w:bookmarkEnd w:id="33795"/>
      <w:r>
        <w:rPr>
          <w:rtl/>
        </w:rPr>
        <w:t xml:space="preserve">יחד </w:t>
      </w:r>
      <w:bookmarkStart w:id="33796" w:name="_ETM_Q72_632879"/>
      <w:bookmarkEnd w:id="33796"/>
      <w:r>
        <w:rPr>
          <w:rtl/>
        </w:rPr>
        <w:t xml:space="preserve">עם </w:t>
      </w:r>
      <w:bookmarkStart w:id="33797" w:name="_ETM_Q72_632970"/>
      <w:bookmarkEnd w:id="33797"/>
      <w:r>
        <w:rPr>
          <w:rtl/>
        </w:rPr>
        <w:t xml:space="preserve">משרד </w:t>
      </w:r>
      <w:bookmarkStart w:id="33798" w:name="_ETM_Q72_633269"/>
      <w:bookmarkEnd w:id="33798"/>
      <w:r>
        <w:rPr>
          <w:rtl/>
        </w:rPr>
        <w:t>החינוך</w:t>
      </w:r>
      <w:r>
        <w:rPr>
          <w:rFonts w:hint="cs"/>
          <w:rtl/>
        </w:rPr>
        <w:t>,</w:t>
      </w:r>
      <w:r>
        <w:rPr>
          <w:rtl/>
        </w:rPr>
        <w:t xml:space="preserve"> </w:t>
      </w:r>
      <w:bookmarkStart w:id="33799" w:name="_ETM_Q72_633659"/>
      <w:bookmarkEnd w:id="33799"/>
      <w:r>
        <w:rPr>
          <w:rtl/>
        </w:rPr>
        <w:t xml:space="preserve">יחד </w:t>
      </w:r>
      <w:bookmarkStart w:id="33800" w:name="_ETM_Q72_633870"/>
      <w:bookmarkEnd w:id="33800"/>
      <w:r>
        <w:rPr>
          <w:rtl/>
        </w:rPr>
        <w:t xml:space="preserve">עם </w:t>
      </w:r>
      <w:bookmarkStart w:id="33801" w:name="_ETM_Q72_633989"/>
      <w:bookmarkEnd w:id="33801"/>
      <w:r>
        <w:rPr>
          <w:rtl/>
        </w:rPr>
        <w:t xml:space="preserve">המשרד </w:t>
      </w:r>
      <w:bookmarkStart w:id="33802" w:name="_ETM_Q72_634409"/>
      <w:bookmarkEnd w:id="33802"/>
      <w:r>
        <w:rPr>
          <w:rtl/>
        </w:rPr>
        <w:t xml:space="preserve">לענייני </w:t>
      </w:r>
      <w:bookmarkStart w:id="33803" w:name="_ETM_Q72_634680"/>
      <w:bookmarkEnd w:id="33803"/>
      <w:r>
        <w:rPr>
          <w:rtl/>
        </w:rPr>
        <w:t xml:space="preserve">ירושלים </w:t>
      </w:r>
      <w:bookmarkStart w:id="33804" w:name="_ETM_Q72_636250"/>
      <w:bookmarkEnd w:id="33804"/>
      <w:r>
        <w:rPr>
          <w:rFonts w:hint="cs"/>
          <w:rtl/>
        </w:rPr>
        <w:t xml:space="preserve">– </w:t>
      </w:r>
      <w:r>
        <w:rPr>
          <w:rtl/>
        </w:rPr>
        <w:t xml:space="preserve">הולכת </w:t>
      </w:r>
      <w:bookmarkStart w:id="33805" w:name="_ETM_Q72_637060"/>
      <w:bookmarkEnd w:id="33805"/>
      <w:r>
        <w:rPr>
          <w:rtl/>
        </w:rPr>
        <w:t xml:space="preserve">להוביל </w:t>
      </w:r>
      <w:bookmarkStart w:id="33806" w:name="_ETM_Q72_637450"/>
      <w:bookmarkEnd w:id="33806"/>
      <w:r>
        <w:rPr>
          <w:rtl/>
        </w:rPr>
        <w:t xml:space="preserve">תוכנית </w:t>
      </w:r>
      <w:bookmarkStart w:id="33807" w:name="_ETM_Q72_638500"/>
      <w:bookmarkEnd w:id="33807"/>
      <w:r>
        <w:rPr>
          <w:rtl/>
        </w:rPr>
        <w:t xml:space="preserve">שאותה </w:t>
      </w:r>
      <w:bookmarkStart w:id="33808" w:name="_ETM_Q72_638860"/>
      <w:bookmarkEnd w:id="33808"/>
      <w:r>
        <w:rPr>
          <w:rtl/>
        </w:rPr>
        <w:t>הגינו</w:t>
      </w:r>
      <w:r>
        <w:rPr>
          <w:rFonts w:hint="cs"/>
          <w:rtl/>
        </w:rPr>
        <w:t>,</w:t>
      </w:r>
      <w:r>
        <w:rPr>
          <w:rtl/>
        </w:rPr>
        <w:t xml:space="preserve"> </w:t>
      </w:r>
      <w:bookmarkStart w:id="33809" w:name="_ETM_Q72_639250"/>
      <w:bookmarkEnd w:id="33809"/>
      <w:r>
        <w:rPr>
          <w:rtl/>
        </w:rPr>
        <w:t xml:space="preserve">תוכנית </w:t>
      </w:r>
      <w:bookmarkStart w:id="33810" w:name="_ETM_Q72_639610"/>
      <w:bookmarkEnd w:id="33810"/>
      <w:r>
        <w:rPr>
          <w:rFonts w:hint="cs"/>
          <w:rtl/>
        </w:rPr>
        <w:t>"</w:t>
      </w:r>
      <w:r>
        <w:rPr>
          <w:rtl/>
        </w:rPr>
        <w:t>מ</w:t>
      </w:r>
      <w:r>
        <w:rPr>
          <w:rFonts w:hint="cs"/>
          <w:rtl/>
        </w:rPr>
        <w:t xml:space="preserve">דרסה" </w:t>
      </w:r>
      <w:bookmarkStart w:id="33811" w:name="_ETM_Q72_639849"/>
      <w:bookmarkStart w:id="33812" w:name="_ETM_Q72_640269"/>
      <w:bookmarkEnd w:id="33811"/>
      <w:bookmarkEnd w:id="33812"/>
      <w:r>
        <w:rPr>
          <w:rtl/>
        </w:rPr>
        <w:t xml:space="preserve">להכשרה </w:t>
      </w:r>
      <w:bookmarkStart w:id="33813" w:name="_ETM_Q72_641170"/>
      <w:bookmarkEnd w:id="33813"/>
      <w:r>
        <w:rPr>
          <w:rtl/>
        </w:rPr>
        <w:t xml:space="preserve">של </w:t>
      </w:r>
      <w:bookmarkStart w:id="33814" w:name="_ETM_Q72_641410"/>
      <w:bookmarkEnd w:id="33814"/>
      <w:r>
        <w:rPr>
          <w:rtl/>
        </w:rPr>
        <w:t xml:space="preserve">מורים </w:t>
      </w:r>
      <w:bookmarkStart w:id="33815" w:name="_ETM_Q72_642959"/>
      <w:bookmarkEnd w:id="33815"/>
      <w:r>
        <w:rPr>
          <w:rtl/>
        </w:rPr>
        <w:t xml:space="preserve">שילמדו </w:t>
      </w:r>
      <w:bookmarkStart w:id="33816" w:name="_ETM_Q72_643769"/>
      <w:bookmarkEnd w:id="33816"/>
      <w:r>
        <w:rPr>
          <w:rtl/>
        </w:rPr>
        <w:t xml:space="preserve">במזרח </w:t>
      </w:r>
      <w:bookmarkStart w:id="33817" w:name="_ETM_Q72_644159"/>
      <w:bookmarkEnd w:id="33817"/>
      <w:r>
        <w:rPr>
          <w:rtl/>
        </w:rPr>
        <w:t xml:space="preserve">ירושלים </w:t>
      </w:r>
      <w:bookmarkStart w:id="33818" w:name="_ETM_Q72_644730"/>
      <w:bookmarkEnd w:id="33818"/>
      <w:r>
        <w:rPr>
          <w:rtl/>
        </w:rPr>
        <w:t xml:space="preserve">בלי </w:t>
      </w:r>
      <w:bookmarkStart w:id="33819" w:name="_ETM_Q72_645060"/>
      <w:bookmarkEnd w:id="33819"/>
      <w:r>
        <w:rPr>
          <w:rtl/>
        </w:rPr>
        <w:t xml:space="preserve">לעבור </w:t>
      </w:r>
      <w:bookmarkStart w:id="33820" w:name="_ETM_Q72_646019"/>
      <w:bookmarkEnd w:id="33820"/>
      <w:r>
        <w:rPr>
          <w:rtl/>
        </w:rPr>
        <w:t xml:space="preserve">ברשות </w:t>
      </w:r>
      <w:bookmarkStart w:id="33821" w:name="_ETM_Q72_646499"/>
      <w:bookmarkEnd w:id="33821"/>
      <w:r>
        <w:rPr>
          <w:rtl/>
        </w:rPr>
        <w:t>הפלסטינית</w:t>
      </w:r>
      <w:r>
        <w:rPr>
          <w:rFonts w:hint="cs"/>
          <w:rtl/>
        </w:rPr>
        <w:t>.</w:t>
      </w:r>
    </w:p>
    <w:p w:rsidR="00304FBD" w:rsidRDefault="00304FBD" w:rsidP="00E60D06">
      <w:pPr>
        <w:rPr>
          <w:rtl/>
        </w:rPr>
      </w:pPr>
    </w:p>
    <w:p w:rsidR="00304FBD" w:rsidRDefault="00304FBD" w:rsidP="00F45AC5">
      <w:pPr>
        <w:rPr>
          <w:rtl/>
        </w:rPr>
      </w:pPr>
      <w:bookmarkStart w:id="33822" w:name="_ETM_Q72_648000"/>
      <w:bookmarkStart w:id="33823" w:name="_ETM_Q72_647549"/>
      <w:bookmarkEnd w:id="33822"/>
      <w:bookmarkEnd w:id="33823"/>
      <w:r>
        <w:rPr>
          <w:rtl/>
        </w:rPr>
        <w:t>רבותיי</w:t>
      </w:r>
      <w:r>
        <w:rPr>
          <w:rFonts w:hint="cs"/>
          <w:rtl/>
        </w:rPr>
        <w:t>,</w:t>
      </w:r>
      <w:r>
        <w:rPr>
          <w:rtl/>
        </w:rPr>
        <w:t xml:space="preserve"> </w:t>
      </w:r>
      <w:bookmarkStart w:id="33824" w:name="_ETM_Q72_648090"/>
      <w:bookmarkEnd w:id="33824"/>
      <w:r>
        <w:rPr>
          <w:rtl/>
        </w:rPr>
        <w:t xml:space="preserve">חברים </w:t>
      </w:r>
      <w:bookmarkStart w:id="33825" w:name="_ETM_Q72_648450"/>
      <w:bookmarkEnd w:id="33825"/>
      <w:r>
        <w:rPr>
          <w:rtl/>
        </w:rPr>
        <w:t>יקרים</w:t>
      </w:r>
      <w:r>
        <w:rPr>
          <w:rFonts w:hint="cs"/>
          <w:rtl/>
        </w:rPr>
        <w:t>,</w:t>
      </w:r>
      <w:r>
        <w:rPr>
          <w:rtl/>
        </w:rPr>
        <w:t xml:space="preserve"> </w:t>
      </w:r>
      <w:bookmarkStart w:id="33826" w:name="_ETM_Q72_648870"/>
      <w:bookmarkEnd w:id="33826"/>
      <w:r>
        <w:rPr>
          <w:rtl/>
        </w:rPr>
        <w:t xml:space="preserve">אני </w:t>
      </w:r>
      <w:bookmarkStart w:id="33827" w:name="_ETM_Q72_649019"/>
      <w:bookmarkEnd w:id="33827"/>
      <w:r>
        <w:rPr>
          <w:rtl/>
        </w:rPr>
        <w:t xml:space="preserve">קורא </w:t>
      </w:r>
      <w:bookmarkStart w:id="33828" w:name="_ETM_Q72_649260"/>
      <w:bookmarkEnd w:id="33828"/>
      <w:r>
        <w:rPr>
          <w:rtl/>
        </w:rPr>
        <w:t xml:space="preserve">לכם </w:t>
      </w:r>
      <w:bookmarkStart w:id="33829" w:name="_ETM_Q72_649499"/>
      <w:bookmarkEnd w:id="33829"/>
      <w:r>
        <w:rPr>
          <w:rtl/>
        </w:rPr>
        <w:t xml:space="preserve">לתמוך </w:t>
      </w:r>
      <w:bookmarkStart w:id="33830" w:name="_ETM_Q72_649920"/>
      <w:bookmarkEnd w:id="33830"/>
      <w:r>
        <w:rPr>
          <w:rtl/>
        </w:rPr>
        <w:t xml:space="preserve">בהצעת </w:t>
      </w:r>
      <w:bookmarkStart w:id="33831" w:name="_ETM_Q72_650400"/>
      <w:bookmarkEnd w:id="33831"/>
      <w:r>
        <w:rPr>
          <w:rtl/>
        </w:rPr>
        <w:t xml:space="preserve">החוק </w:t>
      </w:r>
      <w:bookmarkStart w:id="33832" w:name="_ETM_Q72_650609"/>
      <w:bookmarkEnd w:id="33832"/>
      <w:r>
        <w:rPr>
          <w:rtl/>
        </w:rPr>
        <w:t xml:space="preserve">הזאת </w:t>
      </w:r>
      <w:bookmarkStart w:id="33833" w:name="_ETM_Q72_651209"/>
      <w:bookmarkEnd w:id="33833"/>
      <w:r>
        <w:rPr>
          <w:rtl/>
        </w:rPr>
        <w:t xml:space="preserve">בנושא </w:t>
      </w:r>
      <w:bookmarkStart w:id="33834" w:name="_ETM_Q72_651870"/>
      <w:bookmarkEnd w:id="33834"/>
      <w:r>
        <w:rPr>
          <w:rtl/>
        </w:rPr>
        <w:t xml:space="preserve">שלא </w:t>
      </w:r>
      <w:bookmarkStart w:id="33835" w:name="_ETM_Q72_652139"/>
      <w:bookmarkEnd w:id="33835"/>
      <w:r>
        <w:rPr>
          <w:rtl/>
        </w:rPr>
        <w:t xml:space="preserve">טופל </w:t>
      </w:r>
      <w:bookmarkStart w:id="33836" w:name="_ETM_Q72_652620"/>
      <w:bookmarkStart w:id="33837" w:name="_ETM_Q72_653400"/>
      <w:bookmarkEnd w:id="33836"/>
      <w:bookmarkEnd w:id="33837"/>
      <w:r>
        <w:rPr>
          <w:rtl/>
        </w:rPr>
        <w:t>ב</w:t>
      </w:r>
      <w:r>
        <w:rPr>
          <w:rFonts w:hint="cs"/>
          <w:rtl/>
        </w:rPr>
        <w:t>-</w:t>
      </w:r>
      <w:bookmarkStart w:id="33838" w:name="_ETM_Q72_653700"/>
      <w:bookmarkEnd w:id="33838"/>
      <w:r>
        <w:rPr>
          <w:rtl/>
        </w:rPr>
        <w:t>30</w:t>
      </w:r>
      <w:r>
        <w:rPr>
          <w:rFonts w:hint="cs"/>
          <w:rtl/>
        </w:rPr>
        <w:t>,</w:t>
      </w:r>
      <w:r>
        <w:rPr>
          <w:rtl/>
        </w:rPr>
        <w:t xml:space="preserve"> </w:t>
      </w:r>
      <w:bookmarkStart w:id="33839" w:name="_ETM_Q72_654239"/>
      <w:bookmarkEnd w:id="33839"/>
      <w:r>
        <w:rPr>
          <w:rtl/>
        </w:rPr>
        <w:t>40</w:t>
      </w:r>
      <w:r>
        <w:rPr>
          <w:rFonts w:hint="cs"/>
          <w:rtl/>
        </w:rPr>
        <w:t>,</w:t>
      </w:r>
      <w:r>
        <w:rPr>
          <w:rtl/>
        </w:rPr>
        <w:t xml:space="preserve"> </w:t>
      </w:r>
      <w:bookmarkStart w:id="33840" w:name="_ETM_Q72_654599"/>
      <w:bookmarkEnd w:id="33840"/>
      <w:r>
        <w:rPr>
          <w:rtl/>
        </w:rPr>
        <w:t xml:space="preserve">50 </w:t>
      </w:r>
      <w:bookmarkStart w:id="33841" w:name="_ETM_Q72_655049"/>
      <w:bookmarkEnd w:id="33841"/>
      <w:r>
        <w:rPr>
          <w:rtl/>
        </w:rPr>
        <w:t xml:space="preserve">שנה </w:t>
      </w:r>
      <w:bookmarkStart w:id="33842" w:name="_ETM_Q72_655379"/>
      <w:bookmarkEnd w:id="33842"/>
      <w:r>
        <w:rPr>
          <w:rtl/>
        </w:rPr>
        <w:t>האחרונות</w:t>
      </w:r>
      <w:r>
        <w:rPr>
          <w:rFonts w:hint="cs"/>
          <w:rtl/>
        </w:rPr>
        <w:t>.</w:t>
      </w:r>
      <w:r>
        <w:rPr>
          <w:rtl/>
        </w:rPr>
        <w:t xml:space="preserve"> </w:t>
      </w:r>
      <w:bookmarkStart w:id="33843" w:name="_ETM_Q72_656470"/>
      <w:bookmarkEnd w:id="33843"/>
      <w:r>
        <w:rPr>
          <w:rtl/>
        </w:rPr>
        <w:t xml:space="preserve">זה </w:t>
      </w:r>
      <w:bookmarkStart w:id="33844" w:name="_ETM_Q72_656710"/>
      <w:bookmarkEnd w:id="33844"/>
      <w:r>
        <w:rPr>
          <w:rtl/>
        </w:rPr>
        <w:t xml:space="preserve">צעד </w:t>
      </w:r>
      <w:bookmarkStart w:id="33845" w:name="_ETM_Q72_657070"/>
      <w:bookmarkEnd w:id="33845"/>
      <w:r>
        <w:rPr>
          <w:rtl/>
        </w:rPr>
        <w:t xml:space="preserve">חשוב </w:t>
      </w:r>
      <w:bookmarkStart w:id="33846" w:name="_ETM_Q72_657520"/>
      <w:bookmarkEnd w:id="33846"/>
      <w:r>
        <w:rPr>
          <w:rtl/>
        </w:rPr>
        <w:t xml:space="preserve">מאוד </w:t>
      </w:r>
      <w:bookmarkStart w:id="33847" w:name="_ETM_Q72_657910"/>
      <w:bookmarkEnd w:id="33847"/>
      <w:r>
        <w:rPr>
          <w:rtl/>
        </w:rPr>
        <w:t xml:space="preserve">של </w:t>
      </w:r>
      <w:bookmarkStart w:id="33848" w:name="_ETM_Q72_658120"/>
      <w:bookmarkEnd w:id="33848"/>
      <w:r>
        <w:rPr>
          <w:rtl/>
        </w:rPr>
        <w:t xml:space="preserve">לקיחת </w:t>
      </w:r>
      <w:bookmarkStart w:id="33849" w:name="_ETM_Q72_658570"/>
      <w:bookmarkEnd w:id="33849"/>
      <w:r>
        <w:rPr>
          <w:rtl/>
        </w:rPr>
        <w:t xml:space="preserve">אחריות </w:t>
      </w:r>
      <w:bookmarkStart w:id="33850" w:name="_ETM_Q72_658900"/>
      <w:bookmarkEnd w:id="33850"/>
      <w:r>
        <w:rPr>
          <w:rtl/>
        </w:rPr>
        <w:t xml:space="preserve">של </w:t>
      </w:r>
      <w:bookmarkStart w:id="33851" w:name="_ETM_Q72_658990"/>
      <w:bookmarkEnd w:id="33851"/>
      <w:r>
        <w:rPr>
          <w:rtl/>
        </w:rPr>
        <w:t xml:space="preserve">מדינת </w:t>
      </w:r>
      <w:bookmarkStart w:id="33852" w:name="_ETM_Q72_659380"/>
      <w:bookmarkEnd w:id="33852"/>
      <w:r>
        <w:rPr>
          <w:rtl/>
        </w:rPr>
        <w:t xml:space="preserve">ישראל </w:t>
      </w:r>
      <w:bookmarkStart w:id="33853" w:name="_ETM_Q72_660190"/>
      <w:bookmarkEnd w:id="33853"/>
      <w:r>
        <w:rPr>
          <w:rtl/>
        </w:rPr>
        <w:t xml:space="preserve">על </w:t>
      </w:r>
      <w:bookmarkStart w:id="33854" w:name="_ETM_Q72_660370"/>
      <w:bookmarkEnd w:id="33854"/>
      <w:r>
        <w:rPr>
          <w:rtl/>
        </w:rPr>
        <w:t xml:space="preserve">מה </w:t>
      </w:r>
      <w:bookmarkStart w:id="33855" w:name="_ETM_Q72_660520"/>
      <w:bookmarkEnd w:id="33855"/>
      <w:r>
        <w:rPr>
          <w:rtl/>
        </w:rPr>
        <w:t xml:space="preserve">שקורה </w:t>
      </w:r>
      <w:bookmarkStart w:id="33856" w:name="_ETM_Q72_660880"/>
      <w:bookmarkEnd w:id="33856"/>
      <w:r>
        <w:rPr>
          <w:rtl/>
        </w:rPr>
        <w:t xml:space="preserve">במזרח </w:t>
      </w:r>
      <w:bookmarkStart w:id="33857" w:name="_ETM_Q72_661330"/>
      <w:bookmarkEnd w:id="33857"/>
      <w:r>
        <w:rPr>
          <w:rtl/>
        </w:rPr>
        <w:t>ירושלים</w:t>
      </w:r>
      <w:r>
        <w:rPr>
          <w:rFonts w:hint="cs"/>
          <w:rtl/>
        </w:rPr>
        <w:t>,</w:t>
      </w:r>
      <w:r>
        <w:rPr>
          <w:rtl/>
        </w:rPr>
        <w:t xml:space="preserve"> </w:t>
      </w:r>
      <w:bookmarkStart w:id="33858" w:name="_ETM_Q72_661960"/>
      <w:bookmarkEnd w:id="33858"/>
      <w:r>
        <w:rPr>
          <w:rtl/>
        </w:rPr>
        <w:t xml:space="preserve">ודווקא </w:t>
      </w:r>
      <w:bookmarkStart w:id="33859" w:name="_ETM_Q72_662560"/>
      <w:bookmarkEnd w:id="33859"/>
      <w:r>
        <w:rPr>
          <w:rtl/>
        </w:rPr>
        <w:t>היום</w:t>
      </w:r>
      <w:r>
        <w:rPr>
          <w:rFonts w:hint="cs"/>
          <w:rtl/>
        </w:rPr>
        <w:t>,</w:t>
      </w:r>
      <w:r>
        <w:rPr>
          <w:rtl/>
        </w:rPr>
        <w:t xml:space="preserve"> </w:t>
      </w:r>
      <w:bookmarkStart w:id="33860" w:name="_ETM_Q72_662920"/>
      <w:bookmarkEnd w:id="33860"/>
      <w:r>
        <w:rPr>
          <w:rtl/>
        </w:rPr>
        <w:t xml:space="preserve">דווקא </w:t>
      </w:r>
      <w:bookmarkStart w:id="33861" w:name="_ETM_Q72_663280"/>
      <w:bookmarkEnd w:id="33861"/>
      <w:r>
        <w:rPr>
          <w:rtl/>
        </w:rPr>
        <w:t xml:space="preserve">אחרי </w:t>
      </w:r>
      <w:bookmarkStart w:id="33862" w:name="_ETM_Q72_663520"/>
      <w:bookmarkEnd w:id="33862"/>
      <w:r>
        <w:rPr>
          <w:rtl/>
        </w:rPr>
        <w:t xml:space="preserve">7 </w:t>
      </w:r>
      <w:bookmarkStart w:id="33863" w:name="_ETM_Q72_664060"/>
      <w:bookmarkEnd w:id="33863"/>
      <w:r>
        <w:rPr>
          <w:rtl/>
        </w:rPr>
        <w:t>באוקטובר</w:t>
      </w:r>
      <w:r>
        <w:rPr>
          <w:rFonts w:hint="cs"/>
          <w:rtl/>
        </w:rPr>
        <w:t>,</w:t>
      </w:r>
      <w:r>
        <w:rPr>
          <w:rtl/>
        </w:rPr>
        <w:t xml:space="preserve"> </w:t>
      </w:r>
      <w:bookmarkStart w:id="33864" w:name="_ETM_Q72_665220"/>
      <w:bookmarkEnd w:id="33864"/>
      <w:r>
        <w:rPr>
          <w:rtl/>
        </w:rPr>
        <w:t xml:space="preserve">דווקא </w:t>
      </w:r>
      <w:bookmarkStart w:id="33865" w:name="_ETM_Q72_665760"/>
      <w:bookmarkEnd w:id="33865"/>
      <w:r>
        <w:rPr>
          <w:rtl/>
        </w:rPr>
        <w:t xml:space="preserve">אחרי </w:t>
      </w:r>
      <w:bookmarkStart w:id="33866" w:name="_ETM_Q72_666919"/>
      <w:bookmarkEnd w:id="33866"/>
      <w:r>
        <w:rPr>
          <w:rtl/>
        </w:rPr>
        <w:t xml:space="preserve">אותה </w:t>
      </w:r>
      <w:bookmarkStart w:id="33867" w:name="_ETM_Q72_668170"/>
      <w:bookmarkEnd w:id="33867"/>
      <w:r>
        <w:rPr>
          <w:rFonts w:hint="cs"/>
          <w:rtl/>
        </w:rPr>
        <w:t xml:space="preserve">נאציפיקציה </w:t>
      </w:r>
      <w:bookmarkStart w:id="33868" w:name="_ETM_Q72_668620"/>
      <w:bookmarkStart w:id="33869" w:name="_ETM_Q72_669099"/>
      <w:bookmarkEnd w:id="33868"/>
      <w:bookmarkEnd w:id="33869"/>
      <w:r>
        <w:rPr>
          <w:rtl/>
        </w:rPr>
        <w:t xml:space="preserve">שאנחנו </w:t>
      </w:r>
      <w:bookmarkStart w:id="33870" w:name="_ETM_Q72_669430"/>
      <w:bookmarkEnd w:id="33870"/>
      <w:r>
        <w:rPr>
          <w:rtl/>
        </w:rPr>
        <w:t xml:space="preserve">מדברים </w:t>
      </w:r>
      <w:bookmarkStart w:id="33871" w:name="_ETM_Q72_669880"/>
      <w:bookmarkEnd w:id="33871"/>
      <w:r>
        <w:rPr>
          <w:rtl/>
        </w:rPr>
        <w:t>עליה</w:t>
      </w:r>
      <w:r>
        <w:rPr>
          <w:rFonts w:hint="cs"/>
          <w:rtl/>
        </w:rPr>
        <w:t xml:space="preserve"> </w:t>
      </w:r>
      <w:r w:rsidR="00743DF1">
        <w:rPr>
          <w:rFonts w:hint="cs"/>
          <w:rtl/>
        </w:rPr>
        <w:t>– –</w:t>
      </w:r>
    </w:p>
    <w:p w:rsidR="00304FBD" w:rsidRDefault="00304FBD" w:rsidP="00E60D06">
      <w:pPr>
        <w:rPr>
          <w:rtl/>
        </w:rPr>
      </w:pPr>
    </w:p>
    <w:p w:rsidR="00304FBD" w:rsidRDefault="00304FBD" w:rsidP="00E60D06">
      <w:pPr>
        <w:pStyle w:val="af6"/>
        <w:keepNext/>
        <w:rPr>
          <w:rtl/>
        </w:rPr>
      </w:pPr>
      <w:r w:rsidRPr="00547980">
        <w:rPr>
          <w:rStyle w:val="TagStyle"/>
          <w:rtl/>
        </w:rPr>
        <w:t xml:space="preserve"> &lt;&lt; יור &gt;&gt; </w:t>
      </w:r>
      <w:r>
        <w:rPr>
          <w:rtl/>
        </w:rPr>
        <w:t>היו"ר ניסים ואטורי:</w:t>
      </w:r>
      <w:r w:rsidRPr="00547980">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3872" w:name="_ETM_Q72_670000"/>
      <w:bookmarkEnd w:id="33872"/>
      <w:r>
        <w:rPr>
          <w:rFonts w:hint="cs"/>
          <w:rtl/>
        </w:rPr>
        <w:t>תודה.</w:t>
      </w:r>
    </w:p>
    <w:p w:rsidR="00304FBD" w:rsidRDefault="00304FBD" w:rsidP="00E60D06">
      <w:pPr>
        <w:rPr>
          <w:rtl/>
        </w:rPr>
      </w:pPr>
      <w:bookmarkStart w:id="33873" w:name="_ETM_Q72_671000"/>
      <w:bookmarkEnd w:id="33873"/>
    </w:p>
    <w:p w:rsidR="00304FBD" w:rsidRDefault="00304FBD" w:rsidP="00E60D06">
      <w:pPr>
        <w:pStyle w:val="-"/>
        <w:keepNext/>
        <w:rPr>
          <w:rtl/>
        </w:rPr>
      </w:pPr>
      <w:bookmarkStart w:id="33874" w:name="ET_speakercontinue_6549_15"/>
      <w:r w:rsidRPr="00547980">
        <w:rPr>
          <w:rStyle w:val="TagStyle"/>
          <w:rtl/>
        </w:rPr>
        <w:t xml:space="preserve"> &lt;&lt; דובר_המשך &gt;&gt; </w:t>
      </w:r>
      <w:r>
        <w:rPr>
          <w:rtl/>
        </w:rPr>
        <w:t>אביחי אברהם בוארון (הליכוד):</w:t>
      </w:r>
      <w:r w:rsidRPr="00547980">
        <w:rPr>
          <w:rStyle w:val="TagStyle"/>
          <w:rtl/>
        </w:rPr>
        <w:t xml:space="preserve"> &lt;&lt; דובר_המשך &gt;&gt;</w:t>
      </w:r>
      <w:r>
        <w:rPr>
          <w:rtl/>
        </w:rPr>
        <w:t xml:space="preserve">   </w:t>
      </w:r>
      <w:bookmarkEnd w:id="33874"/>
    </w:p>
    <w:p w:rsidR="00304FBD" w:rsidRDefault="00304FBD" w:rsidP="00356066">
      <w:pPr>
        <w:rPr>
          <w:rtl/>
        </w:rPr>
      </w:pPr>
    </w:p>
    <w:p w:rsidR="00304FBD" w:rsidRDefault="00743DF1" w:rsidP="00743DF1">
      <w:pPr>
        <w:rPr>
          <w:rtl/>
        </w:rPr>
      </w:pPr>
      <w:bookmarkStart w:id="33875" w:name="_ETM_Q72_672000"/>
      <w:bookmarkEnd w:id="33875"/>
      <w:r>
        <w:rPr>
          <w:rFonts w:hint="cs"/>
          <w:rtl/>
        </w:rPr>
        <w:t>– –</w:t>
      </w:r>
      <w:r w:rsidR="00304FBD">
        <w:rPr>
          <w:rFonts w:hint="cs"/>
          <w:rtl/>
        </w:rPr>
        <w:t xml:space="preserve"> </w:t>
      </w:r>
      <w:bookmarkStart w:id="33876" w:name="_ETM_Q72_668000"/>
      <w:bookmarkEnd w:id="33876"/>
      <w:r w:rsidR="00304FBD">
        <w:rPr>
          <w:rFonts w:hint="cs"/>
          <w:rtl/>
        </w:rPr>
        <w:t>כשה</w:t>
      </w:r>
      <w:bookmarkStart w:id="33877" w:name="_ETM_Q72_670959"/>
      <w:bookmarkStart w:id="33878" w:name="_ETM_Q72_671860"/>
      <w:bookmarkEnd w:id="33877"/>
      <w:bookmarkEnd w:id="33878"/>
      <w:r w:rsidR="00304FBD">
        <w:rPr>
          <w:rtl/>
        </w:rPr>
        <w:t>מתח</w:t>
      </w:r>
      <w:r w:rsidR="00304FBD">
        <w:rPr>
          <w:rFonts w:hint="cs"/>
          <w:rtl/>
        </w:rPr>
        <w:t>,</w:t>
      </w:r>
      <w:r w:rsidR="00304FBD">
        <w:rPr>
          <w:rtl/>
        </w:rPr>
        <w:t xml:space="preserve"> </w:t>
      </w:r>
      <w:bookmarkStart w:id="33879" w:name="_ETM_Q72_672520"/>
      <w:bookmarkEnd w:id="33879"/>
      <w:r w:rsidR="00304FBD">
        <w:rPr>
          <w:rFonts w:hint="cs"/>
          <w:rtl/>
        </w:rPr>
        <w:t>כ</w:t>
      </w:r>
      <w:r w:rsidR="00304FBD">
        <w:rPr>
          <w:rtl/>
        </w:rPr>
        <w:t xml:space="preserve">שהמרחק </w:t>
      </w:r>
      <w:bookmarkStart w:id="33880" w:name="_ETM_Q72_673420"/>
      <w:bookmarkEnd w:id="33880"/>
      <w:r w:rsidR="00304FBD">
        <w:rPr>
          <w:rtl/>
        </w:rPr>
        <w:t xml:space="preserve">בין </w:t>
      </w:r>
      <w:bookmarkStart w:id="33881" w:name="_ETM_Q72_673630"/>
      <w:bookmarkEnd w:id="33881"/>
      <w:r w:rsidR="00304FBD">
        <w:rPr>
          <w:rtl/>
        </w:rPr>
        <w:t xml:space="preserve">אותם </w:t>
      </w:r>
      <w:bookmarkStart w:id="33882" w:name="_ETM_Q72_673990"/>
      <w:bookmarkEnd w:id="33882"/>
      <w:r w:rsidR="00304FBD">
        <w:rPr>
          <w:rtl/>
        </w:rPr>
        <w:t xml:space="preserve">מקומות </w:t>
      </w:r>
      <w:bookmarkStart w:id="33883" w:name="_ETM_Q72_674440"/>
      <w:bookmarkEnd w:id="33883"/>
      <w:r w:rsidR="00304FBD">
        <w:rPr>
          <w:rtl/>
        </w:rPr>
        <w:t xml:space="preserve">במזרח </w:t>
      </w:r>
      <w:bookmarkStart w:id="33884" w:name="_ETM_Q72_674920"/>
      <w:bookmarkEnd w:id="33884"/>
      <w:r w:rsidR="00304FBD">
        <w:rPr>
          <w:rtl/>
        </w:rPr>
        <w:t xml:space="preserve">ירושלים </w:t>
      </w:r>
      <w:bookmarkStart w:id="33885" w:name="_ETM_Q72_675550"/>
      <w:bookmarkEnd w:id="33885"/>
      <w:r w:rsidR="00304FBD">
        <w:rPr>
          <w:rtl/>
        </w:rPr>
        <w:t xml:space="preserve">לבין </w:t>
      </w:r>
      <w:bookmarkStart w:id="33886" w:name="_ETM_Q72_675850"/>
      <w:bookmarkEnd w:id="33886"/>
      <w:r w:rsidR="00304FBD">
        <w:rPr>
          <w:rtl/>
        </w:rPr>
        <w:t xml:space="preserve">שכונות </w:t>
      </w:r>
      <w:bookmarkStart w:id="33887" w:name="_ETM_Q72_676420"/>
      <w:bookmarkEnd w:id="33887"/>
      <w:r w:rsidR="00304FBD">
        <w:rPr>
          <w:rtl/>
        </w:rPr>
        <w:t xml:space="preserve">ישראליות </w:t>
      </w:r>
      <w:bookmarkStart w:id="33888" w:name="_ETM_Q72_677170"/>
      <w:bookmarkEnd w:id="33888"/>
      <w:r w:rsidR="00304FBD">
        <w:rPr>
          <w:rtl/>
        </w:rPr>
        <w:t xml:space="preserve">במערב </w:t>
      </w:r>
      <w:bookmarkStart w:id="33889" w:name="_ETM_Q72_677740"/>
      <w:bookmarkEnd w:id="33889"/>
      <w:r w:rsidR="00304FBD">
        <w:rPr>
          <w:rtl/>
        </w:rPr>
        <w:t xml:space="preserve">העיר </w:t>
      </w:r>
      <w:bookmarkStart w:id="33890" w:name="_ETM_Q72_679110"/>
      <w:bookmarkEnd w:id="33890"/>
      <w:r w:rsidR="00304FBD">
        <w:rPr>
          <w:rtl/>
        </w:rPr>
        <w:t xml:space="preserve">הוא </w:t>
      </w:r>
      <w:bookmarkStart w:id="33891" w:name="_ETM_Q72_679230"/>
      <w:bookmarkEnd w:id="33891"/>
      <w:r w:rsidR="00304FBD">
        <w:rPr>
          <w:rtl/>
        </w:rPr>
        <w:t xml:space="preserve">לא </w:t>
      </w:r>
      <w:bookmarkStart w:id="33892" w:name="_ETM_Q72_679379"/>
      <w:bookmarkEnd w:id="33892"/>
      <w:r w:rsidR="00304FBD">
        <w:rPr>
          <w:rtl/>
        </w:rPr>
        <w:t xml:space="preserve">של </w:t>
      </w:r>
      <w:bookmarkStart w:id="33893" w:name="_ETM_Q72_679560"/>
      <w:bookmarkEnd w:id="33893"/>
      <w:r w:rsidR="00304FBD">
        <w:rPr>
          <w:rtl/>
        </w:rPr>
        <w:t xml:space="preserve">דקות </w:t>
      </w:r>
      <w:bookmarkStart w:id="33894" w:name="_ETM_Q72_679950"/>
      <w:bookmarkEnd w:id="33894"/>
      <w:r w:rsidR="00304FBD">
        <w:rPr>
          <w:rtl/>
        </w:rPr>
        <w:t xml:space="preserve">נסיעה </w:t>
      </w:r>
      <w:bookmarkStart w:id="33895" w:name="_ETM_Q72_680730"/>
      <w:bookmarkEnd w:id="33895"/>
      <w:r w:rsidR="00304FBD">
        <w:rPr>
          <w:rtl/>
        </w:rPr>
        <w:t xml:space="preserve">אלא </w:t>
      </w:r>
      <w:bookmarkStart w:id="33896" w:name="_ETM_Q72_680969"/>
      <w:bookmarkEnd w:id="33896"/>
      <w:r w:rsidR="00304FBD">
        <w:rPr>
          <w:rtl/>
        </w:rPr>
        <w:t xml:space="preserve">של </w:t>
      </w:r>
      <w:bookmarkStart w:id="33897" w:name="_ETM_Q72_681150"/>
      <w:bookmarkEnd w:id="33897"/>
      <w:r w:rsidR="00304FBD">
        <w:rPr>
          <w:rtl/>
        </w:rPr>
        <w:t xml:space="preserve">שניות </w:t>
      </w:r>
      <w:bookmarkStart w:id="33898" w:name="_ETM_Q72_681629"/>
      <w:bookmarkEnd w:id="33898"/>
      <w:r w:rsidR="00304FBD">
        <w:rPr>
          <w:rtl/>
        </w:rPr>
        <w:t>נסיעה</w:t>
      </w:r>
      <w:r w:rsidR="00304FBD">
        <w:rPr>
          <w:rFonts w:hint="cs"/>
          <w:rtl/>
        </w:rPr>
        <w:t>,</w:t>
      </w:r>
      <w:r w:rsidR="00304FBD">
        <w:rPr>
          <w:rtl/>
        </w:rPr>
        <w:t xml:space="preserve"> </w:t>
      </w:r>
      <w:bookmarkStart w:id="33899" w:name="_ETM_Q72_682650"/>
      <w:bookmarkEnd w:id="33899"/>
      <w:r w:rsidR="00304FBD">
        <w:rPr>
          <w:rtl/>
        </w:rPr>
        <w:t xml:space="preserve">של </w:t>
      </w:r>
      <w:bookmarkStart w:id="33900" w:name="_ETM_Q72_682889"/>
      <w:bookmarkEnd w:id="33900"/>
      <w:r w:rsidR="00304FBD">
        <w:rPr>
          <w:rtl/>
        </w:rPr>
        <w:t xml:space="preserve">שניות </w:t>
      </w:r>
      <w:bookmarkStart w:id="33901" w:name="_ETM_Q72_683370"/>
      <w:bookmarkEnd w:id="33901"/>
      <w:r w:rsidR="00304FBD">
        <w:rPr>
          <w:rtl/>
        </w:rPr>
        <w:t xml:space="preserve">הליכה </w:t>
      </w:r>
      <w:bookmarkStart w:id="33902" w:name="_ETM_Q72_683700"/>
      <w:bookmarkEnd w:id="33902"/>
      <w:r w:rsidR="00304FBD">
        <w:rPr>
          <w:rtl/>
        </w:rPr>
        <w:t>ברגל</w:t>
      </w:r>
      <w:r w:rsidR="00304FBD">
        <w:rPr>
          <w:rFonts w:hint="cs"/>
          <w:rtl/>
        </w:rPr>
        <w:t>,</w:t>
      </w:r>
      <w:r w:rsidR="00304FBD">
        <w:rPr>
          <w:rtl/>
        </w:rPr>
        <w:t xml:space="preserve"> </w:t>
      </w:r>
      <w:bookmarkStart w:id="33903" w:name="_ETM_Q72_684209"/>
      <w:bookmarkEnd w:id="33903"/>
      <w:r w:rsidR="00304FBD">
        <w:rPr>
          <w:rtl/>
        </w:rPr>
        <w:t xml:space="preserve">דווקא </w:t>
      </w:r>
      <w:bookmarkStart w:id="33904" w:name="_ETM_Q72_684810"/>
      <w:bookmarkEnd w:id="33904"/>
      <w:r w:rsidR="00304FBD">
        <w:rPr>
          <w:rtl/>
        </w:rPr>
        <w:t xml:space="preserve">היום </w:t>
      </w:r>
      <w:bookmarkStart w:id="33905" w:name="_ETM_Q72_685200"/>
      <w:bookmarkEnd w:id="33905"/>
      <w:r w:rsidR="00304FBD">
        <w:rPr>
          <w:rtl/>
        </w:rPr>
        <w:t xml:space="preserve">אנחנו </w:t>
      </w:r>
      <w:bookmarkStart w:id="33906" w:name="_ETM_Q72_685530"/>
      <w:bookmarkEnd w:id="33906"/>
      <w:r w:rsidR="00304FBD">
        <w:rPr>
          <w:rtl/>
        </w:rPr>
        <w:t xml:space="preserve">צריכים </w:t>
      </w:r>
      <w:bookmarkStart w:id="33907" w:name="_ETM_Q72_686010"/>
      <w:bookmarkEnd w:id="33907"/>
      <w:r w:rsidR="00304FBD">
        <w:rPr>
          <w:rtl/>
        </w:rPr>
        <w:t xml:space="preserve">להתחיל </w:t>
      </w:r>
      <w:bookmarkStart w:id="33908" w:name="_ETM_Q72_686579"/>
      <w:bookmarkEnd w:id="33908"/>
      <w:r w:rsidR="00304FBD">
        <w:rPr>
          <w:rtl/>
        </w:rPr>
        <w:t xml:space="preserve">את </w:t>
      </w:r>
      <w:bookmarkStart w:id="33909" w:name="_ETM_Q72_686670"/>
      <w:bookmarkEnd w:id="33909"/>
      <w:r w:rsidR="00304FBD">
        <w:rPr>
          <w:rtl/>
        </w:rPr>
        <w:t xml:space="preserve">השינוי </w:t>
      </w:r>
      <w:bookmarkStart w:id="33910" w:name="_ETM_Q72_687150"/>
      <w:bookmarkEnd w:id="33910"/>
      <w:r w:rsidR="00304FBD">
        <w:rPr>
          <w:rtl/>
        </w:rPr>
        <w:t xml:space="preserve">בתוכניות </w:t>
      </w:r>
      <w:bookmarkStart w:id="33911" w:name="_ETM_Q72_687659"/>
      <w:bookmarkEnd w:id="33911"/>
      <w:r w:rsidR="00304FBD">
        <w:rPr>
          <w:rtl/>
        </w:rPr>
        <w:t xml:space="preserve">הלימודים </w:t>
      </w:r>
      <w:bookmarkStart w:id="33912" w:name="_ETM_Q72_688620"/>
      <w:bookmarkEnd w:id="33912"/>
      <w:r w:rsidR="00304FBD">
        <w:rPr>
          <w:rtl/>
        </w:rPr>
        <w:t xml:space="preserve">במזרח </w:t>
      </w:r>
      <w:bookmarkStart w:id="33913" w:name="_ETM_Q72_689189"/>
      <w:bookmarkEnd w:id="33913"/>
      <w:r w:rsidR="00304FBD">
        <w:rPr>
          <w:rtl/>
        </w:rPr>
        <w:t>ירושלים</w:t>
      </w:r>
      <w:r w:rsidR="00304FBD">
        <w:rPr>
          <w:rFonts w:hint="cs"/>
          <w:rtl/>
        </w:rPr>
        <w:t>.</w:t>
      </w:r>
    </w:p>
    <w:p w:rsidR="00304FBD" w:rsidRDefault="00304FBD" w:rsidP="00E60D06">
      <w:pPr>
        <w:rPr>
          <w:rtl/>
        </w:rPr>
      </w:pPr>
    </w:p>
    <w:p w:rsidR="00304FBD" w:rsidRDefault="00304FBD" w:rsidP="00E60D06">
      <w:pPr>
        <w:rPr>
          <w:rtl/>
        </w:rPr>
      </w:pPr>
      <w:bookmarkStart w:id="33914" w:name="_ETM_Q72_690000"/>
      <w:bookmarkStart w:id="33915" w:name="_ETM_Q72_690389"/>
      <w:bookmarkEnd w:id="33914"/>
      <w:bookmarkEnd w:id="33915"/>
      <w:r>
        <w:rPr>
          <w:rtl/>
        </w:rPr>
        <w:t xml:space="preserve">לכן </w:t>
      </w:r>
      <w:bookmarkStart w:id="33916" w:name="_ETM_Q72_691370"/>
      <w:bookmarkEnd w:id="33916"/>
      <w:r>
        <w:rPr>
          <w:rtl/>
        </w:rPr>
        <w:t xml:space="preserve">אני </w:t>
      </w:r>
      <w:bookmarkStart w:id="33917" w:name="_ETM_Q72_691610"/>
      <w:bookmarkEnd w:id="33917"/>
      <w:r>
        <w:rPr>
          <w:rtl/>
        </w:rPr>
        <w:t xml:space="preserve">מצפה </w:t>
      </w:r>
      <w:bookmarkStart w:id="33918" w:name="_ETM_Q72_691970"/>
      <w:bookmarkEnd w:id="33918"/>
      <w:r>
        <w:rPr>
          <w:rtl/>
        </w:rPr>
        <w:t xml:space="preserve">גם </w:t>
      </w:r>
      <w:bookmarkStart w:id="33919" w:name="_ETM_Q72_692150"/>
      <w:bookmarkEnd w:id="33919"/>
      <w:r>
        <w:rPr>
          <w:rFonts w:hint="cs"/>
          <w:rtl/>
        </w:rPr>
        <w:t>מ</w:t>
      </w:r>
      <w:r>
        <w:rPr>
          <w:rtl/>
        </w:rPr>
        <w:t xml:space="preserve">חבריי </w:t>
      </w:r>
      <w:bookmarkStart w:id="33920" w:name="_ETM_Q72_692750"/>
      <w:bookmarkEnd w:id="33920"/>
      <w:r>
        <w:rPr>
          <w:rtl/>
        </w:rPr>
        <w:t xml:space="preserve">מהאופוזיציה </w:t>
      </w:r>
      <w:bookmarkStart w:id="33921" w:name="_ETM_Q72_694250"/>
      <w:bookmarkEnd w:id="33921"/>
      <w:r>
        <w:rPr>
          <w:rtl/>
        </w:rPr>
        <w:t xml:space="preserve">לתמוך </w:t>
      </w:r>
      <w:bookmarkStart w:id="33922" w:name="_ETM_Q72_694819"/>
      <w:bookmarkEnd w:id="33922"/>
      <w:r>
        <w:rPr>
          <w:rtl/>
        </w:rPr>
        <w:t xml:space="preserve">בחוק </w:t>
      </w:r>
      <w:bookmarkStart w:id="33923" w:name="_ETM_Q72_695179"/>
      <w:bookmarkEnd w:id="33923"/>
      <w:r>
        <w:rPr>
          <w:rtl/>
        </w:rPr>
        <w:t>הזה</w:t>
      </w:r>
      <w:r>
        <w:rPr>
          <w:rFonts w:hint="cs"/>
          <w:rtl/>
        </w:rPr>
        <w:t>,</w:t>
      </w:r>
      <w:r>
        <w:rPr>
          <w:rtl/>
        </w:rPr>
        <w:t xml:space="preserve"> </w:t>
      </w:r>
      <w:bookmarkStart w:id="33924" w:name="_ETM_Q72_695780"/>
      <w:bookmarkEnd w:id="33924"/>
      <w:r>
        <w:rPr>
          <w:rtl/>
        </w:rPr>
        <w:t xml:space="preserve">כי </w:t>
      </w:r>
      <w:bookmarkStart w:id="33925" w:name="_ETM_Q72_696019"/>
      <w:bookmarkEnd w:id="33925"/>
      <w:r>
        <w:rPr>
          <w:rtl/>
        </w:rPr>
        <w:t xml:space="preserve">זה </w:t>
      </w:r>
      <w:bookmarkStart w:id="33926" w:name="_ETM_Q72_696319"/>
      <w:bookmarkEnd w:id="33926"/>
      <w:r>
        <w:rPr>
          <w:rtl/>
        </w:rPr>
        <w:t xml:space="preserve">החוק </w:t>
      </w:r>
      <w:bookmarkStart w:id="33927" w:name="_ETM_Q72_696800"/>
      <w:bookmarkEnd w:id="33927"/>
      <w:r>
        <w:rPr>
          <w:rtl/>
        </w:rPr>
        <w:t xml:space="preserve">שימנע </w:t>
      </w:r>
      <w:bookmarkStart w:id="33928" w:name="_ETM_Q72_697220"/>
      <w:bookmarkEnd w:id="33928"/>
      <w:r>
        <w:rPr>
          <w:rtl/>
        </w:rPr>
        <w:t xml:space="preserve">את </w:t>
      </w:r>
      <w:bookmarkStart w:id="33929" w:name="_ETM_Q72_697340"/>
      <w:bookmarkEnd w:id="33929"/>
      <w:r>
        <w:rPr>
          <w:rFonts w:hint="cs"/>
          <w:rtl/>
        </w:rPr>
        <w:t xml:space="preserve">7 באוקטובר 2030 </w:t>
      </w:r>
      <w:bookmarkStart w:id="33930" w:name="_ETM_Q72_698599"/>
      <w:bookmarkStart w:id="33931" w:name="_ETM_Q72_699530"/>
      <w:bookmarkEnd w:id="33930"/>
      <w:bookmarkEnd w:id="33931"/>
      <w:r>
        <w:rPr>
          <w:rtl/>
        </w:rPr>
        <w:t>בירושלים</w:t>
      </w:r>
      <w:r>
        <w:rPr>
          <w:rFonts w:hint="cs"/>
          <w:rtl/>
        </w:rPr>
        <w:t>.</w:t>
      </w:r>
      <w:r>
        <w:rPr>
          <w:rtl/>
        </w:rPr>
        <w:t xml:space="preserve"> </w:t>
      </w:r>
      <w:bookmarkStart w:id="33932" w:name="_ETM_Q72_700959"/>
      <w:bookmarkEnd w:id="33932"/>
      <w:r>
        <w:rPr>
          <w:rtl/>
        </w:rPr>
        <w:t xml:space="preserve">זה </w:t>
      </w:r>
      <w:bookmarkStart w:id="33933" w:name="_ETM_Q72_701230"/>
      <w:bookmarkEnd w:id="33933"/>
      <w:r>
        <w:rPr>
          <w:rtl/>
        </w:rPr>
        <w:t xml:space="preserve">החוק </w:t>
      </w:r>
      <w:bookmarkStart w:id="33934" w:name="_ETM_Q72_701830"/>
      <w:bookmarkEnd w:id="33934"/>
      <w:r>
        <w:rPr>
          <w:rFonts w:hint="cs"/>
          <w:rtl/>
        </w:rPr>
        <w:t>ש</w:t>
      </w:r>
      <w:r>
        <w:rPr>
          <w:rtl/>
        </w:rPr>
        <w:t xml:space="preserve">אם </w:t>
      </w:r>
      <w:bookmarkStart w:id="33935" w:name="_ETM_Q72_701950"/>
      <w:bookmarkEnd w:id="33935"/>
      <w:r>
        <w:rPr>
          <w:rtl/>
        </w:rPr>
        <w:t xml:space="preserve">לא </w:t>
      </w:r>
      <w:bookmarkStart w:id="33936" w:name="_ETM_Q72_702250"/>
      <w:bookmarkEnd w:id="33936"/>
      <w:r>
        <w:rPr>
          <w:rtl/>
        </w:rPr>
        <w:t xml:space="preserve">נטפל </w:t>
      </w:r>
      <w:bookmarkStart w:id="33937" w:name="_ETM_Q72_702670"/>
      <w:bookmarkEnd w:id="33937"/>
      <w:r>
        <w:rPr>
          <w:rtl/>
        </w:rPr>
        <w:t>בו</w:t>
      </w:r>
      <w:r>
        <w:rPr>
          <w:rFonts w:hint="cs"/>
          <w:rtl/>
        </w:rPr>
        <w:t>,</w:t>
      </w:r>
      <w:r>
        <w:rPr>
          <w:rtl/>
        </w:rPr>
        <w:t xml:space="preserve"> </w:t>
      </w:r>
      <w:bookmarkStart w:id="33938" w:name="_ETM_Q72_702819"/>
      <w:bookmarkEnd w:id="33938"/>
      <w:r>
        <w:rPr>
          <w:rtl/>
        </w:rPr>
        <w:t xml:space="preserve">אם </w:t>
      </w:r>
      <w:bookmarkStart w:id="33939" w:name="_ETM_Q72_702940"/>
      <w:bookmarkEnd w:id="33939"/>
      <w:r>
        <w:rPr>
          <w:rtl/>
        </w:rPr>
        <w:t xml:space="preserve">לא </w:t>
      </w:r>
      <w:bookmarkStart w:id="33940" w:name="_ETM_Q72_703690"/>
      <w:bookmarkStart w:id="33941" w:name="_ETM_Q72_703900"/>
      <w:bookmarkStart w:id="33942" w:name="_ETM_Q72_704110"/>
      <w:bookmarkEnd w:id="33940"/>
      <w:bookmarkEnd w:id="33941"/>
      <w:bookmarkEnd w:id="33942"/>
      <w:r>
        <w:rPr>
          <w:rtl/>
        </w:rPr>
        <w:t xml:space="preserve">נקבל </w:t>
      </w:r>
      <w:bookmarkStart w:id="33943" w:name="_ETM_Q72_704590"/>
      <w:bookmarkEnd w:id="33943"/>
      <w:r>
        <w:rPr>
          <w:rtl/>
        </w:rPr>
        <w:t>אותו</w:t>
      </w:r>
      <w:r>
        <w:rPr>
          <w:rFonts w:hint="cs"/>
          <w:rtl/>
        </w:rPr>
        <w:t>,</w:t>
      </w:r>
      <w:r>
        <w:rPr>
          <w:rtl/>
        </w:rPr>
        <w:t xml:space="preserve"> </w:t>
      </w:r>
      <w:bookmarkStart w:id="33944" w:name="_ETM_Q72_704860"/>
      <w:bookmarkEnd w:id="33944"/>
      <w:r>
        <w:rPr>
          <w:rtl/>
        </w:rPr>
        <w:t xml:space="preserve">אם </w:t>
      </w:r>
      <w:bookmarkStart w:id="33945" w:name="_ETM_Q72_704980"/>
      <w:bookmarkEnd w:id="33945"/>
      <w:r>
        <w:rPr>
          <w:rtl/>
        </w:rPr>
        <w:t xml:space="preserve">לא </w:t>
      </w:r>
      <w:bookmarkStart w:id="33946" w:name="_ETM_Q72_705190"/>
      <w:bookmarkEnd w:id="33946"/>
      <w:r>
        <w:rPr>
          <w:rtl/>
        </w:rPr>
        <w:t xml:space="preserve">נעביר </w:t>
      </w:r>
      <w:bookmarkStart w:id="33947" w:name="_ETM_Q72_705670"/>
      <w:bookmarkEnd w:id="33947"/>
      <w:r>
        <w:rPr>
          <w:rtl/>
        </w:rPr>
        <w:t>אותו</w:t>
      </w:r>
      <w:r>
        <w:rPr>
          <w:rFonts w:hint="cs"/>
          <w:rtl/>
        </w:rPr>
        <w:t>,</w:t>
      </w:r>
      <w:r>
        <w:rPr>
          <w:rtl/>
        </w:rPr>
        <w:t xml:space="preserve"> </w:t>
      </w:r>
      <w:bookmarkStart w:id="33948" w:name="_ETM_Q72_706330"/>
      <w:bookmarkEnd w:id="33948"/>
      <w:r>
        <w:rPr>
          <w:rtl/>
        </w:rPr>
        <w:t xml:space="preserve">הוא </w:t>
      </w:r>
      <w:bookmarkStart w:id="33949" w:name="_ETM_Q72_706510"/>
      <w:bookmarkEnd w:id="33949"/>
      <w:r>
        <w:rPr>
          <w:rtl/>
        </w:rPr>
        <w:t xml:space="preserve">חלילה </w:t>
      </w:r>
      <w:bookmarkStart w:id="33950" w:name="_ETM_Q72_707020"/>
      <w:bookmarkEnd w:id="33950"/>
      <w:r>
        <w:rPr>
          <w:rtl/>
        </w:rPr>
        <w:t xml:space="preserve">יכול </w:t>
      </w:r>
      <w:bookmarkStart w:id="33951" w:name="_ETM_Q72_707350"/>
      <w:bookmarkEnd w:id="33951"/>
      <w:r>
        <w:rPr>
          <w:rtl/>
        </w:rPr>
        <w:t>להבי</w:t>
      </w:r>
      <w:r>
        <w:rPr>
          <w:rFonts w:hint="cs"/>
          <w:rtl/>
        </w:rPr>
        <w:t>א</w:t>
      </w:r>
      <w:r>
        <w:rPr>
          <w:rtl/>
        </w:rPr>
        <w:t xml:space="preserve"> </w:t>
      </w:r>
      <w:bookmarkStart w:id="33952" w:name="_ETM_Q72_707890"/>
      <w:bookmarkEnd w:id="33952"/>
      <w:r>
        <w:rPr>
          <w:rtl/>
        </w:rPr>
        <w:t xml:space="preserve">עלינו </w:t>
      </w:r>
      <w:bookmarkStart w:id="33953" w:name="_ETM_Q72_708730"/>
      <w:bookmarkEnd w:id="33953"/>
      <w:r>
        <w:rPr>
          <w:rtl/>
        </w:rPr>
        <w:t>את</w:t>
      </w:r>
      <w:r>
        <w:rPr>
          <w:rFonts w:hint="cs"/>
          <w:rtl/>
        </w:rPr>
        <w:t xml:space="preserve"> 7 באוקטובר </w:t>
      </w:r>
      <w:bookmarkStart w:id="33954" w:name="_ETM_Q72_706000"/>
      <w:bookmarkEnd w:id="33954"/>
      <w:r>
        <w:rPr>
          <w:rFonts w:hint="cs"/>
          <w:rtl/>
        </w:rPr>
        <w:t>2030</w:t>
      </w:r>
      <w:bookmarkStart w:id="33955" w:name="_ETM_Q72_709360"/>
      <w:bookmarkStart w:id="33956" w:name="_ETM_Q72_710620"/>
      <w:bookmarkEnd w:id="33955"/>
      <w:bookmarkEnd w:id="33956"/>
      <w:r>
        <w:rPr>
          <w:rtl/>
        </w:rPr>
        <w:t xml:space="preserve"> </w:t>
      </w:r>
      <w:bookmarkStart w:id="33957" w:name="_ETM_Q72_711400"/>
      <w:bookmarkEnd w:id="33957"/>
      <w:r>
        <w:rPr>
          <w:rtl/>
        </w:rPr>
        <w:t xml:space="preserve">בתוך </w:t>
      </w:r>
      <w:bookmarkStart w:id="33958" w:name="_ETM_Q72_711970"/>
      <w:bookmarkEnd w:id="33958"/>
      <w:r>
        <w:rPr>
          <w:rtl/>
        </w:rPr>
        <w:t xml:space="preserve">בירת </w:t>
      </w:r>
      <w:bookmarkStart w:id="33959" w:name="_ETM_Q72_712330"/>
      <w:bookmarkEnd w:id="33959"/>
      <w:r>
        <w:rPr>
          <w:rtl/>
        </w:rPr>
        <w:t>ישראל</w:t>
      </w:r>
      <w:r>
        <w:rPr>
          <w:rFonts w:hint="cs"/>
          <w:rtl/>
        </w:rPr>
        <w:t>,</w:t>
      </w:r>
      <w:r>
        <w:rPr>
          <w:rtl/>
        </w:rPr>
        <w:t xml:space="preserve"> </w:t>
      </w:r>
      <w:bookmarkStart w:id="33960" w:name="_ETM_Q72_712809"/>
      <w:bookmarkEnd w:id="33960"/>
      <w:r>
        <w:rPr>
          <w:rtl/>
        </w:rPr>
        <w:t xml:space="preserve">חס </w:t>
      </w:r>
      <w:bookmarkStart w:id="33961" w:name="_ETM_Q72_713050"/>
      <w:bookmarkEnd w:id="33961"/>
      <w:r>
        <w:rPr>
          <w:rtl/>
        </w:rPr>
        <w:t>וחלילה</w:t>
      </w:r>
      <w:r>
        <w:rPr>
          <w:rFonts w:hint="cs"/>
          <w:rtl/>
        </w:rPr>
        <w:t>,</w:t>
      </w:r>
      <w:r>
        <w:rPr>
          <w:rtl/>
        </w:rPr>
        <w:t xml:space="preserve"> </w:t>
      </w:r>
      <w:bookmarkStart w:id="33962" w:name="_ETM_Q72_714099"/>
      <w:bookmarkEnd w:id="33962"/>
      <w:r>
        <w:rPr>
          <w:rtl/>
        </w:rPr>
        <w:t>וז</w:t>
      </w:r>
      <w:r>
        <w:rPr>
          <w:rFonts w:hint="cs"/>
          <w:rtl/>
        </w:rPr>
        <w:t>ו</w:t>
      </w:r>
      <w:r>
        <w:rPr>
          <w:rtl/>
        </w:rPr>
        <w:t xml:space="preserve"> </w:t>
      </w:r>
      <w:bookmarkStart w:id="33963" w:name="_ETM_Q72_714489"/>
      <w:bookmarkEnd w:id="33963"/>
      <w:r>
        <w:rPr>
          <w:rtl/>
        </w:rPr>
        <w:t xml:space="preserve">תחילת </w:t>
      </w:r>
      <w:bookmarkStart w:id="33964" w:name="_ETM_Q72_714879"/>
      <w:bookmarkEnd w:id="33964"/>
      <w:r>
        <w:rPr>
          <w:rtl/>
        </w:rPr>
        <w:t>התיקון</w:t>
      </w:r>
      <w:r>
        <w:rPr>
          <w:rFonts w:hint="cs"/>
          <w:rtl/>
        </w:rPr>
        <w:t>.</w:t>
      </w:r>
      <w:bookmarkStart w:id="33965" w:name="_ETM_Q72_715000"/>
      <w:bookmarkStart w:id="33966" w:name="_ETM_Q72_715299"/>
      <w:bookmarkEnd w:id="33965"/>
      <w:bookmarkEnd w:id="33966"/>
      <w:r>
        <w:rPr>
          <w:rFonts w:hint="cs"/>
          <w:rtl/>
        </w:rPr>
        <w:t xml:space="preserve"> לכן,</w:t>
      </w:r>
      <w:bookmarkStart w:id="33967" w:name="_ETM_Q72_715569"/>
      <w:bookmarkEnd w:id="33967"/>
      <w:r>
        <w:rPr>
          <w:rFonts w:hint="cs"/>
          <w:rtl/>
        </w:rPr>
        <w:t xml:space="preserve"> </w:t>
      </w:r>
      <w:r>
        <w:rPr>
          <w:rtl/>
        </w:rPr>
        <w:t>חברים</w:t>
      </w:r>
      <w:r>
        <w:rPr>
          <w:rFonts w:hint="cs"/>
          <w:rtl/>
        </w:rPr>
        <w:t>,</w:t>
      </w:r>
      <w:r>
        <w:rPr>
          <w:rtl/>
        </w:rPr>
        <w:t xml:space="preserve"> </w:t>
      </w:r>
      <w:bookmarkStart w:id="33968" w:name="_ETM_Q72_715989"/>
      <w:bookmarkEnd w:id="33968"/>
      <w:r>
        <w:rPr>
          <w:rtl/>
        </w:rPr>
        <w:t xml:space="preserve">אני </w:t>
      </w:r>
      <w:bookmarkStart w:id="33969" w:name="_ETM_Q72_716109"/>
      <w:bookmarkEnd w:id="33969"/>
      <w:r>
        <w:rPr>
          <w:rtl/>
        </w:rPr>
        <w:t xml:space="preserve">מבקש </w:t>
      </w:r>
      <w:bookmarkStart w:id="33970" w:name="_ETM_Q72_716409"/>
      <w:bookmarkEnd w:id="33970"/>
      <w:r>
        <w:rPr>
          <w:rtl/>
        </w:rPr>
        <w:t xml:space="preserve">מכם </w:t>
      </w:r>
      <w:bookmarkStart w:id="33971" w:name="_ETM_Q72_717099"/>
      <w:bookmarkEnd w:id="33971"/>
      <w:r>
        <w:rPr>
          <w:rtl/>
        </w:rPr>
        <w:t xml:space="preserve">לתמוך </w:t>
      </w:r>
      <w:bookmarkStart w:id="33972" w:name="_ETM_Q72_717579"/>
      <w:bookmarkEnd w:id="33972"/>
      <w:r>
        <w:rPr>
          <w:rtl/>
        </w:rPr>
        <w:t xml:space="preserve">בחוק </w:t>
      </w:r>
      <w:bookmarkStart w:id="33973" w:name="_ETM_Q72_717939"/>
      <w:bookmarkEnd w:id="33973"/>
      <w:r>
        <w:rPr>
          <w:rtl/>
        </w:rPr>
        <w:t xml:space="preserve">הזה </w:t>
      </w:r>
      <w:bookmarkStart w:id="33974" w:name="_ETM_Q72_718480"/>
      <w:bookmarkEnd w:id="33974"/>
      <w:r>
        <w:rPr>
          <w:rtl/>
        </w:rPr>
        <w:t xml:space="preserve">גם </w:t>
      </w:r>
      <w:bookmarkStart w:id="33975" w:name="_ETM_Q72_718779"/>
      <w:bookmarkEnd w:id="33975"/>
      <w:r>
        <w:rPr>
          <w:rtl/>
        </w:rPr>
        <w:t>מימין</w:t>
      </w:r>
      <w:r>
        <w:rPr>
          <w:rFonts w:hint="cs"/>
          <w:rtl/>
        </w:rPr>
        <w:t>,</w:t>
      </w:r>
      <w:r>
        <w:rPr>
          <w:rtl/>
        </w:rPr>
        <w:t xml:space="preserve"> </w:t>
      </w:r>
      <w:bookmarkStart w:id="33976" w:name="_ETM_Q72_719139"/>
      <w:bookmarkEnd w:id="33976"/>
      <w:r>
        <w:rPr>
          <w:rtl/>
        </w:rPr>
        <w:t xml:space="preserve">גם </w:t>
      </w:r>
      <w:bookmarkStart w:id="33977" w:name="_ETM_Q72_719379"/>
      <w:bookmarkEnd w:id="33977"/>
      <w:r>
        <w:rPr>
          <w:rtl/>
        </w:rPr>
        <w:t>משמאל</w:t>
      </w:r>
      <w:r>
        <w:rPr>
          <w:rFonts w:hint="cs"/>
          <w:rtl/>
        </w:rPr>
        <w:t>.</w:t>
      </w:r>
      <w:r>
        <w:rPr>
          <w:rtl/>
        </w:rPr>
        <w:t xml:space="preserve"> </w:t>
      </w:r>
      <w:bookmarkStart w:id="33978" w:name="_ETM_Q72_720040"/>
      <w:bookmarkEnd w:id="33978"/>
      <w:r>
        <w:rPr>
          <w:rtl/>
        </w:rPr>
        <w:t xml:space="preserve">זו </w:t>
      </w:r>
      <w:bookmarkStart w:id="33979" w:name="_ETM_Q72_720279"/>
      <w:bookmarkEnd w:id="33979"/>
      <w:r>
        <w:rPr>
          <w:rtl/>
        </w:rPr>
        <w:t xml:space="preserve">האחריות </w:t>
      </w:r>
      <w:bookmarkStart w:id="33980" w:name="_ETM_Q72_720730"/>
      <w:bookmarkEnd w:id="33980"/>
      <w:r>
        <w:rPr>
          <w:rtl/>
        </w:rPr>
        <w:t>שלנו</w:t>
      </w:r>
      <w:r>
        <w:rPr>
          <w:rFonts w:hint="cs"/>
          <w:rtl/>
        </w:rPr>
        <w:t>,</w:t>
      </w:r>
      <w:r>
        <w:rPr>
          <w:rtl/>
        </w:rPr>
        <w:t xml:space="preserve"> </w:t>
      </w:r>
      <w:bookmarkStart w:id="33981" w:name="_ETM_Q72_721090"/>
      <w:bookmarkEnd w:id="33981"/>
      <w:r>
        <w:rPr>
          <w:rtl/>
        </w:rPr>
        <w:t xml:space="preserve">זו </w:t>
      </w:r>
      <w:bookmarkStart w:id="33982" w:name="_ETM_Q72_721269"/>
      <w:bookmarkEnd w:id="33982"/>
      <w:r>
        <w:rPr>
          <w:rtl/>
        </w:rPr>
        <w:t>הח</w:t>
      </w:r>
      <w:r>
        <w:rPr>
          <w:rFonts w:hint="cs"/>
          <w:rtl/>
        </w:rPr>
        <w:t>ו</w:t>
      </w:r>
      <w:r>
        <w:rPr>
          <w:rtl/>
        </w:rPr>
        <w:t xml:space="preserve">בה </w:t>
      </w:r>
      <w:bookmarkStart w:id="33983" w:name="_ETM_Q72_721659"/>
      <w:bookmarkStart w:id="33984" w:name="_ETM_Q72_722019"/>
      <w:bookmarkEnd w:id="33983"/>
      <w:bookmarkEnd w:id="33984"/>
      <w:r>
        <w:rPr>
          <w:rtl/>
        </w:rPr>
        <w:t xml:space="preserve">שלנו </w:t>
      </w:r>
      <w:bookmarkStart w:id="33985" w:name="_ETM_Q72_722799"/>
      <w:bookmarkEnd w:id="33985"/>
      <w:r>
        <w:rPr>
          <w:rtl/>
        </w:rPr>
        <w:t xml:space="preserve">כלפי </w:t>
      </w:r>
      <w:bookmarkStart w:id="33986" w:name="_ETM_Q72_723370"/>
      <w:bookmarkEnd w:id="33986"/>
      <w:r>
        <w:rPr>
          <w:rtl/>
        </w:rPr>
        <w:t xml:space="preserve">אזרחי </w:t>
      </w:r>
      <w:bookmarkStart w:id="33987" w:name="_ETM_Q72_723909"/>
      <w:bookmarkEnd w:id="33987"/>
      <w:r>
        <w:rPr>
          <w:rtl/>
        </w:rPr>
        <w:t xml:space="preserve">ישראל </w:t>
      </w:r>
      <w:bookmarkStart w:id="33988" w:name="_ETM_Q72_724299"/>
      <w:bookmarkEnd w:id="33988"/>
      <w:r>
        <w:rPr>
          <w:rtl/>
        </w:rPr>
        <w:t>שבירושלים</w:t>
      </w:r>
      <w:r>
        <w:rPr>
          <w:rFonts w:hint="cs"/>
          <w:rtl/>
        </w:rPr>
        <w:t>,</w:t>
      </w:r>
      <w:r>
        <w:rPr>
          <w:rtl/>
        </w:rPr>
        <w:t xml:space="preserve"> </w:t>
      </w:r>
      <w:bookmarkStart w:id="33989" w:name="_ETM_Q72_725499"/>
      <w:bookmarkEnd w:id="33989"/>
      <w:r>
        <w:rPr>
          <w:rtl/>
        </w:rPr>
        <w:t xml:space="preserve">ערבים </w:t>
      </w:r>
      <w:bookmarkStart w:id="33990" w:name="_ETM_Q72_726390"/>
      <w:bookmarkEnd w:id="33990"/>
      <w:r>
        <w:rPr>
          <w:rtl/>
        </w:rPr>
        <w:t xml:space="preserve">ויהודים </w:t>
      </w:r>
      <w:bookmarkStart w:id="33991" w:name="_ETM_Q72_727140"/>
      <w:bookmarkEnd w:id="33991"/>
      <w:r>
        <w:rPr>
          <w:rtl/>
        </w:rPr>
        <w:t>כ</w:t>
      </w:r>
      <w:r>
        <w:rPr>
          <w:rFonts w:hint="cs"/>
          <w:rtl/>
        </w:rPr>
        <w:t>אחד.</w:t>
      </w:r>
      <w:r>
        <w:rPr>
          <w:rtl/>
        </w:rPr>
        <w:t xml:space="preserve"> </w:t>
      </w:r>
      <w:bookmarkStart w:id="33992" w:name="_ETM_Q72_728010"/>
      <w:bookmarkEnd w:id="33992"/>
      <w:r>
        <w:rPr>
          <w:rtl/>
        </w:rPr>
        <w:t xml:space="preserve">תודה </w:t>
      </w:r>
      <w:bookmarkStart w:id="33993" w:name="_ETM_Q72_728280"/>
      <w:bookmarkEnd w:id="33993"/>
      <w:r>
        <w:rPr>
          <w:rtl/>
        </w:rPr>
        <w:t>רבה</w:t>
      </w:r>
      <w:r>
        <w:rPr>
          <w:rFonts w:hint="cs"/>
          <w:rtl/>
        </w:rPr>
        <w:t>.</w:t>
      </w:r>
    </w:p>
    <w:p w:rsidR="00304FBD" w:rsidRDefault="00304FBD" w:rsidP="00E60D06">
      <w:pPr>
        <w:rPr>
          <w:rtl/>
        </w:rPr>
      </w:pPr>
    </w:p>
    <w:p w:rsidR="00304FBD" w:rsidRDefault="00304FBD" w:rsidP="00E60D06">
      <w:pPr>
        <w:pStyle w:val="af6"/>
        <w:keepNext/>
        <w:rPr>
          <w:rtl/>
        </w:rPr>
      </w:pPr>
      <w:bookmarkStart w:id="33994" w:name="ET_yor_6490_16"/>
      <w:r w:rsidRPr="00645307">
        <w:rPr>
          <w:rStyle w:val="TagStyle"/>
          <w:rtl/>
        </w:rPr>
        <w:t xml:space="preserve"> &lt;&lt; יור &gt;&gt; </w:t>
      </w:r>
      <w:r>
        <w:rPr>
          <w:rtl/>
        </w:rPr>
        <w:t>היו"ר ניסים ואטורי:</w:t>
      </w:r>
      <w:r w:rsidRPr="00645307">
        <w:rPr>
          <w:rStyle w:val="TagStyle"/>
          <w:rtl/>
        </w:rPr>
        <w:t xml:space="preserve"> &lt;&lt; יור &gt;&gt;</w:t>
      </w:r>
      <w:r>
        <w:rPr>
          <w:rtl/>
        </w:rPr>
        <w:t xml:space="preserve">   </w:t>
      </w:r>
      <w:bookmarkEnd w:id="33994"/>
    </w:p>
    <w:p w:rsidR="00304FBD" w:rsidRDefault="00304FBD" w:rsidP="00356066">
      <w:pPr>
        <w:rPr>
          <w:rtl/>
        </w:rPr>
      </w:pPr>
    </w:p>
    <w:p w:rsidR="00304FBD" w:rsidRDefault="00304FBD" w:rsidP="00E60D06">
      <w:pPr>
        <w:rPr>
          <w:rtl/>
        </w:rPr>
      </w:pPr>
      <w:bookmarkStart w:id="33995" w:name="_ETM_Q72_726000"/>
      <w:bookmarkStart w:id="33996" w:name="_ETM_Q72_729240"/>
      <w:bookmarkEnd w:id="33995"/>
      <w:bookmarkEnd w:id="33996"/>
      <w:r>
        <w:rPr>
          <w:rtl/>
        </w:rPr>
        <w:t xml:space="preserve">תודה </w:t>
      </w:r>
      <w:bookmarkStart w:id="33997" w:name="_ETM_Q72_729569"/>
      <w:bookmarkEnd w:id="33997"/>
      <w:r>
        <w:rPr>
          <w:rtl/>
        </w:rPr>
        <w:t>רבה</w:t>
      </w:r>
      <w:r>
        <w:rPr>
          <w:rFonts w:hint="cs"/>
          <w:rtl/>
        </w:rPr>
        <w:t>.</w:t>
      </w:r>
      <w:r>
        <w:rPr>
          <w:rtl/>
        </w:rPr>
        <w:t xml:space="preserve"> </w:t>
      </w:r>
      <w:bookmarkStart w:id="33998" w:name="_ETM_Q72_729809"/>
      <w:bookmarkEnd w:id="33998"/>
      <w:r>
        <w:rPr>
          <w:rtl/>
        </w:rPr>
        <w:t xml:space="preserve">חבר </w:t>
      </w:r>
      <w:bookmarkStart w:id="33999" w:name="_ETM_Q72_730080"/>
      <w:bookmarkEnd w:id="33999"/>
      <w:r>
        <w:rPr>
          <w:rtl/>
        </w:rPr>
        <w:t xml:space="preserve">הכנסת </w:t>
      </w:r>
      <w:bookmarkStart w:id="34000" w:name="_ETM_Q72_730350"/>
      <w:bookmarkEnd w:id="34000"/>
      <w:r>
        <w:rPr>
          <w:rFonts w:hint="cs"/>
          <w:rtl/>
        </w:rPr>
        <w:t>ע</w:t>
      </w:r>
      <w:r>
        <w:rPr>
          <w:rtl/>
        </w:rPr>
        <w:t>מי</w:t>
      </w:r>
      <w:r>
        <w:rPr>
          <w:rFonts w:hint="cs"/>
          <w:rtl/>
        </w:rPr>
        <w:t>ת</w:t>
      </w:r>
      <w:r>
        <w:rPr>
          <w:rtl/>
        </w:rPr>
        <w:t xml:space="preserve"> </w:t>
      </w:r>
      <w:bookmarkStart w:id="34001" w:name="_ETM_Q72_730590"/>
      <w:bookmarkEnd w:id="34001"/>
      <w:r>
        <w:rPr>
          <w:rtl/>
        </w:rPr>
        <w:t>הלוי</w:t>
      </w:r>
      <w:r>
        <w:rPr>
          <w:rFonts w:hint="cs"/>
          <w:rtl/>
        </w:rPr>
        <w:t>.</w:t>
      </w:r>
    </w:p>
    <w:p w:rsidR="001E0112" w:rsidRDefault="001E0112" w:rsidP="00E60D06">
      <w:pPr>
        <w:rPr>
          <w:rtl/>
        </w:rPr>
      </w:pPr>
    </w:p>
    <w:p w:rsidR="001E0112" w:rsidRDefault="001E0112" w:rsidP="00E60D06">
      <w:pPr>
        <w:rPr>
          <w:rtl/>
        </w:rPr>
      </w:pPr>
    </w:p>
    <w:p w:rsidR="00304FBD" w:rsidRDefault="00304FBD" w:rsidP="00E60D06">
      <w:pPr>
        <w:pStyle w:val="a6"/>
        <w:rPr>
          <w:rtl/>
        </w:rPr>
      </w:pPr>
      <w:bookmarkStart w:id="34002" w:name="_ETM_Q72_731000"/>
      <w:bookmarkStart w:id="34003" w:name="ET_subject_מסמכים_שהונחו_על_שולחן__17"/>
      <w:bookmarkEnd w:id="34002"/>
      <w:r w:rsidRPr="00645307">
        <w:rPr>
          <w:rStyle w:val="TagStyle"/>
          <w:rtl/>
        </w:rPr>
        <w:t xml:space="preserve"> &lt;&lt; נושא &gt;&gt; </w:t>
      </w:r>
      <w:bookmarkStart w:id="34004" w:name="_Toc194414289"/>
      <w:bookmarkStart w:id="34005" w:name="_Toc233629273"/>
      <w:r>
        <w:rPr>
          <w:rtl/>
        </w:rPr>
        <w:t>מסמכים שהונחו על שולחן הכנסת</w:t>
      </w:r>
      <w:bookmarkEnd w:id="34004"/>
      <w:bookmarkEnd w:id="34005"/>
      <w:r w:rsidRPr="00645307">
        <w:rPr>
          <w:rStyle w:val="TagStyle"/>
          <w:rtl/>
        </w:rPr>
        <w:t xml:space="preserve"> &lt;&lt; נושא &gt;&gt;</w:t>
      </w:r>
      <w:r>
        <w:rPr>
          <w:rtl/>
        </w:rPr>
        <w:t xml:space="preserve">   </w:t>
      </w:r>
      <w:bookmarkEnd w:id="34003"/>
    </w:p>
    <w:p w:rsidR="00304FBD" w:rsidRDefault="00304FBD" w:rsidP="00E60D06">
      <w:pPr>
        <w:rPr>
          <w:rtl/>
        </w:rPr>
      </w:pPr>
    </w:p>
    <w:p w:rsidR="00304FBD" w:rsidRDefault="00304FBD" w:rsidP="00E60D06">
      <w:pPr>
        <w:pStyle w:val="af6"/>
        <w:keepNext/>
        <w:rPr>
          <w:rtl/>
        </w:rPr>
      </w:pPr>
      <w:r w:rsidRPr="00645307">
        <w:rPr>
          <w:rStyle w:val="TagStyle"/>
          <w:rtl/>
        </w:rPr>
        <w:t xml:space="preserve"> &lt;&lt; יור &gt;&gt; </w:t>
      </w:r>
      <w:r>
        <w:rPr>
          <w:rtl/>
        </w:rPr>
        <w:t>היו"ר ניסים ואטורי:</w:t>
      </w:r>
      <w:r w:rsidRPr="00645307">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4006" w:name="_ETM_Q72_731610"/>
      <w:bookmarkEnd w:id="34006"/>
      <w:r>
        <w:rPr>
          <w:rtl/>
        </w:rPr>
        <w:t>בינתיים</w:t>
      </w:r>
      <w:r>
        <w:rPr>
          <w:rFonts w:hint="cs"/>
          <w:rtl/>
        </w:rPr>
        <w:t>,</w:t>
      </w:r>
      <w:r>
        <w:rPr>
          <w:rtl/>
        </w:rPr>
        <w:t xml:space="preserve"> </w:t>
      </w:r>
      <w:bookmarkStart w:id="34007" w:name="_ETM_Q72_732059"/>
      <w:bookmarkEnd w:id="34007"/>
      <w:r>
        <w:rPr>
          <w:rtl/>
        </w:rPr>
        <w:t xml:space="preserve">הודעה </w:t>
      </w:r>
      <w:bookmarkStart w:id="34008" w:name="_ETM_Q72_732360"/>
      <w:bookmarkEnd w:id="34008"/>
      <w:r>
        <w:rPr>
          <w:rtl/>
        </w:rPr>
        <w:t xml:space="preserve">למזכירות </w:t>
      </w:r>
      <w:bookmarkStart w:id="34009" w:name="_ETM_Q72_732990"/>
      <w:bookmarkEnd w:id="34009"/>
      <w:r>
        <w:rPr>
          <w:rtl/>
        </w:rPr>
        <w:t>הכנסת</w:t>
      </w:r>
      <w:r>
        <w:rPr>
          <w:rFonts w:hint="cs"/>
          <w:rtl/>
        </w:rPr>
        <w:t>,</w:t>
      </w:r>
      <w:r>
        <w:rPr>
          <w:rtl/>
        </w:rPr>
        <w:t xml:space="preserve"> </w:t>
      </w:r>
      <w:bookmarkStart w:id="34010" w:name="_ETM_Q72_733440"/>
      <w:bookmarkEnd w:id="34010"/>
      <w:r>
        <w:rPr>
          <w:rtl/>
        </w:rPr>
        <w:t>בבקשה</w:t>
      </w:r>
      <w:r>
        <w:rPr>
          <w:rFonts w:hint="cs"/>
          <w:rtl/>
        </w:rPr>
        <w:t>.</w:t>
      </w:r>
    </w:p>
    <w:p w:rsidR="00304FBD" w:rsidRDefault="00304FBD" w:rsidP="00E60D06">
      <w:pPr>
        <w:rPr>
          <w:rtl/>
        </w:rPr>
      </w:pPr>
    </w:p>
    <w:p w:rsidR="00304FBD" w:rsidRDefault="00304FBD" w:rsidP="00E60D06">
      <w:pPr>
        <w:pStyle w:val="af5"/>
        <w:keepNext/>
        <w:rPr>
          <w:rtl/>
        </w:rPr>
      </w:pPr>
      <w:bookmarkStart w:id="34011" w:name="ET_interruption_6316_19"/>
      <w:r w:rsidRPr="00645307">
        <w:rPr>
          <w:rStyle w:val="TagStyle"/>
          <w:rtl/>
        </w:rPr>
        <w:t xml:space="preserve"> &lt;&lt; קריאה &gt;&gt; </w:t>
      </w:r>
      <w:r>
        <w:rPr>
          <w:rtl/>
        </w:rPr>
        <w:t>סגנית מזכיר הכנסת ראדה חסייסי:</w:t>
      </w:r>
      <w:r w:rsidRPr="00645307">
        <w:rPr>
          <w:rStyle w:val="TagStyle"/>
          <w:rtl/>
        </w:rPr>
        <w:t xml:space="preserve"> &lt;&lt; קריאה &gt;&gt;</w:t>
      </w:r>
      <w:r>
        <w:rPr>
          <w:rtl/>
        </w:rPr>
        <w:t xml:space="preserve">   </w:t>
      </w:r>
      <w:bookmarkEnd w:id="34011"/>
    </w:p>
    <w:p w:rsidR="00304FBD" w:rsidRDefault="00304FBD" w:rsidP="00356066">
      <w:pPr>
        <w:rPr>
          <w:rtl/>
        </w:rPr>
      </w:pPr>
    </w:p>
    <w:p w:rsidR="00304FBD" w:rsidRDefault="00304FBD" w:rsidP="00E60D06">
      <w:pPr>
        <w:rPr>
          <w:rtl/>
        </w:rPr>
      </w:pPr>
      <w:bookmarkStart w:id="34012" w:name="_ETM_Q72_730000"/>
      <w:bookmarkStart w:id="34013" w:name="_ETM_Q72_725000"/>
      <w:bookmarkStart w:id="34014" w:name="_ETM_Q72_734250"/>
      <w:bookmarkEnd w:id="34012"/>
      <w:bookmarkEnd w:id="34013"/>
      <w:bookmarkEnd w:id="34014"/>
      <w:r>
        <w:rPr>
          <w:rFonts w:hint="cs"/>
          <w:rtl/>
        </w:rPr>
        <w:t xml:space="preserve">תודה. </w:t>
      </w:r>
      <w:r>
        <w:rPr>
          <w:rtl/>
        </w:rPr>
        <w:t xml:space="preserve">ברשות </w:t>
      </w:r>
      <w:bookmarkStart w:id="34015" w:name="_ETM_Q72_734640"/>
      <w:bookmarkEnd w:id="34015"/>
      <w:r>
        <w:rPr>
          <w:rtl/>
        </w:rPr>
        <w:t xml:space="preserve">יושב-ראש </w:t>
      </w:r>
      <w:bookmarkStart w:id="34016" w:name="_ETM_Q72_735090"/>
      <w:bookmarkEnd w:id="34016"/>
      <w:r>
        <w:rPr>
          <w:rtl/>
        </w:rPr>
        <w:t>הישיבה</w:t>
      </w:r>
      <w:r w:rsidR="006740AB">
        <w:rPr>
          <w:rFonts w:hint="cs"/>
          <w:rtl/>
        </w:rPr>
        <w:t>,</w:t>
      </w:r>
      <w:r>
        <w:rPr>
          <w:rtl/>
        </w:rPr>
        <w:t xml:space="preserve"> </w:t>
      </w:r>
      <w:bookmarkStart w:id="34017" w:name="_ETM_Q72_735480"/>
      <w:bookmarkEnd w:id="34017"/>
      <w:r>
        <w:rPr>
          <w:rtl/>
        </w:rPr>
        <w:t xml:space="preserve">אני </w:t>
      </w:r>
      <w:bookmarkStart w:id="34018" w:name="_ETM_Q72_735600"/>
      <w:bookmarkEnd w:id="34018"/>
      <w:r>
        <w:rPr>
          <w:rtl/>
        </w:rPr>
        <w:t xml:space="preserve">מתכבדת </w:t>
      </w:r>
      <w:bookmarkStart w:id="34019" w:name="_ETM_Q72_736140"/>
      <w:bookmarkEnd w:id="34019"/>
      <w:r>
        <w:rPr>
          <w:rtl/>
        </w:rPr>
        <w:t>להודיעכם</w:t>
      </w:r>
      <w:r>
        <w:rPr>
          <w:rFonts w:hint="cs"/>
          <w:rtl/>
        </w:rPr>
        <w:t>,</w:t>
      </w:r>
      <w:r>
        <w:rPr>
          <w:rtl/>
        </w:rPr>
        <w:t xml:space="preserve"> </w:t>
      </w:r>
      <w:bookmarkStart w:id="34020" w:name="_ETM_Q72_736710"/>
      <w:bookmarkEnd w:id="34020"/>
      <w:r>
        <w:rPr>
          <w:rtl/>
        </w:rPr>
        <w:t xml:space="preserve">כי </w:t>
      </w:r>
      <w:bookmarkStart w:id="34021" w:name="_ETM_Q72_736830"/>
      <w:bookmarkEnd w:id="34021"/>
      <w:r>
        <w:rPr>
          <w:rtl/>
        </w:rPr>
        <w:t xml:space="preserve">הונחה </w:t>
      </w:r>
      <w:bookmarkStart w:id="34022" w:name="_ETM_Q72_737130"/>
      <w:bookmarkEnd w:id="34022"/>
      <w:r>
        <w:rPr>
          <w:rtl/>
        </w:rPr>
        <w:t xml:space="preserve">היום </w:t>
      </w:r>
      <w:bookmarkStart w:id="34023" w:name="_ETM_Q72_737370"/>
      <w:bookmarkEnd w:id="34023"/>
      <w:r>
        <w:rPr>
          <w:rtl/>
        </w:rPr>
        <w:t xml:space="preserve">על </w:t>
      </w:r>
      <w:bookmarkStart w:id="34024" w:name="_ETM_Q72_737460"/>
      <w:bookmarkEnd w:id="34024"/>
      <w:r>
        <w:rPr>
          <w:rtl/>
        </w:rPr>
        <w:t xml:space="preserve">שולחן </w:t>
      </w:r>
      <w:bookmarkStart w:id="34025" w:name="_ETM_Q72_737820"/>
      <w:bookmarkEnd w:id="34025"/>
      <w:r>
        <w:rPr>
          <w:rtl/>
        </w:rPr>
        <w:t>הכנסת</w:t>
      </w:r>
      <w:r w:rsidR="006740AB">
        <w:rPr>
          <w:rFonts w:hint="cs"/>
          <w:rtl/>
        </w:rPr>
        <w:t>,</w:t>
      </w:r>
      <w:r>
        <w:rPr>
          <w:rtl/>
        </w:rPr>
        <w:t xml:space="preserve"> </w:t>
      </w:r>
      <w:bookmarkStart w:id="34026" w:name="_ETM_Q72_738300"/>
      <w:bookmarkEnd w:id="34026"/>
      <w:r>
        <w:rPr>
          <w:rtl/>
        </w:rPr>
        <w:t xml:space="preserve">לקריאה </w:t>
      </w:r>
      <w:bookmarkStart w:id="34027" w:name="_ETM_Q72_738690"/>
      <w:bookmarkEnd w:id="34027"/>
      <w:r>
        <w:rPr>
          <w:rtl/>
        </w:rPr>
        <w:t>ראשונה</w:t>
      </w:r>
      <w:r>
        <w:rPr>
          <w:rFonts w:hint="cs"/>
          <w:rtl/>
        </w:rPr>
        <w:t>,</w:t>
      </w:r>
      <w:r>
        <w:rPr>
          <w:rtl/>
        </w:rPr>
        <w:t xml:space="preserve"> </w:t>
      </w:r>
      <w:bookmarkStart w:id="34028" w:name="_ETM_Q72_739050"/>
      <w:bookmarkEnd w:id="34028"/>
      <w:r>
        <w:rPr>
          <w:rtl/>
        </w:rPr>
        <w:t xml:space="preserve">מטעם </w:t>
      </w:r>
      <w:bookmarkStart w:id="34029" w:name="_ETM_Q72_739380"/>
      <w:bookmarkEnd w:id="34029"/>
      <w:r>
        <w:rPr>
          <w:rtl/>
        </w:rPr>
        <w:t>הכנסת</w:t>
      </w:r>
      <w:r>
        <w:rPr>
          <w:rFonts w:hint="cs"/>
          <w:rtl/>
        </w:rPr>
        <w:t>,</w:t>
      </w:r>
      <w:r>
        <w:rPr>
          <w:rtl/>
        </w:rPr>
        <w:t xml:space="preserve"> </w:t>
      </w:r>
      <w:bookmarkStart w:id="34030" w:name="_ETM_Q72_739950"/>
      <w:bookmarkEnd w:id="34030"/>
      <w:r>
        <w:rPr>
          <w:rtl/>
        </w:rPr>
        <w:t xml:space="preserve">הצעת </w:t>
      </w:r>
      <w:bookmarkStart w:id="34031" w:name="_ETM_Q72_740309"/>
      <w:bookmarkEnd w:id="34031"/>
      <w:r>
        <w:rPr>
          <w:rtl/>
        </w:rPr>
        <w:t xml:space="preserve">חוק </w:t>
      </w:r>
      <w:bookmarkStart w:id="34032" w:name="_ETM_Q72_740520"/>
      <w:bookmarkEnd w:id="34032"/>
      <w:r>
        <w:rPr>
          <w:rtl/>
        </w:rPr>
        <w:t xml:space="preserve">המרכז </w:t>
      </w:r>
      <w:bookmarkStart w:id="34033" w:name="_ETM_Q72_741000"/>
      <w:bookmarkEnd w:id="34033"/>
      <w:r>
        <w:rPr>
          <w:rtl/>
        </w:rPr>
        <w:t xml:space="preserve">להנצחת </w:t>
      </w:r>
      <w:bookmarkStart w:id="34034" w:name="_ETM_Q72_741540"/>
      <w:bookmarkEnd w:id="34034"/>
      <w:r>
        <w:rPr>
          <w:rtl/>
        </w:rPr>
        <w:t xml:space="preserve">זכרו </w:t>
      </w:r>
      <w:bookmarkStart w:id="34035" w:name="_ETM_Q72_741870"/>
      <w:bookmarkEnd w:id="34035"/>
      <w:r>
        <w:rPr>
          <w:rtl/>
        </w:rPr>
        <w:t xml:space="preserve">של </w:t>
      </w:r>
      <w:bookmarkStart w:id="34036" w:name="_ETM_Q72_742050"/>
      <w:bookmarkEnd w:id="34036"/>
      <w:r>
        <w:rPr>
          <w:rtl/>
        </w:rPr>
        <w:t xml:space="preserve">דוד </w:t>
      </w:r>
      <w:bookmarkStart w:id="34037" w:name="_ETM_Q72_742380"/>
      <w:bookmarkEnd w:id="34037"/>
      <w:r>
        <w:rPr>
          <w:rtl/>
        </w:rPr>
        <w:t>לוי</w:t>
      </w:r>
      <w:r>
        <w:rPr>
          <w:rFonts w:hint="cs"/>
          <w:rtl/>
        </w:rPr>
        <w:t>, התשפ"ה</w:t>
      </w:r>
      <w:r>
        <w:rPr>
          <w:rFonts w:hint="eastAsia"/>
          <w:rtl/>
        </w:rPr>
        <w:t>–</w:t>
      </w:r>
      <w:r>
        <w:rPr>
          <w:rFonts w:hint="cs"/>
          <w:rtl/>
        </w:rPr>
        <w:t xml:space="preserve">2025, </w:t>
      </w:r>
      <w:bookmarkStart w:id="34038" w:name="_ETM_Q72_743010"/>
      <w:bookmarkStart w:id="34039" w:name="_ETM_Q72_743490"/>
      <w:bookmarkStart w:id="34040" w:name="_ETM_Q72_744540"/>
      <w:bookmarkEnd w:id="34038"/>
      <w:bookmarkEnd w:id="34039"/>
      <w:bookmarkEnd w:id="34040"/>
      <w:r>
        <w:rPr>
          <w:rtl/>
        </w:rPr>
        <w:t xml:space="preserve">של </w:t>
      </w:r>
      <w:bookmarkStart w:id="34041" w:name="_ETM_Q72_744660"/>
      <w:bookmarkEnd w:id="34041"/>
      <w:r>
        <w:rPr>
          <w:rtl/>
        </w:rPr>
        <w:t>חבר</w:t>
      </w:r>
      <w:r>
        <w:rPr>
          <w:rFonts w:hint="cs"/>
          <w:rtl/>
        </w:rPr>
        <w:t>י</w:t>
      </w:r>
      <w:r>
        <w:rPr>
          <w:rtl/>
        </w:rPr>
        <w:t xml:space="preserve"> </w:t>
      </w:r>
      <w:bookmarkStart w:id="34042" w:name="_ETM_Q72_744960"/>
      <w:bookmarkEnd w:id="34042"/>
      <w:r>
        <w:rPr>
          <w:rtl/>
        </w:rPr>
        <w:t xml:space="preserve">הכנסת </w:t>
      </w:r>
      <w:bookmarkStart w:id="34043" w:name="_ETM_Q72_745350"/>
      <w:bookmarkEnd w:id="34043"/>
      <w:r>
        <w:rPr>
          <w:rtl/>
        </w:rPr>
        <w:t xml:space="preserve">שלום </w:t>
      </w:r>
      <w:bookmarkStart w:id="34044" w:name="_ETM_Q72_745650"/>
      <w:bookmarkEnd w:id="34044"/>
      <w:r>
        <w:rPr>
          <w:rtl/>
        </w:rPr>
        <w:t xml:space="preserve">דנינו </w:t>
      </w:r>
      <w:bookmarkStart w:id="34045" w:name="_ETM_Q72_746010"/>
      <w:bookmarkEnd w:id="34045"/>
      <w:r>
        <w:rPr>
          <w:rtl/>
        </w:rPr>
        <w:t xml:space="preserve">ומאיר </w:t>
      </w:r>
      <w:bookmarkStart w:id="34046" w:name="_ETM_Q72_746370"/>
      <w:bookmarkEnd w:id="34046"/>
      <w:r>
        <w:rPr>
          <w:rtl/>
        </w:rPr>
        <w:t>כהן</w:t>
      </w:r>
      <w:r>
        <w:rPr>
          <w:rFonts w:hint="cs"/>
          <w:rtl/>
        </w:rPr>
        <w:t>.</w:t>
      </w:r>
      <w:r>
        <w:rPr>
          <w:rtl/>
        </w:rPr>
        <w:t xml:space="preserve"> </w:t>
      </w:r>
      <w:bookmarkStart w:id="34047" w:name="_ETM_Q72_746700"/>
      <w:bookmarkEnd w:id="34047"/>
      <w:r>
        <w:rPr>
          <w:rtl/>
        </w:rPr>
        <w:t>תודה</w:t>
      </w:r>
      <w:r>
        <w:rPr>
          <w:rFonts w:hint="cs"/>
          <w:rtl/>
        </w:rPr>
        <w:t>.</w:t>
      </w:r>
    </w:p>
    <w:p w:rsidR="00304FBD" w:rsidRDefault="00304FBD" w:rsidP="00E60D06">
      <w:pPr>
        <w:rPr>
          <w:rtl/>
        </w:rPr>
      </w:pPr>
    </w:p>
    <w:p w:rsidR="00304FBD" w:rsidRDefault="00304FBD" w:rsidP="00E60D06">
      <w:pPr>
        <w:pStyle w:val="af6"/>
        <w:keepNext/>
        <w:rPr>
          <w:rtl/>
        </w:rPr>
      </w:pPr>
      <w:bookmarkStart w:id="34048" w:name="ET_yor_6490_20"/>
      <w:r w:rsidRPr="00645307">
        <w:rPr>
          <w:rStyle w:val="TagStyle"/>
          <w:rtl/>
        </w:rPr>
        <w:t xml:space="preserve"> &lt;&lt; יור &gt;&gt; </w:t>
      </w:r>
      <w:r>
        <w:rPr>
          <w:rtl/>
        </w:rPr>
        <w:t>היו"ר ניסים ואטורי:</w:t>
      </w:r>
      <w:r w:rsidRPr="00645307">
        <w:rPr>
          <w:rStyle w:val="TagStyle"/>
          <w:rtl/>
        </w:rPr>
        <w:t xml:space="preserve"> &lt;&lt; יור &gt;&gt;</w:t>
      </w:r>
      <w:r>
        <w:rPr>
          <w:rtl/>
        </w:rPr>
        <w:t xml:space="preserve">   </w:t>
      </w:r>
      <w:bookmarkEnd w:id="34048"/>
    </w:p>
    <w:p w:rsidR="00304FBD" w:rsidRDefault="00304FBD" w:rsidP="00356066">
      <w:pPr>
        <w:rPr>
          <w:rtl/>
        </w:rPr>
      </w:pPr>
    </w:p>
    <w:p w:rsidR="00304FBD" w:rsidRDefault="00304FBD" w:rsidP="00E60D06">
      <w:pPr>
        <w:rPr>
          <w:rtl/>
        </w:rPr>
      </w:pPr>
      <w:bookmarkStart w:id="34049" w:name="_ETM_Q72_743000"/>
      <w:bookmarkStart w:id="34050" w:name="_ETM_Q72_747480"/>
      <w:bookmarkEnd w:id="34049"/>
      <w:bookmarkEnd w:id="34050"/>
      <w:r>
        <w:rPr>
          <w:rtl/>
        </w:rPr>
        <w:t xml:space="preserve">תודה </w:t>
      </w:r>
      <w:bookmarkStart w:id="34051" w:name="_ETM_Q72_747660"/>
      <w:bookmarkEnd w:id="34051"/>
      <w:r>
        <w:rPr>
          <w:rtl/>
        </w:rPr>
        <w:t>רבה</w:t>
      </w:r>
      <w:r>
        <w:rPr>
          <w:rFonts w:hint="cs"/>
          <w:rtl/>
        </w:rPr>
        <w:t>.</w:t>
      </w:r>
    </w:p>
    <w:p w:rsidR="001E0112" w:rsidRDefault="001E0112" w:rsidP="00E60D06">
      <w:pPr>
        <w:rPr>
          <w:rtl/>
        </w:rPr>
      </w:pPr>
    </w:p>
    <w:p w:rsidR="001E0112" w:rsidRDefault="001E0112" w:rsidP="00E60D06">
      <w:pPr>
        <w:rPr>
          <w:rtl/>
        </w:rPr>
      </w:pPr>
    </w:p>
    <w:p w:rsidR="00304FBD" w:rsidRDefault="00304FBD" w:rsidP="00E60D06">
      <w:pPr>
        <w:pStyle w:val="a6"/>
        <w:rPr>
          <w:rtl/>
        </w:rPr>
      </w:pPr>
      <w:bookmarkStart w:id="34052" w:name="ET_hatsach_644518_21"/>
      <w:r w:rsidRPr="00BD7D14">
        <w:rPr>
          <w:rStyle w:val="TagStyle"/>
          <w:rtl/>
        </w:rPr>
        <w:t xml:space="preserve"> &lt;&lt; הצח &gt;&gt; </w:t>
      </w:r>
      <w:bookmarkStart w:id="34053" w:name="_Toc194414290"/>
      <w:bookmarkStart w:id="34054" w:name="_Toc233629274"/>
      <w:r>
        <w:rPr>
          <w:rtl/>
        </w:rPr>
        <w:t>הצעת חוק מניעת העסקת עובד הוראה שיש לו תואר אקדמי ממוסד ברשות הפלסטינית (תיקוני חקיקה), התשפ"ה–2025</w:t>
      </w:r>
      <w:bookmarkEnd w:id="34053"/>
      <w:bookmarkEnd w:id="34054"/>
      <w:r w:rsidRPr="00BD7D14">
        <w:rPr>
          <w:rStyle w:val="TagStyle"/>
          <w:rtl/>
        </w:rPr>
        <w:t xml:space="preserve"> &lt;&lt; הצח &gt;&gt;</w:t>
      </w:r>
      <w:r>
        <w:rPr>
          <w:rtl/>
        </w:rPr>
        <w:t xml:space="preserve">   </w:t>
      </w:r>
      <w:bookmarkEnd w:id="34052"/>
    </w:p>
    <w:p w:rsidR="00304FBD" w:rsidRDefault="00304FBD" w:rsidP="00E60D06">
      <w:pPr>
        <w:pStyle w:val="-0"/>
        <w:rPr>
          <w:rtl/>
        </w:rPr>
      </w:pPr>
      <w:r>
        <w:rPr>
          <w:rtl/>
        </w:rPr>
        <w:t>(קריאה ראשונה)</w:t>
      </w:r>
    </w:p>
    <w:p w:rsidR="00304FBD" w:rsidRDefault="00304FBD" w:rsidP="00E60D06">
      <w:pPr>
        <w:rPr>
          <w:rtl/>
        </w:rPr>
      </w:pPr>
    </w:p>
    <w:p w:rsidR="00304FBD" w:rsidRDefault="00304FBD" w:rsidP="00E60D06">
      <w:pPr>
        <w:pStyle w:val="af6"/>
        <w:keepNext/>
        <w:rPr>
          <w:rtl/>
        </w:rPr>
      </w:pPr>
      <w:r w:rsidRPr="00BD7D14">
        <w:rPr>
          <w:rStyle w:val="TagStyle"/>
          <w:rtl/>
        </w:rPr>
        <w:t xml:space="preserve"> &lt;&lt; יור &gt;&gt; </w:t>
      </w:r>
      <w:r>
        <w:rPr>
          <w:rtl/>
        </w:rPr>
        <w:t>היו"ר ניסים ואטורי:</w:t>
      </w:r>
      <w:r w:rsidRPr="00BD7D14">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4055" w:name="_ETM_Q72_747000"/>
      <w:bookmarkStart w:id="34056" w:name="_ETM_Q72_748000"/>
      <w:bookmarkEnd w:id="34055"/>
      <w:bookmarkEnd w:id="34056"/>
      <w:r>
        <w:rPr>
          <w:rFonts w:hint="cs"/>
          <w:rtl/>
        </w:rPr>
        <w:t>חמש</w:t>
      </w:r>
      <w:bookmarkStart w:id="34057" w:name="_ETM_Q72_751930"/>
      <w:bookmarkEnd w:id="34057"/>
      <w:r>
        <w:rPr>
          <w:rtl/>
        </w:rPr>
        <w:t xml:space="preserve"> </w:t>
      </w:r>
      <w:bookmarkStart w:id="34058" w:name="_ETM_Q72_752350"/>
      <w:bookmarkEnd w:id="34058"/>
      <w:r>
        <w:rPr>
          <w:rtl/>
        </w:rPr>
        <w:t xml:space="preserve">דקות </w:t>
      </w:r>
      <w:bookmarkStart w:id="34059" w:name="_ETM_Q72_752710"/>
      <w:bookmarkEnd w:id="34059"/>
      <w:r>
        <w:rPr>
          <w:rtl/>
        </w:rPr>
        <w:t>לרשותך</w:t>
      </w:r>
      <w:r>
        <w:rPr>
          <w:rFonts w:hint="cs"/>
          <w:rtl/>
        </w:rPr>
        <w:t>,</w:t>
      </w:r>
      <w:r>
        <w:rPr>
          <w:rtl/>
        </w:rPr>
        <w:t xml:space="preserve"> </w:t>
      </w:r>
      <w:bookmarkStart w:id="34060" w:name="_ETM_Q72_753309"/>
      <w:bookmarkEnd w:id="34060"/>
      <w:r>
        <w:rPr>
          <w:rtl/>
        </w:rPr>
        <w:t>בבקשה</w:t>
      </w:r>
      <w:r>
        <w:rPr>
          <w:rFonts w:hint="cs"/>
          <w:rtl/>
        </w:rPr>
        <w:t>.</w:t>
      </w:r>
    </w:p>
    <w:p w:rsidR="00304FBD" w:rsidRDefault="00304FBD" w:rsidP="00E60D06">
      <w:pPr>
        <w:rPr>
          <w:rtl/>
        </w:rPr>
      </w:pPr>
      <w:bookmarkStart w:id="34061" w:name="_ETM_Q72_754000"/>
      <w:bookmarkEnd w:id="34061"/>
    </w:p>
    <w:p w:rsidR="00304FBD" w:rsidRDefault="00304FBD" w:rsidP="00E60D06">
      <w:pPr>
        <w:pStyle w:val="a4"/>
        <w:keepNext/>
        <w:rPr>
          <w:rtl/>
        </w:rPr>
      </w:pPr>
      <w:bookmarkStart w:id="34062" w:name="ET_speaker_6164_2"/>
      <w:r w:rsidRPr="001A296D">
        <w:rPr>
          <w:rStyle w:val="TagStyle"/>
          <w:rtl/>
        </w:rPr>
        <w:t xml:space="preserve">&lt;&lt; דובר &gt;&gt; </w:t>
      </w:r>
      <w:bookmarkStart w:id="34063" w:name="_Toc194414291"/>
      <w:bookmarkStart w:id="34064" w:name="_Toc233629275"/>
      <w:r>
        <w:rPr>
          <w:rtl/>
        </w:rPr>
        <w:t>עמית הלוי (הליכוד):</w:t>
      </w:r>
      <w:bookmarkEnd w:id="34063"/>
      <w:bookmarkEnd w:id="34064"/>
      <w:r w:rsidRPr="001A296D">
        <w:rPr>
          <w:rStyle w:val="TagStyle"/>
          <w:rtl/>
        </w:rPr>
        <w:t xml:space="preserve"> &lt;&lt; דובר &gt;&gt;</w:t>
      </w:r>
      <w:r>
        <w:rPr>
          <w:rtl/>
        </w:rPr>
        <w:t xml:space="preserve">   </w:t>
      </w:r>
      <w:bookmarkEnd w:id="34062"/>
    </w:p>
    <w:p w:rsidR="00304FBD" w:rsidRDefault="00304FBD" w:rsidP="00356066">
      <w:pPr>
        <w:rPr>
          <w:rtl/>
          <w:lang w:eastAsia="he-IL"/>
        </w:rPr>
      </w:pPr>
    </w:p>
    <w:p w:rsidR="006740AB" w:rsidRDefault="00304FBD" w:rsidP="006740AB">
      <w:pPr>
        <w:rPr>
          <w:rtl/>
        </w:rPr>
      </w:pPr>
      <w:r>
        <w:rPr>
          <w:rFonts w:hint="cs"/>
          <w:rtl/>
          <w:lang w:eastAsia="he-IL"/>
        </w:rPr>
        <w:t>אד</w:t>
      </w:r>
      <w:bookmarkStart w:id="34065" w:name="_ETM_Q73_154119"/>
      <w:bookmarkEnd w:id="34065"/>
      <w:r>
        <w:rPr>
          <w:rFonts w:hint="cs"/>
          <w:rtl/>
          <w:lang w:eastAsia="he-IL"/>
        </w:rPr>
        <w:t>וני היושב-ראש, חברותיי וחבר</w:t>
      </w:r>
      <w:bookmarkStart w:id="34066" w:name="_ETM_Q73_157319"/>
      <w:bookmarkEnd w:id="34066"/>
      <w:r>
        <w:rPr>
          <w:rFonts w:hint="cs"/>
          <w:rtl/>
          <w:lang w:eastAsia="he-IL"/>
        </w:rPr>
        <w:t>יי לכנסת, אזרחי ישראל</w:t>
      </w:r>
      <w:bookmarkStart w:id="34067" w:name="_ETM_Q73_158729"/>
      <w:bookmarkEnd w:id="34067"/>
      <w:r>
        <w:rPr>
          <w:rFonts w:hint="cs"/>
          <w:rtl/>
          <w:lang w:eastAsia="he-IL"/>
        </w:rPr>
        <w:t xml:space="preserve">, ספר תהילים </w:t>
      </w:r>
      <w:bookmarkStart w:id="34068" w:name="_ETM_Q73_164032"/>
      <w:bookmarkEnd w:id="34068"/>
      <w:r>
        <w:rPr>
          <w:rFonts w:hint="cs"/>
          <w:rtl/>
          <w:lang w:eastAsia="he-IL"/>
        </w:rPr>
        <w:t xml:space="preserve">של דוד המלך נפתח בעצה </w:t>
      </w:r>
      <w:bookmarkStart w:id="34069" w:name="_ETM_Q73_163768"/>
      <w:bookmarkStart w:id="34070" w:name="_ETM_Q73_162109"/>
      <w:bookmarkEnd w:id="34069"/>
      <w:bookmarkEnd w:id="34070"/>
      <w:r>
        <w:rPr>
          <w:rFonts w:hint="cs"/>
          <w:rtl/>
          <w:lang w:eastAsia="he-IL"/>
        </w:rPr>
        <w:t xml:space="preserve">לאדם שרוצה </w:t>
      </w:r>
      <w:bookmarkStart w:id="34071" w:name="_ETM_Q73_165397"/>
      <w:bookmarkEnd w:id="34071"/>
      <w:r>
        <w:rPr>
          <w:rFonts w:hint="cs"/>
          <w:rtl/>
          <w:lang w:eastAsia="he-IL"/>
        </w:rPr>
        <w:t>להיות מאושר: "</w:t>
      </w:r>
      <w:bookmarkStart w:id="34072" w:name="_ETM_Q73_168440"/>
      <w:bookmarkEnd w:id="34072"/>
      <w:r>
        <w:rPr>
          <w:rFonts w:hint="cs"/>
          <w:rtl/>
          <w:lang w:eastAsia="he-IL"/>
        </w:rPr>
        <w:t>אשרי האיש אשר לא הלך בעצת רשעים</w:t>
      </w:r>
      <w:bookmarkStart w:id="34073" w:name="_ETM_Q73_167069"/>
      <w:bookmarkEnd w:id="34073"/>
      <w:r>
        <w:rPr>
          <w:rFonts w:hint="cs"/>
          <w:rtl/>
          <w:lang w:eastAsia="he-IL"/>
        </w:rPr>
        <w:t xml:space="preserve"> </w:t>
      </w:r>
      <w:bookmarkStart w:id="34074" w:name="_ETM_Q73_169969"/>
      <w:bookmarkEnd w:id="34074"/>
      <w:r>
        <w:rPr>
          <w:rFonts w:hint="cs"/>
          <w:rtl/>
          <w:lang w:eastAsia="he-IL"/>
        </w:rPr>
        <w:t>ו</w:t>
      </w:r>
      <w:bookmarkStart w:id="34075" w:name="_ETM_Q73_171389"/>
      <w:bookmarkEnd w:id="34075"/>
      <w:r>
        <w:rPr>
          <w:rFonts w:hint="cs"/>
          <w:rtl/>
          <w:lang w:eastAsia="he-IL"/>
        </w:rPr>
        <w:t xml:space="preserve">בדרך </w:t>
      </w:r>
      <w:bookmarkStart w:id="34076" w:name="_ETM_Q73_171403"/>
      <w:bookmarkEnd w:id="34076"/>
      <w:r>
        <w:rPr>
          <w:rFonts w:hint="cs"/>
          <w:rtl/>
          <w:lang w:eastAsia="he-IL"/>
        </w:rPr>
        <w:t>חטאי</w:t>
      </w:r>
      <w:bookmarkStart w:id="34077" w:name="_ETM_Q73_171409"/>
      <w:bookmarkEnd w:id="34077"/>
      <w:r>
        <w:rPr>
          <w:rFonts w:hint="cs"/>
          <w:rtl/>
          <w:lang w:eastAsia="he-IL"/>
        </w:rPr>
        <w:t xml:space="preserve">ם לא עמד ובמושב </w:t>
      </w:r>
      <w:bookmarkStart w:id="34078" w:name="_ETM_Q73_172969"/>
      <w:bookmarkEnd w:id="34078"/>
      <w:r>
        <w:rPr>
          <w:rFonts w:hint="cs"/>
          <w:rtl/>
          <w:lang w:eastAsia="he-IL"/>
        </w:rPr>
        <w:t xml:space="preserve">לצים לא ישב". </w:t>
      </w:r>
      <w:bookmarkStart w:id="34079" w:name="_ETM_Q73_179019"/>
      <w:bookmarkEnd w:id="34079"/>
      <w:r>
        <w:rPr>
          <w:rFonts w:hint="cs"/>
          <w:rtl/>
          <w:lang w:eastAsia="he-IL"/>
        </w:rPr>
        <w:t xml:space="preserve">לא </w:t>
      </w:r>
      <w:bookmarkStart w:id="34080" w:name="_ETM_Q73_176180"/>
      <w:bookmarkEnd w:id="34080"/>
      <w:r>
        <w:rPr>
          <w:rFonts w:hint="cs"/>
          <w:rtl/>
          <w:lang w:eastAsia="he-IL"/>
        </w:rPr>
        <w:t>ל</w:t>
      </w:r>
      <w:bookmarkStart w:id="34081" w:name="_ETM_Q73_174340"/>
      <w:bookmarkEnd w:id="34081"/>
      <w:r>
        <w:rPr>
          <w:rFonts w:hint="cs"/>
          <w:rtl/>
          <w:lang w:eastAsia="he-IL"/>
        </w:rPr>
        <w:t xml:space="preserve">לכת, לא </w:t>
      </w:r>
      <w:bookmarkStart w:id="34082" w:name="_ETM_Q73_175850"/>
      <w:bookmarkEnd w:id="34082"/>
      <w:r>
        <w:rPr>
          <w:rFonts w:hint="cs"/>
          <w:rtl/>
          <w:lang w:eastAsia="he-IL"/>
        </w:rPr>
        <w:t xml:space="preserve">לעמוד ולא לשבת </w:t>
      </w:r>
      <w:r w:rsidR="006740AB">
        <w:rPr>
          <w:rFonts w:hint="eastAsia"/>
          <w:rtl/>
          <w:lang w:eastAsia="he-IL"/>
        </w:rPr>
        <w:t xml:space="preserve">– </w:t>
      </w:r>
      <w:r>
        <w:rPr>
          <w:rFonts w:hint="cs"/>
          <w:rtl/>
          <w:lang w:eastAsia="he-IL"/>
        </w:rPr>
        <w:t xml:space="preserve">לא </w:t>
      </w:r>
      <w:bookmarkStart w:id="34083" w:name="_ETM_Q73_180089"/>
      <w:bookmarkStart w:id="34084" w:name="_ETM_Q73_180810"/>
      <w:bookmarkStart w:id="34085" w:name="_ETM_Q73_180960"/>
      <w:bookmarkStart w:id="34086" w:name="_ETM_Q73_178420"/>
      <w:bookmarkEnd w:id="34083"/>
      <w:bookmarkEnd w:id="34084"/>
      <w:bookmarkEnd w:id="34085"/>
      <w:bookmarkEnd w:id="34086"/>
      <w:r>
        <w:rPr>
          <w:rtl/>
        </w:rPr>
        <w:t xml:space="preserve">ללכת </w:t>
      </w:r>
      <w:bookmarkStart w:id="34087" w:name="_ETM_Q73_181439"/>
      <w:bookmarkEnd w:id="34087"/>
      <w:r>
        <w:rPr>
          <w:rtl/>
        </w:rPr>
        <w:t>בעקבותיהם</w:t>
      </w:r>
      <w:r>
        <w:rPr>
          <w:rFonts w:hint="cs"/>
          <w:rtl/>
        </w:rPr>
        <w:t>,</w:t>
      </w:r>
      <w:r>
        <w:rPr>
          <w:rtl/>
        </w:rPr>
        <w:t xml:space="preserve"> </w:t>
      </w:r>
      <w:bookmarkStart w:id="34088" w:name="_ETM_Q73_182340"/>
      <w:bookmarkEnd w:id="34088"/>
      <w:r>
        <w:rPr>
          <w:rtl/>
        </w:rPr>
        <w:t xml:space="preserve">לא </w:t>
      </w:r>
      <w:bookmarkStart w:id="34089" w:name="_ETM_Q73_182550"/>
      <w:bookmarkEnd w:id="34089"/>
      <w:r>
        <w:rPr>
          <w:rtl/>
        </w:rPr>
        <w:t xml:space="preserve">לעמוד </w:t>
      </w:r>
      <w:bookmarkStart w:id="34090" w:name="_ETM_Q73_183000"/>
      <w:bookmarkEnd w:id="34090"/>
      <w:r>
        <w:rPr>
          <w:rtl/>
        </w:rPr>
        <w:t xml:space="preserve">בסביבתם </w:t>
      </w:r>
      <w:bookmarkStart w:id="34091" w:name="_ETM_Q73_184230"/>
      <w:bookmarkEnd w:id="34091"/>
      <w:r>
        <w:rPr>
          <w:rtl/>
        </w:rPr>
        <w:t xml:space="preserve">ולא </w:t>
      </w:r>
      <w:bookmarkStart w:id="34092" w:name="_ETM_Q73_184500"/>
      <w:bookmarkEnd w:id="34092"/>
      <w:r>
        <w:rPr>
          <w:rtl/>
        </w:rPr>
        <w:t xml:space="preserve">לשבת </w:t>
      </w:r>
      <w:bookmarkStart w:id="34093" w:name="_ETM_Q73_184980"/>
      <w:bookmarkEnd w:id="34093"/>
      <w:r>
        <w:rPr>
          <w:rtl/>
        </w:rPr>
        <w:t xml:space="preserve">בחברתם </w:t>
      </w:r>
      <w:bookmarkStart w:id="34094" w:name="_ETM_Q73_186059"/>
      <w:bookmarkEnd w:id="34094"/>
      <w:r>
        <w:rPr>
          <w:rtl/>
        </w:rPr>
        <w:t xml:space="preserve">של </w:t>
      </w:r>
      <w:bookmarkStart w:id="34095" w:name="_ETM_Q73_186359"/>
      <w:bookmarkEnd w:id="34095"/>
      <w:r>
        <w:rPr>
          <w:rtl/>
        </w:rPr>
        <w:t>רשעים</w:t>
      </w:r>
      <w:r>
        <w:rPr>
          <w:rFonts w:hint="cs"/>
          <w:rtl/>
        </w:rPr>
        <w:t>.</w:t>
      </w:r>
      <w:bookmarkStart w:id="34096" w:name="_ETM_Q73_187410"/>
      <w:bookmarkStart w:id="34097" w:name="_ETM_Q73_188043"/>
      <w:bookmarkStart w:id="34098" w:name="_ETM_Q73_188187"/>
      <w:bookmarkStart w:id="34099" w:name="_ETM_Q73_188272"/>
      <w:bookmarkStart w:id="34100" w:name="_ETM_Q73_188314"/>
      <w:bookmarkEnd w:id="34096"/>
      <w:bookmarkEnd w:id="34097"/>
      <w:bookmarkEnd w:id="34098"/>
      <w:bookmarkEnd w:id="34099"/>
      <w:bookmarkEnd w:id="34100"/>
      <w:r w:rsidR="006740AB">
        <w:rPr>
          <w:rFonts w:hint="cs"/>
          <w:rtl/>
        </w:rPr>
        <w:t xml:space="preserve"> </w:t>
      </w:r>
      <w:r>
        <w:rPr>
          <w:rtl/>
        </w:rPr>
        <w:t xml:space="preserve">ולמה </w:t>
      </w:r>
      <w:bookmarkStart w:id="34101" w:name="_ETM_Q73_187950"/>
      <w:bookmarkEnd w:id="34101"/>
      <w:r>
        <w:rPr>
          <w:rtl/>
        </w:rPr>
        <w:t xml:space="preserve">זו </w:t>
      </w:r>
      <w:bookmarkStart w:id="34102" w:name="_ETM_Q73_188160"/>
      <w:bookmarkEnd w:id="34102"/>
      <w:r>
        <w:rPr>
          <w:rtl/>
        </w:rPr>
        <w:t xml:space="preserve">העצה </w:t>
      </w:r>
      <w:bookmarkStart w:id="34103" w:name="_ETM_Q73_188849"/>
      <w:bookmarkEnd w:id="34103"/>
      <w:r>
        <w:rPr>
          <w:rtl/>
        </w:rPr>
        <w:t xml:space="preserve">הראשונה </w:t>
      </w:r>
      <w:bookmarkStart w:id="34104" w:name="_ETM_Q73_189599"/>
      <w:bookmarkEnd w:id="34104"/>
      <w:r>
        <w:rPr>
          <w:rtl/>
        </w:rPr>
        <w:t xml:space="preserve">שדוד </w:t>
      </w:r>
      <w:bookmarkStart w:id="34105" w:name="_ETM_Q73_189990"/>
      <w:bookmarkEnd w:id="34105"/>
      <w:r>
        <w:rPr>
          <w:rtl/>
        </w:rPr>
        <w:t xml:space="preserve">המלך </w:t>
      </w:r>
      <w:bookmarkStart w:id="34106" w:name="_ETM_Q73_190320"/>
      <w:bookmarkEnd w:id="34106"/>
      <w:r>
        <w:rPr>
          <w:rtl/>
        </w:rPr>
        <w:t xml:space="preserve">נותן </w:t>
      </w:r>
      <w:bookmarkStart w:id="34107" w:name="_ETM_Q73_190650"/>
      <w:bookmarkEnd w:id="34107"/>
      <w:r>
        <w:rPr>
          <w:rtl/>
        </w:rPr>
        <w:t>לנו</w:t>
      </w:r>
      <w:r>
        <w:rPr>
          <w:rFonts w:hint="cs"/>
          <w:rtl/>
        </w:rPr>
        <w:t>?</w:t>
      </w:r>
      <w:bookmarkStart w:id="34108" w:name="_ETM_Q73_187770"/>
      <w:bookmarkStart w:id="34109" w:name="_ETM_Q73_186100"/>
      <w:bookmarkEnd w:id="34108"/>
      <w:bookmarkEnd w:id="34109"/>
      <w:r>
        <w:rPr>
          <w:rtl/>
        </w:rPr>
        <w:t xml:space="preserve"> </w:t>
      </w:r>
      <w:bookmarkStart w:id="34110" w:name="_ETM_Q73_191579"/>
      <w:bookmarkEnd w:id="34110"/>
      <w:r>
        <w:rPr>
          <w:rtl/>
        </w:rPr>
        <w:t>כ</w:t>
      </w:r>
      <w:r>
        <w:rPr>
          <w:rFonts w:hint="cs"/>
          <w:rtl/>
        </w:rPr>
        <w:t xml:space="preserve">י </w:t>
      </w:r>
      <w:bookmarkStart w:id="34111" w:name="_ETM_Q73_194023"/>
      <w:bookmarkEnd w:id="34111"/>
      <w:r>
        <w:rPr>
          <w:rtl/>
        </w:rPr>
        <w:t xml:space="preserve">מי </w:t>
      </w:r>
      <w:bookmarkStart w:id="34112" w:name="_ETM_Q73_191969"/>
      <w:bookmarkEnd w:id="34112"/>
      <w:r>
        <w:rPr>
          <w:rtl/>
        </w:rPr>
        <w:t xml:space="preserve">שמתחבר </w:t>
      </w:r>
      <w:bookmarkStart w:id="34113" w:name="_ETM_Q73_193289"/>
      <w:bookmarkEnd w:id="34113"/>
      <w:r>
        <w:rPr>
          <w:rtl/>
        </w:rPr>
        <w:t xml:space="preserve">לרשעים </w:t>
      </w:r>
      <w:bookmarkStart w:id="34114" w:name="_ETM_Q73_193980"/>
      <w:bookmarkStart w:id="34115" w:name="_ETM_Q73_194099"/>
      <w:bookmarkStart w:id="34116" w:name="_ETM_Q73_191501"/>
      <w:bookmarkEnd w:id="34114"/>
      <w:bookmarkEnd w:id="34115"/>
      <w:bookmarkEnd w:id="34116"/>
      <w:r>
        <w:rPr>
          <w:rFonts w:hint="cs"/>
          <w:rtl/>
        </w:rPr>
        <w:t>ול</w:t>
      </w:r>
      <w:r>
        <w:rPr>
          <w:rtl/>
        </w:rPr>
        <w:t xml:space="preserve">רשעה </w:t>
      </w:r>
      <w:bookmarkStart w:id="34117" w:name="_ETM_Q73_194730"/>
      <w:bookmarkEnd w:id="34117"/>
      <w:r>
        <w:rPr>
          <w:rtl/>
        </w:rPr>
        <w:t xml:space="preserve">בהכרח </w:t>
      </w:r>
      <w:bookmarkStart w:id="34118" w:name="_ETM_Q73_195449"/>
      <w:bookmarkEnd w:id="34118"/>
      <w:r>
        <w:rPr>
          <w:rtl/>
        </w:rPr>
        <w:t xml:space="preserve">מושפע </w:t>
      </w:r>
      <w:bookmarkStart w:id="34119" w:name="_ETM_Q73_195959"/>
      <w:bookmarkEnd w:id="34119"/>
      <w:r>
        <w:rPr>
          <w:rtl/>
        </w:rPr>
        <w:t>ממנה</w:t>
      </w:r>
      <w:r>
        <w:rPr>
          <w:rFonts w:hint="cs"/>
          <w:rtl/>
        </w:rPr>
        <w:t>.</w:t>
      </w:r>
      <w:r>
        <w:rPr>
          <w:rtl/>
        </w:rPr>
        <w:t xml:space="preserve"> </w:t>
      </w:r>
      <w:bookmarkStart w:id="34120" w:name="_ETM_Q73_196810"/>
      <w:bookmarkStart w:id="34121" w:name="_ETM_Q73_195811"/>
      <w:bookmarkStart w:id="34122" w:name="_ETM_Q73_197289"/>
      <w:bookmarkEnd w:id="34120"/>
      <w:bookmarkEnd w:id="34121"/>
      <w:bookmarkEnd w:id="34122"/>
      <w:r w:rsidRPr="00FF26F6">
        <w:rPr>
          <w:rFonts w:hint="cs"/>
          <w:rtl/>
        </w:rPr>
        <w:t>וחכמ</w:t>
      </w:r>
      <w:bookmarkStart w:id="34123" w:name="_ETM_Q73_194870"/>
      <w:bookmarkEnd w:id="34123"/>
      <w:r w:rsidRPr="00FF26F6">
        <w:rPr>
          <w:rtl/>
        </w:rPr>
        <w:t>נו</w:t>
      </w:r>
      <w:bookmarkStart w:id="34124" w:name="_ETM_Q73_197200"/>
      <w:bookmarkEnd w:id="34124"/>
      <w:r>
        <w:rPr>
          <w:rtl/>
        </w:rPr>
        <w:t xml:space="preserve"> </w:t>
      </w:r>
      <w:bookmarkStart w:id="34125" w:name="_ETM_Q73_197649"/>
      <w:bookmarkEnd w:id="34125"/>
      <w:r>
        <w:rPr>
          <w:rtl/>
        </w:rPr>
        <w:t xml:space="preserve">בפרקי </w:t>
      </w:r>
      <w:bookmarkStart w:id="34126" w:name="_ETM_Q73_198099"/>
      <w:bookmarkEnd w:id="34126"/>
      <w:r>
        <w:rPr>
          <w:rtl/>
        </w:rPr>
        <w:t>אבות</w:t>
      </w:r>
      <w:r>
        <w:rPr>
          <w:rFonts w:hint="cs"/>
          <w:rtl/>
        </w:rPr>
        <w:t>,</w:t>
      </w:r>
      <w:r>
        <w:rPr>
          <w:rtl/>
        </w:rPr>
        <w:t xml:space="preserve"> </w:t>
      </w:r>
      <w:bookmarkStart w:id="34127" w:name="_ETM_Q73_198640"/>
      <w:bookmarkEnd w:id="34127"/>
      <w:r>
        <w:rPr>
          <w:rtl/>
        </w:rPr>
        <w:t xml:space="preserve">בעקבותיו </w:t>
      </w:r>
      <w:bookmarkStart w:id="34128" w:name="_ETM_Q73_199179"/>
      <w:bookmarkEnd w:id="34128"/>
      <w:r>
        <w:rPr>
          <w:rtl/>
        </w:rPr>
        <w:t xml:space="preserve">של </w:t>
      </w:r>
      <w:bookmarkStart w:id="34129" w:name="_ETM_Q73_199329"/>
      <w:bookmarkEnd w:id="34129"/>
      <w:r>
        <w:rPr>
          <w:rtl/>
        </w:rPr>
        <w:t xml:space="preserve">דוד </w:t>
      </w:r>
      <w:bookmarkStart w:id="34130" w:name="_ETM_Q73_199599"/>
      <w:bookmarkEnd w:id="34130"/>
      <w:r>
        <w:rPr>
          <w:rtl/>
        </w:rPr>
        <w:t>המלך</w:t>
      </w:r>
      <w:bookmarkStart w:id="34131" w:name="_ETM_Q73_197090"/>
      <w:bookmarkEnd w:id="34131"/>
      <w:r>
        <w:rPr>
          <w:rFonts w:hint="cs"/>
          <w:rtl/>
        </w:rPr>
        <w:t>,</w:t>
      </w:r>
      <w:r>
        <w:rPr>
          <w:rtl/>
        </w:rPr>
        <w:t xml:space="preserve"> </w:t>
      </w:r>
      <w:bookmarkStart w:id="34132" w:name="_ETM_Q73_200050"/>
      <w:bookmarkEnd w:id="34132"/>
      <w:r>
        <w:rPr>
          <w:rtl/>
        </w:rPr>
        <w:t xml:space="preserve">קבע </w:t>
      </w:r>
      <w:bookmarkStart w:id="34133" w:name="_ETM_Q73_200710"/>
      <w:bookmarkEnd w:id="34133"/>
      <w:r>
        <w:rPr>
          <w:rFonts w:hint="cs"/>
          <w:rtl/>
        </w:rPr>
        <w:t xml:space="preserve">– </w:t>
      </w:r>
      <w:r>
        <w:rPr>
          <w:rtl/>
        </w:rPr>
        <w:t xml:space="preserve">ניתאי </w:t>
      </w:r>
      <w:bookmarkStart w:id="34134" w:name="_ETM_Q73_201099"/>
      <w:bookmarkEnd w:id="34134"/>
      <w:r>
        <w:rPr>
          <w:rFonts w:hint="cs"/>
          <w:rtl/>
        </w:rPr>
        <w:t>ה</w:t>
      </w:r>
      <w:bookmarkStart w:id="34135" w:name="_ETM_Q73_197619"/>
      <w:bookmarkEnd w:id="34135"/>
      <w:r>
        <w:rPr>
          <w:rtl/>
        </w:rPr>
        <w:t>ארבלי</w:t>
      </w:r>
      <w:r>
        <w:rPr>
          <w:rFonts w:hint="cs"/>
          <w:rtl/>
        </w:rPr>
        <w:t xml:space="preserve">, </w:t>
      </w:r>
      <w:bookmarkStart w:id="34136" w:name="_ETM_Q73_198959"/>
      <w:bookmarkStart w:id="34137" w:name="_ETM_Q73_201460"/>
      <w:bookmarkEnd w:id="34136"/>
      <w:bookmarkEnd w:id="34137"/>
      <w:r>
        <w:rPr>
          <w:rtl/>
        </w:rPr>
        <w:t>כמדומני</w:t>
      </w:r>
      <w:r w:rsidR="006740AB">
        <w:rPr>
          <w:rFonts w:hint="cs"/>
          <w:rtl/>
        </w:rPr>
        <w:t>:</w:t>
      </w:r>
      <w:r>
        <w:rPr>
          <w:rtl/>
        </w:rPr>
        <w:t xml:space="preserve"> </w:t>
      </w:r>
      <w:bookmarkStart w:id="34138" w:name="_ETM_Q73_202589"/>
      <w:bookmarkEnd w:id="34138"/>
      <w:r>
        <w:rPr>
          <w:rtl/>
        </w:rPr>
        <w:t xml:space="preserve">הרחק </w:t>
      </w:r>
      <w:bookmarkStart w:id="34139" w:name="_ETM_Q73_203189"/>
      <w:bookmarkEnd w:id="34139"/>
      <w:r>
        <w:rPr>
          <w:rtl/>
        </w:rPr>
        <w:t xml:space="preserve">משכן </w:t>
      </w:r>
      <w:bookmarkStart w:id="34140" w:name="_ETM_Q73_203789"/>
      <w:bookmarkEnd w:id="34140"/>
      <w:r>
        <w:rPr>
          <w:rtl/>
        </w:rPr>
        <w:t>ר</w:t>
      </w:r>
      <w:r>
        <w:rPr>
          <w:rFonts w:hint="cs"/>
          <w:rtl/>
        </w:rPr>
        <w:t>ע</w:t>
      </w:r>
      <w:bookmarkStart w:id="34141" w:name="_ETM_Q73_202569"/>
      <w:bookmarkEnd w:id="34141"/>
      <w:r>
        <w:rPr>
          <w:rtl/>
        </w:rPr>
        <w:t xml:space="preserve"> </w:t>
      </w:r>
      <w:bookmarkStart w:id="34142" w:name="_ETM_Q73_204630"/>
      <w:bookmarkEnd w:id="34142"/>
      <w:r>
        <w:rPr>
          <w:rtl/>
        </w:rPr>
        <w:t xml:space="preserve">ואל </w:t>
      </w:r>
      <w:bookmarkStart w:id="34143" w:name="_ETM_Q73_205109"/>
      <w:bookmarkEnd w:id="34143"/>
      <w:r>
        <w:rPr>
          <w:rFonts w:hint="cs"/>
          <w:rtl/>
        </w:rPr>
        <w:t>ת</w:t>
      </w:r>
      <w:r>
        <w:rPr>
          <w:rtl/>
        </w:rPr>
        <w:t xml:space="preserve">תחבר </w:t>
      </w:r>
      <w:bookmarkStart w:id="34144" w:name="_ETM_Q73_205679"/>
      <w:bookmarkEnd w:id="34144"/>
      <w:r>
        <w:rPr>
          <w:rtl/>
        </w:rPr>
        <w:t>לרשע</w:t>
      </w:r>
      <w:r>
        <w:rPr>
          <w:rFonts w:hint="cs"/>
          <w:rtl/>
        </w:rPr>
        <w:t>.</w:t>
      </w:r>
      <w:r>
        <w:rPr>
          <w:rtl/>
        </w:rPr>
        <w:t xml:space="preserve"> </w:t>
      </w:r>
      <w:bookmarkStart w:id="34145" w:name="_ETM_Q73_206609"/>
      <w:bookmarkEnd w:id="34145"/>
    </w:p>
    <w:p w:rsidR="006740AB" w:rsidRDefault="006740AB" w:rsidP="006740AB">
      <w:pPr>
        <w:rPr>
          <w:rtl/>
        </w:rPr>
      </w:pPr>
    </w:p>
    <w:p w:rsidR="00304FBD" w:rsidRDefault="00304FBD" w:rsidP="006740AB">
      <w:pPr>
        <w:rPr>
          <w:rtl/>
        </w:rPr>
      </w:pPr>
      <w:r>
        <w:rPr>
          <w:rtl/>
        </w:rPr>
        <w:t xml:space="preserve">זו </w:t>
      </w:r>
      <w:bookmarkStart w:id="34146" w:name="_ETM_Q73_206820"/>
      <w:bookmarkEnd w:id="34146"/>
      <w:r>
        <w:rPr>
          <w:rtl/>
        </w:rPr>
        <w:t xml:space="preserve">לא </w:t>
      </w:r>
      <w:bookmarkStart w:id="34147" w:name="_ETM_Q73_206970"/>
      <w:bookmarkEnd w:id="34147"/>
      <w:r>
        <w:rPr>
          <w:rtl/>
        </w:rPr>
        <w:t>השערה</w:t>
      </w:r>
      <w:r w:rsidR="006740AB">
        <w:rPr>
          <w:rFonts w:hint="cs"/>
          <w:rtl/>
        </w:rPr>
        <w:t>,</w:t>
      </w:r>
      <w:r>
        <w:rPr>
          <w:rtl/>
        </w:rPr>
        <w:t xml:space="preserve"> </w:t>
      </w:r>
      <w:bookmarkStart w:id="34148" w:name="_ETM_Q73_208600"/>
      <w:bookmarkEnd w:id="34148"/>
      <w:r>
        <w:rPr>
          <w:rtl/>
        </w:rPr>
        <w:t xml:space="preserve">זו </w:t>
      </w:r>
      <w:bookmarkStart w:id="34149" w:name="_ETM_Q73_208869"/>
      <w:bookmarkEnd w:id="34149"/>
      <w:r>
        <w:rPr>
          <w:rtl/>
        </w:rPr>
        <w:t>עובדה</w:t>
      </w:r>
      <w:bookmarkStart w:id="34150" w:name="_ETM_Q73_207049"/>
      <w:bookmarkEnd w:id="34150"/>
      <w:r w:rsidR="006740AB">
        <w:rPr>
          <w:rFonts w:hint="cs"/>
          <w:rtl/>
        </w:rPr>
        <w:t>,</w:t>
      </w:r>
      <w:r>
        <w:rPr>
          <w:rtl/>
        </w:rPr>
        <w:t xml:space="preserve"> </w:t>
      </w:r>
      <w:bookmarkStart w:id="34151" w:name="_ETM_Q73_209850"/>
      <w:bookmarkEnd w:id="34151"/>
      <w:r>
        <w:rPr>
          <w:rtl/>
        </w:rPr>
        <w:t>עובדה</w:t>
      </w:r>
      <w:bookmarkStart w:id="34152" w:name="_ETM_Q73_209300"/>
      <w:bookmarkEnd w:id="34152"/>
      <w:r>
        <w:rPr>
          <w:rtl/>
        </w:rPr>
        <w:t xml:space="preserve"> </w:t>
      </w:r>
      <w:bookmarkStart w:id="34153" w:name="_ETM_Q73_210240"/>
      <w:bookmarkEnd w:id="34153"/>
      <w:r>
        <w:rPr>
          <w:rtl/>
        </w:rPr>
        <w:t xml:space="preserve">שהניסיון </w:t>
      </w:r>
      <w:bookmarkStart w:id="34154" w:name="_ETM_Q73_210780"/>
      <w:bookmarkEnd w:id="34154"/>
      <w:r>
        <w:rPr>
          <w:rtl/>
        </w:rPr>
        <w:t xml:space="preserve">ההיסטורי </w:t>
      </w:r>
      <w:bookmarkStart w:id="34155" w:name="_ETM_Q73_211320"/>
      <w:bookmarkEnd w:id="34155"/>
      <w:r>
        <w:rPr>
          <w:rtl/>
        </w:rPr>
        <w:t xml:space="preserve">הראה </w:t>
      </w:r>
      <w:bookmarkStart w:id="34156" w:name="_ETM_Q73_211500"/>
      <w:bookmarkEnd w:id="34156"/>
      <w:r>
        <w:rPr>
          <w:rtl/>
        </w:rPr>
        <w:t xml:space="preserve">לנו </w:t>
      </w:r>
      <w:bookmarkStart w:id="34157" w:name="_ETM_Q73_211710"/>
      <w:bookmarkEnd w:id="34157"/>
      <w:r>
        <w:rPr>
          <w:rtl/>
        </w:rPr>
        <w:t xml:space="preserve">בהזדמנויות </w:t>
      </w:r>
      <w:bookmarkStart w:id="34158" w:name="_ETM_Q73_212340"/>
      <w:bookmarkEnd w:id="34158"/>
      <w:r>
        <w:rPr>
          <w:rtl/>
        </w:rPr>
        <w:t>רבות</w:t>
      </w:r>
      <w:r>
        <w:rPr>
          <w:rFonts w:hint="cs"/>
          <w:rtl/>
        </w:rPr>
        <w:t>.</w:t>
      </w:r>
      <w:bookmarkStart w:id="34159" w:name="_ETM_Q73_212760"/>
      <w:bookmarkStart w:id="34160" w:name="_ETM_Q73_213128"/>
      <w:bookmarkStart w:id="34161" w:name="_ETM_Q73_213263"/>
      <w:bookmarkStart w:id="34162" w:name="_ETM_Q73_213360"/>
      <w:bookmarkStart w:id="34163" w:name="_ETM_Q73_213404"/>
      <w:bookmarkEnd w:id="34159"/>
      <w:bookmarkEnd w:id="34160"/>
      <w:bookmarkEnd w:id="34161"/>
      <w:bookmarkEnd w:id="34162"/>
      <w:bookmarkEnd w:id="34163"/>
      <w:r w:rsidR="006740AB">
        <w:rPr>
          <w:rFonts w:hint="cs"/>
          <w:rtl/>
        </w:rPr>
        <w:t xml:space="preserve"> </w:t>
      </w:r>
      <w:r>
        <w:rPr>
          <w:rtl/>
        </w:rPr>
        <w:t xml:space="preserve">קשה </w:t>
      </w:r>
      <w:bookmarkStart w:id="34164" w:name="_ETM_Q73_213239"/>
      <w:bookmarkEnd w:id="34164"/>
      <w:r>
        <w:rPr>
          <w:rtl/>
        </w:rPr>
        <w:t xml:space="preserve">מאוד </w:t>
      </w:r>
      <w:bookmarkStart w:id="34165" w:name="_ETM_Q73_213659"/>
      <w:bookmarkEnd w:id="34165"/>
      <w:r>
        <w:rPr>
          <w:rtl/>
        </w:rPr>
        <w:t>לאדם</w:t>
      </w:r>
      <w:r>
        <w:rPr>
          <w:rFonts w:hint="cs"/>
          <w:rtl/>
        </w:rPr>
        <w:t>,</w:t>
      </w:r>
      <w:r>
        <w:rPr>
          <w:rtl/>
        </w:rPr>
        <w:t xml:space="preserve"> </w:t>
      </w:r>
      <w:bookmarkStart w:id="34166" w:name="_ETM_Q73_214710"/>
      <w:bookmarkEnd w:id="34166"/>
      <w:r>
        <w:rPr>
          <w:rtl/>
        </w:rPr>
        <w:t xml:space="preserve">עצמאי </w:t>
      </w:r>
      <w:bookmarkStart w:id="34167" w:name="_ETM_Q73_215190"/>
      <w:bookmarkEnd w:id="34167"/>
      <w:r>
        <w:rPr>
          <w:rtl/>
        </w:rPr>
        <w:t>כ</w:t>
      </w:r>
      <w:bookmarkStart w:id="34168" w:name="_ETM_Q73_215370"/>
      <w:bookmarkEnd w:id="34168"/>
      <w:r>
        <w:rPr>
          <w:rtl/>
        </w:rPr>
        <w:t xml:space="preserve">כל </w:t>
      </w:r>
      <w:bookmarkStart w:id="34169" w:name="_ETM_Q73_215729"/>
      <w:bookmarkEnd w:id="34169"/>
      <w:r>
        <w:rPr>
          <w:rtl/>
        </w:rPr>
        <w:t>שיהיה</w:t>
      </w:r>
      <w:bookmarkStart w:id="34170" w:name="_ETM_Q73_213489"/>
      <w:bookmarkEnd w:id="34170"/>
      <w:r>
        <w:rPr>
          <w:rFonts w:hint="cs"/>
          <w:rtl/>
        </w:rPr>
        <w:t>,</w:t>
      </w:r>
      <w:r>
        <w:rPr>
          <w:rtl/>
        </w:rPr>
        <w:t xml:space="preserve"> </w:t>
      </w:r>
      <w:bookmarkStart w:id="34171" w:name="_ETM_Q73_216539"/>
      <w:bookmarkEnd w:id="34171"/>
      <w:r>
        <w:rPr>
          <w:rtl/>
        </w:rPr>
        <w:t xml:space="preserve">להתנתק </w:t>
      </w:r>
      <w:bookmarkStart w:id="34172" w:name="_ETM_Q73_217199"/>
      <w:bookmarkEnd w:id="34172"/>
      <w:r>
        <w:rPr>
          <w:rtl/>
        </w:rPr>
        <w:t xml:space="preserve">מהחברה </w:t>
      </w:r>
      <w:bookmarkStart w:id="34173" w:name="_ETM_Q73_217710"/>
      <w:bookmarkEnd w:id="34173"/>
      <w:r>
        <w:rPr>
          <w:rtl/>
        </w:rPr>
        <w:t xml:space="preserve">שסביבו </w:t>
      </w:r>
      <w:bookmarkStart w:id="34174" w:name="_ETM_Q73_218219"/>
      <w:bookmarkEnd w:id="34174"/>
      <w:r>
        <w:rPr>
          <w:rtl/>
        </w:rPr>
        <w:t xml:space="preserve">ולא </w:t>
      </w:r>
      <w:bookmarkStart w:id="34175" w:name="_ETM_Q73_218430"/>
      <w:bookmarkEnd w:id="34175"/>
      <w:r>
        <w:rPr>
          <w:rtl/>
        </w:rPr>
        <w:t xml:space="preserve">להיות </w:t>
      </w:r>
      <w:bookmarkStart w:id="34176" w:name="_ETM_Q73_218640"/>
      <w:bookmarkEnd w:id="34176"/>
      <w:r>
        <w:rPr>
          <w:rtl/>
        </w:rPr>
        <w:t xml:space="preserve">מושפע </w:t>
      </w:r>
      <w:bookmarkStart w:id="34177" w:name="_ETM_Q73_219000"/>
      <w:bookmarkEnd w:id="34177"/>
      <w:r>
        <w:rPr>
          <w:rtl/>
        </w:rPr>
        <w:t>ממנ</w:t>
      </w:r>
      <w:bookmarkStart w:id="34178" w:name="_ETM_Q73_216189"/>
      <w:bookmarkEnd w:id="34178"/>
      <w:r>
        <w:rPr>
          <w:rFonts w:hint="cs"/>
          <w:rtl/>
        </w:rPr>
        <w:t>ה.</w:t>
      </w:r>
      <w:bookmarkStart w:id="34179" w:name="_ETM_Q73_219750"/>
      <w:bookmarkEnd w:id="34179"/>
      <w:r>
        <w:rPr>
          <w:rFonts w:hint="cs"/>
          <w:rtl/>
        </w:rPr>
        <w:t xml:space="preserve"> </w:t>
      </w:r>
      <w:r>
        <w:rPr>
          <w:rtl/>
        </w:rPr>
        <w:t xml:space="preserve">זה </w:t>
      </w:r>
      <w:bookmarkStart w:id="34180" w:name="_ETM_Q73_219930"/>
      <w:bookmarkEnd w:id="34180"/>
      <w:r>
        <w:rPr>
          <w:rtl/>
        </w:rPr>
        <w:t xml:space="preserve">נכון </w:t>
      </w:r>
      <w:bookmarkStart w:id="34181" w:name="_ETM_Q73_220350"/>
      <w:bookmarkEnd w:id="34181"/>
      <w:r>
        <w:rPr>
          <w:rtl/>
        </w:rPr>
        <w:t xml:space="preserve">בכל </w:t>
      </w:r>
      <w:bookmarkStart w:id="34182" w:name="_ETM_Q73_220769"/>
      <w:bookmarkEnd w:id="34182"/>
      <w:r>
        <w:rPr>
          <w:rtl/>
        </w:rPr>
        <w:t xml:space="preserve">סביבה </w:t>
      </w:r>
      <w:bookmarkStart w:id="34183" w:name="_ETM_Q73_221100"/>
      <w:bookmarkEnd w:id="34183"/>
      <w:r>
        <w:rPr>
          <w:rtl/>
        </w:rPr>
        <w:t>חברתית</w:t>
      </w:r>
      <w:r>
        <w:rPr>
          <w:rFonts w:hint="cs"/>
          <w:rtl/>
        </w:rPr>
        <w:t>,</w:t>
      </w:r>
      <w:r>
        <w:rPr>
          <w:rtl/>
        </w:rPr>
        <w:t xml:space="preserve"> </w:t>
      </w:r>
      <w:bookmarkStart w:id="34184" w:name="_ETM_Q73_222210"/>
      <w:bookmarkEnd w:id="34184"/>
      <w:r>
        <w:rPr>
          <w:rtl/>
        </w:rPr>
        <w:t xml:space="preserve">ונכון </w:t>
      </w:r>
      <w:bookmarkStart w:id="34185" w:name="_ETM_Q73_222719"/>
      <w:bookmarkEnd w:id="34185"/>
      <w:r>
        <w:rPr>
          <w:rtl/>
        </w:rPr>
        <w:t xml:space="preserve">שבעתיים </w:t>
      </w:r>
      <w:bookmarkStart w:id="34186" w:name="_ETM_Q73_223949"/>
      <w:bookmarkEnd w:id="34186"/>
      <w:r>
        <w:rPr>
          <w:rtl/>
        </w:rPr>
        <w:t xml:space="preserve">כשאנחנו </w:t>
      </w:r>
      <w:bookmarkStart w:id="34187" w:name="_ETM_Q73_224489"/>
      <w:bookmarkEnd w:id="34187"/>
      <w:r>
        <w:rPr>
          <w:rtl/>
        </w:rPr>
        <w:t xml:space="preserve">מדברים </w:t>
      </w:r>
      <w:bookmarkStart w:id="34188" w:name="_ETM_Q73_225539"/>
      <w:bookmarkEnd w:id="34188"/>
      <w:r>
        <w:rPr>
          <w:rtl/>
        </w:rPr>
        <w:t>בסטודנט</w:t>
      </w:r>
      <w:r>
        <w:rPr>
          <w:rFonts w:hint="cs"/>
          <w:rtl/>
        </w:rPr>
        <w:t xml:space="preserve"> </w:t>
      </w:r>
      <w:r>
        <w:rPr>
          <w:rFonts w:hint="eastAsia"/>
          <w:rtl/>
        </w:rPr>
        <w:t>–</w:t>
      </w:r>
      <w:r>
        <w:rPr>
          <w:rtl/>
        </w:rPr>
        <w:t xml:space="preserve"> </w:t>
      </w:r>
      <w:bookmarkStart w:id="34189" w:name="_ETM_Q73_226559"/>
      <w:bookmarkEnd w:id="34189"/>
      <w:r>
        <w:rPr>
          <w:rtl/>
        </w:rPr>
        <w:t xml:space="preserve">ועל </w:t>
      </w:r>
      <w:bookmarkStart w:id="34190" w:name="_ETM_Q73_226769"/>
      <w:bookmarkEnd w:id="34190"/>
      <w:r>
        <w:rPr>
          <w:rtl/>
        </w:rPr>
        <w:t xml:space="preserve">זה </w:t>
      </w:r>
      <w:bookmarkStart w:id="34191" w:name="_ETM_Q73_226920"/>
      <w:bookmarkEnd w:id="34191"/>
      <w:r>
        <w:rPr>
          <w:rtl/>
        </w:rPr>
        <w:t xml:space="preserve">אנחנו </w:t>
      </w:r>
      <w:bookmarkStart w:id="34192" w:name="_ETM_Q73_227219"/>
      <w:bookmarkEnd w:id="34192"/>
      <w:r>
        <w:rPr>
          <w:rtl/>
        </w:rPr>
        <w:t xml:space="preserve">מדברים </w:t>
      </w:r>
      <w:bookmarkStart w:id="34193" w:name="_ETM_Q73_227610"/>
      <w:bookmarkEnd w:id="34193"/>
      <w:r>
        <w:rPr>
          <w:rtl/>
        </w:rPr>
        <w:t xml:space="preserve">בחוק </w:t>
      </w:r>
      <w:bookmarkStart w:id="34194" w:name="_ETM_Q73_227909"/>
      <w:bookmarkEnd w:id="34194"/>
      <w:r>
        <w:rPr>
          <w:rtl/>
        </w:rPr>
        <w:t xml:space="preserve">הזה </w:t>
      </w:r>
      <w:bookmarkStart w:id="34195" w:name="_ETM_Q73_228539"/>
      <w:bookmarkStart w:id="34196" w:name="_ETM_Q73_226489"/>
      <w:bookmarkEnd w:id="34195"/>
      <w:bookmarkEnd w:id="34196"/>
      <w:r>
        <w:rPr>
          <w:rFonts w:hint="cs"/>
          <w:rtl/>
        </w:rPr>
        <w:t>–</w:t>
      </w:r>
      <w:r>
        <w:rPr>
          <w:rtl/>
        </w:rPr>
        <w:t xml:space="preserve"> </w:t>
      </w:r>
      <w:bookmarkStart w:id="34197" w:name="_ETM_Q73_229320"/>
      <w:bookmarkEnd w:id="34197"/>
      <w:r>
        <w:rPr>
          <w:rtl/>
        </w:rPr>
        <w:t xml:space="preserve">בתקופה </w:t>
      </w:r>
      <w:bookmarkStart w:id="34198" w:name="_ETM_Q73_230100"/>
      <w:bookmarkEnd w:id="34198"/>
      <w:r>
        <w:rPr>
          <w:rFonts w:hint="cs"/>
          <w:rtl/>
        </w:rPr>
        <w:t>ו</w:t>
      </w:r>
      <w:r>
        <w:rPr>
          <w:rtl/>
        </w:rPr>
        <w:t xml:space="preserve">בגיל </w:t>
      </w:r>
      <w:bookmarkStart w:id="34199" w:name="_ETM_Q73_230969"/>
      <w:bookmarkEnd w:id="34199"/>
      <w:r>
        <w:rPr>
          <w:rtl/>
        </w:rPr>
        <w:t xml:space="preserve">שהוא </w:t>
      </w:r>
      <w:bookmarkStart w:id="34200" w:name="_ETM_Q73_231210"/>
      <w:bookmarkEnd w:id="34200"/>
      <w:r>
        <w:rPr>
          <w:rtl/>
        </w:rPr>
        <w:t xml:space="preserve">מגבש </w:t>
      </w:r>
      <w:bookmarkStart w:id="34201" w:name="_ETM_Q73_231719"/>
      <w:bookmarkEnd w:id="34201"/>
      <w:r>
        <w:rPr>
          <w:rtl/>
        </w:rPr>
        <w:t xml:space="preserve">את </w:t>
      </w:r>
      <w:bookmarkStart w:id="34202" w:name="_ETM_Q73_231839"/>
      <w:bookmarkEnd w:id="34202"/>
      <w:r>
        <w:rPr>
          <w:rtl/>
        </w:rPr>
        <w:t xml:space="preserve">זהותו </w:t>
      </w:r>
      <w:bookmarkStart w:id="34203" w:name="_ETM_Q73_232290"/>
      <w:bookmarkStart w:id="34204" w:name="_ETM_Q73_232620"/>
      <w:bookmarkStart w:id="34205" w:name="_ETM_Q73_228918"/>
      <w:bookmarkEnd w:id="34203"/>
      <w:bookmarkEnd w:id="34204"/>
      <w:bookmarkEnd w:id="34205"/>
      <w:r>
        <w:rPr>
          <w:rFonts w:hint="cs"/>
          <w:rtl/>
        </w:rPr>
        <w:t>ואת דעותיו,</w:t>
      </w:r>
      <w:bookmarkStart w:id="34206" w:name="_ETM_Q73_227787"/>
      <w:bookmarkEnd w:id="34206"/>
      <w:r>
        <w:rPr>
          <w:rtl/>
        </w:rPr>
        <w:t xml:space="preserve"> </w:t>
      </w:r>
      <w:bookmarkStart w:id="34207" w:name="_ETM_Q73_233460"/>
      <w:bookmarkEnd w:id="34207"/>
      <w:r>
        <w:rPr>
          <w:rtl/>
        </w:rPr>
        <w:t xml:space="preserve">בזמן </w:t>
      </w:r>
      <w:bookmarkStart w:id="34208" w:name="_ETM_Q73_233879"/>
      <w:bookmarkEnd w:id="34208"/>
      <w:r>
        <w:rPr>
          <w:rtl/>
        </w:rPr>
        <w:t xml:space="preserve">שהוא </w:t>
      </w:r>
      <w:bookmarkStart w:id="34209" w:name="_ETM_Q73_234059"/>
      <w:bookmarkEnd w:id="34209"/>
      <w:r>
        <w:rPr>
          <w:rtl/>
        </w:rPr>
        <w:t xml:space="preserve">בוחן </w:t>
      </w:r>
      <w:bookmarkStart w:id="34210" w:name="_ETM_Q73_234930"/>
      <w:bookmarkEnd w:id="34210"/>
      <w:r>
        <w:rPr>
          <w:rtl/>
        </w:rPr>
        <w:t xml:space="preserve">את </w:t>
      </w:r>
      <w:bookmarkStart w:id="34211" w:name="_ETM_Q73_235079"/>
      <w:bookmarkEnd w:id="34211"/>
      <w:r>
        <w:rPr>
          <w:rtl/>
        </w:rPr>
        <w:t xml:space="preserve">תפיסת </w:t>
      </w:r>
      <w:bookmarkStart w:id="34212" w:name="_ETM_Q73_235500"/>
      <w:bookmarkEnd w:id="34212"/>
      <w:r>
        <w:rPr>
          <w:rtl/>
        </w:rPr>
        <w:t xml:space="preserve">עולמו </w:t>
      </w:r>
      <w:bookmarkStart w:id="34213" w:name="_ETM_Q73_236070"/>
      <w:bookmarkEnd w:id="34213"/>
      <w:r>
        <w:rPr>
          <w:rtl/>
        </w:rPr>
        <w:t xml:space="preserve">ואת </w:t>
      </w:r>
      <w:bookmarkStart w:id="34214" w:name="_ETM_Q73_236370"/>
      <w:bookmarkStart w:id="34215" w:name="_ETM_Q73_232878"/>
      <w:bookmarkEnd w:id="34214"/>
      <w:bookmarkEnd w:id="34215"/>
      <w:r>
        <w:rPr>
          <w:rFonts w:hint="cs"/>
          <w:rtl/>
        </w:rPr>
        <w:t>ערכיו.</w:t>
      </w:r>
      <w:bookmarkStart w:id="34216" w:name="_ETM_Q73_236790"/>
      <w:bookmarkStart w:id="34217" w:name="_ETM_Q73_236320"/>
      <w:bookmarkStart w:id="34218" w:name="_ETM_Q73_236385"/>
      <w:bookmarkStart w:id="34219" w:name="_ETM_Q73_236481"/>
      <w:bookmarkStart w:id="34220" w:name="_ETM_Q73_236527"/>
      <w:bookmarkStart w:id="34221" w:name="_ETM_Q73_233168"/>
      <w:bookmarkEnd w:id="34216"/>
      <w:bookmarkEnd w:id="34217"/>
      <w:bookmarkEnd w:id="34218"/>
      <w:bookmarkEnd w:id="34219"/>
      <w:bookmarkEnd w:id="34220"/>
      <w:bookmarkEnd w:id="34221"/>
      <w:r w:rsidR="006740AB">
        <w:rPr>
          <w:rFonts w:hint="cs"/>
          <w:rtl/>
        </w:rPr>
        <w:t xml:space="preserve"> </w:t>
      </w:r>
      <w:r>
        <w:rPr>
          <w:rFonts w:hint="cs"/>
          <w:rtl/>
        </w:rPr>
        <w:t>ו</w:t>
      </w:r>
      <w:r>
        <w:rPr>
          <w:rtl/>
        </w:rPr>
        <w:t xml:space="preserve">לכן </w:t>
      </w:r>
      <w:bookmarkStart w:id="34222" w:name="_ETM_Q73_237449"/>
      <w:bookmarkEnd w:id="34222"/>
      <w:r>
        <w:rPr>
          <w:rtl/>
        </w:rPr>
        <w:t xml:space="preserve">הדבר </w:t>
      </w:r>
      <w:bookmarkStart w:id="34223" w:name="_ETM_Q73_239219"/>
      <w:bookmarkEnd w:id="34223"/>
      <w:r>
        <w:rPr>
          <w:rtl/>
        </w:rPr>
        <w:t xml:space="preserve">המרכזי </w:t>
      </w:r>
      <w:bookmarkStart w:id="34224" w:name="_ETM_Q73_239790"/>
      <w:bookmarkEnd w:id="34224"/>
      <w:r>
        <w:rPr>
          <w:rtl/>
        </w:rPr>
        <w:t xml:space="preserve">שאנחנו </w:t>
      </w:r>
      <w:bookmarkStart w:id="34225" w:name="_ETM_Q73_240299"/>
      <w:bookmarkEnd w:id="34225"/>
      <w:r>
        <w:rPr>
          <w:rtl/>
        </w:rPr>
        <w:t xml:space="preserve">עושים בחוק </w:t>
      </w:r>
      <w:bookmarkStart w:id="34226" w:name="_ETM_Q73_237899"/>
      <w:bookmarkEnd w:id="34226"/>
      <w:r>
        <w:rPr>
          <w:rtl/>
        </w:rPr>
        <w:t>הזה</w:t>
      </w:r>
      <w:bookmarkStart w:id="34227" w:name="_ETM_Q73_239688"/>
      <w:bookmarkEnd w:id="34227"/>
      <w:r>
        <w:rPr>
          <w:rtl/>
        </w:rPr>
        <w:t xml:space="preserve"> </w:t>
      </w:r>
      <w:bookmarkStart w:id="34228" w:name="_ETM_Q73_241350"/>
      <w:bookmarkEnd w:id="34228"/>
      <w:r w:rsidR="006740AB">
        <w:rPr>
          <w:rFonts w:hint="cs"/>
          <w:rtl/>
        </w:rPr>
        <w:t xml:space="preserve">– </w:t>
      </w:r>
      <w:r>
        <w:rPr>
          <w:rtl/>
        </w:rPr>
        <w:t xml:space="preserve">אנחנו </w:t>
      </w:r>
      <w:bookmarkStart w:id="34229" w:name="_ETM_Q73_242100"/>
      <w:bookmarkEnd w:id="34229"/>
      <w:r>
        <w:rPr>
          <w:rtl/>
        </w:rPr>
        <w:t xml:space="preserve">קובעים </w:t>
      </w:r>
      <w:bookmarkStart w:id="34230" w:name="_ETM_Q73_242760"/>
      <w:bookmarkEnd w:id="34230"/>
      <w:r>
        <w:rPr>
          <w:rtl/>
        </w:rPr>
        <w:t>נורמה</w:t>
      </w:r>
      <w:r>
        <w:rPr>
          <w:rFonts w:hint="cs"/>
          <w:rtl/>
        </w:rPr>
        <w:t>.</w:t>
      </w:r>
      <w:r>
        <w:rPr>
          <w:rtl/>
        </w:rPr>
        <w:t xml:space="preserve"> </w:t>
      </w:r>
      <w:bookmarkStart w:id="34231" w:name="_ETM_Q73_243660"/>
      <w:bookmarkEnd w:id="34231"/>
      <w:r>
        <w:rPr>
          <w:rtl/>
        </w:rPr>
        <w:t xml:space="preserve">זה </w:t>
      </w:r>
      <w:bookmarkStart w:id="34232" w:name="_ETM_Q73_243870"/>
      <w:bookmarkEnd w:id="34232"/>
      <w:r>
        <w:rPr>
          <w:rtl/>
        </w:rPr>
        <w:t xml:space="preserve">לא </w:t>
      </w:r>
      <w:bookmarkStart w:id="34233" w:name="_ETM_Q73_243989"/>
      <w:bookmarkEnd w:id="34233"/>
      <w:r>
        <w:rPr>
          <w:rtl/>
        </w:rPr>
        <w:t xml:space="preserve">מופיע </w:t>
      </w:r>
      <w:bookmarkStart w:id="34234" w:name="_ETM_Q73_244350"/>
      <w:bookmarkEnd w:id="34234"/>
      <w:r>
        <w:rPr>
          <w:rtl/>
        </w:rPr>
        <w:t xml:space="preserve">בנוסח </w:t>
      </w:r>
      <w:bookmarkStart w:id="34235" w:name="_ETM_Q73_244770"/>
      <w:bookmarkEnd w:id="34235"/>
      <w:r>
        <w:rPr>
          <w:rtl/>
        </w:rPr>
        <w:t xml:space="preserve">שלפניכם </w:t>
      </w:r>
      <w:bookmarkStart w:id="34236" w:name="_ETM_Q73_245610"/>
      <w:bookmarkEnd w:id="34236"/>
      <w:r>
        <w:rPr>
          <w:rFonts w:hint="cs"/>
          <w:rtl/>
        </w:rPr>
        <w:t>ל</w:t>
      </w:r>
      <w:r>
        <w:rPr>
          <w:rtl/>
        </w:rPr>
        <w:t xml:space="preserve">קריאה </w:t>
      </w:r>
      <w:bookmarkStart w:id="34237" w:name="_ETM_Q73_246060"/>
      <w:bookmarkEnd w:id="34237"/>
      <w:r>
        <w:rPr>
          <w:rFonts w:hint="cs"/>
          <w:rtl/>
        </w:rPr>
        <w:t>ה</w:t>
      </w:r>
      <w:r>
        <w:rPr>
          <w:rtl/>
        </w:rPr>
        <w:t>ראשונה</w:t>
      </w:r>
      <w:r>
        <w:rPr>
          <w:rFonts w:hint="cs"/>
          <w:rtl/>
        </w:rPr>
        <w:t>,</w:t>
      </w:r>
      <w:bookmarkStart w:id="34238" w:name="_ETM_Q73_245348"/>
      <w:bookmarkEnd w:id="34238"/>
      <w:r>
        <w:rPr>
          <w:rtl/>
        </w:rPr>
        <w:t xml:space="preserve"> </w:t>
      </w:r>
      <w:bookmarkStart w:id="34239" w:name="_ETM_Q73_247140"/>
      <w:bookmarkEnd w:id="34239"/>
      <w:r>
        <w:rPr>
          <w:rtl/>
        </w:rPr>
        <w:t xml:space="preserve">אבל </w:t>
      </w:r>
      <w:bookmarkStart w:id="34240" w:name="_ETM_Q73_247380"/>
      <w:bookmarkEnd w:id="34240"/>
      <w:r>
        <w:rPr>
          <w:rtl/>
        </w:rPr>
        <w:t xml:space="preserve">זה </w:t>
      </w:r>
      <w:bookmarkStart w:id="34241" w:name="_ETM_Q73_247560"/>
      <w:bookmarkEnd w:id="34241"/>
      <w:r>
        <w:rPr>
          <w:rtl/>
        </w:rPr>
        <w:t xml:space="preserve">יופיע </w:t>
      </w:r>
      <w:bookmarkStart w:id="34242" w:name="_ETM_Q73_248670"/>
      <w:bookmarkEnd w:id="34242"/>
      <w:r>
        <w:rPr>
          <w:rtl/>
        </w:rPr>
        <w:t xml:space="preserve">בנוסח </w:t>
      </w:r>
      <w:bookmarkStart w:id="34243" w:name="_ETM_Q73_249270"/>
      <w:bookmarkEnd w:id="34243"/>
      <w:r>
        <w:rPr>
          <w:rtl/>
        </w:rPr>
        <w:t>ל</w:t>
      </w:r>
      <w:bookmarkStart w:id="34244" w:name="_ETM_Q73_249450"/>
      <w:bookmarkEnd w:id="34244"/>
      <w:r>
        <w:rPr>
          <w:rtl/>
        </w:rPr>
        <w:t xml:space="preserve">קריאה </w:t>
      </w:r>
      <w:bookmarkStart w:id="34245" w:name="_ETM_Q73_249840"/>
      <w:bookmarkEnd w:id="34245"/>
      <w:r>
        <w:rPr>
          <w:rtl/>
        </w:rPr>
        <w:t xml:space="preserve">השנייה </w:t>
      </w:r>
      <w:bookmarkStart w:id="34246" w:name="_ETM_Q73_250229"/>
      <w:bookmarkEnd w:id="34246"/>
      <w:r>
        <w:rPr>
          <w:rtl/>
        </w:rPr>
        <w:t>והשלישית</w:t>
      </w:r>
      <w:r>
        <w:rPr>
          <w:rFonts w:hint="cs"/>
          <w:rtl/>
        </w:rPr>
        <w:t>.</w:t>
      </w:r>
      <w:r>
        <w:rPr>
          <w:rtl/>
        </w:rPr>
        <w:t xml:space="preserve"> </w:t>
      </w:r>
      <w:bookmarkStart w:id="34247" w:name="_ETM_Q73_251450"/>
      <w:bookmarkEnd w:id="34247"/>
      <w:r>
        <w:rPr>
          <w:rtl/>
        </w:rPr>
        <w:t>נ</w:t>
      </w:r>
      <w:bookmarkStart w:id="34248" w:name="_ETM_Q73_251810"/>
      <w:bookmarkEnd w:id="34248"/>
      <w:r>
        <w:rPr>
          <w:rFonts w:hint="cs"/>
          <w:rtl/>
        </w:rPr>
        <w:t>ור</w:t>
      </w:r>
      <w:bookmarkStart w:id="34249" w:name="_ETM_Q73_249478"/>
      <w:bookmarkEnd w:id="34249"/>
      <w:r>
        <w:rPr>
          <w:rtl/>
        </w:rPr>
        <w:t>מה</w:t>
      </w:r>
      <w:r>
        <w:rPr>
          <w:rFonts w:hint="cs"/>
          <w:rtl/>
        </w:rPr>
        <w:t>,</w:t>
      </w:r>
      <w:bookmarkStart w:id="34250" w:name="_ETM_Q73_249107"/>
      <w:bookmarkEnd w:id="34250"/>
      <w:r>
        <w:rPr>
          <w:rtl/>
        </w:rPr>
        <w:t xml:space="preserve"> </w:t>
      </w:r>
      <w:bookmarkStart w:id="34251" w:name="_ETM_Q73_252549"/>
      <w:bookmarkEnd w:id="34251"/>
      <w:r>
        <w:rPr>
          <w:rtl/>
        </w:rPr>
        <w:t>מ</w:t>
      </w:r>
      <w:r>
        <w:rPr>
          <w:rFonts w:hint="cs"/>
          <w:rtl/>
        </w:rPr>
        <w:t>שמ</w:t>
      </w:r>
      <w:bookmarkStart w:id="34252" w:name="_ETM_Q73_249148"/>
      <w:bookmarkEnd w:id="34252"/>
      <w:r>
        <w:rPr>
          <w:rFonts w:hint="cs"/>
          <w:rtl/>
        </w:rPr>
        <w:t>ע</w:t>
      </w:r>
      <w:bookmarkStart w:id="34253" w:name="_ETM_Q73_250318"/>
      <w:bookmarkStart w:id="34254" w:name="_ETM_Q73_252880"/>
      <w:bookmarkStart w:id="34255" w:name="_ETM_Q73_253330"/>
      <w:bookmarkEnd w:id="34253"/>
      <w:bookmarkEnd w:id="34254"/>
      <w:bookmarkEnd w:id="34255"/>
      <w:r>
        <w:rPr>
          <w:rFonts w:hint="cs"/>
          <w:rtl/>
        </w:rPr>
        <w:t xml:space="preserve"> </w:t>
      </w:r>
      <w:r>
        <w:rPr>
          <w:rtl/>
        </w:rPr>
        <w:t xml:space="preserve">לא </w:t>
      </w:r>
      <w:bookmarkStart w:id="34256" w:name="_ETM_Q73_253540"/>
      <w:bookmarkEnd w:id="34256"/>
      <w:r>
        <w:rPr>
          <w:rtl/>
        </w:rPr>
        <w:t>ראיה</w:t>
      </w:r>
      <w:r>
        <w:rPr>
          <w:rFonts w:hint="cs"/>
          <w:rtl/>
        </w:rPr>
        <w:t>,</w:t>
      </w:r>
      <w:bookmarkStart w:id="34257" w:name="_ETM_Q73_252518"/>
      <w:bookmarkEnd w:id="34257"/>
      <w:r>
        <w:rPr>
          <w:rtl/>
        </w:rPr>
        <w:t xml:space="preserve"> </w:t>
      </w:r>
      <w:bookmarkStart w:id="34258" w:name="_ETM_Q73_254500"/>
      <w:bookmarkEnd w:id="34258"/>
      <w:r>
        <w:rPr>
          <w:rtl/>
        </w:rPr>
        <w:t xml:space="preserve">לא </w:t>
      </w:r>
      <w:bookmarkStart w:id="34259" w:name="_ETM_Q73_254709"/>
      <w:bookmarkEnd w:id="34259"/>
      <w:r>
        <w:rPr>
          <w:rtl/>
        </w:rPr>
        <w:t xml:space="preserve">חזקה </w:t>
      </w:r>
      <w:bookmarkStart w:id="34260" w:name="_ETM_Q73_255159"/>
      <w:bookmarkEnd w:id="34260"/>
      <w:r>
        <w:rPr>
          <w:rFonts w:hint="cs"/>
          <w:rtl/>
        </w:rPr>
        <w:t>ה</w:t>
      </w:r>
      <w:r>
        <w:rPr>
          <w:rtl/>
        </w:rPr>
        <w:t xml:space="preserve">ניתנת </w:t>
      </w:r>
      <w:bookmarkStart w:id="34261" w:name="_ETM_Q73_255610"/>
      <w:bookmarkEnd w:id="34261"/>
      <w:r>
        <w:rPr>
          <w:rtl/>
        </w:rPr>
        <w:t>להפרכה</w:t>
      </w:r>
      <w:r>
        <w:rPr>
          <w:rFonts w:hint="cs"/>
          <w:rtl/>
        </w:rPr>
        <w:t>,</w:t>
      </w:r>
      <w:r>
        <w:rPr>
          <w:rtl/>
        </w:rPr>
        <w:t xml:space="preserve"> </w:t>
      </w:r>
      <w:bookmarkStart w:id="34262" w:name="_ETM_Q73_256689"/>
      <w:bookmarkEnd w:id="34262"/>
      <w:r>
        <w:rPr>
          <w:rtl/>
        </w:rPr>
        <w:t xml:space="preserve">אלא </w:t>
      </w:r>
      <w:bookmarkStart w:id="34263" w:name="_ETM_Q73_257170"/>
      <w:bookmarkEnd w:id="34263"/>
      <w:r>
        <w:rPr>
          <w:rtl/>
        </w:rPr>
        <w:t>נורמה</w:t>
      </w:r>
      <w:r>
        <w:rPr>
          <w:rFonts w:hint="cs"/>
          <w:rtl/>
        </w:rPr>
        <w:t>.</w:t>
      </w:r>
      <w:bookmarkStart w:id="34264" w:name="_ETM_Q73_253997"/>
      <w:bookmarkEnd w:id="34264"/>
      <w:r>
        <w:rPr>
          <w:rtl/>
        </w:rPr>
        <w:t xml:space="preserve"> </w:t>
      </w:r>
      <w:bookmarkStart w:id="34265" w:name="_ETM_Q73_257649"/>
      <w:bookmarkEnd w:id="34265"/>
      <w:r>
        <w:rPr>
          <w:rtl/>
        </w:rPr>
        <w:t xml:space="preserve">והנורמה </w:t>
      </w:r>
      <w:bookmarkStart w:id="34266" w:name="_ETM_Q73_258189"/>
      <w:bookmarkEnd w:id="34266"/>
      <w:r>
        <w:rPr>
          <w:rtl/>
        </w:rPr>
        <w:t>ה</w:t>
      </w:r>
      <w:r>
        <w:rPr>
          <w:rFonts w:hint="cs"/>
          <w:rtl/>
        </w:rPr>
        <w:t>י</w:t>
      </w:r>
      <w:r>
        <w:rPr>
          <w:rtl/>
        </w:rPr>
        <w:t>א</w:t>
      </w:r>
      <w:r>
        <w:rPr>
          <w:rFonts w:hint="cs"/>
          <w:rtl/>
        </w:rPr>
        <w:t xml:space="preserve"> </w:t>
      </w:r>
      <w:bookmarkStart w:id="34267" w:name="_ETM_Q73_257138"/>
      <w:bookmarkEnd w:id="34267"/>
      <w:r>
        <w:rPr>
          <w:rtl/>
        </w:rPr>
        <w:t>זו</w:t>
      </w:r>
      <w:r>
        <w:rPr>
          <w:rFonts w:hint="cs"/>
          <w:rtl/>
        </w:rPr>
        <w:t>:</w:t>
      </w:r>
      <w:r>
        <w:rPr>
          <w:rtl/>
        </w:rPr>
        <w:t xml:space="preserve"> </w:t>
      </w:r>
      <w:bookmarkStart w:id="34268" w:name="_ETM_Q73_259540"/>
      <w:bookmarkEnd w:id="34268"/>
      <w:r>
        <w:rPr>
          <w:rtl/>
        </w:rPr>
        <w:t xml:space="preserve">מי </w:t>
      </w:r>
      <w:bookmarkStart w:id="34269" w:name="_ETM_Q73_260170"/>
      <w:bookmarkEnd w:id="34269"/>
      <w:r>
        <w:rPr>
          <w:rtl/>
        </w:rPr>
        <w:t xml:space="preserve">שלמד </w:t>
      </w:r>
      <w:bookmarkStart w:id="34270" w:name="_ETM_Q73_260920"/>
      <w:bookmarkEnd w:id="34270"/>
      <w:r>
        <w:rPr>
          <w:rtl/>
        </w:rPr>
        <w:t xml:space="preserve">במוסדות </w:t>
      </w:r>
      <w:bookmarkStart w:id="34271" w:name="_ETM_Q73_261640"/>
      <w:bookmarkEnd w:id="34271"/>
      <w:r>
        <w:rPr>
          <w:rtl/>
        </w:rPr>
        <w:t xml:space="preserve">של </w:t>
      </w:r>
      <w:bookmarkStart w:id="34272" w:name="_ETM_Q73_261819"/>
      <w:bookmarkEnd w:id="34272"/>
      <w:r>
        <w:rPr>
          <w:rtl/>
        </w:rPr>
        <w:t xml:space="preserve">רשות </w:t>
      </w:r>
      <w:bookmarkStart w:id="34273" w:name="_ETM_Q73_262810"/>
      <w:bookmarkEnd w:id="34273"/>
      <w:r>
        <w:rPr>
          <w:rtl/>
        </w:rPr>
        <w:t xml:space="preserve">הטרור </w:t>
      </w:r>
      <w:bookmarkStart w:id="34274" w:name="_ETM_Q73_263440"/>
      <w:bookmarkEnd w:id="34274"/>
      <w:r>
        <w:rPr>
          <w:rtl/>
        </w:rPr>
        <w:t>והרש</w:t>
      </w:r>
      <w:r>
        <w:rPr>
          <w:rFonts w:hint="cs"/>
          <w:rtl/>
        </w:rPr>
        <w:t>ע</w:t>
      </w:r>
      <w:bookmarkStart w:id="34275" w:name="_ETM_Q73_262287"/>
      <w:bookmarkEnd w:id="34275"/>
      <w:r>
        <w:rPr>
          <w:rtl/>
        </w:rPr>
        <w:t xml:space="preserve"> </w:t>
      </w:r>
      <w:bookmarkStart w:id="34276" w:name="_ETM_Q73_264069"/>
      <w:bookmarkEnd w:id="34276"/>
      <w:r>
        <w:rPr>
          <w:rtl/>
        </w:rPr>
        <w:t xml:space="preserve">הפלסטינית </w:t>
      </w:r>
      <w:bookmarkStart w:id="34277" w:name="_ETM_Q73_265360"/>
      <w:bookmarkEnd w:id="34277"/>
      <w:r>
        <w:rPr>
          <w:rtl/>
        </w:rPr>
        <w:t xml:space="preserve">ייראה </w:t>
      </w:r>
      <w:bookmarkStart w:id="34278" w:name="_ETM_Q73_266170"/>
      <w:bookmarkEnd w:id="34278"/>
      <w:r>
        <w:rPr>
          <w:rtl/>
        </w:rPr>
        <w:t xml:space="preserve">כבעל </w:t>
      </w:r>
      <w:bookmarkStart w:id="34279" w:name="_ETM_Q73_266680"/>
      <w:bookmarkEnd w:id="34279"/>
      <w:r>
        <w:rPr>
          <w:rtl/>
        </w:rPr>
        <w:t xml:space="preserve">השפעה </w:t>
      </w:r>
      <w:bookmarkStart w:id="34280" w:name="_ETM_Q73_267100"/>
      <w:bookmarkEnd w:id="34280"/>
      <w:r>
        <w:rPr>
          <w:rtl/>
        </w:rPr>
        <w:t>מזיקה</w:t>
      </w:r>
      <w:r>
        <w:rPr>
          <w:rFonts w:hint="cs"/>
          <w:rtl/>
        </w:rPr>
        <w:t>,</w:t>
      </w:r>
      <w:bookmarkStart w:id="34281" w:name="_ETM_Q73_265407"/>
      <w:bookmarkEnd w:id="34281"/>
      <w:r>
        <w:rPr>
          <w:rtl/>
        </w:rPr>
        <w:t xml:space="preserve"> </w:t>
      </w:r>
      <w:bookmarkStart w:id="34282" w:name="_ETM_Q73_268090"/>
      <w:bookmarkEnd w:id="34282"/>
      <w:r>
        <w:rPr>
          <w:rtl/>
        </w:rPr>
        <w:t xml:space="preserve">ולא </w:t>
      </w:r>
      <w:bookmarkStart w:id="34283" w:name="_ETM_Q73_268360"/>
      <w:bookmarkEnd w:id="34283"/>
      <w:r>
        <w:rPr>
          <w:rtl/>
        </w:rPr>
        <w:t xml:space="preserve">יוכל </w:t>
      </w:r>
      <w:bookmarkStart w:id="34284" w:name="_ETM_Q73_268720"/>
      <w:bookmarkEnd w:id="34284"/>
      <w:r>
        <w:rPr>
          <w:rtl/>
        </w:rPr>
        <w:t>לעבוד</w:t>
      </w:r>
      <w:bookmarkStart w:id="34285" w:name="_ETM_Q73_266506"/>
      <w:bookmarkEnd w:id="34285"/>
      <w:r>
        <w:rPr>
          <w:rFonts w:hint="cs"/>
          <w:rtl/>
        </w:rPr>
        <w:t>,</w:t>
      </w:r>
      <w:r>
        <w:rPr>
          <w:rtl/>
        </w:rPr>
        <w:t xml:space="preserve"> </w:t>
      </w:r>
      <w:bookmarkStart w:id="34286" w:name="_ETM_Q73_269799"/>
      <w:bookmarkEnd w:id="34286"/>
      <w:r>
        <w:rPr>
          <w:rtl/>
        </w:rPr>
        <w:t xml:space="preserve">לא </w:t>
      </w:r>
      <w:bookmarkStart w:id="34287" w:name="_ETM_Q73_269920"/>
      <w:bookmarkStart w:id="34288" w:name="_ETM_Q73_270189"/>
      <w:bookmarkStart w:id="34289" w:name="_ETM_Q73_270399"/>
      <w:bookmarkStart w:id="34290" w:name="_ETM_Q73_271030"/>
      <w:bookmarkStart w:id="34291" w:name="_ETM_Q73_271149"/>
      <w:bookmarkEnd w:id="34287"/>
      <w:bookmarkEnd w:id="34288"/>
      <w:bookmarkEnd w:id="34289"/>
      <w:bookmarkEnd w:id="34290"/>
      <w:bookmarkEnd w:id="34291"/>
      <w:r>
        <w:rPr>
          <w:rtl/>
        </w:rPr>
        <w:t xml:space="preserve">יוכל </w:t>
      </w:r>
      <w:bookmarkStart w:id="34292" w:name="_ETM_Q73_271450"/>
      <w:bookmarkEnd w:id="34292"/>
      <w:r>
        <w:rPr>
          <w:rtl/>
        </w:rPr>
        <w:t xml:space="preserve">להיות </w:t>
      </w:r>
      <w:bookmarkStart w:id="34293" w:name="_ETM_Q73_271659"/>
      <w:bookmarkEnd w:id="34293"/>
      <w:r>
        <w:rPr>
          <w:rtl/>
        </w:rPr>
        <w:t xml:space="preserve">מועסק </w:t>
      </w:r>
      <w:bookmarkStart w:id="34294" w:name="_ETM_Q73_272109"/>
      <w:bookmarkStart w:id="34295" w:name="_ETM_Q73_269956"/>
      <w:bookmarkEnd w:id="34294"/>
      <w:bookmarkEnd w:id="34295"/>
      <w:r>
        <w:rPr>
          <w:rtl/>
        </w:rPr>
        <w:t xml:space="preserve">במערכת </w:t>
      </w:r>
      <w:bookmarkStart w:id="34296" w:name="_ETM_Q73_272560"/>
      <w:bookmarkEnd w:id="34296"/>
      <w:r>
        <w:rPr>
          <w:rtl/>
        </w:rPr>
        <w:t xml:space="preserve">החינוך </w:t>
      </w:r>
      <w:bookmarkStart w:id="34297" w:name="_ETM_Q73_272920"/>
      <w:bookmarkEnd w:id="34297"/>
      <w:r>
        <w:rPr>
          <w:rtl/>
        </w:rPr>
        <w:t xml:space="preserve">הישראלית </w:t>
      </w:r>
      <w:bookmarkStart w:id="34298" w:name="_ETM_Q73_273459"/>
      <w:bookmarkEnd w:id="34298"/>
      <w:r>
        <w:rPr>
          <w:rtl/>
        </w:rPr>
        <w:t xml:space="preserve">על </w:t>
      </w:r>
      <w:bookmarkStart w:id="34299" w:name="_ETM_Q73_273549"/>
      <w:bookmarkEnd w:id="34299"/>
      <w:r>
        <w:rPr>
          <w:rtl/>
        </w:rPr>
        <w:t xml:space="preserve">סמך </w:t>
      </w:r>
      <w:bookmarkStart w:id="34300" w:name="_ETM_Q73_273880"/>
      <w:bookmarkEnd w:id="34300"/>
      <w:r>
        <w:rPr>
          <w:rtl/>
        </w:rPr>
        <w:t>ה</w:t>
      </w:r>
      <w:bookmarkStart w:id="34301" w:name="_ETM_Q73_270625"/>
      <w:bookmarkEnd w:id="34301"/>
      <w:r>
        <w:rPr>
          <w:rFonts w:hint="cs"/>
          <w:rtl/>
        </w:rPr>
        <w:t>תואר</w:t>
      </w:r>
      <w:r>
        <w:rPr>
          <w:rtl/>
        </w:rPr>
        <w:t xml:space="preserve"> </w:t>
      </w:r>
      <w:bookmarkStart w:id="34302" w:name="_ETM_Q73_274179"/>
      <w:bookmarkEnd w:id="34302"/>
      <w:r>
        <w:rPr>
          <w:rtl/>
        </w:rPr>
        <w:t>הזה</w:t>
      </w:r>
      <w:r>
        <w:rPr>
          <w:rFonts w:hint="cs"/>
          <w:rtl/>
        </w:rPr>
        <w:t>.</w:t>
      </w:r>
      <w:bookmarkStart w:id="34303" w:name="_ETM_Q73_275280"/>
      <w:bookmarkEnd w:id="34303"/>
    </w:p>
    <w:p w:rsidR="00304FBD" w:rsidRDefault="00304FBD" w:rsidP="00E60D06">
      <w:pPr>
        <w:rPr>
          <w:rtl/>
        </w:rPr>
      </w:pPr>
      <w:bookmarkStart w:id="34304" w:name="_ETM_Q73_273859"/>
      <w:bookmarkStart w:id="34305" w:name="_ETM_Q73_273925"/>
      <w:bookmarkEnd w:id="34304"/>
      <w:bookmarkEnd w:id="34305"/>
    </w:p>
    <w:p w:rsidR="00304FBD" w:rsidRDefault="00304FBD" w:rsidP="006740AB">
      <w:pPr>
        <w:rPr>
          <w:rtl/>
        </w:rPr>
      </w:pPr>
      <w:bookmarkStart w:id="34306" w:name="_ETM_Q73_274035"/>
      <w:bookmarkStart w:id="34307" w:name="_ETM_Q73_274097"/>
      <w:bookmarkStart w:id="34308" w:name="_ETM_Q73_269406"/>
      <w:bookmarkEnd w:id="34306"/>
      <w:bookmarkEnd w:id="34307"/>
      <w:bookmarkEnd w:id="34308"/>
      <w:r>
        <w:rPr>
          <w:rtl/>
        </w:rPr>
        <w:t xml:space="preserve">אזרחי </w:t>
      </w:r>
      <w:bookmarkStart w:id="34309" w:name="_ETM_Q73_275700"/>
      <w:bookmarkEnd w:id="34309"/>
      <w:r>
        <w:rPr>
          <w:rtl/>
        </w:rPr>
        <w:t>ישראל</w:t>
      </w:r>
      <w:bookmarkStart w:id="34310" w:name="_ETM_Q73_276690"/>
      <w:bookmarkEnd w:id="34310"/>
      <w:r>
        <w:rPr>
          <w:rFonts w:hint="cs"/>
          <w:rtl/>
        </w:rPr>
        <w:t xml:space="preserve"> ו</w:t>
      </w:r>
      <w:bookmarkStart w:id="34311" w:name="_ETM_Q73_275887"/>
      <w:bookmarkEnd w:id="34311"/>
      <w:r>
        <w:rPr>
          <w:rtl/>
        </w:rPr>
        <w:t xml:space="preserve">חברי </w:t>
      </w:r>
      <w:bookmarkStart w:id="34312" w:name="_ETM_Q73_277050"/>
      <w:bookmarkEnd w:id="34312"/>
      <w:r>
        <w:rPr>
          <w:rtl/>
        </w:rPr>
        <w:t>הכנסת</w:t>
      </w:r>
      <w:r>
        <w:rPr>
          <w:rFonts w:hint="cs"/>
          <w:rtl/>
        </w:rPr>
        <w:t>,</w:t>
      </w:r>
      <w:r>
        <w:rPr>
          <w:rtl/>
        </w:rPr>
        <w:t xml:space="preserve"> </w:t>
      </w:r>
      <w:bookmarkStart w:id="34313" w:name="_ETM_Q73_278040"/>
      <w:bookmarkEnd w:id="34313"/>
      <w:r>
        <w:rPr>
          <w:rtl/>
        </w:rPr>
        <w:t xml:space="preserve">אני </w:t>
      </w:r>
      <w:bookmarkStart w:id="34314" w:name="_ETM_Q73_278250"/>
      <w:bookmarkEnd w:id="34314"/>
      <w:r>
        <w:rPr>
          <w:rtl/>
        </w:rPr>
        <w:t xml:space="preserve">לא </w:t>
      </w:r>
      <w:bookmarkStart w:id="34315" w:name="_ETM_Q73_278340"/>
      <w:bookmarkEnd w:id="34315"/>
      <w:r>
        <w:rPr>
          <w:rtl/>
        </w:rPr>
        <w:t xml:space="preserve">צריך </w:t>
      </w:r>
      <w:bookmarkStart w:id="34316" w:name="_ETM_Q73_278520"/>
      <w:bookmarkEnd w:id="34316"/>
      <w:r>
        <w:rPr>
          <w:rtl/>
        </w:rPr>
        <w:t xml:space="preserve">להציג </w:t>
      </w:r>
      <w:bookmarkStart w:id="34317" w:name="_ETM_Q73_278880"/>
      <w:bookmarkEnd w:id="34317"/>
      <w:r>
        <w:rPr>
          <w:rtl/>
        </w:rPr>
        <w:t xml:space="preserve">לכם </w:t>
      </w:r>
      <w:bookmarkStart w:id="34318" w:name="_ETM_Q73_279090"/>
      <w:bookmarkEnd w:id="34318"/>
      <w:r>
        <w:rPr>
          <w:rtl/>
        </w:rPr>
        <w:t xml:space="preserve">באריכות </w:t>
      </w:r>
      <w:bookmarkStart w:id="34319" w:name="_ETM_Q73_279630"/>
      <w:bookmarkEnd w:id="34319"/>
      <w:r>
        <w:rPr>
          <w:rtl/>
        </w:rPr>
        <w:t>מי</w:t>
      </w:r>
      <w:bookmarkStart w:id="34320" w:name="_ETM_Q73_279840"/>
      <w:bookmarkEnd w:id="34320"/>
      <w:r>
        <w:rPr>
          <w:rtl/>
        </w:rPr>
        <w:t xml:space="preserve">הי </w:t>
      </w:r>
      <w:bookmarkStart w:id="34321" w:name="_ETM_Q73_280170"/>
      <w:bookmarkEnd w:id="34321"/>
      <w:r>
        <w:rPr>
          <w:rtl/>
        </w:rPr>
        <w:t>ומה</w:t>
      </w:r>
      <w:bookmarkStart w:id="34322" w:name="_ETM_Q73_280470"/>
      <w:bookmarkEnd w:id="34322"/>
      <w:r>
        <w:rPr>
          <w:rtl/>
        </w:rPr>
        <w:t xml:space="preserve">י </w:t>
      </w:r>
      <w:bookmarkStart w:id="34323" w:name="_ETM_Q73_281100"/>
      <w:bookmarkEnd w:id="34323"/>
      <w:r>
        <w:rPr>
          <w:rtl/>
        </w:rPr>
        <w:t xml:space="preserve">הרשות </w:t>
      </w:r>
      <w:bookmarkStart w:id="34324" w:name="_ETM_Q73_281580"/>
      <w:bookmarkEnd w:id="34324"/>
      <w:r>
        <w:rPr>
          <w:rtl/>
        </w:rPr>
        <w:t>הפלסטינית</w:t>
      </w:r>
      <w:r>
        <w:rPr>
          <w:rFonts w:hint="cs"/>
          <w:rtl/>
        </w:rPr>
        <w:t>,</w:t>
      </w:r>
      <w:bookmarkStart w:id="34325" w:name="_ETM_Q73_279166"/>
      <w:bookmarkEnd w:id="34325"/>
      <w:r>
        <w:rPr>
          <w:rtl/>
        </w:rPr>
        <w:t xml:space="preserve"> </w:t>
      </w:r>
      <w:bookmarkStart w:id="34326" w:name="_ETM_Q73_282270"/>
      <w:bookmarkEnd w:id="34326"/>
      <w:r>
        <w:rPr>
          <w:rtl/>
        </w:rPr>
        <w:t xml:space="preserve">אבל </w:t>
      </w:r>
      <w:bookmarkStart w:id="34327" w:name="_ETM_Q73_282420"/>
      <w:bookmarkEnd w:id="34327"/>
      <w:r>
        <w:rPr>
          <w:rFonts w:hint="cs"/>
          <w:rtl/>
        </w:rPr>
        <w:t>א</w:t>
      </w:r>
      <w:r>
        <w:rPr>
          <w:rtl/>
        </w:rPr>
        <w:t xml:space="preserve">ומר </w:t>
      </w:r>
      <w:bookmarkStart w:id="34328" w:name="_ETM_Q73_282750"/>
      <w:bookmarkEnd w:id="34328"/>
      <w:r>
        <w:rPr>
          <w:rtl/>
        </w:rPr>
        <w:t>כך</w:t>
      </w:r>
      <w:r>
        <w:rPr>
          <w:rFonts w:hint="cs"/>
          <w:rtl/>
        </w:rPr>
        <w:t>:</w:t>
      </w:r>
      <w:r>
        <w:rPr>
          <w:rtl/>
        </w:rPr>
        <w:t xml:space="preserve"> </w:t>
      </w:r>
      <w:bookmarkStart w:id="34329" w:name="_ETM_Q73_283560"/>
      <w:bookmarkEnd w:id="34329"/>
      <w:r>
        <w:rPr>
          <w:rtl/>
        </w:rPr>
        <w:t xml:space="preserve">מיסודה </w:t>
      </w:r>
      <w:bookmarkStart w:id="34330" w:name="_ETM_Q73_284689"/>
      <w:bookmarkStart w:id="34331" w:name="_ETM_Q73_284959"/>
      <w:bookmarkEnd w:id="34330"/>
      <w:bookmarkEnd w:id="34331"/>
      <w:r>
        <w:rPr>
          <w:rFonts w:hint="cs"/>
          <w:rtl/>
        </w:rPr>
        <w:t>ו</w:t>
      </w:r>
      <w:bookmarkStart w:id="34332" w:name="_ETM_Q73_282777"/>
      <w:bookmarkEnd w:id="34332"/>
      <w:r>
        <w:rPr>
          <w:rtl/>
        </w:rPr>
        <w:t>מהיווסדה</w:t>
      </w:r>
      <w:bookmarkStart w:id="34333" w:name="_ETM_Q73_283666"/>
      <w:bookmarkEnd w:id="34333"/>
      <w:r>
        <w:rPr>
          <w:rtl/>
        </w:rPr>
        <w:t xml:space="preserve"> </w:t>
      </w:r>
      <w:bookmarkStart w:id="34334" w:name="_ETM_Q73_286459"/>
      <w:bookmarkEnd w:id="34334"/>
      <w:r>
        <w:rPr>
          <w:rtl/>
        </w:rPr>
        <w:t xml:space="preserve">אין </w:t>
      </w:r>
      <w:bookmarkStart w:id="34335" w:name="_ETM_Q73_286729"/>
      <w:bookmarkEnd w:id="34335"/>
      <w:r>
        <w:rPr>
          <w:rtl/>
        </w:rPr>
        <w:t>ב</w:t>
      </w:r>
      <w:r>
        <w:rPr>
          <w:rFonts w:hint="cs"/>
          <w:rtl/>
        </w:rPr>
        <w:t xml:space="preserve">ה </w:t>
      </w:r>
      <w:bookmarkStart w:id="34336" w:name="_ETM_Q73_285167"/>
      <w:bookmarkEnd w:id="34336"/>
      <w:r>
        <w:rPr>
          <w:rtl/>
        </w:rPr>
        <w:t>דבר</w:t>
      </w:r>
      <w:r>
        <w:rPr>
          <w:rFonts w:hint="cs"/>
          <w:rtl/>
        </w:rPr>
        <w:t>,</w:t>
      </w:r>
      <w:bookmarkStart w:id="34337" w:name="_ETM_Q73_284757"/>
      <w:bookmarkEnd w:id="34337"/>
      <w:r>
        <w:rPr>
          <w:rtl/>
        </w:rPr>
        <w:t xml:space="preserve"> </w:t>
      </w:r>
      <w:bookmarkStart w:id="34338" w:name="_ETM_Q73_287930"/>
      <w:bookmarkEnd w:id="34338"/>
      <w:r>
        <w:rPr>
          <w:rtl/>
        </w:rPr>
        <w:t>כלום</w:t>
      </w:r>
      <w:r>
        <w:rPr>
          <w:rFonts w:hint="cs"/>
          <w:rtl/>
        </w:rPr>
        <w:t>,</w:t>
      </w:r>
      <w:r>
        <w:rPr>
          <w:rtl/>
        </w:rPr>
        <w:t xml:space="preserve"> </w:t>
      </w:r>
      <w:bookmarkStart w:id="34339" w:name="_ETM_Q73_288790"/>
      <w:bookmarkEnd w:id="34339"/>
      <w:r>
        <w:rPr>
          <w:rtl/>
        </w:rPr>
        <w:t>נאדה</w:t>
      </w:r>
      <w:r>
        <w:rPr>
          <w:rFonts w:hint="cs"/>
          <w:rtl/>
        </w:rPr>
        <w:t>,</w:t>
      </w:r>
      <w:r>
        <w:rPr>
          <w:rtl/>
        </w:rPr>
        <w:t xml:space="preserve"> </w:t>
      </w:r>
      <w:bookmarkStart w:id="34340" w:name="_ETM_Q73_289690"/>
      <w:bookmarkEnd w:id="34340"/>
      <w:r>
        <w:rPr>
          <w:rtl/>
        </w:rPr>
        <w:t xml:space="preserve">למעט </w:t>
      </w:r>
      <w:bookmarkStart w:id="34341" w:name="_ETM_Q73_290290"/>
      <w:bookmarkEnd w:id="34341"/>
      <w:r>
        <w:rPr>
          <w:rtl/>
        </w:rPr>
        <w:t xml:space="preserve">שלילת </w:t>
      </w:r>
      <w:bookmarkStart w:id="34342" w:name="_ETM_Q73_290710"/>
      <w:bookmarkEnd w:id="34342"/>
      <w:r>
        <w:rPr>
          <w:rtl/>
        </w:rPr>
        <w:t>ישראל</w:t>
      </w:r>
      <w:bookmarkStart w:id="34343" w:name="_ETM_Q73_289307"/>
      <w:bookmarkEnd w:id="34343"/>
      <w:r w:rsidR="006740AB">
        <w:rPr>
          <w:rFonts w:hint="cs"/>
          <w:rtl/>
        </w:rPr>
        <w:t>.</w:t>
      </w:r>
      <w:r>
        <w:rPr>
          <w:rtl/>
        </w:rPr>
        <w:t xml:space="preserve"> </w:t>
      </w:r>
      <w:bookmarkStart w:id="34344" w:name="_ETM_Q73_291490"/>
      <w:bookmarkEnd w:id="34344"/>
      <w:r>
        <w:rPr>
          <w:rtl/>
        </w:rPr>
        <w:t xml:space="preserve">אין </w:t>
      </w:r>
      <w:bookmarkStart w:id="34345" w:name="_ETM_Q73_292210"/>
      <w:bookmarkEnd w:id="34345"/>
      <w:r>
        <w:rPr>
          <w:rtl/>
        </w:rPr>
        <w:t xml:space="preserve">ולא </w:t>
      </w:r>
      <w:bookmarkStart w:id="34346" w:name="_ETM_Q73_292540"/>
      <w:bookmarkEnd w:id="34346"/>
      <w:r>
        <w:rPr>
          <w:rtl/>
        </w:rPr>
        <w:t>הי</w:t>
      </w:r>
      <w:r>
        <w:rPr>
          <w:rFonts w:hint="cs"/>
          <w:rtl/>
        </w:rPr>
        <w:t>ית</w:t>
      </w:r>
      <w:r>
        <w:rPr>
          <w:rtl/>
        </w:rPr>
        <w:t xml:space="preserve">ה </w:t>
      </w:r>
      <w:bookmarkStart w:id="34347" w:name="_ETM_Q73_292780"/>
      <w:bookmarkEnd w:id="34347"/>
      <w:r>
        <w:rPr>
          <w:rtl/>
        </w:rPr>
        <w:t>בה</w:t>
      </w:r>
      <w:bookmarkStart w:id="34348" w:name="_ETM_Q73_289648"/>
      <w:bookmarkEnd w:id="34348"/>
      <w:r>
        <w:rPr>
          <w:rtl/>
        </w:rPr>
        <w:t xml:space="preserve"> </w:t>
      </w:r>
      <w:bookmarkStart w:id="34349" w:name="_ETM_Q73_292900"/>
      <w:bookmarkEnd w:id="34349"/>
      <w:r>
        <w:rPr>
          <w:rtl/>
        </w:rPr>
        <w:t>מעולם</w:t>
      </w:r>
      <w:bookmarkStart w:id="34350" w:name="_ETM_Q73_290318"/>
      <w:bookmarkEnd w:id="34350"/>
      <w:r>
        <w:rPr>
          <w:rtl/>
        </w:rPr>
        <w:t xml:space="preserve"> </w:t>
      </w:r>
      <w:bookmarkStart w:id="34351" w:name="_ETM_Q73_293410"/>
      <w:bookmarkEnd w:id="34351"/>
      <w:r>
        <w:rPr>
          <w:rtl/>
        </w:rPr>
        <w:t xml:space="preserve">שום </w:t>
      </w:r>
      <w:bookmarkStart w:id="34352" w:name="_ETM_Q73_293680"/>
      <w:bookmarkEnd w:id="34352"/>
      <w:r>
        <w:rPr>
          <w:rtl/>
        </w:rPr>
        <w:t xml:space="preserve">זהות </w:t>
      </w:r>
      <w:bookmarkStart w:id="34353" w:name="_ETM_Q73_293950"/>
      <w:bookmarkEnd w:id="34353"/>
      <w:r>
        <w:rPr>
          <w:rtl/>
        </w:rPr>
        <w:t>חיובית</w:t>
      </w:r>
      <w:r>
        <w:rPr>
          <w:rFonts w:hint="cs"/>
          <w:rtl/>
        </w:rPr>
        <w:t>,</w:t>
      </w:r>
      <w:bookmarkStart w:id="34354" w:name="_ETM_Q73_291028"/>
      <w:bookmarkEnd w:id="34354"/>
      <w:r>
        <w:rPr>
          <w:rtl/>
        </w:rPr>
        <w:t xml:space="preserve"> </w:t>
      </w:r>
      <w:bookmarkStart w:id="34355" w:name="_ETM_Q73_294850"/>
      <w:bookmarkEnd w:id="34355"/>
      <w:r>
        <w:rPr>
          <w:rtl/>
        </w:rPr>
        <w:t xml:space="preserve">לא </w:t>
      </w:r>
      <w:bookmarkStart w:id="34356" w:name="_ETM_Q73_295030"/>
      <w:bookmarkEnd w:id="34356"/>
      <w:r>
        <w:rPr>
          <w:rtl/>
        </w:rPr>
        <w:t xml:space="preserve">היסטוריה </w:t>
      </w:r>
      <w:bookmarkStart w:id="34357" w:name="_ETM_Q73_295510"/>
      <w:bookmarkEnd w:id="34357"/>
      <w:r>
        <w:rPr>
          <w:rtl/>
        </w:rPr>
        <w:t xml:space="preserve">ולא </w:t>
      </w:r>
      <w:bookmarkStart w:id="34358" w:name="_ETM_Q73_295720"/>
      <w:bookmarkEnd w:id="34358"/>
      <w:r>
        <w:rPr>
          <w:rtl/>
        </w:rPr>
        <w:t>לאום</w:t>
      </w:r>
      <w:r>
        <w:rPr>
          <w:rFonts w:hint="cs"/>
          <w:rtl/>
        </w:rPr>
        <w:t>,</w:t>
      </w:r>
      <w:r>
        <w:rPr>
          <w:rtl/>
        </w:rPr>
        <w:t xml:space="preserve"> </w:t>
      </w:r>
      <w:bookmarkStart w:id="34359" w:name="_ETM_Q73_296260"/>
      <w:bookmarkEnd w:id="34359"/>
      <w:r>
        <w:rPr>
          <w:rtl/>
        </w:rPr>
        <w:t xml:space="preserve">לא </w:t>
      </w:r>
      <w:bookmarkStart w:id="34360" w:name="_ETM_Q73_296410"/>
      <w:bookmarkStart w:id="34361" w:name="_ETM_Q73_292808"/>
      <w:bookmarkEnd w:id="34360"/>
      <w:bookmarkEnd w:id="34361"/>
      <w:r>
        <w:rPr>
          <w:rtl/>
        </w:rPr>
        <w:t xml:space="preserve">דת </w:t>
      </w:r>
      <w:bookmarkStart w:id="34362" w:name="_ETM_Q73_296650"/>
      <w:bookmarkEnd w:id="34362"/>
      <w:r>
        <w:rPr>
          <w:rFonts w:hint="cs"/>
          <w:rtl/>
        </w:rPr>
        <w:t>ו</w:t>
      </w:r>
      <w:bookmarkStart w:id="34363" w:name="_ETM_Q73_296770"/>
      <w:bookmarkEnd w:id="34363"/>
      <w:r>
        <w:rPr>
          <w:rtl/>
        </w:rPr>
        <w:t xml:space="preserve">לא </w:t>
      </w:r>
      <w:bookmarkStart w:id="34364" w:name="_ETM_Q73_296890"/>
      <w:bookmarkEnd w:id="34364"/>
      <w:r>
        <w:rPr>
          <w:rtl/>
        </w:rPr>
        <w:t>מורשת</w:t>
      </w:r>
      <w:r>
        <w:rPr>
          <w:rFonts w:hint="cs"/>
          <w:rtl/>
        </w:rPr>
        <w:t>,</w:t>
      </w:r>
      <w:bookmarkStart w:id="34365" w:name="_ETM_Q73_295058"/>
      <w:bookmarkEnd w:id="34365"/>
      <w:r>
        <w:rPr>
          <w:rtl/>
        </w:rPr>
        <w:t xml:space="preserve"> </w:t>
      </w:r>
      <w:bookmarkStart w:id="34366" w:name="_ETM_Q73_297790"/>
      <w:bookmarkEnd w:id="34366"/>
      <w:r>
        <w:rPr>
          <w:rtl/>
        </w:rPr>
        <w:t xml:space="preserve">כלום </w:t>
      </w:r>
      <w:bookmarkStart w:id="34367" w:name="_ETM_Q73_298180"/>
      <w:bookmarkEnd w:id="34367"/>
      <w:r>
        <w:rPr>
          <w:rtl/>
        </w:rPr>
        <w:t xml:space="preserve">ושום </w:t>
      </w:r>
      <w:bookmarkStart w:id="34368" w:name="_ETM_Q73_298420"/>
      <w:bookmarkEnd w:id="34368"/>
      <w:r>
        <w:rPr>
          <w:rtl/>
        </w:rPr>
        <w:t xml:space="preserve">דבר </w:t>
      </w:r>
      <w:bookmarkStart w:id="34369" w:name="_ETM_Q73_299140"/>
      <w:bookmarkEnd w:id="34369"/>
      <w:r>
        <w:rPr>
          <w:rtl/>
        </w:rPr>
        <w:t xml:space="preserve">למעט </w:t>
      </w:r>
      <w:bookmarkStart w:id="34370" w:name="_ETM_Q73_300100"/>
      <w:bookmarkEnd w:id="34370"/>
      <w:r>
        <w:rPr>
          <w:rtl/>
        </w:rPr>
        <w:t xml:space="preserve">הדבר </w:t>
      </w:r>
      <w:bookmarkStart w:id="34371" w:name="_ETM_Q73_300640"/>
      <w:bookmarkEnd w:id="34371"/>
      <w:r>
        <w:rPr>
          <w:rtl/>
        </w:rPr>
        <w:t xml:space="preserve">הזה </w:t>
      </w:r>
      <w:bookmarkStart w:id="34372" w:name="_ETM_Q73_301060"/>
      <w:bookmarkEnd w:id="34372"/>
      <w:r>
        <w:rPr>
          <w:rtl/>
        </w:rPr>
        <w:t xml:space="preserve">של </w:t>
      </w:r>
      <w:bookmarkStart w:id="34373" w:name="_ETM_Q73_301240"/>
      <w:bookmarkEnd w:id="34373"/>
      <w:r>
        <w:rPr>
          <w:rtl/>
        </w:rPr>
        <w:t xml:space="preserve">שלילת </w:t>
      </w:r>
      <w:bookmarkStart w:id="34374" w:name="_ETM_Q73_301750"/>
      <w:bookmarkEnd w:id="34374"/>
      <w:r>
        <w:rPr>
          <w:rtl/>
        </w:rPr>
        <w:t>ישראל</w:t>
      </w:r>
      <w:r>
        <w:rPr>
          <w:rFonts w:hint="cs"/>
          <w:rtl/>
        </w:rPr>
        <w:t>,</w:t>
      </w:r>
      <w:bookmarkStart w:id="34375" w:name="_ETM_Q73_299778"/>
      <w:bookmarkEnd w:id="34375"/>
      <w:r>
        <w:rPr>
          <w:rtl/>
        </w:rPr>
        <w:t xml:space="preserve"> </w:t>
      </w:r>
      <w:bookmarkStart w:id="34376" w:name="_ETM_Q73_302290"/>
      <w:bookmarkEnd w:id="34376"/>
      <w:r>
        <w:rPr>
          <w:rtl/>
        </w:rPr>
        <w:t xml:space="preserve">למעט </w:t>
      </w:r>
      <w:bookmarkStart w:id="34377" w:name="_ETM_Q73_302740"/>
      <w:bookmarkEnd w:id="34377"/>
      <w:r>
        <w:rPr>
          <w:rtl/>
        </w:rPr>
        <w:t xml:space="preserve">חורבנה </w:t>
      </w:r>
      <w:bookmarkStart w:id="34378" w:name="_ETM_Q73_303310"/>
      <w:bookmarkEnd w:id="34378"/>
      <w:r>
        <w:rPr>
          <w:rtl/>
        </w:rPr>
        <w:t xml:space="preserve">של </w:t>
      </w:r>
      <w:bookmarkStart w:id="34379" w:name="_ETM_Q73_303460"/>
      <w:bookmarkEnd w:id="34379"/>
      <w:r>
        <w:rPr>
          <w:rtl/>
        </w:rPr>
        <w:t xml:space="preserve">מדינת </w:t>
      </w:r>
      <w:bookmarkStart w:id="34380" w:name="_ETM_Q73_303850"/>
      <w:bookmarkEnd w:id="34380"/>
      <w:r>
        <w:rPr>
          <w:rtl/>
        </w:rPr>
        <w:t>ישראל</w:t>
      </w:r>
      <w:r>
        <w:rPr>
          <w:rFonts w:hint="cs"/>
          <w:rtl/>
        </w:rPr>
        <w:t>.</w:t>
      </w:r>
      <w:bookmarkStart w:id="34381" w:name="_ETM_Q73_300178"/>
      <w:bookmarkStart w:id="34382" w:name="_ETM_Q73_304619"/>
      <w:bookmarkStart w:id="34383" w:name="_ETM_Q73_306832"/>
      <w:bookmarkStart w:id="34384" w:name="_ETM_Q73_306893"/>
      <w:bookmarkStart w:id="34385" w:name="_ETM_Q73_307008"/>
      <w:bookmarkStart w:id="34386" w:name="_ETM_Q73_307053"/>
      <w:bookmarkEnd w:id="34381"/>
      <w:bookmarkEnd w:id="34382"/>
      <w:bookmarkEnd w:id="34383"/>
      <w:bookmarkEnd w:id="34384"/>
      <w:bookmarkEnd w:id="34385"/>
      <w:bookmarkEnd w:id="34386"/>
      <w:r w:rsidR="006740AB">
        <w:rPr>
          <w:rFonts w:hint="cs"/>
          <w:rtl/>
        </w:rPr>
        <w:t xml:space="preserve"> </w:t>
      </w:r>
      <w:r>
        <w:rPr>
          <w:rtl/>
        </w:rPr>
        <w:t>המה</w:t>
      </w:r>
      <w:bookmarkStart w:id="34387" w:name="_ETM_Q73_297028"/>
      <w:bookmarkEnd w:id="34387"/>
      <w:r>
        <w:rPr>
          <w:rtl/>
        </w:rPr>
        <w:t xml:space="preserve">ות </w:t>
      </w:r>
      <w:bookmarkStart w:id="34388" w:name="_ETM_Q73_305100"/>
      <w:bookmarkEnd w:id="34388"/>
      <w:r>
        <w:rPr>
          <w:rtl/>
        </w:rPr>
        <w:t>השלילית</w:t>
      </w:r>
      <w:bookmarkStart w:id="34389" w:name="_ETM_Q73_303388"/>
      <w:bookmarkEnd w:id="34389"/>
      <w:r>
        <w:rPr>
          <w:rFonts w:hint="cs"/>
          <w:rtl/>
        </w:rPr>
        <w:t xml:space="preserve"> –</w:t>
      </w:r>
      <w:r>
        <w:rPr>
          <w:rtl/>
        </w:rPr>
        <w:t xml:space="preserve"> </w:t>
      </w:r>
      <w:bookmarkStart w:id="34390" w:name="_ETM_Q73_306399"/>
      <w:bookmarkEnd w:id="34390"/>
      <w:r>
        <w:rPr>
          <w:rtl/>
        </w:rPr>
        <w:t xml:space="preserve">ויש </w:t>
      </w:r>
      <w:bookmarkStart w:id="34391" w:name="_ETM_Q73_306700"/>
      <w:bookmarkEnd w:id="34391"/>
      <w:r>
        <w:rPr>
          <w:rtl/>
        </w:rPr>
        <w:t xml:space="preserve">לומר </w:t>
      </w:r>
      <w:bookmarkStart w:id="34392" w:name="_ETM_Q73_307060"/>
      <w:bookmarkEnd w:id="34392"/>
      <w:r>
        <w:rPr>
          <w:rtl/>
        </w:rPr>
        <w:t xml:space="preserve">הניאו-נאצית </w:t>
      </w:r>
      <w:bookmarkStart w:id="34393" w:name="_ETM_Q73_307780"/>
      <w:bookmarkEnd w:id="34393"/>
      <w:r>
        <w:rPr>
          <w:rFonts w:hint="cs"/>
          <w:rtl/>
        </w:rPr>
        <w:t xml:space="preserve">– </w:t>
      </w:r>
      <w:r>
        <w:rPr>
          <w:rtl/>
        </w:rPr>
        <w:t xml:space="preserve">הזו </w:t>
      </w:r>
      <w:bookmarkStart w:id="34394" w:name="_ETM_Q73_308800"/>
      <w:bookmarkEnd w:id="34394"/>
      <w:r>
        <w:rPr>
          <w:rtl/>
        </w:rPr>
        <w:t xml:space="preserve">של </w:t>
      </w:r>
      <w:bookmarkStart w:id="34395" w:name="_ETM_Q73_309040"/>
      <w:bookmarkEnd w:id="34395"/>
      <w:r>
        <w:rPr>
          <w:rtl/>
        </w:rPr>
        <w:t xml:space="preserve">השמדת </w:t>
      </w:r>
      <w:bookmarkStart w:id="34396" w:name="_ETM_Q73_309519"/>
      <w:bookmarkEnd w:id="34396"/>
      <w:r>
        <w:rPr>
          <w:rtl/>
        </w:rPr>
        <w:t>ישראל</w:t>
      </w:r>
      <w:bookmarkStart w:id="34397" w:name="_ETM_Q73_306158"/>
      <w:bookmarkStart w:id="34398" w:name="_ETM_Q73_306338"/>
      <w:bookmarkEnd w:id="34397"/>
      <w:bookmarkEnd w:id="34398"/>
      <w:r>
        <w:rPr>
          <w:rtl/>
        </w:rPr>
        <w:t xml:space="preserve"> </w:t>
      </w:r>
      <w:bookmarkStart w:id="34399" w:name="_ETM_Q73_310030"/>
      <w:bookmarkEnd w:id="34399"/>
      <w:r>
        <w:rPr>
          <w:rtl/>
        </w:rPr>
        <w:t xml:space="preserve">מקבלת </w:t>
      </w:r>
      <w:bookmarkStart w:id="34400" w:name="_ETM_Q73_310540"/>
      <w:bookmarkEnd w:id="34400"/>
      <w:r>
        <w:rPr>
          <w:rtl/>
        </w:rPr>
        <w:t>ביטוי</w:t>
      </w:r>
      <w:r>
        <w:rPr>
          <w:rFonts w:hint="cs"/>
          <w:rtl/>
        </w:rPr>
        <w:t>,</w:t>
      </w:r>
      <w:r>
        <w:rPr>
          <w:rtl/>
        </w:rPr>
        <w:t xml:space="preserve"> </w:t>
      </w:r>
      <w:bookmarkStart w:id="34401" w:name="_ETM_Q73_310959"/>
      <w:bookmarkEnd w:id="34401"/>
      <w:r>
        <w:rPr>
          <w:rtl/>
        </w:rPr>
        <w:t>כמובן</w:t>
      </w:r>
      <w:r>
        <w:rPr>
          <w:rFonts w:hint="cs"/>
          <w:rtl/>
        </w:rPr>
        <w:t>,</w:t>
      </w:r>
      <w:bookmarkStart w:id="34402" w:name="_ETM_Q73_309068"/>
      <w:bookmarkEnd w:id="34402"/>
      <w:r>
        <w:rPr>
          <w:rtl/>
        </w:rPr>
        <w:t xml:space="preserve"> </w:t>
      </w:r>
      <w:bookmarkStart w:id="34403" w:name="_ETM_Q73_311590"/>
      <w:bookmarkEnd w:id="34403"/>
      <w:r>
        <w:rPr>
          <w:rtl/>
        </w:rPr>
        <w:t xml:space="preserve">בכל </w:t>
      </w:r>
      <w:bookmarkStart w:id="34404" w:name="_ETM_Q73_311980"/>
      <w:bookmarkEnd w:id="34404"/>
      <w:r>
        <w:rPr>
          <w:rtl/>
        </w:rPr>
        <w:t xml:space="preserve">פועלה </w:t>
      </w:r>
      <w:bookmarkStart w:id="34405" w:name="_ETM_Q73_312400"/>
      <w:bookmarkEnd w:id="34405"/>
      <w:r>
        <w:rPr>
          <w:rtl/>
        </w:rPr>
        <w:t xml:space="preserve">של </w:t>
      </w:r>
      <w:bookmarkStart w:id="34406" w:name="_ETM_Q73_312580"/>
      <w:bookmarkEnd w:id="34406"/>
      <w:r>
        <w:rPr>
          <w:rtl/>
        </w:rPr>
        <w:t xml:space="preserve">הרשות </w:t>
      </w:r>
      <w:bookmarkStart w:id="34407" w:name="_ETM_Q73_312909"/>
      <w:bookmarkEnd w:id="34407"/>
      <w:r>
        <w:rPr>
          <w:rtl/>
        </w:rPr>
        <w:t>הפלסטינית</w:t>
      </w:r>
      <w:r>
        <w:rPr>
          <w:rFonts w:hint="cs"/>
          <w:rtl/>
        </w:rPr>
        <w:t>:</w:t>
      </w:r>
      <w:r>
        <w:rPr>
          <w:rtl/>
        </w:rPr>
        <w:t xml:space="preserve"> </w:t>
      </w:r>
      <w:bookmarkStart w:id="34408" w:name="_ETM_Q73_313569"/>
      <w:bookmarkEnd w:id="34408"/>
      <w:r>
        <w:rPr>
          <w:rtl/>
        </w:rPr>
        <w:t xml:space="preserve">בטרור </w:t>
      </w:r>
      <w:bookmarkStart w:id="34409" w:name="_ETM_Q73_314080"/>
      <w:bookmarkEnd w:id="34409"/>
      <w:r>
        <w:rPr>
          <w:rtl/>
        </w:rPr>
        <w:t xml:space="preserve">הרצחני </w:t>
      </w:r>
      <w:bookmarkStart w:id="34410" w:name="_ETM_Q73_316310"/>
      <w:bookmarkEnd w:id="34410"/>
      <w:r>
        <w:rPr>
          <w:rtl/>
        </w:rPr>
        <w:t xml:space="preserve">של </w:t>
      </w:r>
      <w:bookmarkStart w:id="34411" w:name="_ETM_Q73_316519"/>
      <w:bookmarkEnd w:id="34411"/>
      <w:r>
        <w:rPr>
          <w:rtl/>
        </w:rPr>
        <w:t>מחבלי</w:t>
      </w:r>
      <w:bookmarkStart w:id="34412" w:name="_ETM_Q73_314267"/>
      <w:bookmarkEnd w:id="34412"/>
      <w:r>
        <w:rPr>
          <w:rtl/>
        </w:rPr>
        <w:t xml:space="preserve"> </w:t>
      </w:r>
      <w:bookmarkStart w:id="34413" w:name="_ETM_Q73_316939"/>
      <w:bookmarkEnd w:id="34413"/>
      <w:r>
        <w:rPr>
          <w:rFonts w:hint="cs"/>
          <w:rtl/>
        </w:rPr>
        <w:t>ה</w:t>
      </w:r>
      <w:r>
        <w:rPr>
          <w:rtl/>
        </w:rPr>
        <w:t>פתח</w:t>
      </w:r>
      <w:r w:rsidR="006740AB">
        <w:rPr>
          <w:rFonts w:hint="cs"/>
          <w:rtl/>
        </w:rPr>
        <w:t>,</w:t>
      </w:r>
      <w:r>
        <w:rPr>
          <w:rtl/>
        </w:rPr>
        <w:t xml:space="preserve"> </w:t>
      </w:r>
      <w:bookmarkStart w:id="34414" w:name="_ETM_Q73_317689"/>
      <w:bookmarkEnd w:id="34414"/>
      <w:r>
        <w:rPr>
          <w:rtl/>
        </w:rPr>
        <w:t>ש</w:t>
      </w:r>
      <w:bookmarkStart w:id="34415" w:name="_ETM_Q73_315108"/>
      <w:bookmarkStart w:id="34416" w:name="_ETM_Q73_315358"/>
      <w:bookmarkEnd w:id="34415"/>
      <w:bookmarkEnd w:id="34416"/>
      <w:r>
        <w:rPr>
          <w:rtl/>
        </w:rPr>
        <w:t xml:space="preserve">השתתפו </w:t>
      </w:r>
      <w:bookmarkStart w:id="34417" w:name="_ETM_Q73_318560"/>
      <w:bookmarkEnd w:id="34417"/>
      <w:r>
        <w:rPr>
          <w:rtl/>
        </w:rPr>
        <w:t>ומשתת</w:t>
      </w:r>
      <w:bookmarkStart w:id="34418" w:name="_ETM_Q73_322428"/>
      <w:bookmarkEnd w:id="34418"/>
      <w:r>
        <w:rPr>
          <w:rtl/>
        </w:rPr>
        <w:t xml:space="preserve">פים </w:t>
      </w:r>
      <w:bookmarkStart w:id="34419" w:name="_ETM_Q73_319879"/>
      <w:bookmarkEnd w:id="34419"/>
      <w:r>
        <w:rPr>
          <w:rtl/>
        </w:rPr>
        <w:t>ב</w:t>
      </w:r>
      <w:bookmarkStart w:id="34420" w:name="_ETM_Q73_319407"/>
      <w:bookmarkStart w:id="34421" w:name="_ETM_Q73_319967"/>
      <w:bookmarkEnd w:id="34420"/>
      <w:bookmarkEnd w:id="34421"/>
      <w:r>
        <w:rPr>
          <w:rtl/>
        </w:rPr>
        <w:t>אין-ספ</w:t>
      </w:r>
      <w:bookmarkStart w:id="34422" w:name="_ETM_Q73_317036"/>
      <w:bookmarkEnd w:id="34422"/>
      <w:r>
        <w:rPr>
          <w:rtl/>
        </w:rPr>
        <w:t xml:space="preserve">ור </w:t>
      </w:r>
      <w:bookmarkStart w:id="34423" w:name="_ETM_Q73_320480"/>
      <w:bookmarkEnd w:id="34423"/>
      <w:r>
        <w:rPr>
          <w:rtl/>
        </w:rPr>
        <w:t>פי</w:t>
      </w:r>
      <w:bookmarkStart w:id="34424" w:name="_ETM_Q73_317236"/>
      <w:bookmarkEnd w:id="34424"/>
      <w:r>
        <w:rPr>
          <w:rtl/>
        </w:rPr>
        <w:t>גועים</w:t>
      </w:r>
      <w:r>
        <w:rPr>
          <w:rFonts w:hint="cs"/>
          <w:rtl/>
        </w:rPr>
        <w:t>;</w:t>
      </w:r>
      <w:r>
        <w:rPr>
          <w:rtl/>
        </w:rPr>
        <w:t xml:space="preserve"> </w:t>
      </w:r>
      <w:bookmarkStart w:id="34425" w:name="_ETM_Q73_321290"/>
      <w:bookmarkEnd w:id="34425"/>
      <w:r>
        <w:rPr>
          <w:rtl/>
        </w:rPr>
        <w:t xml:space="preserve">השוטרים </w:t>
      </w:r>
      <w:bookmarkStart w:id="34426" w:name="_ETM_Q73_321799"/>
      <w:bookmarkEnd w:id="34426"/>
      <w:r>
        <w:rPr>
          <w:rtl/>
        </w:rPr>
        <w:t>הפלסטינים</w:t>
      </w:r>
      <w:r>
        <w:rPr>
          <w:rFonts w:hint="cs"/>
          <w:rtl/>
        </w:rPr>
        <w:t>,</w:t>
      </w:r>
      <w:r>
        <w:rPr>
          <w:rtl/>
        </w:rPr>
        <w:t xml:space="preserve"> </w:t>
      </w:r>
      <w:bookmarkStart w:id="34427" w:name="_ETM_Q73_322909"/>
      <w:bookmarkEnd w:id="34427"/>
      <w:r>
        <w:rPr>
          <w:rtl/>
        </w:rPr>
        <w:t xml:space="preserve">לרבות </w:t>
      </w:r>
      <w:bookmarkStart w:id="34428" w:name="_ETM_Q73_323359"/>
      <w:bookmarkEnd w:id="34428"/>
      <w:r>
        <w:rPr>
          <w:rtl/>
        </w:rPr>
        <w:t>אל</w:t>
      </w:r>
      <w:r>
        <w:rPr>
          <w:rFonts w:hint="cs"/>
          <w:rtl/>
        </w:rPr>
        <w:t>ו</w:t>
      </w:r>
      <w:r>
        <w:rPr>
          <w:rtl/>
        </w:rPr>
        <w:t xml:space="preserve"> </w:t>
      </w:r>
      <w:bookmarkStart w:id="34429" w:name="_ETM_Q73_323540"/>
      <w:bookmarkEnd w:id="34429"/>
      <w:r>
        <w:rPr>
          <w:rtl/>
        </w:rPr>
        <w:t xml:space="preserve">שהשתתפו </w:t>
      </w:r>
      <w:bookmarkStart w:id="34430" w:name="_ETM_Q73_324109"/>
      <w:bookmarkEnd w:id="34430"/>
      <w:r>
        <w:rPr>
          <w:rtl/>
        </w:rPr>
        <w:t xml:space="preserve">ב-7 </w:t>
      </w:r>
      <w:bookmarkStart w:id="34431" w:name="_ETM_Q73_324469"/>
      <w:bookmarkEnd w:id="34431"/>
      <w:r>
        <w:rPr>
          <w:rFonts w:hint="cs"/>
          <w:rtl/>
        </w:rPr>
        <w:t>ב</w:t>
      </w:r>
      <w:bookmarkStart w:id="34432" w:name="_ETM_Q73_322036"/>
      <w:bookmarkEnd w:id="34432"/>
      <w:r>
        <w:rPr>
          <w:rtl/>
        </w:rPr>
        <w:t>אוקטובר</w:t>
      </w:r>
      <w:r>
        <w:rPr>
          <w:rFonts w:hint="cs"/>
          <w:rtl/>
        </w:rPr>
        <w:t>,</w:t>
      </w:r>
      <w:r>
        <w:rPr>
          <w:rtl/>
        </w:rPr>
        <w:t xml:space="preserve"> </w:t>
      </w:r>
      <w:bookmarkStart w:id="34433" w:name="_ETM_Q73_325489"/>
      <w:bookmarkEnd w:id="34433"/>
      <w:r>
        <w:rPr>
          <w:rtl/>
        </w:rPr>
        <w:t>ו</w:t>
      </w:r>
      <w:bookmarkStart w:id="34434" w:name="_ETM_Q73_323587"/>
      <w:bookmarkStart w:id="34435" w:name="_ETM_Q73_325969"/>
      <w:bookmarkStart w:id="34436" w:name="_ETM_Q73_322167"/>
      <w:bookmarkStart w:id="34437" w:name="_ETM_Q73_324127"/>
      <w:bookmarkEnd w:id="34434"/>
      <w:bookmarkEnd w:id="34435"/>
      <w:bookmarkEnd w:id="34436"/>
      <w:bookmarkEnd w:id="34437"/>
      <w:r>
        <w:rPr>
          <w:rtl/>
        </w:rPr>
        <w:t xml:space="preserve">אנשי </w:t>
      </w:r>
      <w:bookmarkStart w:id="34438" w:name="_ETM_Q73_326239"/>
      <w:bookmarkEnd w:id="34438"/>
      <w:r>
        <w:rPr>
          <w:rtl/>
        </w:rPr>
        <w:t>ה</w:t>
      </w:r>
      <w:r>
        <w:rPr>
          <w:rFonts w:hint="cs"/>
          <w:rtl/>
        </w:rPr>
        <w:t>פתח</w:t>
      </w:r>
      <w:r>
        <w:rPr>
          <w:rtl/>
        </w:rPr>
        <w:t xml:space="preserve"> </w:t>
      </w:r>
      <w:bookmarkStart w:id="34439" w:name="_ETM_Q73_326629"/>
      <w:bookmarkEnd w:id="34439"/>
      <w:r>
        <w:rPr>
          <w:rFonts w:hint="cs"/>
          <w:rtl/>
        </w:rPr>
        <w:t>ש</w:t>
      </w:r>
      <w:r>
        <w:rPr>
          <w:rtl/>
        </w:rPr>
        <w:t>התג</w:t>
      </w:r>
      <w:bookmarkStart w:id="34440" w:name="_ETM_Q73_324107"/>
      <w:bookmarkEnd w:id="34440"/>
      <w:r>
        <w:rPr>
          <w:rtl/>
        </w:rPr>
        <w:t xml:space="preserve">או </w:t>
      </w:r>
      <w:bookmarkStart w:id="34441" w:name="_ETM_Q73_327590"/>
      <w:bookmarkEnd w:id="34441"/>
      <w:r>
        <w:rPr>
          <w:rtl/>
        </w:rPr>
        <w:t xml:space="preserve">שהם </w:t>
      </w:r>
      <w:bookmarkStart w:id="34442" w:name="_ETM_Q73_327829"/>
      <w:bookmarkEnd w:id="34442"/>
      <w:r>
        <w:rPr>
          <w:rtl/>
        </w:rPr>
        <w:t xml:space="preserve">השתתפו </w:t>
      </w:r>
      <w:bookmarkStart w:id="34443" w:name="_ETM_Q73_328219"/>
      <w:bookmarkEnd w:id="34443"/>
      <w:r>
        <w:rPr>
          <w:rtl/>
        </w:rPr>
        <w:t xml:space="preserve">בטבח </w:t>
      </w:r>
      <w:bookmarkStart w:id="34444" w:name="_ETM_Q73_328609"/>
      <w:bookmarkEnd w:id="34444"/>
      <w:r>
        <w:rPr>
          <w:rtl/>
        </w:rPr>
        <w:t xml:space="preserve">7 </w:t>
      </w:r>
      <w:bookmarkStart w:id="34445" w:name="_ETM_Q73_328879"/>
      <w:bookmarkEnd w:id="34445"/>
      <w:r>
        <w:rPr>
          <w:rFonts w:hint="cs"/>
          <w:rtl/>
        </w:rPr>
        <w:t>ב</w:t>
      </w:r>
      <w:r>
        <w:rPr>
          <w:rtl/>
        </w:rPr>
        <w:t>אוקטובר</w:t>
      </w:r>
      <w:r>
        <w:rPr>
          <w:rFonts w:hint="cs"/>
          <w:rtl/>
        </w:rPr>
        <w:t>,</w:t>
      </w:r>
      <w:bookmarkStart w:id="34446" w:name="_ETM_Q73_326196"/>
      <w:bookmarkEnd w:id="34446"/>
      <w:r>
        <w:rPr>
          <w:rtl/>
        </w:rPr>
        <w:t xml:space="preserve"> </w:t>
      </w:r>
      <w:bookmarkStart w:id="34447" w:name="_ETM_Q73_329359"/>
      <w:bookmarkEnd w:id="34447"/>
      <w:r>
        <w:rPr>
          <w:rtl/>
        </w:rPr>
        <w:t xml:space="preserve">כולל </w:t>
      </w:r>
      <w:bookmarkStart w:id="34448" w:name="_ETM_Q73_329659"/>
      <w:bookmarkEnd w:id="34448"/>
      <w:r>
        <w:rPr>
          <w:rtl/>
        </w:rPr>
        <w:t xml:space="preserve">מזכירי </w:t>
      </w:r>
      <w:bookmarkStart w:id="34449" w:name="_ETM_Q73_330139"/>
      <w:bookmarkEnd w:id="34449"/>
      <w:r>
        <w:rPr>
          <w:rtl/>
        </w:rPr>
        <w:t>ה</w:t>
      </w:r>
      <w:bookmarkStart w:id="34450" w:name="_ETM_Q73_330560"/>
      <w:bookmarkEnd w:id="34450"/>
      <w:r>
        <w:rPr>
          <w:rFonts w:hint="cs"/>
          <w:rtl/>
        </w:rPr>
        <w:t>פתח</w:t>
      </w:r>
      <w:bookmarkStart w:id="34451" w:name="_ETM_Q73_327497"/>
      <w:bookmarkEnd w:id="34451"/>
      <w:r>
        <w:rPr>
          <w:rtl/>
        </w:rPr>
        <w:t xml:space="preserve"> </w:t>
      </w:r>
      <w:bookmarkStart w:id="34452" w:name="_ETM_Q73_330650"/>
      <w:bookmarkEnd w:id="34452"/>
      <w:r>
        <w:rPr>
          <w:rtl/>
        </w:rPr>
        <w:t>בג'נין</w:t>
      </w:r>
      <w:r>
        <w:rPr>
          <w:rFonts w:hint="cs"/>
          <w:rtl/>
        </w:rPr>
        <w:t>,</w:t>
      </w:r>
      <w:r>
        <w:rPr>
          <w:rtl/>
        </w:rPr>
        <w:t xml:space="preserve"> </w:t>
      </w:r>
      <w:bookmarkStart w:id="34453" w:name="_ETM_Q73_331250"/>
      <w:bookmarkEnd w:id="34453"/>
      <w:r>
        <w:rPr>
          <w:rtl/>
        </w:rPr>
        <w:t>ברמאללה</w:t>
      </w:r>
      <w:r>
        <w:rPr>
          <w:rFonts w:hint="cs"/>
          <w:rtl/>
        </w:rPr>
        <w:t>,</w:t>
      </w:r>
      <w:r>
        <w:rPr>
          <w:rtl/>
        </w:rPr>
        <w:t xml:space="preserve"> </w:t>
      </w:r>
      <w:bookmarkStart w:id="34454" w:name="_ETM_Q73_331849"/>
      <w:bookmarkEnd w:id="34454"/>
      <w:r>
        <w:rPr>
          <w:rtl/>
        </w:rPr>
        <w:t xml:space="preserve">בשכם </w:t>
      </w:r>
      <w:bookmarkStart w:id="34455" w:name="_ETM_Q73_332780"/>
      <w:bookmarkEnd w:id="34455"/>
      <w:r>
        <w:rPr>
          <w:rtl/>
        </w:rPr>
        <w:t>ובחברון</w:t>
      </w:r>
      <w:r>
        <w:rPr>
          <w:rFonts w:hint="cs"/>
          <w:rtl/>
        </w:rPr>
        <w:t>.</w:t>
      </w:r>
      <w:r>
        <w:rPr>
          <w:rtl/>
        </w:rPr>
        <w:t xml:space="preserve"> </w:t>
      </w:r>
      <w:bookmarkStart w:id="34456" w:name="_ETM_Q73_333650"/>
      <w:bookmarkEnd w:id="34456"/>
      <w:r>
        <w:rPr>
          <w:rtl/>
        </w:rPr>
        <w:t xml:space="preserve">זה </w:t>
      </w:r>
      <w:bookmarkStart w:id="34457" w:name="_ETM_Q73_333860"/>
      <w:bookmarkEnd w:id="34457"/>
      <w:r>
        <w:rPr>
          <w:rtl/>
        </w:rPr>
        <w:t xml:space="preserve">הטרור </w:t>
      </w:r>
      <w:bookmarkStart w:id="34458" w:name="_ETM_Q73_334280"/>
      <w:bookmarkEnd w:id="34458"/>
      <w:r>
        <w:rPr>
          <w:rtl/>
        </w:rPr>
        <w:t>הרצחני</w:t>
      </w:r>
      <w:r>
        <w:rPr>
          <w:rFonts w:hint="cs"/>
          <w:rtl/>
        </w:rPr>
        <w:t>,</w:t>
      </w:r>
      <w:r>
        <w:rPr>
          <w:rtl/>
        </w:rPr>
        <w:t xml:space="preserve"> </w:t>
      </w:r>
      <w:bookmarkStart w:id="34459" w:name="_ETM_Q73_334880"/>
      <w:bookmarkEnd w:id="34459"/>
      <w:r>
        <w:rPr>
          <w:rtl/>
        </w:rPr>
        <w:t>הפיזי</w:t>
      </w:r>
      <w:r>
        <w:rPr>
          <w:rFonts w:hint="cs"/>
          <w:rtl/>
        </w:rPr>
        <w:t>.</w:t>
      </w:r>
      <w:bookmarkStart w:id="34460" w:name="_ETM_Q73_332967"/>
      <w:bookmarkStart w:id="34461" w:name="_ETM_Q73_335810"/>
      <w:bookmarkEnd w:id="34460"/>
      <w:bookmarkEnd w:id="34461"/>
      <w:r w:rsidR="001D49FF">
        <w:rPr>
          <w:rFonts w:hint="cs"/>
          <w:rtl/>
        </w:rPr>
        <w:t xml:space="preserve"> </w:t>
      </w:r>
      <w:bookmarkStart w:id="34462" w:name="_ETM_Q73_336951"/>
      <w:bookmarkStart w:id="34463" w:name="_ETM_Q73_337006"/>
      <w:bookmarkStart w:id="34464" w:name="_ETM_Q73_337127"/>
      <w:bookmarkStart w:id="34465" w:name="_ETM_Q73_337172"/>
      <w:bookmarkEnd w:id="34462"/>
      <w:bookmarkEnd w:id="34463"/>
      <w:bookmarkEnd w:id="34464"/>
      <w:bookmarkEnd w:id="34465"/>
      <w:r>
        <w:rPr>
          <w:rtl/>
        </w:rPr>
        <w:t xml:space="preserve">בטרור </w:t>
      </w:r>
      <w:bookmarkStart w:id="34466" w:name="_ETM_Q73_336290"/>
      <w:bookmarkEnd w:id="34466"/>
      <w:r>
        <w:rPr>
          <w:rtl/>
        </w:rPr>
        <w:t>הכלכלי</w:t>
      </w:r>
      <w:bookmarkStart w:id="34467" w:name="_ETM_Q73_334236"/>
      <w:bookmarkEnd w:id="34467"/>
      <w:r>
        <w:rPr>
          <w:rFonts w:hint="cs"/>
          <w:rtl/>
        </w:rPr>
        <w:t>,</w:t>
      </w:r>
      <w:r>
        <w:rPr>
          <w:rtl/>
        </w:rPr>
        <w:t xml:space="preserve"> </w:t>
      </w:r>
      <w:bookmarkStart w:id="34468" w:name="_ETM_Q73_337070"/>
      <w:bookmarkEnd w:id="34468"/>
      <w:r>
        <w:rPr>
          <w:rtl/>
        </w:rPr>
        <w:t xml:space="preserve">המימון </w:t>
      </w:r>
      <w:bookmarkStart w:id="34469" w:name="_ETM_Q73_337520"/>
      <w:bookmarkEnd w:id="34469"/>
      <w:r>
        <w:rPr>
          <w:rtl/>
        </w:rPr>
        <w:t xml:space="preserve">הידוע </w:t>
      </w:r>
      <w:bookmarkStart w:id="34470" w:name="_ETM_Q73_338180"/>
      <w:bookmarkEnd w:id="34470"/>
      <w:r>
        <w:rPr>
          <w:rFonts w:hint="cs"/>
          <w:rtl/>
        </w:rPr>
        <w:t xml:space="preserve">בחוק </w:t>
      </w:r>
      <w:r>
        <w:rPr>
          <w:rtl/>
        </w:rPr>
        <w:t>מ</w:t>
      </w:r>
      <w:bookmarkStart w:id="34471" w:name="_ETM_Q73_334957"/>
      <w:bookmarkStart w:id="34472" w:name="_ETM_Q73_335687"/>
      <w:bookmarkEnd w:id="34471"/>
      <w:bookmarkEnd w:id="34472"/>
      <w:r>
        <w:rPr>
          <w:rtl/>
        </w:rPr>
        <w:t>-2004</w:t>
      </w:r>
      <w:bookmarkStart w:id="34473" w:name="_ETM_Q73_339050"/>
      <w:bookmarkStart w:id="34474" w:name="_ETM_Q73_338527"/>
      <w:bookmarkEnd w:id="34473"/>
      <w:bookmarkEnd w:id="34474"/>
      <w:r>
        <w:rPr>
          <w:rFonts w:hint="cs"/>
          <w:rtl/>
        </w:rPr>
        <w:t xml:space="preserve"> </w:t>
      </w:r>
      <w:r>
        <w:rPr>
          <w:rFonts w:hint="eastAsia"/>
          <w:rtl/>
        </w:rPr>
        <w:t>–</w:t>
      </w:r>
      <w:r>
        <w:rPr>
          <w:rtl/>
        </w:rPr>
        <w:t xml:space="preserve"> </w:t>
      </w:r>
      <w:bookmarkStart w:id="34475" w:name="_ETM_Q73_340250"/>
      <w:bookmarkEnd w:id="34475"/>
      <w:r>
        <w:rPr>
          <w:rtl/>
        </w:rPr>
        <w:t xml:space="preserve">כאילו </w:t>
      </w:r>
      <w:bookmarkStart w:id="34476" w:name="_ETM_Q73_340580"/>
      <w:bookmarkEnd w:id="34476"/>
      <w:r>
        <w:rPr>
          <w:rtl/>
        </w:rPr>
        <w:t xml:space="preserve">שיש </w:t>
      </w:r>
      <w:bookmarkStart w:id="34477" w:name="_ETM_Q73_340850"/>
      <w:bookmarkEnd w:id="34477"/>
      <w:r>
        <w:rPr>
          <w:rtl/>
        </w:rPr>
        <w:t xml:space="preserve">שם </w:t>
      </w:r>
      <w:bookmarkStart w:id="34478" w:name="_ETM_Q73_340970"/>
      <w:bookmarkEnd w:id="34478"/>
      <w:r>
        <w:rPr>
          <w:rtl/>
        </w:rPr>
        <w:t>חוק</w:t>
      </w:r>
      <w:r>
        <w:rPr>
          <w:rFonts w:hint="cs"/>
          <w:rtl/>
        </w:rPr>
        <w:t>,</w:t>
      </w:r>
      <w:r>
        <w:rPr>
          <w:rtl/>
        </w:rPr>
        <w:t xml:space="preserve"> </w:t>
      </w:r>
      <w:bookmarkStart w:id="34479" w:name="_ETM_Q73_341210"/>
      <w:bookmarkEnd w:id="34479"/>
      <w:r>
        <w:rPr>
          <w:rtl/>
        </w:rPr>
        <w:t>באמת</w:t>
      </w:r>
      <w:bookmarkStart w:id="34480" w:name="_ETM_Q73_339097"/>
      <w:bookmarkEnd w:id="34480"/>
      <w:r>
        <w:rPr>
          <w:rFonts w:hint="cs"/>
          <w:rtl/>
        </w:rPr>
        <w:t>.</w:t>
      </w:r>
      <w:r>
        <w:rPr>
          <w:rtl/>
        </w:rPr>
        <w:t xml:space="preserve"> </w:t>
      </w:r>
      <w:bookmarkStart w:id="34481" w:name="_ETM_Q73_341630"/>
      <w:bookmarkEnd w:id="34481"/>
      <w:r>
        <w:rPr>
          <w:rtl/>
        </w:rPr>
        <w:t>חוק</w:t>
      </w:r>
      <w:r>
        <w:rPr>
          <w:rFonts w:hint="cs"/>
          <w:rtl/>
        </w:rPr>
        <w:t>:</w:t>
      </w:r>
      <w:r>
        <w:rPr>
          <w:rtl/>
        </w:rPr>
        <w:t xml:space="preserve"> </w:t>
      </w:r>
      <w:bookmarkStart w:id="34482" w:name="_ETM_Q73_342440"/>
      <w:bookmarkEnd w:id="34482"/>
      <w:r>
        <w:rPr>
          <w:rtl/>
        </w:rPr>
        <w:t xml:space="preserve">רצחת </w:t>
      </w:r>
      <w:bookmarkStart w:id="34483" w:name="_ETM_Q73_342980"/>
      <w:bookmarkEnd w:id="34483"/>
      <w:r>
        <w:rPr>
          <w:rtl/>
        </w:rPr>
        <w:t>יותר</w:t>
      </w:r>
      <w:r>
        <w:rPr>
          <w:rFonts w:hint="cs"/>
          <w:rtl/>
        </w:rPr>
        <w:t>,</w:t>
      </w:r>
      <w:bookmarkStart w:id="34484" w:name="_ETM_Q73_340686"/>
      <w:bookmarkEnd w:id="34484"/>
      <w:r>
        <w:rPr>
          <w:rtl/>
        </w:rPr>
        <w:t xml:space="preserve"> </w:t>
      </w:r>
      <w:bookmarkStart w:id="34485" w:name="_ETM_Q73_343460"/>
      <w:bookmarkEnd w:id="34485"/>
      <w:r>
        <w:rPr>
          <w:rtl/>
        </w:rPr>
        <w:t xml:space="preserve">רצח </w:t>
      </w:r>
      <w:bookmarkStart w:id="34486" w:name="_ETM_Q73_343730"/>
      <w:bookmarkEnd w:id="34486"/>
      <w:r>
        <w:rPr>
          <w:rtl/>
        </w:rPr>
        <w:t xml:space="preserve">יותר </w:t>
      </w:r>
      <w:bookmarkStart w:id="34487" w:name="_ETM_Q73_344000"/>
      <w:bookmarkEnd w:id="34487"/>
      <w:r>
        <w:rPr>
          <w:rtl/>
        </w:rPr>
        <w:t>אכזרי</w:t>
      </w:r>
      <w:bookmarkStart w:id="34488" w:name="_ETM_Q73_340725"/>
      <w:bookmarkStart w:id="34489" w:name="_ETM_Q73_344810"/>
      <w:bookmarkEnd w:id="34488"/>
      <w:bookmarkEnd w:id="34489"/>
      <w:r>
        <w:rPr>
          <w:rFonts w:hint="cs"/>
          <w:rtl/>
        </w:rPr>
        <w:t xml:space="preserve"> – </w:t>
      </w:r>
      <w:r>
        <w:rPr>
          <w:rtl/>
        </w:rPr>
        <w:t xml:space="preserve">קיבלת </w:t>
      </w:r>
      <w:bookmarkStart w:id="34490" w:name="_ETM_Q73_345200"/>
      <w:bookmarkEnd w:id="34490"/>
      <w:r>
        <w:rPr>
          <w:rtl/>
        </w:rPr>
        <w:t xml:space="preserve">יותר </w:t>
      </w:r>
      <w:bookmarkStart w:id="34491" w:name="_ETM_Q73_345500"/>
      <w:bookmarkEnd w:id="34491"/>
      <w:r>
        <w:rPr>
          <w:rtl/>
        </w:rPr>
        <w:t>כסף</w:t>
      </w:r>
      <w:r>
        <w:rPr>
          <w:rFonts w:hint="cs"/>
          <w:rtl/>
        </w:rPr>
        <w:t>.</w:t>
      </w:r>
      <w:r>
        <w:rPr>
          <w:rtl/>
        </w:rPr>
        <w:t xml:space="preserve"> </w:t>
      </w:r>
      <w:bookmarkStart w:id="34492" w:name="_ETM_Q73_346040"/>
      <w:bookmarkEnd w:id="34492"/>
      <w:r>
        <w:rPr>
          <w:rtl/>
        </w:rPr>
        <w:t xml:space="preserve">זה </w:t>
      </w:r>
      <w:bookmarkStart w:id="34493" w:name="_ETM_Q73_346190"/>
      <w:bookmarkEnd w:id="34493"/>
      <w:r>
        <w:rPr>
          <w:rtl/>
        </w:rPr>
        <w:t xml:space="preserve">לא </w:t>
      </w:r>
      <w:bookmarkStart w:id="34494" w:name="_ETM_Q73_346250"/>
      <w:bookmarkEnd w:id="34494"/>
      <w:r>
        <w:rPr>
          <w:rtl/>
        </w:rPr>
        <w:t xml:space="preserve">רק </w:t>
      </w:r>
      <w:bookmarkStart w:id="34495" w:name="_ETM_Q73_346400"/>
      <w:bookmarkEnd w:id="34495"/>
      <w:r>
        <w:rPr>
          <w:rtl/>
        </w:rPr>
        <w:t xml:space="preserve">מימון </w:t>
      </w:r>
      <w:bookmarkStart w:id="34496" w:name="_ETM_Q73_346669"/>
      <w:bookmarkEnd w:id="34496"/>
      <w:r>
        <w:rPr>
          <w:rtl/>
        </w:rPr>
        <w:t xml:space="preserve">הרציחות </w:t>
      </w:r>
      <w:bookmarkStart w:id="34497" w:name="_ETM_Q73_347180"/>
      <w:bookmarkEnd w:id="34497"/>
      <w:r>
        <w:rPr>
          <w:rtl/>
        </w:rPr>
        <w:t>שהיו</w:t>
      </w:r>
      <w:r>
        <w:rPr>
          <w:rFonts w:hint="cs"/>
          <w:rtl/>
        </w:rPr>
        <w:t>,</w:t>
      </w:r>
      <w:bookmarkStart w:id="34498" w:name="_ETM_Q73_344776"/>
      <w:bookmarkEnd w:id="34498"/>
      <w:r>
        <w:rPr>
          <w:rtl/>
        </w:rPr>
        <w:t xml:space="preserve"> </w:t>
      </w:r>
      <w:bookmarkStart w:id="34499" w:name="_ETM_Q73_347870"/>
      <w:bookmarkEnd w:id="34499"/>
      <w:r>
        <w:rPr>
          <w:rtl/>
        </w:rPr>
        <w:t xml:space="preserve">זה </w:t>
      </w:r>
      <w:bookmarkStart w:id="34500" w:name="_ETM_Q73_348050"/>
      <w:bookmarkEnd w:id="34500"/>
      <w:r>
        <w:rPr>
          <w:rtl/>
        </w:rPr>
        <w:t xml:space="preserve">כמובן </w:t>
      </w:r>
      <w:bookmarkStart w:id="34501" w:name="_ETM_Q73_348500"/>
      <w:bookmarkEnd w:id="34501"/>
      <w:r>
        <w:rPr>
          <w:rtl/>
        </w:rPr>
        <w:t xml:space="preserve">גם </w:t>
      </w:r>
      <w:bookmarkStart w:id="34502" w:name="_ETM_Q73_348710"/>
      <w:bookmarkEnd w:id="34502"/>
      <w:r>
        <w:rPr>
          <w:rtl/>
        </w:rPr>
        <w:t xml:space="preserve">עידוד </w:t>
      </w:r>
      <w:bookmarkStart w:id="34503" w:name="_ETM_Q73_349040"/>
      <w:bookmarkEnd w:id="34503"/>
      <w:r>
        <w:rPr>
          <w:rFonts w:hint="cs"/>
          <w:rtl/>
        </w:rPr>
        <w:t>ו</w:t>
      </w:r>
      <w:bookmarkStart w:id="34504" w:name="_ETM_Q73_346256"/>
      <w:bookmarkEnd w:id="34504"/>
      <w:r>
        <w:rPr>
          <w:rtl/>
        </w:rPr>
        <w:t xml:space="preserve">קידום </w:t>
      </w:r>
      <w:bookmarkStart w:id="34505" w:name="_ETM_Q73_349460"/>
      <w:bookmarkEnd w:id="34505"/>
      <w:r>
        <w:rPr>
          <w:rtl/>
        </w:rPr>
        <w:t xml:space="preserve">הרציחות </w:t>
      </w:r>
      <w:bookmarkStart w:id="34506" w:name="_ETM_Q73_350560"/>
      <w:bookmarkEnd w:id="34506"/>
      <w:r>
        <w:rPr>
          <w:rtl/>
        </w:rPr>
        <w:t>הב</w:t>
      </w:r>
      <w:r>
        <w:rPr>
          <w:rFonts w:hint="cs"/>
          <w:rtl/>
        </w:rPr>
        <w:t>א</w:t>
      </w:r>
      <w:r>
        <w:rPr>
          <w:rtl/>
        </w:rPr>
        <w:t>ות</w:t>
      </w:r>
      <w:r>
        <w:rPr>
          <w:rFonts w:hint="cs"/>
          <w:rtl/>
        </w:rPr>
        <w:t>.</w:t>
      </w:r>
      <w:bookmarkStart w:id="34507" w:name="_ETM_Q73_351189"/>
      <w:bookmarkStart w:id="34508" w:name="_ETM_Q73_352779"/>
      <w:bookmarkEnd w:id="34507"/>
      <w:bookmarkEnd w:id="34508"/>
      <w:r>
        <w:rPr>
          <w:rFonts w:hint="cs"/>
          <w:rtl/>
        </w:rPr>
        <w:t xml:space="preserve"> </w:t>
      </w:r>
      <w:bookmarkStart w:id="34509" w:name="_ETM_Q73_352896"/>
      <w:bookmarkStart w:id="34510" w:name="_ETM_Q73_352939"/>
      <w:bookmarkStart w:id="34511" w:name="_ETM_Q73_353038"/>
      <w:bookmarkEnd w:id="34509"/>
      <w:bookmarkEnd w:id="34510"/>
      <w:bookmarkEnd w:id="34511"/>
      <w:r>
        <w:rPr>
          <w:rtl/>
        </w:rPr>
        <w:t xml:space="preserve">בטרור </w:t>
      </w:r>
      <w:bookmarkStart w:id="34512" w:name="_ETM_Q73_351669"/>
      <w:bookmarkEnd w:id="34512"/>
      <w:r>
        <w:rPr>
          <w:rtl/>
        </w:rPr>
        <w:t xml:space="preserve">המשפטי </w:t>
      </w:r>
      <w:bookmarkStart w:id="34513" w:name="_ETM_Q73_352480"/>
      <w:bookmarkEnd w:id="34513"/>
      <w:r>
        <w:rPr>
          <w:rtl/>
        </w:rPr>
        <w:t xml:space="preserve">שהרשות </w:t>
      </w:r>
      <w:bookmarkStart w:id="34514" w:name="_ETM_Q73_352989"/>
      <w:bookmarkEnd w:id="34514"/>
      <w:r>
        <w:rPr>
          <w:rtl/>
        </w:rPr>
        <w:t xml:space="preserve">הפלסטינית </w:t>
      </w:r>
      <w:bookmarkStart w:id="34515" w:name="_ETM_Q73_353560"/>
      <w:bookmarkEnd w:id="34515"/>
      <w:r>
        <w:rPr>
          <w:rtl/>
        </w:rPr>
        <w:t>מ</w:t>
      </w:r>
      <w:bookmarkStart w:id="34516" w:name="_ETM_Q73_350056"/>
      <w:bookmarkEnd w:id="34516"/>
      <w:r>
        <w:rPr>
          <w:rtl/>
        </w:rPr>
        <w:t xml:space="preserve">ממנת </w:t>
      </w:r>
      <w:bookmarkStart w:id="34517" w:name="_ETM_Q73_354430"/>
      <w:bookmarkEnd w:id="34517"/>
      <w:r>
        <w:rPr>
          <w:rtl/>
        </w:rPr>
        <w:t xml:space="preserve">בהיקפים </w:t>
      </w:r>
      <w:bookmarkStart w:id="34518" w:name="_ETM_Q73_354969"/>
      <w:bookmarkEnd w:id="34518"/>
      <w:r>
        <w:rPr>
          <w:rtl/>
        </w:rPr>
        <w:t xml:space="preserve">גדולים </w:t>
      </w:r>
      <w:bookmarkStart w:id="34519" w:name="_ETM_Q73_355820"/>
      <w:bookmarkEnd w:id="34519"/>
      <w:r>
        <w:rPr>
          <w:rtl/>
        </w:rPr>
        <w:t xml:space="preserve">בכל </w:t>
      </w:r>
      <w:bookmarkStart w:id="34520" w:name="_ETM_Q73_356150"/>
      <w:bookmarkEnd w:id="34520"/>
      <w:r>
        <w:rPr>
          <w:rtl/>
        </w:rPr>
        <w:t xml:space="preserve">הפורומים </w:t>
      </w:r>
      <w:bookmarkStart w:id="34521" w:name="_ETM_Q73_356660"/>
      <w:bookmarkEnd w:id="34521"/>
      <w:r>
        <w:rPr>
          <w:rtl/>
        </w:rPr>
        <w:t>הבין-לאומ</w:t>
      </w:r>
      <w:bookmarkStart w:id="34522" w:name="_ETM_Q73_353626"/>
      <w:bookmarkEnd w:id="34522"/>
      <w:r>
        <w:rPr>
          <w:rtl/>
        </w:rPr>
        <w:t>י</w:t>
      </w:r>
      <w:r>
        <w:rPr>
          <w:rFonts w:hint="cs"/>
          <w:rtl/>
        </w:rPr>
        <w:t>ים,</w:t>
      </w:r>
      <w:bookmarkStart w:id="34523" w:name="_ETM_Q73_354276"/>
      <w:bookmarkEnd w:id="34523"/>
      <w:r>
        <w:rPr>
          <w:rtl/>
        </w:rPr>
        <w:t xml:space="preserve"> </w:t>
      </w:r>
      <w:bookmarkStart w:id="34524" w:name="_ETM_Q73_357230"/>
      <w:bookmarkEnd w:id="34524"/>
      <w:r>
        <w:rPr>
          <w:rtl/>
        </w:rPr>
        <w:t xml:space="preserve">בבתי </w:t>
      </w:r>
      <w:bookmarkStart w:id="34525" w:name="_ETM_Q73_357560"/>
      <w:bookmarkEnd w:id="34525"/>
      <w:r>
        <w:rPr>
          <w:rtl/>
        </w:rPr>
        <w:t xml:space="preserve">הדין </w:t>
      </w:r>
      <w:bookmarkStart w:id="34526" w:name="_ETM_Q73_357889"/>
      <w:bookmarkEnd w:id="34526"/>
      <w:r>
        <w:rPr>
          <w:rFonts w:hint="cs"/>
          <w:rtl/>
        </w:rPr>
        <w:t>ב</w:t>
      </w:r>
      <w:r>
        <w:rPr>
          <w:rtl/>
        </w:rPr>
        <w:t>ה</w:t>
      </w:r>
      <w:bookmarkStart w:id="34527" w:name="_ETM_Q73_354826"/>
      <w:bookmarkEnd w:id="34527"/>
      <w:r>
        <w:rPr>
          <w:rFonts w:hint="cs"/>
          <w:rtl/>
        </w:rPr>
        <w:t>א</w:t>
      </w:r>
      <w:r>
        <w:rPr>
          <w:rtl/>
        </w:rPr>
        <w:t>ג</w:t>
      </w:r>
      <w:r>
        <w:rPr>
          <w:rFonts w:hint="cs"/>
          <w:rtl/>
        </w:rPr>
        <w:t>,</w:t>
      </w:r>
      <w:r>
        <w:rPr>
          <w:rtl/>
        </w:rPr>
        <w:t xml:space="preserve"> </w:t>
      </w:r>
      <w:bookmarkStart w:id="34528" w:name="_ETM_Q73_358280"/>
      <w:bookmarkEnd w:id="34528"/>
      <w:r>
        <w:rPr>
          <w:rtl/>
        </w:rPr>
        <w:t xml:space="preserve">בכל </w:t>
      </w:r>
      <w:bookmarkStart w:id="34529" w:name="_ETM_Q73_358580"/>
      <w:bookmarkEnd w:id="34529"/>
      <w:r>
        <w:rPr>
          <w:rtl/>
        </w:rPr>
        <w:t>פורום</w:t>
      </w:r>
      <w:r>
        <w:rPr>
          <w:rFonts w:hint="cs"/>
          <w:rtl/>
        </w:rPr>
        <w:t>,</w:t>
      </w:r>
      <w:r>
        <w:rPr>
          <w:rtl/>
        </w:rPr>
        <w:t xml:space="preserve"> </w:t>
      </w:r>
      <w:bookmarkStart w:id="34530" w:name="_ETM_Q73_359000"/>
      <w:bookmarkEnd w:id="34530"/>
      <w:r>
        <w:rPr>
          <w:rtl/>
        </w:rPr>
        <w:t xml:space="preserve">בניסיון </w:t>
      </w:r>
      <w:bookmarkStart w:id="34531" w:name="_ETM_Q73_359960"/>
      <w:bookmarkEnd w:id="34531"/>
      <w:r>
        <w:rPr>
          <w:rtl/>
        </w:rPr>
        <w:t xml:space="preserve">לפגוע </w:t>
      </w:r>
      <w:bookmarkStart w:id="34532" w:name="_ETM_Q73_360440"/>
      <w:bookmarkEnd w:id="34532"/>
      <w:r>
        <w:rPr>
          <w:rtl/>
        </w:rPr>
        <w:t xml:space="preserve">בחיילי </w:t>
      </w:r>
      <w:bookmarkStart w:id="34533" w:name="_ETM_Q73_360919"/>
      <w:bookmarkEnd w:id="34533"/>
      <w:r>
        <w:rPr>
          <w:rtl/>
        </w:rPr>
        <w:t>צה"ל</w:t>
      </w:r>
      <w:r>
        <w:rPr>
          <w:rFonts w:hint="cs"/>
          <w:rtl/>
        </w:rPr>
        <w:t>;</w:t>
      </w:r>
      <w:r>
        <w:rPr>
          <w:rtl/>
        </w:rPr>
        <w:t xml:space="preserve"> </w:t>
      </w:r>
      <w:bookmarkStart w:id="34534" w:name="_ETM_Q73_361610"/>
      <w:bookmarkEnd w:id="34534"/>
      <w:r>
        <w:rPr>
          <w:rFonts w:hint="cs"/>
          <w:rtl/>
        </w:rPr>
        <w:t>ב</w:t>
      </w:r>
      <w:r>
        <w:rPr>
          <w:rtl/>
        </w:rPr>
        <w:t xml:space="preserve">כל </w:t>
      </w:r>
      <w:bookmarkStart w:id="34535" w:name="_ETM_Q73_362460"/>
      <w:bookmarkEnd w:id="34535"/>
      <w:r>
        <w:rPr>
          <w:rtl/>
        </w:rPr>
        <w:t xml:space="preserve">תעשיית </w:t>
      </w:r>
      <w:bookmarkStart w:id="34536" w:name="_ETM_Q73_363030"/>
      <w:bookmarkEnd w:id="34536"/>
      <w:r>
        <w:rPr>
          <w:rtl/>
        </w:rPr>
        <w:t xml:space="preserve">השקרים </w:t>
      </w:r>
      <w:bookmarkStart w:id="34537" w:name="_ETM_Q73_363480"/>
      <w:bookmarkEnd w:id="34537"/>
      <w:r>
        <w:rPr>
          <w:rtl/>
        </w:rPr>
        <w:t xml:space="preserve">המתועבים </w:t>
      </w:r>
      <w:bookmarkStart w:id="34538" w:name="_ETM_Q73_364110"/>
      <w:bookmarkEnd w:id="34538"/>
      <w:r>
        <w:rPr>
          <w:rtl/>
        </w:rPr>
        <w:t>ב</w:t>
      </w:r>
      <w:r>
        <w:rPr>
          <w:rFonts w:hint="cs"/>
          <w:rtl/>
        </w:rPr>
        <w:t>היכ</w:t>
      </w:r>
      <w:bookmarkStart w:id="34539" w:name="_ETM_Q73_360016"/>
      <w:bookmarkEnd w:id="34539"/>
      <w:r>
        <w:rPr>
          <w:rtl/>
        </w:rPr>
        <w:t xml:space="preserve">לות </w:t>
      </w:r>
      <w:bookmarkStart w:id="34540" w:name="_ETM_Q73_364530"/>
      <w:bookmarkEnd w:id="34540"/>
      <w:r>
        <w:rPr>
          <w:rtl/>
        </w:rPr>
        <w:t>המשפט</w:t>
      </w:r>
      <w:r>
        <w:rPr>
          <w:rFonts w:hint="cs"/>
          <w:rtl/>
        </w:rPr>
        <w:t xml:space="preserve"> –</w:t>
      </w:r>
      <w:r>
        <w:rPr>
          <w:rtl/>
        </w:rPr>
        <w:t xml:space="preserve"> </w:t>
      </w:r>
      <w:bookmarkStart w:id="34541" w:name="_ETM_Q73_365490"/>
      <w:bookmarkEnd w:id="34541"/>
      <w:r>
        <w:rPr>
          <w:rtl/>
        </w:rPr>
        <w:t xml:space="preserve">להטיל </w:t>
      </w:r>
      <w:bookmarkStart w:id="34542" w:name="_ETM_Q73_365880"/>
      <w:bookmarkEnd w:id="34542"/>
      <w:r>
        <w:rPr>
          <w:rtl/>
        </w:rPr>
        <w:t>סנקציות</w:t>
      </w:r>
      <w:r>
        <w:rPr>
          <w:rFonts w:hint="cs"/>
          <w:rtl/>
        </w:rPr>
        <w:t>,</w:t>
      </w:r>
      <w:bookmarkStart w:id="34543" w:name="_ETM_Q73_369506"/>
      <w:bookmarkStart w:id="34544" w:name="_ETM_Q73_364766"/>
      <w:bookmarkEnd w:id="34543"/>
      <w:bookmarkEnd w:id="34544"/>
      <w:r>
        <w:rPr>
          <w:rtl/>
        </w:rPr>
        <w:t xml:space="preserve"> </w:t>
      </w:r>
      <w:bookmarkStart w:id="34545" w:name="_ETM_Q73_366510"/>
      <w:bookmarkEnd w:id="34545"/>
      <w:r>
        <w:rPr>
          <w:rtl/>
        </w:rPr>
        <w:t xml:space="preserve">לעצור </w:t>
      </w:r>
      <w:bookmarkStart w:id="34546" w:name="_ETM_Q73_366900"/>
      <w:bookmarkEnd w:id="34546"/>
      <w:r>
        <w:rPr>
          <w:rtl/>
        </w:rPr>
        <w:t>קצינים</w:t>
      </w:r>
      <w:r w:rsidR="006740AB">
        <w:rPr>
          <w:rFonts w:hint="cs"/>
          <w:rtl/>
        </w:rPr>
        <w:t>;</w:t>
      </w:r>
      <w:bookmarkStart w:id="34547" w:name="_ETM_Q73_367889"/>
      <w:bookmarkStart w:id="34548" w:name="_ETM_Q73_364306"/>
      <w:bookmarkEnd w:id="34547"/>
      <w:bookmarkEnd w:id="34548"/>
      <w:r>
        <w:rPr>
          <w:rFonts w:hint="cs"/>
          <w:rtl/>
        </w:rPr>
        <w:t xml:space="preserve"> </w:t>
      </w:r>
      <w:bookmarkStart w:id="34549" w:name="_ETM_Q73_366791"/>
      <w:bookmarkStart w:id="34550" w:name="_ETM_Q73_366863"/>
      <w:bookmarkStart w:id="34551" w:name="_ETM_Q73_366936"/>
      <w:bookmarkStart w:id="34552" w:name="_ETM_Q73_366993"/>
      <w:bookmarkEnd w:id="34549"/>
      <w:bookmarkEnd w:id="34550"/>
      <w:bookmarkEnd w:id="34551"/>
      <w:bookmarkEnd w:id="34552"/>
      <w:r>
        <w:rPr>
          <w:rtl/>
        </w:rPr>
        <w:t xml:space="preserve">בטרור </w:t>
      </w:r>
      <w:bookmarkStart w:id="34553" w:name="_ETM_Q73_368400"/>
      <w:bookmarkEnd w:id="34553"/>
      <w:r>
        <w:rPr>
          <w:rtl/>
        </w:rPr>
        <w:t xml:space="preserve">החקלאות </w:t>
      </w:r>
      <w:bookmarkStart w:id="34554" w:name="_ETM_Q73_368850"/>
      <w:bookmarkStart w:id="34555" w:name="_ETM_Q73_364557"/>
      <w:bookmarkEnd w:id="34554"/>
      <w:bookmarkEnd w:id="34555"/>
      <w:r>
        <w:rPr>
          <w:rtl/>
        </w:rPr>
        <w:t>והבנייה</w:t>
      </w:r>
      <w:r>
        <w:rPr>
          <w:rFonts w:hint="cs"/>
          <w:rtl/>
        </w:rPr>
        <w:t>,</w:t>
      </w:r>
      <w:r>
        <w:rPr>
          <w:rtl/>
        </w:rPr>
        <w:t xml:space="preserve"> </w:t>
      </w:r>
      <w:bookmarkStart w:id="34556" w:name="_ETM_Q73_369389"/>
      <w:bookmarkEnd w:id="34556"/>
      <w:r>
        <w:rPr>
          <w:rtl/>
        </w:rPr>
        <w:t xml:space="preserve">בהשתלטות </w:t>
      </w:r>
      <w:bookmarkStart w:id="34557" w:name="_ETM_Q73_370020"/>
      <w:bookmarkEnd w:id="34557"/>
      <w:r>
        <w:rPr>
          <w:rtl/>
        </w:rPr>
        <w:t>האלימה</w:t>
      </w:r>
      <w:bookmarkStart w:id="34558" w:name="_ETM_Q73_368646"/>
      <w:bookmarkEnd w:id="34558"/>
      <w:r>
        <w:rPr>
          <w:rFonts w:hint="cs"/>
          <w:rtl/>
        </w:rPr>
        <w:t>,</w:t>
      </w:r>
      <w:r>
        <w:rPr>
          <w:rtl/>
        </w:rPr>
        <w:t xml:space="preserve"> </w:t>
      </w:r>
      <w:bookmarkStart w:id="34559" w:name="_ETM_Q73_370950"/>
      <w:bookmarkEnd w:id="34559"/>
      <w:r>
        <w:rPr>
          <w:rtl/>
        </w:rPr>
        <w:t xml:space="preserve">בנישול </w:t>
      </w:r>
      <w:bookmarkStart w:id="34560" w:name="_ETM_Q73_372110"/>
      <w:bookmarkEnd w:id="34560"/>
      <w:r>
        <w:rPr>
          <w:rtl/>
        </w:rPr>
        <w:t xml:space="preserve">העם </w:t>
      </w:r>
      <w:bookmarkStart w:id="34561" w:name="_ETM_Q73_372409"/>
      <w:bookmarkEnd w:id="34561"/>
      <w:r>
        <w:rPr>
          <w:rtl/>
        </w:rPr>
        <w:t xml:space="preserve">היהודי </w:t>
      </w:r>
      <w:bookmarkStart w:id="34562" w:name="_ETM_Q73_372799"/>
      <w:bookmarkEnd w:id="34562"/>
      <w:r>
        <w:rPr>
          <w:rtl/>
        </w:rPr>
        <w:t>מאדמתו</w:t>
      </w:r>
      <w:r>
        <w:rPr>
          <w:rFonts w:hint="cs"/>
          <w:rtl/>
        </w:rPr>
        <w:t>,</w:t>
      </w:r>
      <w:r>
        <w:rPr>
          <w:rtl/>
        </w:rPr>
        <w:t xml:space="preserve"> </w:t>
      </w:r>
      <w:bookmarkStart w:id="34563" w:name="_ETM_Q73_373760"/>
      <w:bookmarkEnd w:id="34563"/>
      <w:r>
        <w:rPr>
          <w:rFonts w:hint="cs"/>
          <w:rtl/>
        </w:rPr>
        <w:t>ב</w:t>
      </w:r>
      <w:r>
        <w:rPr>
          <w:rtl/>
        </w:rPr>
        <w:t xml:space="preserve">כל </w:t>
      </w:r>
      <w:bookmarkStart w:id="34564" w:name="_ETM_Q73_374120"/>
      <w:bookmarkEnd w:id="34564"/>
      <w:r>
        <w:rPr>
          <w:rtl/>
        </w:rPr>
        <w:t xml:space="preserve">הניסיון </w:t>
      </w:r>
      <w:bookmarkStart w:id="34565" w:name="_ETM_Q73_374480"/>
      <w:bookmarkEnd w:id="34565"/>
      <w:r>
        <w:rPr>
          <w:rtl/>
        </w:rPr>
        <w:t xml:space="preserve">לקבוע </w:t>
      </w:r>
      <w:bookmarkStart w:id="34566" w:name="_ETM_Q73_375079"/>
      <w:bookmarkEnd w:id="34566"/>
      <w:r>
        <w:rPr>
          <w:rtl/>
        </w:rPr>
        <w:t xml:space="preserve">עובדות </w:t>
      </w:r>
      <w:bookmarkStart w:id="34567" w:name="_ETM_Q73_375439"/>
      <w:bookmarkEnd w:id="34567"/>
      <w:r>
        <w:rPr>
          <w:rtl/>
        </w:rPr>
        <w:t>בשטח</w:t>
      </w:r>
      <w:r>
        <w:rPr>
          <w:rFonts w:hint="cs"/>
          <w:rtl/>
        </w:rPr>
        <w:t>,</w:t>
      </w:r>
      <w:bookmarkStart w:id="34568" w:name="_ETM_Q73_373397"/>
      <w:bookmarkEnd w:id="34568"/>
      <w:r>
        <w:rPr>
          <w:rtl/>
        </w:rPr>
        <w:t xml:space="preserve"> </w:t>
      </w:r>
      <w:bookmarkStart w:id="34569" w:name="_ETM_Q73_376040"/>
      <w:bookmarkEnd w:id="34569"/>
      <w:r>
        <w:rPr>
          <w:rtl/>
        </w:rPr>
        <w:t xml:space="preserve">בשרפת </w:t>
      </w:r>
      <w:bookmarkStart w:id="34570" w:name="_ETM_Q73_376579"/>
      <w:bookmarkEnd w:id="34570"/>
      <w:r>
        <w:rPr>
          <w:rtl/>
        </w:rPr>
        <w:t>השדות</w:t>
      </w:r>
      <w:bookmarkStart w:id="34571" w:name="_ETM_Q73_374167"/>
      <w:bookmarkEnd w:id="34571"/>
      <w:r>
        <w:rPr>
          <w:rFonts w:hint="cs"/>
          <w:rtl/>
        </w:rPr>
        <w:t>,</w:t>
      </w:r>
      <w:r>
        <w:rPr>
          <w:rtl/>
        </w:rPr>
        <w:t xml:space="preserve"> </w:t>
      </w:r>
      <w:bookmarkStart w:id="34572" w:name="_ETM_Q73_377150"/>
      <w:bookmarkEnd w:id="34572"/>
      <w:r>
        <w:rPr>
          <w:rtl/>
        </w:rPr>
        <w:t xml:space="preserve">בביזה </w:t>
      </w:r>
      <w:bookmarkStart w:id="34573" w:name="_ETM_Q73_377900"/>
      <w:bookmarkEnd w:id="34573"/>
      <w:r>
        <w:rPr>
          <w:rtl/>
        </w:rPr>
        <w:t xml:space="preserve">של </w:t>
      </w:r>
      <w:bookmarkStart w:id="34574" w:name="_ETM_Q73_378110"/>
      <w:bookmarkEnd w:id="34574"/>
      <w:r>
        <w:rPr>
          <w:rtl/>
        </w:rPr>
        <w:t>הציוד</w:t>
      </w:r>
      <w:r>
        <w:rPr>
          <w:rFonts w:hint="cs"/>
          <w:rtl/>
        </w:rPr>
        <w:t>,</w:t>
      </w:r>
      <w:r>
        <w:rPr>
          <w:rtl/>
        </w:rPr>
        <w:t xml:space="preserve"> </w:t>
      </w:r>
      <w:bookmarkStart w:id="34575" w:name="_ETM_Q73_378739"/>
      <w:bookmarkEnd w:id="34575"/>
      <w:r>
        <w:rPr>
          <w:rtl/>
        </w:rPr>
        <w:t xml:space="preserve">של </w:t>
      </w:r>
      <w:bookmarkStart w:id="34576" w:name="_ETM_Q73_378889"/>
      <w:bookmarkEnd w:id="34576"/>
      <w:r>
        <w:rPr>
          <w:rtl/>
        </w:rPr>
        <w:t>ה</w:t>
      </w:r>
      <w:r>
        <w:rPr>
          <w:rFonts w:hint="cs"/>
          <w:rtl/>
        </w:rPr>
        <w:t>ע</w:t>
      </w:r>
      <w:r>
        <w:rPr>
          <w:rtl/>
        </w:rPr>
        <w:t>דרים</w:t>
      </w:r>
      <w:r>
        <w:rPr>
          <w:rFonts w:hint="cs"/>
          <w:rtl/>
        </w:rPr>
        <w:t>,</w:t>
      </w:r>
      <w:bookmarkStart w:id="34577" w:name="_ETM_Q73_376877"/>
      <w:bookmarkEnd w:id="34577"/>
      <w:r>
        <w:rPr>
          <w:rtl/>
        </w:rPr>
        <w:t xml:space="preserve"> </w:t>
      </w:r>
      <w:bookmarkStart w:id="34578" w:name="_ETM_Q73_379430"/>
      <w:bookmarkEnd w:id="34578"/>
      <w:r>
        <w:rPr>
          <w:rtl/>
        </w:rPr>
        <w:t xml:space="preserve">של </w:t>
      </w:r>
      <w:bookmarkStart w:id="34579" w:name="_ETM_Q73_379610"/>
      <w:bookmarkEnd w:id="34579"/>
      <w:r>
        <w:rPr>
          <w:rtl/>
        </w:rPr>
        <w:t>היבול</w:t>
      </w:r>
      <w:r>
        <w:rPr>
          <w:rFonts w:hint="cs"/>
          <w:rtl/>
        </w:rPr>
        <w:t>.</w:t>
      </w:r>
      <w:bookmarkStart w:id="34580" w:name="_ETM_Q73_378547"/>
      <w:bookmarkStart w:id="34581" w:name="_ETM_Q73_380480"/>
      <w:bookmarkEnd w:id="34580"/>
      <w:bookmarkEnd w:id="34581"/>
    </w:p>
    <w:p w:rsidR="00304FBD" w:rsidRDefault="00304FBD" w:rsidP="00E60D06">
      <w:pPr>
        <w:rPr>
          <w:rtl/>
        </w:rPr>
      </w:pPr>
    </w:p>
    <w:p w:rsidR="00304FBD" w:rsidRDefault="00304FBD" w:rsidP="00E60D06">
      <w:pPr>
        <w:rPr>
          <w:rtl/>
        </w:rPr>
      </w:pPr>
      <w:bookmarkStart w:id="34582" w:name="_ETM_Q73_398416"/>
      <w:bookmarkEnd w:id="34582"/>
      <w:r>
        <w:rPr>
          <w:rtl/>
        </w:rPr>
        <w:t>וכמו</w:t>
      </w:r>
      <w:bookmarkStart w:id="34583" w:name="_ETM_Q73_378517"/>
      <w:bookmarkEnd w:id="34583"/>
      <w:r>
        <w:rPr>
          <w:rtl/>
        </w:rPr>
        <w:t>בן</w:t>
      </w:r>
      <w:r>
        <w:rPr>
          <w:rFonts w:hint="cs"/>
          <w:rtl/>
        </w:rPr>
        <w:t>,</w:t>
      </w:r>
      <w:bookmarkStart w:id="34584" w:name="_ETM_Q73_378087"/>
      <w:bookmarkEnd w:id="34584"/>
      <w:r>
        <w:rPr>
          <w:rtl/>
        </w:rPr>
        <w:t xml:space="preserve"> </w:t>
      </w:r>
      <w:bookmarkStart w:id="34585" w:name="_ETM_Q73_381769"/>
      <w:bookmarkEnd w:id="34585"/>
      <w:r w:rsidRPr="00AE5A79">
        <w:rPr>
          <w:rFonts w:hint="cs"/>
          <w:rtl/>
        </w:rPr>
        <w:t>במושא</w:t>
      </w:r>
      <w:bookmarkStart w:id="34586" w:name="_ETM_Q73_379298"/>
      <w:bookmarkEnd w:id="34586"/>
      <w:r>
        <w:rPr>
          <w:rtl/>
        </w:rPr>
        <w:t xml:space="preserve"> </w:t>
      </w:r>
      <w:bookmarkStart w:id="34587" w:name="_ETM_Q73_382280"/>
      <w:bookmarkEnd w:id="34587"/>
      <w:r>
        <w:rPr>
          <w:rtl/>
        </w:rPr>
        <w:t xml:space="preserve">החוק </w:t>
      </w:r>
      <w:bookmarkStart w:id="34588" w:name="_ETM_Q73_382519"/>
      <w:bookmarkEnd w:id="34588"/>
      <w:r>
        <w:rPr>
          <w:rtl/>
        </w:rPr>
        <w:t>הזה</w:t>
      </w:r>
      <w:r>
        <w:rPr>
          <w:rFonts w:hint="cs"/>
          <w:rtl/>
        </w:rPr>
        <w:t>,</w:t>
      </w:r>
      <w:r>
        <w:rPr>
          <w:rtl/>
        </w:rPr>
        <w:t xml:space="preserve"> </w:t>
      </w:r>
      <w:bookmarkStart w:id="34589" w:name="_ETM_Q73_382760"/>
      <w:bookmarkEnd w:id="34589"/>
      <w:r>
        <w:rPr>
          <w:rtl/>
        </w:rPr>
        <w:t xml:space="preserve">בטרור </w:t>
      </w:r>
      <w:bookmarkStart w:id="34590" w:name="_ETM_Q73_383269"/>
      <w:bookmarkEnd w:id="34590"/>
      <w:r>
        <w:rPr>
          <w:rtl/>
        </w:rPr>
        <w:t xml:space="preserve">החינוכי </w:t>
      </w:r>
      <w:bookmarkStart w:id="34591" w:name="_ETM_Q73_383870"/>
      <w:bookmarkEnd w:id="34591"/>
      <w:r>
        <w:rPr>
          <w:rFonts w:hint="cs"/>
          <w:rtl/>
        </w:rPr>
        <w:t xml:space="preserve">– </w:t>
      </w:r>
      <w:bookmarkStart w:id="34592" w:name="_ETM_Q73_381868"/>
      <w:bookmarkEnd w:id="34592"/>
      <w:r>
        <w:rPr>
          <w:rFonts w:hint="cs"/>
          <w:rtl/>
        </w:rPr>
        <w:t>ב</w:t>
      </w:r>
      <w:r>
        <w:rPr>
          <w:rtl/>
        </w:rPr>
        <w:t xml:space="preserve">חינוך </w:t>
      </w:r>
      <w:bookmarkStart w:id="34593" w:name="_ETM_Q73_384379"/>
      <w:bookmarkEnd w:id="34593"/>
      <w:r>
        <w:rPr>
          <w:rtl/>
        </w:rPr>
        <w:t xml:space="preserve">לברבריות </w:t>
      </w:r>
      <w:bookmarkStart w:id="34594" w:name="_ETM_Q73_385099"/>
      <w:bookmarkEnd w:id="34594"/>
      <w:r>
        <w:rPr>
          <w:rtl/>
        </w:rPr>
        <w:t>ו</w:t>
      </w:r>
      <w:r>
        <w:rPr>
          <w:rFonts w:hint="cs"/>
          <w:rtl/>
        </w:rPr>
        <w:t>לש</w:t>
      </w:r>
      <w:r>
        <w:rPr>
          <w:rtl/>
        </w:rPr>
        <w:t>נ</w:t>
      </w:r>
      <w:r>
        <w:rPr>
          <w:rFonts w:hint="cs"/>
          <w:rtl/>
        </w:rPr>
        <w:t>א</w:t>
      </w:r>
      <w:r>
        <w:rPr>
          <w:rtl/>
        </w:rPr>
        <w:t xml:space="preserve">ת </w:t>
      </w:r>
      <w:bookmarkStart w:id="34595" w:name="_ETM_Q73_385610"/>
      <w:bookmarkEnd w:id="34595"/>
      <w:r>
        <w:rPr>
          <w:rtl/>
        </w:rPr>
        <w:t>ישראל</w:t>
      </w:r>
      <w:r>
        <w:rPr>
          <w:rFonts w:hint="cs"/>
          <w:rtl/>
        </w:rPr>
        <w:t>,</w:t>
      </w:r>
      <w:bookmarkStart w:id="34596" w:name="_ETM_Q73_383717"/>
      <w:bookmarkEnd w:id="34596"/>
      <w:r>
        <w:rPr>
          <w:rtl/>
        </w:rPr>
        <w:t xml:space="preserve"> </w:t>
      </w:r>
      <w:bookmarkStart w:id="34597" w:name="_ETM_Q73_386569"/>
      <w:bookmarkEnd w:id="34597"/>
      <w:r>
        <w:rPr>
          <w:rtl/>
        </w:rPr>
        <w:t xml:space="preserve">דמוניזציה </w:t>
      </w:r>
      <w:bookmarkStart w:id="34598" w:name="_ETM_Q73_387379"/>
      <w:bookmarkEnd w:id="34598"/>
      <w:r>
        <w:rPr>
          <w:rtl/>
        </w:rPr>
        <w:t xml:space="preserve">לעם </w:t>
      </w:r>
      <w:bookmarkStart w:id="34599" w:name="_ETM_Q73_387620"/>
      <w:bookmarkEnd w:id="34599"/>
      <w:r>
        <w:rPr>
          <w:rtl/>
        </w:rPr>
        <w:t>היהודי</w:t>
      </w:r>
      <w:r>
        <w:rPr>
          <w:rFonts w:hint="cs"/>
          <w:rtl/>
        </w:rPr>
        <w:t>,</w:t>
      </w:r>
      <w:r>
        <w:rPr>
          <w:rtl/>
        </w:rPr>
        <w:t xml:space="preserve"> </w:t>
      </w:r>
      <w:bookmarkStart w:id="34600" w:name="_ETM_Q73_388040"/>
      <w:bookmarkEnd w:id="34600"/>
      <w:r>
        <w:rPr>
          <w:rtl/>
        </w:rPr>
        <w:t xml:space="preserve">דה-לגיטימציה </w:t>
      </w:r>
      <w:bookmarkStart w:id="34601" w:name="_ETM_Q73_388819"/>
      <w:bookmarkEnd w:id="34601"/>
      <w:r>
        <w:rPr>
          <w:rFonts w:hint="cs"/>
          <w:rtl/>
        </w:rPr>
        <w:t>ו</w:t>
      </w:r>
      <w:r>
        <w:rPr>
          <w:rtl/>
        </w:rPr>
        <w:t>טרו</w:t>
      </w:r>
      <w:bookmarkStart w:id="34602" w:name="_ETM_Q73_385417"/>
      <w:bookmarkEnd w:id="34602"/>
      <w:r>
        <w:rPr>
          <w:rtl/>
        </w:rPr>
        <w:t>ר</w:t>
      </w:r>
      <w:r>
        <w:rPr>
          <w:rFonts w:hint="cs"/>
          <w:rtl/>
        </w:rPr>
        <w:t>,</w:t>
      </w:r>
      <w:bookmarkStart w:id="34603" w:name="_ETM_Q73_388258"/>
      <w:bookmarkStart w:id="34604" w:name="_ETM_Q73_390290"/>
      <w:bookmarkStart w:id="34605" w:name="_ETM_Q73_390469"/>
      <w:bookmarkEnd w:id="34603"/>
      <w:bookmarkEnd w:id="34604"/>
      <w:bookmarkEnd w:id="34605"/>
      <w:r>
        <w:rPr>
          <w:rFonts w:hint="cs"/>
          <w:rtl/>
        </w:rPr>
        <w:t xml:space="preserve"> </w:t>
      </w:r>
      <w:r>
        <w:rPr>
          <w:rtl/>
        </w:rPr>
        <w:t xml:space="preserve">דה-לגיטימציה </w:t>
      </w:r>
      <w:bookmarkStart w:id="34606" w:name="_ETM_Q73_391099"/>
      <w:bookmarkEnd w:id="34606"/>
      <w:r>
        <w:rPr>
          <w:rtl/>
        </w:rPr>
        <w:t xml:space="preserve">למדינת </w:t>
      </w:r>
      <w:bookmarkStart w:id="34607" w:name="_ETM_Q73_391579"/>
      <w:bookmarkEnd w:id="34607"/>
      <w:r>
        <w:rPr>
          <w:rtl/>
        </w:rPr>
        <w:t xml:space="preserve">ישראל </w:t>
      </w:r>
      <w:bookmarkStart w:id="34608" w:name="_ETM_Q73_392000"/>
      <w:bookmarkEnd w:id="34608"/>
      <w:r>
        <w:rPr>
          <w:rtl/>
        </w:rPr>
        <w:t>וטרור</w:t>
      </w:r>
      <w:r>
        <w:rPr>
          <w:rFonts w:hint="cs"/>
          <w:rtl/>
        </w:rPr>
        <w:t>,</w:t>
      </w:r>
      <w:r>
        <w:rPr>
          <w:rtl/>
        </w:rPr>
        <w:t xml:space="preserve"> </w:t>
      </w:r>
      <w:bookmarkStart w:id="34609" w:name="_ETM_Q73_392719"/>
      <w:bookmarkEnd w:id="34609"/>
      <w:r>
        <w:rPr>
          <w:rtl/>
        </w:rPr>
        <w:t xml:space="preserve">כל </w:t>
      </w:r>
      <w:bookmarkStart w:id="34610" w:name="_ETM_Q73_393079"/>
      <w:bookmarkEnd w:id="34610"/>
      <w:r>
        <w:rPr>
          <w:rtl/>
        </w:rPr>
        <w:t xml:space="preserve">מה </w:t>
      </w:r>
      <w:bookmarkStart w:id="34611" w:name="_ETM_Q73_393290"/>
      <w:bookmarkEnd w:id="34611"/>
      <w:r>
        <w:rPr>
          <w:rtl/>
        </w:rPr>
        <w:t>שנמצ</w:t>
      </w:r>
      <w:bookmarkStart w:id="34612" w:name="_ETM_Q73_391497"/>
      <w:bookmarkEnd w:id="34612"/>
      <w:r>
        <w:rPr>
          <w:rtl/>
        </w:rPr>
        <w:t xml:space="preserve">א </w:t>
      </w:r>
      <w:bookmarkStart w:id="34613" w:name="_ETM_Q73_393799"/>
      <w:bookmarkEnd w:id="34613"/>
      <w:r>
        <w:rPr>
          <w:rtl/>
        </w:rPr>
        <w:t>בתו</w:t>
      </w:r>
      <w:bookmarkStart w:id="34614" w:name="_ETM_Q73_391357"/>
      <w:bookmarkEnd w:id="34614"/>
      <w:r>
        <w:rPr>
          <w:rtl/>
        </w:rPr>
        <w:t xml:space="preserve">כנית </w:t>
      </w:r>
      <w:bookmarkStart w:id="34615" w:name="_ETM_Q73_394840"/>
      <w:bookmarkStart w:id="34616" w:name="_ETM_Q73_395290"/>
      <w:bookmarkStart w:id="34617" w:name="_ETM_Q73_395829"/>
      <w:bookmarkEnd w:id="34615"/>
      <w:bookmarkEnd w:id="34616"/>
      <w:bookmarkEnd w:id="34617"/>
      <w:r>
        <w:rPr>
          <w:rFonts w:hint="cs"/>
          <w:rtl/>
        </w:rPr>
        <w:t xml:space="preserve">התאוג'יהי </w:t>
      </w:r>
      <w:bookmarkStart w:id="34618" w:name="_ETM_Q73_397379"/>
      <w:bookmarkStart w:id="34619" w:name="_ETM_Q73_393597"/>
      <w:bookmarkEnd w:id="34618"/>
      <w:bookmarkEnd w:id="34619"/>
      <w:r>
        <w:rPr>
          <w:rtl/>
        </w:rPr>
        <w:t xml:space="preserve">לבתי </w:t>
      </w:r>
      <w:bookmarkStart w:id="34620" w:name="_ETM_Q73_396324"/>
      <w:bookmarkEnd w:id="34620"/>
      <w:r>
        <w:rPr>
          <w:rtl/>
        </w:rPr>
        <w:t>הס</w:t>
      </w:r>
      <w:bookmarkStart w:id="34621" w:name="_ETM_Q73_394227"/>
      <w:bookmarkEnd w:id="34621"/>
      <w:r>
        <w:rPr>
          <w:rtl/>
        </w:rPr>
        <w:t>פר</w:t>
      </w:r>
      <w:r>
        <w:rPr>
          <w:rFonts w:hint="cs"/>
          <w:rtl/>
        </w:rPr>
        <w:t>,</w:t>
      </w:r>
      <w:r>
        <w:rPr>
          <w:rtl/>
        </w:rPr>
        <w:t xml:space="preserve"> </w:t>
      </w:r>
      <w:bookmarkStart w:id="34622" w:name="_ETM_Q73_396909"/>
      <w:bookmarkEnd w:id="34622"/>
      <w:r>
        <w:rPr>
          <w:rtl/>
        </w:rPr>
        <w:t xml:space="preserve">כל </w:t>
      </w:r>
      <w:bookmarkStart w:id="34623" w:name="_ETM_Q73_397150"/>
      <w:bookmarkEnd w:id="34623"/>
      <w:r>
        <w:rPr>
          <w:rtl/>
        </w:rPr>
        <w:t xml:space="preserve">מה </w:t>
      </w:r>
      <w:bookmarkStart w:id="34624" w:name="_ETM_Q73_397239"/>
      <w:bookmarkEnd w:id="34624"/>
      <w:r>
        <w:rPr>
          <w:rtl/>
        </w:rPr>
        <w:t xml:space="preserve">שנמצא </w:t>
      </w:r>
      <w:bookmarkStart w:id="34625" w:name="_ETM_Q73_397629"/>
      <w:bookmarkEnd w:id="34625"/>
      <w:r>
        <w:rPr>
          <w:rtl/>
        </w:rPr>
        <w:t xml:space="preserve">בתנועות </w:t>
      </w:r>
      <w:bookmarkStart w:id="34626" w:name="_ETM_Q73_398079"/>
      <w:bookmarkEnd w:id="34626"/>
      <w:r>
        <w:rPr>
          <w:rtl/>
        </w:rPr>
        <w:t xml:space="preserve">הנוער </w:t>
      </w:r>
      <w:bookmarkStart w:id="34627" w:name="_ETM_Q73_398409"/>
      <w:bookmarkEnd w:id="34627"/>
      <w:r>
        <w:rPr>
          <w:rtl/>
        </w:rPr>
        <w:t xml:space="preserve">של </w:t>
      </w:r>
      <w:bookmarkStart w:id="34628" w:name="_ETM_Q73_398590"/>
      <w:bookmarkEnd w:id="34628"/>
      <w:r>
        <w:rPr>
          <w:rtl/>
        </w:rPr>
        <w:t xml:space="preserve">הרשות </w:t>
      </w:r>
      <w:bookmarkStart w:id="34629" w:name="_ETM_Q73_398890"/>
      <w:bookmarkEnd w:id="34629"/>
      <w:r>
        <w:rPr>
          <w:rtl/>
        </w:rPr>
        <w:t>הפלסטינית</w:t>
      </w:r>
      <w:r>
        <w:rPr>
          <w:rFonts w:hint="cs"/>
          <w:rtl/>
        </w:rPr>
        <w:t>,</w:t>
      </w:r>
      <w:r>
        <w:rPr>
          <w:rtl/>
        </w:rPr>
        <w:t xml:space="preserve"> </w:t>
      </w:r>
      <w:bookmarkStart w:id="34630" w:name="_ETM_Q73_399489"/>
      <w:bookmarkEnd w:id="34630"/>
      <w:r>
        <w:rPr>
          <w:rtl/>
        </w:rPr>
        <w:t xml:space="preserve">ברשתות </w:t>
      </w:r>
      <w:bookmarkStart w:id="34631" w:name="_ETM_Q73_400000"/>
      <w:bookmarkEnd w:id="34631"/>
      <w:r>
        <w:rPr>
          <w:rtl/>
        </w:rPr>
        <w:t>התקשורת</w:t>
      </w:r>
      <w:bookmarkStart w:id="34632" w:name="_ETM_Q73_396647"/>
      <w:bookmarkEnd w:id="34632"/>
      <w:r>
        <w:rPr>
          <w:rFonts w:hint="cs"/>
          <w:rtl/>
        </w:rPr>
        <w:t>,</w:t>
      </w:r>
      <w:r>
        <w:rPr>
          <w:rtl/>
        </w:rPr>
        <w:t xml:space="preserve"> </w:t>
      </w:r>
      <w:bookmarkStart w:id="34633" w:name="_ETM_Q73_400990"/>
      <w:bookmarkEnd w:id="34633"/>
      <w:r>
        <w:rPr>
          <w:rtl/>
        </w:rPr>
        <w:t xml:space="preserve">בכל </w:t>
      </w:r>
      <w:bookmarkStart w:id="34634" w:name="_ETM_Q73_401320"/>
      <w:bookmarkEnd w:id="34634"/>
      <w:r>
        <w:rPr>
          <w:rtl/>
        </w:rPr>
        <w:t>גר</w:t>
      </w:r>
      <w:bookmarkStart w:id="34635" w:name="_ETM_Q73_401590"/>
      <w:bookmarkStart w:id="34636" w:name="_ETM_Q73_401890"/>
      <w:bookmarkEnd w:id="34635"/>
      <w:bookmarkEnd w:id="34636"/>
      <w:r>
        <w:rPr>
          <w:rFonts w:hint="cs"/>
          <w:rtl/>
        </w:rPr>
        <w:t>פיטי</w:t>
      </w:r>
      <w:bookmarkStart w:id="34637" w:name="_ETM_Q73_398086"/>
      <w:bookmarkEnd w:id="34637"/>
      <w:r>
        <w:rPr>
          <w:rFonts w:hint="cs"/>
          <w:rtl/>
        </w:rPr>
        <w:t xml:space="preserve"> </w:t>
      </w:r>
      <w:r>
        <w:rPr>
          <w:rtl/>
        </w:rPr>
        <w:t xml:space="preserve">ובכל </w:t>
      </w:r>
      <w:bookmarkStart w:id="34638" w:name="_ETM_Q73_402280"/>
      <w:bookmarkEnd w:id="34638"/>
      <w:r>
        <w:rPr>
          <w:rtl/>
        </w:rPr>
        <w:t>סמטה</w:t>
      </w:r>
      <w:bookmarkStart w:id="34639" w:name="_ETM_Q73_403090"/>
      <w:bookmarkEnd w:id="34639"/>
      <w:r>
        <w:rPr>
          <w:rFonts w:hint="cs"/>
          <w:rtl/>
        </w:rPr>
        <w:t>.</w:t>
      </w:r>
    </w:p>
    <w:p w:rsidR="00304FBD" w:rsidRDefault="00304FBD" w:rsidP="00E60D06">
      <w:pPr>
        <w:rPr>
          <w:rtl/>
        </w:rPr>
      </w:pPr>
      <w:bookmarkStart w:id="34640" w:name="_ETM_Q73_401194"/>
      <w:bookmarkStart w:id="34641" w:name="_ETM_Q73_401258"/>
      <w:bookmarkEnd w:id="34640"/>
      <w:bookmarkEnd w:id="34641"/>
    </w:p>
    <w:p w:rsidR="00304FBD" w:rsidRDefault="00304FBD" w:rsidP="006740AB">
      <w:pPr>
        <w:rPr>
          <w:rtl/>
        </w:rPr>
      </w:pPr>
      <w:bookmarkStart w:id="34642" w:name="_ETM_Q73_401370"/>
      <w:bookmarkStart w:id="34643" w:name="_ETM_Q73_401426"/>
      <w:bookmarkEnd w:id="34642"/>
      <w:bookmarkEnd w:id="34643"/>
      <w:r>
        <w:rPr>
          <w:rtl/>
        </w:rPr>
        <w:t xml:space="preserve">זה </w:t>
      </w:r>
      <w:bookmarkStart w:id="34644" w:name="_ETM_Q73_403240"/>
      <w:bookmarkEnd w:id="34644"/>
      <w:r>
        <w:rPr>
          <w:rtl/>
        </w:rPr>
        <w:t xml:space="preserve">לא </w:t>
      </w:r>
      <w:bookmarkStart w:id="34645" w:name="_ETM_Q73_403360"/>
      <w:bookmarkEnd w:id="34645"/>
      <w:r>
        <w:rPr>
          <w:rtl/>
        </w:rPr>
        <w:t xml:space="preserve">שהכתובת </w:t>
      </w:r>
      <w:bookmarkStart w:id="34646" w:name="_ETM_Q73_403930"/>
      <w:bookmarkEnd w:id="34646"/>
      <w:r>
        <w:rPr>
          <w:rtl/>
        </w:rPr>
        <w:t xml:space="preserve">רק </w:t>
      </w:r>
      <w:bookmarkStart w:id="34647" w:name="_ETM_Q73_404140"/>
      <w:bookmarkEnd w:id="34647"/>
      <w:r>
        <w:rPr>
          <w:rtl/>
        </w:rPr>
        <w:t xml:space="preserve">על </w:t>
      </w:r>
      <w:bookmarkStart w:id="34648" w:name="_ETM_Q73_404260"/>
      <w:bookmarkEnd w:id="34648"/>
      <w:r>
        <w:rPr>
          <w:rtl/>
        </w:rPr>
        <w:t>הקיר</w:t>
      </w:r>
      <w:r>
        <w:rPr>
          <w:rFonts w:hint="cs"/>
          <w:rtl/>
        </w:rPr>
        <w:t xml:space="preserve"> –</w:t>
      </w:r>
      <w:r>
        <w:rPr>
          <w:rtl/>
        </w:rPr>
        <w:t xml:space="preserve"> </w:t>
      </w:r>
      <w:bookmarkStart w:id="34649" w:name="_ETM_Q73_405010"/>
      <w:bookmarkEnd w:id="34649"/>
      <w:r>
        <w:rPr>
          <w:rtl/>
        </w:rPr>
        <w:t xml:space="preserve">הקירות </w:t>
      </w:r>
      <w:bookmarkStart w:id="34650" w:name="_ETM_Q73_405490"/>
      <w:bookmarkEnd w:id="34650"/>
      <w:r>
        <w:rPr>
          <w:rtl/>
        </w:rPr>
        <w:t xml:space="preserve">כולם </w:t>
      </w:r>
      <w:bookmarkStart w:id="34651" w:name="_ETM_Q73_406000"/>
      <w:bookmarkEnd w:id="34651"/>
      <w:r>
        <w:rPr>
          <w:rtl/>
        </w:rPr>
        <w:t xml:space="preserve">ספוגים </w:t>
      </w:r>
      <w:bookmarkStart w:id="34652" w:name="_ETM_Q73_406990"/>
      <w:bookmarkEnd w:id="34652"/>
      <w:r>
        <w:rPr>
          <w:rtl/>
        </w:rPr>
        <w:t xml:space="preserve">רצחנות </w:t>
      </w:r>
      <w:bookmarkStart w:id="34653" w:name="_ETM_Q73_407620"/>
      <w:bookmarkEnd w:id="34653"/>
      <w:r>
        <w:rPr>
          <w:rtl/>
        </w:rPr>
        <w:t xml:space="preserve">ברברית </w:t>
      </w:r>
      <w:bookmarkStart w:id="34654" w:name="_ETM_Q73_408100"/>
      <w:bookmarkEnd w:id="34654"/>
      <w:r>
        <w:rPr>
          <w:rtl/>
        </w:rPr>
        <w:t xml:space="preserve">ושנאת </w:t>
      </w:r>
      <w:bookmarkStart w:id="34655" w:name="_ETM_Q73_408490"/>
      <w:bookmarkEnd w:id="34655"/>
      <w:r>
        <w:rPr>
          <w:rtl/>
        </w:rPr>
        <w:t>ישראל</w:t>
      </w:r>
      <w:r>
        <w:rPr>
          <w:rFonts w:hint="cs"/>
          <w:rtl/>
        </w:rPr>
        <w:t>.</w:t>
      </w:r>
      <w:r>
        <w:rPr>
          <w:rtl/>
        </w:rPr>
        <w:t xml:space="preserve"> </w:t>
      </w:r>
      <w:bookmarkStart w:id="34656" w:name="_ETM_Q73_408910"/>
      <w:bookmarkEnd w:id="34656"/>
      <w:r>
        <w:rPr>
          <w:rtl/>
        </w:rPr>
        <w:t xml:space="preserve">ויותר </w:t>
      </w:r>
      <w:bookmarkStart w:id="34657" w:name="_ETM_Q73_409330"/>
      <w:bookmarkEnd w:id="34657"/>
      <w:r>
        <w:rPr>
          <w:rtl/>
        </w:rPr>
        <w:t>מכ</w:t>
      </w:r>
      <w:r>
        <w:rPr>
          <w:rFonts w:hint="cs"/>
          <w:rtl/>
        </w:rPr>
        <w:t>ו</w:t>
      </w:r>
      <w:r>
        <w:rPr>
          <w:rtl/>
        </w:rPr>
        <w:t>ל</w:t>
      </w:r>
      <w:r>
        <w:rPr>
          <w:rFonts w:hint="cs"/>
          <w:rtl/>
        </w:rPr>
        <w:t>,</w:t>
      </w:r>
      <w:bookmarkStart w:id="34658" w:name="_ETM_Q73_408786"/>
      <w:bookmarkEnd w:id="34658"/>
      <w:r>
        <w:rPr>
          <w:rtl/>
        </w:rPr>
        <w:t xml:space="preserve"> </w:t>
      </w:r>
      <w:bookmarkStart w:id="34659" w:name="_ETM_Q73_410140"/>
      <w:bookmarkEnd w:id="34659"/>
      <w:r>
        <w:rPr>
          <w:rtl/>
        </w:rPr>
        <w:t xml:space="preserve">הקירות </w:t>
      </w:r>
      <w:bookmarkStart w:id="34660" w:name="_ETM_Q73_410710"/>
      <w:bookmarkEnd w:id="34660"/>
      <w:r>
        <w:rPr>
          <w:rtl/>
        </w:rPr>
        <w:t xml:space="preserve">של </w:t>
      </w:r>
      <w:bookmarkStart w:id="34661" w:name="_ETM_Q73_410860"/>
      <w:bookmarkEnd w:id="34661"/>
      <w:r>
        <w:rPr>
          <w:rtl/>
        </w:rPr>
        <w:t xml:space="preserve">האולמות </w:t>
      </w:r>
      <w:bookmarkStart w:id="34662" w:name="_ETM_Q73_412210"/>
      <w:bookmarkEnd w:id="34662"/>
      <w:r>
        <w:rPr>
          <w:rtl/>
        </w:rPr>
        <w:t xml:space="preserve">בבתי </w:t>
      </w:r>
      <w:bookmarkStart w:id="34663" w:name="_ETM_Q73_412690"/>
      <w:bookmarkEnd w:id="34663"/>
      <w:r>
        <w:rPr>
          <w:rtl/>
        </w:rPr>
        <w:t xml:space="preserve">הספר </w:t>
      </w:r>
      <w:bookmarkStart w:id="34664" w:name="_ETM_Q73_413290"/>
      <w:bookmarkEnd w:id="34664"/>
      <w:r>
        <w:rPr>
          <w:rtl/>
        </w:rPr>
        <w:t xml:space="preserve">ובמוסדות </w:t>
      </w:r>
      <w:bookmarkStart w:id="34665" w:name="_ETM_Q73_413830"/>
      <w:bookmarkEnd w:id="34665"/>
      <w:r>
        <w:rPr>
          <w:rtl/>
        </w:rPr>
        <w:t>הלימוד</w:t>
      </w:r>
      <w:r>
        <w:rPr>
          <w:rFonts w:hint="cs"/>
          <w:rtl/>
        </w:rPr>
        <w:t xml:space="preserve"> –</w:t>
      </w:r>
      <w:r>
        <w:rPr>
          <w:rtl/>
        </w:rPr>
        <w:t xml:space="preserve"> </w:t>
      </w:r>
      <w:bookmarkStart w:id="34666" w:name="_ETM_Q73_414490"/>
      <w:bookmarkEnd w:id="34666"/>
      <w:r>
        <w:rPr>
          <w:rtl/>
        </w:rPr>
        <w:t xml:space="preserve">בדיוק </w:t>
      </w:r>
      <w:bookmarkStart w:id="34667" w:name="_ETM_Q73_415150"/>
      <w:bookmarkEnd w:id="34667"/>
      <w:r>
        <w:rPr>
          <w:rtl/>
        </w:rPr>
        <w:t xml:space="preserve">כמו </w:t>
      </w:r>
      <w:bookmarkStart w:id="34668" w:name="_ETM_Q73_415510"/>
      <w:bookmarkEnd w:id="34668"/>
      <w:r>
        <w:rPr>
          <w:rtl/>
        </w:rPr>
        <w:t xml:space="preserve">שאמר </w:t>
      </w:r>
      <w:bookmarkStart w:id="34669" w:name="_ETM_Q73_415930"/>
      <w:bookmarkEnd w:id="34669"/>
      <w:r>
        <w:rPr>
          <w:rtl/>
        </w:rPr>
        <w:t xml:space="preserve">דוד </w:t>
      </w:r>
      <w:bookmarkStart w:id="34670" w:name="_ETM_Q73_416290"/>
      <w:bookmarkEnd w:id="34670"/>
      <w:r>
        <w:rPr>
          <w:rtl/>
        </w:rPr>
        <w:t>המלך</w:t>
      </w:r>
      <w:r>
        <w:rPr>
          <w:rFonts w:hint="cs"/>
          <w:rtl/>
        </w:rPr>
        <w:t xml:space="preserve"> –</w:t>
      </w:r>
      <w:r>
        <w:rPr>
          <w:rtl/>
        </w:rPr>
        <w:t xml:space="preserve"> </w:t>
      </w:r>
      <w:bookmarkStart w:id="34671" w:name="_ETM_Q73_416650"/>
      <w:bookmarkEnd w:id="34671"/>
      <w:r>
        <w:rPr>
          <w:rtl/>
        </w:rPr>
        <w:t>אי</w:t>
      </w:r>
      <w:bookmarkStart w:id="34672" w:name="_ETM_Q73_416740"/>
      <w:bookmarkEnd w:id="34672"/>
      <w:r>
        <w:rPr>
          <w:rFonts w:hint="cs"/>
          <w:rtl/>
        </w:rPr>
        <w:t>-</w:t>
      </w:r>
      <w:r>
        <w:rPr>
          <w:rtl/>
        </w:rPr>
        <w:t xml:space="preserve">אפשר </w:t>
      </w:r>
      <w:bookmarkStart w:id="34673" w:name="_ETM_Q73_417040"/>
      <w:bookmarkEnd w:id="34673"/>
      <w:r>
        <w:rPr>
          <w:rtl/>
        </w:rPr>
        <w:t xml:space="preserve">ללכת </w:t>
      </w:r>
      <w:bookmarkStart w:id="34674" w:name="_ETM_Q73_417820"/>
      <w:bookmarkEnd w:id="34674"/>
      <w:r>
        <w:rPr>
          <w:rtl/>
        </w:rPr>
        <w:t xml:space="preserve">במסדרונות </w:t>
      </w:r>
      <w:bookmarkStart w:id="34675" w:name="_ETM_Q73_418540"/>
      <w:bookmarkEnd w:id="34675"/>
      <w:r>
        <w:rPr>
          <w:rtl/>
        </w:rPr>
        <w:t xml:space="preserve">של </w:t>
      </w:r>
      <w:bookmarkStart w:id="34676" w:name="_ETM_Q73_418750"/>
      <w:bookmarkStart w:id="34677" w:name="_ETM_Q73_414876"/>
      <w:bookmarkEnd w:id="34676"/>
      <w:bookmarkEnd w:id="34677"/>
      <w:r>
        <w:rPr>
          <w:rFonts w:hint="cs"/>
          <w:rtl/>
        </w:rPr>
        <w:t>א-</w:t>
      </w:r>
      <w:r>
        <w:rPr>
          <w:rtl/>
        </w:rPr>
        <w:t>נג'אח</w:t>
      </w:r>
      <w:r>
        <w:rPr>
          <w:rFonts w:hint="cs"/>
          <w:rtl/>
        </w:rPr>
        <w:t>,</w:t>
      </w:r>
      <w:bookmarkStart w:id="34678" w:name="_ETM_Q73_416416"/>
      <w:bookmarkEnd w:id="34678"/>
      <w:r>
        <w:rPr>
          <w:rtl/>
        </w:rPr>
        <w:t xml:space="preserve"> </w:t>
      </w:r>
      <w:bookmarkStart w:id="34679" w:name="_ETM_Q73_419530"/>
      <w:bookmarkEnd w:id="34679"/>
      <w:r>
        <w:rPr>
          <w:rtl/>
        </w:rPr>
        <w:t>אי</w:t>
      </w:r>
      <w:bookmarkStart w:id="34680" w:name="_ETM_Q73_419650"/>
      <w:bookmarkEnd w:id="34680"/>
      <w:r>
        <w:rPr>
          <w:rFonts w:hint="cs"/>
          <w:rtl/>
        </w:rPr>
        <w:t>-</w:t>
      </w:r>
      <w:r>
        <w:rPr>
          <w:rtl/>
        </w:rPr>
        <w:t xml:space="preserve">אפשר </w:t>
      </w:r>
      <w:bookmarkStart w:id="34681" w:name="_ETM_Q73_419950"/>
      <w:bookmarkEnd w:id="34681"/>
      <w:r>
        <w:rPr>
          <w:rtl/>
        </w:rPr>
        <w:t xml:space="preserve">לעמוד </w:t>
      </w:r>
      <w:bookmarkStart w:id="34682" w:name="_ETM_Q73_420370"/>
      <w:bookmarkEnd w:id="34682"/>
      <w:r>
        <w:rPr>
          <w:rtl/>
        </w:rPr>
        <w:t xml:space="preserve">בשבילי </w:t>
      </w:r>
      <w:bookmarkStart w:id="34683" w:name="_ETM_Q73_420820"/>
      <w:bookmarkEnd w:id="34683"/>
      <w:r>
        <w:rPr>
          <w:rtl/>
        </w:rPr>
        <w:t>ב</w:t>
      </w:r>
      <w:r>
        <w:rPr>
          <w:rFonts w:hint="cs"/>
          <w:rtl/>
        </w:rPr>
        <w:t>יר זית</w:t>
      </w:r>
      <w:r>
        <w:rPr>
          <w:rtl/>
        </w:rPr>
        <w:t xml:space="preserve"> </w:t>
      </w:r>
      <w:bookmarkStart w:id="34684" w:name="_ETM_Q73_421720"/>
      <w:bookmarkEnd w:id="34684"/>
      <w:r>
        <w:rPr>
          <w:rtl/>
        </w:rPr>
        <w:t>ואי</w:t>
      </w:r>
      <w:bookmarkStart w:id="34685" w:name="_ETM_Q73_421960"/>
      <w:bookmarkEnd w:id="34685"/>
      <w:r>
        <w:rPr>
          <w:rFonts w:hint="cs"/>
          <w:rtl/>
        </w:rPr>
        <w:t>-</w:t>
      </w:r>
      <w:r>
        <w:rPr>
          <w:rtl/>
        </w:rPr>
        <w:t xml:space="preserve">אפשר </w:t>
      </w:r>
      <w:bookmarkStart w:id="34686" w:name="_ETM_Q73_422230"/>
      <w:bookmarkEnd w:id="34686"/>
      <w:r>
        <w:rPr>
          <w:rtl/>
        </w:rPr>
        <w:t xml:space="preserve">לשבת </w:t>
      </w:r>
      <w:bookmarkStart w:id="34687" w:name="_ETM_Q73_422770"/>
      <w:bookmarkEnd w:id="34687"/>
      <w:r>
        <w:rPr>
          <w:rtl/>
        </w:rPr>
        <w:t xml:space="preserve">באוניברסיטה </w:t>
      </w:r>
      <w:bookmarkStart w:id="34688" w:name="_ETM_Q73_423430"/>
      <w:bookmarkEnd w:id="34688"/>
      <w:r>
        <w:rPr>
          <w:rtl/>
        </w:rPr>
        <w:t xml:space="preserve">האסלאמית </w:t>
      </w:r>
      <w:bookmarkStart w:id="34689" w:name="_ETM_Q73_423880"/>
      <w:bookmarkEnd w:id="34689"/>
      <w:r>
        <w:rPr>
          <w:rtl/>
        </w:rPr>
        <w:t xml:space="preserve">בחברון </w:t>
      </w:r>
      <w:bookmarkStart w:id="34690" w:name="_ETM_Q73_424420"/>
      <w:bookmarkEnd w:id="34690"/>
      <w:r>
        <w:rPr>
          <w:rtl/>
        </w:rPr>
        <w:t xml:space="preserve">בלי </w:t>
      </w:r>
      <w:bookmarkStart w:id="34691" w:name="_ETM_Q73_424660"/>
      <w:bookmarkEnd w:id="34691"/>
      <w:r>
        <w:rPr>
          <w:rtl/>
        </w:rPr>
        <w:t xml:space="preserve">לקחת </w:t>
      </w:r>
      <w:bookmarkStart w:id="34692" w:name="_ETM_Q73_425140"/>
      <w:bookmarkEnd w:id="34692"/>
      <w:r>
        <w:rPr>
          <w:rtl/>
        </w:rPr>
        <w:t>לר</w:t>
      </w:r>
      <w:r>
        <w:rPr>
          <w:rFonts w:hint="cs"/>
          <w:rtl/>
        </w:rPr>
        <w:t>י</w:t>
      </w:r>
      <w:r>
        <w:rPr>
          <w:rtl/>
        </w:rPr>
        <w:t xml:space="preserve">אות </w:t>
      </w:r>
      <w:bookmarkStart w:id="34693" w:name="_ETM_Q73_426159"/>
      <w:bookmarkEnd w:id="34693"/>
      <w:r>
        <w:rPr>
          <w:rtl/>
        </w:rPr>
        <w:t xml:space="preserve">שנאת </w:t>
      </w:r>
      <w:bookmarkStart w:id="34694" w:name="_ETM_Q73_426700"/>
      <w:bookmarkEnd w:id="34694"/>
      <w:r>
        <w:rPr>
          <w:rtl/>
        </w:rPr>
        <w:t xml:space="preserve">ישראל </w:t>
      </w:r>
      <w:bookmarkStart w:id="34695" w:name="_ETM_Q73_427060"/>
      <w:bookmarkEnd w:id="34695"/>
      <w:r>
        <w:rPr>
          <w:rtl/>
        </w:rPr>
        <w:t xml:space="preserve">מהסוג </w:t>
      </w:r>
      <w:bookmarkStart w:id="34696" w:name="_ETM_Q73_427450"/>
      <w:bookmarkEnd w:id="34696"/>
      <w:r>
        <w:rPr>
          <w:rtl/>
        </w:rPr>
        <w:t xml:space="preserve">הרצחני </w:t>
      </w:r>
      <w:bookmarkStart w:id="34697" w:name="_ETM_Q73_427900"/>
      <w:bookmarkEnd w:id="34697"/>
      <w:r>
        <w:rPr>
          <w:rtl/>
        </w:rPr>
        <w:t>ביותר</w:t>
      </w:r>
      <w:r>
        <w:rPr>
          <w:rFonts w:hint="cs"/>
          <w:rtl/>
        </w:rPr>
        <w:t>.</w:t>
      </w:r>
      <w:bookmarkStart w:id="34698" w:name="_ETM_Q73_428319"/>
      <w:bookmarkEnd w:id="34698"/>
    </w:p>
    <w:p w:rsidR="00304FBD" w:rsidRDefault="00304FBD" w:rsidP="00E60D06">
      <w:pPr>
        <w:rPr>
          <w:rtl/>
        </w:rPr>
      </w:pPr>
    </w:p>
    <w:p w:rsidR="00304FBD" w:rsidRDefault="00304FBD" w:rsidP="006740AB">
      <w:pPr>
        <w:rPr>
          <w:rtl/>
        </w:rPr>
      </w:pPr>
      <w:bookmarkStart w:id="34699" w:name="_ETM_Q73_423656"/>
      <w:bookmarkEnd w:id="34699"/>
      <w:r>
        <w:rPr>
          <w:rtl/>
        </w:rPr>
        <w:t xml:space="preserve">אז </w:t>
      </w:r>
      <w:bookmarkStart w:id="34700" w:name="_ETM_Q73_428440"/>
      <w:bookmarkEnd w:id="34700"/>
      <w:r>
        <w:rPr>
          <w:rtl/>
        </w:rPr>
        <w:t xml:space="preserve">האמת </w:t>
      </w:r>
      <w:bookmarkStart w:id="34701" w:name="_ETM_Q73_428769"/>
      <w:bookmarkEnd w:id="34701"/>
      <w:r>
        <w:rPr>
          <w:rtl/>
        </w:rPr>
        <w:t>היא</w:t>
      </w:r>
      <w:r>
        <w:rPr>
          <w:rFonts w:hint="cs"/>
          <w:rtl/>
        </w:rPr>
        <w:t>,</w:t>
      </w:r>
      <w:r>
        <w:rPr>
          <w:rtl/>
        </w:rPr>
        <w:t xml:space="preserve"> </w:t>
      </w:r>
      <w:bookmarkStart w:id="34702" w:name="_ETM_Q73_428860"/>
      <w:bookmarkEnd w:id="34702"/>
      <w:r>
        <w:rPr>
          <w:rtl/>
        </w:rPr>
        <w:t xml:space="preserve">אדוני </w:t>
      </w:r>
      <w:bookmarkStart w:id="34703" w:name="_ETM_Q73_429129"/>
      <w:bookmarkEnd w:id="34703"/>
      <w:r>
        <w:rPr>
          <w:rtl/>
        </w:rPr>
        <w:t>היושב</w:t>
      </w:r>
      <w:bookmarkStart w:id="34704" w:name="_ETM_Q73_429400"/>
      <w:bookmarkEnd w:id="34704"/>
      <w:r>
        <w:rPr>
          <w:rFonts w:hint="cs"/>
          <w:rtl/>
        </w:rPr>
        <w:t>-</w:t>
      </w:r>
      <w:r>
        <w:rPr>
          <w:rtl/>
        </w:rPr>
        <w:t>ראש</w:t>
      </w:r>
      <w:r>
        <w:rPr>
          <w:rFonts w:hint="cs"/>
          <w:rtl/>
        </w:rPr>
        <w:t>,</w:t>
      </w:r>
      <w:r>
        <w:rPr>
          <w:rtl/>
        </w:rPr>
        <w:t xml:space="preserve"> </w:t>
      </w:r>
      <w:bookmarkStart w:id="34705" w:name="_ETM_Q73_429760"/>
      <w:bookmarkEnd w:id="34705"/>
      <w:r>
        <w:rPr>
          <w:rtl/>
        </w:rPr>
        <w:t xml:space="preserve">שמה </w:t>
      </w:r>
      <w:bookmarkStart w:id="34706" w:name="_ETM_Q73_429970"/>
      <w:bookmarkEnd w:id="34706"/>
      <w:r>
        <w:rPr>
          <w:rtl/>
        </w:rPr>
        <w:t xml:space="preserve">שהיה </w:t>
      </w:r>
      <w:bookmarkStart w:id="34707" w:name="_ETM_Q73_430239"/>
      <w:bookmarkEnd w:id="34707"/>
      <w:r>
        <w:rPr>
          <w:rtl/>
        </w:rPr>
        <w:t xml:space="preserve">צריך </w:t>
      </w:r>
      <w:bookmarkStart w:id="34708" w:name="_ETM_Q73_430540"/>
      <w:bookmarkEnd w:id="34708"/>
      <w:r>
        <w:rPr>
          <w:rtl/>
        </w:rPr>
        <w:t>להיות</w:t>
      </w:r>
      <w:bookmarkStart w:id="34709" w:name="_ETM_Q73_427256"/>
      <w:bookmarkStart w:id="34710" w:name="_ETM_Q73_429177"/>
      <w:bookmarkStart w:id="34711" w:name="_ETM_Q73_427927"/>
      <w:bookmarkEnd w:id="34709"/>
      <w:bookmarkEnd w:id="34710"/>
      <w:bookmarkEnd w:id="34711"/>
      <w:r>
        <w:rPr>
          <w:rtl/>
        </w:rPr>
        <w:t xml:space="preserve"> </w:t>
      </w:r>
      <w:bookmarkStart w:id="34712" w:name="_ETM_Q73_431200"/>
      <w:bookmarkEnd w:id="34712"/>
      <w:r>
        <w:rPr>
          <w:rtl/>
        </w:rPr>
        <w:t xml:space="preserve">זה </w:t>
      </w:r>
      <w:bookmarkStart w:id="34713" w:name="_ETM_Q73_431319"/>
      <w:bookmarkEnd w:id="34713"/>
      <w:r>
        <w:rPr>
          <w:rtl/>
        </w:rPr>
        <w:t xml:space="preserve">שמדינת </w:t>
      </w:r>
      <w:bookmarkStart w:id="34714" w:name="_ETM_Q73_431799"/>
      <w:bookmarkEnd w:id="34714"/>
      <w:r>
        <w:rPr>
          <w:rtl/>
        </w:rPr>
        <w:t xml:space="preserve">ישראל </w:t>
      </w:r>
      <w:bookmarkStart w:id="34715" w:name="_ETM_Q73_432129"/>
      <w:bookmarkEnd w:id="34715"/>
      <w:r>
        <w:rPr>
          <w:rtl/>
        </w:rPr>
        <w:t xml:space="preserve">תפעל </w:t>
      </w:r>
      <w:bookmarkStart w:id="34716" w:name="_ETM_Q73_432519"/>
      <w:bookmarkEnd w:id="34716"/>
      <w:r>
        <w:rPr>
          <w:rtl/>
        </w:rPr>
        <w:t xml:space="preserve">לבטל </w:t>
      </w:r>
      <w:bookmarkStart w:id="34717" w:name="_ETM_Q73_432849"/>
      <w:bookmarkEnd w:id="34717"/>
      <w:r>
        <w:rPr>
          <w:rtl/>
        </w:rPr>
        <w:t xml:space="preserve">כליל </w:t>
      </w:r>
      <w:bookmarkStart w:id="34718" w:name="_ETM_Q73_433150"/>
      <w:bookmarkEnd w:id="34718"/>
      <w:r>
        <w:rPr>
          <w:rtl/>
        </w:rPr>
        <w:t xml:space="preserve">את </w:t>
      </w:r>
      <w:bookmarkStart w:id="34719" w:name="_ETM_Q73_433239"/>
      <w:bookmarkEnd w:id="34719"/>
      <w:r>
        <w:rPr>
          <w:rtl/>
        </w:rPr>
        <w:t xml:space="preserve">המוסדות </w:t>
      </w:r>
      <w:bookmarkStart w:id="34720" w:name="_ETM_Q73_433629"/>
      <w:bookmarkEnd w:id="34720"/>
      <w:r>
        <w:rPr>
          <w:rtl/>
        </w:rPr>
        <w:t>הללו</w:t>
      </w:r>
      <w:r>
        <w:rPr>
          <w:rFonts w:hint="cs"/>
          <w:rtl/>
        </w:rPr>
        <w:t>,</w:t>
      </w:r>
      <w:r>
        <w:rPr>
          <w:rtl/>
        </w:rPr>
        <w:t xml:space="preserve"> </w:t>
      </w:r>
      <w:bookmarkStart w:id="34721" w:name="_ETM_Q73_434379"/>
      <w:bookmarkEnd w:id="34721"/>
      <w:r>
        <w:rPr>
          <w:rtl/>
        </w:rPr>
        <w:t xml:space="preserve">כיוון </w:t>
      </w:r>
      <w:bookmarkStart w:id="34722" w:name="_ETM_Q73_434620"/>
      <w:bookmarkEnd w:id="34722"/>
      <w:r>
        <w:rPr>
          <w:rtl/>
        </w:rPr>
        <w:t xml:space="preserve">שהם </w:t>
      </w:r>
      <w:bookmarkStart w:id="34723" w:name="_ETM_Q73_434830"/>
      <w:bookmarkEnd w:id="34723"/>
      <w:r>
        <w:rPr>
          <w:rtl/>
        </w:rPr>
        <w:t xml:space="preserve">מקור </w:t>
      </w:r>
      <w:bookmarkStart w:id="34724" w:name="_ETM_Q73_435099"/>
      <w:bookmarkEnd w:id="34724"/>
      <w:r>
        <w:rPr>
          <w:rtl/>
        </w:rPr>
        <w:t xml:space="preserve">של </w:t>
      </w:r>
      <w:bookmarkStart w:id="34725" w:name="_ETM_Q73_435280"/>
      <w:bookmarkEnd w:id="34725"/>
      <w:r>
        <w:rPr>
          <w:rtl/>
        </w:rPr>
        <w:t xml:space="preserve">רשע </w:t>
      </w:r>
      <w:bookmarkStart w:id="34726" w:name="_ETM_Q73_436130"/>
      <w:bookmarkEnd w:id="34726"/>
      <w:r>
        <w:rPr>
          <w:rFonts w:hint="cs"/>
          <w:rtl/>
        </w:rPr>
        <w:t>ו</w:t>
      </w:r>
      <w:r>
        <w:rPr>
          <w:rtl/>
        </w:rPr>
        <w:t xml:space="preserve">של </w:t>
      </w:r>
      <w:bookmarkStart w:id="34727" w:name="_ETM_Q73_436460"/>
      <w:bookmarkEnd w:id="34727"/>
      <w:r>
        <w:rPr>
          <w:rtl/>
        </w:rPr>
        <w:t>אכזריות</w:t>
      </w:r>
      <w:bookmarkStart w:id="34728" w:name="_ETM_Q73_434087"/>
      <w:bookmarkEnd w:id="34728"/>
      <w:r>
        <w:rPr>
          <w:rFonts w:hint="cs"/>
          <w:rtl/>
        </w:rPr>
        <w:t>,</w:t>
      </w:r>
      <w:r>
        <w:rPr>
          <w:rtl/>
        </w:rPr>
        <w:t xml:space="preserve"> </w:t>
      </w:r>
      <w:bookmarkStart w:id="34729" w:name="_ETM_Q73_437360"/>
      <w:bookmarkEnd w:id="34729"/>
      <w:r>
        <w:rPr>
          <w:rtl/>
        </w:rPr>
        <w:t xml:space="preserve">והם </w:t>
      </w:r>
      <w:bookmarkStart w:id="34730" w:name="_ETM_Q73_437600"/>
      <w:bookmarkEnd w:id="34730"/>
      <w:r>
        <w:rPr>
          <w:rtl/>
        </w:rPr>
        <w:t xml:space="preserve">רעים </w:t>
      </w:r>
      <w:bookmarkStart w:id="34731" w:name="_ETM_Q73_437870"/>
      <w:bookmarkEnd w:id="34731"/>
      <w:r>
        <w:rPr>
          <w:rtl/>
        </w:rPr>
        <w:t>לישראל</w:t>
      </w:r>
      <w:r w:rsidR="006740AB">
        <w:rPr>
          <w:rFonts w:hint="cs"/>
          <w:rtl/>
        </w:rPr>
        <w:t>,</w:t>
      </w:r>
      <w:r>
        <w:rPr>
          <w:rtl/>
        </w:rPr>
        <w:t xml:space="preserve"> </w:t>
      </w:r>
      <w:bookmarkStart w:id="34732" w:name="_ETM_Q73_438770"/>
      <w:bookmarkEnd w:id="34732"/>
      <w:r>
        <w:rPr>
          <w:rtl/>
        </w:rPr>
        <w:t xml:space="preserve">וצריך </w:t>
      </w:r>
      <w:bookmarkStart w:id="34733" w:name="_ETM_Q73_439100"/>
      <w:bookmarkEnd w:id="34733"/>
      <w:r>
        <w:rPr>
          <w:rtl/>
        </w:rPr>
        <w:t>לומר</w:t>
      </w:r>
      <w:r w:rsidR="006740AB">
        <w:rPr>
          <w:rFonts w:hint="cs"/>
          <w:rtl/>
        </w:rPr>
        <w:t>,</w:t>
      </w:r>
      <w:r>
        <w:rPr>
          <w:rtl/>
        </w:rPr>
        <w:t xml:space="preserve"> </w:t>
      </w:r>
      <w:bookmarkStart w:id="34734" w:name="_ETM_Q73_439370"/>
      <w:bookmarkEnd w:id="34734"/>
      <w:r>
        <w:rPr>
          <w:rtl/>
        </w:rPr>
        <w:t xml:space="preserve">הם </w:t>
      </w:r>
      <w:bookmarkStart w:id="34735" w:name="_ETM_Q73_439490"/>
      <w:bookmarkEnd w:id="34735"/>
      <w:r>
        <w:rPr>
          <w:rtl/>
        </w:rPr>
        <w:t xml:space="preserve">רעים </w:t>
      </w:r>
      <w:bookmarkStart w:id="34736" w:name="_ETM_Q73_439730"/>
      <w:bookmarkEnd w:id="34736"/>
      <w:r>
        <w:rPr>
          <w:rtl/>
        </w:rPr>
        <w:t xml:space="preserve">גם </w:t>
      </w:r>
      <w:bookmarkStart w:id="34737" w:name="_ETM_Q73_440000"/>
      <w:bookmarkEnd w:id="34737"/>
      <w:r>
        <w:rPr>
          <w:rtl/>
        </w:rPr>
        <w:t xml:space="preserve">לתלמידי </w:t>
      </w:r>
      <w:bookmarkStart w:id="34738" w:name="_ETM_Q73_440480"/>
      <w:bookmarkEnd w:id="34738"/>
      <w:r>
        <w:rPr>
          <w:rtl/>
        </w:rPr>
        <w:t xml:space="preserve">רמאללה </w:t>
      </w:r>
      <w:bookmarkStart w:id="34739" w:name="_ETM_Q73_440870"/>
      <w:bookmarkEnd w:id="34739"/>
      <w:r>
        <w:rPr>
          <w:rFonts w:hint="cs"/>
          <w:rtl/>
        </w:rPr>
        <w:t>ו</w:t>
      </w:r>
      <w:r>
        <w:rPr>
          <w:rtl/>
        </w:rPr>
        <w:t>ג'נין</w:t>
      </w:r>
      <w:r>
        <w:rPr>
          <w:rFonts w:hint="cs"/>
          <w:rtl/>
        </w:rPr>
        <w:t>.</w:t>
      </w:r>
      <w:bookmarkStart w:id="34740" w:name="_ETM_Q73_439227"/>
      <w:bookmarkEnd w:id="34740"/>
      <w:r>
        <w:rPr>
          <w:rtl/>
        </w:rPr>
        <w:t xml:space="preserve"> </w:t>
      </w:r>
      <w:bookmarkStart w:id="34741" w:name="_ETM_Q73_441650"/>
      <w:bookmarkEnd w:id="34741"/>
      <w:r>
        <w:rPr>
          <w:rtl/>
        </w:rPr>
        <w:t xml:space="preserve">אבל </w:t>
      </w:r>
      <w:bookmarkStart w:id="34742" w:name="_ETM_Q73_441919"/>
      <w:bookmarkEnd w:id="34742"/>
      <w:r>
        <w:rPr>
          <w:rtl/>
        </w:rPr>
        <w:t xml:space="preserve">המינימום </w:t>
      </w:r>
      <w:bookmarkStart w:id="34743" w:name="_ETM_Q73_442339"/>
      <w:bookmarkEnd w:id="34743"/>
      <w:r>
        <w:rPr>
          <w:rtl/>
        </w:rPr>
        <w:t xml:space="preserve">הנדרש </w:t>
      </w:r>
      <w:bookmarkStart w:id="34744" w:name="_ETM_Q73_443300"/>
      <w:bookmarkEnd w:id="34744"/>
      <w:r>
        <w:rPr>
          <w:rFonts w:hint="cs"/>
          <w:rtl/>
        </w:rPr>
        <w:t xml:space="preserve">הוא </w:t>
      </w:r>
      <w:r>
        <w:rPr>
          <w:rtl/>
        </w:rPr>
        <w:t xml:space="preserve">מה </w:t>
      </w:r>
      <w:bookmarkStart w:id="34745" w:name="_ETM_Q73_443600"/>
      <w:bookmarkEnd w:id="34745"/>
      <w:r>
        <w:rPr>
          <w:rtl/>
        </w:rPr>
        <w:t xml:space="preserve">שאנחנו </w:t>
      </w:r>
      <w:bookmarkStart w:id="34746" w:name="_ETM_Q73_443900"/>
      <w:bookmarkEnd w:id="34746"/>
      <w:r>
        <w:rPr>
          <w:rtl/>
        </w:rPr>
        <w:t xml:space="preserve">עושים </w:t>
      </w:r>
      <w:bookmarkStart w:id="34747" w:name="_ETM_Q73_444139"/>
      <w:bookmarkEnd w:id="34747"/>
      <w:r>
        <w:rPr>
          <w:rtl/>
        </w:rPr>
        <w:t xml:space="preserve">בחוק </w:t>
      </w:r>
      <w:bookmarkStart w:id="34748" w:name="_ETM_Q73_444440"/>
      <w:bookmarkEnd w:id="34748"/>
      <w:r>
        <w:rPr>
          <w:rtl/>
        </w:rPr>
        <w:t>הז</w:t>
      </w:r>
      <w:bookmarkStart w:id="34749" w:name="_ETM_Q73_442607"/>
      <w:bookmarkEnd w:id="34749"/>
      <w:r>
        <w:rPr>
          <w:rtl/>
        </w:rPr>
        <w:t>ה</w:t>
      </w:r>
      <w:r>
        <w:rPr>
          <w:rFonts w:hint="cs"/>
          <w:rtl/>
        </w:rPr>
        <w:t>,</w:t>
      </w:r>
      <w:r>
        <w:rPr>
          <w:rtl/>
        </w:rPr>
        <w:t xml:space="preserve"> </w:t>
      </w:r>
      <w:bookmarkStart w:id="34750" w:name="_ETM_Q73_444830"/>
      <w:bookmarkEnd w:id="34750"/>
      <w:r>
        <w:rPr>
          <w:rtl/>
        </w:rPr>
        <w:t xml:space="preserve">וזה </w:t>
      </w:r>
      <w:bookmarkStart w:id="34751" w:name="_ETM_Q73_445130"/>
      <w:bookmarkEnd w:id="34751"/>
      <w:r>
        <w:rPr>
          <w:rtl/>
        </w:rPr>
        <w:t xml:space="preserve">לשמור </w:t>
      </w:r>
      <w:bookmarkStart w:id="34752" w:name="_ETM_Q73_445580"/>
      <w:bookmarkEnd w:id="34752"/>
      <w:r>
        <w:rPr>
          <w:rtl/>
        </w:rPr>
        <w:t xml:space="preserve">על </w:t>
      </w:r>
      <w:bookmarkStart w:id="34753" w:name="_ETM_Q73_445669"/>
      <w:bookmarkEnd w:id="34753"/>
      <w:r>
        <w:rPr>
          <w:rtl/>
        </w:rPr>
        <w:t xml:space="preserve">אזרחי </w:t>
      </w:r>
      <w:bookmarkStart w:id="34754" w:name="_ETM_Q73_446029"/>
      <w:bookmarkEnd w:id="34754"/>
      <w:r>
        <w:rPr>
          <w:rtl/>
        </w:rPr>
        <w:t>ישראל</w:t>
      </w:r>
      <w:r>
        <w:rPr>
          <w:rFonts w:hint="cs"/>
          <w:rtl/>
        </w:rPr>
        <w:t>,</w:t>
      </w:r>
      <w:r>
        <w:rPr>
          <w:rtl/>
        </w:rPr>
        <w:t xml:space="preserve"> </w:t>
      </w:r>
      <w:bookmarkStart w:id="34755" w:name="_ETM_Q73_446450"/>
      <w:bookmarkEnd w:id="34755"/>
      <w:r>
        <w:rPr>
          <w:rtl/>
        </w:rPr>
        <w:t xml:space="preserve">בעיקר </w:t>
      </w:r>
      <w:bookmarkStart w:id="34756" w:name="_ETM_Q73_446779"/>
      <w:bookmarkEnd w:id="34756"/>
      <w:r>
        <w:rPr>
          <w:rtl/>
        </w:rPr>
        <w:t xml:space="preserve">הילדים </w:t>
      </w:r>
      <w:bookmarkStart w:id="34757" w:name="_ETM_Q73_447139"/>
      <w:bookmarkEnd w:id="34757"/>
      <w:r>
        <w:rPr>
          <w:rtl/>
        </w:rPr>
        <w:t xml:space="preserve">שבחינוך </w:t>
      </w:r>
      <w:bookmarkStart w:id="34758" w:name="_ETM_Q73_447620"/>
      <w:bookmarkEnd w:id="34758"/>
      <w:r>
        <w:rPr>
          <w:rtl/>
        </w:rPr>
        <w:t>הערבי</w:t>
      </w:r>
      <w:bookmarkStart w:id="34759" w:name="_ETM_Q73_444538"/>
      <w:bookmarkEnd w:id="34759"/>
      <w:r>
        <w:rPr>
          <w:rFonts w:hint="cs"/>
          <w:rtl/>
        </w:rPr>
        <w:t xml:space="preserve"> –</w:t>
      </w:r>
      <w:r>
        <w:rPr>
          <w:rtl/>
        </w:rPr>
        <w:t xml:space="preserve"> </w:t>
      </w:r>
      <w:bookmarkStart w:id="34760" w:name="_ETM_Q73_448100"/>
      <w:bookmarkEnd w:id="34760"/>
      <w:r>
        <w:rPr>
          <w:rtl/>
        </w:rPr>
        <w:t>שלצערנו</w:t>
      </w:r>
      <w:r>
        <w:rPr>
          <w:rFonts w:hint="cs"/>
          <w:rtl/>
        </w:rPr>
        <w:t>,</w:t>
      </w:r>
      <w:r>
        <w:rPr>
          <w:rtl/>
        </w:rPr>
        <w:t xml:space="preserve"> </w:t>
      </w:r>
      <w:bookmarkStart w:id="34761" w:name="_ETM_Q73_448639"/>
      <w:bookmarkEnd w:id="34761"/>
      <w:r>
        <w:rPr>
          <w:rtl/>
        </w:rPr>
        <w:t xml:space="preserve">הם </w:t>
      </w:r>
      <w:bookmarkStart w:id="34762" w:name="_ETM_Q73_448730"/>
      <w:bookmarkEnd w:id="34762"/>
      <w:r>
        <w:rPr>
          <w:rtl/>
        </w:rPr>
        <w:t xml:space="preserve">החוליה </w:t>
      </w:r>
      <w:bookmarkStart w:id="34763" w:name="_ETM_Q73_449029"/>
      <w:bookmarkEnd w:id="34763"/>
      <w:r>
        <w:rPr>
          <w:rtl/>
        </w:rPr>
        <w:t xml:space="preserve">החלשה </w:t>
      </w:r>
      <w:bookmarkStart w:id="34764" w:name="_ETM_Q73_449480"/>
      <w:bookmarkEnd w:id="34764"/>
      <w:r>
        <w:rPr>
          <w:rtl/>
        </w:rPr>
        <w:t xml:space="preserve">בהקשר </w:t>
      </w:r>
      <w:bookmarkStart w:id="34765" w:name="_ETM_Q73_449839"/>
      <w:bookmarkEnd w:id="34765"/>
      <w:r>
        <w:rPr>
          <w:rtl/>
        </w:rPr>
        <w:t>הזה</w:t>
      </w:r>
      <w:bookmarkStart w:id="34766" w:name="_ETM_Q73_448325"/>
      <w:bookmarkEnd w:id="34766"/>
      <w:r>
        <w:rPr>
          <w:rFonts w:hint="cs"/>
          <w:rtl/>
        </w:rPr>
        <w:t xml:space="preserve"> –</w:t>
      </w:r>
      <w:r>
        <w:rPr>
          <w:rtl/>
        </w:rPr>
        <w:t xml:space="preserve"> </w:t>
      </w:r>
      <w:bookmarkStart w:id="34767" w:name="_ETM_Q73_450500"/>
      <w:bookmarkEnd w:id="34767"/>
      <w:r>
        <w:rPr>
          <w:rtl/>
        </w:rPr>
        <w:t xml:space="preserve">לשמור </w:t>
      </w:r>
      <w:bookmarkStart w:id="34768" w:name="_ETM_Q73_451160"/>
      <w:bookmarkEnd w:id="34768"/>
      <w:r>
        <w:rPr>
          <w:rtl/>
        </w:rPr>
        <w:t xml:space="preserve">עליהם </w:t>
      </w:r>
      <w:bookmarkStart w:id="34769" w:name="_ETM_Q73_451400"/>
      <w:bookmarkEnd w:id="34769"/>
      <w:r>
        <w:rPr>
          <w:rtl/>
        </w:rPr>
        <w:t>מפ</w:t>
      </w:r>
      <w:bookmarkStart w:id="34770" w:name="_ETM_Q73_451790"/>
      <w:bookmarkEnd w:id="34770"/>
      <w:r>
        <w:rPr>
          <w:rtl/>
        </w:rPr>
        <w:t xml:space="preserve">ני </w:t>
      </w:r>
      <w:bookmarkStart w:id="34771" w:name="_ETM_Q73_452240"/>
      <w:bookmarkEnd w:id="34771"/>
      <w:r>
        <w:rPr>
          <w:rtl/>
        </w:rPr>
        <w:t xml:space="preserve">בוגרי </w:t>
      </w:r>
      <w:bookmarkStart w:id="34772" w:name="_ETM_Q73_452750"/>
      <w:bookmarkEnd w:id="34772"/>
      <w:r>
        <w:rPr>
          <w:rtl/>
        </w:rPr>
        <w:t xml:space="preserve">המוסדות </w:t>
      </w:r>
      <w:bookmarkStart w:id="34773" w:name="_ETM_Q73_453740"/>
      <w:bookmarkEnd w:id="34773"/>
      <w:r>
        <w:rPr>
          <w:rtl/>
        </w:rPr>
        <w:t xml:space="preserve">הללו </w:t>
      </w:r>
      <w:bookmarkStart w:id="34774" w:name="_ETM_Q73_454310"/>
      <w:bookmarkEnd w:id="34774"/>
      <w:r>
        <w:rPr>
          <w:rtl/>
        </w:rPr>
        <w:t xml:space="preserve">של </w:t>
      </w:r>
      <w:bookmarkStart w:id="34775" w:name="_ETM_Q73_454520"/>
      <w:bookmarkEnd w:id="34775"/>
      <w:r>
        <w:rPr>
          <w:rtl/>
        </w:rPr>
        <w:t>הרש</w:t>
      </w:r>
      <w:r>
        <w:rPr>
          <w:rFonts w:hint="cs"/>
          <w:rtl/>
        </w:rPr>
        <w:t>",</w:t>
      </w:r>
      <w:r>
        <w:rPr>
          <w:rtl/>
        </w:rPr>
        <w:t xml:space="preserve"> </w:t>
      </w:r>
      <w:bookmarkStart w:id="34776" w:name="_ETM_Q73_455339"/>
      <w:bookmarkStart w:id="34777" w:name="_ETM_Q73_452455"/>
      <w:bookmarkEnd w:id="34776"/>
      <w:bookmarkEnd w:id="34777"/>
      <w:r>
        <w:rPr>
          <w:rFonts w:hint="cs"/>
          <w:rtl/>
        </w:rPr>
        <w:t>ו</w:t>
      </w:r>
      <w:bookmarkStart w:id="34778" w:name="_ETM_Q73_451750"/>
      <w:bookmarkStart w:id="34779" w:name="_ETM_Q73_447275"/>
      <w:bookmarkEnd w:id="34778"/>
      <w:bookmarkEnd w:id="34779"/>
      <w:r>
        <w:rPr>
          <w:rFonts w:hint="cs"/>
          <w:rtl/>
        </w:rPr>
        <w:t>מפני</w:t>
      </w:r>
      <w:r>
        <w:rPr>
          <w:rtl/>
        </w:rPr>
        <w:t xml:space="preserve"> </w:t>
      </w:r>
      <w:bookmarkStart w:id="34780" w:name="_ETM_Q73_455760"/>
      <w:bookmarkEnd w:id="34780"/>
      <w:r>
        <w:rPr>
          <w:rtl/>
        </w:rPr>
        <w:t xml:space="preserve">כמויות </w:t>
      </w:r>
      <w:bookmarkStart w:id="34781" w:name="_ETM_Q73_456300"/>
      <w:bookmarkEnd w:id="34781"/>
      <w:r>
        <w:rPr>
          <w:rtl/>
        </w:rPr>
        <w:t xml:space="preserve">השפל </w:t>
      </w:r>
      <w:bookmarkStart w:id="34782" w:name="_ETM_Q73_456750"/>
      <w:bookmarkEnd w:id="34782"/>
      <w:r>
        <w:rPr>
          <w:rtl/>
        </w:rPr>
        <w:t xml:space="preserve">והרוע </w:t>
      </w:r>
      <w:bookmarkStart w:id="34783" w:name="_ETM_Q73_457230"/>
      <w:bookmarkEnd w:id="34783"/>
      <w:r>
        <w:rPr>
          <w:rtl/>
        </w:rPr>
        <w:t xml:space="preserve">שהם </w:t>
      </w:r>
      <w:bookmarkStart w:id="34784" w:name="_ETM_Q73_457440"/>
      <w:bookmarkEnd w:id="34784"/>
      <w:r>
        <w:rPr>
          <w:rtl/>
        </w:rPr>
        <w:t xml:space="preserve">מביאים </w:t>
      </w:r>
      <w:bookmarkStart w:id="34785" w:name="_ETM_Q73_457710"/>
      <w:bookmarkEnd w:id="34785"/>
      <w:r>
        <w:rPr>
          <w:rtl/>
        </w:rPr>
        <w:t xml:space="preserve">איתם </w:t>
      </w:r>
      <w:bookmarkStart w:id="34786" w:name="_ETM_Q73_457920"/>
      <w:bookmarkEnd w:id="34786"/>
      <w:r>
        <w:rPr>
          <w:rtl/>
        </w:rPr>
        <w:t xml:space="preserve">לכיתות </w:t>
      </w:r>
      <w:bookmarkStart w:id="34787" w:name="_ETM_Q73_458339"/>
      <w:bookmarkEnd w:id="34787"/>
      <w:r>
        <w:rPr>
          <w:rtl/>
        </w:rPr>
        <w:t>הלימוד</w:t>
      </w:r>
      <w:bookmarkStart w:id="34788" w:name="_ETM_Q73_455660"/>
      <w:bookmarkEnd w:id="34788"/>
      <w:r>
        <w:rPr>
          <w:rtl/>
        </w:rPr>
        <w:t xml:space="preserve"> </w:t>
      </w:r>
      <w:bookmarkStart w:id="34789" w:name="_ETM_Q73_459060"/>
      <w:bookmarkEnd w:id="34789"/>
      <w:r>
        <w:rPr>
          <w:rtl/>
        </w:rPr>
        <w:t>ולמ</w:t>
      </w:r>
      <w:r>
        <w:rPr>
          <w:rFonts w:hint="cs"/>
          <w:rtl/>
        </w:rPr>
        <w:t>וחו</w:t>
      </w:r>
      <w:r>
        <w:rPr>
          <w:rtl/>
        </w:rPr>
        <w:t xml:space="preserve">תיהם </w:t>
      </w:r>
      <w:bookmarkStart w:id="34790" w:name="_ETM_Q73_459839"/>
      <w:bookmarkEnd w:id="34790"/>
      <w:r>
        <w:rPr>
          <w:rtl/>
        </w:rPr>
        <w:t>ולל</w:t>
      </w:r>
      <w:r>
        <w:rPr>
          <w:rFonts w:hint="cs"/>
          <w:rtl/>
        </w:rPr>
        <w:t>י</w:t>
      </w:r>
      <w:r>
        <w:rPr>
          <w:rtl/>
        </w:rPr>
        <w:t>ב</w:t>
      </w:r>
      <w:r>
        <w:rPr>
          <w:rFonts w:hint="cs"/>
          <w:rtl/>
        </w:rPr>
        <w:t>ם</w:t>
      </w:r>
      <w:bookmarkStart w:id="34791" w:name="_ETM_Q73_456413"/>
      <w:bookmarkEnd w:id="34791"/>
      <w:r>
        <w:rPr>
          <w:rtl/>
        </w:rPr>
        <w:t xml:space="preserve"> </w:t>
      </w:r>
      <w:bookmarkStart w:id="34792" w:name="_ETM_Q73_460260"/>
      <w:bookmarkEnd w:id="34792"/>
      <w:r>
        <w:rPr>
          <w:rtl/>
        </w:rPr>
        <w:t xml:space="preserve">של </w:t>
      </w:r>
      <w:bookmarkStart w:id="34793" w:name="_ETM_Q73_460410"/>
      <w:bookmarkEnd w:id="34793"/>
      <w:r>
        <w:rPr>
          <w:rFonts w:hint="cs"/>
          <w:rtl/>
        </w:rPr>
        <w:t>ה</w:t>
      </w:r>
      <w:r>
        <w:rPr>
          <w:rtl/>
        </w:rPr>
        <w:t>י</w:t>
      </w:r>
      <w:bookmarkStart w:id="34794" w:name="_ETM_Q73_457192"/>
      <w:bookmarkEnd w:id="34794"/>
      <w:r>
        <w:rPr>
          <w:rtl/>
        </w:rPr>
        <w:t xml:space="preserve">לדים </w:t>
      </w:r>
      <w:bookmarkStart w:id="34795" w:name="_ETM_Q73_460650"/>
      <w:bookmarkEnd w:id="34795"/>
      <w:r>
        <w:rPr>
          <w:rtl/>
        </w:rPr>
        <w:t xml:space="preserve">חסרי </w:t>
      </w:r>
      <w:bookmarkStart w:id="34796" w:name="_ETM_Q73_460980"/>
      <w:bookmarkEnd w:id="34796"/>
      <w:r>
        <w:rPr>
          <w:rtl/>
        </w:rPr>
        <w:t>ה</w:t>
      </w:r>
      <w:bookmarkStart w:id="34797" w:name="_ETM_Q73_461040"/>
      <w:bookmarkEnd w:id="34797"/>
      <w:r>
        <w:rPr>
          <w:rtl/>
        </w:rPr>
        <w:t>יש</w:t>
      </w:r>
      <w:r>
        <w:rPr>
          <w:rFonts w:hint="cs"/>
          <w:rtl/>
        </w:rPr>
        <w:t>ע.</w:t>
      </w:r>
      <w:bookmarkStart w:id="34798" w:name="_ETM_Q73_461250"/>
      <w:bookmarkEnd w:id="34798"/>
    </w:p>
    <w:p w:rsidR="00304FBD" w:rsidRDefault="00304FBD" w:rsidP="00E60D06">
      <w:pPr>
        <w:rPr>
          <w:rtl/>
        </w:rPr>
      </w:pPr>
      <w:bookmarkStart w:id="34799" w:name="_ETM_Q73_461448"/>
      <w:bookmarkStart w:id="34800" w:name="_ETM_Q73_461502"/>
      <w:bookmarkStart w:id="34801" w:name="_ETM_Q73_457036"/>
      <w:bookmarkEnd w:id="34799"/>
      <w:bookmarkEnd w:id="34800"/>
      <w:bookmarkEnd w:id="34801"/>
    </w:p>
    <w:p w:rsidR="00304FBD" w:rsidRDefault="00304FBD" w:rsidP="00E60D06">
      <w:pPr>
        <w:pStyle w:val="af6"/>
        <w:keepNext/>
        <w:rPr>
          <w:rtl/>
        </w:rPr>
      </w:pPr>
      <w:r w:rsidRPr="00AD2D0C">
        <w:rPr>
          <w:rStyle w:val="TagStyle"/>
          <w:rtl/>
        </w:rPr>
        <w:t xml:space="preserve"> &lt;&lt; יור &gt;&gt; </w:t>
      </w:r>
      <w:r>
        <w:rPr>
          <w:rtl/>
        </w:rPr>
        <w:t>היו"ר ניסים ואטורי:</w:t>
      </w:r>
      <w:r w:rsidRPr="00AD2D0C">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4802" w:name="_ETM_Q73_457599"/>
      <w:bookmarkEnd w:id="34802"/>
      <w:r>
        <w:rPr>
          <w:rFonts w:hint="cs"/>
          <w:rtl/>
          <w:lang w:eastAsia="he-IL"/>
        </w:rPr>
        <w:t>תודה רבה.</w:t>
      </w:r>
    </w:p>
    <w:p w:rsidR="00304FBD" w:rsidRDefault="00304FBD" w:rsidP="00E60D06">
      <w:pPr>
        <w:rPr>
          <w:rtl/>
          <w:lang w:eastAsia="he-IL"/>
        </w:rPr>
      </w:pPr>
      <w:bookmarkStart w:id="34803" w:name="_ETM_Q73_459929"/>
      <w:bookmarkStart w:id="34804" w:name="_ETM_Q73_459998"/>
      <w:bookmarkEnd w:id="34803"/>
      <w:bookmarkEnd w:id="34804"/>
    </w:p>
    <w:p w:rsidR="00304FBD" w:rsidRDefault="00304FBD" w:rsidP="00E60D06">
      <w:pPr>
        <w:pStyle w:val="-"/>
        <w:keepNext/>
        <w:rPr>
          <w:rtl/>
        </w:rPr>
      </w:pPr>
      <w:bookmarkStart w:id="34805" w:name="ET_speakercontinue_6164_4"/>
      <w:r w:rsidRPr="00AD2D0C">
        <w:rPr>
          <w:rStyle w:val="TagStyle"/>
          <w:rtl/>
        </w:rPr>
        <w:t xml:space="preserve"> &lt;&lt; דובר_המשך &gt;&gt; </w:t>
      </w:r>
      <w:r>
        <w:rPr>
          <w:rtl/>
        </w:rPr>
        <w:t>עמית הלוי (הליכוד):</w:t>
      </w:r>
      <w:r w:rsidRPr="00AD2D0C">
        <w:rPr>
          <w:rStyle w:val="TagStyle"/>
          <w:rtl/>
        </w:rPr>
        <w:t xml:space="preserve"> &lt;&lt; דובר_המשך &gt;&gt;</w:t>
      </w:r>
      <w:r>
        <w:rPr>
          <w:rtl/>
        </w:rPr>
        <w:t xml:space="preserve">   </w:t>
      </w:r>
      <w:bookmarkEnd w:id="34805"/>
    </w:p>
    <w:p w:rsidR="00304FBD" w:rsidRDefault="00304FBD" w:rsidP="00356066">
      <w:pPr>
        <w:rPr>
          <w:rtl/>
          <w:lang w:eastAsia="he-IL"/>
        </w:rPr>
      </w:pPr>
    </w:p>
    <w:p w:rsidR="00304FBD" w:rsidRDefault="00304FBD" w:rsidP="006740AB">
      <w:pPr>
        <w:rPr>
          <w:rtl/>
        </w:rPr>
      </w:pPr>
      <w:bookmarkStart w:id="34806" w:name="_ETM_Q73_460527"/>
      <w:bookmarkStart w:id="34807" w:name="_ETM_Q73_461593"/>
      <w:bookmarkStart w:id="34808" w:name="_ETM_Q73_461634"/>
      <w:bookmarkEnd w:id="34806"/>
      <w:bookmarkEnd w:id="34807"/>
      <w:bookmarkEnd w:id="34808"/>
      <w:r>
        <w:rPr>
          <w:rtl/>
        </w:rPr>
        <w:t xml:space="preserve">עוד </w:t>
      </w:r>
      <w:bookmarkStart w:id="34809" w:name="_ETM_Q73_461400"/>
      <w:bookmarkEnd w:id="34809"/>
      <w:r>
        <w:rPr>
          <w:rtl/>
        </w:rPr>
        <w:t xml:space="preserve">משפט </w:t>
      </w:r>
      <w:bookmarkStart w:id="34810" w:name="_ETM_Q73_461700"/>
      <w:bookmarkEnd w:id="34810"/>
      <w:r>
        <w:rPr>
          <w:rFonts w:hint="cs"/>
          <w:rtl/>
        </w:rPr>
        <w:t>אחד,</w:t>
      </w:r>
      <w:bookmarkStart w:id="34811" w:name="_ETM_Q73_458473"/>
      <w:bookmarkEnd w:id="34811"/>
      <w:r>
        <w:rPr>
          <w:rtl/>
        </w:rPr>
        <w:t xml:space="preserve"> </w:t>
      </w:r>
      <w:bookmarkStart w:id="34812" w:name="_ETM_Q73_461880"/>
      <w:bookmarkEnd w:id="34812"/>
      <w:r>
        <w:rPr>
          <w:rtl/>
        </w:rPr>
        <w:t>ברשותך</w:t>
      </w:r>
      <w:r>
        <w:rPr>
          <w:rFonts w:hint="cs"/>
          <w:rtl/>
        </w:rPr>
        <w:t>.</w:t>
      </w:r>
      <w:r>
        <w:rPr>
          <w:rtl/>
        </w:rPr>
        <w:t xml:space="preserve"> </w:t>
      </w:r>
      <w:bookmarkStart w:id="34813" w:name="_ETM_Q73_462750"/>
      <w:bookmarkEnd w:id="34813"/>
      <w:r>
        <w:rPr>
          <w:rtl/>
        </w:rPr>
        <w:t xml:space="preserve">יש </w:t>
      </w:r>
      <w:bookmarkStart w:id="34814" w:name="_ETM_Q73_462930"/>
      <w:bookmarkEnd w:id="34814"/>
      <w:r>
        <w:rPr>
          <w:rtl/>
        </w:rPr>
        <w:t xml:space="preserve">עכשיו </w:t>
      </w:r>
      <w:bookmarkStart w:id="34815" w:name="_ETM_Q73_463140"/>
      <w:bookmarkEnd w:id="34815"/>
      <w:r>
        <w:rPr>
          <w:rtl/>
        </w:rPr>
        <w:t xml:space="preserve">קמפיין </w:t>
      </w:r>
      <w:bookmarkStart w:id="34816" w:name="_ETM_Q73_463500"/>
      <w:bookmarkEnd w:id="34816"/>
      <w:r>
        <w:rPr>
          <w:rtl/>
        </w:rPr>
        <w:t>ש</w:t>
      </w:r>
      <w:bookmarkStart w:id="34817" w:name="_ETM_Q73_460838"/>
      <w:bookmarkEnd w:id="34817"/>
      <w:r>
        <w:rPr>
          <w:rtl/>
        </w:rPr>
        <w:t>ל</w:t>
      </w:r>
      <w:r>
        <w:rPr>
          <w:rFonts w:hint="cs"/>
          <w:rtl/>
        </w:rPr>
        <w:t xml:space="preserve"> חמאס</w:t>
      </w:r>
      <w:bookmarkStart w:id="34818" w:name="_ETM_Q73_460043"/>
      <w:bookmarkEnd w:id="34818"/>
      <w:r>
        <w:rPr>
          <w:rFonts w:hint="cs"/>
          <w:rtl/>
        </w:rPr>
        <w:t>, אתה יודע,</w:t>
      </w:r>
      <w:bookmarkStart w:id="34819" w:name="_ETM_Q73_461947"/>
      <w:bookmarkEnd w:id="34819"/>
      <w:r>
        <w:rPr>
          <w:rtl/>
        </w:rPr>
        <w:t xml:space="preserve"> </w:t>
      </w:r>
      <w:bookmarkStart w:id="34820" w:name="_ETM_Q73_463770"/>
      <w:bookmarkEnd w:id="34820"/>
      <w:r>
        <w:rPr>
          <w:rtl/>
        </w:rPr>
        <w:t xml:space="preserve">על </w:t>
      </w:r>
      <w:bookmarkStart w:id="34821" w:name="_ETM_Q73_463860"/>
      <w:bookmarkEnd w:id="34821"/>
      <w:r>
        <w:rPr>
          <w:rtl/>
        </w:rPr>
        <w:t>מ</w:t>
      </w:r>
      <w:bookmarkStart w:id="34822" w:name="_ETM_Q73_464010"/>
      <w:bookmarkEnd w:id="34822"/>
      <w:r>
        <w:rPr>
          <w:rFonts w:hint="cs"/>
          <w:rtl/>
        </w:rPr>
        <w:t>משלה</w:t>
      </w:r>
      <w:bookmarkStart w:id="34823" w:name="_ETM_Q73_461516"/>
      <w:bookmarkEnd w:id="34823"/>
      <w:r>
        <w:rPr>
          <w:rtl/>
        </w:rPr>
        <w:t xml:space="preserve"> </w:t>
      </w:r>
      <w:bookmarkStart w:id="34824" w:name="_ETM_Q73_464190"/>
      <w:bookmarkEnd w:id="34824"/>
      <w:r>
        <w:rPr>
          <w:rFonts w:hint="cs"/>
          <w:rtl/>
        </w:rPr>
        <w:t>טכנוקרטית</w:t>
      </w:r>
      <w:bookmarkStart w:id="34825" w:name="_ETM_Q73_464400"/>
      <w:bookmarkStart w:id="34826" w:name="_ETM_Q73_464460"/>
      <w:bookmarkStart w:id="34827" w:name="_ETM_Q73_464820"/>
      <w:bookmarkStart w:id="34828" w:name="_ETM_Q73_465390"/>
      <w:bookmarkEnd w:id="34825"/>
      <w:bookmarkEnd w:id="34826"/>
      <w:bookmarkEnd w:id="34827"/>
      <w:bookmarkEnd w:id="34828"/>
      <w:r>
        <w:rPr>
          <w:rFonts w:hint="cs"/>
          <w:rtl/>
        </w:rPr>
        <w:t>.</w:t>
      </w:r>
      <w:bookmarkStart w:id="34829" w:name="_ETM_Q73_462450"/>
      <w:bookmarkEnd w:id="34829"/>
      <w:r>
        <w:rPr>
          <w:rtl/>
        </w:rPr>
        <w:t xml:space="preserve"> </w:t>
      </w:r>
      <w:bookmarkStart w:id="34830" w:name="_ETM_Q73_465600"/>
      <w:bookmarkEnd w:id="34830"/>
      <w:r>
        <w:rPr>
          <w:rtl/>
        </w:rPr>
        <w:t xml:space="preserve">אין </w:t>
      </w:r>
      <w:bookmarkStart w:id="34831" w:name="_ETM_Q73_465660"/>
      <w:bookmarkEnd w:id="34831"/>
      <w:r>
        <w:rPr>
          <w:rtl/>
        </w:rPr>
        <w:t xml:space="preserve">דבר </w:t>
      </w:r>
      <w:bookmarkStart w:id="34832" w:name="_ETM_Q73_465900"/>
      <w:bookmarkEnd w:id="34832"/>
      <w:r>
        <w:rPr>
          <w:rtl/>
        </w:rPr>
        <w:t xml:space="preserve">כזה </w:t>
      </w:r>
      <w:bookmarkStart w:id="34833" w:name="_ETM_Q73_466110"/>
      <w:bookmarkEnd w:id="34833"/>
      <w:r>
        <w:rPr>
          <w:rtl/>
        </w:rPr>
        <w:t xml:space="preserve">ממשלה </w:t>
      </w:r>
      <w:bookmarkStart w:id="34834" w:name="_ETM_Q73_466410"/>
      <w:bookmarkEnd w:id="34834"/>
      <w:r>
        <w:rPr>
          <w:rtl/>
        </w:rPr>
        <w:t>טכנוקרטי</w:t>
      </w:r>
      <w:r>
        <w:rPr>
          <w:rFonts w:hint="cs"/>
          <w:rtl/>
        </w:rPr>
        <w:t>ת.</w:t>
      </w:r>
      <w:r>
        <w:rPr>
          <w:rtl/>
        </w:rPr>
        <w:t xml:space="preserve"> </w:t>
      </w:r>
      <w:bookmarkStart w:id="34835" w:name="_ETM_Q73_467370"/>
      <w:bookmarkEnd w:id="34835"/>
      <w:r>
        <w:rPr>
          <w:rtl/>
        </w:rPr>
        <w:t xml:space="preserve">זה </w:t>
      </w:r>
      <w:bookmarkStart w:id="34836" w:name="_ETM_Q73_467580"/>
      <w:bookmarkEnd w:id="34836"/>
      <w:r>
        <w:rPr>
          <w:rtl/>
        </w:rPr>
        <w:t xml:space="preserve">מצג </w:t>
      </w:r>
      <w:bookmarkStart w:id="34837" w:name="_ETM_Q73_467940"/>
      <w:bookmarkEnd w:id="34837"/>
      <w:r>
        <w:rPr>
          <w:rtl/>
        </w:rPr>
        <w:t>שווא</w:t>
      </w:r>
      <w:r>
        <w:rPr>
          <w:rFonts w:hint="cs"/>
          <w:rtl/>
        </w:rPr>
        <w:t>.</w:t>
      </w:r>
      <w:bookmarkStart w:id="34838" w:name="_ETM_Q73_465300"/>
      <w:bookmarkEnd w:id="34838"/>
      <w:r>
        <w:rPr>
          <w:rtl/>
        </w:rPr>
        <w:t xml:space="preserve"> </w:t>
      </w:r>
      <w:bookmarkStart w:id="34839" w:name="_ETM_Q73_468480"/>
      <w:bookmarkEnd w:id="34839"/>
      <w:r>
        <w:rPr>
          <w:rtl/>
        </w:rPr>
        <w:t xml:space="preserve">אין </w:t>
      </w:r>
      <w:bookmarkStart w:id="34840" w:name="_ETM_Q73_468690"/>
      <w:bookmarkEnd w:id="34840"/>
      <w:r>
        <w:rPr>
          <w:rtl/>
        </w:rPr>
        <w:t xml:space="preserve">את </w:t>
      </w:r>
      <w:bookmarkStart w:id="34841" w:name="_ETM_Q73_468779"/>
      <w:bookmarkEnd w:id="34841"/>
      <w:r>
        <w:rPr>
          <w:rtl/>
        </w:rPr>
        <w:t xml:space="preserve">זה </w:t>
      </w:r>
      <w:bookmarkStart w:id="34842" w:name="_ETM_Q73_468870"/>
      <w:bookmarkEnd w:id="34842"/>
      <w:r>
        <w:rPr>
          <w:rtl/>
        </w:rPr>
        <w:t xml:space="preserve">במנהיגות </w:t>
      </w:r>
      <w:bookmarkStart w:id="34843" w:name="_ETM_Q73_469290"/>
      <w:bookmarkEnd w:id="34843"/>
      <w:r>
        <w:rPr>
          <w:rtl/>
        </w:rPr>
        <w:t>פוליטית</w:t>
      </w:r>
      <w:r>
        <w:rPr>
          <w:rFonts w:hint="cs"/>
          <w:rtl/>
        </w:rPr>
        <w:t>,</w:t>
      </w:r>
      <w:r>
        <w:rPr>
          <w:rtl/>
        </w:rPr>
        <w:t xml:space="preserve"> </w:t>
      </w:r>
      <w:bookmarkStart w:id="34844" w:name="_ETM_Q73_469710"/>
      <w:bookmarkEnd w:id="34844"/>
      <w:r>
        <w:rPr>
          <w:rtl/>
        </w:rPr>
        <w:t xml:space="preserve">ואין </w:t>
      </w:r>
      <w:bookmarkStart w:id="34845" w:name="_ETM_Q73_469860"/>
      <w:bookmarkEnd w:id="34845"/>
      <w:r>
        <w:rPr>
          <w:rtl/>
        </w:rPr>
        <w:t xml:space="preserve">את </w:t>
      </w:r>
      <w:bookmarkStart w:id="34846" w:name="_ETM_Q73_469980"/>
      <w:bookmarkEnd w:id="34846"/>
      <w:r>
        <w:rPr>
          <w:rtl/>
        </w:rPr>
        <w:t xml:space="preserve">זה </w:t>
      </w:r>
      <w:bookmarkStart w:id="34847" w:name="_ETM_Q73_470040"/>
      <w:bookmarkEnd w:id="34847"/>
      <w:r>
        <w:rPr>
          <w:rtl/>
        </w:rPr>
        <w:t xml:space="preserve">במנהיגות </w:t>
      </w:r>
      <w:bookmarkStart w:id="34848" w:name="_ETM_Q73_470490"/>
      <w:bookmarkEnd w:id="34848"/>
      <w:r>
        <w:rPr>
          <w:rtl/>
        </w:rPr>
        <w:t>חינוכית</w:t>
      </w:r>
      <w:r>
        <w:rPr>
          <w:rFonts w:hint="cs"/>
          <w:rtl/>
        </w:rPr>
        <w:t>.</w:t>
      </w:r>
      <w:r>
        <w:rPr>
          <w:rtl/>
        </w:rPr>
        <w:t xml:space="preserve"> </w:t>
      </w:r>
      <w:bookmarkStart w:id="34849" w:name="_ETM_Q73_470910"/>
      <w:bookmarkEnd w:id="34849"/>
      <w:r>
        <w:rPr>
          <w:rtl/>
        </w:rPr>
        <w:t xml:space="preserve">מורה </w:t>
      </w:r>
      <w:bookmarkStart w:id="34850" w:name="_ETM_Q73_471150"/>
      <w:bookmarkEnd w:id="34850"/>
      <w:r>
        <w:rPr>
          <w:rtl/>
        </w:rPr>
        <w:t xml:space="preserve">הוא </w:t>
      </w:r>
      <w:bookmarkStart w:id="34851" w:name="_ETM_Q73_471240"/>
      <w:bookmarkStart w:id="34852" w:name="_ETM_Q73_468341"/>
      <w:bookmarkEnd w:id="34851"/>
      <w:bookmarkEnd w:id="34852"/>
      <w:r>
        <w:rPr>
          <w:rFonts w:hint="cs"/>
          <w:rtl/>
        </w:rPr>
        <w:t>לא</w:t>
      </w:r>
      <w:r>
        <w:rPr>
          <w:rtl/>
        </w:rPr>
        <w:t xml:space="preserve"> </w:t>
      </w:r>
      <w:bookmarkStart w:id="34853" w:name="_ETM_Q73_471660"/>
      <w:bookmarkEnd w:id="34853"/>
      <w:r>
        <w:rPr>
          <w:rtl/>
        </w:rPr>
        <w:t>טכנוקרט</w:t>
      </w:r>
      <w:r>
        <w:rPr>
          <w:rFonts w:hint="cs"/>
          <w:rtl/>
        </w:rPr>
        <w:t>.</w:t>
      </w:r>
      <w:r>
        <w:rPr>
          <w:rtl/>
        </w:rPr>
        <w:t xml:space="preserve"> </w:t>
      </w:r>
      <w:bookmarkStart w:id="34854" w:name="_ETM_Q73_472320"/>
      <w:bookmarkEnd w:id="34854"/>
      <w:r>
        <w:rPr>
          <w:rtl/>
        </w:rPr>
        <w:t xml:space="preserve">לפני </w:t>
      </w:r>
      <w:bookmarkStart w:id="34855" w:name="_ETM_Q73_472620"/>
      <w:bookmarkEnd w:id="34855"/>
      <w:r>
        <w:rPr>
          <w:rtl/>
        </w:rPr>
        <w:t>הכול</w:t>
      </w:r>
      <w:r>
        <w:rPr>
          <w:rFonts w:hint="cs"/>
          <w:rtl/>
        </w:rPr>
        <w:t>, הוא</w:t>
      </w:r>
      <w:bookmarkStart w:id="34856" w:name="_ETM_Q73_473040"/>
      <w:bookmarkEnd w:id="34856"/>
      <w:r>
        <w:rPr>
          <w:rFonts w:hint="cs"/>
          <w:rtl/>
        </w:rPr>
        <w:t xml:space="preserve"> </w:t>
      </w:r>
      <w:bookmarkStart w:id="34857" w:name="_ETM_Q73_474902"/>
      <w:bookmarkStart w:id="34858" w:name="_ETM_Q73_470311"/>
      <w:bookmarkEnd w:id="34857"/>
      <w:bookmarkEnd w:id="34858"/>
      <w:r>
        <w:rPr>
          <w:rtl/>
        </w:rPr>
        <w:t xml:space="preserve">מקור </w:t>
      </w:r>
      <w:bookmarkStart w:id="34859" w:name="_ETM_Q73_473520"/>
      <w:bookmarkEnd w:id="34859"/>
      <w:r>
        <w:rPr>
          <w:rtl/>
        </w:rPr>
        <w:t xml:space="preserve">להשראה </w:t>
      </w:r>
      <w:bookmarkStart w:id="34860" w:name="_ETM_Q73_473940"/>
      <w:bookmarkEnd w:id="34860"/>
      <w:r>
        <w:rPr>
          <w:rtl/>
        </w:rPr>
        <w:t>ערכית</w:t>
      </w:r>
      <w:r>
        <w:rPr>
          <w:rFonts w:hint="cs"/>
          <w:rtl/>
        </w:rPr>
        <w:t>,</w:t>
      </w:r>
      <w:r>
        <w:rPr>
          <w:rtl/>
        </w:rPr>
        <w:t xml:space="preserve"> </w:t>
      </w:r>
      <w:bookmarkStart w:id="34861" w:name="_ETM_Q73_474390"/>
      <w:bookmarkEnd w:id="34861"/>
      <w:r>
        <w:rPr>
          <w:rtl/>
        </w:rPr>
        <w:t xml:space="preserve">מודל </w:t>
      </w:r>
      <w:bookmarkStart w:id="34862" w:name="_ETM_Q73_474690"/>
      <w:bookmarkEnd w:id="34862"/>
      <w:r>
        <w:rPr>
          <w:rtl/>
        </w:rPr>
        <w:t xml:space="preserve">חינוכי </w:t>
      </w:r>
      <w:bookmarkStart w:id="34863" w:name="_ETM_Q73_475050"/>
      <w:bookmarkEnd w:id="34863"/>
      <w:r>
        <w:rPr>
          <w:rtl/>
        </w:rPr>
        <w:t>ל</w:t>
      </w:r>
      <w:bookmarkStart w:id="34864" w:name="_ETM_Q73_475110"/>
      <w:bookmarkStart w:id="34865" w:name="_ETM_Q73_471847"/>
      <w:bookmarkEnd w:id="34864"/>
      <w:bookmarkEnd w:id="34865"/>
      <w:r>
        <w:rPr>
          <w:rtl/>
        </w:rPr>
        <w:t>ח</w:t>
      </w:r>
      <w:r w:rsidR="006740AB">
        <w:rPr>
          <w:rFonts w:hint="cs"/>
          <w:rtl/>
        </w:rPr>
        <w:t>י</w:t>
      </w:r>
      <w:r>
        <w:rPr>
          <w:rtl/>
        </w:rPr>
        <w:t>ק</w:t>
      </w:r>
      <w:r w:rsidR="006740AB">
        <w:rPr>
          <w:rFonts w:hint="cs"/>
          <w:rtl/>
        </w:rPr>
        <w:t>ו</w:t>
      </w:r>
      <w:r>
        <w:rPr>
          <w:rtl/>
        </w:rPr>
        <w:t>י</w:t>
      </w:r>
      <w:r>
        <w:rPr>
          <w:rFonts w:hint="cs"/>
          <w:rtl/>
        </w:rPr>
        <w:t>.</w:t>
      </w:r>
      <w:r>
        <w:rPr>
          <w:rtl/>
        </w:rPr>
        <w:t xml:space="preserve"> </w:t>
      </w:r>
      <w:bookmarkStart w:id="34866" w:name="_ETM_Q73_475860"/>
      <w:bookmarkEnd w:id="34866"/>
      <w:r>
        <w:rPr>
          <w:rtl/>
        </w:rPr>
        <w:t xml:space="preserve">הוא </w:t>
      </w:r>
      <w:bookmarkStart w:id="34867" w:name="_ETM_Q73_475980"/>
      <w:bookmarkEnd w:id="34867"/>
      <w:r>
        <w:rPr>
          <w:rtl/>
        </w:rPr>
        <w:t xml:space="preserve">קודם </w:t>
      </w:r>
      <w:bookmarkStart w:id="34868" w:name="_ETM_Q73_476220"/>
      <w:bookmarkEnd w:id="34868"/>
      <w:r>
        <w:rPr>
          <w:rtl/>
        </w:rPr>
        <w:t>כ</w:t>
      </w:r>
      <w:r>
        <w:rPr>
          <w:rFonts w:hint="cs"/>
          <w:rtl/>
        </w:rPr>
        <w:t>ו</w:t>
      </w:r>
      <w:r>
        <w:rPr>
          <w:rtl/>
        </w:rPr>
        <w:t xml:space="preserve">ל </w:t>
      </w:r>
      <w:bookmarkStart w:id="34869" w:name="_ETM_Q73_476400"/>
      <w:bookmarkEnd w:id="34869"/>
      <w:r>
        <w:rPr>
          <w:rtl/>
        </w:rPr>
        <w:t>מחנך</w:t>
      </w:r>
      <w:r>
        <w:rPr>
          <w:rFonts w:hint="cs"/>
          <w:rtl/>
        </w:rPr>
        <w:t>.</w:t>
      </w:r>
      <w:bookmarkStart w:id="34870" w:name="_ETM_Q73_476880"/>
      <w:bookmarkEnd w:id="34870"/>
      <w:r w:rsidR="001D49FF">
        <w:rPr>
          <w:rFonts w:hint="cs"/>
          <w:rtl/>
        </w:rPr>
        <w:t xml:space="preserve"> </w:t>
      </w:r>
      <w:bookmarkStart w:id="34871" w:name="_ETM_Q73_477649"/>
      <w:bookmarkStart w:id="34872" w:name="_ETM_Q73_477745"/>
      <w:bookmarkStart w:id="34873" w:name="_ETM_Q73_477817"/>
      <w:bookmarkStart w:id="34874" w:name="_ETM_Q73_477882"/>
      <w:bookmarkEnd w:id="34871"/>
      <w:bookmarkEnd w:id="34872"/>
      <w:bookmarkEnd w:id="34873"/>
      <w:bookmarkEnd w:id="34874"/>
      <w:r>
        <w:rPr>
          <w:rtl/>
        </w:rPr>
        <w:t>ולכן</w:t>
      </w:r>
      <w:bookmarkStart w:id="34875" w:name="_ETM_Q73_473882"/>
      <w:bookmarkEnd w:id="34875"/>
      <w:r>
        <w:rPr>
          <w:rFonts w:hint="cs"/>
          <w:rtl/>
        </w:rPr>
        <w:t>,</w:t>
      </w:r>
      <w:r>
        <w:rPr>
          <w:rtl/>
        </w:rPr>
        <w:t xml:space="preserve"> </w:t>
      </w:r>
      <w:bookmarkStart w:id="34876" w:name="_ETM_Q73_477740"/>
      <w:bookmarkEnd w:id="34876"/>
      <w:r>
        <w:rPr>
          <w:rtl/>
        </w:rPr>
        <w:t xml:space="preserve">מהיום </w:t>
      </w:r>
      <w:bookmarkStart w:id="34877" w:name="_ETM_Q73_478190"/>
      <w:bookmarkEnd w:id="34877"/>
      <w:r>
        <w:rPr>
          <w:rtl/>
        </w:rPr>
        <w:t xml:space="preserve">שהחוק </w:t>
      </w:r>
      <w:bookmarkStart w:id="34878" w:name="_ETM_Q73_478520"/>
      <w:bookmarkEnd w:id="34878"/>
      <w:r>
        <w:rPr>
          <w:rtl/>
        </w:rPr>
        <w:t xml:space="preserve">הזה </w:t>
      </w:r>
      <w:bookmarkStart w:id="34879" w:name="_ETM_Q73_478699"/>
      <w:bookmarkEnd w:id="34879"/>
      <w:r>
        <w:rPr>
          <w:rtl/>
        </w:rPr>
        <w:t>יחול</w:t>
      </w:r>
      <w:r>
        <w:rPr>
          <w:rFonts w:hint="cs"/>
          <w:rtl/>
        </w:rPr>
        <w:t>,</w:t>
      </w:r>
      <w:r>
        <w:rPr>
          <w:rtl/>
        </w:rPr>
        <w:t xml:space="preserve"> </w:t>
      </w:r>
      <w:bookmarkStart w:id="34880" w:name="_ETM_Q73_479550"/>
      <w:bookmarkEnd w:id="34880"/>
      <w:r>
        <w:rPr>
          <w:rtl/>
        </w:rPr>
        <w:t xml:space="preserve">בוגרי </w:t>
      </w:r>
      <w:bookmarkStart w:id="34881" w:name="_ETM_Q73_479940"/>
      <w:bookmarkEnd w:id="34881"/>
      <w:r>
        <w:rPr>
          <w:rtl/>
        </w:rPr>
        <w:t>הרש</w:t>
      </w:r>
      <w:r>
        <w:rPr>
          <w:rFonts w:hint="cs"/>
          <w:rtl/>
        </w:rPr>
        <w:t>"פ</w:t>
      </w:r>
      <w:bookmarkStart w:id="34882" w:name="_ETM_Q73_477532"/>
      <w:bookmarkEnd w:id="34882"/>
      <w:r>
        <w:rPr>
          <w:rtl/>
        </w:rPr>
        <w:t xml:space="preserve"> </w:t>
      </w:r>
      <w:bookmarkStart w:id="34883" w:name="_ETM_Q73_480570"/>
      <w:bookmarkStart w:id="34884" w:name="_ETM_Q73_479088"/>
      <w:bookmarkEnd w:id="34883"/>
      <w:bookmarkEnd w:id="34884"/>
      <w:r>
        <w:rPr>
          <w:rtl/>
        </w:rPr>
        <w:t xml:space="preserve">בהחלט </w:t>
      </w:r>
      <w:bookmarkStart w:id="34885" w:name="_ETM_Q73_481020"/>
      <w:bookmarkEnd w:id="34885"/>
      <w:r>
        <w:rPr>
          <w:rtl/>
        </w:rPr>
        <w:t xml:space="preserve">יכולים </w:t>
      </w:r>
      <w:bookmarkStart w:id="34886" w:name="_ETM_Q73_481380"/>
      <w:bookmarkEnd w:id="34886"/>
      <w:r>
        <w:rPr>
          <w:rtl/>
        </w:rPr>
        <w:t xml:space="preserve">להיות </w:t>
      </w:r>
      <w:bookmarkStart w:id="34887" w:name="_ETM_Q73_482010"/>
      <w:bookmarkEnd w:id="34887"/>
      <w:r>
        <w:rPr>
          <w:rtl/>
        </w:rPr>
        <w:t xml:space="preserve">מודל </w:t>
      </w:r>
      <w:bookmarkStart w:id="34888" w:name="_ETM_Q73_480179"/>
      <w:bookmarkStart w:id="34889" w:name="_ETM_Q73_480599"/>
      <w:bookmarkStart w:id="34890" w:name="_ETM_Q73_480989"/>
      <w:bookmarkStart w:id="34891" w:name="_ETM_Q73_481589"/>
      <w:bookmarkStart w:id="34892" w:name="_ETM_Q73_481949"/>
      <w:bookmarkStart w:id="34893" w:name="_ETM_Q73_480156"/>
      <w:bookmarkEnd w:id="34888"/>
      <w:bookmarkEnd w:id="34889"/>
      <w:bookmarkEnd w:id="34890"/>
      <w:bookmarkEnd w:id="34891"/>
      <w:bookmarkEnd w:id="34892"/>
      <w:bookmarkEnd w:id="34893"/>
      <w:r>
        <w:rPr>
          <w:rtl/>
        </w:rPr>
        <w:t xml:space="preserve">חינוכי </w:t>
      </w:r>
      <w:bookmarkStart w:id="34894" w:name="_ETM_Q73_482339"/>
      <w:bookmarkEnd w:id="34894"/>
      <w:r>
        <w:rPr>
          <w:rtl/>
        </w:rPr>
        <w:t xml:space="preserve">לחיקוי </w:t>
      </w:r>
      <w:bookmarkStart w:id="34895" w:name="_ETM_Q73_483149"/>
      <w:bookmarkEnd w:id="34895"/>
      <w:r w:rsidR="006740AB">
        <w:rPr>
          <w:rFonts w:hint="cs"/>
          <w:rtl/>
        </w:rPr>
        <w:t xml:space="preserve">– </w:t>
      </w:r>
      <w:r>
        <w:rPr>
          <w:rtl/>
        </w:rPr>
        <w:t xml:space="preserve">באפגניסטן </w:t>
      </w:r>
      <w:bookmarkStart w:id="34896" w:name="_ETM_Q73_483959"/>
      <w:bookmarkEnd w:id="34896"/>
      <w:r>
        <w:rPr>
          <w:rtl/>
        </w:rPr>
        <w:t xml:space="preserve">או </w:t>
      </w:r>
      <w:bookmarkStart w:id="34897" w:name="_ETM_Q73_484020"/>
      <w:bookmarkEnd w:id="34897"/>
      <w:r>
        <w:rPr>
          <w:rtl/>
        </w:rPr>
        <w:t>בטהר</w:t>
      </w:r>
      <w:bookmarkStart w:id="34898" w:name="_ETM_Q73_481729"/>
      <w:bookmarkEnd w:id="34898"/>
      <w:r>
        <w:rPr>
          <w:rtl/>
        </w:rPr>
        <w:t xml:space="preserve">אן </w:t>
      </w:r>
      <w:bookmarkStart w:id="34899" w:name="_ETM_Q73_484560"/>
      <w:bookmarkEnd w:id="34899"/>
      <w:r>
        <w:rPr>
          <w:rtl/>
        </w:rPr>
        <w:t xml:space="preserve">של </w:t>
      </w:r>
      <w:bookmarkStart w:id="34900" w:name="_ETM_Q73_484740"/>
      <w:bookmarkEnd w:id="34900"/>
      <w:r>
        <w:rPr>
          <w:rtl/>
        </w:rPr>
        <w:t>היום</w:t>
      </w:r>
      <w:r>
        <w:rPr>
          <w:rFonts w:hint="cs"/>
          <w:rtl/>
        </w:rPr>
        <w:t>;</w:t>
      </w:r>
      <w:r>
        <w:rPr>
          <w:rtl/>
        </w:rPr>
        <w:t xml:space="preserve"> </w:t>
      </w:r>
      <w:bookmarkStart w:id="34901" w:name="_ETM_Q73_485160"/>
      <w:bookmarkEnd w:id="34901"/>
      <w:r>
        <w:rPr>
          <w:rtl/>
        </w:rPr>
        <w:t xml:space="preserve">לא </w:t>
      </w:r>
      <w:bookmarkStart w:id="34902" w:name="_ETM_Q73_485370"/>
      <w:bookmarkEnd w:id="34902"/>
      <w:r>
        <w:rPr>
          <w:rtl/>
        </w:rPr>
        <w:t>בירושלים</w:t>
      </w:r>
      <w:r>
        <w:rPr>
          <w:rFonts w:hint="cs"/>
          <w:rtl/>
        </w:rPr>
        <w:t>,</w:t>
      </w:r>
      <w:r>
        <w:rPr>
          <w:rtl/>
        </w:rPr>
        <w:t xml:space="preserve"> </w:t>
      </w:r>
      <w:bookmarkStart w:id="34903" w:name="_ETM_Q73_486470"/>
      <w:bookmarkEnd w:id="34903"/>
      <w:r>
        <w:rPr>
          <w:rtl/>
        </w:rPr>
        <w:t xml:space="preserve">לא </w:t>
      </w:r>
      <w:bookmarkStart w:id="34904" w:name="_ETM_Q73_486680"/>
      <w:bookmarkEnd w:id="34904"/>
      <w:r>
        <w:rPr>
          <w:rtl/>
        </w:rPr>
        <w:t>ברהט</w:t>
      </w:r>
      <w:r>
        <w:rPr>
          <w:rFonts w:hint="cs"/>
          <w:rtl/>
        </w:rPr>
        <w:t>,</w:t>
      </w:r>
      <w:r>
        <w:rPr>
          <w:rtl/>
        </w:rPr>
        <w:t xml:space="preserve"> </w:t>
      </w:r>
      <w:bookmarkStart w:id="34905" w:name="_ETM_Q73_487400"/>
      <w:bookmarkEnd w:id="34905"/>
      <w:r>
        <w:rPr>
          <w:rtl/>
        </w:rPr>
        <w:t xml:space="preserve">לא </w:t>
      </w:r>
      <w:bookmarkStart w:id="34906" w:name="_ETM_Q73_487609"/>
      <w:bookmarkEnd w:id="34906"/>
      <w:r>
        <w:rPr>
          <w:rtl/>
        </w:rPr>
        <w:t xml:space="preserve">ביפו </w:t>
      </w:r>
      <w:bookmarkStart w:id="34907" w:name="_ETM_Q73_488330"/>
      <w:bookmarkEnd w:id="34907"/>
      <w:r>
        <w:rPr>
          <w:rtl/>
        </w:rPr>
        <w:t xml:space="preserve">ולא </w:t>
      </w:r>
      <w:bookmarkStart w:id="34908" w:name="_ETM_Q73_488570"/>
      <w:bookmarkEnd w:id="34908"/>
      <w:r>
        <w:rPr>
          <w:rtl/>
        </w:rPr>
        <w:t>בחיפה</w:t>
      </w:r>
      <w:r w:rsidR="006740AB">
        <w:rPr>
          <w:rFonts w:hint="cs"/>
          <w:rtl/>
        </w:rPr>
        <w:t>.</w:t>
      </w:r>
      <w:r>
        <w:rPr>
          <w:rtl/>
        </w:rPr>
        <w:t xml:space="preserve"> </w:t>
      </w:r>
      <w:bookmarkStart w:id="34909" w:name="_ETM_Q73_489580"/>
      <w:bookmarkEnd w:id="34909"/>
      <w:r>
        <w:rPr>
          <w:rtl/>
        </w:rPr>
        <w:t xml:space="preserve">לא </w:t>
      </w:r>
      <w:bookmarkStart w:id="34910" w:name="_ETM_Q73_489820"/>
      <w:bookmarkEnd w:id="34910"/>
      <w:r>
        <w:rPr>
          <w:rtl/>
        </w:rPr>
        <w:t xml:space="preserve">בבית </w:t>
      </w:r>
      <w:bookmarkStart w:id="34911" w:name="_ETM_Q73_490120"/>
      <w:bookmarkEnd w:id="34911"/>
      <w:r>
        <w:rPr>
          <w:rtl/>
        </w:rPr>
        <w:t>ספרנו</w:t>
      </w:r>
      <w:r>
        <w:rPr>
          <w:rFonts w:hint="cs"/>
          <w:rtl/>
        </w:rPr>
        <w:t>.</w:t>
      </w:r>
      <w:bookmarkStart w:id="34912" w:name="_ETM_Q73_488360"/>
      <w:bookmarkEnd w:id="34912"/>
      <w:r>
        <w:rPr>
          <w:rtl/>
        </w:rPr>
        <w:t xml:space="preserve"> </w:t>
      </w:r>
      <w:bookmarkStart w:id="34913" w:name="_ETM_Q73_490600"/>
      <w:bookmarkEnd w:id="34913"/>
      <w:r>
        <w:rPr>
          <w:rtl/>
        </w:rPr>
        <w:t xml:space="preserve">תודה </w:t>
      </w:r>
      <w:bookmarkStart w:id="34914" w:name="_ETM_Q73_490870"/>
      <w:bookmarkEnd w:id="34914"/>
      <w:r>
        <w:rPr>
          <w:rtl/>
        </w:rPr>
        <w:t>רבה</w:t>
      </w:r>
      <w:r>
        <w:rPr>
          <w:rFonts w:hint="cs"/>
          <w:rtl/>
        </w:rPr>
        <w:t>.</w:t>
      </w:r>
      <w:bookmarkStart w:id="34915" w:name="_ETM_Q73_491260"/>
      <w:bookmarkStart w:id="34916" w:name="_ETM_Q73_491445"/>
      <w:bookmarkEnd w:id="34915"/>
      <w:bookmarkEnd w:id="34916"/>
    </w:p>
    <w:p w:rsidR="00304FBD" w:rsidRDefault="00304FBD" w:rsidP="00E60D06">
      <w:pPr>
        <w:rPr>
          <w:rtl/>
        </w:rPr>
      </w:pPr>
      <w:bookmarkStart w:id="34917" w:name="_ETM_Q73_491518"/>
      <w:bookmarkEnd w:id="34917"/>
    </w:p>
    <w:p w:rsidR="00304FBD" w:rsidRDefault="00304FBD" w:rsidP="006740AB">
      <w:pPr>
        <w:rPr>
          <w:rtl/>
        </w:rPr>
      </w:pPr>
      <w:bookmarkStart w:id="34918" w:name="_ETM_Q73_491602"/>
      <w:bookmarkStart w:id="34919" w:name="_ETM_Q73_491660"/>
      <w:bookmarkEnd w:id="34918"/>
      <w:bookmarkEnd w:id="34919"/>
      <w:r>
        <w:rPr>
          <w:rtl/>
        </w:rPr>
        <w:t xml:space="preserve">אני </w:t>
      </w:r>
      <w:bookmarkStart w:id="34920" w:name="_ETM_Q73_491440"/>
      <w:bookmarkEnd w:id="34920"/>
      <w:r>
        <w:rPr>
          <w:rtl/>
        </w:rPr>
        <w:t xml:space="preserve">מודה </w:t>
      </w:r>
      <w:bookmarkStart w:id="34921" w:name="_ETM_Q73_491800"/>
      <w:bookmarkEnd w:id="34921"/>
      <w:r>
        <w:rPr>
          <w:rtl/>
        </w:rPr>
        <w:t xml:space="preserve">בהזדמנות </w:t>
      </w:r>
      <w:bookmarkStart w:id="34922" w:name="_ETM_Q73_492250"/>
      <w:bookmarkEnd w:id="34922"/>
      <w:r>
        <w:rPr>
          <w:rtl/>
        </w:rPr>
        <w:t xml:space="preserve">זאת </w:t>
      </w:r>
      <w:bookmarkStart w:id="34923" w:name="_ETM_Q73_492460"/>
      <w:bookmarkEnd w:id="34923"/>
      <w:r>
        <w:rPr>
          <w:rtl/>
        </w:rPr>
        <w:t xml:space="preserve">לידידי </w:t>
      </w:r>
      <w:bookmarkStart w:id="34924" w:name="_ETM_Q73_492790"/>
      <w:bookmarkStart w:id="34925" w:name="_ETM_Q73_489653"/>
      <w:bookmarkEnd w:id="34924"/>
      <w:bookmarkEnd w:id="34925"/>
      <w:r>
        <w:rPr>
          <w:rtl/>
        </w:rPr>
        <w:t>יו</w:t>
      </w:r>
      <w:r>
        <w:rPr>
          <w:rFonts w:hint="cs"/>
          <w:rtl/>
        </w:rPr>
        <w:t>"</w:t>
      </w:r>
      <w:r>
        <w:rPr>
          <w:rtl/>
        </w:rPr>
        <w:t xml:space="preserve">ר </w:t>
      </w:r>
      <w:bookmarkStart w:id="34926" w:name="_ETM_Q73_493000"/>
      <w:bookmarkEnd w:id="34926"/>
      <w:r>
        <w:rPr>
          <w:rtl/>
        </w:rPr>
        <w:t>הוועדה</w:t>
      </w:r>
      <w:bookmarkStart w:id="34927" w:name="_ETM_Q73_489921"/>
      <w:bookmarkEnd w:id="34927"/>
      <w:r>
        <w:rPr>
          <w:rtl/>
        </w:rPr>
        <w:t xml:space="preserve"> </w:t>
      </w:r>
      <w:bookmarkStart w:id="34928" w:name="_ETM_Q73_493360"/>
      <w:bookmarkEnd w:id="34928"/>
      <w:r>
        <w:rPr>
          <w:rtl/>
        </w:rPr>
        <w:t>ח</w:t>
      </w:r>
      <w:bookmarkStart w:id="34929" w:name="_ETM_Q73_493809"/>
      <w:bookmarkStart w:id="34930" w:name="_ETM_Q73_494170"/>
      <w:bookmarkStart w:id="34931" w:name="_ETM_Q73_494740"/>
      <w:bookmarkEnd w:id="34929"/>
      <w:bookmarkEnd w:id="34930"/>
      <w:bookmarkEnd w:id="34931"/>
      <w:r>
        <w:rPr>
          <w:rFonts w:hint="cs"/>
          <w:rtl/>
        </w:rPr>
        <w:t>בר הכנסת יוסי טייב</w:t>
      </w:r>
      <w:bookmarkStart w:id="34932" w:name="_ETM_Q73_491953"/>
      <w:bookmarkEnd w:id="34932"/>
      <w:r>
        <w:rPr>
          <w:rFonts w:hint="cs"/>
          <w:rtl/>
        </w:rPr>
        <w:t xml:space="preserve"> </w:t>
      </w:r>
      <w:r>
        <w:rPr>
          <w:rtl/>
        </w:rPr>
        <w:t xml:space="preserve">על </w:t>
      </w:r>
      <w:bookmarkStart w:id="34933" w:name="_ETM_Q73_494950"/>
      <w:bookmarkEnd w:id="34933"/>
      <w:r>
        <w:rPr>
          <w:rtl/>
        </w:rPr>
        <w:t xml:space="preserve">ההובלה </w:t>
      </w:r>
      <w:bookmarkStart w:id="34934" w:name="_ETM_Q73_495309"/>
      <w:bookmarkEnd w:id="34934"/>
      <w:r>
        <w:rPr>
          <w:rtl/>
        </w:rPr>
        <w:t xml:space="preserve">של </w:t>
      </w:r>
      <w:bookmarkStart w:id="34935" w:name="_ETM_Q73_495520"/>
      <w:bookmarkEnd w:id="34935"/>
      <w:r>
        <w:rPr>
          <w:rtl/>
        </w:rPr>
        <w:t>החוק</w:t>
      </w:r>
      <w:bookmarkStart w:id="34936" w:name="_ETM_Q73_495969"/>
      <w:bookmarkEnd w:id="34936"/>
      <w:r>
        <w:rPr>
          <w:rFonts w:hint="cs"/>
          <w:rtl/>
        </w:rPr>
        <w:t xml:space="preserve">, </w:t>
      </w:r>
      <w:r>
        <w:rPr>
          <w:rtl/>
        </w:rPr>
        <w:t xml:space="preserve">בציפייה </w:t>
      </w:r>
      <w:bookmarkStart w:id="34937" w:name="_ETM_Q73_496539"/>
      <w:bookmarkEnd w:id="34937"/>
      <w:r>
        <w:rPr>
          <w:rtl/>
        </w:rPr>
        <w:t xml:space="preserve">להשלמה </w:t>
      </w:r>
      <w:bookmarkStart w:id="34938" w:name="_ETM_Q73_497109"/>
      <w:bookmarkEnd w:id="34938"/>
      <w:r>
        <w:rPr>
          <w:rtl/>
        </w:rPr>
        <w:t xml:space="preserve">בנוסח </w:t>
      </w:r>
      <w:bookmarkStart w:id="34939" w:name="_ETM_Q73_497529"/>
      <w:bookmarkEnd w:id="34939"/>
      <w:r>
        <w:rPr>
          <w:rtl/>
        </w:rPr>
        <w:t xml:space="preserve">שהזכרתי </w:t>
      </w:r>
      <w:bookmarkStart w:id="34940" w:name="_ETM_Q73_498130"/>
      <w:bookmarkEnd w:id="34940"/>
      <w:r>
        <w:rPr>
          <w:rtl/>
        </w:rPr>
        <w:t xml:space="preserve">לקריאה </w:t>
      </w:r>
      <w:bookmarkStart w:id="34941" w:name="_ETM_Q73_498430"/>
      <w:bookmarkEnd w:id="34941"/>
      <w:r>
        <w:rPr>
          <w:rtl/>
        </w:rPr>
        <w:t xml:space="preserve">שנייה </w:t>
      </w:r>
      <w:bookmarkStart w:id="34942" w:name="_ETM_Q73_498730"/>
      <w:bookmarkEnd w:id="34942"/>
      <w:r>
        <w:rPr>
          <w:rtl/>
        </w:rPr>
        <w:t>ו</w:t>
      </w:r>
      <w:bookmarkStart w:id="34943" w:name="_ETM_Q73_496843"/>
      <w:bookmarkEnd w:id="34943"/>
      <w:r>
        <w:rPr>
          <w:rtl/>
        </w:rPr>
        <w:t>שלישית</w:t>
      </w:r>
      <w:bookmarkStart w:id="34944" w:name="_ETM_Q73_495720"/>
      <w:bookmarkEnd w:id="34944"/>
      <w:r w:rsidR="006740AB">
        <w:rPr>
          <w:rFonts w:hint="cs"/>
          <w:rtl/>
        </w:rPr>
        <w:t>,</w:t>
      </w:r>
      <w:r>
        <w:rPr>
          <w:rtl/>
        </w:rPr>
        <w:t xml:space="preserve"> </w:t>
      </w:r>
      <w:bookmarkStart w:id="34945" w:name="_ETM_Q73_499640"/>
      <w:bookmarkEnd w:id="34945"/>
      <w:r>
        <w:rPr>
          <w:rtl/>
        </w:rPr>
        <w:t xml:space="preserve">ולידידי </w:t>
      </w:r>
      <w:bookmarkStart w:id="34946" w:name="_ETM_Q73_500239"/>
      <w:bookmarkEnd w:id="34946"/>
      <w:r>
        <w:rPr>
          <w:rtl/>
        </w:rPr>
        <w:t xml:space="preserve">חבר </w:t>
      </w:r>
      <w:bookmarkStart w:id="34947" w:name="_ETM_Q73_500480"/>
      <w:bookmarkEnd w:id="34947"/>
      <w:r>
        <w:rPr>
          <w:rtl/>
        </w:rPr>
        <w:t xml:space="preserve">הכנסת </w:t>
      </w:r>
      <w:bookmarkStart w:id="34948" w:name="_ETM_Q73_500779"/>
      <w:bookmarkEnd w:id="34948"/>
      <w:r>
        <w:rPr>
          <w:rtl/>
        </w:rPr>
        <w:t>ב</w:t>
      </w:r>
      <w:r>
        <w:rPr>
          <w:rFonts w:hint="cs"/>
          <w:rtl/>
        </w:rPr>
        <w:t>ו</w:t>
      </w:r>
      <w:r>
        <w:rPr>
          <w:rtl/>
        </w:rPr>
        <w:t>א</w:t>
      </w:r>
      <w:r>
        <w:rPr>
          <w:rFonts w:hint="cs"/>
          <w:rtl/>
        </w:rPr>
        <w:t>ר</w:t>
      </w:r>
      <w:bookmarkStart w:id="34949" w:name="_ETM_Q73_499089"/>
      <w:bookmarkEnd w:id="34949"/>
      <w:r>
        <w:rPr>
          <w:rtl/>
        </w:rPr>
        <w:t>ון</w:t>
      </w:r>
      <w:r>
        <w:rPr>
          <w:rFonts w:hint="cs"/>
          <w:rtl/>
        </w:rPr>
        <w:t>,</w:t>
      </w:r>
      <w:r>
        <w:rPr>
          <w:rtl/>
        </w:rPr>
        <w:t xml:space="preserve"> </w:t>
      </w:r>
      <w:bookmarkStart w:id="34950" w:name="_ETM_Q73_501259"/>
      <w:bookmarkEnd w:id="34950"/>
      <w:r>
        <w:rPr>
          <w:rFonts w:hint="cs"/>
          <w:rtl/>
        </w:rPr>
        <w:t>ש</w:t>
      </w:r>
      <w:bookmarkStart w:id="34951" w:name="_ETM_Q73_501769"/>
      <w:bookmarkEnd w:id="34951"/>
      <w:r>
        <w:rPr>
          <w:rtl/>
        </w:rPr>
        <w:t xml:space="preserve">כמו </w:t>
      </w:r>
      <w:bookmarkStart w:id="34952" w:name="_ETM_Q73_501980"/>
      <w:bookmarkEnd w:id="34952"/>
      <w:r>
        <w:rPr>
          <w:rtl/>
        </w:rPr>
        <w:t xml:space="preserve">שכולנו </w:t>
      </w:r>
      <w:bookmarkStart w:id="34953" w:name="_ETM_Q73_502429"/>
      <w:bookmarkEnd w:id="34953"/>
      <w:r>
        <w:rPr>
          <w:rtl/>
        </w:rPr>
        <w:t>רואים</w:t>
      </w:r>
      <w:r>
        <w:rPr>
          <w:rFonts w:hint="cs"/>
          <w:rtl/>
        </w:rPr>
        <w:t>, נכנס</w:t>
      </w:r>
      <w:r>
        <w:rPr>
          <w:rtl/>
        </w:rPr>
        <w:t xml:space="preserve"> </w:t>
      </w:r>
      <w:bookmarkStart w:id="34954" w:name="_ETM_Q73_502640"/>
      <w:bookmarkEnd w:id="34954"/>
      <w:r>
        <w:rPr>
          <w:rtl/>
        </w:rPr>
        <w:t xml:space="preserve">בכל </w:t>
      </w:r>
      <w:bookmarkStart w:id="34955" w:name="_ETM_Q73_502880"/>
      <w:bookmarkEnd w:id="34955"/>
      <w:r>
        <w:rPr>
          <w:rtl/>
        </w:rPr>
        <w:t xml:space="preserve">המרץ </w:t>
      </w:r>
      <w:bookmarkStart w:id="34956" w:name="_ETM_Q73_503680"/>
      <w:bookmarkStart w:id="34957" w:name="_ETM_Q73_503830"/>
      <w:bookmarkEnd w:id="34956"/>
      <w:bookmarkEnd w:id="34957"/>
      <w:r>
        <w:rPr>
          <w:rFonts w:hint="cs"/>
          <w:rtl/>
        </w:rPr>
        <w:t>ל</w:t>
      </w:r>
      <w:bookmarkStart w:id="34958" w:name="_ETM_Q73_500897"/>
      <w:bookmarkEnd w:id="34958"/>
      <w:r>
        <w:rPr>
          <w:rtl/>
        </w:rPr>
        <w:t xml:space="preserve">תפקידו </w:t>
      </w:r>
      <w:bookmarkStart w:id="34959" w:name="_ETM_Q73_504250"/>
      <w:bookmarkStart w:id="34960" w:name="_ETM_Q73_500795"/>
      <w:bookmarkEnd w:id="34959"/>
      <w:bookmarkEnd w:id="34960"/>
      <w:r>
        <w:rPr>
          <w:rtl/>
        </w:rPr>
        <w:t>כיו</w:t>
      </w:r>
      <w:r>
        <w:rPr>
          <w:rFonts w:hint="cs"/>
          <w:rtl/>
        </w:rPr>
        <w:t>"ר</w:t>
      </w:r>
      <w:bookmarkStart w:id="34961" w:name="_ETM_Q73_500541"/>
      <w:bookmarkEnd w:id="34961"/>
      <w:r>
        <w:rPr>
          <w:rtl/>
        </w:rPr>
        <w:t xml:space="preserve"> </w:t>
      </w:r>
      <w:bookmarkStart w:id="34962" w:name="_ETM_Q73_504520"/>
      <w:bookmarkEnd w:id="34962"/>
      <w:r>
        <w:rPr>
          <w:rtl/>
        </w:rPr>
        <w:t xml:space="preserve">ועדת </w:t>
      </w:r>
      <w:bookmarkStart w:id="34963" w:name="_ETM_Q73_504880"/>
      <w:bookmarkEnd w:id="34963"/>
      <w:r>
        <w:rPr>
          <w:rtl/>
        </w:rPr>
        <w:t xml:space="preserve">המשנה </w:t>
      </w:r>
      <w:bookmarkStart w:id="34964" w:name="_ETM_Q73_505240"/>
      <w:bookmarkEnd w:id="34964"/>
      <w:r>
        <w:rPr>
          <w:rtl/>
        </w:rPr>
        <w:t xml:space="preserve">בכלל </w:t>
      </w:r>
      <w:bookmarkStart w:id="34965" w:name="_ETM_Q73_506199"/>
      <w:bookmarkEnd w:id="34965"/>
      <w:r>
        <w:rPr>
          <w:rtl/>
        </w:rPr>
        <w:t>ו</w:t>
      </w:r>
      <w:r>
        <w:rPr>
          <w:rFonts w:hint="cs"/>
          <w:rtl/>
        </w:rPr>
        <w:t>ב</w:t>
      </w:r>
      <w:r>
        <w:rPr>
          <w:rtl/>
        </w:rPr>
        <w:t xml:space="preserve">חוק </w:t>
      </w:r>
      <w:bookmarkStart w:id="34966" w:name="_ETM_Q73_506920"/>
      <w:bookmarkEnd w:id="34966"/>
      <w:r>
        <w:rPr>
          <w:rtl/>
        </w:rPr>
        <w:t xml:space="preserve">הזה </w:t>
      </w:r>
      <w:bookmarkStart w:id="34967" w:name="_ETM_Q73_507310"/>
      <w:bookmarkEnd w:id="34967"/>
      <w:r>
        <w:rPr>
          <w:rtl/>
        </w:rPr>
        <w:t>בפרט</w:t>
      </w:r>
      <w:r>
        <w:rPr>
          <w:rFonts w:hint="cs"/>
          <w:rtl/>
        </w:rPr>
        <w:t>.</w:t>
      </w:r>
      <w:bookmarkStart w:id="34968" w:name="_ETM_Q73_504858"/>
      <w:bookmarkEnd w:id="34968"/>
      <w:r>
        <w:rPr>
          <w:rtl/>
        </w:rPr>
        <w:t xml:space="preserve"> </w:t>
      </w:r>
      <w:bookmarkStart w:id="34969" w:name="_ETM_Q73_507910"/>
      <w:bookmarkEnd w:id="34969"/>
      <w:r>
        <w:rPr>
          <w:rtl/>
        </w:rPr>
        <w:t xml:space="preserve">תודה </w:t>
      </w:r>
      <w:bookmarkStart w:id="34970" w:name="_ETM_Q73_508119"/>
      <w:bookmarkEnd w:id="34970"/>
      <w:r>
        <w:rPr>
          <w:rtl/>
        </w:rPr>
        <w:t>רבה</w:t>
      </w:r>
      <w:r>
        <w:rPr>
          <w:rFonts w:hint="cs"/>
          <w:rtl/>
        </w:rPr>
        <w:t>.</w:t>
      </w:r>
      <w:bookmarkStart w:id="34971" w:name="_ETM_Q73_508630"/>
      <w:bookmarkEnd w:id="34971"/>
    </w:p>
    <w:p w:rsidR="00304FBD" w:rsidRDefault="00304FBD" w:rsidP="00E60D06">
      <w:pPr>
        <w:rPr>
          <w:rtl/>
        </w:rPr>
      </w:pPr>
      <w:bookmarkStart w:id="34972" w:name="_ETM_Q73_507466"/>
      <w:bookmarkStart w:id="34973" w:name="_ETM_Q73_507538"/>
      <w:bookmarkEnd w:id="34972"/>
      <w:bookmarkEnd w:id="34973"/>
    </w:p>
    <w:p w:rsidR="00304FBD" w:rsidRDefault="00304FBD" w:rsidP="00E60D06">
      <w:pPr>
        <w:pStyle w:val="af6"/>
        <w:keepNext/>
        <w:rPr>
          <w:rtl/>
        </w:rPr>
      </w:pPr>
      <w:r w:rsidRPr="00AF3C53">
        <w:rPr>
          <w:rStyle w:val="TagStyle"/>
          <w:rtl/>
        </w:rPr>
        <w:t xml:space="preserve"> &lt;&lt; יור &gt;&gt; </w:t>
      </w:r>
      <w:r>
        <w:rPr>
          <w:rtl/>
        </w:rPr>
        <w:t>היו"ר ניסים ואטורי:</w:t>
      </w:r>
      <w:r w:rsidRPr="00AF3C53">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rPr>
      </w:pPr>
      <w:bookmarkStart w:id="34974" w:name="_ETM_Q73_509184"/>
      <w:bookmarkStart w:id="34975" w:name="_ETM_Q73_507625"/>
      <w:bookmarkStart w:id="34976" w:name="_ETM_Q73_507722"/>
      <w:bookmarkEnd w:id="34974"/>
      <w:bookmarkEnd w:id="34975"/>
      <w:bookmarkEnd w:id="34976"/>
      <w:r>
        <w:rPr>
          <w:rtl/>
        </w:rPr>
        <w:t xml:space="preserve">תודה </w:t>
      </w:r>
      <w:bookmarkStart w:id="34977" w:name="_ETM_Q73_508839"/>
      <w:bookmarkEnd w:id="34977"/>
      <w:r>
        <w:rPr>
          <w:rtl/>
        </w:rPr>
        <w:t>רבה</w:t>
      </w:r>
      <w:r>
        <w:rPr>
          <w:rFonts w:hint="cs"/>
          <w:rtl/>
        </w:rPr>
        <w:t>.</w:t>
      </w:r>
      <w:r>
        <w:rPr>
          <w:rtl/>
        </w:rPr>
        <w:t xml:space="preserve"> </w:t>
      </w:r>
      <w:bookmarkStart w:id="34978" w:name="_ETM_Q73_509080"/>
      <w:bookmarkEnd w:id="34978"/>
      <w:r>
        <w:rPr>
          <w:rtl/>
        </w:rPr>
        <w:t xml:space="preserve">אני </w:t>
      </w:r>
      <w:bookmarkStart w:id="34979" w:name="_ETM_Q73_509230"/>
      <w:bookmarkEnd w:id="34979"/>
      <w:r>
        <w:rPr>
          <w:rtl/>
        </w:rPr>
        <w:t xml:space="preserve">אקרא </w:t>
      </w:r>
      <w:bookmarkStart w:id="34980" w:name="_ETM_Q73_509439"/>
      <w:bookmarkEnd w:id="34980"/>
      <w:r>
        <w:rPr>
          <w:rtl/>
        </w:rPr>
        <w:t xml:space="preserve">בשמות </w:t>
      </w:r>
      <w:bookmarkStart w:id="34981" w:name="_ETM_Q73_509800"/>
      <w:bookmarkEnd w:id="34981"/>
      <w:r>
        <w:rPr>
          <w:rtl/>
        </w:rPr>
        <w:t>חב</w:t>
      </w:r>
      <w:bookmarkStart w:id="34982" w:name="_ETM_Q73_507997"/>
      <w:bookmarkEnd w:id="34982"/>
      <w:r>
        <w:rPr>
          <w:rtl/>
        </w:rPr>
        <w:t xml:space="preserve">רי </w:t>
      </w:r>
      <w:bookmarkStart w:id="34983" w:name="_ETM_Q73_510039"/>
      <w:bookmarkEnd w:id="34983"/>
      <w:r>
        <w:rPr>
          <w:rtl/>
        </w:rPr>
        <w:t xml:space="preserve">הכנסת </w:t>
      </w:r>
      <w:bookmarkStart w:id="34984" w:name="_ETM_Q73_510250"/>
      <w:bookmarkEnd w:id="34984"/>
      <w:r>
        <w:rPr>
          <w:rtl/>
        </w:rPr>
        <w:t>ש</w:t>
      </w:r>
      <w:r>
        <w:rPr>
          <w:rFonts w:hint="cs"/>
          <w:rtl/>
        </w:rPr>
        <w:t>נ</w:t>
      </w:r>
      <w:r>
        <w:rPr>
          <w:rtl/>
        </w:rPr>
        <w:t xml:space="preserve">רשמו </w:t>
      </w:r>
      <w:bookmarkStart w:id="34985" w:name="_ETM_Q73_511450"/>
      <w:bookmarkEnd w:id="34985"/>
      <w:r>
        <w:rPr>
          <w:rtl/>
        </w:rPr>
        <w:t xml:space="preserve">לרשות </w:t>
      </w:r>
      <w:bookmarkStart w:id="34986" w:name="_ETM_Q73_512320"/>
      <w:bookmarkEnd w:id="34986"/>
      <w:r>
        <w:rPr>
          <w:rtl/>
        </w:rPr>
        <w:t>דיבור</w:t>
      </w:r>
      <w:bookmarkStart w:id="34987" w:name="_ETM_Q73_509993"/>
      <w:bookmarkEnd w:id="34987"/>
      <w:r>
        <w:rPr>
          <w:rFonts w:hint="cs"/>
          <w:rtl/>
        </w:rPr>
        <w:t>:</w:t>
      </w:r>
      <w:r>
        <w:rPr>
          <w:rtl/>
        </w:rPr>
        <w:t xml:space="preserve"> </w:t>
      </w:r>
      <w:bookmarkStart w:id="34988" w:name="_ETM_Q73_513469"/>
      <w:bookmarkEnd w:id="34988"/>
      <w:r>
        <w:rPr>
          <w:rtl/>
        </w:rPr>
        <w:t xml:space="preserve">חבר </w:t>
      </w:r>
      <w:bookmarkStart w:id="34989" w:name="_ETM_Q73_513769"/>
      <w:bookmarkEnd w:id="34989"/>
      <w:r>
        <w:rPr>
          <w:rtl/>
        </w:rPr>
        <w:t xml:space="preserve">הכנסת </w:t>
      </w:r>
      <w:bookmarkStart w:id="34990" w:name="_ETM_Q73_514070"/>
      <w:bookmarkEnd w:id="34990"/>
      <w:r>
        <w:rPr>
          <w:rtl/>
        </w:rPr>
        <w:t xml:space="preserve">ירון </w:t>
      </w:r>
      <w:bookmarkStart w:id="34991" w:name="_ETM_Q73_514640"/>
      <w:bookmarkEnd w:id="34991"/>
      <w:r>
        <w:rPr>
          <w:rtl/>
        </w:rPr>
        <w:t>לוי</w:t>
      </w:r>
      <w:r>
        <w:rPr>
          <w:rFonts w:hint="cs"/>
          <w:rtl/>
        </w:rPr>
        <w:t xml:space="preserve"> </w:t>
      </w:r>
      <w:r>
        <w:rPr>
          <w:rFonts w:hint="eastAsia"/>
          <w:rtl/>
        </w:rPr>
        <w:t>–</w:t>
      </w:r>
      <w:bookmarkStart w:id="34992" w:name="_ETM_Q73_512807"/>
      <w:bookmarkEnd w:id="34992"/>
      <w:r>
        <w:rPr>
          <w:rtl/>
        </w:rPr>
        <w:t xml:space="preserve"> </w:t>
      </w:r>
      <w:bookmarkStart w:id="34993" w:name="_ETM_Q73_515300"/>
      <w:bookmarkEnd w:id="34993"/>
      <w:r>
        <w:rPr>
          <w:rtl/>
        </w:rPr>
        <w:t xml:space="preserve">אינו </w:t>
      </w:r>
      <w:bookmarkStart w:id="34994" w:name="_ETM_Q73_515510"/>
      <w:bookmarkEnd w:id="34994"/>
      <w:r>
        <w:rPr>
          <w:rtl/>
        </w:rPr>
        <w:t>נוכח</w:t>
      </w:r>
      <w:r>
        <w:rPr>
          <w:rFonts w:hint="cs"/>
          <w:rtl/>
        </w:rPr>
        <w:t>;</w:t>
      </w:r>
      <w:r>
        <w:rPr>
          <w:rtl/>
        </w:rPr>
        <w:t xml:space="preserve"> </w:t>
      </w:r>
      <w:bookmarkStart w:id="34995" w:name="_ETM_Q73_516289"/>
      <w:bookmarkEnd w:id="34995"/>
      <w:r>
        <w:rPr>
          <w:rtl/>
        </w:rPr>
        <w:t>ד</w:t>
      </w:r>
      <w:r>
        <w:rPr>
          <w:rFonts w:hint="cs"/>
          <w:rtl/>
        </w:rPr>
        <w:t>ן אילוז</w:t>
      </w:r>
      <w:r>
        <w:rPr>
          <w:rtl/>
        </w:rPr>
        <w:t xml:space="preserve"> </w:t>
      </w:r>
      <w:bookmarkStart w:id="34996" w:name="_ETM_Q73_516649"/>
      <w:bookmarkStart w:id="34997" w:name="_ETM_Q73_516769"/>
      <w:bookmarkStart w:id="34998" w:name="_ETM_Q73_516949"/>
      <w:bookmarkEnd w:id="34996"/>
      <w:bookmarkEnd w:id="34997"/>
      <w:bookmarkEnd w:id="34998"/>
      <w:r>
        <w:rPr>
          <w:rFonts w:hint="cs"/>
          <w:rtl/>
        </w:rPr>
        <w:t>– אינו</w:t>
      </w:r>
      <w:r>
        <w:rPr>
          <w:rtl/>
        </w:rPr>
        <w:t xml:space="preserve"> </w:t>
      </w:r>
      <w:bookmarkStart w:id="34999" w:name="_ETM_Q73_517039"/>
      <w:bookmarkEnd w:id="34999"/>
      <w:r>
        <w:rPr>
          <w:rtl/>
        </w:rPr>
        <w:t>נוכח</w:t>
      </w:r>
      <w:r>
        <w:rPr>
          <w:rFonts w:hint="cs"/>
          <w:rtl/>
        </w:rPr>
        <w:t>;</w:t>
      </w:r>
      <w:bookmarkStart w:id="35000" w:name="_ETM_Q73_513624"/>
      <w:bookmarkEnd w:id="35000"/>
      <w:r>
        <w:rPr>
          <w:rtl/>
        </w:rPr>
        <w:t xml:space="preserve"> </w:t>
      </w:r>
      <w:bookmarkStart w:id="35001" w:name="_ETM_Q73_517940"/>
      <w:bookmarkEnd w:id="35001"/>
      <w:r>
        <w:rPr>
          <w:rtl/>
        </w:rPr>
        <w:t xml:space="preserve">אלעזר </w:t>
      </w:r>
      <w:bookmarkStart w:id="35002" w:name="_ETM_Q73_518359"/>
      <w:bookmarkEnd w:id="35002"/>
      <w:r>
        <w:rPr>
          <w:rtl/>
        </w:rPr>
        <w:t xml:space="preserve">שטרן </w:t>
      </w:r>
      <w:bookmarkStart w:id="35003" w:name="_ETM_Q73_518750"/>
      <w:bookmarkEnd w:id="35003"/>
      <w:r>
        <w:rPr>
          <w:rFonts w:hint="cs"/>
          <w:rtl/>
        </w:rPr>
        <w:t>–</w:t>
      </w:r>
      <w:bookmarkStart w:id="35004" w:name="_ETM_Q73_516161"/>
      <w:bookmarkEnd w:id="35004"/>
      <w:r>
        <w:rPr>
          <w:rFonts w:hint="cs"/>
          <w:rtl/>
        </w:rPr>
        <w:t xml:space="preserve"> </w:t>
      </w:r>
      <w:r>
        <w:rPr>
          <w:rtl/>
        </w:rPr>
        <w:t xml:space="preserve">אינו </w:t>
      </w:r>
      <w:bookmarkStart w:id="35005" w:name="_ETM_Q73_518960"/>
      <w:bookmarkEnd w:id="35005"/>
      <w:r>
        <w:rPr>
          <w:rtl/>
        </w:rPr>
        <w:t>נוכח</w:t>
      </w:r>
      <w:r>
        <w:rPr>
          <w:rFonts w:hint="cs"/>
          <w:rtl/>
        </w:rPr>
        <w:t>;</w:t>
      </w:r>
      <w:r>
        <w:rPr>
          <w:rtl/>
        </w:rPr>
        <w:t xml:space="preserve"> </w:t>
      </w:r>
      <w:bookmarkStart w:id="35006" w:name="_ETM_Q73_519949"/>
      <w:bookmarkEnd w:id="35006"/>
      <w:r>
        <w:rPr>
          <w:rtl/>
        </w:rPr>
        <w:t xml:space="preserve">נאור </w:t>
      </w:r>
      <w:bookmarkStart w:id="35007" w:name="_ETM_Q73_520219"/>
      <w:bookmarkEnd w:id="35007"/>
      <w:r>
        <w:rPr>
          <w:rtl/>
        </w:rPr>
        <w:t>שירי</w:t>
      </w:r>
      <w:r>
        <w:rPr>
          <w:rFonts w:hint="cs"/>
          <w:rtl/>
        </w:rPr>
        <w:t xml:space="preserve"> </w:t>
      </w:r>
      <w:r>
        <w:rPr>
          <w:rFonts w:hint="eastAsia"/>
          <w:rtl/>
        </w:rPr>
        <w:t>–</w:t>
      </w:r>
      <w:r>
        <w:rPr>
          <w:rtl/>
        </w:rPr>
        <w:t xml:space="preserve"> </w:t>
      </w:r>
      <w:bookmarkStart w:id="35008" w:name="_ETM_Q73_520519"/>
      <w:bookmarkEnd w:id="35008"/>
      <w:r>
        <w:rPr>
          <w:rtl/>
        </w:rPr>
        <w:t xml:space="preserve">אינו </w:t>
      </w:r>
      <w:bookmarkStart w:id="35009" w:name="_ETM_Q73_520699"/>
      <w:bookmarkEnd w:id="35009"/>
      <w:r>
        <w:rPr>
          <w:rtl/>
        </w:rPr>
        <w:t>נוכח</w:t>
      </w:r>
      <w:r>
        <w:rPr>
          <w:rFonts w:hint="cs"/>
          <w:rtl/>
        </w:rPr>
        <w:t>;</w:t>
      </w:r>
      <w:bookmarkStart w:id="35010" w:name="_ETM_Q73_519490"/>
      <w:bookmarkEnd w:id="35010"/>
      <w:r>
        <w:rPr>
          <w:rtl/>
        </w:rPr>
        <w:t xml:space="preserve"> </w:t>
      </w:r>
      <w:bookmarkStart w:id="35011" w:name="_ETM_Q73_522070"/>
      <w:bookmarkStart w:id="35012" w:name="_ETM_Q73_522279"/>
      <w:bookmarkStart w:id="35013" w:name="_ETM_Q73_522579"/>
      <w:bookmarkEnd w:id="35011"/>
      <w:bookmarkEnd w:id="35012"/>
      <w:bookmarkEnd w:id="35013"/>
      <w:r>
        <w:rPr>
          <w:rFonts w:hint="cs"/>
          <w:rtl/>
        </w:rPr>
        <w:t xml:space="preserve">טלי גוטליב </w:t>
      </w:r>
      <w:r>
        <w:rPr>
          <w:rFonts w:hint="eastAsia"/>
          <w:rtl/>
        </w:rPr>
        <w:t>–</w:t>
      </w:r>
      <w:bookmarkStart w:id="35014" w:name="_ETM_Q73_520326"/>
      <w:bookmarkEnd w:id="35014"/>
      <w:r>
        <w:rPr>
          <w:rFonts w:hint="cs"/>
          <w:rtl/>
        </w:rPr>
        <w:t xml:space="preserve"> אינה</w:t>
      </w:r>
      <w:r>
        <w:rPr>
          <w:rtl/>
        </w:rPr>
        <w:t xml:space="preserve"> </w:t>
      </w:r>
      <w:bookmarkStart w:id="35015" w:name="_ETM_Q73_522820"/>
      <w:bookmarkEnd w:id="35015"/>
      <w:r>
        <w:rPr>
          <w:rtl/>
        </w:rPr>
        <w:t>נוכחת</w:t>
      </w:r>
      <w:r>
        <w:rPr>
          <w:rFonts w:hint="cs"/>
          <w:rtl/>
        </w:rPr>
        <w:t>; א</w:t>
      </w:r>
      <w:bookmarkStart w:id="35016" w:name="_ETM_Q73_520110"/>
      <w:bookmarkEnd w:id="35016"/>
      <w:r>
        <w:rPr>
          <w:rFonts w:hint="cs"/>
          <w:rtl/>
        </w:rPr>
        <w:t xml:space="preserve">בי מעוז </w:t>
      </w:r>
      <w:r>
        <w:rPr>
          <w:rFonts w:hint="eastAsia"/>
          <w:rtl/>
        </w:rPr>
        <w:t>–</w:t>
      </w:r>
      <w:r>
        <w:rPr>
          <w:rtl/>
        </w:rPr>
        <w:t xml:space="preserve"> </w:t>
      </w:r>
      <w:bookmarkStart w:id="35017" w:name="_ETM_Q73_523720"/>
      <w:bookmarkStart w:id="35018" w:name="_ETM_Q73_523870"/>
      <w:bookmarkStart w:id="35019" w:name="_ETM_Q73_524020"/>
      <w:bookmarkStart w:id="35020" w:name="_ETM_Q73_524350"/>
      <w:bookmarkEnd w:id="35017"/>
      <w:bookmarkEnd w:id="35018"/>
      <w:bookmarkEnd w:id="35019"/>
      <w:bookmarkEnd w:id="35020"/>
      <w:r>
        <w:rPr>
          <w:rFonts w:hint="cs"/>
          <w:rtl/>
        </w:rPr>
        <w:t>אינו</w:t>
      </w:r>
      <w:r>
        <w:rPr>
          <w:rtl/>
        </w:rPr>
        <w:t xml:space="preserve"> </w:t>
      </w:r>
      <w:bookmarkStart w:id="35021" w:name="_ETM_Q73_524440"/>
      <w:bookmarkEnd w:id="35021"/>
      <w:r>
        <w:rPr>
          <w:rtl/>
        </w:rPr>
        <w:t>נוכח</w:t>
      </w:r>
      <w:bookmarkStart w:id="35022" w:name="_ETM_Q73_522610"/>
      <w:bookmarkEnd w:id="35022"/>
      <w:r>
        <w:rPr>
          <w:rFonts w:hint="cs"/>
          <w:rtl/>
        </w:rPr>
        <w:t>;</w:t>
      </w:r>
      <w:r>
        <w:rPr>
          <w:rtl/>
        </w:rPr>
        <w:t xml:space="preserve"> </w:t>
      </w:r>
      <w:bookmarkStart w:id="35023" w:name="_ETM_Q73_525670"/>
      <w:bookmarkEnd w:id="35023"/>
      <w:r>
        <w:rPr>
          <w:rtl/>
        </w:rPr>
        <w:t xml:space="preserve">ולדימיר </w:t>
      </w:r>
      <w:bookmarkStart w:id="35024" w:name="_ETM_Q73_526210"/>
      <w:bookmarkEnd w:id="35024"/>
      <w:r>
        <w:rPr>
          <w:rtl/>
        </w:rPr>
        <w:t>בלי</w:t>
      </w:r>
      <w:bookmarkStart w:id="35025" w:name="_ETM_Q73_520942"/>
      <w:bookmarkEnd w:id="35025"/>
      <w:r>
        <w:rPr>
          <w:rFonts w:hint="cs"/>
          <w:rtl/>
        </w:rPr>
        <w:t>אק</w:t>
      </w:r>
      <w:bookmarkStart w:id="35026" w:name="_ETM_Q73_518260"/>
      <w:bookmarkEnd w:id="35026"/>
      <w:r>
        <w:rPr>
          <w:rFonts w:hint="cs"/>
          <w:rtl/>
        </w:rPr>
        <w:t xml:space="preserve"> </w:t>
      </w:r>
      <w:r>
        <w:rPr>
          <w:rFonts w:hint="eastAsia"/>
          <w:rtl/>
        </w:rPr>
        <w:t>–</w:t>
      </w:r>
      <w:r>
        <w:rPr>
          <w:rtl/>
        </w:rPr>
        <w:t xml:space="preserve"> </w:t>
      </w:r>
      <w:bookmarkStart w:id="35027" w:name="_ETM_Q73_526450"/>
      <w:bookmarkEnd w:id="35027"/>
      <w:r>
        <w:rPr>
          <w:rFonts w:hint="cs"/>
          <w:rtl/>
        </w:rPr>
        <w:t>אינו</w:t>
      </w:r>
      <w:r>
        <w:rPr>
          <w:rtl/>
        </w:rPr>
        <w:t xml:space="preserve"> </w:t>
      </w:r>
      <w:bookmarkStart w:id="35028" w:name="_ETM_Q73_526719"/>
      <w:bookmarkEnd w:id="35028"/>
      <w:r>
        <w:rPr>
          <w:rtl/>
        </w:rPr>
        <w:t>נוכח</w:t>
      </w:r>
      <w:r>
        <w:rPr>
          <w:rFonts w:hint="cs"/>
          <w:rtl/>
        </w:rPr>
        <w:t>;</w:t>
      </w:r>
      <w:r>
        <w:rPr>
          <w:rtl/>
        </w:rPr>
        <w:t xml:space="preserve"> </w:t>
      </w:r>
      <w:bookmarkStart w:id="35029" w:name="_ETM_Q73_527829"/>
      <w:bookmarkEnd w:id="35029"/>
      <w:r>
        <w:rPr>
          <w:rtl/>
        </w:rPr>
        <w:t xml:space="preserve">יואב </w:t>
      </w:r>
      <w:bookmarkStart w:id="35030" w:name="_ETM_Q73_528070"/>
      <w:bookmarkEnd w:id="35030"/>
      <w:r>
        <w:rPr>
          <w:rtl/>
        </w:rPr>
        <w:t xml:space="preserve">סגלוביץ' </w:t>
      </w:r>
      <w:bookmarkStart w:id="35031" w:name="_ETM_Q73_528489"/>
      <w:bookmarkEnd w:id="35031"/>
      <w:r>
        <w:rPr>
          <w:rFonts w:hint="cs"/>
          <w:rtl/>
        </w:rPr>
        <w:t xml:space="preserve">– </w:t>
      </w:r>
      <w:bookmarkStart w:id="35032" w:name="_ETM_Q73_529718"/>
      <w:bookmarkEnd w:id="35032"/>
      <w:r>
        <w:rPr>
          <w:rFonts w:hint="cs"/>
          <w:rtl/>
        </w:rPr>
        <w:t xml:space="preserve">אינו </w:t>
      </w:r>
      <w:bookmarkStart w:id="35033" w:name="_ETM_Q73_525725"/>
      <w:bookmarkEnd w:id="35033"/>
      <w:r>
        <w:rPr>
          <w:rtl/>
        </w:rPr>
        <w:t>נוכח</w:t>
      </w:r>
      <w:r>
        <w:rPr>
          <w:rFonts w:hint="cs"/>
          <w:rtl/>
        </w:rPr>
        <w:t>;</w:t>
      </w:r>
      <w:r>
        <w:rPr>
          <w:rtl/>
        </w:rPr>
        <w:t xml:space="preserve"> </w:t>
      </w:r>
      <w:bookmarkStart w:id="35034" w:name="_ETM_Q73_529180"/>
      <w:bookmarkEnd w:id="35034"/>
      <w:r>
        <w:rPr>
          <w:rtl/>
        </w:rPr>
        <w:t xml:space="preserve">אורית </w:t>
      </w:r>
      <w:bookmarkStart w:id="35035" w:name="_ETM_Q73_529420"/>
      <w:bookmarkEnd w:id="35035"/>
      <w:r>
        <w:rPr>
          <w:rtl/>
        </w:rPr>
        <w:t xml:space="preserve">פרקש </w:t>
      </w:r>
      <w:bookmarkStart w:id="35036" w:name="_ETM_Q73_529750"/>
      <w:bookmarkEnd w:id="35036"/>
      <w:r>
        <w:rPr>
          <w:rtl/>
        </w:rPr>
        <w:t>הכהן</w:t>
      </w:r>
      <w:r>
        <w:rPr>
          <w:rFonts w:hint="cs"/>
          <w:rtl/>
        </w:rPr>
        <w:t xml:space="preserve"> </w:t>
      </w:r>
      <w:r>
        <w:rPr>
          <w:rFonts w:hint="eastAsia"/>
          <w:rtl/>
        </w:rPr>
        <w:t>–</w:t>
      </w:r>
      <w:r>
        <w:rPr>
          <w:rtl/>
        </w:rPr>
        <w:t xml:space="preserve"> </w:t>
      </w:r>
      <w:bookmarkStart w:id="35037" w:name="_ETM_Q73_529989"/>
      <w:bookmarkEnd w:id="35037"/>
      <w:r>
        <w:rPr>
          <w:rtl/>
        </w:rPr>
        <w:t xml:space="preserve">אינה </w:t>
      </w:r>
      <w:bookmarkStart w:id="35038" w:name="_ETM_Q73_530140"/>
      <w:bookmarkEnd w:id="35038"/>
      <w:r>
        <w:rPr>
          <w:rtl/>
        </w:rPr>
        <w:t>נוכחת</w:t>
      </w:r>
      <w:r>
        <w:rPr>
          <w:rFonts w:hint="cs"/>
          <w:rtl/>
        </w:rPr>
        <w:t>;</w:t>
      </w:r>
      <w:bookmarkStart w:id="35039" w:name="_ETM_Q73_528692"/>
      <w:bookmarkEnd w:id="35039"/>
      <w:r>
        <w:rPr>
          <w:rtl/>
        </w:rPr>
        <w:t xml:space="preserve"> </w:t>
      </w:r>
      <w:bookmarkStart w:id="35040" w:name="_ETM_Q73_185309"/>
      <w:bookmarkStart w:id="35041" w:name="_ETM_Q73_180509"/>
      <w:bookmarkStart w:id="35042" w:name="_ETM_Q73_530829"/>
      <w:bookmarkEnd w:id="35040"/>
      <w:bookmarkEnd w:id="35041"/>
      <w:bookmarkEnd w:id="35042"/>
      <w:r>
        <w:rPr>
          <w:rtl/>
        </w:rPr>
        <w:t xml:space="preserve">עודד </w:t>
      </w:r>
      <w:bookmarkStart w:id="35043" w:name="_ETM_Q73_175749"/>
      <w:bookmarkStart w:id="35044" w:name="_ETM_Q73_531100"/>
      <w:bookmarkEnd w:id="35043"/>
      <w:bookmarkEnd w:id="35044"/>
      <w:r>
        <w:rPr>
          <w:rtl/>
        </w:rPr>
        <w:t>פורר</w:t>
      </w:r>
      <w:r>
        <w:rPr>
          <w:rFonts w:hint="cs"/>
          <w:rtl/>
        </w:rPr>
        <w:t xml:space="preserve"> </w:t>
      </w:r>
      <w:r>
        <w:rPr>
          <w:rFonts w:hint="eastAsia"/>
          <w:rtl/>
        </w:rPr>
        <w:t>–</w:t>
      </w:r>
      <w:r>
        <w:rPr>
          <w:rtl/>
        </w:rPr>
        <w:t xml:space="preserve"> </w:t>
      </w:r>
      <w:bookmarkStart w:id="35045" w:name="_ETM_Q73_531430"/>
      <w:bookmarkEnd w:id="35045"/>
      <w:r>
        <w:rPr>
          <w:rtl/>
        </w:rPr>
        <w:t xml:space="preserve">אינו </w:t>
      </w:r>
      <w:bookmarkStart w:id="35046" w:name="_ETM_Q73_171159"/>
      <w:bookmarkStart w:id="35047" w:name="_ETM_Q73_531579"/>
      <w:bookmarkEnd w:id="35046"/>
      <w:bookmarkEnd w:id="35047"/>
      <w:r>
        <w:rPr>
          <w:rtl/>
        </w:rPr>
        <w:t>נוכח</w:t>
      </w:r>
      <w:r>
        <w:rPr>
          <w:rFonts w:hint="cs"/>
          <w:rtl/>
        </w:rPr>
        <w:t>;</w:t>
      </w:r>
      <w:r>
        <w:rPr>
          <w:rtl/>
        </w:rPr>
        <w:t xml:space="preserve"> </w:t>
      </w:r>
      <w:bookmarkStart w:id="35048" w:name="_ETM_Q73_532589"/>
      <w:bookmarkEnd w:id="35048"/>
      <w:r>
        <w:rPr>
          <w:rtl/>
        </w:rPr>
        <w:t xml:space="preserve">יוליה </w:t>
      </w:r>
      <w:bookmarkStart w:id="35049" w:name="_ETM_Q73_532860"/>
      <w:bookmarkEnd w:id="35049"/>
      <w:r>
        <w:rPr>
          <w:rtl/>
        </w:rPr>
        <w:t>מלינובסקי</w:t>
      </w:r>
      <w:r>
        <w:rPr>
          <w:rFonts w:hint="cs"/>
          <w:rtl/>
        </w:rPr>
        <w:t xml:space="preserve"> </w:t>
      </w:r>
      <w:r>
        <w:rPr>
          <w:rFonts w:hint="eastAsia"/>
          <w:rtl/>
        </w:rPr>
        <w:t>–</w:t>
      </w:r>
      <w:bookmarkStart w:id="35050" w:name="_ETM_Q73_530408"/>
      <w:bookmarkEnd w:id="35050"/>
      <w:r>
        <w:rPr>
          <w:rtl/>
        </w:rPr>
        <w:t xml:space="preserve"> </w:t>
      </w:r>
      <w:bookmarkStart w:id="35051" w:name="_ETM_Q73_533370"/>
      <w:bookmarkEnd w:id="35051"/>
      <w:r>
        <w:rPr>
          <w:rtl/>
        </w:rPr>
        <w:t xml:space="preserve">אינה </w:t>
      </w:r>
      <w:bookmarkStart w:id="35052" w:name="_ETM_Q73_533520"/>
      <w:bookmarkEnd w:id="35052"/>
      <w:r>
        <w:rPr>
          <w:rtl/>
        </w:rPr>
        <w:t>נוכחת</w:t>
      </w:r>
      <w:r>
        <w:rPr>
          <w:rFonts w:hint="cs"/>
          <w:rtl/>
        </w:rPr>
        <w:t>;</w:t>
      </w:r>
      <w:r>
        <w:rPr>
          <w:rtl/>
        </w:rPr>
        <w:t xml:space="preserve"> </w:t>
      </w:r>
      <w:bookmarkStart w:id="35053" w:name="_ETM_Q73_534149"/>
      <w:bookmarkEnd w:id="35053"/>
      <w:r>
        <w:rPr>
          <w:rtl/>
        </w:rPr>
        <w:t xml:space="preserve">מירב </w:t>
      </w:r>
      <w:bookmarkStart w:id="35054" w:name="_ETM_Q73_534449"/>
      <w:bookmarkEnd w:id="35054"/>
      <w:r>
        <w:rPr>
          <w:rtl/>
        </w:rPr>
        <w:t xml:space="preserve">כהן </w:t>
      </w:r>
      <w:bookmarkStart w:id="35055" w:name="_ETM_Q73_535359"/>
      <w:bookmarkEnd w:id="35055"/>
      <w:r>
        <w:rPr>
          <w:rFonts w:hint="cs"/>
          <w:rtl/>
        </w:rPr>
        <w:t xml:space="preserve">– </w:t>
      </w:r>
      <w:r>
        <w:rPr>
          <w:rtl/>
        </w:rPr>
        <w:t xml:space="preserve">אינה </w:t>
      </w:r>
      <w:bookmarkStart w:id="35056" w:name="_ETM_Q73_535570"/>
      <w:bookmarkEnd w:id="35056"/>
      <w:r>
        <w:rPr>
          <w:rtl/>
        </w:rPr>
        <w:t>נוכחת</w:t>
      </w:r>
      <w:r>
        <w:rPr>
          <w:rFonts w:hint="cs"/>
          <w:rtl/>
        </w:rPr>
        <w:t>;</w:t>
      </w:r>
      <w:r>
        <w:rPr>
          <w:rtl/>
        </w:rPr>
        <w:t xml:space="preserve"> </w:t>
      </w:r>
      <w:bookmarkStart w:id="35057" w:name="_ETM_Q73_536650"/>
      <w:bookmarkEnd w:id="35057"/>
      <w:r>
        <w:rPr>
          <w:rtl/>
        </w:rPr>
        <w:t xml:space="preserve">מירב </w:t>
      </w:r>
      <w:bookmarkStart w:id="35058" w:name="_ETM_Q73_536950"/>
      <w:bookmarkEnd w:id="35058"/>
      <w:r>
        <w:rPr>
          <w:rtl/>
        </w:rPr>
        <w:t xml:space="preserve">בן </w:t>
      </w:r>
      <w:bookmarkStart w:id="35059" w:name="_ETM_Q73_537130"/>
      <w:bookmarkEnd w:id="35059"/>
      <w:r>
        <w:rPr>
          <w:rtl/>
        </w:rPr>
        <w:t>ארי</w:t>
      </w:r>
      <w:bookmarkStart w:id="35060" w:name="_ETM_Q73_539019"/>
      <w:bookmarkStart w:id="35061" w:name="_ETM_Q73_539320"/>
      <w:bookmarkStart w:id="35062" w:name="_ETM_Q73_539440"/>
      <w:bookmarkStart w:id="35063" w:name="_ETM_Q73_540980"/>
      <w:bookmarkEnd w:id="35060"/>
      <w:bookmarkEnd w:id="35061"/>
      <w:bookmarkEnd w:id="35062"/>
      <w:bookmarkEnd w:id="35063"/>
      <w:r>
        <w:rPr>
          <w:rFonts w:hint="cs"/>
          <w:rtl/>
        </w:rPr>
        <w:t xml:space="preserve"> </w:t>
      </w:r>
      <w:r>
        <w:rPr>
          <w:rFonts w:hint="eastAsia"/>
          <w:rtl/>
        </w:rPr>
        <w:t>–</w:t>
      </w:r>
      <w:r>
        <w:rPr>
          <w:rtl/>
        </w:rPr>
        <w:t xml:space="preserve"> </w:t>
      </w:r>
      <w:bookmarkStart w:id="35064" w:name="_ETM_Q73_543379"/>
      <w:bookmarkEnd w:id="35064"/>
      <w:r>
        <w:rPr>
          <w:rtl/>
        </w:rPr>
        <w:t>מוותרת</w:t>
      </w:r>
      <w:r>
        <w:rPr>
          <w:rFonts w:hint="cs"/>
          <w:rtl/>
        </w:rPr>
        <w:t>;</w:t>
      </w:r>
      <w:bookmarkStart w:id="35065" w:name="_ETM_Q73_542833"/>
      <w:bookmarkEnd w:id="35065"/>
      <w:r>
        <w:rPr>
          <w:rtl/>
        </w:rPr>
        <w:t xml:space="preserve"> </w:t>
      </w:r>
      <w:bookmarkStart w:id="35066" w:name="_ETM_Q73_544890"/>
      <w:bookmarkStart w:id="35067" w:name="_ETM_Q73_546210"/>
      <w:bookmarkEnd w:id="35066"/>
      <w:bookmarkEnd w:id="35067"/>
      <w:r>
        <w:rPr>
          <w:rtl/>
        </w:rPr>
        <w:t xml:space="preserve">אושר </w:t>
      </w:r>
      <w:bookmarkStart w:id="35068" w:name="_ETM_Q73_546570"/>
      <w:bookmarkEnd w:id="35068"/>
      <w:r>
        <w:rPr>
          <w:rtl/>
        </w:rPr>
        <w:t xml:space="preserve">שקלים </w:t>
      </w:r>
      <w:bookmarkStart w:id="35069" w:name="_ETM_Q73_546960"/>
      <w:bookmarkEnd w:id="35069"/>
      <w:r>
        <w:rPr>
          <w:rFonts w:hint="cs"/>
          <w:rtl/>
        </w:rPr>
        <w:t xml:space="preserve">– </w:t>
      </w:r>
      <w:r>
        <w:rPr>
          <w:rtl/>
        </w:rPr>
        <w:t xml:space="preserve">אינו </w:t>
      </w:r>
      <w:bookmarkStart w:id="35070" w:name="_ETM_Q73_547110"/>
      <w:bookmarkEnd w:id="35070"/>
      <w:r>
        <w:rPr>
          <w:rtl/>
        </w:rPr>
        <w:t>נוכח</w:t>
      </w:r>
      <w:r>
        <w:rPr>
          <w:rFonts w:hint="cs"/>
          <w:rtl/>
        </w:rPr>
        <w:t>;</w:t>
      </w:r>
      <w:r>
        <w:rPr>
          <w:rtl/>
        </w:rPr>
        <w:t xml:space="preserve"> </w:t>
      </w:r>
      <w:bookmarkStart w:id="35071" w:name="_ETM_Q73_548100"/>
      <w:bookmarkEnd w:id="35071"/>
      <w:r>
        <w:rPr>
          <w:rtl/>
        </w:rPr>
        <w:t xml:space="preserve">סימון </w:t>
      </w:r>
      <w:bookmarkStart w:id="35072" w:name="_ETM_Q73_548399"/>
      <w:bookmarkEnd w:id="35072"/>
      <w:r>
        <w:rPr>
          <w:rtl/>
        </w:rPr>
        <w:t>דוידסון</w:t>
      </w:r>
      <w:r>
        <w:rPr>
          <w:rFonts w:hint="cs"/>
          <w:rtl/>
        </w:rPr>
        <w:t xml:space="preserve"> </w:t>
      </w:r>
      <w:r>
        <w:rPr>
          <w:rFonts w:hint="eastAsia"/>
          <w:rtl/>
        </w:rPr>
        <w:t>–</w:t>
      </w:r>
      <w:bookmarkStart w:id="35073" w:name="_ETM_Q73_547196"/>
      <w:bookmarkEnd w:id="35073"/>
      <w:r>
        <w:rPr>
          <w:rtl/>
        </w:rPr>
        <w:t xml:space="preserve"> </w:t>
      </w:r>
      <w:bookmarkStart w:id="35074" w:name="_ETM_Q73_548820"/>
      <w:bookmarkEnd w:id="35074"/>
      <w:r>
        <w:rPr>
          <w:rtl/>
        </w:rPr>
        <w:t xml:space="preserve">אינו </w:t>
      </w:r>
      <w:bookmarkStart w:id="35075" w:name="_ETM_Q73_549029"/>
      <w:bookmarkEnd w:id="35075"/>
      <w:r>
        <w:rPr>
          <w:rtl/>
        </w:rPr>
        <w:t>נוכח</w:t>
      </w:r>
      <w:r>
        <w:rPr>
          <w:rFonts w:hint="cs"/>
          <w:rtl/>
        </w:rPr>
        <w:t>;</w:t>
      </w:r>
      <w:r>
        <w:rPr>
          <w:rtl/>
        </w:rPr>
        <w:t xml:space="preserve"> </w:t>
      </w:r>
      <w:bookmarkStart w:id="35076" w:name="_ETM_Q73_550670"/>
      <w:bookmarkEnd w:id="35076"/>
      <w:r>
        <w:rPr>
          <w:rtl/>
        </w:rPr>
        <w:t xml:space="preserve">פנינה </w:t>
      </w:r>
      <w:bookmarkStart w:id="35077" w:name="_ETM_Q73_550939"/>
      <w:bookmarkEnd w:id="35077"/>
      <w:r>
        <w:rPr>
          <w:rtl/>
        </w:rPr>
        <w:t>תמנו</w:t>
      </w:r>
      <w:r>
        <w:rPr>
          <w:rFonts w:hint="cs"/>
          <w:rtl/>
        </w:rPr>
        <w:t xml:space="preserve"> </w:t>
      </w:r>
      <w:r>
        <w:rPr>
          <w:rFonts w:hint="eastAsia"/>
          <w:rtl/>
        </w:rPr>
        <w:t>–</w:t>
      </w:r>
      <w:bookmarkStart w:id="35078" w:name="_ETM_Q73_548185"/>
      <w:bookmarkEnd w:id="35078"/>
      <w:r>
        <w:rPr>
          <w:rtl/>
        </w:rPr>
        <w:t xml:space="preserve"> </w:t>
      </w:r>
      <w:bookmarkStart w:id="35079" w:name="_ETM_Q73_551509"/>
      <w:bookmarkEnd w:id="35079"/>
      <w:r>
        <w:rPr>
          <w:rtl/>
        </w:rPr>
        <w:t xml:space="preserve">אינה </w:t>
      </w:r>
      <w:bookmarkStart w:id="35080" w:name="_ETM_Q73_551750"/>
      <w:bookmarkEnd w:id="35080"/>
      <w:r>
        <w:rPr>
          <w:rtl/>
        </w:rPr>
        <w:t>נוכחת</w:t>
      </w:r>
      <w:r>
        <w:rPr>
          <w:rFonts w:hint="cs"/>
          <w:rtl/>
        </w:rPr>
        <w:t>;</w:t>
      </w:r>
      <w:r>
        <w:rPr>
          <w:rtl/>
        </w:rPr>
        <w:t xml:space="preserve"> </w:t>
      </w:r>
      <w:bookmarkStart w:id="35081" w:name="_ETM_Q73_552380"/>
      <w:bookmarkEnd w:id="35081"/>
      <w:r>
        <w:rPr>
          <w:rtl/>
        </w:rPr>
        <w:t>ש</w:t>
      </w:r>
      <w:r>
        <w:rPr>
          <w:rFonts w:hint="cs"/>
          <w:rtl/>
        </w:rPr>
        <w:t>ל</w:t>
      </w:r>
      <w:r>
        <w:rPr>
          <w:rtl/>
        </w:rPr>
        <w:t>י</w:t>
      </w:r>
      <w:r>
        <w:rPr>
          <w:rFonts w:hint="cs"/>
          <w:rtl/>
        </w:rPr>
        <w:t xml:space="preserve"> </w:t>
      </w:r>
      <w:bookmarkStart w:id="35082" w:name="_ETM_Q73_553829"/>
      <w:bookmarkStart w:id="35083" w:name="_ETM_Q73_549344"/>
      <w:bookmarkEnd w:id="35082"/>
      <w:bookmarkEnd w:id="35083"/>
      <w:r>
        <w:rPr>
          <w:rtl/>
        </w:rPr>
        <w:t xml:space="preserve">טל </w:t>
      </w:r>
      <w:bookmarkStart w:id="35084" w:name="_ETM_Q73_552740"/>
      <w:bookmarkEnd w:id="35084"/>
      <w:r>
        <w:rPr>
          <w:rtl/>
        </w:rPr>
        <w:t>מ</w:t>
      </w:r>
      <w:r>
        <w:rPr>
          <w:rFonts w:hint="cs"/>
          <w:rtl/>
        </w:rPr>
        <w:t>י</w:t>
      </w:r>
      <w:r>
        <w:rPr>
          <w:rtl/>
        </w:rPr>
        <w:t>רון</w:t>
      </w:r>
      <w:r>
        <w:rPr>
          <w:rFonts w:hint="cs"/>
          <w:rtl/>
        </w:rPr>
        <w:t xml:space="preserve"> </w:t>
      </w:r>
      <w:r>
        <w:rPr>
          <w:rFonts w:hint="eastAsia"/>
          <w:rtl/>
        </w:rPr>
        <w:t>–</w:t>
      </w:r>
      <w:r>
        <w:rPr>
          <w:rtl/>
        </w:rPr>
        <w:t xml:space="preserve"> </w:t>
      </w:r>
      <w:bookmarkStart w:id="35085" w:name="_ETM_Q73_553220"/>
      <w:bookmarkEnd w:id="35085"/>
      <w:r>
        <w:rPr>
          <w:rtl/>
        </w:rPr>
        <w:t xml:space="preserve">אינה </w:t>
      </w:r>
      <w:bookmarkStart w:id="35086" w:name="_ETM_Q73_553460"/>
      <w:bookmarkEnd w:id="35086"/>
      <w:r>
        <w:rPr>
          <w:rtl/>
        </w:rPr>
        <w:t>נוכחת</w:t>
      </w:r>
      <w:bookmarkStart w:id="35087" w:name="_ETM_Q73_548127"/>
      <w:bookmarkEnd w:id="35087"/>
      <w:r>
        <w:rPr>
          <w:rFonts w:hint="cs"/>
          <w:rtl/>
        </w:rPr>
        <w:t>;</w:t>
      </w:r>
      <w:r>
        <w:rPr>
          <w:rtl/>
        </w:rPr>
        <w:t xml:space="preserve"> </w:t>
      </w:r>
      <w:bookmarkStart w:id="35088" w:name="_ETM_Q73_554150"/>
      <w:bookmarkEnd w:id="35088"/>
      <w:r>
        <w:rPr>
          <w:rtl/>
        </w:rPr>
        <w:t xml:space="preserve">מיקי </w:t>
      </w:r>
      <w:bookmarkStart w:id="35089" w:name="_ETM_Q73_554420"/>
      <w:bookmarkEnd w:id="35089"/>
      <w:r>
        <w:rPr>
          <w:rtl/>
        </w:rPr>
        <w:t>לוי</w:t>
      </w:r>
      <w:r>
        <w:rPr>
          <w:rFonts w:hint="cs"/>
          <w:rtl/>
        </w:rPr>
        <w:t xml:space="preserve"> </w:t>
      </w:r>
      <w:r>
        <w:rPr>
          <w:rFonts w:hint="eastAsia"/>
          <w:rtl/>
        </w:rPr>
        <w:t>–</w:t>
      </w:r>
      <w:r>
        <w:rPr>
          <w:rtl/>
        </w:rPr>
        <w:t xml:space="preserve"> </w:t>
      </w:r>
      <w:bookmarkStart w:id="35090" w:name="_ETM_Q73_554659"/>
      <w:bookmarkEnd w:id="35090"/>
      <w:r>
        <w:rPr>
          <w:rtl/>
        </w:rPr>
        <w:t xml:space="preserve">אינו </w:t>
      </w:r>
      <w:bookmarkStart w:id="35091" w:name="_ETM_Q73_554779"/>
      <w:bookmarkEnd w:id="35091"/>
      <w:r>
        <w:rPr>
          <w:rtl/>
        </w:rPr>
        <w:t>נוכח</w:t>
      </w:r>
      <w:r>
        <w:rPr>
          <w:rFonts w:hint="cs"/>
          <w:rtl/>
        </w:rPr>
        <w:t>;</w:t>
      </w:r>
      <w:r>
        <w:rPr>
          <w:rtl/>
        </w:rPr>
        <w:t xml:space="preserve"> </w:t>
      </w:r>
      <w:bookmarkStart w:id="35092" w:name="_ETM_Q73_555409"/>
      <w:bookmarkEnd w:id="35092"/>
      <w:r>
        <w:rPr>
          <w:rtl/>
        </w:rPr>
        <w:t xml:space="preserve">גלעד </w:t>
      </w:r>
      <w:bookmarkStart w:id="35093" w:name="_ETM_Q73_555830"/>
      <w:bookmarkEnd w:id="35093"/>
      <w:r>
        <w:rPr>
          <w:rtl/>
        </w:rPr>
        <w:t>קריב</w:t>
      </w:r>
      <w:r>
        <w:rPr>
          <w:rFonts w:hint="cs"/>
          <w:rtl/>
        </w:rPr>
        <w:t xml:space="preserve"> </w:t>
      </w:r>
      <w:r>
        <w:rPr>
          <w:rFonts w:hint="eastAsia"/>
          <w:rtl/>
        </w:rPr>
        <w:t>–</w:t>
      </w:r>
      <w:bookmarkStart w:id="35094" w:name="_ETM_Q73_554889"/>
      <w:bookmarkEnd w:id="35094"/>
      <w:r>
        <w:rPr>
          <w:rtl/>
        </w:rPr>
        <w:t xml:space="preserve"> </w:t>
      </w:r>
      <w:bookmarkStart w:id="35095" w:name="_ETM_Q73_556680"/>
      <w:bookmarkStart w:id="35096" w:name="_ETM_Q73_554866"/>
      <w:bookmarkEnd w:id="35095"/>
      <w:bookmarkEnd w:id="35096"/>
      <w:r>
        <w:rPr>
          <w:rFonts w:hint="cs"/>
          <w:rtl/>
        </w:rPr>
        <w:t>אינו</w:t>
      </w:r>
      <w:r>
        <w:rPr>
          <w:rtl/>
        </w:rPr>
        <w:t xml:space="preserve"> </w:t>
      </w:r>
      <w:bookmarkStart w:id="35097" w:name="_ETM_Q73_556860"/>
      <w:bookmarkEnd w:id="35097"/>
      <w:r>
        <w:rPr>
          <w:rtl/>
        </w:rPr>
        <w:t>נוכח</w:t>
      </w:r>
      <w:r>
        <w:rPr>
          <w:rFonts w:hint="cs"/>
          <w:rtl/>
        </w:rPr>
        <w:t>;</w:t>
      </w:r>
      <w:r>
        <w:rPr>
          <w:rtl/>
        </w:rPr>
        <w:t xml:space="preserve"> </w:t>
      </w:r>
      <w:bookmarkStart w:id="35098" w:name="_ETM_Q73_557310"/>
      <w:bookmarkEnd w:id="35098"/>
      <w:r>
        <w:rPr>
          <w:rtl/>
        </w:rPr>
        <w:t>ד</w:t>
      </w:r>
      <w:r>
        <w:rPr>
          <w:rFonts w:hint="cs"/>
          <w:rtl/>
        </w:rPr>
        <w:t>בי</w:t>
      </w:r>
      <w:bookmarkStart w:id="35099" w:name="_ETM_Q73_556344"/>
      <w:bookmarkEnd w:id="35099"/>
      <w:r>
        <w:rPr>
          <w:rtl/>
        </w:rPr>
        <w:t xml:space="preserve"> </w:t>
      </w:r>
      <w:bookmarkStart w:id="35100" w:name="_ETM_Q73_557579"/>
      <w:bookmarkEnd w:id="35100"/>
      <w:r>
        <w:rPr>
          <w:rtl/>
        </w:rPr>
        <w:t>ביטון</w:t>
      </w:r>
      <w:r>
        <w:rPr>
          <w:rFonts w:hint="cs"/>
          <w:rtl/>
        </w:rPr>
        <w:t xml:space="preserve"> </w:t>
      </w:r>
      <w:r>
        <w:rPr>
          <w:rFonts w:hint="eastAsia"/>
          <w:rtl/>
        </w:rPr>
        <w:t>–</w:t>
      </w:r>
      <w:r>
        <w:rPr>
          <w:rtl/>
        </w:rPr>
        <w:t xml:space="preserve"> </w:t>
      </w:r>
      <w:bookmarkStart w:id="35101" w:name="_ETM_Q73_557850"/>
      <w:bookmarkEnd w:id="35101"/>
      <w:r>
        <w:rPr>
          <w:rtl/>
        </w:rPr>
        <w:t xml:space="preserve">אינה </w:t>
      </w:r>
      <w:bookmarkStart w:id="35102" w:name="_ETM_Q73_558000"/>
      <w:bookmarkEnd w:id="35102"/>
      <w:r>
        <w:rPr>
          <w:rtl/>
        </w:rPr>
        <w:t>נוכחת</w:t>
      </w:r>
      <w:r>
        <w:rPr>
          <w:rFonts w:hint="cs"/>
          <w:rtl/>
        </w:rPr>
        <w:t>.</w:t>
      </w:r>
      <w:bookmarkStart w:id="35103" w:name="_ETM_Q73_560090"/>
      <w:bookmarkEnd w:id="35103"/>
    </w:p>
    <w:p w:rsidR="00304FBD" w:rsidRDefault="00304FBD" w:rsidP="00E60D06">
      <w:pPr>
        <w:rPr>
          <w:rtl/>
        </w:rPr>
      </w:pPr>
      <w:bookmarkStart w:id="35104" w:name="_ETM_Q73_554739"/>
      <w:bookmarkEnd w:id="35104"/>
    </w:p>
    <w:p w:rsidR="00304FBD" w:rsidRDefault="00304FBD" w:rsidP="00E60D06">
      <w:pPr>
        <w:pStyle w:val="af5"/>
        <w:keepNext/>
        <w:rPr>
          <w:rtl/>
        </w:rPr>
      </w:pPr>
      <w:r w:rsidRPr="002A006A">
        <w:rPr>
          <w:rStyle w:val="TagStyle"/>
          <w:rtl/>
        </w:rPr>
        <w:t xml:space="preserve"> &lt;&lt; קריאה &gt;&gt; </w:t>
      </w:r>
      <w:r>
        <w:rPr>
          <w:rtl/>
        </w:rPr>
        <w:t>גלעד קריב (העבודה):</w:t>
      </w:r>
      <w:r w:rsidRPr="002A006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05" w:name="_ETM_Q73_558042"/>
      <w:bookmarkStart w:id="35106" w:name="_ETM_Q73_558271"/>
      <w:bookmarkStart w:id="35107" w:name="_ETM_Q73_558348"/>
      <w:bookmarkStart w:id="35108" w:name="_ETM_Q73_553775"/>
      <w:bookmarkStart w:id="35109" w:name="_ETM_Q73_555114"/>
      <w:bookmarkEnd w:id="35105"/>
      <w:bookmarkEnd w:id="35106"/>
      <w:bookmarkEnd w:id="35107"/>
      <w:bookmarkEnd w:id="35108"/>
      <w:bookmarkEnd w:id="35109"/>
      <w:r>
        <w:rPr>
          <w:rFonts w:hint="cs"/>
          <w:rtl/>
          <w:lang w:eastAsia="he-IL"/>
        </w:rPr>
        <w:t>נוכח, נוכח.</w:t>
      </w:r>
    </w:p>
    <w:p w:rsidR="00304FBD" w:rsidRDefault="00304FBD" w:rsidP="00E60D06">
      <w:pPr>
        <w:rPr>
          <w:rtl/>
          <w:lang w:eastAsia="he-IL"/>
        </w:rPr>
      </w:pPr>
      <w:bookmarkStart w:id="35110" w:name="_ETM_Q73_557364"/>
      <w:bookmarkStart w:id="35111" w:name="_ETM_Q73_557424"/>
      <w:bookmarkEnd w:id="35110"/>
      <w:bookmarkEnd w:id="35111"/>
    </w:p>
    <w:p w:rsidR="00304FBD" w:rsidRDefault="00304FBD" w:rsidP="00E60D06">
      <w:pPr>
        <w:pStyle w:val="af6"/>
        <w:keepNext/>
        <w:rPr>
          <w:rtl/>
        </w:rPr>
      </w:pPr>
      <w:r w:rsidRPr="002A006A">
        <w:rPr>
          <w:rStyle w:val="TagStyle"/>
          <w:rtl/>
        </w:rPr>
        <w:t xml:space="preserve"> &lt;&lt; יור &gt;&gt; </w:t>
      </w:r>
      <w:r>
        <w:rPr>
          <w:rtl/>
        </w:rPr>
        <w:t>היו"ר ניסים ואטורי:</w:t>
      </w:r>
      <w:r w:rsidRPr="002A006A">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rPr>
      </w:pPr>
      <w:bookmarkStart w:id="35112" w:name="_ETM_Q73_558336"/>
      <w:bookmarkEnd w:id="35112"/>
      <w:r>
        <w:rPr>
          <w:rtl/>
        </w:rPr>
        <w:t xml:space="preserve">גלעד </w:t>
      </w:r>
      <w:bookmarkStart w:id="35113" w:name="_ETM_Q73_560360"/>
      <w:bookmarkEnd w:id="35113"/>
      <w:r>
        <w:rPr>
          <w:rtl/>
        </w:rPr>
        <w:t>קרי</w:t>
      </w:r>
      <w:r>
        <w:rPr>
          <w:rFonts w:hint="cs"/>
          <w:rtl/>
        </w:rPr>
        <w:t>ב</w:t>
      </w:r>
      <w:r>
        <w:rPr>
          <w:rtl/>
        </w:rPr>
        <w:t xml:space="preserve"> </w:t>
      </w:r>
      <w:bookmarkStart w:id="35114" w:name="_ETM_Q73_560600"/>
      <w:bookmarkEnd w:id="35114"/>
      <w:r>
        <w:rPr>
          <w:rtl/>
        </w:rPr>
        <w:t>פה</w:t>
      </w:r>
      <w:r>
        <w:rPr>
          <w:rFonts w:hint="cs"/>
          <w:rtl/>
        </w:rPr>
        <w:t>?</w:t>
      </w:r>
      <w:bookmarkStart w:id="35115" w:name="_ETM_Q73_565609"/>
      <w:bookmarkStart w:id="35116" w:name="_ETM_Q73_563095"/>
      <w:bookmarkEnd w:id="35115"/>
      <w:bookmarkEnd w:id="35116"/>
    </w:p>
    <w:p w:rsidR="00304FBD" w:rsidRDefault="00304FBD" w:rsidP="00E60D06">
      <w:pPr>
        <w:rPr>
          <w:rtl/>
        </w:rPr>
      </w:pPr>
      <w:bookmarkStart w:id="35117" w:name="_ETM_Q73_563138"/>
      <w:bookmarkEnd w:id="35117"/>
    </w:p>
    <w:p w:rsidR="00304FBD" w:rsidRDefault="00304FBD" w:rsidP="00E60D06">
      <w:pPr>
        <w:pStyle w:val="af5"/>
        <w:keepNext/>
        <w:rPr>
          <w:rtl/>
        </w:rPr>
      </w:pPr>
      <w:r w:rsidRPr="002A006A">
        <w:rPr>
          <w:rStyle w:val="TagStyle"/>
          <w:rtl/>
        </w:rPr>
        <w:t xml:space="preserve"> &lt;&lt; קריאה &gt;&gt; </w:t>
      </w:r>
      <w:r>
        <w:rPr>
          <w:rtl/>
        </w:rPr>
        <w:t>גלעד קריב (העבודה):</w:t>
      </w:r>
      <w:r w:rsidRPr="002A006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18" w:name="_ETM_Q73_567393"/>
      <w:bookmarkStart w:id="35119" w:name="_ETM_Q73_567626"/>
      <w:bookmarkStart w:id="35120" w:name="_ETM_Q73_567696"/>
      <w:bookmarkStart w:id="35121" w:name="_ETM_Q73_562726"/>
      <w:bookmarkStart w:id="35122" w:name="_ETM_Q73_559123"/>
      <w:bookmarkStart w:id="35123" w:name="_ETM_Q73_555169"/>
      <w:bookmarkEnd w:id="35118"/>
      <w:bookmarkEnd w:id="35119"/>
      <w:bookmarkEnd w:id="35120"/>
      <w:bookmarkEnd w:id="35121"/>
      <w:bookmarkEnd w:id="35122"/>
      <w:bookmarkEnd w:id="35123"/>
      <w:r>
        <w:rPr>
          <w:rFonts w:hint="cs"/>
          <w:rtl/>
          <w:lang w:eastAsia="he-IL"/>
        </w:rPr>
        <w:t>פה, פה.</w:t>
      </w:r>
      <w:bookmarkStart w:id="35124" w:name="_ETM_Q73_567300"/>
      <w:bookmarkEnd w:id="35124"/>
      <w:r>
        <w:rPr>
          <w:rFonts w:hint="cs"/>
          <w:rtl/>
          <w:lang w:eastAsia="he-IL"/>
        </w:rPr>
        <w:t xml:space="preserve"> השרה גולן </w:t>
      </w:r>
      <w:bookmarkStart w:id="35125" w:name="_ETM_Q73_565121"/>
      <w:bookmarkStart w:id="35126" w:name="_ETM_Q73_560779"/>
      <w:bookmarkStart w:id="35127" w:name="_ETM_Q73_561677"/>
      <w:bookmarkEnd w:id="35125"/>
      <w:bookmarkEnd w:id="35126"/>
      <w:bookmarkEnd w:id="35127"/>
      <w:r>
        <w:rPr>
          <w:rFonts w:hint="cs"/>
          <w:rtl/>
          <w:lang w:eastAsia="he-IL"/>
        </w:rPr>
        <w:t>נתנה</w:t>
      </w:r>
      <w:bookmarkStart w:id="35128" w:name="_ETM_Q73_563312"/>
      <w:bookmarkEnd w:id="35128"/>
      <w:r>
        <w:rPr>
          <w:rFonts w:hint="cs"/>
          <w:rtl/>
          <w:lang w:eastAsia="he-IL"/>
        </w:rPr>
        <w:t xml:space="preserve"> נאום היסטורי.</w:t>
      </w:r>
    </w:p>
    <w:p w:rsidR="00304FBD" w:rsidRDefault="00304FBD" w:rsidP="00E60D06">
      <w:pPr>
        <w:rPr>
          <w:rtl/>
          <w:lang w:eastAsia="he-IL"/>
        </w:rPr>
      </w:pPr>
      <w:bookmarkStart w:id="35129" w:name="_ETM_Q73_569159"/>
      <w:bookmarkStart w:id="35130" w:name="_ETM_Q73_569228"/>
      <w:bookmarkEnd w:id="35129"/>
      <w:bookmarkEnd w:id="35130"/>
    </w:p>
    <w:p w:rsidR="00304FBD" w:rsidRDefault="00304FBD" w:rsidP="00E60D06">
      <w:pPr>
        <w:pStyle w:val="af5"/>
        <w:keepNext/>
        <w:rPr>
          <w:rtl/>
        </w:rPr>
      </w:pPr>
      <w:r w:rsidRPr="002A006A">
        <w:rPr>
          <w:rStyle w:val="TagStyle"/>
          <w:rtl/>
        </w:rPr>
        <w:t xml:space="preserve"> &lt;&lt; קריאה &gt;&gt; </w:t>
      </w:r>
      <w:r>
        <w:rPr>
          <w:rtl/>
        </w:rPr>
        <w:t>מירב בן ארי (יש עתיד):</w:t>
      </w:r>
      <w:r w:rsidRPr="002A006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31" w:name="_ETM_Q73_574794"/>
      <w:bookmarkStart w:id="35132" w:name="_ETM_Q73_575035"/>
      <w:bookmarkStart w:id="35133" w:name="_ETM_Q73_575105"/>
      <w:bookmarkStart w:id="35134" w:name="_ETM_Q73_570134"/>
      <w:bookmarkEnd w:id="35131"/>
      <w:bookmarkEnd w:id="35132"/>
      <w:bookmarkEnd w:id="35133"/>
      <w:bookmarkEnd w:id="35134"/>
      <w:r>
        <w:rPr>
          <w:rFonts w:hint="cs"/>
          <w:rtl/>
          <w:lang w:eastAsia="he-IL"/>
        </w:rPr>
        <w:t>נכון.</w:t>
      </w:r>
    </w:p>
    <w:p w:rsidR="00304FBD" w:rsidRDefault="00304FBD" w:rsidP="00E60D06">
      <w:pPr>
        <w:rPr>
          <w:rtl/>
          <w:lang w:eastAsia="he-IL"/>
        </w:rPr>
      </w:pPr>
      <w:bookmarkStart w:id="35135" w:name="_ETM_Q73_572160"/>
      <w:bookmarkStart w:id="35136" w:name="_ETM_Q73_572249"/>
      <w:bookmarkEnd w:id="35135"/>
      <w:bookmarkEnd w:id="35136"/>
    </w:p>
    <w:p w:rsidR="00304FBD" w:rsidRDefault="00304FBD" w:rsidP="00E60D06">
      <w:pPr>
        <w:pStyle w:val="af5"/>
        <w:keepNext/>
        <w:rPr>
          <w:rtl/>
        </w:rPr>
      </w:pPr>
      <w:bookmarkStart w:id="35137" w:name="ET_interruption_5807_10"/>
      <w:r w:rsidRPr="002A006A">
        <w:rPr>
          <w:rStyle w:val="TagStyle"/>
          <w:rtl/>
        </w:rPr>
        <w:t xml:space="preserve"> &lt;&lt; קריאה &gt;&gt; </w:t>
      </w:r>
      <w:r>
        <w:rPr>
          <w:rtl/>
        </w:rPr>
        <w:t>קטי קטרין שטרית (הליכוד):</w:t>
      </w:r>
      <w:r w:rsidRPr="002A006A">
        <w:rPr>
          <w:rStyle w:val="TagStyle"/>
          <w:rtl/>
        </w:rPr>
        <w:t xml:space="preserve"> &lt;&lt; קריאה &gt;&gt;</w:t>
      </w:r>
      <w:r>
        <w:rPr>
          <w:rtl/>
        </w:rPr>
        <w:t xml:space="preserve">   </w:t>
      </w:r>
      <w:bookmarkEnd w:id="35137"/>
    </w:p>
    <w:p w:rsidR="00304FBD" w:rsidRDefault="00304FBD" w:rsidP="00356066">
      <w:pPr>
        <w:rPr>
          <w:rtl/>
          <w:lang w:eastAsia="he-IL"/>
        </w:rPr>
      </w:pPr>
    </w:p>
    <w:p w:rsidR="00304FBD" w:rsidRDefault="00304FBD" w:rsidP="00E60D06">
      <w:pPr>
        <w:rPr>
          <w:rtl/>
          <w:lang w:eastAsia="he-IL"/>
        </w:rPr>
      </w:pPr>
      <w:bookmarkStart w:id="35138" w:name="_ETM_Q73_574174"/>
      <w:bookmarkStart w:id="35139" w:name="_ETM_Q73_574410"/>
      <w:bookmarkStart w:id="35140" w:name="_ETM_Q73_574481"/>
      <w:bookmarkEnd w:id="35138"/>
      <w:bookmarkEnd w:id="35139"/>
      <w:bookmarkEnd w:id="35140"/>
      <w:r>
        <w:rPr>
          <w:rFonts w:hint="cs"/>
          <w:rtl/>
          <w:lang w:eastAsia="he-IL"/>
        </w:rPr>
        <w:t>מעניין על מה תדבר עכשיו</w:t>
      </w:r>
      <w:bookmarkStart w:id="35141" w:name="_ETM_Q73_570482"/>
      <w:bookmarkEnd w:id="35141"/>
      <w:r>
        <w:rPr>
          <w:rFonts w:hint="cs"/>
          <w:rtl/>
          <w:lang w:eastAsia="he-IL"/>
        </w:rPr>
        <w:t>.</w:t>
      </w:r>
    </w:p>
    <w:p w:rsidR="00304FBD" w:rsidRDefault="00304FBD" w:rsidP="00E60D06">
      <w:pPr>
        <w:rPr>
          <w:b/>
          <w:bCs/>
          <w:u w:val="single"/>
          <w:rtl/>
          <w:lang w:eastAsia="he-IL"/>
        </w:rPr>
      </w:pPr>
      <w:bookmarkStart w:id="35142" w:name="_ETM_Q73_571076"/>
      <w:bookmarkStart w:id="35143" w:name="_ETM_Q73_571171"/>
      <w:bookmarkStart w:id="35144" w:name="_ETM_Q73_576078"/>
      <w:bookmarkEnd w:id="35142"/>
      <w:bookmarkEnd w:id="35143"/>
      <w:bookmarkEnd w:id="35144"/>
    </w:p>
    <w:p w:rsidR="00304FBD" w:rsidRDefault="00304FBD" w:rsidP="00E60D06">
      <w:pPr>
        <w:pStyle w:val="a4"/>
        <w:keepNext/>
        <w:rPr>
          <w:rtl/>
        </w:rPr>
      </w:pPr>
      <w:r w:rsidRPr="002A006A">
        <w:rPr>
          <w:rStyle w:val="TagStyle"/>
          <w:rtl/>
        </w:rPr>
        <w:t xml:space="preserve"> &lt;&lt; דובר &gt;&gt; </w:t>
      </w:r>
      <w:bookmarkStart w:id="35145" w:name="_Toc194414292"/>
      <w:bookmarkStart w:id="35146" w:name="_Toc233629276"/>
      <w:r>
        <w:rPr>
          <w:rtl/>
        </w:rPr>
        <w:t>גלעד קריב (העבודה):</w:t>
      </w:r>
      <w:bookmarkEnd w:id="35145"/>
      <w:bookmarkEnd w:id="35146"/>
      <w:r w:rsidRPr="002A006A">
        <w:rPr>
          <w:rStyle w:val="TagStyle"/>
          <w:rtl/>
        </w:rPr>
        <w:t xml:space="preserve"> &lt;&lt; דובר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47" w:name="_ETM_Q73_576802"/>
      <w:bookmarkStart w:id="35148" w:name="_ETM_Q73_576835"/>
      <w:bookmarkEnd w:id="35147"/>
      <w:bookmarkEnd w:id="35148"/>
      <w:r>
        <w:rPr>
          <w:rFonts w:hint="cs"/>
          <w:rtl/>
          <w:lang w:eastAsia="he-IL"/>
        </w:rPr>
        <w:t>נחשי,</w:t>
      </w:r>
      <w:bookmarkStart w:id="35149" w:name="_ETM_Q73_573501"/>
      <w:bookmarkEnd w:id="35149"/>
      <w:r>
        <w:rPr>
          <w:rFonts w:hint="cs"/>
          <w:rtl/>
          <w:lang w:eastAsia="he-IL"/>
        </w:rPr>
        <w:t xml:space="preserve"> בואי נעשה משחק כזה.</w:t>
      </w:r>
      <w:bookmarkStart w:id="35150" w:name="_ETM_Q73_573876"/>
      <w:bookmarkStart w:id="35151" w:name="_ETM_Q73_579192"/>
      <w:bookmarkEnd w:id="35150"/>
      <w:bookmarkEnd w:id="35151"/>
    </w:p>
    <w:p w:rsidR="00304FBD" w:rsidRDefault="00304FBD" w:rsidP="00E60D06">
      <w:pPr>
        <w:rPr>
          <w:rtl/>
          <w:lang w:eastAsia="he-IL"/>
        </w:rPr>
      </w:pPr>
      <w:bookmarkStart w:id="35152" w:name="_ETM_Q73_579272"/>
      <w:bookmarkStart w:id="35153" w:name="_ETM_Q73_574406"/>
      <w:bookmarkStart w:id="35154" w:name="_ETM_Q73_574456"/>
      <w:bookmarkEnd w:id="35152"/>
      <w:bookmarkEnd w:id="35153"/>
      <w:bookmarkEnd w:id="35154"/>
    </w:p>
    <w:p w:rsidR="00304FBD" w:rsidRDefault="00304FBD" w:rsidP="00E60D06">
      <w:pPr>
        <w:pStyle w:val="af5"/>
        <w:keepNext/>
        <w:rPr>
          <w:rtl/>
        </w:rPr>
      </w:pPr>
      <w:r w:rsidRPr="002A006A">
        <w:rPr>
          <w:rStyle w:val="TagStyle"/>
          <w:rtl/>
        </w:rPr>
        <w:t xml:space="preserve"> &lt;&lt; קריאה &gt;&gt; </w:t>
      </w:r>
      <w:r>
        <w:rPr>
          <w:rtl/>
        </w:rPr>
        <w:t>קטי קטרין שטרית (הליכוד):</w:t>
      </w:r>
      <w:r w:rsidRPr="002A006A">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55" w:name="_ETM_Q73_577845"/>
      <w:bookmarkEnd w:id="35155"/>
      <w:r>
        <w:rPr>
          <w:rFonts w:hint="cs"/>
          <w:rtl/>
          <w:lang w:eastAsia="he-IL"/>
        </w:rPr>
        <w:t xml:space="preserve">זה </w:t>
      </w:r>
      <w:bookmarkStart w:id="35156" w:name="_ETM_Q73_578533"/>
      <w:bookmarkEnd w:id="35156"/>
      <w:r>
        <w:rPr>
          <w:rFonts w:hint="cs"/>
          <w:rtl/>
          <w:lang w:eastAsia="he-IL"/>
        </w:rPr>
        <w:t>אותו דבר. זה אותו ריטואל.</w:t>
      </w:r>
    </w:p>
    <w:p w:rsidR="00304FBD" w:rsidRDefault="00304FBD" w:rsidP="00E60D06">
      <w:pPr>
        <w:rPr>
          <w:rtl/>
          <w:lang w:eastAsia="he-IL"/>
        </w:rPr>
      </w:pPr>
      <w:bookmarkStart w:id="35157" w:name="_ETM_Q73_574237"/>
      <w:bookmarkEnd w:id="35157"/>
    </w:p>
    <w:p w:rsidR="00304FBD" w:rsidRDefault="00304FBD" w:rsidP="00E60D06">
      <w:pPr>
        <w:pStyle w:val="af6"/>
        <w:keepNext/>
        <w:rPr>
          <w:rtl/>
        </w:rPr>
      </w:pPr>
      <w:r w:rsidRPr="002A006A">
        <w:rPr>
          <w:rStyle w:val="TagStyle"/>
          <w:rtl/>
        </w:rPr>
        <w:t xml:space="preserve"> &lt;&lt; יור &gt;&gt; </w:t>
      </w:r>
      <w:r>
        <w:rPr>
          <w:rtl/>
        </w:rPr>
        <w:t>היו"ר ניסים ואטורי:</w:t>
      </w:r>
      <w:r w:rsidRPr="002A006A">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58" w:name="_ETM_Q73_575013"/>
      <w:bookmarkEnd w:id="35158"/>
      <w:r>
        <w:rPr>
          <w:rFonts w:hint="cs"/>
          <w:rtl/>
          <w:lang w:eastAsia="he-IL"/>
        </w:rPr>
        <w:t xml:space="preserve">אני יכול לכתוב את הנאום לפני </w:t>
      </w:r>
      <w:bookmarkStart w:id="35159" w:name="_ETM_Q73_576412"/>
      <w:bookmarkEnd w:id="35159"/>
      <w:r>
        <w:rPr>
          <w:rFonts w:hint="cs"/>
          <w:rtl/>
          <w:lang w:eastAsia="he-IL"/>
        </w:rPr>
        <w:t>שהוא מדבר עליו.</w:t>
      </w:r>
    </w:p>
    <w:p w:rsidR="00304FBD" w:rsidRDefault="00304FBD" w:rsidP="00E60D06">
      <w:pPr>
        <w:rPr>
          <w:rtl/>
          <w:lang w:eastAsia="he-IL"/>
        </w:rPr>
      </w:pPr>
      <w:bookmarkStart w:id="35160" w:name="_ETM_Q73_579392"/>
      <w:bookmarkStart w:id="35161" w:name="_ETM_Q73_579469"/>
      <w:bookmarkEnd w:id="35160"/>
      <w:bookmarkEnd w:id="35161"/>
    </w:p>
    <w:p w:rsidR="00304FBD" w:rsidRDefault="00304FBD" w:rsidP="00E60D06">
      <w:pPr>
        <w:pStyle w:val="af5"/>
        <w:keepNext/>
        <w:rPr>
          <w:rtl/>
        </w:rPr>
      </w:pPr>
      <w:bookmarkStart w:id="35162" w:name="ET_interruption_5807_16"/>
      <w:r w:rsidRPr="002A006A">
        <w:rPr>
          <w:rStyle w:val="TagStyle"/>
          <w:rtl/>
        </w:rPr>
        <w:t xml:space="preserve"> &lt;&lt; קריאה &gt;&gt; </w:t>
      </w:r>
      <w:r>
        <w:rPr>
          <w:rtl/>
        </w:rPr>
        <w:t>קטי קטרין שטרית (הליכוד):</w:t>
      </w:r>
      <w:r w:rsidRPr="002A006A">
        <w:rPr>
          <w:rStyle w:val="TagStyle"/>
          <w:rtl/>
        </w:rPr>
        <w:t xml:space="preserve"> &lt;&lt; קריאה &gt;&gt;</w:t>
      </w:r>
      <w:r>
        <w:rPr>
          <w:rtl/>
        </w:rPr>
        <w:t xml:space="preserve">   </w:t>
      </w:r>
      <w:bookmarkEnd w:id="35162"/>
    </w:p>
    <w:p w:rsidR="00304FBD" w:rsidRDefault="00304FBD" w:rsidP="00356066">
      <w:pPr>
        <w:rPr>
          <w:rtl/>
          <w:lang w:eastAsia="he-IL"/>
        </w:rPr>
      </w:pPr>
    </w:p>
    <w:p w:rsidR="00304FBD" w:rsidRDefault="006740AB" w:rsidP="006740AB">
      <w:pPr>
        <w:rPr>
          <w:rtl/>
          <w:lang w:eastAsia="he-IL"/>
        </w:rPr>
      </w:pPr>
      <w:bookmarkStart w:id="35163" w:name="_ETM_Q73_583340"/>
      <w:bookmarkStart w:id="35164" w:name="_ETM_Q73_578661"/>
      <w:bookmarkEnd w:id="35163"/>
      <w:bookmarkEnd w:id="35164"/>
      <w:r>
        <w:rPr>
          <w:rFonts w:hint="cs"/>
          <w:rtl/>
          <w:lang w:eastAsia="he-IL"/>
        </w:rPr>
        <w:t xml:space="preserve">גם </w:t>
      </w:r>
      <w:r w:rsidR="00304FBD">
        <w:rPr>
          <w:rFonts w:hint="cs"/>
          <w:rtl/>
          <w:lang w:eastAsia="he-IL"/>
        </w:rPr>
        <w:t>אני.</w:t>
      </w:r>
      <w:bookmarkStart w:id="35165" w:name="_ETM_Q73_581250"/>
      <w:bookmarkStart w:id="35166" w:name="_ETM_Q73_578071"/>
      <w:bookmarkEnd w:id="35165"/>
      <w:bookmarkEnd w:id="35166"/>
      <w:r w:rsidR="00304FBD">
        <w:rPr>
          <w:rFonts w:hint="cs"/>
          <w:rtl/>
          <w:lang w:eastAsia="he-IL"/>
        </w:rPr>
        <w:t xml:space="preserve"> הדוח כתוב </w:t>
      </w:r>
      <w:bookmarkStart w:id="35167" w:name="_ETM_Q73_579283"/>
      <w:bookmarkEnd w:id="35167"/>
      <w:r w:rsidR="00304FBD">
        <w:rPr>
          <w:rFonts w:hint="cs"/>
          <w:rtl/>
          <w:lang w:eastAsia="he-IL"/>
        </w:rPr>
        <w:t>מ</w:t>
      </w:r>
      <w:bookmarkStart w:id="35168" w:name="_ETM_Q73_580192"/>
      <w:bookmarkStart w:id="35169" w:name="_ETM_Q73_580274"/>
      <w:bookmarkEnd w:id="35168"/>
      <w:bookmarkEnd w:id="35169"/>
      <w:r w:rsidR="00304FBD">
        <w:rPr>
          <w:rFonts w:hint="cs"/>
          <w:rtl/>
          <w:lang w:eastAsia="he-IL"/>
        </w:rPr>
        <w:t>ראש.</w:t>
      </w:r>
    </w:p>
    <w:p w:rsidR="00304FBD" w:rsidRPr="002A006A" w:rsidRDefault="00304FBD" w:rsidP="00E60D06">
      <w:pPr>
        <w:rPr>
          <w:rtl/>
          <w:lang w:eastAsia="he-IL"/>
        </w:rPr>
      </w:pPr>
      <w:bookmarkStart w:id="35170" w:name="_ETM_Q73_572298"/>
      <w:bookmarkEnd w:id="35170"/>
    </w:p>
    <w:p w:rsidR="00304FBD" w:rsidRDefault="00304FBD" w:rsidP="00E60D06">
      <w:pPr>
        <w:pStyle w:val="af6"/>
        <w:keepNext/>
        <w:rPr>
          <w:rtl/>
        </w:rPr>
      </w:pPr>
      <w:r w:rsidRPr="002A006A">
        <w:rPr>
          <w:rStyle w:val="TagStyle"/>
          <w:rtl/>
        </w:rPr>
        <w:t xml:space="preserve"> &lt;&lt; יור &gt;&gt; </w:t>
      </w:r>
      <w:r>
        <w:rPr>
          <w:rtl/>
        </w:rPr>
        <w:t>היו"ר ניסים ואטורי:</w:t>
      </w:r>
      <w:r w:rsidRPr="002A006A">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71" w:name="_ETM_Q73_576310"/>
      <w:bookmarkEnd w:id="35171"/>
      <w:r>
        <w:rPr>
          <w:rFonts w:hint="cs"/>
          <w:rtl/>
          <w:lang w:eastAsia="he-IL"/>
        </w:rPr>
        <w:t>כשאתה מו</w:t>
      </w:r>
      <w:bookmarkStart w:id="35172" w:name="_ETM_Q73_581747"/>
      <w:bookmarkEnd w:id="35172"/>
      <w:r>
        <w:rPr>
          <w:rFonts w:hint="cs"/>
          <w:rtl/>
          <w:lang w:eastAsia="he-IL"/>
        </w:rPr>
        <w:t>כן, תגיד לי</w:t>
      </w:r>
      <w:bookmarkStart w:id="35173" w:name="_ETM_Q73_584407"/>
      <w:bookmarkStart w:id="35174" w:name="_ETM_Q73_581267"/>
      <w:bookmarkEnd w:id="35173"/>
      <w:bookmarkEnd w:id="35174"/>
      <w:r>
        <w:rPr>
          <w:rFonts w:hint="cs"/>
          <w:rtl/>
          <w:lang w:eastAsia="he-IL"/>
        </w:rPr>
        <w:t>, שלא תפספס שנייה.</w:t>
      </w:r>
      <w:bookmarkStart w:id="35175" w:name="_ETM_Q73_586521"/>
      <w:bookmarkEnd w:id="35175"/>
    </w:p>
    <w:p w:rsidR="00304FBD" w:rsidRDefault="00304FBD" w:rsidP="00E60D06">
      <w:pPr>
        <w:rPr>
          <w:rtl/>
          <w:lang w:eastAsia="he-IL"/>
        </w:rPr>
      </w:pPr>
      <w:bookmarkStart w:id="35176" w:name="_ETM_Q73_586588"/>
      <w:bookmarkStart w:id="35177" w:name="_ETM_Q73_581778"/>
      <w:bookmarkEnd w:id="35176"/>
      <w:bookmarkEnd w:id="35177"/>
    </w:p>
    <w:p w:rsidR="00304FBD" w:rsidRDefault="00304FBD" w:rsidP="00E60D06">
      <w:pPr>
        <w:pStyle w:val="-"/>
        <w:keepNext/>
        <w:rPr>
          <w:rtl/>
        </w:rPr>
      </w:pPr>
      <w:bookmarkStart w:id="35178" w:name="ET_speakercontinue_6156_17"/>
      <w:r w:rsidRPr="002A006A">
        <w:rPr>
          <w:rStyle w:val="TagStyle"/>
          <w:rtl/>
        </w:rPr>
        <w:t xml:space="preserve"> &lt;&lt; דובר_המשך &gt;&gt; </w:t>
      </w:r>
      <w:r>
        <w:rPr>
          <w:rtl/>
        </w:rPr>
        <w:t>גלעד קריב (העבודה):</w:t>
      </w:r>
      <w:r w:rsidRPr="002A006A">
        <w:rPr>
          <w:rStyle w:val="TagStyle"/>
          <w:rtl/>
        </w:rPr>
        <w:t xml:space="preserve"> &lt;&lt; דובר_המשך &gt;&gt;</w:t>
      </w:r>
      <w:r>
        <w:rPr>
          <w:rtl/>
        </w:rPr>
        <w:t xml:space="preserve">   </w:t>
      </w:r>
      <w:bookmarkEnd w:id="35178"/>
    </w:p>
    <w:p w:rsidR="00304FBD" w:rsidRDefault="00304FBD" w:rsidP="00356066">
      <w:pPr>
        <w:rPr>
          <w:rtl/>
          <w:lang w:eastAsia="he-IL"/>
        </w:rPr>
      </w:pPr>
    </w:p>
    <w:p w:rsidR="00304FBD" w:rsidRDefault="00304FBD" w:rsidP="00E60D06">
      <w:pPr>
        <w:rPr>
          <w:rtl/>
          <w:lang w:eastAsia="he-IL"/>
        </w:rPr>
      </w:pPr>
      <w:bookmarkStart w:id="35179" w:name="_ETM_Q73_582542"/>
      <w:bookmarkEnd w:id="35179"/>
      <w:r>
        <w:rPr>
          <w:rFonts w:hint="cs"/>
          <w:rtl/>
          <w:lang w:eastAsia="he-IL"/>
        </w:rPr>
        <w:t>כשאתם מוכנים.</w:t>
      </w:r>
      <w:bookmarkStart w:id="35180" w:name="_ETM_Q73_583504"/>
      <w:bookmarkEnd w:id="35180"/>
    </w:p>
    <w:p w:rsidR="00304FBD" w:rsidRDefault="00304FBD" w:rsidP="00E60D06">
      <w:pPr>
        <w:rPr>
          <w:rtl/>
          <w:lang w:eastAsia="he-IL"/>
        </w:rPr>
      </w:pPr>
      <w:bookmarkStart w:id="35181" w:name="_ETM_Q73_583961"/>
      <w:bookmarkStart w:id="35182" w:name="_ETM_Q73_584034"/>
      <w:bookmarkStart w:id="35183" w:name="_ETM_Q73_583817"/>
      <w:bookmarkEnd w:id="35181"/>
      <w:bookmarkEnd w:id="35182"/>
      <w:bookmarkEnd w:id="35183"/>
    </w:p>
    <w:p w:rsidR="00304FBD" w:rsidRDefault="00304FBD" w:rsidP="00E60D06">
      <w:pPr>
        <w:pStyle w:val="af6"/>
        <w:keepNext/>
        <w:rPr>
          <w:rtl/>
        </w:rPr>
      </w:pPr>
      <w:r w:rsidRPr="002A006A">
        <w:rPr>
          <w:rStyle w:val="TagStyle"/>
          <w:rtl/>
        </w:rPr>
        <w:t xml:space="preserve"> &lt;&lt; יור &gt;&gt; </w:t>
      </w:r>
      <w:r>
        <w:rPr>
          <w:rtl/>
        </w:rPr>
        <w:t>היו"ר ניסים ואטורי:</w:t>
      </w:r>
      <w:r w:rsidRPr="002A006A">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184" w:name="_ETM_Q73_584438"/>
      <w:bookmarkEnd w:id="35184"/>
      <w:r>
        <w:rPr>
          <w:rFonts w:hint="cs"/>
          <w:rtl/>
          <w:lang w:eastAsia="he-IL"/>
        </w:rPr>
        <w:t>אנחנו תמיד מוכנים לשמוע אותך</w:t>
      </w:r>
      <w:bookmarkStart w:id="35185" w:name="_ETM_Q73_585218"/>
      <w:bookmarkEnd w:id="35185"/>
      <w:r>
        <w:rPr>
          <w:rFonts w:hint="cs"/>
          <w:rtl/>
          <w:lang w:eastAsia="he-IL"/>
        </w:rPr>
        <w:t xml:space="preserve">. </w:t>
      </w:r>
      <w:bookmarkStart w:id="35186" w:name="_ETM_Q73_585659"/>
      <w:bookmarkEnd w:id="35186"/>
      <w:r>
        <w:rPr>
          <w:rFonts w:hint="cs"/>
          <w:rtl/>
          <w:lang w:eastAsia="he-IL"/>
        </w:rPr>
        <w:t>שלוש דקות לרשותך</w:t>
      </w:r>
      <w:bookmarkStart w:id="35187" w:name="_ETM_Q73_585972"/>
      <w:bookmarkEnd w:id="35187"/>
      <w:r>
        <w:rPr>
          <w:rFonts w:hint="cs"/>
          <w:rtl/>
          <w:lang w:eastAsia="he-IL"/>
        </w:rPr>
        <w:t>, בבקשה.</w:t>
      </w:r>
    </w:p>
    <w:p w:rsidR="00304FBD" w:rsidRDefault="00304FBD" w:rsidP="00E60D06">
      <w:pPr>
        <w:rPr>
          <w:rtl/>
          <w:lang w:eastAsia="he-IL"/>
        </w:rPr>
      </w:pPr>
      <w:bookmarkStart w:id="35188" w:name="_ETM_Q73_589051"/>
      <w:bookmarkStart w:id="35189" w:name="_ETM_Q73_589116"/>
      <w:bookmarkEnd w:id="35188"/>
      <w:bookmarkEnd w:id="35189"/>
    </w:p>
    <w:p w:rsidR="00304FBD" w:rsidRDefault="00304FBD" w:rsidP="00E60D06">
      <w:pPr>
        <w:pStyle w:val="-"/>
        <w:keepNext/>
        <w:rPr>
          <w:rtl/>
        </w:rPr>
      </w:pPr>
      <w:bookmarkStart w:id="35190" w:name="ET_speakercontinue_6156_19"/>
      <w:r w:rsidRPr="002A006A">
        <w:rPr>
          <w:rStyle w:val="TagStyle"/>
          <w:rtl/>
        </w:rPr>
        <w:t xml:space="preserve"> &lt;&lt; דובר_המשך &gt;&gt; </w:t>
      </w:r>
      <w:r>
        <w:rPr>
          <w:rtl/>
        </w:rPr>
        <w:t>גלעד קריב (העבודה):</w:t>
      </w:r>
      <w:r w:rsidRPr="002A006A">
        <w:rPr>
          <w:rStyle w:val="TagStyle"/>
          <w:rtl/>
        </w:rPr>
        <w:t xml:space="preserve"> &lt;&lt; דובר_המשך &gt;&gt;</w:t>
      </w:r>
      <w:r>
        <w:rPr>
          <w:rtl/>
        </w:rPr>
        <w:t xml:space="preserve">   </w:t>
      </w:r>
      <w:bookmarkEnd w:id="35190"/>
    </w:p>
    <w:p w:rsidR="00304FBD" w:rsidRDefault="00304FBD" w:rsidP="00356066">
      <w:pPr>
        <w:rPr>
          <w:rtl/>
          <w:lang w:eastAsia="he-IL"/>
        </w:rPr>
      </w:pPr>
    </w:p>
    <w:p w:rsidR="00304FBD" w:rsidRDefault="00304FBD" w:rsidP="006740AB">
      <w:pPr>
        <w:rPr>
          <w:rtl/>
        </w:rPr>
      </w:pPr>
      <w:bookmarkStart w:id="35191" w:name="_ETM_Q73_592188"/>
      <w:bookmarkStart w:id="35192" w:name="_ETM_Q73_563283"/>
      <w:bookmarkStart w:id="35193" w:name="_ETM_Q73_563323"/>
      <w:bookmarkStart w:id="35194" w:name="_ETM_Q73_567020"/>
      <w:bookmarkStart w:id="35195" w:name="_ETM_Q73_569490"/>
      <w:bookmarkStart w:id="35196" w:name="_ETM_Q73_570540"/>
      <w:bookmarkStart w:id="35197" w:name="_ETM_Q73_575060"/>
      <w:bookmarkStart w:id="35198" w:name="_ETM_Q73_575810"/>
      <w:bookmarkStart w:id="35199" w:name="_ETM_Q73_575929"/>
      <w:bookmarkStart w:id="35200" w:name="_ETM_Q73_590270"/>
      <w:bookmarkStart w:id="35201" w:name="_ETM_Q73_587525"/>
      <w:bookmarkEnd w:id="35191"/>
      <w:bookmarkEnd w:id="35192"/>
      <w:bookmarkEnd w:id="35193"/>
      <w:bookmarkEnd w:id="35194"/>
      <w:bookmarkEnd w:id="35195"/>
      <w:bookmarkEnd w:id="35196"/>
      <w:bookmarkEnd w:id="35197"/>
      <w:bookmarkEnd w:id="35198"/>
      <w:bookmarkEnd w:id="35199"/>
      <w:bookmarkEnd w:id="35200"/>
      <w:bookmarkEnd w:id="35201"/>
      <w:r>
        <w:rPr>
          <w:rtl/>
        </w:rPr>
        <w:t xml:space="preserve">אדוני </w:t>
      </w:r>
      <w:bookmarkStart w:id="35202" w:name="_ETM_Q73_590570"/>
      <w:bookmarkEnd w:id="35202"/>
      <w:r>
        <w:rPr>
          <w:rtl/>
        </w:rPr>
        <w:t>היושב-ראש</w:t>
      </w:r>
      <w:r>
        <w:rPr>
          <w:rFonts w:hint="cs"/>
          <w:rtl/>
        </w:rPr>
        <w:t>,</w:t>
      </w:r>
      <w:r>
        <w:rPr>
          <w:rtl/>
        </w:rPr>
        <w:t xml:space="preserve"> </w:t>
      </w:r>
      <w:bookmarkStart w:id="35203" w:name="_ETM_Q73_591409"/>
      <w:bookmarkEnd w:id="35203"/>
      <w:r>
        <w:rPr>
          <w:rtl/>
        </w:rPr>
        <w:t>עמיתיי</w:t>
      </w:r>
      <w:bookmarkStart w:id="35204" w:name="_ETM_Q73_589402"/>
      <w:bookmarkEnd w:id="35204"/>
      <w:r>
        <w:rPr>
          <w:rtl/>
        </w:rPr>
        <w:t xml:space="preserve"> </w:t>
      </w:r>
      <w:bookmarkStart w:id="35205" w:name="_ETM_Q73_592189"/>
      <w:bookmarkEnd w:id="35205"/>
      <w:r>
        <w:rPr>
          <w:rtl/>
        </w:rPr>
        <w:t>ח</w:t>
      </w:r>
      <w:bookmarkStart w:id="35206" w:name="_ETM_Q73_591964"/>
      <w:bookmarkEnd w:id="35206"/>
      <w:r>
        <w:rPr>
          <w:rtl/>
        </w:rPr>
        <w:t xml:space="preserve">ברי </w:t>
      </w:r>
      <w:bookmarkStart w:id="35207" w:name="_ETM_Q73_592580"/>
      <w:bookmarkEnd w:id="35207"/>
      <w:r>
        <w:rPr>
          <w:rtl/>
        </w:rPr>
        <w:t xml:space="preserve">הקואליציה </w:t>
      </w:r>
      <w:bookmarkStart w:id="35208" w:name="_ETM_Q73_593210"/>
      <w:bookmarkStart w:id="35209" w:name="_ETM_Q73_590466"/>
      <w:bookmarkEnd w:id="35208"/>
      <w:bookmarkEnd w:id="35209"/>
      <w:r>
        <w:rPr>
          <w:rFonts w:hint="cs"/>
          <w:rtl/>
        </w:rPr>
        <w:t>העייפים,</w:t>
      </w:r>
      <w:bookmarkStart w:id="35210" w:name="_ETM_Q73_590970"/>
      <w:bookmarkStart w:id="35211" w:name="_ETM_Q73_586225"/>
      <w:bookmarkEnd w:id="35210"/>
      <w:bookmarkEnd w:id="35211"/>
      <w:r>
        <w:rPr>
          <w:rtl/>
        </w:rPr>
        <w:t xml:space="preserve"> </w:t>
      </w:r>
      <w:bookmarkStart w:id="35212" w:name="_ETM_Q73_594560"/>
      <w:bookmarkEnd w:id="35212"/>
      <w:r>
        <w:rPr>
          <w:rtl/>
        </w:rPr>
        <w:t xml:space="preserve">מכובדיי </w:t>
      </w:r>
      <w:bookmarkStart w:id="35213" w:name="_ETM_Q73_595520"/>
      <w:bookmarkStart w:id="35214" w:name="_ETM_Q73_596119"/>
      <w:bookmarkStart w:id="35215" w:name="_ETM_Q73_593016"/>
      <w:bookmarkEnd w:id="35213"/>
      <w:bookmarkEnd w:id="35214"/>
      <w:bookmarkEnd w:id="35215"/>
      <w:r>
        <w:rPr>
          <w:rtl/>
        </w:rPr>
        <w:t>ה</w:t>
      </w:r>
      <w:bookmarkStart w:id="35216" w:name="_ETM_Q73_589711"/>
      <w:bookmarkEnd w:id="35216"/>
      <w:r>
        <w:rPr>
          <w:rtl/>
        </w:rPr>
        <w:t>שרים</w:t>
      </w:r>
      <w:r>
        <w:rPr>
          <w:rFonts w:hint="cs"/>
          <w:rtl/>
        </w:rPr>
        <w:t>,</w:t>
      </w:r>
      <w:r>
        <w:rPr>
          <w:rtl/>
        </w:rPr>
        <w:t xml:space="preserve"> </w:t>
      </w:r>
      <w:bookmarkStart w:id="35217" w:name="_ETM_Q73_597150"/>
      <w:bookmarkEnd w:id="35217"/>
      <w:r>
        <w:rPr>
          <w:rtl/>
        </w:rPr>
        <w:t>ראשית</w:t>
      </w:r>
      <w:r>
        <w:rPr>
          <w:rFonts w:hint="cs"/>
          <w:rtl/>
        </w:rPr>
        <w:t>,</w:t>
      </w:r>
      <w:r>
        <w:rPr>
          <w:rtl/>
        </w:rPr>
        <w:t xml:space="preserve"> </w:t>
      </w:r>
      <w:bookmarkStart w:id="35218" w:name="_ETM_Q73_598350"/>
      <w:bookmarkEnd w:id="35218"/>
      <w:r>
        <w:rPr>
          <w:rtl/>
        </w:rPr>
        <w:t xml:space="preserve">אתייחס </w:t>
      </w:r>
      <w:bookmarkStart w:id="35219" w:name="_ETM_Q73_599040"/>
      <w:bookmarkEnd w:id="35219"/>
      <w:r>
        <w:rPr>
          <w:rtl/>
        </w:rPr>
        <w:t xml:space="preserve">לסרטון </w:t>
      </w:r>
      <w:bookmarkStart w:id="35220" w:name="_ETM_Q73_600000"/>
      <w:bookmarkEnd w:id="35220"/>
      <w:r>
        <w:rPr>
          <w:rtl/>
        </w:rPr>
        <w:t xml:space="preserve">שהוציא </w:t>
      </w:r>
      <w:bookmarkStart w:id="35221" w:name="_ETM_Q73_600659"/>
      <w:bookmarkEnd w:id="35221"/>
      <w:r>
        <w:rPr>
          <w:rtl/>
        </w:rPr>
        <w:t>ר</w:t>
      </w:r>
      <w:r>
        <w:rPr>
          <w:rFonts w:hint="cs"/>
          <w:rtl/>
        </w:rPr>
        <w:t>אש הממשלה</w:t>
      </w:r>
      <w:bookmarkStart w:id="35222" w:name="_ETM_Q73_599510"/>
      <w:bookmarkEnd w:id="35222"/>
      <w:r>
        <w:rPr>
          <w:rFonts w:hint="cs"/>
          <w:rtl/>
        </w:rPr>
        <w:t>.</w:t>
      </w:r>
      <w:r>
        <w:rPr>
          <w:rtl/>
        </w:rPr>
        <w:t xml:space="preserve"> </w:t>
      </w:r>
      <w:bookmarkStart w:id="35223" w:name="_ETM_Q73_601560"/>
      <w:bookmarkEnd w:id="35223"/>
      <w:r>
        <w:rPr>
          <w:rtl/>
        </w:rPr>
        <w:t xml:space="preserve">לא </w:t>
      </w:r>
      <w:bookmarkStart w:id="35224" w:name="_ETM_Q73_601710"/>
      <w:bookmarkEnd w:id="35224"/>
      <w:r>
        <w:rPr>
          <w:rFonts w:hint="cs"/>
          <w:rtl/>
        </w:rPr>
        <w:t>א</w:t>
      </w:r>
      <w:r>
        <w:rPr>
          <w:rtl/>
        </w:rPr>
        <w:t>תייחס</w:t>
      </w:r>
      <w:r>
        <w:rPr>
          <w:rFonts w:hint="cs"/>
          <w:rtl/>
        </w:rPr>
        <w:t>,</w:t>
      </w:r>
      <w:r>
        <w:rPr>
          <w:rtl/>
        </w:rPr>
        <w:t xml:space="preserve"> </w:t>
      </w:r>
      <w:bookmarkStart w:id="35225" w:name="_ETM_Q73_602100"/>
      <w:bookmarkEnd w:id="35225"/>
      <w:r>
        <w:rPr>
          <w:rtl/>
        </w:rPr>
        <w:t>כמובן</w:t>
      </w:r>
      <w:r>
        <w:rPr>
          <w:rFonts w:hint="cs"/>
          <w:rtl/>
        </w:rPr>
        <w:t>,</w:t>
      </w:r>
      <w:r>
        <w:rPr>
          <w:rtl/>
        </w:rPr>
        <w:t xml:space="preserve"> </w:t>
      </w:r>
      <w:bookmarkStart w:id="35226" w:name="_ETM_Q73_602579"/>
      <w:bookmarkEnd w:id="35226"/>
      <w:r>
        <w:rPr>
          <w:rtl/>
        </w:rPr>
        <w:t xml:space="preserve">לדברים </w:t>
      </w:r>
      <w:bookmarkStart w:id="35227" w:name="_ETM_Q73_602939"/>
      <w:bookmarkEnd w:id="35227"/>
      <w:r>
        <w:rPr>
          <w:rtl/>
        </w:rPr>
        <w:t xml:space="preserve">שלא </w:t>
      </w:r>
      <w:bookmarkStart w:id="35228" w:name="_ETM_Q73_603240"/>
      <w:bookmarkEnd w:id="35228"/>
      <w:r>
        <w:rPr>
          <w:rtl/>
        </w:rPr>
        <w:t xml:space="preserve">ידועים </w:t>
      </w:r>
      <w:bookmarkStart w:id="35229" w:name="_ETM_Q73_603689"/>
      <w:bookmarkEnd w:id="35229"/>
      <w:r>
        <w:rPr>
          <w:rtl/>
        </w:rPr>
        <w:t xml:space="preserve">לי </w:t>
      </w:r>
      <w:bookmarkStart w:id="35230" w:name="_ETM_Q73_604270"/>
      <w:bookmarkEnd w:id="35230"/>
      <w:r>
        <w:rPr>
          <w:rtl/>
        </w:rPr>
        <w:t xml:space="preserve">לגבי </w:t>
      </w:r>
      <w:bookmarkStart w:id="35231" w:name="_ETM_Q73_604839"/>
      <w:bookmarkEnd w:id="35231"/>
      <w:r>
        <w:rPr>
          <w:rtl/>
        </w:rPr>
        <w:t>החקירה</w:t>
      </w:r>
      <w:r>
        <w:rPr>
          <w:rFonts w:hint="cs"/>
          <w:rtl/>
        </w:rPr>
        <w:t>.</w:t>
      </w:r>
      <w:r>
        <w:rPr>
          <w:rtl/>
        </w:rPr>
        <w:t xml:space="preserve"> </w:t>
      </w:r>
      <w:bookmarkStart w:id="35232" w:name="_ETM_Q73_605950"/>
      <w:bookmarkEnd w:id="35232"/>
      <w:r>
        <w:rPr>
          <w:rtl/>
        </w:rPr>
        <w:t xml:space="preserve">אני </w:t>
      </w:r>
      <w:bookmarkStart w:id="35233" w:name="_ETM_Q73_606159"/>
      <w:bookmarkEnd w:id="35233"/>
      <w:r>
        <w:rPr>
          <w:rtl/>
        </w:rPr>
        <w:t xml:space="preserve">רק </w:t>
      </w:r>
      <w:bookmarkStart w:id="35234" w:name="_ETM_Q73_606370"/>
      <w:bookmarkEnd w:id="35234"/>
      <w:r>
        <w:rPr>
          <w:rtl/>
        </w:rPr>
        <w:t xml:space="preserve">אציין </w:t>
      </w:r>
      <w:bookmarkStart w:id="35235" w:name="_ETM_Q73_606850"/>
      <w:bookmarkEnd w:id="35235"/>
      <w:r>
        <w:rPr>
          <w:rtl/>
        </w:rPr>
        <w:t xml:space="preserve">שהבחירה </w:t>
      </w:r>
      <w:bookmarkStart w:id="35236" w:name="_ETM_Q73_607930"/>
      <w:bookmarkEnd w:id="35236"/>
      <w:r>
        <w:rPr>
          <w:rtl/>
        </w:rPr>
        <w:t xml:space="preserve">של </w:t>
      </w:r>
      <w:bookmarkStart w:id="35237" w:name="_ETM_Q73_608589"/>
      <w:bookmarkEnd w:id="35237"/>
      <w:r>
        <w:rPr>
          <w:rtl/>
        </w:rPr>
        <w:t xml:space="preserve">ראש </w:t>
      </w:r>
      <w:bookmarkStart w:id="35238" w:name="_ETM_Q73_608830"/>
      <w:bookmarkEnd w:id="35238"/>
      <w:r>
        <w:rPr>
          <w:rtl/>
        </w:rPr>
        <w:t xml:space="preserve">הממשלה </w:t>
      </w:r>
      <w:bookmarkStart w:id="35239" w:name="_ETM_Q73_609310"/>
      <w:bookmarkEnd w:id="35239"/>
      <w:r>
        <w:rPr>
          <w:rtl/>
        </w:rPr>
        <w:t xml:space="preserve">בנימין </w:t>
      </w:r>
      <w:bookmarkStart w:id="35240" w:name="_ETM_Q73_609760"/>
      <w:bookmarkEnd w:id="35240"/>
      <w:r>
        <w:rPr>
          <w:rtl/>
        </w:rPr>
        <w:t>נתניהו</w:t>
      </w:r>
      <w:bookmarkStart w:id="35241" w:name="_ETM_Q73_609155"/>
      <w:bookmarkEnd w:id="35241"/>
      <w:r>
        <w:rPr>
          <w:rtl/>
        </w:rPr>
        <w:t xml:space="preserve"> </w:t>
      </w:r>
      <w:bookmarkStart w:id="35242" w:name="_ETM_Q73_610870"/>
      <w:bookmarkEnd w:id="35242"/>
      <w:r>
        <w:rPr>
          <w:rtl/>
        </w:rPr>
        <w:t xml:space="preserve">לכנות </w:t>
      </w:r>
      <w:bookmarkStart w:id="35243" w:name="_ETM_Q73_611470"/>
      <w:bookmarkEnd w:id="35243"/>
      <w:r>
        <w:rPr>
          <w:rtl/>
        </w:rPr>
        <w:t xml:space="preserve">את </w:t>
      </w:r>
      <w:bookmarkStart w:id="35244" w:name="_ETM_Q73_611590"/>
      <w:bookmarkEnd w:id="35244"/>
      <w:r>
        <w:rPr>
          <w:rtl/>
        </w:rPr>
        <w:t xml:space="preserve">שני </w:t>
      </w:r>
      <w:bookmarkStart w:id="35245" w:name="_ETM_Q73_611920"/>
      <w:bookmarkEnd w:id="35245"/>
      <w:r>
        <w:rPr>
          <w:rtl/>
        </w:rPr>
        <w:t xml:space="preserve">יועציו </w:t>
      </w:r>
      <w:bookmarkStart w:id="35246" w:name="_ETM_Q73_612459"/>
      <w:bookmarkEnd w:id="35246"/>
      <w:r>
        <w:rPr>
          <w:rtl/>
        </w:rPr>
        <w:t xml:space="preserve">שנשלחו </w:t>
      </w:r>
      <w:bookmarkStart w:id="35247" w:name="_ETM_Q73_613150"/>
      <w:bookmarkEnd w:id="35247"/>
      <w:r>
        <w:rPr>
          <w:rtl/>
        </w:rPr>
        <w:t>למעצר ב</w:t>
      </w:r>
      <w:r>
        <w:rPr>
          <w:rFonts w:hint="cs"/>
          <w:rtl/>
        </w:rPr>
        <w:t>כינוי</w:t>
      </w:r>
      <w:r>
        <w:rPr>
          <w:rtl/>
        </w:rPr>
        <w:t xml:space="preserve"> </w:t>
      </w:r>
      <w:bookmarkStart w:id="35248" w:name="_ETM_Q73_615010"/>
      <w:bookmarkEnd w:id="35248"/>
      <w:r>
        <w:rPr>
          <w:rFonts w:hint="cs"/>
          <w:rtl/>
        </w:rPr>
        <w:t>"</w:t>
      </w:r>
      <w:r>
        <w:rPr>
          <w:rtl/>
        </w:rPr>
        <w:t xml:space="preserve">בני </w:t>
      </w:r>
      <w:bookmarkStart w:id="35249" w:name="_ETM_Q73_615280"/>
      <w:bookmarkEnd w:id="35249"/>
      <w:r>
        <w:rPr>
          <w:rtl/>
        </w:rPr>
        <w:t>ערובה</w:t>
      </w:r>
      <w:r>
        <w:rPr>
          <w:rFonts w:hint="cs"/>
          <w:rtl/>
        </w:rPr>
        <w:t>"</w:t>
      </w:r>
      <w:bookmarkStart w:id="35250" w:name="_ETM_Q73_614290"/>
      <w:bookmarkEnd w:id="35250"/>
      <w:r>
        <w:rPr>
          <w:rFonts w:hint="cs"/>
          <w:rtl/>
        </w:rPr>
        <w:t xml:space="preserve"> </w:t>
      </w:r>
      <w:r>
        <w:rPr>
          <w:rFonts w:hint="eastAsia"/>
          <w:rtl/>
        </w:rPr>
        <w:t>–</w:t>
      </w:r>
      <w:r>
        <w:rPr>
          <w:rtl/>
        </w:rPr>
        <w:t xml:space="preserve"> </w:t>
      </w:r>
      <w:bookmarkStart w:id="35251" w:name="_ETM_Q73_616360"/>
      <w:bookmarkEnd w:id="35251"/>
      <w:r>
        <w:rPr>
          <w:rtl/>
        </w:rPr>
        <w:t xml:space="preserve">איך </w:t>
      </w:r>
      <w:bookmarkStart w:id="35252" w:name="_ETM_Q73_616629"/>
      <w:bookmarkEnd w:id="35252"/>
      <w:r>
        <w:rPr>
          <w:rtl/>
        </w:rPr>
        <w:t xml:space="preserve">אני </w:t>
      </w:r>
      <w:bookmarkStart w:id="35253" w:name="_ETM_Q73_616840"/>
      <w:bookmarkEnd w:id="35253"/>
      <w:r>
        <w:rPr>
          <w:rtl/>
        </w:rPr>
        <w:t>אומר</w:t>
      </w:r>
      <w:r>
        <w:rPr>
          <w:rFonts w:hint="cs"/>
          <w:rtl/>
        </w:rPr>
        <w:t>?</w:t>
      </w:r>
      <w:r>
        <w:rPr>
          <w:rtl/>
        </w:rPr>
        <w:t xml:space="preserve"> </w:t>
      </w:r>
      <w:bookmarkStart w:id="35254" w:name="_ETM_Q73_617590"/>
      <w:bookmarkEnd w:id="35254"/>
      <w:r>
        <w:rPr>
          <w:rtl/>
        </w:rPr>
        <w:t xml:space="preserve">יש </w:t>
      </w:r>
      <w:bookmarkStart w:id="35255" w:name="_ETM_Q73_617860"/>
      <w:bookmarkEnd w:id="35255"/>
      <w:r>
        <w:rPr>
          <w:rtl/>
        </w:rPr>
        <w:t xml:space="preserve">בזה </w:t>
      </w:r>
      <w:bookmarkStart w:id="35256" w:name="_ETM_Q73_618160"/>
      <w:bookmarkEnd w:id="35256"/>
      <w:r>
        <w:rPr>
          <w:rtl/>
        </w:rPr>
        <w:t xml:space="preserve">קצת </w:t>
      </w:r>
      <w:bookmarkStart w:id="35257" w:name="_ETM_Q73_618819"/>
      <w:bookmarkEnd w:id="35257"/>
      <w:r>
        <w:rPr>
          <w:rtl/>
        </w:rPr>
        <w:t xml:space="preserve">טעם </w:t>
      </w:r>
      <w:bookmarkStart w:id="35258" w:name="_ETM_Q73_619209"/>
      <w:bookmarkEnd w:id="35258"/>
      <w:r>
        <w:rPr>
          <w:rtl/>
        </w:rPr>
        <w:t>לפגם</w:t>
      </w:r>
      <w:bookmarkStart w:id="35259" w:name="_ETM_Q73_620542"/>
      <w:bookmarkEnd w:id="35259"/>
      <w:r>
        <w:rPr>
          <w:rtl/>
        </w:rPr>
        <w:t xml:space="preserve"> </w:t>
      </w:r>
      <w:bookmarkStart w:id="35260" w:name="_ETM_Q73_620930"/>
      <w:bookmarkEnd w:id="35260"/>
      <w:r>
        <w:rPr>
          <w:rtl/>
        </w:rPr>
        <w:t xml:space="preserve">שראש </w:t>
      </w:r>
      <w:bookmarkStart w:id="35261" w:name="_ETM_Q73_621409"/>
      <w:bookmarkEnd w:id="35261"/>
      <w:r>
        <w:rPr>
          <w:rtl/>
        </w:rPr>
        <w:t xml:space="preserve">ממשלת </w:t>
      </w:r>
      <w:bookmarkStart w:id="35262" w:name="_ETM_Q73_621980"/>
      <w:bookmarkEnd w:id="35262"/>
      <w:r>
        <w:rPr>
          <w:rtl/>
        </w:rPr>
        <w:t>ישראל</w:t>
      </w:r>
      <w:r>
        <w:rPr>
          <w:rFonts w:hint="cs"/>
          <w:rtl/>
        </w:rPr>
        <w:t>,</w:t>
      </w:r>
      <w:bookmarkStart w:id="35263" w:name="_ETM_Q73_620845"/>
      <w:bookmarkEnd w:id="35263"/>
      <w:r>
        <w:rPr>
          <w:rtl/>
        </w:rPr>
        <w:t xml:space="preserve"> </w:t>
      </w:r>
      <w:bookmarkStart w:id="35264" w:name="_ETM_Q73_623030"/>
      <w:bookmarkEnd w:id="35264"/>
      <w:r>
        <w:rPr>
          <w:rtl/>
        </w:rPr>
        <w:t>בשעה</w:t>
      </w:r>
      <w:bookmarkStart w:id="35265" w:name="_ETM_Q73_623510"/>
      <w:bookmarkEnd w:id="35265"/>
      <w:r>
        <w:rPr>
          <w:rFonts w:hint="cs"/>
          <w:rtl/>
        </w:rPr>
        <w:t xml:space="preserve"> ש-59</w:t>
      </w:r>
      <w:bookmarkStart w:id="35266" w:name="_ETM_Q73_622669"/>
      <w:bookmarkEnd w:id="35266"/>
      <w:r>
        <w:rPr>
          <w:rtl/>
        </w:rPr>
        <w:t xml:space="preserve"> </w:t>
      </w:r>
      <w:bookmarkStart w:id="35267" w:name="_ETM_Q73_624860"/>
      <w:bookmarkEnd w:id="35267"/>
      <w:r>
        <w:rPr>
          <w:rtl/>
        </w:rPr>
        <w:t>מ</w:t>
      </w:r>
      <w:bookmarkStart w:id="35268" w:name="_ETM_Q73_625069"/>
      <w:bookmarkEnd w:id="35268"/>
      <w:r>
        <w:rPr>
          <w:rtl/>
        </w:rPr>
        <w:t xml:space="preserve">אחינו </w:t>
      </w:r>
      <w:bookmarkStart w:id="35269" w:name="_ETM_Q73_625459"/>
      <w:bookmarkEnd w:id="35269"/>
      <w:r>
        <w:rPr>
          <w:rtl/>
        </w:rPr>
        <w:t xml:space="preserve">ואחיותינו </w:t>
      </w:r>
      <w:bookmarkStart w:id="35270" w:name="_ETM_Q73_626720"/>
      <w:bookmarkEnd w:id="35270"/>
      <w:r>
        <w:rPr>
          <w:rtl/>
        </w:rPr>
        <w:t xml:space="preserve">הם </w:t>
      </w:r>
      <w:bookmarkStart w:id="35271" w:name="_ETM_Q73_626959"/>
      <w:bookmarkEnd w:id="35271"/>
      <w:r>
        <w:rPr>
          <w:rtl/>
        </w:rPr>
        <w:t xml:space="preserve">בני </w:t>
      </w:r>
      <w:bookmarkStart w:id="35272" w:name="_ETM_Q73_627260"/>
      <w:bookmarkEnd w:id="35272"/>
      <w:r>
        <w:rPr>
          <w:rtl/>
        </w:rPr>
        <w:t xml:space="preserve">ערובה </w:t>
      </w:r>
      <w:bookmarkStart w:id="35273" w:name="_ETM_Q73_627829"/>
      <w:bookmarkEnd w:id="35273"/>
      <w:r>
        <w:rPr>
          <w:rtl/>
        </w:rPr>
        <w:t xml:space="preserve">של </w:t>
      </w:r>
      <w:bookmarkStart w:id="35274" w:name="_ETM_Q73_628099"/>
      <w:bookmarkEnd w:id="35274"/>
      <w:r>
        <w:rPr>
          <w:rtl/>
        </w:rPr>
        <w:t xml:space="preserve">ארגון </w:t>
      </w:r>
      <w:bookmarkStart w:id="35275" w:name="_ETM_Q73_628519"/>
      <w:bookmarkEnd w:id="35275"/>
      <w:r>
        <w:rPr>
          <w:rtl/>
        </w:rPr>
        <w:t>מרצחים</w:t>
      </w:r>
      <w:r>
        <w:rPr>
          <w:rFonts w:hint="cs"/>
          <w:rtl/>
        </w:rPr>
        <w:t>,</w:t>
      </w:r>
      <w:r>
        <w:rPr>
          <w:rtl/>
        </w:rPr>
        <w:t xml:space="preserve"> </w:t>
      </w:r>
      <w:bookmarkStart w:id="35276" w:name="_ETM_Q73_629629"/>
      <w:bookmarkEnd w:id="35276"/>
      <w:r>
        <w:rPr>
          <w:rtl/>
        </w:rPr>
        <w:t xml:space="preserve">והוא </w:t>
      </w:r>
      <w:bookmarkStart w:id="35277" w:name="_ETM_Q73_629959"/>
      <w:bookmarkEnd w:id="35277"/>
      <w:r>
        <w:rPr>
          <w:rtl/>
        </w:rPr>
        <w:t xml:space="preserve">טרם </w:t>
      </w:r>
      <w:bookmarkStart w:id="35278" w:name="_ETM_Q73_630379"/>
      <w:bookmarkEnd w:id="35278"/>
      <w:r>
        <w:rPr>
          <w:rtl/>
        </w:rPr>
        <w:t xml:space="preserve">הצליח </w:t>
      </w:r>
      <w:bookmarkStart w:id="35279" w:name="_ETM_Q73_631069"/>
      <w:bookmarkEnd w:id="35279"/>
      <w:r>
        <w:rPr>
          <w:rtl/>
        </w:rPr>
        <w:t>להשיב</w:t>
      </w:r>
      <w:r>
        <w:rPr>
          <w:rFonts w:hint="cs"/>
          <w:rtl/>
        </w:rPr>
        <w:t>ם</w:t>
      </w:r>
      <w:r>
        <w:rPr>
          <w:rtl/>
        </w:rPr>
        <w:t xml:space="preserve"> </w:t>
      </w:r>
      <w:bookmarkStart w:id="35280" w:name="_ETM_Q73_632209"/>
      <w:bookmarkEnd w:id="35280"/>
      <w:r>
        <w:rPr>
          <w:rtl/>
        </w:rPr>
        <w:t xml:space="preserve">אחרי </w:t>
      </w:r>
      <w:bookmarkStart w:id="35281" w:name="_ETM_Q73_632659"/>
      <w:bookmarkEnd w:id="35281"/>
      <w:r>
        <w:rPr>
          <w:rtl/>
        </w:rPr>
        <w:t xml:space="preserve">קרוב </w:t>
      </w:r>
      <w:bookmarkStart w:id="35282" w:name="_ETM_Q73_633049"/>
      <w:bookmarkEnd w:id="35282"/>
      <w:r>
        <w:rPr>
          <w:rtl/>
        </w:rPr>
        <w:t xml:space="preserve">ל-550 </w:t>
      </w:r>
      <w:bookmarkStart w:id="35283" w:name="_ETM_Q73_633889"/>
      <w:bookmarkEnd w:id="35283"/>
      <w:r>
        <w:rPr>
          <w:rtl/>
        </w:rPr>
        <w:t>ימים</w:t>
      </w:r>
      <w:r>
        <w:rPr>
          <w:rFonts w:hint="cs"/>
          <w:rtl/>
        </w:rPr>
        <w:t>,</w:t>
      </w:r>
      <w:r>
        <w:rPr>
          <w:rtl/>
        </w:rPr>
        <w:t xml:space="preserve"> </w:t>
      </w:r>
      <w:bookmarkStart w:id="35284" w:name="_ETM_Q73_635300"/>
      <w:bookmarkEnd w:id="35284"/>
      <w:r>
        <w:rPr>
          <w:rtl/>
        </w:rPr>
        <w:t xml:space="preserve">מודיע </w:t>
      </w:r>
      <w:bookmarkStart w:id="35285" w:name="_ETM_Q73_636380"/>
      <w:bookmarkEnd w:id="35285"/>
      <w:r>
        <w:rPr>
          <w:rtl/>
        </w:rPr>
        <w:t xml:space="preserve">ששני </w:t>
      </w:r>
      <w:bookmarkStart w:id="35286" w:name="_ETM_Q73_637190"/>
      <w:bookmarkEnd w:id="35286"/>
      <w:r>
        <w:rPr>
          <w:rtl/>
        </w:rPr>
        <w:t xml:space="preserve">יועציו </w:t>
      </w:r>
      <w:bookmarkStart w:id="35287" w:name="_ETM_Q73_638420"/>
      <w:bookmarkEnd w:id="35287"/>
      <w:r>
        <w:rPr>
          <w:rtl/>
        </w:rPr>
        <w:t xml:space="preserve">הם </w:t>
      </w:r>
      <w:bookmarkStart w:id="35288" w:name="_ETM_Q73_638780"/>
      <w:bookmarkEnd w:id="35288"/>
      <w:r>
        <w:rPr>
          <w:rtl/>
        </w:rPr>
        <w:t xml:space="preserve">בני </w:t>
      </w:r>
      <w:bookmarkStart w:id="35289" w:name="_ETM_Q73_639050"/>
      <w:bookmarkEnd w:id="35289"/>
      <w:r>
        <w:rPr>
          <w:rtl/>
        </w:rPr>
        <w:t>ערובה</w:t>
      </w:r>
      <w:r>
        <w:rPr>
          <w:rFonts w:hint="cs"/>
          <w:rtl/>
        </w:rPr>
        <w:t>.</w:t>
      </w:r>
      <w:bookmarkStart w:id="35290" w:name="_ETM_Q73_639880"/>
      <w:bookmarkEnd w:id="35290"/>
      <w:r>
        <w:rPr>
          <w:rFonts w:hint="cs"/>
          <w:rtl/>
        </w:rPr>
        <w:t xml:space="preserve"> </w:t>
      </w:r>
      <w:bookmarkStart w:id="35291" w:name="_ETM_Q73_640713"/>
      <w:bookmarkStart w:id="35292" w:name="_ETM_Q73_640772"/>
      <w:bookmarkStart w:id="35293" w:name="_ETM_Q73_640857"/>
      <w:bookmarkStart w:id="35294" w:name="_ETM_Q73_640921"/>
      <w:bookmarkEnd w:id="35291"/>
      <w:bookmarkEnd w:id="35292"/>
      <w:bookmarkEnd w:id="35293"/>
      <w:bookmarkEnd w:id="35294"/>
      <w:r>
        <w:rPr>
          <w:rtl/>
        </w:rPr>
        <w:t xml:space="preserve">אולי </w:t>
      </w:r>
      <w:bookmarkStart w:id="35295" w:name="_ETM_Q73_640240"/>
      <w:bookmarkEnd w:id="35295"/>
      <w:r>
        <w:rPr>
          <w:rtl/>
        </w:rPr>
        <w:t xml:space="preserve">כדאי </w:t>
      </w:r>
      <w:bookmarkStart w:id="35296" w:name="_ETM_Q73_640720"/>
      <w:bookmarkEnd w:id="35296"/>
      <w:r>
        <w:rPr>
          <w:rtl/>
        </w:rPr>
        <w:t xml:space="preserve">שהוא </w:t>
      </w:r>
      <w:bookmarkStart w:id="35297" w:name="_ETM_Q73_640990"/>
      <w:bookmarkEnd w:id="35297"/>
      <w:r>
        <w:rPr>
          <w:rtl/>
        </w:rPr>
        <w:t xml:space="preserve">ישלח </w:t>
      </w:r>
      <w:bookmarkStart w:id="35298" w:name="_ETM_Q73_641710"/>
      <w:bookmarkEnd w:id="35298"/>
      <w:r>
        <w:rPr>
          <w:rtl/>
        </w:rPr>
        <w:t xml:space="preserve">את </w:t>
      </w:r>
      <w:bookmarkStart w:id="35299" w:name="_ETM_Q73_642069"/>
      <w:bookmarkEnd w:id="35299"/>
      <w:r>
        <w:rPr>
          <w:rtl/>
        </w:rPr>
        <w:t xml:space="preserve">מר </w:t>
      </w:r>
      <w:bookmarkStart w:id="35300" w:name="_ETM_Q73_642400"/>
      <w:bookmarkEnd w:id="35300"/>
      <w:r>
        <w:rPr>
          <w:rtl/>
        </w:rPr>
        <w:t xml:space="preserve">גל </w:t>
      </w:r>
      <w:bookmarkStart w:id="35301" w:name="_ETM_Q73_642790"/>
      <w:bookmarkEnd w:id="35301"/>
      <w:r>
        <w:rPr>
          <w:rtl/>
        </w:rPr>
        <w:t xml:space="preserve">הירש </w:t>
      </w:r>
      <w:bookmarkStart w:id="35302" w:name="_ETM_Q73_643610"/>
      <w:bookmarkEnd w:id="35302"/>
      <w:r>
        <w:rPr>
          <w:rtl/>
        </w:rPr>
        <w:t xml:space="preserve">לטפל </w:t>
      </w:r>
      <w:bookmarkStart w:id="35303" w:name="_ETM_Q73_644209"/>
      <w:bookmarkEnd w:id="35303"/>
      <w:r>
        <w:rPr>
          <w:rtl/>
        </w:rPr>
        <w:t xml:space="preserve">גם </w:t>
      </w:r>
      <w:bookmarkStart w:id="35304" w:name="_ETM_Q73_644510"/>
      <w:bookmarkEnd w:id="35304"/>
      <w:r>
        <w:rPr>
          <w:rtl/>
        </w:rPr>
        <w:t xml:space="preserve">בעניינם </w:t>
      </w:r>
      <w:bookmarkStart w:id="35305" w:name="_ETM_Q73_645170"/>
      <w:bookmarkEnd w:id="35305"/>
      <w:r>
        <w:rPr>
          <w:rtl/>
        </w:rPr>
        <w:t xml:space="preserve">וללוות </w:t>
      </w:r>
      <w:bookmarkStart w:id="35306" w:name="_ETM_Q73_645770"/>
      <w:bookmarkEnd w:id="35306"/>
      <w:r>
        <w:rPr>
          <w:rtl/>
        </w:rPr>
        <w:t xml:space="preserve">את </w:t>
      </w:r>
      <w:bookmarkStart w:id="35307" w:name="_ETM_Q73_645890"/>
      <w:bookmarkEnd w:id="35307"/>
      <w:r>
        <w:rPr>
          <w:rtl/>
        </w:rPr>
        <w:t xml:space="preserve">בני </w:t>
      </w:r>
      <w:bookmarkStart w:id="35308" w:name="_ETM_Q73_646099"/>
      <w:bookmarkEnd w:id="35308"/>
      <w:r>
        <w:rPr>
          <w:rtl/>
        </w:rPr>
        <w:t xml:space="preserve">המשפחות </w:t>
      </w:r>
      <w:bookmarkStart w:id="35309" w:name="_ETM_Q73_646730"/>
      <w:bookmarkEnd w:id="35309"/>
      <w:r>
        <w:rPr>
          <w:rtl/>
        </w:rPr>
        <w:t>שלהם</w:t>
      </w:r>
      <w:r>
        <w:rPr>
          <w:rFonts w:hint="cs"/>
          <w:rtl/>
        </w:rPr>
        <w:t>,</w:t>
      </w:r>
      <w:bookmarkStart w:id="35310" w:name="_ETM_Q73_645555"/>
      <w:bookmarkEnd w:id="35310"/>
      <w:r>
        <w:rPr>
          <w:rtl/>
        </w:rPr>
        <w:t xml:space="preserve"> </w:t>
      </w:r>
      <w:bookmarkStart w:id="35311" w:name="_ETM_Q73_647480"/>
      <w:bookmarkEnd w:id="35311"/>
      <w:r>
        <w:rPr>
          <w:rtl/>
        </w:rPr>
        <w:t>כ</w:t>
      </w:r>
      <w:r>
        <w:rPr>
          <w:rFonts w:hint="cs"/>
          <w:rtl/>
        </w:rPr>
        <w:t>י הרי ה</w:t>
      </w:r>
      <w:r>
        <w:rPr>
          <w:rtl/>
        </w:rPr>
        <w:t xml:space="preserve">ם </w:t>
      </w:r>
      <w:bookmarkStart w:id="35312" w:name="_ETM_Q73_648110"/>
      <w:bookmarkEnd w:id="35312"/>
      <w:r>
        <w:rPr>
          <w:rtl/>
        </w:rPr>
        <w:t xml:space="preserve">חטופים </w:t>
      </w:r>
      <w:bookmarkStart w:id="35313" w:name="_ETM_Q73_649220"/>
      <w:bookmarkEnd w:id="35313"/>
      <w:r>
        <w:rPr>
          <w:rtl/>
        </w:rPr>
        <w:t xml:space="preserve">בידי </w:t>
      </w:r>
      <w:bookmarkStart w:id="35314" w:name="_ETM_Q73_649760"/>
      <w:bookmarkEnd w:id="35314"/>
      <w:r>
        <w:rPr>
          <w:rtl/>
        </w:rPr>
        <w:t xml:space="preserve">צר </w:t>
      </w:r>
      <w:bookmarkStart w:id="35315" w:name="_ETM_Q73_650120"/>
      <w:bookmarkEnd w:id="35315"/>
      <w:r>
        <w:rPr>
          <w:rtl/>
        </w:rPr>
        <w:t>ואויב</w:t>
      </w:r>
      <w:r>
        <w:rPr>
          <w:rFonts w:hint="cs"/>
          <w:rtl/>
        </w:rPr>
        <w:t>.</w:t>
      </w:r>
      <w:r>
        <w:rPr>
          <w:rtl/>
        </w:rPr>
        <w:t xml:space="preserve"> </w:t>
      </w:r>
      <w:bookmarkStart w:id="35316" w:name="_ETM_Q73_651140"/>
      <w:bookmarkStart w:id="35317" w:name="_ETM_Q73_651920"/>
      <w:bookmarkStart w:id="35318" w:name="_ETM_Q73_649665"/>
      <w:bookmarkEnd w:id="35316"/>
      <w:bookmarkEnd w:id="35317"/>
      <w:bookmarkEnd w:id="35318"/>
      <w:r>
        <w:rPr>
          <w:rFonts w:hint="cs"/>
          <w:rtl/>
        </w:rPr>
        <w:t>אין</w:t>
      </w:r>
      <w:r>
        <w:rPr>
          <w:rtl/>
        </w:rPr>
        <w:t xml:space="preserve"> </w:t>
      </w:r>
      <w:bookmarkStart w:id="35319" w:name="_ETM_Q73_652129"/>
      <w:bookmarkEnd w:id="35319"/>
      <w:r>
        <w:rPr>
          <w:rtl/>
        </w:rPr>
        <w:t xml:space="preserve">דוגמה </w:t>
      </w:r>
      <w:bookmarkStart w:id="35320" w:name="_ETM_Q73_652489"/>
      <w:bookmarkEnd w:id="35320"/>
      <w:r>
        <w:rPr>
          <w:rtl/>
        </w:rPr>
        <w:t xml:space="preserve">טובה </w:t>
      </w:r>
      <w:bookmarkStart w:id="35321" w:name="_ETM_Q73_652790"/>
      <w:bookmarkEnd w:id="35321"/>
      <w:r>
        <w:rPr>
          <w:rtl/>
        </w:rPr>
        <w:t xml:space="preserve">יותר </w:t>
      </w:r>
      <w:bookmarkStart w:id="35322" w:name="_ETM_Q73_653180"/>
      <w:bookmarkEnd w:id="35322"/>
      <w:r>
        <w:rPr>
          <w:rtl/>
        </w:rPr>
        <w:t xml:space="preserve">לפשיטת </w:t>
      </w:r>
      <w:bookmarkStart w:id="35323" w:name="_ETM_Q73_653870"/>
      <w:bookmarkEnd w:id="35323"/>
      <w:r>
        <w:rPr>
          <w:rtl/>
        </w:rPr>
        <w:t xml:space="preserve">הרגל </w:t>
      </w:r>
      <w:bookmarkStart w:id="35324" w:name="_ETM_Q73_654319"/>
      <w:bookmarkEnd w:id="35324"/>
      <w:r>
        <w:rPr>
          <w:rtl/>
        </w:rPr>
        <w:t xml:space="preserve">המוסרית </w:t>
      </w:r>
      <w:bookmarkStart w:id="35325" w:name="_ETM_Q73_655160"/>
      <w:bookmarkEnd w:id="35325"/>
      <w:r>
        <w:rPr>
          <w:rtl/>
        </w:rPr>
        <w:t xml:space="preserve">והציבורית </w:t>
      </w:r>
      <w:bookmarkStart w:id="35326" w:name="_ETM_Q73_656470"/>
      <w:bookmarkEnd w:id="35326"/>
      <w:r>
        <w:rPr>
          <w:rtl/>
        </w:rPr>
        <w:t xml:space="preserve">של </w:t>
      </w:r>
      <w:bookmarkStart w:id="35327" w:name="_ETM_Q73_656710"/>
      <w:bookmarkEnd w:id="35327"/>
      <w:r>
        <w:rPr>
          <w:rtl/>
        </w:rPr>
        <w:t xml:space="preserve">ראש </w:t>
      </w:r>
      <w:bookmarkStart w:id="35328" w:name="_ETM_Q73_656980"/>
      <w:bookmarkEnd w:id="35328"/>
      <w:r>
        <w:rPr>
          <w:rtl/>
        </w:rPr>
        <w:t xml:space="preserve">הממשלה </w:t>
      </w:r>
      <w:bookmarkStart w:id="35329" w:name="_ETM_Q73_657640"/>
      <w:bookmarkEnd w:id="35329"/>
      <w:r>
        <w:rPr>
          <w:rtl/>
        </w:rPr>
        <w:t xml:space="preserve">ושל </w:t>
      </w:r>
      <w:bookmarkStart w:id="35330" w:name="_ETM_Q73_657970"/>
      <w:bookmarkEnd w:id="35330"/>
      <w:r>
        <w:rPr>
          <w:rtl/>
        </w:rPr>
        <w:t xml:space="preserve">כל </w:t>
      </w:r>
      <w:bookmarkStart w:id="35331" w:name="_ETM_Q73_658210"/>
      <w:bookmarkEnd w:id="35331"/>
      <w:r>
        <w:rPr>
          <w:rtl/>
        </w:rPr>
        <w:t>חבורתו</w:t>
      </w:r>
      <w:r>
        <w:rPr>
          <w:rFonts w:hint="cs"/>
          <w:rtl/>
        </w:rPr>
        <w:t>.</w:t>
      </w:r>
      <w:bookmarkStart w:id="35332" w:name="_ETM_Q73_659290"/>
      <w:bookmarkEnd w:id="35332"/>
    </w:p>
    <w:p w:rsidR="00304FBD" w:rsidRDefault="00304FBD" w:rsidP="00E60D06">
      <w:pPr>
        <w:rPr>
          <w:rtl/>
        </w:rPr>
      </w:pPr>
      <w:bookmarkStart w:id="35333" w:name="_ETM_Q73_655445"/>
      <w:bookmarkStart w:id="35334" w:name="_ETM_Q73_655529"/>
      <w:bookmarkEnd w:id="35333"/>
      <w:bookmarkEnd w:id="35334"/>
    </w:p>
    <w:p w:rsidR="00304FBD" w:rsidRDefault="00304FBD" w:rsidP="006740AB">
      <w:pPr>
        <w:rPr>
          <w:rtl/>
        </w:rPr>
      </w:pPr>
      <w:bookmarkStart w:id="35335" w:name="_ETM_Q73_655604"/>
      <w:bookmarkStart w:id="35336" w:name="_ETM_Q73_655697"/>
      <w:bookmarkEnd w:id="35335"/>
      <w:bookmarkEnd w:id="35336"/>
      <w:r>
        <w:rPr>
          <w:rtl/>
        </w:rPr>
        <w:t xml:space="preserve">עכשיו </w:t>
      </w:r>
      <w:bookmarkStart w:id="35337" w:name="_ETM_Q73_659589"/>
      <w:bookmarkEnd w:id="35337"/>
      <w:r>
        <w:rPr>
          <w:rtl/>
        </w:rPr>
        <w:t xml:space="preserve">לעניין </w:t>
      </w:r>
      <w:bookmarkStart w:id="35338" w:name="_ETM_Q73_659980"/>
      <w:bookmarkEnd w:id="35338"/>
      <w:r>
        <w:rPr>
          <w:rtl/>
        </w:rPr>
        <w:t xml:space="preserve">הצעת </w:t>
      </w:r>
      <w:bookmarkStart w:id="35339" w:name="_ETM_Q73_660819"/>
      <w:bookmarkStart w:id="35340" w:name="_ETM_Q73_661329"/>
      <w:bookmarkStart w:id="35341" w:name="_ETM_Q73_658752"/>
      <w:bookmarkEnd w:id="35339"/>
      <w:bookmarkEnd w:id="35340"/>
      <w:bookmarkEnd w:id="35341"/>
      <w:r>
        <w:rPr>
          <w:rFonts w:hint="cs"/>
          <w:rtl/>
        </w:rPr>
        <w:t>ה</w:t>
      </w:r>
      <w:r>
        <w:rPr>
          <w:rtl/>
        </w:rPr>
        <w:t xml:space="preserve">חוק </w:t>
      </w:r>
      <w:bookmarkStart w:id="35342" w:name="_ETM_Q73_661629"/>
      <w:bookmarkEnd w:id="35342"/>
      <w:r>
        <w:rPr>
          <w:rtl/>
        </w:rPr>
        <w:t>הזו</w:t>
      </w:r>
      <w:r>
        <w:rPr>
          <w:rFonts w:hint="cs"/>
          <w:rtl/>
        </w:rPr>
        <w:t>,</w:t>
      </w:r>
      <w:r>
        <w:rPr>
          <w:rtl/>
        </w:rPr>
        <w:t xml:space="preserve"> </w:t>
      </w:r>
      <w:bookmarkStart w:id="35343" w:name="_ETM_Q73_662720"/>
      <w:bookmarkEnd w:id="35343"/>
      <w:r>
        <w:rPr>
          <w:rtl/>
        </w:rPr>
        <w:t xml:space="preserve">חבריי </w:t>
      </w:r>
      <w:bookmarkStart w:id="35344" w:name="_ETM_Q73_663230"/>
      <w:bookmarkEnd w:id="35344"/>
      <w:r>
        <w:rPr>
          <w:rtl/>
        </w:rPr>
        <w:t>המצ</w:t>
      </w:r>
      <w:bookmarkStart w:id="35345" w:name="_ETM_Q73_660795"/>
      <w:bookmarkEnd w:id="35345"/>
      <w:r>
        <w:rPr>
          <w:rtl/>
        </w:rPr>
        <w:t>יעים</w:t>
      </w:r>
      <w:r>
        <w:rPr>
          <w:rFonts w:hint="cs"/>
          <w:rtl/>
        </w:rPr>
        <w:t>.</w:t>
      </w:r>
      <w:r>
        <w:rPr>
          <w:rtl/>
        </w:rPr>
        <w:t xml:space="preserve"> </w:t>
      </w:r>
      <w:bookmarkStart w:id="35346" w:name="_ETM_Q73_664190"/>
      <w:bookmarkEnd w:id="35346"/>
      <w:r>
        <w:rPr>
          <w:rtl/>
        </w:rPr>
        <w:t xml:space="preserve">דיבר </w:t>
      </w:r>
      <w:bookmarkStart w:id="35347" w:name="_ETM_Q73_664580"/>
      <w:bookmarkEnd w:id="35347"/>
      <w:r>
        <w:rPr>
          <w:rtl/>
        </w:rPr>
        <w:t xml:space="preserve">חבר </w:t>
      </w:r>
      <w:bookmarkStart w:id="35348" w:name="_ETM_Q73_664970"/>
      <w:bookmarkEnd w:id="35348"/>
      <w:r>
        <w:rPr>
          <w:rtl/>
        </w:rPr>
        <w:t xml:space="preserve">הכנסת </w:t>
      </w:r>
      <w:bookmarkStart w:id="35349" w:name="_ETM_Q73_665600"/>
      <w:bookmarkEnd w:id="35349"/>
      <w:r>
        <w:rPr>
          <w:rtl/>
        </w:rPr>
        <w:t>בו</w:t>
      </w:r>
      <w:bookmarkStart w:id="35350" w:name="_ETM_Q73_665840"/>
      <w:bookmarkEnd w:id="35350"/>
      <w:r>
        <w:rPr>
          <w:rtl/>
        </w:rPr>
        <w:t xml:space="preserve">ארון </w:t>
      </w:r>
      <w:bookmarkStart w:id="35351" w:name="_ETM_Q73_666290"/>
      <w:bookmarkEnd w:id="35351"/>
      <w:r>
        <w:rPr>
          <w:rtl/>
        </w:rPr>
        <w:t>ב</w:t>
      </w:r>
      <w:r>
        <w:rPr>
          <w:rFonts w:hint="cs"/>
          <w:rtl/>
        </w:rPr>
        <w:t>להט על 7 באוקטובר</w:t>
      </w:r>
      <w:bookmarkStart w:id="35352" w:name="_ETM_Q73_664816"/>
      <w:bookmarkStart w:id="35353" w:name="_ETM_Q73_667840"/>
      <w:bookmarkStart w:id="35354" w:name="_ETM_Q73_668410"/>
      <w:bookmarkStart w:id="35355" w:name="_ETM_Q73_669870"/>
      <w:bookmarkStart w:id="35356" w:name="_ETM_Q73_671330"/>
      <w:bookmarkEnd w:id="35352"/>
      <w:bookmarkEnd w:id="35353"/>
      <w:bookmarkEnd w:id="35354"/>
      <w:bookmarkEnd w:id="35355"/>
      <w:bookmarkEnd w:id="35356"/>
      <w:r>
        <w:rPr>
          <w:rtl/>
        </w:rPr>
        <w:t xml:space="preserve"> </w:t>
      </w:r>
      <w:bookmarkStart w:id="35357" w:name="_ETM_Q73_673300"/>
      <w:bookmarkEnd w:id="35357"/>
      <w:r>
        <w:rPr>
          <w:rFonts w:hint="cs"/>
          <w:rtl/>
        </w:rPr>
        <w:t xml:space="preserve">בשנת 2030, </w:t>
      </w:r>
      <w:r>
        <w:rPr>
          <w:rtl/>
        </w:rPr>
        <w:t>כמובן</w:t>
      </w:r>
      <w:r>
        <w:rPr>
          <w:rFonts w:hint="cs"/>
          <w:rtl/>
        </w:rPr>
        <w:t>,</w:t>
      </w:r>
      <w:r>
        <w:rPr>
          <w:rtl/>
        </w:rPr>
        <w:t xml:space="preserve"> </w:t>
      </w:r>
      <w:bookmarkStart w:id="35358" w:name="_ETM_Q73_673930"/>
      <w:bookmarkEnd w:id="35358"/>
      <w:r>
        <w:rPr>
          <w:rtl/>
        </w:rPr>
        <w:t xml:space="preserve">על </w:t>
      </w:r>
      <w:bookmarkStart w:id="35359" w:name="_ETM_Q73_674050"/>
      <w:bookmarkEnd w:id="35359"/>
      <w:r>
        <w:rPr>
          <w:rtl/>
        </w:rPr>
        <w:t xml:space="preserve">דרך </w:t>
      </w:r>
      <w:bookmarkStart w:id="35360" w:name="_ETM_Q73_674530"/>
      <w:bookmarkEnd w:id="35360"/>
      <w:r>
        <w:rPr>
          <w:rtl/>
        </w:rPr>
        <w:t>ההשאלה</w:t>
      </w:r>
      <w:r>
        <w:rPr>
          <w:rFonts w:hint="cs"/>
          <w:rtl/>
        </w:rPr>
        <w:t>.</w:t>
      </w:r>
      <w:bookmarkStart w:id="35361" w:name="_ETM_Q73_674553"/>
      <w:bookmarkEnd w:id="35361"/>
      <w:r>
        <w:rPr>
          <w:rtl/>
        </w:rPr>
        <w:t xml:space="preserve"> </w:t>
      </w:r>
      <w:bookmarkStart w:id="35362" w:name="_ETM_Q73_677140"/>
      <w:bookmarkEnd w:id="35362"/>
      <w:r>
        <w:rPr>
          <w:rtl/>
        </w:rPr>
        <w:t xml:space="preserve">כנראה </w:t>
      </w:r>
      <w:bookmarkStart w:id="35363" w:name="_ETM_Q73_677620"/>
      <w:bookmarkEnd w:id="35363"/>
      <w:r>
        <w:rPr>
          <w:rtl/>
        </w:rPr>
        <w:t xml:space="preserve">שחבר </w:t>
      </w:r>
      <w:bookmarkStart w:id="35364" w:name="_ETM_Q73_678040"/>
      <w:bookmarkEnd w:id="35364"/>
      <w:r>
        <w:rPr>
          <w:rtl/>
        </w:rPr>
        <w:t xml:space="preserve">הכנסת </w:t>
      </w:r>
      <w:bookmarkStart w:id="35365" w:name="_ETM_Q73_678550"/>
      <w:bookmarkEnd w:id="35365"/>
      <w:r>
        <w:rPr>
          <w:rtl/>
        </w:rPr>
        <w:t xml:space="preserve">בוארון </w:t>
      </w:r>
      <w:bookmarkStart w:id="35366" w:name="_ETM_Q73_679209"/>
      <w:bookmarkEnd w:id="35366"/>
      <w:r>
        <w:rPr>
          <w:rtl/>
        </w:rPr>
        <w:t xml:space="preserve">שכח </w:t>
      </w:r>
      <w:bookmarkStart w:id="35367" w:name="_ETM_Q73_680520"/>
      <w:bookmarkEnd w:id="35367"/>
      <w:r>
        <w:rPr>
          <w:rtl/>
        </w:rPr>
        <w:t xml:space="preserve">מה </w:t>
      </w:r>
      <w:bookmarkStart w:id="35368" w:name="_ETM_Q73_680760"/>
      <w:bookmarkEnd w:id="35368"/>
      <w:r>
        <w:rPr>
          <w:rtl/>
        </w:rPr>
        <w:t xml:space="preserve">הוביל </w:t>
      </w:r>
      <w:bookmarkStart w:id="35369" w:name="_ETM_Q73_681270"/>
      <w:bookmarkEnd w:id="35369"/>
      <w:r>
        <w:rPr>
          <w:rtl/>
        </w:rPr>
        <w:t>ל-</w:t>
      </w:r>
      <w:bookmarkStart w:id="35370" w:name="_ETM_Q73_685400"/>
      <w:bookmarkEnd w:id="35370"/>
      <w:r>
        <w:rPr>
          <w:rFonts w:hint="cs"/>
          <w:rtl/>
        </w:rPr>
        <w:t>7 באו</w:t>
      </w:r>
      <w:bookmarkStart w:id="35371" w:name="_ETM_Q73_682990"/>
      <w:bookmarkEnd w:id="35371"/>
      <w:r>
        <w:rPr>
          <w:rFonts w:hint="cs"/>
          <w:rtl/>
        </w:rPr>
        <w:t>קטובר</w:t>
      </w:r>
      <w:bookmarkStart w:id="35372" w:name="_ETM_Q73_679294"/>
      <w:bookmarkEnd w:id="35372"/>
      <w:r>
        <w:rPr>
          <w:rFonts w:hint="cs"/>
          <w:rtl/>
        </w:rPr>
        <w:t xml:space="preserve"> 2023 </w:t>
      </w:r>
      <w:r>
        <w:rPr>
          <w:rFonts w:hint="eastAsia"/>
          <w:rtl/>
        </w:rPr>
        <w:t>–</w:t>
      </w:r>
      <w:bookmarkStart w:id="35373" w:name="_ETM_Q73_694910"/>
      <w:bookmarkEnd w:id="35373"/>
      <w:r>
        <w:rPr>
          <w:rFonts w:hint="cs"/>
          <w:rtl/>
        </w:rPr>
        <w:t xml:space="preserve"> מדיניות</w:t>
      </w:r>
      <w:r>
        <w:rPr>
          <w:rtl/>
        </w:rPr>
        <w:t xml:space="preserve"> </w:t>
      </w:r>
      <w:bookmarkStart w:id="35374" w:name="_ETM_Q73_686389"/>
      <w:bookmarkEnd w:id="35374"/>
      <w:r>
        <w:rPr>
          <w:rtl/>
        </w:rPr>
        <w:t xml:space="preserve">שבה </w:t>
      </w:r>
      <w:bookmarkStart w:id="35375" w:name="_ETM_Q73_687430"/>
      <w:bookmarkEnd w:id="35375"/>
      <w:r>
        <w:rPr>
          <w:rtl/>
        </w:rPr>
        <w:t xml:space="preserve">נתניהו </w:t>
      </w:r>
      <w:bookmarkStart w:id="35376" w:name="_ETM_Q73_688419"/>
      <w:bookmarkEnd w:id="35376"/>
      <w:r>
        <w:rPr>
          <w:rtl/>
        </w:rPr>
        <w:t>וממשל</w:t>
      </w:r>
      <w:r>
        <w:rPr>
          <w:rFonts w:hint="cs"/>
          <w:rtl/>
        </w:rPr>
        <w:t>ו</w:t>
      </w:r>
      <w:bookmarkStart w:id="35377" w:name="_ETM_Q73_686488"/>
      <w:bookmarkEnd w:id="35377"/>
      <w:r>
        <w:rPr>
          <w:rtl/>
        </w:rPr>
        <w:t>ת</w:t>
      </w:r>
      <w:r>
        <w:rPr>
          <w:rFonts w:hint="cs"/>
          <w:rtl/>
        </w:rPr>
        <w:t>י</w:t>
      </w:r>
      <w:r>
        <w:rPr>
          <w:rtl/>
        </w:rPr>
        <w:t xml:space="preserve">ו </w:t>
      </w:r>
      <w:bookmarkStart w:id="35378" w:name="_ETM_Q73_689109"/>
      <w:bookmarkStart w:id="35379" w:name="_ETM_Q73_690010"/>
      <w:bookmarkEnd w:id="35378"/>
      <w:bookmarkEnd w:id="35379"/>
      <w:r>
        <w:rPr>
          <w:rtl/>
        </w:rPr>
        <w:t xml:space="preserve">טיפחו </w:t>
      </w:r>
      <w:bookmarkStart w:id="35380" w:name="_ETM_Q73_690969"/>
      <w:bookmarkEnd w:id="35380"/>
      <w:r>
        <w:rPr>
          <w:rtl/>
        </w:rPr>
        <w:t xml:space="preserve">את </w:t>
      </w:r>
      <w:bookmarkStart w:id="35381" w:name="_ETM_Q73_691209"/>
      <w:bookmarkEnd w:id="35381"/>
      <w:r>
        <w:rPr>
          <w:rtl/>
        </w:rPr>
        <w:t xml:space="preserve">חמאס </w:t>
      </w:r>
      <w:bookmarkStart w:id="35382" w:name="_ETM_Q73_692019"/>
      <w:bookmarkEnd w:id="35382"/>
      <w:r>
        <w:rPr>
          <w:rtl/>
        </w:rPr>
        <w:t xml:space="preserve">והג'יהאד </w:t>
      </w:r>
      <w:bookmarkStart w:id="35383" w:name="_ETM_Q73_692859"/>
      <w:bookmarkEnd w:id="35383"/>
      <w:r>
        <w:rPr>
          <w:rtl/>
        </w:rPr>
        <w:t xml:space="preserve">האסלאמי </w:t>
      </w:r>
      <w:bookmarkStart w:id="35384" w:name="_ETM_Q73_694120"/>
      <w:bookmarkEnd w:id="35384"/>
      <w:r>
        <w:rPr>
          <w:rtl/>
        </w:rPr>
        <w:t xml:space="preserve">מתוך </w:t>
      </w:r>
      <w:bookmarkStart w:id="35385" w:name="_ETM_Q73_694719"/>
      <w:bookmarkEnd w:id="35385"/>
      <w:r>
        <w:rPr>
          <w:rtl/>
        </w:rPr>
        <w:t xml:space="preserve">רצון </w:t>
      </w:r>
      <w:bookmarkStart w:id="35386" w:name="_ETM_Q73_695679"/>
      <w:bookmarkEnd w:id="35386"/>
      <w:r>
        <w:rPr>
          <w:rtl/>
        </w:rPr>
        <w:t xml:space="preserve">להחליש </w:t>
      </w:r>
      <w:bookmarkStart w:id="35387" w:name="_ETM_Q73_696339"/>
      <w:bookmarkEnd w:id="35387"/>
      <w:r>
        <w:rPr>
          <w:rtl/>
        </w:rPr>
        <w:t xml:space="preserve">את </w:t>
      </w:r>
      <w:bookmarkStart w:id="35388" w:name="_ETM_Q73_696489"/>
      <w:bookmarkEnd w:id="35388"/>
      <w:r>
        <w:rPr>
          <w:rtl/>
        </w:rPr>
        <w:t xml:space="preserve">הרשות </w:t>
      </w:r>
      <w:bookmarkStart w:id="35389" w:name="_ETM_Q73_696879"/>
      <w:bookmarkEnd w:id="35389"/>
      <w:r>
        <w:rPr>
          <w:rtl/>
        </w:rPr>
        <w:t>הפלסטינית</w:t>
      </w:r>
      <w:r>
        <w:rPr>
          <w:rFonts w:hint="cs"/>
          <w:rtl/>
        </w:rPr>
        <w:t>.</w:t>
      </w:r>
      <w:r>
        <w:rPr>
          <w:rtl/>
        </w:rPr>
        <w:t xml:space="preserve"> </w:t>
      </w:r>
      <w:bookmarkStart w:id="35390" w:name="_ETM_Q73_698579"/>
      <w:bookmarkEnd w:id="35390"/>
      <w:r>
        <w:rPr>
          <w:rtl/>
        </w:rPr>
        <w:t xml:space="preserve">זה </w:t>
      </w:r>
      <w:bookmarkStart w:id="35391" w:name="_ETM_Q73_698879"/>
      <w:bookmarkEnd w:id="35391"/>
      <w:r>
        <w:rPr>
          <w:rtl/>
        </w:rPr>
        <w:t xml:space="preserve">מה </w:t>
      </w:r>
      <w:bookmarkStart w:id="35392" w:name="_ETM_Q73_699059"/>
      <w:bookmarkEnd w:id="35392"/>
      <w:r>
        <w:rPr>
          <w:rtl/>
        </w:rPr>
        <w:t xml:space="preserve">שקרה </w:t>
      </w:r>
      <w:bookmarkStart w:id="35393" w:name="_ETM_Q73_700170"/>
      <w:bookmarkEnd w:id="35393"/>
      <w:r>
        <w:rPr>
          <w:rtl/>
        </w:rPr>
        <w:t xml:space="preserve">לפני </w:t>
      </w:r>
      <w:bookmarkStart w:id="35394" w:name="_ETM_Q73_700620"/>
      <w:bookmarkEnd w:id="35394"/>
      <w:r>
        <w:rPr>
          <w:rFonts w:hint="cs"/>
          <w:rtl/>
        </w:rPr>
        <w:t xml:space="preserve">7 באוקטובר </w:t>
      </w:r>
      <w:bookmarkStart w:id="35395" w:name="_ETM_Q73_702702"/>
      <w:bookmarkEnd w:id="35395"/>
      <w:r>
        <w:rPr>
          <w:rFonts w:hint="cs"/>
          <w:rtl/>
        </w:rPr>
        <w:t>2023</w:t>
      </w:r>
      <w:bookmarkStart w:id="35396" w:name="_ETM_Q73_702209"/>
      <w:bookmarkEnd w:id="35396"/>
      <w:r>
        <w:rPr>
          <w:rFonts w:hint="cs"/>
          <w:rtl/>
        </w:rPr>
        <w:t xml:space="preserve"> </w:t>
      </w:r>
      <w:r>
        <w:rPr>
          <w:rtl/>
        </w:rPr>
        <w:t xml:space="preserve">במשך </w:t>
      </w:r>
      <w:bookmarkStart w:id="35397" w:name="_ETM_Q73_703799"/>
      <w:bookmarkEnd w:id="35397"/>
      <w:r>
        <w:rPr>
          <w:rtl/>
        </w:rPr>
        <w:t xml:space="preserve">15 </w:t>
      </w:r>
      <w:bookmarkStart w:id="35398" w:name="_ETM_Q73_704400"/>
      <w:bookmarkEnd w:id="35398"/>
      <w:r>
        <w:rPr>
          <w:rtl/>
        </w:rPr>
        <w:t>שני</w:t>
      </w:r>
      <w:r>
        <w:rPr>
          <w:rFonts w:hint="cs"/>
          <w:rtl/>
        </w:rPr>
        <w:t>ם</w:t>
      </w:r>
      <w:bookmarkStart w:id="35399" w:name="_ETM_Q73_702746"/>
      <w:bookmarkEnd w:id="35399"/>
      <w:r>
        <w:rPr>
          <w:rFonts w:hint="cs"/>
          <w:rtl/>
        </w:rPr>
        <w:t xml:space="preserve"> </w:t>
      </w:r>
      <w:r>
        <w:rPr>
          <w:rFonts w:hint="eastAsia"/>
          <w:rtl/>
        </w:rPr>
        <w:t>–</w:t>
      </w:r>
      <w:r>
        <w:rPr>
          <w:rFonts w:hint="cs"/>
          <w:rtl/>
        </w:rPr>
        <w:t xml:space="preserve"> </w:t>
      </w:r>
      <w:bookmarkStart w:id="35400" w:name="_ETM_Q73_705569"/>
      <w:bookmarkEnd w:id="35400"/>
      <w:r>
        <w:rPr>
          <w:rFonts w:hint="cs"/>
          <w:rtl/>
        </w:rPr>
        <w:t>ה</w:t>
      </w:r>
      <w:r>
        <w:rPr>
          <w:rtl/>
        </w:rPr>
        <w:t>ה</w:t>
      </w:r>
      <w:bookmarkStart w:id="35401" w:name="_ETM_Q73_706550"/>
      <w:bookmarkEnd w:id="35401"/>
      <w:r>
        <w:rPr>
          <w:rtl/>
        </w:rPr>
        <w:t>כ</w:t>
      </w:r>
      <w:r>
        <w:rPr>
          <w:rFonts w:hint="cs"/>
          <w:rtl/>
        </w:rPr>
        <w:t>רע</w:t>
      </w:r>
      <w:bookmarkStart w:id="35402" w:name="_ETM_Q73_703938"/>
      <w:bookmarkEnd w:id="35402"/>
      <w:r>
        <w:rPr>
          <w:rtl/>
        </w:rPr>
        <w:t xml:space="preserve">ה </w:t>
      </w:r>
      <w:bookmarkStart w:id="35403" w:name="_ETM_Q73_706319"/>
      <w:bookmarkEnd w:id="35403"/>
      <w:r>
        <w:rPr>
          <w:rtl/>
        </w:rPr>
        <w:t xml:space="preserve">של </w:t>
      </w:r>
      <w:bookmarkStart w:id="35404" w:name="_ETM_Q73_706679"/>
      <w:bookmarkEnd w:id="35404"/>
      <w:r>
        <w:rPr>
          <w:rtl/>
        </w:rPr>
        <w:t xml:space="preserve">נתניהו </w:t>
      </w:r>
      <w:bookmarkStart w:id="35405" w:name="_ETM_Q73_707200"/>
      <w:bookmarkStart w:id="35406" w:name="_ETM_Q73_708849"/>
      <w:bookmarkEnd w:id="35405"/>
      <w:bookmarkEnd w:id="35406"/>
      <w:r>
        <w:rPr>
          <w:rtl/>
        </w:rPr>
        <w:t xml:space="preserve">לעבוד </w:t>
      </w:r>
      <w:bookmarkStart w:id="35407" w:name="_ETM_Q73_709540"/>
      <w:bookmarkEnd w:id="35407"/>
      <w:r>
        <w:rPr>
          <w:rtl/>
        </w:rPr>
        <w:t xml:space="preserve">עם </w:t>
      </w:r>
      <w:bookmarkStart w:id="35408" w:name="_ETM_Q73_709690"/>
      <w:bookmarkStart w:id="35409" w:name="_ETM_Q73_709989"/>
      <w:bookmarkEnd w:id="35408"/>
      <w:bookmarkEnd w:id="35409"/>
      <w:r>
        <w:rPr>
          <w:rFonts w:hint="cs"/>
          <w:rtl/>
        </w:rPr>
        <w:t xml:space="preserve">חמאס </w:t>
      </w:r>
      <w:bookmarkStart w:id="35410" w:name="_ETM_Q73_710739"/>
      <w:bookmarkStart w:id="35411" w:name="_ETM_Q73_709638"/>
      <w:bookmarkEnd w:id="35410"/>
      <w:bookmarkEnd w:id="35411"/>
      <w:r>
        <w:rPr>
          <w:rFonts w:hint="cs"/>
          <w:rtl/>
        </w:rPr>
        <w:t xml:space="preserve">ועם </w:t>
      </w:r>
      <w:r>
        <w:rPr>
          <w:rtl/>
        </w:rPr>
        <w:t>הג'יהאד</w:t>
      </w:r>
      <w:r>
        <w:rPr>
          <w:rFonts w:hint="cs"/>
          <w:rtl/>
        </w:rPr>
        <w:t xml:space="preserve"> רק</w:t>
      </w:r>
      <w:bookmarkStart w:id="35412" w:name="_ETM_Q73_712089"/>
      <w:bookmarkEnd w:id="35412"/>
      <w:r>
        <w:rPr>
          <w:rFonts w:hint="cs"/>
          <w:rtl/>
        </w:rPr>
        <w:t xml:space="preserve"> כדי</w:t>
      </w:r>
      <w:r>
        <w:rPr>
          <w:rtl/>
        </w:rPr>
        <w:t xml:space="preserve"> </w:t>
      </w:r>
      <w:bookmarkStart w:id="35413" w:name="_ETM_Q73_712529"/>
      <w:bookmarkEnd w:id="35413"/>
      <w:r>
        <w:rPr>
          <w:rtl/>
        </w:rPr>
        <w:t xml:space="preserve">לא </w:t>
      </w:r>
      <w:bookmarkStart w:id="35414" w:name="_ETM_Q73_712889"/>
      <w:bookmarkStart w:id="35415" w:name="_ETM_Q73_713459"/>
      <w:bookmarkStart w:id="35416" w:name="_ETM_Q73_713700"/>
      <w:bookmarkEnd w:id="35414"/>
      <w:bookmarkEnd w:id="35415"/>
      <w:bookmarkEnd w:id="35416"/>
      <w:r>
        <w:rPr>
          <w:rFonts w:hint="cs"/>
          <w:rtl/>
        </w:rPr>
        <w:t>ל</w:t>
      </w:r>
      <w:r>
        <w:rPr>
          <w:rtl/>
        </w:rPr>
        <w:t>התקדם</w:t>
      </w:r>
      <w:bookmarkStart w:id="35417" w:name="_ETM_Q73_713529"/>
      <w:bookmarkEnd w:id="35417"/>
      <w:r>
        <w:rPr>
          <w:rtl/>
        </w:rPr>
        <w:t xml:space="preserve"> </w:t>
      </w:r>
      <w:bookmarkStart w:id="35418" w:name="_ETM_Q73_714959"/>
      <w:bookmarkEnd w:id="35418"/>
      <w:r>
        <w:rPr>
          <w:rtl/>
        </w:rPr>
        <w:t xml:space="preserve">ולו </w:t>
      </w:r>
      <w:bookmarkStart w:id="35419" w:name="_ETM_Q73_715409"/>
      <w:bookmarkEnd w:id="35419"/>
      <w:r>
        <w:rPr>
          <w:rtl/>
        </w:rPr>
        <w:t>בצעד</w:t>
      </w:r>
      <w:bookmarkStart w:id="35420" w:name="_ETM_Q73_716010"/>
      <w:bookmarkEnd w:id="35420"/>
      <w:r>
        <w:rPr>
          <w:rFonts w:hint="cs"/>
          <w:rtl/>
        </w:rPr>
        <w:t xml:space="preserve"> אחד</w:t>
      </w:r>
      <w:r>
        <w:rPr>
          <w:rtl/>
        </w:rPr>
        <w:t xml:space="preserve"> </w:t>
      </w:r>
      <w:bookmarkStart w:id="35421" w:name="_ETM_Q73_716569"/>
      <w:bookmarkEnd w:id="35421"/>
      <w:r>
        <w:rPr>
          <w:rtl/>
        </w:rPr>
        <w:t xml:space="preserve">עם </w:t>
      </w:r>
      <w:bookmarkStart w:id="35422" w:name="_ETM_Q73_717129"/>
      <w:bookmarkEnd w:id="35422"/>
      <w:r>
        <w:rPr>
          <w:rtl/>
        </w:rPr>
        <w:t xml:space="preserve">הרשות </w:t>
      </w:r>
      <w:bookmarkStart w:id="35423" w:name="_ETM_Q73_717580"/>
      <w:bookmarkEnd w:id="35423"/>
      <w:r>
        <w:rPr>
          <w:rtl/>
        </w:rPr>
        <w:t>הפלסטינית</w:t>
      </w:r>
      <w:r>
        <w:rPr>
          <w:rFonts w:hint="cs"/>
          <w:rtl/>
        </w:rPr>
        <w:t>.</w:t>
      </w:r>
      <w:r>
        <w:rPr>
          <w:rtl/>
        </w:rPr>
        <w:t xml:space="preserve"> </w:t>
      </w:r>
      <w:bookmarkStart w:id="35424" w:name="_ETM_Q73_718750"/>
      <w:bookmarkEnd w:id="35424"/>
      <w:r>
        <w:rPr>
          <w:rtl/>
        </w:rPr>
        <w:t>מ-2015</w:t>
      </w:r>
      <w:r>
        <w:rPr>
          <w:rFonts w:hint="cs"/>
          <w:rtl/>
        </w:rPr>
        <w:t>,</w:t>
      </w:r>
      <w:bookmarkStart w:id="35425" w:name="_ETM_Q73_720338"/>
      <w:bookmarkEnd w:id="35425"/>
      <w:r>
        <w:rPr>
          <w:rtl/>
        </w:rPr>
        <w:t xml:space="preserve"> </w:t>
      </w:r>
      <w:bookmarkStart w:id="35426" w:name="_ETM_Q73_720084"/>
      <w:bookmarkEnd w:id="35426"/>
      <w:r>
        <w:rPr>
          <w:rtl/>
        </w:rPr>
        <w:t xml:space="preserve">עשור </w:t>
      </w:r>
      <w:bookmarkStart w:id="35427" w:name="_ETM_Q73_721450"/>
      <w:bookmarkEnd w:id="35427"/>
      <w:r>
        <w:rPr>
          <w:rtl/>
        </w:rPr>
        <w:t xml:space="preserve">שלם </w:t>
      </w:r>
      <w:bookmarkStart w:id="35428" w:name="_ETM_Q73_722590"/>
      <w:bookmarkEnd w:id="35428"/>
      <w:r>
        <w:rPr>
          <w:rtl/>
        </w:rPr>
        <w:t xml:space="preserve">של </w:t>
      </w:r>
      <w:bookmarkStart w:id="35429" w:name="_ETM_Q73_722950"/>
      <w:bookmarkEnd w:id="35429"/>
      <w:r>
        <w:rPr>
          <w:rtl/>
        </w:rPr>
        <w:t xml:space="preserve">נתק </w:t>
      </w:r>
      <w:bookmarkStart w:id="35430" w:name="_ETM_Q73_723429"/>
      <w:bookmarkEnd w:id="35430"/>
      <w:r>
        <w:rPr>
          <w:rtl/>
        </w:rPr>
        <w:t xml:space="preserve">מדיני </w:t>
      </w:r>
      <w:bookmarkStart w:id="35431" w:name="_ETM_Q73_723939"/>
      <w:bookmarkEnd w:id="35431"/>
      <w:r>
        <w:rPr>
          <w:rtl/>
        </w:rPr>
        <w:t>ודיפלומטי</w:t>
      </w:r>
      <w:r>
        <w:rPr>
          <w:rFonts w:hint="cs"/>
          <w:rtl/>
        </w:rPr>
        <w:t>,</w:t>
      </w:r>
      <w:bookmarkStart w:id="35432" w:name="_ETM_Q73_722939"/>
      <w:bookmarkEnd w:id="35432"/>
      <w:r>
        <w:rPr>
          <w:rtl/>
        </w:rPr>
        <w:t xml:space="preserve"> </w:t>
      </w:r>
      <w:bookmarkStart w:id="35433" w:name="_ETM_Q73_725919"/>
      <w:bookmarkStart w:id="35434" w:name="_ETM_Q73_726669"/>
      <w:bookmarkStart w:id="35435" w:name="_ETM_Q73_726939"/>
      <w:bookmarkStart w:id="35436" w:name="_ETM_Q73_724998"/>
      <w:bookmarkEnd w:id="35433"/>
      <w:bookmarkEnd w:id="35434"/>
      <w:bookmarkEnd w:id="35435"/>
      <w:bookmarkEnd w:id="35436"/>
      <w:r>
        <w:rPr>
          <w:rFonts w:hint="cs"/>
          <w:rtl/>
        </w:rPr>
        <w:t xml:space="preserve">העדיף נתניהו את </w:t>
      </w:r>
      <w:bookmarkStart w:id="35437" w:name="_ETM_Q73_729950"/>
      <w:bookmarkStart w:id="35438" w:name="_ETM_Q73_734419"/>
      <w:bookmarkEnd w:id="35437"/>
      <w:bookmarkEnd w:id="35438"/>
      <w:r>
        <w:rPr>
          <w:rFonts w:hint="cs"/>
          <w:rtl/>
        </w:rPr>
        <w:t>הפתקים מסנוואר</w:t>
      </w:r>
      <w:bookmarkStart w:id="35439" w:name="_ETM_Q73_725579"/>
      <w:bookmarkEnd w:id="35439"/>
      <w:r>
        <w:rPr>
          <w:rFonts w:hint="cs"/>
          <w:rtl/>
        </w:rPr>
        <w:t xml:space="preserve"> על פני הדיאלוג עם אבו מאזן.</w:t>
      </w:r>
      <w:bookmarkStart w:id="35440" w:name="_ETM_Q73_729003"/>
      <w:bookmarkEnd w:id="35440"/>
    </w:p>
    <w:p w:rsidR="00304FBD" w:rsidRDefault="00304FBD" w:rsidP="00E60D06">
      <w:pPr>
        <w:rPr>
          <w:rtl/>
        </w:rPr>
      </w:pPr>
      <w:bookmarkStart w:id="35441" w:name="_ETM_Q73_728142"/>
      <w:bookmarkStart w:id="35442" w:name="_ETM_Q73_728273"/>
      <w:bookmarkEnd w:id="35441"/>
      <w:bookmarkEnd w:id="35442"/>
    </w:p>
    <w:p w:rsidR="00304FBD" w:rsidRDefault="00304FBD" w:rsidP="00E60D06">
      <w:pPr>
        <w:pStyle w:val="af5"/>
        <w:keepNext/>
        <w:rPr>
          <w:rtl/>
        </w:rPr>
      </w:pPr>
      <w:bookmarkStart w:id="35443" w:name="ET_interruption_6549_20"/>
      <w:r w:rsidRPr="00BB36E3">
        <w:rPr>
          <w:rStyle w:val="TagStyle"/>
          <w:rtl/>
        </w:rPr>
        <w:t xml:space="preserve"> &lt;&lt; קריאה &gt;&gt; </w:t>
      </w:r>
      <w:r>
        <w:rPr>
          <w:rtl/>
        </w:rPr>
        <w:t>אביחי אברהם בוארון (הליכוד):</w:t>
      </w:r>
      <w:r w:rsidRPr="00BB36E3">
        <w:rPr>
          <w:rStyle w:val="TagStyle"/>
          <w:rtl/>
        </w:rPr>
        <w:t xml:space="preserve"> &lt;&lt; קריאה &gt;&gt;</w:t>
      </w:r>
      <w:r>
        <w:rPr>
          <w:rtl/>
        </w:rPr>
        <w:t xml:space="preserve">   </w:t>
      </w:r>
      <w:bookmarkEnd w:id="35443"/>
    </w:p>
    <w:p w:rsidR="00304FBD" w:rsidRDefault="00304FBD" w:rsidP="00356066">
      <w:pPr>
        <w:rPr>
          <w:rtl/>
          <w:lang w:eastAsia="he-IL"/>
        </w:rPr>
      </w:pPr>
    </w:p>
    <w:p w:rsidR="00304FBD" w:rsidRDefault="00304FBD" w:rsidP="00E60D06">
      <w:pPr>
        <w:rPr>
          <w:rtl/>
          <w:lang w:eastAsia="he-IL"/>
        </w:rPr>
      </w:pPr>
      <w:bookmarkStart w:id="35444" w:name="_ETM_Q73_733245"/>
      <w:bookmarkEnd w:id="35444"/>
      <w:r>
        <w:rPr>
          <w:rFonts w:hint="cs"/>
          <w:rtl/>
          <w:lang w:eastAsia="he-IL"/>
        </w:rPr>
        <w:t>חבר הכנסת קריב,</w:t>
      </w:r>
      <w:bookmarkStart w:id="35445" w:name="_ETM_Q73_728436"/>
      <w:bookmarkEnd w:id="35445"/>
      <w:r>
        <w:rPr>
          <w:rFonts w:hint="cs"/>
          <w:rtl/>
          <w:lang w:eastAsia="he-IL"/>
        </w:rPr>
        <w:t xml:space="preserve"> </w:t>
      </w:r>
      <w:bookmarkStart w:id="35446" w:name="_ETM_Q73_731651"/>
      <w:bookmarkStart w:id="35447" w:name="_ETM_Q73_726809"/>
      <w:bookmarkEnd w:id="35446"/>
      <w:bookmarkEnd w:id="35447"/>
      <w:r>
        <w:rPr>
          <w:rFonts w:hint="cs"/>
          <w:rtl/>
          <w:lang w:eastAsia="he-IL"/>
        </w:rPr>
        <w:t>ממה נ</w:t>
      </w:r>
      <w:bookmarkStart w:id="35448" w:name="_ETM_Q73_725849"/>
      <w:bookmarkEnd w:id="35448"/>
      <w:r>
        <w:rPr>
          <w:rFonts w:hint="cs"/>
          <w:rtl/>
          <w:lang w:eastAsia="he-IL"/>
        </w:rPr>
        <w:t>פש</w:t>
      </w:r>
      <w:bookmarkStart w:id="35449" w:name="_ETM_Q73_724916"/>
      <w:bookmarkEnd w:id="35449"/>
      <w:r>
        <w:rPr>
          <w:rFonts w:hint="cs"/>
          <w:rtl/>
          <w:lang w:eastAsia="he-IL"/>
        </w:rPr>
        <w:t>ך</w:t>
      </w:r>
      <w:bookmarkStart w:id="35450" w:name="_ETM_Q73_726436"/>
      <w:bookmarkStart w:id="35451" w:name="_ETM_Q73_728667"/>
      <w:bookmarkEnd w:id="35450"/>
      <w:bookmarkEnd w:id="35451"/>
      <w:r>
        <w:rPr>
          <w:rFonts w:hint="cs"/>
          <w:rtl/>
          <w:lang w:eastAsia="he-IL"/>
        </w:rPr>
        <w:t xml:space="preserve">? אם זה היה נכון, אז הוא </w:t>
      </w:r>
      <w:bookmarkStart w:id="35452" w:name="_ETM_Q73_729674"/>
      <w:bookmarkEnd w:id="35452"/>
      <w:r>
        <w:rPr>
          <w:rFonts w:hint="cs"/>
          <w:rtl/>
          <w:lang w:eastAsia="he-IL"/>
        </w:rPr>
        <w:t xml:space="preserve">היה מתקדם </w:t>
      </w:r>
      <w:bookmarkStart w:id="35453" w:name="_ETM_Q73_730958"/>
      <w:bookmarkEnd w:id="35453"/>
      <w:r>
        <w:rPr>
          <w:rFonts w:hint="cs"/>
          <w:rtl/>
          <w:lang w:eastAsia="he-IL"/>
        </w:rPr>
        <w:t>עם הרשות עכשיו.</w:t>
      </w:r>
      <w:bookmarkStart w:id="35454" w:name="_ETM_Q73_730804"/>
      <w:bookmarkEnd w:id="35454"/>
    </w:p>
    <w:p w:rsidR="00304FBD" w:rsidRDefault="00304FBD" w:rsidP="00E60D06">
      <w:pPr>
        <w:rPr>
          <w:rtl/>
          <w:lang w:eastAsia="he-IL"/>
        </w:rPr>
      </w:pPr>
      <w:bookmarkStart w:id="35455" w:name="_ETM_Q73_734754"/>
      <w:bookmarkStart w:id="35456" w:name="_ETM_Q73_734833"/>
      <w:bookmarkEnd w:id="35455"/>
      <w:bookmarkEnd w:id="35456"/>
    </w:p>
    <w:p w:rsidR="00304FBD" w:rsidRDefault="00304FBD" w:rsidP="00E60D06">
      <w:pPr>
        <w:pStyle w:val="-"/>
        <w:keepNext/>
        <w:rPr>
          <w:rtl/>
        </w:rPr>
      </w:pPr>
      <w:bookmarkStart w:id="35457" w:name="ET_speakercontinue_6156_21"/>
      <w:r w:rsidRPr="00BB36E3">
        <w:rPr>
          <w:rStyle w:val="TagStyle"/>
          <w:rtl/>
        </w:rPr>
        <w:t xml:space="preserve"> &lt;&lt; דובר_המשך &gt;&gt; </w:t>
      </w:r>
      <w:r>
        <w:rPr>
          <w:rtl/>
        </w:rPr>
        <w:t>גלעד קריב (העבודה):</w:t>
      </w:r>
      <w:r w:rsidRPr="00BB36E3">
        <w:rPr>
          <w:rStyle w:val="TagStyle"/>
          <w:rtl/>
        </w:rPr>
        <w:t xml:space="preserve"> &lt;&lt; דובר_המשך &gt;&gt;</w:t>
      </w:r>
      <w:r>
        <w:rPr>
          <w:rtl/>
        </w:rPr>
        <w:t xml:space="preserve">   </w:t>
      </w:r>
      <w:bookmarkEnd w:id="35457"/>
    </w:p>
    <w:p w:rsidR="00304FBD" w:rsidRDefault="00304FBD" w:rsidP="00356066">
      <w:pPr>
        <w:rPr>
          <w:rtl/>
          <w:lang w:eastAsia="he-IL"/>
        </w:rPr>
      </w:pPr>
    </w:p>
    <w:p w:rsidR="00304FBD" w:rsidRDefault="00304FBD" w:rsidP="00743DF1">
      <w:pPr>
        <w:rPr>
          <w:rtl/>
          <w:lang w:eastAsia="he-IL"/>
        </w:rPr>
      </w:pPr>
      <w:bookmarkStart w:id="35458" w:name="_ETM_Q73_736335"/>
      <w:bookmarkEnd w:id="35458"/>
      <w:r>
        <w:rPr>
          <w:rFonts w:hint="cs"/>
          <w:rtl/>
          <w:lang w:eastAsia="he-IL"/>
        </w:rPr>
        <w:t xml:space="preserve">וגם </w:t>
      </w:r>
      <w:bookmarkStart w:id="35459" w:name="_ETM_Q73_733193"/>
      <w:bookmarkEnd w:id="35459"/>
      <w:r>
        <w:rPr>
          <w:rFonts w:hint="cs"/>
          <w:rtl/>
          <w:lang w:eastAsia="he-IL"/>
        </w:rPr>
        <w:t xml:space="preserve">החקיקה </w:t>
      </w:r>
      <w:bookmarkStart w:id="35460" w:name="_ETM_Q73_734078"/>
      <w:bookmarkEnd w:id="35460"/>
      <w:r>
        <w:rPr>
          <w:rFonts w:hint="cs"/>
          <w:rtl/>
          <w:lang w:eastAsia="he-IL"/>
        </w:rPr>
        <w:t>הז</w:t>
      </w:r>
      <w:bookmarkStart w:id="35461" w:name="_ETM_Q73_733755"/>
      <w:bookmarkStart w:id="35462" w:name="_ETM_Q73_733673"/>
      <w:bookmarkEnd w:id="35461"/>
      <w:bookmarkEnd w:id="35462"/>
      <w:r>
        <w:rPr>
          <w:rFonts w:hint="cs"/>
          <w:rtl/>
          <w:lang w:eastAsia="he-IL"/>
        </w:rPr>
        <w:t xml:space="preserve">את </w:t>
      </w:r>
      <w:r w:rsidR="00743DF1">
        <w:rPr>
          <w:rFonts w:hint="cs"/>
          <w:rtl/>
          <w:lang w:eastAsia="he-IL"/>
        </w:rPr>
        <w:t>– – –</w:t>
      </w:r>
      <w:bookmarkStart w:id="35463" w:name="_ETM_Q73_735153"/>
      <w:bookmarkEnd w:id="35463"/>
    </w:p>
    <w:p w:rsidR="00304FBD" w:rsidRDefault="00304FBD" w:rsidP="00E60D06">
      <w:pPr>
        <w:rPr>
          <w:rtl/>
          <w:lang w:eastAsia="he-IL"/>
        </w:rPr>
      </w:pPr>
      <w:bookmarkStart w:id="35464" w:name="_ETM_Q73_735222"/>
      <w:bookmarkStart w:id="35465" w:name="_ETM_Q73_771917"/>
      <w:bookmarkStart w:id="35466" w:name="_ETM_Q73_767181"/>
      <w:bookmarkStart w:id="35467" w:name="_ETM_Q73_762620"/>
      <w:bookmarkStart w:id="35468" w:name="_ETM_Q73_758011"/>
      <w:bookmarkStart w:id="35469" w:name="_ETM_Q73_753832"/>
      <w:bookmarkStart w:id="35470" w:name="_ETM_Q73_749512"/>
      <w:bookmarkStart w:id="35471" w:name="_ETM_Q73_745382"/>
      <w:bookmarkEnd w:id="35464"/>
      <w:bookmarkEnd w:id="35465"/>
      <w:bookmarkEnd w:id="35466"/>
      <w:bookmarkEnd w:id="35467"/>
      <w:bookmarkEnd w:id="35468"/>
      <w:bookmarkEnd w:id="35469"/>
      <w:bookmarkEnd w:id="35470"/>
      <w:bookmarkEnd w:id="35471"/>
    </w:p>
    <w:p w:rsidR="00304FBD" w:rsidRDefault="00304FBD" w:rsidP="00E60D06">
      <w:pPr>
        <w:pStyle w:val="af5"/>
        <w:keepNext/>
        <w:rPr>
          <w:rtl/>
        </w:rPr>
      </w:pPr>
      <w:bookmarkStart w:id="35472" w:name="ET_interruption_6549_22"/>
      <w:r w:rsidRPr="00BB36E3">
        <w:rPr>
          <w:rStyle w:val="TagStyle"/>
          <w:rtl/>
        </w:rPr>
        <w:t xml:space="preserve"> &lt;&lt; קריאה &gt;&gt; </w:t>
      </w:r>
      <w:r>
        <w:rPr>
          <w:rtl/>
        </w:rPr>
        <w:t>אביחי אברהם בוארון (הליכוד):</w:t>
      </w:r>
      <w:r w:rsidRPr="00BB36E3">
        <w:rPr>
          <w:rStyle w:val="TagStyle"/>
          <w:rtl/>
        </w:rPr>
        <w:t xml:space="preserve"> &lt;&lt; קריאה &gt;&gt;</w:t>
      </w:r>
      <w:r>
        <w:rPr>
          <w:rtl/>
        </w:rPr>
        <w:t xml:space="preserve">   </w:t>
      </w:r>
      <w:bookmarkEnd w:id="35472"/>
    </w:p>
    <w:p w:rsidR="00304FBD" w:rsidRDefault="00304FBD" w:rsidP="00356066">
      <w:pPr>
        <w:rPr>
          <w:rtl/>
          <w:lang w:eastAsia="he-IL"/>
        </w:rPr>
      </w:pPr>
    </w:p>
    <w:p w:rsidR="00304FBD" w:rsidRDefault="00743DF1" w:rsidP="00743DF1">
      <w:pPr>
        <w:rPr>
          <w:rtl/>
          <w:lang w:eastAsia="he-IL"/>
        </w:rPr>
      </w:pPr>
      <w:bookmarkStart w:id="35473" w:name="_ETM_Q73_740112"/>
      <w:bookmarkStart w:id="35474" w:name="_ETM_Q73_735385"/>
      <w:bookmarkStart w:id="35475" w:name="_ETM_Q73_733795"/>
      <w:bookmarkStart w:id="35476" w:name="_ETM_Q73_733454"/>
      <w:bookmarkEnd w:id="35473"/>
      <w:bookmarkEnd w:id="35474"/>
      <w:bookmarkEnd w:id="35475"/>
      <w:bookmarkEnd w:id="35476"/>
      <w:r>
        <w:rPr>
          <w:rFonts w:hint="cs"/>
          <w:rtl/>
          <w:lang w:eastAsia="he-IL"/>
        </w:rPr>
        <w:t>– – –</w:t>
      </w:r>
      <w:r w:rsidR="00304FBD">
        <w:rPr>
          <w:rFonts w:hint="cs"/>
          <w:rtl/>
          <w:lang w:eastAsia="he-IL"/>
        </w:rPr>
        <w:t xml:space="preserve"> אתה יודע </w:t>
      </w:r>
      <w:bookmarkStart w:id="35477" w:name="_ETM_Q73_733765"/>
      <w:bookmarkEnd w:id="35477"/>
      <w:r w:rsidR="00304FBD">
        <w:rPr>
          <w:rFonts w:hint="cs"/>
          <w:rtl/>
          <w:lang w:eastAsia="he-IL"/>
        </w:rPr>
        <w:t xml:space="preserve">שזה </w:t>
      </w:r>
      <w:bookmarkStart w:id="35478" w:name="_ETM_Q73_734537"/>
      <w:bookmarkEnd w:id="35478"/>
      <w:r w:rsidR="00304FBD">
        <w:rPr>
          <w:rFonts w:hint="cs"/>
          <w:rtl/>
          <w:lang w:eastAsia="he-IL"/>
        </w:rPr>
        <w:t>לא נכון.</w:t>
      </w:r>
      <w:bookmarkStart w:id="35479" w:name="_ETM_Q73_735320"/>
      <w:bookmarkEnd w:id="35479"/>
    </w:p>
    <w:p w:rsidR="00304FBD" w:rsidRDefault="00304FBD" w:rsidP="00E60D06">
      <w:pPr>
        <w:rPr>
          <w:rtl/>
          <w:lang w:eastAsia="he-IL"/>
        </w:rPr>
      </w:pPr>
      <w:bookmarkStart w:id="35480" w:name="_ETM_Q73_735658"/>
      <w:bookmarkStart w:id="35481" w:name="_ETM_Q73_735745"/>
      <w:bookmarkStart w:id="35482" w:name="_ETM_Q73_743623"/>
      <w:bookmarkEnd w:id="35480"/>
      <w:bookmarkEnd w:id="35481"/>
      <w:bookmarkEnd w:id="35482"/>
    </w:p>
    <w:p w:rsidR="00304FBD" w:rsidRDefault="00304FBD" w:rsidP="00E60D06">
      <w:pPr>
        <w:pStyle w:val="-"/>
        <w:keepNext/>
        <w:rPr>
          <w:rtl/>
        </w:rPr>
      </w:pPr>
      <w:r w:rsidRPr="00BB36E3">
        <w:rPr>
          <w:rStyle w:val="TagStyle"/>
          <w:rtl/>
        </w:rPr>
        <w:t xml:space="preserve"> &lt;&lt; דובר_המשך &gt;&gt; </w:t>
      </w:r>
      <w:r>
        <w:rPr>
          <w:rtl/>
        </w:rPr>
        <w:t>גלעד קריב (העבודה):</w:t>
      </w:r>
      <w:r w:rsidRPr="00BB36E3">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rPr>
      </w:pPr>
      <w:bookmarkStart w:id="35483" w:name="_ETM_Q73_736855"/>
      <w:bookmarkStart w:id="35484" w:name="_ETM_Q73_730931"/>
      <w:bookmarkStart w:id="35485" w:name="_ETM_Q73_731019"/>
      <w:bookmarkStart w:id="35486" w:name="_ETM_Q73_727594"/>
      <w:bookmarkStart w:id="35487" w:name="_ETM_Q73_728354"/>
      <w:bookmarkStart w:id="35488" w:name="_ETM_Q73_728422"/>
      <w:bookmarkStart w:id="35489" w:name="_ETM_Q73_736909"/>
      <w:bookmarkEnd w:id="35483"/>
      <w:bookmarkEnd w:id="35484"/>
      <w:bookmarkEnd w:id="35485"/>
      <w:bookmarkEnd w:id="35486"/>
      <w:bookmarkEnd w:id="35487"/>
      <w:bookmarkEnd w:id="35488"/>
      <w:bookmarkEnd w:id="35489"/>
      <w:r>
        <w:rPr>
          <w:rtl/>
        </w:rPr>
        <w:t xml:space="preserve">וגם </w:t>
      </w:r>
      <w:bookmarkStart w:id="35490" w:name="_ETM_Q73_742400"/>
      <w:bookmarkEnd w:id="35490"/>
      <w:r>
        <w:rPr>
          <w:rFonts w:hint="cs"/>
          <w:rtl/>
        </w:rPr>
        <w:t xml:space="preserve">החקיקה </w:t>
      </w:r>
      <w:bookmarkStart w:id="35491" w:name="_ETM_Q73_737958"/>
      <w:bookmarkEnd w:id="35491"/>
      <w:r>
        <w:rPr>
          <w:rFonts w:hint="cs"/>
          <w:rtl/>
        </w:rPr>
        <w:t xml:space="preserve">הזו </w:t>
      </w:r>
      <w:bookmarkStart w:id="35492" w:name="_ETM_Q73_734758"/>
      <w:bookmarkEnd w:id="35492"/>
      <w:r>
        <w:rPr>
          <w:rFonts w:hint="cs"/>
          <w:rtl/>
        </w:rPr>
        <w:t xml:space="preserve">היא חלק מההכרעה האסטרטגית </w:t>
      </w:r>
      <w:bookmarkStart w:id="35493" w:name="_ETM_Q73_739098"/>
      <w:bookmarkStart w:id="35494" w:name="_ETM_Q73_743600"/>
      <w:bookmarkStart w:id="35495" w:name="_ETM_Q73_744170"/>
      <w:bookmarkEnd w:id="35493"/>
      <w:bookmarkEnd w:id="35494"/>
      <w:bookmarkEnd w:id="35495"/>
      <w:r>
        <w:rPr>
          <w:rFonts w:hint="cs"/>
          <w:rtl/>
        </w:rPr>
        <w:t xml:space="preserve">שלכם </w:t>
      </w:r>
      <w:r>
        <w:rPr>
          <w:rtl/>
        </w:rPr>
        <w:t>ל</w:t>
      </w:r>
      <w:bookmarkStart w:id="35496" w:name="_ETM_Q73_739870"/>
      <w:bookmarkEnd w:id="35496"/>
      <w:r>
        <w:rPr>
          <w:rFonts w:hint="cs"/>
          <w:rtl/>
        </w:rPr>
        <w:t>הביא</w:t>
      </w:r>
      <w:r>
        <w:rPr>
          <w:rtl/>
        </w:rPr>
        <w:t xml:space="preserve"> </w:t>
      </w:r>
      <w:bookmarkStart w:id="35497" w:name="_ETM_Q73_744920"/>
      <w:bookmarkEnd w:id="35497"/>
      <w:r>
        <w:rPr>
          <w:rFonts w:hint="cs"/>
          <w:rtl/>
        </w:rPr>
        <w:t xml:space="preserve">לקריסת </w:t>
      </w:r>
      <w:bookmarkStart w:id="35498" w:name="_ETM_Q73_745629"/>
      <w:bookmarkStart w:id="35499" w:name="_ETM_Q73_740899"/>
      <w:bookmarkEnd w:id="35498"/>
      <w:bookmarkEnd w:id="35499"/>
      <w:r>
        <w:rPr>
          <w:rFonts w:hint="cs"/>
          <w:rtl/>
        </w:rPr>
        <w:t>הרשות הפלסטינית</w:t>
      </w:r>
      <w:bookmarkStart w:id="35500" w:name="_ETM_Q73_742748"/>
      <w:bookmarkEnd w:id="35500"/>
      <w:r>
        <w:rPr>
          <w:rFonts w:hint="cs"/>
          <w:rtl/>
        </w:rPr>
        <w:t>.</w:t>
      </w:r>
      <w:bookmarkStart w:id="35501" w:name="_ETM_Q73_741361"/>
      <w:bookmarkStart w:id="35502" w:name="_ETM_Q73_744204"/>
      <w:bookmarkStart w:id="35503" w:name="_ETM_Q73_747945"/>
      <w:bookmarkEnd w:id="35501"/>
      <w:bookmarkEnd w:id="35502"/>
      <w:bookmarkEnd w:id="35503"/>
    </w:p>
    <w:p w:rsidR="00304FBD" w:rsidRDefault="00304FBD" w:rsidP="00E60D06">
      <w:pPr>
        <w:rPr>
          <w:rtl/>
        </w:rPr>
      </w:pPr>
      <w:bookmarkStart w:id="35504" w:name="_ETM_Q73_748020"/>
      <w:bookmarkEnd w:id="35504"/>
    </w:p>
    <w:p w:rsidR="00304FBD" w:rsidRDefault="00304FBD" w:rsidP="00E60D06">
      <w:pPr>
        <w:pStyle w:val="af5"/>
        <w:keepNext/>
        <w:rPr>
          <w:rtl/>
        </w:rPr>
      </w:pPr>
      <w:bookmarkStart w:id="35505" w:name="ET_interruption_קריאה_24"/>
      <w:r w:rsidRPr="00BB36E3">
        <w:rPr>
          <w:rStyle w:val="TagStyle"/>
          <w:rtl/>
        </w:rPr>
        <w:t xml:space="preserve"> &lt;&lt; קריאה &gt;&gt; </w:t>
      </w:r>
      <w:r>
        <w:rPr>
          <w:rtl/>
        </w:rPr>
        <w:t>קריאה:</w:t>
      </w:r>
      <w:r w:rsidRPr="00BB36E3">
        <w:rPr>
          <w:rStyle w:val="TagStyle"/>
          <w:rtl/>
        </w:rPr>
        <w:t xml:space="preserve"> &lt;&lt; קריאה &gt;&gt;</w:t>
      </w:r>
      <w:r>
        <w:rPr>
          <w:rtl/>
        </w:rPr>
        <w:t xml:space="preserve">   </w:t>
      </w:r>
      <w:bookmarkEnd w:id="35505"/>
    </w:p>
    <w:p w:rsidR="00304FBD" w:rsidRDefault="00304FBD" w:rsidP="00356066">
      <w:pPr>
        <w:rPr>
          <w:rtl/>
          <w:lang w:eastAsia="he-IL"/>
        </w:rPr>
      </w:pPr>
    </w:p>
    <w:p w:rsidR="00304FBD" w:rsidRDefault="00304FBD" w:rsidP="00E60D06">
      <w:pPr>
        <w:rPr>
          <w:rtl/>
          <w:lang w:eastAsia="he-IL"/>
        </w:rPr>
      </w:pPr>
      <w:bookmarkStart w:id="35506" w:name="_ETM_Q73_743252"/>
      <w:bookmarkEnd w:id="35506"/>
      <w:r>
        <w:rPr>
          <w:rFonts w:hint="cs"/>
          <w:rtl/>
          <w:lang w:eastAsia="he-IL"/>
        </w:rPr>
        <w:t>הוא גמר לדבר? לא נ</w:t>
      </w:r>
      <w:bookmarkStart w:id="35507" w:name="_ETM_Q73_744633"/>
      <w:bookmarkEnd w:id="35507"/>
      <w:r>
        <w:rPr>
          <w:rFonts w:hint="cs"/>
          <w:rtl/>
          <w:lang w:eastAsia="he-IL"/>
        </w:rPr>
        <w:t>גמרו לו</w:t>
      </w:r>
      <w:bookmarkStart w:id="35508" w:name="_ETM_Q73_743872"/>
      <w:bookmarkStart w:id="35509" w:name="_ETM_Q73_747635"/>
      <w:bookmarkEnd w:id="35508"/>
      <w:bookmarkEnd w:id="35509"/>
      <w:r>
        <w:rPr>
          <w:rFonts w:hint="cs"/>
          <w:rtl/>
          <w:lang w:eastAsia="he-IL"/>
        </w:rPr>
        <w:t xml:space="preserve"> שלוש דקות?</w:t>
      </w:r>
      <w:bookmarkStart w:id="35510" w:name="_ETM_Q73_747119"/>
      <w:bookmarkEnd w:id="35510"/>
    </w:p>
    <w:p w:rsidR="00304FBD" w:rsidRDefault="00304FBD" w:rsidP="00E60D06">
      <w:pPr>
        <w:rPr>
          <w:rtl/>
          <w:lang w:eastAsia="he-IL"/>
        </w:rPr>
      </w:pPr>
      <w:bookmarkStart w:id="35511" w:name="_ETM_Q73_747200"/>
      <w:bookmarkEnd w:id="35511"/>
    </w:p>
    <w:p w:rsidR="00304FBD" w:rsidRDefault="00304FBD" w:rsidP="00E60D06">
      <w:pPr>
        <w:pStyle w:val="-"/>
        <w:keepNext/>
        <w:rPr>
          <w:rtl/>
        </w:rPr>
      </w:pPr>
      <w:r w:rsidRPr="00BB36E3">
        <w:rPr>
          <w:rStyle w:val="TagStyle"/>
          <w:rtl/>
        </w:rPr>
        <w:t xml:space="preserve"> &lt;&lt; דובר_המשך &gt;&gt; </w:t>
      </w:r>
      <w:r>
        <w:rPr>
          <w:rtl/>
        </w:rPr>
        <w:t>גלעד קריב (העבודה):</w:t>
      </w:r>
      <w:r w:rsidRPr="00BB36E3">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rPr>
      </w:pPr>
      <w:bookmarkStart w:id="35512" w:name="_ETM_Q73_749474"/>
      <w:bookmarkStart w:id="35513" w:name="_ETM_Q73_748121"/>
      <w:bookmarkStart w:id="35514" w:name="_ETM_Q73_748205"/>
      <w:bookmarkStart w:id="35515" w:name="_ETM_Q73_745280"/>
      <w:bookmarkStart w:id="35516" w:name="_ETM_Q73_747830"/>
      <w:bookmarkStart w:id="35517" w:name="_ETM_Q73_746333"/>
      <w:bookmarkEnd w:id="35512"/>
      <w:bookmarkEnd w:id="35513"/>
      <w:bookmarkEnd w:id="35514"/>
      <w:bookmarkEnd w:id="35515"/>
      <w:bookmarkEnd w:id="35516"/>
      <w:bookmarkEnd w:id="35517"/>
      <w:r>
        <w:rPr>
          <w:rFonts w:hint="cs"/>
          <w:rtl/>
        </w:rPr>
        <w:t>לא למדתם דבר מ-7 באוקטו</w:t>
      </w:r>
      <w:bookmarkStart w:id="35518" w:name="_ETM_Q73_748282"/>
      <w:bookmarkEnd w:id="35518"/>
      <w:r>
        <w:rPr>
          <w:rFonts w:hint="cs"/>
          <w:rtl/>
        </w:rPr>
        <w:t>בר</w:t>
      </w:r>
      <w:bookmarkStart w:id="35519" w:name="_ETM_Q73_748040"/>
      <w:bookmarkStart w:id="35520" w:name="_ETM_Q73_748759"/>
      <w:bookmarkStart w:id="35521" w:name="_ETM_Q73_749427"/>
      <w:bookmarkEnd w:id="35519"/>
      <w:bookmarkEnd w:id="35520"/>
      <w:bookmarkEnd w:id="35521"/>
      <w:r>
        <w:rPr>
          <w:rFonts w:hint="cs"/>
          <w:rtl/>
        </w:rPr>
        <w:t>.</w:t>
      </w:r>
      <w:r>
        <w:rPr>
          <w:rtl/>
        </w:rPr>
        <w:t xml:space="preserve"> </w:t>
      </w:r>
      <w:bookmarkStart w:id="35522" w:name="_ETM_Q73_750095"/>
      <w:bookmarkEnd w:id="35522"/>
      <w:r>
        <w:rPr>
          <w:rtl/>
        </w:rPr>
        <w:t xml:space="preserve">לא </w:t>
      </w:r>
      <w:bookmarkStart w:id="35523" w:name="_ETM_Q73_750762"/>
      <w:bookmarkEnd w:id="35523"/>
      <w:r>
        <w:rPr>
          <w:rtl/>
        </w:rPr>
        <w:t xml:space="preserve">הבנתם </w:t>
      </w:r>
      <w:bookmarkStart w:id="35524" w:name="_ETM_Q73_751669"/>
      <w:bookmarkEnd w:id="35524"/>
      <w:r>
        <w:rPr>
          <w:rtl/>
        </w:rPr>
        <w:t xml:space="preserve">שתחת </w:t>
      </w:r>
      <w:bookmarkStart w:id="35525" w:name="_ETM_Q73_752360"/>
      <w:bookmarkEnd w:id="35525"/>
      <w:r>
        <w:rPr>
          <w:rtl/>
        </w:rPr>
        <w:t xml:space="preserve">הרשות </w:t>
      </w:r>
      <w:bookmarkStart w:id="35526" w:name="_ETM_Q73_752749"/>
      <w:bookmarkEnd w:id="35526"/>
      <w:r>
        <w:rPr>
          <w:rtl/>
        </w:rPr>
        <w:t>הפלסטינית</w:t>
      </w:r>
      <w:r>
        <w:rPr>
          <w:rFonts w:hint="cs"/>
          <w:rtl/>
        </w:rPr>
        <w:t>,</w:t>
      </w:r>
      <w:r>
        <w:rPr>
          <w:rtl/>
        </w:rPr>
        <w:t xml:space="preserve"> </w:t>
      </w:r>
      <w:bookmarkStart w:id="35527" w:name="_ETM_Q73_753619"/>
      <w:bookmarkEnd w:id="35527"/>
      <w:r>
        <w:rPr>
          <w:rtl/>
        </w:rPr>
        <w:t xml:space="preserve">למרות </w:t>
      </w:r>
      <w:bookmarkStart w:id="35528" w:name="_ETM_Q73_754069"/>
      <w:bookmarkEnd w:id="35528"/>
      <w:r>
        <w:rPr>
          <w:rtl/>
        </w:rPr>
        <w:t xml:space="preserve">כל </w:t>
      </w:r>
      <w:bookmarkStart w:id="35529" w:name="_ETM_Q73_754309"/>
      <w:bookmarkEnd w:id="35529"/>
      <w:r>
        <w:rPr>
          <w:rtl/>
        </w:rPr>
        <w:t xml:space="preserve">הפנטזיות </w:t>
      </w:r>
      <w:bookmarkStart w:id="35530" w:name="_ETM_Q73_755119"/>
      <w:bookmarkEnd w:id="35530"/>
      <w:r>
        <w:rPr>
          <w:rtl/>
        </w:rPr>
        <w:t>שלכם</w:t>
      </w:r>
      <w:r>
        <w:rPr>
          <w:rFonts w:hint="cs"/>
          <w:rtl/>
        </w:rPr>
        <w:t>,</w:t>
      </w:r>
      <w:r>
        <w:rPr>
          <w:rtl/>
        </w:rPr>
        <w:t xml:space="preserve"> </w:t>
      </w:r>
      <w:bookmarkStart w:id="35531" w:name="_ETM_Q73_756110"/>
      <w:bookmarkEnd w:id="35531"/>
      <w:r>
        <w:rPr>
          <w:rtl/>
        </w:rPr>
        <w:t>י</w:t>
      </w:r>
      <w:r>
        <w:rPr>
          <w:rFonts w:hint="cs"/>
          <w:rtl/>
        </w:rPr>
        <w:t>פ</w:t>
      </w:r>
      <w:r>
        <w:rPr>
          <w:rtl/>
        </w:rPr>
        <w:t xml:space="preserve">רחו </w:t>
      </w:r>
      <w:bookmarkStart w:id="35532" w:name="_ETM_Q73_756740"/>
      <w:bookmarkEnd w:id="35532"/>
      <w:r>
        <w:rPr>
          <w:rtl/>
        </w:rPr>
        <w:t xml:space="preserve">החמאס </w:t>
      </w:r>
      <w:bookmarkStart w:id="35533" w:name="_ETM_Q73_757490"/>
      <w:bookmarkEnd w:id="35533"/>
      <w:r>
        <w:rPr>
          <w:rtl/>
        </w:rPr>
        <w:t>והג'</w:t>
      </w:r>
      <w:bookmarkStart w:id="35534" w:name="_ETM_Q73_754972"/>
      <w:bookmarkEnd w:id="35534"/>
      <w:r>
        <w:rPr>
          <w:rtl/>
        </w:rPr>
        <w:t xml:space="preserve">יהאד </w:t>
      </w:r>
      <w:bookmarkStart w:id="35535" w:name="_ETM_Q73_758729"/>
      <w:bookmarkEnd w:id="35535"/>
      <w:r>
        <w:rPr>
          <w:rtl/>
        </w:rPr>
        <w:t xml:space="preserve">ביהודה </w:t>
      </w:r>
      <w:bookmarkStart w:id="35536" w:name="_ETM_Q73_759360"/>
      <w:bookmarkEnd w:id="35536"/>
      <w:r>
        <w:rPr>
          <w:rtl/>
        </w:rPr>
        <w:t>ושומרון</w:t>
      </w:r>
      <w:r>
        <w:rPr>
          <w:rFonts w:hint="cs"/>
          <w:rtl/>
        </w:rPr>
        <w:t>.</w:t>
      </w:r>
      <w:r>
        <w:rPr>
          <w:rtl/>
        </w:rPr>
        <w:t xml:space="preserve"> </w:t>
      </w:r>
      <w:bookmarkStart w:id="35537" w:name="_ETM_Q73_760440"/>
      <w:bookmarkEnd w:id="35537"/>
      <w:r>
        <w:rPr>
          <w:rtl/>
        </w:rPr>
        <w:t xml:space="preserve">אתם </w:t>
      </w:r>
      <w:bookmarkStart w:id="35538" w:name="_ETM_Q73_761070"/>
      <w:bookmarkEnd w:id="35538"/>
      <w:r>
        <w:rPr>
          <w:rFonts w:hint="cs"/>
          <w:rtl/>
        </w:rPr>
        <w:t>ר</w:t>
      </w:r>
      <w:r>
        <w:rPr>
          <w:rtl/>
        </w:rPr>
        <w:t xml:space="preserve">קדתם </w:t>
      </w:r>
      <w:bookmarkStart w:id="35539" w:name="_ETM_Q73_761880"/>
      <w:bookmarkStart w:id="35540" w:name="_ETM_Q73_762509"/>
      <w:bookmarkEnd w:id="35539"/>
      <w:bookmarkEnd w:id="35540"/>
      <w:r>
        <w:rPr>
          <w:rFonts w:hint="cs"/>
          <w:rtl/>
        </w:rPr>
        <w:t xml:space="preserve">ריקוד מושחת </w:t>
      </w:r>
      <w:bookmarkStart w:id="35541" w:name="_ETM_Q73_761842"/>
      <w:bookmarkEnd w:id="35541"/>
      <w:r>
        <w:rPr>
          <w:rFonts w:hint="cs"/>
          <w:rtl/>
        </w:rPr>
        <w:t>עם סנוואר</w:t>
      </w:r>
      <w:bookmarkStart w:id="35542" w:name="_ETM_Q73_763032"/>
      <w:bookmarkEnd w:id="35542"/>
      <w:r>
        <w:rPr>
          <w:rFonts w:hint="cs"/>
          <w:rtl/>
        </w:rPr>
        <w:t>,</w:t>
      </w:r>
      <w:r>
        <w:rPr>
          <w:rtl/>
        </w:rPr>
        <w:t xml:space="preserve"> </w:t>
      </w:r>
      <w:bookmarkStart w:id="35543" w:name="_ETM_Q73_762830"/>
      <w:bookmarkStart w:id="35544" w:name="_ETM_Q73_763669"/>
      <w:bookmarkStart w:id="35545" w:name="_ETM_Q73_763849"/>
      <w:bookmarkStart w:id="35546" w:name="_ETM_Q73_765140"/>
      <w:bookmarkEnd w:id="35543"/>
      <w:bookmarkEnd w:id="35544"/>
      <w:bookmarkEnd w:id="35545"/>
      <w:bookmarkEnd w:id="35546"/>
      <w:r>
        <w:rPr>
          <w:rtl/>
        </w:rPr>
        <w:t xml:space="preserve">והיום </w:t>
      </w:r>
      <w:bookmarkStart w:id="35547" w:name="_ETM_Q73_765710"/>
      <w:bookmarkEnd w:id="35547"/>
      <w:r>
        <w:rPr>
          <w:rtl/>
        </w:rPr>
        <w:t xml:space="preserve">אתם </w:t>
      </w:r>
      <w:bookmarkStart w:id="35548" w:name="_ETM_Q73_765980"/>
      <w:bookmarkEnd w:id="35548"/>
      <w:r>
        <w:rPr>
          <w:rtl/>
        </w:rPr>
        <w:t xml:space="preserve">מבקשים </w:t>
      </w:r>
      <w:bookmarkStart w:id="35549" w:name="_ETM_Q73_766550"/>
      <w:bookmarkEnd w:id="35549"/>
      <w:r>
        <w:rPr>
          <w:rtl/>
        </w:rPr>
        <w:t xml:space="preserve">לרקוד </w:t>
      </w:r>
      <w:bookmarkStart w:id="35550" w:name="_ETM_Q73_767600"/>
      <w:bookmarkEnd w:id="35550"/>
      <w:r>
        <w:rPr>
          <w:rtl/>
        </w:rPr>
        <w:t xml:space="preserve">עם </w:t>
      </w:r>
      <w:bookmarkStart w:id="35551" w:name="_ETM_Q73_767780"/>
      <w:bookmarkEnd w:id="35551"/>
      <w:r>
        <w:rPr>
          <w:rtl/>
        </w:rPr>
        <w:t xml:space="preserve">יושביו </w:t>
      </w:r>
      <w:bookmarkStart w:id="35552" w:name="_ETM_Q73_768500"/>
      <w:bookmarkEnd w:id="35552"/>
      <w:r>
        <w:rPr>
          <w:rtl/>
        </w:rPr>
        <w:t xml:space="preserve">ביהודה </w:t>
      </w:r>
      <w:bookmarkStart w:id="35553" w:name="_ETM_Q73_769070"/>
      <w:bookmarkEnd w:id="35553"/>
      <w:r>
        <w:rPr>
          <w:rtl/>
        </w:rPr>
        <w:t>ושומרון</w:t>
      </w:r>
      <w:r>
        <w:rPr>
          <w:rFonts w:hint="cs"/>
          <w:rtl/>
        </w:rPr>
        <w:t>,</w:t>
      </w:r>
      <w:r>
        <w:rPr>
          <w:rtl/>
        </w:rPr>
        <w:t xml:space="preserve"> </w:t>
      </w:r>
      <w:bookmarkStart w:id="35554" w:name="_ETM_Q73_770150"/>
      <w:bookmarkStart w:id="35555" w:name="_ETM_Q73_770420"/>
      <w:bookmarkEnd w:id="35554"/>
      <w:bookmarkEnd w:id="35555"/>
      <w:r>
        <w:rPr>
          <w:rFonts w:hint="cs"/>
          <w:rtl/>
        </w:rPr>
        <w:t>עם ממשיכיו</w:t>
      </w:r>
      <w:bookmarkStart w:id="35556" w:name="_ETM_Q73_768333"/>
      <w:bookmarkEnd w:id="35556"/>
      <w:r>
        <w:rPr>
          <w:rtl/>
        </w:rPr>
        <w:t xml:space="preserve"> </w:t>
      </w:r>
      <w:bookmarkStart w:id="35557" w:name="_ETM_Q73_771650"/>
      <w:bookmarkEnd w:id="35557"/>
      <w:r>
        <w:rPr>
          <w:rtl/>
        </w:rPr>
        <w:t xml:space="preserve">ביהודה </w:t>
      </w:r>
      <w:bookmarkStart w:id="35558" w:name="_ETM_Q73_772309"/>
      <w:bookmarkEnd w:id="35558"/>
      <w:r>
        <w:rPr>
          <w:rtl/>
        </w:rPr>
        <w:t>ושומרון</w:t>
      </w:r>
      <w:r>
        <w:rPr>
          <w:rFonts w:hint="cs"/>
          <w:rtl/>
        </w:rPr>
        <w:t>.</w:t>
      </w:r>
      <w:bookmarkStart w:id="35559" w:name="_ETM_Q73_774499"/>
      <w:bookmarkEnd w:id="35559"/>
    </w:p>
    <w:p w:rsidR="00304FBD" w:rsidRDefault="00304FBD" w:rsidP="00E60D06">
      <w:pPr>
        <w:rPr>
          <w:rtl/>
        </w:rPr>
      </w:pPr>
      <w:bookmarkStart w:id="35560" w:name="_ETM_Q73_772145"/>
      <w:bookmarkStart w:id="35561" w:name="_ETM_Q73_772208"/>
      <w:bookmarkEnd w:id="35560"/>
      <w:bookmarkEnd w:id="35561"/>
    </w:p>
    <w:p w:rsidR="00304FBD" w:rsidRDefault="00304FBD" w:rsidP="00E60D06">
      <w:pPr>
        <w:pStyle w:val="af5"/>
        <w:keepNext/>
        <w:rPr>
          <w:rtl/>
        </w:rPr>
      </w:pPr>
      <w:bookmarkStart w:id="35562" w:name="ET_interruption_6549_26"/>
      <w:r w:rsidRPr="00BB36E3">
        <w:rPr>
          <w:rStyle w:val="TagStyle"/>
          <w:rtl/>
        </w:rPr>
        <w:t xml:space="preserve"> &lt;&lt; קריאה &gt;&gt; </w:t>
      </w:r>
      <w:r>
        <w:rPr>
          <w:rtl/>
        </w:rPr>
        <w:t>אביחי אברהם בוארון (הליכוד):</w:t>
      </w:r>
      <w:r w:rsidRPr="00BB36E3">
        <w:rPr>
          <w:rStyle w:val="TagStyle"/>
          <w:rtl/>
        </w:rPr>
        <w:t xml:space="preserve"> &lt;&lt; קריאה &gt;&gt;</w:t>
      </w:r>
      <w:r>
        <w:rPr>
          <w:rtl/>
        </w:rPr>
        <w:t xml:space="preserve">   </w:t>
      </w:r>
      <w:bookmarkEnd w:id="35562"/>
    </w:p>
    <w:p w:rsidR="00304FBD" w:rsidRDefault="00304FBD" w:rsidP="00356066">
      <w:pPr>
        <w:rPr>
          <w:rtl/>
          <w:lang w:eastAsia="he-IL"/>
        </w:rPr>
      </w:pPr>
    </w:p>
    <w:p w:rsidR="00304FBD" w:rsidRDefault="00304FBD" w:rsidP="00E60D06">
      <w:pPr>
        <w:rPr>
          <w:rtl/>
          <w:lang w:eastAsia="he-IL"/>
        </w:rPr>
      </w:pPr>
      <w:bookmarkStart w:id="35563" w:name="_ETM_Q73_776386"/>
      <w:bookmarkStart w:id="35564" w:name="_ETM_Q73_771663"/>
      <w:bookmarkEnd w:id="35563"/>
      <w:bookmarkEnd w:id="35564"/>
      <w:r>
        <w:rPr>
          <w:rFonts w:hint="cs"/>
          <w:rtl/>
          <w:lang w:eastAsia="he-IL"/>
        </w:rPr>
        <w:t xml:space="preserve">חמאס ביהודה ושומרון התפתח בגלל הרעל שיש </w:t>
      </w:r>
      <w:bookmarkStart w:id="35565" w:name="_ETM_Q73_771113"/>
      <w:bookmarkEnd w:id="35565"/>
      <w:r>
        <w:rPr>
          <w:rFonts w:hint="cs"/>
          <w:rtl/>
          <w:lang w:eastAsia="he-IL"/>
        </w:rPr>
        <w:t>ביהודה ושומרון.</w:t>
      </w:r>
      <w:bookmarkStart w:id="35566" w:name="_ETM_Q73_771333"/>
      <w:bookmarkStart w:id="35567" w:name="_ETM_Q73_766693"/>
      <w:bookmarkStart w:id="35568" w:name="_ETM_Q73_771523"/>
      <w:bookmarkEnd w:id="35566"/>
      <w:bookmarkEnd w:id="35567"/>
      <w:bookmarkEnd w:id="35568"/>
    </w:p>
    <w:p w:rsidR="00304FBD" w:rsidRDefault="00304FBD" w:rsidP="00E60D06">
      <w:pPr>
        <w:rPr>
          <w:rtl/>
          <w:lang w:eastAsia="he-IL"/>
        </w:rPr>
      </w:pPr>
      <w:bookmarkStart w:id="35569" w:name="_ETM_Q73_771647"/>
      <w:bookmarkStart w:id="35570" w:name="_ETM_Q73_771727"/>
      <w:bookmarkEnd w:id="35569"/>
      <w:bookmarkEnd w:id="35570"/>
    </w:p>
    <w:p w:rsidR="00304FBD" w:rsidRDefault="00304FBD" w:rsidP="00E60D06">
      <w:pPr>
        <w:pStyle w:val="-"/>
        <w:keepNext/>
        <w:rPr>
          <w:rtl/>
        </w:rPr>
      </w:pPr>
      <w:bookmarkStart w:id="35571" w:name="ET_speakercontinue_6156_27"/>
      <w:r w:rsidRPr="000D7451">
        <w:rPr>
          <w:rStyle w:val="TagStyle"/>
          <w:rtl/>
        </w:rPr>
        <w:t xml:space="preserve"> &lt;&lt; דובר_המשך &gt;&gt; </w:t>
      </w:r>
      <w:r>
        <w:rPr>
          <w:rtl/>
        </w:rPr>
        <w:t>גלעד קריב (העבודה):</w:t>
      </w:r>
      <w:r w:rsidRPr="000D7451">
        <w:rPr>
          <w:rStyle w:val="TagStyle"/>
          <w:rtl/>
        </w:rPr>
        <w:t xml:space="preserve"> &lt;&lt; דובר_המשך &gt;&gt;</w:t>
      </w:r>
      <w:r>
        <w:rPr>
          <w:rtl/>
        </w:rPr>
        <w:t xml:space="preserve">   </w:t>
      </w:r>
      <w:bookmarkEnd w:id="35571"/>
    </w:p>
    <w:p w:rsidR="00304FBD" w:rsidRDefault="00304FBD" w:rsidP="00356066">
      <w:pPr>
        <w:rPr>
          <w:rtl/>
          <w:lang w:eastAsia="he-IL"/>
        </w:rPr>
      </w:pPr>
    </w:p>
    <w:p w:rsidR="00304FBD" w:rsidRDefault="00304FBD" w:rsidP="00E60D06">
      <w:pPr>
        <w:rPr>
          <w:rtl/>
        </w:rPr>
      </w:pPr>
      <w:bookmarkStart w:id="35572" w:name="_ETM_Q73_775130"/>
      <w:bookmarkEnd w:id="35572"/>
      <w:r>
        <w:rPr>
          <w:rFonts w:hint="cs"/>
          <w:rtl/>
          <w:lang w:eastAsia="he-IL"/>
        </w:rPr>
        <w:t xml:space="preserve">זו האמת </w:t>
      </w:r>
      <w:bookmarkStart w:id="35573" w:name="_ETM_Q73_772320"/>
      <w:bookmarkStart w:id="35574" w:name="_ETM_Q73_772403"/>
      <w:bookmarkEnd w:id="35573"/>
      <w:bookmarkEnd w:id="35574"/>
      <w:r>
        <w:rPr>
          <w:rFonts w:hint="cs"/>
          <w:rtl/>
          <w:lang w:eastAsia="he-IL"/>
        </w:rPr>
        <w:t>מ</w:t>
      </w:r>
      <w:bookmarkStart w:id="35575" w:name="_ETM_Q73_774493"/>
      <w:bookmarkEnd w:id="35575"/>
      <w:r>
        <w:rPr>
          <w:rtl/>
        </w:rPr>
        <w:t xml:space="preserve">אחורי </w:t>
      </w:r>
      <w:bookmarkStart w:id="35576" w:name="_ETM_Q73_775099"/>
      <w:bookmarkEnd w:id="35576"/>
      <w:r>
        <w:rPr>
          <w:rtl/>
        </w:rPr>
        <w:t xml:space="preserve">החוק </w:t>
      </w:r>
      <w:bookmarkStart w:id="35577" w:name="_ETM_Q73_775460"/>
      <w:bookmarkEnd w:id="35577"/>
      <w:r>
        <w:rPr>
          <w:rtl/>
        </w:rPr>
        <w:t>הזה</w:t>
      </w:r>
      <w:r>
        <w:rPr>
          <w:rFonts w:hint="cs"/>
          <w:rtl/>
        </w:rPr>
        <w:t>.</w:t>
      </w:r>
      <w:bookmarkStart w:id="35578" w:name="_ETM_Q73_775849"/>
      <w:bookmarkEnd w:id="35578"/>
    </w:p>
    <w:p w:rsidR="00304FBD" w:rsidRDefault="00304FBD" w:rsidP="00E60D06">
      <w:pPr>
        <w:ind w:firstLine="0"/>
        <w:rPr>
          <w:rtl/>
        </w:rPr>
      </w:pPr>
      <w:bookmarkStart w:id="35579" w:name="_ETM_Q73_776858"/>
      <w:bookmarkStart w:id="35580" w:name="_ETM_Q73_776903"/>
      <w:bookmarkStart w:id="35581" w:name="_ETM_Q73_777018"/>
      <w:bookmarkStart w:id="35582" w:name="_ETM_Q73_777075"/>
      <w:bookmarkEnd w:id="35579"/>
      <w:bookmarkEnd w:id="35580"/>
      <w:bookmarkEnd w:id="35581"/>
      <w:bookmarkEnd w:id="35582"/>
    </w:p>
    <w:p w:rsidR="00304FBD" w:rsidRDefault="00304FBD" w:rsidP="00E60D06">
      <w:pPr>
        <w:pStyle w:val="af6"/>
        <w:keepNext/>
        <w:rPr>
          <w:rtl/>
        </w:rPr>
      </w:pPr>
      <w:r w:rsidRPr="0035768E">
        <w:rPr>
          <w:rStyle w:val="TagStyle"/>
          <w:rtl/>
        </w:rPr>
        <w:t>&lt;&lt; יור &gt;&gt;</w:t>
      </w:r>
      <w:r w:rsidRPr="00E25D2E">
        <w:rPr>
          <w:rStyle w:val="TagStyle"/>
          <w:rtl/>
        </w:rPr>
        <w:t xml:space="preserve"> </w:t>
      </w:r>
      <w:r>
        <w:rPr>
          <w:rtl/>
        </w:rPr>
        <w:t>היו"ר ניסים ואטורי:</w:t>
      </w:r>
      <w:r w:rsidRPr="00E25D2E">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Default="00304FBD" w:rsidP="006740AB">
      <w:pPr>
        <w:rPr>
          <w:rtl/>
          <w:lang w:eastAsia="he-IL"/>
        </w:rPr>
      </w:pPr>
      <w:r>
        <w:rPr>
          <w:rFonts w:hint="cs"/>
          <w:rtl/>
          <w:lang w:eastAsia="he-IL"/>
        </w:rPr>
        <w:t xml:space="preserve">תודה רבה. אני אמשיך לקרוא בשמות חברי הכנסת. חברת הכנסת דבי ביטון </w:t>
      </w:r>
      <w:r>
        <w:rPr>
          <w:rtl/>
          <w:lang w:eastAsia="he-IL"/>
        </w:rPr>
        <w:t>–</w:t>
      </w:r>
      <w:r>
        <w:rPr>
          <w:rFonts w:hint="cs"/>
          <w:rtl/>
          <w:lang w:eastAsia="he-IL"/>
        </w:rPr>
        <w:t xml:space="preserve"> אינה נוכחת; חבר הכנסת מאיר כהן </w:t>
      </w:r>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w:t>
      </w:r>
      <w:bookmarkStart w:id="35583" w:name="_ETM_Q74_183000"/>
      <w:bookmarkEnd w:id="35583"/>
      <w:r>
        <w:rPr>
          <w:rFonts w:hint="cs"/>
          <w:rtl/>
          <w:lang w:eastAsia="he-IL"/>
        </w:rPr>
        <w:t xml:space="preserve">אינו נוכח; יצחק פינדרוס </w:t>
      </w:r>
      <w:r>
        <w:rPr>
          <w:rtl/>
          <w:lang w:eastAsia="he-IL"/>
        </w:rPr>
        <w:t>–</w:t>
      </w:r>
      <w:r>
        <w:rPr>
          <w:rFonts w:hint="cs"/>
          <w:rtl/>
          <w:lang w:eastAsia="he-IL"/>
        </w:rPr>
        <w:t xml:space="preserve"> אינו נוכח; עידן רול </w:t>
      </w:r>
      <w:r>
        <w:rPr>
          <w:rtl/>
          <w:lang w:eastAsia="he-IL"/>
        </w:rPr>
        <w:t>–</w:t>
      </w:r>
      <w:r>
        <w:rPr>
          <w:rFonts w:hint="cs"/>
          <w:rtl/>
          <w:lang w:eastAsia="he-IL"/>
        </w:rPr>
        <w:t xml:space="preserve"> </w:t>
      </w:r>
      <w:bookmarkStart w:id="35584" w:name="_ETM_Q74_185000"/>
      <w:bookmarkEnd w:id="35584"/>
      <w:r>
        <w:rPr>
          <w:rFonts w:hint="cs"/>
          <w:rtl/>
          <w:lang w:eastAsia="he-IL"/>
        </w:rPr>
        <w:t xml:space="preserve">אינו נוכח; מיכל מרים וולדיגר </w:t>
      </w:r>
      <w:r>
        <w:rPr>
          <w:rtl/>
          <w:lang w:eastAsia="he-IL"/>
        </w:rPr>
        <w:t>–</w:t>
      </w:r>
      <w:r>
        <w:rPr>
          <w:rFonts w:hint="cs"/>
          <w:rtl/>
          <w:lang w:eastAsia="he-IL"/>
        </w:rPr>
        <w:t xml:space="preserve"> אינה נוכחת; מרב מיכאלי</w:t>
      </w:r>
      <w:bookmarkStart w:id="35585" w:name="_ETM_Q74_194000"/>
      <w:bookmarkEnd w:id="35585"/>
      <w:r>
        <w:rPr>
          <w:rFonts w:hint="cs"/>
          <w:rtl/>
          <w:lang w:eastAsia="he-IL"/>
        </w:rPr>
        <w:t xml:space="preserve"> </w:t>
      </w:r>
      <w:r>
        <w:rPr>
          <w:rtl/>
          <w:lang w:eastAsia="he-IL"/>
        </w:rPr>
        <w:t>–</w:t>
      </w:r>
      <w:r>
        <w:rPr>
          <w:rFonts w:hint="cs"/>
          <w:rtl/>
          <w:lang w:eastAsia="he-IL"/>
        </w:rPr>
        <w:t xml:space="preserve"> אינה נוכחת; יסמין פרידמן </w:t>
      </w:r>
      <w:r>
        <w:rPr>
          <w:rtl/>
          <w:lang w:eastAsia="he-IL"/>
        </w:rPr>
        <w:t>–</w:t>
      </w:r>
      <w:r>
        <w:rPr>
          <w:rFonts w:hint="cs"/>
          <w:rtl/>
          <w:lang w:eastAsia="he-IL"/>
        </w:rPr>
        <w:t xml:space="preserve"> אינה נוכחת; משה טו</w:t>
      </w:r>
      <w:bookmarkStart w:id="35586" w:name="_ETM_Q74_199000"/>
      <w:bookmarkEnd w:id="35586"/>
      <w:r>
        <w:rPr>
          <w:rFonts w:hint="cs"/>
          <w:rtl/>
          <w:lang w:eastAsia="he-IL"/>
        </w:rPr>
        <w:t xml:space="preserve">ר פז </w:t>
      </w:r>
      <w:r>
        <w:rPr>
          <w:rtl/>
          <w:lang w:eastAsia="he-IL"/>
        </w:rPr>
        <w:t>–</w:t>
      </w:r>
      <w:r>
        <w:rPr>
          <w:rFonts w:hint="cs"/>
          <w:rtl/>
          <w:lang w:eastAsia="he-IL"/>
        </w:rPr>
        <w:t xml:space="preserve"> אינו נוכח; גלית דיסטל אטבריאן </w:t>
      </w:r>
      <w:r>
        <w:rPr>
          <w:rtl/>
          <w:lang w:eastAsia="he-IL"/>
        </w:rPr>
        <w:t>–</w:t>
      </w:r>
      <w:r>
        <w:rPr>
          <w:rFonts w:hint="cs"/>
          <w:rtl/>
          <w:lang w:eastAsia="he-IL"/>
        </w:rPr>
        <w:t xml:space="preserve"> אינה </w:t>
      </w:r>
      <w:bookmarkStart w:id="35587" w:name="_ETM_Q74_202000"/>
      <w:bookmarkEnd w:id="35587"/>
      <w:r>
        <w:rPr>
          <w:rFonts w:hint="cs"/>
          <w:rtl/>
          <w:lang w:eastAsia="he-IL"/>
        </w:rPr>
        <w:t>נוכחת. נוכחת</w:t>
      </w:r>
      <w:r w:rsidR="006740AB">
        <w:rPr>
          <w:rFonts w:hint="cs"/>
          <w:rtl/>
          <w:lang w:eastAsia="he-IL"/>
        </w:rPr>
        <w:t>,</w:t>
      </w:r>
      <w:r>
        <w:rPr>
          <w:rFonts w:hint="cs"/>
          <w:rtl/>
          <w:lang w:eastAsia="he-IL"/>
        </w:rPr>
        <w:t xml:space="preserve"> הינה</w:t>
      </w:r>
      <w:r w:rsidR="006740AB">
        <w:rPr>
          <w:rFonts w:hint="cs"/>
          <w:rtl/>
          <w:lang w:eastAsia="he-IL"/>
        </w:rPr>
        <w:t>,</w:t>
      </w:r>
      <w:r>
        <w:rPr>
          <w:rFonts w:hint="cs"/>
          <w:rtl/>
          <w:lang w:eastAsia="he-IL"/>
        </w:rPr>
        <w:t xml:space="preserve"> נוכחת. </w:t>
      </w:r>
    </w:p>
    <w:p w:rsidR="00304FBD" w:rsidRDefault="00304FBD" w:rsidP="00E60D06">
      <w:pPr>
        <w:rPr>
          <w:rtl/>
          <w:lang w:eastAsia="he-IL"/>
        </w:rPr>
      </w:pPr>
    </w:p>
    <w:p w:rsidR="00304FBD" w:rsidRDefault="00304FBD" w:rsidP="00E60D06">
      <w:pPr>
        <w:pStyle w:val="af5"/>
        <w:keepNext/>
        <w:rPr>
          <w:rtl/>
        </w:rPr>
      </w:pPr>
      <w:bookmarkStart w:id="35588" w:name="ET_interruption_6149_4"/>
      <w:r w:rsidRPr="0035768E">
        <w:rPr>
          <w:rStyle w:val="TagStyle"/>
          <w:rtl/>
        </w:rPr>
        <w:t xml:space="preserve"> &lt;&lt; קריאה &gt;&gt;</w:t>
      </w:r>
      <w:r w:rsidRPr="00E25D2E">
        <w:rPr>
          <w:rStyle w:val="TagStyle"/>
          <w:rtl/>
        </w:rPr>
        <w:t xml:space="preserve"> </w:t>
      </w:r>
      <w:r>
        <w:rPr>
          <w:rtl/>
        </w:rPr>
        <w:t>גלית דיסטל אטבריאן (הליכוד):</w:t>
      </w:r>
      <w:r w:rsidRPr="00E25D2E">
        <w:rPr>
          <w:rStyle w:val="TagStyle"/>
          <w:rtl/>
        </w:rPr>
        <w:t xml:space="preserve"> </w:t>
      </w:r>
      <w:r w:rsidRPr="0035768E">
        <w:rPr>
          <w:rStyle w:val="TagStyle"/>
          <w:rtl/>
        </w:rPr>
        <w:t>&lt;&lt; קריאה &gt;&gt;</w:t>
      </w:r>
      <w:r>
        <w:rPr>
          <w:rtl/>
        </w:rPr>
        <w:t xml:space="preserve">  </w:t>
      </w:r>
      <w:bookmarkEnd w:id="35588"/>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מוותרת. </w:t>
      </w:r>
    </w:p>
    <w:p w:rsidR="00304FBD" w:rsidRDefault="00304FBD" w:rsidP="00E60D06">
      <w:pPr>
        <w:rPr>
          <w:rtl/>
          <w:lang w:eastAsia="he-IL"/>
        </w:rPr>
      </w:pPr>
    </w:p>
    <w:p w:rsidR="00304FBD" w:rsidRDefault="00304FBD" w:rsidP="00E60D06">
      <w:pPr>
        <w:pStyle w:val="af6"/>
        <w:keepNext/>
        <w:rPr>
          <w:rtl/>
        </w:rPr>
      </w:pPr>
      <w:r w:rsidRPr="0035768E">
        <w:rPr>
          <w:rStyle w:val="TagStyle"/>
          <w:rtl/>
        </w:rPr>
        <w:t xml:space="preserve"> &lt;&lt; יור &gt;&gt;</w:t>
      </w:r>
      <w:r w:rsidRPr="00E25D2E">
        <w:rPr>
          <w:rStyle w:val="TagStyle"/>
          <w:rtl/>
        </w:rPr>
        <w:t xml:space="preserve"> </w:t>
      </w:r>
      <w:r>
        <w:rPr>
          <w:rtl/>
        </w:rPr>
        <w:t>היו"ר ניסים ואטורי:</w:t>
      </w:r>
      <w:r w:rsidRPr="00E25D2E">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Default="00304FBD" w:rsidP="006740AB">
      <w:pPr>
        <w:rPr>
          <w:rtl/>
          <w:lang w:eastAsia="he-IL"/>
        </w:rPr>
      </w:pPr>
      <w:r>
        <w:rPr>
          <w:rFonts w:hint="cs"/>
          <w:rtl/>
          <w:lang w:eastAsia="he-IL"/>
        </w:rPr>
        <w:t xml:space="preserve">מוותרת, תודה. היא נוכחת. </w:t>
      </w:r>
      <w:bookmarkStart w:id="35589" w:name="_ETM_Q74_214000"/>
      <w:bookmarkEnd w:id="35589"/>
      <w:r>
        <w:rPr>
          <w:rFonts w:hint="cs"/>
          <w:rtl/>
          <w:lang w:eastAsia="he-IL"/>
        </w:rPr>
        <w:t xml:space="preserve">אריאל קלנר </w:t>
      </w:r>
      <w:r>
        <w:rPr>
          <w:rtl/>
          <w:lang w:eastAsia="he-IL"/>
        </w:rPr>
        <w:t>–</w:t>
      </w:r>
      <w:r>
        <w:rPr>
          <w:rFonts w:hint="cs"/>
          <w:rtl/>
          <w:lang w:eastAsia="he-IL"/>
        </w:rPr>
        <w:t xml:space="preserve"> מוותר</w:t>
      </w:r>
      <w:r w:rsidR="006740AB">
        <w:rPr>
          <w:rFonts w:hint="cs"/>
          <w:rtl/>
          <w:lang w:eastAsia="he-IL"/>
        </w:rPr>
        <w:t>;</w:t>
      </w:r>
      <w:r>
        <w:rPr>
          <w:rFonts w:hint="cs"/>
          <w:rtl/>
          <w:lang w:eastAsia="he-IL"/>
        </w:rPr>
        <w:t xml:space="preserve"> חמד עמ</w:t>
      </w:r>
      <w:r w:rsidR="001D49FF">
        <w:rPr>
          <w:rFonts w:hint="cs"/>
          <w:rtl/>
          <w:lang w:eastAsia="he-IL"/>
        </w:rPr>
        <w:t>א</w:t>
      </w:r>
      <w:r>
        <w:rPr>
          <w:rFonts w:hint="cs"/>
          <w:rtl/>
          <w:lang w:eastAsia="he-IL"/>
        </w:rPr>
        <w:t xml:space="preserve">ר </w:t>
      </w:r>
      <w:r>
        <w:rPr>
          <w:rtl/>
          <w:lang w:eastAsia="he-IL"/>
        </w:rPr>
        <w:t>–</w:t>
      </w:r>
      <w:r>
        <w:rPr>
          <w:rFonts w:hint="cs"/>
          <w:rtl/>
          <w:lang w:eastAsia="he-IL"/>
        </w:rPr>
        <w:t xml:space="preserve"> אינו נוכח; וליד אלהואשלה </w:t>
      </w:r>
      <w:r>
        <w:rPr>
          <w:rtl/>
          <w:lang w:eastAsia="he-IL"/>
        </w:rPr>
        <w:t>–</w:t>
      </w:r>
      <w:r>
        <w:rPr>
          <w:rFonts w:hint="cs"/>
          <w:rtl/>
          <w:lang w:eastAsia="he-IL"/>
        </w:rPr>
        <w:t xml:space="preserve"> אינו נוכח; אפרת רייטן מרום </w:t>
      </w:r>
      <w:r>
        <w:rPr>
          <w:rtl/>
          <w:lang w:eastAsia="he-IL"/>
        </w:rPr>
        <w:t>–</w:t>
      </w:r>
      <w:r>
        <w:rPr>
          <w:rFonts w:hint="cs"/>
          <w:rtl/>
          <w:lang w:eastAsia="he-IL"/>
        </w:rPr>
        <w:t xml:space="preserve"> אינו </w:t>
      </w:r>
      <w:bookmarkStart w:id="35590" w:name="_ETM_Q74_221000"/>
      <w:bookmarkEnd w:id="35590"/>
      <w:r>
        <w:rPr>
          <w:rFonts w:hint="cs"/>
          <w:rtl/>
          <w:lang w:eastAsia="he-IL"/>
        </w:rPr>
        <w:t xml:space="preserve">נוכחת. שר מסכם </w:t>
      </w:r>
      <w:r>
        <w:rPr>
          <w:rFonts w:hint="eastAsia"/>
          <w:rtl/>
          <w:lang w:eastAsia="he-IL"/>
        </w:rPr>
        <w:t>–</w:t>
      </w:r>
      <w:r>
        <w:rPr>
          <w:rFonts w:hint="cs"/>
          <w:rtl/>
          <w:lang w:eastAsia="he-IL"/>
        </w:rPr>
        <w:t xml:space="preserve"> השר אבי דיכטר יסכם את </w:t>
      </w:r>
      <w:bookmarkStart w:id="35591" w:name="_ETM_Q74_233000"/>
      <w:bookmarkEnd w:id="35591"/>
      <w:r>
        <w:rPr>
          <w:rFonts w:hint="cs"/>
          <w:rtl/>
          <w:lang w:eastAsia="he-IL"/>
        </w:rPr>
        <w:t xml:space="preserve">הדיון. </w:t>
      </w:r>
    </w:p>
    <w:p w:rsidR="00304FBD" w:rsidRDefault="00304FBD" w:rsidP="00E60D06">
      <w:pPr>
        <w:rPr>
          <w:rtl/>
          <w:lang w:eastAsia="he-IL"/>
        </w:rPr>
      </w:pPr>
    </w:p>
    <w:p w:rsidR="00304FBD" w:rsidRDefault="00304FBD" w:rsidP="00E60D06">
      <w:pPr>
        <w:pStyle w:val="a4"/>
        <w:keepNext/>
        <w:rPr>
          <w:rtl/>
        </w:rPr>
      </w:pPr>
      <w:bookmarkStart w:id="35592" w:name="ET_speaker_6635_6"/>
      <w:r w:rsidRPr="0035768E">
        <w:rPr>
          <w:rStyle w:val="TagStyle"/>
          <w:rtl/>
        </w:rPr>
        <w:t xml:space="preserve"> &lt;&lt; דובר &gt;&gt;</w:t>
      </w:r>
      <w:r w:rsidRPr="00E25D2E">
        <w:rPr>
          <w:rStyle w:val="TagStyle"/>
          <w:rtl/>
        </w:rPr>
        <w:t xml:space="preserve"> </w:t>
      </w:r>
      <w:bookmarkStart w:id="35593" w:name="_Toc194414293"/>
      <w:bookmarkStart w:id="35594" w:name="_Toc233629277"/>
      <w:r>
        <w:rPr>
          <w:rtl/>
        </w:rPr>
        <w:t>שר החקלאות וביטחון המזון אבי דיכטר:</w:t>
      </w:r>
      <w:bookmarkEnd w:id="35593"/>
      <w:bookmarkEnd w:id="35594"/>
      <w:r w:rsidRPr="00E25D2E">
        <w:rPr>
          <w:rStyle w:val="TagStyle"/>
          <w:rtl/>
        </w:rPr>
        <w:t xml:space="preserve"> </w:t>
      </w:r>
      <w:r w:rsidRPr="0035768E">
        <w:rPr>
          <w:rStyle w:val="TagStyle"/>
          <w:rtl/>
        </w:rPr>
        <w:t>&lt;&lt; דובר &gt;&gt;</w:t>
      </w:r>
      <w:r>
        <w:rPr>
          <w:rtl/>
        </w:rPr>
        <w:t xml:space="preserve">  </w:t>
      </w:r>
      <w:bookmarkEnd w:id="35592"/>
    </w:p>
    <w:p w:rsidR="00304FBD" w:rsidRDefault="00304FBD" w:rsidP="00356066">
      <w:pPr>
        <w:rPr>
          <w:rtl/>
          <w:lang w:eastAsia="he-IL"/>
        </w:rPr>
      </w:pPr>
    </w:p>
    <w:p w:rsidR="00304FBD" w:rsidRDefault="00304FBD" w:rsidP="006740AB">
      <w:pPr>
        <w:rPr>
          <w:rtl/>
          <w:lang w:eastAsia="he-IL"/>
        </w:rPr>
      </w:pPr>
      <w:r>
        <w:rPr>
          <w:rFonts w:hint="cs"/>
          <w:rtl/>
          <w:lang w:eastAsia="he-IL"/>
        </w:rPr>
        <w:t xml:space="preserve">אדוני היושב-ראש, חבריי חברי הכנסת, שמעתי את נאומו </w:t>
      </w:r>
      <w:bookmarkStart w:id="35595" w:name="_ETM_Q74_259000"/>
      <w:bookmarkEnd w:id="35595"/>
      <w:r>
        <w:rPr>
          <w:rFonts w:hint="cs"/>
          <w:rtl/>
          <w:lang w:eastAsia="he-IL"/>
        </w:rPr>
        <w:t xml:space="preserve">חוצב הלהבות </w:t>
      </w:r>
      <w:bookmarkStart w:id="35596" w:name="_ETM_Q74_241000"/>
      <w:bookmarkEnd w:id="35596"/>
      <w:r>
        <w:rPr>
          <w:rFonts w:hint="cs"/>
          <w:rtl/>
          <w:lang w:eastAsia="he-IL"/>
        </w:rPr>
        <w:t xml:space="preserve">של חבר הכנסת קריב. חבר הכנסת קריב, אני מציע לך לעשות עלייה. תעשה עלייה, תגיע לארץ, תראה במה מדובר. שמעתי </w:t>
      </w:r>
      <w:bookmarkStart w:id="35597" w:name="_ETM_Q74_272000"/>
      <w:bookmarkEnd w:id="35597"/>
      <w:r>
        <w:rPr>
          <w:rFonts w:hint="cs"/>
          <w:rtl/>
          <w:lang w:eastAsia="he-IL"/>
        </w:rPr>
        <w:t>אותך על הרשות הפלסטינית</w:t>
      </w:r>
      <w:r w:rsidR="006740AB">
        <w:rPr>
          <w:rFonts w:hint="cs"/>
          <w:rtl/>
          <w:lang w:eastAsia="he-IL"/>
        </w:rPr>
        <w:t>.</w:t>
      </w:r>
      <w:r>
        <w:rPr>
          <w:rFonts w:hint="cs"/>
          <w:rtl/>
          <w:lang w:eastAsia="he-IL"/>
        </w:rPr>
        <w:t xml:space="preserve"> אני אומר לך, זה כמו תייר שהגיע לבקר ושומע</w:t>
      </w:r>
      <w:bookmarkStart w:id="35598" w:name="_ETM_Q74_275000"/>
      <w:bookmarkEnd w:id="35598"/>
      <w:r>
        <w:rPr>
          <w:rFonts w:hint="cs"/>
          <w:rtl/>
          <w:lang w:eastAsia="he-IL"/>
        </w:rPr>
        <w:t xml:space="preserve"> לראשונה על הרשות הפלסטינית. אסדר לך ויזת כניסה באמצעות רשות האוכלוסין. תודה רבה. </w:t>
      </w:r>
    </w:p>
    <w:p w:rsidR="00304FBD" w:rsidRDefault="00304FBD" w:rsidP="00E60D06">
      <w:pPr>
        <w:rPr>
          <w:rtl/>
          <w:lang w:eastAsia="he-IL"/>
        </w:rPr>
      </w:pPr>
    </w:p>
    <w:p w:rsidR="00304FBD" w:rsidRDefault="00304FBD" w:rsidP="00E60D06">
      <w:pPr>
        <w:pStyle w:val="af5"/>
        <w:keepNext/>
        <w:rPr>
          <w:rtl/>
        </w:rPr>
      </w:pPr>
      <w:r w:rsidRPr="0035768E">
        <w:rPr>
          <w:rStyle w:val="TagStyle"/>
          <w:rtl/>
        </w:rPr>
        <w:t xml:space="preserve"> &lt;&lt; קריאה &gt;&gt;</w:t>
      </w:r>
      <w:r w:rsidRPr="00E25D2E">
        <w:rPr>
          <w:rStyle w:val="TagStyle"/>
          <w:rtl/>
        </w:rPr>
        <w:t xml:space="preserve"> </w:t>
      </w:r>
      <w:r>
        <w:rPr>
          <w:rtl/>
        </w:rPr>
        <w:t>גלעד קריב (העבודה):</w:t>
      </w:r>
      <w:r w:rsidRPr="00E25D2E">
        <w:rPr>
          <w:rStyle w:val="TagStyle"/>
          <w:rtl/>
        </w:rPr>
        <w:t xml:space="preserve"> </w:t>
      </w:r>
      <w:r w:rsidRPr="0035768E">
        <w:rPr>
          <w:rStyle w:val="TagStyle"/>
          <w:rtl/>
        </w:rPr>
        <w:t>&lt;&lt;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למה אתם לא מבטלים את ההסכמים? </w:t>
      </w:r>
    </w:p>
    <w:p w:rsidR="00304FBD" w:rsidRDefault="00304FBD" w:rsidP="00E60D06">
      <w:pPr>
        <w:rPr>
          <w:rtl/>
          <w:lang w:eastAsia="he-IL"/>
        </w:rPr>
      </w:pPr>
    </w:p>
    <w:p w:rsidR="00304FBD" w:rsidRDefault="00304FBD" w:rsidP="00E60D06">
      <w:pPr>
        <w:pStyle w:val="af6"/>
        <w:keepNext/>
        <w:rPr>
          <w:rtl/>
        </w:rPr>
      </w:pPr>
      <w:r w:rsidRPr="0035768E">
        <w:rPr>
          <w:rStyle w:val="TagStyle"/>
          <w:rtl/>
        </w:rPr>
        <w:t xml:space="preserve"> &lt;&lt; יור &gt;&gt;</w:t>
      </w:r>
      <w:r w:rsidRPr="00144145">
        <w:rPr>
          <w:rStyle w:val="TagStyle"/>
          <w:rtl/>
        </w:rPr>
        <w:t xml:space="preserve"> </w:t>
      </w:r>
      <w:r>
        <w:rPr>
          <w:rtl/>
        </w:rPr>
        <w:t>היו"ר ניסים ואטורי:</w:t>
      </w:r>
      <w:r w:rsidRPr="00144145">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599" w:name="_ETM_Q74_284000"/>
      <w:bookmarkEnd w:id="35599"/>
      <w:r>
        <w:rPr>
          <w:rFonts w:hint="cs"/>
          <w:rtl/>
          <w:lang w:eastAsia="he-IL"/>
        </w:rPr>
        <w:t xml:space="preserve">גלעד קריב, לא להפריע. </w:t>
      </w:r>
    </w:p>
    <w:p w:rsidR="00304FBD" w:rsidRDefault="00304FBD" w:rsidP="00E60D06">
      <w:pPr>
        <w:rPr>
          <w:rtl/>
          <w:lang w:eastAsia="he-IL"/>
        </w:rPr>
      </w:pPr>
      <w:bookmarkStart w:id="35600" w:name="_ETM_Q74_286000"/>
      <w:bookmarkEnd w:id="35600"/>
    </w:p>
    <w:p w:rsidR="00304FBD" w:rsidRDefault="00304FBD" w:rsidP="00E60D06">
      <w:pPr>
        <w:pStyle w:val="af5"/>
        <w:keepNext/>
        <w:rPr>
          <w:rtl/>
        </w:rPr>
      </w:pPr>
      <w:r w:rsidRPr="00F479F3">
        <w:rPr>
          <w:rStyle w:val="TagStyle"/>
          <w:rtl/>
        </w:rPr>
        <w:t xml:space="preserve"> &lt;&lt; קריאה &gt;&gt; </w:t>
      </w:r>
      <w:r>
        <w:rPr>
          <w:rtl/>
        </w:rPr>
        <w:t>גלעד קריב (העבודה):</w:t>
      </w:r>
      <w:r w:rsidRPr="00F479F3">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למה אתם לא מבטלים את ההסכמים? ממשלה צבועה </w:t>
      </w:r>
      <w:r w:rsidR="00743DF1">
        <w:rPr>
          <w:rFonts w:hint="cs"/>
          <w:rtl/>
          <w:lang w:eastAsia="he-IL"/>
        </w:rPr>
        <w:t>– – –</w:t>
      </w:r>
      <w:r>
        <w:rPr>
          <w:rFonts w:hint="cs"/>
          <w:rtl/>
          <w:lang w:eastAsia="he-IL"/>
        </w:rPr>
        <w:t xml:space="preserve">  </w:t>
      </w:r>
    </w:p>
    <w:p w:rsidR="00304FBD" w:rsidRDefault="00304FBD" w:rsidP="00E60D06">
      <w:pPr>
        <w:rPr>
          <w:rtl/>
          <w:lang w:eastAsia="he-IL"/>
        </w:rPr>
      </w:pPr>
      <w:bookmarkStart w:id="35601" w:name="_ETM_Q74_281000"/>
      <w:bookmarkEnd w:id="35601"/>
    </w:p>
    <w:p w:rsidR="00304FBD" w:rsidRDefault="00304FBD" w:rsidP="00E60D06">
      <w:pPr>
        <w:pStyle w:val="af6"/>
        <w:keepNext/>
        <w:rPr>
          <w:rtl/>
        </w:rPr>
      </w:pPr>
      <w:r w:rsidRPr="0035768E">
        <w:rPr>
          <w:rStyle w:val="TagStyle"/>
          <w:rtl/>
        </w:rPr>
        <w:t xml:space="preserve"> &lt;&lt; יור &gt;&gt;</w:t>
      </w:r>
      <w:r w:rsidRPr="00144145">
        <w:rPr>
          <w:rStyle w:val="TagStyle"/>
          <w:rtl/>
        </w:rPr>
        <w:t xml:space="preserve"> </w:t>
      </w:r>
      <w:r>
        <w:rPr>
          <w:rtl/>
        </w:rPr>
        <w:t>היו"ר ניסים ואטורי:</w:t>
      </w:r>
      <w:r w:rsidRPr="00144145">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Pr="00144145" w:rsidRDefault="00304FBD" w:rsidP="006740AB">
      <w:pPr>
        <w:rPr>
          <w:rtl/>
          <w:lang w:eastAsia="he-IL"/>
        </w:rPr>
      </w:pPr>
      <w:bookmarkStart w:id="35602" w:name="_ETM_Q74_282000"/>
      <w:bookmarkEnd w:id="35602"/>
      <w:r>
        <w:rPr>
          <w:rFonts w:hint="cs"/>
          <w:rtl/>
          <w:lang w:eastAsia="he-IL"/>
        </w:rPr>
        <w:t xml:space="preserve">נעבור להצבעה. חברי </w:t>
      </w:r>
      <w:bookmarkStart w:id="35603" w:name="_ETM_Q74_288000"/>
      <w:bookmarkEnd w:id="35603"/>
      <w:r>
        <w:rPr>
          <w:rFonts w:hint="cs"/>
          <w:rtl/>
          <w:lang w:eastAsia="he-IL"/>
        </w:rPr>
        <w:t xml:space="preserve">הכנסת, נא לשבת במקומות. </w:t>
      </w:r>
      <w:bookmarkStart w:id="35604" w:name="_ETM_Q74_293936"/>
      <w:bookmarkStart w:id="35605" w:name="_ETM_Q74_293997"/>
      <w:bookmarkStart w:id="35606" w:name="_ETM_Q74_294084"/>
      <w:bookmarkStart w:id="35607" w:name="_ETM_Q74_294151"/>
      <w:bookmarkEnd w:id="35604"/>
      <w:bookmarkEnd w:id="35605"/>
      <w:bookmarkEnd w:id="35606"/>
      <w:bookmarkEnd w:id="35607"/>
      <w:r>
        <w:rPr>
          <w:rFonts w:hint="cs"/>
          <w:rtl/>
          <w:lang w:eastAsia="he-IL"/>
        </w:rPr>
        <w:t xml:space="preserve">נעבור להצבעה על הצעת חוק </w:t>
      </w:r>
      <w:bookmarkStart w:id="35608" w:name="_ETM_Q74_287000"/>
      <w:bookmarkEnd w:id="35608"/>
      <w:r>
        <w:rPr>
          <w:rFonts w:hint="cs"/>
          <w:rtl/>
          <w:lang w:eastAsia="he-IL"/>
        </w:rPr>
        <w:t>מניעת העסקת עובד הוראה שיש לו תואר אקדמי ממוסד ברשות הפלסטינית (תיקוני חקיקה), התשפ"ה</w:t>
      </w:r>
      <w:r>
        <w:rPr>
          <w:rFonts w:hint="eastAsia"/>
          <w:rtl/>
          <w:lang w:eastAsia="he-IL"/>
        </w:rPr>
        <w:t>–</w:t>
      </w:r>
      <w:r>
        <w:rPr>
          <w:rFonts w:hint="cs"/>
          <w:rtl/>
          <w:lang w:eastAsia="he-IL"/>
        </w:rPr>
        <w:t>2025, בקריאה הראשונה</w:t>
      </w:r>
      <w:r w:rsidR="006740AB">
        <w:rPr>
          <w:rFonts w:hint="cs"/>
          <w:rtl/>
          <w:lang w:eastAsia="he-IL"/>
        </w:rPr>
        <w:t>.</w:t>
      </w:r>
      <w:r>
        <w:rPr>
          <w:rFonts w:hint="cs"/>
          <w:rtl/>
          <w:lang w:eastAsia="he-IL"/>
        </w:rPr>
        <w:t xml:space="preserve"> הצבעה. </w:t>
      </w:r>
    </w:p>
    <w:p w:rsidR="00304FBD" w:rsidRDefault="00304FBD" w:rsidP="00E60D06">
      <w:pPr>
        <w:rPr>
          <w:rtl/>
          <w:lang w:eastAsia="he-IL"/>
        </w:rPr>
      </w:pPr>
    </w:p>
    <w:p w:rsidR="00304FBD" w:rsidRDefault="00304FBD" w:rsidP="00E60D0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45</w:t>
      </w:r>
    </w:p>
    <w:p w:rsidR="00304FBD" w:rsidRDefault="00304FBD" w:rsidP="00E60D06">
      <w:pPr>
        <w:pStyle w:val="--"/>
        <w:keepNext/>
        <w:rPr>
          <w:rtl/>
          <w:lang w:eastAsia="he-IL"/>
        </w:rPr>
      </w:pPr>
    </w:p>
    <w:p w:rsidR="00304FBD" w:rsidRDefault="00304FBD" w:rsidP="00E60D0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304FBD" w:rsidRDefault="00304FBD" w:rsidP="00E60D06">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304FBD" w:rsidRDefault="00304FBD" w:rsidP="00E60D0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04FBD" w:rsidRDefault="00304FBD" w:rsidP="00E60D06">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מניעת העסקת עובד הוראה שיש לו תואר אקדמי ממוסד ברשות הפלסטינית (תיקוני חקיקה), התשפ"ה</w:t>
      </w:r>
      <w:r>
        <w:rPr>
          <w:rFonts w:hint="eastAsia"/>
          <w:rtl/>
          <w:lang w:eastAsia="he-IL"/>
        </w:rPr>
        <w:t>–</w:t>
      </w:r>
      <w:r>
        <w:rPr>
          <w:rFonts w:hint="cs"/>
          <w:rtl/>
          <w:lang w:eastAsia="he-IL"/>
        </w:rPr>
        <w:t xml:space="preserve">2025, לוועדת החינוך, התרבות והספורט נתקבלה. </w:t>
      </w:r>
    </w:p>
    <w:p w:rsidR="00304FBD" w:rsidRDefault="00304FBD" w:rsidP="00E60D06">
      <w:pPr>
        <w:rPr>
          <w:rtl/>
          <w:lang w:eastAsia="he-IL"/>
        </w:rPr>
      </w:pPr>
    </w:p>
    <w:p w:rsidR="00304FBD" w:rsidRDefault="00304FBD" w:rsidP="00E60D06">
      <w:pPr>
        <w:pStyle w:val="af6"/>
        <w:keepNext/>
        <w:rPr>
          <w:rtl/>
        </w:rPr>
      </w:pPr>
      <w:r w:rsidRPr="0035768E">
        <w:rPr>
          <w:rStyle w:val="TagStyle"/>
          <w:rtl/>
        </w:rPr>
        <w:t xml:space="preserve"> &lt;&lt; יור &gt;&gt;</w:t>
      </w:r>
      <w:r w:rsidRPr="00144145">
        <w:rPr>
          <w:rStyle w:val="TagStyle"/>
          <w:rtl/>
        </w:rPr>
        <w:t xml:space="preserve"> </w:t>
      </w:r>
      <w:r>
        <w:rPr>
          <w:rtl/>
        </w:rPr>
        <w:t>היו"ר ניסים ואטורי:</w:t>
      </w:r>
      <w:r w:rsidRPr="00144145">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609" w:name="_ETM_Q74_314000"/>
      <w:bookmarkEnd w:id="35609"/>
      <w:r>
        <w:rPr>
          <w:rFonts w:hint="cs"/>
          <w:rtl/>
          <w:lang w:eastAsia="he-IL"/>
        </w:rPr>
        <w:t xml:space="preserve">16 בעד, מתנגד אחד, </w:t>
      </w:r>
      <w:bookmarkStart w:id="35610" w:name="_ETM_Q74_316000"/>
      <w:bookmarkEnd w:id="35610"/>
      <w:r>
        <w:rPr>
          <w:rFonts w:hint="cs"/>
          <w:rtl/>
          <w:lang w:eastAsia="he-IL"/>
        </w:rPr>
        <w:t>שניים נוכחים. אני קובע כי הצעת חוק</w:t>
      </w:r>
      <w:bookmarkStart w:id="35611" w:name="_ETM_Q74_318000"/>
      <w:bookmarkEnd w:id="35611"/>
      <w:r>
        <w:rPr>
          <w:rFonts w:hint="cs"/>
          <w:rtl/>
          <w:lang w:eastAsia="he-IL"/>
        </w:rPr>
        <w:t xml:space="preserve"> מניעת העסקת עובד הוראה שיש לו תואר אקדמי ממוסד ברשות הפלסטינית (תיקוני חקיקה), התשפ"ה</w:t>
      </w:r>
      <w:r>
        <w:rPr>
          <w:rFonts w:hint="eastAsia"/>
          <w:rtl/>
          <w:lang w:eastAsia="he-IL"/>
        </w:rPr>
        <w:t>–</w:t>
      </w:r>
      <w:r>
        <w:rPr>
          <w:rFonts w:hint="cs"/>
          <w:rtl/>
          <w:lang w:eastAsia="he-IL"/>
        </w:rPr>
        <w:t xml:space="preserve">2025, אושרה בקריאה הראשונה ותחזור </w:t>
      </w:r>
      <w:bookmarkStart w:id="35612" w:name="_ETM_Q74_329000"/>
      <w:bookmarkEnd w:id="35612"/>
      <w:r>
        <w:rPr>
          <w:rFonts w:hint="cs"/>
          <w:rtl/>
          <w:lang w:eastAsia="he-IL"/>
        </w:rPr>
        <w:t xml:space="preserve">לדיון בוועדת החינוך, התרבות והספורט לצורך הכנתה לקריאה השנייה והשלישית. </w:t>
      </w:r>
    </w:p>
    <w:p w:rsidR="001D49FF" w:rsidRDefault="001D49FF" w:rsidP="00E60D06">
      <w:pPr>
        <w:rPr>
          <w:rtl/>
          <w:lang w:eastAsia="he-IL"/>
        </w:rPr>
      </w:pPr>
    </w:p>
    <w:p w:rsidR="001D49FF" w:rsidRDefault="001D49FF" w:rsidP="00E60D06">
      <w:pPr>
        <w:rPr>
          <w:rtl/>
          <w:lang w:eastAsia="he-IL"/>
        </w:rPr>
      </w:pPr>
    </w:p>
    <w:p w:rsidR="00304FBD" w:rsidRDefault="00304FBD" w:rsidP="00E60D06">
      <w:pPr>
        <w:pStyle w:val="a6"/>
        <w:rPr>
          <w:rtl/>
          <w:lang w:eastAsia="he-IL"/>
        </w:rPr>
      </w:pPr>
      <w:bookmarkStart w:id="35613" w:name="ET_hatsach_645444_8"/>
      <w:r w:rsidRPr="0035768E">
        <w:rPr>
          <w:rStyle w:val="TagStyle"/>
          <w:rtl/>
        </w:rPr>
        <w:t xml:space="preserve"> &lt;&lt; הצח &gt;&gt;</w:t>
      </w:r>
      <w:r w:rsidRPr="00E25D2E">
        <w:rPr>
          <w:rStyle w:val="TagStyle"/>
          <w:rtl/>
        </w:rPr>
        <w:t xml:space="preserve"> </w:t>
      </w:r>
      <w:bookmarkStart w:id="35614" w:name="_Toc194414294"/>
      <w:bookmarkStart w:id="35615" w:name="_Toc233629278"/>
      <w:r>
        <w:rPr>
          <w:rtl/>
          <w:lang w:eastAsia="he-IL"/>
        </w:rPr>
        <w:t>הצעת חוק כלי הירייה (תיקון מס' 26) (דיווח על מגיש בקשה להחזיק בכלי ירייה), התשפ"ה–2025</w:t>
      </w:r>
      <w:bookmarkEnd w:id="35614"/>
      <w:bookmarkEnd w:id="35615"/>
      <w:r w:rsidRPr="00E25D2E">
        <w:rPr>
          <w:rStyle w:val="TagStyle"/>
          <w:rtl/>
        </w:rPr>
        <w:t xml:space="preserve"> </w:t>
      </w:r>
      <w:r w:rsidRPr="0035768E">
        <w:rPr>
          <w:rStyle w:val="TagStyle"/>
          <w:rtl/>
        </w:rPr>
        <w:t>&lt;&lt; הצח &gt;&gt;</w:t>
      </w:r>
      <w:r>
        <w:rPr>
          <w:rtl/>
          <w:lang w:eastAsia="he-IL"/>
        </w:rPr>
        <w:t xml:space="preserve">  </w:t>
      </w:r>
      <w:bookmarkEnd w:id="35613"/>
    </w:p>
    <w:p w:rsidR="00304FBD" w:rsidRDefault="00304FBD" w:rsidP="00E60D06">
      <w:pPr>
        <w:rPr>
          <w:rtl/>
          <w:lang w:eastAsia="he-IL"/>
        </w:rPr>
      </w:pPr>
      <w:r>
        <w:rPr>
          <w:rFonts w:hint="cs"/>
          <w:rtl/>
          <w:lang w:eastAsia="he-IL"/>
        </w:rPr>
        <w:t>[רשומות (הצעות חוק, חוב' כ/1110).]</w:t>
      </w:r>
    </w:p>
    <w:p w:rsidR="00304FBD" w:rsidRDefault="00304FBD" w:rsidP="00E60D06">
      <w:pPr>
        <w:pStyle w:val="-0"/>
        <w:rPr>
          <w:rtl/>
          <w:lang w:eastAsia="he-IL"/>
        </w:rPr>
      </w:pPr>
      <w:bookmarkStart w:id="35616" w:name="_ETM_Q74_332956"/>
      <w:bookmarkStart w:id="35617" w:name="_ETM_Q74_333058"/>
      <w:bookmarkEnd w:id="35616"/>
      <w:bookmarkEnd w:id="35617"/>
      <w:r>
        <w:rPr>
          <w:rtl/>
          <w:lang w:eastAsia="he-IL"/>
        </w:rPr>
        <w:t>(קריאה ראשונה)</w:t>
      </w:r>
    </w:p>
    <w:p w:rsidR="00304FBD" w:rsidRDefault="00304FBD" w:rsidP="00356066">
      <w:pPr>
        <w:rPr>
          <w:rtl/>
          <w:lang w:eastAsia="he-IL"/>
        </w:rPr>
      </w:pPr>
    </w:p>
    <w:p w:rsidR="00304FBD" w:rsidRDefault="00304FBD" w:rsidP="00E60D06">
      <w:pPr>
        <w:pStyle w:val="af6"/>
        <w:keepNext/>
        <w:rPr>
          <w:rtl/>
        </w:rPr>
      </w:pPr>
      <w:r w:rsidRPr="0035768E">
        <w:rPr>
          <w:rStyle w:val="TagStyle"/>
          <w:rtl/>
        </w:rPr>
        <w:t xml:space="preserve"> &lt;&lt; יור &gt;&gt;</w:t>
      </w:r>
      <w:r w:rsidRPr="00E25D2E">
        <w:rPr>
          <w:rStyle w:val="TagStyle"/>
          <w:rtl/>
        </w:rPr>
        <w:t xml:space="preserve"> </w:t>
      </w:r>
      <w:r>
        <w:rPr>
          <w:rtl/>
        </w:rPr>
        <w:t>היו"ר ניסים ואטורי:</w:t>
      </w:r>
      <w:r w:rsidRPr="00E25D2E">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Default="00304FBD" w:rsidP="001D49FF">
      <w:pPr>
        <w:rPr>
          <w:rtl/>
          <w:lang w:eastAsia="he-IL"/>
        </w:rPr>
      </w:pPr>
      <w:r>
        <w:rPr>
          <w:rFonts w:hint="cs"/>
          <w:rtl/>
          <w:lang w:eastAsia="he-IL"/>
        </w:rPr>
        <w:t xml:space="preserve">חברי הכנסת, נעבור לנושא </w:t>
      </w:r>
      <w:bookmarkStart w:id="35618" w:name="_ETM_Q74_332000"/>
      <w:bookmarkEnd w:id="35618"/>
      <w:r>
        <w:rPr>
          <w:rFonts w:hint="cs"/>
          <w:rtl/>
          <w:lang w:eastAsia="he-IL"/>
        </w:rPr>
        <w:t xml:space="preserve">הבא על סדר-היום </w:t>
      </w:r>
      <w:r w:rsidR="001D49FF">
        <w:rPr>
          <w:rFonts w:hint="eastAsia"/>
          <w:rtl/>
          <w:lang w:eastAsia="he-IL"/>
        </w:rPr>
        <w:t xml:space="preserve">– </w:t>
      </w:r>
      <w:r>
        <w:rPr>
          <w:rFonts w:hint="cs"/>
          <w:rtl/>
          <w:lang w:eastAsia="he-IL"/>
        </w:rPr>
        <w:t>הצעת חוק כלי הירייה (תיקון מס' 26)</w:t>
      </w:r>
      <w:bookmarkStart w:id="35619" w:name="_ETM_Q74_337000"/>
      <w:bookmarkEnd w:id="35619"/>
      <w:r>
        <w:rPr>
          <w:rFonts w:hint="cs"/>
          <w:rtl/>
          <w:lang w:eastAsia="he-IL"/>
        </w:rPr>
        <w:t xml:space="preserve"> (דיווח על מגיש בקשה להחזיק בכלי ירייה), התשפ"ה</w:t>
      </w:r>
      <w:r>
        <w:rPr>
          <w:rFonts w:hint="eastAsia"/>
          <w:rtl/>
          <w:lang w:eastAsia="he-IL"/>
        </w:rPr>
        <w:t>–</w:t>
      </w:r>
      <w:r>
        <w:rPr>
          <w:rFonts w:hint="cs"/>
          <w:rtl/>
          <w:lang w:eastAsia="he-IL"/>
        </w:rPr>
        <w:t>2025, של חב</w:t>
      </w:r>
      <w:bookmarkStart w:id="35620" w:name="_ETM_Q74_345000"/>
      <w:bookmarkEnd w:id="35620"/>
      <w:r>
        <w:rPr>
          <w:rFonts w:hint="cs"/>
          <w:rtl/>
          <w:lang w:eastAsia="he-IL"/>
        </w:rPr>
        <w:t xml:space="preserve">רי הכנסת צביקה פוגל ולימור סון הר מלך, </w:t>
      </w:r>
      <w:r w:rsidR="001D49FF">
        <w:rPr>
          <w:rFonts w:hint="cs"/>
          <w:rtl/>
          <w:lang w:eastAsia="he-IL"/>
        </w:rPr>
        <w:t>ל</w:t>
      </w:r>
      <w:r>
        <w:rPr>
          <w:rFonts w:hint="cs"/>
          <w:rtl/>
          <w:lang w:eastAsia="he-IL"/>
        </w:rPr>
        <w:t xml:space="preserve">קריאה הראשונה. אני מזמין את חבר הכנסת צביקה פוגל להציג את הצעת </w:t>
      </w:r>
      <w:bookmarkStart w:id="35621" w:name="_ETM_Q74_350000"/>
      <w:bookmarkEnd w:id="35621"/>
      <w:r>
        <w:rPr>
          <w:rFonts w:hint="cs"/>
          <w:rtl/>
          <w:lang w:eastAsia="he-IL"/>
        </w:rPr>
        <w:t xml:space="preserve">החוק. עשר דקות לרשותך. </w:t>
      </w:r>
    </w:p>
    <w:p w:rsidR="00304FBD" w:rsidRDefault="00304FBD" w:rsidP="00E60D06">
      <w:pPr>
        <w:rPr>
          <w:rtl/>
          <w:lang w:eastAsia="he-IL"/>
        </w:rPr>
      </w:pPr>
      <w:bookmarkStart w:id="35622" w:name="_ETM_Q74_354583"/>
      <w:bookmarkStart w:id="35623" w:name="_ETM_Q74_354686"/>
      <w:bookmarkStart w:id="35624" w:name="_ETM_Q74_354735"/>
      <w:bookmarkEnd w:id="35622"/>
      <w:bookmarkEnd w:id="35623"/>
      <w:bookmarkEnd w:id="35624"/>
    </w:p>
    <w:p w:rsidR="00304FBD" w:rsidRDefault="00304FBD" w:rsidP="00E60D06">
      <w:pPr>
        <w:rPr>
          <w:rtl/>
          <w:lang w:eastAsia="he-IL"/>
        </w:rPr>
      </w:pPr>
      <w:bookmarkStart w:id="35625" w:name="_ETM_Q74_354816"/>
      <w:bookmarkEnd w:id="35625"/>
      <w:r>
        <w:rPr>
          <w:rFonts w:hint="cs"/>
          <w:rtl/>
          <w:lang w:eastAsia="he-IL"/>
        </w:rPr>
        <w:t>רוצה לעלות לשיר שיר?</w:t>
      </w:r>
      <w:r>
        <w:rPr>
          <w:rFonts w:hint="cs"/>
          <w:lang w:eastAsia="he-IL"/>
        </w:rPr>
        <w:t xml:space="preserve"> </w:t>
      </w:r>
    </w:p>
    <w:p w:rsidR="00304FBD" w:rsidRDefault="00304FBD" w:rsidP="00E60D06">
      <w:pPr>
        <w:rPr>
          <w:rtl/>
          <w:lang w:eastAsia="he-IL"/>
        </w:rPr>
      </w:pPr>
      <w:bookmarkStart w:id="35626" w:name="_ETM_Q74_364000"/>
      <w:bookmarkEnd w:id="35626"/>
    </w:p>
    <w:p w:rsidR="00304FBD" w:rsidRDefault="00304FBD" w:rsidP="00E60D06">
      <w:pPr>
        <w:pStyle w:val="af5"/>
        <w:keepNext/>
        <w:rPr>
          <w:rtl/>
        </w:rPr>
      </w:pPr>
      <w:r w:rsidRPr="0035768E">
        <w:rPr>
          <w:rStyle w:val="TagStyle"/>
          <w:rtl/>
        </w:rPr>
        <w:t xml:space="preserve"> &lt;&lt; קריאה &gt;&gt;</w:t>
      </w:r>
      <w:r w:rsidRPr="00144145">
        <w:rPr>
          <w:rStyle w:val="TagStyle"/>
          <w:rtl/>
        </w:rPr>
        <w:t xml:space="preserve"> </w:t>
      </w:r>
      <w:r>
        <w:rPr>
          <w:rtl/>
        </w:rPr>
        <w:t>טלי גוטליב (הליכוד):</w:t>
      </w:r>
      <w:r w:rsidRPr="00144145">
        <w:rPr>
          <w:rStyle w:val="TagStyle"/>
          <w:rtl/>
        </w:rPr>
        <w:t xml:space="preserve"> </w:t>
      </w:r>
      <w:r w:rsidRPr="0035768E">
        <w:rPr>
          <w:rStyle w:val="TagStyle"/>
          <w:rtl/>
        </w:rPr>
        <w:t>&lt;&lt;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627" w:name="_ETM_Q74_367000"/>
      <w:bookmarkEnd w:id="35627"/>
      <w:r>
        <w:rPr>
          <w:rFonts w:hint="cs"/>
          <w:rtl/>
          <w:lang w:eastAsia="he-IL"/>
        </w:rPr>
        <w:t xml:space="preserve">לא. </w:t>
      </w:r>
    </w:p>
    <w:p w:rsidR="00304FBD" w:rsidRDefault="00304FBD" w:rsidP="00E60D06">
      <w:pPr>
        <w:rPr>
          <w:rtl/>
          <w:lang w:eastAsia="he-IL"/>
        </w:rPr>
      </w:pPr>
      <w:bookmarkStart w:id="35628" w:name="_ETM_Q74_369000"/>
      <w:bookmarkEnd w:id="35628"/>
    </w:p>
    <w:p w:rsidR="00304FBD" w:rsidRDefault="00304FBD" w:rsidP="00E60D06">
      <w:pPr>
        <w:pStyle w:val="af6"/>
        <w:keepNext/>
        <w:rPr>
          <w:rtl/>
        </w:rPr>
      </w:pPr>
      <w:r w:rsidRPr="0035768E">
        <w:rPr>
          <w:rStyle w:val="TagStyle"/>
          <w:rtl/>
        </w:rPr>
        <w:t xml:space="preserve"> &lt;&lt; יור &gt;&gt;</w:t>
      </w:r>
      <w:r w:rsidRPr="00144145">
        <w:rPr>
          <w:rStyle w:val="TagStyle"/>
          <w:rtl/>
        </w:rPr>
        <w:t xml:space="preserve"> </w:t>
      </w:r>
      <w:r>
        <w:rPr>
          <w:rtl/>
        </w:rPr>
        <w:t>היו"ר ניסים ואטורי:</w:t>
      </w:r>
      <w:r w:rsidRPr="00144145">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5629" w:name="_ETM_Q74_371000"/>
      <w:bookmarkEnd w:id="35629"/>
      <w:r>
        <w:rPr>
          <w:rFonts w:hint="cs"/>
          <w:rtl/>
          <w:lang w:eastAsia="he-IL"/>
        </w:rPr>
        <w:t xml:space="preserve">השיר האחרון שלך התקבע </w:t>
      </w:r>
      <w:r>
        <w:rPr>
          <w:rFonts w:hint="eastAsia"/>
          <w:rtl/>
          <w:lang w:eastAsia="he-IL"/>
        </w:rPr>
        <w:t>–</w:t>
      </w:r>
      <w:r>
        <w:rPr>
          <w:rFonts w:hint="cs"/>
          <w:rtl/>
          <w:lang w:eastAsia="he-IL"/>
        </w:rPr>
        <w:t xml:space="preserve"> אחמד טיבי וכו', זה נכנס </w:t>
      </w:r>
      <w:bookmarkStart w:id="35630" w:name="_ETM_Q74_373000"/>
      <w:bookmarkEnd w:id="35630"/>
      <w:r>
        <w:rPr>
          <w:rFonts w:hint="cs"/>
          <w:rtl/>
          <w:lang w:eastAsia="he-IL"/>
        </w:rPr>
        <w:t xml:space="preserve">לראש, זהו. </w:t>
      </w:r>
    </w:p>
    <w:p w:rsidR="00304FBD" w:rsidRDefault="00304FBD" w:rsidP="00E60D06">
      <w:pPr>
        <w:rPr>
          <w:rtl/>
          <w:lang w:eastAsia="he-IL"/>
        </w:rPr>
      </w:pPr>
      <w:bookmarkStart w:id="35631" w:name="_ETM_Q74_351000"/>
      <w:bookmarkEnd w:id="35631"/>
    </w:p>
    <w:p w:rsidR="00304FBD" w:rsidRDefault="00304FBD" w:rsidP="00E60D06">
      <w:pPr>
        <w:pStyle w:val="a4"/>
        <w:keepNext/>
        <w:rPr>
          <w:rtl/>
        </w:rPr>
      </w:pPr>
      <w:bookmarkStart w:id="35632" w:name="ET_speaker_6358_10"/>
      <w:r w:rsidRPr="0035768E">
        <w:rPr>
          <w:rStyle w:val="TagStyle"/>
          <w:rtl/>
        </w:rPr>
        <w:t xml:space="preserve"> &lt;&lt; דובר &gt;&gt;</w:t>
      </w:r>
      <w:r w:rsidRPr="00E25D2E">
        <w:rPr>
          <w:rStyle w:val="TagStyle"/>
          <w:rtl/>
        </w:rPr>
        <w:t xml:space="preserve"> </w:t>
      </w:r>
      <w:bookmarkStart w:id="35633" w:name="_Toc194414295"/>
      <w:bookmarkStart w:id="35634" w:name="_Toc233629279"/>
      <w:r>
        <w:rPr>
          <w:rtl/>
        </w:rPr>
        <w:t>צביקה פוגל (עוצמה יהודית):</w:t>
      </w:r>
      <w:bookmarkEnd w:id="35633"/>
      <w:bookmarkEnd w:id="35634"/>
      <w:r w:rsidRPr="00E25D2E">
        <w:rPr>
          <w:rStyle w:val="TagStyle"/>
          <w:rtl/>
        </w:rPr>
        <w:t xml:space="preserve"> </w:t>
      </w:r>
      <w:r w:rsidRPr="0035768E">
        <w:rPr>
          <w:rStyle w:val="TagStyle"/>
          <w:rtl/>
        </w:rPr>
        <w:t>&lt;&lt; דובר &gt;&gt;</w:t>
      </w:r>
      <w:r>
        <w:rPr>
          <w:rtl/>
        </w:rPr>
        <w:t xml:space="preserve">  </w:t>
      </w:r>
      <w:bookmarkEnd w:id="35632"/>
    </w:p>
    <w:p w:rsidR="00304FBD" w:rsidRDefault="00304FBD" w:rsidP="00356066">
      <w:pPr>
        <w:rPr>
          <w:rtl/>
          <w:lang w:eastAsia="he-IL"/>
        </w:rPr>
      </w:pPr>
    </w:p>
    <w:p w:rsidR="00304FBD" w:rsidRDefault="00304FBD" w:rsidP="006740AB">
      <w:pPr>
        <w:rPr>
          <w:rtl/>
          <w:lang w:eastAsia="he-IL"/>
        </w:rPr>
      </w:pPr>
      <w:bookmarkStart w:id="35635" w:name="_ETM_Q74_359000"/>
      <w:bookmarkEnd w:id="35635"/>
      <w:r>
        <w:rPr>
          <w:rtl/>
          <w:lang w:eastAsia="he-IL"/>
        </w:rPr>
        <w:t>אדוני היושב</w:t>
      </w:r>
      <w:r>
        <w:rPr>
          <w:rFonts w:hint="cs"/>
          <w:rtl/>
          <w:lang w:eastAsia="he-IL"/>
        </w:rPr>
        <w:t>-</w:t>
      </w:r>
      <w:bookmarkStart w:id="35636" w:name="_ETM_Q74_357743"/>
      <w:bookmarkStart w:id="35637" w:name="_ETM_Q74_357795"/>
      <w:bookmarkEnd w:id="35636"/>
      <w:bookmarkEnd w:id="35637"/>
      <w:r>
        <w:rPr>
          <w:rtl/>
          <w:lang w:eastAsia="he-IL"/>
        </w:rPr>
        <w:t>ראש, כבוד השר, חברי</w:t>
      </w:r>
      <w:r>
        <w:rPr>
          <w:rFonts w:hint="cs"/>
          <w:rtl/>
          <w:lang w:eastAsia="he-IL"/>
        </w:rPr>
        <w:t xml:space="preserve">י חברי </w:t>
      </w:r>
      <w:r>
        <w:rPr>
          <w:rtl/>
          <w:lang w:eastAsia="he-IL"/>
        </w:rPr>
        <w:t>הכנסת</w:t>
      </w:r>
      <w:r>
        <w:rPr>
          <w:rFonts w:hint="cs"/>
          <w:rtl/>
          <w:lang w:eastAsia="he-IL"/>
        </w:rPr>
        <w:t>,</w:t>
      </w:r>
      <w:r>
        <w:rPr>
          <w:rtl/>
          <w:lang w:eastAsia="he-IL"/>
        </w:rPr>
        <w:t xml:space="preserve"> כנסת נכבד</w:t>
      </w:r>
      <w:r>
        <w:rPr>
          <w:rFonts w:hint="cs"/>
          <w:rtl/>
          <w:lang w:eastAsia="he-IL"/>
        </w:rPr>
        <w:t xml:space="preserve">ה, </w:t>
      </w:r>
      <w:r>
        <w:rPr>
          <w:rtl/>
          <w:lang w:eastAsia="he-IL"/>
        </w:rPr>
        <w:t xml:space="preserve">הצעת החוק המונחת לפניכם היום נוגעת בליבת האיזון שבין </w:t>
      </w:r>
      <w:r>
        <w:rPr>
          <w:rFonts w:hint="cs"/>
          <w:rtl/>
          <w:lang w:eastAsia="he-IL"/>
        </w:rPr>
        <w:t>ה</w:t>
      </w:r>
      <w:r>
        <w:rPr>
          <w:rtl/>
          <w:lang w:eastAsia="he-IL"/>
        </w:rPr>
        <w:t xml:space="preserve">זכות </w:t>
      </w:r>
      <w:r>
        <w:rPr>
          <w:rFonts w:hint="cs"/>
          <w:rtl/>
          <w:lang w:eastAsia="he-IL"/>
        </w:rPr>
        <w:t>ל</w:t>
      </w:r>
      <w:r>
        <w:rPr>
          <w:rtl/>
          <w:lang w:eastAsia="he-IL"/>
        </w:rPr>
        <w:t>הגנה עצמית לבין האחריות הציבורית שלנו</w:t>
      </w:r>
      <w:r>
        <w:rPr>
          <w:rFonts w:hint="cs"/>
          <w:rtl/>
          <w:lang w:eastAsia="he-IL"/>
        </w:rPr>
        <w:t>,</w:t>
      </w:r>
      <w:r>
        <w:rPr>
          <w:rtl/>
          <w:lang w:eastAsia="he-IL"/>
        </w:rPr>
        <w:t xml:space="preserve"> בבסיס הציווי המקראי של "לא תעמוד על דם רעך".</w:t>
      </w:r>
      <w:r>
        <w:rPr>
          <w:rFonts w:hint="cs"/>
          <w:rtl/>
          <w:lang w:eastAsia="he-IL"/>
        </w:rPr>
        <w:t xml:space="preserve"> </w:t>
      </w:r>
      <w:r>
        <w:rPr>
          <w:rtl/>
          <w:lang w:eastAsia="he-IL"/>
        </w:rPr>
        <w:t>מאז טבח שמחת תורה אנ</w:t>
      </w:r>
      <w:r>
        <w:rPr>
          <w:rFonts w:hint="cs"/>
          <w:rtl/>
          <w:lang w:eastAsia="he-IL"/>
        </w:rPr>
        <w:t>חנ</w:t>
      </w:r>
      <w:r>
        <w:rPr>
          <w:rtl/>
          <w:lang w:eastAsia="he-IL"/>
        </w:rPr>
        <w:t>ו מתמודדים עם מציאות ביטחונית מורכבת שמחייבת אותנו מחד</w:t>
      </w:r>
      <w:r w:rsidR="006740AB">
        <w:rPr>
          <w:rFonts w:hint="cs"/>
          <w:rtl/>
          <w:lang w:eastAsia="he-IL"/>
        </w:rPr>
        <w:t xml:space="preserve"> גיסא</w:t>
      </w:r>
      <w:r>
        <w:rPr>
          <w:rtl/>
          <w:lang w:eastAsia="he-IL"/>
        </w:rPr>
        <w:t xml:space="preserve"> להמשיך ולאפשר לאזרחים ראויים </w:t>
      </w:r>
      <w:r>
        <w:rPr>
          <w:rFonts w:hint="cs"/>
          <w:rtl/>
          <w:lang w:eastAsia="he-IL"/>
        </w:rPr>
        <w:t xml:space="preserve">ואחרים </w:t>
      </w:r>
      <w:r>
        <w:rPr>
          <w:rtl/>
          <w:lang w:eastAsia="he-IL"/>
        </w:rPr>
        <w:t>להחזיק בכלי ירייה</w:t>
      </w:r>
      <w:r>
        <w:rPr>
          <w:rFonts w:hint="cs"/>
          <w:rtl/>
          <w:lang w:eastAsia="he-IL"/>
        </w:rPr>
        <w:t>,</w:t>
      </w:r>
      <w:r>
        <w:rPr>
          <w:rtl/>
          <w:lang w:eastAsia="he-IL"/>
        </w:rPr>
        <w:t xml:space="preserve"> ומאידך</w:t>
      </w:r>
      <w:r w:rsidR="006740AB">
        <w:rPr>
          <w:rFonts w:hint="cs"/>
          <w:rtl/>
          <w:lang w:eastAsia="he-IL"/>
        </w:rPr>
        <w:t xml:space="preserve"> גיסא</w:t>
      </w:r>
      <w:r>
        <w:rPr>
          <w:rtl/>
          <w:lang w:eastAsia="he-IL"/>
        </w:rPr>
        <w:t xml:space="preserve"> להבטיח שכלי נשק לא יגיעו לידיים מסוכנות.</w:t>
      </w:r>
      <w:r>
        <w:rPr>
          <w:rFonts w:hint="cs"/>
          <w:rtl/>
          <w:lang w:eastAsia="he-IL"/>
        </w:rPr>
        <w:t xml:space="preserve"> </w:t>
      </w:r>
      <w:bookmarkStart w:id="35638" w:name="_ETM_Q74_411000"/>
      <w:bookmarkEnd w:id="35638"/>
      <w:r>
        <w:rPr>
          <w:rtl/>
          <w:lang w:eastAsia="he-IL"/>
        </w:rPr>
        <w:t>בשנתיים האחרונות ראינו איך אזרחים חמושים הוכיחו את עצמם פעם אחר פעם כקו הגנה חיוני וכמכפיל כוח אמיתי בשעות קשות</w:t>
      </w:r>
      <w:r>
        <w:rPr>
          <w:rFonts w:hint="cs"/>
          <w:rtl/>
          <w:lang w:eastAsia="he-IL"/>
        </w:rPr>
        <w:t>.</w:t>
      </w:r>
      <w:r>
        <w:rPr>
          <w:rtl/>
          <w:lang w:eastAsia="he-IL"/>
        </w:rPr>
        <w:t xml:space="preserve"> ראינו</w:t>
      </w:r>
      <w:r>
        <w:rPr>
          <w:rFonts w:hint="cs"/>
          <w:rtl/>
          <w:lang w:eastAsia="he-IL"/>
        </w:rPr>
        <w:t xml:space="preserve"> </w:t>
      </w:r>
      <w:bookmarkStart w:id="35639" w:name="_ETM_Q74_427000"/>
      <w:bookmarkEnd w:id="35639"/>
      <w:r>
        <w:rPr>
          <w:rFonts w:hint="cs"/>
          <w:rtl/>
          <w:lang w:eastAsia="he-IL"/>
        </w:rPr>
        <w:t xml:space="preserve">גם </w:t>
      </w:r>
      <w:r>
        <w:rPr>
          <w:rtl/>
          <w:lang w:eastAsia="he-IL"/>
        </w:rPr>
        <w:t>כיצד אזרחים נושאי נשק סיכלו פיגועים, הצילו חיים והיוו את ההבדל בין אסון לבין תקווה.</w:t>
      </w:r>
      <w:r>
        <w:rPr>
          <w:rFonts w:hint="cs"/>
          <w:rtl/>
          <w:lang w:eastAsia="he-IL"/>
        </w:rPr>
        <w:t xml:space="preserve"> </w:t>
      </w:r>
      <w:r>
        <w:rPr>
          <w:rtl/>
          <w:lang w:eastAsia="he-IL"/>
        </w:rPr>
        <w:t xml:space="preserve">במציאות הביטחונית </w:t>
      </w:r>
      <w:r>
        <w:rPr>
          <w:rFonts w:hint="cs"/>
          <w:rtl/>
          <w:lang w:eastAsia="he-IL"/>
        </w:rPr>
        <w:t>ש</w:t>
      </w:r>
      <w:r>
        <w:rPr>
          <w:rtl/>
          <w:lang w:eastAsia="he-IL"/>
        </w:rPr>
        <w:t>בה אנ</w:t>
      </w:r>
      <w:r>
        <w:rPr>
          <w:rFonts w:hint="cs"/>
          <w:rtl/>
          <w:lang w:eastAsia="he-IL"/>
        </w:rPr>
        <w:t>חנ</w:t>
      </w:r>
      <w:r>
        <w:rPr>
          <w:rtl/>
          <w:lang w:eastAsia="he-IL"/>
        </w:rPr>
        <w:t>ו מצויים, א</w:t>
      </w:r>
      <w:r>
        <w:rPr>
          <w:rFonts w:hint="cs"/>
          <w:rtl/>
          <w:lang w:eastAsia="he-IL"/>
        </w:rPr>
        <w:t>דוני היושב-ראש, א</w:t>
      </w:r>
      <w:r>
        <w:rPr>
          <w:rtl/>
          <w:lang w:eastAsia="he-IL"/>
        </w:rPr>
        <w:t>זרחים אחראי</w:t>
      </w:r>
      <w:r>
        <w:rPr>
          <w:rFonts w:hint="cs"/>
          <w:rtl/>
          <w:lang w:eastAsia="he-IL"/>
        </w:rPr>
        <w:t>י</w:t>
      </w:r>
      <w:r>
        <w:rPr>
          <w:rtl/>
          <w:lang w:eastAsia="he-IL"/>
        </w:rPr>
        <w:t>ם הנושאים נשק ברישיון הם נכס ביטחוני ממדרגה ראשונה</w:t>
      </w:r>
      <w:r>
        <w:rPr>
          <w:rFonts w:hint="cs"/>
          <w:rtl/>
          <w:lang w:eastAsia="he-IL"/>
        </w:rPr>
        <w:t>,</w:t>
      </w:r>
      <w:r>
        <w:rPr>
          <w:rtl/>
          <w:lang w:eastAsia="he-IL"/>
        </w:rPr>
        <w:t xml:space="preserve"> ועלינו לזכור כי רובם אנשים אחראיים ושקולים.</w:t>
      </w:r>
      <w:r>
        <w:rPr>
          <w:rFonts w:hint="cs"/>
          <w:rtl/>
          <w:lang w:eastAsia="he-IL"/>
        </w:rPr>
        <w:t xml:space="preserve"> </w:t>
      </w:r>
    </w:p>
    <w:p w:rsidR="00304FBD" w:rsidRDefault="00304FBD" w:rsidP="00E60D06">
      <w:pPr>
        <w:rPr>
          <w:rtl/>
          <w:lang w:eastAsia="he-IL"/>
        </w:rPr>
      </w:pPr>
    </w:p>
    <w:p w:rsidR="00304FBD" w:rsidRDefault="00304FBD" w:rsidP="006740AB">
      <w:pPr>
        <w:rPr>
          <w:rtl/>
          <w:lang w:eastAsia="he-IL"/>
        </w:rPr>
      </w:pPr>
      <w:bookmarkStart w:id="35640" w:name="_ETM_Q74_451000"/>
      <w:bookmarkEnd w:id="35640"/>
      <w:r>
        <w:rPr>
          <w:rtl/>
          <w:lang w:eastAsia="he-IL"/>
        </w:rPr>
        <w:t>הנתונים</w:t>
      </w:r>
      <w:r>
        <w:rPr>
          <w:rFonts w:hint="cs"/>
          <w:rtl/>
          <w:lang w:eastAsia="he-IL"/>
        </w:rPr>
        <w:t xml:space="preserve">, חבריי חברי הכנסת, </w:t>
      </w:r>
      <w:bookmarkStart w:id="35641" w:name="_ETM_Q74_455000"/>
      <w:bookmarkEnd w:id="35641"/>
      <w:r>
        <w:rPr>
          <w:rtl/>
          <w:lang w:eastAsia="he-IL"/>
        </w:rPr>
        <w:t>מדברים בעד עצמם: אין ולו אירוע רצח אחד שבוצע באמצעות נשק ברישיון. זהו נתון המעיד על האחריות הגבוהה של מחזיקי הנשק</w:t>
      </w:r>
      <w:r w:rsidR="006740AB">
        <w:rPr>
          <w:rFonts w:hint="cs"/>
          <w:rtl/>
          <w:lang w:eastAsia="he-IL"/>
        </w:rPr>
        <w:t>,</w:t>
      </w:r>
      <w:r>
        <w:rPr>
          <w:rFonts w:hint="cs"/>
          <w:rtl/>
          <w:lang w:eastAsia="he-IL"/>
        </w:rPr>
        <w:t xml:space="preserve"> וכן, </w:t>
      </w:r>
      <w:r>
        <w:rPr>
          <w:rtl/>
          <w:lang w:eastAsia="he-IL"/>
        </w:rPr>
        <w:t>זו עדות לעבודה המקצועית והמדהימה שעושה האגף לכלי ירייה</w:t>
      </w:r>
      <w:r>
        <w:rPr>
          <w:rFonts w:hint="cs"/>
          <w:rtl/>
          <w:lang w:eastAsia="he-IL"/>
        </w:rPr>
        <w:t>,</w:t>
      </w:r>
      <w:r>
        <w:rPr>
          <w:rtl/>
          <w:lang w:eastAsia="he-IL"/>
        </w:rPr>
        <w:t xml:space="preserve"> שדואג לכך שרישיון לנשיאת נשק יגיע אך ורק לידיים אחראיות ובטוחות.</w:t>
      </w:r>
    </w:p>
    <w:p w:rsidR="00304FBD" w:rsidRDefault="00304FBD" w:rsidP="00E60D06">
      <w:pPr>
        <w:rPr>
          <w:rtl/>
          <w:lang w:eastAsia="he-IL"/>
        </w:rPr>
      </w:pPr>
    </w:p>
    <w:p w:rsidR="00304FBD" w:rsidRDefault="00304FBD" w:rsidP="00E60D06">
      <w:pPr>
        <w:rPr>
          <w:rtl/>
          <w:lang w:eastAsia="he-IL"/>
        </w:rPr>
      </w:pPr>
      <w:bookmarkStart w:id="35642" w:name="_ETM_Q74_479000"/>
      <w:bookmarkEnd w:id="35642"/>
      <w:r>
        <w:rPr>
          <w:rtl/>
          <w:lang w:eastAsia="he-IL"/>
        </w:rPr>
        <w:t>במקביל</w:t>
      </w:r>
      <w:r w:rsidR="006740AB">
        <w:rPr>
          <w:rFonts w:hint="cs"/>
          <w:rtl/>
          <w:lang w:eastAsia="he-IL"/>
        </w:rPr>
        <w:t>,</w:t>
      </w:r>
      <w:r>
        <w:rPr>
          <w:rtl/>
          <w:lang w:eastAsia="he-IL"/>
        </w:rPr>
        <w:t xml:space="preserve"> הצעת </w:t>
      </w:r>
      <w:r>
        <w:rPr>
          <w:rFonts w:hint="cs"/>
          <w:rtl/>
          <w:lang w:eastAsia="he-IL"/>
        </w:rPr>
        <w:t>ה</w:t>
      </w:r>
      <w:r>
        <w:rPr>
          <w:rtl/>
          <w:lang w:eastAsia="he-IL"/>
        </w:rPr>
        <w:t>חוק מתייחסת למציאות חשובה לא פחות</w:t>
      </w:r>
      <w:r>
        <w:rPr>
          <w:rFonts w:hint="cs"/>
          <w:rtl/>
          <w:lang w:eastAsia="he-IL"/>
        </w:rPr>
        <w:t>:</w:t>
      </w:r>
      <w:r>
        <w:rPr>
          <w:rtl/>
          <w:lang w:eastAsia="he-IL"/>
        </w:rPr>
        <w:t xml:space="preserve"> החובה להגן על בני משפחה שמרגישים מאוימים מקרוב משפחה שעשוי להחזיק בנשק</w:t>
      </w:r>
      <w:r>
        <w:rPr>
          <w:rFonts w:hint="cs"/>
          <w:rtl/>
          <w:lang w:eastAsia="he-IL"/>
        </w:rPr>
        <w:t>,</w:t>
      </w:r>
      <w:r>
        <w:rPr>
          <w:rtl/>
          <w:lang w:eastAsia="he-IL"/>
        </w:rPr>
        <w:t xml:space="preserve"> כי לעיתים, דווקא בתוך המעגל המשפחתי יכולים להתפתח מצבים מסוכנים כאשר אדם בעל בעיות רגשיות או נפשיות מחזיק בכלי ירייה</w:t>
      </w:r>
      <w:r>
        <w:rPr>
          <w:rFonts w:hint="cs"/>
          <w:rtl/>
          <w:lang w:eastAsia="he-IL"/>
        </w:rPr>
        <w:t xml:space="preserve"> כשהוא אינו ראוי לכך. </w:t>
      </w:r>
      <w:r>
        <w:rPr>
          <w:rtl/>
          <w:lang w:eastAsia="he-IL"/>
        </w:rPr>
        <w:t>לכן, הרחבת חובת הדיווח של עובד סוציאלי תאפשר הגנה טובה יותר על בני משפחה מאוימים, תעניק להם תחושת ביטחון שמישהו רואה את מצוקתם ופועל להגנתם. זהו מרכיב חיוני בהצעת החוק</w:t>
      </w:r>
      <w:r>
        <w:rPr>
          <w:rFonts w:hint="cs"/>
          <w:rtl/>
          <w:lang w:eastAsia="he-IL"/>
        </w:rPr>
        <w:t xml:space="preserve"> המונחת על </w:t>
      </w:r>
      <w:bookmarkStart w:id="35643" w:name="_ETM_Q74_525000"/>
      <w:bookmarkEnd w:id="35643"/>
      <w:r>
        <w:rPr>
          <w:rFonts w:hint="cs"/>
          <w:rtl/>
          <w:lang w:eastAsia="he-IL"/>
        </w:rPr>
        <w:t xml:space="preserve">שולחננו. </w:t>
      </w:r>
    </w:p>
    <w:p w:rsidR="00304FBD" w:rsidRDefault="00304FBD" w:rsidP="00E60D06">
      <w:pPr>
        <w:rPr>
          <w:rtl/>
          <w:lang w:eastAsia="he-IL"/>
        </w:rPr>
      </w:pPr>
    </w:p>
    <w:p w:rsidR="00304FBD" w:rsidRDefault="00304FBD" w:rsidP="006740AB">
      <w:pPr>
        <w:rPr>
          <w:rtl/>
          <w:lang w:eastAsia="he-IL"/>
        </w:rPr>
      </w:pPr>
      <w:bookmarkStart w:id="35644" w:name="_ETM_Q74_530000"/>
      <w:bookmarkEnd w:id="35644"/>
      <w:r>
        <w:rPr>
          <w:rtl/>
          <w:lang w:eastAsia="he-IL"/>
        </w:rPr>
        <w:t>הצעת החוק מתמקדת בשלושה תיקונים מהותיים:</w:t>
      </w:r>
      <w:r>
        <w:rPr>
          <w:rFonts w:hint="cs"/>
          <w:rtl/>
          <w:lang w:eastAsia="he-IL"/>
        </w:rPr>
        <w:t xml:space="preserve"> הראשון </w:t>
      </w:r>
      <w:r w:rsidR="006740AB">
        <w:rPr>
          <w:rFonts w:hint="eastAsia"/>
          <w:rtl/>
          <w:lang w:eastAsia="he-IL"/>
        </w:rPr>
        <w:t xml:space="preserve">– </w:t>
      </w:r>
      <w:r>
        <w:rPr>
          <w:rtl/>
          <w:lang w:eastAsia="he-IL"/>
        </w:rPr>
        <w:t>היא מרחיבה את חובת הדיווח של העובדים הסוציאליים כך שתחול לא רק על המטופל עצמו אלא גם על ב</w:t>
      </w:r>
      <w:r>
        <w:rPr>
          <w:rFonts w:hint="cs"/>
          <w:rtl/>
          <w:lang w:eastAsia="he-IL"/>
        </w:rPr>
        <w:t>ן ה</w:t>
      </w:r>
      <w:r>
        <w:rPr>
          <w:rtl/>
          <w:lang w:eastAsia="he-IL"/>
        </w:rPr>
        <w:t>משפחה המבקש להחזיק בכלי ירייה. זהו תיקון הכרחי, שכן לע</w:t>
      </w:r>
      <w:r w:rsidR="006740AB">
        <w:rPr>
          <w:rFonts w:hint="cs"/>
          <w:rtl/>
          <w:lang w:eastAsia="he-IL"/>
        </w:rPr>
        <w:t>י</w:t>
      </w:r>
      <w:r>
        <w:rPr>
          <w:rtl/>
          <w:lang w:eastAsia="he-IL"/>
        </w:rPr>
        <w:t>תים</w:t>
      </w:r>
      <w:r>
        <w:rPr>
          <w:rFonts w:hint="cs"/>
          <w:rtl/>
          <w:lang w:eastAsia="he-IL"/>
        </w:rPr>
        <w:t>,</w:t>
      </w:r>
      <w:r>
        <w:rPr>
          <w:rtl/>
          <w:lang w:eastAsia="he-IL"/>
        </w:rPr>
        <w:t xml:space="preserve"> המסוכנות אינה נשקפת מהמטופל עצמו אלא מסביבתו הקרובה.</w:t>
      </w:r>
      <w:r>
        <w:rPr>
          <w:rFonts w:hint="cs"/>
          <w:rtl/>
          <w:lang w:eastAsia="he-IL"/>
        </w:rPr>
        <w:t xml:space="preserve"> </w:t>
      </w:r>
      <w:bookmarkStart w:id="35645" w:name="_ETM_Q74_553000"/>
      <w:bookmarkEnd w:id="35645"/>
      <w:r>
        <w:rPr>
          <w:rtl/>
          <w:lang w:eastAsia="he-IL"/>
        </w:rPr>
        <w:t>שנית</w:t>
      </w:r>
      <w:r>
        <w:rPr>
          <w:rFonts w:hint="cs"/>
          <w:rtl/>
          <w:lang w:eastAsia="he-IL"/>
        </w:rPr>
        <w:t xml:space="preserve">, </w:t>
      </w:r>
      <w:r>
        <w:rPr>
          <w:rtl/>
          <w:lang w:eastAsia="he-IL"/>
        </w:rPr>
        <w:t xml:space="preserve">הצעת החוק מרחיבה את חובת הדיווח כך שתחול גם במקרים </w:t>
      </w:r>
      <w:r>
        <w:rPr>
          <w:rFonts w:hint="cs"/>
          <w:rtl/>
          <w:lang w:eastAsia="he-IL"/>
        </w:rPr>
        <w:t>ש</w:t>
      </w:r>
      <w:r>
        <w:rPr>
          <w:rtl/>
          <w:lang w:eastAsia="he-IL"/>
        </w:rPr>
        <w:t>בהם אדם או בן משפח</w:t>
      </w:r>
      <w:r>
        <w:rPr>
          <w:rFonts w:hint="cs"/>
          <w:rtl/>
          <w:lang w:eastAsia="he-IL"/>
        </w:rPr>
        <w:t>ה</w:t>
      </w:r>
      <w:r>
        <w:rPr>
          <w:rtl/>
          <w:lang w:eastAsia="he-IL"/>
        </w:rPr>
        <w:t xml:space="preserve"> רק הגיש בקשה לרישיון, ולא רק במקרים </w:t>
      </w:r>
      <w:r>
        <w:rPr>
          <w:rFonts w:hint="cs"/>
          <w:rtl/>
          <w:lang w:eastAsia="he-IL"/>
        </w:rPr>
        <w:t>ש</w:t>
      </w:r>
      <w:r>
        <w:rPr>
          <w:rtl/>
          <w:lang w:eastAsia="he-IL"/>
        </w:rPr>
        <w:t>בהם הוא כבר מחזיק ברישיון.</w:t>
      </w:r>
      <w:r>
        <w:rPr>
          <w:rFonts w:hint="cs"/>
          <w:rtl/>
          <w:lang w:eastAsia="he-IL"/>
        </w:rPr>
        <w:t xml:space="preserve"> כלומר, התהליך של </w:t>
      </w:r>
      <w:bookmarkStart w:id="35646" w:name="_ETM_Q74_567000"/>
      <w:bookmarkEnd w:id="35646"/>
      <w:r>
        <w:rPr>
          <w:rFonts w:hint="cs"/>
          <w:rtl/>
          <w:lang w:eastAsia="he-IL"/>
        </w:rPr>
        <w:t>בדיקת הזכאות של אדם אחראי תתחיל כבר מהגשת הבקשה.</w:t>
      </w:r>
      <w:r>
        <w:rPr>
          <w:rtl/>
          <w:lang w:eastAsia="he-IL"/>
        </w:rPr>
        <w:t xml:space="preserve"> מדובר בצעד מניעתי חיוני שיכול למנוע טרגדיות בטרם התרחשותן.</w:t>
      </w:r>
      <w:r>
        <w:rPr>
          <w:rFonts w:hint="cs"/>
          <w:rtl/>
          <w:lang w:eastAsia="he-IL"/>
        </w:rPr>
        <w:t xml:space="preserve"> </w:t>
      </w:r>
      <w:bookmarkStart w:id="35647" w:name="_ETM_Q74_583000"/>
      <w:bookmarkEnd w:id="35647"/>
      <w:r>
        <w:rPr>
          <w:rtl/>
          <w:lang w:eastAsia="he-IL"/>
        </w:rPr>
        <w:t>שלישית</w:t>
      </w:r>
      <w:r>
        <w:rPr>
          <w:rFonts w:hint="cs"/>
          <w:rtl/>
          <w:lang w:eastAsia="he-IL"/>
        </w:rPr>
        <w:t xml:space="preserve">, </w:t>
      </w:r>
      <w:r>
        <w:rPr>
          <w:rtl/>
          <w:lang w:eastAsia="he-IL"/>
        </w:rPr>
        <w:t xml:space="preserve">ההצעה מייסדת מנגנון בירור ודיווח מובנה בשלושה שלבים, הכולל בחינה מעמיקה של המידע, וידוא מול פקיד הרישוי והעברת המידע הרלוונטי רק לאחר אימות הפרטים. מנגנון </w:t>
      </w:r>
      <w:r>
        <w:rPr>
          <w:rFonts w:hint="cs"/>
          <w:rtl/>
          <w:lang w:eastAsia="he-IL"/>
        </w:rPr>
        <w:t>שכ</w:t>
      </w:r>
      <w:r>
        <w:rPr>
          <w:rtl/>
          <w:lang w:eastAsia="he-IL"/>
        </w:rPr>
        <w:t>זה יצמצם טעויות ויבטיח שהמידע המועבר הוא אכן מדויק ורלוונטי.</w:t>
      </w:r>
      <w:r>
        <w:rPr>
          <w:rFonts w:hint="cs"/>
          <w:rtl/>
          <w:lang w:eastAsia="he-IL"/>
        </w:rPr>
        <w:t xml:space="preserve"> </w:t>
      </w:r>
      <w:bookmarkStart w:id="35648" w:name="_ETM_Q74_605000"/>
      <w:bookmarkEnd w:id="35648"/>
    </w:p>
    <w:p w:rsidR="00304FBD" w:rsidRDefault="00304FBD" w:rsidP="00E60D06">
      <w:pPr>
        <w:rPr>
          <w:rtl/>
          <w:lang w:eastAsia="he-IL"/>
        </w:rPr>
      </w:pPr>
    </w:p>
    <w:p w:rsidR="00304FBD" w:rsidRDefault="00304FBD" w:rsidP="00E60D06">
      <w:pPr>
        <w:rPr>
          <w:rtl/>
          <w:lang w:eastAsia="he-IL"/>
        </w:rPr>
      </w:pPr>
      <w:bookmarkStart w:id="35649" w:name="_ETM_Q74_606000"/>
      <w:bookmarkEnd w:id="35649"/>
      <w:r>
        <w:rPr>
          <w:rtl/>
          <w:lang w:eastAsia="he-IL"/>
        </w:rPr>
        <w:t>אדוני</w:t>
      </w:r>
      <w:r>
        <w:rPr>
          <w:rFonts w:hint="cs"/>
          <w:rtl/>
          <w:lang w:eastAsia="he-IL"/>
        </w:rPr>
        <w:t xml:space="preserve"> היושב-ראש, חבריי חברי הכנסת, </w:t>
      </w:r>
      <w:r>
        <w:rPr>
          <w:rtl/>
          <w:lang w:eastAsia="he-IL"/>
        </w:rPr>
        <w:t>ברצוני להדגיש את חשיבות שיתוף הפעולה בין משרד הרווחה והביטחון החברתי לבין מערכת הרישוי</w:t>
      </w:r>
      <w:r>
        <w:rPr>
          <w:rFonts w:hint="cs"/>
          <w:rtl/>
          <w:lang w:eastAsia="he-IL"/>
        </w:rPr>
        <w:t xml:space="preserve"> באגף לרישוי כלי ירייה. </w:t>
      </w:r>
      <w:bookmarkStart w:id="35650" w:name="_ETM_Q74_619000"/>
      <w:bookmarkEnd w:id="35650"/>
      <w:r>
        <w:rPr>
          <w:rFonts w:hint="cs"/>
          <w:rtl/>
          <w:lang w:eastAsia="he-IL"/>
        </w:rPr>
        <w:t xml:space="preserve">גם </w:t>
      </w:r>
      <w:r>
        <w:rPr>
          <w:rtl/>
          <w:lang w:eastAsia="he-IL"/>
        </w:rPr>
        <w:t>העובדים הסוציאליים הם לע</w:t>
      </w:r>
      <w:r>
        <w:rPr>
          <w:rFonts w:hint="cs"/>
          <w:rtl/>
          <w:lang w:eastAsia="he-IL"/>
        </w:rPr>
        <w:t>י</w:t>
      </w:r>
      <w:r>
        <w:rPr>
          <w:rtl/>
          <w:lang w:eastAsia="he-IL"/>
        </w:rPr>
        <w:t>תים קרובות קו הגנה ראשון</w:t>
      </w:r>
      <w:r>
        <w:rPr>
          <w:rFonts w:hint="cs"/>
          <w:rtl/>
          <w:lang w:eastAsia="he-IL"/>
        </w:rPr>
        <w:t xml:space="preserve"> שמזהה סימני מצוקה </w:t>
      </w:r>
      <w:r>
        <w:rPr>
          <w:rtl/>
          <w:lang w:eastAsia="he-IL"/>
        </w:rPr>
        <w:t>או פוטנציאל לאלימות. המידע המקצועי שבידיהם חיוני ל</w:t>
      </w:r>
      <w:r>
        <w:rPr>
          <w:rFonts w:hint="cs"/>
          <w:rtl/>
          <w:lang w:eastAsia="he-IL"/>
        </w:rPr>
        <w:t>ת</w:t>
      </w:r>
      <w:r>
        <w:rPr>
          <w:rtl/>
          <w:lang w:eastAsia="he-IL"/>
        </w:rPr>
        <w:t>הליך הרישוי, וההצעה הזו מחזקת את הקשר החיוני הזה.</w:t>
      </w:r>
      <w:r>
        <w:rPr>
          <w:rFonts w:hint="cs"/>
          <w:rtl/>
          <w:lang w:eastAsia="he-IL"/>
        </w:rPr>
        <w:t xml:space="preserve"> </w:t>
      </w:r>
    </w:p>
    <w:p w:rsidR="00304FBD" w:rsidRDefault="00304FBD" w:rsidP="00E60D06">
      <w:pPr>
        <w:rPr>
          <w:rtl/>
          <w:lang w:eastAsia="he-IL"/>
        </w:rPr>
      </w:pPr>
    </w:p>
    <w:p w:rsidR="00304FBD" w:rsidRDefault="00304FBD" w:rsidP="00E60D06">
      <w:pPr>
        <w:rPr>
          <w:rtl/>
          <w:lang w:eastAsia="he-IL"/>
        </w:rPr>
      </w:pPr>
      <w:bookmarkStart w:id="35651" w:name="_ETM_Q74_641000"/>
      <w:bookmarkEnd w:id="35651"/>
      <w:r>
        <w:rPr>
          <w:rtl/>
          <w:lang w:eastAsia="he-IL"/>
        </w:rPr>
        <w:t>בימים אלה</w:t>
      </w:r>
      <w:r>
        <w:rPr>
          <w:rFonts w:hint="cs"/>
          <w:rtl/>
          <w:lang w:eastAsia="he-IL"/>
        </w:rPr>
        <w:t xml:space="preserve">, אדוני היושב-ראש, שבהם </w:t>
      </w:r>
      <w:bookmarkStart w:id="35652" w:name="_ETM_Q74_643000"/>
      <w:bookmarkEnd w:id="35652"/>
      <w:r>
        <w:rPr>
          <w:rFonts w:hint="cs"/>
          <w:rtl/>
          <w:lang w:eastAsia="he-IL"/>
        </w:rPr>
        <w:t>הפי</w:t>
      </w:r>
      <w:r>
        <w:rPr>
          <w:rtl/>
          <w:lang w:eastAsia="he-IL"/>
        </w:rPr>
        <w:t>גועים ו</w:t>
      </w:r>
      <w:r>
        <w:rPr>
          <w:rFonts w:hint="cs"/>
          <w:rtl/>
          <w:lang w:eastAsia="he-IL"/>
        </w:rPr>
        <w:t>ה</w:t>
      </w:r>
      <w:r>
        <w:rPr>
          <w:rtl/>
          <w:lang w:eastAsia="he-IL"/>
        </w:rPr>
        <w:t xml:space="preserve">איומים </w:t>
      </w:r>
      <w:r>
        <w:rPr>
          <w:rFonts w:hint="cs"/>
          <w:rtl/>
          <w:lang w:eastAsia="he-IL"/>
        </w:rPr>
        <w:t>ה</w:t>
      </w:r>
      <w:r>
        <w:rPr>
          <w:rtl/>
          <w:lang w:eastAsia="he-IL"/>
        </w:rPr>
        <w:t>ביטחוניים מתמשכים, חשוב שנמצא את האיזון הנכון</w:t>
      </w:r>
      <w:r>
        <w:rPr>
          <w:rFonts w:hint="cs"/>
          <w:rtl/>
          <w:lang w:eastAsia="he-IL"/>
        </w:rPr>
        <w:t>,</w:t>
      </w:r>
      <w:r>
        <w:rPr>
          <w:rtl/>
          <w:lang w:eastAsia="he-IL"/>
        </w:rPr>
        <w:t xml:space="preserve"> נבטיח שכלי נשק יגיעו רק לידיים אחראיות, ובה בעת לא </w:t>
      </w:r>
      <w:r>
        <w:rPr>
          <w:rFonts w:hint="cs"/>
          <w:rtl/>
          <w:lang w:eastAsia="he-IL"/>
        </w:rPr>
        <w:t>נ</w:t>
      </w:r>
      <w:r>
        <w:rPr>
          <w:rtl/>
          <w:lang w:eastAsia="he-IL"/>
        </w:rPr>
        <w:t>י</w:t>
      </w:r>
      <w:r>
        <w:rPr>
          <w:rFonts w:hint="cs"/>
          <w:rtl/>
          <w:lang w:eastAsia="he-IL"/>
        </w:rPr>
        <w:t>י</w:t>
      </w:r>
      <w:r>
        <w:rPr>
          <w:rtl/>
          <w:lang w:eastAsia="he-IL"/>
        </w:rPr>
        <w:t>צר חסמים מיותרים בפני אזרחים טובים שרוצים להגן על עצמם ועל סביבתם ולהוות חלק ממערך ההגנה האזרחי</w:t>
      </w:r>
      <w:r w:rsidR="006740AB">
        <w:rPr>
          <w:rFonts w:hint="cs"/>
          <w:rtl/>
          <w:lang w:eastAsia="he-IL"/>
        </w:rPr>
        <w:t>,</w:t>
      </w:r>
      <w:r>
        <w:rPr>
          <w:rtl/>
          <w:lang w:eastAsia="he-IL"/>
        </w:rPr>
        <w:t xml:space="preserve"> שהוכיח את עצמו פעמים רבות בתקופה האחרונה. </w:t>
      </w:r>
    </w:p>
    <w:p w:rsidR="00304FBD" w:rsidRDefault="00304FBD" w:rsidP="00E60D06">
      <w:pPr>
        <w:rPr>
          <w:rtl/>
          <w:lang w:eastAsia="he-IL"/>
        </w:rPr>
      </w:pPr>
    </w:p>
    <w:p w:rsidR="00304FBD" w:rsidRDefault="00304FBD" w:rsidP="00E60D06">
      <w:pPr>
        <w:rPr>
          <w:rtl/>
          <w:lang w:eastAsia="he-IL"/>
        </w:rPr>
      </w:pPr>
      <w:bookmarkStart w:id="35653" w:name="_ETM_Q74_667000"/>
      <w:bookmarkEnd w:id="35653"/>
      <w:r>
        <w:rPr>
          <w:rtl/>
          <w:lang w:eastAsia="he-IL"/>
        </w:rPr>
        <w:t>בנוסף, בדיונים לק</w:t>
      </w:r>
      <w:r>
        <w:rPr>
          <w:rFonts w:hint="cs"/>
          <w:rtl/>
          <w:lang w:eastAsia="he-IL"/>
        </w:rPr>
        <w:t>ראת הק</w:t>
      </w:r>
      <w:r>
        <w:rPr>
          <w:rtl/>
          <w:lang w:eastAsia="he-IL"/>
        </w:rPr>
        <w:t>ריאה השנייה והשלישית בכוונתנו לבחון את האפשרות להרחיב עוד יותר את ההסדר ולשקול להפוך את הדיווח לגופים הביטחוניים מסמכות רשות לסמכות חובה</w:t>
      </w:r>
      <w:r>
        <w:rPr>
          <w:rFonts w:hint="cs"/>
          <w:rtl/>
          <w:lang w:eastAsia="he-IL"/>
        </w:rPr>
        <w:t>,</w:t>
      </w:r>
      <w:r>
        <w:rPr>
          <w:rtl/>
          <w:lang w:eastAsia="he-IL"/>
        </w:rPr>
        <w:t xml:space="preserve"> וכן לשלב את משרד הרווחה והביטחון החברתי</w:t>
      </w:r>
      <w:r>
        <w:rPr>
          <w:rFonts w:hint="cs"/>
          <w:rtl/>
          <w:lang w:eastAsia="he-IL"/>
        </w:rPr>
        <w:t>,</w:t>
      </w:r>
      <w:r>
        <w:rPr>
          <w:rtl/>
          <w:lang w:eastAsia="he-IL"/>
        </w:rPr>
        <w:t xml:space="preserve"> כחלק אינטגרלי</w:t>
      </w:r>
      <w:r>
        <w:rPr>
          <w:rFonts w:hint="cs"/>
          <w:rtl/>
          <w:lang w:eastAsia="he-IL"/>
        </w:rPr>
        <w:t>,</w:t>
      </w:r>
      <w:r>
        <w:rPr>
          <w:rtl/>
          <w:lang w:eastAsia="he-IL"/>
        </w:rPr>
        <w:t xml:space="preserve"> </w:t>
      </w:r>
      <w:r>
        <w:rPr>
          <w:rFonts w:hint="cs"/>
          <w:rtl/>
          <w:lang w:eastAsia="he-IL"/>
        </w:rPr>
        <w:t>ב</w:t>
      </w:r>
      <w:r>
        <w:rPr>
          <w:rtl/>
          <w:lang w:eastAsia="he-IL"/>
        </w:rPr>
        <w:t>הליך הרישוי. אנו גם נבחן את האפשרות להחיל את התיקונים המוצעים גם על מערכת הבריאות.</w:t>
      </w:r>
      <w:r>
        <w:rPr>
          <w:rFonts w:hint="cs"/>
          <w:rtl/>
          <w:lang w:eastAsia="he-IL"/>
        </w:rPr>
        <w:t xml:space="preserve"> </w:t>
      </w:r>
    </w:p>
    <w:p w:rsidR="00304FBD" w:rsidRDefault="00304FBD" w:rsidP="00E60D06">
      <w:pPr>
        <w:rPr>
          <w:rtl/>
          <w:lang w:eastAsia="he-IL"/>
        </w:rPr>
      </w:pPr>
      <w:bookmarkStart w:id="35654" w:name="_ETM_Q74_695000"/>
      <w:bookmarkEnd w:id="35654"/>
    </w:p>
    <w:p w:rsidR="00304FBD" w:rsidRDefault="00304FBD" w:rsidP="00E60D06">
      <w:pPr>
        <w:rPr>
          <w:rtl/>
          <w:lang w:eastAsia="he-IL"/>
        </w:rPr>
      </w:pPr>
      <w:bookmarkStart w:id="35655" w:name="_ETM_Q74_697000"/>
      <w:bookmarkEnd w:id="35655"/>
      <w:r>
        <w:rPr>
          <w:rFonts w:hint="cs"/>
          <w:rtl/>
          <w:lang w:eastAsia="he-IL"/>
        </w:rPr>
        <w:t xml:space="preserve">חבריי </w:t>
      </w:r>
      <w:r>
        <w:rPr>
          <w:rtl/>
          <w:lang w:eastAsia="he-IL"/>
        </w:rPr>
        <w:t xml:space="preserve">חברי הכנסת, הצעת </w:t>
      </w:r>
      <w:r>
        <w:rPr>
          <w:rFonts w:hint="cs"/>
          <w:rtl/>
          <w:lang w:eastAsia="he-IL"/>
        </w:rPr>
        <w:t>ה</w:t>
      </w:r>
      <w:r>
        <w:rPr>
          <w:rtl/>
          <w:lang w:eastAsia="he-IL"/>
        </w:rPr>
        <w:t xml:space="preserve">חוק </w:t>
      </w:r>
      <w:r>
        <w:rPr>
          <w:rFonts w:hint="cs"/>
          <w:rtl/>
          <w:lang w:eastAsia="he-IL"/>
        </w:rPr>
        <w:t>ה</w:t>
      </w:r>
      <w:r>
        <w:rPr>
          <w:rtl/>
          <w:lang w:eastAsia="he-IL"/>
        </w:rPr>
        <w:t>ז</w:t>
      </w:r>
      <w:r>
        <w:rPr>
          <w:rFonts w:hint="cs"/>
          <w:rtl/>
          <w:lang w:eastAsia="he-IL"/>
        </w:rPr>
        <w:t>את</w:t>
      </w:r>
      <w:r>
        <w:rPr>
          <w:rtl/>
          <w:lang w:eastAsia="he-IL"/>
        </w:rPr>
        <w:t xml:space="preserve"> מאזנת בין הצורך בביטחון אישי לבין האחריות הציבורית. היא מחזקת את מער</w:t>
      </w:r>
      <w:r>
        <w:rPr>
          <w:rFonts w:hint="cs"/>
          <w:rtl/>
          <w:lang w:eastAsia="he-IL"/>
        </w:rPr>
        <w:t>ך</w:t>
      </w:r>
      <w:r>
        <w:rPr>
          <w:rtl/>
          <w:lang w:eastAsia="he-IL"/>
        </w:rPr>
        <w:t xml:space="preserve"> ההגנה שלנו, ובאותה עת שומרת על זכותם של אזרחים שומרי חוק להגן על עצמם ולהיות חלק ממערך ההגנה הלאומי. אני קורא לכ</w:t>
      </w:r>
      <w:r>
        <w:rPr>
          <w:rFonts w:hint="cs"/>
          <w:rtl/>
          <w:lang w:eastAsia="he-IL"/>
        </w:rPr>
        <w:t>ול</w:t>
      </w:r>
      <w:r>
        <w:rPr>
          <w:rtl/>
          <w:lang w:eastAsia="he-IL"/>
        </w:rPr>
        <w:t>ם לתמוך בהצעה זו למען ביטחון אזרחי ישראל.</w:t>
      </w:r>
      <w:r>
        <w:rPr>
          <w:rFonts w:hint="cs"/>
          <w:rtl/>
          <w:lang w:eastAsia="he-IL"/>
        </w:rPr>
        <w:t xml:space="preserve"> </w:t>
      </w:r>
    </w:p>
    <w:p w:rsidR="00304FBD" w:rsidRDefault="00304FBD" w:rsidP="00E60D06">
      <w:pPr>
        <w:rPr>
          <w:rtl/>
          <w:lang w:eastAsia="he-IL"/>
        </w:rPr>
      </w:pPr>
    </w:p>
    <w:p w:rsidR="00304FBD" w:rsidRPr="00144145" w:rsidRDefault="00304FBD" w:rsidP="00F30F99">
      <w:pPr>
        <w:rPr>
          <w:rtl/>
          <w:lang w:eastAsia="he-IL"/>
        </w:rPr>
      </w:pPr>
      <w:bookmarkStart w:id="35656" w:name="_ETM_Q74_721000"/>
      <w:bookmarkEnd w:id="35656"/>
      <w:r>
        <w:rPr>
          <w:rFonts w:hint="cs"/>
          <w:rtl/>
          <w:lang w:eastAsia="he-IL"/>
        </w:rPr>
        <w:t xml:space="preserve">ואני לא </w:t>
      </w:r>
      <w:bookmarkStart w:id="35657" w:name="_ETM_Q74_723000"/>
      <w:bookmarkEnd w:id="35657"/>
      <w:r>
        <w:rPr>
          <w:rFonts w:hint="cs"/>
          <w:rtl/>
          <w:lang w:eastAsia="he-IL"/>
        </w:rPr>
        <w:t xml:space="preserve">יכול לסיים בלי לקבל או להיענות לבקשתו של חבר הכנסת </w:t>
      </w:r>
      <w:bookmarkStart w:id="35658" w:name="_ETM_Q74_727000"/>
      <w:bookmarkEnd w:id="35658"/>
      <w:r>
        <w:rPr>
          <w:rFonts w:hint="cs"/>
          <w:rtl/>
          <w:lang w:eastAsia="he-IL"/>
        </w:rPr>
        <w:t>מאיר כהן, ולהזכיר לכולנו כי יש לנו עדיין 59</w:t>
      </w:r>
      <w:bookmarkStart w:id="35659" w:name="_ETM_Q74_731000"/>
      <w:bookmarkEnd w:id="35659"/>
      <w:r>
        <w:rPr>
          <w:rFonts w:hint="cs"/>
          <w:rtl/>
          <w:lang w:eastAsia="he-IL"/>
        </w:rPr>
        <w:t xml:space="preserve"> חטופים, ובהם חטוף אחד שנמצא שם כבר עשר וחצי </w:t>
      </w:r>
      <w:bookmarkStart w:id="35660" w:name="_ETM_Q74_738000"/>
      <w:bookmarkEnd w:id="35660"/>
      <w:r>
        <w:rPr>
          <w:rFonts w:hint="cs"/>
          <w:rtl/>
          <w:lang w:eastAsia="he-IL"/>
        </w:rPr>
        <w:t xml:space="preserve">שנים, סגן הדר גולדין, השם ייקום דמו. תודה. </w:t>
      </w:r>
    </w:p>
    <w:p w:rsidR="00304FBD" w:rsidRDefault="00304FBD" w:rsidP="00E60D06">
      <w:pPr>
        <w:rPr>
          <w:rtl/>
          <w:lang w:eastAsia="he-IL"/>
        </w:rPr>
      </w:pPr>
    </w:p>
    <w:p w:rsidR="00304FBD" w:rsidRDefault="00304FBD" w:rsidP="00E60D06">
      <w:pPr>
        <w:pStyle w:val="af6"/>
        <w:keepNext/>
        <w:rPr>
          <w:rtl/>
        </w:rPr>
      </w:pPr>
      <w:r w:rsidRPr="0035768E">
        <w:rPr>
          <w:rStyle w:val="TagStyle"/>
          <w:rtl/>
        </w:rPr>
        <w:t xml:space="preserve"> &lt;&lt; יור &gt;&gt;</w:t>
      </w:r>
      <w:r w:rsidRPr="00E25D2E">
        <w:rPr>
          <w:rStyle w:val="TagStyle"/>
          <w:rtl/>
        </w:rPr>
        <w:t xml:space="preserve"> </w:t>
      </w:r>
      <w:r>
        <w:rPr>
          <w:rtl/>
        </w:rPr>
        <w:t>היו"ר ניסים ואטורי:</w:t>
      </w:r>
      <w:r w:rsidRPr="00E25D2E">
        <w:rPr>
          <w:rStyle w:val="TagStyle"/>
          <w:rtl/>
        </w:rPr>
        <w:t xml:space="preserve"> </w:t>
      </w:r>
      <w:r w:rsidRPr="0035768E">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אני אקרא </w:t>
      </w:r>
      <w:bookmarkStart w:id="35661" w:name="_ETM_Q74_749000"/>
      <w:bookmarkEnd w:id="35661"/>
      <w:r>
        <w:rPr>
          <w:rFonts w:hint="cs"/>
          <w:rtl/>
          <w:lang w:eastAsia="he-IL"/>
        </w:rPr>
        <w:t xml:space="preserve">בשמות חברי הכנסת שביקשו רשות דיבור. </w:t>
      </w:r>
    </w:p>
    <w:p w:rsidR="00304FBD" w:rsidRDefault="00304FBD" w:rsidP="00E60D06">
      <w:pPr>
        <w:rPr>
          <w:rtl/>
          <w:lang w:eastAsia="he-IL"/>
        </w:rPr>
      </w:pPr>
      <w:bookmarkStart w:id="35662" w:name="_ETM_Q74_754000"/>
      <w:bookmarkEnd w:id="35662"/>
    </w:p>
    <w:p w:rsidR="00304FBD" w:rsidRDefault="00304FBD" w:rsidP="001D49FF">
      <w:bookmarkStart w:id="35663" w:name="TOR_Q75"/>
      <w:bookmarkEnd w:id="35663"/>
    </w:p>
    <w:p w:rsidR="00304FBD" w:rsidRDefault="00304FBD" w:rsidP="00E60D06">
      <w:pPr>
        <w:pStyle w:val="a6"/>
        <w:rPr>
          <w:rtl/>
        </w:rPr>
      </w:pPr>
      <w:bookmarkStart w:id="35664" w:name="ET_hatsach_645809_1"/>
      <w:r w:rsidRPr="00D87CB7">
        <w:rPr>
          <w:rStyle w:val="TagStyle"/>
          <w:rtl/>
        </w:rPr>
        <w:t xml:space="preserve"> &lt;&lt; הצח &gt;&gt; </w:t>
      </w:r>
      <w:bookmarkStart w:id="35665" w:name="_Toc194414296"/>
      <w:bookmarkStart w:id="35666" w:name="_Toc233629280"/>
      <w:r>
        <w:rPr>
          <w:rtl/>
        </w:rPr>
        <w:t>הצעת חוק כלי הירייה (תיקון – הודעה בגין חשש לחיי אדם מצד המגיש בקשה להחזיק בכלי ירייה), התשפ"ה</w:t>
      </w:r>
      <w:r>
        <w:rPr>
          <w:rFonts w:hint="cs"/>
          <w:rtl/>
        </w:rPr>
        <w:t>–</w:t>
      </w:r>
      <w:r>
        <w:rPr>
          <w:rtl/>
        </w:rPr>
        <w:t>2025</w:t>
      </w:r>
      <w:bookmarkEnd w:id="35665"/>
      <w:bookmarkEnd w:id="35666"/>
      <w:r w:rsidRPr="00D87CB7">
        <w:rPr>
          <w:rStyle w:val="TagStyle"/>
          <w:rtl/>
        </w:rPr>
        <w:t xml:space="preserve"> &lt;&lt; הצח &gt;&gt;</w:t>
      </w:r>
      <w:r>
        <w:rPr>
          <w:rtl/>
        </w:rPr>
        <w:t xml:space="preserve">  </w:t>
      </w:r>
      <w:bookmarkEnd w:id="35664"/>
    </w:p>
    <w:p w:rsidR="00304FBD" w:rsidRDefault="00304FBD" w:rsidP="00E60D06">
      <w:pPr>
        <w:rPr>
          <w:rtl/>
        </w:rPr>
      </w:pPr>
      <w:r>
        <w:rPr>
          <w:rtl/>
        </w:rPr>
        <w:t>[הצעת חוק פ/5351</w:t>
      </w:r>
      <w:r>
        <w:rPr>
          <w:rFonts w:hint="cs"/>
          <w:rtl/>
        </w:rPr>
        <w:t>/25</w:t>
      </w:r>
      <w:r>
        <w:rPr>
          <w:rtl/>
        </w:rPr>
        <w:t>; נספחות.]</w:t>
      </w:r>
    </w:p>
    <w:p w:rsidR="00304FBD" w:rsidRDefault="00304FBD" w:rsidP="00E60D06">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304FBD" w:rsidRDefault="00304FBD" w:rsidP="00E60D06">
      <w:pPr>
        <w:rPr>
          <w:rtl/>
          <w:lang w:eastAsia="he-IL"/>
        </w:rPr>
      </w:pPr>
    </w:p>
    <w:p w:rsidR="00304FBD" w:rsidRDefault="00304FBD" w:rsidP="00E60D06">
      <w:pPr>
        <w:pStyle w:val="af6"/>
        <w:keepNext/>
        <w:rPr>
          <w:rtl/>
        </w:rPr>
      </w:pPr>
      <w:r>
        <w:rPr>
          <w:rStyle w:val="TagStyle"/>
          <w:rFonts w:hint="cs"/>
          <w:rtl/>
        </w:rPr>
        <w:t xml:space="preserve">&lt;&lt; יור &gt;&gt; </w:t>
      </w:r>
      <w:r>
        <w:rPr>
          <w:rFonts w:hint="cs"/>
          <w:rtl/>
        </w:rPr>
        <w:t>היו"ר ניסים ואטורי:</w:t>
      </w:r>
      <w:r>
        <w:rPr>
          <w:rStyle w:val="TagStyle"/>
          <w:rFonts w:hint="cs"/>
          <w:rtl/>
        </w:rPr>
        <w:t xml:space="preserve"> &lt;&lt; יור &gt;&gt;</w:t>
      </w:r>
      <w:r>
        <w:rPr>
          <w:rFonts w:hint="cs"/>
          <w:rtl/>
        </w:rPr>
        <w:t xml:space="preserve"> </w:t>
      </w:r>
    </w:p>
    <w:p w:rsidR="00304FBD" w:rsidRDefault="00304FBD" w:rsidP="00356066">
      <w:pPr>
        <w:rPr>
          <w:rtl/>
          <w:lang w:eastAsia="he-IL"/>
        </w:rPr>
      </w:pPr>
    </w:p>
    <w:p w:rsidR="00304FBD" w:rsidRDefault="00304FBD" w:rsidP="00743DF1">
      <w:pPr>
        <w:rPr>
          <w:rtl/>
          <w:lang w:eastAsia="he-IL"/>
        </w:rPr>
      </w:pPr>
      <w:r>
        <w:rPr>
          <w:rFonts w:hint="cs"/>
          <w:rtl/>
          <w:lang w:eastAsia="he-IL"/>
        </w:rPr>
        <w:t xml:space="preserve">להצעת החוק הוצמדה </w:t>
      </w:r>
      <w:r w:rsidR="00743DF1">
        <w:rPr>
          <w:rFonts w:hint="cs"/>
          <w:rtl/>
          <w:lang w:eastAsia="he-IL"/>
        </w:rPr>
        <w:t>– –</w:t>
      </w:r>
      <w:r>
        <w:rPr>
          <w:rFonts w:hint="cs"/>
          <w:rtl/>
          <w:lang w:eastAsia="he-IL"/>
        </w:rPr>
        <w:t xml:space="preserve"> </w:t>
      </w:r>
    </w:p>
    <w:p w:rsidR="00304FBD" w:rsidRDefault="00304FBD" w:rsidP="00E60D06">
      <w:pPr>
        <w:rPr>
          <w:rtl/>
          <w:lang w:eastAsia="he-IL"/>
        </w:rPr>
      </w:pPr>
    </w:p>
    <w:p w:rsidR="00304FBD" w:rsidRDefault="00304FBD" w:rsidP="00E60D06">
      <w:pPr>
        <w:pStyle w:val="af5"/>
        <w:keepNext/>
        <w:rPr>
          <w:rtl/>
        </w:rPr>
      </w:pPr>
      <w:r>
        <w:rPr>
          <w:rStyle w:val="TagStyle"/>
          <w:rFonts w:hint="cs"/>
          <w:rtl/>
        </w:rPr>
        <w:t xml:space="preserve">&lt;&lt; קריאה &gt;&gt; </w:t>
      </w:r>
      <w:r>
        <w:rPr>
          <w:rFonts w:hint="cs"/>
          <w:rtl/>
        </w:rPr>
        <w:t>מירב בן ארי (יש עתיד):</w:t>
      </w:r>
      <w:r>
        <w:rPr>
          <w:rStyle w:val="TagStyle"/>
          <w:rFonts w:hint="cs"/>
          <w:rtl/>
        </w:rPr>
        <w:t xml:space="preserve"> &lt;&lt; קריאה &gt;&gt;</w:t>
      </w:r>
      <w:r>
        <w:rPr>
          <w:rFonts w:hint="cs"/>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יש לך </w:t>
      </w:r>
      <w:bookmarkStart w:id="35667" w:name="_ETM_Q74_771000"/>
      <w:bookmarkEnd w:id="35667"/>
      <w:r>
        <w:rPr>
          <w:rFonts w:hint="cs"/>
          <w:rtl/>
          <w:lang w:eastAsia="he-IL"/>
        </w:rPr>
        <w:t>שתי הצמדות, שלי ושל פנינה.</w:t>
      </w:r>
    </w:p>
    <w:p w:rsidR="00304FBD" w:rsidRDefault="00304FBD" w:rsidP="00E60D06">
      <w:pPr>
        <w:rPr>
          <w:rtl/>
        </w:rPr>
      </w:pPr>
    </w:p>
    <w:p w:rsidR="00304FBD" w:rsidRDefault="00304FBD" w:rsidP="00E60D06">
      <w:pPr>
        <w:pStyle w:val="af6"/>
        <w:keepNext/>
        <w:rPr>
          <w:rtl/>
        </w:rPr>
      </w:pPr>
      <w:bookmarkStart w:id="35668" w:name="ET_yor_6490_2"/>
      <w:r w:rsidRPr="00D87CB7">
        <w:rPr>
          <w:rStyle w:val="TagStyle"/>
          <w:rtl/>
        </w:rPr>
        <w:t xml:space="preserve"> &lt;&lt; יור &gt;&gt; </w:t>
      </w:r>
      <w:r>
        <w:rPr>
          <w:rtl/>
        </w:rPr>
        <w:t>היו"ר ניסים ואטורי:</w:t>
      </w:r>
      <w:r w:rsidRPr="00D87CB7">
        <w:rPr>
          <w:rStyle w:val="TagStyle"/>
          <w:rtl/>
        </w:rPr>
        <w:t xml:space="preserve"> &lt;&lt; יור &gt;&gt;</w:t>
      </w:r>
      <w:r>
        <w:rPr>
          <w:rtl/>
        </w:rPr>
        <w:t xml:space="preserve">  </w:t>
      </w:r>
      <w:bookmarkEnd w:id="35668"/>
    </w:p>
    <w:p w:rsidR="00304FBD" w:rsidRDefault="00304FBD" w:rsidP="00356066">
      <w:pPr>
        <w:rPr>
          <w:rtl/>
        </w:rPr>
      </w:pPr>
    </w:p>
    <w:p w:rsidR="00304FBD" w:rsidRDefault="00304FBD" w:rsidP="00F30F99">
      <w:pPr>
        <w:rPr>
          <w:rtl/>
        </w:rPr>
      </w:pPr>
      <w:r>
        <w:rPr>
          <w:rFonts w:hint="cs"/>
          <w:rtl/>
        </w:rPr>
        <w:t>הצעת חוק כלי ירייה</w:t>
      </w:r>
      <w:r>
        <w:rPr>
          <w:rtl/>
        </w:rPr>
        <w:t xml:space="preserve"> </w:t>
      </w:r>
      <w:r>
        <w:rPr>
          <w:rFonts w:hint="cs"/>
          <w:rtl/>
        </w:rPr>
        <w:t>(</w:t>
      </w:r>
      <w:r>
        <w:rPr>
          <w:rtl/>
        </w:rPr>
        <w:t>תיקון – הודעה בגין חשש לחיי אדם מצד המגיש בקשה</w:t>
      </w:r>
      <w:r>
        <w:rPr>
          <w:rFonts w:hint="cs"/>
          <w:rtl/>
        </w:rPr>
        <w:t xml:space="preserve"> </w:t>
      </w:r>
      <w:r>
        <w:rPr>
          <w:rtl/>
        </w:rPr>
        <w:t>להחזיק בכלי ירייה</w:t>
      </w:r>
      <w:r>
        <w:rPr>
          <w:rFonts w:hint="cs"/>
          <w:rtl/>
        </w:rPr>
        <w:t>)</w:t>
      </w:r>
      <w:r>
        <w:rPr>
          <w:rtl/>
        </w:rPr>
        <w:t>, התשפ"ה</w:t>
      </w:r>
      <w:r>
        <w:rPr>
          <w:rFonts w:hint="cs"/>
          <w:rtl/>
        </w:rPr>
        <w:t>–</w:t>
      </w:r>
      <w:r>
        <w:rPr>
          <w:rtl/>
        </w:rPr>
        <w:t>2025</w:t>
      </w:r>
      <w:r>
        <w:rPr>
          <w:rFonts w:hint="cs"/>
          <w:rtl/>
        </w:rPr>
        <w:t xml:space="preserve">, </w:t>
      </w:r>
      <w:r>
        <w:rPr>
          <w:rtl/>
        </w:rPr>
        <w:t>של חברת הכנסת מירב בן ארי</w:t>
      </w:r>
      <w:r>
        <w:rPr>
          <w:rFonts w:hint="cs"/>
          <w:rtl/>
        </w:rPr>
        <w:t xml:space="preserve">, </w:t>
      </w:r>
      <w:bookmarkStart w:id="35669" w:name="_ETM_Q75_180420"/>
      <w:bookmarkStart w:id="35670" w:name="_ETM_Q75_180750"/>
      <w:bookmarkStart w:id="35671" w:name="_ETM_Q75_181469"/>
      <w:bookmarkStart w:id="35672" w:name="_ETM_Q75_181770"/>
      <w:bookmarkStart w:id="35673" w:name="_ETM_Q75_182159"/>
      <w:bookmarkStart w:id="35674" w:name="_ETM_Q75_183080"/>
      <w:bookmarkStart w:id="35675" w:name="_ETM_Q75_183320"/>
      <w:bookmarkStart w:id="35676" w:name="_ETM_Q75_183620"/>
      <w:bookmarkEnd w:id="35669"/>
      <w:bookmarkEnd w:id="35670"/>
      <w:bookmarkEnd w:id="35671"/>
      <w:bookmarkEnd w:id="35672"/>
      <w:bookmarkEnd w:id="35673"/>
      <w:bookmarkEnd w:id="35674"/>
      <w:bookmarkEnd w:id="35675"/>
      <w:bookmarkEnd w:id="35676"/>
      <w:r w:rsidR="00F30F99">
        <w:rPr>
          <w:rFonts w:hint="cs"/>
          <w:rtl/>
        </w:rPr>
        <w:t>ל</w:t>
      </w:r>
      <w:r>
        <w:rPr>
          <w:rtl/>
        </w:rPr>
        <w:t xml:space="preserve">דיון </w:t>
      </w:r>
      <w:bookmarkStart w:id="35677" w:name="_ETM_Q75_184010"/>
      <w:bookmarkEnd w:id="35677"/>
      <w:r>
        <w:rPr>
          <w:rtl/>
        </w:rPr>
        <w:t>מוקדם</w:t>
      </w:r>
      <w:r>
        <w:rPr>
          <w:rFonts w:hint="cs"/>
          <w:rtl/>
        </w:rPr>
        <w:t>.</w:t>
      </w:r>
      <w:r>
        <w:rPr>
          <w:rtl/>
        </w:rPr>
        <w:t xml:space="preserve"> </w:t>
      </w:r>
      <w:bookmarkStart w:id="35678" w:name="_ETM_Q75_184519"/>
      <w:bookmarkEnd w:id="35678"/>
      <w:r>
        <w:rPr>
          <w:rtl/>
        </w:rPr>
        <w:t xml:space="preserve">אני </w:t>
      </w:r>
      <w:bookmarkStart w:id="35679" w:name="_ETM_Q75_184670"/>
      <w:bookmarkEnd w:id="35679"/>
      <w:r>
        <w:rPr>
          <w:rtl/>
        </w:rPr>
        <w:t xml:space="preserve">מזמין </w:t>
      </w:r>
      <w:bookmarkStart w:id="35680" w:name="_ETM_Q75_184910"/>
      <w:bookmarkEnd w:id="35680"/>
      <w:r>
        <w:rPr>
          <w:rtl/>
        </w:rPr>
        <w:t xml:space="preserve">את </w:t>
      </w:r>
      <w:bookmarkStart w:id="35681" w:name="_ETM_Q75_184970"/>
      <w:bookmarkEnd w:id="35681"/>
      <w:r>
        <w:rPr>
          <w:rtl/>
        </w:rPr>
        <w:t xml:space="preserve">חברת </w:t>
      </w:r>
      <w:bookmarkStart w:id="35682" w:name="_ETM_Q75_185210"/>
      <w:bookmarkEnd w:id="35682"/>
      <w:r>
        <w:rPr>
          <w:rtl/>
        </w:rPr>
        <w:t xml:space="preserve">הכנסת </w:t>
      </w:r>
      <w:bookmarkStart w:id="35683" w:name="_ETM_Q75_185540"/>
      <w:bookmarkEnd w:id="35683"/>
      <w:r>
        <w:rPr>
          <w:rtl/>
        </w:rPr>
        <w:t xml:space="preserve">מירב </w:t>
      </w:r>
      <w:bookmarkStart w:id="35684" w:name="_ETM_Q75_185809"/>
      <w:bookmarkEnd w:id="35684"/>
      <w:r>
        <w:rPr>
          <w:rtl/>
        </w:rPr>
        <w:t xml:space="preserve">בן </w:t>
      </w:r>
      <w:bookmarkStart w:id="35685" w:name="_ETM_Q75_185960"/>
      <w:bookmarkEnd w:id="35685"/>
      <w:r>
        <w:rPr>
          <w:rtl/>
        </w:rPr>
        <w:t xml:space="preserve">ארי </w:t>
      </w:r>
      <w:bookmarkStart w:id="35686" w:name="_ETM_Q75_186140"/>
      <w:bookmarkEnd w:id="35686"/>
      <w:r>
        <w:rPr>
          <w:rtl/>
        </w:rPr>
        <w:t xml:space="preserve">להציג </w:t>
      </w:r>
      <w:bookmarkStart w:id="35687" w:name="_ETM_Q75_186500"/>
      <w:bookmarkEnd w:id="35687"/>
      <w:r>
        <w:rPr>
          <w:rtl/>
        </w:rPr>
        <w:t xml:space="preserve">את </w:t>
      </w:r>
      <w:bookmarkStart w:id="35688" w:name="_ETM_Q75_186590"/>
      <w:bookmarkEnd w:id="35688"/>
      <w:r>
        <w:rPr>
          <w:rtl/>
        </w:rPr>
        <w:t xml:space="preserve">הצעת </w:t>
      </w:r>
      <w:bookmarkStart w:id="35689" w:name="_ETM_Q75_186920"/>
      <w:bookmarkEnd w:id="35689"/>
      <w:r>
        <w:rPr>
          <w:rtl/>
        </w:rPr>
        <w:t>החוק</w:t>
      </w:r>
      <w:r>
        <w:rPr>
          <w:rFonts w:hint="cs"/>
          <w:rtl/>
        </w:rPr>
        <w:t xml:space="preserve">. שלוש </w:t>
      </w:r>
      <w:bookmarkStart w:id="35690" w:name="_ETM_Q75_196200"/>
      <w:bookmarkStart w:id="35691" w:name="_ETM_Q75_196500"/>
      <w:bookmarkEnd w:id="35690"/>
      <w:bookmarkEnd w:id="35691"/>
      <w:r>
        <w:rPr>
          <w:rtl/>
        </w:rPr>
        <w:t xml:space="preserve">דקות </w:t>
      </w:r>
      <w:bookmarkStart w:id="35692" w:name="_ETM_Q75_196770"/>
      <w:bookmarkEnd w:id="35692"/>
      <w:r>
        <w:rPr>
          <w:rtl/>
        </w:rPr>
        <w:t>לרשותך</w:t>
      </w:r>
      <w:bookmarkStart w:id="35693" w:name="_ETM_Q75_197280"/>
      <w:bookmarkEnd w:id="35693"/>
      <w:r>
        <w:rPr>
          <w:rFonts w:hint="cs"/>
          <w:rtl/>
        </w:rPr>
        <w:t>, בבקשה.</w:t>
      </w:r>
    </w:p>
    <w:p w:rsidR="00304FBD" w:rsidRDefault="00304FBD" w:rsidP="00E60D06">
      <w:pPr>
        <w:rPr>
          <w:rtl/>
        </w:rPr>
      </w:pPr>
      <w:bookmarkStart w:id="35694" w:name="_ETM_Q75_194000"/>
      <w:bookmarkStart w:id="35695" w:name="_ETM_Q75_195000"/>
      <w:bookmarkEnd w:id="35694"/>
      <w:bookmarkEnd w:id="35695"/>
    </w:p>
    <w:p w:rsidR="00304FBD" w:rsidRDefault="00304FBD" w:rsidP="00E60D06">
      <w:pPr>
        <w:pStyle w:val="a4"/>
        <w:keepNext/>
        <w:rPr>
          <w:rtl/>
        </w:rPr>
      </w:pPr>
      <w:r w:rsidRPr="001F4F94">
        <w:rPr>
          <w:rStyle w:val="TagStyle"/>
          <w:rtl/>
        </w:rPr>
        <w:t xml:space="preserve"> &lt;&lt; דובר &gt;&gt; </w:t>
      </w:r>
      <w:bookmarkStart w:id="35696" w:name="_Toc194414297"/>
      <w:bookmarkStart w:id="35697" w:name="_Toc233629281"/>
      <w:r>
        <w:rPr>
          <w:rtl/>
        </w:rPr>
        <w:t>מירב בן ארי (יש עתיד):</w:t>
      </w:r>
      <w:bookmarkEnd w:id="35696"/>
      <w:bookmarkEnd w:id="35697"/>
      <w:r w:rsidRPr="001F4F94">
        <w:rPr>
          <w:rStyle w:val="TagStyle"/>
          <w:rtl/>
        </w:rPr>
        <w:t xml:space="preserve"> &lt;&lt; דובר &gt;&gt;</w:t>
      </w:r>
      <w:r>
        <w:rPr>
          <w:rtl/>
        </w:rPr>
        <w:t xml:space="preserve">  </w:t>
      </w:r>
    </w:p>
    <w:p w:rsidR="00304FBD" w:rsidRDefault="00304FBD" w:rsidP="00356066">
      <w:pPr>
        <w:rPr>
          <w:rtl/>
        </w:rPr>
      </w:pPr>
    </w:p>
    <w:p w:rsidR="00304FBD" w:rsidRDefault="00304FBD" w:rsidP="00601748">
      <w:pPr>
        <w:rPr>
          <w:rtl/>
        </w:rPr>
      </w:pPr>
      <w:bookmarkStart w:id="35698" w:name="_ETM_Q75_201000"/>
      <w:bookmarkEnd w:id="35698"/>
      <w:r>
        <w:rPr>
          <w:rFonts w:hint="cs"/>
          <w:rtl/>
        </w:rPr>
        <w:t xml:space="preserve">תודה </w:t>
      </w:r>
      <w:bookmarkStart w:id="35699" w:name="_ETM_Q75_199000"/>
      <w:bookmarkEnd w:id="35699"/>
      <w:r>
        <w:rPr>
          <w:rFonts w:hint="cs"/>
          <w:rtl/>
        </w:rPr>
        <w:t xml:space="preserve">רבה, </w:t>
      </w:r>
      <w:bookmarkStart w:id="35700" w:name="_ETM_Q75_197700"/>
      <w:bookmarkStart w:id="35701" w:name="_ETM_Q75_197940"/>
      <w:bookmarkEnd w:id="35700"/>
      <w:bookmarkEnd w:id="35701"/>
      <w:r>
        <w:rPr>
          <w:rtl/>
        </w:rPr>
        <w:t xml:space="preserve">אדוני </w:t>
      </w:r>
      <w:bookmarkStart w:id="35702" w:name="_ETM_Q75_198210"/>
      <w:bookmarkEnd w:id="35702"/>
      <w:r>
        <w:rPr>
          <w:rFonts w:hint="cs"/>
          <w:rtl/>
        </w:rPr>
        <w:t>ה</w:t>
      </w:r>
      <w:r>
        <w:rPr>
          <w:rtl/>
        </w:rPr>
        <w:t xml:space="preserve">יושב </w:t>
      </w:r>
      <w:bookmarkStart w:id="35703" w:name="_ETM_Q75_198510"/>
      <w:bookmarkEnd w:id="35703"/>
      <w:r>
        <w:rPr>
          <w:rFonts w:hint="cs"/>
          <w:rtl/>
        </w:rPr>
        <w:t>ב</w:t>
      </w:r>
      <w:r>
        <w:rPr>
          <w:rtl/>
        </w:rPr>
        <w:t>ראש</w:t>
      </w:r>
      <w:r>
        <w:rPr>
          <w:rFonts w:hint="cs"/>
          <w:rtl/>
        </w:rPr>
        <w:t>.</w:t>
      </w:r>
      <w:bookmarkStart w:id="35704" w:name="_ETM_Q75_201369"/>
      <w:bookmarkEnd w:id="35704"/>
      <w:r>
        <w:rPr>
          <w:rtl/>
        </w:rPr>
        <w:t xml:space="preserve"> </w:t>
      </w:r>
      <w:bookmarkStart w:id="35705" w:name="_ETM_Q75_202529"/>
      <w:bookmarkEnd w:id="35705"/>
      <w:r>
        <w:rPr>
          <w:rtl/>
        </w:rPr>
        <w:t xml:space="preserve">אני </w:t>
      </w:r>
      <w:bookmarkStart w:id="35706" w:name="_ETM_Q75_202619"/>
      <w:bookmarkEnd w:id="35706"/>
      <w:r>
        <w:rPr>
          <w:rtl/>
        </w:rPr>
        <w:t xml:space="preserve">נמצאת </w:t>
      </w:r>
      <w:bookmarkStart w:id="35707" w:name="_ETM_Q75_202949"/>
      <w:bookmarkEnd w:id="35707"/>
      <w:r>
        <w:rPr>
          <w:rtl/>
        </w:rPr>
        <w:t xml:space="preserve">באירוע </w:t>
      </w:r>
      <w:bookmarkStart w:id="35708" w:name="_ETM_Q75_203550"/>
      <w:bookmarkEnd w:id="35708"/>
      <w:r>
        <w:rPr>
          <w:rtl/>
        </w:rPr>
        <w:t xml:space="preserve">הזה </w:t>
      </w:r>
      <w:bookmarkStart w:id="35709" w:name="_ETM_Q75_204000"/>
      <w:bookmarkEnd w:id="35709"/>
      <w:r>
        <w:rPr>
          <w:rtl/>
        </w:rPr>
        <w:t xml:space="preserve">כבר </w:t>
      </w:r>
      <w:bookmarkStart w:id="35710" w:name="_ETM_Q75_204360"/>
      <w:bookmarkEnd w:id="35710"/>
      <w:r>
        <w:rPr>
          <w:rtl/>
        </w:rPr>
        <w:t xml:space="preserve">תקופה </w:t>
      </w:r>
      <w:bookmarkStart w:id="35711" w:name="_ETM_Q75_204750"/>
      <w:bookmarkEnd w:id="35711"/>
      <w:r>
        <w:rPr>
          <w:rtl/>
        </w:rPr>
        <w:t>ארוכה</w:t>
      </w:r>
      <w:r>
        <w:rPr>
          <w:rFonts w:hint="cs"/>
          <w:rtl/>
        </w:rPr>
        <w:t>,</w:t>
      </w:r>
      <w:r>
        <w:rPr>
          <w:rtl/>
        </w:rPr>
        <w:t xml:space="preserve"> </w:t>
      </w:r>
      <w:bookmarkStart w:id="35712" w:name="_ETM_Q75_205320"/>
      <w:bookmarkEnd w:id="35712"/>
      <w:r>
        <w:rPr>
          <w:rtl/>
        </w:rPr>
        <w:t xml:space="preserve">מאז </w:t>
      </w:r>
      <w:bookmarkStart w:id="35713" w:name="_ETM_Q75_205680"/>
      <w:bookmarkEnd w:id="35713"/>
      <w:r>
        <w:rPr>
          <w:rtl/>
        </w:rPr>
        <w:t xml:space="preserve">נובמבר </w:t>
      </w:r>
      <w:bookmarkStart w:id="35714" w:name="_ETM_Q75_206130"/>
      <w:bookmarkEnd w:id="35714"/>
      <w:r>
        <w:rPr>
          <w:rFonts w:hint="cs"/>
          <w:rtl/>
        </w:rPr>
        <w:t>2023, כש</w:t>
      </w:r>
      <w:bookmarkStart w:id="35715" w:name="_ETM_Q75_207090"/>
      <w:bookmarkStart w:id="35716" w:name="_ETM_Q75_208090"/>
      <w:bookmarkEnd w:id="35715"/>
      <w:bookmarkEnd w:id="35716"/>
      <w:r>
        <w:rPr>
          <w:rtl/>
        </w:rPr>
        <w:t xml:space="preserve">התקנות </w:t>
      </w:r>
      <w:bookmarkStart w:id="35717" w:name="_ETM_Q75_208870"/>
      <w:bookmarkEnd w:id="35717"/>
      <w:r>
        <w:rPr>
          <w:rtl/>
        </w:rPr>
        <w:t xml:space="preserve">של </w:t>
      </w:r>
      <w:bookmarkStart w:id="35718" w:name="_ETM_Q75_209650"/>
      <w:bookmarkEnd w:id="35718"/>
      <w:r>
        <w:rPr>
          <w:rtl/>
        </w:rPr>
        <w:t xml:space="preserve">מתן </w:t>
      </w:r>
      <w:bookmarkStart w:id="35719" w:name="_ETM_Q75_210370"/>
      <w:bookmarkEnd w:id="35719"/>
      <w:r>
        <w:rPr>
          <w:rtl/>
        </w:rPr>
        <w:t xml:space="preserve">כלי </w:t>
      </w:r>
      <w:bookmarkStart w:id="35720" w:name="_ETM_Q75_210640"/>
      <w:bookmarkEnd w:id="35720"/>
      <w:r>
        <w:rPr>
          <w:rtl/>
        </w:rPr>
        <w:t xml:space="preserve">ירייה </w:t>
      </w:r>
      <w:bookmarkStart w:id="35721" w:name="_ETM_Q75_211000"/>
      <w:bookmarkEnd w:id="35721"/>
      <w:r>
        <w:rPr>
          <w:rtl/>
        </w:rPr>
        <w:t>הו</w:t>
      </w:r>
      <w:r>
        <w:rPr>
          <w:rFonts w:hint="cs"/>
          <w:rtl/>
        </w:rPr>
        <w:t xml:space="preserve">רחבו. </w:t>
      </w:r>
      <w:bookmarkStart w:id="35722" w:name="_ETM_Q75_211180"/>
      <w:bookmarkStart w:id="35723" w:name="_ETM_Q75_213059"/>
      <w:bookmarkEnd w:id="35722"/>
      <w:bookmarkEnd w:id="35723"/>
      <w:r>
        <w:rPr>
          <w:rtl/>
        </w:rPr>
        <w:t xml:space="preserve">כבר </w:t>
      </w:r>
      <w:bookmarkStart w:id="35724" w:name="_ETM_Q75_213390"/>
      <w:bookmarkEnd w:id="35724"/>
      <w:r>
        <w:rPr>
          <w:rtl/>
        </w:rPr>
        <w:t xml:space="preserve">בדצמבר </w:t>
      </w:r>
      <w:bookmarkStart w:id="35725" w:name="_ETM_Q75_214079"/>
      <w:bookmarkEnd w:id="35725"/>
      <w:r>
        <w:rPr>
          <w:rFonts w:hint="cs"/>
          <w:rtl/>
        </w:rPr>
        <w:t>2023</w:t>
      </w:r>
      <w:r>
        <w:rPr>
          <w:rtl/>
        </w:rPr>
        <w:t xml:space="preserve"> </w:t>
      </w:r>
      <w:bookmarkStart w:id="35726" w:name="_ETM_Q75_215040"/>
      <w:bookmarkEnd w:id="35726"/>
      <w:r>
        <w:rPr>
          <w:rtl/>
        </w:rPr>
        <w:t xml:space="preserve">יזמתי </w:t>
      </w:r>
      <w:bookmarkStart w:id="35727" w:name="_ETM_Q75_215460"/>
      <w:bookmarkEnd w:id="35727"/>
      <w:r>
        <w:rPr>
          <w:rtl/>
        </w:rPr>
        <w:t xml:space="preserve">דיון </w:t>
      </w:r>
      <w:bookmarkStart w:id="35728" w:name="_ETM_Q75_215729"/>
      <w:bookmarkEnd w:id="35728"/>
      <w:r>
        <w:rPr>
          <w:rtl/>
        </w:rPr>
        <w:t xml:space="preserve">בוועדה </w:t>
      </w:r>
      <w:bookmarkStart w:id="35729" w:name="_ETM_Q75_216180"/>
      <w:bookmarkEnd w:id="35729"/>
      <w:r>
        <w:rPr>
          <w:rtl/>
        </w:rPr>
        <w:t xml:space="preserve">לביטחון </w:t>
      </w:r>
      <w:bookmarkStart w:id="35730" w:name="_ETM_Q75_216750"/>
      <w:bookmarkEnd w:id="35730"/>
      <w:r>
        <w:rPr>
          <w:rtl/>
        </w:rPr>
        <w:t xml:space="preserve">לאומי </w:t>
      </w:r>
      <w:bookmarkStart w:id="35731" w:name="_ETM_Q75_217830"/>
      <w:bookmarkEnd w:id="35731"/>
      <w:r>
        <w:rPr>
          <w:rtl/>
        </w:rPr>
        <w:t xml:space="preserve">ביחד </w:t>
      </w:r>
      <w:bookmarkStart w:id="35732" w:name="_ETM_Q75_218250"/>
      <w:bookmarkEnd w:id="35732"/>
      <w:r>
        <w:rPr>
          <w:rtl/>
        </w:rPr>
        <w:t xml:space="preserve">עם </w:t>
      </w:r>
      <w:bookmarkStart w:id="35733" w:name="_ETM_Q75_218340"/>
      <w:bookmarkEnd w:id="35733"/>
      <w:r>
        <w:rPr>
          <w:rtl/>
        </w:rPr>
        <w:t xml:space="preserve">חברי </w:t>
      </w:r>
      <w:bookmarkStart w:id="35734" w:name="_ETM_Q75_218640"/>
      <w:bookmarkEnd w:id="35734"/>
      <w:r>
        <w:rPr>
          <w:rtl/>
        </w:rPr>
        <w:t xml:space="preserve">כנסת </w:t>
      </w:r>
      <w:bookmarkStart w:id="35735" w:name="_ETM_Q75_218970"/>
      <w:bookmarkEnd w:id="35735"/>
      <w:r>
        <w:rPr>
          <w:rtl/>
        </w:rPr>
        <w:t xml:space="preserve">מהקואליציה </w:t>
      </w:r>
      <w:bookmarkStart w:id="35736" w:name="_ETM_Q75_219690"/>
      <w:bookmarkEnd w:id="35736"/>
      <w:r>
        <w:rPr>
          <w:rtl/>
        </w:rPr>
        <w:t>והאופוזיציה</w:t>
      </w:r>
      <w:r>
        <w:rPr>
          <w:rFonts w:hint="cs"/>
          <w:rtl/>
        </w:rPr>
        <w:t>,</w:t>
      </w:r>
      <w:r>
        <w:rPr>
          <w:rtl/>
        </w:rPr>
        <w:t xml:space="preserve"> </w:t>
      </w:r>
      <w:bookmarkStart w:id="35737" w:name="_ETM_Q75_221229"/>
      <w:bookmarkEnd w:id="35737"/>
      <w:r>
        <w:rPr>
          <w:rFonts w:hint="cs"/>
          <w:rtl/>
        </w:rPr>
        <w:t xml:space="preserve">שבו </w:t>
      </w:r>
      <w:bookmarkStart w:id="35738" w:name="_ETM_Q75_221710"/>
      <w:bookmarkEnd w:id="35738"/>
      <w:r>
        <w:rPr>
          <w:rtl/>
        </w:rPr>
        <w:t xml:space="preserve">העליתי </w:t>
      </w:r>
      <w:bookmarkStart w:id="35739" w:name="_ETM_Q75_222489"/>
      <w:bookmarkEnd w:id="35739"/>
      <w:r>
        <w:rPr>
          <w:rtl/>
        </w:rPr>
        <w:t xml:space="preserve">את </w:t>
      </w:r>
      <w:bookmarkStart w:id="35740" w:name="_ETM_Q75_222670"/>
      <w:bookmarkEnd w:id="35740"/>
      <w:r>
        <w:rPr>
          <w:rtl/>
        </w:rPr>
        <w:t>הצורך</w:t>
      </w:r>
      <w:r>
        <w:rPr>
          <w:rFonts w:hint="cs"/>
          <w:rtl/>
        </w:rPr>
        <w:t xml:space="preserve"> </w:t>
      </w:r>
      <w:r>
        <w:rPr>
          <w:rtl/>
        </w:rPr>
        <w:t xml:space="preserve">– </w:t>
      </w:r>
      <w:bookmarkStart w:id="35741" w:name="_ETM_Q75_224229"/>
      <w:bookmarkEnd w:id="35741"/>
      <w:r>
        <w:rPr>
          <w:rtl/>
        </w:rPr>
        <w:t xml:space="preserve">ולא </w:t>
      </w:r>
      <w:bookmarkStart w:id="35742" w:name="_ETM_Q75_224530"/>
      <w:bookmarkEnd w:id="35742"/>
      <w:r>
        <w:rPr>
          <w:rtl/>
        </w:rPr>
        <w:t xml:space="preserve">סתם </w:t>
      </w:r>
      <w:bookmarkStart w:id="35743" w:name="_ETM_Q75_224770"/>
      <w:bookmarkEnd w:id="35743"/>
      <w:r>
        <w:rPr>
          <w:rtl/>
        </w:rPr>
        <w:t xml:space="preserve">אתה </w:t>
      </w:r>
      <w:bookmarkStart w:id="35744" w:name="_ETM_Q75_224979"/>
      <w:bookmarkEnd w:id="35744"/>
      <w:r>
        <w:rPr>
          <w:rtl/>
        </w:rPr>
        <w:t>מ</w:t>
      </w:r>
      <w:r>
        <w:rPr>
          <w:rFonts w:hint="cs"/>
          <w:rtl/>
        </w:rPr>
        <w:t xml:space="preserve">הנהן, </w:t>
      </w:r>
      <w:bookmarkStart w:id="35745" w:name="_ETM_Q75_225579"/>
      <w:bookmarkEnd w:id="35745"/>
      <w:r>
        <w:rPr>
          <w:rtl/>
        </w:rPr>
        <w:t xml:space="preserve">כי </w:t>
      </w:r>
      <w:bookmarkStart w:id="35746" w:name="_ETM_Q75_225879"/>
      <w:bookmarkEnd w:id="35746"/>
      <w:r>
        <w:rPr>
          <w:rtl/>
        </w:rPr>
        <w:t xml:space="preserve">היית </w:t>
      </w:r>
      <w:bookmarkStart w:id="35747" w:name="_ETM_Q75_226120"/>
      <w:bookmarkEnd w:id="35747"/>
      <w:r>
        <w:rPr>
          <w:rtl/>
        </w:rPr>
        <w:t xml:space="preserve">שם </w:t>
      </w:r>
      <w:bookmarkStart w:id="35748" w:name="_ETM_Q75_226420"/>
      <w:bookmarkEnd w:id="35748"/>
      <w:r>
        <w:rPr>
          <w:rtl/>
        </w:rPr>
        <w:t xml:space="preserve">וניהלת </w:t>
      </w:r>
      <w:bookmarkStart w:id="35749" w:name="_ETM_Q75_226840"/>
      <w:bookmarkEnd w:id="35749"/>
      <w:r>
        <w:rPr>
          <w:rtl/>
        </w:rPr>
        <w:t xml:space="preserve">את </w:t>
      </w:r>
      <w:bookmarkStart w:id="35750" w:name="_ETM_Q75_226960"/>
      <w:bookmarkEnd w:id="35750"/>
      <w:r>
        <w:rPr>
          <w:rtl/>
        </w:rPr>
        <w:t>הדיון</w:t>
      </w:r>
      <w:r>
        <w:rPr>
          <w:rFonts w:hint="cs"/>
          <w:rtl/>
        </w:rPr>
        <w:t>,</w:t>
      </w:r>
      <w:r>
        <w:rPr>
          <w:rtl/>
        </w:rPr>
        <w:t xml:space="preserve"> </w:t>
      </w:r>
      <w:bookmarkStart w:id="35751" w:name="_ETM_Q75_227260"/>
      <w:bookmarkEnd w:id="35751"/>
      <w:r>
        <w:rPr>
          <w:rtl/>
        </w:rPr>
        <w:t>פוגל</w:t>
      </w:r>
      <w:r>
        <w:rPr>
          <w:rFonts w:hint="cs"/>
          <w:rtl/>
        </w:rPr>
        <w:t xml:space="preserve"> </w:t>
      </w:r>
      <w:r>
        <w:rPr>
          <w:rtl/>
        </w:rPr>
        <w:t>–</w:t>
      </w:r>
      <w:bookmarkStart w:id="35752" w:name="_ETM_Q75_227000"/>
      <w:bookmarkEnd w:id="35752"/>
      <w:r>
        <w:rPr>
          <w:rtl/>
        </w:rPr>
        <w:t xml:space="preserve"> </w:t>
      </w:r>
      <w:bookmarkStart w:id="35753" w:name="_ETM_Q75_228190"/>
      <w:bookmarkEnd w:id="35753"/>
      <w:r>
        <w:rPr>
          <w:rtl/>
        </w:rPr>
        <w:t xml:space="preserve">העליתי </w:t>
      </w:r>
      <w:bookmarkStart w:id="35754" w:name="_ETM_Q75_228760"/>
      <w:bookmarkEnd w:id="35754"/>
      <w:r>
        <w:rPr>
          <w:rtl/>
        </w:rPr>
        <w:t xml:space="preserve">את </w:t>
      </w:r>
      <w:bookmarkStart w:id="35755" w:name="_ETM_Q75_228880"/>
      <w:bookmarkEnd w:id="35755"/>
      <w:r>
        <w:rPr>
          <w:rtl/>
        </w:rPr>
        <w:t xml:space="preserve">הצורך </w:t>
      </w:r>
      <w:bookmarkStart w:id="35756" w:name="_ETM_Q75_229300"/>
      <w:bookmarkEnd w:id="35756"/>
      <w:r>
        <w:rPr>
          <w:rtl/>
        </w:rPr>
        <w:t xml:space="preserve">הברור </w:t>
      </w:r>
      <w:bookmarkStart w:id="35757" w:name="_ETM_Q75_230510"/>
      <w:bookmarkEnd w:id="35757"/>
      <w:r w:rsidR="00601748">
        <w:rPr>
          <w:rFonts w:hint="cs"/>
          <w:rtl/>
        </w:rPr>
        <w:t>ב</w:t>
      </w:r>
      <w:r>
        <w:rPr>
          <w:rtl/>
        </w:rPr>
        <w:t xml:space="preserve">חיבור </w:t>
      </w:r>
      <w:bookmarkStart w:id="35758" w:name="_ETM_Q75_231139"/>
      <w:bookmarkEnd w:id="35758"/>
      <w:r>
        <w:rPr>
          <w:rtl/>
        </w:rPr>
        <w:t xml:space="preserve">בין </w:t>
      </w:r>
      <w:bookmarkStart w:id="35759" w:name="_ETM_Q75_231260"/>
      <w:bookmarkEnd w:id="35759"/>
      <w:r>
        <w:rPr>
          <w:rtl/>
        </w:rPr>
        <w:t xml:space="preserve">משרד </w:t>
      </w:r>
      <w:bookmarkStart w:id="35760" w:name="_ETM_Q75_231679"/>
      <w:bookmarkEnd w:id="35760"/>
      <w:r>
        <w:rPr>
          <w:rtl/>
        </w:rPr>
        <w:t xml:space="preserve">הרווחה </w:t>
      </w:r>
      <w:bookmarkStart w:id="35761" w:name="_ETM_Q75_232760"/>
      <w:bookmarkEnd w:id="35761"/>
      <w:r>
        <w:rPr>
          <w:rtl/>
        </w:rPr>
        <w:t xml:space="preserve">לבין </w:t>
      </w:r>
      <w:bookmarkStart w:id="35762" w:name="_ETM_Q75_233390"/>
      <w:bookmarkEnd w:id="35762"/>
      <w:r>
        <w:rPr>
          <w:rtl/>
        </w:rPr>
        <w:t xml:space="preserve">האגף </w:t>
      </w:r>
      <w:bookmarkStart w:id="35763" w:name="_ETM_Q75_233780"/>
      <w:bookmarkEnd w:id="35763"/>
      <w:r>
        <w:rPr>
          <w:rtl/>
        </w:rPr>
        <w:t xml:space="preserve">לרישוי </w:t>
      </w:r>
      <w:bookmarkStart w:id="35764" w:name="_ETM_Q75_234260"/>
      <w:bookmarkEnd w:id="35764"/>
      <w:r>
        <w:rPr>
          <w:rtl/>
        </w:rPr>
        <w:t xml:space="preserve">כלי </w:t>
      </w:r>
      <w:bookmarkStart w:id="35765" w:name="_ETM_Q75_234590"/>
      <w:bookmarkEnd w:id="35765"/>
      <w:r>
        <w:rPr>
          <w:rtl/>
        </w:rPr>
        <w:t>ירייה</w:t>
      </w:r>
      <w:bookmarkStart w:id="35766" w:name="_ETM_Q75_235490"/>
      <w:bookmarkEnd w:id="35766"/>
      <w:r>
        <w:rPr>
          <w:rFonts w:hint="cs"/>
          <w:rtl/>
        </w:rPr>
        <w:t xml:space="preserve">. </w:t>
      </w:r>
      <w:r>
        <w:rPr>
          <w:rtl/>
        </w:rPr>
        <w:t xml:space="preserve">הבנו </w:t>
      </w:r>
      <w:bookmarkStart w:id="35767" w:name="_ETM_Q75_236030"/>
      <w:bookmarkEnd w:id="35767"/>
      <w:r>
        <w:rPr>
          <w:rtl/>
        </w:rPr>
        <w:t xml:space="preserve">את </w:t>
      </w:r>
      <w:bookmarkStart w:id="35768" w:name="_ETM_Q75_236180"/>
      <w:bookmarkEnd w:id="35768"/>
      <w:r>
        <w:rPr>
          <w:rtl/>
        </w:rPr>
        <w:t>הצורך</w:t>
      </w:r>
      <w:r>
        <w:rPr>
          <w:rFonts w:hint="cs"/>
          <w:rtl/>
        </w:rPr>
        <w:t>,</w:t>
      </w:r>
      <w:r>
        <w:rPr>
          <w:rtl/>
        </w:rPr>
        <w:t xml:space="preserve"> </w:t>
      </w:r>
      <w:bookmarkStart w:id="35769" w:name="_ETM_Q75_236570"/>
      <w:bookmarkEnd w:id="35769"/>
      <w:r>
        <w:rPr>
          <w:rtl/>
        </w:rPr>
        <w:t xml:space="preserve">בעקבות </w:t>
      </w:r>
      <w:bookmarkStart w:id="35770" w:name="_ETM_Q75_237350"/>
      <w:bookmarkEnd w:id="35770"/>
      <w:r>
        <w:rPr>
          <w:rtl/>
        </w:rPr>
        <w:t xml:space="preserve">7 </w:t>
      </w:r>
      <w:bookmarkStart w:id="35771" w:name="_ETM_Q75_237905"/>
      <w:bookmarkEnd w:id="35771"/>
      <w:r>
        <w:rPr>
          <w:rFonts w:hint="cs"/>
          <w:rtl/>
        </w:rPr>
        <w:t>ב</w:t>
      </w:r>
      <w:r>
        <w:rPr>
          <w:rtl/>
        </w:rPr>
        <w:t>אוקטובר</w:t>
      </w:r>
      <w:r>
        <w:rPr>
          <w:rFonts w:hint="cs"/>
          <w:rtl/>
        </w:rPr>
        <w:t>,</w:t>
      </w:r>
      <w:r>
        <w:rPr>
          <w:rtl/>
        </w:rPr>
        <w:t xml:space="preserve"> </w:t>
      </w:r>
      <w:bookmarkStart w:id="35772" w:name="_ETM_Q75_238460"/>
      <w:bookmarkEnd w:id="35772"/>
      <w:r>
        <w:rPr>
          <w:rtl/>
        </w:rPr>
        <w:t xml:space="preserve">במתן </w:t>
      </w:r>
      <w:bookmarkStart w:id="35773" w:name="_ETM_Q75_240200"/>
      <w:bookmarkEnd w:id="35773"/>
      <w:r>
        <w:rPr>
          <w:rtl/>
        </w:rPr>
        <w:t xml:space="preserve">רישוי </w:t>
      </w:r>
      <w:bookmarkStart w:id="35774" w:name="_ETM_Q75_241190"/>
      <w:bookmarkEnd w:id="35774"/>
      <w:r>
        <w:rPr>
          <w:rtl/>
        </w:rPr>
        <w:t xml:space="preserve">לאותם </w:t>
      </w:r>
      <w:bookmarkStart w:id="35775" w:name="_ETM_Q75_241820"/>
      <w:bookmarkEnd w:id="35775"/>
      <w:r>
        <w:rPr>
          <w:rtl/>
        </w:rPr>
        <w:t xml:space="preserve">אנשים </w:t>
      </w:r>
      <w:bookmarkStart w:id="35776" w:name="_ETM_Q75_242180"/>
      <w:bookmarkEnd w:id="35776"/>
      <w:r>
        <w:rPr>
          <w:rtl/>
        </w:rPr>
        <w:t xml:space="preserve">הראויים </w:t>
      </w:r>
      <w:bookmarkStart w:id="35777" w:name="_ETM_Q75_242600"/>
      <w:bookmarkEnd w:id="35777"/>
      <w:r>
        <w:rPr>
          <w:rtl/>
        </w:rPr>
        <w:t xml:space="preserve">לשאת </w:t>
      </w:r>
      <w:bookmarkStart w:id="35778" w:name="_ETM_Q75_242900"/>
      <w:bookmarkEnd w:id="35778"/>
      <w:r>
        <w:rPr>
          <w:rtl/>
        </w:rPr>
        <w:t>נשק</w:t>
      </w:r>
      <w:r w:rsidR="00601748">
        <w:rPr>
          <w:rFonts w:hint="cs"/>
          <w:rtl/>
        </w:rPr>
        <w:t>,</w:t>
      </w:r>
      <w:r>
        <w:rPr>
          <w:rtl/>
        </w:rPr>
        <w:t xml:space="preserve"> </w:t>
      </w:r>
      <w:bookmarkStart w:id="35779" w:name="_ETM_Q75_243680"/>
      <w:bookmarkEnd w:id="35779"/>
      <w:r>
        <w:rPr>
          <w:rtl/>
        </w:rPr>
        <w:t xml:space="preserve">אבל </w:t>
      </w:r>
      <w:bookmarkStart w:id="35780" w:name="_ETM_Q75_244010"/>
      <w:bookmarkEnd w:id="35780"/>
      <w:r>
        <w:rPr>
          <w:rtl/>
        </w:rPr>
        <w:t xml:space="preserve">עם </w:t>
      </w:r>
      <w:bookmarkStart w:id="35781" w:name="_ETM_Q75_244160"/>
      <w:bookmarkEnd w:id="35781"/>
      <w:r>
        <w:rPr>
          <w:rtl/>
        </w:rPr>
        <w:t>זאת</w:t>
      </w:r>
      <w:r>
        <w:rPr>
          <w:rFonts w:hint="cs"/>
          <w:rtl/>
        </w:rPr>
        <w:t>,</w:t>
      </w:r>
      <w:r>
        <w:rPr>
          <w:rtl/>
        </w:rPr>
        <w:t xml:space="preserve"> </w:t>
      </w:r>
      <w:bookmarkStart w:id="35782" w:name="_ETM_Q75_244520"/>
      <w:bookmarkEnd w:id="35782"/>
      <w:r>
        <w:rPr>
          <w:rtl/>
        </w:rPr>
        <w:t xml:space="preserve">העלינו </w:t>
      </w:r>
      <w:bookmarkStart w:id="35783" w:name="_ETM_Q75_245030"/>
      <w:bookmarkEnd w:id="35783"/>
      <w:r>
        <w:rPr>
          <w:rtl/>
        </w:rPr>
        <w:t xml:space="preserve">את </w:t>
      </w:r>
      <w:bookmarkStart w:id="35784" w:name="_ETM_Q75_245180"/>
      <w:bookmarkEnd w:id="35784"/>
      <w:r>
        <w:rPr>
          <w:rtl/>
        </w:rPr>
        <w:t xml:space="preserve">הבעייתיות </w:t>
      </w:r>
      <w:bookmarkStart w:id="35785" w:name="_ETM_Q75_245900"/>
      <w:bookmarkEnd w:id="35785"/>
      <w:r>
        <w:rPr>
          <w:rtl/>
        </w:rPr>
        <w:t xml:space="preserve">עם </w:t>
      </w:r>
      <w:bookmarkStart w:id="35786" w:name="_ETM_Q75_246020"/>
      <w:bookmarkEnd w:id="35786"/>
      <w:r>
        <w:rPr>
          <w:rtl/>
        </w:rPr>
        <w:t xml:space="preserve">אותם </w:t>
      </w:r>
      <w:bookmarkStart w:id="35787" w:name="_ETM_Q75_246350"/>
      <w:bookmarkEnd w:id="35787"/>
      <w:r>
        <w:rPr>
          <w:rtl/>
        </w:rPr>
        <w:t xml:space="preserve">אנשים </w:t>
      </w:r>
      <w:bookmarkStart w:id="35788" w:name="_ETM_Q75_246740"/>
      <w:bookmarkEnd w:id="35788"/>
      <w:r>
        <w:rPr>
          <w:rtl/>
        </w:rPr>
        <w:t xml:space="preserve">שמתוך </w:t>
      </w:r>
      <w:bookmarkStart w:id="35789" w:name="_ETM_Q75_247310"/>
      <w:bookmarkEnd w:id="35789"/>
      <w:r>
        <w:rPr>
          <w:rtl/>
        </w:rPr>
        <w:t xml:space="preserve">מהירות </w:t>
      </w:r>
      <w:bookmarkStart w:id="35790" w:name="_ETM_Q75_248450"/>
      <w:bookmarkEnd w:id="35790"/>
      <w:r>
        <w:rPr>
          <w:rtl/>
        </w:rPr>
        <w:t xml:space="preserve">אנחנו </w:t>
      </w:r>
      <w:bookmarkStart w:id="35791" w:name="_ETM_Q75_249229"/>
      <w:bookmarkEnd w:id="35791"/>
      <w:r>
        <w:rPr>
          <w:rtl/>
        </w:rPr>
        <w:t xml:space="preserve">חלילה </w:t>
      </w:r>
      <w:bookmarkStart w:id="35792" w:name="_ETM_Q75_249679"/>
      <w:bookmarkEnd w:id="35792"/>
      <w:r>
        <w:rPr>
          <w:rtl/>
        </w:rPr>
        <w:t>מפספסים</w:t>
      </w:r>
      <w:r>
        <w:rPr>
          <w:rFonts w:hint="cs"/>
          <w:rtl/>
        </w:rPr>
        <w:t>,</w:t>
      </w:r>
      <w:r>
        <w:rPr>
          <w:rtl/>
        </w:rPr>
        <w:t xml:space="preserve"> </w:t>
      </w:r>
      <w:bookmarkStart w:id="35793" w:name="_ETM_Q75_250429"/>
      <w:bookmarkEnd w:id="35793"/>
      <w:r>
        <w:rPr>
          <w:rtl/>
        </w:rPr>
        <w:t xml:space="preserve">ואז </w:t>
      </w:r>
      <w:bookmarkStart w:id="35794" w:name="_ETM_Q75_250729"/>
      <w:bookmarkEnd w:id="35794"/>
      <w:r>
        <w:rPr>
          <w:rtl/>
        </w:rPr>
        <w:t xml:space="preserve">בסוף </w:t>
      </w:r>
      <w:bookmarkStart w:id="35795" w:name="_ETM_Q75_251819"/>
      <w:bookmarkEnd w:id="35795"/>
      <w:r>
        <w:rPr>
          <w:rtl/>
        </w:rPr>
        <w:t xml:space="preserve">יש </w:t>
      </w:r>
      <w:bookmarkStart w:id="35796" w:name="_ETM_Q75_252060"/>
      <w:bookmarkEnd w:id="35796"/>
      <w:r>
        <w:rPr>
          <w:rtl/>
        </w:rPr>
        <w:t xml:space="preserve">סכנה </w:t>
      </w:r>
      <w:bookmarkStart w:id="35797" w:name="_ETM_Q75_252569"/>
      <w:bookmarkEnd w:id="35797"/>
      <w:r>
        <w:rPr>
          <w:rtl/>
        </w:rPr>
        <w:t xml:space="preserve">לאלימות </w:t>
      </w:r>
      <w:bookmarkStart w:id="35798" w:name="_ETM_Q75_253170"/>
      <w:bookmarkEnd w:id="35798"/>
      <w:r>
        <w:rPr>
          <w:rtl/>
        </w:rPr>
        <w:t xml:space="preserve">בתוך </w:t>
      </w:r>
      <w:bookmarkStart w:id="35799" w:name="_ETM_Q75_253560"/>
      <w:bookmarkEnd w:id="35799"/>
      <w:r>
        <w:rPr>
          <w:rtl/>
        </w:rPr>
        <w:t>הבית</w:t>
      </w:r>
      <w:r>
        <w:rPr>
          <w:rFonts w:hint="cs"/>
          <w:rtl/>
        </w:rPr>
        <w:t>.</w:t>
      </w:r>
      <w:r>
        <w:rPr>
          <w:rtl/>
        </w:rPr>
        <w:t xml:space="preserve"> </w:t>
      </w:r>
      <w:bookmarkStart w:id="35800" w:name="_ETM_Q75_254740"/>
      <w:bookmarkEnd w:id="35800"/>
    </w:p>
    <w:p w:rsidR="00304FBD" w:rsidRDefault="00304FBD" w:rsidP="00E60D06">
      <w:pPr>
        <w:rPr>
          <w:rtl/>
        </w:rPr>
      </w:pPr>
    </w:p>
    <w:p w:rsidR="00304FBD" w:rsidRDefault="00304FBD" w:rsidP="00601748">
      <w:pPr>
        <w:rPr>
          <w:rtl/>
        </w:rPr>
      </w:pPr>
      <w:bookmarkStart w:id="35801" w:name="_ETM_Q75_253000"/>
      <w:bookmarkEnd w:id="35801"/>
      <w:r>
        <w:rPr>
          <w:rtl/>
        </w:rPr>
        <w:t xml:space="preserve">החוק </w:t>
      </w:r>
      <w:bookmarkStart w:id="35802" w:name="_ETM_Q75_255159"/>
      <w:bookmarkEnd w:id="35802"/>
      <w:r>
        <w:rPr>
          <w:rtl/>
        </w:rPr>
        <w:t xml:space="preserve">הזה </w:t>
      </w:r>
      <w:bookmarkStart w:id="35803" w:name="_ETM_Q75_255610"/>
      <w:bookmarkEnd w:id="35803"/>
      <w:r>
        <w:rPr>
          <w:rtl/>
        </w:rPr>
        <w:t xml:space="preserve">הוא </w:t>
      </w:r>
      <w:bookmarkStart w:id="35804" w:name="_ETM_Q75_255670"/>
      <w:bookmarkEnd w:id="35804"/>
      <w:r>
        <w:rPr>
          <w:rtl/>
        </w:rPr>
        <w:t xml:space="preserve">חוק </w:t>
      </w:r>
      <w:bookmarkStart w:id="35805" w:name="_ETM_Q75_255909"/>
      <w:bookmarkEnd w:id="35805"/>
      <w:r>
        <w:rPr>
          <w:rtl/>
        </w:rPr>
        <w:t xml:space="preserve">חשוב </w:t>
      </w:r>
      <w:bookmarkStart w:id="35806" w:name="_ETM_Q75_256360"/>
      <w:bookmarkEnd w:id="35806"/>
      <w:r>
        <w:rPr>
          <w:rtl/>
        </w:rPr>
        <w:t>מאוד</w:t>
      </w:r>
      <w:r>
        <w:rPr>
          <w:rFonts w:hint="cs"/>
          <w:rtl/>
        </w:rPr>
        <w:t>,</w:t>
      </w:r>
      <w:r>
        <w:rPr>
          <w:rtl/>
        </w:rPr>
        <w:t xml:space="preserve"> </w:t>
      </w:r>
      <w:bookmarkStart w:id="35807" w:name="_ETM_Q75_257399"/>
      <w:bookmarkEnd w:id="35807"/>
      <w:r>
        <w:rPr>
          <w:rtl/>
        </w:rPr>
        <w:t xml:space="preserve">והוא </w:t>
      </w:r>
      <w:bookmarkStart w:id="35808" w:name="_ETM_Q75_257909"/>
      <w:bookmarkEnd w:id="35808"/>
      <w:r>
        <w:rPr>
          <w:rtl/>
        </w:rPr>
        <w:t xml:space="preserve">בעצם </w:t>
      </w:r>
      <w:bookmarkStart w:id="35809" w:name="_ETM_Q75_258299"/>
      <w:bookmarkEnd w:id="35809"/>
      <w:r>
        <w:rPr>
          <w:rtl/>
        </w:rPr>
        <w:t xml:space="preserve">מאפשר </w:t>
      </w:r>
      <w:bookmarkStart w:id="35810" w:name="_ETM_Q75_258719"/>
      <w:bookmarkEnd w:id="35810"/>
      <w:r>
        <w:rPr>
          <w:rtl/>
        </w:rPr>
        <w:t xml:space="preserve">לאותו </w:t>
      </w:r>
      <w:bookmarkStart w:id="35811" w:name="_ETM_Q75_259109"/>
      <w:bookmarkEnd w:id="35811"/>
      <w:r>
        <w:rPr>
          <w:rtl/>
        </w:rPr>
        <w:t xml:space="preserve">עובד </w:t>
      </w:r>
      <w:bookmarkStart w:id="35812" w:name="_ETM_Q75_259409"/>
      <w:bookmarkEnd w:id="35812"/>
      <w:r>
        <w:rPr>
          <w:rtl/>
        </w:rPr>
        <w:t xml:space="preserve">סוציאלי </w:t>
      </w:r>
      <w:bookmarkStart w:id="35813" w:name="_ETM_Q75_260009"/>
      <w:bookmarkEnd w:id="35813"/>
      <w:r>
        <w:rPr>
          <w:rtl/>
        </w:rPr>
        <w:t xml:space="preserve">שמטפל </w:t>
      </w:r>
      <w:bookmarkStart w:id="35814" w:name="_ETM_Q75_260909"/>
      <w:bookmarkEnd w:id="35814"/>
      <w:r>
        <w:rPr>
          <w:rtl/>
        </w:rPr>
        <w:t xml:space="preserve">באדם </w:t>
      </w:r>
      <w:bookmarkStart w:id="35815" w:name="_ETM_Q75_261659"/>
      <w:bookmarkEnd w:id="35815"/>
      <w:r>
        <w:rPr>
          <w:rtl/>
        </w:rPr>
        <w:t xml:space="preserve">שמבקש </w:t>
      </w:r>
      <w:bookmarkStart w:id="35816" w:name="_ETM_Q75_262380"/>
      <w:bookmarkEnd w:id="35816"/>
      <w:r>
        <w:rPr>
          <w:rFonts w:hint="cs"/>
          <w:rtl/>
        </w:rPr>
        <w:t xml:space="preserve">את </w:t>
      </w:r>
      <w:r>
        <w:rPr>
          <w:rtl/>
        </w:rPr>
        <w:t xml:space="preserve">אותו </w:t>
      </w:r>
      <w:bookmarkStart w:id="35817" w:name="_ETM_Q75_262829"/>
      <w:bookmarkEnd w:id="35817"/>
      <w:r>
        <w:rPr>
          <w:rtl/>
        </w:rPr>
        <w:t xml:space="preserve">כלי </w:t>
      </w:r>
      <w:bookmarkStart w:id="35818" w:name="_ETM_Q75_263069"/>
      <w:bookmarkEnd w:id="35818"/>
      <w:r>
        <w:rPr>
          <w:rtl/>
        </w:rPr>
        <w:t xml:space="preserve">נשק </w:t>
      </w:r>
      <w:bookmarkStart w:id="35819" w:name="_ETM_Q75_264000"/>
      <w:bookmarkStart w:id="35820" w:name="_ETM_Q75_264510"/>
      <w:bookmarkEnd w:id="35819"/>
      <w:bookmarkEnd w:id="35820"/>
      <w:r>
        <w:rPr>
          <w:rtl/>
        </w:rPr>
        <w:t>לדווח</w:t>
      </w:r>
      <w:r>
        <w:rPr>
          <w:rFonts w:hint="cs"/>
          <w:rtl/>
        </w:rPr>
        <w:t>.</w:t>
      </w:r>
      <w:bookmarkStart w:id="35821" w:name="_ETM_Q75_265929"/>
      <w:bookmarkStart w:id="35822" w:name="_ETM_Q75_266439"/>
      <w:bookmarkEnd w:id="35821"/>
      <w:bookmarkEnd w:id="35822"/>
      <w:r>
        <w:rPr>
          <w:rFonts w:hint="cs"/>
          <w:rtl/>
        </w:rPr>
        <w:t xml:space="preserve"> </w:t>
      </w:r>
      <w:r>
        <w:rPr>
          <w:rtl/>
        </w:rPr>
        <w:t xml:space="preserve">אני </w:t>
      </w:r>
      <w:bookmarkStart w:id="35823" w:name="_ETM_Q75_266799"/>
      <w:bookmarkEnd w:id="35823"/>
      <w:r>
        <w:rPr>
          <w:rtl/>
        </w:rPr>
        <w:t xml:space="preserve">חשבתי </w:t>
      </w:r>
      <w:bookmarkStart w:id="35824" w:name="_ETM_Q75_267219"/>
      <w:bookmarkEnd w:id="35824"/>
      <w:r>
        <w:rPr>
          <w:rtl/>
        </w:rPr>
        <w:t xml:space="preserve">בהתחלה </w:t>
      </w:r>
      <w:bookmarkStart w:id="35825" w:name="_ETM_Q75_267789"/>
      <w:bookmarkEnd w:id="35825"/>
      <w:r>
        <w:rPr>
          <w:rtl/>
        </w:rPr>
        <w:t xml:space="preserve">שזה </w:t>
      </w:r>
      <w:bookmarkStart w:id="35826" w:name="_ETM_Q75_268060"/>
      <w:bookmarkEnd w:id="35826"/>
      <w:r>
        <w:rPr>
          <w:rtl/>
        </w:rPr>
        <w:t xml:space="preserve">יהיה </w:t>
      </w:r>
      <w:bookmarkStart w:id="35827" w:name="_ETM_Q75_268149"/>
      <w:bookmarkEnd w:id="35827"/>
      <w:r>
        <w:rPr>
          <w:rtl/>
        </w:rPr>
        <w:t xml:space="preserve">ממש </w:t>
      </w:r>
      <w:bookmarkStart w:id="35828" w:name="_ETM_Q75_268600"/>
      <w:bookmarkEnd w:id="35828"/>
      <w:r>
        <w:rPr>
          <w:rtl/>
        </w:rPr>
        <w:t>פשוט</w:t>
      </w:r>
      <w:r>
        <w:rPr>
          <w:rFonts w:hint="cs"/>
          <w:rtl/>
        </w:rPr>
        <w:t>,</w:t>
      </w:r>
      <w:r>
        <w:rPr>
          <w:rtl/>
        </w:rPr>
        <w:t xml:space="preserve"> </w:t>
      </w:r>
      <w:bookmarkStart w:id="35829" w:name="_ETM_Q75_269140"/>
      <w:bookmarkEnd w:id="35829"/>
      <w:r>
        <w:rPr>
          <w:rtl/>
        </w:rPr>
        <w:t xml:space="preserve">כי </w:t>
      </w:r>
      <w:bookmarkStart w:id="35830" w:name="_ETM_Q75_269289"/>
      <w:bookmarkEnd w:id="35830"/>
      <w:r>
        <w:rPr>
          <w:rtl/>
        </w:rPr>
        <w:t>אמרתי</w:t>
      </w:r>
      <w:r>
        <w:rPr>
          <w:rFonts w:hint="cs"/>
          <w:rtl/>
        </w:rPr>
        <w:t>:</w:t>
      </w:r>
      <w:r>
        <w:rPr>
          <w:rtl/>
        </w:rPr>
        <w:t xml:space="preserve"> </w:t>
      </w:r>
      <w:bookmarkStart w:id="35831" w:name="_ETM_Q75_269709"/>
      <w:bookmarkEnd w:id="35831"/>
      <w:r>
        <w:rPr>
          <w:rtl/>
        </w:rPr>
        <w:t xml:space="preserve">יש </w:t>
      </w:r>
      <w:bookmarkStart w:id="35832" w:name="_ETM_Q75_270039"/>
      <w:bookmarkEnd w:id="35832"/>
      <w:r>
        <w:rPr>
          <w:rtl/>
        </w:rPr>
        <w:t xml:space="preserve">מאגר </w:t>
      </w:r>
      <w:bookmarkStart w:id="35833" w:name="_ETM_Q75_270939"/>
      <w:bookmarkEnd w:id="35833"/>
      <w:r>
        <w:rPr>
          <w:rtl/>
        </w:rPr>
        <w:t xml:space="preserve">של </w:t>
      </w:r>
      <w:bookmarkStart w:id="35834" w:name="_ETM_Q75_271240"/>
      <w:bookmarkEnd w:id="35834"/>
      <w:r>
        <w:rPr>
          <w:rtl/>
        </w:rPr>
        <w:t>המדינה</w:t>
      </w:r>
      <w:r>
        <w:rPr>
          <w:rFonts w:hint="cs"/>
          <w:rtl/>
        </w:rPr>
        <w:t xml:space="preserve">, ואלה </w:t>
      </w:r>
      <w:bookmarkStart w:id="35835" w:name="_ETM_Q75_271810"/>
      <w:bookmarkStart w:id="35836" w:name="_ETM_Q75_272049"/>
      <w:bookmarkEnd w:id="35835"/>
      <w:bookmarkEnd w:id="35836"/>
      <w:r>
        <w:rPr>
          <w:rtl/>
        </w:rPr>
        <w:t xml:space="preserve">שני </w:t>
      </w:r>
      <w:bookmarkStart w:id="35837" w:name="_ETM_Q75_272289"/>
      <w:bookmarkEnd w:id="35837"/>
      <w:r>
        <w:rPr>
          <w:rtl/>
        </w:rPr>
        <w:t xml:space="preserve">משרדי </w:t>
      </w:r>
      <w:bookmarkStart w:id="35838" w:name="_ETM_Q75_272740"/>
      <w:bookmarkEnd w:id="35838"/>
      <w:r>
        <w:rPr>
          <w:rtl/>
        </w:rPr>
        <w:t>הממשלה</w:t>
      </w:r>
      <w:r>
        <w:rPr>
          <w:rFonts w:hint="cs"/>
          <w:rtl/>
        </w:rPr>
        <w:t>.</w:t>
      </w:r>
      <w:r>
        <w:rPr>
          <w:rtl/>
        </w:rPr>
        <w:t xml:space="preserve"> </w:t>
      </w:r>
      <w:bookmarkStart w:id="35839" w:name="_ETM_Q75_274069"/>
      <w:bookmarkEnd w:id="35839"/>
      <w:r>
        <w:rPr>
          <w:rtl/>
        </w:rPr>
        <w:t xml:space="preserve">אבל </w:t>
      </w:r>
      <w:bookmarkStart w:id="35840" w:name="_ETM_Q75_274430"/>
      <w:bookmarkEnd w:id="35840"/>
      <w:r>
        <w:rPr>
          <w:rtl/>
        </w:rPr>
        <w:t>לצערנו</w:t>
      </w:r>
      <w:r>
        <w:rPr>
          <w:rFonts w:hint="cs"/>
          <w:rtl/>
        </w:rPr>
        <w:t>,</w:t>
      </w:r>
      <w:r>
        <w:rPr>
          <w:rtl/>
        </w:rPr>
        <w:t xml:space="preserve"> </w:t>
      </w:r>
      <w:bookmarkStart w:id="35841" w:name="_ETM_Q75_275690"/>
      <w:bookmarkEnd w:id="35841"/>
      <w:r>
        <w:rPr>
          <w:rtl/>
        </w:rPr>
        <w:t>נתקלנו</w:t>
      </w:r>
      <w:r>
        <w:rPr>
          <w:rFonts w:hint="cs"/>
          <w:rtl/>
        </w:rPr>
        <w:t xml:space="preserve"> </w:t>
      </w:r>
      <w:bookmarkStart w:id="35842" w:name="_ETM_Q75_276470"/>
      <w:bookmarkStart w:id="35843" w:name="_ETM_Q75_277069"/>
      <w:bookmarkEnd w:id="35842"/>
      <w:bookmarkEnd w:id="35843"/>
      <w:r>
        <w:rPr>
          <w:rtl/>
        </w:rPr>
        <w:t xml:space="preserve">קודם </w:t>
      </w:r>
      <w:bookmarkStart w:id="35844" w:name="_ETM_Q75_277340"/>
      <w:bookmarkEnd w:id="35844"/>
      <w:r>
        <w:rPr>
          <w:rtl/>
        </w:rPr>
        <w:t>כ</w:t>
      </w:r>
      <w:r>
        <w:rPr>
          <w:rFonts w:hint="cs"/>
          <w:rtl/>
        </w:rPr>
        <w:t>ו</w:t>
      </w:r>
      <w:r>
        <w:rPr>
          <w:rtl/>
        </w:rPr>
        <w:t xml:space="preserve">ל </w:t>
      </w:r>
      <w:bookmarkStart w:id="35845" w:name="_ETM_Q75_277580"/>
      <w:bookmarkEnd w:id="35845"/>
      <w:r>
        <w:rPr>
          <w:rtl/>
        </w:rPr>
        <w:t xml:space="preserve">בנושא </w:t>
      </w:r>
      <w:bookmarkStart w:id="35846" w:name="_ETM_Q75_278000"/>
      <w:bookmarkEnd w:id="35846"/>
      <w:r>
        <w:rPr>
          <w:rtl/>
        </w:rPr>
        <w:t xml:space="preserve">הסודיות </w:t>
      </w:r>
      <w:bookmarkStart w:id="35847" w:name="_ETM_Q75_278750"/>
      <w:bookmarkStart w:id="35848" w:name="_ETM_Q75_279170"/>
      <w:bookmarkEnd w:id="35847"/>
      <w:bookmarkEnd w:id="35848"/>
      <w:r>
        <w:rPr>
          <w:rtl/>
        </w:rPr>
        <w:t xml:space="preserve">במשרד </w:t>
      </w:r>
      <w:bookmarkStart w:id="35849" w:name="_ETM_Q75_279650"/>
      <w:bookmarkEnd w:id="35849"/>
      <w:r>
        <w:rPr>
          <w:rtl/>
        </w:rPr>
        <w:t xml:space="preserve">הרווחה </w:t>
      </w:r>
      <w:bookmarkStart w:id="35850" w:name="_ETM_Q75_281219"/>
      <w:bookmarkEnd w:id="35850"/>
      <w:r>
        <w:rPr>
          <w:rtl/>
        </w:rPr>
        <w:t xml:space="preserve">אל </w:t>
      </w:r>
      <w:bookmarkStart w:id="35851" w:name="_ETM_Q75_281429"/>
      <w:bookmarkEnd w:id="35851"/>
      <w:r>
        <w:rPr>
          <w:rtl/>
        </w:rPr>
        <w:t xml:space="preserve">מול </w:t>
      </w:r>
      <w:bookmarkStart w:id="35852" w:name="_ETM_Q75_281819"/>
      <w:bookmarkStart w:id="35853" w:name="_ETM_Q75_282329"/>
      <w:bookmarkStart w:id="35854" w:name="_ETM_Q75_282600"/>
      <w:bookmarkEnd w:id="35852"/>
      <w:bookmarkEnd w:id="35853"/>
      <w:bookmarkEnd w:id="35854"/>
      <w:r>
        <w:rPr>
          <w:rtl/>
        </w:rPr>
        <w:t xml:space="preserve">האגף </w:t>
      </w:r>
      <w:bookmarkStart w:id="35855" w:name="_ETM_Q75_282959"/>
      <w:bookmarkEnd w:id="35855"/>
      <w:r>
        <w:rPr>
          <w:rtl/>
        </w:rPr>
        <w:t>לרישו</w:t>
      </w:r>
      <w:r>
        <w:rPr>
          <w:rFonts w:hint="cs"/>
          <w:rtl/>
        </w:rPr>
        <w:t xml:space="preserve">י </w:t>
      </w:r>
      <w:bookmarkStart w:id="35856" w:name="_ETM_Q75_280000"/>
      <w:bookmarkEnd w:id="35856"/>
      <w:r>
        <w:rPr>
          <w:rFonts w:hint="cs"/>
          <w:rtl/>
        </w:rPr>
        <w:t xml:space="preserve">כלי ירייה </w:t>
      </w:r>
      <w:r>
        <w:rPr>
          <w:rFonts w:hint="eastAsia"/>
          <w:rtl/>
        </w:rPr>
        <w:t>–</w:t>
      </w:r>
      <w:r>
        <w:rPr>
          <w:rFonts w:hint="cs"/>
          <w:rtl/>
        </w:rPr>
        <w:t xml:space="preserve"> </w:t>
      </w:r>
      <w:bookmarkStart w:id="35857" w:name="_ETM_Q75_283350"/>
      <w:bookmarkStart w:id="35858" w:name="_ETM_Q75_283590"/>
      <w:bookmarkStart w:id="35859" w:name="_ETM_Q75_283920"/>
      <w:bookmarkEnd w:id="35857"/>
      <w:bookmarkEnd w:id="35858"/>
      <w:bookmarkEnd w:id="35859"/>
      <w:r>
        <w:rPr>
          <w:rtl/>
        </w:rPr>
        <w:t>ש</w:t>
      </w:r>
      <w:r>
        <w:rPr>
          <w:rFonts w:hint="cs"/>
          <w:rtl/>
        </w:rPr>
        <w:t xml:space="preserve">בעצם </w:t>
      </w:r>
      <w:r>
        <w:rPr>
          <w:rtl/>
        </w:rPr>
        <w:t xml:space="preserve">אין </w:t>
      </w:r>
      <w:bookmarkStart w:id="35860" w:name="_ETM_Q75_284249"/>
      <w:bookmarkEnd w:id="35860"/>
      <w:r>
        <w:rPr>
          <w:rtl/>
        </w:rPr>
        <w:t>ביניהם</w:t>
      </w:r>
      <w:bookmarkStart w:id="35861" w:name="_ETM_Q75_284789"/>
      <w:bookmarkEnd w:id="35861"/>
      <w:r>
        <w:rPr>
          <w:rtl/>
        </w:rPr>
        <w:t xml:space="preserve"> </w:t>
      </w:r>
      <w:bookmarkStart w:id="35862" w:name="_ETM_Q75_285179"/>
      <w:bookmarkEnd w:id="35862"/>
      <w:r>
        <w:rPr>
          <w:rtl/>
        </w:rPr>
        <w:t>ממש</w:t>
      </w:r>
      <w:r>
        <w:rPr>
          <w:rFonts w:hint="cs"/>
          <w:rtl/>
        </w:rPr>
        <w:t>ק.</w:t>
      </w:r>
      <w:r>
        <w:rPr>
          <w:rtl/>
        </w:rPr>
        <w:t xml:space="preserve"> </w:t>
      </w:r>
      <w:bookmarkStart w:id="35863" w:name="_ETM_Q75_287390"/>
      <w:bookmarkEnd w:id="35863"/>
      <w:r>
        <w:rPr>
          <w:rtl/>
        </w:rPr>
        <w:t xml:space="preserve">התיקון </w:t>
      </w:r>
      <w:bookmarkStart w:id="35864" w:name="_ETM_Q75_287960"/>
      <w:bookmarkEnd w:id="35864"/>
      <w:r>
        <w:rPr>
          <w:rtl/>
        </w:rPr>
        <w:t>הזה</w:t>
      </w:r>
      <w:r>
        <w:rPr>
          <w:rFonts w:hint="cs"/>
          <w:rtl/>
        </w:rPr>
        <w:t>,</w:t>
      </w:r>
      <w:r>
        <w:rPr>
          <w:rtl/>
        </w:rPr>
        <w:t xml:space="preserve"> </w:t>
      </w:r>
      <w:bookmarkStart w:id="35865" w:name="_ETM_Q75_288259"/>
      <w:bookmarkEnd w:id="35865"/>
      <w:r>
        <w:rPr>
          <w:rtl/>
        </w:rPr>
        <w:t xml:space="preserve">כמו </w:t>
      </w:r>
      <w:bookmarkStart w:id="35866" w:name="_ETM_Q75_288500"/>
      <w:bookmarkEnd w:id="35866"/>
      <w:r>
        <w:rPr>
          <w:rtl/>
        </w:rPr>
        <w:t>שהצגת</w:t>
      </w:r>
      <w:r>
        <w:rPr>
          <w:rFonts w:hint="cs"/>
          <w:rtl/>
        </w:rPr>
        <w:t>,</w:t>
      </w:r>
      <w:bookmarkStart w:id="35867" w:name="_ETM_Q75_289280"/>
      <w:bookmarkEnd w:id="35867"/>
      <w:r>
        <w:rPr>
          <w:rFonts w:hint="cs"/>
          <w:rtl/>
        </w:rPr>
        <w:t xml:space="preserve"> ושלושת </w:t>
      </w:r>
      <w:bookmarkStart w:id="35868" w:name="_ETM_Q75_290420"/>
      <w:bookmarkStart w:id="35869" w:name="_ETM_Q75_290900"/>
      <w:bookmarkEnd w:id="35868"/>
      <w:bookmarkEnd w:id="35869"/>
      <w:r>
        <w:rPr>
          <w:rFonts w:hint="cs"/>
          <w:rtl/>
        </w:rPr>
        <w:t>ה</w:t>
      </w:r>
      <w:r>
        <w:rPr>
          <w:rtl/>
        </w:rPr>
        <w:t xml:space="preserve">נושאים </w:t>
      </w:r>
      <w:bookmarkStart w:id="35870" w:name="_ETM_Q75_291290"/>
      <w:bookmarkEnd w:id="35870"/>
      <w:r>
        <w:rPr>
          <w:rtl/>
        </w:rPr>
        <w:t>שלו</w:t>
      </w:r>
      <w:r>
        <w:rPr>
          <w:rFonts w:hint="cs"/>
          <w:rtl/>
        </w:rPr>
        <w:t>,</w:t>
      </w:r>
      <w:r>
        <w:rPr>
          <w:rtl/>
        </w:rPr>
        <w:t xml:space="preserve"> </w:t>
      </w:r>
      <w:bookmarkStart w:id="35871" w:name="_ETM_Q75_292220"/>
      <w:bookmarkStart w:id="35872" w:name="_ETM_Q75_293300"/>
      <w:bookmarkEnd w:id="35871"/>
      <w:bookmarkEnd w:id="35872"/>
      <w:r>
        <w:rPr>
          <w:rtl/>
        </w:rPr>
        <w:t xml:space="preserve">יאפשר </w:t>
      </w:r>
      <w:bookmarkStart w:id="35873" w:name="_ETM_Q75_293960"/>
      <w:bookmarkEnd w:id="35873"/>
      <w:r>
        <w:rPr>
          <w:rtl/>
        </w:rPr>
        <w:t xml:space="preserve">לחסום </w:t>
      </w:r>
      <w:bookmarkStart w:id="35874" w:name="_ETM_Q75_294860"/>
      <w:bookmarkEnd w:id="35874"/>
      <w:r>
        <w:rPr>
          <w:rtl/>
        </w:rPr>
        <w:t xml:space="preserve">מתן </w:t>
      </w:r>
      <w:bookmarkStart w:id="35875" w:name="_ETM_Q75_295370"/>
      <w:bookmarkEnd w:id="35875"/>
      <w:r>
        <w:rPr>
          <w:rtl/>
        </w:rPr>
        <w:t xml:space="preserve">רישיון </w:t>
      </w:r>
      <w:bookmarkStart w:id="35876" w:name="_ETM_Q75_297740"/>
      <w:bookmarkEnd w:id="35876"/>
      <w:r>
        <w:rPr>
          <w:rtl/>
        </w:rPr>
        <w:t xml:space="preserve">נשק </w:t>
      </w:r>
      <w:bookmarkStart w:id="35877" w:name="_ETM_Q75_298310"/>
      <w:bookmarkEnd w:id="35877"/>
      <w:r>
        <w:rPr>
          <w:rtl/>
        </w:rPr>
        <w:t xml:space="preserve">לאותם </w:t>
      </w:r>
      <w:bookmarkStart w:id="35878" w:name="_ETM_Q75_298789"/>
      <w:bookmarkEnd w:id="35878"/>
      <w:r>
        <w:rPr>
          <w:rtl/>
        </w:rPr>
        <w:t xml:space="preserve">אנשים </w:t>
      </w:r>
      <w:bookmarkStart w:id="35879" w:name="_ETM_Q75_299210"/>
      <w:bookmarkEnd w:id="35879"/>
      <w:r>
        <w:rPr>
          <w:rtl/>
        </w:rPr>
        <w:t xml:space="preserve">שקיימת </w:t>
      </w:r>
      <w:bookmarkStart w:id="35880" w:name="_ETM_Q75_299930"/>
      <w:bookmarkEnd w:id="35880"/>
      <w:r>
        <w:rPr>
          <w:rtl/>
        </w:rPr>
        <w:t xml:space="preserve">בהם </w:t>
      </w:r>
      <w:bookmarkStart w:id="35881" w:name="_ETM_Q75_300110"/>
      <w:bookmarkEnd w:id="35881"/>
      <w:r>
        <w:rPr>
          <w:rtl/>
        </w:rPr>
        <w:t xml:space="preserve">מסוכנות </w:t>
      </w:r>
      <w:bookmarkStart w:id="35882" w:name="_ETM_Q75_301430"/>
      <w:bookmarkEnd w:id="35882"/>
      <w:r>
        <w:rPr>
          <w:rtl/>
        </w:rPr>
        <w:t xml:space="preserve">אמיתית </w:t>
      </w:r>
      <w:bookmarkStart w:id="35883" w:name="_ETM_Q75_302180"/>
      <w:bookmarkEnd w:id="35883"/>
      <w:r>
        <w:rPr>
          <w:rtl/>
        </w:rPr>
        <w:t xml:space="preserve">לאלימות </w:t>
      </w:r>
      <w:bookmarkStart w:id="35884" w:name="_ETM_Q75_302810"/>
      <w:bookmarkEnd w:id="35884"/>
      <w:r>
        <w:rPr>
          <w:rtl/>
        </w:rPr>
        <w:t>במשפחה</w:t>
      </w:r>
      <w:r>
        <w:rPr>
          <w:rFonts w:hint="cs"/>
          <w:rtl/>
        </w:rPr>
        <w:t>.</w:t>
      </w:r>
      <w:r>
        <w:rPr>
          <w:rtl/>
        </w:rPr>
        <w:t xml:space="preserve"> </w:t>
      </w:r>
      <w:bookmarkStart w:id="35885" w:name="_ETM_Q75_304139"/>
      <w:bookmarkEnd w:id="35885"/>
      <w:r>
        <w:rPr>
          <w:rtl/>
        </w:rPr>
        <w:t xml:space="preserve">אנחנו </w:t>
      </w:r>
      <w:bookmarkStart w:id="35886" w:name="_ETM_Q75_304560"/>
      <w:bookmarkEnd w:id="35886"/>
      <w:r>
        <w:rPr>
          <w:rtl/>
        </w:rPr>
        <w:t xml:space="preserve">לא </w:t>
      </w:r>
      <w:bookmarkStart w:id="35887" w:name="_ETM_Q75_304709"/>
      <w:bookmarkEnd w:id="35887"/>
      <w:r>
        <w:rPr>
          <w:rtl/>
        </w:rPr>
        <w:t xml:space="preserve">רוצים </w:t>
      </w:r>
      <w:bookmarkStart w:id="35888" w:name="_ETM_Q75_305159"/>
      <w:bookmarkEnd w:id="35888"/>
      <w:r>
        <w:rPr>
          <w:rtl/>
        </w:rPr>
        <w:t xml:space="preserve">שהנשק </w:t>
      </w:r>
      <w:bookmarkStart w:id="35889" w:name="_ETM_Q75_306470"/>
      <w:bookmarkEnd w:id="35889"/>
      <w:r>
        <w:rPr>
          <w:rtl/>
        </w:rPr>
        <w:t xml:space="preserve">שבא </w:t>
      </w:r>
      <w:bookmarkStart w:id="35890" w:name="_ETM_Q75_306920"/>
      <w:bookmarkEnd w:id="35890"/>
      <w:r>
        <w:rPr>
          <w:rtl/>
        </w:rPr>
        <w:t xml:space="preserve">להגן </w:t>
      </w:r>
      <w:bookmarkStart w:id="35891" w:name="_ETM_Q75_307610"/>
      <w:bookmarkEnd w:id="35891"/>
      <w:r>
        <w:rPr>
          <w:rtl/>
        </w:rPr>
        <w:t xml:space="preserve">בסוף </w:t>
      </w:r>
      <w:bookmarkStart w:id="35892" w:name="_ETM_Q75_308000"/>
      <w:bookmarkEnd w:id="35892"/>
      <w:r>
        <w:rPr>
          <w:rtl/>
        </w:rPr>
        <w:t xml:space="preserve">יפגע </w:t>
      </w:r>
      <w:bookmarkStart w:id="35893" w:name="_ETM_Q75_308990"/>
      <w:bookmarkEnd w:id="35893"/>
      <w:r>
        <w:rPr>
          <w:rtl/>
        </w:rPr>
        <w:t xml:space="preserve">באותה </w:t>
      </w:r>
      <w:bookmarkStart w:id="35894" w:name="_ETM_Q75_309650"/>
      <w:bookmarkEnd w:id="35894"/>
      <w:r>
        <w:rPr>
          <w:rtl/>
        </w:rPr>
        <w:t xml:space="preserve">אישה </w:t>
      </w:r>
      <w:bookmarkStart w:id="35895" w:name="_ETM_Q75_310400"/>
      <w:bookmarkEnd w:id="35895"/>
      <w:r>
        <w:rPr>
          <w:rtl/>
        </w:rPr>
        <w:t xml:space="preserve">או </w:t>
      </w:r>
      <w:bookmarkStart w:id="35896" w:name="_ETM_Q75_310550"/>
      <w:bookmarkEnd w:id="35896"/>
      <w:r>
        <w:rPr>
          <w:rtl/>
        </w:rPr>
        <w:t>חלילה</w:t>
      </w:r>
      <w:bookmarkStart w:id="35897" w:name="_ETM_Q75_311000"/>
      <w:bookmarkEnd w:id="35897"/>
      <w:r>
        <w:rPr>
          <w:rFonts w:hint="cs"/>
          <w:rtl/>
        </w:rPr>
        <w:t xml:space="preserve"> </w:t>
      </w:r>
      <w:r>
        <w:rPr>
          <w:rtl/>
        </w:rPr>
        <w:t>ב</w:t>
      </w:r>
      <w:r>
        <w:rPr>
          <w:rFonts w:hint="cs"/>
          <w:rtl/>
        </w:rPr>
        <w:t>י</w:t>
      </w:r>
      <w:r>
        <w:rPr>
          <w:rtl/>
        </w:rPr>
        <w:t>לדיה</w:t>
      </w:r>
      <w:r>
        <w:rPr>
          <w:rFonts w:hint="cs"/>
          <w:rtl/>
        </w:rPr>
        <w:t>.</w:t>
      </w:r>
      <w:r>
        <w:rPr>
          <w:rtl/>
        </w:rPr>
        <w:t xml:space="preserve"> </w:t>
      </w:r>
      <w:bookmarkStart w:id="35898" w:name="_ETM_Q75_312590"/>
      <w:bookmarkEnd w:id="35898"/>
    </w:p>
    <w:p w:rsidR="00304FBD" w:rsidRDefault="00304FBD" w:rsidP="00E60D06">
      <w:pPr>
        <w:rPr>
          <w:rtl/>
        </w:rPr>
      </w:pPr>
    </w:p>
    <w:p w:rsidR="00304FBD" w:rsidRDefault="00304FBD" w:rsidP="00601748">
      <w:pPr>
        <w:rPr>
          <w:rtl/>
        </w:rPr>
      </w:pPr>
      <w:bookmarkStart w:id="35899" w:name="_ETM_Q75_312000"/>
      <w:bookmarkEnd w:id="35899"/>
      <w:r>
        <w:rPr>
          <w:rtl/>
        </w:rPr>
        <w:t xml:space="preserve">אני </w:t>
      </w:r>
      <w:bookmarkStart w:id="35900" w:name="_ETM_Q75_313010"/>
      <w:bookmarkEnd w:id="35900"/>
      <w:r>
        <w:rPr>
          <w:rtl/>
        </w:rPr>
        <w:t xml:space="preserve">מצטרפת </w:t>
      </w:r>
      <w:bookmarkStart w:id="35901" w:name="_ETM_Q75_313970"/>
      <w:bookmarkEnd w:id="35901"/>
      <w:r>
        <w:rPr>
          <w:rtl/>
        </w:rPr>
        <w:t xml:space="preserve">למה </w:t>
      </w:r>
      <w:bookmarkStart w:id="35902" w:name="_ETM_Q75_314360"/>
      <w:bookmarkEnd w:id="35902"/>
      <w:r>
        <w:rPr>
          <w:rtl/>
        </w:rPr>
        <w:t>שאמרת</w:t>
      </w:r>
      <w:r>
        <w:rPr>
          <w:rFonts w:hint="cs"/>
          <w:rtl/>
        </w:rPr>
        <w:t>.</w:t>
      </w:r>
      <w:r>
        <w:rPr>
          <w:rtl/>
        </w:rPr>
        <w:t xml:space="preserve"> </w:t>
      </w:r>
      <w:bookmarkStart w:id="35903" w:name="_ETM_Q75_315169"/>
      <w:bookmarkEnd w:id="35903"/>
      <w:r>
        <w:rPr>
          <w:rtl/>
        </w:rPr>
        <w:t xml:space="preserve">אני </w:t>
      </w:r>
      <w:bookmarkStart w:id="35904" w:name="_ETM_Q75_315349"/>
      <w:bookmarkEnd w:id="35904"/>
      <w:r>
        <w:rPr>
          <w:rtl/>
        </w:rPr>
        <w:t xml:space="preserve">כן </w:t>
      </w:r>
      <w:bookmarkStart w:id="35905" w:name="_ETM_Q75_315590"/>
      <w:bookmarkEnd w:id="35905"/>
      <w:r>
        <w:rPr>
          <w:rtl/>
        </w:rPr>
        <w:t xml:space="preserve">רוצה </w:t>
      </w:r>
      <w:bookmarkStart w:id="35906" w:name="_ETM_Q75_315950"/>
      <w:bookmarkEnd w:id="35906"/>
      <w:r>
        <w:rPr>
          <w:rtl/>
        </w:rPr>
        <w:t xml:space="preserve">להודות </w:t>
      </w:r>
      <w:bookmarkStart w:id="35907" w:name="_ETM_Q75_317349"/>
      <w:bookmarkEnd w:id="35907"/>
      <w:r>
        <w:rPr>
          <w:rtl/>
        </w:rPr>
        <w:t xml:space="preserve">גם </w:t>
      </w:r>
      <w:bookmarkStart w:id="35908" w:name="_ETM_Q75_317590"/>
      <w:bookmarkEnd w:id="35908"/>
      <w:r>
        <w:rPr>
          <w:rtl/>
        </w:rPr>
        <w:t xml:space="preserve">לשדולת </w:t>
      </w:r>
      <w:bookmarkStart w:id="35909" w:name="_ETM_Q75_318130"/>
      <w:bookmarkEnd w:id="35909"/>
      <w:r>
        <w:rPr>
          <w:rtl/>
        </w:rPr>
        <w:t xml:space="preserve">הנשים </w:t>
      </w:r>
      <w:bookmarkStart w:id="35910" w:name="_ETM_Q75_318610"/>
      <w:bookmarkEnd w:id="35910"/>
      <w:r>
        <w:rPr>
          <w:rtl/>
        </w:rPr>
        <w:t xml:space="preserve">בישראל </w:t>
      </w:r>
      <w:bookmarkStart w:id="35911" w:name="_ETM_Q75_319300"/>
      <w:bookmarkEnd w:id="35911"/>
      <w:r>
        <w:rPr>
          <w:rtl/>
        </w:rPr>
        <w:t xml:space="preserve">ולמרכז </w:t>
      </w:r>
      <w:bookmarkStart w:id="35912" w:name="_ETM_Q75_320139"/>
      <w:bookmarkEnd w:id="35912"/>
      <w:r>
        <w:rPr>
          <w:rtl/>
        </w:rPr>
        <w:t>רקמן</w:t>
      </w:r>
      <w:r>
        <w:rPr>
          <w:rFonts w:hint="cs"/>
          <w:rtl/>
        </w:rPr>
        <w:t>,</w:t>
      </w:r>
      <w:r>
        <w:rPr>
          <w:rtl/>
        </w:rPr>
        <w:t xml:space="preserve"> </w:t>
      </w:r>
      <w:bookmarkStart w:id="35913" w:name="_ETM_Q75_321069"/>
      <w:bookmarkEnd w:id="35913"/>
      <w:r>
        <w:rPr>
          <w:rtl/>
        </w:rPr>
        <w:t xml:space="preserve">שהצעת </w:t>
      </w:r>
      <w:bookmarkStart w:id="35914" w:name="_ETM_Q75_321730"/>
      <w:bookmarkEnd w:id="35914"/>
      <w:r>
        <w:rPr>
          <w:rtl/>
        </w:rPr>
        <w:t xml:space="preserve">החוק </w:t>
      </w:r>
      <w:bookmarkStart w:id="35915" w:name="_ETM_Q75_322030"/>
      <w:bookmarkEnd w:id="35915"/>
      <w:r>
        <w:rPr>
          <w:rtl/>
        </w:rPr>
        <w:t xml:space="preserve">הזאת </w:t>
      </w:r>
      <w:bookmarkStart w:id="35916" w:name="_ETM_Q75_322300"/>
      <w:bookmarkEnd w:id="35916"/>
      <w:r>
        <w:rPr>
          <w:rtl/>
        </w:rPr>
        <w:t xml:space="preserve">נכתבה </w:t>
      </w:r>
      <w:bookmarkStart w:id="35917" w:name="_ETM_Q75_322840"/>
      <w:bookmarkEnd w:id="35917"/>
      <w:r>
        <w:rPr>
          <w:rtl/>
        </w:rPr>
        <w:t xml:space="preserve">בסיוע </w:t>
      </w:r>
      <w:bookmarkStart w:id="35918" w:name="_ETM_Q75_323440"/>
      <w:bookmarkEnd w:id="35918"/>
      <w:r>
        <w:rPr>
          <w:rtl/>
        </w:rPr>
        <w:t>שלהם</w:t>
      </w:r>
      <w:r>
        <w:rPr>
          <w:rFonts w:hint="cs"/>
          <w:rtl/>
        </w:rPr>
        <w:t>,</w:t>
      </w:r>
      <w:r>
        <w:rPr>
          <w:rtl/>
        </w:rPr>
        <w:t xml:space="preserve"> </w:t>
      </w:r>
      <w:bookmarkStart w:id="35919" w:name="_ETM_Q75_324400"/>
      <w:bookmarkEnd w:id="35919"/>
      <w:r w:rsidR="00601748">
        <w:rPr>
          <w:rFonts w:hint="cs"/>
          <w:rtl/>
        </w:rPr>
        <w:t>ו</w:t>
      </w:r>
      <w:r>
        <w:rPr>
          <w:rtl/>
        </w:rPr>
        <w:t xml:space="preserve">לכל </w:t>
      </w:r>
      <w:bookmarkStart w:id="35920" w:name="_ETM_Q75_325030"/>
      <w:bookmarkEnd w:id="35920"/>
      <w:r>
        <w:rPr>
          <w:rtl/>
        </w:rPr>
        <w:t>אות</w:t>
      </w:r>
      <w:r>
        <w:rPr>
          <w:rFonts w:hint="cs"/>
          <w:rtl/>
        </w:rPr>
        <w:t>ם</w:t>
      </w:r>
      <w:r>
        <w:rPr>
          <w:rtl/>
        </w:rPr>
        <w:t xml:space="preserve"> </w:t>
      </w:r>
      <w:bookmarkStart w:id="35921" w:name="_ETM_Q75_325330"/>
      <w:bookmarkEnd w:id="35921"/>
      <w:r>
        <w:rPr>
          <w:rtl/>
        </w:rPr>
        <w:t xml:space="preserve">ארגוני </w:t>
      </w:r>
      <w:bookmarkStart w:id="35922" w:name="_ETM_Q75_325840"/>
      <w:bookmarkEnd w:id="35922"/>
      <w:r>
        <w:rPr>
          <w:rtl/>
        </w:rPr>
        <w:t xml:space="preserve">נשים </w:t>
      </w:r>
      <w:bookmarkStart w:id="35923" w:name="_ETM_Q75_326830"/>
      <w:bookmarkEnd w:id="35923"/>
      <w:r>
        <w:rPr>
          <w:rtl/>
        </w:rPr>
        <w:t>שבאו</w:t>
      </w:r>
      <w:bookmarkStart w:id="35924" w:name="_ETM_Q75_327430"/>
      <w:bookmarkEnd w:id="35924"/>
      <w:r>
        <w:rPr>
          <w:rFonts w:hint="cs"/>
          <w:rtl/>
        </w:rPr>
        <w:t xml:space="preserve">. </w:t>
      </w:r>
      <w:r>
        <w:rPr>
          <w:rtl/>
        </w:rPr>
        <w:t>לדעתי</w:t>
      </w:r>
      <w:r>
        <w:rPr>
          <w:rFonts w:hint="cs"/>
          <w:rtl/>
        </w:rPr>
        <w:t>,</w:t>
      </w:r>
      <w:r>
        <w:rPr>
          <w:rtl/>
        </w:rPr>
        <w:t xml:space="preserve"> </w:t>
      </w:r>
      <w:bookmarkStart w:id="35925" w:name="_ETM_Q75_327820"/>
      <w:bookmarkEnd w:id="35925"/>
      <w:r>
        <w:rPr>
          <w:rtl/>
        </w:rPr>
        <w:t xml:space="preserve">קיימנו </w:t>
      </w:r>
      <w:bookmarkStart w:id="35926" w:name="_ETM_Q75_328270"/>
      <w:bookmarkEnd w:id="35926"/>
      <w:r>
        <w:rPr>
          <w:rtl/>
        </w:rPr>
        <w:t xml:space="preserve">על </w:t>
      </w:r>
      <w:bookmarkStart w:id="35927" w:name="_ETM_Q75_328330"/>
      <w:bookmarkEnd w:id="35927"/>
      <w:r>
        <w:rPr>
          <w:rtl/>
        </w:rPr>
        <w:t xml:space="preserve">זה </w:t>
      </w:r>
      <w:bookmarkStart w:id="35928" w:name="_ETM_Q75_328419"/>
      <w:bookmarkEnd w:id="35928"/>
      <w:r>
        <w:rPr>
          <w:rtl/>
        </w:rPr>
        <w:t>לפחות</w:t>
      </w:r>
      <w:r>
        <w:rPr>
          <w:rFonts w:hint="cs"/>
          <w:rtl/>
        </w:rPr>
        <w:t xml:space="preserve"> שלושה </w:t>
      </w:r>
      <w:bookmarkStart w:id="35929" w:name="_ETM_Q75_328960"/>
      <w:bookmarkStart w:id="35930" w:name="_ETM_Q75_329410"/>
      <w:bookmarkEnd w:id="35929"/>
      <w:bookmarkEnd w:id="35930"/>
      <w:r>
        <w:rPr>
          <w:rtl/>
        </w:rPr>
        <w:t xml:space="preserve">דיונים </w:t>
      </w:r>
      <w:bookmarkStart w:id="35931" w:name="_ETM_Q75_329919"/>
      <w:bookmarkEnd w:id="35931"/>
      <w:r>
        <w:rPr>
          <w:rtl/>
        </w:rPr>
        <w:t>בוועדה</w:t>
      </w:r>
      <w:r w:rsidR="00601748">
        <w:rPr>
          <w:rFonts w:hint="cs"/>
          <w:rtl/>
        </w:rPr>
        <w:t>.</w:t>
      </w:r>
      <w:r>
        <w:rPr>
          <w:rtl/>
        </w:rPr>
        <w:t xml:space="preserve"> </w:t>
      </w:r>
      <w:bookmarkStart w:id="35932" w:name="_ETM_Q75_330490"/>
      <w:bookmarkEnd w:id="35932"/>
      <w:r>
        <w:rPr>
          <w:rtl/>
        </w:rPr>
        <w:t>לפחות</w:t>
      </w:r>
      <w:bookmarkStart w:id="35933" w:name="_ETM_Q75_331709"/>
      <w:bookmarkEnd w:id="35933"/>
      <w:r>
        <w:rPr>
          <w:rFonts w:hint="cs"/>
          <w:rtl/>
        </w:rPr>
        <w:t xml:space="preserve">. </w:t>
      </w:r>
      <w:r>
        <w:rPr>
          <w:rtl/>
        </w:rPr>
        <w:t xml:space="preserve">לאורך </w:t>
      </w:r>
      <w:bookmarkStart w:id="35934" w:name="_ETM_Q75_332340"/>
      <w:bookmarkEnd w:id="35934"/>
      <w:r>
        <w:rPr>
          <w:rtl/>
        </w:rPr>
        <w:t xml:space="preserve">כל </w:t>
      </w:r>
      <w:bookmarkStart w:id="35935" w:name="_ETM_Q75_332579"/>
      <w:bookmarkEnd w:id="35935"/>
      <w:r>
        <w:rPr>
          <w:rtl/>
        </w:rPr>
        <w:t xml:space="preserve">הדיונים </w:t>
      </w:r>
      <w:bookmarkStart w:id="35936" w:name="_ETM_Q75_333510"/>
      <w:bookmarkEnd w:id="35936"/>
      <w:r>
        <w:rPr>
          <w:rtl/>
        </w:rPr>
        <w:t xml:space="preserve">הגיעו </w:t>
      </w:r>
      <w:bookmarkStart w:id="35937" w:name="_ETM_Q75_333959"/>
      <w:bookmarkEnd w:id="35937"/>
      <w:r>
        <w:rPr>
          <w:rtl/>
        </w:rPr>
        <w:t xml:space="preserve">ארגוני </w:t>
      </w:r>
      <w:bookmarkStart w:id="35938" w:name="_ETM_Q75_334379"/>
      <w:bookmarkEnd w:id="35938"/>
      <w:r>
        <w:rPr>
          <w:rtl/>
        </w:rPr>
        <w:t xml:space="preserve">הנשים </w:t>
      </w:r>
      <w:bookmarkStart w:id="35939" w:name="_ETM_Q75_335249"/>
      <w:bookmarkEnd w:id="35939"/>
      <w:r>
        <w:rPr>
          <w:rtl/>
        </w:rPr>
        <w:t>ו</w:t>
      </w:r>
      <w:bookmarkStart w:id="35940" w:name="_ETM_Q75_336120"/>
      <w:bookmarkEnd w:id="35940"/>
      <w:r>
        <w:rPr>
          <w:rtl/>
        </w:rPr>
        <w:t xml:space="preserve">השמיעו </w:t>
      </w:r>
      <w:bookmarkStart w:id="35941" w:name="_ETM_Q75_336569"/>
      <w:bookmarkEnd w:id="35941"/>
      <w:r>
        <w:rPr>
          <w:rtl/>
        </w:rPr>
        <w:t xml:space="preserve">את </w:t>
      </w:r>
      <w:bookmarkStart w:id="35942" w:name="_ETM_Q75_336719"/>
      <w:bookmarkEnd w:id="35942"/>
      <w:r>
        <w:rPr>
          <w:rtl/>
        </w:rPr>
        <w:t>ה</w:t>
      </w:r>
      <w:r>
        <w:rPr>
          <w:rFonts w:hint="cs"/>
          <w:rtl/>
        </w:rPr>
        <w:t>קו</w:t>
      </w:r>
      <w:r>
        <w:rPr>
          <w:rtl/>
        </w:rPr>
        <w:t>ל</w:t>
      </w:r>
      <w:r>
        <w:rPr>
          <w:rFonts w:hint="cs"/>
          <w:rtl/>
        </w:rPr>
        <w:t>.</w:t>
      </w:r>
      <w:r>
        <w:rPr>
          <w:rtl/>
        </w:rPr>
        <w:t xml:space="preserve"> </w:t>
      </w:r>
      <w:bookmarkStart w:id="35943" w:name="_ETM_Q75_337650"/>
      <w:bookmarkEnd w:id="35943"/>
      <w:r>
        <w:rPr>
          <w:rtl/>
        </w:rPr>
        <w:t xml:space="preserve">אנחנו </w:t>
      </w:r>
      <w:bookmarkStart w:id="35944" w:name="_ETM_Q75_338249"/>
      <w:bookmarkEnd w:id="35944"/>
      <w:r>
        <w:rPr>
          <w:rtl/>
        </w:rPr>
        <w:t xml:space="preserve">אחראים </w:t>
      </w:r>
      <w:bookmarkStart w:id="35945" w:name="_ETM_Q75_339359"/>
      <w:bookmarkEnd w:id="35945"/>
      <w:r>
        <w:rPr>
          <w:rtl/>
        </w:rPr>
        <w:t xml:space="preserve">לאפשר </w:t>
      </w:r>
      <w:bookmarkStart w:id="35946" w:name="_ETM_Q75_339959"/>
      <w:bookmarkEnd w:id="35946"/>
      <w:r>
        <w:rPr>
          <w:rtl/>
        </w:rPr>
        <w:t xml:space="preserve">לאנשים </w:t>
      </w:r>
      <w:bookmarkStart w:id="35947" w:name="_ETM_Q75_340799"/>
      <w:bookmarkEnd w:id="35947"/>
      <w:r>
        <w:rPr>
          <w:rtl/>
        </w:rPr>
        <w:t xml:space="preserve">להוציא </w:t>
      </w:r>
      <w:bookmarkStart w:id="35948" w:name="_ETM_Q75_341400"/>
      <w:bookmarkEnd w:id="35948"/>
      <w:r>
        <w:rPr>
          <w:rtl/>
        </w:rPr>
        <w:t xml:space="preserve">רישיון </w:t>
      </w:r>
      <w:bookmarkStart w:id="35949" w:name="_ETM_Q75_342060"/>
      <w:bookmarkEnd w:id="35949"/>
      <w:r>
        <w:rPr>
          <w:rtl/>
        </w:rPr>
        <w:t>לנשק</w:t>
      </w:r>
      <w:r>
        <w:rPr>
          <w:rFonts w:hint="cs"/>
          <w:rtl/>
        </w:rPr>
        <w:t>,</w:t>
      </w:r>
      <w:r>
        <w:rPr>
          <w:rtl/>
        </w:rPr>
        <w:t xml:space="preserve"> </w:t>
      </w:r>
      <w:bookmarkStart w:id="35950" w:name="_ETM_Q75_342959"/>
      <w:bookmarkEnd w:id="35950"/>
      <w:r>
        <w:rPr>
          <w:rtl/>
        </w:rPr>
        <w:t xml:space="preserve">אבל </w:t>
      </w:r>
      <w:bookmarkStart w:id="35951" w:name="_ETM_Q75_343260"/>
      <w:bookmarkEnd w:id="35951"/>
      <w:r>
        <w:rPr>
          <w:rtl/>
        </w:rPr>
        <w:t xml:space="preserve">אנחנו </w:t>
      </w:r>
      <w:bookmarkStart w:id="35952" w:name="_ETM_Q75_343590"/>
      <w:bookmarkEnd w:id="35952"/>
      <w:r>
        <w:rPr>
          <w:rtl/>
        </w:rPr>
        <w:t xml:space="preserve">אחראים </w:t>
      </w:r>
      <w:bookmarkStart w:id="35953" w:name="_ETM_Q75_344099"/>
      <w:bookmarkEnd w:id="35953"/>
      <w:r>
        <w:rPr>
          <w:rFonts w:hint="cs"/>
          <w:rtl/>
        </w:rPr>
        <w:t xml:space="preserve">גם </w:t>
      </w:r>
      <w:bookmarkStart w:id="35954" w:name="_ETM_Q75_341000"/>
      <w:bookmarkStart w:id="35955" w:name="_ETM_Q75_344219"/>
      <w:bookmarkEnd w:id="35954"/>
      <w:bookmarkEnd w:id="35955"/>
      <w:r>
        <w:rPr>
          <w:rtl/>
        </w:rPr>
        <w:t xml:space="preserve">שרק </w:t>
      </w:r>
      <w:bookmarkStart w:id="35956" w:name="_ETM_Q75_345030"/>
      <w:bookmarkEnd w:id="35956"/>
      <w:r>
        <w:rPr>
          <w:rtl/>
        </w:rPr>
        <w:t xml:space="preserve">אנשים </w:t>
      </w:r>
      <w:bookmarkStart w:id="35957" w:name="_ETM_Q75_345480"/>
      <w:bookmarkEnd w:id="35957"/>
      <w:r>
        <w:rPr>
          <w:rtl/>
        </w:rPr>
        <w:t>ראויים</w:t>
      </w:r>
      <w:r>
        <w:rPr>
          <w:rFonts w:hint="cs"/>
          <w:rtl/>
        </w:rPr>
        <w:t>,</w:t>
      </w:r>
      <w:r>
        <w:rPr>
          <w:rtl/>
        </w:rPr>
        <w:t xml:space="preserve"> </w:t>
      </w:r>
      <w:bookmarkStart w:id="35958" w:name="_ETM_Q75_346690"/>
      <w:bookmarkEnd w:id="35958"/>
      <w:r>
        <w:rPr>
          <w:rtl/>
        </w:rPr>
        <w:t xml:space="preserve">שאין </w:t>
      </w:r>
      <w:bookmarkStart w:id="35959" w:name="_ETM_Q75_347139"/>
      <w:bookmarkEnd w:id="35959"/>
      <w:r>
        <w:rPr>
          <w:rtl/>
        </w:rPr>
        <w:t xml:space="preserve">בהם </w:t>
      </w:r>
      <w:bookmarkStart w:id="35960" w:name="_ETM_Q75_347620"/>
      <w:bookmarkEnd w:id="35960"/>
      <w:r>
        <w:rPr>
          <w:rtl/>
        </w:rPr>
        <w:t xml:space="preserve">סכנה </w:t>
      </w:r>
      <w:bookmarkStart w:id="35961" w:name="_ETM_Q75_348669"/>
      <w:bookmarkEnd w:id="35961"/>
      <w:r>
        <w:rPr>
          <w:rtl/>
        </w:rPr>
        <w:t xml:space="preserve">ושהם </w:t>
      </w:r>
      <w:bookmarkStart w:id="35962" w:name="_ETM_Q75_349030"/>
      <w:bookmarkEnd w:id="35962"/>
      <w:r>
        <w:rPr>
          <w:rtl/>
        </w:rPr>
        <w:t xml:space="preserve">לא </w:t>
      </w:r>
      <w:bookmarkStart w:id="35963" w:name="_ETM_Q75_349180"/>
      <w:bookmarkEnd w:id="35963"/>
      <w:r>
        <w:rPr>
          <w:rtl/>
        </w:rPr>
        <w:t xml:space="preserve">מסוכנים </w:t>
      </w:r>
      <w:bookmarkStart w:id="35964" w:name="_ETM_Q75_349960"/>
      <w:bookmarkStart w:id="35965" w:name="_ETM_Q75_350800"/>
      <w:bookmarkEnd w:id="35964"/>
      <w:bookmarkEnd w:id="35965"/>
      <w:r>
        <w:rPr>
          <w:rtl/>
        </w:rPr>
        <w:t xml:space="preserve">לנשים </w:t>
      </w:r>
      <w:bookmarkStart w:id="35966" w:name="_ETM_Q75_351430"/>
      <w:bookmarkEnd w:id="35966"/>
      <w:r>
        <w:rPr>
          <w:rtl/>
        </w:rPr>
        <w:t>ו</w:t>
      </w:r>
      <w:r>
        <w:rPr>
          <w:rFonts w:hint="cs"/>
          <w:rtl/>
        </w:rPr>
        <w:t>ל</w:t>
      </w:r>
      <w:r>
        <w:rPr>
          <w:rtl/>
        </w:rPr>
        <w:t>ילדים</w:t>
      </w:r>
      <w:r>
        <w:rPr>
          <w:rFonts w:hint="cs"/>
          <w:rtl/>
        </w:rPr>
        <w:t>,</w:t>
      </w:r>
      <w:bookmarkStart w:id="35967" w:name="_ETM_Q75_352330"/>
      <w:bookmarkEnd w:id="35967"/>
      <w:r>
        <w:rPr>
          <w:rtl/>
        </w:rPr>
        <w:t xml:space="preserve"> </w:t>
      </w:r>
      <w:bookmarkStart w:id="35968" w:name="_ETM_Q75_353260"/>
      <w:bookmarkEnd w:id="35968"/>
      <w:r>
        <w:rPr>
          <w:rFonts w:hint="cs"/>
          <w:rtl/>
        </w:rPr>
        <w:t xml:space="preserve">שהם </w:t>
      </w:r>
      <w:r>
        <w:rPr>
          <w:rtl/>
        </w:rPr>
        <w:t>–</w:t>
      </w:r>
      <w:r>
        <w:rPr>
          <w:rFonts w:hint="cs"/>
          <w:rtl/>
        </w:rPr>
        <w:t xml:space="preserve"> </w:t>
      </w:r>
      <w:r w:rsidR="00601748">
        <w:rPr>
          <w:rFonts w:hint="cs"/>
          <w:rtl/>
        </w:rPr>
        <w:t>ש</w:t>
      </w:r>
      <w:r>
        <w:rPr>
          <w:rtl/>
        </w:rPr>
        <w:t xml:space="preserve">אותם </w:t>
      </w:r>
      <w:bookmarkStart w:id="35969" w:name="_ETM_Q75_353650"/>
      <w:bookmarkEnd w:id="35969"/>
      <w:r>
        <w:rPr>
          <w:rtl/>
        </w:rPr>
        <w:t xml:space="preserve">אנשים </w:t>
      </w:r>
      <w:bookmarkStart w:id="35970" w:name="_ETM_Q75_353889"/>
      <w:bookmarkEnd w:id="35970"/>
      <w:r>
        <w:rPr>
          <w:rtl/>
        </w:rPr>
        <w:t xml:space="preserve">מסוכנים </w:t>
      </w:r>
      <w:bookmarkStart w:id="35971" w:name="_ETM_Q75_354370"/>
      <w:bookmarkEnd w:id="35971"/>
      <w:r>
        <w:rPr>
          <w:rtl/>
        </w:rPr>
        <w:t xml:space="preserve">לא </w:t>
      </w:r>
      <w:bookmarkStart w:id="35972" w:name="_ETM_Q75_354520"/>
      <w:bookmarkEnd w:id="35972"/>
      <w:r>
        <w:rPr>
          <w:rtl/>
        </w:rPr>
        <w:t xml:space="preserve">יישאו </w:t>
      </w:r>
      <w:bookmarkStart w:id="35973" w:name="_ETM_Q75_354970"/>
      <w:bookmarkEnd w:id="35973"/>
      <w:r>
        <w:rPr>
          <w:rtl/>
        </w:rPr>
        <w:t>נשק</w:t>
      </w:r>
      <w:r>
        <w:rPr>
          <w:rFonts w:hint="cs"/>
          <w:rtl/>
        </w:rPr>
        <w:t>.</w:t>
      </w:r>
      <w:r>
        <w:rPr>
          <w:rtl/>
        </w:rPr>
        <w:t xml:space="preserve"> </w:t>
      </w:r>
      <w:bookmarkStart w:id="35974" w:name="_ETM_Q75_356230"/>
      <w:bookmarkEnd w:id="35974"/>
    </w:p>
    <w:p w:rsidR="00304FBD" w:rsidRDefault="00304FBD" w:rsidP="00E60D06">
      <w:pPr>
        <w:rPr>
          <w:rtl/>
        </w:rPr>
      </w:pPr>
      <w:bookmarkStart w:id="35975" w:name="_ETM_Q75_359000"/>
      <w:bookmarkEnd w:id="35975"/>
    </w:p>
    <w:p w:rsidR="00304FBD" w:rsidRDefault="00304FBD" w:rsidP="00601748">
      <w:pPr>
        <w:rPr>
          <w:rtl/>
        </w:rPr>
      </w:pPr>
      <w:r>
        <w:rPr>
          <w:rtl/>
        </w:rPr>
        <w:t xml:space="preserve">אני </w:t>
      </w:r>
      <w:bookmarkStart w:id="35976" w:name="_ETM_Q75_356860"/>
      <w:bookmarkEnd w:id="35976"/>
      <w:r>
        <w:rPr>
          <w:rtl/>
        </w:rPr>
        <w:t xml:space="preserve">חושבת </w:t>
      </w:r>
      <w:bookmarkStart w:id="35977" w:name="_ETM_Q75_357310"/>
      <w:bookmarkEnd w:id="35977"/>
      <w:r>
        <w:rPr>
          <w:rtl/>
        </w:rPr>
        <w:t xml:space="preserve">שזה </w:t>
      </w:r>
      <w:bookmarkStart w:id="35978" w:name="_ETM_Q75_357790"/>
      <w:bookmarkEnd w:id="35978"/>
      <w:r>
        <w:rPr>
          <w:rtl/>
        </w:rPr>
        <w:t xml:space="preserve">חוק </w:t>
      </w:r>
      <w:bookmarkStart w:id="35979" w:name="_ETM_Q75_358540"/>
      <w:bookmarkEnd w:id="35979"/>
      <w:r>
        <w:rPr>
          <w:rtl/>
        </w:rPr>
        <w:t>חשוב</w:t>
      </w:r>
      <w:bookmarkStart w:id="35980" w:name="_ETM_Q75_359639"/>
      <w:bookmarkEnd w:id="35980"/>
      <w:r>
        <w:rPr>
          <w:rFonts w:hint="cs"/>
          <w:rtl/>
        </w:rPr>
        <w:t xml:space="preserve">. </w:t>
      </w:r>
      <w:r>
        <w:rPr>
          <w:rtl/>
        </w:rPr>
        <w:t xml:space="preserve">לקח </w:t>
      </w:r>
      <w:bookmarkStart w:id="35981" w:name="_ETM_Q75_360090"/>
      <w:bookmarkEnd w:id="35981"/>
      <w:r>
        <w:rPr>
          <w:rtl/>
        </w:rPr>
        <w:t xml:space="preserve">הרבה </w:t>
      </w:r>
      <w:bookmarkStart w:id="35982" w:name="_ETM_Q75_360360"/>
      <w:bookmarkEnd w:id="35982"/>
      <w:r>
        <w:rPr>
          <w:rtl/>
        </w:rPr>
        <w:t xml:space="preserve">זמן </w:t>
      </w:r>
      <w:bookmarkStart w:id="35983" w:name="_ETM_Q75_361050"/>
      <w:bookmarkEnd w:id="35983"/>
      <w:r>
        <w:rPr>
          <w:rtl/>
        </w:rPr>
        <w:t xml:space="preserve">שהוא </w:t>
      </w:r>
      <w:bookmarkStart w:id="35984" w:name="_ETM_Q75_361260"/>
      <w:bookmarkEnd w:id="35984"/>
      <w:r>
        <w:rPr>
          <w:rtl/>
        </w:rPr>
        <w:t>יבוא</w:t>
      </w:r>
      <w:r>
        <w:rPr>
          <w:rFonts w:hint="cs"/>
          <w:rtl/>
        </w:rPr>
        <w:t xml:space="preserve">. נעשו לדעתי, </w:t>
      </w:r>
      <w:bookmarkStart w:id="35985" w:name="_ETM_Q75_361770"/>
      <w:bookmarkStart w:id="35986" w:name="_ETM_Q75_362520"/>
      <w:bookmarkStart w:id="35987" w:name="_ETM_Q75_362970"/>
      <w:bookmarkEnd w:id="35985"/>
      <w:bookmarkEnd w:id="35986"/>
      <w:bookmarkEnd w:id="35987"/>
      <w:r>
        <w:rPr>
          <w:rtl/>
        </w:rPr>
        <w:t xml:space="preserve">כמו </w:t>
      </w:r>
      <w:bookmarkStart w:id="35988" w:name="_ETM_Q75_363180"/>
      <w:bookmarkEnd w:id="35988"/>
      <w:r>
        <w:rPr>
          <w:rtl/>
        </w:rPr>
        <w:t>שאמרתי</w:t>
      </w:r>
      <w:r>
        <w:rPr>
          <w:rFonts w:hint="cs"/>
          <w:rtl/>
        </w:rPr>
        <w:t>,</w:t>
      </w:r>
      <w:r>
        <w:rPr>
          <w:rtl/>
        </w:rPr>
        <w:t xml:space="preserve"> </w:t>
      </w:r>
      <w:bookmarkStart w:id="35989" w:name="_ETM_Q75_363540"/>
      <w:bookmarkEnd w:id="35989"/>
      <w:r>
        <w:rPr>
          <w:rtl/>
        </w:rPr>
        <w:t xml:space="preserve">לפחות </w:t>
      </w:r>
      <w:bookmarkStart w:id="35990" w:name="_ETM_Q75_363989"/>
      <w:bookmarkEnd w:id="35990"/>
      <w:r>
        <w:rPr>
          <w:rFonts w:hint="cs"/>
          <w:rtl/>
        </w:rPr>
        <w:t xml:space="preserve">שלושה </w:t>
      </w:r>
      <w:bookmarkStart w:id="35991" w:name="_ETM_Q75_364379"/>
      <w:bookmarkEnd w:id="35991"/>
      <w:r>
        <w:rPr>
          <w:rtl/>
        </w:rPr>
        <w:t>דיונים</w:t>
      </w:r>
      <w:r>
        <w:rPr>
          <w:rFonts w:hint="cs"/>
          <w:rtl/>
        </w:rPr>
        <w:t>.</w:t>
      </w:r>
      <w:r>
        <w:rPr>
          <w:rtl/>
        </w:rPr>
        <w:t xml:space="preserve"> </w:t>
      </w:r>
      <w:bookmarkStart w:id="35992" w:name="_ETM_Q75_365310"/>
      <w:bookmarkEnd w:id="35992"/>
      <w:r>
        <w:rPr>
          <w:rtl/>
        </w:rPr>
        <w:t xml:space="preserve">אבל </w:t>
      </w:r>
      <w:bookmarkStart w:id="35993" w:name="_ETM_Q75_365639"/>
      <w:bookmarkEnd w:id="35993"/>
      <w:r>
        <w:rPr>
          <w:rtl/>
        </w:rPr>
        <w:t xml:space="preserve">החוק </w:t>
      </w:r>
      <w:bookmarkStart w:id="35994" w:name="_ETM_Q75_366060"/>
      <w:bookmarkEnd w:id="35994"/>
      <w:r>
        <w:rPr>
          <w:rtl/>
        </w:rPr>
        <w:t xml:space="preserve">הזה </w:t>
      </w:r>
      <w:bookmarkStart w:id="35995" w:name="_ETM_Q75_367049"/>
      <w:bookmarkEnd w:id="35995"/>
      <w:r>
        <w:rPr>
          <w:rtl/>
        </w:rPr>
        <w:t>מתבקש</w:t>
      </w:r>
      <w:r>
        <w:rPr>
          <w:rFonts w:hint="cs"/>
          <w:rtl/>
        </w:rPr>
        <w:t>.</w:t>
      </w:r>
      <w:r>
        <w:rPr>
          <w:rtl/>
        </w:rPr>
        <w:t xml:space="preserve"> </w:t>
      </w:r>
      <w:bookmarkStart w:id="35996" w:name="_ETM_Q75_368189"/>
      <w:bookmarkEnd w:id="35996"/>
      <w:r>
        <w:rPr>
          <w:rtl/>
        </w:rPr>
        <w:t xml:space="preserve">אני </w:t>
      </w:r>
      <w:bookmarkStart w:id="35997" w:name="_ETM_Q75_368310"/>
      <w:bookmarkEnd w:id="35997"/>
      <w:r>
        <w:rPr>
          <w:rtl/>
        </w:rPr>
        <w:t>יכול</w:t>
      </w:r>
      <w:r>
        <w:rPr>
          <w:rFonts w:hint="cs"/>
          <w:rtl/>
        </w:rPr>
        <w:t>ה</w:t>
      </w:r>
      <w:r>
        <w:rPr>
          <w:rtl/>
        </w:rPr>
        <w:t xml:space="preserve"> </w:t>
      </w:r>
      <w:bookmarkStart w:id="35998" w:name="_ETM_Q75_368459"/>
      <w:bookmarkEnd w:id="35998"/>
      <w:r>
        <w:rPr>
          <w:rtl/>
        </w:rPr>
        <w:t xml:space="preserve">להגיד </w:t>
      </w:r>
      <w:bookmarkStart w:id="35999" w:name="_ETM_Q75_368639"/>
      <w:bookmarkEnd w:id="35999"/>
      <w:r>
        <w:rPr>
          <w:rtl/>
        </w:rPr>
        <w:t xml:space="preserve">לך </w:t>
      </w:r>
      <w:bookmarkStart w:id="36000" w:name="_ETM_Q75_368790"/>
      <w:bookmarkEnd w:id="36000"/>
      <w:r>
        <w:rPr>
          <w:rtl/>
        </w:rPr>
        <w:t xml:space="preserve">שגם </w:t>
      </w:r>
      <w:bookmarkStart w:id="36001" w:name="_ETM_Q75_369150"/>
      <w:bookmarkEnd w:id="36001"/>
      <w:r>
        <w:rPr>
          <w:rtl/>
        </w:rPr>
        <w:t xml:space="preserve">פנו </w:t>
      </w:r>
      <w:bookmarkStart w:id="36002" w:name="_ETM_Q75_369510"/>
      <w:bookmarkEnd w:id="36002"/>
      <w:r>
        <w:rPr>
          <w:rtl/>
        </w:rPr>
        <w:t>אל</w:t>
      </w:r>
      <w:r>
        <w:rPr>
          <w:rFonts w:hint="cs"/>
          <w:rtl/>
        </w:rPr>
        <w:t>י</w:t>
      </w:r>
      <w:r>
        <w:rPr>
          <w:rtl/>
        </w:rPr>
        <w:t xml:space="preserve">י </w:t>
      </w:r>
      <w:bookmarkStart w:id="36003" w:name="_ETM_Q75_370230"/>
      <w:bookmarkEnd w:id="36003"/>
      <w:r>
        <w:rPr>
          <w:rtl/>
        </w:rPr>
        <w:t xml:space="preserve">מארגוני </w:t>
      </w:r>
      <w:bookmarkStart w:id="36004" w:name="_ETM_Q75_370799"/>
      <w:bookmarkEnd w:id="36004"/>
      <w:r>
        <w:rPr>
          <w:rtl/>
        </w:rPr>
        <w:t>הנשים</w:t>
      </w:r>
      <w:r>
        <w:rPr>
          <w:rFonts w:hint="cs"/>
          <w:rtl/>
        </w:rPr>
        <w:t>,</w:t>
      </w:r>
      <w:r>
        <w:rPr>
          <w:rtl/>
        </w:rPr>
        <w:t xml:space="preserve"> </w:t>
      </w:r>
      <w:bookmarkStart w:id="36005" w:name="_ETM_Q75_371430"/>
      <w:bookmarkEnd w:id="36005"/>
      <w:r>
        <w:rPr>
          <w:rtl/>
        </w:rPr>
        <w:t xml:space="preserve">והבטחתי </w:t>
      </w:r>
      <w:bookmarkStart w:id="36006" w:name="_ETM_Q75_372150"/>
      <w:bookmarkEnd w:id="36006"/>
      <w:r>
        <w:rPr>
          <w:rtl/>
        </w:rPr>
        <w:t>לה</w:t>
      </w:r>
      <w:r>
        <w:rPr>
          <w:rFonts w:hint="cs"/>
          <w:rtl/>
        </w:rPr>
        <w:t>ם</w:t>
      </w:r>
      <w:r>
        <w:rPr>
          <w:rtl/>
        </w:rPr>
        <w:t xml:space="preserve"> </w:t>
      </w:r>
      <w:bookmarkStart w:id="36007" w:name="_ETM_Q75_373020"/>
      <w:bookmarkEnd w:id="36007"/>
      <w:r>
        <w:rPr>
          <w:rtl/>
        </w:rPr>
        <w:t xml:space="preserve">שלא </w:t>
      </w:r>
      <w:bookmarkStart w:id="36008" w:name="_ETM_Q75_373380"/>
      <w:bookmarkEnd w:id="36008"/>
      <w:r>
        <w:rPr>
          <w:rtl/>
        </w:rPr>
        <w:t xml:space="preserve">סתם </w:t>
      </w:r>
      <w:bookmarkStart w:id="36009" w:name="_ETM_Q75_374190"/>
      <w:bookmarkEnd w:id="36009"/>
      <w:r>
        <w:rPr>
          <w:rtl/>
        </w:rPr>
        <w:t xml:space="preserve">אנחנו </w:t>
      </w:r>
      <w:bookmarkStart w:id="36010" w:name="_ETM_Q75_374490"/>
      <w:bookmarkEnd w:id="36010"/>
      <w:r>
        <w:rPr>
          <w:rtl/>
        </w:rPr>
        <w:t>מצטרפים</w:t>
      </w:r>
      <w:r>
        <w:rPr>
          <w:rFonts w:hint="cs"/>
          <w:rtl/>
        </w:rPr>
        <w:t xml:space="preserve"> –</w:t>
      </w:r>
      <w:r>
        <w:rPr>
          <w:rtl/>
        </w:rPr>
        <w:t xml:space="preserve"> </w:t>
      </w:r>
      <w:bookmarkStart w:id="36011" w:name="_ETM_Q75_375060"/>
      <w:bookmarkEnd w:id="36011"/>
      <w:r>
        <w:rPr>
          <w:rtl/>
        </w:rPr>
        <w:t xml:space="preserve">כדי </w:t>
      </w:r>
      <w:bookmarkStart w:id="36012" w:name="_ETM_Q75_375330"/>
      <w:bookmarkEnd w:id="36012"/>
      <w:r>
        <w:rPr>
          <w:rtl/>
        </w:rPr>
        <w:t xml:space="preserve">לא </w:t>
      </w:r>
      <w:bookmarkStart w:id="36013" w:name="_ETM_Q75_375480"/>
      <w:bookmarkEnd w:id="36013"/>
      <w:r>
        <w:rPr>
          <w:rtl/>
        </w:rPr>
        <w:t xml:space="preserve">לעכב </w:t>
      </w:r>
      <w:bookmarkStart w:id="36014" w:name="_ETM_Q75_375930"/>
      <w:bookmarkEnd w:id="36014"/>
      <w:r>
        <w:rPr>
          <w:rtl/>
        </w:rPr>
        <w:t xml:space="preserve">את </w:t>
      </w:r>
      <w:bookmarkStart w:id="36015" w:name="_ETM_Q75_376050"/>
      <w:bookmarkEnd w:id="36015"/>
      <w:r>
        <w:rPr>
          <w:rtl/>
        </w:rPr>
        <w:t xml:space="preserve">זה </w:t>
      </w:r>
      <w:bookmarkStart w:id="36016" w:name="_ETM_Q75_376530"/>
      <w:bookmarkEnd w:id="36016"/>
      <w:r>
        <w:rPr>
          <w:rtl/>
        </w:rPr>
        <w:t xml:space="preserve">ולאפשר </w:t>
      </w:r>
      <w:bookmarkStart w:id="36017" w:name="_ETM_Q75_377400"/>
      <w:bookmarkEnd w:id="36017"/>
      <w:r>
        <w:rPr>
          <w:rtl/>
        </w:rPr>
        <w:t>ל</w:t>
      </w:r>
      <w:bookmarkStart w:id="36018" w:name="_ETM_Q75_378000"/>
      <w:bookmarkEnd w:id="36018"/>
      <w:r>
        <w:rPr>
          <w:rtl/>
        </w:rPr>
        <w:t xml:space="preserve">שירותי </w:t>
      </w:r>
      <w:bookmarkStart w:id="36019" w:name="_ETM_Q75_378480"/>
      <w:bookmarkEnd w:id="36019"/>
      <w:r>
        <w:rPr>
          <w:rFonts w:hint="cs"/>
          <w:rtl/>
        </w:rPr>
        <w:t>ה</w:t>
      </w:r>
      <w:r>
        <w:rPr>
          <w:rtl/>
        </w:rPr>
        <w:t xml:space="preserve">רווחה </w:t>
      </w:r>
      <w:bookmarkStart w:id="36020" w:name="_ETM_Q75_379260"/>
      <w:bookmarkEnd w:id="36020"/>
      <w:r>
        <w:rPr>
          <w:rtl/>
        </w:rPr>
        <w:t xml:space="preserve">לעבוד </w:t>
      </w:r>
      <w:bookmarkStart w:id="36021" w:name="_ETM_Q75_379650"/>
      <w:bookmarkEnd w:id="36021"/>
      <w:r>
        <w:rPr>
          <w:rtl/>
        </w:rPr>
        <w:t xml:space="preserve">מול </w:t>
      </w:r>
      <w:bookmarkStart w:id="36022" w:name="_ETM_Q75_380070"/>
      <w:bookmarkEnd w:id="36022"/>
      <w:r>
        <w:rPr>
          <w:rFonts w:hint="cs"/>
          <w:rtl/>
        </w:rPr>
        <w:t>ה</w:t>
      </w:r>
      <w:r>
        <w:rPr>
          <w:rtl/>
        </w:rPr>
        <w:t xml:space="preserve">אגף </w:t>
      </w:r>
      <w:bookmarkStart w:id="36023" w:name="_ETM_Q75_380400"/>
      <w:bookmarkEnd w:id="36023"/>
      <w:r>
        <w:rPr>
          <w:rtl/>
        </w:rPr>
        <w:t xml:space="preserve">לרישוי </w:t>
      </w:r>
      <w:bookmarkStart w:id="36024" w:name="_ETM_Q75_380880"/>
      <w:bookmarkEnd w:id="36024"/>
      <w:r>
        <w:rPr>
          <w:rtl/>
        </w:rPr>
        <w:t xml:space="preserve">כלי </w:t>
      </w:r>
      <w:bookmarkStart w:id="36025" w:name="_ETM_Q75_381150"/>
      <w:bookmarkEnd w:id="36025"/>
      <w:r>
        <w:rPr>
          <w:rtl/>
        </w:rPr>
        <w:t xml:space="preserve">ירייה </w:t>
      </w:r>
      <w:bookmarkStart w:id="36026" w:name="_ETM_Q75_382010"/>
      <w:bookmarkEnd w:id="36026"/>
      <w:r>
        <w:rPr>
          <w:rtl/>
        </w:rPr>
        <w:t xml:space="preserve">ולמנוע </w:t>
      </w:r>
      <w:bookmarkStart w:id="36027" w:name="_ETM_Q75_383150"/>
      <w:bookmarkEnd w:id="36027"/>
      <w:r>
        <w:rPr>
          <w:rtl/>
        </w:rPr>
        <w:t xml:space="preserve">שנשק </w:t>
      </w:r>
      <w:bookmarkStart w:id="36028" w:name="_ETM_Q75_383719"/>
      <w:bookmarkEnd w:id="36028"/>
      <w:r>
        <w:rPr>
          <w:rtl/>
        </w:rPr>
        <w:t xml:space="preserve">יגיע </w:t>
      </w:r>
      <w:bookmarkStart w:id="36029" w:name="_ETM_Q75_384019"/>
      <w:bookmarkEnd w:id="36029"/>
      <w:r>
        <w:rPr>
          <w:rtl/>
        </w:rPr>
        <w:t xml:space="preserve">לידיים </w:t>
      </w:r>
      <w:bookmarkStart w:id="36030" w:name="_ETM_Q75_384349"/>
      <w:bookmarkEnd w:id="36030"/>
      <w:r>
        <w:rPr>
          <w:rtl/>
        </w:rPr>
        <w:t xml:space="preserve">לא </w:t>
      </w:r>
      <w:bookmarkStart w:id="36031" w:name="_ETM_Q75_384439"/>
      <w:bookmarkEnd w:id="36031"/>
      <w:r>
        <w:rPr>
          <w:rtl/>
        </w:rPr>
        <w:t>נכונות</w:t>
      </w:r>
      <w:r>
        <w:rPr>
          <w:rFonts w:hint="cs"/>
          <w:rtl/>
        </w:rPr>
        <w:t>.</w:t>
      </w:r>
      <w:r>
        <w:rPr>
          <w:rtl/>
        </w:rPr>
        <w:t xml:space="preserve"> </w:t>
      </w:r>
      <w:bookmarkStart w:id="36032" w:name="_ETM_Q75_384980"/>
      <w:bookmarkEnd w:id="36032"/>
      <w:r>
        <w:rPr>
          <w:rtl/>
        </w:rPr>
        <w:t xml:space="preserve">תודה </w:t>
      </w:r>
      <w:bookmarkStart w:id="36033" w:name="_ETM_Q75_385189"/>
      <w:bookmarkEnd w:id="36033"/>
      <w:r>
        <w:rPr>
          <w:rtl/>
        </w:rPr>
        <w:t>רבה</w:t>
      </w:r>
      <w:r>
        <w:rPr>
          <w:rFonts w:hint="cs"/>
          <w:rtl/>
        </w:rPr>
        <w:t>.</w:t>
      </w:r>
    </w:p>
    <w:p w:rsidR="00304FBD" w:rsidRDefault="00304FBD" w:rsidP="00E60D06">
      <w:pPr>
        <w:rPr>
          <w:rtl/>
        </w:rPr>
      </w:pPr>
      <w:bookmarkStart w:id="36034" w:name="_ETM_Q75_383000"/>
      <w:bookmarkEnd w:id="36034"/>
    </w:p>
    <w:p w:rsidR="00304FBD" w:rsidRDefault="00304FBD" w:rsidP="00E60D06">
      <w:pPr>
        <w:pStyle w:val="af6"/>
        <w:keepNext/>
        <w:rPr>
          <w:rtl/>
        </w:rPr>
      </w:pPr>
      <w:r w:rsidRPr="00647668">
        <w:rPr>
          <w:rStyle w:val="TagStyle"/>
          <w:rtl/>
        </w:rPr>
        <w:t xml:space="preserve"> &lt;&lt; יור &gt;&gt; </w:t>
      </w:r>
      <w:r>
        <w:rPr>
          <w:rtl/>
        </w:rPr>
        <w:t>היו"ר ניסים ואטורי:</w:t>
      </w:r>
      <w:r w:rsidRPr="00647668">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6035" w:name="_ETM_Q75_385669"/>
      <w:bookmarkEnd w:id="36035"/>
      <w:r>
        <w:rPr>
          <w:rtl/>
        </w:rPr>
        <w:t xml:space="preserve">תודה </w:t>
      </w:r>
      <w:bookmarkStart w:id="36036" w:name="_ETM_Q75_385879"/>
      <w:bookmarkEnd w:id="36036"/>
      <w:r>
        <w:rPr>
          <w:rtl/>
        </w:rPr>
        <w:t>רבה</w:t>
      </w:r>
      <w:r>
        <w:rPr>
          <w:rFonts w:hint="cs"/>
          <w:rtl/>
        </w:rPr>
        <w:t>.</w:t>
      </w:r>
    </w:p>
    <w:p w:rsidR="001D49FF" w:rsidRDefault="001D49FF" w:rsidP="00E60D06">
      <w:pPr>
        <w:rPr>
          <w:rtl/>
        </w:rPr>
      </w:pPr>
    </w:p>
    <w:p w:rsidR="001D49FF" w:rsidRDefault="001D49FF" w:rsidP="00E60D06">
      <w:pPr>
        <w:rPr>
          <w:rtl/>
        </w:rPr>
      </w:pPr>
    </w:p>
    <w:p w:rsidR="00304FBD" w:rsidRDefault="00304FBD" w:rsidP="00E60D06">
      <w:pPr>
        <w:pStyle w:val="a6"/>
        <w:rPr>
          <w:rtl/>
        </w:rPr>
      </w:pPr>
      <w:bookmarkStart w:id="36037" w:name="ET_hatsach_645804_5"/>
      <w:r w:rsidRPr="00647668">
        <w:rPr>
          <w:rStyle w:val="TagStyle"/>
          <w:rtl/>
        </w:rPr>
        <w:t xml:space="preserve"> &lt;&lt; הצח &gt;&gt; </w:t>
      </w:r>
      <w:bookmarkStart w:id="36038" w:name="_Toc194414298"/>
      <w:bookmarkStart w:id="36039" w:name="_Toc233629282"/>
      <w:r>
        <w:rPr>
          <w:rtl/>
        </w:rPr>
        <w:t>הצעת חוק כלי הירייה (תיקון –</w:t>
      </w:r>
      <w:bookmarkStart w:id="36040" w:name="_ETM_Q75_390000"/>
      <w:bookmarkEnd w:id="36040"/>
      <w:r>
        <w:rPr>
          <w:rtl/>
        </w:rPr>
        <w:t xml:space="preserve"> הודעה בגין חשש לחיי אדם מצד המגיש בקשה להחזיק בכלי ירייה), התשפ"ה</w:t>
      </w:r>
      <w:r>
        <w:rPr>
          <w:rFonts w:hint="cs"/>
          <w:rtl/>
        </w:rPr>
        <w:t>–</w:t>
      </w:r>
      <w:r>
        <w:rPr>
          <w:rtl/>
        </w:rPr>
        <w:t>2025</w:t>
      </w:r>
      <w:bookmarkEnd w:id="36038"/>
      <w:bookmarkEnd w:id="36039"/>
      <w:r w:rsidRPr="00647668">
        <w:rPr>
          <w:rStyle w:val="TagStyle"/>
          <w:rtl/>
        </w:rPr>
        <w:t xml:space="preserve"> &lt;&lt; הצח &gt;&gt;</w:t>
      </w:r>
      <w:r>
        <w:rPr>
          <w:rtl/>
        </w:rPr>
        <w:t xml:space="preserve">  </w:t>
      </w:r>
      <w:bookmarkEnd w:id="36037"/>
    </w:p>
    <w:p w:rsidR="00304FBD" w:rsidRDefault="00304FBD" w:rsidP="00E60D06">
      <w:pPr>
        <w:rPr>
          <w:rtl/>
        </w:rPr>
      </w:pPr>
      <w:r>
        <w:rPr>
          <w:rtl/>
        </w:rPr>
        <w:t>[הצעת חוק פ/5566</w:t>
      </w:r>
      <w:r>
        <w:rPr>
          <w:rFonts w:hint="cs"/>
          <w:rtl/>
        </w:rPr>
        <w:t>/25</w:t>
      </w:r>
      <w:r>
        <w:rPr>
          <w:rtl/>
        </w:rPr>
        <w:t>; נספחות.]</w:t>
      </w:r>
    </w:p>
    <w:p w:rsidR="00304FBD" w:rsidRDefault="00304FBD" w:rsidP="00E60D06">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304FBD" w:rsidRDefault="00304FBD" w:rsidP="00E60D06">
      <w:pPr>
        <w:rPr>
          <w:rtl/>
        </w:rPr>
      </w:pPr>
    </w:p>
    <w:p w:rsidR="00304FBD" w:rsidRDefault="00304FBD" w:rsidP="00E60D06">
      <w:pPr>
        <w:pStyle w:val="af6"/>
        <w:keepNext/>
        <w:rPr>
          <w:rtl/>
        </w:rPr>
      </w:pPr>
      <w:r w:rsidRPr="00647668">
        <w:rPr>
          <w:rStyle w:val="TagStyle"/>
          <w:rtl/>
        </w:rPr>
        <w:t xml:space="preserve"> &lt;&lt; יור &gt;&gt; </w:t>
      </w:r>
      <w:r>
        <w:rPr>
          <w:rtl/>
        </w:rPr>
        <w:t>היו"ר ניסים ואטורי:</w:t>
      </w:r>
      <w:r w:rsidRPr="00647668">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6041" w:name="_ETM_Q75_384000"/>
      <w:bookmarkStart w:id="36042" w:name="_ETM_Q75_386029"/>
      <w:bookmarkEnd w:id="36041"/>
      <w:bookmarkEnd w:id="36042"/>
      <w:r>
        <w:rPr>
          <w:rtl/>
        </w:rPr>
        <w:t xml:space="preserve">להצעת </w:t>
      </w:r>
      <w:bookmarkStart w:id="36043" w:name="_ETM_Q75_386359"/>
      <w:bookmarkEnd w:id="36043"/>
      <w:r>
        <w:rPr>
          <w:rtl/>
        </w:rPr>
        <w:t xml:space="preserve">החוק </w:t>
      </w:r>
      <w:bookmarkStart w:id="36044" w:name="_ETM_Q75_386569"/>
      <w:bookmarkEnd w:id="36044"/>
      <w:r>
        <w:rPr>
          <w:rFonts w:hint="cs"/>
          <w:rtl/>
        </w:rPr>
        <w:t>הוצמדה ג</w:t>
      </w:r>
      <w:bookmarkStart w:id="36045" w:name="_ETM_Q75_386870"/>
      <w:bookmarkEnd w:id="36045"/>
      <w:r>
        <w:rPr>
          <w:rtl/>
        </w:rPr>
        <w:t xml:space="preserve">ם </w:t>
      </w:r>
      <w:bookmarkStart w:id="36046" w:name="_ETM_Q75_387079"/>
      <w:bookmarkEnd w:id="36046"/>
      <w:r w:rsidRPr="00647668">
        <w:rPr>
          <w:rtl/>
        </w:rPr>
        <w:t>הצעת חוק כלי הירייה (תיקון – הודעה בגין חשש לחיי אדם מצד המגיש בקשה להחזיק בכלי יריי</w:t>
      </w:r>
      <w:r>
        <w:rPr>
          <w:rtl/>
        </w:rPr>
        <w:t>ה), התשפ"ה–2025</w:t>
      </w:r>
      <w:r>
        <w:rPr>
          <w:rFonts w:hint="cs"/>
          <w:rtl/>
        </w:rPr>
        <w:t xml:space="preserve">, </w:t>
      </w:r>
      <w:bookmarkStart w:id="36047" w:name="_ETM_Q75_387439"/>
      <w:bookmarkStart w:id="36048" w:name="_ETM_Q75_388279"/>
      <w:bookmarkStart w:id="36049" w:name="_ETM_Q75_388489"/>
      <w:bookmarkStart w:id="36050" w:name="_ETM_Q75_389480"/>
      <w:bookmarkStart w:id="36051" w:name="_ETM_Q75_389779"/>
      <w:bookmarkStart w:id="36052" w:name="_ETM_Q75_390019"/>
      <w:bookmarkStart w:id="36053" w:name="_ETM_Q75_390230"/>
      <w:bookmarkStart w:id="36054" w:name="_ETM_Q75_390349"/>
      <w:bookmarkStart w:id="36055" w:name="_ETM_Q75_390590"/>
      <w:bookmarkStart w:id="36056" w:name="_ETM_Q75_390859"/>
      <w:bookmarkStart w:id="36057" w:name="_ETM_Q75_391159"/>
      <w:bookmarkStart w:id="36058" w:name="_ETM_Q75_391489"/>
      <w:bookmarkStart w:id="36059" w:name="_ETM_Q75_391790"/>
      <w:bookmarkStart w:id="36060" w:name="_ETM_Q75_392269"/>
      <w:bookmarkStart w:id="36061" w:name="_ETM_Q75_392569"/>
      <w:bookmarkStart w:id="36062" w:name="_ETM_Q75_392959"/>
      <w:bookmarkStart w:id="36063" w:name="_ETM_Q75_393290"/>
      <w:bookmarkStart w:id="36064" w:name="_ETM_Q75_394010"/>
      <w:bookmarkEnd w:id="36047"/>
      <w:bookmarkEnd w:id="36048"/>
      <w:bookmarkEnd w:id="36049"/>
      <w:bookmarkEnd w:id="36050"/>
      <w:bookmarkEnd w:id="36051"/>
      <w:bookmarkEnd w:id="36052"/>
      <w:bookmarkEnd w:id="36053"/>
      <w:bookmarkEnd w:id="36054"/>
      <w:bookmarkEnd w:id="36055"/>
      <w:bookmarkEnd w:id="36056"/>
      <w:bookmarkEnd w:id="36057"/>
      <w:bookmarkEnd w:id="36058"/>
      <w:bookmarkEnd w:id="36059"/>
      <w:bookmarkEnd w:id="36060"/>
      <w:bookmarkEnd w:id="36061"/>
      <w:bookmarkEnd w:id="36062"/>
      <w:bookmarkEnd w:id="36063"/>
      <w:bookmarkEnd w:id="36064"/>
      <w:r>
        <w:rPr>
          <w:rFonts w:hint="cs"/>
          <w:rtl/>
        </w:rPr>
        <w:t xml:space="preserve">של </w:t>
      </w:r>
      <w:r>
        <w:rPr>
          <w:rtl/>
        </w:rPr>
        <w:t xml:space="preserve">חברת </w:t>
      </w:r>
      <w:bookmarkStart w:id="36065" w:name="_ETM_Q75_394310"/>
      <w:bookmarkEnd w:id="36065"/>
      <w:r>
        <w:rPr>
          <w:rtl/>
        </w:rPr>
        <w:t xml:space="preserve">הכנסת </w:t>
      </w:r>
      <w:bookmarkStart w:id="36066" w:name="_ETM_Q75_394669"/>
      <w:bookmarkEnd w:id="36066"/>
      <w:r>
        <w:rPr>
          <w:rtl/>
        </w:rPr>
        <w:t xml:space="preserve">פנינה </w:t>
      </w:r>
      <w:bookmarkStart w:id="36067" w:name="_ETM_Q75_394969"/>
      <w:bookmarkEnd w:id="36067"/>
      <w:r>
        <w:rPr>
          <w:rtl/>
        </w:rPr>
        <w:t>תמנו</w:t>
      </w:r>
      <w:r>
        <w:rPr>
          <w:rFonts w:hint="cs"/>
          <w:rtl/>
        </w:rPr>
        <w:t>.</w:t>
      </w:r>
      <w:r>
        <w:rPr>
          <w:rtl/>
        </w:rPr>
        <w:t xml:space="preserve"> </w:t>
      </w:r>
      <w:bookmarkStart w:id="36068" w:name="_ETM_Q75_397069"/>
      <w:bookmarkEnd w:id="36068"/>
      <w:r>
        <w:rPr>
          <w:rtl/>
        </w:rPr>
        <w:t xml:space="preserve">אני </w:t>
      </w:r>
      <w:bookmarkStart w:id="36069" w:name="_ETM_Q75_397219"/>
      <w:bookmarkEnd w:id="36069"/>
      <w:r>
        <w:rPr>
          <w:rtl/>
        </w:rPr>
        <w:t xml:space="preserve">מזמין </w:t>
      </w:r>
      <w:bookmarkStart w:id="36070" w:name="_ETM_Q75_397459"/>
      <w:bookmarkEnd w:id="36070"/>
      <w:r>
        <w:rPr>
          <w:rtl/>
        </w:rPr>
        <w:t xml:space="preserve">את </w:t>
      </w:r>
      <w:bookmarkStart w:id="36071" w:name="_ETM_Q75_397519"/>
      <w:bookmarkEnd w:id="36071"/>
      <w:r>
        <w:rPr>
          <w:rtl/>
        </w:rPr>
        <w:t xml:space="preserve">חברת </w:t>
      </w:r>
      <w:bookmarkStart w:id="36072" w:name="_ETM_Q75_397760"/>
      <w:bookmarkEnd w:id="36072"/>
      <w:r>
        <w:rPr>
          <w:rtl/>
        </w:rPr>
        <w:t xml:space="preserve">הכנסת </w:t>
      </w:r>
      <w:bookmarkStart w:id="36073" w:name="_ETM_Q75_398150"/>
      <w:bookmarkEnd w:id="36073"/>
      <w:r>
        <w:rPr>
          <w:rtl/>
        </w:rPr>
        <w:t xml:space="preserve">פנינה </w:t>
      </w:r>
      <w:bookmarkStart w:id="36074" w:name="_ETM_Q75_398450"/>
      <w:bookmarkEnd w:id="36074"/>
      <w:r>
        <w:rPr>
          <w:rtl/>
        </w:rPr>
        <w:t xml:space="preserve">תמנו </w:t>
      </w:r>
      <w:bookmarkStart w:id="36075" w:name="_ETM_Q75_398840"/>
      <w:bookmarkEnd w:id="36075"/>
      <w:r>
        <w:rPr>
          <w:rtl/>
        </w:rPr>
        <w:t xml:space="preserve">להציג </w:t>
      </w:r>
      <w:bookmarkStart w:id="36076" w:name="_ETM_Q75_399200"/>
      <w:bookmarkEnd w:id="36076"/>
      <w:r>
        <w:rPr>
          <w:rtl/>
        </w:rPr>
        <w:t xml:space="preserve">את </w:t>
      </w:r>
      <w:bookmarkStart w:id="36077" w:name="_ETM_Q75_399319"/>
      <w:bookmarkEnd w:id="36077"/>
      <w:r>
        <w:rPr>
          <w:rtl/>
        </w:rPr>
        <w:t xml:space="preserve">הצעת </w:t>
      </w:r>
      <w:bookmarkStart w:id="36078" w:name="_ETM_Q75_399650"/>
      <w:bookmarkEnd w:id="36078"/>
      <w:r>
        <w:rPr>
          <w:rtl/>
        </w:rPr>
        <w:t>החוק</w:t>
      </w:r>
      <w:r>
        <w:rPr>
          <w:rFonts w:hint="cs"/>
          <w:rtl/>
        </w:rPr>
        <w:t>.</w:t>
      </w:r>
    </w:p>
    <w:p w:rsidR="00304FBD" w:rsidRDefault="00304FBD" w:rsidP="00E60D06">
      <w:pPr>
        <w:rPr>
          <w:rtl/>
        </w:rPr>
      </w:pPr>
      <w:bookmarkStart w:id="36079" w:name="_ETM_Q75_403000"/>
      <w:bookmarkEnd w:id="36079"/>
    </w:p>
    <w:p w:rsidR="00304FBD" w:rsidRDefault="00304FBD" w:rsidP="00E60D06">
      <w:pPr>
        <w:pStyle w:val="a4"/>
        <w:keepNext/>
        <w:rPr>
          <w:rtl/>
        </w:rPr>
      </w:pPr>
      <w:bookmarkStart w:id="36080" w:name="ET_speaker_5115_7"/>
      <w:r w:rsidRPr="00647668">
        <w:rPr>
          <w:rStyle w:val="TagStyle"/>
          <w:rtl/>
        </w:rPr>
        <w:t xml:space="preserve"> &lt;&lt; דובר &gt;&gt; </w:t>
      </w:r>
      <w:bookmarkStart w:id="36081" w:name="_Toc194414299"/>
      <w:bookmarkStart w:id="36082" w:name="_Toc233629283"/>
      <w:r>
        <w:rPr>
          <w:rtl/>
        </w:rPr>
        <w:t>פנינה תמנו (המחנה הממלכתי):</w:t>
      </w:r>
      <w:bookmarkEnd w:id="36081"/>
      <w:bookmarkEnd w:id="36082"/>
      <w:r w:rsidRPr="00647668">
        <w:rPr>
          <w:rStyle w:val="TagStyle"/>
          <w:rtl/>
        </w:rPr>
        <w:t xml:space="preserve"> &lt;&lt; דובר &gt;&gt;</w:t>
      </w:r>
      <w:r>
        <w:rPr>
          <w:rtl/>
        </w:rPr>
        <w:t xml:space="preserve">  </w:t>
      </w:r>
      <w:bookmarkEnd w:id="36080"/>
    </w:p>
    <w:p w:rsidR="00304FBD" w:rsidRDefault="00304FBD" w:rsidP="00356066">
      <w:pPr>
        <w:rPr>
          <w:rtl/>
        </w:rPr>
      </w:pPr>
    </w:p>
    <w:p w:rsidR="00304FBD" w:rsidRDefault="00304FBD" w:rsidP="00601748">
      <w:pPr>
        <w:rPr>
          <w:rtl/>
        </w:rPr>
      </w:pPr>
      <w:bookmarkStart w:id="36083" w:name="_ETM_Q75_410000"/>
      <w:bookmarkStart w:id="36084" w:name="_ETM_Q75_417599"/>
      <w:bookmarkEnd w:id="36083"/>
      <w:bookmarkEnd w:id="36084"/>
      <w:r>
        <w:rPr>
          <w:rtl/>
        </w:rPr>
        <w:t>תודה</w:t>
      </w:r>
      <w:r>
        <w:rPr>
          <w:rFonts w:hint="cs"/>
          <w:rtl/>
        </w:rPr>
        <w:t>,</w:t>
      </w:r>
      <w:r>
        <w:rPr>
          <w:rtl/>
        </w:rPr>
        <w:t xml:space="preserve"> </w:t>
      </w:r>
      <w:bookmarkStart w:id="36085" w:name="_ETM_Q75_418170"/>
      <w:bookmarkEnd w:id="36085"/>
      <w:r>
        <w:rPr>
          <w:rtl/>
        </w:rPr>
        <w:t xml:space="preserve">אדוני </w:t>
      </w:r>
      <w:bookmarkStart w:id="36086" w:name="_ETM_Q75_418500"/>
      <w:bookmarkEnd w:id="36086"/>
      <w:r>
        <w:rPr>
          <w:rtl/>
        </w:rPr>
        <w:t>היושב-ראש</w:t>
      </w:r>
      <w:r>
        <w:rPr>
          <w:rFonts w:hint="cs"/>
          <w:rtl/>
        </w:rPr>
        <w:t>.</w:t>
      </w:r>
      <w:r>
        <w:rPr>
          <w:rtl/>
        </w:rPr>
        <w:t xml:space="preserve"> </w:t>
      </w:r>
      <w:bookmarkStart w:id="36087" w:name="_ETM_Q75_419489"/>
      <w:bookmarkEnd w:id="36087"/>
      <w:r>
        <w:rPr>
          <w:rtl/>
        </w:rPr>
        <w:t>תחילה</w:t>
      </w:r>
      <w:r>
        <w:rPr>
          <w:rFonts w:hint="cs"/>
          <w:rtl/>
        </w:rPr>
        <w:t>,</w:t>
      </w:r>
      <w:r>
        <w:rPr>
          <w:rtl/>
        </w:rPr>
        <w:t xml:space="preserve"> </w:t>
      </w:r>
      <w:bookmarkStart w:id="36088" w:name="_ETM_Q75_419849"/>
      <w:bookmarkEnd w:id="36088"/>
      <w:r>
        <w:rPr>
          <w:rtl/>
        </w:rPr>
        <w:t xml:space="preserve">אני </w:t>
      </w:r>
      <w:bookmarkStart w:id="36089" w:name="_ETM_Q75_419969"/>
      <w:bookmarkEnd w:id="36089"/>
      <w:r>
        <w:rPr>
          <w:rtl/>
        </w:rPr>
        <w:t xml:space="preserve">רוצה </w:t>
      </w:r>
      <w:bookmarkStart w:id="36090" w:name="_ETM_Q75_420299"/>
      <w:bookmarkEnd w:id="36090"/>
      <w:r>
        <w:rPr>
          <w:rtl/>
        </w:rPr>
        <w:t xml:space="preserve">לברך </w:t>
      </w:r>
      <w:bookmarkStart w:id="36091" w:name="_ETM_Q75_420780"/>
      <w:bookmarkEnd w:id="36091"/>
      <w:r>
        <w:rPr>
          <w:rtl/>
        </w:rPr>
        <w:t xml:space="preserve">את </w:t>
      </w:r>
      <w:bookmarkStart w:id="36092" w:name="_ETM_Q75_420959"/>
      <w:bookmarkEnd w:id="36092"/>
      <w:r>
        <w:rPr>
          <w:rtl/>
        </w:rPr>
        <w:t xml:space="preserve">חבר </w:t>
      </w:r>
      <w:bookmarkStart w:id="36093" w:name="_ETM_Q75_421290"/>
      <w:bookmarkEnd w:id="36093"/>
      <w:r>
        <w:rPr>
          <w:rtl/>
        </w:rPr>
        <w:t xml:space="preserve">הכנסת </w:t>
      </w:r>
      <w:bookmarkStart w:id="36094" w:name="_ETM_Q75_423020"/>
      <w:bookmarkStart w:id="36095" w:name="_ETM_Q75_423440"/>
      <w:bookmarkEnd w:id="36094"/>
      <w:bookmarkEnd w:id="36095"/>
      <w:r>
        <w:rPr>
          <w:rFonts w:hint="cs"/>
          <w:rtl/>
        </w:rPr>
        <w:t xml:space="preserve">צביקה </w:t>
      </w:r>
      <w:r>
        <w:rPr>
          <w:rtl/>
        </w:rPr>
        <w:t xml:space="preserve">פוגל </w:t>
      </w:r>
      <w:bookmarkStart w:id="36096" w:name="_ETM_Q75_425040"/>
      <w:bookmarkEnd w:id="36096"/>
      <w:r>
        <w:rPr>
          <w:rtl/>
        </w:rPr>
        <w:t xml:space="preserve">וגם </w:t>
      </w:r>
      <w:bookmarkStart w:id="36097" w:name="_ETM_Q75_425340"/>
      <w:bookmarkEnd w:id="36097"/>
      <w:r>
        <w:rPr>
          <w:rtl/>
        </w:rPr>
        <w:t xml:space="preserve">את </w:t>
      </w:r>
      <w:bookmarkStart w:id="36098" w:name="_ETM_Q75_425459"/>
      <w:bookmarkEnd w:id="36098"/>
      <w:r>
        <w:rPr>
          <w:rtl/>
        </w:rPr>
        <w:t xml:space="preserve">חברת </w:t>
      </w:r>
      <w:bookmarkStart w:id="36099" w:name="_ETM_Q75_425760"/>
      <w:bookmarkEnd w:id="36099"/>
      <w:r>
        <w:rPr>
          <w:rtl/>
        </w:rPr>
        <w:t xml:space="preserve">הכנסת </w:t>
      </w:r>
      <w:bookmarkStart w:id="36100" w:name="_ETM_Q75_426510"/>
      <w:bookmarkEnd w:id="36100"/>
      <w:r>
        <w:rPr>
          <w:rtl/>
        </w:rPr>
        <w:t xml:space="preserve">מירב </w:t>
      </w:r>
      <w:bookmarkStart w:id="36101" w:name="_ETM_Q75_427019"/>
      <w:bookmarkEnd w:id="36101"/>
      <w:r>
        <w:rPr>
          <w:rtl/>
        </w:rPr>
        <w:t xml:space="preserve">בן </w:t>
      </w:r>
      <w:bookmarkStart w:id="36102" w:name="_ETM_Q75_427260"/>
      <w:bookmarkEnd w:id="36102"/>
      <w:r>
        <w:rPr>
          <w:rtl/>
        </w:rPr>
        <w:t>ארי</w:t>
      </w:r>
      <w:r>
        <w:rPr>
          <w:rFonts w:hint="cs"/>
          <w:rtl/>
        </w:rPr>
        <w:t>,</w:t>
      </w:r>
      <w:r>
        <w:rPr>
          <w:rtl/>
        </w:rPr>
        <w:t xml:space="preserve"> </w:t>
      </w:r>
      <w:bookmarkStart w:id="36103" w:name="_ETM_Q75_428010"/>
      <w:bookmarkEnd w:id="36103"/>
      <w:r>
        <w:rPr>
          <w:rFonts w:hint="cs"/>
          <w:rtl/>
        </w:rPr>
        <w:t>ה</w:t>
      </w:r>
      <w:r>
        <w:rPr>
          <w:rtl/>
        </w:rPr>
        <w:t xml:space="preserve">שותפים </w:t>
      </w:r>
      <w:bookmarkStart w:id="36104" w:name="_ETM_Q75_429180"/>
      <w:bookmarkEnd w:id="36104"/>
      <w:r>
        <w:rPr>
          <w:rtl/>
        </w:rPr>
        <w:t xml:space="preserve">שלי </w:t>
      </w:r>
      <w:bookmarkStart w:id="36105" w:name="_ETM_Q75_429510"/>
      <w:bookmarkEnd w:id="36105"/>
      <w:r>
        <w:rPr>
          <w:rtl/>
        </w:rPr>
        <w:t>לחוק</w:t>
      </w:r>
      <w:r>
        <w:rPr>
          <w:rFonts w:hint="cs"/>
          <w:rtl/>
        </w:rPr>
        <w:t>,</w:t>
      </w:r>
      <w:r>
        <w:rPr>
          <w:rtl/>
        </w:rPr>
        <w:t xml:space="preserve"> </w:t>
      </w:r>
      <w:bookmarkStart w:id="36106" w:name="_ETM_Q75_430819"/>
      <w:bookmarkEnd w:id="36106"/>
      <w:r>
        <w:rPr>
          <w:rtl/>
        </w:rPr>
        <w:t xml:space="preserve">מי </w:t>
      </w:r>
      <w:bookmarkStart w:id="36107" w:name="_ETM_Q75_430999"/>
      <w:bookmarkEnd w:id="36107"/>
      <w:r>
        <w:rPr>
          <w:rtl/>
        </w:rPr>
        <w:t xml:space="preserve">שיעסקו </w:t>
      </w:r>
      <w:bookmarkStart w:id="36108" w:name="_ETM_Q75_431930"/>
      <w:bookmarkEnd w:id="36108"/>
      <w:r>
        <w:rPr>
          <w:rtl/>
        </w:rPr>
        <w:t xml:space="preserve">בזה </w:t>
      </w:r>
      <w:bookmarkStart w:id="36109" w:name="_ETM_Q75_432499"/>
      <w:bookmarkEnd w:id="36109"/>
      <w:r>
        <w:rPr>
          <w:rtl/>
        </w:rPr>
        <w:t xml:space="preserve">לא </w:t>
      </w:r>
      <w:bookmarkStart w:id="36110" w:name="_ETM_Q75_432769"/>
      <w:bookmarkEnd w:id="36110"/>
      <w:r>
        <w:rPr>
          <w:rtl/>
        </w:rPr>
        <w:t xml:space="preserve">מעט </w:t>
      </w:r>
      <w:bookmarkStart w:id="36111" w:name="_ETM_Q75_433809"/>
      <w:bookmarkEnd w:id="36111"/>
      <w:r>
        <w:rPr>
          <w:rtl/>
        </w:rPr>
        <w:t xml:space="preserve">גם </w:t>
      </w:r>
      <w:bookmarkStart w:id="36112" w:name="_ETM_Q75_434139"/>
      <w:bookmarkEnd w:id="36112"/>
      <w:r>
        <w:rPr>
          <w:rtl/>
        </w:rPr>
        <w:t xml:space="preserve">בוועדה </w:t>
      </w:r>
      <w:bookmarkStart w:id="36113" w:name="_ETM_Q75_434650"/>
      <w:bookmarkEnd w:id="36113"/>
      <w:r>
        <w:rPr>
          <w:rtl/>
        </w:rPr>
        <w:t>שלך</w:t>
      </w:r>
      <w:r>
        <w:rPr>
          <w:rFonts w:hint="cs"/>
          <w:rtl/>
        </w:rPr>
        <w:t>,</w:t>
      </w:r>
      <w:r>
        <w:rPr>
          <w:rtl/>
        </w:rPr>
        <w:t xml:space="preserve"> </w:t>
      </w:r>
      <w:bookmarkStart w:id="36114" w:name="_ETM_Q75_434889"/>
      <w:bookmarkEnd w:id="36114"/>
      <w:r>
        <w:rPr>
          <w:rtl/>
        </w:rPr>
        <w:t>צביקה</w:t>
      </w:r>
      <w:r>
        <w:rPr>
          <w:rFonts w:hint="cs"/>
          <w:rtl/>
        </w:rPr>
        <w:t>,</w:t>
      </w:r>
      <w:r>
        <w:rPr>
          <w:rtl/>
        </w:rPr>
        <w:t xml:space="preserve"> </w:t>
      </w:r>
      <w:bookmarkStart w:id="36115" w:name="_ETM_Q75_435579"/>
      <w:bookmarkStart w:id="36116" w:name="_ETM_Q75_436120"/>
      <w:bookmarkEnd w:id="36115"/>
      <w:bookmarkEnd w:id="36116"/>
      <w:r>
        <w:rPr>
          <w:rtl/>
        </w:rPr>
        <w:t xml:space="preserve">באופן </w:t>
      </w:r>
      <w:bookmarkStart w:id="36117" w:name="_ETM_Q75_436839"/>
      <w:bookmarkEnd w:id="36117"/>
      <w:r>
        <w:rPr>
          <w:rtl/>
        </w:rPr>
        <w:t>אינטנסיבי</w:t>
      </w:r>
      <w:r w:rsidR="00601748">
        <w:rPr>
          <w:rFonts w:hint="cs"/>
          <w:rtl/>
        </w:rPr>
        <w:t>,</w:t>
      </w:r>
      <w:r>
        <w:rPr>
          <w:rtl/>
        </w:rPr>
        <w:t xml:space="preserve"> </w:t>
      </w:r>
      <w:bookmarkStart w:id="36118" w:name="_ETM_Q75_438430"/>
      <w:bookmarkStart w:id="36119" w:name="_ETM_Q75_439420"/>
      <w:bookmarkEnd w:id="36118"/>
      <w:bookmarkEnd w:id="36119"/>
      <w:r>
        <w:rPr>
          <w:rFonts w:hint="cs"/>
          <w:rtl/>
        </w:rPr>
        <w:t>ו</w:t>
      </w:r>
      <w:r>
        <w:rPr>
          <w:rtl/>
        </w:rPr>
        <w:t xml:space="preserve">ככל </w:t>
      </w:r>
      <w:bookmarkStart w:id="36120" w:name="_ETM_Q75_439690"/>
      <w:bookmarkEnd w:id="36120"/>
      <w:r>
        <w:rPr>
          <w:rtl/>
        </w:rPr>
        <w:t xml:space="preserve">שזכור </w:t>
      </w:r>
      <w:bookmarkStart w:id="36121" w:name="_ETM_Q75_440170"/>
      <w:bookmarkEnd w:id="36121"/>
      <w:r>
        <w:rPr>
          <w:rtl/>
        </w:rPr>
        <w:t xml:space="preserve">לי </w:t>
      </w:r>
      <w:bookmarkStart w:id="36122" w:name="_ETM_Q75_440320"/>
      <w:bookmarkEnd w:id="36122"/>
      <w:r>
        <w:rPr>
          <w:rtl/>
        </w:rPr>
        <w:t xml:space="preserve">גם </w:t>
      </w:r>
      <w:bookmarkStart w:id="36123" w:name="_ETM_Q75_440589"/>
      <w:bookmarkEnd w:id="36123"/>
      <w:r>
        <w:rPr>
          <w:rtl/>
        </w:rPr>
        <w:t xml:space="preserve">בוועדה </w:t>
      </w:r>
      <w:bookmarkStart w:id="36124" w:name="_ETM_Q75_441550"/>
      <w:bookmarkEnd w:id="36124"/>
      <w:r>
        <w:rPr>
          <w:rtl/>
        </w:rPr>
        <w:t xml:space="preserve">לביקורת </w:t>
      </w:r>
      <w:bookmarkStart w:id="36125" w:name="_ETM_Q75_442180"/>
      <w:bookmarkEnd w:id="36125"/>
      <w:r>
        <w:rPr>
          <w:rtl/>
        </w:rPr>
        <w:t>המדינה</w:t>
      </w:r>
      <w:r>
        <w:rPr>
          <w:rFonts w:hint="cs"/>
          <w:rtl/>
        </w:rPr>
        <w:t>,</w:t>
      </w:r>
      <w:r>
        <w:rPr>
          <w:rtl/>
        </w:rPr>
        <w:t xml:space="preserve"> </w:t>
      </w:r>
      <w:bookmarkStart w:id="36126" w:name="_ETM_Q75_443419"/>
      <w:bookmarkEnd w:id="36126"/>
      <w:r>
        <w:rPr>
          <w:rtl/>
        </w:rPr>
        <w:t xml:space="preserve">וגם </w:t>
      </w:r>
      <w:bookmarkStart w:id="36127" w:name="_ETM_Q75_443659"/>
      <w:bookmarkEnd w:id="36127"/>
      <w:r>
        <w:rPr>
          <w:rtl/>
        </w:rPr>
        <w:t xml:space="preserve">בוועדה </w:t>
      </w:r>
      <w:bookmarkStart w:id="36128" w:name="_ETM_Q75_444229"/>
      <w:bookmarkEnd w:id="36128"/>
      <w:r>
        <w:rPr>
          <w:rtl/>
        </w:rPr>
        <w:t xml:space="preserve">שאני </w:t>
      </w:r>
      <w:bookmarkStart w:id="36129" w:name="_ETM_Q75_444499"/>
      <w:bookmarkEnd w:id="36129"/>
      <w:r>
        <w:rPr>
          <w:rtl/>
        </w:rPr>
        <w:t xml:space="preserve">עומדת </w:t>
      </w:r>
      <w:bookmarkStart w:id="36130" w:name="_ETM_Q75_444889"/>
      <w:bookmarkEnd w:id="36130"/>
      <w:r>
        <w:rPr>
          <w:rtl/>
        </w:rPr>
        <w:t>בראשה</w:t>
      </w:r>
      <w:r>
        <w:rPr>
          <w:rFonts w:hint="cs"/>
          <w:rtl/>
        </w:rPr>
        <w:t>,</w:t>
      </w:r>
      <w:r>
        <w:rPr>
          <w:rtl/>
        </w:rPr>
        <w:t xml:space="preserve"> </w:t>
      </w:r>
      <w:bookmarkStart w:id="36131" w:name="_ETM_Q75_446279"/>
      <w:bookmarkEnd w:id="36131"/>
      <w:r>
        <w:rPr>
          <w:rtl/>
        </w:rPr>
        <w:t xml:space="preserve">הוועדה </w:t>
      </w:r>
      <w:bookmarkStart w:id="36132" w:name="_ETM_Q75_447000"/>
      <w:bookmarkEnd w:id="36132"/>
      <w:r>
        <w:rPr>
          <w:rtl/>
        </w:rPr>
        <w:t xml:space="preserve">לקידום </w:t>
      </w:r>
      <w:bookmarkStart w:id="36133" w:name="_ETM_Q75_447570"/>
      <w:bookmarkEnd w:id="36133"/>
      <w:r>
        <w:rPr>
          <w:rtl/>
        </w:rPr>
        <w:t xml:space="preserve">מעמד </w:t>
      </w:r>
      <w:bookmarkStart w:id="36134" w:name="_ETM_Q75_447960"/>
      <w:bookmarkEnd w:id="36134"/>
      <w:r>
        <w:rPr>
          <w:rtl/>
        </w:rPr>
        <w:t>האישה</w:t>
      </w:r>
      <w:r>
        <w:rPr>
          <w:rFonts w:hint="cs"/>
          <w:rtl/>
        </w:rPr>
        <w:t>.</w:t>
      </w:r>
      <w:r>
        <w:rPr>
          <w:rtl/>
        </w:rPr>
        <w:t xml:space="preserve"> </w:t>
      </w:r>
      <w:bookmarkStart w:id="36135" w:name="_ETM_Q75_449169"/>
      <w:bookmarkEnd w:id="36135"/>
      <w:r>
        <w:rPr>
          <w:rtl/>
        </w:rPr>
        <w:t xml:space="preserve">אנחנו </w:t>
      </w:r>
      <w:bookmarkStart w:id="36136" w:name="_ETM_Q75_449620"/>
      <w:bookmarkEnd w:id="36136"/>
      <w:r>
        <w:rPr>
          <w:rtl/>
        </w:rPr>
        <w:t xml:space="preserve">כולנו </w:t>
      </w:r>
      <w:bookmarkStart w:id="36137" w:name="_ETM_Q75_450069"/>
      <w:bookmarkEnd w:id="36137"/>
      <w:r>
        <w:rPr>
          <w:rtl/>
        </w:rPr>
        <w:t xml:space="preserve">עדים </w:t>
      </w:r>
      <w:bookmarkStart w:id="36138" w:name="_ETM_Q75_450550"/>
      <w:bookmarkEnd w:id="36138"/>
      <w:r>
        <w:rPr>
          <w:rtl/>
        </w:rPr>
        <w:t>לעלי</w:t>
      </w:r>
      <w:r>
        <w:rPr>
          <w:rFonts w:hint="cs"/>
          <w:rtl/>
        </w:rPr>
        <w:t>י</w:t>
      </w:r>
      <w:r>
        <w:rPr>
          <w:rtl/>
        </w:rPr>
        <w:t xml:space="preserve">ה </w:t>
      </w:r>
      <w:bookmarkStart w:id="36139" w:name="_ETM_Q75_451089"/>
      <w:bookmarkEnd w:id="36139"/>
      <w:r>
        <w:rPr>
          <w:rtl/>
        </w:rPr>
        <w:t>העקבית</w:t>
      </w:r>
      <w:r>
        <w:rPr>
          <w:rFonts w:hint="cs"/>
          <w:rtl/>
        </w:rPr>
        <w:t>,</w:t>
      </w:r>
      <w:r>
        <w:rPr>
          <w:rtl/>
        </w:rPr>
        <w:t xml:space="preserve"> </w:t>
      </w:r>
      <w:bookmarkStart w:id="36140" w:name="_ETM_Q75_451690"/>
      <w:bookmarkEnd w:id="36140"/>
      <w:r>
        <w:rPr>
          <w:rtl/>
        </w:rPr>
        <w:t>המצערת</w:t>
      </w:r>
      <w:r>
        <w:rPr>
          <w:rFonts w:hint="cs"/>
          <w:rtl/>
        </w:rPr>
        <w:t>,</w:t>
      </w:r>
      <w:r>
        <w:rPr>
          <w:rtl/>
        </w:rPr>
        <w:t xml:space="preserve"> </w:t>
      </w:r>
      <w:bookmarkStart w:id="36141" w:name="_ETM_Q75_452440"/>
      <w:bookmarkEnd w:id="36141"/>
      <w:r>
        <w:rPr>
          <w:rtl/>
        </w:rPr>
        <w:t>הקשה</w:t>
      </w:r>
      <w:r>
        <w:rPr>
          <w:rFonts w:hint="cs"/>
          <w:rtl/>
        </w:rPr>
        <w:t>,</w:t>
      </w:r>
      <w:r>
        <w:rPr>
          <w:rtl/>
        </w:rPr>
        <w:t xml:space="preserve"> </w:t>
      </w:r>
      <w:bookmarkStart w:id="36142" w:name="_ETM_Q75_453699"/>
      <w:bookmarkEnd w:id="36142"/>
      <w:r>
        <w:rPr>
          <w:rtl/>
        </w:rPr>
        <w:t xml:space="preserve">של </w:t>
      </w:r>
      <w:bookmarkStart w:id="36143" w:name="_ETM_Q75_453909"/>
      <w:bookmarkEnd w:id="36143"/>
      <w:r>
        <w:rPr>
          <w:rFonts w:hint="cs"/>
          <w:rtl/>
        </w:rPr>
        <w:t>מגפת</w:t>
      </w:r>
      <w:r>
        <w:rPr>
          <w:rtl/>
        </w:rPr>
        <w:t xml:space="preserve"> </w:t>
      </w:r>
      <w:bookmarkStart w:id="36144" w:name="_ETM_Q75_454449"/>
      <w:bookmarkEnd w:id="36144"/>
      <w:r>
        <w:rPr>
          <w:rtl/>
        </w:rPr>
        <w:t xml:space="preserve">האלימות </w:t>
      </w:r>
      <w:bookmarkStart w:id="36145" w:name="_ETM_Q75_455080"/>
      <w:bookmarkEnd w:id="36145"/>
      <w:r>
        <w:rPr>
          <w:rtl/>
        </w:rPr>
        <w:t xml:space="preserve">ורצח </w:t>
      </w:r>
      <w:bookmarkStart w:id="36146" w:name="_ETM_Q75_455589"/>
      <w:bookmarkEnd w:id="36146"/>
      <w:r>
        <w:rPr>
          <w:rFonts w:hint="cs"/>
          <w:rtl/>
        </w:rPr>
        <w:t>ה</w:t>
      </w:r>
      <w:r>
        <w:rPr>
          <w:rtl/>
        </w:rPr>
        <w:t>נשים</w:t>
      </w:r>
      <w:r>
        <w:rPr>
          <w:rFonts w:hint="cs"/>
          <w:rtl/>
        </w:rPr>
        <w:t>.</w:t>
      </w:r>
      <w:r>
        <w:rPr>
          <w:rtl/>
        </w:rPr>
        <w:t xml:space="preserve"> </w:t>
      </w:r>
      <w:bookmarkStart w:id="36147" w:name="_ETM_Q75_456810"/>
      <w:bookmarkStart w:id="36148" w:name="_ETM_Q75_457259"/>
      <w:bookmarkEnd w:id="36147"/>
      <w:bookmarkEnd w:id="36148"/>
      <w:r>
        <w:rPr>
          <w:rtl/>
        </w:rPr>
        <w:t xml:space="preserve">אנחנו </w:t>
      </w:r>
      <w:bookmarkStart w:id="36149" w:name="_ETM_Q75_457860"/>
      <w:bookmarkEnd w:id="36149"/>
      <w:r>
        <w:rPr>
          <w:rtl/>
        </w:rPr>
        <w:t xml:space="preserve">מדברים </w:t>
      </w:r>
      <w:bookmarkStart w:id="36150" w:name="_ETM_Q75_458370"/>
      <w:bookmarkEnd w:id="36150"/>
      <w:r>
        <w:rPr>
          <w:rtl/>
        </w:rPr>
        <w:t>על</w:t>
      </w:r>
      <w:r>
        <w:rPr>
          <w:rFonts w:hint="cs"/>
          <w:rtl/>
        </w:rPr>
        <w:t xml:space="preserve"> </w:t>
      </w:r>
      <w:r>
        <w:rPr>
          <w:rtl/>
        </w:rPr>
        <w:t xml:space="preserve">כך </w:t>
      </w:r>
      <w:bookmarkStart w:id="36151" w:name="_ETM_Q75_458850"/>
      <w:bookmarkEnd w:id="36151"/>
      <w:r>
        <w:rPr>
          <w:rtl/>
        </w:rPr>
        <w:t>שבשנת</w:t>
      </w:r>
      <w:r>
        <w:rPr>
          <w:rFonts w:hint="cs"/>
          <w:rtl/>
        </w:rPr>
        <w:t xml:space="preserve"> </w:t>
      </w:r>
      <w:bookmarkStart w:id="36152" w:name="_ETM_Q75_455000"/>
      <w:bookmarkStart w:id="36153" w:name="_ETM_Q75_459509"/>
      <w:bookmarkStart w:id="36154" w:name="_ETM_Q75_459839"/>
      <w:bookmarkStart w:id="36155" w:name="_ETM_Q75_460680"/>
      <w:bookmarkStart w:id="36156" w:name="_ETM_Q75_461370"/>
      <w:bookmarkEnd w:id="36152"/>
      <w:bookmarkEnd w:id="36153"/>
      <w:bookmarkEnd w:id="36154"/>
      <w:bookmarkEnd w:id="36155"/>
      <w:bookmarkEnd w:id="36156"/>
      <w:r>
        <w:rPr>
          <w:rFonts w:hint="cs"/>
          <w:rtl/>
        </w:rPr>
        <w:t xml:space="preserve">2022 </w:t>
      </w:r>
      <w:r>
        <w:rPr>
          <w:rFonts w:hint="eastAsia"/>
          <w:rtl/>
        </w:rPr>
        <w:t>–</w:t>
      </w:r>
      <w:r>
        <w:rPr>
          <w:rFonts w:hint="cs"/>
          <w:rtl/>
        </w:rPr>
        <w:t xml:space="preserve"> 24 נשי</w:t>
      </w:r>
      <w:r>
        <w:rPr>
          <w:rtl/>
        </w:rPr>
        <w:t xml:space="preserve">ם </w:t>
      </w:r>
      <w:bookmarkStart w:id="36157" w:name="_ETM_Q75_461820"/>
      <w:bookmarkEnd w:id="36157"/>
      <w:r>
        <w:rPr>
          <w:rtl/>
        </w:rPr>
        <w:t>נרצחו</w:t>
      </w:r>
      <w:r w:rsidR="00601748">
        <w:rPr>
          <w:rFonts w:hint="cs"/>
          <w:rtl/>
        </w:rPr>
        <w:t>;</w:t>
      </w:r>
      <w:r>
        <w:rPr>
          <w:rtl/>
        </w:rPr>
        <w:t xml:space="preserve"> </w:t>
      </w:r>
      <w:bookmarkStart w:id="36158" w:name="_ETM_Q75_463069"/>
      <w:bookmarkEnd w:id="36158"/>
      <w:r>
        <w:rPr>
          <w:rtl/>
        </w:rPr>
        <w:t>בשנת</w:t>
      </w:r>
      <w:r>
        <w:rPr>
          <w:rFonts w:hint="cs"/>
          <w:rtl/>
        </w:rPr>
        <w:t xml:space="preserve"> 2023</w:t>
      </w:r>
      <w:bookmarkStart w:id="36159" w:name="_ETM_Q75_464089"/>
      <w:bookmarkStart w:id="36160" w:name="_ETM_Q75_464419"/>
      <w:bookmarkEnd w:id="36159"/>
      <w:bookmarkEnd w:id="36160"/>
      <w:r>
        <w:rPr>
          <w:rFonts w:hint="cs"/>
          <w:rtl/>
        </w:rPr>
        <w:t xml:space="preserve"> </w:t>
      </w:r>
      <w:bookmarkStart w:id="36161" w:name="_ETM_Q75_468000"/>
      <w:bookmarkEnd w:id="36161"/>
      <w:r>
        <w:rPr>
          <w:rFonts w:hint="eastAsia"/>
          <w:rtl/>
        </w:rPr>
        <w:t>–</w:t>
      </w:r>
      <w:r>
        <w:rPr>
          <w:rtl/>
        </w:rPr>
        <w:t xml:space="preserve"> </w:t>
      </w:r>
      <w:bookmarkStart w:id="36162" w:name="_ETM_Q75_465110"/>
      <w:bookmarkEnd w:id="36162"/>
      <w:r>
        <w:rPr>
          <w:rtl/>
        </w:rPr>
        <w:t xml:space="preserve">29 </w:t>
      </w:r>
      <w:bookmarkStart w:id="36163" w:name="_ETM_Q75_465949"/>
      <w:bookmarkEnd w:id="36163"/>
      <w:r>
        <w:rPr>
          <w:rtl/>
        </w:rPr>
        <w:t xml:space="preserve">נשים </w:t>
      </w:r>
      <w:bookmarkStart w:id="36164" w:name="_ETM_Q75_466310"/>
      <w:bookmarkEnd w:id="36164"/>
      <w:r>
        <w:rPr>
          <w:rtl/>
        </w:rPr>
        <w:t>נרצחו</w:t>
      </w:r>
      <w:r w:rsidR="00601748">
        <w:rPr>
          <w:rFonts w:hint="cs"/>
          <w:rtl/>
        </w:rPr>
        <w:t>;</w:t>
      </w:r>
      <w:r>
        <w:rPr>
          <w:rtl/>
        </w:rPr>
        <w:t xml:space="preserve"> </w:t>
      </w:r>
      <w:bookmarkStart w:id="36165" w:name="_ETM_Q75_467740"/>
      <w:bookmarkEnd w:id="36165"/>
      <w:r>
        <w:rPr>
          <w:rtl/>
        </w:rPr>
        <w:t xml:space="preserve">בשנת </w:t>
      </w:r>
      <w:bookmarkStart w:id="36166" w:name="_ETM_Q75_468129"/>
      <w:bookmarkEnd w:id="36166"/>
      <w:r>
        <w:rPr>
          <w:rtl/>
        </w:rPr>
        <w:t>20</w:t>
      </w:r>
      <w:r>
        <w:rPr>
          <w:rFonts w:hint="cs"/>
          <w:rtl/>
        </w:rPr>
        <w:t>24</w:t>
      </w:r>
      <w:bookmarkStart w:id="36167" w:name="_ETM_Q75_468550"/>
      <w:bookmarkEnd w:id="36167"/>
      <w:r>
        <w:rPr>
          <w:rFonts w:hint="cs"/>
          <w:rtl/>
        </w:rPr>
        <w:t xml:space="preserve"> </w:t>
      </w:r>
      <w:r>
        <w:rPr>
          <w:rFonts w:hint="eastAsia"/>
          <w:rtl/>
        </w:rPr>
        <w:t>–</w:t>
      </w:r>
      <w:r>
        <w:rPr>
          <w:rtl/>
        </w:rPr>
        <w:t xml:space="preserve"> </w:t>
      </w:r>
      <w:bookmarkStart w:id="36168" w:name="_ETM_Q75_469509"/>
      <w:bookmarkEnd w:id="36168"/>
      <w:r>
        <w:rPr>
          <w:rtl/>
        </w:rPr>
        <w:t xml:space="preserve">36 </w:t>
      </w:r>
      <w:bookmarkStart w:id="36169" w:name="_ETM_Q75_470440"/>
      <w:bookmarkStart w:id="36170" w:name="_ETM_Q75_470889"/>
      <w:bookmarkEnd w:id="36169"/>
      <w:bookmarkEnd w:id="36170"/>
      <w:r>
        <w:rPr>
          <w:rtl/>
        </w:rPr>
        <w:t xml:space="preserve">נשים </w:t>
      </w:r>
      <w:bookmarkStart w:id="36171" w:name="_ETM_Q75_471250"/>
      <w:bookmarkEnd w:id="36171"/>
      <w:r>
        <w:rPr>
          <w:rtl/>
        </w:rPr>
        <w:t>נרצחו</w:t>
      </w:r>
      <w:r>
        <w:rPr>
          <w:rFonts w:hint="cs"/>
          <w:rtl/>
        </w:rPr>
        <w:t>.</w:t>
      </w:r>
      <w:r>
        <w:rPr>
          <w:rtl/>
        </w:rPr>
        <w:t xml:space="preserve"> </w:t>
      </w:r>
      <w:bookmarkStart w:id="36172" w:name="_ETM_Q75_472760"/>
      <w:bookmarkEnd w:id="36172"/>
      <w:r>
        <w:rPr>
          <w:rtl/>
        </w:rPr>
        <w:t xml:space="preserve">אנחנו </w:t>
      </w:r>
      <w:bookmarkStart w:id="36173" w:name="_ETM_Q75_473270"/>
      <w:bookmarkEnd w:id="36173"/>
      <w:r>
        <w:rPr>
          <w:rtl/>
        </w:rPr>
        <w:t>בשנת</w:t>
      </w:r>
      <w:bookmarkStart w:id="36174" w:name="_ETM_Q75_473660"/>
      <w:bookmarkEnd w:id="36174"/>
      <w:r>
        <w:rPr>
          <w:rFonts w:hint="cs"/>
          <w:rtl/>
        </w:rPr>
        <w:t xml:space="preserve"> 2025</w:t>
      </w:r>
      <w:bookmarkStart w:id="36175" w:name="_ETM_Q75_475430"/>
      <w:bookmarkEnd w:id="36175"/>
      <w:r>
        <w:rPr>
          <w:rFonts w:hint="cs"/>
          <w:rtl/>
        </w:rPr>
        <w:t xml:space="preserve">, אנחנו </w:t>
      </w:r>
      <w:bookmarkStart w:id="36176" w:name="_ETM_Q75_475729"/>
      <w:bookmarkEnd w:id="36176"/>
      <w:r>
        <w:rPr>
          <w:rFonts w:hint="cs"/>
          <w:rtl/>
        </w:rPr>
        <w:t>ב</w:t>
      </w:r>
      <w:r>
        <w:rPr>
          <w:rtl/>
        </w:rPr>
        <w:t xml:space="preserve">קושי </w:t>
      </w:r>
      <w:bookmarkStart w:id="36177" w:name="_ETM_Q75_476120"/>
      <w:bookmarkEnd w:id="36177"/>
      <w:r>
        <w:rPr>
          <w:rtl/>
        </w:rPr>
        <w:t xml:space="preserve">הספקנו </w:t>
      </w:r>
      <w:bookmarkStart w:id="36178" w:name="_ETM_Q75_476660"/>
      <w:bookmarkEnd w:id="36178"/>
      <w:r>
        <w:rPr>
          <w:rtl/>
        </w:rPr>
        <w:t>להתחיל</w:t>
      </w:r>
      <w:r>
        <w:rPr>
          <w:rFonts w:hint="cs"/>
          <w:rtl/>
        </w:rPr>
        <w:t xml:space="preserve"> את </w:t>
      </w:r>
      <w:r>
        <w:rPr>
          <w:rtl/>
        </w:rPr>
        <w:t>–</w:t>
      </w:r>
      <w:r>
        <w:rPr>
          <w:rFonts w:hint="cs"/>
          <w:rtl/>
        </w:rPr>
        <w:t xml:space="preserve"> קטי. </w:t>
      </w:r>
    </w:p>
    <w:p w:rsidR="00304FBD" w:rsidRDefault="00304FBD" w:rsidP="00E60D06">
      <w:pPr>
        <w:rPr>
          <w:rtl/>
        </w:rPr>
      </w:pPr>
      <w:bookmarkStart w:id="36179" w:name="_ETM_Q75_474000"/>
      <w:bookmarkEnd w:id="36179"/>
    </w:p>
    <w:p w:rsidR="00304FBD" w:rsidRDefault="00304FBD" w:rsidP="00E60D06">
      <w:pPr>
        <w:pStyle w:val="af5"/>
        <w:keepNext/>
        <w:rPr>
          <w:rtl/>
        </w:rPr>
      </w:pPr>
      <w:bookmarkStart w:id="36180" w:name="ET_interruption_5807_8"/>
      <w:r w:rsidRPr="00BE2DB2">
        <w:rPr>
          <w:rStyle w:val="TagStyle"/>
          <w:rtl/>
        </w:rPr>
        <w:t xml:space="preserve"> &lt;&lt; קריאה &gt;&gt; </w:t>
      </w:r>
      <w:r>
        <w:rPr>
          <w:rtl/>
        </w:rPr>
        <w:t>קטי קטרין שטרית (הליכוד):</w:t>
      </w:r>
      <w:r w:rsidRPr="00BE2DB2">
        <w:rPr>
          <w:rStyle w:val="TagStyle"/>
          <w:rtl/>
        </w:rPr>
        <w:t xml:space="preserve"> &lt;&lt; קריאה &gt;&gt;</w:t>
      </w:r>
      <w:r>
        <w:rPr>
          <w:rtl/>
        </w:rPr>
        <w:t xml:space="preserve">  </w:t>
      </w:r>
      <w:bookmarkEnd w:id="36180"/>
    </w:p>
    <w:p w:rsidR="00304FBD" w:rsidRDefault="00304FBD" w:rsidP="00356066">
      <w:pPr>
        <w:rPr>
          <w:rtl/>
        </w:rPr>
      </w:pPr>
    </w:p>
    <w:p w:rsidR="00304FBD" w:rsidRDefault="00304FBD" w:rsidP="00E60D06">
      <w:pPr>
        <w:rPr>
          <w:rtl/>
        </w:rPr>
      </w:pPr>
      <w:r>
        <w:rPr>
          <w:rFonts w:hint="cs"/>
          <w:rtl/>
        </w:rPr>
        <w:t>מה, מאמי?</w:t>
      </w:r>
    </w:p>
    <w:p w:rsidR="00304FBD" w:rsidRDefault="00304FBD" w:rsidP="00E60D06">
      <w:pPr>
        <w:rPr>
          <w:rtl/>
        </w:rPr>
      </w:pPr>
      <w:bookmarkStart w:id="36181" w:name="_ETM_Q75_477000"/>
      <w:bookmarkEnd w:id="36181"/>
    </w:p>
    <w:p w:rsidR="00304FBD" w:rsidRDefault="00304FBD" w:rsidP="00E60D06">
      <w:pPr>
        <w:pStyle w:val="-"/>
        <w:keepNext/>
        <w:rPr>
          <w:rtl/>
        </w:rPr>
      </w:pPr>
      <w:bookmarkStart w:id="36182" w:name="ET_speakercontinue_5115_9"/>
      <w:r w:rsidRPr="00BE2DB2">
        <w:rPr>
          <w:rStyle w:val="TagStyle"/>
          <w:rtl/>
        </w:rPr>
        <w:t xml:space="preserve"> &lt;&lt; דובר_המשך &gt;&gt; </w:t>
      </w:r>
      <w:r>
        <w:rPr>
          <w:rtl/>
        </w:rPr>
        <w:t>פנינה תמנו (המחנה הממלכתי):</w:t>
      </w:r>
      <w:r w:rsidRPr="00BE2DB2">
        <w:rPr>
          <w:rStyle w:val="TagStyle"/>
          <w:rtl/>
        </w:rPr>
        <w:t xml:space="preserve"> &lt;&lt; דובר_המשך &gt;&gt;</w:t>
      </w:r>
      <w:r>
        <w:rPr>
          <w:rtl/>
        </w:rPr>
        <w:t xml:space="preserve">  </w:t>
      </w:r>
      <w:bookmarkEnd w:id="36182"/>
    </w:p>
    <w:p w:rsidR="00304FBD" w:rsidRDefault="00304FBD" w:rsidP="00356066">
      <w:pPr>
        <w:rPr>
          <w:rtl/>
        </w:rPr>
      </w:pPr>
    </w:p>
    <w:p w:rsidR="00304FBD" w:rsidRDefault="00304FBD" w:rsidP="00601748">
      <w:pPr>
        <w:rPr>
          <w:rtl/>
        </w:rPr>
      </w:pPr>
      <w:bookmarkStart w:id="36183" w:name="_ETM_Q75_478000"/>
      <w:bookmarkStart w:id="36184" w:name="_ETM_Q75_476000"/>
      <w:bookmarkStart w:id="36185" w:name="_ETM_Q75_477080"/>
      <w:bookmarkStart w:id="36186" w:name="_ETM_Q75_478160"/>
      <w:bookmarkEnd w:id="36183"/>
      <w:bookmarkEnd w:id="36184"/>
      <w:bookmarkEnd w:id="36185"/>
      <w:bookmarkEnd w:id="36186"/>
      <w:r>
        <w:rPr>
          <w:rtl/>
        </w:rPr>
        <w:t xml:space="preserve">אני </w:t>
      </w:r>
      <w:bookmarkStart w:id="36187" w:name="_ETM_Q75_480389"/>
      <w:bookmarkEnd w:id="36187"/>
      <w:r>
        <w:rPr>
          <w:rtl/>
        </w:rPr>
        <w:t xml:space="preserve">מדברת </w:t>
      </w:r>
      <w:bookmarkStart w:id="36188" w:name="_ETM_Q75_480810"/>
      <w:bookmarkEnd w:id="36188"/>
      <w:r>
        <w:rPr>
          <w:rtl/>
        </w:rPr>
        <w:t xml:space="preserve">על </w:t>
      </w:r>
      <w:bookmarkStart w:id="36189" w:name="_ETM_Q75_480930"/>
      <w:bookmarkEnd w:id="36189"/>
      <w:r>
        <w:rPr>
          <w:rtl/>
        </w:rPr>
        <w:t xml:space="preserve">רצח </w:t>
      </w:r>
      <w:bookmarkStart w:id="36190" w:name="_ETM_Q75_481259"/>
      <w:bookmarkEnd w:id="36190"/>
      <w:r>
        <w:rPr>
          <w:rtl/>
        </w:rPr>
        <w:t>נשים</w:t>
      </w:r>
      <w:r>
        <w:rPr>
          <w:rFonts w:hint="cs"/>
          <w:rtl/>
        </w:rPr>
        <w:t>.</w:t>
      </w:r>
      <w:r>
        <w:rPr>
          <w:rtl/>
        </w:rPr>
        <w:t xml:space="preserve"> </w:t>
      </w:r>
      <w:bookmarkStart w:id="36191" w:name="_ETM_Q75_481770"/>
      <w:bookmarkEnd w:id="36191"/>
      <w:r>
        <w:rPr>
          <w:rtl/>
        </w:rPr>
        <w:t>כנראה ש</w:t>
      </w:r>
      <w:bookmarkStart w:id="36192" w:name="_ETM_Q75_482339"/>
      <w:bookmarkStart w:id="36193" w:name="_ETM_Q75_480000"/>
      <w:bookmarkStart w:id="36194" w:name="_ETM_Q75_480240"/>
      <w:bookmarkStart w:id="36195" w:name="_ETM_Q75_480570"/>
      <w:bookmarkStart w:id="36196" w:name="_ETM_Q75_481079"/>
      <w:bookmarkStart w:id="36197" w:name="_ETM_Q75_481469"/>
      <w:bookmarkEnd w:id="36192"/>
      <w:bookmarkEnd w:id="36193"/>
      <w:bookmarkEnd w:id="36194"/>
      <w:bookmarkEnd w:id="36195"/>
      <w:bookmarkEnd w:id="36196"/>
      <w:bookmarkEnd w:id="36197"/>
      <w:r>
        <w:rPr>
          <w:rtl/>
        </w:rPr>
        <w:t xml:space="preserve">לא </w:t>
      </w:r>
      <w:bookmarkStart w:id="36198" w:name="_ETM_Q75_481740"/>
      <w:bookmarkEnd w:id="36198"/>
      <w:r>
        <w:rPr>
          <w:rtl/>
        </w:rPr>
        <w:t xml:space="preserve">שמת </w:t>
      </w:r>
      <w:bookmarkStart w:id="36199" w:name="_ETM_Q75_482129"/>
      <w:bookmarkEnd w:id="36199"/>
      <w:r>
        <w:rPr>
          <w:rtl/>
        </w:rPr>
        <w:t>לב</w:t>
      </w:r>
      <w:r>
        <w:rPr>
          <w:rFonts w:hint="cs"/>
          <w:rtl/>
        </w:rPr>
        <w:t>.</w:t>
      </w:r>
      <w:r>
        <w:rPr>
          <w:rtl/>
        </w:rPr>
        <w:t xml:space="preserve"> </w:t>
      </w:r>
      <w:bookmarkStart w:id="36200" w:name="_ETM_Q75_482700"/>
      <w:bookmarkEnd w:id="36200"/>
      <w:r>
        <w:rPr>
          <w:rtl/>
        </w:rPr>
        <w:t>בשנת</w:t>
      </w:r>
      <w:r>
        <w:rPr>
          <w:rFonts w:hint="cs"/>
          <w:rtl/>
        </w:rPr>
        <w:t xml:space="preserve"> 2025 </w:t>
      </w:r>
      <w:bookmarkStart w:id="36201" w:name="_ETM_Q75_483240"/>
      <w:bookmarkStart w:id="36202" w:name="_ETM_Q75_483540"/>
      <w:bookmarkStart w:id="36203" w:name="_ETM_Q75_484290"/>
      <w:bookmarkEnd w:id="36201"/>
      <w:bookmarkEnd w:id="36202"/>
      <w:bookmarkEnd w:id="36203"/>
      <w:r>
        <w:rPr>
          <w:rtl/>
        </w:rPr>
        <w:t xml:space="preserve">אנחנו </w:t>
      </w:r>
      <w:bookmarkStart w:id="36204" w:name="_ETM_Q75_484529"/>
      <w:bookmarkEnd w:id="36204"/>
      <w:r>
        <w:rPr>
          <w:rtl/>
        </w:rPr>
        <w:t xml:space="preserve">כבר </w:t>
      </w:r>
      <w:bookmarkStart w:id="36205" w:name="_ETM_Q75_484799"/>
      <w:bookmarkEnd w:id="36205"/>
      <w:r>
        <w:rPr>
          <w:rtl/>
        </w:rPr>
        <w:t xml:space="preserve">על </w:t>
      </w:r>
      <w:bookmarkStart w:id="36206" w:name="_ETM_Q75_484890"/>
      <w:bookmarkStart w:id="36207" w:name="_ETM_Q75_485160"/>
      <w:bookmarkEnd w:id="36206"/>
      <w:bookmarkEnd w:id="36207"/>
      <w:r>
        <w:rPr>
          <w:rFonts w:hint="cs"/>
          <w:rtl/>
        </w:rPr>
        <w:t xml:space="preserve">שש </w:t>
      </w:r>
      <w:r>
        <w:rPr>
          <w:rtl/>
        </w:rPr>
        <w:t xml:space="preserve">נשים </w:t>
      </w:r>
      <w:bookmarkStart w:id="36208" w:name="_ETM_Q75_485490"/>
      <w:bookmarkEnd w:id="36208"/>
      <w:r>
        <w:rPr>
          <w:rtl/>
        </w:rPr>
        <w:t>שנרצחו</w:t>
      </w:r>
      <w:r>
        <w:rPr>
          <w:rFonts w:hint="cs"/>
          <w:rtl/>
        </w:rPr>
        <w:t>.</w:t>
      </w:r>
      <w:r>
        <w:rPr>
          <w:rtl/>
        </w:rPr>
        <w:t xml:space="preserve"> </w:t>
      </w:r>
      <w:bookmarkStart w:id="36209" w:name="_ETM_Q75_487029"/>
      <w:bookmarkEnd w:id="36209"/>
      <w:r>
        <w:rPr>
          <w:rtl/>
        </w:rPr>
        <w:t>עכשיו</w:t>
      </w:r>
      <w:bookmarkStart w:id="36210" w:name="_ETM_Q75_487210"/>
      <w:bookmarkEnd w:id="36210"/>
      <w:r>
        <w:rPr>
          <w:rFonts w:hint="cs"/>
          <w:rtl/>
        </w:rPr>
        <w:t xml:space="preserve">, </w:t>
      </w:r>
      <w:r>
        <w:rPr>
          <w:rtl/>
        </w:rPr>
        <w:t xml:space="preserve">אני </w:t>
      </w:r>
      <w:bookmarkStart w:id="36211" w:name="_ETM_Q75_487359"/>
      <w:bookmarkEnd w:id="36211"/>
      <w:r>
        <w:rPr>
          <w:rtl/>
        </w:rPr>
        <w:t xml:space="preserve">רוצה </w:t>
      </w:r>
      <w:bookmarkStart w:id="36212" w:name="_ETM_Q75_487720"/>
      <w:bookmarkEnd w:id="36212"/>
      <w:r>
        <w:rPr>
          <w:rtl/>
        </w:rPr>
        <w:t xml:space="preserve">שנדמיין </w:t>
      </w:r>
      <w:bookmarkStart w:id="36213" w:name="_ETM_Q75_488349"/>
      <w:bookmarkEnd w:id="36213"/>
      <w:r>
        <w:rPr>
          <w:rtl/>
        </w:rPr>
        <w:t>כולנו</w:t>
      </w:r>
      <w:r>
        <w:rPr>
          <w:rFonts w:hint="cs"/>
          <w:rtl/>
        </w:rPr>
        <w:t>.</w:t>
      </w:r>
    </w:p>
    <w:p w:rsidR="00304FBD" w:rsidRDefault="00304FBD" w:rsidP="00E60D06">
      <w:pPr>
        <w:rPr>
          <w:rtl/>
        </w:rPr>
      </w:pPr>
      <w:bookmarkStart w:id="36214" w:name="_ETM_Q75_485000"/>
      <w:bookmarkEnd w:id="36214"/>
    </w:p>
    <w:p w:rsidR="00304FBD" w:rsidRDefault="00304FBD" w:rsidP="00E60D06">
      <w:pPr>
        <w:pStyle w:val="af5"/>
        <w:keepNext/>
        <w:rPr>
          <w:rtl/>
        </w:rPr>
      </w:pPr>
      <w:r w:rsidRPr="00BE2DB2">
        <w:rPr>
          <w:rStyle w:val="TagStyle"/>
          <w:rtl/>
        </w:rPr>
        <w:t xml:space="preserve"> &lt;&lt; קריאה &gt;&gt; </w:t>
      </w:r>
      <w:r>
        <w:rPr>
          <w:rtl/>
        </w:rPr>
        <w:t>קטי קטרין שטרית (הליכוד):</w:t>
      </w:r>
      <w:r w:rsidRPr="00BE2DB2">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את </w:t>
      </w:r>
      <w:bookmarkStart w:id="36215" w:name="_ETM_Q75_486000"/>
      <w:bookmarkEnd w:id="36215"/>
      <w:r>
        <w:rPr>
          <w:rFonts w:hint="cs"/>
          <w:rtl/>
        </w:rPr>
        <w:t>רוצה להתחיל איתי?</w:t>
      </w:r>
    </w:p>
    <w:p w:rsidR="00304FBD" w:rsidRDefault="00304FBD" w:rsidP="00E60D06">
      <w:pPr>
        <w:rPr>
          <w:rtl/>
        </w:rPr>
      </w:pPr>
      <w:bookmarkStart w:id="36216" w:name="_ETM_Q75_488000"/>
      <w:bookmarkEnd w:id="36216"/>
    </w:p>
    <w:p w:rsidR="00304FBD" w:rsidRDefault="00304FBD" w:rsidP="00E60D06">
      <w:pPr>
        <w:pStyle w:val="-"/>
        <w:keepNext/>
        <w:rPr>
          <w:rtl/>
        </w:rPr>
      </w:pPr>
      <w:bookmarkStart w:id="36217" w:name="ET_speakercontinue_5115_11"/>
      <w:r w:rsidRPr="00BE2DB2">
        <w:rPr>
          <w:rStyle w:val="TagStyle"/>
          <w:rtl/>
        </w:rPr>
        <w:t xml:space="preserve"> &lt;&lt; דובר_המשך &gt;&gt; </w:t>
      </w:r>
      <w:r>
        <w:rPr>
          <w:rtl/>
        </w:rPr>
        <w:t>פנינה תמנו (המחנה הממלכתי):</w:t>
      </w:r>
      <w:r w:rsidRPr="00BE2DB2">
        <w:rPr>
          <w:rStyle w:val="TagStyle"/>
          <w:rtl/>
        </w:rPr>
        <w:t xml:space="preserve"> &lt;&lt; דובר_המשך &gt;&gt;</w:t>
      </w:r>
      <w:r>
        <w:rPr>
          <w:rtl/>
        </w:rPr>
        <w:t xml:space="preserve">  </w:t>
      </w:r>
      <w:bookmarkEnd w:id="36217"/>
    </w:p>
    <w:p w:rsidR="00304FBD" w:rsidRDefault="00304FBD" w:rsidP="00356066">
      <w:pPr>
        <w:rPr>
          <w:rtl/>
        </w:rPr>
      </w:pPr>
    </w:p>
    <w:p w:rsidR="00304FBD" w:rsidRDefault="00304FBD" w:rsidP="00E60D06">
      <w:pPr>
        <w:rPr>
          <w:rtl/>
        </w:rPr>
      </w:pPr>
      <w:bookmarkStart w:id="36218" w:name="_ETM_Q75_489000"/>
      <w:bookmarkStart w:id="36219" w:name="_ETM_Q75_489339"/>
      <w:bookmarkEnd w:id="36218"/>
      <w:bookmarkEnd w:id="36219"/>
      <w:r>
        <w:rPr>
          <w:rtl/>
        </w:rPr>
        <w:t>לא</w:t>
      </w:r>
      <w:r>
        <w:rPr>
          <w:rFonts w:hint="cs"/>
          <w:rtl/>
        </w:rPr>
        <w:t>.</w:t>
      </w:r>
      <w:r>
        <w:rPr>
          <w:rtl/>
        </w:rPr>
        <w:t xml:space="preserve"> </w:t>
      </w:r>
      <w:bookmarkStart w:id="36220" w:name="_ETM_Q75_489849"/>
      <w:bookmarkEnd w:id="36220"/>
      <w:r>
        <w:rPr>
          <w:rtl/>
        </w:rPr>
        <w:t xml:space="preserve">אני </w:t>
      </w:r>
      <w:bookmarkStart w:id="36221" w:name="_ETM_Q75_490059"/>
      <w:bookmarkEnd w:id="36221"/>
      <w:r>
        <w:rPr>
          <w:rtl/>
        </w:rPr>
        <w:t xml:space="preserve">רוצה </w:t>
      </w:r>
      <w:bookmarkStart w:id="36222" w:name="_ETM_Q75_490299"/>
      <w:bookmarkEnd w:id="36222"/>
      <w:r>
        <w:rPr>
          <w:rtl/>
        </w:rPr>
        <w:t>שתקשיבי</w:t>
      </w:r>
      <w:r>
        <w:rPr>
          <w:rFonts w:hint="cs"/>
          <w:rtl/>
        </w:rPr>
        <w:t>,</w:t>
      </w:r>
      <w:r>
        <w:rPr>
          <w:rtl/>
        </w:rPr>
        <w:t xml:space="preserve"> </w:t>
      </w:r>
      <w:bookmarkStart w:id="36223" w:name="_ETM_Q75_490750"/>
      <w:bookmarkEnd w:id="36223"/>
      <w:r>
        <w:rPr>
          <w:rtl/>
        </w:rPr>
        <w:t xml:space="preserve">כי </w:t>
      </w:r>
      <w:bookmarkStart w:id="36224" w:name="_ETM_Q75_490870"/>
      <w:bookmarkEnd w:id="36224"/>
      <w:r>
        <w:rPr>
          <w:rtl/>
        </w:rPr>
        <w:t xml:space="preserve">את </w:t>
      </w:r>
      <w:bookmarkStart w:id="36225" w:name="_ETM_Q75_490990"/>
      <w:bookmarkEnd w:id="36225"/>
      <w:r>
        <w:rPr>
          <w:rtl/>
        </w:rPr>
        <w:t xml:space="preserve">לא </w:t>
      </w:r>
      <w:bookmarkStart w:id="36226" w:name="_ETM_Q75_491080"/>
      <w:bookmarkEnd w:id="36226"/>
      <w:r>
        <w:rPr>
          <w:rtl/>
        </w:rPr>
        <w:t>הקשבת</w:t>
      </w:r>
      <w:r>
        <w:rPr>
          <w:rFonts w:hint="cs"/>
          <w:rtl/>
        </w:rPr>
        <w:t>.</w:t>
      </w:r>
    </w:p>
    <w:p w:rsidR="00304FBD" w:rsidRDefault="00304FBD" w:rsidP="00E60D06">
      <w:pPr>
        <w:ind w:firstLine="0"/>
        <w:rPr>
          <w:rtl/>
        </w:rPr>
      </w:pPr>
      <w:bookmarkStart w:id="36227" w:name="_ETM_Q75_491938"/>
      <w:bookmarkStart w:id="36228" w:name="_ETM_Q75_492036"/>
      <w:bookmarkEnd w:id="36227"/>
      <w:bookmarkEnd w:id="36228"/>
    </w:p>
    <w:p w:rsidR="00304FBD" w:rsidRDefault="00304FBD" w:rsidP="00E60D06">
      <w:pPr>
        <w:pStyle w:val="af5"/>
        <w:keepNext/>
        <w:rPr>
          <w:rtl/>
        </w:rPr>
      </w:pPr>
      <w:bookmarkStart w:id="36229" w:name="ET_interruption_5807_28"/>
      <w:r w:rsidRPr="00905294">
        <w:rPr>
          <w:rStyle w:val="TagStyle"/>
          <w:rtl/>
        </w:rPr>
        <w:t xml:space="preserve"> &lt;&lt; קריאה &gt;&gt; </w:t>
      </w:r>
      <w:r>
        <w:rPr>
          <w:rtl/>
        </w:rPr>
        <w:t>קטי קטרין שטרית (הליכוד):</w:t>
      </w:r>
      <w:r w:rsidRPr="00905294">
        <w:rPr>
          <w:rStyle w:val="TagStyle"/>
          <w:rtl/>
        </w:rPr>
        <w:t xml:space="preserve"> &lt;&lt; קריאה &gt;&gt;</w:t>
      </w:r>
      <w:r>
        <w:rPr>
          <w:rtl/>
        </w:rPr>
        <w:t xml:space="preserve">   </w:t>
      </w:r>
      <w:bookmarkEnd w:id="36229"/>
    </w:p>
    <w:p w:rsidR="00304FBD" w:rsidRDefault="00304FBD" w:rsidP="00356066">
      <w:pPr>
        <w:rPr>
          <w:rtl/>
        </w:rPr>
      </w:pPr>
    </w:p>
    <w:p w:rsidR="00304FBD" w:rsidRDefault="00304FBD" w:rsidP="00E60D06">
      <w:pPr>
        <w:rPr>
          <w:rtl/>
        </w:rPr>
      </w:pPr>
      <w:r>
        <w:rPr>
          <w:rFonts w:hint="cs"/>
          <w:rtl/>
        </w:rPr>
        <w:t xml:space="preserve">אני תמיד מקשיבה. </w:t>
      </w:r>
    </w:p>
    <w:p w:rsidR="00304FBD" w:rsidRDefault="00304FBD" w:rsidP="00E60D06">
      <w:pPr>
        <w:rPr>
          <w:rtl/>
        </w:rPr>
      </w:pPr>
      <w:bookmarkStart w:id="36230" w:name="_ETM_Q75_491079"/>
      <w:bookmarkStart w:id="36231" w:name="_ETM_Q75_491148"/>
      <w:bookmarkEnd w:id="36230"/>
      <w:bookmarkEnd w:id="36231"/>
    </w:p>
    <w:p w:rsidR="00304FBD" w:rsidRDefault="00304FBD" w:rsidP="00E60D06">
      <w:pPr>
        <w:pStyle w:val="-"/>
        <w:keepNext/>
        <w:rPr>
          <w:rtl/>
        </w:rPr>
      </w:pPr>
      <w:bookmarkStart w:id="36232" w:name="ET_speakercontinue_5115_30"/>
      <w:r w:rsidRPr="00905294">
        <w:rPr>
          <w:rStyle w:val="TagStyle"/>
          <w:rtl/>
        </w:rPr>
        <w:t xml:space="preserve"> &lt;&lt; דובר_המשך &gt;&gt; </w:t>
      </w:r>
      <w:r>
        <w:rPr>
          <w:rtl/>
        </w:rPr>
        <w:t>פנינה תמנו (המחנה הממלכתי):</w:t>
      </w:r>
      <w:r w:rsidRPr="00905294">
        <w:rPr>
          <w:rStyle w:val="TagStyle"/>
          <w:rtl/>
        </w:rPr>
        <w:t xml:space="preserve"> &lt;&lt; דובר_המשך &gt;&gt;</w:t>
      </w:r>
      <w:r>
        <w:rPr>
          <w:rtl/>
        </w:rPr>
        <w:t xml:space="preserve">   </w:t>
      </w:r>
      <w:bookmarkEnd w:id="36232"/>
    </w:p>
    <w:p w:rsidR="00304FBD" w:rsidRDefault="00304FBD" w:rsidP="00356066">
      <w:pPr>
        <w:rPr>
          <w:rtl/>
        </w:rPr>
      </w:pPr>
    </w:p>
    <w:p w:rsidR="00304FBD" w:rsidRDefault="00304FBD" w:rsidP="00601748">
      <w:pPr>
        <w:rPr>
          <w:rtl/>
        </w:rPr>
      </w:pPr>
      <w:bookmarkStart w:id="36233" w:name="_ETM_Q75_497491"/>
      <w:bookmarkStart w:id="36234" w:name="_ETM_Q75_492464"/>
      <w:bookmarkStart w:id="36235" w:name="_ETM_Q75_492571"/>
      <w:bookmarkStart w:id="36236" w:name="_ETM_Q75_492309"/>
      <w:bookmarkEnd w:id="36233"/>
      <w:bookmarkEnd w:id="36234"/>
      <w:bookmarkEnd w:id="36235"/>
      <w:bookmarkEnd w:id="36236"/>
      <w:r>
        <w:rPr>
          <w:rtl/>
        </w:rPr>
        <w:t xml:space="preserve">אני </w:t>
      </w:r>
      <w:bookmarkStart w:id="36237" w:name="_ETM_Q75_492490"/>
      <w:bookmarkEnd w:id="36237"/>
      <w:r>
        <w:rPr>
          <w:rtl/>
        </w:rPr>
        <w:t xml:space="preserve">רוצה </w:t>
      </w:r>
      <w:bookmarkStart w:id="36238" w:name="_ETM_Q75_493570"/>
      <w:bookmarkEnd w:id="36238"/>
      <w:r>
        <w:rPr>
          <w:rtl/>
        </w:rPr>
        <w:t xml:space="preserve">רק </w:t>
      </w:r>
      <w:bookmarkStart w:id="36239" w:name="_ETM_Q75_493839"/>
      <w:bookmarkEnd w:id="36239"/>
      <w:r>
        <w:rPr>
          <w:rtl/>
        </w:rPr>
        <w:t>שתבינו</w:t>
      </w:r>
      <w:r>
        <w:rPr>
          <w:rFonts w:hint="cs"/>
          <w:rtl/>
        </w:rPr>
        <w:t>,</w:t>
      </w:r>
      <w:r>
        <w:rPr>
          <w:rtl/>
        </w:rPr>
        <w:t xml:space="preserve"> </w:t>
      </w:r>
      <w:bookmarkStart w:id="36240" w:name="_ETM_Q75_495309"/>
      <w:bookmarkEnd w:id="36240"/>
      <w:r>
        <w:rPr>
          <w:rtl/>
        </w:rPr>
        <w:t xml:space="preserve">אנחנו </w:t>
      </w:r>
      <w:bookmarkStart w:id="36241" w:name="_ETM_Q75_495820"/>
      <w:bookmarkEnd w:id="36241"/>
      <w:r>
        <w:rPr>
          <w:rFonts w:hint="cs"/>
          <w:rtl/>
        </w:rPr>
        <w:t xml:space="preserve">חייבים </w:t>
      </w:r>
      <w:bookmarkStart w:id="36242" w:name="_ETM_Q75_495879"/>
      <w:bookmarkEnd w:id="36242"/>
      <w:r>
        <w:rPr>
          <w:rFonts w:hint="cs"/>
          <w:rtl/>
        </w:rPr>
        <w:t>לה</w:t>
      </w:r>
      <w:r>
        <w:rPr>
          <w:rtl/>
        </w:rPr>
        <w:t xml:space="preserve">יכנס </w:t>
      </w:r>
      <w:bookmarkStart w:id="36243" w:name="_ETM_Q75_496300"/>
      <w:bookmarkEnd w:id="36243"/>
      <w:r>
        <w:rPr>
          <w:rtl/>
        </w:rPr>
        <w:t xml:space="preserve">לתוך </w:t>
      </w:r>
      <w:bookmarkStart w:id="36244" w:name="_ETM_Q75_496599"/>
      <w:bookmarkEnd w:id="36244"/>
      <w:r>
        <w:rPr>
          <w:rtl/>
        </w:rPr>
        <w:t>הסיטואציה</w:t>
      </w:r>
      <w:r>
        <w:rPr>
          <w:rFonts w:hint="cs"/>
          <w:rtl/>
        </w:rPr>
        <w:t>,</w:t>
      </w:r>
      <w:r>
        <w:rPr>
          <w:rtl/>
        </w:rPr>
        <w:t xml:space="preserve"> </w:t>
      </w:r>
      <w:bookmarkStart w:id="36245" w:name="_ETM_Q75_497980"/>
      <w:bookmarkEnd w:id="36245"/>
      <w:r>
        <w:rPr>
          <w:rtl/>
        </w:rPr>
        <w:t xml:space="preserve">סיטואציה </w:t>
      </w:r>
      <w:bookmarkStart w:id="36246" w:name="_ETM_Q75_498670"/>
      <w:bookmarkEnd w:id="36246"/>
      <w:r>
        <w:rPr>
          <w:rtl/>
        </w:rPr>
        <w:t xml:space="preserve">שבה </w:t>
      </w:r>
      <w:bookmarkStart w:id="36247" w:name="_ETM_Q75_499930"/>
      <w:bookmarkEnd w:id="36247"/>
      <w:r>
        <w:rPr>
          <w:rtl/>
        </w:rPr>
        <w:t xml:space="preserve">אישה </w:t>
      </w:r>
      <w:bookmarkStart w:id="36248" w:name="_ETM_Q75_500259"/>
      <w:bookmarkEnd w:id="36248"/>
      <w:r>
        <w:rPr>
          <w:rtl/>
        </w:rPr>
        <w:t xml:space="preserve">חיה </w:t>
      </w:r>
      <w:bookmarkStart w:id="36249" w:name="_ETM_Q75_500650"/>
      <w:bookmarkEnd w:id="36249"/>
      <w:r>
        <w:rPr>
          <w:rtl/>
        </w:rPr>
        <w:t>ב</w:t>
      </w:r>
      <w:r>
        <w:rPr>
          <w:rFonts w:hint="cs"/>
          <w:rtl/>
        </w:rPr>
        <w:t xml:space="preserve">אלימות </w:t>
      </w:r>
      <w:r>
        <w:rPr>
          <w:rFonts w:hint="eastAsia"/>
          <w:rtl/>
        </w:rPr>
        <w:t>–</w:t>
      </w:r>
      <w:r>
        <w:rPr>
          <w:rFonts w:hint="cs"/>
          <w:rtl/>
        </w:rPr>
        <w:t xml:space="preserve"> </w:t>
      </w:r>
      <w:bookmarkStart w:id="36250" w:name="_ETM_Q75_502130"/>
      <w:bookmarkEnd w:id="36250"/>
      <w:r>
        <w:rPr>
          <w:rtl/>
        </w:rPr>
        <w:t xml:space="preserve">נשים </w:t>
      </w:r>
      <w:bookmarkStart w:id="36251" w:name="_ETM_Q75_502400"/>
      <w:bookmarkEnd w:id="36251"/>
      <w:r>
        <w:rPr>
          <w:rtl/>
        </w:rPr>
        <w:t xml:space="preserve">שמספרות </w:t>
      </w:r>
      <w:bookmarkStart w:id="36252" w:name="_ETM_Q75_503089"/>
      <w:bookmarkEnd w:id="36252"/>
      <w:r>
        <w:rPr>
          <w:rtl/>
        </w:rPr>
        <w:t xml:space="preserve">ששנים </w:t>
      </w:r>
      <w:bookmarkStart w:id="36253" w:name="_ETM_Q75_503509"/>
      <w:bookmarkEnd w:id="36253"/>
      <w:r>
        <w:rPr>
          <w:rFonts w:hint="cs"/>
          <w:rtl/>
        </w:rPr>
        <w:t xml:space="preserve">הן </w:t>
      </w:r>
      <w:bookmarkStart w:id="36254" w:name="_ETM_Q75_503599"/>
      <w:bookmarkEnd w:id="36254"/>
      <w:r>
        <w:rPr>
          <w:rtl/>
        </w:rPr>
        <w:t xml:space="preserve">חיות </w:t>
      </w:r>
      <w:bookmarkStart w:id="36255" w:name="_ETM_Q75_503930"/>
      <w:bookmarkEnd w:id="36255"/>
      <w:r>
        <w:rPr>
          <w:rtl/>
        </w:rPr>
        <w:t>באלימות</w:t>
      </w:r>
      <w:r>
        <w:rPr>
          <w:rFonts w:hint="cs"/>
          <w:rtl/>
        </w:rPr>
        <w:t>.</w:t>
      </w:r>
      <w:r>
        <w:rPr>
          <w:rtl/>
        </w:rPr>
        <w:t xml:space="preserve"> </w:t>
      </w:r>
      <w:bookmarkStart w:id="36256" w:name="_ETM_Q75_505230"/>
      <w:bookmarkEnd w:id="36256"/>
      <w:r>
        <w:rPr>
          <w:rtl/>
        </w:rPr>
        <w:t xml:space="preserve">אבל </w:t>
      </w:r>
      <w:bookmarkStart w:id="36257" w:name="_ETM_Q75_505500"/>
      <w:bookmarkEnd w:id="36257"/>
      <w:r>
        <w:rPr>
          <w:rtl/>
        </w:rPr>
        <w:t>מ</w:t>
      </w:r>
      <w:bookmarkStart w:id="36258" w:name="_ETM_Q75_505740"/>
      <w:bookmarkStart w:id="36259" w:name="_ETM_Q75_505890"/>
      <w:bookmarkEnd w:id="36258"/>
      <w:bookmarkEnd w:id="36259"/>
      <w:r>
        <w:rPr>
          <w:rtl/>
        </w:rPr>
        <w:t xml:space="preserve">רגע </w:t>
      </w:r>
      <w:bookmarkStart w:id="36260" w:name="_ETM_Q75_507189"/>
      <w:bookmarkEnd w:id="36260"/>
      <w:r>
        <w:rPr>
          <w:rtl/>
        </w:rPr>
        <w:t xml:space="preserve">שאותו </w:t>
      </w:r>
      <w:bookmarkStart w:id="36261" w:name="_ETM_Q75_507669"/>
      <w:bookmarkEnd w:id="36261"/>
      <w:r>
        <w:rPr>
          <w:rtl/>
        </w:rPr>
        <w:t>גבר</w:t>
      </w:r>
      <w:r>
        <w:rPr>
          <w:rFonts w:hint="cs"/>
          <w:rtl/>
        </w:rPr>
        <w:t>,</w:t>
      </w:r>
      <w:r>
        <w:rPr>
          <w:rtl/>
        </w:rPr>
        <w:t xml:space="preserve"> </w:t>
      </w:r>
      <w:bookmarkStart w:id="36262" w:name="_ETM_Q75_509630"/>
      <w:bookmarkEnd w:id="36262"/>
      <w:r>
        <w:rPr>
          <w:rtl/>
        </w:rPr>
        <w:t xml:space="preserve">במציאות </w:t>
      </w:r>
      <w:bookmarkStart w:id="36263" w:name="_ETM_Q75_510109"/>
      <w:bookmarkEnd w:id="36263"/>
      <w:r>
        <w:rPr>
          <w:rtl/>
        </w:rPr>
        <w:t xml:space="preserve">שבה </w:t>
      </w:r>
      <w:bookmarkStart w:id="36264" w:name="_ETM_Q75_510439"/>
      <w:bookmarkEnd w:id="36264"/>
      <w:r>
        <w:rPr>
          <w:rtl/>
        </w:rPr>
        <w:t xml:space="preserve">אנחנו </w:t>
      </w:r>
      <w:bookmarkStart w:id="36265" w:name="_ETM_Q75_510800"/>
      <w:bookmarkEnd w:id="36265"/>
      <w:r>
        <w:rPr>
          <w:rtl/>
        </w:rPr>
        <w:t>נמצאים</w:t>
      </w:r>
      <w:r>
        <w:rPr>
          <w:rFonts w:hint="cs"/>
          <w:rtl/>
        </w:rPr>
        <w:t>,</w:t>
      </w:r>
      <w:r>
        <w:rPr>
          <w:rtl/>
        </w:rPr>
        <w:t xml:space="preserve"> </w:t>
      </w:r>
      <w:bookmarkStart w:id="36266" w:name="_ETM_Q75_512160"/>
      <w:bookmarkEnd w:id="36266"/>
      <w:r>
        <w:rPr>
          <w:rtl/>
        </w:rPr>
        <w:t xml:space="preserve">מגיש </w:t>
      </w:r>
      <w:bookmarkStart w:id="36267" w:name="_ETM_Q75_512550"/>
      <w:bookmarkEnd w:id="36267"/>
      <w:r>
        <w:rPr>
          <w:rtl/>
        </w:rPr>
        <w:t xml:space="preserve">בקשה </w:t>
      </w:r>
      <w:bookmarkStart w:id="36268" w:name="_ETM_Q75_513900"/>
      <w:bookmarkEnd w:id="36268"/>
      <w:r>
        <w:rPr>
          <w:rtl/>
        </w:rPr>
        <w:t>לר</w:t>
      </w:r>
      <w:r>
        <w:rPr>
          <w:rFonts w:hint="cs"/>
          <w:rtl/>
        </w:rPr>
        <w:t>י</w:t>
      </w:r>
      <w:r>
        <w:rPr>
          <w:rtl/>
        </w:rPr>
        <w:t>ש</w:t>
      </w:r>
      <w:r>
        <w:rPr>
          <w:rFonts w:hint="cs"/>
          <w:rtl/>
        </w:rPr>
        <w:t>י</w:t>
      </w:r>
      <w:r>
        <w:rPr>
          <w:rtl/>
        </w:rPr>
        <w:t xml:space="preserve">ון </w:t>
      </w:r>
      <w:bookmarkStart w:id="36269" w:name="_ETM_Q75_515850"/>
      <w:bookmarkEnd w:id="36269"/>
      <w:r>
        <w:rPr>
          <w:rFonts w:hint="cs"/>
          <w:rtl/>
        </w:rPr>
        <w:t xml:space="preserve">נשק </w:t>
      </w:r>
      <w:r>
        <w:rPr>
          <w:rFonts w:hint="eastAsia"/>
          <w:rtl/>
        </w:rPr>
        <w:t>–</w:t>
      </w:r>
      <w:r>
        <w:rPr>
          <w:rFonts w:hint="cs"/>
          <w:rtl/>
        </w:rPr>
        <w:t xml:space="preserve"> </w:t>
      </w:r>
      <w:r>
        <w:rPr>
          <w:rtl/>
        </w:rPr>
        <w:t xml:space="preserve">דמיינו </w:t>
      </w:r>
      <w:bookmarkStart w:id="36270" w:name="_ETM_Q75_516329"/>
      <w:bookmarkEnd w:id="36270"/>
      <w:r>
        <w:rPr>
          <w:rtl/>
        </w:rPr>
        <w:t xml:space="preserve">את </w:t>
      </w:r>
      <w:bookmarkStart w:id="36271" w:name="_ETM_Q75_516480"/>
      <w:bookmarkEnd w:id="36271"/>
      <w:r>
        <w:rPr>
          <w:rtl/>
        </w:rPr>
        <w:t xml:space="preserve">אותה </w:t>
      </w:r>
      <w:bookmarkStart w:id="36272" w:name="_ETM_Q75_516779"/>
      <w:bookmarkEnd w:id="36272"/>
      <w:r>
        <w:rPr>
          <w:rtl/>
        </w:rPr>
        <w:t xml:space="preserve">אישה </w:t>
      </w:r>
      <w:bookmarkStart w:id="36273" w:name="_ETM_Q75_518080"/>
      <w:bookmarkEnd w:id="36273"/>
      <w:r>
        <w:rPr>
          <w:rtl/>
        </w:rPr>
        <w:t xml:space="preserve">ואת </w:t>
      </w:r>
      <w:bookmarkStart w:id="36274" w:name="_ETM_Q75_518320"/>
      <w:bookmarkEnd w:id="36274"/>
      <w:r>
        <w:rPr>
          <w:rtl/>
        </w:rPr>
        <w:t xml:space="preserve">הילדים </w:t>
      </w:r>
      <w:bookmarkStart w:id="36275" w:name="_ETM_Q75_519539"/>
      <w:bookmarkEnd w:id="36275"/>
      <w:r>
        <w:rPr>
          <w:rtl/>
        </w:rPr>
        <w:t xml:space="preserve">עם </w:t>
      </w:r>
      <w:bookmarkStart w:id="36276" w:name="_ETM_Q75_519750"/>
      <w:bookmarkEnd w:id="36276"/>
      <w:r>
        <w:rPr>
          <w:rtl/>
        </w:rPr>
        <w:t xml:space="preserve">הגבר </w:t>
      </w:r>
      <w:bookmarkStart w:id="36277" w:name="_ETM_Q75_520170"/>
      <w:bookmarkEnd w:id="36277"/>
      <w:r>
        <w:rPr>
          <w:rtl/>
        </w:rPr>
        <w:t>האלים</w:t>
      </w:r>
      <w:r>
        <w:rPr>
          <w:rFonts w:hint="cs"/>
          <w:rtl/>
        </w:rPr>
        <w:t>,</w:t>
      </w:r>
      <w:r>
        <w:rPr>
          <w:rtl/>
        </w:rPr>
        <w:t xml:space="preserve"> </w:t>
      </w:r>
      <w:bookmarkStart w:id="36278" w:name="_ETM_Q75_521230"/>
      <w:bookmarkEnd w:id="36278"/>
      <w:r>
        <w:rPr>
          <w:rFonts w:hint="cs"/>
          <w:rtl/>
        </w:rPr>
        <w:t>כ</w:t>
      </w:r>
      <w:r>
        <w:rPr>
          <w:rtl/>
        </w:rPr>
        <w:t xml:space="preserve">שהוא </w:t>
      </w:r>
      <w:bookmarkStart w:id="36279" w:name="_ETM_Q75_521440"/>
      <w:bookmarkStart w:id="36280" w:name="_ETM_Q75_521600"/>
      <w:bookmarkEnd w:id="36279"/>
      <w:bookmarkEnd w:id="36280"/>
      <w:r>
        <w:rPr>
          <w:rtl/>
        </w:rPr>
        <w:t xml:space="preserve">נכנס </w:t>
      </w:r>
      <w:bookmarkStart w:id="36281" w:name="_ETM_Q75_521809"/>
      <w:bookmarkEnd w:id="36281"/>
      <w:r>
        <w:rPr>
          <w:rtl/>
        </w:rPr>
        <w:t>הביתה</w:t>
      </w:r>
      <w:r>
        <w:rPr>
          <w:rFonts w:hint="cs"/>
          <w:rtl/>
        </w:rPr>
        <w:t>,</w:t>
      </w:r>
      <w:r>
        <w:rPr>
          <w:rtl/>
        </w:rPr>
        <w:t xml:space="preserve"> </w:t>
      </w:r>
      <w:bookmarkStart w:id="36282" w:name="_ETM_Q75_523339"/>
      <w:bookmarkEnd w:id="36282"/>
      <w:r>
        <w:rPr>
          <w:rtl/>
        </w:rPr>
        <w:t xml:space="preserve">ומה </w:t>
      </w:r>
      <w:bookmarkStart w:id="36283" w:name="_ETM_Q75_523670"/>
      <w:bookmarkEnd w:id="36283"/>
      <w:r>
        <w:rPr>
          <w:rtl/>
        </w:rPr>
        <w:t xml:space="preserve">קורה </w:t>
      </w:r>
      <w:bookmarkStart w:id="36284" w:name="_ETM_Q75_524059"/>
      <w:bookmarkEnd w:id="36284"/>
      <w:r>
        <w:rPr>
          <w:rtl/>
        </w:rPr>
        <w:t>ל</w:t>
      </w:r>
      <w:r>
        <w:rPr>
          <w:rFonts w:hint="cs"/>
          <w:rtl/>
        </w:rPr>
        <w:t>ה ו</w:t>
      </w:r>
      <w:r>
        <w:rPr>
          <w:rtl/>
        </w:rPr>
        <w:t>באיז</w:t>
      </w:r>
      <w:r>
        <w:rPr>
          <w:rFonts w:hint="cs"/>
          <w:rtl/>
        </w:rPr>
        <w:t>ו</w:t>
      </w:r>
      <w:r>
        <w:rPr>
          <w:rtl/>
        </w:rPr>
        <w:t xml:space="preserve"> </w:t>
      </w:r>
      <w:bookmarkStart w:id="36285" w:name="_ETM_Q75_526769"/>
      <w:bookmarkEnd w:id="36285"/>
      <w:r>
        <w:rPr>
          <w:rFonts w:hint="cs"/>
          <w:rtl/>
        </w:rPr>
        <w:t>אוו</w:t>
      </w:r>
      <w:r>
        <w:rPr>
          <w:rtl/>
        </w:rPr>
        <w:t xml:space="preserve">ירת </w:t>
      </w:r>
      <w:bookmarkStart w:id="36286" w:name="_ETM_Q75_527279"/>
      <w:bookmarkEnd w:id="36286"/>
      <w:r>
        <w:rPr>
          <w:rtl/>
        </w:rPr>
        <w:t xml:space="preserve">אלימות </w:t>
      </w:r>
      <w:bookmarkStart w:id="36287" w:name="_ETM_Q75_528239"/>
      <w:bookmarkEnd w:id="36287"/>
      <w:r>
        <w:rPr>
          <w:rtl/>
        </w:rPr>
        <w:t xml:space="preserve">וסכנה </w:t>
      </w:r>
      <w:bookmarkStart w:id="36288" w:name="_ETM_Q75_528929"/>
      <w:bookmarkEnd w:id="36288"/>
      <w:r>
        <w:rPr>
          <w:rtl/>
        </w:rPr>
        <w:t xml:space="preserve">תמידית </w:t>
      </w:r>
      <w:bookmarkStart w:id="36289" w:name="_ETM_Q75_530249"/>
      <w:bookmarkEnd w:id="36289"/>
      <w:r>
        <w:rPr>
          <w:rtl/>
        </w:rPr>
        <w:t>דקה</w:t>
      </w:r>
      <w:bookmarkStart w:id="36290" w:name="_ETM_Q75_530850"/>
      <w:bookmarkEnd w:id="36290"/>
      <w:r>
        <w:rPr>
          <w:rFonts w:hint="cs"/>
          <w:rtl/>
        </w:rPr>
        <w:t>-</w:t>
      </w:r>
      <w:r>
        <w:rPr>
          <w:rtl/>
        </w:rPr>
        <w:t>דקה</w:t>
      </w:r>
      <w:r>
        <w:rPr>
          <w:rFonts w:hint="cs"/>
          <w:rtl/>
        </w:rPr>
        <w:t>,</w:t>
      </w:r>
      <w:r>
        <w:rPr>
          <w:rtl/>
        </w:rPr>
        <w:t xml:space="preserve"> </w:t>
      </w:r>
      <w:bookmarkStart w:id="36291" w:name="_ETM_Q75_531770"/>
      <w:bookmarkEnd w:id="36291"/>
      <w:r>
        <w:rPr>
          <w:rtl/>
        </w:rPr>
        <w:t>שעה</w:t>
      </w:r>
      <w:bookmarkStart w:id="36292" w:name="_ETM_Q75_532279"/>
      <w:bookmarkEnd w:id="36292"/>
      <w:r>
        <w:rPr>
          <w:rFonts w:hint="cs"/>
          <w:rtl/>
        </w:rPr>
        <w:t>-</w:t>
      </w:r>
      <w:r>
        <w:rPr>
          <w:rtl/>
        </w:rPr>
        <w:t>שעה</w:t>
      </w:r>
      <w:bookmarkStart w:id="36293" w:name="_ETM_Q75_533210"/>
      <w:bookmarkEnd w:id="36293"/>
      <w:r>
        <w:rPr>
          <w:rFonts w:hint="cs"/>
          <w:rtl/>
        </w:rPr>
        <w:t xml:space="preserve">, </w:t>
      </w:r>
      <w:r>
        <w:rPr>
          <w:rtl/>
        </w:rPr>
        <w:t>יום-יום</w:t>
      </w:r>
      <w:r>
        <w:rPr>
          <w:rFonts w:hint="cs"/>
          <w:rtl/>
        </w:rPr>
        <w:t>,</w:t>
      </w:r>
      <w:r>
        <w:rPr>
          <w:rtl/>
        </w:rPr>
        <w:t xml:space="preserve"> </w:t>
      </w:r>
      <w:bookmarkStart w:id="36294" w:name="_ETM_Q75_533960"/>
      <w:bookmarkEnd w:id="36294"/>
      <w:r>
        <w:rPr>
          <w:rtl/>
        </w:rPr>
        <w:t xml:space="preserve">אם </w:t>
      </w:r>
      <w:bookmarkStart w:id="36295" w:name="_ETM_Q75_534140"/>
      <w:bookmarkEnd w:id="36295"/>
      <w:r>
        <w:rPr>
          <w:rtl/>
        </w:rPr>
        <w:t xml:space="preserve">בכלל </w:t>
      </w:r>
      <w:bookmarkStart w:id="36296" w:name="_ETM_Q75_534500"/>
      <w:bookmarkEnd w:id="36296"/>
      <w:r>
        <w:rPr>
          <w:rtl/>
        </w:rPr>
        <w:t xml:space="preserve">אפשר </w:t>
      </w:r>
      <w:bookmarkStart w:id="36297" w:name="_ETM_Q75_534800"/>
      <w:bookmarkEnd w:id="36297"/>
      <w:r>
        <w:rPr>
          <w:rtl/>
        </w:rPr>
        <w:t xml:space="preserve">לישון </w:t>
      </w:r>
      <w:bookmarkStart w:id="36298" w:name="_ETM_Q75_535190"/>
      <w:bookmarkEnd w:id="36298"/>
      <w:r>
        <w:rPr>
          <w:rtl/>
        </w:rPr>
        <w:t>בלילה</w:t>
      </w:r>
      <w:r>
        <w:rPr>
          <w:rFonts w:hint="cs"/>
          <w:rtl/>
        </w:rPr>
        <w:t>. לכן</w:t>
      </w:r>
      <w:bookmarkStart w:id="36299" w:name="_ETM_Q75_536609"/>
      <w:bookmarkStart w:id="36300" w:name="_ETM_Q75_536899"/>
      <w:bookmarkStart w:id="36301" w:name="_ETM_Q75_537739"/>
      <w:bookmarkEnd w:id="36299"/>
      <w:bookmarkEnd w:id="36300"/>
      <w:bookmarkEnd w:id="36301"/>
      <w:r>
        <w:rPr>
          <w:rFonts w:hint="cs"/>
          <w:rtl/>
        </w:rPr>
        <w:t xml:space="preserve"> </w:t>
      </w:r>
      <w:r>
        <w:rPr>
          <w:rtl/>
        </w:rPr>
        <w:t xml:space="preserve">החובה </w:t>
      </w:r>
      <w:bookmarkStart w:id="36302" w:name="_ETM_Q75_538249"/>
      <w:bookmarkEnd w:id="36302"/>
      <w:r>
        <w:rPr>
          <w:rtl/>
        </w:rPr>
        <w:t>שלנו</w:t>
      </w:r>
      <w:r>
        <w:rPr>
          <w:rFonts w:hint="cs"/>
          <w:rtl/>
        </w:rPr>
        <w:t>,</w:t>
      </w:r>
      <w:r>
        <w:rPr>
          <w:rtl/>
        </w:rPr>
        <w:t xml:space="preserve"> </w:t>
      </w:r>
      <w:bookmarkStart w:id="36303" w:name="_ETM_Q75_538819"/>
      <w:bookmarkEnd w:id="36303"/>
      <w:r>
        <w:rPr>
          <w:rtl/>
        </w:rPr>
        <w:t xml:space="preserve">אחרי </w:t>
      </w:r>
      <w:bookmarkStart w:id="36304" w:name="_ETM_Q75_539059"/>
      <w:bookmarkEnd w:id="36304"/>
      <w:r>
        <w:rPr>
          <w:rtl/>
        </w:rPr>
        <w:t xml:space="preserve">שאנחנו </w:t>
      </w:r>
      <w:bookmarkStart w:id="36305" w:name="_ETM_Q75_539779"/>
      <w:bookmarkEnd w:id="36305"/>
      <w:r>
        <w:rPr>
          <w:rtl/>
        </w:rPr>
        <w:t>נ</w:t>
      </w:r>
      <w:r>
        <w:rPr>
          <w:rFonts w:hint="cs"/>
          <w:rtl/>
        </w:rPr>
        <w:t>ו</w:t>
      </w:r>
      <w:r>
        <w:rPr>
          <w:rtl/>
        </w:rPr>
        <w:t xml:space="preserve">כחנו </w:t>
      </w:r>
      <w:bookmarkStart w:id="36306" w:name="_ETM_Q75_540890"/>
      <w:bookmarkEnd w:id="36306"/>
      <w:r>
        <w:rPr>
          <w:rtl/>
        </w:rPr>
        <w:t>וראינו</w:t>
      </w:r>
      <w:r>
        <w:rPr>
          <w:rFonts w:hint="cs"/>
          <w:rtl/>
        </w:rPr>
        <w:t xml:space="preserve"> –</w:t>
      </w:r>
      <w:r>
        <w:rPr>
          <w:rtl/>
        </w:rPr>
        <w:t xml:space="preserve"> </w:t>
      </w:r>
      <w:bookmarkStart w:id="36307" w:name="_ETM_Q75_541610"/>
      <w:bookmarkEnd w:id="36307"/>
      <w:r>
        <w:rPr>
          <w:rtl/>
        </w:rPr>
        <w:t>וחשב</w:t>
      </w:r>
      <w:r>
        <w:rPr>
          <w:rFonts w:hint="cs"/>
          <w:rtl/>
        </w:rPr>
        <w:t>נו</w:t>
      </w:r>
      <w:r>
        <w:rPr>
          <w:rtl/>
        </w:rPr>
        <w:t xml:space="preserve"> </w:t>
      </w:r>
      <w:bookmarkStart w:id="36308" w:name="_ETM_Q75_542510"/>
      <w:bookmarkEnd w:id="36308"/>
      <w:r>
        <w:rPr>
          <w:rtl/>
        </w:rPr>
        <w:t xml:space="preserve">שאולי </w:t>
      </w:r>
      <w:bookmarkStart w:id="36309" w:name="_ETM_Q75_542839"/>
      <w:bookmarkEnd w:id="36309"/>
      <w:r>
        <w:rPr>
          <w:rtl/>
        </w:rPr>
        <w:t xml:space="preserve">הממשק </w:t>
      </w:r>
      <w:bookmarkStart w:id="36310" w:name="_ETM_Q75_543649"/>
      <w:bookmarkEnd w:id="36310"/>
      <w:r>
        <w:rPr>
          <w:rtl/>
        </w:rPr>
        <w:t xml:space="preserve">בדיווח </w:t>
      </w:r>
      <w:bookmarkStart w:id="36311" w:name="_ETM_Q75_544790"/>
      <w:bookmarkEnd w:id="36311"/>
      <w:r>
        <w:rPr>
          <w:rtl/>
        </w:rPr>
        <w:t xml:space="preserve">יעבוד </w:t>
      </w:r>
      <w:bookmarkStart w:id="36312" w:name="_ETM_Q75_545299"/>
      <w:bookmarkEnd w:id="36312"/>
      <w:r>
        <w:rPr>
          <w:rtl/>
        </w:rPr>
        <w:t xml:space="preserve">בלי </w:t>
      </w:r>
      <w:bookmarkStart w:id="36313" w:name="_ETM_Q75_545750"/>
      <w:bookmarkEnd w:id="36313"/>
      <w:r>
        <w:rPr>
          <w:rtl/>
        </w:rPr>
        <w:t xml:space="preserve">התערבות </w:t>
      </w:r>
      <w:bookmarkStart w:id="36314" w:name="_ETM_Q75_546260"/>
      <w:bookmarkEnd w:id="36314"/>
      <w:r>
        <w:rPr>
          <w:rtl/>
        </w:rPr>
        <w:t xml:space="preserve">שלנו </w:t>
      </w:r>
      <w:bookmarkStart w:id="36315" w:name="_ETM_Q75_546710"/>
      <w:bookmarkEnd w:id="36315"/>
      <w:r>
        <w:rPr>
          <w:rtl/>
        </w:rPr>
        <w:t>כמחוקקים</w:t>
      </w:r>
      <w:r>
        <w:rPr>
          <w:rFonts w:hint="cs"/>
          <w:rtl/>
        </w:rPr>
        <w:t>,</w:t>
      </w:r>
      <w:r>
        <w:rPr>
          <w:rtl/>
        </w:rPr>
        <w:t xml:space="preserve"> </w:t>
      </w:r>
      <w:bookmarkStart w:id="36316" w:name="_ETM_Q75_548000"/>
      <w:bookmarkEnd w:id="36316"/>
      <w:r>
        <w:rPr>
          <w:rtl/>
        </w:rPr>
        <w:t xml:space="preserve">באמת </w:t>
      </w:r>
      <w:bookmarkStart w:id="36317" w:name="_ETM_Q75_548390"/>
      <w:bookmarkEnd w:id="36317"/>
      <w:r>
        <w:rPr>
          <w:rtl/>
        </w:rPr>
        <w:t xml:space="preserve">סברנו </w:t>
      </w:r>
      <w:bookmarkStart w:id="36318" w:name="_ETM_Q75_548810"/>
      <w:bookmarkEnd w:id="36318"/>
      <w:r>
        <w:rPr>
          <w:rtl/>
        </w:rPr>
        <w:t xml:space="preserve">שזה </w:t>
      </w:r>
      <w:bookmarkStart w:id="36319" w:name="_ETM_Q75_549080"/>
      <w:bookmarkEnd w:id="36319"/>
      <w:r>
        <w:rPr>
          <w:rtl/>
        </w:rPr>
        <w:t>אפשרי</w:t>
      </w:r>
      <w:r w:rsidR="00601748">
        <w:rPr>
          <w:rFonts w:hint="cs"/>
          <w:rtl/>
        </w:rPr>
        <w:t>,</w:t>
      </w:r>
      <w:r>
        <w:rPr>
          <w:rtl/>
        </w:rPr>
        <w:t xml:space="preserve"> </w:t>
      </w:r>
      <w:bookmarkStart w:id="36320" w:name="_ETM_Q75_549920"/>
      <w:bookmarkEnd w:id="36320"/>
      <w:r>
        <w:rPr>
          <w:rtl/>
        </w:rPr>
        <w:t xml:space="preserve">אבל </w:t>
      </w:r>
      <w:bookmarkStart w:id="36321" w:name="_ETM_Q75_550190"/>
      <w:bookmarkEnd w:id="36321"/>
      <w:r>
        <w:rPr>
          <w:rtl/>
        </w:rPr>
        <w:t xml:space="preserve">ראינו </w:t>
      </w:r>
      <w:bookmarkStart w:id="36322" w:name="_ETM_Q75_550549"/>
      <w:bookmarkStart w:id="36323" w:name="_ETM_Q75_550970"/>
      <w:bookmarkStart w:id="36324" w:name="_ETM_Q75_551360"/>
      <w:bookmarkStart w:id="36325" w:name="_ETM_Q75_552020"/>
      <w:bookmarkEnd w:id="36322"/>
      <w:bookmarkEnd w:id="36323"/>
      <w:bookmarkEnd w:id="36324"/>
      <w:bookmarkEnd w:id="36325"/>
      <w:r>
        <w:rPr>
          <w:rtl/>
        </w:rPr>
        <w:t xml:space="preserve">שהגופים </w:t>
      </w:r>
      <w:bookmarkStart w:id="36326" w:name="_ETM_Q75_552710"/>
      <w:bookmarkEnd w:id="36326"/>
      <w:r>
        <w:rPr>
          <w:rtl/>
        </w:rPr>
        <w:t xml:space="preserve">הולכים </w:t>
      </w:r>
      <w:bookmarkStart w:id="36327" w:name="_ETM_Q75_553009"/>
      <w:bookmarkEnd w:id="36327"/>
      <w:r>
        <w:rPr>
          <w:rtl/>
        </w:rPr>
        <w:t>סחור</w:t>
      </w:r>
      <w:bookmarkStart w:id="36328" w:name="_ETM_Q75_553339"/>
      <w:bookmarkEnd w:id="36328"/>
      <w:r>
        <w:rPr>
          <w:rFonts w:hint="cs"/>
          <w:rtl/>
        </w:rPr>
        <w:t>-</w:t>
      </w:r>
      <w:r>
        <w:rPr>
          <w:rtl/>
        </w:rPr>
        <w:t>סחור</w:t>
      </w:r>
      <w:r>
        <w:rPr>
          <w:rFonts w:hint="cs"/>
          <w:rtl/>
        </w:rPr>
        <w:t>,</w:t>
      </w:r>
      <w:bookmarkStart w:id="36329" w:name="_ETM_Q75_554000"/>
      <w:bookmarkStart w:id="36330" w:name="_ETM_Q75_553529"/>
      <w:bookmarkEnd w:id="36329"/>
      <w:bookmarkEnd w:id="36330"/>
      <w:r>
        <w:rPr>
          <w:rtl/>
        </w:rPr>
        <w:t xml:space="preserve"> </w:t>
      </w:r>
      <w:bookmarkStart w:id="36331" w:name="_ETM_Q75_554040"/>
      <w:bookmarkEnd w:id="36331"/>
      <w:r>
        <w:rPr>
          <w:rtl/>
        </w:rPr>
        <w:t xml:space="preserve">הרווחה </w:t>
      </w:r>
      <w:bookmarkStart w:id="36332" w:name="_ETM_Q75_555089"/>
      <w:bookmarkEnd w:id="36332"/>
      <w:r>
        <w:rPr>
          <w:rtl/>
        </w:rPr>
        <w:t xml:space="preserve">וגם </w:t>
      </w:r>
      <w:bookmarkStart w:id="36333" w:name="_ETM_Q75_555450"/>
      <w:bookmarkEnd w:id="36333"/>
      <w:r>
        <w:rPr>
          <w:rtl/>
        </w:rPr>
        <w:t xml:space="preserve">המשרד </w:t>
      </w:r>
      <w:bookmarkStart w:id="36334" w:name="_ETM_Q75_555900"/>
      <w:bookmarkEnd w:id="36334"/>
      <w:r>
        <w:rPr>
          <w:rtl/>
        </w:rPr>
        <w:t xml:space="preserve">לביטחון </w:t>
      </w:r>
      <w:bookmarkStart w:id="36335" w:name="_ETM_Q75_557049"/>
      <w:bookmarkEnd w:id="36335"/>
      <w:r>
        <w:rPr>
          <w:rtl/>
        </w:rPr>
        <w:t>לאומי</w:t>
      </w:r>
      <w:r w:rsidR="00601748">
        <w:rPr>
          <w:rFonts w:hint="cs"/>
          <w:rtl/>
        </w:rPr>
        <w:t>,</w:t>
      </w:r>
      <w:r>
        <w:rPr>
          <w:rtl/>
        </w:rPr>
        <w:t xml:space="preserve"> </w:t>
      </w:r>
      <w:bookmarkStart w:id="36336" w:name="_ETM_Q75_557560"/>
      <w:bookmarkEnd w:id="36336"/>
      <w:r>
        <w:rPr>
          <w:rtl/>
        </w:rPr>
        <w:t xml:space="preserve">בכל </w:t>
      </w:r>
      <w:bookmarkStart w:id="36337" w:name="_ETM_Q75_557829"/>
      <w:bookmarkEnd w:id="36337"/>
      <w:r>
        <w:rPr>
          <w:rtl/>
        </w:rPr>
        <w:t xml:space="preserve">מה </w:t>
      </w:r>
      <w:bookmarkStart w:id="36338" w:name="_ETM_Q75_557920"/>
      <w:bookmarkEnd w:id="36338"/>
      <w:r>
        <w:rPr>
          <w:rtl/>
        </w:rPr>
        <w:t xml:space="preserve">שקשור </w:t>
      </w:r>
      <w:bookmarkStart w:id="36339" w:name="_ETM_Q75_558339"/>
      <w:bookmarkEnd w:id="36339"/>
      <w:r>
        <w:rPr>
          <w:rtl/>
        </w:rPr>
        <w:t xml:space="preserve">לאגף </w:t>
      </w:r>
      <w:bookmarkStart w:id="36340" w:name="_ETM_Q75_558700"/>
      <w:bookmarkEnd w:id="36340"/>
      <w:r>
        <w:rPr>
          <w:rFonts w:hint="cs"/>
          <w:rtl/>
        </w:rPr>
        <w:t xml:space="preserve">לרישוי כלי </w:t>
      </w:r>
      <w:r>
        <w:rPr>
          <w:rtl/>
        </w:rPr>
        <w:t>ירייה</w:t>
      </w:r>
      <w:r>
        <w:rPr>
          <w:rFonts w:hint="cs"/>
          <w:rtl/>
        </w:rPr>
        <w:t>.</w:t>
      </w:r>
      <w:r>
        <w:rPr>
          <w:rtl/>
        </w:rPr>
        <w:t xml:space="preserve"> </w:t>
      </w:r>
      <w:bookmarkStart w:id="36341" w:name="_ETM_Q75_559619"/>
      <w:bookmarkEnd w:id="36341"/>
    </w:p>
    <w:p w:rsidR="00304FBD" w:rsidRDefault="00304FBD" w:rsidP="00E60D06">
      <w:pPr>
        <w:rPr>
          <w:rtl/>
        </w:rPr>
      </w:pPr>
    </w:p>
    <w:p w:rsidR="00304FBD" w:rsidRDefault="00304FBD" w:rsidP="00601748">
      <w:pPr>
        <w:rPr>
          <w:rtl/>
        </w:rPr>
      </w:pPr>
      <w:r>
        <w:rPr>
          <w:rtl/>
        </w:rPr>
        <w:t xml:space="preserve">אני </w:t>
      </w:r>
      <w:bookmarkStart w:id="36342" w:name="_ETM_Q75_559710"/>
      <w:bookmarkEnd w:id="36342"/>
      <w:r>
        <w:rPr>
          <w:rtl/>
        </w:rPr>
        <w:t xml:space="preserve">חושבת </w:t>
      </w:r>
      <w:bookmarkStart w:id="36343" w:name="_ETM_Q75_560310"/>
      <w:bookmarkEnd w:id="36343"/>
      <w:r>
        <w:rPr>
          <w:rFonts w:hint="cs"/>
          <w:rtl/>
        </w:rPr>
        <w:t>ש</w:t>
      </w:r>
      <w:r>
        <w:rPr>
          <w:rtl/>
        </w:rPr>
        <w:t xml:space="preserve">החוק </w:t>
      </w:r>
      <w:bookmarkStart w:id="36344" w:name="_ETM_Q75_560759"/>
      <w:bookmarkEnd w:id="36344"/>
      <w:r>
        <w:rPr>
          <w:rtl/>
        </w:rPr>
        <w:t>הזה</w:t>
      </w:r>
      <w:bookmarkStart w:id="36345" w:name="_ETM_Q75_560920"/>
      <w:bookmarkStart w:id="36346" w:name="_ETM_Q75_561580"/>
      <w:bookmarkEnd w:id="36345"/>
      <w:bookmarkEnd w:id="36346"/>
      <w:r>
        <w:rPr>
          <w:rFonts w:hint="cs"/>
          <w:rtl/>
        </w:rPr>
        <w:t xml:space="preserve"> </w:t>
      </w:r>
      <w:r>
        <w:rPr>
          <w:rtl/>
        </w:rPr>
        <w:t xml:space="preserve">בא </w:t>
      </w:r>
      <w:bookmarkStart w:id="36347" w:name="_ETM_Q75_561820"/>
      <w:bookmarkEnd w:id="36347"/>
      <w:r>
        <w:rPr>
          <w:rtl/>
        </w:rPr>
        <w:t xml:space="preserve">לעשות </w:t>
      </w:r>
      <w:bookmarkStart w:id="36348" w:name="_ETM_Q75_562270"/>
      <w:bookmarkEnd w:id="36348"/>
      <w:r>
        <w:rPr>
          <w:rtl/>
        </w:rPr>
        <w:t>סדר</w:t>
      </w:r>
      <w:r>
        <w:rPr>
          <w:rFonts w:hint="cs"/>
          <w:rtl/>
        </w:rPr>
        <w:t>.</w:t>
      </w:r>
      <w:r>
        <w:rPr>
          <w:rtl/>
        </w:rPr>
        <w:t xml:space="preserve"> </w:t>
      </w:r>
      <w:bookmarkStart w:id="36349" w:name="_ETM_Q75_563130"/>
      <w:bookmarkEnd w:id="36349"/>
      <w:r>
        <w:rPr>
          <w:rtl/>
        </w:rPr>
        <w:t xml:space="preserve">זה </w:t>
      </w:r>
      <w:bookmarkStart w:id="36350" w:name="_ETM_Q75_563370"/>
      <w:bookmarkEnd w:id="36350"/>
      <w:r>
        <w:rPr>
          <w:rtl/>
        </w:rPr>
        <w:t xml:space="preserve">חלק </w:t>
      </w:r>
      <w:bookmarkStart w:id="36351" w:name="_ETM_Q75_563670"/>
      <w:bookmarkEnd w:id="36351"/>
      <w:r>
        <w:rPr>
          <w:rtl/>
        </w:rPr>
        <w:t xml:space="preserve">מהתפקיד </w:t>
      </w:r>
      <w:bookmarkStart w:id="36352" w:name="_ETM_Q75_564180"/>
      <w:bookmarkEnd w:id="36352"/>
      <w:r>
        <w:rPr>
          <w:rtl/>
        </w:rPr>
        <w:t>שלנו</w:t>
      </w:r>
      <w:r>
        <w:rPr>
          <w:rFonts w:hint="cs"/>
          <w:rtl/>
        </w:rPr>
        <w:t>.</w:t>
      </w:r>
      <w:r>
        <w:rPr>
          <w:rtl/>
        </w:rPr>
        <w:t xml:space="preserve"> </w:t>
      </w:r>
      <w:bookmarkStart w:id="36353" w:name="_ETM_Q75_564990"/>
      <w:bookmarkEnd w:id="36353"/>
      <w:r>
        <w:rPr>
          <w:rtl/>
        </w:rPr>
        <w:t xml:space="preserve">חובת </w:t>
      </w:r>
      <w:bookmarkStart w:id="36354" w:name="_ETM_Q75_565470"/>
      <w:bookmarkEnd w:id="36354"/>
      <w:r>
        <w:rPr>
          <w:rtl/>
        </w:rPr>
        <w:t xml:space="preserve">דיווח </w:t>
      </w:r>
      <w:bookmarkStart w:id="36355" w:name="_ETM_Q75_565890"/>
      <w:bookmarkEnd w:id="36355"/>
      <w:r>
        <w:rPr>
          <w:rtl/>
        </w:rPr>
        <w:t xml:space="preserve">תהיה </w:t>
      </w:r>
      <w:bookmarkStart w:id="36356" w:name="_ETM_Q75_566250"/>
      <w:bookmarkEnd w:id="36356"/>
      <w:r>
        <w:rPr>
          <w:rtl/>
        </w:rPr>
        <w:t>כאן</w:t>
      </w:r>
      <w:r w:rsidR="00601748">
        <w:rPr>
          <w:rFonts w:hint="cs"/>
          <w:rtl/>
        </w:rPr>
        <w:t>,</w:t>
      </w:r>
      <w:r>
        <w:rPr>
          <w:rtl/>
        </w:rPr>
        <w:t xml:space="preserve"> </w:t>
      </w:r>
      <w:bookmarkStart w:id="36357" w:name="_ETM_Q75_566909"/>
      <w:bookmarkEnd w:id="36357"/>
      <w:r>
        <w:rPr>
          <w:rtl/>
        </w:rPr>
        <w:t xml:space="preserve">חובת </w:t>
      </w:r>
      <w:bookmarkStart w:id="36358" w:name="_ETM_Q75_567300"/>
      <w:bookmarkEnd w:id="36358"/>
      <w:r>
        <w:rPr>
          <w:rtl/>
        </w:rPr>
        <w:t>דיווח</w:t>
      </w:r>
      <w:bookmarkStart w:id="36359" w:name="_ETM_Q75_567690"/>
      <w:bookmarkEnd w:id="36359"/>
      <w:r>
        <w:rPr>
          <w:rFonts w:hint="cs"/>
          <w:rtl/>
        </w:rPr>
        <w:t xml:space="preserve"> </w:t>
      </w:r>
      <w:r>
        <w:rPr>
          <w:rtl/>
        </w:rPr>
        <w:t xml:space="preserve">שיש </w:t>
      </w:r>
      <w:bookmarkStart w:id="36360" w:name="_ETM_Q75_567960"/>
      <w:bookmarkEnd w:id="36360"/>
      <w:r>
        <w:rPr>
          <w:rtl/>
        </w:rPr>
        <w:t xml:space="preserve">בה </w:t>
      </w:r>
      <w:bookmarkStart w:id="36361" w:name="_ETM_Q75_568080"/>
      <w:bookmarkEnd w:id="36361"/>
      <w:r>
        <w:rPr>
          <w:rtl/>
        </w:rPr>
        <w:t xml:space="preserve">גם </w:t>
      </w:r>
      <w:bookmarkStart w:id="36362" w:name="_ETM_Q75_568229"/>
      <w:bookmarkEnd w:id="36362"/>
      <w:r>
        <w:rPr>
          <w:rtl/>
        </w:rPr>
        <w:t xml:space="preserve">כמה </w:t>
      </w:r>
      <w:bookmarkStart w:id="36363" w:name="_ETM_Q75_568470"/>
      <w:bookmarkEnd w:id="36363"/>
      <w:r>
        <w:rPr>
          <w:rtl/>
        </w:rPr>
        <w:t xml:space="preserve">שלבים </w:t>
      </w:r>
      <w:bookmarkStart w:id="36364" w:name="_ETM_Q75_568800"/>
      <w:bookmarkEnd w:id="36364"/>
      <w:r>
        <w:rPr>
          <w:rtl/>
        </w:rPr>
        <w:t xml:space="preserve">שאתה </w:t>
      </w:r>
      <w:bookmarkStart w:id="36365" w:name="_ETM_Q75_569070"/>
      <w:bookmarkEnd w:id="36365"/>
      <w:r>
        <w:rPr>
          <w:rtl/>
        </w:rPr>
        <w:t>הצגת</w:t>
      </w:r>
      <w:r>
        <w:rPr>
          <w:rFonts w:hint="cs"/>
          <w:rtl/>
        </w:rPr>
        <w:t>,</w:t>
      </w:r>
      <w:r>
        <w:rPr>
          <w:rtl/>
        </w:rPr>
        <w:t xml:space="preserve"> </w:t>
      </w:r>
      <w:bookmarkStart w:id="36366" w:name="_ETM_Q75_570250"/>
      <w:bookmarkEnd w:id="36366"/>
      <w:r>
        <w:rPr>
          <w:rtl/>
        </w:rPr>
        <w:t xml:space="preserve">חבר </w:t>
      </w:r>
      <w:bookmarkStart w:id="36367" w:name="_ETM_Q75_570549"/>
      <w:bookmarkEnd w:id="36367"/>
      <w:r>
        <w:rPr>
          <w:rtl/>
        </w:rPr>
        <w:t xml:space="preserve">הכנסת </w:t>
      </w:r>
      <w:bookmarkStart w:id="36368" w:name="_ETM_Q75_570970"/>
      <w:bookmarkEnd w:id="36368"/>
      <w:r>
        <w:rPr>
          <w:rtl/>
        </w:rPr>
        <w:t>פוגל</w:t>
      </w:r>
      <w:r>
        <w:rPr>
          <w:rFonts w:hint="cs"/>
          <w:rtl/>
        </w:rPr>
        <w:t>.</w:t>
      </w:r>
      <w:r>
        <w:rPr>
          <w:rtl/>
        </w:rPr>
        <w:t xml:space="preserve"> </w:t>
      </w:r>
      <w:bookmarkStart w:id="36369" w:name="_ETM_Q75_571869"/>
      <w:bookmarkEnd w:id="36369"/>
      <w:r>
        <w:rPr>
          <w:rtl/>
        </w:rPr>
        <w:t xml:space="preserve">אני </w:t>
      </w:r>
      <w:bookmarkStart w:id="36370" w:name="_ETM_Q75_572080"/>
      <w:bookmarkEnd w:id="36370"/>
      <w:r>
        <w:rPr>
          <w:rtl/>
        </w:rPr>
        <w:t xml:space="preserve">לא </w:t>
      </w:r>
      <w:bookmarkStart w:id="36371" w:name="_ETM_Q75_572229"/>
      <w:bookmarkEnd w:id="36371"/>
      <w:r>
        <w:rPr>
          <w:rtl/>
        </w:rPr>
        <w:t>חושב</w:t>
      </w:r>
      <w:r>
        <w:rPr>
          <w:rFonts w:hint="cs"/>
          <w:rtl/>
        </w:rPr>
        <w:t>ת</w:t>
      </w:r>
      <w:r>
        <w:rPr>
          <w:rtl/>
        </w:rPr>
        <w:t xml:space="preserve"> </w:t>
      </w:r>
      <w:bookmarkStart w:id="36372" w:name="_ETM_Q75_572589"/>
      <w:bookmarkEnd w:id="36372"/>
      <w:r>
        <w:rPr>
          <w:rtl/>
        </w:rPr>
        <w:t xml:space="preserve">שאנחנו </w:t>
      </w:r>
      <w:bookmarkStart w:id="36373" w:name="_ETM_Q75_572920"/>
      <w:bookmarkEnd w:id="36373"/>
      <w:r>
        <w:rPr>
          <w:rtl/>
        </w:rPr>
        <w:t xml:space="preserve">עושים </w:t>
      </w:r>
      <w:bookmarkStart w:id="36374" w:name="_ETM_Q75_573250"/>
      <w:bookmarkEnd w:id="36374"/>
      <w:r>
        <w:rPr>
          <w:rtl/>
        </w:rPr>
        <w:t xml:space="preserve">פה </w:t>
      </w:r>
      <w:bookmarkStart w:id="36375" w:name="_ETM_Q75_573430"/>
      <w:bookmarkEnd w:id="36375"/>
      <w:r>
        <w:rPr>
          <w:rtl/>
        </w:rPr>
        <w:t xml:space="preserve">את </w:t>
      </w:r>
      <w:bookmarkStart w:id="36376" w:name="_ETM_Q75_573549"/>
      <w:bookmarkEnd w:id="36376"/>
      <w:r>
        <w:rPr>
          <w:rtl/>
        </w:rPr>
        <w:t xml:space="preserve">העבודה </w:t>
      </w:r>
      <w:bookmarkStart w:id="36377" w:name="_ETM_Q75_573939"/>
      <w:bookmarkEnd w:id="36377"/>
      <w:r>
        <w:rPr>
          <w:rtl/>
        </w:rPr>
        <w:t xml:space="preserve">הכי </w:t>
      </w:r>
      <w:bookmarkStart w:id="36378" w:name="_ETM_Q75_574119"/>
      <w:bookmarkEnd w:id="36378"/>
      <w:r>
        <w:rPr>
          <w:rtl/>
        </w:rPr>
        <w:t>מושלמת</w:t>
      </w:r>
      <w:r w:rsidR="00601748">
        <w:rPr>
          <w:rFonts w:hint="cs"/>
          <w:rtl/>
        </w:rPr>
        <w:t>,</w:t>
      </w:r>
      <w:r>
        <w:rPr>
          <w:rFonts w:hint="cs"/>
          <w:rtl/>
        </w:rPr>
        <w:t xml:space="preserve"> אבל </w:t>
      </w:r>
      <w:bookmarkStart w:id="36379" w:name="_ETM_Q75_574659"/>
      <w:bookmarkStart w:id="36380" w:name="_ETM_Q75_574839"/>
      <w:bookmarkEnd w:id="36379"/>
      <w:bookmarkEnd w:id="36380"/>
      <w:r>
        <w:rPr>
          <w:rtl/>
        </w:rPr>
        <w:t xml:space="preserve">אני </w:t>
      </w:r>
      <w:bookmarkStart w:id="36381" w:name="_ETM_Q75_574930"/>
      <w:bookmarkEnd w:id="36381"/>
      <w:r>
        <w:rPr>
          <w:rtl/>
        </w:rPr>
        <w:t xml:space="preserve">חושבת </w:t>
      </w:r>
      <w:bookmarkStart w:id="36382" w:name="_ETM_Q75_575409"/>
      <w:bookmarkEnd w:id="36382"/>
      <w:r>
        <w:rPr>
          <w:rtl/>
        </w:rPr>
        <w:t xml:space="preserve">שאנחנו </w:t>
      </w:r>
      <w:bookmarkStart w:id="36383" w:name="_ETM_Q75_575799"/>
      <w:bookmarkEnd w:id="36383"/>
      <w:r>
        <w:rPr>
          <w:rtl/>
        </w:rPr>
        <w:t xml:space="preserve">באים </w:t>
      </w:r>
      <w:bookmarkStart w:id="36384" w:name="_ETM_Q75_576040"/>
      <w:bookmarkEnd w:id="36384"/>
      <w:r>
        <w:rPr>
          <w:rtl/>
        </w:rPr>
        <w:t xml:space="preserve">פה </w:t>
      </w:r>
      <w:bookmarkStart w:id="36385" w:name="_ETM_Q75_576630"/>
      <w:bookmarkEnd w:id="36385"/>
      <w:r>
        <w:rPr>
          <w:rtl/>
        </w:rPr>
        <w:t>ואומרים</w:t>
      </w:r>
      <w:r>
        <w:rPr>
          <w:rFonts w:hint="cs"/>
          <w:rtl/>
        </w:rPr>
        <w:t>:</w:t>
      </w:r>
      <w:r>
        <w:rPr>
          <w:rtl/>
        </w:rPr>
        <w:t xml:space="preserve"> </w:t>
      </w:r>
      <w:bookmarkStart w:id="36386" w:name="_ETM_Q75_577529"/>
      <w:bookmarkEnd w:id="36386"/>
      <w:r>
        <w:rPr>
          <w:rtl/>
        </w:rPr>
        <w:t>רבותיי</w:t>
      </w:r>
      <w:r>
        <w:rPr>
          <w:rFonts w:hint="cs"/>
          <w:rtl/>
        </w:rPr>
        <w:t>,</w:t>
      </w:r>
      <w:bookmarkStart w:id="36387" w:name="_ETM_Q75_578549"/>
      <w:bookmarkStart w:id="36388" w:name="_ETM_Q75_578729"/>
      <w:bookmarkEnd w:id="36387"/>
      <w:bookmarkEnd w:id="36388"/>
      <w:r>
        <w:rPr>
          <w:rFonts w:hint="cs"/>
          <w:rtl/>
        </w:rPr>
        <w:t xml:space="preserve"> הצלת נפשות </w:t>
      </w:r>
      <w:bookmarkStart w:id="36389" w:name="_ETM_Q75_578860"/>
      <w:bookmarkStart w:id="36390" w:name="_ETM_Q75_579100"/>
      <w:bookmarkStart w:id="36391" w:name="_ETM_Q75_579550"/>
      <w:bookmarkEnd w:id="36389"/>
      <w:bookmarkEnd w:id="36390"/>
      <w:bookmarkEnd w:id="36391"/>
      <w:r>
        <w:rPr>
          <w:rtl/>
        </w:rPr>
        <w:t xml:space="preserve">תהיה </w:t>
      </w:r>
      <w:bookmarkStart w:id="36392" w:name="_ETM_Q75_579730"/>
      <w:bookmarkEnd w:id="36392"/>
      <w:r>
        <w:rPr>
          <w:rtl/>
        </w:rPr>
        <w:t xml:space="preserve">כאן </w:t>
      </w:r>
      <w:bookmarkStart w:id="36393" w:name="_ETM_Q75_579940"/>
      <w:bookmarkEnd w:id="36393"/>
      <w:r>
        <w:rPr>
          <w:rtl/>
        </w:rPr>
        <w:t xml:space="preserve">בכל </w:t>
      </w:r>
      <w:bookmarkStart w:id="36394" w:name="_ETM_Q75_580240"/>
      <w:bookmarkEnd w:id="36394"/>
      <w:r>
        <w:rPr>
          <w:rtl/>
        </w:rPr>
        <w:t>מחיר</w:t>
      </w:r>
      <w:r>
        <w:rPr>
          <w:rFonts w:hint="cs"/>
          <w:rtl/>
        </w:rPr>
        <w:t>,</w:t>
      </w:r>
      <w:r>
        <w:rPr>
          <w:rtl/>
        </w:rPr>
        <w:t xml:space="preserve"> </w:t>
      </w:r>
      <w:bookmarkStart w:id="36395" w:name="_ETM_Q75_580990"/>
      <w:bookmarkEnd w:id="36395"/>
      <w:r>
        <w:rPr>
          <w:rtl/>
        </w:rPr>
        <w:t xml:space="preserve">וכולם </w:t>
      </w:r>
      <w:bookmarkStart w:id="36396" w:name="_ETM_Q75_581590"/>
      <w:bookmarkEnd w:id="36396"/>
      <w:r>
        <w:rPr>
          <w:rtl/>
        </w:rPr>
        <w:t xml:space="preserve">יצטרכו </w:t>
      </w:r>
      <w:bookmarkStart w:id="36397" w:name="_ETM_Q75_582040"/>
      <w:bookmarkEnd w:id="36397"/>
      <w:r>
        <w:rPr>
          <w:rtl/>
        </w:rPr>
        <w:t xml:space="preserve">לעבוד </w:t>
      </w:r>
      <w:bookmarkStart w:id="36398" w:name="_ETM_Q75_582430"/>
      <w:bookmarkEnd w:id="36398"/>
      <w:r>
        <w:rPr>
          <w:rtl/>
        </w:rPr>
        <w:t>ולהתיישר</w:t>
      </w:r>
      <w:r>
        <w:rPr>
          <w:rFonts w:hint="cs"/>
          <w:rtl/>
        </w:rPr>
        <w:t>.</w:t>
      </w:r>
      <w:r>
        <w:rPr>
          <w:rtl/>
        </w:rPr>
        <w:t xml:space="preserve"> </w:t>
      </w:r>
      <w:bookmarkStart w:id="36399" w:name="_ETM_Q75_583480"/>
      <w:bookmarkEnd w:id="36399"/>
      <w:r>
        <w:rPr>
          <w:rtl/>
        </w:rPr>
        <w:t xml:space="preserve">אף </w:t>
      </w:r>
      <w:bookmarkStart w:id="36400" w:name="_ETM_Q75_584100"/>
      <w:bookmarkEnd w:id="36400"/>
      <w:r>
        <w:rPr>
          <w:rFonts w:hint="cs"/>
          <w:rtl/>
        </w:rPr>
        <w:t xml:space="preserve">אישה </w:t>
      </w:r>
      <w:bookmarkStart w:id="36401" w:name="_ETM_Q75_584310"/>
      <w:bookmarkEnd w:id="36401"/>
      <w:r>
        <w:rPr>
          <w:rtl/>
        </w:rPr>
        <w:t xml:space="preserve">לא </w:t>
      </w:r>
      <w:bookmarkStart w:id="36402" w:name="_ETM_Q75_584430"/>
      <w:bookmarkEnd w:id="36402"/>
      <w:r>
        <w:rPr>
          <w:rtl/>
        </w:rPr>
        <w:t xml:space="preserve">צריכה </w:t>
      </w:r>
      <w:bookmarkStart w:id="36403" w:name="_ETM_Q75_584760"/>
      <w:bookmarkEnd w:id="36403"/>
      <w:r>
        <w:rPr>
          <w:rtl/>
        </w:rPr>
        <w:t xml:space="preserve">להיות </w:t>
      </w:r>
      <w:bookmarkStart w:id="36404" w:name="_ETM_Q75_584970"/>
      <w:bookmarkEnd w:id="36404"/>
      <w:r>
        <w:rPr>
          <w:rtl/>
        </w:rPr>
        <w:t xml:space="preserve">במציאות </w:t>
      </w:r>
      <w:bookmarkStart w:id="36405" w:name="_ETM_Q75_585869"/>
      <w:bookmarkEnd w:id="36405"/>
      <w:r>
        <w:rPr>
          <w:rtl/>
        </w:rPr>
        <w:t xml:space="preserve">שגבר </w:t>
      </w:r>
      <w:bookmarkStart w:id="36406" w:name="_ETM_Q75_586439"/>
      <w:bookmarkEnd w:id="36406"/>
      <w:r>
        <w:rPr>
          <w:rtl/>
        </w:rPr>
        <w:t>אלים</w:t>
      </w:r>
      <w:r>
        <w:rPr>
          <w:rFonts w:hint="cs"/>
          <w:rtl/>
        </w:rPr>
        <w:t>,</w:t>
      </w:r>
      <w:r>
        <w:rPr>
          <w:rtl/>
        </w:rPr>
        <w:t xml:space="preserve"> </w:t>
      </w:r>
      <w:bookmarkStart w:id="36407" w:name="_ETM_Q75_587159"/>
      <w:bookmarkEnd w:id="36407"/>
      <w:r>
        <w:rPr>
          <w:rtl/>
        </w:rPr>
        <w:t>שמכ</w:t>
      </w:r>
      <w:r>
        <w:rPr>
          <w:rFonts w:hint="cs"/>
          <w:rtl/>
        </w:rPr>
        <w:t>ה</w:t>
      </w:r>
      <w:r>
        <w:rPr>
          <w:rtl/>
        </w:rPr>
        <w:t xml:space="preserve"> </w:t>
      </w:r>
      <w:bookmarkStart w:id="36408" w:name="_ETM_Q75_587759"/>
      <w:bookmarkEnd w:id="36408"/>
      <w:r>
        <w:rPr>
          <w:rtl/>
        </w:rPr>
        <w:t>אותה</w:t>
      </w:r>
      <w:r>
        <w:rPr>
          <w:rFonts w:hint="cs"/>
          <w:rtl/>
        </w:rPr>
        <w:t>,</w:t>
      </w:r>
      <w:r>
        <w:rPr>
          <w:rtl/>
        </w:rPr>
        <w:t xml:space="preserve"> </w:t>
      </w:r>
      <w:bookmarkStart w:id="36409" w:name="_ETM_Q75_588380"/>
      <w:bookmarkEnd w:id="36409"/>
      <w:r>
        <w:rPr>
          <w:rtl/>
        </w:rPr>
        <w:t>מטרטר</w:t>
      </w:r>
      <w:r>
        <w:rPr>
          <w:rFonts w:hint="cs"/>
          <w:rtl/>
        </w:rPr>
        <w:t xml:space="preserve"> א</w:t>
      </w:r>
      <w:r>
        <w:rPr>
          <w:rtl/>
        </w:rPr>
        <w:t xml:space="preserve">ת </w:t>
      </w:r>
      <w:bookmarkStart w:id="36410" w:name="_ETM_Q75_589130"/>
      <w:bookmarkEnd w:id="36410"/>
      <w:r>
        <w:rPr>
          <w:rtl/>
        </w:rPr>
        <w:t>חייה</w:t>
      </w:r>
      <w:r>
        <w:rPr>
          <w:rFonts w:hint="cs"/>
          <w:rtl/>
        </w:rPr>
        <w:t>,</w:t>
      </w:r>
      <w:bookmarkStart w:id="36411" w:name="_ETM_Q75_590630"/>
      <w:bookmarkStart w:id="36412" w:name="_ETM_Q75_590990"/>
      <w:bookmarkStart w:id="36413" w:name="_ETM_Q75_591170"/>
      <w:bookmarkEnd w:id="36411"/>
      <w:bookmarkEnd w:id="36412"/>
      <w:bookmarkEnd w:id="36413"/>
      <w:r>
        <w:rPr>
          <w:rFonts w:hint="cs"/>
          <w:rtl/>
        </w:rPr>
        <w:t xml:space="preserve"> </w:t>
      </w:r>
      <w:bookmarkStart w:id="36414" w:name="_ETM_Q75_588000"/>
      <w:bookmarkEnd w:id="36414"/>
      <w:r>
        <w:rPr>
          <w:rFonts w:hint="cs"/>
          <w:rtl/>
        </w:rPr>
        <w:t xml:space="preserve">מאמלל אותה </w:t>
      </w:r>
      <w:bookmarkStart w:id="36415" w:name="_ETM_Q75_591600"/>
      <w:bookmarkEnd w:id="36415"/>
      <w:r>
        <w:rPr>
          <w:rFonts w:hint="cs"/>
          <w:rtl/>
        </w:rPr>
        <w:t>ומ</w:t>
      </w:r>
      <w:r>
        <w:rPr>
          <w:rtl/>
        </w:rPr>
        <w:t xml:space="preserve">תעלל </w:t>
      </w:r>
      <w:bookmarkStart w:id="36416" w:name="_ETM_Q75_591810"/>
      <w:bookmarkEnd w:id="36416"/>
      <w:r>
        <w:rPr>
          <w:rtl/>
        </w:rPr>
        <w:t>בה</w:t>
      </w:r>
      <w:r>
        <w:rPr>
          <w:rFonts w:hint="cs"/>
          <w:rtl/>
        </w:rPr>
        <w:t>,</w:t>
      </w:r>
      <w:r>
        <w:rPr>
          <w:rtl/>
        </w:rPr>
        <w:t xml:space="preserve"> </w:t>
      </w:r>
      <w:bookmarkStart w:id="36417" w:name="_ETM_Q75_592140"/>
      <w:bookmarkEnd w:id="36417"/>
      <w:r>
        <w:rPr>
          <w:rtl/>
        </w:rPr>
        <w:t xml:space="preserve">גם </w:t>
      </w:r>
      <w:bookmarkStart w:id="36418" w:name="_ETM_Q75_592380"/>
      <w:bookmarkEnd w:id="36418"/>
      <w:r>
        <w:rPr>
          <w:rtl/>
        </w:rPr>
        <w:t xml:space="preserve">יקבל </w:t>
      </w:r>
      <w:bookmarkStart w:id="36419" w:name="_ETM_Q75_592770"/>
      <w:bookmarkEnd w:id="36419"/>
      <w:r>
        <w:rPr>
          <w:rtl/>
        </w:rPr>
        <w:t>נשק</w:t>
      </w:r>
      <w:r>
        <w:rPr>
          <w:rFonts w:hint="cs"/>
          <w:rtl/>
        </w:rPr>
        <w:t>.</w:t>
      </w:r>
    </w:p>
    <w:p w:rsidR="00304FBD" w:rsidRDefault="00304FBD" w:rsidP="00E60D06">
      <w:pPr>
        <w:rPr>
          <w:rtl/>
        </w:rPr>
      </w:pPr>
    </w:p>
    <w:p w:rsidR="00304FBD" w:rsidRDefault="00304FBD" w:rsidP="00601748">
      <w:pPr>
        <w:rPr>
          <w:rtl/>
        </w:rPr>
      </w:pPr>
      <w:bookmarkStart w:id="36420" w:name="_ETM_Q75_594000"/>
      <w:bookmarkStart w:id="36421" w:name="_ETM_Q75_593549"/>
      <w:bookmarkEnd w:id="36420"/>
      <w:bookmarkEnd w:id="36421"/>
      <w:r>
        <w:rPr>
          <w:rtl/>
        </w:rPr>
        <w:t xml:space="preserve">אז </w:t>
      </w:r>
      <w:bookmarkStart w:id="36422" w:name="_ETM_Q75_593729"/>
      <w:bookmarkEnd w:id="36422"/>
      <w:r>
        <w:rPr>
          <w:rtl/>
        </w:rPr>
        <w:t xml:space="preserve">ביטחון </w:t>
      </w:r>
      <w:bookmarkStart w:id="36423" w:name="_ETM_Q75_594150"/>
      <w:bookmarkEnd w:id="36423"/>
      <w:r>
        <w:rPr>
          <w:rtl/>
        </w:rPr>
        <w:t xml:space="preserve">לאומי </w:t>
      </w:r>
      <w:bookmarkStart w:id="36424" w:name="_ETM_Q75_594509"/>
      <w:bookmarkEnd w:id="36424"/>
      <w:r>
        <w:rPr>
          <w:rtl/>
        </w:rPr>
        <w:t>ברחובות</w:t>
      </w:r>
      <w:r>
        <w:rPr>
          <w:rFonts w:hint="cs"/>
          <w:rtl/>
        </w:rPr>
        <w:t>, אדרבה</w:t>
      </w:r>
      <w:r w:rsidR="00601748">
        <w:rPr>
          <w:rFonts w:hint="cs"/>
          <w:rtl/>
        </w:rPr>
        <w:t>,</w:t>
      </w:r>
      <w:r>
        <w:rPr>
          <w:rFonts w:hint="cs"/>
          <w:rtl/>
        </w:rPr>
        <w:t xml:space="preserve"> </w:t>
      </w:r>
      <w:bookmarkStart w:id="36425" w:name="_ETM_Q75_595290"/>
      <w:bookmarkStart w:id="36426" w:name="_ETM_Q75_595439"/>
      <w:bookmarkStart w:id="36427" w:name="_ETM_Q75_596189"/>
      <w:bookmarkEnd w:id="36425"/>
      <w:bookmarkEnd w:id="36426"/>
      <w:bookmarkEnd w:id="36427"/>
      <w:r>
        <w:rPr>
          <w:rtl/>
        </w:rPr>
        <w:t xml:space="preserve">מול </w:t>
      </w:r>
      <w:bookmarkStart w:id="36428" w:name="_ETM_Q75_596520"/>
      <w:bookmarkEnd w:id="36428"/>
      <w:r>
        <w:rPr>
          <w:rtl/>
        </w:rPr>
        <w:t xml:space="preserve">פיגועי </w:t>
      </w:r>
      <w:bookmarkStart w:id="36429" w:name="_ETM_Q75_597180"/>
      <w:bookmarkEnd w:id="36429"/>
      <w:r>
        <w:rPr>
          <w:rtl/>
        </w:rPr>
        <w:t>טרור</w:t>
      </w:r>
      <w:r>
        <w:rPr>
          <w:rFonts w:hint="cs"/>
          <w:rtl/>
        </w:rPr>
        <w:t>, אדרבה</w:t>
      </w:r>
      <w:r w:rsidR="00601748">
        <w:rPr>
          <w:rFonts w:hint="cs"/>
          <w:rtl/>
        </w:rPr>
        <w:t>,</w:t>
      </w:r>
      <w:r>
        <w:rPr>
          <w:rFonts w:hint="cs"/>
          <w:rtl/>
        </w:rPr>
        <w:t xml:space="preserve"> </w:t>
      </w:r>
      <w:bookmarkStart w:id="36430" w:name="_ETM_Q75_597630"/>
      <w:bookmarkStart w:id="36431" w:name="_ETM_Q75_597839"/>
      <w:bookmarkStart w:id="36432" w:name="_ETM_Q75_598259"/>
      <w:bookmarkEnd w:id="36430"/>
      <w:bookmarkEnd w:id="36431"/>
      <w:bookmarkEnd w:id="36432"/>
      <w:r>
        <w:rPr>
          <w:rtl/>
        </w:rPr>
        <w:t xml:space="preserve">אבל </w:t>
      </w:r>
      <w:bookmarkStart w:id="36433" w:name="_ETM_Q75_598470"/>
      <w:bookmarkEnd w:id="36433"/>
      <w:r>
        <w:rPr>
          <w:rtl/>
        </w:rPr>
        <w:t>טרור</w:t>
      </w:r>
      <w:r>
        <w:rPr>
          <w:rFonts w:hint="cs"/>
          <w:rtl/>
        </w:rPr>
        <w:t xml:space="preserve"> בבית </w:t>
      </w:r>
      <w:bookmarkStart w:id="36434" w:name="_ETM_Q75_598799"/>
      <w:bookmarkStart w:id="36435" w:name="_ETM_Q75_599369"/>
      <w:bookmarkStart w:id="36436" w:name="_ETM_Q75_600100"/>
      <w:bookmarkEnd w:id="36434"/>
      <w:bookmarkEnd w:id="36435"/>
      <w:bookmarkEnd w:id="36436"/>
      <w:r w:rsidR="00601748">
        <w:rPr>
          <w:rFonts w:hint="eastAsia"/>
          <w:rtl/>
        </w:rPr>
        <w:t xml:space="preserve">– </w:t>
      </w:r>
      <w:r>
        <w:rPr>
          <w:rtl/>
        </w:rPr>
        <w:t xml:space="preserve">כולנו </w:t>
      </w:r>
      <w:bookmarkStart w:id="36437" w:name="_ETM_Q75_600520"/>
      <w:bookmarkEnd w:id="36437"/>
      <w:r>
        <w:rPr>
          <w:rtl/>
        </w:rPr>
        <w:t xml:space="preserve">שותפות </w:t>
      </w:r>
      <w:bookmarkStart w:id="36438" w:name="_ETM_Q75_601020"/>
      <w:bookmarkEnd w:id="36438"/>
      <w:r>
        <w:rPr>
          <w:rFonts w:hint="cs"/>
          <w:rtl/>
        </w:rPr>
        <w:t>ל</w:t>
      </w:r>
      <w:r>
        <w:rPr>
          <w:rtl/>
        </w:rPr>
        <w:t xml:space="preserve">זה </w:t>
      </w:r>
      <w:bookmarkStart w:id="36439" w:name="_ETM_Q75_601740"/>
      <w:bookmarkEnd w:id="36439"/>
      <w:r>
        <w:rPr>
          <w:rtl/>
        </w:rPr>
        <w:t xml:space="preserve">שאנחנו </w:t>
      </w:r>
      <w:bookmarkStart w:id="36440" w:name="_ETM_Q75_602070"/>
      <w:bookmarkEnd w:id="36440"/>
      <w:r>
        <w:rPr>
          <w:rtl/>
        </w:rPr>
        <w:t xml:space="preserve">ניאבק </w:t>
      </w:r>
      <w:bookmarkStart w:id="36441" w:name="_ETM_Q75_602640"/>
      <w:bookmarkEnd w:id="36441"/>
      <w:r>
        <w:rPr>
          <w:rtl/>
        </w:rPr>
        <w:t xml:space="preserve">ביחד </w:t>
      </w:r>
      <w:bookmarkStart w:id="36442" w:name="_ETM_Q75_603240"/>
      <w:bookmarkEnd w:id="36442"/>
      <w:r w:rsidR="00601748">
        <w:rPr>
          <w:rFonts w:hint="cs"/>
          <w:rtl/>
        </w:rPr>
        <w:t>ב</w:t>
      </w:r>
      <w:r>
        <w:rPr>
          <w:rtl/>
        </w:rPr>
        <w:t xml:space="preserve">דבר </w:t>
      </w:r>
      <w:bookmarkStart w:id="36443" w:name="_ETM_Q75_603750"/>
      <w:bookmarkEnd w:id="36443"/>
      <w:r>
        <w:rPr>
          <w:rtl/>
        </w:rPr>
        <w:t>הזה</w:t>
      </w:r>
      <w:r>
        <w:rPr>
          <w:rFonts w:hint="cs"/>
          <w:rtl/>
        </w:rPr>
        <w:t>.</w:t>
      </w:r>
      <w:r>
        <w:rPr>
          <w:rtl/>
        </w:rPr>
        <w:t xml:space="preserve"> </w:t>
      </w:r>
      <w:bookmarkStart w:id="36444" w:name="_ETM_Q75_604350"/>
      <w:bookmarkEnd w:id="36444"/>
      <w:r>
        <w:rPr>
          <w:rtl/>
        </w:rPr>
        <w:t xml:space="preserve">לכן </w:t>
      </w:r>
      <w:bookmarkStart w:id="36445" w:name="_ETM_Q75_604790"/>
      <w:bookmarkEnd w:id="36445"/>
      <w:r>
        <w:rPr>
          <w:rFonts w:hint="cs"/>
          <w:rtl/>
        </w:rPr>
        <w:t>ל</w:t>
      </w:r>
      <w:r>
        <w:rPr>
          <w:rtl/>
        </w:rPr>
        <w:t xml:space="preserve">משרד </w:t>
      </w:r>
      <w:bookmarkStart w:id="36446" w:name="_ETM_Q75_605120"/>
      <w:bookmarkEnd w:id="36446"/>
      <w:r>
        <w:rPr>
          <w:rtl/>
        </w:rPr>
        <w:t xml:space="preserve">הרווחה </w:t>
      </w:r>
      <w:bookmarkStart w:id="36447" w:name="_ETM_Q75_605720"/>
      <w:bookmarkEnd w:id="36447"/>
      <w:r>
        <w:rPr>
          <w:rtl/>
        </w:rPr>
        <w:t xml:space="preserve">וגם </w:t>
      </w:r>
      <w:bookmarkStart w:id="36448" w:name="_ETM_Q75_606140"/>
      <w:bookmarkEnd w:id="36448"/>
      <w:r>
        <w:rPr>
          <w:rFonts w:hint="cs"/>
          <w:rtl/>
        </w:rPr>
        <w:t>ל</w:t>
      </w:r>
      <w:r>
        <w:rPr>
          <w:rtl/>
        </w:rPr>
        <w:t>אג</w:t>
      </w:r>
      <w:r>
        <w:rPr>
          <w:rFonts w:hint="cs"/>
          <w:rtl/>
        </w:rPr>
        <w:t>ף</w:t>
      </w:r>
      <w:r>
        <w:rPr>
          <w:rtl/>
        </w:rPr>
        <w:t xml:space="preserve"> </w:t>
      </w:r>
      <w:bookmarkStart w:id="36449" w:name="_ETM_Q75_606440"/>
      <w:bookmarkEnd w:id="36449"/>
      <w:r>
        <w:rPr>
          <w:rtl/>
        </w:rPr>
        <w:t xml:space="preserve">כלי </w:t>
      </w:r>
      <w:bookmarkStart w:id="36450" w:name="_ETM_Q75_606680"/>
      <w:bookmarkEnd w:id="36450"/>
      <w:r>
        <w:rPr>
          <w:rFonts w:hint="cs"/>
          <w:rtl/>
        </w:rPr>
        <w:t>ה</w:t>
      </w:r>
      <w:r>
        <w:rPr>
          <w:rtl/>
        </w:rPr>
        <w:t xml:space="preserve">ירייה </w:t>
      </w:r>
      <w:bookmarkStart w:id="36451" w:name="_ETM_Q75_607600"/>
      <w:bookmarkEnd w:id="36451"/>
      <w:r>
        <w:rPr>
          <w:rtl/>
        </w:rPr>
        <w:t xml:space="preserve">אני </w:t>
      </w:r>
      <w:bookmarkStart w:id="36452" w:name="_ETM_Q75_607839"/>
      <w:bookmarkEnd w:id="36452"/>
      <w:r>
        <w:rPr>
          <w:rtl/>
        </w:rPr>
        <w:t xml:space="preserve">ממליצה </w:t>
      </w:r>
      <w:bookmarkStart w:id="36453" w:name="_ETM_Q75_608470"/>
      <w:bookmarkEnd w:id="36453"/>
      <w:r>
        <w:rPr>
          <w:rtl/>
        </w:rPr>
        <w:t xml:space="preserve">אפילו </w:t>
      </w:r>
      <w:bookmarkStart w:id="36454" w:name="_ETM_Q75_608769"/>
      <w:bookmarkEnd w:id="36454"/>
      <w:r>
        <w:rPr>
          <w:rtl/>
        </w:rPr>
        <w:t xml:space="preserve">להקדים </w:t>
      </w:r>
      <w:bookmarkStart w:id="36455" w:name="_ETM_Q75_609250"/>
      <w:bookmarkEnd w:id="36455"/>
      <w:r>
        <w:rPr>
          <w:rtl/>
        </w:rPr>
        <w:t>אותנו</w:t>
      </w:r>
      <w:r>
        <w:rPr>
          <w:rFonts w:hint="cs"/>
          <w:rtl/>
        </w:rPr>
        <w:t>,</w:t>
      </w:r>
      <w:r>
        <w:rPr>
          <w:rtl/>
        </w:rPr>
        <w:t xml:space="preserve"> </w:t>
      </w:r>
      <w:bookmarkStart w:id="36456" w:name="_ETM_Q75_609700"/>
      <w:bookmarkEnd w:id="36456"/>
      <w:r>
        <w:rPr>
          <w:rtl/>
        </w:rPr>
        <w:t xml:space="preserve">שלא </w:t>
      </w:r>
      <w:bookmarkStart w:id="36457" w:name="_ETM_Q75_609910"/>
      <w:bookmarkEnd w:id="36457"/>
      <w:r>
        <w:rPr>
          <w:rtl/>
        </w:rPr>
        <w:t xml:space="preserve">נצטרך </w:t>
      </w:r>
      <w:bookmarkStart w:id="36458" w:name="_ETM_Q75_610239"/>
      <w:bookmarkEnd w:id="36458"/>
      <w:r>
        <w:rPr>
          <w:rtl/>
        </w:rPr>
        <w:t xml:space="preserve">להביא </w:t>
      </w:r>
      <w:bookmarkStart w:id="36459" w:name="_ETM_Q75_610480"/>
      <w:bookmarkEnd w:id="36459"/>
      <w:r>
        <w:rPr>
          <w:rtl/>
        </w:rPr>
        <w:t xml:space="preserve">חוק </w:t>
      </w:r>
      <w:bookmarkStart w:id="36460" w:name="_ETM_Q75_610750"/>
      <w:bookmarkEnd w:id="36460"/>
      <w:r>
        <w:rPr>
          <w:rtl/>
        </w:rPr>
        <w:t>משלים</w:t>
      </w:r>
      <w:r>
        <w:rPr>
          <w:rFonts w:hint="cs"/>
          <w:rtl/>
        </w:rPr>
        <w:t>.</w:t>
      </w:r>
      <w:r>
        <w:rPr>
          <w:rtl/>
        </w:rPr>
        <w:t xml:space="preserve"> </w:t>
      </w:r>
      <w:bookmarkStart w:id="36461" w:name="_ETM_Q75_611900"/>
      <w:bookmarkEnd w:id="36461"/>
      <w:r>
        <w:rPr>
          <w:rtl/>
        </w:rPr>
        <w:t xml:space="preserve">אני </w:t>
      </w:r>
      <w:bookmarkStart w:id="36462" w:name="_ETM_Q75_612590"/>
      <w:bookmarkEnd w:id="36462"/>
      <w:r>
        <w:rPr>
          <w:rtl/>
        </w:rPr>
        <w:t xml:space="preserve">מצפה </w:t>
      </w:r>
      <w:bookmarkStart w:id="36463" w:name="_ETM_Q75_613069"/>
      <w:bookmarkEnd w:id="36463"/>
      <w:r>
        <w:rPr>
          <w:rtl/>
        </w:rPr>
        <w:t xml:space="preserve">מהם </w:t>
      </w:r>
      <w:bookmarkStart w:id="36464" w:name="_ETM_Q75_613250"/>
      <w:bookmarkEnd w:id="36464"/>
      <w:r>
        <w:rPr>
          <w:rtl/>
        </w:rPr>
        <w:t xml:space="preserve">להקדים </w:t>
      </w:r>
      <w:bookmarkStart w:id="36465" w:name="_ETM_Q75_613520"/>
      <w:bookmarkEnd w:id="36465"/>
      <w:r>
        <w:rPr>
          <w:rtl/>
        </w:rPr>
        <w:t>אותנו</w:t>
      </w:r>
      <w:r>
        <w:rPr>
          <w:rFonts w:hint="cs"/>
          <w:rtl/>
        </w:rPr>
        <w:t>.</w:t>
      </w:r>
      <w:r>
        <w:rPr>
          <w:rtl/>
        </w:rPr>
        <w:t xml:space="preserve"> </w:t>
      </w:r>
      <w:bookmarkStart w:id="36466" w:name="_ETM_Q75_613819"/>
      <w:bookmarkEnd w:id="36466"/>
      <w:r>
        <w:rPr>
          <w:rtl/>
        </w:rPr>
        <w:t xml:space="preserve">אתה </w:t>
      </w:r>
      <w:bookmarkStart w:id="36467" w:name="_ETM_Q75_613940"/>
      <w:bookmarkEnd w:id="36467"/>
      <w:r>
        <w:rPr>
          <w:rtl/>
        </w:rPr>
        <w:t xml:space="preserve">יודע </w:t>
      </w:r>
      <w:bookmarkStart w:id="36468" w:name="_ETM_Q75_614090"/>
      <w:bookmarkEnd w:id="36468"/>
      <w:r>
        <w:rPr>
          <w:rtl/>
        </w:rPr>
        <w:t>למה</w:t>
      </w:r>
      <w:r>
        <w:rPr>
          <w:rFonts w:hint="cs"/>
          <w:rtl/>
        </w:rPr>
        <w:t>,</w:t>
      </w:r>
      <w:r>
        <w:rPr>
          <w:rtl/>
        </w:rPr>
        <w:t xml:space="preserve"> </w:t>
      </w:r>
      <w:bookmarkStart w:id="36469" w:name="_ETM_Q75_614400"/>
      <w:bookmarkEnd w:id="36469"/>
      <w:r>
        <w:rPr>
          <w:rtl/>
        </w:rPr>
        <w:t xml:space="preserve">אדוני </w:t>
      </w:r>
      <w:bookmarkStart w:id="36470" w:name="_ETM_Q75_614579"/>
      <w:bookmarkEnd w:id="36470"/>
      <w:r>
        <w:rPr>
          <w:rtl/>
        </w:rPr>
        <w:t>היושב-ראש</w:t>
      </w:r>
      <w:r>
        <w:rPr>
          <w:rFonts w:hint="cs"/>
          <w:rtl/>
        </w:rPr>
        <w:t>?</w:t>
      </w:r>
      <w:r>
        <w:rPr>
          <w:rtl/>
        </w:rPr>
        <w:t xml:space="preserve"> </w:t>
      </w:r>
      <w:bookmarkStart w:id="36471" w:name="_ETM_Q75_615480"/>
      <w:bookmarkEnd w:id="36471"/>
      <w:r>
        <w:rPr>
          <w:rtl/>
        </w:rPr>
        <w:t xml:space="preserve">כשאישה </w:t>
      </w:r>
      <w:bookmarkStart w:id="36472" w:name="_ETM_Q75_616019"/>
      <w:bookmarkEnd w:id="36472"/>
      <w:r>
        <w:rPr>
          <w:rtl/>
        </w:rPr>
        <w:t xml:space="preserve">מגישה </w:t>
      </w:r>
      <w:bookmarkStart w:id="36473" w:name="_ETM_Q75_616400"/>
      <w:bookmarkEnd w:id="36473"/>
      <w:r>
        <w:rPr>
          <w:rFonts w:hint="cs"/>
          <w:rtl/>
        </w:rPr>
        <w:t xml:space="preserve">תלונה או </w:t>
      </w:r>
      <w:bookmarkStart w:id="36474" w:name="_ETM_Q75_614000"/>
      <w:bookmarkStart w:id="36475" w:name="_ETM_Q75_616849"/>
      <w:bookmarkEnd w:id="36474"/>
      <w:bookmarkEnd w:id="36475"/>
      <w:r>
        <w:rPr>
          <w:rtl/>
        </w:rPr>
        <w:t xml:space="preserve">שקיבלה </w:t>
      </w:r>
      <w:bookmarkStart w:id="36476" w:name="_ETM_Q75_617239"/>
      <w:bookmarkEnd w:id="36476"/>
      <w:r>
        <w:rPr>
          <w:rtl/>
        </w:rPr>
        <w:t xml:space="preserve">צו </w:t>
      </w:r>
      <w:bookmarkStart w:id="36477" w:name="_ETM_Q75_617450"/>
      <w:bookmarkEnd w:id="36477"/>
      <w:r>
        <w:rPr>
          <w:rtl/>
        </w:rPr>
        <w:t>הגנה</w:t>
      </w:r>
      <w:r>
        <w:rPr>
          <w:rFonts w:hint="cs"/>
          <w:rtl/>
        </w:rPr>
        <w:t>,</w:t>
      </w:r>
      <w:r>
        <w:rPr>
          <w:rtl/>
        </w:rPr>
        <w:t xml:space="preserve"> </w:t>
      </w:r>
      <w:bookmarkStart w:id="36478" w:name="_ETM_Q75_617780"/>
      <w:bookmarkEnd w:id="36478"/>
      <w:r>
        <w:rPr>
          <w:rtl/>
        </w:rPr>
        <w:t>ובסוף</w:t>
      </w:r>
      <w:r w:rsidR="00601748">
        <w:rPr>
          <w:rFonts w:hint="cs"/>
          <w:rtl/>
        </w:rPr>
        <w:t>,</w:t>
      </w:r>
      <w:r>
        <w:rPr>
          <w:rtl/>
        </w:rPr>
        <w:t xml:space="preserve"> </w:t>
      </w:r>
      <w:bookmarkStart w:id="36479" w:name="_ETM_Q75_618620"/>
      <w:bookmarkEnd w:id="36479"/>
      <w:r>
        <w:rPr>
          <w:rtl/>
        </w:rPr>
        <w:t xml:space="preserve">מה </w:t>
      </w:r>
      <w:bookmarkStart w:id="36480" w:name="_ETM_Q75_618829"/>
      <w:bookmarkEnd w:id="36480"/>
      <w:r>
        <w:rPr>
          <w:rtl/>
        </w:rPr>
        <w:t>אומרים</w:t>
      </w:r>
      <w:r>
        <w:rPr>
          <w:rFonts w:hint="cs"/>
          <w:rtl/>
        </w:rPr>
        <w:t xml:space="preserve"> לה</w:t>
      </w:r>
      <w:r w:rsidR="00601748">
        <w:rPr>
          <w:rFonts w:hint="cs"/>
          <w:rtl/>
        </w:rPr>
        <w:t>?</w:t>
      </w:r>
      <w:r>
        <w:rPr>
          <w:rtl/>
        </w:rPr>
        <w:t xml:space="preserve"> </w:t>
      </w:r>
      <w:bookmarkStart w:id="36481" w:name="_ETM_Q75_619599"/>
      <w:bookmarkEnd w:id="36481"/>
      <w:r>
        <w:rPr>
          <w:rtl/>
        </w:rPr>
        <w:t>אוקיי</w:t>
      </w:r>
      <w:r>
        <w:rPr>
          <w:rFonts w:hint="cs"/>
          <w:rtl/>
        </w:rPr>
        <w:t>,</w:t>
      </w:r>
      <w:r>
        <w:rPr>
          <w:rtl/>
        </w:rPr>
        <w:t xml:space="preserve"> </w:t>
      </w:r>
      <w:bookmarkStart w:id="36482" w:name="_ETM_Q75_619900"/>
      <w:bookmarkEnd w:id="36482"/>
      <w:r>
        <w:rPr>
          <w:rtl/>
        </w:rPr>
        <w:t xml:space="preserve">אנחנו </w:t>
      </w:r>
      <w:bookmarkStart w:id="36483" w:name="_ETM_Q75_620109"/>
      <w:bookmarkEnd w:id="36483"/>
      <w:r>
        <w:rPr>
          <w:rtl/>
        </w:rPr>
        <w:t xml:space="preserve">נשלול </w:t>
      </w:r>
      <w:bookmarkStart w:id="36484" w:name="_ETM_Q75_620469"/>
      <w:bookmarkEnd w:id="36484"/>
      <w:r>
        <w:rPr>
          <w:rtl/>
        </w:rPr>
        <w:t xml:space="preserve">את </w:t>
      </w:r>
      <w:bookmarkStart w:id="36485" w:name="_ETM_Q75_620620"/>
      <w:bookmarkEnd w:id="36485"/>
      <w:r>
        <w:rPr>
          <w:rtl/>
        </w:rPr>
        <w:t>הנשק</w:t>
      </w:r>
      <w:r>
        <w:rPr>
          <w:rFonts w:hint="cs"/>
          <w:rtl/>
        </w:rPr>
        <w:t xml:space="preserve"> –</w:t>
      </w:r>
      <w:r>
        <w:rPr>
          <w:rtl/>
        </w:rPr>
        <w:t xml:space="preserve"> </w:t>
      </w:r>
      <w:bookmarkStart w:id="36486" w:name="_ETM_Q75_621579"/>
      <w:bookmarkEnd w:id="36486"/>
      <w:r>
        <w:rPr>
          <w:rtl/>
        </w:rPr>
        <w:t xml:space="preserve">אבל </w:t>
      </w:r>
      <w:bookmarkStart w:id="36487" w:name="_ETM_Q75_621909"/>
      <w:bookmarkEnd w:id="36487"/>
      <w:r>
        <w:rPr>
          <w:rtl/>
        </w:rPr>
        <w:t xml:space="preserve">אם </w:t>
      </w:r>
      <w:bookmarkStart w:id="36488" w:name="_ETM_Q75_622209"/>
      <w:bookmarkEnd w:id="36488"/>
      <w:r>
        <w:rPr>
          <w:rtl/>
        </w:rPr>
        <w:t xml:space="preserve">היא </w:t>
      </w:r>
      <w:bookmarkStart w:id="36489" w:name="_ETM_Q75_622359"/>
      <w:bookmarkEnd w:id="36489"/>
      <w:r>
        <w:rPr>
          <w:rtl/>
        </w:rPr>
        <w:t xml:space="preserve">אומרת </w:t>
      </w:r>
      <w:bookmarkStart w:id="36490" w:name="_ETM_Q75_623170"/>
      <w:bookmarkEnd w:id="36490"/>
      <w:r>
        <w:rPr>
          <w:rtl/>
        </w:rPr>
        <w:t xml:space="preserve">שהוא </w:t>
      </w:r>
      <w:bookmarkStart w:id="36491" w:name="_ETM_Q75_623590"/>
      <w:bookmarkEnd w:id="36491"/>
      <w:r>
        <w:rPr>
          <w:rFonts w:hint="cs"/>
          <w:rtl/>
        </w:rPr>
        <w:t xml:space="preserve">עוד לא </w:t>
      </w:r>
      <w:r>
        <w:rPr>
          <w:rtl/>
        </w:rPr>
        <w:t xml:space="preserve">יצא </w:t>
      </w:r>
      <w:bookmarkStart w:id="36492" w:name="_ETM_Q75_623859"/>
      <w:bookmarkEnd w:id="36492"/>
      <w:r>
        <w:rPr>
          <w:rtl/>
        </w:rPr>
        <w:t xml:space="preserve">מבית </w:t>
      </w:r>
      <w:bookmarkStart w:id="36493" w:name="_ETM_Q75_624129"/>
      <w:bookmarkEnd w:id="36493"/>
      <w:r>
        <w:rPr>
          <w:rtl/>
        </w:rPr>
        <w:t xml:space="preserve">משפט </w:t>
      </w:r>
      <w:bookmarkStart w:id="36494" w:name="_ETM_Q75_624489"/>
      <w:bookmarkEnd w:id="36494"/>
      <w:r>
        <w:rPr>
          <w:rFonts w:hint="cs"/>
          <w:rtl/>
        </w:rPr>
        <w:t>ו</w:t>
      </w:r>
      <w:r>
        <w:rPr>
          <w:rtl/>
        </w:rPr>
        <w:t xml:space="preserve">הוא </w:t>
      </w:r>
      <w:bookmarkStart w:id="36495" w:name="_ETM_Q75_624579"/>
      <w:bookmarkEnd w:id="36495"/>
      <w:r>
        <w:rPr>
          <w:rtl/>
        </w:rPr>
        <w:t xml:space="preserve">קיבל </w:t>
      </w:r>
      <w:bookmarkStart w:id="36496" w:name="_ETM_Q75_624879"/>
      <w:bookmarkEnd w:id="36496"/>
      <w:r>
        <w:rPr>
          <w:rtl/>
        </w:rPr>
        <w:t>סמ</w:t>
      </w:r>
      <w:r>
        <w:rPr>
          <w:rFonts w:hint="cs"/>
          <w:rtl/>
        </w:rPr>
        <w:t>"</w:t>
      </w:r>
      <w:r>
        <w:rPr>
          <w:rtl/>
        </w:rPr>
        <w:t>ס</w:t>
      </w:r>
      <w:r>
        <w:rPr>
          <w:rFonts w:hint="cs"/>
          <w:rtl/>
        </w:rPr>
        <w:t>:</w:t>
      </w:r>
      <w:r>
        <w:rPr>
          <w:rtl/>
        </w:rPr>
        <w:t xml:space="preserve"> </w:t>
      </w:r>
      <w:bookmarkStart w:id="36497" w:name="_ETM_Q75_625890"/>
      <w:bookmarkEnd w:id="36497"/>
      <w:r>
        <w:rPr>
          <w:rtl/>
        </w:rPr>
        <w:t xml:space="preserve">תביא </w:t>
      </w:r>
      <w:bookmarkStart w:id="36498" w:name="_ETM_Q75_626159"/>
      <w:bookmarkEnd w:id="36498"/>
      <w:r>
        <w:rPr>
          <w:rtl/>
        </w:rPr>
        <w:t xml:space="preserve">את </w:t>
      </w:r>
      <w:bookmarkStart w:id="36499" w:name="_ETM_Q75_626219"/>
      <w:bookmarkEnd w:id="36499"/>
      <w:r>
        <w:rPr>
          <w:rtl/>
        </w:rPr>
        <w:t>הנשק</w:t>
      </w:r>
      <w:r>
        <w:rPr>
          <w:rFonts w:hint="cs"/>
          <w:rtl/>
        </w:rPr>
        <w:t xml:space="preserve"> </w:t>
      </w:r>
      <w:r>
        <w:rPr>
          <w:rtl/>
        </w:rPr>
        <w:t xml:space="preserve">– </w:t>
      </w:r>
      <w:bookmarkStart w:id="36500" w:name="_ETM_Q75_627650"/>
      <w:bookmarkEnd w:id="36500"/>
      <w:r>
        <w:rPr>
          <w:rtl/>
        </w:rPr>
        <w:t>עכשיו</w:t>
      </w:r>
      <w:r>
        <w:rPr>
          <w:rFonts w:hint="cs"/>
          <w:rtl/>
        </w:rPr>
        <w:t xml:space="preserve">, תחשוב </w:t>
      </w:r>
      <w:bookmarkStart w:id="36501" w:name="_ETM_Q75_627890"/>
      <w:bookmarkStart w:id="36502" w:name="_ETM_Q75_628030"/>
      <w:bookmarkStart w:id="36503" w:name="_ETM_Q75_628180"/>
      <w:bookmarkEnd w:id="36501"/>
      <w:bookmarkEnd w:id="36502"/>
      <w:bookmarkEnd w:id="36503"/>
      <w:r>
        <w:rPr>
          <w:rtl/>
        </w:rPr>
        <w:t xml:space="preserve">מה </w:t>
      </w:r>
      <w:bookmarkStart w:id="36504" w:name="_ETM_Q75_628330"/>
      <w:bookmarkEnd w:id="36504"/>
      <w:r>
        <w:rPr>
          <w:rtl/>
        </w:rPr>
        <w:t xml:space="preserve">קורה </w:t>
      </w:r>
      <w:bookmarkStart w:id="36505" w:name="_ETM_Q75_628630"/>
      <w:bookmarkEnd w:id="36505"/>
      <w:r>
        <w:rPr>
          <w:rFonts w:hint="cs"/>
          <w:rtl/>
        </w:rPr>
        <w:t xml:space="preserve">לה </w:t>
      </w:r>
      <w:bookmarkStart w:id="36506" w:name="_ETM_Q75_628810"/>
      <w:bookmarkEnd w:id="36506"/>
      <w:r>
        <w:rPr>
          <w:rFonts w:hint="cs"/>
          <w:rtl/>
        </w:rPr>
        <w:t xml:space="preserve">אם </w:t>
      </w:r>
      <w:r>
        <w:rPr>
          <w:rtl/>
        </w:rPr>
        <w:t xml:space="preserve">הוא </w:t>
      </w:r>
      <w:bookmarkStart w:id="36507" w:name="_ETM_Q75_628930"/>
      <w:bookmarkEnd w:id="36507"/>
      <w:r>
        <w:rPr>
          <w:rtl/>
        </w:rPr>
        <w:t xml:space="preserve">פוגש </w:t>
      </w:r>
      <w:bookmarkStart w:id="36508" w:name="_ETM_Q75_629290"/>
      <w:bookmarkEnd w:id="36508"/>
      <w:r>
        <w:rPr>
          <w:rtl/>
        </w:rPr>
        <w:t>אותה</w:t>
      </w:r>
      <w:r>
        <w:rPr>
          <w:rFonts w:hint="cs"/>
          <w:rtl/>
        </w:rPr>
        <w:t>. ה</w:t>
      </w:r>
      <w:bookmarkStart w:id="36509" w:name="_ETM_Q75_628000"/>
      <w:bookmarkEnd w:id="36509"/>
      <w:r>
        <w:rPr>
          <w:rFonts w:hint="cs"/>
          <w:rtl/>
        </w:rPr>
        <w:t xml:space="preserve">נשק </w:t>
      </w:r>
      <w:bookmarkStart w:id="36510" w:name="_ETM_Q75_630100"/>
      <w:bookmarkStart w:id="36511" w:name="_ETM_Q75_630400"/>
      <w:bookmarkStart w:id="36512" w:name="_ETM_Q75_630579"/>
      <w:bookmarkEnd w:id="36510"/>
      <w:bookmarkEnd w:id="36511"/>
      <w:bookmarkEnd w:id="36512"/>
      <w:r>
        <w:rPr>
          <w:rtl/>
        </w:rPr>
        <w:t xml:space="preserve">עדיין </w:t>
      </w:r>
      <w:bookmarkStart w:id="36513" w:name="_ETM_Q75_630909"/>
      <w:bookmarkEnd w:id="36513"/>
      <w:r>
        <w:rPr>
          <w:rtl/>
        </w:rPr>
        <w:t>עליו</w:t>
      </w:r>
      <w:r>
        <w:rPr>
          <w:rFonts w:hint="cs"/>
          <w:rtl/>
        </w:rPr>
        <w:t>.</w:t>
      </w:r>
      <w:r>
        <w:rPr>
          <w:rtl/>
        </w:rPr>
        <w:t xml:space="preserve"> </w:t>
      </w:r>
      <w:bookmarkStart w:id="36514" w:name="_ETM_Q75_632049"/>
      <w:bookmarkStart w:id="36515" w:name="_ETM_Q75_633000"/>
      <w:bookmarkEnd w:id="36514"/>
      <w:bookmarkEnd w:id="36515"/>
      <w:r>
        <w:rPr>
          <w:rtl/>
        </w:rPr>
        <w:t xml:space="preserve">לכן </w:t>
      </w:r>
      <w:bookmarkStart w:id="36516" w:name="_ETM_Q75_632739"/>
      <w:bookmarkEnd w:id="36516"/>
      <w:r>
        <w:rPr>
          <w:rtl/>
        </w:rPr>
        <w:t xml:space="preserve">המציאות </w:t>
      </w:r>
      <w:bookmarkStart w:id="36517" w:name="_ETM_Q75_633370"/>
      <w:bookmarkEnd w:id="36517"/>
      <w:r>
        <w:rPr>
          <w:rtl/>
        </w:rPr>
        <w:t>לפעמים</w:t>
      </w:r>
      <w:bookmarkStart w:id="36518" w:name="_ETM_Q75_633879"/>
      <w:bookmarkEnd w:id="36518"/>
      <w:r>
        <w:rPr>
          <w:rFonts w:hint="cs"/>
          <w:rtl/>
        </w:rPr>
        <w:t xml:space="preserve"> </w:t>
      </w:r>
      <w:r>
        <w:rPr>
          <w:rtl/>
        </w:rPr>
        <w:t>–</w:t>
      </w:r>
      <w:r>
        <w:rPr>
          <w:rFonts w:hint="cs"/>
          <w:rtl/>
        </w:rPr>
        <w:t xml:space="preserve"> </w:t>
      </w:r>
      <w:bookmarkStart w:id="36519" w:name="_ETM_Q75_634150"/>
      <w:bookmarkStart w:id="36520" w:name="_ETM_Q75_634780"/>
      <w:bookmarkStart w:id="36521" w:name="_ETM_Q75_634870"/>
      <w:bookmarkEnd w:id="36519"/>
      <w:bookmarkEnd w:id="36520"/>
      <w:bookmarkEnd w:id="36521"/>
      <w:r>
        <w:rPr>
          <w:rtl/>
        </w:rPr>
        <w:t xml:space="preserve">מה </w:t>
      </w:r>
      <w:bookmarkStart w:id="36522" w:name="_ETM_Q75_634989"/>
      <w:bookmarkEnd w:id="36522"/>
      <w:r>
        <w:rPr>
          <w:rtl/>
        </w:rPr>
        <w:t xml:space="preserve">זה </w:t>
      </w:r>
      <w:bookmarkStart w:id="36523" w:name="_ETM_Q75_635140"/>
      <w:bookmarkEnd w:id="36523"/>
      <w:r>
        <w:rPr>
          <w:rtl/>
        </w:rPr>
        <w:t>לפעמים</w:t>
      </w:r>
      <w:r>
        <w:rPr>
          <w:rFonts w:hint="cs"/>
          <w:rtl/>
        </w:rPr>
        <w:t xml:space="preserve"> </w:t>
      </w:r>
      <w:r>
        <w:rPr>
          <w:rtl/>
        </w:rPr>
        <w:t xml:space="preserve">– </w:t>
      </w:r>
      <w:bookmarkStart w:id="36524" w:name="_ETM_Q75_635530"/>
      <w:bookmarkEnd w:id="36524"/>
      <w:r>
        <w:rPr>
          <w:rtl/>
        </w:rPr>
        <w:t xml:space="preserve">המציאות </w:t>
      </w:r>
      <w:bookmarkStart w:id="36525" w:name="_ETM_Q75_635950"/>
      <w:bookmarkEnd w:id="36525"/>
      <w:r>
        <w:rPr>
          <w:rtl/>
        </w:rPr>
        <w:t xml:space="preserve">היא </w:t>
      </w:r>
      <w:bookmarkStart w:id="36526" w:name="_ETM_Q75_636069"/>
      <w:bookmarkEnd w:id="36526"/>
      <w:r>
        <w:rPr>
          <w:rtl/>
        </w:rPr>
        <w:t>קשה</w:t>
      </w:r>
      <w:r w:rsidR="00601748">
        <w:rPr>
          <w:rFonts w:hint="cs"/>
          <w:rtl/>
        </w:rPr>
        <w:t>,</w:t>
      </w:r>
      <w:r>
        <w:rPr>
          <w:rtl/>
        </w:rPr>
        <w:t xml:space="preserve"> </w:t>
      </w:r>
      <w:bookmarkStart w:id="36527" w:name="_ETM_Q75_636930"/>
      <w:bookmarkEnd w:id="36527"/>
      <w:r>
        <w:rPr>
          <w:rtl/>
        </w:rPr>
        <w:t xml:space="preserve">ואנחנו </w:t>
      </w:r>
      <w:bookmarkStart w:id="36528" w:name="_ETM_Q75_637410"/>
      <w:bookmarkEnd w:id="36528"/>
      <w:r>
        <w:rPr>
          <w:rtl/>
        </w:rPr>
        <w:t xml:space="preserve">צריכים </w:t>
      </w:r>
      <w:bookmarkStart w:id="36529" w:name="_ETM_Q75_637710"/>
      <w:bookmarkEnd w:id="36529"/>
      <w:r>
        <w:rPr>
          <w:rtl/>
        </w:rPr>
        <w:t xml:space="preserve">לעשות </w:t>
      </w:r>
      <w:bookmarkStart w:id="36530" w:name="_ETM_Q75_638040"/>
      <w:bookmarkEnd w:id="36530"/>
      <w:r>
        <w:rPr>
          <w:rtl/>
        </w:rPr>
        <w:t xml:space="preserve">הכול </w:t>
      </w:r>
      <w:bookmarkStart w:id="36531" w:name="_ETM_Q75_638340"/>
      <w:bookmarkEnd w:id="36531"/>
      <w:r>
        <w:rPr>
          <w:rtl/>
        </w:rPr>
        <w:t xml:space="preserve">כדי </w:t>
      </w:r>
      <w:bookmarkStart w:id="36532" w:name="_ETM_Q75_638580"/>
      <w:bookmarkEnd w:id="36532"/>
      <w:r>
        <w:rPr>
          <w:rtl/>
        </w:rPr>
        <w:t xml:space="preserve">למגר </w:t>
      </w:r>
      <w:bookmarkStart w:id="36533" w:name="_ETM_Q75_639030"/>
      <w:bookmarkEnd w:id="36533"/>
      <w:r>
        <w:rPr>
          <w:rtl/>
        </w:rPr>
        <w:t xml:space="preserve">אלימות </w:t>
      </w:r>
      <w:bookmarkStart w:id="36534" w:name="_ETM_Q75_639870"/>
      <w:bookmarkEnd w:id="36534"/>
      <w:r>
        <w:rPr>
          <w:rtl/>
        </w:rPr>
        <w:t xml:space="preserve">כלפי </w:t>
      </w:r>
      <w:bookmarkStart w:id="36535" w:name="_ETM_Q75_640200"/>
      <w:bookmarkEnd w:id="36535"/>
      <w:r>
        <w:rPr>
          <w:rtl/>
        </w:rPr>
        <w:t>נשים</w:t>
      </w:r>
      <w:r>
        <w:rPr>
          <w:rFonts w:hint="cs"/>
          <w:rtl/>
        </w:rPr>
        <w:t>.</w:t>
      </w:r>
      <w:r>
        <w:rPr>
          <w:rtl/>
        </w:rPr>
        <w:t xml:space="preserve"> </w:t>
      </w:r>
      <w:bookmarkStart w:id="36536" w:name="_ETM_Q75_640650"/>
      <w:bookmarkEnd w:id="36536"/>
    </w:p>
    <w:p w:rsidR="00304FBD" w:rsidRDefault="00304FBD" w:rsidP="00E60D06">
      <w:pPr>
        <w:rPr>
          <w:rtl/>
        </w:rPr>
      </w:pPr>
    </w:p>
    <w:p w:rsidR="00304FBD" w:rsidRDefault="00304FBD" w:rsidP="00E60D06">
      <w:pPr>
        <w:pStyle w:val="af6"/>
        <w:keepNext/>
        <w:rPr>
          <w:rtl/>
        </w:rPr>
      </w:pPr>
      <w:r w:rsidRPr="008B429D">
        <w:rPr>
          <w:rStyle w:val="TagStyle"/>
          <w:rtl/>
        </w:rPr>
        <w:t xml:space="preserve"> &lt;&lt; יור &gt;&gt; </w:t>
      </w:r>
      <w:r>
        <w:rPr>
          <w:rtl/>
        </w:rPr>
        <w:t>היו"ר ניסים ואטורי:</w:t>
      </w:r>
      <w:r w:rsidRPr="008B429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6537" w:name="_ETM_Q75_637000"/>
      <w:bookmarkEnd w:id="36537"/>
      <w:r>
        <w:rPr>
          <w:rtl/>
        </w:rPr>
        <w:t xml:space="preserve">תודה </w:t>
      </w:r>
      <w:bookmarkStart w:id="36538" w:name="_ETM_Q75_641040"/>
      <w:bookmarkEnd w:id="36538"/>
      <w:r>
        <w:rPr>
          <w:rFonts w:hint="cs"/>
          <w:rtl/>
        </w:rPr>
        <w:t>רבה.</w:t>
      </w:r>
    </w:p>
    <w:p w:rsidR="00304FBD" w:rsidRDefault="00304FBD" w:rsidP="00356066">
      <w:pPr>
        <w:rPr>
          <w:rtl/>
        </w:rPr>
      </w:pPr>
    </w:p>
    <w:p w:rsidR="00304FBD" w:rsidRDefault="00304FBD" w:rsidP="00E60D06">
      <w:pPr>
        <w:pStyle w:val="-"/>
        <w:keepNext/>
        <w:rPr>
          <w:rtl/>
        </w:rPr>
      </w:pPr>
      <w:bookmarkStart w:id="36539" w:name="ET_speakercontinue_5115_14"/>
      <w:r w:rsidRPr="008B429D">
        <w:rPr>
          <w:rStyle w:val="TagStyle"/>
          <w:rtl/>
        </w:rPr>
        <w:t xml:space="preserve"> &lt;&lt; דובר_המשך &gt;&gt; </w:t>
      </w:r>
      <w:r>
        <w:rPr>
          <w:rtl/>
        </w:rPr>
        <w:t>פנינה תמנו (המחנה הממלכתי):</w:t>
      </w:r>
      <w:r w:rsidRPr="008B429D">
        <w:rPr>
          <w:rStyle w:val="TagStyle"/>
          <w:rtl/>
        </w:rPr>
        <w:t xml:space="preserve"> &lt;&lt; דובר_המשך &gt;&gt;</w:t>
      </w:r>
      <w:r>
        <w:rPr>
          <w:rtl/>
        </w:rPr>
        <w:t xml:space="preserve">  </w:t>
      </w:r>
      <w:bookmarkEnd w:id="36539"/>
    </w:p>
    <w:p w:rsidR="00304FBD" w:rsidRDefault="00304FBD" w:rsidP="00356066">
      <w:pPr>
        <w:rPr>
          <w:rtl/>
        </w:rPr>
      </w:pPr>
    </w:p>
    <w:p w:rsidR="00304FBD" w:rsidRDefault="00304FBD" w:rsidP="00E60D06">
      <w:pPr>
        <w:rPr>
          <w:rtl/>
        </w:rPr>
      </w:pPr>
      <w:bookmarkStart w:id="36540" w:name="_ETM_Q75_636000"/>
      <w:bookmarkEnd w:id="36540"/>
      <w:r>
        <w:rPr>
          <w:rtl/>
        </w:rPr>
        <w:t xml:space="preserve">תודה </w:t>
      </w:r>
      <w:bookmarkStart w:id="36541" w:name="_ETM_Q75_641310"/>
      <w:bookmarkEnd w:id="36541"/>
      <w:r>
        <w:rPr>
          <w:rtl/>
        </w:rPr>
        <w:t>רבה</w:t>
      </w:r>
      <w:r>
        <w:rPr>
          <w:rFonts w:hint="cs"/>
          <w:rtl/>
        </w:rPr>
        <w:t>.</w:t>
      </w:r>
    </w:p>
    <w:p w:rsidR="00304FBD" w:rsidRDefault="00304FBD" w:rsidP="00E60D06">
      <w:pPr>
        <w:rPr>
          <w:rtl/>
        </w:rPr>
      </w:pPr>
      <w:bookmarkStart w:id="36542" w:name="_ETM_Q75_641000"/>
      <w:bookmarkEnd w:id="36542"/>
    </w:p>
    <w:p w:rsidR="00304FBD" w:rsidRDefault="00304FBD" w:rsidP="00E60D06">
      <w:pPr>
        <w:pStyle w:val="af6"/>
        <w:keepNext/>
        <w:rPr>
          <w:rtl/>
        </w:rPr>
      </w:pPr>
      <w:r w:rsidRPr="008B429D">
        <w:rPr>
          <w:rStyle w:val="TagStyle"/>
          <w:rtl/>
        </w:rPr>
        <w:t xml:space="preserve"> &lt;&lt; יור &gt;&gt; </w:t>
      </w:r>
      <w:r>
        <w:rPr>
          <w:rtl/>
        </w:rPr>
        <w:t>היו"ר ניסים ואטורי:</w:t>
      </w:r>
      <w:r w:rsidRPr="008B429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6543" w:name="_ETM_Q75_642000"/>
      <w:bookmarkStart w:id="36544" w:name="_ETM_Q75_642180"/>
      <w:bookmarkEnd w:id="36543"/>
      <w:bookmarkEnd w:id="36544"/>
      <w:r>
        <w:rPr>
          <w:rtl/>
        </w:rPr>
        <w:t xml:space="preserve">נעבור </w:t>
      </w:r>
      <w:bookmarkStart w:id="36545" w:name="_ETM_Q75_642540"/>
      <w:bookmarkEnd w:id="36545"/>
      <w:r>
        <w:rPr>
          <w:rtl/>
        </w:rPr>
        <w:t xml:space="preserve">לדיון </w:t>
      </w:r>
      <w:bookmarkStart w:id="36546" w:name="_ETM_Q75_642900"/>
      <w:bookmarkEnd w:id="36546"/>
      <w:r>
        <w:rPr>
          <w:rtl/>
        </w:rPr>
        <w:t>האישי</w:t>
      </w:r>
      <w:r>
        <w:rPr>
          <w:rFonts w:hint="cs"/>
          <w:rtl/>
        </w:rPr>
        <w:t>.</w:t>
      </w:r>
      <w:bookmarkStart w:id="36547" w:name="_ETM_Q75_643740"/>
      <w:bookmarkStart w:id="36548" w:name="_ETM_Q75_644100"/>
      <w:bookmarkStart w:id="36549" w:name="_ETM_Q75_644190"/>
      <w:bookmarkEnd w:id="36547"/>
      <w:bookmarkEnd w:id="36548"/>
      <w:bookmarkEnd w:id="36549"/>
      <w:r>
        <w:rPr>
          <w:rtl/>
        </w:rPr>
        <w:t xml:space="preserve"> </w:t>
      </w:r>
      <w:bookmarkStart w:id="36550" w:name="_ETM_Q75_646720"/>
      <w:bookmarkEnd w:id="36550"/>
      <w:r>
        <w:rPr>
          <w:rtl/>
        </w:rPr>
        <w:t xml:space="preserve">רשימת </w:t>
      </w:r>
      <w:bookmarkStart w:id="36551" w:name="_ETM_Q75_647170"/>
      <w:bookmarkEnd w:id="36551"/>
      <w:r>
        <w:rPr>
          <w:rtl/>
        </w:rPr>
        <w:t xml:space="preserve">הדוברים </w:t>
      </w:r>
      <w:bookmarkStart w:id="36552" w:name="_ETM_Q75_648010"/>
      <w:bookmarkEnd w:id="36552"/>
      <w:r>
        <w:rPr>
          <w:rtl/>
        </w:rPr>
        <w:t>סגורה</w:t>
      </w:r>
      <w:r>
        <w:rPr>
          <w:rFonts w:hint="cs"/>
          <w:rtl/>
        </w:rPr>
        <w:t>.</w:t>
      </w:r>
    </w:p>
    <w:p w:rsidR="00304FBD" w:rsidRDefault="00304FBD" w:rsidP="00E60D06">
      <w:pPr>
        <w:rPr>
          <w:rtl/>
        </w:rPr>
      </w:pPr>
      <w:bookmarkStart w:id="36553" w:name="_ETM_Q75_647000"/>
      <w:bookmarkEnd w:id="36553"/>
    </w:p>
    <w:p w:rsidR="00304FBD" w:rsidRDefault="00304FBD" w:rsidP="00E60D06">
      <w:pPr>
        <w:pStyle w:val="af5"/>
        <w:keepNext/>
        <w:rPr>
          <w:rtl/>
        </w:rPr>
      </w:pPr>
      <w:r w:rsidRPr="008B429D">
        <w:rPr>
          <w:rStyle w:val="TagStyle"/>
          <w:rtl/>
        </w:rPr>
        <w:t xml:space="preserve"> &lt;&lt; קריאה &gt;&gt; </w:t>
      </w:r>
      <w:r>
        <w:rPr>
          <w:rtl/>
        </w:rPr>
        <w:t>מירב בן ארי (יש עתיד):</w:t>
      </w:r>
      <w:r w:rsidRPr="008B429D">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36554" w:name="_ETM_Q75_645000"/>
      <w:bookmarkEnd w:id="36554"/>
      <w:r>
        <w:rPr>
          <w:rFonts w:hint="cs"/>
          <w:rtl/>
        </w:rPr>
        <w:t>אתה יכול לשאול אם יש מישהו שרוצה לדבר.</w:t>
      </w:r>
      <w:bookmarkStart w:id="36555" w:name="_ETM_Q75_646000"/>
      <w:bookmarkStart w:id="36556" w:name="_ETM_Q75_655980"/>
      <w:bookmarkEnd w:id="36555"/>
      <w:bookmarkEnd w:id="36556"/>
      <w:r>
        <w:rPr>
          <w:rFonts w:hint="cs"/>
          <w:rtl/>
        </w:rPr>
        <w:t xml:space="preserve"> מבחינתי, זה </w:t>
      </w:r>
      <w:bookmarkStart w:id="36557" w:name="_ETM_Q75_652000"/>
      <w:bookmarkEnd w:id="36557"/>
      <w:r>
        <w:rPr>
          <w:rFonts w:hint="cs"/>
          <w:rtl/>
        </w:rPr>
        <w:t xml:space="preserve">מקובל. </w:t>
      </w:r>
    </w:p>
    <w:p w:rsidR="00304FBD" w:rsidRDefault="00304FBD" w:rsidP="00E60D06">
      <w:pPr>
        <w:rPr>
          <w:rtl/>
        </w:rPr>
      </w:pPr>
      <w:bookmarkStart w:id="36558" w:name="_ETM_Q75_656000"/>
      <w:bookmarkEnd w:id="36558"/>
    </w:p>
    <w:p w:rsidR="00304FBD" w:rsidRDefault="00304FBD" w:rsidP="00E60D06">
      <w:pPr>
        <w:pStyle w:val="af6"/>
        <w:keepNext/>
        <w:rPr>
          <w:rtl/>
        </w:rPr>
      </w:pPr>
      <w:r w:rsidRPr="008B429D">
        <w:rPr>
          <w:rStyle w:val="TagStyle"/>
          <w:rtl/>
        </w:rPr>
        <w:t xml:space="preserve"> &lt;&lt; יור &gt;&gt; </w:t>
      </w:r>
      <w:r>
        <w:rPr>
          <w:rtl/>
        </w:rPr>
        <w:t>היו"ר ניסים ואטורי:</w:t>
      </w:r>
      <w:r w:rsidRPr="008B429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6559" w:name="_ETM_Q75_651000"/>
      <w:bookmarkEnd w:id="36559"/>
      <w:r>
        <w:rPr>
          <w:rtl/>
        </w:rPr>
        <w:t xml:space="preserve">לא </w:t>
      </w:r>
      <w:bookmarkStart w:id="36560" w:name="_ETM_Q75_656549"/>
      <w:bookmarkEnd w:id="36560"/>
      <w:r>
        <w:rPr>
          <w:rFonts w:hint="cs"/>
          <w:rtl/>
        </w:rPr>
        <w:t xml:space="preserve">או </w:t>
      </w:r>
      <w:r>
        <w:rPr>
          <w:rtl/>
        </w:rPr>
        <w:t>כן</w:t>
      </w:r>
      <w:r>
        <w:rPr>
          <w:rFonts w:hint="cs"/>
          <w:rtl/>
        </w:rPr>
        <w:t>?</w:t>
      </w:r>
    </w:p>
    <w:p w:rsidR="00304FBD" w:rsidRDefault="00304FBD" w:rsidP="00E60D06">
      <w:pPr>
        <w:rPr>
          <w:rtl/>
        </w:rPr>
      </w:pPr>
      <w:bookmarkStart w:id="36561" w:name="_ETM_Q75_654000"/>
      <w:bookmarkEnd w:id="36561"/>
    </w:p>
    <w:p w:rsidR="00304FBD" w:rsidRDefault="00304FBD" w:rsidP="00E60D06">
      <w:pPr>
        <w:pStyle w:val="af5"/>
        <w:keepNext/>
        <w:rPr>
          <w:rtl/>
        </w:rPr>
      </w:pPr>
      <w:r w:rsidRPr="008B429D">
        <w:rPr>
          <w:rStyle w:val="TagStyle"/>
          <w:rtl/>
        </w:rPr>
        <w:t xml:space="preserve"> &lt;&lt; קריאה &gt;&gt; </w:t>
      </w:r>
      <w:r>
        <w:rPr>
          <w:rtl/>
        </w:rPr>
        <w:t>מירב בן ארי (יש עתיד):</w:t>
      </w:r>
      <w:r w:rsidRPr="008B429D">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bookmarkStart w:id="36562" w:name="_ETM_Q75_658000"/>
      <w:bookmarkEnd w:id="36562"/>
      <w:r>
        <w:rPr>
          <w:rFonts w:hint="cs"/>
          <w:rtl/>
        </w:rPr>
        <w:t xml:space="preserve">אין בעיה. רק שתקרא. </w:t>
      </w:r>
      <w:bookmarkStart w:id="36563" w:name="_ETM_Q75_661109"/>
      <w:bookmarkEnd w:id="36563"/>
    </w:p>
    <w:p w:rsidR="00304FBD" w:rsidRDefault="00304FBD" w:rsidP="00E60D06">
      <w:pPr>
        <w:rPr>
          <w:rtl/>
        </w:rPr>
      </w:pPr>
      <w:bookmarkStart w:id="36564" w:name="_ETM_Q75_659000"/>
      <w:bookmarkEnd w:id="36564"/>
    </w:p>
    <w:p w:rsidR="00304FBD" w:rsidRDefault="00304FBD" w:rsidP="00E60D06">
      <w:pPr>
        <w:pStyle w:val="af6"/>
        <w:keepNext/>
        <w:rPr>
          <w:rtl/>
        </w:rPr>
      </w:pPr>
      <w:r w:rsidRPr="008B429D">
        <w:rPr>
          <w:rStyle w:val="TagStyle"/>
          <w:rtl/>
        </w:rPr>
        <w:t xml:space="preserve"> &lt;&lt; יור &gt;&gt; </w:t>
      </w:r>
      <w:r>
        <w:rPr>
          <w:rtl/>
        </w:rPr>
        <w:t>היו"ר ניסים ואטורי:</w:t>
      </w:r>
      <w:r w:rsidRPr="008B429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tl/>
        </w:rPr>
        <w:t xml:space="preserve">אני </w:t>
      </w:r>
      <w:bookmarkStart w:id="36565" w:name="_ETM_Q75_661499"/>
      <w:bookmarkEnd w:id="36565"/>
      <w:r>
        <w:rPr>
          <w:rtl/>
        </w:rPr>
        <w:t xml:space="preserve">מקריא </w:t>
      </w:r>
      <w:bookmarkStart w:id="36566" w:name="_ETM_Q75_661799"/>
      <w:bookmarkEnd w:id="36566"/>
      <w:r>
        <w:rPr>
          <w:rtl/>
        </w:rPr>
        <w:t xml:space="preserve">במהירות </w:t>
      </w:r>
      <w:bookmarkStart w:id="36567" w:name="_ETM_Q75_662159"/>
      <w:bookmarkEnd w:id="36567"/>
      <w:r>
        <w:rPr>
          <w:rtl/>
        </w:rPr>
        <w:t xml:space="preserve">את </w:t>
      </w:r>
      <w:bookmarkStart w:id="36568" w:name="_ETM_Q75_662249"/>
      <w:bookmarkEnd w:id="36568"/>
      <w:r>
        <w:rPr>
          <w:rtl/>
        </w:rPr>
        <w:t xml:space="preserve">רשימת </w:t>
      </w:r>
      <w:bookmarkStart w:id="36569" w:name="_ETM_Q75_662670"/>
      <w:bookmarkEnd w:id="36569"/>
      <w:r>
        <w:rPr>
          <w:rFonts w:hint="cs"/>
          <w:rtl/>
        </w:rPr>
        <w:t>ה</w:t>
      </w:r>
      <w:r>
        <w:rPr>
          <w:rtl/>
        </w:rPr>
        <w:t>דוברים</w:t>
      </w:r>
      <w:r>
        <w:rPr>
          <w:rFonts w:hint="cs"/>
          <w:rtl/>
        </w:rPr>
        <w:t>.</w:t>
      </w:r>
      <w:r>
        <w:rPr>
          <w:rtl/>
        </w:rPr>
        <w:t xml:space="preserve"> </w:t>
      </w:r>
      <w:bookmarkStart w:id="36570" w:name="_ETM_Q75_664389"/>
      <w:bookmarkEnd w:id="36570"/>
    </w:p>
    <w:p w:rsidR="00304FBD" w:rsidRDefault="00304FBD" w:rsidP="00E60D06">
      <w:pPr>
        <w:rPr>
          <w:rtl/>
        </w:rPr>
      </w:pPr>
    </w:p>
    <w:p w:rsidR="00304FBD" w:rsidRDefault="00304FBD" w:rsidP="00E60D06">
      <w:pPr>
        <w:pStyle w:val="af5"/>
        <w:keepNext/>
        <w:rPr>
          <w:rtl/>
        </w:rPr>
      </w:pPr>
      <w:bookmarkStart w:id="36571" w:name="ET_interruption_5786_20"/>
      <w:r w:rsidRPr="008B429D">
        <w:rPr>
          <w:rStyle w:val="TagStyle"/>
          <w:rtl/>
        </w:rPr>
        <w:t xml:space="preserve"> &lt;&lt; קריאה &gt;&gt; </w:t>
      </w:r>
      <w:r>
        <w:rPr>
          <w:rtl/>
        </w:rPr>
        <w:t>אופיר כץ (הליכוד):</w:t>
      </w:r>
      <w:r w:rsidRPr="008B429D">
        <w:rPr>
          <w:rStyle w:val="TagStyle"/>
          <w:rtl/>
        </w:rPr>
        <w:t xml:space="preserve"> &lt;&lt; קריאה &gt;&gt;</w:t>
      </w:r>
      <w:r>
        <w:rPr>
          <w:rtl/>
        </w:rPr>
        <w:t xml:space="preserve">  </w:t>
      </w:r>
      <w:bookmarkEnd w:id="36571"/>
    </w:p>
    <w:p w:rsidR="00304FBD" w:rsidRDefault="00304FBD" w:rsidP="00356066">
      <w:pPr>
        <w:rPr>
          <w:rtl/>
        </w:rPr>
      </w:pPr>
    </w:p>
    <w:p w:rsidR="00304FBD" w:rsidRDefault="00743DF1" w:rsidP="00743DF1">
      <w:pPr>
        <w:rPr>
          <w:rtl/>
        </w:rPr>
      </w:pPr>
      <w:bookmarkStart w:id="36572" w:name="_ETM_Q75_662000"/>
      <w:bookmarkEnd w:id="36572"/>
      <w:r>
        <w:rPr>
          <w:rFonts w:hint="cs"/>
          <w:rtl/>
        </w:rPr>
        <w:t>– – –</w:t>
      </w:r>
    </w:p>
    <w:p w:rsidR="00304FBD" w:rsidRDefault="00304FBD" w:rsidP="00E60D06">
      <w:pPr>
        <w:rPr>
          <w:rtl/>
        </w:rPr>
      </w:pPr>
      <w:bookmarkStart w:id="36573" w:name="_ETM_Q75_660000"/>
      <w:bookmarkEnd w:id="36573"/>
    </w:p>
    <w:p w:rsidR="00304FBD" w:rsidRDefault="00304FBD" w:rsidP="00E60D06">
      <w:pPr>
        <w:pStyle w:val="af6"/>
        <w:keepNext/>
        <w:rPr>
          <w:rtl/>
        </w:rPr>
      </w:pPr>
      <w:r w:rsidRPr="008B429D">
        <w:rPr>
          <w:rStyle w:val="TagStyle"/>
          <w:rtl/>
        </w:rPr>
        <w:t xml:space="preserve"> &lt;&lt; יור &gt;&gt; </w:t>
      </w:r>
      <w:r>
        <w:rPr>
          <w:rtl/>
        </w:rPr>
        <w:t>היו"ר ניסים ואטורי:</w:t>
      </w:r>
      <w:r w:rsidRPr="008B429D">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6574" w:name="_ETM_Q75_661000"/>
      <w:bookmarkEnd w:id="36574"/>
      <w:r>
        <w:rPr>
          <w:rtl/>
        </w:rPr>
        <w:t xml:space="preserve">אני </w:t>
      </w:r>
      <w:bookmarkStart w:id="36575" w:name="_ETM_Q75_664629"/>
      <w:bookmarkEnd w:id="36575"/>
      <w:r>
        <w:rPr>
          <w:rtl/>
        </w:rPr>
        <w:t>יודע</w:t>
      </w:r>
      <w:r>
        <w:rPr>
          <w:rFonts w:hint="cs"/>
          <w:rtl/>
        </w:rPr>
        <w:t>.</w:t>
      </w:r>
      <w:r>
        <w:rPr>
          <w:rtl/>
        </w:rPr>
        <w:t xml:space="preserve"> </w:t>
      </w:r>
      <w:bookmarkStart w:id="36576" w:name="_ETM_Q75_664989"/>
      <w:bookmarkEnd w:id="36576"/>
      <w:r>
        <w:rPr>
          <w:rtl/>
        </w:rPr>
        <w:t xml:space="preserve">לא </w:t>
      </w:r>
      <w:bookmarkStart w:id="36577" w:name="_ETM_Q75_665109"/>
      <w:bookmarkEnd w:id="36577"/>
      <w:r>
        <w:rPr>
          <w:rtl/>
        </w:rPr>
        <w:t xml:space="preserve">תמיד </w:t>
      </w:r>
      <w:bookmarkStart w:id="36578" w:name="_ETM_Q75_665409"/>
      <w:bookmarkEnd w:id="36578"/>
      <w:r>
        <w:rPr>
          <w:rtl/>
        </w:rPr>
        <w:t>הכ</w:t>
      </w:r>
      <w:r>
        <w:rPr>
          <w:rFonts w:hint="cs"/>
          <w:rtl/>
        </w:rPr>
        <w:t>ו</w:t>
      </w:r>
      <w:r>
        <w:rPr>
          <w:rtl/>
        </w:rPr>
        <w:t xml:space="preserve">ל </w:t>
      </w:r>
      <w:bookmarkStart w:id="36579" w:name="_ETM_Q75_665620"/>
      <w:bookmarkEnd w:id="36579"/>
      <w:r>
        <w:rPr>
          <w:rtl/>
        </w:rPr>
        <w:t xml:space="preserve">תלוי </w:t>
      </w:r>
      <w:bookmarkStart w:id="36580" w:name="_ETM_Q75_665889"/>
      <w:bookmarkEnd w:id="36580"/>
      <w:r>
        <w:rPr>
          <w:rtl/>
        </w:rPr>
        <w:t>בי</w:t>
      </w:r>
      <w:r>
        <w:rPr>
          <w:rFonts w:hint="cs"/>
          <w:rtl/>
        </w:rPr>
        <w:t>.</w:t>
      </w:r>
      <w:r>
        <w:rPr>
          <w:rtl/>
        </w:rPr>
        <w:t xml:space="preserve"> </w:t>
      </w:r>
      <w:bookmarkStart w:id="36581" w:name="_ETM_Q75_666309"/>
      <w:bookmarkEnd w:id="36581"/>
      <w:r>
        <w:rPr>
          <w:rtl/>
        </w:rPr>
        <w:t xml:space="preserve">יש </w:t>
      </w:r>
      <w:bookmarkStart w:id="36582" w:name="_ETM_Q75_666519"/>
      <w:bookmarkEnd w:id="36582"/>
      <w:r>
        <w:rPr>
          <w:rtl/>
        </w:rPr>
        <w:t xml:space="preserve">כאן </w:t>
      </w:r>
      <w:bookmarkStart w:id="36583" w:name="_ETM_Q75_666819"/>
      <w:bookmarkEnd w:id="36583"/>
      <w:r>
        <w:rPr>
          <w:rtl/>
        </w:rPr>
        <w:t xml:space="preserve">יועצים </w:t>
      </w:r>
      <w:bookmarkStart w:id="36584" w:name="_ETM_Q75_667209"/>
      <w:bookmarkEnd w:id="36584"/>
      <w:r>
        <w:rPr>
          <w:rtl/>
        </w:rPr>
        <w:t>משפטיים</w:t>
      </w:r>
      <w:r>
        <w:rPr>
          <w:rFonts w:hint="cs"/>
          <w:rtl/>
        </w:rPr>
        <w:t>.</w:t>
      </w:r>
      <w:bookmarkStart w:id="36585" w:name="_ETM_Q75_666000"/>
      <w:bookmarkStart w:id="36586" w:name="_ETM_Q75_667000"/>
      <w:bookmarkEnd w:id="36585"/>
      <w:bookmarkEnd w:id="36586"/>
    </w:p>
    <w:p w:rsidR="00304FBD" w:rsidRDefault="00304FBD" w:rsidP="00E60D06">
      <w:pPr>
        <w:rPr>
          <w:rtl/>
        </w:rPr>
      </w:pPr>
    </w:p>
    <w:p w:rsidR="00304FBD" w:rsidRDefault="00304FBD" w:rsidP="00E60D06">
      <w:pPr>
        <w:rPr>
          <w:rtl/>
        </w:rPr>
      </w:pPr>
      <w:bookmarkStart w:id="36587" w:name="_ETM_Q75_668000"/>
      <w:bookmarkStart w:id="36588" w:name="_ETM_Q75_670319"/>
      <w:bookmarkEnd w:id="36587"/>
      <w:bookmarkEnd w:id="36588"/>
      <w:r>
        <w:rPr>
          <w:rtl/>
        </w:rPr>
        <w:t xml:space="preserve">יש </w:t>
      </w:r>
      <w:bookmarkStart w:id="36589" w:name="_ETM_Q75_670560"/>
      <w:bookmarkEnd w:id="36589"/>
      <w:r>
        <w:rPr>
          <w:rtl/>
        </w:rPr>
        <w:t xml:space="preserve">מישהו </w:t>
      </w:r>
      <w:bookmarkStart w:id="36590" w:name="_ETM_Q75_670830"/>
      <w:bookmarkEnd w:id="36590"/>
      <w:r>
        <w:rPr>
          <w:rtl/>
        </w:rPr>
        <w:t xml:space="preserve">שמעוניין </w:t>
      </w:r>
      <w:bookmarkStart w:id="36591" w:name="_ETM_Q75_671310"/>
      <w:bookmarkEnd w:id="36591"/>
      <w:r>
        <w:rPr>
          <w:rtl/>
        </w:rPr>
        <w:t xml:space="preserve">לדבר </w:t>
      </w:r>
      <w:bookmarkStart w:id="36592" w:name="_ETM_Q75_671700"/>
      <w:bookmarkEnd w:id="36592"/>
      <w:r>
        <w:rPr>
          <w:rtl/>
        </w:rPr>
        <w:t xml:space="preserve">פה </w:t>
      </w:r>
      <w:bookmarkStart w:id="36593" w:name="_ETM_Q75_671849"/>
      <w:bookmarkEnd w:id="36593"/>
      <w:r>
        <w:rPr>
          <w:rtl/>
        </w:rPr>
        <w:t>במליאה</w:t>
      </w:r>
      <w:r>
        <w:rPr>
          <w:rFonts w:hint="cs"/>
          <w:rtl/>
        </w:rPr>
        <w:t>,</w:t>
      </w:r>
      <w:r>
        <w:rPr>
          <w:rtl/>
        </w:rPr>
        <w:t xml:space="preserve"> </w:t>
      </w:r>
      <w:bookmarkStart w:id="36594" w:name="_ETM_Q75_673510"/>
      <w:bookmarkEnd w:id="36594"/>
      <w:r>
        <w:rPr>
          <w:rtl/>
        </w:rPr>
        <w:t>באולם</w:t>
      </w:r>
      <w:r>
        <w:rPr>
          <w:rFonts w:hint="cs"/>
          <w:rtl/>
        </w:rPr>
        <w:t>?</w:t>
      </w:r>
      <w:r>
        <w:rPr>
          <w:rtl/>
        </w:rPr>
        <w:t xml:space="preserve"> </w:t>
      </w:r>
      <w:bookmarkStart w:id="36595" w:name="_ETM_Q75_677439"/>
      <w:bookmarkEnd w:id="36595"/>
    </w:p>
    <w:p w:rsidR="00304FBD" w:rsidRDefault="00304FBD" w:rsidP="00E60D06">
      <w:pPr>
        <w:rPr>
          <w:rtl/>
        </w:rPr>
      </w:pPr>
    </w:p>
    <w:p w:rsidR="00304FBD" w:rsidRDefault="00304FBD" w:rsidP="00601748">
      <w:pPr>
        <w:rPr>
          <w:rtl/>
        </w:rPr>
      </w:pPr>
      <w:bookmarkStart w:id="36596" w:name="_ETM_Q75_637947"/>
      <w:bookmarkStart w:id="36597" w:name="_ETM_Q75_638122"/>
      <w:bookmarkStart w:id="36598" w:name="_ETM_Q75_638148"/>
      <w:bookmarkStart w:id="36599" w:name="_ETM_Q75_638191"/>
      <w:bookmarkEnd w:id="36596"/>
      <w:bookmarkEnd w:id="36597"/>
      <w:bookmarkEnd w:id="36598"/>
      <w:bookmarkEnd w:id="36599"/>
      <w:r>
        <w:rPr>
          <w:rtl/>
        </w:rPr>
        <w:t xml:space="preserve">אנחנו </w:t>
      </w:r>
      <w:bookmarkStart w:id="36600" w:name="_ETM_Q75_677739"/>
      <w:bookmarkEnd w:id="36600"/>
      <w:r>
        <w:rPr>
          <w:rtl/>
        </w:rPr>
        <w:t xml:space="preserve">ניגש </w:t>
      </w:r>
      <w:bookmarkStart w:id="36601" w:name="_ETM_Q75_678010"/>
      <w:bookmarkEnd w:id="36601"/>
      <w:r>
        <w:rPr>
          <w:rtl/>
        </w:rPr>
        <w:t>להצבעה</w:t>
      </w:r>
      <w:r>
        <w:rPr>
          <w:rFonts w:hint="cs"/>
          <w:rtl/>
        </w:rPr>
        <w:t>.</w:t>
      </w:r>
      <w:r>
        <w:rPr>
          <w:rtl/>
        </w:rPr>
        <w:t xml:space="preserve"> </w:t>
      </w:r>
      <w:bookmarkStart w:id="36602" w:name="_ETM_Q75_678549"/>
      <w:bookmarkEnd w:id="36602"/>
      <w:r>
        <w:rPr>
          <w:rtl/>
        </w:rPr>
        <w:t xml:space="preserve">אני </w:t>
      </w:r>
      <w:bookmarkStart w:id="36603" w:name="_ETM_Q75_678640"/>
      <w:bookmarkEnd w:id="36603"/>
      <w:r>
        <w:rPr>
          <w:rFonts w:hint="cs"/>
          <w:rtl/>
        </w:rPr>
        <w:t>מ</w:t>
      </w:r>
      <w:r>
        <w:rPr>
          <w:rtl/>
        </w:rPr>
        <w:t xml:space="preserve">בקש </w:t>
      </w:r>
      <w:bookmarkStart w:id="36604" w:name="_ETM_Q75_678939"/>
      <w:bookmarkEnd w:id="36604"/>
      <w:r>
        <w:rPr>
          <w:rtl/>
        </w:rPr>
        <w:t xml:space="preserve">מחברי </w:t>
      </w:r>
      <w:bookmarkStart w:id="36605" w:name="_ETM_Q75_679360"/>
      <w:bookmarkEnd w:id="36605"/>
      <w:r>
        <w:rPr>
          <w:rtl/>
        </w:rPr>
        <w:t xml:space="preserve">הכנסת </w:t>
      </w:r>
      <w:bookmarkStart w:id="36606" w:name="_ETM_Q75_679659"/>
      <w:bookmarkEnd w:id="36606"/>
      <w:r>
        <w:rPr>
          <w:rtl/>
        </w:rPr>
        <w:t xml:space="preserve">לשבת </w:t>
      </w:r>
      <w:bookmarkStart w:id="36607" w:name="_ETM_Q75_679930"/>
      <w:bookmarkEnd w:id="36607"/>
      <w:r>
        <w:rPr>
          <w:rtl/>
        </w:rPr>
        <w:t>במקומות</w:t>
      </w:r>
      <w:r>
        <w:rPr>
          <w:rFonts w:hint="cs"/>
          <w:rtl/>
        </w:rPr>
        <w:t>.</w:t>
      </w:r>
      <w:r>
        <w:rPr>
          <w:rtl/>
        </w:rPr>
        <w:t xml:space="preserve"> </w:t>
      </w:r>
      <w:bookmarkStart w:id="36608" w:name="_ETM_Q75_683400"/>
      <w:bookmarkEnd w:id="36608"/>
      <w:r>
        <w:rPr>
          <w:rtl/>
        </w:rPr>
        <w:t xml:space="preserve">אנחנו </w:t>
      </w:r>
      <w:bookmarkStart w:id="36609" w:name="_ETM_Q75_683610"/>
      <w:bookmarkEnd w:id="36609"/>
      <w:r>
        <w:rPr>
          <w:rtl/>
        </w:rPr>
        <w:t xml:space="preserve">נצביע </w:t>
      </w:r>
      <w:bookmarkStart w:id="36610" w:name="_ETM_Q75_684030"/>
      <w:bookmarkEnd w:id="36610"/>
      <w:r>
        <w:rPr>
          <w:rtl/>
        </w:rPr>
        <w:t xml:space="preserve">על </w:t>
      </w:r>
      <w:bookmarkStart w:id="36611" w:name="_ETM_Q75_684120"/>
      <w:bookmarkEnd w:id="36611"/>
      <w:r w:rsidRPr="00651620">
        <w:rPr>
          <w:rtl/>
        </w:rPr>
        <w:t xml:space="preserve">הצעת חוק כלי הירייה (תיקון – הודעה בגין חשש לחיי אדם מצד המגיש בקשה </w:t>
      </w:r>
      <w:r>
        <w:rPr>
          <w:rtl/>
        </w:rPr>
        <w:t>להחזיק בכלי ירייה), התשפ"ה–2025</w:t>
      </w:r>
      <w:r>
        <w:rPr>
          <w:rFonts w:hint="cs"/>
          <w:rtl/>
        </w:rPr>
        <w:t xml:space="preserve">, </w:t>
      </w:r>
      <w:bookmarkStart w:id="36612" w:name="_ETM_Q75_684390"/>
      <w:bookmarkStart w:id="36613" w:name="_ETM_Q75_685800"/>
      <w:bookmarkStart w:id="36614" w:name="_ETM_Q75_685980"/>
      <w:bookmarkStart w:id="36615" w:name="_ETM_Q75_686310"/>
      <w:bookmarkStart w:id="36616" w:name="_ETM_Q75_686580"/>
      <w:bookmarkStart w:id="36617" w:name="_ETM_Q75_686849"/>
      <w:bookmarkStart w:id="36618" w:name="_ETM_Q75_687120"/>
      <w:bookmarkStart w:id="36619" w:name="_ETM_Q75_687599"/>
      <w:bookmarkStart w:id="36620" w:name="_ETM_Q75_687930"/>
      <w:bookmarkStart w:id="36621" w:name="_ETM_Q75_688260"/>
      <w:bookmarkStart w:id="36622" w:name="_ETM_Q75_688680"/>
      <w:bookmarkStart w:id="36623" w:name="_ETM_Q75_689040"/>
      <w:bookmarkStart w:id="36624" w:name="_ETM_Q75_690260"/>
      <w:bookmarkStart w:id="36625" w:name="_ETM_Q75_690590"/>
      <w:bookmarkStart w:id="36626" w:name="_ETM_Q75_690859"/>
      <w:bookmarkStart w:id="36627" w:name="_ETM_Q75_691249"/>
      <w:bookmarkStart w:id="36628" w:name="_ETM_Q75_691939"/>
      <w:bookmarkStart w:id="36629" w:name="_ETM_Q75_692929"/>
      <w:bookmarkStart w:id="36630" w:name="_ETM_Q75_693260"/>
      <w:bookmarkEnd w:id="36612"/>
      <w:bookmarkEnd w:id="36613"/>
      <w:bookmarkEnd w:id="36614"/>
      <w:bookmarkEnd w:id="36615"/>
      <w:bookmarkEnd w:id="36616"/>
      <w:bookmarkEnd w:id="36617"/>
      <w:bookmarkEnd w:id="36618"/>
      <w:bookmarkEnd w:id="36619"/>
      <w:bookmarkEnd w:id="36620"/>
      <w:bookmarkEnd w:id="36621"/>
      <w:bookmarkEnd w:id="36622"/>
      <w:bookmarkEnd w:id="36623"/>
      <w:bookmarkEnd w:id="36624"/>
      <w:bookmarkEnd w:id="36625"/>
      <w:bookmarkEnd w:id="36626"/>
      <w:bookmarkEnd w:id="36627"/>
      <w:bookmarkEnd w:id="36628"/>
      <w:bookmarkEnd w:id="36629"/>
      <w:bookmarkEnd w:id="36630"/>
      <w:r>
        <w:rPr>
          <w:rFonts w:hint="cs"/>
          <w:rtl/>
        </w:rPr>
        <w:t xml:space="preserve">של </w:t>
      </w:r>
      <w:r>
        <w:rPr>
          <w:rtl/>
        </w:rPr>
        <w:t>חבר</w:t>
      </w:r>
      <w:r>
        <w:rPr>
          <w:rFonts w:hint="cs"/>
          <w:rtl/>
        </w:rPr>
        <w:t>ת</w:t>
      </w:r>
      <w:r>
        <w:rPr>
          <w:rtl/>
        </w:rPr>
        <w:t xml:space="preserve"> </w:t>
      </w:r>
      <w:bookmarkStart w:id="36631" w:name="_ETM_Q75_693650"/>
      <w:bookmarkEnd w:id="36631"/>
      <w:r>
        <w:rPr>
          <w:rtl/>
        </w:rPr>
        <w:t xml:space="preserve">הכנסת </w:t>
      </w:r>
      <w:bookmarkStart w:id="36632" w:name="_ETM_Q75_694219"/>
      <w:bookmarkEnd w:id="36632"/>
      <w:r>
        <w:rPr>
          <w:rtl/>
        </w:rPr>
        <w:t xml:space="preserve">פנינה </w:t>
      </w:r>
      <w:bookmarkStart w:id="36633" w:name="_ETM_Q75_694519"/>
      <w:bookmarkEnd w:id="36633"/>
      <w:r>
        <w:rPr>
          <w:rtl/>
        </w:rPr>
        <w:t>תמנו</w:t>
      </w:r>
      <w:r>
        <w:rPr>
          <w:rFonts w:hint="cs"/>
          <w:rtl/>
        </w:rPr>
        <w:t xml:space="preserve"> </w:t>
      </w:r>
      <w:r>
        <w:rPr>
          <w:rtl/>
        </w:rPr>
        <w:t>שטה</w:t>
      </w:r>
      <w:bookmarkStart w:id="36634" w:name="_ETM_Q75_697469"/>
      <w:bookmarkEnd w:id="36634"/>
      <w:r>
        <w:rPr>
          <w:rFonts w:hint="cs"/>
          <w:rtl/>
        </w:rPr>
        <w:t xml:space="preserve">. </w:t>
      </w:r>
      <w:r>
        <w:rPr>
          <w:rtl/>
        </w:rPr>
        <w:t xml:space="preserve">קודם </w:t>
      </w:r>
      <w:bookmarkStart w:id="36635" w:name="_ETM_Q75_697709"/>
      <w:bookmarkEnd w:id="36635"/>
      <w:r>
        <w:rPr>
          <w:rtl/>
        </w:rPr>
        <w:t>כ</w:t>
      </w:r>
      <w:r>
        <w:rPr>
          <w:rFonts w:hint="cs"/>
          <w:rtl/>
        </w:rPr>
        <w:t>ו</w:t>
      </w:r>
      <w:r>
        <w:rPr>
          <w:rtl/>
        </w:rPr>
        <w:t xml:space="preserve">ל </w:t>
      </w:r>
      <w:bookmarkStart w:id="36636" w:name="_ETM_Q75_697859"/>
      <w:bookmarkEnd w:id="36636"/>
      <w:r>
        <w:rPr>
          <w:rtl/>
        </w:rPr>
        <w:t>צביקה</w:t>
      </w:r>
      <w:r w:rsidR="00601748">
        <w:rPr>
          <w:rFonts w:hint="cs"/>
          <w:rtl/>
        </w:rPr>
        <w:t>,</w:t>
      </w:r>
      <w:r>
        <w:rPr>
          <w:rFonts w:hint="cs"/>
          <w:rtl/>
        </w:rPr>
        <w:t xml:space="preserve"> ההצעה של </w:t>
      </w:r>
      <w:bookmarkStart w:id="36637" w:name="_ETM_Q75_698129"/>
      <w:bookmarkStart w:id="36638" w:name="_ETM_Q75_698340"/>
      <w:bookmarkStart w:id="36639" w:name="_ETM_Q75_698429"/>
      <w:bookmarkStart w:id="36640" w:name="_ETM_Q75_698700"/>
      <w:bookmarkStart w:id="36641" w:name="_ETM_Q75_698819"/>
      <w:bookmarkEnd w:id="36637"/>
      <w:bookmarkEnd w:id="36638"/>
      <w:bookmarkEnd w:id="36639"/>
      <w:bookmarkEnd w:id="36640"/>
      <w:bookmarkEnd w:id="36641"/>
      <w:r>
        <w:rPr>
          <w:rtl/>
        </w:rPr>
        <w:t xml:space="preserve">צביקה </w:t>
      </w:r>
      <w:bookmarkStart w:id="36642" w:name="_ETM_Q75_699120"/>
      <w:bookmarkEnd w:id="36642"/>
      <w:r>
        <w:rPr>
          <w:rtl/>
        </w:rPr>
        <w:t>פוגל</w:t>
      </w:r>
      <w:r>
        <w:rPr>
          <w:rFonts w:hint="cs"/>
          <w:rtl/>
        </w:rPr>
        <w:t>.</w:t>
      </w:r>
      <w:r>
        <w:rPr>
          <w:rtl/>
        </w:rPr>
        <w:t xml:space="preserve"> </w:t>
      </w:r>
      <w:bookmarkStart w:id="36643" w:name="_ETM_Q75_699569"/>
      <w:bookmarkEnd w:id="36643"/>
      <w:r>
        <w:rPr>
          <w:rtl/>
        </w:rPr>
        <w:t>הצבעה</w:t>
      </w:r>
      <w:r>
        <w:rPr>
          <w:rFonts w:hint="cs"/>
          <w:rtl/>
        </w:rPr>
        <w:t>.</w:t>
      </w:r>
    </w:p>
    <w:p w:rsidR="00304FBD" w:rsidRDefault="00304FBD" w:rsidP="00E60D06">
      <w:pPr>
        <w:rPr>
          <w:rtl/>
        </w:rPr>
      </w:pPr>
    </w:p>
    <w:p w:rsidR="00304FBD" w:rsidRDefault="00304FBD" w:rsidP="00E60D06">
      <w:pPr>
        <w:pStyle w:val="af1"/>
        <w:keepNext/>
        <w:rPr>
          <w:rtl/>
        </w:rPr>
      </w:pPr>
      <w:r>
        <w:rPr>
          <w:rtl/>
        </w:rPr>
        <w:t>הצבעה מס'</w:t>
      </w:r>
      <w:r>
        <w:rPr>
          <w:rFonts w:hint="cs"/>
          <w:rtl/>
        </w:rPr>
        <w:t xml:space="preserve"> 46</w:t>
      </w:r>
    </w:p>
    <w:p w:rsidR="00304FBD" w:rsidRDefault="00304FBD" w:rsidP="00E60D06">
      <w:pPr>
        <w:pStyle w:val="--"/>
        <w:keepNext/>
        <w:rPr>
          <w:rtl/>
        </w:rPr>
      </w:pPr>
    </w:p>
    <w:p w:rsidR="00304FBD" w:rsidRDefault="00304FBD" w:rsidP="00E60D06">
      <w:pPr>
        <w:pStyle w:val="--"/>
        <w:keepNext/>
        <w:rPr>
          <w:rtl/>
        </w:rPr>
      </w:pPr>
      <w:r>
        <w:rPr>
          <w:rtl/>
        </w:rPr>
        <w:t>בעד ההצעה להעביר את הצעת החוק לוועדה –</w:t>
      </w:r>
      <w:r>
        <w:rPr>
          <w:rFonts w:hint="cs"/>
          <w:rtl/>
        </w:rPr>
        <w:t xml:space="preserve"> 12</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 xml:space="preserve">נמנעים – </w:t>
      </w:r>
      <w:r>
        <w:rPr>
          <w:rFonts w:hint="cs"/>
          <w:rtl/>
        </w:rPr>
        <w:t>1</w:t>
      </w:r>
    </w:p>
    <w:p w:rsidR="00304FBD" w:rsidRDefault="00304FBD" w:rsidP="00601748">
      <w:pPr>
        <w:pStyle w:val="af2"/>
        <w:rPr>
          <w:rtl/>
        </w:rPr>
      </w:pPr>
      <w:r>
        <w:rPr>
          <w:rtl/>
        </w:rPr>
        <w:t xml:space="preserve">ההצעה להעביר את </w:t>
      </w:r>
      <w:bookmarkStart w:id="36644" w:name="_ETM_Q75_704000"/>
      <w:bookmarkEnd w:id="36644"/>
      <w:r w:rsidRPr="00651620">
        <w:rPr>
          <w:rtl/>
        </w:rPr>
        <w:t>הצעת חוק כלי הירייה (תיקון מס' 26) (דיווח על מגיש בקשה להחזיק בכלי ירייה), התשפ"ה–</w:t>
      </w:r>
      <w:r>
        <w:rPr>
          <w:rFonts w:hint="cs"/>
          <w:rtl/>
        </w:rPr>
        <w:t>2025, לוועדה</w:t>
      </w:r>
      <w:bookmarkStart w:id="36645" w:name="_ETM_Q75_734000"/>
      <w:bookmarkEnd w:id="36645"/>
      <w:r>
        <w:rPr>
          <w:rFonts w:hint="cs"/>
          <w:rtl/>
        </w:rPr>
        <w:t xml:space="preserve"> לביטחון לאומי נתקבלה. </w:t>
      </w:r>
    </w:p>
    <w:p w:rsidR="00304FBD" w:rsidRDefault="00304FBD" w:rsidP="00E60D06">
      <w:pPr>
        <w:rPr>
          <w:rtl/>
        </w:rPr>
      </w:pPr>
      <w:bookmarkStart w:id="36646" w:name="_ETM_Q75_717000"/>
      <w:bookmarkEnd w:id="36646"/>
    </w:p>
    <w:p w:rsidR="00304FBD" w:rsidRDefault="00304FBD" w:rsidP="00E60D06">
      <w:pPr>
        <w:pStyle w:val="af6"/>
        <w:keepNext/>
        <w:rPr>
          <w:rtl/>
        </w:rPr>
      </w:pPr>
      <w:r w:rsidRPr="00651620">
        <w:rPr>
          <w:rStyle w:val="TagStyle"/>
          <w:rtl/>
        </w:rPr>
        <w:t xml:space="preserve"> &lt;&lt; יור &gt;&gt; </w:t>
      </w:r>
      <w:r>
        <w:rPr>
          <w:rtl/>
        </w:rPr>
        <w:t>היו"ר ניסים ואטורי:</w:t>
      </w:r>
      <w:r w:rsidRPr="00651620">
        <w:rPr>
          <w:rStyle w:val="TagStyle"/>
          <w:rtl/>
        </w:rPr>
        <w:t xml:space="preserve"> &lt;&lt; יור &gt;&gt;</w:t>
      </w:r>
      <w:r>
        <w:rPr>
          <w:rtl/>
        </w:rPr>
        <w:t xml:space="preserve">  </w:t>
      </w:r>
    </w:p>
    <w:p w:rsidR="00304FBD" w:rsidRDefault="00304FBD" w:rsidP="00356066">
      <w:pPr>
        <w:rPr>
          <w:rtl/>
        </w:rPr>
      </w:pPr>
    </w:p>
    <w:p w:rsidR="00304FBD" w:rsidRDefault="00304FBD" w:rsidP="00601748">
      <w:pPr>
        <w:rPr>
          <w:rtl/>
        </w:rPr>
      </w:pPr>
      <w:bookmarkStart w:id="36647" w:name="_ETM_Q75_718000"/>
      <w:bookmarkStart w:id="36648" w:name="_ETM_Q75_697000"/>
      <w:bookmarkStart w:id="36649" w:name="_ETM_Q75_710630"/>
      <w:bookmarkStart w:id="36650" w:name="_ETM_Q75_712140"/>
      <w:bookmarkStart w:id="36651" w:name="_ETM_Q75_712590"/>
      <w:bookmarkStart w:id="36652" w:name="_ETM_Q75_718580"/>
      <w:bookmarkStart w:id="36653" w:name="_ETM_Q75_718970"/>
      <w:bookmarkEnd w:id="36647"/>
      <w:bookmarkEnd w:id="36648"/>
      <w:bookmarkEnd w:id="36649"/>
      <w:bookmarkEnd w:id="36650"/>
      <w:bookmarkEnd w:id="36651"/>
      <w:bookmarkEnd w:id="36652"/>
      <w:bookmarkEnd w:id="36653"/>
      <w:r>
        <w:rPr>
          <w:rtl/>
        </w:rPr>
        <w:t xml:space="preserve">12 </w:t>
      </w:r>
      <w:bookmarkStart w:id="36654" w:name="_ETM_Q75_719569"/>
      <w:bookmarkEnd w:id="36654"/>
      <w:r>
        <w:rPr>
          <w:rtl/>
        </w:rPr>
        <w:t>בעד</w:t>
      </w:r>
      <w:r>
        <w:rPr>
          <w:rFonts w:hint="cs"/>
          <w:rtl/>
        </w:rPr>
        <w:t>,</w:t>
      </w:r>
      <w:bookmarkStart w:id="36655" w:name="_ETM_Q75_716000"/>
      <w:bookmarkEnd w:id="36655"/>
      <w:r>
        <w:rPr>
          <w:rFonts w:hint="cs"/>
          <w:rtl/>
        </w:rPr>
        <w:t xml:space="preserve"> אחד</w:t>
      </w:r>
      <w:bookmarkStart w:id="36656" w:name="_ETM_Q75_720020"/>
      <w:bookmarkEnd w:id="36656"/>
      <w:r>
        <w:rPr>
          <w:rtl/>
        </w:rPr>
        <w:t xml:space="preserve"> </w:t>
      </w:r>
      <w:bookmarkStart w:id="36657" w:name="_ETM_Q75_720260"/>
      <w:bookmarkEnd w:id="36657"/>
      <w:r>
        <w:rPr>
          <w:rtl/>
        </w:rPr>
        <w:t>נמנע</w:t>
      </w:r>
      <w:r w:rsidR="00601748">
        <w:rPr>
          <w:rFonts w:hint="cs"/>
          <w:rtl/>
        </w:rPr>
        <w:t>,</w:t>
      </w:r>
      <w:r>
        <w:rPr>
          <w:rFonts w:hint="cs"/>
          <w:rtl/>
        </w:rPr>
        <w:t xml:space="preserve"> ארבעה </w:t>
      </w:r>
      <w:bookmarkStart w:id="36658" w:name="_ETM_Q75_720530"/>
      <w:bookmarkStart w:id="36659" w:name="_ETM_Q75_720800"/>
      <w:bookmarkEnd w:id="36658"/>
      <w:bookmarkEnd w:id="36659"/>
      <w:r>
        <w:rPr>
          <w:rtl/>
        </w:rPr>
        <w:t>נוכחים</w:t>
      </w:r>
      <w:r>
        <w:rPr>
          <w:rFonts w:hint="cs"/>
          <w:rtl/>
        </w:rPr>
        <w:t>.</w:t>
      </w:r>
      <w:r>
        <w:rPr>
          <w:rtl/>
        </w:rPr>
        <w:t xml:space="preserve"> </w:t>
      </w:r>
      <w:bookmarkStart w:id="36660" w:name="_ETM_Q75_721790"/>
      <w:bookmarkEnd w:id="36660"/>
      <w:r>
        <w:rPr>
          <w:rtl/>
        </w:rPr>
        <w:t xml:space="preserve">אני </w:t>
      </w:r>
      <w:bookmarkStart w:id="36661" w:name="_ETM_Q75_722000"/>
      <w:bookmarkEnd w:id="36661"/>
      <w:r>
        <w:rPr>
          <w:rtl/>
        </w:rPr>
        <w:t xml:space="preserve">קובע </w:t>
      </w:r>
      <w:bookmarkStart w:id="36662" w:name="_ETM_Q75_722300"/>
      <w:bookmarkEnd w:id="36662"/>
      <w:r>
        <w:rPr>
          <w:rtl/>
        </w:rPr>
        <w:t xml:space="preserve">כי </w:t>
      </w:r>
      <w:bookmarkStart w:id="36663" w:name="_ETM_Q75_722420"/>
      <w:bookmarkEnd w:id="36663"/>
      <w:r>
        <w:rPr>
          <w:rtl/>
        </w:rPr>
        <w:t xml:space="preserve">הצעת חוק כלי הירייה </w:t>
      </w:r>
      <w:r>
        <w:rPr>
          <w:rFonts w:hint="cs"/>
          <w:rtl/>
        </w:rPr>
        <w:t>(</w:t>
      </w:r>
      <w:r>
        <w:rPr>
          <w:rtl/>
        </w:rPr>
        <w:t>תיקון מס' 26</w:t>
      </w:r>
      <w:r>
        <w:rPr>
          <w:rFonts w:hint="cs"/>
          <w:rtl/>
        </w:rPr>
        <w:t>)</w:t>
      </w:r>
      <w:r>
        <w:rPr>
          <w:rtl/>
        </w:rPr>
        <w:t xml:space="preserve"> </w:t>
      </w:r>
      <w:r>
        <w:rPr>
          <w:rFonts w:hint="cs"/>
          <w:rtl/>
        </w:rPr>
        <w:t>(</w:t>
      </w:r>
      <w:r>
        <w:rPr>
          <w:rtl/>
        </w:rPr>
        <w:t>דיווח על מגיש בקשה</w:t>
      </w:r>
      <w:r>
        <w:rPr>
          <w:rFonts w:hint="cs"/>
          <w:rtl/>
        </w:rPr>
        <w:t xml:space="preserve"> </w:t>
      </w:r>
      <w:r>
        <w:rPr>
          <w:rtl/>
        </w:rPr>
        <w:t>להחזיק בכלי ירייה</w:t>
      </w:r>
      <w:r>
        <w:rPr>
          <w:rFonts w:hint="cs"/>
          <w:rtl/>
        </w:rPr>
        <w:t>)</w:t>
      </w:r>
      <w:r>
        <w:rPr>
          <w:rtl/>
        </w:rPr>
        <w:t>, התשפ"ה</w:t>
      </w:r>
      <w:r>
        <w:rPr>
          <w:rFonts w:hint="cs"/>
          <w:rtl/>
        </w:rPr>
        <w:t>–</w:t>
      </w:r>
      <w:r>
        <w:rPr>
          <w:rtl/>
        </w:rPr>
        <w:t>2025</w:t>
      </w:r>
      <w:r>
        <w:rPr>
          <w:rFonts w:hint="cs"/>
          <w:rtl/>
        </w:rPr>
        <w:t xml:space="preserve">, </w:t>
      </w:r>
      <w:r>
        <w:rPr>
          <w:rtl/>
        </w:rPr>
        <w:t>של חבר</w:t>
      </w:r>
      <w:r>
        <w:rPr>
          <w:rFonts w:hint="cs"/>
          <w:rtl/>
        </w:rPr>
        <w:t xml:space="preserve"> </w:t>
      </w:r>
      <w:r>
        <w:rPr>
          <w:rtl/>
        </w:rPr>
        <w:t>הכנסת צביקה פוגל</w:t>
      </w:r>
      <w:r w:rsidR="00601748">
        <w:rPr>
          <w:rFonts w:hint="cs"/>
          <w:rtl/>
        </w:rPr>
        <w:t>,</w:t>
      </w:r>
      <w:r>
        <w:rPr>
          <w:rtl/>
        </w:rPr>
        <w:t xml:space="preserve"> </w:t>
      </w:r>
      <w:bookmarkStart w:id="36664" w:name="_ETM_Q75_724000"/>
      <w:bookmarkStart w:id="36665" w:name="_ETM_Q75_725000"/>
      <w:bookmarkStart w:id="36666" w:name="_ETM_Q75_722750"/>
      <w:bookmarkStart w:id="36667" w:name="_ETM_Q75_722959"/>
      <w:bookmarkStart w:id="36668" w:name="_ETM_Q75_723140"/>
      <w:bookmarkStart w:id="36669" w:name="_ETM_Q75_723410"/>
      <w:bookmarkStart w:id="36670" w:name="_ETM_Q75_723650"/>
      <w:bookmarkStart w:id="36671" w:name="_ETM_Q75_723890"/>
      <w:bookmarkStart w:id="36672" w:name="_ETM_Q75_724309"/>
      <w:bookmarkStart w:id="36673" w:name="_ETM_Q75_724610"/>
      <w:bookmarkStart w:id="36674" w:name="_ETM_Q75_724700"/>
      <w:bookmarkStart w:id="36675" w:name="_ETM_Q75_724880"/>
      <w:bookmarkStart w:id="36676" w:name="_ETM_Q75_725209"/>
      <w:bookmarkStart w:id="36677" w:name="_ETM_Q75_725450"/>
      <w:bookmarkStart w:id="36678" w:name="_ETM_Q75_725690"/>
      <w:bookmarkStart w:id="36679" w:name="_ETM_Q75_725959"/>
      <w:bookmarkStart w:id="36680" w:name="_ETM_Q75_726319"/>
      <w:bookmarkStart w:id="36681" w:name="_ETM_Q75_727679"/>
      <w:bookmarkStart w:id="36682" w:name="_ETM_Q75_728129"/>
      <w:bookmarkStart w:id="36683" w:name="_ETM_Q75_728579"/>
      <w:bookmarkStart w:id="36684" w:name="_ETM_Q75_728849"/>
      <w:bookmarkStart w:id="36685" w:name="_ETM_Q75_729150"/>
      <w:bookmarkStart w:id="36686" w:name="_ETM_Q75_729480"/>
      <w:bookmarkStart w:id="36687" w:name="_ETM_Q75_729870"/>
      <w:bookmarkEnd w:id="36664"/>
      <w:bookmarkEnd w:id="36665"/>
      <w:bookmarkEnd w:id="36666"/>
      <w:bookmarkEnd w:id="36667"/>
      <w:bookmarkEnd w:id="36668"/>
      <w:bookmarkEnd w:id="36669"/>
      <w:bookmarkEnd w:id="36670"/>
      <w:bookmarkEnd w:id="36671"/>
      <w:bookmarkEnd w:id="36672"/>
      <w:bookmarkEnd w:id="36673"/>
      <w:bookmarkEnd w:id="36674"/>
      <w:bookmarkEnd w:id="36675"/>
      <w:bookmarkEnd w:id="36676"/>
      <w:bookmarkEnd w:id="36677"/>
      <w:bookmarkEnd w:id="36678"/>
      <w:bookmarkEnd w:id="36679"/>
      <w:bookmarkEnd w:id="36680"/>
      <w:bookmarkEnd w:id="36681"/>
      <w:bookmarkEnd w:id="36682"/>
      <w:bookmarkEnd w:id="36683"/>
      <w:bookmarkEnd w:id="36684"/>
      <w:bookmarkEnd w:id="36685"/>
      <w:bookmarkEnd w:id="36686"/>
      <w:bookmarkEnd w:id="36687"/>
      <w:r>
        <w:rPr>
          <w:rFonts w:hint="cs"/>
          <w:rtl/>
        </w:rPr>
        <w:t xml:space="preserve">אושרה בקריאה ראשונה </w:t>
      </w:r>
      <w:bookmarkStart w:id="36688" w:name="_ETM_Q75_730379"/>
      <w:bookmarkEnd w:id="36688"/>
      <w:r>
        <w:rPr>
          <w:rtl/>
        </w:rPr>
        <w:t xml:space="preserve">ותחזור </w:t>
      </w:r>
      <w:bookmarkStart w:id="36689" w:name="_ETM_Q75_730920"/>
      <w:bookmarkEnd w:id="36689"/>
      <w:r>
        <w:rPr>
          <w:rtl/>
        </w:rPr>
        <w:t xml:space="preserve">לדיון </w:t>
      </w:r>
      <w:bookmarkStart w:id="36690" w:name="_ETM_Q75_731249"/>
      <w:bookmarkStart w:id="36691" w:name="_ETM_Q75_732200"/>
      <w:bookmarkEnd w:id="36690"/>
      <w:bookmarkEnd w:id="36691"/>
      <w:r>
        <w:rPr>
          <w:rtl/>
        </w:rPr>
        <w:t xml:space="preserve">בוועדה </w:t>
      </w:r>
      <w:bookmarkStart w:id="36692" w:name="_ETM_Q75_732650"/>
      <w:bookmarkEnd w:id="36692"/>
      <w:r>
        <w:rPr>
          <w:rtl/>
        </w:rPr>
        <w:t xml:space="preserve">לביטחון </w:t>
      </w:r>
      <w:bookmarkStart w:id="36693" w:name="_ETM_Q75_733129"/>
      <w:bookmarkEnd w:id="36693"/>
      <w:r>
        <w:rPr>
          <w:rtl/>
        </w:rPr>
        <w:t xml:space="preserve">לאומי </w:t>
      </w:r>
      <w:bookmarkStart w:id="36694" w:name="_ETM_Q75_733429"/>
      <w:bookmarkEnd w:id="36694"/>
      <w:r>
        <w:rPr>
          <w:rtl/>
        </w:rPr>
        <w:t xml:space="preserve">לצורך </w:t>
      </w:r>
      <w:bookmarkStart w:id="36695" w:name="_ETM_Q75_733760"/>
      <w:bookmarkEnd w:id="36695"/>
      <w:r>
        <w:rPr>
          <w:rtl/>
        </w:rPr>
        <w:t xml:space="preserve">הכנתה </w:t>
      </w:r>
      <w:bookmarkStart w:id="36696" w:name="_ETM_Q75_734030"/>
      <w:bookmarkEnd w:id="36696"/>
      <w:r>
        <w:rPr>
          <w:rtl/>
        </w:rPr>
        <w:t xml:space="preserve">לקריאה </w:t>
      </w:r>
      <w:bookmarkStart w:id="36697" w:name="_ETM_Q75_734360"/>
      <w:bookmarkEnd w:id="36697"/>
      <w:r>
        <w:rPr>
          <w:rtl/>
        </w:rPr>
        <w:t xml:space="preserve">השנייה </w:t>
      </w:r>
      <w:bookmarkStart w:id="36698" w:name="_ETM_Q75_734780"/>
      <w:bookmarkEnd w:id="36698"/>
      <w:r>
        <w:rPr>
          <w:rtl/>
        </w:rPr>
        <w:t>והשלישית</w:t>
      </w:r>
      <w:r>
        <w:rPr>
          <w:rFonts w:hint="cs"/>
          <w:rtl/>
        </w:rPr>
        <w:t>.</w:t>
      </w:r>
    </w:p>
    <w:p w:rsidR="00304FBD" w:rsidRDefault="00304FBD" w:rsidP="00E60D06">
      <w:pPr>
        <w:rPr>
          <w:rtl/>
        </w:rPr>
      </w:pPr>
    </w:p>
    <w:p w:rsidR="00304FBD" w:rsidRDefault="00304FBD" w:rsidP="00601748">
      <w:pPr>
        <w:rPr>
          <w:rtl/>
        </w:rPr>
      </w:pPr>
      <w:bookmarkStart w:id="36699" w:name="_ETM_Q75_736000"/>
      <w:bookmarkStart w:id="36700" w:name="_ETM_Q75_736330"/>
      <w:bookmarkEnd w:id="36699"/>
      <w:bookmarkEnd w:id="36700"/>
      <w:r>
        <w:rPr>
          <w:rtl/>
        </w:rPr>
        <w:t xml:space="preserve">נעבור </w:t>
      </w:r>
      <w:bookmarkStart w:id="36701" w:name="_ETM_Q75_736630"/>
      <w:bookmarkEnd w:id="36701"/>
      <w:r>
        <w:rPr>
          <w:rtl/>
        </w:rPr>
        <w:t xml:space="preserve">להצבעה </w:t>
      </w:r>
      <w:bookmarkStart w:id="36702" w:name="_ETM_Q75_736960"/>
      <w:bookmarkEnd w:id="36702"/>
      <w:r>
        <w:rPr>
          <w:rtl/>
        </w:rPr>
        <w:t xml:space="preserve">על </w:t>
      </w:r>
      <w:bookmarkStart w:id="36703" w:name="_ETM_Q75_737050"/>
      <w:bookmarkEnd w:id="36703"/>
      <w:r w:rsidRPr="00651620">
        <w:rPr>
          <w:rtl/>
        </w:rPr>
        <w:t xml:space="preserve">הצעת חוק כלי הירייה (תיקון – הודעה בגין חשש לחיי אדם מצד המגיש בקשה </w:t>
      </w:r>
      <w:r>
        <w:rPr>
          <w:rtl/>
        </w:rPr>
        <w:t>להחזיק בכלי ירייה), התשפ"ה–2025</w:t>
      </w:r>
      <w:r>
        <w:rPr>
          <w:rFonts w:hint="cs"/>
          <w:rtl/>
        </w:rPr>
        <w:t xml:space="preserve">, </w:t>
      </w:r>
      <w:bookmarkStart w:id="36704" w:name="_ETM_Q75_737800"/>
      <w:bookmarkStart w:id="36705" w:name="_ETM_Q75_738160"/>
      <w:bookmarkStart w:id="36706" w:name="_ETM_Q75_738340"/>
      <w:bookmarkStart w:id="36707" w:name="_ETM_Q75_738640"/>
      <w:bookmarkStart w:id="36708" w:name="_ETM_Q75_738940"/>
      <w:bookmarkStart w:id="36709" w:name="_ETM_Q75_739270"/>
      <w:bookmarkStart w:id="36710" w:name="_ETM_Q75_739690"/>
      <w:bookmarkStart w:id="36711" w:name="_ETM_Q75_739990"/>
      <w:bookmarkStart w:id="36712" w:name="_ETM_Q75_740230"/>
      <w:bookmarkStart w:id="36713" w:name="_ETM_Q75_740500"/>
      <w:bookmarkStart w:id="36714" w:name="_ETM_Q75_740770"/>
      <w:bookmarkStart w:id="36715" w:name="_ETM_Q75_741040"/>
      <w:bookmarkStart w:id="36716" w:name="_ETM_Q75_741970"/>
      <w:bookmarkStart w:id="36717" w:name="_ETM_Q75_742330"/>
      <w:bookmarkStart w:id="36718" w:name="_ETM_Q75_742630"/>
      <w:bookmarkStart w:id="36719" w:name="_ETM_Q75_743050"/>
      <w:bookmarkStart w:id="36720" w:name="_ETM_Q75_743350"/>
      <w:bookmarkStart w:id="36721" w:name="_ETM_Q75_744130"/>
      <w:bookmarkEnd w:id="36704"/>
      <w:bookmarkEnd w:id="36705"/>
      <w:bookmarkEnd w:id="36706"/>
      <w:bookmarkEnd w:id="36707"/>
      <w:bookmarkEnd w:id="36708"/>
      <w:bookmarkEnd w:id="36709"/>
      <w:bookmarkEnd w:id="36710"/>
      <w:bookmarkEnd w:id="36711"/>
      <w:bookmarkEnd w:id="36712"/>
      <w:bookmarkEnd w:id="36713"/>
      <w:bookmarkEnd w:id="36714"/>
      <w:bookmarkEnd w:id="36715"/>
      <w:bookmarkEnd w:id="36716"/>
      <w:bookmarkEnd w:id="36717"/>
      <w:bookmarkEnd w:id="36718"/>
      <w:bookmarkEnd w:id="36719"/>
      <w:bookmarkEnd w:id="36720"/>
      <w:bookmarkEnd w:id="36721"/>
      <w:r>
        <w:rPr>
          <w:rtl/>
        </w:rPr>
        <w:t xml:space="preserve">של </w:t>
      </w:r>
      <w:bookmarkStart w:id="36722" w:name="_ETM_Q75_744220"/>
      <w:bookmarkEnd w:id="36722"/>
      <w:r>
        <w:rPr>
          <w:rtl/>
        </w:rPr>
        <w:t xml:space="preserve">חברת </w:t>
      </w:r>
      <w:bookmarkStart w:id="36723" w:name="_ETM_Q75_744490"/>
      <w:bookmarkEnd w:id="36723"/>
      <w:r>
        <w:rPr>
          <w:rtl/>
        </w:rPr>
        <w:t xml:space="preserve">הכנסת </w:t>
      </w:r>
      <w:bookmarkStart w:id="36724" w:name="_ETM_Q75_744940"/>
      <w:bookmarkEnd w:id="36724"/>
      <w:r>
        <w:rPr>
          <w:rtl/>
        </w:rPr>
        <w:t xml:space="preserve">מירב </w:t>
      </w:r>
      <w:bookmarkStart w:id="36725" w:name="_ETM_Q75_745330"/>
      <w:bookmarkEnd w:id="36725"/>
      <w:r>
        <w:rPr>
          <w:rtl/>
        </w:rPr>
        <w:t xml:space="preserve">בן </w:t>
      </w:r>
      <w:bookmarkStart w:id="36726" w:name="_ETM_Q75_745510"/>
      <w:bookmarkEnd w:id="36726"/>
      <w:r>
        <w:rPr>
          <w:rtl/>
        </w:rPr>
        <w:t>ארי</w:t>
      </w:r>
      <w:r w:rsidR="00601748">
        <w:rPr>
          <w:rFonts w:hint="cs"/>
          <w:rtl/>
        </w:rPr>
        <w:t>,</w:t>
      </w:r>
      <w:r>
        <w:rPr>
          <w:rtl/>
        </w:rPr>
        <w:t xml:space="preserve"> </w:t>
      </w:r>
      <w:bookmarkStart w:id="36727" w:name="_ETM_Q75_746710"/>
      <w:bookmarkEnd w:id="36727"/>
      <w:r w:rsidR="00601748">
        <w:rPr>
          <w:rFonts w:hint="cs"/>
          <w:rtl/>
        </w:rPr>
        <w:t>בדיון המוקדם</w:t>
      </w:r>
      <w:r>
        <w:rPr>
          <w:rFonts w:hint="cs"/>
          <w:rtl/>
        </w:rPr>
        <w:t>.</w:t>
      </w:r>
      <w:r>
        <w:rPr>
          <w:rtl/>
        </w:rPr>
        <w:t xml:space="preserve"> </w:t>
      </w:r>
      <w:bookmarkStart w:id="36728" w:name="_ETM_Q75_748130"/>
      <w:bookmarkEnd w:id="36728"/>
      <w:r>
        <w:rPr>
          <w:rtl/>
        </w:rPr>
        <w:t>הצבעה</w:t>
      </w:r>
      <w:r>
        <w:rPr>
          <w:rFonts w:hint="cs"/>
          <w:rtl/>
        </w:rPr>
        <w:t>.</w:t>
      </w:r>
    </w:p>
    <w:p w:rsidR="001D49FF" w:rsidRDefault="001D49FF" w:rsidP="00E60D06">
      <w:pPr>
        <w:rPr>
          <w:rtl/>
        </w:rPr>
      </w:pPr>
    </w:p>
    <w:p w:rsidR="00304FBD" w:rsidRDefault="00304FBD" w:rsidP="00E60D06">
      <w:pPr>
        <w:pStyle w:val="af1"/>
        <w:keepNext/>
        <w:rPr>
          <w:rtl/>
        </w:rPr>
      </w:pPr>
      <w:r>
        <w:rPr>
          <w:rtl/>
        </w:rPr>
        <w:t>הצבעה מס'</w:t>
      </w:r>
      <w:r>
        <w:rPr>
          <w:rFonts w:hint="cs"/>
          <w:rtl/>
        </w:rPr>
        <w:t xml:space="preserve"> 47</w:t>
      </w:r>
    </w:p>
    <w:p w:rsidR="00304FBD" w:rsidRDefault="00304FBD" w:rsidP="00E60D06">
      <w:pPr>
        <w:pStyle w:val="--"/>
        <w:keepNext/>
        <w:rPr>
          <w:rtl/>
        </w:rPr>
      </w:pPr>
    </w:p>
    <w:p w:rsidR="00304FBD" w:rsidRDefault="00304FBD" w:rsidP="00E60D06">
      <w:pPr>
        <w:pStyle w:val="--"/>
        <w:keepNext/>
        <w:rPr>
          <w:rtl/>
        </w:rPr>
      </w:pPr>
      <w:r>
        <w:rPr>
          <w:rtl/>
        </w:rPr>
        <w:t>בעד ההצעה להעביר את הצעת החוק לוועדה –</w:t>
      </w:r>
      <w:r>
        <w:rPr>
          <w:rFonts w:hint="cs"/>
          <w:rtl/>
        </w:rPr>
        <w:t xml:space="preserve"> 13</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 xml:space="preserve">נמנעים – </w:t>
      </w:r>
      <w:r>
        <w:rPr>
          <w:rFonts w:hint="cs"/>
          <w:rtl/>
        </w:rPr>
        <w:t>אין</w:t>
      </w:r>
    </w:p>
    <w:p w:rsidR="00304FBD" w:rsidRDefault="00304FBD" w:rsidP="001D49FF">
      <w:pPr>
        <w:pStyle w:val="af2"/>
        <w:rPr>
          <w:rtl/>
        </w:rPr>
      </w:pPr>
      <w:r>
        <w:rPr>
          <w:rtl/>
        </w:rPr>
        <w:t xml:space="preserve">ההצעה להעביר את </w:t>
      </w:r>
      <w:r w:rsidRPr="00651620">
        <w:rPr>
          <w:rtl/>
        </w:rPr>
        <w:t>הצעת חוק כלי הירייה (תיקון – הודעה בגין חשש לחיי אדם מצד המגיש בקשה להחזיק בכלי ירייה), התשפ"ה–2025</w:t>
      </w:r>
      <w:r>
        <w:rPr>
          <w:rFonts w:hint="cs"/>
          <w:rtl/>
        </w:rPr>
        <w:t>, ל</w:t>
      </w:r>
      <w:r w:rsidRPr="00EC6E96">
        <w:rPr>
          <w:rtl/>
        </w:rPr>
        <w:t>וועדה לביטחון לאומי</w:t>
      </w:r>
      <w:r>
        <w:rPr>
          <w:rFonts w:hint="cs"/>
          <w:rtl/>
        </w:rPr>
        <w:t xml:space="preserve"> נתקבלה.</w:t>
      </w:r>
    </w:p>
    <w:p w:rsidR="00304FBD" w:rsidRDefault="00304FBD" w:rsidP="00E60D06">
      <w:pPr>
        <w:rPr>
          <w:rtl/>
        </w:rPr>
      </w:pPr>
      <w:bookmarkStart w:id="36729" w:name="_ETM_Q75_755000"/>
      <w:bookmarkEnd w:id="36729"/>
    </w:p>
    <w:p w:rsidR="00304FBD" w:rsidRDefault="00304FBD" w:rsidP="00E60D06">
      <w:pPr>
        <w:pStyle w:val="af6"/>
        <w:keepNext/>
        <w:rPr>
          <w:rtl/>
        </w:rPr>
      </w:pPr>
      <w:bookmarkStart w:id="36730" w:name="ET_yor_6490_25"/>
      <w:r w:rsidRPr="00651620">
        <w:rPr>
          <w:rStyle w:val="TagStyle"/>
          <w:rtl/>
        </w:rPr>
        <w:t xml:space="preserve"> &lt;&lt; יור &gt;&gt; </w:t>
      </w:r>
      <w:r>
        <w:rPr>
          <w:rtl/>
        </w:rPr>
        <w:t>היו"ר ניסים ואטורי:</w:t>
      </w:r>
      <w:r w:rsidRPr="00651620">
        <w:rPr>
          <w:rStyle w:val="TagStyle"/>
          <w:rtl/>
        </w:rPr>
        <w:t xml:space="preserve"> &lt;&lt; יור &gt;&gt;</w:t>
      </w:r>
      <w:r>
        <w:rPr>
          <w:rtl/>
        </w:rPr>
        <w:t xml:space="preserve">  </w:t>
      </w:r>
      <w:bookmarkEnd w:id="36730"/>
    </w:p>
    <w:p w:rsidR="00304FBD" w:rsidRDefault="00304FBD" w:rsidP="00356066">
      <w:pPr>
        <w:rPr>
          <w:rtl/>
        </w:rPr>
      </w:pPr>
    </w:p>
    <w:p w:rsidR="00304FBD" w:rsidRDefault="00304FBD" w:rsidP="00E60D06">
      <w:pPr>
        <w:rPr>
          <w:rtl/>
        </w:rPr>
      </w:pPr>
      <w:bookmarkStart w:id="36731" w:name="_ETM_Q75_757000"/>
      <w:bookmarkStart w:id="36732" w:name="_ETM_Q75_749000"/>
      <w:bookmarkStart w:id="36733" w:name="_ETM_Q75_757870"/>
      <w:bookmarkStart w:id="36734" w:name="_ETM_Q75_763900"/>
      <w:bookmarkEnd w:id="36731"/>
      <w:bookmarkEnd w:id="36732"/>
      <w:bookmarkEnd w:id="36733"/>
      <w:bookmarkEnd w:id="36734"/>
      <w:r>
        <w:rPr>
          <w:rtl/>
        </w:rPr>
        <w:t xml:space="preserve">13 </w:t>
      </w:r>
      <w:bookmarkStart w:id="36735" w:name="_ETM_Q75_764590"/>
      <w:bookmarkEnd w:id="36735"/>
      <w:r>
        <w:rPr>
          <w:rtl/>
        </w:rPr>
        <w:t>בעד</w:t>
      </w:r>
      <w:r>
        <w:rPr>
          <w:rFonts w:hint="cs"/>
          <w:rtl/>
        </w:rPr>
        <w:t>, שניים</w:t>
      </w:r>
      <w:bookmarkStart w:id="36736" w:name="_ETM_Q75_765370"/>
      <w:bookmarkEnd w:id="36736"/>
      <w:r>
        <w:rPr>
          <w:rtl/>
        </w:rPr>
        <w:t xml:space="preserve"> </w:t>
      </w:r>
      <w:bookmarkStart w:id="36737" w:name="_ETM_Q75_765819"/>
      <w:bookmarkEnd w:id="36737"/>
      <w:r>
        <w:rPr>
          <w:rtl/>
        </w:rPr>
        <w:t>נוכחים</w:t>
      </w:r>
      <w:r>
        <w:rPr>
          <w:rFonts w:hint="cs"/>
          <w:rtl/>
        </w:rPr>
        <w:t>.</w:t>
      </w:r>
      <w:r>
        <w:rPr>
          <w:rtl/>
        </w:rPr>
        <w:t xml:space="preserve"> </w:t>
      </w:r>
      <w:bookmarkStart w:id="36738" w:name="_ETM_Q75_766449"/>
      <w:bookmarkEnd w:id="36738"/>
      <w:r>
        <w:rPr>
          <w:rtl/>
        </w:rPr>
        <w:t xml:space="preserve">אני </w:t>
      </w:r>
      <w:bookmarkStart w:id="36739" w:name="_ETM_Q75_766599"/>
      <w:bookmarkEnd w:id="36739"/>
      <w:r>
        <w:rPr>
          <w:rtl/>
        </w:rPr>
        <w:t xml:space="preserve">קובע </w:t>
      </w:r>
      <w:bookmarkStart w:id="36740" w:name="_ETM_Q75_767020"/>
      <w:bookmarkEnd w:id="36740"/>
      <w:r>
        <w:rPr>
          <w:rtl/>
        </w:rPr>
        <w:t xml:space="preserve">כי </w:t>
      </w:r>
      <w:bookmarkStart w:id="36741" w:name="_ETM_Q75_767349"/>
      <w:bookmarkEnd w:id="36741"/>
      <w:r w:rsidRPr="00651620">
        <w:rPr>
          <w:rtl/>
        </w:rPr>
        <w:t xml:space="preserve">הצעת חוק כלי הירייה (תיקון – הודעה בגין חשש לחיי אדם מצד המגיש בקשה </w:t>
      </w:r>
      <w:r>
        <w:rPr>
          <w:rtl/>
        </w:rPr>
        <w:t>להחזיק בכלי ירייה), התשפ"ה–2025</w:t>
      </w:r>
      <w:r>
        <w:rPr>
          <w:rFonts w:hint="cs"/>
          <w:rtl/>
        </w:rPr>
        <w:t xml:space="preserve">, </w:t>
      </w:r>
      <w:bookmarkStart w:id="36742" w:name="_ETM_Q75_767770"/>
      <w:bookmarkStart w:id="36743" w:name="_ETM_Q75_768039"/>
      <w:bookmarkStart w:id="36744" w:name="_ETM_Q75_768460"/>
      <w:bookmarkStart w:id="36745" w:name="_ETM_Q75_769059"/>
      <w:bookmarkStart w:id="36746" w:name="_ETM_Q75_769389"/>
      <w:bookmarkStart w:id="36747" w:name="_ETM_Q75_769689"/>
      <w:bookmarkStart w:id="36748" w:name="_ETM_Q75_770050"/>
      <w:bookmarkStart w:id="36749" w:name="_ETM_Q75_770469"/>
      <w:bookmarkStart w:id="36750" w:name="_ETM_Q75_770800"/>
      <w:bookmarkStart w:id="36751" w:name="_ETM_Q75_771570"/>
      <w:bookmarkStart w:id="36752" w:name="_ETM_Q75_771900"/>
      <w:bookmarkStart w:id="36753" w:name="_ETM_Q75_772170"/>
      <w:bookmarkStart w:id="36754" w:name="_ETM_Q75_772530"/>
      <w:bookmarkStart w:id="36755" w:name="_ETM_Q75_772800"/>
      <w:bookmarkStart w:id="36756" w:name="_ETM_Q75_773040"/>
      <w:bookmarkStart w:id="36757" w:name="_ETM_Q75_773250"/>
      <w:bookmarkStart w:id="36758" w:name="_ETM_Q75_773580"/>
      <w:bookmarkStart w:id="36759" w:name="_ETM_Q75_773940"/>
      <w:bookmarkEnd w:id="36742"/>
      <w:bookmarkEnd w:id="36743"/>
      <w:bookmarkEnd w:id="36744"/>
      <w:bookmarkEnd w:id="36745"/>
      <w:bookmarkEnd w:id="36746"/>
      <w:bookmarkEnd w:id="36747"/>
      <w:bookmarkEnd w:id="36748"/>
      <w:bookmarkEnd w:id="36749"/>
      <w:bookmarkEnd w:id="36750"/>
      <w:bookmarkEnd w:id="36751"/>
      <w:bookmarkEnd w:id="36752"/>
      <w:bookmarkEnd w:id="36753"/>
      <w:bookmarkEnd w:id="36754"/>
      <w:bookmarkEnd w:id="36755"/>
      <w:bookmarkEnd w:id="36756"/>
      <w:bookmarkEnd w:id="36757"/>
      <w:bookmarkEnd w:id="36758"/>
      <w:bookmarkEnd w:id="36759"/>
      <w:r>
        <w:rPr>
          <w:rFonts w:hint="cs"/>
          <w:rtl/>
        </w:rPr>
        <w:t>של</w:t>
      </w:r>
      <w:r>
        <w:rPr>
          <w:rtl/>
        </w:rPr>
        <w:t xml:space="preserve"> </w:t>
      </w:r>
      <w:bookmarkStart w:id="36760" w:name="_ETM_Q75_774330"/>
      <w:bookmarkEnd w:id="36760"/>
      <w:r>
        <w:rPr>
          <w:rtl/>
        </w:rPr>
        <w:t xml:space="preserve">חברת </w:t>
      </w:r>
      <w:bookmarkStart w:id="36761" w:name="_ETM_Q75_774570"/>
      <w:bookmarkEnd w:id="36761"/>
      <w:r>
        <w:rPr>
          <w:rtl/>
        </w:rPr>
        <w:t xml:space="preserve">הכנסת </w:t>
      </w:r>
      <w:bookmarkStart w:id="36762" w:name="_ETM_Q75_775730"/>
      <w:bookmarkEnd w:id="36762"/>
      <w:r>
        <w:rPr>
          <w:rtl/>
        </w:rPr>
        <w:t xml:space="preserve">מירב </w:t>
      </w:r>
      <w:bookmarkStart w:id="36763" w:name="_ETM_Q75_776030"/>
      <w:bookmarkEnd w:id="36763"/>
      <w:r>
        <w:rPr>
          <w:rtl/>
        </w:rPr>
        <w:t xml:space="preserve">בן </w:t>
      </w:r>
      <w:bookmarkStart w:id="36764" w:name="_ETM_Q75_776210"/>
      <w:bookmarkEnd w:id="36764"/>
      <w:r>
        <w:rPr>
          <w:rtl/>
        </w:rPr>
        <w:t>ארי</w:t>
      </w:r>
      <w:r w:rsidR="00601748">
        <w:rPr>
          <w:rFonts w:hint="cs"/>
          <w:rtl/>
        </w:rPr>
        <w:t>,</w:t>
      </w:r>
      <w:r>
        <w:rPr>
          <w:rtl/>
        </w:rPr>
        <w:t xml:space="preserve"> </w:t>
      </w:r>
      <w:bookmarkStart w:id="36765" w:name="_ETM_Q75_776390"/>
      <w:bookmarkEnd w:id="36765"/>
      <w:r>
        <w:rPr>
          <w:rtl/>
        </w:rPr>
        <w:t xml:space="preserve">אושרה </w:t>
      </w:r>
      <w:bookmarkStart w:id="36766" w:name="_ETM_Q75_776780"/>
      <w:bookmarkEnd w:id="36766"/>
      <w:r>
        <w:rPr>
          <w:rtl/>
        </w:rPr>
        <w:t xml:space="preserve">בקריאה </w:t>
      </w:r>
      <w:bookmarkStart w:id="36767" w:name="_ETM_Q75_777260"/>
      <w:bookmarkEnd w:id="36767"/>
      <w:r>
        <w:rPr>
          <w:rtl/>
        </w:rPr>
        <w:t xml:space="preserve">טרומית </w:t>
      </w:r>
      <w:bookmarkStart w:id="36768" w:name="_ETM_Q75_777740"/>
      <w:bookmarkEnd w:id="36768"/>
      <w:r>
        <w:rPr>
          <w:rtl/>
        </w:rPr>
        <w:t xml:space="preserve">ותעבור </w:t>
      </w:r>
      <w:bookmarkStart w:id="36769" w:name="_ETM_Q75_778160"/>
      <w:bookmarkEnd w:id="36769"/>
      <w:r>
        <w:rPr>
          <w:rtl/>
        </w:rPr>
        <w:t xml:space="preserve">לדיון </w:t>
      </w:r>
      <w:bookmarkStart w:id="36770" w:name="_ETM_Q75_778490"/>
      <w:bookmarkEnd w:id="36770"/>
      <w:r>
        <w:rPr>
          <w:rtl/>
        </w:rPr>
        <w:t xml:space="preserve">בוועדה </w:t>
      </w:r>
      <w:bookmarkStart w:id="36771" w:name="_ETM_Q75_778850"/>
      <w:bookmarkEnd w:id="36771"/>
      <w:r>
        <w:rPr>
          <w:rtl/>
        </w:rPr>
        <w:t xml:space="preserve">לביטחון </w:t>
      </w:r>
      <w:bookmarkStart w:id="36772" w:name="_ETM_Q75_779300"/>
      <w:bookmarkEnd w:id="36772"/>
      <w:r>
        <w:rPr>
          <w:rtl/>
        </w:rPr>
        <w:t xml:space="preserve">לאומי </w:t>
      </w:r>
      <w:bookmarkStart w:id="36773" w:name="_ETM_Q75_779600"/>
      <w:bookmarkEnd w:id="36773"/>
      <w:r>
        <w:rPr>
          <w:rtl/>
        </w:rPr>
        <w:t xml:space="preserve">לצורך </w:t>
      </w:r>
      <w:bookmarkStart w:id="36774" w:name="_ETM_Q75_779929"/>
      <w:bookmarkEnd w:id="36774"/>
      <w:r>
        <w:rPr>
          <w:rtl/>
        </w:rPr>
        <w:t xml:space="preserve">הכנתה </w:t>
      </w:r>
      <w:bookmarkStart w:id="36775" w:name="_ETM_Q75_780260"/>
      <w:bookmarkEnd w:id="36775"/>
      <w:r>
        <w:rPr>
          <w:rtl/>
        </w:rPr>
        <w:t xml:space="preserve">לקריאה </w:t>
      </w:r>
      <w:bookmarkStart w:id="36776" w:name="_ETM_Q75_780890"/>
      <w:bookmarkEnd w:id="36776"/>
      <w:r>
        <w:rPr>
          <w:rtl/>
        </w:rPr>
        <w:t>הראשונה</w:t>
      </w:r>
      <w:r>
        <w:rPr>
          <w:rFonts w:hint="cs"/>
          <w:rtl/>
        </w:rPr>
        <w:t>.</w:t>
      </w:r>
      <w:r>
        <w:rPr>
          <w:rtl/>
        </w:rPr>
        <w:t xml:space="preserve"> </w:t>
      </w:r>
    </w:p>
    <w:p w:rsidR="00304FBD" w:rsidRDefault="00304FBD" w:rsidP="00E60D06">
      <w:pPr>
        <w:rPr>
          <w:rtl/>
        </w:rPr>
      </w:pPr>
      <w:bookmarkStart w:id="36777" w:name="_ETM_Q75_785000"/>
      <w:bookmarkEnd w:id="36777"/>
    </w:p>
    <w:p w:rsidR="00304FBD" w:rsidRDefault="00304FBD" w:rsidP="00E60D06">
      <w:pPr>
        <w:rPr>
          <w:rtl/>
        </w:rPr>
      </w:pPr>
      <w:bookmarkStart w:id="36778" w:name="TOR_Q76"/>
      <w:bookmarkEnd w:id="36778"/>
      <w:r>
        <w:rPr>
          <w:rFonts w:hint="cs"/>
          <w:rtl/>
        </w:rPr>
        <w:t xml:space="preserve">נעבור להצבעה </w:t>
      </w:r>
      <w:bookmarkStart w:id="36779" w:name="_ETM_Q76_184610"/>
      <w:bookmarkStart w:id="36780" w:name="_ETM_Q76_184731"/>
      <w:bookmarkStart w:id="36781" w:name="_ETM_Q76_180000"/>
      <w:bookmarkStart w:id="36782" w:name="_ETM_Q76_188500"/>
      <w:bookmarkEnd w:id="36779"/>
      <w:bookmarkEnd w:id="36780"/>
      <w:bookmarkEnd w:id="36781"/>
      <w:bookmarkEnd w:id="36782"/>
      <w:r>
        <w:rPr>
          <w:rtl/>
        </w:rPr>
        <w:t xml:space="preserve">על </w:t>
      </w:r>
      <w:bookmarkStart w:id="36783" w:name="_ETM_Q76_188590"/>
      <w:bookmarkEnd w:id="36783"/>
      <w:r w:rsidRPr="006C1293">
        <w:rPr>
          <w:rtl/>
        </w:rPr>
        <w:t xml:space="preserve">הצעת חוק כלי הירייה (תיקון </w:t>
      </w:r>
      <w:r>
        <w:rPr>
          <w:rtl/>
        </w:rPr>
        <w:softHyphen/>
      </w:r>
      <w:r>
        <w:rPr>
          <w:rFonts w:hint="cs"/>
          <w:rtl/>
        </w:rPr>
        <w:t>–</w:t>
      </w:r>
      <w:r w:rsidRPr="006C1293">
        <w:rPr>
          <w:rtl/>
        </w:rPr>
        <w:t xml:space="preserve"> הודעה בגין חשש לחיי אדם מצד המגיש בקשה להחזיק בכלי ירייה), התשפ"ה</w:t>
      </w:r>
      <w:r>
        <w:rPr>
          <w:rFonts w:hint="cs"/>
          <w:rtl/>
        </w:rPr>
        <w:t>–</w:t>
      </w:r>
      <w:r w:rsidRPr="006C1293">
        <w:rPr>
          <w:rtl/>
        </w:rPr>
        <w:t>2025</w:t>
      </w:r>
      <w:r>
        <w:rPr>
          <w:rFonts w:hint="cs"/>
          <w:rtl/>
        </w:rPr>
        <w:t>,</w:t>
      </w:r>
      <w:bookmarkStart w:id="36784" w:name="_ETM_Q76_195860"/>
      <w:bookmarkEnd w:id="36784"/>
      <w:r>
        <w:rPr>
          <w:rFonts w:hint="cs"/>
          <w:rtl/>
        </w:rPr>
        <w:t xml:space="preserve"> </w:t>
      </w:r>
      <w:r>
        <w:rPr>
          <w:rtl/>
        </w:rPr>
        <w:t xml:space="preserve">של </w:t>
      </w:r>
      <w:bookmarkStart w:id="36785" w:name="_ETM_Q76_195950"/>
      <w:bookmarkEnd w:id="36785"/>
      <w:r>
        <w:rPr>
          <w:rtl/>
        </w:rPr>
        <w:t xml:space="preserve">חברת </w:t>
      </w:r>
      <w:bookmarkStart w:id="36786" w:name="_ETM_Q76_196220"/>
      <w:bookmarkEnd w:id="36786"/>
      <w:r>
        <w:rPr>
          <w:rtl/>
        </w:rPr>
        <w:t xml:space="preserve">הכנסת </w:t>
      </w:r>
      <w:bookmarkStart w:id="36787" w:name="_ETM_Q76_196489"/>
      <w:bookmarkEnd w:id="36787"/>
      <w:r>
        <w:rPr>
          <w:rtl/>
        </w:rPr>
        <w:t xml:space="preserve">פנינה </w:t>
      </w:r>
      <w:bookmarkStart w:id="36788" w:name="_ETM_Q76_196700"/>
      <w:bookmarkEnd w:id="36788"/>
      <w:r>
        <w:rPr>
          <w:rtl/>
        </w:rPr>
        <w:t>תמנו</w:t>
      </w:r>
      <w:r>
        <w:rPr>
          <w:rFonts w:hint="cs"/>
          <w:rtl/>
        </w:rPr>
        <w:t>,</w:t>
      </w:r>
      <w:r>
        <w:rPr>
          <w:rtl/>
        </w:rPr>
        <w:t xml:space="preserve"> </w:t>
      </w:r>
      <w:bookmarkStart w:id="36789" w:name="_ETM_Q76_197180"/>
      <w:bookmarkEnd w:id="36789"/>
      <w:r>
        <w:rPr>
          <w:rtl/>
        </w:rPr>
        <w:t xml:space="preserve">בדיון </w:t>
      </w:r>
      <w:bookmarkStart w:id="36790" w:name="_ETM_Q76_197510"/>
      <w:bookmarkEnd w:id="36790"/>
      <w:r>
        <w:rPr>
          <w:rtl/>
        </w:rPr>
        <w:t>המוקדם</w:t>
      </w:r>
      <w:r>
        <w:rPr>
          <w:rFonts w:hint="cs"/>
          <w:rtl/>
        </w:rPr>
        <w:t>.</w:t>
      </w:r>
      <w:r>
        <w:rPr>
          <w:rtl/>
        </w:rPr>
        <w:t xml:space="preserve"> </w:t>
      </w:r>
      <w:bookmarkStart w:id="36791" w:name="_ETM_Q76_200250"/>
      <w:bookmarkEnd w:id="36791"/>
      <w:r>
        <w:rPr>
          <w:rtl/>
        </w:rPr>
        <w:t>הצבעה</w:t>
      </w:r>
      <w:r>
        <w:rPr>
          <w:rFonts w:hint="cs"/>
          <w:rtl/>
        </w:rPr>
        <w:t>.</w:t>
      </w:r>
      <w:r>
        <w:rPr>
          <w:rtl/>
        </w:rPr>
        <w:t xml:space="preserve"> </w:t>
      </w:r>
      <w:bookmarkStart w:id="36792" w:name="_ETM_Q76_215470"/>
      <w:bookmarkStart w:id="36793" w:name="_ETM_Q76_196191"/>
      <w:bookmarkEnd w:id="36792"/>
      <w:bookmarkEnd w:id="36793"/>
    </w:p>
    <w:p w:rsidR="00304FBD" w:rsidRPr="001D49FF" w:rsidRDefault="00304FBD" w:rsidP="001D49FF">
      <w:pPr>
        <w:rPr>
          <w:rtl/>
        </w:rPr>
      </w:pPr>
    </w:p>
    <w:p w:rsidR="00304FBD" w:rsidRDefault="00304FBD" w:rsidP="00E60D06">
      <w:pPr>
        <w:pStyle w:val="af1"/>
        <w:keepNext/>
        <w:rPr>
          <w:rtl/>
        </w:rPr>
      </w:pPr>
      <w:r>
        <w:rPr>
          <w:rtl/>
        </w:rPr>
        <w:t>הצבעה מס'</w:t>
      </w:r>
      <w:r>
        <w:rPr>
          <w:rFonts w:hint="cs"/>
          <w:rtl/>
        </w:rPr>
        <w:t xml:space="preserve"> 48</w:t>
      </w:r>
    </w:p>
    <w:p w:rsidR="00304FBD" w:rsidRDefault="00304FBD" w:rsidP="00E60D06">
      <w:pPr>
        <w:pStyle w:val="--"/>
        <w:keepNext/>
        <w:rPr>
          <w:rtl/>
        </w:rPr>
      </w:pPr>
    </w:p>
    <w:p w:rsidR="00304FBD" w:rsidRPr="005353B9" w:rsidRDefault="00304FBD" w:rsidP="00E60D06">
      <w:pPr>
        <w:pStyle w:val="--"/>
        <w:keepNext/>
        <w:rPr>
          <w:rtl/>
        </w:rPr>
      </w:pPr>
      <w:r w:rsidRPr="005353B9">
        <w:rPr>
          <w:rtl/>
        </w:rPr>
        <w:t xml:space="preserve">בעד </w:t>
      </w:r>
      <w:r w:rsidRPr="005353B9">
        <w:rPr>
          <w:rFonts w:hint="cs"/>
          <w:rtl/>
        </w:rPr>
        <w:t xml:space="preserve">ההצעה להעביר את הצעת החוק לוועדה </w:t>
      </w:r>
      <w:r w:rsidRPr="005353B9">
        <w:rPr>
          <w:rtl/>
        </w:rPr>
        <w:t>–</w:t>
      </w:r>
      <w:r w:rsidRPr="005353B9">
        <w:rPr>
          <w:rFonts w:hint="cs"/>
          <w:rtl/>
        </w:rPr>
        <w:t xml:space="preserve"> 18</w:t>
      </w:r>
    </w:p>
    <w:p w:rsidR="00304FBD" w:rsidRPr="005353B9" w:rsidRDefault="00304FBD" w:rsidP="00E60D06">
      <w:pPr>
        <w:pStyle w:val="--"/>
        <w:keepNext/>
        <w:rPr>
          <w:rtl/>
        </w:rPr>
      </w:pPr>
      <w:r w:rsidRPr="005353B9">
        <w:rPr>
          <w:rtl/>
        </w:rPr>
        <w:t>נגד – אין</w:t>
      </w:r>
    </w:p>
    <w:p w:rsidR="00304FBD" w:rsidRPr="005353B9" w:rsidRDefault="00304FBD" w:rsidP="00E60D06">
      <w:pPr>
        <w:pStyle w:val="--"/>
        <w:keepNext/>
        <w:rPr>
          <w:rtl/>
        </w:rPr>
      </w:pPr>
      <w:r w:rsidRPr="005353B9">
        <w:rPr>
          <w:rtl/>
        </w:rPr>
        <w:t>נמנעים –</w:t>
      </w:r>
      <w:r w:rsidRPr="005353B9">
        <w:rPr>
          <w:rFonts w:hint="cs"/>
          <w:rtl/>
        </w:rPr>
        <w:t xml:space="preserve"> </w:t>
      </w:r>
      <w:r w:rsidRPr="005353B9">
        <w:rPr>
          <w:rtl/>
        </w:rPr>
        <w:t xml:space="preserve">אין </w:t>
      </w:r>
    </w:p>
    <w:p w:rsidR="00304FBD" w:rsidRPr="006C7F6D" w:rsidRDefault="00304FBD" w:rsidP="00E60D06">
      <w:pPr>
        <w:pStyle w:val="af2"/>
        <w:rPr>
          <w:rtl/>
        </w:rPr>
      </w:pPr>
      <w:r w:rsidRPr="005353B9">
        <w:rPr>
          <w:rFonts w:hint="cs"/>
          <w:rtl/>
        </w:rPr>
        <w:t xml:space="preserve">ההצעה להעביר את הצעת </w:t>
      </w:r>
      <w:r w:rsidRPr="005353B9">
        <w:rPr>
          <w:rtl/>
        </w:rPr>
        <w:t>חוק</w:t>
      </w:r>
      <w:r>
        <w:rPr>
          <w:rtl/>
        </w:rPr>
        <w:t xml:space="preserve"> כלי הירייה (תיקון </w:t>
      </w:r>
      <w:r>
        <w:rPr>
          <w:rFonts w:hint="cs"/>
          <w:rtl/>
        </w:rPr>
        <w:t>–</w:t>
      </w:r>
      <w:r w:rsidRPr="005353B9">
        <w:rPr>
          <w:rtl/>
        </w:rPr>
        <w:t xml:space="preserve"> הודעה בגין חשש לחיי אדם מצד המגיש בקשה להחזיק בכלי ירייה), התשפ"ה</w:t>
      </w:r>
      <w:r>
        <w:rPr>
          <w:rFonts w:hint="cs"/>
          <w:rtl/>
        </w:rPr>
        <w:t>–</w:t>
      </w:r>
      <w:r w:rsidRPr="005353B9">
        <w:rPr>
          <w:rtl/>
        </w:rPr>
        <w:t>2025</w:t>
      </w:r>
      <w:r w:rsidRPr="005353B9">
        <w:rPr>
          <w:rFonts w:hint="cs"/>
          <w:rtl/>
        </w:rPr>
        <w:t>, לוועדה לביטחון לאומי נתקבלה.</w:t>
      </w:r>
    </w:p>
    <w:p w:rsidR="00304FBD" w:rsidRDefault="00304FBD" w:rsidP="00E60D06">
      <w:pPr>
        <w:rPr>
          <w:rtl/>
        </w:rPr>
      </w:pPr>
    </w:p>
    <w:p w:rsidR="00304FBD" w:rsidRDefault="00304FBD" w:rsidP="00E60D06">
      <w:pPr>
        <w:pStyle w:val="af6"/>
        <w:keepNext/>
        <w:rPr>
          <w:rtl/>
        </w:rPr>
      </w:pPr>
      <w:r w:rsidRPr="006C7F6D">
        <w:rPr>
          <w:rStyle w:val="TagStyle"/>
          <w:rtl/>
        </w:rPr>
        <w:t xml:space="preserve"> &lt;&lt; יור &gt;&gt; </w:t>
      </w:r>
      <w:r>
        <w:rPr>
          <w:rtl/>
        </w:rPr>
        <w:t>היו"ר ניסים ואטורי:</w:t>
      </w:r>
      <w:r w:rsidRPr="006C7F6D">
        <w:rPr>
          <w:rStyle w:val="TagStyle"/>
          <w:rtl/>
        </w:rPr>
        <w:t xml:space="preserve"> &lt;&lt; יור &gt;&gt;</w:t>
      </w:r>
      <w:r>
        <w:rPr>
          <w:rtl/>
        </w:rPr>
        <w:t xml:space="preserve">   </w:t>
      </w:r>
    </w:p>
    <w:p w:rsidR="00304FBD" w:rsidRDefault="00304FBD" w:rsidP="00356066">
      <w:pPr>
        <w:rPr>
          <w:rtl/>
        </w:rPr>
      </w:pPr>
    </w:p>
    <w:p w:rsidR="001D49FF" w:rsidRDefault="00304FBD" w:rsidP="00E60D06">
      <w:pPr>
        <w:rPr>
          <w:rtl/>
        </w:rPr>
      </w:pPr>
      <w:bookmarkStart w:id="36794" w:name="_ETM_Q76_196300"/>
      <w:bookmarkStart w:id="36795" w:name="_ETM_Q76_196457"/>
      <w:bookmarkStart w:id="36796" w:name="_ETM_Q76_196544"/>
      <w:bookmarkEnd w:id="36794"/>
      <w:bookmarkEnd w:id="36795"/>
      <w:bookmarkEnd w:id="36796"/>
      <w:r>
        <w:rPr>
          <w:rtl/>
        </w:rPr>
        <w:t xml:space="preserve">18 </w:t>
      </w:r>
      <w:bookmarkStart w:id="36797" w:name="_ETM_Q76_216129"/>
      <w:bookmarkEnd w:id="36797"/>
      <w:r>
        <w:rPr>
          <w:rtl/>
        </w:rPr>
        <w:t>בעד</w:t>
      </w:r>
      <w:r>
        <w:rPr>
          <w:rFonts w:hint="cs"/>
          <w:rtl/>
        </w:rPr>
        <w:t>,</w:t>
      </w:r>
      <w:r>
        <w:rPr>
          <w:rtl/>
        </w:rPr>
        <w:t xml:space="preserve"> </w:t>
      </w:r>
      <w:bookmarkStart w:id="36798" w:name="_ETM_Q76_216760"/>
      <w:bookmarkEnd w:id="36798"/>
      <w:r>
        <w:rPr>
          <w:rtl/>
        </w:rPr>
        <w:t xml:space="preserve">אין </w:t>
      </w:r>
      <w:bookmarkStart w:id="36799" w:name="_ETM_Q76_217000"/>
      <w:bookmarkEnd w:id="36799"/>
      <w:r>
        <w:rPr>
          <w:rtl/>
        </w:rPr>
        <w:t>מתנגדים</w:t>
      </w:r>
      <w:r>
        <w:rPr>
          <w:rFonts w:hint="cs"/>
          <w:rtl/>
        </w:rPr>
        <w:t>.</w:t>
      </w:r>
      <w:r>
        <w:rPr>
          <w:rtl/>
        </w:rPr>
        <w:t xml:space="preserve"> </w:t>
      </w:r>
      <w:bookmarkStart w:id="36800" w:name="_ETM_Q76_217659"/>
      <w:bookmarkEnd w:id="36800"/>
      <w:r>
        <w:rPr>
          <w:rtl/>
        </w:rPr>
        <w:t xml:space="preserve">אני </w:t>
      </w:r>
      <w:bookmarkStart w:id="36801" w:name="_ETM_Q76_217809"/>
      <w:bookmarkEnd w:id="36801"/>
      <w:r>
        <w:rPr>
          <w:rtl/>
        </w:rPr>
        <w:t xml:space="preserve">קובע </w:t>
      </w:r>
      <w:bookmarkStart w:id="36802" w:name="_ETM_Q76_218110"/>
      <w:bookmarkEnd w:id="36802"/>
      <w:r>
        <w:rPr>
          <w:rtl/>
        </w:rPr>
        <w:t xml:space="preserve">כי </w:t>
      </w:r>
      <w:bookmarkStart w:id="36803" w:name="_ETM_Q76_218260"/>
      <w:bookmarkEnd w:id="36803"/>
      <w:r>
        <w:rPr>
          <w:rFonts w:hint="cs"/>
          <w:rtl/>
        </w:rPr>
        <w:t xml:space="preserve">הצעת </w:t>
      </w:r>
      <w:r>
        <w:rPr>
          <w:rtl/>
        </w:rPr>
        <w:t>חוק</w:t>
      </w:r>
      <w:r w:rsidRPr="001A0BD5">
        <w:rPr>
          <w:rtl/>
        </w:rPr>
        <w:t xml:space="preserve"> </w:t>
      </w:r>
      <w:r w:rsidRPr="006C1293">
        <w:rPr>
          <w:rtl/>
        </w:rPr>
        <w:t xml:space="preserve">כלי הירייה (תיקון </w:t>
      </w:r>
      <w:r>
        <w:rPr>
          <w:rFonts w:hint="cs"/>
          <w:rtl/>
        </w:rPr>
        <w:t>–</w:t>
      </w:r>
      <w:r w:rsidRPr="006C1293">
        <w:rPr>
          <w:rtl/>
        </w:rPr>
        <w:t xml:space="preserve"> הודעה בגין חשש לחיי אדם מצד המגיש בקשה להחזיק בכלי ירייה), התשפ"ה</w:t>
      </w:r>
      <w:r>
        <w:rPr>
          <w:rFonts w:hint="cs"/>
          <w:rtl/>
        </w:rPr>
        <w:t>–</w:t>
      </w:r>
      <w:r w:rsidRPr="006C1293">
        <w:rPr>
          <w:rtl/>
        </w:rPr>
        <w:t>2025</w:t>
      </w:r>
      <w:r>
        <w:rPr>
          <w:rFonts w:hint="cs"/>
          <w:rtl/>
        </w:rPr>
        <w:t>,</w:t>
      </w:r>
      <w:bookmarkStart w:id="36804" w:name="_ETM_Q76_225670"/>
      <w:bookmarkEnd w:id="36804"/>
      <w:r>
        <w:rPr>
          <w:rFonts w:hint="cs"/>
          <w:rtl/>
        </w:rPr>
        <w:t xml:space="preserve"> </w:t>
      </w:r>
      <w:r>
        <w:rPr>
          <w:rtl/>
        </w:rPr>
        <w:t xml:space="preserve">של </w:t>
      </w:r>
      <w:bookmarkStart w:id="36805" w:name="_ETM_Q76_225760"/>
      <w:bookmarkEnd w:id="36805"/>
      <w:r>
        <w:rPr>
          <w:rtl/>
        </w:rPr>
        <w:t xml:space="preserve">חברת </w:t>
      </w:r>
      <w:bookmarkStart w:id="36806" w:name="_ETM_Q76_226060"/>
      <w:bookmarkEnd w:id="36806"/>
      <w:r>
        <w:rPr>
          <w:rtl/>
        </w:rPr>
        <w:t xml:space="preserve">הכנסת </w:t>
      </w:r>
      <w:bookmarkStart w:id="36807" w:name="_ETM_Q76_226690"/>
      <w:bookmarkEnd w:id="36807"/>
      <w:r>
        <w:rPr>
          <w:rtl/>
        </w:rPr>
        <w:t xml:space="preserve">פנינה </w:t>
      </w:r>
      <w:bookmarkStart w:id="36808" w:name="_ETM_Q76_226989"/>
      <w:bookmarkEnd w:id="36808"/>
      <w:r>
        <w:rPr>
          <w:rtl/>
        </w:rPr>
        <w:t>תמנו</w:t>
      </w:r>
      <w:r>
        <w:rPr>
          <w:rFonts w:hint="cs"/>
          <w:rtl/>
        </w:rPr>
        <w:t>,</w:t>
      </w:r>
      <w:r>
        <w:rPr>
          <w:rtl/>
        </w:rPr>
        <w:t xml:space="preserve"> </w:t>
      </w:r>
      <w:bookmarkStart w:id="36809" w:name="_ETM_Q76_227409"/>
      <w:bookmarkEnd w:id="36809"/>
      <w:r>
        <w:rPr>
          <w:rtl/>
        </w:rPr>
        <w:t xml:space="preserve">אושרה </w:t>
      </w:r>
      <w:bookmarkStart w:id="36810" w:name="_ETM_Q76_227800"/>
      <w:bookmarkEnd w:id="36810"/>
      <w:r>
        <w:rPr>
          <w:rtl/>
        </w:rPr>
        <w:t xml:space="preserve">בקריאה </w:t>
      </w:r>
      <w:bookmarkStart w:id="36811" w:name="_ETM_Q76_228130"/>
      <w:bookmarkEnd w:id="36811"/>
      <w:r>
        <w:rPr>
          <w:rtl/>
        </w:rPr>
        <w:t xml:space="preserve">הטרומית </w:t>
      </w:r>
      <w:bookmarkStart w:id="36812" w:name="_ETM_Q76_229190"/>
      <w:bookmarkEnd w:id="36812"/>
      <w:r>
        <w:rPr>
          <w:rtl/>
        </w:rPr>
        <w:t xml:space="preserve">ותעבור </w:t>
      </w:r>
      <w:bookmarkStart w:id="36813" w:name="_ETM_Q76_229729"/>
      <w:bookmarkEnd w:id="36813"/>
      <w:r>
        <w:rPr>
          <w:rtl/>
        </w:rPr>
        <w:t xml:space="preserve">לדיון </w:t>
      </w:r>
      <w:bookmarkStart w:id="36814" w:name="_ETM_Q76_230729"/>
      <w:bookmarkEnd w:id="36814"/>
      <w:r>
        <w:rPr>
          <w:rtl/>
        </w:rPr>
        <w:t xml:space="preserve">בוועדה </w:t>
      </w:r>
      <w:bookmarkStart w:id="36815" w:name="_ETM_Q76_231330"/>
      <w:bookmarkEnd w:id="36815"/>
      <w:r>
        <w:rPr>
          <w:rtl/>
        </w:rPr>
        <w:t xml:space="preserve">לביטחון </w:t>
      </w:r>
      <w:bookmarkStart w:id="36816" w:name="_ETM_Q76_231870"/>
      <w:bookmarkEnd w:id="36816"/>
      <w:r>
        <w:rPr>
          <w:rtl/>
        </w:rPr>
        <w:t xml:space="preserve">לאומי </w:t>
      </w:r>
      <w:bookmarkStart w:id="36817" w:name="_ETM_Q76_232200"/>
      <w:bookmarkEnd w:id="36817"/>
      <w:r>
        <w:rPr>
          <w:rtl/>
        </w:rPr>
        <w:t xml:space="preserve">לצורך </w:t>
      </w:r>
      <w:bookmarkStart w:id="36818" w:name="_ETM_Q76_232500"/>
      <w:bookmarkEnd w:id="36818"/>
      <w:r>
        <w:rPr>
          <w:rtl/>
        </w:rPr>
        <w:t xml:space="preserve">הכנתה </w:t>
      </w:r>
      <w:bookmarkStart w:id="36819" w:name="_ETM_Q76_232740"/>
      <w:bookmarkEnd w:id="36819"/>
      <w:r>
        <w:rPr>
          <w:rtl/>
        </w:rPr>
        <w:t xml:space="preserve">לקריאה </w:t>
      </w:r>
      <w:bookmarkStart w:id="36820" w:name="_ETM_Q76_233159"/>
      <w:bookmarkEnd w:id="36820"/>
      <w:r>
        <w:rPr>
          <w:rFonts w:hint="cs"/>
          <w:rtl/>
        </w:rPr>
        <w:t>ה</w:t>
      </w:r>
      <w:r>
        <w:rPr>
          <w:rtl/>
        </w:rPr>
        <w:t>ראשונה</w:t>
      </w:r>
      <w:r>
        <w:rPr>
          <w:rFonts w:hint="cs"/>
          <w:rtl/>
        </w:rPr>
        <w:t>.</w:t>
      </w:r>
      <w:bookmarkStart w:id="36821" w:name="_ETM_Q76_235079"/>
      <w:bookmarkStart w:id="36822" w:name="_ETM_Q76_237636"/>
      <w:bookmarkStart w:id="36823" w:name="_ETM_Q76_237740"/>
      <w:bookmarkStart w:id="36824" w:name="_ETM_Q76_237882"/>
      <w:bookmarkStart w:id="36825" w:name="_ETM_Q76_237966"/>
      <w:bookmarkEnd w:id="36821"/>
      <w:bookmarkEnd w:id="36822"/>
      <w:bookmarkEnd w:id="36823"/>
      <w:bookmarkEnd w:id="36824"/>
      <w:bookmarkEnd w:id="36825"/>
    </w:p>
    <w:p w:rsidR="001D49FF" w:rsidRDefault="001D49FF" w:rsidP="00E60D06">
      <w:pPr>
        <w:rPr>
          <w:rtl/>
        </w:rPr>
      </w:pPr>
    </w:p>
    <w:p w:rsidR="001D49FF" w:rsidRDefault="001D49FF" w:rsidP="00E60D06">
      <w:pPr>
        <w:rPr>
          <w:rtl/>
        </w:rPr>
      </w:pPr>
    </w:p>
    <w:p w:rsidR="00304FBD" w:rsidRDefault="00304FBD" w:rsidP="00E60D06">
      <w:pPr>
        <w:pStyle w:val="a6"/>
        <w:rPr>
          <w:rtl/>
        </w:rPr>
      </w:pPr>
      <w:bookmarkStart w:id="36826" w:name="ET_hatsach_645399_2"/>
      <w:r w:rsidRPr="006C7F6D">
        <w:rPr>
          <w:rStyle w:val="TagStyle"/>
          <w:rtl/>
        </w:rPr>
        <w:t xml:space="preserve"> &lt;&lt; הצח &gt;&gt; </w:t>
      </w:r>
      <w:bookmarkStart w:id="36827" w:name="_Toc194414300"/>
      <w:bookmarkStart w:id="36828" w:name="_Toc233629284"/>
      <w:r>
        <w:rPr>
          <w:rtl/>
        </w:rPr>
        <w:t>הצעת חוק להסדרת אירוע הילולת רבי שמעון בר יוחאי בהר מירון (הוראת שעה), התשפ"ה</w:t>
      </w:r>
      <w:r>
        <w:rPr>
          <w:rFonts w:hint="cs"/>
          <w:rtl/>
        </w:rPr>
        <w:t>–</w:t>
      </w:r>
      <w:r>
        <w:rPr>
          <w:rtl/>
        </w:rPr>
        <w:t>2025</w:t>
      </w:r>
      <w:bookmarkEnd w:id="36827"/>
      <w:bookmarkEnd w:id="36828"/>
      <w:r w:rsidRPr="006C7F6D">
        <w:rPr>
          <w:rStyle w:val="TagStyle"/>
          <w:rtl/>
        </w:rPr>
        <w:t xml:space="preserve"> &lt;&lt; הצח &gt;&gt;</w:t>
      </w:r>
      <w:r>
        <w:rPr>
          <w:rtl/>
        </w:rPr>
        <w:t xml:space="preserve">   </w:t>
      </w:r>
      <w:bookmarkEnd w:id="36826"/>
    </w:p>
    <w:p w:rsidR="00304FBD" w:rsidRPr="00731261" w:rsidRDefault="00304FBD" w:rsidP="00E60D06">
      <w:pPr>
        <w:rPr>
          <w:rtl/>
        </w:rPr>
      </w:pPr>
      <w:r>
        <w:rPr>
          <w:rFonts w:hint="cs"/>
          <w:rtl/>
        </w:rPr>
        <w:t>[מס' מ/1836; דברי הכנסת, חוב' י"ז, ישיבה 258; נספחות.]</w:t>
      </w:r>
    </w:p>
    <w:p w:rsidR="00304FBD" w:rsidRDefault="00304FBD" w:rsidP="00E60D06">
      <w:pPr>
        <w:pStyle w:val="-0"/>
        <w:rPr>
          <w:rtl/>
        </w:rPr>
      </w:pPr>
      <w:r>
        <w:rPr>
          <w:rtl/>
        </w:rPr>
        <w:t>(קריאה שנייה וקריאה שלישית)</w:t>
      </w:r>
    </w:p>
    <w:p w:rsidR="00304FBD" w:rsidRDefault="00304FBD" w:rsidP="00E60D06">
      <w:pPr>
        <w:rPr>
          <w:rtl/>
        </w:rPr>
      </w:pPr>
    </w:p>
    <w:p w:rsidR="00304FBD" w:rsidRDefault="00304FBD" w:rsidP="00E60D06">
      <w:pPr>
        <w:pStyle w:val="af6"/>
        <w:keepNext/>
        <w:rPr>
          <w:rtl/>
        </w:rPr>
      </w:pPr>
      <w:r w:rsidRPr="006C7F6D">
        <w:rPr>
          <w:rStyle w:val="TagStyle"/>
          <w:rtl/>
        </w:rPr>
        <w:t xml:space="preserve"> &lt;&lt; יור &gt;&gt; </w:t>
      </w:r>
      <w:r>
        <w:rPr>
          <w:rtl/>
        </w:rPr>
        <w:t>היו"ר ניסים ואטורי:</w:t>
      </w:r>
      <w:r w:rsidRPr="006C7F6D">
        <w:rPr>
          <w:rStyle w:val="TagStyle"/>
          <w:rtl/>
        </w:rPr>
        <w:t xml:space="preserve"> &lt;&lt; יור &gt;&gt;</w:t>
      </w:r>
      <w:r>
        <w:rPr>
          <w:rtl/>
        </w:rPr>
        <w:t xml:space="preserve">   </w:t>
      </w:r>
    </w:p>
    <w:p w:rsidR="00304FBD" w:rsidRDefault="00304FBD" w:rsidP="00356066">
      <w:pPr>
        <w:rPr>
          <w:rtl/>
        </w:rPr>
      </w:pPr>
    </w:p>
    <w:p w:rsidR="00304FBD" w:rsidRDefault="00304FBD" w:rsidP="001D49FF">
      <w:pPr>
        <w:rPr>
          <w:rtl/>
        </w:rPr>
      </w:pPr>
      <w:r>
        <w:rPr>
          <w:rtl/>
        </w:rPr>
        <w:t xml:space="preserve">חברי </w:t>
      </w:r>
      <w:bookmarkStart w:id="36829" w:name="_ETM_Q76_235440"/>
      <w:bookmarkEnd w:id="36829"/>
      <w:r>
        <w:rPr>
          <w:rtl/>
        </w:rPr>
        <w:t>הכנסת</w:t>
      </w:r>
      <w:r>
        <w:rPr>
          <w:rFonts w:hint="cs"/>
          <w:rtl/>
        </w:rPr>
        <w:t>,</w:t>
      </w:r>
      <w:r>
        <w:rPr>
          <w:rtl/>
        </w:rPr>
        <w:t xml:space="preserve"> </w:t>
      </w:r>
      <w:bookmarkStart w:id="36830" w:name="_ETM_Q76_235800"/>
      <w:bookmarkEnd w:id="36830"/>
      <w:r>
        <w:rPr>
          <w:rtl/>
        </w:rPr>
        <w:t xml:space="preserve">נעבור </w:t>
      </w:r>
      <w:bookmarkStart w:id="36831" w:name="_ETM_Q76_236100"/>
      <w:bookmarkEnd w:id="36831"/>
      <w:r>
        <w:rPr>
          <w:rtl/>
        </w:rPr>
        <w:t xml:space="preserve">לנושא </w:t>
      </w:r>
      <w:bookmarkStart w:id="36832" w:name="_ETM_Q76_236850"/>
      <w:bookmarkEnd w:id="36832"/>
      <w:r>
        <w:rPr>
          <w:rtl/>
        </w:rPr>
        <w:t xml:space="preserve">הבא </w:t>
      </w:r>
      <w:bookmarkStart w:id="36833" w:name="_ETM_Q76_237149"/>
      <w:bookmarkEnd w:id="36833"/>
      <w:r>
        <w:rPr>
          <w:rtl/>
        </w:rPr>
        <w:t xml:space="preserve">על </w:t>
      </w:r>
      <w:bookmarkStart w:id="36834" w:name="_ETM_Q76_237210"/>
      <w:bookmarkEnd w:id="36834"/>
      <w:r>
        <w:rPr>
          <w:rtl/>
        </w:rPr>
        <w:t>סדר</w:t>
      </w:r>
      <w:bookmarkStart w:id="36835" w:name="_ETM_Q76_237480"/>
      <w:bookmarkEnd w:id="36835"/>
      <w:r>
        <w:rPr>
          <w:rFonts w:hint="cs"/>
          <w:rtl/>
        </w:rPr>
        <w:t>-</w:t>
      </w:r>
      <w:r>
        <w:rPr>
          <w:rtl/>
        </w:rPr>
        <w:t xml:space="preserve">היום </w:t>
      </w:r>
      <w:bookmarkStart w:id="36836" w:name="_ETM_Q76_237690"/>
      <w:bookmarkEnd w:id="36836"/>
      <w:r w:rsidR="001D49FF">
        <w:rPr>
          <w:rFonts w:hint="cs"/>
          <w:rtl/>
        </w:rPr>
        <w:t xml:space="preserve">– </w:t>
      </w:r>
      <w:r>
        <w:rPr>
          <w:rtl/>
        </w:rPr>
        <w:t>הצעת חוק להסדרת אירוע הילולת רבי שמעון בר יוחאי בהר מירון (הוראת שעה), התשפ"ה</w:t>
      </w:r>
      <w:r>
        <w:rPr>
          <w:rFonts w:hint="cs"/>
          <w:rtl/>
        </w:rPr>
        <w:t>–</w:t>
      </w:r>
      <w:r>
        <w:rPr>
          <w:rtl/>
        </w:rPr>
        <w:t>2025</w:t>
      </w:r>
      <w:r>
        <w:rPr>
          <w:rFonts w:hint="cs"/>
          <w:rtl/>
        </w:rPr>
        <w:t>,</w:t>
      </w:r>
      <w:bookmarkStart w:id="36837" w:name="_ETM_Q76_243940"/>
      <w:bookmarkEnd w:id="36837"/>
      <w:r>
        <w:rPr>
          <w:rFonts w:hint="cs"/>
          <w:rtl/>
        </w:rPr>
        <w:t xml:space="preserve"> ל</w:t>
      </w:r>
      <w:r>
        <w:rPr>
          <w:rtl/>
        </w:rPr>
        <w:t xml:space="preserve">קריאה </w:t>
      </w:r>
      <w:bookmarkStart w:id="36838" w:name="_ETM_Q76_244300"/>
      <w:bookmarkEnd w:id="36838"/>
      <w:r>
        <w:rPr>
          <w:rtl/>
        </w:rPr>
        <w:t xml:space="preserve">השנייה </w:t>
      </w:r>
      <w:bookmarkStart w:id="36839" w:name="_ETM_Q76_244659"/>
      <w:bookmarkEnd w:id="36839"/>
      <w:r>
        <w:rPr>
          <w:rtl/>
        </w:rPr>
        <w:t>והשלישית</w:t>
      </w:r>
      <w:r>
        <w:rPr>
          <w:rFonts w:hint="cs"/>
          <w:rtl/>
        </w:rPr>
        <w:t>.</w:t>
      </w:r>
      <w:r>
        <w:rPr>
          <w:rtl/>
        </w:rPr>
        <w:t xml:space="preserve"> </w:t>
      </w:r>
      <w:bookmarkStart w:id="36840" w:name="_ETM_Q76_245950"/>
      <w:bookmarkEnd w:id="36840"/>
      <w:r>
        <w:rPr>
          <w:rtl/>
        </w:rPr>
        <w:t xml:space="preserve">אני </w:t>
      </w:r>
      <w:bookmarkStart w:id="36841" w:name="_ETM_Q76_246130"/>
      <w:bookmarkEnd w:id="36841"/>
      <w:r>
        <w:rPr>
          <w:rtl/>
        </w:rPr>
        <w:t xml:space="preserve">מזמין </w:t>
      </w:r>
      <w:bookmarkStart w:id="36842" w:name="_ETM_Q76_246459"/>
      <w:bookmarkEnd w:id="36842"/>
      <w:r>
        <w:rPr>
          <w:rtl/>
        </w:rPr>
        <w:t xml:space="preserve">את </w:t>
      </w:r>
      <w:bookmarkStart w:id="36843" w:name="_ETM_Q76_246550"/>
      <w:bookmarkEnd w:id="36843"/>
      <w:r>
        <w:rPr>
          <w:rtl/>
        </w:rPr>
        <w:t xml:space="preserve">חבר </w:t>
      </w:r>
      <w:bookmarkStart w:id="36844" w:name="_ETM_Q76_246760"/>
      <w:bookmarkEnd w:id="36844"/>
      <w:r>
        <w:rPr>
          <w:rtl/>
        </w:rPr>
        <w:t xml:space="preserve">הכנסת </w:t>
      </w:r>
      <w:bookmarkStart w:id="36845" w:name="_ETM_Q76_247420"/>
      <w:bookmarkEnd w:id="36845"/>
      <w:r>
        <w:rPr>
          <w:rtl/>
        </w:rPr>
        <w:t xml:space="preserve">בועז </w:t>
      </w:r>
      <w:bookmarkStart w:id="36846" w:name="_ETM_Q76_247750"/>
      <w:bookmarkEnd w:id="36846"/>
      <w:r>
        <w:rPr>
          <w:rtl/>
        </w:rPr>
        <w:t>ביסמוט</w:t>
      </w:r>
      <w:r>
        <w:rPr>
          <w:rFonts w:hint="cs"/>
          <w:rtl/>
        </w:rPr>
        <w:t>,</w:t>
      </w:r>
      <w:r>
        <w:rPr>
          <w:rtl/>
        </w:rPr>
        <w:t xml:space="preserve"> </w:t>
      </w:r>
      <w:bookmarkStart w:id="36847" w:name="_ETM_Q76_248590"/>
      <w:bookmarkEnd w:id="36847"/>
      <w:r>
        <w:rPr>
          <w:rtl/>
        </w:rPr>
        <w:t xml:space="preserve">יושב-ראש </w:t>
      </w:r>
      <w:bookmarkStart w:id="36848" w:name="_ETM_Q76_249040"/>
      <w:bookmarkEnd w:id="36848"/>
      <w:r>
        <w:rPr>
          <w:rtl/>
        </w:rPr>
        <w:t xml:space="preserve">הוועדה </w:t>
      </w:r>
      <w:bookmarkStart w:id="36849" w:name="_ETM_Q76_249340"/>
      <w:bookmarkEnd w:id="36849"/>
      <w:r>
        <w:rPr>
          <w:rtl/>
        </w:rPr>
        <w:t xml:space="preserve">לביטחון </w:t>
      </w:r>
      <w:bookmarkStart w:id="36850" w:name="_ETM_Q76_249700"/>
      <w:bookmarkEnd w:id="36850"/>
      <w:r>
        <w:rPr>
          <w:rtl/>
        </w:rPr>
        <w:t>לאומי</w:t>
      </w:r>
      <w:r>
        <w:rPr>
          <w:rFonts w:hint="cs"/>
          <w:rtl/>
        </w:rPr>
        <w:t>,</w:t>
      </w:r>
      <w:r>
        <w:rPr>
          <w:rtl/>
        </w:rPr>
        <w:t xml:space="preserve"> </w:t>
      </w:r>
      <w:bookmarkStart w:id="36851" w:name="_ETM_Q76_249940"/>
      <w:bookmarkEnd w:id="36851"/>
      <w:r>
        <w:rPr>
          <w:rtl/>
        </w:rPr>
        <w:t xml:space="preserve">להציג </w:t>
      </w:r>
      <w:bookmarkStart w:id="36852" w:name="_ETM_Q76_250270"/>
      <w:bookmarkEnd w:id="36852"/>
      <w:r>
        <w:rPr>
          <w:rtl/>
        </w:rPr>
        <w:t xml:space="preserve">את </w:t>
      </w:r>
      <w:bookmarkStart w:id="36853" w:name="_ETM_Q76_250390"/>
      <w:bookmarkEnd w:id="36853"/>
      <w:r>
        <w:rPr>
          <w:rtl/>
        </w:rPr>
        <w:t xml:space="preserve">הצעת </w:t>
      </w:r>
      <w:bookmarkStart w:id="36854" w:name="_ETM_Q76_250720"/>
      <w:bookmarkEnd w:id="36854"/>
      <w:r>
        <w:rPr>
          <w:rtl/>
        </w:rPr>
        <w:t>החוק</w:t>
      </w:r>
      <w:r>
        <w:rPr>
          <w:rFonts w:hint="cs"/>
          <w:rtl/>
        </w:rPr>
        <w:t>.</w:t>
      </w:r>
      <w:r>
        <w:rPr>
          <w:rtl/>
        </w:rPr>
        <w:t xml:space="preserve"> </w:t>
      </w:r>
      <w:bookmarkStart w:id="36855" w:name="_ETM_Q76_273609"/>
      <w:bookmarkEnd w:id="36855"/>
    </w:p>
    <w:p w:rsidR="00304FBD" w:rsidRDefault="00304FBD" w:rsidP="00E60D06">
      <w:pPr>
        <w:rPr>
          <w:rtl/>
        </w:rPr>
      </w:pPr>
    </w:p>
    <w:p w:rsidR="00304FBD" w:rsidRDefault="00304FBD" w:rsidP="00E60D06">
      <w:pPr>
        <w:pStyle w:val="a4"/>
        <w:keepNext/>
        <w:rPr>
          <w:rtl/>
        </w:rPr>
      </w:pPr>
      <w:bookmarkStart w:id="36856" w:name="ET_speaker_6654_7"/>
      <w:r w:rsidRPr="00270B77">
        <w:rPr>
          <w:rStyle w:val="TagStyle"/>
          <w:rtl/>
        </w:rPr>
        <w:t xml:space="preserve">&lt;&lt; דובר &gt;&gt; </w:t>
      </w:r>
      <w:bookmarkStart w:id="36857" w:name="_Toc194414301"/>
      <w:bookmarkStart w:id="36858" w:name="_Toc233629285"/>
      <w:r>
        <w:rPr>
          <w:rtl/>
        </w:rPr>
        <w:t>בועז ביסמוט (</w:t>
      </w:r>
      <w:r>
        <w:rPr>
          <w:rFonts w:hint="cs"/>
          <w:rtl/>
        </w:rPr>
        <w:t xml:space="preserve">יו"ר </w:t>
      </w:r>
      <w:r>
        <w:rPr>
          <w:rtl/>
        </w:rPr>
        <w:t>הוועדה לביטחון לאומי):</w:t>
      </w:r>
      <w:bookmarkEnd w:id="36857"/>
      <w:bookmarkEnd w:id="36858"/>
      <w:r w:rsidRPr="00270B77">
        <w:rPr>
          <w:rStyle w:val="TagStyle"/>
          <w:rtl/>
        </w:rPr>
        <w:t xml:space="preserve"> &lt;&lt; דובר &gt;&gt;</w:t>
      </w:r>
      <w:r>
        <w:rPr>
          <w:rtl/>
        </w:rPr>
        <w:t xml:space="preserve">   </w:t>
      </w:r>
      <w:bookmarkEnd w:id="36856"/>
    </w:p>
    <w:p w:rsidR="00304FBD" w:rsidRDefault="00304FBD" w:rsidP="00E60D06">
      <w:pPr>
        <w:rPr>
          <w:rtl/>
        </w:rPr>
      </w:pPr>
    </w:p>
    <w:p w:rsidR="00304FBD" w:rsidRDefault="00304FBD" w:rsidP="00E60D06">
      <w:pPr>
        <w:rPr>
          <w:rtl/>
        </w:rPr>
      </w:pPr>
      <w:bookmarkStart w:id="36859" w:name="_ETM_Q76_290869"/>
      <w:bookmarkStart w:id="36860" w:name="_ETM_Q76_308230"/>
      <w:bookmarkEnd w:id="36859"/>
      <w:bookmarkEnd w:id="36860"/>
      <w:r>
        <w:rPr>
          <w:rtl/>
        </w:rPr>
        <w:t xml:space="preserve">אדוני </w:t>
      </w:r>
      <w:bookmarkStart w:id="36861" w:name="_ETM_Q76_308560"/>
      <w:bookmarkEnd w:id="36861"/>
      <w:r>
        <w:rPr>
          <w:rtl/>
        </w:rPr>
        <w:t>היושב-ראש</w:t>
      </w:r>
      <w:r>
        <w:rPr>
          <w:rFonts w:hint="cs"/>
          <w:rtl/>
        </w:rPr>
        <w:t>,</w:t>
      </w:r>
      <w:r>
        <w:rPr>
          <w:rtl/>
        </w:rPr>
        <w:t xml:space="preserve"> </w:t>
      </w:r>
      <w:bookmarkStart w:id="36862" w:name="_ETM_Q76_308919"/>
      <w:bookmarkEnd w:id="36862"/>
      <w:r>
        <w:rPr>
          <w:rtl/>
        </w:rPr>
        <w:t xml:space="preserve">כנסת </w:t>
      </w:r>
      <w:bookmarkStart w:id="36863" w:name="_ETM_Q76_309250"/>
      <w:bookmarkEnd w:id="36863"/>
      <w:r>
        <w:rPr>
          <w:rtl/>
        </w:rPr>
        <w:t>נכבדה</w:t>
      </w:r>
      <w:r>
        <w:rPr>
          <w:rFonts w:hint="cs"/>
          <w:rtl/>
        </w:rPr>
        <w:t>,</w:t>
      </w:r>
      <w:r>
        <w:rPr>
          <w:rtl/>
        </w:rPr>
        <w:t xml:space="preserve"> </w:t>
      </w:r>
      <w:bookmarkStart w:id="36864" w:name="_ETM_Q76_309639"/>
      <w:bookmarkEnd w:id="36864"/>
      <w:r>
        <w:rPr>
          <w:rtl/>
        </w:rPr>
        <w:t xml:space="preserve">אני </w:t>
      </w:r>
      <w:bookmarkStart w:id="36865" w:name="_ETM_Q76_309760"/>
      <w:bookmarkEnd w:id="36865"/>
      <w:r>
        <w:rPr>
          <w:rtl/>
        </w:rPr>
        <w:t xml:space="preserve">מתכבד </w:t>
      </w:r>
      <w:bookmarkStart w:id="36866" w:name="_ETM_Q76_310269"/>
      <w:bookmarkEnd w:id="36866"/>
      <w:r>
        <w:rPr>
          <w:rtl/>
        </w:rPr>
        <w:t xml:space="preserve">להציג </w:t>
      </w:r>
      <w:bookmarkStart w:id="36867" w:name="_ETM_Q76_311050"/>
      <w:bookmarkStart w:id="36868" w:name="_ETM_Q76_315020"/>
      <w:bookmarkEnd w:id="36867"/>
      <w:bookmarkEnd w:id="36868"/>
      <w:r>
        <w:rPr>
          <w:rtl/>
        </w:rPr>
        <w:t xml:space="preserve">בפני </w:t>
      </w:r>
      <w:bookmarkStart w:id="36869" w:name="_ETM_Q76_315290"/>
      <w:bookmarkEnd w:id="36869"/>
      <w:r>
        <w:rPr>
          <w:rtl/>
        </w:rPr>
        <w:t xml:space="preserve">הכנסת </w:t>
      </w:r>
      <w:bookmarkStart w:id="36870" w:name="_ETM_Q76_315680"/>
      <w:bookmarkEnd w:id="36870"/>
      <w:r>
        <w:rPr>
          <w:rtl/>
        </w:rPr>
        <w:t xml:space="preserve">לקריאה </w:t>
      </w:r>
      <w:bookmarkStart w:id="36871" w:name="_ETM_Q76_316010"/>
      <w:bookmarkEnd w:id="36871"/>
      <w:r>
        <w:rPr>
          <w:rtl/>
        </w:rPr>
        <w:t xml:space="preserve">השנייה </w:t>
      </w:r>
      <w:bookmarkStart w:id="36872" w:name="_ETM_Q76_316370"/>
      <w:bookmarkEnd w:id="36872"/>
      <w:r>
        <w:rPr>
          <w:rtl/>
        </w:rPr>
        <w:t xml:space="preserve">ולקריאה </w:t>
      </w:r>
      <w:bookmarkStart w:id="36873" w:name="_ETM_Q76_316880"/>
      <w:bookmarkEnd w:id="36873"/>
      <w:r>
        <w:rPr>
          <w:rtl/>
        </w:rPr>
        <w:t xml:space="preserve">השלישית </w:t>
      </w:r>
      <w:bookmarkStart w:id="36874" w:name="_ETM_Q76_317360"/>
      <w:bookmarkEnd w:id="36874"/>
      <w:r>
        <w:rPr>
          <w:rtl/>
        </w:rPr>
        <w:t xml:space="preserve">את </w:t>
      </w:r>
      <w:bookmarkStart w:id="36875" w:name="_ETM_Q76_317510"/>
      <w:bookmarkEnd w:id="36875"/>
      <w:r>
        <w:rPr>
          <w:rtl/>
        </w:rPr>
        <w:t xml:space="preserve">הצעת </w:t>
      </w:r>
      <w:bookmarkStart w:id="36876" w:name="_ETM_Q76_317810"/>
      <w:bookmarkEnd w:id="36876"/>
      <w:r>
        <w:rPr>
          <w:rtl/>
        </w:rPr>
        <w:t xml:space="preserve">החוק </w:t>
      </w:r>
      <w:bookmarkStart w:id="36877" w:name="_ETM_Q76_318500"/>
      <w:bookmarkEnd w:id="36877"/>
      <w:r>
        <w:rPr>
          <w:rFonts w:hint="cs"/>
          <w:rtl/>
        </w:rPr>
        <w:t>מטעם</w:t>
      </w:r>
      <w:r>
        <w:rPr>
          <w:rtl/>
        </w:rPr>
        <w:t xml:space="preserve"> </w:t>
      </w:r>
      <w:bookmarkStart w:id="36878" w:name="_ETM_Q76_318800"/>
      <w:bookmarkEnd w:id="36878"/>
      <w:r>
        <w:rPr>
          <w:rtl/>
        </w:rPr>
        <w:t xml:space="preserve">הממשלה </w:t>
      </w:r>
      <w:bookmarkStart w:id="36879" w:name="_ETM_Q76_319310"/>
      <w:bookmarkEnd w:id="36879"/>
      <w:r>
        <w:rPr>
          <w:rtl/>
        </w:rPr>
        <w:t xml:space="preserve">להסדרת </w:t>
      </w:r>
      <w:bookmarkStart w:id="36880" w:name="_ETM_Q76_319790"/>
      <w:bookmarkEnd w:id="36880"/>
      <w:r>
        <w:rPr>
          <w:rtl/>
        </w:rPr>
        <w:t>אירוע הילולת רבי שמעון בר יוחאי בהר מירון (הוראת שעה), התשפ"ה</w:t>
      </w:r>
      <w:r>
        <w:rPr>
          <w:rFonts w:hint="cs"/>
          <w:rtl/>
        </w:rPr>
        <w:t>–</w:t>
      </w:r>
      <w:r>
        <w:rPr>
          <w:rtl/>
        </w:rPr>
        <w:t>2025</w:t>
      </w:r>
      <w:r>
        <w:rPr>
          <w:rFonts w:hint="cs"/>
          <w:rtl/>
        </w:rPr>
        <w:t>.</w:t>
      </w:r>
      <w:bookmarkStart w:id="36881" w:name="_ETM_Q76_326970"/>
      <w:bookmarkEnd w:id="36881"/>
      <w:r>
        <w:rPr>
          <w:rFonts w:hint="cs"/>
          <w:rtl/>
        </w:rPr>
        <w:t xml:space="preserve"> </w:t>
      </w:r>
      <w:r>
        <w:rPr>
          <w:rtl/>
        </w:rPr>
        <w:t xml:space="preserve">אתר </w:t>
      </w:r>
      <w:bookmarkStart w:id="36882" w:name="_ETM_Q76_327300"/>
      <w:bookmarkEnd w:id="36882"/>
      <w:r>
        <w:rPr>
          <w:rtl/>
        </w:rPr>
        <w:t xml:space="preserve">קבר </w:t>
      </w:r>
      <w:bookmarkStart w:id="36883" w:name="_ETM_Q76_327690"/>
      <w:bookmarkEnd w:id="36883"/>
      <w:r>
        <w:rPr>
          <w:rtl/>
        </w:rPr>
        <w:t>הרשב"י</w:t>
      </w:r>
      <w:r>
        <w:rPr>
          <w:rFonts w:hint="cs"/>
          <w:rtl/>
        </w:rPr>
        <w:t>,</w:t>
      </w:r>
      <w:r>
        <w:rPr>
          <w:rtl/>
        </w:rPr>
        <w:t xml:space="preserve"> </w:t>
      </w:r>
      <w:bookmarkStart w:id="36884" w:name="_ETM_Q76_328200"/>
      <w:bookmarkEnd w:id="36884"/>
      <w:r>
        <w:rPr>
          <w:rFonts w:hint="cs"/>
          <w:rtl/>
        </w:rPr>
        <w:t>ש</w:t>
      </w:r>
      <w:r>
        <w:rPr>
          <w:rtl/>
        </w:rPr>
        <w:t xml:space="preserve">בו </w:t>
      </w:r>
      <w:bookmarkStart w:id="36885" w:name="_ETM_Q76_328380"/>
      <w:bookmarkEnd w:id="36885"/>
      <w:r>
        <w:rPr>
          <w:rtl/>
        </w:rPr>
        <w:t xml:space="preserve">קבורים </w:t>
      </w:r>
      <w:bookmarkStart w:id="36886" w:name="_ETM_Q76_328770"/>
      <w:bookmarkEnd w:id="36886"/>
      <w:r>
        <w:rPr>
          <w:rtl/>
        </w:rPr>
        <w:t xml:space="preserve">לפי </w:t>
      </w:r>
      <w:bookmarkStart w:id="36887" w:name="_ETM_Q76_329010"/>
      <w:bookmarkEnd w:id="36887"/>
      <w:r>
        <w:rPr>
          <w:rtl/>
        </w:rPr>
        <w:t xml:space="preserve">המסורת </w:t>
      </w:r>
      <w:bookmarkStart w:id="36888" w:name="_ETM_Q76_329490"/>
      <w:bookmarkEnd w:id="36888"/>
      <w:r>
        <w:rPr>
          <w:rtl/>
        </w:rPr>
        <w:t xml:space="preserve">רבי </w:t>
      </w:r>
      <w:bookmarkStart w:id="36889" w:name="_ETM_Q76_329730"/>
      <w:bookmarkEnd w:id="36889"/>
      <w:r>
        <w:rPr>
          <w:rtl/>
        </w:rPr>
        <w:t xml:space="preserve">שמעון </w:t>
      </w:r>
      <w:bookmarkStart w:id="36890" w:name="_ETM_Q76_330120"/>
      <w:bookmarkEnd w:id="36890"/>
      <w:r>
        <w:rPr>
          <w:rtl/>
        </w:rPr>
        <w:t xml:space="preserve">בר </w:t>
      </w:r>
      <w:bookmarkStart w:id="36891" w:name="_ETM_Q76_330240"/>
      <w:bookmarkEnd w:id="36891"/>
      <w:r>
        <w:rPr>
          <w:rtl/>
        </w:rPr>
        <w:t xml:space="preserve">יוחאי </w:t>
      </w:r>
      <w:bookmarkStart w:id="36892" w:name="_ETM_Q76_330570"/>
      <w:bookmarkEnd w:id="36892"/>
      <w:r>
        <w:rPr>
          <w:rtl/>
        </w:rPr>
        <w:t xml:space="preserve">ובנו </w:t>
      </w:r>
      <w:bookmarkStart w:id="36893" w:name="_ETM_Q76_331020"/>
      <w:bookmarkEnd w:id="36893"/>
      <w:r>
        <w:rPr>
          <w:rtl/>
        </w:rPr>
        <w:t xml:space="preserve">רבי </w:t>
      </w:r>
      <w:bookmarkStart w:id="36894" w:name="_ETM_Q76_331320"/>
      <w:bookmarkEnd w:id="36894"/>
      <w:r>
        <w:rPr>
          <w:rtl/>
        </w:rPr>
        <w:t>אלעזר</w:t>
      </w:r>
      <w:r>
        <w:rPr>
          <w:rFonts w:hint="cs"/>
          <w:rtl/>
        </w:rPr>
        <w:t>,</w:t>
      </w:r>
      <w:r>
        <w:rPr>
          <w:rtl/>
        </w:rPr>
        <w:t xml:space="preserve"> </w:t>
      </w:r>
      <w:bookmarkStart w:id="36895" w:name="_ETM_Q76_332290"/>
      <w:bookmarkEnd w:id="36895"/>
      <w:r>
        <w:rPr>
          <w:rtl/>
        </w:rPr>
        <w:t xml:space="preserve">הוא </w:t>
      </w:r>
      <w:bookmarkStart w:id="36896" w:name="_ETM_Q76_332380"/>
      <w:bookmarkEnd w:id="36896"/>
      <w:r>
        <w:rPr>
          <w:rtl/>
        </w:rPr>
        <w:t xml:space="preserve">אתר </w:t>
      </w:r>
      <w:bookmarkStart w:id="36897" w:name="_ETM_Q76_332650"/>
      <w:bookmarkEnd w:id="36897"/>
      <w:r>
        <w:rPr>
          <w:rtl/>
        </w:rPr>
        <w:t xml:space="preserve">יהודי </w:t>
      </w:r>
      <w:bookmarkStart w:id="36898" w:name="_ETM_Q76_333040"/>
      <w:bookmarkEnd w:id="36898"/>
      <w:r>
        <w:rPr>
          <w:rtl/>
        </w:rPr>
        <w:t xml:space="preserve">המושך </w:t>
      </w:r>
      <w:bookmarkStart w:id="36899" w:name="_ETM_Q76_333460"/>
      <w:bookmarkEnd w:id="36899"/>
      <w:r>
        <w:rPr>
          <w:rtl/>
        </w:rPr>
        <w:t xml:space="preserve">אליו </w:t>
      </w:r>
      <w:bookmarkStart w:id="36900" w:name="_ETM_Q76_333700"/>
      <w:bookmarkEnd w:id="36900"/>
      <w:r>
        <w:rPr>
          <w:rtl/>
        </w:rPr>
        <w:t xml:space="preserve">המוני </w:t>
      </w:r>
      <w:bookmarkStart w:id="36901" w:name="_ETM_Q76_334270"/>
      <w:bookmarkEnd w:id="36901"/>
      <w:r>
        <w:rPr>
          <w:rtl/>
        </w:rPr>
        <w:t xml:space="preserve">מבקרים </w:t>
      </w:r>
      <w:bookmarkStart w:id="36902" w:name="_ETM_Q76_334660"/>
      <w:bookmarkEnd w:id="36902"/>
      <w:r>
        <w:rPr>
          <w:rtl/>
        </w:rPr>
        <w:t xml:space="preserve">מדי </w:t>
      </w:r>
      <w:bookmarkStart w:id="36903" w:name="_ETM_Q76_334870"/>
      <w:bookmarkEnd w:id="36903"/>
      <w:r>
        <w:rPr>
          <w:rtl/>
        </w:rPr>
        <w:t>שנה</w:t>
      </w:r>
      <w:r>
        <w:rPr>
          <w:rFonts w:hint="cs"/>
          <w:rtl/>
        </w:rPr>
        <w:t>.</w:t>
      </w:r>
      <w:r>
        <w:rPr>
          <w:rtl/>
        </w:rPr>
        <w:t xml:space="preserve"> </w:t>
      </w:r>
      <w:bookmarkStart w:id="36904" w:name="_ETM_Q76_335830"/>
      <w:bookmarkEnd w:id="36904"/>
      <w:r>
        <w:rPr>
          <w:rtl/>
        </w:rPr>
        <w:t xml:space="preserve">בל"ג </w:t>
      </w:r>
      <w:bookmarkStart w:id="36905" w:name="_ETM_Q76_336129"/>
      <w:bookmarkEnd w:id="36905"/>
      <w:r>
        <w:rPr>
          <w:rtl/>
        </w:rPr>
        <w:t>בעומר</w:t>
      </w:r>
      <w:r>
        <w:rPr>
          <w:rFonts w:hint="cs"/>
          <w:rtl/>
        </w:rPr>
        <w:t>,</w:t>
      </w:r>
      <w:r>
        <w:rPr>
          <w:rtl/>
        </w:rPr>
        <w:t xml:space="preserve"> </w:t>
      </w:r>
      <w:bookmarkStart w:id="36906" w:name="_ETM_Q76_336520"/>
      <w:bookmarkEnd w:id="36906"/>
      <w:r>
        <w:rPr>
          <w:rtl/>
        </w:rPr>
        <w:t xml:space="preserve">יום </w:t>
      </w:r>
      <w:bookmarkStart w:id="36907" w:name="_ETM_Q76_336769"/>
      <w:bookmarkEnd w:id="36907"/>
      <w:r>
        <w:rPr>
          <w:rtl/>
        </w:rPr>
        <w:t xml:space="preserve">פטירתו </w:t>
      </w:r>
      <w:bookmarkStart w:id="36908" w:name="_ETM_Q76_337159"/>
      <w:bookmarkEnd w:id="36908"/>
      <w:r>
        <w:rPr>
          <w:rtl/>
        </w:rPr>
        <w:t xml:space="preserve">של </w:t>
      </w:r>
      <w:bookmarkStart w:id="36909" w:name="_ETM_Q76_337370"/>
      <w:bookmarkEnd w:id="36909"/>
      <w:r>
        <w:rPr>
          <w:rtl/>
        </w:rPr>
        <w:t xml:space="preserve">רבי </w:t>
      </w:r>
      <w:bookmarkStart w:id="36910" w:name="_ETM_Q76_337579"/>
      <w:bookmarkEnd w:id="36910"/>
      <w:r>
        <w:rPr>
          <w:rtl/>
        </w:rPr>
        <w:t xml:space="preserve">שמעון </w:t>
      </w:r>
      <w:bookmarkStart w:id="36911" w:name="_ETM_Q76_337879"/>
      <w:bookmarkEnd w:id="36911"/>
      <w:r>
        <w:rPr>
          <w:rtl/>
        </w:rPr>
        <w:t xml:space="preserve">בר </w:t>
      </w:r>
      <w:bookmarkStart w:id="36912" w:name="_ETM_Q76_337999"/>
      <w:bookmarkEnd w:id="36912"/>
      <w:r>
        <w:rPr>
          <w:rtl/>
        </w:rPr>
        <w:t>יוחאי</w:t>
      </w:r>
      <w:r>
        <w:rPr>
          <w:rFonts w:hint="cs"/>
          <w:rtl/>
        </w:rPr>
        <w:t>,</w:t>
      </w:r>
      <w:r>
        <w:rPr>
          <w:rtl/>
        </w:rPr>
        <w:t xml:space="preserve"> </w:t>
      </w:r>
      <w:bookmarkStart w:id="36913" w:name="_ETM_Q76_338540"/>
      <w:bookmarkEnd w:id="36913"/>
      <w:r>
        <w:rPr>
          <w:rFonts w:hint="cs"/>
          <w:rtl/>
        </w:rPr>
        <w:t>עורכים</w:t>
      </w:r>
      <w:r>
        <w:rPr>
          <w:rtl/>
        </w:rPr>
        <w:t xml:space="preserve"> </w:t>
      </w:r>
      <w:bookmarkStart w:id="36914" w:name="_ETM_Q76_338959"/>
      <w:bookmarkEnd w:id="36914"/>
      <w:r>
        <w:rPr>
          <w:rtl/>
        </w:rPr>
        <w:t xml:space="preserve">באתר </w:t>
      </w:r>
      <w:bookmarkStart w:id="36915" w:name="_ETM_Q76_339290"/>
      <w:bookmarkEnd w:id="36915"/>
      <w:r>
        <w:rPr>
          <w:rtl/>
        </w:rPr>
        <w:t xml:space="preserve">זה </w:t>
      </w:r>
      <w:bookmarkStart w:id="36916" w:name="_ETM_Q76_340010"/>
      <w:bookmarkEnd w:id="36916"/>
      <w:r>
        <w:rPr>
          <w:rtl/>
        </w:rPr>
        <w:t xml:space="preserve">הילולה </w:t>
      </w:r>
      <w:bookmarkStart w:id="36917" w:name="_ETM_Q76_340370"/>
      <w:bookmarkEnd w:id="36917"/>
      <w:r>
        <w:rPr>
          <w:rtl/>
        </w:rPr>
        <w:t>לפטירתו</w:t>
      </w:r>
      <w:r>
        <w:rPr>
          <w:rFonts w:hint="cs"/>
          <w:rtl/>
        </w:rPr>
        <w:t>,</w:t>
      </w:r>
      <w:r>
        <w:rPr>
          <w:rtl/>
        </w:rPr>
        <w:t xml:space="preserve"> </w:t>
      </w:r>
      <w:bookmarkStart w:id="36918" w:name="_ETM_Q76_340969"/>
      <w:bookmarkEnd w:id="36918"/>
      <w:r>
        <w:rPr>
          <w:rtl/>
        </w:rPr>
        <w:t xml:space="preserve">ואליה </w:t>
      </w:r>
      <w:bookmarkStart w:id="36919" w:name="_ETM_Q76_341329"/>
      <w:bookmarkEnd w:id="36919"/>
      <w:r>
        <w:rPr>
          <w:rtl/>
        </w:rPr>
        <w:t xml:space="preserve">נוהגים </w:t>
      </w:r>
      <w:bookmarkStart w:id="36920" w:name="_ETM_Q76_341719"/>
      <w:bookmarkEnd w:id="36920"/>
      <w:r>
        <w:rPr>
          <w:rtl/>
        </w:rPr>
        <w:t xml:space="preserve">להגיע </w:t>
      </w:r>
      <w:bookmarkStart w:id="36921" w:name="_ETM_Q76_342469"/>
      <w:bookmarkEnd w:id="36921"/>
      <w:r>
        <w:rPr>
          <w:rtl/>
        </w:rPr>
        <w:t xml:space="preserve">מאות </w:t>
      </w:r>
      <w:bookmarkStart w:id="36922" w:name="_ETM_Q76_343010"/>
      <w:bookmarkEnd w:id="36922"/>
      <w:r>
        <w:rPr>
          <w:rtl/>
        </w:rPr>
        <w:t xml:space="preserve">אלפי </w:t>
      </w:r>
      <w:bookmarkStart w:id="36923" w:name="_ETM_Q76_343370"/>
      <w:bookmarkEnd w:id="36923"/>
      <w:r>
        <w:rPr>
          <w:rtl/>
        </w:rPr>
        <w:t xml:space="preserve">אנשים </w:t>
      </w:r>
      <w:bookmarkStart w:id="36924" w:name="_ETM_Q76_343760"/>
      <w:bookmarkEnd w:id="36924"/>
      <w:r>
        <w:rPr>
          <w:rtl/>
        </w:rPr>
        <w:t xml:space="preserve">מדי </w:t>
      </w:r>
      <w:bookmarkStart w:id="36925" w:name="_ETM_Q76_343969"/>
      <w:bookmarkEnd w:id="36925"/>
      <w:r>
        <w:rPr>
          <w:rtl/>
        </w:rPr>
        <w:t>שנה</w:t>
      </w:r>
      <w:r>
        <w:rPr>
          <w:rFonts w:hint="cs"/>
          <w:rtl/>
        </w:rPr>
        <w:t>.</w:t>
      </w:r>
      <w:r>
        <w:rPr>
          <w:rtl/>
        </w:rPr>
        <w:t xml:space="preserve"> </w:t>
      </w:r>
      <w:bookmarkStart w:id="36926" w:name="_ETM_Q76_344760"/>
      <w:bookmarkEnd w:id="36926"/>
      <w:r>
        <w:rPr>
          <w:rtl/>
        </w:rPr>
        <w:t xml:space="preserve">אני </w:t>
      </w:r>
      <w:bookmarkStart w:id="36927" w:name="_ETM_Q76_344939"/>
      <w:bookmarkEnd w:id="36927"/>
      <w:r>
        <w:rPr>
          <w:rtl/>
        </w:rPr>
        <w:t xml:space="preserve">חושב </w:t>
      </w:r>
      <w:bookmarkStart w:id="36928" w:name="_ETM_Q76_345150"/>
      <w:bookmarkEnd w:id="36928"/>
      <w:r>
        <w:rPr>
          <w:rtl/>
        </w:rPr>
        <w:t xml:space="preserve">שגם </w:t>
      </w:r>
      <w:bookmarkStart w:id="36929" w:name="_ETM_Q76_345450"/>
      <w:bookmarkEnd w:id="36929"/>
      <w:r>
        <w:rPr>
          <w:rtl/>
        </w:rPr>
        <w:t>אתה</w:t>
      </w:r>
      <w:r>
        <w:rPr>
          <w:rFonts w:hint="cs"/>
          <w:rtl/>
        </w:rPr>
        <w:t>,</w:t>
      </w:r>
      <w:r>
        <w:rPr>
          <w:rtl/>
        </w:rPr>
        <w:t xml:space="preserve"> </w:t>
      </w:r>
      <w:bookmarkStart w:id="36930" w:name="_ETM_Q76_345689"/>
      <w:bookmarkEnd w:id="36930"/>
      <w:r>
        <w:rPr>
          <w:rtl/>
        </w:rPr>
        <w:t xml:space="preserve">אדוני </w:t>
      </w:r>
      <w:bookmarkStart w:id="36931" w:name="_ETM_Q76_345959"/>
      <w:bookmarkEnd w:id="36931"/>
      <w:r>
        <w:rPr>
          <w:rtl/>
        </w:rPr>
        <w:t>היושב-ראש</w:t>
      </w:r>
      <w:r>
        <w:rPr>
          <w:rFonts w:hint="cs"/>
          <w:rtl/>
        </w:rPr>
        <w:t>,</w:t>
      </w:r>
      <w:r>
        <w:rPr>
          <w:rtl/>
        </w:rPr>
        <w:t xml:space="preserve"> </w:t>
      </w:r>
      <w:bookmarkStart w:id="36932" w:name="_ETM_Q76_346769"/>
      <w:bookmarkEnd w:id="36932"/>
      <w:r>
        <w:rPr>
          <w:rtl/>
        </w:rPr>
        <w:t xml:space="preserve">נהגת </w:t>
      </w:r>
      <w:bookmarkStart w:id="36933" w:name="_ETM_Q76_347069"/>
      <w:bookmarkEnd w:id="36933"/>
      <w:r>
        <w:rPr>
          <w:rFonts w:hint="cs"/>
          <w:rtl/>
        </w:rPr>
        <w:t>ל</w:t>
      </w:r>
      <w:r>
        <w:rPr>
          <w:rtl/>
        </w:rPr>
        <w:t>פקוד</w:t>
      </w:r>
      <w:r>
        <w:rPr>
          <w:rFonts w:hint="cs"/>
          <w:rtl/>
        </w:rPr>
        <w:t>,</w:t>
      </w:r>
      <w:r>
        <w:rPr>
          <w:rtl/>
        </w:rPr>
        <w:t xml:space="preserve"> </w:t>
      </w:r>
      <w:bookmarkStart w:id="36934" w:name="_ETM_Q76_347879"/>
      <w:bookmarkEnd w:id="36934"/>
      <w:r>
        <w:rPr>
          <w:rtl/>
        </w:rPr>
        <w:t xml:space="preserve">ויודע </w:t>
      </w:r>
      <w:bookmarkStart w:id="36935" w:name="_ETM_Q76_348269"/>
      <w:bookmarkEnd w:id="36935"/>
      <w:r>
        <w:rPr>
          <w:rFonts w:hint="cs"/>
          <w:rtl/>
        </w:rPr>
        <w:t xml:space="preserve">את </w:t>
      </w:r>
      <w:bookmarkStart w:id="36936" w:name="_ETM_Q76_350037"/>
      <w:bookmarkEnd w:id="36936"/>
      <w:r>
        <w:rPr>
          <w:rFonts w:hint="cs"/>
          <w:rtl/>
        </w:rPr>
        <w:t>חשיבות</w:t>
      </w:r>
      <w:r>
        <w:rPr>
          <w:rtl/>
        </w:rPr>
        <w:t xml:space="preserve"> </w:t>
      </w:r>
      <w:bookmarkStart w:id="36937" w:name="_ETM_Q76_348870"/>
      <w:bookmarkEnd w:id="36937"/>
      <w:r>
        <w:rPr>
          <w:rtl/>
        </w:rPr>
        <w:t>האירוע</w:t>
      </w:r>
      <w:r>
        <w:rPr>
          <w:rFonts w:hint="cs"/>
          <w:rtl/>
        </w:rPr>
        <w:t>.</w:t>
      </w:r>
      <w:r>
        <w:rPr>
          <w:rtl/>
        </w:rPr>
        <w:t xml:space="preserve"> </w:t>
      </w:r>
      <w:bookmarkStart w:id="36938" w:name="_ETM_Q76_349850"/>
      <w:bookmarkEnd w:id="36938"/>
      <w:r>
        <w:rPr>
          <w:rtl/>
        </w:rPr>
        <w:t xml:space="preserve">השר </w:t>
      </w:r>
      <w:bookmarkStart w:id="36939" w:name="_ETM_Q76_350240"/>
      <w:bookmarkEnd w:id="36939"/>
      <w:r>
        <w:rPr>
          <w:rFonts w:hint="cs"/>
          <w:rtl/>
        </w:rPr>
        <w:t>פרוש,</w:t>
      </w:r>
      <w:r>
        <w:rPr>
          <w:rtl/>
        </w:rPr>
        <w:t xml:space="preserve"> </w:t>
      </w:r>
      <w:bookmarkStart w:id="36940" w:name="_ETM_Q76_350570"/>
      <w:bookmarkEnd w:id="36940"/>
      <w:r>
        <w:rPr>
          <w:rtl/>
        </w:rPr>
        <w:t xml:space="preserve">שנמצא </w:t>
      </w:r>
      <w:bookmarkStart w:id="36941" w:name="_ETM_Q76_350930"/>
      <w:bookmarkEnd w:id="36941"/>
      <w:r>
        <w:rPr>
          <w:rFonts w:hint="cs"/>
          <w:rtl/>
        </w:rPr>
        <w:t>כאן איתנו,</w:t>
      </w:r>
      <w:r>
        <w:rPr>
          <w:rtl/>
        </w:rPr>
        <w:t xml:space="preserve"> </w:t>
      </w:r>
      <w:bookmarkStart w:id="36942" w:name="_ETM_Q76_351440"/>
      <w:bookmarkEnd w:id="36942"/>
      <w:r>
        <w:rPr>
          <w:rtl/>
        </w:rPr>
        <w:t xml:space="preserve">יודע </w:t>
      </w:r>
      <w:bookmarkStart w:id="36943" w:name="_ETM_Q76_351680"/>
      <w:bookmarkEnd w:id="36943"/>
      <w:r>
        <w:rPr>
          <w:rtl/>
        </w:rPr>
        <w:t xml:space="preserve">את </w:t>
      </w:r>
      <w:bookmarkStart w:id="36944" w:name="_ETM_Q76_351770"/>
      <w:bookmarkEnd w:id="36944"/>
      <w:r>
        <w:rPr>
          <w:rtl/>
        </w:rPr>
        <w:t xml:space="preserve">חשיבות </w:t>
      </w:r>
      <w:bookmarkStart w:id="36945" w:name="_ETM_Q76_352709"/>
      <w:bookmarkEnd w:id="36945"/>
      <w:r>
        <w:rPr>
          <w:rFonts w:hint="cs"/>
          <w:rtl/>
        </w:rPr>
        <w:t xml:space="preserve">החוק </w:t>
      </w:r>
      <w:r>
        <w:rPr>
          <w:rtl/>
        </w:rPr>
        <w:t xml:space="preserve">שאנחנו </w:t>
      </w:r>
      <w:bookmarkStart w:id="36946" w:name="_ETM_Q76_353159"/>
      <w:bookmarkEnd w:id="36946"/>
      <w:r>
        <w:rPr>
          <w:rtl/>
        </w:rPr>
        <w:t xml:space="preserve">מעבירים </w:t>
      </w:r>
      <w:bookmarkStart w:id="36947" w:name="_ETM_Q76_353879"/>
      <w:bookmarkEnd w:id="36947"/>
      <w:r>
        <w:rPr>
          <w:rFonts w:hint="cs"/>
          <w:rtl/>
        </w:rPr>
        <w:t>עתה.</w:t>
      </w:r>
      <w:r>
        <w:rPr>
          <w:rtl/>
        </w:rPr>
        <w:t xml:space="preserve"> </w:t>
      </w:r>
      <w:bookmarkStart w:id="36948" w:name="_ETM_Q76_354780"/>
      <w:bookmarkEnd w:id="36948"/>
    </w:p>
    <w:p w:rsidR="00304FBD" w:rsidRDefault="00304FBD" w:rsidP="00E60D06">
      <w:pPr>
        <w:rPr>
          <w:rtl/>
        </w:rPr>
      </w:pPr>
    </w:p>
    <w:p w:rsidR="00304FBD" w:rsidRDefault="00304FBD" w:rsidP="00E60D06">
      <w:pPr>
        <w:rPr>
          <w:rtl/>
        </w:rPr>
      </w:pPr>
      <w:r>
        <w:rPr>
          <w:rtl/>
        </w:rPr>
        <w:t xml:space="preserve">ביום </w:t>
      </w:r>
      <w:bookmarkStart w:id="36949" w:name="_ETM_Q76_355079"/>
      <w:bookmarkEnd w:id="36949"/>
      <w:r>
        <w:rPr>
          <w:rtl/>
        </w:rPr>
        <w:t xml:space="preserve">י"ח </w:t>
      </w:r>
      <w:bookmarkStart w:id="36950" w:name="_ETM_Q76_355499"/>
      <w:bookmarkEnd w:id="36950"/>
      <w:r>
        <w:rPr>
          <w:rtl/>
        </w:rPr>
        <w:t xml:space="preserve">באייר </w:t>
      </w:r>
      <w:bookmarkStart w:id="36951" w:name="_ETM_Q76_355950"/>
      <w:bookmarkEnd w:id="36951"/>
      <w:r>
        <w:rPr>
          <w:rtl/>
        </w:rPr>
        <w:t>התשפ"ה</w:t>
      </w:r>
      <w:bookmarkStart w:id="36952" w:name="_ETM_Q76_356459"/>
      <w:bookmarkEnd w:id="36952"/>
      <w:r>
        <w:rPr>
          <w:rFonts w:hint="cs"/>
          <w:rtl/>
        </w:rPr>
        <w:t xml:space="preserve">, 30 באפריל 2021, </w:t>
      </w:r>
      <w:bookmarkStart w:id="36953" w:name="_ETM_Q76_352795"/>
      <w:bookmarkEnd w:id="36953"/>
      <w:r>
        <w:rPr>
          <w:rtl/>
        </w:rPr>
        <w:t xml:space="preserve">במהלך </w:t>
      </w:r>
      <w:bookmarkStart w:id="36954" w:name="_ETM_Q76_358260"/>
      <w:bookmarkEnd w:id="36954"/>
      <w:r>
        <w:rPr>
          <w:rtl/>
        </w:rPr>
        <w:t xml:space="preserve">הילולת </w:t>
      </w:r>
      <w:bookmarkStart w:id="36955" w:name="_ETM_Q76_358709"/>
      <w:bookmarkEnd w:id="36955"/>
      <w:r>
        <w:rPr>
          <w:rtl/>
        </w:rPr>
        <w:t xml:space="preserve">ל"ג </w:t>
      </w:r>
      <w:bookmarkStart w:id="36956" w:name="_ETM_Q76_358889"/>
      <w:bookmarkEnd w:id="36956"/>
      <w:r>
        <w:rPr>
          <w:rtl/>
        </w:rPr>
        <w:t>בעומר</w:t>
      </w:r>
      <w:r>
        <w:rPr>
          <w:rFonts w:hint="cs"/>
          <w:rtl/>
        </w:rPr>
        <w:t>,</w:t>
      </w:r>
      <w:r>
        <w:rPr>
          <w:rtl/>
        </w:rPr>
        <w:t xml:space="preserve"> </w:t>
      </w:r>
      <w:bookmarkStart w:id="36957" w:name="_ETM_Q76_359980"/>
      <w:bookmarkEnd w:id="36957"/>
      <w:r>
        <w:rPr>
          <w:rFonts w:hint="cs"/>
          <w:rtl/>
        </w:rPr>
        <w:t>ה</w:t>
      </w:r>
      <w:r>
        <w:rPr>
          <w:rtl/>
        </w:rPr>
        <w:t>תרחש</w:t>
      </w:r>
      <w:r>
        <w:rPr>
          <w:rFonts w:hint="cs"/>
          <w:rtl/>
        </w:rPr>
        <w:t>,</w:t>
      </w:r>
      <w:r>
        <w:rPr>
          <w:rtl/>
        </w:rPr>
        <w:t xml:space="preserve"> </w:t>
      </w:r>
      <w:bookmarkStart w:id="36958" w:name="_ETM_Q76_360980"/>
      <w:bookmarkEnd w:id="36958"/>
      <w:r>
        <w:rPr>
          <w:rtl/>
        </w:rPr>
        <w:t xml:space="preserve">כולנו </w:t>
      </w:r>
      <w:bookmarkStart w:id="36959" w:name="_ETM_Q76_361340"/>
      <w:bookmarkEnd w:id="36959"/>
      <w:r>
        <w:rPr>
          <w:rtl/>
        </w:rPr>
        <w:t>זוכרים</w:t>
      </w:r>
      <w:r>
        <w:rPr>
          <w:rFonts w:hint="cs"/>
          <w:rtl/>
        </w:rPr>
        <w:t>,</w:t>
      </w:r>
      <w:r>
        <w:rPr>
          <w:rtl/>
        </w:rPr>
        <w:t xml:space="preserve"> </w:t>
      </w:r>
      <w:bookmarkStart w:id="36960" w:name="_ETM_Q76_362150"/>
      <w:bookmarkEnd w:id="36960"/>
      <w:r>
        <w:rPr>
          <w:rtl/>
        </w:rPr>
        <w:t xml:space="preserve">אסון </w:t>
      </w:r>
      <w:bookmarkStart w:id="36961" w:name="_ETM_Q76_362599"/>
      <w:bookmarkEnd w:id="36961"/>
      <w:r>
        <w:rPr>
          <w:rtl/>
        </w:rPr>
        <w:t xml:space="preserve">כבד </w:t>
      </w:r>
      <w:bookmarkStart w:id="36962" w:name="_ETM_Q76_362989"/>
      <w:bookmarkEnd w:id="36962"/>
      <w:r>
        <w:rPr>
          <w:rtl/>
        </w:rPr>
        <w:t xml:space="preserve">מאוד </w:t>
      </w:r>
      <w:bookmarkStart w:id="36963" w:name="_ETM_Q76_363230"/>
      <w:bookmarkEnd w:id="36963"/>
      <w:r>
        <w:rPr>
          <w:rtl/>
        </w:rPr>
        <w:t>באתר</w:t>
      </w:r>
      <w:r>
        <w:rPr>
          <w:rFonts w:hint="cs"/>
          <w:rtl/>
        </w:rPr>
        <w:t>,</w:t>
      </w:r>
      <w:r>
        <w:rPr>
          <w:rtl/>
        </w:rPr>
        <w:t xml:space="preserve"> </w:t>
      </w:r>
      <w:bookmarkStart w:id="36964" w:name="_ETM_Q76_364300"/>
      <w:bookmarkEnd w:id="36964"/>
      <w:r>
        <w:rPr>
          <w:rtl/>
        </w:rPr>
        <w:t xml:space="preserve">שגבה </w:t>
      </w:r>
      <w:bookmarkStart w:id="36965" w:name="_ETM_Q76_364690"/>
      <w:bookmarkEnd w:id="36965"/>
      <w:r>
        <w:rPr>
          <w:rtl/>
        </w:rPr>
        <w:t xml:space="preserve">את </w:t>
      </w:r>
      <w:bookmarkStart w:id="36966" w:name="_ETM_Q76_364780"/>
      <w:bookmarkEnd w:id="36966"/>
      <w:r>
        <w:rPr>
          <w:rtl/>
        </w:rPr>
        <w:t xml:space="preserve">חייהם </w:t>
      </w:r>
      <w:bookmarkStart w:id="36967" w:name="_ETM_Q76_365110"/>
      <w:bookmarkEnd w:id="36967"/>
      <w:r>
        <w:rPr>
          <w:rtl/>
        </w:rPr>
        <w:t xml:space="preserve">של </w:t>
      </w:r>
      <w:bookmarkStart w:id="36968" w:name="_ETM_Q76_365410"/>
      <w:bookmarkEnd w:id="36968"/>
      <w:r>
        <w:rPr>
          <w:rtl/>
        </w:rPr>
        <w:t xml:space="preserve">45 </w:t>
      </w:r>
      <w:bookmarkStart w:id="36969" w:name="_ETM_Q76_366370"/>
      <w:bookmarkEnd w:id="36969"/>
      <w:r>
        <w:rPr>
          <w:rtl/>
        </w:rPr>
        <w:t xml:space="preserve">גברים </w:t>
      </w:r>
      <w:bookmarkStart w:id="36970" w:name="_ETM_Q76_366760"/>
      <w:bookmarkEnd w:id="36970"/>
      <w:r>
        <w:rPr>
          <w:rtl/>
        </w:rPr>
        <w:t xml:space="preserve">וילדים </w:t>
      </w:r>
      <w:bookmarkStart w:id="36971" w:name="_ETM_Q76_367860"/>
      <w:bookmarkEnd w:id="36971"/>
      <w:r>
        <w:rPr>
          <w:rtl/>
        </w:rPr>
        <w:t xml:space="preserve">והביא </w:t>
      </w:r>
      <w:bookmarkStart w:id="36972" w:name="_ETM_Q76_368250"/>
      <w:bookmarkEnd w:id="36972"/>
      <w:r>
        <w:rPr>
          <w:rtl/>
        </w:rPr>
        <w:t xml:space="preserve">לפציעתם </w:t>
      </w:r>
      <w:bookmarkStart w:id="36973" w:name="_ETM_Q76_368849"/>
      <w:bookmarkEnd w:id="36973"/>
      <w:r>
        <w:rPr>
          <w:rtl/>
        </w:rPr>
        <w:t xml:space="preserve">של </w:t>
      </w:r>
      <w:bookmarkStart w:id="36974" w:name="_ETM_Q76_369030"/>
      <w:bookmarkEnd w:id="36974"/>
      <w:r>
        <w:rPr>
          <w:rtl/>
        </w:rPr>
        <w:t xml:space="preserve">למעלה </w:t>
      </w:r>
      <w:bookmarkStart w:id="36975" w:name="_ETM_Q76_369389"/>
      <w:bookmarkEnd w:id="36975"/>
      <w:r>
        <w:rPr>
          <w:rtl/>
        </w:rPr>
        <w:t xml:space="preserve">מ-150 </w:t>
      </w:r>
      <w:bookmarkStart w:id="36976" w:name="_ETM_Q76_370260"/>
      <w:bookmarkEnd w:id="36976"/>
      <w:r>
        <w:rPr>
          <w:rtl/>
        </w:rPr>
        <w:t>בני</w:t>
      </w:r>
      <w:r>
        <w:rPr>
          <w:rFonts w:hint="cs"/>
          <w:rtl/>
        </w:rPr>
        <w:t xml:space="preserve"> </w:t>
      </w:r>
      <w:r>
        <w:rPr>
          <w:rtl/>
        </w:rPr>
        <w:t xml:space="preserve">אדם </w:t>
      </w:r>
      <w:bookmarkStart w:id="36977" w:name="_ETM_Q76_370680"/>
      <w:bookmarkEnd w:id="36977"/>
      <w:r>
        <w:rPr>
          <w:rtl/>
        </w:rPr>
        <w:t>נוספים</w:t>
      </w:r>
      <w:r>
        <w:rPr>
          <w:rFonts w:hint="cs"/>
          <w:rtl/>
        </w:rPr>
        <w:t>.</w:t>
      </w:r>
      <w:r>
        <w:rPr>
          <w:rtl/>
        </w:rPr>
        <w:t xml:space="preserve"> </w:t>
      </w:r>
      <w:bookmarkStart w:id="36978" w:name="_ETM_Q76_372139"/>
      <w:bookmarkEnd w:id="36978"/>
      <w:r>
        <w:rPr>
          <w:rtl/>
        </w:rPr>
        <w:t xml:space="preserve">בעקבות </w:t>
      </w:r>
      <w:bookmarkStart w:id="36979" w:name="_ETM_Q76_372919"/>
      <w:bookmarkEnd w:id="36979"/>
      <w:r>
        <w:rPr>
          <w:rtl/>
        </w:rPr>
        <w:t xml:space="preserve">אותו </w:t>
      </w:r>
      <w:bookmarkStart w:id="36980" w:name="_ETM_Q76_373220"/>
      <w:bookmarkEnd w:id="36980"/>
      <w:r>
        <w:rPr>
          <w:rtl/>
        </w:rPr>
        <w:t xml:space="preserve">אירוע </w:t>
      </w:r>
      <w:bookmarkStart w:id="36981" w:name="_ETM_Q76_374330"/>
      <w:bookmarkEnd w:id="36981"/>
      <w:r>
        <w:rPr>
          <w:rtl/>
        </w:rPr>
        <w:t xml:space="preserve">החליטה </w:t>
      </w:r>
      <w:bookmarkStart w:id="36982" w:name="_ETM_Q76_374810"/>
      <w:bookmarkEnd w:id="36982"/>
      <w:r>
        <w:rPr>
          <w:rtl/>
        </w:rPr>
        <w:t xml:space="preserve">ממשלת </w:t>
      </w:r>
      <w:bookmarkStart w:id="36983" w:name="_ETM_Q76_375200"/>
      <w:bookmarkEnd w:id="36983"/>
      <w:r>
        <w:rPr>
          <w:rtl/>
        </w:rPr>
        <w:t xml:space="preserve">ישראל </w:t>
      </w:r>
      <w:bookmarkStart w:id="36984" w:name="_ETM_Q76_375590"/>
      <w:bookmarkEnd w:id="36984"/>
      <w:r>
        <w:rPr>
          <w:rtl/>
        </w:rPr>
        <w:t xml:space="preserve">להקים </w:t>
      </w:r>
      <w:bookmarkStart w:id="36985" w:name="_ETM_Q76_375889"/>
      <w:bookmarkEnd w:id="36985"/>
      <w:r>
        <w:rPr>
          <w:rtl/>
        </w:rPr>
        <w:t xml:space="preserve">ועדת </w:t>
      </w:r>
      <w:bookmarkStart w:id="36986" w:name="_ETM_Q76_376190"/>
      <w:bookmarkEnd w:id="36986"/>
      <w:r>
        <w:rPr>
          <w:rtl/>
        </w:rPr>
        <w:t xml:space="preserve">חקירה </w:t>
      </w:r>
      <w:bookmarkStart w:id="36987" w:name="_ETM_Q76_376550"/>
      <w:bookmarkEnd w:id="36987"/>
      <w:r>
        <w:rPr>
          <w:rtl/>
        </w:rPr>
        <w:t xml:space="preserve">ממלכתית </w:t>
      </w:r>
      <w:bookmarkStart w:id="36988" w:name="_ETM_Q76_377660"/>
      <w:bookmarkEnd w:id="36988"/>
      <w:r>
        <w:rPr>
          <w:rtl/>
        </w:rPr>
        <w:t xml:space="preserve">לחקר </w:t>
      </w:r>
      <w:bookmarkStart w:id="36989" w:name="_ETM_Q76_378200"/>
      <w:bookmarkEnd w:id="36989"/>
      <w:r>
        <w:rPr>
          <w:rFonts w:hint="cs"/>
          <w:rtl/>
        </w:rPr>
        <w:t>אסון</w:t>
      </w:r>
      <w:r>
        <w:rPr>
          <w:rtl/>
        </w:rPr>
        <w:t xml:space="preserve"> </w:t>
      </w:r>
      <w:bookmarkStart w:id="36990" w:name="_ETM_Q76_378720"/>
      <w:bookmarkEnd w:id="36990"/>
      <w:r>
        <w:rPr>
          <w:rtl/>
        </w:rPr>
        <w:t xml:space="preserve">הר </w:t>
      </w:r>
      <w:bookmarkStart w:id="36991" w:name="_ETM_Q76_378930"/>
      <w:bookmarkEnd w:id="36991"/>
      <w:r>
        <w:rPr>
          <w:rtl/>
        </w:rPr>
        <w:t>מירון</w:t>
      </w:r>
      <w:r>
        <w:rPr>
          <w:rFonts w:hint="cs"/>
          <w:rtl/>
        </w:rPr>
        <w:t>.</w:t>
      </w:r>
      <w:r>
        <w:rPr>
          <w:rtl/>
        </w:rPr>
        <w:t xml:space="preserve"> </w:t>
      </w:r>
      <w:bookmarkStart w:id="36992" w:name="_ETM_Q76_380029"/>
      <w:bookmarkEnd w:id="36992"/>
      <w:r>
        <w:rPr>
          <w:rtl/>
        </w:rPr>
        <w:t xml:space="preserve">מאז </w:t>
      </w:r>
      <w:bookmarkStart w:id="36993" w:name="_ETM_Q76_380480"/>
      <w:bookmarkEnd w:id="36993"/>
      <w:r>
        <w:rPr>
          <w:rtl/>
        </w:rPr>
        <w:t xml:space="preserve">הקמתה </w:t>
      </w:r>
      <w:bookmarkStart w:id="36994" w:name="_ETM_Q76_381559"/>
      <w:bookmarkEnd w:id="36994"/>
      <w:r>
        <w:rPr>
          <w:rtl/>
        </w:rPr>
        <w:t xml:space="preserve">פרסמה </w:t>
      </w:r>
      <w:bookmarkStart w:id="36995" w:name="_ETM_Q76_382099"/>
      <w:bookmarkEnd w:id="36995"/>
      <w:r>
        <w:rPr>
          <w:rtl/>
        </w:rPr>
        <w:t xml:space="preserve">ועדת </w:t>
      </w:r>
      <w:bookmarkStart w:id="36996" w:name="_ETM_Q76_382400"/>
      <w:bookmarkEnd w:id="36996"/>
      <w:r>
        <w:rPr>
          <w:rtl/>
        </w:rPr>
        <w:t xml:space="preserve">החקירה </w:t>
      </w:r>
      <w:bookmarkStart w:id="36997" w:name="_ETM_Q76_382790"/>
      <w:bookmarkEnd w:id="36997"/>
      <w:r>
        <w:rPr>
          <w:rtl/>
        </w:rPr>
        <w:t xml:space="preserve">המלצות </w:t>
      </w:r>
      <w:bookmarkStart w:id="36998" w:name="_ETM_Q76_383209"/>
      <w:bookmarkEnd w:id="36998"/>
      <w:r>
        <w:rPr>
          <w:rtl/>
        </w:rPr>
        <w:t xml:space="preserve">ביניים </w:t>
      </w:r>
      <w:bookmarkStart w:id="36999" w:name="_ETM_Q76_383689"/>
      <w:bookmarkEnd w:id="36999"/>
      <w:r>
        <w:rPr>
          <w:rFonts w:hint="cs"/>
          <w:rtl/>
        </w:rPr>
        <w:t>ודוח</w:t>
      </w:r>
      <w:r>
        <w:rPr>
          <w:rtl/>
        </w:rPr>
        <w:t xml:space="preserve"> </w:t>
      </w:r>
      <w:bookmarkStart w:id="37000" w:name="_ETM_Q76_384079"/>
      <w:bookmarkEnd w:id="37000"/>
      <w:r>
        <w:rPr>
          <w:rtl/>
        </w:rPr>
        <w:t>סופי</w:t>
      </w:r>
      <w:r>
        <w:rPr>
          <w:rFonts w:hint="cs"/>
          <w:rtl/>
        </w:rPr>
        <w:t>,</w:t>
      </w:r>
      <w:r>
        <w:rPr>
          <w:rtl/>
        </w:rPr>
        <w:t xml:space="preserve"> </w:t>
      </w:r>
      <w:bookmarkStart w:id="37001" w:name="_ETM_Q76_384930"/>
      <w:bookmarkEnd w:id="37001"/>
      <w:r>
        <w:rPr>
          <w:rtl/>
        </w:rPr>
        <w:t xml:space="preserve">ובו </w:t>
      </w:r>
      <w:bookmarkStart w:id="37002" w:name="_ETM_Q76_385169"/>
      <w:bookmarkEnd w:id="37002"/>
      <w:r>
        <w:rPr>
          <w:rtl/>
        </w:rPr>
        <w:t xml:space="preserve">תוצאות </w:t>
      </w:r>
      <w:bookmarkStart w:id="37003" w:name="_ETM_Q76_385650"/>
      <w:bookmarkEnd w:id="37003"/>
      <w:r>
        <w:rPr>
          <w:rtl/>
        </w:rPr>
        <w:t xml:space="preserve">החקירה </w:t>
      </w:r>
      <w:bookmarkStart w:id="37004" w:name="_ETM_Q76_386130"/>
      <w:bookmarkEnd w:id="37004"/>
      <w:r>
        <w:rPr>
          <w:rtl/>
        </w:rPr>
        <w:t>שער</w:t>
      </w:r>
      <w:r>
        <w:rPr>
          <w:rFonts w:hint="cs"/>
          <w:rtl/>
        </w:rPr>
        <w:t>כה,</w:t>
      </w:r>
      <w:r>
        <w:rPr>
          <w:rtl/>
        </w:rPr>
        <w:t xml:space="preserve"> </w:t>
      </w:r>
      <w:bookmarkStart w:id="37005" w:name="_ETM_Q76_386940"/>
      <w:bookmarkEnd w:id="37005"/>
      <w:r>
        <w:rPr>
          <w:rtl/>
        </w:rPr>
        <w:t xml:space="preserve">ממצאיה </w:t>
      </w:r>
      <w:bookmarkStart w:id="37006" w:name="_ETM_Q76_387870"/>
      <w:bookmarkEnd w:id="37006"/>
      <w:r>
        <w:rPr>
          <w:rtl/>
        </w:rPr>
        <w:t>והמלצותיה</w:t>
      </w:r>
      <w:r>
        <w:rPr>
          <w:rFonts w:hint="cs"/>
          <w:rtl/>
        </w:rPr>
        <w:t>.</w:t>
      </w:r>
      <w:r>
        <w:rPr>
          <w:rtl/>
        </w:rPr>
        <w:t xml:space="preserve"> </w:t>
      </w:r>
      <w:bookmarkStart w:id="37007" w:name="_ETM_Q76_389879"/>
      <w:bookmarkEnd w:id="37007"/>
    </w:p>
    <w:p w:rsidR="00304FBD" w:rsidRDefault="00304FBD" w:rsidP="00E60D06">
      <w:pPr>
        <w:rPr>
          <w:rtl/>
        </w:rPr>
      </w:pPr>
      <w:bookmarkStart w:id="37008" w:name="_ETM_Q76_384552"/>
      <w:bookmarkStart w:id="37009" w:name="_ETM_Q76_384683"/>
      <w:bookmarkStart w:id="37010" w:name="_ETM_Q76_384802"/>
      <w:bookmarkEnd w:id="37008"/>
      <w:bookmarkEnd w:id="37009"/>
      <w:bookmarkEnd w:id="37010"/>
    </w:p>
    <w:p w:rsidR="00601748" w:rsidRDefault="00304FBD" w:rsidP="00601748">
      <w:pPr>
        <w:rPr>
          <w:rtl/>
        </w:rPr>
      </w:pPr>
      <w:bookmarkStart w:id="37011" w:name="_ETM_Q76_384882"/>
      <w:bookmarkEnd w:id="37011"/>
      <w:r>
        <w:rPr>
          <w:rtl/>
        </w:rPr>
        <w:t xml:space="preserve">לפני </w:t>
      </w:r>
      <w:bookmarkStart w:id="37012" w:name="_ETM_Q76_390239"/>
      <w:bookmarkEnd w:id="37012"/>
      <w:r>
        <w:rPr>
          <w:rtl/>
        </w:rPr>
        <w:t xml:space="preserve">שנתיים </w:t>
      </w:r>
      <w:bookmarkStart w:id="37013" w:name="_ETM_Q76_390840"/>
      <w:bookmarkEnd w:id="37013"/>
      <w:r>
        <w:rPr>
          <w:rtl/>
        </w:rPr>
        <w:t xml:space="preserve">נחקקה </w:t>
      </w:r>
      <w:bookmarkStart w:id="37014" w:name="_ETM_Q76_391260"/>
      <w:bookmarkEnd w:id="37014"/>
      <w:r>
        <w:rPr>
          <w:rtl/>
        </w:rPr>
        <w:t xml:space="preserve">לראשונה </w:t>
      </w:r>
      <w:bookmarkStart w:id="37015" w:name="_ETM_Q76_391739"/>
      <w:bookmarkEnd w:id="37015"/>
      <w:r>
        <w:rPr>
          <w:rtl/>
        </w:rPr>
        <w:t xml:space="preserve">הוראת </w:t>
      </w:r>
      <w:bookmarkStart w:id="37016" w:name="_ETM_Q76_392099"/>
      <w:bookmarkEnd w:id="37016"/>
      <w:r>
        <w:rPr>
          <w:rtl/>
        </w:rPr>
        <w:t xml:space="preserve">שעה </w:t>
      </w:r>
      <w:bookmarkStart w:id="37017" w:name="_ETM_Q76_392340"/>
      <w:bookmarkEnd w:id="37017"/>
      <w:r>
        <w:rPr>
          <w:rtl/>
        </w:rPr>
        <w:t xml:space="preserve">שנועדה </w:t>
      </w:r>
      <w:bookmarkStart w:id="37018" w:name="_ETM_Q76_392849"/>
      <w:bookmarkEnd w:id="37018"/>
      <w:r>
        <w:rPr>
          <w:rtl/>
        </w:rPr>
        <w:t xml:space="preserve">להסדיר </w:t>
      </w:r>
      <w:bookmarkStart w:id="37019" w:name="_ETM_Q76_393419"/>
      <w:bookmarkEnd w:id="37019"/>
      <w:r>
        <w:rPr>
          <w:rtl/>
        </w:rPr>
        <w:t xml:space="preserve">את </w:t>
      </w:r>
      <w:bookmarkStart w:id="37020" w:name="_ETM_Q76_393540"/>
      <w:bookmarkEnd w:id="37020"/>
      <w:r>
        <w:rPr>
          <w:rtl/>
        </w:rPr>
        <w:t xml:space="preserve">קיום </w:t>
      </w:r>
      <w:bookmarkStart w:id="37021" w:name="_ETM_Q76_393810"/>
      <w:bookmarkEnd w:id="37021"/>
      <w:r>
        <w:rPr>
          <w:rtl/>
        </w:rPr>
        <w:t>האירוע</w:t>
      </w:r>
      <w:r>
        <w:rPr>
          <w:rFonts w:hint="cs"/>
          <w:rtl/>
        </w:rPr>
        <w:t>.</w:t>
      </w:r>
      <w:r>
        <w:rPr>
          <w:rtl/>
        </w:rPr>
        <w:t xml:space="preserve"> </w:t>
      </w:r>
      <w:bookmarkStart w:id="37022" w:name="_ETM_Q76_395489"/>
      <w:bookmarkEnd w:id="37022"/>
      <w:r>
        <w:rPr>
          <w:rtl/>
        </w:rPr>
        <w:t xml:space="preserve">בשנה </w:t>
      </w:r>
      <w:bookmarkStart w:id="37023" w:name="_ETM_Q76_395879"/>
      <w:bookmarkEnd w:id="37023"/>
      <w:r>
        <w:rPr>
          <w:rtl/>
        </w:rPr>
        <w:t>שעברה</w:t>
      </w:r>
      <w:r>
        <w:rPr>
          <w:rFonts w:hint="cs"/>
          <w:rtl/>
        </w:rPr>
        <w:t>,</w:t>
      </w:r>
      <w:r>
        <w:rPr>
          <w:rtl/>
        </w:rPr>
        <w:t xml:space="preserve"> </w:t>
      </w:r>
      <w:bookmarkStart w:id="37024" w:name="_ETM_Q76_396299"/>
      <w:bookmarkEnd w:id="37024"/>
      <w:r>
        <w:rPr>
          <w:rtl/>
        </w:rPr>
        <w:t xml:space="preserve">לאור </w:t>
      </w:r>
      <w:bookmarkStart w:id="37025" w:name="_ETM_Q76_396569"/>
      <w:bookmarkEnd w:id="37025"/>
      <w:r>
        <w:rPr>
          <w:rtl/>
        </w:rPr>
        <w:t xml:space="preserve">המצב </w:t>
      </w:r>
      <w:bookmarkStart w:id="37026" w:name="_ETM_Q76_396900"/>
      <w:bookmarkEnd w:id="37026"/>
      <w:r>
        <w:rPr>
          <w:rtl/>
        </w:rPr>
        <w:t xml:space="preserve">הביטחוני </w:t>
      </w:r>
      <w:bookmarkStart w:id="37027" w:name="_ETM_Q76_397409"/>
      <w:bookmarkEnd w:id="37027"/>
      <w:r>
        <w:rPr>
          <w:rtl/>
        </w:rPr>
        <w:t xml:space="preserve">המיוחד </w:t>
      </w:r>
      <w:bookmarkStart w:id="37028" w:name="_ETM_Q76_397860"/>
      <w:bookmarkEnd w:id="37028"/>
      <w:r>
        <w:rPr>
          <w:rtl/>
        </w:rPr>
        <w:t xml:space="preserve">בצפון </w:t>
      </w:r>
      <w:bookmarkStart w:id="37029" w:name="_ETM_Q76_398280"/>
      <w:bookmarkEnd w:id="37029"/>
      <w:r>
        <w:rPr>
          <w:rtl/>
        </w:rPr>
        <w:t xml:space="preserve">הארץ </w:t>
      </w:r>
      <w:bookmarkStart w:id="37030" w:name="_ETM_Q76_399000"/>
      <w:bookmarkEnd w:id="37030"/>
      <w:r>
        <w:rPr>
          <w:rtl/>
        </w:rPr>
        <w:t xml:space="preserve">ולאור </w:t>
      </w:r>
      <w:bookmarkStart w:id="37031" w:name="_ETM_Q76_399810"/>
      <w:bookmarkEnd w:id="37031"/>
      <w:r>
        <w:rPr>
          <w:rtl/>
        </w:rPr>
        <w:t xml:space="preserve">עמדת </w:t>
      </w:r>
      <w:bookmarkStart w:id="37032" w:name="_ETM_Q76_400469"/>
      <w:bookmarkEnd w:id="37032"/>
      <w:r>
        <w:rPr>
          <w:rtl/>
        </w:rPr>
        <w:t xml:space="preserve">פיקוד </w:t>
      </w:r>
      <w:bookmarkStart w:id="37033" w:name="_ETM_Q76_400950"/>
      <w:bookmarkEnd w:id="37033"/>
      <w:r>
        <w:rPr>
          <w:rtl/>
        </w:rPr>
        <w:t xml:space="preserve">העורף </w:t>
      </w:r>
      <w:bookmarkStart w:id="37034" w:name="_ETM_Q76_402000"/>
      <w:bookmarkEnd w:id="37034"/>
      <w:r>
        <w:rPr>
          <w:rFonts w:hint="cs"/>
          <w:rtl/>
        </w:rPr>
        <w:t xml:space="preserve">אשר </w:t>
      </w:r>
      <w:r>
        <w:rPr>
          <w:rtl/>
        </w:rPr>
        <w:t xml:space="preserve">הובאה </w:t>
      </w:r>
      <w:bookmarkStart w:id="37035" w:name="_ETM_Q76_402420"/>
      <w:bookmarkEnd w:id="37035"/>
      <w:r>
        <w:rPr>
          <w:rtl/>
        </w:rPr>
        <w:t xml:space="preserve">בפני </w:t>
      </w:r>
      <w:bookmarkStart w:id="37036" w:name="_ETM_Q76_402750"/>
      <w:bookmarkEnd w:id="37036"/>
      <w:r>
        <w:rPr>
          <w:rtl/>
        </w:rPr>
        <w:t>הוועדה</w:t>
      </w:r>
      <w:r>
        <w:rPr>
          <w:rFonts w:hint="cs"/>
          <w:rtl/>
        </w:rPr>
        <w:t>,</w:t>
      </w:r>
      <w:r>
        <w:rPr>
          <w:rtl/>
        </w:rPr>
        <w:t xml:space="preserve"> </w:t>
      </w:r>
      <w:bookmarkStart w:id="37037" w:name="_ETM_Q76_403590"/>
      <w:bookmarkEnd w:id="37037"/>
      <w:r>
        <w:rPr>
          <w:rtl/>
        </w:rPr>
        <w:t xml:space="preserve">הוחלט </w:t>
      </w:r>
      <w:bookmarkStart w:id="37038" w:name="_ETM_Q76_404579"/>
      <w:bookmarkEnd w:id="37038"/>
      <w:r>
        <w:rPr>
          <w:rtl/>
        </w:rPr>
        <w:t xml:space="preserve">כי </w:t>
      </w:r>
      <w:bookmarkStart w:id="37039" w:name="_ETM_Q76_404760"/>
      <w:bookmarkEnd w:id="37039"/>
      <w:r>
        <w:rPr>
          <w:rtl/>
        </w:rPr>
        <w:t xml:space="preserve">יש </w:t>
      </w:r>
      <w:bookmarkStart w:id="37040" w:name="_ETM_Q76_405120"/>
      <w:bookmarkEnd w:id="37040"/>
      <w:r>
        <w:rPr>
          <w:rtl/>
        </w:rPr>
        <w:t xml:space="preserve">לקיים </w:t>
      </w:r>
      <w:bookmarkStart w:id="37041" w:name="_ETM_Q76_405689"/>
      <w:bookmarkEnd w:id="37041"/>
      <w:r>
        <w:rPr>
          <w:rtl/>
        </w:rPr>
        <w:t xml:space="preserve">את </w:t>
      </w:r>
      <w:bookmarkStart w:id="37042" w:name="_ETM_Q76_405810"/>
      <w:bookmarkEnd w:id="37042"/>
      <w:r>
        <w:rPr>
          <w:rtl/>
        </w:rPr>
        <w:t xml:space="preserve">אירועי </w:t>
      </w:r>
      <w:bookmarkStart w:id="37043" w:name="_ETM_Q76_406500"/>
      <w:bookmarkEnd w:id="37043"/>
      <w:r>
        <w:rPr>
          <w:rtl/>
        </w:rPr>
        <w:t xml:space="preserve">ההילולה </w:t>
      </w:r>
      <w:bookmarkStart w:id="37044" w:name="_ETM_Q76_406859"/>
      <w:bookmarkEnd w:id="37044"/>
      <w:r>
        <w:rPr>
          <w:rtl/>
        </w:rPr>
        <w:t xml:space="preserve">במתכונת </w:t>
      </w:r>
      <w:bookmarkStart w:id="37045" w:name="_ETM_Q76_407430"/>
      <w:bookmarkEnd w:id="37045"/>
      <w:r>
        <w:rPr>
          <w:rtl/>
        </w:rPr>
        <w:t>מצומצמת</w:t>
      </w:r>
      <w:r>
        <w:rPr>
          <w:rFonts w:hint="cs"/>
          <w:rtl/>
        </w:rPr>
        <w:t>.</w:t>
      </w:r>
      <w:r>
        <w:rPr>
          <w:rtl/>
        </w:rPr>
        <w:t xml:space="preserve"> </w:t>
      </w:r>
      <w:bookmarkStart w:id="37046" w:name="_ETM_Q76_408719"/>
      <w:bookmarkEnd w:id="37046"/>
      <w:r>
        <w:rPr>
          <w:rtl/>
        </w:rPr>
        <w:t xml:space="preserve">כיום </w:t>
      </w:r>
      <w:bookmarkStart w:id="37047" w:name="_ETM_Q76_409709"/>
      <w:bookmarkEnd w:id="37047"/>
      <w:r>
        <w:rPr>
          <w:rtl/>
        </w:rPr>
        <w:t xml:space="preserve">מצב </w:t>
      </w:r>
      <w:bookmarkStart w:id="37048" w:name="_ETM_Q76_410069"/>
      <w:bookmarkEnd w:id="37048"/>
      <w:r>
        <w:rPr>
          <w:rtl/>
        </w:rPr>
        <w:t xml:space="preserve">הדברים </w:t>
      </w:r>
      <w:bookmarkStart w:id="37049" w:name="_ETM_Q76_410400"/>
      <w:bookmarkEnd w:id="37049"/>
      <w:r>
        <w:rPr>
          <w:rtl/>
        </w:rPr>
        <w:t>שונה</w:t>
      </w:r>
      <w:r>
        <w:rPr>
          <w:rFonts w:hint="cs"/>
          <w:rtl/>
        </w:rPr>
        <w:t>,</w:t>
      </w:r>
      <w:r>
        <w:rPr>
          <w:rtl/>
        </w:rPr>
        <w:t xml:space="preserve"> </w:t>
      </w:r>
      <w:bookmarkStart w:id="37050" w:name="_ETM_Q76_411299"/>
      <w:bookmarkEnd w:id="37050"/>
      <w:r>
        <w:rPr>
          <w:rtl/>
        </w:rPr>
        <w:t xml:space="preserve">ועל </w:t>
      </w:r>
      <w:bookmarkStart w:id="37051" w:name="_ETM_Q76_411510"/>
      <w:bookmarkEnd w:id="37051"/>
      <w:r>
        <w:rPr>
          <w:rtl/>
        </w:rPr>
        <w:t xml:space="preserve">כן </w:t>
      </w:r>
      <w:bookmarkStart w:id="37052" w:name="_ETM_Q76_411689"/>
      <w:bookmarkEnd w:id="37052"/>
      <w:r>
        <w:rPr>
          <w:rtl/>
        </w:rPr>
        <w:t xml:space="preserve">הוחלט </w:t>
      </w:r>
      <w:bookmarkStart w:id="37053" w:name="_ETM_Q76_412109"/>
      <w:bookmarkEnd w:id="37053"/>
      <w:r>
        <w:rPr>
          <w:rtl/>
        </w:rPr>
        <w:t xml:space="preserve">לאפשר </w:t>
      </w:r>
      <w:bookmarkStart w:id="37054" w:name="_ETM_Q76_412560"/>
      <w:bookmarkEnd w:id="37054"/>
      <w:r>
        <w:rPr>
          <w:rtl/>
        </w:rPr>
        <w:t xml:space="preserve">היערכות </w:t>
      </w:r>
      <w:bookmarkStart w:id="37055" w:name="_ETM_Q76_412950"/>
      <w:bookmarkEnd w:id="37055"/>
      <w:r>
        <w:rPr>
          <w:rtl/>
        </w:rPr>
        <w:t xml:space="preserve">לקיום </w:t>
      </w:r>
      <w:bookmarkStart w:id="37056" w:name="_ETM_Q76_413310"/>
      <w:bookmarkEnd w:id="37056"/>
      <w:r>
        <w:rPr>
          <w:rtl/>
        </w:rPr>
        <w:t xml:space="preserve">ההילולה </w:t>
      </w:r>
      <w:bookmarkStart w:id="37057" w:name="_ETM_Q76_413730"/>
      <w:bookmarkEnd w:id="37057"/>
      <w:r>
        <w:rPr>
          <w:rtl/>
        </w:rPr>
        <w:t xml:space="preserve">במתכונת </w:t>
      </w:r>
      <w:bookmarkStart w:id="37058" w:name="_ETM_Q76_414299"/>
      <w:bookmarkEnd w:id="37058"/>
      <w:r>
        <w:rPr>
          <w:rtl/>
        </w:rPr>
        <w:t>רגילה</w:t>
      </w:r>
      <w:r>
        <w:rPr>
          <w:rFonts w:hint="cs"/>
          <w:rtl/>
        </w:rPr>
        <w:t>.</w:t>
      </w:r>
      <w:r>
        <w:rPr>
          <w:rtl/>
        </w:rPr>
        <w:t xml:space="preserve"> </w:t>
      </w:r>
      <w:bookmarkStart w:id="37059" w:name="_ETM_Q76_418110"/>
      <w:bookmarkStart w:id="37060" w:name="_ETM_Q76_418410"/>
      <w:bookmarkEnd w:id="37059"/>
      <w:bookmarkEnd w:id="37060"/>
      <w:r>
        <w:rPr>
          <w:rtl/>
        </w:rPr>
        <w:t xml:space="preserve">עם </w:t>
      </w:r>
      <w:bookmarkStart w:id="37061" w:name="_ETM_Q76_418530"/>
      <w:bookmarkEnd w:id="37061"/>
      <w:r>
        <w:rPr>
          <w:rtl/>
        </w:rPr>
        <w:t>זאת</w:t>
      </w:r>
      <w:r>
        <w:rPr>
          <w:rFonts w:hint="cs"/>
          <w:rtl/>
        </w:rPr>
        <w:t>,</w:t>
      </w:r>
      <w:r>
        <w:rPr>
          <w:rtl/>
        </w:rPr>
        <w:t xml:space="preserve"> </w:t>
      </w:r>
      <w:bookmarkStart w:id="37062" w:name="_ETM_Q76_418800"/>
      <w:bookmarkEnd w:id="37062"/>
      <w:r>
        <w:rPr>
          <w:rtl/>
        </w:rPr>
        <w:t xml:space="preserve">הוחלט </w:t>
      </w:r>
      <w:bookmarkStart w:id="37063" w:name="_ETM_Q76_419160"/>
      <w:bookmarkEnd w:id="37063"/>
      <w:r>
        <w:rPr>
          <w:rtl/>
        </w:rPr>
        <w:t xml:space="preserve">לקבוע </w:t>
      </w:r>
      <w:bookmarkStart w:id="37064" w:name="_ETM_Q76_419519"/>
      <w:bookmarkEnd w:id="37064"/>
      <w:r>
        <w:rPr>
          <w:rtl/>
        </w:rPr>
        <w:t xml:space="preserve">הסדרים </w:t>
      </w:r>
      <w:bookmarkStart w:id="37065" w:name="_ETM_Q76_419910"/>
      <w:bookmarkEnd w:id="37065"/>
      <w:r>
        <w:rPr>
          <w:rtl/>
        </w:rPr>
        <w:t xml:space="preserve">מיוחדים </w:t>
      </w:r>
      <w:bookmarkStart w:id="37066" w:name="_ETM_Q76_420360"/>
      <w:bookmarkEnd w:id="37066"/>
      <w:r>
        <w:rPr>
          <w:rtl/>
        </w:rPr>
        <w:t xml:space="preserve">לעריכת </w:t>
      </w:r>
      <w:bookmarkStart w:id="37067" w:name="_ETM_Q76_420780"/>
      <w:bookmarkEnd w:id="37067"/>
      <w:r>
        <w:rPr>
          <w:rtl/>
        </w:rPr>
        <w:t xml:space="preserve">ההילולה </w:t>
      </w:r>
      <w:bookmarkStart w:id="37068" w:name="_ETM_Q76_421200"/>
      <w:bookmarkEnd w:id="37068"/>
      <w:r>
        <w:rPr>
          <w:rtl/>
        </w:rPr>
        <w:t xml:space="preserve">אם </w:t>
      </w:r>
      <w:bookmarkStart w:id="37069" w:name="_ETM_Q76_421379"/>
      <w:bookmarkEnd w:id="37069"/>
      <w:r>
        <w:rPr>
          <w:rtl/>
        </w:rPr>
        <w:t xml:space="preserve">וכאשר </w:t>
      </w:r>
      <w:bookmarkStart w:id="37070" w:name="_ETM_Q76_421980"/>
      <w:bookmarkEnd w:id="37070"/>
      <w:r>
        <w:rPr>
          <w:rtl/>
        </w:rPr>
        <w:t xml:space="preserve">תהיה </w:t>
      </w:r>
      <w:bookmarkStart w:id="37071" w:name="_ETM_Q76_422220"/>
      <w:bookmarkEnd w:id="37071"/>
      <w:r>
        <w:rPr>
          <w:rtl/>
        </w:rPr>
        <w:t xml:space="preserve">זו </w:t>
      </w:r>
      <w:bookmarkStart w:id="37072" w:name="_ETM_Q76_422370"/>
      <w:bookmarkEnd w:id="37072"/>
      <w:r>
        <w:rPr>
          <w:rtl/>
        </w:rPr>
        <w:t xml:space="preserve">שעת </w:t>
      </w:r>
      <w:bookmarkStart w:id="37073" w:name="_ETM_Q76_422940"/>
      <w:bookmarkEnd w:id="37073"/>
      <w:r>
        <w:rPr>
          <w:rtl/>
        </w:rPr>
        <w:t xml:space="preserve">התקפה </w:t>
      </w:r>
      <w:bookmarkStart w:id="37074" w:name="_ETM_Q76_423959"/>
      <w:bookmarkEnd w:id="37074"/>
      <w:r>
        <w:rPr>
          <w:rtl/>
        </w:rPr>
        <w:t xml:space="preserve">או </w:t>
      </w:r>
      <w:bookmarkStart w:id="37075" w:name="_ETM_Q76_424080"/>
      <w:bookmarkEnd w:id="37075"/>
      <w:r>
        <w:rPr>
          <w:rFonts w:hint="cs"/>
          <w:rtl/>
        </w:rPr>
        <w:t xml:space="preserve">יהיה </w:t>
      </w:r>
      <w:r>
        <w:rPr>
          <w:rtl/>
        </w:rPr>
        <w:t xml:space="preserve">מצב </w:t>
      </w:r>
      <w:bookmarkStart w:id="37076" w:name="_ETM_Q76_424470"/>
      <w:bookmarkEnd w:id="37076"/>
      <w:r>
        <w:rPr>
          <w:rtl/>
        </w:rPr>
        <w:t xml:space="preserve">מיוחד </w:t>
      </w:r>
      <w:bookmarkStart w:id="37077" w:name="_ETM_Q76_424860"/>
      <w:bookmarkEnd w:id="37077"/>
      <w:r>
        <w:rPr>
          <w:rtl/>
        </w:rPr>
        <w:t>בעורף</w:t>
      </w:r>
      <w:r>
        <w:rPr>
          <w:rFonts w:hint="cs"/>
          <w:rtl/>
        </w:rPr>
        <w:t>,</w:t>
      </w:r>
      <w:r>
        <w:rPr>
          <w:rtl/>
        </w:rPr>
        <w:t xml:space="preserve"> </w:t>
      </w:r>
      <w:bookmarkStart w:id="37078" w:name="_ETM_Q76_425430"/>
      <w:bookmarkEnd w:id="37078"/>
      <w:r>
        <w:rPr>
          <w:rtl/>
        </w:rPr>
        <w:t xml:space="preserve">וראש </w:t>
      </w:r>
      <w:bookmarkStart w:id="37079" w:name="_ETM_Q76_425819"/>
      <w:bookmarkEnd w:id="37079"/>
      <w:r>
        <w:rPr>
          <w:rtl/>
        </w:rPr>
        <w:t>הג</w:t>
      </w:r>
      <w:r>
        <w:rPr>
          <w:rFonts w:hint="cs"/>
          <w:rtl/>
        </w:rPr>
        <w:t>"א</w:t>
      </w:r>
      <w:r>
        <w:rPr>
          <w:rtl/>
        </w:rPr>
        <w:t xml:space="preserve"> </w:t>
      </w:r>
      <w:bookmarkStart w:id="37080" w:name="_ETM_Q76_426500"/>
      <w:bookmarkEnd w:id="37080"/>
      <w:r>
        <w:rPr>
          <w:rtl/>
        </w:rPr>
        <w:t xml:space="preserve">ייווכח </w:t>
      </w:r>
      <w:bookmarkStart w:id="37081" w:name="_ETM_Q76_426890"/>
      <w:bookmarkEnd w:id="37081"/>
      <w:r>
        <w:rPr>
          <w:rtl/>
        </w:rPr>
        <w:t xml:space="preserve">כי </w:t>
      </w:r>
      <w:bookmarkStart w:id="37082" w:name="_ETM_Q76_427040"/>
      <w:bookmarkEnd w:id="37082"/>
      <w:r>
        <w:rPr>
          <w:rtl/>
        </w:rPr>
        <w:t xml:space="preserve">לצורך </w:t>
      </w:r>
      <w:bookmarkStart w:id="37083" w:name="_ETM_Q76_427400"/>
      <w:bookmarkEnd w:id="37083"/>
      <w:r>
        <w:rPr>
          <w:rtl/>
        </w:rPr>
        <w:t xml:space="preserve">מניעת </w:t>
      </w:r>
      <w:bookmarkStart w:id="37084" w:name="_ETM_Q76_427790"/>
      <w:bookmarkEnd w:id="37084"/>
      <w:r>
        <w:rPr>
          <w:rtl/>
        </w:rPr>
        <w:t xml:space="preserve">סכנה </w:t>
      </w:r>
      <w:bookmarkStart w:id="37085" w:name="_ETM_Q76_428120"/>
      <w:bookmarkEnd w:id="37085"/>
      <w:r>
        <w:rPr>
          <w:rtl/>
        </w:rPr>
        <w:t xml:space="preserve">לחיי </w:t>
      </w:r>
      <w:bookmarkStart w:id="37086" w:name="_ETM_Q76_428450"/>
      <w:bookmarkEnd w:id="37086"/>
      <w:r>
        <w:rPr>
          <w:rtl/>
        </w:rPr>
        <w:t xml:space="preserve">אדם </w:t>
      </w:r>
      <w:bookmarkStart w:id="37087" w:name="_ETM_Q76_428989"/>
      <w:bookmarkEnd w:id="37087"/>
      <w:r>
        <w:rPr>
          <w:rtl/>
        </w:rPr>
        <w:t xml:space="preserve">יש </w:t>
      </w:r>
      <w:bookmarkStart w:id="37088" w:name="_ETM_Q76_429170"/>
      <w:bookmarkEnd w:id="37088"/>
      <w:r>
        <w:rPr>
          <w:rtl/>
        </w:rPr>
        <w:t xml:space="preserve">לקבוע </w:t>
      </w:r>
      <w:bookmarkStart w:id="37089" w:name="_ETM_Q76_429530"/>
      <w:bookmarkEnd w:id="37089"/>
      <w:r>
        <w:rPr>
          <w:rtl/>
        </w:rPr>
        <w:t xml:space="preserve">הוראות </w:t>
      </w:r>
      <w:bookmarkStart w:id="37090" w:name="_ETM_Q76_429799"/>
      <w:bookmarkEnd w:id="37090"/>
      <w:r>
        <w:rPr>
          <w:rtl/>
        </w:rPr>
        <w:t xml:space="preserve">בנוגע </w:t>
      </w:r>
      <w:bookmarkStart w:id="37091" w:name="_ETM_Q76_430219"/>
      <w:bookmarkEnd w:id="37091"/>
      <w:r>
        <w:rPr>
          <w:rtl/>
        </w:rPr>
        <w:t xml:space="preserve">לסגירת </w:t>
      </w:r>
      <w:bookmarkStart w:id="37092" w:name="_ETM_Q76_430670"/>
      <w:bookmarkEnd w:id="37092"/>
      <w:r>
        <w:rPr>
          <w:rtl/>
        </w:rPr>
        <w:t xml:space="preserve">שטחים </w:t>
      </w:r>
      <w:bookmarkStart w:id="37093" w:name="_ETM_Q76_431090"/>
      <w:bookmarkEnd w:id="37093"/>
      <w:r>
        <w:rPr>
          <w:rtl/>
        </w:rPr>
        <w:t>במתחם</w:t>
      </w:r>
      <w:r>
        <w:rPr>
          <w:rFonts w:hint="cs"/>
          <w:rtl/>
        </w:rPr>
        <w:t xml:space="preserve"> </w:t>
      </w:r>
      <w:bookmarkStart w:id="37094" w:name="_ETM_Q76_431629"/>
      <w:bookmarkEnd w:id="37094"/>
      <w:r>
        <w:rPr>
          <w:rFonts w:hint="cs"/>
          <w:rtl/>
        </w:rPr>
        <w:t xml:space="preserve">או </w:t>
      </w:r>
      <w:r>
        <w:rPr>
          <w:rtl/>
        </w:rPr>
        <w:t xml:space="preserve">הוראות </w:t>
      </w:r>
      <w:bookmarkStart w:id="37095" w:name="_ETM_Q76_432140"/>
      <w:bookmarkEnd w:id="37095"/>
      <w:r>
        <w:rPr>
          <w:rtl/>
        </w:rPr>
        <w:t>המ</w:t>
      </w:r>
      <w:r>
        <w:rPr>
          <w:rFonts w:hint="cs"/>
          <w:rtl/>
        </w:rPr>
        <w:t>גב</w:t>
      </w:r>
      <w:r>
        <w:rPr>
          <w:rtl/>
        </w:rPr>
        <w:t xml:space="preserve">ילות </w:t>
      </w:r>
      <w:bookmarkStart w:id="37096" w:name="_ETM_Q76_433000"/>
      <w:bookmarkEnd w:id="37096"/>
      <w:r>
        <w:rPr>
          <w:rtl/>
        </w:rPr>
        <w:t xml:space="preserve">את </w:t>
      </w:r>
      <w:bookmarkStart w:id="37097" w:name="_ETM_Q76_433180"/>
      <w:bookmarkEnd w:id="37097"/>
      <w:r>
        <w:rPr>
          <w:rtl/>
        </w:rPr>
        <w:t xml:space="preserve">מספר </w:t>
      </w:r>
      <w:bookmarkStart w:id="37098" w:name="_ETM_Q76_433540"/>
      <w:bookmarkEnd w:id="37098"/>
      <w:r>
        <w:rPr>
          <w:rFonts w:hint="cs"/>
          <w:rtl/>
        </w:rPr>
        <w:t>השוהים</w:t>
      </w:r>
      <w:r>
        <w:rPr>
          <w:rtl/>
        </w:rPr>
        <w:t xml:space="preserve"> </w:t>
      </w:r>
      <w:bookmarkStart w:id="37099" w:name="_ETM_Q76_433930"/>
      <w:bookmarkEnd w:id="37099"/>
      <w:r>
        <w:rPr>
          <w:rtl/>
        </w:rPr>
        <w:t xml:space="preserve">במתחם </w:t>
      </w:r>
      <w:bookmarkStart w:id="37100" w:name="_ETM_Q76_434379"/>
      <w:bookmarkEnd w:id="37100"/>
      <w:r>
        <w:rPr>
          <w:rtl/>
        </w:rPr>
        <w:t xml:space="preserve">בזמן </w:t>
      </w:r>
      <w:bookmarkStart w:id="37101" w:name="_ETM_Q76_434709"/>
      <w:bookmarkEnd w:id="37101"/>
      <w:r>
        <w:rPr>
          <w:rtl/>
        </w:rPr>
        <w:t>ההילולה</w:t>
      </w:r>
      <w:r>
        <w:rPr>
          <w:rFonts w:hint="cs"/>
          <w:rtl/>
        </w:rPr>
        <w:t>.</w:t>
      </w:r>
      <w:r>
        <w:rPr>
          <w:rtl/>
        </w:rPr>
        <w:t xml:space="preserve"> </w:t>
      </w:r>
      <w:bookmarkStart w:id="37102" w:name="_ETM_Q76_435959"/>
      <w:bookmarkEnd w:id="37102"/>
    </w:p>
    <w:p w:rsidR="00601748" w:rsidRDefault="00601748" w:rsidP="00601748">
      <w:pPr>
        <w:rPr>
          <w:rtl/>
        </w:rPr>
      </w:pPr>
    </w:p>
    <w:p w:rsidR="00304FBD" w:rsidRDefault="00304FBD" w:rsidP="00601748">
      <w:pPr>
        <w:rPr>
          <w:rtl/>
        </w:rPr>
      </w:pPr>
      <w:r>
        <w:rPr>
          <w:rtl/>
        </w:rPr>
        <w:t xml:space="preserve">ככל </w:t>
      </w:r>
      <w:bookmarkStart w:id="37103" w:name="_ETM_Q76_436289"/>
      <w:bookmarkStart w:id="37104" w:name="_ETM_Q76_436529"/>
      <w:bookmarkEnd w:id="37103"/>
      <w:bookmarkEnd w:id="37104"/>
      <w:r>
        <w:rPr>
          <w:rFonts w:hint="cs"/>
          <w:rtl/>
        </w:rPr>
        <w:t>ש</w:t>
      </w:r>
      <w:r>
        <w:rPr>
          <w:rtl/>
        </w:rPr>
        <w:t>ההילולה</w:t>
      </w:r>
      <w:bookmarkStart w:id="37105" w:name="_ETM_Q76_436860"/>
      <w:bookmarkEnd w:id="37105"/>
      <w:r>
        <w:rPr>
          <w:rFonts w:hint="cs"/>
          <w:rtl/>
        </w:rPr>
        <w:t xml:space="preserve"> ת</w:t>
      </w:r>
      <w:r>
        <w:rPr>
          <w:rtl/>
        </w:rPr>
        <w:t xml:space="preserve">תקיים </w:t>
      </w:r>
      <w:bookmarkStart w:id="37106" w:name="_ETM_Q76_437160"/>
      <w:bookmarkEnd w:id="37106"/>
      <w:r>
        <w:rPr>
          <w:rtl/>
        </w:rPr>
        <w:t xml:space="preserve">במתכונת </w:t>
      </w:r>
      <w:bookmarkStart w:id="37107" w:name="_ETM_Q76_437639"/>
      <w:bookmarkEnd w:id="37107"/>
      <w:r>
        <w:rPr>
          <w:rtl/>
        </w:rPr>
        <w:t>רגילה</w:t>
      </w:r>
      <w:r>
        <w:rPr>
          <w:rFonts w:hint="cs"/>
          <w:rtl/>
        </w:rPr>
        <w:t>,</w:t>
      </w:r>
      <w:r>
        <w:rPr>
          <w:rtl/>
        </w:rPr>
        <w:t xml:space="preserve"> </w:t>
      </w:r>
      <w:bookmarkStart w:id="37108" w:name="_ETM_Q76_438150"/>
      <w:bookmarkEnd w:id="37108"/>
      <w:r>
        <w:rPr>
          <w:rtl/>
        </w:rPr>
        <w:t xml:space="preserve">הצעת </w:t>
      </w:r>
      <w:bookmarkStart w:id="37109" w:name="_ETM_Q76_438419"/>
      <w:bookmarkEnd w:id="37109"/>
      <w:r>
        <w:rPr>
          <w:rtl/>
        </w:rPr>
        <w:t xml:space="preserve">החוק </w:t>
      </w:r>
      <w:bookmarkStart w:id="37110" w:name="_ETM_Q76_438690"/>
      <w:bookmarkEnd w:id="37110"/>
      <w:r>
        <w:rPr>
          <w:rtl/>
        </w:rPr>
        <w:t xml:space="preserve">המובאת </w:t>
      </w:r>
      <w:bookmarkStart w:id="37111" w:name="_ETM_Q76_439020"/>
      <w:bookmarkEnd w:id="37111"/>
      <w:r>
        <w:rPr>
          <w:rtl/>
        </w:rPr>
        <w:t>בפניכם</w:t>
      </w:r>
      <w:r>
        <w:rPr>
          <w:rFonts w:hint="cs"/>
          <w:rtl/>
        </w:rPr>
        <w:t>,</w:t>
      </w:r>
      <w:r>
        <w:rPr>
          <w:rtl/>
        </w:rPr>
        <w:t xml:space="preserve"> </w:t>
      </w:r>
      <w:bookmarkStart w:id="37112" w:name="_ETM_Q76_439529"/>
      <w:bookmarkEnd w:id="37112"/>
      <w:r>
        <w:rPr>
          <w:rtl/>
        </w:rPr>
        <w:t xml:space="preserve">חברי </w:t>
      </w:r>
      <w:bookmarkStart w:id="37113" w:name="_ETM_Q76_439770"/>
      <w:bookmarkEnd w:id="37113"/>
      <w:r>
        <w:rPr>
          <w:rtl/>
        </w:rPr>
        <w:t>הכנסת</w:t>
      </w:r>
      <w:r>
        <w:rPr>
          <w:rFonts w:hint="cs"/>
          <w:rtl/>
        </w:rPr>
        <w:t>,</w:t>
      </w:r>
      <w:r>
        <w:rPr>
          <w:rtl/>
        </w:rPr>
        <w:t xml:space="preserve"> </w:t>
      </w:r>
      <w:bookmarkStart w:id="37114" w:name="_ETM_Q76_440550"/>
      <w:bookmarkEnd w:id="37114"/>
      <w:r>
        <w:rPr>
          <w:rtl/>
        </w:rPr>
        <w:t xml:space="preserve">מציעה </w:t>
      </w:r>
      <w:bookmarkStart w:id="37115" w:name="_ETM_Q76_441000"/>
      <w:bookmarkEnd w:id="37115"/>
      <w:r>
        <w:rPr>
          <w:rtl/>
        </w:rPr>
        <w:t xml:space="preserve">הסדרים </w:t>
      </w:r>
      <w:bookmarkStart w:id="37116" w:name="_ETM_Q76_441419"/>
      <w:bookmarkEnd w:id="37116"/>
      <w:r>
        <w:rPr>
          <w:rtl/>
        </w:rPr>
        <w:t xml:space="preserve">דומים </w:t>
      </w:r>
      <w:bookmarkStart w:id="37117" w:name="_ETM_Q76_441720"/>
      <w:bookmarkEnd w:id="37117"/>
      <w:r>
        <w:rPr>
          <w:rtl/>
        </w:rPr>
        <w:t xml:space="preserve">לאלו </w:t>
      </w:r>
      <w:bookmarkStart w:id="37118" w:name="_ETM_Q76_442110"/>
      <w:bookmarkEnd w:id="37118"/>
      <w:r>
        <w:rPr>
          <w:rtl/>
        </w:rPr>
        <w:t xml:space="preserve">שנחקקו </w:t>
      </w:r>
      <w:bookmarkStart w:id="37119" w:name="_ETM_Q76_442710"/>
      <w:bookmarkEnd w:id="37119"/>
      <w:r>
        <w:rPr>
          <w:rtl/>
        </w:rPr>
        <w:t xml:space="preserve">בחוק </w:t>
      </w:r>
      <w:bookmarkStart w:id="37120" w:name="_ETM_Q76_443520"/>
      <w:bookmarkEnd w:id="37120"/>
      <w:r>
        <w:rPr>
          <w:rtl/>
        </w:rPr>
        <w:t xml:space="preserve">לפני </w:t>
      </w:r>
      <w:bookmarkStart w:id="37121" w:name="_ETM_Q76_444300"/>
      <w:bookmarkEnd w:id="37121"/>
      <w:r>
        <w:rPr>
          <w:rtl/>
        </w:rPr>
        <w:t>כשנתיים</w:t>
      </w:r>
      <w:r>
        <w:rPr>
          <w:rFonts w:hint="cs"/>
          <w:rtl/>
        </w:rPr>
        <w:t>.</w:t>
      </w:r>
      <w:r>
        <w:rPr>
          <w:rtl/>
        </w:rPr>
        <w:t xml:space="preserve"> </w:t>
      </w:r>
      <w:bookmarkStart w:id="37122" w:name="_ETM_Q76_445479"/>
      <w:bookmarkEnd w:id="37122"/>
      <w:r>
        <w:rPr>
          <w:rtl/>
        </w:rPr>
        <w:t xml:space="preserve">כך </w:t>
      </w:r>
      <w:bookmarkStart w:id="37123" w:name="_ETM_Q76_445690"/>
      <w:bookmarkEnd w:id="37123"/>
      <w:r>
        <w:rPr>
          <w:rtl/>
        </w:rPr>
        <w:t xml:space="preserve">למשל </w:t>
      </w:r>
      <w:bookmarkStart w:id="37124" w:name="_ETM_Q76_446139"/>
      <w:bookmarkEnd w:id="37124"/>
      <w:r>
        <w:rPr>
          <w:rtl/>
        </w:rPr>
        <w:t xml:space="preserve">מוצע </w:t>
      </w:r>
      <w:bookmarkStart w:id="37125" w:name="_ETM_Q76_446470"/>
      <w:bookmarkEnd w:id="37125"/>
      <w:r>
        <w:rPr>
          <w:rtl/>
        </w:rPr>
        <w:t xml:space="preserve">כי </w:t>
      </w:r>
      <w:bookmarkStart w:id="37126" w:name="_ETM_Q76_446860"/>
      <w:bookmarkEnd w:id="37126"/>
      <w:r>
        <w:rPr>
          <w:rtl/>
        </w:rPr>
        <w:t xml:space="preserve">שר </w:t>
      </w:r>
      <w:bookmarkStart w:id="37127" w:name="_ETM_Q76_447160"/>
      <w:bookmarkEnd w:id="37127"/>
      <w:r>
        <w:rPr>
          <w:rtl/>
        </w:rPr>
        <w:t xml:space="preserve">ירושלים </w:t>
      </w:r>
      <w:bookmarkStart w:id="37128" w:name="_ETM_Q76_447729"/>
      <w:bookmarkEnd w:id="37128"/>
      <w:r>
        <w:rPr>
          <w:rtl/>
        </w:rPr>
        <w:t xml:space="preserve">ומסורת </w:t>
      </w:r>
      <w:bookmarkStart w:id="37129" w:name="_ETM_Q76_448210"/>
      <w:bookmarkEnd w:id="37129"/>
      <w:r>
        <w:rPr>
          <w:rtl/>
        </w:rPr>
        <w:t xml:space="preserve">ישראל </w:t>
      </w:r>
      <w:bookmarkStart w:id="37130" w:name="_ETM_Q76_449020"/>
      <w:bookmarkEnd w:id="37130"/>
      <w:r>
        <w:rPr>
          <w:rFonts w:hint="cs"/>
          <w:rtl/>
        </w:rPr>
        <w:t>י</w:t>
      </w:r>
      <w:r>
        <w:rPr>
          <w:rtl/>
        </w:rPr>
        <w:t xml:space="preserve">קבע </w:t>
      </w:r>
      <w:bookmarkStart w:id="37131" w:name="_ETM_Q76_449440"/>
      <w:bookmarkEnd w:id="37131"/>
      <w:r>
        <w:rPr>
          <w:rtl/>
        </w:rPr>
        <w:t xml:space="preserve">בצו </w:t>
      </w:r>
      <w:bookmarkStart w:id="37132" w:name="_ETM_Q76_449889"/>
      <w:bookmarkEnd w:id="37132"/>
      <w:r>
        <w:rPr>
          <w:rtl/>
        </w:rPr>
        <w:t xml:space="preserve">את </w:t>
      </w:r>
      <w:bookmarkStart w:id="37133" w:name="_ETM_Q76_450070"/>
      <w:bookmarkEnd w:id="37133"/>
      <w:r>
        <w:rPr>
          <w:rtl/>
        </w:rPr>
        <w:t xml:space="preserve">המספר </w:t>
      </w:r>
      <w:bookmarkStart w:id="37134" w:name="_ETM_Q76_450520"/>
      <w:bookmarkEnd w:id="37134"/>
      <w:r>
        <w:rPr>
          <w:rtl/>
        </w:rPr>
        <w:t xml:space="preserve">המרבי </w:t>
      </w:r>
      <w:bookmarkStart w:id="37135" w:name="_ETM_Q76_451330"/>
      <w:bookmarkEnd w:id="37135"/>
      <w:r>
        <w:rPr>
          <w:rtl/>
        </w:rPr>
        <w:t xml:space="preserve">של </w:t>
      </w:r>
      <w:bookmarkStart w:id="37136" w:name="_ETM_Q76_451600"/>
      <w:bookmarkEnd w:id="37136"/>
      <w:r>
        <w:rPr>
          <w:rtl/>
        </w:rPr>
        <w:t xml:space="preserve">השוהים </w:t>
      </w:r>
      <w:bookmarkStart w:id="37137" w:name="_ETM_Q76_452229"/>
      <w:bookmarkEnd w:id="37137"/>
      <w:r>
        <w:rPr>
          <w:rtl/>
        </w:rPr>
        <w:t xml:space="preserve">במתחם </w:t>
      </w:r>
      <w:bookmarkStart w:id="37138" w:name="_ETM_Q76_452680"/>
      <w:bookmarkEnd w:id="37138"/>
      <w:r>
        <w:rPr>
          <w:rtl/>
        </w:rPr>
        <w:t xml:space="preserve">מירון </w:t>
      </w:r>
      <w:bookmarkStart w:id="37139" w:name="_ETM_Q76_453039"/>
      <w:bookmarkEnd w:id="37139"/>
      <w:r>
        <w:rPr>
          <w:rtl/>
        </w:rPr>
        <w:t xml:space="preserve">ובכל </w:t>
      </w:r>
      <w:bookmarkStart w:id="37140" w:name="_ETM_Q76_453370"/>
      <w:bookmarkEnd w:id="37140"/>
      <w:r>
        <w:rPr>
          <w:rFonts w:hint="cs"/>
          <w:rtl/>
        </w:rPr>
        <w:t>אחד</w:t>
      </w:r>
      <w:r>
        <w:rPr>
          <w:rtl/>
        </w:rPr>
        <w:t xml:space="preserve"> </w:t>
      </w:r>
      <w:bookmarkStart w:id="37141" w:name="_ETM_Q76_453610"/>
      <w:bookmarkEnd w:id="37141"/>
      <w:r>
        <w:rPr>
          <w:rtl/>
        </w:rPr>
        <w:t xml:space="preserve">מהמתחמים </w:t>
      </w:r>
      <w:bookmarkStart w:id="37142" w:name="_ETM_Q76_454660"/>
      <w:bookmarkEnd w:id="37142"/>
      <w:r>
        <w:rPr>
          <w:rtl/>
        </w:rPr>
        <w:t>בו</w:t>
      </w:r>
      <w:r>
        <w:rPr>
          <w:rFonts w:hint="cs"/>
          <w:rtl/>
        </w:rPr>
        <w:t>,</w:t>
      </w:r>
      <w:r>
        <w:rPr>
          <w:rtl/>
        </w:rPr>
        <w:t xml:space="preserve"> </w:t>
      </w:r>
      <w:bookmarkStart w:id="37143" w:name="_ETM_Q76_454810"/>
      <w:bookmarkEnd w:id="37143"/>
      <w:r>
        <w:rPr>
          <w:rtl/>
        </w:rPr>
        <w:t xml:space="preserve">וכן </w:t>
      </w:r>
      <w:bookmarkStart w:id="37144" w:name="_ETM_Q76_455589"/>
      <w:bookmarkEnd w:id="37144"/>
      <w:r>
        <w:rPr>
          <w:rtl/>
        </w:rPr>
        <w:t>יינת</w:t>
      </w:r>
      <w:r>
        <w:rPr>
          <w:rFonts w:hint="cs"/>
          <w:rtl/>
        </w:rPr>
        <w:t>נו</w:t>
      </w:r>
      <w:r>
        <w:rPr>
          <w:rtl/>
        </w:rPr>
        <w:t xml:space="preserve"> </w:t>
      </w:r>
      <w:bookmarkStart w:id="37145" w:name="_ETM_Q76_456159"/>
      <w:bookmarkEnd w:id="37145"/>
      <w:r>
        <w:rPr>
          <w:rtl/>
        </w:rPr>
        <w:t xml:space="preserve">היתרי </w:t>
      </w:r>
      <w:bookmarkStart w:id="37146" w:name="_ETM_Q76_456550"/>
      <w:bookmarkEnd w:id="37146"/>
      <w:r>
        <w:rPr>
          <w:rtl/>
        </w:rPr>
        <w:t xml:space="preserve">כניסה </w:t>
      </w:r>
      <w:bookmarkStart w:id="37147" w:name="_ETM_Q76_456939"/>
      <w:bookmarkEnd w:id="37147"/>
      <w:r>
        <w:rPr>
          <w:rtl/>
        </w:rPr>
        <w:t xml:space="preserve">ושהייה </w:t>
      </w:r>
      <w:bookmarkStart w:id="37148" w:name="_ETM_Q76_457330"/>
      <w:bookmarkEnd w:id="37148"/>
      <w:r>
        <w:rPr>
          <w:rtl/>
        </w:rPr>
        <w:t xml:space="preserve">במתחם </w:t>
      </w:r>
      <w:bookmarkStart w:id="37149" w:name="_ETM_Q76_457839"/>
      <w:bookmarkEnd w:id="37149"/>
      <w:r>
        <w:rPr>
          <w:rtl/>
        </w:rPr>
        <w:t xml:space="preserve">מירון </w:t>
      </w:r>
      <w:bookmarkStart w:id="37150" w:name="_ETM_Q76_458229"/>
      <w:bookmarkEnd w:id="37150"/>
      <w:r>
        <w:rPr>
          <w:rtl/>
        </w:rPr>
        <w:t xml:space="preserve">או </w:t>
      </w:r>
      <w:bookmarkStart w:id="37151" w:name="_ETM_Q76_458379"/>
      <w:bookmarkEnd w:id="37151"/>
      <w:r>
        <w:rPr>
          <w:rFonts w:hint="cs"/>
          <w:rtl/>
        </w:rPr>
        <w:t>ב</w:t>
      </w:r>
      <w:r>
        <w:rPr>
          <w:rtl/>
        </w:rPr>
        <w:t xml:space="preserve">קבר </w:t>
      </w:r>
      <w:bookmarkStart w:id="37152" w:name="_ETM_Q76_458650"/>
      <w:bookmarkEnd w:id="37152"/>
      <w:r>
        <w:rPr>
          <w:rtl/>
        </w:rPr>
        <w:t xml:space="preserve">רבי </w:t>
      </w:r>
      <w:bookmarkStart w:id="37153" w:name="_ETM_Q76_458860"/>
      <w:bookmarkEnd w:id="37153"/>
      <w:r>
        <w:rPr>
          <w:rtl/>
        </w:rPr>
        <w:t xml:space="preserve">שמעון </w:t>
      </w:r>
      <w:bookmarkStart w:id="37154" w:name="_ETM_Q76_459129"/>
      <w:bookmarkEnd w:id="37154"/>
      <w:r>
        <w:rPr>
          <w:rtl/>
        </w:rPr>
        <w:t xml:space="preserve">בר </w:t>
      </w:r>
      <w:bookmarkStart w:id="37155" w:name="_ETM_Q76_459249"/>
      <w:bookmarkEnd w:id="37155"/>
      <w:r>
        <w:rPr>
          <w:rtl/>
        </w:rPr>
        <w:t>יוחאי</w:t>
      </w:r>
      <w:r>
        <w:rPr>
          <w:rFonts w:hint="cs"/>
          <w:rtl/>
        </w:rPr>
        <w:t>.</w:t>
      </w:r>
      <w:r>
        <w:rPr>
          <w:rtl/>
        </w:rPr>
        <w:t xml:space="preserve"> </w:t>
      </w:r>
      <w:bookmarkStart w:id="37156" w:name="_ETM_Q76_460120"/>
      <w:bookmarkEnd w:id="37156"/>
      <w:r>
        <w:rPr>
          <w:rtl/>
        </w:rPr>
        <w:t>ככלל</w:t>
      </w:r>
      <w:r>
        <w:rPr>
          <w:rFonts w:hint="cs"/>
          <w:rtl/>
        </w:rPr>
        <w:t>,</w:t>
      </w:r>
      <w:r>
        <w:rPr>
          <w:rtl/>
        </w:rPr>
        <w:t xml:space="preserve"> </w:t>
      </w:r>
      <w:bookmarkStart w:id="37157" w:name="_ETM_Q76_461020"/>
      <w:bookmarkEnd w:id="37157"/>
      <w:r>
        <w:rPr>
          <w:rtl/>
        </w:rPr>
        <w:t xml:space="preserve">ההיתרים </w:t>
      </w:r>
      <w:bookmarkStart w:id="37158" w:name="_ETM_Q76_461499"/>
      <w:bookmarkEnd w:id="37158"/>
      <w:r>
        <w:rPr>
          <w:rtl/>
        </w:rPr>
        <w:t xml:space="preserve">יינתנו </w:t>
      </w:r>
      <w:bookmarkStart w:id="37159" w:name="_ETM_Q76_461919"/>
      <w:bookmarkEnd w:id="37159"/>
      <w:r>
        <w:rPr>
          <w:rtl/>
        </w:rPr>
        <w:t xml:space="preserve">באמצעות </w:t>
      </w:r>
      <w:bookmarkStart w:id="37160" w:name="_ETM_Q76_462400"/>
      <w:bookmarkEnd w:id="37160"/>
      <w:r>
        <w:rPr>
          <w:rtl/>
        </w:rPr>
        <w:t xml:space="preserve">רכישת </w:t>
      </w:r>
      <w:bookmarkStart w:id="37161" w:name="_ETM_Q76_462939"/>
      <w:bookmarkEnd w:id="37161"/>
      <w:r>
        <w:rPr>
          <w:rtl/>
        </w:rPr>
        <w:t xml:space="preserve">כרטיס </w:t>
      </w:r>
      <w:bookmarkStart w:id="37162" w:name="_ETM_Q76_463330"/>
      <w:bookmarkEnd w:id="37162"/>
      <w:r>
        <w:rPr>
          <w:rtl/>
        </w:rPr>
        <w:t xml:space="preserve">נסיעה </w:t>
      </w:r>
      <w:bookmarkStart w:id="37163" w:name="_ETM_Q76_463779"/>
      <w:bookmarkEnd w:id="37163"/>
      <w:r>
        <w:rPr>
          <w:rtl/>
        </w:rPr>
        <w:t xml:space="preserve">בתחבורה </w:t>
      </w:r>
      <w:bookmarkStart w:id="37164" w:name="_ETM_Q76_464289"/>
      <w:bookmarkEnd w:id="37164"/>
      <w:r>
        <w:rPr>
          <w:rtl/>
        </w:rPr>
        <w:t xml:space="preserve">הציבורית </w:t>
      </w:r>
      <w:bookmarkStart w:id="37165" w:name="_ETM_Q76_465159"/>
      <w:bookmarkEnd w:id="37165"/>
      <w:r>
        <w:rPr>
          <w:rtl/>
        </w:rPr>
        <w:t xml:space="preserve">אשר </w:t>
      </w:r>
      <w:bookmarkStart w:id="37166" w:name="_ETM_Q76_465460"/>
      <w:bookmarkEnd w:id="37166"/>
      <w:r>
        <w:rPr>
          <w:rtl/>
        </w:rPr>
        <w:t xml:space="preserve">תהיה </w:t>
      </w:r>
      <w:bookmarkStart w:id="37167" w:name="_ETM_Q76_465669"/>
      <w:bookmarkEnd w:id="37167"/>
      <w:r>
        <w:rPr>
          <w:rtl/>
        </w:rPr>
        <w:t xml:space="preserve">פתוחה </w:t>
      </w:r>
      <w:bookmarkStart w:id="37168" w:name="_ETM_Q76_466029"/>
      <w:bookmarkEnd w:id="37168"/>
      <w:r>
        <w:rPr>
          <w:rtl/>
        </w:rPr>
        <w:t xml:space="preserve">לכלל </w:t>
      </w:r>
      <w:bookmarkStart w:id="37169" w:name="_ETM_Q76_466479"/>
      <w:bookmarkEnd w:id="37169"/>
      <w:r>
        <w:rPr>
          <w:rtl/>
        </w:rPr>
        <w:t xml:space="preserve">הציבור </w:t>
      </w:r>
      <w:bookmarkStart w:id="37170" w:name="_ETM_Q76_467229"/>
      <w:bookmarkEnd w:id="37170"/>
      <w:r>
        <w:rPr>
          <w:rtl/>
        </w:rPr>
        <w:t xml:space="preserve">בדרך </w:t>
      </w:r>
      <w:bookmarkStart w:id="37171" w:name="_ETM_Q76_467589"/>
      <w:bookmarkEnd w:id="37171"/>
      <w:r>
        <w:rPr>
          <w:rtl/>
        </w:rPr>
        <w:t xml:space="preserve">של </w:t>
      </w:r>
      <w:bookmarkStart w:id="37172" w:name="_ETM_Q76_467990"/>
      <w:bookmarkEnd w:id="37172"/>
      <w:r>
        <w:rPr>
          <w:rtl/>
        </w:rPr>
        <w:t xml:space="preserve">כל </w:t>
      </w:r>
      <w:bookmarkStart w:id="37173" w:name="_ETM_Q76_468440"/>
      <w:bookmarkEnd w:id="37173"/>
      <w:r>
        <w:rPr>
          <w:rtl/>
        </w:rPr>
        <w:t xml:space="preserve">הקודם </w:t>
      </w:r>
      <w:bookmarkStart w:id="37174" w:name="_ETM_Q76_469069"/>
      <w:bookmarkEnd w:id="37174"/>
      <w:r>
        <w:rPr>
          <w:rtl/>
        </w:rPr>
        <w:t>זוכה</w:t>
      </w:r>
      <w:r>
        <w:rPr>
          <w:rFonts w:hint="cs"/>
          <w:rtl/>
        </w:rPr>
        <w:t>.</w:t>
      </w:r>
      <w:r>
        <w:rPr>
          <w:rtl/>
        </w:rPr>
        <w:t xml:space="preserve"> </w:t>
      </w:r>
      <w:bookmarkStart w:id="37175" w:name="_ETM_Q76_469910"/>
      <w:bookmarkEnd w:id="37175"/>
      <w:r>
        <w:rPr>
          <w:rtl/>
        </w:rPr>
        <w:t xml:space="preserve">כמו </w:t>
      </w:r>
      <w:bookmarkStart w:id="37176" w:name="_ETM_Q76_470120"/>
      <w:bookmarkEnd w:id="37176"/>
      <w:r>
        <w:rPr>
          <w:rtl/>
        </w:rPr>
        <w:t xml:space="preserve">כן </w:t>
      </w:r>
      <w:bookmarkStart w:id="37177" w:name="_ETM_Q76_470750"/>
      <w:bookmarkEnd w:id="37177"/>
      <w:r>
        <w:rPr>
          <w:rtl/>
        </w:rPr>
        <w:t xml:space="preserve">הם </w:t>
      </w:r>
      <w:bookmarkStart w:id="37178" w:name="_ETM_Q76_470900"/>
      <w:bookmarkEnd w:id="37178"/>
      <w:r>
        <w:rPr>
          <w:rFonts w:hint="cs"/>
          <w:rtl/>
        </w:rPr>
        <w:t>יכללו</w:t>
      </w:r>
      <w:r>
        <w:rPr>
          <w:rtl/>
        </w:rPr>
        <w:t xml:space="preserve"> </w:t>
      </w:r>
      <w:bookmarkStart w:id="37179" w:name="_ETM_Q76_471229"/>
      <w:bookmarkEnd w:id="37179"/>
      <w:r>
        <w:rPr>
          <w:rtl/>
        </w:rPr>
        <w:t xml:space="preserve">את </w:t>
      </w:r>
      <w:bookmarkStart w:id="37180" w:name="_ETM_Q76_471319"/>
      <w:bookmarkEnd w:id="37180"/>
      <w:r>
        <w:rPr>
          <w:rtl/>
        </w:rPr>
        <w:t xml:space="preserve">מספר </w:t>
      </w:r>
      <w:bookmarkStart w:id="37181" w:name="_ETM_Q76_471740"/>
      <w:bookmarkStart w:id="37182" w:name="_ETM_Q76_472069"/>
      <w:bookmarkEnd w:id="37181"/>
      <w:bookmarkEnd w:id="37182"/>
      <w:r>
        <w:rPr>
          <w:rFonts w:hint="cs"/>
          <w:rtl/>
        </w:rPr>
        <w:t>ה</w:t>
      </w:r>
      <w:r>
        <w:rPr>
          <w:rtl/>
        </w:rPr>
        <w:t xml:space="preserve">זהות </w:t>
      </w:r>
      <w:bookmarkStart w:id="37183" w:name="_ETM_Q76_472339"/>
      <w:bookmarkEnd w:id="37183"/>
      <w:r>
        <w:rPr>
          <w:rtl/>
        </w:rPr>
        <w:t xml:space="preserve">של </w:t>
      </w:r>
      <w:bookmarkStart w:id="37184" w:name="_ETM_Q76_472520"/>
      <w:bookmarkEnd w:id="37184"/>
      <w:r>
        <w:rPr>
          <w:rFonts w:hint="cs"/>
          <w:rtl/>
        </w:rPr>
        <w:t>ה</w:t>
      </w:r>
      <w:r>
        <w:rPr>
          <w:rtl/>
        </w:rPr>
        <w:t xml:space="preserve">אדם </w:t>
      </w:r>
      <w:bookmarkStart w:id="37185" w:name="_ETM_Q76_472880"/>
      <w:bookmarkEnd w:id="37185"/>
      <w:r>
        <w:rPr>
          <w:rtl/>
        </w:rPr>
        <w:t>ש</w:t>
      </w:r>
      <w:bookmarkStart w:id="37186" w:name="_ETM_Q76_473449"/>
      <w:bookmarkEnd w:id="37186"/>
      <w:r>
        <w:rPr>
          <w:rtl/>
        </w:rPr>
        <w:t xml:space="preserve">הוא </w:t>
      </w:r>
      <w:bookmarkStart w:id="37187" w:name="_ETM_Q76_473569"/>
      <w:bookmarkEnd w:id="37187"/>
      <w:r>
        <w:rPr>
          <w:rtl/>
        </w:rPr>
        <w:t>ניתן</w:t>
      </w:r>
      <w:r w:rsidR="00601748">
        <w:rPr>
          <w:rFonts w:hint="cs"/>
          <w:rtl/>
        </w:rPr>
        <w:t xml:space="preserve"> לו</w:t>
      </w:r>
      <w:r>
        <w:rPr>
          <w:rFonts w:hint="cs"/>
          <w:rtl/>
        </w:rPr>
        <w:t>,</w:t>
      </w:r>
      <w:r>
        <w:rPr>
          <w:rtl/>
        </w:rPr>
        <w:t xml:space="preserve"> </w:t>
      </w:r>
      <w:bookmarkStart w:id="37188" w:name="_ETM_Q76_474349"/>
      <w:bookmarkEnd w:id="37188"/>
      <w:r>
        <w:rPr>
          <w:rtl/>
        </w:rPr>
        <w:t xml:space="preserve">את </w:t>
      </w:r>
      <w:bookmarkStart w:id="37189" w:name="_ETM_Q76_474529"/>
      <w:bookmarkEnd w:id="37189"/>
      <w:r>
        <w:rPr>
          <w:rtl/>
        </w:rPr>
        <w:t xml:space="preserve">המתחם </w:t>
      </w:r>
      <w:bookmarkStart w:id="37190" w:name="_ETM_Q76_475009"/>
      <w:bookmarkEnd w:id="37190"/>
      <w:r>
        <w:rPr>
          <w:rFonts w:hint="cs"/>
          <w:rtl/>
        </w:rPr>
        <w:t>ש</w:t>
      </w:r>
      <w:r>
        <w:rPr>
          <w:rtl/>
        </w:rPr>
        <w:t xml:space="preserve">אליו </w:t>
      </w:r>
      <w:bookmarkStart w:id="37191" w:name="_ETM_Q76_475339"/>
      <w:bookmarkEnd w:id="37191"/>
      <w:r>
        <w:rPr>
          <w:rtl/>
        </w:rPr>
        <w:t xml:space="preserve">הוא </w:t>
      </w:r>
      <w:bookmarkStart w:id="37192" w:name="_ETM_Q76_475430"/>
      <w:bookmarkEnd w:id="37192"/>
      <w:r>
        <w:rPr>
          <w:rtl/>
        </w:rPr>
        <w:t xml:space="preserve">רשאי </w:t>
      </w:r>
      <w:bookmarkStart w:id="37193" w:name="_ETM_Q76_475729"/>
      <w:bookmarkEnd w:id="37193"/>
      <w:r>
        <w:rPr>
          <w:rtl/>
        </w:rPr>
        <w:t xml:space="preserve">להיכנס </w:t>
      </w:r>
      <w:bookmarkStart w:id="37194" w:name="_ETM_Q76_476569"/>
      <w:bookmarkEnd w:id="37194"/>
      <w:r>
        <w:rPr>
          <w:rtl/>
        </w:rPr>
        <w:t xml:space="preserve">ואת </w:t>
      </w:r>
      <w:bookmarkStart w:id="37195" w:name="_ETM_Q76_476870"/>
      <w:bookmarkEnd w:id="37195"/>
      <w:r>
        <w:rPr>
          <w:rtl/>
        </w:rPr>
        <w:t xml:space="preserve">משך </w:t>
      </w:r>
      <w:bookmarkStart w:id="37196" w:name="_ETM_Q76_477560"/>
      <w:bookmarkEnd w:id="37196"/>
      <w:r>
        <w:rPr>
          <w:rtl/>
        </w:rPr>
        <w:t>תוקפו</w:t>
      </w:r>
      <w:r>
        <w:rPr>
          <w:rFonts w:hint="cs"/>
          <w:rtl/>
        </w:rPr>
        <w:t>.</w:t>
      </w:r>
      <w:r>
        <w:rPr>
          <w:rtl/>
        </w:rPr>
        <w:t xml:space="preserve"> </w:t>
      </w:r>
      <w:bookmarkStart w:id="37197" w:name="_ETM_Q76_478779"/>
      <w:bookmarkEnd w:id="37197"/>
    </w:p>
    <w:p w:rsidR="00304FBD" w:rsidRDefault="00304FBD" w:rsidP="00E60D06">
      <w:pPr>
        <w:rPr>
          <w:rtl/>
        </w:rPr>
      </w:pPr>
    </w:p>
    <w:p w:rsidR="00304FBD" w:rsidRDefault="00304FBD" w:rsidP="00601748">
      <w:pPr>
        <w:rPr>
          <w:rtl/>
        </w:rPr>
      </w:pPr>
      <w:r>
        <w:rPr>
          <w:rtl/>
        </w:rPr>
        <w:t xml:space="preserve">עוד </w:t>
      </w:r>
      <w:bookmarkStart w:id="37198" w:name="_ETM_Q76_479020"/>
      <w:bookmarkEnd w:id="37198"/>
      <w:r>
        <w:rPr>
          <w:rtl/>
        </w:rPr>
        <w:t>מוצ</w:t>
      </w:r>
      <w:r>
        <w:rPr>
          <w:rFonts w:hint="cs"/>
          <w:rtl/>
        </w:rPr>
        <w:t>ע</w:t>
      </w:r>
      <w:r>
        <w:rPr>
          <w:rtl/>
        </w:rPr>
        <w:t xml:space="preserve"> </w:t>
      </w:r>
      <w:bookmarkStart w:id="37199" w:name="_ETM_Q76_481689"/>
      <w:bookmarkEnd w:id="37199"/>
      <w:r>
        <w:rPr>
          <w:rFonts w:hint="cs"/>
          <w:rtl/>
        </w:rPr>
        <w:t>להחריג</w:t>
      </w:r>
      <w:r>
        <w:rPr>
          <w:rtl/>
        </w:rPr>
        <w:t xml:space="preserve"> </w:t>
      </w:r>
      <w:bookmarkStart w:id="37200" w:name="_ETM_Q76_482169"/>
      <w:bookmarkEnd w:id="37200"/>
      <w:r w:rsidR="00601748">
        <w:rPr>
          <w:rFonts w:hint="cs"/>
          <w:rtl/>
        </w:rPr>
        <w:t>כמה</w:t>
      </w:r>
      <w:r>
        <w:rPr>
          <w:rtl/>
        </w:rPr>
        <w:t xml:space="preserve"> </w:t>
      </w:r>
      <w:bookmarkStart w:id="37201" w:name="_ETM_Q76_481130"/>
      <w:bookmarkStart w:id="37202" w:name="_ETM_Q76_482029"/>
      <w:bookmarkEnd w:id="37201"/>
      <w:bookmarkEnd w:id="37202"/>
      <w:r>
        <w:rPr>
          <w:rtl/>
        </w:rPr>
        <w:t xml:space="preserve">קבוצות </w:t>
      </w:r>
      <w:bookmarkStart w:id="37203" w:name="_ETM_Q76_483560"/>
      <w:bookmarkEnd w:id="37203"/>
      <w:r>
        <w:rPr>
          <w:rtl/>
        </w:rPr>
        <w:t xml:space="preserve">שמקבלות </w:t>
      </w:r>
      <w:bookmarkStart w:id="37204" w:name="_ETM_Q76_484100"/>
      <w:bookmarkEnd w:id="37204"/>
      <w:r>
        <w:rPr>
          <w:rtl/>
        </w:rPr>
        <w:t>הי</w:t>
      </w:r>
      <w:r>
        <w:rPr>
          <w:rFonts w:hint="cs"/>
          <w:rtl/>
        </w:rPr>
        <w:t>תר</w:t>
      </w:r>
      <w:r>
        <w:rPr>
          <w:rtl/>
        </w:rPr>
        <w:t xml:space="preserve"> </w:t>
      </w:r>
      <w:bookmarkStart w:id="37205" w:name="_ETM_Q76_484520"/>
      <w:bookmarkEnd w:id="37205"/>
      <w:r>
        <w:rPr>
          <w:rtl/>
        </w:rPr>
        <w:t>שה</w:t>
      </w:r>
      <w:r>
        <w:rPr>
          <w:rFonts w:hint="cs"/>
          <w:rtl/>
        </w:rPr>
        <w:t>י</w:t>
      </w:r>
      <w:r>
        <w:rPr>
          <w:rtl/>
        </w:rPr>
        <w:t>יה</w:t>
      </w:r>
      <w:r>
        <w:rPr>
          <w:rFonts w:hint="cs"/>
          <w:rtl/>
        </w:rPr>
        <w:t>,</w:t>
      </w:r>
      <w:r>
        <w:rPr>
          <w:rtl/>
        </w:rPr>
        <w:t xml:space="preserve"> </w:t>
      </w:r>
      <w:bookmarkStart w:id="37206" w:name="_ETM_Q76_484910"/>
      <w:bookmarkEnd w:id="37206"/>
      <w:r>
        <w:rPr>
          <w:rFonts w:hint="cs"/>
          <w:rtl/>
        </w:rPr>
        <w:t>ו</w:t>
      </w:r>
      <w:r>
        <w:rPr>
          <w:rtl/>
        </w:rPr>
        <w:t>בה</w:t>
      </w:r>
      <w:r>
        <w:rPr>
          <w:rFonts w:hint="cs"/>
          <w:rtl/>
        </w:rPr>
        <w:t>ן</w:t>
      </w:r>
      <w:r>
        <w:rPr>
          <w:rtl/>
        </w:rPr>
        <w:t xml:space="preserve"> </w:t>
      </w:r>
      <w:bookmarkStart w:id="37207" w:name="_ETM_Q76_485299"/>
      <w:bookmarkStart w:id="37208" w:name="_ETM_Q76_490110"/>
      <w:bookmarkEnd w:id="37207"/>
      <w:bookmarkEnd w:id="37208"/>
      <w:r>
        <w:rPr>
          <w:rtl/>
        </w:rPr>
        <w:t xml:space="preserve">מי </w:t>
      </w:r>
      <w:bookmarkStart w:id="37209" w:name="_ETM_Q76_490379"/>
      <w:bookmarkEnd w:id="37209"/>
      <w:r>
        <w:rPr>
          <w:rFonts w:hint="cs"/>
          <w:rtl/>
        </w:rPr>
        <w:t>שמשכנו</w:t>
      </w:r>
      <w:r>
        <w:rPr>
          <w:rtl/>
        </w:rPr>
        <w:t xml:space="preserve"> </w:t>
      </w:r>
      <w:bookmarkStart w:id="37210" w:name="_ETM_Q76_490949"/>
      <w:bookmarkEnd w:id="37210"/>
      <w:r>
        <w:rPr>
          <w:rtl/>
        </w:rPr>
        <w:t>במירו</w:t>
      </w:r>
      <w:r>
        <w:rPr>
          <w:rFonts w:hint="cs"/>
          <w:rtl/>
        </w:rPr>
        <w:t>ן;</w:t>
      </w:r>
      <w:r>
        <w:rPr>
          <w:rtl/>
        </w:rPr>
        <w:t xml:space="preserve"> </w:t>
      </w:r>
      <w:bookmarkStart w:id="37211" w:name="_ETM_Q76_492000"/>
      <w:bookmarkEnd w:id="37211"/>
      <w:r>
        <w:rPr>
          <w:rtl/>
        </w:rPr>
        <w:t xml:space="preserve">מי </w:t>
      </w:r>
      <w:bookmarkStart w:id="37212" w:name="_ETM_Q76_492209"/>
      <w:bookmarkEnd w:id="37212"/>
      <w:r>
        <w:rPr>
          <w:rtl/>
        </w:rPr>
        <w:t xml:space="preserve">שניתן </w:t>
      </w:r>
      <w:bookmarkStart w:id="37213" w:name="_ETM_Q76_492660"/>
      <w:bookmarkEnd w:id="37213"/>
      <w:r>
        <w:rPr>
          <w:rtl/>
        </w:rPr>
        <w:t xml:space="preserve">לו </w:t>
      </w:r>
      <w:bookmarkStart w:id="37214" w:name="_ETM_Q76_492750"/>
      <w:bookmarkEnd w:id="37214"/>
      <w:r>
        <w:rPr>
          <w:rtl/>
        </w:rPr>
        <w:t xml:space="preserve">אישור </w:t>
      </w:r>
      <w:bookmarkStart w:id="37215" w:name="_ETM_Q76_493139"/>
      <w:bookmarkEnd w:id="37215"/>
      <w:r>
        <w:rPr>
          <w:rtl/>
        </w:rPr>
        <w:t xml:space="preserve">לעבור </w:t>
      </w:r>
      <w:bookmarkStart w:id="37216" w:name="_ETM_Q76_493440"/>
      <w:bookmarkEnd w:id="37216"/>
      <w:r>
        <w:rPr>
          <w:rtl/>
        </w:rPr>
        <w:t xml:space="preserve">במתחם </w:t>
      </w:r>
      <w:bookmarkStart w:id="37217" w:name="_ETM_Q76_493920"/>
      <w:bookmarkEnd w:id="37217"/>
      <w:r>
        <w:rPr>
          <w:rtl/>
        </w:rPr>
        <w:t xml:space="preserve">לשם </w:t>
      </w:r>
      <w:bookmarkStart w:id="37218" w:name="_ETM_Q76_494219"/>
      <w:bookmarkEnd w:id="37218"/>
      <w:r>
        <w:rPr>
          <w:rFonts w:hint="cs"/>
          <w:rtl/>
        </w:rPr>
        <w:t>הגעה ליעד</w:t>
      </w:r>
      <w:r>
        <w:rPr>
          <w:rtl/>
        </w:rPr>
        <w:t xml:space="preserve"> </w:t>
      </w:r>
      <w:bookmarkStart w:id="37219" w:name="_ETM_Q76_494910"/>
      <w:bookmarkEnd w:id="37219"/>
      <w:r>
        <w:rPr>
          <w:rtl/>
        </w:rPr>
        <w:t xml:space="preserve">מחוץ </w:t>
      </w:r>
      <w:bookmarkStart w:id="37220" w:name="_ETM_Q76_495209"/>
      <w:bookmarkEnd w:id="37220"/>
      <w:r>
        <w:rPr>
          <w:rtl/>
        </w:rPr>
        <w:t>למתחם</w:t>
      </w:r>
      <w:r>
        <w:rPr>
          <w:rFonts w:hint="cs"/>
          <w:rtl/>
        </w:rPr>
        <w:t>;</w:t>
      </w:r>
      <w:r>
        <w:rPr>
          <w:rtl/>
        </w:rPr>
        <w:t xml:space="preserve"> </w:t>
      </w:r>
      <w:bookmarkStart w:id="37221" w:name="_ETM_Q76_495929"/>
      <w:bookmarkEnd w:id="37221"/>
      <w:r>
        <w:rPr>
          <w:rtl/>
        </w:rPr>
        <w:t xml:space="preserve">מי </w:t>
      </w:r>
      <w:bookmarkStart w:id="37222" w:name="_ETM_Q76_496079"/>
      <w:bookmarkEnd w:id="37222"/>
      <w:r>
        <w:rPr>
          <w:rtl/>
        </w:rPr>
        <w:t xml:space="preserve">שנמנה </w:t>
      </w:r>
      <w:bookmarkStart w:id="37223" w:name="_ETM_Q76_496560"/>
      <w:bookmarkEnd w:id="37223"/>
      <w:r>
        <w:rPr>
          <w:rtl/>
        </w:rPr>
        <w:t xml:space="preserve">עם </w:t>
      </w:r>
      <w:bookmarkStart w:id="37224" w:name="_ETM_Q76_496680"/>
      <w:bookmarkEnd w:id="37224"/>
      <w:r>
        <w:rPr>
          <w:rtl/>
        </w:rPr>
        <w:t xml:space="preserve">ההפקה </w:t>
      </w:r>
      <w:bookmarkStart w:id="37225" w:name="_ETM_Q76_497099"/>
      <w:bookmarkEnd w:id="37225"/>
      <w:r>
        <w:rPr>
          <w:rtl/>
        </w:rPr>
        <w:t xml:space="preserve">של </w:t>
      </w:r>
      <w:bookmarkStart w:id="37226" w:name="_ETM_Q76_497310"/>
      <w:bookmarkEnd w:id="37226"/>
      <w:r>
        <w:rPr>
          <w:rtl/>
        </w:rPr>
        <w:t>ההילולה</w:t>
      </w:r>
      <w:r>
        <w:rPr>
          <w:rFonts w:hint="cs"/>
          <w:rtl/>
        </w:rPr>
        <w:t>;</w:t>
      </w:r>
      <w:r>
        <w:rPr>
          <w:rtl/>
        </w:rPr>
        <w:t xml:space="preserve"> </w:t>
      </w:r>
      <w:bookmarkStart w:id="37227" w:name="_ETM_Q76_498000"/>
      <w:bookmarkEnd w:id="37227"/>
      <w:r>
        <w:rPr>
          <w:rtl/>
        </w:rPr>
        <w:t xml:space="preserve">מי </w:t>
      </w:r>
      <w:bookmarkStart w:id="37228" w:name="_ETM_Q76_498180"/>
      <w:bookmarkEnd w:id="37228"/>
      <w:r>
        <w:rPr>
          <w:rtl/>
        </w:rPr>
        <w:t xml:space="preserve">שנמנה </w:t>
      </w:r>
      <w:bookmarkStart w:id="37229" w:name="_ETM_Q76_498660"/>
      <w:bookmarkEnd w:id="37229"/>
      <w:r>
        <w:rPr>
          <w:rtl/>
        </w:rPr>
        <w:t xml:space="preserve">עם </w:t>
      </w:r>
      <w:bookmarkStart w:id="37230" w:name="_ETM_Q76_498750"/>
      <w:bookmarkEnd w:id="37230"/>
      <w:r>
        <w:rPr>
          <w:rtl/>
        </w:rPr>
        <w:t xml:space="preserve">כוחות </w:t>
      </w:r>
      <w:bookmarkStart w:id="37231" w:name="_ETM_Q76_499050"/>
      <w:bookmarkEnd w:id="37231"/>
      <w:r>
        <w:rPr>
          <w:rtl/>
        </w:rPr>
        <w:t>הביטחון</w:t>
      </w:r>
      <w:r>
        <w:rPr>
          <w:rFonts w:hint="cs"/>
          <w:rtl/>
        </w:rPr>
        <w:t>,</w:t>
      </w:r>
      <w:r>
        <w:rPr>
          <w:rtl/>
        </w:rPr>
        <w:t xml:space="preserve"> </w:t>
      </w:r>
      <w:bookmarkStart w:id="37232" w:name="_ETM_Q76_499470"/>
      <w:bookmarkEnd w:id="37232"/>
      <w:r>
        <w:rPr>
          <w:rtl/>
        </w:rPr>
        <w:t xml:space="preserve">החירום </w:t>
      </w:r>
      <w:bookmarkStart w:id="37233" w:name="_ETM_Q76_499919"/>
      <w:bookmarkEnd w:id="37233"/>
      <w:r>
        <w:rPr>
          <w:rtl/>
        </w:rPr>
        <w:t xml:space="preserve">או </w:t>
      </w:r>
      <w:bookmarkStart w:id="37234" w:name="_ETM_Q76_500039"/>
      <w:bookmarkEnd w:id="37234"/>
      <w:r>
        <w:rPr>
          <w:rFonts w:hint="cs"/>
          <w:rtl/>
        </w:rPr>
        <w:t>ה</w:t>
      </w:r>
      <w:r>
        <w:rPr>
          <w:rtl/>
        </w:rPr>
        <w:t xml:space="preserve">הצלה </w:t>
      </w:r>
      <w:bookmarkStart w:id="37235" w:name="_ETM_Q76_500730"/>
      <w:bookmarkEnd w:id="37235"/>
      <w:r>
        <w:rPr>
          <w:rtl/>
        </w:rPr>
        <w:t xml:space="preserve">או </w:t>
      </w:r>
      <w:bookmarkStart w:id="37236" w:name="_ETM_Q76_500880"/>
      <w:bookmarkEnd w:id="37236"/>
      <w:r>
        <w:rPr>
          <w:rtl/>
        </w:rPr>
        <w:t xml:space="preserve">עם </w:t>
      </w:r>
      <w:bookmarkStart w:id="37237" w:name="_ETM_Q76_501000"/>
      <w:bookmarkEnd w:id="37237"/>
      <w:r>
        <w:rPr>
          <w:rtl/>
        </w:rPr>
        <w:t xml:space="preserve">גוף </w:t>
      </w:r>
      <w:bookmarkStart w:id="37238" w:name="_ETM_Q76_501210"/>
      <w:bookmarkEnd w:id="37238"/>
      <w:r>
        <w:rPr>
          <w:rtl/>
        </w:rPr>
        <w:t xml:space="preserve">הצלה </w:t>
      </w:r>
      <w:bookmarkStart w:id="37239" w:name="_ETM_Q76_501539"/>
      <w:bookmarkEnd w:id="37239"/>
      <w:r>
        <w:rPr>
          <w:rtl/>
        </w:rPr>
        <w:t xml:space="preserve">כהגדרתו </w:t>
      </w:r>
      <w:bookmarkStart w:id="37240" w:name="_ETM_Q76_502110"/>
      <w:bookmarkEnd w:id="37240"/>
      <w:r>
        <w:rPr>
          <w:rtl/>
        </w:rPr>
        <w:t xml:space="preserve">בסעיף </w:t>
      </w:r>
      <w:bookmarkStart w:id="37241" w:name="_ETM_Q76_502529"/>
      <w:bookmarkStart w:id="37242" w:name="_ETM_Q76_504579"/>
      <w:bookmarkEnd w:id="37241"/>
      <w:bookmarkEnd w:id="37242"/>
      <w:r>
        <w:rPr>
          <w:rFonts w:hint="cs"/>
          <w:rtl/>
        </w:rPr>
        <w:t xml:space="preserve">90א </w:t>
      </w:r>
      <w:r w:rsidR="00743DF1">
        <w:rPr>
          <w:rFonts w:hint="cs"/>
          <w:rtl/>
        </w:rPr>
        <w:t>– –</w:t>
      </w:r>
      <w:r>
        <w:rPr>
          <w:rFonts w:hint="cs"/>
          <w:rtl/>
        </w:rPr>
        <w:t xml:space="preserve"> </w:t>
      </w:r>
    </w:p>
    <w:p w:rsidR="00304FBD" w:rsidRDefault="00304FBD" w:rsidP="00E60D06">
      <w:pPr>
        <w:rPr>
          <w:rtl/>
        </w:rPr>
      </w:pPr>
      <w:bookmarkStart w:id="37243" w:name="_ETM_Q76_507766"/>
      <w:bookmarkStart w:id="37244" w:name="_ETM_Q76_507878"/>
      <w:bookmarkEnd w:id="37243"/>
      <w:bookmarkEnd w:id="37244"/>
    </w:p>
    <w:p w:rsidR="00304FBD" w:rsidRDefault="00304FBD" w:rsidP="00E60D06">
      <w:pPr>
        <w:rPr>
          <w:rtl/>
        </w:rPr>
      </w:pPr>
      <w:r>
        <w:rPr>
          <w:rtl/>
        </w:rPr>
        <w:t xml:space="preserve">קצת </w:t>
      </w:r>
      <w:bookmarkStart w:id="37245" w:name="_ETM_Q76_504789"/>
      <w:bookmarkEnd w:id="37245"/>
      <w:r>
        <w:rPr>
          <w:rtl/>
        </w:rPr>
        <w:t xml:space="preserve">קשה </w:t>
      </w:r>
      <w:bookmarkStart w:id="37246" w:name="_ETM_Q76_505060"/>
      <w:bookmarkEnd w:id="37246"/>
      <w:r>
        <w:rPr>
          <w:rtl/>
        </w:rPr>
        <w:t>לי</w:t>
      </w:r>
      <w:r>
        <w:rPr>
          <w:rFonts w:hint="cs"/>
          <w:rtl/>
        </w:rPr>
        <w:t>,</w:t>
      </w:r>
      <w:r>
        <w:rPr>
          <w:rtl/>
        </w:rPr>
        <w:t xml:space="preserve"> </w:t>
      </w:r>
      <w:bookmarkStart w:id="37247" w:name="_ETM_Q76_505149"/>
      <w:bookmarkEnd w:id="37247"/>
      <w:r>
        <w:rPr>
          <w:rtl/>
        </w:rPr>
        <w:t xml:space="preserve">אדוני </w:t>
      </w:r>
      <w:bookmarkStart w:id="37248" w:name="_ETM_Q76_505359"/>
      <w:bookmarkEnd w:id="37248"/>
      <w:r>
        <w:rPr>
          <w:rtl/>
        </w:rPr>
        <w:t>היושב-ראש</w:t>
      </w:r>
      <w:r>
        <w:rPr>
          <w:rFonts w:hint="cs"/>
          <w:rtl/>
        </w:rPr>
        <w:t>,</w:t>
      </w:r>
      <w:r>
        <w:rPr>
          <w:rtl/>
        </w:rPr>
        <w:t xml:space="preserve"> </w:t>
      </w:r>
      <w:bookmarkStart w:id="37249" w:name="_ETM_Q76_505810"/>
      <w:bookmarkEnd w:id="37249"/>
      <w:r>
        <w:rPr>
          <w:rtl/>
        </w:rPr>
        <w:t xml:space="preserve">להתחרות </w:t>
      </w:r>
      <w:bookmarkStart w:id="37250" w:name="_ETM_Q76_506319"/>
      <w:bookmarkStart w:id="37251" w:name="_ETM_Q76_506470"/>
      <w:bookmarkEnd w:id="37250"/>
      <w:bookmarkEnd w:id="37251"/>
      <w:r>
        <w:rPr>
          <w:rFonts w:hint="cs"/>
          <w:rtl/>
        </w:rPr>
        <w:t>פה.</w:t>
      </w:r>
    </w:p>
    <w:p w:rsidR="00304FBD" w:rsidRDefault="00304FBD" w:rsidP="00E60D06">
      <w:pPr>
        <w:rPr>
          <w:rtl/>
        </w:rPr>
      </w:pPr>
    </w:p>
    <w:p w:rsidR="00304FBD" w:rsidRPr="00B80ACB" w:rsidRDefault="00304FBD" w:rsidP="00E60D06">
      <w:pPr>
        <w:pStyle w:val="af6"/>
        <w:keepNext/>
        <w:rPr>
          <w:rtl/>
        </w:rPr>
      </w:pPr>
      <w:r w:rsidRPr="00B80ACB">
        <w:rPr>
          <w:rStyle w:val="TagStyle"/>
          <w:rtl/>
        </w:rPr>
        <w:t xml:space="preserve"> &lt;&lt; יור &gt;&gt; </w:t>
      </w:r>
      <w:r>
        <w:rPr>
          <w:rtl/>
        </w:rPr>
        <w:t>היו"ר ניסים ואטורי:</w:t>
      </w:r>
      <w:r w:rsidRPr="00B80ACB">
        <w:rPr>
          <w:rStyle w:val="TagStyle"/>
          <w:rtl/>
        </w:rPr>
        <w:t xml:space="preserve"> &lt;&lt; יור &gt;&gt;</w:t>
      </w:r>
      <w:r>
        <w:rPr>
          <w:rtl/>
        </w:rPr>
        <w:t xml:space="preserve">   </w:t>
      </w:r>
      <w:bookmarkStart w:id="37252" w:name="_ETM_Q76_509656"/>
      <w:bookmarkEnd w:id="37252"/>
    </w:p>
    <w:p w:rsidR="00304FBD" w:rsidRDefault="00304FBD" w:rsidP="00E60D06">
      <w:pPr>
        <w:rPr>
          <w:rtl/>
        </w:rPr>
      </w:pPr>
    </w:p>
    <w:p w:rsidR="00304FBD" w:rsidRDefault="00304FBD" w:rsidP="00E60D06">
      <w:pPr>
        <w:rPr>
          <w:rtl/>
        </w:rPr>
      </w:pPr>
      <w:bookmarkStart w:id="37253" w:name="_ETM_Q76_506949"/>
      <w:bookmarkEnd w:id="37253"/>
      <w:r>
        <w:rPr>
          <w:rtl/>
        </w:rPr>
        <w:t xml:space="preserve">אפשר </w:t>
      </w:r>
      <w:bookmarkStart w:id="37254" w:name="_ETM_Q76_507550"/>
      <w:bookmarkEnd w:id="37254"/>
      <w:r>
        <w:rPr>
          <w:rtl/>
        </w:rPr>
        <w:t xml:space="preserve">לשמור </w:t>
      </w:r>
      <w:bookmarkStart w:id="37255" w:name="_ETM_Q76_507939"/>
      <w:bookmarkEnd w:id="37255"/>
      <w:r>
        <w:rPr>
          <w:rtl/>
        </w:rPr>
        <w:t xml:space="preserve">על </w:t>
      </w:r>
      <w:bookmarkStart w:id="37256" w:name="_ETM_Q76_507999"/>
      <w:bookmarkEnd w:id="37256"/>
      <w:r>
        <w:rPr>
          <w:rtl/>
        </w:rPr>
        <w:t>שקט</w:t>
      </w:r>
      <w:r>
        <w:rPr>
          <w:rFonts w:hint="cs"/>
          <w:rtl/>
        </w:rPr>
        <w:t>,</w:t>
      </w:r>
      <w:r>
        <w:rPr>
          <w:rtl/>
        </w:rPr>
        <w:t xml:space="preserve"> </w:t>
      </w:r>
      <w:bookmarkStart w:id="37257" w:name="_ETM_Q76_508779"/>
      <w:bookmarkEnd w:id="37257"/>
      <w:r>
        <w:rPr>
          <w:rtl/>
        </w:rPr>
        <w:t>חברים</w:t>
      </w:r>
      <w:r>
        <w:rPr>
          <w:rFonts w:hint="cs"/>
          <w:rtl/>
        </w:rPr>
        <w:t>?</w:t>
      </w:r>
      <w:r>
        <w:rPr>
          <w:rtl/>
        </w:rPr>
        <w:t xml:space="preserve"> </w:t>
      </w:r>
      <w:bookmarkStart w:id="37258" w:name="_ETM_Q76_509439"/>
      <w:bookmarkEnd w:id="37258"/>
    </w:p>
    <w:p w:rsidR="00304FBD" w:rsidRDefault="00304FBD" w:rsidP="00E60D06">
      <w:pPr>
        <w:rPr>
          <w:rtl/>
        </w:rPr>
      </w:pPr>
    </w:p>
    <w:p w:rsidR="00304FBD" w:rsidRDefault="00304FBD" w:rsidP="00E60D06">
      <w:pPr>
        <w:pStyle w:val="-"/>
        <w:keepNext/>
        <w:rPr>
          <w:rtl/>
        </w:rPr>
      </w:pPr>
      <w:bookmarkStart w:id="37259" w:name="ET_speakercontinue_6654_8"/>
      <w:r w:rsidRPr="00ED176F">
        <w:rPr>
          <w:rStyle w:val="TagStyle"/>
          <w:rtl/>
        </w:rPr>
        <w:t xml:space="preserve">&lt;&lt; דובר_המשך &gt;&gt; </w:t>
      </w:r>
      <w:r>
        <w:rPr>
          <w:rtl/>
        </w:rPr>
        <w:t>בועז ביסמוט (</w:t>
      </w:r>
      <w:r>
        <w:rPr>
          <w:rFonts w:hint="cs"/>
          <w:rtl/>
        </w:rPr>
        <w:t xml:space="preserve">יו"ר </w:t>
      </w:r>
      <w:r>
        <w:rPr>
          <w:rtl/>
        </w:rPr>
        <w:t>הוועדה לביטחון לאומי):</w:t>
      </w:r>
      <w:r w:rsidRPr="00ED176F">
        <w:rPr>
          <w:rStyle w:val="TagStyle"/>
          <w:rtl/>
        </w:rPr>
        <w:t xml:space="preserve"> &lt;&lt; דובר_המשך &gt;&gt;</w:t>
      </w:r>
      <w:r>
        <w:rPr>
          <w:rtl/>
        </w:rPr>
        <w:t xml:space="preserve">   </w:t>
      </w:r>
      <w:bookmarkEnd w:id="37259"/>
    </w:p>
    <w:p w:rsidR="00304FBD" w:rsidRDefault="00304FBD" w:rsidP="00E60D06">
      <w:pPr>
        <w:rPr>
          <w:rtl/>
        </w:rPr>
      </w:pPr>
    </w:p>
    <w:p w:rsidR="00304FBD" w:rsidRDefault="00304FBD" w:rsidP="00E60D06">
      <w:pPr>
        <w:rPr>
          <w:rtl/>
        </w:rPr>
      </w:pPr>
      <w:r>
        <w:rPr>
          <w:rtl/>
        </w:rPr>
        <w:t xml:space="preserve">קצת </w:t>
      </w:r>
      <w:bookmarkStart w:id="37260" w:name="_ETM_Q76_509710"/>
      <w:bookmarkEnd w:id="37260"/>
      <w:r>
        <w:rPr>
          <w:rtl/>
        </w:rPr>
        <w:t>קשה</w:t>
      </w:r>
      <w:r>
        <w:rPr>
          <w:rFonts w:hint="cs"/>
          <w:rtl/>
        </w:rPr>
        <w:t>.</w:t>
      </w:r>
      <w:r>
        <w:rPr>
          <w:rtl/>
        </w:rPr>
        <w:t xml:space="preserve"> </w:t>
      </w:r>
      <w:bookmarkStart w:id="37261" w:name="_ETM_Q76_510309"/>
      <w:bookmarkEnd w:id="37261"/>
      <w:r>
        <w:rPr>
          <w:rFonts w:hint="cs"/>
          <w:rtl/>
        </w:rPr>
        <w:t>מירון</w:t>
      </w:r>
      <w:r>
        <w:rPr>
          <w:rtl/>
        </w:rPr>
        <w:t xml:space="preserve"> </w:t>
      </w:r>
      <w:bookmarkStart w:id="37262" w:name="_ETM_Q76_510699"/>
      <w:bookmarkEnd w:id="37262"/>
      <w:r>
        <w:rPr>
          <w:rFonts w:hint="cs"/>
          <w:rtl/>
        </w:rPr>
        <w:t xml:space="preserve">זה </w:t>
      </w:r>
      <w:r>
        <w:rPr>
          <w:rtl/>
        </w:rPr>
        <w:t xml:space="preserve">דווקא </w:t>
      </w:r>
      <w:bookmarkStart w:id="37263" w:name="_ETM_Q76_510939"/>
      <w:bookmarkStart w:id="37264" w:name="_ETM_Q76_511089"/>
      <w:bookmarkEnd w:id="37263"/>
      <w:bookmarkEnd w:id="37264"/>
      <w:r>
        <w:rPr>
          <w:rtl/>
        </w:rPr>
        <w:t xml:space="preserve">אירוע </w:t>
      </w:r>
      <w:bookmarkStart w:id="37265" w:name="_ETM_Q76_511300"/>
      <w:bookmarkEnd w:id="37265"/>
      <w:r>
        <w:rPr>
          <w:rtl/>
        </w:rPr>
        <w:t>רציני</w:t>
      </w:r>
      <w:r w:rsidR="00676D8E">
        <w:rPr>
          <w:rFonts w:hint="cs"/>
          <w:rtl/>
        </w:rPr>
        <w:t>,</w:t>
      </w:r>
      <w:r>
        <w:rPr>
          <w:rtl/>
        </w:rPr>
        <w:t xml:space="preserve"> </w:t>
      </w:r>
      <w:bookmarkStart w:id="37266" w:name="_ETM_Q76_511689"/>
      <w:bookmarkEnd w:id="37266"/>
      <w:r>
        <w:rPr>
          <w:rtl/>
        </w:rPr>
        <w:t xml:space="preserve">אני </w:t>
      </w:r>
      <w:bookmarkStart w:id="37267" w:name="_ETM_Q76_511809"/>
      <w:bookmarkEnd w:id="37267"/>
      <w:r>
        <w:rPr>
          <w:rtl/>
        </w:rPr>
        <w:t>חושב</w:t>
      </w:r>
      <w:r>
        <w:rPr>
          <w:rFonts w:hint="cs"/>
          <w:rtl/>
        </w:rPr>
        <w:t>,</w:t>
      </w:r>
      <w:r>
        <w:rPr>
          <w:rtl/>
        </w:rPr>
        <w:t xml:space="preserve"> </w:t>
      </w:r>
      <w:bookmarkStart w:id="37268" w:name="_ETM_Q76_512230"/>
      <w:bookmarkEnd w:id="37268"/>
      <w:r>
        <w:rPr>
          <w:rtl/>
        </w:rPr>
        <w:t>לא</w:t>
      </w:r>
      <w:r>
        <w:rPr>
          <w:rFonts w:hint="cs"/>
          <w:rtl/>
        </w:rPr>
        <w:t>?</w:t>
      </w:r>
      <w:r>
        <w:rPr>
          <w:rtl/>
        </w:rPr>
        <w:t xml:space="preserve"> </w:t>
      </w:r>
      <w:bookmarkStart w:id="37269" w:name="_ETM_Q76_515539"/>
      <w:bookmarkEnd w:id="37269"/>
      <w:r>
        <w:rPr>
          <w:rtl/>
        </w:rPr>
        <w:t xml:space="preserve">אני </w:t>
      </w:r>
      <w:bookmarkStart w:id="37270" w:name="_ETM_Q76_515719"/>
      <w:bookmarkEnd w:id="37270"/>
      <w:r>
        <w:rPr>
          <w:rtl/>
        </w:rPr>
        <w:t>אמתין</w:t>
      </w:r>
      <w:r>
        <w:rPr>
          <w:rFonts w:hint="cs"/>
          <w:rtl/>
        </w:rPr>
        <w:t>.</w:t>
      </w:r>
      <w:r>
        <w:rPr>
          <w:rtl/>
        </w:rPr>
        <w:t xml:space="preserve"> </w:t>
      </w:r>
      <w:bookmarkStart w:id="37271" w:name="_ETM_Q76_517770"/>
      <w:bookmarkEnd w:id="37271"/>
    </w:p>
    <w:p w:rsidR="00304FBD" w:rsidRDefault="00304FBD" w:rsidP="00E60D06">
      <w:pPr>
        <w:rPr>
          <w:rtl/>
        </w:rPr>
      </w:pPr>
    </w:p>
    <w:p w:rsidR="00304FBD" w:rsidRPr="00B80ACB" w:rsidRDefault="00304FBD" w:rsidP="00E60D06">
      <w:pPr>
        <w:pStyle w:val="af6"/>
        <w:keepNext/>
        <w:rPr>
          <w:rtl/>
        </w:rPr>
      </w:pPr>
      <w:r w:rsidRPr="00B80ACB">
        <w:rPr>
          <w:rStyle w:val="TagStyle"/>
          <w:rtl/>
        </w:rPr>
        <w:t xml:space="preserve">&lt;&lt; יור &gt;&gt; </w:t>
      </w:r>
      <w:r>
        <w:rPr>
          <w:rtl/>
        </w:rPr>
        <w:t>היו"ר ניסים ואטורי:</w:t>
      </w:r>
      <w:r w:rsidRPr="00B80ACB">
        <w:rPr>
          <w:rStyle w:val="TagStyle"/>
          <w:rtl/>
        </w:rPr>
        <w:t xml:space="preserve"> &lt;&lt; יור &gt;&gt;</w:t>
      </w:r>
      <w:r>
        <w:rPr>
          <w:rtl/>
        </w:rPr>
        <w:t xml:space="preserve">   </w:t>
      </w:r>
    </w:p>
    <w:p w:rsidR="00304FBD" w:rsidRDefault="00304FBD" w:rsidP="00E60D06">
      <w:pPr>
        <w:rPr>
          <w:rtl/>
        </w:rPr>
      </w:pPr>
    </w:p>
    <w:p w:rsidR="00304FBD" w:rsidRDefault="00304FBD" w:rsidP="00E60D06">
      <w:pPr>
        <w:rPr>
          <w:rtl/>
        </w:rPr>
      </w:pPr>
      <w:r>
        <w:rPr>
          <w:rFonts w:hint="cs"/>
          <w:rtl/>
        </w:rPr>
        <w:t>זה יחסית נחשב שקט באולם הזה.</w:t>
      </w:r>
    </w:p>
    <w:p w:rsidR="00304FBD" w:rsidRDefault="00304FBD" w:rsidP="00E60D06">
      <w:pPr>
        <w:rPr>
          <w:rtl/>
        </w:rPr>
      </w:pPr>
    </w:p>
    <w:p w:rsidR="00304FBD" w:rsidRDefault="00304FBD" w:rsidP="00E60D06">
      <w:pPr>
        <w:pStyle w:val="-"/>
        <w:keepNext/>
        <w:rPr>
          <w:rtl/>
        </w:rPr>
      </w:pPr>
      <w:r w:rsidRPr="00ED176F">
        <w:rPr>
          <w:rStyle w:val="TagStyle"/>
          <w:rtl/>
        </w:rPr>
        <w:t xml:space="preserve">&lt;&lt; דובר_המשך &gt;&gt; </w:t>
      </w:r>
      <w:r>
        <w:rPr>
          <w:rtl/>
        </w:rPr>
        <w:t>בועז ביסמוט (</w:t>
      </w:r>
      <w:r>
        <w:rPr>
          <w:rFonts w:hint="cs"/>
          <w:rtl/>
        </w:rPr>
        <w:t xml:space="preserve">יו"ר </w:t>
      </w:r>
      <w:r>
        <w:rPr>
          <w:rtl/>
        </w:rPr>
        <w:t>הוועדה לביטחון לאומי):</w:t>
      </w:r>
      <w:r w:rsidRPr="00ED176F">
        <w:rPr>
          <w:rStyle w:val="TagStyle"/>
          <w:rtl/>
        </w:rPr>
        <w:t xml:space="preserve"> &lt;&lt; דובר_המשך &gt;&gt;</w:t>
      </w:r>
      <w:r>
        <w:rPr>
          <w:rtl/>
        </w:rPr>
        <w:t xml:space="preserve">   </w:t>
      </w:r>
    </w:p>
    <w:p w:rsidR="00304FBD" w:rsidRDefault="00304FBD" w:rsidP="00E60D06">
      <w:pPr>
        <w:rPr>
          <w:rtl/>
        </w:rPr>
      </w:pPr>
    </w:p>
    <w:p w:rsidR="00304FBD" w:rsidRDefault="00304FBD" w:rsidP="00676D8E">
      <w:pPr>
        <w:rPr>
          <w:rtl/>
        </w:rPr>
      </w:pPr>
      <w:bookmarkStart w:id="37272" w:name="_ETM_Q76_520620"/>
      <w:bookmarkEnd w:id="37272"/>
      <w:r>
        <w:rPr>
          <w:rtl/>
        </w:rPr>
        <w:t xml:space="preserve">להמתין </w:t>
      </w:r>
      <w:bookmarkStart w:id="37273" w:name="_ETM_Q76_521040"/>
      <w:bookmarkEnd w:id="37273"/>
      <w:r>
        <w:rPr>
          <w:rtl/>
        </w:rPr>
        <w:t>קצת</w:t>
      </w:r>
      <w:r>
        <w:rPr>
          <w:rFonts w:hint="cs"/>
          <w:rtl/>
        </w:rPr>
        <w:t>?</w:t>
      </w:r>
      <w:r>
        <w:rPr>
          <w:rtl/>
        </w:rPr>
        <w:t xml:space="preserve"> </w:t>
      </w:r>
      <w:bookmarkStart w:id="37274" w:name="_ETM_Q76_521309"/>
      <w:bookmarkEnd w:id="37274"/>
      <w:r>
        <w:rPr>
          <w:rtl/>
        </w:rPr>
        <w:t xml:space="preserve">אני </w:t>
      </w:r>
      <w:bookmarkStart w:id="37275" w:name="_ETM_Q76_521430"/>
      <w:bookmarkEnd w:id="37275"/>
      <w:r>
        <w:rPr>
          <w:rtl/>
        </w:rPr>
        <w:t>אמתין</w:t>
      </w:r>
      <w:r>
        <w:rPr>
          <w:rFonts w:hint="cs"/>
          <w:rtl/>
        </w:rPr>
        <w:t>,</w:t>
      </w:r>
      <w:r>
        <w:rPr>
          <w:rtl/>
        </w:rPr>
        <w:t xml:space="preserve"> </w:t>
      </w:r>
      <w:bookmarkStart w:id="37276" w:name="_ETM_Q76_521700"/>
      <w:bookmarkEnd w:id="37276"/>
      <w:r>
        <w:rPr>
          <w:rtl/>
        </w:rPr>
        <w:t xml:space="preserve">אין </w:t>
      </w:r>
      <w:bookmarkStart w:id="37277" w:name="_ETM_Q76_521820"/>
      <w:bookmarkEnd w:id="37277"/>
      <w:r>
        <w:rPr>
          <w:rtl/>
        </w:rPr>
        <w:t>בעיה</w:t>
      </w:r>
      <w:r>
        <w:rPr>
          <w:rFonts w:hint="cs"/>
          <w:rtl/>
        </w:rPr>
        <w:t>.</w:t>
      </w:r>
      <w:r>
        <w:rPr>
          <w:rtl/>
        </w:rPr>
        <w:t xml:space="preserve"> </w:t>
      </w:r>
      <w:bookmarkStart w:id="37278" w:name="_ETM_Q76_523379"/>
      <w:bookmarkStart w:id="37279" w:name="_ETM_Q76_526719"/>
      <w:bookmarkStart w:id="37280" w:name="_ETM_Q76_523813"/>
      <w:bookmarkStart w:id="37281" w:name="_ETM_Q76_523893"/>
      <w:bookmarkEnd w:id="37278"/>
      <w:bookmarkEnd w:id="37279"/>
      <w:bookmarkEnd w:id="37280"/>
      <w:bookmarkEnd w:id="37281"/>
      <w:r w:rsidR="00743DF1">
        <w:rPr>
          <w:rFonts w:hint="cs"/>
          <w:rtl/>
        </w:rPr>
        <w:t>– –</w:t>
      </w:r>
      <w:r>
        <w:rPr>
          <w:rFonts w:hint="cs"/>
          <w:rtl/>
        </w:rPr>
        <w:t xml:space="preserve"> </w:t>
      </w:r>
      <w:r>
        <w:rPr>
          <w:rtl/>
        </w:rPr>
        <w:t>מי שנמנה עם כוחות הביטחון</w:t>
      </w:r>
      <w:r>
        <w:rPr>
          <w:rFonts w:hint="cs"/>
          <w:rtl/>
        </w:rPr>
        <w:t>,</w:t>
      </w:r>
      <w:r>
        <w:rPr>
          <w:rtl/>
        </w:rPr>
        <w:t xml:space="preserve"> החירום או </w:t>
      </w:r>
      <w:r>
        <w:rPr>
          <w:rFonts w:hint="cs"/>
          <w:rtl/>
        </w:rPr>
        <w:t>ה</w:t>
      </w:r>
      <w:r>
        <w:rPr>
          <w:rtl/>
        </w:rPr>
        <w:t xml:space="preserve">הצלה או עם גוף הצלה כהגדרתו בסעיף </w:t>
      </w:r>
      <w:r>
        <w:rPr>
          <w:rFonts w:hint="cs"/>
          <w:rtl/>
        </w:rPr>
        <w:t>90א</w:t>
      </w:r>
      <w:bookmarkStart w:id="37282" w:name="_ETM_Q76_524115"/>
      <w:bookmarkStart w:id="37283" w:name="_ETM_Q76_524188"/>
      <w:bookmarkStart w:id="37284" w:name="_ETM_Q76_533149"/>
      <w:bookmarkEnd w:id="37282"/>
      <w:bookmarkEnd w:id="37283"/>
      <w:bookmarkEnd w:id="37284"/>
      <w:r>
        <w:rPr>
          <w:rFonts w:hint="cs"/>
          <w:rtl/>
        </w:rPr>
        <w:t xml:space="preserve"> </w:t>
      </w:r>
      <w:r>
        <w:rPr>
          <w:rtl/>
        </w:rPr>
        <w:t xml:space="preserve">לפקודת </w:t>
      </w:r>
      <w:bookmarkStart w:id="37285" w:name="_ETM_Q76_533600"/>
      <w:bookmarkEnd w:id="37285"/>
      <w:r>
        <w:rPr>
          <w:rtl/>
        </w:rPr>
        <w:t xml:space="preserve">המשטרה </w:t>
      </w:r>
      <w:bookmarkStart w:id="37286" w:name="_ETM_Q76_534079"/>
      <w:bookmarkEnd w:id="37286"/>
      <w:r>
        <w:rPr>
          <w:rtl/>
        </w:rPr>
        <w:t xml:space="preserve">שפועל </w:t>
      </w:r>
      <w:bookmarkStart w:id="37287" w:name="_ETM_Q76_534409"/>
      <w:bookmarkEnd w:id="37287"/>
      <w:r>
        <w:rPr>
          <w:rtl/>
        </w:rPr>
        <w:t xml:space="preserve">בכפוף </w:t>
      </w:r>
      <w:bookmarkStart w:id="37288" w:name="_ETM_Q76_534859"/>
      <w:bookmarkEnd w:id="37288"/>
      <w:r>
        <w:rPr>
          <w:rFonts w:hint="cs"/>
          <w:rtl/>
        </w:rPr>
        <w:t>לכוחות</w:t>
      </w:r>
      <w:r>
        <w:rPr>
          <w:rtl/>
        </w:rPr>
        <w:t xml:space="preserve"> </w:t>
      </w:r>
      <w:bookmarkStart w:id="37289" w:name="_ETM_Q76_535279"/>
      <w:bookmarkEnd w:id="37289"/>
      <w:r>
        <w:rPr>
          <w:rtl/>
        </w:rPr>
        <w:t xml:space="preserve">האמורים </w:t>
      </w:r>
      <w:bookmarkStart w:id="37290" w:name="_ETM_Q76_535609"/>
      <w:bookmarkEnd w:id="37290"/>
      <w:r>
        <w:rPr>
          <w:rtl/>
        </w:rPr>
        <w:t xml:space="preserve">ובתיאום </w:t>
      </w:r>
      <w:bookmarkStart w:id="37291" w:name="_ETM_Q76_535969"/>
      <w:bookmarkEnd w:id="37291"/>
      <w:r>
        <w:rPr>
          <w:rtl/>
        </w:rPr>
        <w:t>עימם</w:t>
      </w:r>
      <w:r>
        <w:rPr>
          <w:rFonts w:hint="cs"/>
          <w:rtl/>
        </w:rPr>
        <w:t>;</w:t>
      </w:r>
      <w:r>
        <w:rPr>
          <w:rtl/>
        </w:rPr>
        <w:t xml:space="preserve"> </w:t>
      </w:r>
      <w:bookmarkStart w:id="37292" w:name="_ETM_Q76_536750"/>
      <w:bookmarkEnd w:id="37292"/>
      <w:r>
        <w:rPr>
          <w:rFonts w:hint="cs"/>
          <w:rtl/>
        </w:rPr>
        <w:t>נהג או איש</w:t>
      </w:r>
      <w:r>
        <w:rPr>
          <w:rtl/>
        </w:rPr>
        <w:t xml:space="preserve"> </w:t>
      </w:r>
      <w:bookmarkStart w:id="37293" w:name="_ETM_Q76_537350"/>
      <w:bookmarkEnd w:id="37293"/>
      <w:r>
        <w:rPr>
          <w:rtl/>
        </w:rPr>
        <w:t xml:space="preserve">שירות </w:t>
      </w:r>
      <w:bookmarkStart w:id="37294" w:name="_ETM_Q76_537800"/>
      <w:bookmarkEnd w:id="37294"/>
      <w:r>
        <w:rPr>
          <w:rtl/>
        </w:rPr>
        <w:t xml:space="preserve">בקו </w:t>
      </w:r>
      <w:bookmarkStart w:id="37295" w:name="_ETM_Q76_538100"/>
      <w:bookmarkEnd w:id="37295"/>
      <w:r>
        <w:rPr>
          <w:rtl/>
        </w:rPr>
        <w:t xml:space="preserve">שירות </w:t>
      </w:r>
      <w:bookmarkStart w:id="37296" w:name="_ETM_Q76_538489"/>
      <w:bookmarkEnd w:id="37296"/>
      <w:r>
        <w:rPr>
          <w:rtl/>
        </w:rPr>
        <w:t xml:space="preserve">או </w:t>
      </w:r>
      <w:bookmarkStart w:id="37297" w:name="_ETM_Q76_538640"/>
      <w:bookmarkEnd w:id="37297"/>
      <w:r>
        <w:rPr>
          <w:rtl/>
        </w:rPr>
        <w:t xml:space="preserve">פקח </w:t>
      </w:r>
      <w:bookmarkStart w:id="37298" w:name="_ETM_Q76_539300"/>
      <w:bookmarkEnd w:id="37298"/>
      <w:r>
        <w:rPr>
          <w:rFonts w:hint="cs"/>
          <w:rtl/>
        </w:rPr>
        <w:t>שמונה</w:t>
      </w:r>
      <w:r>
        <w:rPr>
          <w:rtl/>
        </w:rPr>
        <w:t xml:space="preserve"> </w:t>
      </w:r>
      <w:bookmarkStart w:id="37299" w:name="_ETM_Q76_539690"/>
      <w:bookmarkEnd w:id="37299"/>
      <w:r>
        <w:rPr>
          <w:rtl/>
        </w:rPr>
        <w:t xml:space="preserve">לתפקידו </w:t>
      </w:r>
      <w:bookmarkStart w:id="37300" w:name="_ETM_Q76_540320"/>
      <w:bookmarkEnd w:id="37300"/>
      <w:r>
        <w:rPr>
          <w:rtl/>
        </w:rPr>
        <w:t xml:space="preserve">לפי </w:t>
      </w:r>
      <w:bookmarkStart w:id="37301" w:name="_ETM_Q76_540559"/>
      <w:bookmarkEnd w:id="37301"/>
      <w:r>
        <w:rPr>
          <w:rtl/>
        </w:rPr>
        <w:t xml:space="preserve">חוק </w:t>
      </w:r>
      <w:bookmarkStart w:id="37302" w:name="_ETM_Q76_541520"/>
      <w:bookmarkEnd w:id="37302"/>
      <w:r>
        <w:rPr>
          <w:rtl/>
        </w:rPr>
        <w:t xml:space="preserve">גנים </w:t>
      </w:r>
      <w:bookmarkStart w:id="37303" w:name="_ETM_Q76_541850"/>
      <w:bookmarkEnd w:id="37303"/>
      <w:r>
        <w:rPr>
          <w:rtl/>
        </w:rPr>
        <w:t>לאומיים</w:t>
      </w:r>
      <w:r>
        <w:rPr>
          <w:rFonts w:hint="cs"/>
          <w:rtl/>
        </w:rPr>
        <w:t>.</w:t>
      </w:r>
      <w:r>
        <w:rPr>
          <w:rtl/>
        </w:rPr>
        <w:t xml:space="preserve"> </w:t>
      </w:r>
      <w:bookmarkStart w:id="37304" w:name="_ETM_Q76_542450"/>
      <w:bookmarkEnd w:id="37304"/>
    </w:p>
    <w:p w:rsidR="00304FBD" w:rsidRDefault="00304FBD" w:rsidP="00E60D06">
      <w:pPr>
        <w:rPr>
          <w:rtl/>
        </w:rPr>
      </w:pPr>
      <w:bookmarkStart w:id="37305" w:name="_ETM_Q76_539299"/>
      <w:bookmarkStart w:id="37306" w:name="_ETM_Q76_539414"/>
      <w:bookmarkStart w:id="37307" w:name="_ETM_Q76_539588"/>
      <w:bookmarkEnd w:id="37305"/>
      <w:bookmarkEnd w:id="37306"/>
      <w:bookmarkEnd w:id="37307"/>
    </w:p>
    <w:p w:rsidR="00304FBD" w:rsidRDefault="00304FBD" w:rsidP="00676D8E">
      <w:pPr>
        <w:rPr>
          <w:rtl/>
        </w:rPr>
      </w:pPr>
      <w:bookmarkStart w:id="37308" w:name="_ETM_Q76_539679"/>
      <w:bookmarkEnd w:id="37308"/>
      <w:r>
        <w:rPr>
          <w:rtl/>
        </w:rPr>
        <w:t xml:space="preserve">כמו </w:t>
      </w:r>
      <w:bookmarkStart w:id="37309" w:name="_ETM_Q76_542690"/>
      <w:bookmarkEnd w:id="37309"/>
      <w:r>
        <w:rPr>
          <w:rtl/>
        </w:rPr>
        <w:t>כן</w:t>
      </w:r>
      <w:r>
        <w:rPr>
          <w:rFonts w:hint="cs"/>
          <w:rtl/>
        </w:rPr>
        <w:t>,</w:t>
      </w:r>
      <w:r>
        <w:rPr>
          <w:rtl/>
        </w:rPr>
        <w:t xml:space="preserve"> </w:t>
      </w:r>
      <w:bookmarkStart w:id="37310" w:name="_ETM_Q76_543460"/>
      <w:bookmarkEnd w:id="37310"/>
      <w:r>
        <w:rPr>
          <w:rtl/>
        </w:rPr>
        <w:t xml:space="preserve">מוצע </w:t>
      </w:r>
      <w:bookmarkStart w:id="37311" w:name="_ETM_Q76_543760"/>
      <w:bookmarkEnd w:id="37311"/>
      <w:r>
        <w:rPr>
          <w:rtl/>
        </w:rPr>
        <w:t xml:space="preserve">לאפשר </w:t>
      </w:r>
      <w:bookmarkStart w:id="37312" w:name="_ETM_Q76_543989"/>
      <w:bookmarkStart w:id="37313" w:name="_ETM_Q76_544170"/>
      <w:bookmarkEnd w:id="37312"/>
      <w:bookmarkEnd w:id="37313"/>
      <w:r>
        <w:rPr>
          <w:rtl/>
        </w:rPr>
        <w:t xml:space="preserve">לשר </w:t>
      </w:r>
      <w:bookmarkStart w:id="37314" w:name="_ETM_Q76_545869"/>
      <w:bookmarkEnd w:id="37314"/>
      <w:r>
        <w:rPr>
          <w:rtl/>
        </w:rPr>
        <w:t xml:space="preserve">לתת </w:t>
      </w:r>
      <w:bookmarkStart w:id="37315" w:name="_ETM_Q76_546470"/>
      <w:bookmarkEnd w:id="37315"/>
      <w:r>
        <w:rPr>
          <w:rtl/>
        </w:rPr>
        <w:t xml:space="preserve">היתרי </w:t>
      </w:r>
      <w:bookmarkStart w:id="37316" w:name="_ETM_Q76_546890"/>
      <w:bookmarkEnd w:id="37316"/>
      <w:r>
        <w:rPr>
          <w:rtl/>
        </w:rPr>
        <w:t xml:space="preserve">כניסה </w:t>
      </w:r>
      <w:bookmarkStart w:id="37317" w:name="_ETM_Q76_547310"/>
      <w:bookmarkEnd w:id="37317"/>
      <w:r>
        <w:rPr>
          <w:rtl/>
        </w:rPr>
        <w:t xml:space="preserve">ושהייה </w:t>
      </w:r>
      <w:bookmarkStart w:id="37318" w:name="_ETM_Q76_547790"/>
      <w:bookmarkEnd w:id="37318"/>
      <w:r>
        <w:rPr>
          <w:rtl/>
        </w:rPr>
        <w:t xml:space="preserve">שלא </w:t>
      </w:r>
      <w:bookmarkStart w:id="37319" w:name="_ETM_Q76_548119"/>
      <w:bookmarkEnd w:id="37319"/>
      <w:r>
        <w:rPr>
          <w:rtl/>
        </w:rPr>
        <w:t xml:space="preserve">בדרך </w:t>
      </w:r>
      <w:bookmarkStart w:id="37320" w:name="_ETM_Q76_548450"/>
      <w:bookmarkEnd w:id="37320"/>
      <w:r>
        <w:rPr>
          <w:rtl/>
        </w:rPr>
        <w:t xml:space="preserve">של </w:t>
      </w:r>
      <w:bookmarkStart w:id="37321" w:name="_ETM_Q76_548600"/>
      <w:bookmarkEnd w:id="37321"/>
      <w:r>
        <w:rPr>
          <w:rtl/>
        </w:rPr>
        <w:t xml:space="preserve">הנפקת </w:t>
      </w:r>
      <w:bookmarkStart w:id="37322" w:name="_ETM_Q76_548960"/>
      <w:bookmarkEnd w:id="37322"/>
      <w:r>
        <w:rPr>
          <w:rtl/>
        </w:rPr>
        <w:t>כרטיס</w:t>
      </w:r>
      <w:r>
        <w:rPr>
          <w:rFonts w:hint="cs"/>
          <w:rtl/>
        </w:rPr>
        <w:t>י</w:t>
      </w:r>
      <w:r>
        <w:rPr>
          <w:rtl/>
        </w:rPr>
        <w:t xml:space="preserve"> </w:t>
      </w:r>
      <w:bookmarkStart w:id="37323" w:name="_ETM_Q76_549290"/>
      <w:bookmarkEnd w:id="37323"/>
      <w:r>
        <w:rPr>
          <w:rtl/>
        </w:rPr>
        <w:t xml:space="preserve">נסיעה </w:t>
      </w:r>
      <w:bookmarkStart w:id="37324" w:name="_ETM_Q76_549680"/>
      <w:bookmarkEnd w:id="37324"/>
      <w:r>
        <w:rPr>
          <w:rtl/>
        </w:rPr>
        <w:t xml:space="preserve">למירון </w:t>
      </w:r>
      <w:bookmarkStart w:id="37325" w:name="_ETM_Q76_550410"/>
      <w:bookmarkEnd w:id="37325"/>
      <w:r>
        <w:rPr>
          <w:rtl/>
        </w:rPr>
        <w:t>לקהילות</w:t>
      </w:r>
      <w:r>
        <w:rPr>
          <w:rFonts w:hint="cs"/>
          <w:rtl/>
        </w:rPr>
        <w:t>,</w:t>
      </w:r>
      <w:r>
        <w:rPr>
          <w:rtl/>
        </w:rPr>
        <w:t xml:space="preserve"> </w:t>
      </w:r>
      <w:bookmarkStart w:id="37326" w:name="_ETM_Q76_551220"/>
      <w:bookmarkEnd w:id="37326"/>
      <w:r>
        <w:rPr>
          <w:rtl/>
        </w:rPr>
        <w:t xml:space="preserve">קבוצות </w:t>
      </w:r>
      <w:bookmarkStart w:id="37327" w:name="_ETM_Q76_551670"/>
      <w:bookmarkEnd w:id="37327"/>
      <w:r>
        <w:rPr>
          <w:rFonts w:hint="cs"/>
          <w:rtl/>
        </w:rPr>
        <w:t>ו</w:t>
      </w:r>
      <w:bookmarkStart w:id="37328" w:name="_ETM_Q76_552630"/>
      <w:bookmarkEnd w:id="37328"/>
      <w:r>
        <w:rPr>
          <w:rtl/>
        </w:rPr>
        <w:t xml:space="preserve">חסידויות </w:t>
      </w:r>
      <w:bookmarkStart w:id="37329" w:name="_ETM_Q76_553260"/>
      <w:bookmarkStart w:id="37330" w:name="_ETM_Q76_553590"/>
      <w:bookmarkEnd w:id="37329"/>
      <w:bookmarkEnd w:id="37330"/>
      <w:r>
        <w:rPr>
          <w:rtl/>
        </w:rPr>
        <w:t>ש</w:t>
      </w:r>
      <w:r w:rsidR="00676D8E">
        <w:rPr>
          <w:rFonts w:hint="cs"/>
          <w:rtl/>
        </w:rPr>
        <w:t xml:space="preserve">יש </w:t>
      </w:r>
      <w:r>
        <w:rPr>
          <w:rtl/>
        </w:rPr>
        <w:t xml:space="preserve">להן </w:t>
      </w:r>
      <w:bookmarkStart w:id="37331" w:name="_ETM_Q76_554560"/>
      <w:bookmarkEnd w:id="37331"/>
      <w:r>
        <w:rPr>
          <w:rtl/>
        </w:rPr>
        <w:t xml:space="preserve">קשר </w:t>
      </w:r>
      <w:bookmarkStart w:id="37332" w:name="_ETM_Q76_554920"/>
      <w:bookmarkEnd w:id="37332"/>
      <w:r>
        <w:rPr>
          <w:rtl/>
        </w:rPr>
        <w:t xml:space="preserve">ייחודי </w:t>
      </w:r>
      <w:bookmarkStart w:id="37333" w:name="_ETM_Q76_555670"/>
      <w:bookmarkEnd w:id="37333"/>
      <w:r>
        <w:rPr>
          <w:rtl/>
        </w:rPr>
        <w:t xml:space="preserve">ארוך </w:t>
      </w:r>
      <w:bookmarkStart w:id="37334" w:name="_ETM_Q76_556000"/>
      <w:bookmarkEnd w:id="37334"/>
      <w:r>
        <w:rPr>
          <w:rtl/>
        </w:rPr>
        <w:t xml:space="preserve">שנים </w:t>
      </w:r>
      <w:bookmarkStart w:id="37335" w:name="_ETM_Q76_556330"/>
      <w:bookmarkEnd w:id="37335"/>
      <w:r>
        <w:rPr>
          <w:rFonts w:hint="cs"/>
          <w:rtl/>
        </w:rPr>
        <w:t>להילולה,</w:t>
      </w:r>
      <w:r>
        <w:rPr>
          <w:rtl/>
        </w:rPr>
        <w:t xml:space="preserve"> </w:t>
      </w:r>
      <w:bookmarkStart w:id="37336" w:name="_ETM_Q76_556750"/>
      <w:bookmarkStart w:id="37337" w:name="_ETM_Q76_557320"/>
      <w:bookmarkEnd w:id="37336"/>
      <w:bookmarkEnd w:id="37337"/>
      <w:r>
        <w:rPr>
          <w:rFonts w:hint="cs"/>
          <w:rtl/>
        </w:rPr>
        <w:t>ל</w:t>
      </w:r>
      <w:r>
        <w:rPr>
          <w:rtl/>
        </w:rPr>
        <w:t xml:space="preserve">קרובי </w:t>
      </w:r>
      <w:bookmarkStart w:id="37338" w:name="_ETM_Q76_557710"/>
      <w:bookmarkEnd w:id="37338"/>
      <w:r>
        <w:rPr>
          <w:rtl/>
        </w:rPr>
        <w:t xml:space="preserve">הנספים </w:t>
      </w:r>
      <w:bookmarkStart w:id="37339" w:name="_ETM_Q76_558250"/>
      <w:bookmarkEnd w:id="37339"/>
      <w:r>
        <w:rPr>
          <w:rFonts w:hint="cs"/>
          <w:rtl/>
        </w:rPr>
        <w:t>באסון</w:t>
      </w:r>
      <w:r>
        <w:rPr>
          <w:rtl/>
        </w:rPr>
        <w:t xml:space="preserve"> </w:t>
      </w:r>
      <w:bookmarkStart w:id="37340" w:name="_ETM_Q76_558670"/>
      <w:bookmarkEnd w:id="37340"/>
      <w:r>
        <w:rPr>
          <w:rtl/>
        </w:rPr>
        <w:t xml:space="preserve">מירון </w:t>
      </w:r>
      <w:bookmarkStart w:id="37341" w:name="_ETM_Q76_559029"/>
      <w:bookmarkEnd w:id="37341"/>
      <w:r>
        <w:rPr>
          <w:rtl/>
        </w:rPr>
        <w:t>ו</w:t>
      </w:r>
      <w:r>
        <w:rPr>
          <w:rFonts w:hint="cs"/>
          <w:rtl/>
        </w:rPr>
        <w:t>ל</w:t>
      </w:r>
      <w:r>
        <w:rPr>
          <w:rtl/>
        </w:rPr>
        <w:t xml:space="preserve">מי </w:t>
      </w:r>
      <w:bookmarkStart w:id="37342" w:name="_ETM_Q76_559210"/>
      <w:bookmarkEnd w:id="37342"/>
      <w:r>
        <w:rPr>
          <w:rtl/>
        </w:rPr>
        <w:t xml:space="preserve">שיש </w:t>
      </w:r>
      <w:bookmarkStart w:id="37343" w:name="_ETM_Q76_559600"/>
      <w:bookmarkEnd w:id="37343"/>
      <w:r>
        <w:rPr>
          <w:rtl/>
        </w:rPr>
        <w:t xml:space="preserve">עניין </w:t>
      </w:r>
      <w:bookmarkStart w:id="37344" w:name="_ETM_Q76_560080"/>
      <w:bookmarkEnd w:id="37344"/>
      <w:r>
        <w:rPr>
          <w:rtl/>
        </w:rPr>
        <w:t xml:space="preserve">ציבורי </w:t>
      </w:r>
      <w:bookmarkStart w:id="37345" w:name="_ETM_Q76_560920"/>
      <w:bookmarkEnd w:id="37345"/>
      <w:r>
        <w:rPr>
          <w:rtl/>
        </w:rPr>
        <w:t xml:space="preserve">בהגעתו </w:t>
      </w:r>
      <w:bookmarkStart w:id="37346" w:name="_ETM_Q76_561580"/>
      <w:bookmarkEnd w:id="37346"/>
      <w:r>
        <w:rPr>
          <w:rtl/>
        </w:rPr>
        <w:t>להילולה</w:t>
      </w:r>
      <w:r>
        <w:rPr>
          <w:rFonts w:hint="cs"/>
          <w:rtl/>
        </w:rPr>
        <w:t>.</w:t>
      </w:r>
      <w:r>
        <w:rPr>
          <w:rtl/>
        </w:rPr>
        <w:t xml:space="preserve"> </w:t>
      </w:r>
      <w:bookmarkStart w:id="37347" w:name="_ETM_Q76_562520"/>
      <w:bookmarkEnd w:id="37347"/>
      <w:r>
        <w:rPr>
          <w:rtl/>
        </w:rPr>
        <w:t xml:space="preserve">מספר </w:t>
      </w:r>
      <w:bookmarkStart w:id="37348" w:name="_ETM_Q76_563150"/>
      <w:bookmarkEnd w:id="37348"/>
      <w:r>
        <w:rPr>
          <w:rtl/>
        </w:rPr>
        <w:t xml:space="preserve">ההיתרים </w:t>
      </w:r>
      <w:bookmarkStart w:id="37349" w:name="_ETM_Q76_564080"/>
      <w:bookmarkEnd w:id="37349"/>
      <w:r>
        <w:rPr>
          <w:rtl/>
        </w:rPr>
        <w:t xml:space="preserve">שיינתנו </w:t>
      </w:r>
      <w:bookmarkStart w:id="37350" w:name="_ETM_Q76_565070"/>
      <w:bookmarkEnd w:id="37350"/>
      <w:r>
        <w:rPr>
          <w:rtl/>
        </w:rPr>
        <w:t xml:space="preserve">ביחס </w:t>
      </w:r>
      <w:bookmarkStart w:id="37351" w:name="_ETM_Q76_565610"/>
      <w:bookmarkEnd w:id="37351"/>
      <w:r>
        <w:rPr>
          <w:rtl/>
        </w:rPr>
        <w:t xml:space="preserve">לקבוצות </w:t>
      </w:r>
      <w:bookmarkStart w:id="37352" w:name="_ETM_Q76_566119"/>
      <w:bookmarkEnd w:id="37352"/>
      <w:r>
        <w:rPr>
          <w:rtl/>
        </w:rPr>
        <w:t xml:space="preserve">אלו </w:t>
      </w:r>
      <w:bookmarkStart w:id="37353" w:name="_ETM_Q76_566730"/>
      <w:bookmarkEnd w:id="37353"/>
      <w:r>
        <w:rPr>
          <w:rtl/>
        </w:rPr>
        <w:t xml:space="preserve">לא </w:t>
      </w:r>
      <w:bookmarkStart w:id="37354" w:name="_ETM_Q76_566970"/>
      <w:bookmarkEnd w:id="37354"/>
      <w:r>
        <w:rPr>
          <w:rtl/>
        </w:rPr>
        <w:t xml:space="preserve">יעלה </w:t>
      </w:r>
      <w:bookmarkStart w:id="37355" w:name="_ETM_Q76_567360"/>
      <w:bookmarkEnd w:id="37355"/>
      <w:r>
        <w:rPr>
          <w:rtl/>
        </w:rPr>
        <w:t xml:space="preserve">על </w:t>
      </w:r>
      <w:bookmarkStart w:id="37356" w:name="_ETM_Q76_567480"/>
      <w:bookmarkEnd w:id="37356"/>
      <w:r>
        <w:rPr>
          <w:rtl/>
        </w:rPr>
        <w:t xml:space="preserve">15% </w:t>
      </w:r>
      <w:bookmarkStart w:id="37357" w:name="_ETM_Q76_569130"/>
      <w:bookmarkEnd w:id="37357"/>
      <w:r>
        <w:rPr>
          <w:rtl/>
        </w:rPr>
        <w:t xml:space="preserve">מכלל </w:t>
      </w:r>
      <w:bookmarkStart w:id="37358" w:name="_ETM_Q76_569730"/>
      <w:bookmarkEnd w:id="37358"/>
      <w:r>
        <w:rPr>
          <w:rFonts w:hint="cs"/>
          <w:rtl/>
        </w:rPr>
        <w:t>היתרי השהייה</w:t>
      </w:r>
      <w:r>
        <w:rPr>
          <w:rtl/>
        </w:rPr>
        <w:t xml:space="preserve"> </w:t>
      </w:r>
      <w:bookmarkStart w:id="37359" w:name="_ETM_Q76_570540"/>
      <w:bookmarkEnd w:id="37359"/>
      <w:r>
        <w:rPr>
          <w:rtl/>
        </w:rPr>
        <w:t>שיינתנו</w:t>
      </w:r>
      <w:r>
        <w:rPr>
          <w:rFonts w:hint="cs"/>
          <w:rtl/>
        </w:rPr>
        <w:t>.</w:t>
      </w:r>
      <w:r>
        <w:rPr>
          <w:rtl/>
        </w:rPr>
        <w:t xml:space="preserve"> </w:t>
      </w:r>
      <w:bookmarkStart w:id="37360" w:name="_ETM_Q76_571680"/>
      <w:bookmarkEnd w:id="37360"/>
    </w:p>
    <w:p w:rsidR="00304FBD" w:rsidRDefault="00304FBD" w:rsidP="00E60D06">
      <w:pPr>
        <w:rPr>
          <w:rtl/>
        </w:rPr>
      </w:pPr>
    </w:p>
    <w:p w:rsidR="00304FBD" w:rsidRDefault="00304FBD" w:rsidP="00676D8E">
      <w:pPr>
        <w:rPr>
          <w:rtl/>
        </w:rPr>
      </w:pPr>
      <w:r>
        <w:rPr>
          <w:rtl/>
        </w:rPr>
        <w:t xml:space="preserve">הצעת </w:t>
      </w:r>
      <w:bookmarkStart w:id="37361" w:name="_ETM_Q76_572010"/>
      <w:bookmarkEnd w:id="37361"/>
      <w:r>
        <w:rPr>
          <w:rtl/>
        </w:rPr>
        <w:t xml:space="preserve">החוק </w:t>
      </w:r>
      <w:bookmarkStart w:id="37362" w:name="_ETM_Q76_572279"/>
      <w:bookmarkEnd w:id="37362"/>
      <w:r>
        <w:rPr>
          <w:rtl/>
        </w:rPr>
        <w:t xml:space="preserve">קובעת </w:t>
      </w:r>
      <w:bookmarkStart w:id="37363" w:name="_ETM_Q76_572700"/>
      <w:bookmarkEnd w:id="37363"/>
      <w:r>
        <w:rPr>
          <w:rtl/>
        </w:rPr>
        <w:t xml:space="preserve">כי </w:t>
      </w:r>
      <w:bookmarkStart w:id="37364" w:name="_ETM_Q76_572850"/>
      <w:bookmarkEnd w:id="37364"/>
      <w:r>
        <w:rPr>
          <w:rtl/>
        </w:rPr>
        <w:t xml:space="preserve">בזמן </w:t>
      </w:r>
      <w:bookmarkStart w:id="37365" w:name="_ETM_Q76_573300"/>
      <w:bookmarkEnd w:id="37365"/>
      <w:r>
        <w:rPr>
          <w:rtl/>
        </w:rPr>
        <w:t xml:space="preserve">ההילולה </w:t>
      </w:r>
      <w:bookmarkStart w:id="37366" w:name="_ETM_Q76_573810"/>
      <w:bookmarkEnd w:id="37366"/>
      <w:r>
        <w:rPr>
          <w:rtl/>
        </w:rPr>
        <w:t xml:space="preserve">ייערך </w:t>
      </w:r>
      <w:bookmarkStart w:id="37367" w:name="_ETM_Q76_574200"/>
      <w:bookmarkEnd w:id="37367"/>
      <w:r>
        <w:rPr>
          <w:rtl/>
        </w:rPr>
        <w:t xml:space="preserve">במתחם </w:t>
      </w:r>
      <w:bookmarkStart w:id="37368" w:name="_ETM_Q76_574710"/>
      <w:bookmarkEnd w:id="37368"/>
      <w:r>
        <w:rPr>
          <w:rtl/>
        </w:rPr>
        <w:t xml:space="preserve">קבר </w:t>
      </w:r>
      <w:bookmarkStart w:id="37369" w:name="_ETM_Q76_575040"/>
      <w:bookmarkEnd w:id="37369"/>
      <w:r>
        <w:rPr>
          <w:rtl/>
        </w:rPr>
        <w:t xml:space="preserve">רבי </w:t>
      </w:r>
      <w:bookmarkStart w:id="37370" w:name="_ETM_Q76_575250"/>
      <w:bookmarkEnd w:id="37370"/>
      <w:r>
        <w:rPr>
          <w:rtl/>
        </w:rPr>
        <w:t xml:space="preserve">שמעון </w:t>
      </w:r>
      <w:bookmarkStart w:id="37371" w:name="_ETM_Q76_575550"/>
      <w:bookmarkEnd w:id="37371"/>
      <w:r>
        <w:rPr>
          <w:rtl/>
        </w:rPr>
        <w:t xml:space="preserve">בר </w:t>
      </w:r>
      <w:bookmarkStart w:id="37372" w:name="_ETM_Q76_575670"/>
      <w:bookmarkEnd w:id="37372"/>
      <w:r>
        <w:rPr>
          <w:rtl/>
        </w:rPr>
        <w:t xml:space="preserve">יוחאי </w:t>
      </w:r>
      <w:bookmarkStart w:id="37373" w:name="_ETM_Q76_576480"/>
      <w:bookmarkEnd w:id="37373"/>
      <w:r>
        <w:rPr>
          <w:rtl/>
        </w:rPr>
        <w:t xml:space="preserve">אירוע </w:t>
      </w:r>
      <w:bookmarkStart w:id="37374" w:name="_ETM_Q76_576840"/>
      <w:bookmarkEnd w:id="37374"/>
      <w:r>
        <w:rPr>
          <w:rtl/>
        </w:rPr>
        <w:t xml:space="preserve">הדלקה </w:t>
      </w:r>
      <w:bookmarkStart w:id="37375" w:name="_ETM_Q76_577170"/>
      <w:bookmarkEnd w:id="37375"/>
      <w:r>
        <w:rPr>
          <w:rtl/>
        </w:rPr>
        <w:t xml:space="preserve">מרכזי </w:t>
      </w:r>
      <w:bookmarkStart w:id="37376" w:name="_ETM_Q76_577710"/>
      <w:bookmarkEnd w:id="37376"/>
      <w:r>
        <w:rPr>
          <w:rFonts w:hint="cs"/>
          <w:rtl/>
        </w:rPr>
        <w:t>אחד</w:t>
      </w:r>
      <w:r>
        <w:rPr>
          <w:rtl/>
        </w:rPr>
        <w:t xml:space="preserve"> </w:t>
      </w:r>
      <w:bookmarkStart w:id="37377" w:name="_ETM_Q76_577980"/>
      <w:bookmarkEnd w:id="37377"/>
      <w:r>
        <w:rPr>
          <w:rtl/>
        </w:rPr>
        <w:t xml:space="preserve">בלבד </w:t>
      </w:r>
      <w:bookmarkStart w:id="37378" w:name="_ETM_Q76_578370"/>
      <w:bookmarkEnd w:id="37378"/>
      <w:r>
        <w:rPr>
          <w:rtl/>
        </w:rPr>
        <w:t xml:space="preserve">שניתן </w:t>
      </w:r>
      <w:bookmarkStart w:id="37379" w:name="_ETM_Q76_578850"/>
      <w:bookmarkEnd w:id="37379"/>
      <w:r>
        <w:rPr>
          <w:rtl/>
        </w:rPr>
        <w:t xml:space="preserve">לו </w:t>
      </w:r>
      <w:bookmarkStart w:id="37380" w:name="_ETM_Q76_579090"/>
      <w:bookmarkEnd w:id="37380"/>
      <w:r>
        <w:rPr>
          <w:rtl/>
        </w:rPr>
        <w:t xml:space="preserve">היתר </w:t>
      </w:r>
      <w:bookmarkStart w:id="37381" w:name="_ETM_Q76_579450"/>
      <w:bookmarkEnd w:id="37381"/>
      <w:r>
        <w:rPr>
          <w:rtl/>
        </w:rPr>
        <w:t xml:space="preserve">לכך </w:t>
      </w:r>
      <w:bookmarkStart w:id="37382" w:name="_ETM_Q76_579810"/>
      <w:bookmarkEnd w:id="37382"/>
      <w:r>
        <w:rPr>
          <w:rtl/>
        </w:rPr>
        <w:t>מ</w:t>
      </w:r>
      <w:bookmarkStart w:id="37383" w:name="_ETM_Q76_580650"/>
      <w:bookmarkEnd w:id="37383"/>
      <w:r>
        <w:rPr>
          <w:rFonts w:hint="cs"/>
          <w:rtl/>
        </w:rPr>
        <w:t xml:space="preserve">השר, </w:t>
      </w:r>
      <w:r>
        <w:rPr>
          <w:rtl/>
        </w:rPr>
        <w:t xml:space="preserve">בכפוף </w:t>
      </w:r>
      <w:bookmarkStart w:id="37384" w:name="_ETM_Q76_581130"/>
      <w:bookmarkEnd w:id="37384"/>
      <w:r>
        <w:rPr>
          <w:rtl/>
        </w:rPr>
        <w:t xml:space="preserve">לאישור </w:t>
      </w:r>
      <w:bookmarkStart w:id="37385" w:name="_ETM_Q76_581520"/>
      <w:bookmarkEnd w:id="37385"/>
      <w:r>
        <w:rPr>
          <w:rtl/>
        </w:rPr>
        <w:t xml:space="preserve">גורמי </w:t>
      </w:r>
      <w:bookmarkStart w:id="37386" w:name="_ETM_Q76_581820"/>
      <w:bookmarkEnd w:id="37386"/>
      <w:r>
        <w:rPr>
          <w:rtl/>
        </w:rPr>
        <w:t>משטרה</w:t>
      </w:r>
      <w:r>
        <w:rPr>
          <w:rFonts w:hint="cs"/>
          <w:rtl/>
        </w:rPr>
        <w:t>,</w:t>
      </w:r>
      <w:r>
        <w:rPr>
          <w:rtl/>
        </w:rPr>
        <w:t xml:space="preserve"> </w:t>
      </w:r>
      <w:bookmarkStart w:id="37387" w:name="_ETM_Q76_582390"/>
      <w:bookmarkEnd w:id="37387"/>
      <w:r>
        <w:rPr>
          <w:rtl/>
        </w:rPr>
        <w:t xml:space="preserve">כבאות </w:t>
      </w:r>
      <w:bookmarkStart w:id="37388" w:name="_ETM_Q76_582840"/>
      <w:bookmarkEnd w:id="37388"/>
      <w:r>
        <w:rPr>
          <w:rtl/>
        </w:rPr>
        <w:t xml:space="preserve">ומהנדס </w:t>
      </w:r>
      <w:bookmarkStart w:id="37389" w:name="_ETM_Q76_583710"/>
      <w:bookmarkEnd w:id="37389"/>
      <w:r>
        <w:rPr>
          <w:rtl/>
        </w:rPr>
        <w:t>ר</w:t>
      </w:r>
      <w:r>
        <w:rPr>
          <w:rFonts w:hint="cs"/>
          <w:rtl/>
        </w:rPr>
        <w:t>י</w:t>
      </w:r>
      <w:r>
        <w:rPr>
          <w:rtl/>
        </w:rPr>
        <w:t>שוי</w:t>
      </w:r>
      <w:r>
        <w:rPr>
          <w:rFonts w:hint="cs"/>
          <w:rtl/>
        </w:rPr>
        <w:t>,</w:t>
      </w:r>
      <w:r>
        <w:rPr>
          <w:rtl/>
        </w:rPr>
        <w:t xml:space="preserve"> </w:t>
      </w:r>
      <w:bookmarkStart w:id="37390" w:name="_ETM_Q76_584790"/>
      <w:bookmarkEnd w:id="37390"/>
      <w:r>
        <w:rPr>
          <w:rFonts w:hint="cs"/>
          <w:rtl/>
        </w:rPr>
        <w:t>ו</w:t>
      </w:r>
      <w:r>
        <w:rPr>
          <w:rtl/>
        </w:rPr>
        <w:t xml:space="preserve">זאת </w:t>
      </w:r>
      <w:bookmarkStart w:id="37391" w:name="_ETM_Q76_585000"/>
      <w:bookmarkEnd w:id="37391"/>
      <w:r>
        <w:rPr>
          <w:rtl/>
        </w:rPr>
        <w:t xml:space="preserve">כדי </w:t>
      </w:r>
      <w:bookmarkStart w:id="37392" w:name="_ETM_Q76_585270"/>
      <w:bookmarkEnd w:id="37392"/>
      <w:r>
        <w:rPr>
          <w:rtl/>
        </w:rPr>
        <w:t xml:space="preserve">להבטיח </w:t>
      </w:r>
      <w:bookmarkStart w:id="37393" w:name="_ETM_Q76_585720"/>
      <w:bookmarkEnd w:id="37393"/>
      <w:r>
        <w:rPr>
          <w:rtl/>
        </w:rPr>
        <w:t xml:space="preserve">את </w:t>
      </w:r>
      <w:bookmarkStart w:id="37394" w:name="_ETM_Q76_585839"/>
      <w:bookmarkEnd w:id="37394"/>
      <w:r>
        <w:rPr>
          <w:rtl/>
        </w:rPr>
        <w:t xml:space="preserve">בטיחות </w:t>
      </w:r>
      <w:bookmarkStart w:id="37395" w:name="_ETM_Q76_586260"/>
      <w:bookmarkEnd w:id="37395"/>
      <w:r>
        <w:rPr>
          <w:rtl/>
        </w:rPr>
        <w:t>האירוע</w:t>
      </w:r>
      <w:r>
        <w:rPr>
          <w:rFonts w:hint="cs"/>
          <w:rtl/>
        </w:rPr>
        <w:t>.</w:t>
      </w:r>
      <w:r>
        <w:rPr>
          <w:rtl/>
        </w:rPr>
        <w:t xml:space="preserve"> </w:t>
      </w:r>
      <w:bookmarkStart w:id="37396" w:name="_ETM_Q76_587010"/>
      <w:bookmarkEnd w:id="37396"/>
      <w:r>
        <w:rPr>
          <w:rtl/>
        </w:rPr>
        <w:t xml:space="preserve">מוצע </w:t>
      </w:r>
      <w:bookmarkStart w:id="37397" w:name="_ETM_Q76_587400"/>
      <w:bookmarkEnd w:id="37397"/>
      <w:r>
        <w:rPr>
          <w:rtl/>
        </w:rPr>
        <w:t xml:space="preserve">לקבוע </w:t>
      </w:r>
      <w:bookmarkStart w:id="37398" w:name="_ETM_Q76_587790"/>
      <w:bookmarkEnd w:id="37398"/>
      <w:r>
        <w:rPr>
          <w:rtl/>
        </w:rPr>
        <w:t xml:space="preserve">איסור </w:t>
      </w:r>
      <w:bookmarkStart w:id="37399" w:name="_ETM_Q76_588300"/>
      <w:bookmarkStart w:id="37400" w:name="_ETM_Q76_588420"/>
      <w:bookmarkEnd w:id="37399"/>
      <w:bookmarkEnd w:id="37400"/>
      <w:r>
        <w:rPr>
          <w:rtl/>
        </w:rPr>
        <w:t xml:space="preserve">ביצוע </w:t>
      </w:r>
      <w:bookmarkStart w:id="37401" w:name="_ETM_Q76_588810"/>
      <w:bookmarkEnd w:id="37401"/>
      <w:r>
        <w:rPr>
          <w:rtl/>
        </w:rPr>
        <w:t xml:space="preserve">הדלקות </w:t>
      </w:r>
      <w:bookmarkStart w:id="37402" w:name="_ETM_Q76_589230"/>
      <w:bookmarkEnd w:id="37402"/>
      <w:r>
        <w:rPr>
          <w:rtl/>
        </w:rPr>
        <w:t xml:space="preserve">אחרות </w:t>
      </w:r>
      <w:bookmarkStart w:id="37403" w:name="_ETM_Q76_589920"/>
      <w:bookmarkEnd w:id="37403"/>
      <w:r>
        <w:rPr>
          <w:rtl/>
        </w:rPr>
        <w:t xml:space="preserve">במתחם </w:t>
      </w:r>
      <w:bookmarkStart w:id="37404" w:name="_ETM_Q76_590460"/>
      <w:bookmarkEnd w:id="37404"/>
      <w:r>
        <w:rPr>
          <w:rtl/>
        </w:rPr>
        <w:t>הקבר</w:t>
      </w:r>
      <w:r>
        <w:rPr>
          <w:rFonts w:hint="cs"/>
          <w:rtl/>
        </w:rPr>
        <w:t>.</w:t>
      </w:r>
      <w:r w:rsidR="00743DF1">
        <w:rPr>
          <w:rtl/>
        </w:rPr>
        <w:t xml:space="preserve"> </w:t>
      </w:r>
      <w:r>
        <w:rPr>
          <w:rtl/>
        </w:rPr>
        <w:t xml:space="preserve">עוד </w:t>
      </w:r>
      <w:bookmarkStart w:id="37405" w:name="_ETM_Q76_591750"/>
      <w:bookmarkEnd w:id="37405"/>
      <w:r>
        <w:rPr>
          <w:rtl/>
        </w:rPr>
        <w:t>מוצ</w:t>
      </w:r>
      <w:r>
        <w:rPr>
          <w:rFonts w:hint="cs"/>
          <w:rtl/>
        </w:rPr>
        <w:t>ע,</w:t>
      </w:r>
      <w:r>
        <w:rPr>
          <w:rtl/>
        </w:rPr>
        <w:t xml:space="preserve"> </w:t>
      </w:r>
      <w:bookmarkStart w:id="37406" w:name="_ETM_Q76_592589"/>
      <w:bookmarkEnd w:id="37406"/>
      <w:r>
        <w:rPr>
          <w:rtl/>
        </w:rPr>
        <w:t xml:space="preserve">אדוני </w:t>
      </w:r>
      <w:bookmarkStart w:id="37407" w:name="_ETM_Q76_592890"/>
      <w:bookmarkEnd w:id="37407"/>
      <w:r>
        <w:rPr>
          <w:rtl/>
        </w:rPr>
        <w:t>היושב-ראש</w:t>
      </w:r>
      <w:r>
        <w:rPr>
          <w:rFonts w:hint="cs"/>
          <w:rtl/>
        </w:rPr>
        <w:t>,</w:t>
      </w:r>
      <w:r>
        <w:rPr>
          <w:rtl/>
        </w:rPr>
        <w:t xml:space="preserve"> </w:t>
      </w:r>
      <w:bookmarkStart w:id="37408" w:name="_ETM_Q76_593400"/>
      <w:bookmarkEnd w:id="37408"/>
      <w:r>
        <w:rPr>
          <w:rtl/>
        </w:rPr>
        <w:t xml:space="preserve">להגביל </w:t>
      </w:r>
      <w:bookmarkStart w:id="37409" w:name="_ETM_Q76_593880"/>
      <w:bookmarkEnd w:id="37409"/>
      <w:r>
        <w:rPr>
          <w:rtl/>
        </w:rPr>
        <w:t xml:space="preserve">את </w:t>
      </w:r>
      <w:bookmarkStart w:id="37410" w:name="_ETM_Q76_594000"/>
      <w:bookmarkEnd w:id="37410"/>
      <w:r>
        <w:rPr>
          <w:rtl/>
        </w:rPr>
        <w:t xml:space="preserve">קיומם </w:t>
      </w:r>
      <w:bookmarkStart w:id="37411" w:name="_ETM_Q76_594420"/>
      <w:bookmarkEnd w:id="37411"/>
      <w:r>
        <w:rPr>
          <w:rtl/>
        </w:rPr>
        <w:t xml:space="preserve">של </w:t>
      </w:r>
      <w:bookmarkStart w:id="37412" w:name="_ETM_Q76_594630"/>
      <w:bookmarkEnd w:id="37412"/>
      <w:r>
        <w:rPr>
          <w:rtl/>
        </w:rPr>
        <w:t xml:space="preserve">אירועים </w:t>
      </w:r>
      <w:bookmarkStart w:id="37413" w:name="_ETM_Q76_594869"/>
      <w:bookmarkEnd w:id="37413"/>
      <w:r>
        <w:rPr>
          <w:rtl/>
        </w:rPr>
        <w:t xml:space="preserve">נוספים </w:t>
      </w:r>
      <w:bookmarkStart w:id="37414" w:name="_ETM_Q76_595189"/>
      <w:bookmarkStart w:id="37415" w:name="_ETM_Q76_595339"/>
      <w:bookmarkEnd w:id="37414"/>
      <w:bookmarkEnd w:id="37415"/>
      <w:r>
        <w:rPr>
          <w:rtl/>
        </w:rPr>
        <w:t xml:space="preserve">במתחם </w:t>
      </w:r>
      <w:bookmarkStart w:id="37416" w:name="_ETM_Q76_595759"/>
      <w:bookmarkEnd w:id="37416"/>
      <w:r>
        <w:rPr>
          <w:rtl/>
        </w:rPr>
        <w:t xml:space="preserve">מירון </w:t>
      </w:r>
      <w:bookmarkStart w:id="37417" w:name="_ETM_Q76_596359"/>
      <w:bookmarkEnd w:id="37417"/>
      <w:r>
        <w:rPr>
          <w:rtl/>
        </w:rPr>
        <w:t xml:space="preserve">בזמן </w:t>
      </w:r>
      <w:bookmarkStart w:id="37418" w:name="_ETM_Q76_596810"/>
      <w:bookmarkEnd w:id="37418"/>
      <w:r>
        <w:rPr>
          <w:rtl/>
        </w:rPr>
        <w:t>ההילולה</w:t>
      </w:r>
      <w:r>
        <w:rPr>
          <w:rFonts w:hint="cs"/>
          <w:rtl/>
        </w:rPr>
        <w:t>,</w:t>
      </w:r>
      <w:r>
        <w:rPr>
          <w:rtl/>
        </w:rPr>
        <w:t xml:space="preserve"> </w:t>
      </w:r>
      <w:bookmarkStart w:id="37419" w:name="_ETM_Q76_597690"/>
      <w:bookmarkEnd w:id="37419"/>
      <w:r>
        <w:rPr>
          <w:rtl/>
        </w:rPr>
        <w:t xml:space="preserve">אלא </w:t>
      </w:r>
      <w:bookmarkStart w:id="37420" w:name="_ETM_Q76_597960"/>
      <w:bookmarkEnd w:id="37420"/>
      <w:r>
        <w:rPr>
          <w:rtl/>
        </w:rPr>
        <w:t xml:space="preserve">אם </w:t>
      </w:r>
      <w:bookmarkStart w:id="37421" w:name="_ETM_Q76_598110"/>
      <w:bookmarkEnd w:id="37421"/>
      <w:r>
        <w:rPr>
          <w:rtl/>
        </w:rPr>
        <w:t xml:space="preserve">כן </w:t>
      </w:r>
      <w:bookmarkStart w:id="37422" w:name="_ETM_Q76_598380"/>
      <w:bookmarkEnd w:id="37422"/>
      <w:r>
        <w:rPr>
          <w:rtl/>
        </w:rPr>
        <w:t xml:space="preserve">ניתן </w:t>
      </w:r>
      <w:bookmarkStart w:id="37423" w:name="_ETM_Q76_598650"/>
      <w:bookmarkEnd w:id="37423"/>
      <w:r>
        <w:rPr>
          <w:rtl/>
        </w:rPr>
        <w:t>ל</w:t>
      </w:r>
      <w:r>
        <w:rPr>
          <w:rFonts w:hint="cs"/>
          <w:rtl/>
        </w:rPr>
        <w:t>כ</w:t>
      </w:r>
      <w:r>
        <w:rPr>
          <w:rtl/>
        </w:rPr>
        <w:t xml:space="preserve">ך </w:t>
      </w:r>
      <w:bookmarkStart w:id="37424" w:name="_ETM_Q76_599040"/>
      <w:bookmarkEnd w:id="37424"/>
      <w:r>
        <w:rPr>
          <w:rFonts w:hint="cs"/>
          <w:rtl/>
        </w:rPr>
        <w:t>ההיתר</w:t>
      </w:r>
      <w:r>
        <w:rPr>
          <w:rtl/>
        </w:rPr>
        <w:t xml:space="preserve"> </w:t>
      </w:r>
      <w:bookmarkStart w:id="37425" w:name="_ETM_Q76_599430"/>
      <w:bookmarkEnd w:id="37425"/>
      <w:r>
        <w:rPr>
          <w:rtl/>
        </w:rPr>
        <w:t xml:space="preserve">מידי </w:t>
      </w:r>
      <w:bookmarkStart w:id="37426" w:name="_ETM_Q76_599760"/>
      <w:bookmarkEnd w:id="37426"/>
      <w:r>
        <w:rPr>
          <w:rFonts w:hint="cs"/>
          <w:rtl/>
        </w:rPr>
        <w:t>השר,</w:t>
      </w:r>
      <w:r>
        <w:rPr>
          <w:rtl/>
        </w:rPr>
        <w:t xml:space="preserve"> </w:t>
      </w:r>
      <w:bookmarkStart w:id="37427" w:name="_ETM_Q76_600540"/>
      <w:bookmarkEnd w:id="37427"/>
      <w:r>
        <w:rPr>
          <w:rtl/>
        </w:rPr>
        <w:t xml:space="preserve">וזאת </w:t>
      </w:r>
      <w:bookmarkStart w:id="37428" w:name="_ETM_Q76_600960"/>
      <w:bookmarkEnd w:id="37428"/>
      <w:r>
        <w:rPr>
          <w:rtl/>
        </w:rPr>
        <w:t xml:space="preserve">בכפוף </w:t>
      </w:r>
      <w:bookmarkStart w:id="37429" w:name="_ETM_Q76_601620"/>
      <w:bookmarkEnd w:id="37429"/>
      <w:r>
        <w:rPr>
          <w:rtl/>
        </w:rPr>
        <w:t xml:space="preserve">לאישור </w:t>
      </w:r>
      <w:bookmarkStart w:id="37430" w:name="_ETM_Q76_602010"/>
      <w:bookmarkEnd w:id="37430"/>
      <w:r>
        <w:rPr>
          <w:rtl/>
        </w:rPr>
        <w:t xml:space="preserve">הגורמים </w:t>
      </w:r>
      <w:bookmarkStart w:id="37431" w:name="_ETM_Q76_602400"/>
      <w:bookmarkEnd w:id="37431"/>
      <w:r>
        <w:rPr>
          <w:rFonts w:hint="cs"/>
          <w:rtl/>
        </w:rPr>
        <w:t>שצוינו,</w:t>
      </w:r>
      <w:r>
        <w:rPr>
          <w:rtl/>
        </w:rPr>
        <w:t xml:space="preserve"> </w:t>
      </w:r>
      <w:bookmarkStart w:id="37432" w:name="_ETM_Q76_603270"/>
      <w:bookmarkEnd w:id="37432"/>
      <w:r>
        <w:rPr>
          <w:rtl/>
        </w:rPr>
        <w:t xml:space="preserve">וכן </w:t>
      </w:r>
      <w:bookmarkStart w:id="37433" w:name="_ETM_Q76_603690"/>
      <w:bookmarkEnd w:id="37433"/>
      <w:r>
        <w:rPr>
          <w:rtl/>
        </w:rPr>
        <w:t xml:space="preserve">גורמים </w:t>
      </w:r>
      <w:bookmarkStart w:id="37434" w:name="_ETM_Q76_604110"/>
      <w:bookmarkEnd w:id="37434"/>
      <w:r>
        <w:rPr>
          <w:rtl/>
        </w:rPr>
        <w:t xml:space="preserve">במשרד </w:t>
      </w:r>
      <w:bookmarkStart w:id="37435" w:name="_ETM_Q76_604500"/>
      <w:bookmarkEnd w:id="37435"/>
      <w:r>
        <w:rPr>
          <w:rtl/>
        </w:rPr>
        <w:t>הבריאות</w:t>
      </w:r>
      <w:r>
        <w:rPr>
          <w:rFonts w:hint="cs"/>
          <w:rtl/>
        </w:rPr>
        <w:t>,</w:t>
      </w:r>
      <w:r>
        <w:rPr>
          <w:rtl/>
        </w:rPr>
        <w:t xml:space="preserve"> </w:t>
      </w:r>
      <w:bookmarkStart w:id="37436" w:name="_ETM_Q76_605179"/>
      <w:bookmarkEnd w:id="37436"/>
      <w:r>
        <w:rPr>
          <w:rtl/>
        </w:rPr>
        <w:t xml:space="preserve">ככל </w:t>
      </w:r>
      <w:bookmarkStart w:id="37437" w:name="_ETM_Q76_605960"/>
      <w:bookmarkEnd w:id="37437"/>
      <w:r>
        <w:rPr>
          <w:rtl/>
        </w:rPr>
        <w:t>ש</w:t>
      </w:r>
      <w:r>
        <w:rPr>
          <w:rFonts w:hint="cs"/>
          <w:rtl/>
        </w:rPr>
        <w:t xml:space="preserve">הוא </w:t>
      </w:r>
      <w:r>
        <w:rPr>
          <w:rtl/>
        </w:rPr>
        <w:t xml:space="preserve">יכלול </w:t>
      </w:r>
      <w:bookmarkStart w:id="37438" w:name="_ETM_Q76_606499"/>
      <w:bookmarkEnd w:id="37438"/>
      <w:r>
        <w:rPr>
          <w:rtl/>
        </w:rPr>
        <w:t xml:space="preserve">הגשה </w:t>
      </w:r>
      <w:bookmarkStart w:id="37439" w:name="_ETM_Q76_606859"/>
      <w:bookmarkEnd w:id="37439"/>
      <w:r>
        <w:rPr>
          <w:rtl/>
        </w:rPr>
        <w:t xml:space="preserve">של </w:t>
      </w:r>
      <w:bookmarkStart w:id="37440" w:name="_ETM_Q76_607069"/>
      <w:bookmarkEnd w:id="37440"/>
      <w:r>
        <w:rPr>
          <w:rtl/>
        </w:rPr>
        <w:t xml:space="preserve">מזון </w:t>
      </w:r>
      <w:bookmarkStart w:id="37441" w:name="_ETM_Q76_607729"/>
      <w:bookmarkEnd w:id="37441"/>
      <w:r>
        <w:rPr>
          <w:rtl/>
        </w:rPr>
        <w:t xml:space="preserve">או </w:t>
      </w:r>
      <w:bookmarkStart w:id="37442" w:name="_ETM_Q76_608180"/>
      <w:bookmarkEnd w:id="37442"/>
      <w:r>
        <w:rPr>
          <w:rtl/>
        </w:rPr>
        <w:t xml:space="preserve">שימוש </w:t>
      </w:r>
      <w:bookmarkStart w:id="37443" w:name="_ETM_Q76_608599"/>
      <w:bookmarkEnd w:id="37443"/>
      <w:r>
        <w:rPr>
          <w:rtl/>
        </w:rPr>
        <w:t xml:space="preserve">בתשתיות </w:t>
      </w:r>
      <w:bookmarkStart w:id="37444" w:name="_ETM_Q76_609290"/>
      <w:bookmarkEnd w:id="37444"/>
      <w:r>
        <w:rPr>
          <w:rtl/>
        </w:rPr>
        <w:t>מים</w:t>
      </w:r>
      <w:r>
        <w:rPr>
          <w:rFonts w:hint="cs"/>
          <w:rtl/>
        </w:rPr>
        <w:t>,</w:t>
      </w:r>
      <w:r>
        <w:rPr>
          <w:rtl/>
        </w:rPr>
        <w:t xml:space="preserve"> </w:t>
      </w:r>
      <w:bookmarkStart w:id="37445" w:name="_ETM_Q76_609560"/>
      <w:bookmarkEnd w:id="37445"/>
      <w:r>
        <w:rPr>
          <w:rtl/>
        </w:rPr>
        <w:t xml:space="preserve">ביוב </w:t>
      </w:r>
      <w:bookmarkStart w:id="37446" w:name="_ETM_Q76_609980"/>
      <w:bookmarkEnd w:id="37446"/>
      <w:r>
        <w:rPr>
          <w:rtl/>
        </w:rPr>
        <w:t xml:space="preserve">או </w:t>
      </w:r>
      <w:bookmarkStart w:id="37447" w:name="_ETM_Q76_610129"/>
      <w:bookmarkEnd w:id="37447"/>
      <w:r>
        <w:rPr>
          <w:rtl/>
        </w:rPr>
        <w:t xml:space="preserve">סילוק </w:t>
      </w:r>
      <w:bookmarkStart w:id="37448" w:name="_ETM_Q76_610519"/>
      <w:bookmarkEnd w:id="37448"/>
      <w:r>
        <w:rPr>
          <w:rtl/>
        </w:rPr>
        <w:t>פסולת</w:t>
      </w:r>
      <w:r>
        <w:rPr>
          <w:rFonts w:hint="cs"/>
          <w:rtl/>
        </w:rPr>
        <w:t>.</w:t>
      </w:r>
      <w:r>
        <w:rPr>
          <w:rtl/>
        </w:rPr>
        <w:t xml:space="preserve"> </w:t>
      </w:r>
      <w:bookmarkStart w:id="37449" w:name="_ETM_Q76_611420"/>
      <w:bookmarkEnd w:id="37449"/>
    </w:p>
    <w:p w:rsidR="00304FBD" w:rsidRDefault="00304FBD" w:rsidP="00E60D06">
      <w:pPr>
        <w:rPr>
          <w:rtl/>
        </w:rPr>
      </w:pPr>
    </w:p>
    <w:p w:rsidR="00304FBD" w:rsidRDefault="00304FBD" w:rsidP="00676D8E">
      <w:pPr>
        <w:rPr>
          <w:rtl/>
        </w:rPr>
      </w:pPr>
      <w:r>
        <w:rPr>
          <w:rtl/>
        </w:rPr>
        <w:t xml:space="preserve">בנוסף </w:t>
      </w:r>
      <w:bookmarkStart w:id="37450" w:name="_ETM_Q76_612440"/>
      <w:bookmarkEnd w:id="37450"/>
      <w:r>
        <w:rPr>
          <w:rtl/>
        </w:rPr>
        <w:t xml:space="preserve">מוצע </w:t>
      </w:r>
      <w:bookmarkStart w:id="37451" w:name="_ETM_Q76_612830"/>
      <w:bookmarkEnd w:id="37451"/>
      <w:r>
        <w:rPr>
          <w:rtl/>
        </w:rPr>
        <w:t xml:space="preserve">כי </w:t>
      </w:r>
      <w:bookmarkStart w:id="37452" w:name="_ETM_Q76_613040"/>
      <w:bookmarkEnd w:id="37452"/>
      <w:r>
        <w:rPr>
          <w:rtl/>
        </w:rPr>
        <w:t xml:space="preserve">הממונה </w:t>
      </w:r>
      <w:bookmarkStart w:id="37453" w:name="_ETM_Q76_613580"/>
      <w:bookmarkEnd w:id="37453"/>
      <w:r>
        <w:rPr>
          <w:rtl/>
        </w:rPr>
        <w:t xml:space="preserve">על </w:t>
      </w:r>
      <w:bookmarkStart w:id="37454" w:name="_ETM_Q76_613700"/>
      <w:bookmarkEnd w:id="37454"/>
      <w:r>
        <w:rPr>
          <w:rtl/>
        </w:rPr>
        <w:t xml:space="preserve">ההילולה </w:t>
      </w:r>
      <w:bookmarkStart w:id="37455" w:name="_ETM_Q76_614120"/>
      <w:bookmarkEnd w:id="37455"/>
      <w:r>
        <w:rPr>
          <w:rFonts w:hint="cs"/>
          <w:rtl/>
        </w:rPr>
        <w:t>יהיה אחראי</w:t>
      </w:r>
      <w:r>
        <w:rPr>
          <w:rtl/>
        </w:rPr>
        <w:t xml:space="preserve"> </w:t>
      </w:r>
      <w:bookmarkStart w:id="37456" w:name="_ETM_Q76_614629"/>
      <w:bookmarkEnd w:id="37456"/>
      <w:r>
        <w:rPr>
          <w:rtl/>
        </w:rPr>
        <w:t xml:space="preserve">לספירת </w:t>
      </w:r>
      <w:bookmarkStart w:id="37457" w:name="_ETM_Q76_615170"/>
      <w:bookmarkEnd w:id="37457"/>
      <w:r>
        <w:rPr>
          <w:rtl/>
        </w:rPr>
        <w:t xml:space="preserve">השוהים </w:t>
      </w:r>
      <w:bookmarkStart w:id="37458" w:name="_ETM_Q76_615680"/>
      <w:bookmarkEnd w:id="37458"/>
      <w:r>
        <w:rPr>
          <w:rtl/>
        </w:rPr>
        <w:t xml:space="preserve">ולספירת </w:t>
      </w:r>
      <w:bookmarkStart w:id="37459" w:name="_ETM_Q76_616190"/>
      <w:bookmarkEnd w:id="37459"/>
      <w:r>
        <w:rPr>
          <w:rtl/>
        </w:rPr>
        <w:t xml:space="preserve">המשתתפים </w:t>
      </w:r>
      <w:bookmarkStart w:id="37460" w:name="_ETM_Q76_616760"/>
      <w:bookmarkEnd w:id="37460"/>
      <w:r>
        <w:rPr>
          <w:rtl/>
        </w:rPr>
        <w:t xml:space="preserve">באירוע </w:t>
      </w:r>
      <w:bookmarkStart w:id="37461" w:name="_ETM_Q76_617090"/>
      <w:bookmarkEnd w:id="37461"/>
      <w:r>
        <w:rPr>
          <w:rFonts w:hint="cs"/>
          <w:rtl/>
        </w:rPr>
        <w:t>ה</w:t>
      </w:r>
      <w:r>
        <w:rPr>
          <w:rtl/>
        </w:rPr>
        <w:t xml:space="preserve">הדלקה </w:t>
      </w:r>
      <w:bookmarkStart w:id="37462" w:name="_ETM_Q76_617390"/>
      <w:bookmarkEnd w:id="37462"/>
      <w:r>
        <w:rPr>
          <w:rtl/>
        </w:rPr>
        <w:t xml:space="preserve">המרכזי </w:t>
      </w:r>
      <w:bookmarkStart w:id="37463" w:name="_ETM_Q76_618170"/>
      <w:bookmarkEnd w:id="37463"/>
      <w:r>
        <w:rPr>
          <w:rtl/>
        </w:rPr>
        <w:t xml:space="preserve">ובאירוע </w:t>
      </w:r>
      <w:bookmarkStart w:id="37464" w:name="_ETM_Q76_618590"/>
      <w:bookmarkEnd w:id="37464"/>
      <w:r>
        <w:rPr>
          <w:rtl/>
        </w:rPr>
        <w:t>נוסף</w:t>
      </w:r>
      <w:r>
        <w:rPr>
          <w:rFonts w:hint="cs"/>
          <w:rtl/>
        </w:rPr>
        <w:t>.</w:t>
      </w:r>
      <w:r>
        <w:rPr>
          <w:rtl/>
        </w:rPr>
        <w:t xml:space="preserve"> </w:t>
      </w:r>
      <w:bookmarkStart w:id="37465" w:name="_ETM_Q76_619510"/>
      <w:bookmarkEnd w:id="37465"/>
      <w:r>
        <w:rPr>
          <w:rtl/>
        </w:rPr>
        <w:t xml:space="preserve">אם </w:t>
      </w:r>
      <w:bookmarkStart w:id="37466" w:name="_ETM_Q76_619870"/>
      <w:bookmarkEnd w:id="37466"/>
      <w:r>
        <w:rPr>
          <w:rtl/>
        </w:rPr>
        <w:t xml:space="preserve">נוכח </w:t>
      </w:r>
      <w:bookmarkStart w:id="37467" w:name="_ETM_Q76_620290"/>
      <w:bookmarkEnd w:id="37467"/>
      <w:r>
        <w:rPr>
          <w:rtl/>
        </w:rPr>
        <w:t xml:space="preserve">הממונה </w:t>
      </w:r>
      <w:bookmarkStart w:id="37468" w:name="_ETM_Q76_620709"/>
      <w:bookmarkEnd w:id="37468"/>
      <w:r>
        <w:rPr>
          <w:rtl/>
        </w:rPr>
        <w:t xml:space="preserve">על </w:t>
      </w:r>
      <w:bookmarkStart w:id="37469" w:name="_ETM_Q76_620800"/>
      <w:bookmarkEnd w:id="37469"/>
      <w:r>
        <w:rPr>
          <w:rtl/>
        </w:rPr>
        <w:t xml:space="preserve">ההילולה </w:t>
      </w:r>
      <w:bookmarkStart w:id="37470" w:name="_ETM_Q76_621250"/>
      <w:bookmarkEnd w:id="37470"/>
      <w:r>
        <w:rPr>
          <w:rtl/>
        </w:rPr>
        <w:t xml:space="preserve">או </w:t>
      </w:r>
      <w:bookmarkStart w:id="37471" w:name="_ETM_Q76_621489"/>
      <w:bookmarkEnd w:id="37471"/>
      <w:r>
        <w:rPr>
          <w:rtl/>
        </w:rPr>
        <w:t xml:space="preserve">מי </w:t>
      </w:r>
      <w:bookmarkStart w:id="37472" w:name="_ETM_Q76_621610"/>
      <w:bookmarkEnd w:id="37472"/>
      <w:r>
        <w:rPr>
          <w:rtl/>
        </w:rPr>
        <w:t xml:space="preserve">מטעמו </w:t>
      </w:r>
      <w:bookmarkStart w:id="37473" w:name="_ETM_Q76_622450"/>
      <w:bookmarkEnd w:id="37473"/>
      <w:r>
        <w:rPr>
          <w:rtl/>
        </w:rPr>
        <w:t xml:space="preserve">שמספר </w:t>
      </w:r>
      <w:bookmarkStart w:id="37474" w:name="_ETM_Q76_622959"/>
      <w:bookmarkEnd w:id="37474"/>
      <w:r>
        <w:rPr>
          <w:rtl/>
        </w:rPr>
        <w:t xml:space="preserve">השוהים </w:t>
      </w:r>
      <w:bookmarkStart w:id="37475" w:name="_ETM_Q76_623590"/>
      <w:bookmarkEnd w:id="37475"/>
      <w:r>
        <w:rPr>
          <w:rtl/>
        </w:rPr>
        <w:t xml:space="preserve">עולה </w:t>
      </w:r>
      <w:bookmarkStart w:id="37476" w:name="_ETM_Q76_623920"/>
      <w:bookmarkEnd w:id="37476"/>
      <w:r>
        <w:rPr>
          <w:rtl/>
        </w:rPr>
        <w:t xml:space="preserve">על </w:t>
      </w:r>
      <w:bookmarkStart w:id="37477" w:name="_ETM_Q76_624010"/>
      <w:bookmarkEnd w:id="37477"/>
      <w:r>
        <w:rPr>
          <w:rtl/>
        </w:rPr>
        <w:t xml:space="preserve">המספר </w:t>
      </w:r>
      <w:bookmarkStart w:id="37478" w:name="_ETM_Q76_624400"/>
      <w:bookmarkEnd w:id="37478"/>
      <w:r>
        <w:rPr>
          <w:rFonts w:hint="cs"/>
          <w:rtl/>
        </w:rPr>
        <w:t>ה</w:t>
      </w:r>
      <w:r>
        <w:rPr>
          <w:rtl/>
        </w:rPr>
        <w:t>נדרש</w:t>
      </w:r>
      <w:r>
        <w:rPr>
          <w:rFonts w:hint="cs"/>
          <w:rtl/>
        </w:rPr>
        <w:t>,</w:t>
      </w:r>
      <w:r>
        <w:rPr>
          <w:rtl/>
        </w:rPr>
        <w:t xml:space="preserve"> </w:t>
      </w:r>
      <w:bookmarkStart w:id="37479" w:name="_ETM_Q76_625150"/>
      <w:bookmarkStart w:id="37480" w:name="_ETM_Q76_625599"/>
      <w:bookmarkEnd w:id="37479"/>
      <w:bookmarkEnd w:id="37480"/>
      <w:r>
        <w:rPr>
          <w:rtl/>
        </w:rPr>
        <w:t xml:space="preserve">יביא </w:t>
      </w:r>
      <w:bookmarkStart w:id="37481" w:name="_ETM_Q76_625840"/>
      <w:bookmarkEnd w:id="37481"/>
      <w:r>
        <w:rPr>
          <w:rFonts w:hint="cs"/>
          <w:rtl/>
        </w:rPr>
        <w:t xml:space="preserve">זאת </w:t>
      </w:r>
      <w:r>
        <w:rPr>
          <w:rtl/>
        </w:rPr>
        <w:t xml:space="preserve">לידי </w:t>
      </w:r>
      <w:bookmarkStart w:id="37482" w:name="_ETM_Q76_626110"/>
      <w:bookmarkEnd w:id="37482"/>
      <w:r>
        <w:rPr>
          <w:rFonts w:hint="cs"/>
          <w:rtl/>
        </w:rPr>
        <w:t>ידיעת</w:t>
      </w:r>
      <w:r>
        <w:rPr>
          <w:rtl/>
        </w:rPr>
        <w:t xml:space="preserve"> </w:t>
      </w:r>
      <w:bookmarkStart w:id="37483" w:name="_ETM_Q76_626260"/>
      <w:bookmarkEnd w:id="37483"/>
      <w:r>
        <w:rPr>
          <w:rFonts w:hint="cs"/>
          <w:rtl/>
        </w:rPr>
        <w:t>ה</w:t>
      </w:r>
      <w:r>
        <w:rPr>
          <w:rtl/>
        </w:rPr>
        <w:t xml:space="preserve">גורם </w:t>
      </w:r>
      <w:bookmarkStart w:id="37484" w:name="_ETM_Q76_626500"/>
      <w:bookmarkEnd w:id="37484"/>
      <w:r>
        <w:rPr>
          <w:rtl/>
        </w:rPr>
        <w:t xml:space="preserve">המשטרתי </w:t>
      </w:r>
      <w:bookmarkStart w:id="37485" w:name="_ETM_Q76_627040"/>
      <w:bookmarkEnd w:id="37485"/>
      <w:r>
        <w:rPr>
          <w:rtl/>
        </w:rPr>
        <w:t xml:space="preserve">שנקבע </w:t>
      </w:r>
      <w:bookmarkStart w:id="37486" w:name="_ETM_Q76_627519"/>
      <w:bookmarkEnd w:id="37486"/>
      <w:r>
        <w:rPr>
          <w:rtl/>
        </w:rPr>
        <w:t xml:space="preserve">לכך </w:t>
      </w:r>
      <w:bookmarkStart w:id="37487" w:name="_ETM_Q76_627849"/>
      <w:bookmarkEnd w:id="37487"/>
      <w:r>
        <w:rPr>
          <w:rtl/>
        </w:rPr>
        <w:t xml:space="preserve">בהצעת </w:t>
      </w:r>
      <w:bookmarkStart w:id="37488" w:name="_ETM_Q76_628300"/>
      <w:bookmarkEnd w:id="37488"/>
      <w:r>
        <w:rPr>
          <w:rtl/>
        </w:rPr>
        <w:t>החוק</w:t>
      </w:r>
      <w:r>
        <w:rPr>
          <w:rFonts w:hint="cs"/>
          <w:rtl/>
        </w:rPr>
        <w:t>,</w:t>
      </w:r>
      <w:r>
        <w:rPr>
          <w:rtl/>
        </w:rPr>
        <w:t xml:space="preserve"> </w:t>
      </w:r>
      <w:bookmarkStart w:id="37489" w:name="_ETM_Q76_628930"/>
      <w:bookmarkEnd w:id="37489"/>
      <w:r>
        <w:rPr>
          <w:rtl/>
        </w:rPr>
        <w:t xml:space="preserve">והוא </w:t>
      </w:r>
      <w:bookmarkStart w:id="37490" w:name="_ETM_Q76_629080"/>
      <w:bookmarkEnd w:id="37490"/>
      <w:r>
        <w:rPr>
          <w:rtl/>
        </w:rPr>
        <w:t xml:space="preserve">רשאי </w:t>
      </w:r>
      <w:bookmarkStart w:id="37491" w:name="_ETM_Q76_629470"/>
      <w:bookmarkEnd w:id="37491"/>
      <w:r>
        <w:rPr>
          <w:rtl/>
        </w:rPr>
        <w:t xml:space="preserve">להורות </w:t>
      </w:r>
      <w:bookmarkStart w:id="37492" w:name="_ETM_Q76_629830"/>
      <w:bookmarkEnd w:id="37492"/>
      <w:r>
        <w:rPr>
          <w:rtl/>
        </w:rPr>
        <w:t xml:space="preserve">על </w:t>
      </w:r>
      <w:bookmarkStart w:id="37493" w:name="_ETM_Q76_629920"/>
      <w:bookmarkEnd w:id="37493"/>
      <w:r>
        <w:rPr>
          <w:rtl/>
        </w:rPr>
        <w:t xml:space="preserve">הפסקת </w:t>
      </w:r>
      <w:bookmarkStart w:id="37494" w:name="_ETM_Q76_630340"/>
      <w:bookmarkEnd w:id="37494"/>
      <w:r>
        <w:rPr>
          <w:rFonts w:hint="cs"/>
          <w:rtl/>
        </w:rPr>
        <w:t>ההדלקות,</w:t>
      </w:r>
      <w:r>
        <w:rPr>
          <w:rtl/>
        </w:rPr>
        <w:t xml:space="preserve"> </w:t>
      </w:r>
      <w:bookmarkStart w:id="37495" w:name="_ETM_Q76_631180"/>
      <w:bookmarkEnd w:id="37495"/>
      <w:r>
        <w:rPr>
          <w:rtl/>
        </w:rPr>
        <w:t xml:space="preserve">על </w:t>
      </w:r>
      <w:bookmarkStart w:id="37496" w:name="_ETM_Q76_631360"/>
      <w:bookmarkEnd w:id="37496"/>
      <w:r>
        <w:rPr>
          <w:rtl/>
        </w:rPr>
        <w:t xml:space="preserve">הוצאת </w:t>
      </w:r>
      <w:bookmarkStart w:id="37497" w:name="_ETM_Q76_631720"/>
      <w:bookmarkEnd w:id="37497"/>
      <w:r>
        <w:rPr>
          <w:rtl/>
        </w:rPr>
        <w:t xml:space="preserve">אמצעי </w:t>
      </w:r>
      <w:bookmarkStart w:id="37498" w:name="_ETM_Q76_632080"/>
      <w:bookmarkEnd w:id="37498"/>
      <w:r>
        <w:rPr>
          <w:rtl/>
        </w:rPr>
        <w:t xml:space="preserve">עזר </w:t>
      </w:r>
      <w:bookmarkStart w:id="37499" w:name="_ETM_Q76_632349"/>
      <w:bookmarkEnd w:id="37499"/>
      <w:r>
        <w:rPr>
          <w:rtl/>
        </w:rPr>
        <w:t>לאירועים</w:t>
      </w:r>
      <w:r>
        <w:rPr>
          <w:rFonts w:hint="cs"/>
          <w:rtl/>
        </w:rPr>
        <w:t>,</w:t>
      </w:r>
      <w:r>
        <w:rPr>
          <w:rtl/>
        </w:rPr>
        <w:t xml:space="preserve"> </w:t>
      </w:r>
      <w:bookmarkStart w:id="37500" w:name="_ETM_Q76_633099"/>
      <w:bookmarkEnd w:id="37500"/>
      <w:r>
        <w:rPr>
          <w:rtl/>
        </w:rPr>
        <w:t xml:space="preserve">על </w:t>
      </w:r>
      <w:bookmarkStart w:id="37501" w:name="_ETM_Q76_633280"/>
      <w:bookmarkEnd w:id="37501"/>
      <w:r>
        <w:rPr>
          <w:rtl/>
        </w:rPr>
        <w:t xml:space="preserve">מניעת </w:t>
      </w:r>
      <w:bookmarkStart w:id="37502" w:name="_ETM_Q76_633730"/>
      <w:bookmarkEnd w:id="37502"/>
      <w:r>
        <w:rPr>
          <w:rtl/>
        </w:rPr>
        <w:t xml:space="preserve">כניסה </w:t>
      </w:r>
      <w:bookmarkStart w:id="37503" w:name="_ETM_Q76_634480"/>
      <w:bookmarkEnd w:id="37503"/>
      <w:r>
        <w:rPr>
          <w:rtl/>
        </w:rPr>
        <w:t xml:space="preserve">של </w:t>
      </w:r>
      <w:bookmarkStart w:id="37504" w:name="_ETM_Q76_634780"/>
      <w:bookmarkEnd w:id="37504"/>
      <w:r>
        <w:rPr>
          <w:rtl/>
        </w:rPr>
        <w:t xml:space="preserve">אדם </w:t>
      </w:r>
      <w:bookmarkStart w:id="37505" w:name="_ETM_Q76_635319"/>
      <w:bookmarkEnd w:id="37505"/>
      <w:r>
        <w:rPr>
          <w:rtl/>
        </w:rPr>
        <w:t xml:space="preserve">או </w:t>
      </w:r>
      <w:bookmarkStart w:id="37506" w:name="_ETM_Q76_635590"/>
      <w:bookmarkEnd w:id="37506"/>
      <w:r>
        <w:rPr>
          <w:rtl/>
        </w:rPr>
        <w:t xml:space="preserve">רכב </w:t>
      </w:r>
      <w:bookmarkStart w:id="37507" w:name="_ETM_Q76_636280"/>
      <w:bookmarkEnd w:id="37507"/>
      <w:r>
        <w:rPr>
          <w:rtl/>
        </w:rPr>
        <w:t xml:space="preserve">לשני </w:t>
      </w:r>
      <w:bookmarkStart w:id="37508" w:name="_ETM_Q76_636730"/>
      <w:bookmarkEnd w:id="37508"/>
      <w:r>
        <w:rPr>
          <w:rtl/>
        </w:rPr>
        <w:t xml:space="preserve">המתחמים </w:t>
      </w:r>
      <w:bookmarkStart w:id="37509" w:name="_ETM_Q76_637820"/>
      <w:bookmarkEnd w:id="37509"/>
      <w:r w:rsidR="00676D8E">
        <w:rPr>
          <w:rFonts w:hint="cs"/>
          <w:rtl/>
        </w:rPr>
        <w:t>ו</w:t>
      </w:r>
      <w:r>
        <w:rPr>
          <w:rtl/>
        </w:rPr>
        <w:t xml:space="preserve">על </w:t>
      </w:r>
      <w:bookmarkStart w:id="37510" w:name="_ETM_Q76_638030"/>
      <w:bookmarkEnd w:id="37510"/>
      <w:r>
        <w:rPr>
          <w:rtl/>
        </w:rPr>
        <w:t xml:space="preserve">הוצאת </w:t>
      </w:r>
      <w:bookmarkStart w:id="37511" w:name="_ETM_Q76_638510"/>
      <w:bookmarkEnd w:id="37511"/>
      <w:r>
        <w:rPr>
          <w:rtl/>
        </w:rPr>
        <w:t xml:space="preserve">אדם </w:t>
      </w:r>
      <w:bookmarkStart w:id="37512" w:name="_ETM_Q76_638810"/>
      <w:bookmarkEnd w:id="37512"/>
      <w:r>
        <w:rPr>
          <w:rFonts w:hint="cs"/>
          <w:rtl/>
        </w:rPr>
        <w:t>או רכב מ</w:t>
      </w:r>
      <w:bookmarkStart w:id="37513" w:name="_ETM_Q76_639200"/>
      <w:bookmarkEnd w:id="37513"/>
      <w:r>
        <w:rPr>
          <w:rtl/>
        </w:rPr>
        <w:t xml:space="preserve">מתחם </w:t>
      </w:r>
      <w:bookmarkStart w:id="37514" w:name="_ETM_Q76_639650"/>
      <w:bookmarkEnd w:id="37514"/>
      <w:r>
        <w:rPr>
          <w:rtl/>
        </w:rPr>
        <w:t xml:space="preserve">מירון </w:t>
      </w:r>
      <w:bookmarkStart w:id="37515" w:name="_ETM_Q76_640220"/>
      <w:bookmarkEnd w:id="37515"/>
      <w:r>
        <w:rPr>
          <w:rtl/>
        </w:rPr>
        <w:t xml:space="preserve">כולו </w:t>
      </w:r>
      <w:bookmarkStart w:id="37516" w:name="_ETM_Q76_640790"/>
      <w:bookmarkEnd w:id="37516"/>
      <w:r>
        <w:rPr>
          <w:rtl/>
        </w:rPr>
        <w:t xml:space="preserve">או </w:t>
      </w:r>
      <w:bookmarkStart w:id="37517" w:name="_ETM_Q76_640940"/>
      <w:bookmarkEnd w:id="37517"/>
      <w:r>
        <w:rPr>
          <w:rtl/>
        </w:rPr>
        <w:t>מהמתחמים</w:t>
      </w:r>
      <w:r>
        <w:rPr>
          <w:rFonts w:hint="cs"/>
          <w:rtl/>
        </w:rPr>
        <w:t>.</w:t>
      </w:r>
      <w:r>
        <w:rPr>
          <w:rtl/>
        </w:rPr>
        <w:t xml:space="preserve"> </w:t>
      </w:r>
      <w:bookmarkStart w:id="37518" w:name="_ETM_Q76_642190"/>
      <w:bookmarkEnd w:id="37518"/>
      <w:r>
        <w:rPr>
          <w:rtl/>
        </w:rPr>
        <w:t xml:space="preserve">עוד </w:t>
      </w:r>
      <w:bookmarkStart w:id="37519" w:name="_ETM_Q76_642370"/>
      <w:bookmarkEnd w:id="37519"/>
      <w:r>
        <w:rPr>
          <w:rtl/>
        </w:rPr>
        <w:t xml:space="preserve">מוצע </w:t>
      </w:r>
      <w:bookmarkStart w:id="37520" w:name="_ETM_Q76_642670"/>
      <w:bookmarkEnd w:id="37520"/>
      <w:r>
        <w:rPr>
          <w:rtl/>
        </w:rPr>
        <w:t xml:space="preserve">לאפשר </w:t>
      </w:r>
      <w:bookmarkStart w:id="37521" w:name="_ETM_Q76_643030"/>
      <w:bookmarkStart w:id="37522" w:name="_ETM_Q76_643780"/>
      <w:bookmarkEnd w:id="37521"/>
      <w:bookmarkEnd w:id="37522"/>
      <w:r>
        <w:rPr>
          <w:rtl/>
        </w:rPr>
        <w:t xml:space="preserve">העמדה </w:t>
      </w:r>
      <w:bookmarkStart w:id="37523" w:name="_ETM_Q76_644170"/>
      <w:bookmarkEnd w:id="37523"/>
      <w:r>
        <w:rPr>
          <w:rtl/>
        </w:rPr>
        <w:t xml:space="preserve">לדין </w:t>
      </w:r>
      <w:bookmarkStart w:id="37524" w:name="_ETM_Q76_644500"/>
      <w:bookmarkEnd w:id="37524"/>
      <w:r>
        <w:rPr>
          <w:rFonts w:hint="cs"/>
          <w:rtl/>
        </w:rPr>
        <w:t>ו</w:t>
      </w:r>
      <w:r>
        <w:rPr>
          <w:rtl/>
        </w:rPr>
        <w:t xml:space="preserve">הטלת </w:t>
      </w:r>
      <w:bookmarkStart w:id="37525" w:name="_ETM_Q76_644920"/>
      <w:bookmarkEnd w:id="37525"/>
      <w:r>
        <w:rPr>
          <w:rtl/>
        </w:rPr>
        <w:t xml:space="preserve">קנס </w:t>
      </w:r>
      <w:bookmarkStart w:id="37526" w:name="_ETM_Q76_645220"/>
      <w:bookmarkEnd w:id="37526"/>
      <w:r>
        <w:rPr>
          <w:rtl/>
        </w:rPr>
        <w:t xml:space="preserve">על </w:t>
      </w:r>
      <w:bookmarkStart w:id="37527" w:name="_ETM_Q76_645310"/>
      <w:bookmarkEnd w:id="37527"/>
      <w:r>
        <w:rPr>
          <w:rtl/>
        </w:rPr>
        <w:t xml:space="preserve">כל </w:t>
      </w:r>
      <w:bookmarkStart w:id="37528" w:name="_ETM_Q76_645490"/>
      <w:bookmarkEnd w:id="37528"/>
      <w:r>
        <w:rPr>
          <w:rtl/>
        </w:rPr>
        <w:t xml:space="preserve">מי </w:t>
      </w:r>
      <w:bookmarkStart w:id="37529" w:name="_ETM_Q76_645610"/>
      <w:bookmarkEnd w:id="37529"/>
      <w:r>
        <w:rPr>
          <w:rtl/>
        </w:rPr>
        <w:t xml:space="preserve">ששוהה </w:t>
      </w:r>
      <w:bookmarkStart w:id="37530" w:name="_ETM_Q76_645910"/>
      <w:bookmarkEnd w:id="37530"/>
      <w:r>
        <w:rPr>
          <w:rtl/>
        </w:rPr>
        <w:t xml:space="preserve">במתחם </w:t>
      </w:r>
      <w:bookmarkStart w:id="37531" w:name="_ETM_Q76_646330"/>
      <w:bookmarkEnd w:id="37531"/>
      <w:r>
        <w:rPr>
          <w:rtl/>
        </w:rPr>
        <w:t xml:space="preserve">מירון </w:t>
      </w:r>
      <w:bookmarkStart w:id="37532" w:name="_ETM_Q76_646720"/>
      <w:bookmarkEnd w:id="37532"/>
      <w:r>
        <w:rPr>
          <w:rtl/>
        </w:rPr>
        <w:t xml:space="preserve">או </w:t>
      </w:r>
      <w:bookmarkStart w:id="37533" w:name="_ETM_Q76_646840"/>
      <w:bookmarkEnd w:id="37533"/>
      <w:r>
        <w:rPr>
          <w:rtl/>
        </w:rPr>
        <w:t xml:space="preserve">בקבר </w:t>
      </w:r>
      <w:bookmarkStart w:id="37534" w:name="_ETM_Q76_647200"/>
      <w:bookmarkEnd w:id="37534"/>
      <w:r>
        <w:rPr>
          <w:rtl/>
        </w:rPr>
        <w:t xml:space="preserve">רבי </w:t>
      </w:r>
      <w:bookmarkStart w:id="37535" w:name="_ETM_Q76_647410"/>
      <w:bookmarkEnd w:id="37535"/>
      <w:r>
        <w:rPr>
          <w:rtl/>
        </w:rPr>
        <w:t xml:space="preserve">שמעון </w:t>
      </w:r>
      <w:bookmarkStart w:id="37536" w:name="_ETM_Q76_647650"/>
      <w:bookmarkEnd w:id="37536"/>
      <w:r>
        <w:rPr>
          <w:rtl/>
        </w:rPr>
        <w:t xml:space="preserve">בר </w:t>
      </w:r>
      <w:bookmarkStart w:id="37537" w:name="_ETM_Q76_647800"/>
      <w:bookmarkEnd w:id="37537"/>
      <w:r>
        <w:rPr>
          <w:rtl/>
        </w:rPr>
        <w:t xml:space="preserve">יוחאי </w:t>
      </w:r>
      <w:bookmarkStart w:id="37538" w:name="_ETM_Q76_648400"/>
      <w:bookmarkEnd w:id="37538"/>
      <w:r>
        <w:rPr>
          <w:rtl/>
        </w:rPr>
        <w:t xml:space="preserve">ללא </w:t>
      </w:r>
      <w:bookmarkStart w:id="37539" w:name="_ETM_Q76_648730"/>
      <w:bookmarkEnd w:id="37539"/>
      <w:r>
        <w:rPr>
          <w:rtl/>
        </w:rPr>
        <w:t xml:space="preserve">היתר </w:t>
      </w:r>
      <w:bookmarkStart w:id="37540" w:name="_ETM_Q76_651120"/>
      <w:bookmarkEnd w:id="37540"/>
      <w:r>
        <w:rPr>
          <w:rtl/>
        </w:rPr>
        <w:t xml:space="preserve">או </w:t>
      </w:r>
      <w:bookmarkStart w:id="37541" w:name="_ETM_Q76_651329"/>
      <w:bookmarkEnd w:id="37541"/>
      <w:r>
        <w:rPr>
          <w:rtl/>
        </w:rPr>
        <w:t xml:space="preserve">על </w:t>
      </w:r>
      <w:bookmarkStart w:id="37542" w:name="_ETM_Q76_651480"/>
      <w:bookmarkEnd w:id="37542"/>
      <w:r>
        <w:rPr>
          <w:rtl/>
        </w:rPr>
        <w:t xml:space="preserve">מי </w:t>
      </w:r>
      <w:bookmarkStart w:id="37543" w:name="_ETM_Q76_652049"/>
      <w:bookmarkEnd w:id="37543"/>
      <w:r>
        <w:rPr>
          <w:rFonts w:hint="cs"/>
          <w:rtl/>
        </w:rPr>
        <w:t>שעורך אירוע הדלקה</w:t>
      </w:r>
      <w:bookmarkStart w:id="37544" w:name="_ETM_Q76_653999"/>
      <w:bookmarkEnd w:id="37544"/>
      <w:r>
        <w:rPr>
          <w:rFonts w:hint="cs"/>
          <w:rtl/>
        </w:rPr>
        <w:t xml:space="preserve"> או אירוע </w:t>
      </w:r>
      <w:r>
        <w:rPr>
          <w:rtl/>
        </w:rPr>
        <w:t xml:space="preserve">נוסף </w:t>
      </w:r>
      <w:bookmarkStart w:id="37545" w:name="_ETM_Q76_654359"/>
      <w:bookmarkEnd w:id="37545"/>
      <w:r>
        <w:rPr>
          <w:rtl/>
        </w:rPr>
        <w:t xml:space="preserve">ללא </w:t>
      </w:r>
      <w:bookmarkStart w:id="37546" w:name="_ETM_Q76_654599"/>
      <w:bookmarkEnd w:id="37546"/>
      <w:r>
        <w:rPr>
          <w:rtl/>
        </w:rPr>
        <w:t>אישור</w:t>
      </w:r>
      <w:r>
        <w:rPr>
          <w:rFonts w:hint="cs"/>
          <w:rtl/>
        </w:rPr>
        <w:t>.</w:t>
      </w:r>
      <w:r>
        <w:rPr>
          <w:rtl/>
        </w:rPr>
        <w:t xml:space="preserve"> </w:t>
      </w:r>
      <w:bookmarkStart w:id="37547" w:name="_ETM_Q76_655319"/>
      <w:bookmarkEnd w:id="37547"/>
    </w:p>
    <w:p w:rsidR="00304FBD" w:rsidRDefault="00304FBD" w:rsidP="00E60D06">
      <w:pPr>
        <w:rPr>
          <w:rtl/>
        </w:rPr>
      </w:pPr>
      <w:bookmarkStart w:id="37548" w:name="_ETM_Q76_657859"/>
      <w:bookmarkStart w:id="37549" w:name="_ETM_Q76_657943"/>
      <w:bookmarkStart w:id="37550" w:name="_ETM_Q76_658157"/>
      <w:bookmarkEnd w:id="37548"/>
      <w:bookmarkEnd w:id="37549"/>
      <w:bookmarkEnd w:id="37550"/>
    </w:p>
    <w:p w:rsidR="00304FBD" w:rsidRDefault="00304FBD" w:rsidP="00E60D06">
      <w:pPr>
        <w:rPr>
          <w:rtl/>
        </w:rPr>
      </w:pPr>
      <w:bookmarkStart w:id="37551" w:name="_ETM_Q76_658234"/>
      <w:bookmarkEnd w:id="37551"/>
      <w:r>
        <w:rPr>
          <w:rtl/>
        </w:rPr>
        <w:t>לבסוף</w:t>
      </w:r>
      <w:r>
        <w:rPr>
          <w:rFonts w:hint="cs"/>
          <w:rtl/>
        </w:rPr>
        <w:t>,</w:t>
      </w:r>
      <w:r>
        <w:rPr>
          <w:rtl/>
        </w:rPr>
        <w:t xml:space="preserve"> </w:t>
      </w:r>
      <w:bookmarkStart w:id="37552" w:name="_ETM_Q76_656010"/>
      <w:bookmarkEnd w:id="37552"/>
      <w:r>
        <w:rPr>
          <w:rtl/>
        </w:rPr>
        <w:t xml:space="preserve">אדוני </w:t>
      </w:r>
      <w:bookmarkStart w:id="37553" w:name="_ETM_Q76_656310"/>
      <w:bookmarkEnd w:id="37553"/>
      <w:r>
        <w:rPr>
          <w:rtl/>
        </w:rPr>
        <w:t>היושב-ראש</w:t>
      </w:r>
      <w:r>
        <w:rPr>
          <w:rFonts w:hint="cs"/>
          <w:rtl/>
        </w:rPr>
        <w:t>,</w:t>
      </w:r>
      <w:r>
        <w:rPr>
          <w:rtl/>
        </w:rPr>
        <w:t xml:space="preserve"> </w:t>
      </w:r>
      <w:bookmarkStart w:id="37554" w:name="_ETM_Q76_658069"/>
      <w:bookmarkEnd w:id="37554"/>
      <w:r>
        <w:rPr>
          <w:rFonts w:hint="cs"/>
          <w:rtl/>
        </w:rPr>
        <w:t>מוצע, על</w:t>
      </w:r>
      <w:r>
        <w:rPr>
          <w:rtl/>
        </w:rPr>
        <w:t xml:space="preserve"> </w:t>
      </w:r>
      <w:bookmarkStart w:id="37555" w:name="_ETM_Q76_658580"/>
      <w:bookmarkEnd w:id="37555"/>
      <w:r>
        <w:rPr>
          <w:rtl/>
        </w:rPr>
        <w:t xml:space="preserve">דרך </w:t>
      </w:r>
      <w:bookmarkStart w:id="37556" w:name="_ETM_Q76_658970"/>
      <w:bookmarkEnd w:id="37556"/>
      <w:r>
        <w:rPr>
          <w:rFonts w:hint="cs"/>
          <w:rtl/>
        </w:rPr>
        <w:t>ה</w:t>
      </w:r>
      <w:r>
        <w:rPr>
          <w:rtl/>
        </w:rPr>
        <w:t xml:space="preserve">חרגה </w:t>
      </w:r>
      <w:bookmarkStart w:id="37557" w:name="_ETM_Q76_659360"/>
      <w:bookmarkEnd w:id="37557"/>
      <w:r>
        <w:rPr>
          <w:rtl/>
        </w:rPr>
        <w:t xml:space="preserve">מחוץ </w:t>
      </w:r>
      <w:bookmarkStart w:id="37558" w:name="_ETM_Q76_659780"/>
      <w:bookmarkEnd w:id="37558"/>
      <w:r>
        <w:rPr>
          <w:rFonts w:hint="cs"/>
          <w:rtl/>
        </w:rPr>
        <w:t xml:space="preserve">לחוק </w:t>
      </w:r>
      <w:r>
        <w:rPr>
          <w:rtl/>
        </w:rPr>
        <w:t xml:space="preserve">התכנון </w:t>
      </w:r>
      <w:bookmarkStart w:id="37559" w:name="_ETM_Q76_660200"/>
      <w:bookmarkEnd w:id="37559"/>
      <w:r>
        <w:rPr>
          <w:rtl/>
        </w:rPr>
        <w:t>והבנייה</w:t>
      </w:r>
      <w:r>
        <w:rPr>
          <w:rFonts w:hint="cs"/>
          <w:rtl/>
        </w:rPr>
        <w:t>,</w:t>
      </w:r>
      <w:r>
        <w:rPr>
          <w:rtl/>
        </w:rPr>
        <w:t xml:space="preserve"> </w:t>
      </w:r>
      <w:bookmarkStart w:id="37560" w:name="_ETM_Q76_660709"/>
      <w:bookmarkEnd w:id="37560"/>
      <w:r>
        <w:rPr>
          <w:rtl/>
        </w:rPr>
        <w:t xml:space="preserve">לאפשר </w:t>
      </w:r>
      <w:bookmarkStart w:id="37561" w:name="_ETM_Q76_661220"/>
      <w:bookmarkEnd w:id="37561"/>
      <w:r>
        <w:rPr>
          <w:rtl/>
        </w:rPr>
        <w:t>שימושים</w:t>
      </w:r>
      <w:bookmarkStart w:id="37562" w:name="_ETM_Q76_662150"/>
      <w:bookmarkEnd w:id="37562"/>
      <w:r>
        <w:rPr>
          <w:rFonts w:hint="cs"/>
          <w:rtl/>
        </w:rPr>
        <w:t xml:space="preserve"> </w:t>
      </w:r>
      <w:r>
        <w:rPr>
          <w:rFonts w:hint="eastAsia"/>
          <w:rtl/>
        </w:rPr>
        <w:t>–</w:t>
      </w:r>
      <w:r>
        <w:rPr>
          <w:rFonts w:hint="cs"/>
          <w:rtl/>
        </w:rPr>
        <w:t xml:space="preserve"> </w:t>
      </w:r>
      <w:r>
        <w:rPr>
          <w:rtl/>
        </w:rPr>
        <w:t xml:space="preserve">קצת </w:t>
      </w:r>
      <w:bookmarkStart w:id="37563" w:name="_ETM_Q76_662360"/>
      <w:bookmarkEnd w:id="37563"/>
      <w:r>
        <w:rPr>
          <w:rtl/>
        </w:rPr>
        <w:t xml:space="preserve">קשה </w:t>
      </w:r>
      <w:bookmarkStart w:id="37564" w:name="_ETM_Q76_662690"/>
      <w:bookmarkEnd w:id="37564"/>
      <w:r>
        <w:rPr>
          <w:rtl/>
        </w:rPr>
        <w:t>לי</w:t>
      </w:r>
      <w:r>
        <w:rPr>
          <w:rFonts w:hint="cs"/>
          <w:rtl/>
        </w:rPr>
        <w:t>,</w:t>
      </w:r>
      <w:r>
        <w:rPr>
          <w:rtl/>
        </w:rPr>
        <w:t xml:space="preserve"> </w:t>
      </w:r>
      <w:bookmarkStart w:id="37565" w:name="_ETM_Q76_662840"/>
      <w:bookmarkEnd w:id="37565"/>
      <w:r>
        <w:rPr>
          <w:rtl/>
        </w:rPr>
        <w:t xml:space="preserve">אדוני </w:t>
      </w:r>
      <w:bookmarkStart w:id="37566" w:name="_ETM_Q76_663080"/>
      <w:bookmarkEnd w:id="37566"/>
      <w:r>
        <w:rPr>
          <w:rtl/>
        </w:rPr>
        <w:t>היושב-ראש</w:t>
      </w:r>
      <w:r>
        <w:rPr>
          <w:rFonts w:hint="cs"/>
          <w:rtl/>
        </w:rPr>
        <w:t>.</w:t>
      </w:r>
      <w:r>
        <w:rPr>
          <w:rtl/>
        </w:rPr>
        <w:t xml:space="preserve"> </w:t>
      </w:r>
      <w:bookmarkStart w:id="37567" w:name="_ETM_Q76_663590"/>
      <w:bookmarkEnd w:id="37567"/>
      <w:r>
        <w:rPr>
          <w:rtl/>
        </w:rPr>
        <w:t xml:space="preserve">קצת </w:t>
      </w:r>
      <w:bookmarkStart w:id="37568" w:name="_ETM_Q76_663830"/>
      <w:bookmarkEnd w:id="37568"/>
      <w:r>
        <w:rPr>
          <w:rtl/>
        </w:rPr>
        <w:t xml:space="preserve">קשה </w:t>
      </w:r>
      <w:bookmarkStart w:id="37569" w:name="_ETM_Q76_664159"/>
      <w:bookmarkEnd w:id="37569"/>
      <w:r>
        <w:rPr>
          <w:rtl/>
        </w:rPr>
        <w:t>לי</w:t>
      </w:r>
      <w:r>
        <w:rPr>
          <w:rFonts w:hint="cs"/>
          <w:rtl/>
        </w:rPr>
        <w:t>.</w:t>
      </w:r>
      <w:r>
        <w:rPr>
          <w:rtl/>
        </w:rPr>
        <w:t xml:space="preserve"> </w:t>
      </w:r>
      <w:bookmarkStart w:id="37570" w:name="_ETM_Q76_666810"/>
      <w:bookmarkStart w:id="37571" w:name="_ETM_Q76_667980"/>
      <w:bookmarkStart w:id="37572" w:name="_ETM_Q76_663200"/>
      <w:bookmarkStart w:id="37573" w:name="_ETM_Q76_663287"/>
      <w:bookmarkStart w:id="37574" w:name="_ETM_Q76_666320"/>
      <w:bookmarkStart w:id="37575" w:name="_ETM_Q76_663511"/>
      <w:bookmarkStart w:id="37576" w:name="_ETM_Q76_663620"/>
      <w:bookmarkEnd w:id="37570"/>
      <w:bookmarkEnd w:id="37571"/>
      <w:bookmarkEnd w:id="37572"/>
      <w:bookmarkEnd w:id="37573"/>
      <w:bookmarkEnd w:id="37574"/>
      <w:bookmarkEnd w:id="37575"/>
      <w:bookmarkEnd w:id="37576"/>
      <w:r>
        <w:rPr>
          <w:rtl/>
        </w:rPr>
        <w:t xml:space="preserve">אפשר </w:t>
      </w:r>
      <w:bookmarkStart w:id="37577" w:name="_ETM_Q76_668190"/>
      <w:bookmarkEnd w:id="37577"/>
      <w:r>
        <w:rPr>
          <w:rtl/>
        </w:rPr>
        <w:t xml:space="preserve">לבקש </w:t>
      </w:r>
      <w:bookmarkStart w:id="37578" w:name="_ETM_Q76_668489"/>
      <w:bookmarkEnd w:id="37578"/>
      <w:r>
        <w:rPr>
          <w:rtl/>
        </w:rPr>
        <w:t xml:space="preserve">מהם </w:t>
      </w:r>
      <w:bookmarkStart w:id="37579" w:name="_ETM_Q76_668790"/>
      <w:bookmarkEnd w:id="37579"/>
      <w:r>
        <w:rPr>
          <w:rFonts w:hint="cs"/>
          <w:rtl/>
        </w:rPr>
        <w:t xml:space="preserve">קצת </w:t>
      </w:r>
      <w:r>
        <w:rPr>
          <w:rtl/>
        </w:rPr>
        <w:t>שקט</w:t>
      </w:r>
      <w:r>
        <w:rPr>
          <w:rFonts w:hint="cs"/>
          <w:rtl/>
        </w:rPr>
        <w:t>?</w:t>
      </w:r>
      <w:r>
        <w:rPr>
          <w:rtl/>
        </w:rPr>
        <w:t xml:space="preserve"> </w:t>
      </w:r>
      <w:bookmarkStart w:id="37580" w:name="_ETM_Q76_669420"/>
      <w:bookmarkEnd w:id="37580"/>
    </w:p>
    <w:p w:rsidR="00304FBD" w:rsidRDefault="00304FBD" w:rsidP="00E60D06">
      <w:pPr>
        <w:rPr>
          <w:rtl/>
        </w:rPr>
      </w:pPr>
    </w:p>
    <w:p w:rsidR="00304FBD" w:rsidRDefault="00304FBD" w:rsidP="00E60D06">
      <w:pPr>
        <w:pStyle w:val="af6"/>
        <w:keepNext/>
        <w:rPr>
          <w:rtl/>
        </w:rPr>
      </w:pPr>
      <w:r w:rsidRPr="00222B46">
        <w:rPr>
          <w:rStyle w:val="TagStyle"/>
          <w:rtl/>
        </w:rPr>
        <w:t xml:space="preserve"> &lt;&lt; יור &gt;&gt; </w:t>
      </w:r>
      <w:r>
        <w:rPr>
          <w:rtl/>
        </w:rPr>
        <w:t>היו"ר ניסים ואטורי:</w:t>
      </w:r>
      <w:r w:rsidRPr="00222B46">
        <w:rPr>
          <w:rStyle w:val="TagStyle"/>
          <w:rtl/>
        </w:rPr>
        <w:t xml:space="preserve"> &lt;&lt; יור &gt;&gt;</w:t>
      </w:r>
      <w:r>
        <w:rPr>
          <w:rtl/>
        </w:rPr>
        <w:t xml:space="preserve">   </w:t>
      </w:r>
    </w:p>
    <w:p w:rsidR="00304FBD" w:rsidRPr="00222B46" w:rsidRDefault="00304FBD" w:rsidP="00E60D06">
      <w:pPr>
        <w:ind w:firstLine="0"/>
        <w:rPr>
          <w:rtl/>
        </w:rPr>
      </w:pPr>
    </w:p>
    <w:p w:rsidR="00304FBD" w:rsidRDefault="00304FBD" w:rsidP="00E60D06">
      <w:pPr>
        <w:rPr>
          <w:rtl/>
        </w:rPr>
      </w:pPr>
      <w:r>
        <w:rPr>
          <w:rFonts w:hint="cs"/>
          <w:rtl/>
        </w:rPr>
        <w:t>מ</w:t>
      </w:r>
      <w:r>
        <w:rPr>
          <w:rtl/>
        </w:rPr>
        <w:t>מי</w:t>
      </w:r>
      <w:bookmarkStart w:id="37581" w:name="_ETM_Q76_669959"/>
      <w:bookmarkEnd w:id="37581"/>
      <w:r>
        <w:rPr>
          <w:rFonts w:hint="cs"/>
          <w:rtl/>
        </w:rPr>
        <w:t>? מי אתה רואה שמדבר?</w:t>
      </w:r>
    </w:p>
    <w:p w:rsidR="00304FBD" w:rsidRDefault="00304FBD" w:rsidP="00E60D06">
      <w:pPr>
        <w:rPr>
          <w:rtl/>
        </w:rPr>
      </w:pPr>
    </w:p>
    <w:p w:rsidR="00304FBD" w:rsidRDefault="00304FBD" w:rsidP="00E60D06">
      <w:pPr>
        <w:pStyle w:val="-"/>
        <w:keepNext/>
        <w:rPr>
          <w:rtl/>
        </w:rPr>
      </w:pPr>
      <w:r w:rsidRPr="00ED176F">
        <w:rPr>
          <w:rStyle w:val="TagStyle"/>
          <w:rtl/>
        </w:rPr>
        <w:t xml:space="preserve">&lt;&lt; דובר_המשך &gt;&gt; </w:t>
      </w:r>
      <w:r>
        <w:rPr>
          <w:rtl/>
        </w:rPr>
        <w:t>בועז ביסמוט (</w:t>
      </w:r>
      <w:r>
        <w:rPr>
          <w:rFonts w:hint="cs"/>
          <w:rtl/>
        </w:rPr>
        <w:t xml:space="preserve">יו"ר </w:t>
      </w:r>
      <w:r>
        <w:rPr>
          <w:rtl/>
        </w:rPr>
        <w:t>הוועדה לביטחון לאומי):</w:t>
      </w:r>
      <w:r w:rsidRPr="00ED176F">
        <w:rPr>
          <w:rStyle w:val="TagStyle"/>
          <w:rtl/>
        </w:rPr>
        <w:t xml:space="preserve"> &lt;&lt; דובר_המשך &gt;&gt;</w:t>
      </w:r>
      <w:r>
        <w:rPr>
          <w:rtl/>
        </w:rPr>
        <w:t xml:space="preserve">   </w:t>
      </w:r>
    </w:p>
    <w:p w:rsidR="00304FBD" w:rsidRDefault="00304FBD" w:rsidP="00E60D06">
      <w:pPr>
        <w:rPr>
          <w:rtl/>
        </w:rPr>
      </w:pPr>
    </w:p>
    <w:p w:rsidR="00304FBD" w:rsidRDefault="00304FBD" w:rsidP="00E60D06">
      <w:pPr>
        <w:rPr>
          <w:rtl/>
        </w:rPr>
      </w:pPr>
      <w:r>
        <w:rPr>
          <w:rtl/>
        </w:rPr>
        <w:t xml:space="preserve">מחברי </w:t>
      </w:r>
      <w:bookmarkStart w:id="37582" w:name="_ETM_Q76_670439"/>
      <w:bookmarkEnd w:id="37582"/>
      <w:r>
        <w:rPr>
          <w:rtl/>
        </w:rPr>
        <w:t>הקואליציה</w:t>
      </w:r>
      <w:r>
        <w:rPr>
          <w:rFonts w:hint="cs"/>
          <w:rtl/>
        </w:rPr>
        <w:t>.</w:t>
      </w:r>
      <w:r>
        <w:rPr>
          <w:rtl/>
        </w:rPr>
        <w:t xml:space="preserve"> </w:t>
      </w:r>
      <w:bookmarkStart w:id="37583" w:name="_ETM_Q76_670980"/>
      <w:bookmarkEnd w:id="37583"/>
      <w:r>
        <w:rPr>
          <w:rtl/>
        </w:rPr>
        <w:t xml:space="preserve">אני </w:t>
      </w:r>
      <w:bookmarkStart w:id="37584" w:name="_ETM_Q76_671069"/>
      <w:bookmarkEnd w:id="37584"/>
      <w:r>
        <w:rPr>
          <w:rtl/>
        </w:rPr>
        <w:t xml:space="preserve">לא </w:t>
      </w:r>
      <w:bookmarkStart w:id="37585" w:name="_ETM_Q76_671129"/>
      <w:bookmarkEnd w:id="37585"/>
      <w:r>
        <w:rPr>
          <w:rtl/>
        </w:rPr>
        <w:t xml:space="preserve">יודע </w:t>
      </w:r>
      <w:bookmarkStart w:id="37586" w:name="_ETM_Q76_671280"/>
      <w:bookmarkEnd w:id="37586"/>
      <w:r>
        <w:rPr>
          <w:rtl/>
        </w:rPr>
        <w:t xml:space="preserve">מה </w:t>
      </w:r>
      <w:bookmarkStart w:id="37587" w:name="_ETM_Q76_671400"/>
      <w:bookmarkEnd w:id="37587"/>
      <w:r>
        <w:rPr>
          <w:rtl/>
        </w:rPr>
        <w:t xml:space="preserve">יש </w:t>
      </w:r>
      <w:bookmarkStart w:id="37588" w:name="_ETM_Q76_671519"/>
      <w:bookmarkEnd w:id="37588"/>
      <w:r>
        <w:rPr>
          <w:rtl/>
        </w:rPr>
        <w:t xml:space="preserve">להם </w:t>
      </w:r>
      <w:bookmarkStart w:id="37589" w:name="_ETM_Q76_671700"/>
      <w:bookmarkEnd w:id="37589"/>
      <w:r>
        <w:rPr>
          <w:rtl/>
        </w:rPr>
        <w:t>היום</w:t>
      </w:r>
      <w:r>
        <w:rPr>
          <w:rFonts w:hint="cs"/>
          <w:rtl/>
        </w:rPr>
        <w:t>.</w:t>
      </w:r>
      <w:r>
        <w:rPr>
          <w:rtl/>
        </w:rPr>
        <w:t xml:space="preserve"> </w:t>
      </w:r>
      <w:bookmarkStart w:id="37590" w:name="_ETM_Q76_672410"/>
      <w:bookmarkEnd w:id="37590"/>
      <w:r>
        <w:rPr>
          <w:rtl/>
        </w:rPr>
        <w:t xml:space="preserve">יכול </w:t>
      </w:r>
      <w:bookmarkStart w:id="37591" w:name="_ETM_Q76_672620"/>
      <w:bookmarkEnd w:id="37591"/>
      <w:r>
        <w:rPr>
          <w:rtl/>
        </w:rPr>
        <w:t xml:space="preserve">להיות </w:t>
      </w:r>
      <w:bookmarkStart w:id="37592" w:name="_ETM_Q76_672770"/>
      <w:bookmarkEnd w:id="37592"/>
      <w:r>
        <w:rPr>
          <w:rtl/>
        </w:rPr>
        <w:t xml:space="preserve">שזה </w:t>
      </w:r>
      <w:bookmarkStart w:id="37593" w:name="_ETM_Q76_673010"/>
      <w:bookmarkEnd w:id="37593"/>
      <w:r>
        <w:rPr>
          <w:rtl/>
        </w:rPr>
        <w:t>היום</w:t>
      </w:r>
      <w:r>
        <w:rPr>
          <w:rFonts w:hint="cs"/>
          <w:rtl/>
        </w:rPr>
        <w:t>,</w:t>
      </w:r>
      <w:r>
        <w:rPr>
          <w:rtl/>
        </w:rPr>
        <w:t xml:space="preserve"> </w:t>
      </w:r>
      <w:bookmarkStart w:id="37594" w:name="_ETM_Q76_673400"/>
      <w:bookmarkEnd w:id="37594"/>
      <w:r>
        <w:rPr>
          <w:rtl/>
        </w:rPr>
        <w:t xml:space="preserve">אולי </w:t>
      </w:r>
      <w:bookmarkStart w:id="37595" w:name="_ETM_Q76_673580"/>
      <w:bookmarkEnd w:id="37595"/>
      <w:r>
        <w:rPr>
          <w:rtl/>
        </w:rPr>
        <w:t>הפגרה</w:t>
      </w:r>
      <w:r>
        <w:rPr>
          <w:rFonts w:hint="cs"/>
          <w:rtl/>
        </w:rPr>
        <w:t>,</w:t>
      </w:r>
      <w:r>
        <w:rPr>
          <w:rtl/>
        </w:rPr>
        <w:t xml:space="preserve"> </w:t>
      </w:r>
      <w:bookmarkStart w:id="37596" w:name="_ETM_Q76_674000"/>
      <w:bookmarkEnd w:id="37596"/>
      <w:r>
        <w:rPr>
          <w:rtl/>
        </w:rPr>
        <w:t xml:space="preserve">אני </w:t>
      </w:r>
      <w:bookmarkStart w:id="37597" w:name="_ETM_Q76_674150"/>
      <w:bookmarkEnd w:id="37597"/>
      <w:r>
        <w:rPr>
          <w:rtl/>
        </w:rPr>
        <w:t xml:space="preserve">לא </w:t>
      </w:r>
      <w:bookmarkStart w:id="37598" w:name="_ETM_Q76_674270"/>
      <w:bookmarkEnd w:id="37598"/>
      <w:r>
        <w:rPr>
          <w:rtl/>
        </w:rPr>
        <w:t>יודע</w:t>
      </w:r>
      <w:bookmarkStart w:id="37599" w:name="_ETM_Q76_674510"/>
      <w:bookmarkEnd w:id="37599"/>
      <w:r>
        <w:rPr>
          <w:rFonts w:hint="cs"/>
          <w:rtl/>
        </w:rPr>
        <w:t xml:space="preserve">. </w:t>
      </w:r>
      <w:bookmarkStart w:id="37600" w:name="_ETM_Q76_674570"/>
      <w:bookmarkEnd w:id="37600"/>
      <w:r>
        <w:rPr>
          <w:rtl/>
        </w:rPr>
        <w:t xml:space="preserve">תגיד </w:t>
      </w:r>
      <w:bookmarkStart w:id="37601" w:name="_ETM_Q76_674840"/>
      <w:bookmarkStart w:id="37602" w:name="_ETM_Q76_676000"/>
      <w:bookmarkEnd w:id="37601"/>
      <w:bookmarkEnd w:id="37602"/>
      <w:r>
        <w:rPr>
          <w:rFonts w:hint="cs"/>
          <w:rtl/>
        </w:rPr>
        <w:t>להם.</w:t>
      </w:r>
    </w:p>
    <w:p w:rsidR="00304FBD" w:rsidRDefault="00304FBD" w:rsidP="00E60D06">
      <w:pPr>
        <w:rPr>
          <w:rtl/>
        </w:rPr>
      </w:pPr>
    </w:p>
    <w:p w:rsidR="00304FBD" w:rsidRDefault="00304FBD" w:rsidP="00676D8E">
      <w:pPr>
        <w:rPr>
          <w:rtl/>
        </w:rPr>
      </w:pPr>
      <w:r>
        <w:rPr>
          <w:rtl/>
        </w:rPr>
        <w:t>לבסוף</w:t>
      </w:r>
      <w:r>
        <w:rPr>
          <w:rFonts w:hint="cs"/>
          <w:rtl/>
        </w:rPr>
        <w:t>,</w:t>
      </w:r>
      <w:r>
        <w:rPr>
          <w:rtl/>
        </w:rPr>
        <w:t xml:space="preserve"> </w:t>
      </w:r>
      <w:bookmarkStart w:id="37603" w:name="_ETM_Q76_676420"/>
      <w:bookmarkStart w:id="37604" w:name="_ETM_Q76_676720"/>
      <w:bookmarkEnd w:id="37603"/>
      <w:bookmarkEnd w:id="37604"/>
      <w:r>
        <w:rPr>
          <w:rFonts w:hint="cs"/>
          <w:rtl/>
        </w:rPr>
        <w:t>מוצע, על</w:t>
      </w:r>
      <w:r>
        <w:rPr>
          <w:rtl/>
        </w:rPr>
        <w:t xml:space="preserve"> דרך </w:t>
      </w:r>
      <w:r>
        <w:rPr>
          <w:rFonts w:hint="cs"/>
          <w:rtl/>
        </w:rPr>
        <w:t>ה</w:t>
      </w:r>
      <w:r>
        <w:rPr>
          <w:rtl/>
        </w:rPr>
        <w:t xml:space="preserve">חרגה מחוץ </w:t>
      </w:r>
      <w:r>
        <w:rPr>
          <w:rFonts w:hint="cs"/>
          <w:rtl/>
        </w:rPr>
        <w:t xml:space="preserve">לחוק </w:t>
      </w:r>
      <w:r>
        <w:rPr>
          <w:rtl/>
        </w:rPr>
        <w:t>התכנון והבנייה</w:t>
      </w:r>
      <w:r>
        <w:rPr>
          <w:rFonts w:hint="cs"/>
          <w:rtl/>
        </w:rPr>
        <w:t>,</w:t>
      </w:r>
      <w:r>
        <w:rPr>
          <w:rtl/>
        </w:rPr>
        <w:t xml:space="preserve"> לאפשר שימושים</w:t>
      </w:r>
      <w:bookmarkStart w:id="37605" w:name="_ETM_Q76_680609"/>
      <w:bookmarkEnd w:id="37605"/>
      <w:r>
        <w:rPr>
          <w:rFonts w:hint="cs"/>
          <w:rtl/>
        </w:rPr>
        <w:t xml:space="preserve"> ו</w:t>
      </w:r>
      <w:r>
        <w:rPr>
          <w:rtl/>
        </w:rPr>
        <w:t xml:space="preserve">עבודות </w:t>
      </w:r>
      <w:bookmarkStart w:id="37606" w:name="_ETM_Q76_680969"/>
      <w:bookmarkEnd w:id="37606"/>
      <w:r>
        <w:rPr>
          <w:rtl/>
        </w:rPr>
        <w:t>זמני</w:t>
      </w:r>
      <w:r>
        <w:rPr>
          <w:rFonts w:hint="cs"/>
          <w:rtl/>
        </w:rPr>
        <w:t>י</w:t>
      </w:r>
      <w:r>
        <w:rPr>
          <w:rtl/>
        </w:rPr>
        <w:t xml:space="preserve">ם </w:t>
      </w:r>
      <w:bookmarkStart w:id="37607" w:name="_ETM_Q76_681450"/>
      <w:bookmarkEnd w:id="37607"/>
      <w:r>
        <w:rPr>
          <w:rtl/>
        </w:rPr>
        <w:t xml:space="preserve">המבוצעים </w:t>
      </w:r>
      <w:bookmarkStart w:id="37608" w:name="_ETM_Q76_682019"/>
      <w:bookmarkEnd w:id="37608"/>
      <w:r>
        <w:rPr>
          <w:rtl/>
        </w:rPr>
        <w:t xml:space="preserve">במתחם </w:t>
      </w:r>
      <w:bookmarkStart w:id="37609" w:name="_ETM_Q76_682439"/>
      <w:bookmarkEnd w:id="37609"/>
      <w:r>
        <w:rPr>
          <w:rFonts w:hint="cs"/>
          <w:rtl/>
        </w:rPr>
        <w:t>מירון</w:t>
      </w:r>
      <w:r>
        <w:rPr>
          <w:rtl/>
        </w:rPr>
        <w:t xml:space="preserve"> </w:t>
      </w:r>
      <w:bookmarkStart w:id="37610" w:name="_ETM_Q76_683189"/>
      <w:bookmarkEnd w:id="37610"/>
      <w:r>
        <w:rPr>
          <w:rtl/>
        </w:rPr>
        <w:t xml:space="preserve">לצורכי </w:t>
      </w:r>
      <w:bookmarkStart w:id="37611" w:name="_ETM_Q76_683639"/>
      <w:bookmarkEnd w:id="37611"/>
      <w:r>
        <w:rPr>
          <w:rtl/>
        </w:rPr>
        <w:t>ההילולה</w:t>
      </w:r>
      <w:r>
        <w:rPr>
          <w:rFonts w:hint="cs"/>
          <w:rtl/>
        </w:rPr>
        <w:t>,</w:t>
      </w:r>
      <w:r>
        <w:rPr>
          <w:rtl/>
        </w:rPr>
        <w:t xml:space="preserve"> </w:t>
      </w:r>
      <w:bookmarkStart w:id="37612" w:name="_ETM_Q76_683999"/>
      <w:bookmarkEnd w:id="37612"/>
      <w:r>
        <w:rPr>
          <w:rtl/>
        </w:rPr>
        <w:t xml:space="preserve">וזאת </w:t>
      </w:r>
      <w:bookmarkStart w:id="37613" w:name="_ETM_Q76_684329"/>
      <w:bookmarkEnd w:id="37613"/>
      <w:r>
        <w:rPr>
          <w:rtl/>
        </w:rPr>
        <w:t xml:space="preserve">בכפוף </w:t>
      </w:r>
      <w:bookmarkStart w:id="37614" w:name="_ETM_Q76_684749"/>
      <w:bookmarkEnd w:id="37614"/>
      <w:r>
        <w:rPr>
          <w:rtl/>
        </w:rPr>
        <w:t xml:space="preserve">לתנאים </w:t>
      </w:r>
      <w:bookmarkStart w:id="37615" w:name="_ETM_Q76_685049"/>
      <w:bookmarkEnd w:id="37615"/>
      <w:r>
        <w:rPr>
          <w:rtl/>
        </w:rPr>
        <w:t xml:space="preserve">שנקבעו </w:t>
      </w:r>
      <w:bookmarkStart w:id="37616" w:name="_ETM_Q76_685469"/>
      <w:bookmarkEnd w:id="37616"/>
      <w:r>
        <w:rPr>
          <w:rtl/>
        </w:rPr>
        <w:t xml:space="preserve">בהצעת </w:t>
      </w:r>
      <w:bookmarkStart w:id="37617" w:name="_ETM_Q76_685829"/>
      <w:bookmarkEnd w:id="37617"/>
      <w:r>
        <w:rPr>
          <w:rtl/>
        </w:rPr>
        <w:t>החוק</w:t>
      </w:r>
      <w:r>
        <w:rPr>
          <w:rFonts w:hint="cs"/>
          <w:rtl/>
        </w:rPr>
        <w:t>.</w:t>
      </w:r>
      <w:r>
        <w:rPr>
          <w:rtl/>
        </w:rPr>
        <w:t xml:space="preserve"> </w:t>
      </w:r>
      <w:bookmarkStart w:id="37618" w:name="_ETM_Q76_686579"/>
      <w:bookmarkEnd w:id="37618"/>
      <w:r w:rsidR="00676D8E">
        <w:rPr>
          <w:rFonts w:hint="cs"/>
          <w:rtl/>
        </w:rPr>
        <w:t xml:space="preserve">כמו </w:t>
      </w:r>
      <w:r>
        <w:rPr>
          <w:rtl/>
        </w:rPr>
        <w:t xml:space="preserve">כן </w:t>
      </w:r>
      <w:bookmarkStart w:id="37619" w:name="_ETM_Q76_686790"/>
      <w:bookmarkEnd w:id="37619"/>
      <w:r>
        <w:rPr>
          <w:rtl/>
        </w:rPr>
        <w:t xml:space="preserve">מוצע </w:t>
      </w:r>
      <w:bookmarkStart w:id="37620" w:name="_ETM_Q76_687120"/>
      <w:bookmarkEnd w:id="37620"/>
      <w:r>
        <w:rPr>
          <w:rtl/>
        </w:rPr>
        <w:t xml:space="preserve">כי </w:t>
      </w:r>
      <w:bookmarkStart w:id="37621" w:name="_ETM_Q76_687329"/>
      <w:bookmarkEnd w:id="37621"/>
      <w:r>
        <w:rPr>
          <w:rtl/>
        </w:rPr>
        <w:t xml:space="preserve">עד </w:t>
      </w:r>
      <w:bookmarkStart w:id="37622" w:name="_ETM_Q76_687510"/>
      <w:bookmarkEnd w:id="37622"/>
      <w:r>
        <w:rPr>
          <w:rtl/>
        </w:rPr>
        <w:t xml:space="preserve">ליום </w:t>
      </w:r>
      <w:bookmarkStart w:id="37623" w:name="_ETM_Q76_687810"/>
      <w:bookmarkEnd w:id="37623"/>
      <w:r>
        <w:rPr>
          <w:rtl/>
        </w:rPr>
        <w:t xml:space="preserve">ה' </w:t>
      </w:r>
      <w:bookmarkStart w:id="37624" w:name="_ETM_Q76_687989"/>
      <w:bookmarkEnd w:id="37624"/>
      <w:r>
        <w:rPr>
          <w:rtl/>
        </w:rPr>
        <w:t>בסי</w:t>
      </w:r>
      <w:r>
        <w:rPr>
          <w:rFonts w:hint="cs"/>
          <w:rtl/>
        </w:rPr>
        <w:t>ו</w:t>
      </w:r>
      <w:r>
        <w:rPr>
          <w:rtl/>
        </w:rPr>
        <w:t xml:space="preserve">ון </w:t>
      </w:r>
      <w:bookmarkStart w:id="37625" w:name="_ETM_Q76_688499"/>
      <w:bookmarkEnd w:id="37625"/>
      <w:r>
        <w:rPr>
          <w:rtl/>
        </w:rPr>
        <w:t>התשפ"</w:t>
      </w:r>
      <w:r>
        <w:rPr>
          <w:rFonts w:hint="cs"/>
          <w:rtl/>
        </w:rPr>
        <w:t>ה,</w:t>
      </w:r>
      <w:r>
        <w:rPr>
          <w:rtl/>
        </w:rPr>
        <w:t xml:space="preserve"> </w:t>
      </w:r>
      <w:bookmarkStart w:id="37626" w:name="_ETM_Q76_689040"/>
      <w:bookmarkEnd w:id="37626"/>
      <w:r>
        <w:rPr>
          <w:rFonts w:hint="cs"/>
          <w:rtl/>
        </w:rPr>
        <w:t>1 ביוני 2025,</w:t>
      </w:r>
      <w:bookmarkStart w:id="37627" w:name="_ETM_Q76_691290"/>
      <w:bookmarkEnd w:id="37627"/>
      <w:r>
        <w:rPr>
          <w:rFonts w:hint="cs"/>
          <w:rtl/>
        </w:rPr>
        <w:t xml:space="preserve"> </w:t>
      </w:r>
      <w:r>
        <w:rPr>
          <w:rtl/>
        </w:rPr>
        <w:t xml:space="preserve">ישיב </w:t>
      </w:r>
      <w:bookmarkStart w:id="37628" w:name="_ETM_Q76_691680"/>
      <w:bookmarkEnd w:id="37628"/>
      <w:r>
        <w:rPr>
          <w:rtl/>
        </w:rPr>
        <w:t xml:space="preserve">מבצע </w:t>
      </w:r>
      <w:bookmarkStart w:id="37629" w:name="_ETM_Q76_692040"/>
      <w:bookmarkEnd w:id="37629"/>
      <w:r>
        <w:rPr>
          <w:rFonts w:hint="cs"/>
          <w:rtl/>
        </w:rPr>
        <w:t>ה</w:t>
      </w:r>
      <w:r>
        <w:rPr>
          <w:rtl/>
        </w:rPr>
        <w:t xml:space="preserve">עבודות </w:t>
      </w:r>
      <w:bookmarkStart w:id="37630" w:name="_ETM_Q76_692400"/>
      <w:bookmarkEnd w:id="37630"/>
      <w:r>
        <w:rPr>
          <w:rtl/>
        </w:rPr>
        <w:t xml:space="preserve">את </w:t>
      </w:r>
      <w:bookmarkStart w:id="37631" w:name="_ETM_Q76_692519"/>
      <w:bookmarkEnd w:id="37631"/>
      <w:r>
        <w:rPr>
          <w:rtl/>
        </w:rPr>
        <w:t xml:space="preserve">הקרקע </w:t>
      </w:r>
      <w:bookmarkStart w:id="37632" w:name="_ETM_Q76_692939"/>
      <w:bookmarkEnd w:id="37632"/>
      <w:r>
        <w:rPr>
          <w:rtl/>
        </w:rPr>
        <w:t xml:space="preserve">שבה </w:t>
      </w:r>
      <w:bookmarkStart w:id="37633" w:name="_ETM_Q76_693239"/>
      <w:bookmarkEnd w:id="37633"/>
      <w:r>
        <w:rPr>
          <w:rtl/>
        </w:rPr>
        <w:t xml:space="preserve">בוצעו </w:t>
      </w:r>
      <w:bookmarkStart w:id="37634" w:name="_ETM_Q76_693569"/>
      <w:bookmarkEnd w:id="37634"/>
      <w:r>
        <w:rPr>
          <w:rtl/>
        </w:rPr>
        <w:t xml:space="preserve">עבודות </w:t>
      </w:r>
      <w:bookmarkStart w:id="37635" w:name="_ETM_Q76_693959"/>
      <w:bookmarkEnd w:id="37635"/>
      <w:r>
        <w:rPr>
          <w:rtl/>
        </w:rPr>
        <w:t xml:space="preserve">לקדמותה </w:t>
      </w:r>
      <w:bookmarkStart w:id="37636" w:name="_ETM_Q76_694469"/>
      <w:bookmarkEnd w:id="37636"/>
      <w:r>
        <w:rPr>
          <w:rtl/>
        </w:rPr>
        <w:t xml:space="preserve">ככל </w:t>
      </w:r>
      <w:bookmarkStart w:id="37637" w:name="_ETM_Q76_694769"/>
      <w:bookmarkEnd w:id="37637"/>
      <w:r>
        <w:rPr>
          <w:rtl/>
        </w:rPr>
        <w:t>האפשר</w:t>
      </w:r>
      <w:r>
        <w:rPr>
          <w:rFonts w:hint="cs"/>
          <w:rtl/>
        </w:rPr>
        <w:t>.</w:t>
      </w:r>
      <w:r>
        <w:rPr>
          <w:rtl/>
        </w:rPr>
        <w:t xml:space="preserve"> </w:t>
      </w:r>
      <w:bookmarkStart w:id="37638" w:name="_ETM_Q76_695519"/>
      <w:bookmarkEnd w:id="37638"/>
      <w:r>
        <w:rPr>
          <w:rtl/>
        </w:rPr>
        <w:t xml:space="preserve">הצעת </w:t>
      </w:r>
      <w:bookmarkStart w:id="37639" w:name="_ETM_Q76_695849"/>
      <w:bookmarkEnd w:id="37639"/>
      <w:r>
        <w:rPr>
          <w:rtl/>
        </w:rPr>
        <w:t xml:space="preserve">החוק </w:t>
      </w:r>
      <w:bookmarkStart w:id="37640" w:name="_ETM_Q76_696090"/>
      <w:bookmarkEnd w:id="37640"/>
      <w:r>
        <w:rPr>
          <w:rtl/>
        </w:rPr>
        <w:t xml:space="preserve">כולה </w:t>
      </w:r>
      <w:bookmarkStart w:id="37641" w:name="_ETM_Q76_696329"/>
      <w:bookmarkEnd w:id="37641"/>
      <w:r>
        <w:rPr>
          <w:rtl/>
        </w:rPr>
        <w:t xml:space="preserve">תעמוד </w:t>
      </w:r>
      <w:bookmarkStart w:id="37642" w:name="_ETM_Q76_696750"/>
      <w:bookmarkEnd w:id="37642"/>
      <w:r>
        <w:rPr>
          <w:rtl/>
        </w:rPr>
        <w:t xml:space="preserve">בתוקף </w:t>
      </w:r>
      <w:bookmarkStart w:id="37643" w:name="_ETM_Q76_697170"/>
      <w:bookmarkEnd w:id="37643"/>
      <w:r>
        <w:rPr>
          <w:rtl/>
        </w:rPr>
        <w:t xml:space="preserve">עד </w:t>
      </w:r>
      <w:bookmarkStart w:id="37644" w:name="_ETM_Q76_697379"/>
      <w:bookmarkEnd w:id="37644"/>
      <w:r>
        <w:rPr>
          <w:rtl/>
        </w:rPr>
        <w:t xml:space="preserve">לסיום </w:t>
      </w:r>
      <w:bookmarkStart w:id="37645" w:name="_ETM_Q76_697709"/>
      <w:bookmarkEnd w:id="37645"/>
      <w:r>
        <w:rPr>
          <w:rFonts w:hint="cs"/>
          <w:rtl/>
        </w:rPr>
        <w:t>תקופה</w:t>
      </w:r>
      <w:r>
        <w:rPr>
          <w:rtl/>
        </w:rPr>
        <w:t xml:space="preserve"> </w:t>
      </w:r>
      <w:bookmarkStart w:id="37646" w:name="_ETM_Q76_698040"/>
      <w:bookmarkEnd w:id="37646"/>
      <w:r>
        <w:rPr>
          <w:rtl/>
        </w:rPr>
        <w:t>זו</w:t>
      </w:r>
      <w:r>
        <w:rPr>
          <w:rFonts w:hint="cs"/>
          <w:rtl/>
        </w:rPr>
        <w:t>,</w:t>
      </w:r>
      <w:r>
        <w:rPr>
          <w:rtl/>
        </w:rPr>
        <w:t xml:space="preserve"> </w:t>
      </w:r>
      <w:bookmarkStart w:id="37647" w:name="_ETM_Q76_698250"/>
      <w:bookmarkEnd w:id="37647"/>
      <w:r>
        <w:rPr>
          <w:rtl/>
        </w:rPr>
        <w:t>קרי</w:t>
      </w:r>
      <w:r w:rsidR="00676D8E">
        <w:rPr>
          <w:rFonts w:hint="cs"/>
          <w:rtl/>
        </w:rPr>
        <w:t>,</w:t>
      </w:r>
      <w:r>
        <w:rPr>
          <w:rtl/>
        </w:rPr>
        <w:t xml:space="preserve"> </w:t>
      </w:r>
      <w:bookmarkStart w:id="37648" w:name="_ETM_Q76_698549"/>
      <w:bookmarkEnd w:id="37648"/>
      <w:r>
        <w:rPr>
          <w:rtl/>
        </w:rPr>
        <w:t xml:space="preserve">עד </w:t>
      </w:r>
      <w:bookmarkStart w:id="37649" w:name="_ETM_Q76_698730"/>
      <w:bookmarkEnd w:id="37649"/>
      <w:r>
        <w:rPr>
          <w:rFonts w:hint="cs"/>
          <w:rtl/>
        </w:rPr>
        <w:t>1 ביוני 2025.</w:t>
      </w:r>
    </w:p>
    <w:p w:rsidR="00304FBD" w:rsidRDefault="00304FBD" w:rsidP="00E60D06">
      <w:pPr>
        <w:rPr>
          <w:rtl/>
        </w:rPr>
      </w:pPr>
    </w:p>
    <w:p w:rsidR="00304FBD" w:rsidRDefault="00304FBD" w:rsidP="00E60D06">
      <w:pPr>
        <w:rPr>
          <w:rtl/>
        </w:rPr>
      </w:pPr>
      <w:bookmarkStart w:id="37650" w:name="_ETM_Q76_702050"/>
      <w:bookmarkEnd w:id="37650"/>
      <w:r>
        <w:rPr>
          <w:rtl/>
        </w:rPr>
        <w:t xml:space="preserve">ככל </w:t>
      </w:r>
      <w:bookmarkStart w:id="37651" w:name="_ETM_Q76_702470"/>
      <w:bookmarkEnd w:id="37651"/>
      <w:r>
        <w:rPr>
          <w:rFonts w:hint="cs"/>
          <w:rtl/>
        </w:rPr>
        <w:t>ש</w:t>
      </w:r>
      <w:r>
        <w:rPr>
          <w:rtl/>
        </w:rPr>
        <w:t xml:space="preserve">ההילולה </w:t>
      </w:r>
      <w:bookmarkStart w:id="37652" w:name="_ETM_Q76_702980"/>
      <w:bookmarkEnd w:id="37652"/>
      <w:r>
        <w:rPr>
          <w:rtl/>
        </w:rPr>
        <w:t xml:space="preserve">תתקיים </w:t>
      </w:r>
      <w:bookmarkStart w:id="37653" w:name="_ETM_Q76_703400"/>
      <w:bookmarkEnd w:id="37653"/>
      <w:r>
        <w:rPr>
          <w:rtl/>
        </w:rPr>
        <w:t xml:space="preserve">במתכונת </w:t>
      </w:r>
      <w:bookmarkStart w:id="37654" w:name="_ETM_Q76_703850"/>
      <w:bookmarkEnd w:id="37654"/>
      <w:r>
        <w:rPr>
          <w:rtl/>
        </w:rPr>
        <w:t xml:space="preserve">מיוחדת </w:t>
      </w:r>
      <w:bookmarkStart w:id="37655" w:name="_ETM_Q76_704330"/>
      <w:bookmarkEnd w:id="37655"/>
      <w:r>
        <w:rPr>
          <w:rtl/>
        </w:rPr>
        <w:t xml:space="preserve">עקב </w:t>
      </w:r>
      <w:bookmarkStart w:id="37656" w:name="_ETM_Q76_704570"/>
      <w:bookmarkEnd w:id="37656"/>
      <w:r>
        <w:rPr>
          <w:rtl/>
        </w:rPr>
        <w:t xml:space="preserve">המצב </w:t>
      </w:r>
      <w:bookmarkStart w:id="37657" w:name="_ETM_Q76_704930"/>
      <w:bookmarkEnd w:id="37657"/>
      <w:r>
        <w:rPr>
          <w:rtl/>
        </w:rPr>
        <w:t xml:space="preserve">הביטחוני </w:t>
      </w:r>
      <w:bookmarkStart w:id="37658" w:name="_ETM_Q76_706070"/>
      <w:bookmarkEnd w:id="37658"/>
      <w:r>
        <w:rPr>
          <w:rtl/>
        </w:rPr>
        <w:t xml:space="preserve">וייקבעו </w:t>
      </w:r>
      <w:bookmarkStart w:id="37659" w:name="_ETM_Q76_706610"/>
      <w:bookmarkStart w:id="37660" w:name="_ETM_Q76_707180"/>
      <w:bookmarkEnd w:id="37659"/>
      <w:bookmarkEnd w:id="37660"/>
      <w:r>
        <w:rPr>
          <w:rFonts w:hint="cs"/>
          <w:rtl/>
        </w:rPr>
        <w:t xml:space="preserve">הוראות על ידי </w:t>
      </w:r>
      <w:r>
        <w:rPr>
          <w:rtl/>
        </w:rPr>
        <w:t xml:space="preserve">ראש </w:t>
      </w:r>
      <w:bookmarkStart w:id="37661" w:name="_ETM_Q76_707420"/>
      <w:bookmarkEnd w:id="37661"/>
      <w:r>
        <w:rPr>
          <w:rtl/>
        </w:rPr>
        <w:t>הג"א</w:t>
      </w:r>
      <w:bookmarkStart w:id="37662" w:name="_ETM_Q76_707750"/>
      <w:bookmarkStart w:id="37663" w:name="_ETM_Q76_708110"/>
      <w:bookmarkEnd w:id="37662"/>
      <w:bookmarkEnd w:id="37663"/>
      <w:r>
        <w:rPr>
          <w:rFonts w:hint="cs"/>
          <w:rtl/>
        </w:rPr>
        <w:t xml:space="preserve">, שר </w:t>
      </w:r>
      <w:r>
        <w:rPr>
          <w:rtl/>
        </w:rPr>
        <w:t xml:space="preserve">ירושלים </w:t>
      </w:r>
      <w:bookmarkStart w:id="37664" w:name="_ETM_Q76_708710"/>
      <w:bookmarkEnd w:id="37664"/>
      <w:r>
        <w:rPr>
          <w:rtl/>
        </w:rPr>
        <w:t xml:space="preserve">ומסורת </w:t>
      </w:r>
      <w:bookmarkStart w:id="37665" w:name="_ETM_Q76_709130"/>
      <w:bookmarkEnd w:id="37665"/>
      <w:r>
        <w:rPr>
          <w:rtl/>
        </w:rPr>
        <w:t xml:space="preserve">ישראל </w:t>
      </w:r>
      <w:bookmarkStart w:id="37666" w:name="_ETM_Q76_709910"/>
      <w:bookmarkEnd w:id="37666"/>
      <w:r>
        <w:rPr>
          <w:rtl/>
        </w:rPr>
        <w:t xml:space="preserve">לא </w:t>
      </w:r>
      <w:bookmarkStart w:id="37667" w:name="_ETM_Q76_710090"/>
      <w:bookmarkEnd w:id="37667"/>
      <w:r>
        <w:rPr>
          <w:rtl/>
        </w:rPr>
        <w:t xml:space="preserve">ייתן </w:t>
      </w:r>
      <w:bookmarkStart w:id="37668" w:name="_ETM_Q76_710360"/>
      <w:bookmarkStart w:id="37669" w:name="_ETM_Q76_710420"/>
      <w:bookmarkEnd w:id="37668"/>
      <w:bookmarkEnd w:id="37669"/>
      <w:r>
        <w:rPr>
          <w:rtl/>
        </w:rPr>
        <w:t xml:space="preserve">היתרים </w:t>
      </w:r>
      <w:bookmarkStart w:id="37670" w:name="_ETM_Q76_710720"/>
      <w:bookmarkEnd w:id="37670"/>
      <w:r>
        <w:rPr>
          <w:rtl/>
        </w:rPr>
        <w:t xml:space="preserve">לקיום </w:t>
      </w:r>
      <w:bookmarkStart w:id="37671" w:name="_ETM_Q76_711020"/>
      <w:bookmarkEnd w:id="37671"/>
      <w:r>
        <w:rPr>
          <w:rtl/>
        </w:rPr>
        <w:t xml:space="preserve">אירוע </w:t>
      </w:r>
      <w:bookmarkStart w:id="37672" w:name="_ETM_Q76_711290"/>
      <w:bookmarkEnd w:id="37672"/>
      <w:r>
        <w:rPr>
          <w:rFonts w:hint="cs"/>
          <w:rtl/>
        </w:rPr>
        <w:t>ה</w:t>
      </w:r>
      <w:r>
        <w:rPr>
          <w:rtl/>
        </w:rPr>
        <w:t xml:space="preserve">הדלקה </w:t>
      </w:r>
      <w:bookmarkStart w:id="37673" w:name="_ETM_Q76_711650"/>
      <w:bookmarkEnd w:id="37673"/>
      <w:r>
        <w:rPr>
          <w:rtl/>
        </w:rPr>
        <w:t xml:space="preserve">המרכזי </w:t>
      </w:r>
      <w:bookmarkStart w:id="37674" w:name="_ETM_Q76_712130"/>
      <w:bookmarkEnd w:id="37674"/>
      <w:r>
        <w:rPr>
          <w:rtl/>
        </w:rPr>
        <w:t xml:space="preserve">או </w:t>
      </w:r>
      <w:bookmarkStart w:id="37675" w:name="_ETM_Q76_712340"/>
      <w:bookmarkEnd w:id="37675"/>
      <w:r>
        <w:rPr>
          <w:rtl/>
        </w:rPr>
        <w:t xml:space="preserve">אירועים </w:t>
      </w:r>
      <w:bookmarkStart w:id="37676" w:name="_ETM_Q76_712580"/>
      <w:bookmarkEnd w:id="37676"/>
      <w:r>
        <w:rPr>
          <w:rtl/>
        </w:rPr>
        <w:t xml:space="preserve">נוספים </w:t>
      </w:r>
      <w:bookmarkStart w:id="37677" w:name="_ETM_Q76_713330"/>
      <w:bookmarkEnd w:id="37677"/>
      <w:r>
        <w:rPr>
          <w:rtl/>
        </w:rPr>
        <w:t xml:space="preserve">אלא </w:t>
      </w:r>
      <w:bookmarkStart w:id="37678" w:name="_ETM_Q76_713570"/>
      <w:bookmarkEnd w:id="37678"/>
      <w:r>
        <w:rPr>
          <w:rtl/>
        </w:rPr>
        <w:t xml:space="preserve">בכפוף </w:t>
      </w:r>
      <w:bookmarkStart w:id="37679" w:name="_ETM_Q76_714110"/>
      <w:bookmarkEnd w:id="37679"/>
      <w:r>
        <w:rPr>
          <w:rtl/>
        </w:rPr>
        <w:t xml:space="preserve">להוראות </w:t>
      </w:r>
      <w:bookmarkStart w:id="37680" w:name="_ETM_Q76_714500"/>
      <w:bookmarkEnd w:id="37680"/>
      <w:r>
        <w:rPr>
          <w:rtl/>
        </w:rPr>
        <w:t xml:space="preserve">האמורות </w:t>
      </w:r>
      <w:bookmarkStart w:id="37681" w:name="_ETM_Q76_714920"/>
      <w:bookmarkEnd w:id="37681"/>
      <w:r>
        <w:rPr>
          <w:rtl/>
        </w:rPr>
        <w:t xml:space="preserve">ובהתאם </w:t>
      </w:r>
      <w:bookmarkStart w:id="37682" w:name="_ETM_Q76_715370"/>
      <w:bookmarkEnd w:id="37682"/>
      <w:r>
        <w:rPr>
          <w:rtl/>
        </w:rPr>
        <w:t xml:space="preserve">למתווה </w:t>
      </w:r>
      <w:bookmarkStart w:id="37683" w:name="_ETM_Q76_716150"/>
      <w:bookmarkEnd w:id="37683"/>
      <w:r>
        <w:rPr>
          <w:rtl/>
        </w:rPr>
        <w:t xml:space="preserve">שאושר </w:t>
      </w:r>
      <w:bookmarkStart w:id="37684" w:name="_ETM_Q76_716600"/>
      <w:bookmarkEnd w:id="37684"/>
      <w:r>
        <w:rPr>
          <w:rtl/>
        </w:rPr>
        <w:t>ע</w:t>
      </w:r>
      <w:r>
        <w:rPr>
          <w:rFonts w:hint="cs"/>
          <w:rtl/>
        </w:rPr>
        <w:t>ל ידי</w:t>
      </w:r>
      <w:r>
        <w:rPr>
          <w:rtl/>
        </w:rPr>
        <w:t xml:space="preserve"> </w:t>
      </w:r>
      <w:bookmarkStart w:id="37685" w:name="_ETM_Q76_716809"/>
      <w:bookmarkEnd w:id="37685"/>
      <w:r>
        <w:rPr>
          <w:rtl/>
        </w:rPr>
        <w:t xml:space="preserve">משטרת </w:t>
      </w:r>
      <w:bookmarkStart w:id="37686" w:name="_ETM_Q76_717200"/>
      <w:bookmarkEnd w:id="37686"/>
      <w:r>
        <w:rPr>
          <w:rtl/>
        </w:rPr>
        <w:t>ישראל</w:t>
      </w:r>
      <w:r>
        <w:rPr>
          <w:rFonts w:hint="cs"/>
          <w:rtl/>
        </w:rPr>
        <w:t>.</w:t>
      </w:r>
      <w:r>
        <w:rPr>
          <w:rtl/>
        </w:rPr>
        <w:t xml:space="preserve"> </w:t>
      </w:r>
      <w:bookmarkStart w:id="37687" w:name="_ETM_Q76_717980"/>
      <w:bookmarkEnd w:id="37687"/>
      <w:r>
        <w:rPr>
          <w:rtl/>
        </w:rPr>
        <w:t xml:space="preserve">כמו </w:t>
      </w:r>
      <w:bookmarkStart w:id="37688" w:name="_ETM_Q76_718220"/>
      <w:bookmarkEnd w:id="37688"/>
      <w:r>
        <w:rPr>
          <w:rtl/>
        </w:rPr>
        <w:t>כן</w:t>
      </w:r>
      <w:r>
        <w:rPr>
          <w:rFonts w:hint="cs"/>
          <w:rtl/>
        </w:rPr>
        <w:t>,</w:t>
      </w:r>
      <w:r>
        <w:rPr>
          <w:rtl/>
        </w:rPr>
        <w:t xml:space="preserve"> </w:t>
      </w:r>
      <w:bookmarkStart w:id="37689" w:name="_ETM_Q76_718910"/>
      <w:bookmarkEnd w:id="37689"/>
      <w:r>
        <w:rPr>
          <w:rtl/>
        </w:rPr>
        <w:t xml:space="preserve">אם </w:t>
      </w:r>
      <w:bookmarkStart w:id="37690" w:name="_ETM_Q76_719090"/>
      <w:bookmarkEnd w:id="37690"/>
      <w:r>
        <w:rPr>
          <w:rtl/>
        </w:rPr>
        <w:t xml:space="preserve">השר </w:t>
      </w:r>
      <w:bookmarkStart w:id="37691" w:name="_ETM_Q76_719450"/>
      <w:bookmarkEnd w:id="37691"/>
      <w:r>
        <w:rPr>
          <w:rtl/>
        </w:rPr>
        <w:t xml:space="preserve">נתן </w:t>
      </w:r>
      <w:bookmarkStart w:id="37692" w:name="_ETM_Q76_719780"/>
      <w:bookmarkEnd w:id="37692"/>
      <w:r>
        <w:rPr>
          <w:rtl/>
        </w:rPr>
        <w:t xml:space="preserve">היתר </w:t>
      </w:r>
      <w:bookmarkStart w:id="37693" w:name="_ETM_Q76_720410"/>
      <w:bookmarkEnd w:id="37693"/>
      <w:r>
        <w:rPr>
          <w:rtl/>
        </w:rPr>
        <w:t xml:space="preserve">לפני </w:t>
      </w:r>
      <w:bookmarkStart w:id="37694" w:name="_ETM_Q76_720770"/>
      <w:bookmarkEnd w:id="37694"/>
      <w:r>
        <w:rPr>
          <w:rtl/>
        </w:rPr>
        <w:t xml:space="preserve">שניתנו </w:t>
      </w:r>
      <w:bookmarkStart w:id="37695" w:name="_ETM_Q76_721220"/>
      <w:bookmarkEnd w:id="37695"/>
      <w:r>
        <w:rPr>
          <w:rtl/>
        </w:rPr>
        <w:t xml:space="preserve">הוראות </w:t>
      </w:r>
      <w:bookmarkStart w:id="37696" w:name="_ETM_Q76_721490"/>
      <w:bookmarkEnd w:id="37696"/>
      <w:r>
        <w:rPr>
          <w:rtl/>
        </w:rPr>
        <w:t>ע</w:t>
      </w:r>
      <w:bookmarkStart w:id="37697" w:name="_ETM_Q76_721760"/>
      <w:bookmarkEnd w:id="37697"/>
      <w:r>
        <w:rPr>
          <w:rFonts w:hint="cs"/>
          <w:rtl/>
        </w:rPr>
        <w:t xml:space="preserve">ל ידי </w:t>
      </w:r>
      <w:r>
        <w:rPr>
          <w:rtl/>
        </w:rPr>
        <w:t xml:space="preserve">ראש </w:t>
      </w:r>
      <w:bookmarkStart w:id="37698" w:name="_ETM_Q76_721970"/>
      <w:bookmarkEnd w:id="37698"/>
      <w:r>
        <w:rPr>
          <w:rtl/>
        </w:rPr>
        <w:t>הג"א</w:t>
      </w:r>
      <w:r>
        <w:rPr>
          <w:rFonts w:hint="cs"/>
          <w:rtl/>
        </w:rPr>
        <w:t>,</w:t>
      </w:r>
      <w:r>
        <w:rPr>
          <w:rtl/>
        </w:rPr>
        <w:t xml:space="preserve"> </w:t>
      </w:r>
      <w:bookmarkStart w:id="37699" w:name="_ETM_Q76_722600"/>
      <w:bookmarkEnd w:id="37699"/>
      <w:r>
        <w:rPr>
          <w:rtl/>
        </w:rPr>
        <w:t xml:space="preserve">הוא </w:t>
      </w:r>
      <w:bookmarkStart w:id="37700" w:name="_ETM_Q76_722720"/>
      <w:bookmarkEnd w:id="37700"/>
      <w:r>
        <w:rPr>
          <w:rtl/>
        </w:rPr>
        <w:t xml:space="preserve">ישנה </w:t>
      </w:r>
      <w:bookmarkStart w:id="37701" w:name="_ETM_Q76_723110"/>
      <w:bookmarkEnd w:id="37701"/>
      <w:r>
        <w:rPr>
          <w:rtl/>
        </w:rPr>
        <w:t xml:space="preserve">את </w:t>
      </w:r>
      <w:bookmarkStart w:id="37702" w:name="_ETM_Q76_723200"/>
      <w:bookmarkEnd w:id="37702"/>
      <w:r>
        <w:rPr>
          <w:rFonts w:hint="cs"/>
          <w:rtl/>
        </w:rPr>
        <w:t>ההיתר</w:t>
      </w:r>
      <w:r>
        <w:rPr>
          <w:rtl/>
        </w:rPr>
        <w:t xml:space="preserve"> </w:t>
      </w:r>
      <w:bookmarkStart w:id="37703" w:name="_ETM_Q76_723679"/>
      <w:bookmarkStart w:id="37704" w:name="_ETM_Q76_723950"/>
      <w:bookmarkEnd w:id="37703"/>
      <w:bookmarkEnd w:id="37704"/>
      <w:r>
        <w:rPr>
          <w:rFonts w:hint="cs"/>
          <w:rtl/>
        </w:rPr>
        <w:t>או יבטלו כדי להתאים</w:t>
      </w:r>
      <w:bookmarkStart w:id="37705" w:name="_ETM_Q76_726679"/>
      <w:bookmarkEnd w:id="37705"/>
      <w:r>
        <w:rPr>
          <w:rFonts w:hint="cs"/>
          <w:rtl/>
        </w:rPr>
        <w:t xml:space="preserve"> לתנאי ההוראות </w:t>
      </w:r>
      <w:r>
        <w:rPr>
          <w:rtl/>
        </w:rPr>
        <w:t>והמתווה</w:t>
      </w:r>
      <w:r>
        <w:rPr>
          <w:rFonts w:hint="cs"/>
          <w:rtl/>
        </w:rPr>
        <w:t>.</w:t>
      </w:r>
      <w:r>
        <w:rPr>
          <w:rtl/>
        </w:rPr>
        <w:t xml:space="preserve"> </w:t>
      </w:r>
      <w:bookmarkStart w:id="37706" w:name="_ETM_Q76_727550"/>
      <w:bookmarkEnd w:id="37706"/>
      <w:r>
        <w:rPr>
          <w:rtl/>
        </w:rPr>
        <w:t xml:space="preserve">הממונה </w:t>
      </w:r>
      <w:bookmarkStart w:id="37707" w:name="_ETM_Q76_728030"/>
      <w:bookmarkEnd w:id="37707"/>
      <w:r>
        <w:rPr>
          <w:rtl/>
        </w:rPr>
        <w:t xml:space="preserve">על </w:t>
      </w:r>
      <w:bookmarkStart w:id="37708" w:name="_ETM_Q76_728120"/>
      <w:bookmarkEnd w:id="37708"/>
      <w:r>
        <w:rPr>
          <w:rtl/>
        </w:rPr>
        <w:t xml:space="preserve">ההילולה </w:t>
      </w:r>
      <w:bookmarkStart w:id="37709" w:name="_ETM_Q76_728510"/>
      <w:bookmarkEnd w:id="37709"/>
      <w:r>
        <w:rPr>
          <w:rFonts w:hint="cs"/>
          <w:rtl/>
        </w:rPr>
        <w:t>יהיה אחראי</w:t>
      </w:r>
      <w:r>
        <w:rPr>
          <w:rtl/>
        </w:rPr>
        <w:t xml:space="preserve"> </w:t>
      </w:r>
      <w:bookmarkStart w:id="37710" w:name="_ETM_Q76_729050"/>
      <w:bookmarkEnd w:id="37710"/>
      <w:r>
        <w:rPr>
          <w:rtl/>
        </w:rPr>
        <w:t xml:space="preserve">להודיע </w:t>
      </w:r>
      <w:bookmarkStart w:id="37711" w:name="_ETM_Q76_729380"/>
      <w:bookmarkEnd w:id="37711"/>
      <w:r>
        <w:rPr>
          <w:rtl/>
        </w:rPr>
        <w:t xml:space="preserve">לבעלי </w:t>
      </w:r>
      <w:bookmarkStart w:id="37712" w:name="_ETM_Q76_729740"/>
      <w:bookmarkEnd w:id="37712"/>
      <w:r>
        <w:rPr>
          <w:rtl/>
        </w:rPr>
        <w:t xml:space="preserve">ההיתרים </w:t>
      </w:r>
      <w:bookmarkStart w:id="37713" w:name="_ETM_Q76_730429"/>
      <w:bookmarkEnd w:id="37713"/>
      <w:r>
        <w:rPr>
          <w:rtl/>
        </w:rPr>
        <w:t xml:space="preserve">על </w:t>
      </w:r>
      <w:bookmarkStart w:id="37714" w:name="_ETM_Q76_730610"/>
      <w:bookmarkEnd w:id="37714"/>
      <w:r>
        <w:rPr>
          <w:rtl/>
        </w:rPr>
        <w:t xml:space="preserve">השינוי </w:t>
      </w:r>
      <w:bookmarkStart w:id="37715" w:name="_ETM_Q76_731030"/>
      <w:bookmarkEnd w:id="37715"/>
      <w:r>
        <w:rPr>
          <w:rFonts w:hint="cs"/>
          <w:rtl/>
        </w:rPr>
        <w:t>או</w:t>
      </w:r>
      <w:r>
        <w:rPr>
          <w:rtl/>
        </w:rPr>
        <w:t xml:space="preserve"> </w:t>
      </w:r>
      <w:bookmarkStart w:id="37716" w:name="_ETM_Q76_731090"/>
      <w:bookmarkEnd w:id="37716"/>
      <w:r>
        <w:rPr>
          <w:rtl/>
        </w:rPr>
        <w:t xml:space="preserve">הביטול </w:t>
      </w:r>
      <w:bookmarkStart w:id="37717" w:name="_ETM_Q76_731510"/>
      <w:bookmarkEnd w:id="37717"/>
      <w:r>
        <w:rPr>
          <w:rtl/>
        </w:rPr>
        <w:t xml:space="preserve">של </w:t>
      </w:r>
      <w:bookmarkStart w:id="37718" w:name="_ETM_Q76_731690"/>
      <w:bookmarkEnd w:id="37718"/>
      <w:r>
        <w:rPr>
          <w:rtl/>
        </w:rPr>
        <w:t>ההיתרים</w:t>
      </w:r>
      <w:bookmarkStart w:id="37719" w:name="_ETM_Q76_732500"/>
      <w:bookmarkEnd w:id="37719"/>
      <w:r>
        <w:rPr>
          <w:rFonts w:hint="cs"/>
          <w:rtl/>
        </w:rPr>
        <w:t>.</w:t>
      </w:r>
    </w:p>
    <w:p w:rsidR="00304FBD" w:rsidRDefault="00304FBD" w:rsidP="00E60D06">
      <w:pPr>
        <w:rPr>
          <w:rtl/>
        </w:rPr>
      </w:pPr>
      <w:bookmarkStart w:id="37720" w:name="_ETM_Q76_736198"/>
      <w:bookmarkStart w:id="37721" w:name="_ETM_Q76_736305"/>
      <w:bookmarkEnd w:id="37720"/>
      <w:bookmarkEnd w:id="37721"/>
    </w:p>
    <w:p w:rsidR="00304FBD" w:rsidRDefault="00304FBD" w:rsidP="00676D8E">
      <w:pPr>
        <w:rPr>
          <w:rtl/>
        </w:rPr>
      </w:pPr>
      <w:bookmarkStart w:id="37722" w:name="_ETM_Q76_736499"/>
      <w:bookmarkStart w:id="37723" w:name="_ETM_Q76_736582"/>
      <w:bookmarkEnd w:id="37722"/>
      <w:bookmarkEnd w:id="37723"/>
      <w:r>
        <w:rPr>
          <w:rtl/>
        </w:rPr>
        <w:t xml:space="preserve">עוד </w:t>
      </w:r>
      <w:bookmarkStart w:id="37724" w:name="_ETM_Q76_732710"/>
      <w:bookmarkEnd w:id="37724"/>
      <w:r>
        <w:rPr>
          <w:rtl/>
        </w:rPr>
        <w:t xml:space="preserve">מוצע </w:t>
      </w:r>
      <w:bookmarkStart w:id="37725" w:name="_ETM_Q76_733550"/>
      <w:bookmarkEnd w:id="37725"/>
      <w:r>
        <w:rPr>
          <w:rtl/>
        </w:rPr>
        <w:t>כי</w:t>
      </w:r>
      <w:r>
        <w:rPr>
          <w:rFonts w:hint="cs"/>
          <w:rtl/>
        </w:rPr>
        <w:t xml:space="preserve"> אם</w:t>
      </w:r>
      <w:r>
        <w:rPr>
          <w:rtl/>
        </w:rPr>
        <w:t xml:space="preserve"> </w:t>
      </w:r>
      <w:bookmarkStart w:id="37726" w:name="_ETM_Q76_733760"/>
      <w:bookmarkEnd w:id="37726"/>
      <w:r>
        <w:rPr>
          <w:rtl/>
        </w:rPr>
        <w:t xml:space="preserve">בשל </w:t>
      </w:r>
      <w:bookmarkStart w:id="37727" w:name="_ETM_Q76_734150"/>
      <w:bookmarkEnd w:id="37727"/>
      <w:r>
        <w:rPr>
          <w:rFonts w:hint="cs"/>
          <w:rtl/>
        </w:rPr>
        <w:t>ההוראות</w:t>
      </w:r>
      <w:r>
        <w:rPr>
          <w:rtl/>
        </w:rPr>
        <w:t xml:space="preserve"> </w:t>
      </w:r>
      <w:bookmarkStart w:id="37728" w:name="_ETM_Q76_734510"/>
      <w:bookmarkEnd w:id="37728"/>
      <w:r>
        <w:rPr>
          <w:rtl/>
        </w:rPr>
        <w:t xml:space="preserve">שניתנו </w:t>
      </w:r>
      <w:bookmarkStart w:id="37729" w:name="_ETM_Q76_735230"/>
      <w:bookmarkEnd w:id="37729"/>
      <w:r>
        <w:rPr>
          <w:rtl/>
        </w:rPr>
        <w:t xml:space="preserve">לא </w:t>
      </w:r>
      <w:bookmarkStart w:id="37730" w:name="_ETM_Q76_735530"/>
      <w:bookmarkEnd w:id="37730"/>
      <w:r>
        <w:rPr>
          <w:rtl/>
        </w:rPr>
        <w:t xml:space="preserve">ניתן </w:t>
      </w:r>
      <w:bookmarkStart w:id="37731" w:name="_ETM_Q76_735860"/>
      <w:bookmarkEnd w:id="37731"/>
      <w:r>
        <w:rPr>
          <w:rtl/>
        </w:rPr>
        <w:t xml:space="preserve">יהיה </w:t>
      </w:r>
      <w:bookmarkStart w:id="37732" w:name="_ETM_Q76_736010"/>
      <w:bookmarkEnd w:id="37732"/>
      <w:r>
        <w:rPr>
          <w:rtl/>
        </w:rPr>
        <w:t xml:space="preserve">לקיים </w:t>
      </w:r>
      <w:bookmarkStart w:id="37733" w:name="_ETM_Q76_736309"/>
      <w:bookmarkEnd w:id="37733"/>
      <w:r>
        <w:rPr>
          <w:rtl/>
        </w:rPr>
        <w:t xml:space="preserve">את </w:t>
      </w:r>
      <w:bookmarkStart w:id="37734" w:name="_ETM_Q76_736429"/>
      <w:bookmarkEnd w:id="37734"/>
      <w:r>
        <w:rPr>
          <w:rFonts w:hint="cs"/>
          <w:rtl/>
        </w:rPr>
        <w:t>ההוראות</w:t>
      </w:r>
      <w:r>
        <w:rPr>
          <w:rtl/>
        </w:rPr>
        <w:t xml:space="preserve"> </w:t>
      </w:r>
      <w:bookmarkStart w:id="37735" w:name="_ETM_Q76_736760"/>
      <w:bookmarkEnd w:id="37735"/>
      <w:r>
        <w:rPr>
          <w:rtl/>
        </w:rPr>
        <w:t xml:space="preserve">בנוגע </w:t>
      </w:r>
      <w:bookmarkStart w:id="37736" w:name="_ETM_Q76_737150"/>
      <w:bookmarkEnd w:id="37736"/>
      <w:r>
        <w:rPr>
          <w:rtl/>
        </w:rPr>
        <w:t xml:space="preserve">למספר </w:t>
      </w:r>
      <w:bookmarkStart w:id="37737" w:name="_ETM_Q76_737510"/>
      <w:bookmarkEnd w:id="37737"/>
      <w:r>
        <w:rPr>
          <w:rFonts w:hint="cs"/>
          <w:rtl/>
        </w:rPr>
        <w:t>השוהים</w:t>
      </w:r>
      <w:r>
        <w:rPr>
          <w:rtl/>
        </w:rPr>
        <w:t xml:space="preserve"> </w:t>
      </w:r>
      <w:bookmarkStart w:id="37738" w:name="_ETM_Q76_737780"/>
      <w:bookmarkEnd w:id="37738"/>
      <w:r>
        <w:rPr>
          <w:rtl/>
        </w:rPr>
        <w:t>במתחם</w:t>
      </w:r>
      <w:r>
        <w:rPr>
          <w:rFonts w:hint="cs"/>
          <w:rtl/>
        </w:rPr>
        <w:t>,</w:t>
      </w:r>
      <w:r>
        <w:rPr>
          <w:rtl/>
        </w:rPr>
        <w:t xml:space="preserve"> </w:t>
      </w:r>
      <w:bookmarkStart w:id="37739" w:name="_ETM_Q76_738559"/>
      <w:bookmarkEnd w:id="37739"/>
      <w:r>
        <w:rPr>
          <w:rtl/>
        </w:rPr>
        <w:t xml:space="preserve">ההיתרים </w:t>
      </w:r>
      <w:bookmarkStart w:id="37740" w:name="_ETM_Q76_739179"/>
      <w:bookmarkStart w:id="37741" w:name="_ETM_Q76_740169"/>
      <w:bookmarkEnd w:id="37740"/>
      <w:bookmarkEnd w:id="37741"/>
      <w:r>
        <w:rPr>
          <w:rtl/>
        </w:rPr>
        <w:t>יבוטלו</w:t>
      </w:r>
      <w:r>
        <w:rPr>
          <w:rFonts w:hint="cs"/>
          <w:rtl/>
        </w:rPr>
        <w:t>,</w:t>
      </w:r>
      <w:r>
        <w:rPr>
          <w:rtl/>
        </w:rPr>
        <w:t xml:space="preserve"> </w:t>
      </w:r>
      <w:bookmarkStart w:id="37742" w:name="_ETM_Q76_740949"/>
      <w:bookmarkEnd w:id="37742"/>
      <w:r>
        <w:rPr>
          <w:rtl/>
        </w:rPr>
        <w:t xml:space="preserve">והשר </w:t>
      </w:r>
      <w:bookmarkStart w:id="37743" w:name="_ETM_Q76_741309"/>
      <w:bookmarkEnd w:id="37743"/>
      <w:r>
        <w:rPr>
          <w:rtl/>
        </w:rPr>
        <w:t xml:space="preserve">יהיה </w:t>
      </w:r>
      <w:bookmarkStart w:id="37744" w:name="_ETM_Q76_741460"/>
      <w:bookmarkEnd w:id="37744"/>
      <w:r>
        <w:rPr>
          <w:rtl/>
        </w:rPr>
        <w:t xml:space="preserve">רשאי </w:t>
      </w:r>
      <w:bookmarkStart w:id="37745" w:name="_ETM_Q76_741820"/>
      <w:bookmarkEnd w:id="37745"/>
      <w:r>
        <w:rPr>
          <w:rtl/>
        </w:rPr>
        <w:t xml:space="preserve">לתת </w:t>
      </w:r>
      <w:bookmarkStart w:id="37746" w:name="_ETM_Q76_742150"/>
      <w:bookmarkEnd w:id="37746"/>
      <w:r>
        <w:rPr>
          <w:rtl/>
        </w:rPr>
        <w:t xml:space="preserve">היתרים </w:t>
      </w:r>
      <w:bookmarkStart w:id="37747" w:name="_ETM_Q76_742509"/>
      <w:bookmarkEnd w:id="37747"/>
      <w:r>
        <w:rPr>
          <w:rtl/>
        </w:rPr>
        <w:t xml:space="preserve">חדשים </w:t>
      </w:r>
      <w:bookmarkStart w:id="37748" w:name="_ETM_Q76_743020"/>
      <w:bookmarkEnd w:id="37748"/>
      <w:r>
        <w:rPr>
          <w:rtl/>
        </w:rPr>
        <w:t xml:space="preserve">בהתאם </w:t>
      </w:r>
      <w:bookmarkStart w:id="37749" w:name="_ETM_Q76_743380"/>
      <w:bookmarkEnd w:id="37749"/>
      <w:r>
        <w:rPr>
          <w:rtl/>
        </w:rPr>
        <w:t xml:space="preserve">למתווה </w:t>
      </w:r>
      <w:bookmarkStart w:id="37750" w:name="_ETM_Q76_743800"/>
      <w:bookmarkStart w:id="37751" w:name="_ETM_Q76_744639"/>
      <w:bookmarkEnd w:id="37750"/>
      <w:bookmarkEnd w:id="37751"/>
      <w:r>
        <w:rPr>
          <w:rFonts w:hint="cs"/>
          <w:rtl/>
        </w:rPr>
        <w:t>שייקבע</w:t>
      </w:r>
      <w:r>
        <w:rPr>
          <w:rtl/>
        </w:rPr>
        <w:t xml:space="preserve"> </w:t>
      </w:r>
      <w:bookmarkStart w:id="37752" w:name="_ETM_Q76_745059"/>
      <w:bookmarkEnd w:id="37752"/>
      <w:r>
        <w:rPr>
          <w:rtl/>
        </w:rPr>
        <w:t xml:space="preserve">לפי </w:t>
      </w:r>
      <w:bookmarkStart w:id="37753" w:name="_ETM_Q76_745270"/>
      <w:bookmarkEnd w:id="37753"/>
      <w:r>
        <w:rPr>
          <w:rtl/>
        </w:rPr>
        <w:t xml:space="preserve">העקרונות </w:t>
      </w:r>
      <w:bookmarkStart w:id="37754" w:name="_ETM_Q76_745990"/>
      <w:bookmarkEnd w:id="37754"/>
      <w:r>
        <w:rPr>
          <w:rtl/>
        </w:rPr>
        <w:t xml:space="preserve">המצוינים </w:t>
      </w:r>
      <w:bookmarkStart w:id="37755" w:name="_ETM_Q76_746559"/>
      <w:bookmarkEnd w:id="37755"/>
      <w:r>
        <w:rPr>
          <w:rtl/>
        </w:rPr>
        <w:t>בהצעה</w:t>
      </w:r>
      <w:r>
        <w:rPr>
          <w:rFonts w:hint="cs"/>
          <w:rtl/>
        </w:rPr>
        <w:t>.</w:t>
      </w:r>
      <w:r>
        <w:rPr>
          <w:rtl/>
        </w:rPr>
        <w:t xml:space="preserve"> </w:t>
      </w:r>
      <w:bookmarkStart w:id="37756" w:name="_ETM_Q76_747890"/>
      <w:bookmarkEnd w:id="37756"/>
      <w:r>
        <w:rPr>
          <w:rtl/>
        </w:rPr>
        <w:t xml:space="preserve">גם </w:t>
      </w:r>
      <w:bookmarkStart w:id="37757" w:name="_ETM_Q76_748130"/>
      <w:bookmarkEnd w:id="37757"/>
      <w:r>
        <w:rPr>
          <w:rtl/>
        </w:rPr>
        <w:t xml:space="preserve">במתכונת </w:t>
      </w:r>
      <w:bookmarkStart w:id="37758" w:name="_ETM_Q76_748580"/>
      <w:bookmarkEnd w:id="37758"/>
      <w:r>
        <w:rPr>
          <w:rtl/>
        </w:rPr>
        <w:t xml:space="preserve">מיוחדת </w:t>
      </w:r>
      <w:bookmarkStart w:id="37759" w:name="_ETM_Q76_749000"/>
      <w:bookmarkEnd w:id="37759"/>
      <w:r>
        <w:rPr>
          <w:rtl/>
        </w:rPr>
        <w:t>זו</w:t>
      </w:r>
      <w:r>
        <w:rPr>
          <w:rFonts w:hint="cs"/>
          <w:rtl/>
        </w:rPr>
        <w:t>,</w:t>
      </w:r>
      <w:r>
        <w:rPr>
          <w:rtl/>
        </w:rPr>
        <w:t xml:space="preserve"> </w:t>
      </w:r>
      <w:bookmarkStart w:id="37760" w:name="_ETM_Q76_749450"/>
      <w:bookmarkEnd w:id="37760"/>
      <w:r>
        <w:rPr>
          <w:rtl/>
        </w:rPr>
        <w:t xml:space="preserve">ככל </w:t>
      </w:r>
      <w:bookmarkStart w:id="37761" w:name="_ETM_Q76_749780"/>
      <w:bookmarkEnd w:id="37761"/>
      <w:r>
        <w:rPr>
          <w:rtl/>
        </w:rPr>
        <w:t>ש</w:t>
      </w:r>
      <w:r>
        <w:rPr>
          <w:rFonts w:hint="cs"/>
          <w:rtl/>
        </w:rPr>
        <w:t>ת</w:t>
      </w:r>
      <w:r>
        <w:rPr>
          <w:rtl/>
        </w:rPr>
        <w:t>תקיים</w:t>
      </w:r>
      <w:r>
        <w:rPr>
          <w:rFonts w:hint="cs"/>
          <w:rtl/>
        </w:rPr>
        <w:t>,</w:t>
      </w:r>
      <w:r>
        <w:rPr>
          <w:rtl/>
        </w:rPr>
        <w:t xml:space="preserve"> </w:t>
      </w:r>
      <w:bookmarkStart w:id="37762" w:name="_ETM_Q76_750230"/>
      <w:bookmarkEnd w:id="37762"/>
      <w:r>
        <w:rPr>
          <w:rtl/>
        </w:rPr>
        <w:t xml:space="preserve">ההיתרים </w:t>
      </w:r>
      <w:bookmarkStart w:id="37763" w:name="_ETM_Q76_750590"/>
      <w:bookmarkEnd w:id="37763"/>
      <w:r>
        <w:rPr>
          <w:rtl/>
        </w:rPr>
        <w:t xml:space="preserve">יכללו </w:t>
      </w:r>
      <w:bookmarkStart w:id="37764" w:name="_ETM_Q76_750980"/>
      <w:bookmarkEnd w:id="37764"/>
      <w:r>
        <w:rPr>
          <w:rtl/>
        </w:rPr>
        <w:t xml:space="preserve">את </w:t>
      </w:r>
      <w:bookmarkStart w:id="37765" w:name="_ETM_Q76_751070"/>
      <w:bookmarkEnd w:id="37765"/>
      <w:r>
        <w:rPr>
          <w:rtl/>
        </w:rPr>
        <w:t xml:space="preserve">מספר </w:t>
      </w:r>
      <w:bookmarkStart w:id="37766" w:name="_ETM_Q76_751460"/>
      <w:bookmarkStart w:id="37767" w:name="_ETM_Q76_751820"/>
      <w:bookmarkEnd w:id="37766"/>
      <w:bookmarkEnd w:id="37767"/>
      <w:r>
        <w:rPr>
          <w:rtl/>
        </w:rPr>
        <w:t xml:space="preserve">הזהות </w:t>
      </w:r>
      <w:bookmarkStart w:id="37768" w:name="_ETM_Q76_752120"/>
      <w:bookmarkEnd w:id="37768"/>
      <w:r>
        <w:rPr>
          <w:rtl/>
        </w:rPr>
        <w:t xml:space="preserve">של </w:t>
      </w:r>
      <w:bookmarkStart w:id="37769" w:name="_ETM_Q76_752300"/>
      <w:bookmarkEnd w:id="37769"/>
      <w:r>
        <w:rPr>
          <w:rtl/>
        </w:rPr>
        <w:t>האדם</w:t>
      </w:r>
      <w:r>
        <w:rPr>
          <w:rFonts w:hint="cs"/>
          <w:rtl/>
        </w:rPr>
        <w:t>,</w:t>
      </w:r>
      <w:r>
        <w:rPr>
          <w:rtl/>
        </w:rPr>
        <w:t xml:space="preserve"> </w:t>
      </w:r>
      <w:bookmarkStart w:id="37770" w:name="_ETM_Q76_752990"/>
      <w:bookmarkEnd w:id="37770"/>
      <w:r>
        <w:rPr>
          <w:rtl/>
        </w:rPr>
        <w:t xml:space="preserve">את </w:t>
      </w:r>
      <w:bookmarkStart w:id="37771" w:name="_ETM_Q76_753170"/>
      <w:bookmarkEnd w:id="37771"/>
      <w:r>
        <w:rPr>
          <w:rtl/>
        </w:rPr>
        <w:t xml:space="preserve">המתחם </w:t>
      </w:r>
      <w:bookmarkStart w:id="37772" w:name="_ETM_Q76_753590"/>
      <w:bookmarkEnd w:id="37772"/>
      <w:r>
        <w:rPr>
          <w:rFonts w:hint="cs"/>
          <w:rtl/>
        </w:rPr>
        <w:t>ש</w:t>
      </w:r>
      <w:r>
        <w:rPr>
          <w:rtl/>
        </w:rPr>
        <w:t xml:space="preserve">אליו </w:t>
      </w:r>
      <w:bookmarkStart w:id="37773" w:name="_ETM_Q76_753860"/>
      <w:bookmarkEnd w:id="37773"/>
      <w:r>
        <w:rPr>
          <w:rtl/>
        </w:rPr>
        <w:t xml:space="preserve">הוא </w:t>
      </w:r>
      <w:bookmarkStart w:id="37774" w:name="_ETM_Q76_753920"/>
      <w:bookmarkEnd w:id="37774"/>
      <w:r>
        <w:rPr>
          <w:rtl/>
        </w:rPr>
        <w:t xml:space="preserve">רשאי </w:t>
      </w:r>
      <w:bookmarkStart w:id="37775" w:name="_ETM_Q76_754220"/>
      <w:bookmarkEnd w:id="37775"/>
      <w:r>
        <w:rPr>
          <w:rtl/>
        </w:rPr>
        <w:t xml:space="preserve">להיכנס </w:t>
      </w:r>
      <w:bookmarkStart w:id="37776" w:name="_ETM_Q76_754970"/>
      <w:bookmarkEnd w:id="37776"/>
      <w:r>
        <w:rPr>
          <w:rtl/>
        </w:rPr>
        <w:t xml:space="preserve">ואת </w:t>
      </w:r>
      <w:bookmarkStart w:id="37777" w:name="_ETM_Q76_755240"/>
      <w:bookmarkEnd w:id="37777"/>
      <w:r>
        <w:rPr>
          <w:rtl/>
        </w:rPr>
        <w:t>מש</w:t>
      </w:r>
      <w:r>
        <w:rPr>
          <w:rFonts w:hint="cs"/>
          <w:rtl/>
        </w:rPr>
        <w:t>ך</w:t>
      </w:r>
      <w:r>
        <w:rPr>
          <w:rtl/>
        </w:rPr>
        <w:t xml:space="preserve"> </w:t>
      </w:r>
      <w:bookmarkStart w:id="37778" w:name="_ETM_Q76_755809"/>
      <w:bookmarkEnd w:id="37778"/>
      <w:r>
        <w:rPr>
          <w:rtl/>
        </w:rPr>
        <w:t>תוקפו</w:t>
      </w:r>
      <w:r>
        <w:rPr>
          <w:rFonts w:hint="cs"/>
          <w:rtl/>
        </w:rPr>
        <w:t>.</w:t>
      </w:r>
      <w:r>
        <w:rPr>
          <w:rtl/>
        </w:rPr>
        <w:t xml:space="preserve"> </w:t>
      </w:r>
      <w:bookmarkStart w:id="37779" w:name="_ETM_Q76_756860"/>
      <w:bookmarkEnd w:id="37779"/>
    </w:p>
    <w:p w:rsidR="00304FBD" w:rsidRDefault="00304FBD" w:rsidP="00E60D06">
      <w:pPr>
        <w:rPr>
          <w:rtl/>
        </w:rPr>
      </w:pPr>
    </w:p>
    <w:p w:rsidR="00304FBD" w:rsidRDefault="00304FBD" w:rsidP="00E60D06">
      <w:pPr>
        <w:rPr>
          <w:rtl/>
        </w:rPr>
      </w:pPr>
      <w:r>
        <w:rPr>
          <w:rFonts w:hint="cs"/>
          <w:rtl/>
        </w:rPr>
        <w:t>ל</w:t>
      </w:r>
      <w:r>
        <w:rPr>
          <w:rtl/>
        </w:rPr>
        <w:t>סיום</w:t>
      </w:r>
      <w:r>
        <w:rPr>
          <w:rFonts w:hint="cs"/>
          <w:rtl/>
        </w:rPr>
        <w:t>,</w:t>
      </w:r>
      <w:r>
        <w:rPr>
          <w:rtl/>
        </w:rPr>
        <w:t xml:space="preserve"> </w:t>
      </w:r>
      <w:bookmarkStart w:id="37780" w:name="_ETM_Q76_757190"/>
      <w:bookmarkEnd w:id="37780"/>
      <w:r>
        <w:rPr>
          <w:rtl/>
        </w:rPr>
        <w:t xml:space="preserve">להצעת </w:t>
      </w:r>
      <w:bookmarkStart w:id="37781" w:name="_ETM_Q76_757520"/>
      <w:bookmarkEnd w:id="37781"/>
      <w:r>
        <w:rPr>
          <w:rtl/>
        </w:rPr>
        <w:t xml:space="preserve">החוק </w:t>
      </w:r>
      <w:bookmarkStart w:id="37782" w:name="_ETM_Q76_757790"/>
      <w:bookmarkEnd w:id="37782"/>
      <w:r>
        <w:rPr>
          <w:rtl/>
        </w:rPr>
        <w:t xml:space="preserve">הוגשו </w:t>
      </w:r>
      <w:bookmarkStart w:id="37783" w:name="_ETM_Q76_758270"/>
      <w:bookmarkEnd w:id="37783"/>
      <w:r>
        <w:rPr>
          <w:rtl/>
        </w:rPr>
        <w:t>הסתייגויות</w:t>
      </w:r>
      <w:r>
        <w:rPr>
          <w:rFonts w:hint="cs"/>
          <w:rtl/>
        </w:rPr>
        <w:t>.</w:t>
      </w:r>
      <w:r>
        <w:rPr>
          <w:rtl/>
        </w:rPr>
        <w:t xml:space="preserve"> </w:t>
      </w:r>
      <w:bookmarkStart w:id="37784" w:name="_ETM_Q76_759369"/>
      <w:bookmarkEnd w:id="37784"/>
      <w:r>
        <w:rPr>
          <w:rtl/>
        </w:rPr>
        <w:t xml:space="preserve">אבקש </w:t>
      </w:r>
      <w:bookmarkStart w:id="37785" w:name="_ETM_Q76_759759"/>
      <w:bookmarkEnd w:id="37785"/>
      <w:r>
        <w:rPr>
          <w:rtl/>
        </w:rPr>
        <w:t xml:space="preserve">מחברי </w:t>
      </w:r>
      <w:bookmarkStart w:id="37786" w:name="_ETM_Q76_760150"/>
      <w:bookmarkEnd w:id="37786"/>
      <w:r>
        <w:rPr>
          <w:rtl/>
        </w:rPr>
        <w:t xml:space="preserve">הכנסת </w:t>
      </w:r>
      <w:bookmarkStart w:id="37787" w:name="_ETM_Q76_760629"/>
      <w:bookmarkEnd w:id="37787"/>
      <w:r>
        <w:rPr>
          <w:rtl/>
        </w:rPr>
        <w:t xml:space="preserve">לדחות </w:t>
      </w:r>
      <w:bookmarkStart w:id="37788" w:name="_ETM_Q76_761050"/>
      <w:bookmarkEnd w:id="37788"/>
      <w:r>
        <w:rPr>
          <w:rtl/>
        </w:rPr>
        <w:t xml:space="preserve">את </w:t>
      </w:r>
      <w:bookmarkStart w:id="37789" w:name="_ETM_Q76_761199"/>
      <w:bookmarkEnd w:id="37789"/>
      <w:r>
        <w:rPr>
          <w:rtl/>
        </w:rPr>
        <w:t xml:space="preserve">ההסתייגויות </w:t>
      </w:r>
      <w:bookmarkStart w:id="37790" w:name="_ETM_Q76_762189"/>
      <w:bookmarkEnd w:id="37790"/>
      <w:r>
        <w:rPr>
          <w:rtl/>
        </w:rPr>
        <w:t xml:space="preserve">ולאשר </w:t>
      </w:r>
      <w:bookmarkStart w:id="37791" w:name="_ETM_Q76_762729"/>
      <w:bookmarkEnd w:id="37791"/>
      <w:r>
        <w:rPr>
          <w:rtl/>
        </w:rPr>
        <w:t xml:space="preserve">את </w:t>
      </w:r>
      <w:bookmarkStart w:id="37792" w:name="_ETM_Q76_762849"/>
      <w:bookmarkEnd w:id="37792"/>
      <w:r>
        <w:rPr>
          <w:rtl/>
        </w:rPr>
        <w:t xml:space="preserve">הצעת </w:t>
      </w:r>
      <w:bookmarkStart w:id="37793" w:name="_ETM_Q76_763179"/>
      <w:bookmarkEnd w:id="37793"/>
      <w:r>
        <w:rPr>
          <w:rtl/>
        </w:rPr>
        <w:t xml:space="preserve">החוק </w:t>
      </w:r>
      <w:bookmarkStart w:id="37794" w:name="_ETM_Q76_763419"/>
      <w:bookmarkEnd w:id="37794"/>
      <w:r>
        <w:rPr>
          <w:rtl/>
        </w:rPr>
        <w:t xml:space="preserve">בקריאה </w:t>
      </w:r>
      <w:bookmarkStart w:id="37795" w:name="_ETM_Q76_763809"/>
      <w:bookmarkEnd w:id="37795"/>
      <w:r>
        <w:rPr>
          <w:rtl/>
        </w:rPr>
        <w:t xml:space="preserve">השנייה </w:t>
      </w:r>
      <w:bookmarkStart w:id="37796" w:name="_ETM_Q76_764229"/>
      <w:bookmarkEnd w:id="37796"/>
      <w:r>
        <w:rPr>
          <w:rtl/>
        </w:rPr>
        <w:t xml:space="preserve">ובקריאה </w:t>
      </w:r>
      <w:bookmarkStart w:id="37797" w:name="_ETM_Q76_764679"/>
      <w:bookmarkEnd w:id="37797"/>
      <w:r>
        <w:rPr>
          <w:rtl/>
        </w:rPr>
        <w:t>השלישית</w:t>
      </w:r>
      <w:r>
        <w:rPr>
          <w:rFonts w:hint="cs"/>
          <w:rtl/>
        </w:rPr>
        <w:t>.</w:t>
      </w:r>
      <w:r>
        <w:rPr>
          <w:rtl/>
        </w:rPr>
        <w:t xml:space="preserve"> </w:t>
      </w:r>
      <w:bookmarkStart w:id="37798" w:name="_ETM_Q76_765400"/>
      <w:bookmarkEnd w:id="37798"/>
      <w:r>
        <w:rPr>
          <w:rtl/>
        </w:rPr>
        <w:t xml:space="preserve">תודה </w:t>
      </w:r>
      <w:bookmarkStart w:id="37799" w:name="_ETM_Q76_765669"/>
      <w:bookmarkEnd w:id="37799"/>
      <w:r>
        <w:rPr>
          <w:rtl/>
        </w:rPr>
        <w:t>רבה</w:t>
      </w:r>
      <w:r>
        <w:rPr>
          <w:rFonts w:hint="cs"/>
          <w:rtl/>
        </w:rPr>
        <w:t>,</w:t>
      </w:r>
      <w:r>
        <w:rPr>
          <w:rtl/>
        </w:rPr>
        <w:t xml:space="preserve"> </w:t>
      </w:r>
      <w:bookmarkStart w:id="37800" w:name="_ETM_Q76_766360"/>
      <w:bookmarkEnd w:id="37800"/>
      <w:r>
        <w:rPr>
          <w:rtl/>
        </w:rPr>
        <w:t xml:space="preserve">אדוני </w:t>
      </w:r>
      <w:bookmarkStart w:id="37801" w:name="_ETM_Q76_766629"/>
      <w:bookmarkEnd w:id="37801"/>
      <w:r>
        <w:rPr>
          <w:rtl/>
        </w:rPr>
        <w:t>היושב-ראש</w:t>
      </w:r>
      <w:r>
        <w:rPr>
          <w:rFonts w:hint="cs"/>
          <w:rtl/>
        </w:rPr>
        <w:t>.</w:t>
      </w:r>
      <w:r>
        <w:rPr>
          <w:rtl/>
        </w:rPr>
        <w:t xml:space="preserve"> </w:t>
      </w:r>
      <w:bookmarkStart w:id="37802" w:name="_ETM_Q76_768400"/>
      <w:bookmarkEnd w:id="37802"/>
    </w:p>
    <w:p w:rsidR="00304FBD" w:rsidRDefault="00304FBD" w:rsidP="00E60D06">
      <w:pPr>
        <w:tabs>
          <w:tab w:val="left" w:pos="1819"/>
        </w:tabs>
        <w:rPr>
          <w:rtl/>
        </w:rPr>
      </w:pPr>
    </w:p>
    <w:p w:rsidR="00304FBD" w:rsidRDefault="00304FBD" w:rsidP="00E60D06">
      <w:pPr>
        <w:pStyle w:val="af6"/>
        <w:keepNext/>
        <w:rPr>
          <w:rtl/>
        </w:rPr>
      </w:pPr>
      <w:r w:rsidRPr="006B4BC4">
        <w:rPr>
          <w:rStyle w:val="TagStyle"/>
          <w:rtl/>
        </w:rPr>
        <w:t xml:space="preserve">&lt;&lt; יור &gt;&gt; </w:t>
      </w:r>
      <w:r>
        <w:rPr>
          <w:rtl/>
        </w:rPr>
        <w:t>היו"ר ניסים ואטורי:</w:t>
      </w:r>
      <w:r w:rsidRPr="006B4BC4">
        <w:rPr>
          <w:rStyle w:val="TagStyle"/>
          <w:rtl/>
        </w:rPr>
        <w:t xml:space="preserve"> &lt;&lt; יור &gt;&gt;</w:t>
      </w:r>
      <w:r>
        <w:rPr>
          <w:rtl/>
        </w:rPr>
        <w:t xml:space="preserve"> </w:t>
      </w:r>
    </w:p>
    <w:p w:rsidR="00304FBD" w:rsidRDefault="00304FBD" w:rsidP="00356066">
      <w:pPr>
        <w:rPr>
          <w:rtl/>
          <w:lang w:eastAsia="he-IL"/>
        </w:rPr>
      </w:pPr>
    </w:p>
    <w:p w:rsidR="00304FBD" w:rsidRDefault="00304FBD" w:rsidP="00676D8E">
      <w:pPr>
        <w:rPr>
          <w:rtl/>
          <w:lang w:eastAsia="he-IL"/>
        </w:rPr>
      </w:pPr>
      <w:r>
        <w:rPr>
          <w:rFonts w:hint="cs"/>
          <w:rtl/>
          <w:lang w:eastAsia="he-IL"/>
        </w:rPr>
        <w:t xml:space="preserve">תודה רבה. להצעת החוק הוגשו </w:t>
      </w:r>
      <w:r w:rsidR="00676D8E">
        <w:rPr>
          <w:rFonts w:hint="cs"/>
          <w:rtl/>
          <w:lang w:eastAsia="he-IL"/>
        </w:rPr>
        <w:t xml:space="preserve">כמה </w:t>
      </w:r>
      <w:r>
        <w:rPr>
          <w:rFonts w:hint="cs"/>
          <w:rtl/>
          <w:lang w:eastAsia="he-IL"/>
        </w:rPr>
        <w:t xml:space="preserve">הסתייגויות של קבוצת יש עתיד וקבוצת המחנה הממלכתי. </w:t>
      </w:r>
      <w:bookmarkStart w:id="37803" w:name="_ETM_Q77_177000"/>
      <w:bookmarkEnd w:id="37803"/>
      <w:r>
        <w:rPr>
          <w:rFonts w:hint="cs"/>
          <w:rtl/>
          <w:lang w:eastAsia="he-IL"/>
        </w:rPr>
        <w:t xml:space="preserve">חברת הכנסת מטי צרפתי הרכבי. </w:t>
      </w:r>
    </w:p>
    <w:p w:rsidR="00304FBD" w:rsidRDefault="00304FBD" w:rsidP="00E60D06">
      <w:pPr>
        <w:rPr>
          <w:rtl/>
          <w:lang w:eastAsia="he-IL"/>
        </w:rPr>
      </w:pPr>
    </w:p>
    <w:p w:rsidR="00304FBD" w:rsidRDefault="00304FBD" w:rsidP="00E60D06">
      <w:pPr>
        <w:pStyle w:val="a4"/>
        <w:keepNext/>
        <w:rPr>
          <w:rtl/>
        </w:rPr>
      </w:pPr>
      <w:bookmarkStart w:id="37804" w:name="ET_speaker_6359_4"/>
      <w:r w:rsidRPr="003B6B44">
        <w:rPr>
          <w:rStyle w:val="TagStyle"/>
          <w:rtl/>
        </w:rPr>
        <w:t xml:space="preserve"> &lt;&lt; דובר &gt;&gt; </w:t>
      </w:r>
      <w:bookmarkStart w:id="37805" w:name="_Toc194414302"/>
      <w:bookmarkStart w:id="37806" w:name="_Toc233629286"/>
      <w:r>
        <w:rPr>
          <w:rtl/>
        </w:rPr>
        <w:t>מטי צרפתי הרכבי (יש עתיד):</w:t>
      </w:r>
      <w:bookmarkEnd w:id="37805"/>
      <w:bookmarkEnd w:id="37806"/>
      <w:r w:rsidRPr="003B6B44">
        <w:rPr>
          <w:rStyle w:val="TagStyle"/>
          <w:rtl/>
        </w:rPr>
        <w:t xml:space="preserve"> &lt;&lt; דובר &gt;&gt;</w:t>
      </w:r>
      <w:r>
        <w:rPr>
          <w:rtl/>
        </w:rPr>
        <w:t xml:space="preserve"> </w:t>
      </w:r>
      <w:bookmarkEnd w:id="37804"/>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רבה, </w:t>
      </w: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 xml:space="preserve">, אסון מירון </w:t>
      </w:r>
      <w:bookmarkStart w:id="37807" w:name="_ETM_Q77_204000"/>
      <w:bookmarkEnd w:id="37807"/>
      <w:r>
        <w:rPr>
          <w:rFonts w:hint="cs"/>
          <w:rtl/>
          <w:lang w:eastAsia="he-IL"/>
        </w:rPr>
        <w:t xml:space="preserve">היה האסון האזרחי הכבד ביותר שידעה מדינת ישראל טרם 7 </w:t>
      </w:r>
      <w:bookmarkStart w:id="37808" w:name="_ETM_Q77_210000"/>
      <w:bookmarkEnd w:id="37808"/>
      <w:r>
        <w:rPr>
          <w:rFonts w:hint="cs"/>
          <w:rtl/>
          <w:lang w:eastAsia="he-IL"/>
        </w:rPr>
        <w:t>באוקטובר. אני מוצאת לנכון להזכיר את 45 החללים מהאסון:</w:t>
      </w:r>
      <w:bookmarkStart w:id="37809" w:name="_ETM_Q77_217000"/>
      <w:bookmarkEnd w:id="37809"/>
      <w:r>
        <w:rPr>
          <w:rFonts w:hint="cs"/>
          <w:rtl/>
          <w:lang w:eastAsia="he-IL"/>
        </w:rPr>
        <w:t xml:space="preserve"> </w:t>
      </w:r>
      <w:r w:rsidRPr="00525A92">
        <w:rPr>
          <w:rtl/>
          <w:lang w:eastAsia="he-IL"/>
        </w:rPr>
        <w:t>אריאל אחדות</w:t>
      </w:r>
      <w:r w:rsidRPr="00525A92">
        <w:rPr>
          <w:rFonts w:hint="cs"/>
          <w:rtl/>
          <w:lang w:eastAsia="he-IL"/>
        </w:rPr>
        <w:t xml:space="preserve">, </w:t>
      </w:r>
      <w:r w:rsidRPr="00525A92">
        <w:rPr>
          <w:rtl/>
          <w:lang w:eastAsia="he-IL"/>
        </w:rPr>
        <w:t>יוסף דוד אלחדד</w:t>
      </w:r>
      <w:r w:rsidRPr="00525A92">
        <w:rPr>
          <w:rFonts w:hint="cs"/>
          <w:rtl/>
          <w:lang w:eastAsia="he-IL"/>
        </w:rPr>
        <w:t xml:space="preserve">, </w:t>
      </w:r>
      <w:r w:rsidRPr="00525A92">
        <w:rPr>
          <w:rtl/>
          <w:lang w:eastAsia="he-IL"/>
        </w:rPr>
        <w:t>משה מרדכי אלחדד</w:t>
      </w:r>
      <w:r w:rsidRPr="00525A92">
        <w:rPr>
          <w:rFonts w:hint="cs"/>
          <w:rtl/>
          <w:lang w:eastAsia="he-IL"/>
        </w:rPr>
        <w:t xml:space="preserve">, </w:t>
      </w:r>
      <w:r w:rsidRPr="00525A92">
        <w:rPr>
          <w:rtl/>
          <w:lang w:eastAsia="he-IL"/>
        </w:rPr>
        <w:t>ישראל אנקווה</w:t>
      </w:r>
      <w:r w:rsidRPr="00525A92">
        <w:rPr>
          <w:rFonts w:hint="cs"/>
          <w:rtl/>
          <w:lang w:eastAsia="he-IL"/>
        </w:rPr>
        <w:t xml:space="preserve">, </w:t>
      </w:r>
      <w:r w:rsidRPr="00525A92">
        <w:rPr>
          <w:rtl/>
          <w:lang w:eastAsia="he-IL"/>
        </w:rPr>
        <w:t>אברהם דניאל אמבון</w:t>
      </w:r>
      <w:r w:rsidRPr="00525A92">
        <w:rPr>
          <w:rFonts w:hint="cs"/>
          <w:rtl/>
          <w:lang w:eastAsia="he-IL"/>
        </w:rPr>
        <w:t xml:space="preserve">, </w:t>
      </w:r>
      <w:r w:rsidRPr="00525A92">
        <w:rPr>
          <w:rtl/>
          <w:lang w:eastAsia="he-IL"/>
        </w:rPr>
        <w:t>יהושע אנגלר</w:t>
      </w:r>
      <w:r w:rsidRPr="00525A92">
        <w:rPr>
          <w:rFonts w:hint="cs"/>
          <w:rtl/>
          <w:lang w:eastAsia="he-IL"/>
        </w:rPr>
        <w:t xml:space="preserve">ד, </w:t>
      </w:r>
      <w:r w:rsidRPr="00525A92">
        <w:rPr>
          <w:rtl/>
          <w:lang w:eastAsia="he-IL"/>
        </w:rPr>
        <w:t>משה נתן נטע אנגלר</w:t>
      </w:r>
      <w:r w:rsidRPr="00525A92">
        <w:rPr>
          <w:rFonts w:hint="cs"/>
          <w:rtl/>
          <w:lang w:eastAsia="he-IL"/>
        </w:rPr>
        <w:t xml:space="preserve">ד, </w:t>
      </w:r>
      <w:r w:rsidRPr="00525A92">
        <w:rPr>
          <w:rtl/>
          <w:lang w:eastAsia="he-IL"/>
        </w:rPr>
        <w:t>משה בן שלום</w:t>
      </w:r>
      <w:r w:rsidRPr="00525A92">
        <w:rPr>
          <w:rFonts w:hint="cs"/>
          <w:rtl/>
          <w:lang w:eastAsia="he-IL"/>
        </w:rPr>
        <w:t xml:space="preserve">, </w:t>
      </w:r>
      <w:r w:rsidRPr="00525A92">
        <w:rPr>
          <w:rtl/>
          <w:lang w:eastAsia="he-IL"/>
        </w:rPr>
        <w:t>משה ברגמן</w:t>
      </w:r>
      <w:r w:rsidRPr="00525A92">
        <w:rPr>
          <w:rFonts w:hint="cs"/>
          <w:rtl/>
          <w:lang w:eastAsia="he-IL"/>
        </w:rPr>
        <w:t xml:space="preserve">, </w:t>
      </w:r>
      <w:r w:rsidRPr="00525A92">
        <w:rPr>
          <w:rtl/>
          <w:lang w:eastAsia="he-IL"/>
        </w:rPr>
        <w:t>אלעזר גולדברג</w:t>
      </w:r>
      <w:r w:rsidRPr="00525A92">
        <w:rPr>
          <w:rFonts w:hint="cs"/>
          <w:rtl/>
          <w:lang w:eastAsia="he-IL"/>
        </w:rPr>
        <w:t>, י</w:t>
      </w:r>
      <w:r w:rsidRPr="00525A92">
        <w:rPr>
          <w:rtl/>
          <w:lang w:eastAsia="he-IL"/>
        </w:rPr>
        <w:t>וסף גרינבוים</w:t>
      </w:r>
      <w:r w:rsidRPr="00525A92">
        <w:rPr>
          <w:rFonts w:hint="cs"/>
          <w:rtl/>
          <w:lang w:eastAsia="he-IL"/>
        </w:rPr>
        <w:t xml:space="preserve">, </w:t>
      </w:r>
      <w:r w:rsidRPr="00525A92">
        <w:rPr>
          <w:rtl/>
          <w:lang w:eastAsia="he-IL"/>
        </w:rPr>
        <w:t>אלעזר גפנר</w:t>
      </w:r>
      <w:r w:rsidRPr="00525A92">
        <w:rPr>
          <w:rFonts w:hint="cs"/>
          <w:rtl/>
          <w:lang w:eastAsia="he-IL"/>
        </w:rPr>
        <w:t>, ש</w:t>
      </w:r>
      <w:r w:rsidRPr="00525A92">
        <w:rPr>
          <w:rtl/>
          <w:lang w:eastAsia="he-IL"/>
        </w:rPr>
        <w:t>רגא גשטטנר</w:t>
      </w:r>
      <w:r w:rsidRPr="00525A92">
        <w:rPr>
          <w:rFonts w:hint="cs"/>
          <w:rtl/>
          <w:lang w:eastAsia="he-IL"/>
        </w:rPr>
        <w:t xml:space="preserve">, </w:t>
      </w:r>
      <w:r w:rsidRPr="00525A92">
        <w:rPr>
          <w:rtl/>
          <w:lang w:eastAsia="he-IL"/>
        </w:rPr>
        <w:t>חן דורון</w:t>
      </w:r>
      <w:r w:rsidRPr="00525A92">
        <w:rPr>
          <w:rFonts w:hint="cs"/>
          <w:rtl/>
          <w:lang w:eastAsia="he-IL"/>
        </w:rPr>
        <w:t xml:space="preserve">, </w:t>
      </w:r>
      <w:r w:rsidRPr="00525A92">
        <w:rPr>
          <w:rtl/>
          <w:lang w:eastAsia="he-IL"/>
        </w:rPr>
        <w:t>שמחה דיסקינד</w:t>
      </w:r>
      <w:r w:rsidRPr="00525A92">
        <w:rPr>
          <w:rFonts w:hint="cs"/>
          <w:rtl/>
          <w:lang w:eastAsia="he-IL"/>
        </w:rPr>
        <w:t xml:space="preserve">, </w:t>
      </w:r>
      <w:r w:rsidRPr="00525A92">
        <w:rPr>
          <w:rtl/>
          <w:lang w:eastAsia="he-IL"/>
        </w:rPr>
        <w:t>ידידיה חיות</w:t>
      </w:r>
      <w:r w:rsidRPr="00525A92">
        <w:rPr>
          <w:rFonts w:hint="cs"/>
          <w:rtl/>
          <w:lang w:eastAsia="he-IL"/>
        </w:rPr>
        <w:t xml:space="preserve">, </w:t>
      </w:r>
      <w:r w:rsidRPr="00525A92">
        <w:rPr>
          <w:rtl/>
          <w:lang w:eastAsia="he-IL"/>
        </w:rPr>
        <w:t>יוסף טאובר</w:t>
      </w:r>
      <w:r w:rsidRPr="00525A92">
        <w:rPr>
          <w:rFonts w:hint="cs"/>
          <w:rtl/>
          <w:lang w:eastAsia="he-IL"/>
        </w:rPr>
        <w:t xml:space="preserve">, </w:t>
      </w:r>
      <w:r w:rsidRPr="00525A92">
        <w:rPr>
          <w:rtl/>
          <w:lang w:eastAsia="he-IL"/>
        </w:rPr>
        <w:t>אליעזר יוזעף</w:t>
      </w:r>
      <w:r w:rsidRPr="00525A92">
        <w:rPr>
          <w:rFonts w:hint="cs"/>
          <w:rtl/>
          <w:lang w:eastAsia="he-IL"/>
        </w:rPr>
        <w:t xml:space="preserve">, </w:t>
      </w:r>
      <w:r w:rsidRPr="00525A92">
        <w:rPr>
          <w:rtl/>
          <w:lang w:eastAsia="he-IL"/>
        </w:rPr>
        <w:t>אליהו כהן</w:t>
      </w:r>
      <w:r w:rsidRPr="00525A92">
        <w:rPr>
          <w:rFonts w:hint="cs"/>
          <w:rtl/>
          <w:lang w:eastAsia="he-IL"/>
        </w:rPr>
        <w:t xml:space="preserve">, </w:t>
      </w:r>
      <w:r w:rsidRPr="00525A92">
        <w:rPr>
          <w:rtl/>
          <w:lang w:eastAsia="he-IL"/>
        </w:rPr>
        <w:t>מנחם זקבך</w:t>
      </w:r>
      <w:r w:rsidRPr="00525A92">
        <w:rPr>
          <w:rFonts w:hint="cs"/>
          <w:rtl/>
          <w:lang w:eastAsia="he-IL"/>
        </w:rPr>
        <w:t xml:space="preserve">, </w:t>
      </w:r>
      <w:r w:rsidRPr="00525A92">
        <w:rPr>
          <w:rtl/>
          <w:lang w:eastAsia="he-IL"/>
        </w:rPr>
        <w:t>יונתן חברוני</w:t>
      </w:r>
      <w:r w:rsidRPr="00525A92">
        <w:rPr>
          <w:rFonts w:hint="cs"/>
          <w:rtl/>
          <w:lang w:eastAsia="he-IL"/>
        </w:rPr>
        <w:t xml:space="preserve">, </w:t>
      </w:r>
      <w:r w:rsidRPr="00525A92">
        <w:rPr>
          <w:rtl/>
          <w:lang w:eastAsia="he-IL"/>
        </w:rPr>
        <w:t>משה לוי</w:t>
      </w:r>
      <w:r w:rsidRPr="00525A92">
        <w:rPr>
          <w:rFonts w:hint="cs"/>
          <w:rtl/>
          <w:lang w:eastAsia="he-IL"/>
        </w:rPr>
        <w:t xml:space="preserve">, </w:t>
      </w:r>
      <w:r w:rsidRPr="00525A92">
        <w:rPr>
          <w:rtl/>
          <w:lang w:eastAsia="he-IL"/>
        </w:rPr>
        <w:t>יוסף יהודה לוי</w:t>
      </w:r>
      <w:r w:rsidRPr="00525A92">
        <w:rPr>
          <w:rFonts w:hint="cs"/>
          <w:rtl/>
          <w:lang w:eastAsia="he-IL"/>
        </w:rPr>
        <w:t xml:space="preserve">, </w:t>
      </w:r>
      <w:r w:rsidRPr="00525A92">
        <w:rPr>
          <w:rtl/>
          <w:lang w:eastAsia="he-IL"/>
        </w:rPr>
        <w:t>שלמה זלמן ליבוביץ</w:t>
      </w:r>
      <w:r w:rsidRPr="00525A92">
        <w:rPr>
          <w:rFonts w:hint="cs"/>
          <w:rtl/>
          <w:lang w:eastAsia="he-IL"/>
        </w:rPr>
        <w:t xml:space="preserve">', </w:t>
      </w:r>
      <w:r w:rsidRPr="00525A92">
        <w:rPr>
          <w:rtl/>
          <w:lang w:eastAsia="he-IL"/>
        </w:rPr>
        <w:t>ישי מועלם</w:t>
      </w:r>
      <w:r w:rsidRPr="00525A92">
        <w:rPr>
          <w:rFonts w:hint="cs"/>
          <w:rtl/>
          <w:lang w:eastAsia="he-IL"/>
        </w:rPr>
        <w:t xml:space="preserve">, </w:t>
      </w:r>
      <w:r w:rsidRPr="00525A92">
        <w:rPr>
          <w:rtl/>
          <w:lang w:eastAsia="he-IL"/>
        </w:rPr>
        <w:t>דניאל מוריס</w:t>
      </w:r>
      <w:r w:rsidRPr="00525A92">
        <w:rPr>
          <w:rFonts w:hint="cs"/>
          <w:rtl/>
          <w:lang w:eastAsia="he-IL"/>
        </w:rPr>
        <w:t xml:space="preserve">, </w:t>
      </w:r>
      <w:r w:rsidRPr="00525A92">
        <w:rPr>
          <w:rtl/>
          <w:lang w:eastAsia="he-IL"/>
        </w:rPr>
        <w:t>שמעון מטלון</w:t>
      </w:r>
      <w:r w:rsidRPr="00525A92">
        <w:rPr>
          <w:rFonts w:hint="cs"/>
          <w:rtl/>
          <w:lang w:eastAsia="he-IL"/>
        </w:rPr>
        <w:t xml:space="preserve">, </w:t>
      </w:r>
      <w:r w:rsidRPr="00525A92">
        <w:rPr>
          <w:rtl/>
          <w:lang w:eastAsia="he-IL"/>
        </w:rPr>
        <w:t>יוסף מסטורוב</w:t>
      </w:r>
      <w:r w:rsidRPr="00525A92">
        <w:rPr>
          <w:rFonts w:hint="cs"/>
          <w:rtl/>
          <w:lang w:eastAsia="he-IL"/>
        </w:rPr>
        <w:t xml:space="preserve">, </w:t>
      </w:r>
      <w:r w:rsidRPr="00525A92">
        <w:rPr>
          <w:rtl/>
          <w:lang w:eastAsia="he-IL"/>
        </w:rPr>
        <w:t>אל</w:t>
      </w:r>
      <w:r w:rsidRPr="00525A92">
        <w:rPr>
          <w:rFonts w:hint="cs"/>
          <w:rtl/>
          <w:lang w:eastAsia="he-IL"/>
        </w:rPr>
        <w:t>חנן</w:t>
      </w:r>
      <w:r w:rsidRPr="00525A92">
        <w:rPr>
          <w:rtl/>
          <w:lang w:eastAsia="he-IL"/>
        </w:rPr>
        <w:t xml:space="preserve"> סטרקובסק</w:t>
      </w:r>
      <w:r w:rsidRPr="00525A92">
        <w:rPr>
          <w:rFonts w:hint="cs"/>
          <w:rtl/>
          <w:lang w:eastAsia="he-IL"/>
        </w:rPr>
        <w:t xml:space="preserve">י, </w:t>
      </w:r>
      <w:r w:rsidRPr="00525A92">
        <w:rPr>
          <w:rtl/>
          <w:lang w:eastAsia="he-IL"/>
        </w:rPr>
        <w:t>חנוך סל</w:t>
      </w:r>
      <w:r>
        <w:rPr>
          <w:rFonts w:hint="cs"/>
          <w:rtl/>
          <w:lang w:eastAsia="he-IL"/>
        </w:rPr>
        <w:t>ו</w:t>
      </w:r>
      <w:r w:rsidRPr="00525A92">
        <w:rPr>
          <w:rtl/>
          <w:lang w:eastAsia="he-IL"/>
        </w:rPr>
        <w:t>ד</w:t>
      </w:r>
      <w:r w:rsidRPr="00525A92">
        <w:rPr>
          <w:rFonts w:hint="cs"/>
          <w:rtl/>
          <w:lang w:eastAsia="he-IL"/>
        </w:rPr>
        <w:t xml:space="preserve">, </w:t>
      </w:r>
      <w:r w:rsidRPr="00525A92">
        <w:rPr>
          <w:rtl/>
          <w:lang w:eastAsia="he-IL"/>
        </w:rPr>
        <w:t>חיים עוזר סלר</w:t>
      </w:r>
      <w:r w:rsidRPr="00525A92">
        <w:rPr>
          <w:rFonts w:hint="cs"/>
          <w:rtl/>
          <w:lang w:eastAsia="he-IL"/>
        </w:rPr>
        <w:t xml:space="preserve">, </w:t>
      </w:r>
      <w:r w:rsidRPr="00525A92">
        <w:rPr>
          <w:rtl/>
          <w:lang w:eastAsia="he-IL"/>
        </w:rPr>
        <w:t>ידידיה פוגל</w:t>
      </w:r>
      <w:r w:rsidRPr="00525A92">
        <w:rPr>
          <w:rFonts w:hint="cs"/>
          <w:rtl/>
          <w:lang w:eastAsia="he-IL"/>
        </w:rPr>
        <w:t xml:space="preserve">, </w:t>
      </w:r>
      <w:r w:rsidRPr="00525A92">
        <w:rPr>
          <w:rtl/>
          <w:lang w:eastAsia="he-IL"/>
        </w:rPr>
        <w:t>מרדכי פאקעטע</w:t>
      </w:r>
      <w:r w:rsidRPr="00525A92">
        <w:rPr>
          <w:rFonts w:hint="cs"/>
          <w:rtl/>
          <w:lang w:eastAsia="he-IL"/>
        </w:rPr>
        <w:t xml:space="preserve">, </w:t>
      </w:r>
      <w:r w:rsidRPr="00525A92">
        <w:rPr>
          <w:rtl/>
          <w:lang w:eastAsia="he-IL"/>
        </w:rPr>
        <w:t>אריאל צדיק</w:t>
      </w:r>
      <w:r w:rsidRPr="00525A92">
        <w:rPr>
          <w:rFonts w:hint="cs"/>
          <w:rtl/>
          <w:lang w:eastAsia="he-IL"/>
        </w:rPr>
        <w:t xml:space="preserve">, </w:t>
      </w:r>
      <w:r w:rsidRPr="00525A92">
        <w:rPr>
          <w:rtl/>
          <w:lang w:eastAsia="he-IL"/>
        </w:rPr>
        <w:t>משה צרפתי</w:t>
      </w:r>
      <w:r w:rsidRPr="00525A92">
        <w:rPr>
          <w:rFonts w:hint="cs"/>
          <w:rtl/>
          <w:lang w:eastAsia="he-IL"/>
        </w:rPr>
        <w:t xml:space="preserve">, </w:t>
      </w:r>
      <w:r w:rsidRPr="00525A92">
        <w:rPr>
          <w:rtl/>
          <w:lang w:eastAsia="he-IL"/>
        </w:rPr>
        <w:t>יוסף קאהן</w:t>
      </w:r>
      <w:r w:rsidRPr="00525A92">
        <w:rPr>
          <w:rFonts w:hint="cs"/>
          <w:rtl/>
          <w:lang w:eastAsia="he-IL"/>
        </w:rPr>
        <w:t>,</w:t>
      </w:r>
      <w:r w:rsidRPr="00525A92">
        <w:rPr>
          <w:rtl/>
          <w:lang w:eastAsia="he-IL"/>
        </w:rPr>
        <w:t xml:space="preserve"> אל</w:t>
      </w:r>
      <w:r w:rsidRPr="00525A92">
        <w:rPr>
          <w:rFonts w:hint="cs"/>
          <w:rtl/>
          <w:lang w:eastAsia="he-IL"/>
        </w:rPr>
        <w:t>י</w:t>
      </w:r>
      <w:r w:rsidRPr="00525A92">
        <w:rPr>
          <w:rtl/>
          <w:lang w:eastAsia="he-IL"/>
        </w:rPr>
        <w:t>עזר קולטי</w:t>
      </w:r>
      <w:r w:rsidRPr="00525A92">
        <w:rPr>
          <w:rFonts w:hint="cs"/>
          <w:rtl/>
          <w:lang w:eastAsia="he-IL"/>
        </w:rPr>
        <w:t>, נ</w:t>
      </w:r>
      <w:r w:rsidRPr="00525A92">
        <w:rPr>
          <w:rtl/>
          <w:lang w:eastAsia="he-IL"/>
        </w:rPr>
        <w:t>חמן קירש</w:t>
      </w:r>
      <w:r w:rsidRPr="00525A92">
        <w:rPr>
          <w:rFonts w:hint="cs"/>
          <w:rtl/>
          <w:lang w:eastAsia="he-IL"/>
        </w:rPr>
        <w:t>נ</w:t>
      </w:r>
      <w:r w:rsidRPr="00525A92">
        <w:rPr>
          <w:rtl/>
          <w:lang w:eastAsia="he-IL"/>
        </w:rPr>
        <w:t>בוים</w:t>
      </w:r>
      <w:r w:rsidRPr="00525A92">
        <w:rPr>
          <w:rFonts w:hint="cs"/>
          <w:rtl/>
          <w:lang w:eastAsia="he-IL"/>
        </w:rPr>
        <w:t xml:space="preserve">, </w:t>
      </w:r>
      <w:r w:rsidRPr="00525A92">
        <w:rPr>
          <w:rtl/>
          <w:lang w:eastAsia="he-IL"/>
        </w:rPr>
        <w:t>שמואל קלגסבלד</w:t>
      </w:r>
      <w:r w:rsidRPr="00525A92">
        <w:rPr>
          <w:rFonts w:hint="cs"/>
          <w:rtl/>
          <w:lang w:eastAsia="he-IL"/>
        </w:rPr>
        <w:t xml:space="preserve">, </w:t>
      </w:r>
      <w:r w:rsidRPr="00525A92">
        <w:rPr>
          <w:rtl/>
          <w:lang w:eastAsia="he-IL"/>
        </w:rPr>
        <w:t>מנ</w:t>
      </w:r>
      <w:r w:rsidRPr="00525A92">
        <w:rPr>
          <w:rFonts w:hint="cs"/>
          <w:rtl/>
          <w:lang w:eastAsia="he-IL"/>
        </w:rPr>
        <w:t>ח</w:t>
      </w:r>
      <w:r w:rsidRPr="00525A92">
        <w:rPr>
          <w:rtl/>
          <w:lang w:eastAsia="he-IL"/>
        </w:rPr>
        <w:t>ם קנובל</w:t>
      </w:r>
      <w:r>
        <w:rPr>
          <w:rFonts w:hint="cs"/>
          <w:rtl/>
          <w:lang w:eastAsia="he-IL"/>
        </w:rPr>
        <w:t>ו</w:t>
      </w:r>
      <w:r w:rsidRPr="00525A92">
        <w:rPr>
          <w:rtl/>
          <w:lang w:eastAsia="he-IL"/>
        </w:rPr>
        <w:t>ביץ'</w:t>
      </w:r>
      <w:r w:rsidRPr="00525A92">
        <w:rPr>
          <w:rFonts w:hint="cs"/>
          <w:rtl/>
          <w:lang w:eastAsia="he-IL"/>
        </w:rPr>
        <w:t xml:space="preserve">, </w:t>
      </w:r>
      <w:r w:rsidRPr="00525A92">
        <w:rPr>
          <w:rtl/>
          <w:lang w:eastAsia="he-IL"/>
        </w:rPr>
        <w:t>דוד קרויס</w:t>
      </w:r>
      <w:r w:rsidRPr="00525A92">
        <w:rPr>
          <w:rFonts w:hint="cs"/>
          <w:rtl/>
          <w:lang w:eastAsia="he-IL"/>
        </w:rPr>
        <w:t>, חיי</w:t>
      </w:r>
      <w:r w:rsidRPr="00525A92">
        <w:rPr>
          <w:rtl/>
          <w:lang w:eastAsia="he-IL"/>
        </w:rPr>
        <w:t>ם ראק</w:t>
      </w:r>
      <w:r w:rsidRPr="00525A92">
        <w:rPr>
          <w:rFonts w:hint="cs"/>
          <w:rtl/>
          <w:lang w:eastAsia="he-IL"/>
        </w:rPr>
        <w:t xml:space="preserve">, </w:t>
      </w:r>
      <w:r w:rsidRPr="00525A92">
        <w:rPr>
          <w:rtl/>
          <w:lang w:eastAsia="he-IL"/>
        </w:rPr>
        <w:t>יהודה רובין</w:t>
      </w:r>
      <w:r w:rsidRPr="00525A92">
        <w:rPr>
          <w:rFonts w:hint="cs"/>
          <w:rtl/>
          <w:lang w:eastAsia="he-IL"/>
        </w:rPr>
        <w:t xml:space="preserve">, </w:t>
      </w:r>
      <w:r w:rsidRPr="00525A92">
        <w:rPr>
          <w:rtl/>
          <w:lang w:eastAsia="he-IL"/>
        </w:rPr>
        <w:t>דובי שטיינמץ</w:t>
      </w:r>
      <w:r w:rsidRPr="00525A92">
        <w:rPr>
          <w:rFonts w:hint="cs"/>
          <w:rtl/>
          <w:lang w:eastAsia="he-IL"/>
        </w:rPr>
        <w:t>, א</w:t>
      </w:r>
      <w:r w:rsidRPr="00525A92">
        <w:rPr>
          <w:rtl/>
          <w:lang w:eastAsia="he-IL"/>
        </w:rPr>
        <w:t>לקנה שילה</w:t>
      </w:r>
      <w:r w:rsidRPr="00525A92">
        <w:rPr>
          <w:rFonts w:hint="cs"/>
          <w:rtl/>
          <w:lang w:eastAsia="he-IL"/>
        </w:rPr>
        <w:t>.</w:t>
      </w:r>
      <w:r>
        <w:rPr>
          <w:rFonts w:hint="cs"/>
          <w:rtl/>
          <w:lang w:eastAsia="he-IL"/>
        </w:rPr>
        <w:t xml:space="preserve"> </w:t>
      </w:r>
      <w:r>
        <w:rPr>
          <w:rtl/>
          <w:lang w:eastAsia="he-IL"/>
        </w:rPr>
        <w:t xml:space="preserve">אלה </w:t>
      </w:r>
      <w:r>
        <w:rPr>
          <w:rFonts w:hint="cs"/>
          <w:rtl/>
          <w:lang w:eastAsia="he-IL"/>
        </w:rPr>
        <w:t>45</w:t>
      </w:r>
      <w:r>
        <w:rPr>
          <w:rtl/>
          <w:lang w:eastAsia="he-IL"/>
        </w:rPr>
        <w:t xml:space="preserve"> </w:t>
      </w:r>
      <w:r>
        <w:rPr>
          <w:rFonts w:hint="cs"/>
          <w:rtl/>
          <w:lang w:eastAsia="he-IL"/>
        </w:rPr>
        <w:t xml:space="preserve">שמות </w:t>
      </w:r>
      <w:bookmarkStart w:id="37810" w:name="_ETM_Q77_301000"/>
      <w:bookmarkEnd w:id="37810"/>
      <w:r>
        <w:rPr>
          <w:rtl/>
          <w:lang w:eastAsia="he-IL"/>
        </w:rPr>
        <w:t>האזרחים שנהרגו באסון מירון</w:t>
      </w:r>
      <w:r>
        <w:rPr>
          <w:rFonts w:hint="cs"/>
          <w:rtl/>
          <w:lang w:eastAsia="he-IL"/>
        </w:rPr>
        <w:t>.</w:t>
      </w:r>
      <w:r>
        <w:rPr>
          <w:rtl/>
          <w:lang w:eastAsia="he-IL"/>
        </w:rPr>
        <w:t xml:space="preserve"> יהי זכרם ברוך.</w:t>
      </w:r>
    </w:p>
    <w:p w:rsidR="00304FBD" w:rsidRDefault="00304FBD" w:rsidP="00E60D06">
      <w:pPr>
        <w:rPr>
          <w:rtl/>
          <w:lang w:eastAsia="he-IL"/>
        </w:rPr>
      </w:pPr>
    </w:p>
    <w:p w:rsidR="00304FBD" w:rsidRDefault="00304FBD" w:rsidP="00676D8E">
      <w:pPr>
        <w:rPr>
          <w:rtl/>
          <w:lang w:eastAsia="he-IL"/>
        </w:rPr>
      </w:pPr>
      <w:r>
        <w:rPr>
          <w:rtl/>
          <w:lang w:eastAsia="he-IL"/>
        </w:rPr>
        <w:t>ועדת החקירה הממלכתית על אסון הר מירון מונתה ע</w:t>
      </w:r>
      <w:r>
        <w:rPr>
          <w:rFonts w:hint="cs"/>
          <w:rtl/>
          <w:lang w:eastAsia="he-IL"/>
        </w:rPr>
        <w:t xml:space="preserve">ל ידי </w:t>
      </w:r>
      <w:r>
        <w:rPr>
          <w:rtl/>
          <w:lang w:eastAsia="he-IL"/>
        </w:rPr>
        <w:t xml:space="preserve">ממשלת השינוי ביוני 2021, חודשיים אחרי האסון. במרץ 2024 פרסמה ועדת החקירה את </w:t>
      </w:r>
      <w:r>
        <w:rPr>
          <w:rFonts w:hint="cs"/>
          <w:rtl/>
          <w:lang w:eastAsia="he-IL"/>
        </w:rPr>
        <w:t>ה</w:t>
      </w:r>
      <w:r>
        <w:rPr>
          <w:rtl/>
          <w:lang w:eastAsia="he-IL"/>
        </w:rPr>
        <w:t>מסקנו</w:t>
      </w:r>
      <w:r>
        <w:rPr>
          <w:rFonts w:hint="cs"/>
          <w:rtl/>
          <w:lang w:eastAsia="he-IL"/>
        </w:rPr>
        <w:t>ת</w:t>
      </w:r>
      <w:r>
        <w:rPr>
          <w:rtl/>
          <w:lang w:eastAsia="he-IL"/>
        </w:rPr>
        <w:t xml:space="preserve"> הנוקבות</w:t>
      </w:r>
      <w:r>
        <w:rPr>
          <w:rFonts w:hint="cs"/>
          <w:rtl/>
          <w:lang w:eastAsia="he-IL"/>
        </w:rPr>
        <w:t xml:space="preserve">. אני מצטטת מתוך דברי </w:t>
      </w:r>
      <w:bookmarkStart w:id="37811" w:name="_ETM_Q77_325000"/>
      <w:bookmarkEnd w:id="37811"/>
      <w:r>
        <w:rPr>
          <w:rFonts w:hint="cs"/>
          <w:rtl/>
          <w:lang w:eastAsia="he-IL"/>
        </w:rPr>
        <w:t>הסיכום</w:t>
      </w:r>
      <w:r>
        <w:rPr>
          <w:rtl/>
          <w:lang w:eastAsia="he-IL"/>
        </w:rPr>
        <w:t xml:space="preserve">: </w:t>
      </w:r>
      <w:r w:rsidR="00676D8E">
        <w:rPr>
          <w:rFonts w:hint="cs"/>
          <w:rtl/>
          <w:lang w:eastAsia="he-IL"/>
        </w:rPr>
        <w:t>"</w:t>
      </w:r>
      <w:r>
        <w:rPr>
          <w:rtl/>
          <w:lang w:eastAsia="he-IL"/>
        </w:rPr>
        <w:t>תרבות רעה מצאנו בתוך ביתנו</w:t>
      </w:r>
      <w:r w:rsidR="00676D8E">
        <w:rPr>
          <w:rFonts w:hint="cs"/>
          <w:rtl/>
          <w:lang w:eastAsia="he-IL"/>
        </w:rPr>
        <w:t>.</w:t>
      </w:r>
      <w:r>
        <w:rPr>
          <w:rtl/>
          <w:lang w:eastAsia="he-IL"/>
        </w:rPr>
        <w:t xml:space="preserve"> בתוך גופים ציבוריים, ברשויות שלטוניות ובקרב שליחי ציבור </w:t>
      </w:r>
      <w:r w:rsidR="00676D8E">
        <w:rPr>
          <w:rFonts w:hint="cs"/>
          <w:rtl/>
          <w:lang w:eastAsia="he-IL"/>
        </w:rPr>
        <w:t xml:space="preserve">– </w:t>
      </w:r>
      <w:r>
        <w:rPr>
          <w:rtl/>
          <w:lang w:eastAsia="he-IL"/>
        </w:rPr>
        <w:t>נבחרים וממונים, שהציבור הפקיד בידיהם את שלומו ואת ביטחונו. מצאנו תרבות רעה של הצגת דברים למראית עין בלבד, של התעלמות מהתרעות חוזרות ונשנות, של שאננות ושל קיבעון מחשבתי בעניינים משמעותיים הנוגעים לבטיחות הציבור ולשמירה על חיי אדם</w:t>
      </w:r>
      <w:r w:rsidR="00676D8E">
        <w:rPr>
          <w:rFonts w:hint="cs"/>
          <w:rtl/>
          <w:lang w:eastAsia="he-IL"/>
        </w:rPr>
        <w:t>.</w:t>
      </w:r>
      <w:r>
        <w:rPr>
          <w:rtl/>
          <w:lang w:eastAsia="he-IL"/>
        </w:rPr>
        <w:t xml:space="preserve"> תרבות רעה של היעדר משילות ושלטון החוק ודפוס פעולה של דחיינות ושל הימנעות מקבלת החלטות. מציאות של התנהלות המושפעת לרעה מאינטרסים פוליטיים ומשיקולים זרים. תרבות רעה של </w:t>
      </w:r>
      <w:r w:rsidR="00676D8E">
        <w:rPr>
          <w:rFonts w:hint="cs"/>
          <w:rtl/>
          <w:lang w:eastAsia="he-IL"/>
        </w:rPr>
        <w:t>"</w:t>
      </w:r>
      <w:r>
        <w:rPr>
          <w:rtl/>
          <w:lang w:eastAsia="he-IL"/>
        </w:rPr>
        <w:t>ראש קטן</w:t>
      </w:r>
      <w:r w:rsidR="00676D8E">
        <w:rPr>
          <w:rFonts w:hint="cs"/>
          <w:rtl/>
          <w:lang w:eastAsia="he-IL"/>
        </w:rPr>
        <w:t>"</w:t>
      </w:r>
      <w:r>
        <w:rPr>
          <w:rtl/>
          <w:lang w:eastAsia="he-IL"/>
        </w:rPr>
        <w:t>, של מזעור האחריות ושל התחמקות ממנה.</w:t>
      </w:r>
      <w:r w:rsidR="00676D8E">
        <w:rPr>
          <w:rFonts w:hint="cs"/>
          <w:rtl/>
          <w:lang w:eastAsia="he-IL"/>
        </w:rPr>
        <w:t xml:space="preserve"> </w:t>
      </w:r>
      <w:r>
        <w:rPr>
          <w:rtl/>
          <w:lang w:eastAsia="he-IL"/>
        </w:rPr>
        <w:t>תרבות רעה זו הובילה לאסון הנורא בהר מירון בל</w:t>
      </w:r>
      <w:r>
        <w:rPr>
          <w:rFonts w:hint="cs"/>
          <w:rtl/>
          <w:lang w:eastAsia="he-IL"/>
        </w:rPr>
        <w:t>"</w:t>
      </w:r>
      <w:r>
        <w:rPr>
          <w:rtl/>
          <w:lang w:eastAsia="he-IL"/>
        </w:rPr>
        <w:t>ג בעומר התשפ</w:t>
      </w:r>
      <w:r>
        <w:rPr>
          <w:rFonts w:hint="cs"/>
          <w:rtl/>
          <w:lang w:eastAsia="he-IL"/>
        </w:rPr>
        <w:t>"</w:t>
      </w:r>
      <w:r>
        <w:rPr>
          <w:rtl/>
          <w:lang w:eastAsia="he-IL"/>
        </w:rPr>
        <w:t>א.</w:t>
      </w:r>
      <w:r>
        <w:rPr>
          <w:rFonts w:hint="cs"/>
          <w:rtl/>
          <w:lang w:eastAsia="he-IL"/>
        </w:rPr>
        <w:t xml:space="preserve"> </w:t>
      </w:r>
      <w:r w:rsidR="00676D8E">
        <w:rPr>
          <w:rFonts w:hint="cs"/>
          <w:rtl/>
          <w:lang w:eastAsia="he-IL"/>
        </w:rPr>
        <w:t>'</w:t>
      </w:r>
      <w:r>
        <w:rPr>
          <w:rtl/>
          <w:lang w:eastAsia="he-IL"/>
        </w:rPr>
        <w:t>הכתובת הייתה על הקיר</w:t>
      </w:r>
      <w:r w:rsidR="00676D8E">
        <w:rPr>
          <w:rFonts w:hint="cs"/>
          <w:rtl/>
          <w:lang w:eastAsia="he-IL"/>
        </w:rPr>
        <w:t>'</w:t>
      </w:r>
      <w:r>
        <w:rPr>
          <w:rtl/>
          <w:lang w:eastAsia="he-IL"/>
        </w:rPr>
        <w:t>, ידועה לרבים במשך שנים רבות. את האסון הזה ניתן היה למנוע, וחובה הייתה למונעו</w:t>
      </w:r>
      <w:r w:rsidR="00676D8E">
        <w:rPr>
          <w:rFonts w:hint="cs"/>
          <w:rtl/>
          <w:lang w:eastAsia="he-IL"/>
        </w:rPr>
        <w:t xml:space="preserve"> </w:t>
      </w:r>
      <w:r w:rsidR="00676D8E">
        <w:rPr>
          <w:rFonts w:hint="eastAsia"/>
          <w:rtl/>
          <w:lang w:eastAsia="he-IL"/>
        </w:rPr>
        <w:t>–</w:t>
      </w:r>
      <w:r w:rsidR="00676D8E">
        <w:rPr>
          <w:rFonts w:hint="cs"/>
          <w:rtl/>
          <w:lang w:eastAsia="he-IL"/>
        </w:rPr>
        <w:t xml:space="preserve"> – – </w:t>
      </w:r>
      <w:bookmarkStart w:id="37812" w:name="_ETM_Q77_390000"/>
      <w:bookmarkEnd w:id="37812"/>
      <w:r>
        <w:rPr>
          <w:rtl/>
          <w:lang w:eastAsia="he-IL"/>
        </w:rPr>
        <w:t>זוהי עת לחשבון נפש, אך גם שעת רצון והזדמנות לתיקון ולשיפור. אל לנו להחמיצה</w:t>
      </w:r>
      <w:r w:rsidR="00676D8E">
        <w:rPr>
          <w:rFonts w:hint="cs"/>
          <w:rtl/>
          <w:lang w:eastAsia="he-IL"/>
        </w:rPr>
        <w:t xml:space="preserve"> – – –</w:t>
      </w:r>
      <w:r>
        <w:rPr>
          <w:rtl/>
          <w:lang w:eastAsia="he-IL"/>
        </w:rPr>
        <w:t xml:space="preserve"> </w:t>
      </w:r>
      <w:r w:rsidR="00676D8E">
        <w:rPr>
          <w:rFonts w:hint="cs"/>
          <w:rtl/>
          <w:lang w:eastAsia="he-IL"/>
        </w:rPr>
        <w:t>ארבעים וחמישה</w:t>
      </w:r>
      <w:r>
        <w:rPr>
          <w:rtl/>
          <w:lang w:eastAsia="he-IL"/>
        </w:rPr>
        <w:t xml:space="preserve"> גברים, נערים וילדים קיפחו את חייהם. רבים אחרים נפצעו. משפחותיהם שילמו מחיר כבד מנשוא. לא נוכל להקל על כאבן</w:t>
      </w:r>
      <w:r w:rsidR="00676D8E">
        <w:rPr>
          <w:rFonts w:hint="cs"/>
          <w:rtl/>
          <w:lang w:eastAsia="he-IL"/>
        </w:rPr>
        <w:t>.</w:t>
      </w:r>
      <w:r>
        <w:rPr>
          <w:rtl/>
          <w:lang w:eastAsia="he-IL"/>
        </w:rPr>
        <w:t xml:space="preserve"> אך החובה המוסרית המונחת לפתחנו היא לעשות כל</w:t>
      </w:r>
      <w:r>
        <w:rPr>
          <w:rFonts w:hint="cs"/>
          <w:rtl/>
          <w:lang w:eastAsia="he-IL"/>
        </w:rPr>
        <w:t xml:space="preserve"> </w:t>
      </w:r>
      <w:r>
        <w:rPr>
          <w:rtl/>
          <w:lang w:eastAsia="he-IL"/>
        </w:rPr>
        <w:t xml:space="preserve">שבידנו כדי למנוע אובדן חיי אדם. אנו תקווה שהדוח שיצא תחת ידינו יביא לתרומה ניכרת לבניינה של חברה מתוקנת וישמש מצפן ומפת דרכים לגופי השלטון השונים, לנושאי משרה ציבורית </w:t>
      </w:r>
      <w:r w:rsidR="00676D8E">
        <w:rPr>
          <w:rFonts w:hint="cs"/>
          <w:rtl/>
          <w:lang w:eastAsia="he-IL"/>
        </w:rPr>
        <w:t xml:space="preserve">– </w:t>
      </w:r>
      <w:r>
        <w:rPr>
          <w:rtl/>
          <w:lang w:eastAsia="he-IL"/>
        </w:rPr>
        <w:t>ולנושאי משרה בכירים בפרט</w:t>
      </w:r>
      <w:r w:rsidR="00676D8E">
        <w:rPr>
          <w:rFonts w:hint="cs"/>
          <w:rtl/>
          <w:lang w:eastAsia="he-IL"/>
        </w:rPr>
        <w:t xml:space="preserve"> –</w:t>
      </w:r>
      <w:r>
        <w:rPr>
          <w:rtl/>
          <w:lang w:eastAsia="he-IL"/>
        </w:rPr>
        <w:t xml:space="preserve"> באשר להתנהלות המצופה מהם בהיותם נאמני הציבור ושליחיו</w:t>
      </w:r>
      <w:r w:rsidR="00676D8E">
        <w:rPr>
          <w:rFonts w:hint="cs"/>
          <w:rtl/>
          <w:lang w:eastAsia="he-IL"/>
        </w:rPr>
        <w:t>"</w:t>
      </w:r>
      <w:r>
        <w:rPr>
          <w:rtl/>
          <w:lang w:eastAsia="he-IL"/>
        </w:rPr>
        <w:t>.</w:t>
      </w:r>
      <w:r>
        <w:rPr>
          <w:rFonts w:hint="cs"/>
          <w:rtl/>
          <w:lang w:eastAsia="he-IL"/>
        </w:rPr>
        <w:t xml:space="preserve"> </w:t>
      </w:r>
      <w:bookmarkStart w:id="37813" w:name="_ETM_Q77_446000"/>
      <w:bookmarkEnd w:id="37813"/>
    </w:p>
    <w:p w:rsidR="00304FBD" w:rsidRDefault="00304FBD" w:rsidP="00E60D06">
      <w:pPr>
        <w:rPr>
          <w:rtl/>
          <w:lang w:eastAsia="he-IL"/>
        </w:rPr>
      </w:pPr>
    </w:p>
    <w:p w:rsidR="00304FBD" w:rsidRDefault="00304FBD" w:rsidP="00676D8E">
      <w:pPr>
        <w:rPr>
          <w:rtl/>
          <w:lang w:eastAsia="he-IL"/>
        </w:rPr>
      </w:pPr>
      <w:r>
        <w:rPr>
          <w:rtl/>
          <w:lang w:eastAsia="he-IL"/>
        </w:rPr>
        <w:t xml:space="preserve">המסר </w:t>
      </w:r>
      <w:r>
        <w:rPr>
          <w:rFonts w:hint="cs"/>
          <w:rtl/>
          <w:lang w:eastAsia="he-IL"/>
        </w:rPr>
        <w:t xml:space="preserve">חד </w:t>
      </w:r>
      <w:r>
        <w:rPr>
          <w:rtl/>
          <w:lang w:eastAsia="he-IL"/>
        </w:rPr>
        <w:t>וברור</w:t>
      </w:r>
      <w:r w:rsidR="00676D8E">
        <w:rPr>
          <w:rFonts w:hint="cs"/>
          <w:rtl/>
          <w:lang w:eastAsia="he-IL"/>
        </w:rPr>
        <w:t>:</w:t>
      </w:r>
      <w:r>
        <w:rPr>
          <w:rFonts w:hint="cs"/>
          <w:rtl/>
          <w:lang w:eastAsia="he-IL"/>
        </w:rPr>
        <w:t xml:space="preserve"> </w:t>
      </w:r>
      <w:r>
        <w:rPr>
          <w:rtl/>
          <w:lang w:eastAsia="he-IL"/>
        </w:rPr>
        <w:t>ניתן היה למנוע את האסון בהר מירון</w:t>
      </w:r>
      <w:r>
        <w:rPr>
          <w:rFonts w:hint="cs"/>
          <w:rtl/>
          <w:lang w:eastAsia="he-IL"/>
        </w:rPr>
        <w:t>.</w:t>
      </w:r>
      <w:r>
        <w:rPr>
          <w:rtl/>
          <w:lang w:eastAsia="he-IL"/>
        </w:rPr>
        <w:t xml:space="preserve"> נקבע </w:t>
      </w:r>
      <w:r>
        <w:rPr>
          <w:rFonts w:hint="cs"/>
          <w:rtl/>
          <w:lang w:eastAsia="he-IL"/>
        </w:rPr>
        <w:t xml:space="preserve">גם </w:t>
      </w:r>
      <w:r>
        <w:rPr>
          <w:rtl/>
          <w:lang w:eastAsia="he-IL"/>
        </w:rPr>
        <w:t>שראש הממשלה, השר לביטחון הפנים והמפ</w:t>
      </w:r>
      <w:r>
        <w:rPr>
          <w:rFonts w:hint="cs"/>
          <w:rtl/>
          <w:lang w:eastAsia="he-IL"/>
        </w:rPr>
        <w:t>כ"ל</w:t>
      </w:r>
      <w:r>
        <w:rPr>
          <w:rtl/>
          <w:lang w:eastAsia="he-IL"/>
        </w:rPr>
        <w:t xml:space="preserve"> נושאים באחריות ישירה.</w:t>
      </w:r>
      <w:bookmarkStart w:id="37814" w:name="_ETM_Q77_460000"/>
      <w:bookmarkEnd w:id="37814"/>
      <w:r>
        <w:rPr>
          <w:rFonts w:hint="cs"/>
          <w:rtl/>
          <w:lang w:eastAsia="he-IL"/>
        </w:rPr>
        <w:t xml:space="preserve"> כמו שאמרתי, </w:t>
      </w:r>
      <w:bookmarkStart w:id="37815" w:name="_ETM_Q77_457000"/>
      <w:bookmarkEnd w:id="37815"/>
      <w:r>
        <w:rPr>
          <w:rtl/>
          <w:lang w:eastAsia="he-IL"/>
        </w:rPr>
        <w:t>אסון מירון בל</w:t>
      </w:r>
      <w:r>
        <w:rPr>
          <w:rFonts w:hint="cs"/>
          <w:rtl/>
          <w:lang w:eastAsia="he-IL"/>
        </w:rPr>
        <w:t>"</w:t>
      </w:r>
      <w:r>
        <w:rPr>
          <w:rtl/>
          <w:lang w:eastAsia="he-IL"/>
        </w:rPr>
        <w:t>ג בעומר היה האסון האזרחי הכבד ביותר בתולדות ישראל, עד שהגיע אסון שמ</w:t>
      </w:r>
      <w:r>
        <w:rPr>
          <w:rFonts w:hint="cs"/>
          <w:rtl/>
          <w:lang w:eastAsia="he-IL"/>
        </w:rPr>
        <w:t>ח</w:t>
      </w:r>
      <w:r>
        <w:rPr>
          <w:rtl/>
          <w:lang w:eastAsia="he-IL"/>
        </w:rPr>
        <w:t>ת תורה</w:t>
      </w:r>
      <w:r>
        <w:rPr>
          <w:rFonts w:hint="cs"/>
          <w:rtl/>
          <w:lang w:eastAsia="he-IL"/>
        </w:rPr>
        <w:t xml:space="preserve">, עם מוטיבים מאוד מאוד דומים. הגיע טבח 7 </w:t>
      </w:r>
      <w:r>
        <w:rPr>
          <w:rtl/>
          <w:lang w:eastAsia="he-IL"/>
        </w:rPr>
        <w:t>באוקטובר</w:t>
      </w:r>
      <w:r>
        <w:rPr>
          <w:rFonts w:hint="cs"/>
          <w:rtl/>
          <w:lang w:eastAsia="he-IL"/>
        </w:rPr>
        <w:t xml:space="preserve">, </w:t>
      </w:r>
      <w:bookmarkStart w:id="37816" w:name="_ETM_Q77_474000"/>
      <w:bookmarkEnd w:id="37816"/>
      <w:r>
        <w:rPr>
          <w:rFonts w:hint="cs"/>
          <w:rtl/>
          <w:lang w:eastAsia="he-IL"/>
        </w:rPr>
        <w:t>ו</w:t>
      </w:r>
      <w:r>
        <w:rPr>
          <w:rtl/>
          <w:lang w:eastAsia="he-IL"/>
        </w:rPr>
        <w:t xml:space="preserve">מאז עברו כבר 542 </w:t>
      </w:r>
      <w:r>
        <w:rPr>
          <w:rFonts w:hint="cs"/>
          <w:rtl/>
          <w:lang w:eastAsia="he-IL"/>
        </w:rPr>
        <w:t>י</w:t>
      </w:r>
      <w:r>
        <w:rPr>
          <w:rtl/>
          <w:lang w:eastAsia="he-IL"/>
        </w:rPr>
        <w:t xml:space="preserve">מים. </w:t>
      </w:r>
    </w:p>
    <w:p w:rsidR="00304FBD" w:rsidRDefault="00304FBD" w:rsidP="00E60D06">
      <w:pPr>
        <w:rPr>
          <w:rtl/>
          <w:lang w:eastAsia="he-IL"/>
        </w:rPr>
      </w:pPr>
      <w:bookmarkStart w:id="37817" w:name="_ETM_Q77_484000"/>
      <w:bookmarkEnd w:id="37817"/>
    </w:p>
    <w:p w:rsidR="00304FBD" w:rsidRDefault="00304FBD" w:rsidP="00E60D06">
      <w:pPr>
        <w:pStyle w:val="af6"/>
        <w:keepNext/>
        <w:rPr>
          <w:rtl/>
        </w:rPr>
      </w:pPr>
      <w:r w:rsidRPr="00E0796F">
        <w:rPr>
          <w:rStyle w:val="TagStyle"/>
          <w:rtl/>
        </w:rPr>
        <w:t xml:space="preserve"> &lt;&lt; יור &gt;&gt; </w:t>
      </w:r>
      <w:r>
        <w:rPr>
          <w:rtl/>
        </w:rPr>
        <w:t>היו"ר ניסים ואטורי:</w:t>
      </w:r>
      <w:r w:rsidRPr="00E0796F">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מירב, את רצית לדבר? מירב, את רוצה </w:t>
      </w:r>
      <w:bookmarkStart w:id="37818" w:name="_ETM_Q77_486000"/>
      <w:bookmarkEnd w:id="37818"/>
      <w:r>
        <w:rPr>
          <w:rFonts w:hint="cs"/>
          <w:rtl/>
          <w:lang w:eastAsia="he-IL"/>
        </w:rPr>
        <w:t xml:space="preserve">לדבר? </w:t>
      </w:r>
    </w:p>
    <w:p w:rsidR="00304FBD" w:rsidRDefault="00304FBD" w:rsidP="00E60D06">
      <w:pPr>
        <w:rPr>
          <w:rtl/>
          <w:lang w:eastAsia="he-IL"/>
        </w:rPr>
      </w:pPr>
      <w:bookmarkStart w:id="37819" w:name="_ETM_Q77_488000"/>
      <w:bookmarkEnd w:id="37819"/>
    </w:p>
    <w:p w:rsidR="00304FBD" w:rsidRDefault="00304FBD" w:rsidP="00E60D06">
      <w:pPr>
        <w:pStyle w:val="af5"/>
        <w:keepNext/>
        <w:rPr>
          <w:rtl/>
        </w:rPr>
      </w:pPr>
      <w:r w:rsidRPr="002246B9">
        <w:rPr>
          <w:rStyle w:val="TagStyle"/>
          <w:rtl/>
        </w:rPr>
        <w:t xml:space="preserve"> &lt;&lt; קריאה &gt;&gt; </w:t>
      </w:r>
      <w:r>
        <w:rPr>
          <w:rtl/>
        </w:rPr>
        <w:t>מירב בן ארי (יש עתיד):</w:t>
      </w:r>
      <w:r w:rsidRPr="002246B9">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7820" w:name="_ETM_Q77_490000"/>
      <w:bookmarkEnd w:id="37820"/>
      <w:r>
        <w:rPr>
          <w:rFonts w:hint="cs"/>
          <w:rtl/>
          <w:lang w:eastAsia="he-IL"/>
        </w:rPr>
        <w:t xml:space="preserve">לא. אנחנו סיימנו לדבר. אפשר לעבור להצבעה. </w:t>
      </w:r>
    </w:p>
    <w:p w:rsidR="00304FBD" w:rsidRDefault="00304FBD" w:rsidP="00E60D06">
      <w:pPr>
        <w:rPr>
          <w:rtl/>
          <w:lang w:eastAsia="he-IL"/>
        </w:rPr>
      </w:pPr>
    </w:p>
    <w:p w:rsidR="00304FBD" w:rsidRDefault="00304FBD" w:rsidP="00E60D06">
      <w:pPr>
        <w:pStyle w:val="af6"/>
        <w:keepNext/>
        <w:rPr>
          <w:rtl/>
        </w:rPr>
      </w:pPr>
      <w:r w:rsidRPr="002246B9">
        <w:rPr>
          <w:rStyle w:val="TagStyle"/>
          <w:rtl/>
        </w:rPr>
        <w:t xml:space="preserve"> &lt;&lt; יור &gt;&gt; </w:t>
      </w:r>
      <w:r>
        <w:rPr>
          <w:rtl/>
        </w:rPr>
        <w:t>היו"ר ניסים ואטורי:</w:t>
      </w:r>
      <w:r w:rsidRPr="002246B9">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אוקיי.</w:t>
      </w:r>
    </w:p>
    <w:p w:rsidR="00304FBD" w:rsidRDefault="00304FBD" w:rsidP="00E60D06">
      <w:pPr>
        <w:rPr>
          <w:rtl/>
          <w:lang w:eastAsia="he-IL"/>
        </w:rPr>
      </w:pPr>
      <w:bookmarkStart w:id="37821" w:name="_ETM_Q77_495000"/>
      <w:bookmarkEnd w:id="37821"/>
    </w:p>
    <w:p w:rsidR="00304FBD" w:rsidRDefault="00304FBD" w:rsidP="00E60D06">
      <w:pPr>
        <w:pStyle w:val="af5"/>
        <w:keepNext/>
        <w:rPr>
          <w:rtl/>
        </w:rPr>
      </w:pPr>
      <w:r w:rsidRPr="004C7F23">
        <w:rPr>
          <w:rStyle w:val="TagStyle"/>
          <w:rtl/>
        </w:rPr>
        <w:t xml:space="preserve"> &lt;&lt; קריאה &gt;&gt; </w:t>
      </w:r>
      <w:r>
        <w:rPr>
          <w:rtl/>
        </w:rPr>
        <w:t>מירב בן ארי (יש עתיד):</w:t>
      </w:r>
      <w:r w:rsidRPr="004C7F23">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יש לי הסתייגויות. אני מושכת אותן. </w:t>
      </w:r>
    </w:p>
    <w:p w:rsidR="00304FBD" w:rsidRDefault="00304FBD" w:rsidP="00E60D06">
      <w:pPr>
        <w:rPr>
          <w:rtl/>
          <w:lang w:eastAsia="he-IL"/>
        </w:rPr>
      </w:pPr>
      <w:bookmarkStart w:id="37822" w:name="_ETM_Q77_497000"/>
      <w:bookmarkEnd w:id="37822"/>
    </w:p>
    <w:p w:rsidR="00304FBD" w:rsidRDefault="00304FBD" w:rsidP="00E60D06">
      <w:pPr>
        <w:pStyle w:val="af6"/>
        <w:keepNext/>
        <w:rPr>
          <w:rtl/>
        </w:rPr>
      </w:pPr>
      <w:r w:rsidRPr="004C7F23">
        <w:rPr>
          <w:rStyle w:val="TagStyle"/>
          <w:rtl/>
        </w:rPr>
        <w:t xml:space="preserve"> &lt;&lt; יור &gt;&gt; </w:t>
      </w:r>
      <w:r>
        <w:rPr>
          <w:rtl/>
        </w:rPr>
        <w:t>היו"ר ניסים ואטורי:</w:t>
      </w:r>
      <w:r w:rsidRPr="004C7F23">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הוסרו ההסתייגויות של יש </w:t>
      </w:r>
      <w:bookmarkStart w:id="37823" w:name="_ETM_Q77_499000"/>
      <w:bookmarkEnd w:id="37823"/>
      <w:r>
        <w:rPr>
          <w:rFonts w:hint="cs"/>
          <w:rtl/>
          <w:lang w:eastAsia="he-IL"/>
        </w:rPr>
        <w:t xml:space="preserve">עתיד. המחנה הממלכתי </w:t>
      </w:r>
      <w:r>
        <w:rPr>
          <w:rtl/>
          <w:lang w:eastAsia="he-IL"/>
        </w:rPr>
        <w:t>–</w:t>
      </w:r>
      <w:r>
        <w:rPr>
          <w:rFonts w:hint="cs"/>
          <w:rtl/>
          <w:lang w:eastAsia="he-IL"/>
        </w:rPr>
        <w:t xml:space="preserve"> פנינה, את מושכת את ההסתייגויות של המחנה הממלכתי? יש עתיד משכו, פנינה. </w:t>
      </w:r>
    </w:p>
    <w:p w:rsidR="00304FBD" w:rsidRDefault="00304FBD" w:rsidP="00E60D06">
      <w:pPr>
        <w:rPr>
          <w:rtl/>
          <w:lang w:eastAsia="he-IL"/>
        </w:rPr>
      </w:pPr>
    </w:p>
    <w:p w:rsidR="00304FBD" w:rsidRDefault="00304FBD" w:rsidP="00E60D06">
      <w:pPr>
        <w:pStyle w:val="af5"/>
        <w:keepNext/>
        <w:rPr>
          <w:rtl/>
        </w:rPr>
      </w:pPr>
      <w:bookmarkStart w:id="37824" w:name="ET_interruption_5115_18"/>
      <w:r w:rsidRPr="0082542C">
        <w:rPr>
          <w:rStyle w:val="TagStyle"/>
          <w:rtl/>
        </w:rPr>
        <w:t xml:space="preserve"> &lt;&lt; קריאה &gt;&gt; </w:t>
      </w:r>
      <w:r>
        <w:rPr>
          <w:rtl/>
        </w:rPr>
        <w:t>פנינה תמנו (המחנה הממלכתי):</w:t>
      </w:r>
      <w:r w:rsidRPr="0082542C">
        <w:rPr>
          <w:rStyle w:val="TagStyle"/>
          <w:rtl/>
        </w:rPr>
        <w:t xml:space="preserve"> &lt;&lt; קריאה &gt;&gt;</w:t>
      </w:r>
      <w:r>
        <w:rPr>
          <w:rtl/>
        </w:rPr>
        <w:t xml:space="preserve"> </w:t>
      </w:r>
      <w:bookmarkEnd w:id="37824"/>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מושכת. </w:t>
      </w:r>
    </w:p>
    <w:p w:rsidR="00304FBD" w:rsidRDefault="00304FBD" w:rsidP="00E60D06">
      <w:pPr>
        <w:rPr>
          <w:rtl/>
          <w:lang w:eastAsia="he-IL"/>
        </w:rPr>
      </w:pPr>
      <w:bookmarkStart w:id="37825" w:name="_ETM_Q77_513000"/>
      <w:bookmarkEnd w:id="37825"/>
    </w:p>
    <w:p w:rsidR="00304FBD" w:rsidRDefault="00304FBD" w:rsidP="00E60D06">
      <w:pPr>
        <w:pStyle w:val="af6"/>
        <w:keepNext/>
        <w:rPr>
          <w:rtl/>
        </w:rPr>
      </w:pPr>
      <w:r w:rsidRPr="00F15727">
        <w:rPr>
          <w:rStyle w:val="TagStyle"/>
          <w:rtl/>
        </w:rPr>
        <w:t xml:space="preserve"> &lt;&lt; יור &gt;&gt; </w:t>
      </w:r>
      <w:r>
        <w:rPr>
          <w:rtl/>
        </w:rPr>
        <w:t>היו"ר ניסים ואטורי:</w:t>
      </w:r>
      <w:r w:rsidRPr="00F15727">
        <w:rPr>
          <w:rStyle w:val="TagStyle"/>
          <w:rtl/>
        </w:rPr>
        <w:t xml:space="preserve"> &lt;&lt; יור &gt;&gt;</w:t>
      </w:r>
      <w:r>
        <w:rPr>
          <w:rtl/>
        </w:rPr>
        <w:t xml:space="preserve"> </w:t>
      </w:r>
    </w:p>
    <w:p w:rsidR="00304FBD" w:rsidRDefault="00304FBD" w:rsidP="00356066">
      <w:pPr>
        <w:rPr>
          <w:rtl/>
          <w:lang w:eastAsia="he-IL"/>
        </w:rPr>
      </w:pPr>
    </w:p>
    <w:p w:rsidR="001D49FF" w:rsidRDefault="00304FBD" w:rsidP="00676D8E">
      <w:pPr>
        <w:rPr>
          <w:rtl/>
          <w:lang w:eastAsia="he-IL"/>
        </w:rPr>
      </w:pPr>
      <w:bookmarkStart w:id="37826" w:name="_ETM_Q77_514000"/>
      <w:bookmarkEnd w:id="37826"/>
      <w:r>
        <w:rPr>
          <w:rFonts w:hint="cs"/>
          <w:rtl/>
          <w:lang w:eastAsia="he-IL"/>
        </w:rPr>
        <w:t>מושכת. ההסתייגויות נמשכו על ידי יש עתיד והמחנה</w:t>
      </w:r>
      <w:bookmarkStart w:id="37827" w:name="_ETM_Q77_519000"/>
      <w:bookmarkEnd w:id="37827"/>
      <w:r>
        <w:rPr>
          <w:rFonts w:hint="cs"/>
          <w:rtl/>
          <w:lang w:eastAsia="he-IL"/>
        </w:rPr>
        <w:t xml:space="preserve"> הממלכתי</w:t>
      </w:r>
      <w:r w:rsidR="00676D8E">
        <w:rPr>
          <w:rFonts w:hint="cs"/>
          <w:rtl/>
          <w:lang w:eastAsia="he-IL"/>
        </w:rPr>
        <w:t>,</w:t>
      </w:r>
      <w:r>
        <w:rPr>
          <w:rFonts w:hint="cs"/>
          <w:rtl/>
          <w:lang w:eastAsia="he-IL"/>
        </w:rPr>
        <w:t xml:space="preserve"> לכן הן מבוטלות בזאת, ואנחנו לא נצביע עליהן. גם לא הוגשו בקשות </w:t>
      </w:r>
      <w:bookmarkStart w:id="37828" w:name="_ETM_Q77_526000"/>
      <w:bookmarkEnd w:id="37828"/>
      <w:r>
        <w:rPr>
          <w:rFonts w:hint="cs"/>
          <w:rtl/>
          <w:lang w:eastAsia="he-IL"/>
        </w:rPr>
        <w:t xml:space="preserve">רשות דיבור. </w:t>
      </w:r>
    </w:p>
    <w:p w:rsidR="001D49FF" w:rsidRDefault="001D49FF" w:rsidP="00E60D06">
      <w:pPr>
        <w:rPr>
          <w:rtl/>
          <w:lang w:eastAsia="he-IL"/>
        </w:rPr>
      </w:pPr>
    </w:p>
    <w:p w:rsidR="00304FBD" w:rsidRDefault="00304FBD" w:rsidP="00E60D06">
      <w:pPr>
        <w:rPr>
          <w:rtl/>
          <w:lang w:eastAsia="he-IL"/>
        </w:rPr>
      </w:pPr>
      <w:r>
        <w:rPr>
          <w:rFonts w:hint="cs"/>
          <w:rtl/>
          <w:lang w:eastAsia="he-IL"/>
        </w:rPr>
        <w:t xml:space="preserve">אנחנו עוברים להצבעה בקריאה השנייה </w:t>
      </w:r>
      <w:bookmarkStart w:id="37829" w:name="_ETM_Q77_535000"/>
      <w:bookmarkEnd w:id="37829"/>
      <w:r>
        <w:rPr>
          <w:rFonts w:hint="cs"/>
          <w:rtl/>
          <w:lang w:eastAsia="he-IL"/>
        </w:rPr>
        <w:t xml:space="preserve">על </w:t>
      </w:r>
      <w:r w:rsidRPr="00F82916">
        <w:rPr>
          <w:rtl/>
          <w:lang w:eastAsia="he-IL"/>
        </w:rPr>
        <w:t>הצעת חוק להסדרת אירוע הילולת רבי שמעון בר יוחאי בהר מירון (הוראת שעה), התשפ"ה</w:t>
      </w:r>
      <w:r>
        <w:rPr>
          <w:rFonts w:hint="cs"/>
          <w:rtl/>
          <w:lang w:eastAsia="he-IL"/>
        </w:rPr>
        <w:t>–</w:t>
      </w:r>
      <w:r w:rsidRPr="00F82916">
        <w:rPr>
          <w:rtl/>
          <w:lang w:eastAsia="he-IL"/>
        </w:rPr>
        <w:t>2025</w:t>
      </w:r>
      <w:r>
        <w:rPr>
          <w:rFonts w:hint="cs"/>
          <w:rtl/>
          <w:lang w:eastAsia="he-IL"/>
        </w:rPr>
        <w:t xml:space="preserve">. הצבעה. </w:t>
      </w:r>
    </w:p>
    <w:p w:rsidR="00304FBD" w:rsidRPr="00F15727" w:rsidRDefault="00304FBD" w:rsidP="00E60D06">
      <w:pPr>
        <w:rPr>
          <w:rtl/>
          <w:lang w:eastAsia="he-IL"/>
        </w:rPr>
      </w:pPr>
      <w:bookmarkStart w:id="37830" w:name="_ETM_Q77_550000"/>
      <w:bookmarkEnd w:id="37830"/>
    </w:p>
    <w:p w:rsidR="00304FBD" w:rsidRDefault="00304FBD" w:rsidP="00E60D06">
      <w:pPr>
        <w:pStyle w:val="af1"/>
        <w:keepNext/>
        <w:rPr>
          <w:rtl/>
          <w:lang w:eastAsia="he-IL"/>
        </w:rPr>
      </w:pPr>
      <w:bookmarkStart w:id="37831" w:name="_ETM_Q77_509000"/>
      <w:bookmarkEnd w:id="37831"/>
      <w:r>
        <w:rPr>
          <w:rtl/>
          <w:lang w:eastAsia="he-IL"/>
        </w:rPr>
        <w:t>הצבעה מס'</w:t>
      </w:r>
      <w:r>
        <w:rPr>
          <w:rFonts w:hint="cs"/>
          <w:rtl/>
          <w:lang w:eastAsia="he-IL"/>
        </w:rPr>
        <w:t xml:space="preserve"> 49</w:t>
      </w:r>
    </w:p>
    <w:p w:rsidR="00304FBD" w:rsidRDefault="00304FBD" w:rsidP="00E60D06">
      <w:pPr>
        <w:pStyle w:val="--"/>
        <w:keepNext/>
        <w:rPr>
          <w:rtl/>
          <w:lang w:eastAsia="he-IL"/>
        </w:rPr>
      </w:pPr>
    </w:p>
    <w:p w:rsidR="00304FBD" w:rsidRPr="00F53634" w:rsidRDefault="00304FBD" w:rsidP="00E60D06">
      <w:pPr>
        <w:pStyle w:val="--"/>
        <w:keepNext/>
        <w:rPr>
          <w:rtl/>
          <w:lang w:eastAsia="he-IL"/>
        </w:rPr>
      </w:pPr>
      <w:r>
        <w:rPr>
          <w:rtl/>
          <w:lang w:eastAsia="he-IL"/>
        </w:rPr>
        <w:t xml:space="preserve">בעד </w:t>
      </w:r>
      <w:r w:rsidRPr="00F53634">
        <w:rPr>
          <w:rtl/>
          <w:lang w:eastAsia="he-IL"/>
        </w:rPr>
        <w:t>סעיפים</w:t>
      </w:r>
      <w:r w:rsidRPr="00F53634">
        <w:rPr>
          <w:rFonts w:hint="cs"/>
          <w:rtl/>
          <w:lang w:eastAsia="he-IL"/>
        </w:rPr>
        <w:t xml:space="preserve"> 1</w:t>
      </w:r>
      <w:r>
        <w:rPr>
          <w:rFonts w:hint="cs"/>
          <w:rtl/>
          <w:lang w:eastAsia="he-IL"/>
        </w:rPr>
        <w:t>–</w:t>
      </w:r>
      <w:r w:rsidRPr="00F53634">
        <w:rPr>
          <w:rFonts w:hint="cs"/>
          <w:rtl/>
          <w:lang w:eastAsia="he-IL"/>
        </w:rPr>
        <w:t>1</w:t>
      </w:r>
      <w:r>
        <w:rPr>
          <w:rFonts w:hint="cs"/>
          <w:rtl/>
          <w:lang w:eastAsia="he-IL"/>
        </w:rPr>
        <w:t>7</w:t>
      </w:r>
      <w:r w:rsidRPr="00F53634">
        <w:rPr>
          <w:rtl/>
          <w:lang w:eastAsia="he-IL"/>
        </w:rPr>
        <w:t xml:space="preserve"> –</w:t>
      </w:r>
      <w:r w:rsidRPr="00F53634">
        <w:rPr>
          <w:rFonts w:hint="cs"/>
          <w:rtl/>
          <w:lang w:eastAsia="he-IL"/>
        </w:rPr>
        <w:t xml:space="preserve"> 9</w:t>
      </w:r>
    </w:p>
    <w:p w:rsidR="00304FBD" w:rsidRPr="00F53634" w:rsidRDefault="00304FBD" w:rsidP="00E60D06">
      <w:pPr>
        <w:pStyle w:val="--"/>
        <w:keepNext/>
        <w:rPr>
          <w:rtl/>
          <w:lang w:eastAsia="he-IL"/>
        </w:rPr>
      </w:pPr>
      <w:r w:rsidRPr="00F53634">
        <w:rPr>
          <w:rtl/>
          <w:lang w:eastAsia="he-IL"/>
        </w:rPr>
        <w:t xml:space="preserve">נגד – </w:t>
      </w:r>
      <w:r w:rsidRPr="00F53634">
        <w:rPr>
          <w:rFonts w:hint="cs"/>
          <w:rtl/>
          <w:lang w:eastAsia="he-IL"/>
        </w:rPr>
        <w:t>אין</w:t>
      </w:r>
    </w:p>
    <w:p w:rsidR="00304FBD" w:rsidRPr="00F53634" w:rsidRDefault="00304FBD" w:rsidP="00E60D06">
      <w:pPr>
        <w:pStyle w:val="--"/>
        <w:keepNext/>
        <w:rPr>
          <w:rtl/>
          <w:lang w:eastAsia="he-IL"/>
        </w:rPr>
      </w:pPr>
      <w:r w:rsidRPr="00F53634">
        <w:rPr>
          <w:rtl/>
          <w:lang w:eastAsia="he-IL"/>
        </w:rPr>
        <w:t>נמנעים –</w:t>
      </w:r>
      <w:r w:rsidRPr="00F53634">
        <w:rPr>
          <w:rFonts w:hint="cs"/>
          <w:rtl/>
          <w:lang w:eastAsia="he-IL"/>
        </w:rPr>
        <w:t xml:space="preserve"> אין</w:t>
      </w:r>
      <w:r w:rsidRPr="00F53634">
        <w:rPr>
          <w:rtl/>
          <w:lang w:eastAsia="he-IL"/>
        </w:rPr>
        <w:t xml:space="preserve"> </w:t>
      </w:r>
    </w:p>
    <w:p w:rsidR="00304FBD" w:rsidRPr="00BA716D" w:rsidRDefault="00304FBD" w:rsidP="00E60D06">
      <w:pPr>
        <w:pStyle w:val="af2"/>
        <w:rPr>
          <w:rtl/>
          <w:lang w:eastAsia="he-IL"/>
        </w:rPr>
      </w:pPr>
      <w:r w:rsidRPr="00F53634">
        <w:rPr>
          <w:rtl/>
          <w:lang w:eastAsia="he-IL"/>
        </w:rPr>
        <w:t>סעיפים</w:t>
      </w:r>
      <w:bookmarkStart w:id="37832" w:name="_ETM_Q77_546000"/>
      <w:bookmarkEnd w:id="37832"/>
      <w:r w:rsidRPr="00F53634">
        <w:rPr>
          <w:rFonts w:hint="cs"/>
          <w:rtl/>
          <w:lang w:eastAsia="he-IL"/>
        </w:rPr>
        <w:t xml:space="preserve"> 1</w:t>
      </w:r>
      <w:r>
        <w:rPr>
          <w:rFonts w:hint="cs"/>
          <w:rtl/>
          <w:lang w:eastAsia="he-IL"/>
        </w:rPr>
        <w:t>–</w:t>
      </w:r>
      <w:r w:rsidRPr="00F53634">
        <w:rPr>
          <w:rFonts w:hint="cs"/>
          <w:rtl/>
          <w:lang w:eastAsia="he-IL"/>
        </w:rPr>
        <w:t>1</w:t>
      </w:r>
      <w:r>
        <w:rPr>
          <w:rFonts w:hint="cs"/>
          <w:rtl/>
          <w:lang w:eastAsia="he-IL"/>
        </w:rPr>
        <w:t>7</w:t>
      </w:r>
      <w:r w:rsidRPr="00F53634">
        <w:rPr>
          <w:rFonts w:hint="cs"/>
          <w:rtl/>
          <w:lang w:eastAsia="he-IL"/>
        </w:rPr>
        <w:t xml:space="preserve"> נתקבלו</w:t>
      </w:r>
      <w:r w:rsidR="00676D8E">
        <w:rPr>
          <w:rFonts w:hint="cs"/>
          <w:rtl/>
          <w:lang w:eastAsia="he-IL"/>
        </w:rPr>
        <w:t>.</w:t>
      </w:r>
    </w:p>
    <w:p w:rsidR="00304FBD" w:rsidRDefault="00304FBD" w:rsidP="00E60D06">
      <w:pPr>
        <w:rPr>
          <w:rtl/>
          <w:lang w:eastAsia="he-IL"/>
        </w:rPr>
      </w:pPr>
    </w:p>
    <w:p w:rsidR="00304FBD" w:rsidRDefault="00304FBD" w:rsidP="00E60D06">
      <w:pPr>
        <w:pStyle w:val="af6"/>
        <w:keepNext/>
        <w:rPr>
          <w:rtl/>
        </w:rPr>
      </w:pPr>
      <w:r w:rsidRPr="00BA716D">
        <w:rPr>
          <w:rStyle w:val="TagStyle"/>
          <w:rtl/>
        </w:rPr>
        <w:t xml:space="preserve"> &lt;&lt; יור &gt;&gt; </w:t>
      </w:r>
      <w:r>
        <w:rPr>
          <w:rtl/>
        </w:rPr>
        <w:t>היו"ר ניסים ואטורי:</w:t>
      </w:r>
      <w:r w:rsidRPr="00BA716D">
        <w:rPr>
          <w:rStyle w:val="TagStyle"/>
          <w:rtl/>
        </w:rPr>
        <w:t xml:space="preserve"> &lt;&lt; יור &gt;&gt;</w:t>
      </w:r>
      <w:r>
        <w:rPr>
          <w:rtl/>
        </w:rPr>
        <w:t xml:space="preserve"> </w:t>
      </w:r>
    </w:p>
    <w:p w:rsidR="00304FBD" w:rsidRDefault="00304FBD" w:rsidP="00356066">
      <w:pPr>
        <w:rPr>
          <w:rtl/>
          <w:lang w:eastAsia="he-IL"/>
        </w:rPr>
      </w:pPr>
    </w:p>
    <w:p w:rsidR="001D49FF" w:rsidRDefault="00304FBD" w:rsidP="00E60D06">
      <w:pPr>
        <w:rPr>
          <w:rtl/>
          <w:lang w:eastAsia="he-IL"/>
        </w:rPr>
      </w:pPr>
      <w:bookmarkStart w:id="37833" w:name="_ETM_Q77_563000"/>
      <w:bookmarkEnd w:id="37833"/>
      <w:r>
        <w:rPr>
          <w:rFonts w:hint="cs"/>
          <w:rtl/>
          <w:lang w:eastAsia="he-IL"/>
        </w:rPr>
        <w:t xml:space="preserve">תשעה בעד, שלושה נוכחים. ההצעה אושרה בקריאה השנייה. </w:t>
      </w:r>
    </w:p>
    <w:p w:rsidR="001D49FF" w:rsidRDefault="001D49FF" w:rsidP="00E60D06">
      <w:pPr>
        <w:rPr>
          <w:rtl/>
          <w:lang w:eastAsia="he-IL"/>
        </w:rPr>
      </w:pPr>
    </w:p>
    <w:p w:rsidR="00304FBD" w:rsidRDefault="00304FBD" w:rsidP="00E60D06">
      <w:pPr>
        <w:rPr>
          <w:rtl/>
          <w:lang w:eastAsia="he-IL"/>
        </w:rPr>
      </w:pPr>
      <w:r>
        <w:rPr>
          <w:rFonts w:hint="cs"/>
          <w:rtl/>
          <w:lang w:eastAsia="he-IL"/>
        </w:rPr>
        <w:t xml:space="preserve">לכן אנחנו נעבור להצבעה על </w:t>
      </w:r>
      <w:r w:rsidRPr="00B66FF3">
        <w:rPr>
          <w:rtl/>
          <w:lang w:eastAsia="he-IL"/>
        </w:rPr>
        <w:t xml:space="preserve">הצעת </w:t>
      </w:r>
      <w:r>
        <w:rPr>
          <w:rFonts w:hint="cs"/>
          <w:rtl/>
          <w:lang w:eastAsia="he-IL"/>
        </w:rPr>
        <w:t>ה</w:t>
      </w:r>
      <w:r w:rsidRPr="00B66FF3">
        <w:rPr>
          <w:rtl/>
          <w:lang w:eastAsia="he-IL"/>
        </w:rPr>
        <w:t xml:space="preserve">חוק </w:t>
      </w:r>
      <w:r>
        <w:rPr>
          <w:rFonts w:hint="cs"/>
          <w:rtl/>
          <w:lang w:eastAsia="he-IL"/>
        </w:rPr>
        <w:t>בקריאה השלישית. הצבעה.</w:t>
      </w:r>
    </w:p>
    <w:p w:rsidR="00304FBD" w:rsidRDefault="00304FBD" w:rsidP="00E60D06">
      <w:pPr>
        <w:rPr>
          <w:rtl/>
          <w:lang w:eastAsia="he-IL"/>
        </w:rPr>
      </w:pPr>
      <w:bookmarkStart w:id="37834" w:name="_ETM_Q77_570000"/>
      <w:bookmarkEnd w:id="37834"/>
    </w:p>
    <w:p w:rsidR="00304FBD" w:rsidRDefault="00304FBD" w:rsidP="00E60D06">
      <w:pPr>
        <w:pStyle w:val="af1"/>
        <w:keepNext/>
        <w:rPr>
          <w:rtl/>
          <w:lang w:eastAsia="he-IL"/>
        </w:rPr>
      </w:pPr>
      <w:bookmarkStart w:id="37835" w:name="_ETM_Q77_567000"/>
      <w:bookmarkEnd w:id="37835"/>
      <w:r>
        <w:rPr>
          <w:rFonts w:hint="eastAsia"/>
          <w:rtl/>
          <w:lang w:eastAsia="he-IL"/>
        </w:rPr>
        <w:t>הצבעה</w:t>
      </w:r>
      <w:r>
        <w:rPr>
          <w:rtl/>
          <w:lang w:eastAsia="he-IL"/>
        </w:rPr>
        <w:t xml:space="preserve"> מס'</w:t>
      </w:r>
      <w:r>
        <w:rPr>
          <w:rFonts w:hint="cs"/>
          <w:rtl/>
          <w:lang w:eastAsia="he-IL"/>
        </w:rPr>
        <w:t xml:space="preserve"> 50</w:t>
      </w:r>
    </w:p>
    <w:p w:rsidR="00304FBD" w:rsidRDefault="00304FBD" w:rsidP="00E60D06">
      <w:pPr>
        <w:pStyle w:val="--"/>
        <w:keepNext/>
        <w:rPr>
          <w:rtl/>
          <w:lang w:eastAsia="he-IL"/>
        </w:rPr>
      </w:pPr>
    </w:p>
    <w:p w:rsidR="00304FBD" w:rsidRDefault="00304FBD" w:rsidP="00E60D06">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9</w:t>
      </w:r>
    </w:p>
    <w:p w:rsidR="00304FBD" w:rsidRDefault="00304FBD" w:rsidP="00E60D0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304FBD" w:rsidRPr="003A0F95" w:rsidRDefault="00304FBD" w:rsidP="00E60D06">
      <w:pPr>
        <w:pStyle w:val="--"/>
        <w:keepNext/>
        <w:rPr>
          <w:rtl/>
          <w:lang w:eastAsia="he-IL"/>
        </w:rPr>
      </w:pPr>
      <w:r w:rsidRPr="003A0F95">
        <w:rPr>
          <w:rFonts w:hint="eastAsia"/>
          <w:rtl/>
          <w:lang w:eastAsia="he-IL"/>
        </w:rPr>
        <w:t>נמנעים</w:t>
      </w:r>
      <w:r w:rsidRPr="003A0F95">
        <w:rPr>
          <w:rtl/>
          <w:lang w:eastAsia="he-IL"/>
        </w:rPr>
        <w:t xml:space="preserve"> – </w:t>
      </w:r>
      <w:r w:rsidRPr="003A0F95">
        <w:rPr>
          <w:rFonts w:hint="cs"/>
          <w:rtl/>
          <w:lang w:eastAsia="he-IL"/>
        </w:rPr>
        <w:t>אין</w:t>
      </w:r>
    </w:p>
    <w:p w:rsidR="00304FBD" w:rsidRDefault="00304FBD" w:rsidP="00E60D06">
      <w:pPr>
        <w:pStyle w:val="af2"/>
        <w:rPr>
          <w:rtl/>
          <w:lang w:eastAsia="he-IL"/>
        </w:rPr>
      </w:pPr>
      <w:r w:rsidRPr="003A0F95">
        <w:rPr>
          <w:rFonts w:hint="eastAsia"/>
          <w:rtl/>
          <w:lang w:eastAsia="he-IL"/>
        </w:rPr>
        <w:t>חוק</w:t>
      </w:r>
      <w:bookmarkStart w:id="37836" w:name="_ETM_Q77_572000"/>
      <w:bookmarkEnd w:id="37836"/>
      <w:r w:rsidRPr="003A0F95">
        <w:rPr>
          <w:rFonts w:hint="cs"/>
          <w:rtl/>
          <w:lang w:eastAsia="he-IL"/>
        </w:rPr>
        <w:t xml:space="preserve"> </w:t>
      </w:r>
      <w:r w:rsidRPr="003A0F95">
        <w:rPr>
          <w:rtl/>
          <w:lang w:eastAsia="he-IL"/>
        </w:rPr>
        <w:t>להסדרת</w:t>
      </w:r>
      <w:r w:rsidRPr="000D75CB">
        <w:rPr>
          <w:rtl/>
          <w:lang w:eastAsia="he-IL"/>
        </w:rPr>
        <w:t xml:space="preserve"> אירוע הילולת רבי שמעון בר יוחאי בהר מירון (הוראת שעה), התשפ"ה</w:t>
      </w:r>
      <w:r>
        <w:rPr>
          <w:rFonts w:hint="cs"/>
          <w:rtl/>
          <w:lang w:eastAsia="he-IL"/>
        </w:rPr>
        <w:t>–</w:t>
      </w:r>
      <w:r w:rsidRPr="000D75CB">
        <w:rPr>
          <w:rtl/>
          <w:lang w:eastAsia="he-IL"/>
        </w:rPr>
        <w:t>2025</w:t>
      </w:r>
      <w:r>
        <w:rPr>
          <w:rFonts w:hint="cs"/>
          <w:rtl/>
          <w:lang w:eastAsia="he-IL"/>
        </w:rPr>
        <w:t>, נתקבל.</w:t>
      </w:r>
    </w:p>
    <w:p w:rsidR="00304FBD" w:rsidRDefault="00304FBD" w:rsidP="00E60D06">
      <w:pPr>
        <w:rPr>
          <w:rtl/>
          <w:lang w:eastAsia="he-IL"/>
        </w:rPr>
      </w:pPr>
      <w:bookmarkStart w:id="37837" w:name="_ETM_Q77_565000"/>
      <w:bookmarkEnd w:id="37837"/>
    </w:p>
    <w:p w:rsidR="00304FBD" w:rsidRDefault="00304FBD" w:rsidP="00E60D06">
      <w:pPr>
        <w:pStyle w:val="af6"/>
        <w:keepNext/>
        <w:rPr>
          <w:rtl/>
        </w:rPr>
      </w:pPr>
      <w:r w:rsidRPr="00B66FF3">
        <w:rPr>
          <w:rStyle w:val="TagStyle"/>
          <w:rtl/>
        </w:rPr>
        <w:t xml:space="preserve"> &lt;&lt; יור &gt;&gt; </w:t>
      </w:r>
      <w:r>
        <w:rPr>
          <w:rtl/>
        </w:rPr>
        <w:t>היו"ר ניסים ואטורי:</w:t>
      </w:r>
      <w:r w:rsidRPr="00B66FF3">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7838" w:name="_ETM_Q77_583000"/>
      <w:bookmarkEnd w:id="37838"/>
      <w:r>
        <w:rPr>
          <w:rFonts w:hint="cs"/>
          <w:rtl/>
          <w:lang w:eastAsia="he-IL"/>
        </w:rPr>
        <w:t xml:space="preserve">תשעה בעד, שני נוכחים. אני קובע כי </w:t>
      </w:r>
      <w:bookmarkStart w:id="37839" w:name="_ETM_Q77_585000"/>
      <w:bookmarkEnd w:id="37839"/>
      <w:r w:rsidRPr="00B66FF3">
        <w:rPr>
          <w:rtl/>
          <w:lang w:eastAsia="he-IL"/>
        </w:rPr>
        <w:t>הצעת חוק להסדרת אירוע הילולת רבי שמעון בר יוחאי בהר מירון (הוראת שעה), התשפ"ה</w:t>
      </w:r>
      <w:r>
        <w:rPr>
          <w:rFonts w:hint="cs"/>
          <w:rtl/>
          <w:lang w:eastAsia="he-IL"/>
        </w:rPr>
        <w:t>–</w:t>
      </w:r>
      <w:r w:rsidRPr="00B66FF3">
        <w:rPr>
          <w:rtl/>
          <w:lang w:eastAsia="he-IL"/>
        </w:rPr>
        <w:t>2025</w:t>
      </w:r>
      <w:r>
        <w:rPr>
          <w:rFonts w:hint="cs"/>
          <w:rtl/>
          <w:lang w:eastAsia="he-IL"/>
        </w:rPr>
        <w:t>, התקבלה בקריאה השנייה והשלישית</w:t>
      </w:r>
      <w:r w:rsidR="00676D8E">
        <w:rPr>
          <w:rFonts w:hint="cs"/>
          <w:rtl/>
          <w:lang w:eastAsia="he-IL"/>
        </w:rPr>
        <w:t>,</w:t>
      </w:r>
      <w:r>
        <w:rPr>
          <w:rFonts w:hint="cs"/>
          <w:rtl/>
          <w:lang w:eastAsia="he-IL"/>
        </w:rPr>
        <w:t xml:space="preserve"> ותיכנס לספר החוקים. אני מזמין </w:t>
      </w:r>
      <w:bookmarkStart w:id="37840" w:name="_ETM_Q77_613000"/>
      <w:bookmarkEnd w:id="37840"/>
      <w:r>
        <w:rPr>
          <w:rFonts w:hint="cs"/>
          <w:rtl/>
          <w:lang w:eastAsia="he-IL"/>
        </w:rPr>
        <w:t xml:space="preserve">את השר מאיר פרוש, בבקשה. </w:t>
      </w:r>
    </w:p>
    <w:p w:rsidR="00304FBD" w:rsidRDefault="00304FBD" w:rsidP="00E60D06">
      <w:pPr>
        <w:rPr>
          <w:rtl/>
          <w:lang w:eastAsia="he-IL"/>
        </w:rPr>
      </w:pPr>
      <w:bookmarkStart w:id="37841" w:name="_ETM_Q77_593000"/>
      <w:bookmarkStart w:id="37842" w:name="_ETM_Q77_596000"/>
      <w:bookmarkStart w:id="37843" w:name="_ETM_Q77_507000"/>
      <w:bookmarkEnd w:id="37841"/>
      <w:bookmarkEnd w:id="37842"/>
      <w:bookmarkEnd w:id="37843"/>
    </w:p>
    <w:p w:rsidR="00304FBD" w:rsidRDefault="00304FBD" w:rsidP="00E60D06">
      <w:pPr>
        <w:pStyle w:val="a4"/>
        <w:keepNext/>
        <w:rPr>
          <w:rtl/>
        </w:rPr>
      </w:pPr>
      <w:bookmarkStart w:id="37844" w:name="ET_speaker_6497_22"/>
      <w:r w:rsidRPr="001F4E35">
        <w:rPr>
          <w:rStyle w:val="TagStyle"/>
          <w:rtl/>
        </w:rPr>
        <w:t xml:space="preserve"> &lt;&lt; דובר &gt;&gt; </w:t>
      </w:r>
      <w:bookmarkStart w:id="37845" w:name="_Toc194414303"/>
      <w:bookmarkStart w:id="37846" w:name="_Toc233629287"/>
      <w:r>
        <w:rPr>
          <w:rtl/>
        </w:rPr>
        <w:t>השר לירושלים ומסורת ישראל מאיר פרוש:</w:t>
      </w:r>
      <w:bookmarkEnd w:id="37845"/>
      <w:bookmarkEnd w:id="37846"/>
      <w:r w:rsidRPr="001F4E35">
        <w:rPr>
          <w:rStyle w:val="TagStyle"/>
          <w:rtl/>
        </w:rPr>
        <w:t xml:space="preserve"> &lt;&lt; דובר &gt;&gt;</w:t>
      </w:r>
      <w:r>
        <w:rPr>
          <w:rtl/>
        </w:rPr>
        <w:t xml:space="preserve"> </w:t>
      </w:r>
      <w:bookmarkEnd w:id="37844"/>
    </w:p>
    <w:p w:rsidR="00304FBD" w:rsidRDefault="00304FBD" w:rsidP="00356066">
      <w:pPr>
        <w:rPr>
          <w:rtl/>
          <w:lang w:eastAsia="he-IL"/>
        </w:rPr>
      </w:pPr>
    </w:p>
    <w:p w:rsidR="00304FBD" w:rsidRDefault="00304FBD" w:rsidP="00E60D06">
      <w:pPr>
        <w:rPr>
          <w:rtl/>
          <w:lang w:eastAsia="he-IL"/>
        </w:rPr>
      </w:pPr>
      <w:bookmarkStart w:id="37847" w:name="_ETM_Q77_609000"/>
      <w:bookmarkEnd w:id="37847"/>
      <w:r>
        <w:rPr>
          <w:rFonts w:hint="cs"/>
          <w:rtl/>
          <w:lang w:eastAsia="he-IL"/>
        </w:rPr>
        <w:t>מכובדי</w:t>
      </w:r>
      <w:r>
        <w:rPr>
          <w:rtl/>
          <w:lang w:eastAsia="he-IL"/>
        </w:rPr>
        <w:t xml:space="preserve"> היושב</w:t>
      </w:r>
      <w:r>
        <w:rPr>
          <w:rFonts w:hint="cs"/>
          <w:rtl/>
          <w:lang w:eastAsia="he-IL"/>
        </w:rPr>
        <w:t>-</w:t>
      </w:r>
      <w:r>
        <w:rPr>
          <w:rtl/>
          <w:lang w:eastAsia="he-IL"/>
        </w:rPr>
        <w:t>ראש, חברי הכנסת</w:t>
      </w:r>
      <w:r>
        <w:rPr>
          <w:rFonts w:hint="cs"/>
          <w:rtl/>
          <w:lang w:eastAsia="he-IL"/>
        </w:rPr>
        <w:t xml:space="preserve">, </w:t>
      </w:r>
      <w:r>
        <w:rPr>
          <w:rtl/>
          <w:lang w:eastAsia="he-IL"/>
        </w:rPr>
        <w:t>אנחנו חותמים היום פרק נוסף ומשמעותי בהיערכות להילולת רשב</w:t>
      </w:r>
      <w:r>
        <w:rPr>
          <w:rFonts w:hint="cs"/>
          <w:rtl/>
          <w:lang w:eastAsia="he-IL"/>
        </w:rPr>
        <w:t>"</w:t>
      </w:r>
      <w:r>
        <w:rPr>
          <w:rtl/>
          <w:lang w:eastAsia="he-IL"/>
        </w:rPr>
        <w:t>י במירון תשפ</w:t>
      </w:r>
      <w:r>
        <w:rPr>
          <w:rFonts w:hint="cs"/>
          <w:rtl/>
          <w:lang w:eastAsia="he-IL"/>
        </w:rPr>
        <w:t>"</w:t>
      </w:r>
      <w:r>
        <w:rPr>
          <w:rtl/>
          <w:lang w:eastAsia="he-IL"/>
        </w:rPr>
        <w:t>ה, עם אישור החוק להסדרת אירוע הילולת רבי שמעון בר יוחאי בהר מירון (הוראת שעה), התשפ</w:t>
      </w:r>
      <w:r>
        <w:rPr>
          <w:rFonts w:hint="cs"/>
          <w:rtl/>
          <w:lang w:eastAsia="he-IL"/>
        </w:rPr>
        <w:t>"</w:t>
      </w:r>
      <w:r>
        <w:rPr>
          <w:rtl/>
          <w:lang w:eastAsia="he-IL"/>
        </w:rPr>
        <w:t>ה</w:t>
      </w:r>
      <w:r>
        <w:rPr>
          <w:rFonts w:hint="cs"/>
          <w:rtl/>
          <w:lang w:eastAsia="he-IL"/>
        </w:rPr>
        <w:t>–</w:t>
      </w:r>
      <w:r>
        <w:rPr>
          <w:rtl/>
          <w:lang w:eastAsia="he-IL"/>
        </w:rPr>
        <w:t>2025, בקריאה שני</w:t>
      </w:r>
      <w:r>
        <w:rPr>
          <w:rFonts w:hint="cs"/>
          <w:rtl/>
          <w:lang w:eastAsia="he-IL"/>
        </w:rPr>
        <w:t>י</w:t>
      </w:r>
      <w:r>
        <w:rPr>
          <w:rtl/>
          <w:lang w:eastAsia="he-IL"/>
        </w:rPr>
        <w:t xml:space="preserve">ה ושלישית. </w:t>
      </w:r>
      <w:r>
        <w:rPr>
          <w:rFonts w:hint="cs"/>
          <w:rtl/>
          <w:lang w:eastAsia="he-IL"/>
        </w:rPr>
        <w:t xml:space="preserve">החוק בא לעולם כהמלצה של ועדת החקירה הממלכתית, וסעיפים בחוק הזה הם אלה </w:t>
      </w:r>
      <w:bookmarkStart w:id="37848" w:name="_ETM_Q77_635000"/>
      <w:bookmarkEnd w:id="37848"/>
      <w:r>
        <w:rPr>
          <w:rFonts w:hint="cs"/>
          <w:rtl/>
          <w:lang w:eastAsia="he-IL"/>
        </w:rPr>
        <w:t>של ועדת החקירה, אבל הוא</w:t>
      </w:r>
      <w:bookmarkStart w:id="37849" w:name="_ETM_Q77_641000"/>
      <w:bookmarkEnd w:id="37849"/>
      <w:r>
        <w:rPr>
          <w:rFonts w:hint="cs"/>
          <w:rtl/>
          <w:lang w:eastAsia="he-IL"/>
        </w:rPr>
        <w:t xml:space="preserve"> עדיין הוראת שעה, כי עדיין לא אומצו כל המסקנות הסופיות של ועדת </w:t>
      </w:r>
      <w:bookmarkStart w:id="37850" w:name="_ETM_Q77_648000"/>
      <w:bookmarkEnd w:id="37850"/>
      <w:r>
        <w:rPr>
          <w:rFonts w:hint="cs"/>
          <w:rtl/>
          <w:lang w:eastAsia="he-IL"/>
        </w:rPr>
        <w:t xml:space="preserve">החקירה הממלכתית. </w:t>
      </w:r>
    </w:p>
    <w:p w:rsidR="00304FBD" w:rsidRDefault="00304FBD" w:rsidP="00E60D06">
      <w:pPr>
        <w:rPr>
          <w:rtl/>
          <w:lang w:eastAsia="he-IL"/>
        </w:rPr>
      </w:pPr>
      <w:bookmarkStart w:id="37851" w:name="_ETM_Q77_645000"/>
      <w:bookmarkEnd w:id="37851"/>
    </w:p>
    <w:p w:rsidR="00304FBD" w:rsidRDefault="00304FBD" w:rsidP="00E60D06">
      <w:pPr>
        <w:rPr>
          <w:rtl/>
          <w:lang w:eastAsia="he-IL"/>
        </w:rPr>
      </w:pPr>
      <w:bookmarkStart w:id="37852" w:name="_ETM_Q77_632000"/>
      <w:bookmarkEnd w:id="37852"/>
      <w:r>
        <w:rPr>
          <w:rtl/>
          <w:lang w:eastAsia="he-IL"/>
        </w:rPr>
        <w:t>אנו נמצאים היום 46 י</w:t>
      </w:r>
      <w:r>
        <w:rPr>
          <w:rFonts w:hint="cs"/>
          <w:rtl/>
          <w:lang w:eastAsia="he-IL"/>
        </w:rPr>
        <w:t>ום</w:t>
      </w:r>
      <w:r>
        <w:rPr>
          <w:rtl/>
          <w:lang w:eastAsia="he-IL"/>
        </w:rPr>
        <w:t xml:space="preserve"> לל</w:t>
      </w:r>
      <w:r>
        <w:rPr>
          <w:rFonts w:hint="cs"/>
          <w:rtl/>
          <w:lang w:eastAsia="he-IL"/>
        </w:rPr>
        <w:t>"</w:t>
      </w:r>
      <w:r>
        <w:rPr>
          <w:rtl/>
          <w:lang w:eastAsia="he-IL"/>
        </w:rPr>
        <w:t>ג בעומר, ואני שמח לבשר שעבודות התשתית בשטח נמצאות בעיצומ</w:t>
      </w:r>
      <w:r>
        <w:rPr>
          <w:rFonts w:hint="cs"/>
          <w:rtl/>
          <w:lang w:eastAsia="he-IL"/>
        </w:rPr>
        <w:t>ן</w:t>
      </w:r>
      <w:r>
        <w:rPr>
          <w:rtl/>
          <w:lang w:eastAsia="he-IL"/>
        </w:rPr>
        <w:t>.</w:t>
      </w:r>
      <w:r>
        <w:rPr>
          <w:rFonts w:hint="cs"/>
          <w:rtl/>
          <w:lang w:eastAsia="he-IL"/>
        </w:rPr>
        <w:t xml:space="preserve"> </w:t>
      </w:r>
      <w:r>
        <w:rPr>
          <w:rtl/>
          <w:lang w:eastAsia="he-IL"/>
        </w:rPr>
        <w:t>בימים אלו אנו בונים תשתיות קבע במתחם ההילול</w:t>
      </w:r>
      <w:r>
        <w:rPr>
          <w:rFonts w:hint="cs"/>
          <w:rtl/>
          <w:lang w:eastAsia="he-IL"/>
        </w:rPr>
        <w:t>ה</w:t>
      </w:r>
      <w:r>
        <w:rPr>
          <w:rtl/>
          <w:lang w:eastAsia="he-IL"/>
        </w:rPr>
        <w:t xml:space="preserve"> המורחב</w:t>
      </w:r>
      <w:r>
        <w:rPr>
          <w:rFonts w:hint="cs"/>
          <w:rtl/>
          <w:lang w:eastAsia="he-IL"/>
        </w:rPr>
        <w:t xml:space="preserve"> שפתחנו לפני שנתיים</w:t>
      </w:r>
      <w:r>
        <w:rPr>
          <w:rtl/>
          <w:lang w:eastAsia="he-IL"/>
        </w:rPr>
        <w:t xml:space="preserve">, </w:t>
      </w:r>
      <w:r>
        <w:rPr>
          <w:rFonts w:hint="cs"/>
          <w:rtl/>
          <w:lang w:eastAsia="he-IL"/>
        </w:rPr>
        <w:t>ש</w:t>
      </w:r>
      <w:r>
        <w:rPr>
          <w:rtl/>
          <w:lang w:eastAsia="he-IL"/>
        </w:rPr>
        <w:t xml:space="preserve">ידוע </w:t>
      </w:r>
      <w:r>
        <w:rPr>
          <w:rFonts w:hint="cs"/>
          <w:rtl/>
          <w:lang w:eastAsia="he-IL"/>
        </w:rPr>
        <w:t xml:space="preserve">בכינוי </w:t>
      </w:r>
      <w:r>
        <w:rPr>
          <w:rtl/>
          <w:lang w:eastAsia="he-IL"/>
        </w:rPr>
        <w:t xml:space="preserve">מתחם 89, </w:t>
      </w:r>
      <w:r>
        <w:rPr>
          <w:rFonts w:hint="cs"/>
          <w:rtl/>
          <w:lang w:eastAsia="he-IL"/>
        </w:rPr>
        <w:t>ש</w:t>
      </w:r>
      <w:r>
        <w:rPr>
          <w:rtl/>
          <w:lang w:eastAsia="he-IL"/>
        </w:rPr>
        <w:t>בו יתקיימו גם השנה מעמדי ענק מרוממים בהשתתפות רבבות. המתחם השנה יורחב</w:t>
      </w:r>
      <w:r>
        <w:rPr>
          <w:rFonts w:hint="cs"/>
          <w:rtl/>
          <w:lang w:eastAsia="he-IL"/>
        </w:rPr>
        <w:t xml:space="preserve"> </w:t>
      </w:r>
      <w:r>
        <w:rPr>
          <w:rtl/>
          <w:lang w:eastAsia="he-IL"/>
        </w:rPr>
        <w:t>משמעותית</w:t>
      </w:r>
      <w:r>
        <w:rPr>
          <w:rFonts w:hint="cs"/>
          <w:rtl/>
          <w:lang w:eastAsia="he-IL"/>
        </w:rPr>
        <w:t xml:space="preserve">, </w:t>
      </w:r>
      <w:r>
        <w:rPr>
          <w:rtl/>
          <w:lang w:eastAsia="he-IL"/>
        </w:rPr>
        <w:t>באופן שיאפשר לאלפים נוספים בכל רגע נתון להשתתף בהדלקות שיתקיימו במקום, בראשות אדמו</w:t>
      </w:r>
      <w:r>
        <w:rPr>
          <w:rFonts w:hint="cs"/>
          <w:rtl/>
          <w:lang w:eastAsia="he-IL"/>
        </w:rPr>
        <w:t>"</w:t>
      </w:r>
      <w:r>
        <w:rPr>
          <w:rtl/>
          <w:lang w:eastAsia="he-IL"/>
        </w:rPr>
        <w:t>רים</w:t>
      </w:r>
      <w:r>
        <w:rPr>
          <w:rFonts w:hint="cs"/>
          <w:rtl/>
          <w:lang w:eastAsia="he-IL"/>
        </w:rPr>
        <w:t xml:space="preserve"> </w:t>
      </w:r>
      <w:bookmarkStart w:id="37853" w:name="_ETM_Q77_675000"/>
      <w:bookmarkEnd w:id="37853"/>
      <w:r>
        <w:rPr>
          <w:rFonts w:hint="cs"/>
          <w:rtl/>
          <w:lang w:eastAsia="he-IL"/>
        </w:rPr>
        <w:t>ו</w:t>
      </w:r>
      <w:r>
        <w:rPr>
          <w:rtl/>
          <w:lang w:eastAsia="he-IL"/>
        </w:rPr>
        <w:t xml:space="preserve">רבנים מכל העדות והחוגים. </w:t>
      </w:r>
    </w:p>
    <w:p w:rsidR="00304FBD" w:rsidRDefault="00304FBD" w:rsidP="00E60D06">
      <w:pPr>
        <w:rPr>
          <w:rtl/>
          <w:lang w:eastAsia="he-IL"/>
        </w:rPr>
      </w:pPr>
    </w:p>
    <w:p w:rsidR="00304FBD" w:rsidRDefault="00304FBD" w:rsidP="00A35A11">
      <w:pPr>
        <w:rPr>
          <w:rtl/>
          <w:lang w:eastAsia="he-IL"/>
        </w:rPr>
      </w:pPr>
      <w:bookmarkStart w:id="37854" w:name="_ETM_Q77_679000"/>
      <w:bookmarkEnd w:id="37854"/>
      <w:r>
        <w:rPr>
          <w:rtl/>
          <w:lang w:eastAsia="he-IL"/>
        </w:rPr>
        <w:t>אנחנו שמים דגש כבד מאוד על נושא הבטיחות</w:t>
      </w:r>
      <w:r>
        <w:rPr>
          <w:rFonts w:hint="cs"/>
          <w:rtl/>
          <w:lang w:eastAsia="he-IL"/>
        </w:rPr>
        <w:t>.</w:t>
      </w:r>
      <w:r>
        <w:rPr>
          <w:rtl/>
          <w:lang w:eastAsia="he-IL"/>
        </w:rPr>
        <w:t xml:space="preserve"> השנה אנחנו נותנים תשומת לב מיוחדת לתשתיות הקבע,</w:t>
      </w:r>
      <w:r>
        <w:rPr>
          <w:rFonts w:hint="cs"/>
          <w:rtl/>
          <w:lang w:eastAsia="he-IL"/>
        </w:rPr>
        <w:t xml:space="preserve"> וכמו שאמרתי, גם </w:t>
      </w:r>
      <w:r>
        <w:rPr>
          <w:rtl/>
          <w:lang w:eastAsia="he-IL"/>
        </w:rPr>
        <w:t>לנושא הבטיחות.</w:t>
      </w:r>
      <w:r>
        <w:rPr>
          <w:rFonts w:hint="cs"/>
          <w:rtl/>
          <w:lang w:eastAsia="he-IL"/>
        </w:rPr>
        <w:t xml:space="preserve"> </w:t>
      </w:r>
      <w:r>
        <w:rPr>
          <w:rtl/>
          <w:lang w:eastAsia="he-IL"/>
        </w:rPr>
        <w:t xml:space="preserve">אנחנו </w:t>
      </w:r>
      <w:r>
        <w:rPr>
          <w:rFonts w:hint="cs"/>
          <w:rtl/>
          <w:lang w:eastAsia="he-IL"/>
        </w:rPr>
        <w:t xml:space="preserve">עכשיו </w:t>
      </w:r>
      <w:r>
        <w:rPr>
          <w:rtl/>
          <w:lang w:eastAsia="he-IL"/>
        </w:rPr>
        <w:t>בעיצומן של עבודות משמעותיות</w:t>
      </w:r>
      <w:r>
        <w:rPr>
          <w:rFonts w:hint="cs"/>
          <w:rtl/>
          <w:lang w:eastAsia="he-IL"/>
        </w:rPr>
        <w:t xml:space="preserve"> </w:t>
      </w:r>
      <w:r>
        <w:rPr>
          <w:rtl/>
          <w:lang w:eastAsia="he-IL"/>
        </w:rPr>
        <w:t>להשלמת תהליכים שהתחלנו לפני שנתיים</w:t>
      </w:r>
      <w:r>
        <w:rPr>
          <w:rFonts w:hint="cs"/>
          <w:rtl/>
          <w:lang w:eastAsia="he-IL"/>
        </w:rPr>
        <w:t>,</w:t>
      </w:r>
      <w:r>
        <w:rPr>
          <w:rtl/>
          <w:lang w:eastAsia="he-IL"/>
        </w:rPr>
        <w:t xml:space="preserve"> ובהם דרך בורמה</w:t>
      </w:r>
      <w:r>
        <w:rPr>
          <w:rFonts w:hint="cs"/>
          <w:rtl/>
          <w:lang w:eastAsia="he-IL"/>
        </w:rPr>
        <w:t>,</w:t>
      </w:r>
      <w:r>
        <w:rPr>
          <w:rtl/>
          <w:lang w:eastAsia="he-IL"/>
        </w:rPr>
        <w:t xml:space="preserve"> שסללנו אז כנתיב חירום חד</w:t>
      </w:r>
      <w:r>
        <w:rPr>
          <w:rFonts w:hint="cs"/>
          <w:rtl/>
          <w:lang w:eastAsia="he-IL"/>
        </w:rPr>
        <w:t>-</w:t>
      </w:r>
      <w:r>
        <w:rPr>
          <w:rtl/>
          <w:lang w:eastAsia="he-IL"/>
        </w:rPr>
        <w:t>נתיבי</w:t>
      </w:r>
      <w:r w:rsidR="00A35A11">
        <w:rPr>
          <w:rFonts w:hint="cs"/>
          <w:rtl/>
          <w:lang w:eastAsia="he-IL"/>
        </w:rPr>
        <w:t>ת</w:t>
      </w:r>
      <w:r>
        <w:rPr>
          <w:rFonts w:hint="cs"/>
          <w:rtl/>
          <w:lang w:eastAsia="he-IL"/>
        </w:rPr>
        <w:t xml:space="preserve"> </w:t>
      </w:r>
      <w:r>
        <w:rPr>
          <w:rtl/>
          <w:lang w:eastAsia="he-IL"/>
        </w:rPr>
        <w:t>וכעת הופ</w:t>
      </w:r>
      <w:r>
        <w:rPr>
          <w:rFonts w:hint="cs"/>
          <w:rtl/>
          <w:lang w:eastAsia="he-IL"/>
        </w:rPr>
        <w:t>כת</w:t>
      </w:r>
      <w:r>
        <w:rPr>
          <w:rtl/>
          <w:lang w:eastAsia="he-IL"/>
        </w:rPr>
        <w:t xml:space="preserve"> לדרך דו-סטרית. זה מאפשר לנו להרחיב את המרחב בהר ולתת מענה בטיחותי ומשמעותי יותר. </w:t>
      </w:r>
      <w:bookmarkStart w:id="37855" w:name="_ETM_Q77_705000"/>
      <w:bookmarkStart w:id="37856" w:name="_ETM_Q77_706000"/>
      <w:bookmarkEnd w:id="37855"/>
      <w:bookmarkEnd w:id="37856"/>
      <w:r>
        <w:rPr>
          <w:rtl/>
          <w:lang w:eastAsia="he-IL"/>
        </w:rPr>
        <w:t>במקביל, אנחנו באמצע עבודות להשלמת דרך הכ</w:t>
      </w:r>
      <w:r>
        <w:rPr>
          <w:rFonts w:hint="cs"/>
          <w:rtl/>
          <w:lang w:eastAsia="he-IL"/>
        </w:rPr>
        <w:t>ו</w:t>
      </w:r>
      <w:r>
        <w:rPr>
          <w:rtl/>
          <w:lang w:eastAsia="he-IL"/>
        </w:rPr>
        <w:t>הנים</w:t>
      </w:r>
      <w:r>
        <w:rPr>
          <w:rFonts w:hint="cs"/>
          <w:rtl/>
          <w:lang w:eastAsia="he-IL"/>
        </w:rPr>
        <w:t>,</w:t>
      </w:r>
      <w:r>
        <w:rPr>
          <w:rtl/>
          <w:lang w:eastAsia="he-IL"/>
        </w:rPr>
        <w:t xml:space="preserve"> דרך המהדרין</w:t>
      </w:r>
      <w:r>
        <w:rPr>
          <w:rFonts w:hint="cs"/>
          <w:rtl/>
          <w:lang w:eastAsia="he-IL"/>
        </w:rPr>
        <w:t>,</w:t>
      </w:r>
      <w:r>
        <w:rPr>
          <w:rtl/>
          <w:lang w:eastAsia="he-IL"/>
        </w:rPr>
        <w:t xml:space="preserve"> שבמשך שנים רבות הייתה מסוכנת</w:t>
      </w:r>
      <w:r>
        <w:rPr>
          <w:rFonts w:hint="cs"/>
          <w:rtl/>
          <w:lang w:eastAsia="he-IL"/>
        </w:rPr>
        <w:t xml:space="preserve">. </w:t>
      </w:r>
      <w:bookmarkStart w:id="37857" w:name="_ETM_Q77_708000"/>
      <w:bookmarkEnd w:id="37857"/>
      <w:r>
        <w:rPr>
          <w:rFonts w:hint="cs"/>
          <w:rtl/>
          <w:lang w:eastAsia="he-IL"/>
        </w:rPr>
        <w:t xml:space="preserve">כעת היא תהיה </w:t>
      </w:r>
      <w:r>
        <w:rPr>
          <w:rtl/>
          <w:lang w:eastAsia="he-IL"/>
        </w:rPr>
        <w:t>עם מעקות ברזל חשופ</w:t>
      </w:r>
      <w:r>
        <w:rPr>
          <w:rFonts w:hint="cs"/>
          <w:rtl/>
          <w:lang w:eastAsia="he-IL"/>
        </w:rPr>
        <w:t>ים</w:t>
      </w:r>
      <w:r>
        <w:rPr>
          <w:rtl/>
          <w:lang w:eastAsia="he-IL"/>
        </w:rPr>
        <w:t xml:space="preserve"> ומעברים </w:t>
      </w:r>
      <w:r>
        <w:rPr>
          <w:rFonts w:hint="cs"/>
          <w:rtl/>
          <w:lang w:eastAsia="he-IL"/>
        </w:rPr>
        <w:t xml:space="preserve">לא </w:t>
      </w:r>
      <w:r>
        <w:rPr>
          <w:rtl/>
          <w:lang w:eastAsia="he-IL"/>
        </w:rPr>
        <w:t>צרים. את הדרך הזו אנחנו סוללים מחדש בשיטה מיוחדת, מה שמאפשר הגעה בטוחה יותר לציון. כעת אנחנו מוסיפים לה מעקות תקניים, תאורה, חיפוי</w:t>
      </w:r>
      <w:r>
        <w:rPr>
          <w:rFonts w:hint="cs"/>
          <w:rtl/>
          <w:lang w:eastAsia="he-IL"/>
        </w:rPr>
        <w:t xml:space="preserve">, </w:t>
      </w:r>
      <w:r>
        <w:rPr>
          <w:rtl/>
          <w:lang w:eastAsia="he-IL"/>
        </w:rPr>
        <w:t xml:space="preserve">והכול בהתאם לסטנדרטים הגבוהים ביותר. </w:t>
      </w:r>
      <w:bookmarkStart w:id="37858" w:name="_ETM_Q77_724000"/>
      <w:bookmarkEnd w:id="37858"/>
      <w:r>
        <w:rPr>
          <w:rtl/>
          <w:lang w:eastAsia="he-IL"/>
        </w:rPr>
        <w:t xml:space="preserve">אנחנו גם בעיצומה של סלילת </w:t>
      </w:r>
      <w:r>
        <w:rPr>
          <w:rFonts w:hint="cs"/>
          <w:rtl/>
          <w:lang w:eastAsia="he-IL"/>
        </w:rPr>
        <w:t>דר</w:t>
      </w:r>
      <w:r>
        <w:rPr>
          <w:rtl/>
          <w:lang w:eastAsia="he-IL"/>
        </w:rPr>
        <w:t>ך מילוט נוספת מלמעלה</w:t>
      </w:r>
      <w:r>
        <w:rPr>
          <w:rFonts w:hint="cs"/>
          <w:rtl/>
          <w:lang w:eastAsia="he-IL"/>
        </w:rPr>
        <w:t>,</w:t>
      </w:r>
      <w:r>
        <w:rPr>
          <w:rtl/>
          <w:lang w:eastAsia="he-IL"/>
        </w:rPr>
        <w:t xml:space="preserve"> מרחבת הלל דרך הנחש</w:t>
      </w:r>
      <w:r>
        <w:rPr>
          <w:rFonts w:hint="cs"/>
          <w:rtl/>
          <w:lang w:eastAsia="he-IL"/>
        </w:rPr>
        <w:t>,</w:t>
      </w:r>
      <w:r>
        <w:rPr>
          <w:rtl/>
          <w:lang w:eastAsia="he-IL"/>
        </w:rPr>
        <w:t xml:space="preserve"> כדי לאפשר קליטה בטוחה ונוחה של עוד ועוד אנשים. </w:t>
      </w:r>
    </w:p>
    <w:p w:rsidR="00304FBD" w:rsidRDefault="00304FBD" w:rsidP="00E60D06">
      <w:pPr>
        <w:rPr>
          <w:rtl/>
          <w:lang w:eastAsia="he-IL"/>
        </w:rPr>
      </w:pPr>
    </w:p>
    <w:p w:rsidR="00304FBD" w:rsidRDefault="00304FBD" w:rsidP="00E60D06">
      <w:pPr>
        <w:rPr>
          <w:rtl/>
          <w:lang w:eastAsia="he-IL"/>
        </w:rPr>
      </w:pPr>
      <w:bookmarkStart w:id="37859" w:name="_ETM_Q77_735000"/>
      <w:bookmarkEnd w:id="37859"/>
      <w:r>
        <w:rPr>
          <w:rtl/>
          <w:lang w:eastAsia="he-IL"/>
        </w:rPr>
        <w:t xml:space="preserve">אנחנו כאמור ממשיכים לשפר כל הזמן, אבל אנחנו מתקדמים לפי </w:t>
      </w:r>
      <w:r>
        <w:rPr>
          <w:rFonts w:hint="cs"/>
          <w:rtl/>
          <w:lang w:eastAsia="he-IL"/>
        </w:rPr>
        <w:t>ה</w:t>
      </w:r>
      <w:r>
        <w:rPr>
          <w:rtl/>
          <w:lang w:eastAsia="he-IL"/>
        </w:rPr>
        <w:t>עיקרון המנחה המוצלח של הילולת רשב</w:t>
      </w:r>
      <w:r>
        <w:rPr>
          <w:rFonts w:hint="cs"/>
          <w:rtl/>
          <w:lang w:eastAsia="he-IL"/>
        </w:rPr>
        <w:t>"</w:t>
      </w:r>
      <w:r>
        <w:rPr>
          <w:rtl/>
          <w:lang w:eastAsia="he-IL"/>
        </w:rPr>
        <w:t>י תשפ</w:t>
      </w:r>
      <w:r>
        <w:rPr>
          <w:rFonts w:hint="cs"/>
          <w:rtl/>
          <w:lang w:eastAsia="he-IL"/>
        </w:rPr>
        <w:t>"</w:t>
      </w:r>
      <w:r>
        <w:rPr>
          <w:rtl/>
          <w:lang w:eastAsia="he-IL"/>
        </w:rPr>
        <w:t>ג</w:t>
      </w:r>
      <w:r>
        <w:rPr>
          <w:rFonts w:hint="cs"/>
          <w:rtl/>
          <w:lang w:eastAsia="he-IL"/>
        </w:rPr>
        <w:t xml:space="preserve"> לפני שנתיים</w:t>
      </w:r>
      <w:r>
        <w:rPr>
          <w:rtl/>
          <w:lang w:eastAsia="he-IL"/>
        </w:rPr>
        <w:t>, אז הצלחנו בסייעתא דשמיא לקיים את ההילול</w:t>
      </w:r>
      <w:r>
        <w:rPr>
          <w:rFonts w:hint="cs"/>
          <w:rtl/>
          <w:lang w:eastAsia="he-IL"/>
        </w:rPr>
        <w:t>ה</w:t>
      </w:r>
      <w:r>
        <w:rPr>
          <w:rtl/>
          <w:lang w:eastAsia="he-IL"/>
        </w:rPr>
        <w:t xml:space="preserve"> בהשתתפות כ</w:t>
      </w:r>
      <w:r>
        <w:rPr>
          <w:rFonts w:hint="cs"/>
          <w:rtl/>
          <w:lang w:eastAsia="he-IL"/>
        </w:rPr>
        <w:t>-</w:t>
      </w:r>
      <w:r>
        <w:rPr>
          <w:rtl/>
          <w:lang w:eastAsia="he-IL"/>
        </w:rPr>
        <w:t>200</w:t>
      </w:r>
      <w:r>
        <w:rPr>
          <w:rFonts w:hint="cs"/>
          <w:rtl/>
          <w:lang w:eastAsia="he-IL"/>
        </w:rPr>
        <w:t>,000</w:t>
      </w:r>
      <w:r>
        <w:rPr>
          <w:rtl/>
          <w:lang w:eastAsia="he-IL"/>
        </w:rPr>
        <w:t xml:space="preserve"> איש בשמחה ובבטחה. </w:t>
      </w:r>
      <w:bookmarkStart w:id="37860" w:name="_ETM_Q77_756000"/>
      <w:bookmarkEnd w:id="37860"/>
      <w:r>
        <w:rPr>
          <w:rtl/>
          <w:lang w:eastAsia="he-IL"/>
        </w:rPr>
        <w:t xml:space="preserve">החוק הזה, בניגוד לכל מיני פרסומי שווא, דומה להפליא לחוק </w:t>
      </w:r>
      <w:r>
        <w:rPr>
          <w:rFonts w:hint="cs"/>
          <w:rtl/>
          <w:lang w:eastAsia="he-IL"/>
        </w:rPr>
        <w:t>מ</w:t>
      </w:r>
      <w:r>
        <w:rPr>
          <w:rtl/>
          <w:lang w:eastAsia="he-IL"/>
        </w:rPr>
        <w:t>ל</w:t>
      </w:r>
      <w:r>
        <w:rPr>
          <w:rFonts w:hint="cs"/>
          <w:rtl/>
          <w:lang w:eastAsia="he-IL"/>
        </w:rPr>
        <w:t>פני</w:t>
      </w:r>
      <w:r>
        <w:rPr>
          <w:rtl/>
          <w:lang w:eastAsia="he-IL"/>
        </w:rPr>
        <w:t xml:space="preserve"> שנת</w:t>
      </w:r>
      <w:r>
        <w:rPr>
          <w:rFonts w:hint="cs"/>
          <w:rtl/>
          <w:lang w:eastAsia="he-IL"/>
        </w:rPr>
        <w:t>יים, שנת</w:t>
      </w:r>
      <w:r>
        <w:rPr>
          <w:rtl/>
          <w:lang w:eastAsia="he-IL"/>
        </w:rPr>
        <w:t xml:space="preserve"> תשפ</w:t>
      </w:r>
      <w:r>
        <w:rPr>
          <w:rFonts w:hint="cs"/>
          <w:rtl/>
          <w:lang w:eastAsia="he-IL"/>
        </w:rPr>
        <w:t>"</w:t>
      </w:r>
      <w:r>
        <w:rPr>
          <w:rtl/>
          <w:lang w:eastAsia="he-IL"/>
        </w:rPr>
        <w:t>ג, שאפשר אז את קיום ההילול</w:t>
      </w:r>
      <w:r>
        <w:rPr>
          <w:rFonts w:hint="cs"/>
          <w:rtl/>
          <w:lang w:eastAsia="he-IL"/>
        </w:rPr>
        <w:t>ה</w:t>
      </w:r>
      <w:r>
        <w:rPr>
          <w:rtl/>
          <w:lang w:eastAsia="he-IL"/>
        </w:rPr>
        <w:t xml:space="preserve"> ההמונית תוך שמירה על שלום הציבור.</w:t>
      </w:r>
    </w:p>
    <w:p w:rsidR="00304FBD" w:rsidRDefault="00304FBD" w:rsidP="00E60D06">
      <w:pPr>
        <w:rPr>
          <w:rtl/>
          <w:lang w:eastAsia="he-IL"/>
        </w:rPr>
      </w:pPr>
    </w:p>
    <w:p w:rsidR="00304FBD" w:rsidRDefault="00304FBD" w:rsidP="00E60D06">
      <w:pPr>
        <w:rPr>
          <w:rtl/>
        </w:rPr>
      </w:pPr>
      <w:bookmarkStart w:id="37861" w:name="TOR_Q78"/>
      <w:bookmarkEnd w:id="37861"/>
      <w:r>
        <w:rPr>
          <w:rFonts w:hint="cs"/>
          <w:rtl/>
        </w:rPr>
        <w:t xml:space="preserve">השנה </w:t>
      </w:r>
      <w:r w:rsidRPr="00F82E51">
        <w:rPr>
          <w:rtl/>
        </w:rPr>
        <w:t xml:space="preserve">בפנינו </w:t>
      </w:r>
      <w:r>
        <w:rPr>
          <w:rtl/>
        </w:rPr>
        <w:t xml:space="preserve">אתגר גדול, מאחר </w:t>
      </w:r>
      <w:r>
        <w:rPr>
          <w:rFonts w:hint="cs"/>
          <w:rtl/>
        </w:rPr>
        <w:t>ש</w:t>
      </w:r>
      <w:r>
        <w:rPr>
          <w:rtl/>
        </w:rPr>
        <w:t>ההילול</w:t>
      </w:r>
      <w:r>
        <w:rPr>
          <w:rFonts w:hint="cs"/>
          <w:rtl/>
        </w:rPr>
        <w:t>ה</w:t>
      </w:r>
      <w:r w:rsidRPr="00F82E51">
        <w:rPr>
          <w:rtl/>
        </w:rPr>
        <w:t xml:space="preserve"> חלה בערב שבת קודש, </w:t>
      </w:r>
      <w:r>
        <w:rPr>
          <w:rFonts w:hint="cs"/>
          <w:rtl/>
        </w:rPr>
        <w:t xml:space="preserve">היינו </w:t>
      </w:r>
      <w:r w:rsidRPr="00F82E51">
        <w:rPr>
          <w:rtl/>
        </w:rPr>
        <w:t>ביום חמישי בלילה וביום</w:t>
      </w:r>
      <w:r>
        <w:rPr>
          <w:rFonts w:hint="cs"/>
          <w:rtl/>
        </w:rPr>
        <w:t xml:space="preserve"> שישי בבוקר – דומה לשנת האסון,</w:t>
      </w:r>
      <w:bookmarkStart w:id="37862" w:name="_ETM_Q78_174000"/>
      <w:bookmarkEnd w:id="37862"/>
      <w:r>
        <w:rPr>
          <w:rFonts w:hint="cs"/>
          <w:rtl/>
        </w:rPr>
        <w:t xml:space="preserve"> הילולת תשפ"א </w:t>
      </w:r>
      <w:r>
        <w:rPr>
          <w:rFonts w:hint="eastAsia"/>
          <w:rtl/>
        </w:rPr>
        <w:t>–</w:t>
      </w:r>
      <w:r>
        <w:rPr>
          <w:rFonts w:hint="cs"/>
          <w:rtl/>
        </w:rPr>
        <w:t xml:space="preserve"> </w:t>
      </w:r>
      <w:r w:rsidRPr="00F82E51">
        <w:rPr>
          <w:rtl/>
        </w:rPr>
        <w:t>ו</w:t>
      </w:r>
      <w:r>
        <w:rPr>
          <w:rFonts w:hint="cs"/>
          <w:rtl/>
        </w:rPr>
        <w:t xml:space="preserve">לשם כך </w:t>
      </w:r>
      <w:r w:rsidRPr="00F82E51">
        <w:rPr>
          <w:rtl/>
        </w:rPr>
        <w:t>אנו נערכים לקיים שיח עם ה</w:t>
      </w:r>
      <w:r>
        <w:rPr>
          <w:rtl/>
        </w:rPr>
        <w:t>קהילות והקבוצות המשתתפות בהילול</w:t>
      </w:r>
      <w:r>
        <w:rPr>
          <w:rFonts w:hint="cs"/>
          <w:rtl/>
        </w:rPr>
        <w:t>ה</w:t>
      </w:r>
      <w:r w:rsidRPr="00F82E51">
        <w:rPr>
          <w:rtl/>
        </w:rPr>
        <w:t xml:space="preserve"> ואשר מקיימות הדלקות במקום, כדי לתכנן את ניהול הקהל</w:t>
      </w:r>
      <w:r>
        <w:rPr>
          <w:rtl/>
        </w:rPr>
        <w:t xml:space="preserve"> באופן ראוי וטוב לרווחת הציבור</w:t>
      </w:r>
      <w:bookmarkStart w:id="37863" w:name="_ETM_Q78_191000"/>
      <w:bookmarkEnd w:id="37863"/>
      <w:r>
        <w:rPr>
          <w:rFonts w:hint="cs"/>
          <w:rtl/>
        </w:rPr>
        <w:t xml:space="preserve">, לנהל את </w:t>
      </w:r>
      <w:bookmarkStart w:id="37864" w:name="_ETM_Q78_190000"/>
      <w:bookmarkEnd w:id="37864"/>
      <w:r>
        <w:rPr>
          <w:rFonts w:hint="cs"/>
          <w:rtl/>
        </w:rPr>
        <w:t xml:space="preserve">קהל הרבבות ולצמצם את העומסים במהלך ההילולה. </w:t>
      </w:r>
    </w:p>
    <w:p w:rsidR="00304FBD" w:rsidRPr="00F82E51" w:rsidRDefault="00304FBD" w:rsidP="00E60D06">
      <w:pPr>
        <w:rPr>
          <w:rtl/>
        </w:rPr>
      </w:pPr>
    </w:p>
    <w:p w:rsidR="00304FBD" w:rsidRDefault="00304FBD" w:rsidP="001D49FF">
      <w:pPr>
        <w:rPr>
          <w:rtl/>
        </w:rPr>
      </w:pPr>
      <w:r>
        <w:rPr>
          <w:rtl/>
        </w:rPr>
        <w:t>כשאנו עוסקים בהילול</w:t>
      </w:r>
      <w:r>
        <w:rPr>
          <w:rFonts w:hint="cs"/>
          <w:rtl/>
        </w:rPr>
        <w:t>ה</w:t>
      </w:r>
      <w:r w:rsidRPr="00F82E51">
        <w:rPr>
          <w:rtl/>
        </w:rPr>
        <w:t xml:space="preserve"> של רבי שמעון, אנו גם נושאים תפילה כי זכותו של רבי שמעון בר יוחאי</w:t>
      </w:r>
      <w:r>
        <w:rPr>
          <w:rFonts w:hint="cs"/>
          <w:rtl/>
        </w:rPr>
        <w:t xml:space="preserve">, זכותו יגן </w:t>
      </w:r>
      <w:bookmarkStart w:id="37865" w:name="_ETM_Q78_202000"/>
      <w:bookmarkEnd w:id="37865"/>
      <w:r>
        <w:rPr>
          <w:rFonts w:hint="cs"/>
          <w:rtl/>
        </w:rPr>
        <w:t>עלינו אמן</w:t>
      </w:r>
      <w:r w:rsidRPr="00F82E51">
        <w:rPr>
          <w:rtl/>
        </w:rPr>
        <w:t>, תעמוד לימין כלל ישראל בתקופה מורכבת זו.</w:t>
      </w:r>
      <w:r>
        <w:rPr>
          <w:rFonts w:hint="cs"/>
          <w:rtl/>
        </w:rPr>
        <w:t xml:space="preserve"> </w:t>
      </w:r>
      <w:r>
        <w:rPr>
          <w:rtl/>
        </w:rPr>
        <w:t>המתיחות בצפון, שהיא בעיקר</w:t>
      </w:r>
      <w:r>
        <w:rPr>
          <w:rFonts w:hint="cs"/>
          <w:rtl/>
        </w:rPr>
        <w:t xml:space="preserve">ון – </w:t>
      </w:r>
      <w:r w:rsidRPr="00F82E51">
        <w:rPr>
          <w:rtl/>
        </w:rPr>
        <w:t>וגם לפי הנחת העבודה של הגורמים המקצועיים</w:t>
      </w:r>
      <w:r>
        <w:rPr>
          <w:rFonts w:hint="cs"/>
          <w:rtl/>
        </w:rPr>
        <w:t xml:space="preserve"> –</w:t>
      </w:r>
      <w:r>
        <w:rPr>
          <w:rtl/>
        </w:rPr>
        <w:t xml:space="preserve"> </w:t>
      </w:r>
      <w:r w:rsidRPr="00F82E51">
        <w:rPr>
          <w:rtl/>
        </w:rPr>
        <w:t>נחלת העבר, ו</w:t>
      </w:r>
      <w:r>
        <w:rPr>
          <w:rFonts w:hint="cs"/>
          <w:rtl/>
        </w:rPr>
        <w:t xml:space="preserve">כמובן </w:t>
      </w:r>
      <w:r w:rsidRPr="00F82E51">
        <w:rPr>
          <w:rtl/>
        </w:rPr>
        <w:t xml:space="preserve">בציפייה שהשקט </w:t>
      </w:r>
      <w:r>
        <w:rPr>
          <w:rFonts w:hint="cs"/>
          <w:rtl/>
        </w:rPr>
        <w:t>י</w:t>
      </w:r>
      <w:r w:rsidRPr="00F82E51">
        <w:rPr>
          <w:rtl/>
        </w:rPr>
        <w:t>ישמר</w:t>
      </w:r>
      <w:r>
        <w:rPr>
          <w:rFonts w:hint="cs"/>
          <w:rtl/>
        </w:rPr>
        <w:t>, וכעת</w:t>
      </w:r>
      <w:r w:rsidRPr="00F82E51">
        <w:rPr>
          <w:rtl/>
        </w:rPr>
        <w:t xml:space="preserve"> חידוש ה</w:t>
      </w:r>
      <w:r>
        <w:rPr>
          <w:rtl/>
        </w:rPr>
        <w:t>לחימה בעזה במאמץ להחזרת החטופים</w:t>
      </w:r>
      <w:r w:rsidRPr="00F82E51">
        <w:rPr>
          <w:rtl/>
        </w:rPr>
        <w:t xml:space="preserve"> ויתר הזירות המתנהלות, מחזקות אצלנו את ההבנה כי בס</w:t>
      </w:r>
      <w:r>
        <w:rPr>
          <w:rFonts w:hint="cs"/>
          <w:rtl/>
        </w:rPr>
        <w:t>י</w:t>
      </w:r>
      <w:r>
        <w:rPr>
          <w:rtl/>
        </w:rPr>
        <w:t>יעתא דשמיא גדולה נזכה להילול</w:t>
      </w:r>
      <w:r>
        <w:rPr>
          <w:rFonts w:hint="cs"/>
          <w:rtl/>
        </w:rPr>
        <w:t>ה</w:t>
      </w:r>
      <w:r w:rsidRPr="00F82E51">
        <w:rPr>
          <w:rtl/>
        </w:rPr>
        <w:t xml:space="preserve"> שמחה ובטוחה.</w:t>
      </w:r>
      <w:r>
        <w:rPr>
          <w:rFonts w:hint="cs"/>
          <w:rtl/>
        </w:rPr>
        <w:t xml:space="preserve"> </w:t>
      </w:r>
      <w:bookmarkStart w:id="37866" w:name="_ETM_Q78_229000"/>
      <w:bookmarkEnd w:id="37866"/>
      <w:r w:rsidRPr="00F82E51">
        <w:rPr>
          <w:rtl/>
        </w:rPr>
        <w:t>אני בטוח שכל עם ישראל שותף לתפילה להצלחת כוחות הביטחון ולשובם של אחינו</w:t>
      </w:r>
      <w:r>
        <w:rPr>
          <w:rFonts w:hint="cs"/>
          <w:rtl/>
        </w:rPr>
        <w:t xml:space="preserve"> ואחיותינו</w:t>
      </w:r>
      <w:r w:rsidRPr="00F82E51">
        <w:rPr>
          <w:rtl/>
        </w:rPr>
        <w:t xml:space="preserve"> החטופים בעזה, </w:t>
      </w:r>
      <w:r>
        <w:rPr>
          <w:rFonts w:hint="cs"/>
          <w:rtl/>
        </w:rPr>
        <w:t>ש</w:t>
      </w:r>
      <w:r w:rsidRPr="00F82E51">
        <w:rPr>
          <w:rtl/>
        </w:rPr>
        <w:t xml:space="preserve">במהרה </w:t>
      </w:r>
      <w:r>
        <w:rPr>
          <w:rFonts w:hint="cs"/>
          <w:rtl/>
        </w:rPr>
        <w:t xml:space="preserve">יחזרו </w:t>
      </w:r>
      <w:r w:rsidRPr="00F82E51">
        <w:rPr>
          <w:rtl/>
        </w:rPr>
        <w:t xml:space="preserve">לחיק משפחתם, ואלו </w:t>
      </w:r>
      <w:r>
        <w:rPr>
          <w:rFonts w:hint="cs"/>
          <w:rtl/>
        </w:rPr>
        <w:t>ש</w:t>
      </w:r>
      <w:r w:rsidRPr="00F82E51">
        <w:rPr>
          <w:rtl/>
        </w:rPr>
        <w:t>לדאבונו אינם</w:t>
      </w:r>
      <w:r>
        <w:rPr>
          <w:rFonts w:hint="cs"/>
          <w:rtl/>
        </w:rPr>
        <w:t xml:space="preserve"> </w:t>
      </w:r>
      <w:r>
        <w:rPr>
          <w:rFonts w:hint="eastAsia"/>
          <w:rtl/>
        </w:rPr>
        <w:t>–</w:t>
      </w:r>
      <w:r w:rsidRPr="00F82E51">
        <w:rPr>
          <w:rtl/>
        </w:rPr>
        <w:t xml:space="preserve"> </w:t>
      </w:r>
      <w:r>
        <w:rPr>
          <w:rFonts w:hint="cs"/>
          <w:rtl/>
        </w:rPr>
        <w:t xml:space="preserve">להביאם </w:t>
      </w:r>
      <w:r w:rsidRPr="00F82E51">
        <w:rPr>
          <w:rtl/>
        </w:rPr>
        <w:t>לקבר ישראל ראוי.</w:t>
      </w:r>
    </w:p>
    <w:p w:rsidR="00304FBD" w:rsidRDefault="00304FBD" w:rsidP="00E60D06">
      <w:pPr>
        <w:rPr>
          <w:rtl/>
        </w:rPr>
      </w:pPr>
    </w:p>
    <w:p w:rsidR="00304FBD" w:rsidRDefault="00304FBD" w:rsidP="00A35A11">
      <w:pPr>
        <w:rPr>
          <w:rtl/>
        </w:rPr>
      </w:pPr>
      <w:bookmarkStart w:id="37867" w:name="_ETM_Q78_247000"/>
      <w:bookmarkEnd w:id="37867"/>
      <w:r w:rsidRPr="00F82E51">
        <w:rPr>
          <w:rtl/>
        </w:rPr>
        <w:t>עכשיו א</w:t>
      </w:r>
      <w:r>
        <w:rPr>
          <w:rtl/>
        </w:rPr>
        <w:t>ני מבקש לנצל את הבמה המכובדת הז</w:t>
      </w:r>
      <w:r>
        <w:rPr>
          <w:rFonts w:hint="cs"/>
          <w:rtl/>
        </w:rPr>
        <w:t>את</w:t>
      </w:r>
      <w:r w:rsidRPr="00F82E51">
        <w:rPr>
          <w:rtl/>
        </w:rPr>
        <w:t xml:space="preserve"> להודות לאנשים הרבים שיש להם זכויות בהגיענו עד הלום.</w:t>
      </w:r>
      <w:r>
        <w:rPr>
          <w:rFonts w:hint="cs"/>
          <w:rtl/>
        </w:rPr>
        <w:t xml:space="preserve"> </w:t>
      </w:r>
      <w:r w:rsidRPr="00F82E51">
        <w:rPr>
          <w:rtl/>
        </w:rPr>
        <w:t xml:space="preserve">שותפים רבים יש </w:t>
      </w:r>
      <w:r>
        <w:rPr>
          <w:rtl/>
        </w:rPr>
        <w:t>להצלחת הילולת רשב</w:t>
      </w:r>
      <w:r>
        <w:rPr>
          <w:rFonts w:hint="cs"/>
          <w:rtl/>
        </w:rPr>
        <w:t>"</w:t>
      </w:r>
      <w:r>
        <w:rPr>
          <w:rtl/>
        </w:rPr>
        <w:t>י במירון בכלל</w:t>
      </w:r>
      <w:r>
        <w:rPr>
          <w:rFonts w:hint="cs"/>
          <w:rtl/>
        </w:rPr>
        <w:t>,</w:t>
      </w:r>
      <w:r w:rsidRPr="00F82E51">
        <w:rPr>
          <w:rtl/>
        </w:rPr>
        <w:t xml:space="preserve"> ולקידום החוק זה בפרט.</w:t>
      </w:r>
      <w:r>
        <w:rPr>
          <w:rFonts w:hint="cs"/>
          <w:rtl/>
        </w:rPr>
        <w:t xml:space="preserve"> </w:t>
      </w:r>
      <w:bookmarkStart w:id="37868" w:name="_ETM_Q78_259000"/>
      <w:bookmarkEnd w:id="37868"/>
      <w:r w:rsidRPr="00F82E51">
        <w:rPr>
          <w:rtl/>
        </w:rPr>
        <w:t>בראש ובראשונה ראש הממשלה בנימין נתניהו, שא</w:t>
      </w:r>
      <w:r>
        <w:rPr>
          <w:rFonts w:hint="cs"/>
          <w:rtl/>
        </w:rPr>
        <w:t>ו</w:t>
      </w:r>
      <w:r w:rsidRPr="00F82E51">
        <w:rPr>
          <w:rtl/>
        </w:rPr>
        <w:t xml:space="preserve">מנם </w:t>
      </w:r>
      <w:r>
        <w:rPr>
          <w:rFonts w:hint="cs"/>
          <w:rtl/>
        </w:rPr>
        <w:t xml:space="preserve">זה </w:t>
      </w:r>
      <w:r>
        <w:rPr>
          <w:rtl/>
        </w:rPr>
        <w:t>ל</w:t>
      </w:r>
      <w:r w:rsidRPr="00F82E51">
        <w:rPr>
          <w:rtl/>
        </w:rPr>
        <w:t xml:space="preserve">קח </w:t>
      </w:r>
      <w:r>
        <w:rPr>
          <w:rFonts w:hint="cs"/>
          <w:rtl/>
        </w:rPr>
        <w:t xml:space="preserve">קצת </w:t>
      </w:r>
      <w:r w:rsidRPr="00F82E51">
        <w:rPr>
          <w:rtl/>
        </w:rPr>
        <w:t xml:space="preserve">זמן, אבל ברגע האמת </w:t>
      </w:r>
      <w:r>
        <w:rPr>
          <w:rFonts w:hint="cs"/>
          <w:rtl/>
        </w:rPr>
        <w:t>הוא יודע ל</w:t>
      </w:r>
      <w:r w:rsidRPr="00F82E51">
        <w:rPr>
          <w:rtl/>
        </w:rPr>
        <w:t>סייע בהורדת חסמים, בעיקר באמצעות שליחו המיוחד למשימות אלו, מזכיר הממשלה המסור</w:t>
      </w:r>
      <w:r>
        <w:rPr>
          <w:rtl/>
        </w:rPr>
        <w:t xml:space="preserve"> עו"ד יוסי פוקס</w:t>
      </w:r>
      <w:r w:rsidR="00A35A11">
        <w:rPr>
          <w:rFonts w:hint="cs"/>
          <w:rtl/>
        </w:rPr>
        <w:t>.</w:t>
      </w:r>
      <w:r>
        <w:rPr>
          <w:rFonts w:hint="cs"/>
          <w:rtl/>
        </w:rPr>
        <w:t xml:space="preserve"> </w:t>
      </w:r>
      <w:bookmarkStart w:id="37869" w:name="_ETM_Q78_273000"/>
      <w:bookmarkEnd w:id="37869"/>
      <w:r w:rsidRPr="00F82E51">
        <w:rPr>
          <w:rtl/>
        </w:rPr>
        <w:t>תודה גם לשר האוצר בצלאל סמוטריץ</w:t>
      </w:r>
      <w:r>
        <w:rPr>
          <w:rFonts w:hint="cs"/>
          <w:rtl/>
        </w:rPr>
        <w:t>'</w:t>
      </w:r>
      <w:r w:rsidRPr="00F82E51">
        <w:rPr>
          <w:rtl/>
        </w:rPr>
        <w:t xml:space="preserve">, ראש המטה שריה </w:t>
      </w:r>
      <w:r>
        <w:rPr>
          <w:rtl/>
        </w:rPr>
        <w:t>דמסקי, המשנה למנכ"ל ישראל מלאכי</w:t>
      </w:r>
      <w:r w:rsidRPr="00F82E51">
        <w:rPr>
          <w:rtl/>
        </w:rPr>
        <w:t xml:space="preserve"> ולצוות המקצועי</w:t>
      </w:r>
      <w:r>
        <w:rPr>
          <w:rtl/>
        </w:rPr>
        <w:t xml:space="preserve"> באגף החשב הכללי ובאגף התקציבים</w:t>
      </w:r>
      <w:r w:rsidR="00A35A11">
        <w:rPr>
          <w:rFonts w:hint="cs"/>
          <w:rtl/>
        </w:rPr>
        <w:t>.</w:t>
      </w:r>
      <w:bookmarkStart w:id="37870" w:name="_ETM_Q78_284000"/>
      <w:bookmarkEnd w:id="37870"/>
      <w:r>
        <w:rPr>
          <w:rFonts w:hint="cs"/>
          <w:rtl/>
        </w:rPr>
        <w:t xml:space="preserve"> </w:t>
      </w:r>
      <w:r w:rsidRPr="00F82E51">
        <w:rPr>
          <w:rtl/>
        </w:rPr>
        <w:t>תודה לשר המשפטים יריב לוין על עזרתו בכל עת, וכן למערך הייעוץ המשפטי לממשלה בהובלת עו</w:t>
      </w:r>
      <w:r w:rsidR="00A35A11">
        <w:rPr>
          <w:rFonts w:hint="cs"/>
          <w:rtl/>
        </w:rPr>
        <w:t>"ד</w:t>
      </w:r>
      <w:r>
        <w:rPr>
          <w:rtl/>
        </w:rPr>
        <w:t xml:space="preserve"> כרמית יוליס, יערה למברגר</w:t>
      </w:r>
      <w:r>
        <w:rPr>
          <w:rFonts w:hint="cs"/>
          <w:rtl/>
        </w:rPr>
        <w:t xml:space="preserve"> ו</w:t>
      </w:r>
      <w:r>
        <w:rPr>
          <w:rtl/>
        </w:rPr>
        <w:t>עדי כהן</w:t>
      </w:r>
      <w:r>
        <w:rPr>
          <w:rFonts w:hint="cs"/>
          <w:rtl/>
        </w:rPr>
        <w:t>;</w:t>
      </w:r>
      <w:bookmarkStart w:id="37871" w:name="_ETM_Q78_292000"/>
      <w:bookmarkEnd w:id="37871"/>
      <w:r>
        <w:rPr>
          <w:rFonts w:hint="cs"/>
          <w:rtl/>
        </w:rPr>
        <w:t xml:space="preserve"> </w:t>
      </w:r>
      <w:r w:rsidRPr="00F82E51">
        <w:rPr>
          <w:rtl/>
        </w:rPr>
        <w:t>תודה לשותפים המרכזיים בהובלת ההילול</w:t>
      </w:r>
      <w:r>
        <w:rPr>
          <w:rFonts w:hint="cs"/>
          <w:rtl/>
        </w:rPr>
        <w:t>ה:</w:t>
      </w:r>
      <w:r w:rsidRPr="00F82E51">
        <w:rPr>
          <w:rtl/>
        </w:rPr>
        <w:t xml:space="preserve"> המשרד לביטחון לאומי יחד עם משטרת ישראל וכבאות והצלה</w:t>
      </w:r>
      <w:r w:rsidR="00A35A11">
        <w:rPr>
          <w:rFonts w:hint="cs"/>
          <w:rtl/>
        </w:rPr>
        <w:t>,</w:t>
      </w:r>
      <w:r>
        <w:rPr>
          <w:rFonts w:hint="cs"/>
          <w:rtl/>
        </w:rPr>
        <w:t xml:space="preserve"> כמובן </w:t>
      </w:r>
      <w:r w:rsidRPr="00F82E51">
        <w:rPr>
          <w:rtl/>
        </w:rPr>
        <w:t>השר איתמר בן גביר, הרמ</w:t>
      </w:r>
      <w:r>
        <w:rPr>
          <w:rtl/>
        </w:rPr>
        <w:t>"</w:t>
      </w:r>
      <w:r w:rsidRPr="00F82E51">
        <w:rPr>
          <w:rtl/>
        </w:rPr>
        <w:t xml:space="preserve">ט </w:t>
      </w:r>
      <w:r>
        <w:rPr>
          <w:rFonts w:hint="cs"/>
          <w:rtl/>
        </w:rPr>
        <w:t xml:space="preserve">חנמאל דורפמן, </w:t>
      </w:r>
      <w:r w:rsidRPr="00F82E51">
        <w:rPr>
          <w:rtl/>
        </w:rPr>
        <w:t xml:space="preserve">הלשכה המשפטית במשרד, במשטרה, </w:t>
      </w:r>
      <w:r>
        <w:rPr>
          <w:rtl/>
        </w:rPr>
        <w:t>בכבאות, המפקדים</w:t>
      </w:r>
      <w:r>
        <w:rPr>
          <w:rFonts w:hint="cs"/>
          <w:rtl/>
        </w:rPr>
        <w:t xml:space="preserve"> </w:t>
      </w:r>
      <w:bookmarkStart w:id="37872" w:name="_ETM_Q78_309000"/>
      <w:bookmarkEnd w:id="37872"/>
      <w:r>
        <w:rPr>
          <w:rFonts w:hint="eastAsia"/>
          <w:rtl/>
        </w:rPr>
        <w:t>–</w:t>
      </w:r>
      <w:r w:rsidRPr="00F82E51">
        <w:rPr>
          <w:rtl/>
        </w:rPr>
        <w:t xml:space="preserve"> החל מהמפכ</w:t>
      </w:r>
      <w:r>
        <w:rPr>
          <w:rtl/>
        </w:rPr>
        <w:t>"</w:t>
      </w:r>
      <w:r w:rsidRPr="00F82E51">
        <w:rPr>
          <w:rtl/>
        </w:rPr>
        <w:t>ל, דרך הממ</w:t>
      </w:r>
      <w:r>
        <w:rPr>
          <w:rFonts w:hint="cs"/>
          <w:rtl/>
        </w:rPr>
        <w:t>"</w:t>
      </w:r>
      <w:r w:rsidRPr="00F82E51">
        <w:rPr>
          <w:rtl/>
        </w:rPr>
        <w:t>ז</w:t>
      </w:r>
      <w:r>
        <w:rPr>
          <w:rFonts w:hint="cs"/>
          <w:rtl/>
        </w:rPr>
        <w:t xml:space="preserve"> צפון</w:t>
      </w:r>
      <w:r w:rsidRPr="00F82E51">
        <w:rPr>
          <w:rtl/>
        </w:rPr>
        <w:t>, ראש אגף התנועה, קצין אג</w:t>
      </w:r>
      <w:r>
        <w:rPr>
          <w:rtl/>
        </w:rPr>
        <w:t>"</w:t>
      </w:r>
      <w:r w:rsidRPr="00F82E51">
        <w:rPr>
          <w:rtl/>
        </w:rPr>
        <w:t>מ,</w:t>
      </w:r>
      <w:r>
        <w:rPr>
          <w:rtl/>
        </w:rPr>
        <w:t xml:space="preserve"> ואיך אפשר כמובן בלי אוסקר פוקס</w:t>
      </w:r>
      <w:r>
        <w:rPr>
          <w:rFonts w:hint="cs"/>
          <w:rtl/>
        </w:rPr>
        <w:t xml:space="preserve">, ומי שלא היה במירון לא </w:t>
      </w:r>
      <w:bookmarkStart w:id="37873" w:name="_ETM_Q78_318000"/>
      <w:bookmarkEnd w:id="37873"/>
      <w:r>
        <w:rPr>
          <w:rFonts w:hint="cs"/>
          <w:rtl/>
        </w:rPr>
        <w:t xml:space="preserve">יודע מי זה אוסקר. </w:t>
      </w:r>
      <w:r w:rsidRPr="00F82E51">
        <w:rPr>
          <w:rtl/>
        </w:rPr>
        <w:t xml:space="preserve">שותפים </w:t>
      </w:r>
      <w:r>
        <w:rPr>
          <w:rtl/>
        </w:rPr>
        <w:t>מרכזיים לא פחות הם משרד התחבורה</w:t>
      </w:r>
      <w:r>
        <w:rPr>
          <w:rFonts w:hint="cs"/>
          <w:rtl/>
        </w:rPr>
        <w:t xml:space="preserve"> </w:t>
      </w:r>
      <w:r>
        <w:rPr>
          <w:rFonts w:hint="eastAsia"/>
          <w:rtl/>
        </w:rPr>
        <w:t>–</w:t>
      </w:r>
      <w:r w:rsidRPr="00F82E51">
        <w:rPr>
          <w:rtl/>
        </w:rPr>
        <w:t xml:space="preserve"> השרה מירי רגב, סגן השרה הרב אורי מקלב, המנכ</w:t>
      </w:r>
      <w:r>
        <w:rPr>
          <w:rtl/>
        </w:rPr>
        <w:t>"</w:t>
      </w:r>
      <w:r w:rsidRPr="00F82E51">
        <w:rPr>
          <w:rtl/>
        </w:rPr>
        <w:t>ל משה בן זקן, המשנה נתי איזק, כל הצוות ברשות הלאומית לתחבורה ציבורית, גו</w:t>
      </w:r>
      <w:r>
        <w:rPr>
          <w:rtl/>
        </w:rPr>
        <w:t>לן ירמיהו ושלמה רוזנשטיין כמובן</w:t>
      </w:r>
      <w:r w:rsidRPr="00F82E51">
        <w:rPr>
          <w:rtl/>
        </w:rPr>
        <w:t xml:space="preserve"> ועוד.</w:t>
      </w:r>
      <w:r>
        <w:rPr>
          <w:rFonts w:hint="cs"/>
          <w:rtl/>
        </w:rPr>
        <w:t xml:space="preserve"> </w:t>
      </w:r>
    </w:p>
    <w:p w:rsidR="00304FBD" w:rsidRDefault="00304FBD" w:rsidP="00E60D06">
      <w:pPr>
        <w:rPr>
          <w:rtl/>
        </w:rPr>
      </w:pPr>
    </w:p>
    <w:p w:rsidR="00304FBD" w:rsidRDefault="00304FBD" w:rsidP="00A35A11">
      <w:pPr>
        <w:rPr>
          <w:rtl/>
        </w:rPr>
      </w:pPr>
      <w:bookmarkStart w:id="37874" w:name="_ETM_Q78_331000"/>
      <w:bookmarkEnd w:id="37874"/>
      <w:r w:rsidRPr="00F82E51">
        <w:rPr>
          <w:rtl/>
        </w:rPr>
        <w:t>תודה ליו</w:t>
      </w:r>
      <w:r>
        <w:rPr>
          <w:rFonts w:hint="cs"/>
          <w:rtl/>
        </w:rPr>
        <w:t>שב-ראש</w:t>
      </w:r>
      <w:r>
        <w:rPr>
          <w:rtl/>
        </w:rPr>
        <w:t xml:space="preserve"> הוועדה לביטחון לאומי הנוכחי</w:t>
      </w:r>
      <w:r>
        <w:rPr>
          <w:rFonts w:hint="cs"/>
          <w:rtl/>
        </w:rPr>
        <w:t xml:space="preserve"> </w:t>
      </w:r>
      <w:r>
        <w:rPr>
          <w:rFonts w:hint="eastAsia"/>
          <w:rtl/>
        </w:rPr>
        <w:t>–</w:t>
      </w:r>
      <w:r>
        <w:rPr>
          <w:rFonts w:hint="cs"/>
          <w:rtl/>
        </w:rPr>
        <w:t xml:space="preserve"> שמענו אותו קודם</w:t>
      </w:r>
      <w:bookmarkStart w:id="37875" w:name="_ETM_Q78_334000"/>
      <w:bookmarkEnd w:id="37875"/>
      <w:r>
        <w:rPr>
          <w:rFonts w:hint="cs"/>
          <w:rtl/>
        </w:rPr>
        <w:t xml:space="preserve"> </w:t>
      </w:r>
      <w:r>
        <w:rPr>
          <w:rFonts w:hint="eastAsia"/>
          <w:rtl/>
        </w:rPr>
        <w:t>–</w:t>
      </w:r>
      <w:r>
        <w:rPr>
          <w:rFonts w:hint="cs"/>
          <w:rtl/>
        </w:rPr>
        <w:t xml:space="preserve"> </w:t>
      </w:r>
      <w:r w:rsidRPr="00F82E51">
        <w:rPr>
          <w:rtl/>
        </w:rPr>
        <w:t>ח</w:t>
      </w:r>
      <w:r>
        <w:rPr>
          <w:rFonts w:hint="cs"/>
          <w:rtl/>
        </w:rPr>
        <w:t xml:space="preserve">בר הכנסת </w:t>
      </w:r>
      <w:r w:rsidRPr="00F82E51">
        <w:rPr>
          <w:rtl/>
        </w:rPr>
        <w:t>בועז ביסמוט, וליו</w:t>
      </w:r>
      <w:r>
        <w:rPr>
          <w:rFonts w:hint="cs"/>
          <w:rtl/>
        </w:rPr>
        <w:t xml:space="preserve">שב-ראש </w:t>
      </w:r>
      <w:r>
        <w:rPr>
          <w:rtl/>
        </w:rPr>
        <w:t>לשעבר</w:t>
      </w:r>
      <w:r>
        <w:rPr>
          <w:rFonts w:hint="cs"/>
          <w:rtl/>
        </w:rPr>
        <w:t xml:space="preserve">, </w:t>
      </w:r>
      <w:r>
        <w:rPr>
          <w:rtl/>
        </w:rPr>
        <w:t>ואולי גם לעתיד</w:t>
      </w:r>
      <w:r>
        <w:rPr>
          <w:rFonts w:hint="cs"/>
          <w:rtl/>
        </w:rPr>
        <w:t xml:space="preserve"> </w:t>
      </w:r>
      <w:r>
        <w:rPr>
          <w:rFonts w:hint="eastAsia"/>
          <w:rtl/>
        </w:rPr>
        <w:t>–</w:t>
      </w:r>
      <w:r>
        <w:rPr>
          <w:rFonts w:hint="cs"/>
          <w:rtl/>
        </w:rPr>
        <w:t xml:space="preserve"> אני לא יודע </w:t>
      </w:r>
      <w:bookmarkStart w:id="37876" w:name="_ETM_Q78_342000"/>
      <w:bookmarkEnd w:id="37876"/>
      <w:r>
        <w:rPr>
          <w:rFonts w:hint="cs"/>
          <w:rtl/>
        </w:rPr>
        <w:t xml:space="preserve">אם אני מנמיך לו בציפיות </w:t>
      </w:r>
      <w:r>
        <w:rPr>
          <w:rFonts w:hint="eastAsia"/>
          <w:rtl/>
        </w:rPr>
        <w:t>–</w:t>
      </w:r>
      <w:r w:rsidRPr="00F82E51">
        <w:rPr>
          <w:rtl/>
        </w:rPr>
        <w:t xml:space="preserve"> צביקה פוגל</w:t>
      </w:r>
      <w:r>
        <w:rPr>
          <w:rFonts w:hint="cs"/>
          <w:rtl/>
        </w:rPr>
        <w:t>,</w:t>
      </w:r>
      <w:r w:rsidRPr="00F82E51">
        <w:rPr>
          <w:rtl/>
        </w:rPr>
        <w:t xml:space="preserve"> למנהלת הוועד</w:t>
      </w:r>
      <w:r>
        <w:rPr>
          <w:rtl/>
        </w:rPr>
        <w:t>ה לאה גופר, לצוות הייעוץ המשפטי</w:t>
      </w:r>
      <w:r w:rsidRPr="00F82E51">
        <w:rPr>
          <w:rtl/>
        </w:rPr>
        <w:t xml:space="preserve"> מירי פרנקל</w:t>
      </w:r>
      <w:r>
        <w:rPr>
          <w:rtl/>
        </w:rPr>
        <w:t xml:space="preserve"> שור, עידו בן יצחק, עדן בן ארוש</w:t>
      </w:r>
      <w:r>
        <w:rPr>
          <w:rFonts w:hint="cs"/>
          <w:rtl/>
        </w:rPr>
        <w:t>,</w:t>
      </w:r>
      <w:r>
        <w:rPr>
          <w:rtl/>
        </w:rPr>
        <w:t xml:space="preserve"> דובר הוועדה יקותיאל צפרי ונוספים</w:t>
      </w:r>
      <w:r>
        <w:rPr>
          <w:rFonts w:hint="cs"/>
          <w:rtl/>
        </w:rPr>
        <w:t>.</w:t>
      </w:r>
      <w:bookmarkStart w:id="37877" w:name="_ETM_Q78_355000"/>
      <w:bookmarkStart w:id="37878" w:name="_ETM_Q78_356000"/>
      <w:bookmarkEnd w:id="37877"/>
      <w:bookmarkEnd w:id="37878"/>
      <w:r>
        <w:rPr>
          <w:rFonts w:hint="cs"/>
          <w:rtl/>
        </w:rPr>
        <w:t xml:space="preserve"> </w:t>
      </w:r>
      <w:r w:rsidRPr="00F82E51">
        <w:rPr>
          <w:rtl/>
        </w:rPr>
        <w:t>תודה גם ליו</w:t>
      </w:r>
      <w:r>
        <w:rPr>
          <w:rFonts w:hint="cs"/>
          <w:rtl/>
        </w:rPr>
        <w:t>שב-ראש</w:t>
      </w:r>
      <w:r w:rsidRPr="00F82E51">
        <w:rPr>
          <w:rtl/>
        </w:rPr>
        <w:t xml:space="preserve"> הקואליציה ח</w:t>
      </w:r>
      <w:r>
        <w:rPr>
          <w:rtl/>
        </w:rPr>
        <w:t>"</w:t>
      </w:r>
      <w:r w:rsidRPr="00F82E51">
        <w:rPr>
          <w:rtl/>
        </w:rPr>
        <w:t>כ אופיר כץ, למזכירת סיעת יהדות התורה גב</w:t>
      </w:r>
      <w:r>
        <w:rPr>
          <w:rtl/>
        </w:rPr>
        <w:t>'</w:t>
      </w:r>
      <w:r w:rsidRPr="00F82E51">
        <w:rPr>
          <w:rtl/>
        </w:rPr>
        <w:t xml:space="preserve"> גלבשטיין, לצוות מזכירות הממשלה, ועוד רבים אחרים שעזרו לנו להעביר את החוק הזה מהר על אף כל</w:t>
      </w:r>
      <w:r>
        <w:rPr>
          <w:rFonts w:hint="cs"/>
          <w:rtl/>
        </w:rPr>
        <w:t xml:space="preserve"> קשיי הביורוקרטיה.</w:t>
      </w:r>
      <w:r w:rsidR="00A35A11">
        <w:rPr>
          <w:rFonts w:hint="cs"/>
          <w:rtl/>
        </w:rPr>
        <w:t xml:space="preserve"> </w:t>
      </w:r>
      <w:r>
        <w:rPr>
          <w:rFonts w:hint="cs"/>
          <w:rtl/>
        </w:rPr>
        <w:t xml:space="preserve">אני מוצא לנכון </w:t>
      </w:r>
      <w:bookmarkStart w:id="37879" w:name="_ETM_Q78_368000"/>
      <w:bookmarkEnd w:id="37879"/>
      <w:r>
        <w:rPr>
          <w:rFonts w:hint="cs"/>
          <w:rtl/>
        </w:rPr>
        <w:t xml:space="preserve">גם להודות למרכזת האופוזיציה חברת הכנסת בן ארי, על האוזן </w:t>
      </w:r>
      <w:bookmarkStart w:id="37880" w:name="_ETM_Q78_374000"/>
      <w:bookmarkEnd w:id="37880"/>
      <w:r>
        <w:rPr>
          <w:rFonts w:hint="cs"/>
          <w:rtl/>
        </w:rPr>
        <w:t xml:space="preserve">הקשבת שהיא גילתה, ותמיד מגלה, בנושא החשוב הזה של </w:t>
      </w:r>
      <w:bookmarkStart w:id="37881" w:name="_ETM_Q78_380000"/>
      <w:bookmarkEnd w:id="37881"/>
      <w:r>
        <w:rPr>
          <w:rFonts w:hint="cs"/>
          <w:rtl/>
        </w:rPr>
        <w:t>הילולת רבי שמעון בר יוחאי במירון.</w:t>
      </w:r>
    </w:p>
    <w:p w:rsidR="00304FBD" w:rsidRDefault="00304FBD" w:rsidP="00E60D06">
      <w:pPr>
        <w:rPr>
          <w:rtl/>
        </w:rPr>
      </w:pPr>
    </w:p>
    <w:p w:rsidR="00304FBD" w:rsidRDefault="00304FBD" w:rsidP="00A35A11">
      <w:pPr>
        <w:rPr>
          <w:rtl/>
        </w:rPr>
      </w:pPr>
      <w:r>
        <w:rPr>
          <w:rFonts w:hint="cs"/>
          <w:rtl/>
        </w:rPr>
        <w:t xml:space="preserve">לחוק הזה היו גם שותפים </w:t>
      </w:r>
      <w:bookmarkStart w:id="37882" w:name="_ETM_Q78_383000"/>
      <w:bookmarkEnd w:id="37882"/>
      <w:r>
        <w:rPr>
          <w:rFonts w:hint="cs"/>
          <w:rtl/>
        </w:rPr>
        <w:t xml:space="preserve">רבים ונוספים בגופי הממשלה. אי-אפשר להזכיר כל אחד </w:t>
      </w:r>
      <w:bookmarkStart w:id="37883" w:name="_ETM_Q78_386000"/>
      <w:bookmarkEnd w:id="37883"/>
      <w:r>
        <w:rPr>
          <w:rFonts w:hint="cs"/>
          <w:rtl/>
        </w:rPr>
        <w:t xml:space="preserve">בשמו, אבל אזכיר את הגופים: משרד הבריאות, משרד הביטחון, פיקוד העורף, המועצה האזורית מרום הגליל, איחוד הצלה, מגן דוד אדום, </w:t>
      </w:r>
      <w:bookmarkStart w:id="37884" w:name="_ETM_Q78_391000"/>
      <w:bookmarkEnd w:id="37884"/>
      <w:r>
        <w:rPr>
          <w:rFonts w:hint="cs"/>
          <w:rtl/>
        </w:rPr>
        <w:t>זק"א, רשות הטבע והגנים, רשות המים ועוד.</w:t>
      </w:r>
      <w:bookmarkStart w:id="37885" w:name="_ETM_Q78_397000"/>
      <w:bookmarkStart w:id="37886" w:name="_ETM_Q78_398000"/>
      <w:bookmarkEnd w:id="37885"/>
      <w:bookmarkEnd w:id="37886"/>
      <w:r>
        <w:rPr>
          <w:rFonts w:hint="cs"/>
          <w:rtl/>
        </w:rPr>
        <w:t xml:space="preserve"> </w:t>
      </w:r>
      <w:r w:rsidRPr="00A86DED">
        <w:rPr>
          <w:rFonts w:hint="cs"/>
          <w:rtl/>
        </w:rPr>
        <w:t xml:space="preserve">ואחרונים חביבים </w:t>
      </w:r>
      <w:r w:rsidR="00A35A11">
        <w:rPr>
          <w:rFonts w:hint="eastAsia"/>
          <w:rtl/>
        </w:rPr>
        <w:t xml:space="preserve">– </w:t>
      </w:r>
      <w:r w:rsidRPr="00A86DED">
        <w:rPr>
          <w:rFonts w:hint="cs"/>
          <w:rtl/>
        </w:rPr>
        <w:t xml:space="preserve">אנשי משרד </w:t>
      </w:r>
      <w:bookmarkStart w:id="37887" w:name="_ETM_Q78_399000"/>
      <w:bookmarkEnd w:id="37887"/>
      <w:r w:rsidRPr="00A86DED">
        <w:rPr>
          <w:rFonts w:hint="cs"/>
          <w:rtl/>
        </w:rPr>
        <w:t>י</w:t>
      </w:r>
      <w:r w:rsidRPr="00A86DED">
        <w:rPr>
          <w:rtl/>
        </w:rPr>
        <w:t>רושלים ומסורת ישראל</w:t>
      </w:r>
      <w:r>
        <w:rPr>
          <w:rFonts w:hint="cs"/>
          <w:rtl/>
        </w:rPr>
        <w:t>,</w:t>
      </w:r>
      <w:r w:rsidRPr="00A86DED">
        <w:rPr>
          <w:rFonts w:hint="cs"/>
          <w:rtl/>
        </w:rPr>
        <w:t xml:space="preserve"> </w:t>
      </w:r>
      <w:r w:rsidRPr="00A86DED">
        <w:rPr>
          <w:rtl/>
        </w:rPr>
        <w:t>בהובלת המנכ"ל שמעון אלבום, פרויקטור ההילול</w:t>
      </w:r>
      <w:r w:rsidRPr="00A86DED">
        <w:rPr>
          <w:rFonts w:hint="cs"/>
          <w:rtl/>
        </w:rPr>
        <w:t>ה</w:t>
      </w:r>
      <w:r w:rsidRPr="00A86DED">
        <w:rPr>
          <w:rtl/>
        </w:rPr>
        <w:t xml:space="preserve"> יוסי דייטש, הסמנכ"ל וראש אגף מירון חיים רוזנשטיין, מנהל תחום בכיר באגף מירון אהרון שפיץ, ראש המטה שלי שמעון בלוי וצוות הלשכה, צוות המנכ"ל, עובדי אגף מירון, הלשכה המשפטית, החשבות והרכש, כל עובדי משרד ירושלים ומסורת ישראל המסורים</w:t>
      </w:r>
      <w:r w:rsidR="00A35A11">
        <w:rPr>
          <w:rFonts w:hint="cs"/>
          <w:rtl/>
        </w:rPr>
        <w:t>,</w:t>
      </w:r>
      <w:r w:rsidRPr="00A86DED">
        <w:rPr>
          <w:rtl/>
        </w:rPr>
        <w:t xml:space="preserve"> אשר מעורבים כל כך</w:t>
      </w:r>
      <w:r w:rsidRPr="00A86DED">
        <w:rPr>
          <w:rFonts w:hint="cs"/>
          <w:rtl/>
        </w:rPr>
        <w:t>, כל</w:t>
      </w:r>
      <w:r w:rsidRPr="00A86DED">
        <w:rPr>
          <w:rtl/>
        </w:rPr>
        <w:t xml:space="preserve"> אחד בחלקו</w:t>
      </w:r>
      <w:r w:rsidRPr="00A86DED">
        <w:rPr>
          <w:rFonts w:hint="cs"/>
          <w:rtl/>
        </w:rPr>
        <w:t>,</w:t>
      </w:r>
      <w:r w:rsidRPr="00A86DED">
        <w:rPr>
          <w:rtl/>
        </w:rPr>
        <w:t xml:space="preserve"> בעשייה במירון.</w:t>
      </w:r>
      <w:r>
        <w:rPr>
          <w:rFonts w:hint="cs"/>
          <w:rtl/>
        </w:rPr>
        <w:t xml:space="preserve"> </w:t>
      </w:r>
      <w:bookmarkStart w:id="37888" w:name="_ETM_Q78_428000"/>
      <w:bookmarkEnd w:id="37888"/>
      <w:r w:rsidRPr="00F82E51">
        <w:rPr>
          <w:rtl/>
        </w:rPr>
        <w:t>אלו כמובן לא כולם</w:t>
      </w:r>
      <w:r>
        <w:rPr>
          <w:rFonts w:hint="cs"/>
          <w:rtl/>
        </w:rPr>
        <w:t>.</w:t>
      </w:r>
      <w:r>
        <w:rPr>
          <w:rtl/>
        </w:rPr>
        <w:t xml:space="preserve"> יש מאות אנשי הפקה שכבר עובדים ועוד אלפים שיעבדו</w:t>
      </w:r>
      <w:r>
        <w:rPr>
          <w:rFonts w:hint="cs"/>
          <w:rtl/>
        </w:rPr>
        <w:t>.</w:t>
      </w:r>
      <w:r w:rsidRPr="00F82E51">
        <w:rPr>
          <w:rtl/>
        </w:rPr>
        <w:t xml:space="preserve"> יש ע</w:t>
      </w:r>
      <w:r>
        <w:rPr>
          <w:rtl/>
        </w:rPr>
        <w:t xml:space="preserve">וד כל כך הרבה אנשים שנותנים יד </w:t>
      </w:r>
      <w:r>
        <w:rPr>
          <w:rFonts w:hint="cs"/>
          <w:rtl/>
        </w:rPr>
        <w:t>ל</w:t>
      </w:r>
      <w:r w:rsidRPr="00F82E51">
        <w:rPr>
          <w:rtl/>
        </w:rPr>
        <w:t>הצלחת ההילול</w:t>
      </w:r>
      <w:r>
        <w:rPr>
          <w:rFonts w:hint="cs"/>
          <w:rtl/>
        </w:rPr>
        <w:t>ה</w:t>
      </w:r>
      <w:r w:rsidRPr="00F82E51">
        <w:rPr>
          <w:rtl/>
        </w:rPr>
        <w:t>, ולמעשה כל יהודי שמגיע להילול</w:t>
      </w:r>
      <w:r>
        <w:rPr>
          <w:rFonts w:hint="cs"/>
          <w:rtl/>
        </w:rPr>
        <w:t>ה</w:t>
      </w:r>
      <w:r w:rsidRPr="00F82E51">
        <w:rPr>
          <w:rtl/>
        </w:rPr>
        <w:t xml:space="preserve"> ונשמע להנחיות</w:t>
      </w:r>
      <w:r w:rsidR="00A35A11">
        <w:rPr>
          <w:rFonts w:hint="cs"/>
          <w:rtl/>
        </w:rPr>
        <w:t>,</w:t>
      </w:r>
      <w:r w:rsidRPr="00F82E51">
        <w:rPr>
          <w:rtl/>
        </w:rPr>
        <w:t xml:space="preserve"> יש לו חלק בהצלחת ההילול</w:t>
      </w:r>
      <w:r>
        <w:rPr>
          <w:rFonts w:hint="cs"/>
          <w:rtl/>
        </w:rPr>
        <w:t>ה.</w:t>
      </w:r>
      <w:r w:rsidRPr="00F82E51">
        <w:rPr>
          <w:rtl/>
        </w:rPr>
        <w:t xml:space="preserve"> אני מבקש לומר לכולם מילה אחת</w:t>
      </w:r>
      <w:r>
        <w:rPr>
          <w:rFonts w:hint="cs"/>
          <w:rtl/>
        </w:rPr>
        <w:t xml:space="preserve">: תודה. ולכולנו </w:t>
      </w:r>
      <w:r>
        <w:rPr>
          <w:rFonts w:hint="eastAsia"/>
          <w:rtl/>
        </w:rPr>
        <w:t>–</w:t>
      </w:r>
      <w:r>
        <w:rPr>
          <w:rFonts w:hint="cs"/>
          <w:rtl/>
        </w:rPr>
        <w:t xml:space="preserve"> חג כשר ושמח. </w:t>
      </w:r>
    </w:p>
    <w:p w:rsidR="00304FBD" w:rsidRDefault="00304FBD" w:rsidP="00E60D06">
      <w:pPr>
        <w:rPr>
          <w:rtl/>
        </w:rPr>
      </w:pPr>
    </w:p>
    <w:p w:rsidR="00304FBD" w:rsidRDefault="00304FBD" w:rsidP="00E60D06">
      <w:pPr>
        <w:pStyle w:val="af6"/>
        <w:keepNext/>
        <w:rPr>
          <w:rtl/>
        </w:rPr>
      </w:pPr>
      <w:r w:rsidRPr="0008604F">
        <w:rPr>
          <w:rStyle w:val="TagStyle"/>
          <w:rtl/>
        </w:rPr>
        <w:t xml:space="preserve"> &lt;&lt; יור &gt;&gt; </w:t>
      </w:r>
      <w:r>
        <w:rPr>
          <w:rtl/>
        </w:rPr>
        <w:t>היו"ר ניסים ואטורי:</w:t>
      </w:r>
      <w:r w:rsidRPr="0008604F">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7889" w:name="_ETM_Q78_450000"/>
      <w:bookmarkEnd w:id="37889"/>
      <w:r>
        <w:rPr>
          <w:rFonts w:hint="cs"/>
          <w:rtl/>
        </w:rPr>
        <w:t xml:space="preserve">תודה רבה. </w:t>
      </w:r>
    </w:p>
    <w:p w:rsidR="001D49FF" w:rsidRDefault="001D49FF" w:rsidP="00E60D06">
      <w:pPr>
        <w:rPr>
          <w:rtl/>
        </w:rPr>
      </w:pPr>
    </w:p>
    <w:p w:rsidR="001D49FF" w:rsidRDefault="001D49FF" w:rsidP="00E60D06">
      <w:pPr>
        <w:rPr>
          <w:rtl/>
        </w:rPr>
      </w:pPr>
    </w:p>
    <w:p w:rsidR="00304FBD" w:rsidRDefault="00304FBD" w:rsidP="00E60D06">
      <w:pPr>
        <w:pStyle w:val="a6"/>
        <w:rPr>
          <w:rtl/>
        </w:rPr>
      </w:pPr>
      <w:bookmarkStart w:id="37890" w:name="ET_hatsach_645067_3"/>
      <w:r w:rsidRPr="00020D3F">
        <w:rPr>
          <w:rStyle w:val="TagStyle"/>
          <w:rtl/>
        </w:rPr>
        <w:t xml:space="preserve"> &lt;&lt; הצח &gt;&gt; </w:t>
      </w:r>
      <w:bookmarkStart w:id="37891" w:name="_Toc194414304"/>
      <w:bookmarkStart w:id="37892" w:name="_Toc233629288"/>
      <w:r>
        <w:rPr>
          <w:rtl/>
        </w:rPr>
        <w:t>הצעת חוק התכנון והבנייה (תיקון מס' 160 והוראות שעה), התשפ"ה</w:t>
      </w:r>
      <w:r>
        <w:rPr>
          <w:rFonts w:hint="cs"/>
          <w:rtl/>
        </w:rPr>
        <w:t>–</w:t>
      </w:r>
      <w:r>
        <w:rPr>
          <w:rtl/>
        </w:rPr>
        <w:t>2025</w:t>
      </w:r>
      <w:bookmarkEnd w:id="37891"/>
      <w:bookmarkEnd w:id="37892"/>
      <w:r w:rsidRPr="00020D3F">
        <w:rPr>
          <w:rStyle w:val="TagStyle"/>
          <w:rtl/>
        </w:rPr>
        <w:t xml:space="preserve"> &lt;&lt; הצח &gt;&gt;</w:t>
      </w:r>
      <w:r>
        <w:rPr>
          <w:rtl/>
        </w:rPr>
        <w:t xml:space="preserve"> </w:t>
      </w:r>
      <w:bookmarkEnd w:id="37890"/>
    </w:p>
    <w:p w:rsidR="00304FBD" w:rsidRPr="00561C81" w:rsidRDefault="00304FBD" w:rsidP="00E60D06">
      <w:pPr>
        <w:rPr>
          <w:rtl/>
        </w:rPr>
      </w:pPr>
      <w:r>
        <w:rPr>
          <w:rFonts w:hint="cs"/>
          <w:rtl/>
        </w:rPr>
        <w:t>[</w:t>
      </w:r>
      <w:r>
        <w:rPr>
          <w:rFonts w:hint="eastAsia"/>
          <w:rtl/>
        </w:rPr>
        <w:t>מס</w:t>
      </w:r>
      <w:r>
        <w:rPr>
          <w:rtl/>
        </w:rPr>
        <w:t>'</w:t>
      </w:r>
      <w:r>
        <w:rPr>
          <w:rFonts w:hint="cs"/>
          <w:rtl/>
        </w:rPr>
        <w:t xml:space="preserve"> מ/1822</w:t>
      </w:r>
      <w:r>
        <w:rPr>
          <w:rtl/>
        </w:rPr>
        <w:t>; דברי הכנסת, חוב'</w:t>
      </w:r>
      <w:r>
        <w:rPr>
          <w:rFonts w:hint="cs"/>
          <w:rtl/>
        </w:rPr>
        <w:t xml:space="preserve"> ח'</w:t>
      </w:r>
      <w:r>
        <w:rPr>
          <w:rtl/>
        </w:rPr>
        <w:t>, ישיבה</w:t>
      </w:r>
      <w:r>
        <w:rPr>
          <w:rFonts w:hint="cs"/>
          <w:rtl/>
        </w:rPr>
        <w:t xml:space="preserve"> 231</w:t>
      </w:r>
      <w:r>
        <w:rPr>
          <w:rtl/>
        </w:rPr>
        <w:t xml:space="preserve">; </w:t>
      </w:r>
      <w:r>
        <w:rPr>
          <w:rFonts w:hint="cs"/>
          <w:rtl/>
        </w:rPr>
        <w:t xml:space="preserve">מס' מ/1825; דברי הכנסת, חוב' י"ד, ישיבה 249; מס' מ/1832; דברי הכנסת, חוב' ט"ז, ישיבה 255; מס' פ/4195; דברי הכנסת, חוב' ח', ישיבה 233; </w:t>
      </w:r>
      <w:r>
        <w:rPr>
          <w:rtl/>
        </w:rPr>
        <w:t>נספחות.</w:t>
      </w:r>
      <w:r>
        <w:rPr>
          <w:rFonts w:hint="cs"/>
          <w:rtl/>
        </w:rPr>
        <w:t>]</w:t>
      </w:r>
    </w:p>
    <w:p w:rsidR="00304FBD" w:rsidRDefault="00304FBD" w:rsidP="00E60D06">
      <w:pPr>
        <w:pStyle w:val="-0"/>
        <w:rPr>
          <w:rtl/>
        </w:rPr>
      </w:pPr>
      <w:r>
        <w:rPr>
          <w:rtl/>
        </w:rPr>
        <w:t>(קריאה שנייה וקריאה שלישית)</w:t>
      </w:r>
    </w:p>
    <w:p w:rsidR="00304FBD" w:rsidRDefault="00304FBD" w:rsidP="00E60D06">
      <w:pPr>
        <w:rPr>
          <w:rtl/>
        </w:rPr>
      </w:pPr>
    </w:p>
    <w:p w:rsidR="00304FBD" w:rsidRDefault="00304FBD" w:rsidP="00E60D06">
      <w:pPr>
        <w:pStyle w:val="af6"/>
        <w:keepNext/>
        <w:rPr>
          <w:rtl/>
        </w:rPr>
      </w:pPr>
      <w:r w:rsidRPr="00020D3F">
        <w:rPr>
          <w:rStyle w:val="TagStyle"/>
          <w:rtl/>
        </w:rPr>
        <w:t xml:space="preserve"> &lt;&lt; יור &gt;&gt; </w:t>
      </w:r>
      <w:r>
        <w:rPr>
          <w:rtl/>
        </w:rPr>
        <w:t>היו"ר ניסים ואטורי:</w:t>
      </w:r>
      <w:r w:rsidRPr="00020D3F">
        <w:rPr>
          <w:rStyle w:val="TagStyle"/>
          <w:rtl/>
        </w:rPr>
        <w:t xml:space="preserve"> &lt;&lt; יור &gt;&gt;</w:t>
      </w:r>
      <w:r>
        <w:rPr>
          <w:rtl/>
        </w:rPr>
        <w:t xml:space="preserve"> </w:t>
      </w:r>
    </w:p>
    <w:p w:rsidR="00304FBD" w:rsidRDefault="00304FBD" w:rsidP="00356066">
      <w:pPr>
        <w:rPr>
          <w:rtl/>
        </w:rPr>
      </w:pPr>
    </w:p>
    <w:p w:rsidR="00304FBD" w:rsidRDefault="00304FBD" w:rsidP="001D49FF">
      <w:pPr>
        <w:rPr>
          <w:rtl/>
        </w:rPr>
      </w:pPr>
      <w:r>
        <w:rPr>
          <w:rFonts w:hint="cs"/>
          <w:rtl/>
        </w:rPr>
        <w:t xml:space="preserve">נעבור לנושא הבא על סדר-היום </w:t>
      </w:r>
      <w:r w:rsidR="001D49FF">
        <w:rPr>
          <w:rFonts w:hint="eastAsia"/>
          <w:rtl/>
        </w:rPr>
        <w:t xml:space="preserve">– </w:t>
      </w:r>
      <w:r>
        <w:rPr>
          <w:rFonts w:hint="cs"/>
          <w:rtl/>
        </w:rPr>
        <w:t>הצעת חוק התכנון והבנייה</w:t>
      </w:r>
      <w:bookmarkStart w:id="37893" w:name="_ETM_Q78_451000"/>
      <w:bookmarkEnd w:id="37893"/>
      <w:r>
        <w:rPr>
          <w:rFonts w:hint="cs"/>
          <w:rtl/>
        </w:rPr>
        <w:t xml:space="preserve"> (תיקון מס' 160 והוראות שעה), התשפ"ה</w:t>
      </w:r>
      <w:r>
        <w:rPr>
          <w:rFonts w:hint="eastAsia"/>
          <w:rtl/>
        </w:rPr>
        <w:t>–</w:t>
      </w:r>
      <w:r>
        <w:rPr>
          <w:rFonts w:hint="cs"/>
          <w:rtl/>
        </w:rPr>
        <w:t xml:space="preserve">2025, של חברי הכנסת יעקב אשר ואליהו ברוכי, לקריאה השנייה והשלישית. אני </w:t>
      </w:r>
      <w:bookmarkStart w:id="37894" w:name="_ETM_Q78_460000"/>
      <w:bookmarkEnd w:id="37894"/>
      <w:r>
        <w:rPr>
          <w:rFonts w:hint="cs"/>
          <w:rtl/>
        </w:rPr>
        <w:t xml:space="preserve">מזמין את חבר הכנסת יעקב אשר, יושב-ראש ועדת </w:t>
      </w:r>
      <w:bookmarkStart w:id="37895" w:name="_ETM_Q78_464000"/>
      <w:bookmarkEnd w:id="37895"/>
      <w:r>
        <w:rPr>
          <w:rFonts w:hint="cs"/>
          <w:rtl/>
        </w:rPr>
        <w:t xml:space="preserve">הפנים והגנת הסביבה, להציג את הצעת החוק. </w:t>
      </w:r>
    </w:p>
    <w:p w:rsidR="00304FBD" w:rsidRPr="00020D3F" w:rsidRDefault="00304FBD" w:rsidP="00E60D06">
      <w:pPr>
        <w:rPr>
          <w:rtl/>
        </w:rPr>
      </w:pPr>
      <w:bookmarkStart w:id="37896" w:name="_ETM_Q78_468000"/>
      <w:bookmarkEnd w:id="37896"/>
    </w:p>
    <w:p w:rsidR="00304FBD" w:rsidRDefault="00304FBD" w:rsidP="00E60D06">
      <w:pPr>
        <w:pStyle w:val="a4"/>
        <w:keepNext/>
        <w:rPr>
          <w:rtl/>
        </w:rPr>
      </w:pPr>
      <w:bookmarkStart w:id="37897" w:name="ET_speaker_6425_2"/>
      <w:r w:rsidRPr="00020D3F">
        <w:rPr>
          <w:rStyle w:val="TagStyle"/>
          <w:rtl/>
        </w:rPr>
        <w:t xml:space="preserve"> &lt;&lt; דובר &gt;&gt; </w:t>
      </w:r>
      <w:bookmarkStart w:id="37898" w:name="_Toc194414305"/>
      <w:bookmarkStart w:id="37899" w:name="_Toc233629289"/>
      <w:r>
        <w:rPr>
          <w:rtl/>
        </w:rPr>
        <w:t>יעקב אשר (יו"ר ועדת הפנים והגנת הסביבה):</w:t>
      </w:r>
      <w:bookmarkEnd w:id="37898"/>
      <w:bookmarkEnd w:id="37899"/>
      <w:r w:rsidRPr="00020D3F">
        <w:rPr>
          <w:rStyle w:val="TagStyle"/>
          <w:rtl/>
        </w:rPr>
        <w:t xml:space="preserve"> &lt;&lt; דובר &gt;&gt;</w:t>
      </w:r>
      <w:r>
        <w:rPr>
          <w:rtl/>
        </w:rPr>
        <w:t xml:space="preserve"> </w:t>
      </w:r>
      <w:bookmarkEnd w:id="37897"/>
    </w:p>
    <w:p w:rsidR="00304FBD" w:rsidRDefault="00304FBD" w:rsidP="00356066">
      <w:pPr>
        <w:rPr>
          <w:rtl/>
        </w:rPr>
      </w:pPr>
    </w:p>
    <w:p w:rsidR="00304FBD" w:rsidRDefault="00304FBD" w:rsidP="00A35A11">
      <w:pPr>
        <w:rPr>
          <w:rtl/>
        </w:rPr>
      </w:pPr>
      <w:r>
        <w:rPr>
          <w:rFonts w:hint="cs"/>
          <w:rtl/>
          <w:lang w:val="he-IL" w:eastAsia="he-IL"/>
        </w:rPr>
        <w:t>מכובדי ה</w:t>
      </w:r>
      <w:r>
        <w:rPr>
          <w:rtl/>
          <w:lang w:val="he-IL" w:eastAsia="he-IL"/>
        </w:rPr>
        <w:t>יושב</w:t>
      </w:r>
      <w:r>
        <w:rPr>
          <w:rFonts w:hint="cs"/>
          <w:rtl/>
          <w:lang w:val="he-IL" w:eastAsia="he-IL"/>
        </w:rPr>
        <w:t>-</w:t>
      </w:r>
      <w:r w:rsidRPr="0008604F">
        <w:rPr>
          <w:rtl/>
          <w:lang w:val="he-IL" w:eastAsia="he-IL"/>
        </w:rPr>
        <w:t xml:space="preserve">הראש, </w:t>
      </w:r>
      <w:r>
        <w:rPr>
          <w:rFonts w:hint="cs"/>
          <w:rtl/>
          <w:lang w:val="he-IL" w:eastAsia="he-IL"/>
        </w:rPr>
        <w:t xml:space="preserve">חבריי </w:t>
      </w:r>
      <w:bookmarkStart w:id="37900" w:name="_ETM_Q78_478000"/>
      <w:bookmarkEnd w:id="37900"/>
      <w:r>
        <w:rPr>
          <w:rFonts w:hint="cs"/>
          <w:rtl/>
          <w:lang w:val="he-IL" w:eastAsia="he-IL"/>
        </w:rPr>
        <w:t>חברי ה</w:t>
      </w:r>
      <w:r w:rsidRPr="0008604F">
        <w:rPr>
          <w:rtl/>
          <w:lang w:val="he-IL" w:eastAsia="he-IL"/>
        </w:rPr>
        <w:t>כנסת,</w:t>
      </w:r>
      <w:r>
        <w:rPr>
          <w:rFonts w:hint="cs"/>
          <w:rtl/>
          <w:lang w:val="he-IL" w:eastAsia="he-IL"/>
        </w:rPr>
        <w:t xml:space="preserve"> </w:t>
      </w:r>
      <w:r w:rsidRPr="0008604F">
        <w:rPr>
          <w:rtl/>
          <w:lang w:val="he-IL" w:eastAsia="he-IL"/>
        </w:rPr>
        <w:t>אני מתכבד להביא בפני הכנסת לקריאה השנייה ולקריאה השלישית את הצעת חוק התכנון והבנייה (תיקון מס</w:t>
      </w:r>
      <w:r>
        <w:rPr>
          <w:rtl/>
          <w:lang w:val="he-IL" w:eastAsia="he-IL"/>
        </w:rPr>
        <w:t>'</w:t>
      </w:r>
      <w:r w:rsidRPr="0008604F">
        <w:rPr>
          <w:rtl/>
          <w:lang w:val="he-IL" w:eastAsia="he-IL"/>
        </w:rPr>
        <w:t xml:space="preserve"> </w:t>
      </w:r>
      <w:r w:rsidRPr="0008604F">
        <w:rPr>
          <w:rFonts w:eastAsia="Cambria"/>
          <w:lang w:bidi="en-US"/>
        </w:rPr>
        <w:t>160</w:t>
      </w:r>
      <w:r w:rsidRPr="0008604F">
        <w:rPr>
          <w:rFonts w:eastAsia="Cambria"/>
          <w:rtl/>
          <w:lang w:val="he-IL" w:eastAsia="he-IL"/>
        </w:rPr>
        <w:t xml:space="preserve">), </w:t>
      </w:r>
      <w:r w:rsidRPr="0008604F">
        <w:rPr>
          <w:rtl/>
          <w:lang w:val="he-IL" w:eastAsia="he-IL"/>
        </w:rPr>
        <w:t>התשפ</w:t>
      </w:r>
      <w:r>
        <w:rPr>
          <w:rFonts w:hint="cs"/>
          <w:rtl/>
          <w:lang w:val="he-IL" w:eastAsia="he-IL"/>
        </w:rPr>
        <w:t>"</w:t>
      </w:r>
      <w:r w:rsidRPr="0008604F">
        <w:rPr>
          <w:rtl/>
          <w:lang w:val="he-IL" w:eastAsia="he-IL"/>
        </w:rPr>
        <w:t>ה</w:t>
      </w:r>
      <w:r>
        <w:rPr>
          <w:rFonts w:eastAsia="Cambria"/>
          <w:rtl/>
          <w:lang w:bidi="en-US"/>
        </w:rPr>
        <w:t>–2025</w:t>
      </w:r>
      <w:r>
        <w:rPr>
          <w:rFonts w:hint="cs"/>
          <w:rtl/>
        </w:rPr>
        <w:t xml:space="preserve">. </w:t>
      </w:r>
      <w:r w:rsidRPr="0008604F">
        <w:rPr>
          <w:rtl/>
          <w:lang w:val="he-IL" w:eastAsia="he-IL"/>
        </w:rPr>
        <w:t>זה בעצם מיני</w:t>
      </w:r>
      <w:r>
        <w:rPr>
          <w:rFonts w:hint="cs"/>
          <w:rtl/>
          <w:lang w:val="he-IL" w:eastAsia="he-IL"/>
        </w:rPr>
        <w:t>-</w:t>
      </w:r>
      <w:r w:rsidRPr="0008604F">
        <w:rPr>
          <w:rtl/>
          <w:lang w:val="he-IL" w:eastAsia="he-IL"/>
        </w:rPr>
        <w:t>חוק הסדרים שיצרנו בו</w:t>
      </w:r>
      <w:r>
        <w:rPr>
          <w:rFonts w:hint="cs"/>
          <w:rtl/>
          <w:lang w:val="he-IL" w:eastAsia="he-IL"/>
        </w:rPr>
        <w:t>ו</w:t>
      </w:r>
      <w:r w:rsidRPr="0008604F">
        <w:rPr>
          <w:rtl/>
          <w:lang w:val="he-IL" w:eastAsia="he-IL"/>
        </w:rPr>
        <w:t>עדת הפנים בשיח פורה עם משרדי הממשלה, נציגי הרשויות המקומיות ונציגי החברה האזרחית.</w:t>
      </w:r>
    </w:p>
    <w:p w:rsidR="00304FBD" w:rsidRPr="0008604F" w:rsidRDefault="00304FBD" w:rsidP="00E60D06">
      <w:pPr>
        <w:rPr>
          <w:rtl/>
        </w:rPr>
      </w:pPr>
      <w:bookmarkStart w:id="37901" w:name="_ETM_Q78_503000"/>
      <w:bookmarkEnd w:id="37901"/>
    </w:p>
    <w:p w:rsidR="00304FBD" w:rsidRDefault="00304FBD" w:rsidP="00A35A11">
      <w:pPr>
        <w:rPr>
          <w:rtl/>
        </w:rPr>
      </w:pPr>
      <w:r w:rsidRPr="0008604F">
        <w:rPr>
          <w:rtl/>
          <w:lang w:val="he-IL" w:eastAsia="he-IL"/>
        </w:rPr>
        <w:t xml:space="preserve">ההצעה שלפניכם כוללת תיקונים רבים בחוק התכנון והבנייה אשר הובאו במסגרת </w:t>
      </w:r>
      <w:r>
        <w:rPr>
          <w:rFonts w:hint="cs"/>
          <w:rtl/>
          <w:lang w:val="he-IL" w:eastAsia="he-IL"/>
        </w:rPr>
        <w:t>כמה</w:t>
      </w:r>
      <w:r w:rsidRPr="0008604F">
        <w:rPr>
          <w:rtl/>
          <w:lang w:val="he-IL" w:eastAsia="he-IL"/>
        </w:rPr>
        <w:t xml:space="preserve"> הצעות חוק ממשלתיות. </w:t>
      </w:r>
      <w:r>
        <w:rPr>
          <w:rFonts w:hint="cs"/>
          <w:rtl/>
          <w:lang w:val="he-IL" w:eastAsia="he-IL"/>
        </w:rPr>
        <w:t xml:space="preserve">ההצעה הזאת כוללת שמונה הצעות חוק, חלקן </w:t>
      </w:r>
      <w:bookmarkStart w:id="37902" w:name="_ETM_Q78_520000"/>
      <w:bookmarkEnd w:id="37902"/>
      <w:r>
        <w:rPr>
          <w:rFonts w:hint="cs"/>
          <w:rtl/>
          <w:lang w:val="he-IL" w:eastAsia="he-IL"/>
        </w:rPr>
        <w:t xml:space="preserve">ממשלתיות, חלקן דרך חוק ההסדרים ואחת גם פרטית, של עבדכם </w:t>
      </w:r>
      <w:bookmarkStart w:id="37903" w:name="_ETM_Q78_522000"/>
      <w:bookmarkEnd w:id="37903"/>
      <w:r>
        <w:rPr>
          <w:rFonts w:hint="cs"/>
          <w:rtl/>
          <w:lang w:val="he-IL" w:eastAsia="he-IL"/>
        </w:rPr>
        <w:t xml:space="preserve">הנאמן. </w:t>
      </w:r>
      <w:r w:rsidRPr="0008604F">
        <w:rPr>
          <w:rtl/>
          <w:lang w:val="he-IL" w:eastAsia="he-IL"/>
        </w:rPr>
        <w:t>חלק מהתיקונים פוצלו מהצעת חוק הת</w:t>
      </w:r>
      <w:r>
        <w:rPr>
          <w:rFonts w:hint="cs"/>
          <w:rtl/>
          <w:lang w:val="he-IL" w:eastAsia="he-IL"/>
        </w:rPr>
        <w:t>ו</w:t>
      </w:r>
      <w:r w:rsidRPr="0008604F">
        <w:rPr>
          <w:rtl/>
          <w:lang w:val="he-IL" w:eastAsia="he-IL"/>
        </w:rPr>
        <w:t>כנית הכלכלית (תיקוני חקיקה להשגת יעדי התקציב</w:t>
      </w:r>
      <w:r>
        <w:rPr>
          <w:rFonts w:hint="cs"/>
          <w:rtl/>
          <w:lang w:val="he-IL" w:eastAsia="he-IL"/>
        </w:rPr>
        <w:t>)</w:t>
      </w:r>
      <w:r w:rsidRPr="0008604F">
        <w:rPr>
          <w:rFonts w:eastAsia="Cambria"/>
          <w:rtl/>
          <w:lang w:val="he-IL" w:eastAsia="he-IL"/>
        </w:rPr>
        <w:t xml:space="preserve">, </w:t>
      </w:r>
      <w:r w:rsidR="00A35A11">
        <w:rPr>
          <w:rFonts w:eastAsia="Cambria" w:hint="cs"/>
          <w:rtl/>
          <w:lang w:val="he-IL" w:eastAsia="he-IL"/>
        </w:rPr>
        <w:t>ו</w:t>
      </w:r>
      <w:r w:rsidRPr="0008604F">
        <w:rPr>
          <w:rtl/>
          <w:lang w:val="he-IL" w:eastAsia="he-IL"/>
        </w:rPr>
        <w:t>אחרים הובאו בהצעות לתיקון חוק התכנון והבנ</w:t>
      </w:r>
      <w:r>
        <w:rPr>
          <w:rFonts w:hint="cs"/>
          <w:rtl/>
          <w:lang w:val="he-IL" w:eastAsia="he-IL"/>
        </w:rPr>
        <w:t>י</w:t>
      </w:r>
      <w:r w:rsidRPr="0008604F">
        <w:rPr>
          <w:rtl/>
          <w:lang w:val="he-IL" w:eastAsia="he-IL"/>
        </w:rPr>
        <w:t xml:space="preserve">יה </w:t>
      </w:r>
      <w:r>
        <w:rPr>
          <w:rFonts w:hint="cs"/>
          <w:rtl/>
          <w:lang w:val="he-IL" w:eastAsia="he-IL"/>
        </w:rPr>
        <w:t>–</w:t>
      </w:r>
      <w:r w:rsidRPr="0008604F">
        <w:rPr>
          <w:rtl/>
          <w:lang w:val="he-IL" w:eastAsia="he-IL"/>
        </w:rPr>
        <w:t xml:space="preserve"> הצעת תיקון מס</w:t>
      </w:r>
      <w:r>
        <w:rPr>
          <w:rtl/>
          <w:lang w:val="he-IL" w:eastAsia="he-IL"/>
        </w:rPr>
        <w:t>'</w:t>
      </w:r>
      <w:r w:rsidRPr="0008604F">
        <w:rPr>
          <w:rtl/>
          <w:lang w:val="he-IL" w:eastAsia="he-IL"/>
        </w:rPr>
        <w:t xml:space="preserve"> </w:t>
      </w:r>
      <w:r w:rsidRPr="0008604F">
        <w:rPr>
          <w:rFonts w:eastAsia="Cambria"/>
          <w:lang w:bidi="en-US"/>
        </w:rPr>
        <w:t>160</w:t>
      </w:r>
      <w:r w:rsidRPr="0008604F">
        <w:rPr>
          <w:rFonts w:eastAsia="Cambria"/>
          <w:rtl/>
          <w:lang w:val="he-IL" w:eastAsia="he-IL"/>
        </w:rPr>
        <w:t xml:space="preserve"> </w:t>
      </w:r>
      <w:r w:rsidRPr="0008604F">
        <w:rPr>
          <w:rtl/>
          <w:lang w:val="he-IL" w:eastAsia="he-IL"/>
        </w:rPr>
        <w:t>ומס</w:t>
      </w:r>
      <w:r>
        <w:rPr>
          <w:rtl/>
          <w:lang w:val="he-IL" w:eastAsia="he-IL"/>
        </w:rPr>
        <w:t>'</w:t>
      </w:r>
      <w:r w:rsidRPr="0008604F">
        <w:rPr>
          <w:rtl/>
          <w:lang w:val="he-IL" w:eastAsia="he-IL"/>
        </w:rPr>
        <w:t xml:space="preserve"> </w:t>
      </w:r>
      <w:r w:rsidRPr="0008604F">
        <w:rPr>
          <w:rFonts w:eastAsia="Cambria"/>
          <w:lang w:bidi="en-US"/>
        </w:rPr>
        <w:t>161</w:t>
      </w:r>
      <w:r w:rsidRPr="0008604F">
        <w:rPr>
          <w:rFonts w:eastAsia="Cambria"/>
          <w:rtl/>
          <w:lang w:val="he-IL" w:eastAsia="he-IL"/>
        </w:rPr>
        <w:t xml:space="preserve">. </w:t>
      </w:r>
      <w:r w:rsidRPr="0008604F">
        <w:rPr>
          <w:rtl/>
          <w:lang w:val="he-IL" w:eastAsia="he-IL"/>
        </w:rPr>
        <w:t>הסעיפים מחוק ההסדרים פוצלו מהותית בוועדת הכנסת</w:t>
      </w:r>
      <w:r>
        <w:rPr>
          <w:rFonts w:hint="cs"/>
          <w:rtl/>
          <w:lang w:val="he-IL" w:eastAsia="he-IL"/>
        </w:rPr>
        <w:t>,</w:t>
      </w:r>
      <w:r w:rsidRPr="0008604F">
        <w:rPr>
          <w:rtl/>
          <w:lang w:val="he-IL" w:eastAsia="he-IL"/>
        </w:rPr>
        <w:t xml:space="preserve"> ולאחר מכן מוזגו כל ההצעות הללו להצעת חוק אחת באישור ועדת הכנסת. כמו כן, מוזגה בהצעת החוק שבפניכם גם הצעת חוק פרטית שיזמתי בעניין מתקני אגירת אנרגיה במסגרת חוק ת</w:t>
      </w:r>
      <w:r>
        <w:rPr>
          <w:rFonts w:hint="cs"/>
          <w:rtl/>
          <w:lang w:val="he-IL" w:eastAsia="he-IL"/>
        </w:rPr>
        <w:t>כנון ובנייה.</w:t>
      </w:r>
      <w:r w:rsidRPr="0008604F">
        <w:rPr>
          <w:rtl/>
          <w:lang w:val="he-IL" w:eastAsia="he-IL"/>
        </w:rPr>
        <w:t xml:space="preserve"> בקיצור</w:t>
      </w:r>
      <w:r>
        <w:rPr>
          <w:rFonts w:hint="cs"/>
          <w:rtl/>
          <w:lang w:val="he-IL" w:eastAsia="he-IL"/>
        </w:rPr>
        <w:t>, שמונה</w:t>
      </w:r>
      <w:r w:rsidRPr="0008604F">
        <w:rPr>
          <w:rFonts w:eastAsia="Cambria"/>
          <w:b/>
          <w:bCs/>
          <w:rtl/>
          <w:lang w:val="he-IL" w:eastAsia="he-IL"/>
        </w:rPr>
        <w:t xml:space="preserve"> </w:t>
      </w:r>
      <w:r w:rsidRPr="0008604F">
        <w:rPr>
          <w:rtl/>
          <w:lang w:val="he-IL" w:eastAsia="he-IL"/>
        </w:rPr>
        <w:t>חלקים מוזגו למקבץ של שינויים בחוק התכנון והבנייה.</w:t>
      </w:r>
    </w:p>
    <w:p w:rsidR="00304FBD" w:rsidRPr="0008604F" w:rsidRDefault="00304FBD" w:rsidP="00E60D06">
      <w:pPr>
        <w:rPr>
          <w:rtl/>
        </w:rPr>
      </w:pPr>
      <w:bookmarkStart w:id="37904" w:name="_ETM_Q78_565000"/>
      <w:bookmarkEnd w:id="37904"/>
    </w:p>
    <w:p w:rsidR="00304FBD" w:rsidRDefault="00304FBD" w:rsidP="00A35A11">
      <w:pPr>
        <w:rPr>
          <w:rtl/>
        </w:rPr>
      </w:pPr>
      <w:r w:rsidRPr="0008604F">
        <w:rPr>
          <w:rtl/>
          <w:lang w:val="he-IL" w:eastAsia="he-IL"/>
        </w:rPr>
        <w:t>הוועדה בראשותי בחרה להציג את כל התיקונים במסגרת תיקון אחד לחוק התכנון והבני</w:t>
      </w:r>
      <w:r>
        <w:rPr>
          <w:rFonts w:hint="cs"/>
          <w:rtl/>
          <w:lang w:val="he-IL" w:eastAsia="he-IL"/>
        </w:rPr>
        <w:t>י</w:t>
      </w:r>
      <w:r w:rsidRPr="0008604F">
        <w:rPr>
          <w:rtl/>
          <w:lang w:val="he-IL" w:eastAsia="he-IL"/>
        </w:rPr>
        <w:t>ה</w:t>
      </w:r>
      <w:r>
        <w:rPr>
          <w:rFonts w:hint="cs"/>
          <w:rtl/>
          <w:lang w:val="he-IL" w:eastAsia="he-IL"/>
        </w:rPr>
        <w:t>,</w:t>
      </w:r>
      <w:r w:rsidRPr="0008604F">
        <w:rPr>
          <w:rtl/>
          <w:lang w:val="he-IL" w:eastAsia="he-IL"/>
        </w:rPr>
        <w:t xml:space="preserve"> במטרה להניח בפניכם חוק מסודר, מקיף ובהיר</w:t>
      </w:r>
      <w:r>
        <w:rPr>
          <w:rFonts w:hint="cs"/>
          <w:rtl/>
          <w:lang w:val="he-IL" w:eastAsia="he-IL"/>
        </w:rPr>
        <w:t>,</w:t>
      </w:r>
      <w:r w:rsidRPr="0008604F">
        <w:rPr>
          <w:rtl/>
          <w:lang w:val="he-IL" w:eastAsia="he-IL"/>
        </w:rPr>
        <w:t xml:space="preserve"> שיאפשר יישום אפקטיבי ומיטבי. נוסף לשלל הנושאים שהועלו בהצעות החוק, נוספו בהצעה שבפניכם </w:t>
      </w:r>
      <w:r>
        <w:rPr>
          <w:rFonts w:hint="cs"/>
          <w:rtl/>
          <w:lang w:val="he-IL" w:eastAsia="he-IL"/>
        </w:rPr>
        <w:t>כמה</w:t>
      </w:r>
      <w:r w:rsidRPr="0008604F">
        <w:rPr>
          <w:rtl/>
          <w:lang w:val="he-IL" w:eastAsia="he-IL"/>
        </w:rPr>
        <w:t xml:space="preserve"> תיקונים שנבעו מהערות שהועלו בוועדה בעקבות שיח</w:t>
      </w:r>
      <w:r>
        <w:rPr>
          <w:rtl/>
          <w:lang w:val="he-IL" w:eastAsia="he-IL"/>
        </w:rPr>
        <w:t xml:space="preserve"> עם הציבור ועם משרדי הממשלה</w:t>
      </w:r>
      <w:r w:rsidR="00A35A11">
        <w:rPr>
          <w:rFonts w:hint="cs"/>
          <w:rtl/>
          <w:lang w:val="he-IL" w:eastAsia="he-IL"/>
        </w:rPr>
        <w:t>,</w:t>
      </w:r>
      <w:r>
        <w:rPr>
          <w:rtl/>
          <w:lang w:val="he-IL" w:eastAsia="he-IL"/>
        </w:rPr>
        <w:t xml:space="preserve"> כך</w:t>
      </w:r>
      <w:r w:rsidRPr="0008604F">
        <w:rPr>
          <w:rtl/>
          <w:lang w:val="he-IL" w:eastAsia="he-IL"/>
        </w:rPr>
        <w:t xml:space="preserve"> שההצעה המונחת </w:t>
      </w:r>
      <w:r>
        <w:rPr>
          <w:rFonts w:hint="cs"/>
          <w:rtl/>
          <w:lang w:val="he-IL" w:eastAsia="he-IL"/>
        </w:rPr>
        <w:t xml:space="preserve">היום </w:t>
      </w:r>
      <w:r w:rsidRPr="0008604F">
        <w:rPr>
          <w:rtl/>
          <w:lang w:val="he-IL" w:eastAsia="he-IL"/>
        </w:rPr>
        <w:t>בפניכם כוללת שורה ארוכה של תיקונים לחוק בנושאים רבים שנועדו לחולל שינויים מהותיים בתחום התכנון והבני</w:t>
      </w:r>
      <w:r>
        <w:rPr>
          <w:rFonts w:hint="cs"/>
          <w:rtl/>
          <w:lang w:val="he-IL" w:eastAsia="he-IL"/>
        </w:rPr>
        <w:t>י</w:t>
      </w:r>
      <w:r w:rsidRPr="0008604F">
        <w:rPr>
          <w:rtl/>
          <w:lang w:val="he-IL" w:eastAsia="he-IL"/>
        </w:rPr>
        <w:t>ה. ההצעה כמכלול מביאה בשורות חשובות ומהותיות בעניינים מרכזיים, ו</w:t>
      </w:r>
      <w:r>
        <w:rPr>
          <w:rFonts w:hint="cs"/>
          <w:rtl/>
          <w:lang w:val="he-IL" w:eastAsia="he-IL"/>
        </w:rPr>
        <w:t xml:space="preserve">לדעתי </w:t>
      </w:r>
      <w:r w:rsidRPr="0008604F">
        <w:rPr>
          <w:rtl/>
          <w:lang w:val="he-IL" w:eastAsia="he-IL"/>
        </w:rPr>
        <w:t>ניתן לראות בה רפורמה משמעותית בחוק התכנון והבנייה הקיים, ועל כך אני גאה מאוד.</w:t>
      </w:r>
      <w:bookmarkStart w:id="37905" w:name="_ETM_Q78_618000"/>
      <w:bookmarkEnd w:id="37905"/>
      <w:r w:rsidR="00A35A11">
        <w:rPr>
          <w:rFonts w:hint="cs"/>
          <w:rtl/>
          <w:lang w:val="he-IL" w:eastAsia="he-IL"/>
        </w:rPr>
        <w:t xml:space="preserve"> </w:t>
      </w:r>
      <w:r w:rsidRPr="0008604F">
        <w:rPr>
          <w:rtl/>
          <w:lang w:val="he-IL" w:eastAsia="he-IL"/>
        </w:rPr>
        <w:t>ההצעה המו</w:t>
      </w:r>
      <w:r>
        <w:rPr>
          <w:rFonts w:hint="cs"/>
          <w:rtl/>
          <w:lang w:val="he-IL" w:eastAsia="he-IL"/>
        </w:rPr>
        <w:t>נח</w:t>
      </w:r>
      <w:r w:rsidRPr="0008604F">
        <w:rPr>
          <w:rtl/>
          <w:lang w:val="he-IL" w:eastAsia="he-IL"/>
        </w:rPr>
        <w:t>ת לפניכם צפויה להביא לשינויים משמעותיים בכמה תחומים חשובים, מהסדרת וזירוז תהליכי מתן היתר לתשתיות לאומיות ולבניית יחידות דיור ועד להקלות בתחום הבנייה, הגדלת סמכויות לוו</w:t>
      </w:r>
      <w:r>
        <w:rPr>
          <w:rFonts w:hint="cs"/>
          <w:rtl/>
          <w:lang w:val="he-IL" w:eastAsia="he-IL"/>
        </w:rPr>
        <w:t>ע</w:t>
      </w:r>
      <w:r w:rsidRPr="0008604F">
        <w:rPr>
          <w:rtl/>
          <w:lang w:val="he-IL" w:eastAsia="he-IL"/>
        </w:rPr>
        <w:t>ד</w:t>
      </w:r>
      <w:r>
        <w:rPr>
          <w:rFonts w:hint="cs"/>
          <w:rtl/>
          <w:lang w:val="he-IL" w:eastAsia="he-IL"/>
        </w:rPr>
        <w:t>ו</w:t>
      </w:r>
      <w:r w:rsidRPr="0008604F">
        <w:rPr>
          <w:rtl/>
          <w:lang w:val="he-IL" w:eastAsia="he-IL"/>
        </w:rPr>
        <w:t xml:space="preserve">ת </w:t>
      </w:r>
      <w:r>
        <w:rPr>
          <w:rtl/>
          <w:lang w:val="he-IL" w:eastAsia="he-IL"/>
        </w:rPr>
        <w:t>מקומיות</w:t>
      </w:r>
      <w:r w:rsidRPr="0008604F">
        <w:rPr>
          <w:rtl/>
          <w:lang w:val="he-IL" w:eastAsia="he-IL"/>
        </w:rPr>
        <w:t xml:space="preserve"> ועוד. השפעתה הצפויה של הצעת החוק תהיה ישירה על אופי הבנייה במדינת ישראל, נושא הנוגע לחיי כל אזרח ואזרחית במדינה.</w:t>
      </w:r>
    </w:p>
    <w:p w:rsidR="00304FBD" w:rsidRPr="0008604F" w:rsidRDefault="00304FBD" w:rsidP="00E60D06">
      <w:pPr>
        <w:rPr>
          <w:rtl/>
        </w:rPr>
      </w:pPr>
      <w:bookmarkStart w:id="37906" w:name="_ETM_Q78_641000"/>
      <w:bookmarkEnd w:id="37906"/>
    </w:p>
    <w:p w:rsidR="00304FBD" w:rsidRDefault="00304FBD" w:rsidP="00A35A11">
      <w:pPr>
        <w:rPr>
          <w:rtl/>
          <w:lang w:val="he-IL" w:eastAsia="he-IL"/>
        </w:rPr>
      </w:pPr>
      <w:r w:rsidRPr="0008604F">
        <w:rPr>
          <w:rtl/>
          <w:lang w:val="he-IL" w:eastAsia="he-IL"/>
        </w:rPr>
        <w:t>אפרט את התיקונים המונחים בפניכם</w:t>
      </w:r>
      <w:r w:rsidR="00A35A11">
        <w:rPr>
          <w:rFonts w:hint="cs"/>
          <w:rtl/>
          <w:lang w:val="he-IL" w:eastAsia="he-IL"/>
        </w:rPr>
        <w:t>.</w:t>
      </w:r>
      <w:r>
        <w:rPr>
          <w:rFonts w:hint="cs"/>
          <w:rtl/>
          <w:lang w:val="he-IL" w:eastAsia="he-IL"/>
        </w:rPr>
        <w:t xml:space="preserve"> </w:t>
      </w:r>
      <w:r w:rsidRPr="0008604F">
        <w:rPr>
          <w:rtl/>
          <w:lang w:val="he-IL" w:eastAsia="he-IL"/>
        </w:rPr>
        <w:t>בחוק ההסדרים הקודם הרחבנו בוועדה את פעילותן של רשויות הרישוי הארציות</w:t>
      </w:r>
      <w:r>
        <w:rPr>
          <w:rFonts w:hint="cs"/>
          <w:rtl/>
          <w:lang w:val="he-IL" w:eastAsia="he-IL"/>
        </w:rPr>
        <w:t xml:space="preserve"> –</w:t>
      </w:r>
      <w:r w:rsidRPr="0008604F">
        <w:rPr>
          <w:rtl/>
          <w:lang w:val="he-IL" w:eastAsia="he-IL"/>
        </w:rPr>
        <w:t xml:space="preserve"> </w:t>
      </w:r>
      <w:bookmarkStart w:id="37907" w:name="_ETM_Q78_658000"/>
      <w:bookmarkStart w:id="37908" w:name="_ETM_Q78_666000"/>
      <w:bookmarkStart w:id="37909" w:name="_ETM_Q78_667000"/>
      <w:bookmarkEnd w:id="37907"/>
      <w:bookmarkEnd w:id="37908"/>
      <w:bookmarkEnd w:id="37909"/>
      <w:r>
        <w:rPr>
          <w:rFonts w:hint="cs"/>
          <w:rtl/>
          <w:lang w:val="he-IL" w:eastAsia="he-IL"/>
        </w:rPr>
        <w:t>אולי אפשר קצת להנמיך את הקולות? קשה לי.</w:t>
      </w:r>
    </w:p>
    <w:p w:rsidR="00304FBD" w:rsidRDefault="00304FBD" w:rsidP="00E60D06">
      <w:pPr>
        <w:rPr>
          <w:rtl/>
          <w:lang w:val="he-IL" w:eastAsia="he-IL"/>
        </w:rPr>
      </w:pPr>
      <w:bookmarkStart w:id="37910" w:name="_ETM_Q78_657000"/>
      <w:bookmarkEnd w:id="37910"/>
    </w:p>
    <w:p w:rsidR="00304FBD" w:rsidRDefault="00304FBD" w:rsidP="00E60D06">
      <w:pPr>
        <w:pStyle w:val="af6"/>
        <w:keepNext/>
        <w:rPr>
          <w:rtl/>
          <w:lang w:val="he-IL"/>
        </w:rPr>
      </w:pPr>
      <w:r w:rsidRPr="00A4335D">
        <w:rPr>
          <w:rStyle w:val="TagStyle"/>
          <w:rtl/>
        </w:rPr>
        <w:t xml:space="preserve"> &lt;&lt; יור &gt;&gt; </w:t>
      </w:r>
      <w:r>
        <w:rPr>
          <w:rtl/>
          <w:lang w:val="he-IL"/>
        </w:rPr>
        <w:t>היו"ר ניסים ואטורי:</w:t>
      </w:r>
      <w:r w:rsidRPr="00A4335D">
        <w:rPr>
          <w:rStyle w:val="TagStyle"/>
          <w:rtl/>
        </w:rPr>
        <w:t xml:space="preserve"> &lt;&lt; יור &gt;&gt;</w:t>
      </w:r>
      <w:r>
        <w:rPr>
          <w:rtl/>
          <w:lang w:val="he-IL"/>
        </w:rPr>
        <w:t xml:space="preserve"> </w:t>
      </w:r>
    </w:p>
    <w:p w:rsidR="00304FBD" w:rsidRDefault="00304FBD" w:rsidP="00356066">
      <w:pPr>
        <w:rPr>
          <w:rtl/>
          <w:lang w:val="he-IL" w:eastAsia="he-IL"/>
        </w:rPr>
      </w:pPr>
    </w:p>
    <w:p w:rsidR="00304FBD" w:rsidRDefault="00304FBD" w:rsidP="00E60D06">
      <w:pPr>
        <w:rPr>
          <w:rtl/>
          <w:lang w:val="he-IL" w:eastAsia="he-IL"/>
        </w:rPr>
      </w:pPr>
      <w:bookmarkStart w:id="37911" w:name="_ETM_Q78_659000"/>
      <w:bookmarkEnd w:id="37911"/>
      <w:r>
        <w:rPr>
          <w:rFonts w:hint="cs"/>
          <w:rtl/>
          <w:lang w:val="he-IL" w:eastAsia="he-IL"/>
        </w:rPr>
        <w:t xml:space="preserve">חברים בקואליציה, אפשר קצת יותר </w:t>
      </w:r>
      <w:bookmarkStart w:id="37912" w:name="_ETM_Q78_660000"/>
      <w:bookmarkEnd w:id="37912"/>
      <w:r>
        <w:rPr>
          <w:rFonts w:hint="cs"/>
          <w:rtl/>
          <w:lang w:val="he-IL" w:eastAsia="he-IL"/>
        </w:rPr>
        <w:t>בשקט?</w:t>
      </w:r>
    </w:p>
    <w:p w:rsidR="00304FBD" w:rsidRDefault="00304FBD" w:rsidP="00E60D06">
      <w:pPr>
        <w:rPr>
          <w:rtl/>
          <w:lang w:val="he-IL" w:eastAsia="he-IL"/>
        </w:rPr>
      </w:pPr>
      <w:bookmarkStart w:id="37913" w:name="_ETM_Q78_662000"/>
      <w:bookmarkEnd w:id="37913"/>
    </w:p>
    <w:p w:rsidR="00304FBD" w:rsidRDefault="00304FBD" w:rsidP="00E60D06">
      <w:pPr>
        <w:pStyle w:val="-"/>
        <w:keepNext/>
        <w:rPr>
          <w:rtl/>
          <w:lang w:val="he-IL"/>
        </w:rPr>
      </w:pPr>
      <w:bookmarkStart w:id="37914" w:name="ET_speakercontinue_6425_8"/>
      <w:r w:rsidRPr="00A4335D">
        <w:rPr>
          <w:rStyle w:val="TagStyle"/>
          <w:rtl/>
        </w:rPr>
        <w:t xml:space="preserve"> &lt;&lt; דובר_המשך &gt;&gt; </w:t>
      </w:r>
      <w:r>
        <w:rPr>
          <w:rtl/>
          <w:lang w:val="he-IL"/>
        </w:rPr>
        <w:t>יעקב אשר (יו"ר ועדת הפנים והגנת הסביבה):</w:t>
      </w:r>
      <w:r w:rsidRPr="00A4335D">
        <w:rPr>
          <w:rStyle w:val="TagStyle"/>
          <w:rtl/>
        </w:rPr>
        <w:t xml:space="preserve"> &lt;&lt; דובר_המשך &gt;&gt;</w:t>
      </w:r>
      <w:r>
        <w:rPr>
          <w:rtl/>
          <w:lang w:val="he-IL"/>
        </w:rPr>
        <w:t xml:space="preserve"> </w:t>
      </w:r>
      <w:bookmarkEnd w:id="37914"/>
    </w:p>
    <w:p w:rsidR="00304FBD" w:rsidRDefault="00304FBD" w:rsidP="00356066">
      <w:pPr>
        <w:rPr>
          <w:rtl/>
          <w:lang w:val="he-IL" w:eastAsia="he-IL"/>
        </w:rPr>
      </w:pPr>
    </w:p>
    <w:p w:rsidR="00304FBD" w:rsidRPr="00A4335D" w:rsidRDefault="00304FBD" w:rsidP="00E60D06">
      <w:pPr>
        <w:rPr>
          <w:rtl/>
          <w:lang w:val="he-IL" w:eastAsia="he-IL"/>
        </w:rPr>
      </w:pPr>
      <w:bookmarkStart w:id="37915" w:name="_ETM_Q78_664000"/>
      <w:bookmarkEnd w:id="37915"/>
      <w:r>
        <w:rPr>
          <w:rFonts w:hint="cs"/>
          <w:rtl/>
          <w:lang w:val="he-IL" w:eastAsia="he-IL"/>
        </w:rPr>
        <w:t>לצעוק בשקט, אם אפשר. לצעוק בשקט.</w:t>
      </w:r>
    </w:p>
    <w:p w:rsidR="00304FBD" w:rsidRDefault="00304FBD" w:rsidP="00E60D06">
      <w:pPr>
        <w:rPr>
          <w:rtl/>
          <w:lang w:val="he-IL" w:eastAsia="he-IL"/>
        </w:rPr>
      </w:pPr>
    </w:p>
    <w:p w:rsidR="00304FBD" w:rsidRDefault="00304FBD" w:rsidP="00A35A11">
      <w:pPr>
        <w:rPr>
          <w:rtl/>
        </w:rPr>
      </w:pPr>
      <w:r>
        <w:rPr>
          <w:rFonts w:hint="cs"/>
          <w:rtl/>
          <w:lang w:val="he-IL" w:eastAsia="he-IL"/>
        </w:rPr>
        <w:t xml:space="preserve">רשויות הרישוי הארציות </w:t>
      </w:r>
      <w:bookmarkStart w:id="37916" w:name="_ETM_Q78_665000"/>
      <w:bookmarkEnd w:id="37916"/>
      <w:r w:rsidRPr="0008604F">
        <w:rPr>
          <w:rtl/>
          <w:lang w:val="he-IL" w:eastAsia="he-IL"/>
        </w:rPr>
        <w:t xml:space="preserve">נועדו לתת מענה למקרים שבהם הוצאת ההיתרים ברשות הרישוי המקומית מתארכת וקיימת חשיבות בקידום ההיתר, בפרט כשמדובר בהיקפים גדולים של יחידות דיור וכן בתשתיות שיש להן חשיבות ברמה הלאומית, או בתשתיות שיש קושי לקדם </w:t>
      </w:r>
      <w:r>
        <w:rPr>
          <w:rtl/>
          <w:lang w:val="he-IL" w:eastAsia="he-IL"/>
        </w:rPr>
        <w:t>את הקמתן בגלל התנגדויות מקומיות</w:t>
      </w:r>
      <w:r>
        <w:rPr>
          <w:rFonts w:hint="cs"/>
          <w:rtl/>
          <w:lang w:val="he-IL" w:eastAsia="he-IL"/>
        </w:rPr>
        <w:t xml:space="preserve"> </w:t>
      </w:r>
      <w:r w:rsidR="00A35A11">
        <w:rPr>
          <w:rFonts w:hint="eastAsia"/>
          <w:rtl/>
          <w:lang w:val="he-IL" w:eastAsia="he-IL"/>
        </w:rPr>
        <w:t xml:space="preserve">– </w:t>
      </w:r>
      <w:r>
        <w:rPr>
          <w:rFonts w:hint="cs"/>
          <w:rtl/>
          <w:lang w:val="he-IL" w:eastAsia="he-IL"/>
        </w:rPr>
        <w:t>מה שאנחנו אוהבים לקרוא</w:t>
      </w:r>
      <w:r w:rsidR="001D49FF">
        <w:rPr>
          <w:rFonts w:hint="cs"/>
          <w:rtl/>
          <w:lang w:val="he-IL" w:eastAsia="he-IL"/>
        </w:rPr>
        <w:t xml:space="preserve"> נמב"י</w:t>
      </w:r>
      <w:r w:rsidR="00A35A11">
        <w:rPr>
          <w:rFonts w:hint="cs"/>
          <w:rtl/>
          <w:lang w:val="he-IL" w:eastAsia="he-IL"/>
        </w:rPr>
        <w:t>,</w:t>
      </w:r>
      <w:r>
        <w:rPr>
          <w:rtl/>
          <w:lang w:val="he-IL" w:eastAsia="he-IL"/>
        </w:rPr>
        <w:t xml:space="preserve"> לא בחצר האחורית שלי</w:t>
      </w:r>
      <w:r w:rsidRPr="0008604F">
        <w:rPr>
          <w:rtl/>
          <w:lang w:val="he-IL" w:eastAsia="he-IL"/>
        </w:rPr>
        <w:t>.</w:t>
      </w:r>
      <w:r>
        <w:rPr>
          <w:rFonts w:hint="cs"/>
          <w:rtl/>
        </w:rPr>
        <w:t xml:space="preserve"> כל אחד אומר: </w:t>
      </w:r>
      <w:bookmarkStart w:id="37917" w:name="_ETM_Q78_694000"/>
      <w:bookmarkEnd w:id="37917"/>
      <w:r>
        <w:rPr>
          <w:rFonts w:hint="cs"/>
          <w:rtl/>
        </w:rPr>
        <w:t xml:space="preserve">חשוב, אבל אצל השני. </w:t>
      </w:r>
    </w:p>
    <w:p w:rsidR="00304FBD" w:rsidRPr="0008604F" w:rsidRDefault="00304FBD" w:rsidP="00E60D06">
      <w:pPr>
        <w:rPr>
          <w:rtl/>
        </w:rPr>
      </w:pPr>
    </w:p>
    <w:p w:rsidR="00304FBD" w:rsidRDefault="00304FBD" w:rsidP="00E60D06">
      <w:pPr>
        <w:rPr>
          <w:rtl/>
        </w:rPr>
      </w:pPr>
      <w:r w:rsidRPr="0008604F">
        <w:rPr>
          <w:rtl/>
          <w:lang w:val="he-IL" w:eastAsia="he-IL"/>
        </w:rPr>
        <w:t xml:space="preserve">בהצעת החוק שבפניכם נעשו </w:t>
      </w:r>
      <w:r>
        <w:rPr>
          <w:rFonts w:hint="cs"/>
          <w:rtl/>
          <w:lang w:val="he-IL" w:eastAsia="he-IL"/>
        </w:rPr>
        <w:t>כמה</w:t>
      </w:r>
      <w:r w:rsidRPr="0008604F">
        <w:rPr>
          <w:rtl/>
          <w:lang w:val="he-IL" w:eastAsia="he-IL"/>
        </w:rPr>
        <w:t xml:space="preserve"> תיקונים באשר לרשויות הרישוי הארציות:</w:t>
      </w:r>
      <w:r>
        <w:rPr>
          <w:rFonts w:hint="cs"/>
          <w:rtl/>
          <w:lang w:val="he-IL" w:eastAsia="he-IL"/>
        </w:rPr>
        <w:t xml:space="preserve"> 1. </w:t>
      </w:r>
      <w:r w:rsidRPr="000A315B">
        <w:rPr>
          <w:rtl/>
          <w:lang w:val="he-IL" w:eastAsia="he-IL"/>
        </w:rPr>
        <w:t xml:space="preserve">רשות הרישוי של הוועדה </w:t>
      </w:r>
      <w:r>
        <w:rPr>
          <w:rFonts w:hint="cs"/>
          <w:rtl/>
          <w:lang w:val="he-IL" w:eastAsia="he-IL"/>
        </w:rPr>
        <w:t xml:space="preserve">– בנחת, </w:t>
      </w:r>
      <w:bookmarkStart w:id="37918" w:name="_ETM_Q78_709000"/>
      <w:bookmarkEnd w:id="37918"/>
      <w:r>
        <w:rPr>
          <w:rFonts w:hint="cs"/>
          <w:rtl/>
          <w:lang w:val="he-IL" w:eastAsia="he-IL"/>
        </w:rPr>
        <w:t xml:space="preserve">בנחת שם. אני לא שומע את עצמי, חברים. </w:t>
      </w:r>
      <w:bookmarkStart w:id="37919" w:name="_ETM_Q78_716000"/>
      <w:bookmarkEnd w:id="37919"/>
      <w:r>
        <w:rPr>
          <w:rFonts w:hint="cs"/>
          <w:rtl/>
          <w:lang w:val="he-IL" w:eastAsia="he-IL"/>
        </w:rPr>
        <w:t xml:space="preserve">רשות הרישוי של הוועדה לתשתית לאומית </w:t>
      </w:r>
      <w:r>
        <w:rPr>
          <w:rFonts w:hint="eastAsia"/>
          <w:rtl/>
          <w:lang w:val="he-IL" w:eastAsia="he-IL"/>
        </w:rPr>
        <w:t>–</w:t>
      </w:r>
      <w:r>
        <w:rPr>
          <w:rFonts w:hint="cs"/>
          <w:rtl/>
          <w:lang w:val="he-IL" w:eastAsia="he-IL"/>
        </w:rPr>
        <w:t xml:space="preserve"> </w:t>
      </w:r>
      <w:r w:rsidRPr="0008604F">
        <w:rPr>
          <w:rtl/>
          <w:lang w:val="he-IL" w:eastAsia="he-IL"/>
        </w:rPr>
        <w:t>בהצעת החוק הממשלתית ביקשה הממשלה להעביר לסמכות רשות הרישוי של הוועדה לתשתיות לאומיות את האפשרות להוציא היתר לתשתית על פי תמ</w:t>
      </w:r>
      <w:r>
        <w:rPr>
          <w:rtl/>
          <w:lang w:val="he-IL" w:eastAsia="he-IL"/>
        </w:rPr>
        <w:t>"</w:t>
      </w:r>
      <w:r w:rsidRPr="0008604F">
        <w:rPr>
          <w:rtl/>
          <w:lang w:val="he-IL" w:eastAsia="he-IL"/>
        </w:rPr>
        <w:t>א ללא ת</w:t>
      </w:r>
      <w:r>
        <w:rPr>
          <w:rFonts w:hint="cs"/>
          <w:rtl/>
          <w:lang w:val="he-IL" w:eastAsia="he-IL"/>
        </w:rPr>
        <w:t>ש</w:t>
      </w:r>
      <w:r w:rsidRPr="0008604F">
        <w:rPr>
          <w:rtl/>
          <w:lang w:val="he-IL" w:eastAsia="he-IL"/>
        </w:rPr>
        <w:t>ריט. המשמעות היא שמצטמצמת האפשרות של התושבים ושל הרשויות המקומיות להביע את עמדתם בנוגע למיקום של התשתית עצמה.</w:t>
      </w:r>
    </w:p>
    <w:p w:rsidR="00304FBD" w:rsidRPr="0008604F" w:rsidRDefault="00304FBD" w:rsidP="00E60D06">
      <w:pPr>
        <w:rPr>
          <w:rtl/>
        </w:rPr>
      </w:pPr>
    </w:p>
    <w:p w:rsidR="00304FBD" w:rsidRDefault="00304FBD" w:rsidP="00E60D06">
      <w:pPr>
        <w:rPr>
          <w:rtl/>
        </w:rPr>
      </w:pPr>
      <w:r w:rsidRPr="0008604F">
        <w:rPr>
          <w:rtl/>
          <w:lang w:val="he-IL" w:eastAsia="he-IL"/>
        </w:rPr>
        <w:t xml:space="preserve">הוועדה קיימה </w:t>
      </w:r>
      <w:r>
        <w:rPr>
          <w:rFonts w:hint="cs"/>
          <w:rtl/>
          <w:lang w:val="he-IL" w:eastAsia="he-IL"/>
        </w:rPr>
        <w:t>כמה</w:t>
      </w:r>
      <w:r w:rsidRPr="0008604F">
        <w:rPr>
          <w:rtl/>
          <w:lang w:val="he-IL" w:eastAsia="he-IL"/>
        </w:rPr>
        <w:t xml:space="preserve"> דיונים בנושא</w:t>
      </w:r>
      <w:r>
        <w:rPr>
          <w:rFonts w:hint="cs"/>
          <w:rtl/>
          <w:lang w:val="he-IL" w:eastAsia="he-IL"/>
        </w:rPr>
        <w:t>,</w:t>
      </w:r>
      <w:r w:rsidRPr="0008604F">
        <w:rPr>
          <w:rtl/>
          <w:lang w:val="he-IL" w:eastAsia="he-IL"/>
        </w:rPr>
        <w:t xml:space="preserve"> הציפה את הקשיים</w:t>
      </w:r>
      <w:r>
        <w:rPr>
          <w:rFonts w:hint="cs"/>
          <w:rtl/>
          <w:lang w:val="he-IL" w:eastAsia="he-IL"/>
        </w:rPr>
        <w:t>,</w:t>
      </w:r>
      <w:r w:rsidRPr="0008604F">
        <w:rPr>
          <w:rtl/>
          <w:lang w:val="he-IL" w:eastAsia="he-IL"/>
        </w:rPr>
        <w:t xml:space="preserve"> וכ</w:t>
      </w:r>
      <w:r>
        <w:rPr>
          <w:rtl/>
          <w:lang w:val="he-IL" w:eastAsia="he-IL"/>
        </w:rPr>
        <w:t>עת מונח בפניכם במסגרת הצעת החוק</w:t>
      </w:r>
      <w:r w:rsidRPr="0008604F">
        <w:rPr>
          <w:rtl/>
          <w:lang w:val="he-IL" w:eastAsia="he-IL"/>
        </w:rPr>
        <w:t xml:space="preserve"> מתווה מעודכן. לפי המתווה </w:t>
      </w:r>
      <w:r>
        <w:rPr>
          <w:rFonts w:hint="cs"/>
          <w:rtl/>
          <w:lang w:val="he-IL" w:eastAsia="he-IL"/>
        </w:rPr>
        <w:t xml:space="preserve">הנ"ל, </w:t>
      </w:r>
      <w:r w:rsidRPr="0008604F">
        <w:rPr>
          <w:rtl/>
          <w:lang w:val="he-IL" w:eastAsia="he-IL"/>
        </w:rPr>
        <w:t>לרשות הרישוי הארצית תהיה סמכות מקבילה לתת הית</w:t>
      </w:r>
      <w:r>
        <w:rPr>
          <w:rtl/>
          <w:lang w:val="he-IL" w:eastAsia="he-IL"/>
        </w:rPr>
        <w:t>רים באופן ישיר לסוגי היתרים מסו</w:t>
      </w:r>
      <w:r w:rsidRPr="0008604F">
        <w:rPr>
          <w:rtl/>
          <w:lang w:val="he-IL" w:eastAsia="he-IL"/>
        </w:rPr>
        <w:t>ימים, כך שניתן יהיה לפנות אליה ישירות לקבלת היתר בנ</w:t>
      </w:r>
      <w:r>
        <w:rPr>
          <w:rFonts w:hint="cs"/>
          <w:rtl/>
          <w:lang w:val="he-IL" w:eastAsia="he-IL"/>
        </w:rPr>
        <w:t>י</w:t>
      </w:r>
      <w:r w:rsidRPr="0008604F">
        <w:rPr>
          <w:rtl/>
          <w:lang w:val="he-IL" w:eastAsia="he-IL"/>
        </w:rPr>
        <w:t>יה</w:t>
      </w:r>
      <w:r>
        <w:rPr>
          <w:rFonts w:hint="cs"/>
          <w:rtl/>
          <w:lang w:val="he-IL" w:eastAsia="he-IL"/>
        </w:rPr>
        <w:t>,</w:t>
      </w:r>
      <w:r w:rsidRPr="0008604F">
        <w:rPr>
          <w:rtl/>
          <w:lang w:val="he-IL" w:eastAsia="he-IL"/>
        </w:rPr>
        <w:t xml:space="preserve"> ללא צורך בפנ</w:t>
      </w:r>
      <w:r>
        <w:rPr>
          <w:rFonts w:hint="cs"/>
          <w:rtl/>
          <w:lang w:val="he-IL" w:eastAsia="he-IL"/>
        </w:rPr>
        <w:t>י</w:t>
      </w:r>
      <w:r w:rsidRPr="0008604F">
        <w:rPr>
          <w:rtl/>
          <w:lang w:val="he-IL" w:eastAsia="he-IL"/>
        </w:rPr>
        <w:t xml:space="preserve">יה מוקדמת לרשות הרישוי המקומית. </w:t>
      </w:r>
    </w:p>
    <w:p w:rsidR="00304FBD" w:rsidRDefault="00304FBD" w:rsidP="00E60D06">
      <w:pPr>
        <w:rPr>
          <w:rtl/>
        </w:rPr>
      </w:pPr>
    </w:p>
    <w:p w:rsidR="00304FBD" w:rsidRDefault="00304FBD" w:rsidP="00A35A11">
      <w:pPr>
        <w:rPr>
          <w:rtl/>
          <w:lang w:eastAsia="he-IL"/>
        </w:rPr>
      </w:pPr>
      <w:bookmarkStart w:id="37920" w:name="TOR_Q79"/>
      <w:bookmarkEnd w:id="37920"/>
      <w:r>
        <w:rPr>
          <w:rtl/>
          <w:lang w:eastAsia="he-IL"/>
        </w:rPr>
        <w:t xml:space="preserve">נוסף </w:t>
      </w:r>
      <w:r>
        <w:rPr>
          <w:rFonts w:hint="cs"/>
          <w:rtl/>
          <w:lang w:eastAsia="he-IL"/>
        </w:rPr>
        <w:t>ע</w:t>
      </w:r>
      <w:r>
        <w:rPr>
          <w:rtl/>
          <w:lang w:eastAsia="he-IL"/>
        </w:rPr>
        <w:t>ל</w:t>
      </w:r>
      <w:r>
        <w:rPr>
          <w:rFonts w:hint="cs"/>
          <w:rtl/>
          <w:lang w:eastAsia="he-IL"/>
        </w:rPr>
        <w:t xml:space="preserve"> </w:t>
      </w:r>
      <w:r>
        <w:rPr>
          <w:rtl/>
          <w:lang w:eastAsia="he-IL"/>
        </w:rPr>
        <w:t xml:space="preserve">סוגי ההיתרים הקבועים כבר </w:t>
      </w:r>
      <w:r>
        <w:rPr>
          <w:rFonts w:hint="cs"/>
          <w:rtl/>
          <w:lang w:eastAsia="he-IL"/>
        </w:rPr>
        <w:t>כ</w:t>
      </w:r>
      <w:r>
        <w:rPr>
          <w:rtl/>
          <w:lang w:eastAsia="he-IL"/>
        </w:rPr>
        <w:t>יום בחוק, מוצע להסמיך את רשות הרישוי הארצית לתשתיות גם בהיתרים מהסוגים הבאים:</w:t>
      </w:r>
      <w:r>
        <w:rPr>
          <w:rFonts w:hint="cs"/>
          <w:rtl/>
          <w:lang w:eastAsia="he-IL"/>
        </w:rPr>
        <w:t xml:space="preserve"> </w:t>
      </w:r>
      <w:bookmarkStart w:id="37921" w:name="_ETM_Q79_174000"/>
      <w:bookmarkEnd w:id="37921"/>
      <w:r>
        <w:rPr>
          <w:rFonts w:hint="cs"/>
          <w:rtl/>
          <w:lang w:eastAsia="he-IL"/>
        </w:rPr>
        <w:t xml:space="preserve">א. </w:t>
      </w:r>
      <w:r>
        <w:rPr>
          <w:rtl/>
          <w:lang w:eastAsia="he-IL"/>
        </w:rPr>
        <w:t>היתרים למיזמי תשתית חיוניים על פי תוכנית שאושרה בוועדה המחוזית</w:t>
      </w:r>
      <w:r>
        <w:rPr>
          <w:rFonts w:hint="cs"/>
          <w:rtl/>
          <w:lang w:eastAsia="he-IL"/>
        </w:rPr>
        <w:t xml:space="preserve">; ב. </w:t>
      </w:r>
      <w:r>
        <w:rPr>
          <w:rtl/>
          <w:lang w:eastAsia="he-IL"/>
        </w:rPr>
        <w:t>היתרים לתשתית לאומית על פי תמ</w:t>
      </w:r>
      <w:r>
        <w:rPr>
          <w:rFonts w:hint="cs"/>
          <w:rtl/>
          <w:lang w:eastAsia="he-IL"/>
        </w:rPr>
        <w:t>"</w:t>
      </w:r>
      <w:r>
        <w:rPr>
          <w:rtl/>
          <w:lang w:eastAsia="he-IL"/>
        </w:rPr>
        <w:t>א ללא תשריט</w:t>
      </w:r>
      <w:r>
        <w:rPr>
          <w:rFonts w:hint="cs"/>
          <w:rtl/>
          <w:lang w:eastAsia="he-IL"/>
        </w:rPr>
        <w:t>,</w:t>
      </w:r>
      <w:r>
        <w:rPr>
          <w:rtl/>
          <w:lang w:eastAsia="he-IL"/>
        </w:rPr>
        <w:t xml:space="preserve"> רק אם </w:t>
      </w:r>
      <w:r>
        <w:rPr>
          <w:rFonts w:hint="cs"/>
          <w:rtl/>
          <w:lang w:eastAsia="he-IL"/>
        </w:rPr>
        <w:t>ה</w:t>
      </w:r>
      <w:r>
        <w:rPr>
          <w:rtl/>
          <w:lang w:eastAsia="he-IL"/>
        </w:rPr>
        <w:t>יא מוקמת באותו שטח של תשתית לאומית אחרת שלגביה הוגשה בקשה להיתר לרשות הרישוי הארצית</w:t>
      </w:r>
      <w:r>
        <w:rPr>
          <w:rFonts w:hint="cs"/>
          <w:rtl/>
          <w:lang w:eastAsia="he-IL"/>
        </w:rPr>
        <w:t>.</w:t>
      </w:r>
      <w:r>
        <w:rPr>
          <w:rtl/>
          <w:lang w:eastAsia="he-IL"/>
        </w:rPr>
        <w:t xml:space="preserve"> כך למשל ניתן יהיה להגיש בקשה להיתר לרשות הרישוי הארצית למחלף שעל גביו יותקנו לוחות סולריים. הרחבת הסמכו</w:t>
      </w:r>
      <w:r>
        <w:rPr>
          <w:rFonts w:hint="cs"/>
          <w:rtl/>
          <w:lang w:eastAsia="he-IL"/>
        </w:rPr>
        <w:t>יו</w:t>
      </w:r>
      <w:r>
        <w:rPr>
          <w:rtl/>
          <w:lang w:eastAsia="he-IL"/>
        </w:rPr>
        <w:t>ת בהקשר זה נועדה לייעל את התהליך ולזרז את הקמת התשתיות</w:t>
      </w:r>
      <w:r>
        <w:rPr>
          <w:rFonts w:hint="cs"/>
          <w:rtl/>
          <w:lang w:eastAsia="he-IL"/>
        </w:rPr>
        <w:t xml:space="preserve">; ג. </w:t>
      </w:r>
      <w:r>
        <w:rPr>
          <w:rtl/>
          <w:lang w:eastAsia="he-IL"/>
        </w:rPr>
        <w:t>אישור לעד</w:t>
      </w:r>
      <w:r>
        <w:rPr>
          <w:rFonts w:hint="cs"/>
          <w:rtl/>
          <w:lang w:eastAsia="he-IL"/>
        </w:rPr>
        <w:t xml:space="preserve"> שמונה</w:t>
      </w:r>
      <w:r>
        <w:rPr>
          <w:rtl/>
          <w:lang w:eastAsia="he-IL"/>
        </w:rPr>
        <w:t xml:space="preserve"> היתרים לקווי תשתי</w:t>
      </w:r>
      <w:r>
        <w:rPr>
          <w:rFonts w:hint="cs"/>
          <w:rtl/>
          <w:lang w:eastAsia="he-IL"/>
        </w:rPr>
        <w:t>ו</w:t>
      </w:r>
      <w:r>
        <w:rPr>
          <w:rtl/>
          <w:lang w:eastAsia="he-IL"/>
        </w:rPr>
        <w:t>ת תת</w:t>
      </w:r>
      <w:r>
        <w:rPr>
          <w:rFonts w:hint="cs"/>
          <w:rtl/>
          <w:lang w:eastAsia="he-IL"/>
        </w:rPr>
        <w:t>-</w:t>
      </w:r>
      <w:r>
        <w:rPr>
          <w:rtl/>
          <w:lang w:eastAsia="he-IL"/>
        </w:rPr>
        <w:t xml:space="preserve">קרקעיים למים ולביוב. </w:t>
      </w:r>
      <w:bookmarkStart w:id="37922" w:name="_ETM_Q79_215000"/>
      <w:bookmarkEnd w:id="37922"/>
      <w:r>
        <w:rPr>
          <w:rtl/>
          <w:lang w:eastAsia="he-IL"/>
        </w:rPr>
        <w:t>לע</w:t>
      </w:r>
      <w:r>
        <w:rPr>
          <w:rFonts w:hint="cs"/>
          <w:rtl/>
          <w:lang w:eastAsia="he-IL"/>
        </w:rPr>
        <w:t>י</w:t>
      </w:r>
      <w:r>
        <w:rPr>
          <w:rtl/>
          <w:lang w:eastAsia="he-IL"/>
        </w:rPr>
        <w:t xml:space="preserve">תים קווי התשתית חוצים </w:t>
      </w:r>
      <w:r>
        <w:rPr>
          <w:rFonts w:hint="cs"/>
          <w:rtl/>
          <w:lang w:eastAsia="he-IL"/>
        </w:rPr>
        <w:t>כמה</w:t>
      </w:r>
      <w:r>
        <w:rPr>
          <w:rtl/>
          <w:lang w:eastAsia="he-IL"/>
        </w:rPr>
        <w:t xml:space="preserve"> רשויות</w:t>
      </w:r>
      <w:r w:rsidR="00A35A11">
        <w:rPr>
          <w:rFonts w:hint="cs"/>
          <w:rtl/>
          <w:lang w:eastAsia="he-IL"/>
        </w:rPr>
        <w:t>,</w:t>
      </w:r>
      <w:r>
        <w:rPr>
          <w:rtl/>
          <w:lang w:eastAsia="he-IL"/>
        </w:rPr>
        <w:t xml:space="preserve"> וקיים קושי בהוצאת היתר נפרד בכמה רשויות רישוי שונות לכל אחד מהמקטעים</w:t>
      </w:r>
      <w:r>
        <w:rPr>
          <w:rFonts w:hint="cs"/>
          <w:rtl/>
          <w:lang w:eastAsia="he-IL"/>
        </w:rPr>
        <w:t>,</w:t>
      </w:r>
      <w:r>
        <w:rPr>
          <w:rtl/>
          <w:lang w:eastAsia="he-IL"/>
        </w:rPr>
        <w:t xml:space="preserve"> ועל כן ניתנה </w:t>
      </w:r>
      <w:r>
        <w:rPr>
          <w:rFonts w:hint="cs"/>
          <w:rtl/>
          <w:lang w:eastAsia="he-IL"/>
        </w:rPr>
        <w:t xml:space="preserve">פה </w:t>
      </w:r>
      <w:r>
        <w:rPr>
          <w:rtl/>
          <w:lang w:eastAsia="he-IL"/>
        </w:rPr>
        <w:t>סמכות למנהל רשות המים לאשר העברת בקשה להיתר לרשות הרישוי הארצית במקרים המתאימים.</w:t>
      </w:r>
    </w:p>
    <w:p w:rsidR="00304FBD" w:rsidRDefault="00304FBD" w:rsidP="00E60D06">
      <w:pPr>
        <w:rPr>
          <w:rtl/>
          <w:lang w:eastAsia="he-IL"/>
        </w:rPr>
      </w:pPr>
    </w:p>
    <w:p w:rsidR="00304FBD" w:rsidRDefault="00304FBD" w:rsidP="00A35A11">
      <w:pPr>
        <w:rPr>
          <w:rtl/>
          <w:lang w:eastAsia="he-IL"/>
        </w:rPr>
      </w:pPr>
      <w:r>
        <w:rPr>
          <w:rtl/>
          <w:lang w:eastAsia="he-IL"/>
        </w:rPr>
        <w:t xml:space="preserve">מיותר לומר </w:t>
      </w:r>
      <w:r>
        <w:rPr>
          <w:rFonts w:hint="cs"/>
          <w:rtl/>
          <w:lang w:eastAsia="he-IL"/>
        </w:rPr>
        <w:t>מה</w:t>
      </w:r>
      <w:r>
        <w:rPr>
          <w:rtl/>
          <w:lang w:eastAsia="he-IL"/>
        </w:rPr>
        <w:t xml:space="preserve"> חשיבות</w:t>
      </w:r>
      <w:r>
        <w:rPr>
          <w:rFonts w:hint="cs"/>
          <w:rtl/>
          <w:lang w:eastAsia="he-IL"/>
        </w:rPr>
        <w:t>ן</w:t>
      </w:r>
      <w:r>
        <w:rPr>
          <w:rtl/>
          <w:lang w:eastAsia="he-IL"/>
        </w:rPr>
        <w:t xml:space="preserve"> של תשתיות לפיתוחה והתפתחותה של המדינה</w:t>
      </w:r>
      <w:r>
        <w:rPr>
          <w:rFonts w:hint="cs"/>
          <w:rtl/>
          <w:lang w:eastAsia="he-IL"/>
        </w:rPr>
        <w:t>.</w:t>
      </w:r>
      <w:r>
        <w:rPr>
          <w:rtl/>
          <w:lang w:eastAsia="he-IL"/>
        </w:rPr>
        <w:t xml:space="preserve"> אנו בונים מסלול ירוק</w:t>
      </w:r>
      <w:r>
        <w:rPr>
          <w:rFonts w:hint="cs"/>
          <w:rtl/>
          <w:lang w:eastAsia="he-IL"/>
        </w:rPr>
        <w:t>,</w:t>
      </w:r>
      <w:r>
        <w:rPr>
          <w:rtl/>
          <w:lang w:eastAsia="he-IL"/>
        </w:rPr>
        <w:t xml:space="preserve"> אבל מבוקר</w:t>
      </w:r>
      <w:r>
        <w:rPr>
          <w:rFonts w:hint="cs"/>
          <w:rtl/>
          <w:lang w:eastAsia="he-IL"/>
        </w:rPr>
        <w:t>,</w:t>
      </w:r>
      <w:r>
        <w:rPr>
          <w:rtl/>
          <w:lang w:eastAsia="he-IL"/>
        </w:rPr>
        <w:t xml:space="preserve"> כדי לזרז הקמת תשתיות חדשות.</w:t>
      </w:r>
      <w:r>
        <w:rPr>
          <w:rFonts w:hint="cs"/>
          <w:rtl/>
          <w:lang w:eastAsia="he-IL"/>
        </w:rPr>
        <w:t xml:space="preserve"> </w:t>
      </w:r>
      <w:r>
        <w:rPr>
          <w:rtl/>
          <w:lang w:eastAsia="he-IL"/>
        </w:rPr>
        <w:t>לרשות רישוי ארצית קיימת גם סמכות שניונית במקרים שבהם רשות הרישוי המקומית החלה את הטיפול בבקשה להיתר אך לא סיימה אותו</w:t>
      </w:r>
      <w:r>
        <w:rPr>
          <w:rFonts w:hint="cs"/>
          <w:rtl/>
          <w:lang w:eastAsia="he-IL"/>
        </w:rPr>
        <w:t xml:space="preserve">. אנחנו מכירים </w:t>
      </w:r>
      <w:r>
        <w:rPr>
          <w:rFonts w:hint="eastAsia"/>
          <w:rtl/>
          <w:lang w:eastAsia="he-IL"/>
        </w:rPr>
        <w:t>–</w:t>
      </w:r>
      <w:r>
        <w:rPr>
          <w:rFonts w:hint="cs"/>
          <w:rtl/>
          <w:lang w:eastAsia="he-IL"/>
        </w:rPr>
        <w:t xml:space="preserve"> הרבה פעמים חולפת תקופה שנקבעה בחוק.</w:t>
      </w:r>
      <w:r>
        <w:rPr>
          <w:rtl/>
          <w:lang w:eastAsia="he-IL"/>
        </w:rPr>
        <w:t xml:space="preserve"> במקרים אלה רשאי מבקש ההיתר להעביר את הבקשה מרשות הרישוי המקומית לרשות הרישוי הארצית. </w:t>
      </w:r>
    </w:p>
    <w:p w:rsidR="00304FBD" w:rsidRDefault="00304FBD" w:rsidP="00E60D06">
      <w:pPr>
        <w:rPr>
          <w:rtl/>
          <w:lang w:eastAsia="he-IL"/>
        </w:rPr>
      </w:pPr>
    </w:p>
    <w:p w:rsidR="00304FBD" w:rsidRDefault="00304FBD" w:rsidP="00E60D06">
      <w:pPr>
        <w:rPr>
          <w:rtl/>
          <w:lang w:eastAsia="he-IL"/>
        </w:rPr>
      </w:pPr>
      <w:bookmarkStart w:id="37923" w:name="_ETM_Q79_272000"/>
      <w:bookmarkEnd w:id="37923"/>
      <w:r>
        <w:rPr>
          <w:rtl/>
          <w:lang w:eastAsia="he-IL"/>
        </w:rPr>
        <w:t>בהצעת החוק ה</w:t>
      </w:r>
      <w:r>
        <w:rPr>
          <w:rFonts w:hint="cs"/>
          <w:rtl/>
          <w:lang w:eastAsia="he-IL"/>
        </w:rPr>
        <w:t>רחבנו</w:t>
      </w:r>
      <w:r>
        <w:rPr>
          <w:rtl/>
          <w:lang w:eastAsia="he-IL"/>
        </w:rPr>
        <w:t xml:space="preserve"> </w:t>
      </w:r>
      <w:r>
        <w:rPr>
          <w:rFonts w:hint="cs"/>
          <w:rtl/>
          <w:lang w:eastAsia="he-IL"/>
        </w:rPr>
        <w:t xml:space="preserve">את </w:t>
      </w:r>
      <w:r>
        <w:rPr>
          <w:rtl/>
          <w:lang w:eastAsia="he-IL"/>
        </w:rPr>
        <w:t>הסמכות השניונית גם בנוגע להיתר על פי תמ</w:t>
      </w:r>
      <w:r>
        <w:rPr>
          <w:rFonts w:hint="cs"/>
          <w:rtl/>
          <w:lang w:eastAsia="he-IL"/>
        </w:rPr>
        <w:t>"</w:t>
      </w:r>
      <w:r>
        <w:rPr>
          <w:rtl/>
          <w:lang w:eastAsia="he-IL"/>
        </w:rPr>
        <w:t>א ללא תשריט. במקרים אלה תינתן לרשות הרישוי המקומית הזדמנות לטפל בבקשה בעצמה</w:t>
      </w:r>
      <w:r>
        <w:rPr>
          <w:rFonts w:hint="cs"/>
          <w:rtl/>
          <w:lang w:eastAsia="he-IL"/>
        </w:rPr>
        <w:t xml:space="preserve">, </w:t>
      </w:r>
      <w:r>
        <w:rPr>
          <w:rtl/>
          <w:lang w:eastAsia="he-IL"/>
        </w:rPr>
        <w:t>ואם</w:t>
      </w:r>
      <w:r>
        <w:rPr>
          <w:rFonts w:hint="cs"/>
          <w:rtl/>
          <w:lang w:eastAsia="he-IL"/>
        </w:rPr>
        <w:t xml:space="preserve"> </w:t>
      </w:r>
      <w:bookmarkStart w:id="37924" w:name="_ETM_Q79_284000"/>
      <w:bookmarkEnd w:id="37924"/>
      <w:r>
        <w:rPr>
          <w:rFonts w:hint="cs"/>
          <w:rtl/>
          <w:lang w:eastAsia="he-IL"/>
        </w:rPr>
        <w:t>היא</w:t>
      </w:r>
      <w:r>
        <w:rPr>
          <w:rtl/>
          <w:lang w:eastAsia="he-IL"/>
        </w:rPr>
        <w:t xml:space="preserve"> לא עמדה בזמנים הקבועים</w:t>
      </w:r>
      <w:r>
        <w:rPr>
          <w:rFonts w:hint="cs"/>
          <w:rtl/>
          <w:lang w:eastAsia="he-IL"/>
        </w:rPr>
        <w:t>,</w:t>
      </w:r>
      <w:r>
        <w:rPr>
          <w:rtl/>
          <w:lang w:eastAsia="he-IL"/>
        </w:rPr>
        <w:t xml:space="preserve"> </w:t>
      </w:r>
      <w:r>
        <w:rPr>
          <w:rFonts w:hint="cs"/>
          <w:rtl/>
          <w:lang w:eastAsia="he-IL"/>
        </w:rPr>
        <w:t xml:space="preserve">היא </w:t>
      </w:r>
      <w:r>
        <w:rPr>
          <w:rtl/>
          <w:lang w:eastAsia="he-IL"/>
        </w:rPr>
        <w:t>תועבר לרשות הרישוי הארצית.</w:t>
      </w:r>
    </w:p>
    <w:p w:rsidR="00304FBD" w:rsidRDefault="00304FBD" w:rsidP="00E60D06">
      <w:pPr>
        <w:rPr>
          <w:rtl/>
          <w:lang w:eastAsia="he-IL"/>
        </w:rPr>
      </w:pPr>
      <w:bookmarkStart w:id="37925" w:name="_ETM_Q79_291000"/>
      <w:bookmarkEnd w:id="37925"/>
    </w:p>
    <w:p w:rsidR="00304FBD" w:rsidRDefault="001D49FF" w:rsidP="00A35A11">
      <w:pPr>
        <w:rPr>
          <w:rtl/>
          <w:lang w:eastAsia="he-IL"/>
        </w:rPr>
      </w:pPr>
      <w:bookmarkStart w:id="37926" w:name="_ETM_Q79_286000"/>
      <w:bookmarkEnd w:id="37926"/>
      <w:r>
        <w:rPr>
          <w:rFonts w:hint="cs"/>
          <w:rtl/>
          <w:lang w:eastAsia="he-IL"/>
        </w:rPr>
        <w:t>2.</w:t>
      </w:r>
      <w:r w:rsidR="00304FBD">
        <w:rPr>
          <w:rFonts w:hint="cs"/>
          <w:rtl/>
          <w:lang w:eastAsia="he-IL"/>
        </w:rPr>
        <w:t xml:space="preserve"> ק</w:t>
      </w:r>
      <w:r w:rsidR="00304FBD">
        <w:rPr>
          <w:rtl/>
          <w:lang w:eastAsia="he-IL"/>
        </w:rPr>
        <w:t>יצור זמנים להעברת היתרים מ</w:t>
      </w:r>
      <w:r w:rsidR="00304FBD">
        <w:rPr>
          <w:rFonts w:hint="cs"/>
          <w:rtl/>
          <w:lang w:eastAsia="he-IL"/>
        </w:rPr>
        <w:t>הרשות המקומית לרשות הארצית זה</w:t>
      </w:r>
      <w:r w:rsidR="00304FBD">
        <w:rPr>
          <w:rtl/>
          <w:lang w:eastAsia="he-IL"/>
        </w:rPr>
        <w:t xml:space="preserve"> תיקון נוסף</w:t>
      </w:r>
      <w:r w:rsidR="00304FBD">
        <w:rPr>
          <w:rFonts w:hint="cs"/>
          <w:rtl/>
          <w:lang w:eastAsia="he-IL"/>
        </w:rPr>
        <w:t xml:space="preserve"> שעשינו. קיצרנו את </w:t>
      </w:r>
      <w:bookmarkStart w:id="37927" w:name="_ETM_Q79_298000"/>
      <w:bookmarkEnd w:id="37927"/>
      <w:r w:rsidR="00304FBD">
        <w:rPr>
          <w:rFonts w:hint="cs"/>
          <w:rtl/>
          <w:lang w:eastAsia="he-IL"/>
        </w:rPr>
        <w:t>זה לשישה חודשים במקום שמונה חודשים.</w:t>
      </w:r>
      <w:r w:rsidR="00304FBD">
        <w:rPr>
          <w:rtl/>
          <w:lang w:eastAsia="he-IL"/>
        </w:rPr>
        <w:t xml:space="preserve"> מטרת התיקון להאיץ את הליכי הוצאת ההיתרים ולקדם בנייה למגורים ותשתיות. </w:t>
      </w:r>
    </w:p>
    <w:p w:rsidR="00304FBD" w:rsidRDefault="00304FBD" w:rsidP="00E60D06">
      <w:pPr>
        <w:rPr>
          <w:rtl/>
          <w:lang w:eastAsia="he-IL"/>
        </w:rPr>
      </w:pPr>
    </w:p>
    <w:p w:rsidR="00304FBD" w:rsidRDefault="00304FBD" w:rsidP="00E60D06">
      <w:pPr>
        <w:rPr>
          <w:rtl/>
          <w:lang w:eastAsia="he-IL"/>
        </w:rPr>
      </w:pPr>
      <w:bookmarkStart w:id="37928" w:name="_ETM_Q79_312000"/>
      <w:bookmarkEnd w:id="37928"/>
      <w:r>
        <w:rPr>
          <w:rtl/>
          <w:lang w:eastAsia="he-IL"/>
        </w:rPr>
        <w:t>החוק הקיים</w:t>
      </w:r>
      <w:r>
        <w:rPr>
          <w:rFonts w:hint="cs"/>
          <w:rtl/>
          <w:lang w:eastAsia="he-IL"/>
        </w:rPr>
        <w:t>,</w:t>
      </w:r>
      <w:r>
        <w:rPr>
          <w:rtl/>
          <w:lang w:eastAsia="he-IL"/>
        </w:rPr>
        <w:t xml:space="preserve"> שחוקק על ידינו לפני שנה</w:t>
      </w:r>
      <w:r>
        <w:rPr>
          <w:rFonts w:hint="cs"/>
          <w:rtl/>
          <w:lang w:eastAsia="he-IL"/>
        </w:rPr>
        <w:t xml:space="preserve"> בוועדה, עוד בטרם היית </w:t>
      </w:r>
      <w:bookmarkStart w:id="37929" w:name="_ETM_Q79_315000"/>
      <w:bookmarkEnd w:id="37929"/>
      <w:r>
        <w:rPr>
          <w:rFonts w:hint="cs"/>
          <w:rtl/>
          <w:lang w:eastAsia="he-IL"/>
        </w:rPr>
        <w:t>חברה קבועה וחרוצה בוועדה כמו היום –</w:t>
      </w:r>
      <w:r>
        <w:rPr>
          <w:rtl/>
          <w:lang w:eastAsia="he-IL"/>
        </w:rPr>
        <w:t xml:space="preserve"> </w:t>
      </w:r>
      <w:r>
        <w:rPr>
          <w:rFonts w:hint="cs"/>
          <w:rtl/>
          <w:lang w:eastAsia="he-IL"/>
        </w:rPr>
        <w:t>אז קבע החוק, בהתאם להחל</w:t>
      </w:r>
      <w:bookmarkStart w:id="37930" w:name="_ETM_Q79_323000"/>
      <w:bookmarkEnd w:id="37930"/>
      <w:r>
        <w:rPr>
          <w:rFonts w:hint="cs"/>
          <w:rtl/>
          <w:lang w:eastAsia="he-IL"/>
        </w:rPr>
        <w:t>טתנו אז,</w:t>
      </w:r>
      <w:r>
        <w:rPr>
          <w:rtl/>
          <w:lang w:eastAsia="he-IL"/>
        </w:rPr>
        <w:t xml:space="preserve"> </w:t>
      </w:r>
      <w:r>
        <w:rPr>
          <w:rFonts w:hint="cs"/>
          <w:rtl/>
          <w:lang w:eastAsia="he-IL"/>
        </w:rPr>
        <w:t xml:space="preserve">כי </w:t>
      </w:r>
      <w:r>
        <w:rPr>
          <w:rtl/>
          <w:lang w:eastAsia="he-IL"/>
        </w:rPr>
        <w:t xml:space="preserve">אם חלפו שמונה חודשים ממועד </w:t>
      </w:r>
      <w:r>
        <w:rPr>
          <w:rFonts w:hint="cs"/>
          <w:rtl/>
          <w:lang w:eastAsia="he-IL"/>
        </w:rPr>
        <w:t>ה</w:t>
      </w:r>
      <w:r>
        <w:rPr>
          <w:rtl/>
          <w:lang w:eastAsia="he-IL"/>
        </w:rPr>
        <w:t>קליט</w:t>
      </w:r>
      <w:r>
        <w:rPr>
          <w:rFonts w:hint="cs"/>
          <w:rtl/>
          <w:lang w:eastAsia="he-IL"/>
        </w:rPr>
        <w:t>ה</w:t>
      </w:r>
      <w:r>
        <w:rPr>
          <w:rtl/>
          <w:lang w:eastAsia="he-IL"/>
        </w:rPr>
        <w:t xml:space="preserve"> </w:t>
      </w:r>
      <w:r>
        <w:rPr>
          <w:rFonts w:hint="cs"/>
          <w:rtl/>
          <w:lang w:eastAsia="he-IL"/>
        </w:rPr>
        <w:t xml:space="preserve">של </w:t>
      </w:r>
      <w:r>
        <w:rPr>
          <w:rtl/>
          <w:lang w:eastAsia="he-IL"/>
        </w:rPr>
        <w:t>הבקשה וטרם ניתנה החלטה,</w:t>
      </w:r>
      <w:r>
        <w:rPr>
          <w:rFonts w:hint="cs"/>
          <w:rtl/>
          <w:lang w:eastAsia="he-IL"/>
        </w:rPr>
        <w:t xml:space="preserve"> אז</w:t>
      </w:r>
      <w:r>
        <w:rPr>
          <w:rtl/>
          <w:lang w:eastAsia="he-IL"/>
        </w:rPr>
        <w:t xml:space="preserve"> ניתן להעבירה</w:t>
      </w:r>
      <w:r>
        <w:rPr>
          <w:rFonts w:hint="cs"/>
          <w:rtl/>
          <w:lang w:eastAsia="he-IL"/>
        </w:rPr>
        <w:t>.</w:t>
      </w:r>
      <w:r>
        <w:rPr>
          <w:rtl/>
          <w:lang w:eastAsia="he-IL"/>
        </w:rPr>
        <w:t xml:space="preserve"> כעת מוצע לקצר את התקופ</w:t>
      </w:r>
      <w:r>
        <w:rPr>
          <w:rFonts w:hint="cs"/>
          <w:rtl/>
          <w:lang w:eastAsia="he-IL"/>
        </w:rPr>
        <w:t>ה</w:t>
      </w:r>
      <w:r>
        <w:rPr>
          <w:rtl/>
          <w:lang w:eastAsia="he-IL"/>
        </w:rPr>
        <w:t xml:space="preserve"> לשישה חודשים מהגשת הבקשה</w:t>
      </w:r>
      <w:r>
        <w:rPr>
          <w:rFonts w:hint="cs"/>
          <w:rtl/>
          <w:lang w:eastAsia="he-IL"/>
        </w:rPr>
        <w:t>,</w:t>
      </w:r>
      <w:r>
        <w:rPr>
          <w:rtl/>
          <w:lang w:eastAsia="he-IL"/>
        </w:rPr>
        <w:t xml:space="preserve"> </w:t>
      </w:r>
      <w:r>
        <w:rPr>
          <w:rFonts w:hint="cs"/>
          <w:rtl/>
          <w:lang w:eastAsia="he-IL"/>
        </w:rPr>
        <w:t xml:space="preserve">לא מהקליטה, כי מתברר שיש רשויות מקומיות שבהן </w:t>
      </w:r>
      <w:r>
        <w:rPr>
          <w:rFonts w:hint="eastAsia"/>
          <w:rtl/>
          <w:lang w:eastAsia="he-IL"/>
        </w:rPr>
        <w:t>–</w:t>
      </w:r>
      <w:r>
        <w:rPr>
          <w:rFonts w:hint="cs"/>
          <w:rtl/>
          <w:lang w:eastAsia="he-IL"/>
        </w:rPr>
        <w:t xml:space="preserve"> סגן יושב-ראש הכנסת.</w:t>
      </w:r>
    </w:p>
    <w:p w:rsidR="00304FBD" w:rsidRDefault="00304FBD" w:rsidP="00E60D06">
      <w:pPr>
        <w:rPr>
          <w:rtl/>
          <w:lang w:eastAsia="he-IL"/>
        </w:rPr>
      </w:pPr>
    </w:p>
    <w:p w:rsidR="00304FBD" w:rsidRDefault="00304FBD" w:rsidP="00E60D06">
      <w:pPr>
        <w:pStyle w:val="af5"/>
        <w:keepNext/>
        <w:rPr>
          <w:rtl/>
        </w:rPr>
      </w:pPr>
      <w:r w:rsidRPr="00535C39">
        <w:rPr>
          <w:rStyle w:val="TagStyle"/>
          <w:rtl/>
        </w:rPr>
        <w:t xml:space="preserve"> &lt;&lt; קריאה &gt;&gt; </w:t>
      </w:r>
      <w:r>
        <w:rPr>
          <w:rtl/>
        </w:rPr>
        <w:t>קטי קטרין שטרית (הליכוד):</w:t>
      </w:r>
      <w:r w:rsidRPr="00535C39">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כן, אבל </w:t>
      </w:r>
      <w:bookmarkStart w:id="37931" w:name="_ETM_Q79_347000"/>
      <w:bookmarkEnd w:id="37931"/>
      <w:r>
        <w:rPr>
          <w:rFonts w:hint="cs"/>
          <w:rtl/>
          <w:lang w:eastAsia="he-IL"/>
        </w:rPr>
        <w:t xml:space="preserve">שתהיה בריא, נשמה. הרגת אותנו. </w:t>
      </w:r>
    </w:p>
    <w:p w:rsidR="00304FBD" w:rsidRDefault="00304FBD" w:rsidP="00E60D06">
      <w:pPr>
        <w:rPr>
          <w:rtl/>
          <w:lang w:eastAsia="he-IL"/>
        </w:rPr>
      </w:pPr>
    </w:p>
    <w:p w:rsidR="00304FBD" w:rsidRDefault="00304FBD" w:rsidP="00E60D06">
      <w:pPr>
        <w:pStyle w:val="-"/>
        <w:keepNext/>
        <w:rPr>
          <w:rtl/>
        </w:rPr>
      </w:pPr>
      <w:bookmarkStart w:id="37932" w:name="ET_speakercontinue_6425_4"/>
      <w:r w:rsidRPr="00CB6C53">
        <w:rPr>
          <w:rStyle w:val="TagStyle"/>
          <w:rtl/>
        </w:rPr>
        <w:t xml:space="preserve"> &lt;&lt; דובר_המשך &gt;&gt; </w:t>
      </w:r>
      <w:r>
        <w:rPr>
          <w:rtl/>
        </w:rPr>
        <w:t>יעקב אשר (יו"ר ועדת הפנים והגנת הסביבה):</w:t>
      </w:r>
      <w:r w:rsidRPr="00CB6C53">
        <w:rPr>
          <w:rStyle w:val="TagStyle"/>
          <w:rtl/>
        </w:rPr>
        <w:t xml:space="preserve"> &lt;&lt; דובר_המשך &gt;&gt;</w:t>
      </w:r>
      <w:r>
        <w:rPr>
          <w:rtl/>
        </w:rPr>
        <w:t xml:space="preserve"> </w:t>
      </w:r>
      <w:bookmarkEnd w:id="37932"/>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יש פה שמונה </w:t>
      </w:r>
      <w:bookmarkStart w:id="37933" w:name="_ETM_Q79_350000"/>
      <w:bookmarkEnd w:id="37933"/>
      <w:r>
        <w:rPr>
          <w:rFonts w:hint="cs"/>
          <w:rtl/>
          <w:lang w:eastAsia="he-IL"/>
        </w:rPr>
        <w:t>חוקים בחוק אחד.</w:t>
      </w:r>
    </w:p>
    <w:p w:rsidR="00304FBD" w:rsidRDefault="00304FBD" w:rsidP="00E60D06">
      <w:pPr>
        <w:rPr>
          <w:rtl/>
          <w:lang w:eastAsia="he-IL"/>
        </w:rPr>
      </w:pPr>
    </w:p>
    <w:p w:rsidR="00304FBD" w:rsidRDefault="00304FBD" w:rsidP="00E60D06">
      <w:pPr>
        <w:pStyle w:val="af5"/>
        <w:keepNext/>
        <w:rPr>
          <w:rtl/>
        </w:rPr>
      </w:pPr>
      <w:bookmarkStart w:id="37934" w:name="ET_interruption_5807_5"/>
      <w:r w:rsidRPr="00CB6C53">
        <w:rPr>
          <w:rStyle w:val="TagStyle"/>
          <w:rtl/>
        </w:rPr>
        <w:t xml:space="preserve"> &lt;&lt; קריאה &gt;&gt; </w:t>
      </w:r>
      <w:r>
        <w:rPr>
          <w:rtl/>
        </w:rPr>
        <w:t>קטי קטרין שטרית (הליכוד):</w:t>
      </w:r>
      <w:r w:rsidRPr="00CB6C53">
        <w:rPr>
          <w:rStyle w:val="TagStyle"/>
          <w:rtl/>
        </w:rPr>
        <w:t xml:space="preserve"> &lt;&lt; קריאה &gt;&gt;</w:t>
      </w:r>
      <w:r>
        <w:rPr>
          <w:rtl/>
        </w:rPr>
        <w:t xml:space="preserve"> </w:t>
      </w:r>
      <w:bookmarkEnd w:id="37934"/>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נשמה, הרגת אותנו. רבע שעה. הראש מתפוצץ, </w:t>
      </w:r>
      <w:bookmarkStart w:id="37935" w:name="_ETM_Q79_353000"/>
      <w:bookmarkEnd w:id="37935"/>
      <w:r>
        <w:rPr>
          <w:rFonts w:hint="cs"/>
          <w:rtl/>
          <w:lang w:eastAsia="he-IL"/>
        </w:rPr>
        <w:t>יעקב.</w:t>
      </w:r>
    </w:p>
    <w:p w:rsidR="00304FBD" w:rsidRDefault="00304FBD" w:rsidP="00E60D06">
      <w:pPr>
        <w:rPr>
          <w:rtl/>
          <w:lang w:eastAsia="he-IL"/>
        </w:rPr>
      </w:pPr>
      <w:bookmarkStart w:id="37936" w:name="_ETM_Q79_355000"/>
      <w:bookmarkEnd w:id="37936"/>
    </w:p>
    <w:p w:rsidR="00304FBD" w:rsidRDefault="00304FBD" w:rsidP="00E60D06">
      <w:pPr>
        <w:pStyle w:val="-"/>
        <w:keepNext/>
        <w:rPr>
          <w:rtl/>
        </w:rPr>
      </w:pPr>
      <w:r w:rsidRPr="00CB6C53">
        <w:rPr>
          <w:rStyle w:val="TagStyle"/>
          <w:rtl/>
        </w:rPr>
        <w:t xml:space="preserve"> &lt;&lt; דובר_המשך &gt;&gt; </w:t>
      </w:r>
      <w:r>
        <w:rPr>
          <w:rtl/>
        </w:rPr>
        <w:t>יעקב אשר (יו"ר ועדת הפנים והגנת הסביבה):</w:t>
      </w:r>
      <w:r w:rsidRPr="00CB6C53">
        <w:rPr>
          <w:rStyle w:val="TagStyle"/>
          <w:rtl/>
        </w:rPr>
        <w:t xml:space="preserve"> &lt;&lt; דובר_המשך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7937" w:name="_ETM_Q79_357000"/>
      <w:bookmarkEnd w:id="37937"/>
      <w:r>
        <w:rPr>
          <w:rFonts w:hint="cs"/>
          <w:rtl/>
          <w:lang w:eastAsia="he-IL"/>
        </w:rPr>
        <w:t xml:space="preserve">נשמה, נשמה. </w:t>
      </w:r>
      <w:r w:rsidR="00A35A11">
        <w:rPr>
          <w:rFonts w:hint="cs"/>
          <w:rtl/>
          <w:lang w:eastAsia="he-IL"/>
        </w:rPr>
        <w:t>א</w:t>
      </w:r>
      <w:r>
        <w:rPr>
          <w:rFonts w:hint="cs"/>
          <w:rtl/>
          <w:lang w:eastAsia="he-IL"/>
        </w:rPr>
        <w:t>נחנו נותנים פה את הנשמה, זה נכון.</w:t>
      </w:r>
    </w:p>
    <w:p w:rsidR="00304FBD" w:rsidRDefault="00304FBD" w:rsidP="00E60D06">
      <w:pPr>
        <w:rPr>
          <w:rtl/>
          <w:lang w:eastAsia="he-IL"/>
        </w:rPr>
      </w:pPr>
    </w:p>
    <w:p w:rsidR="00304FBD" w:rsidRDefault="00304FBD" w:rsidP="00E945F3">
      <w:pPr>
        <w:rPr>
          <w:rtl/>
          <w:lang w:eastAsia="he-IL"/>
        </w:rPr>
      </w:pPr>
      <w:bookmarkStart w:id="37938" w:name="_ETM_Q79_361000"/>
      <w:bookmarkEnd w:id="37938"/>
      <w:r>
        <w:rPr>
          <w:rFonts w:hint="cs"/>
          <w:rtl/>
          <w:lang w:eastAsia="he-IL"/>
        </w:rPr>
        <w:t xml:space="preserve">החוק הקיים, כמו שאמרתי, שחוקק על ידינו לפני </w:t>
      </w:r>
      <w:bookmarkStart w:id="37939" w:name="_ETM_Q79_364000"/>
      <w:bookmarkEnd w:id="37939"/>
      <w:r>
        <w:rPr>
          <w:rFonts w:hint="cs"/>
          <w:rtl/>
          <w:lang w:eastAsia="he-IL"/>
        </w:rPr>
        <w:t>שנה, קבע</w:t>
      </w:r>
      <w:r w:rsidR="00E945F3">
        <w:rPr>
          <w:rFonts w:hint="cs"/>
          <w:rtl/>
          <w:lang w:eastAsia="he-IL"/>
        </w:rPr>
        <w:t>:</w:t>
      </w:r>
      <w:r>
        <w:rPr>
          <w:rFonts w:hint="eastAsia"/>
          <w:rtl/>
          <w:lang w:eastAsia="he-IL"/>
        </w:rPr>
        <w:t xml:space="preserve"> </w:t>
      </w:r>
      <w:r w:rsidRPr="00EA6D68">
        <w:rPr>
          <w:rtl/>
          <w:lang w:eastAsia="he-IL"/>
        </w:rPr>
        <w:t>אם חלפו שמונה חודשים מ</w:t>
      </w:r>
      <w:r>
        <w:rPr>
          <w:rFonts w:hint="cs"/>
          <w:rtl/>
          <w:lang w:eastAsia="he-IL"/>
        </w:rPr>
        <w:t>יום</w:t>
      </w:r>
      <w:r w:rsidRPr="00EA6D68">
        <w:rPr>
          <w:rtl/>
          <w:lang w:eastAsia="he-IL"/>
        </w:rPr>
        <w:t xml:space="preserve"> הקליטה</w:t>
      </w:r>
      <w:r>
        <w:rPr>
          <w:rFonts w:hint="cs"/>
          <w:rtl/>
          <w:lang w:eastAsia="he-IL"/>
        </w:rPr>
        <w:t xml:space="preserve">. כאן עשינו </w:t>
      </w:r>
      <w:r>
        <w:rPr>
          <w:rFonts w:hint="eastAsia"/>
          <w:rtl/>
          <w:lang w:eastAsia="he-IL"/>
        </w:rPr>
        <w:t>–</w:t>
      </w:r>
      <w:r>
        <w:rPr>
          <w:rFonts w:hint="cs"/>
          <w:rtl/>
          <w:lang w:eastAsia="he-IL"/>
        </w:rPr>
        <w:t xml:space="preserve"> שישה חודשים מיום ההגשה </w:t>
      </w:r>
      <w:bookmarkStart w:id="37940" w:name="_ETM_Q79_375000"/>
      <w:bookmarkEnd w:id="37940"/>
      <w:r>
        <w:rPr>
          <w:rFonts w:hint="cs"/>
          <w:rtl/>
          <w:lang w:eastAsia="he-IL"/>
        </w:rPr>
        <w:t>לוועדה.</w:t>
      </w:r>
      <w:r w:rsidRPr="00EA6D68">
        <w:rPr>
          <w:rtl/>
          <w:lang w:eastAsia="he-IL"/>
        </w:rPr>
        <w:t xml:space="preserve"> </w:t>
      </w:r>
      <w:r>
        <w:rPr>
          <w:rtl/>
          <w:lang w:eastAsia="he-IL"/>
        </w:rPr>
        <w:t>אדגיש כי הסדר זה נוגע לרשו</w:t>
      </w:r>
      <w:r>
        <w:rPr>
          <w:rFonts w:hint="cs"/>
          <w:rtl/>
          <w:lang w:eastAsia="he-IL"/>
        </w:rPr>
        <w:t>יו</w:t>
      </w:r>
      <w:r>
        <w:rPr>
          <w:rtl/>
          <w:lang w:eastAsia="he-IL"/>
        </w:rPr>
        <w:t>ת הרישוי של הוועדה לתשתיות לאומיות ו</w:t>
      </w:r>
      <w:r>
        <w:rPr>
          <w:rFonts w:hint="cs"/>
          <w:rtl/>
          <w:lang w:eastAsia="he-IL"/>
        </w:rPr>
        <w:t>גם</w:t>
      </w:r>
      <w:r>
        <w:rPr>
          <w:rtl/>
          <w:lang w:eastAsia="he-IL"/>
        </w:rPr>
        <w:t xml:space="preserve"> לרשות הרישוי הארצית</w:t>
      </w:r>
      <w:r>
        <w:rPr>
          <w:rFonts w:hint="cs"/>
          <w:rtl/>
          <w:lang w:eastAsia="he-IL"/>
        </w:rPr>
        <w:t>,</w:t>
      </w:r>
      <w:r>
        <w:rPr>
          <w:rtl/>
          <w:lang w:eastAsia="he-IL"/>
        </w:rPr>
        <w:t xml:space="preserve"> שמתמקדת בהאצת היתרים ליחידות דיור בהיקפים גדולים.</w:t>
      </w:r>
    </w:p>
    <w:p w:rsidR="00304FBD" w:rsidRDefault="00304FBD" w:rsidP="00E60D06">
      <w:pPr>
        <w:rPr>
          <w:rtl/>
          <w:lang w:eastAsia="he-IL"/>
        </w:rPr>
      </w:pPr>
      <w:bookmarkStart w:id="37941" w:name="_ETM_Q79_387000"/>
      <w:bookmarkEnd w:id="37941"/>
    </w:p>
    <w:p w:rsidR="00304FBD" w:rsidRDefault="00304FBD" w:rsidP="00E60D06">
      <w:pPr>
        <w:rPr>
          <w:rtl/>
          <w:lang w:eastAsia="he-IL"/>
        </w:rPr>
      </w:pPr>
      <w:r>
        <w:rPr>
          <w:rtl/>
          <w:lang w:eastAsia="he-IL"/>
        </w:rPr>
        <w:t>העברת סמכו</w:t>
      </w:r>
      <w:r>
        <w:rPr>
          <w:rFonts w:hint="cs"/>
          <w:rtl/>
          <w:lang w:eastAsia="he-IL"/>
        </w:rPr>
        <w:t>יו</w:t>
      </w:r>
      <w:r>
        <w:rPr>
          <w:rtl/>
          <w:lang w:eastAsia="he-IL"/>
        </w:rPr>
        <w:t xml:space="preserve">ת הרישוי של רשות הרישוי המחוזית </w:t>
      </w:r>
      <w:r>
        <w:rPr>
          <w:rFonts w:hint="cs"/>
          <w:rtl/>
          <w:lang w:eastAsia="he-IL"/>
        </w:rPr>
        <w:t>ל</w:t>
      </w:r>
      <w:r>
        <w:rPr>
          <w:rtl/>
          <w:lang w:eastAsia="he-IL"/>
        </w:rPr>
        <w:t>ארצית</w:t>
      </w:r>
      <w:r>
        <w:rPr>
          <w:rFonts w:hint="cs"/>
          <w:rtl/>
          <w:lang w:eastAsia="he-IL"/>
        </w:rPr>
        <w:t xml:space="preserve"> –</w:t>
      </w:r>
      <w:r>
        <w:rPr>
          <w:rtl/>
          <w:lang w:eastAsia="he-IL"/>
        </w:rPr>
        <w:t xml:space="preserve"> במרחבי תכנון מחוזיים </w:t>
      </w:r>
      <w:r>
        <w:rPr>
          <w:rFonts w:hint="cs"/>
          <w:rtl/>
          <w:lang w:eastAsia="he-IL"/>
        </w:rPr>
        <w:t>יש מה שנקרא</w:t>
      </w:r>
      <w:r>
        <w:rPr>
          <w:rtl/>
          <w:lang w:eastAsia="he-IL"/>
        </w:rPr>
        <w:t xml:space="preserve"> שטחים גליליים</w:t>
      </w:r>
      <w:r>
        <w:rPr>
          <w:rFonts w:hint="cs"/>
          <w:rtl/>
          <w:lang w:eastAsia="he-IL"/>
        </w:rPr>
        <w:t xml:space="preserve">. לא הייתה להם אחריות עד היום, זה נפל בין הכיסאות, וזה גם הגיע לפתחה של רשות </w:t>
      </w:r>
      <w:bookmarkStart w:id="37942" w:name="_ETM_Q79_405000"/>
      <w:bookmarkEnd w:id="37942"/>
      <w:r>
        <w:rPr>
          <w:rFonts w:hint="cs"/>
          <w:rtl/>
          <w:lang w:eastAsia="he-IL"/>
        </w:rPr>
        <w:t xml:space="preserve">הרישוי הארצית. </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לסיכום החלק הזה של רשות הרישוי הארצית, אומר </w:t>
      </w:r>
      <w:bookmarkStart w:id="37943" w:name="_ETM_Q79_411000"/>
      <w:bookmarkEnd w:id="37943"/>
      <w:r>
        <w:rPr>
          <w:rFonts w:hint="cs"/>
          <w:rtl/>
          <w:lang w:eastAsia="he-IL"/>
        </w:rPr>
        <w:t xml:space="preserve">לאדוני היושב-ראש: עד היום רשות הרישוי הארצית </w:t>
      </w:r>
      <w:bookmarkStart w:id="37944" w:name="_ETM_Q79_414000"/>
      <w:bookmarkEnd w:id="37944"/>
      <w:r>
        <w:rPr>
          <w:rFonts w:hint="cs"/>
          <w:rtl/>
          <w:lang w:eastAsia="he-IL"/>
        </w:rPr>
        <w:t>הייתה יכולה להוציא היתרים</w:t>
      </w:r>
      <w:r w:rsidRPr="00501492">
        <w:rPr>
          <w:rFonts w:hint="cs"/>
          <w:rtl/>
          <w:lang w:eastAsia="he-IL"/>
        </w:rPr>
        <w:t xml:space="preserve"> </w:t>
      </w:r>
      <w:r>
        <w:rPr>
          <w:rFonts w:hint="cs"/>
          <w:rtl/>
          <w:lang w:eastAsia="he-IL"/>
        </w:rPr>
        <w:t xml:space="preserve">על הנייר, לא בפועל. בעקבות יוזמה שלנו גם </w:t>
      </w:r>
      <w:bookmarkStart w:id="37945" w:name="_ETM_Q79_421000"/>
      <w:bookmarkEnd w:id="37945"/>
      <w:r>
        <w:rPr>
          <w:rFonts w:hint="cs"/>
          <w:rtl/>
          <w:lang w:eastAsia="he-IL"/>
        </w:rPr>
        <w:t xml:space="preserve">משרד האוצר, גם מטה התכנון, הציבו כוח אדם מתאים לעניין </w:t>
      </w:r>
      <w:bookmarkStart w:id="37946" w:name="_ETM_Q79_427000"/>
      <w:bookmarkEnd w:id="37946"/>
      <w:r>
        <w:rPr>
          <w:rFonts w:hint="cs"/>
          <w:rtl/>
          <w:lang w:eastAsia="he-IL"/>
        </w:rPr>
        <w:t xml:space="preserve">הזה, וברגע שייכנס החוק לתוקפו, עוד הלילה, הם יוכלו לבצע בפועל הוצאת היתר. כי פעם רק רשות </w:t>
      </w:r>
      <w:bookmarkStart w:id="37947" w:name="_ETM_Q79_436000"/>
      <w:bookmarkEnd w:id="37947"/>
      <w:r>
        <w:rPr>
          <w:rFonts w:hint="cs"/>
          <w:rtl/>
          <w:lang w:eastAsia="he-IL"/>
        </w:rPr>
        <w:t>מקומית יכלה לעשות</w:t>
      </w:r>
      <w:r w:rsidRPr="00D06B8E">
        <w:rPr>
          <w:rFonts w:hint="cs"/>
          <w:rtl/>
          <w:lang w:eastAsia="he-IL"/>
        </w:rPr>
        <w:t xml:space="preserve"> </w:t>
      </w:r>
      <w:r>
        <w:rPr>
          <w:rFonts w:hint="cs"/>
          <w:rtl/>
          <w:lang w:eastAsia="he-IL"/>
        </w:rPr>
        <w:t>הוצאת היתר. ברגע שזה קיים, כל רשות מקומית</w:t>
      </w:r>
      <w:bookmarkStart w:id="37948" w:name="_ETM_Q79_443000"/>
      <w:bookmarkEnd w:id="37948"/>
      <w:r>
        <w:rPr>
          <w:rFonts w:hint="cs"/>
          <w:rtl/>
          <w:lang w:eastAsia="he-IL"/>
        </w:rPr>
        <w:t xml:space="preserve"> תדע שאם היא לא תעמוד בזמנים, יש מישהו אחר שיוציא </w:t>
      </w:r>
      <w:bookmarkStart w:id="37949" w:name="_ETM_Q79_444000"/>
      <w:bookmarkEnd w:id="37949"/>
      <w:r>
        <w:rPr>
          <w:rFonts w:hint="cs"/>
          <w:rtl/>
          <w:lang w:eastAsia="he-IL"/>
        </w:rPr>
        <w:t xml:space="preserve">במקומה ויחתום על ההיתר במקום ראש העיר ובמקום מהנדס העיר, כך שהדבר הזה יחולל לדעתי מהפכה אדירה בכל הנוגע לתשתיות </w:t>
      </w:r>
      <w:bookmarkStart w:id="37950" w:name="_ETM_Q79_457000"/>
      <w:bookmarkEnd w:id="37950"/>
      <w:r>
        <w:rPr>
          <w:rFonts w:hint="cs"/>
          <w:rtl/>
          <w:lang w:eastAsia="he-IL"/>
        </w:rPr>
        <w:t>ובכל הנוגע להאצת הבנייה של יחידות הדיור.</w:t>
      </w:r>
    </w:p>
    <w:p w:rsidR="00304FBD" w:rsidRDefault="00304FBD" w:rsidP="00E60D06">
      <w:pPr>
        <w:rPr>
          <w:rtl/>
          <w:lang w:eastAsia="he-IL"/>
        </w:rPr>
      </w:pPr>
    </w:p>
    <w:p w:rsidR="00304FBD" w:rsidRDefault="00E945F3" w:rsidP="00E945F3">
      <w:pPr>
        <w:rPr>
          <w:rtl/>
          <w:lang w:eastAsia="he-IL"/>
        </w:rPr>
      </w:pPr>
      <w:r>
        <w:rPr>
          <w:rFonts w:hint="cs"/>
          <w:rtl/>
          <w:lang w:eastAsia="he-IL"/>
        </w:rPr>
        <w:t xml:space="preserve">כמו כן, בהצעת החוק הזאת ישנה </w:t>
      </w:r>
      <w:r w:rsidR="00304FBD">
        <w:rPr>
          <w:rFonts w:hint="cs"/>
          <w:rtl/>
          <w:lang w:eastAsia="he-IL"/>
        </w:rPr>
        <w:t xml:space="preserve">הרחבה של </w:t>
      </w:r>
      <w:bookmarkStart w:id="37951" w:name="_ETM_Q79_462000"/>
      <w:bookmarkEnd w:id="37951"/>
      <w:r w:rsidR="00304FBD">
        <w:rPr>
          <w:rFonts w:hint="cs"/>
          <w:rtl/>
          <w:lang w:eastAsia="he-IL"/>
        </w:rPr>
        <w:t xml:space="preserve">סמכויות הוועדות המקומיות בכמה נושאים: </w:t>
      </w:r>
      <w:r w:rsidR="00304FBD">
        <w:rPr>
          <w:rtl/>
          <w:lang w:eastAsia="he-IL"/>
        </w:rPr>
        <w:t xml:space="preserve">ראשית, ההצעה מחזירה לסמכותן של הוועדות המקומיות סמכויות שנשללו מהן בהיסח הדעת </w:t>
      </w:r>
      <w:r w:rsidR="00304FBD">
        <w:rPr>
          <w:rFonts w:hint="cs"/>
          <w:rtl/>
          <w:lang w:eastAsia="he-IL"/>
        </w:rPr>
        <w:t xml:space="preserve">בשנת 2021, </w:t>
      </w:r>
      <w:r w:rsidR="00304FBD">
        <w:rPr>
          <w:rtl/>
          <w:lang w:eastAsia="he-IL"/>
        </w:rPr>
        <w:t>כשאושר חוק ההסדרים</w:t>
      </w:r>
      <w:r w:rsidR="00304FBD">
        <w:rPr>
          <w:rFonts w:hint="cs"/>
          <w:rtl/>
          <w:lang w:eastAsia="he-IL"/>
        </w:rPr>
        <w:t xml:space="preserve">. אז </w:t>
      </w:r>
      <w:bookmarkStart w:id="37952" w:name="_ETM_Q79_476000"/>
      <w:bookmarkEnd w:id="37952"/>
      <w:r w:rsidR="00304FBD">
        <w:rPr>
          <w:rFonts w:hint="cs"/>
          <w:rtl/>
          <w:lang w:eastAsia="he-IL"/>
        </w:rPr>
        <w:t>ב</w:t>
      </w:r>
      <w:r w:rsidR="00304FBD">
        <w:rPr>
          <w:rtl/>
          <w:lang w:eastAsia="he-IL"/>
        </w:rPr>
        <w:t>וטלה סמכותן של הוועדות המקומיות לתת הקלות בשלב הוצאת היתר הבני</w:t>
      </w:r>
      <w:r w:rsidR="00304FBD">
        <w:rPr>
          <w:rFonts w:hint="cs"/>
          <w:rtl/>
          <w:lang w:eastAsia="he-IL"/>
        </w:rPr>
        <w:t>י</w:t>
      </w:r>
      <w:r w:rsidR="00304FBD">
        <w:rPr>
          <w:rtl/>
          <w:lang w:eastAsia="he-IL"/>
        </w:rPr>
        <w:t>ה, בגלל שסמכות זו עיכבה מאוד הוצאת היתרי בנ</w:t>
      </w:r>
      <w:r w:rsidR="00304FBD">
        <w:rPr>
          <w:rFonts w:hint="cs"/>
          <w:rtl/>
          <w:lang w:eastAsia="he-IL"/>
        </w:rPr>
        <w:t>י</w:t>
      </w:r>
      <w:r w:rsidR="00304FBD">
        <w:rPr>
          <w:rtl/>
          <w:lang w:eastAsia="he-IL"/>
        </w:rPr>
        <w:t>יה. בקשות להקלות היו נפוצות מאוד</w:t>
      </w:r>
      <w:r w:rsidR="00304FBD">
        <w:rPr>
          <w:rFonts w:hint="cs"/>
          <w:rtl/>
          <w:lang w:eastAsia="he-IL"/>
        </w:rPr>
        <w:t>,</w:t>
      </w:r>
      <w:r w:rsidR="00304FBD">
        <w:rPr>
          <w:rtl/>
          <w:lang w:eastAsia="he-IL"/>
        </w:rPr>
        <w:t xml:space="preserve"> ויזמים רבים ניסו כמיטב יכולתם להשיג הקלות</w:t>
      </w:r>
      <w:r w:rsidR="00304FBD">
        <w:rPr>
          <w:rFonts w:hint="cs"/>
          <w:rtl/>
          <w:lang w:eastAsia="he-IL"/>
        </w:rPr>
        <w:t xml:space="preserve">, ואז כל תוכנית באה בהמשכים </w:t>
      </w:r>
      <w:r w:rsidR="00304FBD">
        <w:rPr>
          <w:rtl/>
          <w:lang w:eastAsia="he-IL"/>
        </w:rPr>
        <w:t>–</w:t>
      </w:r>
      <w:r w:rsidR="00304FBD">
        <w:rPr>
          <w:rFonts w:hint="cs"/>
          <w:rtl/>
          <w:lang w:eastAsia="he-IL"/>
        </w:rPr>
        <w:t xml:space="preserve"> עוד תוכנית ועוד </w:t>
      </w:r>
      <w:bookmarkStart w:id="37953" w:name="_ETM_Q79_495000"/>
      <w:bookmarkEnd w:id="37953"/>
      <w:r w:rsidR="00304FBD">
        <w:rPr>
          <w:rFonts w:hint="cs"/>
          <w:rtl/>
          <w:lang w:eastAsia="he-IL"/>
        </w:rPr>
        <w:t>תוכנית, עוד הקלות ועוד הקלות.</w:t>
      </w:r>
      <w:r w:rsidR="00304FBD">
        <w:rPr>
          <w:rtl/>
          <w:lang w:eastAsia="he-IL"/>
        </w:rPr>
        <w:t xml:space="preserve"> </w:t>
      </w:r>
      <w:bookmarkStart w:id="37954" w:name="_ETM_Q79_502000"/>
      <w:bookmarkEnd w:id="37954"/>
      <w:r w:rsidR="00304FBD">
        <w:rPr>
          <w:rtl/>
          <w:lang w:eastAsia="he-IL"/>
        </w:rPr>
        <w:t>יחד עם זאת, עם ביטול מוסד ההקלות, בוטל</w:t>
      </w:r>
      <w:r w:rsidR="00304FBD">
        <w:rPr>
          <w:rFonts w:hint="cs"/>
          <w:rtl/>
          <w:lang w:eastAsia="he-IL"/>
        </w:rPr>
        <w:t>ה</w:t>
      </w:r>
      <w:r w:rsidR="00304FBD">
        <w:rPr>
          <w:rtl/>
          <w:lang w:eastAsia="he-IL"/>
        </w:rPr>
        <w:t xml:space="preserve"> ללא כוונה גם סמכות</w:t>
      </w:r>
      <w:r w:rsidR="00304FBD">
        <w:rPr>
          <w:rFonts w:hint="cs"/>
          <w:rtl/>
          <w:lang w:eastAsia="he-IL"/>
        </w:rPr>
        <w:t>ן</w:t>
      </w:r>
      <w:r w:rsidR="00304FBD">
        <w:rPr>
          <w:rtl/>
          <w:lang w:eastAsia="he-IL"/>
        </w:rPr>
        <w:t xml:space="preserve"> של הוועדות המקומיות להכין תוכניות שיעגנו אות</w:t>
      </w:r>
      <w:r w:rsidR="00304FBD">
        <w:rPr>
          <w:rFonts w:hint="cs"/>
          <w:rtl/>
          <w:lang w:eastAsia="he-IL"/>
        </w:rPr>
        <w:t>ן.</w:t>
      </w:r>
      <w:r w:rsidR="00304FBD">
        <w:rPr>
          <w:rtl/>
          <w:lang w:eastAsia="he-IL"/>
        </w:rPr>
        <w:t xml:space="preserve"> </w:t>
      </w:r>
    </w:p>
    <w:p w:rsidR="00304FBD" w:rsidRDefault="00304FBD" w:rsidP="00E60D06">
      <w:pPr>
        <w:rPr>
          <w:rtl/>
          <w:lang w:eastAsia="he-IL"/>
        </w:rPr>
      </w:pPr>
    </w:p>
    <w:p w:rsidR="00304FBD" w:rsidRDefault="00304FBD" w:rsidP="00E60D06">
      <w:pPr>
        <w:pStyle w:val="af5"/>
        <w:keepNext/>
        <w:rPr>
          <w:rtl/>
        </w:rPr>
      </w:pPr>
      <w:bookmarkStart w:id="37955" w:name="ET_interruption_6359_9"/>
      <w:r w:rsidRPr="0020192F">
        <w:rPr>
          <w:rStyle w:val="TagStyle"/>
          <w:rtl/>
        </w:rPr>
        <w:t xml:space="preserve"> &lt;&lt; קריאה &gt;&gt; </w:t>
      </w:r>
      <w:r>
        <w:rPr>
          <w:rtl/>
        </w:rPr>
        <w:t>מטי צרפתי הרכבי (יש עתיד):</w:t>
      </w:r>
      <w:r w:rsidRPr="0020192F">
        <w:rPr>
          <w:rStyle w:val="TagStyle"/>
          <w:rtl/>
        </w:rPr>
        <w:t xml:space="preserve"> &lt;&lt; קריאה &gt;&gt;</w:t>
      </w:r>
      <w:r>
        <w:rPr>
          <w:rtl/>
        </w:rPr>
        <w:t xml:space="preserve"> </w:t>
      </w:r>
      <w:bookmarkEnd w:id="37955"/>
    </w:p>
    <w:p w:rsidR="00304FBD" w:rsidRDefault="00304FBD" w:rsidP="00356066">
      <w:pPr>
        <w:rPr>
          <w:rtl/>
          <w:lang w:eastAsia="he-IL"/>
        </w:rPr>
      </w:pPr>
    </w:p>
    <w:p w:rsidR="00304FBD" w:rsidRDefault="00304FBD" w:rsidP="00E60D06">
      <w:pPr>
        <w:rPr>
          <w:rtl/>
          <w:lang w:eastAsia="he-IL"/>
        </w:rPr>
      </w:pPr>
      <w:r>
        <w:rPr>
          <w:rFonts w:hint="cs"/>
          <w:rtl/>
          <w:lang w:eastAsia="he-IL"/>
        </w:rPr>
        <w:t>זה החיפזון של חוק ההסדרים.</w:t>
      </w:r>
    </w:p>
    <w:p w:rsidR="00304FBD" w:rsidRDefault="00304FBD" w:rsidP="00E60D06">
      <w:pPr>
        <w:rPr>
          <w:rtl/>
          <w:lang w:eastAsia="he-IL"/>
        </w:rPr>
      </w:pPr>
    </w:p>
    <w:p w:rsidR="00304FBD" w:rsidRDefault="00304FBD" w:rsidP="00E60D06">
      <w:pPr>
        <w:pStyle w:val="-"/>
        <w:keepNext/>
        <w:rPr>
          <w:rtl/>
        </w:rPr>
      </w:pPr>
      <w:bookmarkStart w:id="37956" w:name="ET_speakercontinue_6425_10"/>
      <w:r w:rsidRPr="0020192F">
        <w:rPr>
          <w:rStyle w:val="TagStyle"/>
          <w:rtl/>
        </w:rPr>
        <w:t xml:space="preserve"> &lt;&lt; דובר_המשך &gt;&gt; </w:t>
      </w:r>
      <w:r>
        <w:rPr>
          <w:rtl/>
        </w:rPr>
        <w:t>יעקב אשר (יו"ר ועדת הפנים והגנת הסביבה):</w:t>
      </w:r>
      <w:r w:rsidRPr="0020192F">
        <w:rPr>
          <w:rStyle w:val="TagStyle"/>
          <w:rtl/>
        </w:rPr>
        <w:t xml:space="preserve"> &lt;&lt; דובר_המשך &gt;&gt;</w:t>
      </w:r>
      <w:r>
        <w:rPr>
          <w:rtl/>
        </w:rPr>
        <w:t xml:space="preserve"> </w:t>
      </w:r>
      <w:bookmarkEnd w:id="37956"/>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זה </w:t>
      </w:r>
      <w:bookmarkStart w:id="37957" w:name="_ETM_Q79_510000"/>
      <w:bookmarkEnd w:id="37957"/>
      <w:r>
        <w:rPr>
          <w:rFonts w:hint="cs"/>
          <w:rtl/>
          <w:lang w:eastAsia="he-IL"/>
        </w:rPr>
        <w:t>היה בחיפזון של חוק ההסדרים דאז.</w:t>
      </w:r>
    </w:p>
    <w:p w:rsidR="00304FBD" w:rsidRDefault="00304FBD" w:rsidP="00E60D06">
      <w:pPr>
        <w:rPr>
          <w:rtl/>
          <w:lang w:eastAsia="he-IL"/>
        </w:rPr>
      </w:pPr>
      <w:bookmarkStart w:id="37958" w:name="_ETM_Q79_514000"/>
      <w:bookmarkEnd w:id="37958"/>
    </w:p>
    <w:p w:rsidR="00304FBD" w:rsidRDefault="00304FBD" w:rsidP="00E60D06">
      <w:pPr>
        <w:pStyle w:val="af5"/>
        <w:keepNext/>
        <w:rPr>
          <w:rtl/>
        </w:rPr>
      </w:pPr>
      <w:bookmarkStart w:id="37959" w:name="ET_interruption_6359_11"/>
      <w:r w:rsidRPr="0020192F">
        <w:rPr>
          <w:rStyle w:val="TagStyle"/>
          <w:rtl/>
        </w:rPr>
        <w:t xml:space="preserve"> &lt;&lt; קריאה &gt;&gt; </w:t>
      </w:r>
      <w:r>
        <w:rPr>
          <w:rtl/>
        </w:rPr>
        <w:t>מטי צרפתי הרכבי (יש עתיד):</w:t>
      </w:r>
      <w:r w:rsidRPr="0020192F">
        <w:rPr>
          <w:rStyle w:val="TagStyle"/>
          <w:rtl/>
        </w:rPr>
        <w:t xml:space="preserve"> &lt;&lt; קריאה &gt;&gt;</w:t>
      </w:r>
      <w:r>
        <w:rPr>
          <w:rtl/>
        </w:rPr>
        <w:t xml:space="preserve"> </w:t>
      </w:r>
      <w:bookmarkEnd w:id="37959"/>
    </w:p>
    <w:p w:rsidR="00304FBD" w:rsidRDefault="00304FBD" w:rsidP="00356066">
      <w:pPr>
        <w:rPr>
          <w:rtl/>
          <w:lang w:eastAsia="he-IL"/>
        </w:rPr>
      </w:pPr>
    </w:p>
    <w:p w:rsidR="00304FBD" w:rsidRDefault="00304FBD" w:rsidP="00E60D06">
      <w:pPr>
        <w:rPr>
          <w:rtl/>
          <w:lang w:eastAsia="he-IL"/>
        </w:rPr>
      </w:pPr>
      <w:bookmarkStart w:id="37960" w:name="_ETM_Q79_518000"/>
      <w:bookmarkEnd w:id="37960"/>
      <w:r>
        <w:rPr>
          <w:rFonts w:hint="cs"/>
          <w:rtl/>
          <w:lang w:eastAsia="he-IL"/>
        </w:rPr>
        <w:t>ועכשיו זה בשיקול דעת.</w:t>
      </w:r>
    </w:p>
    <w:p w:rsidR="00304FBD" w:rsidRDefault="00304FBD" w:rsidP="00E60D06">
      <w:pPr>
        <w:rPr>
          <w:rtl/>
          <w:lang w:eastAsia="he-IL"/>
        </w:rPr>
      </w:pPr>
      <w:bookmarkStart w:id="37961" w:name="_ETM_Q79_519000"/>
      <w:bookmarkEnd w:id="37961"/>
    </w:p>
    <w:p w:rsidR="00304FBD" w:rsidRDefault="00304FBD" w:rsidP="00E60D06">
      <w:pPr>
        <w:pStyle w:val="-"/>
        <w:keepNext/>
        <w:rPr>
          <w:rtl/>
        </w:rPr>
      </w:pPr>
      <w:bookmarkStart w:id="37962" w:name="ET_speakercontinue_6425_12"/>
      <w:r w:rsidRPr="0020192F">
        <w:rPr>
          <w:rStyle w:val="TagStyle"/>
          <w:rtl/>
        </w:rPr>
        <w:t xml:space="preserve"> &lt;&lt; דובר_המשך &gt;&gt; </w:t>
      </w:r>
      <w:r>
        <w:rPr>
          <w:rtl/>
        </w:rPr>
        <w:t>יעקב אשר (יו"ר ועדת הפנים והגנת הסביבה):</w:t>
      </w:r>
      <w:r w:rsidRPr="0020192F">
        <w:rPr>
          <w:rStyle w:val="TagStyle"/>
          <w:rtl/>
        </w:rPr>
        <w:t xml:space="preserve"> &lt;&lt; דובר_המשך &gt;&gt;</w:t>
      </w:r>
      <w:r>
        <w:rPr>
          <w:rtl/>
        </w:rPr>
        <w:t xml:space="preserve"> </w:t>
      </w:r>
      <w:bookmarkEnd w:id="37962"/>
    </w:p>
    <w:p w:rsidR="00304FBD" w:rsidRDefault="00304FBD" w:rsidP="00356066">
      <w:pPr>
        <w:rPr>
          <w:rtl/>
          <w:lang w:eastAsia="he-IL"/>
        </w:rPr>
      </w:pPr>
    </w:p>
    <w:p w:rsidR="00304FBD" w:rsidRDefault="00304FBD" w:rsidP="00E60D06">
      <w:pPr>
        <w:rPr>
          <w:rStyle w:val="TagStyle"/>
          <w:b/>
          <w:bCs/>
          <w:u w:val="single"/>
          <w:rtl/>
          <w:lang w:eastAsia="he-IL"/>
        </w:rPr>
      </w:pPr>
      <w:bookmarkStart w:id="37963" w:name="_ETM_Q79_520000"/>
      <w:bookmarkEnd w:id="37963"/>
      <w:r>
        <w:rPr>
          <w:rFonts w:hint="cs"/>
          <w:rtl/>
          <w:lang w:eastAsia="he-IL"/>
        </w:rPr>
        <w:t xml:space="preserve">היום זה בשיקול דעת, בהחלט. דברים שניתן היה לאשר </w:t>
      </w:r>
      <w:bookmarkStart w:id="37964" w:name="_ETM_Q79_521000"/>
      <w:bookmarkEnd w:id="37964"/>
      <w:r>
        <w:rPr>
          <w:rFonts w:hint="cs"/>
          <w:rtl/>
          <w:lang w:eastAsia="he-IL"/>
        </w:rPr>
        <w:t xml:space="preserve">ולמרות זאת עמדנו כמעט ביחד עם חוק ההסדרים. </w:t>
      </w:r>
    </w:p>
    <w:p w:rsidR="00304FBD" w:rsidRDefault="00304FBD" w:rsidP="00E60D06">
      <w:pPr>
        <w:rPr>
          <w:rStyle w:val="TagStyle"/>
          <w:b/>
          <w:bCs/>
          <w:u w:val="single"/>
          <w:rtl/>
          <w:lang w:eastAsia="he-IL"/>
        </w:rPr>
      </w:pPr>
    </w:p>
    <w:p w:rsidR="00304FBD" w:rsidRDefault="00304FBD" w:rsidP="00E60D06">
      <w:pPr>
        <w:rPr>
          <w:rtl/>
          <w:lang w:eastAsia="he-IL"/>
        </w:rPr>
      </w:pPr>
      <w:bookmarkStart w:id="37965" w:name="_ETM_Q79_528000"/>
      <w:bookmarkStart w:id="37966" w:name="_ETM_Q79_511000"/>
      <w:bookmarkEnd w:id="37965"/>
      <w:bookmarkEnd w:id="37966"/>
      <w:r>
        <w:rPr>
          <w:rtl/>
          <w:lang w:eastAsia="he-IL"/>
        </w:rPr>
        <w:t>כיוון שלא זו הייתה הכוונה בעת ביטול מוסד ההקלות, מוצע לקבוע סמכות לוועדה המקומית לאשר בת</w:t>
      </w:r>
      <w:r>
        <w:rPr>
          <w:rFonts w:hint="cs"/>
          <w:rtl/>
          <w:lang w:eastAsia="he-IL"/>
        </w:rPr>
        <w:t>ו</w:t>
      </w:r>
      <w:r>
        <w:rPr>
          <w:rtl/>
          <w:lang w:eastAsia="he-IL"/>
        </w:rPr>
        <w:t>כנית כל דבר שניתן היה לאשרו כהקלה, לרבות הקלות שניתן היה לתת לפי משטר ההקלות הישן.</w:t>
      </w:r>
      <w:r>
        <w:rPr>
          <w:rFonts w:hint="cs"/>
          <w:rtl/>
          <w:lang w:eastAsia="he-IL"/>
        </w:rPr>
        <w:t xml:space="preserve"> </w:t>
      </w:r>
    </w:p>
    <w:p w:rsidR="00304FBD" w:rsidRDefault="00304FBD" w:rsidP="00E60D06">
      <w:pPr>
        <w:rPr>
          <w:rtl/>
          <w:lang w:eastAsia="he-IL"/>
        </w:rPr>
      </w:pPr>
    </w:p>
    <w:p w:rsidR="00304FBD" w:rsidRDefault="00304FBD" w:rsidP="00E945F3">
      <w:pPr>
        <w:rPr>
          <w:rtl/>
          <w:lang w:eastAsia="he-IL"/>
        </w:rPr>
      </w:pPr>
      <w:r>
        <w:rPr>
          <w:rtl/>
          <w:lang w:eastAsia="he-IL"/>
        </w:rPr>
        <w:t xml:space="preserve">מצד שני החליטה הוועדה להחזיר את הגלגל לאחור בכל </w:t>
      </w:r>
      <w:r>
        <w:rPr>
          <w:rFonts w:hint="cs"/>
          <w:rtl/>
          <w:lang w:eastAsia="he-IL"/>
        </w:rPr>
        <w:t>מה ש</w:t>
      </w:r>
      <w:r>
        <w:rPr>
          <w:rtl/>
          <w:lang w:eastAsia="he-IL"/>
        </w:rPr>
        <w:t xml:space="preserve">נוגע לסמכות </w:t>
      </w:r>
      <w:r>
        <w:rPr>
          <w:rFonts w:hint="cs"/>
          <w:rtl/>
          <w:lang w:eastAsia="he-IL"/>
        </w:rPr>
        <w:t>ה</w:t>
      </w:r>
      <w:r>
        <w:rPr>
          <w:rtl/>
          <w:lang w:eastAsia="he-IL"/>
        </w:rPr>
        <w:t>וועד</w:t>
      </w:r>
      <w:r>
        <w:rPr>
          <w:rFonts w:hint="cs"/>
          <w:rtl/>
          <w:lang w:eastAsia="he-IL"/>
        </w:rPr>
        <w:t>ה</w:t>
      </w:r>
      <w:r>
        <w:rPr>
          <w:rtl/>
          <w:lang w:eastAsia="he-IL"/>
        </w:rPr>
        <w:t xml:space="preserve"> </w:t>
      </w:r>
      <w:r>
        <w:rPr>
          <w:rFonts w:hint="cs"/>
          <w:rtl/>
          <w:lang w:eastAsia="he-IL"/>
        </w:rPr>
        <w:t>ה</w:t>
      </w:r>
      <w:r>
        <w:rPr>
          <w:rtl/>
          <w:lang w:eastAsia="he-IL"/>
        </w:rPr>
        <w:t>מקומי</w:t>
      </w:r>
      <w:r>
        <w:rPr>
          <w:rFonts w:hint="cs"/>
          <w:rtl/>
          <w:lang w:eastAsia="he-IL"/>
        </w:rPr>
        <w:t>ת</w:t>
      </w:r>
      <w:r>
        <w:rPr>
          <w:rtl/>
          <w:lang w:eastAsia="he-IL"/>
        </w:rPr>
        <w:t xml:space="preserve"> לתת הקלות בשלב היתר לגבי בנין קיים</w:t>
      </w:r>
      <w:r>
        <w:rPr>
          <w:rFonts w:hint="cs"/>
          <w:rtl/>
          <w:lang w:eastAsia="he-IL"/>
        </w:rPr>
        <w:t xml:space="preserve">. </w:t>
      </w:r>
      <w:bookmarkStart w:id="37967" w:name="_ETM_Q79_552000"/>
      <w:bookmarkEnd w:id="37967"/>
      <w:r>
        <w:rPr>
          <w:rFonts w:hint="cs"/>
          <w:rtl/>
          <w:lang w:eastAsia="he-IL"/>
        </w:rPr>
        <w:t xml:space="preserve">אנשים שמשתמשים בהקלות לצורך הרחבת בניינים קיימים או דירות קיימות </w:t>
      </w:r>
      <w:bookmarkStart w:id="37968" w:name="_ETM_Q79_558000"/>
      <w:bookmarkEnd w:id="37968"/>
      <w:r>
        <w:rPr>
          <w:rtl/>
          <w:lang w:eastAsia="he-IL"/>
        </w:rPr>
        <w:t>–</w:t>
      </w:r>
      <w:r>
        <w:rPr>
          <w:rFonts w:hint="cs"/>
          <w:rtl/>
          <w:lang w:eastAsia="he-IL"/>
        </w:rPr>
        <w:t xml:space="preserve"> שם החזרנו את הגלגל אחורנית ושינינו ותיקנו את </w:t>
      </w:r>
      <w:bookmarkStart w:id="37969" w:name="_ETM_Q79_568000"/>
      <w:bookmarkEnd w:id="37969"/>
      <w:r>
        <w:rPr>
          <w:rFonts w:hint="cs"/>
          <w:rtl/>
          <w:lang w:eastAsia="he-IL"/>
        </w:rPr>
        <w:t>מה שהיה בשנת 2021, שגם אז כנראה זה היה במהירות</w:t>
      </w:r>
      <w:bookmarkStart w:id="37970" w:name="_ETM_Q79_573000"/>
      <w:bookmarkEnd w:id="37970"/>
      <w:r>
        <w:rPr>
          <w:rFonts w:hint="cs"/>
          <w:rtl/>
          <w:lang w:eastAsia="he-IL"/>
        </w:rPr>
        <w:t xml:space="preserve"> רבה, ונתנו את הפתרונות הללו כדי לתת לתושבים הפשוטים שחיים </w:t>
      </w:r>
      <w:bookmarkStart w:id="37971" w:name="_ETM_Q79_582000"/>
      <w:bookmarkEnd w:id="37971"/>
      <w:r>
        <w:rPr>
          <w:rFonts w:hint="cs"/>
          <w:rtl/>
          <w:lang w:eastAsia="he-IL"/>
        </w:rPr>
        <w:t xml:space="preserve">בדירות ורוצים להרחיב אותן אפשרות להרחבת בנייה מכוח </w:t>
      </w:r>
      <w:bookmarkStart w:id="37972" w:name="_ETM_Q79_589000"/>
      <w:bookmarkEnd w:id="37972"/>
      <w:r>
        <w:rPr>
          <w:rFonts w:hint="cs"/>
          <w:rtl/>
          <w:lang w:eastAsia="he-IL"/>
        </w:rPr>
        <w:t xml:space="preserve">האפשרות למתן הקלות </w:t>
      </w:r>
      <w:r>
        <w:rPr>
          <w:rtl/>
          <w:lang w:eastAsia="he-IL"/>
        </w:rPr>
        <w:t>–</w:t>
      </w:r>
      <w:r>
        <w:rPr>
          <w:rFonts w:hint="cs"/>
          <w:rtl/>
          <w:lang w:eastAsia="he-IL"/>
        </w:rPr>
        <w:t xml:space="preserve"> </w:t>
      </w:r>
      <w:r>
        <w:rPr>
          <w:rtl/>
          <w:lang w:eastAsia="he-IL"/>
        </w:rPr>
        <w:t xml:space="preserve">הקלה בקו בניין, הקלה כמותית, הקלה בבנייה שלא באגף או הקלה לבניית סוכה או מרפסת שמש. </w:t>
      </w:r>
    </w:p>
    <w:p w:rsidR="00304FBD" w:rsidRDefault="00304FBD" w:rsidP="00E60D06">
      <w:pPr>
        <w:rPr>
          <w:rtl/>
          <w:lang w:eastAsia="he-IL"/>
        </w:rPr>
      </w:pPr>
    </w:p>
    <w:p w:rsidR="00304FBD" w:rsidRDefault="00304FBD" w:rsidP="00E60D06">
      <w:pPr>
        <w:rPr>
          <w:rtl/>
          <w:lang w:eastAsia="he-IL"/>
        </w:rPr>
      </w:pPr>
      <w:r>
        <w:rPr>
          <w:rtl/>
          <w:lang w:eastAsia="he-IL"/>
        </w:rPr>
        <w:t xml:space="preserve">מתן הסמכות לוועדה </w:t>
      </w:r>
      <w:r>
        <w:rPr>
          <w:rFonts w:hint="cs"/>
          <w:rtl/>
          <w:lang w:eastAsia="he-IL"/>
        </w:rPr>
        <w:t>ה</w:t>
      </w:r>
      <w:r>
        <w:rPr>
          <w:rtl/>
          <w:lang w:eastAsia="he-IL"/>
        </w:rPr>
        <w:t>מקומית במקרים אל</w:t>
      </w:r>
      <w:r>
        <w:rPr>
          <w:rFonts w:hint="cs"/>
          <w:rtl/>
          <w:lang w:eastAsia="he-IL"/>
        </w:rPr>
        <w:t>ו</w:t>
      </w:r>
      <w:r>
        <w:rPr>
          <w:rtl/>
          <w:lang w:eastAsia="he-IL"/>
        </w:rPr>
        <w:t xml:space="preserve"> תאפשר הליך מהיר וקל יותר לטובת אזרחים שנדרשים להתאים את מקום המגורים שלהם לצרכים המשתנים</w:t>
      </w:r>
      <w:r>
        <w:rPr>
          <w:rFonts w:hint="cs"/>
          <w:rtl/>
          <w:lang w:eastAsia="he-IL"/>
        </w:rPr>
        <w:t xml:space="preserve"> </w:t>
      </w:r>
      <w:r>
        <w:rPr>
          <w:rFonts w:hint="eastAsia"/>
          <w:rtl/>
          <w:lang w:eastAsia="he-IL"/>
        </w:rPr>
        <w:t>–</w:t>
      </w:r>
      <w:r>
        <w:rPr>
          <w:rFonts w:hint="cs"/>
          <w:rtl/>
          <w:lang w:eastAsia="he-IL"/>
        </w:rPr>
        <w:t xml:space="preserve"> המשפחה גדלה, בלי </w:t>
      </w:r>
      <w:bookmarkStart w:id="37973" w:name="_ETM_Q79_605000"/>
      <w:bookmarkEnd w:id="37973"/>
      <w:r>
        <w:rPr>
          <w:rFonts w:hint="cs"/>
          <w:rtl/>
          <w:lang w:eastAsia="he-IL"/>
        </w:rPr>
        <w:t xml:space="preserve">עין הרע, וכו' וכו' </w:t>
      </w:r>
      <w:r>
        <w:rPr>
          <w:rFonts w:hint="eastAsia"/>
          <w:rtl/>
          <w:lang w:eastAsia="he-IL"/>
        </w:rPr>
        <w:t>–</w:t>
      </w:r>
      <w:r>
        <w:rPr>
          <w:rFonts w:hint="cs"/>
          <w:rtl/>
          <w:lang w:eastAsia="he-IL"/>
        </w:rPr>
        <w:t xml:space="preserve"> וזאת </w:t>
      </w:r>
      <w:r>
        <w:rPr>
          <w:rtl/>
          <w:lang w:eastAsia="he-IL"/>
        </w:rPr>
        <w:t>ללא צורך בהליך של הגשת ת</w:t>
      </w:r>
      <w:r>
        <w:rPr>
          <w:rFonts w:hint="cs"/>
          <w:rtl/>
          <w:lang w:eastAsia="he-IL"/>
        </w:rPr>
        <w:t>ו</w:t>
      </w:r>
      <w:r>
        <w:rPr>
          <w:rtl/>
          <w:lang w:eastAsia="he-IL"/>
        </w:rPr>
        <w:t>כנית</w:t>
      </w:r>
      <w:r>
        <w:rPr>
          <w:rFonts w:hint="cs"/>
          <w:rtl/>
          <w:lang w:eastAsia="he-IL"/>
        </w:rPr>
        <w:t xml:space="preserve"> מחדש</w:t>
      </w:r>
      <w:r>
        <w:rPr>
          <w:rtl/>
          <w:lang w:eastAsia="he-IL"/>
        </w:rPr>
        <w:t>. יחד עם זאת, נקבע כי במקרה שמאושרת ת</w:t>
      </w:r>
      <w:r>
        <w:rPr>
          <w:rFonts w:hint="cs"/>
          <w:rtl/>
          <w:lang w:eastAsia="he-IL"/>
        </w:rPr>
        <w:t>ו</w:t>
      </w:r>
      <w:r>
        <w:rPr>
          <w:rtl/>
          <w:lang w:eastAsia="he-IL"/>
        </w:rPr>
        <w:t>כנית מק</w:t>
      </w:r>
      <w:r>
        <w:rPr>
          <w:rFonts w:hint="cs"/>
          <w:rtl/>
          <w:lang w:eastAsia="he-IL"/>
        </w:rPr>
        <w:t>י</w:t>
      </w:r>
      <w:r>
        <w:rPr>
          <w:rtl/>
          <w:lang w:eastAsia="he-IL"/>
        </w:rPr>
        <w:t xml:space="preserve">לה </w:t>
      </w:r>
      <w:r>
        <w:rPr>
          <w:rFonts w:hint="cs"/>
          <w:rtl/>
          <w:lang w:eastAsia="he-IL"/>
        </w:rPr>
        <w:t>ב</w:t>
      </w:r>
      <w:r>
        <w:rPr>
          <w:rtl/>
          <w:lang w:eastAsia="he-IL"/>
        </w:rPr>
        <w:t>נושא</w:t>
      </w:r>
      <w:r>
        <w:rPr>
          <w:rFonts w:hint="cs"/>
          <w:rtl/>
          <w:lang w:eastAsia="he-IL"/>
        </w:rPr>
        <w:t xml:space="preserve"> מסוים עם </w:t>
      </w:r>
      <w:bookmarkStart w:id="37974" w:name="_ETM_Q79_620000"/>
      <w:bookmarkEnd w:id="37974"/>
      <w:r>
        <w:rPr>
          <w:rFonts w:hint="cs"/>
          <w:rtl/>
          <w:lang w:eastAsia="he-IL"/>
        </w:rPr>
        <w:t>הקלה מסוימת,</w:t>
      </w:r>
      <w:r>
        <w:rPr>
          <w:rtl/>
          <w:lang w:eastAsia="he-IL"/>
        </w:rPr>
        <w:t xml:space="preserve"> לא </w:t>
      </w:r>
      <w:r>
        <w:rPr>
          <w:rFonts w:hint="cs"/>
          <w:rtl/>
          <w:lang w:eastAsia="he-IL"/>
        </w:rPr>
        <w:t>י</w:t>
      </w:r>
      <w:r>
        <w:rPr>
          <w:rtl/>
          <w:lang w:eastAsia="he-IL"/>
        </w:rPr>
        <w:t>תאפשר מתן הקלה נוספת זהה.</w:t>
      </w:r>
    </w:p>
    <w:p w:rsidR="00304FBD" w:rsidRDefault="00304FBD" w:rsidP="00E60D06">
      <w:pPr>
        <w:rPr>
          <w:rtl/>
          <w:lang w:eastAsia="he-IL"/>
        </w:rPr>
      </w:pPr>
      <w:bookmarkStart w:id="37975" w:name="_ETM_Q79_626000"/>
      <w:bookmarkEnd w:id="37975"/>
    </w:p>
    <w:p w:rsidR="00304FBD" w:rsidRDefault="00304FBD" w:rsidP="00E945F3">
      <w:pPr>
        <w:rPr>
          <w:rtl/>
          <w:lang w:eastAsia="he-IL"/>
        </w:rPr>
      </w:pPr>
      <w:r>
        <w:rPr>
          <w:rtl/>
          <w:lang w:eastAsia="he-IL"/>
        </w:rPr>
        <w:t>כמו כן מוצע להשיב לוועדה המקומית סמכות שהייתה לה ואף להרחיב סמכות זו לגבי הסדרה של בנייה שלא כדין, כך שתוכל להגדיל בת</w:t>
      </w:r>
      <w:r>
        <w:rPr>
          <w:rFonts w:hint="cs"/>
          <w:rtl/>
          <w:lang w:eastAsia="he-IL"/>
        </w:rPr>
        <w:t>ו</w:t>
      </w:r>
      <w:r>
        <w:rPr>
          <w:rtl/>
          <w:lang w:eastAsia="he-IL"/>
        </w:rPr>
        <w:t>כנית שטח כולל מותר לבנייה במגרש שלא נמצא בו מבנה הטעון חיזוק למגורים בבניה רוויה</w:t>
      </w:r>
      <w:r>
        <w:rPr>
          <w:rFonts w:hint="cs"/>
          <w:rtl/>
          <w:lang w:eastAsia="he-IL"/>
        </w:rPr>
        <w:t>,</w:t>
      </w:r>
      <w:r>
        <w:rPr>
          <w:rtl/>
          <w:lang w:eastAsia="he-IL"/>
        </w:rPr>
        <w:t xml:space="preserve"> בשיעור שלא יעלה על 25% משטח המגרש או בשטח שלא יעלה על 750 מ</w:t>
      </w:r>
      <w:r>
        <w:rPr>
          <w:rFonts w:hint="cs"/>
          <w:rtl/>
          <w:lang w:eastAsia="he-IL"/>
        </w:rPr>
        <w:t>טר</w:t>
      </w:r>
      <w:r>
        <w:rPr>
          <w:rtl/>
          <w:lang w:eastAsia="he-IL"/>
        </w:rPr>
        <w:t xml:space="preserve"> למגורים, לפי הקטן</w:t>
      </w:r>
      <w:r>
        <w:rPr>
          <w:rFonts w:hint="cs"/>
          <w:rtl/>
          <w:lang w:eastAsia="he-IL"/>
        </w:rPr>
        <w:t>,</w:t>
      </w:r>
      <w:r>
        <w:rPr>
          <w:rtl/>
          <w:lang w:eastAsia="he-IL"/>
        </w:rPr>
        <w:t xml:space="preserve"> </w:t>
      </w:r>
      <w:r>
        <w:rPr>
          <w:rFonts w:hint="cs"/>
          <w:rtl/>
          <w:lang w:eastAsia="he-IL"/>
        </w:rPr>
        <w:t>ו</w:t>
      </w:r>
      <w:r>
        <w:rPr>
          <w:rtl/>
          <w:lang w:eastAsia="he-IL"/>
        </w:rPr>
        <w:t>למגורים בבני</w:t>
      </w:r>
      <w:r>
        <w:rPr>
          <w:rFonts w:hint="cs"/>
          <w:rtl/>
          <w:lang w:eastAsia="he-IL"/>
        </w:rPr>
        <w:t>י</w:t>
      </w:r>
      <w:r>
        <w:rPr>
          <w:rtl/>
          <w:lang w:eastAsia="he-IL"/>
        </w:rPr>
        <w:t>ה שאינה בני</w:t>
      </w:r>
      <w:r>
        <w:rPr>
          <w:rFonts w:hint="cs"/>
          <w:rtl/>
          <w:lang w:eastAsia="he-IL"/>
        </w:rPr>
        <w:t>י</w:t>
      </w:r>
      <w:r>
        <w:rPr>
          <w:rtl/>
          <w:lang w:eastAsia="he-IL"/>
        </w:rPr>
        <w:t>ה רוויה</w:t>
      </w:r>
      <w:r>
        <w:rPr>
          <w:rFonts w:hint="cs"/>
          <w:rtl/>
          <w:lang w:eastAsia="he-IL"/>
        </w:rPr>
        <w:t xml:space="preserve"> – ב</w:t>
      </w:r>
      <w:r>
        <w:rPr>
          <w:rtl/>
          <w:lang w:eastAsia="he-IL"/>
        </w:rPr>
        <w:t>שיעור שלא יעלה על 7% משטח המגרש, לפי הגדול</w:t>
      </w:r>
      <w:r>
        <w:rPr>
          <w:rFonts w:hint="cs"/>
          <w:rtl/>
          <w:lang w:eastAsia="he-IL"/>
        </w:rPr>
        <w:t>,</w:t>
      </w:r>
      <w:r>
        <w:rPr>
          <w:rtl/>
          <w:lang w:eastAsia="he-IL"/>
        </w:rPr>
        <w:t xml:space="preserve"> ובכל מקרה לא יותר מ־175 מ</w:t>
      </w:r>
      <w:r>
        <w:rPr>
          <w:rFonts w:hint="cs"/>
          <w:rtl/>
          <w:lang w:eastAsia="he-IL"/>
        </w:rPr>
        <w:t>טר</w:t>
      </w:r>
      <w:r>
        <w:rPr>
          <w:rtl/>
          <w:lang w:eastAsia="he-IL"/>
        </w:rPr>
        <w:t>.</w:t>
      </w:r>
    </w:p>
    <w:p w:rsidR="00304FBD" w:rsidRDefault="00304FBD" w:rsidP="00E60D06">
      <w:pPr>
        <w:rPr>
          <w:rtl/>
          <w:lang w:eastAsia="he-IL"/>
        </w:rPr>
      </w:pPr>
    </w:p>
    <w:p w:rsidR="00304FBD" w:rsidRDefault="00304FBD" w:rsidP="00E945F3">
      <w:pPr>
        <w:rPr>
          <w:rtl/>
          <w:lang w:eastAsia="he-IL"/>
        </w:rPr>
      </w:pPr>
      <w:r>
        <w:rPr>
          <w:rtl/>
          <w:lang w:eastAsia="he-IL"/>
        </w:rPr>
        <w:t>תיקון נוסף, רביעי</w:t>
      </w:r>
      <w:r>
        <w:rPr>
          <w:rFonts w:hint="cs"/>
          <w:rtl/>
          <w:lang w:eastAsia="he-IL"/>
        </w:rPr>
        <w:t xml:space="preserve"> וחשוב:</w:t>
      </w:r>
      <w:r>
        <w:rPr>
          <w:rtl/>
          <w:lang w:eastAsia="he-IL"/>
        </w:rPr>
        <w:t xml:space="preserve"> מוצע לקבוע כי ועדה מקומית תוסמך להגדיל שטח כולל מותר לבנ</w:t>
      </w:r>
      <w:r>
        <w:rPr>
          <w:rFonts w:hint="cs"/>
          <w:rtl/>
          <w:lang w:eastAsia="he-IL"/>
        </w:rPr>
        <w:t>י</w:t>
      </w:r>
      <w:r>
        <w:rPr>
          <w:rtl/>
          <w:lang w:eastAsia="he-IL"/>
        </w:rPr>
        <w:t>יה במגרש שמיועד למגורים, אם חלפו חמש שנים מיום שאושרה ת</w:t>
      </w:r>
      <w:r>
        <w:rPr>
          <w:rFonts w:hint="cs"/>
          <w:rtl/>
          <w:lang w:eastAsia="he-IL"/>
        </w:rPr>
        <w:t>ו</w:t>
      </w:r>
      <w:r>
        <w:rPr>
          <w:rtl/>
          <w:lang w:eastAsia="he-IL"/>
        </w:rPr>
        <w:t>כנית שחלה על המגרש, בשיעור של 100% השטח הכולל המותר לבנייה לפי הת</w:t>
      </w:r>
      <w:r>
        <w:rPr>
          <w:rFonts w:hint="cs"/>
          <w:rtl/>
          <w:lang w:eastAsia="he-IL"/>
        </w:rPr>
        <w:t>ו</w:t>
      </w:r>
      <w:r>
        <w:rPr>
          <w:rtl/>
          <w:lang w:eastAsia="he-IL"/>
        </w:rPr>
        <w:t>כנית שאישרה הוועדה המחוזית</w:t>
      </w:r>
      <w:r>
        <w:rPr>
          <w:rFonts w:hint="cs"/>
          <w:rtl/>
          <w:lang w:eastAsia="he-IL"/>
        </w:rPr>
        <w:t>,</w:t>
      </w:r>
      <w:r>
        <w:rPr>
          <w:rtl/>
          <w:lang w:eastAsia="he-IL"/>
        </w:rPr>
        <w:t xml:space="preserve"> בין </w:t>
      </w:r>
      <w:r w:rsidR="00E945F3">
        <w:rPr>
          <w:rFonts w:hint="cs"/>
          <w:rtl/>
          <w:lang w:eastAsia="he-IL"/>
        </w:rPr>
        <w:t>ש</w:t>
      </w:r>
      <w:r>
        <w:rPr>
          <w:rtl/>
          <w:lang w:eastAsia="he-IL"/>
        </w:rPr>
        <w:t xml:space="preserve">מדובר במגרש שיש בו בניין טעון חיזוק ובין </w:t>
      </w:r>
      <w:r w:rsidR="00E945F3">
        <w:rPr>
          <w:rFonts w:hint="cs"/>
          <w:rtl/>
          <w:lang w:eastAsia="he-IL"/>
        </w:rPr>
        <w:t>ש</w:t>
      </w:r>
      <w:r>
        <w:rPr>
          <w:rtl/>
          <w:lang w:eastAsia="he-IL"/>
        </w:rPr>
        <w:t xml:space="preserve">לא. </w:t>
      </w:r>
      <w:bookmarkStart w:id="37976" w:name="_ETM_Q79_686000"/>
      <w:bookmarkEnd w:id="37976"/>
      <w:r>
        <w:rPr>
          <w:rtl/>
          <w:lang w:eastAsia="he-IL"/>
        </w:rPr>
        <w:t xml:space="preserve">ההצעה נועדה לתקן מצב אבסורדי שעלה במהלך דיוני הוועדה בזכות הערות </w:t>
      </w:r>
      <w:r>
        <w:rPr>
          <w:rFonts w:hint="cs"/>
          <w:rtl/>
          <w:lang w:eastAsia="he-IL"/>
        </w:rPr>
        <w:t xml:space="preserve">של </w:t>
      </w:r>
      <w:r>
        <w:rPr>
          <w:rtl/>
          <w:lang w:eastAsia="he-IL"/>
        </w:rPr>
        <w:t xml:space="preserve">הציבור, </w:t>
      </w:r>
      <w:r>
        <w:rPr>
          <w:rFonts w:hint="cs"/>
          <w:rtl/>
          <w:lang w:eastAsia="he-IL"/>
        </w:rPr>
        <w:t>ש</w:t>
      </w:r>
      <w:r>
        <w:rPr>
          <w:rtl/>
          <w:lang w:eastAsia="he-IL"/>
        </w:rPr>
        <w:t>בו במקרים מסוימים היה ניתן לתת יותר זכויות ב</w:t>
      </w:r>
      <w:r>
        <w:rPr>
          <w:rFonts w:hint="cs"/>
          <w:rtl/>
          <w:lang w:eastAsia="he-IL"/>
        </w:rPr>
        <w:t>מקרים</w:t>
      </w:r>
      <w:r>
        <w:rPr>
          <w:rtl/>
          <w:lang w:eastAsia="he-IL"/>
        </w:rPr>
        <w:t xml:space="preserve"> </w:t>
      </w:r>
      <w:r>
        <w:rPr>
          <w:rFonts w:hint="cs"/>
          <w:rtl/>
          <w:lang w:eastAsia="he-IL"/>
        </w:rPr>
        <w:t xml:space="preserve">שאין </w:t>
      </w:r>
      <w:r>
        <w:rPr>
          <w:rtl/>
          <w:lang w:eastAsia="he-IL"/>
        </w:rPr>
        <w:t>מבנה לחיזוק מ</w:t>
      </w:r>
      <w:r w:rsidR="00E945F3">
        <w:rPr>
          <w:rFonts w:hint="cs"/>
          <w:rtl/>
          <w:lang w:eastAsia="he-IL"/>
        </w:rPr>
        <w:t>ב</w:t>
      </w:r>
      <w:r>
        <w:rPr>
          <w:rtl/>
          <w:lang w:eastAsia="he-IL"/>
        </w:rPr>
        <w:t>מגרש שיש בו מבנה הטעון חיזוק. גם כאן, לא הייתה כוונה כז</w:t>
      </w:r>
      <w:r w:rsidR="00E945F3">
        <w:rPr>
          <w:rFonts w:hint="cs"/>
          <w:rtl/>
          <w:lang w:eastAsia="he-IL"/>
        </w:rPr>
        <w:t>את</w:t>
      </w:r>
      <w:r>
        <w:rPr>
          <w:rtl/>
          <w:lang w:eastAsia="he-IL"/>
        </w:rPr>
        <w:t xml:space="preserve"> בעת שנחקקה הסמכות הנזכרת של הוועדה המקומית, והתיקון ש</w:t>
      </w:r>
      <w:r>
        <w:rPr>
          <w:rFonts w:hint="cs"/>
          <w:rtl/>
          <w:lang w:eastAsia="he-IL"/>
        </w:rPr>
        <w:t>ל</w:t>
      </w:r>
      <w:r>
        <w:rPr>
          <w:rtl/>
          <w:lang w:eastAsia="he-IL"/>
        </w:rPr>
        <w:t>פניכם מבקש להסיר עיוות זה.</w:t>
      </w:r>
    </w:p>
    <w:p w:rsidR="00304FBD" w:rsidRDefault="00304FBD" w:rsidP="00E60D06">
      <w:pPr>
        <w:rPr>
          <w:rtl/>
          <w:lang w:eastAsia="he-IL"/>
        </w:rPr>
      </w:pPr>
      <w:bookmarkStart w:id="37977" w:name="_ETM_Q79_711000"/>
      <w:bookmarkEnd w:id="37977"/>
    </w:p>
    <w:p w:rsidR="00E945F3" w:rsidRDefault="00304FBD" w:rsidP="00E945F3">
      <w:pPr>
        <w:rPr>
          <w:rtl/>
          <w:lang w:eastAsia="he-IL"/>
        </w:rPr>
      </w:pPr>
      <w:r>
        <w:rPr>
          <w:rtl/>
          <w:lang w:eastAsia="he-IL"/>
        </w:rPr>
        <w:t>תיקון נוסף, חמישי</w:t>
      </w:r>
      <w:r>
        <w:rPr>
          <w:rFonts w:hint="cs"/>
          <w:rtl/>
          <w:lang w:eastAsia="he-IL"/>
        </w:rPr>
        <w:t>:</w:t>
      </w:r>
      <w:r>
        <w:rPr>
          <w:rtl/>
          <w:lang w:eastAsia="he-IL"/>
        </w:rPr>
        <w:t xml:space="preserve"> מוצע לאפשר לוועדה </w:t>
      </w:r>
      <w:r>
        <w:rPr>
          <w:rFonts w:hint="cs"/>
          <w:rtl/>
          <w:lang w:eastAsia="he-IL"/>
        </w:rPr>
        <w:t>ה</w:t>
      </w:r>
      <w:r>
        <w:rPr>
          <w:rtl/>
          <w:lang w:eastAsia="he-IL"/>
        </w:rPr>
        <w:t>מקומית להמשיך ולדון בת</w:t>
      </w:r>
      <w:r>
        <w:rPr>
          <w:rFonts w:hint="cs"/>
          <w:rtl/>
          <w:lang w:eastAsia="he-IL"/>
        </w:rPr>
        <w:t>ו</w:t>
      </w:r>
      <w:r>
        <w:rPr>
          <w:rtl/>
          <w:lang w:eastAsia="he-IL"/>
        </w:rPr>
        <w:t>כניות שהיו בסמכותה והסמכות לגביה</w:t>
      </w:r>
      <w:r>
        <w:rPr>
          <w:rFonts w:hint="cs"/>
          <w:rtl/>
          <w:lang w:eastAsia="he-IL"/>
        </w:rPr>
        <w:t>ן</w:t>
      </w:r>
      <w:r>
        <w:rPr>
          <w:rtl/>
          <w:lang w:eastAsia="he-IL"/>
        </w:rPr>
        <w:t xml:space="preserve"> עברה לוועדה </w:t>
      </w:r>
      <w:r>
        <w:rPr>
          <w:rFonts w:hint="cs"/>
          <w:rtl/>
          <w:lang w:eastAsia="he-IL"/>
        </w:rPr>
        <w:t>ה</w:t>
      </w:r>
      <w:r>
        <w:rPr>
          <w:rtl/>
          <w:lang w:eastAsia="he-IL"/>
        </w:rPr>
        <w:t>מחוזית בשל פקיעת תמ</w:t>
      </w:r>
      <w:r>
        <w:rPr>
          <w:rFonts w:hint="cs"/>
          <w:rtl/>
          <w:lang w:eastAsia="he-IL"/>
        </w:rPr>
        <w:t>"</w:t>
      </w:r>
      <w:r>
        <w:rPr>
          <w:rtl/>
          <w:lang w:eastAsia="he-IL"/>
        </w:rPr>
        <w:t>א 38</w:t>
      </w:r>
      <w:r>
        <w:rPr>
          <w:rFonts w:hint="cs"/>
          <w:rtl/>
          <w:lang w:eastAsia="he-IL"/>
        </w:rPr>
        <w:t>,</w:t>
      </w:r>
      <w:r>
        <w:rPr>
          <w:rtl/>
          <w:lang w:eastAsia="he-IL"/>
        </w:rPr>
        <w:t xml:space="preserve"> או בשל פקיע</w:t>
      </w:r>
      <w:r>
        <w:rPr>
          <w:rFonts w:hint="cs"/>
          <w:rtl/>
          <w:lang w:eastAsia="he-IL"/>
        </w:rPr>
        <w:t>ת</w:t>
      </w:r>
      <w:r>
        <w:rPr>
          <w:rtl/>
          <w:lang w:eastAsia="he-IL"/>
        </w:rPr>
        <w:t xml:space="preserve"> ת</w:t>
      </w:r>
      <w:r>
        <w:rPr>
          <w:rFonts w:hint="cs"/>
          <w:rtl/>
          <w:lang w:eastAsia="he-IL"/>
        </w:rPr>
        <w:t>ו</w:t>
      </w:r>
      <w:r>
        <w:rPr>
          <w:rtl/>
          <w:lang w:eastAsia="he-IL"/>
        </w:rPr>
        <w:t>כנית שאושרה בהתאם להוראות התמ</w:t>
      </w:r>
      <w:r>
        <w:rPr>
          <w:rFonts w:hint="cs"/>
          <w:rtl/>
          <w:lang w:eastAsia="he-IL"/>
        </w:rPr>
        <w:t>"</w:t>
      </w:r>
      <w:r>
        <w:rPr>
          <w:rtl/>
          <w:lang w:eastAsia="he-IL"/>
        </w:rPr>
        <w:t>א שפקעה בשל פקיעתה של תמ</w:t>
      </w:r>
      <w:r>
        <w:rPr>
          <w:rFonts w:hint="cs"/>
          <w:rtl/>
          <w:lang w:eastAsia="he-IL"/>
        </w:rPr>
        <w:t>"</w:t>
      </w:r>
      <w:r>
        <w:rPr>
          <w:rtl/>
          <w:lang w:eastAsia="he-IL"/>
        </w:rPr>
        <w:t>א 38. גם כאן ביקשה הוועדה בראשותי לתקן עיוות ולאפשר השלמת תוכניות לחיזוק מבנים מפני רעידות אדמה</w:t>
      </w:r>
      <w:r>
        <w:rPr>
          <w:rFonts w:hint="cs"/>
          <w:rtl/>
          <w:lang w:eastAsia="he-IL"/>
        </w:rPr>
        <w:t xml:space="preserve"> –</w:t>
      </w:r>
      <w:r>
        <w:rPr>
          <w:rtl/>
          <w:lang w:eastAsia="he-IL"/>
        </w:rPr>
        <w:t xml:space="preserve"> שהוועדות המקומיות כבר החליטו להפקיד </w:t>
      </w:r>
      <w:r>
        <w:rPr>
          <w:rFonts w:hint="cs"/>
          <w:rtl/>
          <w:lang w:eastAsia="he-IL"/>
        </w:rPr>
        <w:t xml:space="preserve">רק מה שכבר עבר החלטת הפקדה </w:t>
      </w:r>
      <w:bookmarkStart w:id="37978" w:name="_ETM_Q79_744000"/>
      <w:bookmarkEnd w:id="37978"/>
      <w:r>
        <w:rPr>
          <w:rFonts w:hint="cs"/>
          <w:rtl/>
          <w:lang w:eastAsia="he-IL"/>
        </w:rPr>
        <w:t xml:space="preserve">וסמכותן נשללה מהן בשל פקיעת תמ"א 38. </w:t>
      </w:r>
      <w:r>
        <w:rPr>
          <w:rtl/>
          <w:lang w:eastAsia="he-IL"/>
        </w:rPr>
        <w:t>ללא תיקון זה היו נאלצים התושבים להתחיל את הליך התכנון מחדש בוועדה המחוזית ללא כל הצדקה עניינית.</w:t>
      </w:r>
      <w:r>
        <w:rPr>
          <w:rFonts w:hint="cs"/>
          <w:rtl/>
          <w:lang w:eastAsia="he-IL"/>
        </w:rPr>
        <w:t xml:space="preserve"> </w:t>
      </w:r>
    </w:p>
    <w:p w:rsidR="00E945F3" w:rsidRDefault="00E945F3" w:rsidP="00E945F3">
      <w:pPr>
        <w:rPr>
          <w:rtl/>
          <w:lang w:eastAsia="he-IL"/>
        </w:rPr>
      </w:pPr>
    </w:p>
    <w:p w:rsidR="00304FBD" w:rsidRPr="00F67AB2" w:rsidRDefault="00304FBD" w:rsidP="00E945F3">
      <w:pPr>
        <w:rPr>
          <w:rtl/>
          <w:lang w:eastAsia="he-IL"/>
        </w:rPr>
      </w:pPr>
      <w:r>
        <w:rPr>
          <w:rFonts w:hint="cs"/>
          <w:rtl/>
          <w:lang w:eastAsia="he-IL"/>
        </w:rPr>
        <w:t>א</w:t>
      </w:r>
      <w:r>
        <w:rPr>
          <w:rtl/>
          <w:lang w:eastAsia="he-IL"/>
        </w:rPr>
        <w:t xml:space="preserve">ני מבקש להדגיש כי </w:t>
      </w:r>
      <w:r>
        <w:rPr>
          <w:rFonts w:hint="cs"/>
          <w:rtl/>
          <w:lang w:eastAsia="he-IL"/>
        </w:rPr>
        <w:t>ה</w:t>
      </w:r>
      <w:r>
        <w:rPr>
          <w:rtl/>
          <w:lang w:eastAsia="he-IL"/>
        </w:rPr>
        <w:t>תיקון ו</w:t>
      </w:r>
      <w:r>
        <w:rPr>
          <w:rFonts w:hint="cs"/>
          <w:rtl/>
          <w:lang w:eastAsia="he-IL"/>
        </w:rPr>
        <w:t>ה</w:t>
      </w:r>
      <w:r>
        <w:rPr>
          <w:rtl/>
          <w:lang w:eastAsia="he-IL"/>
        </w:rPr>
        <w:t>הרחב</w:t>
      </w:r>
      <w:r>
        <w:rPr>
          <w:rFonts w:hint="cs"/>
          <w:rtl/>
          <w:lang w:eastAsia="he-IL"/>
        </w:rPr>
        <w:t>ה</w:t>
      </w:r>
      <w:r>
        <w:rPr>
          <w:rtl/>
          <w:lang w:eastAsia="he-IL"/>
        </w:rPr>
        <w:t xml:space="preserve"> </w:t>
      </w:r>
      <w:r>
        <w:rPr>
          <w:rFonts w:hint="cs"/>
          <w:rtl/>
          <w:lang w:eastAsia="he-IL"/>
        </w:rPr>
        <w:t xml:space="preserve">של </w:t>
      </w:r>
      <w:r>
        <w:rPr>
          <w:rtl/>
          <w:lang w:eastAsia="he-IL"/>
        </w:rPr>
        <w:t>סמכויות הוועדות המקומיות בהצעת החוק שבפניכם אינ</w:t>
      </w:r>
      <w:r>
        <w:rPr>
          <w:rFonts w:hint="cs"/>
          <w:rtl/>
          <w:lang w:eastAsia="he-IL"/>
        </w:rPr>
        <w:t>ן</w:t>
      </w:r>
      <w:r>
        <w:rPr>
          <w:rtl/>
          <w:lang w:eastAsia="he-IL"/>
        </w:rPr>
        <w:t xml:space="preserve"> סוף פסוק</w:t>
      </w:r>
      <w:r>
        <w:rPr>
          <w:rFonts w:hint="cs"/>
          <w:rtl/>
          <w:lang w:eastAsia="he-IL"/>
        </w:rPr>
        <w:t>,</w:t>
      </w:r>
      <w:r>
        <w:rPr>
          <w:rtl/>
          <w:lang w:eastAsia="he-IL"/>
        </w:rPr>
        <w:t xml:space="preserve"> כפי שהבהירו נציגי הממשלה במהלך דיוני הוועדה</w:t>
      </w:r>
      <w:r>
        <w:rPr>
          <w:rFonts w:hint="cs"/>
          <w:rtl/>
          <w:lang w:eastAsia="he-IL"/>
        </w:rPr>
        <w:t>.</w:t>
      </w:r>
      <w:r>
        <w:rPr>
          <w:rtl/>
          <w:lang w:eastAsia="he-IL"/>
        </w:rPr>
        <w:t xml:space="preserve"> </w:t>
      </w:r>
      <w:bookmarkStart w:id="37979" w:name="TOR_Q80"/>
      <w:bookmarkEnd w:id="37979"/>
      <w:r w:rsidRPr="00F67AB2">
        <w:rPr>
          <w:rFonts w:hint="cs"/>
          <w:rtl/>
          <w:lang w:eastAsia="he-IL"/>
        </w:rPr>
        <w:t>בימים אלה שוק</w:t>
      </w:r>
      <w:r>
        <w:rPr>
          <w:rFonts w:hint="cs"/>
          <w:rtl/>
          <w:lang w:eastAsia="he-IL"/>
        </w:rPr>
        <w:t>דים</w:t>
      </w:r>
      <w:r w:rsidRPr="00F67AB2">
        <w:rPr>
          <w:rFonts w:hint="cs"/>
          <w:rtl/>
          <w:lang w:eastAsia="he-IL"/>
        </w:rPr>
        <w:t xml:space="preserve"> מינהל התכנון ומטה התכנון </w:t>
      </w:r>
      <w:bookmarkStart w:id="37980" w:name="_ETM_Q80_175489"/>
      <w:bookmarkEnd w:id="37980"/>
      <w:r w:rsidRPr="00F67AB2">
        <w:rPr>
          <w:rFonts w:hint="cs"/>
          <w:rtl/>
          <w:lang w:eastAsia="he-IL"/>
        </w:rPr>
        <w:t xml:space="preserve">והממשלה כולה על רפורמה </w:t>
      </w:r>
      <w:bookmarkStart w:id="37981" w:name="_ETM_Q80_179059"/>
      <w:bookmarkEnd w:id="37981"/>
      <w:r w:rsidRPr="00F67AB2">
        <w:rPr>
          <w:rFonts w:hint="cs"/>
          <w:rtl/>
          <w:lang w:eastAsia="he-IL"/>
        </w:rPr>
        <w:t xml:space="preserve">מקיפה בסמכויות </w:t>
      </w:r>
      <w:r>
        <w:rPr>
          <w:rFonts w:hint="cs"/>
          <w:rtl/>
          <w:lang w:eastAsia="he-IL"/>
        </w:rPr>
        <w:t xml:space="preserve">הוועדות </w:t>
      </w:r>
      <w:r w:rsidRPr="00F67AB2">
        <w:rPr>
          <w:rFonts w:hint="cs"/>
          <w:rtl/>
          <w:lang w:eastAsia="he-IL"/>
        </w:rPr>
        <w:t xml:space="preserve">המקומיות, מתוך שאיפה להחליף </w:t>
      </w:r>
      <w:bookmarkStart w:id="37982" w:name="_ETM_Q80_182899"/>
      <w:bookmarkEnd w:id="37982"/>
      <w:r w:rsidRPr="00F67AB2">
        <w:rPr>
          <w:rFonts w:hint="cs"/>
          <w:rtl/>
          <w:lang w:eastAsia="he-IL"/>
        </w:rPr>
        <w:t xml:space="preserve">את ההסדר המסובך והפתלתל שקיים היום בסעיף </w:t>
      </w:r>
      <w:r w:rsidRPr="00F67AB2">
        <w:rPr>
          <w:lang w:eastAsia="he-IL" w:bidi="en-US"/>
        </w:rPr>
        <w:t>62</w:t>
      </w:r>
      <w:r w:rsidRPr="00F67AB2">
        <w:rPr>
          <w:rFonts w:hint="cs"/>
          <w:rtl/>
          <w:lang w:eastAsia="he-IL"/>
        </w:rPr>
        <w:t>א לחוק, כדי להעביר הרבה יותר סמכויות לוועדות המקומיות, לפשט ולייעל את ההסדר הכמעט</w:t>
      </w:r>
      <w:r>
        <w:rPr>
          <w:rFonts w:hint="cs"/>
          <w:rtl/>
          <w:lang w:eastAsia="he-IL"/>
        </w:rPr>
        <w:t>-</w:t>
      </w:r>
      <w:r w:rsidRPr="00F67AB2">
        <w:rPr>
          <w:rFonts w:hint="cs"/>
          <w:rtl/>
          <w:lang w:eastAsia="he-IL"/>
        </w:rPr>
        <w:t>בלתי</w:t>
      </w:r>
      <w:r>
        <w:rPr>
          <w:rFonts w:hint="cs"/>
          <w:rtl/>
          <w:lang w:eastAsia="he-IL"/>
        </w:rPr>
        <w:t>-</w:t>
      </w:r>
      <w:r w:rsidRPr="00F67AB2">
        <w:rPr>
          <w:rFonts w:hint="cs"/>
          <w:rtl/>
          <w:lang w:eastAsia="he-IL"/>
        </w:rPr>
        <w:t>קריא הקיים בחוק היום, ומתוך תקווה שכך תיפתרנה בעיות סמכות רבות המעסיקות היום את מוסדות התכנון ואת בתי המשפט.</w:t>
      </w:r>
    </w:p>
    <w:p w:rsidR="00304FBD" w:rsidRPr="00DB4986" w:rsidRDefault="00304FBD" w:rsidP="00E60D06">
      <w:pPr>
        <w:rPr>
          <w:rtl/>
          <w:lang w:eastAsia="he-IL"/>
        </w:rPr>
      </w:pPr>
    </w:p>
    <w:p w:rsidR="00304FBD" w:rsidRDefault="00304FBD" w:rsidP="00E60D06">
      <w:pPr>
        <w:pStyle w:val="af5"/>
        <w:keepNext/>
        <w:rPr>
          <w:rtl/>
        </w:rPr>
      </w:pPr>
      <w:bookmarkStart w:id="37983" w:name="ET_interruption_5786_7"/>
      <w:r w:rsidRPr="00DB4986">
        <w:rPr>
          <w:rStyle w:val="TagStyle"/>
          <w:rtl/>
        </w:rPr>
        <w:t xml:space="preserve"> &lt;&lt; קריאה &gt;&gt; </w:t>
      </w:r>
      <w:r>
        <w:rPr>
          <w:rtl/>
        </w:rPr>
        <w:t>אופיר כץ (הליכוד):</w:t>
      </w:r>
      <w:r w:rsidRPr="00DB4986">
        <w:rPr>
          <w:rStyle w:val="TagStyle"/>
          <w:rtl/>
        </w:rPr>
        <w:t xml:space="preserve"> &lt;&lt; קריאה &gt;&gt;</w:t>
      </w:r>
      <w:r>
        <w:rPr>
          <w:rtl/>
        </w:rPr>
        <w:t xml:space="preserve">   </w:t>
      </w:r>
      <w:bookmarkEnd w:id="37983"/>
    </w:p>
    <w:p w:rsidR="00304FBD" w:rsidRDefault="00304FBD" w:rsidP="00E60D06">
      <w:pPr>
        <w:rPr>
          <w:rtl/>
          <w:lang w:eastAsia="he-IL"/>
        </w:rPr>
      </w:pPr>
    </w:p>
    <w:p w:rsidR="00304FBD" w:rsidRDefault="00743DF1" w:rsidP="00743DF1">
      <w:pPr>
        <w:rPr>
          <w:rtl/>
          <w:lang w:eastAsia="he-IL"/>
        </w:rPr>
      </w:pPr>
      <w:r>
        <w:rPr>
          <w:rFonts w:hint="cs"/>
          <w:rtl/>
          <w:lang w:eastAsia="he-IL"/>
        </w:rPr>
        <w:t>– – –</w:t>
      </w:r>
    </w:p>
    <w:p w:rsidR="00304FBD" w:rsidRDefault="00304FBD" w:rsidP="00356066">
      <w:pPr>
        <w:rPr>
          <w:rtl/>
          <w:lang w:eastAsia="he-IL"/>
        </w:rPr>
      </w:pPr>
    </w:p>
    <w:p w:rsidR="00304FBD" w:rsidRDefault="00304FBD" w:rsidP="00E60D06">
      <w:pPr>
        <w:pStyle w:val="-"/>
        <w:keepNext/>
        <w:rPr>
          <w:rtl/>
        </w:rPr>
      </w:pPr>
      <w:bookmarkStart w:id="37984" w:name="ET_speakercontinue_5069_9"/>
      <w:r w:rsidRPr="00DB4986">
        <w:rPr>
          <w:rStyle w:val="TagStyle"/>
          <w:rtl/>
        </w:rPr>
        <w:t xml:space="preserve"> &lt;&lt; דובר_המשך &gt;&gt; </w:t>
      </w:r>
      <w:r>
        <w:rPr>
          <w:rtl/>
        </w:rPr>
        <w:t>יעקב אשר (יהדות התורה):</w:t>
      </w:r>
      <w:r w:rsidRPr="00DB4986">
        <w:rPr>
          <w:rStyle w:val="TagStyle"/>
          <w:rtl/>
        </w:rPr>
        <w:t xml:space="preserve"> &lt;&lt; דובר_המשך &gt;&gt;</w:t>
      </w:r>
      <w:r>
        <w:rPr>
          <w:rtl/>
        </w:rPr>
        <w:t xml:space="preserve">   </w:t>
      </w:r>
      <w:bookmarkEnd w:id="37984"/>
    </w:p>
    <w:p w:rsidR="00304FBD" w:rsidRDefault="00304FBD" w:rsidP="00356066">
      <w:pPr>
        <w:rPr>
          <w:rtl/>
          <w:lang w:eastAsia="he-IL"/>
        </w:rPr>
      </w:pPr>
    </w:p>
    <w:p w:rsidR="00304FBD" w:rsidRDefault="00304FBD" w:rsidP="00E60D06">
      <w:pPr>
        <w:rPr>
          <w:rtl/>
          <w:lang w:eastAsia="he-IL"/>
        </w:rPr>
      </w:pPr>
      <w:r>
        <w:rPr>
          <w:rFonts w:hint="cs"/>
          <w:rtl/>
          <w:lang w:eastAsia="he-IL"/>
        </w:rPr>
        <w:t>להתחיל מהתחלה? לא שמעת טוב?</w:t>
      </w:r>
      <w:bookmarkStart w:id="37985" w:name="_ETM_Q80_208532"/>
      <w:bookmarkEnd w:id="37985"/>
    </w:p>
    <w:p w:rsidR="00304FBD" w:rsidRDefault="00304FBD" w:rsidP="00E60D06">
      <w:pPr>
        <w:rPr>
          <w:rtl/>
          <w:lang w:eastAsia="he-IL"/>
        </w:rPr>
      </w:pPr>
    </w:p>
    <w:p w:rsidR="00304FBD" w:rsidRDefault="00304FBD" w:rsidP="00E60D06">
      <w:pPr>
        <w:pStyle w:val="af5"/>
        <w:keepNext/>
        <w:rPr>
          <w:rtl/>
        </w:rPr>
      </w:pPr>
      <w:bookmarkStart w:id="37986" w:name="ET_interruption_5786_10"/>
      <w:r w:rsidRPr="00261A96">
        <w:rPr>
          <w:rStyle w:val="TagStyle"/>
          <w:rtl/>
        </w:rPr>
        <w:t xml:space="preserve"> &lt;&lt; קריאה &gt;&gt; </w:t>
      </w:r>
      <w:r>
        <w:rPr>
          <w:rtl/>
        </w:rPr>
        <w:t>אופיר כץ (הליכוד):</w:t>
      </w:r>
      <w:r w:rsidRPr="00261A96">
        <w:rPr>
          <w:rStyle w:val="TagStyle"/>
          <w:rtl/>
        </w:rPr>
        <w:t xml:space="preserve"> &lt;&lt; קריאה &gt;&gt;</w:t>
      </w:r>
      <w:r>
        <w:rPr>
          <w:rtl/>
        </w:rPr>
        <w:t xml:space="preserve">   </w:t>
      </w:r>
      <w:bookmarkEnd w:id="37986"/>
    </w:p>
    <w:p w:rsidR="00304FBD" w:rsidRDefault="00304FBD" w:rsidP="00356066">
      <w:pPr>
        <w:rPr>
          <w:rtl/>
          <w:lang w:eastAsia="he-IL"/>
        </w:rPr>
      </w:pPr>
    </w:p>
    <w:p w:rsidR="00304FBD" w:rsidRDefault="00304FBD" w:rsidP="00E60D06">
      <w:pPr>
        <w:rPr>
          <w:rtl/>
          <w:lang w:eastAsia="he-IL"/>
        </w:rPr>
      </w:pPr>
      <w:r>
        <w:rPr>
          <w:rFonts w:hint="cs"/>
          <w:rtl/>
          <w:lang w:eastAsia="he-IL"/>
        </w:rPr>
        <w:t>כן, בשביל זה אני קורא לך.</w:t>
      </w:r>
    </w:p>
    <w:p w:rsidR="00304FBD" w:rsidRDefault="00304FBD" w:rsidP="00E60D06">
      <w:pPr>
        <w:rPr>
          <w:rtl/>
          <w:lang w:eastAsia="he-IL"/>
        </w:rPr>
      </w:pPr>
    </w:p>
    <w:p w:rsidR="00304FBD" w:rsidRDefault="00304FBD" w:rsidP="00E60D06">
      <w:pPr>
        <w:pStyle w:val="-"/>
        <w:keepNext/>
        <w:rPr>
          <w:rtl/>
        </w:rPr>
      </w:pPr>
      <w:bookmarkStart w:id="37987" w:name="ET_speakercontinue_5069_11"/>
      <w:r w:rsidRPr="00261A96">
        <w:rPr>
          <w:rStyle w:val="TagStyle"/>
          <w:rtl/>
        </w:rPr>
        <w:t xml:space="preserve"> &lt;&lt; דובר_המשך &gt;&gt; </w:t>
      </w:r>
      <w:r>
        <w:rPr>
          <w:rtl/>
        </w:rPr>
        <w:t>יעקב אשר (יהדות התורה):</w:t>
      </w:r>
      <w:r w:rsidRPr="00261A96">
        <w:rPr>
          <w:rStyle w:val="TagStyle"/>
          <w:rtl/>
        </w:rPr>
        <w:t xml:space="preserve"> &lt;&lt; דובר_המשך &gt;&gt;</w:t>
      </w:r>
      <w:r>
        <w:rPr>
          <w:rtl/>
        </w:rPr>
        <w:t xml:space="preserve">   </w:t>
      </w:r>
      <w:bookmarkEnd w:id="37987"/>
    </w:p>
    <w:p w:rsidR="00304FBD" w:rsidRDefault="00304FBD" w:rsidP="00356066">
      <w:pPr>
        <w:rPr>
          <w:rtl/>
          <w:lang w:eastAsia="he-IL"/>
        </w:rPr>
      </w:pPr>
    </w:p>
    <w:p w:rsidR="00304FBD" w:rsidRDefault="00304FBD" w:rsidP="00E60D06">
      <w:pPr>
        <w:rPr>
          <w:rtl/>
          <w:lang w:eastAsia="he-IL"/>
        </w:rPr>
      </w:pPr>
      <w:r>
        <w:rPr>
          <w:rFonts w:hint="cs"/>
          <w:rtl/>
          <w:lang w:eastAsia="he-IL"/>
        </w:rPr>
        <w:t>מההתחלה.</w:t>
      </w:r>
      <w:bookmarkStart w:id="37988" w:name="_ETM_Q80_210781"/>
      <w:bookmarkEnd w:id="37988"/>
      <w:r>
        <w:rPr>
          <w:rFonts w:hint="cs"/>
          <w:rtl/>
          <w:lang w:eastAsia="he-IL"/>
        </w:rPr>
        <w:t xml:space="preserve"> אדוני היושב-ראש, חבריי חברי הכנסת.</w:t>
      </w:r>
    </w:p>
    <w:p w:rsidR="00304FBD" w:rsidRDefault="00304FBD" w:rsidP="00E60D06">
      <w:pPr>
        <w:rPr>
          <w:rtl/>
          <w:lang w:eastAsia="he-IL"/>
        </w:rPr>
      </w:pPr>
    </w:p>
    <w:p w:rsidR="00304FBD" w:rsidRDefault="00304FBD" w:rsidP="00E60D06">
      <w:pPr>
        <w:pStyle w:val="af5"/>
        <w:keepNext/>
        <w:rPr>
          <w:rtl/>
        </w:rPr>
      </w:pPr>
      <w:bookmarkStart w:id="37989" w:name="ET_interruption_5807_12"/>
      <w:r w:rsidRPr="00261A96">
        <w:rPr>
          <w:rStyle w:val="TagStyle"/>
          <w:rtl/>
        </w:rPr>
        <w:t xml:space="preserve"> &lt;&lt; קריאה &gt;&gt; </w:t>
      </w:r>
      <w:r>
        <w:rPr>
          <w:rtl/>
        </w:rPr>
        <w:t>קטי קטרין שטרית (הליכוד):</w:t>
      </w:r>
      <w:r w:rsidRPr="00261A96">
        <w:rPr>
          <w:rStyle w:val="TagStyle"/>
          <w:rtl/>
        </w:rPr>
        <w:t xml:space="preserve"> &lt;&lt; קריאה &gt;&gt;</w:t>
      </w:r>
      <w:r>
        <w:rPr>
          <w:rtl/>
        </w:rPr>
        <w:t xml:space="preserve">   </w:t>
      </w:r>
      <w:bookmarkEnd w:id="37989"/>
    </w:p>
    <w:p w:rsidR="00304FBD" w:rsidRDefault="00304FBD" w:rsidP="00356066">
      <w:pPr>
        <w:rPr>
          <w:rtl/>
          <w:lang w:eastAsia="he-IL"/>
        </w:rPr>
      </w:pPr>
    </w:p>
    <w:p w:rsidR="00304FBD" w:rsidRDefault="00304FBD" w:rsidP="00E60D06">
      <w:pPr>
        <w:rPr>
          <w:rtl/>
          <w:lang w:eastAsia="he-IL"/>
        </w:rPr>
      </w:pPr>
      <w:r>
        <w:rPr>
          <w:rFonts w:hint="cs"/>
          <w:rtl/>
          <w:lang w:eastAsia="he-IL"/>
        </w:rPr>
        <w:t>באמת, יש עוד הרבה חוקים.</w:t>
      </w:r>
      <w:bookmarkStart w:id="37990" w:name="_ETM_Q80_215011"/>
      <w:bookmarkEnd w:id="37990"/>
    </w:p>
    <w:p w:rsidR="00304FBD" w:rsidRDefault="00304FBD" w:rsidP="00E60D06">
      <w:pPr>
        <w:rPr>
          <w:rtl/>
          <w:lang w:eastAsia="he-IL"/>
        </w:rPr>
      </w:pPr>
    </w:p>
    <w:p w:rsidR="00304FBD" w:rsidRDefault="00304FBD" w:rsidP="00E60D06">
      <w:pPr>
        <w:pStyle w:val="-"/>
        <w:keepNext/>
        <w:rPr>
          <w:rtl/>
        </w:rPr>
      </w:pPr>
      <w:bookmarkStart w:id="37991" w:name="ET_speakercontinue_5069_13"/>
      <w:r w:rsidRPr="00261A96">
        <w:rPr>
          <w:rStyle w:val="TagStyle"/>
          <w:rtl/>
        </w:rPr>
        <w:t xml:space="preserve"> &lt;&lt; דובר_המשך &gt;&gt; </w:t>
      </w:r>
      <w:r>
        <w:rPr>
          <w:rtl/>
        </w:rPr>
        <w:t>יעקב אשר (יהדות התורה):</w:t>
      </w:r>
      <w:r w:rsidRPr="00261A96">
        <w:rPr>
          <w:rStyle w:val="TagStyle"/>
          <w:rtl/>
        </w:rPr>
        <w:t xml:space="preserve"> &lt;&lt; דובר_המשך &gt;&gt;</w:t>
      </w:r>
      <w:r>
        <w:rPr>
          <w:rtl/>
        </w:rPr>
        <w:t xml:space="preserve">   </w:t>
      </w:r>
      <w:bookmarkEnd w:id="37991"/>
    </w:p>
    <w:p w:rsidR="00304FBD" w:rsidRDefault="00304FBD" w:rsidP="00356066">
      <w:pPr>
        <w:rPr>
          <w:rtl/>
          <w:lang w:eastAsia="he-IL"/>
        </w:rPr>
      </w:pPr>
    </w:p>
    <w:p w:rsidR="00304FBD" w:rsidRDefault="00304FBD" w:rsidP="00E945F3">
      <w:pPr>
        <w:rPr>
          <w:rtl/>
          <w:lang w:eastAsia="he-IL"/>
        </w:rPr>
      </w:pPr>
      <w:r>
        <w:rPr>
          <w:rFonts w:hint="cs"/>
          <w:rtl/>
          <w:lang w:eastAsia="he-IL"/>
        </w:rPr>
        <w:t>יש פה שמונה חוקים, הבנת?</w:t>
      </w:r>
      <w:bookmarkStart w:id="37992" w:name="_ETM_Q80_219201"/>
      <w:bookmarkEnd w:id="37992"/>
      <w:r>
        <w:rPr>
          <w:rFonts w:hint="cs"/>
          <w:rtl/>
          <w:lang w:eastAsia="he-IL"/>
        </w:rPr>
        <w:t xml:space="preserve"> שמונה, לא שבעה</w:t>
      </w:r>
      <w:r w:rsidR="00E945F3">
        <w:rPr>
          <w:rFonts w:hint="cs"/>
          <w:rtl/>
          <w:lang w:eastAsia="he-IL"/>
        </w:rPr>
        <w:t>.</w:t>
      </w:r>
      <w:r>
        <w:rPr>
          <w:rFonts w:hint="cs"/>
          <w:rtl/>
          <w:lang w:eastAsia="he-IL"/>
        </w:rPr>
        <w:t xml:space="preserve"> שמונה.</w:t>
      </w:r>
    </w:p>
    <w:p w:rsidR="00304FBD" w:rsidRDefault="00304FBD" w:rsidP="00E60D06">
      <w:pPr>
        <w:rPr>
          <w:rtl/>
          <w:lang w:eastAsia="he-IL"/>
        </w:rPr>
      </w:pPr>
    </w:p>
    <w:p w:rsidR="00304FBD" w:rsidRDefault="00304FBD" w:rsidP="00E60D06">
      <w:pPr>
        <w:pStyle w:val="af5"/>
        <w:keepNext/>
        <w:rPr>
          <w:rtl/>
        </w:rPr>
      </w:pPr>
      <w:r w:rsidRPr="00261A96">
        <w:rPr>
          <w:rStyle w:val="TagStyle"/>
          <w:rtl/>
        </w:rPr>
        <w:t xml:space="preserve"> &lt;&lt; קריאה &gt;&gt; </w:t>
      </w:r>
      <w:r>
        <w:rPr>
          <w:rtl/>
        </w:rPr>
        <w:t>קטי קטרין שטרית (הליכוד):</w:t>
      </w:r>
      <w:r w:rsidRPr="00261A96">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אבל הראש.</w:t>
      </w:r>
    </w:p>
    <w:p w:rsidR="00304FBD" w:rsidRDefault="00304FBD" w:rsidP="00E60D06">
      <w:pPr>
        <w:rPr>
          <w:rtl/>
          <w:lang w:eastAsia="he-IL"/>
        </w:rPr>
      </w:pPr>
    </w:p>
    <w:p w:rsidR="00304FBD" w:rsidRDefault="00304FBD" w:rsidP="00E60D06">
      <w:pPr>
        <w:pStyle w:val="af5"/>
        <w:keepNext/>
        <w:rPr>
          <w:rtl/>
        </w:rPr>
      </w:pPr>
      <w:bookmarkStart w:id="37993" w:name="ET_interruption_6156_15"/>
      <w:r w:rsidRPr="00261A96">
        <w:rPr>
          <w:rStyle w:val="TagStyle"/>
          <w:rtl/>
        </w:rPr>
        <w:t xml:space="preserve"> &lt;&lt; קריאה &gt;&gt; </w:t>
      </w:r>
      <w:r>
        <w:rPr>
          <w:rtl/>
        </w:rPr>
        <w:t>גלעד קריב (העבודה):</w:t>
      </w:r>
      <w:r w:rsidRPr="00261A96">
        <w:rPr>
          <w:rStyle w:val="TagStyle"/>
          <w:rtl/>
        </w:rPr>
        <w:t xml:space="preserve"> &lt;&lt; קריאה &gt;&gt;</w:t>
      </w:r>
      <w:r>
        <w:rPr>
          <w:rtl/>
        </w:rPr>
        <w:t xml:space="preserve">   </w:t>
      </w:r>
      <w:bookmarkEnd w:id="37993"/>
    </w:p>
    <w:p w:rsidR="00304FBD" w:rsidRDefault="00304FBD" w:rsidP="00356066">
      <w:pPr>
        <w:rPr>
          <w:rtl/>
          <w:lang w:eastAsia="he-IL"/>
        </w:rPr>
      </w:pPr>
    </w:p>
    <w:p w:rsidR="00304FBD" w:rsidRDefault="00304FBD" w:rsidP="00E60D06">
      <w:pPr>
        <w:rPr>
          <w:rtl/>
          <w:lang w:eastAsia="he-IL"/>
        </w:rPr>
      </w:pPr>
      <w:r>
        <w:rPr>
          <w:rFonts w:hint="cs"/>
          <w:rtl/>
          <w:lang w:eastAsia="he-IL"/>
        </w:rPr>
        <w:t>קטי,</w:t>
      </w:r>
      <w:bookmarkStart w:id="37994" w:name="_ETM_Q80_223101"/>
      <w:bookmarkEnd w:id="37994"/>
      <w:r>
        <w:rPr>
          <w:rFonts w:hint="cs"/>
          <w:rtl/>
          <w:lang w:eastAsia="he-IL"/>
        </w:rPr>
        <w:t xml:space="preserve"> אז לא תלכי לבת-מצווה.</w:t>
      </w:r>
    </w:p>
    <w:p w:rsidR="00304FBD" w:rsidRDefault="00304FBD" w:rsidP="00E60D06">
      <w:pPr>
        <w:rPr>
          <w:rtl/>
          <w:lang w:eastAsia="he-IL"/>
        </w:rPr>
      </w:pPr>
    </w:p>
    <w:p w:rsidR="00304FBD" w:rsidRDefault="00304FBD" w:rsidP="00E60D06">
      <w:pPr>
        <w:pStyle w:val="af5"/>
        <w:keepNext/>
        <w:rPr>
          <w:rtl/>
        </w:rPr>
      </w:pPr>
      <w:r w:rsidRPr="00261A96">
        <w:rPr>
          <w:rStyle w:val="TagStyle"/>
          <w:rtl/>
        </w:rPr>
        <w:t xml:space="preserve"> &lt;&lt; קריאה &gt;&gt; </w:t>
      </w:r>
      <w:r>
        <w:rPr>
          <w:rtl/>
        </w:rPr>
        <w:t>קטי קטרין שטרית (הליכוד):</w:t>
      </w:r>
      <w:r w:rsidRPr="00261A96">
        <w:rPr>
          <w:rStyle w:val="TagStyle"/>
          <w:rtl/>
        </w:rPr>
        <w:t xml:space="preserve"> &lt;&lt; קריאה &gt;&gt;</w:t>
      </w:r>
      <w:r>
        <w:rPr>
          <w:rtl/>
        </w:rPr>
        <w:t xml:space="preserve">   </w:t>
      </w:r>
    </w:p>
    <w:p w:rsidR="00304FBD" w:rsidRDefault="00304FBD" w:rsidP="00356066">
      <w:pPr>
        <w:rPr>
          <w:rtl/>
          <w:lang w:eastAsia="he-IL"/>
        </w:rPr>
      </w:pPr>
    </w:p>
    <w:p w:rsidR="00304FBD" w:rsidRPr="00261A96" w:rsidRDefault="00304FBD" w:rsidP="00E60D06">
      <w:pPr>
        <w:rPr>
          <w:rtl/>
          <w:lang w:eastAsia="he-IL"/>
        </w:rPr>
      </w:pPr>
      <w:r>
        <w:rPr>
          <w:rFonts w:hint="cs"/>
          <w:rtl/>
          <w:lang w:eastAsia="he-IL"/>
        </w:rPr>
        <w:t>מה קשור</w:t>
      </w:r>
      <w:bookmarkStart w:id="37995" w:name="_ETM_Q80_226881"/>
      <w:bookmarkEnd w:id="37995"/>
      <w:r>
        <w:rPr>
          <w:rFonts w:hint="cs"/>
          <w:rtl/>
          <w:lang w:eastAsia="he-IL"/>
        </w:rPr>
        <w:t>? תפסיק עם השטויות שלך, תפסי</w:t>
      </w:r>
      <w:bookmarkStart w:id="37996" w:name="_ETM_Q80_230114"/>
      <w:bookmarkEnd w:id="37996"/>
      <w:r>
        <w:rPr>
          <w:rFonts w:hint="cs"/>
          <w:rtl/>
          <w:lang w:eastAsia="he-IL"/>
        </w:rPr>
        <w:t>ק, אתה מתנהג כמו ילד.</w:t>
      </w:r>
    </w:p>
    <w:p w:rsidR="00304FBD" w:rsidRDefault="00304FBD" w:rsidP="00356066">
      <w:pPr>
        <w:rPr>
          <w:rtl/>
          <w:lang w:eastAsia="he-IL"/>
        </w:rPr>
      </w:pPr>
      <w:bookmarkStart w:id="37997" w:name="_ETM_Q80_189049"/>
      <w:bookmarkStart w:id="37998" w:name="_ETM_Q80_775842"/>
      <w:bookmarkEnd w:id="37997"/>
      <w:bookmarkEnd w:id="37998"/>
    </w:p>
    <w:p w:rsidR="00304FBD" w:rsidRDefault="00304FBD" w:rsidP="00E60D06">
      <w:pPr>
        <w:pStyle w:val="af6"/>
        <w:keepNext/>
        <w:rPr>
          <w:rtl/>
        </w:rPr>
      </w:pPr>
      <w:bookmarkStart w:id="37999" w:name="ET_yor_6599_33"/>
      <w:r w:rsidRPr="00F67AB2">
        <w:rPr>
          <w:rStyle w:val="TagStyle"/>
          <w:rtl/>
        </w:rPr>
        <w:t xml:space="preserve"> &lt;&lt; יור &gt;&gt; </w:t>
      </w:r>
      <w:r>
        <w:rPr>
          <w:rtl/>
        </w:rPr>
        <w:t>היו"ר משה רוט:</w:t>
      </w:r>
      <w:r w:rsidRPr="00F67AB2">
        <w:rPr>
          <w:rStyle w:val="TagStyle"/>
          <w:rtl/>
        </w:rPr>
        <w:t xml:space="preserve"> &lt;&lt; יור &gt;&gt;</w:t>
      </w:r>
      <w:r>
        <w:rPr>
          <w:rtl/>
        </w:rPr>
        <w:t xml:space="preserve">   </w:t>
      </w:r>
      <w:bookmarkEnd w:id="37999"/>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חברי הכנסת, קצת כבוד. קצת כבוד. </w:t>
      </w:r>
    </w:p>
    <w:p w:rsidR="00304FBD" w:rsidRDefault="00304FBD" w:rsidP="00E60D06">
      <w:pPr>
        <w:rPr>
          <w:rtl/>
          <w:lang w:eastAsia="he-IL"/>
        </w:rPr>
      </w:pPr>
    </w:p>
    <w:p w:rsidR="00304FBD" w:rsidRDefault="00304FBD" w:rsidP="00E60D06">
      <w:pPr>
        <w:pStyle w:val="af5"/>
        <w:keepNext/>
        <w:rPr>
          <w:rtl/>
        </w:rPr>
      </w:pPr>
      <w:bookmarkStart w:id="38000" w:name="ET_interruption_5807_17"/>
      <w:r w:rsidRPr="00261A96">
        <w:rPr>
          <w:rStyle w:val="TagStyle"/>
          <w:rtl/>
        </w:rPr>
        <w:t xml:space="preserve"> &lt;&lt; קריאה &gt;&gt; </w:t>
      </w:r>
      <w:r>
        <w:rPr>
          <w:rtl/>
        </w:rPr>
        <w:t>קטי קטרין שטרית (הליכוד):</w:t>
      </w:r>
      <w:r w:rsidRPr="00261A96">
        <w:rPr>
          <w:rStyle w:val="TagStyle"/>
          <w:rtl/>
        </w:rPr>
        <w:t xml:space="preserve"> &lt;&lt; קריאה &gt;&gt;</w:t>
      </w:r>
      <w:r>
        <w:rPr>
          <w:rtl/>
        </w:rPr>
        <w:t xml:space="preserve">   </w:t>
      </w:r>
      <w:bookmarkEnd w:id="38000"/>
    </w:p>
    <w:p w:rsidR="00304FBD" w:rsidRDefault="00304FBD" w:rsidP="00356066">
      <w:pPr>
        <w:rPr>
          <w:rtl/>
          <w:lang w:eastAsia="he-IL"/>
        </w:rPr>
      </w:pPr>
    </w:p>
    <w:p w:rsidR="00304FBD" w:rsidRDefault="00304FBD" w:rsidP="00E945F3">
      <w:pPr>
        <w:rPr>
          <w:rtl/>
          <w:lang w:eastAsia="he-IL"/>
        </w:rPr>
      </w:pPr>
      <w:r>
        <w:rPr>
          <w:rFonts w:hint="cs"/>
          <w:rtl/>
          <w:lang w:eastAsia="he-IL"/>
        </w:rPr>
        <w:t>בת-מצווה</w:t>
      </w:r>
      <w:r w:rsidR="00E945F3">
        <w:rPr>
          <w:rFonts w:hint="cs"/>
          <w:rtl/>
          <w:lang w:eastAsia="he-IL"/>
        </w:rPr>
        <w:t>.</w:t>
      </w:r>
      <w:r>
        <w:rPr>
          <w:rFonts w:hint="cs"/>
          <w:rtl/>
          <w:lang w:eastAsia="he-IL"/>
        </w:rPr>
        <w:t xml:space="preserve"> תפסיק </w:t>
      </w:r>
      <w:bookmarkStart w:id="38001" w:name="_ETM_Q80_783131"/>
      <w:bookmarkEnd w:id="38001"/>
      <w:r>
        <w:rPr>
          <w:rFonts w:hint="cs"/>
          <w:rtl/>
          <w:lang w:eastAsia="he-IL"/>
        </w:rPr>
        <w:t>עם השטויות שלך, תתבגר</w:t>
      </w:r>
      <w:bookmarkStart w:id="38002" w:name="_ETM_Q80_237893"/>
      <w:bookmarkEnd w:id="38002"/>
      <w:r>
        <w:rPr>
          <w:rFonts w:hint="cs"/>
          <w:rtl/>
          <w:lang w:eastAsia="he-IL"/>
        </w:rPr>
        <w:t xml:space="preserve"> כבר.</w:t>
      </w:r>
    </w:p>
    <w:p w:rsidR="00304FBD" w:rsidRDefault="00304FBD" w:rsidP="00E60D06">
      <w:pPr>
        <w:rPr>
          <w:rtl/>
          <w:lang w:eastAsia="he-IL"/>
        </w:rPr>
      </w:pPr>
    </w:p>
    <w:p w:rsidR="00304FBD" w:rsidRDefault="00304FBD" w:rsidP="00E60D06">
      <w:pPr>
        <w:pStyle w:val="-"/>
        <w:keepNext/>
        <w:rPr>
          <w:rtl/>
        </w:rPr>
      </w:pPr>
      <w:bookmarkStart w:id="38003" w:name="ET_speakercontinue_5069_18"/>
      <w:r w:rsidRPr="00CA02C0">
        <w:rPr>
          <w:rStyle w:val="TagStyle"/>
          <w:rtl/>
        </w:rPr>
        <w:t xml:space="preserve"> &lt;&lt; דובר_המשך &gt;&gt; </w:t>
      </w:r>
      <w:r>
        <w:rPr>
          <w:rtl/>
        </w:rPr>
        <w:t>יעקב אשר (יהדות התורה):</w:t>
      </w:r>
      <w:r w:rsidRPr="00CA02C0">
        <w:rPr>
          <w:rStyle w:val="TagStyle"/>
          <w:rtl/>
        </w:rPr>
        <w:t xml:space="preserve"> &lt;&lt; דובר_המשך &gt;&gt;</w:t>
      </w:r>
      <w:r>
        <w:rPr>
          <w:rtl/>
        </w:rPr>
        <w:t xml:space="preserve">   </w:t>
      </w:r>
      <w:bookmarkEnd w:id="38003"/>
    </w:p>
    <w:p w:rsidR="00304FBD" w:rsidRDefault="00304FBD" w:rsidP="00356066">
      <w:pPr>
        <w:rPr>
          <w:rtl/>
          <w:lang w:eastAsia="he-IL"/>
        </w:rPr>
      </w:pPr>
    </w:p>
    <w:p w:rsidR="00304FBD" w:rsidRDefault="00304FBD" w:rsidP="00E60D06">
      <w:pPr>
        <w:rPr>
          <w:rtl/>
          <w:lang w:eastAsia="he-IL"/>
        </w:rPr>
      </w:pPr>
      <w:r>
        <w:rPr>
          <w:rFonts w:hint="cs"/>
          <w:rtl/>
          <w:lang w:eastAsia="he-IL"/>
        </w:rPr>
        <w:t>אוה. אדוני היושב-ראש, בזה היית יושב-ראש, טוב.</w:t>
      </w:r>
      <w:bookmarkStart w:id="38004" w:name="_ETM_Q80_241404"/>
      <w:bookmarkEnd w:id="38004"/>
    </w:p>
    <w:p w:rsidR="00304FBD" w:rsidRDefault="00304FBD" w:rsidP="00E60D06">
      <w:pPr>
        <w:rPr>
          <w:rtl/>
          <w:lang w:eastAsia="he-IL"/>
        </w:rPr>
      </w:pPr>
    </w:p>
    <w:p w:rsidR="00304FBD" w:rsidRDefault="00304FBD" w:rsidP="00E60D06">
      <w:pPr>
        <w:pStyle w:val="af6"/>
        <w:keepNext/>
        <w:rPr>
          <w:rtl/>
        </w:rPr>
      </w:pPr>
      <w:bookmarkStart w:id="38005" w:name="ET_yor_6599_19"/>
      <w:r w:rsidRPr="00D048A9">
        <w:rPr>
          <w:rStyle w:val="TagStyle"/>
          <w:rtl/>
        </w:rPr>
        <w:t xml:space="preserve"> &lt;&lt; יור &gt;&gt; </w:t>
      </w:r>
      <w:r>
        <w:rPr>
          <w:rtl/>
        </w:rPr>
        <w:t>היו"ר משה רוט:</w:t>
      </w:r>
      <w:r w:rsidRPr="00D048A9">
        <w:rPr>
          <w:rStyle w:val="TagStyle"/>
          <w:rtl/>
        </w:rPr>
        <w:t xml:space="preserve"> &lt;&lt; יור &gt;&gt;</w:t>
      </w:r>
      <w:r>
        <w:rPr>
          <w:rtl/>
        </w:rPr>
        <w:t xml:space="preserve">   </w:t>
      </w:r>
      <w:bookmarkEnd w:id="38005"/>
    </w:p>
    <w:p w:rsidR="00304FBD" w:rsidRDefault="00304FBD" w:rsidP="00356066">
      <w:pPr>
        <w:rPr>
          <w:rtl/>
          <w:lang w:eastAsia="he-IL"/>
        </w:rPr>
      </w:pPr>
    </w:p>
    <w:p w:rsidR="00304FBD" w:rsidRDefault="00304FBD" w:rsidP="00E60D06">
      <w:pPr>
        <w:rPr>
          <w:rtl/>
          <w:lang w:eastAsia="he-IL"/>
        </w:rPr>
      </w:pPr>
      <w:r>
        <w:rPr>
          <w:rFonts w:hint="cs"/>
          <w:rtl/>
          <w:lang w:eastAsia="he-IL"/>
        </w:rPr>
        <w:t>חברים.</w:t>
      </w:r>
    </w:p>
    <w:p w:rsidR="00304FBD" w:rsidRDefault="00304FBD" w:rsidP="00E60D06">
      <w:pPr>
        <w:rPr>
          <w:rtl/>
          <w:lang w:eastAsia="he-IL"/>
        </w:rPr>
      </w:pPr>
    </w:p>
    <w:p w:rsidR="00304FBD" w:rsidRDefault="00304FBD" w:rsidP="00E60D06">
      <w:pPr>
        <w:pStyle w:val="af5"/>
        <w:keepNext/>
        <w:rPr>
          <w:rtl/>
        </w:rPr>
      </w:pPr>
      <w:r w:rsidRPr="00D048A9">
        <w:rPr>
          <w:rStyle w:val="TagStyle"/>
          <w:rtl/>
        </w:rPr>
        <w:t xml:space="preserve"> &lt;&lt; קריאה &gt;&gt; </w:t>
      </w:r>
      <w:r>
        <w:rPr>
          <w:rtl/>
        </w:rPr>
        <w:t>קטי קטרין שטרית (הליכוד):</w:t>
      </w:r>
      <w:r w:rsidRPr="00D048A9">
        <w:rPr>
          <w:rStyle w:val="TagStyle"/>
          <w:rtl/>
        </w:rPr>
        <w:t xml:space="preserve"> &lt;&lt; קריאה &gt;&gt;</w:t>
      </w:r>
      <w:r>
        <w:rPr>
          <w:rtl/>
        </w:rPr>
        <w:t xml:space="preserve">   </w:t>
      </w:r>
    </w:p>
    <w:p w:rsidR="00304FBD" w:rsidRDefault="00304FBD" w:rsidP="00356066">
      <w:pPr>
        <w:rPr>
          <w:rtl/>
          <w:lang w:eastAsia="he-IL"/>
        </w:rPr>
      </w:pPr>
    </w:p>
    <w:p w:rsidR="00304FBD" w:rsidRPr="00D048A9" w:rsidRDefault="00304FBD" w:rsidP="00E60D06">
      <w:pPr>
        <w:rPr>
          <w:rtl/>
          <w:lang w:eastAsia="he-IL"/>
        </w:rPr>
      </w:pPr>
      <w:r>
        <w:rPr>
          <w:rFonts w:hint="cs"/>
          <w:rtl/>
          <w:lang w:eastAsia="he-IL"/>
        </w:rPr>
        <w:t>הוא לא נורמלי, באמת</w:t>
      </w:r>
      <w:bookmarkStart w:id="38006" w:name="_ETM_Q80_244044"/>
      <w:bookmarkEnd w:id="38006"/>
      <w:r>
        <w:rPr>
          <w:rFonts w:hint="cs"/>
          <w:rtl/>
          <w:lang w:eastAsia="he-IL"/>
        </w:rPr>
        <w:t>. די, אתה מתחיל באמת להגזים, אתה מתנהג</w:t>
      </w:r>
      <w:bookmarkStart w:id="38007" w:name="_ETM_Q80_250894"/>
      <w:bookmarkEnd w:id="38007"/>
      <w:r>
        <w:rPr>
          <w:rFonts w:hint="cs"/>
          <w:rtl/>
          <w:lang w:eastAsia="he-IL"/>
        </w:rPr>
        <w:t xml:space="preserve"> כמו ילד קטן.</w:t>
      </w:r>
      <w:bookmarkStart w:id="38008" w:name="_ETM_Q80_247514"/>
      <w:bookmarkEnd w:id="38008"/>
    </w:p>
    <w:p w:rsidR="00304FBD" w:rsidRDefault="00304FBD" w:rsidP="00356066">
      <w:pPr>
        <w:rPr>
          <w:rtl/>
        </w:rPr>
      </w:pPr>
      <w:bookmarkStart w:id="38009" w:name="ET_yor_6599_21"/>
    </w:p>
    <w:p w:rsidR="00304FBD" w:rsidRDefault="00304FBD" w:rsidP="00E60D06">
      <w:pPr>
        <w:pStyle w:val="af6"/>
        <w:keepNext/>
        <w:rPr>
          <w:rtl/>
        </w:rPr>
      </w:pPr>
      <w:bookmarkStart w:id="38010" w:name="ET_yor_6599_22"/>
      <w:r w:rsidRPr="00FC4C65">
        <w:rPr>
          <w:rStyle w:val="TagStyle"/>
          <w:rtl/>
        </w:rPr>
        <w:t xml:space="preserve"> &lt;&lt; יור &gt;&gt; </w:t>
      </w:r>
      <w:r>
        <w:rPr>
          <w:rtl/>
        </w:rPr>
        <w:t>היו"ר משה רוט:</w:t>
      </w:r>
      <w:r w:rsidRPr="00FC4C65">
        <w:rPr>
          <w:rStyle w:val="TagStyle"/>
          <w:rtl/>
        </w:rPr>
        <w:t xml:space="preserve"> &lt;&lt; יור &gt;&gt;</w:t>
      </w:r>
      <w:r>
        <w:rPr>
          <w:rtl/>
        </w:rPr>
        <w:t xml:space="preserve">   </w:t>
      </w:r>
      <w:bookmarkEnd w:id="38010"/>
    </w:p>
    <w:bookmarkEnd w:id="38009"/>
    <w:p w:rsidR="00304FBD" w:rsidRDefault="00304FBD" w:rsidP="00356066">
      <w:pPr>
        <w:rPr>
          <w:rtl/>
          <w:lang w:eastAsia="he-IL"/>
        </w:rPr>
      </w:pPr>
      <w:r>
        <w:rPr>
          <w:rFonts w:hint="cs"/>
          <w:rtl/>
          <w:lang w:eastAsia="he-IL"/>
        </w:rPr>
        <w:t xml:space="preserve"> </w:t>
      </w:r>
    </w:p>
    <w:p w:rsidR="00304FBD" w:rsidRDefault="00304FBD" w:rsidP="00E60D06">
      <w:pPr>
        <w:rPr>
          <w:rtl/>
          <w:lang w:eastAsia="he-IL"/>
        </w:rPr>
      </w:pPr>
      <w:r>
        <w:rPr>
          <w:rFonts w:hint="cs"/>
          <w:rtl/>
          <w:lang w:eastAsia="he-IL"/>
        </w:rPr>
        <w:t>חבר הכנסת אשר.</w:t>
      </w:r>
    </w:p>
    <w:p w:rsidR="00304FBD" w:rsidRDefault="00304FBD" w:rsidP="00E60D06">
      <w:pPr>
        <w:rPr>
          <w:rtl/>
          <w:lang w:eastAsia="he-IL"/>
        </w:rPr>
      </w:pPr>
    </w:p>
    <w:p w:rsidR="00304FBD" w:rsidRDefault="00304FBD" w:rsidP="00E60D06">
      <w:pPr>
        <w:pStyle w:val="-"/>
        <w:keepNext/>
        <w:rPr>
          <w:rtl/>
        </w:rPr>
      </w:pPr>
      <w:bookmarkStart w:id="38011" w:name="ET_speakercontinue_5069_23"/>
      <w:r w:rsidRPr="00141A7D">
        <w:rPr>
          <w:rStyle w:val="TagStyle"/>
          <w:rtl/>
        </w:rPr>
        <w:t xml:space="preserve"> &lt;&lt; דובר_המשך &gt;&gt; </w:t>
      </w:r>
      <w:r>
        <w:rPr>
          <w:rtl/>
        </w:rPr>
        <w:t>יעקב אשר (יהדות התורה):</w:t>
      </w:r>
      <w:r w:rsidRPr="00141A7D">
        <w:rPr>
          <w:rStyle w:val="TagStyle"/>
          <w:rtl/>
        </w:rPr>
        <w:t xml:space="preserve"> &lt;&lt; דובר_המשך &gt;&gt;</w:t>
      </w:r>
      <w:r>
        <w:rPr>
          <w:rtl/>
        </w:rPr>
        <w:t xml:space="preserve">   </w:t>
      </w:r>
      <w:bookmarkEnd w:id="38011"/>
    </w:p>
    <w:p w:rsidR="00304FBD" w:rsidRDefault="00304FBD" w:rsidP="00356066">
      <w:pPr>
        <w:rPr>
          <w:rtl/>
          <w:lang w:eastAsia="he-IL"/>
        </w:rPr>
      </w:pPr>
    </w:p>
    <w:p w:rsidR="00304FBD" w:rsidRDefault="00304FBD" w:rsidP="00E945F3">
      <w:pPr>
        <w:rPr>
          <w:rtl/>
          <w:lang w:eastAsia="he-IL"/>
        </w:rPr>
      </w:pPr>
      <w:r>
        <w:rPr>
          <w:rFonts w:hint="cs"/>
          <w:rtl/>
          <w:lang w:eastAsia="he-IL"/>
        </w:rPr>
        <w:t xml:space="preserve">התיקונים שלפניכם, </w:t>
      </w:r>
      <w:bookmarkStart w:id="38012" w:name="_ETM_Q80_256833"/>
      <w:bookmarkEnd w:id="38012"/>
      <w:r>
        <w:rPr>
          <w:rFonts w:hint="cs"/>
          <w:rtl/>
          <w:lang w:eastAsia="he-IL"/>
        </w:rPr>
        <w:t xml:space="preserve">חבריי חברי הכנסת, אם כן </w:t>
      </w:r>
      <w:r>
        <w:rPr>
          <w:rFonts w:hint="eastAsia"/>
          <w:rtl/>
          <w:lang w:eastAsia="he-IL"/>
        </w:rPr>
        <w:t>–</w:t>
      </w:r>
      <w:r>
        <w:rPr>
          <w:rFonts w:hint="cs"/>
          <w:rtl/>
          <w:lang w:eastAsia="he-IL"/>
        </w:rPr>
        <w:t xml:space="preserve"> </w:t>
      </w:r>
      <w:r w:rsidRPr="00141A7D">
        <w:rPr>
          <w:rFonts w:hint="cs"/>
          <w:rtl/>
          <w:lang w:eastAsia="he-IL"/>
        </w:rPr>
        <w:t xml:space="preserve">סימן מבשר לרפורמה </w:t>
      </w:r>
      <w:r>
        <w:rPr>
          <w:rFonts w:hint="cs"/>
          <w:rtl/>
          <w:lang w:eastAsia="he-IL"/>
        </w:rPr>
        <w:t>ש</w:t>
      </w:r>
      <w:r w:rsidRPr="00141A7D">
        <w:rPr>
          <w:rFonts w:hint="cs"/>
          <w:rtl/>
          <w:lang w:eastAsia="he-IL"/>
        </w:rPr>
        <w:t>כל כך נדרשת בסמכויות הוועדות המקומיות, אשר תגיע לדיון בוועדה, כך אני מקווה, בחודשים הקרובים.</w:t>
      </w:r>
    </w:p>
    <w:p w:rsidR="00304FBD" w:rsidRPr="00141A7D" w:rsidRDefault="00304FBD" w:rsidP="00E60D06">
      <w:pPr>
        <w:rPr>
          <w:lang w:eastAsia="he-IL"/>
        </w:rPr>
      </w:pPr>
      <w:bookmarkStart w:id="38013" w:name="_ETM_Q80_267677"/>
      <w:bookmarkStart w:id="38014" w:name="_ETM_Q80_267726"/>
      <w:bookmarkEnd w:id="38013"/>
      <w:bookmarkEnd w:id="38014"/>
    </w:p>
    <w:p w:rsidR="00304FBD" w:rsidRDefault="00304FBD" w:rsidP="00E60D06">
      <w:pPr>
        <w:rPr>
          <w:rtl/>
          <w:lang w:eastAsia="he-IL"/>
        </w:rPr>
      </w:pPr>
      <w:r w:rsidRPr="00141A7D">
        <w:rPr>
          <w:rFonts w:hint="cs"/>
          <w:rtl/>
          <w:lang w:eastAsia="he-IL"/>
        </w:rPr>
        <w:t>כמו כן, במסגרת חוק ההסדרים שהניחה הממשלה הוצע להאריך את הפטור מהיטל השבחה למיתקנים פוטו</w:t>
      </w:r>
      <w:r>
        <w:rPr>
          <w:rFonts w:hint="cs"/>
          <w:rtl/>
          <w:lang w:eastAsia="he-IL"/>
        </w:rPr>
        <w:t>-</w:t>
      </w:r>
      <w:r w:rsidRPr="00141A7D">
        <w:rPr>
          <w:rFonts w:hint="cs"/>
          <w:rtl/>
          <w:lang w:eastAsia="he-IL"/>
        </w:rPr>
        <w:t>וולטאי</w:t>
      </w:r>
      <w:r>
        <w:rPr>
          <w:rFonts w:hint="cs"/>
          <w:rtl/>
          <w:lang w:eastAsia="he-IL"/>
        </w:rPr>
        <w:t>י</w:t>
      </w:r>
      <w:r w:rsidRPr="00141A7D">
        <w:rPr>
          <w:rFonts w:hint="cs"/>
          <w:rtl/>
          <w:lang w:eastAsia="he-IL"/>
        </w:rPr>
        <w:t>ם בשנה אחת בלבד</w:t>
      </w:r>
      <w:r>
        <w:rPr>
          <w:rFonts w:hint="cs"/>
          <w:rtl/>
          <w:lang w:eastAsia="he-IL"/>
        </w:rPr>
        <w:t>.</w:t>
      </w:r>
      <w:r w:rsidRPr="00141A7D">
        <w:rPr>
          <w:b/>
          <w:bCs/>
          <w:rtl/>
          <w:lang w:eastAsia="he-IL"/>
        </w:rPr>
        <w:t xml:space="preserve"> </w:t>
      </w:r>
      <w:r w:rsidRPr="00141A7D">
        <w:rPr>
          <w:rFonts w:hint="cs"/>
          <w:rtl/>
          <w:lang w:eastAsia="he-IL"/>
        </w:rPr>
        <w:t>הצעת החוק המונחת בפניכם מציעה הסדר ארוך ומקיף יותר</w:t>
      </w:r>
      <w:r>
        <w:rPr>
          <w:rFonts w:hint="cs"/>
          <w:rtl/>
          <w:lang w:eastAsia="he-IL"/>
        </w:rPr>
        <w:t>,</w:t>
      </w:r>
      <w:r w:rsidRPr="00141A7D">
        <w:rPr>
          <w:rFonts w:hint="cs"/>
          <w:rtl/>
          <w:lang w:eastAsia="he-IL"/>
        </w:rPr>
        <w:t xml:space="preserve"> אשר עונה על הצורך בעידוד אנרגיות מתחדשות ועמידה ביעדי הממשלה בהקשר זה. </w:t>
      </w:r>
      <w:bookmarkStart w:id="38015" w:name="_ETM_Q80_295737"/>
      <w:r w:rsidRPr="00141A7D">
        <w:rPr>
          <w:rFonts w:hint="cs"/>
          <w:rtl/>
          <w:lang w:eastAsia="he-IL"/>
        </w:rPr>
        <w:t>מוצע להאריך את ה</w:t>
      </w:r>
      <w:r>
        <w:rPr>
          <w:rFonts w:hint="cs"/>
          <w:rtl/>
          <w:lang w:eastAsia="he-IL"/>
        </w:rPr>
        <w:t>פטור מהיטלי השבחה למתקנים פוטו-</w:t>
      </w:r>
      <w:r w:rsidRPr="00141A7D">
        <w:rPr>
          <w:rFonts w:hint="cs"/>
          <w:rtl/>
          <w:lang w:eastAsia="he-IL"/>
        </w:rPr>
        <w:t>וולטא</w:t>
      </w:r>
      <w:r>
        <w:rPr>
          <w:rFonts w:hint="cs"/>
          <w:rtl/>
          <w:lang w:eastAsia="he-IL"/>
        </w:rPr>
        <w:t>י</w:t>
      </w:r>
      <w:r w:rsidRPr="00141A7D">
        <w:rPr>
          <w:rFonts w:hint="cs"/>
          <w:rtl/>
          <w:lang w:eastAsia="he-IL"/>
        </w:rPr>
        <w:t>ים שמיועדים לשימוש עצמי בחמש שנים, עד לסוף שנת</w:t>
      </w:r>
      <w:r>
        <w:rPr>
          <w:rFonts w:hint="cs"/>
          <w:rtl/>
          <w:lang w:eastAsia="he-IL"/>
        </w:rPr>
        <w:t xml:space="preserve"> 2030, </w:t>
      </w:r>
      <w:r w:rsidRPr="00141A7D">
        <w:rPr>
          <w:rFonts w:hint="cs"/>
          <w:rtl/>
          <w:lang w:eastAsia="he-IL"/>
        </w:rPr>
        <w:t xml:space="preserve">וכן להוסיף לפטור זה מתקנים לאגירת </w:t>
      </w:r>
      <w:r>
        <w:rPr>
          <w:rFonts w:hint="cs"/>
          <w:rtl/>
          <w:lang w:eastAsia="he-IL"/>
        </w:rPr>
        <w:t>אנרגיה אשר הם חלק מהמתקן הפוטו-</w:t>
      </w:r>
      <w:r w:rsidRPr="00141A7D">
        <w:rPr>
          <w:rFonts w:hint="cs"/>
          <w:rtl/>
          <w:lang w:eastAsia="he-IL"/>
        </w:rPr>
        <w:t>וולטאי. בנוסף מוצע כי לפי שיקול הדעת של הרשות המקומית</w:t>
      </w:r>
      <w:r w:rsidR="00E945F3">
        <w:rPr>
          <w:rFonts w:hint="cs"/>
          <w:rtl/>
          <w:lang w:eastAsia="he-IL"/>
        </w:rPr>
        <w:t>,</w:t>
      </w:r>
      <w:r w:rsidRPr="00141A7D">
        <w:rPr>
          <w:rFonts w:hint="cs"/>
          <w:rtl/>
          <w:lang w:eastAsia="he-IL"/>
        </w:rPr>
        <w:t xml:space="preserve"> יתאפשר מתן פטור מלא או חלקי למתקני אגירת אנרגיה גדולים או שאינם חלק מהמתקן הפוטו</w:t>
      </w:r>
      <w:r>
        <w:rPr>
          <w:rFonts w:hint="cs"/>
          <w:rtl/>
          <w:lang w:eastAsia="he-IL"/>
        </w:rPr>
        <w:t>-</w:t>
      </w:r>
      <w:r w:rsidRPr="00141A7D">
        <w:rPr>
          <w:rFonts w:hint="cs"/>
          <w:rtl/>
          <w:lang w:eastAsia="he-IL"/>
        </w:rPr>
        <w:t>וולטאי</w:t>
      </w:r>
      <w:r>
        <w:rPr>
          <w:rFonts w:hint="cs"/>
          <w:rtl/>
          <w:lang w:eastAsia="he-IL"/>
        </w:rPr>
        <w:t>,</w:t>
      </w:r>
      <w:r w:rsidRPr="00141A7D">
        <w:rPr>
          <w:rFonts w:hint="cs"/>
          <w:rtl/>
          <w:lang w:eastAsia="he-IL"/>
        </w:rPr>
        <w:t xml:space="preserve"> גם זאת בהוראת שעה לחמש שנים. לעניין </w:t>
      </w:r>
      <w:bookmarkEnd w:id="38015"/>
      <w:r w:rsidRPr="00141A7D">
        <w:rPr>
          <w:rFonts w:hint="cs"/>
          <w:rtl/>
          <w:lang w:eastAsia="he-IL"/>
        </w:rPr>
        <w:t xml:space="preserve">מתקני האגירה הגדולים </w:t>
      </w:r>
      <w:r>
        <w:rPr>
          <w:rFonts w:hint="eastAsia"/>
          <w:rtl/>
          <w:lang w:eastAsia="he-IL"/>
        </w:rPr>
        <w:t>–</w:t>
      </w:r>
      <w:r>
        <w:rPr>
          <w:rFonts w:hint="cs"/>
          <w:rtl/>
          <w:lang w:eastAsia="he-IL"/>
        </w:rPr>
        <w:t xml:space="preserve"> </w:t>
      </w:r>
      <w:r w:rsidRPr="00141A7D">
        <w:rPr>
          <w:rFonts w:hint="cs"/>
          <w:rtl/>
          <w:lang w:eastAsia="he-IL"/>
        </w:rPr>
        <w:t>על מנת להבטיח שהרשות המקומית תקבל החלטה מושכלת ושאינה שרירותית, מוצע כי ההחלטה תתקבל לאחר שתונח בפניה חוות דעתו של הגזבר לעניין ההחלטה</w:t>
      </w:r>
      <w:r>
        <w:rPr>
          <w:rFonts w:hint="cs"/>
          <w:rtl/>
          <w:lang w:eastAsia="he-IL"/>
        </w:rPr>
        <w:t>.</w:t>
      </w:r>
      <w:bookmarkStart w:id="38016" w:name="_ETM_Q80_340967"/>
      <w:bookmarkEnd w:id="38016"/>
      <w:r w:rsidRPr="00141A7D">
        <w:rPr>
          <w:rFonts w:hint="cs"/>
          <w:rtl/>
          <w:lang w:eastAsia="he-IL"/>
        </w:rPr>
        <w:t xml:space="preserve"> ההחלטה תחול על כל תחום ה</w:t>
      </w:r>
      <w:r>
        <w:rPr>
          <w:rFonts w:hint="cs"/>
          <w:rtl/>
          <w:lang w:eastAsia="he-IL"/>
        </w:rPr>
        <w:t>שיפוט המקומי</w:t>
      </w:r>
      <w:bookmarkStart w:id="38017" w:name="_ETM_Q80_338628"/>
      <w:bookmarkEnd w:id="38017"/>
      <w:r w:rsidR="00E945F3">
        <w:rPr>
          <w:rFonts w:hint="cs"/>
          <w:rtl/>
          <w:lang w:eastAsia="he-IL"/>
        </w:rPr>
        <w:t>,</w:t>
      </w:r>
      <w:r w:rsidRPr="00141A7D">
        <w:rPr>
          <w:rFonts w:hint="cs"/>
          <w:rtl/>
          <w:lang w:eastAsia="he-IL"/>
        </w:rPr>
        <w:t xml:space="preserve"> ולא יהיה ניתן לשנותה אלא לאחר שלוש שנים מזמן שהתקבלה. </w:t>
      </w:r>
    </w:p>
    <w:p w:rsidR="00304FBD" w:rsidRDefault="00304FBD" w:rsidP="00E60D06">
      <w:pPr>
        <w:rPr>
          <w:rtl/>
          <w:lang w:eastAsia="he-IL"/>
        </w:rPr>
      </w:pPr>
      <w:bookmarkStart w:id="38018" w:name="_ETM_Q80_341819"/>
      <w:bookmarkStart w:id="38019" w:name="_ETM_Q80_341892"/>
      <w:bookmarkStart w:id="38020" w:name="_ETM_Q80_341963"/>
      <w:bookmarkEnd w:id="38018"/>
      <w:bookmarkEnd w:id="38019"/>
      <w:bookmarkEnd w:id="38020"/>
    </w:p>
    <w:p w:rsidR="00304FBD" w:rsidRDefault="00304FBD" w:rsidP="00E945F3">
      <w:pPr>
        <w:rPr>
          <w:rtl/>
          <w:lang w:eastAsia="he-IL"/>
        </w:rPr>
      </w:pPr>
      <w:bookmarkStart w:id="38021" w:name="_ETM_Q80_342067"/>
      <w:bookmarkEnd w:id="38021"/>
      <w:r w:rsidRPr="00141A7D">
        <w:rPr>
          <w:rFonts w:hint="cs"/>
          <w:rtl/>
          <w:lang w:eastAsia="he-IL"/>
        </w:rPr>
        <w:t xml:space="preserve">אני מבקש לציין כי בעניין זה מתלכדים בצורה יפה </w:t>
      </w:r>
      <w:r w:rsidR="00E945F3">
        <w:rPr>
          <w:rFonts w:hint="cs"/>
          <w:rtl/>
          <w:lang w:eastAsia="he-IL"/>
        </w:rPr>
        <w:t>כמה</w:t>
      </w:r>
      <w:r w:rsidRPr="00141A7D">
        <w:rPr>
          <w:rFonts w:hint="cs"/>
          <w:rtl/>
          <w:lang w:eastAsia="he-IL"/>
        </w:rPr>
        <w:t xml:space="preserve"> אינטרסים שכולם ירוויחו מהם: קידום אנרגיות מתחדשות; שיפור אמינות הספקת החשמל; מאבק במשבר האקלים</w:t>
      </w:r>
      <w:r>
        <w:rPr>
          <w:rFonts w:hint="cs"/>
          <w:rtl/>
          <w:lang w:eastAsia="he-IL"/>
        </w:rPr>
        <w:t>;</w:t>
      </w:r>
      <w:r w:rsidRPr="00141A7D">
        <w:rPr>
          <w:rFonts w:hint="cs"/>
          <w:rtl/>
          <w:lang w:eastAsia="he-IL"/>
        </w:rPr>
        <w:t xml:space="preserve"> הפחתת זיהום האוויר</w:t>
      </w:r>
      <w:r w:rsidR="00E945F3">
        <w:rPr>
          <w:rFonts w:hint="cs"/>
          <w:rtl/>
          <w:lang w:eastAsia="he-IL"/>
        </w:rPr>
        <w:t>;</w:t>
      </w:r>
      <w:r w:rsidRPr="00141A7D">
        <w:rPr>
          <w:rFonts w:hint="cs"/>
          <w:rtl/>
          <w:lang w:eastAsia="he-IL"/>
        </w:rPr>
        <w:t xml:space="preserve"> מתן אפשרות למי שמעוניין בכך לאגור חשמל כשר</w:t>
      </w:r>
      <w:r>
        <w:rPr>
          <w:rFonts w:hint="cs"/>
          <w:rtl/>
          <w:lang w:eastAsia="he-IL"/>
        </w:rPr>
        <w:t xml:space="preserve"> </w:t>
      </w:r>
      <w:r w:rsidRPr="00141A7D">
        <w:rPr>
          <w:rFonts w:hint="cs"/>
          <w:rtl/>
          <w:lang w:eastAsia="he-IL"/>
        </w:rPr>
        <w:t>לשימושו בימי שבת ומועד.</w:t>
      </w:r>
      <w:bookmarkStart w:id="38022" w:name="_ETM_Q80_368537"/>
      <w:bookmarkStart w:id="38023" w:name="_ETM_Q80_375647"/>
      <w:bookmarkEnd w:id="38022"/>
      <w:r>
        <w:rPr>
          <w:rFonts w:hint="cs"/>
          <w:rtl/>
          <w:lang w:eastAsia="he-IL"/>
        </w:rPr>
        <w:t xml:space="preserve"> לעניין מתקנים פוטו-</w:t>
      </w:r>
      <w:r w:rsidRPr="00141A7D">
        <w:rPr>
          <w:rFonts w:hint="cs"/>
          <w:rtl/>
          <w:lang w:eastAsia="he-IL"/>
        </w:rPr>
        <w:t>וולטאיים שאינם לשימוש עצמי</w:t>
      </w:r>
      <w:r w:rsidR="00E945F3">
        <w:rPr>
          <w:rFonts w:hint="cs"/>
          <w:rtl/>
          <w:lang w:eastAsia="he-IL"/>
        </w:rPr>
        <w:t>,</w:t>
      </w:r>
      <w:r w:rsidRPr="00141A7D">
        <w:rPr>
          <w:rFonts w:hint="cs"/>
          <w:rtl/>
          <w:lang w:eastAsia="he-IL"/>
        </w:rPr>
        <w:t xml:space="preserve"> מוצע כי הורא</w:t>
      </w:r>
      <w:r>
        <w:rPr>
          <w:rFonts w:hint="cs"/>
          <w:rtl/>
          <w:lang w:eastAsia="he-IL"/>
        </w:rPr>
        <w:t>ו</w:t>
      </w:r>
      <w:r w:rsidRPr="00141A7D">
        <w:rPr>
          <w:rFonts w:hint="cs"/>
          <w:rtl/>
          <w:lang w:eastAsia="he-IL"/>
        </w:rPr>
        <w:t xml:space="preserve">ת הפטור יהיו עד שנת </w:t>
      </w:r>
      <w:r w:rsidRPr="00141A7D">
        <w:rPr>
          <w:lang w:eastAsia="he-IL" w:bidi="en-US"/>
        </w:rPr>
        <w:t>2028</w:t>
      </w:r>
      <w:r w:rsidRPr="00141A7D">
        <w:rPr>
          <w:rtl/>
          <w:lang w:eastAsia="he-IL"/>
        </w:rPr>
        <w:t xml:space="preserve">, </w:t>
      </w:r>
      <w:r w:rsidRPr="00141A7D">
        <w:rPr>
          <w:rFonts w:hint="cs"/>
          <w:rtl/>
          <w:lang w:eastAsia="he-IL"/>
        </w:rPr>
        <w:t>על מנת לתת ודאות לשוק</w:t>
      </w:r>
      <w:r>
        <w:rPr>
          <w:rFonts w:hint="cs"/>
          <w:rtl/>
          <w:lang w:eastAsia="he-IL"/>
        </w:rPr>
        <w:t>. ודאות בשוק הזה היא דבר חשוב.</w:t>
      </w:r>
      <w:bookmarkStart w:id="38024" w:name="_ETM_Q80_380647"/>
      <w:bookmarkEnd w:id="38024"/>
      <w:r w:rsidRPr="00141A7D">
        <w:rPr>
          <w:rFonts w:hint="cs"/>
          <w:rtl/>
          <w:lang w:eastAsia="he-IL"/>
        </w:rPr>
        <w:t xml:space="preserve"> </w:t>
      </w:r>
      <w:r>
        <w:rPr>
          <w:rFonts w:hint="cs"/>
          <w:rtl/>
          <w:lang w:eastAsia="he-IL"/>
        </w:rPr>
        <w:t xml:space="preserve"> </w:t>
      </w:r>
    </w:p>
    <w:p w:rsidR="00304FBD" w:rsidRPr="00141A7D" w:rsidRDefault="00304FBD" w:rsidP="00E60D06">
      <w:pPr>
        <w:rPr>
          <w:rtl/>
          <w:lang w:eastAsia="he-IL"/>
        </w:rPr>
      </w:pPr>
    </w:p>
    <w:bookmarkEnd w:id="38023"/>
    <w:p w:rsidR="00304FBD" w:rsidRDefault="00304FBD" w:rsidP="00E945F3">
      <w:pPr>
        <w:rPr>
          <w:rtl/>
          <w:lang w:eastAsia="he-IL"/>
        </w:rPr>
      </w:pPr>
      <w:r w:rsidRPr="00141A7D">
        <w:rPr>
          <w:rFonts w:hint="cs"/>
          <w:rtl/>
          <w:lang w:eastAsia="he-IL"/>
        </w:rPr>
        <w:t xml:space="preserve">הצעת חוק נוספת </w:t>
      </w:r>
      <w:r>
        <w:rPr>
          <w:rFonts w:hint="cs"/>
          <w:rtl/>
          <w:lang w:eastAsia="he-IL"/>
        </w:rPr>
        <w:t xml:space="preserve">ואחרונה </w:t>
      </w:r>
      <w:bookmarkStart w:id="38025" w:name="_ETM_Q80_382817"/>
      <w:bookmarkEnd w:id="38025"/>
      <w:r w:rsidRPr="00141A7D">
        <w:rPr>
          <w:rFonts w:hint="cs"/>
          <w:rtl/>
          <w:lang w:eastAsia="he-IL"/>
        </w:rPr>
        <w:t>ש</w:t>
      </w:r>
      <w:r>
        <w:rPr>
          <w:rFonts w:hint="cs"/>
          <w:rtl/>
          <w:lang w:eastAsia="he-IL"/>
        </w:rPr>
        <w:t>נוספה ו</w:t>
      </w:r>
      <w:r w:rsidRPr="00141A7D">
        <w:rPr>
          <w:rFonts w:hint="cs"/>
          <w:rtl/>
          <w:lang w:eastAsia="he-IL"/>
        </w:rPr>
        <w:t>אושרה בוועדה</w:t>
      </w:r>
      <w:r>
        <w:rPr>
          <w:rFonts w:hint="cs"/>
          <w:rtl/>
          <w:lang w:eastAsia="he-IL"/>
        </w:rPr>
        <w:t>,</w:t>
      </w:r>
      <w:r w:rsidRPr="00141A7D">
        <w:rPr>
          <w:rFonts w:hint="cs"/>
          <w:rtl/>
          <w:lang w:eastAsia="he-IL"/>
        </w:rPr>
        <w:t xml:space="preserve"> היא חשובה ביותר</w:t>
      </w:r>
      <w:bookmarkStart w:id="38026" w:name="_ETM_Q80_388048"/>
      <w:bookmarkEnd w:id="38026"/>
      <w:r w:rsidRPr="00141A7D">
        <w:rPr>
          <w:rFonts w:hint="cs"/>
          <w:rtl/>
          <w:lang w:eastAsia="he-IL"/>
        </w:rPr>
        <w:t xml:space="preserve"> עבור הרשויות המקומיות</w:t>
      </w:r>
      <w:r>
        <w:rPr>
          <w:rFonts w:hint="cs"/>
          <w:rtl/>
          <w:lang w:eastAsia="he-IL"/>
        </w:rPr>
        <w:t>, והיא</w:t>
      </w:r>
      <w:r w:rsidRPr="00141A7D">
        <w:rPr>
          <w:rFonts w:hint="cs"/>
          <w:rtl/>
          <w:lang w:eastAsia="he-IL"/>
        </w:rPr>
        <w:t xml:space="preserve"> קרן לתחזוקה ארוכת טווח </w:t>
      </w:r>
      <w:r>
        <w:rPr>
          <w:rFonts w:hint="cs"/>
          <w:rtl/>
          <w:lang w:eastAsia="he-IL"/>
        </w:rPr>
        <w:t xml:space="preserve">של נכסים ציבוריים. </w:t>
      </w:r>
      <w:bookmarkStart w:id="38027" w:name="_ETM_Q80_395867"/>
      <w:bookmarkEnd w:id="38027"/>
      <w:r w:rsidRPr="00141A7D">
        <w:rPr>
          <w:rFonts w:hint="cs"/>
          <w:rtl/>
          <w:lang w:eastAsia="he-IL"/>
        </w:rPr>
        <w:t>כידוע, היטלי השבחה ברשו</w:t>
      </w:r>
      <w:r>
        <w:rPr>
          <w:rFonts w:hint="cs"/>
          <w:rtl/>
          <w:lang w:eastAsia="he-IL"/>
        </w:rPr>
        <w:t>יו</w:t>
      </w:r>
      <w:r w:rsidRPr="00141A7D">
        <w:rPr>
          <w:rFonts w:hint="cs"/>
          <w:rtl/>
          <w:lang w:eastAsia="he-IL"/>
        </w:rPr>
        <w:t xml:space="preserve">ת </w:t>
      </w:r>
      <w:r>
        <w:rPr>
          <w:rFonts w:hint="cs"/>
          <w:rtl/>
          <w:lang w:eastAsia="he-IL"/>
        </w:rPr>
        <w:t>ה</w:t>
      </w:r>
      <w:r w:rsidRPr="00141A7D">
        <w:rPr>
          <w:rFonts w:hint="cs"/>
          <w:rtl/>
          <w:lang w:eastAsia="he-IL"/>
        </w:rPr>
        <w:t>מקומי</w:t>
      </w:r>
      <w:r>
        <w:rPr>
          <w:rFonts w:hint="cs"/>
          <w:rtl/>
          <w:lang w:eastAsia="he-IL"/>
        </w:rPr>
        <w:t>ו</w:t>
      </w:r>
      <w:r w:rsidRPr="00141A7D">
        <w:rPr>
          <w:rFonts w:hint="cs"/>
          <w:rtl/>
          <w:lang w:eastAsia="he-IL"/>
        </w:rPr>
        <w:t>ת הם מקור תקציבי משמעותי להקמת תשתיות ומבני ציבור. הייעוד של ההיטלים קבוע היום בחוק, והרשות אינה יכולה להשתמש בהם אלא לייעודים כאמור. מוצע לקבוע כי הרשות המקומית תוכל להשתמש ב</w:t>
      </w:r>
      <w:r>
        <w:rPr>
          <w:rFonts w:hint="cs"/>
          <w:rtl/>
          <w:lang w:eastAsia="he-IL"/>
        </w:rPr>
        <w:t>-</w:t>
      </w:r>
      <w:r w:rsidRPr="00141A7D">
        <w:rPr>
          <w:lang w:eastAsia="he-IL"/>
        </w:rPr>
        <w:t>5%</w:t>
      </w:r>
      <w:r w:rsidRPr="00141A7D">
        <w:rPr>
          <w:rtl/>
          <w:lang w:eastAsia="he-IL"/>
        </w:rPr>
        <w:t xml:space="preserve"> </w:t>
      </w:r>
      <w:r w:rsidRPr="00141A7D">
        <w:rPr>
          <w:rFonts w:hint="cs"/>
          <w:rtl/>
          <w:lang w:eastAsia="he-IL"/>
        </w:rPr>
        <w:t xml:space="preserve">מיתרת היטלי ההשבחה לטובת תחזוקה ארוכת טווח של נכסים ציבוריים, </w:t>
      </w:r>
      <w:r>
        <w:rPr>
          <w:rFonts w:hint="cs"/>
          <w:rtl/>
          <w:lang w:eastAsia="he-IL"/>
        </w:rPr>
        <w:t>ו</w:t>
      </w:r>
      <w:r w:rsidRPr="00141A7D">
        <w:rPr>
          <w:rFonts w:hint="cs"/>
          <w:rtl/>
          <w:lang w:eastAsia="he-IL"/>
        </w:rPr>
        <w:t>זאת על מנת להבטיח את שמירת תקינותם של הנכסים לאורך שנים</w:t>
      </w:r>
      <w:r w:rsidR="00E945F3">
        <w:rPr>
          <w:rFonts w:hint="cs"/>
          <w:rtl/>
          <w:lang w:eastAsia="he-IL"/>
        </w:rPr>
        <w:t>,</w:t>
      </w:r>
      <w:r w:rsidRPr="00141A7D">
        <w:rPr>
          <w:rFonts w:hint="cs"/>
          <w:rtl/>
          <w:lang w:eastAsia="he-IL"/>
        </w:rPr>
        <w:t xml:space="preserve"> וכן לעודד הקמה של תשתיות ונכסים כאמור</w:t>
      </w:r>
      <w:r>
        <w:rPr>
          <w:rFonts w:hint="cs"/>
          <w:rtl/>
          <w:lang w:eastAsia="he-IL"/>
        </w:rPr>
        <w:t>,</w:t>
      </w:r>
      <w:r w:rsidRPr="00141A7D">
        <w:rPr>
          <w:rFonts w:hint="cs"/>
          <w:rtl/>
          <w:lang w:eastAsia="he-IL"/>
        </w:rPr>
        <w:t xml:space="preserve"> אשר נמנעת לעיתים בגלל היעדר תקציב</w:t>
      </w:r>
      <w:r>
        <w:rPr>
          <w:rFonts w:hint="cs"/>
          <w:rtl/>
          <w:lang w:eastAsia="he-IL"/>
        </w:rPr>
        <w:t xml:space="preserve"> שוטף</w:t>
      </w:r>
      <w:r w:rsidRPr="00141A7D">
        <w:rPr>
          <w:rFonts w:hint="cs"/>
          <w:rtl/>
          <w:lang w:eastAsia="he-IL"/>
        </w:rPr>
        <w:t xml:space="preserve"> לשמיר</w:t>
      </w:r>
      <w:r>
        <w:rPr>
          <w:rFonts w:hint="cs"/>
          <w:rtl/>
          <w:lang w:eastAsia="he-IL"/>
        </w:rPr>
        <w:t>תם ו</w:t>
      </w:r>
      <w:r w:rsidRPr="00141A7D">
        <w:rPr>
          <w:rFonts w:hint="cs"/>
          <w:rtl/>
          <w:lang w:eastAsia="he-IL"/>
        </w:rPr>
        <w:t>תקינותם.</w:t>
      </w:r>
    </w:p>
    <w:p w:rsidR="00304FBD" w:rsidRDefault="00304FBD" w:rsidP="00E60D06">
      <w:pPr>
        <w:rPr>
          <w:rtl/>
          <w:lang w:eastAsia="he-IL"/>
        </w:rPr>
      </w:pPr>
    </w:p>
    <w:p w:rsidR="00304FBD" w:rsidRDefault="00304FBD" w:rsidP="00E945F3">
      <w:pPr>
        <w:rPr>
          <w:rtl/>
          <w:lang w:eastAsia="he-IL"/>
        </w:rPr>
      </w:pPr>
      <w:bookmarkStart w:id="38028" w:name="_ETM_Q80_434137"/>
      <w:bookmarkEnd w:id="38028"/>
      <w:r>
        <w:rPr>
          <w:rFonts w:hint="cs"/>
          <w:rtl/>
          <w:lang w:eastAsia="he-IL"/>
        </w:rPr>
        <w:t xml:space="preserve"> בדיוני הוועדה</w:t>
      </w:r>
      <w:r w:rsidRPr="00141A7D">
        <w:rPr>
          <w:rFonts w:hint="cs"/>
          <w:rtl/>
          <w:lang w:eastAsia="he-IL"/>
        </w:rPr>
        <w:t xml:space="preserve"> עמדה הוועדה על כך שבניגוד להצעה הממשלתית</w:t>
      </w:r>
      <w:r>
        <w:rPr>
          <w:rFonts w:hint="cs"/>
          <w:rtl/>
          <w:lang w:eastAsia="he-IL"/>
        </w:rPr>
        <w:t>,</w:t>
      </w:r>
      <w:r w:rsidRPr="00141A7D">
        <w:rPr>
          <w:rFonts w:hint="cs"/>
          <w:rtl/>
          <w:lang w:eastAsia="he-IL"/>
        </w:rPr>
        <w:t xml:space="preserve"> שהגבילה מאוד את שיקול </w:t>
      </w:r>
      <w:r>
        <w:rPr>
          <w:rFonts w:hint="cs"/>
          <w:rtl/>
          <w:lang w:eastAsia="he-IL"/>
        </w:rPr>
        <w:t>ה</w:t>
      </w:r>
      <w:r w:rsidRPr="00141A7D">
        <w:rPr>
          <w:rFonts w:hint="cs"/>
          <w:rtl/>
          <w:lang w:eastAsia="he-IL"/>
        </w:rPr>
        <w:t>דעת</w:t>
      </w:r>
      <w:r>
        <w:rPr>
          <w:rFonts w:hint="cs"/>
          <w:rtl/>
          <w:lang w:eastAsia="he-IL"/>
        </w:rPr>
        <w:t xml:space="preserve"> של</w:t>
      </w:r>
      <w:r w:rsidRPr="00141A7D">
        <w:rPr>
          <w:rFonts w:hint="cs"/>
          <w:rtl/>
          <w:lang w:eastAsia="he-IL"/>
        </w:rPr>
        <w:t xml:space="preserve"> הרשות ה</w:t>
      </w:r>
      <w:r>
        <w:rPr>
          <w:rFonts w:hint="cs"/>
          <w:rtl/>
          <w:lang w:eastAsia="he-IL"/>
        </w:rPr>
        <w:t xml:space="preserve">מקומית בהחלטתה על הקצאת הכספים, </w:t>
      </w:r>
      <w:bookmarkStart w:id="38029" w:name="_ETM_Q80_443086"/>
      <w:bookmarkEnd w:id="38029"/>
      <w:r>
        <w:rPr>
          <w:rFonts w:hint="cs"/>
          <w:rtl/>
          <w:lang w:eastAsia="he-IL"/>
        </w:rPr>
        <w:t>ל</w:t>
      </w:r>
      <w:bookmarkStart w:id="38030" w:name="_ETM_Q80_445487"/>
      <w:bookmarkEnd w:id="38030"/>
      <w:r w:rsidRPr="00141A7D">
        <w:rPr>
          <w:rFonts w:hint="cs"/>
          <w:rtl/>
          <w:lang w:eastAsia="he-IL"/>
        </w:rPr>
        <w:t>רשות המקומית יישמר שיקול דעת בין השאר בנוגע להחלטה על הסכום שיוקצב לתחזוקת נכס</w:t>
      </w:r>
      <w:r w:rsidR="00E945F3">
        <w:rPr>
          <w:rFonts w:hint="cs"/>
          <w:rtl/>
          <w:lang w:eastAsia="he-IL"/>
        </w:rPr>
        <w:t>,</w:t>
      </w:r>
      <w:r w:rsidRPr="00141A7D">
        <w:rPr>
          <w:rFonts w:hint="cs"/>
          <w:rtl/>
          <w:lang w:eastAsia="he-IL"/>
        </w:rPr>
        <w:t xml:space="preserve"> </w:t>
      </w:r>
      <w:r>
        <w:rPr>
          <w:rFonts w:hint="cs"/>
          <w:rtl/>
          <w:lang w:eastAsia="he-IL"/>
        </w:rPr>
        <w:t>ו</w:t>
      </w:r>
      <w:r w:rsidRPr="00141A7D">
        <w:rPr>
          <w:rFonts w:hint="cs"/>
          <w:rtl/>
          <w:lang w:eastAsia="he-IL"/>
        </w:rPr>
        <w:t>כן באשר להחלטה אם להקצות את הסכומים מלכתחילה. עוד עמדה הוועדה על כך שהסכומים שיוקצו לעניין זה יוקצו מכלל היטלי ההשבחה שנגבו ולא מה</w:t>
      </w:r>
      <w:r>
        <w:rPr>
          <w:rFonts w:hint="cs"/>
          <w:rtl/>
          <w:lang w:eastAsia="he-IL"/>
        </w:rPr>
        <w:t>י</w:t>
      </w:r>
      <w:r w:rsidRPr="00141A7D">
        <w:rPr>
          <w:rFonts w:hint="cs"/>
          <w:rtl/>
          <w:lang w:eastAsia="he-IL"/>
        </w:rPr>
        <w:t>תרה שנותר</w:t>
      </w:r>
      <w:r>
        <w:rPr>
          <w:rFonts w:hint="cs"/>
          <w:rtl/>
          <w:lang w:eastAsia="he-IL"/>
        </w:rPr>
        <w:t>ת</w:t>
      </w:r>
      <w:r w:rsidRPr="00141A7D">
        <w:rPr>
          <w:rFonts w:hint="cs"/>
          <w:rtl/>
          <w:lang w:eastAsia="he-IL"/>
        </w:rPr>
        <w:t xml:space="preserve"> לאחר שהוצאו כל הכספים לצרכים השונים שבחוק</w:t>
      </w:r>
      <w:r w:rsidR="00E945F3">
        <w:rPr>
          <w:rFonts w:hint="cs"/>
          <w:rtl/>
          <w:lang w:eastAsia="he-IL"/>
        </w:rPr>
        <w:t>.</w:t>
      </w:r>
      <w:r>
        <w:rPr>
          <w:rFonts w:hint="cs"/>
          <w:rtl/>
          <w:lang w:eastAsia="he-IL"/>
        </w:rPr>
        <w:t xml:space="preserve"> </w:t>
      </w:r>
      <w:r w:rsidRPr="00141A7D">
        <w:rPr>
          <w:rFonts w:hint="cs"/>
          <w:rtl/>
          <w:lang w:eastAsia="he-IL"/>
        </w:rPr>
        <w:t>זאת</w:t>
      </w:r>
      <w:r>
        <w:rPr>
          <w:rFonts w:hint="cs"/>
          <w:rtl/>
          <w:lang w:eastAsia="he-IL"/>
        </w:rPr>
        <w:t>,</w:t>
      </w:r>
      <w:r w:rsidRPr="00141A7D">
        <w:rPr>
          <w:rFonts w:hint="cs"/>
          <w:rtl/>
          <w:lang w:eastAsia="he-IL"/>
        </w:rPr>
        <w:t xml:space="preserve"> על מנת לצמצם את הפערים בין הרשויות החלשות </w:t>
      </w:r>
      <w:r>
        <w:rPr>
          <w:rFonts w:hint="cs"/>
          <w:rtl/>
          <w:lang w:eastAsia="he-IL"/>
        </w:rPr>
        <w:t>ל</w:t>
      </w:r>
      <w:r w:rsidRPr="00141A7D">
        <w:rPr>
          <w:rFonts w:hint="cs"/>
          <w:rtl/>
          <w:lang w:eastAsia="he-IL"/>
        </w:rPr>
        <w:t>חזקות בהקשר זה.</w:t>
      </w:r>
      <w:bookmarkStart w:id="38031" w:name="_ETM_Q80_472988"/>
      <w:bookmarkStart w:id="38032" w:name="_ETM_Q80_473032"/>
      <w:bookmarkEnd w:id="38031"/>
      <w:bookmarkEnd w:id="38032"/>
      <w:r w:rsidR="001D49FF">
        <w:rPr>
          <w:rFonts w:hint="cs"/>
          <w:rtl/>
          <w:lang w:eastAsia="he-IL"/>
        </w:rPr>
        <w:t xml:space="preserve"> </w:t>
      </w:r>
      <w:r w:rsidRPr="00141A7D">
        <w:rPr>
          <w:rFonts w:hint="cs"/>
          <w:rtl/>
          <w:lang w:eastAsia="he-IL"/>
        </w:rPr>
        <w:t>חלק נוסף בהצעת חוק ההסדרים שנדון בוועדה ואינו כלול בהצעה ע</w:t>
      </w:r>
      <w:bookmarkStart w:id="38033" w:name="_ETM_Q80_484397"/>
      <w:bookmarkEnd w:id="38033"/>
      <w:r w:rsidRPr="00141A7D">
        <w:rPr>
          <w:rFonts w:hint="cs"/>
          <w:rtl/>
          <w:lang w:eastAsia="he-IL"/>
        </w:rPr>
        <w:t>סק בהארכת תוקפם של היתרי בני</w:t>
      </w:r>
      <w:r>
        <w:rPr>
          <w:rFonts w:hint="cs"/>
          <w:rtl/>
          <w:lang w:eastAsia="he-IL"/>
        </w:rPr>
        <w:t>י</w:t>
      </w:r>
      <w:r w:rsidRPr="00141A7D">
        <w:rPr>
          <w:rFonts w:hint="cs"/>
          <w:rtl/>
          <w:lang w:eastAsia="he-IL"/>
        </w:rPr>
        <w:t>ה שפקעו</w:t>
      </w:r>
      <w:r>
        <w:rPr>
          <w:rFonts w:hint="cs"/>
          <w:rtl/>
          <w:lang w:eastAsia="he-IL"/>
        </w:rPr>
        <w:t xml:space="preserve">. </w:t>
      </w:r>
      <w:r w:rsidRPr="00141A7D">
        <w:rPr>
          <w:rFonts w:hint="cs"/>
          <w:rtl/>
          <w:lang w:eastAsia="he-IL"/>
        </w:rPr>
        <w:t>הוועדה</w:t>
      </w:r>
      <w:r>
        <w:rPr>
          <w:rFonts w:hint="cs"/>
          <w:rtl/>
          <w:lang w:eastAsia="he-IL"/>
        </w:rPr>
        <w:t xml:space="preserve"> המליצה</w:t>
      </w:r>
      <w:bookmarkStart w:id="38034" w:name="_ETM_Q80_487927"/>
      <w:bookmarkEnd w:id="38034"/>
      <w:r w:rsidRPr="00141A7D">
        <w:rPr>
          <w:rFonts w:hint="cs"/>
          <w:rtl/>
          <w:lang w:eastAsia="he-IL"/>
        </w:rPr>
        <w:t xml:space="preserve"> למ</w:t>
      </w:r>
      <w:r>
        <w:rPr>
          <w:rFonts w:hint="cs"/>
          <w:rtl/>
          <w:lang w:eastAsia="he-IL"/>
        </w:rPr>
        <w:t>שרד הפנים להעביר את זה בתקנות</w:t>
      </w:r>
      <w:bookmarkStart w:id="38035" w:name="_ETM_Q80_488589"/>
      <w:bookmarkEnd w:id="38035"/>
      <w:r>
        <w:rPr>
          <w:rFonts w:hint="cs"/>
          <w:rtl/>
          <w:lang w:eastAsia="he-IL"/>
        </w:rPr>
        <w:t>, ו</w:t>
      </w:r>
      <w:r w:rsidRPr="00141A7D">
        <w:rPr>
          <w:rFonts w:hint="cs"/>
          <w:rtl/>
          <w:lang w:eastAsia="he-IL"/>
        </w:rPr>
        <w:t>אכן</w:t>
      </w:r>
      <w:r>
        <w:rPr>
          <w:rFonts w:hint="cs"/>
          <w:rtl/>
          <w:lang w:eastAsia="he-IL"/>
        </w:rPr>
        <w:t xml:space="preserve"> הממשלה כך</w:t>
      </w:r>
      <w:r w:rsidRPr="00141A7D">
        <w:rPr>
          <w:rFonts w:hint="cs"/>
          <w:rtl/>
          <w:lang w:eastAsia="he-IL"/>
        </w:rPr>
        <w:t xml:space="preserve"> פועלת</w:t>
      </w:r>
      <w:r>
        <w:rPr>
          <w:rFonts w:hint="cs"/>
          <w:rtl/>
          <w:lang w:eastAsia="he-IL"/>
        </w:rPr>
        <w:t>.</w:t>
      </w:r>
    </w:p>
    <w:p w:rsidR="00304FBD" w:rsidRPr="00141A7D" w:rsidRDefault="00304FBD" w:rsidP="00E60D06">
      <w:pPr>
        <w:rPr>
          <w:rtl/>
          <w:lang w:eastAsia="he-IL"/>
        </w:rPr>
      </w:pPr>
      <w:bookmarkStart w:id="38036" w:name="_ETM_Q80_491049"/>
      <w:bookmarkEnd w:id="38036"/>
    </w:p>
    <w:p w:rsidR="00304FBD" w:rsidRDefault="00304FBD" w:rsidP="00E60D06">
      <w:pPr>
        <w:rPr>
          <w:rtl/>
          <w:lang w:eastAsia="he-IL"/>
        </w:rPr>
      </w:pPr>
      <w:r w:rsidRPr="00141A7D">
        <w:rPr>
          <w:rFonts w:hint="cs"/>
          <w:rtl/>
          <w:lang w:eastAsia="he-IL"/>
        </w:rPr>
        <w:t>לסיכום, אני חושב שהצעת החוק ש</w:t>
      </w:r>
      <w:r>
        <w:rPr>
          <w:rFonts w:hint="cs"/>
          <w:rtl/>
          <w:lang w:eastAsia="he-IL"/>
        </w:rPr>
        <w:t xml:space="preserve">מונחת </w:t>
      </w:r>
      <w:r w:rsidRPr="00141A7D">
        <w:rPr>
          <w:rFonts w:hint="cs"/>
          <w:rtl/>
          <w:lang w:eastAsia="he-IL"/>
        </w:rPr>
        <w:t>בפניכם</w:t>
      </w:r>
      <w:r>
        <w:rPr>
          <w:rFonts w:hint="cs"/>
          <w:rtl/>
          <w:lang w:eastAsia="he-IL"/>
        </w:rPr>
        <w:t>, חבריי, ואתם שמחים</w:t>
      </w:r>
      <w:bookmarkStart w:id="38037" w:name="_ETM_Q80_499569"/>
      <w:bookmarkStart w:id="38038" w:name="_ETM_Q80_507647"/>
      <w:bookmarkEnd w:id="38037"/>
      <w:bookmarkEnd w:id="38038"/>
      <w:r>
        <w:rPr>
          <w:rFonts w:hint="cs"/>
          <w:rtl/>
          <w:lang w:eastAsia="he-IL"/>
        </w:rPr>
        <w:t xml:space="preserve"> לשמוע כל שורה ממנה </w:t>
      </w:r>
      <w:r>
        <w:rPr>
          <w:rFonts w:hint="eastAsia"/>
          <w:rtl/>
          <w:lang w:eastAsia="he-IL"/>
        </w:rPr>
        <w:t>–</w:t>
      </w:r>
      <w:r>
        <w:rPr>
          <w:rFonts w:hint="cs"/>
          <w:rtl/>
          <w:lang w:eastAsia="he-IL"/>
        </w:rPr>
        <w:t xml:space="preserve"> לא, קראתי לכולם </w:t>
      </w:r>
      <w:r>
        <w:rPr>
          <w:rFonts w:hint="eastAsia"/>
          <w:rtl/>
          <w:lang w:eastAsia="he-IL"/>
        </w:rPr>
        <w:t>–</w:t>
      </w:r>
      <w:bookmarkStart w:id="38039" w:name="_ETM_Q80_503894"/>
      <w:bookmarkEnd w:id="38039"/>
      <w:r>
        <w:rPr>
          <w:rFonts w:hint="cs"/>
          <w:rtl/>
          <w:lang w:eastAsia="he-IL"/>
        </w:rPr>
        <w:t xml:space="preserve"> היא</w:t>
      </w:r>
      <w:r w:rsidRPr="00141A7D">
        <w:rPr>
          <w:rFonts w:hint="cs"/>
          <w:rtl/>
          <w:lang w:eastAsia="he-IL"/>
        </w:rPr>
        <w:t xml:space="preserve"> תביא בשורה של ממש בתחום התכנון והבנ</w:t>
      </w:r>
      <w:r>
        <w:rPr>
          <w:rFonts w:hint="cs"/>
          <w:rtl/>
          <w:lang w:eastAsia="he-IL"/>
        </w:rPr>
        <w:t>י</w:t>
      </w:r>
      <w:bookmarkStart w:id="38040" w:name="_ETM_Q80_513524"/>
      <w:bookmarkEnd w:id="38040"/>
      <w:r w:rsidRPr="00141A7D">
        <w:rPr>
          <w:rFonts w:hint="cs"/>
          <w:rtl/>
          <w:lang w:eastAsia="he-IL"/>
        </w:rPr>
        <w:t>יה בעניינים ר</w:t>
      </w:r>
      <w:r>
        <w:rPr>
          <w:rFonts w:hint="cs"/>
          <w:rtl/>
          <w:lang w:eastAsia="he-IL"/>
        </w:rPr>
        <w:t xml:space="preserve">בים ומגוונים, ואני מקווה שתייעל </w:t>
      </w:r>
      <w:bookmarkStart w:id="38041" w:name="_ETM_Q80_516254"/>
      <w:bookmarkEnd w:id="38041"/>
      <w:r w:rsidRPr="00141A7D">
        <w:rPr>
          <w:rFonts w:hint="cs"/>
          <w:rtl/>
          <w:lang w:eastAsia="he-IL"/>
        </w:rPr>
        <w:t>ותשפר את ההליכים ותתרום להגדלת היצע הדיור ולפיתוח התשתיות במדינה.</w:t>
      </w:r>
    </w:p>
    <w:p w:rsidR="00304FBD" w:rsidRDefault="00304FBD" w:rsidP="00E60D06">
      <w:pPr>
        <w:rPr>
          <w:rtl/>
          <w:lang w:eastAsia="he-IL"/>
        </w:rPr>
      </w:pPr>
      <w:bookmarkStart w:id="38042" w:name="_ETM_Q80_520999"/>
      <w:bookmarkStart w:id="38043" w:name="_ETM_Q80_521047"/>
      <w:bookmarkEnd w:id="38042"/>
      <w:bookmarkEnd w:id="38043"/>
    </w:p>
    <w:p w:rsidR="00304FBD" w:rsidRDefault="00304FBD" w:rsidP="00E60D06">
      <w:pPr>
        <w:rPr>
          <w:rtl/>
          <w:lang w:eastAsia="he-IL"/>
        </w:rPr>
      </w:pPr>
      <w:bookmarkStart w:id="38044" w:name="_ETM_Q80_521399"/>
      <w:bookmarkStart w:id="38045" w:name="_ETM_Q80_521441"/>
      <w:bookmarkEnd w:id="38044"/>
      <w:bookmarkEnd w:id="38045"/>
      <w:r w:rsidRPr="00141A7D">
        <w:rPr>
          <w:rFonts w:hint="cs"/>
          <w:rtl/>
          <w:lang w:eastAsia="he-IL"/>
        </w:rPr>
        <w:t xml:space="preserve"> ברצוני להודות ל</w:t>
      </w:r>
      <w:r>
        <w:rPr>
          <w:rFonts w:hint="cs"/>
          <w:rtl/>
          <w:lang w:eastAsia="he-IL"/>
        </w:rPr>
        <w:t xml:space="preserve">כלל </w:t>
      </w:r>
      <w:bookmarkStart w:id="38046" w:name="_ETM_Q80_523274"/>
      <w:bookmarkEnd w:id="38046"/>
      <w:r w:rsidRPr="00141A7D">
        <w:rPr>
          <w:rFonts w:hint="cs"/>
          <w:rtl/>
          <w:lang w:eastAsia="he-IL"/>
        </w:rPr>
        <w:t>נציגי הממשלה על שיתוף הפעולה בגיבוש הצעת החוק</w:t>
      </w:r>
      <w:r>
        <w:rPr>
          <w:rFonts w:hint="cs"/>
          <w:rtl/>
          <w:lang w:eastAsia="he-IL"/>
        </w:rPr>
        <w:t>,</w:t>
      </w:r>
      <w:r w:rsidRPr="00141A7D">
        <w:rPr>
          <w:rFonts w:hint="cs"/>
          <w:rtl/>
          <w:lang w:eastAsia="he-IL"/>
        </w:rPr>
        <w:t xml:space="preserve"> אשר ניתן לומר שאינה דומה לנוסח המקורי שהציעה הממשלה</w:t>
      </w:r>
      <w:r>
        <w:rPr>
          <w:rFonts w:hint="cs"/>
          <w:rtl/>
          <w:lang w:eastAsia="he-IL"/>
        </w:rPr>
        <w:t>,</w:t>
      </w:r>
      <w:r w:rsidRPr="00141A7D">
        <w:rPr>
          <w:rFonts w:hint="cs"/>
          <w:rtl/>
          <w:lang w:eastAsia="he-IL"/>
        </w:rPr>
        <w:t xml:space="preserve"> והיא עברה תהליך פורה</w:t>
      </w:r>
      <w:r>
        <w:rPr>
          <w:rFonts w:hint="cs"/>
          <w:rtl/>
          <w:lang w:eastAsia="he-IL"/>
        </w:rPr>
        <w:t>, כמו שאנחנו עושים תמיד, חברת הכנסת צרפתי</w:t>
      </w:r>
      <w:bookmarkStart w:id="38047" w:name="_ETM_Q80_533394"/>
      <w:bookmarkEnd w:id="38047"/>
      <w:r w:rsidRPr="00141A7D">
        <w:rPr>
          <w:rFonts w:hint="cs"/>
          <w:rtl/>
          <w:lang w:eastAsia="he-IL"/>
        </w:rPr>
        <w:t xml:space="preserve"> </w:t>
      </w:r>
      <w:r>
        <w:rPr>
          <w:rFonts w:hint="eastAsia"/>
          <w:rtl/>
          <w:lang w:eastAsia="he-IL"/>
        </w:rPr>
        <w:t>–</w:t>
      </w:r>
      <w:r>
        <w:rPr>
          <w:rFonts w:hint="cs"/>
          <w:rtl/>
          <w:lang w:eastAsia="he-IL"/>
        </w:rPr>
        <w:t xml:space="preserve"> </w:t>
      </w:r>
      <w:r w:rsidRPr="00141A7D">
        <w:rPr>
          <w:rFonts w:hint="cs"/>
          <w:rtl/>
          <w:lang w:eastAsia="he-IL"/>
        </w:rPr>
        <w:t>טיוב</w:t>
      </w:r>
      <w:r>
        <w:rPr>
          <w:rFonts w:hint="cs"/>
          <w:rtl/>
          <w:lang w:eastAsia="he-IL"/>
        </w:rPr>
        <w:t>,</w:t>
      </w:r>
      <w:r w:rsidRPr="00141A7D">
        <w:rPr>
          <w:rFonts w:hint="cs"/>
          <w:rtl/>
          <w:lang w:eastAsia="he-IL"/>
        </w:rPr>
        <w:t xml:space="preserve"> מיקוד</w:t>
      </w:r>
      <w:r>
        <w:rPr>
          <w:rFonts w:hint="cs"/>
          <w:rtl/>
          <w:lang w:eastAsia="he-IL"/>
        </w:rPr>
        <w:t>,</w:t>
      </w:r>
      <w:r w:rsidRPr="00141A7D">
        <w:rPr>
          <w:rFonts w:hint="cs"/>
          <w:rtl/>
          <w:lang w:eastAsia="he-IL"/>
        </w:rPr>
        <w:t xml:space="preserve"> ברוח חיובית ו</w:t>
      </w:r>
      <w:r>
        <w:rPr>
          <w:rFonts w:hint="cs"/>
          <w:rtl/>
          <w:lang w:eastAsia="he-IL"/>
        </w:rPr>
        <w:t>ב</w:t>
      </w:r>
      <w:r w:rsidRPr="00141A7D">
        <w:rPr>
          <w:rFonts w:hint="cs"/>
          <w:rtl/>
          <w:lang w:eastAsia="he-IL"/>
        </w:rPr>
        <w:t>הקשבה המאפ</w:t>
      </w:r>
      <w:bookmarkStart w:id="38048" w:name="_ETM_Q80_540024"/>
      <w:bookmarkEnd w:id="38048"/>
      <w:r w:rsidRPr="00141A7D">
        <w:rPr>
          <w:rFonts w:hint="cs"/>
          <w:rtl/>
          <w:lang w:eastAsia="he-IL"/>
        </w:rPr>
        <w:t>יינ</w:t>
      </w:r>
      <w:r>
        <w:rPr>
          <w:rFonts w:hint="cs"/>
          <w:rtl/>
          <w:lang w:eastAsia="he-IL"/>
        </w:rPr>
        <w:t>ו</w:t>
      </w:r>
      <w:r w:rsidRPr="00141A7D">
        <w:rPr>
          <w:rFonts w:hint="cs"/>
          <w:rtl/>
          <w:lang w:eastAsia="he-IL"/>
        </w:rPr>
        <w:t>ת את דיוני הוועדה.</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אני רוצה קודם כול </w:t>
      </w:r>
      <w:bookmarkStart w:id="38049" w:name="_ETM_Q80_544514"/>
      <w:bookmarkEnd w:id="38049"/>
      <w:r>
        <w:rPr>
          <w:rFonts w:hint="cs"/>
          <w:rtl/>
          <w:lang w:eastAsia="he-IL"/>
        </w:rPr>
        <w:t>לצוות המשפטי של הוועדה: עו"ד תומר רוזנר, עו"ד גלעד</w:t>
      </w:r>
      <w:bookmarkStart w:id="38050" w:name="_ETM_Q80_549353"/>
      <w:bookmarkEnd w:id="38050"/>
      <w:r>
        <w:rPr>
          <w:rFonts w:hint="cs"/>
          <w:rtl/>
          <w:lang w:eastAsia="he-IL"/>
        </w:rPr>
        <w:t xml:space="preserve"> קרן, </w:t>
      </w:r>
      <w:bookmarkStart w:id="38051" w:name="_ETM_Q80_551495"/>
      <w:bookmarkEnd w:id="38051"/>
      <w:r>
        <w:rPr>
          <w:rFonts w:hint="cs"/>
          <w:rtl/>
          <w:lang w:eastAsia="he-IL"/>
        </w:rPr>
        <w:t>עו"ד רעות בינג ו</w:t>
      </w:r>
      <w:bookmarkStart w:id="38052" w:name="_ETM_Q80_552934"/>
      <w:bookmarkEnd w:id="38052"/>
      <w:r>
        <w:rPr>
          <w:rFonts w:hint="cs"/>
          <w:rtl/>
          <w:lang w:eastAsia="he-IL"/>
        </w:rPr>
        <w:t>עו"ד רוני טיסר והמתמחה</w:t>
      </w:r>
      <w:bookmarkStart w:id="38053" w:name="_ETM_Q80_553601"/>
      <w:bookmarkEnd w:id="38053"/>
      <w:r>
        <w:rPr>
          <w:rFonts w:hint="cs"/>
          <w:rtl/>
          <w:lang w:eastAsia="he-IL"/>
        </w:rPr>
        <w:t xml:space="preserve"> ליאור אלחזוב, ביחד עם יועץ החקיקה שלי</w:t>
      </w:r>
      <w:bookmarkStart w:id="38054" w:name="_ETM_Q80_558850"/>
      <w:bookmarkEnd w:id="38054"/>
      <w:r>
        <w:rPr>
          <w:rFonts w:hint="cs"/>
          <w:rtl/>
          <w:lang w:eastAsia="he-IL"/>
        </w:rPr>
        <w:t xml:space="preserve"> עו"ד יהודה כהן, ולמנהלת הוועדה וצוותה, </w:t>
      </w:r>
      <w:bookmarkStart w:id="38055" w:name="_ETM_Q80_562001"/>
      <w:bookmarkEnd w:id="38055"/>
      <w:r>
        <w:rPr>
          <w:rFonts w:hint="cs"/>
          <w:rtl/>
          <w:lang w:eastAsia="he-IL"/>
        </w:rPr>
        <w:t>שעשו כאן עבודה. הצוות המשפטי עשה עבודה, יצירת מופת שיצרנו ביחד.</w:t>
      </w:r>
      <w:bookmarkStart w:id="38056" w:name="_ETM_Q80_568670"/>
      <w:bookmarkEnd w:id="38056"/>
      <w:r>
        <w:rPr>
          <w:rFonts w:hint="cs"/>
          <w:rtl/>
          <w:lang w:eastAsia="he-IL"/>
        </w:rPr>
        <w:t xml:space="preserve"> היא אומנם ארוכה, הנאום היה ארוך, אבל הפירות</w:t>
      </w:r>
      <w:bookmarkStart w:id="38057" w:name="_ETM_Q80_573420"/>
      <w:bookmarkEnd w:id="38057"/>
      <w:r>
        <w:rPr>
          <w:rFonts w:hint="cs"/>
          <w:rtl/>
          <w:lang w:eastAsia="he-IL"/>
        </w:rPr>
        <w:t xml:space="preserve"> כאן הם רבים. אני רוצה להודות לשר הפנים משה ארבל ולמנכ"ל משרד הפנים</w:t>
      </w:r>
      <w:bookmarkStart w:id="38058" w:name="_ETM_Q80_579730"/>
      <w:bookmarkEnd w:id="38058"/>
      <w:r>
        <w:rPr>
          <w:rFonts w:hint="cs"/>
          <w:rtl/>
          <w:lang w:eastAsia="he-IL"/>
        </w:rPr>
        <w:t xml:space="preserve"> רונן כץ; לשר האוצר בצלאל סמוטריץ' וליועץ שר האוצר</w:t>
      </w:r>
      <w:bookmarkStart w:id="38059" w:name="_ETM_Q80_587281"/>
      <w:bookmarkEnd w:id="38059"/>
      <w:r>
        <w:rPr>
          <w:rFonts w:hint="cs"/>
          <w:rtl/>
          <w:lang w:eastAsia="he-IL"/>
        </w:rPr>
        <w:t xml:space="preserve"> ברק קורנפלד; ליושב-ראש מטה התכנון הרב נתן אלנתן</w:t>
      </w:r>
      <w:bookmarkStart w:id="38060" w:name="_ETM_Q80_596140"/>
      <w:bookmarkEnd w:id="38060"/>
      <w:r>
        <w:rPr>
          <w:rFonts w:hint="cs"/>
          <w:rtl/>
          <w:lang w:eastAsia="he-IL"/>
        </w:rPr>
        <w:t xml:space="preserve"> ולסגנו בני ארביב; למנהל מינהל </w:t>
      </w:r>
      <w:bookmarkStart w:id="38061" w:name="_ETM_Q80_598220"/>
      <w:bookmarkEnd w:id="38061"/>
      <w:r>
        <w:rPr>
          <w:rFonts w:hint="cs"/>
          <w:rtl/>
          <w:lang w:eastAsia="he-IL"/>
        </w:rPr>
        <w:t>התכנון מר רפי אלמליח; לנציג</w:t>
      </w:r>
      <w:bookmarkStart w:id="38062" w:name="_ETM_Q80_601680"/>
      <w:bookmarkEnd w:id="38062"/>
      <w:r>
        <w:rPr>
          <w:rFonts w:hint="cs"/>
          <w:rtl/>
          <w:lang w:eastAsia="he-IL"/>
        </w:rPr>
        <w:t>י האוצר מר רותם בראלי</w:t>
      </w:r>
      <w:bookmarkStart w:id="38063" w:name="_ETM_Q80_606660"/>
      <w:bookmarkEnd w:id="38063"/>
      <w:r>
        <w:rPr>
          <w:rFonts w:hint="cs"/>
          <w:rtl/>
          <w:lang w:eastAsia="he-IL"/>
        </w:rPr>
        <w:t xml:space="preserve"> וגב' נועה שוקרון ולנציגי משרדי הממשלה השונים. אני רוצה</w:t>
      </w:r>
      <w:bookmarkStart w:id="38064" w:name="_ETM_Q80_611460"/>
      <w:bookmarkEnd w:id="38064"/>
      <w:r>
        <w:rPr>
          <w:rFonts w:hint="cs"/>
          <w:rtl/>
          <w:lang w:eastAsia="he-IL"/>
        </w:rPr>
        <w:t xml:space="preserve"> להודות ליושב-ראש הקואליציה, שנשבר ויצא החוצה</w:t>
      </w:r>
      <w:bookmarkStart w:id="38065" w:name="_ETM_Q80_617262"/>
      <w:bookmarkEnd w:id="38065"/>
      <w:r>
        <w:rPr>
          <w:rFonts w:hint="cs"/>
          <w:rtl/>
          <w:lang w:eastAsia="he-IL"/>
        </w:rPr>
        <w:t xml:space="preserve">. </w:t>
      </w:r>
    </w:p>
    <w:p w:rsidR="00304FBD" w:rsidRDefault="00304FBD" w:rsidP="00E60D06">
      <w:pPr>
        <w:rPr>
          <w:rtl/>
          <w:lang w:eastAsia="he-IL"/>
        </w:rPr>
      </w:pPr>
    </w:p>
    <w:p w:rsidR="00304FBD" w:rsidRDefault="00304FBD" w:rsidP="00E60D06">
      <w:pPr>
        <w:pStyle w:val="af6"/>
        <w:keepNext/>
        <w:rPr>
          <w:rtl/>
        </w:rPr>
      </w:pPr>
      <w:bookmarkStart w:id="38066" w:name="ET_yor_6599_24"/>
      <w:r w:rsidRPr="00CB4E2E">
        <w:rPr>
          <w:rStyle w:val="TagStyle"/>
          <w:rtl/>
        </w:rPr>
        <w:t xml:space="preserve"> &lt;&lt; יור &gt;&gt; </w:t>
      </w:r>
      <w:r>
        <w:rPr>
          <w:rtl/>
        </w:rPr>
        <w:t>היו"ר משה רוט:</w:t>
      </w:r>
      <w:r w:rsidRPr="00CB4E2E">
        <w:rPr>
          <w:rStyle w:val="TagStyle"/>
          <w:rtl/>
        </w:rPr>
        <w:t xml:space="preserve"> &lt;&lt; יור &gt;&gt;</w:t>
      </w:r>
      <w:r>
        <w:rPr>
          <w:rtl/>
        </w:rPr>
        <w:t xml:space="preserve">   </w:t>
      </w:r>
      <w:bookmarkEnd w:id="38066"/>
    </w:p>
    <w:p w:rsidR="00304FBD" w:rsidRDefault="00304FBD" w:rsidP="00356066">
      <w:pPr>
        <w:rPr>
          <w:rtl/>
          <w:lang w:eastAsia="he-IL"/>
        </w:rPr>
      </w:pPr>
    </w:p>
    <w:p w:rsidR="00304FBD" w:rsidRDefault="00304FBD" w:rsidP="00E60D06">
      <w:pPr>
        <w:rPr>
          <w:rtl/>
          <w:lang w:eastAsia="he-IL"/>
        </w:rPr>
      </w:pPr>
      <w:r>
        <w:rPr>
          <w:rFonts w:hint="cs"/>
          <w:rtl/>
          <w:lang w:eastAsia="he-IL"/>
        </w:rPr>
        <w:t>לא, הוא פה.</w:t>
      </w:r>
      <w:bookmarkStart w:id="38067" w:name="_ETM_Q80_618911"/>
      <w:bookmarkEnd w:id="38067"/>
    </w:p>
    <w:p w:rsidR="00304FBD" w:rsidRDefault="00304FBD" w:rsidP="00E60D06">
      <w:pPr>
        <w:rPr>
          <w:rtl/>
          <w:lang w:eastAsia="he-IL"/>
        </w:rPr>
      </w:pPr>
      <w:bookmarkStart w:id="38068" w:name="_ETM_Q80_789889"/>
      <w:bookmarkStart w:id="38069" w:name="_ETM_Q80_789941"/>
      <w:bookmarkStart w:id="38070" w:name="_ETM_Q80_795448"/>
      <w:bookmarkEnd w:id="38068"/>
      <w:bookmarkEnd w:id="38069"/>
      <w:bookmarkEnd w:id="38070"/>
    </w:p>
    <w:p w:rsidR="00304FBD" w:rsidRDefault="00304FBD" w:rsidP="00E60D06">
      <w:pPr>
        <w:pStyle w:val="-"/>
        <w:keepNext/>
        <w:rPr>
          <w:rtl/>
        </w:rPr>
      </w:pPr>
      <w:bookmarkStart w:id="38071" w:name="ET_speakercontinue_5069_25"/>
      <w:r w:rsidRPr="00CB4E2E">
        <w:rPr>
          <w:rStyle w:val="TagStyle"/>
          <w:rtl/>
        </w:rPr>
        <w:t xml:space="preserve"> &lt;&lt; דובר_המשך &gt;&gt; </w:t>
      </w:r>
      <w:r>
        <w:rPr>
          <w:rtl/>
        </w:rPr>
        <w:t>יעקב אשר (יהדות התורה):</w:t>
      </w:r>
      <w:r w:rsidRPr="00CB4E2E">
        <w:rPr>
          <w:rStyle w:val="TagStyle"/>
          <w:rtl/>
        </w:rPr>
        <w:t xml:space="preserve"> &lt;&lt; דובר_המשך &gt;&gt;</w:t>
      </w:r>
      <w:r>
        <w:rPr>
          <w:rtl/>
        </w:rPr>
        <w:t xml:space="preserve">   </w:t>
      </w:r>
      <w:bookmarkEnd w:id="38071"/>
    </w:p>
    <w:p w:rsidR="00304FBD" w:rsidRDefault="00304FBD" w:rsidP="00356066">
      <w:pPr>
        <w:rPr>
          <w:rtl/>
          <w:lang w:eastAsia="he-IL"/>
        </w:rPr>
      </w:pPr>
    </w:p>
    <w:p w:rsidR="00304FBD" w:rsidRDefault="00304FBD" w:rsidP="00E60D06">
      <w:pPr>
        <w:rPr>
          <w:rtl/>
          <w:lang w:eastAsia="he-IL"/>
        </w:rPr>
      </w:pPr>
      <w:bookmarkStart w:id="38072" w:name="_ETM_Q80_622215"/>
      <w:bookmarkEnd w:id="38072"/>
      <w:r>
        <w:rPr>
          <w:rFonts w:hint="cs"/>
          <w:rtl/>
          <w:lang w:eastAsia="he-IL"/>
        </w:rPr>
        <w:t>איפה הוא?</w:t>
      </w:r>
    </w:p>
    <w:p w:rsidR="00304FBD" w:rsidRDefault="00304FBD" w:rsidP="00E60D06">
      <w:pPr>
        <w:rPr>
          <w:rtl/>
          <w:lang w:eastAsia="he-IL"/>
        </w:rPr>
      </w:pPr>
    </w:p>
    <w:p w:rsidR="00304FBD" w:rsidRDefault="00304FBD" w:rsidP="00E60D06">
      <w:pPr>
        <w:pStyle w:val="af5"/>
        <w:keepNext/>
        <w:rPr>
          <w:rtl/>
        </w:rPr>
      </w:pPr>
      <w:bookmarkStart w:id="38073" w:name="ET_interruption_6359_26"/>
      <w:r w:rsidRPr="00CB4E2E">
        <w:rPr>
          <w:rStyle w:val="TagStyle"/>
          <w:rtl/>
        </w:rPr>
        <w:t xml:space="preserve"> &lt;&lt; קריאה &gt;&gt; </w:t>
      </w:r>
      <w:r>
        <w:rPr>
          <w:rtl/>
        </w:rPr>
        <w:t>מטי צרפתי הרכבי (יש עתיד):</w:t>
      </w:r>
      <w:r w:rsidRPr="00CB4E2E">
        <w:rPr>
          <w:rStyle w:val="TagStyle"/>
          <w:rtl/>
        </w:rPr>
        <w:t xml:space="preserve"> &lt;&lt; קריאה &gt;&gt;</w:t>
      </w:r>
      <w:r>
        <w:rPr>
          <w:rtl/>
        </w:rPr>
        <w:t xml:space="preserve">   </w:t>
      </w:r>
      <w:bookmarkEnd w:id="38073"/>
    </w:p>
    <w:p w:rsidR="00304FBD" w:rsidRDefault="00304FBD" w:rsidP="00356066">
      <w:pPr>
        <w:rPr>
          <w:rtl/>
          <w:lang w:eastAsia="he-IL"/>
        </w:rPr>
      </w:pPr>
    </w:p>
    <w:p w:rsidR="00304FBD" w:rsidRDefault="00304FBD" w:rsidP="00E60D06">
      <w:pPr>
        <w:rPr>
          <w:rtl/>
          <w:lang w:eastAsia="he-IL"/>
        </w:rPr>
      </w:pPr>
      <w:r>
        <w:rPr>
          <w:rFonts w:hint="cs"/>
          <w:rtl/>
          <w:lang w:eastAsia="he-IL"/>
        </w:rPr>
        <w:t>פה.</w:t>
      </w:r>
    </w:p>
    <w:p w:rsidR="00304FBD" w:rsidRDefault="00304FBD" w:rsidP="00E60D06">
      <w:pPr>
        <w:rPr>
          <w:rtl/>
          <w:lang w:eastAsia="he-IL"/>
        </w:rPr>
      </w:pPr>
    </w:p>
    <w:p w:rsidR="00304FBD" w:rsidRDefault="00304FBD" w:rsidP="00E60D06">
      <w:pPr>
        <w:pStyle w:val="-"/>
        <w:keepNext/>
        <w:rPr>
          <w:rtl/>
        </w:rPr>
      </w:pPr>
      <w:bookmarkStart w:id="38074" w:name="ET_speakercontinue_5069_27"/>
      <w:r w:rsidRPr="00CB4E2E">
        <w:rPr>
          <w:rStyle w:val="TagStyle"/>
          <w:rtl/>
        </w:rPr>
        <w:t xml:space="preserve"> &lt;&lt; דובר_המשך &gt;&gt; </w:t>
      </w:r>
      <w:r>
        <w:rPr>
          <w:rtl/>
        </w:rPr>
        <w:t>יעקב אשר (יהדות התורה):</w:t>
      </w:r>
      <w:r w:rsidRPr="00CB4E2E">
        <w:rPr>
          <w:rStyle w:val="TagStyle"/>
          <w:rtl/>
        </w:rPr>
        <w:t xml:space="preserve"> &lt;&lt; דובר_המשך &gt;&gt;</w:t>
      </w:r>
      <w:r>
        <w:rPr>
          <w:rtl/>
        </w:rPr>
        <w:t xml:space="preserve">   </w:t>
      </w:r>
      <w:bookmarkEnd w:id="38074"/>
    </w:p>
    <w:p w:rsidR="00304FBD" w:rsidRDefault="00304FBD" w:rsidP="00356066">
      <w:pPr>
        <w:rPr>
          <w:rtl/>
          <w:lang w:eastAsia="he-IL"/>
        </w:rPr>
      </w:pPr>
    </w:p>
    <w:p w:rsidR="00304FBD" w:rsidRDefault="00304FBD" w:rsidP="00A5178F">
      <w:pPr>
        <w:rPr>
          <w:rtl/>
          <w:lang w:eastAsia="he-IL"/>
        </w:rPr>
      </w:pPr>
      <w:bookmarkStart w:id="38075" w:name="_ETM_Q80_623060"/>
      <w:bookmarkEnd w:id="38075"/>
      <w:r>
        <w:rPr>
          <w:rFonts w:hint="cs"/>
          <w:rtl/>
          <w:lang w:eastAsia="he-IL"/>
        </w:rPr>
        <w:t xml:space="preserve"> אני רוצה לחזור ולהודות ליושב-ראש הקואליציה מר</w:t>
      </w:r>
      <w:bookmarkStart w:id="38076" w:name="_ETM_Q80_626610"/>
      <w:bookmarkEnd w:id="38076"/>
      <w:r>
        <w:rPr>
          <w:rFonts w:hint="cs"/>
          <w:rtl/>
          <w:lang w:eastAsia="he-IL"/>
        </w:rPr>
        <w:t xml:space="preserve"> אופיר כץ ולמרכזת האופוזיציה,</w:t>
      </w:r>
      <w:bookmarkStart w:id="38077" w:name="_ETM_Q80_631500"/>
      <w:bookmarkEnd w:id="38077"/>
      <w:r>
        <w:rPr>
          <w:rFonts w:hint="cs"/>
          <w:rtl/>
          <w:lang w:eastAsia="he-IL"/>
        </w:rPr>
        <w:t xml:space="preserve"> ביום הזה הנחמד</w:t>
      </w:r>
      <w:bookmarkStart w:id="38078" w:name="_ETM_Q80_633630"/>
      <w:bookmarkEnd w:id="38078"/>
      <w:r>
        <w:rPr>
          <w:rFonts w:hint="cs"/>
          <w:rtl/>
          <w:lang w:eastAsia="he-IL"/>
        </w:rPr>
        <w:t xml:space="preserve"> </w:t>
      </w:r>
      <w:r>
        <w:rPr>
          <w:rFonts w:hint="eastAsia"/>
          <w:rtl/>
          <w:lang w:eastAsia="he-IL"/>
        </w:rPr>
        <w:t>–</w:t>
      </w:r>
      <w:r>
        <w:rPr>
          <w:rFonts w:hint="cs"/>
          <w:rtl/>
          <w:lang w:eastAsia="he-IL"/>
        </w:rPr>
        <w:t xml:space="preserve"> </w:t>
      </w:r>
      <w:bookmarkStart w:id="38079" w:name="_ETM_Q80_635013"/>
      <w:bookmarkEnd w:id="38079"/>
      <w:r>
        <w:rPr>
          <w:rFonts w:hint="cs"/>
          <w:rtl/>
          <w:lang w:eastAsia="he-IL"/>
        </w:rPr>
        <w:t>תודה רבה לך על השעות שנתתם לנו. בפעם הבאה</w:t>
      </w:r>
      <w:bookmarkStart w:id="38080" w:name="_ETM_Q80_636840"/>
      <w:bookmarkEnd w:id="38080"/>
      <w:r>
        <w:rPr>
          <w:rFonts w:hint="cs"/>
          <w:rtl/>
          <w:lang w:eastAsia="he-IL"/>
        </w:rPr>
        <w:t xml:space="preserve"> תחסמו עיתונאים בשעה מסוימת לשאול אותו שאלות</w:t>
      </w:r>
      <w:bookmarkStart w:id="38081" w:name="_ETM_Q80_638365"/>
      <w:bookmarkEnd w:id="38081"/>
      <w:r>
        <w:rPr>
          <w:rFonts w:hint="cs"/>
          <w:rtl/>
          <w:lang w:eastAsia="he-IL"/>
        </w:rPr>
        <w:t>, סליחה; לגב' טייבי</w:t>
      </w:r>
      <w:bookmarkStart w:id="38082" w:name="_ETM_Q80_643365"/>
      <w:bookmarkEnd w:id="38082"/>
      <w:r>
        <w:rPr>
          <w:rFonts w:hint="cs"/>
          <w:rtl/>
          <w:lang w:eastAsia="he-IL"/>
        </w:rPr>
        <w:t>, מנהלת הסיעה שלנו; לחברי הוועדה</w:t>
      </w:r>
      <w:bookmarkStart w:id="38083" w:name="_ETM_Q80_646935"/>
      <w:bookmarkEnd w:id="38083"/>
      <w:r>
        <w:rPr>
          <w:rFonts w:hint="cs"/>
          <w:rtl/>
          <w:lang w:eastAsia="he-IL"/>
        </w:rPr>
        <w:t xml:space="preserve"> </w:t>
      </w:r>
      <w:r>
        <w:rPr>
          <w:rFonts w:hint="eastAsia"/>
          <w:rtl/>
          <w:lang w:eastAsia="he-IL"/>
        </w:rPr>
        <w:t>–</w:t>
      </w:r>
      <w:r>
        <w:rPr>
          <w:rFonts w:hint="cs"/>
          <w:rtl/>
          <w:lang w:eastAsia="he-IL"/>
        </w:rPr>
        <w:t xml:space="preserve"> מטי</w:t>
      </w:r>
      <w:r w:rsidR="00A5178F">
        <w:rPr>
          <w:rFonts w:hint="cs"/>
          <w:rtl/>
          <w:lang w:eastAsia="he-IL"/>
        </w:rPr>
        <w:t>,</w:t>
      </w:r>
      <w:r>
        <w:rPr>
          <w:rFonts w:hint="cs"/>
          <w:rtl/>
          <w:lang w:eastAsia="he-IL"/>
        </w:rPr>
        <w:t xml:space="preserve"> את תהיי הנציגה פה של כולם </w:t>
      </w:r>
      <w:r w:rsidR="00A5178F">
        <w:rPr>
          <w:rFonts w:hint="eastAsia"/>
          <w:rtl/>
          <w:lang w:eastAsia="he-IL"/>
        </w:rPr>
        <w:t>–</w:t>
      </w:r>
      <w:r w:rsidR="00A5178F">
        <w:rPr>
          <w:rFonts w:hint="cs"/>
          <w:rtl/>
          <w:lang w:eastAsia="he-IL"/>
        </w:rPr>
        <w:t xml:space="preserve"> </w:t>
      </w:r>
      <w:r>
        <w:rPr>
          <w:rFonts w:hint="cs"/>
          <w:rtl/>
          <w:lang w:eastAsia="he-IL"/>
        </w:rPr>
        <w:t>על עבודה</w:t>
      </w:r>
      <w:bookmarkStart w:id="38084" w:name="_ETM_Q80_649915"/>
      <w:bookmarkEnd w:id="38084"/>
      <w:r>
        <w:rPr>
          <w:rFonts w:hint="cs"/>
          <w:rtl/>
          <w:lang w:eastAsia="he-IL"/>
        </w:rPr>
        <w:t xml:space="preserve"> משותפת; אנחנו מתווכחים, אנחנו יודעים לא להסכים</w:t>
      </w:r>
      <w:bookmarkStart w:id="38085" w:name="_ETM_Q80_653785"/>
      <w:bookmarkEnd w:id="38085"/>
      <w:r>
        <w:rPr>
          <w:rFonts w:hint="cs"/>
          <w:rtl/>
          <w:lang w:eastAsia="he-IL"/>
        </w:rPr>
        <w:t>.</w:t>
      </w:r>
      <w:bookmarkStart w:id="38086" w:name="_ETM_Q80_657181"/>
      <w:bookmarkEnd w:id="38086"/>
      <w:r>
        <w:rPr>
          <w:rFonts w:hint="cs"/>
          <w:rtl/>
          <w:lang w:eastAsia="he-IL"/>
        </w:rPr>
        <w:t xml:space="preserve"> ביחד עם משרדי הממשלה ונציגי הציבור, אנחנו הוצאנו תחת ידינו</w:t>
      </w:r>
      <w:bookmarkStart w:id="38087" w:name="_ETM_Q80_659795"/>
      <w:bookmarkEnd w:id="38087"/>
      <w:r>
        <w:rPr>
          <w:rFonts w:hint="cs"/>
          <w:rtl/>
          <w:lang w:eastAsia="he-IL"/>
        </w:rPr>
        <w:t xml:space="preserve"> חוק </w:t>
      </w:r>
      <w:r>
        <w:rPr>
          <w:rFonts w:hint="eastAsia"/>
          <w:rtl/>
          <w:lang w:eastAsia="he-IL"/>
        </w:rPr>
        <w:t>–</w:t>
      </w:r>
      <w:r>
        <w:rPr>
          <w:rFonts w:hint="cs"/>
          <w:rtl/>
          <w:lang w:eastAsia="he-IL"/>
        </w:rPr>
        <w:t xml:space="preserve"> מיני חוק</w:t>
      </w:r>
      <w:bookmarkStart w:id="38088" w:name="_ETM_Q80_663015"/>
      <w:bookmarkEnd w:id="38088"/>
      <w:r>
        <w:rPr>
          <w:rFonts w:hint="cs"/>
          <w:rtl/>
          <w:lang w:eastAsia="he-IL"/>
        </w:rPr>
        <w:t xml:space="preserve"> הסדרים בתכנון ובנייה, שיתחיל את המהפכה הגדולה</w:t>
      </w:r>
      <w:bookmarkStart w:id="38089" w:name="_ETM_Q80_666575"/>
      <w:bookmarkEnd w:id="38089"/>
      <w:r>
        <w:rPr>
          <w:rFonts w:hint="cs"/>
          <w:rtl/>
          <w:lang w:eastAsia="he-IL"/>
        </w:rPr>
        <w:t>. אני צריך עוד שנה וחצי, ואנחנו נסתדר עם כל השאר.</w:t>
      </w:r>
      <w:bookmarkStart w:id="38090" w:name="_ETM_Q80_670495"/>
      <w:bookmarkEnd w:id="38090"/>
      <w:r>
        <w:rPr>
          <w:rFonts w:hint="cs"/>
          <w:rtl/>
          <w:lang w:eastAsia="he-IL"/>
        </w:rPr>
        <w:t xml:space="preserve"> תודה רבה.</w:t>
      </w:r>
    </w:p>
    <w:p w:rsidR="00304FBD" w:rsidRDefault="00304FBD" w:rsidP="00E60D06">
      <w:pPr>
        <w:rPr>
          <w:rtl/>
          <w:lang w:eastAsia="he-IL"/>
        </w:rPr>
      </w:pPr>
    </w:p>
    <w:p w:rsidR="00304FBD" w:rsidRDefault="00304FBD" w:rsidP="00E60D06">
      <w:pPr>
        <w:pStyle w:val="af6"/>
        <w:keepNext/>
        <w:rPr>
          <w:rtl/>
        </w:rPr>
      </w:pPr>
      <w:bookmarkStart w:id="38091" w:name="ET_yor_6599_28"/>
      <w:r w:rsidRPr="00B35D8A">
        <w:rPr>
          <w:rStyle w:val="TagStyle"/>
          <w:rtl/>
        </w:rPr>
        <w:t xml:space="preserve"> </w:t>
      </w:r>
      <w:bookmarkStart w:id="38092" w:name="_ETM_Q80_674964"/>
      <w:bookmarkEnd w:id="38092"/>
      <w:r w:rsidRPr="00B35D8A">
        <w:rPr>
          <w:rStyle w:val="TagStyle"/>
          <w:rtl/>
        </w:rPr>
        <w:t xml:space="preserve">&lt;&lt; יור &gt;&gt; </w:t>
      </w:r>
      <w:r>
        <w:rPr>
          <w:rtl/>
        </w:rPr>
        <w:t>היו"ר משה רוט:</w:t>
      </w:r>
      <w:r w:rsidRPr="00B35D8A">
        <w:rPr>
          <w:rStyle w:val="TagStyle"/>
          <w:rtl/>
        </w:rPr>
        <w:t xml:space="preserve"> &lt;&lt; יור &gt;&gt;</w:t>
      </w:r>
      <w:r>
        <w:rPr>
          <w:rtl/>
        </w:rPr>
        <w:t xml:space="preserve">   </w:t>
      </w:r>
      <w:bookmarkEnd w:id="38091"/>
    </w:p>
    <w:p w:rsidR="00304FBD" w:rsidRDefault="00304FBD" w:rsidP="00356066">
      <w:pPr>
        <w:rPr>
          <w:rtl/>
          <w:lang w:eastAsia="he-IL"/>
        </w:rPr>
      </w:pPr>
    </w:p>
    <w:p w:rsidR="00304FBD" w:rsidRDefault="00304FBD" w:rsidP="00E60D06">
      <w:pPr>
        <w:rPr>
          <w:rtl/>
          <w:lang w:eastAsia="he-IL"/>
        </w:rPr>
      </w:pPr>
      <w:bookmarkStart w:id="38093" w:name="_ETM_Q80_542341"/>
      <w:bookmarkStart w:id="38094" w:name="_ETM_Q80_542381"/>
      <w:bookmarkEnd w:id="38093"/>
      <w:bookmarkEnd w:id="38094"/>
      <w:r w:rsidRPr="00141A7D">
        <w:rPr>
          <w:rFonts w:hint="cs"/>
          <w:rtl/>
          <w:lang w:eastAsia="he-IL"/>
        </w:rPr>
        <w:t>להצעת החוק הוגשו הסתייגויות</w:t>
      </w:r>
      <w:r>
        <w:rPr>
          <w:rFonts w:hint="cs"/>
          <w:rtl/>
          <w:lang w:eastAsia="he-IL"/>
        </w:rPr>
        <w:t xml:space="preserve"> של קבוצות יש עתיד, המחנה הממלכתי</w:t>
      </w:r>
      <w:bookmarkStart w:id="38095" w:name="_ETM_Q80_677584"/>
      <w:bookmarkEnd w:id="38095"/>
      <w:r>
        <w:rPr>
          <w:rFonts w:hint="cs"/>
          <w:rtl/>
          <w:lang w:eastAsia="he-IL"/>
        </w:rPr>
        <w:t xml:space="preserve"> וישראל ביתנו.</w:t>
      </w:r>
      <w:r w:rsidRPr="00141A7D">
        <w:rPr>
          <w:rFonts w:hint="cs"/>
          <w:rtl/>
          <w:lang w:eastAsia="he-IL"/>
        </w:rPr>
        <w:t xml:space="preserve"> </w:t>
      </w:r>
      <w:bookmarkStart w:id="38096" w:name="_ETM_Q80_257814"/>
      <w:bookmarkEnd w:id="38096"/>
    </w:p>
    <w:p w:rsidR="00304FBD" w:rsidRDefault="00304FBD" w:rsidP="00E60D06">
      <w:pPr>
        <w:rPr>
          <w:rtl/>
          <w:lang w:eastAsia="he-IL"/>
        </w:rPr>
      </w:pPr>
      <w:bookmarkStart w:id="38097" w:name="_ETM_Q80_681445"/>
      <w:bookmarkEnd w:id="38097"/>
    </w:p>
    <w:p w:rsidR="00304FBD" w:rsidRDefault="00304FBD" w:rsidP="00E60D06">
      <w:pPr>
        <w:pStyle w:val="af5"/>
        <w:keepNext/>
        <w:rPr>
          <w:rtl/>
        </w:rPr>
      </w:pPr>
      <w:r w:rsidRPr="008F2754">
        <w:rPr>
          <w:rStyle w:val="TagStyle"/>
          <w:rtl/>
        </w:rPr>
        <w:t xml:space="preserve"> &lt;&lt; קריאה &gt;&gt; </w:t>
      </w:r>
      <w:r>
        <w:rPr>
          <w:rtl/>
        </w:rPr>
        <w:t>מירב בן ארי (יש עתיד):</w:t>
      </w:r>
      <w:r w:rsidRPr="008F2754">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אני מושכת.</w:t>
      </w:r>
    </w:p>
    <w:p w:rsidR="00304FBD" w:rsidRDefault="00304FBD" w:rsidP="00E60D06">
      <w:pPr>
        <w:rPr>
          <w:rtl/>
          <w:lang w:eastAsia="he-IL"/>
        </w:rPr>
      </w:pPr>
    </w:p>
    <w:p w:rsidR="00304FBD" w:rsidRDefault="00304FBD" w:rsidP="00E60D06">
      <w:pPr>
        <w:pStyle w:val="af6"/>
        <w:keepNext/>
        <w:rPr>
          <w:rtl/>
        </w:rPr>
      </w:pPr>
      <w:bookmarkStart w:id="38098" w:name="ET_yor_6599_29"/>
      <w:r w:rsidRPr="00B35D8A">
        <w:rPr>
          <w:rStyle w:val="TagStyle"/>
          <w:rtl/>
        </w:rPr>
        <w:t xml:space="preserve"> &lt;&lt; יור &gt;&gt; </w:t>
      </w:r>
      <w:r>
        <w:rPr>
          <w:rtl/>
        </w:rPr>
        <w:t>היו"ר משה רוט:</w:t>
      </w:r>
      <w:r w:rsidRPr="00B35D8A">
        <w:rPr>
          <w:rStyle w:val="TagStyle"/>
          <w:rtl/>
        </w:rPr>
        <w:t xml:space="preserve"> &lt;&lt; יור &gt;&gt;</w:t>
      </w:r>
      <w:r>
        <w:rPr>
          <w:rtl/>
        </w:rPr>
        <w:t xml:space="preserve">   </w:t>
      </w:r>
      <w:bookmarkEnd w:id="38098"/>
    </w:p>
    <w:p w:rsidR="00304FBD" w:rsidRDefault="00304FBD" w:rsidP="00356066">
      <w:pPr>
        <w:rPr>
          <w:rtl/>
          <w:lang w:eastAsia="he-IL"/>
        </w:rPr>
      </w:pPr>
    </w:p>
    <w:p w:rsidR="00304FBD" w:rsidRDefault="00304FBD" w:rsidP="00A5178F">
      <w:pPr>
        <w:rPr>
          <w:rtl/>
          <w:lang w:eastAsia="he-IL"/>
        </w:rPr>
      </w:pPr>
      <w:r>
        <w:rPr>
          <w:rFonts w:hint="cs"/>
          <w:rtl/>
          <w:lang w:eastAsia="he-IL"/>
        </w:rPr>
        <w:t>קבוצת יש עתיד מושכים; המחנה הממלכתי</w:t>
      </w:r>
      <w:bookmarkStart w:id="38099" w:name="_ETM_Q80_684724"/>
      <w:bookmarkEnd w:id="38099"/>
      <w:r>
        <w:rPr>
          <w:rFonts w:hint="cs"/>
          <w:rtl/>
          <w:lang w:eastAsia="he-IL"/>
        </w:rPr>
        <w:t xml:space="preserve"> </w:t>
      </w:r>
      <w:r>
        <w:rPr>
          <w:rFonts w:hint="eastAsia"/>
          <w:rtl/>
          <w:lang w:eastAsia="he-IL"/>
        </w:rPr>
        <w:t>–</w:t>
      </w:r>
      <w:r>
        <w:rPr>
          <w:rFonts w:hint="cs"/>
          <w:rtl/>
          <w:lang w:eastAsia="he-IL"/>
        </w:rPr>
        <w:t xml:space="preserve"> אינם נמצאים</w:t>
      </w:r>
      <w:r w:rsidR="00A5178F">
        <w:rPr>
          <w:rFonts w:hint="cs"/>
          <w:rtl/>
          <w:lang w:eastAsia="he-IL"/>
        </w:rPr>
        <w:t>;</w:t>
      </w:r>
      <w:r>
        <w:rPr>
          <w:rFonts w:hint="cs"/>
          <w:rtl/>
          <w:lang w:eastAsia="he-IL"/>
        </w:rPr>
        <w:t xml:space="preserve"> ישראל ביתנו </w:t>
      </w:r>
      <w:r>
        <w:rPr>
          <w:rFonts w:hint="eastAsia"/>
          <w:rtl/>
          <w:lang w:eastAsia="he-IL"/>
        </w:rPr>
        <w:t>–</w:t>
      </w:r>
      <w:r>
        <w:rPr>
          <w:rFonts w:hint="cs"/>
          <w:rtl/>
          <w:lang w:eastAsia="he-IL"/>
        </w:rPr>
        <w:t xml:space="preserve"> גם</w:t>
      </w:r>
      <w:bookmarkStart w:id="38100" w:name="_ETM_Q80_688975"/>
      <w:bookmarkEnd w:id="38100"/>
      <w:r>
        <w:rPr>
          <w:rFonts w:hint="cs"/>
          <w:rtl/>
          <w:lang w:eastAsia="he-IL"/>
        </w:rPr>
        <w:t xml:space="preserve"> אינם נמצאים. אם כן</w:t>
      </w:r>
      <w:bookmarkStart w:id="38101" w:name="_ETM_Q80_691434"/>
      <w:bookmarkEnd w:id="38101"/>
      <w:r>
        <w:rPr>
          <w:rFonts w:hint="cs"/>
          <w:rtl/>
          <w:lang w:eastAsia="he-IL"/>
        </w:rPr>
        <w:t xml:space="preserve">, להצעת החוק הוגשו גם בקשות </w:t>
      </w:r>
      <w:bookmarkStart w:id="38102" w:name="_ETM_Q80_694415"/>
      <w:bookmarkEnd w:id="38102"/>
      <w:r>
        <w:rPr>
          <w:rFonts w:hint="cs"/>
          <w:rtl/>
          <w:lang w:eastAsia="he-IL"/>
        </w:rPr>
        <w:t>רשות דיבור. חברי הכנסת איימן עודה, אחמד טיבי, סלימאן,</w:t>
      </w:r>
      <w:r w:rsidR="00743DF1">
        <w:rPr>
          <w:rFonts w:hint="cs"/>
          <w:rtl/>
          <w:lang w:eastAsia="he-IL"/>
        </w:rPr>
        <w:t xml:space="preserve"> </w:t>
      </w:r>
      <w:r>
        <w:rPr>
          <w:rFonts w:hint="cs"/>
          <w:rtl/>
          <w:lang w:eastAsia="he-IL"/>
        </w:rPr>
        <w:t xml:space="preserve">עופר כסיף, עטאונה </w:t>
      </w:r>
      <w:r>
        <w:rPr>
          <w:rFonts w:hint="eastAsia"/>
          <w:rtl/>
          <w:lang w:eastAsia="he-IL"/>
        </w:rPr>
        <w:t>–</w:t>
      </w:r>
      <w:bookmarkStart w:id="38103" w:name="_ETM_Q80_702264"/>
      <w:bookmarkEnd w:id="38103"/>
      <w:r>
        <w:rPr>
          <w:rFonts w:hint="cs"/>
          <w:rtl/>
          <w:lang w:eastAsia="he-IL"/>
        </w:rPr>
        <w:t xml:space="preserve"> גם </w:t>
      </w:r>
      <w:r w:rsidR="00A5178F">
        <w:rPr>
          <w:rFonts w:hint="cs"/>
          <w:rtl/>
          <w:lang w:eastAsia="he-IL"/>
        </w:rPr>
        <w:t xml:space="preserve">כם </w:t>
      </w:r>
      <w:r>
        <w:rPr>
          <w:rFonts w:hint="cs"/>
          <w:rtl/>
          <w:lang w:eastAsia="he-IL"/>
        </w:rPr>
        <w:t xml:space="preserve">אינם נמצאים. </w:t>
      </w:r>
    </w:p>
    <w:p w:rsidR="00304FBD" w:rsidRDefault="00304FBD" w:rsidP="00E60D06">
      <w:pPr>
        <w:rPr>
          <w:rtl/>
          <w:lang w:eastAsia="he-IL"/>
        </w:rPr>
      </w:pPr>
    </w:p>
    <w:p w:rsidR="00304FBD" w:rsidRDefault="00304FBD" w:rsidP="00743DF1">
      <w:pPr>
        <w:rPr>
          <w:rtl/>
          <w:lang w:eastAsia="he-IL"/>
        </w:rPr>
      </w:pPr>
      <w:r>
        <w:rPr>
          <w:rFonts w:hint="cs"/>
          <w:rtl/>
          <w:lang w:eastAsia="he-IL"/>
        </w:rPr>
        <w:t>אם כן, חברות וחברי הכנסת, נעבור להצבעה</w:t>
      </w:r>
      <w:bookmarkStart w:id="38104" w:name="_ETM_Q80_704774"/>
      <w:bookmarkEnd w:id="38104"/>
      <w:r w:rsidR="00743DF1">
        <w:rPr>
          <w:rFonts w:hint="cs"/>
          <w:rtl/>
          <w:lang w:eastAsia="he-IL"/>
        </w:rPr>
        <w:t xml:space="preserve"> </w:t>
      </w:r>
      <w:r>
        <w:rPr>
          <w:rFonts w:hint="cs"/>
          <w:rtl/>
          <w:lang w:eastAsia="he-IL"/>
        </w:rPr>
        <w:t xml:space="preserve">בקריאה שנייה על </w:t>
      </w:r>
      <w:r w:rsidRPr="00191BA6">
        <w:rPr>
          <w:rtl/>
          <w:lang w:eastAsia="he-IL"/>
        </w:rPr>
        <w:t xml:space="preserve">הצעת חוק התכנון והבנייה </w:t>
      </w:r>
      <w:r>
        <w:rPr>
          <w:rFonts w:hint="cs"/>
          <w:rtl/>
          <w:lang w:eastAsia="he-IL"/>
        </w:rPr>
        <w:t>(</w:t>
      </w:r>
      <w:r w:rsidRPr="00191BA6">
        <w:rPr>
          <w:rtl/>
          <w:lang w:eastAsia="he-IL"/>
        </w:rPr>
        <w:t>תיקון מס' 160 והוראות שעה</w:t>
      </w:r>
      <w:r>
        <w:rPr>
          <w:rFonts w:hint="cs"/>
          <w:rtl/>
          <w:lang w:eastAsia="he-IL"/>
        </w:rPr>
        <w:t>)</w:t>
      </w:r>
      <w:bookmarkStart w:id="38105" w:name="_ETM_Q80_711095"/>
      <w:bookmarkEnd w:id="38105"/>
      <w:r w:rsidRPr="00191BA6">
        <w:rPr>
          <w:rtl/>
          <w:lang w:eastAsia="he-IL"/>
        </w:rPr>
        <w:t>, התשפ"ה–2025</w:t>
      </w:r>
      <w:r>
        <w:rPr>
          <w:rFonts w:hint="cs"/>
          <w:rtl/>
          <w:lang w:eastAsia="he-IL"/>
        </w:rPr>
        <w:t xml:space="preserve">. נא לתפוס את מקומותיכם. </w:t>
      </w:r>
      <w:bookmarkStart w:id="38106" w:name="_ETM_Q80_713688"/>
      <w:bookmarkEnd w:id="38106"/>
    </w:p>
    <w:p w:rsidR="00304FBD" w:rsidRDefault="00304FBD" w:rsidP="00E60D06">
      <w:pPr>
        <w:rPr>
          <w:rtl/>
          <w:lang w:eastAsia="he-IL"/>
        </w:rPr>
      </w:pPr>
    </w:p>
    <w:p w:rsidR="00304FBD" w:rsidRDefault="00304FBD" w:rsidP="00E60D06">
      <w:pPr>
        <w:rPr>
          <w:rtl/>
          <w:lang w:eastAsia="he-IL"/>
        </w:rPr>
      </w:pPr>
      <w:r>
        <w:rPr>
          <w:rFonts w:hint="cs"/>
          <w:rtl/>
          <w:lang w:eastAsia="he-IL"/>
        </w:rPr>
        <w:t>חבר הכנסת אשר, אני משער שתרצה להצביע</w:t>
      </w:r>
      <w:bookmarkStart w:id="38107" w:name="_ETM_Q80_715879"/>
      <w:bookmarkEnd w:id="38107"/>
      <w:r>
        <w:rPr>
          <w:rFonts w:hint="cs"/>
          <w:rtl/>
          <w:lang w:eastAsia="he-IL"/>
        </w:rPr>
        <w:t xml:space="preserve"> על החוק שלך. </w:t>
      </w:r>
    </w:p>
    <w:p w:rsidR="00304FBD" w:rsidRDefault="00304FBD" w:rsidP="00E60D06">
      <w:pPr>
        <w:rPr>
          <w:rtl/>
          <w:lang w:eastAsia="he-IL"/>
        </w:rPr>
      </w:pPr>
      <w:bookmarkStart w:id="38108" w:name="_ETM_Q80_720652"/>
      <w:bookmarkEnd w:id="38108"/>
    </w:p>
    <w:p w:rsidR="00304FBD" w:rsidRDefault="00304FBD" w:rsidP="00E60D06">
      <w:pPr>
        <w:pStyle w:val="af5"/>
        <w:keepNext/>
        <w:rPr>
          <w:rtl/>
        </w:rPr>
      </w:pPr>
      <w:r w:rsidRPr="007358BB">
        <w:rPr>
          <w:rStyle w:val="TagStyle"/>
          <w:rtl/>
        </w:rPr>
        <w:t xml:space="preserve"> &lt;&lt; קריאה &gt;&gt; </w:t>
      </w:r>
      <w:r>
        <w:rPr>
          <w:rtl/>
        </w:rPr>
        <w:t>קריאה:</w:t>
      </w:r>
      <w:r w:rsidRPr="007358BB">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משה, משה.</w:t>
      </w:r>
    </w:p>
    <w:p w:rsidR="00304FBD" w:rsidRDefault="00304FBD" w:rsidP="00E60D06">
      <w:pPr>
        <w:rPr>
          <w:rtl/>
          <w:lang w:eastAsia="he-IL"/>
        </w:rPr>
      </w:pPr>
    </w:p>
    <w:p w:rsidR="00304FBD" w:rsidRDefault="00304FBD" w:rsidP="00E60D06">
      <w:pPr>
        <w:pStyle w:val="af5"/>
        <w:keepNext/>
        <w:rPr>
          <w:rtl/>
        </w:rPr>
      </w:pPr>
      <w:bookmarkStart w:id="38109" w:name="ET_interruption_5069_31"/>
      <w:r w:rsidRPr="007358BB">
        <w:rPr>
          <w:rStyle w:val="TagStyle"/>
          <w:rtl/>
        </w:rPr>
        <w:t xml:space="preserve"> &lt;&lt; קריאה &gt;&gt; </w:t>
      </w:r>
      <w:r>
        <w:rPr>
          <w:rtl/>
        </w:rPr>
        <w:t>יעקב אשר (יהדות התורה):</w:t>
      </w:r>
      <w:r w:rsidRPr="007358BB">
        <w:rPr>
          <w:rStyle w:val="TagStyle"/>
          <w:rtl/>
        </w:rPr>
        <w:t xml:space="preserve"> &lt;&lt; קריאה &gt;&gt;</w:t>
      </w:r>
      <w:r>
        <w:rPr>
          <w:rtl/>
        </w:rPr>
        <w:t xml:space="preserve">   </w:t>
      </w:r>
      <w:bookmarkEnd w:id="38109"/>
    </w:p>
    <w:p w:rsidR="00304FBD" w:rsidRDefault="00304FBD" w:rsidP="00356066">
      <w:pPr>
        <w:rPr>
          <w:rtl/>
          <w:lang w:eastAsia="he-IL"/>
        </w:rPr>
      </w:pPr>
    </w:p>
    <w:p w:rsidR="00304FBD" w:rsidRDefault="00304FBD" w:rsidP="00E60D06">
      <w:pPr>
        <w:rPr>
          <w:rtl/>
          <w:lang w:eastAsia="he-IL"/>
        </w:rPr>
      </w:pPr>
      <w:r>
        <w:rPr>
          <w:rFonts w:hint="cs"/>
          <w:rtl/>
          <w:lang w:eastAsia="he-IL"/>
        </w:rPr>
        <w:t>רגע, רגע.</w:t>
      </w:r>
    </w:p>
    <w:p w:rsidR="00304FBD" w:rsidRDefault="00304FBD" w:rsidP="00E60D06">
      <w:pPr>
        <w:rPr>
          <w:rtl/>
          <w:lang w:eastAsia="he-IL"/>
        </w:rPr>
      </w:pPr>
    </w:p>
    <w:p w:rsidR="00304FBD" w:rsidRDefault="00304FBD" w:rsidP="00E60D06">
      <w:pPr>
        <w:pStyle w:val="af6"/>
        <w:keepNext/>
        <w:rPr>
          <w:rtl/>
        </w:rPr>
      </w:pPr>
      <w:bookmarkStart w:id="38110" w:name="ET_yor_6599_32"/>
      <w:r w:rsidRPr="00832181">
        <w:rPr>
          <w:rStyle w:val="TagStyle"/>
          <w:rtl/>
        </w:rPr>
        <w:t xml:space="preserve"> &lt;&lt; יור &gt;&gt; </w:t>
      </w:r>
      <w:r>
        <w:rPr>
          <w:rtl/>
        </w:rPr>
        <w:t>היו"ר משה רוט:</w:t>
      </w:r>
      <w:r w:rsidRPr="00832181">
        <w:rPr>
          <w:rStyle w:val="TagStyle"/>
          <w:rtl/>
        </w:rPr>
        <w:t xml:space="preserve"> &lt;&lt; יור &gt;&gt;</w:t>
      </w:r>
      <w:r>
        <w:rPr>
          <w:rtl/>
        </w:rPr>
        <w:t xml:space="preserve">   </w:t>
      </w:r>
      <w:bookmarkEnd w:id="38110"/>
    </w:p>
    <w:p w:rsidR="00304FBD" w:rsidRDefault="00304FBD" w:rsidP="00356066">
      <w:pPr>
        <w:rPr>
          <w:rtl/>
          <w:lang w:eastAsia="he-IL"/>
        </w:rPr>
      </w:pPr>
    </w:p>
    <w:p w:rsidR="00304FBD" w:rsidRDefault="00304FBD" w:rsidP="00E60D06">
      <w:pPr>
        <w:rPr>
          <w:rtl/>
          <w:lang w:eastAsia="he-IL"/>
        </w:rPr>
      </w:pPr>
      <w:r>
        <w:rPr>
          <w:rFonts w:hint="cs"/>
          <w:rtl/>
          <w:lang w:eastAsia="he-IL"/>
        </w:rPr>
        <w:t>להעניש אותו?</w:t>
      </w:r>
      <w:bookmarkStart w:id="38111" w:name="_ETM_Q80_727342"/>
      <w:bookmarkEnd w:id="38111"/>
      <w:r>
        <w:rPr>
          <w:rFonts w:hint="cs"/>
          <w:rtl/>
          <w:lang w:eastAsia="he-IL"/>
        </w:rPr>
        <w:t xml:space="preserve"> אבל חברים, אנחנו ברוח החג. </w:t>
      </w:r>
    </w:p>
    <w:p w:rsidR="00304FBD" w:rsidRDefault="00304FBD" w:rsidP="00E60D06">
      <w:pPr>
        <w:rPr>
          <w:rtl/>
          <w:lang w:eastAsia="he-IL"/>
        </w:rPr>
      </w:pPr>
    </w:p>
    <w:p w:rsidR="00304FBD" w:rsidRDefault="00304FBD" w:rsidP="00A5178F">
      <w:pPr>
        <w:rPr>
          <w:rtl/>
          <w:lang w:eastAsia="he-IL"/>
        </w:rPr>
      </w:pPr>
      <w:r>
        <w:rPr>
          <w:rFonts w:hint="cs"/>
          <w:rtl/>
          <w:lang w:eastAsia="he-IL"/>
        </w:rPr>
        <w:t xml:space="preserve">אנחנו נצביע על החוק בקריאה שנייה </w:t>
      </w:r>
      <w:bookmarkStart w:id="38112" w:name="_ETM_Q80_746482"/>
      <w:bookmarkEnd w:id="38112"/>
      <w:r>
        <w:rPr>
          <w:rFonts w:hint="cs"/>
          <w:rtl/>
          <w:lang w:eastAsia="he-IL"/>
        </w:rPr>
        <w:t>כנוסח הוועדה, בתוספת לוח התיקונים.</w:t>
      </w:r>
      <w:bookmarkStart w:id="38113" w:name="_ETM_Q80_749232"/>
      <w:bookmarkEnd w:id="38113"/>
      <w:r>
        <w:rPr>
          <w:rFonts w:hint="cs"/>
          <w:rtl/>
          <w:lang w:eastAsia="he-IL"/>
        </w:rPr>
        <w:t xml:space="preserve"> כן, תיקון מס' 160 והוראת שעה </w:t>
      </w:r>
      <w:r w:rsidR="00A5178F">
        <w:rPr>
          <w:rFonts w:hint="eastAsia"/>
          <w:rtl/>
          <w:lang w:eastAsia="he-IL"/>
        </w:rPr>
        <w:t>–</w:t>
      </w:r>
      <w:r w:rsidR="00A5178F">
        <w:rPr>
          <w:rFonts w:hint="cs"/>
          <w:rtl/>
          <w:lang w:eastAsia="he-IL"/>
        </w:rPr>
        <w:t xml:space="preserve"> </w:t>
      </w:r>
      <w:r>
        <w:rPr>
          <w:rFonts w:hint="cs"/>
          <w:rtl/>
          <w:lang w:eastAsia="he-IL"/>
        </w:rPr>
        <w:t>הצבעה.</w:t>
      </w:r>
    </w:p>
    <w:p w:rsidR="00304FBD" w:rsidRDefault="00304FBD" w:rsidP="00E60D06">
      <w:pPr>
        <w:rPr>
          <w:rtl/>
          <w:lang w:eastAsia="he-IL"/>
        </w:rPr>
      </w:pPr>
    </w:p>
    <w:p w:rsidR="00304FBD" w:rsidRDefault="00304FBD" w:rsidP="00E60D06">
      <w:pPr>
        <w:pStyle w:val="af1"/>
        <w:keepNext/>
        <w:rPr>
          <w:rtl/>
          <w:lang w:eastAsia="he-IL"/>
        </w:rPr>
      </w:pPr>
      <w:r>
        <w:rPr>
          <w:rFonts w:hint="cs"/>
          <w:rtl/>
          <w:lang w:eastAsia="he-IL"/>
        </w:rPr>
        <w:t xml:space="preserve"> </w:t>
      </w:r>
      <w:r>
        <w:rPr>
          <w:rFonts w:hint="eastAsia"/>
          <w:rtl/>
          <w:lang w:eastAsia="he-IL"/>
        </w:rPr>
        <w:t>הצבעה</w:t>
      </w:r>
      <w:r>
        <w:rPr>
          <w:rtl/>
          <w:lang w:eastAsia="he-IL"/>
        </w:rPr>
        <w:t xml:space="preserve"> מס'</w:t>
      </w:r>
      <w:r>
        <w:rPr>
          <w:rFonts w:hint="cs"/>
          <w:rtl/>
          <w:lang w:eastAsia="he-IL"/>
        </w:rPr>
        <w:t xml:space="preserve"> 51</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15</w:t>
      </w:r>
      <w:r>
        <w:rPr>
          <w:rtl/>
          <w:lang w:eastAsia="he-IL"/>
        </w:rPr>
        <w:t xml:space="preserve"> –</w:t>
      </w:r>
      <w:r>
        <w:rPr>
          <w:rFonts w:hint="cs"/>
          <w:rtl/>
          <w:lang w:eastAsia="he-IL"/>
        </w:rPr>
        <w:t xml:space="preserve"> 9</w:t>
      </w:r>
    </w:p>
    <w:p w:rsidR="00304FBD" w:rsidRDefault="00304FBD" w:rsidP="00E60D06">
      <w:pPr>
        <w:pStyle w:val="--"/>
        <w:keepNext/>
        <w:rPr>
          <w:rtl/>
          <w:lang w:eastAsia="he-IL"/>
        </w:rPr>
      </w:pPr>
      <w:r>
        <w:rPr>
          <w:rtl/>
          <w:lang w:eastAsia="he-IL"/>
        </w:rPr>
        <w:t xml:space="preserve">נגד – </w:t>
      </w:r>
      <w:r>
        <w:rPr>
          <w:rFonts w:hint="cs"/>
          <w:rtl/>
          <w:lang w:eastAsia="he-IL"/>
        </w:rPr>
        <w:t>אין</w:t>
      </w:r>
    </w:p>
    <w:p w:rsidR="00304FBD" w:rsidRDefault="00304FBD" w:rsidP="00E60D06">
      <w:pPr>
        <w:pStyle w:val="--"/>
        <w:keepNext/>
        <w:rPr>
          <w:rtl/>
          <w:lang w:eastAsia="he-IL"/>
        </w:rPr>
      </w:pPr>
      <w:r>
        <w:rPr>
          <w:rtl/>
          <w:lang w:eastAsia="he-IL"/>
        </w:rPr>
        <w:t xml:space="preserve">נמנעים – </w:t>
      </w:r>
      <w:r>
        <w:rPr>
          <w:rFonts w:hint="cs"/>
          <w:rtl/>
          <w:lang w:eastAsia="he-IL"/>
        </w:rPr>
        <w:t>אין</w:t>
      </w:r>
    </w:p>
    <w:p w:rsidR="00304FBD" w:rsidRDefault="00304FBD" w:rsidP="00E60D06">
      <w:pPr>
        <w:pStyle w:val="af2"/>
        <w:rPr>
          <w:rtl/>
          <w:lang w:eastAsia="he-IL"/>
        </w:rPr>
      </w:pPr>
      <w:r>
        <w:rPr>
          <w:rtl/>
          <w:lang w:eastAsia="he-IL"/>
        </w:rPr>
        <w:t>סעיפים</w:t>
      </w:r>
      <w:r>
        <w:rPr>
          <w:rFonts w:hint="cs"/>
          <w:rtl/>
          <w:lang w:eastAsia="he-IL"/>
        </w:rPr>
        <w:t xml:space="preserve"> </w:t>
      </w:r>
      <w:bookmarkStart w:id="38114" w:name="_ETM_Q80_767872"/>
      <w:bookmarkEnd w:id="38114"/>
      <w:r>
        <w:rPr>
          <w:rFonts w:hint="cs"/>
          <w:rtl/>
          <w:lang w:eastAsia="he-IL"/>
        </w:rPr>
        <w:t>1</w:t>
      </w:r>
      <w:r>
        <w:rPr>
          <w:rFonts w:hint="eastAsia"/>
          <w:rtl/>
          <w:lang w:eastAsia="he-IL"/>
        </w:rPr>
        <w:t>–</w:t>
      </w:r>
      <w:r>
        <w:rPr>
          <w:rFonts w:hint="cs"/>
          <w:rtl/>
          <w:lang w:eastAsia="he-IL"/>
        </w:rPr>
        <w:t>15 נתקבלו.</w:t>
      </w:r>
    </w:p>
    <w:p w:rsidR="00304FBD" w:rsidRDefault="00304FBD" w:rsidP="00E60D06">
      <w:pPr>
        <w:rPr>
          <w:rtl/>
          <w:lang w:eastAsia="he-IL"/>
        </w:rPr>
      </w:pPr>
      <w:bookmarkStart w:id="38115" w:name="_ETM_Q80_752912"/>
      <w:bookmarkEnd w:id="38115"/>
    </w:p>
    <w:p w:rsidR="00304FBD" w:rsidRDefault="00304FBD" w:rsidP="00E60D06">
      <w:pPr>
        <w:pStyle w:val="af6"/>
        <w:keepNext/>
        <w:rPr>
          <w:rtl/>
        </w:rPr>
      </w:pPr>
      <w:bookmarkStart w:id="38116" w:name="TOR_Q81"/>
      <w:bookmarkStart w:id="38117" w:name="ET_yor_6599_2"/>
      <w:bookmarkEnd w:id="38116"/>
      <w:r w:rsidRPr="00244BFC">
        <w:rPr>
          <w:rStyle w:val="TagStyle"/>
          <w:rtl/>
        </w:rPr>
        <w:t xml:space="preserve"> &lt;&lt; יור &gt;&gt; </w:t>
      </w:r>
      <w:r>
        <w:rPr>
          <w:rtl/>
        </w:rPr>
        <w:t>היו"ר משה רוט:</w:t>
      </w:r>
      <w:r w:rsidRPr="00244BFC">
        <w:rPr>
          <w:rStyle w:val="TagStyle"/>
          <w:rtl/>
        </w:rPr>
        <w:t xml:space="preserve"> &lt;&lt; יור &gt;&gt;</w:t>
      </w:r>
      <w:r>
        <w:rPr>
          <w:rtl/>
        </w:rPr>
        <w:t xml:space="preserve">   </w:t>
      </w:r>
      <w:bookmarkEnd w:id="38117"/>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תשעה בעד, אין מתנגדים. </w:t>
      </w:r>
    </w:p>
    <w:p w:rsidR="00304FBD" w:rsidRDefault="00304FBD" w:rsidP="00E60D06">
      <w:pPr>
        <w:rPr>
          <w:rtl/>
          <w:lang w:eastAsia="he-IL"/>
        </w:rPr>
      </w:pPr>
    </w:p>
    <w:p w:rsidR="00304FBD" w:rsidRDefault="00304FBD" w:rsidP="00E60D06">
      <w:pPr>
        <w:rPr>
          <w:rtl/>
          <w:lang w:eastAsia="he-IL"/>
        </w:rPr>
      </w:pPr>
      <w:r>
        <w:rPr>
          <w:rFonts w:hint="cs"/>
          <w:rtl/>
          <w:lang w:eastAsia="he-IL"/>
        </w:rPr>
        <w:t>חברי הכנסת, נעבור להצבעה בקריאה שלישית על הצעת חוק התכנון והבנייה (תיקון מס' 160 והוראות שעה), התשפ"ה</w:t>
      </w:r>
      <w:r>
        <w:rPr>
          <w:rFonts w:hint="eastAsia"/>
          <w:rtl/>
          <w:lang w:eastAsia="he-IL"/>
        </w:rPr>
        <w:t>–</w:t>
      </w:r>
      <w:r>
        <w:rPr>
          <w:rFonts w:hint="cs"/>
          <w:rtl/>
          <w:lang w:eastAsia="he-IL"/>
        </w:rPr>
        <w:t>2025, בתוספת לוח תיקונים. הצבעה.</w:t>
      </w:r>
    </w:p>
    <w:p w:rsidR="00304FBD" w:rsidRDefault="00304FBD" w:rsidP="00E60D06">
      <w:pPr>
        <w:rPr>
          <w:rtl/>
          <w:lang w:eastAsia="he-IL"/>
        </w:rPr>
      </w:pPr>
    </w:p>
    <w:p w:rsidR="00304FBD" w:rsidRDefault="00304FBD" w:rsidP="00E60D06">
      <w:pPr>
        <w:pStyle w:val="af1"/>
        <w:keepNext/>
        <w:rPr>
          <w:rtl/>
          <w:lang w:eastAsia="he-IL"/>
        </w:rPr>
      </w:pPr>
      <w:r>
        <w:rPr>
          <w:rtl/>
          <w:lang w:eastAsia="he-IL"/>
        </w:rPr>
        <w:t>הצבעה מס'</w:t>
      </w:r>
      <w:r>
        <w:rPr>
          <w:rFonts w:hint="cs"/>
          <w:rtl/>
          <w:lang w:eastAsia="he-IL"/>
        </w:rPr>
        <w:t xml:space="preserve"> 52</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בעד החוק –</w:t>
      </w:r>
      <w:r>
        <w:rPr>
          <w:rFonts w:hint="cs"/>
          <w:rtl/>
          <w:lang w:eastAsia="he-IL"/>
        </w:rPr>
        <w:t xml:space="preserve"> 10</w:t>
      </w:r>
    </w:p>
    <w:p w:rsidR="00304FBD" w:rsidRDefault="00304FBD" w:rsidP="00E60D06">
      <w:pPr>
        <w:pStyle w:val="--"/>
        <w:keepNext/>
        <w:rPr>
          <w:rtl/>
          <w:lang w:eastAsia="he-IL"/>
        </w:rPr>
      </w:pPr>
      <w:r>
        <w:rPr>
          <w:rtl/>
          <w:lang w:eastAsia="he-IL"/>
        </w:rPr>
        <w:t xml:space="preserve">נגד – </w:t>
      </w:r>
      <w:r>
        <w:rPr>
          <w:rFonts w:hint="cs"/>
          <w:rtl/>
          <w:lang w:eastAsia="he-IL"/>
        </w:rPr>
        <w:t>אין</w:t>
      </w:r>
    </w:p>
    <w:p w:rsidR="00304FBD" w:rsidRDefault="00304FBD" w:rsidP="00E60D06">
      <w:pPr>
        <w:pStyle w:val="--"/>
        <w:keepNext/>
        <w:rPr>
          <w:rtl/>
          <w:lang w:eastAsia="he-IL"/>
        </w:rPr>
      </w:pPr>
      <w:r>
        <w:rPr>
          <w:rtl/>
          <w:lang w:eastAsia="he-IL"/>
        </w:rPr>
        <w:t xml:space="preserve">נמנעים – </w:t>
      </w:r>
      <w:r>
        <w:rPr>
          <w:rFonts w:hint="cs"/>
          <w:rtl/>
          <w:lang w:eastAsia="he-IL"/>
        </w:rPr>
        <w:t>אין</w:t>
      </w:r>
    </w:p>
    <w:p w:rsidR="00304FBD" w:rsidRDefault="00304FBD" w:rsidP="00E60D06">
      <w:pPr>
        <w:pStyle w:val="af2"/>
        <w:rPr>
          <w:rtl/>
          <w:lang w:eastAsia="he-IL"/>
        </w:rPr>
      </w:pPr>
      <w:r>
        <w:rPr>
          <w:rFonts w:hint="cs"/>
          <w:rtl/>
          <w:lang w:eastAsia="he-IL"/>
        </w:rPr>
        <w:t>חוק התכנון והבנייה (תיקון מס' 160 והוראות שעה), התשפ"ה</w:t>
      </w:r>
      <w:r>
        <w:rPr>
          <w:rFonts w:hint="eastAsia"/>
          <w:rtl/>
          <w:lang w:eastAsia="he-IL"/>
        </w:rPr>
        <w:t>–</w:t>
      </w:r>
      <w:r>
        <w:rPr>
          <w:rFonts w:hint="cs"/>
          <w:rtl/>
          <w:lang w:eastAsia="he-IL"/>
        </w:rPr>
        <w:t>2025, נתקבל.</w:t>
      </w:r>
    </w:p>
    <w:p w:rsidR="00304FBD" w:rsidRDefault="00304FBD" w:rsidP="00E60D06">
      <w:pPr>
        <w:rPr>
          <w:rtl/>
          <w:lang w:eastAsia="he-IL"/>
        </w:rPr>
      </w:pPr>
    </w:p>
    <w:p w:rsidR="00304FBD" w:rsidRDefault="00304FBD" w:rsidP="00E60D06">
      <w:pPr>
        <w:pStyle w:val="af6"/>
        <w:keepNext/>
        <w:rPr>
          <w:rtl/>
        </w:rPr>
      </w:pPr>
      <w:bookmarkStart w:id="38118" w:name="ET_yor_6599_3"/>
      <w:r w:rsidRPr="00244BFC">
        <w:rPr>
          <w:rStyle w:val="TagStyle"/>
          <w:rtl/>
        </w:rPr>
        <w:t xml:space="preserve"> &lt;&lt; יור &gt;&gt; </w:t>
      </w:r>
      <w:r>
        <w:rPr>
          <w:rtl/>
        </w:rPr>
        <w:t>היו"ר משה רוט:</w:t>
      </w:r>
      <w:r w:rsidRPr="00244BFC">
        <w:rPr>
          <w:rStyle w:val="TagStyle"/>
          <w:rtl/>
        </w:rPr>
        <w:t xml:space="preserve"> &lt;&lt; יור &gt;&gt;</w:t>
      </w:r>
      <w:r>
        <w:rPr>
          <w:rtl/>
        </w:rPr>
        <w:t xml:space="preserve">   </w:t>
      </w:r>
      <w:bookmarkEnd w:id="38118"/>
    </w:p>
    <w:p w:rsidR="00304FBD" w:rsidRDefault="00304FBD" w:rsidP="00356066">
      <w:pPr>
        <w:rPr>
          <w:rtl/>
          <w:lang w:eastAsia="he-IL"/>
        </w:rPr>
      </w:pPr>
    </w:p>
    <w:p w:rsidR="00304FBD" w:rsidRDefault="00304FBD" w:rsidP="00EB7340">
      <w:pPr>
        <w:rPr>
          <w:rtl/>
          <w:lang w:eastAsia="he-IL"/>
        </w:rPr>
      </w:pPr>
      <w:r>
        <w:rPr>
          <w:rFonts w:hint="cs"/>
          <w:rtl/>
          <w:lang w:eastAsia="he-IL"/>
        </w:rPr>
        <w:t xml:space="preserve">עשרה בעד, אין מתנגדים. אני קובע </w:t>
      </w:r>
      <w:bookmarkStart w:id="38119" w:name="_ETM_Q81_201902"/>
      <w:bookmarkEnd w:id="38119"/>
      <w:r>
        <w:rPr>
          <w:rFonts w:hint="cs"/>
          <w:rtl/>
          <w:lang w:eastAsia="he-IL"/>
        </w:rPr>
        <w:t>כי הצעת חוק התכנון והבנייה (תיקון מס' 160 והוראות שעה), התשפ"ה</w:t>
      </w:r>
      <w:r w:rsidR="00EB7340">
        <w:rPr>
          <w:rFonts w:hint="eastAsia"/>
          <w:rtl/>
          <w:lang w:eastAsia="he-IL"/>
        </w:rPr>
        <w:t>–</w:t>
      </w:r>
      <w:r>
        <w:rPr>
          <w:rFonts w:hint="cs"/>
          <w:rtl/>
          <w:lang w:eastAsia="he-IL"/>
        </w:rPr>
        <w:t xml:space="preserve">2025, בתוספת לוח התיקונים, התקבלה בקריאה השנייה והשלישית, ותיכנס לספר החוקים. </w:t>
      </w:r>
    </w:p>
    <w:p w:rsidR="001D49FF" w:rsidRDefault="001D49FF" w:rsidP="00E60D06">
      <w:pPr>
        <w:rPr>
          <w:rtl/>
          <w:lang w:eastAsia="he-IL"/>
        </w:rPr>
      </w:pPr>
    </w:p>
    <w:p w:rsidR="001D49FF" w:rsidRDefault="001D49FF" w:rsidP="00E60D06">
      <w:pPr>
        <w:rPr>
          <w:rtl/>
          <w:lang w:eastAsia="he-IL"/>
        </w:rPr>
      </w:pPr>
    </w:p>
    <w:p w:rsidR="00304FBD" w:rsidRDefault="00304FBD" w:rsidP="00E60D06">
      <w:pPr>
        <w:pStyle w:val="a6"/>
        <w:rPr>
          <w:rtl/>
          <w:lang w:eastAsia="he-IL"/>
        </w:rPr>
      </w:pPr>
      <w:bookmarkStart w:id="38120" w:name="ET_hatsach_644341_9"/>
      <w:r w:rsidRPr="0094621C">
        <w:rPr>
          <w:rStyle w:val="TagStyle"/>
          <w:rtl/>
        </w:rPr>
        <w:t xml:space="preserve"> &lt;&lt; הצח &gt;&gt; </w:t>
      </w:r>
      <w:bookmarkStart w:id="38121" w:name="_Toc194414306"/>
      <w:bookmarkStart w:id="38122" w:name="_Toc233629290"/>
      <w:r>
        <w:rPr>
          <w:rtl/>
          <w:lang w:eastAsia="he-IL"/>
        </w:rPr>
        <w:t>הצעת חוק להנצחת זכרו של מנחם בגין (תיקון מס' 4), התשפ"ה–2025</w:t>
      </w:r>
      <w:bookmarkEnd w:id="38121"/>
      <w:bookmarkEnd w:id="38122"/>
      <w:r w:rsidRPr="0094621C">
        <w:rPr>
          <w:rStyle w:val="TagStyle"/>
          <w:rtl/>
        </w:rPr>
        <w:t xml:space="preserve"> &lt;&lt; הצח &gt;&gt;</w:t>
      </w:r>
      <w:r>
        <w:rPr>
          <w:rtl/>
          <w:lang w:eastAsia="he-IL"/>
        </w:rPr>
        <w:t xml:space="preserve">   </w:t>
      </w:r>
      <w:bookmarkEnd w:id="38120"/>
    </w:p>
    <w:p w:rsidR="00304FBD" w:rsidRDefault="00304FBD" w:rsidP="00E60D06">
      <w:pPr>
        <w:rPr>
          <w:rtl/>
          <w:lang w:eastAsia="he-IL"/>
        </w:rPr>
      </w:pPr>
      <w:r>
        <w:rPr>
          <w:rtl/>
          <w:lang w:eastAsia="he-IL"/>
        </w:rPr>
        <w:t>[מס'</w:t>
      </w:r>
      <w:r>
        <w:rPr>
          <w:rFonts w:hint="cs"/>
          <w:rtl/>
          <w:lang w:eastAsia="he-IL"/>
        </w:rPr>
        <w:t xml:space="preserve"> כ/1089</w:t>
      </w:r>
      <w:r>
        <w:rPr>
          <w:rtl/>
          <w:lang w:eastAsia="he-IL"/>
        </w:rPr>
        <w:t>; דברי הכנסת, חוב'</w:t>
      </w:r>
      <w:r>
        <w:rPr>
          <w:rFonts w:hint="cs"/>
          <w:rtl/>
          <w:lang w:eastAsia="he-IL"/>
        </w:rPr>
        <w:t xml:space="preserve"> ט"ז</w:t>
      </w:r>
      <w:r>
        <w:rPr>
          <w:rtl/>
          <w:lang w:eastAsia="he-IL"/>
        </w:rPr>
        <w:t>, ישיבה</w:t>
      </w:r>
      <w:r>
        <w:rPr>
          <w:rFonts w:hint="cs"/>
          <w:rtl/>
          <w:lang w:eastAsia="he-IL"/>
        </w:rPr>
        <w:t xml:space="preserve"> 256</w:t>
      </w:r>
      <w:r>
        <w:rPr>
          <w:rtl/>
          <w:lang w:eastAsia="he-IL"/>
        </w:rPr>
        <w:t>; נספחות.]</w:t>
      </w:r>
    </w:p>
    <w:p w:rsidR="00304FBD" w:rsidRDefault="00304FBD" w:rsidP="00E60D06">
      <w:pPr>
        <w:pStyle w:val="-0"/>
        <w:rPr>
          <w:rtl/>
          <w:lang w:eastAsia="he-IL"/>
        </w:rPr>
      </w:pPr>
      <w:r>
        <w:rPr>
          <w:rtl/>
          <w:lang w:eastAsia="he-IL"/>
        </w:rPr>
        <w:t>(</w:t>
      </w:r>
      <w:r>
        <w:rPr>
          <w:rFonts w:hint="cs"/>
          <w:rtl/>
          <w:lang w:eastAsia="he-IL"/>
        </w:rPr>
        <w:t>קריאה שנייה וקריאה שלישית</w:t>
      </w:r>
      <w:r>
        <w:rPr>
          <w:rtl/>
          <w:lang w:eastAsia="he-IL"/>
        </w:rPr>
        <w:t>)</w:t>
      </w:r>
    </w:p>
    <w:p w:rsidR="00304FBD" w:rsidRDefault="00304FBD" w:rsidP="00E60D06">
      <w:pPr>
        <w:rPr>
          <w:rtl/>
          <w:lang w:eastAsia="he-IL"/>
        </w:rPr>
      </w:pPr>
    </w:p>
    <w:p w:rsidR="00304FBD" w:rsidRDefault="00304FBD" w:rsidP="00E60D06">
      <w:pPr>
        <w:pStyle w:val="af6"/>
        <w:keepNext/>
        <w:rPr>
          <w:rtl/>
        </w:rPr>
      </w:pPr>
      <w:bookmarkStart w:id="38123" w:name="ET_yor_6599_10"/>
      <w:r w:rsidRPr="0094621C">
        <w:rPr>
          <w:rStyle w:val="TagStyle"/>
          <w:rtl/>
        </w:rPr>
        <w:t xml:space="preserve"> &lt;&lt; יור &gt;&gt; </w:t>
      </w:r>
      <w:r>
        <w:rPr>
          <w:rtl/>
        </w:rPr>
        <w:t>היו"ר משה רוט:</w:t>
      </w:r>
      <w:r w:rsidRPr="0094621C">
        <w:rPr>
          <w:rStyle w:val="TagStyle"/>
          <w:rtl/>
        </w:rPr>
        <w:t xml:space="preserve"> &lt;&lt; יור &gt;&gt;</w:t>
      </w:r>
      <w:r>
        <w:rPr>
          <w:rtl/>
        </w:rPr>
        <w:t xml:space="preserve">   </w:t>
      </w:r>
      <w:bookmarkEnd w:id="38123"/>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נעבור לנושא הבא על סדר-היום </w:t>
      </w:r>
      <w:r>
        <w:rPr>
          <w:rtl/>
          <w:lang w:eastAsia="he-IL"/>
        </w:rPr>
        <w:t>–</w:t>
      </w:r>
      <w:r>
        <w:rPr>
          <w:rFonts w:hint="cs"/>
          <w:rtl/>
          <w:lang w:eastAsia="he-IL"/>
        </w:rPr>
        <w:t xml:space="preserve"> </w:t>
      </w:r>
      <w:r w:rsidRPr="0094621C">
        <w:rPr>
          <w:rtl/>
          <w:lang w:eastAsia="he-IL"/>
        </w:rPr>
        <w:t xml:space="preserve">הצעת חוק להנצחת זכרו של מנחם </w:t>
      </w:r>
      <w:r>
        <w:rPr>
          <w:rtl/>
          <w:lang w:eastAsia="he-IL"/>
        </w:rPr>
        <w:t>בגין (תיקון מס' 4), התשפ"ה–2025</w:t>
      </w:r>
      <w:r>
        <w:rPr>
          <w:rFonts w:hint="cs"/>
          <w:rtl/>
          <w:lang w:eastAsia="he-IL"/>
        </w:rPr>
        <w:t xml:space="preserve">, של חברת הכנסת </w:t>
      </w:r>
      <w:bookmarkStart w:id="38124" w:name="_ETM_Q81_223716"/>
      <w:bookmarkEnd w:id="38124"/>
      <w:r>
        <w:rPr>
          <w:rFonts w:hint="cs"/>
          <w:rtl/>
          <w:lang w:eastAsia="he-IL"/>
        </w:rPr>
        <w:t>קטי קטרין שטרית, לקריאה השנייה והשלישית. אני מזמין את</w:t>
      </w:r>
      <w:bookmarkStart w:id="38125" w:name="_ETM_Q81_232749"/>
      <w:bookmarkEnd w:id="38125"/>
      <w:r>
        <w:rPr>
          <w:rFonts w:hint="cs"/>
          <w:rtl/>
          <w:lang w:eastAsia="he-IL"/>
        </w:rPr>
        <w:t xml:space="preserve"> חברת הכנסת שטרית להציג את הצעת החוק. </w:t>
      </w:r>
    </w:p>
    <w:p w:rsidR="00304FBD" w:rsidRDefault="00304FBD" w:rsidP="00E60D06">
      <w:pPr>
        <w:rPr>
          <w:rtl/>
          <w:lang w:eastAsia="he-IL"/>
        </w:rPr>
      </w:pPr>
    </w:p>
    <w:p w:rsidR="00304FBD" w:rsidRDefault="00304FBD" w:rsidP="00E60D06">
      <w:pPr>
        <w:pStyle w:val="af5"/>
        <w:keepNext/>
        <w:rPr>
          <w:rtl/>
        </w:rPr>
      </w:pPr>
      <w:bookmarkStart w:id="38126" w:name="ET_interruption_5069_12"/>
      <w:r w:rsidRPr="0094621C">
        <w:rPr>
          <w:rStyle w:val="TagStyle"/>
          <w:rtl/>
        </w:rPr>
        <w:t xml:space="preserve"> &lt;&lt; קריאה &gt;&gt; </w:t>
      </w:r>
      <w:r>
        <w:rPr>
          <w:rtl/>
        </w:rPr>
        <w:t>יעקב אשר (יהדות התורה):</w:t>
      </w:r>
      <w:r w:rsidRPr="0094621C">
        <w:rPr>
          <w:rStyle w:val="TagStyle"/>
          <w:rtl/>
        </w:rPr>
        <w:t xml:space="preserve"> &lt;&lt; קריאה &gt;&gt;</w:t>
      </w:r>
      <w:r>
        <w:rPr>
          <w:rtl/>
        </w:rPr>
        <w:t xml:space="preserve">   </w:t>
      </w:r>
      <w:bookmarkEnd w:id="38126"/>
    </w:p>
    <w:p w:rsidR="00304FBD" w:rsidRDefault="00304FBD" w:rsidP="00356066">
      <w:pPr>
        <w:rPr>
          <w:rtl/>
          <w:lang w:eastAsia="he-IL"/>
        </w:rPr>
      </w:pPr>
    </w:p>
    <w:p w:rsidR="00304FBD" w:rsidRDefault="00304FBD" w:rsidP="00E60D06">
      <w:pPr>
        <w:rPr>
          <w:rtl/>
          <w:lang w:eastAsia="he-IL"/>
        </w:rPr>
      </w:pPr>
      <w:r>
        <w:rPr>
          <w:rFonts w:hint="cs"/>
          <w:rtl/>
          <w:lang w:eastAsia="he-IL"/>
        </w:rPr>
        <w:t>קטי, קצר.</w:t>
      </w:r>
      <w:bookmarkStart w:id="38127" w:name="_ETM_Q81_244188"/>
      <w:bookmarkEnd w:id="38127"/>
    </w:p>
    <w:p w:rsidR="00304FBD" w:rsidRPr="0094621C" w:rsidRDefault="00304FBD" w:rsidP="00E60D06">
      <w:pPr>
        <w:rPr>
          <w:rtl/>
          <w:lang w:eastAsia="he-IL"/>
        </w:rPr>
      </w:pPr>
      <w:bookmarkStart w:id="38128" w:name="_ETM_Q81_244244"/>
      <w:bookmarkEnd w:id="38128"/>
    </w:p>
    <w:p w:rsidR="00304FBD" w:rsidRDefault="00304FBD" w:rsidP="00E60D06">
      <w:pPr>
        <w:pStyle w:val="a4"/>
        <w:keepNext/>
        <w:rPr>
          <w:rtl/>
        </w:rPr>
      </w:pPr>
      <w:bookmarkStart w:id="38129" w:name="ET_speaker_5807_11"/>
      <w:r w:rsidRPr="0094621C">
        <w:rPr>
          <w:rStyle w:val="TagStyle"/>
          <w:rtl/>
        </w:rPr>
        <w:t xml:space="preserve"> &lt;&lt; דובר &gt;&gt; </w:t>
      </w:r>
      <w:bookmarkStart w:id="38130" w:name="_Toc194414307"/>
      <w:bookmarkStart w:id="38131" w:name="_Toc233629291"/>
      <w:r>
        <w:rPr>
          <w:rtl/>
        </w:rPr>
        <w:t>קטי קטרין שטרית (הליכוד):</w:t>
      </w:r>
      <w:bookmarkEnd w:id="38130"/>
      <w:bookmarkEnd w:id="38131"/>
      <w:r w:rsidRPr="0094621C">
        <w:rPr>
          <w:rStyle w:val="TagStyle"/>
          <w:rtl/>
        </w:rPr>
        <w:t xml:space="preserve"> &lt;&lt; דובר &gt;&gt;</w:t>
      </w:r>
      <w:r>
        <w:rPr>
          <w:rtl/>
        </w:rPr>
        <w:t xml:space="preserve">   </w:t>
      </w:r>
      <w:bookmarkEnd w:id="38129"/>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יעקב אשר, לקחת </w:t>
      </w:r>
      <w:bookmarkStart w:id="38132" w:name="_ETM_Q81_247836"/>
      <w:bookmarkEnd w:id="38132"/>
      <w:r>
        <w:rPr>
          <w:rFonts w:hint="cs"/>
          <w:rtl/>
          <w:lang w:eastAsia="he-IL"/>
        </w:rPr>
        <w:t xml:space="preserve">את כל השעות של כל המושב. אז גם אציג בשמו של יושב-ראש הוועדה יוסי טייב וגם את הנאום שלי. </w:t>
      </w: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 xml:space="preserve"> </w:t>
      </w:r>
      <w:bookmarkStart w:id="38133" w:name="_ETM_Q81_268036"/>
      <w:bookmarkEnd w:id="38133"/>
      <w:r>
        <w:rPr>
          <w:rtl/>
          <w:lang w:eastAsia="he-IL"/>
        </w:rPr>
        <w:t>בשם ועדת החינוך, התרבות והספורט</w:t>
      </w:r>
      <w:r>
        <w:rPr>
          <w:rFonts w:hint="cs"/>
          <w:rtl/>
          <w:lang w:eastAsia="he-IL"/>
        </w:rPr>
        <w:t>,</w:t>
      </w:r>
      <w:r>
        <w:rPr>
          <w:rtl/>
          <w:lang w:eastAsia="he-IL"/>
        </w:rPr>
        <w:t xml:space="preserve"> אני מתכבד</w:t>
      </w:r>
      <w:r>
        <w:rPr>
          <w:rFonts w:hint="cs"/>
          <w:rtl/>
          <w:lang w:eastAsia="he-IL"/>
        </w:rPr>
        <w:t>ת</w:t>
      </w:r>
      <w:r>
        <w:rPr>
          <w:rtl/>
          <w:lang w:eastAsia="he-IL"/>
        </w:rPr>
        <w:t xml:space="preserve"> להביא בפניכם את הצעת החוק להנצחת זכרו של מנחם בגין (תיקון מס</w:t>
      </w:r>
      <w:r>
        <w:rPr>
          <w:rFonts w:hint="cs"/>
          <w:rtl/>
          <w:lang w:eastAsia="he-IL"/>
        </w:rPr>
        <w:t>'</w:t>
      </w:r>
      <w:r>
        <w:rPr>
          <w:rtl/>
          <w:lang w:eastAsia="he-IL"/>
        </w:rPr>
        <w:t xml:space="preserve"> 4), התשפ</w:t>
      </w:r>
      <w:r>
        <w:rPr>
          <w:rFonts w:hint="cs"/>
          <w:rtl/>
          <w:lang w:eastAsia="he-IL"/>
        </w:rPr>
        <w:t>"</w:t>
      </w:r>
      <w:r>
        <w:rPr>
          <w:rtl/>
          <w:lang w:eastAsia="he-IL"/>
        </w:rPr>
        <w:t>ה</w:t>
      </w:r>
      <w:r>
        <w:rPr>
          <w:rFonts w:hint="cs"/>
          <w:rtl/>
          <w:lang w:eastAsia="he-IL"/>
        </w:rPr>
        <w:t>–</w:t>
      </w:r>
      <w:r>
        <w:rPr>
          <w:rtl/>
          <w:lang w:eastAsia="he-IL"/>
        </w:rPr>
        <w:t>2025. ההצעה החלה כהצעת חוק פרטית, ביוזמת חברת הכנסת קטי שטרית. הוועדה דנה בהצעת החוק בהשתתפות משרדי הממשלה הנוגעים בדבר וגורמים אחרים, ועמדה בקשר גם עם נציגי משפחת בגין.</w:t>
      </w:r>
    </w:p>
    <w:p w:rsidR="00304FBD" w:rsidRDefault="00304FBD" w:rsidP="00E60D06">
      <w:pPr>
        <w:rPr>
          <w:rtl/>
          <w:lang w:eastAsia="he-IL"/>
        </w:rPr>
      </w:pPr>
      <w:bookmarkStart w:id="38134" w:name="_ETM_Q81_289472"/>
      <w:bookmarkStart w:id="38135" w:name="_ETM_Q81_289540"/>
      <w:bookmarkEnd w:id="38134"/>
      <w:bookmarkEnd w:id="38135"/>
    </w:p>
    <w:p w:rsidR="00304FBD" w:rsidRDefault="00304FBD" w:rsidP="00E60D06">
      <w:pPr>
        <w:rPr>
          <w:rtl/>
          <w:lang w:eastAsia="he-IL"/>
        </w:rPr>
      </w:pPr>
      <w:r>
        <w:rPr>
          <w:rtl/>
          <w:lang w:eastAsia="he-IL"/>
        </w:rPr>
        <w:t>מטרת הצעת החוק לקבוע יום להנצחת זכרו של מנחם בגין, שהיה ראש הממשלה השישי של מדינת ישראל ומילא תפקידים מובילים בהנהגת היישוב הציוני ובמדינת ישראל. בגין היה מפקד האצ</w:t>
      </w:r>
      <w:r>
        <w:rPr>
          <w:rFonts w:hint="cs"/>
          <w:rtl/>
          <w:lang w:eastAsia="he-IL"/>
        </w:rPr>
        <w:t>"</w:t>
      </w:r>
      <w:r>
        <w:rPr>
          <w:rtl/>
          <w:lang w:eastAsia="he-IL"/>
        </w:rPr>
        <w:t>ל, הקים את תנועת החרות וכיהן כ</w:t>
      </w:r>
      <w:r>
        <w:rPr>
          <w:rFonts w:hint="cs"/>
          <w:rtl/>
          <w:lang w:eastAsia="he-IL"/>
        </w:rPr>
        <w:t>-</w:t>
      </w:r>
      <w:r>
        <w:rPr>
          <w:rtl/>
          <w:lang w:eastAsia="he-IL"/>
        </w:rPr>
        <w:t xml:space="preserve">35 שנים כחבר </w:t>
      </w:r>
      <w:r>
        <w:rPr>
          <w:rFonts w:hint="cs"/>
          <w:rtl/>
          <w:lang w:eastAsia="he-IL"/>
        </w:rPr>
        <w:t>ה</w:t>
      </w:r>
      <w:r>
        <w:rPr>
          <w:rtl/>
          <w:lang w:eastAsia="he-IL"/>
        </w:rPr>
        <w:t>כנסת. הוא אף זכה בפרס נובל לשלום על הסכם השלום בין ישראל למצרים.</w:t>
      </w:r>
    </w:p>
    <w:p w:rsidR="00304FBD" w:rsidRDefault="00304FBD" w:rsidP="00E60D06">
      <w:pPr>
        <w:rPr>
          <w:rtl/>
          <w:lang w:eastAsia="he-IL"/>
        </w:rPr>
      </w:pPr>
      <w:bookmarkStart w:id="38136" w:name="_ETM_Q81_317483"/>
      <w:bookmarkStart w:id="38137" w:name="_ETM_Q81_317540"/>
      <w:bookmarkEnd w:id="38136"/>
      <w:bookmarkEnd w:id="38137"/>
    </w:p>
    <w:p w:rsidR="00304FBD" w:rsidRDefault="00304FBD" w:rsidP="00A5178F">
      <w:pPr>
        <w:rPr>
          <w:rtl/>
          <w:lang w:eastAsia="he-IL"/>
        </w:rPr>
      </w:pPr>
      <w:r>
        <w:rPr>
          <w:rtl/>
          <w:lang w:eastAsia="he-IL"/>
        </w:rPr>
        <w:t xml:space="preserve">בשנת 1998 נחקק החוק להנצחת זכרו של מנחם בגין, ומכוחו הוקם מרכז לזכרו, אשר מקיים פעילות ענפה וחשובה, </w:t>
      </w:r>
      <w:r>
        <w:rPr>
          <w:rFonts w:hint="cs"/>
          <w:rtl/>
          <w:lang w:eastAsia="he-IL"/>
        </w:rPr>
        <w:t>ו</w:t>
      </w:r>
      <w:r>
        <w:rPr>
          <w:rtl/>
          <w:lang w:eastAsia="he-IL"/>
        </w:rPr>
        <w:t>הוועדה אף שמעה עליה בפירוט במהלך הדיונים. עם זאת, עד היום לא נקבע יום מיוחד להנצחת זכרו, בשונה מאישים רבים שנקבע להם יום הנצחה מיוחד בחקיקה.</w:t>
      </w:r>
      <w:bookmarkStart w:id="38138" w:name="_ETM_Q81_342341"/>
      <w:bookmarkStart w:id="38139" w:name="_ETM_Q81_342408"/>
      <w:bookmarkEnd w:id="38138"/>
      <w:bookmarkEnd w:id="38139"/>
      <w:r>
        <w:rPr>
          <w:rFonts w:hint="cs"/>
          <w:rtl/>
          <w:lang w:eastAsia="he-IL"/>
        </w:rPr>
        <w:t xml:space="preserve"> </w:t>
      </w:r>
      <w:r>
        <w:rPr>
          <w:rtl/>
          <w:lang w:eastAsia="he-IL"/>
        </w:rPr>
        <w:t>על כן מוצע לקבוע בחוק את יום פטירתו, ד</w:t>
      </w:r>
      <w:r>
        <w:rPr>
          <w:rFonts w:hint="cs"/>
          <w:rtl/>
          <w:lang w:eastAsia="he-IL"/>
        </w:rPr>
        <w:t>'</w:t>
      </w:r>
      <w:r>
        <w:rPr>
          <w:rtl/>
          <w:lang w:eastAsia="he-IL"/>
        </w:rPr>
        <w:t xml:space="preserve"> באדר, כיום להנצחת זכרו</w:t>
      </w:r>
      <w:r>
        <w:rPr>
          <w:rFonts w:hint="cs"/>
          <w:rtl/>
          <w:lang w:eastAsia="he-IL"/>
        </w:rPr>
        <w:t>.</w:t>
      </w:r>
      <w:r>
        <w:rPr>
          <w:rtl/>
          <w:lang w:eastAsia="he-IL"/>
        </w:rPr>
        <w:t xml:space="preserve"> ביום זה או סמוך לו יקוימו אירועי זיכרון</w:t>
      </w:r>
      <w:r w:rsidR="00A5178F">
        <w:rPr>
          <w:rFonts w:hint="cs"/>
          <w:rtl/>
          <w:lang w:eastAsia="he-IL"/>
        </w:rPr>
        <w:t>,</w:t>
      </w:r>
      <w:r>
        <w:rPr>
          <w:rtl/>
          <w:lang w:eastAsia="he-IL"/>
        </w:rPr>
        <w:t xml:space="preserve"> במחנות צה</w:t>
      </w:r>
      <w:r>
        <w:rPr>
          <w:rFonts w:hint="cs"/>
          <w:rtl/>
          <w:lang w:eastAsia="he-IL"/>
        </w:rPr>
        <w:t>"</w:t>
      </w:r>
      <w:r>
        <w:rPr>
          <w:rtl/>
          <w:lang w:eastAsia="he-IL"/>
        </w:rPr>
        <w:t>ל יוקדש זמן להנצחתו וללימוד פועלו כפי שיחליט הרמטכ</w:t>
      </w:r>
      <w:r>
        <w:rPr>
          <w:rFonts w:hint="cs"/>
          <w:rtl/>
          <w:lang w:eastAsia="he-IL"/>
        </w:rPr>
        <w:t>"</w:t>
      </w:r>
      <w:r>
        <w:rPr>
          <w:rtl/>
          <w:lang w:eastAsia="he-IL"/>
        </w:rPr>
        <w:t>ל, ובמוסדות החינוך יוקדש זמן ללימוד פועלו, אם יחליט על כך שר החינוך.</w:t>
      </w:r>
    </w:p>
    <w:p w:rsidR="00304FBD" w:rsidRDefault="00304FBD" w:rsidP="00E60D06">
      <w:pPr>
        <w:rPr>
          <w:rtl/>
          <w:lang w:eastAsia="he-IL"/>
        </w:rPr>
      </w:pPr>
    </w:p>
    <w:p w:rsidR="00304FBD" w:rsidRPr="0094621C" w:rsidRDefault="00304FBD" w:rsidP="00E60D06">
      <w:pPr>
        <w:rPr>
          <w:rtl/>
          <w:lang w:eastAsia="he-IL"/>
        </w:rPr>
      </w:pPr>
      <w:bookmarkStart w:id="38140" w:name="_ETM_Q81_366440"/>
      <w:bookmarkStart w:id="38141" w:name="_ETM_Q81_366487"/>
      <w:bookmarkEnd w:id="38140"/>
      <w:bookmarkEnd w:id="38141"/>
      <w:r>
        <w:rPr>
          <w:rtl/>
          <w:lang w:eastAsia="he-IL"/>
        </w:rPr>
        <w:t>הצעת החוק כוללת הסתייגויות מעטות, ואני קורא</w:t>
      </w:r>
      <w:r>
        <w:rPr>
          <w:rFonts w:hint="cs"/>
          <w:rtl/>
          <w:lang w:eastAsia="he-IL"/>
        </w:rPr>
        <w:t>ת</w:t>
      </w:r>
      <w:r>
        <w:rPr>
          <w:rtl/>
          <w:lang w:eastAsia="he-IL"/>
        </w:rPr>
        <w:t xml:space="preserve"> לכם לאשר את הצעת החוק בקריאה שנייה ובקריאה שלישית כנוסח הוועדה.</w:t>
      </w:r>
    </w:p>
    <w:p w:rsidR="00304FBD" w:rsidRDefault="00304FBD" w:rsidP="00E60D06">
      <w:pPr>
        <w:rPr>
          <w:rtl/>
          <w:lang w:eastAsia="he-IL"/>
        </w:rPr>
      </w:pPr>
    </w:p>
    <w:p w:rsidR="00304FBD" w:rsidRDefault="00304FBD" w:rsidP="00E60D06">
      <w:pPr>
        <w:pStyle w:val="af6"/>
        <w:keepNext/>
        <w:rPr>
          <w:rtl/>
        </w:rPr>
      </w:pPr>
      <w:bookmarkStart w:id="38142" w:name="ET_yor_6599_13"/>
      <w:r w:rsidRPr="00093A77">
        <w:rPr>
          <w:rStyle w:val="TagStyle"/>
          <w:rtl/>
        </w:rPr>
        <w:t xml:space="preserve"> &lt;&lt; יור &gt;&gt; </w:t>
      </w:r>
      <w:r>
        <w:rPr>
          <w:rtl/>
        </w:rPr>
        <w:t>היו"ר משה רוט:</w:t>
      </w:r>
      <w:r w:rsidRPr="00093A77">
        <w:rPr>
          <w:rStyle w:val="TagStyle"/>
          <w:rtl/>
        </w:rPr>
        <w:t xml:space="preserve"> &lt;&lt; יור &gt;&gt;</w:t>
      </w:r>
      <w:r>
        <w:rPr>
          <w:rtl/>
        </w:rPr>
        <w:t xml:space="preserve">   </w:t>
      </w:r>
      <w:bookmarkEnd w:id="38142"/>
    </w:p>
    <w:p w:rsidR="00304FBD" w:rsidRDefault="00304FBD" w:rsidP="00356066">
      <w:pPr>
        <w:rPr>
          <w:rtl/>
          <w:lang w:eastAsia="he-IL"/>
        </w:rPr>
      </w:pPr>
    </w:p>
    <w:p w:rsidR="00304FBD" w:rsidRDefault="00304FBD" w:rsidP="00E60D06">
      <w:pPr>
        <w:rPr>
          <w:rtl/>
          <w:lang w:eastAsia="he-IL"/>
        </w:rPr>
      </w:pPr>
      <w:r>
        <w:rPr>
          <w:rFonts w:hint="cs"/>
          <w:rtl/>
          <w:lang w:eastAsia="he-IL"/>
        </w:rPr>
        <w:t>תודה.</w:t>
      </w:r>
    </w:p>
    <w:p w:rsidR="00304FBD" w:rsidRPr="001D49FF" w:rsidRDefault="00304FBD" w:rsidP="00E60D06">
      <w:pPr>
        <w:rPr>
          <w:rtl/>
        </w:rPr>
      </w:pPr>
    </w:p>
    <w:p w:rsidR="00304FBD" w:rsidRDefault="00304FBD" w:rsidP="00E60D06">
      <w:pPr>
        <w:pStyle w:val="-"/>
        <w:keepNext/>
        <w:rPr>
          <w:rtl/>
        </w:rPr>
      </w:pPr>
      <w:bookmarkStart w:id="38143" w:name="ET_speakercontinue_5807_15"/>
      <w:r w:rsidRPr="00093A77">
        <w:rPr>
          <w:rStyle w:val="TagStyle"/>
          <w:rtl/>
        </w:rPr>
        <w:t xml:space="preserve"> &lt;&lt; דובר_המשך &gt;&gt; </w:t>
      </w:r>
      <w:r>
        <w:rPr>
          <w:rtl/>
        </w:rPr>
        <w:t>קטי קטרין שטרית (הליכוד):</w:t>
      </w:r>
      <w:r w:rsidRPr="00093A77">
        <w:rPr>
          <w:rStyle w:val="TagStyle"/>
          <w:rtl/>
        </w:rPr>
        <w:t xml:space="preserve"> &lt;&lt; דובר_המשך &gt;&gt;</w:t>
      </w:r>
      <w:r>
        <w:rPr>
          <w:rtl/>
        </w:rPr>
        <w:t xml:space="preserve">   </w:t>
      </w:r>
      <w:bookmarkEnd w:id="38143"/>
    </w:p>
    <w:p w:rsidR="00304FBD" w:rsidRDefault="00304FBD" w:rsidP="00356066">
      <w:pPr>
        <w:rPr>
          <w:rtl/>
          <w:lang w:eastAsia="he-IL"/>
        </w:rPr>
      </w:pPr>
    </w:p>
    <w:p w:rsidR="00304FBD" w:rsidRDefault="00304FBD" w:rsidP="00E60D06">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r>
        <w:rPr>
          <w:rFonts w:hint="cs"/>
          <w:rtl/>
          <w:lang w:eastAsia="he-IL"/>
        </w:rPr>
        <w:t xml:space="preserve">שהחיינו וקיימנו והגיענו לזמן הזה. </w:t>
      </w:r>
      <w:r>
        <w:rPr>
          <w:rtl/>
          <w:lang w:eastAsia="he-IL"/>
        </w:rPr>
        <w:t>אני נרגשת לעמוד כאן מעל דוכן המליאה ולהעביר בקריאה שנייה ושלישית את החוק שיזמתי להנצחתו של ראש הממשלה המנוח מנחם בגין ז</w:t>
      </w:r>
      <w:r>
        <w:rPr>
          <w:rFonts w:hint="cs"/>
          <w:rtl/>
          <w:lang w:eastAsia="he-IL"/>
        </w:rPr>
        <w:t>"</w:t>
      </w:r>
      <w:r>
        <w:rPr>
          <w:rtl/>
          <w:lang w:eastAsia="he-IL"/>
        </w:rPr>
        <w:t>ל.</w:t>
      </w:r>
      <w:bookmarkStart w:id="38144" w:name="_ETM_Q81_397346"/>
      <w:bookmarkEnd w:id="38144"/>
    </w:p>
    <w:p w:rsidR="00304FBD" w:rsidRDefault="00304FBD" w:rsidP="00E60D06">
      <w:pPr>
        <w:rPr>
          <w:rtl/>
          <w:lang w:eastAsia="he-IL"/>
        </w:rPr>
      </w:pPr>
      <w:bookmarkStart w:id="38145" w:name="_ETM_Q81_397404"/>
      <w:bookmarkEnd w:id="38145"/>
    </w:p>
    <w:p w:rsidR="00304FBD" w:rsidRDefault="00304FBD" w:rsidP="00E60D06">
      <w:pPr>
        <w:rPr>
          <w:rtl/>
          <w:lang w:eastAsia="he-IL"/>
        </w:rPr>
      </w:pPr>
      <w:r>
        <w:rPr>
          <w:rtl/>
          <w:lang w:eastAsia="he-IL"/>
        </w:rPr>
        <w:t xml:space="preserve">בראש ובראשונה, אני מבקשת להודות לחברי </w:t>
      </w:r>
      <w:r>
        <w:rPr>
          <w:rFonts w:hint="cs"/>
          <w:rtl/>
          <w:lang w:eastAsia="he-IL"/>
        </w:rPr>
        <w:t xml:space="preserve">חבר הכנסת </w:t>
      </w:r>
      <w:r>
        <w:rPr>
          <w:rtl/>
          <w:lang w:eastAsia="he-IL"/>
        </w:rPr>
        <w:t>שר המשפטים יריב לוין</w:t>
      </w:r>
      <w:r>
        <w:rPr>
          <w:rFonts w:hint="cs"/>
          <w:rtl/>
          <w:lang w:eastAsia="he-IL"/>
        </w:rPr>
        <w:t>,</w:t>
      </w:r>
      <w:r>
        <w:rPr>
          <w:rtl/>
          <w:lang w:eastAsia="he-IL"/>
        </w:rPr>
        <w:t xml:space="preserve"> אשר הציע את נוסח החקיקה בעבר, ולידידיי הרצל מאקוב</w:t>
      </w:r>
      <w:r>
        <w:rPr>
          <w:rFonts w:hint="cs"/>
          <w:rtl/>
          <w:lang w:eastAsia="he-IL"/>
        </w:rPr>
        <w:t>,</w:t>
      </w:r>
      <w:r>
        <w:rPr>
          <w:rtl/>
          <w:lang w:eastAsia="he-IL"/>
        </w:rPr>
        <w:t xml:space="preserve"> מנהל המרכז למורשת בגין</w:t>
      </w:r>
      <w:r>
        <w:rPr>
          <w:rFonts w:hint="cs"/>
          <w:rtl/>
          <w:lang w:eastAsia="he-IL"/>
        </w:rPr>
        <w:t>,</w:t>
      </w:r>
      <w:r>
        <w:rPr>
          <w:rtl/>
          <w:lang w:eastAsia="he-IL"/>
        </w:rPr>
        <w:t xml:space="preserve"> ואריאל מורלי</w:t>
      </w:r>
      <w:r>
        <w:rPr>
          <w:rFonts w:hint="cs"/>
          <w:rtl/>
          <w:lang w:eastAsia="he-IL"/>
        </w:rPr>
        <w:t>,</w:t>
      </w:r>
      <w:r>
        <w:rPr>
          <w:rtl/>
          <w:lang w:eastAsia="he-IL"/>
        </w:rPr>
        <w:t xml:space="preserve"> מנהל הקרן למורשת בגין</w:t>
      </w:r>
      <w:r>
        <w:rPr>
          <w:rFonts w:hint="cs"/>
          <w:rtl/>
          <w:lang w:eastAsia="he-IL"/>
        </w:rPr>
        <w:t>,</w:t>
      </w:r>
      <w:r>
        <w:rPr>
          <w:rtl/>
          <w:lang w:eastAsia="he-IL"/>
        </w:rPr>
        <w:t xml:space="preserve"> על הסיוע ושיתוף הפעולה בקידום החוק.</w:t>
      </w:r>
    </w:p>
    <w:p w:rsidR="00304FBD" w:rsidRDefault="00304FBD" w:rsidP="00E60D06">
      <w:pPr>
        <w:rPr>
          <w:rtl/>
          <w:lang w:eastAsia="he-IL"/>
        </w:rPr>
      </w:pPr>
      <w:bookmarkStart w:id="38146" w:name="_ETM_Q81_418421"/>
      <w:bookmarkStart w:id="38147" w:name="_ETM_Q81_418471"/>
      <w:bookmarkEnd w:id="38146"/>
      <w:bookmarkEnd w:id="38147"/>
    </w:p>
    <w:p w:rsidR="00304FBD" w:rsidRDefault="00304FBD" w:rsidP="00A5178F">
      <w:pPr>
        <w:rPr>
          <w:rtl/>
          <w:lang w:eastAsia="he-IL"/>
        </w:rPr>
      </w:pPr>
      <w:r>
        <w:rPr>
          <w:rtl/>
          <w:lang w:eastAsia="he-IL"/>
        </w:rPr>
        <w:t>פעילותו ומורשתו של מנחם בגין שזורות בכל תחנות חיי</w:t>
      </w:r>
      <w:r>
        <w:rPr>
          <w:rFonts w:hint="cs"/>
          <w:rtl/>
          <w:lang w:eastAsia="he-IL"/>
        </w:rPr>
        <w:t>,</w:t>
      </w:r>
      <w:r>
        <w:rPr>
          <w:rtl/>
          <w:lang w:eastAsia="he-IL"/>
        </w:rPr>
        <w:t xml:space="preserve"> המקצועיות והאישיות כאחד. </w:t>
      </w:r>
      <w:r>
        <w:rPr>
          <w:rFonts w:hint="cs"/>
          <w:rtl/>
          <w:lang w:eastAsia="he-IL"/>
        </w:rPr>
        <w:t xml:space="preserve">בהיותי </w:t>
      </w:r>
      <w:bookmarkStart w:id="38148" w:name="_ETM_Q81_429166"/>
      <w:bookmarkEnd w:id="38148"/>
      <w:r>
        <w:rPr>
          <w:rtl/>
          <w:lang w:eastAsia="he-IL"/>
        </w:rPr>
        <w:t>חניכת תנועת הנוער בית</w:t>
      </w:r>
      <w:r>
        <w:rPr>
          <w:rFonts w:hint="cs"/>
          <w:rtl/>
          <w:lang w:eastAsia="he-IL"/>
        </w:rPr>
        <w:t>"</w:t>
      </w:r>
      <w:r>
        <w:rPr>
          <w:rtl/>
          <w:lang w:eastAsia="he-IL"/>
        </w:rPr>
        <w:t>ר הייתה לי הזכות לגדול על ברכיה של התנועה הרוו</w:t>
      </w:r>
      <w:r>
        <w:rPr>
          <w:rFonts w:hint="cs"/>
          <w:rtl/>
          <w:lang w:eastAsia="he-IL"/>
        </w:rPr>
        <w:t>י</w:t>
      </w:r>
      <w:r>
        <w:rPr>
          <w:rtl/>
          <w:lang w:eastAsia="he-IL"/>
        </w:rPr>
        <w:t>זיוניסטית ולינוק מן האידיאולוגיה וערכי ההדר והכבוד שייצג</w:t>
      </w:r>
      <w:r>
        <w:rPr>
          <w:rFonts w:hint="cs"/>
          <w:rtl/>
          <w:lang w:eastAsia="he-IL"/>
        </w:rPr>
        <w:t xml:space="preserve"> מנחם בגין</w:t>
      </w:r>
      <w:r>
        <w:rPr>
          <w:rtl/>
          <w:lang w:eastAsia="he-IL"/>
        </w:rPr>
        <w:t>.</w:t>
      </w:r>
      <w:bookmarkStart w:id="38149" w:name="_ETM_Q81_444214"/>
      <w:bookmarkStart w:id="38150" w:name="_ETM_Q81_444297"/>
      <w:bookmarkEnd w:id="38149"/>
      <w:bookmarkEnd w:id="38150"/>
      <w:r>
        <w:rPr>
          <w:rFonts w:hint="cs"/>
          <w:rtl/>
          <w:lang w:eastAsia="he-IL"/>
        </w:rPr>
        <w:t xml:space="preserve"> </w:t>
      </w:r>
      <w:r>
        <w:rPr>
          <w:rtl/>
          <w:lang w:eastAsia="he-IL"/>
        </w:rPr>
        <w:t>לאורך השנים הכרתי באבסורד הבלתי</w:t>
      </w:r>
      <w:r>
        <w:rPr>
          <w:rFonts w:hint="cs"/>
          <w:rtl/>
          <w:lang w:eastAsia="he-IL"/>
        </w:rPr>
        <w:t>-</w:t>
      </w:r>
      <w:r>
        <w:rPr>
          <w:rtl/>
          <w:lang w:eastAsia="he-IL"/>
        </w:rPr>
        <w:t xml:space="preserve">נתפס </w:t>
      </w:r>
      <w:r>
        <w:rPr>
          <w:rFonts w:hint="cs"/>
          <w:rtl/>
          <w:lang w:eastAsia="he-IL"/>
        </w:rPr>
        <w:t>ש</w:t>
      </w:r>
      <w:r>
        <w:rPr>
          <w:rtl/>
          <w:lang w:eastAsia="he-IL"/>
        </w:rPr>
        <w:t xml:space="preserve">זכרו של מנהיג בעל שיעור קומה חברתי ומדיני נשגב כמו בגין, אינו </w:t>
      </w:r>
      <w:r>
        <w:rPr>
          <w:rFonts w:hint="cs"/>
          <w:rtl/>
          <w:lang w:eastAsia="he-IL"/>
        </w:rPr>
        <w:t>מ</w:t>
      </w:r>
      <w:r>
        <w:rPr>
          <w:rtl/>
          <w:lang w:eastAsia="he-IL"/>
        </w:rPr>
        <w:t>עוגן בחוק במסגרת יום הנצחה ממלכתי. לשמחתי, החוק יתקן עוול היסטורי</w:t>
      </w:r>
      <w:r>
        <w:rPr>
          <w:rFonts w:hint="cs"/>
          <w:rtl/>
          <w:lang w:eastAsia="he-IL"/>
        </w:rPr>
        <w:t>,</w:t>
      </w:r>
      <w:r>
        <w:rPr>
          <w:rtl/>
          <w:lang w:eastAsia="he-IL"/>
        </w:rPr>
        <w:t xml:space="preserve"> ומעתה תלמידים בבתי ספר וחיילי צה</w:t>
      </w:r>
      <w:r>
        <w:rPr>
          <w:rFonts w:hint="cs"/>
          <w:rtl/>
          <w:lang w:eastAsia="he-IL"/>
        </w:rPr>
        <w:t>"</w:t>
      </w:r>
      <w:r>
        <w:rPr>
          <w:rtl/>
          <w:lang w:eastAsia="he-IL"/>
        </w:rPr>
        <w:t>ל יזכו ללמוד על מורשתו במסגרת יום הנצחה ולהתחקות אחר הנכסים האסטרטגיים</w:t>
      </w:r>
      <w:r>
        <w:rPr>
          <w:rFonts w:hint="cs"/>
          <w:rtl/>
          <w:lang w:eastAsia="he-IL"/>
        </w:rPr>
        <w:t xml:space="preserve"> שלו</w:t>
      </w:r>
      <w:r>
        <w:rPr>
          <w:rtl/>
          <w:lang w:eastAsia="he-IL"/>
        </w:rPr>
        <w:t>.</w:t>
      </w:r>
      <w:r>
        <w:rPr>
          <w:rFonts w:hint="cs"/>
          <w:rtl/>
          <w:lang w:eastAsia="he-IL"/>
        </w:rPr>
        <w:t xml:space="preserve"> איך אמר בגין: אם אתם משוכנעים שאתם תרכיבו את הממשלה </w:t>
      </w:r>
      <w:r>
        <w:rPr>
          <w:rtl/>
          <w:lang w:eastAsia="he-IL"/>
        </w:rPr>
        <w:t>–</w:t>
      </w:r>
      <w:r>
        <w:rPr>
          <w:rFonts w:hint="cs"/>
          <w:rtl/>
          <w:lang w:eastAsia="he-IL"/>
        </w:rPr>
        <w:t xml:space="preserve"> זה לך, </w:t>
      </w:r>
      <w:bookmarkStart w:id="38151" w:name="_ETM_Q81_476904"/>
      <w:bookmarkEnd w:id="38151"/>
      <w:r>
        <w:rPr>
          <w:rFonts w:hint="cs"/>
          <w:rtl/>
          <w:lang w:eastAsia="he-IL"/>
        </w:rPr>
        <w:t xml:space="preserve">גלעד קריב </w:t>
      </w:r>
      <w:r>
        <w:rPr>
          <w:rtl/>
          <w:lang w:eastAsia="he-IL"/>
        </w:rPr>
        <w:t>–</w:t>
      </w:r>
      <w:r>
        <w:rPr>
          <w:rFonts w:hint="cs"/>
          <w:rtl/>
          <w:lang w:eastAsia="he-IL"/>
        </w:rPr>
        <w:t xml:space="preserve"> אם </w:t>
      </w:r>
      <w:r>
        <w:rPr>
          <w:rtl/>
          <w:lang w:eastAsia="he-IL"/>
        </w:rPr>
        <w:t>אתם הייתם משוכנעים שאתם תרכיבו את הממשלה</w:t>
      </w:r>
      <w:r>
        <w:rPr>
          <w:rFonts w:hint="cs"/>
          <w:rtl/>
          <w:lang w:eastAsia="he-IL"/>
        </w:rPr>
        <w:t>,</w:t>
      </w:r>
      <w:r>
        <w:rPr>
          <w:rtl/>
          <w:lang w:eastAsia="he-IL"/>
        </w:rPr>
        <w:t xml:space="preserve"> התרגלתם לשלוט. אתם לא העל</w:t>
      </w:r>
      <w:r>
        <w:rPr>
          <w:rFonts w:hint="cs"/>
          <w:rtl/>
          <w:lang w:eastAsia="he-IL"/>
        </w:rPr>
        <w:t>י</w:t>
      </w:r>
      <w:r>
        <w:rPr>
          <w:rtl/>
          <w:lang w:eastAsia="he-IL"/>
        </w:rPr>
        <w:t>תם על דעת</w:t>
      </w:r>
      <w:r>
        <w:rPr>
          <w:rFonts w:hint="cs"/>
          <w:rtl/>
          <w:lang w:eastAsia="he-IL"/>
        </w:rPr>
        <w:t>כם</w:t>
      </w:r>
      <w:r>
        <w:rPr>
          <w:rtl/>
          <w:lang w:eastAsia="he-IL"/>
        </w:rPr>
        <w:t xml:space="preserve"> שהעם יערוך שינוי</w:t>
      </w:r>
      <w:r>
        <w:rPr>
          <w:rFonts w:hint="cs"/>
          <w:rtl/>
          <w:lang w:eastAsia="he-IL"/>
        </w:rPr>
        <w:t>,</w:t>
      </w:r>
      <w:r>
        <w:rPr>
          <w:rtl/>
          <w:lang w:eastAsia="he-IL"/>
        </w:rPr>
        <w:t xml:space="preserve"> ולכן אתם עדיין המומים. תתרגלו.</w:t>
      </w:r>
    </w:p>
    <w:p w:rsidR="00304FBD" w:rsidRDefault="00304FBD" w:rsidP="00E60D06">
      <w:pPr>
        <w:rPr>
          <w:rtl/>
          <w:lang w:eastAsia="he-IL"/>
        </w:rPr>
      </w:pPr>
    </w:p>
    <w:p w:rsidR="00304FBD" w:rsidRDefault="00304FBD" w:rsidP="00A5178F">
      <w:pPr>
        <w:rPr>
          <w:rtl/>
          <w:lang w:eastAsia="he-IL"/>
        </w:rPr>
      </w:pPr>
      <w:bookmarkStart w:id="38152" w:name="_ETM_Q81_494455"/>
      <w:bookmarkStart w:id="38153" w:name="_ETM_Q81_494703"/>
      <w:bookmarkEnd w:id="38152"/>
      <w:bookmarkEnd w:id="38153"/>
      <w:r>
        <w:rPr>
          <w:rtl/>
          <w:lang w:eastAsia="he-IL"/>
        </w:rPr>
        <w:t>לצערי הרב, קשה להתעלם מכך שכמעט 50 שנה לאחר המהפך, ישנו פלח לא מבוטל שעדיין נותר המום</w:t>
      </w:r>
      <w:r>
        <w:rPr>
          <w:rFonts w:hint="cs"/>
          <w:rtl/>
          <w:lang w:eastAsia="he-IL"/>
        </w:rPr>
        <w:t>,</w:t>
      </w:r>
      <w:r>
        <w:rPr>
          <w:rtl/>
          <w:lang w:eastAsia="he-IL"/>
        </w:rPr>
        <w:t xml:space="preserve"> ועושה הכ</w:t>
      </w:r>
      <w:r>
        <w:rPr>
          <w:rFonts w:hint="cs"/>
          <w:rtl/>
          <w:lang w:eastAsia="he-IL"/>
        </w:rPr>
        <w:t>ו</w:t>
      </w:r>
      <w:r>
        <w:rPr>
          <w:rtl/>
          <w:lang w:eastAsia="he-IL"/>
        </w:rPr>
        <w:t>ל על מנת שלא לקבל את הכרעת הבוחר הימני. ראוי וצודק כי חשיבותה של משילות הדרג המדיני הנבחר תמשיך להדהד למרחוק באופן לא מתנצל</w:t>
      </w:r>
      <w:r>
        <w:rPr>
          <w:rFonts w:hint="cs"/>
          <w:rtl/>
          <w:lang w:eastAsia="he-IL"/>
        </w:rPr>
        <w:t>;</w:t>
      </w:r>
      <w:r>
        <w:rPr>
          <w:rtl/>
          <w:lang w:eastAsia="he-IL"/>
        </w:rPr>
        <w:t xml:space="preserve"> בפרט בימינו</w:t>
      </w:r>
      <w:r>
        <w:rPr>
          <w:rFonts w:hint="cs"/>
          <w:rtl/>
          <w:lang w:eastAsia="he-IL"/>
        </w:rPr>
        <w:t xml:space="preserve"> זה קיים</w:t>
      </w:r>
      <w:r>
        <w:rPr>
          <w:rtl/>
          <w:lang w:eastAsia="he-IL"/>
        </w:rPr>
        <w:t xml:space="preserve">. </w:t>
      </w:r>
    </w:p>
    <w:p w:rsidR="00304FBD" w:rsidRDefault="00304FBD" w:rsidP="00E60D06">
      <w:pPr>
        <w:rPr>
          <w:rtl/>
          <w:lang w:eastAsia="he-IL"/>
        </w:rPr>
      </w:pPr>
    </w:p>
    <w:p w:rsidR="00304FBD" w:rsidRDefault="00304FBD" w:rsidP="00A5178F">
      <w:pPr>
        <w:rPr>
          <w:rtl/>
          <w:lang w:eastAsia="he-IL"/>
        </w:rPr>
      </w:pPr>
      <w:r>
        <w:rPr>
          <w:rtl/>
          <w:lang w:eastAsia="he-IL"/>
        </w:rPr>
        <w:t>חבריי חברי הכנסת, בנימה אישית</w:t>
      </w:r>
      <w:r>
        <w:rPr>
          <w:rFonts w:hint="cs"/>
          <w:rtl/>
          <w:lang w:eastAsia="he-IL"/>
        </w:rPr>
        <w:t>,</w:t>
      </w:r>
      <w:r>
        <w:rPr>
          <w:rtl/>
          <w:lang w:eastAsia="he-IL"/>
        </w:rPr>
        <w:t xml:space="preserve"> הנצחתו של מנחם בגין במסגרת יום ממלכתי </w:t>
      </w:r>
      <w:r>
        <w:rPr>
          <w:rFonts w:hint="cs"/>
          <w:rtl/>
          <w:lang w:eastAsia="he-IL"/>
        </w:rPr>
        <w:t xml:space="preserve">– אני </w:t>
      </w:r>
      <w:r>
        <w:rPr>
          <w:rtl/>
          <w:lang w:eastAsia="he-IL"/>
        </w:rPr>
        <w:t>מבקשת להסב כבוד לא רק עבורו, אלא גם עבור פלח לא מבוטל באוכלוסי</w:t>
      </w:r>
      <w:r>
        <w:rPr>
          <w:rFonts w:hint="cs"/>
          <w:rtl/>
          <w:lang w:eastAsia="he-IL"/>
        </w:rPr>
        <w:t>י</w:t>
      </w:r>
      <w:r>
        <w:rPr>
          <w:rtl/>
          <w:lang w:eastAsia="he-IL"/>
        </w:rPr>
        <w:t>ה שעד הנהגתו לא זכה לפתחון פה או קשב כלשהו מן הממסד.</w:t>
      </w:r>
      <w:r>
        <w:rPr>
          <w:rFonts w:hint="cs"/>
          <w:rtl/>
          <w:lang w:eastAsia="he-IL"/>
        </w:rPr>
        <w:t xml:space="preserve"> עכשיו אני עוברת ברמה האישית למשפחה שלי, לאבא שלי</w:t>
      </w:r>
      <w:r>
        <w:rPr>
          <w:rtl/>
          <w:lang w:eastAsia="he-IL"/>
        </w:rPr>
        <w:t xml:space="preserve"> רפאל</w:t>
      </w:r>
      <w:r>
        <w:rPr>
          <w:rFonts w:hint="cs"/>
          <w:rtl/>
          <w:lang w:eastAsia="he-IL"/>
        </w:rPr>
        <w:t xml:space="preserve"> פרץ, שלקח אותי</w:t>
      </w:r>
      <w:bookmarkStart w:id="38154" w:name="_ETM_Q81_545979"/>
      <w:bookmarkEnd w:id="38154"/>
      <w:r>
        <w:rPr>
          <w:rFonts w:hint="cs"/>
          <w:rtl/>
          <w:lang w:eastAsia="he-IL"/>
        </w:rPr>
        <w:t xml:space="preserve"> לכנסים וכל כך סגד ואהב והעריץ את מנחם בגין. החוק הזה מוקדש עבורו. </w:t>
      </w:r>
      <w:r>
        <w:rPr>
          <w:rtl/>
          <w:lang w:eastAsia="he-IL"/>
        </w:rPr>
        <w:t>אתם</w:t>
      </w:r>
      <w:r>
        <w:rPr>
          <w:rFonts w:hint="cs"/>
          <w:rtl/>
          <w:lang w:eastAsia="he-IL"/>
        </w:rPr>
        <w:t>,</w:t>
      </w:r>
      <w:r>
        <w:rPr>
          <w:rtl/>
          <w:lang w:eastAsia="he-IL"/>
        </w:rPr>
        <w:t xml:space="preserve"> שרדפתם ציונות וצדק עבור מדינת ישראל וארץ ישראל בלי לקבל תמורה, אף שהממסד </w:t>
      </w:r>
      <w:r>
        <w:rPr>
          <w:rFonts w:hint="cs"/>
          <w:rtl/>
          <w:lang w:eastAsia="he-IL"/>
        </w:rPr>
        <w:t>ל</w:t>
      </w:r>
      <w:r>
        <w:rPr>
          <w:rtl/>
          <w:lang w:eastAsia="he-IL"/>
        </w:rPr>
        <w:t xml:space="preserve">א ראה בכם בני שווים </w:t>
      </w:r>
      <w:r>
        <w:rPr>
          <w:rFonts w:hint="cs"/>
          <w:rtl/>
          <w:lang w:eastAsia="he-IL"/>
        </w:rPr>
        <w:t xml:space="preserve">וראה בכם אחרים, </w:t>
      </w:r>
      <w:r>
        <w:rPr>
          <w:rtl/>
          <w:lang w:eastAsia="he-IL"/>
        </w:rPr>
        <w:t>ובחר להדיר אתכם</w:t>
      </w:r>
      <w:r>
        <w:rPr>
          <w:rFonts w:hint="cs"/>
          <w:rtl/>
          <w:lang w:eastAsia="he-IL"/>
        </w:rPr>
        <w:t xml:space="preserve"> </w:t>
      </w:r>
      <w:bookmarkStart w:id="38155" w:name="_ETM_Q81_570891"/>
      <w:bookmarkEnd w:id="38155"/>
      <w:r>
        <w:rPr>
          <w:rFonts w:hint="eastAsia"/>
          <w:rtl/>
          <w:lang w:eastAsia="he-IL"/>
        </w:rPr>
        <w:t xml:space="preserve">– </w:t>
      </w:r>
      <w:r>
        <w:rPr>
          <w:rtl/>
          <w:lang w:eastAsia="he-IL"/>
        </w:rPr>
        <w:t>באומ</w:t>
      </w:r>
      <w:r>
        <w:rPr>
          <w:rFonts w:hint="cs"/>
          <w:rtl/>
          <w:lang w:eastAsia="he-IL"/>
        </w:rPr>
        <w:t>ץ</w:t>
      </w:r>
      <w:r>
        <w:rPr>
          <w:rtl/>
          <w:lang w:eastAsia="he-IL"/>
        </w:rPr>
        <w:t xml:space="preserve"> רב, בגין ראה בכם, ראה בנו, אחים אשר כל תפקידם הוא להרכיב פסיפס רב-תרבותי</w:t>
      </w:r>
      <w:r>
        <w:rPr>
          <w:rFonts w:hint="cs"/>
          <w:rtl/>
          <w:lang w:eastAsia="he-IL"/>
        </w:rPr>
        <w:t>,</w:t>
      </w:r>
      <w:r>
        <w:rPr>
          <w:rtl/>
          <w:lang w:eastAsia="he-IL"/>
        </w:rPr>
        <w:t xml:space="preserve"> ולגבש שלם הגדול מסך חלקיו עבור מדינה משגשגת. </w:t>
      </w:r>
      <w:bookmarkStart w:id="38156" w:name="_ETM_Q81_585029"/>
      <w:bookmarkEnd w:id="38156"/>
    </w:p>
    <w:p w:rsidR="00304FBD" w:rsidRDefault="00304FBD" w:rsidP="00E60D06">
      <w:pPr>
        <w:rPr>
          <w:rtl/>
          <w:lang w:eastAsia="he-IL"/>
        </w:rPr>
      </w:pPr>
      <w:bookmarkStart w:id="38157" w:name="_ETM_Q81_585123"/>
      <w:bookmarkEnd w:id="38157"/>
    </w:p>
    <w:p w:rsidR="00304FBD" w:rsidRPr="00093A77" w:rsidRDefault="00304FBD" w:rsidP="00A5178F">
      <w:pPr>
        <w:rPr>
          <w:rtl/>
          <w:lang w:eastAsia="he-IL"/>
        </w:rPr>
      </w:pPr>
      <w:r>
        <w:rPr>
          <w:rtl/>
          <w:lang w:eastAsia="he-IL"/>
        </w:rPr>
        <w:t xml:space="preserve">בימים </w:t>
      </w:r>
      <w:r>
        <w:rPr>
          <w:rFonts w:hint="cs"/>
          <w:rtl/>
          <w:lang w:eastAsia="he-IL"/>
        </w:rPr>
        <w:t xml:space="preserve">אלה </w:t>
      </w:r>
      <w:r>
        <w:rPr>
          <w:rtl/>
          <w:lang w:eastAsia="he-IL"/>
        </w:rPr>
        <w:t>ישנם קולות הקוראים לחרחר ריב ומדון בתוכנו ומזהירים מפני מלחמת א</w:t>
      </w:r>
      <w:r>
        <w:rPr>
          <w:rFonts w:hint="cs"/>
          <w:rtl/>
          <w:lang w:eastAsia="he-IL"/>
        </w:rPr>
        <w:t>ח</w:t>
      </w:r>
      <w:r>
        <w:rPr>
          <w:rtl/>
          <w:lang w:eastAsia="he-IL"/>
        </w:rPr>
        <w:t>ים</w:t>
      </w:r>
      <w:r>
        <w:rPr>
          <w:rFonts w:hint="cs"/>
          <w:rtl/>
          <w:lang w:eastAsia="he-IL"/>
        </w:rPr>
        <w:t>.</w:t>
      </w:r>
      <w:r>
        <w:rPr>
          <w:rtl/>
          <w:lang w:eastAsia="he-IL"/>
        </w:rPr>
        <w:t xml:space="preserve"> ראוי, צודק ונכון שנכיר בכ</w:t>
      </w:r>
      <w:r>
        <w:rPr>
          <w:rFonts w:hint="cs"/>
          <w:rtl/>
          <w:lang w:eastAsia="he-IL"/>
        </w:rPr>
        <w:t>ך</w:t>
      </w:r>
      <w:r>
        <w:rPr>
          <w:rtl/>
          <w:lang w:eastAsia="he-IL"/>
        </w:rPr>
        <w:t xml:space="preserve"> ש</w:t>
      </w:r>
      <w:r>
        <w:rPr>
          <w:rFonts w:hint="cs"/>
          <w:rtl/>
          <w:lang w:eastAsia="he-IL"/>
        </w:rPr>
        <w:t xml:space="preserve">יש </w:t>
      </w:r>
      <w:r>
        <w:rPr>
          <w:rtl/>
          <w:lang w:eastAsia="he-IL"/>
        </w:rPr>
        <w:t xml:space="preserve">שונות </w:t>
      </w:r>
      <w:r>
        <w:rPr>
          <w:rFonts w:hint="cs"/>
          <w:rtl/>
          <w:lang w:eastAsia="he-IL"/>
        </w:rPr>
        <w:t xml:space="preserve">בחברה הישראלית. בחברה הישראלית יש לנו </w:t>
      </w:r>
      <w:r>
        <w:rPr>
          <w:rtl/>
          <w:lang w:eastAsia="he-IL"/>
        </w:rPr>
        <w:t xml:space="preserve">ערבות הדדית וידיעה שאחדות אין פירושה אחידות. </w:t>
      </w:r>
      <w:bookmarkStart w:id="38158" w:name="_ETM_Q81_607348"/>
      <w:bookmarkStart w:id="38159" w:name="_ETM_Q81_607416"/>
      <w:bookmarkEnd w:id="38158"/>
      <w:bookmarkEnd w:id="38159"/>
      <w:r>
        <w:rPr>
          <w:rtl/>
          <w:lang w:eastAsia="he-IL"/>
        </w:rPr>
        <w:t xml:space="preserve">מחובתה של אומה </w:t>
      </w:r>
      <w:r>
        <w:rPr>
          <w:rFonts w:hint="cs"/>
          <w:rtl/>
          <w:lang w:eastAsia="he-IL"/>
        </w:rPr>
        <w:t>ה</w:t>
      </w:r>
      <w:r>
        <w:rPr>
          <w:rtl/>
          <w:lang w:eastAsia="he-IL"/>
        </w:rPr>
        <w:t>חפצ</w:t>
      </w:r>
      <w:r>
        <w:rPr>
          <w:rFonts w:hint="cs"/>
          <w:rtl/>
          <w:lang w:eastAsia="he-IL"/>
        </w:rPr>
        <w:t>ה</w:t>
      </w:r>
      <w:bookmarkStart w:id="38160" w:name="_ETM_Q81_609995"/>
      <w:bookmarkEnd w:id="38160"/>
      <w:r>
        <w:rPr>
          <w:rFonts w:hint="cs"/>
          <w:rtl/>
          <w:lang w:eastAsia="he-IL"/>
        </w:rPr>
        <w:t xml:space="preserve"> </w:t>
      </w:r>
      <w:r>
        <w:rPr>
          <w:rtl/>
          <w:lang w:eastAsia="he-IL"/>
        </w:rPr>
        <w:t>חיים לשאת עיניים אל אלו שעיצבו את מורשתה ואת המדיניות הביטחונית שביססה את דמותה – ו</w:t>
      </w:r>
      <w:r>
        <w:rPr>
          <w:rFonts w:hint="cs"/>
          <w:rtl/>
          <w:lang w:eastAsia="he-IL"/>
        </w:rPr>
        <w:t xml:space="preserve">במנחם </w:t>
      </w:r>
      <w:r>
        <w:rPr>
          <w:rtl/>
          <w:lang w:eastAsia="he-IL"/>
        </w:rPr>
        <w:t>בגין</w:t>
      </w:r>
      <w:r>
        <w:rPr>
          <w:rFonts w:hint="cs"/>
          <w:rtl/>
          <w:lang w:eastAsia="he-IL"/>
        </w:rPr>
        <w:t>,</w:t>
      </w:r>
      <w:r>
        <w:rPr>
          <w:rtl/>
          <w:lang w:eastAsia="he-IL"/>
        </w:rPr>
        <w:t xml:space="preserve"> </w:t>
      </w:r>
      <w:r>
        <w:rPr>
          <w:rFonts w:hint="cs"/>
          <w:rtl/>
          <w:lang w:eastAsia="he-IL"/>
        </w:rPr>
        <w:t>שהיה ויהיה ה</w:t>
      </w:r>
      <w:r>
        <w:rPr>
          <w:rtl/>
          <w:lang w:eastAsia="he-IL"/>
        </w:rPr>
        <w:t xml:space="preserve">מנהיג </w:t>
      </w:r>
      <w:r>
        <w:rPr>
          <w:rFonts w:hint="cs"/>
          <w:rtl/>
          <w:lang w:eastAsia="he-IL"/>
        </w:rPr>
        <w:t>שוודאי ו</w:t>
      </w:r>
      <w:r>
        <w:rPr>
          <w:rtl/>
          <w:lang w:eastAsia="he-IL"/>
        </w:rPr>
        <w:t xml:space="preserve">בוודאי </w:t>
      </w:r>
      <w:r>
        <w:rPr>
          <w:rFonts w:hint="cs"/>
          <w:rtl/>
          <w:lang w:eastAsia="he-IL"/>
        </w:rPr>
        <w:t xml:space="preserve">יהפוך להיות מודל </w:t>
      </w:r>
      <w:r w:rsidR="00A5178F">
        <w:rPr>
          <w:rFonts w:hint="cs"/>
          <w:rtl/>
          <w:lang w:eastAsia="he-IL"/>
        </w:rPr>
        <w:t>ל</w:t>
      </w:r>
      <w:r>
        <w:rPr>
          <w:rFonts w:hint="cs"/>
          <w:rtl/>
          <w:lang w:eastAsia="he-IL"/>
        </w:rPr>
        <w:t xml:space="preserve">חיקוי לכל אחד </w:t>
      </w:r>
      <w:bookmarkStart w:id="38161" w:name="_ETM_Q81_625460"/>
      <w:bookmarkEnd w:id="38161"/>
      <w:r>
        <w:rPr>
          <w:rFonts w:hint="cs"/>
          <w:rtl/>
          <w:lang w:eastAsia="he-IL"/>
        </w:rPr>
        <w:t>מאיתנו</w:t>
      </w:r>
      <w:r>
        <w:rPr>
          <w:rtl/>
          <w:lang w:eastAsia="he-IL"/>
        </w:rPr>
        <w:t>.</w:t>
      </w:r>
      <w:r>
        <w:rPr>
          <w:rFonts w:hint="cs"/>
          <w:rtl/>
          <w:lang w:eastAsia="he-IL"/>
        </w:rPr>
        <w:t xml:space="preserve"> </w:t>
      </w:r>
      <w:r>
        <w:rPr>
          <w:rtl/>
          <w:lang w:eastAsia="he-IL"/>
        </w:rPr>
        <w:t>תודה</w:t>
      </w:r>
      <w:r>
        <w:rPr>
          <w:rFonts w:hint="cs"/>
          <w:rtl/>
          <w:lang w:eastAsia="he-IL"/>
        </w:rPr>
        <w:t xml:space="preserve"> רבה</w:t>
      </w:r>
      <w:r>
        <w:rPr>
          <w:rtl/>
          <w:lang w:eastAsia="he-IL"/>
        </w:rPr>
        <w:t>.</w:t>
      </w:r>
    </w:p>
    <w:p w:rsidR="00304FBD" w:rsidRDefault="00304FBD" w:rsidP="00E60D06">
      <w:pPr>
        <w:rPr>
          <w:rtl/>
          <w:lang w:eastAsia="he-IL"/>
        </w:rPr>
      </w:pPr>
      <w:bookmarkStart w:id="38162" w:name="_ETM_Q81_377600"/>
      <w:bookmarkStart w:id="38163" w:name="_ETM_Q81_377652"/>
      <w:bookmarkEnd w:id="38162"/>
      <w:bookmarkEnd w:id="38163"/>
    </w:p>
    <w:p w:rsidR="00304FBD" w:rsidRDefault="00304FBD" w:rsidP="00E60D06">
      <w:pPr>
        <w:pStyle w:val="af6"/>
        <w:keepNext/>
        <w:rPr>
          <w:rtl/>
        </w:rPr>
      </w:pPr>
      <w:bookmarkStart w:id="38164" w:name="ET_yor_6599_8"/>
      <w:r w:rsidRPr="000803F7">
        <w:rPr>
          <w:rStyle w:val="TagStyle"/>
          <w:rtl/>
        </w:rPr>
        <w:t xml:space="preserve"> &lt;&lt; יור &gt;&gt; </w:t>
      </w:r>
      <w:r>
        <w:rPr>
          <w:rtl/>
        </w:rPr>
        <w:t>היו"ר משה רוט:</w:t>
      </w:r>
      <w:r w:rsidRPr="000803F7">
        <w:rPr>
          <w:rStyle w:val="TagStyle"/>
          <w:rtl/>
        </w:rPr>
        <w:t xml:space="preserve"> &lt;&lt; יור &gt;&gt;</w:t>
      </w:r>
      <w:r>
        <w:rPr>
          <w:rtl/>
        </w:rPr>
        <w:t xml:space="preserve">   </w:t>
      </w:r>
      <w:bookmarkEnd w:id="38164"/>
    </w:p>
    <w:p w:rsidR="00304FBD" w:rsidRDefault="00304FBD" w:rsidP="00356066">
      <w:pPr>
        <w:rPr>
          <w:rtl/>
          <w:lang w:eastAsia="he-IL"/>
        </w:rPr>
      </w:pPr>
    </w:p>
    <w:p w:rsidR="00304FBD" w:rsidRDefault="00304FBD" w:rsidP="00E60D06">
      <w:pPr>
        <w:rPr>
          <w:rtl/>
          <w:lang w:eastAsia="he-IL"/>
        </w:rPr>
      </w:pPr>
      <w:r>
        <w:rPr>
          <w:rFonts w:hint="cs"/>
          <w:rtl/>
          <w:lang w:eastAsia="he-IL"/>
        </w:rPr>
        <w:t>תודה רבה. להצעת החוק הוגשו הסתייגויות. הסתייגות של קבוצת יש</w:t>
      </w:r>
      <w:bookmarkStart w:id="38165" w:name="_ETM_Q81_639533"/>
      <w:bookmarkEnd w:id="38165"/>
      <w:r>
        <w:rPr>
          <w:rFonts w:hint="cs"/>
          <w:rtl/>
          <w:lang w:eastAsia="he-IL"/>
        </w:rPr>
        <w:t xml:space="preserve"> עתיד </w:t>
      </w:r>
      <w:r>
        <w:rPr>
          <w:rFonts w:hint="eastAsia"/>
          <w:rtl/>
          <w:lang w:eastAsia="he-IL"/>
        </w:rPr>
        <w:t xml:space="preserve">– </w:t>
      </w:r>
      <w:r>
        <w:rPr>
          <w:rFonts w:hint="cs"/>
          <w:rtl/>
          <w:lang w:eastAsia="he-IL"/>
        </w:rPr>
        <w:t xml:space="preserve">איפה הגברת? אז את רוצה לנמק את ההסתייגות? חברת </w:t>
      </w:r>
      <w:bookmarkStart w:id="38166" w:name="_ETM_Q81_653067"/>
      <w:bookmarkEnd w:id="38166"/>
      <w:r>
        <w:rPr>
          <w:rFonts w:hint="cs"/>
          <w:rtl/>
          <w:lang w:eastAsia="he-IL"/>
        </w:rPr>
        <w:t>הכנסת מטי צרפתי הרכבי. החלטה שלכם. יש לכם רשימה פה. גם מיקי רוצה? בבקשה.</w:t>
      </w:r>
    </w:p>
    <w:p w:rsidR="00304FBD" w:rsidRDefault="00304FBD" w:rsidP="00E60D06">
      <w:pPr>
        <w:rPr>
          <w:rtl/>
          <w:lang w:eastAsia="he-IL"/>
        </w:rPr>
      </w:pPr>
    </w:p>
    <w:p w:rsidR="00304FBD" w:rsidRDefault="00304FBD" w:rsidP="00E60D06">
      <w:pPr>
        <w:pStyle w:val="a4"/>
        <w:keepNext/>
        <w:rPr>
          <w:rtl/>
        </w:rPr>
      </w:pPr>
      <w:bookmarkStart w:id="38167" w:name="ET_speaker_6359_9"/>
      <w:r w:rsidRPr="000803F7">
        <w:rPr>
          <w:rStyle w:val="TagStyle"/>
          <w:rtl/>
        </w:rPr>
        <w:t xml:space="preserve"> &lt;&lt; דובר &gt;&gt; </w:t>
      </w:r>
      <w:bookmarkStart w:id="38168" w:name="_Toc194414308"/>
      <w:bookmarkStart w:id="38169" w:name="_Toc233629292"/>
      <w:r>
        <w:rPr>
          <w:rtl/>
        </w:rPr>
        <w:t>מטי צרפתי הרכבי (יש עתיד):</w:t>
      </w:r>
      <w:bookmarkEnd w:id="38168"/>
      <w:bookmarkEnd w:id="38169"/>
      <w:r w:rsidRPr="000803F7">
        <w:rPr>
          <w:rStyle w:val="TagStyle"/>
          <w:rtl/>
        </w:rPr>
        <w:t xml:space="preserve"> &lt;&lt; דובר &gt;&gt;</w:t>
      </w:r>
      <w:r>
        <w:rPr>
          <w:rtl/>
        </w:rPr>
        <w:t xml:space="preserve">   </w:t>
      </w:r>
      <w:bookmarkEnd w:id="38167"/>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רבה, אדוני היושב בראש. כנסת נכבדה, 542 ימים למלחמה, 59 אחים ואחיות שלנו מחכים שנציל אותם. 542 ימים שהממשלה דואגת לעצמה במקום לאזרחיה. </w:t>
      </w:r>
    </w:p>
    <w:p w:rsidR="00304FBD" w:rsidRDefault="00304FBD" w:rsidP="00E60D06">
      <w:pPr>
        <w:rPr>
          <w:rtl/>
          <w:lang w:eastAsia="he-IL"/>
        </w:rPr>
      </w:pPr>
      <w:bookmarkStart w:id="38170" w:name="_ETM_Q81_691591"/>
      <w:bookmarkStart w:id="38171" w:name="_ETM_Q81_691659"/>
      <w:bookmarkStart w:id="38172" w:name="_ETM_Q81_691786"/>
      <w:bookmarkEnd w:id="38170"/>
      <w:bookmarkEnd w:id="38171"/>
      <w:bookmarkEnd w:id="38172"/>
    </w:p>
    <w:p w:rsidR="00304FBD" w:rsidRDefault="00304FBD" w:rsidP="00E60D06">
      <w:pPr>
        <w:rPr>
          <w:rtl/>
          <w:lang w:eastAsia="he-IL"/>
        </w:rPr>
      </w:pPr>
      <w:bookmarkStart w:id="38173" w:name="_ETM_Q81_691831"/>
      <w:bookmarkEnd w:id="38173"/>
      <w:r>
        <w:rPr>
          <w:rFonts w:hint="cs"/>
          <w:rtl/>
          <w:lang w:eastAsia="he-IL"/>
        </w:rPr>
        <w:t xml:space="preserve">אני רוצה דווקא, בגלל שזה על מנחם בגין, לדבר טיפה על השוויון בנטל. אתמול היה סקר שנערך על ידי שירות התעסוקה. 41%, 41%. זה לא טעות. זה לא מספר רנדומלי. היה סקר של שירות התעסוקה כדי </w:t>
      </w:r>
      <w:bookmarkStart w:id="38174" w:name="_ETM_Q81_706381"/>
      <w:bookmarkEnd w:id="38174"/>
      <w:r>
        <w:rPr>
          <w:rFonts w:hint="cs"/>
          <w:rtl/>
          <w:lang w:eastAsia="he-IL"/>
        </w:rPr>
        <w:t xml:space="preserve">לברר את ממצאי התעסוקה של משרתי המילואים, ונמצא בסקר הזה ש-41% ממשרתי המילואים פוטרו או נאלצו לעזוב את עבודתם. 41%. הם לא קיבלו מכתב תודה; הם קיבלו מכתב פיטורין. המשרה פשוט התנדפה. לא חיכו להם פרחים; חיכה להם מעביד שהעסק שלו בסכנת קריסה כי העובדים שלו במילואים שוב ושוב. הם לא חזרו לקבל חיבוק; הם חזרו לסבב מילואים נוסף. מילואימניקים שחוקים, כורעים תחת הנטל, וזה לא קורה סתם. זה קורה בדיוק כשממשלת ישראל עסוקה בחוק ההשתמטות. לא חוק גיוס </w:t>
      </w:r>
      <w:r>
        <w:rPr>
          <w:rtl/>
          <w:lang w:eastAsia="he-IL"/>
        </w:rPr>
        <w:t>–</w:t>
      </w:r>
      <w:r>
        <w:rPr>
          <w:rFonts w:hint="cs"/>
          <w:rtl/>
          <w:lang w:eastAsia="he-IL"/>
        </w:rPr>
        <w:t xml:space="preserve"> חוק ההשתמטות, חוק טיוח, חוק התחמקות, חוק מכירת חיסול של השוויון בנטל.</w:t>
      </w:r>
    </w:p>
    <w:p w:rsidR="00304FBD" w:rsidRDefault="00304FBD" w:rsidP="00E60D06">
      <w:pPr>
        <w:rPr>
          <w:rtl/>
          <w:lang w:eastAsia="he-IL"/>
        </w:rPr>
      </w:pPr>
    </w:p>
    <w:p w:rsidR="00304FBD" w:rsidRDefault="00304FBD" w:rsidP="00A5178F">
      <w:pPr>
        <w:rPr>
          <w:rtl/>
        </w:rPr>
      </w:pPr>
      <w:r>
        <w:rPr>
          <w:rFonts w:hint="cs"/>
          <w:rtl/>
          <w:lang w:eastAsia="he-IL"/>
        </w:rPr>
        <w:t xml:space="preserve">אז כנראה שלשר גולדקנופ יש סיבה באמת לרקד ולפזז. אתם זוכרים את הריקוד ההוא בחתונה? </w:t>
      </w:r>
      <w:r w:rsidR="001D49FF">
        <w:rPr>
          <w:rFonts w:hint="cs"/>
          <w:rtl/>
          <w:lang w:eastAsia="he-IL"/>
        </w:rPr>
        <w:t>"</w:t>
      </w:r>
      <w:r>
        <w:rPr>
          <w:rFonts w:hint="cs"/>
          <w:rtl/>
          <w:lang w:eastAsia="he-IL"/>
        </w:rPr>
        <w:t>בשלטון הכופרים איננו מאמינים, בלשכותיהם איננו מתייצבים</w:t>
      </w:r>
      <w:r w:rsidR="001D49FF">
        <w:rPr>
          <w:rFonts w:hint="cs"/>
          <w:rtl/>
          <w:lang w:eastAsia="he-IL"/>
        </w:rPr>
        <w:t>"</w:t>
      </w:r>
      <w:r>
        <w:rPr>
          <w:rFonts w:hint="cs"/>
          <w:rtl/>
          <w:lang w:eastAsia="he-IL"/>
        </w:rPr>
        <w:t>.</w:t>
      </w:r>
      <w:bookmarkStart w:id="38175" w:name="TOR_Q82"/>
      <w:bookmarkEnd w:id="38175"/>
      <w:r w:rsidR="001D49FF">
        <w:rPr>
          <w:rFonts w:hint="cs"/>
          <w:rtl/>
        </w:rPr>
        <w:t xml:space="preserve"> </w:t>
      </w:r>
      <w:r>
        <w:rPr>
          <w:rFonts w:hint="cs"/>
          <w:rtl/>
        </w:rPr>
        <w:t>אז כבוד השר, כמעט מחצית מהמילואימניקים איבדו את הפרנסה. איך הם ישלמו מיסים כדי להחזיק אתכם? ממש סיבה מוצדקת לריקודים.</w:t>
      </w:r>
      <w:r w:rsidR="00A5178F">
        <w:rPr>
          <w:rFonts w:hint="cs"/>
          <w:rtl/>
        </w:rPr>
        <w:t xml:space="preserve"> </w:t>
      </w:r>
      <w:bookmarkStart w:id="38176" w:name="_ETM_Q82_180000"/>
      <w:bookmarkEnd w:id="38176"/>
      <w:r>
        <w:rPr>
          <w:rtl/>
        </w:rPr>
        <w:t>כל הכבוד לממשלת החורבן</w:t>
      </w:r>
      <w:r>
        <w:rPr>
          <w:rFonts w:hint="cs"/>
          <w:rtl/>
        </w:rPr>
        <w:t>, מ</w:t>
      </w:r>
      <w:r>
        <w:rPr>
          <w:rtl/>
        </w:rPr>
        <w:t>משלה שמפקירה את המשרתים ומלטפת את המשתמטים.</w:t>
      </w:r>
      <w:bookmarkStart w:id="38177" w:name="_ETM_Q82_196000"/>
      <w:bookmarkStart w:id="38178" w:name="_ETM_Q82_211119"/>
      <w:bookmarkEnd w:id="38177"/>
      <w:bookmarkEnd w:id="38178"/>
      <w:r>
        <w:rPr>
          <w:rFonts w:hint="cs"/>
          <w:rtl/>
        </w:rPr>
        <w:t xml:space="preserve"> 41 </w:t>
      </w:r>
      <w:r>
        <w:rPr>
          <w:rtl/>
        </w:rPr>
        <w:t xml:space="preserve">משרתי מילואים גיבורים מתוך 100, </w:t>
      </w:r>
      <w:r>
        <w:rPr>
          <w:rFonts w:hint="cs"/>
          <w:rtl/>
        </w:rPr>
        <w:t xml:space="preserve">41 מ-100 </w:t>
      </w:r>
      <w:r>
        <w:rPr>
          <w:rtl/>
        </w:rPr>
        <w:t xml:space="preserve">מצאו </w:t>
      </w:r>
      <w:r>
        <w:rPr>
          <w:rFonts w:hint="cs"/>
          <w:rtl/>
        </w:rPr>
        <w:t xml:space="preserve">את </w:t>
      </w:r>
      <w:r>
        <w:rPr>
          <w:rtl/>
        </w:rPr>
        <w:t xml:space="preserve">עצמם מפוטרים או שנאלצו לעזוב את </w:t>
      </w:r>
      <w:r>
        <w:rPr>
          <w:rFonts w:hint="cs"/>
          <w:rtl/>
        </w:rPr>
        <w:t>ה</w:t>
      </w:r>
      <w:r>
        <w:rPr>
          <w:rtl/>
        </w:rPr>
        <w:t>עבוד</w:t>
      </w:r>
      <w:r>
        <w:rPr>
          <w:rFonts w:hint="cs"/>
          <w:rtl/>
        </w:rPr>
        <w:t>ה</w:t>
      </w:r>
      <w:r>
        <w:rPr>
          <w:rtl/>
        </w:rPr>
        <w:t xml:space="preserve">. אם זה היה נתון </w:t>
      </w:r>
      <w:r>
        <w:rPr>
          <w:rFonts w:hint="cs"/>
          <w:rtl/>
        </w:rPr>
        <w:t>ש</w:t>
      </w:r>
      <w:r>
        <w:rPr>
          <w:rtl/>
        </w:rPr>
        <w:t xml:space="preserve">ל אבטלה כללית, </w:t>
      </w:r>
      <w:r>
        <w:rPr>
          <w:rFonts w:hint="cs"/>
          <w:rtl/>
        </w:rPr>
        <w:t xml:space="preserve">הרי </w:t>
      </w:r>
      <w:bookmarkStart w:id="38179" w:name="_ETM_Q82_211000"/>
      <w:bookmarkEnd w:id="38179"/>
      <w:r>
        <w:rPr>
          <w:rtl/>
        </w:rPr>
        <w:t>המדינה הייתה נכנסת לכוננות חירום</w:t>
      </w:r>
      <w:r>
        <w:rPr>
          <w:rFonts w:hint="cs"/>
          <w:rtl/>
        </w:rPr>
        <w:t xml:space="preserve">, </w:t>
      </w:r>
      <w:r>
        <w:rPr>
          <w:rtl/>
        </w:rPr>
        <w:t>אבל כשזה מילואימניקים</w:t>
      </w:r>
      <w:r>
        <w:rPr>
          <w:rFonts w:hint="cs"/>
          <w:rtl/>
        </w:rPr>
        <w:t>, אנחנו</w:t>
      </w:r>
      <w:r>
        <w:rPr>
          <w:rtl/>
        </w:rPr>
        <w:t xml:space="preserve"> שותקים</w:t>
      </w:r>
      <w:r>
        <w:rPr>
          <w:rFonts w:hint="cs"/>
          <w:rtl/>
        </w:rPr>
        <w:t xml:space="preserve">, </w:t>
      </w:r>
      <w:r>
        <w:rPr>
          <w:rtl/>
        </w:rPr>
        <w:t>מתעלמים</w:t>
      </w:r>
      <w:r>
        <w:rPr>
          <w:rFonts w:hint="cs"/>
          <w:rtl/>
        </w:rPr>
        <w:t xml:space="preserve">, </w:t>
      </w:r>
      <w:r>
        <w:rPr>
          <w:rtl/>
        </w:rPr>
        <w:t>מגדילים לעשות ומצביעים בעד פטור גורף משירות למגזר שלם</w:t>
      </w:r>
      <w:r>
        <w:rPr>
          <w:rFonts w:hint="cs"/>
          <w:rtl/>
        </w:rPr>
        <w:t xml:space="preserve">, למגזר שלם שצריך לשרת ולשאת </w:t>
      </w:r>
      <w:bookmarkStart w:id="38180" w:name="_ETM_Q82_226000"/>
      <w:bookmarkEnd w:id="38180"/>
      <w:r>
        <w:rPr>
          <w:rFonts w:hint="cs"/>
          <w:rtl/>
        </w:rPr>
        <w:t>בנטל יחד עם המגזר המייצר.</w:t>
      </w:r>
    </w:p>
    <w:p w:rsidR="00304FBD" w:rsidRDefault="00304FBD" w:rsidP="00E60D06">
      <w:pPr>
        <w:rPr>
          <w:rtl/>
        </w:rPr>
      </w:pPr>
      <w:bookmarkStart w:id="38181" w:name="_ETM_Q82_219000"/>
      <w:bookmarkStart w:id="38182" w:name="_ETM_Q82_226420"/>
      <w:bookmarkEnd w:id="38181"/>
      <w:bookmarkEnd w:id="38182"/>
    </w:p>
    <w:p w:rsidR="00304FBD" w:rsidRDefault="00304FBD" w:rsidP="00A5178F">
      <w:pPr>
        <w:rPr>
          <w:rtl/>
        </w:rPr>
      </w:pPr>
      <w:r>
        <w:rPr>
          <w:rtl/>
        </w:rPr>
        <w:t>אז תמשיכו לקרוא לזה "חוק גיוס היסטורי", "הסדרה אחראית." אנחנו נקרא לזה בש</w:t>
      </w:r>
      <w:r>
        <w:rPr>
          <w:rFonts w:hint="cs"/>
          <w:rtl/>
        </w:rPr>
        <w:t>ם</w:t>
      </w:r>
      <w:r>
        <w:rPr>
          <w:rtl/>
        </w:rPr>
        <w:t xml:space="preserve"> האמיתי</w:t>
      </w:r>
      <w:r>
        <w:rPr>
          <w:rFonts w:hint="cs"/>
          <w:rtl/>
        </w:rPr>
        <w:t>:</w:t>
      </w:r>
      <w:r>
        <w:rPr>
          <w:rtl/>
        </w:rPr>
        <w:t xml:space="preserve"> כתם </w:t>
      </w:r>
      <w:r>
        <w:rPr>
          <w:rFonts w:hint="cs"/>
          <w:rtl/>
        </w:rPr>
        <w:t xml:space="preserve">– </w:t>
      </w:r>
      <w:r>
        <w:rPr>
          <w:rtl/>
        </w:rPr>
        <w:t>כתם על הממשלה הזו</w:t>
      </w:r>
      <w:r>
        <w:rPr>
          <w:rFonts w:hint="cs"/>
          <w:rtl/>
        </w:rPr>
        <w:t>;</w:t>
      </w:r>
      <w:r>
        <w:rPr>
          <w:rtl/>
        </w:rPr>
        <w:t xml:space="preserve"> כתם על כל מי ששלח לוחמים לקרב ואז בעט בהם כשהם חזרו. זה לא עניין של ימין </w:t>
      </w:r>
      <w:r>
        <w:rPr>
          <w:rFonts w:hint="cs"/>
          <w:rtl/>
        </w:rPr>
        <w:t>א</w:t>
      </w:r>
      <w:r>
        <w:rPr>
          <w:rtl/>
        </w:rPr>
        <w:t>ו</w:t>
      </w:r>
      <w:r>
        <w:rPr>
          <w:rFonts w:hint="cs"/>
          <w:rtl/>
        </w:rPr>
        <w:t xml:space="preserve"> </w:t>
      </w:r>
      <w:r>
        <w:rPr>
          <w:rtl/>
        </w:rPr>
        <w:t>שמאל</w:t>
      </w:r>
      <w:r w:rsidR="00A5178F">
        <w:rPr>
          <w:rFonts w:hint="cs"/>
          <w:rtl/>
        </w:rPr>
        <w:t>;</w:t>
      </w:r>
      <w:r>
        <w:rPr>
          <w:rFonts w:hint="cs"/>
          <w:rtl/>
        </w:rPr>
        <w:t xml:space="preserve"> </w:t>
      </w:r>
      <w:r>
        <w:rPr>
          <w:rtl/>
        </w:rPr>
        <w:t>משרתי המילואים שנפגעים קשות הם לא ממחנה אחד</w:t>
      </w:r>
      <w:r>
        <w:rPr>
          <w:rFonts w:hint="cs"/>
          <w:rtl/>
        </w:rPr>
        <w:t>.</w:t>
      </w:r>
      <w:r>
        <w:rPr>
          <w:rtl/>
        </w:rPr>
        <w:t xml:space="preserve"> מדובר במצביעי יש עתיד, כחול לבן, הדמוקרטים, הליכוד, הציונות הדתית, ישראל ביתנו ושאר המפלגות השונות</w:t>
      </w:r>
      <w:r>
        <w:rPr>
          <w:rFonts w:hint="cs"/>
          <w:rtl/>
        </w:rPr>
        <w:t xml:space="preserve">, חוץ מאלה שלא </w:t>
      </w:r>
      <w:bookmarkStart w:id="38183" w:name="_ETM_Q82_265000"/>
      <w:bookmarkEnd w:id="38183"/>
      <w:r>
        <w:rPr>
          <w:rFonts w:hint="cs"/>
          <w:rtl/>
        </w:rPr>
        <w:t>משרתים.</w:t>
      </w:r>
    </w:p>
    <w:p w:rsidR="00304FBD" w:rsidRDefault="00304FBD" w:rsidP="00E60D06">
      <w:pPr>
        <w:rPr>
          <w:rtl/>
        </w:rPr>
      </w:pPr>
      <w:bookmarkStart w:id="38184" w:name="_ETM_Q82_261000"/>
      <w:bookmarkEnd w:id="38184"/>
    </w:p>
    <w:p w:rsidR="00304FBD" w:rsidRPr="00A8274A" w:rsidRDefault="00304FBD" w:rsidP="00E60D06">
      <w:pPr>
        <w:rPr>
          <w:rtl/>
        </w:rPr>
      </w:pPr>
      <w:r>
        <w:rPr>
          <w:rtl/>
        </w:rPr>
        <w:t>הפעם, לפחות הפעם, יש לעשות את הדבר הנכון</w:t>
      </w:r>
      <w:r>
        <w:rPr>
          <w:rFonts w:hint="cs"/>
          <w:rtl/>
        </w:rPr>
        <w:t>,</w:t>
      </w:r>
      <w:r>
        <w:rPr>
          <w:rtl/>
        </w:rPr>
        <w:t xml:space="preserve"> לא לטובת מחנה מסוים אלא לטובת כלל </w:t>
      </w:r>
      <w:r>
        <w:rPr>
          <w:rFonts w:hint="cs"/>
          <w:rtl/>
        </w:rPr>
        <w:t xml:space="preserve">ישראל, מדינת ישראל, לטובת </w:t>
      </w:r>
      <w:r>
        <w:rPr>
          <w:rtl/>
        </w:rPr>
        <w:t>משרתי המילואים, תהיה נטייתם הפוליטית אשר תהיה.</w:t>
      </w:r>
      <w:bookmarkStart w:id="38185" w:name="_ETM_Q82_279250"/>
      <w:bookmarkStart w:id="38186" w:name="_ETM_Q82_279000"/>
      <w:bookmarkEnd w:id="38185"/>
      <w:bookmarkEnd w:id="38186"/>
      <w:r>
        <w:rPr>
          <w:rFonts w:hint="cs"/>
          <w:rtl/>
        </w:rPr>
        <w:t xml:space="preserve"> "</w:t>
      </w:r>
      <w:r w:rsidRPr="00A8274A">
        <w:rPr>
          <w:rtl/>
        </w:rPr>
        <w:t>האחיכם יבאו למלחמה ואתם תשבו פה</w:t>
      </w:r>
      <w:r>
        <w:rPr>
          <w:rFonts w:hint="cs"/>
          <w:rtl/>
        </w:rPr>
        <w:t>?"</w:t>
      </w:r>
    </w:p>
    <w:p w:rsidR="00304FBD" w:rsidRDefault="00304FBD" w:rsidP="00E60D06">
      <w:pPr>
        <w:rPr>
          <w:rtl/>
        </w:rPr>
      </w:pPr>
      <w:r>
        <w:rPr>
          <w:rtl/>
        </w:rPr>
        <w:tab/>
      </w:r>
    </w:p>
    <w:p w:rsidR="00304FBD" w:rsidRDefault="00304FBD" w:rsidP="00E60D06">
      <w:pPr>
        <w:pStyle w:val="af6"/>
        <w:keepNext/>
        <w:rPr>
          <w:rtl/>
        </w:rPr>
      </w:pPr>
      <w:r w:rsidRPr="00CE0444">
        <w:rPr>
          <w:rStyle w:val="TagStyle"/>
          <w:rtl/>
        </w:rPr>
        <w:t xml:space="preserve"> &lt;&lt; יור &gt;&gt; </w:t>
      </w:r>
      <w:r>
        <w:rPr>
          <w:rtl/>
        </w:rPr>
        <w:t>היו"ר משה רוט:</w:t>
      </w:r>
      <w:r w:rsidRPr="00CE0444">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8187" w:name="_ETM_Q82_285000"/>
      <w:bookmarkEnd w:id="38187"/>
      <w:r>
        <w:rPr>
          <w:rFonts w:hint="cs"/>
          <w:rtl/>
          <w:lang w:eastAsia="he-IL"/>
        </w:rPr>
        <w:t>תודה. חבר הכנסת מיקי לוי, בבקשה.</w:t>
      </w:r>
    </w:p>
    <w:p w:rsidR="00304FBD" w:rsidRDefault="00304FBD" w:rsidP="00E60D06">
      <w:pPr>
        <w:rPr>
          <w:rtl/>
          <w:lang w:eastAsia="he-IL"/>
        </w:rPr>
      </w:pPr>
      <w:bookmarkStart w:id="38188" w:name="_ETM_Q82_291000"/>
      <w:bookmarkEnd w:id="38188"/>
    </w:p>
    <w:p w:rsidR="00304FBD" w:rsidRDefault="00304FBD" w:rsidP="00E60D06">
      <w:pPr>
        <w:pStyle w:val="a4"/>
        <w:keepNext/>
        <w:rPr>
          <w:rtl/>
        </w:rPr>
      </w:pPr>
      <w:bookmarkStart w:id="38189" w:name="ET_speaker_5084_14"/>
      <w:r w:rsidRPr="00D1287D">
        <w:rPr>
          <w:rStyle w:val="TagStyle"/>
          <w:rtl/>
        </w:rPr>
        <w:t xml:space="preserve"> &lt;&lt; דובר &gt;&gt; </w:t>
      </w:r>
      <w:bookmarkStart w:id="38190" w:name="_Toc194414309"/>
      <w:bookmarkStart w:id="38191" w:name="_Toc233629293"/>
      <w:r>
        <w:rPr>
          <w:rtl/>
        </w:rPr>
        <w:t>מיקי לוי (יש עתיד):</w:t>
      </w:r>
      <w:bookmarkEnd w:id="38190"/>
      <w:bookmarkEnd w:id="38191"/>
      <w:r w:rsidRPr="00D1287D">
        <w:rPr>
          <w:rStyle w:val="TagStyle"/>
          <w:rtl/>
        </w:rPr>
        <w:t xml:space="preserve"> &lt;&lt; דובר &gt;&gt;</w:t>
      </w:r>
      <w:r>
        <w:rPr>
          <w:rtl/>
        </w:rPr>
        <w:t xml:space="preserve">   </w:t>
      </w:r>
      <w:bookmarkEnd w:id="38189"/>
    </w:p>
    <w:p w:rsidR="00304FBD" w:rsidRDefault="00304FBD" w:rsidP="00356066">
      <w:pPr>
        <w:rPr>
          <w:rtl/>
          <w:lang w:eastAsia="he-IL"/>
        </w:rPr>
      </w:pPr>
    </w:p>
    <w:p w:rsidR="00304FBD" w:rsidRDefault="00304FBD" w:rsidP="00E60D06">
      <w:pPr>
        <w:rPr>
          <w:rtl/>
        </w:rPr>
      </w:pPr>
      <w:bookmarkStart w:id="38192" w:name="_ETM_Q82_292000"/>
      <w:bookmarkEnd w:id="38192"/>
      <w:r>
        <w:rPr>
          <w:rFonts w:hint="cs"/>
          <w:rtl/>
          <w:lang w:eastAsia="he-IL"/>
        </w:rPr>
        <w:t xml:space="preserve">אדוני היושב בראש, </w:t>
      </w:r>
      <w:bookmarkStart w:id="38193" w:name="_ETM_Q82_299039"/>
      <w:bookmarkStart w:id="38194" w:name="_ETM_Q82_299219"/>
      <w:bookmarkStart w:id="38195" w:name="_ETM_Q82_301049"/>
      <w:bookmarkStart w:id="38196" w:name="_ETM_Q82_301380"/>
      <w:bookmarkStart w:id="38197" w:name="_ETM_Q82_302069"/>
      <w:bookmarkEnd w:id="38193"/>
      <w:bookmarkEnd w:id="38194"/>
      <w:bookmarkEnd w:id="38195"/>
      <w:bookmarkEnd w:id="38196"/>
      <w:bookmarkEnd w:id="38197"/>
      <w:r>
        <w:rPr>
          <w:rtl/>
        </w:rPr>
        <w:t xml:space="preserve">החוק </w:t>
      </w:r>
      <w:bookmarkStart w:id="38198" w:name="_ETM_Q82_302369"/>
      <w:bookmarkEnd w:id="38198"/>
      <w:r>
        <w:rPr>
          <w:rtl/>
        </w:rPr>
        <w:t xml:space="preserve">הזה </w:t>
      </w:r>
      <w:bookmarkStart w:id="38199" w:name="_ETM_Q82_302579"/>
      <w:bookmarkEnd w:id="38199"/>
      <w:r>
        <w:rPr>
          <w:rtl/>
        </w:rPr>
        <w:t xml:space="preserve">בהחלט </w:t>
      </w:r>
      <w:bookmarkStart w:id="38200" w:name="_ETM_Q82_303090"/>
      <w:bookmarkEnd w:id="38200"/>
      <w:r>
        <w:rPr>
          <w:rtl/>
        </w:rPr>
        <w:t>ראוי</w:t>
      </w:r>
      <w:r>
        <w:rPr>
          <w:rFonts w:hint="cs"/>
          <w:rtl/>
        </w:rPr>
        <w:t>.</w:t>
      </w:r>
      <w:r>
        <w:rPr>
          <w:rtl/>
        </w:rPr>
        <w:t xml:space="preserve"> </w:t>
      </w:r>
      <w:bookmarkStart w:id="38201" w:name="_ETM_Q82_304690"/>
      <w:bookmarkEnd w:id="38201"/>
      <w:r>
        <w:rPr>
          <w:rtl/>
        </w:rPr>
        <w:t xml:space="preserve">אצלי </w:t>
      </w:r>
      <w:bookmarkStart w:id="38202" w:name="_ETM_Q82_305110"/>
      <w:bookmarkEnd w:id="38202"/>
      <w:r>
        <w:rPr>
          <w:rtl/>
        </w:rPr>
        <w:t xml:space="preserve">בבית </w:t>
      </w:r>
      <w:bookmarkStart w:id="38203" w:name="_ETM_Q82_305800"/>
      <w:bookmarkEnd w:id="38203"/>
      <w:r>
        <w:rPr>
          <w:rtl/>
        </w:rPr>
        <w:t xml:space="preserve">גדלתי </w:t>
      </w:r>
      <w:bookmarkStart w:id="38204" w:name="_ETM_Q82_306400"/>
      <w:bookmarkEnd w:id="38204"/>
      <w:r>
        <w:rPr>
          <w:rtl/>
        </w:rPr>
        <w:t xml:space="preserve">על </w:t>
      </w:r>
      <w:bookmarkStart w:id="38205" w:name="_ETM_Q82_306520"/>
      <w:bookmarkEnd w:id="38205"/>
      <w:r>
        <w:rPr>
          <w:rtl/>
        </w:rPr>
        <w:t xml:space="preserve">הסיפורים </w:t>
      </w:r>
      <w:bookmarkStart w:id="38206" w:name="_ETM_Q82_307060"/>
      <w:bookmarkEnd w:id="38206"/>
      <w:r>
        <w:rPr>
          <w:rtl/>
        </w:rPr>
        <w:t xml:space="preserve">של </w:t>
      </w:r>
      <w:bookmarkStart w:id="38207" w:name="_ETM_Q82_307240"/>
      <w:bookmarkEnd w:id="38207"/>
      <w:r>
        <w:rPr>
          <w:rtl/>
        </w:rPr>
        <w:t xml:space="preserve">מנחם </w:t>
      </w:r>
      <w:bookmarkStart w:id="38208" w:name="_ETM_Q82_307810"/>
      <w:bookmarkEnd w:id="38208"/>
      <w:r>
        <w:rPr>
          <w:rtl/>
        </w:rPr>
        <w:t>בגין</w:t>
      </w:r>
      <w:r>
        <w:rPr>
          <w:rFonts w:hint="cs"/>
          <w:rtl/>
        </w:rPr>
        <w:t>.</w:t>
      </w:r>
      <w:r>
        <w:rPr>
          <w:rtl/>
        </w:rPr>
        <w:t xml:space="preserve"> </w:t>
      </w:r>
      <w:bookmarkStart w:id="38209" w:name="_ETM_Q82_308380"/>
      <w:bookmarkEnd w:id="38209"/>
      <w:r>
        <w:rPr>
          <w:rtl/>
        </w:rPr>
        <w:t xml:space="preserve">ההורים </w:t>
      </w:r>
      <w:bookmarkStart w:id="38210" w:name="_ETM_Q82_308830"/>
      <w:bookmarkEnd w:id="38210"/>
      <w:r>
        <w:rPr>
          <w:rtl/>
        </w:rPr>
        <w:t xml:space="preserve">שלי </w:t>
      </w:r>
      <w:bookmarkStart w:id="38211" w:name="_ETM_Q82_310150"/>
      <w:bookmarkEnd w:id="38211"/>
      <w:r>
        <w:rPr>
          <w:rtl/>
        </w:rPr>
        <w:t xml:space="preserve">היו </w:t>
      </w:r>
      <w:bookmarkStart w:id="38212" w:name="_ETM_Q82_310450"/>
      <w:bookmarkEnd w:id="38212"/>
      <w:r>
        <w:rPr>
          <w:rtl/>
        </w:rPr>
        <w:t xml:space="preserve">חברי </w:t>
      </w:r>
      <w:bookmarkStart w:id="38213" w:name="_ETM_Q82_310930"/>
      <w:bookmarkEnd w:id="38213"/>
      <w:r>
        <w:rPr>
          <w:rtl/>
        </w:rPr>
        <w:t>אצ</w:t>
      </w:r>
      <w:r>
        <w:rPr>
          <w:rFonts w:hint="cs"/>
          <w:rtl/>
        </w:rPr>
        <w:t>"</w:t>
      </w:r>
      <w:r>
        <w:rPr>
          <w:rtl/>
        </w:rPr>
        <w:t>ל</w:t>
      </w:r>
      <w:r>
        <w:rPr>
          <w:rFonts w:hint="cs"/>
          <w:rtl/>
        </w:rPr>
        <w:t>.</w:t>
      </w:r>
      <w:r>
        <w:rPr>
          <w:rtl/>
        </w:rPr>
        <w:t xml:space="preserve"> </w:t>
      </w:r>
      <w:bookmarkStart w:id="38214" w:name="_ETM_Q82_311410"/>
      <w:bookmarkEnd w:id="38214"/>
      <w:r>
        <w:rPr>
          <w:rtl/>
        </w:rPr>
        <w:t xml:space="preserve">אבא </w:t>
      </w:r>
      <w:bookmarkStart w:id="38215" w:name="_ETM_Q82_311680"/>
      <w:bookmarkEnd w:id="38215"/>
      <w:r>
        <w:rPr>
          <w:rtl/>
        </w:rPr>
        <w:t xml:space="preserve">שלי </w:t>
      </w:r>
      <w:bookmarkStart w:id="38216" w:name="_ETM_Q82_311980"/>
      <w:bookmarkEnd w:id="38216"/>
      <w:r>
        <w:rPr>
          <w:rtl/>
        </w:rPr>
        <w:t xml:space="preserve">ישב </w:t>
      </w:r>
      <w:bookmarkStart w:id="38217" w:name="_ETM_Q82_312310"/>
      <w:bookmarkEnd w:id="38217"/>
      <w:r>
        <w:rPr>
          <w:rtl/>
        </w:rPr>
        <w:t xml:space="preserve">בכלא </w:t>
      </w:r>
      <w:bookmarkStart w:id="38218" w:name="_ETM_Q82_312760"/>
      <w:bookmarkEnd w:id="38218"/>
      <w:r>
        <w:rPr>
          <w:rtl/>
        </w:rPr>
        <w:t xml:space="preserve">בלטרון </w:t>
      </w:r>
      <w:bookmarkStart w:id="38219" w:name="_ETM_Q82_314110"/>
      <w:bookmarkEnd w:id="38219"/>
      <w:r>
        <w:rPr>
          <w:rtl/>
        </w:rPr>
        <w:t xml:space="preserve">כלוחם </w:t>
      </w:r>
      <w:bookmarkStart w:id="38220" w:name="_ETM_Q82_314800"/>
      <w:bookmarkEnd w:id="38220"/>
      <w:r>
        <w:rPr>
          <w:rtl/>
        </w:rPr>
        <w:t>אצ</w:t>
      </w:r>
      <w:r>
        <w:rPr>
          <w:rFonts w:hint="cs"/>
          <w:rtl/>
        </w:rPr>
        <w:t>"</w:t>
      </w:r>
      <w:r>
        <w:rPr>
          <w:rtl/>
        </w:rPr>
        <w:t xml:space="preserve">ל </w:t>
      </w:r>
      <w:bookmarkStart w:id="38221" w:name="_ETM_Q82_315220"/>
      <w:bookmarkEnd w:id="38221"/>
      <w:r>
        <w:rPr>
          <w:rtl/>
        </w:rPr>
        <w:t xml:space="preserve">במשך </w:t>
      </w:r>
      <w:bookmarkStart w:id="38222" w:name="_ETM_Q82_315669"/>
      <w:bookmarkEnd w:id="38222"/>
      <w:r>
        <w:rPr>
          <w:rtl/>
        </w:rPr>
        <w:t>שנתיים</w:t>
      </w:r>
      <w:r>
        <w:rPr>
          <w:rFonts w:hint="cs"/>
          <w:rtl/>
        </w:rPr>
        <w:t>,</w:t>
      </w:r>
      <w:r>
        <w:rPr>
          <w:rtl/>
        </w:rPr>
        <w:t xml:space="preserve"> </w:t>
      </w:r>
      <w:bookmarkStart w:id="38223" w:name="_ETM_Q82_316450"/>
      <w:bookmarkEnd w:id="38223"/>
      <w:r>
        <w:rPr>
          <w:rtl/>
        </w:rPr>
        <w:t xml:space="preserve">ואימא </w:t>
      </w:r>
      <w:bookmarkStart w:id="38224" w:name="_ETM_Q82_316750"/>
      <w:bookmarkEnd w:id="38224"/>
      <w:r>
        <w:rPr>
          <w:rtl/>
        </w:rPr>
        <w:t xml:space="preserve">שלי </w:t>
      </w:r>
      <w:bookmarkStart w:id="38225" w:name="_ETM_Q82_317020"/>
      <w:bookmarkEnd w:id="38225"/>
      <w:r>
        <w:rPr>
          <w:rtl/>
        </w:rPr>
        <w:t xml:space="preserve">הבריחה </w:t>
      </w:r>
      <w:bookmarkStart w:id="38226" w:name="_ETM_Q82_318680"/>
      <w:bookmarkStart w:id="38227" w:name="_ETM_Q82_319159"/>
      <w:bookmarkEnd w:id="38226"/>
      <w:bookmarkEnd w:id="38227"/>
      <w:r>
        <w:rPr>
          <w:rtl/>
        </w:rPr>
        <w:t xml:space="preserve">כלי </w:t>
      </w:r>
      <w:bookmarkStart w:id="38228" w:name="_ETM_Q82_319519"/>
      <w:bookmarkEnd w:id="38228"/>
      <w:r>
        <w:rPr>
          <w:rtl/>
        </w:rPr>
        <w:t xml:space="preserve">נשק </w:t>
      </w:r>
      <w:bookmarkStart w:id="38229" w:name="_ETM_Q82_320029"/>
      <w:bookmarkEnd w:id="38229"/>
      <w:r>
        <w:rPr>
          <w:rtl/>
        </w:rPr>
        <w:t xml:space="preserve">מעמדה </w:t>
      </w:r>
      <w:bookmarkStart w:id="38230" w:name="_ETM_Q82_320540"/>
      <w:bookmarkEnd w:id="38230"/>
      <w:r>
        <w:rPr>
          <w:rtl/>
        </w:rPr>
        <w:t xml:space="preserve">לעמדה </w:t>
      </w:r>
      <w:bookmarkStart w:id="38231" w:name="_ETM_Q82_321049"/>
      <w:bookmarkEnd w:id="38231"/>
      <w:r>
        <w:rPr>
          <w:rtl/>
        </w:rPr>
        <w:t xml:space="preserve">פה </w:t>
      </w:r>
      <w:bookmarkStart w:id="38232" w:name="_ETM_Q82_321290"/>
      <w:bookmarkEnd w:id="38232"/>
      <w:r>
        <w:rPr>
          <w:rtl/>
        </w:rPr>
        <w:t>בירושלים</w:t>
      </w:r>
      <w:r>
        <w:rPr>
          <w:rFonts w:hint="cs"/>
          <w:rtl/>
        </w:rPr>
        <w:t>.</w:t>
      </w:r>
      <w:r>
        <w:rPr>
          <w:rtl/>
        </w:rPr>
        <w:t xml:space="preserve"> </w:t>
      </w:r>
      <w:bookmarkStart w:id="38233" w:name="_ETM_Q82_322879"/>
      <w:bookmarkEnd w:id="38233"/>
      <w:r>
        <w:rPr>
          <w:rtl/>
        </w:rPr>
        <w:t xml:space="preserve">בהחלט </w:t>
      </w:r>
      <w:bookmarkStart w:id="38234" w:name="_ETM_Q82_323569"/>
      <w:bookmarkEnd w:id="38234"/>
      <w:r>
        <w:rPr>
          <w:rtl/>
        </w:rPr>
        <w:t xml:space="preserve">ראוי </w:t>
      </w:r>
      <w:bookmarkStart w:id="38235" w:name="_ETM_Q82_323989"/>
      <w:bookmarkEnd w:id="38235"/>
      <w:r>
        <w:rPr>
          <w:rtl/>
        </w:rPr>
        <w:t xml:space="preserve">האיש </w:t>
      </w:r>
      <w:bookmarkStart w:id="38236" w:name="_ETM_Q82_324889"/>
      <w:bookmarkEnd w:id="38236"/>
      <w:r>
        <w:rPr>
          <w:rtl/>
        </w:rPr>
        <w:t xml:space="preserve">הענק </w:t>
      </w:r>
      <w:bookmarkStart w:id="38237" w:name="_ETM_Q82_325489"/>
      <w:bookmarkEnd w:id="38237"/>
      <w:r>
        <w:rPr>
          <w:rtl/>
        </w:rPr>
        <w:t xml:space="preserve">הזה </w:t>
      </w:r>
      <w:bookmarkStart w:id="38238" w:name="_ETM_Q82_326610"/>
      <w:bookmarkEnd w:id="38238"/>
      <w:r>
        <w:rPr>
          <w:rtl/>
        </w:rPr>
        <w:t>ל</w:t>
      </w:r>
      <w:bookmarkStart w:id="38239" w:name="_ETM_Q82_327060"/>
      <w:bookmarkEnd w:id="38239"/>
      <w:r>
        <w:rPr>
          <w:rtl/>
        </w:rPr>
        <w:t xml:space="preserve">הצעת </w:t>
      </w:r>
      <w:bookmarkStart w:id="38240" w:name="_ETM_Q82_327480"/>
      <w:bookmarkEnd w:id="38240"/>
      <w:r>
        <w:rPr>
          <w:rtl/>
        </w:rPr>
        <w:t xml:space="preserve">החוק </w:t>
      </w:r>
      <w:bookmarkStart w:id="38241" w:name="_ETM_Q82_327780"/>
      <w:bookmarkEnd w:id="38241"/>
      <w:r>
        <w:rPr>
          <w:rtl/>
        </w:rPr>
        <w:t xml:space="preserve">להנצחת </w:t>
      </w:r>
      <w:bookmarkStart w:id="38242" w:name="_ETM_Q82_328470"/>
      <w:bookmarkEnd w:id="38242"/>
      <w:r>
        <w:rPr>
          <w:rtl/>
        </w:rPr>
        <w:t>זכרו</w:t>
      </w:r>
      <w:r>
        <w:rPr>
          <w:rFonts w:hint="cs"/>
          <w:rtl/>
        </w:rPr>
        <w:t>,</w:t>
      </w:r>
      <w:r>
        <w:rPr>
          <w:rtl/>
        </w:rPr>
        <w:t xml:space="preserve"> </w:t>
      </w:r>
      <w:bookmarkStart w:id="38243" w:name="_ETM_Q82_329040"/>
      <w:bookmarkEnd w:id="38243"/>
      <w:r>
        <w:rPr>
          <w:rtl/>
        </w:rPr>
        <w:t xml:space="preserve">וכמובן </w:t>
      </w:r>
      <w:bookmarkStart w:id="38244" w:name="_ETM_Q82_330930"/>
      <w:bookmarkEnd w:id="38244"/>
      <w:r>
        <w:rPr>
          <w:rtl/>
        </w:rPr>
        <w:t xml:space="preserve">כמובן </w:t>
      </w:r>
      <w:bookmarkStart w:id="38245" w:name="_ETM_Q82_331799"/>
      <w:bookmarkEnd w:id="38245"/>
      <w:r>
        <w:rPr>
          <w:rtl/>
        </w:rPr>
        <w:t xml:space="preserve">כמובן </w:t>
      </w:r>
      <w:bookmarkStart w:id="38246" w:name="_ETM_Q82_332430"/>
      <w:bookmarkEnd w:id="38246"/>
      <w:r>
        <w:rPr>
          <w:rtl/>
        </w:rPr>
        <w:t xml:space="preserve">שראוי </w:t>
      </w:r>
      <w:bookmarkStart w:id="38247" w:name="_ETM_Q82_333030"/>
      <w:bookmarkEnd w:id="38247"/>
      <w:r>
        <w:rPr>
          <w:rtl/>
        </w:rPr>
        <w:t>הדבר</w:t>
      </w:r>
      <w:r>
        <w:rPr>
          <w:rFonts w:hint="cs"/>
          <w:rtl/>
        </w:rPr>
        <w:t>.</w:t>
      </w:r>
    </w:p>
    <w:p w:rsidR="00304FBD" w:rsidRDefault="00304FBD" w:rsidP="00E60D06">
      <w:pPr>
        <w:rPr>
          <w:rtl/>
        </w:rPr>
      </w:pPr>
      <w:bookmarkStart w:id="38248" w:name="_ETM_Q82_333000"/>
      <w:bookmarkEnd w:id="38248"/>
    </w:p>
    <w:p w:rsidR="00304FBD" w:rsidRDefault="00304FBD" w:rsidP="00743DF1">
      <w:pPr>
        <w:rPr>
          <w:rtl/>
        </w:rPr>
      </w:pPr>
      <w:bookmarkStart w:id="38249" w:name="_ETM_Q82_334000"/>
      <w:bookmarkStart w:id="38250" w:name="_ETM_Q82_334249"/>
      <w:bookmarkEnd w:id="38249"/>
      <w:bookmarkEnd w:id="38250"/>
      <w:r>
        <w:rPr>
          <w:rtl/>
        </w:rPr>
        <w:t xml:space="preserve">אני </w:t>
      </w:r>
      <w:bookmarkStart w:id="38251" w:name="_ETM_Q82_334459"/>
      <w:bookmarkEnd w:id="38251"/>
      <w:r>
        <w:rPr>
          <w:rtl/>
        </w:rPr>
        <w:t xml:space="preserve">רוצה </w:t>
      </w:r>
      <w:bookmarkStart w:id="38252" w:name="_ETM_Q82_334700"/>
      <w:bookmarkEnd w:id="38252"/>
      <w:r>
        <w:rPr>
          <w:rtl/>
        </w:rPr>
        <w:t xml:space="preserve">בצד </w:t>
      </w:r>
      <w:bookmarkStart w:id="38253" w:name="_ETM_Q82_335120"/>
      <w:bookmarkEnd w:id="38253"/>
      <w:r>
        <w:rPr>
          <w:rtl/>
        </w:rPr>
        <w:t xml:space="preserve">הדברים </w:t>
      </w:r>
      <w:bookmarkStart w:id="38254" w:name="_ETM_Q82_335510"/>
      <w:bookmarkEnd w:id="38254"/>
      <w:r>
        <w:rPr>
          <w:rtl/>
        </w:rPr>
        <w:t xml:space="preserve">האלה </w:t>
      </w:r>
      <w:bookmarkStart w:id="38255" w:name="_ETM_Q82_335989"/>
      <w:bookmarkEnd w:id="38255"/>
      <w:r>
        <w:rPr>
          <w:rtl/>
        </w:rPr>
        <w:t xml:space="preserve">להגיד </w:t>
      </w:r>
      <w:bookmarkStart w:id="38256" w:name="_ETM_Q82_336379"/>
      <w:bookmarkEnd w:id="38256"/>
      <w:r>
        <w:rPr>
          <w:rtl/>
        </w:rPr>
        <w:t xml:space="preserve">כמה </w:t>
      </w:r>
      <w:bookmarkStart w:id="38257" w:name="_ETM_Q82_336650"/>
      <w:bookmarkEnd w:id="38257"/>
      <w:r>
        <w:rPr>
          <w:rtl/>
        </w:rPr>
        <w:t xml:space="preserve">דברים </w:t>
      </w:r>
      <w:bookmarkStart w:id="38258" w:name="_ETM_Q82_337459"/>
      <w:bookmarkEnd w:id="38258"/>
      <w:r>
        <w:rPr>
          <w:rtl/>
        </w:rPr>
        <w:t xml:space="preserve">לציבור </w:t>
      </w:r>
      <w:bookmarkStart w:id="38259" w:name="_ETM_Q82_338120"/>
      <w:bookmarkEnd w:id="38259"/>
      <w:r>
        <w:rPr>
          <w:rtl/>
        </w:rPr>
        <w:t>היושב</w:t>
      </w:r>
      <w:r>
        <w:rPr>
          <w:rFonts w:hint="cs"/>
          <w:rtl/>
        </w:rPr>
        <w:t xml:space="preserve"> פה,</w:t>
      </w:r>
      <w:r>
        <w:rPr>
          <w:rtl/>
        </w:rPr>
        <w:t xml:space="preserve"> </w:t>
      </w:r>
      <w:bookmarkStart w:id="38260" w:name="_ETM_Q82_340060"/>
      <w:bookmarkEnd w:id="38260"/>
      <w:r>
        <w:rPr>
          <w:rtl/>
        </w:rPr>
        <w:t>ל</w:t>
      </w:r>
      <w:bookmarkStart w:id="38261" w:name="_ETM_Q82_340389"/>
      <w:bookmarkStart w:id="38262" w:name="_ETM_Q82_340689"/>
      <w:bookmarkEnd w:id="38261"/>
      <w:bookmarkEnd w:id="38262"/>
      <w:r>
        <w:rPr>
          <w:rtl/>
        </w:rPr>
        <w:t>קואליציה</w:t>
      </w:r>
      <w:r>
        <w:rPr>
          <w:rFonts w:hint="cs"/>
          <w:rtl/>
        </w:rPr>
        <w:t xml:space="preserve"> </w:t>
      </w:r>
      <w:r w:rsidR="00743DF1">
        <w:rPr>
          <w:rFonts w:hint="cs"/>
          <w:rtl/>
        </w:rPr>
        <w:t>– – –</w:t>
      </w:r>
    </w:p>
    <w:p w:rsidR="00304FBD" w:rsidRDefault="00304FBD" w:rsidP="00E60D06">
      <w:pPr>
        <w:rPr>
          <w:rtl/>
        </w:rPr>
      </w:pPr>
    </w:p>
    <w:p w:rsidR="00304FBD" w:rsidRDefault="00304FBD" w:rsidP="00E60D06">
      <w:pPr>
        <w:pStyle w:val="af5"/>
        <w:keepNext/>
        <w:rPr>
          <w:rtl/>
        </w:rPr>
      </w:pPr>
      <w:bookmarkStart w:id="38263" w:name="ET_interruption_קריאה_15"/>
      <w:r w:rsidRPr="00D1287D">
        <w:rPr>
          <w:rStyle w:val="TagStyle"/>
          <w:rtl/>
        </w:rPr>
        <w:t xml:space="preserve"> &lt;&lt; קריאה &gt;&gt; </w:t>
      </w:r>
      <w:r>
        <w:rPr>
          <w:rtl/>
        </w:rPr>
        <w:t>קריאה:</w:t>
      </w:r>
      <w:r w:rsidRPr="00D1287D">
        <w:rPr>
          <w:rStyle w:val="TagStyle"/>
          <w:rtl/>
        </w:rPr>
        <w:t xml:space="preserve"> &lt;&lt; קריאה &gt;&gt;</w:t>
      </w:r>
      <w:r>
        <w:rPr>
          <w:rtl/>
        </w:rPr>
        <w:t xml:space="preserve">   </w:t>
      </w:r>
      <w:bookmarkEnd w:id="38263"/>
    </w:p>
    <w:p w:rsidR="00304FBD" w:rsidRDefault="00304FBD" w:rsidP="00356066">
      <w:pPr>
        <w:rPr>
          <w:rtl/>
        </w:rPr>
      </w:pPr>
    </w:p>
    <w:p w:rsidR="00304FBD" w:rsidRDefault="00304FBD" w:rsidP="00E60D06">
      <w:pPr>
        <w:rPr>
          <w:rtl/>
        </w:rPr>
      </w:pPr>
      <w:bookmarkStart w:id="38264" w:name="_ETM_Q82_342000"/>
      <w:bookmarkEnd w:id="38264"/>
      <w:r>
        <w:rPr>
          <w:rFonts w:hint="cs"/>
          <w:rtl/>
        </w:rPr>
        <w:t>לא מעניין.</w:t>
      </w:r>
    </w:p>
    <w:p w:rsidR="00304FBD" w:rsidRDefault="00304FBD" w:rsidP="00E60D06">
      <w:pPr>
        <w:rPr>
          <w:rtl/>
        </w:rPr>
      </w:pPr>
      <w:bookmarkStart w:id="38265" w:name="_ETM_Q82_344000"/>
      <w:bookmarkEnd w:id="38265"/>
    </w:p>
    <w:p w:rsidR="00304FBD" w:rsidRDefault="00304FBD" w:rsidP="00E60D06">
      <w:pPr>
        <w:pStyle w:val="-"/>
        <w:keepNext/>
        <w:rPr>
          <w:rtl/>
        </w:rPr>
      </w:pPr>
      <w:bookmarkStart w:id="38266" w:name="ET_speakercontinue_5084_16"/>
      <w:r w:rsidRPr="00D1287D">
        <w:rPr>
          <w:rStyle w:val="TagStyle"/>
          <w:rtl/>
        </w:rPr>
        <w:t xml:space="preserve"> &lt;&lt; דובר_המשך &gt;&gt; </w:t>
      </w:r>
      <w:r>
        <w:rPr>
          <w:rtl/>
        </w:rPr>
        <w:t>מיקי לוי (יש עתיד):</w:t>
      </w:r>
      <w:r w:rsidRPr="00D1287D">
        <w:rPr>
          <w:rStyle w:val="TagStyle"/>
          <w:rtl/>
        </w:rPr>
        <w:t xml:space="preserve"> &lt;&lt; דובר_המשך &gt;&gt;</w:t>
      </w:r>
      <w:r>
        <w:rPr>
          <w:rtl/>
        </w:rPr>
        <w:t xml:space="preserve">   </w:t>
      </w:r>
      <w:bookmarkEnd w:id="38266"/>
    </w:p>
    <w:p w:rsidR="00304FBD" w:rsidRDefault="00304FBD" w:rsidP="00356066">
      <w:pPr>
        <w:rPr>
          <w:rtl/>
        </w:rPr>
      </w:pPr>
    </w:p>
    <w:p w:rsidR="00304FBD" w:rsidRDefault="00304FBD" w:rsidP="00E60D06">
      <w:pPr>
        <w:rPr>
          <w:rtl/>
        </w:rPr>
      </w:pPr>
      <w:r>
        <w:rPr>
          <w:rFonts w:hint="cs"/>
          <w:rtl/>
        </w:rPr>
        <w:t xml:space="preserve">מי אמר את </w:t>
      </w:r>
      <w:bookmarkStart w:id="38267" w:name="_ETM_Q82_345000"/>
      <w:bookmarkEnd w:id="38267"/>
      <w:r>
        <w:rPr>
          <w:rFonts w:hint="cs"/>
          <w:rtl/>
        </w:rPr>
        <w:t>זה? מי האמיץ? שיגיד, ירים יד. פחדנים.</w:t>
      </w:r>
    </w:p>
    <w:p w:rsidR="00304FBD" w:rsidRPr="00D1287D" w:rsidRDefault="00304FBD" w:rsidP="00E60D06">
      <w:pPr>
        <w:rPr>
          <w:rtl/>
        </w:rPr>
      </w:pPr>
      <w:bookmarkStart w:id="38268" w:name="_ETM_Q82_351000"/>
      <w:bookmarkEnd w:id="38268"/>
    </w:p>
    <w:p w:rsidR="00304FBD" w:rsidRDefault="00304FBD" w:rsidP="00E60D06">
      <w:pPr>
        <w:rPr>
          <w:rtl/>
        </w:rPr>
      </w:pPr>
      <w:bookmarkStart w:id="38269" w:name="_ETM_Q82_341000"/>
      <w:bookmarkEnd w:id="38269"/>
      <w:r>
        <w:rPr>
          <w:rtl/>
        </w:rPr>
        <w:t xml:space="preserve"> </w:t>
      </w:r>
      <w:bookmarkStart w:id="38270" w:name="_ETM_Q82_343159"/>
      <w:bookmarkEnd w:id="38270"/>
      <w:r>
        <w:rPr>
          <w:rtl/>
        </w:rPr>
        <w:t xml:space="preserve">מפעם </w:t>
      </w:r>
      <w:bookmarkStart w:id="38271" w:name="_ETM_Q82_343730"/>
      <w:bookmarkEnd w:id="38271"/>
      <w:r>
        <w:rPr>
          <w:rtl/>
        </w:rPr>
        <w:t xml:space="preserve">לפעם </w:t>
      </w:r>
      <w:bookmarkStart w:id="38272" w:name="_ETM_Q82_344269"/>
      <w:bookmarkEnd w:id="38272"/>
      <w:r>
        <w:rPr>
          <w:rFonts w:hint="cs"/>
          <w:rtl/>
        </w:rPr>
        <w:t>אני</w:t>
      </w:r>
      <w:bookmarkStart w:id="38273" w:name="_ETM_Q82_344419"/>
      <w:bookmarkStart w:id="38274" w:name="_ETM_Q82_344750"/>
      <w:bookmarkStart w:id="38275" w:name="_ETM_Q82_344840"/>
      <w:bookmarkStart w:id="38276" w:name="_ETM_Q82_345620"/>
      <w:bookmarkStart w:id="38277" w:name="_ETM_Q82_346370"/>
      <w:bookmarkStart w:id="38278" w:name="_ETM_Q82_346909"/>
      <w:bookmarkStart w:id="38279" w:name="_ETM_Q82_347239"/>
      <w:bookmarkStart w:id="38280" w:name="_ETM_Q82_348540"/>
      <w:bookmarkStart w:id="38281" w:name="_ETM_Q82_350169"/>
      <w:bookmarkStart w:id="38282" w:name="_ETM_Q82_350680"/>
      <w:bookmarkStart w:id="38283" w:name="_ETM_Q82_352110"/>
      <w:bookmarkEnd w:id="38273"/>
      <w:bookmarkEnd w:id="38274"/>
      <w:bookmarkEnd w:id="38275"/>
      <w:bookmarkEnd w:id="38276"/>
      <w:bookmarkEnd w:id="38277"/>
      <w:bookmarkEnd w:id="38278"/>
      <w:bookmarkEnd w:id="38279"/>
      <w:bookmarkEnd w:id="38280"/>
      <w:bookmarkEnd w:id="38281"/>
      <w:bookmarkEnd w:id="38282"/>
      <w:bookmarkEnd w:id="38283"/>
      <w:r>
        <w:rPr>
          <w:rtl/>
        </w:rPr>
        <w:t xml:space="preserve"> </w:t>
      </w:r>
      <w:bookmarkStart w:id="38284" w:name="_ETM_Q82_352380"/>
      <w:bookmarkEnd w:id="38284"/>
      <w:r>
        <w:rPr>
          <w:rtl/>
        </w:rPr>
        <w:t xml:space="preserve">מביא </w:t>
      </w:r>
      <w:bookmarkStart w:id="38285" w:name="_ETM_Q82_352740"/>
      <w:bookmarkEnd w:id="38285"/>
      <w:r>
        <w:rPr>
          <w:rtl/>
        </w:rPr>
        <w:t xml:space="preserve">בשנים </w:t>
      </w:r>
      <w:bookmarkStart w:id="38286" w:name="_ETM_Q82_353310"/>
      <w:bookmarkEnd w:id="38286"/>
      <w:r>
        <w:rPr>
          <w:rtl/>
        </w:rPr>
        <w:t xml:space="preserve">האחרונות </w:t>
      </w:r>
      <w:bookmarkStart w:id="38287" w:name="_ETM_Q82_355340"/>
      <w:bookmarkEnd w:id="38287"/>
      <w:r>
        <w:rPr>
          <w:rtl/>
        </w:rPr>
        <w:t xml:space="preserve">הצעת </w:t>
      </w:r>
      <w:bookmarkStart w:id="38288" w:name="_ETM_Q82_356090"/>
      <w:bookmarkEnd w:id="38288"/>
      <w:r>
        <w:rPr>
          <w:rtl/>
        </w:rPr>
        <w:t xml:space="preserve">חוק </w:t>
      </w:r>
      <w:bookmarkStart w:id="38289" w:name="_ETM_Q82_356540"/>
      <w:bookmarkEnd w:id="38289"/>
      <w:r>
        <w:rPr>
          <w:rtl/>
        </w:rPr>
        <w:t xml:space="preserve">לזכרו </w:t>
      </w:r>
      <w:bookmarkStart w:id="38290" w:name="_ETM_Q82_358150"/>
      <w:bookmarkEnd w:id="38290"/>
      <w:r>
        <w:rPr>
          <w:rtl/>
        </w:rPr>
        <w:t xml:space="preserve">של </w:t>
      </w:r>
      <w:bookmarkStart w:id="38291" w:name="_ETM_Q82_358389"/>
      <w:bookmarkEnd w:id="38291"/>
      <w:r>
        <w:rPr>
          <w:rtl/>
        </w:rPr>
        <w:t xml:space="preserve">יצחק </w:t>
      </w:r>
      <w:bookmarkStart w:id="38292" w:name="_ETM_Q82_358870"/>
      <w:bookmarkEnd w:id="38292"/>
      <w:r>
        <w:rPr>
          <w:rtl/>
        </w:rPr>
        <w:t>נבון</w:t>
      </w:r>
      <w:r>
        <w:rPr>
          <w:rFonts w:hint="cs"/>
          <w:rtl/>
        </w:rPr>
        <w:t xml:space="preserve">. </w:t>
      </w:r>
      <w:r>
        <w:rPr>
          <w:rtl/>
        </w:rPr>
        <w:t xml:space="preserve">יצחק </w:t>
      </w:r>
      <w:bookmarkStart w:id="38293" w:name="_ETM_Q82_360959"/>
      <w:bookmarkEnd w:id="38293"/>
      <w:r>
        <w:rPr>
          <w:rtl/>
        </w:rPr>
        <w:t>נבון</w:t>
      </w:r>
      <w:r>
        <w:rPr>
          <w:rFonts w:hint="cs"/>
          <w:rtl/>
        </w:rPr>
        <w:t>,</w:t>
      </w:r>
      <w:r>
        <w:rPr>
          <w:rtl/>
        </w:rPr>
        <w:t xml:space="preserve"> </w:t>
      </w:r>
      <w:bookmarkStart w:id="38294" w:name="_ETM_Q82_363120"/>
      <w:bookmarkEnd w:id="38294"/>
      <w:r>
        <w:rPr>
          <w:rtl/>
        </w:rPr>
        <w:t xml:space="preserve">הנשיא </w:t>
      </w:r>
      <w:bookmarkStart w:id="38295" w:name="_ETM_Q82_363870"/>
      <w:bookmarkEnd w:id="38295"/>
      <w:r>
        <w:rPr>
          <w:rtl/>
        </w:rPr>
        <w:t xml:space="preserve">החמישי </w:t>
      </w:r>
      <w:bookmarkStart w:id="38296" w:name="_ETM_Q82_364500"/>
      <w:bookmarkEnd w:id="38296"/>
      <w:r>
        <w:rPr>
          <w:rtl/>
        </w:rPr>
        <w:t xml:space="preserve">של </w:t>
      </w:r>
      <w:bookmarkStart w:id="38297" w:name="_ETM_Q82_364770"/>
      <w:bookmarkEnd w:id="38297"/>
      <w:r>
        <w:rPr>
          <w:rtl/>
        </w:rPr>
        <w:t xml:space="preserve">מדינת </w:t>
      </w:r>
      <w:bookmarkStart w:id="38298" w:name="_ETM_Q82_365310"/>
      <w:bookmarkEnd w:id="38298"/>
      <w:r>
        <w:rPr>
          <w:rtl/>
        </w:rPr>
        <w:t>ישראל</w:t>
      </w:r>
      <w:r>
        <w:rPr>
          <w:rFonts w:hint="cs"/>
          <w:rtl/>
        </w:rPr>
        <w:t>,</w:t>
      </w:r>
      <w:r>
        <w:rPr>
          <w:rtl/>
        </w:rPr>
        <w:t xml:space="preserve"> </w:t>
      </w:r>
      <w:bookmarkStart w:id="38299" w:name="_ETM_Q82_366989"/>
      <w:bookmarkEnd w:id="38299"/>
      <w:r>
        <w:rPr>
          <w:rtl/>
        </w:rPr>
        <w:t xml:space="preserve">הנשיא </w:t>
      </w:r>
      <w:bookmarkStart w:id="38300" w:name="_ETM_Q82_367469"/>
      <w:bookmarkEnd w:id="38300"/>
      <w:r>
        <w:rPr>
          <w:rtl/>
        </w:rPr>
        <w:t xml:space="preserve">הספרדי </w:t>
      </w:r>
      <w:bookmarkStart w:id="38301" w:name="_ETM_Q82_368219"/>
      <w:bookmarkEnd w:id="38301"/>
      <w:r>
        <w:rPr>
          <w:rtl/>
        </w:rPr>
        <w:t xml:space="preserve">הראשון </w:t>
      </w:r>
      <w:bookmarkStart w:id="38302" w:name="_ETM_Q82_370139"/>
      <w:bookmarkEnd w:id="38302"/>
      <w:r>
        <w:rPr>
          <w:rtl/>
        </w:rPr>
        <w:t xml:space="preserve">של </w:t>
      </w:r>
      <w:bookmarkStart w:id="38303" w:name="_ETM_Q82_370529"/>
      <w:bookmarkEnd w:id="38303"/>
      <w:r>
        <w:rPr>
          <w:rtl/>
        </w:rPr>
        <w:t xml:space="preserve">מדינת </w:t>
      </w:r>
      <w:bookmarkStart w:id="38304" w:name="_ETM_Q82_371249"/>
      <w:bookmarkEnd w:id="38304"/>
      <w:r>
        <w:rPr>
          <w:rtl/>
        </w:rPr>
        <w:t>ישראל</w:t>
      </w:r>
      <w:r>
        <w:rPr>
          <w:rFonts w:hint="cs"/>
          <w:rtl/>
        </w:rPr>
        <w:t>, איש</w:t>
      </w:r>
      <w:bookmarkStart w:id="38305" w:name="_ETM_Q82_373040"/>
      <w:bookmarkEnd w:id="38305"/>
      <w:r>
        <w:rPr>
          <w:rtl/>
        </w:rPr>
        <w:t xml:space="preserve"> </w:t>
      </w:r>
      <w:bookmarkStart w:id="38306" w:name="_ETM_Q82_373190"/>
      <w:bookmarkEnd w:id="38306"/>
      <w:r>
        <w:rPr>
          <w:rtl/>
        </w:rPr>
        <w:t>ספר</w:t>
      </w:r>
      <w:r>
        <w:rPr>
          <w:rFonts w:hint="cs"/>
          <w:rtl/>
        </w:rPr>
        <w:t>,</w:t>
      </w:r>
      <w:r>
        <w:rPr>
          <w:rtl/>
        </w:rPr>
        <w:t xml:space="preserve"> </w:t>
      </w:r>
      <w:bookmarkStart w:id="38307" w:name="_ETM_Q82_374599"/>
      <w:bookmarkEnd w:id="38307"/>
      <w:r>
        <w:rPr>
          <w:rtl/>
        </w:rPr>
        <w:t xml:space="preserve">איש </w:t>
      </w:r>
      <w:bookmarkStart w:id="38308" w:name="_ETM_Q82_374870"/>
      <w:bookmarkEnd w:id="38308"/>
      <w:r>
        <w:rPr>
          <w:rtl/>
        </w:rPr>
        <w:t>חינוך</w:t>
      </w:r>
      <w:r>
        <w:rPr>
          <w:rFonts w:hint="cs"/>
          <w:rtl/>
        </w:rPr>
        <w:t>, שולט ברזי</w:t>
      </w:r>
      <w:bookmarkStart w:id="38309" w:name="_ETM_Q82_381000"/>
      <w:bookmarkEnd w:id="38309"/>
      <w:r>
        <w:rPr>
          <w:rFonts w:hint="cs"/>
          <w:rtl/>
        </w:rPr>
        <w:t xml:space="preserve"> האסלאם בצורה </w:t>
      </w:r>
      <w:bookmarkStart w:id="38310" w:name="_ETM_Q82_376220"/>
      <w:bookmarkEnd w:id="38310"/>
      <w:r>
        <w:rPr>
          <w:rFonts w:hint="cs"/>
          <w:rtl/>
        </w:rPr>
        <w:t xml:space="preserve">מוחלטת, </w:t>
      </w:r>
      <w:bookmarkStart w:id="38311" w:name="_ETM_Q82_376819"/>
      <w:bookmarkStart w:id="38312" w:name="_ETM_Q82_377389"/>
      <w:bookmarkStart w:id="38313" w:name="_ETM_Q82_378020"/>
      <w:bookmarkStart w:id="38314" w:name="_ETM_Q82_378650"/>
      <w:bookmarkStart w:id="38315" w:name="_ETM_Q82_379280"/>
      <w:bookmarkStart w:id="38316" w:name="_ETM_Q82_380860"/>
      <w:bookmarkEnd w:id="38311"/>
      <w:bookmarkEnd w:id="38312"/>
      <w:bookmarkEnd w:id="38313"/>
      <w:bookmarkEnd w:id="38314"/>
      <w:bookmarkEnd w:id="38315"/>
      <w:bookmarkEnd w:id="38316"/>
      <w:r>
        <w:rPr>
          <w:rtl/>
        </w:rPr>
        <w:t xml:space="preserve">דובר </w:t>
      </w:r>
      <w:bookmarkStart w:id="38317" w:name="_ETM_Q82_381490"/>
      <w:bookmarkEnd w:id="38317"/>
      <w:r>
        <w:rPr>
          <w:rtl/>
        </w:rPr>
        <w:t xml:space="preserve">ערבית </w:t>
      </w:r>
      <w:bookmarkStart w:id="38318" w:name="_ETM_Q82_381790"/>
      <w:bookmarkEnd w:id="38318"/>
      <w:r>
        <w:rPr>
          <w:rtl/>
        </w:rPr>
        <w:t xml:space="preserve">בצורה </w:t>
      </w:r>
      <w:bookmarkStart w:id="38319" w:name="_ETM_Q82_382270"/>
      <w:bookmarkEnd w:id="38319"/>
      <w:r>
        <w:rPr>
          <w:rtl/>
        </w:rPr>
        <w:t>מוחלטת</w:t>
      </w:r>
      <w:r>
        <w:rPr>
          <w:rFonts w:hint="cs"/>
          <w:rtl/>
        </w:rPr>
        <w:t xml:space="preserve">, תרם </w:t>
      </w:r>
      <w:bookmarkStart w:id="38320" w:name="_ETM_Q82_383750"/>
      <w:bookmarkStart w:id="38321" w:name="_ETM_Q82_384169"/>
      <w:bookmarkStart w:id="38322" w:name="_ETM_Q82_384440"/>
      <w:bookmarkEnd w:id="38320"/>
      <w:bookmarkEnd w:id="38321"/>
      <w:bookmarkEnd w:id="38322"/>
      <w:r>
        <w:rPr>
          <w:rFonts w:hint="cs"/>
          <w:rtl/>
        </w:rPr>
        <w:t xml:space="preserve">את </w:t>
      </w:r>
      <w:r>
        <w:rPr>
          <w:rtl/>
        </w:rPr>
        <w:t xml:space="preserve">תרומתו </w:t>
      </w:r>
      <w:bookmarkStart w:id="38323" w:name="_ETM_Q82_385280"/>
      <w:bookmarkEnd w:id="38323"/>
      <w:r>
        <w:rPr>
          <w:rtl/>
        </w:rPr>
        <w:t xml:space="preserve">הגדולה </w:t>
      </w:r>
      <w:bookmarkStart w:id="38324" w:name="_ETM_Q82_386870"/>
      <w:bookmarkEnd w:id="38324"/>
      <w:r>
        <w:rPr>
          <w:rtl/>
        </w:rPr>
        <w:t xml:space="preserve">להסכם </w:t>
      </w:r>
      <w:bookmarkStart w:id="38325" w:name="_ETM_Q82_387680"/>
      <w:bookmarkEnd w:id="38325"/>
      <w:r>
        <w:rPr>
          <w:rtl/>
        </w:rPr>
        <w:t xml:space="preserve">השלום </w:t>
      </w:r>
      <w:bookmarkStart w:id="38326" w:name="_ETM_Q82_388190"/>
      <w:bookmarkEnd w:id="38326"/>
      <w:r>
        <w:rPr>
          <w:rtl/>
        </w:rPr>
        <w:t xml:space="preserve">עם </w:t>
      </w:r>
      <w:bookmarkStart w:id="38327" w:name="_ETM_Q82_388370"/>
      <w:bookmarkEnd w:id="38327"/>
      <w:r>
        <w:rPr>
          <w:rtl/>
        </w:rPr>
        <w:t>מצרים</w:t>
      </w:r>
      <w:r>
        <w:rPr>
          <w:rFonts w:hint="cs"/>
          <w:rtl/>
        </w:rPr>
        <w:t>.</w:t>
      </w:r>
      <w:r>
        <w:rPr>
          <w:rtl/>
        </w:rPr>
        <w:t xml:space="preserve"> </w:t>
      </w:r>
      <w:bookmarkStart w:id="38328" w:name="_ETM_Q82_390439"/>
      <w:bookmarkStart w:id="38329" w:name="_ETM_Q82_392000"/>
      <w:bookmarkEnd w:id="38328"/>
      <w:bookmarkEnd w:id="38329"/>
      <w:r>
        <w:rPr>
          <w:rtl/>
        </w:rPr>
        <w:t xml:space="preserve">איך </w:t>
      </w:r>
      <w:bookmarkStart w:id="38330" w:name="_ETM_Q82_390739"/>
      <w:bookmarkEnd w:id="38330"/>
      <w:r>
        <w:rPr>
          <w:rtl/>
        </w:rPr>
        <w:t xml:space="preserve">אמר </w:t>
      </w:r>
      <w:bookmarkStart w:id="38331" w:name="_ETM_Q82_391280"/>
      <w:bookmarkEnd w:id="38331"/>
      <w:r>
        <w:rPr>
          <w:rtl/>
        </w:rPr>
        <w:t xml:space="preserve">הנשיא </w:t>
      </w:r>
      <w:bookmarkStart w:id="38332" w:name="_ETM_Q82_391760"/>
      <w:bookmarkEnd w:id="38332"/>
      <w:r>
        <w:rPr>
          <w:rtl/>
        </w:rPr>
        <w:t>סאדאת</w:t>
      </w:r>
      <w:r>
        <w:rPr>
          <w:rFonts w:hint="cs"/>
          <w:rtl/>
        </w:rPr>
        <w:t>?</w:t>
      </w:r>
      <w:r>
        <w:rPr>
          <w:rtl/>
        </w:rPr>
        <w:t xml:space="preserve"> </w:t>
      </w:r>
      <w:bookmarkStart w:id="38333" w:name="_ETM_Q82_393639"/>
      <w:bookmarkEnd w:id="38333"/>
      <w:r>
        <w:rPr>
          <w:rtl/>
        </w:rPr>
        <w:t xml:space="preserve">נבון </w:t>
      </w:r>
      <w:bookmarkStart w:id="38334" w:name="_ETM_Q82_395170"/>
      <w:bookmarkEnd w:id="38334"/>
      <w:r>
        <w:rPr>
          <w:rtl/>
        </w:rPr>
        <w:t xml:space="preserve">כבש </w:t>
      </w:r>
      <w:bookmarkStart w:id="38335" w:name="_ETM_Q82_396939"/>
      <w:bookmarkEnd w:id="38335"/>
      <w:r>
        <w:rPr>
          <w:rtl/>
        </w:rPr>
        <w:t xml:space="preserve">את </w:t>
      </w:r>
      <w:bookmarkStart w:id="38336" w:name="_ETM_Q82_397209"/>
      <w:bookmarkEnd w:id="38336"/>
      <w:r>
        <w:rPr>
          <w:rtl/>
        </w:rPr>
        <w:t xml:space="preserve">ליבו </w:t>
      </w:r>
      <w:bookmarkStart w:id="38337" w:name="_ETM_Q82_397779"/>
      <w:bookmarkEnd w:id="38337"/>
      <w:r>
        <w:rPr>
          <w:rtl/>
        </w:rPr>
        <w:t xml:space="preserve">של </w:t>
      </w:r>
      <w:bookmarkStart w:id="38338" w:name="_ETM_Q82_398469"/>
      <w:bookmarkEnd w:id="38338"/>
      <w:r>
        <w:rPr>
          <w:rtl/>
        </w:rPr>
        <w:t xml:space="preserve">העם </w:t>
      </w:r>
      <w:bookmarkStart w:id="38339" w:name="_ETM_Q82_398680"/>
      <w:bookmarkEnd w:id="38339"/>
      <w:r>
        <w:rPr>
          <w:rtl/>
        </w:rPr>
        <w:t>המצרי</w:t>
      </w:r>
      <w:r>
        <w:rPr>
          <w:rFonts w:hint="cs"/>
          <w:rtl/>
        </w:rPr>
        <w:t>.</w:t>
      </w:r>
      <w:r>
        <w:rPr>
          <w:rtl/>
        </w:rPr>
        <w:t xml:space="preserve"> </w:t>
      </w:r>
      <w:bookmarkStart w:id="38340" w:name="_ETM_Q82_400920"/>
      <w:bookmarkEnd w:id="38340"/>
    </w:p>
    <w:p w:rsidR="00304FBD" w:rsidRDefault="00304FBD" w:rsidP="00E60D06">
      <w:pPr>
        <w:rPr>
          <w:rtl/>
        </w:rPr>
      </w:pPr>
    </w:p>
    <w:p w:rsidR="00304FBD" w:rsidRDefault="00304FBD" w:rsidP="00E60D06">
      <w:pPr>
        <w:rPr>
          <w:rtl/>
        </w:rPr>
      </w:pPr>
      <w:bookmarkStart w:id="38341" w:name="_ETM_Q82_401000"/>
      <w:bookmarkEnd w:id="38341"/>
      <w:r>
        <w:rPr>
          <w:rtl/>
        </w:rPr>
        <w:t xml:space="preserve">מגיעים </w:t>
      </w:r>
      <w:bookmarkStart w:id="38342" w:name="_ETM_Q82_401459"/>
      <w:bookmarkEnd w:id="38342"/>
      <w:r>
        <w:rPr>
          <w:rtl/>
        </w:rPr>
        <w:t xml:space="preserve">לכאן </w:t>
      </w:r>
      <w:bookmarkStart w:id="38343" w:name="_ETM_Q82_401819"/>
      <w:bookmarkEnd w:id="38343"/>
      <w:r>
        <w:rPr>
          <w:rtl/>
        </w:rPr>
        <w:t xml:space="preserve">חוקים </w:t>
      </w:r>
      <w:bookmarkStart w:id="38344" w:name="_ETM_Q82_402510"/>
      <w:bookmarkEnd w:id="38344"/>
      <w:r>
        <w:rPr>
          <w:rtl/>
        </w:rPr>
        <w:t xml:space="preserve">להנצחת </w:t>
      </w:r>
      <w:bookmarkStart w:id="38345" w:name="_ETM_Q82_403170"/>
      <w:bookmarkEnd w:id="38345"/>
      <w:r>
        <w:rPr>
          <w:rtl/>
        </w:rPr>
        <w:t>זכר</w:t>
      </w:r>
      <w:r>
        <w:rPr>
          <w:rFonts w:hint="cs"/>
          <w:rtl/>
        </w:rPr>
        <w:t>ו</w:t>
      </w:r>
      <w:r>
        <w:rPr>
          <w:rtl/>
        </w:rPr>
        <w:t xml:space="preserve"> </w:t>
      </w:r>
      <w:bookmarkStart w:id="38346" w:name="_ETM_Q82_404260"/>
      <w:bookmarkEnd w:id="38346"/>
      <w:r>
        <w:rPr>
          <w:rFonts w:hint="cs"/>
          <w:rtl/>
        </w:rPr>
        <w:t xml:space="preserve">של </w:t>
      </w:r>
      <w:r>
        <w:rPr>
          <w:rtl/>
        </w:rPr>
        <w:t xml:space="preserve">הרב </w:t>
      </w:r>
      <w:bookmarkStart w:id="38347" w:name="_ETM_Q82_404650"/>
      <w:bookmarkEnd w:id="38347"/>
      <w:r>
        <w:rPr>
          <w:rtl/>
        </w:rPr>
        <w:t>דרוקמן</w:t>
      </w:r>
      <w:r>
        <w:rPr>
          <w:rFonts w:hint="cs"/>
          <w:rtl/>
        </w:rPr>
        <w:t>.</w:t>
      </w:r>
      <w:r>
        <w:rPr>
          <w:rtl/>
        </w:rPr>
        <w:t xml:space="preserve"> </w:t>
      </w:r>
      <w:bookmarkStart w:id="38348" w:name="_ETM_Q82_405939"/>
      <w:bookmarkEnd w:id="38348"/>
      <w:r>
        <w:rPr>
          <w:rtl/>
        </w:rPr>
        <w:t xml:space="preserve">אני </w:t>
      </w:r>
      <w:bookmarkStart w:id="38349" w:name="_ETM_Q82_406150"/>
      <w:bookmarkEnd w:id="38349"/>
      <w:r>
        <w:rPr>
          <w:rtl/>
        </w:rPr>
        <w:t xml:space="preserve">חושב </w:t>
      </w:r>
      <w:bookmarkStart w:id="38350" w:name="_ETM_Q82_406389"/>
      <w:bookmarkEnd w:id="38350"/>
      <w:r>
        <w:rPr>
          <w:rtl/>
        </w:rPr>
        <w:t xml:space="preserve">שכל </w:t>
      </w:r>
      <w:bookmarkStart w:id="38351" w:name="_ETM_Q82_407139"/>
      <w:bookmarkEnd w:id="38351"/>
      <w:r>
        <w:rPr>
          <w:rtl/>
        </w:rPr>
        <w:t xml:space="preserve">מי </w:t>
      </w:r>
      <w:bookmarkStart w:id="38352" w:name="_ETM_Q82_407290"/>
      <w:bookmarkEnd w:id="38352"/>
      <w:r>
        <w:rPr>
          <w:rtl/>
        </w:rPr>
        <w:t xml:space="preserve">שביקשתם </w:t>
      </w:r>
      <w:bookmarkStart w:id="38353" w:name="_ETM_Q82_408010"/>
      <w:bookmarkEnd w:id="38353"/>
      <w:r>
        <w:rPr>
          <w:rtl/>
        </w:rPr>
        <w:t>להנציח</w:t>
      </w:r>
      <w:r>
        <w:rPr>
          <w:rFonts w:hint="cs"/>
          <w:rtl/>
        </w:rPr>
        <w:t xml:space="preserve"> ראוי. לא </w:t>
      </w:r>
      <w:bookmarkStart w:id="38354" w:name="_ETM_Q82_412000"/>
      <w:bookmarkEnd w:id="38354"/>
      <w:r>
        <w:rPr>
          <w:rFonts w:hint="cs"/>
          <w:rtl/>
        </w:rPr>
        <w:t xml:space="preserve">התנגדתי לאף אחד. </w:t>
      </w:r>
      <w:bookmarkStart w:id="38355" w:name="_ETM_Q82_408700"/>
      <w:bookmarkStart w:id="38356" w:name="_ETM_Q82_409740"/>
      <w:bookmarkStart w:id="38357" w:name="_ETM_Q82_409950"/>
      <w:bookmarkStart w:id="38358" w:name="_ETM_Q82_410640"/>
      <w:bookmarkStart w:id="38359" w:name="_ETM_Q82_410880"/>
      <w:bookmarkStart w:id="38360" w:name="_ETM_Q82_411000"/>
      <w:bookmarkStart w:id="38361" w:name="_ETM_Q82_413700"/>
      <w:bookmarkStart w:id="38362" w:name="_ETM_Q82_416000"/>
      <w:bookmarkEnd w:id="38355"/>
      <w:bookmarkEnd w:id="38356"/>
      <w:bookmarkEnd w:id="38357"/>
      <w:bookmarkEnd w:id="38358"/>
      <w:bookmarkEnd w:id="38359"/>
      <w:bookmarkEnd w:id="38360"/>
      <w:bookmarkEnd w:id="38361"/>
      <w:bookmarkEnd w:id="38362"/>
      <w:r>
        <w:rPr>
          <w:rFonts w:hint="cs"/>
          <w:rtl/>
        </w:rPr>
        <w:t>ה</w:t>
      </w:r>
      <w:r>
        <w:rPr>
          <w:rtl/>
        </w:rPr>
        <w:t xml:space="preserve">נשיא </w:t>
      </w:r>
      <w:bookmarkStart w:id="38363" w:name="_ETM_Q82_414150"/>
      <w:bookmarkEnd w:id="38363"/>
      <w:r>
        <w:rPr>
          <w:rtl/>
        </w:rPr>
        <w:t xml:space="preserve">החמישי </w:t>
      </w:r>
      <w:bookmarkStart w:id="38364" w:name="_ETM_Q82_414749"/>
      <w:bookmarkEnd w:id="38364"/>
      <w:r>
        <w:rPr>
          <w:rtl/>
        </w:rPr>
        <w:t>נבון</w:t>
      </w:r>
      <w:r>
        <w:rPr>
          <w:rFonts w:hint="cs"/>
          <w:rtl/>
        </w:rPr>
        <w:t>,</w:t>
      </w:r>
      <w:r>
        <w:rPr>
          <w:rtl/>
        </w:rPr>
        <w:t xml:space="preserve"> </w:t>
      </w:r>
      <w:bookmarkStart w:id="38365" w:name="_ETM_Q82_415980"/>
      <w:bookmarkEnd w:id="38365"/>
      <w:r>
        <w:rPr>
          <w:rFonts w:hint="cs"/>
          <w:rtl/>
        </w:rPr>
        <w:t>איש</w:t>
      </w:r>
      <w:r>
        <w:rPr>
          <w:rtl/>
        </w:rPr>
        <w:t xml:space="preserve"> </w:t>
      </w:r>
      <w:bookmarkStart w:id="38366" w:name="_ETM_Q82_416159"/>
      <w:bookmarkEnd w:id="38366"/>
      <w:r>
        <w:rPr>
          <w:rtl/>
        </w:rPr>
        <w:t>ספר</w:t>
      </w:r>
      <w:r>
        <w:rPr>
          <w:rFonts w:hint="cs"/>
          <w:rtl/>
        </w:rPr>
        <w:t>,</w:t>
      </w:r>
      <w:r>
        <w:rPr>
          <w:rtl/>
        </w:rPr>
        <w:t xml:space="preserve"> </w:t>
      </w:r>
      <w:bookmarkStart w:id="38367" w:name="_ETM_Q82_417469"/>
      <w:bookmarkEnd w:id="38367"/>
      <w:r>
        <w:rPr>
          <w:rtl/>
        </w:rPr>
        <w:t xml:space="preserve">שכתב </w:t>
      </w:r>
      <w:bookmarkStart w:id="38368" w:name="_ETM_Q82_420050"/>
      <w:bookmarkEnd w:id="38368"/>
      <w:r>
        <w:rPr>
          <w:rtl/>
        </w:rPr>
        <w:t xml:space="preserve">ספרים </w:t>
      </w:r>
      <w:bookmarkStart w:id="38369" w:name="_ETM_Q82_420620"/>
      <w:bookmarkEnd w:id="38369"/>
      <w:r>
        <w:rPr>
          <w:rtl/>
        </w:rPr>
        <w:t>רבים</w:t>
      </w:r>
      <w:r>
        <w:rPr>
          <w:rFonts w:hint="cs"/>
          <w:rtl/>
        </w:rPr>
        <w:t>,</w:t>
      </w:r>
      <w:r>
        <w:rPr>
          <w:rtl/>
        </w:rPr>
        <w:t xml:space="preserve"> </w:t>
      </w:r>
      <w:bookmarkStart w:id="38370" w:name="_ETM_Q82_423330"/>
      <w:bookmarkEnd w:id="38370"/>
      <w:r>
        <w:rPr>
          <w:rtl/>
        </w:rPr>
        <w:t xml:space="preserve">היה </w:t>
      </w:r>
      <w:bookmarkStart w:id="38371" w:name="_ETM_Q82_423959"/>
      <w:bookmarkEnd w:id="38371"/>
      <w:r>
        <w:rPr>
          <w:rtl/>
        </w:rPr>
        <w:t xml:space="preserve">איש </w:t>
      </w:r>
      <w:bookmarkStart w:id="38372" w:name="_ETM_Q82_424260"/>
      <w:bookmarkEnd w:id="38372"/>
      <w:r>
        <w:rPr>
          <w:rtl/>
        </w:rPr>
        <w:t xml:space="preserve">חינוך </w:t>
      </w:r>
      <w:bookmarkStart w:id="38373" w:name="_ETM_Q82_425540"/>
      <w:bookmarkEnd w:id="38373"/>
      <w:r>
        <w:rPr>
          <w:rtl/>
        </w:rPr>
        <w:t xml:space="preserve">ואיש </w:t>
      </w:r>
      <w:bookmarkStart w:id="38374" w:name="_ETM_Q82_426569"/>
      <w:bookmarkEnd w:id="38374"/>
      <w:r>
        <w:rPr>
          <w:rtl/>
        </w:rPr>
        <w:t>תרבות</w:t>
      </w:r>
      <w:r>
        <w:rPr>
          <w:rFonts w:hint="cs"/>
          <w:rtl/>
        </w:rPr>
        <w:t>,</w:t>
      </w:r>
      <w:r>
        <w:rPr>
          <w:rtl/>
        </w:rPr>
        <w:t xml:space="preserve"> </w:t>
      </w:r>
      <w:bookmarkStart w:id="38375" w:name="_ETM_Q82_427989"/>
      <w:bookmarkEnd w:id="38375"/>
      <w:r>
        <w:rPr>
          <w:rtl/>
        </w:rPr>
        <w:t xml:space="preserve">הוא </w:t>
      </w:r>
      <w:bookmarkStart w:id="38376" w:name="_ETM_Q82_428169"/>
      <w:bookmarkEnd w:id="38376"/>
      <w:r>
        <w:rPr>
          <w:rtl/>
        </w:rPr>
        <w:t xml:space="preserve">זה </w:t>
      </w:r>
      <w:bookmarkStart w:id="38377" w:name="_ETM_Q82_428439"/>
      <w:bookmarkEnd w:id="38377"/>
      <w:r>
        <w:rPr>
          <w:rtl/>
        </w:rPr>
        <w:t>שי</w:t>
      </w:r>
      <w:r>
        <w:rPr>
          <w:rFonts w:hint="cs"/>
          <w:rtl/>
        </w:rPr>
        <w:t>יסד</w:t>
      </w:r>
      <w:r>
        <w:rPr>
          <w:rtl/>
        </w:rPr>
        <w:t xml:space="preserve"> </w:t>
      </w:r>
      <w:bookmarkStart w:id="38378" w:name="_ETM_Q82_429010"/>
      <w:bookmarkEnd w:id="38378"/>
      <w:r>
        <w:rPr>
          <w:rtl/>
        </w:rPr>
        <w:t xml:space="preserve">את </w:t>
      </w:r>
      <w:bookmarkStart w:id="38379" w:name="_ETM_Q82_429189"/>
      <w:bookmarkEnd w:id="38379"/>
      <w:r>
        <w:rPr>
          <w:rtl/>
        </w:rPr>
        <w:t xml:space="preserve">מפעל </w:t>
      </w:r>
      <w:bookmarkStart w:id="38380" w:name="_ETM_Q82_430739"/>
      <w:bookmarkEnd w:id="38380"/>
      <w:r>
        <w:rPr>
          <w:rtl/>
        </w:rPr>
        <w:t xml:space="preserve">סל </w:t>
      </w:r>
      <w:bookmarkStart w:id="38381" w:name="_ETM_Q82_431400"/>
      <w:bookmarkEnd w:id="38381"/>
      <w:r>
        <w:rPr>
          <w:rtl/>
        </w:rPr>
        <w:t>התרבות</w:t>
      </w:r>
      <w:r>
        <w:rPr>
          <w:rFonts w:hint="cs"/>
          <w:rtl/>
        </w:rPr>
        <w:t>,</w:t>
      </w:r>
      <w:r>
        <w:rPr>
          <w:rtl/>
        </w:rPr>
        <w:t xml:space="preserve"> </w:t>
      </w:r>
      <w:bookmarkStart w:id="38382" w:name="_ETM_Q82_432879"/>
      <w:bookmarkEnd w:id="38382"/>
      <w:r>
        <w:rPr>
          <w:rtl/>
        </w:rPr>
        <w:t xml:space="preserve">מיזם </w:t>
      </w:r>
      <w:bookmarkStart w:id="38383" w:name="_ETM_Q82_433360"/>
      <w:bookmarkEnd w:id="38383"/>
      <w:r>
        <w:rPr>
          <w:rtl/>
        </w:rPr>
        <w:t xml:space="preserve">החושף </w:t>
      </w:r>
      <w:bookmarkStart w:id="38384" w:name="_ETM_Q82_433870"/>
      <w:bookmarkEnd w:id="38384"/>
      <w:r>
        <w:rPr>
          <w:rtl/>
        </w:rPr>
        <w:t xml:space="preserve">את </w:t>
      </w:r>
      <w:bookmarkStart w:id="38385" w:name="_ETM_Q82_434019"/>
      <w:bookmarkEnd w:id="38385"/>
      <w:r>
        <w:rPr>
          <w:rtl/>
        </w:rPr>
        <w:t xml:space="preserve">תלמידי </w:t>
      </w:r>
      <w:bookmarkStart w:id="38386" w:name="_ETM_Q82_434409"/>
      <w:bookmarkEnd w:id="38386"/>
      <w:r>
        <w:rPr>
          <w:rtl/>
        </w:rPr>
        <w:t xml:space="preserve">ישראל </w:t>
      </w:r>
      <w:bookmarkStart w:id="38387" w:name="_ETM_Q82_434799"/>
      <w:bookmarkEnd w:id="38387"/>
      <w:r>
        <w:rPr>
          <w:rtl/>
        </w:rPr>
        <w:t xml:space="preserve">למגוון </w:t>
      </w:r>
      <w:bookmarkStart w:id="38388" w:name="_ETM_Q82_435430"/>
      <w:bookmarkEnd w:id="38388"/>
      <w:r>
        <w:rPr>
          <w:rtl/>
        </w:rPr>
        <w:t xml:space="preserve">אירועי </w:t>
      </w:r>
      <w:bookmarkStart w:id="38389" w:name="_ETM_Q82_435849"/>
      <w:bookmarkEnd w:id="38389"/>
      <w:r>
        <w:rPr>
          <w:rtl/>
        </w:rPr>
        <w:t xml:space="preserve">תרבות </w:t>
      </w:r>
      <w:bookmarkStart w:id="38390" w:name="_ETM_Q82_437259"/>
      <w:bookmarkEnd w:id="38390"/>
      <w:r>
        <w:rPr>
          <w:rtl/>
        </w:rPr>
        <w:t>ואומנות</w:t>
      </w:r>
      <w:r>
        <w:rPr>
          <w:rFonts w:hint="cs"/>
          <w:rtl/>
        </w:rPr>
        <w:t xml:space="preserve">. הוא סייע רבות והביא </w:t>
      </w:r>
      <w:bookmarkStart w:id="38391" w:name="_ETM_Q82_438990"/>
      <w:bookmarkStart w:id="38392" w:name="_ETM_Q82_440160"/>
      <w:bookmarkStart w:id="38393" w:name="_ETM_Q82_440339"/>
      <w:bookmarkStart w:id="38394" w:name="_ETM_Q82_440580"/>
      <w:bookmarkStart w:id="38395" w:name="_ETM_Q82_440729"/>
      <w:bookmarkEnd w:id="38391"/>
      <w:bookmarkEnd w:id="38392"/>
      <w:bookmarkEnd w:id="38393"/>
      <w:bookmarkEnd w:id="38394"/>
      <w:bookmarkEnd w:id="38395"/>
      <w:r>
        <w:rPr>
          <w:rFonts w:hint="cs"/>
          <w:rtl/>
        </w:rPr>
        <w:t xml:space="preserve">את </w:t>
      </w:r>
      <w:r>
        <w:rPr>
          <w:rtl/>
        </w:rPr>
        <w:t xml:space="preserve">הרעיון </w:t>
      </w:r>
      <w:bookmarkStart w:id="38396" w:name="_ETM_Q82_442259"/>
      <w:bookmarkEnd w:id="38396"/>
      <w:r>
        <w:rPr>
          <w:rtl/>
        </w:rPr>
        <w:t xml:space="preserve">של </w:t>
      </w:r>
      <w:bookmarkStart w:id="38397" w:name="_ETM_Q82_442500"/>
      <w:bookmarkEnd w:id="38397"/>
      <w:r>
        <w:rPr>
          <w:rtl/>
        </w:rPr>
        <w:t xml:space="preserve">החברה </w:t>
      </w:r>
      <w:bookmarkStart w:id="38398" w:name="_ETM_Q82_443580"/>
      <w:bookmarkEnd w:id="38398"/>
      <w:r>
        <w:rPr>
          <w:rtl/>
        </w:rPr>
        <w:t>למתנ"סים</w:t>
      </w:r>
      <w:r>
        <w:rPr>
          <w:rFonts w:hint="cs"/>
          <w:rtl/>
        </w:rPr>
        <w:t>.</w:t>
      </w:r>
      <w:bookmarkStart w:id="38399" w:name="_ETM_Q82_446000"/>
      <w:bookmarkStart w:id="38400" w:name="_ETM_Q82_447380"/>
      <w:bookmarkEnd w:id="38399"/>
      <w:bookmarkEnd w:id="38400"/>
      <w:r>
        <w:rPr>
          <w:rFonts w:hint="cs"/>
          <w:rtl/>
        </w:rPr>
        <w:t xml:space="preserve"> </w:t>
      </w:r>
      <w:r>
        <w:rPr>
          <w:rtl/>
        </w:rPr>
        <w:t xml:space="preserve">הנשיא </w:t>
      </w:r>
      <w:bookmarkStart w:id="38401" w:name="_ETM_Q82_447830"/>
      <w:bookmarkEnd w:id="38401"/>
      <w:r>
        <w:rPr>
          <w:rtl/>
        </w:rPr>
        <w:t xml:space="preserve">החמישי </w:t>
      </w:r>
      <w:bookmarkStart w:id="38402" w:name="_ETM_Q82_448839"/>
      <w:bookmarkEnd w:id="38402"/>
      <w:r>
        <w:rPr>
          <w:rtl/>
        </w:rPr>
        <w:t>נבון</w:t>
      </w:r>
      <w:r>
        <w:rPr>
          <w:rFonts w:hint="cs"/>
          <w:rtl/>
        </w:rPr>
        <w:t>,</w:t>
      </w:r>
      <w:r>
        <w:rPr>
          <w:rtl/>
        </w:rPr>
        <w:t xml:space="preserve"> </w:t>
      </w:r>
      <w:bookmarkStart w:id="38403" w:name="_ETM_Q82_449980"/>
      <w:bookmarkEnd w:id="38403"/>
      <w:r>
        <w:rPr>
          <w:rtl/>
        </w:rPr>
        <w:t xml:space="preserve">סופר </w:t>
      </w:r>
      <w:bookmarkStart w:id="38404" w:name="_ETM_Q82_450550"/>
      <w:bookmarkEnd w:id="38404"/>
      <w:r>
        <w:rPr>
          <w:rtl/>
        </w:rPr>
        <w:t>ומחזאי</w:t>
      </w:r>
      <w:r>
        <w:rPr>
          <w:rFonts w:hint="cs"/>
          <w:rtl/>
        </w:rPr>
        <w:t>,</w:t>
      </w:r>
      <w:r>
        <w:rPr>
          <w:rtl/>
        </w:rPr>
        <w:t xml:space="preserve"> </w:t>
      </w:r>
      <w:bookmarkStart w:id="38405" w:name="_ETM_Q82_452860"/>
      <w:bookmarkEnd w:id="38405"/>
      <w:r>
        <w:rPr>
          <w:rtl/>
        </w:rPr>
        <w:t xml:space="preserve">כתב </w:t>
      </w:r>
      <w:bookmarkStart w:id="38406" w:name="_ETM_Q82_453309"/>
      <w:bookmarkEnd w:id="38406"/>
      <w:r>
        <w:rPr>
          <w:rtl/>
        </w:rPr>
        <w:t xml:space="preserve">ספרים </w:t>
      </w:r>
      <w:bookmarkStart w:id="38407" w:name="_ETM_Q82_453759"/>
      <w:bookmarkEnd w:id="38407"/>
      <w:r>
        <w:rPr>
          <w:rtl/>
        </w:rPr>
        <w:t>רבים</w:t>
      </w:r>
      <w:r>
        <w:rPr>
          <w:rFonts w:hint="cs"/>
          <w:rtl/>
        </w:rPr>
        <w:t>,</w:t>
      </w:r>
      <w:r>
        <w:rPr>
          <w:rtl/>
        </w:rPr>
        <w:t xml:space="preserve"> </w:t>
      </w:r>
      <w:bookmarkStart w:id="38408" w:name="_ETM_Q82_455950"/>
      <w:bookmarkEnd w:id="38408"/>
      <w:r>
        <w:rPr>
          <w:rtl/>
        </w:rPr>
        <w:t xml:space="preserve">חיבר </w:t>
      </w:r>
      <w:bookmarkStart w:id="38409" w:name="_ETM_Q82_456490"/>
      <w:bookmarkEnd w:id="38409"/>
      <w:r>
        <w:rPr>
          <w:rtl/>
        </w:rPr>
        <w:t xml:space="preserve">את </w:t>
      </w:r>
      <w:bookmarkStart w:id="38410" w:name="_ETM_Q82_456610"/>
      <w:bookmarkEnd w:id="38410"/>
      <w:r>
        <w:rPr>
          <w:rtl/>
        </w:rPr>
        <w:t xml:space="preserve">הקונצרט </w:t>
      </w:r>
      <w:bookmarkStart w:id="38411" w:name="_ETM_Q82_457480"/>
      <w:bookmarkEnd w:id="38411"/>
      <w:r>
        <w:rPr>
          <w:rFonts w:hint="cs"/>
          <w:rtl/>
        </w:rPr>
        <w:t>"</w:t>
      </w:r>
      <w:r>
        <w:rPr>
          <w:rtl/>
        </w:rPr>
        <w:t>רומ</w:t>
      </w:r>
      <w:r>
        <w:rPr>
          <w:rFonts w:hint="cs"/>
          <w:rtl/>
        </w:rPr>
        <w:t xml:space="preserve">נסרו </w:t>
      </w:r>
      <w:bookmarkStart w:id="38412" w:name="_ETM_Q82_456000"/>
      <w:bookmarkEnd w:id="38412"/>
      <w:r>
        <w:rPr>
          <w:rFonts w:hint="cs"/>
          <w:rtl/>
        </w:rPr>
        <w:t>ספרדי",</w:t>
      </w:r>
      <w:r>
        <w:rPr>
          <w:rtl/>
        </w:rPr>
        <w:t xml:space="preserve"> </w:t>
      </w:r>
      <w:bookmarkStart w:id="38413" w:name="_ETM_Q82_457900"/>
      <w:bookmarkStart w:id="38414" w:name="_ETM_Q82_458260"/>
      <w:bookmarkStart w:id="38415" w:name="_ETM_Q82_458740"/>
      <w:bookmarkStart w:id="38416" w:name="_ETM_Q82_459130"/>
      <w:bookmarkStart w:id="38417" w:name="_ETM_Q82_459580"/>
      <w:bookmarkStart w:id="38418" w:name="_ETM_Q82_461060"/>
      <w:bookmarkEnd w:id="38413"/>
      <w:bookmarkEnd w:id="38414"/>
      <w:bookmarkEnd w:id="38415"/>
      <w:bookmarkEnd w:id="38416"/>
      <w:bookmarkEnd w:id="38417"/>
      <w:bookmarkEnd w:id="38418"/>
      <w:r>
        <w:rPr>
          <w:rtl/>
        </w:rPr>
        <w:t xml:space="preserve">וכתב </w:t>
      </w:r>
      <w:bookmarkStart w:id="38419" w:name="_ETM_Q82_462020"/>
      <w:bookmarkEnd w:id="38419"/>
      <w:r>
        <w:rPr>
          <w:rtl/>
        </w:rPr>
        <w:t xml:space="preserve">את </w:t>
      </w:r>
      <w:bookmarkStart w:id="38420" w:name="_ETM_Q82_462290"/>
      <w:bookmarkEnd w:id="38420"/>
      <w:r>
        <w:rPr>
          <w:rtl/>
        </w:rPr>
        <w:t>ה</w:t>
      </w:r>
      <w:r>
        <w:rPr>
          <w:rFonts w:hint="cs"/>
          <w:rtl/>
        </w:rPr>
        <w:t xml:space="preserve">מחזמר הבאמת-מפואר, </w:t>
      </w:r>
      <w:bookmarkStart w:id="38421" w:name="_ETM_Q82_463190"/>
      <w:bookmarkStart w:id="38422" w:name="_ETM_Q82_464000"/>
      <w:bookmarkStart w:id="38423" w:name="_ETM_Q82_464180"/>
      <w:bookmarkStart w:id="38424" w:name="_ETM_Q82_464750"/>
      <w:bookmarkStart w:id="38425" w:name="_ETM_Q82_466100"/>
      <w:bookmarkEnd w:id="38421"/>
      <w:bookmarkEnd w:id="38422"/>
      <w:bookmarkEnd w:id="38423"/>
      <w:bookmarkEnd w:id="38424"/>
      <w:bookmarkEnd w:id="38425"/>
      <w:r>
        <w:rPr>
          <w:rtl/>
        </w:rPr>
        <w:t xml:space="preserve">שמגיע </w:t>
      </w:r>
      <w:bookmarkStart w:id="38426" w:name="_ETM_Q82_466760"/>
      <w:bookmarkEnd w:id="38426"/>
      <w:r>
        <w:rPr>
          <w:rtl/>
        </w:rPr>
        <w:t>ל</w:t>
      </w:r>
      <w:bookmarkStart w:id="38427" w:name="_ETM_Q82_466910"/>
      <w:bookmarkEnd w:id="38427"/>
      <w:r>
        <w:rPr>
          <w:rtl/>
        </w:rPr>
        <w:t>ב</w:t>
      </w:r>
      <w:r>
        <w:rPr>
          <w:rFonts w:hint="cs"/>
          <w:rtl/>
        </w:rPr>
        <w:t>י</w:t>
      </w:r>
      <w:r>
        <w:rPr>
          <w:rtl/>
        </w:rPr>
        <w:t>מות</w:t>
      </w:r>
      <w:r>
        <w:rPr>
          <w:rFonts w:hint="cs"/>
          <w:rtl/>
        </w:rPr>
        <w:t>י</w:t>
      </w:r>
      <w:r>
        <w:rPr>
          <w:rtl/>
        </w:rPr>
        <w:t xml:space="preserve">נו </w:t>
      </w:r>
      <w:bookmarkStart w:id="38428" w:name="_ETM_Q82_468169"/>
      <w:bookmarkEnd w:id="38428"/>
      <w:r>
        <w:rPr>
          <w:rtl/>
        </w:rPr>
        <w:t xml:space="preserve">פעם </w:t>
      </w:r>
      <w:bookmarkStart w:id="38429" w:name="_ETM_Q82_468589"/>
      <w:bookmarkEnd w:id="38429"/>
      <w:r>
        <w:rPr>
          <w:rtl/>
        </w:rPr>
        <w:t xml:space="preserve">אחר </w:t>
      </w:r>
      <w:bookmarkStart w:id="38430" w:name="_ETM_Q82_468979"/>
      <w:bookmarkEnd w:id="38430"/>
      <w:r>
        <w:rPr>
          <w:rtl/>
        </w:rPr>
        <w:t>פעם</w:t>
      </w:r>
      <w:r>
        <w:rPr>
          <w:rFonts w:hint="cs"/>
          <w:rtl/>
        </w:rPr>
        <w:t>,</w:t>
      </w:r>
      <w:r>
        <w:rPr>
          <w:rtl/>
        </w:rPr>
        <w:t xml:space="preserve"> </w:t>
      </w:r>
      <w:bookmarkStart w:id="38431" w:name="_ETM_Q82_469759"/>
      <w:bookmarkEnd w:id="38431"/>
      <w:r>
        <w:rPr>
          <w:rFonts w:hint="cs"/>
          <w:rtl/>
        </w:rPr>
        <w:t>"</w:t>
      </w:r>
      <w:r>
        <w:rPr>
          <w:rtl/>
        </w:rPr>
        <w:t xml:space="preserve">בוסתן </w:t>
      </w:r>
      <w:bookmarkStart w:id="38432" w:name="_ETM_Q82_471089"/>
      <w:bookmarkEnd w:id="38432"/>
      <w:r>
        <w:rPr>
          <w:rFonts w:hint="cs"/>
          <w:rtl/>
        </w:rPr>
        <w:t>ספרדי".</w:t>
      </w:r>
    </w:p>
    <w:p w:rsidR="00304FBD" w:rsidRDefault="00304FBD" w:rsidP="00E60D06">
      <w:pPr>
        <w:rPr>
          <w:rtl/>
        </w:rPr>
      </w:pPr>
    </w:p>
    <w:p w:rsidR="00304FBD" w:rsidRDefault="00304FBD" w:rsidP="00E60D06">
      <w:pPr>
        <w:rPr>
          <w:rtl/>
        </w:rPr>
      </w:pPr>
      <w:bookmarkStart w:id="38433" w:name="_ETM_Q82_475000"/>
      <w:bookmarkEnd w:id="38433"/>
      <w:r>
        <w:rPr>
          <w:rFonts w:hint="cs"/>
          <w:rtl/>
        </w:rPr>
        <w:t xml:space="preserve">ואתם, הצד הזה, פעם </w:t>
      </w:r>
      <w:bookmarkStart w:id="38434" w:name="_ETM_Q82_473220"/>
      <w:bookmarkStart w:id="38435" w:name="_ETM_Q82_474180"/>
      <w:bookmarkStart w:id="38436" w:name="_ETM_Q82_474630"/>
      <w:bookmarkStart w:id="38437" w:name="_ETM_Q82_476210"/>
      <w:bookmarkStart w:id="38438" w:name="_ETM_Q82_476839"/>
      <w:bookmarkEnd w:id="38434"/>
      <w:bookmarkEnd w:id="38435"/>
      <w:bookmarkEnd w:id="38436"/>
      <w:bookmarkEnd w:id="38437"/>
      <w:bookmarkEnd w:id="38438"/>
      <w:r>
        <w:rPr>
          <w:rFonts w:hint="cs"/>
          <w:rtl/>
        </w:rPr>
        <w:t>א</w:t>
      </w:r>
      <w:r>
        <w:rPr>
          <w:rtl/>
        </w:rPr>
        <w:t xml:space="preserve">חר </w:t>
      </w:r>
      <w:bookmarkStart w:id="38439" w:name="_ETM_Q82_477589"/>
      <w:bookmarkEnd w:id="38439"/>
      <w:r>
        <w:rPr>
          <w:rtl/>
        </w:rPr>
        <w:t xml:space="preserve">פעם </w:t>
      </w:r>
      <w:bookmarkStart w:id="38440" w:name="_ETM_Q82_479389"/>
      <w:bookmarkEnd w:id="38440"/>
      <w:r>
        <w:rPr>
          <w:rtl/>
        </w:rPr>
        <w:t xml:space="preserve">מכשילים </w:t>
      </w:r>
      <w:bookmarkStart w:id="38441" w:name="_ETM_Q82_480440"/>
      <w:bookmarkEnd w:id="38441"/>
      <w:r>
        <w:rPr>
          <w:rtl/>
        </w:rPr>
        <w:t xml:space="preserve">את </w:t>
      </w:r>
      <w:bookmarkStart w:id="38442" w:name="_ETM_Q82_480680"/>
      <w:bookmarkEnd w:id="38442"/>
      <w:r>
        <w:rPr>
          <w:rtl/>
        </w:rPr>
        <w:t xml:space="preserve">החוק </w:t>
      </w:r>
      <w:bookmarkStart w:id="38443" w:name="_ETM_Q82_482060"/>
      <w:bookmarkEnd w:id="38443"/>
      <w:r>
        <w:rPr>
          <w:rtl/>
        </w:rPr>
        <w:t>ל</w:t>
      </w:r>
      <w:r>
        <w:rPr>
          <w:rFonts w:hint="cs"/>
          <w:rtl/>
        </w:rPr>
        <w:t xml:space="preserve">הנצחת זכרו של </w:t>
      </w:r>
      <w:bookmarkStart w:id="38444" w:name="_ETM_Q82_487000"/>
      <w:bookmarkEnd w:id="38444"/>
      <w:r>
        <w:rPr>
          <w:rFonts w:hint="cs"/>
          <w:rtl/>
        </w:rPr>
        <w:t xml:space="preserve">הנשיא החמישי יצחק נבון. </w:t>
      </w:r>
      <w:bookmarkStart w:id="38445" w:name="_ETM_Q82_492000"/>
      <w:bookmarkEnd w:id="38445"/>
      <w:r>
        <w:rPr>
          <w:rFonts w:hint="cs"/>
          <w:rtl/>
        </w:rPr>
        <w:t xml:space="preserve">לא, עד 1996 לא בחרתי בו, </w:t>
      </w:r>
      <w:bookmarkStart w:id="38446" w:name="_ETM_Q82_497000"/>
      <w:bookmarkEnd w:id="38446"/>
      <w:r>
        <w:rPr>
          <w:rFonts w:hint="cs"/>
          <w:rtl/>
        </w:rPr>
        <w:t xml:space="preserve">בחרתי ליכוד, אני מודה. </w:t>
      </w:r>
      <w:bookmarkStart w:id="38447" w:name="_ETM_Q82_480000"/>
      <w:bookmarkStart w:id="38448" w:name="_ETM_Q82_480900"/>
      <w:bookmarkStart w:id="38449" w:name="_ETM_Q82_481140"/>
      <w:bookmarkStart w:id="38450" w:name="_ETM_Q82_482500"/>
      <w:bookmarkStart w:id="38451" w:name="_ETM_Q82_483429"/>
      <w:bookmarkStart w:id="38452" w:name="_ETM_Q82_484839"/>
      <w:bookmarkStart w:id="38453" w:name="_ETM_Q82_485140"/>
      <w:bookmarkStart w:id="38454" w:name="_ETM_Q82_485649"/>
      <w:bookmarkStart w:id="38455" w:name="_ETM_Q82_486359"/>
      <w:bookmarkStart w:id="38456" w:name="_ETM_Q82_487370"/>
      <w:bookmarkStart w:id="38457" w:name="_ETM_Q82_488640"/>
      <w:bookmarkStart w:id="38458" w:name="_ETM_Q82_490920"/>
      <w:bookmarkStart w:id="38459" w:name="_ETM_Q82_493180"/>
      <w:bookmarkStart w:id="38460" w:name="_ETM_Q82_493450"/>
      <w:bookmarkStart w:id="38461" w:name="_ETM_Q82_493870"/>
      <w:bookmarkStart w:id="38462" w:name="_ETM_Q82_494020"/>
      <w:bookmarkStart w:id="38463" w:name="_ETM_Q82_494680"/>
      <w:bookmarkStart w:id="38464" w:name="_ETM_Q82_494770"/>
      <w:bookmarkStart w:id="38465" w:name="_ETM_Q82_495279"/>
      <w:bookmarkStart w:id="38466" w:name="_ETM_Q82_496170"/>
      <w:bookmarkStart w:id="38467" w:name="_ETM_Q82_496710"/>
      <w:bookmarkStart w:id="38468" w:name="_ETM_Q82_497160"/>
      <w:bookmarkStart w:id="38469" w:name="_ETM_Q82_497339"/>
      <w:bookmarkStart w:id="38470" w:name="_ETM_Q82_499740"/>
      <w:bookmarkEnd w:id="38447"/>
      <w:bookmarkEnd w:id="38448"/>
      <w:bookmarkEnd w:id="38449"/>
      <w:bookmarkEnd w:id="38450"/>
      <w:bookmarkEnd w:id="38451"/>
      <w:bookmarkEnd w:id="38452"/>
      <w:bookmarkEnd w:id="38453"/>
      <w:bookmarkEnd w:id="38454"/>
      <w:bookmarkEnd w:id="38455"/>
      <w:bookmarkEnd w:id="38456"/>
      <w:bookmarkEnd w:id="38457"/>
      <w:bookmarkEnd w:id="38458"/>
      <w:bookmarkEnd w:id="38459"/>
      <w:bookmarkEnd w:id="38460"/>
      <w:bookmarkEnd w:id="38461"/>
      <w:bookmarkEnd w:id="38462"/>
      <w:bookmarkEnd w:id="38463"/>
      <w:bookmarkEnd w:id="38464"/>
      <w:bookmarkEnd w:id="38465"/>
      <w:bookmarkEnd w:id="38466"/>
      <w:bookmarkEnd w:id="38467"/>
      <w:bookmarkEnd w:id="38468"/>
      <w:bookmarkEnd w:id="38469"/>
      <w:bookmarkEnd w:id="38470"/>
      <w:r>
        <w:rPr>
          <w:rtl/>
        </w:rPr>
        <w:t xml:space="preserve">אחרי </w:t>
      </w:r>
      <w:bookmarkStart w:id="38471" w:name="_ETM_Q82_500070"/>
      <w:bookmarkEnd w:id="38471"/>
      <w:r>
        <w:rPr>
          <w:rtl/>
        </w:rPr>
        <w:t xml:space="preserve">שהייתי </w:t>
      </w:r>
      <w:bookmarkStart w:id="38472" w:name="_ETM_Q82_500460"/>
      <w:bookmarkEnd w:id="38472"/>
      <w:r>
        <w:rPr>
          <w:rtl/>
        </w:rPr>
        <w:t xml:space="preserve">מפקד </w:t>
      </w:r>
      <w:bookmarkStart w:id="38473" w:name="_ETM_Q82_500880"/>
      <w:bookmarkEnd w:id="38473"/>
      <w:r>
        <w:rPr>
          <w:rtl/>
        </w:rPr>
        <w:t xml:space="preserve">האירוע </w:t>
      </w:r>
      <w:bookmarkStart w:id="38474" w:name="_ETM_Q82_501330"/>
      <w:bookmarkEnd w:id="38474"/>
      <w:r>
        <w:rPr>
          <w:rtl/>
        </w:rPr>
        <w:t xml:space="preserve">בכיכר </w:t>
      </w:r>
      <w:bookmarkStart w:id="38475" w:name="_ETM_Q82_501810"/>
      <w:bookmarkEnd w:id="38475"/>
      <w:r>
        <w:rPr>
          <w:rtl/>
        </w:rPr>
        <w:t>ציון</w:t>
      </w:r>
      <w:r>
        <w:rPr>
          <w:rFonts w:hint="cs"/>
          <w:rtl/>
        </w:rPr>
        <w:t>,</w:t>
      </w:r>
      <w:r>
        <w:rPr>
          <w:rtl/>
        </w:rPr>
        <w:t xml:space="preserve"> </w:t>
      </w:r>
      <w:bookmarkStart w:id="38476" w:name="_ETM_Q82_502259"/>
      <w:bookmarkEnd w:id="38476"/>
      <w:r>
        <w:rPr>
          <w:rtl/>
        </w:rPr>
        <w:t xml:space="preserve">שיניתי </w:t>
      </w:r>
      <w:bookmarkStart w:id="38477" w:name="_ETM_Q82_502740"/>
      <w:bookmarkEnd w:id="38477"/>
      <w:r>
        <w:rPr>
          <w:rtl/>
        </w:rPr>
        <w:t xml:space="preserve">את </w:t>
      </w:r>
      <w:bookmarkStart w:id="38478" w:name="_ETM_Q82_502800"/>
      <w:bookmarkEnd w:id="38478"/>
      <w:r>
        <w:rPr>
          <w:rtl/>
        </w:rPr>
        <w:t xml:space="preserve">תפיסת </w:t>
      </w:r>
      <w:bookmarkStart w:id="38479" w:name="_ETM_Q82_503279"/>
      <w:bookmarkEnd w:id="38479"/>
      <w:r>
        <w:rPr>
          <w:rtl/>
        </w:rPr>
        <w:t xml:space="preserve">עולמי </w:t>
      </w:r>
      <w:bookmarkStart w:id="38480" w:name="_ETM_Q82_504589"/>
      <w:bookmarkEnd w:id="38480"/>
      <w:r>
        <w:rPr>
          <w:rtl/>
        </w:rPr>
        <w:t xml:space="preserve">כאשר </w:t>
      </w:r>
      <w:bookmarkStart w:id="38481" w:name="_ETM_Q82_505099"/>
      <w:bookmarkEnd w:id="38481"/>
      <w:r>
        <w:rPr>
          <w:rtl/>
        </w:rPr>
        <w:t>קר</w:t>
      </w:r>
      <w:r>
        <w:rPr>
          <w:rFonts w:hint="cs"/>
          <w:rtl/>
        </w:rPr>
        <w:t xml:space="preserve">או "רבין רוצח", "בדם ואש את </w:t>
      </w:r>
      <w:bookmarkStart w:id="38482" w:name="_ETM_Q82_508000"/>
      <w:bookmarkEnd w:id="38482"/>
      <w:r>
        <w:rPr>
          <w:rFonts w:hint="cs"/>
          <w:rtl/>
        </w:rPr>
        <w:t xml:space="preserve">רבין נגרש". באתי הביתה, </w:t>
      </w:r>
      <w:bookmarkStart w:id="38483" w:name="_ETM_Q82_505640"/>
      <w:bookmarkStart w:id="38484" w:name="_ETM_Q82_505820"/>
      <w:bookmarkStart w:id="38485" w:name="_ETM_Q82_506390"/>
      <w:bookmarkStart w:id="38486" w:name="_ETM_Q82_506749"/>
      <w:bookmarkStart w:id="38487" w:name="_ETM_Q82_507079"/>
      <w:bookmarkStart w:id="38488" w:name="_ETM_Q82_507230"/>
      <w:bookmarkStart w:id="38489" w:name="_ETM_Q82_507589"/>
      <w:bookmarkStart w:id="38490" w:name="_ETM_Q82_508550"/>
      <w:bookmarkStart w:id="38491" w:name="_ETM_Q82_508939"/>
      <w:bookmarkStart w:id="38492" w:name="_ETM_Q82_509359"/>
      <w:bookmarkEnd w:id="38483"/>
      <w:bookmarkEnd w:id="38484"/>
      <w:bookmarkEnd w:id="38485"/>
      <w:bookmarkEnd w:id="38486"/>
      <w:bookmarkEnd w:id="38487"/>
      <w:bookmarkEnd w:id="38488"/>
      <w:bookmarkEnd w:id="38489"/>
      <w:bookmarkEnd w:id="38490"/>
      <w:bookmarkEnd w:id="38491"/>
      <w:bookmarkEnd w:id="38492"/>
      <w:r>
        <w:rPr>
          <w:rtl/>
        </w:rPr>
        <w:t xml:space="preserve">דפקתי </w:t>
      </w:r>
      <w:bookmarkStart w:id="38493" w:name="_ETM_Q82_509809"/>
      <w:bookmarkEnd w:id="38493"/>
      <w:r>
        <w:rPr>
          <w:rtl/>
        </w:rPr>
        <w:t xml:space="preserve">על </w:t>
      </w:r>
      <w:bookmarkStart w:id="38494" w:name="_ETM_Q82_509899"/>
      <w:bookmarkEnd w:id="38494"/>
      <w:r>
        <w:rPr>
          <w:rtl/>
        </w:rPr>
        <w:t xml:space="preserve">השולחן </w:t>
      </w:r>
      <w:bookmarkStart w:id="38495" w:name="_ETM_Q82_510410"/>
      <w:bookmarkEnd w:id="38495"/>
      <w:r>
        <w:rPr>
          <w:rtl/>
        </w:rPr>
        <w:t>ואמרתי</w:t>
      </w:r>
      <w:r>
        <w:rPr>
          <w:rFonts w:hint="cs"/>
          <w:rtl/>
        </w:rPr>
        <w:t>:</w:t>
      </w:r>
      <w:r>
        <w:rPr>
          <w:rtl/>
        </w:rPr>
        <w:t xml:space="preserve"> </w:t>
      </w:r>
      <w:bookmarkStart w:id="38496" w:name="_ETM_Q82_510980"/>
      <w:bookmarkEnd w:id="38496"/>
      <w:r>
        <w:rPr>
          <w:rtl/>
        </w:rPr>
        <w:t>ל</w:t>
      </w:r>
      <w:r>
        <w:rPr>
          <w:rFonts w:hint="cs"/>
          <w:rtl/>
        </w:rPr>
        <w:t>א</w:t>
      </w:r>
      <w:r>
        <w:rPr>
          <w:rtl/>
        </w:rPr>
        <w:t xml:space="preserve"> </w:t>
      </w:r>
      <w:bookmarkStart w:id="38497" w:name="_ETM_Q82_511070"/>
      <w:bookmarkEnd w:id="38497"/>
      <w:r>
        <w:rPr>
          <w:rtl/>
        </w:rPr>
        <w:t xml:space="preserve">מצביע </w:t>
      </w:r>
      <w:bookmarkStart w:id="38498" w:name="_ETM_Q82_511519"/>
      <w:bookmarkEnd w:id="38498"/>
      <w:r>
        <w:rPr>
          <w:rtl/>
        </w:rPr>
        <w:t xml:space="preserve">ליכוד </w:t>
      </w:r>
      <w:bookmarkStart w:id="38499" w:name="_ETM_Q82_511910"/>
      <w:bookmarkEnd w:id="38499"/>
      <w:r>
        <w:rPr>
          <w:rtl/>
        </w:rPr>
        <w:t xml:space="preserve">יותר </w:t>
      </w:r>
      <w:bookmarkStart w:id="38500" w:name="_ETM_Q82_512180"/>
      <w:bookmarkEnd w:id="38500"/>
      <w:r>
        <w:rPr>
          <w:rtl/>
        </w:rPr>
        <w:t xml:space="preserve">בחיים </w:t>
      </w:r>
      <w:bookmarkStart w:id="38501" w:name="_ETM_Q82_512600"/>
      <w:bookmarkEnd w:id="38501"/>
      <w:r>
        <w:rPr>
          <w:rtl/>
        </w:rPr>
        <w:t>שלי</w:t>
      </w:r>
      <w:r>
        <w:rPr>
          <w:rFonts w:hint="cs"/>
          <w:rtl/>
        </w:rPr>
        <w:t>.</w:t>
      </w:r>
      <w:r>
        <w:rPr>
          <w:rtl/>
        </w:rPr>
        <w:t xml:space="preserve"> </w:t>
      </w:r>
      <w:bookmarkStart w:id="38502" w:name="_ETM_Q82_514630"/>
      <w:bookmarkEnd w:id="38502"/>
      <w:r>
        <w:rPr>
          <w:rtl/>
        </w:rPr>
        <w:t xml:space="preserve">זה </w:t>
      </w:r>
      <w:bookmarkStart w:id="38503" w:name="_ETM_Q82_514870"/>
      <w:bookmarkStart w:id="38504" w:name="_ETM_Q82_514960"/>
      <w:bookmarkEnd w:id="38503"/>
      <w:bookmarkEnd w:id="38504"/>
      <w:r>
        <w:rPr>
          <w:rtl/>
        </w:rPr>
        <w:t xml:space="preserve">מה </w:t>
      </w:r>
      <w:bookmarkStart w:id="38505" w:name="_ETM_Q82_515079"/>
      <w:bookmarkEnd w:id="38505"/>
      <w:r>
        <w:rPr>
          <w:rtl/>
        </w:rPr>
        <w:t xml:space="preserve">שקרה </w:t>
      </w:r>
      <w:bookmarkStart w:id="38506" w:name="_ETM_Q82_515589"/>
      <w:bookmarkEnd w:id="38506"/>
      <w:r>
        <w:rPr>
          <w:rtl/>
        </w:rPr>
        <w:t>לי</w:t>
      </w:r>
      <w:r>
        <w:rPr>
          <w:rFonts w:hint="cs"/>
          <w:rtl/>
        </w:rPr>
        <w:t>.</w:t>
      </w:r>
      <w:bookmarkStart w:id="38507" w:name="_ETM_Q82_521000"/>
      <w:bookmarkStart w:id="38508" w:name="_ETM_Q82_518719"/>
      <w:bookmarkEnd w:id="38507"/>
      <w:bookmarkEnd w:id="38508"/>
      <w:r>
        <w:rPr>
          <w:rFonts w:hint="cs"/>
          <w:rtl/>
        </w:rPr>
        <w:t xml:space="preserve"> </w:t>
      </w:r>
      <w:r>
        <w:rPr>
          <w:rtl/>
        </w:rPr>
        <w:t xml:space="preserve">אבל </w:t>
      </w:r>
      <w:bookmarkStart w:id="38509" w:name="_ETM_Q82_519199"/>
      <w:bookmarkStart w:id="38510" w:name="_ETM_Q82_519350"/>
      <w:bookmarkEnd w:id="38509"/>
      <w:bookmarkEnd w:id="38510"/>
      <w:r>
        <w:rPr>
          <w:rtl/>
        </w:rPr>
        <w:t xml:space="preserve">הנשיא </w:t>
      </w:r>
      <w:bookmarkStart w:id="38511" w:name="_ETM_Q82_519800"/>
      <w:bookmarkEnd w:id="38511"/>
      <w:r>
        <w:rPr>
          <w:rFonts w:hint="cs"/>
          <w:rtl/>
        </w:rPr>
        <w:t xml:space="preserve">נבון, אותו </w:t>
      </w:r>
      <w:bookmarkStart w:id="38512" w:name="_ETM_Q82_522559"/>
      <w:bookmarkStart w:id="38513" w:name="_ETM_Q82_523010"/>
      <w:bookmarkEnd w:id="38512"/>
      <w:bookmarkEnd w:id="38513"/>
      <w:r>
        <w:rPr>
          <w:rtl/>
        </w:rPr>
        <w:t xml:space="preserve">אתם </w:t>
      </w:r>
      <w:bookmarkStart w:id="38514" w:name="_ETM_Q82_523339"/>
      <w:bookmarkEnd w:id="38514"/>
      <w:r>
        <w:rPr>
          <w:rtl/>
        </w:rPr>
        <w:t>מתייגים</w:t>
      </w:r>
      <w:r>
        <w:rPr>
          <w:rFonts w:hint="cs"/>
          <w:rtl/>
        </w:rPr>
        <w:t>?</w:t>
      </w:r>
      <w:r>
        <w:rPr>
          <w:rtl/>
        </w:rPr>
        <w:t xml:space="preserve"> </w:t>
      </w:r>
      <w:bookmarkStart w:id="38515" w:name="_ETM_Q82_525630"/>
      <w:bookmarkEnd w:id="38515"/>
      <w:r>
        <w:rPr>
          <w:rtl/>
        </w:rPr>
        <w:t xml:space="preserve">אין </w:t>
      </w:r>
      <w:bookmarkStart w:id="38516" w:name="_ETM_Q82_525870"/>
      <w:bookmarkEnd w:id="38516"/>
      <w:r>
        <w:rPr>
          <w:rtl/>
        </w:rPr>
        <w:t xml:space="preserve">לכם </w:t>
      </w:r>
      <w:bookmarkStart w:id="38517" w:name="_ETM_Q82_526290"/>
      <w:bookmarkEnd w:id="38517"/>
      <w:r>
        <w:rPr>
          <w:rtl/>
        </w:rPr>
        <w:t>בושה</w:t>
      </w:r>
      <w:r>
        <w:rPr>
          <w:rFonts w:hint="cs"/>
          <w:rtl/>
        </w:rPr>
        <w:t>?</w:t>
      </w:r>
      <w:r>
        <w:rPr>
          <w:rtl/>
        </w:rPr>
        <w:t xml:space="preserve"> </w:t>
      </w:r>
      <w:bookmarkStart w:id="38518" w:name="_ETM_Q82_529070"/>
      <w:bookmarkEnd w:id="38518"/>
      <w:r>
        <w:rPr>
          <w:rtl/>
        </w:rPr>
        <w:t xml:space="preserve">אתם </w:t>
      </w:r>
      <w:bookmarkStart w:id="38519" w:name="_ETM_Q82_529430"/>
      <w:bookmarkEnd w:id="38519"/>
      <w:r>
        <w:rPr>
          <w:rtl/>
        </w:rPr>
        <w:t xml:space="preserve">מסתכלים </w:t>
      </w:r>
      <w:bookmarkStart w:id="38520" w:name="_ETM_Q82_530210"/>
      <w:bookmarkEnd w:id="38520"/>
      <w:r>
        <w:rPr>
          <w:rtl/>
        </w:rPr>
        <w:t>בראי</w:t>
      </w:r>
      <w:r>
        <w:rPr>
          <w:rFonts w:hint="cs"/>
          <w:rtl/>
        </w:rPr>
        <w:t>?</w:t>
      </w:r>
      <w:r>
        <w:rPr>
          <w:rtl/>
        </w:rPr>
        <w:t xml:space="preserve"> </w:t>
      </w:r>
      <w:bookmarkStart w:id="38521" w:name="_ETM_Q82_531990"/>
      <w:bookmarkEnd w:id="38521"/>
      <w:r>
        <w:rPr>
          <w:rtl/>
        </w:rPr>
        <w:t xml:space="preserve">כל </w:t>
      </w:r>
      <w:bookmarkStart w:id="38522" w:name="_ETM_Q82_532260"/>
      <w:bookmarkEnd w:id="38522"/>
      <w:r>
        <w:rPr>
          <w:rtl/>
        </w:rPr>
        <w:t xml:space="preserve">מי </w:t>
      </w:r>
      <w:bookmarkStart w:id="38523" w:name="_ETM_Q82_532440"/>
      <w:bookmarkEnd w:id="38523"/>
      <w:r>
        <w:rPr>
          <w:rtl/>
        </w:rPr>
        <w:t xml:space="preserve">שהצביע </w:t>
      </w:r>
      <w:bookmarkStart w:id="38524" w:name="_ETM_Q82_533250"/>
      <w:bookmarkEnd w:id="38524"/>
      <w:r>
        <w:rPr>
          <w:rtl/>
        </w:rPr>
        <w:t xml:space="preserve">פעם </w:t>
      </w:r>
      <w:bookmarkStart w:id="38525" w:name="_ETM_Q82_533640"/>
      <w:bookmarkEnd w:id="38525"/>
      <w:r>
        <w:rPr>
          <w:rtl/>
        </w:rPr>
        <w:t xml:space="preserve">אחר </w:t>
      </w:r>
      <w:bookmarkStart w:id="38526" w:name="_ETM_Q82_534029"/>
      <w:bookmarkEnd w:id="38526"/>
      <w:r>
        <w:rPr>
          <w:rtl/>
        </w:rPr>
        <w:t xml:space="preserve">פעם </w:t>
      </w:r>
      <w:bookmarkStart w:id="38527" w:name="_ETM_Q82_534690"/>
      <w:bookmarkEnd w:id="38527"/>
      <w:r>
        <w:rPr>
          <w:rtl/>
        </w:rPr>
        <w:t xml:space="preserve">נגד </w:t>
      </w:r>
      <w:bookmarkStart w:id="38528" w:name="_ETM_Q82_535200"/>
      <w:bookmarkEnd w:id="38528"/>
      <w:r>
        <w:rPr>
          <w:rtl/>
        </w:rPr>
        <w:t xml:space="preserve">הצעת </w:t>
      </w:r>
      <w:bookmarkStart w:id="38529" w:name="_ETM_Q82_535680"/>
      <w:bookmarkEnd w:id="38529"/>
      <w:r>
        <w:rPr>
          <w:rtl/>
        </w:rPr>
        <w:t xml:space="preserve">החוק </w:t>
      </w:r>
      <w:bookmarkStart w:id="38530" w:name="_ETM_Q82_537060"/>
      <w:bookmarkEnd w:id="38530"/>
      <w:r>
        <w:rPr>
          <w:rtl/>
        </w:rPr>
        <w:t xml:space="preserve">להנצחת </w:t>
      </w:r>
      <w:bookmarkStart w:id="38531" w:name="_ETM_Q82_538080"/>
      <w:bookmarkEnd w:id="38531"/>
      <w:r>
        <w:rPr>
          <w:rtl/>
        </w:rPr>
        <w:t xml:space="preserve">זכרו </w:t>
      </w:r>
      <w:bookmarkStart w:id="38532" w:name="_ETM_Q82_538710"/>
      <w:bookmarkEnd w:id="38532"/>
      <w:r>
        <w:rPr>
          <w:rtl/>
        </w:rPr>
        <w:t xml:space="preserve">של </w:t>
      </w:r>
      <w:bookmarkStart w:id="38533" w:name="_ETM_Q82_538950"/>
      <w:bookmarkEnd w:id="38533"/>
      <w:r>
        <w:rPr>
          <w:rtl/>
        </w:rPr>
        <w:t xml:space="preserve">הנשיא </w:t>
      </w:r>
      <w:bookmarkStart w:id="38534" w:name="_ETM_Q82_539339"/>
      <w:bookmarkEnd w:id="38534"/>
      <w:r>
        <w:rPr>
          <w:rtl/>
        </w:rPr>
        <w:t xml:space="preserve">החמישי </w:t>
      </w:r>
      <w:bookmarkStart w:id="38535" w:name="_ETM_Q82_540760"/>
      <w:bookmarkEnd w:id="38535"/>
      <w:r>
        <w:rPr>
          <w:rtl/>
        </w:rPr>
        <w:t>נבון</w:t>
      </w:r>
      <w:r>
        <w:rPr>
          <w:rFonts w:hint="cs"/>
          <w:rtl/>
        </w:rPr>
        <w:t xml:space="preserve"> יכול רק להתבייש.</w:t>
      </w:r>
    </w:p>
    <w:p w:rsidR="00304FBD" w:rsidRDefault="00304FBD" w:rsidP="00E60D06">
      <w:pPr>
        <w:rPr>
          <w:rtl/>
        </w:rPr>
      </w:pPr>
    </w:p>
    <w:p w:rsidR="00304FBD" w:rsidRDefault="00304FBD" w:rsidP="00A5178F">
      <w:pPr>
        <w:rPr>
          <w:rtl/>
        </w:rPr>
      </w:pPr>
      <w:bookmarkStart w:id="38536" w:name="_ETM_Q82_544000"/>
      <w:bookmarkEnd w:id="38536"/>
      <w:r>
        <w:rPr>
          <w:rFonts w:hint="cs"/>
          <w:rtl/>
        </w:rPr>
        <w:t xml:space="preserve">ובכן, </w:t>
      </w:r>
      <w:bookmarkStart w:id="38537" w:name="_ETM_Q82_545000"/>
      <w:bookmarkEnd w:id="38537"/>
      <w:r>
        <w:rPr>
          <w:rFonts w:hint="cs"/>
          <w:rtl/>
        </w:rPr>
        <w:t xml:space="preserve">חבריי חברי הכנסת, </w:t>
      </w:r>
      <w:bookmarkStart w:id="38538" w:name="_ETM_Q82_541299"/>
      <w:bookmarkStart w:id="38539" w:name="_ETM_Q82_541389"/>
      <w:bookmarkStart w:id="38540" w:name="_ETM_Q82_541749"/>
      <w:bookmarkStart w:id="38541" w:name="_ETM_Q82_542019"/>
      <w:bookmarkStart w:id="38542" w:name="_ETM_Q82_543890"/>
      <w:bookmarkStart w:id="38543" w:name="_ETM_Q82_545029"/>
      <w:bookmarkStart w:id="38544" w:name="_ETM_Q82_545600"/>
      <w:bookmarkStart w:id="38545" w:name="_ETM_Q82_545990"/>
      <w:bookmarkStart w:id="38546" w:name="_ETM_Q82_547740"/>
      <w:bookmarkEnd w:id="38538"/>
      <w:bookmarkEnd w:id="38539"/>
      <w:bookmarkEnd w:id="38540"/>
      <w:bookmarkEnd w:id="38541"/>
      <w:bookmarkEnd w:id="38542"/>
      <w:bookmarkEnd w:id="38543"/>
      <w:bookmarkEnd w:id="38544"/>
      <w:bookmarkEnd w:id="38545"/>
      <w:bookmarkEnd w:id="38546"/>
      <w:r>
        <w:rPr>
          <w:rtl/>
        </w:rPr>
        <w:t xml:space="preserve">אינני </w:t>
      </w:r>
      <w:bookmarkStart w:id="38547" w:name="_ETM_Q82_549000"/>
      <w:bookmarkEnd w:id="38547"/>
      <w:r>
        <w:rPr>
          <w:rtl/>
        </w:rPr>
        <w:t xml:space="preserve">מתכוון </w:t>
      </w:r>
      <w:bookmarkStart w:id="38548" w:name="_ETM_Q82_550140"/>
      <w:bookmarkEnd w:id="38548"/>
      <w:r>
        <w:rPr>
          <w:rtl/>
        </w:rPr>
        <w:t>להרפות</w:t>
      </w:r>
      <w:r>
        <w:rPr>
          <w:rFonts w:hint="cs"/>
          <w:rtl/>
        </w:rPr>
        <w:t>.</w:t>
      </w:r>
      <w:r>
        <w:rPr>
          <w:rtl/>
        </w:rPr>
        <w:t xml:space="preserve"> </w:t>
      </w:r>
      <w:bookmarkStart w:id="38549" w:name="_ETM_Q82_552750"/>
      <w:bookmarkEnd w:id="38549"/>
      <w:r>
        <w:rPr>
          <w:rtl/>
        </w:rPr>
        <w:t xml:space="preserve">הצעת </w:t>
      </w:r>
      <w:bookmarkStart w:id="38550" w:name="_ETM_Q82_553170"/>
      <w:bookmarkEnd w:id="38550"/>
      <w:r>
        <w:rPr>
          <w:rtl/>
        </w:rPr>
        <w:t xml:space="preserve">החוק </w:t>
      </w:r>
      <w:bookmarkStart w:id="38551" w:name="_ETM_Q82_553830"/>
      <w:bookmarkEnd w:id="38551"/>
      <w:r>
        <w:rPr>
          <w:rtl/>
        </w:rPr>
        <w:t xml:space="preserve">להנצחת </w:t>
      </w:r>
      <w:bookmarkStart w:id="38552" w:name="_ETM_Q82_554490"/>
      <w:bookmarkEnd w:id="38552"/>
      <w:r>
        <w:rPr>
          <w:rtl/>
        </w:rPr>
        <w:t xml:space="preserve">זכרו </w:t>
      </w:r>
      <w:bookmarkStart w:id="38553" w:name="_ETM_Q82_554910"/>
      <w:bookmarkEnd w:id="38553"/>
      <w:r>
        <w:rPr>
          <w:rtl/>
        </w:rPr>
        <w:t xml:space="preserve">של </w:t>
      </w:r>
      <w:bookmarkStart w:id="38554" w:name="_ETM_Q82_555150"/>
      <w:bookmarkEnd w:id="38554"/>
      <w:r>
        <w:rPr>
          <w:rtl/>
        </w:rPr>
        <w:t xml:space="preserve">הנשיא </w:t>
      </w:r>
      <w:bookmarkStart w:id="38555" w:name="_ETM_Q82_555540"/>
      <w:bookmarkEnd w:id="38555"/>
      <w:r>
        <w:rPr>
          <w:rFonts w:hint="cs"/>
          <w:rtl/>
        </w:rPr>
        <w:t>נב</w:t>
      </w:r>
      <w:r>
        <w:rPr>
          <w:rtl/>
        </w:rPr>
        <w:t xml:space="preserve">ון </w:t>
      </w:r>
      <w:bookmarkStart w:id="38556" w:name="_ETM_Q82_556710"/>
      <w:bookmarkEnd w:id="38556"/>
      <w:r>
        <w:rPr>
          <w:rtl/>
        </w:rPr>
        <w:t>ת</w:t>
      </w:r>
      <w:r>
        <w:rPr>
          <w:rFonts w:hint="cs"/>
          <w:rtl/>
        </w:rPr>
        <w:t xml:space="preserve">ונח פעם </w:t>
      </w:r>
      <w:bookmarkStart w:id="38557" w:name="_ETM_Q82_557070"/>
      <w:bookmarkStart w:id="38558" w:name="_ETM_Q82_557250"/>
      <w:bookmarkStart w:id="38559" w:name="_ETM_Q82_557700"/>
      <w:bookmarkEnd w:id="38557"/>
      <w:bookmarkEnd w:id="38558"/>
      <w:bookmarkEnd w:id="38559"/>
      <w:r>
        <w:rPr>
          <w:rtl/>
        </w:rPr>
        <w:t xml:space="preserve">נוספת </w:t>
      </w:r>
      <w:bookmarkStart w:id="38560" w:name="_ETM_Q82_558600"/>
      <w:bookmarkEnd w:id="38560"/>
      <w:r>
        <w:rPr>
          <w:rtl/>
        </w:rPr>
        <w:t xml:space="preserve">על </w:t>
      </w:r>
      <w:bookmarkStart w:id="38561" w:name="_ETM_Q82_558750"/>
      <w:bookmarkEnd w:id="38561"/>
      <w:r>
        <w:rPr>
          <w:rtl/>
        </w:rPr>
        <w:t xml:space="preserve">שולחנה </w:t>
      </w:r>
      <w:bookmarkStart w:id="38562" w:name="_ETM_Q82_559440"/>
      <w:bookmarkEnd w:id="38562"/>
      <w:r>
        <w:rPr>
          <w:rtl/>
        </w:rPr>
        <w:t xml:space="preserve">של </w:t>
      </w:r>
      <w:bookmarkStart w:id="38563" w:name="_ETM_Q82_559620"/>
      <w:bookmarkEnd w:id="38563"/>
      <w:r>
        <w:rPr>
          <w:rtl/>
        </w:rPr>
        <w:t xml:space="preserve">ועדת </w:t>
      </w:r>
      <w:bookmarkStart w:id="38564" w:name="_ETM_Q82_560100"/>
      <w:bookmarkEnd w:id="38564"/>
      <w:r>
        <w:rPr>
          <w:rtl/>
        </w:rPr>
        <w:t xml:space="preserve">השרים </w:t>
      </w:r>
      <w:bookmarkStart w:id="38565" w:name="_ETM_Q82_560550"/>
      <w:bookmarkEnd w:id="38565"/>
      <w:r>
        <w:rPr>
          <w:rtl/>
        </w:rPr>
        <w:t>לחקיקה</w:t>
      </w:r>
      <w:r>
        <w:rPr>
          <w:rFonts w:hint="cs"/>
          <w:rtl/>
        </w:rPr>
        <w:t>,</w:t>
      </w:r>
      <w:r>
        <w:rPr>
          <w:rtl/>
        </w:rPr>
        <w:t xml:space="preserve"> </w:t>
      </w:r>
      <w:bookmarkStart w:id="38566" w:name="_ETM_Q82_561939"/>
      <w:bookmarkEnd w:id="38566"/>
      <w:r>
        <w:rPr>
          <w:rtl/>
        </w:rPr>
        <w:t xml:space="preserve">ונראה </w:t>
      </w:r>
      <w:bookmarkStart w:id="38567" w:name="_ETM_Q82_562479"/>
      <w:bookmarkEnd w:id="38567"/>
      <w:r>
        <w:rPr>
          <w:rtl/>
        </w:rPr>
        <w:t xml:space="preserve">אתכם </w:t>
      </w:r>
      <w:bookmarkStart w:id="38568" w:name="_ETM_Q82_562899"/>
      <w:bookmarkEnd w:id="38568"/>
      <w:r>
        <w:rPr>
          <w:rtl/>
        </w:rPr>
        <w:t xml:space="preserve">עוד </w:t>
      </w:r>
      <w:bookmarkStart w:id="38569" w:name="_ETM_Q82_563079"/>
      <w:bookmarkEnd w:id="38569"/>
      <w:r>
        <w:rPr>
          <w:rtl/>
        </w:rPr>
        <w:t xml:space="preserve">פעם </w:t>
      </w:r>
      <w:bookmarkStart w:id="38570" w:name="_ETM_Q82_563469"/>
      <w:bookmarkEnd w:id="38570"/>
      <w:r>
        <w:rPr>
          <w:rtl/>
        </w:rPr>
        <w:t xml:space="preserve">מרימים </w:t>
      </w:r>
      <w:bookmarkStart w:id="38571" w:name="_ETM_Q82_563979"/>
      <w:bookmarkEnd w:id="38571"/>
      <w:r>
        <w:rPr>
          <w:rtl/>
        </w:rPr>
        <w:t xml:space="preserve">את </w:t>
      </w:r>
      <w:bookmarkStart w:id="38572" w:name="_ETM_Q82_564069"/>
      <w:bookmarkEnd w:id="38572"/>
      <w:r>
        <w:rPr>
          <w:rtl/>
        </w:rPr>
        <w:t xml:space="preserve">היד </w:t>
      </w:r>
      <w:bookmarkStart w:id="38573" w:name="_ETM_Q82_564429"/>
      <w:bookmarkEnd w:id="38573"/>
      <w:r>
        <w:rPr>
          <w:rtl/>
        </w:rPr>
        <w:t xml:space="preserve">כנגד </w:t>
      </w:r>
      <w:bookmarkStart w:id="38574" w:name="_ETM_Q82_564909"/>
      <w:bookmarkEnd w:id="38574"/>
      <w:r>
        <w:rPr>
          <w:rtl/>
        </w:rPr>
        <w:t xml:space="preserve">ההנצחה </w:t>
      </w:r>
      <w:bookmarkStart w:id="38575" w:name="_ETM_Q82_566390"/>
      <w:bookmarkEnd w:id="38575"/>
      <w:r>
        <w:rPr>
          <w:rtl/>
        </w:rPr>
        <w:t xml:space="preserve">של </w:t>
      </w:r>
      <w:bookmarkStart w:id="38576" w:name="_ETM_Q82_566899"/>
      <w:bookmarkEnd w:id="38576"/>
      <w:r>
        <w:rPr>
          <w:rtl/>
        </w:rPr>
        <w:t xml:space="preserve">נשיא </w:t>
      </w:r>
      <w:bookmarkStart w:id="38577" w:name="_ETM_Q82_567319"/>
      <w:bookmarkEnd w:id="38577"/>
      <w:r>
        <w:rPr>
          <w:rtl/>
        </w:rPr>
        <w:t>שה</w:t>
      </w:r>
      <w:bookmarkStart w:id="38578" w:name="_ETM_Q82_567499"/>
      <w:bookmarkEnd w:id="38578"/>
      <w:r>
        <w:rPr>
          <w:rtl/>
        </w:rPr>
        <w:t xml:space="preserve">יה </w:t>
      </w:r>
      <w:bookmarkStart w:id="38579" w:name="_ETM_Q82_567679"/>
      <w:bookmarkEnd w:id="38579"/>
      <w:r>
        <w:rPr>
          <w:rtl/>
        </w:rPr>
        <w:t>בקונ</w:t>
      </w:r>
      <w:r>
        <w:rPr>
          <w:rFonts w:hint="cs"/>
          <w:rtl/>
        </w:rPr>
        <w:t>ס</w:t>
      </w:r>
      <w:r>
        <w:rPr>
          <w:rtl/>
        </w:rPr>
        <w:t>נזוס</w:t>
      </w:r>
      <w:r>
        <w:rPr>
          <w:rFonts w:hint="cs"/>
          <w:rtl/>
        </w:rPr>
        <w:t xml:space="preserve">, בן עדות המזרח הראשון, </w:t>
      </w:r>
      <w:bookmarkStart w:id="38580" w:name="_ETM_Q82_575000"/>
      <w:bookmarkEnd w:id="38580"/>
      <w:r>
        <w:rPr>
          <w:rFonts w:hint="cs"/>
          <w:rtl/>
        </w:rPr>
        <w:t xml:space="preserve">אבל </w:t>
      </w:r>
      <w:bookmarkStart w:id="38581" w:name="_ETM_Q82_576000"/>
      <w:bookmarkEnd w:id="38581"/>
      <w:r>
        <w:rPr>
          <w:rFonts w:hint="cs"/>
          <w:rtl/>
        </w:rPr>
        <w:t xml:space="preserve">מה, </w:t>
      </w:r>
      <w:bookmarkStart w:id="38582" w:name="_ETM_Q82_569679"/>
      <w:bookmarkStart w:id="38583" w:name="_ETM_Q82_570339"/>
      <w:bookmarkStart w:id="38584" w:name="_ETM_Q82_571060"/>
      <w:bookmarkStart w:id="38585" w:name="_ETM_Q82_574760"/>
      <w:bookmarkStart w:id="38586" w:name="_ETM_Q82_575029"/>
      <w:bookmarkStart w:id="38587" w:name="_ETM_Q82_575900"/>
      <w:bookmarkEnd w:id="38582"/>
      <w:bookmarkEnd w:id="38583"/>
      <w:bookmarkEnd w:id="38584"/>
      <w:bookmarkEnd w:id="38585"/>
      <w:bookmarkEnd w:id="38586"/>
      <w:bookmarkEnd w:id="38587"/>
      <w:r>
        <w:rPr>
          <w:rtl/>
        </w:rPr>
        <w:t xml:space="preserve">הוא </w:t>
      </w:r>
      <w:bookmarkStart w:id="38588" w:name="_ETM_Q82_576020"/>
      <w:bookmarkEnd w:id="38588"/>
      <w:r>
        <w:rPr>
          <w:rtl/>
        </w:rPr>
        <w:t xml:space="preserve">לא </w:t>
      </w:r>
      <w:bookmarkStart w:id="38589" w:name="_ETM_Q82_576140"/>
      <w:bookmarkEnd w:id="38589"/>
      <w:r>
        <w:rPr>
          <w:rtl/>
        </w:rPr>
        <w:t xml:space="preserve">שייך </w:t>
      </w:r>
      <w:bookmarkStart w:id="38590" w:name="_ETM_Q82_576470"/>
      <w:bookmarkEnd w:id="38590"/>
      <w:r>
        <w:rPr>
          <w:rtl/>
        </w:rPr>
        <w:t xml:space="preserve">בדיוק </w:t>
      </w:r>
      <w:bookmarkStart w:id="38591" w:name="_ETM_Q82_576890"/>
      <w:bookmarkEnd w:id="38591"/>
      <w:r>
        <w:rPr>
          <w:rtl/>
        </w:rPr>
        <w:t xml:space="preserve">למחנה </w:t>
      </w:r>
      <w:bookmarkStart w:id="38592" w:name="_ETM_Q82_577400"/>
      <w:bookmarkEnd w:id="38592"/>
      <w:r>
        <w:rPr>
          <w:rtl/>
        </w:rPr>
        <w:t>המתאים</w:t>
      </w:r>
      <w:r>
        <w:rPr>
          <w:rFonts w:hint="cs"/>
          <w:rtl/>
        </w:rPr>
        <w:t>.</w:t>
      </w:r>
      <w:r>
        <w:rPr>
          <w:rtl/>
        </w:rPr>
        <w:t xml:space="preserve"> </w:t>
      </w:r>
      <w:bookmarkStart w:id="38593" w:name="_ETM_Q82_578330"/>
      <w:bookmarkStart w:id="38594" w:name="_ETM_Q82_577000"/>
      <w:bookmarkEnd w:id="38593"/>
      <w:bookmarkEnd w:id="38594"/>
      <w:r>
        <w:rPr>
          <w:rtl/>
        </w:rPr>
        <w:t xml:space="preserve">במקום </w:t>
      </w:r>
      <w:bookmarkStart w:id="38595" w:name="_ETM_Q82_578870"/>
      <w:bookmarkEnd w:id="38595"/>
      <w:r>
        <w:rPr>
          <w:rtl/>
        </w:rPr>
        <w:t>להת</w:t>
      </w:r>
      <w:r>
        <w:rPr>
          <w:rFonts w:hint="cs"/>
          <w:rtl/>
        </w:rPr>
        <w:t>ע</w:t>
      </w:r>
      <w:r>
        <w:rPr>
          <w:rtl/>
        </w:rPr>
        <w:t>לות</w:t>
      </w:r>
      <w:r>
        <w:rPr>
          <w:rFonts w:hint="cs"/>
          <w:rtl/>
        </w:rPr>
        <w:t>,</w:t>
      </w:r>
      <w:r>
        <w:rPr>
          <w:rtl/>
        </w:rPr>
        <w:t xml:space="preserve"> </w:t>
      </w:r>
      <w:bookmarkStart w:id="38596" w:name="_ETM_Q82_580420"/>
      <w:bookmarkEnd w:id="38596"/>
      <w:r>
        <w:rPr>
          <w:rtl/>
        </w:rPr>
        <w:t>להגיד</w:t>
      </w:r>
      <w:r>
        <w:rPr>
          <w:rFonts w:hint="cs"/>
          <w:rtl/>
        </w:rPr>
        <w:t>:</w:t>
      </w:r>
      <w:r>
        <w:rPr>
          <w:rtl/>
        </w:rPr>
        <w:t xml:space="preserve"> </w:t>
      </w:r>
      <w:bookmarkStart w:id="38597" w:name="_ETM_Q82_580899"/>
      <w:bookmarkEnd w:id="38597"/>
      <w:r>
        <w:rPr>
          <w:rtl/>
        </w:rPr>
        <w:t xml:space="preserve">האיש </w:t>
      </w:r>
      <w:bookmarkStart w:id="38598" w:name="_ETM_Q82_581200"/>
      <w:bookmarkEnd w:id="38598"/>
      <w:r>
        <w:rPr>
          <w:rtl/>
        </w:rPr>
        <w:t>ראוי</w:t>
      </w:r>
      <w:r>
        <w:rPr>
          <w:rFonts w:hint="cs"/>
          <w:rtl/>
        </w:rPr>
        <w:t>,</w:t>
      </w:r>
      <w:r>
        <w:rPr>
          <w:rtl/>
        </w:rPr>
        <w:t xml:space="preserve"> </w:t>
      </w:r>
      <w:bookmarkStart w:id="38599" w:name="_ETM_Q82_583189"/>
      <w:bookmarkEnd w:id="38599"/>
      <w:r>
        <w:rPr>
          <w:rtl/>
        </w:rPr>
        <w:t xml:space="preserve">פעם </w:t>
      </w:r>
      <w:bookmarkStart w:id="38600" w:name="_ETM_Q82_583640"/>
      <w:bookmarkEnd w:id="38600"/>
      <w:r>
        <w:rPr>
          <w:rtl/>
        </w:rPr>
        <w:t xml:space="preserve">אחר </w:t>
      </w:r>
      <w:bookmarkStart w:id="38601" w:name="_ETM_Q82_583939"/>
      <w:bookmarkEnd w:id="38601"/>
      <w:r>
        <w:rPr>
          <w:rtl/>
        </w:rPr>
        <w:t xml:space="preserve">פעם </w:t>
      </w:r>
      <w:bookmarkStart w:id="38602" w:name="_ETM_Q82_584329"/>
      <w:bookmarkEnd w:id="38602"/>
      <w:r>
        <w:rPr>
          <w:rtl/>
        </w:rPr>
        <w:t xml:space="preserve">אתם </w:t>
      </w:r>
      <w:bookmarkStart w:id="38603" w:name="_ETM_Q82_584600"/>
      <w:bookmarkEnd w:id="38603"/>
      <w:r>
        <w:rPr>
          <w:rtl/>
        </w:rPr>
        <w:t xml:space="preserve">מרימים </w:t>
      </w:r>
      <w:bookmarkStart w:id="38604" w:name="_ETM_Q82_584990"/>
      <w:bookmarkEnd w:id="38604"/>
      <w:r>
        <w:rPr>
          <w:rtl/>
        </w:rPr>
        <w:t xml:space="preserve">את </w:t>
      </w:r>
      <w:bookmarkStart w:id="38605" w:name="_ETM_Q82_585079"/>
      <w:bookmarkEnd w:id="38605"/>
      <w:r>
        <w:rPr>
          <w:rtl/>
        </w:rPr>
        <w:t>היד</w:t>
      </w:r>
      <w:r>
        <w:rPr>
          <w:rFonts w:hint="cs"/>
          <w:rtl/>
        </w:rPr>
        <w:t>,</w:t>
      </w:r>
      <w:r>
        <w:rPr>
          <w:rtl/>
        </w:rPr>
        <w:t xml:space="preserve"> </w:t>
      </w:r>
      <w:bookmarkStart w:id="38606" w:name="_ETM_Q82_585409"/>
      <w:bookmarkEnd w:id="38606"/>
      <w:r>
        <w:rPr>
          <w:rtl/>
        </w:rPr>
        <w:t xml:space="preserve">כשהצד </w:t>
      </w:r>
      <w:bookmarkStart w:id="38607" w:name="_ETM_Q82_586070"/>
      <w:bookmarkEnd w:id="38607"/>
      <w:r>
        <w:rPr>
          <w:rtl/>
        </w:rPr>
        <w:t xml:space="preserve">הזה </w:t>
      </w:r>
      <w:bookmarkStart w:id="38608" w:name="_ETM_Q82_587429"/>
      <w:bookmarkEnd w:id="38608"/>
      <w:r>
        <w:rPr>
          <w:rtl/>
        </w:rPr>
        <w:t xml:space="preserve">מרים </w:t>
      </w:r>
      <w:bookmarkStart w:id="38609" w:name="_ETM_Q82_587969"/>
      <w:bookmarkEnd w:id="38609"/>
      <w:r>
        <w:rPr>
          <w:rtl/>
        </w:rPr>
        <w:t xml:space="preserve">את </w:t>
      </w:r>
      <w:bookmarkStart w:id="38610" w:name="_ETM_Q82_588029"/>
      <w:bookmarkEnd w:id="38610"/>
      <w:r>
        <w:rPr>
          <w:rtl/>
        </w:rPr>
        <w:t xml:space="preserve">היד </w:t>
      </w:r>
      <w:bookmarkStart w:id="38611" w:name="_ETM_Q82_588270"/>
      <w:bookmarkEnd w:id="38611"/>
      <w:r>
        <w:rPr>
          <w:rtl/>
        </w:rPr>
        <w:t xml:space="preserve">להנצחת </w:t>
      </w:r>
      <w:bookmarkStart w:id="38612" w:name="_ETM_Q82_588779"/>
      <w:bookmarkEnd w:id="38612"/>
      <w:r>
        <w:rPr>
          <w:rtl/>
        </w:rPr>
        <w:t xml:space="preserve">זכרו </w:t>
      </w:r>
      <w:bookmarkStart w:id="38613" w:name="_ETM_Q82_589079"/>
      <w:bookmarkEnd w:id="38613"/>
      <w:r>
        <w:rPr>
          <w:rtl/>
        </w:rPr>
        <w:t xml:space="preserve">של </w:t>
      </w:r>
      <w:bookmarkStart w:id="38614" w:name="_ETM_Q82_589439"/>
      <w:bookmarkEnd w:id="38614"/>
      <w:r>
        <w:rPr>
          <w:rFonts w:hint="cs"/>
          <w:rtl/>
        </w:rPr>
        <w:t xml:space="preserve">הרב דרוקמן, </w:t>
      </w:r>
      <w:bookmarkStart w:id="38615" w:name="_ETM_Q82_589889"/>
      <w:bookmarkStart w:id="38616" w:name="_ETM_Q82_590189"/>
      <w:bookmarkEnd w:id="38615"/>
      <w:bookmarkEnd w:id="38616"/>
      <w:r>
        <w:rPr>
          <w:rFonts w:hint="cs"/>
          <w:rtl/>
        </w:rPr>
        <w:t>ל</w:t>
      </w:r>
      <w:r>
        <w:rPr>
          <w:rtl/>
        </w:rPr>
        <w:t xml:space="preserve">הנצחת </w:t>
      </w:r>
      <w:bookmarkStart w:id="38617" w:name="_ETM_Q82_590789"/>
      <w:bookmarkEnd w:id="38617"/>
      <w:r>
        <w:rPr>
          <w:rtl/>
        </w:rPr>
        <w:t xml:space="preserve">זכרו </w:t>
      </w:r>
      <w:bookmarkStart w:id="38618" w:name="_ETM_Q82_591149"/>
      <w:bookmarkEnd w:id="38618"/>
      <w:r>
        <w:rPr>
          <w:rtl/>
        </w:rPr>
        <w:t xml:space="preserve">של </w:t>
      </w:r>
      <w:bookmarkStart w:id="38619" w:name="_ETM_Q82_591899"/>
      <w:bookmarkEnd w:id="38619"/>
      <w:r>
        <w:rPr>
          <w:rtl/>
        </w:rPr>
        <w:t xml:space="preserve">מנחם </w:t>
      </w:r>
      <w:bookmarkStart w:id="38620" w:name="_ETM_Q82_592499"/>
      <w:bookmarkEnd w:id="38620"/>
      <w:r>
        <w:rPr>
          <w:rtl/>
        </w:rPr>
        <w:t>בגין</w:t>
      </w:r>
      <w:r>
        <w:rPr>
          <w:rFonts w:hint="cs"/>
          <w:rtl/>
        </w:rPr>
        <w:t>.</w:t>
      </w:r>
      <w:r>
        <w:rPr>
          <w:rtl/>
        </w:rPr>
        <w:t xml:space="preserve"> </w:t>
      </w:r>
      <w:bookmarkStart w:id="38621" w:name="_ETM_Q82_593009"/>
      <w:bookmarkEnd w:id="38621"/>
      <w:r>
        <w:rPr>
          <w:rtl/>
        </w:rPr>
        <w:t>ראויים</w:t>
      </w:r>
      <w:r>
        <w:rPr>
          <w:rFonts w:hint="cs"/>
          <w:rtl/>
        </w:rPr>
        <w:t>.</w:t>
      </w:r>
      <w:r>
        <w:rPr>
          <w:rtl/>
        </w:rPr>
        <w:t xml:space="preserve"> </w:t>
      </w:r>
      <w:bookmarkStart w:id="38622" w:name="_ETM_Q82_594549"/>
      <w:bookmarkEnd w:id="38622"/>
      <w:r>
        <w:rPr>
          <w:rtl/>
        </w:rPr>
        <w:t xml:space="preserve">נראה </w:t>
      </w:r>
      <w:bookmarkStart w:id="38623" w:name="_ETM_Q82_594909"/>
      <w:bookmarkEnd w:id="38623"/>
      <w:r>
        <w:rPr>
          <w:rtl/>
        </w:rPr>
        <w:t xml:space="preserve">אתכם </w:t>
      </w:r>
      <w:bookmarkStart w:id="38624" w:name="_ETM_Q82_595240"/>
      <w:bookmarkEnd w:id="38624"/>
      <w:r>
        <w:rPr>
          <w:rtl/>
        </w:rPr>
        <w:t xml:space="preserve">בסיבוב </w:t>
      </w:r>
      <w:bookmarkStart w:id="38625" w:name="_ETM_Q82_595779"/>
      <w:bookmarkEnd w:id="38625"/>
      <w:r>
        <w:rPr>
          <w:rtl/>
        </w:rPr>
        <w:t>הבא</w:t>
      </w:r>
      <w:r>
        <w:rPr>
          <w:rFonts w:hint="cs"/>
          <w:rtl/>
        </w:rPr>
        <w:t>.</w:t>
      </w:r>
      <w:bookmarkStart w:id="38626" w:name="_ETM_Q82_596000"/>
      <w:bookmarkStart w:id="38627" w:name="_ETM_Q82_596750"/>
      <w:bookmarkEnd w:id="38626"/>
      <w:bookmarkEnd w:id="38627"/>
      <w:r w:rsidR="00A5178F">
        <w:rPr>
          <w:rFonts w:hint="cs"/>
          <w:rtl/>
        </w:rPr>
        <w:t xml:space="preserve"> </w:t>
      </w:r>
      <w:r>
        <w:rPr>
          <w:rtl/>
        </w:rPr>
        <w:t xml:space="preserve">הצעת </w:t>
      </w:r>
      <w:bookmarkStart w:id="38628" w:name="_ETM_Q82_597200"/>
      <w:bookmarkEnd w:id="38628"/>
      <w:r>
        <w:rPr>
          <w:rtl/>
        </w:rPr>
        <w:t xml:space="preserve">החוק </w:t>
      </w:r>
      <w:bookmarkStart w:id="38629" w:name="_ETM_Q82_597470"/>
      <w:bookmarkEnd w:id="38629"/>
      <w:r>
        <w:rPr>
          <w:rtl/>
        </w:rPr>
        <w:t xml:space="preserve">הזאת </w:t>
      </w:r>
      <w:bookmarkStart w:id="38630" w:name="_ETM_Q82_597770"/>
      <w:bookmarkEnd w:id="38630"/>
      <w:r>
        <w:rPr>
          <w:rFonts w:hint="cs"/>
          <w:rtl/>
        </w:rPr>
        <w:t xml:space="preserve">תונח </w:t>
      </w:r>
      <w:bookmarkStart w:id="38631" w:name="_ETM_Q82_597890"/>
      <w:bookmarkStart w:id="38632" w:name="_ETM_Q82_598360"/>
      <w:bookmarkEnd w:id="38631"/>
      <w:bookmarkEnd w:id="38632"/>
      <w:r>
        <w:rPr>
          <w:rtl/>
        </w:rPr>
        <w:t xml:space="preserve">פעם </w:t>
      </w:r>
      <w:bookmarkStart w:id="38633" w:name="_ETM_Q82_598660"/>
      <w:bookmarkEnd w:id="38633"/>
      <w:r>
        <w:rPr>
          <w:rtl/>
        </w:rPr>
        <w:t xml:space="preserve">נוספת </w:t>
      </w:r>
      <w:bookmarkStart w:id="38634" w:name="_ETM_Q82_599170"/>
      <w:bookmarkEnd w:id="38634"/>
      <w:r>
        <w:rPr>
          <w:rtl/>
        </w:rPr>
        <w:t xml:space="preserve">על </w:t>
      </w:r>
      <w:bookmarkStart w:id="38635" w:name="_ETM_Q82_599290"/>
      <w:bookmarkEnd w:id="38635"/>
      <w:r>
        <w:rPr>
          <w:rtl/>
        </w:rPr>
        <w:t xml:space="preserve">שולחנה </w:t>
      </w:r>
      <w:bookmarkStart w:id="38636" w:name="_ETM_Q82_599800"/>
      <w:bookmarkEnd w:id="38636"/>
      <w:r>
        <w:rPr>
          <w:rtl/>
        </w:rPr>
        <w:t xml:space="preserve">של </w:t>
      </w:r>
      <w:bookmarkStart w:id="38637" w:name="_ETM_Q82_599950"/>
      <w:bookmarkEnd w:id="38637"/>
      <w:r>
        <w:rPr>
          <w:rtl/>
        </w:rPr>
        <w:t xml:space="preserve">ועדת </w:t>
      </w:r>
      <w:bookmarkStart w:id="38638" w:name="_ETM_Q82_600279"/>
      <w:bookmarkEnd w:id="38638"/>
      <w:r>
        <w:rPr>
          <w:rFonts w:hint="cs"/>
          <w:rtl/>
        </w:rPr>
        <w:t>ה</w:t>
      </w:r>
      <w:r>
        <w:rPr>
          <w:rtl/>
        </w:rPr>
        <w:t xml:space="preserve">שרים </w:t>
      </w:r>
      <w:bookmarkStart w:id="38639" w:name="_ETM_Q82_600970"/>
      <w:bookmarkEnd w:id="38639"/>
      <w:r>
        <w:rPr>
          <w:rtl/>
        </w:rPr>
        <w:t xml:space="preserve">ותגיע </w:t>
      </w:r>
      <w:bookmarkStart w:id="38640" w:name="_ETM_Q82_601570"/>
      <w:bookmarkEnd w:id="38640"/>
      <w:r>
        <w:rPr>
          <w:rtl/>
        </w:rPr>
        <w:t>למ</w:t>
      </w:r>
      <w:r>
        <w:rPr>
          <w:rFonts w:hint="cs"/>
          <w:rtl/>
        </w:rPr>
        <w:t>ליאה. נראה אתכם, איך אתם תצביעו. תודה.</w:t>
      </w:r>
    </w:p>
    <w:p w:rsidR="00304FBD" w:rsidRDefault="00304FBD" w:rsidP="00E60D06">
      <w:pPr>
        <w:rPr>
          <w:rtl/>
        </w:rPr>
      </w:pPr>
    </w:p>
    <w:p w:rsidR="00304FBD" w:rsidRDefault="00304FBD" w:rsidP="00E60D06">
      <w:pPr>
        <w:pStyle w:val="af6"/>
        <w:keepNext/>
        <w:rPr>
          <w:rtl/>
        </w:rPr>
      </w:pPr>
      <w:bookmarkStart w:id="38641" w:name="ET_yor_6599_17"/>
      <w:r w:rsidRPr="00FE7F5C">
        <w:rPr>
          <w:rStyle w:val="TagStyle"/>
          <w:rtl/>
        </w:rPr>
        <w:t xml:space="preserve"> &lt;&lt; יור &gt;&gt; </w:t>
      </w:r>
      <w:r>
        <w:rPr>
          <w:rtl/>
        </w:rPr>
        <w:t>היו"ר משה רוט:</w:t>
      </w:r>
      <w:r w:rsidRPr="00FE7F5C">
        <w:rPr>
          <w:rStyle w:val="TagStyle"/>
          <w:rtl/>
        </w:rPr>
        <w:t xml:space="preserve"> &lt;&lt; יור &gt;&gt;</w:t>
      </w:r>
      <w:r>
        <w:rPr>
          <w:rtl/>
        </w:rPr>
        <w:t xml:space="preserve">   </w:t>
      </w:r>
      <w:bookmarkEnd w:id="38641"/>
    </w:p>
    <w:p w:rsidR="00304FBD" w:rsidRDefault="00304FBD" w:rsidP="00356066">
      <w:pPr>
        <w:rPr>
          <w:rtl/>
        </w:rPr>
      </w:pPr>
    </w:p>
    <w:p w:rsidR="00304FBD" w:rsidRDefault="00304FBD" w:rsidP="00E60D06">
      <w:pPr>
        <w:rPr>
          <w:rtl/>
        </w:rPr>
      </w:pPr>
      <w:bookmarkStart w:id="38642" w:name="_ETM_Q82_602000"/>
      <w:bookmarkEnd w:id="38642"/>
      <w:r>
        <w:rPr>
          <w:rFonts w:hint="cs"/>
          <w:rtl/>
        </w:rPr>
        <w:t>תודה רבה. סיימנו עם הצגת ההסתייגויות. אם כן, מסירים את ההסתייגות או שמצביעים?</w:t>
      </w:r>
    </w:p>
    <w:p w:rsidR="00304FBD" w:rsidRDefault="00304FBD" w:rsidP="00E60D06">
      <w:pPr>
        <w:rPr>
          <w:rtl/>
        </w:rPr>
      </w:pPr>
    </w:p>
    <w:p w:rsidR="00304FBD" w:rsidRDefault="00304FBD" w:rsidP="00E60D06">
      <w:pPr>
        <w:pStyle w:val="af5"/>
        <w:keepNext/>
        <w:rPr>
          <w:rtl/>
        </w:rPr>
      </w:pPr>
      <w:r w:rsidRPr="00FE7F5C">
        <w:rPr>
          <w:rStyle w:val="TagStyle"/>
          <w:rtl/>
        </w:rPr>
        <w:t xml:space="preserve"> &lt;&lt; קריאה &gt;&gt; </w:t>
      </w:r>
      <w:r>
        <w:rPr>
          <w:rtl/>
        </w:rPr>
        <w:t>מירב בן ארי (יש עתיד):</w:t>
      </w:r>
      <w:r w:rsidRPr="00FE7F5C">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מסירים.</w:t>
      </w:r>
    </w:p>
    <w:p w:rsidR="00304FBD" w:rsidRDefault="00304FBD" w:rsidP="00E60D06">
      <w:pPr>
        <w:rPr>
          <w:rtl/>
        </w:rPr>
      </w:pPr>
      <w:bookmarkStart w:id="38643" w:name="_ETM_Q82_614000"/>
      <w:bookmarkEnd w:id="38643"/>
    </w:p>
    <w:p w:rsidR="00304FBD" w:rsidRDefault="00304FBD" w:rsidP="00E60D06">
      <w:pPr>
        <w:pStyle w:val="af6"/>
        <w:keepNext/>
        <w:rPr>
          <w:rtl/>
        </w:rPr>
      </w:pPr>
      <w:r w:rsidRPr="00FE7F5C">
        <w:rPr>
          <w:rStyle w:val="TagStyle"/>
          <w:rtl/>
        </w:rPr>
        <w:t xml:space="preserve"> &lt;&lt; יור &gt;&gt; </w:t>
      </w:r>
      <w:r>
        <w:rPr>
          <w:rtl/>
        </w:rPr>
        <w:t>היו"ר משה רוט:</w:t>
      </w:r>
      <w:r w:rsidRPr="00FE7F5C">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lang w:eastAsia="he-IL"/>
        </w:rPr>
      </w:pPr>
      <w:bookmarkStart w:id="38644" w:name="_ETM_Q82_615000"/>
      <w:bookmarkEnd w:id="38644"/>
      <w:r>
        <w:rPr>
          <w:rFonts w:hint="cs"/>
          <w:rtl/>
        </w:rPr>
        <w:t>להצעת החוק הוגש</w:t>
      </w:r>
      <w:bookmarkStart w:id="38645" w:name="_ETM_Q82_619000"/>
      <w:bookmarkEnd w:id="38645"/>
      <w:r>
        <w:rPr>
          <w:rFonts w:hint="cs"/>
          <w:rtl/>
        </w:rPr>
        <w:t xml:space="preserve">ו גם בקשות רשות דיבור של סיעות ישראל ביתנו וחד"ש-תע"ל. </w:t>
      </w:r>
      <w:r>
        <w:rPr>
          <w:rFonts w:hint="cs"/>
          <w:rtl/>
          <w:lang w:eastAsia="he-IL"/>
        </w:rPr>
        <w:t xml:space="preserve">הם לא נמצאים, אז אנחנו יכולים להמשיך, לעבור להצבעה. </w:t>
      </w:r>
      <w:bookmarkStart w:id="38646" w:name="_ETM_Q82_627000"/>
      <w:bookmarkEnd w:id="38646"/>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חברות וחברי הכנסת, נעבור להצבעה בקריאה השנייה על </w:t>
      </w:r>
      <w:r w:rsidRPr="00FE7F5C">
        <w:rPr>
          <w:rtl/>
          <w:lang w:eastAsia="he-IL"/>
        </w:rPr>
        <w:t>הצעת חוק להנצחת זכרו של מנחם בגין (תיקון מס' 4), התשפ"ה–2025</w:t>
      </w:r>
      <w:r>
        <w:rPr>
          <w:rFonts w:hint="cs"/>
          <w:rtl/>
          <w:lang w:eastAsia="he-IL"/>
        </w:rPr>
        <w:t xml:space="preserve">. </w:t>
      </w:r>
      <w:bookmarkStart w:id="38647" w:name="_ETM_Q82_640000"/>
      <w:bookmarkEnd w:id="38647"/>
      <w:r>
        <w:rPr>
          <w:rFonts w:hint="cs"/>
          <w:rtl/>
          <w:lang w:eastAsia="he-IL"/>
        </w:rPr>
        <w:t>הצבעה.</w:t>
      </w:r>
    </w:p>
    <w:p w:rsidR="00304FBD" w:rsidRDefault="00304FBD" w:rsidP="00E60D06">
      <w:pPr>
        <w:rPr>
          <w:rtl/>
          <w:lang w:eastAsia="he-IL"/>
        </w:rPr>
      </w:pPr>
    </w:p>
    <w:p w:rsidR="00304FBD" w:rsidRDefault="00304FBD" w:rsidP="00E60D06">
      <w:pPr>
        <w:pStyle w:val="af1"/>
        <w:keepNext/>
        <w:rPr>
          <w:rtl/>
          <w:lang w:eastAsia="he-IL"/>
        </w:rPr>
      </w:pPr>
      <w:r>
        <w:rPr>
          <w:rtl/>
          <w:lang w:eastAsia="he-IL"/>
        </w:rPr>
        <w:t>הצבעה מס'</w:t>
      </w:r>
      <w:r>
        <w:rPr>
          <w:rFonts w:hint="cs"/>
          <w:rtl/>
          <w:lang w:eastAsia="he-IL"/>
        </w:rPr>
        <w:t xml:space="preserve"> 53</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7</w:t>
      </w:r>
    </w:p>
    <w:p w:rsidR="00304FBD" w:rsidRDefault="00304FBD" w:rsidP="00E60D06">
      <w:pPr>
        <w:pStyle w:val="--"/>
        <w:keepNext/>
        <w:rPr>
          <w:rtl/>
          <w:lang w:eastAsia="he-IL"/>
        </w:rPr>
      </w:pPr>
      <w:r>
        <w:rPr>
          <w:rtl/>
          <w:lang w:eastAsia="he-IL"/>
        </w:rPr>
        <w:t xml:space="preserve">נגד – </w:t>
      </w:r>
    </w:p>
    <w:p w:rsidR="00304FBD" w:rsidRDefault="00304FBD" w:rsidP="00E60D06">
      <w:pPr>
        <w:pStyle w:val="--"/>
        <w:keepNext/>
        <w:rPr>
          <w:rtl/>
          <w:lang w:eastAsia="he-IL"/>
        </w:rPr>
      </w:pPr>
      <w:r>
        <w:rPr>
          <w:rtl/>
          <w:lang w:eastAsia="he-IL"/>
        </w:rPr>
        <w:t xml:space="preserve">נמנעים – </w:t>
      </w:r>
      <w:r>
        <w:rPr>
          <w:rFonts w:hint="cs"/>
          <w:rtl/>
          <w:lang w:eastAsia="he-IL"/>
        </w:rPr>
        <w:t>1</w:t>
      </w:r>
    </w:p>
    <w:p w:rsidR="00304FBD" w:rsidRPr="00825A8E" w:rsidRDefault="00304FBD" w:rsidP="00E60D06">
      <w:pPr>
        <w:pStyle w:val="af2"/>
        <w:rPr>
          <w:rtl/>
          <w:lang w:eastAsia="he-IL"/>
        </w:rPr>
      </w:pPr>
      <w:r>
        <w:rPr>
          <w:rtl/>
          <w:lang w:eastAsia="he-IL"/>
        </w:rPr>
        <w:t>סעי</w:t>
      </w:r>
      <w:r>
        <w:rPr>
          <w:rFonts w:hint="cs"/>
          <w:rtl/>
          <w:lang w:eastAsia="he-IL"/>
        </w:rPr>
        <w:t>ף 1 נתקבל.</w:t>
      </w:r>
    </w:p>
    <w:p w:rsidR="00304FBD" w:rsidRDefault="00304FBD" w:rsidP="00E60D06">
      <w:pPr>
        <w:rPr>
          <w:rtl/>
          <w:lang w:eastAsia="he-IL"/>
        </w:rPr>
      </w:pPr>
    </w:p>
    <w:p w:rsidR="00304FBD" w:rsidRDefault="00304FBD" w:rsidP="00E60D06">
      <w:pPr>
        <w:pStyle w:val="af6"/>
        <w:keepNext/>
        <w:rPr>
          <w:rtl/>
        </w:rPr>
      </w:pPr>
      <w:bookmarkStart w:id="38648" w:name="ET_yor_6599_9"/>
      <w:r w:rsidRPr="00825A8E">
        <w:rPr>
          <w:rStyle w:val="TagStyle"/>
          <w:rtl/>
        </w:rPr>
        <w:t xml:space="preserve"> &lt;&lt; יור &gt;&gt; </w:t>
      </w:r>
      <w:r>
        <w:rPr>
          <w:rtl/>
        </w:rPr>
        <w:t>היו"ר משה רוט:</w:t>
      </w:r>
      <w:r w:rsidRPr="00825A8E">
        <w:rPr>
          <w:rStyle w:val="TagStyle"/>
          <w:rtl/>
        </w:rPr>
        <w:t xml:space="preserve"> &lt;&lt; יור &gt;&gt;</w:t>
      </w:r>
      <w:r>
        <w:rPr>
          <w:rtl/>
        </w:rPr>
        <w:t xml:space="preserve">   </w:t>
      </w:r>
      <w:bookmarkEnd w:id="38648"/>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שבעה בעד, אין מתנגדים. </w:t>
      </w:r>
    </w:p>
    <w:p w:rsidR="00304FBD" w:rsidRDefault="00304FBD" w:rsidP="00E60D06">
      <w:pPr>
        <w:rPr>
          <w:rtl/>
          <w:lang w:eastAsia="he-IL"/>
        </w:rPr>
      </w:pPr>
    </w:p>
    <w:p w:rsidR="00304FBD" w:rsidRDefault="00304FBD" w:rsidP="00E60D06">
      <w:pPr>
        <w:rPr>
          <w:rtl/>
          <w:lang w:eastAsia="he-IL"/>
        </w:rPr>
      </w:pPr>
      <w:r>
        <w:rPr>
          <w:rFonts w:hint="cs"/>
          <w:rtl/>
          <w:lang w:eastAsia="he-IL"/>
        </w:rPr>
        <w:t xml:space="preserve">אנחנו עוברים להצבעה בקריאה השלישית על </w:t>
      </w:r>
      <w:bookmarkStart w:id="38649" w:name="_ETM_Q82_661000"/>
      <w:bookmarkEnd w:id="38649"/>
      <w:r w:rsidRPr="00E46BE5">
        <w:rPr>
          <w:rtl/>
          <w:lang w:eastAsia="he-IL"/>
        </w:rPr>
        <w:t>הצעת חוק להנצחת זכרו של מנחם בגין (תיקון מס' 4), התשפ"ה–2025.</w:t>
      </w:r>
      <w:r>
        <w:rPr>
          <w:rFonts w:hint="cs"/>
          <w:rtl/>
          <w:lang w:eastAsia="he-IL"/>
        </w:rPr>
        <w:t xml:space="preserve"> הצבעה.</w:t>
      </w:r>
    </w:p>
    <w:p w:rsidR="00304FBD" w:rsidRPr="00FE7F5C" w:rsidRDefault="00304FBD" w:rsidP="00E60D06">
      <w:pPr>
        <w:rPr>
          <w:rtl/>
          <w:lang w:eastAsia="he-IL"/>
        </w:rPr>
      </w:pPr>
      <w:bookmarkStart w:id="38650" w:name="_ETM_Q82_646000"/>
      <w:bookmarkEnd w:id="38650"/>
    </w:p>
    <w:p w:rsidR="00304FBD" w:rsidRDefault="00304FBD" w:rsidP="00E60D06">
      <w:pPr>
        <w:pStyle w:val="af1"/>
        <w:keepNext/>
        <w:rPr>
          <w:rtl/>
          <w:lang w:eastAsia="he-IL"/>
        </w:rPr>
      </w:pPr>
      <w:r>
        <w:rPr>
          <w:rtl/>
          <w:lang w:eastAsia="he-IL"/>
        </w:rPr>
        <w:t>הצבעה מס'</w:t>
      </w:r>
      <w:r>
        <w:rPr>
          <w:rFonts w:hint="cs"/>
          <w:rtl/>
          <w:lang w:eastAsia="he-IL"/>
        </w:rPr>
        <w:t xml:space="preserve"> 54</w:t>
      </w:r>
    </w:p>
    <w:p w:rsidR="00304FBD" w:rsidRDefault="00304FBD" w:rsidP="00E60D06">
      <w:pPr>
        <w:pStyle w:val="--"/>
        <w:keepNext/>
        <w:rPr>
          <w:rtl/>
          <w:lang w:eastAsia="he-IL"/>
        </w:rPr>
      </w:pPr>
    </w:p>
    <w:p w:rsidR="00304FBD" w:rsidRDefault="00304FBD" w:rsidP="00E60D06">
      <w:pPr>
        <w:pStyle w:val="--"/>
        <w:keepNext/>
        <w:rPr>
          <w:rtl/>
          <w:lang w:eastAsia="he-IL"/>
        </w:rPr>
      </w:pPr>
      <w:r>
        <w:rPr>
          <w:rtl/>
          <w:lang w:eastAsia="he-IL"/>
        </w:rPr>
        <w:t>בעד החוק –</w:t>
      </w:r>
      <w:r>
        <w:rPr>
          <w:rFonts w:hint="cs"/>
          <w:rtl/>
          <w:lang w:eastAsia="he-IL"/>
        </w:rPr>
        <w:t xml:space="preserve"> 8</w:t>
      </w:r>
    </w:p>
    <w:p w:rsidR="00304FBD" w:rsidRDefault="00304FBD" w:rsidP="00E60D06">
      <w:pPr>
        <w:pStyle w:val="--"/>
        <w:keepNext/>
        <w:rPr>
          <w:rtl/>
          <w:lang w:eastAsia="he-IL"/>
        </w:rPr>
      </w:pPr>
      <w:r>
        <w:rPr>
          <w:rtl/>
          <w:lang w:eastAsia="he-IL"/>
        </w:rPr>
        <w:t xml:space="preserve">נגד – </w:t>
      </w:r>
      <w:r>
        <w:rPr>
          <w:rFonts w:hint="cs"/>
          <w:rtl/>
          <w:lang w:eastAsia="he-IL"/>
        </w:rPr>
        <w:t>אין</w:t>
      </w:r>
    </w:p>
    <w:p w:rsidR="00304FBD" w:rsidRDefault="00304FBD" w:rsidP="00E60D06">
      <w:pPr>
        <w:pStyle w:val="--"/>
        <w:keepNext/>
        <w:rPr>
          <w:rtl/>
          <w:lang w:eastAsia="he-IL"/>
        </w:rPr>
      </w:pPr>
      <w:r>
        <w:rPr>
          <w:rtl/>
          <w:lang w:eastAsia="he-IL"/>
        </w:rPr>
        <w:t xml:space="preserve">נמנעים – </w:t>
      </w:r>
      <w:r>
        <w:rPr>
          <w:rFonts w:hint="cs"/>
          <w:rtl/>
          <w:lang w:eastAsia="he-IL"/>
        </w:rPr>
        <w:t>1</w:t>
      </w:r>
    </w:p>
    <w:p w:rsidR="00304FBD" w:rsidRPr="00825A8E" w:rsidRDefault="00304FBD" w:rsidP="00E60D06">
      <w:pPr>
        <w:pStyle w:val="af2"/>
        <w:rPr>
          <w:rtl/>
          <w:lang w:eastAsia="he-IL"/>
        </w:rPr>
      </w:pPr>
      <w:r w:rsidRPr="00FE7F5C">
        <w:rPr>
          <w:rtl/>
          <w:lang w:eastAsia="he-IL"/>
        </w:rPr>
        <w:t>חוק להנצחת זכרו של מנחם בגין (תיקון מס' 4), התשפ"ה–2025</w:t>
      </w:r>
      <w:r>
        <w:rPr>
          <w:rFonts w:hint="cs"/>
          <w:rtl/>
          <w:lang w:eastAsia="he-IL"/>
        </w:rPr>
        <w:t>, נתקבל.</w:t>
      </w:r>
    </w:p>
    <w:p w:rsidR="00304FBD" w:rsidRDefault="00304FBD" w:rsidP="00E60D06">
      <w:pPr>
        <w:rPr>
          <w:rtl/>
          <w:lang w:eastAsia="he-IL"/>
        </w:rPr>
      </w:pPr>
    </w:p>
    <w:p w:rsidR="00304FBD" w:rsidRDefault="00304FBD" w:rsidP="00E60D06">
      <w:pPr>
        <w:pStyle w:val="af6"/>
        <w:keepNext/>
        <w:rPr>
          <w:rtl/>
        </w:rPr>
      </w:pPr>
      <w:r w:rsidRPr="00825A8E">
        <w:rPr>
          <w:rStyle w:val="TagStyle"/>
          <w:rtl/>
        </w:rPr>
        <w:t xml:space="preserve"> &lt;&lt; יור &gt;&gt; </w:t>
      </w:r>
      <w:r>
        <w:rPr>
          <w:rtl/>
        </w:rPr>
        <w:t>היו"ר משה רוט:</w:t>
      </w:r>
      <w:r w:rsidRPr="00825A8E">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שמונה בעד, אין מתנגדים. אני </w:t>
      </w:r>
      <w:bookmarkStart w:id="38651" w:name="_ETM_Q82_687000"/>
      <w:bookmarkEnd w:id="38651"/>
      <w:r>
        <w:rPr>
          <w:rFonts w:hint="cs"/>
          <w:rtl/>
          <w:lang w:eastAsia="he-IL"/>
        </w:rPr>
        <w:t xml:space="preserve">קובע כי </w:t>
      </w:r>
      <w:r w:rsidRPr="00FE7F5C">
        <w:rPr>
          <w:rtl/>
          <w:lang w:eastAsia="he-IL"/>
        </w:rPr>
        <w:t>הצעת חוק להנצחת זכרו של מנחם בגין (תיקון מס' 4), התשפ"ה–2025</w:t>
      </w:r>
      <w:r>
        <w:rPr>
          <w:rFonts w:hint="cs"/>
          <w:rtl/>
          <w:lang w:eastAsia="he-IL"/>
        </w:rPr>
        <w:t>, התקבלה בקריאה השנייה והשלישית, ותיכנס לספר החוקים.</w:t>
      </w:r>
    </w:p>
    <w:p w:rsidR="00304FBD" w:rsidRDefault="00304FBD" w:rsidP="00E60D06">
      <w:pPr>
        <w:rPr>
          <w:rtl/>
          <w:lang w:eastAsia="he-IL"/>
        </w:rPr>
      </w:pPr>
    </w:p>
    <w:p w:rsidR="00304FBD" w:rsidRDefault="00304FBD" w:rsidP="00E60D06">
      <w:pPr>
        <w:rPr>
          <w:rtl/>
          <w:lang w:eastAsia="he-IL"/>
        </w:rPr>
      </w:pPr>
    </w:p>
    <w:p w:rsidR="00304FBD" w:rsidRDefault="00304FBD" w:rsidP="00E60D06">
      <w:pPr>
        <w:pStyle w:val="a6"/>
        <w:rPr>
          <w:rtl/>
          <w:lang w:eastAsia="he-IL"/>
        </w:rPr>
      </w:pPr>
      <w:bookmarkStart w:id="38652" w:name="ET_hatsach_644691_13"/>
      <w:r w:rsidRPr="009924DB">
        <w:rPr>
          <w:rStyle w:val="TagStyle"/>
          <w:rtl/>
        </w:rPr>
        <w:t xml:space="preserve"> &lt;&lt; הצח &gt;&gt; </w:t>
      </w:r>
      <w:bookmarkStart w:id="38653" w:name="_Toc194414310"/>
      <w:bookmarkStart w:id="38654" w:name="_Toc233629294"/>
      <w:r>
        <w:rPr>
          <w:rtl/>
          <w:lang w:eastAsia="he-IL"/>
        </w:rPr>
        <w:t>הצעת חוק הצבת מכשירי החייאה במקומות ציבוריים (תיקון מס' 3), התשפ"ה–2025</w:t>
      </w:r>
      <w:bookmarkEnd w:id="38653"/>
      <w:bookmarkEnd w:id="38654"/>
      <w:r w:rsidRPr="009924DB">
        <w:rPr>
          <w:rStyle w:val="TagStyle"/>
          <w:rtl/>
        </w:rPr>
        <w:t xml:space="preserve"> &lt;&lt; הצח &gt;&gt;</w:t>
      </w:r>
      <w:r>
        <w:rPr>
          <w:rtl/>
          <w:lang w:eastAsia="he-IL"/>
        </w:rPr>
        <w:t xml:space="preserve">   </w:t>
      </w:r>
      <w:bookmarkEnd w:id="38652"/>
    </w:p>
    <w:p w:rsidR="00304FBD" w:rsidRDefault="00304FBD" w:rsidP="00E60D06">
      <w:pPr>
        <w:rPr>
          <w:rtl/>
          <w:lang w:eastAsia="he-IL"/>
        </w:rPr>
      </w:pPr>
      <w:r>
        <w:rPr>
          <w:rtl/>
          <w:lang w:eastAsia="he-IL"/>
        </w:rPr>
        <w:t>[מס'</w:t>
      </w:r>
      <w:r>
        <w:rPr>
          <w:rFonts w:hint="cs"/>
          <w:rtl/>
          <w:lang w:eastAsia="he-IL"/>
        </w:rPr>
        <w:t xml:space="preserve"> כ/1087</w:t>
      </w:r>
      <w:r>
        <w:rPr>
          <w:rtl/>
          <w:lang w:eastAsia="he-IL"/>
        </w:rPr>
        <w:t>; דברי הכנסת, חוב'</w:t>
      </w:r>
      <w:r>
        <w:rPr>
          <w:rFonts w:hint="cs"/>
          <w:rtl/>
          <w:lang w:eastAsia="he-IL"/>
        </w:rPr>
        <w:t xml:space="preserve"> ט"ו</w:t>
      </w:r>
      <w:r>
        <w:rPr>
          <w:rtl/>
          <w:lang w:eastAsia="he-IL"/>
        </w:rPr>
        <w:t>, ישיבה</w:t>
      </w:r>
      <w:r>
        <w:rPr>
          <w:rFonts w:hint="cs"/>
          <w:rtl/>
          <w:lang w:eastAsia="he-IL"/>
        </w:rPr>
        <w:t xml:space="preserve"> 253</w:t>
      </w:r>
      <w:r>
        <w:rPr>
          <w:rtl/>
          <w:lang w:eastAsia="he-IL"/>
        </w:rPr>
        <w:t>; נספחות.]</w:t>
      </w:r>
    </w:p>
    <w:p w:rsidR="00304FBD" w:rsidRDefault="00304FBD" w:rsidP="00E60D06">
      <w:pPr>
        <w:pStyle w:val="-0"/>
        <w:rPr>
          <w:rtl/>
          <w:lang w:eastAsia="he-IL"/>
        </w:rPr>
      </w:pPr>
      <w:r>
        <w:rPr>
          <w:rtl/>
          <w:lang w:eastAsia="he-IL"/>
        </w:rPr>
        <w:t>(</w:t>
      </w:r>
      <w:r>
        <w:rPr>
          <w:rFonts w:hint="cs"/>
          <w:rtl/>
          <w:lang w:eastAsia="he-IL"/>
        </w:rPr>
        <w:t>קריאה שנייה וקריאה שלישית</w:t>
      </w:r>
      <w:r>
        <w:rPr>
          <w:rtl/>
          <w:lang w:eastAsia="he-IL"/>
        </w:rPr>
        <w:t>)</w:t>
      </w:r>
    </w:p>
    <w:p w:rsidR="00304FBD" w:rsidRDefault="00304FBD" w:rsidP="00E60D06">
      <w:pPr>
        <w:rPr>
          <w:rtl/>
          <w:lang w:eastAsia="he-IL"/>
        </w:rPr>
      </w:pPr>
    </w:p>
    <w:p w:rsidR="00304FBD" w:rsidRDefault="00304FBD" w:rsidP="00E60D06">
      <w:pPr>
        <w:pStyle w:val="af6"/>
        <w:keepNext/>
        <w:rPr>
          <w:rtl/>
        </w:rPr>
      </w:pPr>
      <w:bookmarkStart w:id="38655" w:name="ET_yor_6599_12"/>
      <w:r w:rsidRPr="00825A8E">
        <w:rPr>
          <w:rStyle w:val="TagStyle"/>
          <w:rtl/>
        </w:rPr>
        <w:t xml:space="preserve"> &lt;&lt; יור &gt;&gt; </w:t>
      </w:r>
      <w:r>
        <w:rPr>
          <w:rtl/>
        </w:rPr>
        <w:t>היו"ר משה רוט:</w:t>
      </w:r>
      <w:r w:rsidRPr="00825A8E">
        <w:rPr>
          <w:rStyle w:val="TagStyle"/>
          <w:rtl/>
        </w:rPr>
        <w:t xml:space="preserve"> &lt;&lt; יור &gt;&gt;</w:t>
      </w:r>
      <w:r>
        <w:rPr>
          <w:rtl/>
        </w:rPr>
        <w:t xml:space="preserve">   </w:t>
      </w:r>
      <w:bookmarkEnd w:id="38655"/>
    </w:p>
    <w:p w:rsidR="00304FBD" w:rsidRDefault="00304FBD" w:rsidP="00356066">
      <w:pPr>
        <w:rPr>
          <w:rtl/>
          <w:lang w:eastAsia="he-IL"/>
        </w:rPr>
      </w:pPr>
    </w:p>
    <w:p w:rsidR="00304FBD" w:rsidRDefault="00304FBD" w:rsidP="00E60D06">
      <w:pPr>
        <w:rPr>
          <w:rtl/>
          <w:lang w:eastAsia="he-IL"/>
        </w:rPr>
      </w:pPr>
      <w:r>
        <w:rPr>
          <w:rFonts w:hint="cs"/>
          <w:rtl/>
          <w:lang w:eastAsia="he-IL"/>
        </w:rPr>
        <w:t>נעבור</w:t>
      </w:r>
      <w:bookmarkStart w:id="38656" w:name="_ETM_Q82_699000"/>
      <w:bookmarkEnd w:id="38656"/>
      <w:r>
        <w:rPr>
          <w:rFonts w:hint="cs"/>
          <w:rtl/>
          <w:lang w:eastAsia="he-IL"/>
        </w:rPr>
        <w:t xml:space="preserve"> לנושא הבא על סדר-היום </w:t>
      </w:r>
      <w:r>
        <w:rPr>
          <w:rFonts w:hint="eastAsia"/>
          <w:rtl/>
          <w:lang w:eastAsia="he-IL"/>
        </w:rPr>
        <w:t xml:space="preserve">– </w:t>
      </w:r>
      <w:r w:rsidRPr="003349A5">
        <w:rPr>
          <w:rtl/>
          <w:lang w:eastAsia="he-IL"/>
        </w:rPr>
        <w:t>הצעת חוק הצבת מכשירי החייאה במקומות ציבוריים (תיקון מס' 3), התשפ"ה–2025</w:t>
      </w:r>
      <w:r>
        <w:rPr>
          <w:rFonts w:hint="cs"/>
          <w:rtl/>
          <w:lang w:eastAsia="he-IL"/>
        </w:rPr>
        <w:t xml:space="preserve">, של חברת הכנסת חוה אתי </w:t>
      </w:r>
      <w:bookmarkStart w:id="38657" w:name="_ETM_Q82_708000"/>
      <w:bookmarkEnd w:id="38657"/>
      <w:r>
        <w:rPr>
          <w:rFonts w:hint="cs"/>
          <w:rtl/>
          <w:lang w:eastAsia="he-IL"/>
        </w:rPr>
        <w:t xml:space="preserve">עטייה, לקריאה השנייה והשלישית. אני מזמין את יושב-ראש ועדת הבריאות </w:t>
      </w:r>
      <w:bookmarkStart w:id="38658" w:name="_ETM_Q82_713000"/>
      <w:bookmarkEnd w:id="38658"/>
      <w:r>
        <w:rPr>
          <w:rFonts w:hint="cs"/>
          <w:rtl/>
          <w:lang w:eastAsia="he-IL"/>
        </w:rPr>
        <w:t>חבר הכנסת יונתן מישרקי להציג את הצעת החוק. בבקשה.</w:t>
      </w:r>
    </w:p>
    <w:p w:rsidR="00304FBD" w:rsidRDefault="00304FBD" w:rsidP="00E60D06">
      <w:pPr>
        <w:rPr>
          <w:rtl/>
          <w:lang w:eastAsia="he-IL"/>
        </w:rPr>
      </w:pPr>
      <w:bookmarkStart w:id="38659" w:name="_ETM_Q82_715000"/>
      <w:bookmarkEnd w:id="38659"/>
    </w:p>
    <w:p w:rsidR="00304FBD" w:rsidRDefault="00304FBD" w:rsidP="00E60D06">
      <w:pPr>
        <w:pStyle w:val="a4"/>
        <w:keepNext/>
        <w:rPr>
          <w:rtl/>
        </w:rPr>
      </w:pPr>
      <w:bookmarkStart w:id="38660" w:name="ET_speaker_6591_13"/>
      <w:r w:rsidRPr="00825A8E">
        <w:rPr>
          <w:rStyle w:val="TagStyle"/>
          <w:rtl/>
        </w:rPr>
        <w:t xml:space="preserve"> &lt;&lt; דובר &gt;&gt; </w:t>
      </w:r>
      <w:bookmarkStart w:id="38661" w:name="_Toc194414311"/>
      <w:bookmarkStart w:id="38662" w:name="_Toc233629295"/>
      <w:r>
        <w:rPr>
          <w:rtl/>
        </w:rPr>
        <w:t>יונתן מישרקי (יו"ר ועדת הבריאות):</w:t>
      </w:r>
      <w:bookmarkEnd w:id="38661"/>
      <w:bookmarkEnd w:id="38662"/>
      <w:r w:rsidRPr="00825A8E">
        <w:rPr>
          <w:rStyle w:val="TagStyle"/>
          <w:rtl/>
        </w:rPr>
        <w:t xml:space="preserve"> &lt;&lt; דובר &gt;&gt;</w:t>
      </w:r>
      <w:r>
        <w:rPr>
          <w:rtl/>
        </w:rPr>
        <w:t xml:space="preserve">   </w:t>
      </w:r>
      <w:bookmarkEnd w:id="38660"/>
    </w:p>
    <w:p w:rsidR="00304FBD" w:rsidRDefault="00304FBD" w:rsidP="00356066">
      <w:pPr>
        <w:rPr>
          <w:rtl/>
          <w:lang w:eastAsia="he-IL"/>
        </w:rPr>
      </w:pPr>
    </w:p>
    <w:p w:rsidR="00304FBD" w:rsidRDefault="00304FBD" w:rsidP="00E60D06">
      <w:pPr>
        <w:rPr>
          <w:rtl/>
          <w:lang w:eastAsia="he-IL"/>
        </w:rPr>
      </w:pPr>
      <w:r>
        <w:rPr>
          <w:rFonts w:hint="cs"/>
          <w:rtl/>
          <w:lang w:eastAsia="he-IL"/>
        </w:rPr>
        <w:t xml:space="preserve">תודה רבה, </w:t>
      </w:r>
      <w:bookmarkStart w:id="38663" w:name="_ETM_Q82_719000"/>
      <w:bookmarkEnd w:id="38663"/>
      <w:r>
        <w:rPr>
          <w:rFonts w:hint="cs"/>
          <w:rtl/>
          <w:lang w:eastAsia="he-IL"/>
        </w:rPr>
        <w:t>אדוני היושב-ראש. חבריי חברי הכנסת, מכובדי השר, אני מתכבד ל</w:t>
      </w:r>
      <w:r>
        <w:rPr>
          <w:rtl/>
          <w:lang w:eastAsia="he-IL"/>
        </w:rPr>
        <w:t>הביא בפני הכנסת לקריאה השנייה ולקריאה השלישית את הצעת חוק הצבת מכשירי החייאה במקומות ציבוריים (תיקון מס</w:t>
      </w:r>
      <w:r>
        <w:rPr>
          <w:rFonts w:hint="cs"/>
          <w:rtl/>
          <w:lang w:eastAsia="he-IL"/>
        </w:rPr>
        <w:t>'</w:t>
      </w:r>
      <w:r>
        <w:rPr>
          <w:rtl/>
          <w:lang w:eastAsia="he-IL"/>
        </w:rPr>
        <w:t xml:space="preserve"> 3), התשפ</w:t>
      </w:r>
      <w:r>
        <w:rPr>
          <w:rFonts w:hint="cs"/>
          <w:rtl/>
          <w:lang w:eastAsia="he-IL"/>
        </w:rPr>
        <w:t>"</w:t>
      </w:r>
      <w:r>
        <w:rPr>
          <w:rtl/>
          <w:lang w:eastAsia="he-IL"/>
        </w:rPr>
        <w:t>ה</w:t>
      </w:r>
      <w:r>
        <w:rPr>
          <w:rFonts w:hint="cs"/>
          <w:rtl/>
          <w:lang w:eastAsia="he-IL"/>
        </w:rPr>
        <w:t>–</w:t>
      </w:r>
      <w:r>
        <w:rPr>
          <w:rtl/>
          <w:lang w:eastAsia="he-IL"/>
        </w:rPr>
        <w:t>2025</w:t>
      </w:r>
      <w:r>
        <w:rPr>
          <w:rFonts w:hint="cs"/>
          <w:rtl/>
          <w:lang w:eastAsia="he-IL"/>
        </w:rPr>
        <w:t xml:space="preserve">, </w:t>
      </w:r>
      <w:bookmarkStart w:id="38664" w:name="_ETM_Q82_730000"/>
      <w:bookmarkEnd w:id="38664"/>
      <w:r>
        <w:rPr>
          <w:rFonts w:hint="cs"/>
          <w:rtl/>
          <w:lang w:eastAsia="he-IL"/>
        </w:rPr>
        <w:t xml:space="preserve">הצעה שיזמה </w:t>
      </w:r>
      <w:r>
        <w:rPr>
          <w:rtl/>
          <w:lang w:eastAsia="he-IL"/>
        </w:rPr>
        <w:t>חברת הכנסת חוה אתי עטייה.</w:t>
      </w:r>
    </w:p>
    <w:p w:rsidR="00304FBD" w:rsidRDefault="00304FBD" w:rsidP="00E60D06">
      <w:pPr>
        <w:rPr>
          <w:rtl/>
          <w:lang w:eastAsia="he-IL"/>
        </w:rPr>
      </w:pPr>
      <w:bookmarkStart w:id="38665" w:name="_ETM_Q82_736000"/>
      <w:bookmarkEnd w:id="38665"/>
    </w:p>
    <w:p w:rsidR="00304FBD" w:rsidRDefault="00304FBD" w:rsidP="00E60D06">
      <w:pPr>
        <w:rPr>
          <w:rtl/>
          <w:lang w:eastAsia="he-IL"/>
        </w:rPr>
      </w:pPr>
      <w:r>
        <w:rPr>
          <w:rtl/>
          <w:lang w:eastAsia="he-IL"/>
        </w:rPr>
        <w:t>מטרת ההצעה היא לסייע בהצלת חיים באמצעות הרחבת רשימת המקומות הציבוריים שבהם יש חובה להציב מכשירי החייאה</w:t>
      </w:r>
      <w:r>
        <w:rPr>
          <w:rFonts w:hint="cs"/>
          <w:rtl/>
          <w:lang w:eastAsia="he-IL"/>
        </w:rPr>
        <w:t>,</w:t>
      </w:r>
      <w:r>
        <w:rPr>
          <w:rtl/>
          <w:lang w:eastAsia="he-IL"/>
        </w:rPr>
        <w:t xml:space="preserve"> כך שגם רכבת ארצית ותחנת רכבת מקומית המצויה במבנה סגור ייחשבו למקום ציבורי לעניין זה</w:t>
      </w:r>
      <w:r>
        <w:rPr>
          <w:rFonts w:hint="cs"/>
          <w:rtl/>
          <w:lang w:eastAsia="he-IL"/>
        </w:rPr>
        <w:t>.</w:t>
      </w:r>
      <w:bookmarkStart w:id="38666" w:name="_ETM_Q82_746000"/>
      <w:bookmarkEnd w:id="38666"/>
      <w:r>
        <w:rPr>
          <w:rFonts w:hint="cs"/>
          <w:rtl/>
          <w:lang w:eastAsia="he-IL"/>
        </w:rPr>
        <w:t xml:space="preserve"> </w:t>
      </w:r>
      <w:r>
        <w:rPr>
          <w:rtl/>
          <w:lang w:eastAsia="he-IL"/>
        </w:rPr>
        <w:t>כפי שאפרט עתה</w:t>
      </w:r>
      <w:r>
        <w:rPr>
          <w:rFonts w:hint="cs"/>
          <w:rtl/>
          <w:lang w:eastAsia="he-IL"/>
        </w:rPr>
        <w:t xml:space="preserve">, </w:t>
      </w:r>
      <w:r>
        <w:rPr>
          <w:rtl/>
          <w:lang w:eastAsia="he-IL"/>
        </w:rPr>
        <w:t>מוצע כי מעתה החובה להציב מכשיר החייאה ולדאוג לתקינותו תחול גם לגבי רכבת ארצית המיועדת להסעת</w:t>
      </w:r>
      <w:r>
        <w:rPr>
          <w:rFonts w:hint="cs"/>
          <w:rtl/>
          <w:lang w:eastAsia="he-IL"/>
        </w:rPr>
        <w:t xml:space="preserve"> </w:t>
      </w:r>
      <w:r>
        <w:rPr>
          <w:rtl/>
          <w:lang w:eastAsia="he-IL"/>
        </w:rPr>
        <w:t xml:space="preserve">נוסעים. כך יובטח שגם ברכבת הכבדה, המופעלת בידי רכבת ישראל ומשמשת בכל יום להסעת המונים ברחבי הארץ, תהיה נגישות </w:t>
      </w:r>
      <w:r w:rsidR="00A5178F">
        <w:rPr>
          <w:rFonts w:hint="cs"/>
          <w:rtl/>
          <w:lang w:eastAsia="he-IL"/>
        </w:rPr>
        <w:t>ש</w:t>
      </w:r>
      <w:r>
        <w:rPr>
          <w:rtl/>
          <w:lang w:eastAsia="he-IL"/>
        </w:rPr>
        <w:t>ל</w:t>
      </w:r>
      <w:r w:rsidR="00A5178F">
        <w:rPr>
          <w:rFonts w:hint="cs"/>
          <w:rtl/>
          <w:lang w:eastAsia="he-IL"/>
        </w:rPr>
        <w:t xml:space="preserve"> </w:t>
      </w:r>
      <w:r>
        <w:rPr>
          <w:rtl/>
          <w:lang w:eastAsia="he-IL"/>
        </w:rPr>
        <w:t>מכשיר דפיברילטור</w:t>
      </w:r>
      <w:r>
        <w:rPr>
          <w:rFonts w:hint="cs"/>
          <w:rtl/>
          <w:lang w:eastAsia="he-IL"/>
        </w:rPr>
        <w:t>,</w:t>
      </w:r>
      <w:r>
        <w:rPr>
          <w:rtl/>
          <w:lang w:eastAsia="he-IL"/>
        </w:rPr>
        <w:t xml:space="preserve"> שעשוי להציל חיים בעת נסיעתה. </w:t>
      </w:r>
    </w:p>
    <w:p w:rsidR="00304FBD" w:rsidRDefault="00304FBD" w:rsidP="00E60D06">
      <w:pPr>
        <w:rPr>
          <w:rtl/>
          <w:lang w:eastAsia="he-IL"/>
        </w:rPr>
      </w:pPr>
    </w:p>
    <w:p w:rsidR="00304FBD" w:rsidRDefault="00304FBD" w:rsidP="00A5178F">
      <w:pPr>
        <w:rPr>
          <w:rtl/>
        </w:rPr>
      </w:pPr>
      <w:bookmarkStart w:id="38667" w:name="_ETM_Q82_765000"/>
      <w:bookmarkStart w:id="38668" w:name="_ETM_Q82_717000"/>
      <w:bookmarkStart w:id="38669" w:name="TOR_Q83"/>
      <w:bookmarkEnd w:id="38667"/>
      <w:bookmarkEnd w:id="38668"/>
      <w:bookmarkEnd w:id="38669"/>
      <w:r>
        <w:rPr>
          <w:rtl/>
        </w:rPr>
        <w:t xml:space="preserve">בדיונים בוועדת הבריאות הובהר כי לנוכח החובה להציב את מכשיר ההחייאה במקום מרכזי ונגיש, הרי שברכבת ארצית שלא ניתן לעבור בעת נסיעתה בין כל חלקיה המיועדים להסעת נוסעים תחול החובה להציב מכשיר החייאה </w:t>
      </w:r>
      <w:r w:rsidR="00A5178F">
        <w:rPr>
          <w:rFonts w:hint="cs"/>
          <w:rtl/>
        </w:rPr>
        <w:t>ב</w:t>
      </w:r>
      <w:r>
        <w:rPr>
          <w:rtl/>
        </w:rPr>
        <w:t xml:space="preserve">כל אחד מחלקיה המיועד להסעת נוסעים, כך שלכלל הנוסעים ברכבת תהיה </w:t>
      </w:r>
      <w:r w:rsidR="00A5178F">
        <w:rPr>
          <w:rFonts w:hint="cs"/>
          <w:rtl/>
        </w:rPr>
        <w:t>גישה</w:t>
      </w:r>
      <w:r>
        <w:rPr>
          <w:rtl/>
        </w:rPr>
        <w:t xml:space="preserve"> למכשיר ה</w:t>
      </w:r>
      <w:r>
        <w:rPr>
          <w:rFonts w:hint="cs"/>
          <w:rtl/>
        </w:rPr>
        <w:t>ה</w:t>
      </w:r>
      <w:r>
        <w:rPr>
          <w:rtl/>
        </w:rPr>
        <w:t>חייאה.</w:t>
      </w:r>
      <w:bookmarkStart w:id="38670" w:name="_ETM_Q83_164000"/>
      <w:bookmarkEnd w:id="38670"/>
      <w:r w:rsidR="00A5178F">
        <w:rPr>
          <w:rFonts w:hint="cs"/>
          <w:rtl/>
        </w:rPr>
        <w:t xml:space="preserve"> </w:t>
      </w:r>
      <w:r>
        <w:rPr>
          <w:rtl/>
        </w:rPr>
        <w:t xml:space="preserve">נוסף על כך מוצע לקבוע כי החובה להציב מכשיר החייאה בתחנת רכבת שמבקרים בה כרגיל 500 איש לפחות ביום, תחול גם לגבי תחנת רכבת מקומית, שהיא הרכבת הקלה, ובלבד שהיא נמצאת בתוך מבנה סגור. הגבלה זו למבנה סגור נובעת מהקושי בהגעה מהירה במצב חירום רפואי לתחנת רכבת מקומית הנמצאת בתוך מבנה סגור, ובפרט אם היא ממוקמת מתחת לקרקע, </w:t>
      </w:r>
      <w:r w:rsidR="00A5178F">
        <w:rPr>
          <w:rFonts w:hint="cs"/>
          <w:rtl/>
        </w:rPr>
        <w:t xml:space="preserve">מה </w:t>
      </w:r>
      <w:r>
        <w:rPr>
          <w:rtl/>
        </w:rPr>
        <w:t>שאינו קיים כשהתחנה נמצאת במקום פתוח במפלס הרחוב.</w:t>
      </w:r>
    </w:p>
    <w:p w:rsidR="00304FBD" w:rsidRDefault="00304FBD" w:rsidP="00E60D06">
      <w:pPr>
        <w:rPr>
          <w:rtl/>
        </w:rPr>
      </w:pPr>
    </w:p>
    <w:p w:rsidR="00304FBD" w:rsidRDefault="00304FBD" w:rsidP="00E60D06">
      <w:pPr>
        <w:rPr>
          <w:rtl/>
        </w:rPr>
      </w:pPr>
      <w:bookmarkStart w:id="38671" w:name="_ETM_Q83_203000"/>
      <w:bookmarkEnd w:id="38671"/>
      <w:r>
        <w:rPr>
          <w:rtl/>
        </w:rPr>
        <w:t xml:space="preserve">ההצעה אושרה בוועדה פה אחד, </w:t>
      </w:r>
      <w:r>
        <w:rPr>
          <w:rFonts w:hint="cs"/>
          <w:rtl/>
        </w:rPr>
        <w:t>ו</w:t>
      </w:r>
      <w:r>
        <w:rPr>
          <w:rtl/>
        </w:rPr>
        <w:t>הוגשו לה הסתייגויות ובקשות רשות דיבור. אני מבקש מהכנסת לדחות את ההסתייגויות ולאשר את הצעת החוק בקריאות השנייה והשלישית בנוסח שאישרה הוועדה.</w:t>
      </w:r>
    </w:p>
    <w:p w:rsidR="00304FBD" w:rsidRDefault="00304FBD" w:rsidP="00E60D06">
      <w:pPr>
        <w:rPr>
          <w:rtl/>
        </w:rPr>
      </w:pPr>
    </w:p>
    <w:p w:rsidR="00304FBD" w:rsidRDefault="00304FBD" w:rsidP="00A5178F">
      <w:r>
        <w:rPr>
          <w:rFonts w:hint="cs"/>
          <w:rtl/>
        </w:rPr>
        <w:t>א</w:t>
      </w:r>
      <w:r>
        <w:rPr>
          <w:rtl/>
        </w:rPr>
        <w:t>ני מבקש ל</w:t>
      </w:r>
      <w:r>
        <w:rPr>
          <w:rFonts w:hint="cs"/>
          <w:rtl/>
        </w:rPr>
        <w:t>ומר תודה</w:t>
      </w:r>
      <w:r>
        <w:rPr>
          <w:rtl/>
        </w:rPr>
        <w:t xml:space="preserve"> לידידי שר הבריאות ח</w:t>
      </w:r>
      <w:r>
        <w:rPr>
          <w:rFonts w:hint="cs"/>
          <w:rtl/>
        </w:rPr>
        <w:t xml:space="preserve">בר הכנסת </w:t>
      </w:r>
      <w:r>
        <w:rPr>
          <w:rtl/>
        </w:rPr>
        <w:t xml:space="preserve">אוריאל בוסו על תמיכתו בצעד </w:t>
      </w:r>
      <w:r>
        <w:rPr>
          <w:rFonts w:hint="cs"/>
          <w:rtl/>
        </w:rPr>
        <w:t>ה</w:t>
      </w:r>
      <w:r>
        <w:rPr>
          <w:rtl/>
        </w:rPr>
        <w:t xml:space="preserve">חשוב </w:t>
      </w:r>
      <w:r>
        <w:rPr>
          <w:rFonts w:hint="cs"/>
          <w:rtl/>
        </w:rPr>
        <w:t>ה</w:t>
      </w:r>
      <w:r>
        <w:rPr>
          <w:rtl/>
        </w:rPr>
        <w:t>זה</w:t>
      </w:r>
      <w:r>
        <w:rPr>
          <w:rFonts w:hint="cs"/>
          <w:rtl/>
        </w:rPr>
        <w:t>;</w:t>
      </w:r>
      <w:r>
        <w:rPr>
          <w:rtl/>
        </w:rPr>
        <w:t xml:space="preserve"> לצוותים המקצועיים והמשפטיים </w:t>
      </w:r>
      <w:r>
        <w:rPr>
          <w:rFonts w:hint="cs"/>
          <w:rtl/>
        </w:rPr>
        <w:t>ב</w:t>
      </w:r>
      <w:r>
        <w:rPr>
          <w:rtl/>
        </w:rPr>
        <w:t>משרדי הבריאות והמשפטים.</w:t>
      </w:r>
      <w:r>
        <w:rPr>
          <w:rFonts w:hint="cs"/>
          <w:rtl/>
        </w:rPr>
        <w:t xml:space="preserve"> </w:t>
      </w:r>
      <w:r>
        <w:rPr>
          <w:rtl/>
        </w:rPr>
        <w:t xml:space="preserve">תודה </w:t>
      </w:r>
      <w:r>
        <w:rPr>
          <w:rFonts w:hint="cs"/>
          <w:rtl/>
        </w:rPr>
        <w:t xml:space="preserve">מיוחדת, כמובן, </w:t>
      </w:r>
      <w:r>
        <w:rPr>
          <w:rtl/>
        </w:rPr>
        <w:t>לצוות הוועדה: ליועץ המשפטי</w:t>
      </w:r>
      <w:r>
        <w:rPr>
          <w:rFonts w:hint="cs"/>
          <w:rtl/>
        </w:rPr>
        <w:t xml:space="preserve"> עו"ד </w:t>
      </w:r>
      <w:r>
        <w:rPr>
          <w:rtl/>
        </w:rPr>
        <w:t>מיכאל קוסאשווילי</w:t>
      </w:r>
      <w:r>
        <w:rPr>
          <w:rFonts w:hint="cs"/>
          <w:rtl/>
        </w:rPr>
        <w:t>,</w:t>
      </w:r>
      <w:r>
        <w:rPr>
          <w:rtl/>
        </w:rPr>
        <w:t xml:space="preserve"> </w:t>
      </w:r>
      <w:r>
        <w:rPr>
          <w:rFonts w:hint="cs"/>
          <w:rtl/>
        </w:rPr>
        <w:t>ל</w:t>
      </w:r>
      <w:r>
        <w:rPr>
          <w:rtl/>
        </w:rPr>
        <w:t>מנהלת הוועדה מיכל דיבנר</w:t>
      </w:r>
      <w:r>
        <w:rPr>
          <w:rFonts w:hint="cs"/>
          <w:rtl/>
        </w:rPr>
        <w:t xml:space="preserve"> </w:t>
      </w:r>
      <w:r>
        <w:rPr>
          <w:rtl/>
        </w:rPr>
        <w:t>כרמל</w:t>
      </w:r>
      <w:r w:rsidR="00A5178F">
        <w:rPr>
          <w:rFonts w:hint="cs"/>
          <w:rtl/>
        </w:rPr>
        <w:t xml:space="preserve"> ו</w:t>
      </w:r>
      <w:r>
        <w:rPr>
          <w:rFonts w:hint="cs"/>
          <w:rtl/>
        </w:rPr>
        <w:t>ל</w:t>
      </w:r>
      <w:r>
        <w:rPr>
          <w:rtl/>
        </w:rPr>
        <w:t>סגנית מנהלת הוועדה שירת טחן</w:t>
      </w:r>
      <w:r>
        <w:rPr>
          <w:rFonts w:hint="cs"/>
          <w:rtl/>
        </w:rPr>
        <w:t xml:space="preserve">. </w:t>
      </w:r>
      <w:r w:rsidR="00A5178F">
        <w:rPr>
          <w:rFonts w:hint="cs"/>
          <w:rtl/>
        </w:rPr>
        <w:t xml:space="preserve">אני </w:t>
      </w:r>
      <w:r>
        <w:rPr>
          <w:rtl/>
        </w:rPr>
        <w:t>מב</w:t>
      </w:r>
      <w:r>
        <w:rPr>
          <w:rFonts w:hint="cs"/>
          <w:rtl/>
        </w:rPr>
        <w:t>קש כמובן לב</w:t>
      </w:r>
      <w:r>
        <w:rPr>
          <w:rtl/>
        </w:rPr>
        <w:t>רך את חברת הכנסת חו</w:t>
      </w:r>
      <w:r>
        <w:rPr>
          <w:rFonts w:hint="cs"/>
          <w:rtl/>
        </w:rPr>
        <w:t>ה</w:t>
      </w:r>
      <w:r>
        <w:rPr>
          <w:rtl/>
        </w:rPr>
        <w:t xml:space="preserve"> אתי עט</w:t>
      </w:r>
      <w:r>
        <w:rPr>
          <w:rFonts w:hint="cs"/>
          <w:rtl/>
        </w:rPr>
        <w:t>י</w:t>
      </w:r>
      <w:r>
        <w:rPr>
          <w:rtl/>
        </w:rPr>
        <w:t>יה על היוזמה החשובה וההובלה הנחושה של תיקון החקיקה הזה. זהו צעד משמעותי לחיזוק מערכת הבריאות ולשמירה על בטיחותם של כלל אזרחי ישראל.</w:t>
      </w:r>
      <w:r>
        <w:rPr>
          <w:rFonts w:hint="cs"/>
          <w:rtl/>
        </w:rPr>
        <w:t xml:space="preserve"> </w:t>
      </w:r>
      <w:bookmarkStart w:id="38672" w:name="_ETM_Q83_245000"/>
      <w:bookmarkEnd w:id="38672"/>
      <w:r>
        <w:rPr>
          <w:rFonts w:hint="cs"/>
          <w:rtl/>
        </w:rPr>
        <w:t xml:space="preserve">ולכן </w:t>
      </w:r>
      <w:r>
        <w:rPr>
          <w:rtl/>
        </w:rPr>
        <w:t>אני קורא לחברי הכנסת לתמוך בהצעת החוק ולאשר אותה בקריאה השנייה והשלישית.</w:t>
      </w:r>
      <w:r>
        <w:rPr>
          <w:rFonts w:hint="cs"/>
          <w:rtl/>
        </w:rPr>
        <w:t xml:space="preserve"> תודה רבה.</w:t>
      </w:r>
    </w:p>
    <w:p w:rsidR="00304FBD" w:rsidRPr="00A368CA" w:rsidRDefault="00304FBD" w:rsidP="00E60D06">
      <w:pPr>
        <w:rPr>
          <w:rtl/>
        </w:rPr>
      </w:pPr>
    </w:p>
    <w:p w:rsidR="00304FBD" w:rsidRDefault="00304FBD" w:rsidP="00E60D06">
      <w:pPr>
        <w:pStyle w:val="af6"/>
        <w:keepNext/>
        <w:rPr>
          <w:rtl/>
        </w:rPr>
      </w:pPr>
      <w:r w:rsidRPr="0053634A">
        <w:rPr>
          <w:rStyle w:val="TagStyle"/>
          <w:rtl/>
        </w:rPr>
        <w:t xml:space="preserve"> &lt;&lt; יור &gt;&gt; </w:t>
      </w:r>
      <w:r>
        <w:rPr>
          <w:rtl/>
        </w:rPr>
        <w:t>היו"ר משה רוט:</w:t>
      </w:r>
      <w:r w:rsidRPr="0053634A">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תודה רבה. להצעת החוק הוגשו הסתייגויות של קבוצת יש עתיד. חברת </w:t>
      </w:r>
      <w:bookmarkStart w:id="38673" w:name="_ETM_Q83_256000"/>
      <w:bookmarkEnd w:id="38673"/>
      <w:r>
        <w:rPr>
          <w:rFonts w:hint="cs"/>
          <w:rtl/>
        </w:rPr>
        <w:t>הכנסת בן ארי?</w:t>
      </w:r>
    </w:p>
    <w:p w:rsidR="00304FBD" w:rsidRDefault="00304FBD" w:rsidP="00E60D06">
      <w:pPr>
        <w:rPr>
          <w:rtl/>
        </w:rPr>
      </w:pPr>
    </w:p>
    <w:p w:rsidR="00304FBD" w:rsidRDefault="00304FBD" w:rsidP="00E60D06">
      <w:pPr>
        <w:pStyle w:val="af5"/>
        <w:keepNext/>
        <w:rPr>
          <w:rtl/>
        </w:rPr>
      </w:pPr>
      <w:r w:rsidRPr="00E878B6">
        <w:rPr>
          <w:rStyle w:val="TagStyle"/>
          <w:rtl/>
        </w:rPr>
        <w:t xml:space="preserve"> &lt;&lt; קריאה &gt;&gt; </w:t>
      </w:r>
      <w:r>
        <w:rPr>
          <w:rtl/>
        </w:rPr>
        <w:t>מירב בן ארי (יש עתיד):</w:t>
      </w:r>
      <w:r w:rsidRPr="00E878B6">
        <w:rPr>
          <w:rStyle w:val="TagStyle"/>
          <w:rtl/>
        </w:rPr>
        <w:t xml:space="preserve"> &lt;&lt; קריאה &gt;&gt;</w:t>
      </w:r>
      <w:r>
        <w:rPr>
          <w:rtl/>
        </w:rPr>
        <w:t xml:space="preserve">  </w:t>
      </w:r>
    </w:p>
    <w:p w:rsidR="00304FBD" w:rsidRDefault="00304FBD" w:rsidP="00356066">
      <w:pPr>
        <w:rPr>
          <w:rtl/>
          <w:lang w:eastAsia="he-IL"/>
        </w:rPr>
      </w:pPr>
    </w:p>
    <w:p w:rsidR="00304FBD" w:rsidRDefault="00304FBD" w:rsidP="00E60D06">
      <w:pPr>
        <w:rPr>
          <w:rtl/>
        </w:rPr>
      </w:pPr>
      <w:r>
        <w:rPr>
          <w:rFonts w:hint="cs"/>
          <w:rtl/>
        </w:rPr>
        <w:t>אני מושכת את ההסתייגויות.</w:t>
      </w:r>
    </w:p>
    <w:p w:rsidR="00304FBD" w:rsidRDefault="00304FBD" w:rsidP="00E60D06">
      <w:pPr>
        <w:rPr>
          <w:rtl/>
        </w:rPr>
      </w:pPr>
    </w:p>
    <w:p w:rsidR="00304FBD" w:rsidRDefault="00304FBD" w:rsidP="00E60D06">
      <w:pPr>
        <w:pStyle w:val="af6"/>
        <w:keepNext/>
        <w:rPr>
          <w:rtl/>
        </w:rPr>
      </w:pPr>
      <w:r w:rsidRPr="0053634A">
        <w:rPr>
          <w:rStyle w:val="TagStyle"/>
          <w:rtl/>
        </w:rPr>
        <w:t xml:space="preserve"> &lt;&lt; יור &gt;&gt; </w:t>
      </w:r>
      <w:r>
        <w:rPr>
          <w:rtl/>
        </w:rPr>
        <w:t>היו"ר משה רוט:</w:t>
      </w:r>
      <w:r w:rsidRPr="0053634A">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r>
        <w:rPr>
          <w:rFonts w:hint="cs"/>
          <w:rtl/>
        </w:rPr>
        <w:t xml:space="preserve">מושכים את ההסתייגויות. להצעת החוק הוגשו גם בקשות רשות דיבור. אינם נמצאים? </w:t>
      </w:r>
    </w:p>
    <w:p w:rsidR="00304FBD" w:rsidRDefault="00304FBD" w:rsidP="00E60D06">
      <w:pPr>
        <w:rPr>
          <w:rtl/>
        </w:rPr>
      </w:pPr>
    </w:p>
    <w:p w:rsidR="00304FBD" w:rsidRDefault="00304FBD" w:rsidP="00E60D06">
      <w:pPr>
        <w:pStyle w:val="af5"/>
        <w:keepNext/>
        <w:rPr>
          <w:rtl/>
        </w:rPr>
      </w:pPr>
      <w:bookmarkStart w:id="38674" w:name="ET_interruption_קריאה_10"/>
      <w:r w:rsidRPr="0027231C">
        <w:rPr>
          <w:rStyle w:val="TagStyle"/>
          <w:rtl/>
        </w:rPr>
        <w:t xml:space="preserve"> &lt;&lt; קריאה &gt;&gt; </w:t>
      </w:r>
      <w:r>
        <w:rPr>
          <w:rtl/>
        </w:rPr>
        <w:t>קריאה:</w:t>
      </w:r>
      <w:r w:rsidRPr="0027231C">
        <w:rPr>
          <w:rStyle w:val="TagStyle"/>
          <w:rtl/>
        </w:rPr>
        <w:t xml:space="preserve"> &lt;&lt; קריאה &gt;&gt;</w:t>
      </w:r>
      <w:r>
        <w:rPr>
          <w:rtl/>
        </w:rPr>
        <w:t xml:space="preserve">  </w:t>
      </w:r>
      <w:bookmarkEnd w:id="38674"/>
    </w:p>
    <w:p w:rsidR="00304FBD" w:rsidRDefault="00304FBD" w:rsidP="00356066">
      <w:pPr>
        <w:rPr>
          <w:rtl/>
          <w:lang w:eastAsia="he-IL"/>
        </w:rPr>
      </w:pPr>
    </w:p>
    <w:p w:rsidR="00304FBD" w:rsidRDefault="00304FBD" w:rsidP="00E60D06">
      <w:pPr>
        <w:rPr>
          <w:rtl/>
          <w:lang w:eastAsia="he-IL"/>
        </w:rPr>
      </w:pPr>
      <w:r>
        <w:rPr>
          <w:rFonts w:hint="cs"/>
          <w:rtl/>
          <w:lang w:eastAsia="he-IL"/>
        </w:rPr>
        <w:t>פנינה תמנו.</w:t>
      </w:r>
    </w:p>
    <w:p w:rsidR="00304FBD" w:rsidRDefault="00304FBD" w:rsidP="00E60D06">
      <w:pPr>
        <w:rPr>
          <w:rtl/>
          <w:lang w:eastAsia="he-IL"/>
        </w:rPr>
      </w:pPr>
    </w:p>
    <w:p w:rsidR="00304FBD" w:rsidRDefault="00304FBD" w:rsidP="00E60D06">
      <w:pPr>
        <w:pStyle w:val="af6"/>
        <w:keepNext/>
        <w:rPr>
          <w:rtl/>
        </w:rPr>
      </w:pPr>
      <w:bookmarkStart w:id="38675" w:name="ET_yor_6599_11"/>
      <w:r w:rsidRPr="0027231C">
        <w:rPr>
          <w:rStyle w:val="TagStyle"/>
          <w:rtl/>
        </w:rPr>
        <w:t xml:space="preserve"> &lt;&lt; יור &gt;&gt; </w:t>
      </w:r>
      <w:r>
        <w:rPr>
          <w:rtl/>
        </w:rPr>
        <w:t>היו"ר משה רוט:</w:t>
      </w:r>
      <w:r w:rsidRPr="0027231C">
        <w:rPr>
          <w:rStyle w:val="TagStyle"/>
          <w:rtl/>
        </w:rPr>
        <w:t xml:space="preserve"> &lt;&lt; יור &gt;&gt;</w:t>
      </w:r>
      <w:r>
        <w:rPr>
          <w:rtl/>
        </w:rPr>
        <w:t xml:space="preserve">  </w:t>
      </w:r>
      <w:bookmarkEnd w:id="38675"/>
    </w:p>
    <w:p w:rsidR="00304FBD" w:rsidRDefault="00304FBD" w:rsidP="00356066">
      <w:pPr>
        <w:rPr>
          <w:rtl/>
          <w:lang w:eastAsia="he-IL"/>
        </w:rPr>
      </w:pPr>
    </w:p>
    <w:p w:rsidR="00D54425" w:rsidRDefault="00304FBD" w:rsidP="00E60D06">
      <w:pPr>
        <w:rPr>
          <w:rtl/>
        </w:rPr>
      </w:pPr>
      <w:r>
        <w:rPr>
          <w:rFonts w:hint="cs"/>
          <w:rtl/>
          <w:lang w:eastAsia="he-IL"/>
        </w:rPr>
        <w:t xml:space="preserve">היא נמצאת? יופי. </w:t>
      </w:r>
      <w:bookmarkStart w:id="38676" w:name="_ETM_Q83_266000"/>
      <w:bookmarkEnd w:id="38676"/>
      <w:r>
        <w:rPr>
          <w:rFonts w:hint="cs"/>
          <w:rtl/>
          <w:lang w:eastAsia="he-IL"/>
        </w:rPr>
        <w:t xml:space="preserve">חבר הכנסת אביגדור ליברמן; עודד פורר; יבגני סובה; שרון ניר; פנינה תמנו. </w:t>
      </w:r>
      <w:r>
        <w:rPr>
          <w:rFonts w:hint="cs"/>
          <w:rtl/>
        </w:rPr>
        <w:t xml:space="preserve">חברת הכנסת תמנו, את רוצה לנצל את בקשת הדיבור שלך? </w:t>
      </w:r>
      <w:bookmarkStart w:id="38677" w:name="_ETM_Q83_280000"/>
      <w:bookmarkEnd w:id="38677"/>
      <w:r>
        <w:rPr>
          <w:rFonts w:hint="cs"/>
          <w:rtl/>
        </w:rPr>
        <w:t xml:space="preserve">לא. תודה רבה. </w:t>
      </w:r>
    </w:p>
    <w:p w:rsidR="00D54425" w:rsidRDefault="00D54425" w:rsidP="00E60D06">
      <w:pPr>
        <w:rPr>
          <w:rtl/>
        </w:rPr>
      </w:pPr>
    </w:p>
    <w:p w:rsidR="00304FBD" w:rsidRDefault="00304FBD" w:rsidP="00E60D06">
      <w:pPr>
        <w:rPr>
          <w:rtl/>
        </w:rPr>
      </w:pPr>
      <w:r>
        <w:rPr>
          <w:rFonts w:hint="cs"/>
          <w:rtl/>
        </w:rPr>
        <w:t>אם כן, נעבור להצבעה. חברי הכנסת</w:t>
      </w:r>
      <w:r w:rsidR="00D54425">
        <w:rPr>
          <w:rFonts w:hint="cs"/>
          <w:rtl/>
        </w:rPr>
        <w:t>,</w:t>
      </w:r>
      <w:r>
        <w:rPr>
          <w:rFonts w:hint="cs"/>
          <w:rtl/>
        </w:rPr>
        <w:t xml:space="preserve"> נעבור להצבעה בקריאה השנייה להצעת חוק הצבת מכשירי החייאה במקומות ציבוריים (תיקון מס' 3), התשפ"ה</w:t>
      </w:r>
      <w:r>
        <w:rPr>
          <w:rFonts w:hint="eastAsia"/>
          <w:rtl/>
        </w:rPr>
        <w:t>–</w:t>
      </w:r>
      <w:r>
        <w:rPr>
          <w:rFonts w:hint="cs"/>
          <w:rtl/>
        </w:rPr>
        <w:t>2025. הצבעה.</w:t>
      </w:r>
    </w:p>
    <w:p w:rsidR="00304FBD" w:rsidRDefault="00304FBD" w:rsidP="00E60D06">
      <w:pPr>
        <w:rPr>
          <w:rtl/>
        </w:rPr>
      </w:pPr>
    </w:p>
    <w:p w:rsidR="00304FBD" w:rsidRDefault="00304FBD" w:rsidP="00E60D06">
      <w:pPr>
        <w:pStyle w:val="af1"/>
        <w:keepNext/>
        <w:rPr>
          <w:rtl/>
        </w:rPr>
      </w:pPr>
      <w:r>
        <w:rPr>
          <w:rtl/>
        </w:rPr>
        <w:t>הצבעה מס'</w:t>
      </w:r>
      <w:r>
        <w:rPr>
          <w:rFonts w:hint="cs"/>
          <w:rtl/>
        </w:rPr>
        <w:t xml:space="preserve"> 55</w:t>
      </w:r>
    </w:p>
    <w:p w:rsidR="00304FBD" w:rsidRDefault="00304FBD" w:rsidP="00E60D06">
      <w:pPr>
        <w:pStyle w:val="--"/>
        <w:keepNext/>
        <w:rPr>
          <w:rtl/>
        </w:rPr>
      </w:pPr>
    </w:p>
    <w:p w:rsidR="00304FBD" w:rsidRDefault="00304FBD" w:rsidP="00E60D06">
      <w:pPr>
        <w:pStyle w:val="--"/>
        <w:keepNext/>
        <w:rPr>
          <w:rtl/>
        </w:rPr>
      </w:pPr>
      <w:r>
        <w:rPr>
          <w:rtl/>
        </w:rPr>
        <w:t>בעד סעי</w:t>
      </w:r>
      <w:r>
        <w:rPr>
          <w:rFonts w:hint="cs"/>
          <w:rtl/>
        </w:rPr>
        <w:t>ף</w:t>
      </w:r>
      <w:r>
        <w:rPr>
          <w:rtl/>
        </w:rPr>
        <w:t xml:space="preserve"> </w:t>
      </w:r>
      <w:r>
        <w:rPr>
          <w:rFonts w:hint="cs"/>
          <w:rtl/>
        </w:rPr>
        <w:t xml:space="preserve">1 </w:t>
      </w:r>
      <w:r>
        <w:rPr>
          <w:rtl/>
        </w:rPr>
        <w:t>–</w:t>
      </w:r>
      <w:r>
        <w:rPr>
          <w:rFonts w:hint="cs"/>
          <w:rtl/>
        </w:rPr>
        <w:t xml:space="preserve"> 9</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 xml:space="preserve">נמנעים – </w:t>
      </w:r>
      <w:r>
        <w:rPr>
          <w:rFonts w:hint="cs"/>
          <w:rtl/>
        </w:rPr>
        <w:t>אין</w:t>
      </w:r>
    </w:p>
    <w:p w:rsidR="00304FBD" w:rsidRPr="0053634A" w:rsidRDefault="00304FBD" w:rsidP="00E60D06">
      <w:pPr>
        <w:pStyle w:val="af2"/>
        <w:rPr>
          <w:rtl/>
        </w:rPr>
      </w:pPr>
      <w:r>
        <w:rPr>
          <w:rtl/>
        </w:rPr>
        <w:t>סעי</w:t>
      </w:r>
      <w:r>
        <w:rPr>
          <w:rFonts w:hint="cs"/>
          <w:rtl/>
        </w:rPr>
        <w:t>ף 1 נתקבל.</w:t>
      </w:r>
    </w:p>
    <w:p w:rsidR="00304FBD" w:rsidRDefault="00304FBD" w:rsidP="00E60D06">
      <w:pPr>
        <w:rPr>
          <w:rtl/>
        </w:rPr>
      </w:pPr>
    </w:p>
    <w:p w:rsidR="00304FBD" w:rsidRDefault="00304FBD" w:rsidP="00E60D06">
      <w:pPr>
        <w:pStyle w:val="af6"/>
        <w:keepNext/>
        <w:rPr>
          <w:rtl/>
        </w:rPr>
      </w:pPr>
      <w:r w:rsidRPr="00AE112C">
        <w:rPr>
          <w:rStyle w:val="TagStyle"/>
          <w:rtl/>
        </w:rPr>
        <w:t xml:space="preserve"> &lt;&lt; יור &gt;&gt; </w:t>
      </w:r>
      <w:r>
        <w:rPr>
          <w:rtl/>
        </w:rPr>
        <w:t>היו"ר משה רוט:</w:t>
      </w:r>
      <w:r w:rsidRPr="00AE112C">
        <w:rPr>
          <w:rStyle w:val="TagStyle"/>
          <w:rtl/>
        </w:rPr>
        <w:t xml:space="preserve"> &lt;&lt; יור &gt;&gt;</w:t>
      </w:r>
      <w:r>
        <w:rPr>
          <w:rtl/>
        </w:rPr>
        <w:t xml:space="preserve">  </w:t>
      </w:r>
    </w:p>
    <w:p w:rsidR="00304FBD" w:rsidRDefault="00304FBD" w:rsidP="00356066">
      <w:pPr>
        <w:rPr>
          <w:rtl/>
          <w:lang w:eastAsia="he-IL"/>
        </w:rPr>
      </w:pPr>
    </w:p>
    <w:p w:rsidR="00D54425" w:rsidRDefault="00304FBD" w:rsidP="00E60D06">
      <w:pPr>
        <w:rPr>
          <w:rtl/>
          <w:lang w:eastAsia="he-IL"/>
        </w:rPr>
      </w:pPr>
      <w:bookmarkStart w:id="38678" w:name="_ETM_Q83_299000"/>
      <w:bookmarkEnd w:id="38678"/>
      <w:r>
        <w:rPr>
          <w:rFonts w:hint="cs"/>
          <w:rtl/>
          <w:lang w:eastAsia="he-IL"/>
        </w:rPr>
        <w:t xml:space="preserve">תשעה בעד, אין מתנגדים. </w:t>
      </w:r>
    </w:p>
    <w:p w:rsidR="00D54425" w:rsidRDefault="00D54425" w:rsidP="00E60D06">
      <w:pPr>
        <w:rPr>
          <w:rtl/>
          <w:lang w:eastAsia="he-IL"/>
        </w:rPr>
      </w:pPr>
    </w:p>
    <w:p w:rsidR="00304FBD" w:rsidRDefault="00304FBD" w:rsidP="00E60D06">
      <w:pPr>
        <w:rPr>
          <w:rtl/>
        </w:rPr>
      </w:pPr>
      <w:r>
        <w:rPr>
          <w:rFonts w:hint="cs"/>
          <w:rtl/>
          <w:lang w:eastAsia="he-IL"/>
        </w:rPr>
        <w:t>חברי</w:t>
      </w:r>
      <w:bookmarkStart w:id="38679" w:name="_ETM_Q83_320000"/>
      <w:bookmarkEnd w:id="38679"/>
      <w:r>
        <w:rPr>
          <w:rFonts w:hint="cs"/>
          <w:rtl/>
          <w:lang w:eastAsia="he-IL"/>
        </w:rPr>
        <w:t xml:space="preserve"> הכנסת, נעבור להצבעה בקריאה השלישית על </w:t>
      </w:r>
      <w:r>
        <w:rPr>
          <w:rFonts w:hint="cs"/>
          <w:rtl/>
        </w:rPr>
        <w:t>הצעת חוק הצבת מכשירי החייאה במקומות ציבוריים (תיקון מס' 3), התשפ"ה. הצבעה.</w:t>
      </w:r>
    </w:p>
    <w:p w:rsidR="00304FBD" w:rsidRPr="00AE112C" w:rsidRDefault="00304FBD" w:rsidP="00E60D06">
      <w:pPr>
        <w:rPr>
          <w:rtl/>
          <w:lang w:eastAsia="he-IL"/>
        </w:rPr>
      </w:pPr>
    </w:p>
    <w:p w:rsidR="00304FBD" w:rsidRDefault="00304FBD" w:rsidP="00E60D06">
      <w:pPr>
        <w:pStyle w:val="af1"/>
        <w:keepNext/>
        <w:rPr>
          <w:rtl/>
        </w:rPr>
      </w:pPr>
      <w:r>
        <w:rPr>
          <w:rtl/>
        </w:rPr>
        <w:t>הצבעה מס'</w:t>
      </w:r>
      <w:r>
        <w:rPr>
          <w:rFonts w:hint="cs"/>
          <w:rtl/>
        </w:rPr>
        <w:t xml:space="preserve"> 56</w:t>
      </w:r>
    </w:p>
    <w:p w:rsidR="00304FBD" w:rsidRDefault="00304FBD" w:rsidP="00E60D06">
      <w:pPr>
        <w:pStyle w:val="--"/>
        <w:keepNext/>
        <w:rPr>
          <w:rtl/>
        </w:rPr>
      </w:pPr>
    </w:p>
    <w:p w:rsidR="00304FBD" w:rsidRDefault="00304FBD" w:rsidP="00E60D06">
      <w:pPr>
        <w:pStyle w:val="--"/>
        <w:keepNext/>
        <w:rPr>
          <w:rtl/>
        </w:rPr>
      </w:pPr>
      <w:r>
        <w:rPr>
          <w:rtl/>
        </w:rPr>
        <w:t>בעד החוק –</w:t>
      </w:r>
      <w:r>
        <w:rPr>
          <w:rFonts w:hint="cs"/>
          <w:rtl/>
        </w:rPr>
        <w:t xml:space="preserve"> 9</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 xml:space="preserve">נמנעים – </w:t>
      </w:r>
      <w:r>
        <w:rPr>
          <w:rFonts w:hint="cs"/>
          <w:rtl/>
        </w:rPr>
        <w:t>אין</w:t>
      </w:r>
    </w:p>
    <w:p w:rsidR="00304FBD" w:rsidRDefault="00304FBD" w:rsidP="00E60D06">
      <w:pPr>
        <w:pStyle w:val="af2"/>
        <w:rPr>
          <w:rtl/>
        </w:rPr>
      </w:pPr>
      <w:r>
        <w:rPr>
          <w:rtl/>
        </w:rPr>
        <w:t>חוק</w:t>
      </w:r>
      <w:r w:rsidRPr="00F95BE9">
        <w:rPr>
          <w:rFonts w:hint="cs"/>
          <w:rtl/>
        </w:rPr>
        <w:t xml:space="preserve"> </w:t>
      </w:r>
      <w:r>
        <w:rPr>
          <w:rFonts w:hint="cs"/>
          <w:rtl/>
        </w:rPr>
        <w:t>הצבת מכשירי החייאה במקומות ציבוריים (תיקון מס' 3), התשפ"ה</w:t>
      </w:r>
      <w:r>
        <w:rPr>
          <w:rFonts w:hint="eastAsia"/>
          <w:rtl/>
        </w:rPr>
        <w:t>–</w:t>
      </w:r>
      <w:r>
        <w:rPr>
          <w:rFonts w:hint="cs"/>
          <w:rtl/>
        </w:rPr>
        <w:t>2025, נתקבל.</w:t>
      </w:r>
    </w:p>
    <w:p w:rsidR="00304FBD" w:rsidRDefault="00304FBD" w:rsidP="00E60D06">
      <w:pPr>
        <w:rPr>
          <w:rtl/>
        </w:rPr>
      </w:pPr>
    </w:p>
    <w:p w:rsidR="00304FBD" w:rsidRDefault="00304FBD" w:rsidP="00E60D06">
      <w:pPr>
        <w:pStyle w:val="af6"/>
        <w:keepNext/>
        <w:rPr>
          <w:rtl/>
        </w:rPr>
      </w:pPr>
      <w:bookmarkStart w:id="38680" w:name="ET_yor_6599_4"/>
      <w:r w:rsidRPr="0053634A">
        <w:rPr>
          <w:rStyle w:val="TagStyle"/>
          <w:rtl/>
        </w:rPr>
        <w:t xml:space="preserve"> &lt;&lt; יור &gt;&gt; </w:t>
      </w:r>
      <w:r>
        <w:rPr>
          <w:rtl/>
        </w:rPr>
        <w:t>היו"ר משה רוט:</w:t>
      </w:r>
      <w:r w:rsidRPr="0053634A">
        <w:rPr>
          <w:rStyle w:val="TagStyle"/>
          <w:rtl/>
        </w:rPr>
        <w:t xml:space="preserve"> &lt;&lt; יור &gt;&gt;</w:t>
      </w:r>
      <w:r>
        <w:rPr>
          <w:rtl/>
        </w:rPr>
        <w:t xml:space="preserve">  </w:t>
      </w:r>
      <w:bookmarkEnd w:id="38680"/>
    </w:p>
    <w:p w:rsidR="00304FBD" w:rsidRDefault="00304FBD" w:rsidP="00356066">
      <w:pPr>
        <w:rPr>
          <w:rtl/>
        </w:rPr>
      </w:pPr>
    </w:p>
    <w:p w:rsidR="00304FBD" w:rsidRDefault="00304FBD" w:rsidP="00D54425">
      <w:pPr>
        <w:rPr>
          <w:rtl/>
        </w:rPr>
      </w:pPr>
      <w:r>
        <w:rPr>
          <w:rFonts w:hint="cs"/>
          <w:rtl/>
        </w:rPr>
        <w:t xml:space="preserve">תשעה </w:t>
      </w:r>
      <w:bookmarkStart w:id="38681" w:name="_ETM_Q83_334000"/>
      <w:bookmarkEnd w:id="38681"/>
      <w:r>
        <w:rPr>
          <w:rFonts w:hint="cs"/>
          <w:rtl/>
        </w:rPr>
        <w:t>בעד, אין מתנגדים. אני קובע כי הצעת חוק הצבת מכשירי החייאה במקומות ציבוריים (תיקון מס' 3), התשפ"ה</w:t>
      </w:r>
      <w:r>
        <w:rPr>
          <w:rFonts w:hint="eastAsia"/>
          <w:rtl/>
        </w:rPr>
        <w:t>–</w:t>
      </w:r>
      <w:r>
        <w:rPr>
          <w:rFonts w:hint="cs"/>
          <w:rtl/>
        </w:rPr>
        <w:t>2025, התקבלה בקריאה השנייה והשלישית</w:t>
      </w:r>
      <w:r w:rsidR="00D54425">
        <w:rPr>
          <w:rFonts w:hint="cs"/>
          <w:rtl/>
        </w:rPr>
        <w:t>,</w:t>
      </w:r>
      <w:r>
        <w:rPr>
          <w:rFonts w:hint="cs"/>
          <w:rtl/>
        </w:rPr>
        <w:t xml:space="preserve"> </w:t>
      </w:r>
      <w:bookmarkStart w:id="38682" w:name="_ETM_Q83_353000"/>
      <w:bookmarkEnd w:id="38682"/>
      <w:r>
        <w:rPr>
          <w:rFonts w:hint="cs"/>
          <w:rtl/>
        </w:rPr>
        <w:t xml:space="preserve">ותיכנס לספר החוקים. חברת הכנסת עטייה, יוזמת החוק, תודות. שלוש </w:t>
      </w:r>
      <w:bookmarkStart w:id="38683" w:name="_ETM_Q83_364000"/>
      <w:bookmarkEnd w:id="38683"/>
      <w:r>
        <w:rPr>
          <w:rFonts w:hint="cs"/>
          <w:rtl/>
        </w:rPr>
        <w:t>דקות לרשותך, בבקשה.</w:t>
      </w:r>
    </w:p>
    <w:p w:rsidR="00304FBD" w:rsidRDefault="00304FBD" w:rsidP="00E60D06">
      <w:pPr>
        <w:rPr>
          <w:rtl/>
        </w:rPr>
      </w:pPr>
    </w:p>
    <w:p w:rsidR="00304FBD" w:rsidRDefault="00304FBD" w:rsidP="00E60D06">
      <w:pPr>
        <w:pStyle w:val="a4"/>
        <w:keepNext/>
        <w:rPr>
          <w:rtl/>
        </w:rPr>
      </w:pPr>
      <w:bookmarkStart w:id="38684" w:name="ET_speaker_5796_5"/>
      <w:r w:rsidRPr="0053634A">
        <w:rPr>
          <w:rStyle w:val="TagStyle"/>
          <w:rtl/>
        </w:rPr>
        <w:t xml:space="preserve"> &lt;&lt; דובר &gt;&gt; </w:t>
      </w:r>
      <w:bookmarkStart w:id="38685" w:name="_Toc194414312"/>
      <w:bookmarkStart w:id="38686" w:name="_Toc233629296"/>
      <w:r>
        <w:rPr>
          <w:rtl/>
        </w:rPr>
        <w:t>חוה אתי עטייה (הליכוד):</w:t>
      </w:r>
      <w:bookmarkEnd w:id="38685"/>
      <w:bookmarkEnd w:id="38686"/>
      <w:r w:rsidRPr="0053634A">
        <w:rPr>
          <w:rStyle w:val="TagStyle"/>
          <w:rtl/>
        </w:rPr>
        <w:t xml:space="preserve"> &lt;&lt; דובר &gt;&gt;</w:t>
      </w:r>
      <w:r>
        <w:rPr>
          <w:rtl/>
        </w:rPr>
        <w:t xml:space="preserve">  </w:t>
      </w:r>
      <w:bookmarkEnd w:id="38684"/>
    </w:p>
    <w:p w:rsidR="00304FBD" w:rsidRDefault="00304FBD" w:rsidP="00356066">
      <w:pPr>
        <w:rPr>
          <w:rtl/>
        </w:rPr>
      </w:pPr>
    </w:p>
    <w:p w:rsidR="00304FBD" w:rsidRDefault="00304FBD" w:rsidP="00F168AF">
      <w:pPr>
        <w:rPr>
          <w:rtl/>
        </w:rPr>
      </w:pPr>
      <w:r>
        <w:rPr>
          <w:rFonts w:hint="cs"/>
          <w:rtl/>
        </w:rPr>
        <w:t xml:space="preserve">אדוני היושב-ראש, כנסת נכבדה, אדוני שר התרבות והספורט </w:t>
      </w:r>
      <w:bookmarkStart w:id="38687" w:name="_ETM_Q83_374000"/>
      <w:bookmarkEnd w:id="38687"/>
      <w:r>
        <w:rPr>
          <w:rFonts w:hint="cs"/>
          <w:rtl/>
        </w:rPr>
        <w:t xml:space="preserve">מר מיקי זוהר, מכובדיי כולם, </w:t>
      </w:r>
      <w:r>
        <w:rPr>
          <w:rtl/>
        </w:rPr>
        <w:t>בשעה טובה ומוצלחת הצעת חוק</w:t>
      </w:r>
      <w:r>
        <w:rPr>
          <w:rFonts w:hint="cs"/>
          <w:rtl/>
        </w:rPr>
        <w:t xml:space="preserve"> </w:t>
      </w:r>
      <w:r>
        <w:rPr>
          <w:rtl/>
        </w:rPr>
        <w:t xml:space="preserve">הצבת מכשירי החייאה </w:t>
      </w:r>
      <w:r w:rsidR="00F168AF">
        <w:rPr>
          <w:rFonts w:hint="cs"/>
          <w:rtl/>
        </w:rPr>
        <w:t xml:space="preserve">– </w:t>
      </w:r>
      <w:r>
        <w:rPr>
          <w:rtl/>
        </w:rPr>
        <w:t>דפיב</w:t>
      </w:r>
      <w:r>
        <w:rPr>
          <w:rFonts w:hint="cs"/>
          <w:rtl/>
        </w:rPr>
        <w:t>ר</w:t>
      </w:r>
      <w:r>
        <w:rPr>
          <w:rtl/>
        </w:rPr>
        <w:t xml:space="preserve">ילטורים </w:t>
      </w:r>
      <w:r w:rsidR="00F168AF">
        <w:rPr>
          <w:rFonts w:hint="cs"/>
          <w:rtl/>
        </w:rPr>
        <w:t xml:space="preserve">– </w:t>
      </w:r>
      <w:r>
        <w:rPr>
          <w:rtl/>
        </w:rPr>
        <w:t>ברכבות נכנס</w:t>
      </w:r>
      <w:r>
        <w:rPr>
          <w:rFonts w:hint="cs"/>
          <w:rtl/>
        </w:rPr>
        <w:t>ת</w:t>
      </w:r>
      <w:r>
        <w:rPr>
          <w:rtl/>
        </w:rPr>
        <w:t xml:space="preserve"> סוף</w:t>
      </w:r>
      <w:r>
        <w:rPr>
          <w:rFonts w:hint="cs"/>
          <w:rtl/>
        </w:rPr>
        <w:t>-</w:t>
      </w:r>
      <w:r>
        <w:rPr>
          <w:rtl/>
        </w:rPr>
        <w:t>סוף לספר</w:t>
      </w:r>
      <w:r>
        <w:rPr>
          <w:rFonts w:hint="cs"/>
          <w:rtl/>
        </w:rPr>
        <w:t xml:space="preserve"> החוקים. </w:t>
      </w:r>
      <w:r>
        <w:rPr>
          <w:rtl/>
        </w:rPr>
        <w:t xml:space="preserve">את הצעת החוק </w:t>
      </w:r>
      <w:r>
        <w:rPr>
          <w:rFonts w:hint="cs"/>
          <w:rtl/>
        </w:rPr>
        <w:t>ה</w:t>
      </w:r>
      <w:r>
        <w:rPr>
          <w:rtl/>
        </w:rPr>
        <w:t>גשתי בעקבות מקרה מצמרר ששמעתי מפי אלמנה שבעלה לקה בדום לב בקרון הרכבת.</w:t>
      </w:r>
      <w:r>
        <w:rPr>
          <w:rFonts w:hint="cs"/>
          <w:rtl/>
        </w:rPr>
        <w:t xml:space="preserve"> </w:t>
      </w:r>
      <w:r>
        <w:rPr>
          <w:rtl/>
        </w:rPr>
        <w:t>לצערם של בני משפחת המנוח</w:t>
      </w:r>
      <w:r>
        <w:rPr>
          <w:rFonts w:hint="cs"/>
          <w:rtl/>
        </w:rPr>
        <w:t>,</w:t>
      </w:r>
      <w:r>
        <w:rPr>
          <w:rtl/>
        </w:rPr>
        <w:t xml:space="preserve"> לא ניתן </w:t>
      </w:r>
      <w:r>
        <w:rPr>
          <w:rFonts w:hint="cs"/>
          <w:rtl/>
        </w:rPr>
        <w:t>ה</w:t>
      </w:r>
      <w:bookmarkStart w:id="38688" w:name="_ETM_Q83_396000"/>
      <w:bookmarkEnd w:id="38688"/>
      <w:r>
        <w:rPr>
          <w:rFonts w:hint="cs"/>
          <w:rtl/>
        </w:rPr>
        <w:t xml:space="preserve">יה </w:t>
      </w:r>
      <w:r>
        <w:rPr>
          <w:rtl/>
        </w:rPr>
        <w:t>להצילו מפני שלא היה ברכבת מכשיר החייאה מציל חיים.</w:t>
      </w:r>
      <w:r>
        <w:rPr>
          <w:rFonts w:hint="cs"/>
          <w:rtl/>
        </w:rPr>
        <w:t xml:space="preserve"> </w:t>
      </w:r>
    </w:p>
    <w:p w:rsidR="00304FBD" w:rsidRDefault="00304FBD" w:rsidP="00E60D06">
      <w:pPr>
        <w:rPr>
          <w:rtl/>
        </w:rPr>
      </w:pPr>
      <w:bookmarkStart w:id="38689" w:name="_ETM_Q83_399000"/>
      <w:bookmarkEnd w:id="38689"/>
    </w:p>
    <w:p w:rsidR="00304FBD" w:rsidRDefault="00304FBD" w:rsidP="00F168AF">
      <w:pPr>
        <w:rPr>
          <w:rtl/>
        </w:rPr>
      </w:pPr>
      <w:r>
        <w:rPr>
          <w:rtl/>
        </w:rPr>
        <w:t>לפני שבוע וחצי שמעתי ברשת ב</w:t>
      </w:r>
      <w:r>
        <w:rPr>
          <w:rFonts w:hint="cs"/>
          <w:rtl/>
        </w:rPr>
        <w:t>',</w:t>
      </w:r>
      <w:r>
        <w:rPr>
          <w:rtl/>
        </w:rPr>
        <w:t xml:space="preserve"> בת</w:t>
      </w:r>
      <w:r>
        <w:rPr>
          <w:rFonts w:hint="cs"/>
          <w:rtl/>
        </w:rPr>
        <w:t>ו</w:t>
      </w:r>
      <w:r>
        <w:rPr>
          <w:rtl/>
        </w:rPr>
        <w:t>כנית בחצי היום</w:t>
      </w:r>
      <w:r>
        <w:rPr>
          <w:rFonts w:hint="cs"/>
          <w:rtl/>
        </w:rPr>
        <w:t>,</w:t>
      </w:r>
      <w:r>
        <w:rPr>
          <w:rtl/>
        </w:rPr>
        <w:t xml:space="preserve"> כי לפני כשנה תומר הדדי, בחור צעיר, ניצח</w:t>
      </w:r>
      <w:r>
        <w:rPr>
          <w:rFonts w:hint="cs"/>
          <w:rtl/>
        </w:rPr>
        <w:t xml:space="preserve"> </w:t>
      </w:r>
      <w:r>
        <w:rPr>
          <w:rtl/>
        </w:rPr>
        <w:t>בפלורידה על התזמורת הפילהרמוני</w:t>
      </w:r>
      <w:r>
        <w:rPr>
          <w:rFonts w:hint="cs"/>
          <w:rtl/>
        </w:rPr>
        <w:t xml:space="preserve">ת </w:t>
      </w:r>
      <w:r>
        <w:rPr>
          <w:rtl/>
        </w:rPr>
        <w:t>שליוותה בנגינתה את שירי מימון. תוך כדי ההופעה נפל הדדי על הפסנתר כי לקה בדום לב. הקהל חשב שזה חלק מהמופע. הוא איבד את ההכרה בזמן הזה.</w:t>
      </w:r>
      <w:r>
        <w:rPr>
          <w:rFonts w:hint="cs"/>
          <w:rtl/>
        </w:rPr>
        <w:t xml:space="preserve"> </w:t>
      </w:r>
      <w:r>
        <w:rPr>
          <w:rtl/>
        </w:rPr>
        <w:t>למזלו</w:t>
      </w:r>
      <w:r>
        <w:rPr>
          <w:rFonts w:hint="cs"/>
          <w:rtl/>
        </w:rPr>
        <w:t>,</w:t>
      </w:r>
      <w:r>
        <w:rPr>
          <w:rtl/>
        </w:rPr>
        <w:t xml:space="preserve"> כשזה קרה, סייעה לו אחות מבוגרת מן הקהל וביצעה החייאה</w:t>
      </w:r>
      <w:r w:rsidR="00F168AF">
        <w:rPr>
          <w:rFonts w:hint="cs"/>
          <w:rtl/>
        </w:rPr>
        <w:t>,</w:t>
      </w:r>
      <w:r>
        <w:rPr>
          <w:rtl/>
        </w:rPr>
        <w:t xml:space="preserve"> אך היא לא הצליחה להחיותו.</w:t>
      </w:r>
      <w:r>
        <w:rPr>
          <w:rFonts w:hint="cs"/>
          <w:rtl/>
        </w:rPr>
        <w:t xml:space="preserve"> לאחר מכן הגיעה שוטרת ועשתה לו החייאה פעמיים </w:t>
      </w:r>
      <w:bookmarkStart w:id="38690" w:name="_ETM_Q83_439000"/>
      <w:bookmarkEnd w:id="38690"/>
      <w:r>
        <w:rPr>
          <w:rFonts w:hint="cs"/>
          <w:rtl/>
        </w:rPr>
        <w:t xml:space="preserve">באמצעות מכשיר ההחייאה. הדופק חזר, אך הוא נותר חסר הכרה. לאחר עשרה ימים </w:t>
      </w:r>
      <w:bookmarkStart w:id="38691" w:name="_ETM_Q83_446000"/>
      <w:bookmarkEnd w:id="38691"/>
      <w:r>
        <w:rPr>
          <w:rFonts w:hint="cs"/>
          <w:rtl/>
        </w:rPr>
        <w:t xml:space="preserve">התעורר תומר בבית החולים. מתברר שמכשיר ההחייאה היה האמצעי שהחזיר לתומר את חייו. </w:t>
      </w:r>
      <w:bookmarkStart w:id="38692" w:name="_ETM_Q83_452000"/>
      <w:bookmarkEnd w:id="38692"/>
      <w:r>
        <w:rPr>
          <w:rFonts w:hint="cs"/>
          <w:rtl/>
        </w:rPr>
        <w:t xml:space="preserve">אני קוראת מכאן לשרה מירי רגב, לאנשי משרד התחבורה ולמשרדים הרלוונטיים להרחיב את לשון החוק הזה לרכבות קלות </w:t>
      </w:r>
      <w:bookmarkStart w:id="38693" w:name="_ETM_Q83_462000"/>
      <w:bookmarkEnd w:id="38693"/>
      <w:r>
        <w:rPr>
          <w:rFonts w:hint="cs"/>
          <w:rtl/>
        </w:rPr>
        <w:t>בפרט, וגם למקומות ציבוריים בכלל.</w:t>
      </w:r>
    </w:p>
    <w:p w:rsidR="00304FBD" w:rsidRDefault="00304FBD" w:rsidP="00E60D06">
      <w:pPr>
        <w:rPr>
          <w:rtl/>
        </w:rPr>
      </w:pPr>
    </w:p>
    <w:p w:rsidR="00304FBD" w:rsidRDefault="00304FBD" w:rsidP="00F168AF">
      <w:pPr>
        <w:rPr>
          <w:rtl/>
        </w:rPr>
      </w:pPr>
      <w:r>
        <w:rPr>
          <w:rFonts w:hint="cs"/>
          <w:rtl/>
        </w:rPr>
        <w:t>ולסיום, אני מודה לכל השותפים: ל</w:t>
      </w:r>
      <w:r>
        <w:rPr>
          <w:rtl/>
        </w:rPr>
        <w:t>שרת התחבורה והבטיחות בדרכים הגב</w:t>
      </w:r>
      <w:r>
        <w:rPr>
          <w:rFonts w:hint="cs"/>
          <w:rtl/>
        </w:rPr>
        <w:t>'</w:t>
      </w:r>
      <w:r>
        <w:rPr>
          <w:rtl/>
        </w:rPr>
        <w:t xml:space="preserve"> מירי רגב על תמיכתה בהצעת החוק</w:t>
      </w:r>
      <w:r>
        <w:rPr>
          <w:rFonts w:hint="cs"/>
          <w:rtl/>
        </w:rPr>
        <w:t xml:space="preserve">; </w:t>
      </w:r>
      <w:r>
        <w:rPr>
          <w:rtl/>
        </w:rPr>
        <w:t>לשר המשפטים חבר הכנסת יריב לוין על אישור הצעת החוק בוועדת שרים לענייני חקיקה</w:t>
      </w:r>
      <w:r>
        <w:rPr>
          <w:rFonts w:hint="cs"/>
          <w:rtl/>
        </w:rPr>
        <w:t xml:space="preserve">; </w:t>
      </w:r>
      <w:r>
        <w:rPr>
          <w:rtl/>
        </w:rPr>
        <w:t>לשר הבריאות מר אוריאל בוסו על תמיכתו בהצעת החוק</w:t>
      </w:r>
      <w:r>
        <w:rPr>
          <w:rFonts w:hint="cs"/>
          <w:rtl/>
        </w:rPr>
        <w:t xml:space="preserve">; </w:t>
      </w:r>
      <w:r>
        <w:rPr>
          <w:rtl/>
        </w:rPr>
        <w:t>ליו</w:t>
      </w:r>
      <w:r>
        <w:rPr>
          <w:rFonts w:hint="cs"/>
          <w:rtl/>
        </w:rPr>
        <w:t>"</w:t>
      </w:r>
      <w:r>
        <w:rPr>
          <w:rtl/>
        </w:rPr>
        <w:t>ר ועדת הבריאות מר יוני משריקי על קידום הצעת החוק בוועדה</w:t>
      </w:r>
      <w:r w:rsidR="00F168AF">
        <w:rPr>
          <w:rFonts w:hint="cs"/>
          <w:rtl/>
        </w:rPr>
        <w:t>;</w:t>
      </w:r>
      <w:r>
        <w:rPr>
          <w:rFonts w:hint="cs"/>
          <w:rtl/>
        </w:rPr>
        <w:t xml:space="preserve"> </w:t>
      </w:r>
      <w:bookmarkStart w:id="38694" w:name="_ETM_Q83_484000"/>
      <w:bookmarkEnd w:id="38694"/>
      <w:r>
        <w:rPr>
          <w:rtl/>
        </w:rPr>
        <w:t>ליו</w:t>
      </w:r>
      <w:r>
        <w:rPr>
          <w:rFonts w:hint="cs"/>
          <w:rtl/>
        </w:rPr>
        <w:t>"</w:t>
      </w:r>
      <w:r>
        <w:rPr>
          <w:rtl/>
        </w:rPr>
        <w:t>ר הקואליציה ויו</w:t>
      </w:r>
      <w:r>
        <w:rPr>
          <w:rFonts w:hint="cs"/>
          <w:rtl/>
        </w:rPr>
        <w:t>"</w:t>
      </w:r>
      <w:r>
        <w:rPr>
          <w:rtl/>
        </w:rPr>
        <w:t xml:space="preserve">ר </w:t>
      </w:r>
      <w:r w:rsidR="00F168AF">
        <w:rPr>
          <w:rFonts w:hint="cs"/>
          <w:rtl/>
        </w:rPr>
        <w:t xml:space="preserve">ועדת </w:t>
      </w:r>
      <w:r>
        <w:rPr>
          <w:rtl/>
        </w:rPr>
        <w:t>הכנסת חבר הכנסת אופיר כץ.</w:t>
      </w:r>
      <w:r>
        <w:rPr>
          <w:rFonts w:hint="cs"/>
          <w:rtl/>
        </w:rPr>
        <w:t xml:space="preserve"> </w:t>
      </w:r>
      <w:bookmarkStart w:id="38695" w:name="_ETM_Q83_490000"/>
      <w:bookmarkEnd w:id="38695"/>
      <w:r>
        <w:rPr>
          <w:rtl/>
        </w:rPr>
        <w:t>אני מודה גם למנכ</w:t>
      </w:r>
      <w:r>
        <w:rPr>
          <w:rFonts w:hint="cs"/>
          <w:rtl/>
        </w:rPr>
        <w:t>"</w:t>
      </w:r>
      <w:r>
        <w:rPr>
          <w:rtl/>
        </w:rPr>
        <w:t>ל משרד התחבורה והבטיחות בדרכים מר משה בן</w:t>
      </w:r>
      <w:r>
        <w:rPr>
          <w:rFonts w:hint="cs"/>
          <w:rtl/>
        </w:rPr>
        <w:t xml:space="preserve"> </w:t>
      </w:r>
      <w:r>
        <w:rPr>
          <w:rtl/>
        </w:rPr>
        <w:t>זקן</w:t>
      </w:r>
      <w:r>
        <w:rPr>
          <w:rFonts w:hint="cs"/>
          <w:rtl/>
        </w:rPr>
        <w:t>;</w:t>
      </w:r>
      <w:r>
        <w:rPr>
          <w:rtl/>
        </w:rPr>
        <w:t xml:space="preserve"> לנציגי שר האוצר מר ברק קורנפלד ולגב</w:t>
      </w:r>
      <w:r>
        <w:rPr>
          <w:rFonts w:hint="cs"/>
          <w:rtl/>
        </w:rPr>
        <w:t>'</w:t>
      </w:r>
      <w:r>
        <w:rPr>
          <w:rtl/>
        </w:rPr>
        <w:t xml:space="preserve"> דנה דוב</w:t>
      </w:r>
      <w:r>
        <w:rPr>
          <w:rFonts w:hint="cs"/>
          <w:rtl/>
        </w:rPr>
        <w:t>ר; ליועץ המשפטי של ועדת הבריאות מיכאל קוסאשוילי ולמנהלת הוועדה מיכל דיבנר כרמל</w:t>
      </w:r>
      <w:r w:rsidR="00F168AF">
        <w:rPr>
          <w:rFonts w:hint="cs"/>
          <w:rtl/>
        </w:rPr>
        <w:t>;</w:t>
      </w:r>
      <w:r>
        <w:rPr>
          <w:rFonts w:hint="cs"/>
          <w:rtl/>
        </w:rPr>
        <w:t xml:space="preserve"> לצוות לשכתי ליעוז כהן ועומר עמוס זנקו</w:t>
      </w:r>
      <w:r w:rsidR="00F168AF">
        <w:rPr>
          <w:rFonts w:hint="cs"/>
          <w:rtl/>
        </w:rPr>
        <w:t>,</w:t>
      </w:r>
      <w:r>
        <w:rPr>
          <w:rFonts w:hint="cs"/>
          <w:rtl/>
        </w:rPr>
        <w:t xml:space="preserve"> וכמובן, לצוות הסיעה </w:t>
      </w:r>
      <w:r w:rsidR="00F168AF">
        <w:rPr>
          <w:rFonts w:hint="eastAsia"/>
          <w:rtl/>
        </w:rPr>
        <w:t xml:space="preserve">– </w:t>
      </w:r>
      <w:r>
        <w:rPr>
          <w:rFonts w:hint="cs"/>
          <w:rtl/>
        </w:rPr>
        <w:t xml:space="preserve">למנהלת הסיעה </w:t>
      </w:r>
      <w:bookmarkStart w:id="38696" w:name="_ETM_Q83_514000"/>
      <w:bookmarkEnd w:id="38696"/>
      <w:r>
        <w:rPr>
          <w:rFonts w:hint="cs"/>
          <w:rtl/>
        </w:rPr>
        <w:t xml:space="preserve">עליזה בראשי, לדניאל שמש, לאוריה ערבה ולנטע מולכו. </w:t>
      </w:r>
    </w:p>
    <w:p w:rsidR="00304FBD" w:rsidRDefault="00304FBD" w:rsidP="00E60D06">
      <w:pPr>
        <w:rPr>
          <w:rtl/>
        </w:rPr>
      </w:pPr>
    </w:p>
    <w:p w:rsidR="00304FBD" w:rsidRDefault="00304FBD" w:rsidP="00E60D06">
      <w:pPr>
        <w:rPr>
          <w:rtl/>
        </w:rPr>
      </w:pPr>
      <w:r>
        <w:rPr>
          <w:rFonts w:hint="cs"/>
          <w:rtl/>
        </w:rPr>
        <w:t>אני</w:t>
      </w:r>
      <w:bookmarkStart w:id="38697" w:name="_ETM_Q83_526000"/>
      <w:bookmarkEnd w:id="38697"/>
      <w:r>
        <w:rPr>
          <w:rFonts w:hint="cs"/>
          <w:rtl/>
        </w:rPr>
        <w:t xml:space="preserve"> מאחלת לכולם חג שמח וכשר, ושתהיה לנו פגרה נעימה. תודה רבה.</w:t>
      </w:r>
    </w:p>
    <w:p w:rsidR="00304FBD" w:rsidRDefault="00304FBD" w:rsidP="00E60D06">
      <w:pPr>
        <w:rPr>
          <w:rtl/>
        </w:rPr>
      </w:pPr>
    </w:p>
    <w:p w:rsidR="00304FBD" w:rsidRDefault="00304FBD" w:rsidP="00E60D06">
      <w:pPr>
        <w:pStyle w:val="af6"/>
        <w:keepNext/>
        <w:rPr>
          <w:rtl/>
        </w:rPr>
      </w:pPr>
      <w:r w:rsidRPr="00C4189D">
        <w:rPr>
          <w:rStyle w:val="TagStyle"/>
          <w:rtl/>
        </w:rPr>
        <w:t xml:space="preserve"> &lt;&lt; יור &gt;&gt; </w:t>
      </w:r>
      <w:r>
        <w:rPr>
          <w:rtl/>
        </w:rPr>
        <w:t>היו"ר משה רוט:</w:t>
      </w:r>
      <w:r w:rsidRPr="00C4189D">
        <w:rPr>
          <w:rStyle w:val="TagStyle"/>
          <w:rtl/>
        </w:rPr>
        <w:t xml:space="preserve"> &lt;&lt;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8698" w:name="_ETM_Q83_531000"/>
      <w:bookmarkEnd w:id="38698"/>
      <w:r>
        <w:rPr>
          <w:rFonts w:hint="cs"/>
          <w:rtl/>
          <w:lang w:eastAsia="he-IL"/>
        </w:rPr>
        <w:t xml:space="preserve">תודה </w:t>
      </w:r>
      <w:bookmarkStart w:id="38699" w:name="_ETM_Q83_532000"/>
      <w:bookmarkEnd w:id="38699"/>
      <w:r>
        <w:rPr>
          <w:rFonts w:hint="cs"/>
          <w:rtl/>
          <w:lang w:eastAsia="he-IL"/>
        </w:rPr>
        <w:t>רבה.</w:t>
      </w:r>
    </w:p>
    <w:p w:rsidR="00D54425" w:rsidRDefault="00D54425" w:rsidP="00E60D06">
      <w:pPr>
        <w:rPr>
          <w:rtl/>
          <w:lang w:eastAsia="he-IL"/>
        </w:rPr>
      </w:pPr>
    </w:p>
    <w:p w:rsidR="00D54425" w:rsidRDefault="00D54425" w:rsidP="00E60D06">
      <w:pPr>
        <w:rPr>
          <w:rtl/>
          <w:lang w:eastAsia="he-IL"/>
        </w:rPr>
      </w:pPr>
    </w:p>
    <w:p w:rsidR="00304FBD" w:rsidRDefault="00304FBD" w:rsidP="00E60D06">
      <w:pPr>
        <w:pStyle w:val="a6"/>
        <w:rPr>
          <w:rtl/>
        </w:rPr>
      </w:pPr>
      <w:bookmarkStart w:id="38700" w:name="ET_hatsach_640790_14"/>
      <w:r w:rsidRPr="000F4713">
        <w:rPr>
          <w:rStyle w:val="TagStyle"/>
          <w:rtl/>
        </w:rPr>
        <w:t xml:space="preserve"> &lt;&lt; הצח &gt;&gt; </w:t>
      </w:r>
      <w:bookmarkStart w:id="38701" w:name="_Toc194414313"/>
      <w:bookmarkStart w:id="38702" w:name="_Toc233629297"/>
      <w:r>
        <w:rPr>
          <w:rtl/>
        </w:rPr>
        <w:t>הצעת חוק הכשרות המשפטית והאפוטרופסות (תיקון מס' 22</w:t>
      </w:r>
      <w:r>
        <w:rPr>
          <w:rFonts w:hint="cs"/>
          <w:rtl/>
        </w:rPr>
        <w:t>)</w:t>
      </w:r>
      <w:r>
        <w:rPr>
          <w:rtl/>
        </w:rPr>
        <w:t>, התשפ"ה–2025</w:t>
      </w:r>
      <w:bookmarkEnd w:id="38701"/>
      <w:bookmarkEnd w:id="38702"/>
      <w:r w:rsidRPr="000F4713">
        <w:rPr>
          <w:rStyle w:val="TagStyle"/>
          <w:rtl/>
        </w:rPr>
        <w:t xml:space="preserve"> &lt;&lt; הצח &gt;&gt;</w:t>
      </w:r>
      <w:r>
        <w:rPr>
          <w:rtl/>
        </w:rPr>
        <w:t xml:space="preserve">  </w:t>
      </w:r>
      <w:bookmarkEnd w:id="38700"/>
    </w:p>
    <w:p w:rsidR="00304FBD" w:rsidRDefault="00304FBD" w:rsidP="00E60D06">
      <w:pPr>
        <w:rPr>
          <w:rtl/>
        </w:rPr>
      </w:pPr>
      <w:r>
        <w:rPr>
          <w:rtl/>
        </w:rPr>
        <w:t>[מס'</w:t>
      </w:r>
      <w:r>
        <w:rPr>
          <w:rFonts w:hint="cs"/>
          <w:rtl/>
        </w:rPr>
        <w:t xml:space="preserve"> כ/1098</w:t>
      </w:r>
      <w:r>
        <w:rPr>
          <w:rtl/>
        </w:rPr>
        <w:t>; דברי הכנסת, חוב'</w:t>
      </w:r>
      <w:r>
        <w:rPr>
          <w:rFonts w:hint="cs"/>
          <w:rtl/>
        </w:rPr>
        <w:t xml:space="preserve"> י"ט</w:t>
      </w:r>
      <w:r>
        <w:rPr>
          <w:rtl/>
        </w:rPr>
        <w:t>, ישיבה</w:t>
      </w:r>
      <w:r>
        <w:rPr>
          <w:rFonts w:hint="cs"/>
          <w:rtl/>
        </w:rPr>
        <w:t xml:space="preserve"> 265</w:t>
      </w:r>
      <w:r>
        <w:rPr>
          <w:rtl/>
        </w:rPr>
        <w:t>; נספחות.</w:t>
      </w:r>
      <w:r>
        <w:rPr>
          <w:rFonts w:hint="cs"/>
          <w:rtl/>
        </w:rPr>
        <w:t>]</w:t>
      </w:r>
    </w:p>
    <w:p w:rsidR="00304FBD" w:rsidRDefault="00304FBD" w:rsidP="00E60D0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04FBD" w:rsidRDefault="00304FBD" w:rsidP="00356066">
      <w:pPr>
        <w:rPr>
          <w:rtl/>
        </w:rPr>
      </w:pPr>
    </w:p>
    <w:p w:rsidR="00304FBD" w:rsidRDefault="00304FBD" w:rsidP="00E60D06">
      <w:pPr>
        <w:pStyle w:val="af6"/>
        <w:keepNext/>
        <w:rPr>
          <w:rtl/>
        </w:rPr>
      </w:pPr>
      <w:bookmarkStart w:id="38703" w:name="ET_yor_6599_7"/>
      <w:r w:rsidRPr="005A540F">
        <w:rPr>
          <w:rStyle w:val="TagStyle"/>
          <w:rtl/>
        </w:rPr>
        <w:t xml:space="preserve"> &lt;&lt; יור &gt;&gt; </w:t>
      </w:r>
      <w:r>
        <w:rPr>
          <w:rtl/>
        </w:rPr>
        <w:t>היו"ר משה רוט:</w:t>
      </w:r>
      <w:r w:rsidRPr="005A540F">
        <w:rPr>
          <w:rStyle w:val="TagStyle"/>
          <w:rtl/>
        </w:rPr>
        <w:t xml:space="preserve"> &lt;&lt; יור &gt;&gt;</w:t>
      </w:r>
      <w:r>
        <w:rPr>
          <w:rtl/>
        </w:rPr>
        <w:t xml:space="preserve">  </w:t>
      </w:r>
      <w:bookmarkEnd w:id="38703"/>
    </w:p>
    <w:p w:rsidR="00304FBD" w:rsidRDefault="00304FBD" w:rsidP="00356066">
      <w:pPr>
        <w:rPr>
          <w:rtl/>
        </w:rPr>
      </w:pPr>
    </w:p>
    <w:p w:rsidR="00304FBD" w:rsidRDefault="00304FBD" w:rsidP="00A42E49">
      <w:pPr>
        <w:rPr>
          <w:rtl/>
        </w:rPr>
      </w:pPr>
      <w:r>
        <w:rPr>
          <w:rFonts w:hint="cs"/>
          <w:rtl/>
        </w:rPr>
        <w:t xml:space="preserve">נעבור לנושא הבא על סדר-היום </w:t>
      </w:r>
      <w:r w:rsidR="00D54425">
        <w:rPr>
          <w:rFonts w:hint="eastAsia"/>
          <w:rtl/>
        </w:rPr>
        <w:t xml:space="preserve">– </w:t>
      </w:r>
      <w:r>
        <w:rPr>
          <w:rtl/>
        </w:rPr>
        <w:t>הצעת חוק הכשרות המשפטית והאפוטרופסות (תיקון מס' 22</w:t>
      </w:r>
      <w:r>
        <w:rPr>
          <w:rFonts w:hint="cs"/>
          <w:rtl/>
        </w:rPr>
        <w:t xml:space="preserve"> והוראת שעה)</w:t>
      </w:r>
      <w:r>
        <w:rPr>
          <w:rtl/>
        </w:rPr>
        <w:t>, התשפ"ה–2025</w:t>
      </w:r>
      <w:r w:rsidR="00A42E49">
        <w:rPr>
          <w:rFonts w:hint="cs"/>
          <w:rtl/>
        </w:rPr>
        <w:t>,</w:t>
      </w:r>
      <w:r>
        <w:rPr>
          <w:rFonts w:hint="cs"/>
          <w:rtl/>
        </w:rPr>
        <w:t xml:space="preserve"> שלילת אפוטרופסות מהורה בשל עבירת חבלה בכוונה מחמירה כלפי בן משפחה</w:t>
      </w:r>
      <w:r w:rsidR="00D54425">
        <w:rPr>
          <w:rFonts w:hint="cs"/>
          <w:rtl/>
        </w:rPr>
        <w:t>,</w:t>
      </w:r>
      <w:r>
        <w:rPr>
          <w:rFonts w:hint="cs"/>
          <w:rtl/>
        </w:rPr>
        <w:t xml:space="preserve"> של חברת הכנסת פנינה תמנו </w:t>
      </w:r>
      <w:bookmarkStart w:id="38704" w:name="_ETM_Q83_546000"/>
      <w:bookmarkEnd w:id="38704"/>
      <w:r>
        <w:rPr>
          <w:rFonts w:hint="cs"/>
          <w:rtl/>
        </w:rPr>
        <w:t xml:space="preserve">וקבוצת חברי </w:t>
      </w:r>
      <w:r w:rsidR="00D54425">
        <w:rPr>
          <w:rFonts w:hint="cs"/>
          <w:rtl/>
        </w:rPr>
        <w:t>ה</w:t>
      </w:r>
      <w:r>
        <w:rPr>
          <w:rFonts w:hint="cs"/>
          <w:rtl/>
        </w:rPr>
        <w:t>כנסת</w:t>
      </w:r>
      <w:r w:rsidR="00D54425">
        <w:rPr>
          <w:rFonts w:hint="cs"/>
          <w:rtl/>
        </w:rPr>
        <w:t>, ל</w:t>
      </w:r>
      <w:r>
        <w:rPr>
          <w:rFonts w:hint="cs"/>
          <w:rtl/>
        </w:rPr>
        <w:t>קריאה השנייה והשלישית. אני מזמין את חבר הכנסת שמחה רוטמן, יושב-ראש ועדת החוקה,</w:t>
      </w:r>
      <w:bookmarkStart w:id="38705" w:name="_ETM_Q83_549000"/>
      <w:bookmarkEnd w:id="38705"/>
      <w:r>
        <w:rPr>
          <w:rFonts w:hint="cs"/>
          <w:rtl/>
        </w:rPr>
        <w:t xml:space="preserve"> חוק ומשפט, להציג את הצעת החוק. בבקשה.</w:t>
      </w:r>
    </w:p>
    <w:p w:rsidR="00D54425" w:rsidRDefault="00D54425" w:rsidP="00E60D06">
      <w:pPr>
        <w:rPr>
          <w:rtl/>
        </w:rPr>
      </w:pPr>
    </w:p>
    <w:p w:rsidR="00304FBD" w:rsidRDefault="00304FBD" w:rsidP="00E60D06">
      <w:pPr>
        <w:rPr>
          <w:rStyle w:val="TagStyle"/>
          <w:b/>
          <w:bCs/>
          <w:u w:val="single"/>
          <w:rtl/>
          <w:lang w:eastAsia="he-IL"/>
        </w:rPr>
      </w:pPr>
    </w:p>
    <w:p w:rsidR="00304FBD" w:rsidRDefault="00304FBD" w:rsidP="00E60D06">
      <w:pPr>
        <w:pStyle w:val="a4"/>
        <w:keepNext/>
        <w:rPr>
          <w:rtl/>
        </w:rPr>
      </w:pPr>
      <w:bookmarkStart w:id="38706" w:name="ET_speaker_6464_9"/>
      <w:r w:rsidRPr="005A540F">
        <w:rPr>
          <w:rStyle w:val="TagStyle"/>
          <w:rtl/>
        </w:rPr>
        <w:t xml:space="preserve"> &lt;&lt; דובר &gt;&gt; </w:t>
      </w:r>
      <w:bookmarkStart w:id="38707" w:name="_Toc194414314"/>
      <w:bookmarkStart w:id="38708" w:name="_Toc233629298"/>
      <w:r>
        <w:rPr>
          <w:rtl/>
        </w:rPr>
        <w:t>שמחה רוטמן (יו"ר ועדת החוקה, חוק ומשפט):</w:t>
      </w:r>
      <w:bookmarkEnd w:id="38707"/>
      <w:bookmarkEnd w:id="38708"/>
      <w:r w:rsidRPr="005A540F">
        <w:rPr>
          <w:rStyle w:val="TagStyle"/>
          <w:rtl/>
        </w:rPr>
        <w:t xml:space="preserve"> &lt;&lt; דובר &gt;&gt;</w:t>
      </w:r>
      <w:bookmarkEnd w:id="38706"/>
    </w:p>
    <w:p w:rsidR="00304FBD" w:rsidRDefault="00304FBD" w:rsidP="00356066">
      <w:pPr>
        <w:rPr>
          <w:rtl/>
        </w:rPr>
      </w:pPr>
    </w:p>
    <w:p w:rsidR="00304FBD" w:rsidRDefault="00304FBD" w:rsidP="00E60D06">
      <w:pPr>
        <w:rPr>
          <w:rtl/>
        </w:rPr>
      </w:pPr>
      <w:r>
        <w:rPr>
          <w:rFonts w:hint="cs"/>
          <w:rtl/>
        </w:rPr>
        <w:t xml:space="preserve">אדוני היושב-ראש, כנסת נכבדה, חבריי חברי הכנסת, בשם ועדת החוקה, חוק ומשפט, </w:t>
      </w:r>
      <w:r>
        <w:rPr>
          <w:rtl/>
        </w:rPr>
        <w:t>אני מתכבד להביא בפניכם את הצעת חוק הכשרות המשפטית והאפוטרופסות (תיקון מס</w:t>
      </w:r>
      <w:r>
        <w:rPr>
          <w:rFonts w:hint="cs"/>
          <w:rtl/>
        </w:rPr>
        <w:t>'</w:t>
      </w:r>
      <w:r>
        <w:rPr>
          <w:rtl/>
        </w:rPr>
        <w:t xml:space="preserve"> 22 והוראת שעה), התשפ</w:t>
      </w:r>
      <w:r>
        <w:rPr>
          <w:rFonts w:hint="cs"/>
          <w:rtl/>
        </w:rPr>
        <w:t>"</w:t>
      </w:r>
      <w:r>
        <w:rPr>
          <w:rtl/>
        </w:rPr>
        <w:t>ה</w:t>
      </w:r>
      <w:r>
        <w:rPr>
          <w:rFonts w:hint="cs"/>
          <w:rtl/>
        </w:rPr>
        <w:t>–2025,</w:t>
      </w:r>
      <w:r>
        <w:rPr>
          <w:rtl/>
        </w:rPr>
        <w:t xml:space="preserve"> שמקורה בהצעת </w:t>
      </w:r>
      <w:r>
        <w:rPr>
          <w:rFonts w:hint="cs"/>
          <w:rtl/>
        </w:rPr>
        <w:t>ה</w:t>
      </w:r>
      <w:r>
        <w:rPr>
          <w:rtl/>
        </w:rPr>
        <w:t>חוק של ח</w:t>
      </w:r>
      <w:r>
        <w:rPr>
          <w:rFonts w:hint="cs"/>
          <w:rtl/>
        </w:rPr>
        <w:t xml:space="preserve">ברת הכנסת </w:t>
      </w:r>
      <w:r>
        <w:rPr>
          <w:rtl/>
        </w:rPr>
        <w:t>פנינה תמנו ואחרים.</w:t>
      </w:r>
    </w:p>
    <w:p w:rsidR="00304FBD" w:rsidRDefault="00304FBD" w:rsidP="00E60D06">
      <w:pPr>
        <w:rPr>
          <w:rtl/>
        </w:rPr>
      </w:pPr>
    </w:p>
    <w:p w:rsidR="00304FBD" w:rsidRDefault="00304FBD" w:rsidP="00A42E49">
      <w:pPr>
        <w:rPr>
          <w:rtl/>
        </w:rPr>
      </w:pPr>
      <w:bookmarkStart w:id="38709" w:name="_ETM_Q83_580000"/>
      <w:bookmarkEnd w:id="38709"/>
      <w:r>
        <w:rPr>
          <w:rtl/>
        </w:rPr>
        <w:t>מטרת הצעת החוק היא להגן על קטינים שנפגעו מאלימות קשה של הורה כלפיהם או כלפי ההורה האחר שלהם.</w:t>
      </w:r>
      <w:r>
        <w:rPr>
          <w:rFonts w:hint="cs"/>
          <w:rtl/>
        </w:rPr>
        <w:t xml:space="preserve"> </w:t>
      </w:r>
      <w:r>
        <w:rPr>
          <w:rtl/>
        </w:rPr>
        <w:t>בהתבסס על ההבנה שמי שהורשע בעבירות אלימות חמורות ביותר בתוך המשפחה או בעבירות מין כלפי ילדיו ככלל אינו מסוגל לראות את טובתם של ילדיו ואת צורכיהם ולדאוג לכל אלו, ולכך שבמרבית המקרים המשך האפוטרופסות של הורה כאמור תפגע בקטין ובטובתו, קובע סעיף 27א לחוק הכשרות המשפט</w:t>
      </w:r>
      <w:r>
        <w:rPr>
          <w:rFonts w:hint="cs"/>
          <w:rtl/>
        </w:rPr>
        <w:t>ית</w:t>
      </w:r>
      <w:r>
        <w:rPr>
          <w:rtl/>
        </w:rPr>
        <w:t xml:space="preserve"> והאפוטרופסות, התשכ</w:t>
      </w:r>
      <w:r>
        <w:rPr>
          <w:rFonts w:hint="cs"/>
          <w:rtl/>
        </w:rPr>
        <w:t>"</w:t>
      </w:r>
      <w:r>
        <w:rPr>
          <w:rtl/>
        </w:rPr>
        <w:t>ב</w:t>
      </w:r>
      <w:r>
        <w:rPr>
          <w:rFonts w:hint="cs"/>
          <w:rtl/>
        </w:rPr>
        <w:t>–</w:t>
      </w:r>
      <w:r>
        <w:rPr>
          <w:rtl/>
        </w:rPr>
        <w:t xml:space="preserve">1962, שנוסף בשנת 2020, כי אפוטרופסותו של הורה כאמור תישלל באופן אוטומטי אם הורשע בעבירות הבאות: בביצוע רצח או ניסיון לרצח כלפי ההורה האחר של הקטין או כלפי אחד מילדיו שלו, או אם הורשע בעבירת אינוס באחד מילדיו. </w:t>
      </w:r>
      <w:bookmarkStart w:id="38710" w:name="_ETM_Q83_617000"/>
      <w:bookmarkEnd w:id="38710"/>
      <w:r>
        <w:rPr>
          <w:rtl/>
        </w:rPr>
        <w:t>יצוין כי החוק מסמיך את בית המשפט להחזיר את האפוטרופסות שנשללה כשיש נסיבות חריגות שבה</w:t>
      </w:r>
      <w:r>
        <w:rPr>
          <w:rFonts w:hint="cs"/>
          <w:rtl/>
        </w:rPr>
        <w:t>ן</w:t>
      </w:r>
      <w:r>
        <w:rPr>
          <w:rtl/>
        </w:rPr>
        <w:t xml:space="preserve"> הדבר הוא לטובת הקטין.</w:t>
      </w:r>
    </w:p>
    <w:p w:rsidR="00304FBD" w:rsidRDefault="00304FBD" w:rsidP="00E60D06">
      <w:pPr>
        <w:rPr>
          <w:rtl/>
        </w:rPr>
      </w:pPr>
    </w:p>
    <w:p w:rsidR="00304FBD" w:rsidRDefault="00304FBD" w:rsidP="00A42E49">
      <w:pPr>
        <w:rPr>
          <w:rtl/>
        </w:rPr>
      </w:pPr>
      <w:bookmarkStart w:id="38711" w:name="_ETM_Q83_623000"/>
      <w:bookmarkEnd w:id="38711"/>
      <w:r>
        <w:rPr>
          <w:rtl/>
        </w:rPr>
        <w:t>מוצע כעת להרחיב את העבירות ולהוסיף עבירה של חבלה בכוונה מחמירה לפי סעיף 329 לחוק העונשין, התשל</w:t>
      </w:r>
      <w:r>
        <w:rPr>
          <w:rFonts w:hint="cs"/>
          <w:rtl/>
        </w:rPr>
        <w:t>"</w:t>
      </w:r>
      <w:r>
        <w:rPr>
          <w:rtl/>
        </w:rPr>
        <w:t>ז</w:t>
      </w:r>
      <w:r>
        <w:rPr>
          <w:rFonts w:hint="eastAsia"/>
          <w:rtl/>
        </w:rPr>
        <w:t>–</w:t>
      </w:r>
      <w:r>
        <w:rPr>
          <w:rtl/>
        </w:rPr>
        <w:t>1977, שבוצעה על ידי הורה כלפי ההורה האחר של הקטין או כלפי אחד מילדיו שלו. זאת</w:t>
      </w:r>
      <w:r w:rsidR="00A42E49">
        <w:rPr>
          <w:rFonts w:hint="cs"/>
          <w:rtl/>
        </w:rPr>
        <w:t>,</w:t>
      </w:r>
      <w:r>
        <w:rPr>
          <w:rtl/>
        </w:rPr>
        <w:t xml:space="preserve"> בשל האלימות החמורה ביותר הגלומה בעבירה זו וההבנה שגם במקרים אלה המשך האפוטרופסות של הורה כאמור עלול לפגוע בקטין. כמו כן, פעמים רבות הסדרי הטיעון בתיקים שהוגש בהם כתב אישום על ניסיון לרצח </w:t>
      </w:r>
      <w:r>
        <w:rPr>
          <w:rFonts w:hint="cs"/>
          <w:rtl/>
        </w:rPr>
        <w:t xml:space="preserve">– </w:t>
      </w:r>
      <w:r>
        <w:rPr>
          <w:rtl/>
        </w:rPr>
        <w:t xml:space="preserve">עבירה הכלולה כבר בסעיף 27א לחוק </w:t>
      </w:r>
      <w:r>
        <w:rPr>
          <w:rFonts w:hint="cs"/>
          <w:rtl/>
        </w:rPr>
        <w:t>–</w:t>
      </w:r>
      <w:r>
        <w:rPr>
          <w:rtl/>
        </w:rPr>
        <w:t xml:space="preserve"> מסתיימים בהרשעה בעבירה זו</w:t>
      </w:r>
      <w:r>
        <w:rPr>
          <w:rFonts w:hint="cs"/>
          <w:rtl/>
        </w:rPr>
        <w:t xml:space="preserve"> של </w:t>
      </w:r>
      <w:bookmarkStart w:id="38712" w:name="_ETM_Q83_649000"/>
      <w:bookmarkEnd w:id="38712"/>
      <w:r>
        <w:rPr>
          <w:rFonts w:hint="cs"/>
          <w:rtl/>
        </w:rPr>
        <w:t>חבלה בכוונה מחמירה</w:t>
      </w:r>
      <w:r>
        <w:rPr>
          <w:rtl/>
        </w:rPr>
        <w:t xml:space="preserve">. </w:t>
      </w:r>
      <w:bookmarkStart w:id="38713" w:name="_ETM_Q83_654000"/>
      <w:bookmarkStart w:id="38714" w:name="_ETM_Q83_655000"/>
      <w:bookmarkEnd w:id="38713"/>
      <w:bookmarkEnd w:id="38714"/>
      <w:r>
        <w:rPr>
          <w:rtl/>
        </w:rPr>
        <w:t>לפיכך</w:t>
      </w:r>
      <w:r>
        <w:rPr>
          <w:rFonts w:hint="cs"/>
          <w:rtl/>
        </w:rPr>
        <w:t>,</w:t>
      </w:r>
      <w:r>
        <w:rPr>
          <w:rtl/>
        </w:rPr>
        <w:t xml:space="preserve"> מוצע כי גם בעבירה זו תישלל האפוטרופסות באופן אוטומטי. עם זאת, מוצע לקבוע כי בעבירה זו האפוטרופסות תישלל באופן אוטומטי כאמור רק לאחר הרשעה, ולא תהיה שלילה אוטומטית זמנית בעת הגשת כתב אישום כפי שקיים לעניין העבירות המנויות כבר בהסדר. ואולם, לא יהיה בכך כדי להוות הסדר שלילי ולמנוע מבית המשפט לשלול אפוטרופסות במקרה מסוים לפי הוראות סעיף </w:t>
      </w:r>
      <w:r>
        <w:rPr>
          <w:rFonts w:hint="cs"/>
          <w:rtl/>
        </w:rPr>
        <w:t>27.</w:t>
      </w:r>
    </w:p>
    <w:p w:rsidR="00304FBD" w:rsidRDefault="00304FBD" w:rsidP="00E60D06">
      <w:pPr>
        <w:rPr>
          <w:rtl/>
        </w:rPr>
      </w:pPr>
    </w:p>
    <w:p w:rsidR="00304FBD" w:rsidRDefault="00304FBD" w:rsidP="00A42E49">
      <w:pPr>
        <w:rPr>
          <w:rtl/>
        </w:rPr>
      </w:pPr>
      <w:bookmarkStart w:id="38715" w:name="_ETM_Q83_673000"/>
      <w:bookmarkEnd w:id="38715"/>
      <w:r>
        <w:rPr>
          <w:rtl/>
        </w:rPr>
        <w:t xml:space="preserve">בנוסף, מוצע לעשות תיקון מבהיר </w:t>
      </w:r>
      <w:r>
        <w:rPr>
          <w:rFonts w:hint="cs"/>
          <w:rtl/>
        </w:rPr>
        <w:t>ל</w:t>
      </w:r>
      <w:r>
        <w:rPr>
          <w:rtl/>
        </w:rPr>
        <w:t>חוק</w:t>
      </w:r>
      <w:r>
        <w:rPr>
          <w:rFonts w:hint="cs"/>
          <w:rtl/>
        </w:rPr>
        <w:t>.</w:t>
      </w:r>
      <w:r>
        <w:rPr>
          <w:rtl/>
        </w:rPr>
        <w:t xml:space="preserve"> מאז חקיקתו של סעיף 27א האמור</w:t>
      </w:r>
      <w:r w:rsidR="00A42E49">
        <w:rPr>
          <w:rFonts w:hint="cs"/>
          <w:rtl/>
        </w:rPr>
        <w:t xml:space="preserve"> </w:t>
      </w:r>
      <w:r>
        <w:rPr>
          <w:rtl/>
        </w:rPr>
        <w:t>אירעו מקרים שבהם הורה שאפוטרופסותו נשללה ניסה לטעון לזכויות הוריות שונות, ובהן הזכות להשיב בהליכים שונים בעניין הקטין והזכות לקשר בינו ובין הקטין. יודגש כי שלילת האפוטרופסות משמעותה שלילה של כל הזכויות והסמכויות ההוריות</w:t>
      </w:r>
      <w:r>
        <w:rPr>
          <w:rFonts w:hint="cs"/>
          <w:rtl/>
        </w:rPr>
        <w:t>,</w:t>
      </w:r>
      <w:r>
        <w:rPr>
          <w:rtl/>
        </w:rPr>
        <w:t xml:space="preserve"> ובכללן הזכויות האמורות. משכך, ובמטרה למנוע התדיינויות מיותרות בעניין זה, מוצע לקבוע במפורש שהורה כאמור לא יהיה משיב בבקשה בעניינו של ילדו הקטין וכי במקרה שהוא מגיש בקשה, היא תוגש בצירוף ראיות לכאורה המעידות על כך שבירור הבקשה נדרש לטובת הקטין ושחל שינוי נסיבות המצדיק את בירור הבקשה. הבקשה תידון אחרי שבית המשפט מצא שהוגשו ראיות אלה והוא רשאי למחוק את הבקשה על הסף גם ללא תגובת המשיב. כך בית המשפט יוכל לבדוק שהראיות שממילא על ההורה יהיה להגיש בהליך, קיימות כבר לכאורה טרם פני</w:t>
      </w:r>
      <w:r>
        <w:rPr>
          <w:rFonts w:hint="cs"/>
          <w:rtl/>
        </w:rPr>
        <w:t>י</w:t>
      </w:r>
      <w:r>
        <w:rPr>
          <w:rtl/>
        </w:rPr>
        <w:t>ה לקבלת עמדת הקטין או בני משפחתו, כדי לצמצם את הפגיעה הקשה והטלטלה הנוספת שעלול</w:t>
      </w:r>
      <w:r>
        <w:rPr>
          <w:rFonts w:hint="cs"/>
          <w:rtl/>
        </w:rPr>
        <w:t>ות</w:t>
      </w:r>
      <w:r>
        <w:rPr>
          <w:rtl/>
        </w:rPr>
        <w:t xml:space="preserve"> להיות בכך לקטין הפגוע</w:t>
      </w:r>
      <w:r w:rsidR="00A42E49">
        <w:rPr>
          <w:rFonts w:hint="cs"/>
          <w:rtl/>
        </w:rPr>
        <w:t>,</w:t>
      </w:r>
      <w:r>
        <w:rPr>
          <w:rtl/>
        </w:rPr>
        <w:t xml:space="preserve"> שנמצא כבר במצב כל כך מורכב ורגיש.</w:t>
      </w:r>
    </w:p>
    <w:p w:rsidR="00304FBD" w:rsidRDefault="00304FBD" w:rsidP="00E60D06">
      <w:pPr>
        <w:rPr>
          <w:rtl/>
        </w:rPr>
      </w:pPr>
      <w:bookmarkStart w:id="38716" w:name="_ETM_Q83_732000"/>
      <w:bookmarkEnd w:id="38716"/>
    </w:p>
    <w:p w:rsidR="00304FBD" w:rsidRDefault="00304FBD" w:rsidP="00A42E49">
      <w:pPr>
        <w:rPr>
          <w:rtl/>
        </w:rPr>
      </w:pPr>
      <w:r>
        <w:rPr>
          <w:rtl/>
        </w:rPr>
        <w:t>אני מבקש מחברי הכנסת לאשר הצעת חוק חשובה זו בקריאה השנייה ובקריאה השלישית בנוסח שהכינה הוועדה</w:t>
      </w:r>
      <w:r w:rsidR="00A42E49">
        <w:rPr>
          <w:rFonts w:hint="cs"/>
          <w:rtl/>
        </w:rPr>
        <w:t>,</w:t>
      </w:r>
      <w:r>
        <w:rPr>
          <w:rFonts w:hint="cs"/>
          <w:rtl/>
        </w:rPr>
        <w:t xml:space="preserve"> ולהודות לחברת הכנסת פנינה תמנו שטה,</w:t>
      </w:r>
      <w:bookmarkStart w:id="38717" w:name="_ETM_Q83_745000"/>
      <w:bookmarkEnd w:id="38717"/>
      <w:r>
        <w:rPr>
          <w:rFonts w:hint="cs"/>
          <w:rtl/>
        </w:rPr>
        <w:t xml:space="preserve"> לצוות הוועדה, לצוות המשפטי, ובמיוחד לנועה, ליועצת </w:t>
      </w:r>
      <w:bookmarkStart w:id="38718" w:name="_ETM_Q83_746000"/>
      <w:bookmarkEnd w:id="38718"/>
      <w:r>
        <w:rPr>
          <w:rFonts w:hint="cs"/>
          <w:rtl/>
        </w:rPr>
        <w:t>המשפטית, שעבדה רבות כדי שנשלים את הצעת החוק הזאת ונוכל להעביר אותה כבר בכנס הזה</w:t>
      </w:r>
      <w:r w:rsidR="00A42E49">
        <w:rPr>
          <w:rFonts w:hint="cs"/>
          <w:rtl/>
        </w:rPr>
        <w:t>;</w:t>
      </w:r>
      <w:bookmarkStart w:id="38719" w:name="_ETM_Q83_755000"/>
      <w:bookmarkEnd w:id="38719"/>
      <w:r>
        <w:rPr>
          <w:rFonts w:hint="cs"/>
          <w:rtl/>
        </w:rPr>
        <w:t xml:space="preserve"> </w:t>
      </w:r>
      <w:bookmarkStart w:id="38720" w:name="TOR_Q84"/>
      <w:bookmarkEnd w:id="38720"/>
      <w:r>
        <w:rPr>
          <w:rFonts w:hint="cs"/>
          <w:rtl/>
        </w:rPr>
        <w:t xml:space="preserve">לוועדת הכנסת בראשות חברי חבר הכנסת אופיר כץ, </w:t>
      </w:r>
      <w:bookmarkStart w:id="38721" w:name="_ETM_Q84_162824"/>
      <w:bookmarkEnd w:id="38721"/>
      <w:r>
        <w:rPr>
          <w:rFonts w:hint="cs"/>
          <w:rtl/>
        </w:rPr>
        <w:t xml:space="preserve">יו"ר הקואליציה, שאישרה את הפטור מחובת הנחה, גם כדי שנוכל לשלוח את המשפחה שליוותה את הליך החקיקה הזה לכל </w:t>
      </w:r>
      <w:bookmarkStart w:id="38722" w:name="_ETM_Q84_171758"/>
      <w:bookmarkEnd w:id="38722"/>
      <w:r>
        <w:rPr>
          <w:rFonts w:hint="cs"/>
          <w:rtl/>
        </w:rPr>
        <w:t>אורך הליך החקיקה, ואת עורכי הדין שלהם, שבעזרת השם נוכל לשלוח אותם כבר בחג החירות הקרוב ולהוציא אותם</w:t>
      </w:r>
      <w:bookmarkStart w:id="38723" w:name="_ETM_Q84_178888"/>
      <w:bookmarkEnd w:id="38723"/>
      <w:r>
        <w:rPr>
          <w:rFonts w:hint="cs"/>
          <w:rtl/>
        </w:rPr>
        <w:t xml:space="preserve"> מעבדות לחירות ומאפלה לאורה באמצעות החוק הזה</w:t>
      </w:r>
      <w:r w:rsidR="00A42E49">
        <w:rPr>
          <w:rFonts w:hint="cs"/>
          <w:rtl/>
        </w:rPr>
        <w:t>,</w:t>
      </w:r>
      <w:r>
        <w:rPr>
          <w:rFonts w:hint="cs"/>
          <w:rtl/>
        </w:rPr>
        <w:t xml:space="preserve"> ולכל מי שנרתם, קואליציה ואופוזיציה, כדי שהחוק </w:t>
      </w:r>
      <w:bookmarkStart w:id="38724" w:name="_ETM_Q84_187524"/>
      <w:bookmarkEnd w:id="38724"/>
      <w:r>
        <w:rPr>
          <w:rFonts w:hint="cs"/>
          <w:rtl/>
        </w:rPr>
        <w:t xml:space="preserve">הזה יצלח את כל המשוכות הפרוצדורליות להעברה מהירה ככל הניתן. תודה רבה גם לך, אדוני </w:t>
      </w:r>
      <w:bookmarkStart w:id="38725" w:name="_ETM_Q84_196484"/>
      <w:bookmarkEnd w:id="38725"/>
      <w:r>
        <w:rPr>
          <w:rFonts w:hint="cs"/>
          <w:rtl/>
        </w:rPr>
        <w:t>היושב-ראש.</w:t>
      </w:r>
    </w:p>
    <w:p w:rsidR="00304FBD" w:rsidRDefault="00304FBD" w:rsidP="00E60D06">
      <w:pPr>
        <w:ind w:firstLine="0"/>
        <w:rPr>
          <w:rtl/>
        </w:rPr>
      </w:pPr>
    </w:p>
    <w:p w:rsidR="00304FBD" w:rsidRDefault="00304FBD" w:rsidP="00E60D06">
      <w:pPr>
        <w:pStyle w:val="af6"/>
        <w:keepNext/>
        <w:rPr>
          <w:rtl/>
        </w:rPr>
      </w:pPr>
      <w:bookmarkStart w:id="38726" w:name="ET_yor_6599_1"/>
      <w:r w:rsidRPr="003877BA">
        <w:rPr>
          <w:rStyle w:val="TagStyle"/>
          <w:rtl/>
        </w:rPr>
        <w:t xml:space="preserve"> &lt;&lt; יור &gt;&gt;</w:t>
      </w:r>
      <w:r w:rsidRPr="00F91859">
        <w:rPr>
          <w:rStyle w:val="TagStyle"/>
          <w:rtl/>
        </w:rPr>
        <w:t xml:space="preserve"> </w:t>
      </w:r>
      <w:r>
        <w:rPr>
          <w:rtl/>
        </w:rPr>
        <w:t>היו"ר משה רוט:</w:t>
      </w:r>
      <w:r w:rsidRPr="00F91859">
        <w:rPr>
          <w:rStyle w:val="TagStyle"/>
          <w:rtl/>
        </w:rPr>
        <w:t xml:space="preserve"> </w:t>
      </w:r>
      <w:r w:rsidRPr="003877BA">
        <w:rPr>
          <w:rStyle w:val="TagStyle"/>
          <w:rtl/>
        </w:rPr>
        <w:t>&lt;&lt; יור &gt;&gt;</w:t>
      </w:r>
      <w:r>
        <w:rPr>
          <w:rtl/>
        </w:rPr>
        <w:t xml:space="preserve"> </w:t>
      </w:r>
      <w:bookmarkEnd w:id="38726"/>
    </w:p>
    <w:p w:rsidR="00304FBD" w:rsidRDefault="00304FBD" w:rsidP="00356066">
      <w:pPr>
        <w:rPr>
          <w:rtl/>
          <w:lang w:eastAsia="he-IL"/>
        </w:rPr>
      </w:pPr>
      <w:bookmarkStart w:id="38727" w:name="_ETM_Q84_199123"/>
      <w:bookmarkEnd w:id="38727"/>
    </w:p>
    <w:p w:rsidR="00304FBD" w:rsidRDefault="00304FBD" w:rsidP="00E60D06">
      <w:pPr>
        <w:rPr>
          <w:rtl/>
          <w:lang w:eastAsia="he-IL"/>
        </w:rPr>
      </w:pPr>
      <w:bookmarkStart w:id="38728" w:name="_ETM_Q84_199255"/>
      <w:bookmarkEnd w:id="38728"/>
      <w:r>
        <w:rPr>
          <w:rFonts w:hint="cs"/>
          <w:rtl/>
          <w:lang w:eastAsia="he-IL"/>
        </w:rPr>
        <w:t xml:space="preserve">תודה רבה. להצעת החוק לא הוגשו הסתייגויות. הוגשו </w:t>
      </w:r>
      <w:bookmarkStart w:id="38729" w:name="_ETM_Q84_202881"/>
      <w:bookmarkEnd w:id="38729"/>
      <w:r>
        <w:rPr>
          <w:rFonts w:hint="cs"/>
          <w:rtl/>
          <w:lang w:eastAsia="he-IL"/>
        </w:rPr>
        <w:t>בקשות רשות דיבור. חברת הכנסת תמנו, בבקשה. בבקשה, גברתי, חמש דקות.</w:t>
      </w:r>
    </w:p>
    <w:p w:rsidR="00304FBD" w:rsidRDefault="00304FBD" w:rsidP="00E60D06">
      <w:pPr>
        <w:rPr>
          <w:rtl/>
          <w:lang w:eastAsia="he-IL"/>
        </w:rPr>
      </w:pPr>
    </w:p>
    <w:p w:rsidR="00304FBD" w:rsidRDefault="00304FBD" w:rsidP="00E60D06">
      <w:pPr>
        <w:pStyle w:val="a4"/>
        <w:keepNext/>
        <w:rPr>
          <w:rtl/>
        </w:rPr>
      </w:pPr>
      <w:bookmarkStart w:id="38730" w:name="ET_speaker_5115_2"/>
      <w:r w:rsidRPr="003877BA">
        <w:rPr>
          <w:rStyle w:val="TagStyle"/>
          <w:rtl/>
        </w:rPr>
        <w:t xml:space="preserve"> &lt;&lt; דובר &gt;&gt;</w:t>
      </w:r>
      <w:r w:rsidRPr="00F91859">
        <w:rPr>
          <w:rStyle w:val="TagStyle"/>
          <w:rtl/>
        </w:rPr>
        <w:t xml:space="preserve"> </w:t>
      </w:r>
      <w:bookmarkStart w:id="38731" w:name="_Toc194414315"/>
      <w:bookmarkStart w:id="38732" w:name="_Toc233629299"/>
      <w:r>
        <w:rPr>
          <w:rtl/>
        </w:rPr>
        <w:t>פנינה תמנו (המחנה הממלכתי):</w:t>
      </w:r>
      <w:bookmarkEnd w:id="38731"/>
      <w:bookmarkEnd w:id="38732"/>
      <w:r w:rsidRPr="00F91859">
        <w:rPr>
          <w:rStyle w:val="TagStyle"/>
          <w:rtl/>
        </w:rPr>
        <w:t xml:space="preserve"> </w:t>
      </w:r>
      <w:r w:rsidRPr="003877BA">
        <w:rPr>
          <w:rStyle w:val="TagStyle"/>
          <w:rtl/>
        </w:rPr>
        <w:t>&lt;&lt; דובר &gt;&gt;</w:t>
      </w:r>
      <w:r>
        <w:rPr>
          <w:rtl/>
        </w:rPr>
        <w:t xml:space="preserve"> </w:t>
      </w:r>
      <w:bookmarkEnd w:id="38730"/>
    </w:p>
    <w:p w:rsidR="00304FBD" w:rsidRDefault="00304FBD" w:rsidP="00356066">
      <w:pPr>
        <w:rPr>
          <w:rtl/>
          <w:lang w:eastAsia="he-IL"/>
        </w:rPr>
      </w:pPr>
      <w:bookmarkStart w:id="38733" w:name="_ETM_Q84_214922"/>
      <w:bookmarkEnd w:id="38733"/>
    </w:p>
    <w:p w:rsidR="00304FBD" w:rsidRDefault="00304FBD" w:rsidP="00A42E49">
      <w:pPr>
        <w:rPr>
          <w:rtl/>
          <w:lang w:eastAsia="he-IL"/>
        </w:rPr>
      </w:pPr>
      <w:bookmarkStart w:id="38734" w:name="_ETM_Q84_215005"/>
      <w:bookmarkEnd w:id="38734"/>
      <w:r>
        <w:rPr>
          <w:rFonts w:hint="cs"/>
          <w:rtl/>
          <w:lang w:eastAsia="he-IL"/>
        </w:rPr>
        <w:t xml:space="preserve">תודה, </w:t>
      </w:r>
      <w:bookmarkStart w:id="38735" w:name="_ETM_Q84_222364"/>
      <w:bookmarkEnd w:id="38735"/>
      <w:r>
        <w:rPr>
          <w:rFonts w:hint="cs"/>
          <w:rtl/>
          <w:lang w:eastAsia="he-IL"/>
        </w:rPr>
        <w:t>אדוני היושב בראש. כנסת נכבדה, חברי הכנסת שנמצאים כאן במליאה,</w:t>
      </w:r>
      <w:bookmarkStart w:id="38736" w:name="_ETM_Q84_228633"/>
      <w:bookmarkEnd w:id="38736"/>
      <w:r>
        <w:rPr>
          <w:rFonts w:hint="cs"/>
          <w:rtl/>
          <w:lang w:eastAsia="he-IL"/>
        </w:rPr>
        <w:t xml:space="preserve"> על החוק שאנחנו עומדים להעביר אני גאה במיוחד, כי </w:t>
      </w:r>
      <w:bookmarkStart w:id="38737" w:name="_ETM_Q84_234003"/>
      <w:bookmarkEnd w:id="38737"/>
      <w:r>
        <w:rPr>
          <w:rFonts w:hint="cs"/>
          <w:rtl/>
          <w:lang w:eastAsia="he-IL"/>
        </w:rPr>
        <w:t xml:space="preserve">מעטים המקרים שבהם מקרה של אישה אחת, אדם אחד, ילד </w:t>
      </w:r>
      <w:bookmarkStart w:id="38738" w:name="_ETM_Q84_238772"/>
      <w:bookmarkEnd w:id="38738"/>
      <w:r>
        <w:rPr>
          <w:rFonts w:hint="cs"/>
          <w:rtl/>
          <w:lang w:eastAsia="he-IL"/>
        </w:rPr>
        <w:t xml:space="preserve">אחד, הופך לזרקור על מקרים רבים שמתרחשים ביום-יום באין </w:t>
      </w:r>
      <w:bookmarkStart w:id="38739" w:name="_ETM_Q84_246917"/>
      <w:bookmarkEnd w:id="38739"/>
      <w:r>
        <w:rPr>
          <w:rFonts w:hint="cs"/>
          <w:rtl/>
          <w:lang w:eastAsia="he-IL"/>
        </w:rPr>
        <w:t>מפריע</w:t>
      </w:r>
      <w:r w:rsidR="00A42E49">
        <w:rPr>
          <w:rFonts w:hint="cs"/>
          <w:rtl/>
          <w:lang w:eastAsia="he-IL"/>
        </w:rPr>
        <w:t>,</w:t>
      </w:r>
      <w:r>
        <w:rPr>
          <w:rFonts w:hint="cs"/>
          <w:rtl/>
          <w:lang w:eastAsia="he-IL"/>
        </w:rPr>
        <w:t xml:space="preserve"> למעט העוול שקיים ונוכח בחייהם של אזרחים, במקרה הזה, </w:t>
      </w:r>
      <w:bookmarkStart w:id="38740" w:name="_ETM_Q84_255653"/>
      <w:bookmarkEnd w:id="38740"/>
      <w:r>
        <w:rPr>
          <w:rFonts w:hint="cs"/>
          <w:rtl/>
          <w:lang w:eastAsia="he-IL"/>
        </w:rPr>
        <w:t xml:space="preserve">נפגעי העבירה, ובהם ילדים. </w:t>
      </w:r>
    </w:p>
    <w:p w:rsidR="00304FBD" w:rsidRDefault="00304FBD" w:rsidP="00E60D06">
      <w:pPr>
        <w:rPr>
          <w:rtl/>
          <w:lang w:eastAsia="he-IL"/>
        </w:rPr>
      </w:pPr>
      <w:bookmarkStart w:id="38741" w:name="_ETM_Q84_257025"/>
      <w:bookmarkEnd w:id="38741"/>
    </w:p>
    <w:p w:rsidR="00304FBD" w:rsidRPr="00E71659" w:rsidRDefault="00304FBD" w:rsidP="00E60D06">
      <w:pPr>
        <w:rPr>
          <w:rtl/>
          <w:lang w:eastAsia="he-IL"/>
        </w:rPr>
      </w:pPr>
      <w:bookmarkStart w:id="38742" w:name="_ETM_Q84_257123"/>
      <w:bookmarkStart w:id="38743" w:name="_ETM_Q84_257177"/>
      <w:bookmarkStart w:id="38744" w:name="_ETM_Q84_257233"/>
      <w:bookmarkEnd w:id="38742"/>
      <w:bookmarkEnd w:id="38743"/>
      <w:bookmarkEnd w:id="38744"/>
      <w:r>
        <w:rPr>
          <w:rFonts w:hint="cs"/>
          <w:rtl/>
          <w:lang w:eastAsia="he-IL"/>
        </w:rPr>
        <w:t xml:space="preserve">שירה איסקוב הייתה אמורה </w:t>
      </w:r>
      <w:bookmarkStart w:id="38745" w:name="_ETM_Q84_261153"/>
      <w:bookmarkEnd w:id="38745"/>
      <w:r>
        <w:rPr>
          <w:rFonts w:hint="cs"/>
          <w:rtl/>
          <w:lang w:eastAsia="he-IL"/>
        </w:rPr>
        <w:t xml:space="preserve">להיות כאן, אבל מנסיבות אישיות נבצר ממנה. כפי שכולכם זוכרים, היא שרדה כנגד כל הסיכויים ניסיון רצח שזעזע מדינה </w:t>
      </w:r>
      <w:bookmarkStart w:id="38746" w:name="_ETM_Q84_272248"/>
      <w:bookmarkEnd w:id="38746"/>
      <w:r>
        <w:rPr>
          <w:rFonts w:hint="cs"/>
          <w:rtl/>
          <w:lang w:eastAsia="he-IL"/>
        </w:rPr>
        <w:t>שלמה. פניה הושחתו, גופה שרד בקושי, והכול כאשר בנה הקטן,</w:t>
      </w:r>
      <w:bookmarkStart w:id="38747" w:name="_ETM_Q84_275639"/>
      <w:bookmarkEnd w:id="38747"/>
      <w:r>
        <w:rPr>
          <w:rFonts w:hint="cs"/>
          <w:rtl/>
          <w:lang w:eastAsia="he-IL"/>
        </w:rPr>
        <w:t xml:space="preserve"> אז עוד לא בן שנתיים</w:t>
      </w:r>
      <w:bookmarkStart w:id="38748" w:name="_ETM_Q84_277802"/>
      <w:bookmarkEnd w:id="38748"/>
      <w:r>
        <w:rPr>
          <w:rFonts w:hint="cs"/>
          <w:rtl/>
          <w:lang w:eastAsia="he-IL"/>
        </w:rPr>
        <w:t xml:space="preserve">, צפה בכל מה שקרה בחוסר אונים, מבועת – דבר שכנראה </w:t>
      </w:r>
      <w:bookmarkStart w:id="38749" w:name="_ETM_Q84_283898"/>
      <w:bookmarkEnd w:id="38749"/>
      <w:r>
        <w:rPr>
          <w:rFonts w:hint="cs"/>
          <w:rtl/>
          <w:lang w:eastAsia="he-IL"/>
        </w:rPr>
        <w:t>ילווה אותו כל החיים.</w:t>
      </w:r>
    </w:p>
    <w:p w:rsidR="00304FBD" w:rsidRDefault="00304FBD" w:rsidP="00E60D06">
      <w:pPr>
        <w:rPr>
          <w:rtl/>
          <w:lang w:eastAsia="he-IL"/>
        </w:rPr>
      </w:pPr>
      <w:bookmarkStart w:id="38750" w:name="_ETM_Q84_288678"/>
      <w:bookmarkEnd w:id="38750"/>
    </w:p>
    <w:p w:rsidR="00304FBD" w:rsidRDefault="00304FBD" w:rsidP="00A42E49">
      <w:pPr>
        <w:rPr>
          <w:rtl/>
          <w:lang w:eastAsia="he-IL"/>
        </w:rPr>
      </w:pPr>
      <w:bookmarkStart w:id="38751" w:name="_ETM_Q84_288749"/>
      <w:bookmarkEnd w:id="38751"/>
      <w:r>
        <w:rPr>
          <w:rFonts w:hint="cs"/>
          <w:rtl/>
          <w:lang w:eastAsia="he-IL"/>
        </w:rPr>
        <w:t xml:space="preserve">החוק שאנחנו מאשרים היום ומכניסים </w:t>
      </w:r>
      <w:bookmarkStart w:id="38752" w:name="_ETM_Q84_289960"/>
      <w:bookmarkEnd w:id="38752"/>
      <w:r>
        <w:rPr>
          <w:rFonts w:hint="cs"/>
          <w:rtl/>
          <w:lang w:eastAsia="he-IL"/>
        </w:rPr>
        <w:t xml:space="preserve">לספר החוקים של מדינת ישראל הוא כזה שטובת הילד </w:t>
      </w:r>
      <w:r>
        <w:rPr>
          <w:rtl/>
          <w:lang w:eastAsia="he-IL"/>
        </w:rPr>
        <w:t>–</w:t>
      </w:r>
      <w:r>
        <w:rPr>
          <w:rFonts w:hint="cs"/>
          <w:rtl/>
          <w:lang w:eastAsia="he-IL"/>
        </w:rPr>
        <w:t xml:space="preserve"> </w:t>
      </w:r>
      <w:bookmarkStart w:id="38753" w:name="_ETM_Q84_291998"/>
      <w:bookmarkEnd w:id="38753"/>
      <w:r>
        <w:rPr>
          <w:rFonts w:hint="cs"/>
          <w:rtl/>
          <w:lang w:eastAsia="he-IL"/>
        </w:rPr>
        <w:t xml:space="preserve">ילדים כמו בנה של שירה איסקוב </w:t>
      </w:r>
      <w:r>
        <w:rPr>
          <w:rtl/>
          <w:lang w:eastAsia="he-IL"/>
        </w:rPr>
        <w:t>–</w:t>
      </w:r>
      <w:r>
        <w:rPr>
          <w:rFonts w:hint="cs"/>
          <w:rtl/>
          <w:lang w:eastAsia="he-IL"/>
        </w:rPr>
        <w:t xml:space="preserve"> היא אבן הפינה בו</w:t>
      </w:r>
      <w:r w:rsidR="00A42E49">
        <w:rPr>
          <w:rFonts w:hint="cs"/>
          <w:rtl/>
          <w:lang w:eastAsia="he-IL"/>
        </w:rPr>
        <w:t>,</w:t>
      </w:r>
      <w:r>
        <w:rPr>
          <w:rFonts w:hint="cs"/>
          <w:rtl/>
          <w:lang w:eastAsia="he-IL"/>
        </w:rPr>
        <w:t xml:space="preserve"> </w:t>
      </w:r>
      <w:bookmarkStart w:id="38754" w:name="_ETM_Q84_298453"/>
      <w:bookmarkEnd w:id="38754"/>
      <w:r>
        <w:rPr>
          <w:rFonts w:hint="cs"/>
          <w:rtl/>
          <w:lang w:eastAsia="he-IL"/>
        </w:rPr>
        <w:t xml:space="preserve">אך גם כזה שמאיר פינה חשוכה וכואבת במיוחד בחברה </w:t>
      </w:r>
      <w:bookmarkStart w:id="38755" w:name="_ETM_Q84_301864"/>
      <w:bookmarkEnd w:id="38755"/>
      <w:r>
        <w:rPr>
          <w:rFonts w:hint="cs"/>
          <w:rtl/>
          <w:lang w:eastAsia="he-IL"/>
        </w:rPr>
        <w:t>שלנו</w:t>
      </w:r>
      <w:r w:rsidR="00A42E49">
        <w:rPr>
          <w:rFonts w:hint="cs"/>
          <w:rtl/>
          <w:lang w:eastAsia="he-IL"/>
        </w:rPr>
        <w:t>,</w:t>
      </w:r>
      <w:r>
        <w:rPr>
          <w:rFonts w:hint="cs"/>
          <w:rtl/>
          <w:lang w:eastAsia="he-IL"/>
        </w:rPr>
        <w:t xml:space="preserve"> הפינה שבה יושב ילד</w:t>
      </w:r>
      <w:r w:rsidRPr="00874089">
        <w:rPr>
          <w:rFonts w:hint="cs"/>
          <w:rtl/>
          <w:lang w:eastAsia="he-IL"/>
        </w:rPr>
        <w:t xml:space="preserve"> </w:t>
      </w:r>
      <w:r>
        <w:rPr>
          <w:rFonts w:hint="cs"/>
          <w:rtl/>
          <w:lang w:eastAsia="he-IL"/>
        </w:rPr>
        <w:t xml:space="preserve">מכווץ, שנחשף לאלימות קשה, בתוך </w:t>
      </w:r>
      <w:bookmarkStart w:id="38756" w:name="_ETM_Q84_309534"/>
      <w:bookmarkEnd w:id="38756"/>
      <w:r>
        <w:rPr>
          <w:rFonts w:hint="cs"/>
          <w:rtl/>
          <w:lang w:eastAsia="he-IL"/>
        </w:rPr>
        <w:t xml:space="preserve">המקום שהיה אמור להיות לו הבטוח ביותר, </w:t>
      </w:r>
      <w:bookmarkStart w:id="38757" w:name="_ETM_Q84_313386"/>
      <w:bookmarkEnd w:id="38757"/>
      <w:r>
        <w:rPr>
          <w:rFonts w:hint="cs"/>
          <w:rtl/>
          <w:lang w:eastAsia="he-IL"/>
        </w:rPr>
        <w:t xml:space="preserve">הבית. כי אנחנו יודעים היום ומעל לכל ספק </w:t>
      </w:r>
      <w:bookmarkStart w:id="38758" w:name="_ETM_Q84_316187"/>
      <w:bookmarkEnd w:id="38758"/>
      <w:r>
        <w:rPr>
          <w:rFonts w:hint="cs"/>
          <w:rtl/>
          <w:lang w:eastAsia="he-IL"/>
        </w:rPr>
        <w:t>שאלימות לא מסתיימת ברגע פיזי אחד ולא בכמה רגעים פיזיים,</w:t>
      </w:r>
      <w:bookmarkStart w:id="38759" w:name="_ETM_Q84_320438"/>
      <w:bookmarkEnd w:id="38759"/>
      <w:r>
        <w:rPr>
          <w:rFonts w:hint="cs"/>
          <w:rtl/>
          <w:lang w:eastAsia="he-IL"/>
        </w:rPr>
        <w:t xml:space="preserve"> אלא היא מלווה אותך כל החיים. אפילו אם הצלחנו להרחיק </w:t>
      </w:r>
      <w:bookmarkStart w:id="38760" w:name="_ETM_Q84_324933"/>
      <w:bookmarkEnd w:id="38760"/>
      <w:r>
        <w:rPr>
          <w:rFonts w:hint="cs"/>
          <w:rtl/>
          <w:lang w:eastAsia="he-IL"/>
        </w:rPr>
        <w:t>את הגורם האלים, להעניש ולכלוא אותו בהרבה</w:t>
      </w:r>
      <w:bookmarkStart w:id="38761" w:name="_ETM_Q84_328046"/>
      <w:bookmarkEnd w:id="38761"/>
      <w:r>
        <w:rPr>
          <w:rFonts w:hint="cs"/>
          <w:rtl/>
          <w:lang w:eastAsia="he-IL"/>
        </w:rPr>
        <w:t xml:space="preserve"> מאוד מקרים מאחורי סורג ובריח, הטראומה ממשיכה לחיות בנפשם של </w:t>
      </w:r>
      <w:bookmarkStart w:id="38762" w:name="_ETM_Q84_333999"/>
      <w:bookmarkEnd w:id="38762"/>
      <w:r>
        <w:rPr>
          <w:rFonts w:hint="cs"/>
          <w:rtl/>
          <w:lang w:eastAsia="he-IL"/>
        </w:rPr>
        <w:t xml:space="preserve">הילדים הללו. בין </w:t>
      </w:r>
      <w:r w:rsidR="00A42E49">
        <w:rPr>
          <w:rFonts w:hint="cs"/>
          <w:rtl/>
          <w:lang w:eastAsia="he-IL"/>
        </w:rPr>
        <w:t>ש</w:t>
      </w:r>
      <w:r>
        <w:rPr>
          <w:rFonts w:hint="cs"/>
          <w:rtl/>
          <w:lang w:eastAsia="he-IL"/>
        </w:rPr>
        <w:t>אלו ילדים שראו את אימם מוכ</w:t>
      </w:r>
      <w:bookmarkStart w:id="38763" w:name="_ETM_Q84_337988"/>
      <w:bookmarkEnd w:id="38763"/>
      <w:r>
        <w:rPr>
          <w:rFonts w:hint="cs"/>
          <w:rtl/>
          <w:lang w:eastAsia="he-IL"/>
        </w:rPr>
        <w:t xml:space="preserve">ה ובין </w:t>
      </w:r>
      <w:r w:rsidR="00A42E49">
        <w:rPr>
          <w:rFonts w:hint="cs"/>
          <w:rtl/>
          <w:lang w:eastAsia="he-IL"/>
        </w:rPr>
        <w:t>ש</w:t>
      </w:r>
      <w:r>
        <w:rPr>
          <w:rFonts w:hint="cs"/>
          <w:rtl/>
          <w:lang w:eastAsia="he-IL"/>
        </w:rPr>
        <w:t xml:space="preserve">הם חוו את האלימות בעצמם, ההשפעה על </w:t>
      </w:r>
      <w:bookmarkStart w:id="38764" w:name="_ETM_Q84_342156"/>
      <w:bookmarkEnd w:id="38764"/>
      <w:r>
        <w:rPr>
          <w:rFonts w:hint="cs"/>
          <w:rtl/>
          <w:lang w:eastAsia="he-IL"/>
        </w:rPr>
        <w:t xml:space="preserve">נפשם הרכה נמשכת. </w:t>
      </w:r>
    </w:p>
    <w:p w:rsidR="00304FBD" w:rsidRDefault="00304FBD" w:rsidP="00E60D06">
      <w:pPr>
        <w:rPr>
          <w:rtl/>
          <w:lang w:eastAsia="he-IL"/>
        </w:rPr>
      </w:pPr>
      <w:bookmarkStart w:id="38765" w:name="_ETM_Q84_342771"/>
      <w:bookmarkStart w:id="38766" w:name="_ETM_Q84_342858"/>
      <w:bookmarkEnd w:id="38765"/>
      <w:bookmarkEnd w:id="38766"/>
    </w:p>
    <w:p w:rsidR="00A42E49" w:rsidRDefault="00304FBD" w:rsidP="00A42E49">
      <w:pPr>
        <w:rPr>
          <w:rtl/>
          <w:lang w:eastAsia="he-IL"/>
        </w:rPr>
      </w:pPr>
      <w:bookmarkStart w:id="38767" w:name="_ETM_Q84_343763"/>
      <w:bookmarkStart w:id="38768" w:name="_ETM_Q84_343835"/>
      <w:bookmarkEnd w:id="38767"/>
      <w:bookmarkEnd w:id="38768"/>
      <w:r>
        <w:rPr>
          <w:rFonts w:hint="cs"/>
          <w:rtl/>
          <w:lang w:eastAsia="he-IL"/>
        </w:rPr>
        <w:t xml:space="preserve">בעוד שבמקרי הרצח וניסיון הרצח הצלחנו בשלילת </w:t>
      </w:r>
      <w:bookmarkStart w:id="38769" w:name="_ETM_Q84_348981"/>
      <w:bookmarkEnd w:id="38769"/>
      <w:r>
        <w:rPr>
          <w:rFonts w:hint="cs"/>
          <w:rtl/>
          <w:lang w:eastAsia="he-IL"/>
        </w:rPr>
        <w:t xml:space="preserve">האפוטרופסות של העבריינים המורשעים והאלימים על ילדיהם, הותרנו חלל </w:t>
      </w:r>
      <w:bookmarkStart w:id="38770" w:name="_ETM_Q84_355191"/>
      <w:bookmarkEnd w:id="38770"/>
      <w:r>
        <w:rPr>
          <w:rFonts w:hint="cs"/>
          <w:rtl/>
          <w:lang w:eastAsia="he-IL"/>
        </w:rPr>
        <w:t xml:space="preserve">בחלק מהעבירות. בהרבה מאוד מהמקרים שאנשים חווים אלימות משפחתית, </w:t>
      </w:r>
      <w:bookmarkStart w:id="38771" w:name="_ETM_Q84_364750"/>
      <w:bookmarkEnd w:id="38771"/>
      <w:r>
        <w:rPr>
          <w:rFonts w:hint="cs"/>
          <w:rtl/>
          <w:lang w:eastAsia="he-IL"/>
        </w:rPr>
        <w:t>אלימות במשפחה, ילדים ונשים, שהם לא ניסיון לרצח, או אפילו</w:t>
      </w:r>
      <w:bookmarkStart w:id="38772" w:name="_ETM_Q84_367632"/>
      <w:bookmarkEnd w:id="38772"/>
      <w:r>
        <w:rPr>
          <w:rFonts w:hint="cs"/>
          <w:rtl/>
          <w:lang w:eastAsia="he-IL"/>
        </w:rPr>
        <w:t xml:space="preserve"> ניסיון לרצח, יש שהעונשים הומתקו כדי להגיע להסדר טיעון. </w:t>
      </w:r>
      <w:bookmarkStart w:id="38773" w:name="_ETM_Q84_374972"/>
      <w:bookmarkStart w:id="38774" w:name="_ETM_Q84_375145"/>
      <w:bookmarkStart w:id="38775" w:name="_ETM_Q84_375180"/>
      <w:bookmarkStart w:id="38776" w:name="_ETM_Q84_375245"/>
      <w:bookmarkEnd w:id="38773"/>
      <w:bookmarkEnd w:id="38774"/>
      <w:bookmarkEnd w:id="38775"/>
      <w:bookmarkEnd w:id="38776"/>
      <w:r>
        <w:rPr>
          <w:rFonts w:hint="cs"/>
          <w:rtl/>
          <w:lang w:eastAsia="he-IL"/>
        </w:rPr>
        <w:t>ועדיין</w:t>
      </w:r>
      <w:bookmarkStart w:id="38777" w:name="_ETM_Q84_377808"/>
      <w:bookmarkEnd w:id="38777"/>
      <w:r>
        <w:rPr>
          <w:rFonts w:hint="cs"/>
          <w:rtl/>
          <w:lang w:eastAsia="he-IL"/>
        </w:rPr>
        <w:t xml:space="preserve"> יש מקרים שאותו עבריין, אותו גבר אלים, אותו </w:t>
      </w:r>
      <w:bookmarkStart w:id="38778" w:name="_ETM_Q84_381065"/>
      <w:bookmarkEnd w:id="38778"/>
      <w:r>
        <w:rPr>
          <w:rFonts w:hint="cs"/>
          <w:rtl/>
          <w:lang w:eastAsia="he-IL"/>
        </w:rPr>
        <w:t xml:space="preserve">אבא אלים, מצליח לשלוט מרחוק באישה שהייתה קורבן אלימות, בילדים </w:t>
      </w:r>
      <w:bookmarkStart w:id="38779" w:name="_ETM_Q84_390680"/>
      <w:bookmarkEnd w:id="38779"/>
      <w:r>
        <w:rPr>
          <w:rFonts w:hint="cs"/>
          <w:rtl/>
          <w:lang w:eastAsia="he-IL"/>
        </w:rPr>
        <w:t xml:space="preserve">שהם קורבן אלימות. </w:t>
      </w:r>
    </w:p>
    <w:p w:rsidR="00A42E49" w:rsidRDefault="00A42E49" w:rsidP="00A42E49">
      <w:pPr>
        <w:rPr>
          <w:rtl/>
          <w:lang w:eastAsia="he-IL"/>
        </w:rPr>
      </w:pPr>
    </w:p>
    <w:p w:rsidR="00304FBD" w:rsidRDefault="00304FBD" w:rsidP="00A42E49">
      <w:pPr>
        <w:rPr>
          <w:rtl/>
          <w:lang w:eastAsia="he-IL"/>
        </w:rPr>
      </w:pPr>
      <w:r>
        <w:rPr>
          <w:rFonts w:hint="cs"/>
          <w:rtl/>
          <w:lang w:eastAsia="he-IL"/>
        </w:rPr>
        <w:t xml:space="preserve">החוק הזה בא לקיים תיקון, תיקון </w:t>
      </w:r>
      <w:bookmarkStart w:id="38780" w:name="_ETM_Q84_394062"/>
      <w:bookmarkEnd w:id="38780"/>
      <w:r>
        <w:rPr>
          <w:rFonts w:hint="cs"/>
          <w:rtl/>
          <w:lang w:eastAsia="he-IL"/>
        </w:rPr>
        <w:t>כל כך חשוב, שבו חבלה בנסיבות מחמירות תהיה סיבה</w:t>
      </w:r>
      <w:bookmarkStart w:id="38781" w:name="_ETM_Q84_401486"/>
      <w:bookmarkEnd w:id="38781"/>
      <w:r>
        <w:rPr>
          <w:rFonts w:hint="cs"/>
          <w:rtl/>
          <w:lang w:eastAsia="he-IL"/>
        </w:rPr>
        <w:t xml:space="preserve"> ועילה מספקת לשלול את האפוטרופסות. כי הרי לחשוב </w:t>
      </w:r>
      <w:bookmarkStart w:id="38782" w:name="_ETM_Q84_404513"/>
      <w:bookmarkEnd w:id="38782"/>
      <w:r>
        <w:rPr>
          <w:rFonts w:hint="cs"/>
          <w:rtl/>
          <w:lang w:eastAsia="he-IL"/>
        </w:rPr>
        <w:t>שאנחנו מציבים ילד בסיטואציה בלתי אפשרית, שהוא צריך לפגוש</w:t>
      </w:r>
      <w:bookmarkStart w:id="38783" w:name="_ETM_Q84_409757"/>
      <w:bookmarkEnd w:id="38783"/>
      <w:r>
        <w:rPr>
          <w:rFonts w:hint="cs"/>
          <w:rtl/>
          <w:lang w:eastAsia="he-IL"/>
        </w:rPr>
        <w:t xml:space="preserve"> הורה שהתעלל בו, שפגע בו, זה דבר שאנחנו לא יכולים </w:t>
      </w:r>
      <w:bookmarkStart w:id="38784" w:name="_ETM_Q84_412622"/>
      <w:bookmarkEnd w:id="38784"/>
      <w:r>
        <w:rPr>
          <w:rFonts w:hint="cs"/>
          <w:rtl/>
          <w:lang w:eastAsia="he-IL"/>
        </w:rPr>
        <w:t xml:space="preserve">להמשיך לתת לו להתקיים. העוול הזה מתרחש </w:t>
      </w:r>
      <w:bookmarkStart w:id="38785" w:name="_ETM_Q84_420090"/>
      <w:bookmarkEnd w:id="38785"/>
      <w:r>
        <w:rPr>
          <w:rFonts w:hint="cs"/>
          <w:rtl/>
          <w:lang w:eastAsia="he-IL"/>
        </w:rPr>
        <w:t xml:space="preserve">ויתרחש, ואני שמחה שסוף-סוף אנחנו נשים לזה סטופ </w:t>
      </w:r>
      <w:r w:rsidR="00A42E49">
        <w:rPr>
          <w:rFonts w:hint="eastAsia"/>
          <w:rtl/>
          <w:lang w:eastAsia="he-IL"/>
        </w:rPr>
        <w:t xml:space="preserve">– </w:t>
      </w:r>
      <w:r>
        <w:rPr>
          <w:rFonts w:hint="cs"/>
          <w:rtl/>
          <w:lang w:eastAsia="he-IL"/>
        </w:rPr>
        <w:t>סטופ</w:t>
      </w:r>
      <w:bookmarkStart w:id="38786" w:name="_ETM_Q84_427172"/>
      <w:bookmarkEnd w:id="38786"/>
      <w:r>
        <w:rPr>
          <w:rFonts w:hint="cs"/>
          <w:rtl/>
          <w:lang w:eastAsia="he-IL"/>
        </w:rPr>
        <w:t xml:space="preserve"> בעבור הילדים שהם נפגעי עבירה ובעבור הנשים שהן נפגעות </w:t>
      </w:r>
      <w:bookmarkStart w:id="38787" w:name="_ETM_Q84_431080"/>
      <w:bookmarkEnd w:id="38787"/>
      <w:r>
        <w:rPr>
          <w:rFonts w:hint="cs"/>
          <w:rtl/>
          <w:lang w:eastAsia="he-IL"/>
        </w:rPr>
        <w:t>עבירה.</w:t>
      </w:r>
      <w:bookmarkStart w:id="38788" w:name="_ETM_Q84_432791"/>
      <w:bookmarkEnd w:id="38788"/>
    </w:p>
    <w:p w:rsidR="00304FBD" w:rsidRDefault="00304FBD" w:rsidP="00E60D06">
      <w:pPr>
        <w:rPr>
          <w:rtl/>
          <w:lang w:eastAsia="he-IL"/>
        </w:rPr>
      </w:pPr>
      <w:bookmarkStart w:id="38789" w:name="_ETM_Q84_432888"/>
      <w:bookmarkEnd w:id="38789"/>
    </w:p>
    <w:p w:rsidR="00304FBD" w:rsidRDefault="00304FBD" w:rsidP="00A42E49">
      <w:pPr>
        <w:rPr>
          <w:rtl/>
          <w:lang w:eastAsia="he-IL"/>
        </w:rPr>
      </w:pPr>
      <w:bookmarkStart w:id="38790" w:name="_ETM_Q84_432919"/>
      <w:bookmarkStart w:id="38791" w:name="_ETM_Q84_432987"/>
      <w:bookmarkEnd w:id="38790"/>
      <w:bookmarkEnd w:id="38791"/>
      <w:r>
        <w:rPr>
          <w:rFonts w:hint="cs"/>
          <w:rtl/>
          <w:lang w:eastAsia="he-IL"/>
        </w:rPr>
        <w:t xml:space="preserve">אני יכולה לומר לכם שלא היינו בטוחים שהחוק הזה יגיע </w:t>
      </w:r>
      <w:bookmarkStart w:id="38792" w:name="_ETM_Q84_435630"/>
      <w:bookmarkEnd w:id="38792"/>
      <w:r>
        <w:rPr>
          <w:rFonts w:hint="cs"/>
          <w:rtl/>
          <w:lang w:eastAsia="he-IL"/>
        </w:rPr>
        <w:t xml:space="preserve">לשלב הזה. אני רוצה להודות לך, חבר הכנסת רוטמן, </w:t>
      </w:r>
      <w:bookmarkStart w:id="38793" w:name="_ETM_Q84_440582"/>
      <w:bookmarkEnd w:id="38793"/>
      <w:r>
        <w:rPr>
          <w:rFonts w:hint="cs"/>
          <w:rtl/>
          <w:lang w:eastAsia="he-IL"/>
        </w:rPr>
        <w:t>על העבודה המהירה והאינטנס</w:t>
      </w:r>
      <w:r w:rsidR="00D54425">
        <w:rPr>
          <w:rFonts w:hint="cs"/>
          <w:rtl/>
          <w:lang w:eastAsia="he-IL"/>
        </w:rPr>
        <w:t>יבית בשבוע האחרון כדי שהחוק הכל-</w:t>
      </w:r>
      <w:r>
        <w:rPr>
          <w:rFonts w:hint="cs"/>
          <w:rtl/>
          <w:lang w:eastAsia="he-IL"/>
        </w:rPr>
        <w:t xml:space="preserve">כך </w:t>
      </w:r>
      <w:bookmarkStart w:id="38794" w:name="_ETM_Q84_447017"/>
      <w:bookmarkEnd w:id="38794"/>
      <w:r>
        <w:rPr>
          <w:rFonts w:hint="cs"/>
          <w:rtl/>
          <w:lang w:eastAsia="he-IL"/>
        </w:rPr>
        <w:t>חשוב הזה, שגם אתה ציינת, יגיע לכאן</w:t>
      </w:r>
      <w:r w:rsidR="00A42E49">
        <w:rPr>
          <w:rFonts w:hint="cs"/>
          <w:rtl/>
          <w:lang w:eastAsia="he-IL"/>
        </w:rPr>
        <w:t>;</w:t>
      </w:r>
      <w:bookmarkStart w:id="38795" w:name="_ETM_Q84_448960"/>
      <w:bookmarkStart w:id="38796" w:name="_ETM_Q84_449077"/>
      <w:bookmarkStart w:id="38797" w:name="_ETM_Q84_449113"/>
      <w:bookmarkStart w:id="38798" w:name="_ETM_Q84_449181"/>
      <w:bookmarkEnd w:id="38795"/>
      <w:bookmarkEnd w:id="38796"/>
      <w:bookmarkEnd w:id="38797"/>
      <w:bookmarkEnd w:id="38798"/>
      <w:r>
        <w:rPr>
          <w:rFonts w:hint="cs"/>
          <w:rtl/>
          <w:lang w:eastAsia="he-IL"/>
        </w:rPr>
        <w:t xml:space="preserve"> להודות לעו"ד איילת ששון</w:t>
      </w:r>
      <w:bookmarkStart w:id="38799" w:name="_ETM_Q84_453152"/>
      <w:bookmarkEnd w:id="38799"/>
      <w:r>
        <w:rPr>
          <w:rFonts w:hint="cs"/>
          <w:rtl/>
          <w:lang w:eastAsia="he-IL"/>
        </w:rPr>
        <w:t xml:space="preserve"> מייעוץ וחקיקה של משרד הרווחה, לעו</w:t>
      </w:r>
      <w:r w:rsidR="00D54425">
        <w:rPr>
          <w:rFonts w:hint="cs"/>
          <w:rtl/>
          <w:lang w:eastAsia="he-IL"/>
        </w:rPr>
        <w:t>"ד</w:t>
      </w:r>
      <w:r>
        <w:rPr>
          <w:rFonts w:hint="cs"/>
          <w:rtl/>
          <w:lang w:eastAsia="he-IL"/>
        </w:rPr>
        <w:t xml:space="preserve"> ליאת </w:t>
      </w:r>
      <w:bookmarkStart w:id="38800" w:name="_ETM_Q84_454492"/>
      <w:bookmarkEnd w:id="38800"/>
      <w:r>
        <w:rPr>
          <w:rFonts w:hint="cs"/>
          <w:rtl/>
          <w:lang w:eastAsia="he-IL"/>
        </w:rPr>
        <w:t xml:space="preserve">יעקובוביץ' ולילך וגנר מייעוץ וחקיקה של משרד המשפטים, לעו"ד </w:t>
      </w:r>
      <w:bookmarkStart w:id="38801" w:name="_ETM_Q84_457106"/>
      <w:bookmarkEnd w:id="38801"/>
      <w:r>
        <w:rPr>
          <w:rFonts w:hint="cs"/>
          <w:rtl/>
          <w:lang w:eastAsia="he-IL"/>
        </w:rPr>
        <w:t xml:space="preserve">נועה ברודסקי לוי מהייעוץ המשפטי של ועדת החוקה, על עבודה </w:t>
      </w:r>
      <w:bookmarkStart w:id="38802" w:name="_ETM_Q84_464225"/>
      <w:bookmarkEnd w:id="38802"/>
      <w:r>
        <w:rPr>
          <w:rFonts w:hint="cs"/>
          <w:rtl/>
          <w:lang w:eastAsia="he-IL"/>
        </w:rPr>
        <w:t xml:space="preserve">מתמשכת מאחורי הקלעים כדי להגיע להסכמות, כדי לדייק כל מילה, </w:t>
      </w:r>
      <w:bookmarkStart w:id="38803" w:name="_ETM_Q84_465492"/>
      <w:bookmarkEnd w:id="38803"/>
      <w:r>
        <w:rPr>
          <w:rFonts w:hint="cs"/>
          <w:rtl/>
          <w:lang w:eastAsia="he-IL"/>
        </w:rPr>
        <w:t>לאזן כל שיקול ולבנות נוסח שיציל ילדים</w:t>
      </w:r>
      <w:r w:rsidR="00A42E49">
        <w:rPr>
          <w:rFonts w:hint="cs"/>
          <w:rtl/>
          <w:lang w:eastAsia="he-IL"/>
        </w:rPr>
        <w:t>;</w:t>
      </w:r>
      <w:r>
        <w:rPr>
          <w:rFonts w:hint="cs"/>
          <w:rtl/>
          <w:lang w:eastAsia="he-IL"/>
        </w:rPr>
        <w:t xml:space="preserve"> להודות גם </w:t>
      </w:r>
      <w:bookmarkStart w:id="38804" w:name="_ETM_Q84_470582"/>
      <w:bookmarkEnd w:id="38804"/>
      <w:r>
        <w:rPr>
          <w:rFonts w:hint="cs"/>
          <w:rtl/>
          <w:lang w:eastAsia="he-IL"/>
        </w:rPr>
        <w:t>לשר מרגי, שהוא שותף במלוא המילה למאבק</w:t>
      </w:r>
      <w:bookmarkStart w:id="38805" w:name="_ETM_Q84_477896"/>
      <w:bookmarkEnd w:id="38805"/>
      <w:r>
        <w:rPr>
          <w:rFonts w:hint="cs"/>
          <w:rtl/>
          <w:lang w:eastAsia="he-IL"/>
        </w:rPr>
        <w:t xml:space="preserve"> באלימות כלפי נשים</w:t>
      </w:r>
      <w:r w:rsidR="00A42E49">
        <w:rPr>
          <w:rFonts w:hint="cs"/>
          <w:rtl/>
          <w:lang w:eastAsia="he-IL"/>
        </w:rPr>
        <w:t>,</w:t>
      </w:r>
      <w:r>
        <w:rPr>
          <w:rFonts w:hint="cs"/>
          <w:rtl/>
          <w:lang w:eastAsia="he-IL"/>
        </w:rPr>
        <w:t xml:space="preserve"> על התמיכה לאורך כל הדרך. כמו שאמרתי</w:t>
      </w:r>
      <w:bookmarkStart w:id="38806" w:name="_ETM_Q84_482613"/>
      <w:bookmarkEnd w:id="38806"/>
      <w:r>
        <w:rPr>
          <w:rFonts w:hint="cs"/>
          <w:rtl/>
          <w:lang w:eastAsia="he-IL"/>
        </w:rPr>
        <w:t xml:space="preserve"> </w:t>
      </w:r>
      <w:r w:rsidR="00A42E49">
        <w:rPr>
          <w:rFonts w:hint="eastAsia"/>
          <w:rtl/>
          <w:lang w:eastAsia="he-IL"/>
        </w:rPr>
        <w:t xml:space="preserve">– </w:t>
      </w:r>
      <w:r>
        <w:rPr>
          <w:rFonts w:hint="cs"/>
          <w:rtl/>
          <w:lang w:eastAsia="he-IL"/>
        </w:rPr>
        <w:t>לך, חבר הכנסת רוטמן; לחבר הכנסת אופיר כץ</w:t>
      </w:r>
      <w:bookmarkStart w:id="38807" w:name="_ETM_Q84_487993"/>
      <w:bookmarkEnd w:id="38807"/>
      <w:r w:rsidR="00A42E49">
        <w:rPr>
          <w:rFonts w:hint="cs"/>
          <w:rtl/>
          <w:lang w:eastAsia="he-IL"/>
        </w:rPr>
        <w:t>;</w:t>
      </w:r>
      <w:r>
        <w:rPr>
          <w:rFonts w:hint="cs"/>
          <w:rtl/>
          <w:lang w:eastAsia="he-IL"/>
        </w:rPr>
        <w:t xml:space="preserve"> לחבר הכנסת עודד פורר, שהיה הראשון להניח את </w:t>
      </w:r>
      <w:bookmarkStart w:id="38808" w:name="_ETM_Q84_490557"/>
      <w:bookmarkEnd w:id="38808"/>
      <w:r>
        <w:rPr>
          <w:rFonts w:hint="cs"/>
          <w:rtl/>
          <w:lang w:eastAsia="he-IL"/>
        </w:rPr>
        <w:t xml:space="preserve">החוק </w:t>
      </w:r>
      <w:r w:rsidR="00A42E49">
        <w:rPr>
          <w:rFonts w:hint="eastAsia"/>
          <w:rtl/>
          <w:lang w:eastAsia="he-IL"/>
        </w:rPr>
        <w:t>–</w:t>
      </w:r>
      <w:r w:rsidR="00A42E49">
        <w:rPr>
          <w:rFonts w:hint="cs"/>
          <w:rtl/>
        </w:rPr>
        <w:t xml:space="preserve"> </w:t>
      </w:r>
      <w:r>
        <w:rPr>
          <w:rFonts w:hint="cs"/>
          <w:rtl/>
          <w:lang w:eastAsia="he-IL"/>
        </w:rPr>
        <w:t>לא הניח העביר את החוק לשלילת אפוטרופסות</w:t>
      </w:r>
      <w:r w:rsidR="00A42E49">
        <w:rPr>
          <w:rFonts w:hint="cs"/>
          <w:rtl/>
          <w:lang w:eastAsia="he-IL"/>
        </w:rPr>
        <w:t>,</w:t>
      </w:r>
      <w:r>
        <w:rPr>
          <w:rFonts w:hint="cs"/>
          <w:rtl/>
          <w:lang w:eastAsia="he-IL"/>
        </w:rPr>
        <w:t xml:space="preserve"> חוק שאני </w:t>
      </w:r>
      <w:bookmarkStart w:id="38809" w:name="_ETM_Q84_492585"/>
      <w:bookmarkEnd w:id="38809"/>
      <w:r>
        <w:rPr>
          <w:rFonts w:hint="cs"/>
          <w:rtl/>
          <w:lang w:eastAsia="he-IL"/>
        </w:rPr>
        <w:t>הנחתי כמה שנים לפני כן</w:t>
      </w:r>
      <w:r w:rsidR="00A42E49">
        <w:rPr>
          <w:rFonts w:hint="cs"/>
          <w:rtl/>
          <w:lang w:eastAsia="he-IL"/>
        </w:rPr>
        <w:t>;</w:t>
      </w:r>
      <w:r>
        <w:rPr>
          <w:rFonts w:hint="cs"/>
          <w:rtl/>
          <w:lang w:eastAsia="he-IL"/>
        </w:rPr>
        <w:t xml:space="preserve"> חברת הכנסת חברתי קטי שטרית, </w:t>
      </w:r>
      <w:bookmarkStart w:id="38810" w:name="_ETM_Q84_499387"/>
      <w:bookmarkEnd w:id="38810"/>
      <w:r>
        <w:rPr>
          <w:rFonts w:hint="cs"/>
          <w:rtl/>
          <w:lang w:eastAsia="he-IL"/>
        </w:rPr>
        <w:t>שכבר לא פה, שהיא באמת שותפה למאבקים ולהבנה שאין אופוזיציה</w:t>
      </w:r>
      <w:r w:rsidR="00A42E49">
        <w:rPr>
          <w:rFonts w:hint="eastAsia"/>
          <w:rtl/>
          <w:lang w:eastAsia="he-IL"/>
        </w:rPr>
        <w:t xml:space="preserve">– </w:t>
      </w:r>
      <w:r>
        <w:rPr>
          <w:rFonts w:hint="cs"/>
          <w:rtl/>
          <w:lang w:eastAsia="he-IL"/>
        </w:rPr>
        <w:t>קואליציה כשמדובר</w:t>
      </w:r>
      <w:bookmarkStart w:id="38811" w:name="_ETM_Q84_503321"/>
      <w:bookmarkEnd w:id="38811"/>
      <w:r>
        <w:rPr>
          <w:rFonts w:hint="cs"/>
          <w:rtl/>
          <w:lang w:eastAsia="he-IL"/>
        </w:rPr>
        <w:t xml:space="preserve"> במאבק להצלת חיים</w:t>
      </w:r>
      <w:r w:rsidR="00A42E49">
        <w:rPr>
          <w:rFonts w:hint="cs"/>
          <w:rtl/>
          <w:lang w:eastAsia="he-IL"/>
        </w:rPr>
        <w:t>;</w:t>
      </w:r>
      <w:r>
        <w:rPr>
          <w:rFonts w:hint="cs"/>
          <w:rtl/>
          <w:lang w:eastAsia="he-IL"/>
        </w:rPr>
        <w:t xml:space="preserve"> להודות לחברת הכנסת לימור סון הר </w:t>
      </w:r>
      <w:bookmarkStart w:id="38812" w:name="_ETM_Q84_509762"/>
      <w:bookmarkEnd w:id="38812"/>
      <w:r>
        <w:rPr>
          <w:rFonts w:hint="cs"/>
          <w:rtl/>
          <w:lang w:eastAsia="he-IL"/>
        </w:rPr>
        <w:t xml:space="preserve">מלך, שגם </w:t>
      </w:r>
      <w:r w:rsidR="00A42E49">
        <w:rPr>
          <w:rFonts w:hint="cs"/>
          <w:rtl/>
          <w:lang w:eastAsia="he-IL"/>
        </w:rPr>
        <w:t xml:space="preserve">היא </w:t>
      </w:r>
      <w:r>
        <w:rPr>
          <w:rFonts w:hint="cs"/>
          <w:rtl/>
          <w:lang w:eastAsia="he-IL"/>
        </w:rPr>
        <w:t xml:space="preserve">הייתה שותפה לחוק, ולכל חברי הכנסת </w:t>
      </w:r>
      <w:r w:rsidR="00A42E49">
        <w:rPr>
          <w:rFonts w:hint="cs"/>
          <w:rtl/>
          <w:lang w:eastAsia="he-IL"/>
        </w:rPr>
        <w:t>ה</w:t>
      </w:r>
      <w:r>
        <w:rPr>
          <w:rFonts w:hint="cs"/>
          <w:rtl/>
          <w:lang w:eastAsia="he-IL"/>
        </w:rPr>
        <w:t xml:space="preserve">מציעים ולאחרונות </w:t>
      </w:r>
      <w:bookmarkStart w:id="38813" w:name="_ETM_Q84_512649"/>
      <w:bookmarkEnd w:id="38813"/>
      <w:r>
        <w:rPr>
          <w:rFonts w:hint="cs"/>
          <w:rtl/>
          <w:lang w:eastAsia="he-IL"/>
        </w:rPr>
        <w:t xml:space="preserve">חביבות </w:t>
      </w:r>
      <w:r w:rsidR="00A42E49">
        <w:rPr>
          <w:rFonts w:hint="eastAsia"/>
          <w:rtl/>
          <w:lang w:eastAsia="he-IL"/>
        </w:rPr>
        <w:t xml:space="preserve">– </w:t>
      </w:r>
      <w:r>
        <w:rPr>
          <w:rFonts w:hint="cs"/>
          <w:rtl/>
          <w:lang w:eastAsia="he-IL"/>
        </w:rPr>
        <w:t xml:space="preserve">אני רוצה להודות ליועצת האישית שלי נועה </w:t>
      </w:r>
      <w:bookmarkStart w:id="38814" w:name="_ETM_Q84_516948"/>
      <w:bookmarkEnd w:id="38814"/>
      <w:r>
        <w:rPr>
          <w:rFonts w:hint="cs"/>
          <w:rtl/>
          <w:lang w:eastAsia="he-IL"/>
        </w:rPr>
        <w:t xml:space="preserve">שלום, לשירה איסקוב ולעו"ד מיקי רוטמן, הלוחמות לא רק </w:t>
      </w:r>
      <w:bookmarkStart w:id="38815" w:name="_ETM_Q84_525533"/>
      <w:bookmarkEnd w:id="38815"/>
      <w:r>
        <w:rPr>
          <w:rFonts w:hint="cs"/>
          <w:rtl/>
          <w:lang w:eastAsia="he-IL"/>
        </w:rPr>
        <w:t xml:space="preserve">בעבורן אלא בעבור כל מי שנפגעו ונפגעות, בעבור כל ילדי ישראל. תודה רבה. </w:t>
      </w:r>
    </w:p>
    <w:p w:rsidR="00304FBD" w:rsidRDefault="00304FBD" w:rsidP="00E60D06">
      <w:pPr>
        <w:ind w:firstLine="0"/>
        <w:rPr>
          <w:rtl/>
          <w:lang w:eastAsia="he-IL"/>
        </w:rPr>
      </w:pPr>
    </w:p>
    <w:p w:rsidR="00304FBD" w:rsidRDefault="00304FBD" w:rsidP="00E60D06">
      <w:pPr>
        <w:pStyle w:val="af6"/>
        <w:keepNext/>
        <w:rPr>
          <w:rtl/>
        </w:rPr>
      </w:pPr>
      <w:r w:rsidRPr="003877BA">
        <w:rPr>
          <w:rStyle w:val="TagStyle"/>
          <w:rtl/>
        </w:rPr>
        <w:t xml:space="preserve"> &lt;&lt; יור &gt;&gt;</w:t>
      </w:r>
      <w:r w:rsidRPr="002577D5">
        <w:rPr>
          <w:rStyle w:val="TagStyle"/>
          <w:rtl/>
        </w:rPr>
        <w:t xml:space="preserve"> </w:t>
      </w:r>
      <w:r>
        <w:rPr>
          <w:rtl/>
        </w:rPr>
        <w:t>היו"ר משה רוט:</w:t>
      </w:r>
      <w:r w:rsidRPr="002577D5">
        <w:rPr>
          <w:rStyle w:val="TagStyle"/>
          <w:rtl/>
        </w:rPr>
        <w:t xml:space="preserve"> </w:t>
      </w:r>
      <w:r w:rsidRPr="003877BA">
        <w:rPr>
          <w:rStyle w:val="TagStyle"/>
          <w:rtl/>
        </w:rPr>
        <w:t>&lt;&lt; יור &gt;&gt;</w:t>
      </w:r>
      <w:r>
        <w:rPr>
          <w:rtl/>
        </w:rPr>
        <w:t xml:space="preserve"> </w:t>
      </w:r>
    </w:p>
    <w:p w:rsidR="00304FBD" w:rsidRDefault="00304FBD" w:rsidP="00356066">
      <w:pPr>
        <w:rPr>
          <w:rtl/>
          <w:lang w:eastAsia="he-IL"/>
        </w:rPr>
      </w:pPr>
      <w:bookmarkStart w:id="38816" w:name="_ETM_Q84_532904"/>
      <w:bookmarkEnd w:id="38816"/>
    </w:p>
    <w:p w:rsidR="00304FBD" w:rsidRDefault="00304FBD" w:rsidP="00E60D06">
      <w:pPr>
        <w:rPr>
          <w:rtl/>
          <w:lang w:eastAsia="he-IL"/>
        </w:rPr>
      </w:pPr>
      <w:bookmarkStart w:id="38817" w:name="_ETM_Q84_533003"/>
      <w:bookmarkEnd w:id="38817"/>
      <w:r>
        <w:rPr>
          <w:rFonts w:hint="cs"/>
          <w:rtl/>
          <w:lang w:eastAsia="he-IL"/>
        </w:rPr>
        <w:t>תודה. חברת הכנסת בן ארי?</w:t>
      </w:r>
      <w:bookmarkStart w:id="38818" w:name="_ETM_Q84_534807"/>
      <w:bookmarkEnd w:id="38818"/>
    </w:p>
    <w:p w:rsidR="00304FBD" w:rsidRDefault="00304FBD" w:rsidP="00E60D06">
      <w:pPr>
        <w:ind w:firstLine="0"/>
        <w:rPr>
          <w:rtl/>
          <w:lang w:eastAsia="he-IL"/>
        </w:rPr>
      </w:pPr>
      <w:bookmarkStart w:id="38819" w:name="_ETM_Q84_534871"/>
      <w:bookmarkStart w:id="38820" w:name="_ETM_Q84_534918"/>
      <w:bookmarkStart w:id="38821" w:name="_ETM_Q84_535010"/>
      <w:bookmarkEnd w:id="38819"/>
      <w:bookmarkEnd w:id="38820"/>
      <w:bookmarkEnd w:id="38821"/>
    </w:p>
    <w:p w:rsidR="00304FBD" w:rsidRDefault="00304FBD" w:rsidP="00E60D06">
      <w:pPr>
        <w:pStyle w:val="af5"/>
        <w:keepNext/>
        <w:rPr>
          <w:rtl/>
        </w:rPr>
      </w:pPr>
      <w:r w:rsidRPr="003877BA">
        <w:rPr>
          <w:rStyle w:val="TagStyle"/>
          <w:rtl/>
        </w:rPr>
        <w:t xml:space="preserve"> &lt;&lt; קריאה &gt;&gt;</w:t>
      </w:r>
      <w:r w:rsidRPr="006516AD">
        <w:rPr>
          <w:rStyle w:val="TagStyle"/>
          <w:rtl/>
        </w:rPr>
        <w:t xml:space="preserve"> </w:t>
      </w:r>
      <w:r>
        <w:rPr>
          <w:rtl/>
        </w:rPr>
        <w:t>מירב בן ארי (יש עתיד):</w:t>
      </w:r>
      <w:r w:rsidRPr="006516AD">
        <w:rPr>
          <w:rStyle w:val="TagStyle"/>
          <w:rtl/>
        </w:rPr>
        <w:t xml:space="preserve"> </w:t>
      </w:r>
      <w:r w:rsidRPr="003877BA">
        <w:rPr>
          <w:rStyle w:val="TagStyle"/>
          <w:rtl/>
        </w:rPr>
        <w:t>&lt;&lt; קריאה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8822" w:name="_ETM_Q84_536175"/>
      <w:bookmarkEnd w:id="38822"/>
      <w:r>
        <w:rPr>
          <w:rFonts w:hint="cs"/>
          <w:rtl/>
          <w:lang w:eastAsia="he-IL"/>
        </w:rPr>
        <w:t>א</w:t>
      </w:r>
      <w:bookmarkStart w:id="38823" w:name="_ETM_Q84_536439"/>
      <w:bookmarkEnd w:id="38823"/>
      <w:r>
        <w:rPr>
          <w:rFonts w:hint="cs"/>
          <w:rtl/>
          <w:lang w:eastAsia="he-IL"/>
        </w:rPr>
        <w:t>ין ל</w:t>
      </w:r>
      <w:bookmarkStart w:id="38824" w:name="_ETM_Q84_536594"/>
      <w:bookmarkEnd w:id="38824"/>
      <w:r>
        <w:rPr>
          <w:rFonts w:hint="cs"/>
          <w:rtl/>
          <w:lang w:eastAsia="he-IL"/>
        </w:rPr>
        <w:t>נ</w:t>
      </w:r>
      <w:bookmarkStart w:id="38825" w:name="_ETM_Q84_537187"/>
      <w:bookmarkEnd w:id="38825"/>
      <w:r>
        <w:rPr>
          <w:rFonts w:hint="cs"/>
          <w:rtl/>
          <w:lang w:eastAsia="he-IL"/>
        </w:rPr>
        <w:t>ו הסתייגויות.</w:t>
      </w:r>
    </w:p>
    <w:p w:rsidR="00304FBD" w:rsidRDefault="00304FBD" w:rsidP="00E60D06">
      <w:pPr>
        <w:rPr>
          <w:rtl/>
          <w:lang w:eastAsia="he-IL"/>
        </w:rPr>
      </w:pPr>
      <w:bookmarkStart w:id="38826" w:name="_ETM_Q84_536737"/>
      <w:bookmarkEnd w:id="38826"/>
    </w:p>
    <w:p w:rsidR="00304FBD" w:rsidRDefault="00304FBD" w:rsidP="00E60D06">
      <w:pPr>
        <w:rPr>
          <w:rtl/>
          <w:lang w:eastAsia="he-IL"/>
        </w:rPr>
      </w:pPr>
      <w:bookmarkStart w:id="38827" w:name="_ETM_Q84_536870"/>
      <w:bookmarkStart w:id="38828" w:name="_ETM_Q84_536898"/>
      <w:bookmarkStart w:id="38829" w:name="_ETM_Q84_536971"/>
      <w:bookmarkEnd w:id="38827"/>
      <w:bookmarkEnd w:id="38828"/>
      <w:bookmarkEnd w:id="38829"/>
    </w:p>
    <w:p w:rsidR="00304FBD" w:rsidRDefault="00304FBD" w:rsidP="00E60D06">
      <w:pPr>
        <w:pStyle w:val="af6"/>
        <w:keepNext/>
        <w:rPr>
          <w:rtl/>
        </w:rPr>
      </w:pPr>
      <w:r w:rsidRPr="003877BA">
        <w:rPr>
          <w:rStyle w:val="TagStyle"/>
          <w:rtl/>
        </w:rPr>
        <w:t xml:space="preserve"> &lt;&lt; יור &gt;&gt;</w:t>
      </w:r>
      <w:r w:rsidRPr="006516AD">
        <w:rPr>
          <w:rStyle w:val="TagStyle"/>
          <w:rtl/>
        </w:rPr>
        <w:t xml:space="preserve"> </w:t>
      </w:r>
      <w:r>
        <w:rPr>
          <w:rtl/>
        </w:rPr>
        <w:t>היו"ר משה רוט:</w:t>
      </w:r>
      <w:r w:rsidRPr="006516AD">
        <w:rPr>
          <w:rStyle w:val="TagStyle"/>
          <w:rtl/>
        </w:rPr>
        <w:t xml:space="preserve"> </w:t>
      </w:r>
      <w:r w:rsidRPr="003877BA">
        <w:rPr>
          <w:rStyle w:val="TagStyle"/>
          <w:rtl/>
        </w:rPr>
        <w:t>&lt;&lt; יור &gt;&gt;</w:t>
      </w:r>
      <w:r>
        <w:rPr>
          <w:rtl/>
        </w:rPr>
        <w:t xml:space="preserve"> </w:t>
      </w:r>
    </w:p>
    <w:p w:rsidR="00304FBD" w:rsidRDefault="00304FBD" w:rsidP="00356066">
      <w:pPr>
        <w:rPr>
          <w:rtl/>
          <w:lang w:eastAsia="he-IL"/>
        </w:rPr>
      </w:pPr>
    </w:p>
    <w:p w:rsidR="00304FBD" w:rsidRDefault="00304FBD" w:rsidP="00E60D06">
      <w:pPr>
        <w:rPr>
          <w:rtl/>
          <w:lang w:eastAsia="he-IL"/>
        </w:rPr>
      </w:pPr>
      <w:bookmarkStart w:id="38830" w:name="_ETM_Q84_537780"/>
      <w:bookmarkEnd w:id="38830"/>
      <w:r>
        <w:rPr>
          <w:rFonts w:hint="cs"/>
          <w:rtl/>
          <w:lang w:eastAsia="he-IL"/>
        </w:rPr>
        <w:t>לא, לא. רשות דיבור – רשום.</w:t>
      </w:r>
      <w:bookmarkStart w:id="38831" w:name="_ETM_Q84_536652"/>
      <w:bookmarkEnd w:id="38831"/>
    </w:p>
    <w:p w:rsidR="00304FBD" w:rsidRDefault="00304FBD" w:rsidP="00E60D06">
      <w:pPr>
        <w:ind w:firstLine="0"/>
        <w:rPr>
          <w:rtl/>
          <w:lang w:eastAsia="he-IL"/>
        </w:rPr>
      </w:pPr>
      <w:bookmarkStart w:id="38832" w:name="_ETM_Q84_536729"/>
      <w:bookmarkStart w:id="38833" w:name="_ETM_Q84_536765"/>
      <w:bookmarkStart w:id="38834" w:name="_ETM_Q84_536861"/>
      <w:bookmarkEnd w:id="38832"/>
      <w:bookmarkEnd w:id="38833"/>
      <w:bookmarkEnd w:id="38834"/>
    </w:p>
    <w:p w:rsidR="00304FBD" w:rsidRDefault="00304FBD" w:rsidP="00E60D06">
      <w:pPr>
        <w:pStyle w:val="af5"/>
        <w:keepNext/>
        <w:rPr>
          <w:rtl/>
        </w:rPr>
      </w:pPr>
      <w:r w:rsidRPr="003877BA">
        <w:rPr>
          <w:rStyle w:val="TagStyle"/>
          <w:rtl/>
        </w:rPr>
        <w:t xml:space="preserve"> &lt;&lt; קריאה &gt;&gt;</w:t>
      </w:r>
      <w:r w:rsidRPr="006516AD">
        <w:rPr>
          <w:rStyle w:val="TagStyle"/>
          <w:rtl/>
        </w:rPr>
        <w:t xml:space="preserve"> </w:t>
      </w:r>
      <w:r>
        <w:rPr>
          <w:rtl/>
        </w:rPr>
        <w:t>מירב בן ארי (יש עתיד):</w:t>
      </w:r>
      <w:r w:rsidRPr="006516AD">
        <w:rPr>
          <w:rStyle w:val="TagStyle"/>
          <w:rtl/>
        </w:rPr>
        <w:t xml:space="preserve"> </w:t>
      </w:r>
      <w:r w:rsidRPr="003877BA">
        <w:rPr>
          <w:rStyle w:val="TagStyle"/>
          <w:rtl/>
        </w:rPr>
        <w:t>&lt;&lt; קריאה &gt;&gt;</w:t>
      </w:r>
      <w:r>
        <w:rPr>
          <w:rtl/>
        </w:rPr>
        <w:t xml:space="preserve"> </w:t>
      </w:r>
    </w:p>
    <w:p w:rsidR="00304FBD" w:rsidRDefault="00304FBD" w:rsidP="00356066">
      <w:pPr>
        <w:rPr>
          <w:rtl/>
          <w:lang w:eastAsia="he-IL"/>
        </w:rPr>
      </w:pPr>
    </w:p>
    <w:p w:rsidR="00304FBD" w:rsidRPr="006516AD" w:rsidRDefault="00304FBD" w:rsidP="00E60D06">
      <w:pPr>
        <w:rPr>
          <w:rtl/>
          <w:lang w:eastAsia="he-IL"/>
        </w:rPr>
      </w:pPr>
      <w:bookmarkStart w:id="38835" w:name="_ETM_Q84_539867"/>
      <w:bookmarkEnd w:id="38835"/>
      <w:r>
        <w:rPr>
          <w:rFonts w:hint="cs"/>
          <w:rtl/>
          <w:lang w:eastAsia="he-IL"/>
        </w:rPr>
        <w:t>רשות דיבור – אני</w:t>
      </w:r>
      <w:bookmarkStart w:id="38836" w:name="_ETM_Q84_539836"/>
      <w:bookmarkEnd w:id="38836"/>
      <w:r>
        <w:rPr>
          <w:rFonts w:hint="cs"/>
          <w:rtl/>
          <w:lang w:eastAsia="he-IL"/>
        </w:rPr>
        <w:t xml:space="preserve"> מברכת את פנינה. ברכות. הכול בסדר, אנחנו מברכות.</w:t>
      </w:r>
    </w:p>
    <w:p w:rsidR="00304FBD" w:rsidRDefault="00304FBD" w:rsidP="00E60D06">
      <w:pPr>
        <w:ind w:firstLine="0"/>
        <w:rPr>
          <w:rtl/>
          <w:lang w:eastAsia="he-IL"/>
        </w:rPr>
      </w:pPr>
      <w:bookmarkStart w:id="38837" w:name="_ETM_Q84_537426"/>
      <w:bookmarkStart w:id="38838" w:name="_ETM_Q84_537519"/>
      <w:bookmarkEnd w:id="38837"/>
      <w:bookmarkEnd w:id="38838"/>
    </w:p>
    <w:p w:rsidR="00304FBD" w:rsidRDefault="00304FBD" w:rsidP="00E60D06">
      <w:pPr>
        <w:pStyle w:val="af6"/>
        <w:keepNext/>
        <w:rPr>
          <w:rtl/>
        </w:rPr>
      </w:pPr>
      <w:r w:rsidRPr="003877BA">
        <w:rPr>
          <w:rStyle w:val="TagStyle"/>
          <w:rtl/>
        </w:rPr>
        <w:t xml:space="preserve"> &lt;&lt; יור &gt;&gt;</w:t>
      </w:r>
      <w:r w:rsidRPr="006516AD">
        <w:rPr>
          <w:rStyle w:val="TagStyle"/>
          <w:rtl/>
        </w:rPr>
        <w:t xml:space="preserve"> </w:t>
      </w:r>
      <w:r>
        <w:rPr>
          <w:rtl/>
        </w:rPr>
        <w:t>היו"ר משה רוט:</w:t>
      </w:r>
      <w:r w:rsidRPr="006516AD">
        <w:rPr>
          <w:rStyle w:val="TagStyle"/>
          <w:rtl/>
        </w:rPr>
        <w:t xml:space="preserve"> </w:t>
      </w:r>
      <w:r w:rsidRPr="003877BA">
        <w:rPr>
          <w:rStyle w:val="TagStyle"/>
          <w:rtl/>
        </w:rPr>
        <w:t>&lt;&lt; יור &gt;&gt;</w:t>
      </w:r>
      <w:r>
        <w:rPr>
          <w:rtl/>
        </w:rPr>
        <w:t xml:space="preserve"> </w:t>
      </w:r>
    </w:p>
    <w:p w:rsidR="00304FBD" w:rsidRDefault="00304FBD" w:rsidP="00356066">
      <w:pPr>
        <w:rPr>
          <w:rtl/>
          <w:lang w:eastAsia="he-IL"/>
        </w:rPr>
      </w:pPr>
    </w:p>
    <w:p w:rsidR="00304FBD" w:rsidRDefault="00304FBD" w:rsidP="00A42E49">
      <w:pPr>
        <w:rPr>
          <w:rtl/>
          <w:lang w:eastAsia="he-IL"/>
        </w:rPr>
      </w:pPr>
      <w:r>
        <w:rPr>
          <w:rFonts w:hint="cs"/>
          <w:rtl/>
          <w:lang w:eastAsia="he-IL"/>
        </w:rPr>
        <w:t xml:space="preserve">את </w:t>
      </w:r>
      <w:bookmarkStart w:id="38839" w:name="_ETM_Q84_539051"/>
      <w:bookmarkEnd w:id="38839"/>
      <w:r>
        <w:rPr>
          <w:rFonts w:hint="cs"/>
          <w:rtl/>
          <w:lang w:eastAsia="he-IL"/>
        </w:rPr>
        <w:t>מ</w:t>
      </w:r>
      <w:bookmarkStart w:id="38840" w:name="_ETM_Q84_538531"/>
      <w:bookmarkEnd w:id="38840"/>
      <w:r>
        <w:rPr>
          <w:rFonts w:hint="cs"/>
          <w:rtl/>
          <w:lang w:eastAsia="he-IL"/>
        </w:rPr>
        <w:t>וותרת</w:t>
      </w:r>
      <w:r w:rsidR="00A42E49">
        <w:rPr>
          <w:rFonts w:hint="cs"/>
          <w:rtl/>
          <w:lang w:eastAsia="he-IL"/>
        </w:rPr>
        <w:t>.</w:t>
      </w:r>
      <w:r>
        <w:rPr>
          <w:rFonts w:hint="cs"/>
          <w:rtl/>
          <w:lang w:eastAsia="he-IL"/>
        </w:rPr>
        <w:t xml:space="preserve"> תודה רבה. חברת הכנסת הרכבי? מוותרת. סימון דוידסון? מוותר. </w:t>
      </w:r>
      <w:bookmarkStart w:id="38841" w:name="_ETM_Q84_549532"/>
      <w:bookmarkEnd w:id="38841"/>
      <w:r>
        <w:rPr>
          <w:rFonts w:hint="cs"/>
          <w:rtl/>
          <w:lang w:eastAsia="he-IL"/>
        </w:rPr>
        <w:t>נאור שירי? מוותר. תודה רבה.</w:t>
      </w:r>
    </w:p>
    <w:p w:rsidR="00304FBD" w:rsidRDefault="00304FBD" w:rsidP="00E60D06">
      <w:pPr>
        <w:rPr>
          <w:rtl/>
          <w:lang w:eastAsia="he-IL"/>
        </w:rPr>
      </w:pPr>
      <w:bookmarkStart w:id="38842" w:name="_ETM_Q84_550528"/>
      <w:bookmarkStart w:id="38843" w:name="_ETM_Q84_550602"/>
      <w:bookmarkEnd w:id="38842"/>
      <w:bookmarkEnd w:id="38843"/>
    </w:p>
    <w:p w:rsidR="00304FBD" w:rsidRPr="002577D5" w:rsidRDefault="00304FBD" w:rsidP="00E60D06">
      <w:pPr>
        <w:rPr>
          <w:rtl/>
          <w:lang w:eastAsia="he-IL"/>
        </w:rPr>
      </w:pPr>
      <w:bookmarkStart w:id="38844" w:name="_ETM_Q84_550640"/>
      <w:bookmarkStart w:id="38845" w:name="_ETM_Q84_550710"/>
      <w:bookmarkEnd w:id="38844"/>
      <w:bookmarkEnd w:id="38845"/>
      <w:r>
        <w:rPr>
          <w:rFonts w:hint="cs"/>
          <w:rtl/>
          <w:lang w:eastAsia="he-IL"/>
        </w:rPr>
        <w:t>חברות וחברי הכנסת, נעבור להצבעה</w:t>
      </w:r>
      <w:bookmarkStart w:id="38846" w:name="_ETM_Q84_553845"/>
      <w:bookmarkEnd w:id="38846"/>
      <w:r>
        <w:rPr>
          <w:rFonts w:hint="cs"/>
          <w:rtl/>
          <w:lang w:eastAsia="he-IL"/>
        </w:rPr>
        <w:t xml:space="preserve"> בקריאה השנייה על הצעת חוק הכשרות המשפטית </w:t>
      </w:r>
      <w:r>
        <w:rPr>
          <w:rtl/>
        </w:rPr>
        <w:t xml:space="preserve">והאפוטרופסות </w:t>
      </w:r>
      <w:r w:rsidRPr="00B5519B">
        <w:rPr>
          <w:rtl/>
        </w:rPr>
        <w:t>(תיקון מס' 22</w:t>
      </w:r>
      <w:r w:rsidRPr="00B5519B">
        <w:rPr>
          <w:rFonts w:hint="cs"/>
          <w:rtl/>
        </w:rPr>
        <w:t xml:space="preserve"> והוראת שעה), </w:t>
      </w:r>
      <w:r w:rsidRPr="00B5519B">
        <w:rPr>
          <w:rtl/>
        </w:rPr>
        <w:t>התשפ"ה–2025</w:t>
      </w:r>
      <w:r>
        <w:rPr>
          <w:rFonts w:hint="cs"/>
          <w:rtl/>
          <w:lang w:eastAsia="he-IL"/>
        </w:rPr>
        <w:t xml:space="preserve"> </w:t>
      </w:r>
      <w:r>
        <w:rPr>
          <w:rtl/>
          <w:lang w:eastAsia="he-IL"/>
        </w:rPr>
        <w:t>–</w:t>
      </w:r>
      <w:r>
        <w:rPr>
          <w:rFonts w:hint="cs"/>
          <w:rtl/>
          <w:lang w:eastAsia="he-IL"/>
        </w:rPr>
        <w:t xml:space="preserve"> שלילת אפוטרופסות בשל עבירת חבלה בכוונה מחמירה כלפי בן משפחה </w:t>
      </w:r>
      <w:r>
        <w:rPr>
          <w:rtl/>
          <w:lang w:eastAsia="he-IL"/>
        </w:rPr>
        <w:t>–</w:t>
      </w:r>
      <w:r>
        <w:rPr>
          <w:rFonts w:hint="cs"/>
          <w:rtl/>
          <w:lang w:eastAsia="he-IL"/>
        </w:rPr>
        <w:t xml:space="preserve"> כנוסח הוועדה. נא לתפוס את מקומותיכם. הצבעה.</w:t>
      </w:r>
    </w:p>
    <w:p w:rsidR="00304FBD" w:rsidRDefault="00304FBD" w:rsidP="00E60D06">
      <w:pPr>
        <w:rPr>
          <w:rtl/>
          <w:lang w:eastAsia="he-IL"/>
        </w:rPr>
      </w:pPr>
    </w:p>
    <w:p w:rsidR="00304FBD" w:rsidRDefault="00304FBD" w:rsidP="00E60D06">
      <w:pPr>
        <w:pStyle w:val="af1"/>
        <w:keepNext/>
        <w:rPr>
          <w:rtl/>
        </w:rPr>
      </w:pPr>
      <w:r>
        <w:rPr>
          <w:rtl/>
        </w:rPr>
        <w:t>הצבעה מס'</w:t>
      </w:r>
      <w:r>
        <w:rPr>
          <w:rFonts w:hint="cs"/>
          <w:rtl/>
        </w:rPr>
        <w:t xml:space="preserve"> 57</w:t>
      </w:r>
    </w:p>
    <w:p w:rsidR="00304FBD" w:rsidRDefault="00304FBD" w:rsidP="00E60D06">
      <w:pPr>
        <w:pStyle w:val="--"/>
        <w:keepNext/>
        <w:rPr>
          <w:rtl/>
        </w:rPr>
      </w:pPr>
    </w:p>
    <w:p w:rsidR="00304FBD" w:rsidRDefault="00304FBD" w:rsidP="00E60D06">
      <w:pPr>
        <w:pStyle w:val="--"/>
        <w:keepNext/>
        <w:rPr>
          <w:rtl/>
        </w:rPr>
      </w:pPr>
      <w:r>
        <w:rPr>
          <w:rtl/>
        </w:rPr>
        <w:t>בעד סעיפים</w:t>
      </w:r>
      <w:r>
        <w:rPr>
          <w:rFonts w:hint="cs"/>
          <w:rtl/>
        </w:rPr>
        <w:t xml:space="preserve"> 1</w:t>
      </w:r>
      <w:r>
        <w:rPr>
          <w:rFonts w:hint="eastAsia"/>
          <w:rtl/>
        </w:rPr>
        <w:t>–</w:t>
      </w:r>
      <w:r>
        <w:rPr>
          <w:rFonts w:hint="cs"/>
          <w:rtl/>
        </w:rPr>
        <w:t xml:space="preserve">4 </w:t>
      </w:r>
      <w:r>
        <w:rPr>
          <w:rtl/>
        </w:rPr>
        <w:t>–</w:t>
      </w:r>
      <w:r>
        <w:rPr>
          <w:rFonts w:hint="cs"/>
          <w:rtl/>
        </w:rPr>
        <w:t xml:space="preserve"> 19</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נמנעים –</w:t>
      </w:r>
      <w:r>
        <w:rPr>
          <w:rFonts w:hint="cs"/>
          <w:rtl/>
        </w:rPr>
        <w:t xml:space="preserve"> אין</w:t>
      </w:r>
      <w:r>
        <w:rPr>
          <w:rtl/>
        </w:rPr>
        <w:t xml:space="preserve"> </w:t>
      </w:r>
    </w:p>
    <w:p w:rsidR="00304FBD" w:rsidRDefault="00304FBD" w:rsidP="00E60D06">
      <w:pPr>
        <w:pStyle w:val="af2"/>
        <w:rPr>
          <w:rtl/>
        </w:rPr>
      </w:pPr>
      <w:r>
        <w:rPr>
          <w:rtl/>
        </w:rPr>
        <w:t>סעיפים</w:t>
      </w:r>
      <w:r>
        <w:rPr>
          <w:rFonts w:hint="cs"/>
          <w:rtl/>
        </w:rPr>
        <w:t xml:space="preserve"> 1</w:t>
      </w:r>
      <w:r>
        <w:rPr>
          <w:rFonts w:hint="eastAsia"/>
          <w:rtl/>
        </w:rPr>
        <w:t>–</w:t>
      </w:r>
      <w:r>
        <w:rPr>
          <w:rFonts w:hint="cs"/>
          <w:rtl/>
        </w:rPr>
        <w:t>4 נתקבלו.</w:t>
      </w:r>
    </w:p>
    <w:p w:rsidR="00304FBD" w:rsidRPr="007B4CBF" w:rsidRDefault="00304FBD" w:rsidP="00E60D06">
      <w:pPr>
        <w:rPr>
          <w:rtl/>
        </w:rPr>
      </w:pPr>
    </w:p>
    <w:p w:rsidR="00304FBD" w:rsidRDefault="00304FBD" w:rsidP="00E60D06">
      <w:pPr>
        <w:pStyle w:val="af6"/>
        <w:keepNext/>
        <w:rPr>
          <w:rtl/>
        </w:rPr>
      </w:pPr>
      <w:r w:rsidRPr="003877BA">
        <w:rPr>
          <w:rStyle w:val="TagStyle"/>
          <w:rtl/>
        </w:rPr>
        <w:t xml:space="preserve"> &lt;&lt; יור &gt;&gt;</w:t>
      </w:r>
      <w:r w:rsidRPr="007B4CBF">
        <w:rPr>
          <w:rStyle w:val="TagStyle"/>
          <w:rtl/>
        </w:rPr>
        <w:t xml:space="preserve"> </w:t>
      </w:r>
      <w:r>
        <w:rPr>
          <w:rtl/>
        </w:rPr>
        <w:t>היו"ר משה רוט:</w:t>
      </w:r>
      <w:r w:rsidRPr="007B4CBF">
        <w:rPr>
          <w:rStyle w:val="TagStyle"/>
          <w:rtl/>
        </w:rPr>
        <w:t xml:space="preserve"> </w:t>
      </w:r>
      <w:r w:rsidRPr="003877BA">
        <w:rPr>
          <w:rStyle w:val="TagStyle"/>
          <w:rtl/>
        </w:rPr>
        <w:t>&lt;&lt; יור &gt;&gt;</w:t>
      </w:r>
      <w:r>
        <w:rPr>
          <w:rtl/>
        </w:rPr>
        <w:t xml:space="preserve"> </w:t>
      </w:r>
    </w:p>
    <w:p w:rsidR="00304FBD" w:rsidRDefault="00304FBD" w:rsidP="00356066">
      <w:pPr>
        <w:rPr>
          <w:rtl/>
        </w:rPr>
      </w:pPr>
    </w:p>
    <w:p w:rsidR="00D54425" w:rsidRDefault="00304FBD" w:rsidP="00E60D06">
      <w:pPr>
        <w:rPr>
          <w:rtl/>
        </w:rPr>
      </w:pPr>
      <w:bookmarkStart w:id="38847" w:name="_ETM_Q84_566779"/>
      <w:bookmarkEnd w:id="38847"/>
      <w:r>
        <w:rPr>
          <w:rFonts w:hint="cs"/>
          <w:rtl/>
        </w:rPr>
        <w:t xml:space="preserve">19 בעד, אין מתנגדים. </w:t>
      </w:r>
    </w:p>
    <w:p w:rsidR="00D54425" w:rsidRDefault="00D54425" w:rsidP="00E60D06">
      <w:pPr>
        <w:rPr>
          <w:rtl/>
        </w:rPr>
      </w:pPr>
    </w:p>
    <w:p w:rsidR="00304FBD" w:rsidRDefault="00304FBD" w:rsidP="00D54425">
      <w:pPr>
        <w:rPr>
          <w:rtl/>
          <w:lang w:eastAsia="he-IL"/>
        </w:rPr>
      </w:pPr>
      <w:r>
        <w:rPr>
          <w:rFonts w:hint="cs"/>
          <w:rtl/>
        </w:rPr>
        <w:t xml:space="preserve">חברי הכנסת, </w:t>
      </w:r>
      <w:bookmarkStart w:id="38848" w:name="_ETM_Q84_595108"/>
      <w:bookmarkEnd w:id="38848"/>
      <w:r>
        <w:rPr>
          <w:rFonts w:hint="cs"/>
          <w:rtl/>
        </w:rPr>
        <w:t xml:space="preserve">אנו עוברים להצבעה בקריאה שלישית על הצעת חוק </w:t>
      </w:r>
      <w:r>
        <w:rPr>
          <w:rFonts w:hint="cs"/>
          <w:rtl/>
          <w:lang w:eastAsia="he-IL"/>
        </w:rPr>
        <w:t xml:space="preserve">הכשרות המשפטית </w:t>
      </w:r>
      <w:r>
        <w:rPr>
          <w:rtl/>
        </w:rPr>
        <w:t xml:space="preserve">והאפוטרופסות </w:t>
      </w:r>
      <w:r w:rsidRPr="00B5519B">
        <w:rPr>
          <w:rtl/>
        </w:rPr>
        <w:t>(תיקון מס' 22</w:t>
      </w:r>
      <w:r>
        <w:rPr>
          <w:rFonts w:hint="cs"/>
          <w:rtl/>
        </w:rPr>
        <w:t xml:space="preserve"> והוראת שעה)</w:t>
      </w:r>
      <w:r w:rsidR="00D54425">
        <w:rPr>
          <w:rFonts w:hint="cs"/>
          <w:rtl/>
        </w:rPr>
        <w:t>,</w:t>
      </w:r>
      <w:r>
        <w:rPr>
          <w:rFonts w:hint="cs"/>
          <w:rtl/>
        </w:rPr>
        <w:t xml:space="preserve"> </w:t>
      </w:r>
      <w:r w:rsidR="00D54425" w:rsidRPr="00B5519B">
        <w:rPr>
          <w:rtl/>
        </w:rPr>
        <w:t>התשפ"ה–2025</w:t>
      </w:r>
      <w:r w:rsidR="00D54425">
        <w:rPr>
          <w:rFonts w:hint="cs"/>
          <w:rtl/>
        </w:rPr>
        <w:t xml:space="preserve"> </w:t>
      </w:r>
      <w:r>
        <w:rPr>
          <w:rtl/>
        </w:rPr>
        <w:t>–</w:t>
      </w:r>
      <w:r>
        <w:rPr>
          <w:rFonts w:hint="cs"/>
          <w:rtl/>
        </w:rPr>
        <w:t xml:space="preserve"> </w:t>
      </w:r>
      <w:r>
        <w:rPr>
          <w:rFonts w:hint="cs"/>
          <w:rtl/>
          <w:lang w:eastAsia="he-IL"/>
        </w:rPr>
        <w:t>שלילת אפוטרופסות בשל עבירת חבלה בכוונה מחמירה כלפי בן משפחה</w:t>
      </w:r>
      <w:bookmarkStart w:id="38849" w:name="_ETM_Q84_605649"/>
      <w:bookmarkEnd w:id="38849"/>
      <w:r w:rsidRPr="00B5519B">
        <w:rPr>
          <w:rFonts w:hint="cs"/>
          <w:rtl/>
          <w:lang w:eastAsia="he-IL"/>
        </w:rPr>
        <w:t>.</w:t>
      </w:r>
      <w:r>
        <w:rPr>
          <w:rFonts w:hint="cs"/>
          <w:rtl/>
          <w:lang w:eastAsia="he-IL"/>
        </w:rPr>
        <w:t xml:space="preserve"> הצבעה.</w:t>
      </w:r>
    </w:p>
    <w:p w:rsidR="00304FBD" w:rsidRPr="007B4CBF" w:rsidRDefault="00304FBD" w:rsidP="00E60D06"/>
    <w:p w:rsidR="00304FBD" w:rsidRDefault="00304FBD" w:rsidP="00E60D06">
      <w:pPr>
        <w:pStyle w:val="af1"/>
        <w:keepNext/>
        <w:rPr>
          <w:rtl/>
        </w:rPr>
      </w:pPr>
      <w:r>
        <w:rPr>
          <w:rtl/>
        </w:rPr>
        <w:t>הצבעה מס'</w:t>
      </w:r>
      <w:r>
        <w:rPr>
          <w:rFonts w:hint="cs"/>
          <w:rtl/>
        </w:rPr>
        <w:t xml:space="preserve"> 58 </w:t>
      </w:r>
    </w:p>
    <w:p w:rsidR="00304FBD" w:rsidRDefault="00304FBD" w:rsidP="00E60D06">
      <w:pPr>
        <w:pStyle w:val="--"/>
        <w:keepNext/>
        <w:rPr>
          <w:rtl/>
        </w:rPr>
      </w:pPr>
    </w:p>
    <w:p w:rsidR="00304FBD" w:rsidRDefault="00304FBD" w:rsidP="00E60D06">
      <w:pPr>
        <w:pStyle w:val="--"/>
        <w:keepNext/>
        <w:rPr>
          <w:rtl/>
        </w:rPr>
      </w:pPr>
      <w:r>
        <w:rPr>
          <w:rtl/>
        </w:rPr>
        <w:t>בעד החוק –</w:t>
      </w:r>
      <w:r>
        <w:rPr>
          <w:rFonts w:hint="cs"/>
          <w:rtl/>
        </w:rPr>
        <w:t xml:space="preserve"> 19</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נמנעים –</w:t>
      </w:r>
      <w:r>
        <w:rPr>
          <w:rFonts w:hint="cs"/>
          <w:rtl/>
        </w:rPr>
        <w:t xml:space="preserve"> אין</w:t>
      </w:r>
      <w:r>
        <w:rPr>
          <w:rtl/>
        </w:rPr>
        <w:t xml:space="preserve"> </w:t>
      </w:r>
    </w:p>
    <w:p w:rsidR="00304FBD" w:rsidRDefault="00304FBD" w:rsidP="00E60D06">
      <w:pPr>
        <w:pStyle w:val="af2"/>
        <w:rPr>
          <w:rtl/>
        </w:rPr>
      </w:pPr>
      <w:r>
        <w:rPr>
          <w:rtl/>
        </w:rPr>
        <w:t>חוק הכשרות המשפטית והאפוטרופסות (תיקון מס' 22 והוראת שעה), התשפ"ה–2025</w:t>
      </w:r>
      <w:r>
        <w:rPr>
          <w:rFonts w:hint="cs"/>
          <w:rtl/>
        </w:rPr>
        <w:t xml:space="preserve">, נתקבל. </w:t>
      </w:r>
    </w:p>
    <w:p w:rsidR="00304FBD" w:rsidRDefault="00304FBD" w:rsidP="00E60D06">
      <w:pPr>
        <w:ind w:firstLine="0"/>
        <w:rPr>
          <w:rtl/>
        </w:rPr>
      </w:pPr>
    </w:p>
    <w:p w:rsidR="00304FBD" w:rsidRDefault="00304FBD" w:rsidP="00E60D06">
      <w:pPr>
        <w:pStyle w:val="af6"/>
        <w:keepNext/>
        <w:rPr>
          <w:rtl/>
        </w:rPr>
      </w:pPr>
      <w:r w:rsidRPr="003877BA">
        <w:rPr>
          <w:rStyle w:val="TagStyle"/>
          <w:rtl/>
        </w:rPr>
        <w:t xml:space="preserve"> &lt;&lt; יור &gt;&gt;</w:t>
      </w:r>
      <w:r w:rsidRPr="002577D5">
        <w:rPr>
          <w:rStyle w:val="TagStyle"/>
          <w:rtl/>
        </w:rPr>
        <w:t xml:space="preserve"> </w:t>
      </w:r>
      <w:r>
        <w:rPr>
          <w:rtl/>
        </w:rPr>
        <w:t>היו"ר משה רוט:</w:t>
      </w:r>
      <w:r w:rsidRPr="002577D5">
        <w:rPr>
          <w:rStyle w:val="TagStyle"/>
          <w:rtl/>
        </w:rPr>
        <w:t xml:space="preserve"> </w:t>
      </w:r>
      <w:r w:rsidRPr="003877BA">
        <w:rPr>
          <w:rStyle w:val="TagStyle"/>
          <w:rtl/>
        </w:rPr>
        <w:t>&lt;&lt; יור &gt;&gt;</w:t>
      </w:r>
      <w:r>
        <w:rPr>
          <w:rtl/>
        </w:rPr>
        <w:t xml:space="preserve"> </w:t>
      </w:r>
    </w:p>
    <w:p w:rsidR="00304FBD" w:rsidRDefault="00304FBD" w:rsidP="00356066">
      <w:pPr>
        <w:rPr>
          <w:rtl/>
          <w:lang w:eastAsia="he-IL"/>
        </w:rPr>
      </w:pPr>
      <w:bookmarkStart w:id="38850" w:name="_ETM_Q84_624608"/>
      <w:bookmarkEnd w:id="38850"/>
    </w:p>
    <w:p w:rsidR="00304FBD" w:rsidRDefault="00304FBD" w:rsidP="00D54425">
      <w:pPr>
        <w:rPr>
          <w:rtl/>
          <w:lang w:eastAsia="he-IL"/>
        </w:rPr>
      </w:pPr>
      <w:bookmarkStart w:id="38851" w:name="_ETM_Q84_622785"/>
      <w:bookmarkStart w:id="38852" w:name="_ETM_Q84_622897"/>
      <w:bookmarkEnd w:id="38851"/>
      <w:bookmarkEnd w:id="38852"/>
      <w:r>
        <w:rPr>
          <w:rFonts w:hint="cs"/>
          <w:rtl/>
          <w:lang w:eastAsia="he-IL"/>
        </w:rPr>
        <w:t xml:space="preserve">19 בעד, אין מתנגדים. אני קובע כי </w:t>
      </w:r>
      <w:r w:rsidRPr="00B5519B">
        <w:rPr>
          <w:rFonts w:hint="cs"/>
          <w:rtl/>
          <w:lang w:eastAsia="he-IL"/>
        </w:rPr>
        <w:t xml:space="preserve">הצעת חוק </w:t>
      </w:r>
      <w:bookmarkStart w:id="38853" w:name="_ETM_Q84_629104"/>
      <w:bookmarkEnd w:id="38853"/>
      <w:r w:rsidRPr="00B5519B">
        <w:rPr>
          <w:rtl/>
        </w:rPr>
        <w:t>הכשרות המשפטית והאפוטר</w:t>
      </w:r>
      <w:r>
        <w:rPr>
          <w:rtl/>
        </w:rPr>
        <w:t>ופסות (תיקון מס' 22 והוראת שעה)</w:t>
      </w:r>
      <w:r w:rsidR="00D54425">
        <w:rPr>
          <w:rFonts w:hint="cs"/>
          <w:rtl/>
        </w:rPr>
        <w:t>,</w:t>
      </w:r>
      <w:r>
        <w:rPr>
          <w:rFonts w:hint="cs"/>
          <w:rtl/>
        </w:rPr>
        <w:t xml:space="preserve"> </w:t>
      </w:r>
      <w:r w:rsidR="00D54425" w:rsidRPr="00B5519B">
        <w:rPr>
          <w:rtl/>
        </w:rPr>
        <w:t>התשפ"ה–2025</w:t>
      </w:r>
      <w:r w:rsidR="00D54425">
        <w:rPr>
          <w:rFonts w:hint="cs"/>
          <w:rtl/>
        </w:rPr>
        <w:t xml:space="preserve"> </w:t>
      </w:r>
      <w:r>
        <w:rPr>
          <w:rtl/>
        </w:rPr>
        <w:t>–</w:t>
      </w:r>
      <w:r w:rsidRPr="00B9753D">
        <w:rPr>
          <w:rFonts w:hint="cs"/>
          <w:rtl/>
          <w:lang w:eastAsia="he-IL"/>
        </w:rPr>
        <w:t xml:space="preserve"> </w:t>
      </w:r>
      <w:r w:rsidRPr="00B9753D">
        <w:rPr>
          <w:rFonts w:hint="cs"/>
          <w:rtl/>
        </w:rPr>
        <w:t>שלילת אפוטרופסות בשל עבירת חבלה בכוונה מחמירה כלפי בן משפחה</w:t>
      </w:r>
      <w:r w:rsidRPr="00B5519B">
        <w:rPr>
          <w:rFonts w:hint="cs"/>
          <w:rtl/>
        </w:rPr>
        <w:t>,</w:t>
      </w:r>
      <w:r>
        <w:rPr>
          <w:rFonts w:hint="cs"/>
          <w:rtl/>
        </w:rPr>
        <w:t xml:space="preserve"> התקבלה בקריאה השנייה והשלישית</w:t>
      </w:r>
      <w:r w:rsidR="00D54425">
        <w:rPr>
          <w:rFonts w:hint="cs"/>
          <w:rtl/>
        </w:rPr>
        <w:t>,</w:t>
      </w:r>
      <w:r>
        <w:rPr>
          <w:rFonts w:hint="cs"/>
          <w:rtl/>
        </w:rPr>
        <w:t xml:space="preserve"> ותיכנס לספר החוקים. </w:t>
      </w:r>
    </w:p>
    <w:p w:rsidR="00D54425" w:rsidRDefault="00D54425" w:rsidP="00D54425">
      <w:pPr>
        <w:rPr>
          <w:rtl/>
          <w:lang w:eastAsia="he-IL"/>
        </w:rPr>
      </w:pPr>
    </w:p>
    <w:p w:rsidR="00D54425" w:rsidRDefault="00D54425" w:rsidP="00D54425">
      <w:pPr>
        <w:rPr>
          <w:rtl/>
          <w:lang w:eastAsia="he-IL"/>
        </w:rPr>
      </w:pPr>
    </w:p>
    <w:p w:rsidR="00304FBD" w:rsidRDefault="00304FBD" w:rsidP="00E60D06">
      <w:pPr>
        <w:pStyle w:val="a6"/>
        <w:rPr>
          <w:rtl/>
          <w:lang w:eastAsia="he-IL"/>
        </w:rPr>
      </w:pPr>
      <w:bookmarkStart w:id="38854" w:name="_ETM_Q84_624714"/>
      <w:bookmarkStart w:id="38855" w:name="ET_hatsach_645433_6"/>
      <w:bookmarkEnd w:id="38854"/>
      <w:r w:rsidRPr="003877BA">
        <w:rPr>
          <w:rStyle w:val="TagStyle"/>
          <w:rtl/>
        </w:rPr>
        <w:t xml:space="preserve"> &lt;&lt; הצח &gt;&gt;</w:t>
      </w:r>
      <w:r w:rsidRPr="002577D5">
        <w:rPr>
          <w:rStyle w:val="TagStyle"/>
          <w:rtl/>
        </w:rPr>
        <w:t xml:space="preserve"> </w:t>
      </w:r>
      <w:bookmarkStart w:id="38856" w:name="_Toc194414316"/>
      <w:bookmarkStart w:id="38857" w:name="_Toc233629300"/>
      <w:r>
        <w:rPr>
          <w:rtl/>
          <w:lang w:eastAsia="he-IL"/>
        </w:rPr>
        <w:t>הצעת חוק איסור שהייה וישיבה בישראל שלא כדין (תיקוני חקיקה), התשפ"ה</w:t>
      </w:r>
      <w:r>
        <w:rPr>
          <w:rFonts w:hint="cs"/>
          <w:rtl/>
          <w:lang w:eastAsia="he-IL"/>
        </w:rPr>
        <w:t>–</w:t>
      </w:r>
      <w:r>
        <w:rPr>
          <w:rtl/>
          <w:lang w:eastAsia="he-IL"/>
        </w:rPr>
        <w:t>2025</w:t>
      </w:r>
      <w:bookmarkEnd w:id="38856"/>
      <w:bookmarkEnd w:id="38857"/>
      <w:r w:rsidRPr="002577D5">
        <w:rPr>
          <w:rStyle w:val="TagStyle"/>
          <w:rtl/>
        </w:rPr>
        <w:t xml:space="preserve"> </w:t>
      </w:r>
      <w:r w:rsidRPr="003877BA">
        <w:rPr>
          <w:rStyle w:val="TagStyle"/>
          <w:rtl/>
        </w:rPr>
        <w:t>&lt;&lt; הצח &gt;&gt;</w:t>
      </w:r>
      <w:r>
        <w:rPr>
          <w:rtl/>
          <w:lang w:eastAsia="he-IL"/>
        </w:rPr>
        <w:t xml:space="preserve"> </w:t>
      </w:r>
    </w:p>
    <w:p w:rsidR="00304FBD" w:rsidRDefault="00304FBD" w:rsidP="00E60D06">
      <w:pPr>
        <w:rPr>
          <w:rtl/>
          <w:lang w:eastAsia="he-IL"/>
        </w:rPr>
      </w:pPr>
      <w:r>
        <w:rPr>
          <w:rtl/>
          <w:lang w:eastAsia="he-IL"/>
        </w:rPr>
        <w:t>[רשומות (הצעות חוק, חוב'</w:t>
      </w:r>
      <w:r>
        <w:rPr>
          <w:rFonts w:hint="cs"/>
          <w:rtl/>
          <w:lang w:eastAsia="he-IL"/>
        </w:rPr>
        <w:t xml:space="preserve"> כ/1101</w:t>
      </w:r>
      <w:r>
        <w:rPr>
          <w:rtl/>
          <w:lang w:eastAsia="he-IL"/>
        </w:rPr>
        <w:t xml:space="preserve">).] </w:t>
      </w:r>
      <w:bookmarkEnd w:id="38855"/>
    </w:p>
    <w:p w:rsidR="00304FBD" w:rsidRDefault="00304FBD" w:rsidP="00E60D06">
      <w:pPr>
        <w:pStyle w:val="-0"/>
        <w:rPr>
          <w:rtl/>
          <w:lang w:eastAsia="he-IL"/>
        </w:rPr>
      </w:pPr>
      <w:r>
        <w:rPr>
          <w:rtl/>
          <w:lang w:eastAsia="he-IL"/>
        </w:rPr>
        <w:t>(קריאה ראשונה)</w:t>
      </w:r>
    </w:p>
    <w:p w:rsidR="00304FBD" w:rsidRDefault="00304FBD" w:rsidP="00E60D06">
      <w:pPr>
        <w:rPr>
          <w:rtl/>
          <w:lang w:eastAsia="he-IL"/>
        </w:rPr>
      </w:pPr>
    </w:p>
    <w:p w:rsidR="00304FBD" w:rsidRDefault="00304FBD" w:rsidP="00E60D06">
      <w:pPr>
        <w:pStyle w:val="af6"/>
        <w:keepNext/>
        <w:rPr>
          <w:rtl/>
        </w:rPr>
      </w:pPr>
      <w:r w:rsidRPr="003877BA">
        <w:rPr>
          <w:rStyle w:val="TagStyle"/>
          <w:rtl/>
        </w:rPr>
        <w:t xml:space="preserve"> &lt;&lt; יור &gt;&gt;</w:t>
      </w:r>
      <w:r w:rsidRPr="002577D5">
        <w:rPr>
          <w:rStyle w:val="TagStyle"/>
          <w:rtl/>
        </w:rPr>
        <w:t xml:space="preserve"> </w:t>
      </w:r>
      <w:r>
        <w:rPr>
          <w:rtl/>
        </w:rPr>
        <w:t>היו"ר משה רוט:</w:t>
      </w:r>
      <w:r w:rsidRPr="002577D5">
        <w:rPr>
          <w:rStyle w:val="TagStyle"/>
          <w:rtl/>
        </w:rPr>
        <w:t xml:space="preserve"> </w:t>
      </w:r>
      <w:r w:rsidRPr="003877BA">
        <w:rPr>
          <w:rStyle w:val="TagStyle"/>
          <w:rtl/>
        </w:rPr>
        <w:t>&lt;&lt; יור &gt;&gt;</w:t>
      </w:r>
      <w:r>
        <w:rPr>
          <w:rtl/>
        </w:rPr>
        <w:t xml:space="preserve"> </w:t>
      </w:r>
    </w:p>
    <w:p w:rsidR="00304FBD" w:rsidRDefault="00304FBD" w:rsidP="00356066">
      <w:pPr>
        <w:rPr>
          <w:rtl/>
          <w:lang w:eastAsia="he-IL"/>
        </w:rPr>
      </w:pPr>
      <w:bookmarkStart w:id="38858" w:name="_ETM_Q84_643707"/>
      <w:bookmarkEnd w:id="38858"/>
    </w:p>
    <w:p w:rsidR="00304FBD" w:rsidRDefault="00304FBD" w:rsidP="00D54425">
      <w:pPr>
        <w:rPr>
          <w:rtl/>
          <w:lang w:eastAsia="he-IL"/>
        </w:rPr>
      </w:pPr>
      <w:bookmarkStart w:id="38859" w:name="_ETM_Q84_643822"/>
      <w:bookmarkEnd w:id="38859"/>
      <w:r>
        <w:rPr>
          <w:rFonts w:hint="cs"/>
          <w:rtl/>
          <w:lang w:eastAsia="he-IL"/>
        </w:rPr>
        <w:t xml:space="preserve">נעבור לנושא הבא </w:t>
      </w:r>
      <w:bookmarkStart w:id="38860" w:name="_ETM_Q84_643888"/>
      <w:bookmarkEnd w:id="38860"/>
      <w:r>
        <w:rPr>
          <w:rFonts w:hint="cs"/>
          <w:rtl/>
          <w:lang w:eastAsia="he-IL"/>
        </w:rPr>
        <w:t xml:space="preserve">על סדר-היום </w:t>
      </w:r>
      <w:r w:rsidR="00D54425">
        <w:rPr>
          <w:rFonts w:hint="eastAsia"/>
          <w:rtl/>
          <w:lang w:eastAsia="he-IL"/>
        </w:rPr>
        <w:t xml:space="preserve">– </w:t>
      </w:r>
      <w:r w:rsidRPr="005161BD">
        <w:rPr>
          <w:rtl/>
          <w:lang w:eastAsia="he-IL"/>
        </w:rPr>
        <w:t>הצעת חוק איסור שהייה וישיבה בישראל שלא כדין (תיקוני חקיקה), התשפ"ה</w:t>
      </w:r>
      <w:r>
        <w:rPr>
          <w:rFonts w:hint="cs"/>
          <w:rtl/>
          <w:lang w:eastAsia="he-IL"/>
        </w:rPr>
        <w:t>–</w:t>
      </w:r>
      <w:r w:rsidRPr="005161BD">
        <w:rPr>
          <w:rtl/>
          <w:lang w:eastAsia="he-IL"/>
        </w:rPr>
        <w:t>2025</w:t>
      </w:r>
      <w:r>
        <w:rPr>
          <w:rFonts w:hint="cs"/>
          <w:rtl/>
          <w:lang w:eastAsia="he-IL"/>
        </w:rPr>
        <w:t xml:space="preserve">, של חבר הכנסת עמית הלוי וקבוצת </w:t>
      </w:r>
      <w:bookmarkStart w:id="38861" w:name="_ETM_Q84_651527"/>
      <w:bookmarkEnd w:id="38861"/>
      <w:r>
        <w:rPr>
          <w:rFonts w:hint="cs"/>
          <w:rtl/>
          <w:lang w:eastAsia="he-IL"/>
        </w:rPr>
        <w:t xml:space="preserve">חברי </w:t>
      </w:r>
      <w:r w:rsidR="00D54425">
        <w:rPr>
          <w:rFonts w:hint="cs"/>
          <w:rtl/>
          <w:lang w:eastAsia="he-IL"/>
        </w:rPr>
        <w:t>ה</w:t>
      </w:r>
      <w:r>
        <w:rPr>
          <w:rFonts w:hint="cs"/>
          <w:rtl/>
          <w:lang w:eastAsia="he-IL"/>
        </w:rPr>
        <w:t>כנסת</w:t>
      </w:r>
      <w:r w:rsidR="00D54425">
        <w:rPr>
          <w:rFonts w:hint="cs"/>
          <w:rtl/>
          <w:lang w:eastAsia="he-IL"/>
        </w:rPr>
        <w:t>, ל</w:t>
      </w:r>
      <w:r>
        <w:rPr>
          <w:rFonts w:hint="cs"/>
          <w:rtl/>
          <w:lang w:eastAsia="he-IL"/>
        </w:rPr>
        <w:t xml:space="preserve">קריאה ראשונה. אני מזמין את </w:t>
      </w:r>
      <w:bookmarkStart w:id="38862" w:name="_ETM_Q84_654689"/>
      <w:bookmarkEnd w:id="38862"/>
      <w:r>
        <w:rPr>
          <w:rFonts w:hint="cs"/>
          <w:rtl/>
          <w:lang w:eastAsia="he-IL"/>
        </w:rPr>
        <w:t xml:space="preserve">חבר הכנסת עמית הלוי להציג את הצעת החוק. </w:t>
      </w:r>
      <w:bookmarkStart w:id="38863" w:name="_ETM_Q84_662225"/>
      <w:bookmarkEnd w:id="38863"/>
      <w:r>
        <w:rPr>
          <w:rFonts w:hint="cs"/>
          <w:rtl/>
          <w:lang w:eastAsia="he-IL"/>
        </w:rPr>
        <w:t>בבקשה, עשר דקות לרשותך.</w:t>
      </w:r>
    </w:p>
    <w:p w:rsidR="00304FBD" w:rsidRDefault="00304FBD" w:rsidP="00E60D06">
      <w:pPr>
        <w:rPr>
          <w:rtl/>
          <w:lang w:eastAsia="he-IL"/>
        </w:rPr>
      </w:pPr>
    </w:p>
    <w:p w:rsidR="00304FBD" w:rsidRDefault="00304FBD" w:rsidP="00E60D06">
      <w:pPr>
        <w:pStyle w:val="a4"/>
        <w:keepNext/>
        <w:rPr>
          <w:rtl/>
        </w:rPr>
      </w:pPr>
      <w:bookmarkStart w:id="38864" w:name="ET_speaker_6164_8"/>
      <w:r w:rsidRPr="003877BA">
        <w:rPr>
          <w:rStyle w:val="TagStyle"/>
          <w:rtl/>
        </w:rPr>
        <w:t xml:space="preserve"> &lt;&lt; דובר &gt;&gt;</w:t>
      </w:r>
      <w:r w:rsidRPr="002577D5">
        <w:rPr>
          <w:rStyle w:val="TagStyle"/>
          <w:rtl/>
        </w:rPr>
        <w:t xml:space="preserve"> </w:t>
      </w:r>
      <w:bookmarkStart w:id="38865" w:name="_Toc194414317"/>
      <w:bookmarkStart w:id="38866" w:name="_Toc233629301"/>
      <w:r>
        <w:rPr>
          <w:rtl/>
        </w:rPr>
        <w:t>עמית הלוי (הליכוד):</w:t>
      </w:r>
      <w:bookmarkEnd w:id="38865"/>
      <w:bookmarkEnd w:id="38866"/>
      <w:r w:rsidRPr="002577D5">
        <w:rPr>
          <w:rStyle w:val="TagStyle"/>
          <w:rtl/>
        </w:rPr>
        <w:t xml:space="preserve"> </w:t>
      </w:r>
      <w:r w:rsidRPr="003877BA">
        <w:rPr>
          <w:rStyle w:val="TagStyle"/>
          <w:rtl/>
        </w:rPr>
        <w:t>&lt;&lt; דובר &gt;&gt;</w:t>
      </w:r>
      <w:r>
        <w:rPr>
          <w:rtl/>
        </w:rPr>
        <w:t xml:space="preserve"> </w:t>
      </w:r>
      <w:bookmarkEnd w:id="38864"/>
    </w:p>
    <w:p w:rsidR="00304FBD" w:rsidRDefault="00304FBD" w:rsidP="00356066">
      <w:pPr>
        <w:rPr>
          <w:rtl/>
          <w:lang w:eastAsia="he-IL"/>
        </w:rPr>
      </w:pPr>
    </w:p>
    <w:p w:rsidR="00304FBD" w:rsidRDefault="00304FBD" w:rsidP="00A42E49">
      <w:pPr>
        <w:rPr>
          <w:rtl/>
          <w:lang w:eastAsia="he-IL"/>
        </w:rPr>
      </w:pPr>
      <w:r>
        <w:rPr>
          <w:rFonts w:hint="cs"/>
          <w:rtl/>
          <w:lang w:eastAsia="he-IL"/>
        </w:rPr>
        <w:t>תודה. אדוני היושב בראש, חברותיי וחבריי לכנסת, אזרחי ישראל, החוק הזה מכונה חוק שיר חג'אג'</w:t>
      </w:r>
      <w:bookmarkStart w:id="38867" w:name="_ETM_Q84_687027"/>
      <w:bookmarkEnd w:id="38867"/>
      <w:r>
        <w:rPr>
          <w:rFonts w:hint="cs"/>
          <w:rtl/>
          <w:lang w:eastAsia="he-IL"/>
        </w:rPr>
        <w:t xml:space="preserve"> על שמה של שיר, הקצינה היפה והטובה שנרצחה באכזריות בטיילת ארמון הנציב בירושלים</w:t>
      </w:r>
      <w:r w:rsidR="00A42E49">
        <w:rPr>
          <w:rFonts w:hint="cs"/>
          <w:rtl/>
          <w:lang w:eastAsia="he-IL"/>
        </w:rPr>
        <w:t>,</w:t>
      </w:r>
      <w:r>
        <w:rPr>
          <w:rFonts w:hint="cs"/>
          <w:rtl/>
          <w:lang w:eastAsia="he-IL"/>
        </w:rPr>
        <w:t xml:space="preserve"> הבת של הרצל ומירב היקרים. החוק הזה </w:t>
      </w:r>
      <w:bookmarkStart w:id="38868" w:name="_ETM_Q84_701420"/>
      <w:bookmarkEnd w:id="38868"/>
      <w:r>
        <w:rPr>
          <w:rFonts w:hint="cs"/>
          <w:rtl/>
          <w:lang w:eastAsia="he-IL"/>
        </w:rPr>
        <w:t>נקרא על שמה, אבל לא בגללה. הוא נחקק בגלל אלו שהחליטו לתת לכ-20 מקרובי הרוצח של שיר מעמד בישראל. למעשה, צריך לכנות את החוק הזה בשם אחר</w:t>
      </w:r>
      <w:bookmarkStart w:id="38869" w:name="_ETM_Q84_715273"/>
      <w:bookmarkEnd w:id="38869"/>
      <w:r>
        <w:rPr>
          <w:rFonts w:hint="cs"/>
          <w:rtl/>
          <w:lang w:eastAsia="he-IL"/>
        </w:rPr>
        <w:t xml:space="preserve"> </w:t>
      </w:r>
      <w:r>
        <w:rPr>
          <w:rFonts w:hint="eastAsia"/>
          <w:rtl/>
          <w:lang w:eastAsia="he-IL"/>
        </w:rPr>
        <w:t>–</w:t>
      </w:r>
      <w:r>
        <w:rPr>
          <w:rFonts w:hint="cs"/>
          <w:rtl/>
          <w:lang w:eastAsia="he-IL"/>
        </w:rPr>
        <w:t xml:space="preserve"> חוק זכות השיבה. כי השאלה העיקרית שהחוק עונה עליה היא זכות השיבה של מי </w:t>
      </w:r>
      <w:r w:rsidR="00A42E49">
        <w:rPr>
          <w:rFonts w:hint="eastAsia"/>
          <w:rtl/>
          <w:lang w:eastAsia="he-IL"/>
        </w:rPr>
        <w:t xml:space="preserve">– </w:t>
      </w:r>
      <w:r>
        <w:rPr>
          <w:rFonts w:hint="cs"/>
          <w:rtl/>
          <w:lang w:eastAsia="he-IL"/>
        </w:rPr>
        <w:t>למי מגיעה זכות השיבה לארץ הזו, לארץ ישראל</w:t>
      </w:r>
      <w:r w:rsidR="00A42E49">
        <w:rPr>
          <w:rFonts w:hint="cs"/>
          <w:rtl/>
          <w:lang w:eastAsia="he-IL"/>
        </w:rPr>
        <w:t>:</w:t>
      </w:r>
      <w:r>
        <w:rPr>
          <w:rFonts w:hint="cs"/>
          <w:rtl/>
          <w:lang w:eastAsia="he-IL"/>
        </w:rPr>
        <w:t xml:space="preserve"> לעם היהודי, כפי שנקבע בחוק השבות</w:t>
      </w:r>
      <w:bookmarkStart w:id="38870" w:name="_ETM_Q84_726534"/>
      <w:bookmarkEnd w:id="38870"/>
      <w:r>
        <w:rPr>
          <w:rFonts w:hint="cs"/>
          <w:rtl/>
          <w:lang w:eastAsia="he-IL"/>
        </w:rPr>
        <w:t>, או לכל דכפין ולכל זב דם? יותר מדויק, לכל מי שגורם לזיבת דם יהודי.</w:t>
      </w:r>
    </w:p>
    <w:p w:rsidR="00304FBD" w:rsidRDefault="00304FBD" w:rsidP="00E60D06">
      <w:pPr>
        <w:rPr>
          <w:rtl/>
          <w:lang w:eastAsia="he-IL"/>
        </w:rPr>
      </w:pPr>
    </w:p>
    <w:p w:rsidR="00304FBD" w:rsidRDefault="00304FBD" w:rsidP="00A42E49">
      <w:pPr>
        <w:rPr>
          <w:rtl/>
        </w:rPr>
      </w:pPr>
      <w:r>
        <w:rPr>
          <w:rFonts w:hint="cs"/>
          <w:rtl/>
          <w:lang w:eastAsia="he-IL"/>
        </w:rPr>
        <w:t>חברותיי וחבריי</w:t>
      </w:r>
      <w:bookmarkStart w:id="38871" w:name="_ETM_Q84_733848"/>
      <w:bookmarkEnd w:id="38871"/>
      <w:r>
        <w:rPr>
          <w:rFonts w:hint="cs"/>
          <w:rtl/>
          <w:lang w:eastAsia="he-IL"/>
        </w:rPr>
        <w:t xml:space="preserve"> לכנסת, על מה ועל מי מדובר בחוק הזה?</w:t>
      </w:r>
      <w:r>
        <w:rPr>
          <w:rFonts w:hint="cs"/>
          <w:lang w:eastAsia="he-IL"/>
        </w:rPr>
        <w:t xml:space="preserve"> </w:t>
      </w:r>
      <w:bookmarkStart w:id="38872" w:name="_ETM_Q84_737510"/>
      <w:bookmarkEnd w:id="38872"/>
      <w:r>
        <w:rPr>
          <w:rFonts w:hint="cs"/>
          <w:rtl/>
          <w:lang w:eastAsia="he-IL"/>
        </w:rPr>
        <w:t xml:space="preserve">מיהם קרובי הרוצח של שיר? מדובר באנשים שאינם אזרחי ישראל או תושבי ישראל. הם למעשה כמו כל תושבי העולם מגרינלנד </w:t>
      </w:r>
      <w:r w:rsidR="00A42E49">
        <w:rPr>
          <w:rFonts w:hint="cs"/>
          <w:rtl/>
          <w:lang w:eastAsia="he-IL"/>
        </w:rPr>
        <w:t>ועד</w:t>
      </w:r>
      <w:r>
        <w:rPr>
          <w:rFonts w:hint="cs"/>
          <w:rtl/>
          <w:lang w:eastAsia="he-IL"/>
        </w:rPr>
        <w:t xml:space="preserve"> מזימבבואה.</w:t>
      </w:r>
      <w:bookmarkStart w:id="38873" w:name="_ETM_Q84_747977"/>
      <w:bookmarkEnd w:id="38873"/>
      <w:r>
        <w:rPr>
          <w:rFonts w:hint="cs"/>
          <w:rtl/>
          <w:lang w:eastAsia="he-IL"/>
        </w:rPr>
        <w:t xml:space="preserve"> אין להם שום זכות כאן</w:t>
      </w:r>
      <w:r w:rsidR="00A42E49">
        <w:rPr>
          <w:rFonts w:hint="cs"/>
          <w:rtl/>
          <w:lang w:eastAsia="he-IL"/>
        </w:rPr>
        <w:t>,</w:t>
      </w:r>
      <w:r>
        <w:rPr>
          <w:rFonts w:hint="cs"/>
          <w:rtl/>
          <w:lang w:eastAsia="he-IL"/>
        </w:rPr>
        <w:t xml:space="preserve"> לא זכות טבעית, לא זכות </w:t>
      </w:r>
      <w:bookmarkStart w:id="38874" w:name="_ETM_Q84_750493"/>
      <w:bookmarkEnd w:id="38874"/>
      <w:r>
        <w:rPr>
          <w:rFonts w:hint="cs"/>
          <w:rtl/>
          <w:lang w:eastAsia="he-IL"/>
        </w:rPr>
        <w:t xml:space="preserve">קנויה, לקבל כאן מעמד. הם מבקשים מעמד מסיבה הומניטרית. הומניטריות </w:t>
      </w:r>
      <w:bookmarkStart w:id="38875" w:name="_ETM_Q84_758616"/>
      <w:bookmarkEnd w:id="38875"/>
      <w:r>
        <w:rPr>
          <w:rFonts w:hint="cs"/>
          <w:rtl/>
          <w:lang w:eastAsia="he-IL"/>
        </w:rPr>
        <w:t xml:space="preserve">היא דבר חשוב. בהקשרים רבים, ההתחשבות בה לפנים </w:t>
      </w:r>
      <w:bookmarkStart w:id="38876" w:name="_ETM_Q84_759659"/>
      <w:bookmarkEnd w:id="38876"/>
      <w:r>
        <w:rPr>
          <w:rFonts w:hint="cs"/>
          <w:rtl/>
          <w:lang w:eastAsia="he-IL"/>
        </w:rPr>
        <w:t>משורת הדין היא עניין ראוי ומוסרי. אבל זה לפני</w:t>
      </w:r>
      <w:bookmarkStart w:id="38877" w:name="_ETM_Q84_766347"/>
      <w:bookmarkEnd w:id="38877"/>
      <w:r>
        <w:rPr>
          <w:rFonts w:hint="cs"/>
          <w:rtl/>
          <w:lang w:eastAsia="he-IL"/>
        </w:rPr>
        <w:t>ם משורת הדין</w:t>
      </w:r>
      <w:r w:rsidR="00D54425">
        <w:rPr>
          <w:rFonts w:hint="cs"/>
          <w:rtl/>
          <w:lang w:eastAsia="he-IL"/>
        </w:rPr>
        <w:t>,</w:t>
      </w:r>
      <w:bookmarkStart w:id="38878" w:name="TOR_Q85"/>
      <w:bookmarkEnd w:id="38878"/>
      <w:r w:rsidR="00D54425">
        <w:rPr>
          <w:rFonts w:hint="cs"/>
          <w:rtl/>
        </w:rPr>
        <w:t xml:space="preserve"> </w:t>
      </w:r>
      <w:r>
        <w:rPr>
          <w:rFonts w:hint="cs"/>
          <w:rtl/>
        </w:rPr>
        <w:t>זו לא הנורמה</w:t>
      </w:r>
      <w:r w:rsidR="00A42E49">
        <w:rPr>
          <w:rFonts w:hint="cs"/>
          <w:rtl/>
        </w:rPr>
        <w:t>.</w:t>
      </w:r>
      <w:r>
        <w:rPr>
          <w:rFonts w:hint="cs"/>
          <w:rtl/>
        </w:rPr>
        <w:t xml:space="preserve"> זה צריך להיות היוצא מן הכלל, ולכן זה אמור </w:t>
      </w:r>
      <w:bookmarkStart w:id="38879" w:name="_ETM_Q85_169000"/>
      <w:bookmarkEnd w:id="38879"/>
      <w:r>
        <w:rPr>
          <w:rFonts w:hint="cs"/>
          <w:rtl/>
        </w:rPr>
        <w:t xml:space="preserve">היה לקרות רק במקרים מועטים. אבל זה לא המצב כיום </w:t>
      </w:r>
      <w:bookmarkStart w:id="38880" w:name="_ETM_Q85_174000"/>
      <w:bookmarkEnd w:id="38880"/>
      <w:r>
        <w:rPr>
          <w:rFonts w:hint="cs"/>
          <w:rtl/>
        </w:rPr>
        <w:t>בישראל.</w:t>
      </w:r>
    </w:p>
    <w:p w:rsidR="00304FBD" w:rsidRDefault="00304FBD" w:rsidP="00E60D06">
      <w:pPr>
        <w:rPr>
          <w:rtl/>
        </w:rPr>
      </w:pPr>
    </w:p>
    <w:p w:rsidR="00304FBD" w:rsidRDefault="00304FBD" w:rsidP="00A42E49">
      <w:pPr>
        <w:rPr>
          <w:rtl/>
        </w:rPr>
      </w:pPr>
      <w:bookmarkStart w:id="38881" w:name="_ETM_Q85_172000"/>
      <w:bookmarkEnd w:id="38881"/>
      <w:r>
        <w:rPr>
          <w:rFonts w:hint="cs"/>
          <w:rtl/>
        </w:rPr>
        <w:t xml:space="preserve">מאז הסכמי אוסלו ועד שחוק איחוד משפחות </w:t>
      </w:r>
      <w:r w:rsidR="00A42E49">
        <w:rPr>
          <w:rFonts w:hint="cs"/>
          <w:rtl/>
        </w:rPr>
        <w:t>(</w:t>
      </w:r>
      <w:r>
        <w:rPr>
          <w:rFonts w:hint="cs"/>
          <w:rtl/>
        </w:rPr>
        <w:t>הוראת שעה</w:t>
      </w:r>
      <w:r w:rsidR="00A42E49">
        <w:rPr>
          <w:rFonts w:hint="cs"/>
          <w:rtl/>
        </w:rPr>
        <w:t>)</w:t>
      </w:r>
      <w:r>
        <w:rPr>
          <w:rFonts w:hint="cs"/>
          <w:rtl/>
        </w:rPr>
        <w:t xml:space="preserve"> שבו</w:t>
      </w:r>
      <w:bookmarkStart w:id="38882" w:name="_ETM_Q85_178000"/>
      <w:bookmarkEnd w:id="38882"/>
      <w:r>
        <w:rPr>
          <w:rFonts w:hint="cs"/>
          <w:rtl/>
        </w:rPr>
        <w:t xml:space="preserve"> אנחנו עוסקים עכשיו נחקק ב-2003 </w:t>
      </w:r>
      <w:r>
        <w:rPr>
          <w:rFonts w:hint="eastAsia"/>
          <w:rtl/>
        </w:rPr>
        <w:t>–</w:t>
      </w:r>
      <w:r>
        <w:rPr>
          <w:rFonts w:hint="cs"/>
          <w:rtl/>
        </w:rPr>
        <w:t xml:space="preserve"> נחקק </w:t>
      </w:r>
      <w:bookmarkStart w:id="38883" w:name="_ETM_Q85_179000"/>
      <w:bookmarkEnd w:id="38883"/>
      <w:r>
        <w:rPr>
          <w:rFonts w:hint="cs"/>
          <w:rtl/>
        </w:rPr>
        <w:t xml:space="preserve">אגב אחרי שאחד מבן משפחה מהמשפחות הללו פוצץ את מסעדת </w:t>
      </w:r>
      <w:bookmarkStart w:id="38884" w:name="_ETM_Q85_185000"/>
      <w:bookmarkEnd w:id="38884"/>
      <w:r>
        <w:rPr>
          <w:rFonts w:hint="cs"/>
          <w:rtl/>
        </w:rPr>
        <w:t xml:space="preserve">מקסים בחיפה על יושביה – באותן עשר שנים, מ-1993 </w:t>
      </w:r>
      <w:bookmarkStart w:id="38885" w:name="_ETM_Q85_188000"/>
      <w:bookmarkEnd w:id="38885"/>
      <w:r>
        <w:rPr>
          <w:rFonts w:hint="cs"/>
          <w:rtl/>
        </w:rPr>
        <w:t>עד 2003, למעלה מ-130,000 ערבים נכנסו לישראל וקיבלו בה מעמד, כלומר יותר מ-1,000 אנשים בחודש, אדוני היושב בראש</w:t>
      </w:r>
      <w:r w:rsidR="00A42E49">
        <w:rPr>
          <w:rFonts w:hint="cs"/>
          <w:rtl/>
        </w:rPr>
        <w:t>.</w:t>
      </w:r>
      <w:r>
        <w:rPr>
          <w:rFonts w:hint="cs"/>
          <w:rtl/>
        </w:rPr>
        <w:t xml:space="preserve"> </w:t>
      </w:r>
      <w:bookmarkStart w:id="38886" w:name="_ETM_Q85_198000"/>
      <w:bookmarkEnd w:id="38886"/>
      <w:r>
        <w:rPr>
          <w:rFonts w:hint="cs"/>
          <w:rtl/>
        </w:rPr>
        <w:t xml:space="preserve">יותר מ-1,000 אנשים בחודש. </w:t>
      </w:r>
      <w:bookmarkStart w:id="38887" w:name="_ETM_Q85_201000"/>
      <w:bookmarkEnd w:id="38887"/>
      <w:r>
        <w:rPr>
          <w:rFonts w:hint="cs"/>
          <w:rtl/>
        </w:rPr>
        <w:t xml:space="preserve">אז בטח חשבתם כמוני, אזרחי ישראל, שהפרצה הזאת נסתמה. הינה, חוקקנו חוק איחוד משפחות </w:t>
      </w:r>
      <w:bookmarkStart w:id="38888" w:name="_ETM_Q85_209000"/>
      <w:bookmarkEnd w:id="38888"/>
      <w:r w:rsidR="00A42E49">
        <w:rPr>
          <w:rFonts w:hint="cs"/>
          <w:rtl/>
        </w:rPr>
        <w:t>(</w:t>
      </w:r>
      <w:r>
        <w:rPr>
          <w:rFonts w:hint="cs"/>
          <w:rtl/>
        </w:rPr>
        <w:t>הוראת שעה</w:t>
      </w:r>
      <w:r w:rsidR="00A42E49">
        <w:rPr>
          <w:rFonts w:hint="cs"/>
          <w:rtl/>
        </w:rPr>
        <w:t>),</w:t>
      </w:r>
      <w:r>
        <w:rPr>
          <w:rFonts w:hint="cs"/>
          <w:rtl/>
        </w:rPr>
        <w:t xml:space="preserve"> ונסתמה הפרצה ב-2003. מה פתאום, לפני שבוע </w:t>
      </w:r>
      <w:bookmarkStart w:id="38889" w:name="_ETM_Q85_211000"/>
      <w:bookmarkEnd w:id="38889"/>
      <w:r>
        <w:rPr>
          <w:rFonts w:hint="cs"/>
          <w:rtl/>
        </w:rPr>
        <w:t>עמד כאן שר הפנים משה ארבל במענה לשאילתה שלי, ואמ</w:t>
      </w:r>
      <w:bookmarkStart w:id="38890" w:name="_ETM_Q85_218000"/>
      <w:bookmarkEnd w:id="38890"/>
      <w:r>
        <w:rPr>
          <w:rFonts w:hint="cs"/>
          <w:rtl/>
        </w:rPr>
        <w:t xml:space="preserve">ר שמאז 2003 רק לבני זוג </w:t>
      </w:r>
      <w:bookmarkStart w:id="38891" w:name="_ETM_Q85_221852"/>
      <w:bookmarkEnd w:id="38891"/>
      <w:r>
        <w:rPr>
          <w:rFonts w:hint="cs"/>
          <w:rtl/>
        </w:rPr>
        <w:t xml:space="preserve">– רק בחריג של בני </w:t>
      </w:r>
      <w:bookmarkStart w:id="38892" w:name="_ETM_Q85_222000"/>
      <w:bookmarkEnd w:id="38892"/>
      <w:r>
        <w:rPr>
          <w:rFonts w:hint="cs"/>
          <w:rtl/>
        </w:rPr>
        <w:t>זוג – נתנו שרי הפנים של ישראל בשמכם, אזרחי ישראל,</w:t>
      </w:r>
      <w:bookmarkStart w:id="38893" w:name="_ETM_Q85_227000"/>
      <w:bookmarkEnd w:id="38893"/>
      <w:r>
        <w:rPr>
          <w:rFonts w:hint="cs"/>
          <w:rtl/>
        </w:rPr>
        <w:t xml:space="preserve"> 13,000 אישורים</w:t>
      </w:r>
      <w:r w:rsidR="00A42E49">
        <w:rPr>
          <w:rFonts w:hint="cs"/>
          <w:rtl/>
        </w:rPr>
        <w:t>.</w:t>
      </w:r>
      <w:r>
        <w:rPr>
          <w:rFonts w:hint="cs"/>
          <w:rtl/>
        </w:rPr>
        <w:t xml:space="preserve"> רק לבני זוג. תוסיף לזה, אדוני היושב בראש, </w:t>
      </w:r>
      <w:bookmarkStart w:id="38894" w:name="_ETM_Q85_233000"/>
      <w:bookmarkEnd w:id="38894"/>
      <w:r>
        <w:rPr>
          <w:rFonts w:hint="cs"/>
          <w:rtl/>
        </w:rPr>
        <w:t xml:space="preserve">אלפי ילדים מעל גיל 14 ומתחת לגיל 14 וכל הסעיפים שעוסקים </w:t>
      </w:r>
      <w:bookmarkStart w:id="38895" w:name="_ETM_Q85_236000"/>
      <w:bookmarkEnd w:id="38895"/>
      <w:r>
        <w:rPr>
          <w:rFonts w:hint="cs"/>
          <w:rtl/>
        </w:rPr>
        <w:t>בסעיפים הומניטריי</w:t>
      </w:r>
      <w:r>
        <w:rPr>
          <w:rFonts w:hint="eastAsia"/>
          <w:rtl/>
        </w:rPr>
        <w:t>ם</w:t>
      </w:r>
      <w:r>
        <w:rPr>
          <w:rFonts w:hint="cs"/>
          <w:rtl/>
        </w:rPr>
        <w:t xml:space="preserve"> אחרים </w:t>
      </w:r>
      <w:r>
        <w:rPr>
          <w:rFonts w:hint="eastAsia"/>
          <w:rtl/>
        </w:rPr>
        <w:t>–</w:t>
      </w:r>
      <w:r>
        <w:rPr>
          <w:rFonts w:hint="cs"/>
          <w:rtl/>
        </w:rPr>
        <w:t xml:space="preserve"> אלפי אנ</w:t>
      </w:r>
      <w:bookmarkStart w:id="38896" w:name="_ETM_Q85_239000"/>
      <w:bookmarkEnd w:id="38896"/>
      <w:r>
        <w:rPr>
          <w:rFonts w:hint="cs"/>
          <w:rtl/>
        </w:rPr>
        <w:t xml:space="preserve">שים. כלומר מאז חקיקת החוק, </w:t>
      </w:r>
      <w:bookmarkStart w:id="38897" w:name="_ETM_Q85_242000"/>
      <w:bookmarkEnd w:id="38897"/>
      <w:r>
        <w:rPr>
          <w:rFonts w:hint="cs"/>
          <w:rtl/>
        </w:rPr>
        <w:t xml:space="preserve">מאז 2003, למעשה כל שנה לפחות 1,000 איש מקבלים מעמד </w:t>
      </w:r>
      <w:bookmarkStart w:id="38898" w:name="_ETM_Q85_245000"/>
      <w:bookmarkEnd w:id="38898"/>
      <w:r>
        <w:rPr>
          <w:rFonts w:hint="cs"/>
          <w:rtl/>
        </w:rPr>
        <w:t xml:space="preserve">בישראל, רובם ככולם צעירים שמולידים כאן את דור ב' של </w:t>
      </w:r>
      <w:bookmarkStart w:id="38899" w:name="_ETM_Q85_252000"/>
      <w:bookmarkEnd w:id="38899"/>
      <w:r>
        <w:rPr>
          <w:rFonts w:hint="cs"/>
          <w:rtl/>
        </w:rPr>
        <w:t>איחוד משפחות. מי זה דור ב' של איחוד משפחות? ילדים</w:t>
      </w:r>
      <w:bookmarkStart w:id="38900" w:name="_ETM_Q85_254000"/>
      <w:bookmarkEnd w:id="38900"/>
      <w:r>
        <w:rPr>
          <w:rFonts w:hint="cs"/>
          <w:rtl/>
        </w:rPr>
        <w:t xml:space="preserve"> שהדודים שלהם הם מחבלי החמאס בחברון, שבני הדודים שלהם </w:t>
      </w:r>
      <w:bookmarkStart w:id="38901" w:name="_ETM_Q85_259000"/>
      <w:bookmarkEnd w:id="38901"/>
      <w:r>
        <w:rPr>
          <w:rFonts w:hint="cs"/>
          <w:rtl/>
        </w:rPr>
        <w:t xml:space="preserve">הם טרוריסטים במחנה הפליטים בג'נין. הם באים והולכים הלוך ושוב </w:t>
      </w:r>
      <w:bookmarkStart w:id="38902" w:name="_ETM_Q85_264000"/>
      <w:bookmarkEnd w:id="38902"/>
      <w:r>
        <w:rPr>
          <w:rFonts w:hint="cs"/>
          <w:rtl/>
        </w:rPr>
        <w:t>מהקסבה של שכם לעיר העתיקה בירושלים</w:t>
      </w:r>
      <w:r w:rsidR="00A42E49">
        <w:rPr>
          <w:rFonts w:hint="cs"/>
          <w:rtl/>
        </w:rPr>
        <w:t>,</w:t>
      </w:r>
      <w:r>
        <w:rPr>
          <w:rFonts w:hint="cs"/>
          <w:rtl/>
        </w:rPr>
        <w:t xml:space="preserve"> מג'נין לעכו. </w:t>
      </w:r>
    </w:p>
    <w:p w:rsidR="00304FBD" w:rsidRDefault="00304FBD" w:rsidP="00E60D06">
      <w:pPr>
        <w:rPr>
          <w:rtl/>
        </w:rPr>
      </w:pPr>
    </w:p>
    <w:p w:rsidR="00304FBD" w:rsidRDefault="00304FBD" w:rsidP="00A022E7">
      <w:pPr>
        <w:rPr>
          <w:rtl/>
        </w:rPr>
      </w:pPr>
      <w:r>
        <w:rPr>
          <w:rFonts w:hint="cs"/>
          <w:rtl/>
        </w:rPr>
        <w:t xml:space="preserve">לפי </w:t>
      </w:r>
      <w:bookmarkStart w:id="38903" w:name="_ETM_Q85_268000"/>
      <w:bookmarkEnd w:id="38903"/>
      <w:r>
        <w:rPr>
          <w:rFonts w:hint="cs"/>
          <w:rtl/>
        </w:rPr>
        <w:t xml:space="preserve">נתוני השב"כ, אחד הדברים המדהימים שגיליתי בחקיקה הזאת – </w:t>
      </w:r>
      <w:bookmarkStart w:id="38904" w:name="_ETM_Q85_271000"/>
      <w:bookmarkEnd w:id="38904"/>
      <w:r>
        <w:rPr>
          <w:rFonts w:hint="cs"/>
          <w:rtl/>
        </w:rPr>
        <w:t xml:space="preserve">רוב מכריע, רוב עצום של הטרוריסטים מקרב אזרחי או תושבי </w:t>
      </w:r>
      <w:bookmarkStart w:id="38905" w:name="_ETM_Q85_276000"/>
      <w:bookmarkEnd w:id="38905"/>
      <w:r>
        <w:rPr>
          <w:rFonts w:hint="cs"/>
          <w:rtl/>
        </w:rPr>
        <w:t xml:space="preserve">ישראל הם מאיחוד משפחות. הם מדור ב' או דור א' </w:t>
      </w:r>
      <w:bookmarkStart w:id="38906" w:name="_ETM_Q85_281000"/>
      <w:bookmarkEnd w:id="38906"/>
      <w:r>
        <w:rPr>
          <w:rFonts w:hint="cs"/>
          <w:rtl/>
        </w:rPr>
        <w:t xml:space="preserve">או בעצמם איחדו או </w:t>
      </w:r>
      <w:r w:rsidR="00A42E49">
        <w:rPr>
          <w:rFonts w:hint="cs"/>
          <w:rtl/>
        </w:rPr>
        <w:t>"</w:t>
      </w:r>
      <w:r>
        <w:rPr>
          <w:rFonts w:hint="cs"/>
          <w:rtl/>
        </w:rPr>
        <w:t>התאחדו</w:t>
      </w:r>
      <w:r w:rsidR="00A42E49">
        <w:rPr>
          <w:rFonts w:hint="cs"/>
          <w:rtl/>
        </w:rPr>
        <w:t>"</w:t>
      </w:r>
      <w:r w:rsidR="00A022E7">
        <w:rPr>
          <w:rFonts w:hint="cs"/>
          <w:rtl/>
        </w:rPr>
        <w:t>,</w:t>
      </w:r>
      <w:r>
        <w:rPr>
          <w:rFonts w:hint="cs"/>
          <w:rtl/>
        </w:rPr>
        <w:t xml:space="preserve"> או הילדים</w:t>
      </w:r>
      <w:bookmarkStart w:id="38907" w:name="_ETM_Q85_288000"/>
      <w:bookmarkEnd w:id="38907"/>
      <w:r>
        <w:rPr>
          <w:rFonts w:hint="cs"/>
          <w:rtl/>
        </w:rPr>
        <w:t xml:space="preserve"> שלהם. רוב מכריע של הטרוריסטים הם מהאוכלוסייה הזאת. זאת הומניות? </w:t>
      </w:r>
      <w:bookmarkStart w:id="38908" w:name="_ETM_Q85_290000"/>
      <w:bookmarkEnd w:id="38908"/>
      <w:r>
        <w:rPr>
          <w:rFonts w:hint="cs"/>
          <w:rtl/>
        </w:rPr>
        <w:t xml:space="preserve">לייבא רוצחים לישראל? יש בזה איזשהו מרכיב הומניטרי? תקשיבו למספרים, </w:t>
      </w:r>
      <w:bookmarkStart w:id="38909" w:name="_ETM_Q85_298000"/>
      <w:bookmarkEnd w:id="38909"/>
      <w:r>
        <w:rPr>
          <w:rFonts w:hint="cs"/>
          <w:rtl/>
        </w:rPr>
        <w:t>כי המספרים מבהילים: 25% מערביי ירושלים הם בני איחוד משפחות</w:t>
      </w:r>
      <w:bookmarkStart w:id="38910" w:name="_ETM_Q85_303000"/>
      <w:bookmarkEnd w:id="38910"/>
      <w:r w:rsidR="00A022E7">
        <w:rPr>
          <w:rFonts w:hint="cs"/>
          <w:rtl/>
        </w:rPr>
        <w:t>,</w:t>
      </w:r>
      <w:r>
        <w:rPr>
          <w:rFonts w:hint="cs"/>
          <w:rtl/>
        </w:rPr>
        <w:t xml:space="preserve"> יותר; יותר מ-25% מערביי הנגב הם מאיחוד משפחות</w:t>
      </w:r>
      <w:bookmarkStart w:id="38911" w:name="_ETM_Q85_309000"/>
      <w:bookmarkEnd w:id="38911"/>
      <w:r>
        <w:rPr>
          <w:rFonts w:hint="cs"/>
          <w:rtl/>
        </w:rPr>
        <w:t xml:space="preserve">, </w:t>
      </w:r>
      <w:r w:rsidR="00A022E7">
        <w:rPr>
          <w:rFonts w:hint="cs"/>
          <w:rtl/>
        </w:rPr>
        <w:t>ו</w:t>
      </w:r>
      <w:r>
        <w:rPr>
          <w:rFonts w:hint="cs"/>
          <w:rtl/>
        </w:rPr>
        <w:t xml:space="preserve">הם מהווים 80% מהפזורה הבדואית; למעלה – בין 10% </w:t>
      </w:r>
      <w:bookmarkStart w:id="38912" w:name="_ETM_Q85_315000"/>
      <w:bookmarkEnd w:id="38912"/>
      <w:r>
        <w:rPr>
          <w:rFonts w:hint="cs"/>
          <w:rtl/>
        </w:rPr>
        <w:t>ל-15% מכלל ערביי ישראל היום הם מאיחוד משפחות. המספרים האל</w:t>
      </w:r>
      <w:r w:rsidR="00A022E7">
        <w:rPr>
          <w:rFonts w:hint="cs"/>
          <w:rtl/>
        </w:rPr>
        <w:t>ה</w:t>
      </w:r>
      <w:r>
        <w:rPr>
          <w:rFonts w:hint="cs"/>
          <w:rtl/>
        </w:rPr>
        <w:t xml:space="preserve"> </w:t>
      </w:r>
      <w:bookmarkStart w:id="38913" w:name="_ETM_Q85_317000"/>
      <w:bookmarkEnd w:id="38913"/>
      <w:r>
        <w:rPr>
          <w:rFonts w:hint="cs"/>
          <w:rtl/>
        </w:rPr>
        <w:t xml:space="preserve">לא כוללים אלפי שוהים בלתי חוקיים, כמו ג'מיל זיוד, ההוא שרצח את יהלי גור, הילדה המקסימה, בצומת פרדס חנה </w:t>
      </w:r>
      <w:bookmarkStart w:id="38914" w:name="_ETM_Q85_326000"/>
      <w:bookmarkEnd w:id="38914"/>
      <w:r>
        <w:rPr>
          <w:rFonts w:hint="cs"/>
          <w:rtl/>
        </w:rPr>
        <w:t>לפני כמה שבועות – אגב, בדיוק באותה אכזריות שפאדי אל-קנבר</w:t>
      </w:r>
      <w:bookmarkStart w:id="38915" w:name="_ETM_Q85_331000"/>
      <w:bookmarkEnd w:id="38915"/>
      <w:r>
        <w:rPr>
          <w:rFonts w:hint="cs"/>
          <w:rtl/>
        </w:rPr>
        <w:t xml:space="preserve"> רצח את שיר חג'אג'. הוא היה שב"ח. כלומר חוץ מכל האיחוד משפחות, יש שוהים בלתי חוקיים</w:t>
      </w:r>
      <w:bookmarkStart w:id="38916" w:name="_ETM_Q85_339000"/>
      <w:bookmarkEnd w:id="38916"/>
      <w:r w:rsidR="00A022E7">
        <w:rPr>
          <w:rFonts w:hint="cs"/>
          <w:rtl/>
        </w:rPr>
        <w:t>.</w:t>
      </w:r>
      <w:r>
        <w:rPr>
          <w:rFonts w:hint="cs"/>
          <w:rtl/>
        </w:rPr>
        <w:t xml:space="preserve"> הוא גר עשר שנים באום אל-פחם עם זוגתו הישראלית לאור יום. לדברי השב"כ במענה </w:t>
      </w:r>
      <w:r w:rsidR="00A022E7">
        <w:rPr>
          <w:rFonts w:hint="cs"/>
          <w:rtl/>
        </w:rPr>
        <w:t>ע</w:t>
      </w:r>
      <w:r>
        <w:rPr>
          <w:rFonts w:hint="cs"/>
          <w:rtl/>
        </w:rPr>
        <w:t>ל</w:t>
      </w:r>
      <w:r w:rsidR="00A022E7">
        <w:rPr>
          <w:rFonts w:hint="cs"/>
          <w:rtl/>
        </w:rPr>
        <w:t xml:space="preserve"> </w:t>
      </w:r>
      <w:r>
        <w:rPr>
          <w:rFonts w:hint="cs"/>
          <w:rtl/>
        </w:rPr>
        <w:t xml:space="preserve">שאלה של חבר הכנסת דנינו </w:t>
      </w:r>
      <w:bookmarkStart w:id="38917" w:name="_ETM_Q85_341000"/>
      <w:bookmarkEnd w:id="38917"/>
      <w:r>
        <w:rPr>
          <w:rFonts w:hint="cs"/>
          <w:rtl/>
        </w:rPr>
        <w:t>בוועדה, יש אלפי שוהים בלתי חוקיים כאל</w:t>
      </w:r>
      <w:r w:rsidR="00A022E7">
        <w:rPr>
          <w:rFonts w:hint="cs"/>
          <w:rtl/>
        </w:rPr>
        <w:t>ה</w:t>
      </w:r>
      <w:r>
        <w:rPr>
          <w:rFonts w:hint="cs"/>
          <w:rtl/>
        </w:rPr>
        <w:t>.</w:t>
      </w:r>
    </w:p>
    <w:p w:rsidR="00304FBD" w:rsidRDefault="00304FBD" w:rsidP="00E60D06">
      <w:pPr>
        <w:rPr>
          <w:rtl/>
        </w:rPr>
      </w:pPr>
    </w:p>
    <w:p w:rsidR="00304FBD" w:rsidRDefault="00304FBD" w:rsidP="00A022E7">
      <w:pPr>
        <w:rPr>
          <w:rtl/>
        </w:rPr>
      </w:pPr>
      <w:bookmarkStart w:id="38918" w:name="_ETM_Q85_349000"/>
      <w:bookmarkEnd w:id="38918"/>
      <w:r>
        <w:rPr>
          <w:rFonts w:hint="cs"/>
          <w:rtl/>
        </w:rPr>
        <w:t xml:space="preserve">כלומר אנחנו עוסקים </w:t>
      </w:r>
      <w:bookmarkStart w:id="38919" w:name="_ETM_Q85_351000"/>
      <w:bookmarkEnd w:id="38919"/>
      <w:r>
        <w:rPr>
          <w:rFonts w:hint="cs"/>
          <w:rtl/>
        </w:rPr>
        <w:t xml:space="preserve">לא בעניין הומניטרי אלא בעניין אנטי-הומניטרי ואנטי-ישראלי. אתם בטח שואלים את עצמכם, אזרחי ישראל, איך בנתונים הללו, </w:t>
      </w:r>
      <w:bookmarkStart w:id="38920" w:name="_ETM_Q85_358000"/>
      <w:bookmarkEnd w:id="38920"/>
      <w:r>
        <w:rPr>
          <w:rFonts w:hint="cs"/>
          <w:rtl/>
        </w:rPr>
        <w:t>בנסיבות הללו, יש מישהו בייעוץ המשפטי לממשלה ובשירות הביטחון הכללי</w:t>
      </w:r>
      <w:bookmarkStart w:id="38921" w:name="_ETM_Q85_362000"/>
      <w:bookmarkEnd w:id="38921"/>
      <w:r>
        <w:rPr>
          <w:rFonts w:hint="cs"/>
          <w:rtl/>
        </w:rPr>
        <w:t xml:space="preserve"> שמתנגד לנוסח הזה של החוק. איך זה יכול להיות? זה </w:t>
      </w:r>
      <w:bookmarkStart w:id="38922" w:name="_ETM_Q85_366000"/>
      <w:bookmarkEnd w:id="38922"/>
      <w:r>
        <w:rPr>
          <w:rFonts w:hint="cs"/>
          <w:rtl/>
        </w:rPr>
        <w:t>נשמע חולני לגמרי. זה אכן חולני. זו מחלה מידבקת, ו</w:t>
      </w:r>
      <w:bookmarkStart w:id="38923" w:name="_ETM_Q85_370000"/>
      <w:bookmarkEnd w:id="38923"/>
      <w:r>
        <w:rPr>
          <w:rFonts w:hint="cs"/>
          <w:rtl/>
        </w:rPr>
        <w:t>אנסה לאבחן אותה כאן בקצרה</w:t>
      </w:r>
      <w:r w:rsidR="00A022E7">
        <w:rPr>
          <w:rFonts w:hint="cs"/>
          <w:rtl/>
        </w:rPr>
        <w:t>.</w:t>
      </w:r>
      <w:r>
        <w:rPr>
          <w:rFonts w:hint="cs"/>
          <w:rtl/>
        </w:rPr>
        <w:t xml:space="preserve"> המחלה הזאת של חלק מהיועצים </w:t>
      </w:r>
      <w:bookmarkStart w:id="38924" w:name="_ETM_Q85_371000"/>
      <w:bookmarkEnd w:id="38924"/>
      <w:r>
        <w:rPr>
          <w:rFonts w:hint="cs"/>
          <w:rtl/>
        </w:rPr>
        <w:t>המשפטיים שלנו בישראל היא להפריד תופעה</w:t>
      </w:r>
      <w:r w:rsidR="00A022E7">
        <w:rPr>
          <w:rFonts w:hint="cs"/>
          <w:rtl/>
        </w:rPr>
        <w:t>,</w:t>
      </w:r>
      <w:r>
        <w:rPr>
          <w:rFonts w:hint="cs"/>
          <w:rtl/>
        </w:rPr>
        <w:t xml:space="preserve"> מנתקים אותה מההקשר. לעסוק בזכויות העצים בדקדקנות, ומרוב עצים וזכויות עצים לא רואים את </w:t>
      </w:r>
      <w:bookmarkStart w:id="38925" w:name="_ETM_Q85_383000"/>
      <w:bookmarkEnd w:id="38925"/>
      <w:r>
        <w:rPr>
          <w:rFonts w:hint="cs"/>
          <w:rtl/>
        </w:rPr>
        <w:t xml:space="preserve">היער השחור והאפל שסוגר על כולנו. היער במקרה הזה הוא </w:t>
      </w:r>
      <w:bookmarkStart w:id="38926" w:name="_ETM_Q85_389000"/>
      <w:bookmarkEnd w:id="38926"/>
      <w:r>
        <w:rPr>
          <w:rFonts w:hint="cs"/>
          <w:rtl/>
        </w:rPr>
        <w:t xml:space="preserve">התופעה הדמוגרפית והביטחונית המובהקת שעולה מכל הנתונים: ישראל תחת </w:t>
      </w:r>
      <w:bookmarkStart w:id="38927" w:name="_ETM_Q85_392000"/>
      <w:bookmarkEnd w:id="38927"/>
      <w:r>
        <w:rPr>
          <w:rFonts w:hint="cs"/>
          <w:rtl/>
        </w:rPr>
        <w:t xml:space="preserve">מתקפה מאורגנת נגד הזהות היהודית שלה, נגד הרוב היהודי </w:t>
      </w:r>
      <w:bookmarkStart w:id="38928" w:name="_ETM_Q85_398000"/>
      <w:bookmarkEnd w:id="38928"/>
      <w:r>
        <w:rPr>
          <w:rFonts w:hint="cs"/>
          <w:rtl/>
        </w:rPr>
        <w:t>ששומר על הזהות הזאת</w:t>
      </w:r>
      <w:r>
        <w:rPr>
          <w:rFonts w:hint="cs"/>
        </w:rPr>
        <w:t xml:space="preserve"> </w:t>
      </w:r>
      <w:r>
        <w:rPr>
          <w:rFonts w:hint="cs"/>
          <w:rtl/>
        </w:rPr>
        <w:t>– רוב שהושג במאבקים אין קץ, בקורבנות</w:t>
      </w:r>
      <w:bookmarkStart w:id="38929" w:name="_ETM_Q85_401000"/>
      <w:bookmarkEnd w:id="38929"/>
      <w:r>
        <w:rPr>
          <w:rFonts w:hint="cs"/>
          <w:rtl/>
        </w:rPr>
        <w:t xml:space="preserve"> רבים כל כך. את התופעה הזאת</w:t>
      </w:r>
      <w:r>
        <w:rPr>
          <w:rFonts w:hint="cs"/>
        </w:rPr>
        <w:t xml:space="preserve"> </w:t>
      </w:r>
      <w:r>
        <w:rPr>
          <w:rFonts w:hint="cs"/>
          <w:rtl/>
        </w:rPr>
        <w:t>– מה</w:t>
      </w:r>
      <w:bookmarkStart w:id="38930" w:name="_ETM_Q85_405000"/>
      <w:bookmarkEnd w:id="38930"/>
      <w:r>
        <w:rPr>
          <w:rFonts w:hint="cs"/>
          <w:rtl/>
        </w:rPr>
        <w:t xml:space="preserve"> קורה בייעוץ המשפטי? הם הופכים אותה לעניין של </w:t>
      </w:r>
      <w:bookmarkStart w:id="38931" w:name="_ETM_Q85_406000"/>
      <w:bookmarkEnd w:id="38931"/>
      <w:r>
        <w:rPr>
          <w:rFonts w:hint="cs"/>
          <w:rtl/>
        </w:rPr>
        <w:t>יחיד, לזכויות הפרט</w:t>
      </w:r>
      <w:r w:rsidR="00A022E7">
        <w:rPr>
          <w:rFonts w:hint="cs"/>
          <w:rtl/>
        </w:rPr>
        <w:t>,</w:t>
      </w:r>
      <w:r>
        <w:rPr>
          <w:rFonts w:hint="cs"/>
          <w:rtl/>
        </w:rPr>
        <w:t xml:space="preserve"> ואז הם אומרים: צריך בדיקה פרטנית לכל </w:t>
      </w:r>
      <w:bookmarkStart w:id="38932" w:name="_ETM_Q85_410000"/>
      <w:bookmarkEnd w:id="38932"/>
      <w:r>
        <w:rPr>
          <w:rFonts w:hint="cs"/>
          <w:rtl/>
        </w:rPr>
        <w:t>אחד, כי זה עניין של זכויות יחיד</w:t>
      </w:r>
      <w:r w:rsidR="00A022E7">
        <w:rPr>
          <w:rFonts w:hint="cs"/>
          <w:rtl/>
        </w:rPr>
        <w:t>.</w:t>
      </w:r>
      <w:r>
        <w:rPr>
          <w:rFonts w:hint="cs"/>
          <w:rtl/>
        </w:rPr>
        <w:t xml:space="preserve"> כאילו שהיחיד הוא </w:t>
      </w:r>
      <w:bookmarkStart w:id="38933" w:name="_ETM_Q85_414000"/>
      <w:bookmarkEnd w:id="38933"/>
      <w:r>
        <w:rPr>
          <w:rFonts w:hint="cs"/>
          <w:rtl/>
        </w:rPr>
        <w:t xml:space="preserve">חסר זהות </w:t>
      </w:r>
      <w:r w:rsidR="00A022E7">
        <w:rPr>
          <w:rFonts w:hint="eastAsia"/>
          <w:rtl/>
        </w:rPr>
        <w:t xml:space="preserve">– </w:t>
      </w:r>
      <w:r>
        <w:rPr>
          <w:rFonts w:hint="cs"/>
          <w:rtl/>
        </w:rPr>
        <w:t xml:space="preserve">הוא חסר זהות דתית, הוא חסר זהות לאומית, </w:t>
      </w:r>
      <w:bookmarkStart w:id="38934" w:name="_ETM_Q85_416000"/>
      <w:bookmarkEnd w:id="38934"/>
      <w:r>
        <w:rPr>
          <w:rFonts w:hint="cs"/>
          <w:rtl/>
        </w:rPr>
        <w:t>טבולה ראסה</w:t>
      </w:r>
      <w:r w:rsidR="00A022E7">
        <w:rPr>
          <w:rFonts w:hint="cs"/>
          <w:rtl/>
        </w:rPr>
        <w:t>;</w:t>
      </w:r>
      <w:r>
        <w:rPr>
          <w:rFonts w:hint="cs"/>
          <w:rtl/>
        </w:rPr>
        <w:t xml:space="preserve"> כאילו אנחנו חיים על הירח </w:t>
      </w:r>
      <w:r w:rsidR="00A022E7">
        <w:rPr>
          <w:rFonts w:hint="eastAsia"/>
          <w:rtl/>
        </w:rPr>
        <w:t xml:space="preserve">– </w:t>
      </w:r>
      <w:r>
        <w:rPr>
          <w:rFonts w:hint="cs"/>
          <w:rtl/>
        </w:rPr>
        <w:t xml:space="preserve">אין מלחמה, אין מאבק לאומי, אין טרור. </w:t>
      </w:r>
    </w:p>
    <w:p w:rsidR="00304FBD" w:rsidRDefault="00304FBD" w:rsidP="00E60D06">
      <w:pPr>
        <w:rPr>
          <w:rtl/>
        </w:rPr>
      </w:pPr>
    </w:p>
    <w:p w:rsidR="00304FBD" w:rsidRDefault="00304FBD" w:rsidP="00A022E7">
      <w:pPr>
        <w:rPr>
          <w:rtl/>
        </w:rPr>
      </w:pPr>
      <w:bookmarkStart w:id="38935" w:name="_ETM_Q85_424000"/>
      <w:bookmarkEnd w:id="38935"/>
      <w:r>
        <w:rPr>
          <w:rFonts w:hint="cs"/>
          <w:rtl/>
        </w:rPr>
        <w:t>אני ממליץ לגלי בהרב</w:t>
      </w:r>
      <w:r w:rsidR="00A022E7">
        <w:rPr>
          <w:rFonts w:hint="cs"/>
          <w:rtl/>
        </w:rPr>
        <w:t xml:space="preserve"> </w:t>
      </w:r>
      <w:r>
        <w:rPr>
          <w:rFonts w:hint="cs"/>
          <w:rtl/>
        </w:rPr>
        <w:t>מיארה – היא</w:t>
      </w:r>
      <w:bookmarkStart w:id="38936" w:name="_ETM_Q85_422000"/>
      <w:bookmarkEnd w:id="38936"/>
      <w:r>
        <w:rPr>
          <w:rFonts w:hint="cs"/>
          <w:rtl/>
        </w:rPr>
        <w:t xml:space="preserve"> עורכת דין – שתבדוק את חוקי הכניסה והאזרחות בשווייץ. </w:t>
      </w:r>
      <w:bookmarkStart w:id="38937" w:name="_ETM_Q85_431000"/>
      <w:bookmarkEnd w:id="38937"/>
      <w:r>
        <w:rPr>
          <w:rFonts w:hint="cs"/>
          <w:rtl/>
        </w:rPr>
        <w:t xml:space="preserve">כי גם אם היינו חיים בשווייץ, חבר הכנסת דוידסון, הם לא היו מכניסים רגל של אדם כזה במפתן הבית הלאומי שלהם בשווייץ. בחוק הפדרלי יש חובה להתחשב בדמוגרפיה, במרכיב הדמוגרפי, </w:t>
      </w:r>
      <w:bookmarkStart w:id="38938" w:name="_ETM_Q85_447000"/>
      <w:bookmarkEnd w:id="38938"/>
      <w:r>
        <w:rPr>
          <w:rFonts w:hint="cs"/>
          <w:rtl/>
        </w:rPr>
        <w:t>במרכיב הסוציאלי</w:t>
      </w:r>
      <w:r w:rsidR="00A022E7">
        <w:rPr>
          <w:rFonts w:hint="cs"/>
          <w:rtl/>
        </w:rPr>
        <w:t>,</w:t>
      </w:r>
      <w:r>
        <w:rPr>
          <w:rFonts w:hint="cs"/>
          <w:rtl/>
        </w:rPr>
        <w:t xml:space="preserve"> עוד הרבה לפני העניין הביטחוני. וזה בשווייץ, </w:t>
      </w:r>
      <w:bookmarkStart w:id="38939" w:name="_ETM_Q85_450000"/>
      <w:bookmarkEnd w:id="38939"/>
      <w:r>
        <w:rPr>
          <w:rFonts w:hint="cs"/>
          <w:rtl/>
        </w:rPr>
        <w:t>לא במזרח התיכון.</w:t>
      </w:r>
    </w:p>
    <w:p w:rsidR="00304FBD" w:rsidRDefault="00304FBD" w:rsidP="00E60D06">
      <w:pPr>
        <w:rPr>
          <w:rtl/>
        </w:rPr>
      </w:pPr>
    </w:p>
    <w:p w:rsidR="00304FBD" w:rsidRDefault="00304FBD" w:rsidP="00A022E7">
      <w:pPr>
        <w:rPr>
          <w:rtl/>
        </w:rPr>
      </w:pPr>
      <w:r>
        <w:rPr>
          <w:rFonts w:hint="cs"/>
          <w:rtl/>
        </w:rPr>
        <w:t xml:space="preserve">אז צריך לקרוא לילד בשמו: זה </w:t>
      </w:r>
      <w:bookmarkStart w:id="38940" w:name="_ETM_Q85_454000"/>
      <w:bookmarkEnd w:id="38940"/>
      <w:r>
        <w:rPr>
          <w:rFonts w:hint="cs"/>
          <w:rtl/>
        </w:rPr>
        <w:t xml:space="preserve">לא איחוד משפחות, זה פירוק משפחות – משפחות ישראליות; זו לא </w:t>
      </w:r>
      <w:bookmarkStart w:id="38941" w:name="_ETM_Q85_460000"/>
      <w:bookmarkEnd w:id="38941"/>
      <w:r>
        <w:rPr>
          <w:rFonts w:hint="cs"/>
          <w:rtl/>
        </w:rPr>
        <w:t xml:space="preserve">אהבה, לא אהבה נולדת מהחיבור המשפחתי הזה, אלא שנאה וטרור וברבריות. אגב, אם הייתה אהבה טהורה, אז שילך. אנחנו מונעים </w:t>
      </w:r>
      <w:bookmarkStart w:id="38942" w:name="_ETM_Q85_466000"/>
      <w:bookmarkEnd w:id="38942"/>
      <w:r>
        <w:rPr>
          <w:rFonts w:hint="cs"/>
          <w:rtl/>
        </w:rPr>
        <w:t>ממנו לאהוב? שיאהב, יכול לגור איתה בחברון, בג'נין, בעמאן</w:t>
      </w:r>
      <w:bookmarkStart w:id="38943" w:name="_ETM_Q85_471000"/>
      <w:bookmarkEnd w:id="38943"/>
      <w:r>
        <w:rPr>
          <w:rFonts w:hint="cs"/>
          <w:rtl/>
        </w:rPr>
        <w:t>, בקאבול. אף אחד לא מונע את זה</w:t>
      </w:r>
      <w:r w:rsidR="00A022E7">
        <w:rPr>
          <w:rFonts w:hint="cs"/>
          <w:rtl/>
        </w:rPr>
        <w:t>.</w:t>
      </w:r>
      <w:r>
        <w:rPr>
          <w:rFonts w:hint="cs"/>
          <w:rtl/>
        </w:rPr>
        <w:t xml:space="preserve"> זה לא עניין הומניטרי של יחיד או של משפחה מסוימת</w:t>
      </w:r>
      <w:bookmarkStart w:id="38944" w:name="_ETM_Q85_476000"/>
      <w:bookmarkEnd w:id="38944"/>
      <w:r>
        <w:rPr>
          <w:rFonts w:hint="cs"/>
          <w:rtl/>
        </w:rPr>
        <w:t>, אלא ניסיון לכפות בפועל את מימוש זכות השיבה</w:t>
      </w:r>
      <w:bookmarkStart w:id="38945" w:name="_ETM_Q85_481000"/>
      <w:bookmarkEnd w:id="38945"/>
      <w:r>
        <w:rPr>
          <w:rFonts w:hint="cs"/>
          <w:rtl/>
        </w:rPr>
        <w:t xml:space="preserve"> המתועבת והמסוכנת על מדינת ישראל – תביעה שכידוע, יש לה משמעות</w:t>
      </w:r>
      <w:bookmarkStart w:id="38946" w:name="_ETM_Q85_484000"/>
      <w:bookmarkEnd w:id="38946"/>
      <w:r>
        <w:rPr>
          <w:rFonts w:hint="cs"/>
          <w:rtl/>
        </w:rPr>
        <w:t xml:space="preserve"> אחת: חיסולה של מדינת ישראל.</w:t>
      </w:r>
    </w:p>
    <w:p w:rsidR="00304FBD" w:rsidRDefault="00304FBD" w:rsidP="00E60D06">
      <w:pPr>
        <w:rPr>
          <w:rtl/>
        </w:rPr>
      </w:pPr>
    </w:p>
    <w:p w:rsidR="00304FBD" w:rsidRDefault="00304FBD" w:rsidP="00A022E7">
      <w:pPr>
        <w:rPr>
          <w:rtl/>
        </w:rPr>
      </w:pPr>
      <w:bookmarkStart w:id="38947" w:name="_ETM_Q85_485000"/>
      <w:bookmarkEnd w:id="38947"/>
      <w:r>
        <w:rPr>
          <w:rFonts w:hint="cs"/>
          <w:rtl/>
        </w:rPr>
        <w:t xml:space="preserve">לכן, יחד עם יו"ר הקואליציה ידידי חבר הכנסת אופיר כץ, הונח היום על שולחן הכנסת – </w:t>
      </w:r>
      <w:bookmarkStart w:id="38948" w:name="_ETM_Q85_492000"/>
      <w:bookmarkEnd w:id="38948"/>
      <w:r>
        <w:rPr>
          <w:rFonts w:hint="cs"/>
          <w:rtl/>
        </w:rPr>
        <w:t>הנחנו היום הצעת חוק שסותמת בצורה יסודית יותר את הפרצות</w:t>
      </w:r>
      <w:bookmarkStart w:id="38949" w:name="_ETM_Q85_496000"/>
      <w:bookmarkEnd w:id="38949"/>
      <w:r>
        <w:rPr>
          <w:rFonts w:hint="cs"/>
          <w:rtl/>
        </w:rPr>
        <w:t xml:space="preserve"> שבג"ץ והייעוץ המשפחתי לממשלה יצרו בחוק איחוד</w:t>
      </w:r>
      <w:bookmarkStart w:id="38950" w:name="_ETM_Q85_498000"/>
      <w:bookmarkEnd w:id="38950"/>
      <w:r>
        <w:rPr>
          <w:rFonts w:hint="cs"/>
          <w:rtl/>
        </w:rPr>
        <w:t xml:space="preserve"> משפחות ואת כל נהרות הדם </w:t>
      </w:r>
      <w:r>
        <w:rPr>
          <w:rFonts w:hint="eastAsia"/>
          <w:rtl/>
        </w:rPr>
        <w:t>–</w:t>
      </w:r>
      <w:r>
        <w:rPr>
          <w:rFonts w:hint="cs"/>
          <w:rtl/>
        </w:rPr>
        <w:t xml:space="preserve"> כמובן, לא בכוונת מכוון </w:t>
      </w:r>
      <w:r>
        <w:rPr>
          <w:rFonts w:hint="eastAsia"/>
          <w:rtl/>
        </w:rPr>
        <w:t>–</w:t>
      </w:r>
      <w:r w:rsidR="00A022E7">
        <w:rPr>
          <w:rFonts w:hint="cs"/>
          <w:rtl/>
        </w:rPr>
        <w:t xml:space="preserve"> </w:t>
      </w:r>
      <w:r>
        <w:rPr>
          <w:rFonts w:hint="cs"/>
          <w:rtl/>
        </w:rPr>
        <w:t xml:space="preserve">שזרמו דרך הפרצות הללו. </w:t>
      </w:r>
      <w:bookmarkStart w:id="38951" w:name="_ETM_Q85_504000"/>
      <w:bookmarkEnd w:id="38951"/>
      <w:r>
        <w:rPr>
          <w:rFonts w:hint="cs"/>
          <w:rtl/>
        </w:rPr>
        <w:t>אני מאוד מקווה, ידידי חבר הכנסת כץ, שבמושב הבא</w:t>
      </w:r>
      <w:bookmarkStart w:id="38952" w:name="_ETM_Q85_508000"/>
      <w:bookmarkEnd w:id="38952"/>
      <w:r>
        <w:rPr>
          <w:rFonts w:hint="cs"/>
          <w:rtl/>
        </w:rPr>
        <w:t xml:space="preserve"> נצליח להעביר את התיקון הזה במלואו ולהפסיק את הטרור הדמוגרפי והרצחני </w:t>
      </w:r>
      <w:bookmarkStart w:id="38953" w:name="_ETM_Q85_511000"/>
      <w:bookmarkEnd w:id="38953"/>
      <w:r>
        <w:rPr>
          <w:rFonts w:hint="cs"/>
          <w:rtl/>
        </w:rPr>
        <w:t xml:space="preserve">הזה כלפינו. זו חובתנו הבסיסית למענכם, אזרחי ישראל – למענכם, למען </w:t>
      </w:r>
      <w:bookmarkStart w:id="38954" w:name="_ETM_Q85_517000"/>
      <w:bookmarkEnd w:id="38954"/>
      <w:r>
        <w:rPr>
          <w:rFonts w:hint="cs"/>
          <w:rtl/>
        </w:rPr>
        <w:t>ילדיכם, למען הדורות הבאים.</w:t>
      </w:r>
    </w:p>
    <w:p w:rsidR="00304FBD" w:rsidRDefault="00304FBD" w:rsidP="00E60D06">
      <w:pPr>
        <w:rPr>
          <w:rtl/>
        </w:rPr>
      </w:pPr>
    </w:p>
    <w:p w:rsidR="00A022E7" w:rsidRDefault="00304FBD" w:rsidP="00A022E7">
      <w:pPr>
        <w:rPr>
          <w:rtl/>
        </w:rPr>
      </w:pPr>
      <w:bookmarkStart w:id="38955" w:name="_ETM_Q85_520000"/>
      <w:bookmarkEnd w:id="38955"/>
      <w:r>
        <w:rPr>
          <w:rFonts w:hint="cs"/>
          <w:rtl/>
        </w:rPr>
        <w:t xml:space="preserve">מה אנחנו עושים בחוק הזה? היום בחוק הזה אנחנו מתחילים, עושים צעד קטן </w:t>
      </w:r>
      <w:bookmarkStart w:id="38956" w:name="_ETM_Q85_523000"/>
      <w:bookmarkEnd w:id="38956"/>
      <w:r>
        <w:rPr>
          <w:rFonts w:hint="cs"/>
          <w:rtl/>
        </w:rPr>
        <w:t xml:space="preserve">בכיוון הזה, מונעים מקרובי מחבל כמו קרובי המחבל של שיר </w:t>
      </w:r>
      <w:bookmarkStart w:id="38957" w:name="_ETM_Q85_526000"/>
      <w:bookmarkEnd w:id="38957"/>
      <w:r>
        <w:rPr>
          <w:rFonts w:hint="cs"/>
          <w:rtl/>
        </w:rPr>
        <w:t>לקבל מעמד בישראל, למען ידע כל מחבל שבמעשהו הוא מונע</w:t>
      </w:r>
      <w:bookmarkStart w:id="38958" w:name="_ETM_Q85_534000"/>
      <w:bookmarkEnd w:id="38958"/>
      <w:r>
        <w:rPr>
          <w:rFonts w:hint="cs"/>
          <w:rtl/>
        </w:rPr>
        <w:t xml:space="preserve"> לדורות כל מעמד של משפחתו במדינת ישראל. שר הפנים לא </w:t>
      </w:r>
      <w:bookmarkStart w:id="38959" w:name="_ETM_Q85_535000"/>
      <w:bookmarkEnd w:id="38959"/>
      <w:r>
        <w:rPr>
          <w:rFonts w:hint="cs"/>
          <w:rtl/>
        </w:rPr>
        <w:t xml:space="preserve">יוכל לתת גם לא אישורי שהייה ולא רישיונות </w:t>
      </w:r>
      <w:bookmarkStart w:id="38960" w:name="_ETM_Q85_540000"/>
      <w:bookmarkEnd w:id="38960"/>
      <w:r>
        <w:rPr>
          <w:rFonts w:hint="cs"/>
          <w:rtl/>
        </w:rPr>
        <w:t>ישיבה</w:t>
      </w:r>
      <w:r w:rsidR="00A022E7">
        <w:rPr>
          <w:rFonts w:hint="cs"/>
          <w:rtl/>
        </w:rPr>
        <w:t>,</w:t>
      </w:r>
      <w:r>
        <w:rPr>
          <w:rFonts w:hint="cs"/>
          <w:rtl/>
        </w:rPr>
        <w:t xml:space="preserve"> ואם נתן, לא יוכל לחדש את המעמד </w:t>
      </w:r>
      <w:bookmarkStart w:id="38961" w:name="_ETM_Q85_543000"/>
      <w:bookmarkEnd w:id="38961"/>
      <w:r>
        <w:rPr>
          <w:rFonts w:hint="cs"/>
          <w:rtl/>
        </w:rPr>
        <w:t xml:space="preserve">שלהם. </w:t>
      </w:r>
    </w:p>
    <w:p w:rsidR="00A022E7" w:rsidRDefault="00A022E7" w:rsidP="00A022E7">
      <w:pPr>
        <w:rPr>
          <w:rtl/>
        </w:rPr>
      </w:pPr>
    </w:p>
    <w:p w:rsidR="00304FBD" w:rsidRDefault="00304FBD" w:rsidP="00A022E7">
      <w:pPr>
        <w:rPr>
          <w:rtl/>
        </w:rPr>
      </w:pPr>
      <w:r>
        <w:rPr>
          <w:rFonts w:hint="cs"/>
          <w:rtl/>
        </w:rPr>
        <w:t xml:space="preserve">אני מבקש מחברי הסיעות לתמוך בהצעת החוק הזאת. </w:t>
      </w:r>
      <w:bookmarkStart w:id="38962" w:name="_ETM_Q85_546000"/>
      <w:bookmarkEnd w:id="38962"/>
      <w:r>
        <w:rPr>
          <w:rFonts w:hint="cs"/>
          <w:rtl/>
        </w:rPr>
        <w:t>אני מזכיר</w:t>
      </w:r>
      <w:r w:rsidR="00A022E7">
        <w:rPr>
          <w:rFonts w:hint="cs"/>
          <w:rtl/>
        </w:rPr>
        <w:t>:</w:t>
      </w:r>
      <w:r>
        <w:rPr>
          <w:rFonts w:hint="cs"/>
          <w:rtl/>
        </w:rPr>
        <w:t xml:space="preserve"> תתמכו לא רק לזכרה של שיר </w:t>
      </w:r>
      <w:bookmarkStart w:id="38963" w:name="_ETM_Q85_547000"/>
      <w:bookmarkEnd w:id="38963"/>
      <w:r>
        <w:rPr>
          <w:rFonts w:hint="cs"/>
          <w:rtl/>
        </w:rPr>
        <w:t>חג'אג', השם ייקום דמה, אלא בדיוק כמו ההורים שלה הרצל</w:t>
      </w:r>
      <w:bookmarkStart w:id="38964" w:name="_ETM_Q85_554000"/>
      <w:bookmarkEnd w:id="38964"/>
      <w:r>
        <w:rPr>
          <w:rFonts w:hint="cs"/>
          <w:rtl/>
        </w:rPr>
        <w:t xml:space="preserve"> ומירב וכמו כל המשפחות בפורום בוחרים בחיים</w:t>
      </w:r>
      <w:r w:rsidR="00A022E7">
        <w:rPr>
          <w:rFonts w:hint="cs"/>
          <w:rtl/>
        </w:rPr>
        <w:t>,</w:t>
      </w:r>
      <w:r>
        <w:rPr>
          <w:rFonts w:hint="cs"/>
          <w:rtl/>
        </w:rPr>
        <w:t xml:space="preserve"> תחוקקו את זה </w:t>
      </w:r>
      <w:bookmarkStart w:id="38965" w:name="_ETM_Q85_559000"/>
      <w:bookmarkEnd w:id="38965"/>
      <w:r>
        <w:rPr>
          <w:rFonts w:hint="cs"/>
          <w:rtl/>
        </w:rPr>
        <w:t xml:space="preserve">למען החיים. נחוקק את זה למען החיים, למען העתיד של </w:t>
      </w:r>
      <w:bookmarkStart w:id="38966" w:name="_ETM_Q85_561000"/>
      <w:bookmarkEnd w:id="38966"/>
      <w:r>
        <w:rPr>
          <w:rFonts w:hint="cs"/>
          <w:rtl/>
        </w:rPr>
        <w:t xml:space="preserve">כלל אזרחי ישראל, למען הזכות הקדושה והטבעית של כל יהודי, </w:t>
      </w:r>
      <w:bookmarkStart w:id="38967" w:name="_ETM_Q85_564000"/>
      <w:bookmarkEnd w:id="38967"/>
      <w:r>
        <w:rPr>
          <w:rFonts w:hint="cs"/>
          <w:rtl/>
        </w:rPr>
        <w:t xml:space="preserve">זכות השיבה לארצו, ארץ ישראל, אל מול זכות השיבה הפלסטינית </w:t>
      </w:r>
      <w:bookmarkStart w:id="38968" w:name="_ETM_Q85_567000"/>
      <w:bookmarkEnd w:id="38968"/>
      <w:r>
        <w:rPr>
          <w:rFonts w:hint="cs"/>
          <w:rtl/>
        </w:rPr>
        <w:t xml:space="preserve">המומצאת והשקרית, שמוצאת דרכי רמייה ורשתות הסוואה הומניטריות לממש את </w:t>
      </w:r>
      <w:bookmarkStart w:id="38969" w:name="_ETM_Q85_572000"/>
      <w:bookmarkEnd w:id="38969"/>
      <w:r>
        <w:rPr>
          <w:rFonts w:hint="cs"/>
          <w:rtl/>
        </w:rPr>
        <w:t>יעודה: חיסול מדינת ישראל והמפעל הציוני.</w:t>
      </w:r>
    </w:p>
    <w:p w:rsidR="00304FBD" w:rsidRDefault="00304FBD" w:rsidP="00E60D06">
      <w:pPr>
        <w:rPr>
          <w:rtl/>
        </w:rPr>
      </w:pPr>
      <w:bookmarkStart w:id="38970" w:name="_ETM_Q85_573000"/>
      <w:bookmarkEnd w:id="38970"/>
    </w:p>
    <w:p w:rsidR="00304FBD" w:rsidRDefault="00304FBD" w:rsidP="00A022E7">
      <w:pPr>
        <w:rPr>
          <w:rtl/>
        </w:rPr>
      </w:pPr>
      <w:bookmarkStart w:id="38971" w:name="_ETM_Q85_574000"/>
      <w:bookmarkEnd w:id="38971"/>
      <w:r>
        <w:rPr>
          <w:rFonts w:hint="cs"/>
          <w:rtl/>
        </w:rPr>
        <w:t xml:space="preserve">לסיום אני מבקש לציין: הסכמתי </w:t>
      </w:r>
      <w:bookmarkStart w:id="38972" w:name="_ETM_Q85_575000"/>
      <w:bookmarkEnd w:id="38972"/>
      <w:r>
        <w:rPr>
          <w:rFonts w:hint="cs"/>
          <w:rtl/>
        </w:rPr>
        <w:t xml:space="preserve">להסיר את הקביעה של עונש המינימום בחוק הזה, עונש המינימום </w:t>
      </w:r>
      <w:bookmarkStart w:id="38973" w:name="_ETM_Q85_580000"/>
      <w:bookmarkEnd w:id="38973"/>
      <w:r>
        <w:rPr>
          <w:rFonts w:hint="cs"/>
          <w:rtl/>
        </w:rPr>
        <w:t xml:space="preserve">לגבי שוהים בלתי חוקיים, נוכח עמדת משרד האוצר שמדובר בסעיף </w:t>
      </w:r>
      <w:bookmarkStart w:id="38974" w:name="_ETM_Q85_587000"/>
      <w:bookmarkEnd w:id="38974"/>
      <w:r>
        <w:rPr>
          <w:rFonts w:hint="cs"/>
          <w:rtl/>
        </w:rPr>
        <w:t>שעלותו התקציבית גדולה. לכן החוק הזה</w:t>
      </w:r>
      <w:r w:rsidR="00A022E7">
        <w:rPr>
          <w:rFonts w:hint="cs"/>
          <w:rtl/>
        </w:rPr>
        <w:t>,</w:t>
      </w:r>
      <w:r>
        <w:rPr>
          <w:rFonts w:hint="cs"/>
          <w:rtl/>
        </w:rPr>
        <w:t xml:space="preserve"> בנוסח שיוגש לקריאה השנייה</w:t>
      </w:r>
      <w:bookmarkStart w:id="38975" w:name="_ETM_Q85_588000"/>
      <w:bookmarkEnd w:id="38975"/>
      <w:r>
        <w:rPr>
          <w:rFonts w:hint="cs"/>
          <w:rtl/>
        </w:rPr>
        <w:t xml:space="preserve"> והשלישית יוסר הסעיף, ולא תהיה לו משמעות תקציבית, כפי שהאוצר </w:t>
      </w:r>
      <w:bookmarkStart w:id="38976" w:name="_ETM_Q85_594000"/>
      <w:bookmarkEnd w:id="38976"/>
      <w:r>
        <w:rPr>
          <w:rFonts w:hint="cs"/>
          <w:rtl/>
        </w:rPr>
        <w:t xml:space="preserve">קורא בנוסח הזה. אני אישית לא מסכים עם הקביעה </w:t>
      </w:r>
      <w:bookmarkStart w:id="38977" w:name="_ETM_Q85_595000"/>
      <w:bookmarkEnd w:id="38977"/>
      <w:r>
        <w:rPr>
          <w:rFonts w:hint="cs"/>
          <w:rtl/>
        </w:rPr>
        <w:t>הזאת</w:t>
      </w:r>
      <w:r w:rsidR="00A022E7">
        <w:rPr>
          <w:rFonts w:hint="cs"/>
          <w:rtl/>
        </w:rPr>
        <w:t>.</w:t>
      </w:r>
      <w:r>
        <w:rPr>
          <w:rFonts w:hint="cs"/>
          <w:rtl/>
        </w:rPr>
        <w:t xml:space="preserve"> אני חושב בדיוק הפוך </w:t>
      </w:r>
      <w:r w:rsidR="00A022E7">
        <w:rPr>
          <w:rFonts w:hint="eastAsia"/>
          <w:rtl/>
        </w:rPr>
        <w:t xml:space="preserve">– </w:t>
      </w:r>
      <w:r>
        <w:rPr>
          <w:rFonts w:hint="cs"/>
          <w:rtl/>
        </w:rPr>
        <w:t xml:space="preserve">שענישה מחמירה יותר בסוג העבירות הזה של שהייה בלתי חוקית תגרום להרתעה, תביא </w:t>
      </w:r>
      <w:bookmarkStart w:id="38978" w:name="_ETM_Q85_603000"/>
      <w:bookmarkEnd w:id="38978"/>
      <w:r>
        <w:rPr>
          <w:rFonts w:hint="cs"/>
          <w:rtl/>
        </w:rPr>
        <w:t xml:space="preserve">בטווח הבינוני והארוך לירידה במספר הכלואים. אבל הסכמתי להסיר את </w:t>
      </w:r>
      <w:bookmarkStart w:id="38979" w:name="_ETM_Q85_606000"/>
      <w:bookmarkEnd w:id="38979"/>
      <w:r>
        <w:rPr>
          <w:rFonts w:hint="cs"/>
          <w:rtl/>
        </w:rPr>
        <w:t xml:space="preserve">זה מהחוק כדי שנוכל לקדם ולהשלים את כל החלקים החשובים </w:t>
      </w:r>
      <w:bookmarkStart w:id="38980" w:name="_ETM_Q85_611000"/>
      <w:bookmarkEnd w:id="38980"/>
      <w:r>
        <w:rPr>
          <w:rFonts w:hint="cs"/>
          <w:rtl/>
        </w:rPr>
        <w:t xml:space="preserve">האחרים של החוק הזה במהירות לטובת ביטחון ישראל, לטובת </w:t>
      </w:r>
      <w:bookmarkStart w:id="38981" w:name="_ETM_Q85_614000"/>
      <w:bookmarkEnd w:id="38981"/>
      <w:r>
        <w:rPr>
          <w:rFonts w:hint="cs"/>
          <w:rtl/>
        </w:rPr>
        <w:t>הביטחון של כל אחת ואחד מכם, אזרחי ישראל. תודה רבה.</w:t>
      </w:r>
    </w:p>
    <w:p w:rsidR="00304FBD" w:rsidRDefault="00304FBD" w:rsidP="00E60D06">
      <w:pPr>
        <w:rPr>
          <w:rtl/>
        </w:rPr>
      </w:pPr>
      <w:bookmarkStart w:id="38982" w:name="_ETM_Q85_617000"/>
      <w:bookmarkEnd w:id="38982"/>
    </w:p>
    <w:p w:rsidR="00304FBD" w:rsidRDefault="00304FBD" w:rsidP="00E60D06">
      <w:pPr>
        <w:pStyle w:val="af6"/>
        <w:keepNext/>
        <w:rPr>
          <w:rtl/>
        </w:rPr>
      </w:pPr>
      <w:r w:rsidRPr="00E80C84">
        <w:rPr>
          <w:rStyle w:val="TagStyle"/>
          <w:rtl/>
        </w:rPr>
        <w:t xml:space="preserve"> &lt;&lt; יור &gt;&gt; </w:t>
      </w:r>
      <w:r>
        <w:rPr>
          <w:rtl/>
        </w:rPr>
        <w:t>היו"ר משה רוט:</w:t>
      </w:r>
      <w:r w:rsidRPr="00E80C84">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8983" w:name="_ETM_Q85_618000"/>
      <w:bookmarkEnd w:id="38983"/>
      <w:r>
        <w:rPr>
          <w:rFonts w:hint="cs"/>
          <w:rtl/>
        </w:rPr>
        <w:t xml:space="preserve">תודה </w:t>
      </w:r>
      <w:bookmarkStart w:id="38984" w:name="_ETM_Q85_620000"/>
      <w:bookmarkEnd w:id="38984"/>
      <w:r>
        <w:rPr>
          <w:rFonts w:hint="cs"/>
          <w:rtl/>
        </w:rPr>
        <w:t xml:space="preserve">רבה. </w:t>
      </w:r>
    </w:p>
    <w:p w:rsidR="00304FBD" w:rsidRDefault="00304FBD" w:rsidP="00E60D06">
      <w:pPr>
        <w:rPr>
          <w:rtl/>
        </w:rPr>
      </w:pPr>
    </w:p>
    <w:p w:rsidR="00304FBD" w:rsidRDefault="00304FBD" w:rsidP="00E60D06">
      <w:pPr>
        <w:pStyle w:val="af5"/>
        <w:keepNext/>
        <w:rPr>
          <w:rtl/>
        </w:rPr>
      </w:pPr>
      <w:r w:rsidRPr="00E80C84">
        <w:rPr>
          <w:rStyle w:val="TagStyle"/>
          <w:rtl/>
        </w:rPr>
        <w:t xml:space="preserve"> &lt;&lt; קריאה &gt;&gt; </w:t>
      </w:r>
      <w:r>
        <w:rPr>
          <w:rtl/>
        </w:rPr>
        <w:t>מירב בן ארי (יש עתיד):</w:t>
      </w:r>
      <w:r w:rsidRPr="00E80C84">
        <w:rPr>
          <w:rStyle w:val="TagStyle"/>
          <w:rtl/>
        </w:rPr>
        <w:t xml:space="preserve"> &lt;&lt; קריאה &gt;&gt;</w:t>
      </w:r>
      <w:r>
        <w:rPr>
          <w:rtl/>
        </w:rPr>
        <w:t xml:space="preserve">   </w:t>
      </w:r>
    </w:p>
    <w:p w:rsidR="00304FBD" w:rsidRDefault="00304FBD" w:rsidP="00356066">
      <w:pPr>
        <w:rPr>
          <w:rtl/>
        </w:rPr>
      </w:pPr>
    </w:p>
    <w:p w:rsidR="00304FBD" w:rsidRDefault="00304FBD" w:rsidP="00743DF1">
      <w:pPr>
        <w:rPr>
          <w:rtl/>
        </w:rPr>
      </w:pPr>
      <w:r>
        <w:rPr>
          <w:rFonts w:hint="cs"/>
          <w:rtl/>
        </w:rPr>
        <w:t xml:space="preserve">אני </w:t>
      </w:r>
      <w:r w:rsidR="00743DF1">
        <w:rPr>
          <w:rFonts w:hint="cs"/>
          <w:rtl/>
        </w:rPr>
        <w:t>– – –</w:t>
      </w:r>
      <w:r>
        <w:rPr>
          <w:rFonts w:hint="cs"/>
          <w:rtl/>
        </w:rPr>
        <w:t xml:space="preserve"> יכול לשאול אם מישהו רוצה לדבר.</w:t>
      </w:r>
    </w:p>
    <w:p w:rsidR="00304FBD" w:rsidRDefault="00304FBD" w:rsidP="00E60D06">
      <w:pPr>
        <w:rPr>
          <w:rtl/>
        </w:rPr>
      </w:pPr>
    </w:p>
    <w:p w:rsidR="00304FBD" w:rsidRDefault="00304FBD" w:rsidP="00E60D06">
      <w:pPr>
        <w:pStyle w:val="af6"/>
        <w:keepNext/>
        <w:rPr>
          <w:rtl/>
        </w:rPr>
      </w:pPr>
      <w:bookmarkStart w:id="38985" w:name="ET_yor_6599_6"/>
      <w:r w:rsidRPr="00E80C84">
        <w:rPr>
          <w:rStyle w:val="TagStyle"/>
          <w:rtl/>
        </w:rPr>
        <w:t xml:space="preserve"> &lt;&lt; יור &gt;&gt; </w:t>
      </w:r>
      <w:r>
        <w:rPr>
          <w:rtl/>
        </w:rPr>
        <w:t>היו"ר משה רוט:</w:t>
      </w:r>
      <w:r w:rsidRPr="00E80C84">
        <w:rPr>
          <w:rStyle w:val="TagStyle"/>
          <w:rtl/>
        </w:rPr>
        <w:t xml:space="preserve"> &lt;&lt; יור &gt;&gt;</w:t>
      </w:r>
      <w:r>
        <w:rPr>
          <w:rtl/>
        </w:rPr>
        <w:t xml:space="preserve">   </w:t>
      </w:r>
      <w:bookmarkEnd w:id="38985"/>
    </w:p>
    <w:p w:rsidR="00304FBD" w:rsidRDefault="00304FBD" w:rsidP="00356066">
      <w:pPr>
        <w:rPr>
          <w:rtl/>
        </w:rPr>
      </w:pPr>
    </w:p>
    <w:p w:rsidR="00304FBD" w:rsidRDefault="00304FBD" w:rsidP="00A022E7">
      <w:pPr>
        <w:rPr>
          <w:rtl/>
        </w:rPr>
      </w:pPr>
      <w:bookmarkStart w:id="38986" w:name="_ETM_Q85_623000"/>
      <w:bookmarkEnd w:id="38986"/>
      <w:r>
        <w:rPr>
          <w:rFonts w:hint="cs"/>
          <w:rtl/>
        </w:rPr>
        <w:t xml:space="preserve">זה </w:t>
      </w:r>
      <w:bookmarkStart w:id="38987" w:name="_ETM_Q85_622000"/>
      <w:bookmarkEnd w:id="38987"/>
      <w:r>
        <w:rPr>
          <w:rFonts w:hint="cs"/>
          <w:rtl/>
        </w:rPr>
        <w:t xml:space="preserve">בדיוק מה שבאתי לשאול. תודה. על זה נאמר: </w:t>
      </w:r>
      <w:r>
        <w:t>great minds think alike</w:t>
      </w:r>
      <w:r>
        <w:rPr>
          <w:rFonts w:hint="cs"/>
          <w:rtl/>
        </w:rPr>
        <w:t xml:space="preserve">. האם יש מאלה </w:t>
      </w:r>
      <w:r>
        <w:rPr>
          <w:rFonts w:hint="eastAsia"/>
          <w:rtl/>
        </w:rPr>
        <w:t>–</w:t>
      </w:r>
      <w:r>
        <w:rPr>
          <w:rFonts w:hint="cs"/>
          <w:rtl/>
        </w:rPr>
        <w:t xml:space="preserve"> קודם </w:t>
      </w:r>
      <w:bookmarkStart w:id="38988" w:name="_ETM_Q85_633000"/>
      <w:bookmarkEnd w:id="38988"/>
      <w:r>
        <w:rPr>
          <w:rFonts w:hint="cs"/>
          <w:rtl/>
        </w:rPr>
        <w:t>כול, רשימת הדוברים סגורה</w:t>
      </w:r>
      <w:r w:rsidR="00A022E7">
        <w:rPr>
          <w:rFonts w:hint="cs"/>
          <w:rtl/>
        </w:rPr>
        <w:t>.</w:t>
      </w:r>
      <w:r>
        <w:rPr>
          <w:rFonts w:hint="cs"/>
          <w:rtl/>
        </w:rPr>
        <w:t xml:space="preserve"> האם יש מאלה </w:t>
      </w:r>
      <w:bookmarkStart w:id="38989" w:name="_ETM_Q85_639128"/>
      <w:bookmarkEnd w:id="38989"/>
      <w:r>
        <w:rPr>
          <w:rFonts w:hint="cs"/>
          <w:rtl/>
        </w:rPr>
        <w:t>שנרשמו לדבר</w:t>
      </w:r>
      <w:bookmarkStart w:id="38990" w:name="_ETM_Q85_639000"/>
      <w:bookmarkEnd w:id="38990"/>
      <w:r>
        <w:rPr>
          <w:rFonts w:hint="cs"/>
          <w:rtl/>
        </w:rPr>
        <w:t>, שרוצים לדבר ונמצאים במליאה? לא. אם כן, השר.</w:t>
      </w:r>
    </w:p>
    <w:p w:rsidR="00304FBD" w:rsidRDefault="00304FBD" w:rsidP="00E60D06">
      <w:pPr>
        <w:rPr>
          <w:rtl/>
        </w:rPr>
      </w:pPr>
      <w:bookmarkStart w:id="38991" w:name="_ETM_Q85_647000"/>
      <w:bookmarkEnd w:id="38991"/>
    </w:p>
    <w:p w:rsidR="00304FBD" w:rsidRDefault="00304FBD" w:rsidP="00E60D06">
      <w:pPr>
        <w:pStyle w:val="af5"/>
        <w:keepNext/>
        <w:rPr>
          <w:rtl/>
        </w:rPr>
      </w:pPr>
      <w:r w:rsidRPr="00E80C84">
        <w:rPr>
          <w:rStyle w:val="TagStyle"/>
          <w:rtl/>
        </w:rPr>
        <w:t xml:space="preserve"> &lt;&lt; קריאה &gt;&gt; </w:t>
      </w:r>
      <w:r>
        <w:rPr>
          <w:rtl/>
        </w:rPr>
        <w:t>אופיר כץ (הליכוד):</w:t>
      </w:r>
      <w:r w:rsidRPr="00E80C84">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מיקי?</w:t>
      </w:r>
    </w:p>
    <w:p w:rsidR="00304FBD" w:rsidRDefault="00304FBD" w:rsidP="00E60D06">
      <w:pPr>
        <w:rPr>
          <w:rtl/>
        </w:rPr>
      </w:pPr>
      <w:bookmarkStart w:id="38992" w:name="_ETM_Q85_645000"/>
      <w:bookmarkEnd w:id="38992"/>
    </w:p>
    <w:p w:rsidR="00304FBD" w:rsidRDefault="00304FBD" w:rsidP="00E60D06">
      <w:pPr>
        <w:pStyle w:val="af6"/>
        <w:keepNext/>
        <w:rPr>
          <w:rtl/>
        </w:rPr>
      </w:pPr>
      <w:r w:rsidRPr="00E80C84">
        <w:rPr>
          <w:rStyle w:val="TagStyle"/>
          <w:rtl/>
        </w:rPr>
        <w:t xml:space="preserve"> &lt;&lt; יור &gt;&gt; </w:t>
      </w:r>
      <w:r>
        <w:rPr>
          <w:rtl/>
        </w:rPr>
        <w:t>היו"ר משה רוט:</w:t>
      </w:r>
      <w:r w:rsidRPr="00E80C84">
        <w:rPr>
          <w:rStyle w:val="TagStyle"/>
          <w:rtl/>
        </w:rPr>
        <w:t xml:space="preserve"> &lt;&lt; יור &gt;&gt;</w:t>
      </w:r>
      <w:r>
        <w:rPr>
          <w:rtl/>
        </w:rPr>
        <w:t xml:space="preserve">   </w:t>
      </w:r>
    </w:p>
    <w:p w:rsidR="00304FBD" w:rsidRDefault="00304FBD" w:rsidP="00356066">
      <w:pPr>
        <w:rPr>
          <w:rtl/>
        </w:rPr>
      </w:pPr>
    </w:p>
    <w:p w:rsidR="00304FBD" w:rsidRDefault="00304FBD" w:rsidP="00E60D06">
      <w:pPr>
        <w:rPr>
          <w:rtl/>
        </w:rPr>
      </w:pPr>
      <w:bookmarkStart w:id="38993" w:name="_ETM_Q85_655000"/>
      <w:bookmarkEnd w:id="38993"/>
      <w:r>
        <w:rPr>
          <w:rFonts w:hint="cs"/>
          <w:rtl/>
        </w:rPr>
        <w:t xml:space="preserve">השר </w:t>
      </w:r>
      <w:bookmarkStart w:id="38994" w:name="_ETM_Q85_657000"/>
      <w:bookmarkEnd w:id="38994"/>
      <w:r>
        <w:rPr>
          <w:rFonts w:hint="cs"/>
          <w:rtl/>
        </w:rPr>
        <w:t>זוהר, שר התרבות, יסכם. בבקשה.</w:t>
      </w:r>
    </w:p>
    <w:p w:rsidR="00D54425" w:rsidRPr="00E80C84" w:rsidRDefault="00D54425" w:rsidP="00E60D06">
      <w:pPr>
        <w:rPr>
          <w:rtl/>
        </w:rPr>
      </w:pPr>
    </w:p>
    <w:p w:rsidR="00304FBD" w:rsidRDefault="00304FBD" w:rsidP="00E60D06">
      <w:pPr>
        <w:pStyle w:val="a4"/>
        <w:keepNext/>
        <w:rPr>
          <w:rtl/>
        </w:rPr>
      </w:pPr>
      <w:bookmarkStart w:id="38995" w:name="ET_speaker_6438_8"/>
      <w:r w:rsidRPr="00E80C84">
        <w:rPr>
          <w:rStyle w:val="TagStyle"/>
          <w:rtl/>
        </w:rPr>
        <w:t xml:space="preserve"> &lt;&lt; דובר &gt;&gt; </w:t>
      </w:r>
      <w:bookmarkStart w:id="38996" w:name="_Toc194414318"/>
      <w:bookmarkStart w:id="38997" w:name="_Toc233629302"/>
      <w:r>
        <w:rPr>
          <w:rtl/>
        </w:rPr>
        <w:t>שר התרבות והספורט מכלוף מיקי זוהר:</w:t>
      </w:r>
      <w:bookmarkEnd w:id="38996"/>
      <w:bookmarkEnd w:id="38997"/>
      <w:r w:rsidRPr="00E80C84">
        <w:rPr>
          <w:rStyle w:val="TagStyle"/>
          <w:rtl/>
        </w:rPr>
        <w:t xml:space="preserve"> &lt;&lt; דובר &gt;&gt;</w:t>
      </w:r>
      <w:r>
        <w:rPr>
          <w:rtl/>
        </w:rPr>
        <w:t xml:space="preserve">   </w:t>
      </w:r>
      <w:bookmarkEnd w:id="38995"/>
    </w:p>
    <w:p w:rsidR="00304FBD" w:rsidRDefault="00304FBD" w:rsidP="00356066">
      <w:pPr>
        <w:rPr>
          <w:rtl/>
        </w:rPr>
      </w:pPr>
    </w:p>
    <w:p w:rsidR="00304FBD" w:rsidRDefault="00304FBD" w:rsidP="00A022E7">
      <w:pPr>
        <w:rPr>
          <w:rtl/>
        </w:rPr>
      </w:pPr>
      <w:bookmarkStart w:id="38998" w:name="_ETM_Q85_653000"/>
      <w:bookmarkEnd w:id="38998"/>
      <w:r>
        <w:rPr>
          <w:rFonts w:hint="cs"/>
          <w:rtl/>
        </w:rPr>
        <w:t xml:space="preserve">חבריי חברי הכנסת, אדוני היושב-ראש, נתבקשתי </w:t>
      </w:r>
      <w:bookmarkStart w:id="38999" w:name="_ETM_Q85_687000"/>
      <w:bookmarkEnd w:id="38999"/>
      <w:r>
        <w:rPr>
          <w:rFonts w:hint="cs"/>
          <w:rtl/>
        </w:rPr>
        <w:t xml:space="preserve">למסור הודעה שהמציע מתחייב להסיר את הסעיף בדבר </w:t>
      </w:r>
      <w:bookmarkStart w:id="39000" w:name="_ETM_Q85_693000"/>
      <w:bookmarkEnd w:id="39000"/>
      <w:r>
        <w:rPr>
          <w:rFonts w:hint="cs"/>
          <w:rtl/>
        </w:rPr>
        <w:t>עונש מינימום</w:t>
      </w:r>
      <w:r w:rsidR="00A022E7">
        <w:rPr>
          <w:rFonts w:hint="cs"/>
          <w:rtl/>
        </w:rPr>
        <w:t>,</w:t>
      </w:r>
      <w:r>
        <w:rPr>
          <w:rFonts w:hint="cs"/>
          <w:rtl/>
        </w:rPr>
        <w:t xml:space="preserve"> שיצר את סוגיית התקציב. לאור התחייבותו ועל</w:t>
      </w:r>
      <w:bookmarkStart w:id="39001" w:name="_ETM_Q85_695000"/>
      <w:bookmarkEnd w:id="39001"/>
      <w:r>
        <w:rPr>
          <w:rFonts w:hint="cs"/>
          <w:rtl/>
        </w:rPr>
        <w:t xml:space="preserve"> דעת שר האוצר, הממשלה תומכת בהצעת החוק באופן נלהב, אדוני </w:t>
      </w:r>
      <w:bookmarkStart w:id="39002" w:name="_ETM_Q85_701000"/>
      <w:bookmarkEnd w:id="39002"/>
      <w:r>
        <w:rPr>
          <w:rFonts w:hint="cs"/>
          <w:rtl/>
        </w:rPr>
        <w:t>חבר הכנסת, ובעלות התקציבית שלו.</w:t>
      </w:r>
    </w:p>
    <w:p w:rsidR="00304FBD" w:rsidRDefault="00304FBD" w:rsidP="00E60D06">
      <w:pPr>
        <w:rPr>
          <w:rtl/>
        </w:rPr>
      </w:pPr>
    </w:p>
    <w:p w:rsidR="00304FBD" w:rsidRDefault="00304FBD" w:rsidP="00E60D06">
      <w:pPr>
        <w:pStyle w:val="af5"/>
        <w:keepNext/>
        <w:rPr>
          <w:rtl/>
        </w:rPr>
      </w:pPr>
      <w:bookmarkStart w:id="39003" w:name="ET_interruption_6151_10"/>
      <w:r w:rsidRPr="00E80C84">
        <w:rPr>
          <w:rStyle w:val="TagStyle"/>
          <w:rtl/>
        </w:rPr>
        <w:t xml:space="preserve"> &lt;&lt; קריאה &gt;&gt; </w:t>
      </w:r>
      <w:r>
        <w:rPr>
          <w:rtl/>
        </w:rPr>
        <w:t>רון כץ (יש עתיד):</w:t>
      </w:r>
      <w:r w:rsidRPr="00E80C84">
        <w:rPr>
          <w:rStyle w:val="TagStyle"/>
          <w:rtl/>
        </w:rPr>
        <w:t xml:space="preserve"> &lt;&lt; קריאה &gt;&gt;</w:t>
      </w:r>
      <w:r>
        <w:rPr>
          <w:rtl/>
        </w:rPr>
        <w:t xml:space="preserve">   </w:t>
      </w:r>
      <w:bookmarkEnd w:id="39003"/>
    </w:p>
    <w:p w:rsidR="00304FBD" w:rsidRDefault="00304FBD" w:rsidP="00356066">
      <w:pPr>
        <w:rPr>
          <w:rtl/>
        </w:rPr>
      </w:pPr>
    </w:p>
    <w:p w:rsidR="00304FBD" w:rsidRDefault="00304FBD" w:rsidP="00E60D06">
      <w:pPr>
        <w:rPr>
          <w:rtl/>
        </w:rPr>
      </w:pPr>
      <w:r>
        <w:rPr>
          <w:rFonts w:hint="cs"/>
          <w:rtl/>
        </w:rPr>
        <w:t>איזה שר אוצר?</w:t>
      </w:r>
    </w:p>
    <w:p w:rsidR="00304FBD" w:rsidRDefault="00304FBD" w:rsidP="00E60D06">
      <w:pPr>
        <w:rPr>
          <w:rtl/>
        </w:rPr>
      </w:pPr>
    </w:p>
    <w:p w:rsidR="00304FBD" w:rsidRDefault="00304FBD" w:rsidP="00E60D06">
      <w:pPr>
        <w:pStyle w:val="-"/>
        <w:keepNext/>
        <w:rPr>
          <w:rtl/>
        </w:rPr>
      </w:pPr>
      <w:bookmarkStart w:id="39004" w:name="ET_speakercontinue_6438_11"/>
      <w:r w:rsidRPr="00E80C84">
        <w:rPr>
          <w:rStyle w:val="TagStyle"/>
          <w:rtl/>
        </w:rPr>
        <w:t xml:space="preserve"> &lt;&lt; דובר_המשך &gt;&gt; </w:t>
      </w:r>
      <w:r>
        <w:rPr>
          <w:rtl/>
        </w:rPr>
        <w:t>שר התרבות והספורט מכלוף מיקי זוהר:</w:t>
      </w:r>
      <w:r w:rsidRPr="00E80C84">
        <w:rPr>
          <w:rStyle w:val="TagStyle"/>
          <w:rtl/>
        </w:rPr>
        <w:t xml:space="preserve"> &lt;&lt; דובר_המשך &gt;&gt;</w:t>
      </w:r>
      <w:r>
        <w:rPr>
          <w:rtl/>
        </w:rPr>
        <w:t xml:space="preserve">   </w:t>
      </w:r>
      <w:bookmarkEnd w:id="39004"/>
    </w:p>
    <w:p w:rsidR="00304FBD" w:rsidRDefault="00304FBD" w:rsidP="00356066">
      <w:pPr>
        <w:rPr>
          <w:rtl/>
        </w:rPr>
      </w:pPr>
    </w:p>
    <w:p w:rsidR="00304FBD" w:rsidRDefault="00304FBD" w:rsidP="00E60D06">
      <w:pPr>
        <w:rPr>
          <w:rtl/>
        </w:rPr>
      </w:pPr>
      <w:bookmarkStart w:id="39005" w:name="_ETM_Q85_703000"/>
      <w:bookmarkEnd w:id="39005"/>
      <w:r>
        <w:rPr>
          <w:rFonts w:hint="cs"/>
          <w:rtl/>
        </w:rPr>
        <w:t>היוצא, שצפוי גם לחזור. תודה רבה.</w:t>
      </w:r>
    </w:p>
    <w:p w:rsidR="00304FBD" w:rsidRDefault="00304FBD" w:rsidP="00E60D06">
      <w:pPr>
        <w:rPr>
          <w:rtl/>
        </w:rPr>
      </w:pPr>
    </w:p>
    <w:p w:rsidR="00304FBD" w:rsidRDefault="00304FBD" w:rsidP="00E60D06">
      <w:pPr>
        <w:pStyle w:val="af5"/>
        <w:keepNext/>
        <w:rPr>
          <w:rtl/>
        </w:rPr>
      </w:pPr>
      <w:r w:rsidRPr="00E80C84">
        <w:rPr>
          <w:rStyle w:val="TagStyle"/>
          <w:rtl/>
        </w:rPr>
        <w:t xml:space="preserve"> &lt;&lt; קריאה &gt;&gt; </w:t>
      </w:r>
      <w:r>
        <w:rPr>
          <w:rtl/>
        </w:rPr>
        <w:t>רון כץ (יש עתיד):</w:t>
      </w:r>
      <w:r w:rsidRPr="00E80C84">
        <w:rPr>
          <w:rStyle w:val="TagStyle"/>
          <w:rtl/>
        </w:rPr>
        <w:t xml:space="preserve"> &lt;&lt; קריאה &gt;&gt;</w:t>
      </w:r>
      <w:r>
        <w:rPr>
          <w:rtl/>
        </w:rPr>
        <w:t xml:space="preserve">   </w:t>
      </w:r>
    </w:p>
    <w:p w:rsidR="00304FBD" w:rsidRDefault="00304FBD" w:rsidP="00356066">
      <w:pPr>
        <w:rPr>
          <w:rtl/>
        </w:rPr>
      </w:pPr>
    </w:p>
    <w:p w:rsidR="00304FBD" w:rsidRDefault="00304FBD" w:rsidP="00E60D06">
      <w:pPr>
        <w:rPr>
          <w:rtl/>
        </w:rPr>
      </w:pPr>
      <w:r>
        <w:rPr>
          <w:rFonts w:hint="cs"/>
          <w:rtl/>
        </w:rPr>
        <w:t xml:space="preserve">זו </w:t>
      </w:r>
      <w:bookmarkStart w:id="39006" w:name="_ETM_Q85_710000"/>
      <w:bookmarkEnd w:id="39006"/>
      <w:r>
        <w:rPr>
          <w:rFonts w:hint="cs"/>
          <w:rtl/>
        </w:rPr>
        <w:t>הזדמנות לברך את שר האוצר הנכנס.</w:t>
      </w:r>
    </w:p>
    <w:p w:rsidR="00304FBD" w:rsidRDefault="00304FBD" w:rsidP="00E60D06">
      <w:pPr>
        <w:rPr>
          <w:rtl/>
        </w:rPr>
      </w:pPr>
      <w:bookmarkStart w:id="39007" w:name="_ETM_Q85_711000"/>
      <w:bookmarkEnd w:id="39007"/>
    </w:p>
    <w:p w:rsidR="00304FBD" w:rsidRDefault="00304FBD" w:rsidP="00E60D06">
      <w:pPr>
        <w:pStyle w:val="af6"/>
        <w:keepNext/>
        <w:rPr>
          <w:rtl/>
        </w:rPr>
      </w:pPr>
      <w:r w:rsidRPr="00E80C84">
        <w:rPr>
          <w:rStyle w:val="TagStyle"/>
          <w:rtl/>
        </w:rPr>
        <w:t xml:space="preserve"> &lt;&lt; יור &gt;&gt; </w:t>
      </w:r>
      <w:r>
        <w:rPr>
          <w:rtl/>
        </w:rPr>
        <w:t>היו"ר משה רוט:</w:t>
      </w:r>
      <w:r w:rsidRPr="00E80C84">
        <w:rPr>
          <w:rStyle w:val="TagStyle"/>
          <w:rtl/>
        </w:rPr>
        <w:t xml:space="preserve"> &lt;&lt; יור &gt;&gt;</w:t>
      </w:r>
      <w:r>
        <w:rPr>
          <w:rtl/>
        </w:rPr>
        <w:t xml:space="preserve">   </w:t>
      </w:r>
    </w:p>
    <w:p w:rsidR="00304FBD" w:rsidRDefault="00304FBD" w:rsidP="00356066">
      <w:pPr>
        <w:rPr>
          <w:rtl/>
        </w:rPr>
      </w:pPr>
    </w:p>
    <w:p w:rsidR="00D54425" w:rsidRDefault="00304FBD" w:rsidP="00E60D06">
      <w:pPr>
        <w:rPr>
          <w:rtl/>
        </w:rPr>
      </w:pPr>
      <w:bookmarkStart w:id="39008" w:name="_ETM_Q85_712000"/>
      <w:bookmarkEnd w:id="39008"/>
      <w:r>
        <w:rPr>
          <w:rFonts w:hint="cs"/>
          <w:rtl/>
        </w:rPr>
        <w:t xml:space="preserve">תודה רבה. </w:t>
      </w:r>
    </w:p>
    <w:p w:rsidR="00D54425" w:rsidRDefault="00D54425" w:rsidP="00E60D06">
      <w:pPr>
        <w:rPr>
          <w:rtl/>
        </w:rPr>
      </w:pPr>
    </w:p>
    <w:p w:rsidR="00304FBD" w:rsidRPr="00E80C84" w:rsidRDefault="00304FBD" w:rsidP="00E60D06">
      <w:pPr>
        <w:rPr>
          <w:rtl/>
        </w:rPr>
      </w:pPr>
      <w:r>
        <w:rPr>
          <w:rFonts w:hint="cs"/>
          <w:rtl/>
        </w:rPr>
        <w:t>חברי</w:t>
      </w:r>
      <w:bookmarkStart w:id="39009" w:name="_ETM_Q85_715000"/>
      <w:bookmarkEnd w:id="39009"/>
      <w:r>
        <w:rPr>
          <w:rFonts w:hint="cs"/>
          <w:rtl/>
        </w:rPr>
        <w:t xml:space="preserve"> הכנסת, נעבור להצבעה בקריאה הראשונה על הצעת </w:t>
      </w:r>
      <w:r w:rsidRPr="00E80C84">
        <w:rPr>
          <w:rtl/>
        </w:rPr>
        <w:t>חוק איסור שהייה וישיבה בישראל שלא כדין (תיקוני חקיקה), התשפ"ה</w:t>
      </w:r>
      <w:r>
        <w:rPr>
          <w:rFonts w:hint="cs"/>
          <w:rtl/>
        </w:rPr>
        <w:t>–</w:t>
      </w:r>
      <w:r w:rsidRPr="00E80C84">
        <w:rPr>
          <w:rtl/>
        </w:rPr>
        <w:t>2025</w:t>
      </w:r>
      <w:r>
        <w:rPr>
          <w:rFonts w:hint="cs"/>
          <w:rtl/>
        </w:rPr>
        <w:t>. חברי הכנסת</w:t>
      </w:r>
      <w:bookmarkStart w:id="39010" w:name="_ETM_Q85_726000"/>
      <w:bookmarkEnd w:id="39010"/>
      <w:r>
        <w:rPr>
          <w:rFonts w:hint="cs"/>
          <w:rtl/>
        </w:rPr>
        <w:t>, נא לתפוס את מקומותיכם. הצבעה.</w:t>
      </w:r>
    </w:p>
    <w:p w:rsidR="00304FBD" w:rsidRPr="00FA7ADF" w:rsidRDefault="00304FBD" w:rsidP="00E60D06">
      <w:pPr>
        <w:rPr>
          <w:rtl/>
        </w:rPr>
      </w:pPr>
    </w:p>
    <w:p w:rsidR="00304FBD" w:rsidRDefault="00304FBD" w:rsidP="00E60D06">
      <w:pPr>
        <w:pStyle w:val="af1"/>
        <w:keepNext/>
        <w:rPr>
          <w:rtl/>
        </w:rPr>
      </w:pPr>
      <w:r>
        <w:rPr>
          <w:rtl/>
        </w:rPr>
        <w:t>הצבעה מס'</w:t>
      </w:r>
      <w:r>
        <w:rPr>
          <w:rFonts w:hint="cs"/>
          <w:rtl/>
        </w:rPr>
        <w:t xml:space="preserve"> 59</w:t>
      </w:r>
    </w:p>
    <w:p w:rsidR="00304FBD" w:rsidRDefault="00304FBD" w:rsidP="00E60D06">
      <w:pPr>
        <w:pStyle w:val="--"/>
        <w:keepNext/>
        <w:rPr>
          <w:rtl/>
        </w:rPr>
      </w:pPr>
    </w:p>
    <w:p w:rsidR="00304FBD" w:rsidRDefault="00304FBD" w:rsidP="00E60D06">
      <w:pPr>
        <w:pStyle w:val="--"/>
        <w:keepNext/>
        <w:rPr>
          <w:rtl/>
        </w:rPr>
      </w:pPr>
      <w:r>
        <w:rPr>
          <w:rtl/>
        </w:rPr>
        <w:t>בעד ההצעה להעביר את הצעת החוק לוועדה –</w:t>
      </w:r>
      <w:r>
        <w:rPr>
          <w:rFonts w:hint="cs"/>
          <w:rtl/>
        </w:rPr>
        <w:t xml:space="preserve"> 9</w:t>
      </w:r>
    </w:p>
    <w:p w:rsidR="00304FBD" w:rsidRDefault="00304FBD" w:rsidP="00E60D06">
      <w:pPr>
        <w:pStyle w:val="--"/>
        <w:keepNext/>
        <w:rPr>
          <w:rtl/>
        </w:rPr>
      </w:pPr>
      <w:r>
        <w:rPr>
          <w:rtl/>
        </w:rPr>
        <w:t xml:space="preserve">נגד – </w:t>
      </w:r>
      <w:r>
        <w:rPr>
          <w:rFonts w:hint="cs"/>
          <w:rtl/>
        </w:rPr>
        <w:t>אין</w:t>
      </w:r>
    </w:p>
    <w:p w:rsidR="00304FBD" w:rsidRDefault="00304FBD" w:rsidP="00E60D06">
      <w:pPr>
        <w:pStyle w:val="--"/>
        <w:keepNext/>
        <w:rPr>
          <w:rtl/>
        </w:rPr>
      </w:pPr>
      <w:r>
        <w:rPr>
          <w:rtl/>
        </w:rPr>
        <w:t xml:space="preserve">נמנעים – </w:t>
      </w:r>
      <w:r>
        <w:rPr>
          <w:rFonts w:hint="cs"/>
          <w:rtl/>
        </w:rPr>
        <w:t>1</w:t>
      </w:r>
    </w:p>
    <w:p w:rsidR="00304FBD" w:rsidRDefault="00304FBD" w:rsidP="00E60D06">
      <w:pPr>
        <w:pStyle w:val="af2"/>
        <w:rPr>
          <w:rtl/>
        </w:rPr>
      </w:pPr>
      <w:r>
        <w:rPr>
          <w:rtl/>
        </w:rPr>
        <w:t xml:space="preserve">ההצעה להעביר את </w:t>
      </w:r>
      <w:r w:rsidRPr="00E80C84">
        <w:rPr>
          <w:rtl/>
        </w:rPr>
        <w:t>הצעת חוק איסור שהייה וישיבה בישראל שלא כדין (תיקוני חקיקה), התשפ"ה</w:t>
      </w:r>
      <w:r>
        <w:rPr>
          <w:rFonts w:hint="cs"/>
          <w:rtl/>
        </w:rPr>
        <w:t>–</w:t>
      </w:r>
      <w:r w:rsidRPr="00E80C84">
        <w:rPr>
          <w:rtl/>
        </w:rPr>
        <w:t>2025</w:t>
      </w:r>
      <w:r>
        <w:rPr>
          <w:rFonts w:hint="cs"/>
          <w:rtl/>
        </w:rPr>
        <w:t>, לוועדת החוץ והביטחון נתקבלה.</w:t>
      </w:r>
    </w:p>
    <w:p w:rsidR="00304FBD" w:rsidRDefault="00304FBD" w:rsidP="00E60D06">
      <w:pPr>
        <w:rPr>
          <w:rtl/>
        </w:rPr>
      </w:pPr>
      <w:bookmarkStart w:id="39011" w:name="_ETM_Q85_742000"/>
      <w:bookmarkEnd w:id="39011"/>
    </w:p>
    <w:p w:rsidR="00304FBD" w:rsidRDefault="00304FBD" w:rsidP="00E60D06">
      <w:pPr>
        <w:pStyle w:val="af6"/>
        <w:keepNext/>
        <w:rPr>
          <w:rtl/>
        </w:rPr>
      </w:pPr>
      <w:bookmarkStart w:id="39012" w:name="ET_yor_6599_14"/>
      <w:r w:rsidRPr="00BC2A4D">
        <w:rPr>
          <w:rStyle w:val="TagStyle"/>
          <w:rtl/>
        </w:rPr>
        <w:t xml:space="preserve"> &lt;&lt; יור &gt;&gt; </w:t>
      </w:r>
      <w:r>
        <w:rPr>
          <w:rtl/>
        </w:rPr>
        <w:t>היו"ר משה רוט:</w:t>
      </w:r>
      <w:r w:rsidRPr="00BC2A4D">
        <w:rPr>
          <w:rStyle w:val="TagStyle"/>
          <w:rtl/>
        </w:rPr>
        <w:t xml:space="preserve"> &lt;&lt; יור &gt;&gt;</w:t>
      </w:r>
      <w:r>
        <w:rPr>
          <w:rtl/>
        </w:rPr>
        <w:t xml:space="preserve">   </w:t>
      </w:r>
      <w:bookmarkEnd w:id="39012"/>
    </w:p>
    <w:p w:rsidR="00304FBD" w:rsidRDefault="00304FBD" w:rsidP="00356066">
      <w:pPr>
        <w:rPr>
          <w:rtl/>
        </w:rPr>
      </w:pPr>
    </w:p>
    <w:p w:rsidR="00304FBD" w:rsidRDefault="00304FBD" w:rsidP="00D54425">
      <w:pPr>
        <w:rPr>
          <w:rtl/>
        </w:rPr>
      </w:pPr>
      <w:r>
        <w:rPr>
          <w:rFonts w:hint="cs"/>
          <w:rtl/>
        </w:rPr>
        <w:t xml:space="preserve">תשעה בעד, </w:t>
      </w:r>
      <w:bookmarkStart w:id="39013" w:name="_ETM_Q85_741000"/>
      <w:bookmarkEnd w:id="39013"/>
      <w:r>
        <w:rPr>
          <w:rFonts w:hint="cs"/>
          <w:rtl/>
        </w:rPr>
        <w:t xml:space="preserve">אין מתנגדים. אני קובע כי </w:t>
      </w:r>
      <w:r w:rsidRPr="00BC2A4D">
        <w:rPr>
          <w:rtl/>
        </w:rPr>
        <w:t>הצעת חוק איסור שהייה וישיבה בישראל שלא כדין (תיקוני חקיקה), התשפ"ה</w:t>
      </w:r>
      <w:r>
        <w:rPr>
          <w:rFonts w:hint="cs"/>
          <w:rtl/>
        </w:rPr>
        <w:t>–</w:t>
      </w:r>
      <w:r w:rsidRPr="00BC2A4D">
        <w:rPr>
          <w:rtl/>
        </w:rPr>
        <w:t>2025</w:t>
      </w:r>
      <w:r>
        <w:rPr>
          <w:rFonts w:hint="cs"/>
          <w:rtl/>
        </w:rPr>
        <w:t xml:space="preserve">, אושרה בקריאה הראשונה ותחזור </w:t>
      </w:r>
      <w:bookmarkStart w:id="39014" w:name="_ETM_Q85_752000"/>
      <w:bookmarkEnd w:id="39014"/>
      <w:r>
        <w:rPr>
          <w:rFonts w:hint="cs"/>
          <w:rtl/>
        </w:rPr>
        <w:t>לדיון בוועדת החוץ וביטחון לצורך הכנתה לקריאה השנייה והשלישית.</w:t>
      </w:r>
    </w:p>
    <w:p w:rsidR="00304FBD" w:rsidRDefault="00304FBD" w:rsidP="00E60D06">
      <w:pPr>
        <w:rPr>
          <w:rtl/>
        </w:rPr>
      </w:pPr>
      <w:bookmarkStart w:id="39015" w:name="_ETM_Q85_744000"/>
      <w:bookmarkEnd w:id="39015"/>
    </w:p>
    <w:p w:rsidR="00D54425" w:rsidRDefault="00D54425" w:rsidP="00E60D06">
      <w:pPr>
        <w:rPr>
          <w:rtl/>
        </w:rPr>
      </w:pPr>
    </w:p>
    <w:p w:rsidR="00570B36" w:rsidRDefault="00570B36" w:rsidP="00356066">
      <w:pPr>
        <w:pStyle w:val="a6"/>
        <w:rPr>
          <w:rtl/>
        </w:rPr>
      </w:pPr>
      <w:bookmarkStart w:id="39016" w:name="TOR_Q86"/>
      <w:bookmarkStart w:id="39017" w:name="_ETM_Q86_183090"/>
      <w:bookmarkStart w:id="39018" w:name="ET_hatsach_645565_1"/>
      <w:bookmarkEnd w:id="39016"/>
      <w:bookmarkEnd w:id="39017"/>
      <w:r w:rsidRPr="00774301">
        <w:rPr>
          <w:rStyle w:val="TagStyle"/>
          <w:rtl/>
        </w:rPr>
        <w:t xml:space="preserve">&lt;&lt; הצח &gt;&gt; </w:t>
      </w:r>
      <w:bookmarkStart w:id="39019" w:name="_Toc194414319"/>
      <w:bookmarkStart w:id="39020" w:name="_Toc233629303"/>
      <w:r>
        <w:rPr>
          <w:rtl/>
        </w:rPr>
        <w:t>הצעת חוק תוספות לתגמולים ולהטבות לבני משפחה של חטופים ונעדרים (תיקוני חקיקה), התשפ"ה</w:t>
      </w:r>
      <w:r>
        <w:rPr>
          <w:rFonts w:hint="cs"/>
          <w:rtl/>
        </w:rPr>
        <w:t>–</w:t>
      </w:r>
      <w:r>
        <w:rPr>
          <w:rtl/>
        </w:rPr>
        <w:t>2025</w:t>
      </w:r>
      <w:bookmarkEnd w:id="39019"/>
      <w:bookmarkEnd w:id="39020"/>
      <w:r w:rsidRPr="00774301">
        <w:rPr>
          <w:rStyle w:val="TagStyle"/>
          <w:rtl/>
        </w:rPr>
        <w:t xml:space="preserve"> &lt;&lt; הצח &gt;&gt;</w:t>
      </w:r>
      <w:r>
        <w:rPr>
          <w:rtl/>
        </w:rPr>
        <w:t xml:space="preserve">   </w:t>
      </w:r>
      <w:bookmarkEnd w:id="39018"/>
    </w:p>
    <w:p w:rsidR="00570B36" w:rsidRDefault="00570B36" w:rsidP="00356066">
      <w:pPr>
        <w:rPr>
          <w:rtl/>
        </w:rPr>
      </w:pPr>
      <w:r>
        <w:rPr>
          <w:rFonts w:hint="cs"/>
          <w:rtl/>
        </w:rPr>
        <w:t>[מס' מ/1843; דברי הכנסת, חוב' י"ט, ישיבה 265; נספחות.]</w:t>
      </w:r>
    </w:p>
    <w:p w:rsidR="00570B36" w:rsidRDefault="00570B36" w:rsidP="00356066">
      <w:pPr>
        <w:pStyle w:val="-0"/>
        <w:rPr>
          <w:rtl/>
        </w:rPr>
      </w:pPr>
      <w:r>
        <w:rPr>
          <w:rtl/>
        </w:rPr>
        <w:t>(קריאה שנייה וקריאה שלישית)</w:t>
      </w:r>
    </w:p>
    <w:p w:rsidR="00570B36" w:rsidRDefault="00570B36" w:rsidP="00356066">
      <w:pPr>
        <w:rPr>
          <w:rtl/>
        </w:rPr>
      </w:pPr>
    </w:p>
    <w:p w:rsidR="00570B36" w:rsidRDefault="00570B36" w:rsidP="00356066">
      <w:pPr>
        <w:pStyle w:val="af6"/>
        <w:keepNext/>
        <w:rPr>
          <w:rtl/>
        </w:rPr>
      </w:pPr>
      <w:r w:rsidRPr="00774301">
        <w:rPr>
          <w:rStyle w:val="TagStyle"/>
          <w:rtl/>
        </w:rPr>
        <w:t xml:space="preserve"> &lt;&lt; יור &gt;&gt; </w:t>
      </w:r>
      <w:r>
        <w:rPr>
          <w:rtl/>
        </w:rPr>
        <w:t>היו"ר משה רוט:</w:t>
      </w:r>
      <w:r w:rsidRPr="00774301">
        <w:rPr>
          <w:rStyle w:val="TagStyle"/>
          <w:rtl/>
        </w:rPr>
        <w:t xml:space="preserve"> &lt;&lt; יור &gt;&gt;</w:t>
      </w:r>
      <w:r>
        <w:rPr>
          <w:rtl/>
        </w:rPr>
        <w:t xml:space="preserve">   </w:t>
      </w:r>
    </w:p>
    <w:p w:rsidR="00570B36" w:rsidRDefault="00570B36" w:rsidP="00356066">
      <w:pPr>
        <w:rPr>
          <w:rtl/>
          <w:lang w:eastAsia="he-IL"/>
        </w:rPr>
      </w:pPr>
    </w:p>
    <w:p w:rsidR="00570B36" w:rsidRDefault="00570B36" w:rsidP="00743DF1">
      <w:pPr>
        <w:rPr>
          <w:rtl/>
          <w:lang w:eastAsia="he-IL"/>
        </w:rPr>
      </w:pPr>
      <w:r>
        <w:rPr>
          <w:rFonts w:hint="cs"/>
          <w:rtl/>
          <w:lang w:eastAsia="he-IL"/>
        </w:rPr>
        <w:t xml:space="preserve">חברי הכנסת, נעבור לנושא הבא על סדר-היום </w:t>
      </w:r>
      <w:r w:rsidR="00D54425">
        <w:rPr>
          <w:rFonts w:hint="eastAsia"/>
          <w:rtl/>
          <w:lang w:eastAsia="he-IL"/>
        </w:rPr>
        <w:t xml:space="preserve">– </w:t>
      </w:r>
      <w:r>
        <w:rPr>
          <w:rtl/>
        </w:rPr>
        <w:t>הצעת חוק תוספות לתגמולים ולהטבות לבני משפחה של חטופים ונעדרים (תיקוני חקיקה), התשפ"ה</w:t>
      </w:r>
      <w:r>
        <w:rPr>
          <w:rFonts w:hint="cs"/>
          <w:rtl/>
        </w:rPr>
        <w:t>–</w:t>
      </w:r>
      <w:r>
        <w:rPr>
          <w:rtl/>
        </w:rPr>
        <w:t>2025</w:t>
      </w:r>
      <w:r>
        <w:rPr>
          <w:rFonts w:hint="cs"/>
          <w:rtl/>
          <w:lang w:eastAsia="he-IL"/>
        </w:rPr>
        <w:t xml:space="preserve">, לקריאה השנייה והשלישית. אני מזמין את </w:t>
      </w:r>
      <w:bookmarkStart w:id="39021" w:name="_ETM_Q86_166384"/>
      <w:bookmarkEnd w:id="39021"/>
      <w:r>
        <w:rPr>
          <w:rFonts w:hint="cs"/>
          <w:rtl/>
          <w:lang w:eastAsia="he-IL"/>
        </w:rPr>
        <w:t xml:space="preserve">חבר הכנסת מישרקי, יושב-ראש ועדת הבריאות </w:t>
      </w:r>
      <w:r w:rsidR="00743DF1">
        <w:rPr>
          <w:rFonts w:hint="cs"/>
          <w:rtl/>
          <w:lang w:eastAsia="he-IL"/>
        </w:rPr>
        <w:t>– –</w:t>
      </w:r>
      <w:r>
        <w:rPr>
          <w:rFonts w:hint="cs"/>
          <w:rtl/>
          <w:lang w:eastAsia="he-IL"/>
        </w:rPr>
        <w:t xml:space="preserve"> </w:t>
      </w:r>
    </w:p>
    <w:p w:rsidR="00570B36" w:rsidRDefault="00570B36" w:rsidP="00356066">
      <w:pPr>
        <w:rPr>
          <w:rtl/>
          <w:lang w:eastAsia="he-IL"/>
        </w:rPr>
      </w:pPr>
      <w:bookmarkStart w:id="39022" w:name="_ETM_Q86_172754"/>
      <w:bookmarkStart w:id="39023" w:name="_ETM_Q86_172876"/>
      <w:bookmarkEnd w:id="39022"/>
      <w:bookmarkEnd w:id="39023"/>
    </w:p>
    <w:p w:rsidR="00570B36" w:rsidRDefault="00570B36" w:rsidP="00356066">
      <w:pPr>
        <w:pStyle w:val="af5"/>
        <w:keepNext/>
        <w:rPr>
          <w:rtl/>
        </w:rPr>
      </w:pPr>
      <w:r w:rsidRPr="00C02B9D">
        <w:rPr>
          <w:rStyle w:val="TagStyle"/>
          <w:rtl/>
        </w:rPr>
        <w:t xml:space="preserve"> &lt;&lt; קריאה &gt;&gt; </w:t>
      </w:r>
      <w:r>
        <w:rPr>
          <w:rtl/>
        </w:rPr>
        <w:t>מירב בן ארי (יש עתיד):</w:t>
      </w:r>
      <w:r w:rsidRPr="00C02B9D">
        <w:rPr>
          <w:rStyle w:val="TagStyle"/>
          <w:rtl/>
        </w:rPr>
        <w:t xml:space="preserve"> &lt;&lt; קריאה &gt;&gt;</w:t>
      </w:r>
      <w:r>
        <w:rPr>
          <w:rtl/>
        </w:rPr>
        <w:t xml:space="preserve">   </w:t>
      </w:r>
    </w:p>
    <w:p w:rsidR="00570B36" w:rsidRDefault="00570B36" w:rsidP="00356066">
      <w:pPr>
        <w:rPr>
          <w:rtl/>
          <w:lang w:eastAsia="he-IL"/>
        </w:rPr>
      </w:pPr>
    </w:p>
    <w:p w:rsidR="00570B36" w:rsidRDefault="00570B36" w:rsidP="00356066">
      <w:pPr>
        <w:rPr>
          <w:rtl/>
          <w:lang w:eastAsia="he-IL"/>
        </w:rPr>
      </w:pPr>
      <w:r>
        <w:rPr>
          <w:rFonts w:hint="cs"/>
          <w:rtl/>
          <w:lang w:eastAsia="he-IL"/>
        </w:rPr>
        <w:t xml:space="preserve">בשם, בשם. </w:t>
      </w:r>
    </w:p>
    <w:p w:rsidR="00570B36" w:rsidRDefault="00570B36" w:rsidP="00356066">
      <w:pPr>
        <w:rPr>
          <w:rtl/>
          <w:lang w:eastAsia="he-IL"/>
        </w:rPr>
      </w:pPr>
      <w:bookmarkStart w:id="39024" w:name="_ETM_Q86_172871"/>
      <w:bookmarkStart w:id="39025" w:name="_ETM_Q86_172998"/>
      <w:bookmarkEnd w:id="39024"/>
      <w:bookmarkEnd w:id="39025"/>
    </w:p>
    <w:p w:rsidR="00570B36" w:rsidRDefault="00570B36" w:rsidP="00356066">
      <w:pPr>
        <w:pStyle w:val="af6"/>
        <w:keepNext/>
        <w:rPr>
          <w:rtl/>
        </w:rPr>
      </w:pPr>
      <w:r w:rsidRPr="00C02B9D">
        <w:rPr>
          <w:rStyle w:val="TagStyle"/>
          <w:rtl/>
        </w:rPr>
        <w:t xml:space="preserve"> &lt;&lt; יור &gt;&gt; </w:t>
      </w:r>
      <w:r>
        <w:rPr>
          <w:rtl/>
        </w:rPr>
        <w:t>היו"ר משה רוט:</w:t>
      </w:r>
      <w:r w:rsidRPr="00C02B9D">
        <w:rPr>
          <w:rStyle w:val="TagStyle"/>
          <w:rtl/>
        </w:rPr>
        <w:t xml:space="preserve"> &lt;&lt; יור &gt;&gt;</w:t>
      </w:r>
      <w:r>
        <w:rPr>
          <w:rtl/>
        </w:rPr>
        <w:t xml:space="preserve">   </w:t>
      </w:r>
    </w:p>
    <w:p w:rsidR="00570B36" w:rsidRDefault="00570B36" w:rsidP="00356066">
      <w:pPr>
        <w:rPr>
          <w:rtl/>
          <w:lang w:eastAsia="he-IL"/>
        </w:rPr>
      </w:pPr>
    </w:p>
    <w:p w:rsidR="00570B36" w:rsidRDefault="00743DF1" w:rsidP="00743DF1">
      <w:pPr>
        <w:rPr>
          <w:rtl/>
          <w:lang w:eastAsia="he-IL"/>
        </w:rPr>
      </w:pPr>
      <w:bookmarkStart w:id="39026" w:name="_ETM_Q86_173956"/>
      <w:bookmarkEnd w:id="39026"/>
      <w:r>
        <w:rPr>
          <w:rFonts w:hint="cs"/>
          <w:rtl/>
          <w:lang w:eastAsia="he-IL"/>
        </w:rPr>
        <w:t>– –</w:t>
      </w:r>
      <w:r w:rsidR="00570B36">
        <w:rPr>
          <w:rFonts w:hint="cs"/>
          <w:rtl/>
          <w:lang w:eastAsia="he-IL"/>
        </w:rPr>
        <w:t xml:space="preserve"> </w:t>
      </w:r>
      <w:r w:rsidR="00570B36" w:rsidRPr="004601BE">
        <w:rPr>
          <w:rFonts w:hint="cs"/>
          <w:rtl/>
          <w:lang w:eastAsia="he-IL"/>
        </w:rPr>
        <w:t>בשם</w:t>
      </w:r>
      <w:bookmarkStart w:id="39027" w:name="_ETM_Q86_177734"/>
      <w:bookmarkEnd w:id="39027"/>
      <w:r w:rsidR="00570B36" w:rsidRPr="004601BE">
        <w:rPr>
          <w:rFonts w:hint="cs"/>
          <w:rtl/>
          <w:lang w:eastAsia="he-IL"/>
        </w:rPr>
        <w:t xml:space="preserve"> יושב-ראש ועדת הרווחה</w:t>
      </w:r>
      <w:r w:rsidR="00570B36">
        <w:rPr>
          <w:rFonts w:hint="cs"/>
          <w:rtl/>
          <w:lang w:eastAsia="he-IL"/>
        </w:rPr>
        <w:t xml:space="preserve"> חבר הכנסת אייכלר, להציג את הצעת החוק.</w:t>
      </w:r>
      <w:bookmarkStart w:id="39028" w:name="_ETM_Q86_181515"/>
      <w:bookmarkEnd w:id="39028"/>
      <w:r w:rsidR="00570B36">
        <w:rPr>
          <w:rFonts w:hint="cs"/>
          <w:rtl/>
          <w:lang w:eastAsia="he-IL"/>
        </w:rPr>
        <w:t xml:space="preserve"> </w:t>
      </w:r>
    </w:p>
    <w:p w:rsidR="00570B36" w:rsidRDefault="00570B36" w:rsidP="00356066">
      <w:pPr>
        <w:rPr>
          <w:rtl/>
          <w:lang w:eastAsia="he-IL"/>
        </w:rPr>
      </w:pPr>
      <w:bookmarkStart w:id="39029" w:name="_ETM_Q86_181915"/>
      <w:bookmarkStart w:id="39030" w:name="_ETM_Q86_182037"/>
      <w:bookmarkEnd w:id="39029"/>
      <w:bookmarkEnd w:id="39030"/>
    </w:p>
    <w:p w:rsidR="00570B36" w:rsidRDefault="00570B36" w:rsidP="00356066">
      <w:pPr>
        <w:pStyle w:val="af5"/>
        <w:keepNext/>
        <w:rPr>
          <w:rtl/>
        </w:rPr>
      </w:pPr>
      <w:r w:rsidRPr="00C02B9D">
        <w:rPr>
          <w:rStyle w:val="TagStyle"/>
          <w:rtl/>
        </w:rPr>
        <w:t xml:space="preserve"> &lt;&lt; קריאה &gt;&gt; </w:t>
      </w:r>
      <w:r>
        <w:rPr>
          <w:rtl/>
        </w:rPr>
        <w:t>מירב בן ארי (יש עתיד):</w:t>
      </w:r>
      <w:r w:rsidRPr="00C02B9D">
        <w:rPr>
          <w:rStyle w:val="TagStyle"/>
          <w:rtl/>
        </w:rPr>
        <w:t xml:space="preserve"> &lt;&lt; קריאה &gt;&gt;</w:t>
      </w:r>
      <w:r>
        <w:rPr>
          <w:rtl/>
        </w:rPr>
        <w:t xml:space="preserve">   </w:t>
      </w:r>
    </w:p>
    <w:p w:rsidR="00570B36" w:rsidRDefault="00570B36" w:rsidP="00356066">
      <w:pPr>
        <w:rPr>
          <w:rtl/>
          <w:lang w:eastAsia="he-IL"/>
        </w:rPr>
      </w:pPr>
    </w:p>
    <w:p w:rsidR="00570B36" w:rsidRDefault="00570B36" w:rsidP="00356066">
      <w:pPr>
        <w:rPr>
          <w:rtl/>
          <w:lang w:eastAsia="he-IL"/>
        </w:rPr>
      </w:pPr>
      <w:r>
        <w:rPr>
          <w:rFonts w:hint="cs"/>
          <w:rtl/>
          <w:lang w:eastAsia="he-IL"/>
        </w:rPr>
        <w:t>בשם, בשם. אתה חבר בוועדה?</w:t>
      </w:r>
    </w:p>
    <w:p w:rsidR="00570B36" w:rsidRDefault="00570B36" w:rsidP="00356066">
      <w:pPr>
        <w:rPr>
          <w:rtl/>
          <w:lang w:eastAsia="he-IL"/>
        </w:rPr>
      </w:pPr>
    </w:p>
    <w:p w:rsidR="00570B36" w:rsidRDefault="00570B36" w:rsidP="00356066">
      <w:pPr>
        <w:pStyle w:val="af5"/>
        <w:keepNext/>
        <w:rPr>
          <w:rtl/>
        </w:rPr>
      </w:pPr>
      <w:bookmarkStart w:id="39031" w:name="ET_interruption_6361_6"/>
      <w:r w:rsidRPr="00C02B9D">
        <w:rPr>
          <w:rStyle w:val="TagStyle"/>
          <w:rtl/>
        </w:rPr>
        <w:t xml:space="preserve"> &lt;&lt; קריאה &gt;&gt; </w:t>
      </w:r>
      <w:r>
        <w:rPr>
          <w:rtl/>
        </w:rPr>
        <w:t>נאור שירי (יש עתיד):</w:t>
      </w:r>
      <w:r w:rsidRPr="00C02B9D">
        <w:rPr>
          <w:rStyle w:val="TagStyle"/>
          <w:rtl/>
        </w:rPr>
        <w:t xml:space="preserve"> &lt;&lt; קריאה &gt;&gt;</w:t>
      </w:r>
      <w:r>
        <w:rPr>
          <w:rtl/>
        </w:rPr>
        <w:t xml:space="preserve">   </w:t>
      </w:r>
      <w:bookmarkEnd w:id="39031"/>
    </w:p>
    <w:p w:rsidR="00570B36" w:rsidRDefault="00570B36" w:rsidP="00356066">
      <w:pPr>
        <w:rPr>
          <w:rtl/>
          <w:lang w:eastAsia="he-IL"/>
        </w:rPr>
      </w:pPr>
    </w:p>
    <w:p w:rsidR="00570B36" w:rsidRDefault="00570B36" w:rsidP="00356066">
      <w:pPr>
        <w:rPr>
          <w:rtl/>
          <w:lang w:eastAsia="he-IL"/>
        </w:rPr>
      </w:pPr>
      <w:bookmarkStart w:id="39032" w:name="_ETM_Q86_184449"/>
      <w:bookmarkEnd w:id="39032"/>
      <w:r>
        <w:rPr>
          <w:rFonts w:hint="cs"/>
          <w:rtl/>
          <w:lang w:eastAsia="he-IL"/>
        </w:rPr>
        <w:t xml:space="preserve">איך זה עובד עם המזרחי והאשכנזי? </w:t>
      </w:r>
      <w:bookmarkStart w:id="39033" w:name="_ETM_Q86_186801"/>
      <w:bookmarkEnd w:id="39033"/>
    </w:p>
    <w:p w:rsidR="00570B36" w:rsidRDefault="00570B36" w:rsidP="00356066">
      <w:pPr>
        <w:rPr>
          <w:rtl/>
          <w:lang w:eastAsia="he-IL"/>
        </w:rPr>
      </w:pPr>
      <w:bookmarkStart w:id="39034" w:name="_ETM_Q86_186946"/>
      <w:bookmarkEnd w:id="39034"/>
    </w:p>
    <w:p w:rsidR="00570B36" w:rsidRDefault="00570B36" w:rsidP="00356066">
      <w:pPr>
        <w:pStyle w:val="af5"/>
        <w:keepNext/>
        <w:rPr>
          <w:rtl/>
        </w:rPr>
      </w:pPr>
      <w:r w:rsidRPr="00C02B9D">
        <w:rPr>
          <w:rStyle w:val="TagStyle"/>
          <w:rtl/>
        </w:rPr>
        <w:t xml:space="preserve"> &lt;&lt; קריאה &gt;&gt; </w:t>
      </w:r>
      <w:r>
        <w:rPr>
          <w:rtl/>
        </w:rPr>
        <w:t>רון כץ (יש עתיד):</w:t>
      </w:r>
      <w:r w:rsidRPr="00C02B9D">
        <w:rPr>
          <w:rStyle w:val="TagStyle"/>
          <w:rtl/>
        </w:rPr>
        <w:t xml:space="preserve"> &lt;&lt; קריאה &gt;&gt;</w:t>
      </w:r>
      <w:r>
        <w:rPr>
          <w:rtl/>
        </w:rPr>
        <w:t xml:space="preserve">   </w:t>
      </w:r>
    </w:p>
    <w:p w:rsidR="00570B36" w:rsidRDefault="00570B36" w:rsidP="00356066">
      <w:pPr>
        <w:rPr>
          <w:rtl/>
          <w:lang w:eastAsia="he-IL"/>
        </w:rPr>
      </w:pPr>
    </w:p>
    <w:p w:rsidR="00570B36" w:rsidRDefault="00570B36" w:rsidP="00356066">
      <w:pPr>
        <w:rPr>
          <w:rtl/>
          <w:lang w:eastAsia="he-IL"/>
        </w:rPr>
      </w:pPr>
      <w:bookmarkStart w:id="39035" w:name="_ETM_Q86_190796"/>
      <w:bookmarkEnd w:id="39035"/>
      <w:r>
        <w:rPr>
          <w:rFonts w:hint="cs"/>
          <w:rtl/>
          <w:lang w:eastAsia="he-IL"/>
        </w:rPr>
        <w:t xml:space="preserve">הם מקבלים אותם במכסות. </w:t>
      </w:r>
    </w:p>
    <w:p w:rsidR="00570B36" w:rsidRPr="00C02B9D" w:rsidRDefault="00570B36" w:rsidP="00356066">
      <w:pPr>
        <w:rPr>
          <w:rtl/>
          <w:lang w:eastAsia="he-IL"/>
        </w:rPr>
      </w:pPr>
      <w:bookmarkStart w:id="39036" w:name="_ETM_Q86_187314"/>
      <w:bookmarkStart w:id="39037" w:name="_ETM_Q86_187385"/>
      <w:bookmarkEnd w:id="39036"/>
      <w:bookmarkEnd w:id="39037"/>
    </w:p>
    <w:p w:rsidR="00570B36" w:rsidRDefault="00570B36" w:rsidP="00356066">
      <w:pPr>
        <w:pStyle w:val="a4"/>
        <w:keepNext/>
        <w:rPr>
          <w:rtl/>
        </w:rPr>
      </w:pPr>
      <w:bookmarkStart w:id="39038" w:name="ET_speaker_6447_8"/>
      <w:r w:rsidRPr="00C02B9D">
        <w:rPr>
          <w:rStyle w:val="TagStyle"/>
          <w:rtl/>
        </w:rPr>
        <w:t xml:space="preserve"> </w:t>
      </w:r>
      <w:r w:rsidRPr="004601BE">
        <w:rPr>
          <w:rStyle w:val="TagStyle"/>
          <w:rtl/>
        </w:rPr>
        <w:t xml:space="preserve">&lt;&lt; דובר &gt;&gt; </w:t>
      </w:r>
      <w:bookmarkStart w:id="39039" w:name="_Toc194414320"/>
      <w:bookmarkStart w:id="39040" w:name="_Toc233629304"/>
      <w:r w:rsidRPr="004601BE">
        <w:rPr>
          <w:rtl/>
        </w:rPr>
        <w:t>יונתן מישרקי (</w:t>
      </w:r>
      <w:r>
        <w:rPr>
          <w:rFonts w:hint="cs"/>
          <w:rtl/>
        </w:rPr>
        <w:t>בשם ועדת העבודה והרווחה</w:t>
      </w:r>
      <w:r w:rsidRPr="004601BE">
        <w:rPr>
          <w:rtl/>
        </w:rPr>
        <w:t>):</w:t>
      </w:r>
      <w:bookmarkEnd w:id="39039"/>
      <w:bookmarkEnd w:id="39040"/>
      <w:r w:rsidRPr="004601BE">
        <w:rPr>
          <w:rStyle w:val="TagStyle"/>
          <w:rtl/>
        </w:rPr>
        <w:t xml:space="preserve"> &lt;&lt; דובר &gt;&gt;</w:t>
      </w:r>
      <w:r>
        <w:rPr>
          <w:rtl/>
        </w:rPr>
        <w:t xml:space="preserve">   </w:t>
      </w:r>
      <w:bookmarkEnd w:id="39038"/>
    </w:p>
    <w:p w:rsidR="00570B36" w:rsidRDefault="00570B36" w:rsidP="00356066">
      <w:pPr>
        <w:rPr>
          <w:rtl/>
          <w:lang w:eastAsia="he-IL"/>
        </w:rPr>
      </w:pPr>
    </w:p>
    <w:p w:rsidR="00570B36" w:rsidRDefault="00570B36" w:rsidP="00356066">
      <w:pPr>
        <w:rPr>
          <w:rtl/>
        </w:rPr>
      </w:pPr>
      <w:bookmarkStart w:id="39041" w:name="_ETM_Q86_195939"/>
      <w:bookmarkEnd w:id="39041"/>
      <w:r>
        <w:rPr>
          <w:rFonts w:hint="cs"/>
          <w:rtl/>
        </w:rPr>
        <w:t>נדבר</w:t>
      </w:r>
      <w:bookmarkStart w:id="39042" w:name="_ETM_Q86_184120"/>
      <w:bookmarkEnd w:id="39042"/>
      <w:r>
        <w:rPr>
          <w:rFonts w:hint="cs"/>
          <w:rtl/>
        </w:rPr>
        <w:t xml:space="preserve"> על זה אחרי זה. רבותיי, יש לי שבעה עמודים</w:t>
      </w:r>
      <w:bookmarkStart w:id="39043" w:name="_ETM_Q86_188515"/>
      <w:bookmarkEnd w:id="39043"/>
      <w:r>
        <w:rPr>
          <w:rFonts w:hint="cs"/>
          <w:rtl/>
        </w:rPr>
        <w:t xml:space="preserve">, אז תהיו בסבלנות ותנו לי להקריא את זה כפי שביקש יושב-ראש הוועדה. </w:t>
      </w:r>
    </w:p>
    <w:p w:rsidR="00570B36" w:rsidRDefault="00570B36" w:rsidP="00356066">
      <w:pPr>
        <w:rPr>
          <w:rtl/>
        </w:rPr>
      </w:pPr>
      <w:bookmarkStart w:id="39044" w:name="_ETM_Q86_189700"/>
      <w:bookmarkEnd w:id="39044"/>
    </w:p>
    <w:p w:rsidR="00570B36" w:rsidRDefault="00570B36" w:rsidP="00356066">
      <w:pPr>
        <w:rPr>
          <w:rtl/>
        </w:rPr>
      </w:pPr>
      <w:bookmarkStart w:id="39045" w:name="_ETM_Q86_192727"/>
      <w:bookmarkEnd w:id="39045"/>
      <w:r>
        <w:rPr>
          <w:rtl/>
        </w:rPr>
        <w:t xml:space="preserve">אדוני </w:t>
      </w:r>
      <w:bookmarkStart w:id="39046" w:name="_ETM_Q86_196270"/>
      <w:bookmarkEnd w:id="39046"/>
      <w:r>
        <w:rPr>
          <w:rtl/>
        </w:rPr>
        <w:t>היושב-ראש</w:t>
      </w:r>
      <w:r>
        <w:rPr>
          <w:rFonts w:hint="cs"/>
          <w:rtl/>
        </w:rPr>
        <w:t>,</w:t>
      </w:r>
      <w:r>
        <w:rPr>
          <w:rtl/>
        </w:rPr>
        <w:t xml:space="preserve"> </w:t>
      </w:r>
      <w:bookmarkStart w:id="39047" w:name="_ETM_Q86_196900"/>
      <w:bookmarkEnd w:id="39047"/>
      <w:r>
        <w:rPr>
          <w:rtl/>
        </w:rPr>
        <w:t xml:space="preserve">כנסת </w:t>
      </w:r>
      <w:bookmarkStart w:id="39048" w:name="_ETM_Q86_197230"/>
      <w:bookmarkEnd w:id="39048"/>
      <w:r>
        <w:rPr>
          <w:rtl/>
        </w:rPr>
        <w:t>נכבדה</w:t>
      </w:r>
      <w:r>
        <w:rPr>
          <w:rFonts w:hint="cs"/>
          <w:rtl/>
        </w:rPr>
        <w:t>,</w:t>
      </w:r>
      <w:r>
        <w:rPr>
          <w:rtl/>
        </w:rPr>
        <w:t xml:space="preserve"> </w:t>
      </w:r>
      <w:bookmarkStart w:id="39049" w:name="_ETM_Q86_197650"/>
      <w:bookmarkEnd w:id="39049"/>
      <w:r>
        <w:rPr>
          <w:rtl/>
        </w:rPr>
        <w:t xml:space="preserve">אדוני </w:t>
      </w:r>
      <w:bookmarkStart w:id="39050" w:name="_ETM_Q86_198130"/>
      <w:bookmarkEnd w:id="39050"/>
      <w:r>
        <w:rPr>
          <w:rtl/>
        </w:rPr>
        <w:t>השר</w:t>
      </w:r>
      <w:bookmarkStart w:id="39051" w:name="_ETM_Q86_198880"/>
      <w:bookmarkEnd w:id="39051"/>
      <w:r>
        <w:rPr>
          <w:rFonts w:hint="cs"/>
          <w:rtl/>
        </w:rPr>
        <w:t xml:space="preserve">, </w:t>
      </w:r>
      <w:r>
        <w:rPr>
          <w:rtl/>
        </w:rPr>
        <w:t xml:space="preserve">אני </w:t>
      </w:r>
      <w:bookmarkStart w:id="39052" w:name="_ETM_Q86_198970"/>
      <w:bookmarkEnd w:id="39052"/>
      <w:r>
        <w:rPr>
          <w:rtl/>
        </w:rPr>
        <w:t xml:space="preserve">מתכבד </w:t>
      </w:r>
      <w:bookmarkStart w:id="39053" w:name="_ETM_Q86_199329"/>
      <w:bookmarkEnd w:id="39053"/>
      <w:r>
        <w:rPr>
          <w:rtl/>
        </w:rPr>
        <w:t xml:space="preserve">להביא </w:t>
      </w:r>
      <w:bookmarkStart w:id="39054" w:name="_ETM_Q86_199570"/>
      <w:bookmarkEnd w:id="39054"/>
      <w:r>
        <w:rPr>
          <w:rtl/>
        </w:rPr>
        <w:t xml:space="preserve">בפני </w:t>
      </w:r>
      <w:bookmarkStart w:id="39055" w:name="_ETM_Q86_199840"/>
      <w:bookmarkEnd w:id="39055"/>
      <w:r>
        <w:rPr>
          <w:rtl/>
        </w:rPr>
        <w:t>הכנסת</w:t>
      </w:r>
      <w:r>
        <w:rPr>
          <w:rFonts w:hint="cs"/>
          <w:rtl/>
        </w:rPr>
        <w:t>,</w:t>
      </w:r>
      <w:r>
        <w:rPr>
          <w:rtl/>
        </w:rPr>
        <w:t xml:space="preserve"> </w:t>
      </w:r>
      <w:bookmarkStart w:id="39056" w:name="_ETM_Q86_200050"/>
      <w:bookmarkEnd w:id="39056"/>
      <w:r>
        <w:rPr>
          <w:rtl/>
        </w:rPr>
        <w:t xml:space="preserve">לקריאה </w:t>
      </w:r>
      <w:bookmarkStart w:id="39057" w:name="_ETM_Q86_200260"/>
      <w:bookmarkEnd w:id="39057"/>
      <w:r>
        <w:rPr>
          <w:rFonts w:hint="cs"/>
          <w:rtl/>
        </w:rPr>
        <w:t>ה</w:t>
      </w:r>
      <w:r>
        <w:rPr>
          <w:rtl/>
        </w:rPr>
        <w:t xml:space="preserve">שנייה </w:t>
      </w:r>
      <w:bookmarkStart w:id="39058" w:name="_ETM_Q86_200470"/>
      <w:bookmarkEnd w:id="39058"/>
      <w:r>
        <w:rPr>
          <w:rtl/>
        </w:rPr>
        <w:t>ו</w:t>
      </w:r>
      <w:r>
        <w:rPr>
          <w:rFonts w:hint="cs"/>
          <w:rtl/>
        </w:rPr>
        <w:t>ה</w:t>
      </w:r>
      <w:r>
        <w:rPr>
          <w:rtl/>
        </w:rPr>
        <w:t>שלישית</w:t>
      </w:r>
      <w:r>
        <w:rPr>
          <w:rFonts w:hint="cs"/>
          <w:rtl/>
        </w:rPr>
        <w:t>,</w:t>
      </w:r>
      <w:r>
        <w:rPr>
          <w:rtl/>
        </w:rPr>
        <w:t xml:space="preserve"> </w:t>
      </w:r>
      <w:bookmarkStart w:id="39059" w:name="_ETM_Q86_201310"/>
      <w:bookmarkEnd w:id="39059"/>
      <w:r>
        <w:rPr>
          <w:rtl/>
        </w:rPr>
        <w:t xml:space="preserve">בשם </w:t>
      </w:r>
      <w:bookmarkStart w:id="39060" w:name="_ETM_Q86_201670"/>
      <w:bookmarkEnd w:id="39060"/>
      <w:r>
        <w:rPr>
          <w:rtl/>
        </w:rPr>
        <w:t xml:space="preserve">יושב-ראש </w:t>
      </w:r>
      <w:bookmarkStart w:id="39061" w:name="_ETM_Q86_202119"/>
      <w:bookmarkEnd w:id="39061"/>
      <w:r>
        <w:rPr>
          <w:rtl/>
        </w:rPr>
        <w:t xml:space="preserve">ועדת </w:t>
      </w:r>
      <w:bookmarkStart w:id="39062" w:name="_ETM_Q86_202570"/>
      <w:bookmarkEnd w:id="39062"/>
      <w:r>
        <w:rPr>
          <w:rtl/>
        </w:rPr>
        <w:t xml:space="preserve">העבודה </w:t>
      </w:r>
      <w:bookmarkStart w:id="39063" w:name="_ETM_Q86_202779"/>
      <w:bookmarkEnd w:id="39063"/>
      <w:r>
        <w:rPr>
          <w:rtl/>
        </w:rPr>
        <w:t>והרווחה</w:t>
      </w:r>
      <w:bookmarkStart w:id="39064" w:name="_ETM_Q86_201822"/>
      <w:bookmarkStart w:id="39065" w:name="_ETM_Q86_201935"/>
      <w:bookmarkEnd w:id="39064"/>
      <w:bookmarkEnd w:id="39065"/>
      <w:r>
        <w:rPr>
          <w:rtl/>
        </w:rPr>
        <w:t xml:space="preserve"> </w:t>
      </w:r>
      <w:bookmarkStart w:id="39066" w:name="_ETM_Q86_203170"/>
      <w:bookmarkEnd w:id="39066"/>
      <w:r>
        <w:rPr>
          <w:rtl/>
        </w:rPr>
        <w:t xml:space="preserve">הרב </w:t>
      </w:r>
      <w:bookmarkStart w:id="39067" w:name="_ETM_Q86_203380"/>
      <w:bookmarkEnd w:id="39067"/>
      <w:r>
        <w:rPr>
          <w:rtl/>
        </w:rPr>
        <w:t xml:space="preserve">ישראל </w:t>
      </w:r>
      <w:bookmarkStart w:id="39068" w:name="_ETM_Q86_203770"/>
      <w:bookmarkEnd w:id="39068"/>
      <w:r>
        <w:rPr>
          <w:rtl/>
        </w:rPr>
        <w:t>אייכלר</w:t>
      </w:r>
      <w:r>
        <w:rPr>
          <w:rFonts w:hint="cs"/>
          <w:rtl/>
        </w:rPr>
        <w:t>,</w:t>
      </w:r>
      <w:r>
        <w:rPr>
          <w:rtl/>
        </w:rPr>
        <w:t xml:space="preserve"> </w:t>
      </w:r>
      <w:bookmarkStart w:id="39069" w:name="_ETM_Q86_204550"/>
      <w:bookmarkEnd w:id="39069"/>
      <w:r>
        <w:rPr>
          <w:rFonts w:hint="cs"/>
          <w:rtl/>
        </w:rPr>
        <w:t xml:space="preserve">את </w:t>
      </w:r>
      <w:r>
        <w:rPr>
          <w:rtl/>
        </w:rPr>
        <w:t xml:space="preserve">הצעת </w:t>
      </w:r>
      <w:bookmarkStart w:id="39070" w:name="_ETM_Q86_204880"/>
      <w:bookmarkStart w:id="39071" w:name="_ETM_Q86_205300"/>
      <w:bookmarkStart w:id="39072" w:name="_ETM_Q86_205670"/>
      <w:bookmarkStart w:id="39073" w:name="_ETM_Q86_206150"/>
      <w:bookmarkEnd w:id="39070"/>
      <w:bookmarkEnd w:id="39071"/>
      <w:bookmarkEnd w:id="39072"/>
      <w:bookmarkEnd w:id="39073"/>
      <w:r>
        <w:rPr>
          <w:rFonts w:hint="cs"/>
          <w:rtl/>
        </w:rPr>
        <w:t xml:space="preserve">החוק תוספת </w:t>
      </w:r>
      <w:bookmarkStart w:id="39074" w:name="_ETM_Q86_206630"/>
      <w:bookmarkEnd w:id="39074"/>
      <w:r>
        <w:rPr>
          <w:rFonts w:hint="cs"/>
          <w:rtl/>
        </w:rPr>
        <w:t>ל</w:t>
      </w:r>
      <w:r>
        <w:rPr>
          <w:rtl/>
        </w:rPr>
        <w:t xml:space="preserve">תגמולים </w:t>
      </w:r>
      <w:bookmarkStart w:id="39075" w:name="_ETM_Q86_207140"/>
      <w:bookmarkEnd w:id="39075"/>
      <w:r>
        <w:rPr>
          <w:rFonts w:hint="cs"/>
          <w:rtl/>
        </w:rPr>
        <w:t>ולהטבות לבני משפחה של חטופים ונעדרים (תיקוני חקיקה)</w:t>
      </w:r>
      <w:bookmarkStart w:id="39076" w:name="_ETM_Q86_207529"/>
      <w:bookmarkStart w:id="39077" w:name="_ETM_Q86_207740"/>
      <w:bookmarkStart w:id="39078" w:name="_ETM_Q86_207970"/>
      <w:bookmarkStart w:id="39079" w:name="_ETM_Q86_208179"/>
      <w:bookmarkStart w:id="39080" w:name="_ETM_Q86_208539"/>
      <w:bookmarkStart w:id="39081" w:name="_ETM_Q86_208929"/>
      <w:bookmarkStart w:id="39082" w:name="_ETM_Q86_209170"/>
      <w:bookmarkStart w:id="39083" w:name="_ETM_Q86_209500"/>
      <w:bookmarkStart w:id="39084" w:name="_ETM_Q86_209800"/>
      <w:bookmarkStart w:id="39085" w:name="_ETM_Q86_210039"/>
      <w:bookmarkStart w:id="39086" w:name="_ETM_Q86_210430"/>
      <w:bookmarkEnd w:id="39076"/>
      <w:bookmarkEnd w:id="39077"/>
      <w:bookmarkEnd w:id="39078"/>
      <w:bookmarkEnd w:id="39079"/>
      <w:bookmarkEnd w:id="39080"/>
      <w:bookmarkEnd w:id="39081"/>
      <w:bookmarkEnd w:id="39082"/>
      <w:bookmarkEnd w:id="39083"/>
      <w:bookmarkEnd w:id="39084"/>
      <w:bookmarkEnd w:id="39085"/>
      <w:bookmarkEnd w:id="39086"/>
      <w:r>
        <w:rPr>
          <w:rFonts w:hint="cs"/>
          <w:rtl/>
        </w:rPr>
        <w:t>, התשפ"ה</w:t>
      </w:r>
      <w:r>
        <w:rPr>
          <w:rFonts w:hint="eastAsia"/>
        </w:rPr>
        <w:t>–</w:t>
      </w:r>
      <w:r>
        <w:rPr>
          <w:rFonts w:hint="cs"/>
          <w:rtl/>
        </w:rPr>
        <w:t xml:space="preserve">2025, שהגישה </w:t>
      </w:r>
      <w:bookmarkStart w:id="39087" w:name="_ETM_Q86_210670"/>
      <w:bookmarkEnd w:id="39087"/>
      <w:r>
        <w:rPr>
          <w:rFonts w:hint="cs"/>
          <w:rtl/>
        </w:rPr>
        <w:t>ה</w:t>
      </w:r>
      <w:r>
        <w:rPr>
          <w:rtl/>
        </w:rPr>
        <w:t>ממשלה</w:t>
      </w:r>
      <w:r>
        <w:rPr>
          <w:rFonts w:hint="cs"/>
          <w:rtl/>
        </w:rPr>
        <w:t>.</w:t>
      </w:r>
    </w:p>
    <w:p w:rsidR="00570B36" w:rsidRDefault="00570B36" w:rsidP="00356066">
      <w:pPr>
        <w:rPr>
          <w:rtl/>
        </w:rPr>
      </w:pPr>
      <w:bookmarkStart w:id="39088" w:name="_ETM_Q86_202995"/>
      <w:bookmarkStart w:id="39089" w:name="_ETM_Q86_203164"/>
      <w:bookmarkEnd w:id="39088"/>
      <w:bookmarkEnd w:id="39089"/>
    </w:p>
    <w:p w:rsidR="00570B36" w:rsidRDefault="00570B36" w:rsidP="00A022E7">
      <w:pPr>
        <w:rPr>
          <w:rtl/>
        </w:rPr>
      </w:pPr>
      <w:bookmarkStart w:id="39090" w:name="_ETM_Q86_203652"/>
      <w:bookmarkStart w:id="39091" w:name="_ETM_Q86_203743"/>
      <w:bookmarkStart w:id="39092" w:name="_ETM_Q86_211060"/>
      <w:bookmarkEnd w:id="39090"/>
      <w:bookmarkEnd w:id="39091"/>
      <w:bookmarkEnd w:id="39092"/>
      <w:r>
        <w:rPr>
          <w:rtl/>
        </w:rPr>
        <w:t xml:space="preserve">בחודשיים </w:t>
      </w:r>
      <w:bookmarkStart w:id="39093" w:name="_ETM_Q86_211660"/>
      <w:bookmarkEnd w:id="39093"/>
      <w:r>
        <w:rPr>
          <w:rtl/>
        </w:rPr>
        <w:t xml:space="preserve">האחרונים </w:t>
      </w:r>
      <w:bookmarkStart w:id="39094" w:name="_ETM_Q86_212229"/>
      <w:bookmarkStart w:id="39095" w:name="_ETM_Q86_212710"/>
      <w:bookmarkEnd w:id="39094"/>
      <w:bookmarkEnd w:id="39095"/>
      <w:r>
        <w:rPr>
          <w:rtl/>
        </w:rPr>
        <w:t>התרגשנו</w:t>
      </w:r>
      <w:r>
        <w:rPr>
          <w:rFonts w:hint="cs"/>
          <w:rtl/>
        </w:rPr>
        <w:t>,</w:t>
      </w:r>
      <w:r>
        <w:rPr>
          <w:rtl/>
        </w:rPr>
        <w:t xml:space="preserve"> </w:t>
      </w:r>
      <w:bookmarkStart w:id="39096" w:name="_ETM_Q86_213850"/>
      <w:bookmarkEnd w:id="39096"/>
      <w:r>
        <w:rPr>
          <w:rtl/>
        </w:rPr>
        <w:t xml:space="preserve">כל </w:t>
      </w:r>
      <w:bookmarkStart w:id="39097" w:name="_ETM_Q86_214030"/>
      <w:bookmarkEnd w:id="39097"/>
      <w:r>
        <w:rPr>
          <w:rFonts w:hint="cs"/>
          <w:rtl/>
        </w:rPr>
        <w:t xml:space="preserve">עם </w:t>
      </w:r>
      <w:r>
        <w:rPr>
          <w:rtl/>
        </w:rPr>
        <w:t>ישראל</w:t>
      </w:r>
      <w:r>
        <w:rPr>
          <w:rFonts w:hint="cs"/>
          <w:rtl/>
        </w:rPr>
        <w:t>,</w:t>
      </w:r>
      <w:r>
        <w:rPr>
          <w:rtl/>
        </w:rPr>
        <w:t xml:space="preserve"> </w:t>
      </w:r>
      <w:bookmarkStart w:id="39098" w:name="_ETM_Q86_214540"/>
      <w:bookmarkEnd w:id="39098"/>
      <w:r>
        <w:rPr>
          <w:rFonts w:hint="cs"/>
          <w:rtl/>
        </w:rPr>
        <w:t xml:space="preserve">עם </w:t>
      </w:r>
      <w:r>
        <w:rPr>
          <w:rtl/>
        </w:rPr>
        <w:t xml:space="preserve">שחרורם </w:t>
      </w:r>
      <w:bookmarkStart w:id="39099" w:name="_ETM_Q86_214899"/>
      <w:bookmarkEnd w:id="39099"/>
      <w:r>
        <w:rPr>
          <w:rtl/>
        </w:rPr>
        <w:t xml:space="preserve">של </w:t>
      </w:r>
      <w:bookmarkStart w:id="39100" w:name="_ETM_Q86_214989"/>
      <w:bookmarkEnd w:id="39100"/>
      <w:r>
        <w:rPr>
          <w:rtl/>
        </w:rPr>
        <w:t xml:space="preserve">חלק </w:t>
      </w:r>
      <w:bookmarkStart w:id="39101" w:name="_ETM_Q86_215200"/>
      <w:bookmarkEnd w:id="39101"/>
      <w:r>
        <w:rPr>
          <w:rtl/>
        </w:rPr>
        <w:t xml:space="preserve">נוסף </w:t>
      </w:r>
      <w:bookmarkStart w:id="39102" w:name="_ETM_Q86_215440"/>
      <w:bookmarkEnd w:id="39102"/>
      <w:r>
        <w:rPr>
          <w:rtl/>
        </w:rPr>
        <w:t>מהחטופים</w:t>
      </w:r>
      <w:r>
        <w:rPr>
          <w:rFonts w:hint="cs"/>
          <w:rtl/>
        </w:rPr>
        <w:t>,</w:t>
      </w:r>
      <w:r>
        <w:rPr>
          <w:rtl/>
        </w:rPr>
        <w:t xml:space="preserve"> </w:t>
      </w:r>
      <w:bookmarkStart w:id="39103" w:name="_ETM_Q86_216559"/>
      <w:bookmarkEnd w:id="39103"/>
      <w:r>
        <w:rPr>
          <w:rtl/>
        </w:rPr>
        <w:t xml:space="preserve">שהתחילו </w:t>
      </w:r>
      <w:bookmarkStart w:id="39104" w:name="_ETM_Q86_216979"/>
      <w:bookmarkEnd w:id="39104"/>
      <w:r>
        <w:rPr>
          <w:rtl/>
        </w:rPr>
        <w:t xml:space="preserve">מסע </w:t>
      </w:r>
      <w:bookmarkStart w:id="39105" w:name="_ETM_Q86_217280"/>
      <w:bookmarkEnd w:id="39105"/>
      <w:r>
        <w:rPr>
          <w:rtl/>
        </w:rPr>
        <w:t xml:space="preserve">ארוך </w:t>
      </w:r>
      <w:bookmarkStart w:id="39106" w:name="_ETM_Q86_217579"/>
      <w:bookmarkEnd w:id="39106"/>
      <w:r>
        <w:rPr>
          <w:rtl/>
        </w:rPr>
        <w:t xml:space="preserve">של </w:t>
      </w:r>
      <w:bookmarkStart w:id="39107" w:name="_ETM_Q86_217760"/>
      <w:bookmarkEnd w:id="39107"/>
      <w:r>
        <w:rPr>
          <w:rtl/>
        </w:rPr>
        <w:t xml:space="preserve">שיקום </w:t>
      </w:r>
      <w:bookmarkStart w:id="39108" w:name="_ETM_Q86_218329"/>
      <w:bookmarkEnd w:id="39108"/>
      <w:r>
        <w:rPr>
          <w:rtl/>
        </w:rPr>
        <w:t>ל</w:t>
      </w:r>
      <w:r>
        <w:rPr>
          <w:rFonts w:hint="cs"/>
          <w:rtl/>
        </w:rPr>
        <w:t xml:space="preserve">צד בני </w:t>
      </w:r>
      <w:r>
        <w:rPr>
          <w:rtl/>
        </w:rPr>
        <w:t>משפחות</w:t>
      </w:r>
      <w:r>
        <w:rPr>
          <w:rFonts w:hint="cs"/>
          <w:rtl/>
        </w:rPr>
        <w:t>יהם.</w:t>
      </w:r>
      <w:r>
        <w:rPr>
          <w:rtl/>
        </w:rPr>
        <w:t xml:space="preserve"> </w:t>
      </w:r>
      <w:bookmarkStart w:id="39109" w:name="_ETM_Q86_218780"/>
      <w:bookmarkEnd w:id="39109"/>
      <w:r>
        <w:rPr>
          <w:rtl/>
        </w:rPr>
        <w:t>א</w:t>
      </w:r>
      <w:r>
        <w:rPr>
          <w:rFonts w:hint="cs"/>
          <w:rtl/>
        </w:rPr>
        <w:t xml:space="preserve">נו </w:t>
      </w:r>
      <w:bookmarkStart w:id="39110" w:name="_ETM_Q86_219020"/>
      <w:bookmarkEnd w:id="39110"/>
      <w:r>
        <w:rPr>
          <w:rtl/>
        </w:rPr>
        <w:t xml:space="preserve">תפילה </w:t>
      </w:r>
      <w:bookmarkStart w:id="39111" w:name="_ETM_Q86_219289"/>
      <w:bookmarkEnd w:id="39111"/>
      <w:r>
        <w:rPr>
          <w:rtl/>
        </w:rPr>
        <w:t xml:space="preserve">כי </w:t>
      </w:r>
      <w:bookmarkStart w:id="39112" w:name="_ETM_Q86_219379"/>
      <w:bookmarkEnd w:id="39112"/>
      <w:r>
        <w:rPr>
          <w:rtl/>
        </w:rPr>
        <w:t>ש</w:t>
      </w:r>
      <w:r>
        <w:rPr>
          <w:rFonts w:hint="cs"/>
          <w:rtl/>
        </w:rPr>
        <w:t>א</w:t>
      </w:r>
      <w:r>
        <w:rPr>
          <w:rtl/>
        </w:rPr>
        <w:t>ר</w:t>
      </w:r>
      <w:r>
        <w:rPr>
          <w:rFonts w:hint="cs"/>
          <w:rtl/>
        </w:rPr>
        <w:t xml:space="preserve"> </w:t>
      </w:r>
      <w:r>
        <w:rPr>
          <w:rtl/>
        </w:rPr>
        <w:t>ה</w:t>
      </w:r>
      <w:bookmarkStart w:id="39113" w:name="_ETM_Q86_219620"/>
      <w:bookmarkEnd w:id="39113"/>
      <w:r>
        <w:rPr>
          <w:rtl/>
        </w:rPr>
        <w:t xml:space="preserve">חטופים </w:t>
      </w:r>
      <w:bookmarkStart w:id="39114" w:name="_ETM_Q86_220550"/>
      <w:bookmarkEnd w:id="39114"/>
      <w:r>
        <w:rPr>
          <w:rtl/>
        </w:rPr>
        <w:t xml:space="preserve">ישוחררו </w:t>
      </w:r>
      <w:bookmarkStart w:id="39115" w:name="_ETM_Q86_221149"/>
      <w:bookmarkEnd w:id="39115"/>
      <w:r>
        <w:rPr>
          <w:rtl/>
        </w:rPr>
        <w:t>בקרוב</w:t>
      </w:r>
      <w:r w:rsidR="00A022E7">
        <w:rPr>
          <w:rFonts w:hint="cs"/>
          <w:rtl/>
        </w:rPr>
        <w:t>.</w:t>
      </w:r>
      <w:r>
        <w:rPr>
          <w:rtl/>
        </w:rPr>
        <w:t xml:space="preserve"> </w:t>
      </w:r>
      <w:bookmarkStart w:id="39116" w:name="_ETM_Q86_221510"/>
      <w:bookmarkEnd w:id="39116"/>
      <w:r>
        <w:rPr>
          <w:rFonts w:hint="cs"/>
          <w:rtl/>
        </w:rPr>
        <w:t>"</w:t>
      </w:r>
      <w:r>
        <w:rPr>
          <w:rtl/>
        </w:rPr>
        <w:t xml:space="preserve">אחינו </w:t>
      </w:r>
      <w:bookmarkStart w:id="39117" w:name="_ETM_Q86_221750"/>
      <w:bookmarkEnd w:id="39117"/>
      <w:r>
        <w:rPr>
          <w:rtl/>
        </w:rPr>
        <w:t xml:space="preserve">כל </w:t>
      </w:r>
      <w:bookmarkStart w:id="39118" w:name="_ETM_Q86_221870"/>
      <w:bookmarkEnd w:id="39118"/>
      <w:r>
        <w:rPr>
          <w:rtl/>
        </w:rPr>
        <w:t>ב</w:t>
      </w:r>
      <w:r>
        <w:rPr>
          <w:rFonts w:hint="cs"/>
          <w:rtl/>
        </w:rPr>
        <w:t>ני</w:t>
      </w:r>
      <w:r>
        <w:rPr>
          <w:rtl/>
        </w:rPr>
        <w:t xml:space="preserve"> </w:t>
      </w:r>
      <w:bookmarkStart w:id="39119" w:name="_ETM_Q86_221989"/>
      <w:bookmarkEnd w:id="39119"/>
      <w:r>
        <w:rPr>
          <w:rtl/>
        </w:rPr>
        <w:t xml:space="preserve">ישראל </w:t>
      </w:r>
      <w:bookmarkStart w:id="39120" w:name="_ETM_Q86_222320"/>
      <w:bookmarkEnd w:id="39120"/>
      <w:r>
        <w:rPr>
          <w:rtl/>
        </w:rPr>
        <w:t xml:space="preserve">הנתונים </w:t>
      </w:r>
      <w:bookmarkStart w:id="39121" w:name="_ETM_Q86_222710"/>
      <w:bookmarkEnd w:id="39121"/>
      <w:r>
        <w:rPr>
          <w:rtl/>
        </w:rPr>
        <w:t>בצ</w:t>
      </w:r>
      <w:r>
        <w:rPr>
          <w:rFonts w:hint="cs"/>
          <w:rtl/>
        </w:rPr>
        <w:t>רה</w:t>
      </w:r>
      <w:r>
        <w:rPr>
          <w:rtl/>
        </w:rPr>
        <w:t xml:space="preserve"> </w:t>
      </w:r>
      <w:bookmarkStart w:id="39122" w:name="_ETM_Q86_223010"/>
      <w:bookmarkEnd w:id="39122"/>
      <w:r>
        <w:rPr>
          <w:rtl/>
        </w:rPr>
        <w:t>ובש</w:t>
      </w:r>
      <w:r>
        <w:rPr>
          <w:rFonts w:hint="cs"/>
          <w:rtl/>
        </w:rPr>
        <w:t xml:space="preserve">ביה, </w:t>
      </w:r>
      <w:bookmarkStart w:id="39123" w:name="_ETM_Q86_223430"/>
      <w:bookmarkEnd w:id="39123"/>
      <w:r>
        <w:rPr>
          <w:rtl/>
        </w:rPr>
        <w:t xml:space="preserve">המקום </w:t>
      </w:r>
      <w:bookmarkStart w:id="39124" w:name="_ETM_Q86_223729"/>
      <w:bookmarkEnd w:id="39124"/>
      <w:r>
        <w:rPr>
          <w:rFonts w:hint="cs"/>
          <w:rtl/>
        </w:rPr>
        <w:t>י</w:t>
      </w:r>
      <w:r>
        <w:rPr>
          <w:rtl/>
        </w:rPr>
        <w:t xml:space="preserve">רחם </w:t>
      </w:r>
      <w:bookmarkStart w:id="39125" w:name="_ETM_Q86_224059"/>
      <w:bookmarkEnd w:id="39125"/>
      <w:r>
        <w:rPr>
          <w:rtl/>
        </w:rPr>
        <w:t xml:space="preserve">עליהם </w:t>
      </w:r>
      <w:bookmarkStart w:id="39126" w:name="_ETM_Q86_224300"/>
      <w:bookmarkEnd w:id="39126"/>
      <w:r>
        <w:rPr>
          <w:rFonts w:hint="cs"/>
          <w:rtl/>
        </w:rPr>
        <w:t>ו</w:t>
      </w:r>
      <w:r>
        <w:rPr>
          <w:rtl/>
        </w:rPr>
        <w:t>יוצי</w:t>
      </w:r>
      <w:r>
        <w:rPr>
          <w:rFonts w:hint="cs"/>
          <w:rtl/>
        </w:rPr>
        <w:t>א</w:t>
      </w:r>
      <w:r>
        <w:rPr>
          <w:rtl/>
        </w:rPr>
        <w:t xml:space="preserve">ם </w:t>
      </w:r>
      <w:bookmarkStart w:id="39127" w:name="_ETM_Q86_224629"/>
      <w:bookmarkEnd w:id="39127"/>
      <w:r>
        <w:rPr>
          <w:rtl/>
        </w:rPr>
        <w:t xml:space="preserve">מצרה </w:t>
      </w:r>
      <w:bookmarkStart w:id="39128" w:name="_ETM_Q86_224899"/>
      <w:bookmarkEnd w:id="39128"/>
      <w:r>
        <w:rPr>
          <w:rtl/>
        </w:rPr>
        <w:t>לרווחה</w:t>
      </w:r>
      <w:r>
        <w:rPr>
          <w:rFonts w:hint="cs"/>
          <w:rtl/>
        </w:rPr>
        <w:t>,</w:t>
      </w:r>
      <w:r>
        <w:rPr>
          <w:rtl/>
        </w:rPr>
        <w:t xml:space="preserve"> </w:t>
      </w:r>
      <w:bookmarkStart w:id="39129" w:name="_ETM_Q86_225860"/>
      <w:bookmarkEnd w:id="39129"/>
      <w:r>
        <w:rPr>
          <w:rtl/>
        </w:rPr>
        <w:t>מ</w:t>
      </w:r>
      <w:bookmarkStart w:id="39130" w:name="_ETM_Q86_225979"/>
      <w:bookmarkEnd w:id="39130"/>
      <w:r>
        <w:rPr>
          <w:rtl/>
        </w:rPr>
        <w:t>שע</w:t>
      </w:r>
      <w:r>
        <w:rPr>
          <w:rFonts w:hint="cs"/>
          <w:rtl/>
        </w:rPr>
        <w:t>בו</w:t>
      </w:r>
      <w:r>
        <w:rPr>
          <w:rtl/>
        </w:rPr>
        <w:t xml:space="preserve">ד </w:t>
      </w:r>
      <w:bookmarkStart w:id="39131" w:name="_ETM_Q86_226400"/>
      <w:bookmarkEnd w:id="39131"/>
      <w:r>
        <w:rPr>
          <w:rtl/>
        </w:rPr>
        <w:t>ל</w:t>
      </w:r>
      <w:r>
        <w:rPr>
          <w:rFonts w:hint="cs"/>
          <w:rtl/>
        </w:rPr>
        <w:t xml:space="preserve">גאולה </w:t>
      </w:r>
      <w:bookmarkStart w:id="39132" w:name="_ETM_Q86_226760"/>
      <w:bookmarkEnd w:id="39132"/>
      <w:r>
        <w:rPr>
          <w:rFonts w:hint="cs"/>
          <w:rtl/>
        </w:rPr>
        <w:t>ו</w:t>
      </w:r>
      <w:r>
        <w:rPr>
          <w:rtl/>
        </w:rPr>
        <w:t>מאפ</w:t>
      </w:r>
      <w:r>
        <w:rPr>
          <w:rFonts w:hint="cs"/>
          <w:rtl/>
        </w:rPr>
        <w:t>י</w:t>
      </w:r>
      <w:r>
        <w:rPr>
          <w:rtl/>
        </w:rPr>
        <w:t xml:space="preserve">לה </w:t>
      </w:r>
      <w:bookmarkStart w:id="39133" w:name="_ETM_Q86_227120"/>
      <w:bookmarkEnd w:id="39133"/>
      <w:r>
        <w:rPr>
          <w:rtl/>
        </w:rPr>
        <w:t>לאורה</w:t>
      </w:r>
      <w:r>
        <w:rPr>
          <w:rFonts w:hint="cs"/>
          <w:rtl/>
        </w:rPr>
        <w:t>,</w:t>
      </w:r>
      <w:r>
        <w:rPr>
          <w:rtl/>
        </w:rPr>
        <w:t xml:space="preserve"> </w:t>
      </w:r>
      <w:bookmarkStart w:id="39134" w:name="_ETM_Q86_227510"/>
      <w:bookmarkStart w:id="39135" w:name="_ETM_Q86_227690"/>
      <w:bookmarkStart w:id="39136" w:name="_ETM_Q86_228050"/>
      <w:bookmarkStart w:id="39137" w:name="_ETM_Q86_228320"/>
      <w:bookmarkStart w:id="39138" w:name="_ETM_Q86_228560"/>
      <w:bookmarkEnd w:id="39134"/>
      <w:bookmarkEnd w:id="39135"/>
      <w:bookmarkEnd w:id="39136"/>
      <w:bookmarkEnd w:id="39137"/>
      <w:bookmarkEnd w:id="39138"/>
      <w:r>
        <w:rPr>
          <w:rFonts w:hint="cs"/>
          <w:rtl/>
        </w:rPr>
        <w:t xml:space="preserve">השתא בעגלא ובזמן קריב", </w:t>
      </w:r>
      <w:r>
        <w:rPr>
          <w:rtl/>
        </w:rPr>
        <w:t xml:space="preserve">ונאמר </w:t>
      </w:r>
      <w:bookmarkStart w:id="39139" w:name="_ETM_Q86_229010"/>
      <w:bookmarkEnd w:id="39139"/>
      <w:r>
        <w:rPr>
          <w:rtl/>
        </w:rPr>
        <w:t>אמן</w:t>
      </w:r>
      <w:r>
        <w:rPr>
          <w:rFonts w:hint="cs"/>
          <w:rtl/>
        </w:rPr>
        <w:t>.</w:t>
      </w:r>
      <w:r>
        <w:rPr>
          <w:rtl/>
        </w:rPr>
        <w:t xml:space="preserve"> </w:t>
      </w:r>
      <w:bookmarkStart w:id="39140" w:name="_ETM_Q86_229489"/>
      <w:bookmarkEnd w:id="39140"/>
    </w:p>
    <w:p w:rsidR="00570B36" w:rsidRDefault="00570B36" w:rsidP="00356066">
      <w:pPr>
        <w:rPr>
          <w:rtl/>
        </w:rPr>
      </w:pPr>
      <w:bookmarkStart w:id="39141" w:name="_ETM_Q86_230662"/>
      <w:bookmarkStart w:id="39142" w:name="_ETM_Q86_230760"/>
      <w:bookmarkEnd w:id="39141"/>
      <w:bookmarkEnd w:id="39142"/>
    </w:p>
    <w:p w:rsidR="00570B36" w:rsidRDefault="00570B36" w:rsidP="00356066">
      <w:pPr>
        <w:pStyle w:val="af6"/>
        <w:keepNext/>
        <w:rPr>
          <w:rtl/>
        </w:rPr>
      </w:pPr>
      <w:r w:rsidRPr="00EC4314">
        <w:rPr>
          <w:rStyle w:val="TagStyle"/>
          <w:rtl/>
        </w:rPr>
        <w:t xml:space="preserve"> &lt;&lt; יור &gt;&gt; </w:t>
      </w:r>
      <w:r>
        <w:rPr>
          <w:rtl/>
        </w:rPr>
        <w:t>היו"ר משה רוט:</w:t>
      </w:r>
      <w:r w:rsidRPr="00EC4314">
        <w:rPr>
          <w:rStyle w:val="TagStyle"/>
          <w:rtl/>
        </w:rPr>
        <w:t xml:space="preserve"> &lt;&lt; יור &gt;&gt;</w:t>
      </w:r>
      <w:r>
        <w:rPr>
          <w:rtl/>
        </w:rPr>
        <w:t xml:space="preserve">   </w:t>
      </w:r>
    </w:p>
    <w:p w:rsidR="00570B36" w:rsidRDefault="00570B36" w:rsidP="00356066">
      <w:pPr>
        <w:rPr>
          <w:rtl/>
        </w:rPr>
      </w:pPr>
    </w:p>
    <w:p w:rsidR="00570B36" w:rsidRDefault="00570B36" w:rsidP="00356066">
      <w:pPr>
        <w:rPr>
          <w:rtl/>
        </w:rPr>
      </w:pPr>
      <w:bookmarkStart w:id="39143" w:name="_ETM_Q86_231750"/>
      <w:bookmarkEnd w:id="39143"/>
      <w:r>
        <w:rPr>
          <w:rtl/>
        </w:rPr>
        <w:t>אמן</w:t>
      </w:r>
      <w:bookmarkStart w:id="39144" w:name="_ETM_Q86_230900"/>
      <w:bookmarkEnd w:id="39144"/>
      <w:r>
        <w:rPr>
          <w:rFonts w:hint="cs"/>
          <w:rtl/>
        </w:rPr>
        <w:t xml:space="preserve">. </w:t>
      </w:r>
    </w:p>
    <w:p w:rsidR="00570B36" w:rsidRDefault="00570B36" w:rsidP="00356066">
      <w:pPr>
        <w:rPr>
          <w:rtl/>
        </w:rPr>
      </w:pPr>
    </w:p>
    <w:p w:rsidR="00570B36" w:rsidRDefault="00570B36" w:rsidP="00356066">
      <w:pPr>
        <w:pStyle w:val="-"/>
        <w:keepNext/>
        <w:rPr>
          <w:rtl/>
        </w:rPr>
      </w:pPr>
      <w:r w:rsidRPr="00EC4314">
        <w:rPr>
          <w:rStyle w:val="TagStyle"/>
          <w:rtl/>
        </w:rPr>
        <w:t xml:space="preserve"> &lt;&lt; דובר_המשך &gt;&gt; </w:t>
      </w:r>
      <w:r>
        <w:rPr>
          <w:rtl/>
        </w:rPr>
        <w:t>יונתן מישרקי (</w:t>
      </w:r>
      <w:r>
        <w:rPr>
          <w:rFonts w:hint="cs"/>
          <w:rtl/>
        </w:rPr>
        <w:t>בשם ועדת העבודה והרווחה)</w:t>
      </w:r>
      <w:r>
        <w:rPr>
          <w:rtl/>
        </w:rPr>
        <w:t>:</w:t>
      </w:r>
      <w:r w:rsidRPr="00EC4314">
        <w:rPr>
          <w:rStyle w:val="TagStyle"/>
          <w:rtl/>
        </w:rPr>
        <w:t xml:space="preserve"> &lt;&lt; דובר_המשך &gt;&gt;</w:t>
      </w:r>
      <w:r>
        <w:rPr>
          <w:rtl/>
        </w:rPr>
        <w:t xml:space="preserve">   </w:t>
      </w:r>
    </w:p>
    <w:p w:rsidR="00570B36" w:rsidRDefault="00570B36" w:rsidP="00356066">
      <w:pPr>
        <w:rPr>
          <w:rtl/>
        </w:rPr>
      </w:pPr>
    </w:p>
    <w:p w:rsidR="00570B36" w:rsidRDefault="00570B36" w:rsidP="00356066">
      <w:pPr>
        <w:rPr>
          <w:rtl/>
        </w:rPr>
      </w:pPr>
      <w:r>
        <w:rPr>
          <w:rtl/>
        </w:rPr>
        <w:t xml:space="preserve">בני </w:t>
      </w:r>
      <w:bookmarkStart w:id="39145" w:name="_ETM_Q86_231050"/>
      <w:bookmarkEnd w:id="39145"/>
      <w:r>
        <w:rPr>
          <w:rtl/>
        </w:rPr>
        <w:t xml:space="preserve">משפחה </w:t>
      </w:r>
      <w:bookmarkStart w:id="39146" w:name="_ETM_Q86_231350"/>
      <w:bookmarkEnd w:id="39146"/>
      <w:r>
        <w:rPr>
          <w:rtl/>
        </w:rPr>
        <w:t xml:space="preserve">רבים </w:t>
      </w:r>
      <w:bookmarkStart w:id="39147" w:name="_ETM_Q86_231620"/>
      <w:bookmarkEnd w:id="39147"/>
      <w:r>
        <w:rPr>
          <w:rtl/>
        </w:rPr>
        <w:t xml:space="preserve">עצרו </w:t>
      </w:r>
      <w:bookmarkStart w:id="39148" w:name="_ETM_Q86_231920"/>
      <w:bookmarkEnd w:id="39148"/>
      <w:r>
        <w:rPr>
          <w:rtl/>
        </w:rPr>
        <w:t xml:space="preserve">את </w:t>
      </w:r>
      <w:bookmarkStart w:id="39149" w:name="_ETM_Q86_232010"/>
      <w:bookmarkEnd w:id="39149"/>
      <w:r>
        <w:rPr>
          <w:rtl/>
        </w:rPr>
        <w:t xml:space="preserve">שגרת </w:t>
      </w:r>
      <w:bookmarkStart w:id="39150" w:name="_ETM_Q86_232370"/>
      <w:bookmarkEnd w:id="39150"/>
      <w:r>
        <w:rPr>
          <w:rtl/>
        </w:rPr>
        <w:t xml:space="preserve">חייהם </w:t>
      </w:r>
      <w:bookmarkStart w:id="39151" w:name="_ETM_Q86_232729"/>
      <w:bookmarkEnd w:id="39151"/>
      <w:r>
        <w:rPr>
          <w:rtl/>
        </w:rPr>
        <w:t xml:space="preserve">ב-7 </w:t>
      </w:r>
      <w:bookmarkStart w:id="39152" w:name="_ETM_Q86_233120"/>
      <w:bookmarkEnd w:id="39152"/>
      <w:r>
        <w:rPr>
          <w:rFonts w:hint="cs"/>
          <w:rtl/>
        </w:rPr>
        <w:t>ב</w:t>
      </w:r>
      <w:r>
        <w:rPr>
          <w:rtl/>
        </w:rPr>
        <w:t xml:space="preserve">אוקטובר </w:t>
      </w:r>
      <w:bookmarkStart w:id="39153" w:name="_ETM_Q86_233510"/>
      <w:bookmarkEnd w:id="39153"/>
      <w:r>
        <w:rPr>
          <w:rtl/>
        </w:rPr>
        <w:t xml:space="preserve">עם </w:t>
      </w:r>
      <w:bookmarkStart w:id="39154" w:name="_ETM_Q86_233570"/>
      <w:bookmarkEnd w:id="39154"/>
      <w:r>
        <w:rPr>
          <w:rFonts w:hint="cs"/>
          <w:rtl/>
        </w:rPr>
        <w:t>ה</w:t>
      </w:r>
      <w:r>
        <w:rPr>
          <w:rtl/>
        </w:rPr>
        <w:t>ח</w:t>
      </w:r>
      <w:r>
        <w:rPr>
          <w:rFonts w:hint="cs"/>
          <w:rtl/>
        </w:rPr>
        <w:t>טיפ</w:t>
      </w:r>
      <w:r>
        <w:rPr>
          <w:rtl/>
        </w:rPr>
        <w:t xml:space="preserve">ה </w:t>
      </w:r>
      <w:bookmarkStart w:id="39155" w:name="_ETM_Q86_233989"/>
      <w:bookmarkStart w:id="39156" w:name="_ETM_Q86_234410"/>
      <w:bookmarkEnd w:id="39155"/>
      <w:bookmarkEnd w:id="39156"/>
      <w:r>
        <w:rPr>
          <w:rtl/>
        </w:rPr>
        <w:t xml:space="preserve">והשקיעו </w:t>
      </w:r>
      <w:bookmarkStart w:id="39157" w:name="_ETM_Q86_234830"/>
      <w:bookmarkEnd w:id="39157"/>
      <w:r>
        <w:rPr>
          <w:rtl/>
        </w:rPr>
        <w:t xml:space="preserve">את </w:t>
      </w:r>
      <w:bookmarkStart w:id="39158" w:name="_ETM_Q86_234920"/>
      <w:bookmarkEnd w:id="39158"/>
      <w:r>
        <w:rPr>
          <w:rtl/>
        </w:rPr>
        <w:t xml:space="preserve">עצמם </w:t>
      </w:r>
      <w:bookmarkStart w:id="39159" w:name="_ETM_Q86_235220"/>
      <w:bookmarkEnd w:id="39159"/>
      <w:r>
        <w:rPr>
          <w:rFonts w:hint="cs"/>
          <w:rtl/>
        </w:rPr>
        <w:t>ב</w:t>
      </w:r>
      <w:r>
        <w:rPr>
          <w:rtl/>
        </w:rPr>
        <w:t xml:space="preserve">מאמצים </w:t>
      </w:r>
      <w:bookmarkStart w:id="39160" w:name="_ETM_Q86_236379"/>
      <w:bookmarkEnd w:id="39160"/>
      <w:r>
        <w:rPr>
          <w:rtl/>
        </w:rPr>
        <w:t xml:space="preserve">לשחרור </w:t>
      </w:r>
      <w:bookmarkStart w:id="39161" w:name="_ETM_Q86_238210"/>
      <w:bookmarkEnd w:id="39161"/>
      <w:r>
        <w:rPr>
          <w:rtl/>
        </w:rPr>
        <w:t>החטוף</w:t>
      </w:r>
      <w:r>
        <w:rPr>
          <w:rFonts w:hint="cs"/>
          <w:rtl/>
        </w:rPr>
        <w:t>,</w:t>
      </w:r>
      <w:r>
        <w:rPr>
          <w:rtl/>
        </w:rPr>
        <w:t xml:space="preserve"> </w:t>
      </w:r>
      <w:bookmarkStart w:id="39162" w:name="_ETM_Q86_238989"/>
      <w:bookmarkEnd w:id="39162"/>
      <w:r>
        <w:rPr>
          <w:rtl/>
        </w:rPr>
        <w:t xml:space="preserve">וגם </w:t>
      </w:r>
      <w:bookmarkStart w:id="39163" w:name="_ETM_Q86_239319"/>
      <w:bookmarkEnd w:id="39163"/>
      <w:r>
        <w:rPr>
          <w:rtl/>
        </w:rPr>
        <w:t xml:space="preserve">להם </w:t>
      </w:r>
      <w:bookmarkStart w:id="39164" w:name="_ETM_Q86_239530"/>
      <w:bookmarkEnd w:id="39164"/>
      <w:r>
        <w:rPr>
          <w:rtl/>
        </w:rPr>
        <w:t xml:space="preserve">נדרשת </w:t>
      </w:r>
      <w:bookmarkStart w:id="39165" w:name="_ETM_Q86_240100"/>
      <w:bookmarkEnd w:id="39165"/>
      <w:r>
        <w:rPr>
          <w:rtl/>
        </w:rPr>
        <w:t xml:space="preserve">תקופת </w:t>
      </w:r>
      <w:bookmarkStart w:id="39166" w:name="_ETM_Q86_240579"/>
      <w:bookmarkEnd w:id="39166"/>
      <w:r>
        <w:rPr>
          <w:rtl/>
        </w:rPr>
        <w:t xml:space="preserve">הסתגלות </w:t>
      </w:r>
      <w:bookmarkStart w:id="39167" w:name="_ETM_Q86_241030"/>
      <w:bookmarkEnd w:id="39167"/>
      <w:r>
        <w:rPr>
          <w:rtl/>
        </w:rPr>
        <w:t xml:space="preserve">ושיקום </w:t>
      </w:r>
      <w:bookmarkStart w:id="39168" w:name="_ETM_Q86_241569"/>
      <w:bookmarkEnd w:id="39168"/>
      <w:r>
        <w:rPr>
          <w:rFonts w:hint="cs"/>
          <w:rtl/>
        </w:rPr>
        <w:t xml:space="preserve">עם שובו. </w:t>
      </w:r>
      <w:bookmarkStart w:id="39169" w:name="_ETM_Q86_242140"/>
      <w:bookmarkEnd w:id="39169"/>
      <w:r>
        <w:rPr>
          <w:rtl/>
        </w:rPr>
        <w:t xml:space="preserve">כל </w:t>
      </w:r>
      <w:bookmarkStart w:id="39170" w:name="_ETM_Q86_242319"/>
      <w:bookmarkEnd w:id="39170"/>
      <w:r>
        <w:rPr>
          <w:rtl/>
        </w:rPr>
        <w:t xml:space="preserve">זמן </w:t>
      </w:r>
      <w:bookmarkStart w:id="39171" w:name="_ETM_Q86_242530"/>
      <w:bookmarkEnd w:id="39171"/>
      <w:r>
        <w:rPr>
          <w:rtl/>
        </w:rPr>
        <w:t xml:space="preserve">שהחטוף </w:t>
      </w:r>
      <w:bookmarkStart w:id="39172" w:name="_ETM_Q86_242920"/>
      <w:bookmarkEnd w:id="39172"/>
      <w:r>
        <w:rPr>
          <w:rtl/>
        </w:rPr>
        <w:t xml:space="preserve">הוחזק </w:t>
      </w:r>
      <w:bookmarkStart w:id="39173" w:name="_ETM_Q86_243159"/>
      <w:bookmarkEnd w:id="39173"/>
      <w:r>
        <w:rPr>
          <w:rtl/>
        </w:rPr>
        <w:t xml:space="preserve">בשבי </w:t>
      </w:r>
      <w:bookmarkStart w:id="39174" w:name="_ETM_Q86_243890"/>
      <w:bookmarkEnd w:id="39174"/>
      <w:r>
        <w:rPr>
          <w:rtl/>
        </w:rPr>
        <w:t xml:space="preserve">היו </w:t>
      </w:r>
      <w:bookmarkStart w:id="39175" w:name="_ETM_Q86_244100"/>
      <w:bookmarkEnd w:id="39175"/>
      <w:r>
        <w:rPr>
          <w:rtl/>
        </w:rPr>
        <w:t xml:space="preserve">בני </w:t>
      </w:r>
      <w:bookmarkStart w:id="39176" w:name="_ETM_Q86_244250"/>
      <w:bookmarkEnd w:id="39176"/>
      <w:r>
        <w:rPr>
          <w:rtl/>
        </w:rPr>
        <w:t xml:space="preserve">משפחתו </w:t>
      </w:r>
      <w:bookmarkStart w:id="39177" w:name="_ETM_Q86_244729"/>
      <w:bookmarkEnd w:id="39177"/>
      <w:r>
        <w:rPr>
          <w:rtl/>
        </w:rPr>
        <w:t xml:space="preserve">זכאים </w:t>
      </w:r>
      <w:bookmarkStart w:id="39178" w:name="_ETM_Q86_245120"/>
      <w:bookmarkEnd w:id="39178"/>
      <w:r>
        <w:rPr>
          <w:rtl/>
        </w:rPr>
        <w:t xml:space="preserve">לסיוע </w:t>
      </w:r>
      <w:bookmarkStart w:id="39179" w:name="_ETM_Q86_245479"/>
      <w:bookmarkEnd w:id="39179"/>
      <w:r>
        <w:rPr>
          <w:rtl/>
        </w:rPr>
        <w:t xml:space="preserve">של </w:t>
      </w:r>
      <w:bookmarkStart w:id="39180" w:name="_ETM_Q86_245630"/>
      <w:bookmarkEnd w:id="39180"/>
      <w:r>
        <w:rPr>
          <w:rtl/>
        </w:rPr>
        <w:t>כ-40</w:t>
      </w:r>
      <w:r>
        <w:rPr>
          <w:rFonts w:hint="cs"/>
          <w:rtl/>
        </w:rPr>
        <w:t>,</w:t>
      </w:r>
      <w:r>
        <w:rPr>
          <w:rtl/>
        </w:rPr>
        <w:t xml:space="preserve">000 </w:t>
      </w:r>
      <w:bookmarkStart w:id="39181" w:name="_ETM_Q86_246229"/>
      <w:bookmarkEnd w:id="39181"/>
      <w:r>
        <w:rPr>
          <w:rtl/>
        </w:rPr>
        <w:t>ש</w:t>
      </w:r>
      <w:r>
        <w:rPr>
          <w:rFonts w:hint="cs"/>
          <w:rtl/>
        </w:rPr>
        <w:t xml:space="preserve">קלים </w:t>
      </w:r>
      <w:bookmarkStart w:id="39182" w:name="_ETM_Q86_246530"/>
      <w:bookmarkEnd w:id="39182"/>
      <w:r>
        <w:rPr>
          <w:rtl/>
        </w:rPr>
        <w:t xml:space="preserve">בחודש </w:t>
      </w:r>
      <w:bookmarkStart w:id="39183" w:name="_ETM_Q86_246979"/>
      <w:bookmarkEnd w:id="39183"/>
      <w:r>
        <w:rPr>
          <w:rtl/>
        </w:rPr>
        <w:t xml:space="preserve">ויותר </w:t>
      </w:r>
      <w:bookmarkStart w:id="39184" w:name="_ETM_Q86_247370"/>
      <w:bookmarkEnd w:id="39184"/>
      <w:r>
        <w:rPr>
          <w:rtl/>
        </w:rPr>
        <w:t xml:space="preserve">מכוח </w:t>
      </w:r>
      <w:bookmarkStart w:id="39185" w:name="_ETM_Q86_247700"/>
      <w:bookmarkEnd w:id="39185"/>
      <w:r>
        <w:rPr>
          <w:rtl/>
        </w:rPr>
        <w:t xml:space="preserve">חוק </w:t>
      </w:r>
      <w:bookmarkStart w:id="39186" w:name="_ETM_Q86_248000"/>
      <w:bookmarkEnd w:id="39186"/>
      <w:r>
        <w:rPr>
          <w:rtl/>
        </w:rPr>
        <w:t xml:space="preserve">תגמולים </w:t>
      </w:r>
      <w:bookmarkStart w:id="39187" w:name="_ETM_Q86_248450"/>
      <w:bookmarkEnd w:id="39187"/>
      <w:r>
        <w:rPr>
          <w:rtl/>
        </w:rPr>
        <w:t xml:space="preserve">לבני </w:t>
      </w:r>
      <w:bookmarkStart w:id="39188" w:name="_ETM_Q86_248659"/>
      <w:bookmarkEnd w:id="39188"/>
      <w:r>
        <w:rPr>
          <w:rtl/>
        </w:rPr>
        <w:t xml:space="preserve">משפחה </w:t>
      </w:r>
      <w:bookmarkStart w:id="39189" w:name="_ETM_Q86_248959"/>
      <w:bookmarkEnd w:id="39189"/>
      <w:r>
        <w:rPr>
          <w:rtl/>
        </w:rPr>
        <w:t>של</w:t>
      </w:r>
      <w:bookmarkStart w:id="39190" w:name="_ETM_Q86_249140"/>
      <w:bookmarkEnd w:id="39190"/>
      <w:r>
        <w:rPr>
          <w:rFonts w:hint="cs"/>
          <w:rtl/>
        </w:rPr>
        <w:t xml:space="preserve"> חטופים</w:t>
      </w:r>
      <w:r>
        <w:rPr>
          <w:rtl/>
        </w:rPr>
        <w:t xml:space="preserve"> </w:t>
      </w:r>
      <w:bookmarkStart w:id="39191" w:name="_ETM_Q86_249380"/>
      <w:bookmarkEnd w:id="39191"/>
      <w:r>
        <w:rPr>
          <w:rFonts w:hint="cs"/>
          <w:rtl/>
        </w:rPr>
        <w:t>ו</w:t>
      </w:r>
      <w:r>
        <w:rPr>
          <w:rtl/>
        </w:rPr>
        <w:t xml:space="preserve">נעדרים </w:t>
      </w:r>
      <w:bookmarkStart w:id="39192" w:name="_ETM_Q86_249709"/>
      <w:bookmarkEnd w:id="39192"/>
      <w:r>
        <w:rPr>
          <w:rFonts w:hint="cs"/>
          <w:rtl/>
        </w:rPr>
        <w:t>ב</w:t>
      </w:r>
      <w:r>
        <w:rPr>
          <w:rtl/>
        </w:rPr>
        <w:t xml:space="preserve">פעולות </w:t>
      </w:r>
      <w:bookmarkStart w:id="39193" w:name="_ETM_Q86_250010"/>
      <w:bookmarkEnd w:id="39193"/>
      <w:r>
        <w:rPr>
          <w:rtl/>
        </w:rPr>
        <w:t>איבה</w:t>
      </w:r>
      <w:r>
        <w:rPr>
          <w:rFonts w:hint="cs"/>
          <w:rtl/>
        </w:rPr>
        <w:t>,</w:t>
      </w:r>
      <w:r>
        <w:rPr>
          <w:rtl/>
        </w:rPr>
        <w:t xml:space="preserve"> </w:t>
      </w:r>
      <w:bookmarkStart w:id="39194" w:name="_ETM_Q86_250800"/>
      <w:bookmarkEnd w:id="39194"/>
      <w:r>
        <w:rPr>
          <w:rtl/>
        </w:rPr>
        <w:t xml:space="preserve">שזכינו </w:t>
      </w:r>
      <w:bookmarkStart w:id="39195" w:name="_ETM_Q86_251250"/>
      <w:bookmarkEnd w:id="39195"/>
      <w:r>
        <w:rPr>
          <w:rtl/>
        </w:rPr>
        <w:t>לחוק</w:t>
      </w:r>
      <w:r>
        <w:rPr>
          <w:rFonts w:hint="cs"/>
          <w:rtl/>
        </w:rPr>
        <w:t>ק</w:t>
      </w:r>
      <w:r>
        <w:rPr>
          <w:rtl/>
        </w:rPr>
        <w:t xml:space="preserve"> </w:t>
      </w:r>
      <w:bookmarkStart w:id="39196" w:name="_ETM_Q86_251550"/>
      <w:bookmarkEnd w:id="39196"/>
      <w:r>
        <w:rPr>
          <w:rtl/>
        </w:rPr>
        <w:t>כ</w:t>
      </w:r>
      <w:r>
        <w:rPr>
          <w:rFonts w:hint="cs"/>
          <w:rtl/>
        </w:rPr>
        <w:t>א</w:t>
      </w:r>
      <w:r>
        <w:rPr>
          <w:rtl/>
        </w:rPr>
        <w:t xml:space="preserve">ן </w:t>
      </w:r>
      <w:bookmarkStart w:id="39197" w:name="_ETM_Q86_251760"/>
      <w:bookmarkEnd w:id="39197"/>
      <w:r>
        <w:rPr>
          <w:rtl/>
        </w:rPr>
        <w:t>מי</w:t>
      </w:r>
      <w:r>
        <w:rPr>
          <w:rFonts w:hint="cs"/>
          <w:rtl/>
        </w:rPr>
        <w:t>י</w:t>
      </w:r>
      <w:r>
        <w:rPr>
          <w:rtl/>
        </w:rPr>
        <w:t xml:space="preserve">ד </w:t>
      </w:r>
      <w:bookmarkStart w:id="39198" w:name="_ETM_Q86_252000"/>
      <w:bookmarkEnd w:id="39198"/>
      <w:r>
        <w:rPr>
          <w:rtl/>
        </w:rPr>
        <w:t xml:space="preserve">לאחר </w:t>
      </w:r>
      <w:bookmarkStart w:id="39199" w:name="_ETM_Q86_252270"/>
      <w:bookmarkEnd w:id="39199"/>
      <w:r>
        <w:rPr>
          <w:rtl/>
        </w:rPr>
        <w:t>אירוע</w:t>
      </w:r>
      <w:r>
        <w:rPr>
          <w:rFonts w:hint="cs"/>
          <w:rtl/>
        </w:rPr>
        <w:t>י</w:t>
      </w:r>
      <w:r>
        <w:rPr>
          <w:rtl/>
        </w:rPr>
        <w:t xml:space="preserve"> </w:t>
      </w:r>
      <w:bookmarkStart w:id="39200" w:name="_ETM_Q86_252569"/>
      <w:bookmarkEnd w:id="39200"/>
      <w:r>
        <w:rPr>
          <w:rtl/>
        </w:rPr>
        <w:t xml:space="preserve">7 </w:t>
      </w:r>
      <w:bookmarkStart w:id="39201" w:name="_ETM_Q86_252869"/>
      <w:bookmarkEnd w:id="39201"/>
      <w:r>
        <w:rPr>
          <w:rtl/>
        </w:rPr>
        <w:t xml:space="preserve">באוקטובר </w:t>
      </w:r>
      <w:bookmarkStart w:id="39202" w:name="_ETM_Q86_253170"/>
      <w:bookmarkEnd w:id="39202"/>
      <w:r>
        <w:rPr>
          <w:rtl/>
        </w:rPr>
        <w:t>בקונ</w:t>
      </w:r>
      <w:r>
        <w:rPr>
          <w:rFonts w:hint="cs"/>
          <w:rtl/>
        </w:rPr>
        <w:t>ס</w:t>
      </w:r>
      <w:r>
        <w:rPr>
          <w:rtl/>
        </w:rPr>
        <w:t xml:space="preserve">נזוס </w:t>
      </w:r>
      <w:bookmarkStart w:id="39203" w:name="_ETM_Q86_253740"/>
      <w:bookmarkEnd w:id="39203"/>
      <w:r>
        <w:rPr>
          <w:rtl/>
        </w:rPr>
        <w:t>רחב</w:t>
      </w:r>
      <w:r>
        <w:rPr>
          <w:rFonts w:hint="cs"/>
          <w:rtl/>
        </w:rPr>
        <w:t>,</w:t>
      </w:r>
      <w:r>
        <w:rPr>
          <w:rtl/>
        </w:rPr>
        <w:t xml:space="preserve"> </w:t>
      </w:r>
      <w:bookmarkStart w:id="39204" w:name="_ETM_Q86_254040"/>
      <w:bookmarkEnd w:id="39204"/>
      <w:r>
        <w:rPr>
          <w:rtl/>
        </w:rPr>
        <w:t xml:space="preserve">קואליציה </w:t>
      </w:r>
      <w:bookmarkStart w:id="39205" w:name="_ETM_Q86_254400"/>
      <w:bookmarkEnd w:id="39205"/>
      <w:r>
        <w:rPr>
          <w:rtl/>
        </w:rPr>
        <w:t xml:space="preserve">ואופוזיציה </w:t>
      </w:r>
      <w:bookmarkStart w:id="39206" w:name="_ETM_Q86_254880"/>
      <w:bookmarkEnd w:id="39206"/>
      <w:r>
        <w:rPr>
          <w:rtl/>
        </w:rPr>
        <w:t>כ</w:t>
      </w:r>
      <w:r>
        <w:rPr>
          <w:rFonts w:hint="cs"/>
          <w:rtl/>
        </w:rPr>
        <w:t xml:space="preserve">אחד. </w:t>
      </w:r>
      <w:bookmarkStart w:id="39207" w:name="_ETM_Q86_255750"/>
      <w:bookmarkEnd w:id="39207"/>
      <w:r>
        <w:rPr>
          <w:rtl/>
        </w:rPr>
        <w:t xml:space="preserve">שם </w:t>
      </w:r>
      <w:bookmarkStart w:id="39208" w:name="_ETM_Q86_255930"/>
      <w:bookmarkEnd w:id="39208"/>
      <w:r>
        <w:rPr>
          <w:rtl/>
        </w:rPr>
        <w:t xml:space="preserve">קבענו </w:t>
      </w:r>
      <w:bookmarkStart w:id="39209" w:name="_ETM_Q86_256200"/>
      <w:bookmarkEnd w:id="39209"/>
      <w:r>
        <w:rPr>
          <w:rtl/>
        </w:rPr>
        <w:t xml:space="preserve">זכויות </w:t>
      </w:r>
      <w:bookmarkStart w:id="39210" w:name="_ETM_Q86_256470"/>
      <w:bookmarkEnd w:id="39210"/>
      <w:r>
        <w:rPr>
          <w:rtl/>
        </w:rPr>
        <w:t xml:space="preserve">הניתנות </w:t>
      </w:r>
      <w:bookmarkStart w:id="39211" w:name="_ETM_Q86_256800"/>
      <w:bookmarkEnd w:id="39211"/>
      <w:r>
        <w:rPr>
          <w:rtl/>
        </w:rPr>
        <w:t xml:space="preserve">לפי </w:t>
      </w:r>
      <w:bookmarkStart w:id="39212" w:name="_ETM_Q86_256979"/>
      <w:bookmarkEnd w:id="39212"/>
      <w:r>
        <w:rPr>
          <w:rtl/>
        </w:rPr>
        <w:t xml:space="preserve">חוק </w:t>
      </w:r>
      <w:bookmarkStart w:id="39213" w:name="_ETM_Q86_257130"/>
      <w:bookmarkEnd w:id="39213"/>
      <w:r>
        <w:rPr>
          <w:rtl/>
        </w:rPr>
        <w:t xml:space="preserve">משפחות </w:t>
      </w:r>
      <w:bookmarkStart w:id="39214" w:name="_ETM_Q86_257550"/>
      <w:bookmarkEnd w:id="39214"/>
      <w:r>
        <w:rPr>
          <w:rtl/>
        </w:rPr>
        <w:t xml:space="preserve">חיילים </w:t>
      </w:r>
      <w:bookmarkStart w:id="39215" w:name="_ETM_Q86_257880"/>
      <w:bookmarkEnd w:id="39215"/>
      <w:r>
        <w:rPr>
          <w:rtl/>
        </w:rPr>
        <w:t xml:space="preserve">שנספו </w:t>
      </w:r>
      <w:bookmarkStart w:id="39216" w:name="_ETM_Q86_258150"/>
      <w:bookmarkEnd w:id="39216"/>
      <w:r>
        <w:rPr>
          <w:rtl/>
        </w:rPr>
        <w:t>במערכה</w:t>
      </w:r>
      <w:r>
        <w:rPr>
          <w:rFonts w:hint="cs"/>
          <w:rtl/>
        </w:rPr>
        <w:t>,</w:t>
      </w:r>
      <w:r>
        <w:rPr>
          <w:rtl/>
        </w:rPr>
        <w:t xml:space="preserve"> </w:t>
      </w:r>
      <w:bookmarkStart w:id="39217" w:name="_ETM_Q86_258479"/>
      <w:bookmarkEnd w:id="39217"/>
      <w:r>
        <w:rPr>
          <w:rFonts w:hint="cs"/>
          <w:rtl/>
        </w:rPr>
        <w:t xml:space="preserve">אך </w:t>
      </w:r>
      <w:bookmarkStart w:id="39218" w:name="_ETM_Q86_258810"/>
      <w:bookmarkEnd w:id="39218"/>
      <w:r>
        <w:rPr>
          <w:rFonts w:hint="cs"/>
          <w:rtl/>
        </w:rPr>
        <w:t xml:space="preserve">זכאויות אלה היו נפסקות עם שחרורו של החטוף </w:t>
      </w:r>
      <w:bookmarkStart w:id="39219" w:name="_ETM_Q86_259319"/>
      <w:bookmarkStart w:id="39220" w:name="_ETM_Q86_259830"/>
      <w:bookmarkStart w:id="39221" w:name="_ETM_Q86_260040"/>
      <w:bookmarkStart w:id="39222" w:name="_ETM_Q86_261060"/>
      <w:bookmarkStart w:id="39223" w:name="_ETM_Q86_261209"/>
      <w:bookmarkStart w:id="39224" w:name="_ETM_Q86_261630"/>
      <w:bookmarkStart w:id="39225" w:name="_ETM_Q86_261780"/>
      <w:bookmarkStart w:id="39226" w:name="_ETM_Q86_262080"/>
      <w:bookmarkEnd w:id="39219"/>
      <w:bookmarkEnd w:id="39220"/>
      <w:bookmarkEnd w:id="39221"/>
      <w:bookmarkEnd w:id="39222"/>
      <w:bookmarkEnd w:id="39223"/>
      <w:bookmarkEnd w:id="39224"/>
      <w:bookmarkEnd w:id="39225"/>
      <w:bookmarkEnd w:id="39226"/>
      <w:r>
        <w:rPr>
          <w:rFonts w:hint="cs"/>
          <w:rtl/>
        </w:rPr>
        <w:t>ושו</w:t>
      </w:r>
      <w:r>
        <w:rPr>
          <w:rtl/>
        </w:rPr>
        <w:t>ב</w:t>
      </w:r>
      <w:r>
        <w:rPr>
          <w:rFonts w:hint="cs"/>
          <w:rtl/>
        </w:rPr>
        <w:t>ו</w:t>
      </w:r>
      <w:r>
        <w:rPr>
          <w:rtl/>
        </w:rPr>
        <w:t xml:space="preserve"> </w:t>
      </w:r>
      <w:bookmarkStart w:id="39227" w:name="_ETM_Q86_262260"/>
      <w:bookmarkStart w:id="39228" w:name="_ETM_Q86_262530"/>
      <w:bookmarkEnd w:id="39227"/>
      <w:bookmarkEnd w:id="39228"/>
      <w:r>
        <w:rPr>
          <w:rFonts w:hint="cs"/>
          <w:rtl/>
        </w:rPr>
        <w:t xml:space="preserve">לחיק </w:t>
      </w:r>
      <w:r>
        <w:rPr>
          <w:rtl/>
        </w:rPr>
        <w:t>משפחתו</w:t>
      </w:r>
      <w:r>
        <w:rPr>
          <w:rFonts w:hint="cs"/>
          <w:rtl/>
        </w:rPr>
        <w:t>.</w:t>
      </w:r>
    </w:p>
    <w:p w:rsidR="00570B36" w:rsidRDefault="00570B36" w:rsidP="00356066">
      <w:pPr>
        <w:rPr>
          <w:rtl/>
        </w:rPr>
      </w:pPr>
    </w:p>
    <w:p w:rsidR="00570B36" w:rsidRDefault="00570B36" w:rsidP="009A49C6">
      <w:pPr>
        <w:rPr>
          <w:rtl/>
        </w:rPr>
      </w:pPr>
      <w:bookmarkStart w:id="39229" w:name="_ETM_Q86_262920"/>
      <w:bookmarkEnd w:id="39229"/>
      <w:r>
        <w:rPr>
          <w:rtl/>
        </w:rPr>
        <w:t xml:space="preserve">הצעת </w:t>
      </w:r>
      <w:bookmarkStart w:id="39230" w:name="_ETM_Q86_263130"/>
      <w:bookmarkEnd w:id="39230"/>
      <w:r>
        <w:rPr>
          <w:rFonts w:hint="cs"/>
          <w:rtl/>
        </w:rPr>
        <w:t>ה</w:t>
      </w:r>
      <w:r>
        <w:rPr>
          <w:rtl/>
        </w:rPr>
        <w:t xml:space="preserve">חוק </w:t>
      </w:r>
      <w:bookmarkStart w:id="39231" w:name="_ETM_Q86_263310"/>
      <w:bookmarkEnd w:id="39231"/>
      <w:r>
        <w:rPr>
          <w:rFonts w:hint="cs"/>
          <w:rtl/>
        </w:rPr>
        <w:t>ה</w:t>
      </w:r>
      <w:r>
        <w:rPr>
          <w:rtl/>
        </w:rPr>
        <w:t xml:space="preserve">ממשלתית </w:t>
      </w:r>
      <w:bookmarkStart w:id="39232" w:name="_ETM_Q86_263670"/>
      <w:bookmarkEnd w:id="39232"/>
      <w:r>
        <w:rPr>
          <w:rtl/>
        </w:rPr>
        <w:t xml:space="preserve">כפי </w:t>
      </w:r>
      <w:bookmarkStart w:id="39233" w:name="_ETM_Q86_263880"/>
      <w:bookmarkEnd w:id="39233"/>
      <w:r>
        <w:rPr>
          <w:rtl/>
        </w:rPr>
        <w:t xml:space="preserve">שהובאה </w:t>
      </w:r>
      <w:bookmarkStart w:id="39234" w:name="_ETM_Q86_264119"/>
      <w:bookmarkEnd w:id="39234"/>
      <w:r>
        <w:rPr>
          <w:rtl/>
        </w:rPr>
        <w:t xml:space="preserve">לוועדה </w:t>
      </w:r>
      <w:bookmarkStart w:id="39235" w:name="_ETM_Q86_264930"/>
      <w:bookmarkEnd w:id="39235"/>
      <w:r>
        <w:rPr>
          <w:rtl/>
        </w:rPr>
        <w:t>הציע</w:t>
      </w:r>
      <w:bookmarkStart w:id="39236" w:name="_ETM_Q86_265229"/>
      <w:bookmarkEnd w:id="39236"/>
      <w:r>
        <w:rPr>
          <w:rtl/>
        </w:rPr>
        <w:t xml:space="preserve">ה </w:t>
      </w:r>
      <w:bookmarkStart w:id="39237" w:name="_ETM_Q86_265290"/>
      <w:bookmarkEnd w:id="39237"/>
      <w:r>
        <w:rPr>
          <w:rFonts w:hint="cs"/>
          <w:rtl/>
        </w:rPr>
        <w:t xml:space="preserve">להעניק </w:t>
      </w:r>
      <w:bookmarkStart w:id="39238" w:name="_ETM_Q86_265380"/>
      <w:bookmarkStart w:id="39239" w:name="_ETM_Q86_265560"/>
      <w:bookmarkEnd w:id="39238"/>
      <w:bookmarkEnd w:id="39239"/>
      <w:r>
        <w:rPr>
          <w:rtl/>
        </w:rPr>
        <w:t>ל</w:t>
      </w:r>
      <w:r>
        <w:rPr>
          <w:rFonts w:hint="cs"/>
          <w:rtl/>
        </w:rPr>
        <w:t>בני ה</w:t>
      </w:r>
      <w:r>
        <w:rPr>
          <w:rtl/>
        </w:rPr>
        <w:t xml:space="preserve">משפחה </w:t>
      </w:r>
      <w:bookmarkStart w:id="39240" w:name="_ETM_Q86_265920"/>
      <w:bookmarkEnd w:id="39240"/>
      <w:r>
        <w:rPr>
          <w:rFonts w:hint="cs"/>
          <w:rtl/>
        </w:rPr>
        <w:t xml:space="preserve">של החטופים </w:t>
      </w:r>
      <w:r>
        <w:rPr>
          <w:rtl/>
        </w:rPr>
        <w:t>ש</w:t>
      </w:r>
      <w:bookmarkStart w:id="39241" w:name="_ETM_Q86_266069"/>
      <w:bookmarkStart w:id="39242" w:name="_ETM_Q86_266280"/>
      <w:bookmarkEnd w:id="39241"/>
      <w:bookmarkEnd w:id="39242"/>
      <w:r>
        <w:rPr>
          <w:rtl/>
        </w:rPr>
        <w:t xml:space="preserve">שוחררו </w:t>
      </w:r>
      <w:bookmarkStart w:id="39243" w:name="_ETM_Q86_266940"/>
      <w:bookmarkEnd w:id="39243"/>
      <w:r>
        <w:rPr>
          <w:rtl/>
        </w:rPr>
        <w:t xml:space="preserve">הטבות </w:t>
      </w:r>
      <w:bookmarkStart w:id="39244" w:name="_ETM_Q86_267240"/>
      <w:bookmarkEnd w:id="39244"/>
      <w:r>
        <w:rPr>
          <w:rtl/>
        </w:rPr>
        <w:t xml:space="preserve">מסוימות </w:t>
      </w:r>
      <w:bookmarkStart w:id="39245" w:name="_ETM_Q86_267630"/>
      <w:bookmarkEnd w:id="39245"/>
      <w:r>
        <w:rPr>
          <w:rFonts w:hint="cs"/>
          <w:rtl/>
        </w:rPr>
        <w:t>ש</w:t>
      </w:r>
      <w:bookmarkStart w:id="39246" w:name="_ETM_Q86_267780"/>
      <w:bookmarkEnd w:id="39246"/>
      <w:r>
        <w:rPr>
          <w:rtl/>
        </w:rPr>
        <w:t xml:space="preserve">יש </w:t>
      </w:r>
      <w:bookmarkStart w:id="39247" w:name="_ETM_Q86_267900"/>
      <w:bookmarkEnd w:id="39247"/>
      <w:r>
        <w:rPr>
          <w:rFonts w:hint="cs"/>
          <w:rtl/>
        </w:rPr>
        <w:t xml:space="preserve">להם </w:t>
      </w:r>
      <w:r>
        <w:rPr>
          <w:rtl/>
        </w:rPr>
        <w:t xml:space="preserve">זכות </w:t>
      </w:r>
      <w:bookmarkStart w:id="39248" w:name="_ETM_Q86_268200"/>
      <w:bookmarkEnd w:id="39248"/>
      <w:r>
        <w:rPr>
          <w:rFonts w:hint="cs"/>
          <w:rtl/>
        </w:rPr>
        <w:t xml:space="preserve">להן </w:t>
      </w:r>
      <w:r>
        <w:rPr>
          <w:rtl/>
        </w:rPr>
        <w:t xml:space="preserve">לפי </w:t>
      </w:r>
      <w:bookmarkStart w:id="39249" w:name="_ETM_Q86_268410"/>
      <w:bookmarkEnd w:id="39249"/>
      <w:r>
        <w:rPr>
          <w:rtl/>
        </w:rPr>
        <w:t xml:space="preserve">חוק </w:t>
      </w:r>
      <w:bookmarkStart w:id="39250" w:name="_ETM_Q86_268560"/>
      <w:bookmarkEnd w:id="39250"/>
      <w:r>
        <w:rPr>
          <w:rtl/>
        </w:rPr>
        <w:t xml:space="preserve">משפחות </w:t>
      </w:r>
      <w:bookmarkStart w:id="39251" w:name="_ETM_Q86_268860"/>
      <w:bookmarkEnd w:id="39251"/>
      <w:r>
        <w:rPr>
          <w:rtl/>
        </w:rPr>
        <w:t xml:space="preserve">חיילים </w:t>
      </w:r>
      <w:bookmarkStart w:id="39252" w:name="_ETM_Q86_269100"/>
      <w:bookmarkEnd w:id="39252"/>
      <w:r>
        <w:rPr>
          <w:rtl/>
        </w:rPr>
        <w:t xml:space="preserve">שנספו </w:t>
      </w:r>
      <w:bookmarkStart w:id="39253" w:name="_ETM_Q86_269459"/>
      <w:bookmarkEnd w:id="39253"/>
      <w:r>
        <w:rPr>
          <w:rtl/>
        </w:rPr>
        <w:t xml:space="preserve">במערכה </w:t>
      </w:r>
      <w:bookmarkStart w:id="39254" w:name="_ETM_Q86_270360"/>
      <w:bookmarkEnd w:id="39254"/>
      <w:r>
        <w:rPr>
          <w:rtl/>
        </w:rPr>
        <w:t xml:space="preserve">לתקופה </w:t>
      </w:r>
      <w:bookmarkStart w:id="39255" w:name="_ETM_Q86_270750"/>
      <w:bookmarkEnd w:id="39255"/>
      <w:r>
        <w:rPr>
          <w:rtl/>
        </w:rPr>
        <w:t xml:space="preserve">נוספת </w:t>
      </w:r>
      <w:bookmarkStart w:id="39256" w:name="_ETM_Q86_271020"/>
      <w:bookmarkEnd w:id="39256"/>
      <w:r>
        <w:rPr>
          <w:rtl/>
        </w:rPr>
        <w:t xml:space="preserve">של </w:t>
      </w:r>
      <w:bookmarkStart w:id="39257" w:name="_ETM_Q86_271110"/>
      <w:bookmarkEnd w:id="39257"/>
      <w:r>
        <w:rPr>
          <w:rtl/>
        </w:rPr>
        <w:t xml:space="preserve">שנתיים </w:t>
      </w:r>
      <w:bookmarkStart w:id="39258" w:name="_ETM_Q86_271440"/>
      <w:bookmarkEnd w:id="39258"/>
      <w:r>
        <w:rPr>
          <w:rtl/>
        </w:rPr>
        <w:t xml:space="preserve">לאחר </w:t>
      </w:r>
      <w:bookmarkStart w:id="39259" w:name="_ETM_Q86_271680"/>
      <w:bookmarkEnd w:id="39259"/>
      <w:r>
        <w:rPr>
          <w:rtl/>
        </w:rPr>
        <w:t xml:space="preserve">שחרורו </w:t>
      </w:r>
      <w:bookmarkStart w:id="39260" w:name="_ETM_Q86_272130"/>
      <w:bookmarkEnd w:id="39260"/>
      <w:r>
        <w:rPr>
          <w:rtl/>
        </w:rPr>
        <w:t xml:space="preserve">של </w:t>
      </w:r>
      <w:bookmarkStart w:id="39261" w:name="_ETM_Q86_272280"/>
      <w:bookmarkEnd w:id="39261"/>
      <w:r>
        <w:rPr>
          <w:rtl/>
        </w:rPr>
        <w:t>החטוף</w:t>
      </w:r>
      <w:r>
        <w:rPr>
          <w:rFonts w:hint="cs"/>
          <w:rtl/>
        </w:rPr>
        <w:t>.</w:t>
      </w:r>
      <w:r>
        <w:rPr>
          <w:rtl/>
        </w:rPr>
        <w:t xml:space="preserve"> </w:t>
      </w:r>
      <w:bookmarkStart w:id="39262" w:name="_ETM_Q86_272670"/>
      <w:bookmarkEnd w:id="39262"/>
      <w:r>
        <w:rPr>
          <w:rtl/>
        </w:rPr>
        <w:t xml:space="preserve">מדובר </w:t>
      </w:r>
      <w:bookmarkStart w:id="39263" w:name="_ETM_Q86_272970"/>
      <w:bookmarkEnd w:id="39263"/>
      <w:r>
        <w:rPr>
          <w:rtl/>
        </w:rPr>
        <w:t xml:space="preserve">בהטבות </w:t>
      </w:r>
      <w:bookmarkStart w:id="39264" w:name="_ETM_Q86_273300"/>
      <w:bookmarkEnd w:id="39264"/>
      <w:r>
        <w:rPr>
          <w:rtl/>
        </w:rPr>
        <w:t>ש</w:t>
      </w:r>
      <w:r>
        <w:rPr>
          <w:rFonts w:hint="cs"/>
          <w:rtl/>
        </w:rPr>
        <w:t>יקו</w:t>
      </w:r>
      <w:r>
        <w:rPr>
          <w:rtl/>
        </w:rPr>
        <w:t xml:space="preserve">מיות </w:t>
      </w:r>
      <w:bookmarkStart w:id="39265" w:name="_ETM_Q86_273810"/>
      <w:bookmarkEnd w:id="39265"/>
      <w:r>
        <w:rPr>
          <w:rtl/>
        </w:rPr>
        <w:t>במהותן</w:t>
      </w:r>
      <w:r>
        <w:rPr>
          <w:rFonts w:hint="cs"/>
          <w:rtl/>
        </w:rPr>
        <w:t>,</w:t>
      </w:r>
      <w:r>
        <w:rPr>
          <w:rtl/>
        </w:rPr>
        <w:t xml:space="preserve"> </w:t>
      </w:r>
      <w:bookmarkStart w:id="39266" w:name="_ETM_Q86_274259"/>
      <w:bookmarkEnd w:id="39266"/>
      <w:r>
        <w:rPr>
          <w:rtl/>
        </w:rPr>
        <w:t xml:space="preserve">הכוללות </w:t>
      </w:r>
      <w:bookmarkStart w:id="39267" w:name="_ETM_Q86_275500"/>
      <w:bookmarkEnd w:id="39267"/>
      <w:r>
        <w:rPr>
          <w:rtl/>
        </w:rPr>
        <w:t xml:space="preserve">שיקום </w:t>
      </w:r>
      <w:bookmarkStart w:id="39268" w:name="_ETM_Q86_275799"/>
      <w:bookmarkEnd w:id="39268"/>
      <w:r>
        <w:rPr>
          <w:rtl/>
        </w:rPr>
        <w:t>תעסוקתי</w:t>
      </w:r>
      <w:r>
        <w:rPr>
          <w:rFonts w:hint="cs"/>
          <w:rtl/>
        </w:rPr>
        <w:t>,</w:t>
      </w:r>
      <w:r>
        <w:rPr>
          <w:rtl/>
        </w:rPr>
        <w:t xml:space="preserve"> </w:t>
      </w:r>
      <w:bookmarkStart w:id="39269" w:name="_ETM_Q86_276310"/>
      <w:bookmarkEnd w:id="39269"/>
      <w:r>
        <w:rPr>
          <w:rtl/>
        </w:rPr>
        <w:t>ה</w:t>
      </w:r>
      <w:r>
        <w:rPr>
          <w:rFonts w:hint="cs"/>
          <w:rtl/>
        </w:rPr>
        <w:t>טבות</w:t>
      </w:r>
      <w:bookmarkStart w:id="39270" w:name="_ETM_Q86_276579"/>
      <w:bookmarkEnd w:id="39270"/>
      <w:r>
        <w:rPr>
          <w:rFonts w:hint="cs"/>
          <w:rtl/>
        </w:rPr>
        <w:t xml:space="preserve"> </w:t>
      </w:r>
      <w:r>
        <w:rPr>
          <w:rtl/>
        </w:rPr>
        <w:t>רפואיות</w:t>
      </w:r>
      <w:r w:rsidR="009A49C6">
        <w:rPr>
          <w:rFonts w:hint="cs"/>
          <w:rtl/>
        </w:rPr>
        <w:t xml:space="preserve"> ו</w:t>
      </w:r>
      <w:bookmarkStart w:id="39271" w:name="_ETM_Q86_277060"/>
      <w:bookmarkEnd w:id="39271"/>
      <w:r>
        <w:rPr>
          <w:rtl/>
        </w:rPr>
        <w:t>פסיכו</w:t>
      </w:r>
      <w:r>
        <w:rPr>
          <w:rFonts w:hint="cs"/>
          <w:rtl/>
        </w:rPr>
        <w:t>-</w:t>
      </w:r>
      <w:r>
        <w:rPr>
          <w:rtl/>
        </w:rPr>
        <w:t xml:space="preserve">סוציאליות </w:t>
      </w:r>
      <w:bookmarkStart w:id="39272" w:name="_ETM_Q86_277869"/>
      <w:bookmarkEnd w:id="39272"/>
      <w:r>
        <w:rPr>
          <w:rtl/>
        </w:rPr>
        <w:t>וה</w:t>
      </w:r>
      <w:r>
        <w:rPr>
          <w:rFonts w:hint="cs"/>
          <w:rtl/>
        </w:rPr>
        <w:t xml:space="preserve">טבות </w:t>
      </w:r>
      <w:bookmarkStart w:id="39273" w:name="_ETM_Q86_278649"/>
      <w:bookmarkEnd w:id="39273"/>
      <w:r>
        <w:rPr>
          <w:rFonts w:hint="cs"/>
          <w:rtl/>
        </w:rPr>
        <w:t>ל</w:t>
      </w:r>
      <w:r>
        <w:rPr>
          <w:rtl/>
        </w:rPr>
        <w:t>לימודים</w:t>
      </w:r>
      <w:r>
        <w:rPr>
          <w:rFonts w:hint="cs"/>
          <w:rtl/>
        </w:rPr>
        <w:t>.</w:t>
      </w:r>
      <w:r>
        <w:rPr>
          <w:rtl/>
        </w:rPr>
        <w:t xml:space="preserve"> </w:t>
      </w:r>
      <w:bookmarkStart w:id="39274" w:name="_ETM_Q86_279740"/>
      <w:bookmarkStart w:id="39275" w:name="_ETM_Q86_279950"/>
      <w:bookmarkEnd w:id="39274"/>
      <w:bookmarkEnd w:id="39275"/>
      <w:r>
        <w:rPr>
          <w:rFonts w:hint="cs"/>
          <w:rtl/>
        </w:rPr>
        <w:t xml:space="preserve">לגבי </w:t>
      </w:r>
      <w:r>
        <w:rPr>
          <w:rtl/>
        </w:rPr>
        <w:t xml:space="preserve">תחום </w:t>
      </w:r>
      <w:bookmarkStart w:id="39276" w:name="_ETM_Q86_280159"/>
      <w:bookmarkEnd w:id="39276"/>
      <w:r>
        <w:rPr>
          <w:rtl/>
        </w:rPr>
        <w:t xml:space="preserve">הלימודים </w:t>
      </w:r>
      <w:bookmarkStart w:id="39277" w:name="_ETM_Q86_280430"/>
      <w:bookmarkEnd w:id="39277"/>
      <w:r>
        <w:rPr>
          <w:rFonts w:hint="cs"/>
          <w:rtl/>
        </w:rPr>
        <w:t>ה</w:t>
      </w:r>
      <w:r>
        <w:rPr>
          <w:rtl/>
        </w:rPr>
        <w:t xml:space="preserve">וצע </w:t>
      </w:r>
      <w:bookmarkStart w:id="39278" w:name="_ETM_Q86_280640"/>
      <w:bookmarkEnd w:id="39278"/>
      <w:r>
        <w:rPr>
          <w:rtl/>
        </w:rPr>
        <w:t xml:space="preserve">בהצעת </w:t>
      </w:r>
      <w:bookmarkStart w:id="39279" w:name="_ETM_Q86_281119"/>
      <w:bookmarkEnd w:id="39279"/>
      <w:r>
        <w:rPr>
          <w:rtl/>
        </w:rPr>
        <w:t xml:space="preserve">החוק </w:t>
      </w:r>
      <w:bookmarkStart w:id="39280" w:name="_ETM_Q86_281329"/>
      <w:bookmarkEnd w:id="39280"/>
      <w:r>
        <w:rPr>
          <w:rtl/>
        </w:rPr>
        <w:t xml:space="preserve">הממשלתית </w:t>
      </w:r>
      <w:bookmarkStart w:id="39281" w:name="_ETM_Q86_281659"/>
      <w:bookmarkEnd w:id="39281"/>
      <w:r>
        <w:rPr>
          <w:rtl/>
        </w:rPr>
        <w:t>ל</w:t>
      </w:r>
      <w:r>
        <w:rPr>
          <w:rFonts w:hint="cs"/>
          <w:rtl/>
        </w:rPr>
        <w:t xml:space="preserve">העניק </w:t>
      </w:r>
      <w:bookmarkStart w:id="39282" w:name="_ETM_Q86_281840"/>
      <w:bookmarkStart w:id="39283" w:name="_ETM_Q86_281959"/>
      <w:bookmarkEnd w:id="39282"/>
      <w:bookmarkEnd w:id="39283"/>
      <w:r>
        <w:rPr>
          <w:rFonts w:hint="cs"/>
          <w:rtl/>
        </w:rPr>
        <w:t xml:space="preserve">את ההטבה </w:t>
      </w:r>
      <w:bookmarkStart w:id="39284" w:name="_ETM_Q86_282259"/>
      <w:bookmarkEnd w:id="39284"/>
      <w:r>
        <w:rPr>
          <w:rFonts w:hint="cs"/>
          <w:rtl/>
        </w:rPr>
        <w:t>הרח</w:t>
      </w:r>
      <w:r>
        <w:rPr>
          <w:rtl/>
        </w:rPr>
        <w:t xml:space="preserve">בה </w:t>
      </w:r>
      <w:bookmarkStart w:id="39285" w:name="_ETM_Q86_282530"/>
      <w:bookmarkEnd w:id="39285"/>
      <w:r>
        <w:rPr>
          <w:rtl/>
        </w:rPr>
        <w:t xml:space="preserve">ביותר </w:t>
      </w:r>
      <w:bookmarkStart w:id="39286" w:name="_ETM_Q86_282770"/>
      <w:bookmarkEnd w:id="39286"/>
      <w:r>
        <w:rPr>
          <w:rtl/>
        </w:rPr>
        <w:t xml:space="preserve">שניתנת </w:t>
      </w:r>
      <w:bookmarkStart w:id="39287" w:name="_ETM_Q86_283100"/>
      <w:bookmarkEnd w:id="39287"/>
      <w:r>
        <w:rPr>
          <w:rtl/>
        </w:rPr>
        <w:t>ל</w:t>
      </w:r>
      <w:r>
        <w:rPr>
          <w:rFonts w:hint="cs"/>
          <w:rtl/>
        </w:rPr>
        <w:t xml:space="preserve">הורה שכול </w:t>
      </w:r>
      <w:bookmarkStart w:id="39288" w:name="_ETM_Q86_283369"/>
      <w:bookmarkStart w:id="39289" w:name="_ETM_Q86_283819"/>
      <w:bookmarkEnd w:id="39288"/>
      <w:bookmarkEnd w:id="39289"/>
      <w:r>
        <w:rPr>
          <w:rFonts w:hint="eastAsia"/>
          <w:rtl/>
        </w:rPr>
        <w:t>–</w:t>
      </w:r>
      <w:r>
        <w:rPr>
          <w:rFonts w:hint="cs"/>
          <w:rtl/>
        </w:rPr>
        <w:t xml:space="preserve"> </w:t>
      </w:r>
      <w:r>
        <w:rPr>
          <w:rtl/>
        </w:rPr>
        <w:t>ל</w:t>
      </w:r>
      <w:r>
        <w:rPr>
          <w:rFonts w:hint="cs"/>
          <w:rtl/>
        </w:rPr>
        <w:t>הח</w:t>
      </w:r>
      <w:r>
        <w:rPr>
          <w:rtl/>
        </w:rPr>
        <w:t xml:space="preserve">ילה </w:t>
      </w:r>
      <w:bookmarkStart w:id="39290" w:name="_ETM_Q86_285459"/>
      <w:bookmarkEnd w:id="39290"/>
      <w:r>
        <w:rPr>
          <w:rFonts w:hint="cs"/>
          <w:rtl/>
        </w:rPr>
        <w:t xml:space="preserve">על </w:t>
      </w:r>
      <w:r>
        <w:rPr>
          <w:rtl/>
        </w:rPr>
        <w:t xml:space="preserve">כל </w:t>
      </w:r>
      <w:bookmarkStart w:id="39291" w:name="_ETM_Q86_286090"/>
      <w:bookmarkEnd w:id="39291"/>
      <w:r>
        <w:rPr>
          <w:rtl/>
        </w:rPr>
        <w:t xml:space="preserve">בני </w:t>
      </w:r>
      <w:bookmarkStart w:id="39292" w:name="_ETM_Q86_286360"/>
      <w:bookmarkEnd w:id="39292"/>
      <w:r>
        <w:rPr>
          <w:rtl/>
        </w:rPr>
        <w:t>המשפחה</w:t>
      </w:r>
      <w:r>
        <w:rPr>
          <w:rFonts w:hint="cs"/>
          <w:rtl/>
        </w:rPr>
        <w:t>.</w:t>
      </w:r>
    </w:p>
    <w:p w:rsidR="00570B36" w:rsidRDefault="00570B36" w:rsidP="00356066">
      <w:pPr>
        <w:rPr>
          <w:rtl/>
        </w:rPr>
      </w:pPr>
    </w:p>
    <w:p w:rsidR="00570B36" w:rsidRDefault="00570B36" w:rsidP="009A49C6">
      <w:pPr>
        <w:rPr>
          <w:rtl/>
        </w:rPr>
      </w:pPr>
      <w:bookmarkStart w:id="39293" w:name="_ETM_Q86_287500"/>
      <w:bookmarkEnd w:id="39293"/>
      <w:r>
        <w:rPr>
          <w:rtl/>
        </w:rPr>
        <w:t xml:space="preserve">במהלך </w:t>
      </w:r>
      <w:bookmarkStart w:id="39294" w:name="_ETM_Q86_288340"/>
      <w:bookmarkEnd w:id="39294"/>
      <w:r>
        <w:rPr>
          <w:rtl/>
        </w:rPr>
        <w:t xml:space="preserve">הדיונים </w:t>
      </w:r>
      <w:bookmarkStart w:id="39295" w:name="_ETM_Q86_288729"/>
      <w:bookmarkEnd w:id="39295"/>
      <w:r>
        <w:rPr>
          <w:rFonts w:hint="cs"/>
          <w:rtl/>
        </w:rPr>
        <w:t xml:space="preserve">בוועדת העבודה והרווחה, ולאחר ששמענו </w:t>
      </w:r>
      <w:bookmarkStart w:id="39296" w:name="_ETM_Q86_286253"/>
      <w:bookmarkEnd w:id="39296"/>
      <w:r>
        <w:rPr>
          <w:rFonts w:hint="cs"/>
          <w:rtl/>
        </w:rPr>
        <w:t>את המשפח</w:t>
      </w:r>
      <w:bookmarkStart w:id="39297" w:name="_ETM_Q86_288850"/>
      <w:bookmarkStart w:id="39298" w:name="_ETM_Q86_289090"/>
      <w:bookmarkStart w:id="39299" w:name="_ETM_Q86_289329"/>
      <w:bookmarkStart w:id="39300" w:name="_ETM_Q86_289600"/>
      <w:bookmarkStart w:id="39301" w:name="_ETM_Q86_289960"/>
      <w:bookmarkStart w:id="39302" w:name="_ETM_Q86_290020"/>
      <w:bookmarkEnd w:id="39297"/>
      <w:bookmarkEnd w:id="39298"/>
      <w:bookmarkEnd w:id="39299"/>
      <w:bookmarkEnd w:id="39300"/>
      <w:bookmarkEnd w:id="39301"/>
      <w:bookmarkEnd w:id="39302"/>
      <w:r>
        <w:rPr>
          <w:rtl/>
        </w:rPr>
        <w:t xml:space="preserve">ות </w:t>
      </w:r>
      <w:bookmarkStart w:id="39303" w:name="_ETM_Q86_290439"/>
      <w:bookmarkEnd w:id="39303"/>
      <w:r>
        <w:rPr>
          <w:rtl/>
        </w:rPr>
        <w:t xml:space="preserve">עצמן </w:t>
      </w:r>
      <w:bookmarkStart w:id="39304" w:name="_ETM_Q86_291520"/>
      <w:bookmarkEnd w:id="39304"/>
      <w:r>
        <w:rPr>
          <w:rtl/>
        </w:rPr>
        <w:t xml:space="preserve">ואת </w:t>
      </w:r>
      <w:bookmarkStart w:id="39305" w:name="_ETM_Q86_291729"/>
      <w:bookmarkEnd w:id="39305"/>
      <w:r>
        <w:rPr>
          <w:rtl/>
        </w:rPr>
        <w:t xml:space="preserve">הצרכים </w:t>
      </w:r>
      <w:bookmarkStart w:id="39306" w:name="_ETM_Q86_292240"/>
      <w:bookmarkEnd w:id="39306"/>
      <w:r>
        <w:rPr>
          <w:rtl/>
        </w:rPr>
        <w:t>שלה</w:t>
      </w:r>
      <w:r>
        <w:rPr>
          <w:rFonts w:hint="cs"/>
          <w:rtl/>
        </w:rPr>
        <w:t xml:space="preserve">ן, </w:t>
      </w:r>
      <w:bookmarkStart w:id="39307" w:name="_ETM_Q86_292509"/>
      <w:bookmarkStart w:id="39308" w:name="_ETM_Q86_292630"/>
      <w:bookmarkStart w:id="39309" w:name="_ETM_Q86_292960"/>
      <w:bookmarkStart w:id="39310" w:name="_ETM_Q86_293259"/>
      <w:bookmarkEnd w:id="39307"/>
      <w:bookmarkEnd w:id="39308"/>
      <w:bookmarkEnd w:id="39309"/>
      <w:bookmarkEnd w:id="39310"/>
      <w:r>
        <w:rPr>
          <w:rtl/>
        </w:rPr>
        <w:t xml:space="preserve">החלטנו </w:t>
      </w:r>
      <w:bookmarkStart w:id="39311" w:name="_ETM_Q86_293590"/>
      <w:bookmarkEnd w:id="39311"/>
      <w:r>
        <w:rPr>
          <w:rtl/>
        </w:rPr>
        <w:t xml:space="preserve">על </w:t>
      </w:r>
      <w:bookmarkStart w:id="39312" w:name="_ETM_Q86_293649"/>
      <w:bookmarkEnd w:id="39312"/>
      <w:r w:rsidR="009A49C6">
        <w:rPr>
          <w:rFonts w:hint="cs"/>
          <w:rtl/>
        </w:rPr>
        <w:t>כמה</w:t>
      </w:r>
      <w:r>
        <w:rPr>
          <w:rtl/>
        </w:rPr>
        <w:t xml:space="preserve"> </w:t>
      </w:r>
      <w:bookmarkStart w:id="39313" w:name="_ETM_Q86_294039"/>
      <w:bookmarkEnd w:id="39313"/>
      <w:r>
        <w:rPr>
          <w:rtl/>
        </w:rPr>
        <w:t xml:space="preserve">הרחבות </w:t>
      </w:r>
      <w:bookmarkStart w:id="39314" w:name="_ETM_Q86_294520"/>
      <w:bookmarkEnd w:id="39314"/>
      <w:r>
        <w:rPr>
          <w:rtl/>
        </w:rPr>
        <w:t xml:space="preserve">בנוגע </w:t>
      </w:r>
      <w:bookmarkStart w:id="39315" w:name="_ETM_Q86_294820"/>
      <w:bookmarkEnd w:id="39315"/>
      <w:r>
        <w:rPr>
          <w:rtl/>
        </w:rPr>
        <w:t>לז</w:t>
      </w:r>
      <w:r>
        <w:rPr>
          <w:rFonts w:hint="cs"/>
          <w:rtl/>
        </w:rPr>
        <w:t xml:space="preserve">כאויות אלו: </w:t>
      </w:r>
      <w:bookmarkStart w:id="39316" w:name="_ETM_Q86_294970"/>
      <w:bookmarkStart w:id="39317" w:name="_ETM_Q86_295329"/>
      <w:bookmarkEnd w:id="39316"/>
      <w:bookmarkEnd w:id="39317"/>
      <w:r>
        <w:rPr>
          <w:rtl/>
        </w:rPr>
        <w:t>ראשית</w:t>
      </w:r>
      <w:r>
        <w:rPr>
          <w:rFonts w:hint="cs"/>
          <w:rtl/>
        </w:rPr>
        <w:t>,</w:t>
      </w:r>
      <w:r>
        <w:rPr>
          <w:rtl/>
        </w:rPr>
        <w:t xml:space="preserve"> </w:t>
      </w:r>
      <w:bookmarkStart w:id="39318" w:name="_ETM_Q86_296229"/>
      <w:bookmarkEnd w:id="39318"/>
      <w:r>
        <w:rPr>
          <w:rtl/>
        </w:rPr>
        <w:t xml:space="preserve">הוועדה </w:t>
      </w:r>
      <w:bookmarkStart w:id="39319" w:name="_ETM_Q86_296530"/>
      <w:bookmarkEnd w:id="39319"/>
      <w:r>
        <w:rPr>
          <w:rtl/>
        </w:rPr>
        <w:t xml:space="preserve">החליטה </w:t>
      </w:r>
      <w:bookmarkStart w:id="39320" w:name="_ETM_Q86_296799"/>
      <w:bookmarkEnd w:id="39320"/>
      <w:r>
        <w:rPr>
          <w:rtl/>
        </w:rPr>
        <w:t xml:space="preserve">להאריך </w:t>
      </w:r>
      <w:bookmarkStart w:id="39321" w:name="_ETM_Q86_297100"/>
      <w:bookmarkEnd w:id="39321"/>
      <w:r>
        <w:rPr>
          <w:rtl/>
        </w:rPr>
        <w:t xml:space="preserve">את </w:t>
      </w:r>
      <w:bookmarkStart w:id="39322" w:name="_ETM_Q86_297189"/>
      <w:bookmarkStart w:id="39323" w:name="_ETM_Q86_297970"/>
      <w:bookmarkEnd w:id="39322"/>
      <w:bookmarkEnd w:id="39323"/>
      <w:r>
        <w:rPr>
          <w:rFonts w:hint="cs"/>
          <w:rtl/>
        </w:rPr>
        <w:t>מ</w:t>
      </w:r>
      <w:r>
        <w:rPr>
          <w:rtl/>
        </w:rPr>
        <w:t xml:space="preserve">שך </w:t>
      </w:r>
      <w:bookmarkStart w:id="39324" w:name="_ETM_Q86_298299"/>
      <w:bookmarkEnd w:id="39324"/>
      <w:r>
        <w:rPr>
          <w:rtl/>
        </w:rPr>
        <w:t xml:space="preserve">הזכאות </w:t>
      </w:r>
      <w:bookmarkStart w:id="39325" w:name="_ETM_Q86_298810"/>
      <w:bookmarkEnd w:id="39325"/>
      <w:r>
        <w:rPr>
          <w:rtl/>
        </w:rPr>
        <w:t>לה</w:t>
      </w:r>
      <w:r>
        <w:rPr>
          <w:rFonts w:hint="cs"/>
          <w:rtl/>
        </w:rPr>
        <w:t xml:space="preserve">טבות </w:t>
      </w:r>
      <w:bookmarkStart w:id="39326" w:name="_ETM_Q86_299170"/>
      <w:bookmarkEnd w:id="39326"/>
      <w:r>
        <w:rPr>
          <w:rFonts w:hint="cs"/>
          <w:rtl/>
        </w:rPr>
        <w:t xml:space="preserve">הנוגעות </w:t>
      </w:r>
      <w:bookmarkStart w:id="39327" w:name="_ETM_Q86_299259"/>
      <w:bookmarkStart w:id="39328" w:name="_ETM_Q86_299470"/>
      <w:bookmarkStart w:id="39329" w:name="_ETM_Q86_299649"/>
      <w:bookmarkEnd w:id="39327"/>
      <w:bookmarkEnd w:id="39328"/>
      <w:bookmarkEnd w:id="39329"/>
      <w:r>
        <w:rPr>
          <w:rFonts w:hint="cs"/>
          <w:rtl/>
        </w:rPr>
        <w:t xml:space="preserve">לשיקום </w:t>
      </w:r>
      <w:r>
        <w:rPr>
          <w:rtl/>
        </w:rPr>
        <w:t>תעסוקתי</w:t>
      </w:r>
      <w:r>
        <w:rPr>
          <w:rFonts w:hint="cs"/>
          <w:rtl/>
        </w:rPr>
        <w:t xml:space="preserve">, הטבות רפואיות ולימודים לשלוש שנים </w:t>
      </w:r>
      <w:bookmarkStart w:id="39330" w:name="_ETM_Q86_300130"/>
      <w:bookmarkStart w:id="39331" w:name="_ETM_Q86_300399"/>
      <w:bookmarkStart w:id="39332" w:name="_ETM_Q86_300670"/>
      <w:bookmarkStart w:id="39333" w:name="_ETM_Q86_301000"/>
      <w:bookmarkStart w:id="39334" w:name="_ETM_Q86_301240"/>
      <w:bookmarkStart w:id="39335" w:name="_ETM_Q86_301420"/>
      <w:bookmarkEnd w:id="39330"/>
      <w:bookmarkEnd w:id="39331"/>
      <w:bookmarkEnd w:id="39332"/>
      <w:bookmarkEnd w:id="39333"/>
      <w:bookmarkEnd w:id="39334"/>
      <w:bookmarkEnd w:id="39335"/>
      <w:r>
        <w:rPr>
          <w:rtl/>
        </w:rPr>
        <w:t xml:space="preserve">מיום </w:t>
      </w:r>
      <w:bookmarkStart w:id="39336" w:name="_ETM_Q86_301570"/>
      <w:bookmarkEnd w:id="39336"/>
      <w:r>
        <w:rPr>
          <w:rtl/>
        </w:rPr>
        <w:t xml:space="preserve">שחרור </w:t>
      </w:r>
      <w:bookmarkStart w:id="39337" w:name="_ETM_Q86_301960"/>
      <w:bookmarkEnd w:id="39337"/>
      <w:r>
        <w:rPr>
          <w:rtl/>
        </w:rPr>
        <w:t>ה</w:t>
      </w:r>
      <w:r>
        <w:rPr>
          <w:rFonts w:hint="cs"/>
          <w:rtl/>
        </w:rPr>
        <w:t>ח</w:t>
      </w:r>
      <w:r>
        <w:rPr>
          <w:rtl/>
        </w:rPr>
        <w:t>טו</w:t>
      </w:r>
      <w:r>
        <w:rPr>
          <w:rFonts w:hint="cs"/>
          <w:rtl/>
        </w:rPr>
        <w:t>ף, ו</w:t>
      </w:r>
      <w:bookmarkStart w:id="39338" w:name="_ETM_Q86_302770"/>
      <w:bookmarkStart w:id="39339" w:name="_ETM_Q86_302860"/>
      <w:bookmarkEnd w:id="39338"/>
      <w:bookmarkEnd w:id="39339"/>
      <w:r>
        <w:rPr>
          <w:rtl/>
        </w:rPr>
        <w:t xml:space="preserve">לגבי </w:t>
      </w:r>
      <w:bookmarkStart w:id="39340" w:name="_ETM_Q86_303100"/>
      <w:bookmarkEnd w:id="39340"/>
      <w:r>
        <w:rPr>
          <w:rFonts w:hint="cs"/>
          <w:rtl/>
        </w:rPr>
        <w:t>ה</w:t>
      </w:r>
      <w:r>
        <w:rPr>
          <w:rtl/>
        </w:rPr>
        <w:t xml:space="preserve">הטבות </w:t>
      </w:r>
      <w:bookmarkStart w:id="39341" w:name="_ETM_Q86_303369"/>
      <w:bookmarkEnd w:id="39341"/>
      <w:r>
        <w:rPr>
          <w:rtl/>
        </w:rPr>
        <w:t>הפסיכו</w:t>
      </w:r>
      <w:r>
        <w:rPr>
          <w:rFonts w:hint="cs"/>
          <w:rtl/>
        </w:rPr>
        <w:t>-</w:t>
      </w:r>
      <w:r>
        <w:rPr>
          <w:rtl/>
        </w:rPr>
        <w:t>סוציאליות</w:t>
      </w:r>
      <w:r>
        <w:rPr>
          <w:rFonts w:hint="cs"/>
          <w:rtl/>
        </w:rPr>
        <w:t>,</w:t>
      </w:r>
      <w:r>
        <w:rPr>
          <w:rtl/>
        </w:rPr>
        <w:t xml:space="preserve"> </w:t>
      </w:r>
      <w:bookmarkStart w:id="39342" w:name="_ETM_Q86_304119"/>
      <w:bookmarkEnd w:id="39342"/>
      <w:r>
        <w:rPr>
          <w:rtl/>
        </w:rPr>
        <w:t xml:space="preserve">שיש </w:t>
      </w:r>
      <w:bookmarkStart w:id="39343" w:name="_ETM_Q86_304329"/>
      <w:bookmarkStart w:id="39344" w:name="_ETM_Q86_304720"/>
      <w:bookmarkEnd w:id="39343"/>
      <w:bookmarkEnd w:id="39344"/>
      <w:r>
        <w:rPr>
          <w:rtl/>
        </w:rPr>
        <w:t xml:space="preserve">חשיבות </w:t>
      </w:r>
      <w:bookmarkStart w:id="39345" w:name="_ETM_Q86_305140"/>
      <w:bookmarkEnd w:id="39345"/>
      <w:r>
        <w:rPr>
          <w:rtl/>
        </w:rPr>
        <w:t xml:space="preserve">רבה </w:t>
      </w:r>
      <w:bookmarkStart w:id="39346" w:name="_ETM_Q86_305380"/>
      <w:bookmarkStart w:id="39347" w:name="_ETM_Q86_305649"/>
      <w:bookmarkEnd w:id="39346"/>
      <w:bookmarkEnd w:id="39347"/>
      <w:r>
        <w:rPr>
          <w:rFonts w:hint="cs"/>
          <w:rtl/>
        </w:rPr>
        <w:t xml:space="preserve">במתן גמישות </w:t>
      </w:r>
      <w:bookmarkStart w:id="39348" w:name="_ETM_Q86_306549"/>
      <w:bookmarkStart w:id="39349" w:name="_ETM_Q86_306939"/>
      <w:bookmarkEnd w:id="39348"/>
      <w:bookmarkEnd w:id="39349"/>
      <w:r>
        <w:rPr>
          <w:rFonts w:hint="cs"/>
          <w:rtl/>
        </w:rPr>
        <w:t>ל</w:t>
      </w:r>
      <w:r>
        <w:rPr>
          <w:rtl/>
        </w:rPr>
        <w:t>ניצולן</w:t>
      </w:r>
      <w:r>
        <w:rPr>
          <w:rFonts w:hint="cs"/>
          <w:rtl/>
        </w:rPr>
        <w:t xml:space="preserve"> </w:t>
      </w:r>
      <w:r>
        <w:rPr>
          <w:rtl/>
        </w:rPr>
        <w:t xml:space="preserve">– </w:t>
      </w:r>
      <w:bookmarkStart w:id="39350" w:name="_ETM_Q86_307390"/>
      <w:bookmarkEnd w:id="39350"/>
      <w:r>
        <w:rPr>
          <w:rtl/>
        </w:rPr>
        <w:t>למש</w:t>
      </w:r>
      <w:bookmarkStart w:id="39351" w:name="_ETM_Q86_307750"/>
      <w:bookmarkEnd w:id="39351"/>
      <w:r>
        <w:rPr>
          <w:rFonts w:hint="cs"/>
          <w:rtl/>
        </w:rPr>
        <w:t xml:space="preserve">ך ארבע </w:t>
      </w:r>
      <w:bookmarkStart w:id="39352" w:name="_ETM_Q86_307899"/>
      <w:bookmarkEnd w:id="39352"/>
      <w:r>
        <w:rPr>
          <w:rFonts w:hint="cs"/>
          <w:rtl/>
        </w:rPr>
        <w:t>ש</w:t>
      </w:r>
      <w:r>
        <w:rPr>
          <w:rtl/>
        </w:rPr>
        <w:t xml:space="preserve">נים </w:t>
      </w:r>
      <w:bookmarkStart w:id="39353" w:name="_ETM_Q86_308139"/>
      <w:bookmarkStart w:id="39354" w:name="_ETM_Q86_308530"/>
      <w:bookmarkStart w:id="39355" w:name="_ETM_Q86_308770"/>
      <w:bookmarkStart w:id="39356" w:name="_ETM_Q86_308980"/>
      <w:bookmarkEnd w:id="39353"/>
      <w:bookmarkEnd w:id="39354"/>
      <w:bookmarkEnd w:id="39355"/>
      <w:bookmarkEnd w:id="39356"/>
      <w:r>
        <w:rPr>
          <w:rtl/>
        </w:rPr>
        <w:t>מהשחרור</w:t>
      </w:r>
      <w:r>
        <w:rPr>
          <w:rFonts w:hint="cs"/>
          <w:rtl/>
        </w:rPr>
        <w:t>.</w:t>
      </w:r>
      <w:bookmarkStart w:id="39357" w:name="_ETM_Q86_302983"/>
      <w:bookmarkStart w:id="39358" w:name="_ETM_Q86_303103"/>
      <w:bookmarkStart w:id="39359" w:name="_ETM_Q86_303190"/>
      <w:bookmarkStart w:id="39360" w:name="_ETM_Q86_303273"/>
      <w:bookmarkStart w:id="39361" w:name="_ETM_Q86_309370"/>
      <w:bookmarkEnd w:id="39357"/>
      <w:bookmarkEnd w:id="39358"/>
      <w:bookmarkEnd w:id="39359"/>
      <w:bookmarkEnd w:id="39360"/>
      <w:bookmarkEnd w:id="39361"/>
      <w:r>
        <w:rPr>
          <w:rFonts w:hint="cs"/>
          <w:rtl/>
        </w:rPr>
        <w:t xml:space="preserve"> </w:t>
      </w:r>
      <w:r>
        <w:rPr>
          <w:rtl/>
        </w:rPr>
        <w:t xml:space="preserve">לגבי </w:t>
      </w:r>
      <w:bookmarkStart w:id="39362" w:name="_ETM_Q86_309610"/>
      <w:bookmarkEnd w:id="39362"/>
      <w:r>
        <w:rPr>
          <w:rtl/>
        </w:rPr>
        <w:t xml:space="preserve">בני </w:t>
      </w:r>
      <w:bookmarkStart w:id="39363" w:name="_ETM_Q86_309760"/>
      <w:bookmarkEnd w:id="39363"/>
      <w:r>
        <w:rPr>
          <w:rtl/>
        </w:rPr>
        <w:t xml:space="preserve">משפחה </w:t>
      </w:r>
      <w:bookmarkStart w:id="39364" w:name="_ETM_Q86_310060"/>
      <w:bookmarkEnd w:id="39364"/>
      <w:r>
        <w:rPr>
          <w:rtl/>
        </w:rPr>
        <w:t xml:space="preserve">של </w:t>
      </w:r>
      <w:bookmarkStart w:id="39365" w:name="_ETM_Q86_310239"/>
      <w:bookmarkEnd w:id="39365"/>
      <w:r>
        <w:rPr>
          <w:rFonts w:hint="cs"/>
          <w:rtl/>
        </w:rPr>
        <w:t xml:space="preserve">חטופים </w:t>
      </w:r>
      <w:bookmarkStart w:id="39366" w:name="_ETM_Q86_310450"/>
      <w:bookmarkStart w:id="39367" w:name="_ETM_Q86_310810"/>
      <w:bookmarkEnd w:id="39366"/>
      <w:bookmarkEnd w:id="39367"/>
      <w:r>
        <w:rPr>
          <w:rFonts w:hint="cs"/>
          <w:rtl/>
        </w:rPr>
        <w:t xml:space="preserve">ששוחררו </w:t>
      </w:r>
      <w:r>
        <w:rPr>
          <w:rtl/>
        </w:rPr>
        <w:t xml:space="preserve">לפני </w:t>
      </w:r>
      <w:bookmarkStart w:id="39368" w:name="_ETM_Q86_311190"/>
      <w:bookmarkEnd w:id="39368"/>
      <w:r>
        <w:rPr>
          <w:rFonts w:hint="cs"/>
          <w:rtl/>
        </w:rPr>
        <w:t xml:space="preserve">יום התחילה </w:t>
      </w:r>
      <w:bookmarkStart w:id="39369" w:name="_ETM_Q86_312220"/>
      <w:bookmarkStart w:id="39370" w:name="_ETM_Q86_312700"/>
      <w:bookmarkStart w:id="39371" w:name="_ETM_Q86_313150"/>
      <w:bookmarkEnd w:id="39369"/>
      <w:bookmarkEnd w:id="39370"/>
      <w:bookmarkEnd w:id="39371"/>
      <w:r>
        <w:rPr>
          <w:rFonts w:hint="cs"/>
          <w:rtl/>
        </w:rPr>
        <w:t xml:space="preserve">יימנו התקופות </w:t>
      </w:r>
      <w:bookmarkStart w:id="39372" w:name="_ETM_Q86_313450"/>
      <w:bookmarkEnd w:id="39372"/>
      <w:r>
        <w:rPr>
          <w:rtl/>
        </w:rPr>
        <w:t xml:space="preserve">מיום </w:t>
      </w:r>
      <w:bookmarkStart w:id="39373" w:name="_ETM_Q86_313630"/>
      <w:bookmarkEnd w:id="39373"/>
      <w:r>
        <w:rPr>
          <w:rtl/>
        </w:rPr>
        <w:t xml:space="preserve">התחילה </w:t>
      </w:r>
      <w:bookmarkStart w:id="39374" w:name="_ETM_Q86_313930"/>
      <w:bookmarkEnd w:id="39374"/>
      <w:r>
        <w:rPr>
          <w:rtl/>
        </w:rPr>
        <w:t xml:space="preserve">של </w:t>
      </w:r>
      <w:bookmarkStart w:id="39375" w:name="_ETM_Q86_314080"/>
      <w:bookmarkEnd w:id="39375"/>
      <w:r>
        <w:rPr>
          <w:rtl/>
        </w:rPr>
        <w:t xml:space="preserve">החוק </w:t>
      </w:r>
      <w:bookmarkStart w:id="39376" w:name="_ETM_Q86_314349"/>
      <w:bookmarkEnd w:id="39376"/>
      <w:r>
        <w:rPr>
          <w:rFonts w:hint="cs"/>
          <w:rtl/>
        </w:rPr>
        <w:t>או מ</w:t>
      </w:r>
      <w:bookmarkStart w:id="39377" w:name="_ETM_Q86_314470"/>
      <w:bookmarkEnd w:id="39377"/>
      <w:r>
        <w:rPr>
          <w:rtl/>
        </w:rPr>
        <w:t xml:space="preserve">מועד </w:t>
      </w:r>
      <w:bookmarkStart w:id="39378" w:name="_ETM_Q86_314830"/>
      <w:bookmarkEnd w:id="39378"/>
      <w:r>
        <w:rPr>
          <w:rtl/>
        </w:rPr>
        <w:t xml:space="preserve">מוקדם </w:t>
      </w:r>
      <w:bookmarkStart w:id="39379" w:name="_ETM_Q86_315099"/>
      <w:bookmarkEnd w:id="39379"/>
      <w:r>
        <w:rPr>
          <w:rtl/>
        </w:rPr>
        <w:t>יותר</w:t>
      </w:r>
      <w:r>
        <w:rPr>
          <w:rFonts w:hint="cs"/>
          <w:rtl/>
        </w:rPr>
        <w:t>,</w:t>
      </w:r>
      <w:r>
        <w:rPr>
          <w:rtl/>
        </w:rPr>
        <w:t xml:space="preserve"> </w:t>
      </w:r>
      <w:bookmarkStart w:id="39380" w:name="_ETM_Q86_315340"/>
      <w:bookmarkEnd w:id="39380"/>
      <w:r>
        <w:rPr>
          <w:rtl/>
        </w:rPr>
        <w:t xml:space="preserve">כפי </w:t>
      </w:r>
      <w:bookmarkStart w:id="39381" w:name="_ETM_Q86_315580"/>
      <w:bookmarkEnd w:id="39381"/>
      <w:r>
        <w:rPr>
          <w:rtl/>
        </w:rPr>
        <w:t xml:space="preserve">שיבחר </w:t>
      </w:r>
      <w:bookmarkStart w:id="39382" w:name="_ETM_Q86_316209"/>
      <w:bookmarkEnd w:id="39382"/>
      <w:r>
        <w:rPr>
          <w:rtl/>
        </w:rPr>
        <w:t xml:space="preserve">בן </w:t>
      </w:r>
      <w:bookmarkStart w:id="39383" w:name="_ETM_Q86_316419"/>
      <w:bookmarkEnd w:id="39383"/>
      <w:r>
        <w:rPr>
          <w:rtl/>
        </w:rPr>
        <w:t>המשפחה</w:t>
      </w:r>
      <w:r>
        <w:rPr>
          <w:rFonts w:hint="cs"/>
          <w:rtl/>
        </w:rPr>
        <w:t>,</w:t>
      </w:r>
      <w:r>
        <w:rPr>
          <w:rtl/>
        </w:rPr>
        <w:t xml:space="preserve"> </w:t>
      </w:r>
      <w:bookmarkStart w:id="39384" w:name="_ETM_Q86_316840"/>
      <w:bookmarkEnd w:id="39384"/>
      <w:r>
        <w:rPr>
          <w:rtl/>
        </w:rPr>
        <w:t xml:space="preserve">ובלבד </w:t>
      </w:r>
      <w:bookmarkStart w:id="39385" w:name="_ETM_Q86_317139"/>
      <w:bookmarkEnd w:id="39385"/>
      <w:r>
        <w:rPr>
          <w:rtl/>
        </w:rPr>
        <w:t>ש</w:t>
      </w:r>
      <w:r>
        <w:rPr>
          <w:rFonts w:hint="cs"/>
          <w:rtl/>
        </w:rPr>
        <w:t xml:space="preserve">הוא </w:t>
      </w:r>
      <w:r>
        <w:rPr>
          <w:rtl/>
        </w:rPr>
        <w:t xml:space="preserve">לאחר </w:t>
      </w:r>
      <w:bookmarkStart w:id="39386" w:name="_ETM_Q86_317620"/>
      <w:bookmarkEnd w:id="39386"/>
      <w:r>
        <w:rPr>
          <w:rtl/>
        </w:rPr>
        <w:t xml:space="preserve">מועד </w:t>
      </w:r>
      <w:bookmarkStart w:id="39387" w:name="_ETM_Q86_317889"/>
      <w:bookmarkEnd w:id="39387"/>
      <w:r>
        <w:rPr>
          <w:rtl/>
        </w:rPr>
        <w:t>השחרור</w:t>
      </w:r>
      <w:r>
        <w:rPr>
          <w:rFonts w:hint="cs"/>
          <w:rtl/>
        </w:rPr>
        <w:t>.</w:t>
      </w:r>
    </w:p>
    <w:p w:rsidR="00570B36" w:rsidRDefault="00570B36" w:rsidP="00356066">
      <w:pPr>
        <w:rPr>
          <w:rtl/>
        </w:rPr>
      </w:pPr>
    </w:p>
    <w:p w:rsidR="00570B36" w:rsidRDefault="00570B36" w:rsidP="009A49C6">
      <w:pPr>
        <w:rPr>
          <w:rtl/>
        </w:rPr>
      </w:pPr>
      <w:r>
        <w:rPr>
          <w:rtl/>
        </w:rPr>
        <w:t xml:space="preserve"> </w:t>
      </w:r>
      <w:bookmarkStart w:id="39388" w:name="_ETM_Q86_318220"/>
      <w:bookmarkEnd w:id="39388"/>
      <w:r>
        <w:rPr>
          <w:rtl/>
        </w:rPr>
        <w:t>שני</w:t>
      </w:r>
      <w:bookmarkStart w:id="39389" w:name="_ETM_Q86_318489"/>
      <w:bookmarkEnd w:id="39389"/>
      <w:r>
        <w:rPr>
          <w:rtl/>
        </w:rPr>
        <w:t>ת</w:t>
      </w:r>
      <w:r>
        <w:rPr>
          <w:rFonts w:hint="cs"/>
          <w:rtl/>
        </w:rPr>
        <w:t>,</w:t>
      </w:r>
      <w:r>
        <w:rPr>
          <w:rtl/>
        </w:rPr>
        <w:t xml:space="preserve"> </w:t>
      </w:r>
      <w:bookmarkStart w:id="39390" w:name="_ETM_Q86_318550"/>
      <w:bookmarkEnd w:id="39390"/>
      <w:r>
        <w:rPr>
          <w:rtl/>
        </w:rPr>
        <w:t xml:space="preserve">הוועדה </w:t>
      </w:r>
      <w:bookmarkStart w:id="39391" w:name="_ETM_Q86_318819"/>
      <w:bookmarkEnd w:id="39391"/>
      <w:r>
        <w:rPr>
          <w:rtl/>
        </w:rPr>
        <w:t xml:space="preserve">החליטה </w:t>
      </w:r>
      <w:bookmarkStart w:id="39392" w:name="_ETM_Q86_319030"/>
      <w:bookmarkEnd w:id="39392"/>
      <w:r>
        <w:rPr>
          <w:rtl/>
        </w:rPr>
        <w:t>כ</w:t>
      </w:r>
      <w:bookmarkStart w:id="39393" w:name="_ETM_Q86_319450"/>
      <w:bookmarkEnd w:id="39393"/>
      <w:r>
        <w:rPr>
          <w:rtl/>
        </w:rPr>
        <w:t xml:space="preserve">י </w:t>
      </w:r>
      <w:bookmarkStart w:id="39394" w:name="_ETM_Q86_319540"/>
      <w:bookmarkEnd w:id="39394"/>
      <w:r>
        <w:rPr>
          <w:rtl/>
        </w:rPr>
        <w:t xml:space="preserve">בכל </w:t>
      </w:r>
      <w:bookmarkStart w:id="39395" w:name="_ETM_Q86_319750"/>
      <w:bookmarkEnd w:id="39395"/>
      <w:r>
        <w:rPr>
          <w:rtl/>
        </w:rPr>
        <w:t xml:space="preserve">תחומי </w:t>
      </w:r>
      <w:bookmarkStart w:id="39396" w:name="_ETM_Q86_320020"/>
      <w:bookmarkEnd w:id="39396"/>
      <w:r>
        <w:rPr>
          <w:rtl/>
        </w:rPr>
        <w:t xml:space="preserve">ההטבות </w:t>
      </w:r>
      <w:bookmarkStart w:id="39397" w:name="_ETM_Q86_320319"/>
      <w:bookmarkEnd w:id="39397"/>
      <w:r>
        <w:rPr>
          <w:rtl/>
        </w:rPr>
        <w:t xml:space="preserve">האמורות </w:t>
      </w:r>
      <w:bookmarkStart w:id="39398" w:name="_ETM_Q86_321190"/>
      <w:bookmarkEnd w:id="39398"/>
      <w:r>
        <w:rPr>
          <w:rFonts w:hint="cs"/>
          <w:rtl/>
        </w:rPr>
        <w:t xml:space="preserve">יהיה </w:t>
      </w:r>
      <w:bookmarkStart w:id="39399" w:name="_ETM_Q86_321400"/>
      <w:bookmarkEnd w:id="39399"/>
      <w:r>
        <w:rPr>
          <w:rtl/>
        </w:rPr>
        <w:t xml:space="preserve">כל </w:t>
      </w:r>
      <w:bookmarkStart w:id="39400" w:name="_ETM_Q86_321550"/>
      <w:bookmarkEnd w:id="39400"/>
      <w:r>
        <w:rPr>
          <w:rtl/>
        </w:rPr>
        <w:t>ב</w:t>
      </w:r>
      <w:r>
        <w:rPr>
          <w:rFonts w:hint="cs"/>
          <w:rtl/>
        </w:rPr>
        <w:t xml:space="preserve">ן </w:t>
      </w:r>
      <w:r>
        <w:rPr>
          <w:rtl/>
        </w:rPr>
        <w:t xml:space="preserve">משפחה </w:t>
      </w:r>
      <w:bookmarkStart w:id="39401" w:name="_ETM_Q86_322000"/>
      <w:bookmarkEnd w:id="39401"/>
      <w:r>
        <w:rPr>
          <w:rtl/>
        </w:rPr>
        <w:t xml:space="preserve">זכאי </w:t>
      </w:r>
      <w:bookmarkStart w:id="39402" w:name="_ETM_Q86_322270"/>
      <w:bookmarkEnd w:id="39402"/>
      <w:r>
        <w:rPr>
          <w:rtl/>
        </w:rPr>
        <w:t xml:space="preserve">בתקופה </w:t>
      </w:r>
      <w:bookmarkStart w:id="39403" w:name="_ETM_Q86_322690"/>
      <w:bookmarkEnd w:id="39403"/>
      <w:r>
        <w:rPr>
          <w:rtl/>
        </w:rPr>
        <w:t xml:space="preserve">האמורה </w:t>
      </w:r>
      <w:bookmarkStart w:id="39404" w:name="_ETM_Q86_322960"/>
      <w:bookmarkEnd w:id="39404"/>
      <w:r>
        <w:rPr>
          <w:rtl/>
        </w:rPr>
        <w:t xml:space="preserve">להטבה </w:t>
      </w:r>
      <w:bookmarkStart w:id="39405" w:name="_ETM_Q86_323290"/>
      <w:bookmarkEnd w:id="39405"/>
      <w:r>
        <w:rPr>
          <w:rtl/>
        </w:rPr>
        <w:t xml:space="preserve">בשווי </w:t>
      </w:r>
      <w:bookmarkStart w:id="39406" w:name="_ETM_Q86_323590"/>
      <w:bookmarkEnd w:id="39406"/>
      <w:r>
        <w:rPr>
          <w:rtl/>
        </w:rPr>
        <w:t xml:space="preserve">הגבוה </w:t>
      </w:r>
      <w:bookmarkStart w:id="39407" w:name="_ETM_Q86_323919"/>
      <w:bookmarkEnd w:id="39407"/>
      <w:r>
        <w:rPr>
          <w:rtl/>
        </w:rPr>
        <w:t xml:space="preserve">ביותר </w:t>
      </w:r>
      <w:bookmarkStart w:id="39408" w:name="_ETM_Q86_324250"/>
      <w:bookmarkEnd w:id="39408"/>
      <w:r>
        <w:rPr>
          <w:rtl/>
        </w:rPr>
        <w:t xml:space="preserve">הניתן </w:t>
      </w:r>
      <w:bookmarkStart w:id="39409" w:name="_ETM_Q86_324610"/>
      <w:bookmarkEnd w:id="39409"/>
      <w:r>
        <w:rPr>
          <w:rtl/>
        </w:rPr>
        <w:t xml:space="preserve">להורה </w:t>
      </w:r>
      <w:bookmarkStart w:id="39410" w:name="_ETM_Q86_325030"/>
      <w:bookmarkEnd w:id="39410"/>
      <w:r>
        <w:rPr>
          <w:rFonts w:hint="cs"/>
          <w:rtl/>
        </w:rPr>
        <w:t xml:space="preserve">שכול. </w:t>
      </w:r>
      <w:bookmarkStart w:id="39411" w:name="_ETM_Q86_325510"/>
      <w:bookmarkStart w:id="39412" w:name="_ETM_Q86_325930"/>
      <w:bookmarkStart w:id="39413" w:name="_ETM_Q86_326910"/>
      <w:bookmarkEnd w:id="39411"/>
      <w:bookmarkEnd w:id="39412"/>
      <w:bookmarkEnd w:id="39413"/>
      <w:r>
        <w:rPr>
          <w:rtl/>
        </w:rPr>
        <w:t>שלישית</w:t>
      </w:r>
      <w:r>
        <w:rPr>
          <w:rFonts w:hint="cs"/>
          <w:rtl/>
        </w:rPr>
        <w:t>,</w:t>
      </w:r>
      <w:r>
        <w:rPr>
          <w:rtl/>
        </w:rPr>
        <w:t xml:space="preserve"> </w:t>
      </w:r>
      <w:bookmarkStart w:id="39414" w:name="_ETM_Q86_327240"/>
      <w:bookmarkEnd w:id="39414"/>
      <w:r>
        <w:rPr>
          <w:rtl/>
        </w:rPr>
        <w:t xml:space="preserve">בתחום </w:t>
      </w:r>
      <w:bookmarkStart w:id="39415" w:name="_ETM_Q86_327480"/>
      <w:bookmarkEnd w:id="39415"/>
      <w:r>
        <w:rPr>
          <w:rtl/>
        </w:rPr>
        <w:t xml:space="preserve">הלימודים </w:t>
      </w:r>
      <w:bookmarkStart w:id="39416" w:name="_ETM_Q86_327780"/>
      <w:bookmarkEnd w:id="39416"/>
      <w:r>
        <w:rPr>
          <w:rtl/>
        </w:rPr>
        <w:t xml:space="preserve">הוועדה </w:t>
      </w:r>
      <w:bookmarkStart w:id="39417" w:name="_ETM_Q86_328020"/>
      <w:bookmarkEnd w:id="39417"/>
      <w:r>
        <w:rPr>
          <w:rtl/>
        </w:rPr>
        <w:t xml:space="preserve">החליטה </w:t>
      </w:r>
      <w:bookmarkStart w:id="39418" w:name="_ETM_Q86_328260"/>
      <w:bookmarkEnd w:id="39418"/>
      <w:r>
        <w:rPr>
          <w:rtl/>
        </w:rPr>
        <w:t xml:space="preserve">להסיר </w:t>
      </w:r>
      <w:bookmarkStart w:id="39419" w:name="_ETM_Q86_328500"/>
      <w:bookmarkEnd w:id="39419"/>
      <w:r>
        <w:rPr>
          <w:rtl/>
        </w:rPr>
        <w:t xml:space="preserve">את </w:t>
      </w:r>
      <w:bookmarkStart w:id="39420" w:name="_ETM_Q86_328590"/>
      <w:bookmarkEnd w:id="39420"/>
      <w:r>
        <w:rPr>
          <w:rtl/>
        </w:rPr>
        <w:t xml:space="preserve">המגבלה </w:t>
      </w:r>
      <w:bookmarkStart w:id="39421" w:name="_ETM_Q86_328919"/>
      <w:bookmarkEnd w:id="39421"/>
      <w:r>
        <w:rPr>
          <w:rtl/>
        </w:rPr>
        <w:t xml:space="preserve">של </w:t>
      </w:r>
      <w:bookmarkStart w:id="39422" w:name="_ETM_Q86_329070"/>
      <w:bookmarkEnd w:id="39422"/>
      <w:r>
        <w:rPr>
          <w:rtl/>
        </w:rPr>
        <w:t xml:space="preserve">השכלה </w:t>
      </w:r>
      <w:bookmarkStart w:id="39423" w:name="_ETM_Q86_329430"/>
      <w:bookmarkEnd w:id="39423"/>
      <w:r>
        <w:rPr>
          <w:rtl/>
        </w:rPr>
        <w:t xml:space="preserve">גבוהה </w:t>
      </w:r>
      <w:bookmarkStart w:id="39424" w:name="_ETM_Q86_329639"/>
      <w:bookmarkEnd w:id="39424"/>
      <w:r>
        <w:rPr>
          <w:rFonts w:hint="cs"/>
          <w:rtl/>
        </w:rPr>
        <w:t xml:space="preserve">או </w:t>
      </w:r>
      <w:r>
        <w:rPr>
          <w:rtl/>
        </w:rPr>
        <w:t xml:space="preserve">הכשרה </w:t>
      </w:r>
      <w:bookmarkStart w:id="39425" w:name="_ETM_Q86_330030"/>
      <w:bookmarkEnd w:id="39425"/>
      <w:r>
        <w:rPr>
          <w:rtl/>
        </w:rPr>
        <w:t xml:space="preserve">מקצועית </w:t>
      </w:r>
      <w:bookmarkStart w:id="39426" w:name="_ETM_Q86_330330"/>
      <w:bookmarkEnd w:id="39426"/>
      <w:r>
        <w:rPr>
          <w:rtl/>
        </w:rPr>
        <w:t>בלבד</w:t>
      </w:r>
      <w:r>
        <w:rPr>
          <w:rFonts w:hint="cs"/>
          <w:rtl/>
        </w:rPr>
        <w:t>,</w:t>
      </w:r>
      <w:r>
        <w:rPr>
          <w:rtl/>
        </w:rPr>
        <w:t xml:space="preserve"> </w:t>
      </w:r>
      <w:bookmarkStart w:id="39427" w:name="_ETM_Q86_330570"/>
      <w:bookmarkEnd w:id="39427"/>
      <w:r>
        <w:rPr>
          <w:rFonts w:hint="cs"/>
          <w:rtl/>
        </w:rPr>
        <w:t>ו</w:t>
      </w:r>
      <w:r>
        <w:rPr>
          <w:rtl/>
        </w:rPr>
        <w:t xml:space="preserve">כך </w:t>
      </w:r>
      <w:bookmarkStart w:id="39428" w:name="_ETM_Q86_330720"/>
      <w:bookmarkEnd w:id="39428"/>
      <w:r>
        <w:rPr>
          <w:rtl/>
        </w:rPr>
        <w:t xml:space="preserve">תתאפשר </w:t>
      </w:r>
      <w:bookmarkStart w:id="39429" w:name="_ETM_Q86_331139"/>
      <w:bookmarkEnd w:id="39429"/>
      <w:r>
        <w:rPr>
          <w:rtl/>
        </w:rPr>
        <w:t xml:space="preserve">יותר </w:t>
      </w:r>
      <w:bookmarkStart w:id="39430" w:name="_ETM_Q86_331650"/>
      <w:bookmarkEnd w:id="39430"/>
      <w:r>
        <w:rPr>
          <w:rtl/>
        </w:rPr>
        <w:t xml:space="preserve">גמישות </w:t>
      </w:r>
      <w:bookmarkStart w:id="39431" w:name="_ETM_Q86_332520"/>
      <w:bookmarkEnd w:id="39431"/>
      <w:r>
        <w:rPr>
          <w:rtl/>
        </w:rPr>
        <w:t xml:space="preserve">בתחומי </w:t>
      </w:r>
      <w:bookmarkStart w:id="39432" w:name="_ETM_Q86_332910"/>
      <w:bookmarkEnd w:id="39432"/>
      <w:r>
        <w:rPr>
          <w:rtl/>
        </w:rPr>
        <w:t>לימודים</w:t>
      </w:r>
      <w:r>
        <w:rPr>
          <w:rFonts w:hint="cs"/>
          <w:rtl/>
        </w:rPr>
        <w:t>,</w:t>
      </w:r>
      <w:r>
        <w:rPr>
          <w:rtl/>
        </w:rPr>
        <w:t xml:space="preserve"> </w:t>
      </w:r>
      <w:bookmarkStart w:id="39433" w:name="_ETM_Q86_333180"/>
      <w:bookmarkEnd w:id="39433"/>
      <w:r>
        <w:rPr>
          <w:rtl/>
        </w:rPr>
        <w:t xml:space="preserve">בכפוף </w:t>
      </w:r>
      <w:bookmarkStart w:id="39434" w:name="_ETM_Q86_333900"/>
      <w:bookmarkEnd w:id="39434"/>
      <w:r>
        <w:rPr>
          <w:rtl/>
        </w:rPr>
        <w:t xml:space="preserve">לעלות </w:t>
      </w:r>
      <w:bookmarkStart w:id="39435" w:name="_ETM_Q86_334410"/>
      <w:bookmarkEnd w:id="39435"/>
      <w:r>
        <w:rPr>
          <w:rtl/>
        </w:rPr>
        <w:t xml:space="preserve">תואר </w:t>
      </w:r>
      <w:bookmarkStart w:id="39436" w:name="_ETM_Q86_334680"/>
      <w:bookmarkEnd w:id="39436"/>
      <w:r>
        <w:rPr>
          <w:rtl/>
        </w:rPr>
        <w:t xml:space="preserve">ראשון </w:t>
      </w:r>
      <w:bookmarkStart w:id="39437" w:name="_ETM_Q86_334950"/>
      <w:bookmarkEnd w:id="39437"/>
      <w:r>
        <w:rPr>
          <w:rtl/>
        </w:rPr>
        <w:t xml:space="preserve">ובכפוף </w:t>
      </w:r>
      <w:bookmarkStart w:id="39438" w:name="_ETM_Q86_335310"/>
      <w:bookmarkEnd w:id="39438"/>
      <w:r>
        <w:rPr>
          <w:rtl/>
        </w:rPr>
        <w:t xml:space="preserve">לכללים </w:t>
      </w:r>
      <w:bookmarkStart w:id="39439" w:name="_ETM_Q86_335610"/>
      <w:bookmarkEnd w:id="39439"/>
      <w:r>
        <w:rPr>
          <w:rtl/>
        </w:rPr>
        <w:t xml:space="preserve">הקבועים </w:t>
      </w:r>
      <w:bookmarkStart w:id="39440" w:name="_ETM_Q86_335880"/>
      <w:bookmarkEnd w:id="39440"/>
      <w:r>
        <w:rPr>
          <w:rtl/>
        </w:rPr>
        <w:t xml:space="preserve">לגבי </w:t>
      </w:r>
      <w:bookmarkStart w:id="39441" w:name="_ETM_Q86_336150"/>
      <w:bookmarkStart w:id="39442" w:name="_ETM_Q86_336330"/>
      <w:bookmarkEnd w:id="39441"/>
      <w:bookmarkEnd w:id="39442"/>
      <w:r>
        <w:rPr>
          <w:rFonts w:hint="cs"/>
          <w:rtl/>
        </w:rPr>
        <w:t>ההטבות האמורות.</w:t>
      </w:r>
      <w:r>
        <w:rPr>
          <w:rtl/>
        </w:rPr>
        <w:t xml:space="preserve"> </w:t>
      </w:r>
      <w:bookmarkStart w:id="39443" w:name="_ETM_Q86_336540"/>
      <w:bookmarkStart w:id="39444" w:name="_ETM_Q86_336750"/>
      <w:bookmarkEnd w:id="39443"/>
      <w:bookmarkEnd w:id="39444"/>
      <w:r>
        <w:rPr>
          <w:rtl/>
        </w:rPr>
        <w:t>רביעית</w:t>
      </w:r>
      <w:r>
        <w:rPr>
          <w:rFonts w:hint="cs"/>
          <w:rtl/>
        </w:rPr>
        <w:t>,</w:t>
      </w:r>
      <w:r>
        <w:rPr>
          <w:rtl/>
        </w:rPr>
        <w:t xml:space="preserve"> </w:t>
      </w:r>
      <w:bookmarkStart w:id="39445" w:name="_ETM_Q86_337820"/>
      <w:bookmarkEnd w:id="39445"/>
      <w:r>
        <w:rPr>
          <w:rtl/>
        </w:rPr>
        <w:t xml:space="preserve">הוחלט </w:t>
      </w:r>
      <w:bookmarkStart w:id="39446" w:name="_ETM_Q86_338150"/>
      <w:bookmarkEnd w:id="39446"/>
      <w:r>
        <w:rPr>
          <w:rtl/>
        </w:rPr>
        <w:t xml:space="preserve">בוועדה </w:t>
      </w:r>
      <w:bookmarkStart w:id="39447" w:name="_ETM_Q86_338540"/>
      <w:bookmarkEnd w:id="39447"/>
      <w:r>
        <w:rPr>
          <w:rFonts w:hint="cs"/>
          <w:rtl/>
        </w:rPr>
        <w:t>ש</w:t>
      </w:r>
      <w:r>
        <w:rPr>
          <w:rtl/>
        </w:rPr>
        <w:t xml:space="preserve">על </w:t>
      </w:r>
      <w:bookmarkStart w:id="39448" w:name="_ETM_Q86_338600"/>
      <w:bookmarkEnd w:id="39448"/>
      <w:r>
        <w:rPr>
          <w:rtl/>
        </w:rPr>
        <w:t xml:space="preserve">מנת </w:t>
      </w:r>
      <w:bookmarkStart w:id="39449" w:name="_ETM_Q86_338810"/>
      <w:bookmarkEnd w:id="39449"/>
      <w:r>
        <w:rPr>
          <w:rtl/>
        </w:rPr>
        <w:t xml:space="preserve">לאפשר </w:t>
      </w:r>
      <w:bookmarkStart w:id="39450" w:name="_ETM_Q86_339080"/>
      <w:bookmarkEnd w:id="39450"/>
      <w:r>
        <w:rPr>
          <w:rtl/>
        </w:rPr>
        <w:t xml:space="preserve">גמישות </w:t>
      </w:r>
      <w:bookmarkStart w:id="39451" w:name="_ETM_Q86_339350"/>
      <w:bookmarkEnd w:id="39451"/>
      <w:r>
        <w:rPr>
          <w:rtl/>
        </w:rPr>
        <w:t xml:space="preserve">מסוימת </w:t>
      </w:r>
      <w:bookmarkStart w:id="39452" w:name="_ETM_Q86_339680"/>
      <w:bookmarkEnd w:id="39452"/>
      <w:r>
        <w:rPr>
          <w:rFonts w:hint="cs"/>
          <w:rtl/>
        </w:rPr>
        <w:t>ב</w:t>
      </w:r>
      <w:r>
        <w:rPr>
          <w:rtl/>
        </w:rPr>
        <w:t xml:space="preserve">מתן </w:t>
      </w:r>
      <w:bookmarkStart w:id="39453" w:name="_ETM_Q86_339889"/>
      <w:bookmarkEnd w:id="39453"/>
      <w:r>
        <w:rPr>
          <w:rFonts w:hint="cs"/>
          <w:rtl/>
        </w:rPr>
        <w:t>ה</w:t>
      </w:r>
      <w:r>
        <w:rPr>
          <w:rtl/>
        </w:rPr>
        <w:t xml:space="preserve">הטבות </w:t>
      </w:r>
      <w:bookmarkStart w:id="39454" w:name="_ETM_Q86_340370"/>
      <w:bookmarkEnd w:id="39454"/>
      <w:r w:rsidR="009A49C6">
        <w:rPr>
          <w:rFonts w:hint="cs"/>
          <w:rtl/>
        </w:rPr>
        <w:t>ב</w:t>
      </w:r>
      <w:r>
        <w:rPr>
          <w:rtl/>
        </w:rPr>
        <w:t xml:space="preserve">מקרים </w:t>
      </w:r>
      <w:bookmarkStart w:id="39455" w:name="_ETM_Q86_341030"/>
      <w:bookmarkEnd w:id="39455"/>
      <w:r>
        <w:rPr>
          <w:rtl/>
        </w:rPr>
        <w:t>פרטניים</w:t>
      </w:r>
      <w:r>
        <w:rPr>
          <w:rFonts w:hint="cs"/>
          <w:rtl/>
        </w:rPr>
        <w:t>,</w:t>
      </w:r>
      <w:r>
        <w:rPr>
          <w:rtl/>
        </w:rPr>
        <w:t xml:space="preserve"> </w:t>
      </w:r>
      <w:bookmarkStart w:id="39456" w:name="_ETM_Q86_341450"/>
      <w:bookmarkEnd w:id="39456"/>
      <w:r>
        <w:rPr>
          <w:rtl/>
        </w:rPr>
        <w:t xml:space="preserve">תוכל </w:t>
      </w:r>
      <w:bookmarkStart w:id="39457" w:name="_ETM_Q86_341690"/>
      <w:bookmarkEnd w:id="39457"/>
      <w:r>
        <w:rPr>
          <w:rtl/>
        </w:rPr>
        <w:t xml:space="preserve">ועדת </w:t>
      </w:r>
      <w:bookmarkStart w:id="39458" w:name="_ETM_Q86_341900"/>
      <w:bookmarkEnd w:id="39458"/>
      <w:r>
        <w:rPr>
          <w:rtl/>
        </w:rPr>
        <w:t xml:space="preserve">החריגים </w:t>
      </w:r>
      <w:bookmarkStart w:id="39459" w:name="_ETM_Q86_342260"/>
      <w:bookmarkStart w:id="39460" w:name="_ETM_Q86_342710"/>
      <w:bookmarkEnd w:id="39459"/>
      <w:bookmarkEnd w:id="39460"/>
      <w:r>
        <w:rPr>
          <w:rFonts w:hint="cs"/>
          <w:rtl/>
        </w:rPr>
        <w:t>בהטבות, ש</w:t>
      </w:r>
      <w:r>
        <w:rPr>
          <w:rtl/>
        </w:rPr>
        <w:t xml:space="preserve">הוקמה </w:t>
      </w:r>
      <w:bookmarkStart w:id="39461" w:name="_ETM_Q86_343040"/>
      <w:bookmarkEnd w:id="39461"/>
      <w:r>
        <w:rPr>
          <w:rtl/>
        </w:rPr>
        <w:t xml:space="preserve">לפי </w:t>
      </w:r>
      <w:bookmarkStart w:id="39462" w:name="_ETM_Q86_343310"/>
      <w:bookmarkEnd w:id="39462"/>
      <w:r>
        <w:rPr>
          <w:rtl/>
        </w:rPr>
        <w:t xml:space="preserve">חוק </w:t>
      </w:r>
      <w:bookmarkStart w:id="39463" w:name="_ETM_Q86_343490"/>
      <w:bookmarkEnd w:id="39463"/>
      <w:r>
        <w:rPr>
          <w:rtl/>
        </w:rPr>
        <w:t xml:space="preserve">משפחות </w:t>
      </w:r>
      <w:bookmarkStart w:id="39464" w:name="_ETM_Q86_343790"/>
      <w:bookmarkEnd w:id="39464"/>
      <w:r>
        <w:rPr>
          <w:rtl/>
        </w:rPr>
        <w:t xml:space="preserve">חיילים </w:t>
      </w:r>
      <w:bookmarkStart w:id="39465" w:name="_ETM_Q86_344060"/>
      <w:bookmarkEnd w:id="39465"/>
      <w:r>
        <w:rPr>
          <w:rtl/>
        </w:rPr>
        <w:t xml:space="preserve">שנספו </w:t>
      </w:r>
      <w:bookmarkStart w:id="39466" w:name="_ETM_Q86_344360"/>
      <w:bookmarkEnd w:id="39466"/>
      <w:r>
        <w:rPr>
          <w:rtl/>
        </w:rPr>
        <w:t>במערכה</w:t>
      </w:r>
      <w:r>
        <w:rPr>
          <w:rFonts w:hint="cs"/>
          <w:rtl/>
        </w:rPr>
        <w:t>,</w:t>
      </w:r>
      <w:r>
        <w:rPr>
          <w:rtl/>
        </w:rPr>
        <w:t xml:space="preserve"> </w:t>
      </w:r>
      <w:bookmarkStart w:id="39467" w:name="_ETM_Q86_344660"/>
      <w:bookmarkEnd w:id="39467"/>
      <w:r>
        <w:rPr>
          <w:rtl/>
        </w:rPr>
        <w:t xml:space="preserve">לקבוע </w:t>
      </w:r>
      <w:bookmarkStart w:id="39468" w:name="_ETM_Q86_344960"/>
      <w:bookmarkEnd w:id="39468"/>
      <w:r>
        <w:rPr>
          <w:rtl/>
        </w:rPr>
        <w:t xml:space="preserve">הגדלה </w:t>
      </w:r>
      <w:bookmarkStart w:id="39469" w:name="_ETM_Q86_345260"/>
      <w:bookmarkEnd w:id="39469"/>
      <w:r>
        <w:rPr>
          <w:rtl/>
        </w:rPr>
        <w:t>ש</w:t>
      </w:r>
      <w:r w:rsidR="009A49C6">
        <w:rPr>
          <w:rFonts w:hint="cs"/>
          <w:rtl/>
        </w:rPr>
        <w:t>ל</w:t>
      </w:r>
      <w:r>
        <w:rPr>
          <w:rtl/>
        </w:rPr>
        <w:t xml:space="preserve"> </w:t>
      </w:r>
      <w:bookmarkStart w:id="39470" w:name="_ETM_Q86_345440"/>
      <w:bookmarkEnd w:id="39470"/>
      <w:r>
        <w:rPr>
          <w:rFonts w:hint="cs"/>
          <w:rtl/>
        </w:rPr>
        <w:t xml:space="preserve">סכומי </w:t>
      </w:r>
      <w:bookmarkStart w:id="39471" w:name="_ETM_Q86_345590"/>
      <w:bookmarkStart w:id="39472" w:name="_ETM_Q86_345770"/>
      <w:bookmarkStart w:id="39473" w:name="_ETM_Q86_346010"/>
      <w:bookmarkStart w:id="39474" w:name="_ETM_Q86_346970"/>
      <w:bookmarkEnd w:id="39471"/>
      <w:bookmarkEnd w:id="39472"/>
      <w:bookmarkEnd w:id="39473"/>
      <w:bookmarkEnd w:id="39474"/>
      <w:r>
        <w:rPr>
          <w:rFonts w:hint="cs"/>
          <w:rtl/>
        </w:rPr>
        <w:t xml:space="preserve">ההטבות שציינתי. </w:t>
      </w:r>
      <w:r>
        <w:rPr>
          <w:rtl/>
        </w:rPr>
        <w:t xml:space="preserve">נוסף </w:t>
      </w:r>
      <w:bookmarkStart w:id="39475" w:name="_ETM_Q86_347360"/>
      <w:bookmarkEnd w:id="39475"/>
      <w:r>
        <w:rPr>
          <w:rtl/>
        </w:rPr>
        <w:t>על</w:t>
      </w:r>
      <w:r>
        <w:rPr>
          <w:rFonts w:hint="cs"/>
          <w:rtl/>
        </w:rPr>
        <w:t xml:space="preserve"> </w:t>
      </w:r>
      <w:r>
        <w:rPr>
          <w:rtl/>
        </w:rPr>
        <w:t xml:space="preserve">כך </w:t>
      </w:r>
      <w:bookmarkStart w:id="39476" w:name="_ETM_Q86_347629"/>
      <w:bookmarkEnd w:id="39476"/>
      <w:r>
        <w:rPr>
          <w:rtl/>
        </w:rPr>
        <w:t xml:space="preserve">ועדת </w:t>
      </w:r>
      <w:bookmarkStart w:id="39477" w:name="_ETM_Q86_347840"/>
      <w:bookmarkEnd w:id="39477"/>
      <w:r>
        <w:rPr>
          <w:rtl/>
        </w:rPr>
        <w:t xml:space="preserve">החריגים </w:t>
      </w:r>
      <w:bookmarkStart w:id="39478" w:name="_ETM_Q86_348139"/>
      <w:bookmarkEnd w:id="39478"/>
      <w:r>
        <w:rPr>
          <w:rFonts w:hint="cs"/>
          <w:rtl/>
        </w:rPr>
        <w:t xml:space="preserve">תוכל, </w:t>
      </w:r>
      <w:bookmarkStart w:id="39479" w:name="_ETM_Q86_348319"/>
      <w:bookmarkEnd w:id="39479"/>
      <w:r>
        <w:rPr>
          <w:rFonts w:hint="cs"/>
          <w:rtl/>
        </w:rPr>
        <w:t>ב</w:t>
      </w:r>
      <w:r>
        <w:rPr>
          <w:rtl/>
        </w:rPr>
        <w:t xml:space="preserve">מקרים </w:t>
      </w:r>
      <w:bookmarkStart w:id="39480" w:name="_ETM_Q86_348590"/>
      <w:bookmarkEnd w:id="39480"/>
      <w:r>
        <w:rPr>
          <w:rtl/>
        </w:rPr>
        <w:t xml:space="preserve">חריגים </w:t>
      </w:r>
      <w:bookmarkStart w:id="39481" w:name="_ETM_Q86_348889"/>
      <w:bookmarkEnd w:id="39481"/>
      <w:r>
        <w:rPr>
          <w:rFonts w:hint="cs"/>
          <w:rtl/>
        </w:rPr>
        <w:t>ו</w:t>
      </w:r>
      <w:r>
        <w:rPr>
          <w:rtl/>
        </w:rPr>
        <w:t xml:space="preserve">נדירים </w:t>
      </w:r>
      <w:bookmarkStart w:id="39482" w:name="_ETM_Q86_349159"/>
      <w:bookmarkEnd w:id="39482"/>
      <w:r>
        <w:rPr>
          <w:rtl/>
        </w:rPr>
        <w:t xml:space="preserve">שלא </w:t>
      </w:r>
      <w:bookmarkStart w:id="39483" w:name="_ETM_Q86_349370"/>
      <w:bookmarkEnd w:id="39483"/>
      <w:r>
        <w:rPr>
          <w:rtl/>
        </w:rPr>
        <w:t xml:space="preserve">ניתן </w:t>
      </w:r>
      <w:bookmarkStart w:id="39484" w:name="_ETM_Q86_350389"/>
      <w:bookmarkEnd w:id="39484"/>
      <w:r>
        <w:rPr>
          <w:rtl/>
        </w:rPr>
        <w:t>לצפו</w:t>
      </w:r>
      <w:bookmarkStart w:id="39485" w:name="_ETM_Q86_350900"/>
      <w:bookmarkStart w:id="39486" w:name="_ETM_Q86_351290"/>
      <w:bookmarkEnd w:id="39485"/>
      <w:bookmarkEnd w:id="39486"/>
      <w:r>
        <w:rPr>
          <w:rtl/>
        </w:rPr>
        <w:t>ת</w:t>
      </w:r>
      <w:bookmarkStart w:id="39487" w:name="_ETM_Q86_351680"/>
      <w:bookmarkEnd w:id="39487"/>
      <w:r>
        <w:rPr>
          <w:rtl/>
        </w:rPr>
        <w:t>ם</w:t>
      </w:r>
      <w:r>
        <w:rPr>
          <w:rFonts w:hint="cs"/>
          <w:rtl/>
        </w:rPr>
        <w:t>,</w:t>
      </w:r>
      <w:r>
        <w:rPr>
          <w:rtl/>
        </w:rPr>
        <w:t xml:space="preserve"> </w:t>
      </w:r>
      <w:bookmarkStart w:id="39488" w:name="_ETM_Q86_351760"/>
      <w:bookmarkStart w:id="39489" w:name="_ETM_Q86_352989"/>
      <w:bookmarkEnd w:id="39488"/>
      <w:bookmarkEnd w:id="39489"/>
      <w:r>
        <w:rPr>
          <w:rFonts w:hint="cs"/>
          <w:rtl/>
        </w:rPr>
        <w:t>ל</w:t>
      </w:r>
      <w:r>
        <w:rPr>
          <w:rtl/>
        </w:rPr>
        <w:t xml:space="preserve">אשר </w:t>
      </w:r>
      <w:bookmarkStart w:id="39490" w:name="_ETM_Q86_353530"/>
      <w:bookmarkEnd w:id="39490"/>
      <w:r>
        <w:rPr>
          <w:rtl/>
        </w:rPr>
        <w:t xml:space="preserve">מימון </w:t>
      </w:r>
      <w:bookmarkStart w:id="39491" w:name="_ETM_Q86_354010"/>
      <w:bookmarkEnd w:id="39491"/>
      <w:r>
        <w:rPr>
          <w:rtl/>
        </w:rPr>
        <w:t xml:space="preserve">שירותים </w:t>
      </w:r>
      <w:bookmarkStart w:id="39492" w:name="_ETM_Q86_354489"/>
      <w:bookmarkEnd w:id="39492"/>
      <w:r>
        <w:rPr>
          <w:rtl/>
        </w:rPr>
        <w:t xml:space="preserve">והחזר </w:t>
      </w:r>
      <w:bookmarkStart w:id="39493" w:name="_ETM_Q86_354819"/>
      <w:bookmarkEnd w:id="39493"/>
      <w:r>
        <w:rPr>
          <w:rtl/>
        </w:rPr>
        <w:t xml:space="preserve">הוצאות </w:t>
      </w:r>
      <w:bookmarkStart w:id="39494" w:name="_ETM_Q86_355120"/>
      <w:bookmarkStart w:id="39495" w:name="_ETM_Q86_355209"/>
      <w:bookmarkEnd w:id="39494"/>
      <w:bookmarkEnd w:id="39495"/>
      <w:r>
        <w:rPr>
          <w:rFonts w:hint="cs"/>
          <w:rtl/>
        </w:rPr>
        <w:t xml:space="preserve">על </w:t>
      </w:r>
      <w:r>
        <w:rPr>
          <w:rtl/>
        </w:rPr>
        <w:t xml:space="preserve">צרכים </w:t>
      </w:r>
      <w:bookmarkStart w:id="39496" w:name="_ETM_Q86_355480"/>
      <w:bookmarkEnd w:id="39496"/>
      <w:r>
        <w:rPr>
          <w:rtl/>
        </w:rPr>
        <w:t xml:space="preserve">נוספים </w:t>
      </w:r>
      <w:bookmarkStart w:id="39497" w:name="_ETM_Q86_355870"/>
      <w:bookmarkEnd w:id="39497"/>
      <w:r>
        <w:rPr>
          <w:rFonts w:hint="cs"/>
          <w:rtl/>
        </w:rPr>
        <w:t xml:space="preserve">של </w:t>
      </w:r>
      <w:r>
        <w:rPr>
          <w:rtl/>
        </w:rPr>
        <w:t xml:space="preserve">בני </w:t>
      </w:r>
      <w:bookmarkStart w:id="39498" w:name="_ETM_Q86_356079"/>
      <w:bookmarkEnd w:id="39498"/>
      <w:r>
        <w:rPr>
          <w:rtl/>
        </w:rPr>
        <w:t xml:space="preserve">המשפחה </w:t>
      </w:r>
      <w:bookmarkStart w:id="39499" w:name="_ETM_Q86_356439"/>
      <w:bookmarkEnd w:id="39499"/>
      <w:r>
        <w:rPr>
          <w:rtl/>
        </w:rPr>
        <w:t xml:space="preserve">שאינם </w:t>
      </w:r>
      <w:bookmarkStart w:id="39500" w:name="_ETM_Q86_356709"/>
      <w:bookmarkEnd w:id="39500"/>
      <w:r>
        <w:rPr>
          <w:rtl/>
        </w:rPr>
        <w:t xml:space="preserve">קשורים </w:t>
      </w:r>
      <w:bookmarkStart w:id="39501" w:name="_ETM_Q86_357519"/>
      <w:bookmarkEnd w:id="39501"/>
      <w:r>
        <w:rPr>
          <w:rtl/>
        </w:rPr>
        <w:t xml:space="preserve">רק </w:t>
      </w:r>
      <w:bookmarkStart w:id="39502" w:name="_ETM_Q86_357700"/>
      <w:bookmarkEnd w:id="39502"/>
      <w:r>
        <w:rPr>
          <w:rtl/>
        </w:rPr>
        <w:t>ב</w:t>
      </w:r>
      <w:r>
        <w:rPr>
          <w:rFonts w:hint="cs"/>
          <w:rtl/>
        </w:rPr>
        <w:t>ארבע</w:t>
      </w:r>
      <w:r>
        <w:rPr>
          <w:rtl/>
        </w:rPr>
        <w:t xml:space="preserve"> </w:t>
      </w:r>
      <w:bookmarkStart w:id="39503" w:name="_ETM_Q86_358120"/>
      <w:bookmarkEnd w:id="39503"/>
      <w:r>
        <w:rPr>
          <w:rtl/>
        </w:rPr>
        <w:t>ה</w:t>
      </w:r>
      <w:r>
        <w:rPr>
          <w:rFonts w:hint="cs"/>
          <w:rtl/>
        </w:rPr>
        <w:t xml:space="preserve">הטבות הללו </w:t>
      </w:r>
      <w:bookmarkStart w:id="39504" w:name="_ETM_Q86_358450"/>
      <w:bookmarkStart w:id="39505" w:name="_ETM_Q86_358750"/>
      <w:bookmarkEnd w:id="39504"/>
      <w:bookmarkEnd w:id="39505"/>
      <w:r>
        <w:rPr>
          <w:rtl/>
        </w:rPr>
        <w:t xml:space="preserve">בסכום </w:t>
      </w:r>
      <w:bookmarkStart w:id="39506" w:name="_ETM_Q86_359019"/>
      <w:bookmarkEnd w:id="39506"/>
      <w:r>
        <w:rPr>
          <w:rtl/>
        </w:rPr>
        <w:t xml:space="preserve">של </w:t>
      </w:r>
      <w:bookmarkStart w:id="39507" w:name="_ETM_Q86_359739"/>
      <w:bookmarkEnd w:id="39507"/>
      <w:r>
        <w:rPr>
          <w:rtl/>
        </w:rPr>
        <w:t>כ-64</w:t>
      </w:r>
      <w:r>
        <w:rPr>
          <w:rFonts w:hint="cs"/>
          <w:rtl/>
        </w:rPr>
        <w:t>,</w:t>
      </w:r>
      <w:r>
        <w:rPr>
          <w:rtl/>
        </w:rPr>
        <w:t xml:space="preserve">000 </w:t>
      </w:r>
      <w:bookmarkStart w:id="39508" w:name="_ETM_Q86_360669"/>
      <w:bookmarkEnd w:id="39508"/>
      <w:r>
        <w:rPr>
          <w:rtl/>
        </w:rPr>
        <w:t xml:space="preserve">שקלים </w:t>
      </w:r>
      <w:bookmarkStart w:id="39509" w:name="_ETM_Q86_361360"/>
      <w:bookmarkEnd w:id="39509"/>
      <w:r>
        <w:rPr>
          <w:rtl/>
        </w:rPr>
        <w:t>חדשים</w:t>
      </w:r>
      <w:r>
        <w:rPr>
          <w:rFonts w:hint="cs"/>
          <w:rtl/>
        </w:rPr>
        <w:t>,</w:t>
      </w:r>
      <w:r>
        <w:rPr>
          <w:rtl/>
        </w:rPr>
        <w:t xml:space="preserve"> </w:t>
      </w:r>
      <w:bookmarkStart w:id="39510" w:name="_ETM_Q86_361900"/>
      <w:bookmarkEnd w:id="39510"/>
      <w:r>
        <w:rPr>
          <w:rFonts w:hint="cs"/>
          <w:rtl/>
        </w:rPr>
        <w:t xml:space="preserve">אם הם נובעים </w:t>
      </w:r>
      <w:bookmarkStart w:id="39511" w:name="_ETM_Q86_362349"/>
      <w:bookmarkEnd w:id="39511"/>
      <w:r>
        <w:rPr>
          <w:rtl/>
        </w:rPr>
        <w:t xml:space="preserve">מהחטיפה </w:t>
      </w:r>
      <w:bookmarkStart w:id="39512" w:name="_ETM_Q86_362769"/>
      <w:bookmarkEnd w:id="39512"/>
      <w:r>
        <w:rPr>
          <w:rFonts w:hint="cs"/>
          <w:rtl/>
        </w:rPr>
        <w:t>ו</w:t>
      </w:r>
      <w:r>
        <w:rPr>
          <w:rtl/>
        </w:rPr>
        <w:t xml:space="preserve">קשורים </w:t>
      </w:r>
      <w:bookmarkStart w:id="39513" w:name="_ETM_Q86_363069"/>
      <w:bookmarkEnd w:id="39513"/>
      <w:r>
        <w:rPr>
          <w:rtl/>
        </w:rPr>
        <w:t xml:space="preserve">אליה </w:t>
      </w:r>
      <w:bookmarkStart w:id="39514" w:name="_ETM_Q86_363220"/>
      <w:bookmarkEnd w:id="39514"/>
      <w:r>
        <w:rPr>
          <w:rFonts w:hint="cs"/>
          <w:rtl/>
        </w:rPr>
        <w:t xml:space="preserve">ומיועדים </w:t>
      </w:r>
      <w:bookmarkStart w:id="39515" w:name="_ETM_Q86_363310"/>
      <w:bookmarkStart w:id="39516" w:name="_ETM_Q86_363549"/>
      <w:bookmarkEnd w:id="39515"/>
      <w:bookmarkEnd w:id="39516"/>
      <w:r>
        <w:rPr>
          <w:rFonts w:hint="cs"/>
          <w:rtl/>
        </w:rPr>
        <w:t>ל</w:t>
      </w:r>
      <w:r>
        <w:rPr>
          <w:rtl/>
        </w:rPr>
        <w:t xml:space="preserve">שיקום </w:t>
      </w:r>
      <w:bookmarkStart w:id="39517" w:name="_ETM_Q86_363879"/>
      <w:bookmarkEnd w:id="39517"/>
      <w:r>
        <w:rPr>
          <w:rtl/>
        </w:rPr>
        <w:t xml:space="preserve">מבקש </w:t>
      </w:r>
      <w:bookmarkStart w:id="39518" w:name="_ETM_Q86_364269"/>
      <w:bookmarkEnd w:id="39518"/>
      <w:r>
        <w:rPr>
          <w:rtl/>
        </w:rPr>
        <w:t>ההטבה</w:t>
      </w:r>
      <w:r>
        <w:rPr>
          <w:rFonts w:hint="cs"/>
          <w:rtl/>
        </w:rPr>
        <w:t>.</w:t>
      </w:r>
    </w:p>
    <w:p w:rsidR="00570B36" w:rsidRDefault="00570B36" w:rsidP="00356066">
      <w:pPr>
        <w:rPr>
          <w:rtl/>
        </w:rPr>
      </w:pPr>
      <w:bookmarkStart w:id="39519" w:name="_ETM_Q86_361779"/>
      <w:bookmarkStart w:id="39520" w:name="_ETM_Q86_361883"/>
      <w:bookmarkEnd w:id="39519"/>
      <w:bookmarkEnd w:id="39520"/>
    </w:p>
    <w:p w:rsidR="00570B36" w:rsidRDefault="00570B36" w:rsidP="00356066">
      <w:pPr>
        <w:rPr>
          <w:rtl/>
        </w:rPr>
      </w:pPr>
      <w:bookmarkStart w:id="39521" w:name="_ETM_Q86_363603"/>
      <w:bookmarkStart w:id="39522" w:name="_ETM_Q86_363687"/>
      <w:bookmarkStart w:id="39523" w:name="_ETM_Q86_365700"/>
      <w:bookmarkEnd w:id="39521"/>
      <w:bookmarkEnd w:id="39522"/>
      <w:bookmarkEnd w:id="39523"/>
      <w:r>
        <w:rPr>
          <w:rtl/>
        </w:rPr>
        <w:t>מירב</w:t>
      </w:r>
      <w:r>
        <w:rPr>
          <w:rFonts w:hint="cs"/>
          <w:rtl/>
        </w:rPr>
        <w:t>,</w:t>
      </w:r>
      <w:r>
        <w:rPr>
          <w:rtl/>
        </w:rPr>
        <w:t xml:space="preserve"> </w:t>
      </w:r>
      <w:bookmarkStart w:id="39524" w:name="_ETM_Q86_366030"/>
      <w:bookmarkEnd w:id="39524"/>
      <w:r>
        <w:rPr>
          <w:rtl/>
        </w:rPr>
        <w:t xml:space="preserve">הוא </w:t>
      </w:r>
      <w:bookmarkStart w:id="39525" w:name="_ETM_Q86_366090"/>
      <w:bookmarkEnd w:id="39525"/>
      <w:r>
        <w:rPr>
          <w:rtl/>
        </w:rPr>
        <w:t xml:space="preserve">נשאר </w:t>
      </w:r>
      <w:bookmarkStart w:id="39526" w:name="_ETM_Q86_366360"/>
      <w:bookmarkEnd w:id="39526"/>
      <w:r>
        <w:rPr>
          <w:rtl/>
        </w:rPr>
        <w:t xml:space="preserve">פה </w:t>
      </w:r>
      <w:bookmarkStart w:id="39527" w:name="_ETM_Q86_366480"/>
      <w:bookmarkEnd w:id="39527"/>
      <w:r>
        <w:rPr>
          <w:rtl/>
        </w:rPr>
        <w:t xml:space="preserve">בשביל </w:t>
      </w:r>
      <w:bookmarkStart w:id="39528" w:name="_ETM_Q86_366750"/>
      <w:bookmarkEnd w:id="39528"/>
      <w:r>
        <w:rPr>
          <w:rtl/>
        </w:rPr>
        <w:t xml:space="preserve">חוק </w:t>
      </w:r>
      <w:bookmarkStart w:id="39529" w:name="_ETM_Q86_367169"/>
      <w:bookmarkEnd w:id="39529"/>
      <w:r>
        <w:rPr>
          <w:rtl/>
        </w:rPr>
        <w:t>אחר</w:t>
      </w:r>
      <w:r>
        <w:rPr>
          <w:rFonts w:hint="cs"/>
          <w:rtl/>
        </w:rPr>
        <w:t>,</w:t>
      </w:r>
      <w:r>
        <w:rPr>
          <w:rtl/>
        </w:rPr>
        <w:t xml:space="preserve"> </w:t>
      </w:r>
      <w:bookmarkStart w:id="39530" w:name="_ETM_Q86_367500"/>
      <w:bookmarkEnd w:id="39530"/>
      <w:r>
        <w:rPr>
          <w:rtl/>
        </w:rPr>
        <w:t xml:space="preserve">שלא </w:t>
      </w:r>
      <w:bookmarkStart w:id="39531" w:name="_ETM_Q86_367709"/>
      <w:bookmarkEnd w:id="39531"/>
      <w:r>
        <w:rPr>
          <w:rtl/>
        </w:rPr>
        <w:t xml:space="preserve">קשור </w:t>
      </w:r>
      <w:bookmarkStart w:id="39532" w:name="_ETM_Q86_367950"/>
      <w:bookmarkEnd w:id="39532"/>
      <w:r>
        <w:rPr>
          <w:rtl/>
        </w:rPr>
        <w:t>לחוק</w:t>
      </w:r>
      <w:r>
        <w:rPr>
          <w:rFonts w:hint="cs"/>
          <w:rtl/>
        </w:rPr>
        <w:t>.</w:t>
      </w:r>
      <w:r>
        <w:rPr>
          <w:rtl/>
        </w:rPr>
        <w:t xml:space="preserve"> </w:t>
      </w:r>
      <w:bookmarkStart w:id="39533" w:name="_ETM_Q86_368220"/>
      <w:bookmarkStart w:id="39534" w:name="_ETM_Q86_368430"/>
      <w:bookmarkEnd w:id="39533"/>
      <w:bookmarkEnd w:id="39534"/>
      <w:r>
        <w:rPr>
          <w:rtl/>
        </w:rPr>
        <w:t>מירב</w:t>
      </w:r>
      <w:r>
        <w:rPr>
          <w:rFonts w:hint="cs"/>
          <w:rtl/>
        </w:rPr>
        <w:t>,</w:t>
      </w:r>
      <w:r>
        <w:rPr>
          <w:rtl/>
        </w:rPr>
        <w:t xml:space="preserve"> </w:t>
      </w:r>
      <w:bookmarkStart w:id="39535" w:name="_ETM_Q86_369030"/>
      <w:bookmarkEnd w:id="39535"/>
      <w:r>
        <w:rPr>
          <w:rtl/>
        </w:rPr>
        <w:t xml:space="preserve">שימי </w:t>
      </w:r>
      <w:bookmarkStart w:id="39536" w:name="_ETM_Q86_369360"/>
      <w:bookmarkEnd w:id="39536"/>
      <w:r>
        <w:rPr>
          <w:rtl/>
        </w:rPr>
        <w:t>לב</w:t>
      </w:r>
      <w:r>
        <w:rPr>
          <w:rFonts w:hint="cs"/>
          <w:rtl/>
        </w:rPr>
        <w:t>.</w:t>
      </w:r>
    </w:p>
    <w:p w:rsidR="00570B36" w:rsidRDefault="00570B36" w:rsidP="00356066">
      <w:pPr>
        <w:rPr>
          <w:rtl/>
        </w:rPr>
      </w:pPr>
    </w:p>
    <w:p w:rsidR="00570B36" w:rsidRDefault="00570B36" w:rsidP="00356066">
      <w:pPr>
        <w:pStyle w:val="af5"/>
        <w:keepNext/>
        <w:rPr>
          <w:rtl/>
        </w:rPr>
      </w:pPr>
      <w:r w:rsidRPr="00F1114F">
        <w:rPr>
          <w:rStyle w:val="TagStyle"/>
          <w:rtl/>
        </w:rPr>
        <w:t xml:space="preserve"> &lt;&lt; קריאה &gt;&gt; </w:t>
      </w:r>
      <w:r>
        <w:rPr>
          <w:rtl/>
        </w:rPr>
        <w:t>מירב בן ארי (יש עתיד):</w:t>
      </w:r>
      <w:r w:rsidRPr="00F1114F">
        <w:rPr>
          <w:rStyle w:val="TagStyle"/>
          <w:rtl/>
        </w:rPr>
        <w:t xml:space="preserve"> &lt;&lt; קריאה &gt;&gt;</w:t>
      </w:r>
      <w:r>
        <w:rPr>
          <w:rtl/>
        </w:rPr>
        <w:t xml:space="preserve">   </w:t>
      </w:r>
    </w:p>
    <w:p w:rsidR="00570B36" w:rsidRDefault="00570B36" w:rsidP="00356066">
      <w:pPr>
        <w:rPr>
          <w:rtl/>
        </w:rPr>
      </w:pPr>
    </w:p>
    <w:p w:rsidR="00570B36" w:rsidRDefault="00570B36" w:rsidP="00356066">
      <w:pPr>
        <w:rPr>
          <w:rtl/>
        </w:rPr>
      </w:pPr>
      <w:bookmarkStart w:id="39537" w:name="_ETM_Q86_367552"/>
      <w:bookmarkEnd w:id="39537"/>
      <w:r>
        <w:rPr>
          <w:rFonts w:hint="cs"/>
          <w:rtl/>
        </w:rPr>
        <w:t xml:space="preserve">שמה לב. </w:t>
      </w:r>
      <w:bookmarkStart w:id="39538" w:name="_ETM_Q86_369198"/>
      <w:bookmarkEnd w:id="39538"/>
    </w:p>
    <w:p w:rsidR="00570B36" w:rsidRDefault="00570B36" w:rsidP="00356066">
      <w:pPr>
        <w:rPr>
          <w:rtl/>
        </w:rPr>
      </w:pPr>
      <w:bookmarkStart w:id="39539" w:name="_ETM_Q86_369534"/>
      <w:bookmarkStart w:id="39540" w:name="_ETM_Q86_369621"/>
      <w:bookmarkEnd w:id="39539"/>
      <w:bookmarkEnd w:id="39540"/>
    </w:p>
    <w:p w:rsidR="00570B36" w:rsidRDefault="00570B36" w:rsidP="00356066">
      <w:pPr>
        <w:pStyle w:val="-"/>
        <w:keepNext/>
        <w:rPr>
          <w:rtl/>
        </w:rPr>
      </w:pPr>
      <w:bookmarkStart w:id="39541" w:name="ET_speakercontinue_6447_15"/>
      <w:r w:rsidRPr="00F1114F">
        <w:rPr>
          <w:rStyle w:val="TagStyle"/>
          <w:rtl/>
        </w:rPr>
        <w:t xml:space="preserve"> &lt;&lt; דובר_המשך &gt;&gt; </w:t>
      </w:r>
      <w:r>
        <w:rPr>
          <w:rtl/>
        </w:rPr>
        <w:t>יונתן מישרקי (</w:t>
      </w:r>
      <w:r>
        <w:rPr>
          <w:rFonts w:hint="cs"/>
          <w:rtl/>
        </w:rPr>
        <w:t>בשם ועדת העבודה והרווחה)</w:t>
      </w:r>
      <w:r>
        <w:rPr>
          <w:rtl/>
        </w:rPr>
        <w:t>:</w:t>
      </w:r>
      <w:r w:rsidRPr="00F1114F">
        <w:rPr>
          <w:rStyle w:val="TagStyle"/>
          <w:rtl/>
        </w:rPr>
        <w:t xml:space="preserve"> &lt;&lt; דובר_המשך &gt;&gt;</w:t>
      </w:r>
      <w:r>
        <w:rPr>
          <w:rtl/>
        </w:rPr>
        <w:t xml:space="preserve">   </w:t>
      </w:r>
      <w:bookmarkEnd w:id="39541"/>
    </w:p>
    <w:p w:rsidR="00570B36" w:rsidRDefault="00570B36" w:rsidP="00356066">
      <w:pPr>
        <w:rPr>
          <w:rtl/>
        </w:rPr>
      </w:pPr>
    </w:p>
    <w:p w:rsidR="00570B36" w:rsidRDefault="00570B36" w:rsidP="009A49C6">
      <w:pPr>
        <w:rPr>
          <w:rtl/>
        </w:rPr>
      </w:pPr>
      <w:bookmarkStart w:id="39542" w:name="_ETM_Q86_370484"/>
      <w:bookmarkEnd w:id="39542"/>
      <w:r>
        <w:rPr>
          <w:rFonts w:hint="cs"/>
          <w:rtl/>
        </w:rPr>
        <w:t>הוא נשאר לחוק אחר לגמרי. תיקון נוסף</w:t>
      </w:r>
      <w:bookmarkStart w:id="39543" w:name="_ETM_Q86_373968"/>
      <w:bookmarkStart w:id="39544" w:name="_ETM_Q86_374047"/>
      <w:bookmarkStart w:id="39545" w:name="_ETM_Q86_370550"/>
      <w:bookmarkStart w:id="39546" w:name="_ETM_Q86_370910"/>
      <w:bookmarkStart w:id="39547" w:name="_ETM_Q86_371180"/>
      <w:bookmarkStart w:id="39548" w:name="_ETM_Q86_371389"/>
      <w:bookmarkStart w:id="39549" w:name="_ETM_Q86_372379"/>
      <w:bookmarkEnd w:id="39543"/>
      <w:bookmarkEnd w:id="39544"/>
      <w:bookmarkEnd w:id="39545"/>
      <w:bookmarkEnd w:id="39546"/>
      <w:bookmarkEnd w:id="39547"/>
      <w:bookmarkEnd w:id="39548"/>
      <w:bookmarkEnd w:id="39549"/>
      <w:r>
        <w:rPr>
          <w:rFonts w:hint="cs"/>
          <w:rtl/>
        </w:rPr>
        <w:t xml:space="preserve">, חמישי, שעליו החליטה הוועדה </w:t>
      </w:r>
      <w:bookmarkStart w:id="39550" w:name="_ETM_Q86_372680"/>
      <w:bookmarkStart w:id="39551" w:name="_ETM_Q86_372935"/>
      <w:bookmarkStart w:id="39552" w:name="_ETM_Q86_373189"/>
      <w:bookmarkStart w:id="39553" w:name="_ETM_Q86_373489"/>
      <w:bookmarkStart w:id="39554" w:name="_ETM_Q86_373760"/>
      <w:bookmarkStart w:id="39555" w:name="_ETM_Q86_374060"/>
      <w:bookmarkStart w:id="39556" w:name="_ETM_Q86_374150"/>
      <w:bookmarkStart w:id="39557" w:name="_ETM_Q86_374599"/>
      <w:bookmarkStart w:id="39558" w:name="_ETM_Q86_374689"/>
      <w:bookmarkEnd w:id="39550"/>
      <w:bookmarkEnd w:id="39551"/>
      <w:bookmarkEnd w:id="39552"/>
      <w:bookmarkEnd w:id="39553"/>
      <w:bookmarkEnd w:id="39554"/>
      <w:bookmarkEnd w:id="39555"/>
      <w:bookmarkEnd w:id="39556"/>
      <w:bookmarkEnd w:id="39557"/>
      <w:bookmarkEnd w:id="39558"/>
      <w:r>
        <w:rPr>
          <w:rFonts w:hint="eastAsia"/>
          <w:rtl/>
        </w:rPr>
        <w:t>–</w:t>
      </w:r>
      <w:r>
        <w:rPr>
          <w:rFonts w:hint="cs"/>
          <w:rtl/>
        </w:rPr>
        <w:t xml:space="preserve"> כי הזכאויות המורחבות יחולו גם </w:t>
      </w:r>
      <w:bookmarkStart w:id="39559" w:name="_ETM_Q86_372713"/>
      <w:bookmarkEnd w:id="39559"/>
      <w:r>
        <w:rPr>
          <w:rFonts w:hint="cs"/>
          <w:rtl/>
        </w:rPr>
        <w:t xml:space="preserve">על בני משפחה של חטופים </w:t>
      </w:r>
      <w:bookmarkStart w:id="39560" w:name="_ETM_Q86_375049"/>
      <w:bookmarkStart w:id="39561" w:name="_ETM_Q86_375590"/>
      <w:bookmarkStart w:id="39562" w:name="_ETM_Q86_375859"/>
      <w:bookmarkStart w:id="39563" w:name="_ETM_Q86_376040"/>
      <w:bookmarkStart w:id="39564" w:name="_ETM_Q86_376129"/>
      <w:bookmarkStart w:id="39565" w:name="_ETM_Q86_376310"/>
      <w:bookmarkStart w:id="39566" w:name="_ETM_Q86_376579"/>
      <w:bookmarkStart w:id="39567" w:name="_ETM_Q86_376819"/>
      <w:bookmarkStart w:id="39568" w:name="_ETM_Q86_376969"/>
      <w:bookmarkEnd w:id="39560"/>
      <w:bookmarkEnd w:id="39561"/>
      <w:bookmarkEnd w:id="39562"/>
      <w:bookmarkEnd w:id="39563"/>
      <w:bookmarkEnd w:id="39564"/>
      <w:bookmarkEnd w:id="39565"/>
      <w:bookmarkEnd w:id="39566"/>
      <w:bookmarkEnd w:id="39567"/>
      <w:bookmarkEnd w:id="39568"/>
      <w:r>
        <w:rPr>
          <w:rFonts w:hint="cs"/>
          <w:rtl/>
        </w:rPr>
        <w:t>שגופו</w:t>
      </w:r>
      <w:r>
        <w:rPr>
          <w:rtl/>
        </w:rPr>
        <w:t xml:space="preserve">תיהם </w:t>
      </w:r>
      <w:bookmarkStart w:id="39569" w:name="_ETM_Q86_377389"/>
      <w:bookmarkEnd w:id="39569"/>
      <w:r>
        <w:rPr>
          <w:rFonts w:hint="cs"/>
          <w:rtl/>
        </w:rPr>
        <w:t>ה</w:t>
      </w:r>
      <w:r>
        <w:rPr>
          <w:rtl/>
        </w:rPr>
        <w:t>ו</w:t>
      </w:r>
      <w:r>
        <w:rPr>
          <w:rFonts w:hint="cs"/>
          <w:rtl/>
        </w:rPr>
        <w:t>ש</w:t>
      </w:r>
      <w:r>
        <w:rPr>
          <w:rtl/>
        </w:rPr>
        <w:t>בו</w:t>
      </w:r>
      <w:r>
        <w:rPr>
          <w:rFonts w:hint="cs"/>
          <w:rtl/>
        </w:rPr>
        <w:t>,</w:t>
      </w:r>
      <w:r>
        <w:rPr>
          <w:rtl/>
        </w:rPr>
        <w:t xml:space="preserve"> </w:t>
      </w:r>
      <w:bookmarkStart w:id="39570" w:name="_ETM_Q86_377719"/>
      <w:bookmarkEnd w:id="39570"/>
      <w:r>
        <w:rPr>
          <w:rtl/>
        </w:rPr>
        <w:t>חללים</w:t>
      </w:r>
      <w:r>
        <w:rPr>
          <w:rFonts w:hint="cs"/>
          <w:rtl/>
        </w:rPr>
        <w:t>,</w:t>
      </w:r>
      <w:r>
        <w:rPr>
          <w:rtl/>
        </w:rPr>
        <w:t xml:space="preserve"> </w:t>
      </w:r>
      <w:bookmarkStart w:id="39571" w:name="_ETM_Q86_378560"/>
      <w:bookmarkEnd w:id="39571"/>
      <w:r>
        <w:rPr>
          <w:rtl/>
        </w:rPr>
        <w:t xml:space="preserve">במטרה </w:t>
      </w:r>
      <w:bookmarkStart w:id="39572" w:name="_ETM_Q86_378919"/>
      <w:bookmarkEnd w:id="39572"/>
      <w:r>
        <w:rPr>
          <w:rtl/>
        </w:rPr>
        <w:t xml:space="preserve">לסייע </w:t>
      </w:r>
      <w:bookmarkStart w:id="39573" w:name="_ETM_Q86_379159"/>
      <w:bookmarkEnd w:id="39573"/>
      <w:r>
        <w:rPr>
          <w:rtl/>
        </w:rPr>
        <w:t xml:space="preserve">להם </w:t>
      </w:r>
      <w:bookmarkStart w:id="39574" w:name="_ETM_Q86_379340"/>
      <w:bookmarkEnd w:id="39574"/>
      <w:r>
        <w:rPr>
          <w:rtl/>
        </w:rPr>
        <w:t xml:space="preserve">ולו </w:t>
      </w:r>
      <w:bookmarkStart w:id="39575" w:name="_ETM_Q86_379489"/>
      <w:bookmarkEnd w:id="39575"/>
      <w:r>
        <w:rPr>
          <w:rtl/>
        </w:rPr>
        <w:t xml:space="preserve">במעט </w:t>
      </w:r>
      <w:bookmarkStart w:id="39576" w:name="_ETM_Q86_379760"/>
      <w:bookmarkEnd w:id="39576"/>
      <w:r>
        <w:rPr>
          <w:rFonts w:hint="cs"/>
          <w:rtl/>
        </w:rPr>
        <w:t>בהליך השיקום</w:t>
      </w:r>
      <w:bookmarkStart w:id="39577" w:name="_ETM_Q86_380120"/>
      <w:bookmarkStart w:id="39578" w:name="_ETM_Q86_380329"/>
      <w:bookmarkEnd w:id="39577"/>
      <w:bookmarkEnd w:id="39578"/>
      <w:r>
        <w:rPr>
          <w:rFonts w:hint="cs"/>
          <w:rtl/>
        </w:rPr>
        <w:t xml:space="preserve"> </w:t>
      </w:r>
      <w:r>
        <w:rPr>
          <w:rtl/>
        </w:rPr>
        <w:t>המורכב</w:t>
      </w:r>
      <w:r>
        <w:rPr>
          <w:rFonts w:hint="cs"/>
          <w:rtl/>
        </w:rPr>
        <w:t xml:space="preserve">. בני </w:t>
      </w:r>
      <w:bookmarkStart w:id="39579" w:name="_ETM_Q86_379132"/>
      <w:bookmarkStart w:id="39580" w:name="_ETM_Q86_381169"/>
      <w:bookmarkEnd w:id="39579"/>
      <w:bookmarkEnd w:id="39580"/>
      <w:r>
        <w:rPr>
          <w:rtl/>
        </w:rPr>
        <w:t xml:space="preserve">משפחות </w:t>
      </w:r>
      <w:bookmarkStart w:id="39581" w:name="_ETM_Q86_381680"/>
      <w:bookmarkEnd w:id="39581"/>
      <w:r>
        <w:rPr>
          <w:rtl/>
        </w:rPr>
        <w:t xml:space="preserve">אלה </w:t>
      </w:r>
      <w:bookmarkStart w:id="39582" w:name="_ETM_Q86_381980"/>
      <w:bookmarkStart w:id="39583" w:name="_ETM_Q86_382250"/>
      <w:bookmarkEnd w:id="39582"/>
      <w:bookmarkEnd w:id="39583"/>
      <w:r>
        <w:rPr>
          <w:rtl/>
        </w:rPr>
        <w:t>ז</w:t>
      </w:r>
      <w:r>
        <w:rPr>
          <w:rFonts w:hint="cs"/>
          <w:rtl/>
        </w:rPr>
        <w:t xml:space="preserve">כאים </w:t>
      </w:r>
      <w:bookmarkStart w:id="39584" w:name="_ETM_Q86_382400"/>
      <w:bookmarkStart w:id="39585" w:name="_ETM_Q86_382609"/>
      <w:bookmarkEnd w:id="39584"/>
      <w:bookmarkEnd w:id="39585"/>
      <w:r>
        <w:rPr>
          <w:rFonts w:hint="cs"/>
          <w:rtl/>
        </w:rPr>
        <w:t>להטבות בתחומים אלה</w:t>
      </w:r>
      <w:bookmarkStart w:id="39586" w:name="_ETM_Q86_382700"/>
      <w:bookmarkStart w:id="39587" w:name="_ETM_Q86_382849"/>
      <w:bookmarkStart w:id="39588" w:name="_ETM_Q86_383150"/>
      <w:bookmarkStart w:id="39589" w:name="_ETM_Q86_383329"/>
      <w:bookmarkEnd w:id="39586"/>
      <w:bookmarkEnd w:id="39587"/>
      <w:bookmarkEnd w:id="39588"/>
      <w:bookmarkEnd w:id="39589"/>
      <w:r>
        <w:rPr>
          <w:rtl/>
        </w:rPr>
        <w:t xml:space="preserve"> </w:t>
      </w:r>
      <w:bookmarkStart w:id="39590" w:name="_ETM_Q86_383419"/>
      <w:bookmarkEnd w:id="39590"/>
      <w:r>
        <w:rPr>
          <w:rtl/>
        </w:rPr>
        <w:t xml:space="preserve">לפי </w:t>
      </w:r>
      <w:bookmarkStart w:id="39591" w:name="_ETM_Q86_383629"/>
      <w:bookmarkEnd w:id="39591"/>
      <w:r>
        <w:rPr>
          <w:rtl/>
        </w:rPr>
        <w:t xml:space="preserve">חוק </w:t>
      </w:r>
      <w:bookmarkStart w:id="39592" w:name="_ETM_Q86_383780"/>
      <w:bookmarkEnd w:id="39592"/>
      <w:r>
        <w:rPr>
          <w:rtl/>
        </w:rPr>
        <w:t xml:space="preserve">משפחות </w:t>
      </w:r>
      <w:bookmarkStart w:id="39593" w:name="_ETM_Q86_384079"/>
      <w:bookmarkEnd w:id="39593"/>
      <w:r>
        <w:rPr>
          <w:rtl/>
        </w:rPr>
        <w:t xml:space="preserve">חיילים </w:t>
      </w:r>
      <w:bookmarkStart w:id="39594" w:name="_ETM_Q86_384290"/>
      <w:bookmarkEnd w:id="39594"/>
      <w:r>
        <w:rPr>
          <w:rtl/>
        </w:rPr>
        <w:t xml:space="preserve">שנספו </w:t>
      </w:r>
      <w:bookmarkStart w:id="39595" w:name="_ETM_Q86_384590"/>
      <w:bookmarkEnd w:id="39595"/>
      <w:r>
        <w:rPr>
          <w:rtl/>
        </w:rPr>
        <w:t xml:space="preserve">במערכה </w:t>
      </w:r>
      <w:bookmarkStart w:id="39596" w:name="_ETM_Q86_385430"/>
      <w:bookmarkEnd w:id="39596"/>
      <w:r>
        <w:rPr>
          <w:rtl/>
        </w:rPr>
        <w:t xml:space="preserve">גם </w:t>
      </w:r>
      <w:bookmarkStart w:id="39597" w:name="_ETM_Q86_385669"/>
      <w:bookmarkEnd w:id="39597"/>
      <w:r>
        <w:rPr>
          <w:rtl/>
        </w:rPr>
        <w:t xml:space="preserve">לאחר </w:t>
      </w:r>
      <w:bookmarkStart w:id="39598" w:name="_ETM_Q86_385969"/>
      <w:bookmarkStart w:id="39599" w:name="_ETM_Q86_386209"/>
      <w:bookmarkEnd w:id="39598"/>
      <w:bookmarkEnd w:id="39599"/>
      <w:r>
        <w:rPr>
          <w:rtl/>
        </w:rPr>
        <w:t xml:space="preserve">השבת </w:t>
      </w:r>
      <w:bookmarkStart w:id="39600" w:name="_ETM_Q86_386569"/>
      <w:bookmarkEnd w:id="39600"/>
      <w:r>
        <w:rPr>
          <w:rtl/>
        </w:rPr>
        <w:t>יקיר</w:t>
      </w:r>
      <w:r>
        <w:rPr>
          <w:rFonts w:hint="cs"/>
          <w:rtl/>
        </w:rPr>
        <w:t>ם</w:t>
      </w:r>
      <w:r>
        <w:rPr>
          <w:rtl/>
        </w:rPr>
        <w:t xml:space="preserve"> </w:t>
      </w:r>
      <w:bookmarkStart w:id="39601" w:name="_ETM_Q86_386900"/>
      <w:bookmarkEnd w:id="39601"/>
      <w:r>
        <w:rPr>
          <w:rFonts w:hint="cs"/>
          <w:rtl/>
        </w:rPr>
        <w:t>לק</w:t>
      </w:r>
      <w:r>
        <w:rPr>
          <w:rtl/>
        </w:rPr>
        <w:t>בורה</w:t>
      </w:r>
      <w:r>
        <w:rPr>
          <w:rFonts w:hint="cs"/>
          <w:rtl/>
        </w:rPr>
        <w:t>,</w:t>
      </w:r>
      <w:r>
        <w:rPr>
          <w:rtl/>
        </w:rPr>
        <w:t xml:space="preserve"> </w:t>
      </w:r>
      <w:bookmarkStart w:id="39602" w:name="_ETM_Q86_387290"/>
      <w:bookmarkEnd w:id="39602"/>
      <w:r>
        <w:rPr>
          <w:rtl/>
        </w:rPr>
        <w:t xml:space="preserve">אולם </w:t>
      </w:r>
      <w:bookmarkStart w:id="39603" w:name="_ETM_Q86_387529"/>
      <w:bookmarkEnd w:id="39603"/>
      <w:r>
        <w:rPr>
          <w:rtl/>
        </w:rPr>
        <w:t xml:space="preserve">הוועדה </w:t>
      </w:r>
      <w:bookmarkStart w:id="39604" w:name="_ETM_Q86_387799"/>
      <w:bookmarkEnd w:id="39604"/>
      <w:r>
        <w:rPr>
          <w:rtl/>
        </w:rPr>
        <w:t xml:space="preserve">החליטה </w:t>
      </w:r>
      <w:bookmarkStart w:id="39605" w:name="_ETM_Q86_388040"/>
      <w:bookmarkEnd w:id="39605"/>
      <w:r>
        <w:rPr>
          <w:rtl/>
        </w:rPr>
        <w:t xml:space="preserve">שבתקופות </w:t>
      </w:r>
      <w:bookmarkStart w:id="39606" w:name="_ETM_Q86_388579"/>
      <w:bookmarkEnd w:id="39606"/>
      <w:r>
        <w:rPr>
          <w:rtl/>
        </w:rPr>
        <w:t>האמורות</w:t>
      </w:r>
      <w:r>
        <w:rPr>
          <w:rFonts w:hint="cs"/>
          <w:rtl/>
        </w:rPr>
        <w:t>,</w:t>
      </w:r>
      <w:r>
        <w:rPr>
          <w:rtl/>
        </w:rPr>
        <w:t xml:space="preserve"> </w:t>
      </w:r>
      <w:bookmarkStart w:id="39607" w:name="_ETM_Q86_389419"/>
      <w:bookmarkEnd w:id="39607"/>
      <w:r>
        <w:rPr>
          <w:rtl/>
        </w:rPr>
        <w:t xml:space="preserve">שיימנו </w:t>
      </w:r>
      <w:bookmarkStart w:id="39608" w:name="_ETM_Q86_389870"/>
      <w:bookmarkEnd w:id="39608"/>
      <w:r>
        <w:rPr>
          <w:rtl/>
        </w:rPr>
        <w:t xml:space="preserve">ממועד </w:t>
      </w:r>
      <w:bookmarkStart w:id="39609" w:name="_ETM_Q86_390169"/>
      <w:bookmarkEnd w:id="39609"/>
      <w:r>
        <w:rPr>
          <w:rtl/>
        </w:rPr>
        <w:t>הש</w:t>
      </w:r>
      <w:r>
        <w:rPr>
          <w:rFonts w:hint="cs"/>
          <w:rtl/>
        </w:rPr>
        <w:t>ב</w:t>
      </w:r>
      <w:r>
        <w:rPr>
          <w:rtl/>
        </w:rPr>
        <w:t xml:space="preserve">ת </w:t>
      </w:r>
      <w:bookmarkStart w:id="39610" w:name="_ETM_Q86_390409"/>
      <w:bookmarkEnd w:id="39610"/>
      <w:r>
        <w:rPr>
          <w:rtl/>
        </w:rPr>
        <w:t xml:space="preserve">החטוף </w:t>
      </w:r>
      <w:bookmarkStart w:id="39611" w:name="_ETM_Q86_390709"/>
      <w:bookmarkEnd w:id="39611"/>
      <w:r>
        <w:rPr>
          <w:rtl/>
        </w:rPr>
        <w:t>ל</w:t>
      </w:r>
      <w:r>
        <w:rPr>
          <w:rFonts w:hint="cs"/>
          <w:rtl/>
        </w:rPr>
        <w:t>קב</w:t>
      </w:r>
      <w:r>
        <w:rPr>
          <w:rtl/>
        </w:rPr>
        <w:t>ורה</w:t>
      </w:r>
      <w:r>
        <w:rPr>
          <w:rFonts w:hint="cs"/>
          <w:rtl/>
        </w:rPr>
        <w:t>,</w:t>
      </w:r>
      <w:r>
        <w:rPr>
          <w:rtl/>
        </w:rPr>
        <w:t xml:space="preserve"> </w:t>
      </w:r>
      <w:bookmarkStart w:id="39612" w:name="_ETM_Q86_391189"/>
      <w:bookmarkStart w:id="39613" w:name="_ETM_Q86_391400"/>
      <w:bookmarkEnd w:id="39612"/>
      <w:bookmarkEnd w:id="39613"/>
      <w:r>
        <w:rPr>
          <w:rtl/>
        </w:rPr>
        <w:t xml:space="preserve">בני </w:t>
      </w:r>
      <w:bookmarkStart w:id="39614" w:name="_ETM_Q86_391549"/>
      <w:bookmarkEnd w:id="39614"/>
      <w:r>
        <w:rPr>
          <w:rtl/>
        </w:rPr>
        <w:t xml:space="preserve">משפחותיהם </w:t>
      </w:r>
      <w:bookmarkStart w:id="39615" w:name="_ETM_Q86_392060"/>
      <w:bookmarkEnd w:id="39615"/>
      <w:r>
        <w:rPr>
          <w:rtl/>
        </w:rPr>
        <w:t xml:space="preserve">יוכלו </w:t>
      </w:r>
      <w:bookmarkStart w:id="39616" w:name="_ETM_Q86_392239"/>
      <w:bookmarkEnd w:id="39616"/>
      <w:r>
        <w:rPr>
          <w:rtl/>
        </w:rPr>
        <w:t xml:space="preserve">לקבל </w:t>
      </w:r>
      <w:bookmarkStart w:id="39617" w:name="_ETM_Q86_392569"/>
      <w:bookmarkEnd w:id="39617"/>
      <w:r>
        <w:rPr>
          <w:rtl/>
        </w:rPr>
        <w:t xml:space="preserve">את </w:t>
      </w:r>
      <w:bookmarkStart w:id="39618" w:name="_ETM_Q86_392629"/>
      <w:bookmarkEnd w:id="39618"/>
      <w:r>
        <w:rPr>
          <w:rtl/>
        </w:rPr>
        <w:t xml:space="preserve">ההטבות </w:t>
      </w:r>
      <w:bookmarkStart w:id="39619" w:name="_ETM_Q86_393349"/>
      <w:bookmarkEnd w:id="39619"/>
      <w:r>
        <w:rPr>
          <w:rtl/>
        </w:rPr>
        <w:t xml:space="preserve">האמורות </w:t>
      </w:r>
      <w:bookmarkStart w:id="39620" w:name="_ETM_Q86_393889"/>
      <w:bookmarkEnd w:id="39620"/>
      <w:r>
        <w:rPr>
          <w:rtl/>
        </w:rPr>
        <w:t xml:space="preserve">בשווי </w:t>
      </w:r>
      <w:bookmarkStart w:id="39621" w:name="_ETM_Q86_394219"/>
      <w:bookmarkEnd w:id="39621"/>
      <w:r>
        <w:rPr>
          <w:rtl/>
        </w:rPr>
        <w:t xml:space="preserve">הגבוה </w:t>
      </w:r>
      <w:bookmarkStart w:id="39622" w:name="_ETM_Q86_394579"/>
      <w:bookmarkEnd w:id="39622"/>
      <w:r>
        <w:rPr>
          <w:rtl/>
        </w:rPr>
        <w:t>יותר</w:t>
      </w:r>
      <w:r>
        <w:rPr>
          <w:rFonts w:hint="cs"/>
          <w:rtl/>
        </w:rPr>
        <w:t>,</w:t>
      </w:r>
      <w:r>
        <w:rPr>
          <w:rtl/>
        </w:rPr>
        <w:t xml:space="preserve"> </w:t>
      </w:r>
      <w:bookmarkStart w:id="39623" w:name="_ETM_Q86_395970"/>
      <w:bookmarkEnd w:id="39623"/>
      <w:r>
        <w:rPr>
          <w:rtl/>
        </w:rPr>
        <w:t xml:space="preserve">ואף </w:t>
      </w:r>
      <w:bookmarkStart w:id="39624" w:name="_ETM_Q86_396209"/>
      <w:bookmarkEnd w:id="39624"/>
      <w:r>
        <w:rPr>
          <w:rtl/>
        </w:rPr>
        <w:t xml:space="preserve">הם </w:t>
      </w:r>
      <w:bookmarkStart w:id="39625" w:name="_ETM_Q86_396330"/>
      <w:bookmarkEnd w:id="39625"/>
      <w:r>
        <w:rPr>
          <w:rtl/>
        </w:rPr>
        <w:t xml:space="preserve">לא </w:t>
      </w:r>
      <w:bookmarkStart w:id="39626" w:name="_ETM_Q86_396420"/>
      <w:bookmarkEnd w:id="39626"/>
      <w:r>
        <w:rPr>
          <w:rtl/>
        </w:rPr>
        <w:t xml:space="preserve">היו </w:t>
      </w:r>
      <w:bookmarkStart w:id="39627" w:name="_ETM_Q86_396540"/>
      <w:bookmarkEnd w:id="39627"/>
      <w:r>
        <w:rPr>
          <w:rtl/>
        </w:rPr>
        <w:t xml:space="preserve">זכאים </w:t>
      </w:r>
      <w:bookmarkStart w:id="39628" w:name="_ETM_Q86_397490"/>
      <w:bookmarkEnd w:id="39628"/>
      <w:r>
        <w:rPr>
          <w:rtl/>
        </w:rPr>
        <w:t>ל</w:t>
      </w:r>
      <w:r>
        <w:rPr>
          <w:rFonts w:hint="cs"/>
          <w:rtl/>
        </w:rPr>
        <w:t xml:space="preserve">הטבות </w:t>
      </w:r>
      <w:bookmarkStart w:id="39629" w:name="_ETM_Q86_398000"/>
      <w:bookmarkStart w:id="39630" w:name="_ETM_Q86_398210"/>
      <w:bookmarkEnd w:id="39629"/>
      <w:bookmarkEnd w:id="39630"/>
      <w:r>
        <w:rPr>
          <w:rtl/>
        </w:rPr>
        <w:t>אל</w:t>
      </w:r>
      <w:r>
        <w:rPr>
          <w:rFonts w:hint="cs"/>
          <w:rtl/>
        </w:rPr>
        <w:t>ה</w:t>
      </w:r>
      <w:r>
        <w:rPr>
          <w:rtl/>
        </w:rPr>
        <w:t xml:space="preserve"> </w:t>
      </w:r>
      <w:bookmarkStart w:id="39631" w:name="_ETM_Q86_398360"/>
      <w:bookmarkEnd w:id="39631"/>
      <w:r>
        <w:rPr>
          <w:rtl/>
        </w:rPr>
        <w:t xml:space="preserve">לפי </w:t>
      </w:r>
      <w:bookmarkStart w:id="39632" w:name="_ETM_Q86_398600"/>
      <w:bookmarkEnd w:id="39632"/>
      <w:r>
        <w:rPr>
          <w:rtl/>
        </w:rPr>
        <w:t xml:space="preserve">החוק </w:t>
      </w:r>
      <w:bookmarkStart w:id="39633" w:name="_ETM_Q86_398810"/>
      <w:bookmarkEnd w:id="39633"/>
      <w:r>
        <w:rPr>
          <w:rtl/>
        </w:rPr>
        <w:t>הקיים</w:t>
      </w:r>
      <w:r>
        <w:rPr>
          <w:rFonts w:hint="cs"/>
          <w:rtl/>
        </w:rPr>
        <w:t>.</w:t>
      </w:r>
    </w:p>
    <w:p w:rsidR="00570B36" w:rsidRDefault="00570B36" w:rsidP="00356066">
      <w:pPr>
        <w:rPr>
          <w:rtl/>
        </w:rPr>
      </w:pPr>
    </w:p>
    <w:p w:rsidR="00570B36" w:rsidRDefault="00570B36" w:rsidP="009A49C6">
      <w:pPr>
        <w:rPr>
          <w:rtl/>
        </w:rPr>
      </w:pPr>
      <w:bookmarkStart w:id="39634" w:name="_ETM_Q86_399140"/>
      <w:bookmarkEnd w:id="39634"/>
      <w:r>
        <w:rPr>
          <w:rtl/>
        </w:rPr>
        <w:t xml:space="preserve">בהצעת </w:t>
      </w:r>
      <w:bookmarkStart w:id="39635" w:name="_ETM_Q86_399410"/>
      <w:bookmarkEnd w:id="39635"/>
      <w:r>
        <w:rPr>
          <w:rtl/>
        </w:rPr>
        <w:t xml:space="preserve">החוק </w:t>
      </w:r>
      <w:bookmarkStart w:id="39636" w:name="_ETM_Q86_399560"/>
      <w:bookmarkEnd w:id="39636"/>
      <w:r>
        <w:rPr>
          <w:rtl/>
        </w:rPr>
        <w:t xml:space="preserve">נכללים </w:t>
      </w:r>
      <w:bookmarkStart w:id="39637" w:name="_ETM_Q86_399830"/>
      <w:bookmarkEnd w:id="39637"/>
      <w:r>
        <w:rPr>
          <w:rtl/>
        </w:rPr>
        <w:t xml:space="preserve">גם </w:t>
      </w:r>
      <w:bookmarkStart w:id="39638" w:name="_ETM_Q86_399980"/>
      <w:bookmarkEnd w:id="39638"/>
      <w:r>
        <w:rPr>
          <w:rtl/>
        </w:rPr>
        <w:t xml:space="preserve">תיקונים </w:t>
      </w:r>
      <w:bookmarkStart w:id="39639" w:name="_ETM_Q86_400310"/>
      <w:bookmarkEnd w:id="39639"/>
      <w:r>
        <w:rPr>
          <w:rtl/>
        </w:rPr>
        <w:t xml:space="preserve">בחוק </w:t>
      </w:r>
      <w:bookmarkStart w:id="39640" w:name="_ETM_Q86_400550"/>
      <w:bookmarkEnd w:id="39640"/>
      <w:r>
        <w:rPr>
          <w:rtl/>
        </w:rPr>
        <w:t xml:space="preserve">מימון </w:t>
      </w:r>
      <w:bookmarkStart w:id="39641" w:name="_ETM_Q86_400880"/>
      <w:bookmarkEnd w:id="39641"/>
      <w:r>
        <w:rPr>
          <w:rtl/>
        </w:rPr>
        <w:t xml:space="preserve">הוצאות </w:t>
      </w:r>
      <w:bookmarkStart w:id="39642" w:name="_ETM_Q86_401300"/>
      <w:bookmarkEnd w:id="39642"/>
      <w:r>
        <w:rPr>
          <w:rFonts w:hint="cs"/>
          <w:rtl/>
        </w:rPr>
        <w:t>ל</w:t>
      </w:r>
      <w:r>
        <w:rPr>
          <w:rtl/>
        </w:rPr>
        <w:t xml:space="preserve">משפחות </w:t>
      </w:r>
      <w:bookmarkStart w:id="39643" w:name="_ETM_Q86_401690"/>
      <w:bookmarkEnd w:id="39643"/>
      <w:r>
        <w:rPr>
          <w:rtl/>
        </w:rPr>
        <w:t>שבויים</w:t>
      </w:r>
      <w:r>
        <w:rPr>
          <w:rFonts w:hint="cs"/>
          <w:rtl/>
        </w:rPr>
        <w:t>,</w:t>
      </w:r>
      <w:r>
        <w:rPr>
          <w:rtl/>
        </w:rPr>
        <w:t xml:space="preserve"> </w:t>
      </w:r>
      <w:bookmarkStart w:id="39644" w:name="_ETM_Q86_401960"/>
      <w:bookmarkEnd w:id="39644"/>
      <w:r>
        <w:rPr>
          <w:rtl/>
        </w:rPr>
        <w:t xml:space="preserve">חטופים </w:t>
      </w:r>
      <w:bookmarkStart w:id="39645" w:name="_ETM_Q86_402320"/>
      <w:bookmarkEnd w:id="39645"/>
      <w:r>
        <w:rPr>
          <w:rFonts w:hint="cs"/>
          <w:rtl/>
        </w:rPr>
        <w:t>ו</w:t>
      </w:r>
      <w:r>
        <w:rPr>
          <w:rtl/>
        </w:rPr>
        <w:t>נעדרים</w:t>
      </w:r>
      <w:r>
        <w:rPr>
          <w:rFonts w:hint="cs"/>
          <w:rtl/>
        </w:rPr>
        <w:t>.</w:t>
      </w:r>
      <w:r>
        <w:rPr>
          <w:rtl/>
        </w:rPr>
        <w:t xml:space="preserve"> </w:t>
      </w:r>
      <w:bookmarkStart w:id="39646" w:name="_ETM_Q86_403459"/>
      <w:bookmarkEnd w:id="39646"/>
      <w:r>
        <w:rPr>
          <w:rtl/>
        </w:rPr>
        <w:t xml:space="preserve">לפי </w:t>
      </w:r>
      <w:bookmarkStart w:id="39647" w:name="_ETM_Q86_403670"/>
      <w:bookmarkEnd w:id="39647"/>
      <w:r>
        <w:rPr>
          <w:rtl/>
        </w:rPr>
        <w:t xml:space="preserve">החוק </w:t>
      </w:r>
      <w:bookmarkStart w:id="39648" w:name="_ETM_Q86_403849"/>
      <w:bookmarkEnd w:id="39648"/>
      <w:r>
        <w:rPr>
          <w:rtl/>
        </w:rPr>
        <w:t>הקיים</w:t>
      </w:r>
      <w:r>
        <w:rPr>
          <w:rFonts w:hint="cs"/>
          <w:rtl/>
        </w:rPr>
        <w:t>,</w:t>
      </w:r>
      <w:r>
        <w:rPr>
          <w:rtl/>
        </w:rPr>
        <w:t xml:space="preserve"> </w:t>
      </w:r>
      <w:bookmarkStart w:id="39649" w:name="_ETM_Q86_404180"/>
      <w:bookmarkEnd w:id="39649"/>
      <w:r>
        <w:rPr>
          <w:rtl/>
        </w:rPr>
        <w:t xml:space="preserve">כל </w:t>
      </w:r>
      <w:bookmarkStart w:id="39650" w:name="_ETM_Q86_404389"/>
      <w:bookmarkEnd w:id="39650"/>
      <w:r>
        <w:rPr>
          <w:rtl/>
        </w:rPr>
        <w:t xml:space="preserve">עוד </w:t>
      </w:r>
      <w:bookmarkStart w:id="39651" w:name="_ETM_Q86_404510"/>
      <w:bookmarkEnd w:id="39651"/>
      <w:r>
        <w:rPr>
          <w:rtl/>
        </w:rPr>
        <w:t xml:space="preserve">החטוף </w:t>
      </w:r>
      <w:bookmarkStart w:id="39652" w:name="_ETM_Q86_404870"/>
      <w:bookmarkEnd w:id="39652"/>
      <w:r>
        <w:rPr>
          <w:rtl/>
        </w:rPr>
        <w:t xml:space="preserve">לא </w:t>
      </w:r>
      <w:bookmarkStart w:id="39653" w:name="_ETM_Q86_404959"/>
      <w:bookmarkEnd w:id="39653"/>
      <w:r>
        <w:rPr>
          <w:rtl/>
        </w:rPr>
        <w:t>שוחרר</w:t>
      </w:r>
      <w:r>
        <w:rPr>
          <w:rFonts w:hint="cs"/>
          <w:rtl/>
        </w:rPr>
        <w:t>,</w:t>
      </w:r>
      <w:r>
        <w:rPr>
          <w:rtl/>
        </w:rPr>
        <w:t xml:space="preserve"> </w:t>
      </w:r>
      <w:bookmarkStart w:id="39654" w:name="_ETM_Q86_405499"/>
      <w:bookmarkEnd w:id="39654"/>
      <w:r>
        <w:rPr>
          <w:rtl/>
        </w:rPr>
        <w:t xml:space="preserve">משולם </w:t>
      </w:r>
      <w:bookmarkStart w:id="39655" w:name="_ETM_Q86_405950"/>
      <w:bookmarkEnd w:id="39655"/>
      <w:r>
        <w:rPr>
          <w:rtl/>
        </w:rPr>
        <w:t xml:space="preserve">לבני </w:t>
      </w:r>
      <w:bookmarkStart w:id="39656" w:name="_ETM_Q86_406159"/>
      <w:bookmarkEnd w:id="39656"/>
      <w:r>
        <w:rPr>
          <w:rtl/>
        </w:rPr>
        <w:t xml:space="preserve">המשפחה </w:t>
      </w:r>
      <w:bookmarkStart w:id="39657" w:name="_ETM_Q86_406519"/>
      <w:bookmarkEnd w:id="39657"/>
      <w:r>
        <w:rPr>
          <w:rtl/>
        </w:rPr>
        <w:t xml:space="preserve">מענק </w:t>
      </w:r>
      <w:bookmarkStart w:id="39658" w:name="_ETM_Q86_406879"/>
      <w:bookmarkEnd w:id="39658"/>
      <w:r>
        <w:rPr>
          <w:rtl/>
        </w:rPr>
        <w:t>רבעוני</w:t>
      </w:r>
      <w:r>
        <w:rPr>
          <w:rFonts w:hint="cs"/>
          <w:rtl/>
        </w:rPr>
        <w:t>.</w:t>
      </w:r>
      <w:r>
        <w:rPr>
          <w:rtl/>
        </w:rPr>
        <w:t xml:space="preserve"> </w:t>
      </w:r>
      <w:bookmarkStart w:id="39659" w:name="_ETM_Q86_407239"/>
      <w:bookmarkEnd w:id="39659"/>
      <w:r>
        <w:rPr>
          <w:rtl/>
        </w:rPr>
        <w:t xml:space="preserve">לגבי </w:t>
      </w:r>
      <w:bookmarkStart w:id="39660" w:name="_ETM_Q86_407510"/>
      <w:bookmarkEnd w:id="39660"/>
      <w:r>
        <w:rPr>
          <w:rtl/>
        </w:rPr>
        <w:t xml:space="preserve">מענק </w:t>
      </w:r>
      <w:bookmarkStart w:id="39661" w:name="_ETM_Q86_407840"/>
      <w:bookmarkEnd w:id="39661"/>
      <w:r>
        <w:rPr>
          <w:rtl/>
        </w:rPr>
        <w:t xml:space="preserve">זה </w:t>
      </w:r>
      <w:bookmarkStart w:id="39662" w:name="_ETM_Q86_407959"/>
      <w:bookmarkEnd w:id="39662"/>
      <w:r>
        <w:rPr>
          <w:rtl/>
        </w:rPr>
        <w:t xml:space="preserve">מוצעים </w:t>
      </w:r>
      <w:bookmarkStart w:id="39663" w:name="_ETM_Q86_408260"/>
      <w:bookmarkEnd w:id="39663"/>
      <w:r>
        <w:rPr>
          <w:rtl/>
        </w:rPr>
        <w:t xml:space="preserve">שני </w:t>
      </w:r>
      <w:bookmarkStart w:id="39664" w:name="_ETM_Q86_408439"/>
      <w:bookmarkEnd w:id="39664"/>
      <w:r>
        <w:rPr>
          <w:rtl/>
        </w:rPr>
        <w:t>תיקונים</w:t>
      </w:r>
      <w:r>
        <w:rPr>
          <w:rFonts w:hint="cs"/>
          <w:rtl/>
        </w:rPr>
        <w:t>:</w:t>
      </w:r>
      <w:r>
        <w:rPr>
          <w:rtl/>
        </w:rPr>
        <w:t xml:space="preserve"> </w:t>
      </w:r>
      <w:bookmarkStart w:id="39665" w:name="_ETM_Q86_408709"/>
      <w:bookmarkEnd w:id="39665"/>
      <w:r>
        <w:rPr>
          <w:rtl/>
        </w:rPr>
        <w:t>ראשית</w:t>
      </w:r>
      <w:r>
        <w:rPr>
          <w:rFonts w:hint="cs"/>
          <w:rtl/>
        </w:rPr>
        <w:t>,</w:t>
      </w:r>
      <w:r>
        <w:rPr>
          <w:rtl/>
        </w:rPr>
        <w:t xml:space="preserve"> </w:t>
      </w:r>
      <w:bookmarkStart w:id="39666" w:name="_ETM_Q86_408950"/>
      <w:bookmarkEnd w:id="39666"/>
      <w:r>
        <w:rPr>
          <w:rtl/>
        </w:rPr>
        <w:t xml:space="preserve">מוצע </w:t>
      </w:r>
      <w:bookmarkStart w:id="39667" w:name="_ETM_Q86_409159"/>
      <w:bookmarkEnd w:id="39667"/>
      <w:r>
        <w:rPr>
          <w:rtl/>
        </w:rPr>
        <w:t xml:space="preserve">לקבוע </w:t>
      </w:r>
      <w:bookmarkStart w:id="39668" w:name="_ETM_Q86_409400"/>
      <w:bookmarkEnd w:id="39668"/>
      <w:r>
        <w:rPr>
          <w:rtl/>
        </w:rPr>
        <w:t xml:space="preserve">תוספת </w:t>
      </w:r>
      <w:bookmarkStart w:id="39669" w:name="_ETM_Q86_409730"/>
      <w:bookmarkStart w:id="39670" w:name="_ETM_Q86_410200"/>
      <w:bookmarkEnd w:id="39669"/>
      <w:bookmarkEnd w:id="39670"/>
      <w:r>
        <w:rPr>
          <w:rtl/>
        </w:rPr>
        <w:t xml:space="preserve">בסך </w:t>
      </w:r>
      <w:bookmarkStart w:id="39671" w:name="_ETM_Q86_411159"/>
      <w:bookmarkEnd w:id="39671"/>
      <w:r>
        <w:rPr>
          <w:rtl/>
        </w:rPr>
        <w:t xml:space="preserve">של </w:t>
      </w:r>
      <w:bookmarkStart w:id="39672" w:name="_ETM_Q86_411519"/>
      <w:bookmarkEnd w:id="39672"/>
      <w:r>
        <w:rPr>
          <w:rtl/>
        </w:rPr>
        <w:t>13</w:t>
      </w:r>
      <w:r>
        <w:rPr>
          <w:rFonts w:hint="cs"/>
          <w:rtl/>
        </w:rPr>
        <w:t>,</w:t>
      </w:r>
      <w:r>
        <w:rPr>
          <w:rtl/>
        </w:rPr>
        <w:t xml:space="preserve">500 </w:t>
      </w:r>
      <w:bookmarkStart w:id="39673" w:name="_ETM_Q86_412989"/>
      <w:bookmarkEnd w:id="39673"/>
      <w:r>
        <w:rPr>
          <w:rtl/>
        </w:rPr>
        <w:t xml:space="preserve">שקלים </w:t>
      </w:r>
      <w:bookmarkStart w:id="39674" w:name="_ETM_Q86_413379"/>
      <w:bookmarkStart w:id="39675" w:name="_ETM_Q86_413769"/>
      <w:bookmarkEnd w:id="39674"/>
      <w:bookmarkEnd w:id="39675"/>
      <w:r>
        <w:rPr>
          <w:rtl/>
        </w:rPr>
        <w:t xml:space="preserve">חדשים </w:t>
      </w:r>
      <w:bookmarkStart w:id="39676" w:name="_ETM_Q86_414430"/>
      <w:bookmarkStart w:id="39677" w:name="_ETM_Q86_416010"/>
      <w:bookmarkStart w:id="39678" w:name="_ETM_Q86_416580"/>
      <w:bookmarkStart w:id="39679" w:name="_ETM_Q86_416880"/>
      <w:bookmarkEnd w:id="39676"/>
      <w:bookmarkEnd w:id="39677"/>
      <w:bookmarkEnd w:id="39678"/>
      <w:bookmarkEnd w:id="39679"/>
      <w:r>
        <w:rPr>
          <w:rtl/>
        </w:rPr>
        <w:t xml:space="preserve">למענק </w:t>
      </w:r>
      <w:bookmarkStart w:id="39680" w:name="_ETM_Q86_417270"/>
      <w:bookmarkEnd w:id="39680"/>
      <w:r>
        <w:rPr>
          <w:rtl/>
        </w:rPr>
        <w:t xml:space="preserve">שישולם </w:t>
      </w:r>
      <w:bookmarkStart w:id="39681" w:name="_ETM_Q86_417870"/>
      <w:bookmarkEnd w:id="39681"/>
      <w:r>
        <w:rPr>
          <w:rtl/>
        </w:rPr>
        <w:t>ל</w:t>
      </w:r>
      <w:r>
        <w:rPr>
          <w:rFonts w:hint="cs"/>
          <w:rtl/>
        </w:rPr>
        <w:t xml:space="preserve">הורה </w:t>
      </w:r>
      <w:bookmarkStart w:id="39682" w:name="_ETM_Q86_418350"/>
      <w:bookmarkEnd w:id="39682"/>
      <w:r>
        <w:rPr>
          <w:rtl/>
        </w:rPr>
        <w:t>של</w:t>
      </w:r>
      <w:r>
        <w:rPr>
          <w:rFonts w:hint="cs"/>
          <w:rtl/>
        </w:rPr>
        <w:t xml:space="preserve"> ה</w:t>
      </w:r>
      <w:r>
        <w:rPr>
          <w:rtl/>
        </w:rPr>
        <w:t xml:space="preserve">חטוף </w:t>
      </w:r>
      <w:bookmarkStart w:id="39683" w:name="_ETM_Q86_418890"/>
      <w:bookmarkEnd w:id="39683"/>
      <w:r>
        <w:rPr>
          <w:rtl/>
        </w:rPr>
        <w:t xml:space="preserve">אם </w:t>
      </w:r>
      <w:bookmarkStart w:id="39684" w:name="_ETM_Q86_419010"/>
      <w:bookmarkEnd w:id="39684"/>
      <w:r>
        <w:rPr>
          <w:rtl/>
        </w:rPr>
        <w:t xml:space="preserve">ההורים </w:t>
      </w:r>
      <w:bookmarkStart w:id="39685" w:name="_ETM_Q86_419280"/>
      <w:bookmarkEnd w:id="39685"/>
      <w:r>
        <w:rPr>
          <w:rtl/>
        </w:rPr>
        <w:t xml:space="preserve">גרושים </w:t>
      </w:r>
      <w:bookmarkStart w:id="39686" w:name="_ETM_Q86_419640"/>
      <w:bookmarkEnd w:id="39686"/>
      <w:r>
        <w:rPr>
          <w:rFonts w:hint="cs"/>
          <w:rtl/>
        </w:rPr>
        <w:t xml:space="preserve">או </w:t>
      </w:r>
      <w:r>
        <w:rPr>
          <w:rtl/>
        </w:rPr>
        <w:t>פרודים</w:t>
      </w:r>
      <w:r>
        <w:rPr>
          <w:rFonts w:hint="cs"/>
          <w:rtl/>
        </w:rPr>
        <w:t>.</w:t>
      </w:r>
      <w:r>
        <w:rPr>
          <w:rtl/>
        </w:rPr>
        <w:t xml:space="preserve"> </w:t>
      </w:r>
      <w:bookmarkStart w:id="39687" w:name="_ETM_Q86_420000"/>
      <w:bookmarkEnd w:id="39687"/>
      <w:r>
        <w:rPr>
          <w:rtl/>
        </w:rPr>
        <w:t xml:space="preserve">התוספת </w:t>
      </w:r>
      <w:bookmarkStart w:id="39688" w:name="_ETM_Q86_420300"/>
      <w:bookmarkEnd w:id="39688"/>
      <w:r>
        <w:rPr>
          <w:rtl/>
        </w:rPr>
        <w:t xml:space="preserve">תינתן </w:t>
      </w:r>
      <w:bookmarkStart w:id="39689" w:name="_ETM_Q86_420570"/>
      <w:bookmarkEnd w:id="39689"/>
      <w:r>
        <w:rPr>
          <w:rtl/>
        </w:rPr>
        <w:t xml:space="preserve">להורה </w:t>
      </w:r>
      <w:bookmarkStart w:id="39690" w:name="_ETM_Q86_421260"/>
      <w:bookmarkEnd w:id="39690"/>
      <w:r>
        <w:rPr>
          <w:rtl/>
        </w:rPr>
        <w:t xml:space="preserve">רק </w:t>
      </w:r>
      <w:bookmarkStart w:id="39691" w:name="_ETM_Q86_421410"/>
      <w:bookmarkEnd w:id="39691"/>
      <w:r>
        <w:rPr>
          <w:rtl/>
        </w:rPr>
        <w:t xml:space="preserve">אם </w:t>
      </w:r>
      <w:bookmarkStart w:id="39692" w:name="_ETM_Q86_421500"/>
      <w:bookmarkEnd w:id="39692"/>
      <w:r>
        <w:rPr>
          <w:rtl/>
        </w:rPr>
        <w:t xml:space="preserve">החלק </w:t>
      </w:r>
      <w:bookmarkStart w:id="39693" w:name="_ETM_Q86_421800"/>
      <w:bookmarkEnd w:id="39693"/>
      <w:r>
        <w:rPr>
          <w:rFonts w:hint="cs"/>
          <w:rtl/>
        </w:rPr>
        <w:t>ב</w:t>
      </w:r>
      <w:r>
        <w:rPr>
          <w:rtl/>
        </w:rPr>
        <w:t xml:space="preserve">מענק </w:t>
      </w:r>
      <w:bookmarkStart w:id="39694" w:name="_ETM_Q86_422070"/>
      <w:bookmarkEnd w:id="39694"/>
      <w:r>
        <w:rPr>
          <w:rtl/>
        </w:rPr>
        <w:t>שהיה</w:t>
      </w:r>
      <w:r w:rsidR="00743DF1">
        <w:rPr>
          <w:rtl/>
        </w:rPr>
        <w:t xml:space="preserve"> </w:t>
      </w:r>
      <w:bookmarkStart w:id="39695" w:name="_ETM_Q86_422640"/>
      <w:bookmarkEnd w:id="39695"/>
      <w:r>
        <w:rPr>
          <w:rtl/>
        </w:rPr>
        <w:t xml:space="preserve">זכאי </w:t>
      </w:r>
      <w:bookmarkStart w:id="39696" w:name="_ETM_Q86_422940"/>
      <w:bookmarkEnd w:id="39696"/>
      <w:r>
        <w:rPr>
          <w:rtl/>
        </w:rPr>
        <w:t xml:space="preserve">לו </w:t>
      </w:r>
      <w:bookmarkStart w:id="39697" w:name="_ETM_Q86_423030"/>
      <w:bookmarkEnd w:id="39697"/>
      <w:r>
        <w:rPr>
          <w:rtl/>
        </w:rPr>
        <w:t xml:space="preserve">נמוך </w:t>
      </w:r>
      <w:bookmarkStart w:id="39698" w:name="_ETM_Q86_423330"/>
      <w:bookmarkEnd w:id="39698"/>
      <w:r>
        <w:rPr>
          <w:rFonts w:hint="cs"/>
          <w:rtl/>
        </w:rPr>
        <w:t>מ</w:t>
      </w:r>
      <w:r>
        <w:rPr>
          <w:rtl/>
        </w:rPr>
        <w:t>-45</w:t>
      </w:r>
      <w:r>
        <w:rPr>
          <w:rFonts w:hint="cs"/>
          <w:rtl/>
        </w:rPr>
        <w:t>,</w:t>
      </w:r>
      <w:r>
        <w:rPr>
          <w:rtl/>
        </w:rPr>
        <w:t xml:space="preserve">000 </w:t>
      </w:r>
      <w:bookmarkStart w:id="39699" w:name="_ETM_Q86_424020"/>
      <w:bookmarkEnd w:id="39699"/>
      <w:r>
        <w:rPr>
          <w:rtl/>
        </w:rPr>
        <w:t>שקלים</w:t>
      </w:r>
      <w:r>
        <w:rPr>
          <w:rFonts w:hint="cs"/>
          <w:rtl/>
        </w:rPr>
        <w:t>,</w:t>
      </w:r>
      <w:r>
        <w:rPr>
          <w:rtl/>
        </w:rPr>
        <w:t xml:space="preserve"> </w:t>
      </w:r>
      <w:bookmarkStart w:id="39700" w:name="_ETM_Q86_424260"/>
      <w:bookmarkEnd w:id="39700"/>
      <w:r>
        <w:rPr>
          <w:rtl/>
        </w:rPr>
        <w:t xml:space="preserve">כלומר </w:t>
      </w:r>
      <w:bookmarkStart w:id="39701" w:name="_ETM_Q86_424500"/>
      <w:bookmarkStart w:id="39702" w:name="_ETM_Q86_424620"/>
      <w:bookmarkEnd w:id="39701"/>
      <w:bookmarkEnd w:id="39702"/>
      <w:r>
        <w:rPr>
          <w:rtl/>
        </w:rPr>
        <w:t xml:space="preserve">תינתן </w:t>
      </w:r>
      <w:bookmarkStart w:id="39703" w:name="_ETM_Q86_425040"/>
      <w:bookmarkStart w:id="39704" w:name="_ETM_Q86_425220"/>
      <w:bookmarkStart w:id="39705" w:name="_ETM_Q86_426069"/>
      <w:bookmarkEnd w:id="39703"/>
      <w:bookmarkEnd w:id="39704"/>
      <w:bookmarkEnd w:id="39705"/>
      <w:r>
        <w:rPr>
          <w:rtl/>
        </w:rPr>
        <w:t xml:space="preserve">רק </w:t>
      </w:r>
      <w:bookmarkStart w:id="39706" w:name="_ETM_Q86_426310"/>
      <w:bookmarkEnd w:id="39706"/>
      <w:r>
        <w:rPr>
          <w:rFonts w:hint="cs"/>
          <w:rtl/>
        </w:rPr>
        <w:t>א</w:t>
      </w:r>
      <w:r>
        <w:rPr>
          <w:rtl/>
        </w:rPr>
        <w:t xml:space="preserve">ם </w:t>
      </w:r>
      <w:bookmarkStart w:id="39707" w:name="_ETM_Q86_426400"/>
      <w:bookmarkEnd w:id="39707"/>
      <w:r>
        <w:rPr>
          <w:rtl/>
        </w:rPr>
        <w:t xml:space="preserve">נוסף </w:t>
      </w:r>
      <w:bookmarkStart w:id="39708" w:name="_ETM_Q86_426640"/>
      <w:bookmarkEnd w:id="39708"/>
      <w:r>
        <w:rPr>
          <w:rtl/>
        </w:rPr>
        <w:t xml:space="preserve">להורים </w:t>
      </w:r>
      <w:bookmarkStart w:id="39709" w:name="_ETM_Q86_426909"/>
      <w:bookmarkEnd w:id="39709"/>
      <w:r>
        <w:rPr>
          <w:rtl/>
        </w:rPr>
        <w:t xml:space="preserve">הפרודים </w:t>
      </w:r>
      <w:bookmarkStart w:id="39710" w:name="_ETM_Q86_428999"/>
      <w:bookmarkStart w:id="39711" w:name="_ETM_Q86_429120"/>
      <w:bookmarkStart w:id="39712" w:name="_ETM_Q86_429209"/>
      <w:bookmarkEnd w:id="39710"/>
      <w:bookmarkEnd w:id="39711"/>
      <w:bookmarkEnd w:id="39712"/>
      <w:r>
        <w:rPr>
          <w:rFonts w:hint="cs"/>
          <w:rtl/>
        </w:rPr>
        <w:t xml:space="preserve">יש </w:t>
      </w:r>
      <w:r>
        <w:rPr>
          <w:rtl/>
        </w:rPr>
        <w:t>ל</w:t>
      </w:r>
      <w:bookmarkStart w:id="39713" w:name="_ETM_Q86_429359"/>
      <w:bookmarkEnd w:id="39713"/>
      <w:r>
        <w:rPr>
          <w:rFonts w:hint="cs"/>
          <w:rtl/>
        </w:rPr>
        <w:t>ח</w:t>
      </w:r>
      <w:r>
        <w:rPr>
          <w:rtl/>
        </w:rPr>
        <w:t xml:space="preserve">טופים </w:t>
      </w:r>
      <w:bookmarkStart w:id="39714" w:name="_ETM_Q86_429959"/>
      <w:bookmarkEnd w:id="39714"/>
      <w:r>
        <w:rPr>
          <w:rtl/>
        </w:rPr>
        <w:t xml:space="preserve">בני </w:t>
      </w:r>
      <w:bookmarkStart w:id="39715" w:name="_ETM_Q86_430169"/>
      <w:bookmarkEnd w:id="39715"/>
      <w:r>
        <w:rPr>
          <w:rtl/>
        </w:rPr>
        <w:t xml:space="preserve">זוג </w:t>
      </w:r>
      <w:bookmarkStart w:id="39716" w:name="_ETM_Q86_430409"/>
      <w:bookmarkEnd w:id="39716"/>
      <w:r>
        <w:rPr>
          <w:rtl/>
        </w:rPr>
        <w:t xml:space="preserve">הזכאים </w:t>
      </w:r>
      <w:bookmarkStart w:id="39717" w:name="_ETM_Q86_431040"/>
      <w:bookmarkEnd w:id="39717"/>
      <w:r>
        <w:rPr>
          <w:rtl/>
        </w:rPr>
        <w:t xml:space="preserve">לחלק </w:t>
      </w:r>
      <w:bookmarkStart w:id="39718" w:name="_ETM_Q86_431609"/>
      <w:bookmarkEnd w:id="39718"/>
      <w:r>
        <w:rPr>
          <w:rtl/>
        </w:rPr>
        <w:t xml:space="preserve">מאותו </w:t>
      </w:r>
      <w:bookmarkStart w:id="39719" w:name="_ETM_Q86_432090"/>
      <w:bookmarkEnd w:id="39719"/>
      <w:r>
        <w:rPr>
          <w:rtl/>
        </w:rPr>
        <w:t>מענק</w:t>
      </w:r>
      <w:r>
        <w:rPr>
          <w:rFonts w:hint="cs"/>
          <w:rtl/>
        </w:rPr>
        <w:t>.</w:t>
      </w:r>
      <w:bookmarkStart w:id="39720" w:name="_ETM_Q86_432449"/>
      <w:bookmarkEnd w:id="39720"/>
      <w:r>
        <w:rPr>
          <w:rFonts w:hint="cs"/>
          <w:rtl/>
        </w:rPr>
        <w:t xml:space="preserve"> </w:t>
      </w:r>
      <w:r>
        <w:rPr>
          <w:rtl/>
        </w:rPr>
        <w:t xml:space="preserve">תוספת </w:t>
      </w:r>
      <w:bookmarkStart w:id="39721" w:name="_ETM_Q86_432900"/>
      <w:bookmarkEnd w:id="39721"/>
      <w:r>
        <w:rPr>
          <w:rtl/>
        </w:rPr>
        <w:t>ז</w:t>
      </w:r>
      <w:r w:rsidR="009A49C6">
        <w:rPr>
          <w:rFonts w:hint="cs"/>
          <w:rtl/>
        </w:rPr>
        <w:t>ו</w:t>
      </w:r>
      <w:r>
        <w:rPr>
          <w:rtl/>
        </w:rPr>
        <w:t xml:space="preserve"> </w:t>
      </w:r>
      <w:bookmarkStart w:id="39722" w:name="_ETM_Q86_432989"/>
      <w:bookmarkEnd w:id="39722"/>
      <w:r>
        <w:rPr>
          <w:rFonts w:hint="cs"/>
          <w:rtl/>
        </w:rPr>
        <w:t>ת</w:t>
      </w:r>
      <w:r>
        <w:rPr>
          <w:rtl/>
        </w:rPr>
        <w:t>ש</w:t>
      </w:r>
      <w:r>
        <w:rPr>
          <w:rFonts w:hint="cs"/>
          <w:rtl/>
        </w:rPr>
        <w:t>ו</w:t>
      </w:r>
      <w:r>
        <w:rPr>
          <w:rtl/>
        </w:rPr>
        <w:t xml:space="preserve">לם </w:t>
      </w:r>
      <w:bookmarkStart w:id="39723" w:name="_ETM_Q86_433199"/>
      <w:bookmarkEnd w:id="39723"/>
      <w:r>
        <w:rPr>
          <w:rtl/>
        </w:rPr>
        <w:t xml:space="preserve">רטרואקטיבית </w:t>
      </w:r>
      <w:bookmarkStart w:id="39724" w:name="_ETM_Q86_433859"/>
      <w:bookmarkEnd w:id="39724"/>
      <w:r>
        <w:rPr>
          <w:rtl/>
        </w:rPr>
        <w:t xml:space="preserve">מיום </w:t>
      </w:r>
      <w:bookmarkStart w:id="39725" w:name="_ETM_Q86_434069"/>
      <w:bookmarkStart w:id="39726" w:name="_ETM_Q86_434279"/>
      <w:bookmarkStart w:id="39727" w:name="_ETM_Q86_434579"/>
      <w:bookmarkEnd w:id="39725"/>
      <w:bookmarkEnd w:id="39726"/>
      <w:bookmarkEnd w:id="39727"/>
      <w:r>
        <w:rPr>
          <w:rFonts w:hint="cs"/>
          <w:rtl/>
        </w:rPr>
        <w:t>7 באוקטובר 2023.</w:t>
      </w:r>
      <w:r>
        <w:rPr>
          <w:rtl/>
        </w:rPr>
        <w:t xml:space="preserve"> </w:t>
      </w:r>
      <w:bookmarkStart w:id="39728" w:name="_ETM_Q86_435150"/>
      <w:bookmarkEnd w:id="39728"/>
      <w:r>
        <w:rPr>
          <w:rtl/>
        </w:rPr>
        <w:t>שני</w:t>
      </w:r>
      <w:r>
        <w:rPr>
          <w:rFonts w:hint="cs"/>
          <w:rtl/>
        </w:rPr>
        <w:t>ת,</w:t>
      </w:r>
      <w:r>
        <w:rPr>
          <w:rtl/>
        </w:rPr>
        <w:t xml:space="preserve"> </w:t>
      </w:r>
      <w:bookmarkStart w:id="39729" w:name="_ETM_Q86_435850"/>
      <w:bookmarkEnd w:id="39729"/>
      <w:r>
        <w:rPr>
          <w:rtl/>
        </w:rPr>
        <w:t xml:space="preserve">מוצע </w:t>
      </w:r>
      <w:bookmarkStart w:id="39730" w:name="_ETM_Q86_436120"/>
      <w:bookmarkEnd w:id="39730"/>
      <w:r>
        <w:rPr>
          <w:rtl/>
        </w:rPr>
        <w:t xml:space="preserve">להוסיף </w:t>
      </w:r>
      <w:bookmarkStart w:id="39731" w:name="_ETM_Q86_436570"/>
      <w:bookmarkStart w:id="39732" w:name="_ETM_Q86_436990"/>
      <w:bookmarkEnd w:id="39731"/>
      <w:bookmarkEnd w:id="39732"/>
      <w:r>
        <w:rPr>
          <w:rtl/>
        </w:rPr>
        <w:t xml:space="preserve">תוספת </w:t>
      </w:r>
      <w:bookmarkStart w:id="39733" w:name="_ETM_Q86_437290"/>
      <w:bookmarkEnd w:id="39733"/>
      <w:r>
        <w:rPr>
          <w:rtl/>
        </w:rPr>
        <w:t xml:space="preserve">למענק </w:t>
      </w:r>
      <w:bookmarkStart w:id="39734" w:name="_ETM_Q86_437589"/>
      <w:bookmarkStart w:id="39735" w:name="_ETM_Q86_437920"/>
      <w:bookmarkEnd w:id="39734"/>
      <w:bookmarkEnd w:id="39735"/>
      <w:r>
        <w:rPr>
          <w:rFonts w:hint="cs"/>
          <w:rtl/>
        </w:rPr>
        <w:t>הרבעוני המשולם</w:t>
      </w:r>
      <w:r>
        <w:rPr>
          <w:rtl/>
        </w:rPr>
        <w:t xml:space="preserve"> </w:t>
      </w:r>
      <w:bookmarkStart w:id="39736" w:name="_ETM_Q86_438130"/>
      <w:bookmarkEnd w:id="39736"/>
      <w:r>
        <w:rPr>
          <w:rtl/>
        </w:rPr>
        <w:t xml:space="preserve">לאחים </w:t>
      </w:r>
      <w:bookmarkStart w:id="39737" w:name="_ETM_Q86_438430"/>
      <w:bookmarkEnd w:id="39737"/>
      <w:r>
        <w:rPr>
          <w:rFonts w:hint="cs"/>
          <w:rtl/>
        </w:rPr>
        <w:t>ול</w:t>
      </w:r>
      <w:r>
        <w:rPr>
          <w:rtl/>
        </w:rPr>
        <w:t xml:space="preserve">ילדים </w:t>
      </w:r>
      <w:bookmarkStart w:id="39738" w:name="_ETM_Q86_438760"/>
      <w:bookmarkEnd w:id="39738"/>
      <w:r>
        <w:rPr>
          <w:rtl/>
        </w:rPr>
        <w:t xml:space="preserve">שמלאו </w:t>
      </w:r>
      <w:bookmarkStart w:id="39739" w:name="_ETM_Q86_439000"/>
      <w:bookmarkEnd w:id="39739"/>
      <w:r>
        <w:rPr>
          <w:rtl/>
        </w:rPr>
        <w:t xml:space="preserve">להם </w:t>
      </w:r>
      <w:bookmarkStart w:id="39740" w:name="_ETM_Q86_439180"/>
      <w:bookmarkEnd w:id="39740"/>
      <w:r>
        <w:rPr>
          <w:rtl/>
        </w:rPr>
        <w:t xml:space="preserve">18 </w:t>
      </w:r>
      <w:bookmarkStart w:id="39741" w:name="_ETM_Q86_439570"/>
      <w:bookmarkEnd w:id="39741"/>
      <w:r>
        <w:rPr>
          <w:rtl/>
        </w:rPr>
        <w:t xml:space="preserve">שנים </w:t>
      </w:r>
      <w:bookmarkStart w:id="39742" w:name="_ETM_Q86_439779"/>
      <w:bookmarkEnd w:id="39742"/>
      <w:r>
        <w:rPr>
          <w:rtl/>
        </w:rPr>
        <w:t xml:space="preserve">של </w:t>
      </w:r>
      <w:bookmarkStart w:id="39743" w:name="_ETM_Q86_439900"/>
      <w:bookmarkEnd w:id="39743"/>
      <w:r>
        <w:rPr>
          <w:rtl/>
        </w:rPr>
        <w:t>החטופים</w:t>
      </w:r>
      <w:r>
        <w:rPr>
          <w:rFonts w:hint="cs"/>
          <w:rtl/>
        </w:rPr>
        <w:t>,</w:t>
      </w:r>
      <w:r>
        <w:rPr>
          <w:rtl/>
        </w:rPr>
        <w:t xml:space="preserve"> </w:t>
      </w:r>
      <w:bookmarkStart w:id="39744" w:name="_ETM_Q86_440650"/>
      <w:bookmarkStart w:id="39745" w:name="_ETM_Q86_440920"/>
      <w:bookmarkStart w:id="39746" w:name="_ETM_Q86_441040"/>
      <w:bookmarkStart w:id="39747" w:name="_ETM_Q86_441250"/>
      <w:bookmarkStart w:id="39748" w:name="_ETM_Q86_441400"/>
      <w:bookmarkStart w:id="39749" w:name="_ETM_Q86_442290"/>
      <w:bookmarkEnd w:id="39744"/>
      <w:bookmarkEnd w:id="39745"/>
      <w:bookmarkEnd w:id="39746"/>
      <w:bookmarkEnd w:id="39747"/>
      <w:bookmarkEnd w:id="39748"/>
      <w:bookmarkEnd w:id="39749"/>
      <w:r>
        <w:rPr>
          <w:rtl/>
        </w:rPr>
        <w:t xml:space="preserve">בסכום </w:t>
      </w:r>
      <w:bookmarkStart w:id="39750" w:name="_ETM_Q86_442770"/>
      <w:bookmarkEnd w:id="39750"/>
      <w:r>
        <w:rPr>
          <w:rtl/>
        </w:rPr>
        <w:t xml:space="preserve">של </w:t>
      </w:r>
      <w:bookmarkStart w:id="39751" w:name="_ETM_Q86_443130"/>
      <w:bookmarkStart w:id="39752" w:name="_ETM_Q86_443460"/>
      <w:bookmarkStart w:id="39753" w:name="_ETM_Q86_443700"/>
      <w:bookmarkEnd w:id="39751"/>
      <w:bookmarkEnd w:id="39752"/>
      <w:bookmarkEnd w:id="39753"/>
      <w:r>
        <w:rPr>
          <w:rFonts w:hint="cs"/>
          <w:rtl/>
        </w:rPr>
        <w:t xml:space="preserve">3,000 </w:t>
      </w:r>
      <w:r>
        <w:rPr>
          <w:rtl/>
        </w:rPr>
        <w:t xml:space="preserve">שקלים </w:t>
      </w:r>
      <w:bookmarkStart w:id="39754" w:name="_ETM_Q86_443970"/>
      <w:bookmarkEnd w:id="39754"/>
      <w:r>
        <w:rPr>
          <w:rtl/>
        </w:rPr>
        <w:t>חדשים</w:t>
      </w:r>
      <w:r>
        <w:rPr>
          <w:rFonts w:hint="cs"/>
          <w:rtl/>
        </w:rPr>
        <w:t>,</w:t>
      </w:r>
      <w:r>
        <w:rPr>
          <w:rtl/>
        </w:rPr>
        <w:t xml:space="preserve"> </w:t>
      </w:r>
      <w:bookmarkStart w:id="39755" w:name="_ETM_Q86_444779"/>
      <w:bookmarkEnd w:id="39755"/>
      <w:r>
        <w:rPr>
          <w:rtl/>
        </w:rPr>
        <w:t xml:space="preserve">ואם </w:t>
      </w:r>
      <w:bookmarkStart w:id="39756" w:name="_ETM_Q86_445050"/>
      <w:bookmarkEnd w:id="39756"/>
      <w:r>
        <w:rPr>
          <w:rFonts w:hint="cs"/>
          <w:rtl/>
        </w:rPr>
        <w:t xml:space="preserve">האח או </w:t>
      </w:r>
      <w:bookmarkStart w:id="39757" w:name="_ETM_Q86_445410"/>
      <w:bookmarkEnd w:id="39757"/>
      <w:r>
        <w:rPr>
          <w:rtl/>
        </w:rPr>
        <w:t xml:space="preserve">הילד </w:t>
      </w:r>
      <w:bookmarkStart w:id="39758" w:name="_ETM_Q86_445710"/>
      <w:bookmarkEnd w:id="39758"/>
      <w:r>
        <w:rPr>
          <w:rtl/>
        </w:rPr>
        <w:t xml:space="preserve">הוא </w:t>
      </w:r>
      <w:bookmarkStart w:id="39759" w:name="_ETM_Q86_445830"/>
      <w:bookmarkEnd w:id="39759"/>
      <w:r>
        <w:rPr>
          <w:rtl/>
        </w:rPr>
        <w:t xml:space="preserve">בעצמו </w:t>
      </w:r>
      <w:bookmarkStart w:id="39760" w:name="_ETM_Q86_446250"/>
      <w:bookmarkEnd w:id="39760"/>
      <w:r>
        <w:rPr>
          <w:rtl/>
        </w:rPr>
        <w:t xml:space="preserve">הורה </w:t>
      </w:r>
      <w:bookmarkStart w:id="39761" w:name="_ETM_Q86_446430"/>
      <w:bookmarkEnd w:id="39761"/>
      <w:r>
        <w:rPr>
          <w:rtl/>
        </w:rPr>
        <w:t>לילד</w:t>
      </w:r>
      <w:r>
        <w:rPr>
          <w:rFonts w:hint="cs"/>
          <w:rtl/>
        </w:rPr>
        <w:t>,</w:t>
      </w:r>
      <w:r>
        <w:rPr>
          <w:rtl/>
        </w:rPr>
        <w:t xml:space="preserve"> </w:t>
      </w:r>
      <w:bookmarkStart w:id="39762" w:name="_ETM_Q86_446700"/>
      <w:bookmarkEnd w:id="39762"/>
      <w:r>
        <w:rPr>
          <w:rtl/>
        </w:rPr>
        <w:t xml:space="preserve">יהיה </w:t>
      </w:r>
      <w:bookmarkStart w:id="39763" w:name="_ETM_Q86_446850"/>
      <w:bookmarkEnd w:id="39763"/>
      <w:r>
        <w:rPr>
          <w:rtl/>
        </w:rPr>
        <w:t xml:space="preserve">סכום </w:t>
      </w:r>
      <w:bookmarkStart w:id="39764" w:name="_ETM_Q86_447089"/>
      <w:bookmarkEnd w:id="39764"/>
      <w:r>
        <w:rPr>
          <w:rtl/>
        </w:rPr>
        <w:t xml:space="preserve">התוספת </w:t>
      </w:r>
      <w:bookmarkStart w:id="39765" w:name="_ETM_Q86_447420"/>
      <w:bookmarkEnd w:id="39765"/>
      <w:r>
        <w:rPr>
          <w:rtl/>
        </w:rPr>
        <w:t xml:space="preserve">למענק </w:t>
      </w:r>
      <w:bookmarkStart w:id="39766" w:name="_ETM_Q86_447750"/>
      <w:bookmarkStart w:id="39767" w:name="_ETM_Q86_448200"/>
      <w:bookmarkStart w:id="39768" w:name="_ETM_Q86_448529"/>
      <w:bookmarkStart w:id="39769" w:name="_ETM_Q86_449010"/>
      <w:bookmarkEnd w:id="39766"/>
      <w:bookmarkEnd w:id="39767"/>
      <w:bookmarkEnd w:id="39768"/>
      <w:bookmarkEnd w:id="39769"/>
      <w:r>
        <w:rPr>
          <w:rFonts w:hint="cs"/>
          <w:rtl/>
        </w:rPr>
        <w:t xml:space="preserve">4,500 </w:t>
      </w:r>
      <w:r>
        <w:rPr>
          <w:rtl/>
        </w:rPr>
        <w:t xml:space="preserve">שקלים </w:t>
      </w:r>
      <w:bookmarkStart w:id="39770" w:name="_ETM_Q86_449250"/>
      <w:bookmarkEnd w:id="39770"/>
      <w:r>
        <w:rPr>
          <w:rtl/>
        </w:rPr>
        <w:t>חדשים</w:t>
      </w:r>
      <w:r>
        <w:rPr>
          <w:rFonts w:hint="cs"/>
          <w:rtl/>
        </w:rPr>
        <w:t>.</w:t>
      </w:r>
      <w:r>
        <w:rPr>
          <w:rtl/>
        </w:rPr>
        <w:t xml:space="preserve"> </w:t>
      </w:r>
      <w:bookmarkStart w:id="39771" w:name="_ETM_Q86_450020"/>
      <w:bookmarkEnd w:id="39771"/>
      <w:r>
        <w:rPr>
          <w:rtl/>
        </w:rPr>
        <w:t xml:space="preserve">לפי </w:t>
      </w:r>
      <w:bookmarkStart w:id="39772" w:name="_ETM_Q86_450320"/>
      <w:bookmarkEnd w:id="39772"/>
      <w:r>
        <w:rPr>
          <w:rtl/>
        </w:rPr>
        <w:t xml:space="preserve">הצעת </w:t>
      </w:r>
      <w:bookmarkStart w:id="39773" w:name="_ETM_Q86_450589"/>
      <w:bookmarkEnd w:id="39773"/>
      <w:r>
        <w:rPr>
          <w:rtl/>
        </w:rPr>
        <w:t xml:space="preserve">החוק </w:t>
      </w:r>
      <w:bookmarkStart w:id="39774" w:name="_ETM_Q86_450770"/>
      <w:bookmarkEnd w:id="39774"/>
      <w:r>
        <w:rPr>
          <w:rtl/>
        </w:rPr>
        <w:t xml:space="preserve">הממשלתית </w:t>
      </w:r>
      <w:bookmarkStart w:id="39775" w:name="_ETM_Q86_451130"/>
      <w:bookmarkEnd w:id="39775"/>
      <w:r>
        <w:rPr>
          <w:rtl/>
        </w:rPr>
        <w:t xml:space="preserve">הזכאות </w:t>
      </w:r>
      <w:bookmarkStart w:id="39776" w:name="_ETM_Q86_451460"/>
      <w:bookmarkEnd w:id="39776"/>
      <w:r>
        <w:rPr>
          <w:rFonts w:hint="cs"/>
          <w:rtl/>
        </w:rPr>
        <w:t>לתו</w:t>
      </w:r>
      <w:r>
        <w:rPr>
          <w:rtl/>
        </w:rPr>
        <w:t>ס</w:t>
      </w:r>
      <w:r>
        <w:rPr>
          <w:rFonts w:hint="cs"/>
          <w:rtl/>
        </w:rPr>
        <w:t>פת</w:t>
      </w:r>
      <w:r>
        <w:rPr>
          <w:rtl/>
        </w:rPr>
        <w:t xml:space="preserve"> </w:t>
      </w:r>
      <w:bookmarkStart w:id="39777" w:name="_ETM_Q86_451640"/>
      <w:bookmarkEnd w:id="39777"/>
      <w:r>
        <w:rPr>
          <w:rtl/>
        </w:rPr>
        <w:t xml:space="preserve">הזו </w:t>
      </w:r>
      <w:bookmarkStart w:id="39778" w:name="_ETM_Q86_451850"/>
      <w:bookmarkEnd w:id="39778"/>
      <w:r>
        <w:rPr>
          <w:rtl/>
        </w:rPr>
        <w:t>אמ</w:t>
      </w:r>
      <w:r>
        <w:rPr>
          <w:rFonts w:hint="cs"/>
          <w:rtl/>
        </w:rPr>
        <w:t>ו</w:t>
      </w:r>
      <w:r>
        <w:rPr>
          <w:rtl/>
        </w:rPr>
        <w:t xml:space="preserve">רה </w:t>
      </w:r>
      <w:bookmarkStart w:id="39779" w:name="_ETM_Q86_452089"/>
      <w:bookmarkEnd w:id="39779"/>
      <w:r>
        <w:rPr>
          <w:rtl/>
        </w:rPr>
        <w:t xml:space="preserve">הייתה </w:t>
      </w:r>
      <w:bookmarkStart w:id="39780" w:name="_ETM_Q86_452540"/>
      <w:bookmarkEnd w:id="39780"/>
      <w:r>
        <w:rPr>
          <w:rtl/>
        </w:rPr>
        <w:t xml:space="preserve">להתווסף </w:t>
      </w:r>
      <w:bookmarkStart w:id="39781" w:name="_ETM_Q86_453170"/>
      <w:bookmarkEnd w:id="39781"/>
      <w:r>
        <w:rPr>
          <w:rFonts w:hint="cs"/>
          <w:rtl/>
        </w:rPr>
        <w:t>רק במענק הבא</w:t>
      </w:r>
      <w:bookmarkStart w:id="39782" w:name="_ETM_Q86_453470"/>
      <w:bookmarkStart w:id="39783" w:name="_ETM_Q86_453830"/>
      <w:bookmarkStart w:id="39784" w:name="_ETM_Q86_453980"/>
      <w:bookmarkEnd w:id="39782"/>
      <w:bookmarkEnd w:id="39783"/>
      <w:bookmarkEnd w:id="39784"/>
      <w:r>
        <w:rPr>
          <w:rFonts w:hint="cs"/>
          <w:rtl/>
        </w:rPr>
        <w:t xml:space="preserve">, 7 </w:t>
      </w:r>
      <w:r>
        <w:rPr>
          <w:rtl/>
        </w:rPr>
        <w:t>באפריל</w:t>
      </w:r>
      <w:bookmarkStart w:id="39785" w:name="_ETM_Q86_454460"/>
      <w:bookmarkEnd w:id="39785"/>
      <w:r>
        <w:rPr>
          <w:rFonts w:hint="cs"/>
          <w:rtl/>
        </w:rPr>
        <w:t xml:space="preserve"> 2025, </w:t>
      </w:r>
      <w:bookmarkStart w:id="39786" w:name="_ETM_Q86_454940"/>
      <w:bookmarkEnd w:id="39786"/>
      <w:r>
        <w:rPr>
          <w:rtl/>
        </w:rPr>
        <w:t xml:space="preserve">אולם </w:t>
      </w:r>
      <w:bookmarkStart w:id="39787" w:name="_ETM_Q86_455150"/>
      <w:bookmarkEnd w:id="39787"/>
      <w:r>
        <w:rPr>
          <w:rtl/>
        </w:rPr>
        <w:t xml:space="preserve">הוועדה </w:t>
      </w:r>
      <w:bookmarkStart w:id="39788" w:name="_ETM_Q86_455360"/>
      <w:bookmarkEnd w:id="39788"/>
      <w:r>
        <w:rPr>
          <w:rtl/>
        </w:rPr>
        <w:t xml:space="preserve">החליטה </w:t>
      </w:r>
      <w:bookmarkStart w:id="39789" w:name="_ETM_Q86_455600"/>
      <w:bookmarkEnd w:id="39789"/>
      <w:r>
        <w:rPr>
          <w:rtl/>
        </w:rPr>
        <w:t xml:space="preserve">להקדים </w:t>
      </w:r>
      <w:bookmarkStart w:id="39790" w:name="_ETM_Q86_455900"/>
      <w:bookmarkEnd w:id="39790"/>
      <w:r>
        <w:rPr>
          <w:rtl/>
        </w:rPr>
        <w:t xml:space="preserve">את </w:t>
      </w:r>
      <w:bookmarkStart w:id="39791" w:name="_ETM_Q86_455960"/>
      <w:bookmarkEnd w:id="39791"/>
      <w:r>
        <w:rPr>
          <w:rtl/>
        </w:rPr>
        <w:t>ה</w:t>
      </w:r>
      <w:r>
        <w:rPr>
          <w:rFonts w:hint="cs"/>
          <w:rtl/>
        </w:rPr>
        <w:t>זכאו</w:t>
      </w:r>
      <w:bookmarkStart w:id="39792" w:name="_ETM_Q86_456170"/>
      <w:bookmarkEnd w:id="39792"/>
      <w:r>
        <w:rPr>
          <w:rtl/>
        </w:rPr>
        <w:t>ת</w:t>
      </w:r>
      <w:r>
        <w:rPr>
          <w:rFonts w:hint="cs"/>
          <w:rtl/>
        </w:rPr>
        <w:t xml:space="preserve"> לתוספת</w:t>
      </w:r>
      <w:r>
        <w:rPr>
          <w:rtl/>
        </w:rPr>
        <w:t xml:space="preserve"> </w:t>
      </w:r>
      <w:bookmarkStart w:id="39793" w:name="_ETM_Q86_456470"/>
      <w:bookmarkEnd w:id="39793"/>
      <w:r>
        <w:rPr>
          <w:rtl/>
        </w:rPr>
        <w:t xml:space="preserve">זו </w:t>
      </w:r>
      <w:bookmarkStart w:id="39794" w:name="_ETM_Q86_457010"/>
      <w:bookmarkEnd w:id="39794"/>
      <w:r>
        <w:rPr>
          <w:rtl/>
        </w:rPr>
        <w:t xml:space="preserve">כך </w:t>
      </w:r>
      <w:bookmarkStart w:id="39795" w:name="_ETM_Q86_457130"/>
      <w:bookmarkEnd w:id="39795"/>
      <w:r>
        <w:rPr>
          <w:rtl/>
        </w:rPr>
        <w:t xml:space="preserve">שתחול </w:t>
      </w:r>
      <w:bookmarkStart w:id="39796" w:name="_ETM_Q86_457430"/>
      <w:bookmarkEnd w:id="39796"/>
      <w:r>
        <w:rPr>
          <w:rtl/>
        </w:rPr>
        <w:t xml:space="preserve">גם </w:t>
      </w:r>
      <w:bookmarkStart w:id="39797" w:name="_ETM_Q86_457700"/>
      <w:bookmarkEnd w:id="39797"/>
      <w:r>
        <w:rPr>
          <w:rFonts w:hint="cs"/>
          <w:rtl/>
        </w:rPr>
        <w:t xml:space="preserve">היא </w:t>
      </w:r>
      <w:r>
        <w:rPr>
          <w:rtl/>
        </w:rPr>
        <w:t xml:space="preserve">רטרואקטיבית </w:t>
      </w:r>
      <w:bookmarkStart w:id="39798" w:name="_ETM_Q86_458630"/>
      <w:bookmarkEnd w:id="39798"/>
      <w:r>
        <w:rPr>
          <w:rtl/>
        </w:rPr>
        <w:t>מ-</w:t>
      </w:r>
      <w:r>
        <w:rPr>
          <w:rFonts w:hint="cs"/>
          <w:rtl/>
        </w:rPr>
        <w:t>7 באוקטובר 2023.</w:t>
      </w:r>
    </w:p>
    <w:p w:rsidR="00570B36" w:rsidRDefault="00570B36" w:rsidP="00356066">
      <w:pPr>
        <w:rPr>
          <w:rtl/>
        </w:rPr>
      </w:pPr>
    </w:p>
    <w:p w:rsidR="00570B36" w:rsidRDefault="00570B36" w:rsidP="009A49C6">
      <w:pPr>
        <w:rPr>
          <w:rtl/>
        </w:rPr>
      </w:pPr>
      <w:bookmarkStart w:id="39799" w:name="_ETM_Q86_459620"/>
      <w:bookmarkStart w:id="39800" w:name="_ETM_Q86_459890"/>
      <w:bookmarkEnd w:id="39799"/>
      <w:bookmarkEnd w:id="39800"/>
      <w:r>
        <w:rPr>
          <w:rFonts w:hint="cs"/>
          <w:rtl/>
        </w:rPr>
        <w:t>מא</w:t>
      </w:r>
      <w:r>
        <w:rPr>
          <w:rtl/>
        </w:rPr>
        <w:t xml:space="preserve">חר </w:t>
      </w:r>
      <w:bookmarkStart w:id="39801" w:name="_ETM_Q86_460100"/>
      <w:bookmarkEnd w:id="39801"/>
      <w:r>
        <w:rPr>
          <w:rFonts w:hint="cs"/>
          <w:rtl/>
        </w:rPr>
        <w:t xml:space="preserve">שהמענק האמור משולם </w:t>
      </w:r>
      <w:bookmarkStart w:id="39802" w:name="_ETM_Q86_460430"/>
      <w:bookmarkStart w:id="39803" w:name="_ETM_Q86_460730"/>
      <w:bookmarkStart w:id="39804" w:name="_ETM_Q86_461089"/>
      <w:bookmarkStart w:id="39805" w:name="_ETM_Q86_461330"/>
      <w:bookmarkEnd w:id="39802"/>
      <w:bookmarkEnd w:id="39803"/>
      <w:bookmarkEnd w:id="39804"/>
      <w:bookmarkEnd w:id="39805"/>
      <w:r>
        <w:rPr>
          <w:rtl/>
        </w:rPr>
        <w:t xml:space="preserve">כמענק </w:t>
      </w:r>
      <w:bookmarkStart w:id="39806" w:name="_ETM_Q86_461750"/>
      <w:bookmarkEnd w:id="39806"/>
      <w:r>
        <w:rPr>
          <w:rtl/>
        </w:rPr>
        <w:t xml:space="preserve">רבעוני </w:t>
      </w:r>
      <w:bookmarkStart w:id="39807" w:name="_ETM_Q86_462660"/>
      <w:bookmarkEnd w:id="39807"/>
      <w:r>
        <w:rPr>
          <w:rFonts w:hint="cs"/>
          <w:rtl/>
        </w:rPr>
        <w:t>ש</w:t>
      </w:r>
      <w:r>
        <w:rPr>
          <w:rtl/>
        </w:rPr>
        <w:t xml:space="preserve">אין </w:t>
      </w:r>
      <w:bookmarkStart w:id="39808" w:name="_ETM_Q86_462990"/>
      <w:bookmarkEnd w:id="39808"/>
      <w:r>
        <w:rPr>
          <w:rtl/>
        </w:rPr>
        <w:t xml:space="preserve">צורך </w:t>
      </w:r>
      <w:bookmarkStart w:id="39809" w:name="_ETM_Q86_463260"/>
      <w:bookmarkEnd w:id="39809"/>
      <w:r>
        <w:rPr>
          <w:rtl/>
        </w:rPr>
        <w:t xml:space="preserve">להחזירו </w:t>
      </w:r>
      <w:bookmarkStart w:id="39810" w:name="_ETM_Q86_463650"/>
      <w:bookmarkEnd w:id="39810"/>
      <w:r>
        <w:rPr>
          <w:rtl/>
        </w:rPr>
        <w:t xml:space="preserve">גם </w:t>
      </w:r>
      <w:bookmarkStart w:id="39811" w:name="_ETM_Q86_464160"/>
      <w:bookmarkEnd w:id="39811"/>
      <w:r>
        <w:rPr>
          <w:rtl/>
        </w:rPr>
        <w:t xml:space="preserve">אם </w:t>
      </w:r>
      <w:bookmarkStart w:id="39812" w:name="_ETM_Q86_464339"/>
      <w:bookmarkEnd w:id="39812"/>
      <w:r>
        <w:rPr>
          <w:rtl/>
        </w:rPr>
        <w:t xml:space="preserve">במהלך </w:t>
      </w:r>
      <w:bookmarkStart w:id="39813" w:name="_ETM_Q86_464670"/>
      <w:bookmarkEnd w:id="39813"/>
      <w:r>
        <w:rPr>
          <w:rtl/>
        </w:rPr>
        <w:t>הר</w:t>
      </w:r>
      <w:r>
        <w:rPr>
          <w:rFonts w:hint="cs"/>
          <w:rtl/>
        </w:rPr>
        <w:t>בע</w:t>
      </w:r>
      <w:r>
        <w:rPr>
          <w:rtl/>
        </w:rPr>
        <w:t xml:space="preserve">ון </w:t>
      </w:r>
      <w:bookmarkStart w:id="39814" w:name="_ETM_Q86_465089"/>
      <w:bookmarkEnd w:id="39814"/>
      <w:r>
        <w:rPr>
          <w:rtl/>
        </w:rPr>
        <w:t xml:space="preserve">שב </w:t>
      </w:r>
      <w:bookmarkStart w:id="39815" w:name="_ETM_Q86_465330"/>
      <w:bookmarkEnd w:id="39815"/>
      <w:r>
        <w:rPr>
          <w:rtl/>
        </w:rPr>
        <w:t>החטוף</w:t>
      </w:r>
      <w:r>
        <w:rPr>
          <w:rFonts w:hint="cs"/>
          <w:rtl/>
        </w:rPr>
        <w:t>,</w:t>
      </w:r>
      <w:r>
        <w:rPr>
          <w:rtl/>
        </w:rPr>
        <w:t xml:space="preserve"> </w:t>
      </w:r>
      <w:bookmarkStart w:id="39816" w:name="_ETM_Q86_465750"/>
      <w:bookmarkEnd w:id="39816"/>
      <w:r>
        <w:rPr>
          <w:rtl/>
        </w:rPr>
        <w:t xml:space="preserve">הרי </w:t>
      </w:r>
      <w:bookmarkStart w:id="39817" w:name="_ETM_Q86_465930"/>
      <w:bookmarkEnd w:id="39817"/>
      <w:r>
        <w:rPr>
          <w:rtl/>
        </w:rPr>
        <w:t xml:space="preserve">שמועד </w:t>
      </w:r>
      <w:bookmarkStart w:id="39818" w:name="_ETM_Q86_466740"/>
      <w:bookmarkEnd w:id="39818"/>
      <w:r>
        <w:rPr>
          <w:rtl/>
        </w:rPr>
        <w:t xml:space="preserve">שחרורו </w:t>
      </w:r>
      <w:bookmarkStart w:id="39819" w:name="_ETM_Q86_467130"/>
      <w:bookmarkEnd w:id="39819"/>
      <w:r>
        <w:rPr>
          <w:rtl/>
        </w:rPr>
        <w:t>ש</w:t>
      </w:r>
      <w:r>
        <w:rPr>
          <w:rFonts w:hint="cs"/>
          <w:rtl/>
        </w:rPr>
        <w:t>ל החטוף</w:t>
      </w:r>
      <w:r>
        <w:rPr>
          <w:rtl/>
        </w:rPr>
        <w:t xml:space="preserve"> </w:t>
      </w:r>
      <w:bookmarkStart w:id="39820" w:name="_ETM_Q86_467460"/>
      <w:bookmarkEnd w:id="39820"/>
      <w:r>
        <w:rPr>
          <w:rtl/>
        </w:rPr>
        <w:t xml:space="preserve">במהלך </w:t>
      </w:r>
      <w:bookmarkStart w:id="39821" w:name="_ETM_Q86_467730"/>
      <w:bookmarkEnd w:id="39821"/>
      <w:r>
        <w:rPr>
          <w:rtl/>
        </w:rPr>
        <w:t xml:space="preserve">הרבעון </w:t>
      </w:r>
      <w:bookmarkStart w:id="39822" w:name="_ETM_Q86_467940"/>
      <w:bookmarkEnd w:id="39822"/>
      <w:r>
        <w:rPr>
          <w:rtl/>
        </w:rPr>
        <w:t xml:space="preserve">משפיע </w:t>
      </w:r>
      <w:bookmarkStart w:id="39823" w:name="_ETM_Q86_468300"/>
      <w:bookmarkEnd w:id="39823"/>
      <w:r>
        <w:rPr>
          <w:rtl/>
        </w:rPr>
        <w:t xml:space="preserve">על </w:t>
      </w:r>
      <w:bookmarkStart w:id="39824" w:name="_ETM_Q86_468360"/>
      <w:bookmarkEnd w:id="39824"/>
      <w:r>
        <w:rPr>
          <w:rtl/>
        </w:rPr>
        <w:t xml:space="preserve">השאלה </w:t>
      </w:r>
      <w:bookmarkStart w:id="39825" w:name="_ETM_Q86_469080"/>
      <w:bookmarkEnd w:id="39825"/>
      <w:r>
        <w:rPr>
          <w:rtl/>
        </w:rPr>
        <w:t xml:space="preserve">אם </w:t>
      </w:r>
      <w:bookmarkStart w:id="39826" w:name="_ETM_Q86_469320"/>
      <w:bookmarkEnd w:id="39826"/>
      <w:r>
        <w:rPr>
          <w:rtl/>
        </w:rPr>
        <w:t xml:space="preserve">יישאר </w:t>
      </w:r>
      <w:bookmarkStart w:id="39827" w:name="_ETM_Q86_469589"/>
      <w:bookmarkEnd w:id="39827"/>
      <w:r>
        <w:rPr>
          <w:rtl/>
        </w:rPr>
        <w:t xml:space="preserve">בידי </w:t>
      </w:r>
      <w:bookmarkStart w:id="39828" w:name="_ETM_Q86_469830"/>
      <w:bookmarkEnd w:id="39828"/>
      <w:r>
        <w:rPr>
          <w:rtl/>
        </w:rPr>
        <w:t xml:space="preserve">בני </w:t>
      </w:r>
      <w:bookmarkStart w:id="39829" w:name="_ETM_Q86_469980"/>
      <w:bookmarkEnd w:id="39829"/>
      <w:r>
        <w:rPr>
          <w:rtl/>
        </w:rPr>
        <w:t xml:space="preserve">המשפחה </w:t>
      </w:r>
      <w:bookmarkStart w:id="39830" w:name="_ETM_Q86_470310"/>
      <w:bookmarkEnd w:id="39830"/>
      <w:r>
        <w:rPr>
          <w:rtl/>
        </w:rPr>
        <w:t xml:space="preserve">חלק </w:t>
      </w:r>
      <w:bookmarkStart w:id="39831" w:name="_ETM_Q86_470520"/>
      <w:bookmarkEnd w:id="39831"/>
      <w:r>
        <w:rPr>
          <w:rtl/>
        </w:rPr>
        <w:t>מ</w:t>
      </w:r>
      <w:r>
        <w:rPr>
          <w:rFonts w:hint="cs"/>
          <w:rtl/>
        </w:rPr>
        <w:t xml:space="preserve">המענק </w:t>
      </w:r>
      <w:bookmarkStart w:id="39832" w:name="_ETM_Q86_470820"/>
      <w:bookmarkEnd w:id="39832"/>
      <w:r>
        <w:rPr>
          <w:rtl/>
        </w:rPr>
        <w:t xml:space="preserve">גם </w:t>
      </w:r>
      <w:bookmarkStart w:id="39833" w:name="_ETM_Q86_470970"/>
      <w:bookmarkEnd w:id="39833"/>
      <w:r>
        <w:rPr>
          <w:rtl/>
        </w:rPr>
        <w:t xml:space="preserve">לאחר </w:t>
      </w:r>
      <w:bookmarkStart w:id="39834" w:name="_ETM_Q86_471240"/>
      <w:bookmarkEnd w:id="39834"/>
      <w:r>
        <w:rPr>
          <w:rtl/>
        </w:rPr>
        <w:t xml:space="preserve">השחרור </w:t>
      </w:r>
      <w:bookmarkStart w:id="39835" w:name="_ETM_Q86_471600"/>
      <w:bookmarkEnd w:id="39835"/>
      <w:r>
        <w:rPr>
          <w:rFonts w:hint="cs"/>
          <w:rtl/>
        </w:rPr>
        <w:t>ו</w:t>
      </w:r>
      <w:r>
        <w:rPr>
          <w:rtl/>
        </w:rPr>
        <w:t xml:space="preserve">באיזה </w:t>
      </w:r>
      <w:bookmarkStart w:id="39836" w:name="_ETM_Q86_471870"/>
      <w:bookmarkEnd w:id="39836"/>
      <w:r>
        <w:rPr>
          <w:rtl/>
        </w:rPr>
        <w:t>היקף</w:t>
      </w:r>
      <w:r>
        <w:rPr>
          <w:rFonts w:hint="cs"/>
          <w:rtl/>
        </w:rPr>
        <w:t>.</w:t>
      </w:r>
      <w:r>
        <w:rPr>
          <w:rtl/>
        </w:rPr>
        <w:t xml:space="preserve"> </w:t>
      </w:r>
      <w:bookmarkStart w:id="39837" w:name="_ETM_Q86_472080"/>
      <w:bookmarkEnd w:id="39837"/>
      <w:r>
        <w:rPr>
          <w:rtl/>
        </w:rPr>
        <w:t xml:space="preserve">כדי </w:t>
      </w:r>
      <w:bookmarkStart w:id="39838" w:name="_ETM_Q86_472260"/>
      <w:bookmarkEnd w:id="39838"/>
      <w:r>
        <w:rPr>
          <w:rtl/>
        </w:rPr>
        <w:t xml:space="preserve">לסייע </w:t>
      </w:r>
      <w:bookmarkStart w:id="39839" w:name="_ETM_Q86_472529"/>
      <w:bookmarkEnd w:id="39839"/>
      <w:r>
        <w:rPr>
          <w:rtl/>
        </w:rPr>
        <w:t xml:space="preserve">לבני </w:t>
      </w:r>
      <w:bookmarkStart w:id="39840" w:name="_ETM_Q86_472740"/>
      <w:bookmarkEnd w:id="39840"/>
      <w:r>
        <w:rPr>
          <w:rFonts w:hint="cs"/>
          <w:rtl/>
        </w:rPr>
        <w:t>ה</w:t>
      </w:r>
      <w:r>
        <w:rPr>
          <w:rtl/>
        </w:rPr>
        <w:t xml:space="preserve">משפחה </w:t>
      </w:r>
      <w:bookmarkStart w:id="39841" w:name="_ETM_Q86_473040"/>
      <w:bookmarkEnd w:id="39841"/>
      <w:r>
        <w:rPr>
          <w:rtl/>
        </w:rPr>
        <w:t xml:space="preserve">בהתארגנות </w:t>
      </w:r>
      <w:bookmarkStart w:id="39842" w:name="_ETM_Q86_473520"/>
      <w:bookmarkEnd w:id="39842"/>
      <w:r>
        <w:rPr>
          <w:rtl/>
        </w:rPr>
        <w:t xml:space="preserve">לצרכים </w:t>
      </w:r>
      <w:bookmarkStart w:id="39843" w:name="_ETM_Q86_473850"/>
      <w:bookmarkEnd w:id="39843"/>
      <w:r>
        <w:rPr>
          <w:rtl/>
        </w:rPr>
        <w:t>הראשונ</w:t>
      </w:r>
      <w:r>
        <w:rPr>
          <w:rFonts w:hint="cs"/>
          <w:rtl/>
        </w:rPr>
        <w:t>י</w:t>
      </w:r>
      <w:r>
        <w:rPr>
          <w:rtl/>
        </w:rPr>
        <w:t xml:space="preserve">ים </w:t>
      </w:r>
      <w:bookmarkStart w:id="39844" w:name="_ETM_Q86_474300"/>
      <w:bookmarkEnd w:id="39844"/>
      <w:r>
        <w:rPr>
          <w:rFonts w:hint="cs"/>
          <w:rtl/>
        </w:rPr>
        <w:t>ובה</w:t>
      </w:r>
      <w:r>
        <w:rPr>
          <w:rtl/>
        </w:rPr>
        <w:t xml:space="preserve">סתגלות </w:t>
      </w:r>
      <w:bookmarkStart w:id="39845" w:name="_ETM_Q86_474690"/>
      <w:bookmarkEnd w:id="39845"/>
      <w:r>
        <w:rPr>
          <w:rtl/>
        </w:rPr>
        <w:t xml:space="preserve">עם </w:t>
      </w:r>
      <w:bookmarkStart w:id="39846" w:name="_ETM_Q86_474779"/>
      <w:bookmarkEnd w:id="39846"/>
      <w:r>
        <w:rPr>
          <w:rtl/>
        </w:rPr>
        <w:t xml:space="preserve">שובו </w:t>
      </w:r>
      <w:bookmarkStart w:id="39847" w:name="_ETM_Q86_475080"/>
      <w:bookmarkEnd w:id="39847"/>
      <w:r>
        <w:rPr>
          <w:rtl/>
        </w:rPr>
        <w:t>של</w:t>
      </w:r>
      <w:r>
        <w:rPr>
          <w:rFonts w:hint="cs"/>
          <w:rtl/>
        </w:rPr>
        <w:t xml:space="preserve"> החטוף</w:t>
      </w:r>
      <w:bookmarkStart w:id="39848" w:name="_ETM_Q86_475229"/>
      <w:bookmarkEnd w:id="39848"/>
      <w:r>
        <w:rPr>
          <w:rFonts w:hint="cs"/>
          <w:rtl/>
        </w:rPr>
        <w:t>,</w:t>
      </w:r>
      <w:r>
        <w:rPr>
          <w:rtl/>
        </w:rPr>
        <w:t xml:space="preserve"> </w:t>
      </w:r>
      <w:bookmarkStart w:id="39849" w:name="_ETM_Q86_475379"/>
      <w:bookmarkStart w:id="39850" w:name="_ETM_Q86_475500"/>
      <w:bookmarkEnd w:id="39849"/>
      <w:bookmarkEnd w:id="39850"/>
      <w:r>
        <w:rPr>
          <w:rtl/>
        </w:rPr>
        <w:t>מוצ</w:t>
      </w:r>
      <w:r>
        <w:rPr>
          <w:rFonts w:hint="cs"/>
          <w:rtl/>
        </w:rPr>
        <w:t>ע</w:t>
      </w:r>
      <w:r>
        <w:rPr>
          <w:rtl/>
        </w:rPr>
        <w:t xml:space="preserve"> </w:t>
      </w:r>
      <w:bookmarkStart w:id="39851" w:name="_ETM_Q86_476129"/>
      <w:bookmarkStart w:id="39852" w:name="_ETM_Q86_476400"/>
      <w:bookmarkEnd w:id="39851"/>
      <w:bookmarkEnd w:id="39852"/>
      <w:r>
        <w:rPr>
          <w:rtl/>
        </w:rPr>
        <w:t xml:space="preserve">לתת </w:t>
      </w:r>
      <w:bookmarkStart w:id="39853" w:name="_ETM_Q86_476610"/>
      <w:bookmarkEnd w:id="39853"/>
      <w:r>
        <w:rPr>
          <w:rtl/>
        </w:rPr>
        <w:t xml:space="preserve">למי </w:t>
      </w:r>
      <w:bookmarkStart w:id="39854" w:name="_ETM_Q86_476789"/>
      <w:bookmarkEnd w:id="39854"/>
      <w:r>
        <w:rPr>
          <w:rtl/>
        </w:rPr>
        <w:t xml:space="preserve">שהיה </w:t>
      </w:r>
      <w:bookmarkStart w:id="39855" w:name="_ETM_Q86_477000"/>
      <w:bookmarkEnd w:id="39855"/>
      <w:r>
        <w:rPr>
          <w:rtl/>
        </w:rPr>
        <w:t xml:space="preserve">זכאי </w:t>
      </w:r>
      <w:bookmarkStart w:id="39856" w:name="_ETM_Q86_477960"/>
      <w:bookmarkEnd w:id="39856"/>
      <w:r>
        <w:rPr>
          <w:rtl/>
        </w:rPr>
        <w:t>למענ</w:t>
      </w:r>
      <w:r>
        <w:rPr>
          <w:rFonts w:hint="cs"/>
          <w:rtl/>
        </w:rPr>
        <w:t>ק</w:t>
      </w:r>
      <w:r>
        <w:rPr>
          <w:rtl/>
        </w:rPr>
        <w:t xml:space="preserve"> </w:t>
      </w:r>
      <w:bookmarkStart w:id="39857" w:name="_ETM_Q86_478410"/>
      <w:bookmarkEnd w:id="39857"/>
      <w:r>
        <w:rPr>
          <w:rFonts w:hint="cs"/>
          <w:rtl/>
        </w:rPr>
        <w:t>רבעוני</w:t>
      </w:r>
      <w:r>
        <w:rPr>
          <w:rtl/>
        </w:rPr>
        <w:t xml:space="preserve"> </w:t>
      </w:r>
      <w:bookmarkStart w:id="39858" w:name="_ETM_Q86_478770"/>
      <w:bookmarkEnd w:id="39858"/>
      <w:r>
        <w:rPr>
          <w:rtl/>
        </w:rPr>
        <w:t xml:space="preserve">טרם </w:t>
      </w:r>
      <w:bookmarkStart w:id="39859" w:name="_ETM_Q86_479190"/>
      <w:bookmarkEnd w:id="39859"/>
      <w:r>
        <w:rPr>
          <w:rtl/>
        </w:rPr>
        <w:t xml:space="preserve">שחרורו </w:t>
      </w:r>
      <w:bookmarkStart w:id="39860" w:name="_ETM_Q86_479580"/>
      <w:bookmarkEnd w:id="39860"/>
      <w:r>
        <w:rPr>
          <w:rtl/>
        </w:rPr>
        <w:t xml:space="preserve">של </w:t>
      </w:r>
      <w:bookmarkStart w:id="39861" w:name="_ETM_Q86_479730"/>
      <w:bookmarkEnd w:id="39861"/>
      <w:r>
        <w:rPr>
          <w:rtl/>
        </w:rPr>
        <w:t xml:space="preserve">החטוף </w:t>
      </w:r>
      <w:bookmarkStart w:id="39862" w:name="_ETM_Q86_480150"/>
      <w:bookmarkEnd w:id="39862"/>
      <w:r>
        <w:rPr>
          <w:rtl/>
        </w:rPr>
        <w:t xml:space="preserve">באופן </w:t>
      </w:r>
      <w:bookmarkStart w:id="39863" w:name="_ETM_Q86_480420"/>
      <w:bookmarkEnd w:id="39863"/>
      <w:r>
        <w:rPr>
          <w:rtl/>
        </w:rPr>
        <w:t>חד</w:t>
      </w:r>
      <w:bookmarkStart w:id="39864" w:name="_ETM_Q86_480570"/>
      <w:bookmarkEnd w:id="39864"/>
      <w:r>
        <w:rPr>
          <w:rFonts w:hint="cs"/>
          <w:rtl/>
        </w:rPr>
        <w:t>-</w:t>
      </w:r>
      <w:r>
        <w:rPr>
          <w:rtl/>
        </w:rPr>
        <w:t xml:space="preserve">פעמי </w:t>
      </w:r>
      <w:bookmarkStart w:id="39865" w:name="_ETM_Q86_480750"/>
      <w:bookmarkEnd w:id="39865"/>
      <w:r>
        <w:rPr>
          <w:rtl/>
        </w:rPr>
        <w:t xml:space="preserve">תוספת </w:t>
      </w:r>
      <w:bookmarkStart w:id="39866" w:name="_ETM_Q86_481080"/>
      <w:bookmarkEnd w:id="39866"/>
      <w:r>
        <w:rPr>
          <w:rFonts w:hint="cs"/>
          <w:rtl/>
        </w:rPr>
        <w:t xml:space="preserve">מענק לשם </w:t>
      </w:r>
      <w:bookmarkStart w:id="39867" w:name="_ETM_Q86_481290"/>
      <w:bookmarkStart w:id="39868" w:name="_ETM_Q86_481529"/>
      <w:bookmarkEnd w:id="39867"/>
      <w:bookmarkEnd w:id="39868"/>
      <w:r>
        <w:rPr>
          <w:rtl/>
        </w:rPr>
        <w:t>התארגנות</w:t>
      </w:r>
      <w:r>
        <w:rPr>
          <w:rFonts w:hint="cs"/>
          <w:rtl/>
        </w:rPr>
        <w:t>,</w:t>
      </w:r>
      <w:bookmarkStart w:id="39869" w:name="_ETM_Q86_480000"/>
      <w:bookmarkStart w:id="39870" w:name="_ETM_Q86_480210"/>
      <w:bookmarkStart w:id="39871" w:name="_ETM_Q86_480599"/>
      <w:bookmarkStart w:id="39872" w:name="_ETM_Q86_480900"/>
      <w:bookmarkStart w:id="39873" w:name="_ETM_Q86_481050"/>
      <w:bookmarkStart w:id="39874" w:name="_ETM_Q86_481230"/>
      <w:bookmarkStart w:id="39875" w:name="_ETM_Q86_481560"/>
      <w:bookmarkStart w:id="39876" w:name="_ETM_Q86_481770"/>
      <w:bookmarkStart w:id="39877" w:name="_ETM_Q86_481979"/>
      <w:bookmarkStart w:id="39878" w:name="_ETM_Q86_482839"/>
      <w:bookmarkStart w:id="39879" w:name="_ETM_Q86_483230"/>
      <w:bookmarkStart w:id="39880" w:name="_ETM_Q86_483470"/>
      <w:bookmarkStart w:id="39881" w:name="_ETM_Q86_483620"/>
      <w:bookmarkStart w:id="39882" w:name="_ETM_Q86_483889"/>
      <w:bookmarkStart w:id="39883" w:name="_ETM_Q86_484250"/>
      <w:bookmarkStart w:id="39884" w:name="_ETM_Q86_484609"/>
      <w:bookmarkStart w:id="39885" w:name="_ETM_Q86_484910"/>
      <w:bookmarkStart w:id="39886" w:name="_ETM_Q86_485240"/>
      <w:bookmarkEnd w:id="39869"/>
      <w:bookmarkEnd w:id="39870"/>
      <w:bookmarkEnd w:id="39871"/>
      <w:bookmarkEnd w:id="39872"/>
      <w:bookmarkEnd w:id="39873"/>
      <w:bookmarkEnd w:id="39874"/>
      <w:bookmarkEnd w:id="39875"/>
      <w:bookmarkEnd w:id="39876"/>
      <w:bookmarkEnd w:id="39877"/>
      <w:bookmarkEnd w:id="39878"/>
      <w:bookmarkEnd w:id="39879"/>
      <w:bookmarkEnd w:id="39880"/>
      <w:bookmarkEnd w:id="39881"/>
      <w:bookmarkEnd w:id="39882"/>
      <w:bookmarkEnd w:id="39883"/>
      <w:bookmarkEnd w:id="39884"/>
      <w:bookmarkEnd w:id="39885"/>
      <w:bookmarkEnd w:id="39886"/>
      <w:r>
        <w:rPr>
          <w:rFonts w:hint="cs"/>
          <w:rtl/>
        </w:rPr>
        <w:t xml:space="preserve"> </w:t>
      </w:r>
      <w:bookmarkStart w:id="39887" w:name="_ETM_Q86_473794"/>
      <w:bookmarkEnd w:id="39887"/>
      <w:r>
        <w:rPr>
          <w:rFonts w:hint="cs"/>
          <w:rtl/>
        </w:rPr>
        <w:t>ש</w:t>
      </w:r>
      <w:r>
        <w:rPr>
          <w:rtl/>
        </w:rPr>
        <w:t>סכו</w:t>
      </w:r>
      <w:r>
        <w:rPr>
          <w:rFonts w:hint="cs"/>
          <w:rtl/>
        </w:rPr>
        <w:t>מה</w:t>
      </w:r>
      <w:r>
        <w:rPr>
          <w:rtl/>
        </w:rPr>
        <w:t xml:space="preserve"> </w:t>
      </w:r>
      <w:bookmarkStart w:id="39888" w:name="_ETM_Q86_485450"/>
      <w:bookmarkEnd w:id="39888"/>
      <w:r>
        <w:rPr>
          <w:rFonts w:hint="cs"/>
          <w:rtl/>
        </w:rPr>
        <w:t>משתנה לפי המועד שבו החטוף שוחרר במהלך</w:t>
      </w:r>
      <w:bookmarkStart w:id="39889" w:name="_ETM_Q86_481950"/>
      <w:bookmarkEnd w:id="39889"/>
      <w:r>
        <w:rPr>
          <w:rFonts w:hint="cs"/>
          <w:rtl/>
        </w:rPr>
        <w:t xml:space="preserve"> הרבעון. </w:t>
      </w:r>
      <w:bookmarkStart w:id="39890" w:name="_ETM_Q86_485750"/>
      <w:bookmarkStart w:id="39891" w:name="_ETM_Q86_486140"/>
      <w:bookmarkStart w:id="39892" w:name="_ETM_Q86_486500"/>
      <w:bookmarkStart w:id="39893" w:name="_ETM_Q86_486920"/>
      <w:bookmarkStart w:id="39894" w:name="_ETM_Q86_487520"/>
      <w:bookmarkStart w:id="39895" w:name="_ETM_Q86_487790"/>
      <w:bookmarkEnd w:id="39890"/>
      <w:bookmarkEnd w:id="39891"/>
      <w:bookmarkEnd w:id="39892"/>
      <w:bookmarkEnd w:id="39893"/>
      <w:bookmarkEnd w:id="39894"/>
      <w:bookmarkEnd w:id="39895"/>
      <w:r>
        <w:rPr>
          <w:rFonts w:hint="cs"/>
          <w:rtl/>
        </w:rPr>
        <w:t xml:space="preserve">סכום המענק להתארגנות בעבור הורה או בן </w:t>
      </w:r>
      <w:bookmarkStart w:id="39896" w:name="_ETM_Q86_477001"/>
      <w:bookmarkEnd w:id="39896"/>
      <w:r>
        <w:rPr>
          <w:rFonts w:hint="cs"/>
          <w:rtl/>
        </w:rPr>
        <w:t xml:space="preserve">זוג ינוע בין 10,000 </w:t>
      </w:r>
      <w:bookmarkStart w:id="39897" w:name="_ETM_Q86_487970"/>
      <w:bookmarkStart w:id="39898" w:name="_ETM_Q86_488389"/>
      <w:bookmarkEnd w:id="39897"/>
      <w:bookmarkEnd w:id="39898"/>
      <w:r>
        <w:rPr>
          <w:rtl/>
        </w:rPr>
        <w:t xml:space="preserve">שקלים </w:t>
      </w:r>
      <w:bookmarkStart w:id="39899" w:name="_ETM_Q86_488690"/>
      <w:bookmarkEnd w:id="39899"/>
      <w:r>
        <w:rPr>
          <w:rtl/>
        </w:rPr>
        <w:t>ל-30</w:t>
      </w:r>
      <w:r>
        <w:rPr>
          <w:rFonts w:hint="cs"/>
          <w:rtl/>
        </w:rPr>
        <w:t>,</w:t>
      </w:r>
      <w:r>
        <w:rPr>
          <w:rtl/>
        </w:rPr>
        <w:t xml:space="preserve">000 </w:t>
      </w:r>
      <w:bookmarkStart w:id="39900" w:name="_ETM_Q86_489230"/>
      <w:bookmarkEnd w:id="39900"/>
      <w:r>
        <w:rPr>
          <w:rtl/>
        </w:rPr>
        <w:t>שקלים</w:t>
      </w:r>
      <w:r>
        <w:rPr>
          <w:rFonts w:hint="cs"/>
          <w:rtl/>
        </w:rPr>
        <w:t>,</w:t>
      </w:r>
      <w:r>
        <w:rPr>
          <w:rtl/>
        </w:rPr>
        <w:t xml:space="preserve"> </w:t>
      </w:r>
      <w:bookmarkStart w:id="39901" w:name="_ETM_Q86_489469"/>
      <w:bookmarkEnd w:id="39901"/>
      <w:r>
        <w:rPr>
          <w:rFonts w:hint="cs"/>
          <w:rtl/>
        </w:rPr>
        <w:t>ו</w:t>
      </w:r>
      <w:r>
        <w:rPr>
          <w:rtl/>
        </w:rPr>
        <w:t xml:space="preserve">בעבור </w:t>
      </w:r>
      <w:bookmarkStart w:id="39902" w:name="_ETM_Q86_489830"/>
      <w:bookmarkEnd w:id="39902"/>
      <w:r>
        <w:rPr>
          <w:rtl/>
        </w:rPr>
        <w:t>א</w:t>
      </w:r>
      <w:r>
        <w:rPr>
          <w:rFonts w:hint="cs"/>
          <w:rtl/>
        </w:rPr>
        <w:t>ח או ילד</w:t>
      </w:r>
      <w:r>
        <w:rPr>
          <w:rtl/>
        </w:rPr>
        <w:t xml:space="preserve"> </w:t>
      </w:r>
      <w:bookmarkStart w:id="39903" w:name="_ETM_Q86_490279"/>
      <w:bookmarkStart w:id="39904" w:name="_ETM_Q86_490760"/>
      <w:bookmarkEnd w:id="39903"/>
      <w:bookmarkEnd w:id="39904"/>
      <w:r>
        <w:rPr>
          <w:rtl/>
        </w:rPr>
        <w:t xml:space="preserve">שמלאו </w:t>
      </w:r>
      <w:bookmarkStart w:id="39905" w:name="_ETM_Q86_490969"/>
      <w:bookmarkEnd w:id="39905"/>
      <w:r>
        <w:rPr>
          <w:rtl/>
        </w:rPr>
        <w:t>להם</w:t>
      </w:r>
      <w:bookmarkStart w:id="39906" w:name="_ETM_Q86_491089"/>
      <w:bookmarkEnd w:id="39906"/>
      <w:r>
        <w:rPr>
          <w:rFonts w:hint="cs"/>
          <w:rtl/>
        </w:rPr>
        <w:t xml:space="preserve"> 18</w:t>
      </w:r>
      <w:r>
        <w:rPr>
          <w:rtl/>
        </w:rPr>
        <w:t xml:space="preserve"> </w:t>
      </w:r>
      <w:bookmarkStart w:id="39907" w:name="_ETM_Q86_491270"/>
      <w:bookmarkStart w:id="39908" w:name="_ETM_Q86_491389"/>
      <w:bookmarkEnd w:id="39907"/>
      <w:bookmarkEnd w:id="39908"/>
      <w:r>
        <w:rPr>
          <w:rFonts w:hint="cs"/>
          <w:rtl/>
        </w:rPr>
        <w:t>ש</w:t>
      </w:r>
      <w:r>
        <w:rPr>
          <w:rtl/>
        </w:rPr>
        <w:t xml:space="preserve">נים </w:t>
      </w:r>
      <w:bookmarkStart w:id="39909" w:name="_ETM_Q86_492020"/>
      <w:bookmarkEnd w:id="39909"/>
      <w:r>
        <w:rPr>
          <w:rFonts w:hint="cs"/>
          <w:rtl/>
        </w:rPr>
        <w:t xml:space="preserve">– </w:t>
      </w:r>
      <w:r>
        <w:rPr>
          <w:rtl/>
        </w:rPr>
        <w:t xml:space="preserve">בין </w:t>
      </w:r>
      <w:bookmarkStart w:id="39910" w:name="_ETM_Q86_492260"/>
      <w:bookmarkStart w:id="39911" w:name="_ETM_Q86_492469"/>
      <w:bookmarkStart w:id="39912" w:name="_ETM_Q86_492650"/>
      <w:bookmarkEnd w:id="39910"/>
      <w:bookmarkEnd w:id="39911"/>
      <w:bookmarkEnd w:id="39912"/>
      <w:r>
        <w:rPr>
          <w:rFonts w:hint="cs"/>
          <w:rtl/>
        </w:rPr>
        <w:t xml:space="preserve">7,000 </w:t>
      </w:r>
      <w:r>
        <w:rPr>
          <w:rtl/>
        </w:rPr>
        <w:t xml:space="preserve">שקלים </w:t>
      </w:r>
      <w:bookmarkStart w:id="39913" w:name="_ETM_Q86_492889"/>
      <w:bookmarkEnd w:id="39913"/>
      <w:r>
        <w:rPr>
          <w:rtl/>
        </w:rPr>
        <w:t>ל</w:t>
      </w:r>
      <w:r w:rsidR="009A49C6">
        <w:rPr>
          <w:rFonts w:hint="cs"/>
          <w:rtl/>
        </w:rPr>
        <w:t>-</w:t>
      </w:r>
      <w:bookmarkStart w:id="39914" w:name="_ETM_Q86_493280"/>
      <w:bookmarkEnd w:id="39914"/>
      <w:r>
        <w:rPr>
          <w:rtl/>
        </w:rPr>
        <w:t>21</w:t>
      </w:r>
      <w:r>
        <w:rPr>
          <w:rFonts w:hint="cs"/>
          <w:rtl/>
        </w:rPr>
        <w:t>,</w:t>
      </w:r>
      <w:r>
        <w:rPr>
          <w:rtl/>
        </w:rPr>
        <w:t xml:space="preserve">000 </w:t>
      </w:r>
      <w:bookmarkStart w:id="39915" w:name="_ETM_Q86_493850"/>
      <w:bookmarkEnd w:id="39915"/>
      <w:r>
        <w:rPr>
          <w:rtl/>
        </w:rPr>
        <w:t>שקלים</w:t>
      </w:r>
      <w:r>
        <w:rPr>
          <w:rFonts w:hint="cs"/>
          <w:rtl/>
        </w:rPr>
        <w:t>,</w:t>
      </w:r>
      <w:r>
        <w:rPr>
          <w:rtl/>
        </w:rPr>
        <w:t xml:space="preserve"> </w:t>
      </w:r>
      <w:bookmarkStart w:id="39916" w:name="_ETM_Q86_494119"/>
      <w:bookmarkEnd w:id="39916"/>
      <w:r>
        <w:rPr>
          <w:rtl/>
        </w:rPr>
        <w:t xml:space="preserve">לפי </w:t>
      </w:r>
      <w:bookmarkStart w:id="39917" w:name="_ETM_Q86_495230"/>
      <w:bookmarkEnd w:id="39917"/>
      <w:r>
        <w:rPr>
          <w:rtl/>
        </w:rPr>
        <w:t xml:space="preserve">החודש </w:t>
      </w:r>
      <w:bookmarkStart w:id="39918" w:name="_ETM_Q86_496070"/>
      <w:bookmarkEnd w:id="39918"/>
      <w:r>
        <w:rPr>
          <w:rFonts w:hint="cs"/>
          <w:rtl/>
        </w:rPr>
        <w:t>שבו שב</w:t>
      </w:r>
      <w:r>
        <w:rPr>
          <w:rtl/>
        </w:rPr>
        <w:t xml:space="preserve"> </w:t>
      </w:r>
      <w:bookmarkStart w:id="39919" w:name="_ETM_Q86_496580"/>
      <w:bookmarkEnd w:id="39919"/>
      <w:r>
        <w:rPr>
          <w:rtl/>
        </w:rPr>
        <w:t>החטוף</w:t>
      </w:r>
      <w:r>
        <w:rPr>
          <w:rFonts w:hint="cs"/>
          <w:rtl/>
        </w:rPr>
        <w:t>.</w:t>
      </w:r>
    </w:p>
    <w:p w:rsidR="00570B36" w:rsidRDefault="00570B36" w:rsidP="00356066">
      <w:pPr>
        <w:rPr>
          <w:rtl/>
        </w:rPr>
      </w:pPr>
      <w:bookmarkStart w:id="39920" w:name="_ETM_Q86_477895"/>
      <w:bookmarkStart w:id="39921" w:name="_ETM_Q86_478034"/>
      <w:bookmarkEnd w:id="39920"/>
      <w:bookmarkEnd w:id="39921"/>
    </w:p>
    <w:p w:rsidR="00570B36" w:rsidRDefault="00570B36" w:rsidP="009A49C6">
      <w:pPr>
        <w:rPr>
          <w:rtl/>
        </w:rPr>
      </w:pPr>
      <w:bookmarkStart w:id="39922" w:name="_ETM_Q86_478079"/>
      <w:bookmarkStart w:id="39923" w:name="_ETM_Q86_478137"/>
      <w:bookmarkStart w:id="39924" w:name="_ETM_Q86_496970"/>
      <w:bookmarkEnd w:id="39922"/>
      <w:bookmarkEnd w:id="39923"/>
      <w:bookmarkEnd w:id="39924"/>
      <w:r>
        <w:rPr>
          <w:rtl/>
        </w:rPr>
        <w:t>ב</w:t>
      </w:r>
      <w:r>
        <w:rPr>
          <w:rFonts w:hint="cs"/>
          <w:rtl/>
        </w:rPr>
        <w:t>ע</w:t>
      </w:r>
      <w:r>
        <w:rPr>
          <w:rtl/>
        </w:rPr>
        <w:t xml:space="preserve">ניין </w:t>
      </w:r>
      <w:bookmarkStart w:id="39925" w:name="_ETM_Q86_497240"/>
      <w:bookmarkEnd w:id="39925"/>
      <w:r>
        <w:rPr>
          <w:rtl/>
        </w:rPr>
        <w:t xml:space="preserve">התוספת </w:t>
      </w:r>
      <w:bookmarkStart w:id="39926" w:name="_ETM_Q86_497570"/>
      <w:bookmarkEnd w:id="39926"/>
      <w:r>
        <w:rPr>
          <w:rtl/>
        </w:rPr>
        <w:t xml:space="preserve">למענק </w:t>
      </w:r>
      <w:bookmarkStart w:id="39927" w:name="_ETM_Q86_498369"/>
      <w:bookmarkEnd w:id="39927"/>
      <w:r>
        <w:rPr>
          <w:rFonts w:hint="cs"/>
          <w:rtl/>
        </w:rPr>
        <w:t xml:space="preserve">לשם </w:t>
      </w:r>
      <w:bookmarkStart w:id="39928" w:name="_ETM_Q86_498579"/>
      <w:bookmarkEnd w:id="39928"/>
      <w:r>
        <w:rPr>
          <w:rFonts w:hint="cs"/>
          <w:rtl/>
        </w:rPr>
        <w:t>התארגנות</w:t>
      </w:r>
      <w:r>
        <w:rPr>
          <w:rtl/>
        </w:rPr>
        <w:t xml:space="preserve"> </w:t>
      </w:r>
      <w:bookmarkStart w:id="39929" w:name="_ETM_Q86_498820"/>
      <w:bookmarkStart w:id="39930" w:name="_ETM_Q86_498909"/>
      <w:bookmarkEnd w:id="39929"/>
      <w:bookmarkEnd w:id="39930"/>
      <w:r>
        <w:rPr>
          <w:rFonts w:hint="cs"/>
          <w:rtl/>
        </w:rPr>
        <w:t>ב</w:t>
      </w:r>
      <w:r>
        <w:rPr>
          <w:rtl/>
        </w:rPr>
        <w:t xml:space="preserve">יקשה </w:t>
      </w:r>
      <w:bookmarkStart w:id="39931" w:name="_ETM_Q86_499119"/>
      <w:bookmarkEnd w:id="39931"/>
      <w:r>
        <w:rPr>
          <w:rtl/>
        </w:rPr>
        <w:t xml:space="preserve">הוועדה </w:t>
      </w:r>
      <w:bookmarkStart w:id="39932" w:name="_ETM_Q86_499329"/>
      <w:bookmarkEnd w:id="39932"/>
      <w:r>
        <w:rPr>
          <w:rtl/>
        </w:rPr>
        <w:t xml:space="preserve">להתחשב </w:t>
      </w:r>
      <w:bookmarkStart w:id="39933" w:name="_ETM_Q86_499749"/>
      <w:bookmarkEnd w:id="39933"/>
      <w:r>
        <w:rPr>
          <w:rFonts w:hint="cs"/>
          <w:rtl/>
        </w:rPr>
        <w:t xml:space="preserve">גם בבני </w:t>
      </w:r>
      <w:bookmarkStart w:id="39934" w:name="_ETM_Q86_499869"/>
      <w:bookmarkEnd w:id="39934"/>
      <w:r>
        <w:rPr>
          <w:rFonts w:hint="cs"/>
          <w:rtl/>
        </w:rPr>
        <w:t>ה</w:t>
      </w:r>
      <w:r>
        <w:rPr>
          <w:rtl/>
        </w:rPr>
        <w:t xml:space="preserve">משפחה </w:t>
      </w:r>
      <w:bookmarkStart w:id="39935" w:name="_ETM_Q86_500230"/>
      <w:bookmarkEnd w:id="39935"/>
      <w:r>
        <w:rPr>
          <w:rtl/>
        </w:rPr>
        <w:t>ש</w:t>
      </w:r>
      <w:r>
        <w:rPr>
          <w:rFonts w:hint="cs"/>
          <w:rtl/>
        </w:rPr>
        <w:t xml:space="preserve">ל החטופים שהושבו לקבורה, </w:t>
      </w:r>
      <w:bookmarkStart w:id="39936" w:name="_ETM_Q86_500470"/>
      <w:bookmarkStart w:id="39937" w:name="_ETM_Q86_500619"/>
      <w:bookmarkStart w:id="39938" w:name="_ETM_Q86_500890"/>
      <w:bookmarkStart w:id="39939" w:name="_ETM_Q86_501489"/>
      <w:bookmarkEnd w:id="39936"/>
      <w:bookmarkEnd w:id="39937"/>
      <w:bookmarkEnd w:id="39938"/>
      <w:bookmarkEnd w:id="39939"/>
      <w:r>
        <w:rPr>
          <w:rtl/>
        </w:rPr>
        <w:t xml:space="preserve">והחליטה </w:t>
      </w:r>
      <w:bookmarkStart w:id="39940" w:name="_ETM_Q86_501820"/>
      <w:bookmarkEnd w:id="39940"/>
      <w:r>
        <w:rPr>
          <w:rtl/>
        </w:rPr>
        <w:t>ש</w:t>
      </w:r>
      <w:r>
        <w:rPr>
          <w:rFonts w:hint="cs"/>
          <w:rtl/>
        </w:rPr>
        <w:t xml:space="preserve">יתומים ואחים שמלאו </w:t>
      </w:r>
      <w:bookmarkStart w:id="39941" w:name="_ETM_Q86_497518"/>
      <w:bookmarkEnd w:id="39941"/>
      <w:r>
        <w:rPr>
          <w:rFonts w:hint="cs"/>
          <w:rtl/>
        </w:rPr>
        <w:t xml:space="preserve">להם </w:t>
      </w:r>
      <w:bookmarkStart w:id="39942" w:name="_ETM_Q86_502119"/>
      <w:bookmarkStart w:id="39943" w:name="_ETM_Q86_502480"/>
      <w:bookmarkStart w:id="39944" w:name="_ETM_Q86_502720"/>
      <w:bookmarkStart w:id="39945" w:name="_ETM_Q86_502869"/>
      <w:bookmarkEnd w:id="39942"/>
      <w:bookmarkEnd w:id="39943"/>
      <w:bookmarkEnd w:id="39944"/>
      <w:bookmarkEnd w:id="39945"/>
      <w:r>
        <w:rPr>
          <w:rtl/>
        </w:rPr>
        <w:t xml:space="preserve">18 </w:t>
      </w:r>
      <w:bookmarkStart w:id="39946" w:name="_ETM_Q86_503199"/>
      <w:bookmarkEnd w:id="39946"/>
      <w:r>
        <w:rPr>
          <w:rtl/>
        </w:rPr>
        <w:t xml:space="preserve">שנים </w:t>
      </w:r>
      <w:bookmarkStart w:id="39947" w:name="_ETM_Q86_503380"/>
      <w:bookmarkEnd w:id="39947"/>
      <w:r>
        <w:rPr>
          <w:rtl/>
        </w:rPr>
        <w:t>ש</w:t>
      </w:r>
      <w:r>
        <w:rPr>
          <w:rFonts w:hint="cs"/>
          <w:rtl/>
        </w:rPr>
        <w:t xml:space="preserve">ל </w:t>
      </w:r>
      <w:r>
        <w:rPr>
          <w:rtl/>
        </w:rPr>
        <w:t xml:space="preserve">חטוף </w:t>
      </w:r>
      <w:bookmarkStart w:id="39948" w:name="_ETM_Q86_504249"/>
      <w:bookmarkEnd w:id="39948"/>
      <w:r>
        <w:rPr>
          <w:rtl/>
        </w:rPr>
        <w:t>שגופתו</w:t>
      </w:r>
      <w:r>
        <w:rPr>
          <w:rFonts w:hint="cs"/>
          <w:rtl/>
        </w:rPr>
        <w:t xml:space="preserve"> הושבה לאחר 7 </w:t>
      </w:r>
      <w:bookmarkStart w:id="39949" w:name="_ETM_Q86_504880"/>
      <w:bookmarkStart w:id="39950" w:name="_ETM_Q86_505239"/>
      <w:bookmarkStart w:id="39951" w:name="_ETM_Q86_505509"/>
      <w:bookmarkStart w:id="39952" w:name="_ETM_Q86_505720"/>
      <w:bookmarkEnd w:id="39949"/>
      <w:bookmarkEnd w:id="39950"/>
      <w:bookmarkEnd w:id="39951"/>
      <w:bookmarkEnd w:id="39952"/>
      <w:r>
        <w:rPr>
          <w:rtl/>
        </w:rPr>
        <w:t>באוקטובר</w:t>
      </w:r>
      <w:bookmarkStart w:id="39953" w:name="_ETM_Q86_506379"/>
      <w:bookmarkEnd w:id="39953"/>
      <w:r>
        <w:rPr>
          <w:rFonts w:hint="cs"/>
          <w:rtl/>
        </w:rPr>
        <w:t xml:space="preserve"> 2023, יהיו זכאים </w:t>
      </w:r>
      <w:bookmarkStart w:id="39954" w:name="_ETM_Q86_506949"/>
      <w:bookmarkStart w:id="39955" w:name="_ETM_Q86_507070"/>
      <w:bookmarkStart w:id="39956" w:name="_ETM_Q86_507429"/>
      <w:bookmarkEnd w:id="39954"/>
      <w:bookmarkEnd w:id="39955"/>
      <w:bookmarkEnd w:id="39956"/>
      <w:r>
        <w:rPr>
          <w:rtl/>
        </w:rPr>
        <w:t xml:space="preserve">למענק </w:t>
      </w:r>
      <w:bookmarkStart w:id="39957" w:name="_ETM_Q86_507910"/>
      <w:bookmarkEnd w:id="39957"/>
      <w:r>
        <w:rPr>
          <w:rtl/>
        </w:rPr>
        <w:t xml:space="preserve">ההתארגנות </w:t>
      </w:r>
      <w:bookmarkStart w:id="39958" w:name="_ETM_Q86_508390"/>
      <w:bookmarkEnd w:id="39958"/>
      <w:r>
        <w:rPr>
          <w:rtl/>
        </w:rPr>
        <w:t xml:space="preserve">בהתאם </w:t>
      </w:r>
      <w:bookmarkStart w:id="39959" w:name="_ETM_Q86_508599"/>
      <w:bookmarkEnd w:id="39959"/>
      <w:r>
        <w:rPr>
          <w:rtl/>
        </w:rPr>
        <w:t xml:space="preserve">למועד </w:t>
      </w:r>
      <w:bookmarkStart w:id="39960" w:name="_ETM_Q86_509230"/>
      <w:bookmarkEnd w:id="39960"/>
      <w:r>
        <w:rPr>
          <w:rtl/>
        </w:rPr>
        <w:t>ה</w:t>
      </w:r>
      <w:r>
        <w:rPr>
          <w:rFonts w:hint="cs"/>
          <w:rtl/>
        </w:rPr>
        <w:t xml:space="preserve">הבאה </w:t>
      </w:r>
      <w:bookmarkStart w:id="39961" w:name="_ETM_Q86_509859"/>
      <w:bookmarkEnd w:id="39961"/>
      <w:r>
        <w:rPr>
          <w:rtl/>
        </w:rPr>
        <w:t>לקבורה</w:t>
      </w:r>
      <w:r w:rsidR="009A49C6">
        <w:rPr>
          <w:rFonts w:hint="cs"/>
          <w:rtl/>
        </w:rPr>
        <w:t>,</w:t>
      </w:r>
      <w:bookmarkStart w:id="39962" w:name="_ETM_Q86_510339"/>
      <w:bookmarkEnd w:id="39962"/>
      <w:r>
        <w:rPr>
          <w:rFonts w:hint="cs"/>
          <w:rtl/>
        </w:rPr>
        <w:t xml:space="preserve"> </w:t>
      </w:r>
      <w:r>
        <w:rPr>
          <w:rtl/>
        </w:rPr>
        <w:t xml:space="preserve">משום </w:t>
      </w:r>
      <w:bookmarkStart w:id="39963" w:name="_ETM_Q86_510669"/>
      <w:bookmarkEnd w:id="39963"/>
      <w:r>
        <w:rPr>
          <w:rtl/>
        </w:rPr>
        <w:t>שהם</w:t>
      </w:r>
      <w:r>
        <w:rPr>
          <w:rFonts w:hint="cs"/>
          <w:rtl/>
        </w:rPr>
        <w:t>,</w:t>
      </w:r>
      <w:r>
        <w:rPr>
          <w:rtl/>
        </w:rPr>
        <w:t xml:space="preserve"> </w:t>
      </w:r>
      <w:bookmarkStart w:id="39964" w:name="_ETM_Q86_510969"/>
      <w:bookmarkEnd w:id="39964"/>
      <w:r>
        <w:rPr>
          <w:rtl/>
        </w:rPr>
        <w:t xml:space="preserve">בניגוד </w:t>
      </w:r>
      <w:bookmarkStart w:id="39965" w:name="_ETM_Q86_511269"/>
      <w:bookmarkEnd w:id="39965"/>
      <w:r>
        <w:rPr>
          <w:rtl/>
        </w:rPr>
        <w:t xml:space="preserve">להורים </w:t>
      </w:r>
      <w:bookmarkStart w:id="39966" w:name="_ETM_Q86_511449"/>
      <w:bookmarkEnd w:id="39966"/>
      <w:r>
        <w:rPr>
          <w:rtl/>
        </w:rPr>
        <w:t xml:space="preserve">שכולים </w:t>
      </w:r>
      <w:bookmarkStart w:id="39967" w:name="_ETM_Q86_511779"/>
      <w:bookmarkEnd w:id="39967"/>
      <w:r>
        <w:rPr>
          <w:rtl/>
        </w:rPr>
        <w:t>ולאלמנים</w:t>
      </w:r>
      <w:r>
        <w:rPr>
          <w:rFonts w:hint="cs"/>
          <w:rtl/>
        </w:rPr>
        <w:t>,</w:t>
      </w:r>
      <w:r>
        <w:rPr>
          <w:rtl/>
        </w:rPr>
        <w:t xml:space="preserve"> </w:t>
      </w:r>
      <w:bookmarkStart w:id="39968" w:name="_ETM_Q86_512620"/>
      <w:bookmarkEnd w:id="39968"/>
      <w:r>
        <w:rPr>
          <w:rtl/>
        </w:rPr>
        <w:t xml:space="preserve">אינם </w:t>
      </w:r>
      <w:bookmarkStart w:id="39969" w:name="_ETM_Q86_512890"/>
      <w:bookmarkEnd w:id="39969"/>
      <w:r>
        <w:rPr>
          <w:rtl/>
        </w:rPr>
        <w:t xml:space="preserve">זכאים </w:t>
      </w:r>
      <w:bookmarkStart w:id="39970" w:name="_ETM_Q86_513219"/>
      <w:bookmarkEnd w:id="39970"/>
      <w:r>
        <w:rPr>
          <w:rFonts w:hint="cs"/>
          <w:rtl/>
        </w:rPr>
        <w:t>ל</w:t>
      </w:r>
      <w:r>
        <w:rPr>
          <w:rtl/>
        </w:rPr>
        <w:t xml:space="preserve">תגמול </w:t>
      </w:r>
      <w:bookmarkStart w:id="39971" w:name="_ETM_Q86_513489"/>
      <w:bookmarkEnd w:id="39971"/>
      <w:r>
        <w:rPr>
          <w:rtl/>
        </w:rPr>
        <w:t xml:space="preserve">חודשי </w:t>
      </w:r>
      <w:bookmarkStart w:id="39972" w:name="_ETM_Q86_513820"/>
      <w:bookmarkEnd w:id="39972"/>
      <w:r>
        <w:rPr>
          <w:rtl/>
        </w:rPr>
        <w:t xml:space="preserve">לפי </w:t>
      </w:r>
      <w:bookmarkStart w:id="39973" w:name="_ETM_Q86_514000"/>
      <w:bookmarkEnd w:id="39973"/>
      <w:r>
        <w:rPr>
          <w:rtl/>
        </w:rPr>
        <w:t xml:space="preserve">חוק </w:t>
      </w:r>
      <w:bookmarkStart w:id="39974" w:name="_ETM_Q86_514180"/>
      <w:bookmarkEnd w:id="39974"/>
      <w:r>
        <w:rPr>
          <w:rtl/>
        </w:rPr>
        <w:t xml:space="preserve">משפחות </w:t>
      </w:r>
      <w:bookmarkStart w:id="39975" w:name="_ETM_Q86_514479"/>
      <w:bookmarkEnd w:id="39975"/>
      <w:r>
        <w:rPr>
          <w:rtl/>
        </w:rPr>
        <w:t xml:space="preserve">חיילים </w:t>
      </w:r>
      <w:bookmarkStart w:id="39976" w:name="_ETM_Q86_514899"/>
      <w:bookmarkEnd w:id="39976"/>
      <w:r>
        <w:rPr>
          <w:rtl/>
        </w:rPr>
        <w:t xml:space="preserve">שנספו </w:t>
      </w:r>
      <w:bookmarkStart w:id="39977" w:name="_ETM_Q86_515320"/>
      <w:bookmarkEnd w:id="39977"/>
      <w:r>
        <w:rPr>
          <w:rtl/>
        </w:rPr>
        <w:t>במערכה</w:t>
      </w:r>
      <w:r>
        <w:rPr>
          <w:rFonts w:hint="cs"/>
          <w:rtl/>
        </w:rPr>
        <w:t>.</w:t>
      </w:r>
    </w:p>
    <w:p w:rsidR="00570B36" w:rsidRDefault="00570B36" w:rsidP="00356066">
      <w:pPr>
        <w:rPr>
          <w:rtl/>
        </w:rPr>
      </w:pPr>
      <w:bookmarkStart w:id="39978" w:name="_ETM_Q86_504160"/>
      <w:bookmarkStart w:id="39979" w:name="_ETM_Q86_504266"/>
      <w:bookmarkEnd w:id="39978"/>
      <w:bookmarkEnd w:id="39979"/>
    </w:p>
    <w:p w:rsidR="00570B36" w:rsidRDefault="00570B36" w:rsidP="00356066">
      <w:pPr>
        <w:rPr>
          <w:rtl/>
        </w:rPr>
      </w:pPr>
      <w:bookmarkStart w:id="39980" w:name="_ETM_Q86_504319"/>
      <w:bookmarkStart w:id="39981" w:name="_ETM_Q86_504405"/>
      <w:bookmarkStart w:id="39982" w:name="_ETM_Q86_516700"/>
      <w:bookmarkEnd w:id="39980"/>
      <w:bookmarkEnd w:id="39981"/>
      <w:bookmarkEnd w:id="39982"/>
      <w:r>
        <w:rPr>
          <w:rFonts w:hint="cs"/>
          <w:rtl/>
        </w:rPr>
        <w:t xml:space="preserve">רבותיי, </w:t>
      </w:r>
      <w:bookmarkStart w:id="39983" w:name="_ETM_Q86_516789"/>
      <w:bookmarkStart w:id="39984" w:name="_ETM_Q86_516940"/>
      <w:bookmarkEnd w:id="39983"/>
      <w:bookmarkEnd w:id="39984"/>
      <w:r>
        <w:rPr>
          <w:rFonts w:hint="cs"/>
          <w:rtl/>
        </w:rPr>
        <w:t>אנ</w:t>
      </w:r>
      <w:r>
        <w:rPr>
          <w:rtl/>
        </w:rPr>
        <w:t xml:space="preserve">י </w:t>
      </w:r>
      <w:bookmarkStart w:id="39985" w:name="_ETM_Q86_517059"/>
      <w:bookmarkEnd w:id="39985"/>
      <w:r>
        <w:rPr>
          <w:rtl/>
        </w:rPr>
        <w:t xml:space="preserve">בעמוד </w:t>
      </w:r>
      <w:bookmarkStart w:id="39986" w:name="_ETM_Q86_517360"/>
      <w:bookmarkEnd w:id="39986"/>
      <w:r>
        <w:rPr>
          <w:rtl/>
        </w:rPr>
        <w:t>האחרון</w:t>
      </w:r>
      <w:bookmarkStart w:id="39987" w:name="_ETM_Q86_517839"/>
      <w:bookmarkEnd w:id="39987"/>
      <w:r>
        <w:rPr>
          <w:rFonts w:hint="cs"/>
          <w:rtl/>
        </w:rPr>
        <w:t>,</w:t>
      </w:r>
      <w:r>
        <w:rPr>
          <w:rtl/>
        </w:rPr>
        <w:t xml:space="preserve"> </w:t>
      </w:r>
      <w:bookmarkStart w:id="39988" w:name="_ETM_Q86_518260"/>
      <w:bookmarkStart w:id="39989" w:name="_ETM_Q86_518649"/>
      <w:bookmarkEnd w:id="39988"/>
      <w:bookmarkEnd w:id="39989"/>
      <w:r>
        <w:rPr>
          <w:rtl/>
        </w:rPr>
        <w:t xml:space="preserve">עוד </w:t>
      </w:r>
      <w:bookmarkStart w:id="39990" w:name="_ETM_Q86_518800"/>
      <w:bookmarkEnd w:id="39990"/>
      <w:r>
        <w:rPr>
          <w:rtl/>
        </w:rPr>
        <w:t xml:space="preserve">רגע </w:t>
      </w:r>
      <w:bookmarkStart w:id="39991" w:name="_ETM_Q86_519010"/>
      <w:bookmarkEnd w:id="39991"/>
      <w:r>
        <w:rPr>
          <w:rtl/>
        </w:rPr>
        <w:t xml:space="preserve">בשלב </w:t>
      </w:r>
      <w:bookmarkStart w:id="39992" w:name="_ETM_Q86_519279"/>
      <w:bookmarkEnd w:id="39992"/>
      <w:r>
        <w:rPr>
          <w:rFonts w:hint="cs"/>
          <w:rtl/>
        </w:rPr>
        <w:t xml:space="preserve">של התודות. </w:t>
      </w:r>
      <w:bookmarkStart w:id="39993" w:name="_ETM_Q86_519640"/>
      <w:bookmarkEnd w:id="39993"/>
      <w:r>
        <w:rPr>
          <w:rtl/>
        </w:rPr>
        <w:t xml:space="preserve">אנו </w:t>
      </w:r>
      <w:bookmarkStart w:id="39994" w:name="_ETM_Q86_519760"/>
      <w:bookmarkEnd w:id="39994"/>
      <w:r>
        <w:rPr>
          <w:rtl/>
        </w:rPr>
        <w:t xml:space="preserve">תקווה </w:t>
      </w:r>
      <w:bookmarkStart w:id="39995" w:name="_ETM_Q86_520029"/>
      <w:bookmarkEnd w:id="39995"/>
      <w:r>
        <w:rPr>
          <w:rtl/>
        </w:rPr>
        <w:t xml:space="preserve">שתיקונים </w:t>
      </w:r>
      <w:bookmarkStart w:id="39996" w:name="_ETM_Q86_520449"/>
      <w:bookmarkEnd w:id="39996"/>
      <w:r>
        <w:rPr>
          <w:rtl/>
        </w:rPr>
        <w:t>אל</w:t>
      </w:r>
      <w:r>
        <w:rPr>
          <w:rFonts w:hint="cs"/>
          <w:rtl/>
        </w:rPr>
        <w:t>ה</w:t>
      </w:r>
      <w:r>
        <w:rPr>
          <w:rtl/>
        </w:rPr>
        <w:t xml:space="preserve"> </w:t>
      </w:r>
      <w:bookmarkStart w:id="39997" w:name="_ETM_Q86_521339"/>
      <w:bookmarkEnd w:id="39997"/>
      <w:r>
        <w:rPr>
          <w:rtl/>
        </w:rPr>
        <w:t>יוכלו</w:t>
      </w:r>
      <w:r>
        <w:rPr>
          <w:rFonts w:hint="cs"/>
          <w:rtl/>
        </w:rPr>
        <w:t>,</w:t>
      </w:r>
      <w:r>
        <w:rPr>
          <w:rtl/>
        </w:rPr>
        <w:t xml:space="preserve"> </w:t>
      </w:r>
      <w:bookmarkStart w:id="39998" w:name="_ETM_Q86_521910"/>
      <w:bookmarkEnd w:id="39998"/>
      <w:r>
        <w:rPr>
          <w:rtl/>
        </w:rPr>
        <w:t xml:space="preserve">ולו </w:t>
      </w:r>
      <w:bookmarkStart w:id="39999" w:name="_ETM_Q86_522120"/>
      <w:bookmarkEnd w:id="39999"/>
      <w:r>
        <w:rPr>
          <w:rtl/>
        </w:rPr>
        <w:t>במעט</w:t>
      </w:r>
      <w:r>
        <w:rPr>
          <w:rFonts w:hint="cs"/>
          <w:rtl/>
        </w:rPr>
        <w:t>,</w:t>
      </w:r>
      <w:r>
        <w:rPr>
          <w:rtl/>
        </w:rPr>
        <w:t xml:space="preserve"> </w:t>
      </w:r>
      <w:bookmarkStart w:id="40000" w:name="_ETM_Q86_522480"/>
      <w:bookmarkEnd w:id="40000"/>
      <w:r>
        <w:rPr>
          <w:rtl/>
        </w:rPr>
        <w:t xml:space="preserve">להקל </w:t>
      </w:r>
      <w:bookmarkStart w:id="40001" w:name="_ETM_Q86_522719"/>
      <w:bookmarkEnd w:id="40001"/>
      <w:r>
        <w:rPr>
          <w:rtl/>
        </w:rPr>
        <w:t xml:space="preserve">על </w:t>
      </w:r>
      <w:bookmarkStart w:id="40002" w:name="_ETM_Q86_522779"/>
      <w:bookmarkEnd w:id="40002"/>
      <w:r>
        <w:rPr>
          <w:rFonts w:hint="cs"/>
          <w:rtl/>
        </w:rPr>
        <w:t xml:space="preserve">בני </w:t>
      </w:r>
      <w:r>
        <w:rPr>
          <w:rtl/>
        </w:rPr>
        <w:t xml:space="preserve">המשפחות </w:t>
      </w:r>
      <w:bookmarkStart w:id="40003" w:name="_ETM_Q86_523199"/>
      <w:bookmarkEnd w:id="40003"/>
      <w:r>
        <w:rPr>
          <w:rtl/>
        </w:rPr>
        <w:t xml:space="preserve">של </w:t>
      </w:r>
      <w:bookmarkStart w:id="40004" w:name="_ETM_Q86_523320"/>
      <w:bookmarkEnd w:id="40004"/>
      <w:r>
        <w:rPr>
          <w:rtl/>
        </w:rPr>
        <w:t xml:space="preserve">החטופים </w:t>
      </w:r>
      <w:bookmarkStart w:id="40005" w:name="_ETM_Q86_523649"/>
      <w:bookmarkEnd w:id="40005"/>
      <w:r>
        <w:rPr>
          <w:rtl/>
        </w:rPr>
        <w:t>ששב</w:t>
      </w:r>
      <w:r>
        <w:rPr>
          <w:rFonts w:hint="cs"/>
          <w:rtl/>
        </w:rPr>
        <w:t>ו,</w:t>
      </w:r>
      <w:r>
        <w:rPr>
          <w:rtl/>
        </w:rPr>
        <w:t xml:space="preserve"> </w:t>
      </w:r>
      <w:bookmarkStart w:id="40006" w:name="_ETM_Q86_524039"/>
      <w:bookmarkEnd w:id="40006"/>
      <w:r>
        <w:rPr>
          <w:rFonts w:hint="cs"/>
          <w:rtl/>
        </w:rPr>
        <w:t>ו</w:t>
      </w:r>
      <w:r>
        <w:rPr>
          <w:rtl/>
        </w:rPr>
        <w:t xml:space="preserve">גם </w:t>
      </w:r>
      <w:bookmarkStart w:id="40007" w:name="_ETM_Q86_524250"/>
      <w:bookmarkStart w:id="40008" w:name="_ETM_Q86_524460"/>
      <w:bookmarkEnd w:id="40007"/>
      <w:bookmarkEnd w:id="40008"/>
      <w:r>
        <w:rPr>
          <w:rFonts w:hint="cs"/>
          <w:rtl/>
        </w:rPr>
        <w:t xml:space="preserve">על </w:t>
      </w:r>
      <w:r>
        <w:rPr>
          <w:rtl/>
        </w:rPr>
        <w:t xml:space="preserve">המשפחות </w:t>
      </w:r>
      <w:bookmarkStart w:id="40009" w:name="_ETM_Q86_524879"/>
      <w:bookmarkEnd w:id="40009"/>
      <w:r>
        <w:rPr>
          <w:rtl/>
        </w:rPr>
        <w:t xml:space="preserve">של </w:t>
      </w:r>
      <w:bookmarkStart w:id="40010" w:name="_ETM_Q86_524969"/>
      <w:bookmarkEnd w:id="40010"/>
      <w:r>
        <w:rPr>
          <w:rtl/>
        </w:rPr>
        <w:t xml:space="preserve">החטופים </w:t>
      </w:r>
      <w:bookmarkStart w:id="40011" w:name="_ETM_Q86_525300"/>
      <w:bookmarkEnd w:id="40011"/>
      <w:r>
        <w:rPr>
          <w:rtl/>
        </w:rPr>
        <w:t>הח</w:t>
      </w:r>
      <w:r>
        <w:rPr>
          <w:rFonts w:hint="cs"/>
          <w:rtl/>
        </w:rPr>
        <w:t>ל</w:t>
      </w:r>
      <w:r>
        <w:rPr>
          <w:rtl/>
        </w:rPr>
        <w:t>לים</w:t>
      </w:r>
      <w:r>
        <w:rPr>
          <w:rFonts w:hint="cs"/>
          <w:rtl/>
        </w:rPr>
        <w:t>,</w:t>
      </w:r>
      <w:r>
        <w:rPr>
          <w:rtl/>
        </w:rPr>
        <w:t xml:space="preserve"> </w:t>
      </w:r>
      <w:bookmarkStart w:id="40012" w:name="_ETM_Q86_525660"/>
      <w:bookmarkEnd w:id="40012"/>
      <w:r>
        <w:rPr>
          <w:rtl/>
        </w:rPr>
        <w:t xml:space="preserve">השם </w:t>
      </w:r>
      <w:bookmarkStart w:id="40013" w:name="_ETM_Q86_525839"/>
      <w:bookmarkEnd w:id="40013"/>
      <w:r>
        <w:rPr>
          <w:rtl/>
        </w:rPr>
        <w:t xml:space="preserve">ייקום </w:t>
      </w:r>
      <w:bookmarkStart w:id="40014" w:name="_ETM_Q86_526050"/>
      <w:bookmarkEnd w:id="40014"/>
      <w:r>
        <w:rPr>
          <w:rtl/>
        </w:rPr>
        <w:t>דמם</w:t>
      </w:r>
      <w:r>
        <w:rPr>
          <w:rFonts w:hint="cs"/>
          <w:rtl/>
        </w:rPr>
        <w:t>,</w:t>
      </w:r>
      <w:r>
        <w:rPr>
          <w:rtl/>
        </w:rPr>
        <w:t xml:space="preserve"> </w:t>
      </w:r>
      <w:bookmarkStart w:id="40015" w:name="_ETM_Q86_526770"/>
      <w:bookmarkEnd w:id="40015"/>
      <w:r>
        <w:rPr>
          <w:rtl/>
        </w:rPr>
        <w:t>שהוש</w:t>
      </w:r>
      <w:r>
        <w:rPr>
          <w:rFonts w:hint="cs"/>
          <w:rtl/>
        </w:rPr>
        <w:t>ב</w:t>
      </w:r>
      <w:r>
        <w:rPr>
          <w:rtl/>
        </w:rPr>
        <w:t xml:space="preserve">ו </w:t>
      </w:r>
      <w:bookmarkStart w:id="40016" w:name="_ETM_Q86_527370"/>
      <w:bookmarkEnd w:id="40016"/>
      <w:r>
        <w:rPr>
          <w:rtl/>
        </w:rPr>
        <w:t>לקבורה</w:t>
      </w:r>
      <w:r>
        <w:rPr>
          <w:rFonts w:hint="cs"/>
          <w:rtl/>
        </w:rPr>
        <w:t>,</w:t>
      </w:r>
      <w:r>
        <w:rPr>
          <w:rtl/>
        </w:rPr>
        <w:t xml:space="preserve"> </w:t>
      </w:r>
      <w:bookmarkStart w:id="40017" w:name="_ETM_Q86_527820"/>
      <w:bookmarkEnd w:id="40017"/>
      <w:r>
        <w:rPr>
          <w:rtl/>
        </w:rPr>
        <w:t xml:space="preserve">בתהליך </w:t>
      </w:r>
      <w:bookmarkStart w:id="40018" w:name="_ETM_Q86_528210"/>
      <w:bookmarkEnd w:id="40018"/>
      <w:r>
        <w:rPr>
          <w:rtl/>
        </w:rPr>
        <w:t xml:space="preserve">השיקום </w:t>
      </w:r>
      <w:bookmarkStart w:id="40019" w:name="_ETM_Q86_528600"/>
      <w:bookmarkEnd w:id="40019"/>
      <w:r>
        <w:rPr>
          <w:rtl/>
        </w:rPr>
        <w:t xml:space="preserve">ובהתמודדות </w:t>
      </w:r>
      <w:bookmarkStart w:id="40020" w:name="_ETM_Q86_529230"/>
      <w:bookmarkEnd w:id="40020"/>
      <w:r>
        <w:rPr>
          <w:rtl/>
        </w:rPr>
        <w:t xml:space="preserve">עם </w:t>
      </w:r>
      <w:bookmarkStart w:id="40021" w:name="_ETM_Q86_529350"/>
      <w:bookmarkEnd w:id="40021"/>
      <w:r>
        <w:rPr>
          <w:rtl/>
        </w:rPr>
        <w:t xml:space="preserve">אתגרי </w:t>
      </w:r>
      <w:bookmarkStart w:id="40022" w:name="_ETM_Q86_529680"/>
      <w:bookmarkEnd w:id="40022"/>
      <w:r>
        <w:rPr>
          <w:rtl/>
        </w:rPr>
        <w:t>העתיד</w:t>
      </w:r>
      <w:r>
        <w:rPr>
          <w:rFonts w:hint="cs"/>
          <w:rtl/>
        </w:rPr>
        <w:t>.</w:t>
      </w:r>
    </w:p>
    <w:p w:rsidR="00570B36" w:rsidRDefault="00570B36" w:rsidP="00356066">
      <w:pPr>
        <w:rPr>
          <w:rtl/>
        </w:rPr>
      </w:pPr>
    </w:p>
    <w:p w:rsidR="00570B36" w:rsidRDefault="009A49C6" w:rsidP="009A49C6">
      <w:pPr>
        <w:rPr>
          <w:rtl/>
        </w:rPr>
      </w:pPr>
      <w:bookmarkStart w:id="40023" w:name="_ETM_Q86_526527"/>
      <w:bookmarkStart w:id="40024" w:name="_ETM_Q86_530160"/>
      <w:bookmarkEnd w:id="40023"/>
      <w:bookmarkEnd w:id="40024"/>
      <w:r>
        <w:rPr>
          <w:rFonts w:hint="cs"/>
          <w:rtl/>
        </w:rPr>
        <w:t>ב</w:t>
      </w:r>
      <w:r w:rsidR="00570B36">
        <w:rPr>
          <w:rtl/>
        </w:rPr>
        <w:t xml:space="preserve">טרם </w:t>
      </w:r>
      <w:bookmarkStart w:id="40025" w:name="_ETM_Q86_530489"/>
      <w:bookmarkEnd w:id="40025"/>
      <w:r w:rsidR="00570B36">
        <w:rPr>
          <w:rtl/>
        </w:rPr>
        <w:t xml:space="preserve">אסיים </w:t>
      </w:r>
      <w:bookmarkStart w:id="40026" w:name="_ETM_Q86_530760"/>
      <w:bookmarkEnd w:id="40026"/>
      <w:r w:rsidR="00570B36">
        <w:rPr>
          <w:rtl/>
        </w:rPr>
        <w:t xml:space="preserve">את </w:t>
      </w:r>
      <w:bookmarkStart w:id="40027" w:name="_ETM_Q86_530850"/>
      <w:bookmarkEnd w:id="40027"/>
      <w:r w:rsidR="00570B36">
        <w:rPr>
          <w:rtl/>
        </w:rPr>
        <w:t>דבריי</w:t>
      </w:r>
      <w:r w:rsidR="00570B36">
        <w:rPr>
          <w:rFonts w:hint="cs"/>
          <w:rtl/>
        </w:rPr>
        <w:t>,</w:t>
      </w:r>
      <w:r w:rsidR="00570B36">
        <w:rPr>
          <w:rtl/>
        </w:rPr>
        <w:t xml:space="preserve"> </w:t>
      </w:r>
      <w:bookmarkStart w:id="40028" w:name="_ETM_Q86_531589"/>
      <w:bookmarkEnd w:id="40028"/>
      <w:r w:rsidR="00570B36">
        <w:rPr>
          <w:rtl/>
        </w:rPr>
        <w:t xml:space="preserve">בשם </w:t>
      </w:r>
      <w:bookmarkStart w:id="40029" w:name="_ETM_Q86_531889"/>
      <w:bookmarkEnd w:id="40029"/>
      <w:r w:rsidR="00570B36">
        <w:rPr>
          <w:rtl/>
        </w:rPr>
        <w:t xml:space="preserve">יושב-ראש </w:t>
      </w:r>
      <w:bookmarkStart w:id="40030" w:name="_ETM_Q86_532219"/>
      <w:bookmarkEnd w:id="40030"/>
      <w:r w:rsidR="00570B36">
        <w:rPr>
          <w:rtl/>
        </w:rPr>
        <w:t xml:space="preserve">ועדת </w:t>
      </w:r>
      <w:bookmarkStart w:id="40031" w:name="_ETM_Q86_533510"/>
      <w:bookmarkEnd w:id="40031"/>
      <w:r w:rsidR="00570B36">
        <w:rPr>
          <w:rFonts w:hint="cs"/>
          <w:rtl/>
        </w:rPr>
        <w:t>ה</w:t>
      </w:r>
      <w:r w:rsidR="00570B36">
        <w:rPr>
          <w:rtl/>
        </w:rPr>
        <w:t xml:space="preserve">עבודה </w:t>
      </w:r>
      <w:bookmarkStart w:id="40032" w:name="_ETM_Q86_533779"/>
      <w:bookmarkEnd w:id="40032"/>
      <w:r w:rsidR="00570B36">
        <w:rPr>
          <w:rtl/>
        </w:rPr>
        <w:t>ו</w:t>
      </w:r>
      <w:r w:rsidR="00570B36">
        <w:rPr>
          <w:rFonts w:hint="cs"/>
          <w:rtl/>
        </w:rPr>
        <w:t>ה</w:t>
      </w:r>
      <w:r w:rsidR="00570B36">
        <w:rPr>
          <w:rtl/>
        </w:rPr>
        <w:t>רווחה</w:t>
      </w:r>
      <w:r w:rsidR="00570B36">
        <w:rPr>
          <w:rFonts w:hint="cs"/>
          <w:rtl/>
        </w:rPr>
        <w:t xml:space="preserve"> ישראל אייכלר</w:t>
      </w:r>
      <w:bookmarkStart w:id="40033" w:name="_ETM_Q86_534109"/>
      <w:bookmarkStart w:id="40034" w:name="_ETM_Q86_534800"/>
      <w:bookmarkStart w:id="40035" w:name="_ETM_Q86_535399"/>
      <w:bookmarkEnd w:id="40033"/>
      <w:bookmarkEnd w:id="40034"/>
      <w:bookmarkEnd w:id="40035"/>
      <w:r w:rsidR="00570B36">
        <w:rPr>
          <w:rFonts w:hint="cs"/>
          <w:rtl/>
        </w:rPr>
        <w:t xml:space="preserve"> </w:t>
      </w:r>
      <w:r w:rsidR="00570B36">
        <w:rPr>
          <w:rtl/>
        </w:rPr>
        <w:t xml:space="preserve">אבקש </w:t>
      </w:r>
      <w:bookmarkStart w:id="40036" w:name="_ETM_Q86_535760"/>
      <w:bookmarkEnd w:id="40036"/>
      <w:r w:rsidR="00570B36">
        <w:rPr>
          <w:rtl/>
        </w:rPr>
        <w:t xml:space="preserve">להודות </w:t>
      </w:r>
      <w:bookmarkStart w:id="40037" w:name="_ETM_Q86_536029"/>
      <w:bookmarkEnd w:id="40037"/>
      <w:r w:rsidR="00570B36">
        <w:rPr>
          <w:rtl/>
        </w:rPr>
        <w:t xml:space="preserve">לצוות </w:t>
      </w:r>
      <w:bookmarkStart w:id="40038" w:name="_ETM_Q86_536390"/>
      <w:bookmarkEnd w:id="40038"/>
      <w:r w:rsidR="00570B36">
        <w:rPr>
          <w:rtl/>
        </w:rPr>
        <w:t xml:space="preserve">הוועדה </w:t>
      </w:r>
      <w:bookmarkStart w:id="40039" w:name="_ETM_Q86_536749"/>
      <w:bookmarkEnd w:id="40039"/>
      <w:r w:rsidR="00570B36">
        <w:rPr>
          <w:rFonts w:hint="cs"/>
          <w:rtl/>
        </w:rPr>
        <w:t xml:space="preserve">– </w:t>
      </w:r>
      <w:r w:rsidR="00570B36">
        <w:rPr>
          <w:rtl/>
        </w:rPr>
        <w:t xml:space="preserve">המנהלת </w:t>
      </w:r>
      <w:bookmarkStart w:id="40040" w:name="_ETM_Q86_537109"/>
      <w:bookmarkEnd w:id="40040"/>
      <w:r w:rsidR="00570B36">
        <w:rPr>
          <w:rtl/>
        </w:rPr>
        <w:t xml:space="preserve">ענת </w:t>
      </w:r>
      <w:bookmarkStart w:id="40041" w:name="_ETM_Q86_537350"/>
      <w:bookmarkEnd w:id="40041"/>
      <w:r w:rsidR="00570B36">
        <w:rPr>
          <w:rtl/>
        </w:rPr>
        <w:t xml:space="preserve">כהן </w:t>
      </w:r>
      <w:bookmarkStart w:id="40042" w:name="_ETM_Q86_537559"/>
      <w:bookmarkEnd w:id="40042"/>
      <w:r w:rsidR="00570B36">
        <w:rPr>
          <w:rtl/>
        </w:rPr>
        <w:t xml:space="preserve">שמואל </w:t>
      </w:r>
      <w:bookmarkStart w:id="40043" w:name="_ETM_Q86_537920"/>
      <w:bookmarkEnd w:id="40043"/>
      <w:r w:rsidR="00570B36">
        <w:rPr>
          <w:rtl/>
        </w:rPr>
        <w:t xml:space="preserve">וכל </w:t>
      </w:r>
      <w:bookmarkStart w:id="40044" w:name="_ETM_Q86_538190"/>
      <w:bookmarkEnd w:id="40044"/>
      <w:r w:rsidR="00570B36">
        <w:rPr>
          <w:rtl/>
        </w:rPr>
        <w:t>הצוות</w:t>
      </w:r>
      <w:r w:rsidR="00570B36">
        <w:rPr>
          <w:rFonts w:hint="cs"/>
          <w:rtl/>
        </w:rPr>
        <w:t>;</w:t>
      </w:r>
      <w:r w:rsidR="00570B36">
        <w:rPr>
          <w:rtl/>
        </w:rPr>
        <w:t xml:space="preserve"> </w:t>
      </w:r>
      <w:bookmarkStart w:id="40045" w:name="_ETM_Q86_538549"/>
      <w:bookmarkEnd w:id="40045"/>
      <w:r>
        <w:rPr>
          <w:rFonts w:hint="cs"/>
          <w:rtl/>
        </w:rPr>
        <w:t>ה</w:t>
      </w:r>
      <w:r w:rsidR="00570B36">
        <w:rPr>
          <w:rtl/>
        </w:rPr>
        <w:t xml:space="preserve">יועצות </w:t>
      </w:r>
      <w:bookmarkStart w:id="40046" w:name="_ETM_Q86_538879"/>
      <w:bookmarkEnd w:id="40046"/>
      <w:r w:rsidR="00570B36">
        <w:rPr>
          <w:rtl/>
        </w:rPr>
        <w:t>המשפטיות</w:t>
      </w:r>
      <w:r w:rsidRPr="009A49C6">
        <w:rPr>
          <w:rtl/>
        </w:rPr>
        <w:t xml:space="preserve"> </w:t>
      </w:r>
      <w:r>
        <w:rPr>
          <w:rtl/>
        </w:rPr>
        <w:t xml:space="preserve">נעה </w:t>
      </w:r>
      <w:bookmarkStart w:id="40047" w:name="_ETM_Q86_551250"/>
      <w:bookmarkEnd w:id="40047"/>
      <w:r>
        <w:rPr>
          <w:rtl/>
        </w:rPr>
        <w:t xml:space="preserve">בן </w:t>
      </w:r>
      <w:bookmarkStart w:id="40048" w:name="_ETM_Q86_551430"/>
      <w:bookmarkEnd w:id="40048"/>
      <w:r>
        <w:rPr>
          <w:rtl/>
        </w:rPr>
        <w:t xml:space="preserve">שבת </w:t>
      </w:r>
      <w:bookmarkStart w:id="40049" w:name="_ETM_Q86_551850"/>
      <w:bookmarkEnd w:id="40049"/>
      <w:r>
        <w:rPr>
          <w:rtl/>
        </w:rPr>
        <w:t>ו</w:t>
      </w:r>
      <w:bookmarkStart w:id="40050" w:name="_ETM_Q86_552000"/>
      <w:bookmarkEnd w:id="40050"/>
      <w:r>
        <w:rPr>
          <w:rtl/>
        </w:rPr>
        <w:t xml:space="preserve">יעל </w:t>
      </w:r>
      <w:bookmarkStart w:id="40051" w:name="_ETM_Q86_552210"/>
      <w:bookmarkEnd w:id="40051"/>
      <w:r>
        <w:rPr>
          <w:rtl/>
        </w:rPr>
        <w:t>סלנט</w:t>
      </w:r>
      <w:r w:rsidR="00570B36">
        <w:rPr>
          <w:rFonts w:hint="cs"/>
          <w:rtl/>
        </w:rPr>
        <w:t>,</w:t>
      </w:r>
      <w:r w:rsidR="00570B36">
        <w:rPr>
          <w:rtl/>
        </w:rPr>
        <w:t xml:space="preserve"> </w:t>
      </w:r>
      <w:bookmarkStart w:id="40052" w:name="_ETM_Q86_539329"/>
      <w:bookmarkEnd w:id="40052"/>
      <w:r w:rsidR="00570B36">
        <w:rPr>
          <w:rtl/>
        </w:rPr>
        <w:t xml:space="preserve">שעשו </w:t>
      </w:r>
      <w:bookmarkStart w:id="40053" w:name="_ETM_Q86_539600"/>
      <w:bookmarkEnd w:id="40053"/>
      <w:r w:rsidR="00570B36">
        <w:rPr>
          <w:rtl/>
        </w:rPr>
        <w:t xml:space="preserve">עבודה </w:t>
      </w:r>
      <w:bookmarkStart w:id="40054" w:name="_ETM_Q86_539929"/>
      <w:bookmarkEnd w:id="40054"/>
      <w:r w:rsidR="00570B36">
        <w:rPr>
          <w:rtl/>
        </w:rPr>
        <w:t xml:space="preserve">מאומצת </w:t>
      </w:r>
      <w:bookmarkStart w:id="40055" w:name="_ETM_Q86_540440"/>
      <w:bookmarkEnd w:id="40055"/>
      <w:r w:rsidR="00570B36">
        <w:rPr>
          <w:rtl/>
        </w:rPr>
        <w:t xml:space="preserve">ומהירה </w:t>
      </w:r>
      <w:bookmarkStart w:id="40056" w:name="_ETM_Q86_541250"/>
      <w:bookmarkEnd w:id="40056"/>
      <w:r w:rsidR="00570B36">
        <w:rPr>
          <w:rtl/>
        </w:rPr>
        <w:t xml:space="preserve">כדי </w:t>
      </w:r>
      <w:bookmarkStart w:id="40057" w:name="_ETM_Q86_541430"/>
      <w:bookmarkEnd w:id="40057"/>
      <w:r w:rsidR="00570B36">
        <w:rPr>
          <w:rtl/>
        </w:rPr>
        <w:t xml:space="preserve">שנוכל </w:t>
      </w:r>
      <w:bookmarkStart w:id="40058" w:name="_ETM_Q86_541700"/>
      <w:bookmarkEnd w:id="40058"/>
      <w:r w:rsidR="00570B36">
        <w:rPr>
          <w:rtl/>
        </w:rPr>
        <w:t xml:space="preserve">לאשר </w:t>
      </w:r>
      <w:bookmarkStart w:id="40059" w:name="_ETM_Q86_541940"/>
      <w:bookmarkEnd w:id="40059"/>
      <w:r w:rsidR="00570B36">
        <w:rPr>
          <w:rtl/>
        </w:rPr>
        <w:t xml:space="preserve">את </w:t>
      </w:r>
      <w:bookmarkStart w:id="40060" w:name="_ETM_Q86_542029"/>
      <w:bookmarkEnd w:id="40060"/>
      <w:r w:rsidR="00570B36">
        <w:rPr>
          <w:rtl/>
        </w:rPr>
        <w:t xml:space="preserve">הצעת </w:t>
      </w:r>
      <w:bookmarkStart w:id="40061" w:name="_ETM_Q86_542239"/>
      <w:bookmarkEnd w:id="40061"/>
      <w:r w:rsidR="00570B36">
        <w:rPr>
          <w:rtl/>
        </w:rPr>
        <w:t xml:space="preserve">החוק </w:t>
      </w:r>
      <w:bookmarkStart w:id="40062" w:name="_ETM_Q86_542390"/>
      <w:bookmarkEnd w:id="40062"/>
      <w:r w:rsidR="00570B36">
        <w:rPr>
          <w:rtl/>
        </w:rPr>
        <w:t xml:space="preserve">במהירות </w:t>
      </w:r>
      <w:bookmarkStart w:id="40063" w:name="_ETM_Q86_542690"/>
      <w:bookmarkEnd w:id="40063"/>
      <w:r w:rsidR="00570B36">
        <w:rPr>
          <w:rFonts w:hint="cs"/>
          <w:rtl/>
        </w:rPr>
        <w:t>לטובת אותן משפחות</w:t>
      </w:r>
      <w:bookmarkStart w:id="40064" w:name="_ETM_Q86_542839"/>
      <w:bookmarkStart w:id="40065" w:name="_ETM_Q86_543079"/>
      <w:bookmarkStart w:id="40066" w:name="_ETM_Q86_543140"/>
      <w:bookmarkEnd w:id="40064"/>
      <w:bookmarkEnd w:id="40065"/>
      <w:bookmarkEnd w:id="40066"/>
      <w:r w:rsidR="00570B36">
        <w:rPr>
          <w:rFonts w:hint="cs"/>
          <w:rtl/>
        </w:rPr>
        <w:t>,</w:t>
      </w:r>
      <w:r w:rsidR="00570B36">
        <w:rPr>
          <w:rtl/>
        </w:rPr>
        <w:t xml:space="preserve"> </w:t>
      </w:r>
      <w:bookmarkStart w:id="40067" w:name="_ETM_Q86_543620"/>
      <w:bookmarkEnd w:id="40067"/>
      <w:r w:rsidR="00570B36">
        <w:rPr>
          <w:rtl/>
        </w:rPr>
        <w:t xml:space="preserve">וכבר </w:t>
      </w:r>
      <w:bookmarkStart w:id="40068" w:name="_ETM_Q86_543860"/>
      <w:bookmarkEnd w:id="40068"/>
      <w:r w:rsidR="00570B36">
        <w:rPr>
          <w:rtl/>
        </w:rPr>
        <w:t xml:space="preserve">עסוקות </w:t>
      </w:r>
      <w:bookmarkStart w:id="40069" w:name="_ETM_Q86_544220"/>
      <w:bookmarkEnd w:id="40069"/>
      <w:r w:rsidR="00570B36">
        <w:rPr>
          <w:rtl/>
        </w:rPr>
        <w:t xml:space="preserve">בהצעת </w:t>
      </w:r>
      <w:bookmarkStart w:id="40070" w:name="_ETM_Q86_544610"/>
      <w:bookmarkEnd w:id="40070"/>
      <w:r w:rsidR="00570B36">
        <w:rPr>
          <w:rFonts w:hint="cs"/>
          <w:rtl/>
        </w:rPr>
        <w:t>ה</w:t>
      </w:r>
      <w:r w:rsidR="00570B36">
        <w:rPr>
          <w:rtl/>
        </w:rPr>
        <w:t xml:space="preserve">חוק </w:t>
      </w:r>
      <w:bookmarkStart w:id="40071" w:name="_ETM_Q86_544790"/>
      <w:bookmarkEnd w:id="40071"/>
      <w:r w:rsidR="00570B36">
        <w:rPr>
          <w:rtl/>
        </w:rPr>
        <w:t xml:space="preserve">הבאה </w:t>
      </w:r>
      <w:bookmarkStart w:id="40072" w:name="_ETM_Q86_545029"/>
      <w:bookmarkEnd w:id="40072"/>
      <w:r w:rsidR="00570B36">
        <w:rPr>
          <w:rtl/>
        </w:rPr>
        <w:t xml:space="preserve">שעברה </w:t>
      </w:r>
      <w:bookmarkStart w:id="40073" w:name="_ETM_Q86_545390"/>
      <w:bookmarkEnd w:id="40073"/>
      <w:r w:rsidR="00570B36">
        <w:rPr>
          <w:rtl/>
        </w:rPr>
        <w:t>כ</w:t>
      </w:r>
      <w:r w:rsidR="00570B36">
        <w:rPr>
          <w:rFonts w:hint="cs"/>
          <w:rtl/>
        </w:rPr>
        <w:t xml:space="preserve">אן </w:t>
      </w:r>
      <w:bookmarkStart w:id="40074" w:name="_ETM_Q86_545630"/>
      <w:bookmarkEnd w:id="40074"/>
      <w:r w:rsidR="00570B36">
        <w:rPr>
          <w:rtl/>
        </w:rPr>
        <w:t xml:space="preserve">בשבוע </w:t>
      </w:r>
      <w:bookmarkStart w:id="40075" w:name="_ETM_Q86_545990"/>
      <w:bookmarkEnd w:id="40075"/>
      <w:r w:rsidR="00570B36">
        <w:rPr>
          <w:rtl/>
        </w:rPr>
        <w:t>שעבר</w:t>
      </w:r>
      <w:bookmarkStart w:id="40076" w:name="_ETM_Q86_546830"/>
      <w:bookmarkEnd w:id="40076"/>
      <w:r w:rsidR="00570B36">
        <w:rPr>
          <w:rFonts w:hint="cs"/>
          <w:rtl/>
        </w:rPr>
        <w:t xml:space="preserve">, </w:t>
      </w:r>
      <w:r w:rsidR="00570B36">
        <w:rPr>
          <w:rtl/>
        </w:rPr>
        <w:t xml:space="preserve">להרחיב </w:t>
      </w:r>
      <w:bookmarkStart w:id="40077" w:name="_ETM_Q86_547340"/>
      <w:bookmarkEnd w:id="40077"/>
      <w:r w:rsidR="00570B36">
        <w:rPr>
          <w:rFonts w:hint="cs"/>
          <w:rtl/>
        </w:rPr>
        <w:t xml:space="preserve">הטבות </w:t>
      </w:r>
      <w:bookmarkStart w:id="40078" w:name="_ETM_Q86_547670"/>
      <w:bookmarkEnd w:id="40078"/>
      <w:r w:rsidR="00570B36">
        <w:rPr>
          <w:rFonts w:hint="cs"/>
          <w:rtl/>
        </w:rPr>
        <w:t>ל</w:t>
      </w:r>
      <w:r w:rsidR="00570B36">
        <w:rPr>
          <w:rtl/>
        </w:rPr>
        <w:t xml:space="preserve">משפחות </w:t>
      </w:r>
      <w:bookmarkStart w:id="40079" w:name="_ETM_Q86_548060"/>
      <w:bookmarkEnd w:id="40079"/>
      <w:r w:rsidR="00570B36">
        <w:rPr>
          <w:rtl/>
        </w:rPr>
        <w:t xml:space="preserve">השכולות </w:t>
      </w:r>
      <w:bookmarkStart w:id="40080" w:name="_ETM_Q86_548960"/>
      <w:bookmarkEnd w:id="40080"/>
      <w:r w:rsidR="00570B36">
        <w:rPr>
          <w:rtl/>
        </w:rPr>
        <w:t xml:space="preserve">ובייחוד </w:t>
      </w:r>
      <w:bookmarkStart w:id="40081" w:name="_ETM_Q86_549529"/>
      <w:bookmarkEnd w:id="40081"/>
      <w:r w:rsidR="00570B36">
        <w:rPr>
          <w:rtl/>
        </w:rPr>
        <w:t>לי</w:t>
      </w:r>
      <w:r w:rsidR="00570B36">
        <w:rPr>
          <w:rFonts w:hint="cs"/>
          <w:rtl/>
        </w:rPr>
        <w:t>ת</w:t>
      </w:r>
      <w:r w:rsidR="00570B36">
        <w:rPr>
          <w:rtl/>
        </w:rPr>
        <w:t xml:space="preserve">ומים </w:t>
      </w:r>
      <w:bookmarkStart w:id="40082" w:name="_ETM_Q86_550010"/>
      <w:bookmarkEnd w:id="40082"/>
      <w:r w:rsidR="00570B36">
        <w:rPr>
          <w:rtl/>
        </w:rPr>
        <w:t>הב</w:t>
      </w:r>
      <w:r w:rsidR="00570B36">
        <w:rPr>
          <w:rFonts w:hint="cs"/>
          <w:rtl/>
        </w:rPr>
        <w:t>גירים;</w:t>
      </w:r>
      <w:r w:rsidR="00570B36">
        <w:rPr>
          <w:rtl/>
        </w:rPr>
        <w:t xml:space="preserve"> </w:t>
      </w:r>
      <w:bookmarkStart w:id="40083" w:name="_ETM_Q86_553170"/>
      <w:bookmarkEnd w:id="40083"/>
      <w:r w:rsidR="00570B36">
        <w:rPr>
          <w:rtl/>
        </w:rPr>
        <w:t xml:space="preserve">לצוות </w:t>
      </w:r>
      <w:bookmarkStart w:id="40084" w:name="_ETM_Q86_553589"/>
      <w:bookmarkEnd w:id="40084"/>
      <w:r w:rsidR="00570B36">
        <w:rPr>
          <w:rtl/>
        </w:rPr>
        <w:t>מ</w:t>
      </w:r>
      <w:r w:rsidR="00570B36">
        <w:rPr>
          <w:rFonts w:hint="cs"/>
          <w:rtl/>
        </w:rPr>
        <w:t>י</w:t>
      </w:r>
      <w:r w:rsidR="00570B36">
        <w:rPr>
          <w:rtl/>
        </w:rPr>
        <w:t>נהל</w:t>
      </w:r>
      <w:bookmarkStart w:id="40085" w:name="_ETM_Q86_554070"/>
      <w:bookmarkEnd w:id="40085"/>
      <w:r w:rsidR="00570B36">
        <w:rPr>
          <w:rtl/>
        </w:rPr>
        <w:t xml:space="preserve">ת </w:t>
      </w:r>
      <w:bookmarkStart w:id="40086" w:name="_ETM_Q86_554189"/>
      <w:bookmarkEnd w:id="40086"/>
      <w:r w:rsidR="00570B36">
        <w:rPr>
          <w:rtl/>
        </w:rPr>
        <w:t xml:space="preserve">החטופים </w:t>
      </w:r>
      <w:bookmarkStart w:id="40087" w:name="_ETM_Q86_554579"/>
      <w:bookmarkEnd w:id="40087"/>
      <w:r w:rsidR="00570B36">
        <w:rPr>
          <w:rFonts w:hint="cs"/>
          <w:rtl/>
        </w:rPr>
        <w:t>ו</w:t>
      </w:r>
      <w:r w:rsidR="00570B36">
        <w:rPr>
          <w:rtl/>
        </w:rPr>
        <w:t xml:space="preserve">השבים </w:t>
      </w:r>
      <w:bookmarkStart w:id="40088" w:name="_ETM_Q86_554939"/>
      <w:bookmarkEnd w:id="40088"/>
      <w:r w:rsidR="00570B36">
        <w:rPr>
          <w:rtl/>
        </w:rPr>
        <w:t xml:space="preserve">יעל </w:t>
      </w:r>
      <w:bookmarkStart w:id="40089" w:name="_ETM_Q86_555149"/>
      <w:bookmarkEnd w:id="40089"/>
      <w:r w:rsidR="00570B36">
        <w:rPr>
          <w:rtl/>
        </w:rPr>
        <w:t>גורן</w:t>
      </w:r>
      <w:bookmarkStart w:id="40090" w:name="_ETM_Q86_555420"/>
      <w:bookmarkEnd w:id="40090"/>
      <w:r w:rsidR="00570B36">
        <w:rPr>
          <w:rFonts w:hint="cs"/>
          <w:rtl/>
        </w:rPr>
        <w:t xml:space="preserve">, </w:t>
      </w:r>
      <w:r w:rsidR="00570B36">
        <w:rPr>
          <w:rtl/>
        </w:rPr>
        <w:t xml:space="preserve">אושרה </w:t>
      </w:r>
      <w:bookmarkStart w:id="40091" w:name="_ETM_Q86_555839"/>
      <w:bookmarkEnd w:id="40091"/>
      <w:r w:rsidR="00570B36">
        <w:rPr>
          <w:rtl/>
        </w:rPr>
        <w:t xml:space="preserve">גדרון </w:t>
      </w:r>
      <w:bookmarkStart w:id="40092" w:name="_ETM_Q86_556439"/>
      <w:bookmarkEnd w:id="40092"/>
      <w:r w:rsidR="00570B36">
        <w:rPr>
          <w:rtl/>
        </w:rPr>
        <w:t xml:space="preserve">וכל </w:t>
      </w:r>
      <w:bookmarkStart w:id="40093" w:name="_ETM_Q86_556710"/>
      <w:bookmarkEnd w:id="40093"/>
      <w:r w:rsidR="00570B36">
        <w:rPr>
          <w:rtl/>
        </w:rPr>
        <w:t>הצוות</w:t>
      </w:r>
      <w:r w:rsidR="00570B36">
        <w:rPr>
          <w:rFonts w:hint="cs"/>
          <w:rtl/>
        </w:rPr>
        <w:t>;</w:t>
      </w:r>
      <w:r w:rsidR="00570B36">
        <w:rPr>
          <w:rtl/>
        </w:rPr>
        <w:t xml:space="preserve"> </w:t>
      </w:r>
      <w:bookmarkStart w:id="40094" w:name="_ETM_Q86_557520"/>
      <w:bookmarkEnd w:id="40094"/>
      <w:r w:rsidR="00570B36">
        <w:rPr>
          <w:rtl/>
        </w:rPr>
        <w:t xml:space="preserve">לצוות </w:t>
      </w:r>
      <w:bookmarkStart w:id="40095" w:name="_ETM_Q86_557909"/>
      <w:bookmarkEnd w:id="40095"/>
      <w:r w:rsidR="00570B36">
        <w:rPr>
          <w:rtl/>
        </w:rPr>
        <w:t xml:space="preserve">לשכתו </w:t>
      </w:r>
      <w:bookmarkStart w:id="40096" w:name="_ETM_Q86_558330"/>
      <w:bookmarkEnd w:id="40096"/>
      <w:r w:rsidR="00570B36">
        <w:rPr>
          <w:rtl/>
        </w:rPr>
        <w:t xml:space="preserve">של </w:t>
      </w:r>
      <w:bookmarkStart w:id="40097" w:name="_ETM_Q86_558510"/>
      <w:bookmarkEnd w:id="40097"/>
      <w:r w:rsidR="00570B36">
        <w:rPr>
          <w:rtl/>
        </w:rPr>
        <w:t xml:space="preserve">הרב </w:t>
      </w:r>
      <w:bookmarkStart w:id="40098" w:name="_ETM_Q86_558689"/>
      <w:bookmarkEnd w:id="40098"/>
      <w:r w:rsidR="00570B36">
        <w:rPr>
          <w:rtl/>
        </w:rPr>
        <w:t>אייכלר</w:t>
      </w:r>
      <w:r w:rsidR="00570B36">
        <w:rPr>
          <w:rFonts w:hint="cs"/>
          <w:rtl/>
        </w:rPr>
        <w:t>,</w:t>
      </w:r>
      <w:r w:rsidR="00570B36">
        <w:rPr>
          <w:rtl/>
        </w:rPr>
        <w:t xml:space="preserve"> </w:t>
      </w:r>
      <w:bookmarkStart w:id="40099" w:name="_ETM_Q86_559899"/>
      <w:bookmarkEnd w:id="40099"/>
      <w:r w:rsidR="00570B36">
        <w:rPr>
          <w:rtl/>
        </w:rPr>
        <w:t xml:space="preserve">ובראשם </w:t>
      </w:r>
      <w:bookmarkStart w:id="40100" w:name="_ETM_Q86_561159"/>
      <w:bookmarkEnd w:id="40100"/>
      <w:r w:rsidR="00570B36">
        <w:rPr>
          <w:rtl/>
        </w:rPr>
        <w:t xml:space="preserve">יצחק </w:t>
      </w:r>
      <w:bookmarkStart w:id="40101" w:name="_ETM_Q86_561579"/>
      <w:bookmarkEnd w:id="40101"/>
      <w:r w:rsidR="00570B36">
        <w:rPr>
          <w:rtl/>
        </w:rPr>
        <w:t xml:space="preserve">פיליפ </w:t>
      </w:r>
      <w:bookmarkStart w:id="40102" w:name="_ETM_Q86_562370"/>
      <w:bookmarkEnd w:id="40102"/>
      <w:r w:rsidR="00570B36">
        <w:rPr>
          <w:rtl/>
        </w:rPr>
        <w:t>המסור</w:t>
      </w:r>
      <w:bookmarkStart w:id="40103" w:name="_ETM_Q86_563429"/>
      <w:bookmarkEnd w:id="40103"/>
      <w:r w:rsidR="00570B36">
        <w:rPr>
          <w:rFonts w:hint="cs"/>
          <w:rtl/>
        </w:rPr>
        <w:t>.</w:t>
      </w:r>
    </w:p>
    <w:p w:rsidR="00570B36" w:rsidRDefault="00570B36" w:rsidP="00356066">
      <w:pPr>
        <w:rPr>
          <w:rtl/>
        </w:rPr>
      </w:pPr>
    </w:p>
    <w:p w:rsidR="00570B36" w:rsidRDefault="00570B36" w:rsidP="009A49C6">
      <w:pPr>
        <w:rPr>
          <w:rtl/>
        </w:rPr>
      </w:pPr>
      <w:bookmarkStart w:id="40104" w:name="_ETM_Q86_559185"/>
      <w:bookmarkEnd w:id="40104"/>
      <w:r>
        <w:rPr>
          <w:rFonts w:hint="cs"/>
          <w:rtl/>
        </w:rPr>
        <w:t>הצ</w:t>
      </w:r>
      <w:r>
        <w:rPr>
          <w:rtl/>
        </w:rPr>
        <w:t xml:space="preserve">עת </w:t>
      </w:r>
      <w:bookmarkStart w:id="40105" w:name="_ETM_Q86_563789"/>
      <w:bookmarkEnd w:id="40105"/>
      <w:r>
        <w:rPr>
          <w:rtl/>
        </w:rPr>
        <w:t xml:space="preserve">החוק </w:t>
      </w:r>
      <w:bookmarkStart w:id="40106" w:name="_ETM_Q86_563939"/>
      <w:bookmarkEnd w:id="40106"/>
      <w:r>
        <w:rPr>
          <w:rtl/>
        </w:rPr>
        <w:t xml:space="preserve">אושרה </w:t>
      </w:r>
      <w:bookmarkStart w:id="40107" w:name="_ETM_Q86_564089"/>
      <w:bookmarkEnd w:id="40107"/>
      <w:r>
        <w:rPr>
          <w:rtl/>
        </w:rPr>
        <w:t xml:space="preserve">בוועדה </w:t>
      </w:r>
      <w:bookmarkStart w:id="40108" w:name="_ETM_Q86_564389"/>
      <w:bookmarkEnd w:id="40108"/>
      <w:r>
        <w:rPr>
          <w:rtl/>
        </w:rPr>
        <w:t xml:space="preserve">ללא </w:t>
      </w:r>
      <w:bookmarkStart w:id="40109" w:name="_ETM_Q86_564630"/>
      <w:bookmarkEnd w:id="40109"/>
      <w:r>
        <w:rPr>
          <w:rtl/>
        </w:rPr>
        <w:t>הסתייגויות</w:t>
      </w:r>
      <w:r w:rsidR="009A49C6">
        <w:rPr>
          <w:rFonts w:hint="cs"/>
          <w:rtl/>
        </w:rPr>
        <w:t>,</w:t>
      </w:r>
      <w:r>
        <w:rPr>
          <w:rtl/>
        </w:rPr>
        <w:t xml:space="preserve"> </w:t>
      </w:r>
      <w:bookmarkStart w:id="40110" w:name="_ETM_Q86_565170"/>
      <w:bookmarkEnd w:id="40110"/>
      <w:r>
        <w:rPr>
          <w:rtl/>
        </w:rPr>
        <w:t xml:space="preserve">ואני </w:t>
      </w:r>
      <w:bookmarkStart w:id="40111" w:name="_ETM_Q86_565319"/>
      <w:bookmarkEnd w:id="40111"/>
      <w:r>
        <w:rPr>
          <w:rtl/>
        </w:rPr>
        <w:t xml:space="preserve">מבקש </w:t>
      </w:r>
      <w:bookmarkStart w:id="40112" w:name="_ETM_Q86_565889"/>
      <w:bookmarkEnd w:id="40112"/>
      <w:r>
        <w:rPr>
          <w:rtl/>
        </w:rPr>
        <w:t xml:space="preserve">בשם </w:t>
      </w:r>
      <w:bookmarkStart w:id="40113" w:name="_ETM_Q86_566279"/>
      <w:bookmarkEnd w:id="40113"/>
      <w:r>
        <w:rPr>
          <w:rtl/>
        </w:rPr>
        <w:t xml:space="preserve">יושב-ראש </w:t>
      </w:r>
      <w:bookmarkStart w:id="40114" w:name="_ETM_Q86_566579"/>
      <w:bookmarkEnd w:id="40114"/>
      <w:r>
        <w:rPr>
          <w:rtl/>
        </w:rPr>
        <w:t xml:space="preserve">ועדת </w:t>
      </w:r>
      <w:bookmarkStart w:id="40115" w:name="_ETM_Q86_566880"/>
      <w:bookmarkEnd w:id="40115"/>
      <w:r>
        <w:rPr>
          <w:rtl/>
        </w:rPr>
        <w:t xml:space="preserve">העבודה </w:t>
      </w:r>
      <w:bookmarkStart w:id="40116" w:name="_ETM_Q86_567149"/>
      <w:bookmarkEnd w:id="40116"/>
      <w:r>
        <w:rPr>
          <w:rtl/>
        </w:rPr>
        <w:t xml:space="preserve">והרווחה </w:t>
      </w:r>
      <w:bookmarkStart w:id="40117" w:name="_ETM_Q86_567749"/>
      <w:bookmarkEnd w:id="40117"/>
      <w:r>
        <w:rPr>
          <w:rtl/>
        </w:rPr>
        <w:t xml:space="preserve">הרב </w:t>
      </w:r>
      <w:bookmarkStart w:id="40118" w:name="_ETM_Q86_567990"/>
      <w:bookmarkEnd w:id="40118"/>
      <w:r>
        <w:rPr>
          <w:rtl/>
        </w:rPr>
        <w:t xml:space="preserve">ישראל </w:t>
      </w:r>
      <w:bookmarkStart w:id="40119" w:name="_ETM_Q86_568289"/>
      <w:bookmarkEnd w:id="40119"/>
      <w:r>
        <w:rPr>
          <w:rtl/>
        </w:rPr>
        <w:t xml:space="preserve">אייכלר </w:t>
      </w:r>
      <w:bookmarkStart w:id="40120" w:name="_ETM_Q86_569069"/>
      <w:bookmarkEnd w:id="40120"/>
      <w:r>
        <w:rPr>
          <w:rtl/>
        </w:rPr>
        <w:t xml:space="preserve">מחברי </w:t>
      </w:r>
      <w:bookmarkStart w:id="40121" w:name="_ETM_Q86_569429"/>
      <w:bookmarkEnd w:id="40121"/>
      <w:r>
        <w:rPr>
          <w:rtl/>
        </w:rPr>
        <w:t xml:space="preserve">הכנסת </w:t>
      </w:r>
      <w:bookmarkStart w:id="40122" w:name="_ETM_Q86_569700"/>
      <w:bookmarkEnd w:id="40122"/>
      <w:r>
        <w:rPr>
          <w:rtl/>
        </w:rPr>
        <w:t xml:space="preserve">לאשר </w:t>
      </w:r>
      <w:bookmarkStart w:id="40123" w:name="_ETM_Q86_569999"/>
      <w:bookmarkEnd w:id="40123"/>
      <w:r>
        <w:rPr>
          <w:rtl/>
        </w:rPr>
        <w:t xml:space="preserve">את </w:t>
      </w:r>
      <w:bookmarkStart w:id="40124" w:name="_ETM_Q86_570089"/>
      <w:bookmarkEnd w:id="40124"/>
      <w:r>
        <w:rPr>
          <w:rtl/>
        </w:rPr>
        <w:t xml:space="preserve">הצעת </w:t>
      </w:r>
      <w:bookmarkStart w:id="40125" w:name="_ETM_Q86_570359"/>
      <w:bookmarkEnd w:id="40125"/>
      <w:r>
        <w:rPr>
          <w:rtl/>
        </w:rPr>
        <w:t xml:space="preserve">החוק </w:t>
      </w:r>
      <w:bookmarkStart w:id="40126" w:name="_ETM_Q86_570539"/>
      <w:bookmarkEnd w:id="40126"/>
      <w:r>
        <w:rPr>
          <w:rtl/>
        </w:rPr>
        <w:t xml:space="preserve">בקריאה </w:t>
      </w:r>
      <w:bookmarkStart w:id="40127" w:name="_ETM_Q86_570839"/>
      <w:bookmarkEnd w:id="40127"/>
      <w:r>
        <w:rPr>
          <w:rtl/>
        </w:rPr>
        <w:t xml:space="preserve">השנייה </w:t>
      </w:r>
      <w:bookmarkStart w:id="40128" w:name="_ETM_Q86_571079"/>
      <w:bookmarkEnd w:id="40128"/>
      <w:r>
        <w:rPr>
          <w:rtl/>
        </w:rPr>
        <w:t xml:space="preserve">והשלישית </w:t>
      </w:r>
      <w:bookmarkStart w:id="40129" w:name="_ETM_Q86_571439"/>
      <w:bookmarkEnd w:id="40129"/>
      <w:r>
        <w:rPr>
          <w:rtl/>
        </w:rPr>
        <w:t xml:space="preserve">בנוסח </w:t>
      </w:r>
      <w:bookmarkStart w:id="40130" w:name="_ETM_Q86_571740"/>
      <w:bookmarkEnd w:id="40130"/>
      <w:r>
        <w:rPr>
          <w:rtl/>
        </w:rPr>
        <w:t xml:space="preserve">שאישרה </w:t>
      </w:r>
      <w:bookmarkStart w:id="40131" w:name="_ETM_Q86_572039"/>
      <w:bookmarkEnd w:id="40131"/>
      <w:r>
        <w:rPr>
          <w:rtl/>
        </w:rPr>
        <w:t>הוועדה</w:t>
      </w:r>
      <w:r>
        <w:rPr>
          <w:rFonts w:hint="cs"/>
          <w:rtl/>
        </w:rPr>
        <w:t>.</w:t>
      </w:r>
      <w:r>
        <w:rPr>
          <w:rtl/>
        </w:rPr>
        <w:t xml:space="preserve"> </w:t>
      </w:r>
      <w:bookmarkStart w:id="40132" w:name="_ETM_Q86_572399"/>
      <w:bookmarkEnd w:id="40132"/>
      <w:r>
        <w:rPr>
          <w:rtl/>
        </w:rPr>
        <w:t xml:space="preserve">תודה </w:t>
      </w:r>
      <w:bookmarkStart w:id="40133" w:name="_ETM_Q86_572789"/>
      <w:bookmarkEnd w:id="40133"/>
      <w:r>
        <w:rPr>
          <w:rtl/>
        </w:rPr>
        <w:t>רבה</w:t>
      </w:r>
      <w:r>
        <w:rPr>
          <w:rFonts w:hint="cs"/>
          <w:rtl/>
        </w:rPr>
        <w:t>.</w:t>
      </w:r>
    </w:p>
    <w:p w:rsidR="00570B36" w:rsidRDefault="00570B36" w:rsidP="00356066">
      <w:pPr>
        <w:rPr>
          <w:rtl/>
        </w:rPr>
      </w:pPr>
      <w:bookmarkStart w:id="40134" w:name="_ETM_Q86_576176"/>
      <w:bookmarkStart w:id="40135" w:name="_ETM_Q86_576249"/>
      <w:bookmarkEnd w:id="40134"/>
      <w:bookmarkEnd w:id="40135"/>
    </w:p>
    <w:p w:rsidR="00570B36" w:rsidRDefault="00570B36" w:rsidP="00356066">
      <w:pPr>
        <w:pStyle w:val="af6"/>
        <w:keepNext/>
        <w:rPr>
          <w:rtl/>
        </w:rPr>
      </w:pPr>
      <w:bookmarkStart w:id="40136" w:name="ET_yor_6599_16"/>
      <w:r w:rsidRPr="00CE692D">
        <w:rPr>
          <w:rStyle w:val="TagStyle"/>
          <w:rtl/>
        </w:rPr>
        <w:t xml:space="preserve"> &lt;&lt; יור &gt;&gt; </w:t>
      </w:r>
      <w:r>
        <w:rPr>
          <w:rtl/>
        </w:rPr>
        <w:t>היו"ר משה רוט:</w:t>
      </w:r>
      <w:r w:rsidRPr="00CE692D">
        <w:rPr>
          <w:rStyle w:val="TagStyle"/>
          <w:rtl/>
        </w:rPr>
        <w:t xml:space="preserve"> &lt;&lt; יור &gt;&gt;</w:t>
      </w:r>
      <w:r>
        <w:rPr>
          <w:rtl/>
        </w:rPr>
        <w:t xml:space="preserve">   </w:t>
      </w:r>
      <w:bookmarkEnd w:id="40136"/>
    </w:p>
    <w:p w:rsidR="00570B36" w:rsidRDefault="00570B36" w:rsidP="00356066">
      <w:pPr>
        <w:rPr>
          <w:rtl/>
        </w:rPr>
      </w:pPr>
    </w:p>
    <w:p w:rsidR="00570B36" w:rsidRDefault="00570B36" w:rsidP="00743DF1">
      <w:pPr>
        <w:rPr>
          <w:rtl/>
        </w:rPr>
      </w:pPr>
      <w:bookmarkStart w:id="40137" w:name="_ETM_Q86_577202"/>
      <w:bookmarkStart w:id="40138" w:name="_ETM_Q86_573890"/>
      <w:bookmarkEnd w:id="40137"/>
      <w:bookmarkEnd w:id="40138"/>
      <w:r>
        <w:rPr>
          <w:rtl/>
        </w:rPr>
        <w:t xml:space="preserve">תודה </w:t>
      </w:r>
      <w:bookmarkStart w:id="40139" w:name="_ETM_Q86_574220"/>
      <w:bookmarkEnd w:id="40139"/>
      <w:r>
        <w:rPr>
          <w:rtl/>
        </w:rPr>
        <w:t>רבה</w:t>
      </w:r>
      <w:r>
        <w:rPr>
          <w:rFonts w:hint="cs"/>
          <w:rtl/>
        </w:rPr>
        <w:t>.</w:t>
      </w:r>
      <w:r>
        <w:rPr>
          <w:rtl/>
        </w:rPr>
        <w:t xml:space="preserve"> </w:t>
      </w:r>
      <w:bookmarkStart w:id="40140" w:name="_ETM_Q86_574670"/>
      <w:bookmarkEnd w:id="40140"/>
      <w:r>
        <w:rPr>
          <w:rtl/>
        </w:rPr>
        <w:t xml:space="preserve">להצעת </w:t>
      </w:r>
      <w:bookmarkStart w:id="40141" w:name="_ETM_Q86_575060"/>
      <w:bookmarkEnd w:id="40141"/>
      <w:r>
        <w:rPr>
          <w:rtl/>
        </w:rPr>
        <w:t xml:space="preserve">החוק </w:t>
      </w:r>
      <w:bookmarkStart w:id="40142" w:name="_ETM_Q86_575330"/>
      <w:bookmarkEnd w:id="40142"/>
      <w:r>
        <w:rPr>
          <w:rtl/>
        </w:rPr>
        <w:t xml:space="preserve">לא </w:t>
      </w:r>
      <w:bookmarkStart w:id="40143" w:name="_ETM_Q86_575420"/>
      <w:bookmarkEnd w:id="40143"/>
      <w:r>
        <w:rPr>
          <w:rtl/>
        </w:rPr>
        <w:t xml:space="preserve">הוגשו </w:t>
      </w:r>
      <w:bookmarkStart w:id="40144" w:name="_ETM_Q86_575869"/>
      <w:bookmarkStart w:id="40145" w:name="_ETM_Q86_576049"/>
      <w:bookmarkStart w:id="40146" w:name="_ETM_Q86_576439"/>
      <w:bookmarkEnd w:id="40144"/>
      <w:bookmarkEnd w:id="40145"/>
      <w:bookmarkEnd w:id="40146"/>
      <w:r>
        <w:rPr>
          <w:rtl/>
        </w:rPr>
        <w:t>הסתייגויות</w:t>
      </w:r>
      <w:r>
        <w:rPr>
          <w:rFonts w:hint="cs"/>
          <w:rtl/>
        </w:rPr>
        <w:t>.</w:t>
      </w:r>
      <w:r>
        <w:rPr>
          <w:rtl/>
        </w:rPr>
        <w:t xml:space="preserve"> </w:t>
      </w:r>
      <w:bookmarkStart w:id="40147" w:name="_ETM_Q86_577159"/>
      <w:bookmarkEnd w:id="40147"/>
      <w:r>
        <w:rPr>
          <w:rtl/>
        </w:rPr>
        <w:t xml:space="preserve">הוגשו </w:t>
      </w:r>
      <w:bookmarkStart w:id="40148" w:name="_ETM_Q86_577610"/>
      <w:bookmarkEnd w:id="40148"/>
      <w:r>
        <w:rPr>
          <w:rtl/>
        </w:rPr>
        <w:t xml:space="preserve">בקשות </w:t>
      </w:r>
      <w:bookmarkStart w:id="40149" w:name="_ETM_Q86_578150"/>
      <w:bookmarkEnd w:id="40149"/>
      <w:r>
        <w:rPr>
          <w:rtl/>
        </w:rPr>
        <w:t xml:space="preserve">לרשות </w:t>
      </w:r>
      <w:bookmarkStart w:id="40150" w:name="_ETM_Q86_578540"/>
      <w:bookmarkEnd w:id="40150"/>
      <w:r>
        <w:rPr>
          <w:rtl/>
        </w:rPr>
        <w:t>דיבור</w:t>
      </w:r>
      <w:r>
        <w:rPr>
          <w:rFonts w:hint="cs"/>
          <w:rtl/>
        </w:rPr>
        <w:t>.</w:t>
      </w:r>
      <w:r>
        <w:rPr>
          <w:rtl/>
        </w:rPr>
        <w:t xml:space="preserve"> </w:t>
      </w:r>
      <w:bookmarkStart w:id="40151" w:name="_ETM_Q86_580070"/>
      <w:bookmarkStart w:id="40152" w:name="_ETM_Q86_580460"/>
      <w:bookmarkEnd w:id="40151"/>
      <w:bookmarkEnd w:id="40152"/>
      <w:r>
        <w:rPr>
          <w:rFonts w:hint="cs"/>
          <w:rtl/>
        </w:rPr>
        <w:t>מ</w:t>
      </w:r>
      <w:r>
        <w:rPr>
          <w:rtl/>
        </w:rPr>
        <w:t xml:space="preserve">תוך </w:t>
      </w:r>
      <w:bookmarkStart w:id="40153" w:name="_ETM_Q86_580880"/>
      <w:bookmarkEnd w:id="40153"/>
      <w:r>
        <w:rPr>
          <w:rtl/>
        </w:rPr>
        <w:t>הרשימה</w:t>
      </w:r>
      <w:r>
        <w:rPr>
          <w:rFonts w:hint="cs"/>
          <w:rtl/>
        </w:rPr>
        <w:t xml:space="preserve">, </w:t>
      </w:r>
      <w:bookmarkStart w:id="40154" w:name="_ETM_Q86_581960"/>
      <w:bookmarkEnd w:id="40154"/>
      <w:r>
        <w:rPr>
          <w:rtl/>
        </w:rPr>
        <w:t xml:space="preserve">אני </w:t>
      </w:r>
      <w:bookmarkStart w:id="40155" w:name="_ETM_Q86_582259"/>
      <w:bookmarkStart w:id="40156" w:name="_ETM_Q86_582409"/>
      <w:bookmarkStart w:id="40157" w:name="_ETM_Q86_582500"/>
      <w:bookmarkEnd w:id="40155"/>
      <w:bookmarkEnd w:id="40156"/>
      <w:bookmarkEnd w:id="40157"/>
      <w:r>
        <w:rPr>
          <w:rFonts w:hint="cs"/>
          <w:rtl/>
        </w:rPr>
        <w:t>רואה</w:t>
      </w:r>
      <w:r>
        <w:rPr>
          <w:rtl/>
        </w:rPr>
        <w:t xml:space="preserve"> </w:t>
      </w:r>
      <w:bookmarkStart w:id="40158" w:name="_ETM_Q86_582649"/>
      <w:bookmarkEnd w:id="40158"/>
      <w:r>
        <w:rPr>
          <w:rFonts w:hint="cs"/>
          <w:rtl/>
        </w:rPr>
        <w:t xml:space="preserve">פה </w:t>
      </w:r>
      <w:r>
        <w:rPr>
          <w:rtl/>
        </w:rPr>
        <w:t>בכנסת</w:t>
      </w:r>
      <w:bookmarkStart w:id="40159" w:name="_ETM_Q86_579538"/>
      <w:bookmarkStart w:id="40160" w:name="_ETM_Q86_579633"/>
      <w:bookmarkEnd w:id="40159"/>
      <w:bookmarkEnd w:id="40160"/>
      <w:r>
        <w:rPr>
          <w:rFonts w:hint="cs"/>
          <w:rtl/>
        </w:rPr>
        <w:t xml:space="preserve"> </w:t>
      </w:r>
      <w:r w:rsidR="00743DF1">
        <w:rPr>
          <w:rFonts w:hint="cs"/>
          <w:rtl/>
        </w:rPr>
        <w:t>– – –</w:t>
      </w:r>
      <w:r>
        <w:rPr>
          <w:rFonts w:hint="cs"/>
          <w:rtl/>
        </w:rPr>
        <w:t xml:space="preserve"> </w:t>
      </w:r>
    </w:p>
    <w:p w:rsidR="00570B36" w:rsidRDefault="00570B36" w:rsidP="00356066">
      <w:pPr>
        <w:rPr>
          <w:rtl/>
        </w:rPr>
      </w:pPr>
    </w:p>
    <w:p w:rsidR="00570B36" w:rsidRDefault="00570B36" w:rsidP="00356066">
      <w:pPr>
        <w:pStyle w:val="af5"/>
        <w:keepNext/>
        <w:rPr>
          <w:rtl/>
        </w:rPr>
      </w:pPr>
      <w:bookmarkStart w:id="40161" w:name="ET_interruption_5300_17"/>
      <w:r w:rsidRPr="00CE692D">
        <w:rPr>
          <w:rStyle w:val="TagStyle"/>
          <w:rtl/>
        </w:rPr>
        <w:t xml:space="preserve"> &lt;&lt; קריאה &gt;&gt; </w:t>
      </w:r>
      <w:r>
        <w:rPr>
          <w:rtl/>
        </w:rPr>
        <w:t>מירב בן ארי (יש עתיד):</w:t>
      </w:r>
      <w:r w:rsidRPr="00CE692D">
        <w:rPr>
          <w:rStyle w:val="TagStyle"/>
          <w:rtl/>
        </w:rPr>
        <w:t xml:space="preserve"> &lt;&lt; קריאה &gt;&gt;</w:t>
      </w:r>
      <w:r>
        <w:rPr>
          <w:rtl/>
        </w:rPr>
        <w:t xml:space="preserve">   </w:t>
      </w:r>
      <w:bookmarkEnd w:id="40161"/>
    </w:p>
    <w:p w:rsidR="00570B36" w:rsidRDefault="00570B36" w:rsidP="00356066">
      <w:pPr>
        <w:rPr>
          <w:rtl/>
        </w:rPr>
      </w:pPr>
    </w:p>
    <w:p w:rsidR="00570B36" w:rsidRDefault="00570B36" w:rsidP="00356066">
      <w:pPr>
        <w:rPr>
          <w:rtl/>
        </w:rPr>
      </w:pPr>
      <w:r>
        <w:rPr>
          <w:rFonts w:hint="cs"/>
          <w:rtl/>
        </w:rPr>
        <w:t xml:space="preserve">זה רק ארבעתנו, </w:t>
      </w:r>
      <w:bookmarkStart w:id="40162" w:name="_ETM_Q86_580864"/>
      <w:bookmarkEnd w:id="40162"/>
      <w:r>
        <w:rPr>
          <w:rFonts w:hint="cs"/>
          <w:rtl/>
        </w:rPr>
        <w:t xml:space="preserve">חמישתנו. </w:t>
      </w:r>
    </w:p>
    <w:p w:rsidR="00570B36" w:rsidRDefault="00570B36" w:rsidP="00356066">
      <w:pPr>
        <w:rPr>
          <w:rtl/>
        </w:rPr>
      </w:pPr>
      <w:bookmarkStart w:id="40163" w:name="_ETM_Q86_582972"/>
      <w:bookmarkStart w:id="40164" w:name="_ETM_Q86_583057"/>
      <w:bookmarkEnd w:id="40163"/>
      <w:bookmarkEnd w:id="40164"/>
    </w:p>
    <w:p w:rsidR="00570B36" w:rsidRDefault="00570B36" w:rsidP="00356066">
      <w:pPr>
        <w:pStyle w:val="af6"/>
        <w:keepNext/>
        <w:rPr>
          <w:rtl/>
        </w:rPr>
      </w:pPr>
      <w:bookmarkStart w:id="40165" w:name="ET_yor_6599_18"/>
      <w:r w:rsidRPr="00CE692D">
        <w:rPr>
          <w:rStyle w:val="TagStyle"/>
          <w:rtl/>
        </w:rPr>
        <w:t xml:space="preserve"> &lt;&lt; יור &gt;&gt; </w:t>
      </w:r>
      <w:r>
        <w:rPr>
          <w:rtl/>
        </w:rPr>
        <w:t>היו"ר משה רוט:</w:t>
      </w:r>
      <w:r w:rsidRPr="00CE692D">
        <w:rPr>
          <w:rStyle w:val="TagStyle"/>
          <w:rtl/>
        </w:rPr>
        <w:t xml:space="preserve"> &lt;&lt; יור &gt;&gt;</w:t>
      </w:r>
      <w:r>
        <w:rPr>
          <w:rtl/>
        </w:rPr>
        <w:t xml:space="preserve">   </w:t>
      </w:r>
      <w:bookmarkEnd w:id="40165"/>
    </w:p>
    <w:p w:rsidR="00570B36" w:rsidRDefault="00570B36" w:rsidP="00356066">
      <w:pPr>
        <w:rPr>
          <w:rtl/>
        </w:rPr>
      </w:pPr>
    </w:p>
    <w:p w:rsidR="00570B36" w:rsidRDefault="00570B36" w:rsidP="00356066">
      <w:pPr>
        <w:rPr>
          <w:rtl/>
        </w:rPr>
      </w:pPr>
      <w:bookmarkStart w:id="40166" w:name="_ETM_Q86_584203"/>
      <w:bookmarkEnd w:id="40166"/>
      <w:r>
        <w:rPr>
          <w:rtl/>
        </w:rPr>
        <w:t xml:space="preserve"> </w:t>
      </w:r>
      <w:bookmarkStart w:id="40167" w:name="_ETM_Q86_583549"/>
      <w:bookmarkEnd w:id="40167"/>
      <w:r>
        <w:rPr>
          <w:rtl/>
        </w:rPr>
        <w:t>כן</w:t>
      </w:r>
      <w:r>
        <w:rPr>
          <w:rFonts w:hint="cs"/>
          <w:rtl/>
        </w:rPr>
        <w:t>?</w:t>
      </w:r>
      <w:r>
        <w:rPr>
          <w:rtl/>
        </w:rPr>
        <w:t xml:space="preserve"> </w:t>
      </w:r>
      <w:bookmarkStart w:id="40168" w:name="_ETM_Q86_584839"/>
      <w:bookmarkEnd w:id="40168"/>
      <w:r>
        <w:rPr>
          <w:rtl/>
        </w:rPr>
        <w:t>שלושתכם</w:t>
      </w:r>
      <w:r>
        <w:rPr>
          <w:rFonts w:hint="cs"/>
          <w:rtl/>
        </w:rPr>
        <w:t>.</w:t>
      </w:r>
      <w:bookmarkStart w:id="40169" w:name="_ETM_Q86_588278"/>
      <w:bookmarkEnd w:id="40169"/>
    </w:p>
    <w:p w:rsidR="00570B36" w:rsidRDefault="00570B36" w:rsidP="00356066">
      <w:pPr>
        <w:rPr>
          <w:rtl/>
        </w:rPr>
      </w:pPr>
      <w:bookmarkStart w:id="40170" w:name="_ETM_Q86_588358"/>
      <w:bookmarkEnd w:id="40170"/>
    </w:p>
    <w:p w:rsidR="00570B36" w:rsidRDefault="00570B36" w:rsidP="00356066">
      <w:pPr>
        <w:pStyle w:val="af5"/>
        <w:keepNext/>
        <w:rPr>
          <w:rtl/>
        </w:rPr>
      </w:pPr>
      <w:r w:rsidRPr="00CE692D">
        <w:rPr>
          <w:rStyle w:val="TagStyle"/>
          <w:rtl/>
        </w:rPr>
        <w:t xml:space="preserve"> &lt;&lt; קריאה &gt;&gt; </w:t>
      </w:r>
      <w:r>
        <w:rPr>
          <w:rtl/>
        </w:rPr>
        <w:t>מירב בן ארי (יש עתיד):</w:t>
      </w:r>
      <w:r w:rsidRPr="00CE692D">
        <w:rPr>
          <w:rStyle w:val="TagStyle"/>
          <w:rtl/>
        </w:rPr>
        <w:t xml:space="preserve"> &lt;&lt; קריאה &gt;&gt;</w:t>
      </w:r>
      <w:r>
        <w:rPr>
          <w:rtl/>
        </w:rPr>
        <w:t xml:space="preserve">   </w:t>
      </w:r>
    </w:p>
    <w:p w:rsidR="00570B36" w:rsidRDefault="00570B36" w:rsidP="00356066">
      <w:pPr>
        <w:rPr>
          <w:rtl/>
        </w:rPr>
      </w:pPr>
    </w:p>
    <w:p w:rsidR="00570B36" w:rsidRDefault="00570B36" w:rsidP="00356066">
      <w:pPr>
        <w:rPr>
          <w:rtl/>
        </w:rPr>
      </w:pPr>
      <w:r>
        <w:rPr>
          <w:rFonts w:hint="cs"/>
          <w:rtl/>
        </w:rPr>
        <w:t>לגלעד</w:t>
      </w:r>
      <w:bookmarkStart w:id="40171" w:name="_ETM_Q86_583764"/>
      <w:bookmarkEnd w:id="40171"/>
      <w:r>
        <w:rPr>
          <w:rFonts w:hint="cs"/>
          <w:rtl/>
        </w:rPr>
        <w:t xml:space="preserve"> יש בקשת רשות דיבור? </w:t>
      </w:r>
    </w:p>
    <w:p w:rsidR="00570B36" w:rsidRDefault="00570B36" w:rsidP="00356066">
      <w:pPr>
        <w:rPr>
          <w:rtl/>
        </w:rPr>
      </w:pPr>
      <w:bookmarkStart w:id="40172" w:name="_ETM_Q86_587703"/>
      <w:bookmarkStart w:id="40173" w:name="_ETM_Q86_587790"/>
      <w:bookmarkEnd w:id="40172"/>
      <w:bookmarkEnd w:id="40173"/>
    </w:p>
    <w:p w:rsidR="00570B36" w:rsidRDefault="00570B36" w:rsidP="00356066">
      <w:pPr>
        <w:pStyle w:val="af6"/>
        <w:keepNext/>
        <w:rPr>
          <w:rtl/>
        </w:rPr>
      </w:pPr>
      <w:bookmarkStart w:id="40174" w:name="ET_yor_6599_20"/>
      <w:r w:rsidRPr="00CE692D">
        <w:rPr>
          <w:rStyle w:val="TagStyle"/>
          <w:rtl/>
        </w:rPr>
        <w:t xml:space="preserve"> &lt;&lt; יור &gt;&gt; </w:t>
      </w:r>
      <w:r>
        <w:rPr>
          <w:rtl/>
        </w:rPr>
        <w:t>היו"ר משה רוט:</w:t>
      </w:r>
      <w:r w:rsidRPr="00CE692D">
        <w:rPr>
          <w:rStyle w:val="TagStyle"/>
          <w:rtl/>
        </w:rPr>
        <w:t xml:space="preserve"> &lt;&lt; יור &gt;&gt;</w:t>
      </w:r>
      <w:r>
        <w:rPr>
          <w:rtl/>
        </w:rPr>
        <w:t xml:space="preserve">   </w:t>
      </w:r>
      <w:bookmarkEnd w:id="40174"/>
    </w:p>
    <w:p w:rsidR="00570B36" w:rsidRDefault="00570B36" w:rsidP="00356066">
      <w:pPr>
        <w:rPr>
          <w:rtl/>
        </w:rPr>
      </w:pPr>
    </w:p>
    <w:p w:rsidR="00570B36" w:rsidRDefault="00570B36" w:rsidP="00356066">
      <w:pPr>
        <w:rPr>
          <w:rtl/>
        </w:rPr>
      </w:pPr>
      <w:bookmarkStart w:id="40175" w:name="_ETM_Q86_588632"/>
      <w:bookmarkStart w:id="40176" w:name="_ETM_Q86_586860"/>
      <w:bookmarkEnd w:id="40175"/>
      <w:bookmarkEnd w:id="40176"/>
      <w:r>
        <w:rPr>
          <w:rtl/>
        </w:rPr>
        <w:t>לא</w:t>
      </w:r>
      <w:r>
        <w:rPr>
          <w:rFonts w:hint="cs"/>
          <w:rtl/>
        </w:rPr>
        <w:t>.</w:t>
      </w:r>
      <w:bookmarkStart w:id="40177" w:name="_ETM_Q86_590551"/>
      <w:bookmarkEnd w:id="40177"/>
    </w:p>
    <w:p w:rsidR="00570B36" w:rsidRDefault="00570B36" w:rsidP="00356066">
      <w:pPr>
        <w:rPr>
          <w:rtl/>
        </w:rPr>
      </w:pPr>
      <w:bookmarkStart w:id="40178" w:name="_ETM_Q86_590616"/>
      <w:bookmarkEnd w:id="40178"/>
    </w:p>
    <w:p w:rsidR="00570B36" w:rsidRDefault="00570B36" w:rsidP="00356066">
      <w:pPr>
        <w:pStyle w:val="af5"/>
        <w:keepNext/>
        <w:rPr>
          <w:rtl/>
        </w:rPr>
      </w:pPr>
      <w:r w:rsidRPr="00CE692D">
        <w:rPr>
          <w:rStyle w:val="TagStyle"/>
          <w:rtl/>
        </w:rPr>
        <w:t xml:space="preserve"> &lt;&lt; קריאה &gt;&gt; </w:t>
      </w:r>
      <w:r>
        <w:rPr>
          <w:rtl/>
        </w:rPr>
        <w:t>גלעד קריב (העבודה):</w:t>
      </w:r>
      <w:r w:rsidRPr="00CE692D">
        <w:rPr>
          <w:rStyle w:val="TagStyle"/>
          <w:rtl/>
        </w:rPr>
        <w:t xml:space="preserve"> &lt;&lt; קריאה &gt;&gt;</w:t>
      </w:r>
      <w:r>
        <w:rPr>
          <w:rtl/>
        </w:rPr>
        <w:t xml:space="preserve">   </w:t>
      </w:r>
    </w:p>
    <w:p w:rsidR="00570B36" w:rsidRDefault="00570B36" w:rsidP="00356066">
      <w:pPr>
        <w:rPr>
          <w:rtl/>
        </w:rPr>
      </w:pPr>
    </w:p>
    <w:p w:rsidR="00570B36" w:rsidRDefault="00570B36" w:rsidP="00356066">
      <w:pPr>
        <w:rPr>
          <w:rtl/>
        </w:rPr>
      </w:pPr>
      <w:bookmarkStart w:id="40179" w:name="_ETM_Q86_588250"/>
      <w:bookmarkEnd w:id="40179"/>
      <w:r>
        <w:rPr>
          <w:rtl/>
        </w:rPr>
        <w:t>כן</w:t>
      </w:r>
      <w:r>
        <w:rPr>
          <w:rFonts w:hint="cs"/>
          <w:rtl/>
        </w:rPr>
        <w:t xml:space="preserve">. מה זה לא? </w:t>
      </w:r>
      <w:bookmarkStart w:id="40180" w:name="_ETM_Q86_589540"/>
      <w:bookmarkEnd w:id="40180"/>
      <w:r>
        <w:rPr>
          <w:rtl/>
        </w:rPr>
        <w:t>כן</w:t>
      </w:r>
      <w:r>
        <w:rPr>
          <w:rFonts w:hint="cs"/>
          <w:rtl/>
        </w:rPr>
        <w:t xml:space="preserve">, יש </w:t>
      </w:r>
      <w:bookmarkStart w:id="40181" w:name="_ETM_Q86_591279"/>
      <w:bookmarkEnd w:id="40181"/>
      <w:r>
        <w:rPr>
          <w:rFonts w:hint="cs"/>
          <w:rtl/>
        </w:rPr>
        <w:t xml:space="preserve">לנו בקשת רשות דיבור. </w:t>
      </w:r>
    </w:p>
    <w:p w:rsidR="00570B36" w:rsidRDefault="00570B36" w:rsidP="00356066">
      <w:pPr>
        <w:rPr>
          <w:rtl/>
        </w:rPr>
      </w:pPr>
    </w:p>
    <w:p w:rsidR="00570B36" w:rsidRDefault="00570B36" w:rsidP="00356066">
      <w:pPr>
        <w:pStyle w:val="af6"/>
        <w:keepNext/>
        <w:rPr>
          <w:rtl/>
        </w:rPr>
      </w:pPr>
      <w:r w:rsidRPr="00CE692D">
        <w:rPr>
          <w:rStyle w:val="TagStyle"/>
          <w:rtl/>
        </w:rPr>
        <w:t xml:space="preserve"> &lt;&lt; יור &gt;&gt; </w:t>
      </w:r>
      <w:r>
        <w:rPr>
          <w:rtl/>
        </w:rPr>
        <w:t>היו"ר משה רוט:</w:t>
      </w:r>
      <w:r w:rsidRPr="00CE692D">
        <w:rPr>
          <w:rStyle w:val="TagStyle"/>
          <w:rtl/>
        </w:rPr>
        <w:t xml:space="preserve"> &lt;&lt; יור &gt;&gt;</w:t>
      </w:r>
      <w:r>
        <w:rPr>
          <w:rtl/>
        </w:rPr>
        <w:t xml:space="preserve">   </w:t>
      </w:r>
    </w:p>
    <w:p w:rsidR="00570B36" w:rsidRDefault="00570B36" w:rsidP="00356066">
      <w:pPr>
        <w:rPr>
          <w:rtl/>
        </w:rPr>
      </w:pPr>
    </w:p>
    <w:p w:rsidR="00570B36" w:rsidRDefault="00570B36" w:rsidP="00356066">
      <w:pPr>
        <w:rPr>
          <w:rtl/>
        </w:rPr>
      </w:pPr>
      <w:bookmarkStart w:id="40182" w:name="_ETM_Q86_586364"/>
      <w:bookmarkEnd w:id="40182"/>
      <w:r>
        <w:rPr>
          <w:rFonts w:hint="cs"/>
          <w:rtl/>
        </w:rPr>
        <w:t xml:space="preserve">אה, כן. </w:t>
      </w:r>
      <w:bookmarkStart w:id="40183" w:name="_ETM_Q86_589779"/>
      <w:bookmarkStart w:id="40184" w:name="_ETM_Q86_590410"/>
      <w:bookmarkStart w:id="40185" w:name="_ETM_Q86_590710"/>
      <w:bookmarkStart w:id="40186" w:name="_ETM_Q86_591880"/>
      <w:bookmarkEnd w:id="40183"/>
      <w:bookmarkEnd w:id="40184"/>
      <w:bookmarkEnd w:id="40185"/>
      <w:bookmarkEnd w:id="40186"/>
      <w:r>
        <w:rPr>
          <w:rFonts w:hint="cs"/>
          <w:rtl/>
        </w:rPr>
        <w:t xml:space="preserve">כן, כן, בסוף, עוד לא הגענו לסוף. חבר הכנסת קריב, כן, כן. יש לו, הוא רשום. </w:t>
      </w:r>
    </w:p>
    <w:p w:rsidR="00570B36" w:rsidRDefault="00570B36" w:rsidP="00356066">
      <w:pPr>
        <w:rPr>
          <w:rtl/>
        </w:rPr>
      </w:pPr>
      <w:bookmarkStart w:id="40187" w:name="_ETM_Q86_588444"/>
      <w:bookmarkEnd w:id="40187"/>
    </w:p>
    <w:p w:rsidR="00570B36" w:rsidRDefault="00570B36" w:rsidP="00356066">
      <w:pPr>
        <w:pStyle w:val="af5"/>
        <w:keepNext/>
        <w:rPr>
          <w:rtl/>
        </w:rPr>
      </w:pPr>
      <w:bookmarkStart w:id="40188" w:name="ET_interruption_5300_23"/>
      <w:r w:rsidRPr="00CE692D">
        <w:rPr>
          <w:rStyle w:val="TagStyle"/>
          <w:rtl/>
        </w:rPr>
        <w:t xml:space="preserve"> &lt;&lt; קריאה &gt;&gt; </w:t>
      </w:r>
      <w:r>
        <w:rPr>
          <w:rtl/>
        </w:rPr>
        <w:t>מירב בן ארי (יש עתיד):</w:t>
      </w:r>
      <w:r w:rsidRPr="00CE692D">
        <w:rPr>
          <w:rStyle w:val="TagStyle"/>
          <w:rtl/>
        </w:rPr>
        <w:t xml:space="preserve"> &lt;&lt; קריאה &gt;&gt;</w:t>
      </w:r>
      <w:r>
        <w:rPr>
          <w:rtl/>
        </w:rPr>
        <w:t xml:space="preserve">   </w:t>
      </w:r>
      <w:bookmarkEnd w:id="40188"/>
    </w:p>
    <w:p w:rsidR="00570B36" w:rsidRDefault="00570B36" w:rsidP="00356066">
      <w:pPr>
        <w:rPr>
          <w:rtl/>
        </w:rPr>
      </w:pPr>
    </w:p>
    <w:p w:rsidR="00570B36" w:rsidRDefault="00570B36" w:rsidP="00356066">
      <w:pPr>
        <w:rPr>
          <w:rtl/>
        </w:rPr>
      </w:pPr>
      <w:bookmarkStart w:id="40189" w:name="_ETM_Q86_593141"/>
      <w:bookmarkEnd w:id="40189"/>
      <w:r>
        <w:rPr>
          <w:rFonts w:hint="cs"/>
          <w:rtl/>
        </w:rPr>
        <w:t xml:space="preserve">בבקשה, ביקשת, קיבלת. </w:t>
      </w:r>
    </w:p>
    <w:p w:rsidR="00570B36" w:rsidRDefault="00570B36" w:rsidP="00356066">
      <w:pPr>
        <w:rPr>
          <w:rtl/>
        </w:rPr>
      </w:pPr>
      <w:bookmarkStart w:id="40190" w:name="_ETM_Q86_594327"/>
      <w:bookmarkStart w:id="40191" w:name="_ETM_Q86_594399"/>
      <w:bookmarkEnd w:id="40190"/>
      <w:bookmarkEnd w:id="40191"/>
    </w:p>
    <w:p w:rsidR="00570B36" w:rsidRDefault="00570B36" w:rsidP="00356066">
      <w:pPr>
        <w:pStyle w:val="af5"/>
        <w:keepNext/>
        <w:rPr>
          <w:rtl/>
        </w:rPr>
      </w:pPr>
      <w:r w:rsidRPr="00CE692D">
        <w:rPr>
          <w:rStyle w:val="TagStyle"/>
          <w:rtl/>
        </w:rPr>
        <w:t xml:space="preserve">&lt;&lt; קריאה &gt;&gt; </w:t>
      </w:r>
      <w:r>
        <w:rPr>
          <w:rtl/>
        </w:rPr>
        <w:t>מטי צרפתי הרכבי (יש עתיד):</w:t>
      </w:r>
      <w:r w:rsidRPr="00CE692D">
        <w:rPr>
          <w:rStyle w:val="TagStyle"/>
          <w:rtl/>
        </w:rPr>
        <w:t xml:space="preserve"> &lt;&lt; קריאה &gt;&gt;</w:t>
      </w:r>
      <w:r>
        <w:rPr>
          <w:rtl/>
        </w:rPr>
        <w:t xml:space="preserve">   </w:t>
      </w:r>
    </w:p>
    <w:p w:rsidR="00570B36" w:rsidRDefault="00570B36" w:rsidP="00356066">
      <w:pPr>
        <w:rPr>
          <w:rtl/>
        </w:rPr>
      </w:pPr>
    </w:p>
    <w:p w:rsidR="00570B36" w:rsidRDefault="00570B36" w:rsidP="00356066">
      <w:pPr>
        <w:rPr>
          <w:rtl/>
        </w:rPr>
      </w:pPr>
      <w:r>
        <w:rPr>
          <w:rFonts w:hint="cs"/>
          <w:rtl/>
        </w:rPr>
        <w:t>אנחנו מה זה במתח.</w:t>
      </w:r>
    </w:p>
    <w:p w:rsidR="00570B36" w:rsidRDefault="00570B36" w:rsidP="00356066">
      <w:pPr>
        <w:rPr>
          <w:rtl/>
        </w:rPr>
      </w:pPr>
    </w:p>
    <w:p w:rsidR="00570B36" w:rsidRDefault="00570B36" w:rsidP="00356066">
      <w:pPr>
        <w:pStyle w:val="af5"/>
        <w:keepNext/>
        <w:rPr>
          <w:rtl/>
        </w:rPr>
      </w:pPr>
      <w:bookmarkStart w:id="40192" w:name="ET_interruption_6151_25"/>
      <w:r w:rsidRPr="00CE692D">
        <w:rPr>
          <w:rStyle w:val="TagStyle"/>
          <w:rtl/>
        </w:rPr>
        <w:t xml:space="preserve"> &lt;&lt; קריאה &gt;&gt; </w:t>
      </w:r>
      <w:r>
        <w:rPr>
          <w:rtl/>
        </w:rPr>
        <w:t>רון כץ (יש עתיד):</w:t>
      </w:r>
      <w:r w:rsidRPr="00CE692D">
        <w:rPr>
          <w:rStyle w:val="TagStyle"/>
          <w:rtl/>
        </w:rPr>
        <w:t xml:space="preserve"> &lt;&lt; קריאה &gt;&gt;</w:t>
      </w:r>
      <w:r>
        <w:rPr>
          <w:rtl/>
        </w:rPr>
        <w:t xml:space="preserve">   </w:t>
      </w:r>
      <w:bookmarkEnd w:id="40192"/>
    </w:p>
    <w:p w:rsidR="00570B36" w:rsidRDefault="00570B36" w:rsidP="00356066">
      <w:pPr>
        <w:rPr>
          <w:rtl/>
        </w:rPr>
      </w:pPr>
    </w:p>
    <w:p w:rsidR="00570B36" w:rsidRDefault="00570B36" w:rsidP="00356066">
      <w:pPr>
        <w:rPr>
          <w:rtl/>
        </w:rPr>
      </w:pPr>
      <w:bookmarkStart w:id="40193" w:name="_ETM_Q86_594919"/>
      <w:bookmarkEnd w:id="40193"/>
      <w:r>
        <w:rPr>
          <w:rFonts w:hint="cs"/>
          <w:rtl/>
        </w:rPr>
        <w:t xml:space="preserve">כל הכבוד, גלעד. </w:t>
      </w:r>
      <w:bookmarkStart w:id="40194" w:name="_ETM_Q86_592563"/>
      <w:bookmarkEnd w:id="40194"/>
      <w:r>
        <w:rPr>
          <w:rFonts w:hint="cs"/>
          <w:rtl/>
        </w:rPr>
        <w:t xml:space="preserve">יישר כוח. אתה גם לא רטוב, אני רואה. שתדע לך, כמו החברה. </w:t>
      </w:r>
    </w:p>
    <w:p w:rsidR="00570B36" w:rsidRDefault="00570B36" w:rsidP="00356066">
      <w:pPr>
        <w:rPr>
          <w:rtl/>
        </w:rPr>
      </w:pPr>
      <w:bookmarkStart w:id="40195" w:name="_ETM_Q86_594947"/>
      <w:bookmarkStart w:id="40196" w:name="_ETM_Q86_595017"/>
      <w:bookmarkEnd w:id="40195"/>
      <w:bookmarkEnd w:id="40196"/>
    </w:p>
    <w:p w:rsidR="00570B36" w:rsidRDefault="00570B36" w:rsidP="00356066">
      <w:pPr>
        <w:pStyle w:val="af5"/>
        <w:keepNext/>
        <w:rPr>
          <w:rtl/>
        </w:rPr>
      </w:pPr>
      <w:bookmarkStart w:id="40197" w:name="_ETM_Q86_594062"/>
      <w:bookmarkStart w:id="40198" w:name="_ETM_Q86_594142"/>
      <w:bookmarkStart w:id="40199" w:name="_ETM_Q86_594514"/>
      <w:bookmarkEnd w:id="40197"/>
      <w:bookmarkEnd w:id="40198"/>
      <w:bookmarkEnd w:id="40199"/>
      <w:r w:rsidRPr="00E648F1">
        <w:rPr>
          <w:rStyle w:val="TagStyle"/>
          <w:rtl/>
        </w:rPr>
        <w:t xml:space="preserve"> &lt;&lt; קריאה &gt;&gt; </w:t>
      </w:r>
      <w:r>
        <w:rPr>
          <w:rtl/>
        </w:rPr>
        <w:t>מירב בן ארי (יש עתיד):</w:t>
      </w:r>
      <w:r w:rsidRPr="00E648F1">
        <w:rPr>
          <w:rStyle w:val="TagStyle"/>
          <w:rtl/>
        </w:rPr>
        <w:t xml:space="preserve"> &lt;&lt; קריאה &gt;&gt;</w:t>
      </w:r>
      <w:r>
        <w:rPr>
          <w:rtl/>
        </w:rPr>
        <w:t xml:space="preserve">   </w:t>
      </w:r>
    </w:p>
    <w:p w:rsidR="00570B36" w:rsidRDefault="00570B36" w:rsidP="00356066">
      <w:pPr>
        <w:rPr>
          <w:rtl/>
        </w:rPr>
      </w:pPr>
    </w:p>
    <w:p w:rsidR="00570B36" w:rsidRDefault="00570B36" w:rsidP="00356066">
      <w:pPr>
        <w:rPr>
          <w:rtl/>
        </w:rPr>
      </w:pPr>
      <w:r>
        <w:rPr>
          <w:rFonts w:hint="cs"/>
          <w:rtl/>
        </w:rPr>
        <w:t xml:space="preserve">לא, היא לא. </w:t>
      </w:r>
    </w:p>
    <w:p w:rsidR="00570B36" w:rsidRPr="00E648F1" w:rsidRDefault="00570B36" w:rsidP="00356066">
      <w:pPr>
        <w:rPr>
          <w:rtl/>
        </w:rPr>
      </w:pPr>
      <w:bookmarkStart w:id="40200" w:name="_ETM_Q86_602761"/>
      <w:bookmarkStart w:id="40201" w:name="_ETM_Q86_602857"/>
      <w:bookmarkEnd w:id="40200"/>
      <w:bookmarkEnd w:id="40201"/>
    </w:p>
    <w:p w:rsidR="00570B36" w:rsidRDefault="00570B36" w:rsidP="00356066">
      <w:pPr>
        <w:pStyle w:val="a4"/>
        <w:keepNext/>
        <w:rPr>
          <w:rtl/>
        </w:rPr>
      </w:pPr>
      <w:bookmarkStart w:id="40202" w:name="ET_speaker_6156_28"/>
      <w:r w:rsidRPr="00E648F1">
        <w:rPr>
          <w:rStyle w:val="TagStyle"/>
          <w:rtl/>
        </w:rPr>
        <w:t xml:space="preserve"> &lt;&lt; דובר &gt;&gt; </w:t>
      </w:r>
      <w:bookmarkStart w:id="40203" w:name="_Toc194414321"/>
      <w:bookmarkStart w:id="40204" w:name="_Toc233629305"/>
      <w:r>
        <w:rPr>
          <w:rtl/>
        </w:rPr>
        <w:t>גלעד קריב (העבודה):</w:t>
      </w:r>
      <w:bookmarkEnd w:id="40203"/>
      <w:bookmarkEnd w:id="40204"/>
      <w:r w:rsidRPr="00E648F1">
        <w:rPr>
          <w:rStyle w:val="TagStyle"/>
          <w:rtl/>
        </w:rPr>
        <w:t xml:space="preserve"> &lt;&lt; דובר &gt;&gt;</w:t>
      </w:r>
      <w:r>
        <w:rPr>
          <w:rtl/>
        </w:rPr>
        <w:t xml:space="preserve">   </w:t>
      </w:r>
      <w:bookmarkEnd w:id="40202"/>
    </w:p>
    <w:p w:rsidR="00570B36" w:rsidRDefault="00570B36" w:rsidP="00356066">
      <w:pPr>
        <w:rPr>
          <w:rtl/>
        </w:rPr>
      </w:pPr>
      <w:bookmarkStart w:id="40205" w:name="_ETM_Q86_602490"/>
      <w:bookmarkEnd w:id="40205"/>
    </w:p>
    <w:p w:rsidR="00570B36" w:rsidRDefault="00570B36" w:rsidP="00356066">
      <w:pPr>
        <w:rPr>
          <w:rtl/>
        </w:rPr>
      </w:pPr>
      <w:bookmarkStart w:id="40206" w:name="_ETM_Q86_602125"/>
      <w:bookmarkStart w:id="40207" w:name="_ETM_Q86_602386"/>
      <w:bookmarkEnd w:id="40206"/>
      <w:bookmarkEnd w:id="40207"/>
      <w:r>
        <w:rPr>
          <w:rFonts w:hint="cs"/>
          <w:rtl/>
        </w:rPr>
        <w:t xml:space="preserve">היום לא הייתה מכת"זית. </w:t>
      </w:r>
      <w:bookmarkStart w:id="40208" w:name="_ETM_Q86_614569"/>
      <w:bookmarkEnd w:id="40208"/>
    </w:p>
    <w:p w:rsidR="00570B36" w:rsidRDefault="00570B36" w:rsidP="00356066">
      <w:pPr>
        <w:rPr>
          <w:rtl/>
        </w:rPr>
      </w:pPr>
      <w:bookmarkStart w:id="40209" w:name="_ETM_Q86_609495"/>
      <w:bookmarkStart w:id="40210" w:name="_ETM_Q86_609553"/>
      <w:bookmarkEnd w:id="40209"/>
      <w:bookmarkEnd w:id="40210"/>
    </w:p>
    <w:p w:rsidR="00570B36" w:rsidRDefault="00570B36" w:rsidP="00356066">
      <w:pPr>
        <w:pStyle w:val="af5"/>
        <w:keepNext/>
        <w:rPr>
          <w:rtl/>
        </w:rPr>
      </w:pPr>
      <w:bookmarkStart w:id="40211" w:name="ET_interruption_6344_30"/>
      <w:r w:rsidRPr="00E648F1">
        <w:rPr>
          <w:rStyle w:val="TagStyle"/>
          <w:rtl/>
        </w:rPr>
        <w:t xml:space="preserve"> &lt;&lt; קריאה &gt;&gt; </w:t>
      </w:r>
      <w:r>
        <w:rPr>
          <w:rtl/>
        </w:rPr>
        <w:t>אברהם בצלאל (ש"ס):</w:t>
      </w:r>
      <w:r w:rsidRPr="00E648F1">
        <w:rPr>
          <w:rStyle w:val="TagStyle"/>
          <w:rtl/>
        </w:rPr>
        <w:t xml:space="preserve"> &lt;&lt; קריאה &gt;&gt;</w:t>
      </w:r>
      <w:r>
        <w:rPr>
          <w:rtl/>
        </w:rPr>
        <w:t xml:space="preserve">   </w:t>
      </w:r>
      <w:bookmarkEnd w:id="40211"/>
    </w:p>
    <w:p w:rsidR="00570B36" w:rsidRDefault="00570B36" w:rsidP="00356066">
      <w:pPr>
        <w:rPr>
          <w:rtl/>
        </w:rPr>
      </w:pPr>
    </w:p>
    <w:p w:rsidR="00570B36" w:rsidRDefault="00570B36" w:rsidP="00356066">
      <w:pPr>
        <w:rPr>
          <w:rtl/>
        </w:rPr>
      </w:pPr>
      <w:r>
        <w:rPr>
          <w:rFonts w:hint="cs"/>
          <w:rtl/>
        </w:rPr>
        <w:t>גלעד, זאת פעם ראשונה היום.</w:t>
      </w:r>
    </w:p>
    <w:p w:rsidR="00570B36" w:rsidRDefault="00570B36" w:rsidP="00356066">
      <w:pPr>
        <w:rPr>
          <w:rtl/>
        </w:rPr>
      </w:pPr>
    </w:p>
    <w:p w:rsidR="00570B36" w:rsidRDefault="00570B36" w:rsidP="00356066">
      <w:pPr>
        <w:pStyle w:val="-"/>
        <w:keepNext/>
        <w:rPr>
          <w:rtl/>
        </w:rPr>
      </w:pPr>
      <w:bookmarkStart w:id="40212" w:name="ET_speakercontinue_6156_31"/>
      <w:r w:rsidRPr="00E648F1">
        <w:rPr>
          <w:rStyle w:val="TagStyle"/>
          <w:rtl/>
        </w:rPr>
        <w:t xml:space="preserve"> &lt;&lt; דובר_המשך &gt;&gt; </w:t>
      </w:r>
      <w:r>
        <w:rPr>
          <w:rtl/>
        </w:rPr>
        <w:t>גלעד קריב (העבודה):</w:t>
      </w:r>
      <w:r w:rsidRPr="00E648F1">
        <w:rPr>
          <w:rStyle w:val="TagStyle"/>
          <w:rtl/>
        </w:rPr>
        <w:t xml:space="preserve"> &lt;&lt; דובר_המשך &gt;&gt;</w:t>
      </w:r>
      <w:r>
        <w:rPr>
          <w:rtl/>
        </w:rPr>
        <w:t xml:space="preserve">   </w:t>
      </w:r>
      <w:bookmarkEnd w:id="40212"/>
    </w:p>
    <w:p w:rsidR="00570B36" w:rsidRDefault="00570B36" w:rsidP="00356066">
      <w:pPr>
        <w:rPr>
          <w:rtl/>
        </w:rPr>
      </w:pPr>
    </w:p>
    <w:p w:rsidR="00570B36" w:rsidRDefault="00570B36" w:rsidP="00356066">
      <w:pPr>
        <w:rPr>
          <w:rtl/>
        </w:rPr>
      </w:pPr>
      <w:r>
        <w:rPr>
          <w:rFonts w:hint="cs"/>
          <w:rtl/>
        </w:rPr>
        <w:t xml:space="preserve">היום זאת פעם ראשונה. </w:t>
      </w:r>
      <w:r>
        <w:rPr>
          <w:rtl/>
        </w:rPr>
        <w:t xml:space="preserve">אדוני </w:t>
      </w:r>
      <w:bookmarkStart w:id="40213" w:name="_ETM_Q86_615019"/>
      <w:bookmarkEnd w:id="40213"/>
      <w:r>
        <w:rPr>
          <w:rtl/>
        </w:rPr>
        <w:t>היושב-ראש</w:t>
      </w:r>
      <w:r>
        <w:rPr>
          <w:rFonts w:hint="cs"/>
          <w:rtl/>
        </w:rPr>
        <w:t>,</w:t>
      </w:r>
      <w:r>
        <w:rPr>
          <w:rtl/>
        </w:rPr>
        <w:t xml:space="preserve"> </w:t>
      </w:r>
      <w:bookmarkStart w:id="40214" w:name="_ETM_Q86_616159"/>
      <w:bookmarkEnd w:id="40214"/>
      <w:r>
        <w:rPr>
          <w:rtl/>
        </w:rPr>
        <w:t xml:space="preserve">עמיתיי </w:t>
      </w:r>
      <w:bookmarkStart w:id="40215" w:name="_ETM_Q86_616639"/>
      <w:bookmarkEnd w:id="40215"/>
      <w:r>
        <w:rPr>
          <w:rtl/>
        </w:rPr>
        <w:t xml:space="preserve">חברי </w:t>
      </w:r>
      <w:bookmarkStart w:id="40216" w:name="_ETM_Q86_617029"/>
      <w:bookmarkEnd w:id="40216"/>
      <w:r>
        <w:rPr>
          <w:rtl/>
        </w:rPr>
        <w:t xml:space="preserve">וחברות </w:t>
      </w:r>
      <w:bookmarkStart w:id="40217" w:name="_ETM_Q86_617569"/>
      <w:bookmarkEnd w:id="40217"/>
      <w:r>
        <w:rPr>
          <w:rtl/>
        </w:rPr>
        <w:t>הכנסת</w:t>
      </w:r>
      <w:r>
        <w:rPr>
          <w:rFonts w:hint="cs"/>
          <w:rtl/>
        </w:rPr>
        <w:t>,</w:t>
      </w:r>
      <w:r>
        <w:rPr>
          <w:rtl/>
        </w:rPr>
        <w:t xml:space="preserve"> </w:t>
      </w:r>
      <w:bookmarkStart w:id="40218" w:name="_ETM_Q86_618169"/>
      <w:bookmarkStart w:id="40219" w:name="_ETM_Q86_618829"/>
      <w:bookmarkEnd w:id="40218"/>
      <w:bookmarkEnd w:id="40219"/>
      <w:r>
        <w:rPr>
          <w:rtl/>
        </w:rPr>
        <w:t xml:space="preserve">אדוני </w:t>
      </w:r>
      <w:bookmarkStart w:id="40220" w:name="_ETM_Q86_619279"/>
      <w:bookmarkEnd w:id="40220"/>
      <w:r>
        <w:rPr>
          <w:rtl/>
        </w:rPr>
        <w:t>השר</w:t>
      </w:r>
      <w:r>
        <w:rPr>
          <w:rFonts w:hint="cs"/>
          <w:rtl/>
        </w:rPr>
        <w:t>.</w:t>
      </w:r>
      <w:r>
        <w:rPr>
          <w:rtl/>
        </w:rPr>
        <w:t xml:space="preserve"> </w:t>
      </w:r>
      <w:bookmarkStart w:id="40221" w:name="_ETM_Q86_621910"/>
      <w:bookmarkEnd w:id="40221"/>
    </w:p>
    <w:p w:rsidR="00570B36" w:rsidRDefault="00570B36" w:rsidP="00356066">
      <w:pPr>
        <w:rPr>
          <w:rtl/>
        </w:rPr>
      </w:pPr>
      <w:bookmarkStart w:id="40222" w:name="_ETM_Q86_612122"/>
      <w:bookmarkStart w:id="40223" w:name="_ETM_Q86_612201"/>
      <w:bookmarkEnd w:id="40222"/>
      <w:bookmarkEnd w:id="40223"/>
    </w:p>
    <w:p w:rsidR="00570B36" w:rsidRDefault="00570B36" w:rsidP="00356066">
      <w:pPr>
        <w:pStyle w:val="af5"/>
        <w:keepNext/>
        <w:rPr>
          <w:rtl/>
        </w:rPr>
      </w:pPr>
      <w:bookmarkStart w:id="40224" w:name="ET_interruption_6344_32"/>
      <w:r w:rsidRPr="00E648F1">
        <w:rPr>
          <w:rStyle w:val="TagStyle"/>
          <w:rtl/>
        </w:rPr>
        <w:t xml:space="preserve"> &lt;&lt; קריאה &gt;&gt; </w:t>
      </w:r>
      <w:r>
        <w:rPr>
          <w:rtl/>
        </w:rPr>
        <w:t>אברהם בצלאל (ש"ס):</w:t>
      </w:r>
      <w:r w:rsidRPr="00E648F1">
        <w:rPr>
          <w:rStyle w:val="TagStyle"/>
          <w:rtl/>
        </w:rPr>
        <w:t xml:space="preserve"> &lt;&lt; קריאה &gt;&gt;</w:t>
      </w:r>
      <w:r>
        <w:rPr>
          <w:rtl/>
        </w:rPr>
        <w:t xml:space="preserve">   </w:t>
      </w:r>
      <w:bookmarkEnd w:id="40224"/>
    </w:p>
    <w:p w:rsidR="00570B36" w:rsidRDefault="00570B36" w:rsidP="00356066">
      <w:pPr>
        <w:rPr>
          <w:rtl/>
        </w:rPr>
      </w:pPr>
    </w:p>
    <w:p w:rsidR="00570B36" w:rsidRDefault="00570B36" w:rsidP="00356066">
      <w:pPr>
        <w:rPr>
          <w:rtl/>
        </w:rPr>
      </w:pPr>
      <w:r>
        <w:rPr>
          <w:rFonts w:hint="cs"/>
          <w:rtl/>
        </w:rPr>
        <w:t xml:space="preserve">קח את הזמן, בכיף. </w:t>
      </w:r>
    </w:p>
    <w:p w:rsidR="00570B36" w:rsidRDefault="00570B36" w:rsidP="00356066">
      <w:pPr>
        <w:rPr>
          <w:rtl/>
        </w:rPr>
      </w:pPr>
    </w:p>
    <w:p w:rsidR="00570B36" w:rsidRDefault="00570B36" w:rsidP="00356066">
      <w:pPr>
        <w:pStyle w:val="-"/>
        <w:keepNext/>
        <w:rPr>
          <w:rtl/>
        </w:rPr>
      </w:pPr>
      <w:bookmarkStart w:id="40225" w:name="ET_speakercontinue_6156_33"/>
      <w:r w:rsidRPr="00E648F1">
        <w:rPr>
          <w:rStyle w:val="TagStyle"/>
          <w:rtl/>
        </w:rPr>
        <w:t xml:space="preserve"> &lt;&lt; דובר_המשך &gt;&gt; </w:t>
      </w:r>
      <w:r>
        <w:rPr>
          <w:rtl/>
        </w:rPr>
        <w:t>גלעד קריב (העבודה):</w:t>
      </w:r>
      <w:r w:rsidRPr="00E648F1">
        <w:rPr>
          <w:rStyle w:val="TagStyle"/>
          <w:rtl/>
        </w:rPr>
        <w:t xml:space="preserve"> &lt;&lt; דובר_המשך &gt;&gt;</w:t>
      </w:r>
      <w:r>
        <w:rPr>
          <w:rtl/>
        </w:rPr>
        <w:t xml:space="preserve">   </w:t>
      </w:r>
      <w:bookmarkEnd w:id="40225"/>
    </w:p>
    <w:p w:rsidR="00570B36" w:rsidRDefault="00570B36" w:rsidP="00356066">
      <w:pPr>
        <w:rPr>
          <w:rtl/>
        </w:rPr>
      </w:pPr>
    </w:p>
    <w:p w:rsidR="00570B36" w:rsidRDefault="00570B36" w:rsidP="009A49C6">
      <w:pPr>
        <w:rPr>
          <w:rtl/>
        </w:rPr>
      </w:pPr>
      <w:bookmarkStart w:id="40226" w:name="_ETM_Q86_617495"/>
      <w:bookmarkEnd w:id="40226"/>
      <w:r>
        <w:rPr>
          <w:rtl/>
        </w:rPr>
        <w:t xml:space="preserve">אין </w:t>
      </w:r>
      <w:bookmarkStart w:id="40227" w:name="_ETM_Q86_622090"/>
      <w:bookmarkEnd w:id="40227"/>
      <w:r>
        <w:rPr>
          <w:rtl/>
        </w:rPr>
        <w:t>בעיה</w:t>
      </w:r>
      <w:r>
        <w:rPr>
          <w:rFonts w:hint="cs"/>
          <w:rtl/>
        </w:rPr>
        <w:t>,</w:t>
      </w:r>
      <w:r>
        <w:rPr>
          <w:rtl/>
        </w:rPr>
        <w:t xml:space="preserve"> </w:t>
      </w:r>
      <w:bookmarkStart w:id="40228" w:name="_ETM_Q86_622330"/>
      <w:bookmarkEnd w:id="40228"/>
      <w:r>
        <w:rPr>
          <w:rtl/>
        </w:rPr>
        <w:t xml:space="preserve">אני </w:t>
      </w:r>
      <w:bookmarkStart w:id="40229" w:name="_ETM_Q86_622480"/>
      <w:bookmarkEnd w:id="40229"/>
      <w:r>
        <w:rPr>
          <w:rtl/>
        </w:rPr>
        <w:t>אקח</w:t>
      </w:r>
      <w:r>
        <w:rPr>
          <w:rFonts w:hint="cs"/>
          <w:rtl/>
        </w:rPr>
        <w:t>.</w:t>
      </w:r>
      <w:r>
        <w:rPr>
          <w:rtl/>
        </w:rPr>
        <w:t xml:space="preserve"> </w:t>
      </w:r>
      <w:bookmarkStart w:id="40230" w:name="_ETM_Q86_624940"/>
      <w:bookmarkEnd w:id="40230"/>
      <w:r>
        <w:rPr>
          <w:rtl/>
        </w:rPr>
        <w:t xml:space="preserve">בפתח </w:t>
      </w:r>
      <w:bookmarkStart w:id="40231" w:name="_ETM_Q86_625420"/>
      <w:bookmarkEnd w:id="40231"/>
      <w:r>
        <w:rPr>
          <w:rtl/>
        </w:rPr>
        <w:t xml:space="preserve">הדברים </w:t>
      </w:r>
      <w:bookmarkStart w:id="40232" w:name="_ETM_Q86_625840"/>
      <w:bookmarkEnd w:id="40232"/>
      <w:r>
        <w:rPr>
          <w:rtl/>
        </w:rPr>
        <w:t xml:space="preserve">אני </w:t>
      </w:r>
      <w:bookmarkStart w:id="40233" w:name="_ETM_Q86_626050"/>
      <w:bookmarkEnd w:id="40233"/>
      <w:r>
        <w:rPr>
          <w:rtl/>
        </w:rPr>
        <w:t xml:space="preserve">מבקש </w:t>
      </w:r>
      <w:bookmarkStart w:id="40234" w:name="_ETM_Q86_626680"/>
      <w:bookmarkEnd w:id="40234"/>
      <w:r>
        <w:rPr>
          <w:rtl/>
        </w:rPr>
        <w:t xml:space="preserve">לחזק </w:t>
      </w:r>
      <w:bookmarkStart w:id="40235" w:name="_ETM_Q86_627190"/>
      <w:bookmarkEnd w:id="40235"/>
      <w:r>
        <w:rPr>
          <w:rtl/>
        </w:rPr>
        <w:t xml:space="preserve">את </w:t>
      </w:r>
      <w:bookmarkStart w:id="40236" w:name="_ETM_Q86_627310"/>
      <w:bookmarkEnd w:id="40236"/>
      <w:r>
        <w:rPr>
          <w:rtl/>
        </w:rPr>
        <w:t xml:space="preserve">ידי </w:t>
      </w:r>
      <w:bookmarkStart w:id="40237" w:name="_ETM_Q86_627910"/>
      <w:bookmarkEnd w:id="40237"/>
      <w:r>
        <w:rPr>
          <w:rtl/>
        </w:rPr>
        <w:t xml:space="preserve">חברתי </w:t>
      </w:r>
      <w:bookmarkStart w:id="40238" w:name="_ETM_Q86_628810"/>
      <w:bookmarkEnd w:id="40238"/>
      <w:r>
        <w:rPr>
          <w:rtl/>
        </w:rPr>
        <w:t xml:space="preserve">חברת </w:t>
      </w:r>
      <w:bookmarkStart w:id="40239" w:name="_ETM_Q86_629200"/>
      <w:bookmarkEnd w:id="40239"/>
      <w:r>
        <w:rPr>
          <w:rtl/>
        </w:rPr>
        <w:t xml:space="preserve">הכנסת </w:t>
      </w:r>
      <w:bookmarkStart w:id="40240" w:name="_ETM_Q86_629680"/>
      <w:bookmarkEnd w:id="40240"/>
      <w:r>
        <w:rPr>
          <w:rtl/>
        </w:rPr>
        <w:t xml:space="preserve">נעמה </w:t>
      </w:r>
      <w:bookmarkStart w:id="40241" w:name="_ETM_Q86_630070"/>
      <w:bookmarkEnd w:id="40241"/>
      <w:r>
        <w:rPr>
          <w:rtl/>
        </w:rPr>
        <w:t>לזימי</w:t>
      </w:r>
      <w:r>
        <w:rPr>
          <w:rFonts w:hint="cs"/>
          <w:rtl/>
        </w:rPr>
        <w:t>,</w:t>
      </w:r>
      <w:r>
        <w:rPr>
          <w:rtl/>
        </w:rPr>
        <w:t xml:space="preserve"> </w:t>
      </w:r>
      <w:bookmarkStart w:id="40242" w:name="_ETM_Q86_631450"/>
      <w:bookmarkEnd w:id="40242"/>
      <w:r>
        <w:rPr>
          <w:rtl/>
        </w:rPr>
        <w:t xml:space="preserve">שנתקלה </w:t>
      </w:r>
      <w:bookmarkStart w:id="40243" w:name="_ETM_Q86_632200"/>
      <w:bookmarkEnd w:id="40243"/>
      <w:r>
        <w:rPr>
          <w:rtl/>
        </w:rPr>
        <w:t xml:space="preserve">פעם </w:t>
      </w:r>
      <w:bookmarkStart w:id="40244" w:name="_ETM_Q86_632590"/>
      <w:bookmarkEnd w:id="40244"/>
      <w:r>
        <w:rPr>
          <w:rtl/>
        </w:rPr>
        <w:t xml:space="preserve">נוספת </w:t>
      </w:r>
      <w:bookmarkStart w:id="40245" w:name="_ETM_Q86_633400"/>
      <w:bookmarkEnd w:id="40245"/>
      <w:r>
        <w:rPr>
          <w:rtl/>
        </w:rPr>
        <w:t xml:space="preserve">באלימות </w:t>
      </w:r>
      <w:bookmarkStart w:id="40246" w:name="_ETM_Q86_634000"/>
      <w:bookmarkEnd w:id="40246"/>
      <w:r>
        <w:rPr>
          <w:rtl/>
        </w:rPr>
        <w:t xml:space="preserve">משטרתית </w:t>
      </w:r>
      <w:bookmarkStart w:id="40247" w:name="_ETM_Q86_634660"/>
      <w:bookmarkEnd w:id="40247"/>
      <w:r>
        <w:rPr>
          <w:rtl/>
        </w:rPr>
        <w:t xml:space="preserve">חסרת </w:t>
      </w:r>
      <w:bookmarkStart w:id="40248" w:name="_ETM_Q86_635170"/>
      <w:bookmarkEnd w:id="40248"/>
      <w:r>
        <w:rPr>
          <w:rtl/>
        </w:rPr>
        <w:t>רסן</w:t>
      </w:r>
      <w:r>
        <w:rPr>
          <w:rFonts w:hint="cs"/>
          <w:rtl/>
        </w:rPr>
        <w:t>.</w:t>
      </w:r>
      <w:r>
        <w:rPr>
          <w:rtl/>
        </w:rPr>
        <w:t xml:space="preserve"> </w:t>
      </w:r>
      <w:bookmarkStart w:id="40249" w:name="_ETM_Q86_636709"/>
      <w:bookmarkEnd w:id="40249"/>
      <w:r>
        <w:rPr>
          <w:rtl/>
        </w:rPr>
        <w:t xml:space="preserve">אני </w:t>
      </w:r>
      <w:bookmarkStart w:id="40250" w:name="_ETM_Q86_637640"/>
      <w:bookmarkEnd w:id="40250"/>
      <w:r>
        <w:rPr>
          <w:rtl/>
        </w:rPr>
        <w:t xml:space="preserve">הפעם </w:t>
      </w:r>
      <w:bookmarkStart w:id="40251" w:name="_ETM_Q86_638090"/>
      <w:bookmarkEnd w:id="40251"/>
      <w:r>
        <w:rPr>
          <w:rtl/>
        </w:rPr>
        <w:t xml:space="preserve">הזו </w:t>
      </w:r>
      <w:bookmarkStart w:id="40252" w:name="_ETM_Q86_638749"/>
      <w:bookmarkStart w:id="40253" w:name="_ETM_Q86_638840"/>
      <w:bookmarkEnd w:id="40252"/>
      <w:bookmarkEnd w:id="40253"/>
      <w:r>
        <w:rPr>
          <w:rtl/>
        </w:rPr>
        <w:t xml:space="preserve">מבקש </w:t>
      </w:r>
      <w:bookmarkStart w:id="40254" w:name="_ETM_Q86_639260"/>
      <w:bookmarkEnd w:id="40254"/>
      <w:r>
        <w:rPr>
          <w:rtl/>
        </w:rPr>
        <w:t xml:space="preserve">לא </w:t>
      </w:r>
      <w:bookmarkStart w:id="40255" w:name="_ETM_Q86_639439"/>
      <w:bookmarkEnd w:id="40255"/>
      <w:r>
        <w:rPr>
          <w:rtl/>
        </w:rPr>
        <w:t xml:space="preserve">להתייחס </w:t>
      </w:r>
      <w:bookmarkStart w:id="40256" w:name="_ETM_Q86_640790"/>
      <w:bookmarkEnd w:id="40256"/>
      <w:r>
        <w:rPr>
          <w:rtl/>
        </w:rPr>
        <w:t xml:space="preserve">למשטרה </w:t>
      </w:r>
      <w:bookmarkStart w:id="40257" w:name="_ETM_Q86_641629"/>
      <w:bookmarkEnd w:id="40257"/>
      <w:r>
        <w:rPr>
          <w:rtl/>
        </w:rPr>
        <w:t xml:space="preserve">ולקצינים </w:t>
      </w:r>
      <w:bookmarkStart w:id="40258" w:name="_ETM_Q86_642319"/>
      <w:bookmarkEnd w:id="40258"/>
      <w:r>
        <w:rPr>
          <w:rtl/>
        </w:rPr>
        <w:t xml:space="preserve">הבכירים </w:t>
      </w:r>
      <w:bookmarkStart w:id="40259" w:name="_ETM_Q86_642799"/>
      <w:bookmarkEnd w:id="40259"/>
      <w:r>
        <w:rPr>
          <w:rtl/>
        </w:rPr>
        <w:t xml:space="preserve">שנכחו </w:t>
      </w:r>
      <w:bookmarkStart w:id="40260" w:name="_ETM_Q86_643340"/>
      <w:bookmarkEnd w:id="40260"/>
      <w:r>
        <w:rPr>
          <w:rtl/>
        </w:rPr>
        <w:t>בשטח</w:t>
      </w:r>
      <w:r>
        <w:rPr>
          <w:rFonts w:hint="cs"/>
          <w:rtl/>
        </w:rPr>
        <w:t>, אלא</w:t>
      </w:r>
      <w:bookmarkStart w:id="40261" w:name="_ETM_Q86_644470"/>
      <w:bookmarkEnd w:id="40261"/>
      <w:r>
        <w:rPr>
          <w:rtl/>
        </w:rPr>
        <w:t xml:space="preserve"> </w:t>
      </w:r>
      <w:bookmarkStart w:id="40262" w:name="_ETM_Q86_644739"/>
      <w:bookmarkEnd w:id="40262"/>
      <w:r>
        <w:rPr>
          <w:rtl/>
        </w:rPr>
        <w:t xml:space="preserve">לשתיקה </w:t>
      </w:r>
      <w:bookmarkStart w:id="40263" w:name="_ETM_Q86_645400"/>
      <w:bookmarkEnd w:id="40263"/>
      <w:r>
        <w:rPr>
          <w:rFonts w:hint="cs"/>
          <w:rtl/>
        </w:rPr>
        <w:t>ה</w:t>
      </w:r>
      <w:r>
        <w:rPr>
          <w:rtl/>
        </w:rPr>
        <w:t xml:space="preserve">מביכה </w:t>
      </w:r>
      <w:bookmarkStart w:id="40264" w:name="_ETM_Q86_645940"/>
      <w:bookmarkEnd w:id="40264"/>
      <w:r>
        <w:rPr>
          <w:rtl/>
        </w:rPr>
        <w:t xml:space="preserve">של </w:t>
      </w:r>
      <w:bookmarkStart w:id="40265" w:name="_ETM_Q86_646180"/>
      <w:bookmarkEnd w:id="40265"/>
      <w:r>
        <w:rPr>
          <w:rtl/>
        </w:rPr>
        <w:t xml:space="preserve">יושב-ראש </w:t>
      </w:r>
      <w:bookmarkStart w:id="40266" w:name="_ETM_Q86_646720"/>
      <w:bookmarkEnd w:id="40266"/>
      <w:r>
        <w:rPr>
          <w:rtl/>
        </w:rPr>
        <w:t xml:space="preserve">הכנסת </w:t>
      </w:r>
      <w:bookmarkStart w:id="40267" w:name="_ETM_Q86_647830"/>
      <w:bookmarkEnd w:id="40267"/>
      <w:r>
        <w:rPr>
          <w:rtl/>
        </w:rPr>
        <w:t xml:space="preserve">חבר </w:t>
      </w:r>
      <w:bookmarkStart w:id="40268" w:name="_ETM_Q86_648129"/>
      <w:bookmarkEnd w:id="40268"/>
      <w:r>
        <w:rPr>
          <w:rtl/>
        </w:rPr>
        <w:t xml:space="preserve">הכנסת </w:t>
      </w:r>
      <w:bookmarkStart w:id="40269" w:name="_ETM_Q86_648580"/>
      <w:bookmarkEnd w:id="40269"/>
      <w:r>
        <w:rPr>
          <w:rtl/>
        </w:rPr>
        <w:t xml:space="preserve">אמיר </w:t>
      </w:r>
      <w:bookmarkStart w:id="40270" w:name="_ETM_Q86_648819"/>
      <w:bookmarkEnd w:id="40270"/>
      <w:r>
        <w:rPr>
          <w:rtl/>
        </w:rPr>
        <w:t>אוחנה</w:t>
      </w:r>
      <w:r>
        <w:rPr>
          <w:rFonts w:hint="cs"/>
          <w:rtl/>
        </w:rPr>
        <w:t>,</w:t>
      </w:r>
      <w:r>
        <w:rPr>
          <w:rtl/>
        </w:rPr>
        <w:t xml:space="preserve"> </w:t>
      </w:r>
      <w:bookmarkStart w:id="40271" w:name="_ETM_Q86_649900"/>
      <w:bookmarkEnd w:id="40271"/>
      <w:r>
        <w:rPr>
          <w:rtl/>
        </w:rPr>
        <w:t xml:space="preserve">שלמרות </w:t>
      </w:r>
      <w:bookmarkStart w:id="40272" w:name="_ETM_Q86_650799"/>
      <w:bookmarkEnd w:id="40272"/>
      <w:r>
        <w:rPr>
          <w:rtl/>
        </w:rPr>
        <w:t xml:space="preserve">מופעים </w:t>
      </w:r>
      <w:bookmarkStart w:id="40273" w:name="_ETM_Q86_651370"/>
      <w:bookmarkEnd w:id="40273"/>
      <w:r>
        <w:rPr>
          <w:rtl/>
        </w:rPr>
        <w:t xml:space="preserve">חוזרים </w:t>
      </w:r>
      <w:bookmarkStart w:id="40274" w:name="_ETM_Q86_651879"/>
      <w:bookmarkEnd w:id="40274"/>
      <w:r>
        <w:rPr>
          <w:rtl/>
        </w:rPr>
        <w:t xml:space="preserve">ונשנים </w:t>
      </w:r>
      <w:bookmarkStart w:id="40275" w:name="_ETM_Q86_652480"/>
      <w:bookmarkEnd w:id="40275"/>
      <w:r>
        <w:rPr>
          <w:rtl/>
        </w:rPr>
        <w:t xml:space="preserve">של </w:t>
      </w:r>
      <w:bookmarkStart w:id="40276" w:name="_ETM_Q86_652719"/>
      <w:bookmarkEnd w:id="40276"/>
      <w:r>
        <w:rPr>
          <w:rtl/>
        </w:rPr>
        <w:t xml:space="preserve">אלימות </w:t>
      </w:r>
      <w:bookmarkStart w:id="40277" w:name="_ETM_Q86_653109"/>
      <w:bookmarkEnd w:id="40277"/>
      <w:r>
        <w:rPr>
          <w:rtl/>
        </w:rPr>
        <w:t xml:space="preserve">משטרתית </w:t>
      </w:r>
      <w:bookmarkStart w:id="40278" w:name="_ETM_Q86_653739"/>
      <w:bookmarkEnd w:id="40278"/>
      <w:r>
        <w:rPr>
          <w:rtl/>
        </w:rPr>
        <w:t xml:space="preserve">בכלל </w:t>
      </w:r>
      <w:bookmarkStart w:id="40279" w:name="_ETM_Q86_654879"/>
      <w:bookmarkEnd w:id="40279"/>
      <w:r>
        <w:rPr>
          <w:rtl/>
        </w:rPr>
        <w:t xml:space="preserve">ואלימות </w:t>
      </w:r>
      <w:bookmarkStart w:id="40280" w:name="_ETM_Q86_655419"/>
      <w:bookmarkEnd w:id="40280"/>
      <w:r>
        <w:rPr>
          <w:rtl/>
        </w:rPr>
        <w:t xml:space="preserve">משטרתית </w:t>
      </w:r>
      <w:bookmarkStart w:id="40281" w:name="_ETM_Q86_655989"/>
      <w:bookmarkEnd w:id="40281"/>
      <w:r>
        <w:rPr>
          <w:rtl/>
        </w:rPr>
        <w:t xml:space="preserve">קשה </w:t>
      </w:r>
      <w:bookmarkStart w:id="40282" w:name="_ETM_Q86_656990"/>
      <w:bookmarkEnd w:id="40282"/>
      <w:r>
        <w:rPr>
          <w:rtl/>
        </w:rPr>
        <w:t xml:space="preserve">שמופנית </w:t>
      </w:r>
      <w:bookmarkStart w:id="40283" w:name="_ETM_Q86_657590"/>
      <w:bookmarkEnd w:id="40283"/>
      <w:r>
        <w:rPr>
          <w:rtl/>
        </w:rPr>
        <w:t xml:space="preserve">כלפי </w:t>
      </w:r>
      <w:bookmarkStart w:id="40284" w:name="_ETM_Q86_657980"/>
      <w:bookmarkEnd w:id="40284"/>
      <w:r>
        <w:rPr>
          <w:rtl/>
        </w:rPr>
        <w:t xml:space="preserve">חברי </w:t>
      </w:r>
      <w:bookmarkStart w:id="40285" w:name="_ETM_Q86_658340"/>
      <w:bookmarkEnd w:id="40285"/>
      <w:r>
        <w:rPr>
          <w:rtl/>
        </w:rPr>
        <w:t xml:space="preserve">כנסת </w:t>
      </w:r>
      <w:bookmarkStart w:id="40286" w:name="_ETM_Q86_658820"/>
      <w:bookmarkEnd w:id="40286"/>
      <w:r>
        <w:rPr>
          <w:rtl/>
        </w:rPr>
        <w:t>בהפגנות</w:t>
      </w:r>
      <w:r>
        <w:rPr>
          <w:rFonts w:hint="cs"/>
          <w:rtl/>
        </w:rPr>
        <w:t>,</w:t>
      </w:r>
      <w:r>
        <w:rPr>
          <w:rtl/>
        </w:rPr>
        <w:t xml:space="preserve"> </w:t>
      </w:r>
      <w:bookmarkStart w:id="40287" w:name="_ETM_Q86_659750"/>
      <w:bookmarkEnd w:id="40287"/>
      <w:r>
        <w:rPr>
          <w:rtl/>
        </w:rPr>
        <w:t xml:space="preserve">לא </w:t>
      </w:r>
      <w:bookmarkStart w:id="40288" w:name="_ETM_Q86_659990"/>
      <w:bookmarkEnd w:id="40288"/>
      <w:r>
        <w:rPr>
          <w:rtl/>
        </w:rPr>
        <w:t xml:space="preserve">מצא </w:t>
      </w:r>
      <w:bookmarkStart w:id="40289" w:name="_ETM_Q86_660440"/>
      <w:bookmarkEnd w:id="40289"/>
      <w:r>
        <w:rPr>
          <w:rtl/>
        </w:rPr>
        <w:t xml:space="preserve">לנכון </w:t>
      </w:r>
      <w:bookmarkStart w:id="40290" w:name="_ETM_Q86_661490"/>
      <w:bookmarkEnd w:id="40290"/>
      <w:r>
        <w:rPr>
          <w:rtl/>
        </w:rPr>
        <w:t xml:space="preserve">עד </w:t>
      </w:r>
      <w:bookmarkStart w:id="40291" w:name="_ETM_Q86_661730"/>
      <w:bookmarkEnd w:id="40291"/>
      <w:r>
        <w:rPr>
          <w:rtl/>
        </w:rPr>
        <w:t xml:space="preserve">היום </w:t>
      </w:r>
      <w:bookmarkStart w:id="40292" w:name="_ETM_Q86_662030"/>
      <w:bookmarkEnd w:id="40292"/>
      <w:r>
        <w:rPr>
          <w:rtl/>
        </w:rPr>
        <w:t xml:space="preserve">הזה </w:t>
      </w:r>
      <w:bookmarkStart w:id="40293" w:name="_ETM_Q86_662819"/>
      <w:bookmarkEnd w:id="40293"/>
      <w:r>
        <w:rPr>
          <w:rtl/>
        </w:rPr>
        <w:t xml:space="preserve">לא </w:t>
      </w:r>
      <w:bookmarkStart w:id="40294" w:name="_ETM_Q86_663030"/>
      <w:bookmarkEnd w:id="40294"/>
      <w:r>
        <w:rPr>
          <w:rtl/>
        </w:rPr>
        <w:t xml:space="preserve">לפנות </w:t>
      </w:r>
      <w:bookmarkStart w:id="40295" w:name="_ETM_Q86_663540"/>
      <w:bookmarkEnd w:id="40295"/>
      <w:r>
        <w:rPr>
          <w:rtl/>
        </w:rPr>
        <w:t xml:space="preserve">באופן </w:t>
      </w:r>
      <w:bookmarkStart w:id="40296" w:name="_ETM_Q86_664079"/>
      <w:bookmarkEnd w:id="40296"/>
      <w:r>
        <w:rPr>
          <w:rtl/>
        </w:rPr>
        <w:t xml:space="preserve">אישי </w:t>
      </w:r>
      <w:bookmarkStart w:id="40297" w:name="_ETM_Q86_664439"/>
      <w:bookmarkEnd w:id="40297"/>
      <w:r>
        <w:rPr>
          <w:rtl/>
        </w:rPr>
        <w:t xml:space="preserve">ולהתעניין </w:t>
      </w:r>
      <w:bookmarkStart w:id="40298" w:name="_ETM_Q86_665280"/>
      <w:bookmarkEnd w:id="40298"/>
      <w:r>
        <w:rPr>
          <w:rtl/>
        </w:rPr>
        <w:t xml:space="preserve">בשלומם </w:t>
      </w:r>
      <w:bookmarkStart w:id="40299" w:name="_ETM_Q86_666390"/>
      <w:bookmarkEnd w:id="40299"/>
      <w:r>
        <w:rPr>
          <w:rtl/>
        </w:rPr>
        <w:t xml:space="preserve">של </w:t>
      </w:r>
      <w:bookmarkStart w:id="40300" w:name="_ETM_Q86_666599"/>
      <w:bookmarkEnd w:id="40300"/>
      <w:r>
        <w:rPr>
          <w:rtl/>
        </w:rPr>
        <w:t xml:space="preserve">חברי </w:t>
      </w:r>
      <w:bookmarkStart w:id="40301" w:name="_ETM_Q86_666989"/>
      <w:bookmarkEnd w:id="40301"/>
      <w:r>
        <w:rPr>
          <w:rtl/>
        </w:rPr>
        <w:t xml:space="preserve">הכנסת </w:t>
      </w:r>
      <w:bookmarkStart w:id="40302" w:name="_ETM_Q86_667409"/>
      <w:bookmarkEnd w:id="40302"/>
      <w:r>
        <w:rPr>
          <w:rtl/>
        </w:rPr>
        <w:t xml:space="preserve">שנפגעו </w:t>
      </w:r>
      <w:bookmarkStart w:id="40303" w:name="_ETM_Q86_668099"/>
      <w:bookmarkEnd w:id="40303"/>
      <w:r>
        <w:rPr>
          <w:rtl/>
        </w:rPr>
        <w:t>בהפגנות</w:t>
      </w:r>
      <w:r>
        <w:rPr>
          <w:rFonts w:hint="cs"/>
          <w:rtl/>
        </w:rPr>
        <w:t>,</w:t>
      </w:r>
      <w:r>
        <w:rPr>
          <w:rtl/>
        </w:rPr>
        <w:t xml:space="preserve"> </w:t>
      </w:r>
      <w:bookmarkStart w:id="40304" w:name="_ETM_Q86_669240"/>
      <w:bookmarkEnd w:id="40304"/>
      <w:r>
        <w:rPr>
          <w:rtl/>
        </w:rPr>
        <w:t xml:space="preserve">וגם </w:t>
      </w:r>
      <w:bookmarkStart w:id="40305" w:name="_ETM_Q86_669660"/>
      <w:bookmarkEnd w:id="40305"/>
      <w:r>
        <w:rPr>
          <w:rtl/>
        </w:rPr>
        <w:t xml:space="preserve">לא </w:t>
      </w:r>
      <w:bookmarkStart w:id="40306" w:name="_ETM_Q86_669810"/>
      <w:bookmarkEnd w:id="40306"/>
      <w:r>
        <w:rPr>
          <w:rtl/>
        </w:rPr>
        <w:t xml:space="preserve">לנקוט </w:t>
      </w:r>
      <w:bookmarkStart w:id="40307" w:name="_ETM_Q86_670590"/>
      <w:bookmarkEnd w:id="40307"/>
      <w:r>
        <w:rPr>
          <w:rtl/>
        </w:rPr>
        <w:t xml:space="preserve">שום </w:t>
      </w:r>
      <w:bookmarkStart w:id="40308" w:name="_ETM_Q86_671010"/>
      <w:bookmarkEnd w:id="40308"/>
      <w:r>
        <w:rPr>
          <w:rtl/>
        </w:rPr>
        <w:t xml:space="preserve">צעד </w:t>
      </w:r>
      <w:bookmarkStart w:id="40309" w:name="_ETM_Q86_671580"/>
      <w:bookmarkEnd w:id="40309"/>
      <w:r>
        <w:rPr>
          <w:rFonts w:hint="cs"/>
          <w:rtl/>
        </w:rPr>
        <w:t>מול</w:t>
      </w:r>
      <w:r>
        <w:rPr>
          <w:rtl/>
        </w:rPr>
        <w:t xml:space="preserve"> </w:t>
      </w:r>
      <w:bookmarkStart w:id="40310" w:name="_ETM_Q86_671820"/>
      <w:bookmarkEnd w:id="40310"/>
      <w:r>
        <w:rPr>
          <w:rtl/>
        </w:rPr>
        <w:t xml:space="preserve">משטרת </w:t>
      </w:r>
      <w:bookmarkStart w:id="40311" w:name="_ETM_Q86_672330"/>
      <w:bookmarkEnd w:id="40311"/>
      <w:r>
        <w:rPr>
          <w:rtl/>
        </w:rPr>
        <w:t xml:space="preserve">ישראל </w:t>
      </w:r>
      <w:bookmarkStart w:id="40312" w:name="_ETM_Q86_673350"/>
      <w:bookmarkEnd w:id="40312"/>
      <w:r>
        <w:rPr>
          <w:rtl/>
        </w:rPr>
        <w:t xml:space="preserve">בכל </w:t>
      </w:r>
      <w:bookmarkStart w:id="40313" w:name="_ETM_Q86_673770"/>
      <w:bookmarkEnd w:id="40313"/>
      <w:r>
        <w:rPr>
          <w:rtl/>
        </w:rPr>
        <w:t xml:space="preserve">מה </w:t>
      </w:r>
      <w:bookmarkStart w:id="40314" w:name="_ETM_Q86_673920"/>
      <w:bookmarkEnd w:id="40314"/>
      <w:r>
        <w:rPr>
          <w:rtl/>
        </w:rPr>
        <w:t xml:space="preserve">שנוגע </w:t>
      </w:r>
      <w:bookmarkStart w:id="40315" w:name="_ETM_Q86_674520"/>
      <w:bookmarkEnd w:id="40315"/>
      <w:r>
        <w:rPr>
          <w:rtl/>
        </w:rPr>
        <w:t xml:space="preserve">להקפדה </w:t>
      </w:r>
      <w:bookmarkStart w:id="40316" w:name="_ETM_Q86_675150"/>
      <w:bookmarkEnd w:id="40316"/>
      <w:r>
        <w:rPr>
          <w:rtl/>
        </w:rPr>
        <w:t xml:space="preserve">בחסינות </w:t>
      </w:r>
      <w:bookmarkStart w:id="40317" w:name="_ETM_Q86_675750"/>
      <w:bookmarkEnd w:id="40317"/>
      <w:r>
        <w:rPr>
          <w:rtl/>
        </w:rPr>
        <w:t>הפרלמנטרית</w:t>
      </w:r>
      <w:r>
        <w:rPr>
          <w:rFonts w:hint="cs"/>
          <w:rtl/>
        </w:rPr>
        <w:t>.</w:t>
      </w:r>
      <w:r>
        <w:rPr>
          <w:rtl/>
        </w:rPr>
        <w:t xml:space="preserve"> </w:t>
      </w:r>
      <w:bookmarkStart w:id="40318" w:name="_ETM_Q86_677280"/>
      <w:bookmarkEnd w:id="40318"/>
      <w:r>
        <w:rPr>
          <w:rtl/>
        </w:rPr>
        <w:t xml:space="preserve">זה </w:t>
      </w:r>
      <w:bookmarkStart w:id="40319" w:name="_ETM_Q86_677460"/>
      <w:bookmarkEnd w:id="40319"/>
      <w:r>
        <w:rPr>
          <w:rtl/>
        </w:rPr>
        <w:t xml:space="preserve">ביטוי </w:t>
      </w:r>
      <w:bookmarkStart w:id="40320" w:name="_ETM_Q86_677820"/>
      <w:bookmarkEnd w:id="40320"/>
      <w:r>
        <w:rPr>
          <w:rtl/>
        </w:rPr>
        <w:t xml:space="preserve">נוסף </w:t>
      </w:r>
      <w:bookmarkStart w:id="40321" w:name="_ETM_Q86_678799"/>
      <w:bookmarkEnd w:id="40321"/>
      <w:r>
        <w:rPr>
          <w:rtl/>
        </w:rPr>
        <w:t xml:space="preserve">להידרדרות </w:t>
      </w:r>
      <w:bookmarkStart w:id="40322" w:name="_ETM_Q86_679909"/>
      <w:bookmarkEnd w:id="40322"/>
      <w:r>
        <w:rPr>
          <w:rtl/>
        </w:rPr>
        <w:t xml:space="preserve">במעמד </w:t>
      </w:r>
      <w:bookmarkStart w:id="40323" w:name="_ETM_Q86_680540"/>
      <w:bookmarkEnd w:id="40323"/>
      <w:r>
        <w:rPr>
          <w:rtl/>
        </w:rPr>
        <w:t xml:space="preserve">של </w:t>
      </w:r>
      <w:bookmarkStart w:id="40324" w:name="_ETM_Q86_680750"/>
      <w:bookmarkEnd w:id="40324"/>
      <w:r>
        <w:rPr>
          <w:rtl/>
        </w:rPr>
        <w:t xml:space="preserve">הכנסת </w:t>
      </w:r>
      <w:bookmarkStart w:id="40325" w:name="_ETM_Q86_681530"/>
      <w:bookmarkEnd w:id="40325"/>
      <w:r w:rsidR="009A49C6">
        <w:rPr>
          <w:rFonts w:hint="cs"/>
          <w:rtl/>
        </w:rPr>
        <w:t>ו</w:t>
      </w:r>
      <w:r>
        <w:rPr>
          <w:rtl/>
        </w:rPr>
        <w:t xml:space="preserve">במעמד </w:t>
      </w:r>
      <w:bookmarkStart w:id="40326" w:name="_ETM_Q86_682099"/>
      <w:bookmarkEnd w:id="40326"/>
      <w:r>
        <w:rPr>
          <w:rtl/>
        </w:rPr>
        <w:t xml:space="preserve">הממלכתי </w:t>
      </w:r>
      <w:bookmarkStart w:id="40327" w:name="_ETM_Q86_683460"/>
      <w:bookmarkEnd w:id="40327"/>
      <w:r>
        <w:rPr>
          <w:rtl/>
        </w:rPr>
        <w:t xml:space="preserve">של </w:t>
      </w:r>
      <w:bookmarkStart w:id="40328" w:name="_ETM_Q86_683730"/>
      <w:bookmarkEnd w:id="40328"/>
      <w:r>
        <w:rPr>
          <w:rtl/>
        </w:rPr>
        <w:t xml:space="preserve">תפקיד </w:t>
      </w:r>
      <w:bookmarkStart w:id="40329" w:name="_ETM_Q86_684180"/>
      <w:bookmarkEnd w:id="40329"/>
      <w:r>
        <w:rPr>
          <w:rtl/>
        </w:rPr>
        <w:t>יו</w:t>
      </w:r>
      <w:r>
        <w:rPr>
          <w:rFonts w:hint="cs"/>
          <w:rtl/>
        </w:rPr>
        <w:t>שב-ראש</w:t>
      </w:r>
      <w:r>
        <w:rPr>
          <w:rtl/>
        </w:rPr>
        <w:t xml:space="preserve"> </w:t>
      </w:r>
      <w:bookmarkStart w:id="40330" w:name="_ETM_Q86_684810"/>
      <w:bookmarkEnd w:id="40330"/>
      <w:r>
        <w:rPr>
          <w:rtl/>
        </w:rPr>
        <w:t>הכנסת</w:t>
      </w:r>
      <w:r>
        <w:rPr>
          <w:rFonts w:hint="cs"/>
          <w:rtl/>
        </w:rPr>
        <w:t>.</w:t>
      </w:r>
      <w:r>
        <w:rPr>
          <w:rtl/>
        </w:rPr>
        <w:t xml:space="preserve"> </w:t>
      </w:r>
      <w:bookmarkStart w:id="40331" w:name="_ETM_Q86_685890"/>
      <w:bookmarkEnd w:id="40331"/>
      <w:r>
        <w:rPr>
          <w:rtl/>
        </w:rPr>
        <w:t>לצערי</w:t>
      </w:r>
      <w:r w:rsidR="009A49C6">
        <w:rPr>
          <w:rFonts w:hint="cs"/>
          <w:rtl/>
        </w:rPr>
        <w:t>,</w:t>
      </w:r>
      <w:r>
        <w:rPr>
          <w:rtl/>
        </w:rPr>
        <w:t xml:space="preserve"> </w:t>
      </w:r>
      <w:bookmarkStart w:id="40332" w:name="_ETM_Q86_686640"/>
      <w:bookmarkEnd w:id="40332"/>
      <w:r>
        <w:rPr>
          <w:rtl/>
        </w:rPr>
        <w:t xml:space="preserve">הכנסת </w:t>
      </w:r>
      <w:bookmarkStart w:id="40333" w:name="_ETM_Q86_687120"/>
      <w:bookmarkEnd w:id="40333"/>
      <w:r>
        <w:rPr>
          <w:rtl/>
        </w:rPr>
        <w:t xml:space="preserve">הופכת </w:t>
      </w:r>
      <w:bookmarkStart w:id="40334" w:name="_ETM_Q86_687569"/>
      <w:bookmarkEnd w:id="40334"/>
      <w:r>
        <w:rPr>
          <w:rtl/>
        </w:rPr>
        <w:t xml:space="preserve">להיות </w:t>
      </w:r>
      <w:bookmarkStart w:id="40335" w:name="_ETM_Q86_687930"/>
      <w:bookmarkEnd w:id="40335"/>
      <w:r>
        <w:rPr>
          <w:rtl/>
        </w:rPr>
        <w:t xml:space="preserve">אסקופה </w:t>
      </w:r>
      <w:bookmarkStart w:id="40336" w:name="_ETM_Q86_688410"/>
      <w:bookmarkEnd w:id="40336"/>
      <w:r>
        <w:rPr>
          <w:rtl/>
        </w:rPr>
        <w:t>נדר</w:t>
      </w:r>
      <w:r>
        <w:rPr>
          <w:rFonts w:hint="cs"/>
          <w:rtl/>
        </w:rPr>
        <w:t>ס</w:t>
      </w:r>
      <w:r>
        <w:rPr>
          <w:rtl/>
        </w:rPr>
        <w:t xml:space="preserve">ת </w:t>
      </w:r>
      <w:bookmarkStart w:id="40337" w:name="_ETM_Q86_689730"/>
      <w:bookmarkEnd w:id="40337"/>
      <w:r>
        <w:rPr>
          <w:rtl/>
        </w:rPr>
        <w:t xml:space="preserve">של </w:t>
      </w:r>
      <w:bookmarkStart w:id="40338" w:name="_ETM_Q86_690000"/>
      <w:bookmarkEnd w:id="40338"/>
      <w:r>
        <w:rPr>
          <w:rtl/>
        </w:rPr>
        <w:t>הממשלה</w:t>
      </w:r>
      <w:r>
        <w:rPr>
          <w:rFonts w:hint="cs"/>
          <w:rtl/>
        </w:rPr>
        <w:t>,</w:t>
      </w:r>
      <w:r>
        <w:rPr>
          <w:rtl/>
        </w:rPr>
        <w:t xml:space="preserve"> </w:t>
      </w:r>
      <w:bookmarkStart w:id="40339" w:name="_ETM_Q86_690750"/>
      <w:bookmarkEnd w:id="40339"/>
      <w:r>
        <w:rPr>
          <w:rtl/>
        </w:rPr>
        <w:t xml:space="preserve">של </w:t>
      </w:r>
      <w:bookmarkStart w:id="40340" w:name="_ETM_Q86_690990"/>
      <w:bookmarkEnd w:id="40340"/>
      <w:r>
        <w:rPr>
          <w:rtl/>
        </w:rPr>
        <w:t xml:space="preserve">ראש </w:t>
      </w:r>
      <w:bookmarkStart w:id="40341" w:name="_ETM_Q86_691260"/>
      <w:bookmarkEnd w:id="40341"/>
      <w:r>
        <w:rPr>
          <w:rtl/>
        </w:rPr>
        <w:t xml:space="preserve">הממשלה </w:t>
      </w:r>
      <w:bookmarkStart w:id="40342" w:name="_ETM_Q86_691920"/>
      <w:bookmarkEnd w:id="40342"/>
      <w:r>
        <w:rPr>
          <w:rtl/>
        </w:rPr>
        <w:t xml:space="preserve">ושל </w:t>
      </w:r>
      <w:bookmarkStart w:id="40343" w:name="_ETM_Q86_692220"/>
      <w:bookmarkEnd w:id="40343"/>
      <w:r>
        <w:rPr>
          <w:rtl/>
        </w:rPr>
        <w:t xml:space="preserve">מכונת </w:t>
      </w:r>
      <w:bookmarkStart w:id="40344" w:name="_ETM_Q86_692730"/>
      <w:bookmarkEnd w:id="40344"/>
      <w:r>
        <w:rPr>
          <w:rtl/>
        </w:rPr>
        <w:t xml:space="preserve">הרעל </w:t>
      </w:r>
      <w:bookmarkStart w:id="40345" w:name="_ETM_Q86_694020"/>
      <w:bookmarkEnd w:id="40345"/>
      <w:r>
        <w:rPr>
          <w:rtl/>
        </w:rPr>
        <w:t xml:space="preserve">שמקיפה </w:t>
      </w:r>
      <w:bookmarkStart w:id="40346" w:name="_ETM_Q86_694680"/>
      <w:bookmarkEnd w:id="40346"/>
      <w:r>
        <w:rPr>
          <w:rtl/>
        </w:rPr>
        <w:t>אותו</w:t>
      </w:r>
      <w:r>
        <w:rPr>
          <w:rFonts w:hint="cs"/>
          <w:rtl/>
        </w:rPr>
        <w:t>.</w:t>
      </w:r>
      <w:r>
        <w:rPr>
          <w:rtl/>
        </w:rPr>
        <w:t xml:space="preserve"> </w:t>
      </w:r>
      <w:bookmarkStart w:id="40347" w:name="_ETM_Q86_695130"/>
      <w:bookmarkStart w:id="40348" w:name="_ETM_Q86_695580"/>
      <w:bookmarkStart w:id="40349" w:name="_ETM_Q86_696480"/>
      <w:bookmarkEnd w:id="40347"/>
      <w:bookmarkEnd w:id="40348"/>
      <w:bookmarkEnd w:id="40349"/>
    </w:p>
    <w:p w:rsidR="00570B36" w:rsidRDefault="00570B36" w:rsidP="00356066">
      <w:pPr>
        <w:rPr>
          <w:rtl/>
        </w:rPr>
      </w:pPr>
      <w:bookmarkStart w:id="40350" w:name="_ETM_Q86_698396"/>
      <w:bookmarkStart w:id="40351" w:name="_ETM_Q86_698460"/>
      <w:bookmarkEnd w:id="40350"/>
      <w:bookmarkEnd w:id="40351"/>
    </w:p>
    <w:p w:rsidR="000345B3" w:rsidRDefault="00570B36" w:rsidP="009A49C6">
      <w:pPr>
        <w:rPr>
          <w:rtl/>
        </w:rPr>
      </w:pPr>
      <w:bookmarkStart w:id="40352" w:name="_ETM_Q86_698539"/>
      <w:bookmarkStart w:id="40353" w:name="_ETM_Q86_698593"/>
      <w:bookmarkEnd w:id="40352"/>
      <w:bookmarkEnd w:id="40353"/>
      <w:r>
        <w:rPr>
          <w:rtl/>
        </w:rPr>
        <w:t>עכשיו</w:t>
      </w:r>
      <w:r>
        <w:rPr>
          <w:rFonts w:hint="cs"/>
          <w:rtl/>
        </w:rPr>
        <w:t>,</w:t>
      </w:r>
      <w:r>
        <w:rPr>
          <w:rtl/>
        </w:rPr>
        <w:t xml:space="preserve"> </w:t>
      </w:r>
      <w:bookmarkStart w:id="40354" w:name="_ETM_Q86_696690"/>
      <w:bookmarkEnd w:id="40354"/>
      <w:r>
        <w:rPr>
          <w:rtl/>
        </w:rPr>
        <w:t>אדוני</w:t>
      </w:r>
      <w:bookmarkStart w:id="40355" w:name="_ETM_Q86_697050"/>
      <w:bookmarkEnd w:id="40355"/>
      <w:r>
        <w:rPr>
          <w:rFonts w:hint="cs"/>
          <w:rtl/>
        </w:rPr>
        <w:t>,</w:t>
      </w:r>
      <w:bookmarkStart w:id="40356" w:name="_ETM_Q86_695446"/>
      <w:bookmarkEnd w:id="40356"/>
      <w:r>
        <w:rPr>
          <w:rFonts w:hint="cs"/>
          <w:rtl/>
        </w:rPr>
        <w:t xml:space="preserve"> </w:t>
      </w:r>
      <w:r>
        <w:rPr>
          <w:rtl/>
        </w:rPr>
        <w:t xml:space="preserve">לעניין </w:t>
      </w:r>
      <w:bookmarkStart w:id="40357" w:name="_ETM_Q86_697830"/>
      <w:bookmarkEnd w:id="40357"/>
      <w:r>
        <w:rPr>
          <w:rtl/>
        </w:rPr>
        <w:t xml:space="preserve">החקיקה </w:t>
      </w:r>
      <w:bookmarkStart w:id="40358" w:name="_ETM_Q86_698400"/>
      <w:bookmarkEnd w:id="40358"/>
      <w:r>
        <w:rPr>
          <w:rtl/>
        </w:rPr>
        <w:t>החשובה</w:t>
      </w:r>
      <w:r>
        <w:rPr>
          <w:rFonts w:hint="cs"/>
          <w:rtl/>
        </w:rPr>
        <w:t>.</w:t>
      </w:r>
      <w:r>
        <w:rPr>
          <w:rtl/>
        </w:rPr>
        <w:t xml:space="preserve"> </w:t>
      </w:r>
      <w:bookmarkStart w:id="40359" w:name="_ETM_Q86_699610"/>
      <w:bookmarkEnd w:id="40359"/>
      <w:r>
        <w:rPr>
          <w:rtl/>
        </w:rPr>
        <w:t xml:space="preserve">אני </w:t>
      </w:r>
      <w:bookmarkStart w:id="40360" w:name="_ETM_Q86_699819"/>
      <w:bookmarkEnd w:id="40360"/>
      <w:r>
        <w:rPr>
          <w:rtl/>
        </w:rPr>
        <w:t xml:space="preserve">חייב </w:t>
      </w:r>
      <w:bookmarkStart w:id="40361" w:name="_ETM_Q86_700360"/>
      <w:bookmarkEnd w:id="40361"/>
      <w:r>
        <w:rPr>
          <w:rtl/>
        </w:rPr>
        <w:t>לציין</w:t>
      </w:r>
      <w:r>
        <w:rPr>
          <w:rFonts w:hint="cs"/>
          <w:rtl/>
        </w:rPr>
        <w:t>,</w:t>
      </w:r>
      <w:r>
        <w:rPr>
          <w:rtl/>
        </w:rPr>
        <w:t xml:space="preserve"> </w:t>
      </w:r>
      <w:bookmarkStart w:id="40362" w:name="_ETM_Q86_700960"/>
      <w:bookmarkEnd w:id="40362"/>
      <w:r>
        <w:rPr>
          <w:rtl/>
        </w:rPr>
        <w:t xml:space="preserve">בלי </w:t>
      </w:r>
      <w:bookmarkStart w:id="40363" w:name="_ETM_Q86_701319"/>
      <w:bookmarkEnd w:id="40363"/>
      <w:r>
        <w:rPr>
          <w:rtl/>
        </w:rPr>
        <w:t xml:space="preserve">להיכנס </w:t>
      </w:r>
      <w:bookmarkStart w:id="40364" w:name="_ETM_Q86_701920"/>
      <w:bookmarkEnd w:id="40364"/>
      <w:r>
        <w:rPr>
          <w:rtl/>
        </w:rPr>
        <w:t xml:space="preserve">לשאלה </w:t>
      </w:r>
      <w:bookmarkStart w:id="40365" w:name="_ETM_Q86_702429"/>
      <w:bookmarkEnd w:id="40365"/>
      <w:r>
        <w:rPr>
          <w:rtl/>
        </w:rPr>
        <w:t xml:space="preserve">כיצד </w:t>
      </w:r>
      <w:bookmarkStart w:id="40366" w:name="_ETM_Q86_702880"/>
      <w:bookmarkEnd w:id="40366"/>
      <w:r>
        <w:rPr>
          <w:rtl/>
        </w:rPr>
        <w:t xml:space="preserve">זה </w:t>
      </w:r>
      <w:bookmarkStart w:id="40367" w:name="_ETM_Q86_703030"/>
      <w:bookmarkEnd w:id="40367"/>
      <w:r>
        <w:rPr>
          <w:rtl/>
        </w:rPr>
        <w:t>קרה</w:t>
      </w:r>
      <w:r>
        <w:rPr>
          <w:rFonts w:hint="cs"/>
          <w:rtl/>
        </w:rPr>
        <w:t>,</w:t>
      </w:r>
      <w:r>
        <w:rPr>
          <w:rtl/>
        </w:rPr>
        <w:t xml:space="preserve"> </w:t>
      </w:r>
      <w:bookmarkStart w:id="40368" w:name="_ETM_Q86_704020"/>
      <w:bookmarkEnd w:id="40368"/>
      <w:r>
        <w:rPr>
          <w:rtl/>
        </w:rPr>
        <w:t xml:space="preserve">שיש </w:t>
      </w:r>
      <w:bookmarkStart w:id="40369" w:name="_ETM_Q86_704440"/>
      <w:bookmarkEnd w:id="40369"/>
      <w:r>
        <w:rPr>
          <w:rtl/>
        </w:rPr>
        <w:t xml:space="preserve">משהו </w:t>
      </w:r>
      <w:bookmarkStart w:id="40370" w:name="_ETM_Q86_705820"/>
      <w:bookmarkEnd w:id="40370"/>
      <w:r>
        <w:rPr>
          <w:rtl/>
        </w:rPr>
        <w:t>לא</w:t>
      </w:r>
      <w:bookmarkStart w:id="40371" w:name="_ETM_Q86_706600"/>
      <w:bookmarkEnd w:id="40371"/>
      <w:r>
        <w:rPr>
          <w:rtl/>
        </w:rPr>
        <w:t xml:space="preserve"> </w:t>
      </w:r>
      <w:bookmarkStart w:id="40372" w:name="_ETM_Q86_706809"/>
      <w:bookmarkEnd w:id="40372"/>
      <w:r>
        <w:rPr>
          <w:rtl/>
        </w:rPr>
        <w:t xml:space="preserve">נעים </w:t>
      </w:r>
      <w:bookmarkStart w:id="40373" w:name="_ETM_Q86_707290"/>
      <w:bookmarkEnd w:id="40373"/>
      <w:r>
        <w:rPr>
          <w:rtl/>
        </w:rPr>
        <w:t xml:space="preserve">בעובדה </w:t>
      </w:r>
      <w:bookmarkStart w:id="40374" w:name="_ETM_Q86_708430"/>
      <w:bookmarkEnd w:id="40374"/>
      <w:r>
        <w:rPr>
          <w:rtl/>
        </w:rPr>
        <w:t xml:space="preserve">שהחוק </w:t>
      </w:r>
      <w:bookmarkStart w:id="40375" w:name="_ETM_Q86_709090"/>
      <w:bookmarkEnd w:id="40375"/>
      <w:r>
        <w:rPr>
          <w:rtl/>
        </w:rPr>
        <w:t xml:space="preserve">הזה </w:t>
      </w:r>
      <w:bookmarkStart w:id="40376" w:name="_ETM_Q86_710020"/>
      <w:bookmarkEnd w:id="40376"/>
      <w:r>
        <w:rPr>
          <w:rtl/>
        </w:rPr>
        <w:t xml:space="preserve">מגיע </w:t>
      </w:r>
      <w:bookmarkStart w:id="40377" w:name="_ETM_Q86_710650"/>
      <w:bookmarkEnd w:id="40377"/>
      <w:r>
        <w:rPr>
          <w:rtl/>
        </w:rPr>
        <w:t xml:space="preserve">לדיון </w:t>
      </w:r>
      <w:bookmarkStart w:id="40378" w:name="_ETM_Q86_711430"/>
      <w:bookmarkEnd w:id="40378"/>
      <w:r>
        <w:rPr>
          <w:rtl/>
        </w:rPr>
        <w:t xml:space="preserve">ולהצבעה </w:t>
      </w:r>
      <w:bookmarkStart w:id="40379" w:name="_ETM_Q86_712210"/>
      <w:bookmarkEnd w:id="40379"/>
      <w:r>
        <w:rPr>
          <w:rtl/>
        </w:rPr>
        <w:t xml:space="preserve">בשעה </w:t>
      </w:r>
      <w:bookmarkStart w:id="40380" w:name="_ETM_Q86_712870"/>
      <w:bookmarkEnd w:id="40380"/>
      <w:r>
        <w:rPr>
          <w:rFonts w:hint="cs"/>
          <w:rtl/>
        </w:rPr>
        <w:t xml:space="preserve">כה </w:t>
      </w:r>
      <w:r>
        <w:rPr>
          <w:rtl/>
        </w:rPr>
        <w:t>מאוחרת</w:t>
      </w:r>
      <w:r>
        <w:rPr>
          <w:rFonts w:hint="cs"/>
          <w:rtl/>
        </w:rPr>
        <w:t>.</w:t>
      </w:r>
      <w:r>
        <w:rPr>
          <w:rtl/>
        </w:rPr>
        <w:t xml:space="preserve"> </w:t>
      </w:r>
      <w:bookmarkStart w:id="40381" w:name="_ETM_Q86_713530"/>
      <w:bookmarkEnd w:id="40381"/>
      <w:r>
        <w:rPr>
          <w:rtl/>
        </w:rPr>
        <w:t xml:space="preserve">החוק </w:t>
      </w:r>
      <w:bookmarkStart w:id="40382" w:name="_ETM_Q86_713860"/>
      <w:bookmarkEnd w:id="40382"/>
      <w:r>
        <w:rPr>
          <w:rtl/>
        </w:rPr>
        <w:t xml:space="preserve">הזה </w:t>
      </w:r>
      <w:bookmarkStart w:id="40383" w:name="_ETM_Q86_714070"/>
      <w:bookmarkEnd w:id="40383"/>
      <w:r>
        <w:rPr>
          <w:rtl/>
        </w:rPr>
        <w:t xml:space="preserve">היה </w:t>
      </w:r>
      <w:bookmarkStart w:id="40384" w:name="_ETM_Q86_714280"/>
      <w:bookmarkEnd w:id="40384"/>
      <w:r>
        <w:rPr>
          <w:rtl/>
        </w:rPr>
        <w:t xml:space="preserve">צריך </w:t>
      </w:r>
      <w:bookmarkStart w:id="40385" w:name="_ETM_Q86_714610"/>
      <w:bookmarkEnd w:id="40385"/>
      <w:r>
        <w:rPr>
          <w:rtl/>
        </w:rPr>
        <w:t xml:space="preserve">לפתוח </w:t>
      </w:r>
      <w:bookmarkStart w:id="40386" w:name="_ETM_Q86_716150"/>
      <w:bookmarkEnd w:id="40386"/>
      <w:r>
        <w:rPr>
          <w:rtl/>
        </w:rPr>
        <w:t xml:space="preserve">את </w:t>
      </w:r>
      <w:bookmarkStart w:id="40387" w:name="_ETM_Q86_716299"/>
      <w:bookmarkEnd w:id="40387"/>
      <w:r>
        <w:rPr>
          <w:rtl/>
        </w:rPr>
        <w:t>סדר</w:t>
      </w:r>
      <w:bookmarkStart w:id="40388" w:name="_ETM_Q86_716689"/>
      <w:bookmarkEnd w:id="40388"/>
      <w:r>
        <w:rPr>
          <w:rFonts w:hint="cs"/>
          <w:rtl/>
        </w:rPr>
        <w:t>-</w:t>
      </w:r>
      <w:r>
        <w:rPr>
          <w:rtl/>
        </w:rPr>
        <w:t xml:space="preserve">היום </w:t>
      </w:r>
      <w:bookmarkStart w:id="40389" w:name="_ETM_Q86_717879"/>
      <w:bookmarkEnd w:id="40389"/>
      <w:r>
        <w:rPr>
          <w:rtl/>
        </w:rPr>
        <w:t xml:space="preserve">ולהיות </w:t>
      </w:r>
      <w:bookmarkStart w:id="40390" w:name="_ETM_Q86_718419"/>
      <w:bookmarkEnd w:id="40390"/>
      <w:r>
        <w:rPr>
          <w:rtl/>
        </w:rPr>
        <w:t xml:space="preserve">מובא </w:t>
      </w:r>
      <w:bookmarkStart w:id="40391" w:name="_ETM_Q86_718779"/>
      <w:bookmarkEnd w:id="40391"/>
      <w:r>
        <w:rPr>
          <w:rtl/>
        </w:rPr>
        <w:t xml:space="preserve">למליאה </w:t>
      </w:r>
      <w:bookmarkStart w:id="40392" w:name="_ETM_Q86_719529"/>
      <w:bookmarkEnd w:id="40392"/>
      <w:r>
        <w:rPr>
          <w:rtl/>
        </w:rPr>
        <w:t xml:space="preserve">כשעשרות </w:t>
      </w:r>
      <w:bookmarkStart w:id="40393" w:name="_ETM_Q86_720249"/>
      <w:bookmarkEnd w:id="40393"/>
      <w:r>
        <w:rPr>
          <w:rtl/>
        </w:rPr>
        <w:t xml:space="preserve">חברי </w:t>
      </w:r>
      <w:bookmarkStart w:id="40394" w:name="_ETM_Q86_720669"/>
      <w:bookmarkEnd w:id="40394"/>
      <w:r>
        <w:rPr>
          <w:rtl/>
        </w:rPr>
        <w:t xml:space="preserve">כנסת </w:t>
      </w:r>
      <w:bookmarkStart w:id="40395" w:name="_ETM_Q86_721389"/>
      <w:bookmarkEnd w:id="40395"/>
      <w:r>
        <w:rPr>
          <w:rtl/>
        </w:rPr>
        <w:t xml:space="preserve">מהקואליציה </w:t>
      </w:r>
      <w:bookmarkStart w:id="40396" w:name="_ETM_Q86_722199"/>
      <w:bookmarkEnd w:id="40396"/>
      <w:r>
        <w:rPr>
          <w:rtl/>
        </w:rPr>
        <w:t xml:space="preserve">ומהאופוזיציה </w:t>
      </w:r>
      <w:bookmarkStart w:id="40397" w:name="_ETM_Q86_723669"/>
      <w:bookmarkEnd w:id="40397"/>
      <w:r>
        <w:rPr>
          <w:rtl/>
        </w:rPr>
        <w:t xml:space="preserve">נמצאים </w:t>
      </w:r>
      <w:bookmarkStart w:id="40398" w:name="_ETM_Q86_724329"/>
      <w:bookmarkEnd w:id="40398"/>
      <w:r>
        <w:rPr>
          <w:rtl/>
        </w:rPr>
        <w:t xml:space="preserve">כאן </w:t>
      </w:r>
      <w:bookmarkStart w:id="40399" w:name="_ETM_Q86_724779"/>
      <w:bookmarkEnd w:id="40399"/>
      <w:r>
        <w:rPr>
          <w:rtl/>
        </w:rPr>
        <w:t xml:space="preserve">ושרים </w:t>
      </w:r>
      <w:bookmarkStart w:id="40400" w:name="_ETM_Q86_725379"/>
      <w:bookmarkEnd w:id="40400"/>
      <w:r>
        <w:rPr>
          <w:rtl/>
        </w:rPr>
        <w:t>רבים</w:t>
      </w:r>
      <w:r>
        <w:rPr>
          <w:rFonts w:hint="cs"/>
          <w:rtl/>
        </w:rPr>
        <w:t>,</w:t>
      </w:r>
      <w:r>
        <w:rPr>
          <w:rtl/>
        </w:rPr>
        <w:t xml:space="preserve"> </w:t>
      </w:r>
      <w:bookmarkStart w:id="40401" w:name="_ETM_Q86_726189"/>
      <w:bookmarkEnd w:id="40401"/>
      <w:r>
        <w:rPr>
          <w:rtl/>
        </w:rPr>
        <w:t xml:space="preserve">מכיוון </w:t>
      </w:r>
      <w:bookmarkStart w:id="40402" w:name="_ETM_Q86_726669"/>
      <w:bookmarkEnd w:id="40402"/>
      <w:r>
        <w:rPr>
          <w:rtl/>
        </w:rPr>
        <w:t xml:space="preserve">שהחוק </w:t>
      </w:r>
      <w:bookmarkStart w:id="40403" w:name="_ETM_Q86_727269"/>
      <w:bookmarkEnd w:id="40403"/>
      <w:r>
        <w:rPr>
          <w:rtl/>
        </w:rPr>
        <w:t xml:space="preserve">הזה </w:t>
      </w:r>
      <w:bookmarkStart w:id="40404" w:name="_ETM_Q86_727689"/>
      <w:bookmarkEnd w:id="40404"/>
      <w:r>
        <w:rPr>
          <w:rtl/>
        </w:rPr>
        <w:t xml:space="preserve">הוא </w:t>
      </w:r>
      <w:bookmarkStart w:id="40405" w:name="_ETM_Q86_727809"/>
      <w:bookmarkEnd w:id="40405"/>
      <w:r>
        <w:rPr>
          <w:rtl/>
        </w:rPr>
        <w:t xml:space="preserve">בגדר </w:t>
      </w:r>
      <w:bookmarkStart w:id="40406" w:name="_ETM_Q86_728379"/>
      <w:bookmarkEnd w:id="40406"/>
      <w:r>
        <w:rPr>
          <w:rtl/>
        </w:rPr>
        <w:t xml:space="preserve">חובה </w:t>
      </w:r>
      <w:bookmarkStart w:id="40407" w:name="_ETM_Q86_728739"/>
      <w:bookmarkEnd w:id="40407"/>
      <w:r>
        <w:rPr>
          <w:rtl/>
        </w:rPr>
        <w:t xml:space="preserve">קדושה </w:t>
      </w:r>
      <w:bookmarkStart w:id="40408" w:name="_ETM_Q86_729189"/>
      <w:bookmarkEnd w:id="40408"/>
      <w:r>
        <w:rPr>
          <w:rtl/>
        </w:rPr>
        <w:t xml:space="preserve">שלנו </w:t>
      </w:r>
      <w:bookmarkStart w:id="40409" w:name="_ETM_Q86_730200"/>
      <w:bookmarkEnd w:id="40409"/>
      <w:r>
        <w:rPr>
          <w:rtl/>
        </w:rPr>
        <w:t xml:space="preserve">למשפחות </w:t>
      </w:r>
      <w:bookmarkStart w:id="40410" w:name="_ETM_Q86_731099"/>
      <w:bookmarkEnd w:id="40410"/>
      <w:r>
        <w:rPr>
          <w:rtl/>
        </w:rPr>
        <w:t>החטופים</w:t>
      </w:r>
      <w:r>
        <w:rPr>
          <w:rFonts w:hint="cs"/>
          <w:rtl/>
        </w:rPr>
        <w:t>,</w:t>
      </w:r>
      <w:r>
        <w:rPr>
          <w:rtl/>
        </w:rPr>
        <w:t xml:space="preserve"> </w:t>
      </w:r>
      <w:bookmarkStart w:id="40411" w:name="_ETM_Q86_732269"/>
      <w:bookmarkEnd w:id="40411"/>
      <w:r>
        <w:rPr>
          <w:rtl/>
        </w:rPr>
        <w:t>ובאמצעות</w:t>
      </w:r>
      <w:r>
        <w:rPr>
          <w:rFonts w:hint="cs"/>
          <w:rtl/>
        </w:rPr>
        <w:t>ן</w:t>
      </w:r>
      <w:r>
        <w:rPr>
          <w:rtl/>
        </w:rPr>
        <w:t xml:space="preserve"> </w:t>
      </w:r>
      <w:bookmarkStart w:id="40412" w:name="_ETM_Q86_734100"/>
      <w:bookmarkEnd w:id="40412"/>
      <w:r>
        <w:rPr>
          <w:rFonts w:hint="cs"/>
          <w:rtl/>
        </w:rPr>
        <w:t>– ל</w:t>
      </w:r>
      <w:r>
        <w:rPr>
          <w:rtl/>
        </w:rPr>
        <w:t xml:space="preserve">אחינו </w:t>
      </w:r>
      <w:bookmarkStart w:id="40413" w:name="_ETM_Q86_734670"/>
      <w:bookmarkEnd w:id="40413"/>
      <w:r>
        <w:rPr>
          <w:rtl/>
        </w:rPr>
        <w:t xml:space="preserve">ואחיותינו </w:t>
      </w:r>
      <w:bookmarkStart w:id="40414" w:name="_ETM_Q86_735420"/>
      <w:bookmarkEnd w:id="40414"/>
      <w:r>
        <w:rPr>
          <w:rtl/>
        </w:rPr>
        <w:t>החטופים</w:t>
      </w:r>
      <w:r>
        <w:rPr>
          <w:rFonts w:hint="cs"/>
          <w:rtl/>
        </w:rPr>
        <w:t>,</w:t>
      </w:r>
      <w:r>
        <w:rPr>
          <w:rtl/>
        </w:rPr>
        <w:t xml:space="preserve"> </w:t>
      </w:r>
      <w:bookmarkStart w:id="40415" w:name="_ETM_Q86_736260"/>
      <w:bookmarkEnd w:id="40415"/>
      <w:r>
        <w:rPr>
          <w:rtl/>
        </w:rPr>
        <w:t>א</w:t>
      </w:r>
      <w:r>
        <w:rPr>
          <w:rFonts w:hint="cs"/>
          <w:rtl/>
        </w:rPr>
        <w:t xml:space="preserve">לו </w:t>
      </w:r>
      <w:bookmarkStart w:id="40416" w:name="_ETM_Q86_736590"/>
      <w:bookmarkEnd w:id="40416"/>
      <w:r>
        <w:rPr>
          <w:rtl/>
        </w:rPr>
        <w:t>שש</w:t>
      </w:r>
      <w:r>
        <w:rPr>
          <w:rFonts w:hint="cs"/>
          <w:rtl/>
        </w:rPr>
        <w:t>ב</w:t>
      </w:r>
      <w:r>
        <w:rPr>
          <w:rtl/>
        </w:rPr>
        <w:t xml:space="preserve">ו </w:t>
      </w:r>
      <w:bookmarkStart w:id="40417" w:name="_ETM_Q86_737760"/>
      <w:bookmarkEnd w:id="40417"/>
      <w:r>
        <w:rPr>
          <w:rtl/>
        </w:rPr>
        <w:t xml:space="preserve">ואלו </w:t>
      </w:r>
      <w:bookmarkStart w:id="40418" w:name="_ETM_Q86_738210"/>
      <w:bookmarkEnd w:id="40418"/>
      <w:r>
        <w:rPr>
          <w:rtl/>
        </w:rPr>
        <w:t xml:space="preserve">שעדיין </w:t>
      </w:r>
      <w:bookmarkStart w:id="40419" w:name="_ETM_Q86_738990"/>
      <w:bookmarkEnd w:id="40419"/>
      <w:r>
        <w:rPr>
          <w:rtl/>
        </w:rPr>
        <w:t xml:space="preserve">ממתינים </w:t>
      </w:r>
      <w:bookmarkStart w:id="40420" w:name="_ETM_Q86_740190"/>
      <w:bookmarkEnd w:id="40420"/>
      <w:r>
        <w:rPr>
          <w:rtl/>
        </w:rPr>
        <w:t>לפ</w:t>
      </w:r>
      <w:bookmarkStart w:id="40421" w:name="_ETM_Q86_740610"/>
      <w:bookmarkEnd w:id="40421"/>
      <w:r>
        <w:rPr>
          <w:rtl/>
        </w:rPr>
        <w:t>ד</w:t>
      </w:r>
      <w:r>
        <w:rPr>
          <w:rFonts w:hint="cs"/>
          <w:rtl/>
        </w:rPr>
        <w:t>י</w:t>
      </w:r>
      <w:r>
        <w:rPr>
          <w:rtl/>
        </w:rPr>
        <w:t>ונם</w:t>
      </w:r>
      <w:r>
        <w:rPr>
          <w:rFonts w:hint="cs"/>
          <w:rtl/>
        </w:rPr>
        <w:t>.</w:t>
      </w:r>
      <w:bookmarkStart w:id="40422" w:name="_ETM_Q86_740505"/>
      <w:bookmarkStart w:id="40423" w:name="_ETM_Q86_740589"/>
      <w:bookmarkStart w:id="40424" w:name="_ETM_Q86_740648"/>
      <w:bookmarkStart w:id="40425" w:name="_ETM_Q86_740724"/>
      <w:bookmarkStart w:id="40426" w:name="_ETM_Q86_742309"/>
      <w:bookmarkEnd w:id="40422"/>
      <w:bookmarkEnd w:id="40423"/>
      <w:bookmarkEnd w:id="40424"/>
      <w:bookmarkEnd w:id="40425"/>
      <w:bookmarkEnd w:id="40426"/>
      <w:r w:rsidR="009A49C6">
        <w:rPr>
          <w:rFonts w:hint="cs"/>
          <w:rtl/>
        </w:rPr>
        <w:t xml:space="preserve"> </w:t>
      </w:r>
      <w:r>
        <w:rPr>
          <w:rtl/>
        </w:rPr>
        <w:t xml:space="preserve">החוק </w:t>
      </w:r>
      <w:bookmarkStart w:id="40427" w:name="_ETM_Q86_742700"/>
      <w:bookmarkEnd w:id="40427"/>
      <w:r>
        <w:rPr>
          <w:rtl/>
        </w:rPr>
        <w:t xml:space="preserve">הזה </w:t>
      </w:r>
      <w:bookmarkStart w:id="40428" w:name="_ETM_Q86_743929"/>
      <w:bookmarkEnd w:id="40428"/>
      <w:r>
        <w:rPr>
          <w:rtl/>
        </w:rPr>
        <w:t xml:space="preserve">מגיע </w:t>
      </w:r>
      <w:bookmarkStart w:id="40429" w:name="_ETM_Q86_744380"/>
      <w:bookmarkEnd w:id="40429"/>
      <w:r>
        <w:rPr>
          <w:rtl/>
        </w:rPr>
        <w:t xml:space="preserve">בשעת </w:t>
      </w:r>
      <w:bookmarkStart w:id="40430" w:name="_ETM_Q86_744860"/>
      <w:bookmarkEnd w:id="40430"/>
      <w:r>
        <w:rPr>
          <w:rtl/>
        </w:rPr>
        <w:t xml:space="preserve">לילה </w:t>
      </w:r>
      <w:bookmarkStart w:id="40431" w:name="_ETM_Q86_745280"/>
      <w:bookmarkEnd w:id="40431"/>
      <w:r>
        <w:rPr>
          <w:rtl/>
        </w:rPr>
        <w:t>מאוחרת</w:t>
      </w:r>
      <w:r>
        <w:rPr>
          <w:rFonts w:hint="cs"/>
          <w:rtl/>
        </w:rPr>
        <w:t>,</w:t>
      </w:r>
      <w:r>
        <w:rPr>
          <w:rtl/>
        </w:rPr>
        <w:t xml:space="preserve"> </w:t>
      </w:r>
      <w:bookmarkStart w:id="40432" w:name="_ETM_Q86_746780"/>
      <w:bookmarkEnd w:id="40432"/>
      <w:r>
        <w:rPr>
          <w:rtl/>
        </w:rPr>
        <w:t xml:space="preserve">והדבר </w:t>
      </w:r>
      <w:bookmarkStart w:id="40433" w:name="_ETM_Q86_747350"/>
      <w:bookmarkEnd w:id="40433"/>
      <w:r>
        <w:rPr>
          <w:rtl/>
        </w:rPr>
        <w:t xml:space="preserve">גם </w:t>
      </w:r>
      <w:bookmarkStart w:id="40434" w:name="_ETM_Q86_747530"/>
      <w:bookmarkEnd w:id="40434"/>
      <w:r>
        <w:rPr>
          <w:rtl/>
        </w:rPr>
        <w:t xml:space="preserve">מסמל </w:t>
      </w:r>
      <w:bookmarkStart w:id="40435" w:name="_ETM_Q86_748010"/>
      <w:bookmarkEnd w:id="40435"/>
      <w:r>
        <w:rPr>
          <w:rtl/>
        </w:rPr>
        <w:t xml:space="preserve">את </w:t>
      </w:r>
      <w:bookmarkStart w:id="40436" w:name="_ETM_Q86_748190"/>
      <w:bookmarkEnd w:id="40436"/>
      <w:r>
        <w:rPr>
          <w:rtl/>
        </w:rPr>
        <w:t xml:space="preserve">העובדה </w:t>
      </w:r>
      <w:bookmarkStart w:id="40437" w:name="_ETM_Q86_749580"/>
      <w:bookmarkEnd w:id="40437"/>
      <w:r>
        <w:rPr>
          <w:rtl/>
        </w:rPr>
        <w:t xml:space="preserve">שממשלת </w:t>
      </w:r>
      <w:bookmarkStart w:id="40438" w:name="_ETM_Q86_750449"/>
      <w:bookmarkEnd w:id="40438"/>
      <w:r>
        <w:rPr>
          <w:rtl/>
        </w:rPr>
        <w:t xml:space="preserve">ישראל </w:t>
      </w:r>
      <w:bookmarkStart w:id="40439" w:name="_ETM_Q86_751349"/>
      <w:bookmarkEnd w:id="40439"/>
      <w:r>
        <w:rPr>
          <w:rtl/>
        </w:rPr>
        <w:t xml:space="preserve">איחרה </w:t>
      </w:r>
      <w:bookmarkStart w:id="40440" w:name="_ETM_Q86_752009"/>
      <w:bookmarkEnd w:id="40440"/>
      <w:r>
        <w:rPr>
          <w:rtl/>
        </w:rPr>
        <w:t xml:space="preserve">איחור </w:t>
      </w:r>
      <w:bookmarkStart w:id="40441" w:name="_ETM_Q86_752550"/>
      <w:bookmarkEnd w:id="40441"/>
      <w:r>
        <w:rPr>
          <w:rtl/>
        </w:rPr>
        <w:t xml:space="preserve">גדול </w:t>
      </w:r>
      <w:bookmarkStart w:id="40442" w:name="_ETM_Q86_753669"/>
      <w:bookmarkEnd w:id="40442"/>
      <w:r>
        <w:rPr>
          <w:rtl/>
        </w:rPr>
        <w:t xml:space="preserve">בהבאת </w:t>
      </w:r>
      <w:bookmarkStart w:id="40443" w:name="_ETM_Q86_754330"/>
      <w:bookmarkEnd w:id="40443"/>
      <w:r>
        <w:rPr>
          <w:rtl/>
        </w:rPr>
        <w:t xml:space="preserve">החוק </w:t>
      </w:r>
      <w:bookmarkStart w:id="40444" w:name="_ETM_Q86_754659"/>
      <w:bookmarkEnd w:id="40444"/>
      <w:r>
        <w:rPr>
          <w:rtl/>
        </w:rPr>
        <w:t xml:space="preserve">הזה </w:t>
      </w:r>
      <w:bookmarkStart w:id="40445" w:name="_ETM_Q86_754990"/>
      <w:bookmarkEnd w:id="40445"/>
      <w:r>
        <w:rPr>
          <w:rtl/>
        </w:rPr>
        <w:t>למליאה</w:t>
      </w:r>
      <w:bookmarkStart w:id="40446" w:name="_ETM_Q86_756220"/>
      <w:bookmarkEnd w:id="40446"/>
      <w:r>
        <w:rPr>
          <w:rFonts w:hint="cs"/>
          <w:rtl/>
        </w:rPr>
        <w:t>.</w:t>
      </w:r>
      <w:bookmarkStart w:id="40447" w:name="TOR_Q87"/>
      <w:bookmarkEnd w:id="40447"/>
      <w:r w:rsidR="00D54425">
        <w:rPr>
          <w:rFonts w:hint="cs"/>
          <w:rtl/>
        </w:rPr>
        <w:t xml:space="preserve"> </w:t>
      </w:r>
      <w:r w:rsidR="000345B3">
        <w:rPr>
          <w:rFonts w:hint="cs"/>
          <w:rtl/>
        </w:rPr>
        <w:t xml:space="preserve">הסוגיות שבהן עוסקת הצעת החוק הוצפו על ידי מטה </w:t>
      </w:r>
      <w:bookmarkStart w:id="40448" w:name="_ETM_Q87_156000"/>
      <w:bookmarkEnd w:id="40448"/>
      <w:r w:rsidR="000345B3">
        <w:rPr>
          <w:rFonts w:hint="cs"/>
          <w:rtl/>
        </w:rPr>
        <w:t xml:space="preserve">משפחות החטופים, על ידי הגורמים כאן בבית הזה שמלווים </w:t>
      </w:r>
      <w:bookmarkStart w:id="40449" w:name="_ETM_Q87_165000"/>
      <w:bookmarkEnd w:id="40449"/>
      <w:r w:rsidR="000345B3">
        <w:rPr>
          <w:rFonts w:hint="cs"/>
          <w:rtl/>
        </w:rPr>
        <w:t>את המשפחות בהקשר של חקיקת הזכויות, כבר לפני חודשים רבים,</w:t>
      </w:r>
      <w:bookmarkStart w:id="40450" w:name="_ETM_Q87_174000"/>
      <w:bookmarkEnd w:id="40450"/>
      <w:r w:rsidR="000345B3">
        <w:rPr>
          <w:rFonts w:hint="cs"/>
          <w:rtl/>
        </w:rPr>
        <w:t xml:space="preserve"> והעובדה שלקח שנה שלמה, שנה שלמה להביא את החוק </w:t>
      </w:r>
      <w:bookmarkStart w:id="40451" w:name="_ETM_Q87_179000"/>
      <w:bookmarkEnd w:id="40451"/>
      <w:r w:rsidR="000345B3">
        <w:rPr>
          <w:rFonts w:hint="cs"/>
          <w:rtl/>
        </w:rPr>
        <w:t>הזה ל</w:t>
      </w:r>
      <w:r w:rsidR="000345B3">
        <w:rPr>
          <w:rtl/>
        </w:rPr>
        <w:t xml:space="preserve">קו </w:t>
      </w:r>
      <w:bookmarkStart w:id="40452" w:name="_ETM_Q87_180840"/>
      <w:bookmarkEnd w:id="40452"/>
      <w:r w:rsidR="000345B3">
        <w:rPr>
          <w:rtl/>
        </w:rPr>
        <w:t xml:space="preserve">הסיום </w:t>
      </w:r>
      <w:bookmarkStart w:id="40453" w:name="_ETM_Q87_181829"/>
      <w:bookmarkEnd w:id="40453"/>
      <w:r w:rsidR="000345B3">
        <w:rPr>
          <w:rFonts w:hint="cs"/>
          <w:rtl/>
        </w:rPr>
        <w:t xml:space="preserve">– </w:t>
      </w:r>
      <w:r w:rsidR="000345B3">
        <w:rPr>
          <w:rtl/>
        </w:rPr>
        <w:t xml:space="preserve">הדבר </w:t>
      </w:r>
      <w:bookmarkStart w:id="40454" w:name="_ETM_Q87_183060"/>
      <w:bookmarkEnd w:id="40454"/>
      <w:r w:rsidR="000345B3">
        <w:rPr>
          <w:rtl/>
        </w:rPr>
        <w:t xml:space="preserve">איננו </w:t>
      </w:r>
      <w:bookmarkStart w:id="40455" w:name="_ETM_Q87_183840"/>
      <w:bookmarkEnd w:id="40455"/>
      <w:r w:rsidR="000345B3">
        <w:rPr>
          <w:rtl/>
        </w:rPr>
        <w:t xml:space="preserve">לכבודה </w:t>
      </w:r>
      <w:bookmarkStart w:id="40456" w:name="_ETM_Q87_184980"/>
      <w:bookmarkEnd w:id="40456"/>
      <w:r w:rsidR="000345B3">
        <w:rPr>
          <w:rtl/>
        </w:rPr>
        <w:t xml:space="preserve">של </w:t>
      </w:r>
      <w:bookmarkStart w:id="40457" w:name="_ETM_Q87_185279"/>
      <w:bookmarkEnd w:id="40457"/>
      <w:r w:rsidR="000345B3">
        <w:rPr>
          <w:rtl/>
        </w:rPr>
        <w:t xml:space="preserve">הממשלה </w:t>
      </w:r>
      <w:bookmarkStart w:id="40458" w:name="_ETM_Q87_185910"/>
      <w:bookmarkEnd w:id="40458"/>
      <w:r w:rsidR="000345B3">
        <w:rPr>
          <w:rtl/>
        </w:rPr>
        <w:t xml:space="preserve">ולכבודה </w:t>
      </w:r>
      <w:bookmarkStart w:id="40459" w:name="_ETM_Q87_186540"/>
      <w:bookmarkEnd w:id="40459"/>
      <w:r w:rsidR="000345B3">
        <w:rPr>
          <w:rtl/>
        </w:rPr>
        <w:t xml:space="preserve">של </w:t>
      </w:r>
      <w:bookmarkStart w:id="40460" w:name="_ETM_Q87_186750"/>
      <w:bookmarkEnd w:id="40460"/>
      <w:r w:rsidR="000345B3">
        <w:rPr>
          <w:rtl/>
        </w:rPr>
        <w:t>הכנסת</w:t>
      </w:r>
      <w:r w:rsidR="000345B3">
        <w:rPr>
          <w:rFonts w:hint="cs"/>
          <w:rtl/>
        </w:rPr>
        <w:t>.</w:t>
      </w:r>
      <w:r w:rsidR="000345B3">
        <w:rPr>
          <w:rtl/>
        </w:rPr>
        <w:t xml:space="preserve"> </w:t>
      </w:r>
      <w:bookmarkStart w:id="40461" w:name="_ETM_Q87_187290"/>
      <w:bookmarkEnd w:id="40461"/>
    </w:p>
    <w:p w:rsidR="000345B3" w:rsidRDefault="000345B3" w:rsidP="00356066">
      <w:pPr>
        <w:rPr>
          <w:rtl/>
        </w:rPr>
      </w:pPr>
    </w:p>
    <w:p w:rsidR="000345B3" w:rsidRDefault="000345B3" w:rsidP="00356066">
      <w:pPr>
        <w:rPr>
          <w:rtl/>
        </w:rPr>
      </w:pPr>
      <w:r>
        <w:rPr>
          <w:rtl/>
        </w:rPr>
        <w:t xml:space="preserve">וצריך </w:t>
      </w:r>
      <w:bookmarkStart w:id="40462" w:name="_ETM_Q87_187799"/>
      <w:bookmarkEnd w:id="40462"/>
      <w:r>
        <w:rPr>
          <w:rtl/>
        </w:rPr>
        <w:t xml:space="preserve">גם </w:t>
      </w:r>
      <w:bookmarkStart w:id="40463" w:name="_ETM_Q87_187980"/>
      <w:bookmarkEnd w:id="40463"/>
      <w:r>
        <w:rPr>
          <w:rtl/>
        </w:rPr>
        <w:t xml:space="preserve">לומר </w:t>
      </w:r>
      <w:bookmarkStart w:id="40464" w:name="_ETM_Q87_188919"/>
      <w:bookmarkEnd w:id="40464"/>
      <w:r>
        <w:rPr>
          <w:rtl/>
        </w:rPr>
        <w:t xml:space="preserve">שהחקיקה </w:t>
      </w:r>
      <w:bookmarkStart w:id="40465" w:name="_ETM_Q87_189789"/>
      <w:bookmarkEnd w:id="40465"/>
      <w:r>
        <w:rPr>
          <w:rtl/>
        </w:rPr>
        <w:t xml:space="preserve">הזאת </w:t>
      </w:r>
      <w:bookmarkStart w:id="40466" w:name="_ETM_Q87_190179"/>
      <w:bookmarkEnd w:id="40466"/>
      <w:r>
        <w:rPr>
          <w:rtl/>
        </w:rPr>
        <w:t xml:space="preserve">חסרה </w:t>
      </w:r>
      <w:bookmarkStart w:id="40467" w:name="_ETM_Q87_191490"/>
      <w:bookmarkEnd w:id="40467"/>
      <w:r>
        <w:rPr>
          <w:rFonts w:hint="cs"/>
          <w:rtl/>
        </w:rPr>
        <w:t xml:space="preserve">– </w:t>
      </w:r>
      <w:r>
        <w:rPr>
          <w:rtl/>
        </w:rPr>
        <w:t xml:space="preserve">ישנם </w:t>
      </w:r>
      <w:bookmarkStart w:id="40468" w:name="_ETM_Q87_192240"/>
      <w:bookmarkEnd w:id="40468"/>
      <w:r>
        <w:rPr>
          <w:rtl/>
        </w:rPr>
        <w:t xml:space="preserve">עוד </w:t>
      </w:r>
      <w:bookmarkStart w:id="40469" w:name="_ETM_Q87_192480"/>
      <w:bookmarkEnd w:id="40469"/>
      <w:r>
        <w:rPr>
          <w:rtl/>
        </w:rPr>
        <w:t xml:space="preserve">נדבכים </w:t>
      </w:r>
      <w:bookmarkStart w:id="40470" w:name="_ETM_Q87_193440"/>
      <w:bookmarkEnd w:id="40470"/>
      <w:r>
        <w:rPr>
          <w:rtl/>
        </w:rPr>
        <w:t xml:space="preserve">משמעותיים </w:t>
      </w:r>
      <w:bookmarkStart w:id="40471" w:name="_ETM_Q87_195059"/>
      <w:bookmarkEnd w:id="40471"/>
      <w:r>
        <w:rPr>
          <w:rtl/>
        </w:rPr>
        <w:t xml:space="preserve">במעטפת </w:t>
      </w:r>
      <w:bookmarkStart w:id="40472" w:name="_ETM_Q87_195900"/>
      <w:bookmarkEnd w:id="40472"/>
      <w:r>
        <w:rPr>
          <w:rtl/>
        </w:rPr>
        <w:t xml:space="preserve">הסיוע </w:t>
      </w:r>
      <w:bookmarkStart w:id="40473" w:name="_ETM_Q87_196500"/>
      <w:bookmarkEnd w:id="40473"/>
      <w:r>
        <w:rPr>
          <w:rtl/>
        </w:rPr>
        <w:t xml:space="preserve">שיש </w:t>
      </w:r>
      <w:bookmarkStart w:id="40474" w:name="_ETM_Q87_196949"/>
      <w:bookmarkEnd w:id="40474"/>
      <w:r>
        <w:rPr>
          <w:rtl/>
        </w:rPr>
        <w:t xml:space="preserve">להעניק </w:t>
      </w:r>
      <w:bookmarkStart w:id="40475" w:name="_ETM_Q87_197340"/>
      <w:bookmarkEnd w:id="40475"/>
      <w:r>
        <w:rPr>
          <w:rtl/>
        </w:rPr>
        <w:t>ל</w:t>
      </w:r>
      <w:bookmarkStart w:id="40476" w:name="_ETM_Q87_197460"/>
      <w:bookmarkEnd w:id="40476"/>
      <w:r>
        <w:rPr>
          <w:rtl/>
        </w:rPr>
        <w:t xml:space="preserve">משפחות </w:t>
      </w:r>
      <w:bookmarkStart w:id="40477" w:name="_ETM_Q87_198000"/>
      <w:bookmarkEnd w:id="40477"/>
      <w:r>
        <w:rPr>
          <w:rtl/>
        </w:rPr>
        <w:t xml:space="preserve">החטופים </w:t>
      </w:r>
      <w:bookmarkStart w:id="40478" w:name="_ETM_Q87_199020"/>
      <w:bookmarkEnd w:id="40478"/>
      <w:r>
        <w:rPr>
          <w:rtl/>
        </w:rPr>
        <w:t xml:space="preserve">והחטופים </w:t>
      </w:r>
      <w:bookmarkStart w:id="40479" w:name="_ETM_Q87_199800"/>
      <w:bookmarkEnd w:id="40479"/>
      <w:r>
        <w:rPr>
          <w:rtl/>
        </w:rPr>
        <w:t>ששבו</w:t>
      </w:r>
      <w:r>
        <w:rPr>
          <w:rFonts w:hint="cs"/>
          <w:rtl/>
        </w:rPr>
        <w:t>.</w:t>
      </w:r>
      <w:bookmarkStart w:id="40480" w:name="_ETM_Q87_199000"/>
      <w:bookmarkStart w:id="40481" w:name="_ETM_Q87_200910"/>
      <w:bookmarkEnd w:id="40480"/>
      <w:bookmarkEnd w:id="40481"/>
      <w:r>
        <w:rPr>
          <w:rFonts w:hint="cs"/>
          <w:rtl/>
        </w:rPr>
        <w:t xml:space="preserve"> </w:t>
      </w:r>
      <w:r>
        <w:rPr>
          <w:rtl/>
        </w:rPr>
        <w:t xml:space="preserve">אני </w:t>
      </w:r>
      <w:bookmarkStart w:id="40482" w:name="_ETM_Q87_201150"/>
      <w:bookmarkEnd w:id="40482"/>
      <w:r>
        <w:rPr>
          <w:rtl/>
        </w:rPr>
        <w:t xml:space="preserve">אזכיר </w:t>
      </w:r>
      <w:bookmarkStart w:id="40483" w:name="_ETM_Q87_201539"/>
      <w:bookmarkEnd w:id="40483"/>
      <w:r>
        <w:rPr>
          <w:rtl/>
        </w:rPr>
        <w:t xml:space="preserve">את </w:t>
      </w:r>
      <w:bookmarkStart w:id="40484" w:name="_ETM_Q87_201689"/>
      <w:bookmarkEnd w:id="40484"/>
      <w:r>
        <w:rPr>
          <w:rtl/>
        </w:rPr>
        <w:t xml:space="preserve">העובדה </w:t>
      </w:r>
      <w:bookmarkStart w:id="40485" w:name="_ETM_Q87_202079"/>
      <w:bookmarkEnd w:id="40485"/>
      <w:r>
        <w:rPr>
          <w:rtl/>
        </w:rPr>
        <w:t xml:space="preserve">שיש </w:t>
      </w:r>
      <w:bookmarkStart w:id="40486" w:name="_ETM_Q87_202470"/>
      <w:bookmarkEnd w:id="40486"/>
      <w:r>
        <w:rPr>
          <w:rtl/>
        </w:rPr>
        <w:t xml:space="preserve">להרחיב </w:t>
      </w:r>
      <w:bookmarkStart w:id="40487" w:name="_ETM_Q87_202950"/>
      <w:bookmarkEnd w:id="40487"/>
      <w:r>
        <w:rPr>
          <w:rtl/>
        </w:rPr>
        <w:t xml:space="preserve">את </w:t>
      </w:r>
      <w:bookmarkStart w:id="40488" w:name="_ETM_Q87_203099"/>
      <w:bookmarkEnd w:id="40488"/>
      <w:r>
        <w:rPr>
          <w:rtl/>
        </w:rPr>
        <w:t xml:space="preserve">אחוזי </w:t>
      </w:r>
      <w:bookmarkStart w:id="40489" w:name="_ETM_Q87_203550"/>
      <w:bookmarkEnd w:id="40489"/>
      <w:r>
        <w:rPr>
          <w:rtl/>
        </w:rPr>
        <w:t xml:space="preserve">הנכות </w:t>
      </w:r>
      <w:bookmarkStart w:id="40490" w:name="_ETM_Q87_204539"/>
      <w:bookmarkEnd w:id="40490"/>
      <w:r>
        <w:rPr>
          <w:rtl/>
        </w:rPr>
        <w:t xml:space="preserve">מ-50% </w:t>
      </w:r>
      <w:bookmarkStart w:id="40491" w:name="_ETM_Q87_205650"/>
      <w:bookmarkEnd w:id="40491"/>
      <w:r>
        <w:rPr>
          <w:rtl/>
        </w:rPr>
        <w:t>ל-</w:t>
      </w:r>
      <w:r>
        <w:rPr>
          <w:rFonts w:hint="cs"/>
          <w:rtl/>
        </w:rPr>
        <w:t>100%</w:t>
      </w:r>
      <w:r>
        <w:rPr>
          <w:rtl/>
        </w:rPr>
        <w:t xml:space="preserve"> </w:t>
      </w:r>
      <w:bookmarkStart w:id="40492" w:name="_ETM_Q87_206250"/>
      <w:bookmarkEnd w:id="40492"/>
      <w:r>
        <w:rPr>
          <w:rtl/>
        </w:rPr>
        <w:t>ל</w:t>
      </w:r>
      <w:r>
        <w:rPr>
          <w:rFonts w:hint="cs"/>
          <w:rtl/>
        </w:rPr>
        <w:t xml:space="preserve">שבים. </w:t>
      </w:r>
      <w:bookmarkStart w:id="40493" w:name="_ETM_Q87_206430"/>
      <w:bookmarkStart w:id="40494" w:name="_ETM_Q87_207270"/>
      <w:bookmarkEnd w:id="40493"/>
      <w:bookmarkEnd w:id="40494"/>
      <w:r>
        <w:rPr>
          <w:rtl/>
        </w:rPr>
        <w:t xml:space="preserve">אני </w:t>
      </w:r>
      <w:bookmarkStart w:id="40495" w:name="_ETM_Q87_207509"/>
      <w:bookmarkEnd w:id="40495"/>
      <w:r>
        <w:rPr>
          <w:rtl/>
        </w:rPr>
        <w:t xml:space="preserve">אזכיר </w:t>
      </w:r>
      <w:bookmarkStart w:id="40496" w:name="_ETM_Q87_207930"/>
      <w:bookmarkEnd w:id="40496"/>
      <w:r>
        <w:rPr>
          <w:rtl/>
        </w:rPr>
        <w:t xml:space="preserve">את </w:t>
      </w:r>
      <w:bookmarkStart w:id="40497" w:name="_ETM_Q87_208050"/>
      <w:bookmarkEnd w:id="40497"/>
      <w:r>
        <w:rPr>
          <w:rtl/>
        </w:rPr>
        <w:t xml:space="preserve">העובדה </w:t>
      </w:r>
      <w:bookmarkStart w:id="40498" w:name="_ETM_Q87_209070"/>
      <w:bookmarkEnd w:id="40498"/>
      <w:r>
        <w:rPr>
          <w:rtl/>
        </w:rPr>
        <w:t xml:space="preserve">שהילדים </w:t>
      </w:r>
      <w:bookmarkStart w:id="40499" w:name="_ETM_Q87_210419"/>
      <w:bookmarkEnd w:id="40499"/>
      <w:r>
        <w:rPr>
          <w:rtl/>
        </w:rPr>
        <w:t xml:space="preserve">של </w:t>
      </w:r>
      <w:bookmarkStart w:id="40500" w:name="_ETM_Q87_210900"/>
      <w:bookmarkEnd w:id="40500"/>
      <w:r>
        <w:rPr>
          <w:rtl/>
        </w:rPr>
        <w:t xml:space="preserve">האחים </w:t>
      </w:r>
      <w:bookmarkStart w:id="40501" w:name="_ETM_Q87_211259"/>
      <w:bookmarkEnd w:id="40501"/>
      <w:r>
        <w:rPr>
          <w:rtl/>
        </w:rPr>
        <w:t xml:space="preserve">של </w:t>
      </w:r>
      <w:bookmarkStart w:id="40502" w:name="_ETM_Q87_211529"/>
      <w:bookmarkEnd w:id="40502"/>
      <w:r>
        <w:rPr>
          <w:rtl/>
        </w:rPr>
        <w:t xml:space="preserve">החטופים </w:t>
      </w:r>
      <w:bookmarkStart w:id="40503" w:name="_ETM_Q87_212850"/>
      <w:bookmarkEnd w:id="40503"/>
      <w:r>
        <w:rPr>
          <w:rtl/>
        </w:rPr>
        <w:t xml:space="preserve">שהקדישו </w:t>
      </w:r>
      <w:bookmarkStart w:id="40504" w:name="_ETM_Q87_214350"/>
      <w:bookmarkEnd w:id="40504"/>
      <w:r>
        <w:rPr>
          <w:rtl/>
        </w:rPr>
        <w:t xml:space="preserve">את </w:t>
      </w:r>
      <w:bookmarkStart w:id="40505" w:name="_ETM_Q87_214470"/>
      <w:bookmarkEnd w:id="40505"/>
      <w:r>
        <w:rPr>
          <w:rtl/>
        </w:rPr>
        <w:t xml:space="preserve">עצמם </w:t>
      </w:r>
      <w:bookmarkStart w:id="40506" w:name="_ETM_Q87_215070"/>
      <w:bookmarkEnd w:id="40506"/>
      <w:r>
        <w:rPr>
          <w:rtl/>
        </w:rPr>
        <w:t xml:space="preserve">בשנה </w:t>
      </w:r>
      <w:bookmarkStart w:id="40507" w:name="_ETM_Q87_215519"/>
      <w:bookmarkEnd w:id="40507"/>
      <w:r>
        <w:rPr>
          <w:rtl/>
        </w:rPr>
        <w:t xml:space="preserve">וחצי </w:t>
      </w:r>
      <w:bookmarkStart w:id="40508" w:name="_ETM_Q87_216059"/>
      <w:bookmarkEnd w:id="40508"/>
      <w:r>
        <w:rPr>
          <w:rtl/>
        </w:rPr>
        <w:t xml:space="preserve">האחרונה </w:t>
      </w:r>
      <w:bookmarkStart w:id="40509" w:name="_ETM_Q87_216570"/>
      <w:bookmarkEnd w:id="40509"/>
      <w:r>
        <w:rPr>
          <w:rtl/>
        </w:rPr>
        <w:t xml:space="preserve">למאבק </w:t>
      </w:r>
      <w:bookmarkStart w:id="40510" w:name="_ETM_Q87_217690"/>
      <w:bookmarkStart w:id="40511" w:name="_ETM_Q87_218229"/>
      <w:bookmarkEnd w:id="40510"/>
      <w:bookmarkEnd w:id="40511"/>
      <w:r>
        <w:rPr>
          <w:rtl/>
        </w:rPr>
        <w:t xml:space="preserve">אינם </w:t>
      </w:r>
      <w:bookmarkStart w:id="40512" w:name="_ETM_Q87_218560"/>
      <w:bookmarkEnd w:id="40512"/>
      <w:r>
        <w:rPr>
          <w:rtl/>
        </w:rPr>
        <w:t xml:space="preserve">זכאים </w:t>
      </w:r>
      <w:bookmarkStart w:id="40513" w:name="_ETM_Q87_219130"/>
      <w:bookmarkEnd w:id="40513"/>
      <w:r>
        <w:rPr>
          <w:rtl/>
        </w:rPr>
        <w:t xml:space="preserve">באופן </w:t>
      </w:r>
      <w:bookmarkStart w:id="40514" w:name="_ETM_Q87_220539"/>
      <w:bookmarkEnd w:id="40514"/>
      <w:r>
        <w:rPr>
          <w:rtl/>
        </w:rPr>
        <w:t xml:space="preserve">מיידי </w:t>
      </w:r>
      <w:bookmarkStart w:id="40515" w:name="_ETM_Q87_221170"/>
      <w:bookmarkEnd w:id="40515"/>
      <w:r>
        <w:rPr>
          <w:rtl/>
        </w:rPr>
        <w:t xml:space="preserve">ואוטומטי </w:t>
      </w:r>
      <w:bookmarkStart w:id="40516" w:name="_ETM_Q87_222460"/>
      <w:bookmarkEnd w:id="40516"/>
      <w:r>
        <w:rPr>
          <w:rtl/>
        </w:rPr>
        <w:t xml:space="preserve">לטיפולים </w:t>
      </w:r>
      <w:bookmarkStart w:id="40517" w:name="_ETM_Q87_223719"/>
      <w:bookmarkEnd w:id="40517"/>
      <w:r>
        <w:rPr>
          <w:rFonts w:hint="cs"/>
          <w:rtl/>
        </w:rPr>
        <w:t xml:space="preserve">– </w:t>
      </w:r>
      <w:r>
        <w:rPr>
          <w:rtl/>
        </w:rPr>
        <w:t xml:space="preserve">לא </w:t>
      </w:r>
      <w:bookmarkStart w:id="40518" w:name="_ETM_Q87_223989"/>
      <w:bookmarkEnd w:id="40518"/>
      <w:r>
        <w:rPr>
          <w:rtl/>
        </w:rPr>
        <w:t xml:space="preserve">בתחום </w:t>
      </w:r>
      <w:bookmarkStart w:id="40519" w:name="_ETM_Q87_224440"/>
      <w:bookmarkEnd w:id="40519"/>
      <w:r>
        <w:rPr>
          <w:rtl/>
        </w:rPr>
        <w:t xml:space="preserve">של </w:t>
      </w:r>
      <w:bookmarkStart w:id="40520" w:name="_ETM_Q87_224649"/>
      <w:bookmarkEnd w:id="40520"/>
      <w:r>
        <w:rPr>
          <w:rtl/>
        </w:rPr>
        <w:t>סיו</w:t>
      </w:r>
      <w:r>
        <w:rPr>
          <w:rFonts w:hint="cs"/>
          <w:rtl/>
        </w:rPr>
        <w:t>ע</w:t>
      </w:r>
      <w:r>
        <w:rPr>
          <w:rtl/>
        </w:rPr>
        <w:t xml:space="preserve"> </w:t>
      </w:r>
      <w:bookmarkStart w:id="40521" w:name="_ETM_Q87_225100"/>
      <w:bookmarkEnd w:id="40521"/>
      <w:r>
        <w:rPr>
          <w:rtl/>
        </w:rPr>
        <w:t>לימודי</w:t>
      </w:r>
      <w:r>
        <w:rPr>
          <w:rFonts w:hint="cs"/>
          <w:rtl/>
        </w:rPr>
        <w:t>,</w:t>
      </w:r>
      <w:r>
        <w:rPr>
          <w:rtl/>
        </w:rPr>
        <w:t xml:space="preserve"> </w:t>
      </w:r>
      <w:bookmarkStart w:id="40522" w:name="_ETM_Q87_225850"/>
      <w:bookmarkEnd w:id="40522"/>
      <w:r>
        <w:rPr>
          <w:rtl/>
        </w:rPr>
        <w:t xml:space="preserve">לא </w:t>
      </w:r>
      <w:bookmarkStart w:id="40523" w:name="_ETM_Q87_226030"/>
      <w:bookmarkEnd w:id="40523"/>
      <w:r>
        <w:rPr>
          <w:rtl/>
        </w:rPr>
        <w:t xml:space="preserve">טיפולים </w:t>
      </w:r>
      <w:bookmarkStart w:id="40524" w:name="_ETM_Q87_226719"/>
      <w:bookmarkEnd w:id="40524"/>
      <w:r>
        <w:rPr>
          <w:rtl/>
        </w:rPr>
        <w:t>פסיכולוגיים</w:t>
      </w:r>
      <w:r>
        <w:rPr>
          <w:rFonts w:hint="cs"/>
          <w:rtl/>
        </w:rPr>
        <w:t>.</w:t>
      </w:r>
      <w:r>
        <w:rPr>
          <w:rtl/>
        </w:rPr>
        <w:t xml:space="preserve"> </w:t>
      </w:r>
      <w:bookmarkStart w:id="40525" w:name="_ETM_Q87_227890"/>
      <w:bookmarkEnd w:id="40525"/>
      <w:r>
        <w:rPr>
          <w:rtl/>
        </w:rPr>
        <w:t xml:space="preserve">אני </w:t>
      </w:r>
      <w:bookmarkStart w:id="40526" w:name="_ETM_Q87_228220"/>
      <w:bookmarkEnd w:id="40526"/>
      <w:r>
        <w:rPr>
          <w:rtl/>
        </w:rPr>
        <w:t xml:space="preserve">אזכיר </w:t>
      </w:r>
      <w:bookmarkStart w:id="40527" w:name="_ETM_Q87_228610"/>
      <w:bookmarkEnd w:id="40527"/>
      <w:r>
        <w:rPr>
          <w:rtl/>
        </w:rPr>
        <w:t xml:space="preserve">שמעטפת </w:t>
      </w:r>
      <w:bookmarkStart w:id="40528" w:name="_ETM_Q87_229360"/>
      <w:bookmarkEnd w:id="40528"/>
      <w:r>
        <w:rPr>
          <w:rtl/>
        </w:rPr>
        <w:t xml:space="preserve">השיקום </w:t>
      </w:r>
      <w:bookmarkStart w:id="40529" w:name="_ETM_Q87_229840"/>
      <w:bookmarkEnd w:id="40529"/>
      <w:r>
        <w:rPr>
          <w:rtl/>
        </w:rPr>
        <w:t xml:space="preserve">התעסוקתי </w:t>
      </w:r>
      <w:bookmarkStart w:id="40530" w:name="_ETM_Q87_231090"/>
      <w:bookmarkEnd w:id="40530"/>
      <w:r>
        <w:rPr>
          <w:rtl/>
        </w:rPr>
        <w:t xml:space="preserve">לאותם </w:t>
      </w:r>
      <w:bookmarkStart w:id="40531" w:name="_ETM_Q87_231630"/>
      <w:bookmarkEnd w:id="40531"/>
      <w:r>
        <w:rPr>
          <w:rtl/>
        </w:rPr>
        <w:t xml:space="preserve">בני </w:t>
      </w:r>
      <w:bookmarkStart w:id="40532" w:name="_ETM_Q87_231870"/>
      <w:bookmarkEnd w:id="40532"/>
      <w:r>
        <w:rPr>
          <w:rtl/>
        </w:rPr>
        <w:t xml:space="preserve">משפחה </w:t>
      </w:r>
      <w:bookmarkStart w:id="40533" w:name="_ETM_Q87_232409"/>
      <w:bookmarkEnd w:id="40533"/>
      <w:r>
        <w:rPr>
          <w:rtl/>
        </w:rPr>
        <w:t xml:space="preserve">שהקדישו </w:t>
      </w:r>
      <w:bookmarkStart w:id="40534" w:name="_ETM_Q87_233220"/>
      <w:bookmarkEnd w:id="40534"/>
      <w:r>
        <w:rPr>
          <w:rtl/>
        </w:rPr>
        <w:t xml:space="preserve">את </w:t>
      </w:r>
      <w:bookmarkStart w:id="40535" w:name="_ETM_Q87_233370"/>
      <w:bookmarkEnd w:id="40535"/>
      <w:r>
        <w:rPr>
          <w:rtl/>
        </w:rPr>
        <w:t xml:space="preserve">כל </w:t>
      </w:r>
      <w:bookmarkStart w:id="40536" w:name="_ETM_Q87_233760"/>
      <w:bookmarkEnd w:id="40536"/>
      <w:r>
        <w:rPr>
          <w:rtl/>
        </w:rPr>
        <w:t xml:space="preserve">זמנם </w:t>
      </w:r>
      <w:bookmarkStart w:id="40537" w:name="_ETM_Q87_234809"/>
      <w:bookmarkEnd w:id="40537"/>
      <w:r>
        <w:rPr>
          <w:rtl/>
        </w:rPr>
        <w:t xml:space="preserve">למאבק </w:t>
      </w:r>
      <w:bookmarkStart w:id="40538" w:name="_ETM_Q87_235890"/>
      <w:bookmarkStart w:id="40539" w:name="_ETM_Q87_236010"/>
      <w:bookmarkEnd w:id="40538"/>
      <w:bookmarkEnd w:id="40539"/>
      <w:r>
        <w:rPr>
          <w:rtl/>
        </w:rPr>
        <w:t xml:space="preserve">רחוקה </w:t>
      </w:r>
      <w:bookmarkStart w:id="40540" w:name="_ETM_Q87_236579"/>
      <w:bookmarkEnd w:id="40540"/>
      <w:r>
        <w:rPr>
          <w:rtl/>
        </w:rPr>
        <w:t xml:space="preserve">מלהיות </w:t>
      </w:r>
      <w:bookmarkStart w:id="40541" w:name="_ETM_Q87_237089"/>
      <w:bookmarkEnd w:id="40541"/>
      <w:r>
        <w:rPr>
          <w:rtl/>
        </w:rPr>
        <w:t>מספקת</w:t>
      </w:r>
      <w:r>
        <w:rPr>
          <w:rFonts w:hint="cs"/>
          <w:rtl/>
        </w:rPr>
        <w:t>.</w:t>
      </w:r>
      <w:bookmarkStart w:id="40542" w:name="_ETM_Q87_240000"/>
      <w:bookmarkStart w:id="40543" w:name="_ETM_Q87_238170"/>
      <w:bookmarkEnd w:id="40542"/>
      <w:bookmarkEnd w:id="40543"/>
      <w:r>
        <w:rPr>
          <w:rFonts w:hint="cs"/>
          <w:rtl/>
        </w:rPr>
        <w:t xml:space="preserve"> </w:t>
      </w:r>
      <w:r>
        <w:rPr>
          <w:rtl/>
        </w:rPr>
        <w:t xml:space="preserve">אני </w:t>
      </w:r>
      <w:bookmarkStart w:id="40544" w:name="_ETM_Q87_238499"/>
      <w:bookmarkEnd w:id="40544"/>
      <w:r>
        <w:rPr>
          <w:rtl/>
        </w:rPr>
        <w:t xml:space="preserve">מתחייב </w:t>
      </w:r>
      <w:bookmarkStart w:id="40545" w:name="_ETM_Q87_239129"/>
      <w:bookmarkEnd w:id="40545"/>
      <w:r>
        <w:rPr>
          <w:rtl/>
        </w:rPr>
        <w:t>כ</w:t>
      </w:r>
      <w:r>
        <w:rPr>
          <w:rFonts w:hint="cs"/>
          <w:rtl/>
        </w:rPr>
        <w:t>א</w:t>
      </w:r>
      <w:r>
        <w:rPr>
          <w:rtl/>
        </w:rPr>
        <w:t xml:space="preserve">ן </w:t>
      </w:r>
      <w:bookmarkStart w:id="40546" w:name="_ETM_Q87_240339"/>
      <w:bookmarkEnd w:id="40546"/>
      <w:r>
        <w:rPr>
          <w:rtl/>
        </w:rPr>
        <w:t xml:space="preserve">לפני </w:t>
      </w:r>
      <w:bookmarkStart w:id="40547" w:name="_ETM_Q87_240789"/>
      <w:bookmarkEnd w:id="40547"/>
      <w:r>
        <w:rPr>
          <w:rtl/>
        </w:rPr>
        <w:t xml:space="preserve">משפחות </w:t>
      </w:r>
      <w:bookmarkStart w:id="40548" w:name="_ETM_Q87_241359"/>
      <w:bookmarkEnd w:id="40548"/>
      <w:r>
        <w:rPr>
          <w:rtl/>
        </w:rPr>
        <w:t xml:space="preserve">החטופים </w:t>
      </w:r>
      <w:bookmarkStart w:id="40549" w:name="_ETM_Q87_241989"/>
      <w:bookmarkEnd w:id="40549"/>
      <w:r>
        <w:rPr>
          <w:rtl/>
        </w:rPr>
        <w:t xml:space="preserve">ולפני </w:t>
      </w:r>
      <w:bookmarkStart w:id="40550" w:name="_ETM_Q87_242379"/>
      <w:bookmarkEnd w:id="40550"/>
      <w:r>
        <w:rPr>
          <w:rtl/>
        </w:rPr>
        <w:t xml:space="preserve">החטופים </w:t>
      </w:r>
      <w:bookmarkStart w:id="40551" w:name="_ETM_Q87_242920"/>
      <w:bookmarkEnd w:id="40551"/>
      <w:r>
        <w:rPr>
          <w:rtl/>
        </w:rPr>
        <w:t xml:space="preserve">ששבו </w:t>
      </w:r>
      <w:bookmarkStart w:id="40552" w:name="_ETM_Q87_243890"/>
      <w:bookmarkEnd w:id="40552"/>
      <w:r>
        <w:rPr>
          <w:rFonts w:hint="cs"/>
          <w:rtl/>
        </w:rPr>
        <w:t xml:space="preserve">– </w:t>
      </w:r>
      <w:r>
        <w:rPr>
          <w:rtl/>
        </w:rPr>
        <w:t xml:space="preserve">והדברים </w:t>
      </w:r>
      <w:bookmarkStart w:id="40553" w:name="_ETM_Q87_244520"/>
      <w:bookmarkEnd w:id="40553"/>
      <w:r>
        <w:rPr>
          <w:rtl/>
        </w:rPr>
        <w:t xml:space="preserve">נאמרים </w:t>
      </w:r>
      <w:bookmarkStart w:id="40554" w:name="_ETM_Q87_245030"/>
      <w:bookmarkEnd w:id="40554"/>
      <w:r>
        <w:rPr>
          <w:rtl/>
        </w:rPr>
        <w:t xml:space="preserve">לא </w:t>
      </w:r>
      <w:bookmarkStart w:id="40555" w:name="_ETM_Q87_245209"/>
      <w:bookmarkEnd w:id="40555"/>
      <w:r>
        <w:rPr>
          <w:rtl/>
        </w:rPr>
        <w:t xml:space="preserve">רק </w:t>
      </w:r>
      <w:bookmarkStart w:id="40556" w:name="_ETM_Q87_245450"/>
      <w:bookmarkEnd w:id="40556"/>
      <w:r>
        <w:rPr>
          <w:rtl/>
        </w:rPr>
        <w:t xml:space="preserve">מצד </w:t>
      </w:r>
      <w:bookmarkStart w:id="40557" w:name="_ETM_Q87_245900"/>
      <w:bookmarkEnd w:id="40557"/>
      <w:r>
        <w:rPr>
          <w:rtl/>
        </w:rPr>
        <w:t xml:space="preserve">חברי </w:t>
      </w:r>
      <w:bookmarkStart w:id="40558" w:name="_ETM_Q87_246170"/>
      <w:bookmarkEnd w:id="40558"/>
      <w:r>
        <w:rPr>
          <w:rtl/>
        </w:rPr>
        <w:t xml:space="preserve">כנסת </w:t>
      </w:r>
      <w:bookmarkStart w:id="40559" w:name="_ETM_Q87_246530"/>
      <w:bookmarkEnd w:id="40559"/>
      <w:r>
        <w:rPr>
          <w:rtl/>
        </w:rPr>
        <w:t xml:space="preserve">באופוזיציה </w:t>
      </w:r>
      <w:bookmarkStart w:id="40560" w:name="_ETM_Q87_247729"/>
      <w:bookmarkEnd w:id="40560"/>
      <w:r>
        <w:rPr>
          <w:rtl/>
        </w:rPr>
        <w:t xml:space="preserve">אלא </w:t>
      </w:r>
      <w:bookmarkStart w:id="40561" w:name="_ETM_Q87_248479"/>
      <w:bookmarkEnd w:id="40561"/>
      <w:r>
        <w:rPr>
          <w:rtl/>
        </w:rPr>
        <w:t xml:space="preserve">מתוך </w:t>
      </w:r>
      <w:bookmarkStart w:id="40562" w:name="_ETM_Q87_248930"/>
      <w:bookmarkEnd w:id="40562"/>
      <w:r>
        <w:rPr>
          <w:rtl/>
        </w:rPr>
        <w:t xml:space="preserve">העבודה </w:t>
      </w:r>
      <w:bookmarkStart w:id="40563" w:name="_ETM_Q87_249350"/>
      <w:bookmarkEnd w:id="40563"/>
      <w:r>
        <w:rPr>
          <w:rtl/>
        </w:rPr>
        <w:t xml:space="preserve">המשותפת </w:t>
      </w:r>
      <w:bookmarkStart w:id="40564" w:name="_ETM_Q87_249950"/>
      <w:bookmarkEnd w:id="40564"/>
      <w:r>
        <w:rPr>
          <w:rtl/>
        </w:rPr>
        <w:t xml:space="preserve">של </w:t>
      </w:r>
      <w:bookmarkStart w:id="40565" w:name="_ETM_Q87_250069"/>
      <w:bookmarkEnd w:id="40565"/>
      <w:r>
        <w:rPr>
          <w:rtl/>
        </w:rPr>
        <w:t xml:space="preserve">חברי </w:t>
      </w:r>
      <w:bookmarkStart w:id="40566" w:name="_ETM_Q87_250370"/>
      <w:bookmarkEnd w:id="40566"/>
      <w:r>
        <w:rPr>
          <w:rtl/>
        </w:rPr>
        <w:t xml:space="preserve">כנסת </w:t>
      </w:r>
      <w:bookmarkStart w:id="40567" w:name="_ETM_Q87_250790"/>
      <w:bookmarkEnd w:id="40567"/>
      <w:r>
        <w:rPr>
          <w:rtl/>
        </w:rPr>
        <w:t xml:space="preserve">מן </w:t>
      </w:r>
      <w:bookmarkStart w:id="40568" w:name="_ETM_Q87_251000"/>
      <w:bookmarkEnd w:id="40568"/>
      <w:r>
        <w:rPr>
          <w:rtl/>
        </w:rPr>
        <w:t xml:space="preserve">האופוזיציה </w:t>
      </w:r>
      <w:bookmarkStart w:id="40569" w:name="_ETM_Q87_251600"/>
      <w:bookmarkEnd w:id="40569"/>
      <w:r>
        <w:rPr>
          <w:rtl/>
        </w:rPr>
        <w:t xml:space="preserve">ומן </w:t>
      </w:r>
      <w:bookmarkStart w:id="40570" w:name="_ETM_Q87_251840"/>
      <w:bookmarkEnd w:id="40570"/>
      <w:r>
        <w:rPr>
          <w:rtl/>
        </w:rPr>
        <w:t xml:space="preserve">הקואליציה </w:t>
      </w:r>
      <w:bookmarkStart w:id="40571" w:name="_ETM_Q87_252890"/>
      <w:bookmarkEnd w:id="40571"/>
      <w:r>
        <w:rPr>
          <w:rFonts w:hint="cs"/>
          <w:rtl/>
        </w:rPr>
        <w:t xml:space="preserve">– </w:t>
      </w:r>
      <w:r>
        <w:rPr>
          <w:rtl/>
        </w:rPr>
        <w:t xml:space="preserve">שנעשה </w:t>
      </w:r>
      <w:bookmarkStart w:id="40572" w:name="_ETM_Q87_253520"/>
      <w:bookmarkEnd w:id="40572"/>
      <w:r>
        <w:rPr>
          <w:rtl/>
        </w:rPr>
        <w:t xml:space="preserve">הכול </w:t>
      </w:r>
      <w:bookmarkStart w:id="40573" w:name="_ETM_Q87_254420"/>
      <w:bookmarkEnd w:id="40573"/>
      <w:r>
        <w:rPr>
          <w:rtl/>
        </w:rPr>
        <w:t xml:space="preserve">על </w:t>
      </w:r>
      <w:bookmarkStart w:id="40574" w:name="_ETM_Q87_254750"/>
      <w:bookmarkEnd w:id="40574"/>
      <w:r>
        <w:rPr>
          <w:rtl/>
        </w:rPr>
        <w:t xml:space="preserve">מנת </w:t>
      </w:r>
      <w:bookmarkStart w:id="40575" w:name="_ETM_Q87_255080"/>
      <w:bookmarkEnd w:id="40575"/>
      <w:r>
        <w:rPr>
          <w:rtl/>
        </w:rPr>
        <w:t xml:space="preserve">להרחיב </w:t>
      </w:r>
      <w:bookmarkStart w:id="40576" w:name="_ETM_Q87_255650"/>
      <w:bookmarkEnd w:id="40576"/>
      <w:r>
        <w:rPr>
          <w:rtl/>
        </w:rPr>
        <w:t xml:space="preserve">ולהשלים </w:t>
      </w:r>
      <w:bookmarkStart w:id="40577" w:name="_ETM_Q87_256490"/>
      <w:bookmarkEnd w:id="40577"/>
      <w:r>
        <w:rPr>
          <w:rtl/>
        </w:rPr>
        <w:t xml:space="preserve">את </w:t>
      </w:r>
      <w:bookmarkStart w:id="40578" w:name="_ETM_Q87_256880"/>
      <w:bookmarkEnd w:id="40578"/>
      <w:r>
        <w:rPr>
          <w:rtl/>
        </w:rPr>
        <w:t xml:space="preserve">מעטפת </w:t>
      </w:r>
      <w:bookmarkStart w:id="40579" w:name="_ETM_Q87_257479"/>
      <w:bookmarkEnd w:id="40579"/>
      <w:r>
        <w:rPr>
          <w:rtl/>
        </w:rPr>
        <w:t>התמיכה</w:t>
      </w:r>
      <w:r>
        <w:rPr>
          <w:rFonts w:hint="cs"/>
          <w:rtl/>
        </w:rPr>
        <w:t>.</w:t>
      </w:r>
    </w:p>
    <w:p w:rsidR="000345B3" w:rsidRDefault="000345B3" w:rsidP="00356066">
      <w:pPr>
        <w:rPr>
          <w:rtl/>
        </w:rPr>
      </w:pPr>
    </w:p>
    <w:p w:rsidR="000345B3" w:rsidRDefault="000345B3" w:rsidP="00356066">
      <w:pPr>
        <w:rPr>
          <w:rtl/>
        </w:rPr>
      </w:pPr>
      <w:bookmarkStart w:id="40580" w:name="_ETM_Q87_259000"/>
      <w:bookmarkStart w:id="40581" w:name="_ETM_Q87_258619"/>
      <w:bookmarkEnd w:id="40580"/>
      <w:bookmarkEnd w:id="40581"/>
      <w:r>
        <w:rPr>
          <w:rtl/>
        </w:rPr>
        <w:t xml:space="preserve">והדבר </w:t>
      </w:r>
      <w:bookmarkStart w:id="40582" w:name="_ETM_Q87_259010"/>
      <w:bookmarkEnd w:id="40582"/>
      <w:r>
        <w:rPr>
          <w:rtl/>
        </w:rPr>
        <w:t>האחרון</w:t>
      </w:r>
      <w:r>
        <w:rPr>
          <w:rFonts w:hint="cs"/>
          <w:rtl/>
        </w:rPr>
        <w:t>,</w:t>
      </w:r>
      <w:r>
        <w:rPr>
          <w:rtl/>
        </w:rPr>
        <w:t xml:space="preserve"> </w:t>
      </w:r>
      <w:bookmarkStart w:id="40583" w:name="_ETM_Q87_259819"/>
      <w:bookmarkEnd w:id="40583"/>
      <w:r>
        <w:rPr>
          <w:rtl/>
        </w:rPr>
        <w:t xml:space="preserve">אדוני </w:t>
      </w:r>
      <w:bookmarkStart w:id="40584" w:name="_ETM_Q87_260270"/>
      <w:bookmarkEnd w:id="40584"/>
      <w:r>
        <w:rPr>
          <w:rtl/>
        </w:rPr>
        <w:t xml:space="preserve">היושב-ראש </w:t>
      </w:r>
      <w:bookmarkStart w:id="40585" w:name="_ETM_Q87_261560"/>
      <w:bookmarkEnd w:id="40585"/>
      <w:r>
        <w:rPr>
          <w:rFonts w:hint="cs"/>
          <w:rtl/>
        </w:rPr>
        <w:t xml:space="preserve">– </w:t>
      </w:r>
      <w:r>
        <w:rPr>
          <w:rtl/>
        </w:rPr>
        <w:t xml:space="preserve">אחרי </w:t>
      </w:r>
      <w:bookmarkStart w:id="40586" w:name="_ETM_Q87_261859"/>
      <w:bookmarkEnd w:id="40586"/>
      <w:r>
        <w:rPr>
          <w:rtl/>
        </w:rPr>
        <w:t xml:space="preserve">שראינו </w:t>
      </w:r>
      <w:bookmarkStart w:id="40587" w:name="_ETM_Q87_262459"/>
      <w:bookmarkEnd w:id="40587"/>
      <w:r>
        <w:rPr>
          <w:rtl/>
        </w:rPr>
        <w:t xml:space="preserve">את </w:t>
      </w:r>
      <w:bookmarkStart w:id="40588" w:name="_ETM_Q87_262609"/>
      <w:bookmarkEnd w:id="40588"/>
      <w:r>
        <w:rPr>
          <w:rtl/>
        </w:rPr>
        <w:t xml:space="preserve">הסרטון </w:t>
      </w:r>
      <w:bookmarkStart w:id="40589" w:name="_ETM_Q87_263359"/>
      <w:bookmarkEnd w:id="40589"/>
      <w:r>
        <w:rPr>
          <w:rtl/>
        </w:rPr>
        <w:t xml:space="preserve">המביש </w:t>
      </w:r>
      <w:bookmarkStart w:id="40590" w:name="_ETM_Q87_264869"/>
      <w:bookmarkEnd w:id="40590"/>
      <w:r>
        <w:rPr>
          <w:rtl/>
        </w:rPr>
        <w:t xml:space="preserve">של </w:t>
      </w:r>
      <w:bookmarkStart w:id="40591" w:name="_ETM_Q87_265139"/>
      <w:bookmarkEnd w:id="40591"/>
      <w:r>
        <w:rPr>
          <w:rtl/>
        </w:rPr>
        <w:t>ר</w:t>
      </w:r>
      <w:r>
        <w:rPr>
          <w:rFonts w:hint="cs"/>
          <w:rtl/>
        </w:rPr>
        <w:t xml:space="preserve">אש הממשלה </w:t>
      </w:r>
      <w:bookmarkStart w:id="40592" w:name="_ETM_Q87_266720"/>
      <w:bookmarkEnd w:id="40592"/>
      <w:r>
        <w:rPr>
          <w:rtl/>
        </w:rPr>
        <w:t xml:space="preserve">שמסריט </w:t>
      </w:r>
      <w:bookmarkStart w:id="40593" w:name="_ETM_Q87_267500"/>
      <w:bookmarkEnd w:id="40593"/>
      <w:r>
        <w:rPr>
          <w:rtl/>
        </w:rPr>
        <w:t xml:space="preserve">את </w:t>
      </w:r>
      <w:bookmarkStart w:id="40594" w:name="_ETM_Q87_267680"/>
      <w:bookmarkEnd w:id="40594"/>
      <w:r>
        <w:rPr>
          <w:rtl/>
        </w:rPr>
        <w:t xml:space="preserve">עצמו </w:t>
      </w:r>
      <w:bookmarkStart w:id="40595" w:name="_ETM_Q87_268159"/>
      <w:bookmarkEnd w:id="40595"/>
      <w:r>
        <w:rPr>
          <w:rtl/>
        </w:rPr>
        <w:t xml:space="preserve">היום </w:t>
      </w:r>
      <w:bookmarkStart w:id="40596" w:name="_ETM_Q87_268580"/>
      <w:bookmarkEnd w:id="40596"/>
      <w:r>
        <w:rPr>
          <w:rtl/>
        </w:rPr>
        <w:t xml:space="preserve">וקורא </w:t>
      </w:r>
      <w:bookmarkStart w:id="40597" w:name="_ETM_Q87_269060"/>
      <w:bookmarkEnd w:id="40597"/>
      <w:r>
        <w:rPr>
          <w:rtl/>
        </w:rPr>
        <w:t xml:space="preserve">לשני </w:t>
      </w:r>
      <w:bookmarkStart w:id="40598" w:name="_ETM_Q87_269450"/>
      <w:bookmarkEnd w:id="40598"/>
      <w:r>
        <w:rPr>
          <w:rtl/>
        </w:rPr>
        <w:t xml:space="preserve">עוזריו </w:t>
      </w:r>
      <w:bookmarkStart w:id="40599" w:name="_ETM_Q87_270470"/>
      <w:bookmarkEnd w:id="40599"/>
      <w:r>
        <w:rPr>
          <w:rtl/>
        </w:rPr>
        <w:t xml:space="preserve">שחשודים </w:t>
      </w:r>
      <w:bookmarkStart w:id="40600" w:name="_ETM_Q87_271400"/>
      <w:bookmarkEnd w:id="40600"/>
      <w:r>
        <w:rPr>
          <w:rtl/>
        </w:rPr>
        <w:t xml:space="preserve">בקשרים </w:t>
      </w:r>
      <w:bookmarkStart w:id="40601" w:name="_ETM_Q87_272000"/>
      <w:bookmarkEnd w:id="40601"/>
      <w:r>
        <w:rPr>
          <w:rtl/>
        </w:rPr>
        <w:t xml:space="preserve">לא </w:t>
      </w:r>
      <w:bookmarkStart w:id="40602" w:name="_ETM_Q87_272180"/>
      <w:bookmarkEnd w:id="40602"/>
      <w:r>
        <w:rPr>
          <w:rtl/>
        </w:rPr>
        <w:t xml:space="preserve">ראויים </w:t>
      </w:r>
      <w:bookmarkStart w:id="40603" w:name="_ETM_Q87_272810"/>
      <w:bookmarkEnd w:id="40603"/>
      <w:r>
        <w:rPr>
          <w:rtl/>
        </w:rPr>
        <w:t xml:space="preserve">עם </w:t>
      </w:r>
      <w:bookmarkStart w:id="40604" w:name="_ETM_Q87_272990"/>
      <w:bookmarkEnd w:id="40604"/>
      <w:r>
        <w:rPr>
          <w:rtl/>
        </w:rPr>
        <w:t xml:space="preserve">ממשלה </w:t>
      </w:r>
      <w:bookmarkStart w:id="40605" w:name="_ETM_Q87_273470"/>
      <w:bookmarkEnd w:id="40605"/>
      <w:r>
        <w:rPr>
          <w:rtl/>
        </w:rPr>
        <w:t>זרה</w:t>
      </w:r>
      <w:r>
        <w:rPr>
          <w:rFonts w:hint="cs"/>
          <w:rtl/>
        </w:rPr>
        <w:t>,</w:t>
      </w:r>
      <w:r>
        <w:rPr>
          <w:rtl/>
        </w:rPr>
        <w:t xml:space="preserve"> </w:t>
      </w:r>
      <w:bookmarkStart w:id="40606" w:name="_ETM_Q87_274220"/>
      <w:bookmarkEnd w:id="40606"/>
      <w:r>
        <w:rPr>
          <w:rtl/>
        </w:rPr>
        <w:t xml:space="preserve">מכנה </w:t>
      </w:r>
      <w:bookmarkStart w:id="40607" w:name="_ETM_Q87_274790"/>
      <w:bookmarkEnd w:id="40607"/>
      <w:r>
        <w:rPr>
          <w:rtl/>
        </w:rPr>
        <w:t xml:space="preserve">אותם </w:t>
      </w:r>
      <w:bookmarkStart w:id="40608" w:name="_ETM_Q87_275180"/>
      <w:bookmarkEnd w:id="40608"/>
      <w:r>
        <w:rPr>
          <w:rFonts w:hint="cs"/>
          <w:rtl/>
        </w:rPr>
        <w:t>"</w:t>
      </w:r>
      <w:r>
        <w:rPr>
          <w:rtl/>
        </w:rPr>
        <w:t xml:space="preserve">בני </w:t>
      </w:r>
      <w:bookmarkStart w:id="40609" w:name="_ETM_Q87_275479"/>
      <w:bookmarkEnd w:id="40609"/>
      <w:r>
        <w:rPr>
          <w:rtl/>
        </w:rPr>
        <w:t>ערובה</w:t>
      </w:r>
      <w:r>
        <w:rPr>
          <w:rFonts w:hint="cs"/>
          <w:rtl/>
        </w:rPr>
        <w:t>"</w:t>
      </w:r>
      <w:r w:rsidR="009A49C6">
        <w:rPr>
          <w:rFonts w:hint="cs"/>
          <w:rtl/>
        </w:rPr>
        <w:t>,</w:t>
      </w:r>
      <w:r>
        <w:rPr>
          <w:rtl/>
        </w:rPr>
        <w:t xml:space="preserve"> </w:t>
      </w:r>
      <w:bookmarkStart w:id="40610" w:name="_ETM_Q87_276580"/>
      <w:bookmarkEnd w:id="40610"/>
      <w:r>
        <w:rPr>
          <w:rtl/>
        </w:rPr>
        <w:t>כ</w:t>
      </w:r>
      <w:r>
        <w:rPr>
          <w:rFonts w:hint="cs"/>
          <w:rtl/>
        </w:rPr>
        <w:t>ש</w:t>
      </w:r>
      <w:r>
        <w:rPr>
          <w:rtl/>
        </w:rPr>
        <w:t xml:space="preserve">-59 </w:t>
      </w:r>
      <w:bookmarkStart w:id="40611" w:name="_ETM_Q87_278140"/>
      <w:bookmarkEnd w:id="40611"/>
      <w:r>
        <w:rPr>
          <w:rtl/>
        </w:rPr>
        <w:t xml:space="preserve">אחים </w:t>
      </w:r>
      <w:bookmarkStart w:id="40612" w:name="_ETM_Q87_278500"/>
      <w:bookmarkEnd w:id="40612"/>
      <w:r>
        <w:rPr>
          <w:rtl/>
        </w:rPr>
        <w:t xml:space="preserve">ואחיות </w:t>
      </w:r>
      <w:bookmarkStart w:id="40613" w:name="_ETM_Q87_279160"/>
      <w:bookmarkEnd w:id="40613"/>
      <w:r>
        <w:rPr>
          <w:rtl/>
        </w:rPr>
        <w:t xml:space="preserve">עדיין </w:t>
      </w:r>
      <w:bookmarkStart w:id="40614" w:name="_ETM_Q87_279550"/>
      <w:bookmarkEnd w:id="40614"/>
      <w:r>
        <w:rPr>
          <w:rtl/>
        </w:rPr>
        <w:t xml:space="preserve">בשבי </w:t>
      </w:r>
      <w:bookmarkStart w:id="40615" w:name="_ETM_Q87_279970"/>
      <w:bookmarkEnd w:id="40615"/>
      <w:r>
        <w:rPr>
          <w:rtl/>
        </w:rPr>
        <w:t>החמאס</w:t>
      </w:r>
      <w:r>
        <w:rPr>
          <w:rFonts w:hint="cs"/>
          <w:rtl/>
        </w:rPr>
        <w:t>,</w:t>
      </w:r>
      <w:r>
        <w:rPr>
          <w:rtl/>
        </w:rPr>
        <w:t xml:space="preserve"> </w:t>
      </w:r>
      <w:bookmarkStart w:id="40616" w:name="_ETM_Q87_281069"/>
      <w:bookmarkEnd w:id="40616"/>
      <w:r>
        <w:rPr>
          <w:rtl/>
        </w:rPr>
        <w:t xml:space="preserve">אז </w:t>
      </w:r>
      <w:bookmarkStart w:id="40617" w:name="_ETM_Q87_281310"/>
      <w:bookmarkEnd w:id="40617"/>
      <w:r>
        <w:rPr>
          <w:rtl/>
        </w:rPr>
        <w:t xml:space="preserve">צריך </w:t>
      </w:r>
      <w:bookmarkStart w:id="40618" w:name="_ETM_Q87_281670"/>
      <w:bookmarkEnd w:id="40618"/>
      <w:r>
        <w:rPr>
          <w:rFonts w:hint="cs"/>
          <w:rtl/>
        </w:rPr>
        <w:t xml:space="preserve">לומר </w:t>
      </w:r>
      <w:bookmarkStart w:id="40619" w:name="_ETM_Q87_282060"/>
      <w:bookmarkEnd w:id="40619"/>
      <w:r>
        <w:rPr>
          <w:rtl/>
        </w:rPr>
        <w:t xml:space="preserve">שהחקיקה </w:t>
      </w:r>
      <w:bookmarkStart w:id="40620" w:name="_ETM_Q87_282750"/>
      <w:bookmarkEnd w:id="40620"/>
      <w:r>
        <w:rPr>
          <w:rtl/>
        </w:rPr>
        <w:t xml:space="preserve">הזאת </w:t>
      </w:r>
      <w:bookmarkStart w:id="40621" w:name="_ETM_Q87_283110"/>
      <w:bookmarkEnd w:id="40621"/>
      <w:r>
        <w:rPr>
          <w:rtl/>
        </w:rPr>
        <w:t xml:space="preserve">מגיעה </w:t>
      </w:r>
      <w:bookmarkStart w:id="40622" w:name="_ETM_Q87_283619"/>
      <w:bookmarkEnd w:id="40622"/>
      <w:r>
        <w:rPr>
          <w:rtl/>
        </w:rPr>
        <w:t>מאוחר</w:t>
      </w:r>
      <w:r>
        <w:rPr>
          <w:rFonts w:hint="cs"/>
          <w:rtl/>
        </w:rPr>
        <w:t>,</w:t>
      </w:r>
      <w:r>
        <w:rPr>
          <w:rtl/>
        </w:rPr>
        <w:t xml:space="preserve"> </w:t>
      </w:r>
      <w:bookmarkStart w:id="40623" w:name="_ETM_Q87_284850"/>
      <w:bookmarkEnd w:id="40623"/>
      <w:r>
        <w:rPr>
          <w:rtl/>
        </w:rPr>
        <w:t xml:space="preserve">אבל </w:t>
      </w:r>
      <w:bookmarkStart w:id="40624" w:name="_ETM_Q87_285209"/>
      <w:bookmarkEnd w:id="40624"/>
      <w:r>
        <w:rPr>
          <w:rtl/>
        </w:rPr>
        <w:t>מו</w:t>
      </w:r>
      <w:r>
        <w:rPr>
          <w:rFonts w:hint="cs"/>
          <w:rtl/>
        </w:rPr>
        <w:t>טב</w:t>
      </w:r>
      <w:bookmarkStart w:id="40625" w:name="_ETM_Q87_285459"/>
      <w:bookmarkEnd w:id="40625"/>
      <w:r>
        <w:rPr>
          <w:rtl/>
        </w:rPr>
        <w:t xml:space="preserve"> </w:t>
      </w:r>
      <w:bookmarkStart w:id="40626" w:name="_ETM_Q87_285700"/>
      <w:bookmarkEnd w:id="40626"/>
      <w:r>
        <w:rPr>
          <w:rtl/>
        </w:rPr>
        <w:t xml:space="preserve">מאוחר </w:t>
      </w:r>
      <w:bookmarkStart w:id="40627" w:name="_ETM_Q87_286720"/>
      <w:bookmarkEnd w:id="40627"/>
      <w:r>
        <w:rPr>
          <w:rtl/>
        </w:rPr>
        <w:t xml:space="preserve">מאשר </w:t>
      </w:r>
      <w:bookmarkStart w:id="40628" w:name="_ETM_Q87_287260"/>
      <w:bookmarkEnd w:id="40628"/>
      <w:r>
        <w:rPr>
          <w:rtl/>
        </w:rPr>
        <w:t xml:space="preserve">בכלל </w:t>
      </w:r>
      <w:bookmarkStart w:id="40629" w:name="_ETM_Q87_287860"/>
      <w:bookmarkEnd w:id="40629"/>
      <w:r>
        <w:rPr>
          <w:rtl/>
        </w:rPr>
        <w:t>לא</w:t>
      </w:r>
      <w:r>
        <w:rPr>
          <w:rFonts w:hint="cs"/>
          <w:rtl/>
        </w:rPr>
        <w:t>.</w:t>
      </w:r>
      <w:bookmarkStart w:id="40630" w:name="_ETM_Q87_288780"/>
      <w:bookmarkEnd w:id="40630"/>
      <w:r>
        <w:rPr>
          <w:rFonts w:hint="cs"/>
          <w:rtl/>
        </w:rPr>
        <w:t xml:space="preserve"> </w:t>
      </w:r>
      <w:r>
        <w:rPr>
          <w:rtl/>
        </w:rPr>
        <w:t xml:space="preserve">אבל </w:t>
      </w:r>
      <w:bookmarkStart w:id="40631" w:name="_ETM_Q87_289200"/>
      <w:bookmarkEnd w:id="40631"/>
      <w:r>
        <w:rPr>
          <w:rtl/>
        </w:rPr>
        <w:t xml:space="preserve">בכל </w:t>
      </w:r>
      <w:bookmarkStart w:id="40632" w:name="_ETM_Q87_289619"/>
      <w:bookmarkEnd w:id="40632"/>
      <w:r>
        <w:rPr>
          <w:rtl/>
        </w:rPr>
        <w:t xml:space="preserve">מה </w:t>
      </w:r>
      <w:bookmarkStart w:id="40633" w:name="_ETM_Q87_289799"/>
      <w:bookmarkEnd w:id="40633"/>
      <w:r>
        <w:rPr>
          <w:rtl/>
        </w:rPr>
        <w:t xml:space="preserve">שנוגע </w:t>
      </w:r>
      <w:bookmarkStart w:id="40634" w:name="_ETM_Q87_290369"/>
      <w:bookmarkEnd w:id="40634"/>
      <w:r>
        <w:rPr>
          <w:rtl/>
        </w:rPr>
        <w:t xml:space="preserve">להצלת </w:t>
      </w:r>
      <w:bookmarkStart w:id="40635" w:name="_ETM_Q87_291060"/>
      <w:bookmarkEnd w:id="40635"/>
      <w:r>
        <w:rPr>
          <w:rtl/>
        </w:rPr>
        <w:t>חיים</w:t>
      </w:r>
      <w:r>
        <w:rPr>
          <w:rFonts w:hint="cs"/>
          <w:rtl/>
        </w:rPr>
        <w:t>,</w:t>
      </w:r>
      <w:r>
        <w:rPr>
          <w:rtl/>
        </w:rPr>
        <w:t xml:space="preserve"> </w:t>
      </w:r>
      <w:bookmarkStart w:id="40636" w:name="_ETM_Q87_291420"/>
      <w:bookmarkEnd w:id="40636"/>
      <w:r>
        <w:rPr>
          <w:rtl/>
        </w:rPr>
        <w:t xml:space="preserve">אדוני </w:t>
      </w:r>
      <w:bookmarkStart w:id="40637" w:name="_ETM_Q87_291750"/>
      <w:bookmarkEnd w:id="40637"/>
      <w:r>
        <w:rPr>
          <w:rtl/>
        </w:rPr>
        <w:t>היושב-ראש</w:t>
      </w:r>
      <w:r>
        <w:rPr>
          <w:rFonts w:hint="cs"/>
          <w:rtl/>
        </w:rPr>
        <w:t>,</w:t>
      </w:r>
      <w:r>
        <w:rPr>
          <w:rtl/>
        </w:rPr>
        <w:t xml:space="preserve"> </w:t>
      </w:r>
      <w:bookmarkStart w:id="40638" w:name="_ETM_Q87_292890"/>
      <w:bookmarkEnd w:id="40638"/>
      <w:r>
        <w:rPr>
          <w:rtl/>
        </w:rPr>
        <w:t>כ</w:t>
      </w:r>
      <w:r>
        <w:rPr>
          <w:rFonts w:hint="cs"/>
          <w:rtl/>
        </w:rPr>
        <w:t>א</w:t>
      </w:r>
      <w:r>
        <w:rPr>
          <w:rtl/>
        </w:rPr>
        <w:t xml:space="preserve">ן </w:t>
      </w:r>
      <w:bookmarkStart w:id="40639" w:name="_ETM_Q87_293310"/>
      <w:bookmarkEnd w:id="40639"/>
      <w:r>
        <w:rPr>
          <w:rtl/>
        </w:rPr>
        <w:t>א</w:t>
      </w:r>
      <w:r>
        <w:rPr>
          <w:rFonts w:hint="cs"/>
          <w:rtl/>
        </w:rPr>
        <w:t>ין</w:t>
      </w:r>
      <w:bookmarkStart w:id="40640" w:name="_ETM_Q87_293789"/>
      <w:bookmarkEnd w:id="40640"/>
      <w:r>
        <w:rPr>
          <w:rFonts w:hint="cs"/>
          <w:rtl/>
        </w:rPr>
        <w:t xml:space="preserve"> </w:t>
      </w:r>
      <w:r>
        <w:rPr>
          <w:rtl/>
        </w:rPr>
        <w:t xml:space="preserve">עדיף </w:t>
      </w:r>
      <w:bookmarkStart w:id="40641" w:name="_ETM_Q87_294270"/>
      <w:bookmarkEnd w:id="40641"/>
      <w:r>
        <w:rPr>
          <w:rtl/>
        </w:rPr>
        <w:t xml:space="preserve">מאוחר </w:t>
      </w:r>
      <w:bookmarkStart w:id="40642" w:name="_ETM_Q87_295459"/>
      <w:bookmarkEnd w:id="40642"/>
      <w:r>
        <w:rPr>
          <w:rtl/>
        </w:rPr>
        <w:t xml:space="preserve">מאשר </w:t>
      </w:r>
      <w:bookmarkStart w:id="40643" w:name="_ETM_Q87_296029"/>
      <w:bookmarkEnd w:id="40643"/>
      <w:r>
        <w:rPr>
          <w:rtl/>
        </w:rPr>
        <w:t xml:space="preserve">לעולם </w:t>
      </w:r>
      <w:bookmarkStart w:id="40644" w:name="_ETM_Q87_296659"/>
      <w:bookmarkEnd w:id="40644"/>
      <w:r>
        <w:rPr>
          <w:rtl/>
        </w:rPr>
        <w:t>לא</w:t>
      </w:r>
      <w:r>
        <w:rPr>
          <w:rFonts w:hint="cs"/>
          <w:rtl/>
        </w:rPr>
        <w:t>,</w:t>
      </w:r>
      <w:r>
        <w:rPr>
          <w:rtl/>
        </w:rPr>
        <w:t xml:space="preserve"> </w:t>
      </w:r>
      <w:bookmarkStart w:id="40645" w:name="_ETM_Q87_297349"/>
      <w:bookmarkEnd w:id="40645"/>
      <w:r>
        <w:rPr>
          <w:rtl/>
        </w:rPr>
        <w:t xml:space="preserve">כי </w:t>
      </w:r>
      <w:bookmarkStart w:id="40646" w:name="_ETM_Q87_297560"/>
      <w:bookmarkEnd w:id="40646"/>
      <w:r>
        <w:rPr>
          <w:rFonts w:hint="cs"/>
          <w:rtl/>
        </w:rPr>
        <w:t>ב</w:t>
      </w:r>
      <w:r>
        <w:rPr>
          <w:rtl/>
        </w:rPr>
        <w:t xml:space="preserve">כל </w:t>
      </w:r>
      <w:bookmarkStart w:id="40647" w:name="_ETM_Q87_298219"/>
      <w:bookmarkEnd w:id="40647"/>
      <w:r>
        <w:rPr>
          <w:rtl/>
        </w:rPr>
        <w:t xml:space="preserve">דקה </w:t>
      </w:r>
      <w:bookmarkStart w:id="40648" w:name="_ETM_Q87_298969"/>
      <w:bookmarkEnd w:id="40648"/>
      <w:r>
        <w:rPr>
          <w:rtl/>
        </w:rPr>
        <w:t xml:space="preserve">שבה </w:t>
      </w:r>
      <w:bookmarkStart w:id="40649" w:name="_ETM_Q87_299569"/>
      <w:bookmarkEnd w:id="40649"/>
      <w:r>
        <w:rPr>
          <w:rtl/>
        </w:rPr>
        <w:t xml:space="preserve">אנחנו </w:t>
      </w:r>
      <w:bookmarkStart w:id="40650" w:name="_ETM_Q87_300079"/>
      <w:bookmarkEnd w:id="40650"/>
      <w:r>
        <w:rPr>
          <w:rtl/>
        </w:rPr>
        <w:t xml:space="preserve">מתעכבים </w:t>
      </w:r>
      <w:bookmarkStart w:id="40651" w:name="_ETM_Q87_301069"/>
      <w:bookmarkEnd w:id="40651"/>
      <w:r>
        <w:rPr>
          <w:rtl/>
        </w:rPr>
        <w:t xml:space="preserve">בהשבת </w:t>
      </w:r>
      <w:bookmarkStart w:id="40652" w:name="_ETM_Q87_301939"/>
      <w:bookmarkEnd w:id="40652"/>
      <w:r>
        <w:rPr>
          <w:rtl/>
        </w:rPr>
        <w:t xml:space="preserve">כל </w:t>
      </w:r>
      <w:bookmarkStart w:id="40653" w:name="_ETM_Q87_302389"/>
      <w:bookmarkEnd w:id="40653"/>
      <w:r>
        <w:rPr>
          <w:rtl/>
        </w:rPr>
        <w:t xml:space="preserve">האחים </w:t>
      </w:r>
      <w:bookmarkStart w:id="40654" w:name="_ETM_Q87_302869"/>
      <w:bookmarkEnd w:id="40654"/>
      <w:r>
        <w:rPr>
          <w:rtl/>
        </w:rPr>
        <w:t xml:space="preserve">והאחיות </w:t>
      </w:r>
      <w:bookmarkStart w:id="40655" w:name="_ETM_Q87_303469"/>
      <w:bookmarkEnd w:id="40655"/>
      <w:r>
        <w:rPr>
          <w:rtl/>
        </w:rPr>
        <w:t xml:space="preserve">שלנו </w:t>
      </w:r>
      <w:bookmarkStart w:id="40656" w:name="_ETM_Q87_303889"/>
      <w:bookmarkEnd w:id="40656"/>
      <w:r>
        <w:rPr>
          <w:rtl/>
        </w:rPr>
        <w:t>בעסקה</w:t>
      </w:r>
      <w:r>
        <w:rPr>
          <w:rFonts w:hint="cs"/>
          <w:rtl/>
        </w:rPr>
        <w:t xml:space="preserve"> </w:t>
      </w:r>
      <w:bookmarkStart w:id="40657" w:name="_ETM_Q87_304000"/>
      <w:bookmarkEnd w:id="40657"/>
      <w:r>
        <w:rPr>
          <w:rFonts w:hint="cs"/>
          <w:rtl/>
        </w:rPr>
        <w:t>אחת,</w:t>
      </w:r>
      <w:bookmarkStart w:id="40658" w:name="_ETM_Q87_304549"/>
      <w:bookmarkEnd w:id="40658"/>
      <w:r>
        <w:rPr>
          <w:rFonts w:hint="cs"/>
          <w:rtl/>
        </w:rPr>
        <w:t xml:space="preserve"> </w:t>
      </w:r>
      <w:bookmarkStart w:id="40659" w:name="_ETM_Q87_305270"/>
      <w:bookmarkEnd w:id="40659"/>
      <w:r>
        <w:rPr>
          <w:rtl/>
        </w:rPr>
        <w:t xml:space="preserve">גם </w:t>
      </w:r>
      <w:bookmarkStart w:id="40660" w:name="_ETM_Q87_305600"/>
      <w:bookmarkEnd w:id="40660"/>
      <w:r>
        <w:rPr>
          <w:rtl/>
        </w:rPr>
        <w:t xml:space="preserve">במחיר </w:t>
      </w:r>
      <w:bookmarkStart w:id="40661" w:name="_ETM_Q87_306109"/>
      <w:bookmarkEnd w:id="40661"/>
      <w:r>
        <w:rPr>
          <w:rtl/>
        </w:rPr>
        <w:t xml:space="preserve">סיום </w:t>
      </w:r>
      <w:bookmarkStart w:id="40662" w:name="_ETM_Q87_306859"/>
      <w:bookmarkEnd w:id="40662"/>
      <w:r>
        <w:rPr>
          <w:rtl/>
        </w:rPr>
        <w:t>המלחמה</w:t>
      </w:r>
      <w:r>
        <w:rPr>
          <w:rFonts w:hint="cs"/>
          <w:rtl/>
        </w:rPr>
        <w:t>,</w:t>
      </w:r>
      <w:r>
        <w:rPr>
          <w:rtl/>
        </w:rPr>
        <w:t xml:space="preserve"> </w:t>
      </w:r>
      <w:bookmarkStart w:id="40663" w:name="_ETM_Q87_307990"/>
      <w:bookmarkEnd w:id="40663"/>
      <w:r>
        <w:rPr>
          <w:rtl/>
        </w:rPr>
        <w:t xml:space="preserve">אנחנו </w:t>
      </w:r>
      <w:bookmarkStart w:id="40664" w:name="_ETM_Q87_309099"/>
      <w:bookmarkEnd w:id="40664"/>
      <w:r>
        <w:rPr>
          <w:rtl/>
        </w:rPr>
        <w:t>מפ</w:t>
      </w:r>
      <w:r>
        <w:rPr>
          <w:rFonts w:hint="cs"/>
          <w:rtl/>
        </w:rPr>
        <w:t>יר</w:t>
      </w:r>
      <w:r>
        <w:rPr>
          <w:rtl/>
        </w:rPr>
        <w:t xml:space="preserve">ים </w:t>
      </w:r>
      <w:bookmarkStart w:id="40665" w:name="_ETM_Q87_309849"/>
      <w:bookmarkEnd w:id="40665"/>
      <w:r>
        <w:rPr>
          <w:rtl/>
        </w:rPr>
        <w:t xml:space="preserve">ברגל </w:t>
      </w:r>
      <w:bookmarkStart w:id="40666" w:name="_ETM_Q87_310360"/>
      <w:bookmarkEnd w:id="40666"/>
      <w:r>
        <w:rPr>
          <w:rtl/>
        </w:rPr>
        <w:t xml:space="preserve">גסה </w:t>
      </w:r>
      <w:bookmarkStart w:id="40667" w:name="_ETM_Q87_311169"/>
      <w:bookmarkEnd w:id="40667"/>
      <w:r>
        <w:rPr>
          <w:rtl/>
        </w:rPr>
        <w:t xml:space="preserve">את </w:t>
      </w:r>
      <w:bookmarkStart w:id="40668" w:name="_ETM_Q87_311380"/>
      <w:bookmarkEnd w:id="40668"/>
      <w:r>
        <w:rPr>
          <w:rtl/>
        </w:rPr>
        <w:t>מצ</w:t>
      </w:r>
      <w:r>
        <w:rPr>
          <w:rFonts w:hint="cs"/>
          <w:rtl/>
        </w:rPr>
        <w:t>וו</w:t>
      </w:r>
      <w:r>
        <w:rPr>
          <w:rtl/>
        </w:rPr>
        <w:t xml:space="preserve">ת </w:t>
      </w:r>
      <w:bookmarkStart w:id="40669" w:name="_ETM_Q87_311950"/>
      <w:bookmarkEnd w:id="40669"/>
      <w:r>
        <w:rPr>
          <w:rFonts w:hint="cs"/>
          <w:rtl/>
        </w:rPr>
        <w:t>"</w:t>
      </w:r>
      <w:r>
        <w:rPr>
          <w:rtl/>
        </w:rPr>
        <w:t xml:space="preserve">לא </w:t>
      </w:r>
      <w:bookmarkStart w:id="40670" w:name="_ETM_Q87_312220"/>
      <w:bookmarkEnd w:id="40670"/>
      <w:r>
        <w:rPr>
          <w:rtl/>
        </w:rPr>
        <w:t xml:space="preserve">תעמוד </w:t>
      </w:r>
      <w:bookmarkStart w:id="40671" w:name="_ETM_Q87_312819"/>
      <w:bookmarkEnd w:id="40671"/>
      <w:r>
        <w:rPr>
          <w:rtl/>
        </w:rPr>
        <w:t xml:space="preserve">על </w:t>
      </w:r>
      <w:bookmarkStart w:id="40672" w:name="_ETM_Q87_312940"/>
      <w:bookmarkEnd w:id="40672"/>
      <w:r>
        <w:rPr>
          <w:rtl/>
        </w:rPr>
        <w:t xml:space="preserve">דם </w:t>
      </w:r>
      <w:bookmarkStart w:id="40673" w:name="_ETM_Q87_313239"/>
      <w:bookmarkEnd w:id="40673"/>
      <w:r>
        <w:rPr>
          <w:rtl/>
        </w:rPr>
        <w:t>רעך</w:t>
      </w:r>
      <w:r>
        <w:rPr>
          <w:rFonts w:hint="cs"/>
          <w:rtl/>
        </w:rPr>
        <w:t>".</w:t>
      </w:r>
    </w:p>
    <w:p w:rsidR="000345B3" w:rsidRDefault="000345B3" w:rsidP="00356066">
      <w:pPr>
        <w:rPr>
          <w:rtl/>
        </w:rPr>
      </w:pPr>
    </w:p>
    <w:p w:rsidR="000345B3" w:rsidRDefault="000345B3" w:rsidP="00356066">
      <w:pPr>
        <w:pStyle w:val="af6"/>
        <w:keepNext/>
        <w:rPr>
          <w:rtl/>
        </w:rPr>
      </w:pPr>
      <w:r w:rsidRPr="00961AB6">
        <w:rPr>
          <w:rStyle w:val="TagStyle"/>
          <w:rtl/>
        </w:rPr>
        <w:t xml:space="preserve"> &lt;&lt; יור &gt;&gt; </w:t>
      </w:r>
      <w:r>
        <w:rPr>
          <w:rtl/>
        </w:rPr>
        <w:t>היו"ר משה רוט:</w:t>
      </w:r>
      <w:r w:rsidRPr="00961AB6">
        <w:rPr>
          <w:rStyle w:val="TagStyle"/>
          <w:rtl/>
        </w:rPr>
        <w:t xml:space="preserve"> &lt;&lt; יור &gt;&gt;</w:t>
      </w:r>
      <w:r>
        <w:rPr>
          <w:rtl/>
        </w:rPr>
        <w:t xml:space="preserve">   </w:t>
      </w:r>
    </w:p>
    <w:p w:rsidR="000345B3" w:rsidRDefault="000345B3" w:rsidP="00356066">
      <w:pPr>
        <w:rPr>
          <w:rtl/>
        </w:rPr>
      </w:pPr>
    </w:p>
    <w:p w:rsidR="000345B3" w:rsidRDefault="000345B3" w:rsidP="00356066">
      <w:pPr>
        <w:rPr>
          <w:rtl/>
        </w:rPr>
      </w:pPr>
      <w:bookmarkStart w:id="40674" w:name="_ETM_Q87_311000"/>
      <w:bookmarkEnd w:id="40674"/>
      <w:r>
        <w:rPr>
          <w:rFonts w:hint="cs"/>
          <w:rtl/>
        </w:rPr>
        <w:t>תודה רבה.</w:t>
      </w:r>
      <w:bookmarkStart w:id="40675" w:name="_ETM_Q87_313000"/>
      <w:bookmarkEnd w:id="40675"/>
    </w:p>
    <w:p w:rsidR="000345B3" w:rsidRDefault="000345B3" w:rsidP="00356066">
      <w:pPr>
        <w:rPr>
          <w:rtl/>
        </w:rPr>
      </w:pPr>
    </w:p>
    <w:p w:rsidR="000345B3" w:rsidRDefault="000345B3" w:rsidP="00356066">
      <w:pPr>
        <w:pStyle w:val="-"/>
        <w:keepNext/>
        <w:rPr>
          <w:rtl/>
        </w:rPr>
      </w:pPr>
      <w:bookmarkStart w:id="40676" w:name="ET_speakercontinue_6156_37"/>
      <w:r w:rsidRPr="00873A1A">
        <w:rPr>
          <w:rStyle w:val="TagStyle"/>
          <w:rtl/>
        </w:rPr>
        <w:t xml:space="preserve"> &lt;&lt; דובר_המשך &gt;&gt; </w:t>
      </w:r>
      <w:r>
        <w:rPr>
          <w:rtl/>
        </w:rPr>
        <w:t>גלעד קריב (העבודה):</w:t>
      </w:r>
      <w:r w:rsidRPr="00873A1A">
        <w:rPr>
          <w:rStyle w:val="TagStyle"/>
          <w:rtl/>
        </w:rPr>
        <w:t xml:space="preserve"> &lt;&lt; דובר_המשך &gt;&gt;</w:t>
      </w:r>
      <w:r>
        <w:rPr>
          <w:rtl/>
        </w:rPr>
        <w:t xml:space="preserve">   </w:t>
      </w:r>
      <w:bookmarkEnd w:id="40676"/>
    </w:p>
    <w:p w:rsidR="000345B3" w:rsidRDefault="000345B3" w:rsidP="00356066">
      <w:pPr>
        <w:rPr>
          <w:rtl/>
        </w:rPr>
      </w:pPr>
    </w:p>
    <w:p w:rsidR="000345B3" w:rsidRDefault="000345B3" w:rsidP="00356066">
      <w:pPr>
        <w:rPr>
          <w:rtl/>
        </w:rPr>
      </w:pPr>
      <w:bookmarkStart w:id="40677" w:name="_ETM_Q87_314000"/>
      <w:bookmarkStart w:id="40678" w:name="_ETM_Q87_314139"/>
      <w:bookmarkEnd w:id="40677"/>
      <w:bookmarkEnd w:id="40678"/>
      <w:r>
        <w:rPr>
          <w:rtl/>
        </w:rPr>
        <w:t xml:space="preserve">ואני </w:t>
      </w:r>
      <w:bookmarkStart w:id="40679" w:name="_ETM_Q87_314470"/>
      <w:bookmarkEnd w:id="40679"/>
      <w:r>
        <w:rPr>
          <w:rtl/>
        </w:rPr>
        <w:t xml:space="preserve">קורא </w:t>
      </w:r>
      <w:bookmarkStart w:id="40680" w:name="_ETM_Q87_314919"/>
      <w:bookmarkEnd w:id="40680"/>
      <w:r>
        <w:rPr>
          <w:rtl/>
        </w:rPr>
        <w:t xml:space="preserve">לכל </w:t>
      </w:r>
      <w:bookmarkStart w:id="40681" w:name="_ETM_Q87_315580"/>
      <w:bookmarkEnd w:id="40681"/>
      <w:r>
        <w:rPr>
          <w:rtl/>
        </w:rPr>
        <w:t xml:space="preserve">חבריי </w:t>
      </w:r>
      <w:bookmarkStart w:id="40682" w:name="_ETM_Q87_316419"/>
      <w:bookmarkEnd w:id="40682"/>
      <w:r>
        <w:rPr>
          <w:rtl/>
        </w:rPr>
        <w:t xml:space="preserve">בקואליציה </w:t>
      </w:r>
      <w:bookmarkStart w:id="40683" w:name="_ETM_Q87_317590"/>
      <w:bookmarkStart w:id="40684" w:name="_ETM_Q87_318220"/>
      <w:bookmarkEnd w:id="40683"/>
      <w:bookmarkEnd w:id="40684"/>
      <w:r>
        <w:rPr>
          <w:rtl/>
        </w:rPr>
        <w:t xml:space="preserve">להבין </w:t>
      </w:r>
      <w:bookmarkStart w:id="40685" w:name="_ETM_Q87_319150"/>
      <w:bookmarkEnd w:id="40685"/>
      <w:r>
        <w:rPr>
          <w:rtl/>
        </w:rPr>
        <w:t xml:space="preserve">שיש </w:t>
      </w:r>
      <w:bookmarkStart w:id="40686" w:name="_ETM_Q87_319660"/>
      <w:bookmarkEnd w:id="40686"/>
      <w:r>
        <w:rPr>
          <w:rtl/>
        </w:rPr>
        <w:t xml:space="preserve">לנו </w:t>
      </w:r>
      <w:bookmarkStart w:id="40687" w:name="_ETM_Q87_319930"/>
      <w:bookmarkEnd w:id="40687"/>
      <w:r>
        <w:rPr>
          <w:rtl/>
        </w:rPr>
        <w:t xml:space="preserve">משימה </w:t>
      </w:r>
      <w:bookmarkStart w:id="40688" w:name="_ETM_Q87_320939"/>
      <w:bookmarkEnd w:id="40688"/>
      <w:r>
        <w:rPr>
          <w:rtl/>
        </w:rPr>
        <w:t xml:space="preserve">להחזיר </w:t>
      </w:r>
      <w:bookmarkStart w:id="40689" w:name="_ETM_Q87_321840"/>
      <w:bookmarkEnd w:id="40689"/>
      <w:r>
        <w:rPr>
          <w:rtl/>
        </w:rPr>
        <w:t xml:space="preserve">את </w:t>
      </w:r>
      <w:bookmarkStart w:id="40690" w:name="_ETM_Q87_322049"/>
      <w:bookmarkEnd w:id="40690"/>
      <w:r>
        <w:rPr>
          <w:rtl/>
        </w:rPr>
        <w:t xml:space="preserve">כולם </w:t>
      </w:r>
      <w:bookmarkStart w:id="40691" w:name="_ETM_Q87_322769"/>
      <w:bookmarkEnd w:id="40691"/>
      <w:r>
        <w:rPr>
          <w:rtl/>
        </w:rPr>
        <w:t>עכשיו</w:t>
      </w:r>
      <w:r>
        <w:rPr>
          <w:rFonts w:hint="cs"/>
          <w:rtl/>
        </w:rPr>
        <w:t>,</w:t>
      </w:r>
      <w:r>
        <w:rPr>
          <w:rtl/>
        </w:rPr>
        <w:t xml:space="preserve"> </w:t>
      </w:r>
      <w:bookmarkStart w:id="40692" w:name="_ETM_Q87_323610"/>
      <w:bookmarkEnd w:id="40692"/>
      <w:r>
        <w:rPr>
          <w:rtl/>
        </w:rPr>
        <w:t>ובעסקה</w:t>
      </w:r>
      <w:r>
        <w:rPr>
          <w:rFonts w:hint="cs"/>
          <w:rtl/>
        </w:rPr>
        <w:t>.</w:t>
      </w:r>
    </w:p>
    <w:p w:rsidR="000345B3" w:rsidRDefault="000345B3" w:rsidP="00356066">
      <w:pPr>
        <w:rPr>
          <w:rtl/>
        </w:rPr>
      </w:pPr>
    </w:p>
    <w:p w:rsidR="000345B3" w:rsidRDefault="000345B3" w:rsidP="00356066">
      <w:pPr>
        <w:pStyle w:val="af6"/>
        <w:keepNext/>
        <w:rPr>
          <w:rtl/>
        </w:rPr>
      </w:pPr>
      <w:r w:rsidRPr="00961AB6">
        <w:rPr>
          <w:rStyle w:val="TagStyle"/>
          <w:rtl/>
        </w:rPr>
        <w:t xml:space="preserve"> &lt;&lt; יור &gt;&gt; </w:t>
      </w:r>
      <w:r>
        <w:rPr>
          <w:rtl/>
        </w:rPr>
        <w:t>היו"ר משה רוט:</w:t>
      </w:r>
      <w:r w:rsidRPr="00961AB6">
        <w:rPr>
          <w:rStyle w:val="TagStyle"/>
          <w:rtl/>
        </w:rPr>
        <w:t xml:space="preserve"> &lt;&lt; יור &gt;&gt;</w:t>
      </w:r>
      <w:r>
        <w:rPr>
          <w:rtl/>
        </w:rPr>
        <w:t xml:space="preserve">   </w:t>
      </w:r>
    </w:p>
    <w:p w:rsidR="000345B3" w:rsidRDefault="000345B3" w:rsidP="00356066">
      <w:pPr>
        <w:rPr>
          <w:rtl/>
        </w:rPr>
      </w:pPr>
    </w:p>
    <w:p w:rsidR="000345B3" w:rsidRDefault="000345B3" w:rsidP="00356066">
      <w:pPr>
        <w:rPr>
          <w:rtl/>
        </w:rPr>
      </w:pPr>
      <w:bookmarkStart w:id="40693" w:name="_ETM_Q87_321000"/>
      <w:bookmarkStart w:id="40694" w:name="_ETM_Q87_320000"/>
      <w:bookmarkStart w:id="40695" w:name="_ETM_Q87_324810"/>
      <w:bookmarkEnd w:id="40693"/>
      <w:bookmarkEnd w:id="40694"/>
      <w:bookmarkEnd w:id="40695"/>
      <w:r>
        <w:rPr>
          <w:rtl/>
        </w:rPr>
        <w:t xml:space="preserve">תודה </w:t>
      </w:r>
      <w:bookmarkStart w:id="40696" w:name="_ETM_Q87_325079"/>
      <w:bookmarkEnd w:id="40696"/>
      <w:r>
        <w:rPr>
          <w:rtl/>
        </w:rPr>
        <w:t>רבה</w:t>
      </w:r>
      <w:r>
        <w:rPr>
          <w:rFonts w:hint="cs"/>
          <w:rtl/>
        </w:rPr>
        <w:t>.</w:t>
      </w:r>
      <w:r>
        <w:rPr>
          <w:rtl/>
        </w:rPr>
        <w:t xml:space="preserve"> </w:t>
      </w:r>
      <w:bookmarkStart w:id="40697" w:name="_ETM_Q87_325409"/>
      <w:bookmarkEnd w:id="40697"/>
    </w:p>
    <w:p w:rsidR="000345B3" w:rsidRDefault="000345B3" w:rsidP="00356066">
      <w:pPr>
        <w:rPr>
          <w:rtl/>
        </w:rPr>
      </w:pPr>
    </w:p>
    <w:p w:rsidR="000345B3" w:rsidRDefault="000345B3" w:rsidP="00356066">
      <w:pPr>
        <w:rPr>
          <w:rtl/>
        </w:rPr>
      </w:pPr>
      <w:r>
        <w:rPr>
          <w:rtl/>
        </w:rPr>
        <w:t xml:space="preserve">חברי </w:t>
      </w:r>
      <w:bookmarkStart w:id="40698" w:name="_ETM_Q87_325650"/>
      <w:bookmarkEnd w:id="40698"/>
      <w:r>
        <w:rPr>
          <w:rtl/>
        </w:rPr>
        <w:t>הכנסת</w:t>
      </w:r>
      <w:r>
        <w:rPr>
          <w:rFonts w:hint="cs"/>
          <w:rtl/>
        </w:rPr>
        <w:t>,</w:t>
      </w:r>
      <w:r>
        <w:rPr>
          <w:rtl/>
        </w:rPr>
        <w:t xml:space="preserve"> </w:t>
      </w:r>
      <w:bookmarkStart w:id="40699" w:name="_ETM_Q87_326099"/>
      <w:bookmarkEnd w:id="40699"/>
      <w:r>
        <w:rPr>
          <w:rtl/>
        </w:rPr>
        <w:t xml:space="preserve">אנחנו </w:t>
      </w:r>
      <w:bookmarkStart w:id="40700" w:name="_ETM_Q87_326370"/>
      <w:bookmarkEnd w:id="40700"/>
      <w:r>
        <w:rPr>
          <w:rtl/>
        </w:rPr>
        <w:t xml:space="preserve">עוברים </w:t>
      </w:r>
      <w:bookmarkStart w:id="40701" w:name="_ETM_Q87_327850"/>
      <w:bookmarkEnd w:id="40701"/>
      <w:r>
        <w:rPr>
          <w:rtl/>
        </w:rPr>
        <w:t xml:space="preserve">להצבעה </w:t>
      </w:r>
      <w:bookmarkStart w:id="40702" w:name="_ETM_Q87_329680"/>
      <w:bookmarkEnd w:id="40702"/>
      <w:r>
        <w:rPr>
          <w:rtl/>
        </w:rPr>
        <w:t xml:space="preserve">בקריאה </w:t>
      </w:r>
      <w:bookmarkStart w:id="40703" w:name="_ETM_Q87_330250"/>
      <w:bookmarkEnd w:id="40703"/>
      <w:r>
        <w:rPr>
          <w:rtl/>
        </w:rPr>
        <w:t xml:space="preserve">שנייה </w:t>
      </w:r>
      <w:bookmarkStart w:id="40704" w:name="_ETM_Q87_330610"/>
      <w:bookmarkEnd w:id="40704"/>
      <w:r>
        <w:rPr>
          <w:rtl/>
        </w:rPr>
        <w:t xml:space="preserve">על </w:t>
      </w:r>
      <w:bookmarkStart w:id="40705" w:name="_ETM_Q87_330700"/>
      <w:bookmarkEnd w:id="40705"/>
      <w:r>
        <w:rPr>
          <w:rtl/>
        </w:rPr>
        <w:t xml:space="preserve">הצעת </w:t>
      </w:r>
      <w:bookmarkStart w:id="40706" w:name="_ETM_Q87_331000"/>
      <w:bookmarkEnd w:id="40706"/>
      <w:r>
        <w:rPr>
          <w:rtl/>
        </w:rPr>
        <w:t xml:space="preserve">חוק </w:t>
      </w:r>
      <w:bookmarkStart w:id="40707" w:name="_ETM_Q87_331240"/>
      <w:bookmarkEnd w:id="40707"/>
      <w:r>
        <w:rPr>
          <w:rtl/>
        </w:rPr>
        <w:t>תוספ</w:t>
      </w:r>
      <w:r>
        <w:rPr>
          <w:rFonts w:hint="cs"/>
          <w:rtl/>
        </w:rPr>
        <w:t>ו</w:t>
      </w:r>
      <w:r>
        <w:rPr>
          <w:rtl/>
        </w:rPr>
        <w:t xml:space="preserve">ת </w:t>
      </w:r>
      <w:bookmarkStart w:id="40708" w:name="_ETM_Q87_331690"/>
      <w:bookmarkEnd w:id="40708"/>
      <w:r>
        <w:rPr>
          <w:rtl/>
        </w:rPr>
        <w:t>ל</w:t>
      </w:r>
      <w:bookmarkStart w:id="40709" w:name="_ETM_Q87_331870"/>
      <w:bookmarkEnd w:id="40709"/>
      <w:r>
        <w:rPr>
          <w:rtl/>
        </w:rPr>
        <w:t xml:space="preserve">תגמולים </w:t>
      </w:r>
      <w:bookmarkStart w:id="40710" w:name="_ETM_Q87_332349"/>
      <w:bookmarkEnd w:id="40710"/>
      <w:r>
        <w:rPr>
          <w:rFonts w:hint="cs"/>
          <w:rtl/>
        </w:rPr>
        <w:t>ו</w:t>
      </w:r>
      <w:r>
        <w:rPr>
          <w:rtl/>
        </w:rPr>
        <w:t>ל</w:t>
      </w:r>
      <w:bookmarkStart w:id="40711" w:name="_ETM_Q87_332440"/>
      <w:bookmarkEnd w:id="40711"/>
      <w:r>
        <w:rPr>
          <w:rtl/>
        </w:rPr>
        <w:t xml:space="preserve">הטבות </w:t>
      </w:r>
      <w:bookmarkStart w:id="40712" w:name="_ETM_Q87_332860"/>
      <w:bookmarkEnd w:id="40712"/>
      <w:r>
        <w:rPr>
          <w:rtl/>
        </w:rPr>
        <w:t xml:space="preserve">לבני </w:t>
      </w:r>
      <w:bookmarkStart w:id="40713" w:name="_ETM_Q87_333130"/>
      <w:bookmarkEnd w:id="40713"/>
      <w:r>
        <w:rPr>
          <w:rtl/>
        </w:rPr>
        <w:t xml:space="preserve">משפחה </w:t>
      </w:r>
      <w:bookmarkStart w:id="40714" w:name="_ETM_Q87_333520"/>
      <w:bookmarkEnd w:id="40714"/>
      <w:r>
        <w:rPr>
          <w:rtl/>
        </w:rPr>
        <w:t xml:space="preserve">של </w:t>
      </w:r>
      <w:bookmarkStart w:id="40715" w:name="_ETM_Q87_333700"/>
      <w:bookmarkEnd w:id="40715"/>
      <w:r>
        <w:rPr>
          <w:rtl/>
        </w:rPr>
        <w:t xml:space="preserve">חטופים </w:t>
      </w:r>
      <w:bookmarkStart w:id="40716" w:name="_ETM_Q87_334209"/>
      <w:bookmarkEnd w:id="40716"/>
      <w:r>
        <w:rPr>
          <w:rFonts w:hint="cs"/>
          <w:rtl/>
        </w:rPr>
        <w:t>ו</w:t>
      </w:r>
      <w:r>
        <w:rPr>
          <w:rtl/>
        </w:rPr>
        <w:t xml:space="preserve">נעדרים </w:t>
      </w:r>
      <w:bookmarkStart w:id="40717" w:name="_ETM_Q87_334750"/>
      <w:bookmarkEnd w:id="40717"/>
      <w:r>
        <w:rPr>
          <w:rFonts w:hint="cs"/>
          <w:rtl/>
        </w:rPr>
        <w:t>(</w:t>
      </w:r>
      <w:r>
        <w:rPr>
          <w:rtl/>
        </w:rPr>
        <w:t xml:space="preserve">תיקוני </w:t>
      </w:r>
      <w:bookmarkStart w:id="40718" w:name="_ETM_Q87_335260"/>
      <w:bookmarkEnd w:id="40718"/>
      <w:r>
        <w:rPr>
          <w:rtl/>
        </w:rPr>
        <w:t>חקיקה</w:t>
      </w:r>
      <w:r>
        <w:rPr>
          <w:rFonts w:hint="cs"/>
          <w:rtl/>
        </w:rPr>
        <w:t xml:space="preserve">), התשפ"ה, כנוסח הוועדה. חברים, </w:t>
      </w:r>
      <w:bookmarkStart w:id="40719" w:name="_ETM_Q87_335950"/>
      <w:bookmarkStart w:id="40720" w:name="_ETM_Q87_336280"/>
      <w:bookmarkStart w:id="40721" w:name="_ETM_Q87_337560"/>
      <w:bookmarkStart w:id="40722" w:name="_ETM_Q87_338639"/>
      <w:bookmarkStart w:id="40723" w:name="_ETM_Q87_339870"/>
      <w:bookmarkStart w:id="40724" w:name="_ETM_Q87_340350"/>
      <w:bookmarkEnd w:id="40719"/>
      <w:bookmarkEnd w:id="40720"/>
      <w:bookmarkEnd w:id="40721"/>
      <w:bookmarkEnd w:id="40722"/>
      <w:bookmarkEnd w:id="40723"/>
      <w:bookmarkEnd w:id="40724"/>
      <w:r>
        <w:rPr>
          <w:rFonts w:hint="cs"/>
          <w:rtl/>
        </w:rPr>
        <w:t>נ</w:t>
      </w:r>
      <w:r>
        <w:rPr>
          <w:rtl/>
        </w:rPr>
        <w:t xml:space="preserve">א </w:t>
      </w:r>
      <w:bookmarkStart w:id="40725" w:name="_ETM_Q87_340470"/>
      <w:bookmarkEnd w:id="40725"/>
      <w:r>
        <w:rPr>
          <w:rtl/>
        </w:rPr>
        <w:t xml:space="preserve">לתפוס </w:t>
      </w:r>
      <w:bookmarkStart w:id="40726" w:name="_ETM_Q87_340770"/>
      <w:bookmarkEnd w:id="40726"/>
      <w:r>
        <w:rPr>
          <w:rtl/>
        </w:rPr>
        <w:t xml:space="preserve">את </w:t>
      </w:r>
      <w:bookmarkStart w:id="40727" w:name="_ETM_Q87_340830"/>
      <w:bookmarkEnd w:id="40727"/>
      <w:r>
        <w:rPr>
          <w:rtl/>
        </w:rPr>
        <w:t>מקומ</w:t>
      </w:r>
      <w:r>
        <w:rPr>
          <w:rFonts w:hint="cs"/>
          <w:rtl/>
        </w:rPr>
        <w:t>ותי</w:t>
      </w:r>
      <w:r>
        <w:rPr>
          <w:rtl/>
        </w:rPr>
        <w:t>כם</w:t>
      </w:r>
      <w:r>
        <w:rPr>
          <w:rFonts w:hint="cs"/>
          <w:rtl/>
        </w:rPr>
        <w:t>.</w:t>
      </w:r>
      <w:r>
        <w:rPr>
          <w:rtl/>
        </w:rPr>
        <w:t xml:space="preserve"> </w:t>
      </w:r>
      <w:bookmarkStart w:id="40728" w:name="_ETM_Q87_341340"/>
      <w:bookmarkEnd w:id="40728"/>
      <w:r>
        <w:rPr>
          <w:rtl/>
        </w:rPr>
        <w:t>הצבעה</w:t>
      </w:r>
      <w:r>
        <w:rPr>
          <w:rFonts w:hint="cs"/>
          <w:rtl/>
        </w:rPr>
        <w:t>.</w:t>
      </w:r>
    </w:p>
    <w:p w:rsidR="000345B3" w:rsidRPr="00604414" w:rsidRDefault="000345B3" w:rsidP="00356066">
      <w:pPr>
        <w:rPr>
          <w:rtl/>
        </w:rPr>
      </w:pPr>
    </w:p>
    <w:p w:rsidR="000345B3" w:rsidRDefault="000345B3" w:rsidP="00356066">
      <w:pPr>
        <w:pStyle w:val="af1"/>
        <w:keepNext/>
        <w:rPr>
          <w:rtl/>
        </w:rPr>
      </w:pPr>
      <w:r>
        <w:rPr>
          <w:rtl/>
        </w:rPr>
        <w:t>הצבעה מס'</w:t>
      </w:r>
      <w:r>
        <w:rPr>
          <w:rFonts w:hint="cs"/>
          <w:rtl/>
        </w:rPr>
        <w:t xml:space="preserve"> 60</w:t>
      </w:r>
    </w:p>
    <w:p w:rsidR="000345B3" w:rsidRDefault="000345B3" w:rsidP="00356066">
      <w:pPr>
        <w:pStyle w:val="--"/>
        <w:keepNext/>
        <w:rPr>
          <w:rtl/>
        </w:rPr>
      </w:pPr>
    </w:p>
    <w:p w:rsidR="000345B3" w:rsidRDefault="000345B3" w:rsidP="00356066">
      <w:pPr>
        <w:pStyle w:val="--"/>
        <w:keepNext/>
        <w:rPr>
          <w:rtl/>
        </w:rPr>
      </w:pPr>
      <w:r>
        <w:rPr>
          <w:rtl/>
        </w:rPr>
        <w:t xml:space="preserve">בעד סעיפים </w:t>
      </w:r>
      <w:r>
        <w:rPr>
          <w:rFonts w:hint="cs"/>
          <w:rtl/>
        </w:rPr>
        <w:t>1</w:t>
      </w:r>
      <w:r>
        <w:rPr>
          <w:rFonts w:hint="eastAsia"/>
          <w:rtl/>
        </w:rPr>
        <w:t>–</w:t>
      </w:r>
      <w:r>
        <w:rPr>
          <w:rFonts w:hint="cs"/>
          <w:rtl/>
        </w:rPr>
        <w:t xml:space="preserve">3 </w:t>
      </w:r>
      <w:r>
        <w:rPr>
          <w:rtl/>
        </w:rPr>
        <w:t>–</w:t>
      </w:r>
      <w:r>
        <w:rPr>
          <w:rFonts w:hint="cs"/>
          <w:rtl/>
        </w:rPr>
        <w:t xml:space="preserve">  14</w:t>
      </w:r>
    </w:p>
    <w:p w:rsidR="000345B3" w:rsidRDefault="000345B3" w:rsidP="00356066">
      <w:pPr>
        <w:pStyle w:val="--"/>
        <w:keepNext/>
        <w:rPr>
          <w:rtl/>
        </w:rPr>
      </w:pPr>
      <w:r>
        <w:rPr>
          <w:rtl/>
        </w:rPr>
        <w:t xml:space="preserve">נגד – </w:t>
      </w:r>
      <w:r>
        <w:rPr>
          <w:rFonts w:hint="cs"/>
          <w:rtl/>
        </w:rPr>
        <w:t>אין</w:t>
      </w:r>
    </w:p>
    <w:p w:rsidR="000345B3" w:rsidRDefault="000345B3" w:rsidP="00356066">
      <w:pPr>
        <w:pStyle w:val="--"/>
        <w:keepNext/>
        <w:rPr>
          <w:rtl/>
        </w:rPr>
      </w:pPr>
      <w:r>
        <w:rPr>
          <w:rtl/>
        </w:rPr>
        <w:t xml:space="preserve">נמנעים – </w:t>
      </w:r>
      <w:r>
        <w:rPr>
          <w:rFonts w:hint="cs"/>
          <w:rtl/>
        </w:rPr>
        <w:t>אין</w:t>
      </w:r>
    </w:p>
    <w:p w:rsidR="000345B3" w:rsidRDefault="000345B3" w:rsidP="00356066">
      <w:pPr>
        <w:pStyle w:val="af2"/>
        <w:rPr>
          <w:rtl/>
        </w:rPr>
      </w:pPr>
      <w:r>
        <w:rPr>
          <w:rtl/>
        </w:rPr>
        <w:t>סעיפים</w:t>
      </w:r>
      <w:r>
        <w:rPr>
          <w:rFonts w:hint="cs"/>
          <w:rtl/>
        </w:rPr>
        <w:t xml:space="preserve"> 1</w:t>
      </w:r>
      <w:r>
        <w:rPr>
          <w:rFonts w:hint="eastAsia"/>
          <w:rtl/>
        </w:rPr>
        <w:t>–</w:t>
      </w:r>
      <w:r>
        <w:rPr>
          <w:rFonts w:hint="cs"/>
          <w:rtl/>
        </w:rPr>
        <w:t>3 נתקבלו.</w:t>
      </w:r>
    </w:p>
    <w:p w:rsidR="000345B3" w:rsidRDefault="000345B3" w:rsidP="00356066">
      <w:pPr>
        <w:rPr>
          <w:rtl/>
        </w:rPr>
      </w:pPr>
    </w:p>
    <w:p w:rsidR="000345B3" w:rsidRDefault="000345B3" w:rsidP="00356066">
      <w:pPr>
        <w:pStyle w:val="af6"/>
        <w:keepNext/>
        <w:rPr>
          <w:rtl/>
        </w:rPr>
      </w:pPr>
      <w:r w:rsidRPr="00604414">
        <w:rPr>
          <w:rStyle w:val="TagStyle"/>
          <w:rtl/>
        </w:rPr>
        <w:t xml:space="preserve"> &lt;&lt; יור &gt;&gt; </w:t>
      </w:r>
      <w:r>
        <w:rPr>
          <w:rtl/>
        </w:rPr>
        <w:t>היו"ר משה רוט:</w:t>
      </w:r>
      <w:r w:rsidRPr="00604414">
        <w:rPr>
          <w:rStyle w:val="TagStyle"/>
          <w:rtl/>
        </w:rPr>
        <w:t xml:space="preserve"> &lt;&lt; יור &gt;&gt;</w:t>
      </w:r>
      <w:r>
        <w:rPr>
          <w:rtl/>
        </w:rPr>
        <w:t xml:space="preserve">   </w:t>
      </w:r>
    </w:p>
    <w:p w:rsidR="000345B3" w:rsidRDefault="000345B3" w:rsidP="00356066">
      <w:pPr>
        <w:rPr>
          <w:rtl/>
        </w:rPr>
      </w:pPr>
    </w:p>
    <w:p w:rsidR="000345B3" w:rsidRDefault="000345B3" w:rsidP="00356066">
      <w:pPr>
        <w:rPr>
          <w:rtl/>
        </w:rPr>
      </w:pPr>
      <w:r>
        <w:rPr>
          <w:rFonts w:hint="cs"/>
          <w:rtl/>
        </w:rPr>
        <w:t xml:space="preserve">14 בעד, </w:t>
      </w:r>
      <w:bookmarkStart w:id="40729" w:name="_ETM_Q87_354000"/>
      <w:bookmarkStart w:id="40730" w:name="_ETM_Q87_355330"/>
      <w:bookmarkStart w:id="40731" w:name="_ETM_Q87_356760"/>
      <w:bookmarkStart w:id="40732" w:name="_ETM_Q87_357389"/>
      <w:bookmarkEnd w:id="40729"/>
      <w:bookmarkEnd w:id="40730"/>
      <w:bookmarkEnd w:id="40731"/>
      <w:bookmarkEnd w:id="40732"/>
      <w:r>
        <w:rPr>
          <w:rtl/>
        </w:rPr>
        <w:t xml:space="preserve">אין </w:t>
      </w:r>
      <w:bookmarkStart w:id="40733" w:name="_ETM_Q87_357540"/>
      <w:bookmarkEnd w:id="40733"/>
      <w:r>
        <w:rPr>
          <w:rtl/>
        </w:rPr>
        <w:t>מתנגדים</w:t>
      </w:r>
      <w:bookmarkStart w:id="40734" w:name="_ETM_Q87_358889"/>
      <w:bookmarkEnd w:id="40734"/>
      <w:r>
        <w:rPr>
          <w:rFonts w:hint="cs"/>
          <w:rtl/>
        </w:rPr>
        <w:t xml:space="preserve">. </w:t>
      </w:r>
    </w:p>
    <w:p w:rsidR="000345B3" w:rsidRDefault="000345B3" w:rsidP="00356066">
      <w:pPr>
        <w:rPr>
          <w:rtl/>
        </w:rPr>
      </w:pPr>
    </w:p>
    <w:p w:rsidR="000345B3" w:rsidRDefault="000345B3" w:rsidP="00356066">
      <w:pPr>
        <w:rPr>
          <w:rtl/>
        </w:rPr>
      </w:pPr>
      <w:r>
        <w:rPr>
          <w:rtl/>
        </w:rPr>
        <w:t xml:space="preserve">חברי </w:t>
      </w:r>
      <w:bookmarkStart w:id="40735" w:name="_ETM_Q87_359220"/>
      <w:bookmarkEnd w:id="40735"/>
      <w:r>
        <w:rPr>
          <w:rFonts w:hint="cs"/>
          <w:rtl/>
        </w:rPr>
        <w:t>ה</w:t>
      </w:r>
      <w:r>
        <w:rPr>
          <w:rtl/>
        </w:rPr>
        <w:t>כנסת</w:t>
      </w:r>
      <w:r>
        <w:rPr>
          <w:rFonts w:hint="cs"/>
          <w:rtl/>
        </w:rPr>
        <w:t>,</w:t>
      </w:r>
      <w:bookmarkStart w:id="40736" w:name="_ETM_Q87_359760"/>
      <w:bookmarkEnd w:id="40736"/>
      <w:r>
        <w:rPr>
          <w:rtl/>
        </w:rPr>
        <w:t xml:space="preserve"> </w:t>
      </w:r>
      <w:bookmarkStart w:id="40737" w:name="_ETM_Q87_360239"/>
      <w:bookmarkEnd w:id="40737"/>
      <w:r>
        <w:rPr>
          <w:rtl/>
        </w:rPr>
        <w:t xml:space="preserve">אנו </w:t>
      </w:r>
      <w:bookmarkStart w:id="40738" w:name="_ETM_Q87_360480"/>
      <w:bookmarkEnd w:id="40738"/>
      <w:r>
        <w:rPr>
          <w:rtl/>
        </w:rPr>
        <w:t xml:space="preserve">עוברים </w:t>
      </w:r>
      <w:bookmarkStart w:id="40739" w:name="_ETM_Q87_360810"/>
      <w:bookmarkEnd w:id="40739"/>
      <w:r>
        <w:rPr>
          <w:rtl/>
        </w:rPr>
        <w:t xml:space="preserve">להצבעה </w:t>
      </w:r>
      <w:bookmarkStart w:id="40740" w:name="_ETM_Q87_361169"/>
      <w:bookmarkEnd w:id="40740"/>
      <w:r>
        <w:rPr>
          <w:rtl/>
        </w:rPr>
        <w:t xml:space="preserve">בקריאה </w:t>
      </w:r>
      <w:bookmarkStart w:id="40741" w:name="_ETM_Q87_361560"/>
      <w:bookmarkEnd w:id="40741"/>
      <w:r>
        <w:rPr>
          <w:rtl/>
        </w:rPr>
        <w:t xml:space="preserve">שלישית </w:t>
      </w:r>
      <w:bookmarkStart w:id="40742" w:name="_ETM_Q87_362099"/>
      <w:bookmarkEnd w:id="40742"/>
      <w:r>
        <w:rPr>
          <w:rtl/>
        </w:rPr>
        <w:t xml:space="preserve">על </w:t>
      </w:r>
      <w:bookmarkStart w:id="40743" w:name="_ETM_Q87_362190"/>
      <w:bookmarkEnd w:id="40743"/>
      <w:r>
        <w:rPr>
          <w:rtl/>
        </w:rPr>
        <w:t xml:space="preserve">הצעת </w:t>
      </w:r>
      <w:bookmarkStart w:id="40744" w:name="_ETM_Q87_362520"/>
      <w:bookmarkEnd w:id="40744"/>
      <w:r>
        <w:rPr>
          <w:rtl/>
        </w:rPr>
        <w:t xml:space="preserve">חוק </w:t>
      </w:r>
      <w:bookmarkStart w:id="40745" w:name="_ETM_Q87_362790"/>
      <w:bookmarkEnd w:id="40745"/>
      <w:r>
        <w:rPr>
          <w:rtl/>
        </w:rPr>
        <w:t>תוספ</w:t>
      </w:r>
      <w:r>
        <w:rPr>
          <w:rFonts w:hint="cs"/>
          <w:rtl/>
        </w:rPr>
        <w:t>ו</w:t>
      </w:r>
      <w:r>
        <w:rPr>
          <w:rtl/>
        </w:rPr>
        <w:t xml:space="preserve">ת </w:t>
      </w:r>
      <w:bookmarkStart w:id="40746" w:name="_ETM_Q87_363419"/>
      <w:bookmarkEnd w:id="40746"/>
      <w:r>
        <w:rPr>
          <w:rtl/>
        </w:rPr>
        <w:t xml:space="preserve">לתגמולים </w:t>
      </w:r>
      <w:bookmarkStart w:id="40747" w:name="_ETM_Q87_364020"/>
      <w:bookmarkEnd w:id="40747"/>
      <w:r>
        <w:rPr>
          <w:rtl/>
        </w:rPr>
        <w:t xml:space="preserve">ולהטבות </w:t>
      </w:r>
      <w:bookmarkStart w:id="40748" w:name="_ETM_Q87_364560"/>
      <w:bookmarkEnd w:id="40748"/>
      <w:r>
        <w:rPr>
          <w:rFonts w:hint="cs"/>
          <w:rtl/>
        </w:rPr>
        <w:t>ל</w:t>
      </w:r>
      <w:r>
        <w:rPr>
          <w:rtl/>
        </w:rPr>
        <w:t xml:space="preserve">בני </w:t>
      </w:r>
      <w:bookmarkStart w:id="40749" w:name="_ETM_Q87_364800"/>
      <w:bookmarkEnd w:id="40749"/>
      <w:r>
        <w:rPr>
          <w:rtl/>
        </w:rPr>
        <w:t xml:space="preserve">משפחה </w:t>
      </w:r>
      <w:bookmarkStart w:id="40750" w:name="_ETM_Q87_365220"/>
      <w:bookmarkEnd w:id="40750"/>
      <w:r>
        <w:rPr>
          <w:rtl/>
        </w:rPr>
        <w:t>ש</w:t>
      </w:r>
      <w:r>
        <w:rPr>
          <w:rFonts w:hint="cs"/>
          <w:rtl/>
        </w:rPr>
        <w:t xml:space="preserve">ל </w:t>
      </w:r>
      <w:r>
        <w:rPr>
          <w:rtl/>
        </w:rPr>
        <w:t xml:space="preserve">חטופים </w:t>
      </w:r>
      <w:bookmarkStart w:id="40751" w:name="_ETM_Q87_365819"/>
      <w:bookmarkEnd w:id="40751"/>
      <w:r>
        <w:rPr>
          <w:rFonts w:hint="cs"/>
          <w:rtl/>
        </w:rPr>
        <w:t>ו</w:t>
      </w:r>
      <w:r>
        <w:rPr>
          <w:rtl/>
        </w:rPr>
        <w:t xml:space="preserve">נעדרים </w:t>
      </w:r>
      <w:bookmarkStart w:id="40752" w:name="_ETM_Q87_366879"/>
      <w:bookmarkEnd w:id="40752"/>
      <w:r>
        <w:rPr>
          <w:rFonts w:hint="cs"/>
          <w:rtl/>
        </w:rPr>
        <w:t>(</w:t>
      </w:r>
      <w:r>
        <w:rPr>
          <w:rtl/>
        </w:rPr>
        <w:t xml:space="preserve">תיקוני </w:t>
      </w:r>
      <w:bookmarkStart w:id="40753" w:name="_ETM_Q87_367329"/>
      <w:bookmarkEnd w:id="40753"/>
      <w:r>
        <w:rPr>
          <w:rtl/>
        </w:rPr>
        <w:t>חקיקה</w:t>
      </w:r>
      <w:r>
        <w:rPr>
          <w:rFonts w:hint="cs"/>
          <w:rtl/>
        </w:rPr>
        <w:t xml:space="preserve">), </w:t>
      </w:r>
      <w:bookmarkStart w:id="40754" w:name="_ETM_Q87_367000"/>
      <w:bookmarkEnd w:id="40754"/>
      <w:r>
        <w:rPr>
          <w:rFonts w:hint="cs"/>
          <w:rtl/>
        </w:rPr>
        <w:t>התשפ"ה</w:t>
      </w:r>
      <w:r>
        <w:rPr>
          <w:rFonts w:hint="eastAsia"/>
          <w:rtl/>
        </w:rPr>
        <w:t>–</w:t>
      </w:r>
      <w:r>
        <w:rPr>
          <w:rFonts w:hint="cs"/>
          <w:rtl/>
        </w:rPr>
        <w:t xml:space="preserve">2025. </w:t>
      </w:r>
      <w:bookmarkStart w:id="40755" w:name="_ETM_Q87_368199"/>
      <w:bookmarkStart w:id="40756" w:name="_ETM_Q87_368680"/>
      <w:bookmarkStart w:id="40757" w:name="_ETM_Q87_370190"/>
      <w:bookmarkStart w:id="40758" w:name="_ETM_Q87_372189"/>
      <w:bookmarkEnd w:id="40755"/>
      <w:bookmarkEnd w:id="40756"/>
      <w:bookmarkEnd w:id="40757"/>
      <w:bookmarkEnd w:id="40758"/>
      <w:r>
        <w:rPr>
          <w:rtl/>
        </w:rPr>
        <w:t>הצבעה</w:t>
      </w:r>
      <w:r>
        <w:rPr>
          <w:rFonts w:hint="cs"/>
          <w:rtl/>
        </w:rPr>
        <w:t>.</w:t>
      </w:r>
    </w:p>
    <w:p w:rsidR="000345B3" w:rsidRDefault="000345B3" w:rsidP="00356066">
      <w:pPr>
        <w:rPr>
          <w:rtl/>
        </w:rPr>
      </w:pPr>
    </w:p>
    <w:p w:rsidR="000345B3" w:rsidRDefault="000345B3" w:rsidP="00356066">
      <w:pPr>
        <w:pStyle w:val="af1"/>
        <w:keepNext/>
        <w:rPr>
          <w:rtl/>
        </w:rPr>
      </w:pPr>
      <w:bookmarkStart w:id="40759" w:name="_ETM_Q87_376000"/>
      <w:bookmarkEnd w:id="40759"/>
      <w:r>
        <w:rPr>
          <w:rtl/>
        </w:rPr>
        <w:t>הצבעה מס'</w:t>
      </w:r>
      <w:r>
        <w:rPr>
          <w:rFonts w:hint="cs"/>
          <w:rtl/>
        </w:rPr>
        <w:t xml:space="preserve"> 61</w:t>
      </w:r>
    </w:p>
    <w:p w:rsidR="000345B3" w:rsidRDefault="000345B3" w:rsidP="00356066">
      <w:pPr>
        <w:pStyle w:val="--"/>
        <w:keepNext/>
        <w:rPr>
          <w:rtl/>
        </w:rPr>
      </w:pPr>
    </w:p>
    <w:p w:rsidR="000345B3" w:rsidRDefault="000345B3" w:rsidP="00356066">
      <w:pPr>
        <w:pStyle w:val="--"/>
        <w:keepNext/>
        <w:rPr>
          <w:rtl/>
        </w:rPr>
      </w:pPr>
      <w:r>
        <w:rPr>
          <w:rtl/>
        </w:rPr>
        <w:t>בעד החוק –</w:t>
      </w:r>
      <w:r>
        <w:rPr>
          <w:rFonts w:hint="cs"/>
          <w:rtl/>
        </w:rPr>
        <w:t xml:space="preserve"> 14</w:t>
      </w:r>
    </w:p>
    <w:p w:rsidR="000345B3" w:rsidRDefault="000345B3" w:rsidP="00356066">
      <w:pPr>
        <w:pStyle w:val="--"/>
        <w:keepNext/>
        <w:rPr>
          <w:rtl/>
        </w:rPr>
      </w:pPr>
      <w:r>
        <w:rPr>
          <w:rtl/>
        </w:rPr>
        <w:t xml:space="preserve">נגד – </w:t>
      </w:r>
      <w:r>
        <w:rPr>
          <w:rFonts w:hint="cs"/>
          <w:rtl/>
        </w:rPr>
        <w:t>אין</w:t>
      </w:r>
    </w:p>
    <w:p w:rsidR="000345B3" w:rsidRDefault="000345B3" w:rsidP="00356066">
      <w:pPr>
        <w:pStyle w:val="--"/>
        <w:keepNext/>
        <w:rPr>
          <w:rtl/>
        </w:rPr>
      </w:pPr>
      <w:r>
        <w:rPr>
          <w:rtl/>
        </w:rPr>
        <w:t xml:space="preserve">נמנעים – </w:t>
      </w:r>
      <w:r>
        <w:rPr>
          <w:rFonts w:hint="cs"/>
          <w:rtl/>
        </w:rPr>
        <w:t>אין</w:t>
      </w:r>
    </w:p>
    <w:p w:rsidR="000345B3" w:rsidRDefault="000345B3" w:rsidP="00356066">
      <w:pPr>
        <w:pStyle w:val="af2"/>
        <w:rPr>
          <w:rtl/>
        </w:rPr>
      </w:pPr>
      <w:r>
        <w:rPr>
          <w:rtl/>
        </w:rPr>
        <w:t>חוק</w:t>
      </w:r>
      <w:bookmarkStart w:id="40760" w:name="_ETM_Q87_381000"/>
      <w:bookmarkEnd w:id="40760"/>
      <w:r>
        <w:rPr>
          <w:rFonts w:hint="cs"/>
          <w:rtl/>
        </w:rPr>
        <w:t xml:space="preserve"> </w:t>
      </w:r>
      <w:r>
        <w:rPr>
          <w:rtl/>
        </w:rPr>
        <w:t>תוספ</w:t>
      </w:r>
      <w:r>
        <w:rPr>
          <w:rFonts w:hint="cs"/>
          <w:rtl/>
        </w:rPr>
        <w:t>ו</w:t>
      </w:r>
      <w:r>
        <w:rPr>
          <w:rtl/>
        </w:rPr>
        <w:t xml:space="preserve">ת לתגמולים ולהטבות </w:t>
      </w:r>
      <w:r>
        <w:rPr>
          <w:rFonts w:hint="cs"/>
          <w:rtl/>
        </w:rPr>
        <w:t>ל</w:t>
      </w:r>
      <w:r>
        <w:rPr>
          <w:rtl/>
        </w:rPr>
        <w:t>בני משפחה ש</w:t>
      </w:r>
      <w:r>
        <w:rPr>
          <w:rFonts w:hint="cs"/>
          <w:rtl/>
        </w:rPr>
        <w:t xml:space="preserve">ל </w:t>
      </w:r>
      <w:r>
        <w:rPr>
          <w:rtl/>
        </w:rPr>
        <w:t xml:space="preserve">חטופים </w:t>
      </w:r>
      <w:r>
        <w:rPr>
          <w:rFonts w:hint="cs"/>
          <w:rtl/>
        </w:rPr>
        <w:t>ו</w:t>
      </w:r>
      <w:r>
        <w:rPr>
          <w:rtl/>
        </w:rPr>
        <w:t xml:space="preserve">נעדרים </w:t>
      </w:r>
      <w:r>
        <w:rPr>
          <w:rFonts w:hint="cs"/>
          <w:rtl/>
        </w:rPr>
        <w:t>(</w:t>
      </w:r>
      <w:r>
        <w:rPr>
          <w:rtl/>
        </w:rPr>
        <w:t>תיקוני חקיקה</w:t>
      </w:r>
      <w:r>
        <w:rPr>
          <w:rFonts w:hint="cs"/>
          <w:rtl/>
        </w:rPr>
        <w:t>), התשפ"ה</w:t>
      </w:r>
      <w:r>
        <w:rPr>
          <w:rFonts w:hint="eastAsia"/>
          <w:rtl/>
        </w:rPr>
        <w:t>–</w:t>
      </w:r>
      <w:r>
        <w:rPr>
          <w:rFonts w:hint="cs"/>
          <w:rtl/>
        </w:rPr>
        <w:t>2025, נתקבל.</w:t>
      </w:r>
    </w:p>
    <w:p w:rsidR="000345B3" w:rsidRDefault="000345B3" w:rsidP="00356066">
      <w:pPr>
        <w:rPr>
          <w:rtl/>
        </w:rPr>
      </w:pPr>
      <w:bookmarkStart w:id="40761" w:name="_ETM_Q87_382000"/>
      <w:bookmarkEnd w:id="40761"/>
    </w:p>
    <w:p w:rsidR="000345B3" w:rsidRDefault="000345B3" w:rsidP="00356066">
      <w:pPr>
        <w:pStyle w:val="af6"/>
        <w:keepNext/>
        <w:rPr>
          <w:rtl/>
        </w:rPr>
      </w:pPr>
      <w:r w:rsidRPr="001C7B83">
        <w:rPr>
          <w:rStyle w:val="TagStyle"/>
          <w:rtl/>
        </w:rPr>
        <w:t xml:space="preserve"> &lt;&lt; יור &gt;&gt; </w:t>
      </w:r>
      <w:r>
        <w:rPr>
          <w:rtl/>
        </w:rPr>
        <w:t>היו"ר משה רוט:</w:t>
      </w:r>
      <w:r w:rsidRPr="001C7B83">
        <w:rPr>
          <w:rStyle w:val="TagStyle"/>
          <w:rtl/>
        </w:rPr>
        <w:t xml:space="preserve"> &lt;&lt; יור &gt;&gt;</w:t>
      </w:r>
      <w:r>
        <w:rPr>
          <w:rtl/>
        </w:rPr>
        <w:t xml:space="preserve">   </w:t>
      </w:r>
    </w:p>
    <w:p w:rsidR="000345B3" w:rsidRDefault="000345B3" w:rsidP="00356066">
      <w:pPr>
        <w:rPr>
          <w:rtl/>
        </w:rPr>
      </w:pPr>
    </w:p>
    <w:p w:rsidR="000345B3" w:rsidRDefault="000345B3" w:rsidP="00356066">
      <w:pPr>
        <w:rPr>
          <w:rtl/>
        </w:rPr>
      </w:pPr>
      <w:bookmarkStart w:id="40762" w:name="_ETM_Q87_383000"/>
      <w:bookmarkStart w:id="40763" w:name="_ETM_Q87_375000"/>
      <w:bookmarkStart w:id="40764" w:name="_ETM_Q87_387120"/>
      <w:bookmarkEnd w:id="40762"/>
      <w:bookmarkEnd w:id="40763"/>
      <w:bookmarkEnd w:id="40764"/>
      <w:r>
        <w:rPr>
          <w:rtl/>
        </w:rPr>
        <w:t xml:space="preserve">14 </w:t>
      </w:r>
      <w:bookmarkStart w:id="40765" w:name="_ETM_Q87_387810"/>
      <w:bookmarkEnd w:id="40765"/>
      <w:r>
        <w:rPr>
          <w:rtl/>
        </w:rPr>
        <w:t>בעד</w:t>
      </w:r>
      <w:r>
        <w:rPr>
          <w:rFonts w:hint="cs"/>
          <w:rtl/>
        </w:rPr>
        <w:t>,</w:t>
      </w:r>
      <w:r>
        <w:rPr>
          <w:rtl/>
        </w:rPr>
        <w:t xml:space="preserve"> </w:t>
      </w:r>
      <w:bookmarkStart w:id="40766" w:name="_ETM_Q87_389110"/>
      <w:bookmarkEnd w:id="40766"/>
      <w:r>
        <w:rPr>
          <w:rtl/>
        </w:rPr>
        <w:t xml:space="preserve">אין </w:t>
      </w:r>
      <w:bookmarkStart w:id="40767" w:name="_ETM_Q87_389290"/>
      <w:bookmarkEnd w:id="40767"/>
      <w:r>
        <w:rPr>
          <w:rtl/>
        </w:rPr>
        <w:t>מתנגדים</w:t>
      </w:r>
      <w:r>
        <w:rPr>
          <w:rFonts w:hint="cs"/>
          <w:rtl/>
        </w:rPr>
        <w:t>.</w:t>
      </w:r>
      <w:r>
        <w:rPr>
          <w:rtl/>
        </w:rPr>
        <w:t xml:space="preserve"> </w:t>
      </w:r>
      <w:bookmarkStart w:id="40768" w:name="_ETM_Q87_389980"/>
      <w:bookmarkEnd w:id="40768"/>
      <w:r>
        <w:rPr>
          <w:rtl/>
        </w:rPr>
        <w:t xml:space="preserve">אני </w:t>
      </w:r>
      <w:bookmarkStart w:id="40769" w:name="_ETM_Q87_390130"/>
      <w:bookmarkEnd w:id="40769"/>
      <w:r>
        <w:rPr>
          <w:rtl/>
        </w:rPr>
        <w:t xml:space="preserve">קובע </w:t>
      </w:r>
      <w:bookmarkStart w:id="40770" w:name="_ETM_Q87_390430"/>
      <w:bookmarkEnd w:id="40770"/>
      <w:r>
        <w:rPr>
          <w:rtl/>
        </w:rPr>
        <w:t xml:space="preserve">כי </w:t>
      </w:r>
      <w:bookmarkStart w:id="40771" w:name="_ETM_Q87_390520"/>
      <w:bookmarkEnd w:id="40771"/>
      <w:r>
        <w:rPr>
          <w:rtl/>
        </w:rPr>
        <w:t xml:space="preserve">הצעת </w:t>
      </w:r>
      <w:bookmarkStart w:id="40772" w:name="_ETM_Q87_390790"/>
      <w:bookmarkEnd w:id="40772"/>
      <w:r>
        <w:rPr>
          <w:rtl/>
        </w:rPr>
        <w:t xml:space="preserve">חוק </w:t>
      </w:r>
      <w:bookmarkStart w:id="40773" w:name="_ETM_Q87_390970"/>
      <w:bookmarkEnd w:id="40773"/>
      <w:r>
        <w:rPr>
          <w:rtl/>
        </w:rPr>
        <w:t>תוספ</w:t>
      </w:r>
      <w:r>
        <w:rPr>
          <w:rFonts w:hint="cs"/>
          <w:rtl/>
        </w:rPr>
        <w:t>ו</w:t>
      </w:r>
      <w:r>
        <w:rPr>
          <w:rtl/>
        </w:rPr>
        <w:t xml:space="preserve">ת </w:t>
      </w:r>
      <w:bookmarkStart w:id="40774" w:name="_ETM_Q87_391389"/>
      <w:bookmarkEnd w:id="40774"/>
      <w:r>
        <w:rPr>
          <w:rtl/>
        </w:rPr>
        <w:t xml:space="preserve">לתגמולים </w:t>
      </w:r>
      <w:bookmarkStart w:id="40775" w:name="_ETM_Q87_391930"/>
      <w:bookmarkEnd w:id="40775"/>
      <w:r>
        <w:rPr>
          <w:rFonts w:hint="cs"/>
          <w:rtl/>
        </w:rPr>
        <w:t>ו</w:t>
      </w:r>
      <w:r>
        <w:rPr>
          <w:rtl/>
        </w:rPr>
        <w:t>ל</w:t>
      </w:r>
      <w:bookmarkStart w:id="40776" w:name="_ETM_Q87_392020"/>
      <w:bookmarkEnd w:id="40776"/>
      <w:r>
        <w:rPr>
          <w:rtl/>
        </w:rPr>
        <w:t xml:space="preserve">הטבות </w:t>
      </w:r>
      <w:bookmarkStart w:id="40777" w:name="_ETM_Q87_392380"/>
      <w:bookmarkEnd w:id="40777"/>
      <w:r>
        <w:rPr>
          <w:rtl/>
        </w:rPr>
        <w:t xml:space="preserve">לבני </w:t>
      </w:r>
      <w:bookmarkStart w:id="40778" w:name="_ETM_Q87_392650"/>
      <w:bookmarkEnd w:id="40778"/>
      <w:r>
        <w:rPr>
          <w:rtl/>
        </w:rPr>
        <w:t xml:space="preserve">משפחה </w:t>
      </w:r>
      <w:bookmarkStart w:id="40779" w:name="_ETM_Q87_393010"/>
      <w:bookmarkEnd w:id="40779"/>
      <w:r>
        <w:rPr>
          <w:rtl/>
        </w:rPr>
        <w:t>ש</w:t>
      </w:r>
      <w:r>
        <w:rPr>
          <w:rFonts w:hint="cs"/>
          <w:rtl/>
        </w:rPr>
        <w:t>ל ח</w:t>
      </w:r>
      <w:r>
        <w:rPr>
          <w:rtl/>
        </w:rPr>
        <w:t xml:space="preserve">טופים </w:t>
      </w:r>
      <w:bookmarkStart w:id="40780" w:name="_ETM_Q87_393700"/>
      <w:bookmarkEnd w:id="40780"/>
      <w:r>
        <w:rPr>
          <w:rFonts w:hint="cs"/>
          <w:rtl/>
        </w:rPr>
        <w:t>ו</w:t>
      </w:r>
      <w:r>
        <w:rPr>
          <w:rtl/>
        </w:rPr>
        <w:t xml:space="preserve">נעדרים </w:t>
      </w:r>
      <w:bookmarkStart w:id="40781" w:name="_ETM_Q87_394180"/>
      <w:bookmarkEnd w:id="40781"/>
      <w:r>
        <w:rPr>
          <w:rFonts w:hint="cs"/>
          <w:rtl/>
        </w:rPr>
        <w:t>(</w:t>
      </w:r>
      <w:r>
        <w:rPr>
          <w:rtl/>
        </w:rPr>
        <w:t xml:space="preserve">תיקוני </w:t>
      </w:r>
      <w:bookmarkStart w:id="40782" w:name="_ETM_Q87_394540"/>
      <w:bookmarkEnd w:id="40782"/>
      <w:r>
        <w:rPr>
          <w:rtl/>
        </w:rPr>
        <w:t>חקיקה</w:t>
      </w:r>
      <w:r>
        <w:rPr>
          <w:rFonts w:hint="cs"/>
          <w:rtl/>
        </w:rPr>
        <w:t>), התשפ"ה</w:t>
      </w:r>
      <w:r>
        <w:rPr>
          <w:rFonts w:hint="eastAsia"/>
          <w:rtl/>
        </w:rPr>
        <w:t>–</w:t>
      </w:r>
      <w:r>
        <w:rPr>
          <w:rFonts w:hint="cs"/>
          <w:rtl/>
        </w:rPr>
        <w:t xml:space="preserve">2025, </w:t>
      </w:r>
      <w:bookmarkStart w:id="40783" w:name="_ETM_Q87_395140"/>
      <w:bookmarkStart w:id="40784" w:name="_ETM_Q87_396460"/>
      <w:bookmarkStart w:id="40785" w:name="_ETM_Q87_396820"/>
      <w:bookmarkStart w:id="40786" w:name="_ETM_Q87_396970"/>
      <w:bookmarkStart w:id="40787" w:name="_ETM_Q87_397300"/>
      <w:bookmarkEnd w:id="40783"/>
      <w:bookmarkEnd w:id="40784"/>
      <w:bookmarkEnd w:id="40785"/>
      <w:bookmarkEnd w:id="40786"/>
      <w:bookmarkEnd w:id="40787"/>
      <w:r>
        <w:rPr>
          <w:rtl/>
        </w:rPr>
        <w:t xml:space="preserve">התקבלה </w:t>
      </w:r>
      <w:bookmarkStart w:id="40788" w:name="_ETM_Q87_397720"/>
      <w:bookmarkEnd w:id="40788"/>
      <w:r>
        <w:rPr>
          <w:rtl/>
        </w:rPr>
        <w:t xml:space="preserve">בקריאה </w:t>
      </w:r>
      <w:bookmarkStart w:id="40789" w:name="_ETM_Q87_398110"/>
      <w:bookmarkEnd w:id="40789"/>
      <w:r>
        <w:rPr>
          <w:rtl/>
        </w:rPr>
        <w:t xml:space="preserve">השנייה </w:t>
      </w:r>
      <w:bookmarkStart w:id="40790" w:name="_ETM_Q87_398440"/>
      <w:bookmarkEnd w:id="40790"/>
      <w:r>
        <w:rPr>
          <w:rtl/>
        </w:rPr>
        <w:t>והשלישית</w:t>
      </w:r>
      <w:r>
        <w:rPr>
          <w:rFonts w:hint="cs"/>
          <w:rtl/>
        </w:rPr>
        <w:t>,</w:t>
      </w:r>
      <w:r>
        <w:rPr>
          <w:rtl/>
        </w:rPr>
        <w:t xml:space="preserve"> </w:t>
      </w:r>
      <w:bookmarkStart w:id="40791" w:name="_ETM_Q87_399010"/>
      <w:bookmarkEnd w:id="40791"/>
      <w:r>
        <w:rPr>
          <w:rtl/>
        </w:rPr>
        <w:t>ו</w:t>
      </w:r>
      <w:bookmarkStart w:id="40792" w:name="_ETM_Q87_399190"/>
      <w:bookmarkEnd w:id="40792"/>
      <w:r>
        <w:rPr>
          <w:rtl/>
        </w:rPr>
        <w:t xml:space="preserve">תיכנס </w:t>
      </w:r>
      <w:bookmarkStart w:id="40793" w:name="_ETM_Q87_399970"/>
      <w:bookmarkEnd w:id="40793"/>
      <w:r>
        <w:rPr>
          <w:rtl/>
        </w:rPr>
        <w:t xml:space="preserve">לספר </w:t>
      </w:r>
      <w:bookmarkStart w:id="40794" w:name="_ETM_Q87_400630"/>
      <w:bookmarkEnd w:id="40794"/>
      <w:r>
        <w:rPr>
          <w:rtl/>
        </w:rPr>
        <w:t>החוקים</w:t>
      </w:r>
      <w:r>
        <w:rPr>
          <w:rFonts w:hint="cs"/>
          <w:rtl/>
        </w:rPr>
        <w:t>.</w:t>
      </w:r>
    </w:p>
    <w:p w:rsidR="000345B3" w:rsidRDefault="000345B3" w:rsidP="00356066">
      <w:pPr>
        <w:rPr>
          <w:rtl/>
        </w:rPr>
      </w:pPr>
    </w:p>
    <w:p w:rsidR="00D54425" w:rsidRDefault="00D54425" w:rsidP="00356066">
      <w:pPr>
        <w:rPr>
          <w:rtl/>
        </w:rPr>
      </w:pPr>
    </w:p>
    <w:p w:rsidR="000345B3" w:rsidRDefault="000345B3" w:rsidP="00356066">
      <w:pPr>
        <w:pStyle w:val="a6"/>
        <w:rPr>
          <w:rtl/>
        </w:rPr>
      </w:pPr>
      <w:bookmarkStart w:id="40795" w:name="ET_hatsach_643373_8"/>
      <w:r w:rsidRPr="001C7B83">
        <w:rPr>
          <w:rStyle w:val="TagStyle"/>
          <w:rtl/>
        </w:rPr>
        <w:t xml:space="preserve"> &lt;&lt; הצח &gt;&gt; </w:t>
      </w:r>
      <w:bookmarkStart w:id="40796" w:name="_Toc194414322"/>
      <w:bookmarkStart w:id="40797" w:name="_Toc233629306"/>
      <w:r>
        <w:rPr>
          <w:rtl/>
        </w:rPr>
        <w:t>הצעת חוק התכנון והבנייה (תיקון מס' 162) (הגדלת חיבור החשמל), התשפ"ה–2025</w:t>
      </w:r>
      <w:bookmarkEnd w:id="40796"/>
      <w:bookmarkEnd w:id="40797"/>
      <w:r w:rsidRPr="001C7B83">
        <w:rPr>
          <w:rStyle w:val="TagStyle"/>
          <w:rtl/>
        </w:rPr>
        <w:t xml:space="preserve"> &lt;&lt; הצח &gt;&gt;</w:t>
      </w:r>
      <w:r>
        <w:rPr>
          <w:rtl/>
        </w:rPr>
        <w:t xml:space="preserve">   </w:t>
      </w:r>
      <w:bookmarkEnd w:id="40795"/>
    </w:p>
    <w:p w:rsidR="000345B3" w:rsidRPr="00E773DE" w:rsidRDefault="000345B3" w:rsidP="00356066">
      <w:pPr>
        <w:rPr>
          <w:rtl/>
        </w:rPr>
      </w:pPr>
      <w:r>
        <w:rPr>
          <w:rtl/>
        </w:rPr>
        <w:t>[רשומות (הצעות חוק, חוב'</w:t>
      </w:r>
      <w:r>
        <w:rPr>
          <w:rFonts w:hint="cs"/>
          <w:rtl/>
        </w:rPr>
        <w:t xml:space="preserve"> כ/1108</w:t>
      </w:r>
      <w:r>
        <w:rPr>
          <w:rtl/>
        </w:rPr>
        <w:t>).]</w:t>
      </w:r>
    </w:p>
    <w:p w:rsidR="000345B3" w:rsidRDefault="000345B3" w:rsidP="00356066">
      <w:pPr>
        <w:pStyle w:val="-0"/>
        <w:rPr>
          <w:rtl/>
        </w:rPr>
      </w:pPr>
      <w:r>
        <w:rPr>
          <w:rtl/>
        </w:rPr>
        <w:t>(קריאה ראשונה)</w:t>
      </w:r>
    </w:p>
    <w:p w:rsidR="000345B3" w:rsidRDefault="000345B3" w:rsidP="00356066">
      <w:pPr>
        <w:rPr>
          <w:rtl/>
        </w:rPr>
      </w:pPr>
    </w:p>
    <w:p w:rsidR="000345B3" w:rsidRDefault="000345B3" w:rsidP="00356066">
      <w:pPr>
        <w:pStyle w:val="af6"/>
        <w:keepNext/>
        <w:rPr>
          <w:rtl/>
        </w:rPr>
      </w:pPr>
      <w:r w:rsidRPr="001C7B83">
        <w:rPr>
          <w:rStyle w:val="TagStyle"/>
          <w:rtl/>
        </w:rPr>
        <w:t xml:space="preserve"> &lt;&lt; יור &gt;&gt; </w:t>
      </w:r>
      <w:r>
        <w:rPr>
          <w:rtl/>
        </w:rPr>
        <w:t>היו"ר משה רוט:</w:t>
      </w:r>
      <w:r w:rsidRPr="001C7B83">
        <w:rPr>
          <w:rStyle w:val="TagStyle"/>
          <w:rtl/>
        </w:rPr>
        <w:t xml:space="preserve"> &lt;&lt; יור &gt;&gt;</w:t>
      </w:r>
      <w:r>
        <w:rPr>
          <w:rtl/>
        </w:rPr>
        <w:t xml:space="preserve">   </w:t>
      </w:r>
    </w:p>
    <w:p w:rsidR="000345B3" w:rsidRDefault="000345B3" w:rsidP="00356066">
      <w:pPr>
        <w:rPr>
          <w:rtl/>
        </w:rPr>
      </w:pPr>
    </w:p>
    <w:p w:rsidR="000345B3" w:rsidRDefault="000345B3" w:rsidP="00356066">
      <w:pPr>
        <w:rPr>
          <w:rtl/>
        </w:rPr>
      </w:pPr>
      <w:bookmarkStart w:id="40798" w:name="_ETM_Q87_401590"/>
      <w:bookmarkEnd w:id="40798"/>
      <w:r>
        <w:rPr>
          <w:rtl/>
        </w:rPr>
        <w:t xml:space="preserve">חברי </w:t>
      </w:r>
      <w:bookmarkStart w:id="40799" w:name="_ETM_Q87_401890"/>
      <w:bookmarkEnd w:id="40799"/>
      <w:r>
        <w:rPr>
          <w:rtl/>
        </w:rPr>
        <w:t>הכנסת</w:t>
      </w:r>
      <w:r>
        <w:rPr>
          <w:rFonts w:hint="cs"/>
          <w:rtl/>
        </w:rPr>
        <w:t xml:space="preserve">, נעבור </w:t>
      </w:r>
      <w:bookmarkStart w:id="40800" w:name="_ETM_Q87_402000"/>
      <w:bookmarkEnd w:id="40800"/>
      <w:r>
        <w:rPr>
          <w:rFonts w:hint="cs"/>
          <w:rtl/>
        </w:rPr>
        <w:t>ל</w:t>
      </w:r>
      <w:bookmarkStart w:id="40801" w:name="_ETM_Q87_402310"/>
      <w:bookmarkEnd w:id="40801"/>
      <w:r>
        <w:rPr>
          <w:rtl/>
        </w:rPr>
        <w:t xml:space="preserve">נושא </w:t>
      </w:r>
      <w:bookmarkStart w:id="40802" w:name="_ETM_Q87_402700"/>
      <w:bookmarkEnd w:id="40802"/>
      <w:r>
        <w:rPr>
          <w:rtl/>
        </w:rPr>
        <w:t xml:space="preserve">הבא </w:t>
      </w:r>
      <w:bookmarkStart w:id="40803" w:name="_ETM_Q87_403030"/>
      <w:bookmarkEnd w:id="40803"/>
      <w:r>
        <w:rPr>
          <w:rtl/>
        </w:rPr>
        <w:t xml:space="preserve">על </w:t>
      </w:r>
      <w:bookmarkStart w:id="40804" w:name="_ETM_Q87_403090"/>
      <w:bookmarkEnd w:id="40804"/>
      <w:r>
        <w:rPr>
          <w:rtl/>
        </w:rPr>
        <w:t>סדר</w:t>
      </w:r>
      <w:r>
        <w:rPr>
          <w:rFonts w:hint="cs"/>
          <w:rtl/>
        </w:rPr>
        <w:t>-</w:t>
      </w:r>
      <w:bookmarkStart w:id="40805" w:name="_ETM_Q87_403360"/>
      <w:bookmarkEnd w:id="40805"/>
      <w:r>
        <w:rPr>
          <w:rtl/>
        </w:rPr>
        <w:t xml:space="preserve">היום </w:t>
      </w:r>
      <w:bookmarkStart w:id="40806" w:name="_ETM_Q87_403540"/>
      <w:bookmarkEnd w:id="40806"/>
      <w:r>
        <w:rPr>
          <w:rFonts w:hint="cs"/>
          <w:rtl/>
        </w:rPr>
        <w:t xml:space="preserve">– </w:t>
      </w:r>
      <w:r>
        <w:rPr>
          <w:rtl/>
        </w:rPr>
        <w:t xml:space="preserve">הצעת </w:t>
      </w:r>
      <w:bookmarkStart w:id="40807" w:name="_ETM_Q87_403780"/>
      <w:bookmarkEnd w:id="40807"/>
      <w:r>
        <w:rPr>
          <w:rtl/>
        </w:rPr>
        <w:t xml:space="preserve">חוק </w:t>
      </w:r>
      <w:bookmarkStart w:id="40808" w:name="_ETM_Q87_404020"/>
      <w:bookmarkEnd w:id="40808"/>
      <w:r>
        <w:rPr>
          <w:rtl/>
        </w:rPr>
        <w:t xml:space="preserve">התכנון </w:t>
      </w:r>
      <w:bookmarkStart w:id="40809" w:name="_ETM_Q87_404410"/>
      <w:bookmarkEnd w:id="40809"/>
      <w:r>
        <w:rPr>
          <w:rtl/>
        </w:rPr>
        <w:t xml:space="preserve">והבנייה </w:t>
      </w:r>
      <w:bookmarkStart w:id="40810" w:name="_ETM_Q87_404830"/>
      <w:bookmarkEnd w:id="40810"/>
      <w:r>
        <w:rPr>
          <w:rFonts w:hint="cs"/>
          <w:rtl/>
        </w:rPr>
        <w:t>(</w:t>
      </w:r>
      <w:r>
        <w:rPr>
          <w:rtl/>
        </w:rPr>
        <w:t xml:space="preserve">תיקון </w:t>
      </w:r>
      <w:bookmarkStart w:id="40811" w:name="_ETM_Q87_405130"/>
      <w:bookmarkEnd w:id="40811"/>
      <w:r>
        <w:rPr>
          <w:rtl/>
        </w:rPr>
        <w:t>מס</w:t>
      </w:r>
      <w:r>
        <w:rPr>
          <w:rFonts w:hint="cs"/>
          <w:rtl/>
        </w:rPr>
        <w:t>'</w:t>
      </w:r>
      <w:r>
        <w:rPr>
          <w:rtl/>
        </w:rPr>
        <w:t xml:space="preserve"> </w:t>
      </w:r>
      <w:bookmarkStart w:id="40812" w:name="_ETM_Q87_405490"/>
      <w:bookmarkEnd w:id="40812"/>
      <w:r>
        <w:rPr>
          <w:rtl/>
        </w:rPr>
        <w:t>162</w:t>
      </w:r>
      <w:r>
        <w:rPr>
          <w:rFonts w:hint="cs"/>
          <w:rtl/>
        </w:rPr>
        <w:t>)</w:t>
      </w:r>
      <w:r>
        <w:rPr>
          <w:rtl/>
        </w:rPr>
        <w:t xml:space="preserve"> </w:t>
      </w:r>
      <w:bookmarkStart w:id="40813" w:name="_ETM_Q87_406990"/>
      <w:bookmarkEnd w:id="40813"/>
      <w:r>
        <w:rPr>
          <w:rFonts w:hint="cs"/>
          <w:rtl/>
        </w:rPr>
        <w:t>(</w:t>
      </w:r>
      <w:r>
        <w:rPr>
          <w:rtl/>
        </w:rPr>
        <w:t xml:space="preserve">הגדלת </w:t>
      </w:r>
      <w:bookmarkStart w:id="40814" w:name="_ETM_Q87_407440"/>
      <w:bookmarkEnd w:id="40814"/>
      <w:r>
        <w:rPr>
          <w:rtl/>
        </w:rPr>
        <w:t xml:space="preserve">חיבור </w:t>
      </w:r>
      <w:bookmarkStart w:id="40815" w:name="_ETM_Q87_407830"/>
      <w:bookmarkStart w:id="40816" w:name="_ETM_Q87_408220"/>
      <w:bookmarkEnd w:id="40815"/>
      <w:bookmarkEnd w:id="40816"/>
      <w:r>
        <w:rPr>
          <w:rtl/>
        </w:rPr>
        <w:t>החשמל</w:t>
      </w:r>
      <w:r>
        <w:rPr>
          <w:rFonts w:hint="cs"/>
          <w:rtl/>
        </w:rPr>
        <w:t>), התשפ"ה</w:t>
      </w:r>
      <w:r>
        <w:rPr>
          <w:rFonts w:hint="eastAsia"/>
          <w:rtl/>
        </w:rPr>
        <w:t>–</w:t>
      </w:r>
      <w:r>
        <w:rPr>
          <w:rFonts w:hint="cs"/>
          <w:rtl/>
        </w:rPr>
        <w:t xml:space="preserve">2025, </w:t>
      </w:r>
      <w:bookmarkStart w:id="40817" w:name="_ETM_Q87_408880"/>
      <w:bookmarkStart w:id="40818" w:name="_ETM_Q87_409240"/>
      <w:bookmarkStart w:id="40819" w:name="_ETM_Q87_410230"/>
      <w:bookmarkStart w:id="40820" w:name="_ETM_Q87_410980"/>
      <w:bookmarkEnd w:id="40817"/>
      <w:bookmarkEnd w:id="40818"/>
      <w:bookmarkEnd w:id="40819"/>
      <w:bookmarkEnd w:id="40820"/>
      <w:r>
        <w:rPr>
          <w:rFonts w:hint="cs"/>
          <w:rtl/>
        </w:rPr>
        <w:t xml:space="preserve">לקריאה הראשונה, </w:t>
      </w:r>
      <w:r>
        <w:rPr>
          <w:rtl/>
        </w:rPr>
        <w:t xml:space="preserve">של </w:t>
      </w:r>
      <w:bookmarkStart w:id="40821" w:name="_ETM_Q87_411430"/>
      <w:bookmarkEnd w:id="40821"/>
      <w:r>
        <w:rPr>
          <w:rtl/>
        </w:rPr>
        <w:t xml:space="preserve">חבר </w:t>
      </w:r>
      <w:bookmarkStart w:id="40822" w:name="_ETM_Q87_411760"/>
      <w:bookmarkEnd w:id="40822"/>
      <w:r>
        <w:rPr>
          <w:rtl/>
        </w:rPr>
        <w:t xml:space="preserve">הכנסת </w:t>
      </w:r>
      <w:bookmarkStart w:id="40823" w:name="_ETM_Q87_412510"/>
      <w:bookmarkEnd w:id="40823"/>
      <w:r>
        <w:rPr>
          <w:rtl/>
        </w:rPr>
        <w:t xml:space="preserve">יעקב </w:t>
      </w:r>
      <w:bookmarkStart w:id="40824" w:name="_ETM_Q87_413320"/>
      <w:bookmarkEnd w:id="40824"/>
      <w:r>
        <w:rPr>
          <w:rtl/>
        </w:rPr>
        <w:t>אשר</w:t>
      </w:r>
      <w:r>
        <w:rPr>
          <w:rFonts w:hint="cs"/>
          <w:rtl/>
        </w:rPr>
        <w:t>.</w:t>
      </w:r>
      <w:bookmarkStart w:id="40825" w:name="_ETM_Q87_414100"/>
      <w:bookmarkStart w:id="40826" w:name="_ETM_Q87_414790"/>
      <w:bookmarkStart w:id="40827" w:name="_ETM_Q87_415330"/>
      <w:bookmarkEnd w:id="40825"/>
      <w:bookmarkEnd w:id="40826"/>
      <w:bookmarkEnd w:id="40827"/>
      <w:r>
        <w:rPr>
          <w:rFonts w:hint="cs"/>
          <w:rtl/>
        </w:rPr>
        <w:t xml:space="preserve"> </w:t>
      </w:r>
      <w:r>
        <w:rPr>
          <w:rtl/>
        </w:rPr>
        <w:t xml:space="preserve">אני </w:t>
      </w:r>
      <w:bookmarkStart w:id="40828" w:name="_ETM_Q87_415450"/>
      <w:bookmarkEnd w:id="40828"/>
      <w:r>
        <w:rPr>
          <w:rtl/>
        </w:rPr>
        <w:t xml:space="preserve">מזמין </w:t>
      </w:r>
      <w:bookmarkStart w:id="40829" w:name="_ETM_Q87_415720"/>
      <w:bookmarkEnd w:id="40829"/>
      <w:r>
        <w:rPr>
          <w:rtl/>
        </w:rPr>
        <w:t xml:space="preserve">את </w:t>
      </w:r>
      <w:bookmarkStart w:id="40830" w:name="_ETM_Q87_415780"/>
      <w:bookmarkEnd w:id="40830"/>
      <w:r>
        <w:rPr>
          <w:rtl/>
        </w:rPr>
        <w:t xml:space="preserve">חבר </w:t>
      </w:r>
      <w:bookmarkStart w:id="40831" w:name="_ETM_Q87_416020"/>
      <w:bookmarkEnd w:id="40831"/>
      <w:r>
        <w:rPr>
          <w:rtl/>
        </w:rPr>
        <w:t xml:space="preserve">הכנסת </w:t>
      </w:r>
      <w:bookmarkStart w:id="40832" w:name="_ETM_Q87_416470"/>
      <w:bookmarkEnd w:id="40832"/>
      <w:r>
        <w:rPr>
          <w:rtl/>
        </w:rPr>
        <w:t xml:space="preserve">אשר </w:t>
      </w:r>
      <w:bookmarkStart w:id="40833" w:name="_ETM_Q87_417239"/>
      <w:bookmarkEnd w:id="40833"/>
      <w:r>
        <w:rPr>
          <w:rtl/>
        </w:rPr>
        <w:t xml:space="preserve">להציג </w:t>
      </w:r>
      <w:bookmarkStart w:id="40834" w:name="_ETM_Q87_417900"/>
      <w:bookmarkEnd w:id="40834"/>
      <w:r>
        <w:rPr>
          <w:rtl/>
        </w:rPr>
        <w:t xml:space="preserve">את </w:t>
      </w:r>
      <w:bookmarkStart w:id="40835" w:name="_ETM_Q87_418109"/>
      <w:bookmarkEnd w:id="40835"/>
      <w:r>
        <w:rPr>
          <w:rtl/>
        </w:rPr>
        <w:t xml:space="preserve">הצעת </w:t>
      </w:r>
      <w:bookmarkStart w:id="40836" w:name="_ETM_Q87_418439"/>
      <w:bookmarkEnd w:id="40836"/>
      <w:r>
        <w:rPr>
          <w:rtl/>
        </w:rPr>
        <w:t>החוק</w:t>
      </w:r>
      <w:r>
        <w:rPr>
          <w:rFonts w:hint="cs"/>
          <w:rtl/>
        </w:rPr>
        <w:t>,</w:t>
      </w:r>
      <w:r>
        <w:rPr>
          <w:rtl/>
        </w:rPr>
        <w:t xml:space="preserve"> </w:t>
      </w:r>
      <w:bookmarkStart w:id="40837" w:name="_ETM_Q87_418739"/>
      <w:bookmarkEnd w:id="40837"/>
      <w:r>
        <w:rPr>
          <w:rtl/>
        </w:rPr>
        <w:t>בבקשה</w:t>
      </w:r>
      <w:r>
        <w:rPr>
          <w:rFonts w:hint="cs"/>
          <w:rtl/>
        </w:rPr>
        <w:t>.</w:t>
      </w:r>
    </w:p>
    <w:p w:rsidR="000345B3" w:rsidRDefault="000345B3" w:rsidP="00356066">
      <w:pPr>
        <w:rPr>
          <w:rtl/>
        </w:rPr>
      </w:pPr>
      <w:bookmarkStart w:id="40838" w:name="_ETM_Q87_420000"/>
      <w:bookmarkEnd w:id="40838"/>
    </w:p>
    <w:p w:rsidR="000345B3" w:rsidRDefault="000345B3" w:rsidP="00356066">
      <w:pPr>
        <w:pStyle w:val="af5"/>
        <w:keepNext/>
        <w:rPr>
          <w:rtl/>
        </w:rPr>
      </w:pPr>
      <w:bookmarkStart w:id="40839" w:name="ET_interruption_6151_11"/>
      <w:r w:rsidRPr="00376C56">
        <w:rPr>
          <w:rStyle w:val="TagStyle"/>
          <w:rtl/>
        </w:rPr>
        <w:t xml:space="preserve"> &lt;&lt; קריאה &gt;&gt; </w:t>
      </w:r>
      <w:r>
        <w:rPr>
          <w:rtl/>
        </w:rPr>
        <w:t>רון כץ (יש עתיד):</w:t>
      </w:r>
      <w:r w:rsidRPr="00376C56">
        <w:rPr>
          <w:rStyle w:val="TagStyle"/>
          <w:rtl/>
        </w:rPr>
        <w:t xml:space="preserve"> &lt;&lt; קריאה &gt;&gt;</w:t>
      </w:r>
      <w:r>
        <w:rPr>
          <w:rtl/>
        </w:rPr>
        <w:t xml:space="preserve">   </w:t>
      </w:r>
      <w:bookmarkEnd w:id="40839"/>
    </w:p>
    <w:p w:rsidR="000345B3" w:rsidRDefault="000345B3" w:rsidP="00356066">
      <w:pPr>
        <w:rPr>
          <w:rtl/>
        </w:rPr>
      </w:pPr>
    </w:p>
    <w:p w:rsidR="000345B3" w:rsidRDefault="000345B3" w:rsidP="00356066">
      <w:pPr>
        <w:rPr>
          <w:rtl/>
        </w:rPr>
      </w:pPr>
      <w:r>
        <w:rPr>
          <w:rFonts w:hint="cs"/>
          <w:rtl/>
        </w:rPr>
        <w:t xml:space="preserve">יעקב, היום אתה השיאן. </w:t>
      </w:r>
    </w:p>
    <w:p w:rsidR="000345B3" w:rsidRDefault="000345B3" w:rsidP="00356066">
      <w:pPr>
        <w:rPr>
          <w:rtl/>
        </w:rPr>
      </w:pPr>
      <w:bookmarkStart w:id="40840" w:name="_ETM_Q87_416000"/>
      <w:bookmarkEnd w:id="40840"/>
    </w:p>
    <w:p w:rsidR="000345B3" w:rsidRDefault="000345B3" w:rsidP="00356066">
      <w:pPr>
        <w:pStyle w:val="af5"/>
        <w:keepNext/>
        <w:rPr>
          <w:rtl/>
        </w:rPr>
      </w:pPr>
      <w:r w:rsidRPr="00376C56">
        <w:rPr>
          <w:rStyle w:val="TagStyle"/>
          <w:rtl/>
        </w:rPr>
        <w:t xml:space="preserve"> &lt;&lt; קריאה &gt;&gt; </w:t>
      </w:r>
      <w:r>
        <w:rPr>
          <w:rtl/>
        </w:rPr>
        <w:t>יעקב אשר (יהדות התורה):</w:t>
      </w:r>
      <w:r w:rsidRPr="00376C56">
        <w:rPr>
          <w:rStyle w:val="TagStyle"/>
          <w:rtl/>
        </w:rPr>
        <w:t xml:space="preserve"> &lt;&lt; קריאה &gt;&gt;</w:t>
      </w:r>
      <w:r>
        <w:rPr>
          <w:rtl/>
        </w:rPr>
        <w:t xml:space="preserve">   </w:t>
      </w:r>
    </w:p>
    <w:p w:rsidR="000345B3" w:rsidRDefault="000345B3" w:rsidP="00356066">
      <w:pPr>
        <w:rPr>
          <w:rtl/>
        </w:rPr>
      </w:pPr>
    </w:p>
    <w:p w:rsidR="000345B3" w:rsidRDefault="000345B3" w:rsidP="00356066">
      <w:pPr>
        <w:rPr>
          <w:rtl/>
        </w:rPr>
      </w:pPr>
      <w:bookmarkStart w:id="40841" w:name="_ETM_Q87_419000"/>
      <w:bookmarkEnd w:id="40841"/>
      <w:r>
        <w:rPr>
          <w:rFonts w:hint="cs"/>
          <w:rtl/>
        </w:rPr>
        <w:t xml:space="preserve">רק הצעות טובות. </w:t>
      </w:r>
    </w:p>
    <w:p w:rsidR="000345B3" w:rsidRDefault="000345B3" w:rsidP="00356066">
      <w:pPr>
        <w:rPr>
          <w:rtl/>
        </w:rPr>
      </w:pPr>
    </w:p>
    <w:p w:rsidR="000345B3" w:rsidRDefault="000345B3" w:rsidP="00356066">
      <w:pPr>
        <w:pStyle w:val="af5"/>
        <w:keepNext/>
        <w:rPr>
          <w:rtl/>
        </w:rPr>
      </w:pPr>
      <w:bookmarkStart w:id="40842" w:name="ET_interruption_6151_13"/>
      <w:r w:rsidRPr="00376C56">
        <w:rPr>
          <w:rStyle w:val="TagStyle"/>
          <w:rtl/>
        </w:rPr>
        <w:t xml:space="preserve"> &lt;&lt; קריאה &gt;&gt; </w:t>
      </w:r>
      <w:r>
        <w:rPr>
          <w:rtl/>
        </w:rPr>
        <w:t>רון כץ (יש עתיד):</w:t>
      </w:r>
      <w:r w:rsidRPr="00376C56">
        <w:rPr>
          <w:rStyle w:val="TagStyle"/>
          <w:rtl/>
        </w:rPr>
        <w:t xml:space="preserve"> &lt;&lt; קריאה &gt;&gt;</w:t>
      </w:r>
      <w:r>
        <w:rPr>
          <w:rtl/>
        </w:rPr>
        <w:t xml:space="preserve">   </w:t>
      </w:r>
      <w:bookmarkEnd w:id="40842"/>
    </w:p>
    <w:p w:rsidR="000345B3" w:rsidRDefault="000345B3" w:rsidP="00356066">
      <w:pPr>
        <w:rPr>
          <w:rtl/>
        </w:rPr>
      </w:pPr>
    </w:p>
    <w:p w:rsidR="000345B3" w:rsidRDefault="000345B3" w:rsidP="00356066">
      <w:pPr>
        <w:rPr>
          <w:rtl/>
        </w:rPr>
      </w:pPr>
      <w:bookmarkStart w:id="40843" w:name="_ETM_Q87_417000"/>
      <w:bookmarkEnd w:id="40843"/>
      <w:r>
        <w:rPr>
          <w:rFonts w:hint="cs"/>
          <w:rtl/>
        </w:rPr>
        <w:t>מה יש בזה?</w:t>
      </w:r>
    </w:p>
    <w:p w:rsidR="000345B3" w:rsidRDefault="000345B3" w:rsidP="00356066">
      <w:pPr>
        <w:rPr>
          <w:rtl/>
        </w:rPr>
      </w:pPr>
    </w:p>
    <w:p w:rsidR="000345B3" w:rsidRDefault="000345B3" w:rsidP="00356066">
      <w:pPr>
        <w:pStyle w:val="a4"/>
        <w:keepNext/>
        <w:rPr>
          <w:rtl/>
        </w:rPr>
      </w:pPr>
      <w:bookmarkStart w:id="40844" w:name="ET_speaker_5069_14"/>
      <w:r w:rsidRPr="00376C56">
        <w:rPr>
          <w:rStyle w:val="TagStyle"/>
          <w:rtl/>
        </w:rPr>
        <w:t xml:space="preserve"> &lt;&lt; דובר &gt;&gt; </w:t>
      </w:r>
      <w:bookmarkStart w:id="40845" w:name="_Toc194414323"/>
      <w:bookmarkStart w:id="40846" w:name="_Toc233629307"/>
      <w:r>
        <w:rPr>
          <w:rtl/>
        </w:rPr>
        <w:t>יעקב אשר (יהדות התורה):</w:t>
      </w:r>
      <w:bookmarkEnd w:id="40845"/>
      <w:bookmarkEnd w:id="40846"/>
      <w:r w:rsidRPr="00376C56">
        <w:rPr>
          <w:rStyle w:val="TagStyle"/>
          <w:rtl/>
        </w:rPr>
        <w:t xml:space="preserve"> &lt;&lt; דובר &gt;&gt;</w:t>
      </w:r>
      <w:r>
        <w:rPr>
          <w:rtl/>
        </w:rPr>
        <w:t xml:space="preserve">   </w:t>
      </w:r>
      <w:bookmarkEnd w:id="40844"/>
    </w:p>
    <w:p w:rsidR="000345B3" w:rsidRDefault="000345B3" w:rsidP="00356066">
      <w:pPr>
        <w:rPr>
          <w:rtl/>
        </w:rPr>
      </w:pPr>
    </w:p>
    <w:p w:rsidR="000345B3" w:rsidRDefault="000345B3" w:rsidP="00743DF1">
      <w:pPr>
        <w:rPr>
          <w:rtl/>
        </w:rPr>
      </w:pPr>
      <w:r>
        <w:rPr>
          <w:rFonts w:hint="cs"/>
          <w:rtl/>
        </w:rPr>
        <w:t xml:space="preserve">מה יש בזה </w:t>
      </w:r>
      <w:r w:rsidR="00743DF1">
        <w:rPr>
          <w:rFonts w:hint="cs"/>
          <w:rtl/>
        </w:rPr>
        <w:t>– – –</w:t>
      </w:r>
    </w:p>
    <w:p w:rsidR="000345B3" w:rsidRDefault="000345B3" w:rsidP="00356066">
      <w:pPr>
        <w:rPr>
          <w:rtl/>
        </w:rPr>
      </w:pPr>
    </w:p>
    <w:p w:rsidR="000345B3" w:rsidRDefault="000345B3" w:rsidP="00356066">
      <w:pPr>
        <w:pStyle w:val="af5"/>
        <w:keepNext/>
        <w:rPr>
          <w:rtl/>
        </w:rPr>
      </w:pPr>
      <w:bookmarkStart w:id="40847" w:name="ET_interruption_6151_15"/>
      <w:r w:rsidRPr="00376C56">
        <w:rPr>
          <w:rStyle w:val="TagStyle"/>
          <w:rtl/>
        </w:rPr>
        <w:t xml:space="preserve"> &lt;&lt; קריאה &gt;&gt; </w:t>
      </w:r>
      <w:r>
        <w:rPr>
          <w:rtl/>
        </w:rPr>
        <w:t>רון כץ (יש עתיד):</w:t>
      </w:r>
      <w:r w:rsidRPr="00376C56">
        <w:rPr>
          <w:rStyle w:val="TagStyle"/>
          <w:rtl/>
        </w:rPr>
        <w:t xml:space="preserve"> &lt;&lt; קריאה &gt;&gt;</w:t>
      </w:r>
      <w:r>
        <w:rPr>
          <w:rtl/>
        </w:rPr>
        <w:t xml:space="preserve">   </w:t>
      </w:r>
      <w:bookmarkEnd w:id="40847"/>
    </w:p>
    <w:p w:rsidR="000345B3" w:rsidRDefault="000345B3" w:rsidP="00356066">
      <w:pPr>
        <w:rPr>
          <w:rtl/>
        </w:rPr>
      </w:pPr>
    </w:p>
    <w:p w:rsidR="000345B3" w:rsidRDefault="000345B3" w:rsidP="00356066">
      <w:pPr>
        <w:rPr>
          <w:rtl/>
        </w:rPr>
      </w:pPr>
      <w:r>
        <w:rPr>
          <w:rFonts w:hint="cs"/>
          <w:rtl/>
        </w:rPr>
        <w:t>ד</w:t>
      </w:r>
      <w:bookmarkStart w:id="40848" w:name="_ETM_Q87_421000"/>
      <w:bookmarkEnd w:id="40848"/>
      <w:r>
        <w:rPr>
          <w:rFonts w:hint="cs"/>
          <w:rtl/>
        </w:rPr>
        <w:t>ברים</w:t>
      </w:r>
      <w:bookmarkStart w:id="40849" w:name="_ETM_Q87_423000"/>
      <w:bookmarkEnd w:id="40849"/>
      <w:r>
        <w:rPr>
          <w:rFonts w:hint="cs"/>
          <w:rtl/>
        </w:rPr>
        <w:t xml:space="preserve"> טובים. </w:t>
      </w:r>
    </w:p>
    <w:p w:rsidR="000345B3" w:rsidRDefault="000345B3" w:rsidP="00356066">
      <w:pPr>
        <w:rPr>
          <w:rtl/>
        </w:rPr>
      </w:pPr>
    </w:p>
    <w:p w:rsidR="000345B3" w:rsidRDefault="000345B3" w:rsidP="00356066">
      <w:pPr>
        <w:pStyle w:val="af5"/>
        <w:keepNext/>
        <w:rPr>
          <w:rtl/>
        </w:rPr>
      </w:pPr>
      <w:r w:rsidRPr="00376C56">
        <w:rPr>
          <w:rStyle w:val="TagStyle"/>
          <w:rtl/>
        </w:rPr>
        <w:t xml:space="preserve"> &lt;&lt; קריאה &gt;&gt; </w:t>
      </w:r>
      <w:r>
        <w:rPr>
          <w:rtl/>
        </w:rPr>
        <w:t>מירב בן ארי (יש עתיד):</w:t>
      </w:r>
      <w:r w:rsidRPr="00376C56">
        <w:rPr>
          <w:rStyle w:val="TagStyle"/>
          <w:rtl/>
        </w:rPr>
        <w:t xml:space="preserve"> &lt;&lt; קריאה &gt;&gt;</w:t>
      </w:r>
      <w:r>
        <w:rPr>
          <w:rtl/>
        </w:rPr>
        <w:t xml:space="preserve">   </w:t>
      </w:r>
    </w:p>
    <w:p w:rsidR="000345B3" w:rsidRDefault="000345B3" w:rsidP="00356066">
      <w:pPr>
        <w:rPr>
          <w:rtl/>
        </w:rPr>
      </w:pPr>
    </w:p>
    <w:p w:rsidR="000345B3" w:rsidRDefault="000345B3" w:rsidP="00356066">
      <w:pPr>
        <w:rPr>
          <w:rtl/>
        </w:rPr>
      </w:pPr>
      <w:bookmarkStart w:id="40850" w:name="_ETM_Q87_425000"/>
      <w:bookmarkEnd w:id="40850"/>
      <w:r>
        <w:rPr>
          <w:rFonts w:hint="cs"/>
          <w:rtl/>
        </w:rPr>
        <w:t xml:space="preserve">אבל אני רואה שהפעם אתה עם דף קטן יותר. </w:t>
      </w:r>
      <w:bookmarkStart w:id="40851" w:name="_ETM_Q87_426000"/>
      <w:bookmarkEnd w:id="40851"/>
    </w:p>
    <w:p w:rsidR="000345B3" w:rsidRDefault="000345B3" w:rsidP="00356066">
      <w:pPr>
        <w:rPr>
          <w:rtl/>
        </w:rPr>
      </w:pPr>
    </w:p>
    <w:p w:rsidR="000345B3" w:rsidRDefault="000345B3" w:rsidP="00356066">
      <w:pPr>
        <w:pStyle w:val="-"/>
        <w:keepNext/>
        <w:rPr>
          <w:rtl/>
        </w:rPr>
      </w:pPr>
      <w:bookmarkStart w:id="40852" w:name="ET_speakercontinue_5069_17"/>
      <w:r w:rsidRPr="00376C56">
        <w:rPr>
          <w:rStyle w:val="TagStyle"/>
          <w:rtl/>
        </w:rPr>
        <w:t xml:space="preserve"> &lt;&lt; דובר_המשך &gt;&gt; </w:t>
      </w:r>
      <w:r>
        <w:rPr>
          <w:rtl/>
        </w:rPr>
        <w:t>יעקב אשר (יהדות התורה):</w:t>
      </w:r>
      <w:r w:rsidRPr="00376C56">
        <w:rPr>
          <w:rStyle w:val="TagStyle"/>
          <w:rtl/>
        </w:rPr>
        <w:t xml:space="preserve"> &lt;&lt; דובר_המשך &gt;&gt;</w:t>
      </w:r>
      <w:r>
        <w:rPr>
          <w:rtl/>
        </w:rPr>
        <w:t xml:space="preserve">   </w:t>
      </w:r>
      <w:bookmarkEnd w:id="40852"/>
    </w:p>
    <w:p w:rsidR="000345B3" w:rsidRDefault="000345B3" w:rsidP="00356066">
      <w:pPr>
        <w:rPr>
          <w:rtl/>
        </w:rPr>
      </w:pPr>
    </w:p>
    <w:p w:rsidR="000345B3" w:rsidRDefault="000345B3" w:rsidP="00356066">
      <w:pPr>
        <w:rPr>
          <w:rtl/>
        </w:rPr>
      </w:pPr>
      <w:bookmarkStart w:id="40853" w:name="_ETM_Q87_427000"/>
      <w:bookmarkEnd w:id="40853"/>
      <w:r>
        <w:rPr>
          <w:rFonts w:hint="cs"/>
          <w:rtl/>
        </w:rPr>
        <w:t xml:space="preserve">הפעם כן. </w:t>
      </w:r>
    </w:p>
    <w:p w:rsidR="000345B3" w:rsidRDefault="000345B3" w:rsidP="00356066">
      <w:pPr>
        <w:rPr>
          <w:rtl/>
        </w:rPr>
      </w:pPr>
      <w:bookmarkStart w:id="40854" w:name="_ETM_Q87_429000"/>
      <w:bookmarkEnd w:id="40854"/>
    </w:p>
    <w:p w:rsidR="000345B3" w:rsidRDefault="000345B3" w:rsidP="00356066">
      <w:pPr>
        <w:pStyle w:val="af5"/>
        <w:keepNext/>
        <w:rPr>
          <w:rtl/>
        </w:rPr>
      </w:pPr>
      <w:bookmarkStart w:id="40855" w:name="ET_interruption_6156_18"/>
      <w:r w:rsidRPr="00376C56">
        <w:rPr>
          <w:rStyle w:val="TagStyle"/>
          <w:rtl/>
        </w:rPr>
        <w:t xml:space="preserve"> &lt;&lt; קריאה &gt;&gt; </w:t>
      </w:r>
      <w:r>
        <w:rPr>
          <w:rtl/>
        </w:rPr>
        <w:t>גלעד קריב (העבודה):</w:t>
      </w:r>
      <w:r w:rsidRPr="00376C56">
        <w:rPr>
          <w:rStyle w:val="TagStyle"/>
          <w:rtl/>
        </w:rPr>
        <w:t xml:space="preserve"> &lt;&lt; קריאה &gt;&gt;</w:t>
      </w:r>
      <w:r>
        <w:rPr>
          <w:rtl/>
        </w:rPr>
        <w:t xml:space="preserve">   </w:t>
      </w:r>
      <w:bookmarkEnd w:id="40855"/>
    </w:p>
    <w:p w:rsidR="000345B3" w:rsidRDefault="000345B3" w:rsidP="00356066">
      <w:pPr>
        <w:rPr>
          <w:rtl/>
        </w:rPr>
      </w:pPr>
    </w:p>
    <w:p w:rsidR="000345B3" w:rsidRDefault="000345B3" w:rsidP="00743DF1">
      <w:pPr>
        <w:rPr>
          <w:rtl/>
        </w:rPr>
      </w:pPr>
      <w:bookmarkStart w:id="40856" w:name="_ETM_Q87_432000"/>
      <w:bookmarkEnd w:id="40856"/>
      <w:r>
        <w:rPr>
          <w:rFonts w:hint="cs"/>
          <w:rtl/>
        </w:rPr>
        <w:t xml:space="preserve">תודה ליש עתיד, שמחזיקים את האופוזיציה </w:t>
      </w:r>
      <w:r w:rsidR="00743DF1">
        <w:rPr>
          <w:rFonts w:hint="cs"/>
          <w:rtl/>
        </w:rPr>
        <w:t>– – –</w:t>
      </w:r>
    </w:p>
    <w:p w:rsidR="000345B3" w:rsidRDefault="000345B3" w:rsidP="00356066">
      <w:pPr>
        <w:rPr>
          <w:rtl/>
        </w:rPr>
      </w:pPr>
      <w:bookmarkStart w:id="40857" w:name="_ETM_Q87_430000"/>
      <w:bookmarkEnd w:id="40857"/>
    </w:p>
    <w:p w:rsidR="000345B3" w:rsidRDefault="000345B3" w:rsidP="00356066">
      <w:pPr>
        <w:pStyle w:val="-"/>
        <w:keepNext/>
        <w:rPr>
          <w:rtl/>
        </w:rPr>
      </w:pPr>
      <w:bookmarkStart w:id="40858" w:name="ET_speakercontinue_5069_19"/>
      <w:r w:rsidRPr="00376C56">
        <w:rPr>
          <w:rStyle w:val="TagStyle"/>
          <w:rtl/>
        </w:rPr>
        <w:t xml:space="preserve"> &lt;&lt; דובר_המשך &gt;&gt; </w:t>
      </w:r>
      <w:r>
        <w:rPr>
          <w:rtl/>
        </w:rPr>
        <w:t>יעקב אשר (יהדות התורה):</w:t>
      </w:r>
      <w:r w:rsidRPr="00376C56">
        <w:rPr>
          <w:rStyle w:val="TagStyle"/>
          <w:rtl/>
        </w:rPr>
        <w:t xml:space="preserve"> &lt;&lt; דובר_המשך &gt;&gt;</w:t>
      </w:r>
      <w:r>
        <w:rPr>
          <w:rtl/>
        </w:rPr>
        <w:t xml:space="preserve">   </w:t>
      </w:r>
      <w:bookmarkEnd w:id="40858"/>
    </w:p>
    <w:p w:rsidR="000345B3" w:rsidRDefault="000345B3" w:rsidP="00356066">
      <w:pPr>
        <w:rPr>
          <w:rtl/>
        </w:rPr>
      </w:pPr>
    </w:p>
    <w:p w:rsidR="000345B3" w:rsidRDefault="000345B3" w:rsidP="00356066">
      <w:pPr>
        <w:rPr>
          <w:rtl/>
        </w:rPr>
      </w:pPr>
      <w:bookmarkStart w:id="40859" w:name="_ETM_Q87_431000"/>
      <w:bookmarkEnd w:id="40859"/>
      <w:r>
        <w:rPr>
          <w:rFonts w:hint="cs"/>
          <w:rtl/>
        </w:rPr>
        <w:t xml:space="preserve">מכובדי היושב-ראש, </w:t>
      </w:r>
      <w:bookmarkStart w:id="40860" w:name="_ETM_Q87_424000"/>
      <w:bookmarkStart w:id="40861" w:name="_ETM_Q87_421569"/>
      <w:bookmarkStart w:id="40862" w:name="_ETM_Q87_430620"/>
      <w:bookmarkStart w:id="40863" w:name="_ETM_Q87_431099"/>
      <w:bookmarkStart w:id="40864" w:name="_ETM_Q87_434830"/>
      <w:bookmarkStart w:id="40865" w:name="_ETM_Q87_435190"/>
      <w:bookmarkStart w:id="40866" w:name="_ETM_Q87_435730"/>
      <w:bookmarkEnd w:id="40860"/>
      <w:bookmarkEnd w:id="40861"/>
      <w:bookmarkEnd w:id="40862"/>
      <w:bookmarkEnd w:id="40863"/>
      <w:bookmarkEnd w:id="40864"/>
      <w:bookmarkEnd w:id="40865"/>
      <w:bookmarkEnd w:id="40866"/>
      <w:r>
        <w:rPr>
          <w:rtl/>
        </w:rPr>
        <w:t xml:space="preserve">חבריי </w:t>
      </w:r>
      <w:bookmarkStart w:id="40867" w:name="_ETM_Q87_436120"/>
      <w:bookmarkEnd w:id="40867"/>
      <w:r>
        <w:rPr>
          <w:rtl/>
        </w:rPr>
        <w:t xml:space="preserve">חברי </w:t>
      </w:r>
      <w:bookmarkStart w:id="40868" w:name="_ETM_Q87_436420"/>
      <w:bookmarkEnd w:id="40868"/>
      <w:r>
        <w:rPr>
          <w:rtl/>
        </w:rPr>
        <w:t>הכנסת</w:t>
      </w:r>
      <w:r>
        <w:rPr>
          <w:rFonts w:hint="cs"/>
          <w:rtl/>
        </w:rPr>
        <w:t xml:space="preserve">, </w:t>
      </w:r>
      <w:bookmarkStart w:id="40869" w:name="_ETM_Q87_437710"/>
      <w:bookmarkStart w:id="40870" w:name="_ETM_Q87_437949"/>
      <w:bookmarkEnd w:id="40869"/>
      <w:bookmarkEnd w:id="40870"/>
      <w:r>
        <w:rPr>
          <w:rFonts w:hint="cs"/>
          <w:rtl/>
        </w:rPr>
        <w:t xml:space="preserve">כבר </w:t>
      </w:r>
      <w:r>
        <w:rPr>
          <w:rtl/>
        </w:rPr>
        <w:t xml:space="preserve">החזקתי </w:t>
      </w:r>
      <w:bookmarkStart w:id="40871" w:name="_ETM_Q87_438279"/>
      <w:bookmarkEnd w:id="40871"/>
      <w:r>
        <w:rPr>
          <w:rtl/>
        </w:rPr>
        <w:t xml:space="preserve">את </w:t>
      </w:r>
      <w:bookmarkStart w:id="40872" w:name="_ETM_Q87_438370"/>
      <w:bookmarkEnd w:id="40872"/>
      <w:r>
        <w:rPr>
          <w:rtl/>
        </w:rPr>
        <w:t xml:space="preserve">הדף </w:t>
      </w:r>
      <w:bookmarkStart w:id="40873" w:name="_ETM_Q87_438639"/>
      <w:bookmarkEnd w:id="40873"/>
      <w:r>
        <w:rPr>
          <w:rtl/>
        </w:rPr>
        <w:t>הפוך</w:t>
      </w:r>
      <w:r>
        <w:rPr>
          <w:rFonts w:hint="cs"/>
          <w:rtl/>
        </w:rPr>
        <w:t>.</w:t>
      </w:r>
      <w:r>
        <w:rPr>
          <w:rtl/>
        </w:rPr>
        <w:t xml:space="preserve"> </w:t>
      </w:r>
      <w:bookmarkStart w:id="40874" w:name="_ETM_Q87_441260"/>
      <w:bookmarkEnd w:id="40874"/>
      <w:r>
        <w:rPr>
          <w:rtl/>
        </w:rPr>
        <w:t xml:space="preserve">אני </w:t>
      </w:r>
      <w:bookmarkStart w:id="40875" w:name="_ETM_Q87_441410"/>
      <w:bookmarkEnd w:id="40875"/>
      <w:r>
        <w:rPr>
          <w:rtl/>
        </w:rPr>
        <w:t xml:space="preserve">רוצה </w:t>
      </w:r>
      <w:bookmarkStart w:id="40876" w:name="_ETM_Q87_441560"/>
      <w:bookmarkEnd w:id="40876"/>
      <w:r>
        <w:rPr>
          <w:rtl/>
        </w:rPr>
        <w:t>לה</w:t>
      </w:r>
      <w:r>
        <w:rPr>
          <w:rFonts w:hint="cs"/>
          <w:rtl/>
        </w:rPr>
        <w:t xml:space="preserve">ציג </w:t>
      </w:r>
      <w:bookmarkStart w:id="40877" w:name="_ETM_Q87_441830"/>
      <w:bookmarkEnd w:id="40877"/>
      <w:r>
        <w:rPr>
          <w:rtl/>
        </w:rPr>
        <w:t xml:space="preserve">בפניכם </w:t>
      </w:r>
      <w:bookmarkStart w:id="40878" w:name="_ETM_Q87_442220"/>
      <w:bookmarkEnd w:id="40878"/>
      <w:r>
        <w:rPr>
          <w:rtl/>
        </w:rPr>
        <w:t xml:space="preserve">את </w:t>
      </w:r>
      <w:bookmarkStart w:id="40879" w:name="_ETM_Q87_442310"/>
      <w:bookmarkEnd w:id="40879"/>
      <w:r>
        <w:rPr>
          <w:rtl/>
        </w:rPr>
        <w:t xml:space="preserve">הצעת </w:t>
      </w:r>
      <w:bookmarkStart w:id="40880" w:name="_ETM_Q87_442670"/>
      <w:bookmarkEnd w:id="40880"/>
      <w:r>
        <w:rPr>
          <w:rtl/>
        </w:rPr>
        <w:t xml:space="preserve">חוק </w:t>
      </w:r>
      <w:bookmarkStart w:id="40881" w:name="_ETM_Q87_442850"/>
      <w:bookmarkEnd w:id="40881"/>
      <w:r>
        <w:rPr>
          <w:rtl/>
        </w:rPr>
        <w:t xml:space="preserve">התכנון </w:t>
      </w:r>
      <w:bookmarkStart w:id="40882" w:name="_ETM_Q87_443300"/>
      <w:bookmarkEnd w:id="40882"/>
      <w:r>
        <w:rPr>
          <w:rtl/>
        </w:rPr>
        <w:t>והבנייה</w:t>
      </w:r>
      <w:r>
        <w:rPr>
          <w:rFonts w:hint="cs"/>
          <w:rtl/>
        </w:rPr>
        <w:t>.</w:t>
      </w:r>
      <w:r>
        <w:rPr>
          <w:rtl/>
        </w:rPr>
        <w:t xml:space="preserve"> </w:t>
      </w:r>
      <w:bookmarkStart w:id="40883" w:name="_ETM_Q87_444740"/>
      <w:bookmarkEnd w:id="40883"/>
      <w:r>
        <w:rPr>
          <w:rtl/>
        </w:rPr>
        <w:t>הפר</w:t>
      </w:r>
      <w:r>
        <w:rPr>
          <w:rFonts w:hint="cs"/>
          <w:rtl/>
        </w:rPr>
        <w:t>ע</w:t>
      </w:r>
      <w:r>
        <w:rPr>
          <w:rtl/>
        </w:rPr>
        <w:t xml:space="preserve">ת </w:t>
      </w:r>
      <w:bookmarkStart w:id="40884" w:name="_ETM_Q87_445279"/>
      <w:bookmarkEnd w:id="40884"/>
      <w:r>
        <w:rPr>
          <w:rFonts w:hint="cs"/>
          <w:rtl/>
        </w:rPr>
        <w:t xml:space="preserve">פה חמש </w:t>
      </w:r>
      <w:bookmarkStart w:id="40885" w:name="_ETM_Q87_445460"/>
      <w:bookmarkStart w:id="40886" w:name="_ETM_Q87_445820"/>
      <w:bookmarkEnd w:id="40885"/>
      <w:bookmarkEnd w:id="40886"/>
      <w:r>
        <w:rPr>
          <w:rtl/>
        </w:rPr>
        <w:t>דקות</w:t>
      </w:r>
      <w:r>
        <w:rPr>
          <w:rFonts w:hint="cs"/>
          <w:rtl/>
        </w:rPr>
        <w:t>,</w:t>
      </w:r>
      <w:r>
        <w:rPr>
          <w:rtl/>
        </w:rPr>
        <w:t xml:space="preserve"> </w:t>
      </w:r>
      <w:bookmarkStart w:id="40887" w:name="_ETM_Q87_446270"/>
      <w:bookmarkEnd w:id="40887"/>
      <w:r>
        <w:rPr>
          <w:rFonts w:hint="cs"/>
          <w:rtl/>
        </w:rPr>
        <w:t>א</w:t>
      </w:r>
      <w:r>
        <w:rPr>
          <w:rtl/>
        </w:rPr>
        <w:t xml:space="preserve">ל </w:t>
      </w:r>
      <w:bookmarkStart w:id="40888" w:name="_ETM_Q87_446390"/>
      <w:bookmarkEnd w:id="40888"/>
      <w:r>
        <w:rPr>
          <w:rFonts w:hint="cs"/>
          <w:rtl/>
        </w:rPr>
        <w:t xml:space="preserve">תפריע עוד. </w:t>
      </w:r>
    </w:p>
    <w:p w:rsidR="000345B3" w:rsidRDefault="000345B3" w:rsidP="00356066">
      <w:pPr>
        <w:rPr>
          <w:rtl/>
        </w:rPr>
      </w:pPr>
      <w:bookmarkStart w:id="40889" w:name="_ETM_Q87_442000"/>
      <w:bookmarkEnd w:id="40889"/>
    </w:p>
    <w:p w:rsidR="000345B3" w:rsidRDefault="000345B3" w:rsidP="00356066">
      <w:pPr>
        <w:pStyle w:val="af5"/>
        <w:keepNext/>
        <w:rPr>
          <w:rtl/>
        </w:rPr>
      </w:pPr>
      <w:bookmarkStart w:id="40890" w:name="ET_interruption_קריאות_21"/>
      <w:r w:rsidRPr="00376C56">
        <w:rPr>
          <w:rStyle w:val="TagStyle"/>
          <w:rtl/>
        </w:rPr>
        <w:t xml:space="preserve"> &lt;&lt; קריאה &gt;&gt; </w:t>
      </w:r>
      <w:r>
        <w:rPr>
          <w:rtl/>
        </w:rPr>
        <w:t>קריאות:</w:t>
      </w:r>
      <w:r w:rsidRPr="00376C56">
        <w:rPr>
          <w:rStyle w:val="TagStyle"/>
          <w:rtl/>
        </w:rPr>
        <w:t xml:space="preserve"> &lt;&lt; קריאה &gt;&gt;</w:t>
      </w:r>
      <w:r>
        <w:rPr>
          <w:rtl/>
        </w:rPr>
        <w:t xml:space="preserve">   </w:t>
      </w:r>
      <w:bookmarkEnd w:id="40890"/>
    </w:p>
    <w:p w:rsidR="000345B3" w:rsidRDefault="000345B3" w:rsidP="00356066">
      <w:pPr>
        <w:rPr>
          <w:rtl/>
        </w:rPr>
      </w:pPr>
    </w:p>
    <w:p w:rsidR="000345B3" w:rsidRDefault="00743DF1" w:rsidP="00743DF1">
      <w:pPr>
        <w:rPr>
          <w:rtl/>
        </w:rPr>
      </w:pPr>
      <w:bookmarkStart w:id="40891" w:name="_ETM_Q87_444000"/>
      <w:bookmarkEnd w:id="40891"/>
      <w:r>
        <w:rPr>
          <w:rFonts w:hint="cs"/>
          <w:rtl/>
        </w:rPr>
        <w:t>– – –</w:t>
      </w:r>
    </w:p>
    <w:p w:rsidR="000345B3" w:rsidRDefault="000345B3" w:rsidP="00356066">
      <w:pPr>
        <w:rPr>
          <w:rtl/>
        </w:rPr>
      </w:pPr>
      <w:bookmarkStart w:id="40892" w:name="_ETM_Q87_448000"/>
      <w:bookmarkEnd w:id="40892"/>
    </w:p>
    <w:p w:rsidR="000345B3" w:rsidRDefault="000345B3" w:rsidP="00356066">
      <w:pPr>
        <w:pStyle w:val="af5"/>
        <w:keepNext/>
        <w:rPr>
          <w:rtl/>
        </w:rPr>
      </w:pPr>
      <w:r w:rsidRPr="00376C56">
        <w:rPr>
          <w:rStyle w:val="TagStyle"/>
          <w:rtl/>
        </w:rPr>
        <w:t xml:space="preserve"> &lt;&lt; קריאה &gt;&gt; </w:t>
      </w:r>
      <w:r>
        <w:rPr>
          <w:rtl/>
        </w:rPr>
        <w:t>מירב בן ארי (יש עתיד):</w:t>
      </w:r>
      <w:r w:rsidRPr="00376C56">
        <w:rPr>
          <w:rStyle w:val="TagStyle"/>
          <w:rtl/>
        </w:rPr>
        <w:t xml:space="preserve"> &lt;&lt; קריאה &gt;&gt;</w:t>
      </w:r>
      <w:r>
        <w:rPr>
          <w:rtl/>
        </w:rPr>
        <w:t xml:space="preserve">   </w:t>
      </w:r>
    </w:p>
    <w:p w:rsidR="000345B3" w:rsidRDefault="000345B3" w:rsidP="00356066">
      <w:pPr>
        <w:rPr>
          <w:rtl/>
        </w:rPr>
      </w:pPr>
    </w:p>
    <w:p w:rsidR="000345B3" w:rsidRPr="00376C56" w:rsidRDefault="000345B3" w:rsidP="00356066">
      <w:pPr>
        <w:rPr>
          <w:rtl/>
        </w:rPr>
      </w:pPr>
      <w:r>
        <w:rPr>
          <w:rFonts w:hint="cs"/>
          <w:rtl/>
        </w:rPr>
        <w:t xml:space="preserve">הוא </w:t>
      </w:r>
      <w:bookmarkStart w:id="40893" w:name="_ETM_Q87_446000"/>
      <w:bookmarkEnd w:id="40893"/>
      <w:r>
        <w:rPr>
          <w:rFonts w:hint="cs"/>
          <w:rtl/>
        </w:rPr>
        <w:t>בדיוק כבר רצה ללכת. תראה מה עשית.</w:t>
      </w:r>
    </w:p>
    <w:p w:rsidR="000345B3" w:rsidRDefault="000345B3" w:rsidP="00356066">
      <w:pPr>
        <w:rPr>
          <w:rtl/>
        </w:rPr>
      </w:pPr>
    </w:p>
    <w:p w:rsidR="000345B3" w:rsidRDefault="000345B3" w:rsidP="00356066">
      <w:pPr>
        <w:pStyle w:val="af5"/>
        <w:keepNext/>
        <w:rPr>
          <w:rtl/>
        </w:rPr>
      </w:pPr>
      <w:r w:rsidRPr="00376C56">
        <w:rPr>
          <w:rStyle w:val="TagStyle"/>
          <w:rtl/>
        </w:rPr>
        <w:t xml:space="preserve"> &lt;&lt; קריאה &gt;&gt; </w:t>
      </w:r>
      <w:r>
        <w:rPr>
          <w:rtl/>
        </w:rPr>
        <w:t>גלעד קריב (העבודה):</w:t>
      </w:r>
      <w:r w:rsidRPr="00376C56">
        <w:rPr>
          <w:rStyle w:val="TagStyle"/>
          <w:rtl/>
        </w:rPr>
        <w:t xml:space="preserve"> &lt;&lt; קריאה &gt;&gt;</w:t>
      </w:r>
      <w:r>
        <w:rPr>
          <w:rtl/>
        </w:rPr>
        <w:t xml:space="preserve">   </w:t>
      </w:r>
    </w:p>
    <w:p w:rsidR="000345B3" w:rsidRDefault="000345B3" w:rsidP="00356066">
      <w:pPr>
        <w:rPr>
          <w:rtl/>
        </w:rPr>
      </w:pPr>
    </w:p>
    <w:p w:rsidR="000345B3" w:rsidRDefault="000345B3" w:rsidP="00356066">
      <w:pPr>
        <w:rPr>
          <w:rtl/>
        </w:rPr>
      </w:pPr>
      <w:r>
        <w:rPr>
          <w:rFonts w:hint="cs"/>
          <w:rtl/>
        </w:rPr>
        <w:t>מכיוון שיש לי זכות דיבור פה אז אני אישאר.</w:t>
      </w:r>
    </w:p>
    <w:p w:rsidR="000345B3" w:rsidRDefault="000345B3" w:rsidP="00356066">
      <w:pPr>
        <w:rPr>
          <w:rtl/>
        </w:rPr>
      </w:pPr>
      <w:bookmarkStart w:id="40894" w:name="_ETM_Q87_452000"/>
      <w:bookmarkEnd w:id="40894"/>
    </w:p>
    <w:p w:rsidR="000345B3" w:rsidRDefault="000345B3" w:rsidP="00356066">
      <w:pPr>
        <w:pStyle w:val="af5"/>
        <w:keepNext/>
        <w:rPr>
          <w:rtl/>
        </w:rPr>
      </w:pPr>
      <w:r w:rsidRPr="00376C56">
        <w:rPr>
          <w:rStyle w:val="TagStyle"/>
          <w:rtl/>
        </w:rPr>
        <w:t xml:space="preserve"> &lt;&lt; קריאה &gt;&gt; </w:t>
      </w:r>
      <w:r>
        <w:rPr>
          <w:rtl/>
        </w:rPr>
        <w:t>רון כץ (יש עתיד):</w:t>
      </w:r>
      <w:r w:rsidRPr="00376C56">
        <w:rPr>
          <w:rStyle w:val="TagStyle"/>
          <w:rtl/>
        </w:rPr>
        <w:t xml:space="preserve"> &lt;&lt; קריאה &gt;&gt;</w:t>
      </w:r>
      <w:r>
        <w:rPr>
          <w:rtl/>
        </w:rPr>
        <w:t xml:space="preserve">   </w:t>
      </w:r>
    </w:p>
    <w:p w:rsidR="000345B3" w:rsidRDefault="000345B3" w:rsidP="00356066">
      <w:pPr>
        <w:rPr>
          <w:rtl/>
        </w:rPr>
      </w:pPr>
    </w:p>
    <w:p w:rsidR="000345B3" w:rsidRPr="00376C56" w:rsidRDefault="000345B3" w:rsidP="00743DF1">
      <w:pPr>
        <w:rPr>
          <w:rtl/>
        </w:rPr>
      </w:pPr>
      <w:r>
        <w:rPr>
          <w:rFonts w:hint="cs"/>
          <w:rtl/>
        </w:rPr>
        <w:t>א</w:t>
      </w:r>
      <w:bookmarkStart w:id="40895" w:name="_ETM_Q87_455000"/>
      <w:bookmarkEnd w:id="40895"/>
      <w:r>
        <w:rPr>
          <w:rFonts w:hint="cs"/>
          <w:rtl/>
        </w:rPr>
        <w:t xml:space="preserve">ל </w:t>
      </w:r>
      <w:r w:rsidR="00743DF1">
        <w:rPr>
          <w:rFonts w:hint="cs"/>
          <w:rtl/>
        </w:rPr>
        <w:t>– – –</w:t>
      </w:r>
      <w:r>
        <w:rPr>
          <w:rFonts w:hint="cs"/>
          <w:rtl/>
        </w:rPr>
        <w:t xml:space="preserve"> את האירוע. </w:t>
      </w:r>
    </w:p>
    <w:p w:rsidR="000345B3" w:rsidRDefault="000345B3" w:rsidP="00356066">
      <w:pPr>
        <w:rPr>
          <w:rtl/>
        </w:rPr>
      </w:pPr>
    </w:p>
    <w:p w:rsidR="000345B3" w:rsidRDefault="000345B3" w:rsidP="00356066">
      <w:pPr>
        <w:pStyle w:val="-"/>
        <w:keepNext/>
        <w:rPr>
          <w:rtl/>
        </w:rPr>
      </w:pPr>
      <w:r w:rsidRPr="00376C56">
        <w:rPr>
          <w:rStyle w:val="TagStyle"/>
          <w:rtl/>
        </w:rPr>
        <w:t xml:space="preserve"> &lt;&lt; דובר_המשך &gt;&gt; </w:t>
      </w:r>
      <w:r>
        <w:rPr>
          <w:rtl/>
        </w:rPr>
        <w:t>יעקב אשר (יהדות התורה):</w:t>
      </w:r>
      <w:r w:rsidRPr="00376C56">
        <w:rPr>
          <w:rStyle w:val="TagStyle"/>
          <w:rtl/>
        </w:rPr>
        <w:t xml:space="preserve"> &lt;&lt; דובר_המשך &gt;&gt;</w:t>
      </w:r>
      <w:r>
        <w:rPr>
          <w:rtl/>
        </w:rPr>
        <w:t xml:space="preserve">   </w:t>
      </w:r>
    </w:p>
    <w:p w:rsidR="000345B3" w:rsidRDefault="000345B3" w:rsidP="00356066">
      <w:pPr>
        <w:rPr>
          <w:rtl/>
        </w:rPr>
      </w:pPr>
    </w:p>
    <w:p w:rsidR="000345B3" w:rsidRDefault="000345B3" w:rsidP="00743DF1">
      <w:pPr>
        <w:rPr>
          <w:rtl/>
        </w:rPr>
      </w:pPr>
      <w:bookmarkStart w:id="40896" w:name="_ETM_Q87_456000"/>
      <w:bookmarkEnd w:id="40896"/>
      <w:r>
        <w:rPr>
          <w:rFonts w:hint="cs"/>
          <w:rtl/>
        </w:rPr>
        <w:t xml:space="preserve">מצוין. </w:t>
      </w:r>
      <w:bookmarkStart w:id="40897" w:name="_ETM_Q87_447650"/>
      <w:bookmarkEnd w:id="40897"/>
      <w:r>
        <w:rPr>
          <w:rtl/>
        </w:rPr>
        <w:t xml:space="preserve">אני </w:t>
      </w:r>
      <w:bookmarkStart w:id="40898" w:name="_ETM_Q87_447860"/>
      <w:bookmarkEnd w:id="40898"/>
      <w:r>
        <w:rPr>
          <w:rtl/>
        </w:rPr>
        <w:t xml:space="preserve">רוצה </w:t>
      </w:r>
      <w:bookmarkStart w:id="40899" w:name="_ETM_Q87_455229"/>
      <w:bookmarkStart w:id="40900" w:name="_ETM_Q87_456669"/>
      <w:bookmarkStart w:id="40901" w:name="_ETM_Q87_456910"/>
      <w:bookmarkStart w:id="40902" w:name="_ETM_Q87_457240"/>
      <w:bookmarkEnd w:id="40899"/>
      <w:bookmarkEnd w:id="40900"/>
      <w:bookmarkEnd w:id="40901"/>
      <w:bookmarkEnd w:id="40902"/>
      <w:r>
        <w:rPr>
          <w:rtl/>
        </w:rPr>
        <w:t xml:space="preserve">להציג </w:t>
      </w:r>
      <w:bookmarkStart w:id="40903" w:name="_ETM_Q87_457660"/>
      <w:bookmarkEnd w:id="40903"/>
      <w:r>
        <w:rPr>
          <w:rtl/>
        </w:rPr>
        <w:t xml:space="preserve">את </w:t>
      </w:r>
      <w:bookmarkStart w:id="40904" w:name="_ETM_Q87_457960"/>
      <w:bookmarkEnd w:id="40904"/>
      <w:r>
        <w:rPr>
          <w:rtl/>
        </w:rPr>
        <w:t xml:space="preserve">הצעת </w:t>
      </w:r>
      <w:bookmarkStart w:id="40905" w:name="_ETM_Q87_458380"/>
      <w:bookmarkEnd w:id="40905"/>
      <w:r>
        <w:rPr>
          <w:rtl/>
        </w:rPr>
        <w:t xml:space="preserve">חוק </w:t>
      </w:r>
      <w:bookmarkStart w:id="40906" w:name="_ETM_Q87_459509"/>
      <w:bookmarkEnd w:id="40906"/>
      <w:r>
        <w:rPr>
          <w:rFonts w:hint="cs"/>
          <w:rtl/>
        </w:rPr>
        <w:t>ה</w:t>
      </w:r>
      <w:r>
        <w:rPr>
          <w:rtl/>
        </w:rPr>
        <w:t xml:space="preserve">תכנון </w:t>
      </w:r>
      <w:bookmarkStart w:id="40907" w:name="_ETM_Q87_459930"/>
      <w:bookmarkEnd w:id="40907"/>
      <w:r>
        <w:rPr>
          <w:rtl/>
        </w:rPr>
        <w:t>ו</w:t>
      </w:r>
      <w:r>
        <w:rPr>
          <w:rFonts w:hint="cs"/>
          <w:rtl/>
        </w:rPr>
        <w:t>ה</w:t>
      </w:r>
      <w:r>
        <w:rPr>
          <w:rtl/>
        </w:rPr>
        <w:t xml:space="preserve">בנייה </w:t>
      </w:r>
      <w:bookmarkStart w:id="40908" w:name="_ETM_Q87_461430"/>
      <w:bookmarkEnd w:id="40908"/>
      <w:r>
        <w:rPr>
          <w:rFonts w:hint="cs"/>
          <w:rtl/>
        </w:rPr>
        <w:t>(</w:t>
      </w:r>
      <w:r>
        <w:rPr>
          <w:rtl/>
        </w:rPr>
        <w:t xml:space="preserve">תיקון </w:t>
      </w:r>
      <w:bookmarkStart w:id="40909" w:name="_ETM_Q87_461759"/>
      <w:bookmarkEnd w:id="40909"/>
      <w:r>
        <w:rPr>
          <w:rtl/>
        </w:rPr>
        <w:t>מס</w:t>
      </w:r>
      <w:r>
        <w:rPr>
          <w:rFonts w:hint="cs"/>
          <w:rtl/>
        </w:rPr>
        <w:t>'</w:t>
      </w:r>
      <w:r>
        <w:rPr>
          <w:rtl/>
        </w:rPr>
        <w:t xml:space="preserve"> </w:t>
      </w:r>
      <w:bookmarkStart w:id="40910" w:name="_ETM_Q87_462120"/>
      <w:bookmarkEnd w:id="40910"/>
      <w:r>
        <w:rPr>
          <w:rtl/>
        </w:rPr>
        <w:t>62</w:t>
      </w:r>
      <w:bookmarkStart w:id="40911" w:name="_ETM_Q87_462839"/>
      <w:bookmarkEnd w:id="40911"/>
      <w:r>
        <w:rPr>
          <w:rFonts w:hint="cs"/>
          <w:rtl/>
        </w:rPr>
        <w:t>) (</w:t>
      </w:r>
      <w:r>
        <w:rPr>
          <w:rtl/>
        </w:rPr>
        <w:t xml:space="preserve">הגדלת </w:t>
      </w:r>
      <w:bookmarkStart w:id="40912" w:name="_ETM_Q87_463199"/>
      <w:bookmarkEnd w:id="40912"/>
      <w:r>
        <w:rPr>
          <w:rtl/>
        </w:rPr>
        <w:t xml:space="preserve">חיבור </w:t>
      </w:r>
      <w:bookmarkStart w:id="40913" w:name="_ETM_Q87_463499"/>
      <w:bookmarkEnd w:id="40913"/>
      <w:r>
        <w:rPr>
          <w:rFonts w:hint="cs"/>
          <w:rtl/>
        </w:rPr>
        <w:t>ה</w:t>
      </w:r>
      <w:r>
        <w:rPr>
          <w:rtl/>
        </w:rPr>
        <w:t>חשמל</w:t>
      </w:r>
      <w:r>
        <w:rPr>
          <w:rFonts w:hint="cs"/>
          <w:rtl/>
        </w:rPr>
        <w:t>), התשפ"ה</w:t>
      </w:r>
      <w:r>
        <w:rPr>
          <w:rFonts w:hint="eastAsia"/>
          <w:rtl/>
        </w:rPr>
        <w:t>–</w:t>
      </w:r>
      <w:r>
        <w:rPr>
          <w:rFonts w:hint="cs"/>
          <w:rtl/>
        </w:rPr>
        <w:t>2025</w:t>
      </w:r>
      <w:bookmarkStart w:id="40914" w:name="_ETM_Q87_464370"/>
      <w:bookmarkEnd w:id="40914"/>
      <w:r>
        <w:rPr>
          <w:rFonts w:hint="cs"/>
          <w:rtl/>
        </w:rPr>
        <w:t xml:space="preserve"> </w:t>
      </w:r>
      <w:r w:rsidR="00743DF1">
        <w:rPr>
          <w:rFonts w:hint="cs"/>
          <w:rtl/>
        </w:rPr>
        <w:t>– –</w:t>
      </w:r>
    </w:p>
    <w:p w:rsidR="000345B3" w:rsidRDefault="000345B3" w:rsidP="00356066">
      <w:pPr>
        <w:rPr>
          <w:rtl/>
        </w:rPr>
      </w:pPr>
    </w:p>
    <w:p w:rsidR="000345B3" w:rsidRDefault="000345B3" w:rsidP="00356066">
      <w:pPr>
        <w:pStyle w:val="af5"/>
        <w:keepNext/>
        <w:rPr>
          <w:rtl/>
        </w:rPr>
      </w:pPr>
      <w:r w:rsidRPr="00376C56">
        <w:rPr>
          <w:rStyle w:val="TagStyle"/>
          <w:rtl/>
        </w:rPr>
        <w:t xml:space="preserve"> &lt;&lt; קריאה &gt;&gt; </w:t>
      </w:r>
      <w:r>
        <w:rPr>
          <w:rtl/>
        </w:rPr>
        <w:t>מירב בן ארי (יש עתיד):</w:t>
      </w:r>
      <w:r w:rsidRPr="00376C56">
        <w:rPr>
          <w:rStyle w:val="TagStyle"/>
          <w:rtl/>
        </w:rPr>
        <w:t xml:space="preserve"> &lt;&lt; קריאה &gt;&gt;</w:t>
      </w:r>
      <w:r>
        <w:rPr>
          <w:rtl/>
        </w:rPr>
        <w:t xml:space="preserve">   </w:t>
      </w:r>
    </w:p>
    <w:p w:rsidR="000345B3" w:rsidRDefault="000345B3" w:rsidP="00356066">
      <w:pPr>
        <w:rPr>
          <w:rtl/>
        </w:rPr>
      </w:pPr>
    </w:p>
    <w:p w:rsidR="000345B3" w:rsidRDefault="00743DF1" w:rsidP="00743DF1">
      <w:pPr>
        <w:rPr>
          <w:rtl/>
        </w:rPr>
      </w:pPr>
      <w:bookmarkStart w:id="40915" w:name="_ETM_Q87_464000"/>
      <w:bookmarkEnd w:id="40915"/>
      <w:r>
        <w:rPr>
          <w:rFonts w:hint="cs"/>
          <w:rtl/>
        </w:rPr>
        <w:t>– – –</w:t>
      </w:r>
    </w:p>
    <w:p w:rsidR="000345B3" w:rsidRDefault="000345B3" w:rsidP="00356066">
      <w:pPr>
        <w:rPr>
          <w:rtl/>
        </w:rPr>
      </w:pPr>
      <w:bookmarkStart w:id="40916" w:name="_ETM_Q87_467000"/>
      <w:bookmarkEnd w:id="40916"/>
    </w:p>
    <w:p w:rsidR="000345B3" w:rsidRDefault="000345B3" w:rsidP="00356066">
      <w:pPr>
        <w:pStyle w:val="-"/>
        <w:keepNext/>
        <w:rPr>
          <w:rtl/>
        </w:rPr>
      </w:pPr>
      <w:bookmarkStart w:id="40917" w:name="ET_speakercontinue_5069_26"/>
      <w:r w:rsidRPr="00376C56">
        <w:rPr>
          <w:rStyle w:val="TagStyle"/>
          <w:rtl/>
        </w:rPr>
        <w:t xml:space="preserve"> &lt;&lt; דובר_המשך &gt;&gt; </w:t>
      </w:r>
      <w:r>
        <w:rPr>
          <w:rtl/>
        </w:rPr>
        <w:t>יעקב אשר (יהדות התורה):</w:t>
      </w:r>
      <w:r w:rsidRPr="00376C56">
        <w:rPr>
          <w:rStyle w:val="TagStyle"/>
          <w:rtl/>
        </w:rPr>
        <w:t xml:space="preserve"> &lt;&lt; דובר_המשך &gt;&gt;</w:t>
      </w:r>
      <w:r>
        <w:rPr>
          <w:rtl/>
        </w:rPr>
        <w:t xml:space="preserve">   </w:t>
      </w:r>
      <w:bookmarkEnd w:id="40917"/>
    </w:p>
    <w:p w:rsidR="000345B3" w:rsidRDefault="000345B3" w:rsidP="00356066">
      <w:pPr>
        <w:rPr>
          <w:rtl/>
        </w:rPr>
      </w:pPr>
    </w:p>
    <w:p w:rsidR="000345B3" w:rsidRDefault="000345B3" w:rsidP="00743DF1">
      <w:pPr>
        <w:rPr>
          <w:rtl/>
        </w:rPr>
      </w:pPr>
      <w:bookmarkStart w:id="40918" w:name="_ETM_Q87_468000"/>
      <w:bookmarkEnd w:id="40918"/>
      <w:r>
        <w:rPr>
          <w:rFonts w:hint="cs"/>
          <w:rtl/>
        </w:rPr>
        <w:t xml:space="preserve">שקט </w:t>
      </w:r>
      <w:bookmarkStart w:id="40919" w:name="_ETM_Q87_465000"/>
      <w:bookmarkStart w:id="40920" w:name="_ETM_Q87_460000"/>
      <w:bookmarkStart w:id="40921" w:name="_ETM_Q87_461000"/>
      <w:bookmarkStart w:id="40922" w:name="_ETM_Q87_464849"/>
      <w:bookmarkStart w:id="40923" w:name="_ETM_Q87_466480"/>
      <w:bookmarkStart w:id="40924" w:name="_ETM_Q87_467650"/>
      <w:bookmarkStart w:id="40925" w:name="_ETM_Q87_468130"/>
      <w:bookmarkEnd w:id="40919"/>
      <w:bookmarkEnd w:id="40920"/>
      <w:bookmarkEnd w:id="40921"/>
      <w:bookmarkEnd w:id="40922"/>
      <w:bookmarkEnd w:id="40923"/>
      <w:bookmarkEnd w:id="40924"/>
      <w:bookmarkEnd w:id="40925"/>
      <w:r>
        <w:rPr>
          <w:rtl/>
        </w:rPr>
        <w:t>באופוזיציה</w:t>
      </w:r>
      <w:r>
        <w:rPr>
          <w:rFonts w:hint="cs"/>
          <w:rtl/>
        </w:rPr>
        <w:t>.</w:t>
      </w:r>
      <w:r>
        <w:rPr>
          <w:rtl/>
        </w:rPr>
        <w:t xml:space="preserve"> </w:t>
      </w:r>
      <w:bookmarkStart w:id="40926" w:name="_ETM_Q87_468910"/>
      <w:bookmarkEnd w:id="40926"/>
      <w:r w:rsidR="00743DF1">
        <w:rPr>
          <w:rFonts w:hint="cs"/>
          <w:rtl/>
        </w:rPr>
        <w:t>– –</w:t>
      </w:r>
      <w:r>
        <w:rPr>
          <w:rFonts w:hint="cs"/>
          <w:rtl/>
        </w:rPr>
        <w:t xml:space="preserve"> </w:t>
      </w:r>
      <w:r>
        <w:rPr>
          <w:rtl/>
        </w:rPr>
        <w:t xml:space="preserve">הצעת </w:t>
      </w:r>
      <w:bookmarkStart w:id="40927" w:name="_ETM_Q87_469240"/>
      <w:bookmarkEnd w:id="40927"/>
      <w:r>
        <w:rPr>
          <w:rtl/>
        </w:rPr>
        <w:t xml:space="preserve">חוק </w:t>
      </w:r>
      <w:bookmarkStart w:id="40928" w:name="_ETM_Q87_469510"/>
      <w:bookmarkEnd w:id="40928"/>
      <w:r>
        <w:rPr>
          <w:rFonts w:hint="cs"/>
          <w:rtl/>
        </w:rPr>
        <w:t>ש</w:t>
      </w:r>
      <w:r>
        <w:rPr>
          <w:rtl/>
        </w:rPr>
        <w:t xml:space="preserve">תביא </w:t>
      </w:r>
      <w:bookmarkStart w:id="40929" w:name="_ETM_Q87_469839"/>
      <w:bookmarkEnd w:id="40929"/>
      <w:r>
        <w:rPr>
          <w:rtl/>
        </w:rPr>
        <w:t xml:space="preserve">לשיפור </w:t>
      </w:r>
      <w:bookmarkStart w:id="40930" w:name="_ETM_Q87_470290"/>
      <w:bookmarkEnd w:id="40930"/>
      <w:r>
        <w:rPr>
          <w:rtl/>
        </w:rPr>
        <w:t xml:space="preserve">משמעותי </w:t>
      </w:r>
      <w:bookmarkStart w:id="40931" w:name="_ETM_Q87_471690"/>
      <w:bookmarkEnd w:id="40931"/>
      <w:r>
        <w:rPr>
          <w:rtl/>
        </w:rPr>
        <w:t xml:space="preserve">בשירותי </w:t>
      </w:r>
      <w:bookmarkStart w:id="40932" w:name="_ETM_Q87_472170"/>
      <w:bookmarkEnd w:id="40932"/>
      <w:r>
        <w:rPr>
          <w:rtl/>
        </w:rPr>
        <w:t xml:space="preserve">החשמל </w:t>
      </w:r>
      <w:bookmarkStart w:id="40933" w:name="_ETM_Q87_472680"/>
      <w:bookmarkEnd w:id="40933"/>
      <w:r>
        <w:rPr>
          <w:rFonts w:hint="cs"/>
          <w:rtl/>
        </w:rPr>
        <w:t>ל</w:t>
      </w:r>
      <w:r>
        <w:rPr>
          <w:rtl/>
        </w:rPr>
        <w:t>אזרח</w:t>
      </w:r>
      <w:r>
        <w:rPr>
          <w:rFonts w:hint="cs"/>
          <w:rtl/>
        </w:rPr>
        <w:t>.</w:t>
      </w:r>
      <w:r>
        <w:rPr>
          <w:rtl/>
        </w:rPr>
        <w:t xml:space="preserve"> </w:t>
      </w:r>
      <w:bookmarkStart w:id="40934" w:name="_ETM_Q87_473610"/>
      <w:bookmarkEnd w:id="40934"/>
      <w:r>
        <w:rPr>
          <w:rtl/>
        </w:rPr>
        <w:t xml:space="preserve">התיקון </w:t>
      </w:r>
      <w:bookmarkStart w:id="40935" w:name="_ETM_Q87_474000"/>
      <w:bookmarkEnd w:id="40935"/>
      <w:r>
        <w:rPr>
          <w:rtl/>
        </w:rPr>
        <w:t xml:space="preserve">מבטל </w:t>
      </w:r>
      <w:bookmarkStart w:id="40936" w:name="_ETM_Q87_474360"/>
      <w:bookmarkEnd w:id="40936"/>
      <w:r>
        <w:rPr>
          <w:rtl/>
        </w:rPr>
        <w:t xml:space="preserve">את </w:t>
      </w:r>
      <w:bookmarkStart w:id="40937" w:name="_ETM_Q87_474480"/>
      <w:bookmarkEnd w:id="40937"/>
      <w:r>
        <w:rPr>
          <w:rtl/>
        </w:rPr>
        <w:t xml:space="preserve">הצורך </w:t>
      </w:r>
      <w:bookmarkStart w:id="40938" w:name="_ETM_Q87_474810"/>
      <w:bookmarkEnd w:id="40938"/>
      <w:r>
        <w:rPr>
          <w:rtl/>
        </w:rPr>
        <w:t xml:space="preserve">בהצגת </w:t>
      </w:r>
      <w:bookmarkStart w:id="40939" w:name="_ETM_Q87_475290"/>
      <w:bookmarkEnd w:id="40939"/>
      <w:r>
        <w:rPr>
          <w:rtl/>
        </w:rPr>
        <w:t xml:space="preserve">היתר </w:t>
      </w:r>
      <w:bookmarkStart w:id="40940" w:name="_ETM_Q87_475560"/>
      <w:bookmarkEnd w:id="40940"/>
      <w:r>
        <w:rPr>
          <w:rtl/>
        </w:rPr>
        <w:t xml:space="preserve">בנייה </w:t>
      </w:r>
      <w:bookmarkStart w:id="40941" w:name="_ETM_Q87_476430"/>
      <w:bookmarkEnd w:id="40941"/>
      <w:r>
        <w:rPr>
          <w:rtl/>
        </w:rPr>
        <w:t xml:space="preserve">לצורך </w:t>
      </w:r>
      <w:bookmarkStart w:id="40942" w:name="_ETM_Q87_476820"/>
      <w:bookmarkEnd w:id="40942"/>
      <w:r>
        <w:rPr>
          <w:rtl/>
        </w:rPr>
        <w:t xml:space="preserve">הגדלת </w:t>
      </w:r>
      <w:bookmarkStart w:id="40943" w:name="_ETM_Q87_477210"/>
      <w:bookmarkEnd w:id="40943"/>
      <w:r>
        <w:rPr>
          <w:rtl/>
        </w:rPr>
        <w:t xml:space="preserve">חיבור </w:t>
      </w:r>
      <w:bookmarkStart w:id="40944" w:name="_ETM_Q87_477540"/>
      <w:bookmarkEnd w:id="40944"/>
      <w:r>
        <w:rPr>
          <w:rtl/>
        </w:rPr>
        <w:t xml:space="preserve">חשמל </w:t>
      </w:r>
      <w:bookmarkStart w:id="40945" w:name="_ETM_Q87_477930"/>
      <w:bookmarkEnd w:id="40945"/>
      <w:r>
        <w:rPr>
          <w:rtl/>
        </w:rPr>
        <w:t>בבית</w:t>
      </w:r>
      <w:r>
        <w:rPr>
          <w:rFonts w:hint="cs"/>
          <w:rtl/>
        </w:rPr>
        <w:t>,</w:t>
      </w:r>
      <w:r>
        <w:rPr>
          <w:rtl/>
        </w:rPr>
        <w:t xml:space="preserve"> </w:t>
      </w:r>
      <w:bookmarkStart w:id="40946" w:name="_ETM_Q87_478830"/>
      <w:bookmarkEnd w:id="40946"/>
      <w:r>
        <w:rPr>
          <w:rtl/>
        </w:rPr>
        <w:t>ו</w:t>
      </w:r>
      <w:r>
        <w:rPr>
          <w:rFonts w:hint="cs"/>
          <w:rtl/>
        </w:rPr>
        <w:t xml:space="preserve">בכך </w:t>
      </w:r>
      <w:bookmarkStart w:id="40947" w:name="_ETM_Q87_479310"/>
      <w:bookmarkEnd w:id="40947"/>
      <w:r>
        <w:rPr>
          <w:rFonts w:hint="cs"/>
          <w:rtl/>
        </w:rPr>
        <w:t>מ</w:t>
      </w:r>
      <w:r>
        <w:rPr>
          <w:rtl/>
        </w:rPr>
        <w:t xml:space="preserve">סיר </w:t>
      </w:r>
      <w:bookmarkStart w:id="40948" w:name="_ETM_Q87_479670"/>
      <w:bookmarkEnd w:id="40948"/>
      <w:r>
        <w:rPr>
          <w:rtl/>
        </w:rPr>
        <w:t>ח</w:t>
      </w:r>
      <w:r>
        <w:rPr>
          <w:rFonts w:hint="cs"/>
          <w:rtl/>
        </w:rPr>
        <w:t>ס</w:t>
      </w:r>
      <w:r>
        <w:rPr>
          <w:rtl/>
        </w:rPr>
        <w:t xml:space="preserve">ם </w:t>
      </w:r>
      <w:bookmarkStart w:id="40949" w:name="_ETM_Q87_480120"/>
      <w:bookmarkEnd w:id="40949"/>
      <w:r>
        <w:rPr>
          <w:rtl/>
        </w:rPr>
        <w:t xml:space="preserve">ביורוקרטי </w:t>
      </w:r>
      <w:bookmarkStart w:id="40950" w:name="_ETM_Q87_481270"/>
      <w:bookmarkEnd w:id="40950"/>
      <w:r>
        <w:rPr>
          <w:rtl/>
        </w:rPr>
        <w:t xml:space="preserve">מיותר </w:t>
      </w:r>
      <w:bookmarkStart w:id="40951" w:name="_ETM_Q87_481930"/>
      <w:bookmarkEnd w:id="40951"/>
      <w:r>
        <w:rPr>
          <w:rtl/>
        </w:rPr>
        <w:t xml:space="preserve">שעיכב </w:t>
      </w:r>
      <w:bookmarkStart w:id="40952" w:name="_ETM_Q87_482440"/>
      <w:bookmarkStart w:id="40953" w:name="_ETM_Q87_480000"/>
      <w:bookmarkStart w:id="40954" w:name="_ETM_Q87_480450"/>
      <w:bookmarkStart w:id="40955" w:name="_ETM_Q87_481680"/>
      <w:bookmarkStart w:id="40956" w:name="_ETM_Q87_482339"/>
      <w:bookmarkStart w:id="40957" w:name="_ETM_Q87_482850"/>
      <w:bookmarkEnd w:id="40952"/>
      <w:bookmarkEnd w:id="40953"/>
      <w:bookmarkEnd w:id="40954"/>
      <w:bookmarkEnd w:id="40955"/>
      <w:bookmarkEnd w:id="40956"/>
      <w:bookmarkEnd w:id="40957"/>
      <w:r>
        <w:rPr>
          <w:rtl/>
        </w:rPr>
        <w:t xml:space="preserve">אלפי </w:t>
      </w:r>
      <w:bookmarkStart w:id="40958" w:name="_ETM_Q87_483179"/>
      <w:bookmarkEnd w:id="40958"/>
      <w:r>
        <w:rPr>
          <w:rtl/>
        </w:rPr>
        <w:t xml:space="preserve">משקי </w:t>
      </w:r>
      <w:bookmarkStart w:id="40959" w:name="_ETM_Q87_483570"/>
      <w:bookmarkEnd w:id="40959"/>
      <w:r>
        <w:rPr>
          <w:rtl/>
        </w:rPr>
        <w:t xml:space="preserve">בית </w:t>
      </w:r>
      <w:bookmarkStart w:id="40960" w:name="_ETM_Q87_484410"/>
      <w:bookmarkEnd w:id="40960"/>
      <w:r>
        <w:rPr>
          <w:rtl/>
        </w:rPr>
        <w:t xml:space="preserve">וגרם </w:t>
      </w:r>
      <w:bookmarkStart w:id="40961" w:name="_ETM_Q87_484770"/>
      <w:bookmarkEnd w:id="40961"/>
      <w:r>
        <w:rPr>
          <w:rtl/>
        </w:rPr>
        <w:t xml:space="preserve">לסרבול </w:t>
      </w:r>
      <w:bookmarkStart w:id="40962" w:name="_ETM_Q87_485250"/>
      <w:bookmarkEnd w:id="40962"/>
      <w:r>
        <w:rPr>
          <w:rtl/>
        </w:rPr>
        <w:t>ת</w:t>
      </w:r>
      <w:r>
        <w:rPr>
          <w:rFonts w:hint="cs"/>
          <w:rtl/>
        </w:rPr>
        <w:t>הל</w:t>
      </w:r>
      <w:r>
        <w:rPr>
          <w:rtl/>
        </w:rPr>
        <w:t xml:space="preserve">יכים </w:t>
      </w:r>
      <w:bookmarkStart w:id="40963" w:name="_ETM_Q87_485700"/>
      <w:bookmarkEnd w:id="40963"/>
      <w:r>
        <w:rPr>
          <w:rtl/>
        </w:rPr>
        <w:t xml:space="preserve">ללא </w:t>
      </w:r>
      <w:bookmarkStart w:id="40964" w:name="_ETM_Q87_485940"/>
      <w:bookmarkEnd w:id="40964"/>
      <w:r>
        <w:rPr>
          <w:rtl/>
        </w:rPr>
        <w:t xml:space="preserve">צורך </w:t>
      </w:r>
      <w:bookmarkStart w:id="40965" w:name="_ETM_Q87_486299"/>
      <w:bookmarkEnd w:id="40965"/>
      <w:r>
        <w:rPr>
          <w:rtl/>
        </w:rPr>
        <w:t>אמיתי</w:t>
      </w:r>
      <w:r>
        <w:rPr>
          <w:rFonts w:hint="cs"/>
          <w:rtl/>
        </w:rPr>
        <w:t>.</w:t>
      </w:r>
    </w:p>
    <w:p w:rsidR="000345B3" w:rsidRDefault="000345B3" w:rsidP="00356066">
      <w:pPr>
        <w:rPr>
          <w:rtl/>
        </w:rPr>
      </w:pPr>
    </w:p>
    <w:p w:rsidR="000345B3" w:rsidRDefault="000345B3" w:rsidP="00356066">
      <w:pPr>
        <w:rPr>
          <w:rtl/>
        </w:rPr>
      </w:pPr>
      <w:bookmarkStart w:id="40966" w:name="_ETM_Q87_486000"/>
      <w:bookmarkStart w:id="40967" w:name="_ETM_Q87_487230"/>
      <w:bookmarkEnd w:id="40966"/>
      <w:bookmarkEnd w:id="40967"/>
      <w:r>
        <w:rPr>
          <w:rtl/>
        </w:rPr>
        <w:t xml:space="preserve">בעבר </w:t>
      </w:r>
      <w:bookmarkStart w:id="40968" w:name="_ETM_Q87_487620"/>
      <w:bookmarkEnd w:id="40968"/>
      <w:r>
        <w:rPr>
          <w:rtl/>
        </w:rPr>
        <w:t xml:space="preserve">מרבית </w:t>
      </w:r>
      <w:bookmarkStart w:id="40969" w:name="_ETM_Q87_487980"/>
      <w:bookmarkEnd w:id="40969"/>
      <w:r>
        <w:rPr>
          <w:rtl/>
        </w:rPr>
        <w:t xml:space="preserve">הבתים </w:t>
      </w:r>
      <w:bookmarkStart w:id="40970" w:name="_ETM_Q87_488339"/>
      <w:bookmarkEnd w:id="40970"/>
      <w:r>
        <w:rPr>
          <w:rtl/>
        </w:rPr>
        <w:t>ה</w:t>
      </w:r>
      <w:r>
        <w:rPr>
          <w:rFonts w:hint="cs"/>
          <w:rtl/>
        </w:rPr>
        <w:t>ס</w:t>
      </w:r>
      <w:r>
        <w:rPr>
          <w:rtl/>
        </w:rPr>
        <w:t>ת</w:t>
      </w:r>
      <w:r>
        <w:rPr>
          <w:rFonts w:hint="cs"/>
          <w:rtl/>
        </w:rPr>
        <w:t>פ</w:t>
      </w:r>
      <w:r>
        <w:rPr>
          <w:rtl/>
        </w:rPr>
        <w:t xml:space="preserve">קו </w:t>
      </w:r>
      <w:bookmarkStart w:id="40971" w:name="_ETM_Q87_488760"/>
      <w:bookmarkEnd w:id="40971"/>
      <w:r>
        <w:rPr>
          <w:rtl/>
        </w:rPr>
        <w:t>בח</w:t>
      </w:r>
      <w:r>
        <w:rPr>
          <w:rFonts w:hint="cs"/>
          <w:rtl/>
        </w:rPr>
        <w:t>י</w:t>
      </w:r>
      <w:r>
        <w:rPr>
          <w:rtl/>
        </w:rPr>
        <w:t>ב</w:t>
      </w:r>
      <w:r>
        <w:rPr>
          <w:rFonts w:hint="cs"/>
          <w:rtl/>
        </w:rPr>
        <w:t>ו</w:t>
      </w:r>
      <w:r>
        <w:rPr>
          <w:rtl/>
        </w:rPr>
        <w:t>ר</w:t>
      </w:r>
      <w:r>
        <w:rPr>
          <w:rFonts w:hint="cs"/>
          <w:rtl/>
        </w:rPr>
        <w:t xml:space="preserve">י חשמל </w:t>
      </w:r>
      <w:bookmarkStart w:id="40972" w:name="_ETM_Q87_489150"/>
      <w:bookmarkStart w:id="40973" w:name="_ETM_Q87_489269"/>
      <w:bookmarkStart w:id="40974" w:name="_ETM_Q87_489599"/>
      <w:bookmarkEnd w:id="40972"/>
      <w:bookmarkEnd w:id="40973"/>
      <w:bookmarkEnd w:id="40974"/>
      <w:r>
        <w:rPr>
          <w:rtl/>
        </w:rPr>
        <w:t>בהס</w:t>
      </w:r>
      <w:r>
        <w:rPr>
          <w:rFonts w:hint="cs"/>
          <w:rtl/>
        </w:rPr>
        <w:t xml:space="preserve">פק נמוך. עם </w:t>
      </w:r>
      <w:bookmarkStart w:id="40975" w:name="_ETM_Q87_490019"/>
      <w:bookmarkStart w:id="40976" w:name="_ETM_Q87_491049"/>
      <w:bookmarkStart w:id="40977" w:name="_ETM_Q87_491230"/>
      <w:bookmarkStart w:id="40978" w:name="_ETM_Q87_491349"/>
      <w:bookmarkEnd w:id="40975"/>
      <w:bookmarkEnd w:id="40976"/>
      <w:bookmarkEnd w:id="40977"/>
      <w:bookmarkEnd w:id="40978"/>
      <w:r>
        <w:rPr>
          <w:rFonts w:hint="cs"/>
          <w:rtl/>
        </w:rPr>
        <w:t>המ</w:t>
      </w:r>
      <w:r>
        <w:rPr>
          <w:rtl/>
        </w:rPr>
        <w:t xml:space="preserve">עבר </w:t>
      </w:r>
      <w:bookmarkStart w:id="40979" w:name="_ETM_Q87_491650"/>
      <w:bookmarkEnd w:id="40979"/>
      <w:r>
        <w:rPr>
          <w:rtl/>
        </w:rPr>
        <w:t xml:space="preserve">לשימוש </w:t>
      </w:r>
      <w:bookmarkStart w:id="40980" w:name="_ETM_Q87_492129"/>
      <w:bookmarkEnd w:id="40980"/>
      <w:r>
        <w:rPr>
          <w:rtl/>
        </w:rPr>
        <w:t xml:space="preserve">גובר </w:t>
      </w:r>
      <w:bookmarkStart w:id="40981" w:name="_ETM_Q87_493120"/>
      <w:bookmarkEnd w:id="40981"/>
      <w:r>
        <w:rPr>
          <w:rFonts w:hint="cs"/>
          <w:rtl/>
        </w:rPr>
        <w:t>ב</w:t>
      </w:r>
      <w:r>
        <w:rPr>
          <w:rtl/>
        </w:rPr>
        <w:t xml:space="preserve">מכשירי </w:t>
      </w:r>
      <w:bookmarkStart w:id="40982" w:name="_ETM_Q87_493660"/>
      <w:bookmarkEnd w:id="40982"/>
      <w:r>
        <w:rPr>
          <w:rtl/>
        </w:rPr>
        <w:t xml:space="preserve">חשמל </w:t>
      </w:r>
      <w:bookmarkStart w:id="40983" w:name="_ETM_Q87_494350"/>
      <w:bookmarkEnd w:id="40983"/>
      <w:r>
        <w:rPr>
          <w:rFonts w:hint="cs"/>
          <w:rtl/>
        </w:rPr>
        <w:t xml:space="preserve">עתירי </w:t>
      </w:r>
      <w:r>
        <w:rPr>
          <w:rtl/>
        </w:rPr>
        <w:t>אנרגיה</w:t>
      </w:r>
      <w:r>
        <w:rPr>
          <w:rFonts w:hint="cs"/>
          <w:rtl/>
        </w:rPr>
        <w:t>,</w:t>
      </w:r>
      <w:r>
        <w:rPr>
          <w:rtl/>
        </w:rPr>
        <w:t xml:space="preserve"> </w:t>
      </w:r>
      <w:bookmarkStart w:id="40984" w:name="_ETM_Q87_495580"/>
      <w:bookmarkEnd w:id="40984"/>
      <w:r>
        <w:rPr>
          <w:rtl/>
        </w:rPr>
        <w:t xml:space="preserve">כגון </w:t>
      </w:r>
      <w:bookmarkStart w:id="40985" w:name="_ETM_Q87_496119"/>
      <w:bookmarkEnd w:id="40985"/>
      <w:r>
        <w:rPr>
          <w:rtl/>
        </w:rPr>
        <w:t xml:space="preserve">כיריים </w:t>
      </w:r>
      <w:bookmarkStart w:id="40986" w:name="_ETM_Q87_496570"/>
      <w:bookmarkEnd w:id="40986"/>
      <w:r>
        <w:rPr>
          <w:rFonts w:hint="cs"/>
          <w:rtl/>
        </w:rPr>
        <w:t>ב</w:t>
      </w:r>
      <w:r>
        <w:rPr>
          <w:rtl/>
        </w:rPr>
        <w:t xml:space="preserve">אינדוקציה </w:t>
      </w:r>
      <w:bookmarkStart w:id="40987" w:name="_ETM_Q87_497170"/>
      <w:bookmarkEnd w:id="40987"/>
      <w:r>
        <w:rPr>
          <w:rtl/>
        </w:rPr>
        <w:t xml:space="preserve">וריבוי </w:t>
      </w:r>
      <w:bookmarkStart w:id="40988" w:name="_ETM_Q87_497500"/>
      <w:bookmarkEnd w:id="40988"/>
      <w:r>
        <w:rPr>
          <w:rtl/>
        </w:rPr>
        <w:t xml:space="preserve">מכשירי </w:t>
      </w:r>
      <w:bookmarkStart w:id="40989" w:name="_ETM_Q87_497920"/>
      <w:bookmarkEnd w:id="40989"/>
      <w:r>
        <w:rPr>
          <w:rtl/>
        </w:rPr>
        <w:t xml:space="preserve">חשמל </w:t>
      </w:r>
      <w:bookmarkStart w:id="40990" w:name="_ETM_Q87_498310"/>
      <w:bookmarkEnd w:id="40990"/>
      <w:r>
        <w:rPr>
          <w:rtl/>
        </w:rPr>
        <w:t>ביתיים</w:t>
      </w:r>
      <w:r>
        <w:rPr>
          <w:rFonts w:hint="cs"/>
          <w:rtl/>
        </w:rPr>
        <w:t>,</w:t>
      </w:r>
      <w:r>
        <w:rPr>
          <w:rtl/>
        </w:rPr>
        <w:t xml:space="preserve"> </w:t>
      </w:r>
      <w:bookmarkStart w:id="40991" w:name="_ETM_Q87_499420"/>
      <w:bookmarkEnd w:id="40991"/>
      <w:r>
        <w:rPr>
          <w:rtl/>
        </w:rPr>
        <w:t xml:space="preserve">נוצר </w:t>
      </w:r>
      <w:bookmarkStart w:id="40992" w:name="_ETM_Q87_499990"/>
      <w:bookmarkEnd w:id="40992"/>
      <w:r>
        <w:rPr>
          <w:rtl/>
        </w:rPr>
        <w:t xml:space="preserve">צורך </w:t>
      </w:r>
      <w:bookmarkStart w:id="40993" w:name="_ETM_Q87_500350"/>
      <w:bookmarkEnd w:id="40993"/>
      <w:r>
        <w:rPr>
          <w:rtl/>
        </w:rPr>
        <w:t xml:space="preserve">ממשי </w:t>
      </w:r>
      <w:bookmarkStart w:id="40994" w:name="_ETM_Q87_500860"/>
      <w:bookmarkEnd w:id="40994"/>
      <w:r>
        <w:rPr>
          <w:rtl/>
        </w:rPr>
        <w:t xml:space="preserve">להגדיל </w:t>
      </w:r>
      <w:bookmarkStart w:id="40995" w:name="_ETM_Q87_501220"/>
      <w:bookmarkEnd w:id="40995"/>
      <w:r>
        <w:rPr>
          <w:rtl/>
        </w:rPr>
        <w:t xml:space="preserve">את </w:t>
      </w:r>
      <w:bookmarkStart w:id="40996" w:name="_ETM_Q87_501370"/>
      <w:bookmarkEnd w:id="40996"/>
      <w:r>
        <w:rPr>
          <w:rtl/>
        </w:rPr>
        <w:t xml:space="preserve">הספק </w:t>
      </w:r>
      <w:bookmarkStart w:id="40997" w:name="_ETM_Q87_502380"/>
      <w:bookmarkEnd w:id="40997"/>
      <w:r>
        <w:rPr>
          <w:rtl/>
        </w:rPr>
        <w:t xml:space="preserve">החשמל </w:t>
      </w:r>
      <w:bookmarkStart w:id="40998" w:name="_ETM_Q87_502949"/>
      <w:bookmarkEnd w:id="40998"/>
      <w:r>
        <w:rPr>
          <w:rFonts w:hint="cs"/>
          <w:rtl/>
        </w:rPr>
        <w:t xml:space="preserve">בבתים הקיימים. </w:t>
      </w:r>
      <w:bookmarkStart w:id="40999" w:name="_ETM_Q87_505000"/>
      <w:bookmarkStart w:id="41000" w:name="_ETM_Q87_503339"/>
      <w:bookmarkStart w:id="41001" w:name="_ETM_Q87_505210"/>
      <w:bookmarkEnd w:id="40999"/>
      <w:bookmarkEnd w:id="41000"/>
      <w:bookmarkEnd w:id="41001"/>
      <w:r>
        <w:rPr>
          <w:rtl/>
        </w:rPr>
        <w:t xml:space="preserve">השינוי </w:t>
      </w:r>
      <w:bookmarkStart w:id="41002" w:name="_ETM_Q87_505689"/>
      <w:bookmarkEnd w:id="41002"/>
      <w:r>
        <w:rPr>
          <w:rtl/>
        </w:rPr>
        <w:t xml:space="preserve">המשמעותי </w:t>
      </w:r>
      <w:bookmarkStart w:id="41003" w:name="_ETM_Q87_506499"/>
      <w:bookmarkEnd w:id="41003"/>
      <w:r>
        <w:rPr>
          <w:rtl/>
        </w:rPr>
        <w:t xml:space="preserve">ביותר </w:t>
      </w:r>
      <w:bookmarkStart w:id="41004" w:name="_ETM_Q87_506859"/>
      <w:bookmarkEnd w:id="41004"/>
      <w:r>
        <w:rPr>
          <w:rtl/>
        </w:rPr>
        <w:t>חל</w:t>
      </w:r>
      <w:r>
        <w:rPr>
          <w:rFonts w:hint="cs"/>
          <w:rtl/>
        </w:rPr>
        <w:t xml:space="preserve"> </w:t>
      </w:r>
      <w:bookmarkStart w:id="41005" w:name="_ETM_Q87_503000"/>
      <w:bookmarkEnd w:id="41005"/>
      <w:r>
        <w:rPr>
          <w:rFonts w:hint="cs"/>
          <w:rtl/>
        </w:rPr>
        <w:t>עם</w:t>
      </w:r>
      <w:r>
        <w:rPr>
          <w:rtl/>
        </w:rPr>
        <w:t xml:space="preserve"> </w:t>
      </w:r>
      <w:bookmarkStart w:id="41006" w:name="_ETM_Q87_507279"/>
      <w:bookmarkEnd w:id="41006"/>
      <w:r>
        <w:rPr>
          <w:rtl/>
        </w:rPr>
        <w:t>העל</w:t>
      </w:r>
      <w:r>
        <w:rPr>
          <w:rFonts w:hint="cs"/>
          <w:rtl/>
        </w:rPr>
        <w:t>י</w:t>
      </w:r>
      <w:r>
        <w:rPr>
          <w:rtl/>
        </w:rPr>
        <w:t xml:space="preserve">יה </w:t>
      </w:r>
      <w:bookmarkStart w:id="41007" w:name="_ETM_Q87_507669"/>
      <w:bookmarkEnd w:id="41007"/>
      <w:r>
        <w:rPr>
          <w:rtl/>
        </w:rPr>
        <w:t xml:space="preserve">הדרמטית </w:t>
      </w:r>
      <w:bookmarkStart w:id="41008" w:name="_ETM_Q87_508880"/>
      <w:bookmarkEnd w:id="41008"/>
      <w:r>
        <w:rPr>
          <w:rFonts w:hint="cs"/>
          <w:rtl/>
        </w:rPr>
        <w:t>ב</w:t>
      </w:r>
      <w:r>
        <w:rPr>
          <w:rtl/>
        </w:rPr>
        <w:t xml:space="preserve">שימוש </w:t>
      </w:r>
      <w:bookmarkStart w:id="41009" w:name="_ETM_Q87_509390"/>
      <w:bookmarkEnd w:id="41009"/>
      <w:r>
        <w:rPr>
          <w:rtl/>
        </w:rPr>
        <w:t xml:space="preserve">ברכבים </w:t>
      </w:r>
      <w:bookmarkStart w:id="41010" w:name="_ETM_Q87_509929"/>
      <w:bookmarkEnd w:id="41010"/>
      <w:r>
        <w:rPr>
          <w:rtl/>
        </w:rPr>
        <w:t>חשמליים</w:t>
      </w:r>
      <w:r>
        <w:rPr>
          <w:rFonts w:hint="cs"/>
          <w:rtl/>
        </w:rPr>
        <w:t>,</w:t>
      </w:r>
      <w:r>
        <w:rPr>
          <w:rtl/>
        </w:rPr>
        <w:t xml:space="preserve"> </w:t>
      </w:r>
      <w:bookmarkStart w:id="41011" w:name="_ETM_Q87_511150"/>
      <w:bookmarkEnd w:id="41011"/>
      <w:r>
        <w:rPr>
          <w:rtl/>
        </w:rPr>
        <w:t xml:space="preserve">שמחייבים </w:t>
      </w:r>
      <w:bookmarkStart w:id="41012" w:name="_ETM_Q87_513839"/>
      <w:bookmarkEnd w:id="41012"/>
      <w:r>
        <w:rPr>
          <w:rtl/>
        </w:rPr>
        <w:t xml:space="preserve">התקנת </w:t>
      </w:r>
      <w:bookmarkStart w:id="41013" w:name="_ETM_Q87_514350"/>
      <w:bookmarkEnd w:id="41013"/>
      <w:r>
        <w:rPr>
          <w:rtl/>
        </w:rPr>
        <w:t xml:space="preserve">עמדות </w:t>
      </w:r>
      <w:bookmarkStart w:id="41014" w:name="_ETM_Q87_514650"/>
      <w:bookmarkEnd w:id="41014"/>
      <w:r>
        <w:rPr>
          <w:rtl/>
        </w:rPr>
        <w:t xml:space="preserve">טעינה </w:t>
      </w:r>
      <w:bookmarkStart w:id="41015" w:name="_ETM_Q87_515620"/>
      <w:bookmarkEnd w:id="41015"/>
      <w:r>
        <w:rPr>
          <w:rtl/>
        </w:rPr>
        <w:t xml:space="preserve">ודברים </w:t>
      </w:r>
      <w:bookmarkStart w:id="41016" w:name="_ETM_Q87_516100"/>
      <w:bookmarkEnd w:id="41016"/>
      <w:r>
        <w:rPr>
          <w:rtl/>
        </w:rPr>
        <w:t xml:space="preserve">מהסוג </w:t>
      </w:r>
      <w:bookmarkStart w:id="41017" w:name="_ETM_Q87_516520"/>
      <w:bookmarkEnd w:id="41017"/>
      <w:r>
        <w:rPr>
          <w:rtl/>
        </w:rPr>
        <w:t>הזה</w:t>
      </w:r>
      <w:r>
        <w:rPr>
          <w:rFonts w:hint="cs"/>
          <w:rtl/>
        </w:rPr>
        <w:t>.</w:t>
      </w:r>
      <w:bookmarkStart w:id="41018" w:name="_ETM_Q87_514000"/>
      <w:bookmarkStart w:id="41019" w:name="_ETM_Q87_517510"/>
      <w:bookmarkEnd w:id="41018"/>
      <w:bookmarkEnd w:id="41019"/>
      <w:r>
        <w:rPr>
          <w:rFonts w:hint="cs"/>
          <w:rtl/>
        </w:rPr>
        <w:t xml:space="preserve"> </w:t>
      </w:r>
      <w:r>
        <w:rPr>
          <w:rtl/>
        </w:rPr>
        <w:t xml:space="preserve">וכך </w:t>
      </w:r>
      <w:bookmarkStart w:id="41020" w:name="_ETM_Q87_518350"/>
      <w:bookmarkEnd w:id="41020"/>
      <w:r>
        <w:rPr>
          <w:rtl/>
        </w:rPr>
        <w:t xml:space="preserve">בעצם </w:t>
      </w:r>
      <w:bookmarkStart w:id="41021" w:name="_ETM_Q87_518800"/>
      <w:bookmarkEnd w:id="41021"/>
      <w:r>
        <w:rPr>
          <w:rtl/>
        </w:rPr>
        <w:t xml:space="preserve">היום </w:t>
      </w:r>
      <w:bookmarkStart w:id="41022" w:name="_ETM_Q87_519069"/>
      <w:bookmarkEnd w:id="41022"/>
      <w:r>
        <w:rPr>
          <w:rtl/>
        </w:rPr>
        <w:t>המצב</w:t>
      </w:r>
      <w:r>
        <w:rPr>
          <w:rFonts w:hint="cs"/>
          <w:rtl/>
        </w:rPr>
        <w:t xml:space="preserve"> הוא</w:t>
      </w:r>
      <w:r>
        <w:rPr>
          <w:rtl/>
        </w:rPr>
        <w:t xml:space="preserve"> </w:t>
      </w:r>
      <w:bookmarkStart w:id="41023" w:name="_ETM_Q87_520089"/>
      <w:bookmarkEnd w:id="41023"/>
      <w:r>
        <w:rPr>
          <w:rtl/>
        </w:rPr>
        <w:t>ש</w:t>
      </w:r>
      <w:r>
        <w:rPr>
          <w:rFonts w:hint="cs"/>
          <w:rtl/>
        </w:rPr>
        <w:t xml:space="preserve">אם </w:t>
      </w:r>
      <w:r>
        <w:rPr>
          <w:rtl/>
        </w:rPr>
        <w:t xml:space="preserve">מישהו </w:t>
      </w:r>
      <w:bookmarkStart w:id="41024" w:name="_ETM_Q87_520539"/>
      <w:bookmarkEnd w:id="41024"/>
      <w:r>
        <w:rPr>
          <w:rtl/>
        </w:rPr>
        <w:t xml:space="preserve">מבקש </w:t>
      </w:r>
      <w:bookmarkStart w:id="41025" w:name="_ETM_Q87_520870"/>
      <w:bookmarkEnd w:id="41025"/>
      <w:r>
        <w:rPr>
          <w:rtl/>
        </w:rPr>
        <w:t xml:space="preserve">הגדלת </w:t>
      </w:r>
      <w:bookmarkStart w:id="41026" w:name="_ETM_Q87_521440"/>
      <w:bookmarkEnd w:id="41026"/>
      <w:r>
        <w:rPr>
          <w:rtl/>
        </w:rPr>
        <w:t>חיבור</w:t>
      </w:r>
      <w:r>
        <w:rPr>
          <w:rFonts w:hint="cs"/>
          <w:rtl/>
        </w:rPr>
        <w:t>,</w:t>
      </w:r>
      <w:r>
        <w:rPr>
          <w:rtl/>
        </w:rPr>
        <w:t xml:space="preserve"> </w:t>
      </w:r>
      <w:bookmarkStart w:id="41027" w:name="_ETM_Q87_522399"/>
      <w:bookmarkEnd w:id="41027"/>
      <w:r>
        <w:rPr>
          <w:rtl/>
        </w:rPr>
        <w:t xml:space="preserve">הוא </w:t>
      </w:r>
      <w:bookmarkStart w:id="41028" w:name="_ETM_Q87_522519"/>
      <w:bookmarkEnd w:id="41028"/>
      <w:r>
        <w:rPr>
          <w:rtl/>
        </w:rPr>
        <w:t xml:space="preserve">צריך </w:t>
      </w:r>
      <w:bookmarkStart w:id="41029" w:name="_ETM_Q87_522760"/>
      <w:bookmarkEnd w:id="41029"/>
      <w:r>
        <w:rPr>
          <w:rtl/>
        </w:rPr>
        <w:t xml:space="preserve">לרוץ </w:t>
      </w:r>
      <w:bookmarkStart w:id="41030" w:name="_ETM_Q87_523629"/>
      <w:bookmarkEnd w:id="41030"/>
      <w:r>
        <w:rPr>
          <w:rtl/>
        </w:rPr>
        <w:t xml:space="preserve">להביא </w:t>
      </w:r>
      <w:bookmarkStart w:id="41031" w:name="_ETM_Q87_524049"/>
      <w:bookmarkEnd w:id="41031"/>
      <w:r>
        <w:rPr>
          <w:rtl/>
        </w:rPr>
        <w:t xml:space="preserve">את </w:t>
      </w:r>
      <w:bookmarkStart w:id="41032" w:name="_ETM_Q87_524199"/>
      <w:bookmarkEnd w:id="41032"/>
      <w:r>
        <w:rPr>
          <w:rtl/>
        </w:rPr>
        <w:t>ההיתרים</w:t>
      </w:r>
      <w:r>
        <w:rPr>
          <w:rFonts w:hint="cs"/>
          <w:rtl/>
        </w:rPr>
        <w:t>.</w:t>
      </w:r>
      <w:r>
        <w:rPr>
          <w:rtl/>
        </w:rPr>
        <w:t xml:space="preserve"> </w:t>
      </w:r>
      <w:bookmarkStart w:id="41033" w:name="_ETM_Q87_525460"/>
      <w:bookmarkEnd w:id="41033"/>
      <w:r>
        <w:rPr>
          <w:rtl/>
        </w:rPr>
        <w:t xml:space="preserve">אם </w:t>
      </w:r>
      <w:bookmarkStart w:id="41034" w:name="_ETM_Q87_525640"/>
      <w:bookmarkEnd w:id="41034"/>
      <w:r>
        <w:rPr>
          <w:rFonts w:hint="cs"/>
          <w:rtl/>
        </w:rPr>
        <w:t>ז</w:t>
      </w:r>
      <w:r>
        <w:rPr>
          <w:rtl/>
        </w:rPr>
        <w:t>ה</w:t>
      </w:r>
      <w:r>
        <w:rPr>
          <w:rFonts w:hint="cs"/>
          <w:rtl/>
        </w:rPr>
        <w:t xml:space="preserve"> </w:t>
      </w:r>
      <w:r>
        <w:rPr>
          <w:rtl/>
        </w:rPr>
        <w:t xml:space="preserve">בניין </w:t>
      </w:r>
      <w:bookmarkStart w:id="41035" w:name="_ETM_Q87_526089"/>
      <w:bookmarkEnd w:id="41035"/>
      <w:r>
        <w:rPr>
          <w:rtl/>
        </w:rPr>
        <w:t>ישן</w:t>
      </w:r>
      <w:bookmarkStart w:id="41036" w:name="_ETM_Q87_526629"/>
      <w:bookmarkEnd w:id="41036"/>
      <w:r>
        <w:rPr>
          <w:rFonts w:hint="cs"/>
          <w:rtl/>
        </w:rPr>
        <w:t xml:space="preserve">, אין </w:t>
      </w:r>
      <w:r>
        <w:rPr>
          <w:rtl/>
        </w:rPr>
        <w:t xml:space="preserve">את </w:t>
      </w:r>
      <w:bookmarkStart w:id="41037" w:name="_ETM_Q87_526899"/>
      <w:bookmarkEnd w:id="41037"/>
      <w:r>
        <w:rPr>
          <w:rtl/>
        </w:rPr>
        <w:t>ההיתרים</w:t>
      </w:r>
      <w:r>
        <w:rPr>
          <w:rFonts w:hint="cs"/>
          <w:rtl/>
        </w:rPr>
        <w:t>,</w:t>
      </w:r>
      <w:r>
        <w:rPr>
          <w:rtl/>
        </w:rPr>
        <w:t xml:space="preserve"> </w:t>
      </w:r>
      <w:bookmarkStart w:id="41038" w:name="_ETM_Q87_527469"/>
      <w:bookmarkEnd w:id="41038"/>
      <w:r>
        <w:rPr>
          <w:rtl/>
        </w:rPr>
        <w:t xml:space="preserve">יש </w:t>
      </w:r>
      <w:bookmarkStart w:id="41039" w:name="_ETM_Q87_527739"/>
      <w:bookmarkEnd w:id="41039"/>
      <w:r>
        <w:rPr>
          <w:rtl/>
        </w:rPr>
        <w:t xml:space="preserve">את </w:t>
      </w:r>
      <w:bookmarkStart w:id="41040" w:name="_ETM_Q87_527800"/>
      <w:bookmarkEnd w:id="41040"/>
      <w:r>
        <w:rPr>
          <w:rtl/>
        </w:rPr>
        <w:t>ההיתרים</w:t>
      </w:r>
      <w:r>
        <w:rPr>
          <w:rFonts w:hint="cs"/>
          <w:rtl/>
        </w:rPr>
        <w:t>.</w:t>
      </w:r>
      <w:r>
        <w:rPr>
          <w:rtl/>
        </w:rPr>
        <w:t xml:space="preserve"> </w:t>
      </w:r>
      <w:bookmarkStart w:id="41041" w:name="_ETM_Q87_528850"/>
      <w:bookmarkEnd w:id="41041"/>
    </w:p>
    <w:p w:rsidR="000345B3" w:rsidRDefault="000345B3" w:rsidP="00356066">
      <w:pPr>
        <w:rPr>
          <w:rtl/>
        </w:rPr>
      </w:pPr>
    </w:p>
    <w:p w:rsidR="000345B3" w:rsidRDefault="000345B3" w:rsidP="009A49C6">
      <w:pPr>
        <w:rPr>
          <w:rtl/>
        </w:rPr>
      </w:pPr>
      <w:r>
        <w:rPr>
          <w:rtl/>
        </w:rPr>
        <w:t xml:space="preserve">הדבר </w:t>
      </w:r>
      <w:bookmarkStart w:id="41042" w:name="_ETM_Q87_529270"/>
      <w:bookmarkEnd w:id="41042"/>
      <w:r>
        <w:rPr>
          <w:rtl/>
        </w:rPr>
        <w:t xml:space="preserve">הזה </w:t>
      </w:r>
      <w:bookmarkStart w:id="41043" w:name="_ETM_Q87_529510"/>
      <w:bookmarkEnd w:id="41043"/>
      <w:r>
        <w:rPr>
          <w:rFonts w:hint="cs"/>
          <w:rtl/>
        </w:rPr>
        <w:t>ב</w:t>
      </w:r>
      <w:r>
        <w:rPr>
          <w:rtl/>
        </w:rPr>
        <w:t xml:space="preserve">עוד </w:t>
      </w:r>
      <w:bookmarkStart w:id="41044" w:name="_ETM_Q87_529750"/>
      <w:bookmarkEnd w:id="41044"/>
      <w:r>
        <w:rPr>
          <w:rtl/>
        </w:rPr>
        <w:t xml:space="preserve">כמה </w:t>
      </w:r>
      <w:bookmarkStart w:id="41045" w:name="_ETM_Q87_530020"/>
      <w:bookmarkEnd w:id="41045"/>
      <w:r>
        <w:rPr>
          <w:rtl/>
        </w:rPr>
        <w:t xml:space="preserve">דקות </w:t>
      </w:r>
      <w:bookmarkStart w:id="41046" w:name="_ETM_Q87_531399"/>
      <w:bookmarkEnd w:id="41046"/>
      <w:r>
        <w:rPr>
          <w:rtl/>
        </w:rPr>
        <w:t xml:space="preserve">יעבור </w:t>
      </w:r>
      <w:bookmarkStart w:id="41047" w:name="_ETM_Q87_531820"/>
      <w:bookmarkEnd w:id="41047"/>
      <w:r w:rsidR="009A49C6">
        <w:rPr>
          <w:rFonts w:hint="cs"/>
          <w:rtl/>
        </w:rPr>
        <w:t>ב</w:t>
      </w:r>
      <w:r>
        <w:rPr>
          <w:rtl/>
        </w:rPr>
        <w:t xml:space="preserve">קריאה </w:t>
      </w:r>
      <w:bookmarkStart w:id="41048" w:name="_ETM_Q87_532210"/>
      <w:bookmarkEnd w:id="41048"/>
      <w:r>
        <w:rPr>
          <w:rtl/>
        </w:rPr>
        <w:t>ראשונה</w:t>
      </w:r>
      <w:r>
        <w:rPr>
          <w:rFonts w:hint="cs"/>
          <w:rtl/>
        </w:rPr>
        <w:t>,</w:t>
      </w:r>
      <w:r>
        <w:rPr>
          <w:rtl/>
        </w:rPr>
        <w:t xml:space="preserve"> </w:t>
      </w:r>
      <w:bookmarkStart w:id="41049" w:name="_ETM_Q87_532750"/>
      <w:bookmarkEnd w:id="41049"/>
      <w:r>
        <w:rPr>
          <w:rtl/>
        </w:rPr>
        <w:t xml:space="preserve">ולאחר </w:t>
      </w:r>
      <w:bookmarkStart w:id="41050" w:name="_ETM_Q87_533140"/>
      <w:bookmarkEnd w:id="41050"/>
      <w:r>
        <w:rPr>
          <w:rtl/>
        </w:rPr>
        <w:t xml:space="preserve">מכן </w:t>
      </w:r>
      <w:bookmarkStart w:id="41051" w:name="_ETM_Q87_534000"/>
      <w:bookmarkEnd w:id="41051"/>
      <w:r>
        <w:rPr>
          <w:rtl/>
        </w:rPr>
        <w:t xml:space="preserve">בעזרת </w:t>
      </w:r>
      <w:bookmarkStart w:id="41052" w:name="_ETM_Q87_534390"/>
      <w:bookmarkEnd w:id="41052"/>
      <w:r>
        <w:rPr>
          <w:rtl/>
        </w:rPr>
        <w:t xml:space="preserve">השם </w:t>
      </w:r>
      <w:bookmarkStart w:id="41053" w:name="_ETM_Q87_534690"/>
      <w:bookmarkEnd w:id="41053"/>
      <w:r>
        <w:rPr>
          <w:rtl/>
        </w:rPr>
        <w:t xml:space="preserve">בקיץ </w:t>
      </w:r>
      <w:bookmarkStart w:id="41054" w:name="_ETM_Q87_535170"/>
      <w:bookmarkEnd w:id="41054"/>
      <w:r>
        <w:rPr>
          <w:rtl/>
        </w:rPr>
        <w:t xml:space="preserve">נשלים </w:t>
      </w:r>
      <w:bookmarkStart w:id="41055" w:name="_ETM_Q87_535620"/>
      <w:bookmarkEnd w:id="41055"/>
      <w:r>
        <w:rPr>
          <w:rtl/>
        </w:rPr>
        <w:t>אותו</w:t>
      </w:r>
      <w:r>
        <w:rPr>
          <w:rFonts w:hint="cs"/>
          <w:rtl/>
        </w:rPr>
        <w:t xml:space="preserve">. </w:t>
      </w:r>
      <w:bookmarkStart w:id="41056" w:name="_ETM_Q87_537000"/>
      <w:bookmarkStart w:id="41057" w:name="_ETM_Q87_536520"/>
      <w:bookmarkEnd w:id="41056"/>
      <w:bookmarkEnd w:id="41057"/>
      <w:r>
        <w:rPr>
          <w:rtl/>
        </w:rPr>
        <w:t xml:space="preserve">הדבר </w:t>
      </w:r>
      <w:bookmarkStart w:id="41058" w:name="_ETM_Q87_536910"/>
      <w:bookmarkEnd w:id="41058"/>
      <w:r>
        <w:rPr>
          <w:rtl/>
        </w:rPr>
        <w:t>ה</w:t>
      </w:r>
      <w:r>
        <w:rPr>
          <w:rFonts w:hint="cs"/>
          <w:rtl/>
        </w:rPr>
        <w:t xml:space="preserve">זה </w:t>
      </w:r>
      <w:bookmarkStart w:id="41059" w:name="_ETM_Q87_537390"/>
      <w:bookmarkEnd w:id="41059"/>
      <w:r>
        <w:rPr>
          <w:rFonts w:hint="cs"/>
          <w:rtl/>
        </w:rPr>
        <w:t xml:space="preserve">הוביל </w:t>
      </w:r>
      <w:r>
        <w:rPr>
          <w:rtl/>
        </w:rPr>
        <w:t xml:space="preserve">לעיכובים </w:t>
      </w:r>
      <w:bookmarkStart w:id="41060" w:name="_ETM_Q87_537930"/>
      <w:bookmarkEnd w:id="41060"/>
      <w:r>
        <w:rPr>
          <w:rtl/>
        </w:rPr>
        <w:t>ממושכים</w:t>
      </w:r>
      <w:r>
        <w:rPr>
          <w:rFonts w:hint="cs"/>
          <w:rtl/>
        </w:rPr>
        <w:t>,</w:t>
      </w:r>
      <w:r>
        <w:rPr>
          <w:rtl/>
        </w:rPr>
        <w:t xml:space="preserve"> </w:t>
      </w:r>
      <w:bookmarkStart w:id="41061" w:name="_ETM_Q87_538620"/>
      <w:bookmarkEnd w:id="41061"/>
      <w:r>
        <w:rPr>
          <w:rtl/>
        </w:rPr>
        <w:t xml:space="preserve">סרבול </w:t>
      </w:r>
      <w:bookmarkStart w:id="41062" w:name="_ETM_Q87_539040"/>
      <w:bookmarkEnd w:id="41062"/>
      <w:r>
        <w:rPr>
          <w:rtl/>
        </w:rPr>
        <w:t xml:space="preserve">ביורוקרטי </w:t>
      </w:r>
      <w:bookmarkStart w:id="41063" w:name="_ETM_Q87_540430"/>
      <w:bookmarkEnd w:id="41063"/>
      <w:r>
        <w:rPr>
          <w:rtl/>
        </w:rPr>
        <w:t xml:space="preserve">ואף </w:t>
      </w:r>
      <w:bookmarkStart w:id="41064" w:name="_ETM_Q87_540820"/>
      <w:bookmarkEnd w:id="41064"/>
      <w:r>
        <w:rPr>
          <w:rtl/>
        </w:rPr>
        <w:t xml:space="preserve">מניעת </w:t>
      </w:r>
      <w:bookmarkStart w:id="41065" w:name="_ETM_Q87_541329"/>
      <w:bookmarkEnd w:id="41065"/>
      <w:r>
        <w:rPr>
          <w:rFonts w:hint="cs"/>
          <w:rtl/>
        </w:rPr>
        <w:t>ה</w:t>
      </w:r>
      <w:r>
        <w:rPr>
          <w:rtl/>
        </w:rPr>
        <w:t xml:space="preserve">שירות </w:t>
      </w:r>
      <w:bookmarkStart w:id="41066" w:name="_ETM_Q87_541720"/>
      <w:bookmarkEnd w:id="41066"/>
      <w:r>
        <w:rPr>
          <w:rtl/>
        </w:rPr>
        <w:t xml:space="preserve">לשדרוג </w:t>
      </w:r>
      <w:bookmarkStart w:id="41067" w:name="_ETM_Q87_542230"/>
      <w:bookmarkEnd w:id="41067"/>
      <w:r>
        <w:rPr>
          <w:rtl/>
        </w:rPr>
        <w:t xml:space="preserve">חיבור </w:t>
      </w:r>
      <w:bookmarkStart w:id="41068" w:name="_ETM_Q87_542529"/>
      <w:bookmarkEnd w:id="41068"/>
      <w:r>
        <w:rPr>
          <w:rtl/>
        </w:rPr>
        <w:t xml:space="preserve">חשמל </w:t>
      </w:r>
      <w:bookmarkStart w:id="41069" w:name="_ETM_Q87_543579"/>
      <w:bookmarkEnd w:id="41069"/>
      <w:r>
        <w:rPr>
          <w:rtl/>
        </w:rPr>
        <w:t xml:space="preserve">בהתאם </w:t>
      </w:r>
      <w:bookmarkStart w:id="41070" w:name="_ETM_Q87_543970"/>
      <w:bookmarkEnd w:id="41070"/>
      <w:r>
        <w:rPr>
          <w:rtl/>
        </w:rPr>
        <w:t>ל</w:t>
      </w:r>
      <w:r>
        <w:rPr>
          <w:rFonts w:hint="cs"/>
          <w:rtl/>
        </w:rPr>
        <w:t xml:space="preserve">צורכי </w:t>
      </w:r>
      <w:bookmarkStart w:id="41071" w:name="_ETM_Q87_544420"/>
      <w:bookmarkEnd w:id="41071"/>
      <w:r>
        <w:rPr>
          <w:rtl/>
        </w:rPr>
        <w:t xml:space="preserve">הבתים </w:t>
      </w:r>
      <w:bookmarkStart w:id="41072" w:name="_ETM_Q87_544870"/>
      <w:bookmarkEnd w:id="41072"/>
      <w:r>
        <w:rPr>
          <w:rtl/>
        </w:rPr>
        <w:t>המודרניים</w:t>
      </w:r>
      <w:r>
        <w:rPr>
          <w:rFonts w:hint="cs"/>
          <w:rtl/>
        </w:rPr>
        <w:t xml:space="preserve">. </w:t>
      </w:r>
      <w:bookmarkStart w:id="41073" w:name="_ETM_Q87_545000"/>
      <w:bookmarkStart w:id="41074" w:name="_ETM_Q87_546240"/>
      <w:bookmarkEnd w:id="41073"/>
      <w:bookmarkEnd w:id="41074"/>
      <w:r>
        <w:rPr>
          <w:rtl/>
        </w:rPr>
        <w:t xml:space="preserve">מדינת </w:t>
      </w:r>
      <w:bookmarkStart w:id="41075" w:name="_ETM_Q87_546630"/>
      <w:bookmarkEnd w:id="41075"/>
      <w:r>
        <w:rPr>
          <w:rtl/>
        </w:rPr>
        <w:t xml:space="preserve">ישראל </w:t>
      </w:r>
      <w:bookmarkStart w:id="41076" w:name="_ETM_Q87_546930"/>
      <w:bookmarkEnd w:id="41076"/>
      <w:r>
        <w:rPr>
          <w:rtl/>
        </w:rPr>
        <w:t>מצד</w:t>
      </w:r>
      <w:r>
        <w:rPr>
          <w:rFonts w:hint="cs"/>
          <w:rtl/>
        </w:rPr>
        <w:t xml:space="preserve"> אחד</w:t>
      </w:r>
      <w:bookmarkStart w:id="41077" w:name="_ETM_Q87_547229"/>
      <w:bookmarkEnd w:id="41077"/>
      <w:r>
        <w:rPr>
          <w:rtl/>
        </w:rPr>
        <w:t xml:space="preserve"> </w:t>
      </w:r>
      <w:bookmarkStart w:id="41078" w:name="_ETM_Q87_547500"/>
      <w:bookmarkEnd w:id="41078"/>
      <w:r>
        <w:rPr>
          <w:rtl/>
        </w:rPr>
        <w:t>שוא</w:t>
      </w:r>
      <w:r>
        <w:rPr>
          <w:rFonts w:hint="cs"/>
          <w:rtl/>
        </w:rPr>
        <w:t>פ</w:t>
      </w:r>
      <w:r>
        <w:rPr>
          <w:rtl/>
        </w:rPr>
        <w:t xml:space="preserve">ת </w:t>
      </w:r>
      <w:bookmarkStart w:id="41079" w:name="_ETM_Q87_548009"/>
      <w:bookmarkEnd w:id="41079"/>
      <w:r>
        <w:rPr>
          <w:rtl/>
        </w:rPr>
        <w:t>ו</w:t>
      </w:r>
      <w:r>
        <w:rPr>
          <w:rFonts w:hint="cs"/>
          <w:rtl/>
        </w:rPr>
        <w:t>מ</w:t>
      </w:r>
      <w:bookmarkStart w:id="41080" w:name="_ETM_Q87_548130"/>
      <w:bookmarkEnd w:id="41080"/>
      <w:r>
        <w:rPr>
          <w:rtl/>
        </w:rPr>
        <w:t>נס</w:t>
      </w:r>
      <w:r>
        <w:rPr>
          <w:rFonts w:hint="cs"/>
          <w:rtl/>
        </w:rPr>
        <w:t>ה</w:t>
      </w:r>
      <w:r>
        <w:rPr>
          <w:rtl/>
        </w:rPr>
        <w:t xml:space="preserve"> </w:t>
      </w:r>
      <w:bookmarkStart w:id="41081" w:name="_ETM_Q87_548460"/>
      <w:bookmarkEnd w:id="41081"/>
      <w:r>
        <w:rPr>
          <w:rtl/>
        </w:rPr>
        <w:t xml:space="preserve">לעודד </w:t>
      </w:r>
      <w:bookmarkStart w:id="41082" w:name="_ETM_Q87_549460"/>
      <w:bookmarkEnd w:id="41082"/>
      <w:r>
        <w:rPr>
          <w:rtl/>
        </w:rPr>
        <w:t xml:space="preserve">מעבר </w:t>
      </w:r>
      <w:bookmarkStart w:id="41083" w:name="_ETM_Q87_549819"/>
      <w:bookmarkEnd w:id="41083"/>
      <w:r>
        <w:rPr>
          <w:rtl/>
        </w:rPr>
        <w:t xml:space="preserve">לאנרגיה </w:t>
      </w:r>
      <w:bookmarkStart w:id="41084" w:name="_ETM_Q87_550380"/>
      <w:bookmarkEnd w:id="41084"/>
      <w:r>
        <w:rPr>
          <w:rFonts w:hint="cs"/>
          <w:rtl/>
        </w:rPr>
        <w:t xml:space="preserve">ירוקה, </w:t>
      </w:r>
      <w:bookmarkStart w:id="41085" w:name="_ETM_Q87_551340"/>
      <w:bookmarkEnd w:id="41085"/>
      <w:r>
        <w:rPr>
          <w:rtl/>
        </w:rPr>
        <w:t xml:space="preserve">לשימוש </w:t>
      </w:r>
      <w:bookmarkStart w:id="41086" w:name="_ETM_Q87_551790"/>
      <w:bookmarkEnd w:id="41086"/>
      <w:r>
        <w:rPr>
          <w:rtl/>
        </w:rPr>
        <w:t>ב</w:t>
      </w:r>
      <w:r>
        <w:rPr>
          <w:rFonts w:hint="cs"/>
          <w:rtl/>
        </w:rPr>
        <w:t xml:space="preserve">רכבים </w:t>
      </w:r>
      <w:bookmarkStart w:id="41087" w:name="_ETM_Q87_552180"/>
      <w:bookmarkEnd w:id="41087"/>
      <w:r>
        <w:rPr>
          <w:rtl/>
        </w:rPr>
        <w:t>חשמלי</w:t>
      </w:r>
      <w:r>
        <w:rPr>
          <w:rFonts w:hint="cs"/>
          <w:rtl/>
        </w:rPr>
        <w:t>ים,</w:t>
      </w:r>
      <w:r>
        <w:rPr>
          <w:rtl/>
        </w:rPr>
        <w:t xml:space="preserve"> </w:t>
      </w:r>
      <w:bookmarkStart w:id="41088" w:name="_ETM_Q87_552750"/>
      <w:bookmarkEnd w:id="41088"/>
      <w:r>
        <w:rPr>
          <w:rtl/>
        </w:rPr>
        <w:t xml:space="preserve">ומצד </w:t>
      </w:r>
      <w:bookmarkStart w:id="41089" w:name="_ETM_Q87_553230"/>
      <w:bookmarkEnd w:id="41089"/>
      <w:r>
        <w:rPr>
          <w:rtl/>
        </w:rPr>
        <w:t xml:space="preserve">שני </w:t>
      </w:r>
      <w:bookmarkStart w:id="41090" w:name="_ETM_Q87_554020"/>
      <w:bookmarkEnd w:id="41090"/>
      <w:r>
        <w:rPr>
          <w:rtl/>
        </w:rPr>
        <w:t xml:space="preserve">מקשה </w:t>
      </w:r>
      <w:bookmarkStart w:id="41091" w:name="_ETM_Q87_554529"/>
      <w:bookmarkEnd w:id="41091"/>
      <w:r>
        <w:rPr>
          <w:rtl/>
        </w:rPr>
        <w:t xml:space="preserve">על </w:t>
      </w:r>
      <w:bookmarkStart w:id="41092" w:name="_ETM_Q87_554650"/>
      <w:bookmarkEnd w:id="41092"/>
      <w:r>
        <w:rPr>
          <w:rtl/>
        </w:rPr>
        <w:t xml:space="preserve">האנשים </w:t>
      </w:r>
      <w:bookmarkStart w:id="41093" w:name="_ETM_Q87_555159"/>
      <w:bookmarkEnd w:id="41093"/>
      <w:r>
        <w:rPr>
          <w:rFonts w:hint="cs"/>
          <w:rtl/>
        </w:rPr>
        <w:t>ב</w:t>
      </w:r>
      <w:r>
        <w:rPr>
          <w:rtl/>
        </w:rPr>
        <w:t xml:space="preserve">הגדלת </w:t>
      </w:r>
      <w:bookmarkStart w:id="41094" w:name="_ETM_Q87_555640"/>
      <w:bookmarkEnd w:id="41094"/>
      <w:r>
        <w:rPr>
          <w:rtl/>
        </w:rPr>
        <w:t xml:space="preserve">חיבורי </w:t>
      </w:r>
      <w:bookmarkStart w:id="41095" w:name="_ETM_Q87_556000"/>
      <w:bookmarkEnd w:id="41095"/>
      <w:r>
        <w:rPr>
          <w:rtl/>
        </w:rPr>
        <w:t>החשמל</w:t>
      </w:r>
      <w:r>
        <w:rPr>
          <w:rFonts w:hint="cs"/>
          <w:rtl/>
        </w:rPr>
        <w:t>.</w:t>
      </w:r>
      <w:bookmarkStart w:id="41096" w:name="_ETM_Q87_554000"/>
      <w:bookmarkEnd w:id="41096"/>
      <w:r>
        <w:rPr>
          <w:rFonts w:hint="cs"/>
          <w:rtl/>
        </w:rPr>
        <w:t xml:space="preserve"> </w:t>
      </w:r>
      <w:bookmarkStart w:id="41097" w:name="_ETM_Q87_553000"/>
      <w:bookmarkStart w:id="41098" w:name="_ETM_Q87_557120"/>
      <w:bookmarkEnd w:id="41097"/>
      <w:bookmarkEnd w:id="41098"/>
      <w:r>
        <w:rPr>
          <w:rtl/>
        </w:rPr>
        <w:t xml:space="preserve">תרתי </w:t>
      </w:r>
      <w:bookmarkStart w:id="41099" w:name="_ETM_Q87_557660"/>
      <w:bookmarkEnd w:id="41099"/>
      <w:r>
        <w:rPr>
          <w:rtl/>
        </w:rPr>
        <w:t>דסתרי</w:t>
      </w:r>
      <w:r>
        <w:rPr>
          <w:rFonts w:hint="cs"/>
          <w:rtl/>
        </w:rPr>
        <w:t>.</w:t>
      </w:r>
    </w:p>
    <w:p w:rsidR="000345B3" w:rsidRDefault="000345B3" w:rsidP="00356066">
      <w:pPr>
        <w:rPr>
          <w:rtl/>
        </w:rPr>
      </w:pPr>
    </w:p>
    <w:p w:rsidR="000345B3" w:rsidRDefault="000345B3" w:rsidP="00356066">
      <w:pPr>
        <w:rPr>
          <w:rtl/>
        </w:rPr>
      </w:pPr>
      <w:bookmarkStart w:id="41100" w:name="_ETM_Q87_558000"/>
      <w:bookmarkStart w:id="41101" w:name="_ETM_Q87_559220"/>
      <w:bookmarkStart w:id="41102" w:name="_ETM_Q87_559610"/>
      <w:bookmarkEnd w:id="41100"/>
      <w:bookmarkEnd w:id="41101"/>
      <w:bookmarkEnd w:id="41102"/>
      <w:r>
        <w:rPr>
          <w:rFonts w:hint="cs"/>
          <w:rtl/>
        </w:rPr>
        <w:t xml:space="preserve">נציגי </w:t>
      </w:r>
      <w:r>
        <w:rPr>
          <w:rtl/>
        </w:rPr>
        <w:t>חבר</w:t>
      </w:r>
      <w:r>
        <w:rPr>
          <w:rFonts w:hint="cs"/>
          <w:rtl/>
        </w:rPr>
        <w:t>ת</w:t>
      </w:r>
      <w:r>
        <w:rPr>
          <w:rtl/>
        </w:rPr>
        <w:t xml:space="preserve"> </w:t>
      </w:r>
      <w:bookmarkStart w:id="41103" w:name="_ETM_Q87_559850"/>
      <w:bookmarkEnd w:id="41103"/>
      <w:r>
        <w:rPr>
          <w:rtl/>
        </w:rPr>
        <w:t xml:space="preserve">חשמל </w:t>
      </w:r>
      <w:bookmarkStart w:id="41104" w:name="_ETM_Q87_560270"/>
      <w:bookmarkEnd w:id="41104"/>
      <w:r>
        <w:rPr>
          <w:rtl/>
        </w:rPr>
        <w:t xml:space="preserve">ציינו </w:t>
      </w:r>
      <w:bookmarkStart w:id="41105" w:name="_ETM_Q87_560630"/>
      <w:bookmarkEnd w:id="41105"/>
      <w:r>
        <w:rPr>
          <w:rtl/>
        </w:rPr>
        <w:t xml:space="preserve">בדיוני </w:t>
      </w:r>
      <w:bookmarkStart w:id="41106" w:name="_ETM_Q87_560990"/>
      <w:bookmarkEnd w:id="41106"/>
      <w:r>
        <w:rPr>
          <w:rtl/>
        </w:rPr>
        <w:t xml:space="preserve">הוועדה </w:t>
      </w:r>
      <w:bookmarkStart w:id="41107" w:name="_ETM_Q87_561900"/>
      <w:bookmarkEnd w:id="41107"/>
      <w:r>
        <w:rPr>
          <w:rtl/>
        </w:rPr>
        <w:t>כ</w:t>
      </w:r>
      <w:r>
        <w:rPr>
          <w:rFonts w:hint="cs"/>
          <w:rtl/>
        </w:rPr>
        <w:t>י הד</w:t>
      </w:r>
      <w:r>
        <w:rPr>
          <w:rtl/>
        </w:rPr>
        <w:t xml:space="preserve">רישה </w:t>
      </w:r>
      <w:bookmarkStart w:id="41108" w:name="_ETM_Q87_562470"/>
      <w:bookmarkEnd w:id="41108"/>
      <w:r>
        <w:rPr>
          <w:rtl/>
        </w:rPr>
        <w:t>ל</w:t>
      </w:r>
      <w:r>
        <w:rPr>
          <w:rFonts w:hint="cs"/>
          <w:rtl/>
        </w:rPr>
        <w:t>הי</w:t>
      </w:r>
      <w:r>
        <w:rPr>
          <w:rtl/>
        </w:rPr>
        <w:t xml:space="preserve">תרי </w:t>
      </w:r>
      <w:bookmarkStart w:id="41109" w:name="_ETM_Q87_562800"/>
      <w:bookmarkEnd w:id="41109"/>
      <w:r>
        <w:rPr>
          <w:rtl/>
        </w:rPr>
        <w:t xml:space="preserve">הבנייה </w:t>
      </w:r>
      <w:bookmarkStart w:id="41110" w:name="_ETM_Q87_563700"/>
      <w:bookmarkEnd w:id="41110"/>
      <w:r>
        <w:rPr>
          <w:rtl/>
        </w:rPr>
        <w:t xml:space="preserve">יצרה </w:t>
      </w:r>
      <w:bookmarkStart w:id="41111" w:name="_ETM_Q87_564120"/>
      <w:bookmarkEnd w:id="41111"/>
      <w:r>
        <w:rPr>
          <w:rtl/>
        </w:rPr>
        <w:t xml:space="preserve">עליהם </w:t>
      </w:r>
      <w:bookmarkStart w:id="41112" w:name="_ETM_Q87_564360"/>
      <w:bookmarkEnd w:id="41112"/>
      <w:r>
        <w:rPr>
          <w:rFonts w:hint="cs"/>
          <w:rtl/>
        </w:rPr>
        <w:t xml:space="preserve">עומס </w:t>
      </w:r>
      <w:bookmarkStart w:id="41113" w:name="_ETM_Q87_564570"/>
      <w:bookmarkEnd w:id="41113"/>
      <w:r>
        <w:rPr>
          <w:rFonts w:hint="cs"/>
          <w:rtl/>
        </w:rPr>
        <w:t>מ</w:t>
      </w:r>
      <w:r>
        <w:rPr>
          <w:rtl/>
        </w:rPr>
        <w:t xml:space="preserve">יותר </w:t>
      </w:r>
      <w:bookmarkStart w:id="41114" w:name="_ETM_Q87_565140"/>
      <w:bookmarkEnd w:id="41114"/>
      <w:r>
        <w:rPr>
          <w:rtl/>
        </w:rPr>
        <w:t xml:space="preserve">והפכה </w:t>
      </w:r>
      <w:bookmarkStart w:id="41115" w:name="_ETM_Q87_565560"/>
      <w:bookmarkEnd w:id="41115"/>
      <w:r>
        <w:rPr>
          <w:rtl/>
        </w:rPr>
        <w:t xml:space="preserve">אותם </w:t>
      </w:r>
      <w:bookmarkStart w:id="41116" w:name="_ETM_Q87_565860"/>
      <w:bookmarkEnd w:id="41116"/>
      <w:r>
        <w:rPr>
          <w:rtl/>
        </w:rPr>
        <w:t xml:space="preserve">אף </w:t>
      </w:r>
      <w:bookmarkStart w:id="41117" w:name="_ETM_Q87_566130"/>
      <w:bookmarkEnd w:id="41117"/>
      <w:r>
        <w:rPr>
          <w:rtl/>
        </w:rPr>
        <w:t xml:space="preserve">לאיזשהו </w:t>
      </w:r>
      <w:bookmarkStart w:id="41118" w:name="_ETM_Q87_567610"/>
      <w:bookmarkEnd w:id="41118"/>
      <w:r>
        <w:rPr>
          <w:rtl/>
        </w:rPr>
        <w:t xml:space="preserve">גוף </w:t>
      </w:r>
      <w:bookmarkStart w:id="41119" w:name="_ETM_Q87_567910"/>
      <w:bookmarkEnd w:id="41119"/>
      <w:r>
        <w:rPr>
          <w:rtl/>
        </w:rPr>
        <w:t>פיקוחי</w:t>
      </w:r>
      <w:r>
        <w:rPr>
          <w:rFonts w:hint="cs"/>
          <w:rtl/>
        </w:rPr>
        <w:t>,</w:t>
      </w:r>
      <w:r>
        <w:rPr>
          <w:rtl/>
        </w:rPr>
        <w:t xml:space="preserve"> </w:t>
      </w:r>
      <w:bookmarkStart w:id="41120" w:name="_ETM_Q87_569850"/>
      <w:bookmarkEnd w:id="41120"/>
      <w:r>
        <w:rPr>
          <w:rtl/>
        </w:rPr>
        <w:t>שז</w:t>
      </w:r>
      <w:r>
        <w:rPr>
          <w:rFonts w:hint="cs"/>
          <w:rtl/>
        </w:rPr>
        <w:t>ה</w:t>
      </w:r>
      <w:r>
        <w:rPr>
          <w:rtl/>
        </w:rPr>
        <w:t xml:space="preserve"> </w:t>
      </w:r>
      <w:bookmarkStart w:id="41121" w:name="_ETM_Q87_570299"/>
      <w:bookmarkEnd w:id="41121"/>
      <w:r>
        <w:rPr>
          <w:rtl/>
        </w:rPr>
        <w:t xml:space="preserve">לא </w:t>
      </w:r>
      <w:bookmarkStart w:id="41122" w:name="_ETM_Q87_570869"/>
      <w:bookmarkEnd w:id="41122"/>
      <w:r>
        <w:rPr>
          <w:rtl/>
        </w:rPr>
        <w:t>עבודתם</w:t>
      </w:r>
      <w:r>
        <w:rPr>
          <w:rFonts w:hint="cs"/>
          <w:rtl/>
        </w:rPr>
        <w:t>,</w:t>
      </w:r>
      <w:r>
        <w:rPr>
          <w:rtl/>
        </w:rPr>
        <w:t xml:space="preserve"> </w:t>
      </w:r>
      <w:bookmarkStart w:id="41123" w:name="_ETM_Q87_571920"/>
      <w:bookmarkEnd w:id="41123"/>
      <w:r>
        <w:rPr>
          <w:rtl/>
        </w:rPr>
        <w:t xml:space="preserve">וזה </w:t>
      </w:r>
      <w:bookmarkStart w:id="41124" w:name="_ETM_Q87_572130"/>
      <w:bookmarkEnd w:id="41124"/>
      <w:r>
        <w:rPr>
          <w:rtl/>
        </w:rPr>
        <w:t xml:space="preserve">פגע </w:t>
      </w:r>
      <w:bookmarkStart w:id="41125" w:name="_ETM_Q87_572490"/>
      <w:bookmarkEnd w:id="41125"/>
      <w:r>
        <w:rPr>
          <w:rtl/>
        </w:rPr>
        <w:t xml:space="preserve">ביכולתם </w:t>
      </w:r>
      <w:bookmarkStart w:id="41126" w:name="_ETM_Q87_573029"/>
      <w:bookmarkEnd w:id="41126"/>
      <w:r>
        <w:rPr>
          <w:rtl/>
        </w:rPr>
        <w:t>להת</w:t>
      </w:r>
      <w:r>
        <w:rPr>
          <w:rFonts w:hint="cs"/>
          <w:rtl/>
        </w:rPr>
        <w:t xml:space="preserve">מקד </w:t>
      </w:r>
      <w:bookmarkStart w:id="41127" w:name="_ETM_Q87_574080"/>
      <w:bookmarkEnd w:id="41127"/>
      <w:r>
        <w:rPr>
          <w:rtl/>
        </w:rPr>
        <w:t>בעבוד</w:t>
      </w:r>
      <w:r>
        <w:rPr>
          <w:rFonts w:hint="cs"/>
          <w:rtl/>
        </w:rPr>
        <w:t>תם</w:t>
      </w:r>
      <w:r>
        <w:rPr>
          <w:rtl/>
        </w:rPr>
        <w:t xml:space="preserve"> </w:t>
      </w:r>
      <w:bookmarkStart w:id="41128" w:name="_ETM_Q87_574590"/>
      <w:bookmarkEnd w:id="41128"/>
      <w:r>
        <w:rPr>
          <w:rFonts w:hint="cs"/>
          <w:rtl/>
        </w:rPr>
        <w:t xml:space="preserve">השוטפת </w:t>
      </w:r>
      <w:r>
        <w:rPr>
          <w:rFonts w:hint="eastAsia"/>
          <w:rtl/>
        </w:rPr>
        <w:t xml:space="preserve">– </w:t>
      </w:r>
      <w:r>
        <w:rPr>
          <w:rFonts w:hint="cs"/>
          <w:rtl/>
        </w:rPr>
        <w:t>באספקת החשמל ובשימור השירות</w:t>
      </w:r>
      <w:bookmarkStart w:id="41129" w:name="_ETM_Q87_577000"/>
      <w:bookmarkEnd w:id="41129"/>
      <w:r>
        <w:rPr>
          <w:rFonts w:hint="cs"/>
          <w:rtl/>
        </w:rPr>
        <w:t xml:space="preserve">. </w:t>
      </w:r>
      <w:bookmarkStart w:id="41130" w:name="_ETM_Q87_575250"/>
      <w:bookmarkStart w:id="41131" w:name="_ETM_Q87_575700"/>
      <w:bookmarkStart w:id="41132" w:name="_ETM_Q87_576120"/>
      <w:bookmarkStart w:id="41133" w:name="_ETM_Q87_576570"/>
      <w:bookmarkStart w:id="41134" w:name="_ETM_Q87_577609"/>
      <w:bookmarkEnd w:id="41130"/>
      <w:bookmarkEnd w:id="41131"/>
      <w:bookmarkEnd w:id="41132"/>
      <w:bookmarkEnd w:id="41133"/>
      <w:bookmarkEnd w:id="41134"/>
      <w:r>
        <w:rPr>
          <w:rtl/>
        </w:rPr>
        <w:t xml:space="preserve">ביטול </w:t>
      </w:r>
      <w:bookmarkStart w:id="41135" w:name="_ETM_Q87_577939"/>
      <w:bookmarkEnd w:id="41135"/>
      <w:r>
        <w:rPr>
          <w:rtl/>
        </w:rPr>
        <w:t>הח</w:t>
      </w:r>
      <w:r>
        <w:rPr>
          <w:rFonts w:hint="cs"/>
          <w:rtl/>
        </w:rPr>
        <w:t xml:space="preserve">סם </w:t>
      </w:r>
      <w:bookmarkStart w:id="41136" w:name="_ETM_Q87_578420"/>
      <w:bookmarkEnd w:id="41136"/>
      <w:r>
        <w:rPr>
          <w:rFonts w:hint="cs"/>
          <w:rtl/>
        </w:rPr>
        <w:t>ה</w:t>
      </w:r>
      <w:r>
        <w:rPr>
          <w:rtl/>
        </w:rPr>
        <w:t xml:space="preserve">זה </w:t>
      </w:r>
      <w:bookmarkStart w:id="41137" w:name="_ETM_Q87_578569"/>
      <w:bookmarkEnd w:id="41137"/>
      <w:r>
        <w:rPr>
          <w:rtl/>
        </w:rPr>
        <w:t xml:space="preserve">יאפשר </w:t>
      </w:r>
      <w:bookmarkStart w:id="41138" w:name="_ETM_Q87_578990"/>
      <w:bookmarkEnd w:id="41138"/>
      <w:r>
        <w:rPr>
          <w:rtl/>
        </w:rPr>
        <w:t xml:space="preserve">להם </w:t>
      </w:r>
      <w:bookmarkStart w:id="41139" w:name="_ETM_Q87_579200"/>
      <w:bookmarkEnd w:id="41139"/>
      <w:r>
        <w:rPr>
          <w:rtl/>
        </w:rPr>
        <w:t xml:space="preserve">להעניק </w:t>
      </w:r>
      <w:bookmarkStart w:id="41140" w:name="_ETM_Q87_579529"/>
      <w:bookmarkEnd w:id="41140"/>
      <w:r>
        <w:rPr>
          <w:rtl/>
        </w:rPr>
        <w:t xml:space="preserve">שירות </w:t>
      </w:r>
      <w:bookmarkStart w:id="41141" w:name="_ETM_Q87_579890"/>
      <w:bookmarkEnd w:id="41141"/>
      <w:r>
        <w:rPr>
          <w:rtl/>
        </w:rPr>
        <w:t xml:space="preserve">טוב </w:t>
      </w:r>
      <w:bookmarkStart w:id="41142" w:name="_ETM_Q87_580069"/>
      <w:bookmarkEnd w:id="41142"/>
      <w:r>
        <w:rPr>
          <w:rtl/>
        </w:rPr>
        <w:t>יותר</w:t>
      </w:r>
      <w:r>
        <w:rPr>
          <w:rFonts w:hint="cs"/>
          <w:rtl/>
        </w:rPr>
        <w:t>,</w:t>
      </w:r>
      <w:r>
        <w:rPr>
          <w:rtl/>
        </w:rPr>
        <w:t xml:space="preserve"> </w:t>
      </w:r>
      <w:bookmarkStart w:id="41143" w:name="_ETM_Q87_580850"/>
      <w:bookmarkEnd w:id="41143"/>
      <w:r>
        <w:rPr>
          <w:rtl/>
        </w:rPr>
        <w:t xml:space="preserve">לטפל </w:t>
      </w:r>
      <w:bookmarkStart w:id="41144" w:name="_ETM_Q87_581299"/>
      <w:bookmarkEnd w:id="41144"/>
      <w:r>
        <w:rPr>
          <w:rtl/>
        </w:rPr>
        <w:t xml:space="preserve">במהירות </w:t>
      </w:r>
      <w:bookmarkStart w:id="41145" w:name="_ETM_Q87_581719"/>
      <w:bookmarkEnd w:id="41145"/>
      <w:r>
        <w:rPr>
          <w:rtl/>
        </w:rPr>
        <w:t xml:space="preserve">רבה </w:t>
      </w:r>
      <w:bookmarkStart w:id="41146" w:name="_ETM_Q87_581960"/>
      <w:bookmarkEnd w:id="41146"/>
      <w:r>
        <w:rPr>
          <w:rtl/>
        </w:rPr>
        <w:t xml:space="preserve">יותר </w:t>
      </w:r>
      <w:bookmarkStart w:id="41147" w:name="_ETM_Q87_582200"/>
      <w:bookmarkEnd w:id="41147"/>
      <w:r>
        <w:rPr>
          <w:rtl/>
        </w:rPr>
        <w:t xml:space="preserve">בבקשות </w:t>
      </w:r>
      <w:bookmarkStart w:id="41148" w:name="_ETM_Q87_582710"/>
      <w:bookmarkEnd w:id="41148"/>
      <w:r>
        <w:rPr>
          <w:rFonts w:hint="cs"/>
          <w:rtl/>
        </w:rPr>
        <w:t>ל</w:t>
      </w:r>
      <w:r>
        <w:rPr>
          <w:rtl/>
        </w:rPr>
        <w:t xml:space="preserve">הגדלת </w:t>
      </w:r>
      <w:bookmarkStart w:id="41149" w:name="_ETM_Q87_583069"/>
      <w:bookmarkEnd w:id="41149"/>
      <w:r>
        <w:rPr>
          <w:rtl/>
        </w:rPr>
        <w:t xml:space="preserve">חיבורים </w:t>
      </w:r>
      <w:bookmarkStart w:id="41150" w:name="_ETM_Q87_584119"/>
      <w:bookmarkEnd w:id="41150"/>
      <w:r>
        <w:rPr>
          <w:rtl/>
        </w:rPr>
        <w:t xml:space="preserve">ולסייע </w:t>
      </w:r>
      <w:bookmarkStart w:id="41151" w:name="_ETM_Q87_584719"/>
      <w:bookmarkEnd w:id="41151"/>
      <w:r>
        <w:rPr>
          <w:rtl/>
        </w:rPr>
        <w:t xml:space="preserve">למעבר </w:t>
      </w:r>
      <w:bookmarkStart w:id="41152" w:name="_ETM_Q87_585229"/>
      <w:bookmarkEnd w:id="41152"/>
      <w:r>
        <w:rPr>
          <w:rtl/>
        </w:rPr>
        <w:t xml:space="preserve">משק </w:t>
      </w:r>
      <w:bookmarkStart w:id="41153" w:name="_ETM_Q87_585619"/>
      <w:bookmarkEnd w:id="41153"/>
      <w:r>
        <w:rPr>
          <w:rtl/>
        </w:rPr>
        <w:t xml:space="preserve">החשמל </w:t>
      </w:r>
      <w:bookmarkStart w:id="41154" w:name="_ETM_Q87_586899"/>
      <w:bookmarkEnd w:id="41154"/>
      <w:r>
        <w:rPr>
          <w:rtl/>
        </w:rPr>
        <w:t>לחש</w:t>
      </w:r>
      <w:r>
        <w:rPr>
          <w:rFonts w:hint="cs"/>
          <w:rtl/>
        </w:rPr>
        <w:t>מל</w:t>
      </w:r>
      <w:r>
        <w:rPr>
          <w:rtl/>
        </w:rPr>
        <w:t xml:space="preserve"> </w:t>
      </w:r>
      <w:bookmarkStart w:id="41155" w:name="_ETM_Q87_587710"/>
      <w:bookmarkEnd w:id="41155"/>
      <w:r>
        <w:rPr>
          <w:rtl/>
        </w:rPr>
        <w:t>מתקדם</w:t>
      </w:r>
      <w:r>
        <w:rPr>
          <w:rFonts w:hint="cs"/>
          <w:rtl/>
        </w:rPr>
        <w:t>,</w:t>
      </w:r>
      <w:r>
        <w:rPr>
          <w:rtl/>
        </w:rPr>
        <w:t xml:space="preserve"> </w:t>
      </w:r>
      <w:bookmarkStart w:id="41156" w:name="_ETM_Q87_588219"/>
      <w:bookmarkEnd w:id="41156"/>
      <w:r>
        <w:rPr>
          <w:rtl/>
        </w:rPr>
        <w:t xml:space="preserve">לרבות </w:t>
      </w:r>
      <w:bookmarkStart w:id="41157" w:name="_ETM_Q87_588759"/>
      <w:bookmarkEnd w:id="41157"/>
      <w:r>
        <w:rPr>
          <w:rtl/>
        </w:rPr>
        <w:t xml:space="preserve">השימוש </w:t>
      </w:r>
      <w:bookmarkStart w:id="41158" w:name="_ETM_Q87_589779"/>
      <w:bookmarkEnd w:id="41158"/>
      <w:r>
        <w:rPr>
          <w:rtl/>
        </w:rPr>
        <w:t xml:space="preserve">ברכבים </w:t>
      </w:r>
      <w:bookmarkStart w:id="41159" w:name="_ETM_Q87_590229"/>
      <w:bookmarkEnd w:id="41159"/>
      <w:r>
        <w:rPr>
          <w:rtl/>
        </w:rPr>
        <w:t>חשמליים</w:t>
      </w:r>
      <w:r>
        <w:rPr>
          <w:rFonts w:hint="cs"/>
          <w:rtl/>
        </w:rPr>
        <w:t>.</w:t>
      </w:r>
      <w:bookmarkStart w:id="41160" w:name="_ETM_Q87_586000"/>
      <w:bookmarkStart w:id="41161" w:name="_ETM_Q87_591099"/>
      <w:bookmarkEnd w:id="41160"/>
      <w:bookmarkEnd w:id="41161"/>
      <w:r>
        <w:rPr>
          <w:rFonts w:hint="cs"/>
          <w:rtl/>
        </w:rPr>
        <w:t xml:space="preserve"> </w:t>
      </w:r>
      <w:r>
        <w:rPr>
          <w:rtl/>
        </w:rPr>
        <w:t xml:space="preserve">התיקון </w:t>
      </w:r>
      <w:bookmarkStart w:id="41162" w:name="_ETM_Q87_591520"/>
      <w:bookmarkEnd w:id="41162"/>
      <w:r>
        <w:rPr>
          <w:rtl/>
        </w:rPr>
        <w:t xml:space="preserve">מבטיח </w:t>
      </w:r>
      <w:bookmarkStart w:id="41163" w:name="_ETM_Q87_591990"/>
      <w:bookmarkEnd w:id="41163"/>
      <w:r>
        <w:rPr>
          <w:rtl/>
        </w:rPr>
        <w:t xml:space="preserve">שיפור </w:t>
      </w:r>
      <w:bookmarkStart w:id="41164" w:name="_ETM_Q87_592380"/>
      <w:bookmarkEnd w:id="41164"/>
      <w:r>
        <w:rPr>
          <w:rtl/>
        </w:rPr>
        <w:t>משמעותי</w:t>
      </w:r>
      <w:r>
        <w:rPr>
          <w:rFonts w:hint="cs"/>
          <w:rtl/>
        </w:rPr>
        <w:t xml:space="preserve"> בחיי</w:t>
      </w:r>
      <w:bookmarkStart w:id="41165" w:name="_ETM_Q87_593380"/>
      <w:bookmarkEnd w:id="41165"/>
      <w:r>
        <w:rPr>
          <w:rtl/>
        </w:rPr>
        <w:t xml:space="preserve"> </w:t>
      </w:r>
      <w:bookmarkStart w:id="41166" w:name="_ETM_Q87_593740"/>
      <w:bookmarkEnd w:id="41166"/>
      <w:r>
        <w:rPr>
          <w:rtl/>
        </w:rPr>
        <w:t>האזרחים</w:t>
      </w:r>
      <w:r>
        <w:rPr>
          <w:rFonts w:hint="cs"/>
          <w:rtl/>
        </w:rPr>
        <w:t>,</w:t>
      </w:r>
      <w:r>
        <w:rPr>
          <w:rtl/>
        </w:rPr>
        <w:t xml:space="preserve"> </w:t>
      </w:r>
      <w:bookmarkStart w:id="41167" w:name="_ETM_Q87_594819"/>
      <w:bookmarkEnd w:id="41167"/>
      <w:r>
        <w:rPr>
          <w:rtl/>
        </w:rPr>
        <w:t xml:space="preserve">תוך </w:t>
      </w:r>
      <w:bookmarkStart w:id="41168" w:name="_ETM_Q87_595119"/>
      <w:bookmarkEnd w:id="41168"/>
      <w:r>
        <w:rPr>
          <w:rtl/>
        </w:rPr>
        <w:t xml:space="preserve">התאמת </w:t>
      </w:r>
      <w:bookmarkStart w:id="41169" w:name="_ETM_Q87_595479"/>
      <w:bookmarkEnd w:id="41169"/>
      <w:r>
        <w:rPr>
          <w:rtl/>
        </w:rPr>
        <w:t xml:space="preserve">הרגולציה </w:t>
      </w:r>
      <w:bookmarkStart w:id="41170" w:name="_ETM_Q87_596139"/>
      <w:bookmarkEnd w:id="41170"/>
      <w:r>
        <w:rPr>
          <w:rtl/>
        </w:rPr>
        <w:t xml:space="preserve">לצורכי </w:t>
      </w:r>
      <w:bookmarkStart w:id="41171" w:name="_ETM_Q87_596740"/>
      <w:bookmarkEnd w:id="41171"/>
      <w:r>
        <w:rPr>
          <w:rtl/>
        </w:rPr>
        <w:t xml:space="preserve">העידן </w:t>
      </w:r>
      <w:bookmarkStart w:id="41172" w:name="_ETM_Q87_597130"/>
      <w:bookmarkEnd w:id="41172"/>
      <w:r>
        <w:rPr>
          <w:rtl/>
        </w:rPr>
        <w:t>המודרני</w:t>
      </w:r>
      <w:r>
        <w:rPr>
          <w:rFonts w:hint="cs"/>
          <w:rtl/>
        </w:rPr>
        <w:t>.</w:t>
      </w:r>
    </w:p>
    <w:p w:rsidR="000345B3" w:rsidRDefault="000345B3" w:rsidP="00356066">
      <w:pPr>
        <w:rPr>
          <w:rtl/>
        </w:rPr>
      </w:pPr>
    </w:p>
    <w:p w:rsidR="000345B3" w:rsidRDefault="000345B3" w:rsidP="00F70091">
      <w:pPr>
        <w:rPr>
          <w:rtl/>
        </w:rPr>
      </w:pPr>
      <w:bookmarkStart w:id="41173" w:name="_ETM_Q87_594000"/>
      <w:bookmarkEnd w:id="41173"/>
      <w:r>
        <w:rPr>
          <w:rFonts w:hint="cs"/>
          <w:rtl/>
        </w:rPr>
        <w:t>אני</w:t>
      </w:r>
      <w:r>
        <w:rPr>
          <w:rtl/>
        </w:rPr>
        <w:t xml:space="preserve"> </w:t>
      </w:r>
      <w:bookmarkStart w:id="41174" w:name="_ETM_Q87_597609"/>
      <w:bookmarkEnd w:id="41174"/>
      <w:r>
        <w:rPr>
          <w:rtl/>
        </w:rPr>
        <w:t xml:space="preserve">מבקש </w:t>
      </w:r>
      <w:bookmarkStart w:id="41175" w:name="_ETM_Q87_598590"/>
      <w:bookmarkStart w:id="41176" w:name="_ETM_Q87_598710"/>
      <w:bookmarkEnd w:id="41175"/>
      <w:bookmarkEnd w:id="41176"/>
      <w:r>
        <w:rPr>
          <w:rFonts w:hint="cs"/>
          <w:rtl/>
        </w:rPr>
        <w:t>מ</w:t>
      </w:r>
      <w:r>
        <w:rPr>
          <w:rtl/>
        </w:rPr>
        <w:t xml:space="preserve">כל </w:t>
      </w:r>
      <w:bookmarkStart w:id="41177" w:name="_ETM_Q87_598920"/>
      <w:bookmarkEnd w:id="41177"/>
      <w:r>
        <w:rPr>
          <w:rtl/>
        </w:rPr>
        <w:t xml:space="preserve">חברי </w:t>
      </w:r>
      <w:bookmarkStart w:id="41178" w:name="_ETM_Q87_599250"/>
      <w:bookmarkEnd w:id="41178"/>
      <w:r>
        <w:rPr>
          <w:rtl/>
        </w:rPr>
        <w:t xml:space="preserve">הקואליציה </w:t>
      </w:r>
      <w:bookmarkStart w:id="41179" w:name="_ETM_Q87_599850"/>
      <w:bookmarkEnd w:id="41179"/>
      <w:r>
        <w:rPr>
          <w:rtl/>
        </w:rPr>
        <w:t xml:space="preserve">והאופוזיציה </w:t>
      </w:r>
      <w:bookmarkStart w:id="41180" w:name="_ETM_Q87_601700"/>
      <w:bookmarkEnd w:id="41180"/>
      <w:r>
        <w:rPr>
          <w:rtl/>
        </w:rPr>
        <w:t xml:space="preserve">לתמוך </w:t>
      </w:r>
      <w:bookmarkStart w:id="41181" w:name="_ETM_Q87_602119"/>
      <w:bookmarkEnd w:id="41181"/>
      <w:r>
        <w:rPr>
          <w:rtl/>
        </w:rPr>
        <w:t xml:space="preserve">בחוק </w:t>
      </w:r>
      <w:bookmarkStart w:id="41182" w:name="_ETM_Q87_602389"/>
      <w:bookmarkEnd w:id="41182"/>
      <w:r>
        <w:rPr>
          <w:rtl/>
        </w:rPr>
        <w:t xml:space="preserve">החשוב </w:t>
      </w:r>
      <w:bookmarkStart w:id="41183" w:name="_ETM_Q87_602810"/>
      <w:bookmarkEnd w:id="41183"/>
      <w:r>
        <w:rPr>
          <w:rtl/>
        </w:rPr>
        <w:t>הזה</w:t>
      </w:r>
      <w:r>
        <w:rPr>
          <w:rFonts w:hint="cs"/>
          <w:rtl/>
        </w:rPr>
        <w:t>.</w:t>
      </w:r>
      <w:r>
        <w:rPr>
          <w:rtl/>
        </w:rPr>
        <w:t xml:space="preserve"> </w:t>
      </w:r>
      <w:bookmarkStart w:id="41184" w:name="_ETM_Q87_602990"/>
      <w:bookmarkEnd w:id="41184"/>
      <w:r>
        <w:rPr>
          <w:rFonts w:hint="cs"/>
          <w:rtl/>
        </w:rPr>
        <w:t xml:space="preserve">אני </w:t>
      </w:r>
      <w:r>
        <w:rPr>
          <w:rtl/>
        </w:rPr>
        <w:t xml:space="preserve">מודה </w:t>
      </w:r>
      <w:bookmarkStart w:id="41185" w:name="_ETM_Q87_603770"/>
      <w:bookmarkEnd w:id="41185"/>
      <w:r>
        <w:rPr>
          <w:rtl/>
        </w:rPr>
        <w:t xml:space="preserve">לצוות </w:t>
      </w:r>
      <w:bookmarkStart w:id="41186" w:name="_ETM_Q87_604159"/>
      <w:bookmarkEnd w:id="41186"/>
      <w:r>
        <w:rPr>
          <w:rtl/>
        </w:rPr>
        <w:t xml:space="preserve">הייעוץ </w:t>
      </w:r>
      <w:bookmarkStart w:id="41187" w:name="_ETM_Q87_604429"/>
      <w:bookmarkEnd w:id="41187"/>
      <w:r>
        <w:rPr>
          <w:rtl/>
        </w:rPr>
        <w:t xml:space="preserve">המשפטי </w:t>
      </w:r>
      <w:bookmarkStart w:id="41188" w:name="_ETM_Q87_604969"/>
      <w:bookmarkEnd w:id="41188"/>
      <w:r>
        <w:rPr>
          <w:rtl/>
        </w:rPr>
        <w:t xml:space="preserve">בראשות </w:t>
      </w:r>
      <w:bookmarkStart w:id="41189" w:name="_ETM_Q87_605859"/>
      <w:bookmarkEnd w:id="41189"/>
      <w:r>
        <w:rPr>
          <w:rtl/>
        </w:rPr>
        <w:t>עו</w:t>
      </w:r>
      <w:r>
        <w:rPr>
          <w:rFonts w:hint="cs"/>
          <w:rtl/>
        </w:rPr>
        <w:t>"ד</w:t>
      </w:r>
      <w:r>
        <w:rPr>
          <w:rtl/>
        </w:rPr>
        <w:t xml:space="preserve"> </w:t>
      </w:r>
      <w:bookmarkStart w:id="41190" w:name="_ETM_Q87_606249"/>
      <w:bookmarkEnd w:id="41190"/>
      <w:r>
        <w:rPr>
          <w:rtl/>
        </w:rPr>
        <w:t xml:space="preserve">תומר </w:t>
      </w:r>
      <w:bookmarkStart w:id="41191" w:name="_ETM_Q87_606579"/>
      <w:bookmarkEnd w:id="41191"/>
      <w:r>
        <w:rPr>
          <w:rtl/>
        </w:rPr>
        <w:t>רוזנר</w:t>
      </w:r>
      <w:r>
        <w:rPr>
          <w:rFonts w:hint="cs"/>
          <w:rtl/>
        </w:rPr>
        <w:t xml:space="preserve"> וצוותו,</w:t>
      </w:r>
      <w:r>
        <w:rPr>
          <w:rtl/>
        </w:rPr>
        <w:t xml:space="preserve"> </w:t>
      </w:r>
      <w:bookmarkStart w:id="41192" w:name="_ETM_Q87_607390"/>
      <w:bookmarkStart w:id="41193" w:name="_ETM_Q87_607689"/>
      <w:bookmarkStart w:id="41194" w:name="_ETM_Q87_607810"/>
      <w:bookmarkStart w:id="41195" w:name="_ETM_Q87_608890"/>
      <w:bookmarkStart w:id="41196" w:name="_ETM_Q87_609940"/>
      <w:bookmarkEnd w:id="41192"/>
      <w:bookmarkEnd w:id="41193"/>
      <w:bookmarkEnd w:id="41194"/>
      <w:bookmarkEnd w:id="41195"/>
      <w:bookmarkEnd w:id="41196"/>
      <w:r>
        <w:rPr>
          <w:rtl/>
        </w:rPr>
        <w:t xml:space="preserve">למנהלת </w:t>
      </w:r>
      <w:bookmarkStart w:id="41197" w:name="_ETM_Q87_610510"/>
      <w:bookmarkEnd w:id="41197"/>
      <w:r>
        <w:rPr>
          <w:rtl/>
        </w:rPr>
        <w:t xml:space="preserve">הוועדה </w:t>
      </w:r>
      <w:bookmarkStart w:id="41198" w:name="_ETM_Q87_611820"/>
      <w:bookmarkEnd w:id="41198"/>
      <w:r>
        <w:rPr>
          <w:rtl/>
        </w:rPr>
        <w:t>ל</w:t>
      </w:r>
      <w:r>
        <w:rPr>
          <w:rFonts w:hint="cs"/>
          <w:rtl/>
        </w:rPr>
        <w:t>א</w:t>
      </w:r>
      <w:r>
        <w:rPr>
          <w:rtl/>
        </w:rPr>
        <w:t xml:space="preserve">ה </w:t>
      </w:r>
      <w:bookmarkStart w:id="41199" w:name="_ETM_Q87_612600"/>
      <w:bookmarkEnd w:id="41199"/>
      <w:r>
        <w:rPr>
          <w:rFonts w:hint="cs"/>
          <w:rtl/>
        </w:rPr>
        <w:t>קריכ</w:t>
      </w:r>
      <w:r>
        <w:rPr>
          <w:rtl/>
        </w:rPr>
        <w:t xml:space="preserve">לי </w:t>
      </w:r>
      <w:bookmarkStart w:id="41200" w:name="_ETM_Q87_612690"/>
      <w:bookmarkEnd w:id="41200"/>
      <w:r>
        <w:rPr>
          <w:rtl/>
        </w:rPr>
        <w:t>וצוותה</w:t>
      </w:r>
      <w:r>
        <w:rPr>
          <w:rFonts w:hint="cs"/>
          <w:rtl/>
        </w:rPr>
        <w:t>,</w:t>
      </w:r>
      <w:r>
        <w:rPr>
          <w:rtl/>
        </w:rPr>
        <w:t xml:space="preserve"> </w:t>
      </w:r>
      <w:bookmarkStart w:id="41201" w:name="_ETM_Q87_613350"/>
      <w:bookmarkEnd w:id="41201"/>
      <w:r>
        <w:rPr>
          <w:rtl/>
        </w:rPr>
        <w:t xml:space="preserve">ליועץ </w:t>
      </w:r>
      <w:bookmarkStart w:id="41202" w:name="_ETM_Q87_613650"/>
      <w:bookmarkEnd w:id="41202"/>
      <w:r>
        <w:rPr>
          <w:rtl/>
        </w:rPr>
        <w:t xml:space="preserve">החקיקה </w:t>
      </w:r>
      <w:bookmarkStart w:id="41203" w:name="_ETM_Q87_614130"/>
      <w:bookmarkEnd w:id="41203"/>
      <w:r>
        <w:rPr>
          <w:rtl/>
        </w:rPr>
        <w:t>של</w:t>
      </w:r>
      <w:r>
        <w:rPr>
          <w:rFonts w:hint="cs"/>
          <w:rtl/>
        </w:rPr>
        <w:t xml:space="preserve">י עו"ד </w:t>
      </w:r>
      <w:bookmarkStart w:id="41204" w:name="_ETM_Q87_614340"/>
      <w:bookmarkStart w:id="41205" w:name="_ETM_Q87_614700"/>
      <w:bookmarkStart w:id="41206" w:name="_ETM_Q87_614940"/>
      <w:bookmarkEnd w:id="41204"/>
      <w:bookmarkEnd w:id="41205"/>
      <w:bookmarkEnd w:id="41206"/>
      <w:r>
        <w:rPr>
          <w:rFonts w:hint="cs"/>
          <w:rtl/>
        </w:rPr>
        <w:t xml:space="preserve">יהודה </w:t>
      </w:r>
      <w:bookmarkStart w:id="41207" w:name="_ETM_Q87_613000"/>
      <w:bookmarkEnd w:id="41207"/>
      <w:r>
        <w:rPr>
          <w:rtl/>
        </w:rPr>
        <w:t>כהן</w:t>
      </w:r>
      <w:r>
        <w:rPr>
          <w:rFonts w:hint="cs"/>
          <w:rtl/>
        </w:rPr>
        <w:t>,</w:t>
      </w:r>
      <w:r>
        <w:rPr>
          <w:rtl/>
        </w:rPr>
        <w:t xml:space="preserve"> </w:t>
      </w:r>
      <w:bookmarkStart w:id="41208" w:name="_ETM_Q87_615900"/>
      <w:bookmarkEnd w:id="41208"/>
      <w:r>
        <w:rPr>
          <w:rtl/>
        </w:rPr>
        <w:t xml:space="preserve">למנכ"ל </w:t>
      </w:r>
      <w:bookmarkStart w:id="41209" w:name="_ETM_Q87_616410"/>
      <w:bookmarkEnd w:id="41209"/>
      <w:r>
        <w:rPr>
          <w:rtl/>
        </w:rPr>
        <w:t xml:space="preserve">חברת </w:t>
      </w:r>
      <w:bookmarkStart w:id="41210" w:name="_ETM_Q87_616740"/>
      <w:bookmarkEnd w:id="41210"/>
      <w:r>
        <w:rPr>
          <w:rtl/>
        </w:rPr>
        <w:t xml:space="preserve">חשמל </w:t>
      </w:r>
      <w:bookmarkStart w:id="41211" w:name="_ETM_Q87_617770"/>
      <w:bookmarkEnd w:id="41211"/>
      <w:r>
        <w:rPr>
          <w:rtl/>
        </w:rPr>
        <w:t xml:space="preserve">מר </w:t>
      </w:r>
      <w:bookmarkStart w:id="41212" w:name="_ETM_Q87_617980"/>
      <w:bookmarkEnd w:id="41212"/>
      <w:r>
        <w:rPr>
          <w:rtl/>
        </w:rPr>
        <w:t xml:space="preserve">מאיר </w:t>
      </w:r>
      <w:bookmarkStart w:id="41213" w:name="_ETM_Q87_618250"/>
      <w:bookmarkEnd w:id="41213"/>
      <w:r>
        <w:rPr>
          <w:rtl/>
        </w:rPr>
        <w:t>שפיגלר</w:t>
      </w:r>
      <w:r>
        <w:rPr>
          <w:rFonts w:hint="cs"/>
          <w:rtl/>
        </w:rPr>
        <w:t xml:space="preserve">, אחד המנכ"לים הטובים ביותר </w:t>
      </w:r>
      <w:r>
        <w:rPr>
          <w:rFonts w:hint="eastAsia"/>
          <w:rtl/>
        </w:rPr>
        <w:t>–</w:t>
      </w:r>
      <w:r>
        <w:rPr>
          <w:rFonts w:hint="cs"/>
          <w:rtl/>
        </w:rPr>
        <w:t xml:space="preserve"> </w:t>
      </w:r>
      <w:bookmarkStart w:id="41214" w:name="_ETM_Q87_619440"/>
      <w:bookmarkStart w:id="41215" w:name="_ETM_Q87_619710"/>
      <w:bookmarkStart w:id="41216" w:name="_ETM_Q87_619920"/>
      <w:bookmarkStart w:id="41217" w:name="_ETM_Q87_620190"/>
      <w:bookmarkStart w:id="41218" w:name="_ETM_Q87_620670"/>
      <w:bookmarkStart w:id="41219" w:name="_ETM_Q87_621150"/>
      <w:bookmarkEnd w:id="41214"/>
      <w:bookmarkEnd w:id="41215"/>
      <w:bookmarkEnd w:id="41216"/>
      <w:bookmarkEnd w:id="41217"/>
      <w:bookmarkEnd w:id="41218"/>
      <w:bookmarkEnd w:id="41219"/>
      <w:r>
        <w:rPr>
          <w:rtl/>
        </w:rPr>
        <w:t xml:space="preserve">גם </w:t>
      </w:r>
      <w:bookmarkStart w:id="41220" w:name="_ETM_Q87_621390"/>
      <w:bookmarkEnd w:id="41220"/>
      <w:r>
        <w:rPr>
          <w:rtl/>
        </w:rPr>
        <w:t xml:space="preserve">כמנכ"ל </w:t>
      </w:r>
      <w:bookmarkStart w:id="41221" w:name="_ETM_Q87_621810"/>
      <w:bookmarkEnd w:id="41221"/>
      <w:r>
        <w:rPr>
          <w:rtl/>
        </w:rPr>
        <w:t xml:space="preserve">ביטוח </w:t>
      </w:r>
      <w:bookmarkStart w:id="41222" w:name="_ETM_Q87_622170"/>
      <w:bookmarkEnd w:id="41222"/>
      <w:r>
        <w:rPr>
          <w:rtl/>
        </w:rPr>
        <w:t>לאומי</w:t>
      </w:r>
      <w:r>
        <w:rPr>
          <w:rFonts w:hint="cs"/>
          <w:rtl/>
        </w:rPr>
        <w:t>,</w:t>
      </w:r>
      <w:bookmarkStart w:id="41223" w:name="_ETM_Q87_622440"/>
      <w:bookmarkEnd w:id="41223"/>
      <w:r>
        <w:rPr>
          <w:rFonts w:hint="cs"/>
          <w:rtl/>
        </w:rPr>
        <w:t xml:space="preserve"> </w:t>
      </w:r>
      <w:r>
        <w:rPr>
          <w:rtl/>
        </w:rPr>
        <w:t>גם</w:t>
      </w:r>
      <w:r>
        <w:rPr>
          <w:rFonts w:hint="cs"/>
          <w:rtl/>
        </w:rPr>
        <w:t xml:space="preserve"> כמנכ"ל </w:t>
      </w:r>
      <w:bookmarkStart w:id="41224" w:name="_ETM_Q87_618000"/>
      <w:bookmarkStart w:id="41225" w:name="_ETM_Q87_623280"/>
      <w:bookmarkStart w:id="41226" w:name="_ETM_Q87_623370"/>
      <w:bookmarkStart w:id="41227" w:name="_ETM_Q87_623580"/>
      <w:bookmarkEnd w:id="41224"/>
      <w:bookmarkEnd w:id="41225"/>
      <w:bookmarkEnd w:id="41226"/>
      <w:bookmarkEnd w:id="41227"/>
      <w:r>
        <w:rPr>
          <w:rFonts w:hint="cs"/>
          <w:rtl/>
        </w:rPr>
        <w:t xml:space="preserve">חברת </w:t>
      </w:r>
      <w:r>
        <w:rPr>
          <w:rtl/>
        </w:rPr>
        <w:t xml:space="preserve">חשמל </w:t>
      </w:r>
      <w:bookmarkStart w:id="41228" w:name="_ETM_Q87_624390"/>
      <w:bookmarkEnd w:id="41228"/>
      <w:r>
        <w:rPr>
          <w:rtl/>
        </w:rPr>
        <w:t xml:space="preserve">וגם </w:t>
      </w:r>
      <w:bookmarkStart w:id="41229" w:name="_ETM_Q87_624750"/>
      <w:bookmarkEnd w:id="41229"/>
      <w:r>
        <w:rPr>
          <w:rtl/>
        </w:rPr>
        <w:t xml:space="preserve">כמנכ"ל </w:t>
      </w:r>
      <w:bookmarkStart w:id="41230" w:name="_ETM_Q87_625350"/>
      <w:bookmarkEnd w:id="41230"/>
      <w:r>
        <w:rPr>
          <w:rtl/>
        </w:rPr>
        <w:t xml:space="preserve">משרד </w:t>
      </w:r>
      <w:bookmarkStart w:id="41231" w:name="_ETM_Q87_625740"/>
      <w:bookmarkEnd w:id="41231"/>
      <w:r>
        <w:rPr>
          <w:rtl/>
        </w:rPr>
        <w:t>הד</w:t>
      </w:r>
      <w:r>
        <w:rPr>
          <w:rFonts w:hint="cs"/>
          <w:rtl/>
        </w:rPr>
        <w:t xml:space="preserve">תות, </w:t>
      </w:r>
      <w:bookmarkStart w:id="41232" w:name="_ETM_Q87_626490"/>
      <w:bookmarkEnd w:id="41232"/>
      <w:r>
        <w:rPr>
          <w:rFonts w:hint="cs"/>
          <w:rtl/>
        </w:rPr>
        <w:t xml:space="preserve">שזו </w:t>
      </w:r>
      <w:bookmarkStart w:id="41233" w:name="_ETM_Q87_626820"/>
      <w:bookmarkEnd w:id="41233"/>
      <w:r>
        <w:rPr>
          <w:rFonts w:hint="cs"/>
          <w:rtl/>
        </w:rPr>
        <w:t xml:space="preserve">הייתה </w:t>
      </w:r>
      <w:r>
        <w:rPr>
          <w:rtl/>
        </w:rPr>
        <w:t xml:space="preserve">ההיכרות </w:t>
      </w:r>
      <w:bookmarkStart w:id="41234" w:name="_ETM_Q87_627240"/>
      <w:bookmarkEnd w:id="41234"/>
      <w:r>
        <w:rPr>
          <w:rtl/>
        </w:rPr>
        <w:t xml:space="preserve">הראשונה </w:t>
      </w:r>
      <w:bookmarkStart w:id="41235" w:name="_ETM_Q87_627720"/>
      <w:bookmarkEnd w:id="41235"/>
      <w:r>
        <w:rPr>
          <w:rtl/>
        </w:rPr>
        <w:t xml:space="preserve">שלי </w:t>
      </w:r>
      <w:bookmarkStart w:id="41236" w:name="_ETM_Q87_628020"/>
      <w:bookmarkEnd w:id="41236"/>
      <w:r>
        <w:rPr>
          <w:rtl/>
        </w:rPr>
        <w:t>איתו</w:t>
      </w:r>
      <w:r>
        <w:rPr>
          <w:rFonts w:hint="cs"/>
          <w:rtl/>
        </w:rPr>
        <w:t xml:space="preserve"> </w:t>
      </w:r>
      <w:r>
        <w:rPr>
          <w:rFonts w:hint="eastAsia"/>
          <w:rtl/>
        </w:rPr>
        <w:t>–</w:t>
      </w:r>
      <w:r>
        <w:rPr>
          <w:rtl/>
        </w:rPr>
        <w:t xml:space="preserve"> </w:t>
      </w:r>
      <w:bookmarkStart w:id="41237" w:name="_ETM_Q87_628680"/>
      <w:bookmarkEnd w:id="41237"/>
      <w:r>
        <w:rPr>
          <w:rtl/>
        </w:rPr>
        <w:t>ו</w:t>
      </w:r>
      <w:r>
        <w:rPr>
          <w:rFonts w:hint="cs"/>
          <w:rtl/>
        </w:rPr>
        <w:t>ל</w:t>
      </w:r>
      <w:r>
        <w:rPr>
          <w:rtl/>
        </w:rPr>
        <w:t xml:space="preserve">יועץ </w:t>
      </w:r>
      <w:bookmarkStart w:id="41238" w:name="_ETM_Q87_629160"/>
      <w:bookmarkEnd w:id="41238"/>
      <w:r>
        <w:rPr>
          <w:rtl/>
        </w:rPr>
        <w:t xml:space="preserve">המשפטי </w:t>
      </w:r>
      <w:bookmarkStart w:id="41239" w:name="_ETM_Q87_629670"/>
      <w:bookmarkEnd w:id="41239"/>
      <w:r>
        <w:rPr>
          <w:rFonts w:hint="cs"/>
          <w:rtl/>
        </w:rPr>
        <w:t xml:space="preserve">של חברת חשמל </w:t>
      </w:r>
      <w:r>
        <w:rPr>
          <w:rtl/>
        </w:rPr>
        <w:t>גר</w:t>
      </w:r>
      <w:r>
        <w:rPr>
          <w:rFonts w:hint="cs"/>
          <w:rtl/>
        </w:rPr>
        <w:t xml:space="preserve">שון ברקוביץ', </w:t>
      </w:r>
      <w:bookmarkStart w:id="41240" w:name="_ETM_Q87_630030"/>
      <w:bookmarkStart w:id="41241" w:name="_ETM_Q87_630270"/>
      <w:bookmarkStart w:id="41242" w:name="_ETM_Q87_631110"/>
      <w:bookmarkStart w:id="41243" w:name="_ETM_Q87_631440"/>
      <w:bookmarkStart w:id="41244" w:name="_ETM_Q87_631620"/>
      <w:bookmarkStart w:id="41245" w:name="_ETM_Q87_632580"/>
      <w:bookmarkStart w:id="41246" w:name="_ETM_Q87_632910"/>
      <w:bookmarkStart w:id="41247" w:name="_ETM_Q87_633000"/>
      <w:bookmarkStart w:id="41248" w:name="_ETM_Q87_633240"/>
      <w:bookmarkEnd w:id="41240"/>
      <w:bookmarkEnd w:id="41241"/>
      <w:bookmarkEnd w:id="41242"/>
      <w:bookmarkEnd w:id="41243"/>
      <w:bookmarkEnd w:id="41244"/>
      <w:bookmarkEnd w:id="41245"/>
      <w:bookmarkEnd w:id="41246"/>
      <w:bookmarkEnd w:id="41247"/>
      <w:bookmarkEnd w:id="41248"/>
      <w:r>
        <w:rPr>
          <w:rtl/>
        </w:rPr>
        <w:t xml:space="preserve">ליועץ </w:t>
      </w:r>
      <w:bookmarkStart w:id="41249" w:name="_ETM_Q87_633510"/>
      <w:bookmarkEnd w:id="41249"/>
      <w:r>
        <w:rPr>
          <w:rtl/>
        </w:rPr>
        <w:t xml:space="preserve">המשפטי </w:t>
      </w:r>
      <w:bookmarkStart w:id="41250" w:name="_ETM_Q87_633990"/>
      <w:bookmarkEnd w:id="41250"/>
      <w:r>
        <w:rPr>
          <w:rtl/>
        </w:rPr>
        <w:t xml:space="preserve">של </w:t>
      </w:r>
      <w:bookmarkStart w:id="41251" w:name="_ETM_Q87_634140"/>
      <w:bookmarkEnd w:id="41251"/>
      <w:r>
        <w:rPr>
          <w:rtl/>
        </w:rPr>
        <w:t xml:space="preserve">רשות </w:t>
      </w:r>
      <w:bookmarkStart w:id="41252" w:name="_ETM_Q87_634380"/>
      <w:bookmarkEnd w:id="41252"/>
      <w:r>
        <w:rPr>
          <w:rtl/>
        </w:rPr>
        <w:t xml:space="preserve">החשמל </w:t>
      </w:r>
      <w:bookmarkStart w:id="41253" w:name="_ETM_Q87_634770"/>
      <w:bookmarkEnd w:id="41253"/>
      <w:r>
        <w:rPr>
          <w:rFonts w:hint="cs"/>
          <w:rtl/>
        </w:rPr>
        <w:t xml:space="preserve">מר </w:t>
      </w:r>
      <w:bookmarkStart w:id="41254" w:name="_ETM_Q87_630000"/>
      <w:bookmarkEnd w:id="41254"/>
      <w:r>
        <w:rPr>
          <w:rFonts w:hint="cs"/>
          <w:rtl/>
        </w:rPr>
        <w:t xml:space="preserve">דרור נויגרשל, </w:t>
      </w:r>
      <w:bookmarkStart w:id="41255" w:name="_ETM_Q87_634950"/>
      <w:bookmarkStart w:id="41256" w:name="_ETM_Q87_635430"/>
      <w:bookmarkStart w:id="41257" w:name="_ETM_Q87_636600"/>
      <w:bookmarkEnd w:id="41255"/>
      <w:bookmarkEnd w:id="41256"/>
      <w:bookmarkEnd w:id="41257"/>
      <w:r>
        <w:rPr>
          <w:rFonts w:hint="cs"/>
          <w:rtl/>
        </w:rPr>
        <w:t xml:space="preserve">ליושב-ראש </w:t>
      </w:r>
      <w:bookmarkStart w:id="41258" w:name="_ETM_Q87_637320"/>
      <w:bookmarkEnd w:id="41258"/>
      <w:r>
        <w:rPr>
          <w:rtl/>
        </w:rPr>
        <w:t>הקואליציה</w:t>
      </w:r>
      <w:r>
        <w:rPr>
          <w:rFonts w:hint="cs"/>
          <w:rtl/>
        </w:rPr>
        <w:t xml:space="preserve"> ו</w:t>
      </w:r>
      <w:bookmarkStart w:id="41259" w:name="_ETM_Q87_638790"/>
      <w:bookmarkEnd w:id="41259"/>
      <w:r w:rsidR="00F70091">
        <w:rPr>
          <w:rFonts w:hint="cs"/>
          <w:rtl/>
        </w:rPr>
        <w:t>ל</w:t>
      </w:r>
      <w:r>
        <w:rPr>
          <w:rtl/>
        </w:rPr>
        <w:t xml:space="preserve">מרכזת </w:t>
      </w:r>
      <w:bookmarkStart w:id="41260" w:name="_ETM_Q87_639450"/>
      <w:bookmarkEnd w:id="41260"/>
      <w:r>
        <w:rPr>
          <w:rtl/>
        </w:rPr>
        <w:t>האופוזיציה</w:t>
      </w:r>
      <w:r>
        <w:rPr>
          <w:rFonts w:hint="cs"/>
          <w:rtl/>
        </w:rPr>
        <w:t>.</w:t>
      </w:r>
      <w:bookmarkStart w:id="41261" w:name="_ETM_Q87_639989"/>
      <w:bookmarkEnd w:id="41261"/>
      <w:r>
        <w:rPr>
          <w:rtl/>
        </w:rPr>
        <w:t xml:space="preserve"> </w:t>
      </w:r>
      <w:bookmarkStart w:id="41262" w:name="_ETM_Q87_641080"/>
      <w:bookmarkEnd w:id="41262"/>
      <w:r>
        <w:rPr>
          <w:rtl/>
        </w:rPr>
        <w:t xml:space="preserve">לילה </w:t>
      </w:r>
      <w:bookmarkStart w:id="41263" w:name="_ETM_Q87_641440"/>
      <w:bookmarkEnd w:id="41263"/>
      <w:r>
        <w:rPr>
          <w:rtl/>
        </w:rPr>
        <w:t>טוב</w:t>
      </w:r>
      <w:r>
        <w:rPr>
          <w:rFonts w:hint="cs"/>
          <w:rtl/>
        </w:rPr>
        <w:t>.</w:t>
      </w:r>
      <w:r>
        <w:rPr>
          <w:rtl/>
        </w:rPr>
        <w:t xml:space="preserve"> </w:t>
      </w:r>
      <w:bookmarkStart w:id="41264" w:name="_ETM_Q87_642160"/>
      <w:bookmarkEnd w:id="41264"/>
      <w:r>
        <w:rPr>
          <w:rtl/>
        </w:rPr>
        <w:t xml:space="preserve">אבקש </w:t>
      </w:r>
      <w:bookmarkStart w:id="41265" w:name="_ETM_Q87_642610"/>
      <w:bookmarkEnd w:id="41265"/>
      <w:r>
        <w:rPr>
          <w:rtl/>
        </w:rPr>
        <w:t xml:space="preserve">לאשר </w:t>
      </w:r>
      <w:bookmarkStart w:id="41266" w:name="_ETM_Q87_643000"/>
      <w:bookmarkEnd w:id="41266"/>
      <w:r>
        <w:rPr>
          <w:rtl/>
        </w:rPr>
        <w:t>את</w:t>
      </w:r>
      <w:r>
        <w:rPr>
          <w:rFonts w:hint="cs"/>
          <w:rtl/>
        </w:rPr>
        <w:t xml:space="preserve"> </w:t>
      </w:r>
      <w:bookmarkStart w:id="41267" w:name="_ETM_Q87_641000"/>
      <w:bookmarkEnd w:id="41267"/>
      <w:r>
        <w:rPr>
          <w:rFonts w:hint="cs"/>
          <w:rtl/>
        </w:rPr>
        <w:t xml:space="preserve">החוק. </w:t>
      </w:r>
    </w:p>
    <w:p w:rsidR="000345B3" w:rsidRDefault="000345B3" w:rsidP="00356066">
      <w:pPr>
        <w:rPr>
          <w:rtl/>
        </w:rPr>
      </w:pPr>
    </w:p>
    <w:p w:rsidR="000345B3" w:rsidRDefault="000345B3" w:rsidP="00356066">
      <w:pPr>
        <w:pStyle w:val="af6"/>
        <w:keepNext/>
        <w:rPr>
          <w:rtl/>
        </w:rPr>
      </w:pPr>
      <w:bookmarkStart w:id="41268" w:name="ET_yor_6599_27"/>
      <w:r w:rsidRPr="00E91979">
        <w:rPr>
          <w:rStyle w:val="TagStyle"/>
          <w:rtl/>
        </w:rPr>
        <w:t xml:space="preserve"> &lt;&lt; יור &gt;&gt; </w:t>
      </w:r>
      <w:r>
        <w:rPr>
          <w:rtl/>
        </w:rPr>
        <w:t>היו"ר משה רוט:</w:t>
      </w:r>
      <w:r w:rsidRPr="00E91979">
        <w:rPr>
          <w:rStyle w:val="TagStyle"/>
          <w:rtl/>
        </w:rPr>
        <w:t xml:space="preserve"> &lt;&lt; יור &gt;&gt;</w:t>
      </w:r>
      <w:r>
        <w:rPr>
          <w:rtl/>
        </w:rPr>
        <w:t xml:space="preserve">   </w:t>
      </w:r>
      <w:bookmarkEnd w:id="41268"/>
    </w:p>
    <w:p w:rsidR="000345B3" w:rsidRDefault="000345B3" w:rsidP="00356066">
      <w:pPr>
        <w:rPr>
          <w:rtl/>
        </w:rPr>
      </w:pPr>
    </w:p>
    <w:p w:rsidR="000345B3" w:rsidRDefault="000345B3" w:rsidP="00356066">
      <w:pPr>
        <w:rPr>
          <w:rtl/>
        </w:rPr>
      </w:pPr>
      <w:bookmarkStart w:id="41269" w:name="_ETM_Q87_644580"/>
      <w:bookmarkEnd w:id="41269"/>
      <w:r>
        <w:rPr>
          <w:rtl/>
        </w:rPr>
        <w:t xml:space="preserve">תודה </w:t>
      </w:r>
      <w:bookmarkStart w:id="41270" w:name="_ETM_Q87_644849"/>
      <w:bookmarkEnd w:id="41270"/>
      <w:r>
        <w:rPr>
          <w:rtl/>
        </w:rPr>
        <w:t>רבה</w:t>
      </w:r>
      <w:r>
        <w:rPr>
          <w:rFonts w:hint="cs"/>
          <w:rtl/>
        </w:rPr>
        <w:t>.</w:t>
      </w:r>
      <w:r>
        <w:rPr>
          <w:rtl/>
        </w:rPr>
        <w:t xml:space="preserve"> </w:t>
      </w:r>
      <w:bookmarkStart w:id="41271" w:name="_ETM_Q87_648540"/>
      <w:bookmarkEnd w:id="41271"/>
      <w:r>
        <w:rPr>
          <w:rtl/>
        </w:rPr>
        <w:t xml:space="preserve">חברי </w:t>
      </w:r>
      <w:bookmarkStart w:id="41272" w:name="_ETM_Q87_648810"/>
      <w:bookmarkEnd w:id="41272"/>
      <w:r>
        <w:rPr>
          <w:rtl/>
        </w:rPr>
        <w:t>הכנסת</w:t>
      </w:r>
      <w:r>
        <w:rPr>
          <w:rFonts w:hint="cs"/>
          <w:rtl/>
        </w:rPr>
        <w:t>,</w:t>
      </w:r>
      <w:r>
        <w:rPr>
          <w:rtl/>
        </w:rPr>
        <w:t xml:space="preserve"> </w:t>
      </w:r>
      <w:bookmarkStart w:id="41273" w:name="_ETM_Q87_649110"/>
      <w:bookmarkEnd w:id="41273"/>
      <w:r>
        <w:rPr>
          <w:rtl/>
        </w:rPr>
        <w:t xml:space="preserve">נעבור </w:t>
      </w:r>
      <w:bookmarkStart w:id="41274" w:name="_ETM_Q87_649379"/>
      <w:bookmarkEnd w:id="41274"/>
      <w:r>
        <w:rPr>
          <w:rtl/>
        </w:rPr>
        <w:t xml:space="preserve">להצבעה </w:t>
      </w:r>
      <w:bookmarkStart w:id="41275" w:name="_ETM_Q87_650400"/>
      <w:bookmarkEnd w:id="41275"/>
      <w:r>
        <w:rPr>
          <w:rtl/>
        </w:rPr>
        <w:t xml:space="preserve">על </w:t>
      </w:r>
      <w:bookmarkStart w:id="41276" w:name="_ETM_Q87_650580"/>
      <w:bookmarkEnd w:id="41276"/>
      <w:r>
        <w:rPr>
          <w:rtl/>
        </w:rPr>
        <w:t xml:space="preserve">הצעת </w:t>
      </w:r>
      <w:bookmarkStart w:id="41277" w:name="_ETM_Q87_651000"/>
      <w:bookmarkEnd w:id="41277"/>
      <w:r>
        <w:rPr>
          <w:rtl/>
        </w:rPr>
        <w:t>חוק</w:t>
      </w:r>
      <w:r>
        <w:rPr>
          <w:rFonts w:hint="cs"/>
          <w:rtl/>
        </w:rPr>
        <w:t xml:space="preserve"> </w:t>
      </w:r>
      <w:r>
        <w:rPr>
          <w:rtl/>
        </w:rPr>
        <w:t xml:space="preserve">– </w:t>
      </w:r>
      <w:bookmarkStart w:id="41278" w:name="_ETM_Q87_651690"/>
      <w:bookmarkEnd w:id="41278"/>
      <w:r>
        <w:rPr>
          <w:rtl/>
        </w:rPr>
        <w:t>רגע</w:t>
      </w:r>
      <w:r>
        <w:rPr>
          <w:rFonts w:hint="cs"/>
          <w:rtl/>
        </w:rPr>
        <w:t>.</w:t>
      </w:r>
    </w:p>
    <w:p w:rsidR="000345B3" w:rsidRDefault="000345B3" w:rsidP="00356066">
      <w:pPr>
        <w:rPr>
          <w:rtl/>
        </w:rPr>
      </w:pPr>
    </w:p>
    <w:p w:rsidR="000345B3" w:rsidRDefault="000345B3" w:rsidP="00356066">
      <w:pPr>
        <w:pStyle w:val="af5"/>
        <w:keepNext/>
        <w:rPr>
          <w:rtl/>
        </w:rPr>
      </w:pPr>
      <w:r w:rsidRPr="00410024">
        <w:rPr>
          <w:rStyle w:val="TagStyle"/>
          <w:rtl/>
        </w:rPr>
        <w:t xml:space="preserve"> &lt;&lt; קריאה &gt;&gt; </w:t>
      </w:r>
      <w:r>
        <w:rPr>
          <w:rtl/>
        </w:rPr>
        <w:t>קריאה:</w:t>
      </w:r>
      <w:r w:rsidRPr="00410024">
        <w:rPr>
          <w:rStyle w:val="TagStyle"/>
          <w:rtl/>
        </w:rPr>
        <w:t xml:space="preserve"> &lt;&lt; קריאה &gt;&gt;</w:t>
      </w:r>
      <w:r>
        <w:rPr>
          <w:rtl/>
        </w:rPr>
        <w:t xml:space="preserve">   </w:t>
      </w:r>
    </w:p>
    <w:p w:rsidR="000345B3" w:rsidRDefault="000345B3" w:rsidP="00356066">
      <w:pPr>
        <w:rPr>
          <w:rtl/>
        </w:rPr>
      </w:pPr>
    </w:p>
    <w:p w:rsidR="000345B3" w:rsidRDefault="00743DF1" w:rsidP="00743DF1">
      <w:pPr>
        <w:rPr>
          <w:rtl/>
        </w:rPr>
      </w:pPr>
      <w:bookmarkStart w:id="41279" w:name="_ETM_Q87_653000"/>
      <w:bookmarkEnd w:id="41279"/>
      <w:r>
        <w:rPr>
          <w:rFonts w:hint="cs"/>
          <w:rtl/>
        </w:rPr>
        <w:t>– – –</w:t>
      </w:r>
    </w:p>
    <w:p w:rsidR="000345B3" w:rsidRDefault="000345B3" w:rsidP="00356066">
      <w:pPr>
        <w:rPr>
          <w:rtl/>
        </w:rPr>
      </w:pPr>
      <w:bookmarkStart w:id="41280" w:name="_ETM_Q87_655000"/>
      <w:bookmarkEnd w:id="41280"/>
    </w:p>
    <w:p w:rsidR="000345B3" w:rsidRDefault="000345B3" w:rsidP="00356066">
      <w:pPr>
        <w:pStyle w:val="af6"/>
        <w:keepNext/>
        <w:rPr>
          <w:rtl/>
        </w:rPr>
      </w:pPr>
      <w:r w:rsidRPr="00410024">
        <w:rPr>
          <w:rStyle w:val="TagStyle"/>
          <w:rtl/>
        </w:rPr>
        <w:t xml:space="preserve"> &lt;&lt; יור &gt;&gt; </w:t>
      </w:r>
      <w:r>
        <w:rPr>
          <w:rtl/>
        </w:rPr>
        <w:t>היו"ר משה רוט:</w:t>
      </w:r>
      <w:r w:rsidRPr="00410024">
        <w:rPr>
          <w:rStyle w:val="TagStyle"/>
          <w:rtl/>
        </w:rPr>
        <w:t xml:space="preserve"> &lt;&lt; יור &gt;&gt;</w:t>
      </w:r>
      <w:r>
        <w:rPr>
          <w:rtl/>
        </w:rPr>
        <w:t xml:space="preserve">   </w:t>
      </w:r>
    </w:p>
    <w:p w:rsidR="000345B3" w:rsidRDefault="000345B3" w:rsidP="00356066">
      <w:pPr>
        <w:rPr>
          <w:rtl/>
        </w:rPr>
      </w:pPr>
    </w:p>
    <w:p w:rsidR="000345B3" w:rsidRDefault="000345B3" w:rsidP="00356066">
      <w:pPr>
        <w:rPr>
          <w:rtl/>
        </w:rPr>
      </w:pPr>
      <w:r>
        <w:rPr>
          <w:rFonts w:hint="cs"/>
          <w:rtl/>
        </w:rPr>
        <w:t xml:space="preserve">סליחה, דילגנו. אני מבקש סליחה. </w:t>
      </w:r>
      <w:bookmarkStart w:id="41281" w:name="_ETM_Q87_654919"/>
      <w:bookmarkStart w:id="41282" w:name="_ETM_Q87_655099"/>
      <w:bookmarkStart w:id="41283" w:name="_ETM_Q87_655400"/>
      <w:bookmarkStart w:id="41284" w:name="_ETM_Q87_655849"/>
      <w:bookmarkStart w:id="41285" w:name="_ETM_Q87_656299"/>
      <w:bookmarkStart w:id="41286" w:name="_ETM_Q87_656510"/>
      <w:bookmarkStart w:id="41287" w:name="_ETM_Q87_656870"/>
      <w:bookmarkStart w:id="41288" w:name="_ETM_Q87_656959"/>
      <w:bookmarkStart w:id="41289" w:name="_ETM_Q87_657260"/>
      <w:bookmarkStart w:id="41290" w:name="_ETM_Q87_658730"/>
      <w:bookmarkEnd w:id="41281"/>
      <w:bookmarkEnd w:id="41282"/>
      <w:bookmarkEnd w:id="41283"/>
      <w:bookmarkEnd w:id="41284"/>
      <w:bookmarkEnd w:id="41285"/>
      <w:bookmarkEnd w:id="41286"/>
      <w:bookmarkEnd w:id="41287"/>
      <w:bookmarkEnd w:id="41288"/>
      <w:bookmarkEnd w:id="41289"/>
      <w:bookmarkEnd w:id="41290"/>
      <w:r>
        <w:rPr>
          <w:rtl/>
        </w:rPr>
        <w:t xml:space="preserve">נעבור </w:t>
      </w:r>
      <w:bookmarkStart w:id="41291" w:name="_ETM_Q87_658969"/>
      <w:bookmarkEnd w:id="41291"/>
      <w:r>
        <w:rPr>
          <w:rtl/>
        </w:rPr>
        <w:t xml:space="preserve">לדיון </w:t>
      </w:r>
      <w:bookmarkStart w:id="41292" w:name="_ETM_Q87_659269"/>
      <w:bookmarkEnd w:id="41292"/>
      <w:r>
        <w:rPr>
          <w:rtl/>
        </w:rPr>
        <w:t>האישי</w:t>
      </w:r>
      <w:r>
        <w:rPr>
          <w:rFonts w:hint="cs"/>
          <w:rtl/>
        </w:rPr>
        <w:t>.</w:t>
      </w:r>
      <w:r>
        <w:rPr>
          <w:rtl/>
        </w:rPr>
        <w:t xml:space="preserve"> </w:t>
      </w:r>
      <w:bookmarkStart w:id="41293" w:name="_ETM_Q87_661269"/>
      <w:bookmarkStart w:id="41294" w:name="_ETM_Q87_662019"/>
      <w:bookmarkStart w:id="41295" w:name="_ETM_Q87_662260"/>
      <w:bookmarkStart w:id="41296" w:name="_ETM_Q87_662470"/>
      <w:bookmarkStart w:id="41297" w:name="_ETM_Q87_662709"/>
      <w:bookmarkStart w:id="41298" w:name="_ETM_Q87_663519"/>
      <w:bookmarkStart w:id="41299" w:name="_ETM_Q87_663000"/>
      <w:bookmarkStart w:id="41300" w:name="_ETM_Q87_664330"/>
      <w:bookmarkStart w:id="41301" w:name="_ETM_Q87_664450"/>
      <w:bookmarkEnd w:id="41293"/>
      <w:bookmarkEnd w:id="41294"/>
      <w:bookmarkEnd w:id="41295"/>
      <w:bookmarkEnd w:id="41296"/>
      <w:bookmarkEnd w:id="41297"/>
      <w:bookmarkEnd w:id="41298"/>
      <w:bookmarkEnd w:id="41299"/>
      <w:bookmarkEnd w:id="41300"/>
      <w:bookmarkEnd w:id="41301"/>
      <w:r>
        <w:rPr>
          <w:rtl/>
        </w:rPr>
        <w:t xml:space="preserve">רשימת </w:t>
      </w:r>
      <w:bookmarkStart w:id="41302" w:name="_ETM_Q87_664810"/>
      <w:bookmarkEnd w:id="41302"/>
      <w:r>
        <w:rPr>
          <w:rtl/>
        </w:rPr>
        <w:t xml:space="preserve">הדוברים </w:t>
      </w:r>
      <w:bookmarkStart w:id="41303" w:name="_ETM_Q87_665170"/>
      <w:bookmarkEnd w:id="41303"/>
      <w:r>
        <w:rPr>
          <w:rtl/>
        </w:rPr>
        <w:t>סגורה</w:t>
      </w:r>
      <w:r>
        <w:rPr>
          <w:rFonts w:hint="cs"/>
          <w:rtl/>
        </w:rPr>
        <w:t>.</w:t>
      </w:r>
      <w:r>
        <w:rPr>
          <w:rtl/>
        </w:rPr>
        <w:t xml:space="preserve"> </w:t>
      </w:r>
      <w:bookmarkStart w:id="41304" w:name="_ETM_Q87_665620"/>
      <w:bookmarkEnd w:id="41304"/>
      <w:r>
        <w:rPr>
          <w:rFonts w:hint="cs"/>
          <w:rtl/>
        </w:rPr>
        <w:t>ה</w:t>
      </w:r>
      <w:r>
        <w:rPr>
          <w:rtl/>
        </w:rPr>
        <w:t xml:space="preserve">אם </w:t>
      </w:r>
      <w:bookmarkStart w:id="41305" w:name="_ETM_Q87_665739"/>
      <w:bookmarkEnd w:id="41305"/>
      <w:r>
        <w:rPr>
          <w:rtl/>
        </w:rPr>
        <w:t xml:space="preserve">יש </w:t>
      </w:r>
      <w:bookmarkStart w:id="41306" w:name="_ETM_Q87_665950"/>
      <w:bookmarkEnd w:id="41306"/>
      <w:r>
        <w:rPr>
          <w:rtl/>
        </w:rPr>
        <w:t xml:space="preserve">דוברים </w:t>
      </w:r>
      <w:bookmarkStart w:id="41307" w:name="_ETM_Q87_666760"/>
      <w:bookmarkEnd w:id="41307"/>
      <w:r>
        <w:rPr>
          <w:rtl/>
        </w:rPr>
        <w:t xml:space="preserve">שנמצאים </w:t>
      </w:r>
      <w:bookmarkStart w:id="41308" w:name="_ETM_Q87_667420"/>
      <w:bookmarkEnd w:id="41308"/>
      <w:r>
        <w:rPr>
          <w:rtl/>
        </w:rPr>
        <w:t xml:space="preserve">ורוצים </w:t>
      </w:r>
      <w:bookmarkStart w:id="41309" w:name="_ETM_Q87_668200"/>
      <w:bookmarkEnd w:id="41309"/>
      <w:r>
        <w:rPr>
          <w:rtl/>
        </w:rPr>
        <w:t>לדבר</w:t>
      </w:r>
      <w:r>
        <w:rPr>
          <w:rFonts w:hint="cs"/>
          <w:rtl/>
        </w:rPr>
        <w:t>?</w:t>
      </w:r>
      <w:r>
        <w:rPr>
          <w:rtl/>
        </w:rPr>
        <w:t xml:space="preserve"> </w:t>
      </w:r>
      <w:bookmarkStart w:id="41310" w:name="_ETM_Q87_671510"/>
      <w:bookmarkEnd w:id="41310"/>
      <w:r>
        <w:rPr>
          <w:rtl/>
        </w:rPr>
        <w:t>לא</w:t>
      </w:r>
      <w:r>
        <w:rPr>
          <w:rFonts w:hint="cs"/>
          <w:rtl/>
        </w:rPr>
        <w:t>.</w:t>
      </w:r>
      <w:r>
        <w:rPr>
          <w:rtl/>
        </w:rPr>
        <w:t xml:space="preserve"> </w:t>
      </w:r>
      <w:bookmarkStart w:id="41311" w:name="_ETM_Q87_672230"/>
      <w:bookmarkEnd w:id="41311"/>
      <w:r>
        <w:rPr>
          <w:rtl/>
        </w:rPr>
        <w:t xml:space="preserve">אם </w:t>
      </w:r>
      <w:bookmarkStart w:id="41312" w:name="_ETM_Q87_672439"/>
      <w:bookmarkEnd w:id="41312"/>
      <w:r>
        <w:rPr>
          <w:rtl/>
        </w:rPr>
        <w:t>כן</w:t>
      </w:r>
      <w:r>
        <w:rPr>
          <w:rFonts w:hint="cs"/>
          <w:rtl/>
        </w:rPr>
        <w:t>,</w:t>
      </w:r>
      <w:r>
        <w:rPr>
          <w:rtl/>
        </w:rPr>
        <w:t xml:space="preserve"> </w:t>
      </w:r>
      <w:bookmarkStart w:id="41313" w:name="_ETM_Q87_672920"/>
      <w:bookmarkEnd w:id="41313"/>
      <w:r>
        <w:rPr>
          <w:rtl/>
        </w:rPr>
        <w:t xml:space="preserve">אז </w:t>
      </w:r>
      <w:bookmarkStart w:id="41314" w:name="_ETM_Q87_675310"/>
      <w:bookmarkEnd w:id="41314"/>
      <w:r>
        <w:rPr>
          <w:rtl/>
        </w:rPr>
        <w:t>נ</w:t>
      </w:r>
      <w:r>
        <w:rPr>
          <w:rFonts w:hint="cs"/>
          <w:rtl/>
        </w:rPr>
        <w:t>ע</w:t>
      </w:r>
      <w:r>
        <w:rPr>
          <w:rtl/>
        </w:rPr>
        <w:t>בו</w:t>
      </w:r>
      <w:r>
        <w:rPr>
          <w:rFonts w:hint="cs"/>
          <w:rtl/>
        </w:rPr>
        <w:t>ר</w:t>
      </w:r>
      <w:r>
        <w:rPr>
          <w:rtl/>
        </w:rPr>
        <w:t xml:space="preserve"> </w:t>
      </w:r>
      <w:bookmarkStart w:id="41315" w:name="_ETM_Q87_675580"/>
      <w:bookmarkEnd w:id="41315"/>
      <w:r>
        <w:rPr>
          <w:rFonts w:hint="cs"/>
          <w:rtl/>
        </w:rPr>
        <w:t xml:space="preserve">להצבעה. מסכם? </w:t>
      </w:r>
    </w:p>
    <w:p w:rsidR="000345B3" w:rsidRDefault="000345B3" w:rsidP="00356066">
      <w:pPr>
        <w:rPr>
          <w:rtl/>
        </w:rPr>
      </w:pPr>
    </w:p>
    <w:p w:rsidR="000345B3" w:rsidRDefault="000345B3" w:rsidP="00356066">
      <w:pPr>
        <w:pStyle w:val="af5"/>
        <w:keepNext/>
        <w:rPr>
          <w:rtl/>
        </w:rPr>
      </w:pPr>
      <w:bookmarkStart w:id="41316" w:name="ET_interruption_קריאה_30"/>
      <w:r w:rsidRPr="00410024">
        <w:rPr>
          <w:rStyle w:val="TagStyle"/>
          <w:rtl/>
        </w:rPr>
        <w:t xml:space="preserve"> &lt;&lt; קריאה &gt;&gt; </w:t>
      </w:r>
      <w:r>
        <w:rPr>
          <w:rtl/>
        </w:rPr>
        <w:t>קריאה:</w:t>
      </w:r>
      <w:r w:rsidRPr="00410024">
        <w:rPr>
          <w:rStyle w:val="TagStyle"/>
          <w:rtl/>
        </w:rPr>
        <w:t xml:space="preserve"> &lt;&lt; קריאה &gt;&gt;</w:t>
      </w:r>
      <w:r>
        <w:rPr>
          <w:rtl/>
        </w:rPr>
        <w:t xml:space="preserve">   </w:t>
      </w:r>
      <w:bookmarkEnd w:id="41316"/>
    </w:p>
    <w:p w:rsidR="000345B3" w:rsidRDefault="000345B3" w:rsidP="00356066">
      <w:pPr>
        <w:rPr>
          <w:rtl/>
        </w:rPr>
      </w:pPr>
    </w:p>
    <w:p w:rsidR="000345B3" w:rsidRDefault="00743DF1" w:rsidP="00743DF1">
      <w:pPr>
        <w:rPr>
          <w:rtl/>
        </w:rPr>
      </w:pPr>
      <w:bookmarkStart w:id="41317" w:name="_ETM_Q87_674000"/>
      <w:bookmarkEnd w:id="41317"/>
      <w:r>
        <w:rPr>
          <w:rFonts w:hint="cs"/>
          <w:rtl/>
        </w:rPr>
        <w:t>– – –</w:t>
      </w:r>
    </w:p>
    <w:p w:rsidR="000345B3" w:rsidRDefault="000345B3" w:rsidP="00356066">
      <w:pPr>
        <w:rPr>
          <w:rtl/>
        </w:rPr>
      </w:pPr>
    </w:p>
    <w:p w:rsidR="000345B3" w:rsidRDefault="000345B3" w:rsidP="00356066">
      <w:pPr>
        <w:pStyle w:val="af6"/>
        <w:keepNext/>
        <w:rPr>
          <w:rtl/>
        </w:rPr>
      </w:pPr>
      <w:bookmarkStart w:id="41318" w:name="ET_yor_6599_31"/>
      <w:r w:rsidRPr="00410024">
        <w:rPr>
          <w:rStyle w:val="TagStyle"/>
          <w:rtl/>
        </w:rPr>
        <w:t xml:space="preserve"> &lt;&lt; יור &gt;&gt; </w:t>
      </w:r>
      <w:r>
        <w:rPr>
          <w:rtl/>
        </w:rPr>
        <w:t>היו"ר משה רוט:</w:t>
      </w:r>
      <w:r w:rsidRPr="00410024">
        <w:rPr>
          <w:rStyle w:val="TagStyle"/>
          <w:rtl/>
        </w:rPr>
        <w:t xml:space="preserve"> &lt;&lt; יור &gt;&gt;</w:t>
      </w:r>
      <w:r>
        <w:rPr>
          <w:rtl/>
        </w:rPr>
        <w:t xml:space="preserve">   </w:t>
      </w:r>
      <w:bookmarkEnd w:id="41318"/>
    </w:p>
    <w:p w:rsidR="000345B3" w:rsidRDefault="000345B3" w:rsidP="00356066">
      <w:pPr>
        <w:rPr>
          <w:rtl/>
        </w:rPr>
      </w:pPr>
    </w:p>
    <w:p w:rsidR="000345B3" w:rsidRDefault="000345B3" w:rsidP="00356066">
      <w:pPr>
        <w:rPr>
          <w:rtl/>
        </w:rPr>
      </w:pPr>
      <w:bookmarkStart w:id="41319" w:name="_ETM_Q87_676000"/>
      <w:bookmarkStart w:id="41320" w:name="_ETM_Q87_679010"/>
      <w:bookmarkStart w:id="41321" w:name="_ETM_Q87_679310"/>
      <w:bookmarkStart w:id="41322" w:name="_ETM_Q87_679910"/>
      <w:bookmarkEnd w:id="41319"/>
      <w:bookmarkEnd w:id="41320"/>
      <w:bookmarkEnd w:id="41321"/>
      <w:bookmarkEnd w:id="41322"/>
      <w:r>
        <w:rPr>
          <w:rFonts w:hint="cs"/>
          <w:rtl/>
        </w:rPr>
        <w:t>אין. אוקיי, אז גם על זה</w:t>
      </w:r>
      <w:bookmarkStart w:id="41323" w:name="_ETM_Q87_680000"/>
      <w:bookmarkEnd w:id="41323"/>
      <w:r>
        <w:rPr>
          <w:rFonts w:hint="cs"/>
          <w:rtl/>
        </w:rPr>
        <w:t xml:space="preserve"> נדלג. </w:t>
      </w:r>
      <w:bookmarkStart w:id="41324" w:name="_ETM_Q87_681659"/>
      <w:bookmarkStart w:id="41325" w:name="_ETM_Q87_682170"/>
      <w:bookmarkStart w:id="41326" w:name="_ETM_Q87_682260"/>
      <w:bookmarkStart w:id="41327" w:name="_ETM_Q87_682500"/>
      <w:bookmarkStart w:id="41328" w:name="_ETM_Q87_682709"/>
      <w:bookmarkStart w:id="41329" w:name="_ETM_Q87_683189"/>
      <w:bookmarkStart w:id="41330" w:name="_ETM_Q87_683310"/>
      <w:bookmarkEnd w:id="41324"/>
      <w:bookmarkEnd w:id="41325"/>
      <w:bookmarkEnd w:id="41326"/>
      <w:bookmarkEnd w:id="41327"/>
      <w:bookmarkEnd w:id="41328"/>
      <w:bookmarkEnd w:id="41329"/>
      <w:bookmarkEnd w:id="41330"/>
    </w:p>
    <w:p w:rsidR="000345B3" w:rsidRDefault="000345B3" w:rsidP="00356066">
      <w:pPr>
        <w:rPr>
          <w:rtl/>
        </w:rPr>
      </w:pPr>
    </w:p>
    <w:p w:rsidR="000345B3" w:rsidRDefault="000345B3" w:rsidP="00356066">
      <w:pPr>
        <w:rPr>
          <w:rtl/>
        </w:rPr>
      </w:pPr>
      <w:r>
        <w:rPr>
          <w:rtl/>
        </w:rPr>
        <w:t xml:space="preserve">חברי </w:t>
      </w:r>
      <w:bookmarkStart w:id="41331" w:name="_ETM_Q87_683549"/>
      <w:bookmarkEnd w:id="41331"/>
      <w:r>
        <w:rPr>
          <w:rtl/>
        </w:rPr>
        <w:t>הכנסת</w:t>
      </w:r>
      <w:r>
        <w:rPr>
          <w:rFonts w:hint="cs"/>
          <w:rtl/>
        </w:rPr>
        <w:t>, נעבור</w:t>
      </w:r>
      <w:r>
        <w:rPr>
          <w:rtl/>
        </w:rPr>
        <w:t xml:space="preserve"> </w:t>
      </w:r>
      <w:bookmarkStart w:id="41332" w:name="_ETM_Q87_684060"/>
      <w:bookmarkEnd w:id="41332"/>
      <w:r>
        <w:rPr>
          <w:rtl/>
        </w:rPr>
        <w:t xml:space="preserve">להצבעה </w:t>
      </w:r>
      <w:bookmarkStart w:id="41333" w:name="_ETM_Q87_684390"/>
      <w:bookmarkEnd w:id="41333"/>
      <w:r>
        <w:rPr>
          <w:rtl/>
        </w:rPr>
        <w:t xml:space="preserve">על </w:t>
      </w:r>
      <w:bookmarkStart w:id="41334" w:name="_ETM_Q87_684450"/>
      <w:bookmarkEnd w:id="41334"/>
      <w:r>
        <w:rPr>
          <w:rtl/>
        </w:rPr>
        <w:t xml:space="preserve">הצעת </w:t>
      </w:r>
      <w:bookmarkStart w:id="41335" w:name="_ETM_Q87_684720"/>
      <w:bookmarkEnd w:id="41335"/>
      <w:r>
        <w:rPr>
          <w:rtl/>
        </w:rPr>
        <w:t xml:space="preserve">חוק </w:t>
      </w:r>
      <w:bookmarkStart w:id="41336" w:name="_ETM_Q87_684959"/>
      <w:bookmarkEnd w:id="41336"/>
      <w:r>
        <w:rPr>
          <w:rtl/>
        </w:rPr>
        <w:t xml:space="preserve">התכנון </w:t>
      </w:r>
      <w:bookmarkStart w:id="41337" w:name="_ETM_Q87_685319"/>
      <w:bookmarkEnd w:id="41337"/>
      <w:r>
        <w:rPr>
          <w:rtl/>
        </w:rPr>
        <w:t xml:space="preserve">והבנייה </w:t>
      </w:r>
      <w:bookmarkStart w:id="41338" w:name="_ETM_Q87_685769"/>
      <w:bookmarkEnd w:id="41338"/>
      <w:r>
        <w:rPr>
          <w:rFonts w:hint="cs"/>
          <w:rtl/>
        </w:rPr>
        <w:t>(</w:t>
      </w:r>
      <w:r>
        <w:rPr>
          <w:rtl/>
        </w:rPr>
        <w:t xml:space="preserve">תיקון </w:t>
      </w:r>
      <w:bookmarkStart w:id="41339" w:name="_ETM_Q87_686040"/>
      <w:bookmarkEnd w:id="41339"/>
      <w:r>
        <w:rPr>
          <w:rtl/>
        </w:rPr>
        <w:t>מס</w:t>
      </w:r>
      <w:r>
        <w:rPr>
          <w:rFonts w:hint="cs"/>
          <w:rtl/>
        </w:rPr>
        <w:t>'</w:t>
      </w:r>
      <w:r>
        <w:rPr>
          <w:rtl/>
        </w:rPr>
        <w:t xml:space="preserve"> </w:t>
      </w:r>
      <w:bookmarkStart w:id="41340" w:name="_ETM_Q87_686340"/>
      <w:bookmarkEnd w:id="41340"/>
      <w:r>
        <w:rPr>
          <w:rtl/>
        </w:rPr>
        <w:t>16</w:t>
      </w:r>
      <w:bookmarkStart w:id="41341" w:name="_ETM_Q87_687599"/>
      <w:bookmarkEnd w:id="41341"/>
      <w:r>
        <w:rPr>
          <w:rFonts w:hint="cs"/>
          <w:rtl/>
        </w:rPr>
        <w:t>2) (</w:t>
      </w:r>
      <w:r>
        <w:rPr>
          <w:rtl/>
        </w:rPr>
        <w:t xml:space="preserve">הגדלת </w:t>
      </w:r>
      <w:bookmarkStart w:id="41342" w:name="_ETM_Q87_688049"/>
      <w:bookmarkEnd w:id="41342"/>
      <w:r>
        <w:rPr>
          <w:rtl/>
        </w:rPr>
        <w:t xml:space="preserve">חיבור </w:t>
      </w:r>
      <w:bookmarkStart w:id="41343" w:name="_ETM_Q87_688290"/>
      <w:bookmarkEnd w:id="41343"/>
      <w:r>
        <w:rPr>
          <w:rFonts w:hint="cs"/>
          <w:rtl/>
        </w:rPr>
        <w:t>ה</w:t>
      </w:r>
      <w:r>
        <w:rPr>
          <w:rtl/>
        </w:rPr>
        <w:t>חשמל</w:t>
      </w:r>
      <w:r>
        <w:rPr>
          <w:rFonts w:hint="cs"/>
          <w:rtl/>
        </w:rPr>
        <w:t>), התשפ"ה</w:t>
      </w:r>
      <w:r>
        <w:rPr>
          <w:rFonts w:hint="eastAsia"/>
          <w:rtl/>
        </w:rPr>
        <w:t>–</w:t>
      </w:r>
      <w:r>
        <w:rPr>
          <w:rFonts w:hint="cs"/>
          <w:rtl/>
        </w:rPr>
        <w:t>2025,</w:t>
      </w:r>
      <w:bookmarkStart w:id="41344" w:name="_ETM_Q87_688709"/>
      <w:bookmarkStart w:id="41345" w:name="_ETM_Q87_688980"/>
      <w:bookmarkStart w:id="41346" w:name="_ETM_Q87_689430"/>
      <w:bookmarkEnd w:id="41344"/>
      <w:bookmarkEnd w:id="41345"/>
      <w:bookmarkEnd w:id="41346"/>
      <w:r>
        <w:rPr>
          <w:rFonts w:hint="cs"/>
          <w:rtl/>
        </w:rPr>
        <w:t xml:space="preserve"> </w:t>
      </w:r>
      <w:bookmarkStart w:id="41347" w:name="_ETM_Q87_691499"/>
      <w:bookmarkEnd w:id="41347"/>
      <w:r>
        <w:rPr>
          <w:rtl/>
        </w:rPr>
        <w:t xml:space="preserve">בקריאה </w:t>
      </w:r>
      <w:bookmarkStart w:id="41348" w:name="_ETM_Q87_692099"/>
      <w:bookmarkEnd w:id="41348"/>
      <w:r>
        <w:rPr>
          <w:rtl/>
        </w:rPr>
        <w:t>ראשונה</w:t>
      </w:r>
      <w:r>
        <w:rPr>
          <w:rFonts w:hint="cs"/>
          <w:rtl/>
        </w:rPr>
        <w:t>.</w:t>
      </w:r>
      <w:r>
        <w:rPr>
          <w:rtl/>
        </w:rPr>
        <w:t xml:space="preserve"> </w:t>
      </w:r>
      <w:bookmarkStart w:id="41349" w:name="_ETM_Q87_693029"/>
      <w:bookmarkEnd w:id="41349"/>
      <w:r>
        <w:rPr>
          <w:rtl/>
        </w:rPr>
        <w:t xml:space="preserve">נא </w:t>
      </w:r>
      <w:bookmarkStart w:id="41350" w:name="_ETM_Q87_693269"/>
      <w:bookmarkEnd w:id="41350"/>
      <w:r>
        <w:rPr>
          <w:rtl/>
        </w:rPr>
        <w:t xml:space="preserve">לתפוס </w:t>
      </w:r>
      <w:bookmarkStart w:id="41351" w:name="_ETM_Q87_693599"/>
      <w:bookmarkEnd w:id="41351"/>
      <w:r>
        <w:rPr>
          <w:rtl/>
        </w:rPr>
        <w:t xml:space="preserve">את </w:t>
      </w:r>
      <w:bookmarkStart w:id="41352" w:name="_ETM_Q87_693659"/>
      <w:bookmarkEnd w:id="41352"/>
      <w:r>
        <w:rPr>
          <w:rtl/>
        </w:rPr>
        <w:t>מקומותיכם</w:t>
      </w:r>
      <w:r>
        <w:rPr>
          <w:rFonts w:hint="cs"/>
          <w:rtl/>
        </w:rPr>
        <w:t>.</w:t>
      </w:r>
      <w:r>
        <w:rPr>
          <w:rtl/>
        </w:rPr>
        <w:t xml:space="preserve"> </w:t>
      </w:r>
      <w:bookmarkStart w:id="41353" w:name="_ETM_Q87_694650"/>
      <w:bookmarkEnd w:id="41353"/>
      <w:r>
        <w:rPr>
          <w:rtl/>
        </w:rPr>
        <w:t xml:space="preserve">חבר </w:t>
      </w:r>
      <w:bookmarkStart w:id="41354" w:name="_ETM_Q87_694949"/>
      <w:bookmarkEnd w:id="41354"/>
      <w:r>
        <w:rPr>
          <w:rFonts w:hint="cs"/>
          <w:rtl/>
        </w:rPr>
        <w:t xml:space="preserve">הכנסת אשר, אפשר? כן. </w:t>
      </w:r>
      <w:bookmarkStart w:id="41355" w:name="_ETM_Q87_693000"/>
      <w:bookmarkStart w:id="41356" w:name="_ETM_Q87_695489"/>
      <w:bookmarkStart w:id="41357" w:name="_ETM_Q87_696510"/>
      <w:bookmarkStart w:id="41358" w:name="_ETM_Q87_697169"/>
      <w:bookmarkStart w:id="41359" w:name="_ETM_Q87_697590"/>
      <w:bookmarkStart w:id="41360" w:name="_ETM_Q87_697890"/>
      <w:bookmarkEnd w:id="41355"/>
      <w:bookmarkEnd w:id="41356"/>
      <w:bookmarkEnd w:id="41357"/>
      <w:bookmarkEnd w:id="41358"/>
      <w:bookmarkEnd w:id="41359"/>
      <w:bookmarkEnd w:id="41360"/>
      <w:r>
        <w:rPr>
          <w:rtl/>
        </w:rPr>
        <w:t>הצבעה</w:t>
      </w:r>
      <w:r>
        <w:rPr>
          <w:rFonts w:hint="cs"/>
          <w:rtl/>
        </w:rPr>
        <w:t>.</w:t>
      </w:r>
    </w:p>
    <w:p w:rsidR="000345B3" w:rsidRDefault="000345B3" w:rsidP="00356066">
      <w:pPr>
        <w:rPr>
          <w:rtl/>
        </w:rPr>
      </w:pPr>
    </w:p>
    <w:p w:rsidR="000345B3" w:rsidRDefault="000345B3" w:rsidP="00356066">
      <w:pPr>
        <w:pStyle w:val="af1"/>
        <w:keepNext/>
        <w:rPr>
          <w:rtl/>
        </w:rPr>
      </w:pPr>
      <w:r>
        <w:rPr>
          <w:rtl/>
        </w:rPr>
        <w:t>הצבעה מס'</w:t>
      </w:r>
      <w:r>
        <w:rPr>
          <w:rFonts w:hint="cs"/>
          <w:rtl/>
        </w:rPr>
        <w:t xml:space="preserve"> 62</w:t>
      </w:r>
    </w:p>
    <w:p w:rsidR="000345B3" w:rsidRDefault="000345B3" w:rsidP="00356066">
      <w:pPr>
        <w:pStyle w:val="--"/>
        <w:keepNext/>
        <w:rPr>
          <w:rtl/>
        </w:rPr>
      </w:pPr>
    </w:p>
    <w:p w:rsidR="000345B3" w:rsidRDefault="000345B3" w:rsidP="00356066">
      <w:pPr>
        <w:pStyle w:val="--"/>
        <w:keepNext/>
        <w:rPr>
          <w:rtl/>
        </w:rPr>
      </w:pPr>
      <w:r>
        <w:rPr>
          <w:rtl/>
        </w:rPr>
        <w:t>בעד ההצעה להעביר את הצעת החוק לוועדה –</w:t>
      </w:r>
      <w:r>
        <w:rPr>
          <w:rFonts w:hint="cs"/>
          <w:rtl/>
        </w:rPr>
        <w:t xml:space="preserve"> 9</w:t>
      </w:r>
    </w:p>
    <w:p w:rsidR="000345B3" w:rsidRDefault="000345B3" w:rsidP="00356066">
      <w:pPr>
        <w:pStyle w:val="--"/>
        <w:keepNext/>
        <w:rPr>
          <w:rtl/>
        </w:rPr>
      </w:pPr>
      <w:r>
        <w:rPr>
          <w:rtl/>
        </w:rPr>
        <w:t xml:space="preserve">נגד – </w:t>
      </w:r>
      <w:r>
        <w:rPr>
          <w:rFonts w:hint="cs"/>
          <w:rtl/>
        </w:rPr>
        <w:t>אין</w:t>
      </w:r>
    </w:p>
    <w:p w:rsidR="000345B3" w:rsidRDefault="000345B3" w:rsidP="00356066">
      <w:pPr>
        <w:pStyle w:val="--"/>
        <w:keepNext/>
        <w:rPr>
          <w:rtl/>
        </w:rPr>
      </w:pPr>
      <w:r>
        <w:rPr>
          <w:rtl/>
        </w:rPr>
        <w:t xml:space="preserve">נמנעים – </w:t>
      </w:r>
      <w:r>
        <w:rPr>
          <w:rFonts w:hint="cs"/>
          <w:rtl/>
        </w:rPr>
        <w:t>אין</w:t>
      </w:r>
    </w:p>
    <w:p w:rsidR="000345B3" w:rsidRDefault="000345B3" w:rsidP="00356066">
      <w:pPr>
        <w:pStyle w:val="af2"/>
        <w:rPr>
          <w:rtl/>
        </w:rPr>
      </w:pPr>
      <w:r>
        <w:rPr>
          <w:rtl/>
        </w:rPr>
        <w:t>ההצעה להעביר את הצעת חוק</w:t>
      </w:r>
      <w:r>
        <w:rPr>
          <w:rFonts w:hint="cs"/>
          <w:rtl/>
        </w:rPr>
        <w:t xml:space="preserve"> </w:t>
      </w:r>
      <w:r>
        <w:rPr>
          <w:rtl/>
        </w:rPr>
        <w:t xml:space="preserve">התכנון והבנייה </w:t>
      </w:r>
      <w:r>
        <w:rPr>
          <w:rFonts w:hint="cs"/>
          <w:rtl/>
        </w:rPr>
        <w:t>(</w:t>
      </w:r>
      <w:r>
        <w:rPr>
          <w:rtl/>
        </w:rPr>
        <w:t>תיקון מס</w:t>
      </w:r>
      <w:r>
        <w:rPr>
          <w:rFonts w:hint="cs"/>
          <w:rtl/>
        </w:rPr>
        <w:t>'</w:t>
      </w:r>
      <w:r>
        <w:rPr>
          <w:rtl/>
        </w:rPr>
        <w:t xml:space="preserve"> 16</w:t>
      </w:r>
      <w:r>
        <w:rPr>
          <w:rFonts w:hint="cs"/>
          <w:rtl/>
        </w:rPr>
        <w:t>2) (</w:t>
      </w:r>
      <w:r>
        <w:rPr>
          <w:rtl/>
        </w:rPr>
        <w:t xml:space="preserve">הגדלת חיבור </w:t>
      </w:r>
      <w:r>
        <w:rPr>
          <w:rFonts w:hint="cs"/>
          <w:rtl/>
        </w:rPr>
        <w:t>ה</w:t>
      </w:r>
      <w:r>
        <w:rPr>
          <w:rtl/>
        </w:rPr>
        <w:t>חשמל</w:t>
      </w:r>
      <w:r>
        <w:rPr>
          <w:rFonts w:hint="cs"/>
          <w:rtl/>
        </w:rPr>
        <w:t>), התשפ"ה</w:t>
      </w:r>
      <w:r>
        <w:rPr>
          <w:rFonts w:hint="eastAsia"/>
          <w:rtl/>
        </w:rPr>
        <w:t>–</w:t>
      </w:r>
      <w:r>
        <w:rPr>
          <w:rFonts w:hint="cs"/>
          <w:rtl/>
        </w:rPr>
        <w:t>2025, לוועדת הפנים והגנת הסביבה נתקבלה.</w:t>
      </w:r>
    </w:p>
    <w:p w:rsidR="000345B3" w:rsidRDefault="000345B3" w:rsidP="00356066">
      <w:pPr>
        <w:rPr>
          <w:rtl/>
        </w:rPr>
      </w:pPr>
    </w:p>
    <w:p w:rsidR="000345B3" w:rsidRDefault="000345B3" w:rsidP="00356066">
      <w:pPr>
        <w:pStyle w:val="af6"/>
        <w:keepNext/>
        <w:rPr>
          <w:rtl/>
        </w:rPr>
      </w:pPr>
      <w:r w:rsidRPr="00215548">
        <w:rPr>
          <w:rStyle w:val="TagStyle"/>
          <w:rtl/>
        </w:rPr>
        <w:t xml:space="preserve"> &lt;&lt; יור &gt;&gt; </w:t>
      </w:r>
      <w:r>
        <w:rPr>
          <w:rtl/>
        </w:rPr>
        <w:t>היו"ר משה רוט:</w:t>
      </w:r>
      <w:r w:rsidRPr="00215548">
        <w:rPr>
          <w:rStyle w:val="TagStyle"/>
          <w:rtl/>
        </w:rPr>
        <w:t xml:space="preserve"> &lt;&lt; יור &gt;&gt;</w:t>
      </w:r>
      <w:r>
        <w:rPr>
          <w:rtl/>
        </w:rPr>
        <w:t xml:space="preserve">   </w:t>
      </w:r>
    </w:p>
    <w:p w:rsidR="000345B3" w:rsidRDefault="000345B3" w:rsidP="00356066">
      <w:pPr>
        <w:rPr>
          <w:rtl/>
        </w:rPr>
      </w:pPr>
    </w:p>
    <w:p w:rsidR="000345B3" w:rsidRDefault="000345B3" w:rsidP="00356066">
      <w:pPr>
        <w:rPr>
          <w:rtl/>
        </w:rPr>
      </w:pPr>
      <w:bookmarkStart w:id="41361" w:name="_ETM_Q87_700000"/>
      <w:bookmarkStart w:id="41362" w:name="_ETM_Q87_700240"/>
      <w:bookmarkStart w:id="41363" w:name="_ETM_Q87_712260"/>
      <w:bookmarkStart w:id="41364" w:name="_ETM_Q87_712620"/>
      <w:bookmarkEnd w:id="41361"/>
      <w:bookmarkEnd w:id="41362"/>
      <w:bookmarkEnd w:id="41363"/>
      <w:bookmarkEnd w:id="41364"/>
      <w:r>
        <w:rPr>
          <w:rFonts w:hint="cs"/>
          <w:rtl/>
        </w:rPr>
        <w:t xml:space="preserve">תשעה </w:t>
      </w:r>
      <w:r>
        <w:rPr>
          <w:rtl/>
        </w:rPr>
        <w:t>בעד</w:t>
      </w:r>
      <w:r>
        <w:rPr>
          <w:rFonts w:hint="cs"/>
          <w:rtl/>
        </w:rPr>
        <w:t>,</w:t>
      </w:r>
      <w:r>
        <w:rPr>
          <w:rtl/>
        </w:rPr>
        <w:t xml:space="preserve"> </w:t>
      </w:r>
      <w:bookmarkStart w:id="41365" w:name="_ETM_Q87_712920"/>
      <w:bookmarkEnd w:id="41365"/>
      <w:r>
        <w:rPr>
          <w:rtl/>
        </w:rPr>
        <w:t xml:space="preserve">אין </w:t>
      </w:r>
      <w:bookmarkStart w:id="41366" w:name="_ETM_Q87_713069"/>
      <w:bookmarkEnd w:id="41366"/>
      <w:r>
        <w:rPr>
          <w:rtl/>
        </w:rPr>
        <w:t>מתנגדים</w:t>
      </w:r>
      <w:r>
        <w:rPr>
          <w:rFonts w:hint="cs"/>
          <w:rtl/>
        </w:rPr>
        <w:t>.</w:t>
      </w:r>
      <w:r>
        <w:rPr>
          <w:rtl/>
        </w:rPr>
        <w:t xml:space="preserve"> </w:t>
      </w:r>
      <w:bookmarkStart w:id="41367" w:name="_ETM_Q87_713519"/>
      <w:bookmarkEnd w:id="41367"/>
      <w:r>
        <w:rPr>
          <w:rtl/>
        </w:rPr>
        <w:t xml:space="preserve">אני </w:t>
      </w:r>
      <w:bookmarkStart w:id="41368" w:name="_ETM_Q87_713670"/>
      <w:bookmarkEnd w:id="41368"/>
      <w:r>
        <w:rPr>
          <w:rtl/>
        </w:rPr>
        <w:t xml:space="preserve">קובע </w:t>
      </w:r>
      <w:bookmarkStart w:id="41369" w:name="_ETM_Q87_713909"/>
      <w:bookmarkEnd w:id="41369"/>
      <w:r>
        <w:rPr>
          <w:rtl/>
        </w:rPr>
        <w:t xml:space="preserve">כי </w:t>
      </w:r>
      <w:bookmarkStart w:id="41370" w:name="_ETM_Q87_714000"/>
      <w:bookmarkEnd w:id="41370"/>
      <w:r>
        <w:rPr>
          <w:rtl/>
        </w:rPr>
        <w:t xml:space="preserve">הצעת </w:t>
      </w:r>
      <w:bookmarkStart w:id="41371" w:name="_ETM_Q87_714239"/>
      <w:bookmarkEnd w:id="41371"/>
      <w:r>
        <w:rPr>
          <w:rtl/>
        </w:rPr>
        <w:t xml:space="preserve">חוק </w:t>
      </w:r>
      <w:bookmarkStart w:id="41372" w:name="_ETM_Q87_714450"/>
      <w:bookmarkEnd w:id="41372"/>
      <w:r>
        <w:rPr>
          <w:rtl/>
        </w:rPr>
        <w:t xml:space="preserve">התכנון </w:t>
      </w:r>
      <w:bookmarkStart w:id="41373" w:name="_ETM_Q87_714809"/>
      <w:bookmarkEnd w:id="41373"/>
      <w:r>
        <w:rPr>
          <w:rtl/>
        </w:rPr>
        <w:t xml:space="preserve">והבנייה </w:t>
      </w:r>
      <w:bookmarkStart w:id="41374" w:name="_ETM_Q87_715200"/>
      <w:bookmarkEnd w:id="41374"/>
      <w:r>
        <w:rPr>
          <w:rFonts w:hint="cs"/>
          <w:rtl/>
        </w:rPr>
        <w:t>(</w:t>
      </w:r>
      <w:r>
        <w:rPr>
          <w:rtl/>
        </w:rPr>
        <w:t xml:space="preserve">תיקון </w:t>
      </w:r>
      <w:bookmarkStart w:id="41375" w:name="_ETM_Q87_715470"/>
      <w:bookmarkEnd w:id="41375"/>
      <w:r>
        <w:rPr>
          <w:rtl/>
        </w:rPr>
        <w:t>מס</w:t>
      </w:r>
      <w:r>
        <w:rPr>
          <w:rFonts w:hint="cs"/>
          <w:rtl/>
        </w:rPr>
        <w:t>'</w:t>
      </w:r>
      <w:r>
        <w:rPr>
          <w:rtl/>
        </w:rPr>
        <w:t xml:space="preserve"> </w:t>
      </w:r>
      <w:bookmarkStart w:id="41376" w:name="_ETM_Q87_715769"/>
      <w:bookmarkEnd w:id="41376"/>
      <w:r>
        <w:rPr>
          <w:rtl/>
        </w:rPr>
        <w:t>162</w:t>
      </w:r>
      <w:bookmarkStart w:id="41377" w:name="_ETM_Q87_716519"/>
      <w:bookmarkEnd w:id="41377"/>
      <w:r>
        <w:rPr>
          <w:rFonts w:hint="cs"/>
          <w:rtl/>
        </w:rPr>
        <w:t>) (ה</w:t>
      </w:r>
      <w:r>
        <w:rPr>
          <w:rtl/>
        </w:rPr>
        <w:t>ג</w:t>
      </w:r>
      <w:r>
        <w:rPr>
          <w:rFonts w:hint="cs"/>
          <w:rtl/>
        </w:rPr>
        <w:t>דל</w:t>
      </w:r>
      <w:r>
        <w:rPr>
          <w:rtl/>
        </w:rPr>
        <w:t xml:space="preserve">ת </w:t>
      </w:r>
      <w:bookmarkStart w:id="41378" w:name="_ETM_Q87_716849"/>
      <w:bookmarkEnd w:id="41378"/>
      <w:r>
        <w:rPr>
          <w:rtl/>
        </w:rPr>
        <w:t xml:space="preserve">חיבור </w:t>
      </w:r>
      <w:bookmarkStart w:id="41379" w:name="_ETM_Q87_717090"/>
      <w:bookmarkEnd w:id="41379"/>
      <w:r>
        <w:rPr>
          <w:rFonts w:hint="cs"/>
          <w:rtl/>
        </w:rPr>
        <w:t>ה</w:t>
      </w:r>
      <w:r>
        <w:rPr>
          <w:rtl/>
        </w:rPr>
        <w:t>חשמל</w:t>
      </w:r>
      <w:r>
        <w:rPr>
          <w:rFonts w:hint="cs"/>
          <w:rtl/>
        </w:rPr>
        <w:t>),</w:t>
      </w:r>
      <w:bookmarkStart w:id="41380" w:name="_ETM_Q87_715000"/>
      <w:bookmarkEnd w:id="41380"/>
      <w:r>
        <w:rPr>
          <w:rFonts w:hint="cs"/>
          <w:rtl/>
        </w:rPr>
        <w:t xml:space="preserve"> התשפ"ה</w:t>
      </w:r>
      <w:r>
        <w:rPr>
          <w:rFonts w:hint="eastAsia"/>
          <w:rtl/>
        </w:rPr>
        <w:t>–</w:t>
      </w:r>
      <w:r>
        <w:rPr>
          <w:rFonts w:hint="cs"/>
          <w:rtl/>
        </w:rPr>
        <w:t xml:space="preserve">2025, </w:t>
      </w:r>
      <w:bookmarkStart w:id="41381" w:name="_ETM_Q87_717480"/>
      <w:bookmarkStart w:id="41382" w:name="_ETM_Q87_717750"/>
      <w:bookmarkStart w:id="41383" w:name="_ETM_Q87_718739"/>
      <w:bookmarkStart w:id="41384" w:name="_ETM_Q87_719579"/>
      <w:bookmarkEnd w:id="41381"/>
      <w:bookmarkEnd w:id="41382"/>
      <w:bookmarkEnd w:id="41383"/>
      <w:bookmarkEnd w:id="41384"/>
      <w:r>
        <w:rPr>
          <w:rtl/>
        </w:rPr>
        <w:t xml:space="preserve">אושרה </w:t>
      </w:r>
      <w:bookmarkStart w:id="41385" w:name="_ETM_Q87_719970"/>
      <w:bookmarkEnd w:id="41385"/>
      <w:r>
        <w:rPr>
          <w:rtl/>
        </w:rPr>
        <w:t xml:space="preserve">בקריאה </w:t>
      </w:r>
      <w:bookmarkStart w:id="41386" w:name="_ETM_Q87_720360"/>
      <w:bookmarkEnd w:id="41386"/>
      <w:r>
        <w:rPr>
          <w:rtl/>
        </w:rPr>
        <w:t xml:space="preserve">ראשונה </w:t>
      </w:r>
      <w:bookmarkStart w:id="41387" w:name="_ETM_Q87_720720"/>
      <w:bookmarkEnd w:id="41387"/>
      <w:r>
        <w:rPr>
          <w:rtl/>
        </w:rPr>
        <w:t xml:space="preserve">ותחזור </w:t>
      </w:r>
      <w:bookmarkStart w:id="41388" w:name="_ETM_Q87_721110"/>
      <w:bookmarkEnd w:id="41388"/>
      <w:r>
        <w:rPr>
          <w:rtl/>
        </w:rPr>
        <w:t xml:space="preserve">לדיון </w:t>
      </w:r>
      <w:bookmarkStart w:id="41389" w:name="_ETM_Q87_721439"/>
      <w:bookmarkEnd w:id="41389"/>
      <w:r>
        <w:rPr>
          <w:rtl/>
        </w:rPr>
        <w:t xml:space="preserve">בוועדת </w:t>
      </w:r>
      <w:bookmarkStart w:id="41390" w:name="_ETM_Q87_721829"/>
      <w:bookmarkEnd w:id="41390"/>
      <w:r>
        <w:rPr>
          <w:rtl/>
        </w:rPr>
        <w:t xml:space="preserve">הפנים </w:t>
      </w:r>
      <w:bookmarkStart w:id="41391" w:name="_ETM_Q87_722129"/>
      <w:bookmarkEnd w:id="41391"/>
      <w:r>
        <w:rPr>
          <w:rtl/>
        </w:rPr>
        <w:t xml:space="preserve">והגנת </w:t>
      </w:r>
      <w:bookmarkStart w:id="41392" w:name="_ETM_Q87_722519"/>
      <w:bookmarkEnd w:id="41392"/>
      <w:r>
        <w:rPr>
          <w:rtl/>
        </w:rPr>
        <w:t xml:space="preserve">הסביבה </w:t>
      </w:r>
      <w:bookmarkStart w:id="41393" w:name="_ETM_Q87_722970"/>
      <w:bookmarkEnd w:id="41393"/>
      <w:r>
        <w:rPr>
          <w:rtl/>
        </w:rPr>
        <w:t xml:space="preserve">לצורך </w:t>
      </w:r>
      <w:bookmarkStart w:id="41394" w:name="_ETM_Q87_723329"/>
      <w:bookmarkEnd w:id="41394"/>
      <w:r>
        <w:rPr>
          <w:rtl/>
        </w:rPr>
        <w:t xml:space="preserve">הכנתה </w:t>
      </w:r>
      <w:bookmarkStart w:id="41395" w:name="_ETM_Q87_724409"/>
      <w:bookmarkEnd w:id="41395"/>
      <w:r>
        <w:rPr>
          <w:rtl/>
        </w:rPr>
        <w:t xml:space="preserve">לקריאה </w:t>
      </w:r>
      <w:bookmarkStart w:id="41396" w:name="_ETM_Q87_724950"/>
      <w:bookmarkEnd w:id="41396"/>
      <w:r>
        <w:rPr>
          <w:rtl/>
        </w:rPr>
        <w:t xml:space="preserve">השנייה </w:t>
      </w:r>
      <w:bookmarkStart w:id="41397" w:name="_ETM_Q87_725309"/>
      <w:bookmarkEnd w:id="41397"/>
      <w:r>
        <w:rPr>
          <w:rtl/>
        </w:rPr>
        <w:t>והשלישית</w:t>
      </w:r>
      <w:r>
        <w:rPr>
          <w:rFonts w:hint="cs"/>
          <w:rtl/>
        </w:rPr>
        <w:t>.</w:t>
      </w:r>
    </w:p>
    <w:p w:rsidR="00D54425" w:rsidRDefault="00D54425" w:rsidP="00356066">
      <w:pPr>
        <w:rPr>
          <w:rtl/>
        </w:rPr>
      </w:pPr>
    </w:p>
    <w:p w:rsidR="00D54425" w:rsidRDefault="00D54425" w:rsidP="00356066">
      <w:pPr>
        <w:rPr>
          <w:rtl/>
        </w:rPr>
      </w:pPr>
    </w:p>
    <w:p w:rsidR="000345B3" w:rsidRDefault="000345B3" w:rsidP="00356066">
      <w:pPr>
        <w:pStyle w:val="a6"/>
        <w:rPr>
          <w:rtl/>
        </w:rPr>
      </w:pPr>
      <w:bookmarkStart w:id="41398" w:name="ET_hatsach_644785_33"/>
      <w:r w:rsidRPr="00215548">
        <w:rPr>
          <w:rStyle w:val="TagStyle"/>
          <w:rtl/>
        </w:rPr>
        <w:t xml:space="preserve"> &lt;&lt; הצח &gt;&gt; </w:t>
      </w:r>
      <w:bookmarkStart w:id="41399" w:name="_Toc194414324"/>
      <w:bookmarkStart w:id="41400" w:name="_Toc233629308"/>
      <w:r>
        <w:rPr>
          <w:rtl/>
        </w:rPr>
        <w:t>הצעת חוק ניוד מידע רפואי (תיקון מס' 2) (הוספת גופים ציבוריים), התשפ"ה–2025</w:t>
      </w:r>
      <w:bookmarkEnd w:id="41399"/>
      <w:bookmarkEnd w:id="41400"/>
      <w:r w:rsidRPr="00215548">
        <w:rPr>
          <w:rStyle w:val="TagStyle"/>
          <w:rtl/>
        </w:rPr>
        <w:t xml:space="preserve"> &lt;&lt; הצח &gt;&gt;</w:t>
      </w:r>
      <w:r>
        <w:rPr>
          <w:rtl/>
        </w:rPr>
        <w:t xml:space="preserve">   </w:t>
      </w:r>
      <w:bookmarkEnd w:id="41398"/>
    </w:p>
    <w:p w:rsidR="000345B3" w:rsidRPr="00E773DE" w:rsidRDefault="000345B3" w:rsidP="00356066">
      <w:pPr>
        <w:rPr>
          <w:rtl/>
        </w:rPr>
      </w:pPr>
      <w:r>
        <w:rPr>
          <w:rtl/>
        </w:rPr>
        <w:t>[רשומות (הצעות חוק, חוב'</w:t>
      </w:r>
      <w:r>
        <w:rPr>
          <w:rFonts w:hint="cs"/>
          <w:rtl/>
        </w:rPr>
        <w:t xml:space="preserve"> כ/1116</w:t>
      </w:r>
      <w:r>
        <w:rPr>
          <w:rtl/>
        </w:rPr>
        <w:t>).]</w:t>
      </w:r>
    </w:p>
    <w:p w:rsidR="000345B3" w:rsidRDefault="000345B3" w:rsidP="00356066">
      <w:pPr>
        <w:pStyle w:val="-0"/>
        <w:rPr>
          <w:rtl/>
        </w:rPr>
      </w:pPr>
      <w:r>
        <w:rPr>
          <w:rtl/>
        </w:rPr>
        <w:t>(קריאה ראשונה)</w:t>
      </w:r>
    </w:p>
    <w:p w:rsidR="000345B3" w:rsidRDefault="000345B3" w:rsidP="00356066">
      <w:pPr>
        <w:rPr>
          <w:rtl/>
        </w:rPr>
      </w:pPr>
    </w:p>
    <w:p w:rsidR="000345B3" w:rsidRDefault="000345B3" w:rsidP="00356066">
      <w:pPr>
        <w:pStyle w:val="af6"/>
        <w:keepNext/>
        <w:rPr>
          <w:rtl/>
        </w:rPr>
      </w:pPr>
      <w:bookmarkStart w:id="41401" w:name="ET_yor_6599_34"/>
      <w:r w:rsidRPr="00215548">
        <w:rPr>
          <w:rStyle w:val="TagStyle"/>
          <w:rtl/>
        </w:rPr>
        <w:t xml:space="preserve"> &lt;&lt; יור &gt;&gt; </w:t>
      </w:r>
      <w:r>
        <w:rPr>
          <w:rtl/>
        </w:rPr>
        <w:t>היו"ר משה רוט:</w:t>
      </w:r>
      <w:r w:rsidRPr="00215548">
        <w:rPr>
          <w:rStyle w:val="TagStyle"/>
          <w:rtl/>
        </w:rPr>
        <w:t xml:space="preserve"> &lt;&lt; יור &gt;&gt;</w:t>
      </w:r>
      <w:r>
        <w:rPr>
          <w:rtl/>
        </w:rPr>
        <w:t xml:space="preserve">   </w:t>
      </w:r>
      <w:bookmarkEnd w:id="41401"/>
    </w:p>
    <w:p w:rsidR="000345B3" w:rsidRDefault="000345B3" w:rsidP="00356066">
      <w:pPr>
        <w:rPr>
          <w:rtl/>
        </w:rPr>
      </w:pPr>
    </w:p>
    <w:p w:rsidR="000345B3" w:rsidRDefault="000345B3" w:rsidP="00356066">
      <w:pPr>
        <w:rPr>
          <w:rtl/>
        </w:rPr>
      </w:pPr>
      <w:bookmarkStart w:id="41402" w:name="_ETM_Q87_721000"/>
      <w:bookmarkStart w:id="41403" w:name="_ETM_Q87_725909"/>
      <w:bookmarkStart w:id="41404" w:name="_ETM_Q87_726120"/>
      <w:bookmarkEnd w:id="41402"/>
      <w:bookmarkEnd w:id="41403"/>
      <w:bookmarkEnd w:id="41404"/>
      <w:r>
        <w:rPr>
          <w:rFonts w:hint="cs"/>
          <w:rtl/>
        </w:rPr>
        <w:t>נעבור ל</w:t>
      </w:r>
      <w:r>
        <w:rPr>
          <w:rtl/>
        </w:rPr>
        <w:t xml:space="preserve">נושא </w:t>
      </w:r>
      <w:bookmarkStart w:id="41405" w:name="_ETM_Q87_726390"/>
      <w:bookmarkEnd w:id="41405"/>
      <w:r>
        <w:rPr>
          <w:rtl/>
        </w:rPr>
        <w:t xml:space="preserve">הבא </w:t>
      </w:r>
      <w:bookmarkStart w:id="41406" w:name="_ETM_Q87_726569"/>
      <w:bookmarkEnd w:id="41406"/>
      <w:r>
        <w:rPr>
          <w:rtl/>
        </w:rPr>
        <w:t xml:space="preserve">על </w:t>
      </w:r>
      <w:bookmarkStart w:id="41407" w:name="_ETM_Q87_726659"/>
      <w:bookmarkEnd w:id="41407"/>
      <w:r>
        <w:rPr>
          <w:rtl/>
        </w:rPr>
        <w:t>סדר</w:t>
      </w:r>
      <w:r>
        <w:rPr>
          <w:rFonts w:hint="cs"/>
          <w:rtl/>
        </w:rPr>
        <w:t>-</w:t>
      </w:r>
      <w:bookmarkStart w:id="41408" w:name="_ETM_Q87_726959"/>
      <w:bookmarkEnd w:id="41408"/>
      <w:r>
        <w:rPr>
          <w:rtl/>
        </w:rPr>
        <w:t xml:space="preserve">היום </w:t>
      </w:r>
      <w:bookmarkStart w:id="41409" w:name="_ETM_Q87_727109"/>
      <w:bookmarkEnd w:id="41409"/>
      <w:r>
        <w:rPr>
          <w:rFonts w:hint="cs"/>
          <w:rtl/>
        </w:rPr>
        <w:t xml:space="preserve">– </w:t>
      </w:r>
      <w:r>
        <w:rPr>
          <w:rtl/>
        </w:rPr>
        <w:t xml:space="preserve">הצעת </w:t>
      </w:r>
      <w:bookmarkStart w:id="41410" w:name="_ETM_Q87_727379"/>
      <w:bookmarkEnd w:id="41410"/>
      <w:r>
        <w:rPr>
          <w:rtl/>
        </w:rPr>
        <w:t xml:space="preserve">חוק </w:t>
      </w:r>
      <w:bookmarkStart w:id="41411" w:name="_ETM_Q87_727620"/>
      <w:bookmarkEnd w:id="41411"/>
      <w:r>
        <w:rPr>
          <w:rtl/>
        </w:rPr>
        <w:t>ניו</w:t>
      </w:r>
      <w:r>
        <w:rPr>
          <w:rFonts w:hint="cs"/>
          <w:rtl/>
        </w:rPr>
        <w:t>ד</w:t>
      </w:r>
      <w:r>
        <w:rPr>
          <w:rtl/>
        </w:rPr>
        <w:t xml:space="preserve"> </w:t>
      </w:r>
      <w:bookmarkStart w:id="41412" w:name="_ETM_Q87_727950"/>
      <w:bookmarkEnd w:id="41412"/>
      <w:r>
        <w:rPr>
          <w:rtl/>
        </w:rPr>
        <w:t xml:space="preserve">מידע </w:t>
      </w:r>
      <w:bookmarkStart w:id="41413" w:name="_ETM_Q87_728280"/>
      <w:bookmarkEnd w:id="41413"/>
      <w:r>
        <w:rPr>
          <w:rtl/>
        </w:rPr>
        <w:t xml:space="preserve">רפואי </w:t>
      </w:r>
      <w:bookmarkStart w:id="41414" w:name="_ETM_Q87_729280"/>
      <w:bookmarkEnd w:id="41414"/>
      <w:r>
        <w:rPr>
          <w:rFonts w:hint="cs"/>
          <w:rtl/>
        </w:rPr>
        <w:t>(</w:t>
      </w:r>
      <w:r>
        <w:rPr>
          <w:rtl/>
        </w:rPr>
        <w:t xml:space="preserve">תיקון </w:t>
      </w:r>
      <w:bookmarkStart w:id="41415" w:name="_ETM_Q87_730030"/>
      <w:bookmarkEnd w:id="41415"/>
      <w:r>
        <w:rPr>
          <w:rtl/>
        </w:rPr>
        <w:t>מס</w:t>
      </w:r>
      <w:r>
        <w:rPr>
          <w:rFonts w:hint="cs"/>
          <w:rtl/>
        </w:rPr>
        <w:t>'</w:t>
      </w:r>
      <w:r>
        <w:rPr>
          <w:rtl/>
        </w:rPr>
        <w:t xml:space="preserve"> </w:t>
      </w:r>
      <w:bookmarkStart w:id="41416" w:name="_ETM_Q87_730840"/>
      <w:bookmarkEnd w:id="41416"/>
      <w:r>
        <w:rPr>
          <w:rtl/>
        </w:rPr>
        <w:t>2</w:t>
      </w:r>
      <w:bookmarkStart w:id="41417" w:name="_ETM_Q87_731349"/>
      <w:bookmarkEnd w:id="41417"/>
      <w:r>
        <w:rPr>
          <w:rFonts w:hint="cs"/>
          <w:rtl/>
        </w:rPr>
        <w:t>) (ה</w:t>
      </w:r>
      <w:r>
        <w:rPr>
          <w:rtl/>
        </w:rPr>
        <w:t>וס</w:t>
      </w:r>
      <w:r>
        <w:rPr>
          <w:rFonts w:hint="cs"/>
          <w:rtl/>
        </w:rPr>
        <w:t>פת</w:t>
      </w:r>
      <w:bookmarkStart w:id="41418" w:name="_ETM_Q87_731860"/>
      <w:bookmarkStart w:id="41419" w:name="_ETM_Q87_732730"/>
      <w:bookmarkEnd w:id="41418"/>
      <w:bookmarkEnd w:id="41419"/>
      <w:r>
        <w:rPr>
          <w:rFonts w:hint="cs"/>
          <w:rtl/>
        </w:rPr>
        <w:t xml:space="preserve"> </w:t>
      </w:r>
      <w:r>
        <w:rPr>
          <w:rtl/>
        </w:rPr>
        <w:t xml:space="preserve">גופים </w:t>
      </w:r>
      <w:bookmarkStart w:id="41420" w:name="_ETM_Q87_733209"/>
      <w:bookmarkEnd w:id="41420"/>
      <w:r>
        <w:rPr>
          <w:rtl/>
        </w:rPr>
        <w:t>ציבוריים</w:t>
      </w:r>
      <w:r>
        <w:rPr>
          <w:rFonts w:hint="cs"/>
          <w:rtl/>
        </w:rPr>
        <w:t>), התשפ"ה</w:t>
      </w:r>
      <w:r>
        <w:rPr>
          <w:rFonts w:hint="eastAsia"/>
          <w:rtl/>
        </w:rPr>
        <w:t>–</w:t>
      </w:r>
      <w:r>
        <w:rPr>
          <w:rFonts w:hint="cs"/>
          <w:rtl/>
        </w:rPr>
        <w:t xml:space="preserve">2025, </w:t>
      </w:r>
      <w:bookmarkStart w:id="41421" w:name="_ETM_Q87_733780"/>
      <w:bookmarkStart w:id="41422" w:name="_ETM_Q87_734080"/>
      <w:bookmarkStart w:id="41423" w:name="_ETM_Q87_734650"/>
      <w:bookmarkStart w:id="41424" w:name="_ETM_Q87_734799"/>
      <w:bookmarkStart w:id="41425" w:name="_ETM_Q87_734920"/>
      <w:bookmarkEnd w:id="41421"/>
      <w:bookmarkEnd w:id="41422"/>
      <w:bookmarkEnd w:id="41423"/>
      <w:bookmarkEnd w:id="41424"/>
      <w:bookmarkEnd w:id="41425"/>
      <w:r>
        <w:rPr>
          <w:rtl/>
        </w:rPr>
        <w:t>ש</w:t>
      </w:r>
      <w:r>
        <w:rPr>
          <w:rFonts w:hint="cs"/>
          <w:rtl/>
        </w:rPr>
        <w:t xml:space="preserve">ל </w:t>
      </w:r>
      <w:r>
        <w:rPr>
          <w:rtl/>
        </w:rPr>
        <w:t xml:space="preserve">חבר </w:t>
      </w:r>
      <w:bookmarkStart w:id="41426" w:name="_ETM_Q87_735250"/>
      <w:bookmarkEnd w:id="41426"/>
      <w:r>
        <w:rPr>
          <w:rtl/>
        </w:rPr>
        <w:t xml:space="preserve">הכנסת </w:t>
      </w:r>
      <w:bookmarkStart w:id="41427" w:name="_ETM_Q87_735610"/>
      <w:bookmarkEnd w:id="41427"/>
      <w:r>
        <w:rPr>
          <w:rtl/>
        </w:rPr>
        <w:t xml:space="preserve">יונתן </w:t>
      </w:r>
      <w:bookmarkStart w:id="41428" w:name="_ETM_Q87_736030"/>
      <w:bookmarkEnd w:id="41428"/>
      <w:r>
        <w:rPr>
          <w:rFonts w:hint="cs"/>
          <w:rtl/>
        </w:rPr>
        <w:t>מי</w:t>
      </w:r>
      <w:r>
        <w:rPr>
          <w:rtl/>
        </w:rPr>
        <w:t xml:space="preserve">שרקי </w:t>
      </w:r>
      <w:bookmarkStart w:id="41429" w:name="_ETM_Q87_736870"/>
      <w:bookmarkEnd w:id="41429"/>
      <w:r>
        <w:rPr>
          <w:rtl/>
        </w:rPr>
        <w:t xml:space="preserve">וארז </w:t>
      </w:r>
      <w:bookmarkStart w:id="41430" w:name="_ETM_Q87_737320"/>
      <w:bookmarkEnd w:id="41430"/>
      <w:r>
        <w:rPr>
          <w:rtl/>
        </w:rPr>
        <w:t>מלול</w:t>
      </w:r>
      <w:r>
        <w:rPr>
          <w:rFonts w:hint="cs"/>
          <w:rtl/>
        </w:rPr>
        <w:t>,</w:t>
      </w:r>
      <w:r>
        <w:rPr>
          <w:rtl/>
        </w:rPr>
        <w:t xml:space="preserve"> </w:t>
      </w:r>
      <w:bookmarkStart w:id="41431" w:name="_ETM_Q87_737740"/>
      <w:bookmarkEnd w:id="41431"/>
      <w:r>
        <w:rPr>
          <w:rFonts w:hint="cs"/>
          <w:rtl/>
        </w:rPr>
        <w:t>ל</w:t>
      </w:r>
      <w:r>
        <w:rPr>
          <w:rtl/>
        </w:rPr>
        <w:t xml:space="preserve">קריאה </w:t>
      </w:r>
      <w:bookmarkStart w:id="41432" w:name="_ETM_Q87_738190"/>
      <w:bookmarkEnd w:id="41432"/>
      <w:r>
        <w:rPr>
          <w:rtl/>
        </w:rPr>
        <w:t>ראשונה</w:t>
      </w:r>
      <w:r>
        <w:rPr>
          <w:rFonts w:hint="cs"/>
          <w:rtl/>
        </w:rPr>
        <w:t>.</w:t>
      </w:r>
      <w:r>
        <w:rPr>
          <w:rtl/>
        </w:rPr>
        <w:t xml:space="preserve"> </w:t>
      </w:r>
      <w:bookmarkStart w:id="41433" w:name="_ETM_Q87_739000"/>
      <w:bookmarkEnd w:id="41433"/>
      <w:r>
        <w:rPr>
          <w:rtl/>
        </w:rPr>
        <w:t xml:space="preserve">אני </w:t>
      </w:r>
      <w:bookmarkStart w:id="41434" w:name="_ETM_Q87_739210"/>
      <w:bookmarkEnd w:id="41434"/>
      <w:r>
        <w:rPr>
          <w:rtl/>
        </w:rPr>
        <w:t xml:space="preserve">מזמין </w:t>
      </w:r>
      <w:bookmarkStart w:id="41435" w:name="_ETM_Q87_739540"/>
      <w:bookmarkEnd w:id="41435"/>
      <w:r>
        <w:rPr>
          <w:rtl/>
        </w:rPr>
        <w:t xml:space="preserve">את </w:t>
      </w:r>
      <w:bookmarkStart w:id="41436" w:name="_ETM_Q87_739690"/>
      <w:bookmarkEnd w:id="41436"/>
      <w:r>
        <w:rPr>
          <w:rtl/>
        </w:rPr>
        <w:t xml:space="preserve">חבר </w:t>
      </w:r>
      <w:bookmarkStart w:id="41437" w:name="_ETM_Q87_739960"/>
      <w:bookmarkEnd w:id="41437"/>
      <w:r>
        <w:rPr>
          <w:rtl/>
        </w:rPr>
        <w:t xml:space="preserve">הכנסת </w:t>
      </w:r>
      <w:bookmarkStart w:id="41438" w:name="_ETM_Q87_740320"/>
      <w:bookmarkEnd w:id="41438"/>
      <w:r>
        <w:rPr>
          <w:rtl/>
        </w:rPr>
        <w:t>מ</w:t>
      </w:r>
      <w:bookmarkStart w:id="41439" w:name="_ETM_Q87_740470"/>
      <w:bookmarkEnd w:id="41439"/>
      <w:r>
        <w:rPr>
          <w:rFonts w:hint="cs"/>
          <w:rtl/>
        </w:rPr>
        <w:t>י</w:t>
      </w:r>
      <w:r>
        <w:rPr>
          <w:rtl/>
        </w:rPr>
        <w:t xml:space="preserve">שרקי </w:t>
      </w:r>
      <w:bookmarkStart w:id="41440" w:name="_ETM_Q87_741370"/>
      <w:bookmarkEnd w:id="41440"/>
      <w:r>
        <w:rPr>
          <w:rtl/>
        </w:rPr>
        <w:t xml:space="preserve">להציג </w:t>
      </w:r>
      <w:bookmarkStart w:id="41441" w:name="_ETM_Q87_741760"/>
      <w:bookmarkEnd w:id="41441"/>
      <w:r>
        <w:rPr>
          <w:rtl/>
        </w:rPr>
        <w:t xml:space="preserve">את </w:t>
      </w:r>
      <w:bookmarkStart w:id="41442" w:name="_ETM_Q87_741910"/>
      <w:bookmarkEnd w:id="41442"/>
      <w:r>
        <w:rPr>
          <w:rtl/>
        </w:rPr>
        <w:t xml:space="preserve">הצעת </w:t>
      </w:r>
      <w:bookmarkStart w:id="41443" w:name="_ETM_Q87_742240"/>
      <w:bookmarkEnd w:id="41443"/>
      <w:r>
        <w:rPr>
          <w:rtl/>
        </w:rPr>
        <w:t>החוק</w:t>
      </w:r>
      <w:r>
        <w:rPr>
          <w:rFonts w:hint="cs"/>
          <w:rtl/>
        </w:rPr>
        <w:t>,</w:t>
      </w:r>
      <w:r>
        <w:rPr>
          <w:rtl/>
        </w:rPr>
        <w:t xml:space="preserve"> </w:t>
      </w:r>
      <w:bookmarkStart w:id="41444" w:name="_ETM_Q87_742570"/>
      <w:bookmarkEnd w:id="41444"/>
      <w:r>
        <w:rPr>
          <w:rtl/>
        </w:rPr>
        <w:t>בבקשה</w:t>
      </w:r>
      <w:r>
        <w:rPr>
          <w:rFonts w:hint="cs"/>
          <w:rtl/>
        </w:rPr>
        <w:t>.</w:t>
      </w:r>
    </w:p>
    <w:p w:rsidR="000345B3" w:rsidRDefault="000345B3" w:rsidP="00356066">
      <w:pPr>
        <w:rPr>
          <w:rtl/>
        </w:rPr>
      </w:pPr>
    </w:p>
    <w:p w:rsidR="00132711" w:rsidRDefault="00132711" w:rsidP="00356066">
      <w:pPr>
        <w:pStyle w:val="a4"/>
        <w:keepNext/>
        <w:rPr>
          <w:rtl/>
        </w:rPr>
      </w:pPr>
      <w:bookmarkStart w:id="41445" w:name="ET_speaker_6447_3"/>
      <w:r w:rsidRPr="008C6BD3">
        <w:rPr>
          <w:rStyle w:val="TagStyle"/>
          <w:rtl/>
        </w:rPr>
        <w:t xml:space="preserve">&lt;&lt; דובר &gt;&gt; </w:t>
      </w:r>
      <w:bookmarkStart w:id="41446" w:name="_Toc194414325"/>
      <w:bookmarkStart w:id="41447" w:name="_Toc233629309"/>
      <w:r>
        <w:rPr>
          <w:rtl/>
        </w:rPr>
        <w:t>יונתן מישרקי (ש"ס):</w:t>
      </w:r>
      <w:bookmarkEnd w:id="41446"/>
      <w:bookmarkEnd w:id="41447"/>
      <w:r w:rsidRPr="008C6BD3">
        <w:rPr>
          <w:rStyle w:val="TagStyle"/>
          <w:rtl/>
        </w:rPr>
        <w:t xml:space="preserve"> &lt;&lt; דובר &gt;&gt;</w:t>
      </w:r>
      <w:r>
        <w:rPr>
          <w:rtl/>
        </w:rPr>
        <w:t xml:space="preserve"> </w:t>
      </w:r>
      <w:bookmarkEnd w:id="41445"/>
    </w:p>
    <w:p w:rsidR="00132711" w:rsidRDefault="00132711" w:rsidP="00356066">
      <w:pPr>
        <w:rPr>
          <w:rtl/>
          <w:lang w:eastAsia="he-IL"/>
        </w:rPr>
      </w:pPr>
    </w:p>
    <w:p w:rsidR="00132711" w:rsidRDefault="00132711" w:rsidP="00F70091">
      <w:pPr>
        <w:rPr>
          <w:rtl/>
          <w:lang w:eastAsia="he-IL"/>
        </w:rPr>
      </w:pPr>
      <w:bookmarkStart w:id="41448" w:name="_ETM_Q88_148472"/>
      <w:bookmarkStart w:id="41449" w:name="_ETM_Q88_141535"/>
      <w:bookmarkStart w:id="41450" w:name="_ETM_Q88_137725"/>
      <w:bookmarkStart w:id="41451" w:name="_ETM_Q88_132946"/>
      <w:bookmarkStart w:id="41452" w:name="_ETM_Q88_128216"/>
      <w:bookmarkStart w:id="41453" w:name="_ETM_Q88_125186"/>
      <w:bookmarkStart w:id="41454" w:name="_ETM_Q88_155176"/>
      <w:bookmarkEnd w:id="41448"/>
      <w:bookmarkEnd w:id="41449"/>
      <w:bookmarkEnd w:id="41450"/>
      <w:bookmarkEnd w:id="41451"/>
      <w:bookmarkEnd w:id="41452"/>
      <w:bookmarkEnd w:id="41453"/>
      <w:bookmarkEnd w:id="41454"/>
      <w:r>
        <w:rPr>
          <w:rFonts w:hint="cs"/>
          <w:rtl/>
          <w:lang w:eastAsia="he-IL"/>
        </w:rPr>
        <w:t xml:space="preserve">אדוני היו"ר, </w:t>
      </w:r>
      <w:bookmarkStart w:id="41455" w:name="_ETM_Q88_152721"/>
      <w:bookmarkEnd w:id="41455"/>
      <w:r>
        <w:rPr>
          <w:rFonts w:hint="cs"/>
          <w:rtl/>
          <w:lang w:eastAsia="he-IL"/>
        </w:rPr>
        <w:t xml:space="preserve">חבריי חברי הכנסת, </w:t>
      </w:r>
      <w:bookmarkStart w:id="41456" w:name="_ETM_Q88_159896"/>
      <w:bookmarkEnd w:id="41456"/>
      <w:r>
        <w:rPr>
          <w:rFonts w:hint="cs"/>
          <w:rtl/>
          <w:lang w:eastAsia="he-IL"/>
        </w:rPr>
        <w:t xml:space="preserve">בכנס הקיץ האחרון </w:t>
      </w:r>
      <w:bookmarkStart w:id="41457" w:name="_ETM_Q88_159696"/>
      <w:bookmarkEnd w:id="41457"/>
      <w:r>
        <w:rPr>
          <w:rtl/>
          <w:lang w:eastAsia="he-IL"/>
        </w:rPr>
        <w:t>–</w:t>
      </w:r>
      <w:r>
        <w:rPr>
          <w:rFonts w:hint="cs"/>
          <w:rtl/>
          <w:lang w:eastAsia="he-IL"/>
        </w:rPr>
        <w:t xml:space="preserve"> </w:t>
      </w:r>
      <w:bookmarkStart w:id="41458" w:name="_ETM_Q88_160078"/>
      <w:bookmarkEnd w:id="41458"/>
      <w:r>
        <w:rPr>
          <w:rFonts w:hint="cs"/>
          <w:rtl/>
          <w:lang w:eastAsia="he-IL"/>
        </w:rPr>
        <w:t>תקשיב, רון, זה חשוב</w:t>
      </w:r>
      <w:bookmarkStart w:id="41459" w:name="_ETM_Q88_161596"/>
      <w:bookmarkEnd w:id="41459"/>
      <w:r w:rsidR="00F70091">
        <w:rPr>
          <w:rFonts w:hint="cs"/>
          <w:rtl/>
          <w:lang w:eastAsia="he-IL"/>
        </w:rPr>
        <w:t>,</w:t>
      </w:r>
      <w:r>
        <w:rPr>
          <w:rFonts w:hint="cs"/>
          <w:rtl/>
          <w:lang w:eastAsia="he-IL"/>
        </w:rPr>
        <w:t xml:space="preserve"> כי זה נוגע גם אליך </w:t>
      </w:r>
      <w:r>
        <w:rPr>
          <w:rtl/>
          <w:lang w:eastAsia="he-IL"/>
        </w:rPr>
        <w:t>–</w:t>
      </w:r>
      <w:r>
        <w:rPr>
          <w:rFonts w:hint="cs"/>
          <w:rtl/>
          <w:lang w:eastAsia="he-IL"/>
        </w:rPr>
        <w:t xml:space="preserve"> </w:t>
      </w:r>
      <w:bookmarkStart w:id="41460" w:name="_ETM_Q88_165996"/>
      <w:bookmarkEnd w:id="41460"/>
      <w:r>
        <w:rPr>
          <w:rFonts w:hint="cs"/>
          <w:rtl/>
          <w:lang w:eastAsia="he-IL"/>
        </w:rPr>
        <w:t>הובלנו יח</w:t>
      </w:r>
      <w:bookmarkStart w:id="41461" w:name="_ETM_Q88_163236"/>
      <w:bookmarkEnd w:id="41461"/>
      <w:r>
        <w:rPr>
          <w:rFonts w:hint="cs"/>
          <w:rtl/>
          <w:lang w:eastAsia="he-IL"/>
        </w:rPr>
        <w:t>ד עם ידידי</w:t>
      </w:r>
      <w:bookmarkStart w:id="41462" w:name="_ETM_Q88_164056"/>
      <w:bookmarkEnd w:id="41462"/>
      <w:r>
        <w:rPr>
          <w:rFonts w:hint="cs"/>
          <w:rtl/>
          <w:lang w:eastAsia="he-IL"/>
        </w:rPr>
        <w:t xml:space="preserve"> חבר הכנסת רון כץ מהפכה של ממש בכל הנוגע לניוד מידע רפואי</w:t>
      </w:r>
      <w:bookmarkStart w:id="41463" w:name="_ETM_Q88_164957"/>
      <w:bookmarkEnd w:id="41463"/>
      <w:r>
        <w:rPr>
          <w:rFonts w:hint="cs"/>
          <w:rtl/>
          <w:lang w:eastAsia="he-IL"/>
        </w:rPr>
        <w:t>. חוק ני</w:t>
      </w:r>
      <w:bookmarkStart w:id="41464" w:name="_ETM_Q88_175058"/>
      <w:bookmarkEnd w:id="41464"/>
      <w:r>
        <w:rPr>
          <w:rFonts w:hint="cs"/>
          <w:rtl/>
          <w:lang w:eastAsia="he-IL"/>
        </w:rPr>
        <w:t>וד מידע רפואי, שא</w:t>
      </w:r>
      <w:bookmarkStart w:id="41465" w:name="_ETM_Q88_170292"/>
      <w:bookmarkEnd w:id="41465"/>
      <w:r>
        <w:rPr>
          <w:rFonts w:hint="cs"/>
          <w:rtl/>
          <w:lang w:eastAsia="he-IL"/>
        </w:rPr>
        <w:t xml:space="preserve">ותו יזמתי יחד עם חבר הכנסת ארז </w:t>
      </w:r>
      <w:bookmarkStart w:id="41466" w:name="_ETM_Q88_177605"/>
      <w:bookmarkEnd w:id="41466"/>
      <w:r>
        <w:rPr>
          <w:rFonts w:hint="cs"/>
          <w:rtl/>
          <w:lang w:eastAsia="he-IL"/>
        </w:rPr>
        <w:t>מלול, חבר הכנסת ר</w:t>
      </w:r>
      <w:bookmarkStart w:id="41467" w:name="_ETM_Q88_173386"/>
      <w:bookmarkEnd w:id="41467"/>
      <w:r>
        <w:rPr>
          <w:rFonts w:hint="cs"/>
          <w:rtl/>
          <w:lang w:eastAsia="he-IL"/>
        </w:rPr>
        <w:t>ון כץ וחבר הכנסת אחמד</w:t>
      </w:r>
      <w:bookmarkStart w:id="41468" w:name="_ETM_Q88_179672"/>
      <w:bookmarkEnd w:id="41468"/>
      <w:r>
        <w:rPr>
          <w:rFonts w:hint="cs"/>
          <w:rtl/>
          <w:lang w:eastAsia="he-IL"/>
        </w:rPr>
        <w:t xml:space="preserve"> </w:t>
      </w:r>
      <w:bookmarkStart w:id="41469" w:name="_ETM_Q88_175190"/>
      <w:bookmarkEnd w:id="41469"/>
      <w:r>
        <w:rPr>
          <w:rFonts w:hint="cs"/>
          <w:rtl/>
          <w:lang w:eastAsia="he-IL"/>
        </w:rPr>
        <w:t>טיבי, ובתמיכתו ועי</w:t>
      </w:r>
      <w:bookmarkStart w:id="41470" w:name="_ETM_Q88_175681"/>
      <w:bookmarkEnd w:id="41470"/>
      <w:r>
        <w:rPr>
          <w:rFonts w:hint="cs"/>
          <w:rtl/>
          <w:lang w:eastAsia="he-IL"/>
        </w:rPr>
        <w:t xml:space="preserve">דודו של שר הבריאות, יאפשר לראשונה לכל מטופל </w:t>
      </w:r>
      <w:bookmarkStart w:id="41471" w:name="_ETM_Q88_178001"/>
      <w:bookmarkEnd w:id="41471"/>
      <w:r>
        <w:rPr>
          <w:rFonts w:hint="cs"/>
          <w:rtl/>
          <w:lang w:eastAsia="he-IL"/>
        </w:rPr>
        <w:t xml:space="preserve">להעביר את המידע הרפואי </w:t>
      </w:r>
      <w:bookmarkStart w:id="41472" w:name="_ETM_Q88_181672"/>
      <w:bookmarkEnd w:id="41472"/>
      <w:r>
        <w:rPr>
          <w:rFonts w:hint="cs"/>
          <w:rtl/>
          <w:lang w:eastAsia="he-IL"/>
        </w:rPr>
        <w:t xml:space="preserve">שלו באופן ישיר </w:t>
      </w:r>
      <w:bookmarkStart w:id="41473" w:name="_ETM_Q88_178798"/>
      <w:bookmarkStart w:id="41474" w:name="_ETM_Q88_179418"/>
      <w:bookmarkEnd w:id="41473"/>
      <w:bookmarkEnd w:id="41474"/>
      <w:r>
        <w:rPr>
          <w:rFonts w:hint="cs"/>
          <w:rtl/>
          <w:lang w:eastAsia="he-IL"/>
        </w:rPr>
        <w:t xml:space="preserve">בין </w:t>
      </w:r>
      <w:bookmarkStart w:id="41475" w:name="_ETM_Q88_183040"/>
      <w:bookmarkEnd w:id="41475"/>
      <w:r>
        <w:rPr>
          <w:rFonts w:hint="cs"/>
          <w:rtl/>
          <w:lang w:eastAsia="he-IL"/>
        </w:rPr>
        <w:t>קופות החולים, בתי החולים ושירותי הבריאות של משרד הבריאות.</w:t>
      </w:r>
      <w:bookmarkStart w:id="41476" w:name="_ETM_Q88_185023"/>
      <w:bookmarkStart w:id="41477" w:name="_ETM_Q88_181980"/>
      <w:bookmarkStart w:id="41478" w:name="_ETM_Q88_178143"/>
      <w:bookmarkStart w:id="41479" w:name="_ETM_Q88_179156"/>
      <w:bookmarkStart w:id="41480" w:name="_ETM_Q88_182917"/>
      <w:bookmarkStart w:id="41481" w:name="_ETM_Q88_190484"/>
      <w:bookmarkStart w:id="41482" w:name="_ETM_Q88_185586"/>
      <w:bookmarkStart w:id="41483" w:name="_ETM_Q88_190257"/>
      <w:bookmarkEnd w:id="41476"/>
      <w:bookmarkEnd w:id="41477"/>
      <w:bookmarkEnd w:id="41478"/>
      <w:bookmarkEnd w:id="41479"/>
      <w:bookmarkEnd w:id="41480"/>
      <w:bookmarkEnd w:id="41481"/>
      <w:bookmarkEnd w:id="41482"/>
      <w:bookmarkEnd w:id="41483"/>
      <w:r>
        <w:rPr>
          <w:rFonts w:hint="cs"/>
          <w:rtl/>
          <w:lang w:eastAsia="he-IL"/>
        </w:rPr>
        <w:t xml:space="preserve"> </w:t>
      </w:r>
      <w:bookmarkStart w:id="41484" w:name="_ETM_Q88_190347"/>
      <w:bookmarkStart w:id="41485" w:name="_ETM_Q88_190400"/>
      <w:bookmarkStart w:id="41486" w:name="_ETM_Q88_190471"/>
      <w:bookmarkStart w:id="41487" w:name="_ETM_Q88_191897"/>
      <w:bookmarkEnd w:id="41484"/>
      <w:bookmarkEnd w:id="41485"/>
      <w:bookmarkEnd w:id="41486"/>
      <w:bookmarkEnd w:id="41487"/>
      <w:r>
        <w:rPr>
          <w:rFonts w:hint="cs"/>
          <w:rtl/>
          <w:lang w:eastAsia="he-IL"/>
        </w:rPr>
        <w:t xml:space="preserve">זהו </w:t>
      </w:r>
      <w:bookmarkStart w:id="41488" w:name="_ETM_Q88_191278"/>
      <w:bookmarkEnd w:id="41488"/>
      <w:r>
        <w:rPr>
          <w:rFonts w:hint="cs"/>
          <w:rtl/>
          <w:lang w:eastAsia="he-IL"/>
        </w:rPr>
        <w:t xml:space="preserve">צעד משמעותי שמעמיד את </w:t>
      </w:r>
      <w:bookmarkStart w:id="41489" w:name="_ETM_Q88_186682"/>
      <w:bookmarkEnd w:id="41489"/>
      <w:r>
        <w:rPr>
          <w:rFonts w:hint="cs"/>
          <w:rtl/>
          <w:lang w:eastAsia="he-IL"/>
        </w:rPr>
        <w:t>המטופל במרכז ומעניק לו שלי</w:t>
      </w:r>
      <w:bookmarkStart w:id="41490" w:name="_ETM_Q88_190236"/>
      <w:bookmarkStart w:id="41491" w:name="_ETM_Q88_189865"/>
      <w:bookmarkEnd w:id="41490"/>
      <w:bookmarkEnd w:id="41491"/>
      <w:r>
        <w:rPr>
          <w:rFonts w:hint="cs"/>
          <w:rtl/>
          <w:lang w:eastAsia="he-IL"/>
        </w:rPr>
        <w:t xml:space="preserve">טה </w:t>
      </w:r>
      <w:bookmarkStart w:id="41492" w:name="_ETM_Q88_190367"/>
      <w:bookmarkEnd w:id="41492"/>
      <w:r>
        <w:rPr>
          <w:rFonts w:hint="cs"/>
          <w:rtl/>
          <w:lang w:eastAsia="he-IL"/>
        </w:rPr>
        <w:t>על המידע הרפואי שלו</w:t>
      </w:r>
      <w:r w:rsidR="00F70091">
        <w:rPr>
          <w:rFonts w:hint="cs"/>
          <w:rtl/>
          <w:lang w:eastAsia="he-IL"/>
        </w:rPr>
        <w:t>.</w:t>
      </w:r>
      <w:r>
        <w:rPr>
          <w:rFonts w:hint="cs"/>
          <w:rtl/>
          <w:lang w:eastAsia="he-IL"/>
        </w:rPr>
        <w:t xml:space="preserve"> אך הדרך להשלמת המהלך </w:t>
      </w:r>
      <w:bookmarkStart w:id="41493" w:name="_ETM_Q88_196728"/>
      <w:bookmarkEnd w:id="41493"/>
      <w:r>
        <w:rPr>
          <w:rFonts w:hint="cs"/>
          <w:rtl/>
          <w:lang w:eastAsia="he-IL"/>
        </w:rPr>
        <w:t>עדיין לא הסתיימה.</w:t>
      </w:r>
      <w:bookmarkStart w:id="41494" w:name="_ETM_Q88_194145"/>
      <w:bookmarkStart w:id="41495" w:name="_ETM_Q88_195995"/>
      <w:bookmarkEnd w:id="41494"/>
      <w:bookmarkEnd w:id="41495"/>
    </w:p>
    <w:p w:rsidR="00132711" w:rsidRDefault="00132711" w:rsidP="00356066">
      <w:pPr>
        <w:rPr>
          <w:rtl/>
          <w:lang w:eastAsia="he-IL"/>
        </w:rPr>
      </w:pPr>
      <w:bookmarkStart w:id="41496" w:name="_ETM_Q88_196071"/>
      <w:bookmarkStart w:id="41497" w:name="_ETM_Q88_197595"/>
      <w:bookmarkEnd w:id="41496"/>
      <w:bookmarkEnd w:id="41497"/>
    </w:p>
    <w:p w:rsidR="00132711" w:rsidRDefault="00132711" w:rsidP="00F70091">
      <w:pPr>
        <w:rPr>
          <w:rtl/>
        </w:rPr>
      </w:pPr>
      <w:bookmarkStart w:id="41498" w:name="_ETM_Q88_197670"/>
      <w:bookmarkEnd w:id="41498"/>
      <w:r>
        <w:rPr>
          <w:rFonts w:hint="cs"/>
          <w:rtl/>
          <w:lang w:eastAsia="he-IL"/>
        </w:rPr>
        <w:t>הצעת החוק שמונחת לפניכם היום מבקשת להרחיב את המה</w:t>
      </w:r>
      <w:bookmarkStart w:id="41499" w:name="_ETM_Q88_195610"/>
      <w:bookmarkEnd w:id="41499"/>
      <w:r>
        <w:rPr>
          <w:rFonts w:hint="cs"/>
          <w:rtl/>
          <w:lang w:eastAsia="he-IL"/>
        </w:rPr>
        <w:t xml:space="preserve">לך החשוב הזה, מתוך הבנה שהמידע הרפואי </w:t>
      </w:r>
      <w:bookmarkStart w:id="41500" w:name="_ETM_Q88_199532"/>
      <w:bookmarkEnd w:id="41500"/>
      <w:r>
        <w:rPr>
          <w:rFonts w:hint="cs"/>
          <w:rtl/>
          <w:lang w:eastAsia="he-IL"/>
        </w:rPr>
        <w:t xml:space="preserve">לא נשאר רק </w:t>
      </w:r>
      <w:bookmarkStart w:id="41501" w:name="_ETM_Q88_204296"/>
      <w:bookmarkEnd w:id="41501"/>
      <w:r>
        <w:rPr>
          <w:rFonts w:hint="cs"/>
          <w:rtl/>
          <w:lang w:eastAsia="he-IL"/>
        </w:rPr>
        <w:t xml:space="preserve">במערכת </w:t>
      </w:r>
      <w:bookmarkStart w:id="41502" w:name="_ETM_Q88_200403"/>
      <w:bookmarkEnd w:id="41502"/>
      <w:r>
        <w:rPr>
          <w:rFonts w:hint="cs"/>
          <w:rtl/>
          <w:lang w:eastAsia="he-IL"/>
        </w:rPr>
        <w:t>הבריאות</w:t>
      </w:r>
      <w:bookmarkStart w:id="41503" w:name="_ETM_Q88_198278"/>
      <w:bookmarkEnd w:id="41503"/>
      <w:r>
        <w:rPr>
          <w:rFonts w:hint="cs"/>
          <w:rtl/>
          <w:lang w:eastAsia="he-IL"/>
        </w:rPr>
        <w:t xml:space="preserve">. </w:t>
      </w:r>
      <w:bookmarkStart w:id="41504" w:name="_ETM_Q88_204630"/>
      <w:bookmarkStart w:id="41505" w:name="_ETM_Q88_203909"/>
      <w:bookmarkEnd w:id="41504"/>
      <w:bookmarkEnd w:id="41505"/>
      <w:r>
        <w:rPr>
          <w:rtl/>
        </w:rPr>
        <w:t xml:space="preserve">ישנם </w:t>
      </w:r>
      <w:bookmarkStart w:id="41506" w:name="_ETM_Q88_204869"/>
      <w:bookmarkEnd w:id="41506"/>
      <w:r>
        <w:rPr>
          <w:rtl/>
        </w:rPr>
        <w:t xml:space="preserve">גופים </w:t>
      </w:r>
      <w:bookmarkStart w:id="41507" w:name="_ETM_Q88_205140"/>
      <w:bookmarkEnd w:id="41507"/>
      <w:r>
        <w:rPr>
          <w:rtl/>
        </w:rPr>
        <w:t xml:space="preserve">ציבוריים </w:t>
      </w:r>
      <w:bookmarkStart w:id="41508" w:name="_ETM_Q88_205560"/>
      <w:bookmarkEnd w:id="41508"/>
      <w:r>
        <w:rPr>
          <w:rtl/>
        </w:rPr>
        <w:t xml:space="preserve">רבים </w:t>
      </w:r>
      <w:bookmarkStart w:id="41509" w:name="_ETM_Q88_206460"/>
      <w:bookmarkEnd w:id="41509"/>
      <w:r>
        <w:rPr>
          <w:rtl/>
        </w:rPr>
        <w:t xml:space="preserve">המחזיקים </w:t>
      </w:r>
      <w:bookmarkStart w:id="41510" w:name="_ETM_Q88_207000"/>
      <w:bookmarkEnd w:id="41510"/>
      <w:r>
        <w:rPr>
          <w:rtl/>
        </w:rPr>
        <w:t xml:space="preserve">במידע </w:t>
      </w:r>
      <w:bookmarkStart w:id="41511" w:name="_ETM_Q88_207270"/>
      <w:bookmarkEnd w:id="41511"/>
      <w:r>
        <w:rPr>
          <w:rtl/>
        </w:rPr>
        <w:t xml:space="preserve">רפואי </w:t>
      </w:r>
      <w:bookmarkStart w:id="41512" w:name="_ETM_Q88_207570"/>
      <w:bookmarkEnd w:id="41512"/>
      <w:r>
        <w:rPr>
          <w:rtl/>
        </w:rPr>
        <w:t>חיוני</w:t>
      </w:r>
      <w:r>
        <w:rPr>
          <w:rFonts w:hint="cs"/>
          <w:rtl/>
        </w:rPr>
        <w:t>,</w:t>
      </w:r>
      <w:r>
        <w:rPr>
          <w:rtl/>
        </w:rPr>
        <w:t xml:space="preserve"> </w:t>
      </w:r>
      <w:bookmarkStart w:id="41513" w:name="_ETM_Q88_207869"/>
      <w:bookmarkEnd w:id="41513"/>
      <w:r>
        <w:rPr>
          <w:rtl/>
        </w:rPr>
        <w:t xml:space="preserve">אך </w:t>
      </w:r>
      <w:bookmarkStart w:id="41514" w:name="_ETM_Q88_207960"/>
      <w:bookmarkEnd w:id="41514"/>
      <w:r>
        <w:rPr>
          <w:rtl/>
        </w:rPr>
        <w:t xml:space="preserve">כיום </w:t>
      </w:r>
      <w:bookmarkStart w:id="41515" w:name="_ETM_Q88_208680"/>
      <w:bookmarkEnd w:id="41515"/>
      <w:r>
        <w:rPr>
          <w:rtl/>
        </w:rPr>
        <w:t xml:space="preserve">הוא </w:t>
      </w:r>
      <w:bookmarkStart w:id="41516" w:name="_ETM_Q88_208800"/>
      <w:bookmarkEnd w:id="41516"/>
      <w:r>
        <w:rPr>
          <w:rtl/>
        </w:rPr>
        <w:t xml:space="preserve">לא </w:t>
      </w:r>
      <w:bookmarkStart w:id="41517" w:name="_ETM_Q88_208920"/>
      <w:bookmarkEnd w:id="41517"/>
      <w:r>
        <w:rPr>
          <w:rtl/>
        </w:rPr>
        <w:t xml:space="preserve">נגיש </w:t>
      </w:r>
      <w:bookmarkStart w:id="41518" w:name="_ETM_Q88_209189"/>
      <w:bookmarkEnd w:id="41518"/>
      <w:r>
        <w:rPr>
          <w:rtl/>
        </w:rPr>
        <w:t xml:space="preserve">בזמן </w:t>
      </w:r>
      <w:bookmarkStart w:id="41519" w:name="_ETM_Q88_209460"/>
      <w:bookmarkEnd w:id="41519"/>
      <w:r>
        <w:rPr>
          <w:rtl/>
        </w:rPr>
        <w:t>הנ</w:t>
      </w:r>
      <w:bookmarkStart w:id="41520" w:name="_ETM_Q88_205482"/>
      <w:bookmarkEnd w:id="41520"/>
      <w:r>
        <w:rPr>
          <w:rtl/>
        </w:rPr>
        <w:t xml:space="preserve">כון </w:t>
      </w:r>
      <w:bookmarkStart w:id="41521" w:name="_ETM_Q88_209700"/>
      <w:bookmarkEnd w:id="41521"/>
      <w:r>
        <w:rPr>
          <w:rtl/>
        </w:rPr>
        <w:t xml:space="preserve">למי </w:t>
      </w:r>
      <w:bookmarkStart w:id="41522" w:name="_ETM_Q88_209850"/>
      <w:bookmarkEnd w:id="41522"/>
      <w:r>
        <w:rPr>
          <w:rtl/>
        </w:rPr>
        <w:t xml:space="preserve">שזקוק </w:t>
      </w:r>
      <w:bookmarkStart w:id="41523" w:name="_ETM_Q88_210270"/>
      <w:bookmarkEnd w:id="41523"/>
      <w:r>
        <w:rPr>
          <w:rtl/>
        </w:rPr>
        <w:t>לו</w:t>
      </w:r>
      <w:r>
        <w:rPr>
          <w:rFonts w:hint="cs"/>
          <w:rtl/>
        </w:rPr>
        <w:t>,</w:t>
      </w:r>
      <w:r>
        <w:rPr>
          <w:rtl/>
        </w:rPr>
        <w:t xml:space="preserve"> </w:t>
      </w:r>
      <w:bookmarkStart w:id="41524" w:name="_ETM_Q88_210750"/>
      <w:bookmarkEnd w:id="41524"/>
      <w:r>
        <w:rPr>
          <w:rtl/>
        </w:rPr>
        <w:t xml:space="preserve">מה </w:t>
      </w:r>
      <w:bookmarkStart w:id="41525" w:name="_ETM_Q88_210869"/>
      <w:bookmarkEnd w:id="41525"/>
      <w:r>
        <w:rPr>
          <w:rtl/>
        </w:rPr>
        <w:t xml:space="preserve">שפוגע </w:t>
      </w:r>
      <w:bookmarkStart w:id="41526" w:name="_ETM_Q88_211260"/>
      <w:bookmarkEnd w:id="41526"/>
      <w:r>
        <w:rPr>
          <w:rtl/>
        </w:rPr>
        <w:t xml:space="preserve">באזרחים </w:t>
      </w:r>
      <w:bookmarkStart w:id="41527" w:name="_ETM_Q88_211800"/>
      <w:bookmarkEnd w:id="41527"/>
      <w:r>
        <w:rPr>
          <w:rtl/>
        </w:rPr>
        <w:t>ומע</w:t>
      </w:r>
      <w:r>
        <w:rPr>
          <w:rFonts w:hint="cs"/>
          <w:rtl/>
        </w:rPr>
        <w:t>כ</w:t>
      </w:r>
      <w:r>
        <w:rPr>
          <w:rtl/>
        </w:rPr>
        <w:t xml:space="preserve">ב </w:t>
      </w:r>
      <w:bookmarkStart w:id="41528" w:name="_ETM_Q88_212309"/>
      <w:bookmarkEnd w:id="41528"/>
      <w:r>
        <w:rPr>
          <w:rtl/>
        </w:rPr>
        <w:t>טיפול</w:t>
      </w:r>
      <w:bookmarkStart w:id="41529" w:name="_ETM_Q88_208881"/>
      <w:bookmarkEnd w:id="41529"/>
      <w:r>
        <w:rPr>
          <w:rtl/>
        </w:rPr>
        <w:t xml:space="preserve"> </w:t>
      </w:r>
      <w:bookmarkStart w:id="41530" w:name="_ETM_Q88_212729"/>
      <w:bookmarkEnd w:id="41530"/>
      <w:r>
        <w:rPr>
          <w:rtl/>
        </w:rPr>
        <w:t xml:space="preserve">והכרה </w:t>
      </w:r>
      <w:bookmarkStart w:id="41531" w:name="_ETM_Q88_213210"/>
      <w:bookmarkEnd w:id="41531"/>
      <w:r>
        <w:rPr>
          <w:rtl/>
        </w:rPr>
        <w:t>בזכויותיהם</w:t>
      </w:r>
      <w:r>
        <w:rPr>
          <w:rFonts w:hint="cs"/>
          <w:rtl/>
        </w:rPr>
        <w:t>.</w:t>
      </w:r>
      <w:bookmarkStart w:id="41532" w:name="_ETM_Q88_214620"/>
      <w:bookmarkStart w:id="41533" w:name="_ETM_Q88_214830"/>
      <w:bookmarkStart w:id="41534" w:name="_ETM_Q88_215070"/>
      <w:bookmarkEnd w:id="41532"/>
      <w:bookmarkEnd w:id="41533"/>
      <w:bookmarkEnd w:id="41534"/>
      <w:r>
        <w:rPr>
          <w:rFonts w:hint="cs"/>
          <w:rtl/>
        </w:rPr>
        <w:t xml:space="preserve"> אני רק אגיד</w:t>
      </w:r>
      <w:bookmarkStart w:id="41535" w:name="_ETM_Q88_211192"/>
      <w:bookmarkEnd w:id="41535"/>
      <w:r>
        <w:rPr>
          <w:rtl/>
        </w:rPr>
        <w:t xml:space="preserve"> </w:t>
      </w:r>
      <w:bookmarkStart w:id="41536" w:name="_ETM_Q88_215280"/>
      <w:bookmarkEnd w:id="41536"/>
      <w:r>
        <w:rPr>
          <w:rtl/>
        </w:rPr>
        <w:t xml:space="preserve">בקצרה </w:t>
      </w:r>
      <w:bookmarkStart w:id="41537" w:name="_ETM_Q88_215729"/>
      <w:bookmarkEnd w:id="41537"/>
      <w:r w:rsidR="00F70091">
        <w:rPr>
          <w:rFonts w:hint="cs"/>
          <w:rtl/>
        </w:rPr>
        <w:t>מה</w:t>
      </w:r>
      <w:r>
        <w:rPr>
          <w:rtl/>
        </w:rPr>
        <w:t xml:space="preserve"> </w:t>
      </w:r>
      <w:bookmarkStart w:id="41538" w:name="_ETM_Q88_215879"/>
      <w:bookmarkEnd w:id="41538"/>
      <w:r>
        <w:rPr>
          <w:rtl/>
        </w:rPr>
        <w:t>הגופים</w:t>
      </w:r>
      <w:bookmarkStart w:id="41539" w:name="_ETM_Q88_215518"/>
      <w:bookmarkEnd w:id="41539"/>
      <w:r>
        <w:rPr>
          <w:rtl/>
        </w:rPr>
        <w:t xml:space="preserve"> </w:t>
      </w:r>
      <w:bookmarkStart w:id="41540" w:name="_ETM_Q88_217080"/>
      <w:bookmarkEnd w:id="41540"/>
      <w:r>
        <w:rPr>
          <w:rtl/>
        </w:rPr>
        <w:t xml:space="preserve">שאנחנו </w:t>
      </w:r>
      <w:bookmarkStart w:id="41541" w:name="_ETM_Q88_217409"/>
      <w:bookmarkEnd w:id="41541"/>
      <w:r>
        <w:rPr>
          <w:rFonts w:hint="cs"/>
          <w:rtl/>
        </w:rPr>
        <w:t>הו</w:t>
      </w:r>
      <w:r>
        <w:rPr>
          <w:rtl/>
        </w:rPr>
        <w:t xml:space="preserve">ספנו </w:t>
      </w:r>
      <w:bookmarkStart w:id="41542" w:name="_ETM_Q88_218569"/>
      <w:bookmarkEnd w:id="41542"/>
      <w:r>
        <w:rPr>
          <w:rFonts w:hint="cs"/>
          <w:rtl/>
        </w:rPr>
        <w:t>ב</w:t>
      </w:r>
      <w:bookmarkStart w:id="41543" w:name="_ETM_Q88_215596"/>
      <w:bookmarkStart w:id="41544" w:name="_ETM_Q88_220914"/>
      <w:bookmarkStart w:id="41545" w:name="_ETM_Q88_216241"/>
      <w:bookmarkEnd w:id="41543"/>
      <w:bookmarkEnd w:id="41544"/>
      <w:bookmarkEnd w:id="41545"/>
      <w:r>
        <w:rPr>
          <w:rtl/>
        </w:rPr>
        <w:t xml:space="preserve">פרוסה </w:t>
      </w:r>
      <w:bookmarkStart w:id="41546" w:name="_ETM_Q88_219050"/>
      <w:bookmarkEnd w:id="41546"/>
      <w:r>
        <w:rPr>
          <w:rtl/>
        </w:rPr>
        <w:t xml:space="preserve">הזו </w:t>
      </w:r>
      <w:bookmarkStart w:id="41547" w:name="_ETM_Q88_219199"/>
      <w:bookmarkEnd w:id="41547"/>
      <w:r>
        <w:rPr>
          <w:rtl/>
        </w:rPr>
        <w:t xml:space="preserve">של </w:t>
      </w:r>
      <w:bookmarkStart w:id="41548" w:name="_ETM_Q88_219350"/>
      <w:bookmarkEnd w:id="41548"/>
      <w:r>
        <w:rPr>
          <w:rtl/>
        </w:rPr>
        <w:t xml:space="preserve">הצעת </w:t>
      </w:r>
      <w:bookmarkStart w:id="41549" w:name="_ETM_Q88_219679"/>
      <w:bookmarkEnd w:id="41549"/>
      <w:r>
        <w:rPr>
          <w:rtl/>
        </w:rPr>
        <w:t>החוק</w:t>
      </w:r>
      <w:r>
        <w:rPr>
          <w:rFonts w:hint="cs"/>
          <w:rtl/>
        </w:rPr>
        <w:t xml:space="preserve"> –</w:t>
      </w:r>
      <w:r>
        <w:rPr>
          <w:rtl/>
        </w:rPr>
        <w:t xml:space="preserve"> </w:t>
      </w:r>
      <w:bookmarkStart w:id="41550" w:name="_ETM_Q88_220010"/>
      <w:bookmarkEnd w:id="41550"/>
      <w:r>
        <w:rPr>
          <w:rtl/>
        </w:rPr>
        <w:t>ש</w:t>
      </w:r>
      <w:r>
        <w:rPr>
          <w:rFonts w:hint="cs"/>
          <w:rtl/>
        </w:rPr>
        <w:t>ים</w:t>
      </w:r>
      <w:bookmarkStart w:id="41551" w:name="_ETM_Q88_217436"/>
      <w:bookmarkEnd w:id="41551"/>
      <w:r>
        <w:rPr>
          <w:rtl/>
        </w:rPr>
        <w:t xml:space="preserve"> </w:t>
      </w:r>
      <w:bookmarkStart w:id="41552" w:name="_ETM_Q88_220940"/>
      <w:bookmarkEnd w:id="41552"/>
      <w:r>
        <w:rPr>
          <w:rFonts w:hint="cs"/>
          <w:rtl/>
        </w:rPr>
        <w:t xml:space="preserve">לב, </w:t>
      </w:r>
      <w:r>
        <w:rPr>
          <w:rtl/>
        </w:rPr>
        <w:t xml:space="preserve">חבר </w:t>
      </w:r>
      <w:bookmarkStart w:id="41553" w:name="_ETM_Q88_221179"/>
      <w:bookmarkEnd w:id="41553"/>
      <w:r>
        <w:rPr>
          <w:rtl/>
        </w:rPr>
        <w:t xml:space="preserve">הכנסת </w:t>
      </w:r>
      <w:bookmarkStart w:id="41554" w:name="_ETM_Q88_221479"/>
      <w:bookmarkEnd w:id="41554"/>
      <w:r>
        <w:rPr>
          <w:rtl/>
        </w:rPr>
        <w:t>בצלאל</w:t>
      </w:r>
      <w:r>
        <w:rPr>
          <w:rFonts w:hint="cs"/>
          <w:rtl/>
        </w:rPr>
        <w:t>.</w:t>
      </w:r>
      <w:bookmarkStart w:id="41555" w:name="_ETM_Q88_218584"/>
      <w:bookmarkEnd w:id="41555"/>
      <w:r>
        <w:rPr>
          <w:rtl/>
        </w:rPr>
        <w:t xml:space="preserve"> </w:t>
      </w:r>
      <w:bookmarkStart w:id="41556" w:name="_ETM_Q88_221899"/>
      <w:bookmarkEnd w:id="41556"/>
      <w:r>
        <w:rPr>
          <w:rtl/>
        </w:rPr>
        <w:t xml:space="preserve">כדי </w:t>
      </w:r>
      <w:bookmarkStart w:id="41557" w:name="_ETM_Q88_222079"/>
      <w:bookmarkEnd w:id="41557"/>
      <w:r>
        <w:rPr>
          <w:rtl/>
        </w:rPr>
        <w:t xml:space="preserve">להתמודד </w:t>
      </w:r>
      <w:bookmarkStart w:id="41558" w:name="_ETM_Q88_222379"/>
      <w:bookmarkEnd w:id="41558"/>
      <w:r>
        <w:rPr>
          <w:rtl/>
        </w:rPr>
        <w:t xml:space="preserve">עם </w:t>
      </w:r>
      <w:bookmarkStart w:id="41559" w:name="_ETM_Q88_222440"/>
      <w:bookmarkEnd w:id="41559"/>
      <w:r>
        <w:rPr>
          <w:rtl/>
        </w:rPr>
        <w:t xml:space="preserve">האתגרים </w:t>
      </w:r>
      <w:bookmarkStart w:id="41560" w:name="_ETM_Q88_222800"/>
      <w:bookmarkEnd w:id="41560"/>
      <w:r>
        <w:rPr>
          <w:rtl/>
        </w:rPr>
        <w:t>הללו</w:t>
      </w:r>
      <w:r>
        <w:rPr>
          <w:rFonts w:hint="cs"/>
          <w:rtl/>
        </w:rPr>
        <w:t>,</w:t>
      </w:r>
      <w:r>
        <w:rPr>
          <w:rtl/>
        </w:rPr>
        <w:t xml:space="preserve"> </w:t>
      </w:r>
      <w:bookmarkStart w:id="41561" w:name="_ETM_Q88_223039"/>
      <w:bookmarkEnd w:id="41561"/>
      <w:r>
        <w:rPr>
          <w:rtl/>
        </w:rPr>
        <w:t xml:space="preserve">הצעת </w:t>
      </w:r>
      <w:bookmarkStart w:id="41562" w:name="_ETM_Q88_223280"/>
      <w:bookmarkEnd w:id="41562"/>
      <w:r>
        <w:rPr>
          <w:rtl/>
        </w:rPr>
        <w:t xml:space="preserve">החוק </w:t>
      </w:r>
      <w:bookmarkStart w:id="41563" w:name="_ETM_Q88_223429"/>
      <w:bookmarkEnd w:id="41563"/>
      <w:r>
        <w:rPr>
          <w:rtl/>
        </w:rPr>
        <w:t xml:space="preserve">מבקשת </w:t>
      </w:r>
      <w:bookmarkStart w:id="41564" w:name="_ETM_Q88_223760"/>
      <w:bookmarkEnd w:id="41564"/>
      <w:r>
        <w:rPr>
          <w:rtl/>
        </w:rPr>
        <w:t xml:space="preserve">להרחיב </w:t>
      </w:r>
      <w:bookmarkStart w:id="41565" w:name="_ETM_Q88_224600"/>
      <w:bookmarkEnd w:id="41565"/>
      <w:r>
        <w:rPr>
          <w:rtl/>
        </w:rPr>
        <w:t xml:space="preserve">את </w:t>
      </w:r>
      <w:bookmarkStart w:id="41566" w:name="_ETM_Q88_224719"/>
      <w:bookmarkEnd w:id="41566"/>
      <w:r>
        <w:rPr>
          <w:rtl/>
        </w:rPr>
        <w:t xml:space="preserve">תחולת </w:t>
      </w:r>
      <w:bookmarkStart w:id="41567" w:name="_ETM_Q88_224989"/>
      <w:bookmarkEnd w:id="41567"/>
      <w:r>
        <w:rPr>
          <w:rtl/>
        </w:rPr>
        <w:t xml:space="preserve">חוק </w:t>
      </w:r>
      <w:bookmarkStart w:id="41568" w:name="_ETM_Q88_225199"/>
      <w:bookmarkEnd w:id="41568"/>
      <w:r>
        <w:rPr>
          <w:rFonts w:hint="cs"/>
          <w:rtl/>
        </w:rPr>
        <w:t>ניוד</w:t>
      </w:r>
      <w:bookmarkStart w:id="41569" w:name="_ETM_Q88_220975"/>
      <w:bookmarkEnd w:id="41569"/>
      <w:r>
        <w:rPr>
          <w:rtl/>
        </w:rPr>
        <w:t xml:space="preserve"> </w:t>
      </w:r>
      <w:bookmarkStart w:id="41570" w:name="_ETM_Q88_225379"/>
      <w:bookmarkEnd w:id="41570"/>
      <w:r>
        <w:rPr>
          <w:rtl/>
        </w:rPr>
        <w:t xml:space="preserve">מידע </w:t>
      </w:r>
      <w:bookmarkStart w:id="41571" w:name="_ETM_Q88_225620"/>
      <w:bookmarkEnd w:id="41571"/>
      <w:r>
        <w:rPr>
          <w:rtl/>
        </w:rPr>
        <w:t xml:space="preserve">רפואי </w:t>
      </w:r>
      <w:bookmarkStart w:id="41572" w:name="_ETM_Q88_225890"/>
      <w:bookmarkEnd w:id="41572"/>
      <w:r>
        <w:rPr>
          <w:rtl/>
        </w:rPr>
        <w:t xml:space="preserve">ומוסיפה </w:t>
      </w:r>
      <w:bookmarkStart w:id="41573" w:name="_ETM_Q88_226249"/>
      <w:bookmarkEnd w:id="41573"/>
      <w:r>
        <w:rPr>
          <w:rtl/>
        </w:rPr>
        <w:t xml:space="preserve">לרשימת </w:t>
      </w:r>
      <w:bookmarkStart w:id="41574" w:name="_ETM_Q88_227059"/>
      <w:bookmarkEnd w:id="41574"/>
      <w:r>
        <w:rPr>
          <w:rtl/>
        </w:rPr>
        <w:t xml:space="preserve">הגופים </w:t>
      </w:r>
      <w:bookmarkStart w:id="41575" w:name="_ETM_Q88_227539"/>
      <w:bookmarkEnd w:id="41575"/>
      <w:r>
        <w:rPr>
          <w:rtl/>
        </w:rPr>
        <w:t xml:space="preserve">הכלולים </w:t>
      </w:r>
      <w:bookmarkStart w:id="41576" w:name="_ETM_Q88_227899"/>
      <w:bookmarkEnd w:id="41576"/>
      <w:r>
        <w:rPr>
          <w:rtl/>
        </w:rPr>
        <w:t>בו</w:t>
      </w:r>
      <w:bookmarkStart w:id="41577" w:name="_ETM_Q88_225283"/>
      <w:bookmarkEnd w:id="41577"/>
      <w:r>
        <w:rPr>
          <w:rtl/>
        </w:rPr>
        <w:t xml:space="preserve"> </w:t>
      </w:r>
      <w:bookmarkStart w:id="41578" w:name="_ETM_Q88_228019"/>
      <w:bookmarkEnd w:id="41578"/>
      <w:r>
        <w:rPr>
          <w:rtl/>
        </w:rPr>
        <w:t xml:space="preserve">גם </w:t>
      </w:r>
      <w:bookmarkStart w:id="41579" w:name="_ETM_Q88_228289"/>
      <w:bookmarkEnd w:id="41579"/>
      <w:r>
        <w:rPr>
          <w:rtl/>
        </w:rPr>
        <w:t xml:space="preserve">את </w:t>
      </w:r>
      <w:bookmarkStart w:id="41580" w:name="_ETM_Q88_228649"/>
      <w:bookmarkEnd w:id="41580"/>
      <w:r>
        <w:rPr>
          <w:rtl/>
        </w:rPr>
        <w:t xml:space="preserve">הגופים </w:t>
      </w:r>
      <w:bookmarkStart w:id="41581" w:name="_ETM_Q88_229100"/>
      <w:bookmarkEnd w:id="41581"/>
      <w:r>
        <w:rPr>
          <w:rFonts w:hint="cs"/>
          <w:rtl/>
        </w:rPr>
        <w:t xml:space="preserve">שלהלן: </w:t>
      </w:r>
      <w:bookmarkStart w:id="41582" w:name="_ETM_Q88_229850"/>
      <w:bookmarkStart w:id="41583" w:name="_ETM_Q88_231949"/>
      <w:bookmarkEnd w:id="41582"/>
      <w:bookmarkEnd w:id="41583"/>
      <w:r>
        <w:rPr>
          <w:rtl/>
        </w:rPr>
        <w:t>צה"ל</w:t>
      </w:r>
      <w:bookmarkStart w:id="41584" w:name="_ETM_Q88_231685"/>
      <w:bookmarkStart w:id="41585" w:name="_ETM_Q88_233159"/>
      <w:bookmarkEnd w:id="41584"/>
      <w:bookmarkEnd w:id="41585"/>
      <w:r>
        <w:rPr>
          <w:rFonts w:hint="cs"/>
          <w:rtl/>
        </w:rPr>
        <w:t>,</w:t>
      </w:r>
      <w:r>
        <w:rPr>
          <w:rtl/>
        </w:rPr>
        <w:t xml:space="preserve"> </w:t>
      </w:r>
      <w:bookmarkStart w:id="41586" w:name="_ETM_Q88_235649"/>
      <w:bookmarkEnd w:id="41586"/>
      <w:r>
        <w:rPr>
          <w:rtl/>
        </w:rPr>
        <w:t>שב"ס</w:t>
      </w:r>
      <w:r>
        <w:rPr>
          <w:rFonts w:hint="cs"/>
          <w:rtl/>
        </w:rPr>
        <w:t>,</w:t>
      </w:r>
      <w:r>
        <w:rPr>
          <w:rtl/>
        </w:rPr>
        <w:t xml:space="preserve"> </w:t>
      </w:r>
      <w:bookmarkStart w:id="41587" w:name="_ETM_Q88_237060"/>
      <w:bookmarkEnd w:id="41587"/>
      <w:r>
        <w:rPr>
          <w:rtl/>
        </w:rPr>
        <w:t xml:space="preserve">ביטוח </w:t>
      </w:r>
      <w:bookmarkStart w:id="41588" w:name="_ETM_Q88_237570"/>
      <w:bookmarkEnd w:id="41588"/>
      <w:r>
        <w:rPr>
          <w:rtl/>
        </w:rPr>
        <w:t>לאומי</w:t>
      </w:r>
      <w:r>
        <w:rPr>
          <w:rFonts w:hint="cs"/>
          <w:rtl/>
        </w:rPr>
        <w:t>,</w:t>
      </w:r>
      <w:r>
        <w:rPr>
          <w:rtl/>
        </w:rPr>
        <w:t xml:space="preserve"> </w:t>
      </w:r>
      <w:bookmarkStart w:id="41589" w:name="_ETM_Q88_238680"/>
      <w:bookmarkEnd w:id="41589"/>
      <w:r>
        <w:rPr>
          <w:rtl/>
        </w:rPr>
        <w:t xml:space="preserve">משרד </w:t>
      </w:r>
      <w:bookmarkStart w:id="41590" w:name="_ETM_Q88_239100"/>
      <w:bookmarkEnd w:id="41590"/>
      <w:r>
        <w:rPr>
          <w:rtl/>
        </w:rPr>
        <w:t>הביטחון</w:t>
      </w:r>
      <w:r>
        <w:rPr>
          <w:rFonts w:hint="cs"/>
          <w:rtl/>
        </w:rPr>
        <w:t xml:space="preserve"> </w:t>
      </w:r>
      <w:r>
        <w:rPr>
          <w:rFonts w:hint="eastAsia"/>
          <w:rtl/>
        </w:rPr>
        <w:t>–</w:t>
      </w:r>
      <w:bookmarkStart w:id="41591" w:name="_ETM_Q88_237919"/>
      <w:bookmarkEnd w:id="41591"/>
      <w:r>
        <w:rPr>
          <w:rtl/>
        </w:rPr>
        <w:t xml:space="preserve"> </w:t>
      </w:r>
      <w:bookmarkStart w:id="41592" w:name="_ETM_Q88_240110"/>
      <w:bookmarkEnd w:id="41592"/>
      <w:r>
        <w:rPr>
          <w:rtl/>
        </w:rPr>
        <w:t xml:space="preserve">אני </w:t>
      </w:r>
      <w:bookmarkStart w:id="41593" w:name="_ETM_Q88_240440"/>
      <w:bookmarkEnd w:id="41593"/>
      <w:r>
        <w:rPr>
          <w:rtl/>
        </w:rPr>
        <w:t xml:space="preserve">מדבר </w:t>
      </w:r>
      <w:bookmarkStart w:id="41594" w:name="_ETM_Q88_240680"/>
      <w:bookmarkEnd w:id="41594"/>
      <w:r>
        <w:rPr>
          <w:rtl/>
        </w:rPr>
        <w:t xml:space="preserve">על </w:t>
      </w:r>
      <w:bookmarkStart w:id="41595" w:name="_ETM_Q88_240770"/>
      <w:bookmarkEnd w:id="41595"/>
      <w:r>
        <w:rPr>
          <w:rtl/>
        </w:rPr>
        <w:t xml:space="preserve">הגוף </w:t>
      </w:r>
      <w:bookmarkStart w:id="41596" w:name="_ETM_Q88_240980"/>
      <w:bookmarkEnd w:id="41596"/>
      <w:r>
        <w:rPr>
          <w:rtl/>
        </w:rPr>
        <w:t xml:space="preserve">שאחראי </w:t>
      </w:r>
      <w:bookmarkStart w:id="41597" w:name="_ETM_Q88_241340"/>
      <w:bookmarkEnd w:id="41597"/>
      <w:r>
        <w:rPr>
          <w:rtl/>
        </w:rPr>
        <w:t>ל</w:t>
      </w:r>
      <w:bookmarkStart w:id="41598" w:name="_ETM_Q88_241430"/>
      <w:bookmarkEnd w:id="41598"/>
      <w:r>
        <w:rPr>
          <w:rtl/>
        </w:rPr>
        <w:t xml:space="preserve">מתן </w:t>
      </w:r>
      <w:bookmarkStart w:id="41599" w:name="_ETM_Q88_241700"/>
      <w:bookmarkEnd w:id="41599"/>
      <w:r>
        <w:rPr>
          <w:rtl/>
        </w:rPr>
        <w:t>הכרה</w:t>
      </w:r>
      <w:r>
        <w:rPr>
          <w:rFonts w:hint="cs"/>
          <w:rtl/>
        </w:rPr>
        <w:t>,</w:t>
      </w:r>
      <w:r>
        <w:rPr>
          <w:rtl/>
        </w:rPr>
        <w:t xml:space="preserve"> </w:t>
      </w:r>
      <w:bookmarkStart w:id="41600" w:name="_ETM_Q88_242060"/>
      <w:bookmarkEnd w:id="41600"/>
      <w:r>
        <w:rPr>
          <w:rtl/>
        </w:rPr>
        <w:t xml:space="preserve">שיקום </w:t>
      </w:r>
      <w:bookmarkStart w:id="41601" w:name="_ETM_Q88_242390"/>
      <w:bookmarkEnd w:id="41601"/>
      <w:r>
        <w:rPr>
          <w:rFonts w:hint="cs"/>
          <w:rtl/>
        </w:rPr>
        <w:t>ו</w:t>
      </w:r>
      <w:bookmarkStart w:id="41602" w:name="_ETM_Q88_239505"/>
      <w:bookmarkEnd w:id="41602"/>
      <w:r>
        <w:rPr>
          <w:rtl/>
        </w:rPr>
        <w:t>זכויות</w:t>
      </w:r>
      <w:r>
        <w:rPr>
          <w:rFonts w:hint="cs"/>
          <w:rtl/>
        </w:rPr>
        <w:t>,</w:t>
      </w:r>
      <w:r>
        <w:rPr>
          <w:rtl/>
        </w:rPr>
        <w:t xml:space="preserve"> </w:t>
      </w:r>
      <w:bookmarkStart w:id="41603" w:name="_ETM_Q88_242870"/>
      <w:bookmarkEnd w:id="41603"/>
      <w:r>
        <w:rPr>
          <w:rFonts w:hint="cs"/>
          <w:rtl/>
        </w:rPr>
        <w:t>ו</w:t>
      </w:r>
      <w:r>
        <w:rPr>
          <w:rtl/>
        </w:rPr>
        <w:t xml:space="preserve">זה </w:t>
      </w:r>
      <w:bookmarkStart w:id="41604" w:name="_ETM_Q88_242989"/>
      <w:bookmarkEnd w:id="41604"/>
      <w:r>
        <w:rPr>
          <w:rtl/>
        </w:rPr>
        <w:t xml:space="preserve">נוגע </w:t>
      </w:r>
      <w:bookmarkStart w:id="41605" w:name="_ETM_Q88_243230"/>
      <w:bookmarkEnd w:id="41605"/>
      <w:r>
        <w:rPr>
          <w:rtl/>
        </w:rPr>
        <w:t xml:space="preserve">גם </w:t>
      </w:r>
      <w:bookmarkStart w:id="41606" w:name="_ETM_Q88_243470"/>
      <w:bookmarkEnd w:id="41606"/>
      <w:r>
        <w:rPr>
          <w:rtl/>
        </w:rPr>
        <w:t>למלחמה</w:t>
      </w:r>
      <w:r>
        <w:rPr>
          <w:rFonts w:hint="cs"/>
          <w:rtl/>
        </w:rPr>
        <w:t xml:space="preserve"> –</w:t>
      </w:r>
      <w:r>
        <w:rPr>
          <w:rtl/>
        </w:rPr>
        <w:t xml:space="preserve"> </w:t>
      </w:r>
      <w:bookmarkStart w:id="41607" w:name="_ETM_Q88_244420"/>
      <w:bookmarkEnd w:id="41607"/>
      <w:r>
        <w:rPr>
          <w:rtl/>
        </w:rPr>
        <w:t xml:space="preserve">משרד </w:t>
      </w:r>
      <w:bookmarkStart w:id="41608" w:name="_ETM_Q88_244810"/>
      <w:bookmarkEnd w:id="41608"/>
      <w:r>
        <w:rPr>
          <w:rtl/>
        </w:rPr>
        <w:t xml:space="preserve">הרווחה </w:t>
      </w:r>
      <w:bookmarkStart w:id="41609" w:name="_ETM_Q88_245230"/>
      <w:bookmarkEnd w:id="41609"/>
      <w:r>
        <w:rPr>
          <w:rFonts w:hint="cs"/>
          <w:rtl/>
        </w:rPr>
        <w:t>ו</w:t>
      </w:r>
      <w:bookmarkStart w:id="41610" w:name="_ETM_Q88_243452"/>
      <w:bookmarkEnd w:id="41610"/>
      <w:r>
        <w:rPr>
          <w:rtl/>
        </w:rPr>
        <w:t xml:space="preserve">הביטחון </w:t>
      </w:r>
      <w:bookmarkStart w:id="41611" w:name="_ETM_Q88_245590"/>
      <w:bookmarkEnd w:id="41611"/>
      <w:r>
        <w:rPr>
          <w:rtl/>
        </w:rPr>
        <w:t>החברתי</w:t>
      </w:r>
      <w:r>
        <w:rPr>
          <w:rFonts w:hint="cs"/>
          <w:rtl/>
        </w:rPr>
        <w:t>,</w:t>
      </w:r>
      <w:r>
        <w:rPr>
          <w:rtl/>
        </w:rPr>
        <w:t xml:space="preserve"> </w:t>
      </w:r>
      <w:bookmarkStart w:id="41612" w:name="_ETM_Q88_247569"/>
      <w:bookmarkEnd w:id="41612"/>
      <w:r>
        <w:rPr>
          <w:rtl/>
        </w:rPr>
        <w:t xml:space="preserve">המכון </w:t>
      </w:r>
      <w:bookmarkStart w:id="41613" w:name="_ETM_Q88_247930"/>
      <w:bookmarkEnd w:id="41613"/>
      <w:r>
        <w:rPr>
          <w:rtl/>
        </w:rPr>
        <w:t xml:space="preserve">הרפואי </w:t>
      </w:r>
      <w:bookmarkStart w:id="41614" w:name="_ETM_Q88_248799"/>
      <w:bookmarkEnd w:id="41614"/>
      <w:r>
        <w:rPr>
          <w:rtl/>
        </w:rPr>
        <w:t xml:space="preserve">לבטיחות </w:t>
      </w:r>
      <w:bookmarkStart w:id="41615" w:name="_ETM_Q88_249369"/>
      <w:bookmarkEnd w:id="41615"/>
      <w:r>
        <w:rPr>
          <w:rtl/>
        </w:rPr>
        <w:t>בדרכים</w:t>
      </w:r>
      <w:r>
        <w:rPr>
          <w:rFonts w:hint="cs"/>
          <w:rtl/>
        </w:rPr>
        <w:t xml:space="preserve"> </w:t>
      </w:r>
      <w:r>
        <w:rPr>
          <w:rFonts w:hint="eastAsia"/>
          <w:rtl/>
        </w:rPr>
        <w:t>–</w:t>
      </w:r>
      <w:r>
        <w:rPr>
          <w:rtl/>
        </w:rPr>
        <w:t xml:space="preserve"> </w:t>
      </w:r>
      <w:bookmarkStart w:id="41616" w:name="_ETM_Q88_250180"/>
      <w:bookmarkEnd w:id="41616"/>
      <w:r w:rsidRPr="002F2E86">
        <w:rPr>
          <w:rtl/>
        </w:rPr>
        <w:t xml:space="preserve">שזה </w:t>
      </w:r>
      <w:bookmarkStart w:id="41617" w:name="_ETM_Q88_250420"/>
      <w:bookmarkEnd w:id="41617"/>
      <w:r w:rsidRPr="002F2E86">
        <w:rPr>
          <w:rtl/>
        </w:rPr>
        <w:t xml:space="preserve">גם </w:t>
      </w:r>
      <w:bookmarkStart w:id="41618" w:name="_ETM_Q88_250690"/>
      <w:bookmarkEnd w:id="41618"/>
      <w:r w:rsidRPr="002F2E86">
        <w:rPr>
          <w:rtl/>
        </w:rPr>
        <w:t xml:space="preserve">קשור </w:t>
      </w:r>
      <w:bookmarkStart w:id="41619" w:name="_ETM_Q88_251049"/>
      <w:bookmarkEnd w:id="41619"/>
      <w:r w:rsidRPr="002F2E86">
        <w:rPr>
          <w:rtl/>
        </w:rPr>
        <w:t xml:space="preserve">לתחבורה </w:t>
      </w:r>
      <w:bookmarkStart w:id="41620" w:name="_ETM_Q88_252159"/>
      <w:bookmarkEnd w:id="41620"/>
      <w:r w:rsidRPr="002F2E86">
        <w:rPr>
          <w:rtl/>
        </w:rPr>
        <w:t>ו</w:t>
      </w:r>
      <w:bookmarkStart w:id="41621" w:name="_ETM_Q88_255390"/>
      <w:bookmarkStart w:id="41622" w:name="_ETM_Q88_252118"/>
      <w:bookmarkStart w:id="41623" w:name="_ETM_Q88_251167"/>
      <w:bookmarkEnd w:id="41621"/>
      <w:bookmarkEnd w:id="41622"/>
      <w:bookmarkEnd w:id="41623"/>
      <w:r w:rsidRPr="002F2E86">
        <w:rPr>
          <w:rFonts w:hint="cs"/>
          <w:rtl/>
        </w:rPr>
        <w:t>בריאות</w:t>
      </w:r>
      <w:r>
        <w:rPr>
          <w:rFonts w:hint="cs"/>
          <w:rtl/>
        </w:rPr>
        <w:t xml:space="preserve"> </w:t>
      </w:r>
      <w:r w:rsidR="00F70091">
        <w:rPr>
          <w:rFonts w:hint="eastAsia"/>
          <w:rtl/>
        </w:rPr>
        <w:t>–</w:t>
      </w:r>
      <w:r w:rsidR="00F70091">
        <w:rPr>
          <w:rFonts w:hint="cs"/>
          <w:rtl/>
        </w:rPr>
        <w:t xml:space="preserve"> </w:t>
      </w:r>
      <w:r>
        <w:rPr>
          <w:rtl/>
        </w:rPr>
        <w:t xml:space="preserve">משרד </w:t>
      </w:r>
      <w:bookmarkStart w:id="41624" w:name="_ETM_Q88_256409"/>
      <w:bookmarkEnd w:id="41624"/>
      <w:r>
        <w:rPr>
          <w:rtl/>
        </w:rPr>
        <w:t>הבריאות</w:t>
      </w:r>
      <w:r>
        <w:rPr>
          <w:rFonts w:hint="cs"/>
          <w:rtl/>
        </w:rPr>
        <w:t>,</w:t>
      </w:r>
      <w:r>
        <w:rPr>
          <w:rtl/>
        </w:rPr>
        <w:t xml:space="preserve"> </w:t>
      </w:r>
      <w:bookmarkStart w:id="41625" w:name="_ETM_Q88_256829"/>
      <w:bookmarkEnd w:id="41625"/>
      <w:r>
        <w:rPr>
          <w:rtl/>
        </w:rPr>
        <w:t>כמובן</w:t>
      </w:r>
      <w:r>
        <w:rPr>
          <w:rFonts w:hint="cs"/>
          <w:rtl/>
        </w:rPr>
        <w:t>,</w:t>
      </w:r>
      <w:bookmarkStart w:id="41626" w:name="_ETM_Q88_256173"/>
      <w:bookmarkEnd w:id="41626"/>
      <w:r>
        <w:rPr>
          <w:rtl/>
        </w:rPr>
        <w:t xml:space="preserve"> </w:t>
      </w:r>
      <w:bookmarkStart w:id="41627" w:name="_ETM_Q88_257579"/>
      <w:bookmarkEnd w:id="41627"/>
      <w:r>
        <w:rPr>
          <w:rtl/>
        </w:rPr>
        <w:t xml:space="preserve">במה </w:t>
      </w:r>
      <w:bookmarkStart w:id="41628" w:name="_ETM_Q88_257909"/>
      <w:bookmarkEnd w:id="41628"/>
      <w:r>
        <w:rPr>
          <w:rtl/>
        </w:rPr>
        <w:t xml:space="preserve">שקשור </w:t>
      </w:r>
      <w:bookmarkStart w:id="41629" w:name="_ETM_Q88_258689"/>
      <w:bookmarkEnd w:id="41629"/>
      <w:r>
        <w:rPr>
          <w:rtl/>
        </w:rPr>
        <w:t xml:space="preserve">לגמלת </w:t>
      </w:r>
      <w:bookmarkStart w:id="41630" w:name="_ETM_Q88_259439"/>
      <w:bookmarkEnd w:id="41630"/>
      <w:r>
        <w:rPr>
          <w:rtl/>
        </w:rPr>
        <w:t xml:space="preserve">ניידות </w:t>
      </w:r>
      <w:bookmarkStart w:id="41631" w:name="_ETM_Q88_259920"/>
      <w:bookmarkEnd w:id="41631"/>
      <w:r>
        <w:rPr>
          <w:rtl/>
        </w:rPr>
        <w:t>לזכאים</w:t>
      </w:r>
      <w:r>
        <w:rPr>
          <w:rFonts w:hint="cs"/>
          <w:rtl/>
        </w:rPr>
        <w:t>.</w:t>
      </w:r>
      <w:bookmarkStart w:id="41632" w:name="_ETM_Q88_260880"/>
      <w:bookmarkStart w:id="41633" w:name="_ETM_Q88_262006"/>
      <w:bookmarkStart w:id="41634" w:name="_ETM_Q88_262055"/>
      <w:bookmarkStart w:id="41635" w:name="_ETM_Q88_262146"/>
      <w:bookmarkStart w:id="41636" w:name="_ETM_Q88_262183"/>
      <w:bookmarkEnd w:id="41632"/>
      <w:bookmarkEnd w:id="41633"/>
      <w:bookmarkEnd w:id="41634"/>
      <w:bookmarkEnd w:id="41635"/>
      <w:bookmarkEnd w:id="41636"/>
      <w:r w:rsidR="00F70091">
        <w:rPr>
          <w:rFonts w:hint="cs"/>
          <w:rtl/>
        </w:rPr>
        <w:t xml:space="preserve"> </w:t>
      </w:r>
      <w:r>
        <w:rPr>
          <w:rFonts w:hint="cs"/>
          <w:rtl/>
        </w:rPr>
        <w:t xml:space="preserve">שימו </w:t>
      </w:r>
      <w:bookmarkStart w:id="41637" w:name="_ETM_Q88_263488"/>
      <w:bookmarkStart w:id="41638" w:name="_ETM_Q88_258615"/>
      <w:bookmarkStart w:id="41639" w:name="_ETM_Q88_261329"/>
      <w:bookmarkEnd w:id="41637"/>
      <w:bookmarkEnd w:id="41638"/>
      <w:bookmarkEnd w:id="41639"/>
      <w:r>
        <w:rPr>
          <w:rFonts w:hint="cs"/>
          <w:rtl/>
        </w:rPr>
        <w:t>לב,</w:t>
      </w:r>
      <w:r>
        <w:rPr>
          <w:rtl/>
        </w:rPr>
        <w:t xml:space="preserve"> </w:t>
      </w:r>
      <w:bookmarkStart w:id="41640" w:name="_ETM_Q88_262109"/>
      <w:bookmarkEnd w:id="41640"/>
      <w:r>
        <w:rPr>
          <w:rtl/>
        </w:rPr>
        <w:t xml:space="preserve">כל </w:t>
      </w:r>
      <w:bookmarkStart w:id="41641" w:name="_ETM_Q88_262289"/>
      <w:bookmarkEnd w:id="41641"/>
      <w:r>
        <w:rPr>
          <w:rtl/>
        </w:rPr>
        <w:t xml:space="preserve">הגופים </w:t>
      </w:r>
      <w:bookmarkStart w:id="41642" w:name="_ETM_Q88_262560"/>
      <w:bookmarkEnd w:id="41642"/>
      <w:r>
        <w:rPr>
          <w:rtl/>
        </w:rPr>
        <w:t xml:space="preserve">האלה </w:t>
      </w:r>
      <w:bookmarkStart w:id="41643" w:name="_ETM_Q88_262709"/>
      <w:bookmarkEnd w:id="41643"/>
      <w:r>
        <w:rPr>
          <w:rFonts w:hint="cs"/>
          <w:rtl/>
        </w:rPr>
        <w:t>ש</w:t>
      </w:r>
      <w:r>
        <w:rPr>
          <w:rtl/>
        </w:rPr>
        <w:t xml:space="preserve">אנחנו </w:t>
      </w:r>
      <w:bookmarkStart w:id="41644" w:name="_ETM_Q88_262890"/>
      <w:bookmarkStart w:id="41645" w:name="_ETM_Q88_259880"/>
      <w:bookmarkEnd w:id="41644"/>
      <w:bookmarkEnd w:id="41645"/>
      <w:r>
        <w:rPr>
          <w:rFonts w:hint="cs"/>
          <w:rtl/>
        </w:rPr>
        <w:t>מדבר</w:t>
      </w:r>
      <w:r>
        <w:rPr>
          <w:rtl/>
        </w:rPr>
        <w:t xml:space="preserve">ים </w:t>
      </w:r>
      <w:bookmarkStart w:id="41646" w:name="_ETM_Q88_263100"/>
      <w:bookmarkEnd w:id="41646"/>
      <w:r>
        <w:rPr>
          <w:rFonts w:hint="cs"/>
          <w:rtl/>
        </w:rPr>
        <w:t>ע</w:t>
      </w:r>
      <w:r>
        <w:rPr>
          <w:rtl/>
        </w:rPr>
        <w:t>ל</w:t>
      </w:r>
      <w:r>
        <w:rPr>
          <w:rFonts w:hint="cs"/>
          <w:rtl/>
        </w:rPr>
        <w:t>י</w:t>
      </w:r>
      <w:r>
        <w:rPr>
          <w:rtl/>
        </w:rPr>
        <w:t>הם</w:t>
      </w:r>
      <w:bookmarkStart w:id="41647" w:name="_ETM_Q88_260363"/>
      <w:bookmarkEnd w:id="41647"/>
      <w:r>
        <w:rPr>
          <w:rtl/>
        </w:rPr>
        <w:t xml:space="preserve"> </w:t>
      </w:r>
      <w:bookmarkStart w:id="41648" w:name="_ETM_Q88_263250"/>
      <w:bookmarkStart w:id="41649" w:name="_ETM_Q88_263429"/>
      <w:bookmarkStart w:id="41650" w:name="_ETM_Q88_263880"/>
      <w:bookmarkEnd w:id="41648"/>
      <w:bookmarkEnd w:id="41649"/>
      <w:bookmarkEnd w:id="41650"/>
      <w:r>
        <w:rPr>
          <w:rFonts w:hint="cs"/>
          <w:rtl/>
        </w:rPr>
        <w:t>ו</w:t>
      </w:r>
      <w:r>
        <w:rPr>
          <w:rtl/>
        </w:rPr>
        <w:t>שהח</w:t>
      </w:r>
      <w:bookmarkStart w:id="41651" w:name="_ETM_Q88_255306"/>
      <w:bookmarkEnd w:id="41651"/>
      <w:r>
        <w:rPr>
          <w:rtl/>
        </w:rPr>
        <w:t xml:space="preserve">וק </w:t>
      </w:r>
      <w:bookmarkStart w:id="41652" w:name="_ETM_Q88_264270"/>
      <w:bookmarkEnd w:id="41652"/>
      <w:r>
        <w:rPr>
          <w:rtl/>
        </w:rPr>
        <w:t xml:space="preserve">הזה </w:t>
      </w:r>
      <w:bookmarkStart w:id="41653" w:name="_ETM_Q88_264509"/>
      <w:bookmarkEnd w:id="41653"/>
      <w:r>
        <w:rPr>
          <w:rtl/>
        </w:rPr>
        <w:t xml:space="preserve">אמור </w:t>
      </w:r>
      <w:bookmarkStart w:id="41654" w:name="_ETM_Q88_264719"/>
      <w:bookmarkEnd w:id="41654"/>
      <w:r>
        <w:rPr>
          <w:rtl/>
        </w:rPr>
        <w:t xml:space="preserve">לטפל </w:t>
      </w:r>
      <w:bookmarkStart w:id="41655" w:name="_ETM_Q88_265020"/>
      <w:bookmarkEnd w:id="41655"/>
      <w:r>
        <w:rPr>
          <w:rtl/>
        </w:rPr>
        <w:t>בהם</w:t>
      </w:r>
      <w:r>
        <w:rPr>
          <w:rFonts w:hint="cs"/>
          <w:rtl/>
        </w:rPr>
        <w:t>,</w:t>
      </w:r>
      <w:bookmarkStart w:id="41656" w:name="_ETM_Q88_262117"/>
      <w:bookmarkEnd w:id="41656"/>
      <w:r>
        <w:rPr>
          <w:rtl/>
        </w:rPr>
        <w:t xml:space="preserve"> </w:t>
      </w:r>
      <w:bookmarkStart w:id="41657" w:name="_ETM_Q88_265350"/>
      <w:bookmarkEnd w:id="41657"/>
      <w:r>
        <w:rPr>
          <w:rtl/>
        </w:rPr>
        <w:t>המשמעות</w:t>
      </w:r>
      <w:r>
        <w:rPr>
          <w:rFonts w:hint="cs"/>
          <w:rtl/>
        </w:rPr>
        <w:t xml:space="preserve"> היא</w:t>
      </w:r>
      <w:r>
        <w:rPr>
          <w:rtl/>
        </w:rPr>
        <w:t xml:space="preserve"> </w:t>
      </w:r>
      <w:bookmarkStart w:id="41658" w:name="_ETM_Q88_266290"/>
      <w:bookmarkEnd w:id="41658"/>
      <w:r>
        <w:rPr>
          <w:rFonts w:hint="cs"/>
          <w:rtl/>
        </w:rPr>
        <w:t>ש</w:t>
      </w:r>
      <w:r>
        <w:rPr>
          <w:rtl/>
        </w:rPr>
        <w:t xml:space="preserve">במקום </w:t>
      </w:r>
      <w:bookmarkStart w:id="41659" w:name="_ETM_Q88_266590"/>
      <w:bookmarkEnd w:id="41659"/>
      <w:r>
        <w:rPr>
          <w:rtl/>
        </w:rPr>
        <w:t xml:space="preserve">שאנשים </w:t>
      </w:r>
      <w:bookmarkStart w:id="41660" w:name="_ETM_Q88_266860"/>
      <w:bookmarkEnd w:id="41660"/>
      <w:r>
        <w:rPr>
          <w:rtl/>
        </w:rPr>
        <w:t xml:space="preserve">יצטרכו </w:t>
      </w:r>
      <w:bookmarkStart w:id="41661" w:name="_ETM_Q88_267190"/>
      <w:bookmarkEnd w:id="41661"/>
      <w:r>
        <w:rPr>
          <w:rtl/>
        </w:rPr>
        <w:t xml:space="preserve">לסחוב </w:t>
      </w:r>
      <w:bookmarkStart w:id="41662" w:name="_ETM_Q88_268150"/>
      <w:bookmarkStart w:id="41663" w:name="_ETM_Q88_264063"/>
      <w:bookmarkEnd w:id="41662"/>
      <w:bookmarkEnd w:id="41663"/>
      <w:r>
        <w:rPr>
          <w:rtl/>
        </w:rPr>
        <w:t xml:space="preserve">כל </w:t>
      </w:r>
      <w:bookmarkStart w:id="41664" w:name="_ETM_Q88_268330"/>
      <w:bookmarkEnd w:id="41664"/>
      <w:r>
        <w:rPr>
          <w:rtl/>
        </w:rPr>
        <w:t xml:space="preserve">מיני </w:t>
      </w:r>
      <w:bookmarkStart w:id="41665" w:name="_ETM_Q88_268540"/>
      <w:bookmarkEnd w:id="41665"/>
      <w:r>
        <w:rPr>
          <w:rtl/>
        </w:rPr>
        <w:t>מסמכים</w:t>
      </w:r>
      <w:bookmarkStart w:id="41666" w:name="_ETM_Q88_265283"/>
      <w:bookmarkEnd w:id="41666"/>
      <w:r>
        <w:rPr>
          <w:rFonts w:hint="cs"/>
          <w:rtl/>
        </w:rPr>
        <w:t>,</w:t>
      </w:r>
      <w:r>
        <w:rPr>
          <w:rtl/>
        </w:rPr>
        <w:t xml:space="preserve"> </w:t>
      </w:r>
      <w:bookmarkStart w:id="41667" w:name="_ETM_Q88_269080"/>
      <w:bookmarkEnd w:id="41667"/>
      <w:r>
        <w:rPr>
          <w:rtl/>
        </w:rPr>
        <w:t>דיסקים</w:t>
      </w:r>
      <w:bookmarkStart w:id="41668" w:name="_ETM_Q88_269560"/>
      <w:bookmarkEnd w:id="41668"/>
      <w:r>
        <w:rPr>
          <w:rFonts w:hint="cs"/>
          <w:rtl/>
        </w:rPr>
        <w:t xml:space="preserve">, </w:t>
      </w:r>
      <w:bookmarkStart w:id="41669" w:name="_ETM_Q88_267574"/>
      <w:bookmarkEnd w:id="41669"/>
      <w:r>
        <w:rPr>
          <w:rtl/>
        </w:rPr>
        <w:t xml:space="preserve">בדיקות </w:t>
      </w:r>
      <w:bookmarkStart w:id="41670" w:name="_ETM_Q88_270069"/>
      <w:bookmarkEnd w:id="41670"/>
      <w:r>
        <w:rPr>
          <w:rFonts w:hint="cs"/>
          <w:rtl/>
        </w:rPr>
        <w:t>ו</w:t>
      </w:r>
      <w:r>
        <w:rPr>
          <w:rtl/>
        </w:rPr>
        <w:t>עניינים</w:t>
      </w:r>
      <w:r>
        <w:rPr>
          <w:rFonts w:hint="cs"/>
          <w:rtl/>
        </w:rPr>
        <w:t xml:space="preserve"> </w:t>
      </w:r>
      <w:r>
        <w:rPr>
          <w:rFonts w:hint="eastAsia"/>
          <w:rtl/>
        </w:rPr>
        <w:t>–</w:t>
      </w:r>
      <w:bookmarkStart w:id="41671" w:name="_ETM_Q88_266528"/>
      <w:bookmarkEnd w:id="41671"/>
      <w:r>
        <w:rPr>
          <w:rtl/>
        </w:rPr>
        <w:t xml:space="preserve"> </w:t>
      </w:r>
      <w:bookmarkStart w:id="41672" w:name="_ETM_Q88_271000"/>
      <w:bookmarkEnd w:id="41672"/>
      <w:r>
        <w:rPr>
          <w:rtl/>
        </w:rPr>
        <w:t>מה</w:t>
      </w:r>
      <w:r>
        <w:rPr>
          <w:rFonts w:hint="cs"/>
          <w:rtl/>
        </w:rPr>
        <w:t>?</w:t>
      </w:r>
      <w:bookmarkStart w:id="41673" w:name="_ETM_Q88_271930"/>
      <w:bookmarkEnd w:id="41673"/>
    </w:p>
    <w:p w:rsidR="00132711" w:rsidRDefault="00132711" w:rsidP="00356066">
      <w:pPr>
        <w:rPr>
          <w:rtl/>
        </w:rPr>
      </w:pPr>
      <w:bookmarkStart w:id="41674" w:name="_ETM_Q88_267683"/>
      <w:bookmarkStart w:id="41675" w:name="_ETM_Q88_267732"/>
      <w:bookmarkStart w:id="41676" w:name="_ETM_Q88_267824"/>
      <w:bookmarkEnd w:id="41674"/>
      <w:bookmarkEnd w:id="41675"/>
      <w:bookmarkEnd w:id="41676"/>
    </w:p>
    <w:p w:rsidR="00132711" w:rsidRDefault="00132711" w:rsidP="00356066">
      <w:pPr>
        <w:pStyle w:val="af5"/>
        <w:keepNext/>
        <w:rPr>
          <w:rtl/>
        </w:rPr>
      </w:pPr>
      <w:bookmarkStart w:id="41677" w:name="ET_interruption_6150_4"/>
      <w:r w:rsidRPr="003A725E">
        <w:rPr>
          <w:rStyle w:val="TagStyle"/>
          <w:rtl/>
        </w:rPr>
        <w:t xml:space="preserve"> &lt;&lt; קריאה &gt;&gt; </w:t>
      </w:r>
      <w:r>
        <w:rPr>
          <w:rtl/>
        </w:rPr>
        <w:t>מיכל מרים וולדיגר (הציונות הדתית):</w:t>
      </w:r>
      <w:r w:rsidRPr="003A725E">
        <w:rPr>
          <w:rStyle w:val="TagStyle"/>
          <w:rtl/>
        </w:rPr>
        <w:t xml:space="preserve"> &lt;&lt; קריאה &gt;&gt;</w:t>
      </w:r>
      <w:r>
        <w:rPr>
          <w:rtl/>
        </w:rPr>
        <w:t xml:space="preserve"> </w:t>
      </w:r>
      <w:bookmarkEnd w:id="41677"/>
    </w:p>
    <w:p w:rsidR="00132711" w:rsidRDefault="00132711" w:rsidP="00356066">
      <w:pPr>
        <w:rPr>
          <w:rtl/>
          <w:lang w:eastAsia="he-IL"/>
        </w:rPr>
      </w:pPr>
    </w:p>
    <w:p w:rsidR="00132711" w:rsidRDefault="00132711" w:rsidP="00356066">
      <w:pPr>
        <w:rPr>
          <w:rtl/>
          <w:lang w:eastAsia="he-IL"/>
        </w:rPr>
      </w:pPr>
      <w:bookmarkStart w:id="41678" w:name="_ETM_Q88_271741"/>
      <w:bookmarkStart w:id="41679" w:name="_ETM_Q88_268049"/>
      <w:bookmarkEnd w:id="41678"/>
      <w:bookmarkEnd w:id="41679"/>
      <w:r>
        <w:rPr>
          <w:rFonts w:hint="cs"/>
          <w:rtl/>
          <w:lang w:eastAsia="he-IL"/>
        </w:rPr>
        <w:t>משרד החינוך.</w:t>
      </w:r>
    </w:p>
    <w:p w:rsidR="00132711" w:rsidRDefault="00132711" w:rsidP="00356066">
      <w:pPr>
        <w:rPr>
          <w:rtl/>
          <w:lang w:eastAsia="he-IL"/>
        </w:rPr>
      </w:pPr>
      <w:bookmarkStart w:id="41680" w:name="_ETM_Q88_270440"/>
      <w:bookmarkStart w:id="41681" w:name="_ETM_Q88_270501"/>
      <w:bookmarkEnd w:id="41680"/>
      <w:bookmarkEnd w:id="41681"/>
    </w:p>
    <w:p w:rsidR="00132711" w:rsidRDefault="00132711" w:rsidP="00356066">
      <w:pPr>
        <w:pStyle w:val="-"/>
        <w:keepNext/>
        <w:rPr>
          <w:rtl/>
        </w:rPr>
      </w:pPr>
      <w:bookmarkStart w:id="41682" w:name="ET_speakercontinue_6447_5"/>
      <w:r w:rsidRPr="003A725E">
        <w:rPr>
          <w:rStyle w:val="TagStyle"/>
          <w:rtl/>
        </w:rPr>
        <w:t xml:space="preserve"> &lt;&lt; דובר_המשך &gt;&gt; </w:t>
      </w:r>
      <w:r>
        <w:rPr>
          <w:rtl/>
        </w:rPr>
        <w:t>יונתן מישרקי (ש"ס):</w:t>
      </w:r>
      <w:r w:rsidRPr="003A725E">
        <w:rPr>
          <w:rStyle w:val="TagStyle"/>
          <w:rtl/>
        </w:rPr>
        <w:t xml:space="preserve"> &lt;&lt; דובר_המשך &gt;&gt;</w:t>
      </w:r>
      <w:r>
        <w:rPr>
          <w:rtl/>
        </w:rPr>
        <w:t xml:space="preserve"> </w:t>
      </w:r>
      <w:bookmarkEnd w:id="41682"/>
    </w:p>
    <w:p w:rsidR="00132711" w:rsidRDefault="00132711" w:rsidP="00356066">
      <w:pPr>
        <w:rPr>
          <w:rtl/>
          <w:lang w:eastAsia="he-IL"/>
        </w:rPr>
      </w:pPr>
    </w:p>
    <w:p w:rsidR="00132711" w:rsidRDefault="00132711" w:rsidP="00356066">
      <w:pPr>
        <w:rPr>
          <w:rtl/>
        </w:rPr>
      </w:pPr>
      <w:bookmarkStart w:id="41683" w:name="_ETM_Q88_271340"/>
      <w:bookmarkStart w:id="41684" w:name="_ETM_Q88_267863"/>
      <w:bookmarkEnd w:id="41683"/>
      <w:bookmarkEnd w:id="41684"/>
      <w:r>
        <w:rPr>
          <w:rtl/>
        </w:rPr>
        <w:t xml:space="preserve">אני </w:t>
      </w:r>
      <w:bookmarkStart w:id="41685" w:name="_ETM_Q88_272110"/>
      <w:bookmarkEnd w:id="41685"/>
      <w:r>
        <w:rPr>
          <w:rtl/>
        </w:rPr>
        <w:t xml:space="preserve">כבר </w:t>
      </w:r>
      <w:bookmarkStart w:id="41686" w:name="_ETM_Q88_272260"/>
      <w:bookmarkEnd w:id="41686"/>
      <w:r>
        <w:rPr>
          <w:rFonts w:hint="cs"/>
          <w:rtl/>
        </w:rPr>
        <w:t>א</w:t>
      </w:r>
      <w:r>
        <w:rPr>
          <w:rtl/>
        </w:rPr>
        <w:t xml:space="preserve">תייחס </w:t>
      </w:r>
      <w:bookmarkStart w:id="41687" w:name="_ETM_Q88_272530"/>
      <w:bookmarkEnd w:id="41687"/>
      <w:r>
        <w:rPr>
          <w:rtl/>
        </w:rPr>
        <w:t xml:space="preserve">למשרד </w:t>
      </w:r>
      <w:bookmarkStart w:id="41688" w:name="_ETM_Q88_272799"/>
      <w:bookmarkEnd w:id="41688"/>
      <w:r>
        <w:rPr>
          <w:rtl/>
        </w:rPr>
        <w:t>החינוך</w:t>
      </w:r>
      <w:r>
        <w:rPr>
          <w:rFonts w:hint="cs"/>
          <w:rtl/>
        </w:rPr>
        <w:t>.</w:t>
      </w:r>
      <w:r>
        <w:rPr>
          <w:rtl/>
        </w:rPr>
        <w:t xml:space="preserve"> </w:t>
      </w:r>
      <w:bookmarkStart w:id="41689" w:name="_ETM_Q88_273400"/>
      <w:bookmarkEnd w:id="41689"/>
      <w:r>
        <w:rPr>
          <w:rtl/>
        </w:rPr>
        <w:t>ל</w:t>
      </w:r>
      <w:bookmarkStart w:id="41690" w:name="_ETM_Q88_270701"/>
      <w:bookmarkEnd w:id="41690"/>
      <w:r>
        <w:rPr>
          <w:rtl/>
        </w:rPr>
        <w:t>מעשה</w:t>
      </w:r>
      <w:r>
        <w:rPr>
          <w:rFonts w:hint="cs"/>
          <w:rtl/>
        </w:rPr>
        <w:t>,</w:t>
      </w:r>
      <w:bookmarkStart w:id="41691" w:name="_ETM_Q88_272652"/>
      <w:bookmarkEnd w:id="41691"/>
      <w:r>
        <w:rPr>
          <w:rtl/>
        </w:rPr>
        <w:t xml:space="preserve"> </w:t>
      </w:r>
      <w:bookmarkStart w:id="41692" w:name="_ETM_Q88_274420"/>
      <w:bookmarkEnd w:id="41692"/>
      <w:r>
        <w:rPr>
          <w:rFonts w:hint="cs"/>
          <w:rtl/>
        </w:rPr>
        <w:t>תהיה</w:t>
      </w:r>
      <w:r>
        <w:rPr>
          <w:rtl/>
        </w:rPr>
        <w:t xml:space="preserve"> </w:t>
      </w:r>
      <w:bookmarkStart w:id="41693" w:name="_ETM_Q88_274750"/>
      <w:bookmarkEnd w:id="41693"/>
      <w:r>
        <w:rPr>
          <w:rtl/>
        </w:rPr>
        <w:t xml:space="preserve">מערכת </w:t>
      </w:r>
      <w:bookmarkStart w:id="41694" w:name="_ETM_Q88_275200"/>
      <w:bookmarkEnd w:id="41694"/>
      <w:r>
        <w:rPr>
          <w:rtl/>
        </w:rPr>
        <w:t xml:space="preserve">אוטומטית </w:t>
      </w:r>
      <w:bookmarkStart w:id="41695" w:name="_ETM_Q88_275770"/>
      <w:bookmarkEnd w:id="41695"/>
      <w:r>
        <w:rPr>
          <w:rtl/>
        </w:rPr>
        <w:t xml:space="preserve">שמעבירה </w:t>
      </w:r>
      <w:bookmarkStart w:id="41696" w:name="_ETM_Q88_276220"/>
      <w:bookmarkEnd w:id="41696"/>
      <w:r>
        <w:rPr>
          <w:rtl/>
        </w:rPr>
        <w:t xml:space="preserve">את </w:t>
      </w:r>
      <w:bookmarkStart w:id="41697" w:name="_ETM_Q88_276310"/>
      <w:bookmarkEnd w:id="41697"/>
      <w:r>
        <w:rPr>
          <w:rtl/>
        </w:rPr>
        <w:t xml:space="preserve">המידע </w:t>
      </w:r>
      <w:bookmarkStart w:id="41698" w:name="_ETM_Q88_276580"/>
      <w:bookmarkEnd w:id="41698"/>
      <w:r>
        <w:rPr>
          <w:rtl/>
        </w:rPr>
        <w:t xml:space="preserve">הרפואי </w:t>
      </w:r>
      <w:bookmarkStart w:id="41699" w:name="_ETM_Q88_276939"/>
      <w:bookmarkEnd w:id="41699"/>
      <w:r>
        <w:rPr>
          <w:rtl/>
        </w:rPr>
        <w:t xml:space="preserve">שלהם </w:t>
      </w:r>
      <w:bookmarkStart w:id="41700" w:name="_ETM_Q88_277420"/>
      <w:bookmarkStart w:id="41701" w:name="_ETM_Q88_274745"/>
      <w:bookmarkStart w:id="41702" w:name="_ETM_Q88_277840"/>
      <w:bookmarkEnd w:id="41700"/>
      <w:bookmarkEnd w:id="41701"/>
      <w:bookmarkEnd w:id="41702"/>
      <w:r>
        <w:rPr>
          <w:rtl/>
        </w:rPr>
        <w:t>מה</w:t>
      </w:r>
      <w:r>
        <w:rPr>
          <w:rFonts w:hint="cs"/>
          <w:rtl/>
        </w:rPr>
        <w:t>א</w:t>
      </w:r>
      <w:r>
        <w:rPr>
          <w:rtl/>
        </w:rPr>
        <w:t xml:space="preserve">זור </w:t>
      </w:r>
      <w:bookmarkStart w:id="41703" w:name="_ETM_Q88_278259"/>
      <w:bookmarkEnd w:id="41703"/>
      <w:r>
        <w:rPr>
          <w:rtl/>
        </w:rPr>
        <w:t>האיש</w:t>
      </w:r>
      <w:bookmarkStart w:id="41704" w:name="_ETM_Q88_275635"/>
      <w:bookmarkEnd w:id="41704"/>
      <w:r>
        <w:rPr>
          <w:rtl/>
        </w:rPr>
        <w:t>י</w:t>
      </w:r>
      <w:r>
        <w:rPr>
          <w:rFonts w:hint="cs"/>
          <w:rtl/>
        </w:rPr>
        <w:t>,</w:t>
      </w:r>
      <w:r>
        <w:rPr>
          <w:rtl/>
        </w:rPr>
        <w:t xml:space="preserve"> </w:t>
      </w:r>
      <w:bookmarkStart w:id="41705" w:name="_ETM_Q88_278650"/>
      <w:bookmarkEnd w:id="41705"/>
      <w:r>
        <w:rPr>
          <w:rtl/>
        </w:rPr>
        <w:t>בהסכמתו</w:t>
      </w:r>
      <w:r>
        <w:rPr>
          <w:rFonts w:hint="cs"/>
          <w:rtl/>
        </w:rPr>
        <w:t>,</w:t>
      </w:r>
      <w:r>
        <w:rPr>
          <w:rtl/>
        </w:rPr>
        <w:t xml:space="preserve"> </w:t>
      </w:r>
      <w:bookmarkStart w:id="41706" w:name="_ETM_Q88_279670"/>
      <w:bookmarkEnd w:id="41706"/>
      <w:r>
        <w:rPr>
          <w:rtl/>
        </w:rPr>
        <w:t xml:space="preserve">בלחיצת </w:t>
      </w:r>
      <w:bookmarkStart w:id="41707" w:name="_ETM_Q88_280209"/>
      <w:bookmarkEnd w:id="41707"/>
      <w:r>
        <w:rPr>
          <w:rtl/>
        </w:rPr>
        <w:t>כפתור</w:t>
      </w:r>
      <w:r>
        <w:rPr>
          <w:rFonts w:hint="cs"/>
          <w:rtl/>
        </w:rPr>
        <w:t>,</w:t>
      </w:r>
      <w:r>
        <w:rPr>
          <w:rtl/>
        </w:rPr>
        <w:t xml:space="preserve"> </w:t>
      </w:r>
      <w:bookmarkStart w:id="41708" w:name="_ETM_Q88_280900"/>
      <w:bookmarkEnd w:id="41708"/>
      <w:r>
        <w:rPr>
          <w:rtl/>
        </w:rPr>
        <w:t xml:space="preserve">ישר </w:t>
      </w:r>
      <w:bookmarkStart w:id="41709" w:name="_ETM_Q88_281619"/>
      <w:bookmarkEnd w:id="41709"/>
      <w:r>
        <w:rPr>
          <w:rtl/>
        </w:rPr>
        <w:t xml:space="preserve">לביטוח </w:t>
      </w:r>
      <w:bookmarkStart w:id="41710" w:name="_ETM_Q88_282369"/>
      <w:bookmarkEnd w:id="41710"/>
      <w:r>
        <w:rPr>
          <w:rtl/>
        </w:rPr>
        <w:t xml:space="preserve">לאומי </w:t>
      </w:r>
      <w:bookmarkStart w:id="41711" w:name="_ETM_Q88_282850"/>
      <w:bookmarkEnd w:id="41711"/>
      <w:r>
        <w:rPr>
          <w:rtl/>
        </w:rPr>
        <w:t xml:space="preserve">לצורך </w:t>
      </w:r>
      <w:bookmarkStart w:id="41712" w:name="_ETM_Q88_283209"/>
      <w:bookmarkEnd w:id="41712"/>
      <w:r>
        <w:rPr>
          <w:rtl/>
        </w:rPr>
        <w:t>זכויות</w:t>
      </w:r>
      <w:r>
        <w:rPr>
          <w:rFonts w:hint="cs"/>
          <w:rtl/>
        </w:rPr>
        <w:t>,</w:t>
      </w:r>
      <w:r>
        <w:rPr>
          <w:rtl/>
        </w:rPr>
        <w:t xml:space="preserve"> </w:t>
      </w:r>
      <w:bookmarkStart w:id="41713" w:name="_ETM_Q88_283540"/>
      <w:bookmarkEnd w:id="41713"/>
      <w:r>
        <w:rPr>
          <w:rtl/>
        </w:rPr>
        <w:t>ו</w:t>
      </w:r>
      <w:r>
        <w:rPr>
          <w:rFonts w:hint="cs"/>
          <w:rtl/>
        </w:rPr>
        <w:t>ל</w:t>
      </w:r>
      <w:bookmarkStart w:id="41714" w:name="_ETM_Q88_281661"/>
      <w:bookmarkEnd w:id="41714"/>
      <w:r>
        <w:rPr>
          <w:rtl/>
        </w:rPr>
        <w:t xml:space="preserve">כל </w:t>
      </w:r>
      <w:bookmarkStart w:id="41715" w:name="_ETM_Q88_283750"/>
      <w:bookmarkEnd w:id="41715"/>
      <w:r>
        <w:rPr>
          <w:rtl/>
        </w:rPr>
        <w:t xml:space="preserve">הגופים </w:t>
      </w:r>
      <w:bookmarkStart w:id="41716" w:name="_ETM_Q88_284020"/>
      <w:bookmarkEnd w:id="41716"/>
      <w:r>
        <w:rPr>
          <w:rtl/>
        </w:rPr>
        <w:t>שמניתי</w:t>
      </w:r>
      <w:r>
        <w:rPr>
          <w:rFonts w:hint="cs"/>
          <w:rtl/>
        </w:rPr>
        <w:t>.</w:t>
      </w:r>
      <w:r>
        <w:rPr>
          <w:rtl/>
        </w:rPr>
        <w:t xml:space="preserve"> </w:t>
      </w:r>
      <w:bookmarkStart w:id="41717" w:name="_ETM_Q88_284830"/>
      <w:bookmarkEnd w:id="41717"/>
      <w:r>
        <w:rPr>
          <w:rtl/>
        </w:rPr>
        <w:t>ז</w:t>
      </w:r>
      <w:r>
        <w:rPr>
          <w:rFonts w:hint="cs"/>
          <w:rtl/>
        </w:rPr>
        <w:t>ו</w:t>
      </w:r>
      <w:bookmarkStart w:id="41718" w:name="_ETM_Q88_282380"/>
      <w:bookmarkEnd w:id="41718"/>
      <w:r>
        <w:rPr>
          <w:rtl/>
        </w:rPr>
        <w:t xml:space="preserve"> </w:t>
      </w:r>
      <w:bookmarkStart w:id="41719" w:name="_ETM_Q88_285040"/>
      <w:bookmarkEnd w:id="41719"/>
      <w:r>
        <w:rPr>
          <w:rtl/>
        </w:rPr>
        <w:t xml:space="preserve">מהפכה </w:t>
      </w:r>
      <w:bookmarkStart w:id="41720" w:name="_ETM_Q88_285670"/>
      <w:bookmarkEnd w:id="41720"/>
      <w:r>
        <w:rPr>
          <w:rtl/>
        </w:rPr>
        <w:t>אדירה</w:t>
      </w:r>
      <w:r>
        <w:rPr>
          <w:rFonts w:hint="cs"/>
          <w:rtl/>
        </w:rPr>
        <w:t>.</w:t>
      </w:r>
      <w:bookmarkStart w:id="41721" w:name="_ETM_Q88_286569"/>
      <w:bookmarkEnd w:id="41721"/>
    </w:p>
    <w:p w:rsidR="00132711" w:rsidRDefault="00132711" w:rsidP="00356066">
      <w:pPr>
        <w:rPr>
          <w:rtl/>
        </w:rPr>
      </w:pPr>
    </w:p>
    <w:p w:rsidR="00132711" w:rsidRDefault="00132711" w:rsidP="00743DF1">
      <w:pPr>
        <w:rPr>
          <w:rtl/>
        </w:rPr>
      </w:pPr>
      <w:bookmarkStart w:id="41722" w:name="_ETM_Q88_283826"/>
      <w:bookmarkEnd w:id="41722"/>
      <w:r>
        <w:rPr>
          <w:rtl/>
        </w:rPr>
        <w:t xml:space="preserve">אני </w:t>
      </w:r>
      <w:bookmarkStart w:id="41723" w:name="_ETM_Q88_286780"/>
      <w:bookmarkEnd w:id="41723"/>
      <w:r>
        <w:rPr>
          <w:rtl/>
        </w:rPr>
        <w:t xml:space="preserve">מוכרח </w:t>
      </w:r>
      <w:bookmarkStart w:id="41724" w:name="_ETM_Q88_287049"/>
      <w:bookmarkEnd w:id="41724"/>
      <w:r>
        <w:rPr>
          <w:rtl/>
        </w:rPr>
        <w:t xml:space="preserve">לומר </w:t>
      </w:r>
      <w:bookmarkStart w:id="41725" w:name="_ETM_Q88_287560"/>
      <w:bookmarkEnd w:id="41725"/>
      <w:r>
        <w:rPr>
          <w:rtl/>
        </w:rPr>
        <w:t xml:space="preserve">בעניין </w:t>
      </w:r>
      <w:bookmarkStart w:id="41726" w:name="_ETM_Q88_287920"/>
      <w:bookmarkEnd w:id="41726"/>
      <w:r>
        <w:rPr>
          <w:rtl/>
        </w:rPr>
        <w:t>ה</w:t>
      </w:r>
      <w:bookmarkStart w:id="41727" w:name="_ETM_Q88_284045"/>
      <w:bookmarkEnd w:id="41727"/>
      <w:r>
        <w:rPr>
          <w:rtl/>
        </w:rPr>
        <w:t>זה</w:t>
      </w:r>
      <w:bookmarkStart w:id="41728" w:name="_ETM_Q88_284506"/>
      <w:bookmarkEnd w:id="41728"/>
      <w:r>
        <w:rPr>
          <w:rtl/>
        </w:rPr>
        <w:t xml:space="preserve"> </w:t>
      </w:r>
      <w:bookmarkStart w:id="41729" w:name="_ETM_Q88_288369"/>
      <w:bookmarkEnd w:id="41729"/>
      <w:r>
        <w:rPr>
          <w:rtl/>
        </w:rPr>
        <w:t>שיש</w:t>
      </w:r>
      <w:r>
        <w:rPr>
          <w:rFonts w:hint="cs"/>
          <w:rtl/>
        </w:rPr>
        <w:t>נם</w:t>
      </w:r>
      <w:r>
        <w:rPr>
          <w:rtl/>
        </w:rPr>
        <w:t xml:space="preserve"> </w:t>
      </w:r>
      <w:bookmarkStart w:id="41730" w:name="_ETM_Q88_288549"/>
      <w:bookmarkStart w:id="41731" w:name="_ETM_Q88_288700"/>
      <w:bookmarkEnd w:id="41730"/>
      <w:bookmarkEnd w:id="41731"/>
      <w:r>
        <w:rPr>
          <w:rtl/>
        </w:rPr>
        <w:t xml:space="preserve">הרבה </w:t>
      </w:r>
      <w:bookmarkStart w:id="41732" w:name="_ETM_Q88_288939"/>
      <w:bookmarkEnd w:id="41732"/>
      <w:r>
        <w:rPr>
          <w:rtl/>
        </w:rPr>
        <w:t xml:space="preserve">מאוד </w:t>
      </w:r>
      <w:bookmarkStart w:id="41733" w:name="_ETM_Q88_289119"/>
      <w:bookmarkEnd w:id="41733"/>
      <w:r>
        <w:rPr>
          <w:rtl/>
        </w:rPr>
        <w:t xml:space="preserve">גופים </w:t>
      </w:r>
      <w:bookmarkStart w:id="41734" w:name="_ETM_Q88_289360"/>
      <w:bookmarkEnd w:id="41734"/>
      <w:r>
        <w:rPr>
          <w:rtl/>
        </w:rPr>
        <w:t>נוספים</w:t>
      </w:r>
      <w:r>
        <w:rPr>
          <w:rFonts w:hint="cs"/>
          <w:rtl/>
        </w:rPr>
        <w:t>,</w:t>
      </w:r>
      <w:bookmarkStart w:id="41735" w:name="_ETM_Q88_286134"/>
      <w:bookmarkEnd w:id="41735"/>
      <w:r>
        <w:rPr>
          <w:rtl/>
        </w:rPr>
        <w:t xml:space="preserve"> </w:t>
      </w:r>
      <w:bookmarkStart w:id="41736" w:name="_ETM_Q88_289720"/>
      <w:bookmarkEnd w:id="41736"/>
      <w:r>
        <w:rPr>
          <w:rtl/>
        </w:rPr>
        <w:t xml:space="preserve">כמו </w:t>
      </w:r>
      <w:bookmarkStart w:id="41737" w:name="_ETM_Q88_290290"/>
      <w:bookmarkEnd w:id="41737"/>
      <w:r>
        <w:rPr>
          <w:rtl/>
        </w:rPr>
        <w:t xml:space="preserve">משרד </w:t>
      </w:r>
      <w:bookmarkStart w:id="41738" w:name="_ETM_Q88_290590"/>
      <w:bookmarkEnd w:id="41738"/>
      <w:r>
        <w:rPr>
          <w:rtl/>
        </w:rPr>
        <w:t>החינוך</w:t>
      </w:r>
      <w:r>
        <w:rPr>
          <w:rFonts w:hint="cs"/>
          <w:rtl/>
        </w:rPr>
        <w:t>,</w:t>
      </w:r>
      <w:r>
        <w:rPr>
          <w:rtl/>
        </w:rPr>
        <w:t xml:space="preserve"> </w:t>
      </w:r>
      <w:bookmarkStart w:id="41739" w:name="_ETM_Q88_290979"/>
      <w:bookmarkEnd w:id="41739"/>
      <w:r>
        <w:rPr>
          <w:rtl/>
        </w:rPr>
        <w:t>שה</w:t>
      </w:r>
      <w:r>
        <w:rPr>
          <w:rFonts w:hint="cs"/>
          <w:rtl/>
        </w:rPr>
        <w:t>זכי</w:t>
      </w:r>
      <w:r>
        <w:rPr>
          <w:rtl/>
        </w:rPr>
        <w:t xml:space="preserve">רה </w:t>
      </w:r>
      <w:bookmarkStart w:id="41740" w:name="_ETM_Q88_291790"/>
      <w:bookmarkEnd w:id="41740"/>
      <w:r>
        <w:rPr>
          <w:rtl/>
        </w:rPr>
        <w:t xml:space="preserve">עכשיו </w:t>
      </w:r>
      <w:bookmarkStart w:id="41741" w:name="_ETM_Q88_291970"/>
      <w:bookmarkEnd w:id="41741"/>
      <w:r>
        <w:rPr>
          <w:rtl/>
        </w:rPr>
        <w:t>ח</w:t>
      </w:r>
      <w:bookmarkStart w:id="41742" w:name="_ETM_Q88_289444"/>
      <w:bookmarkEnd w:id="41742"/>
      <w:r>
        <w:rPr>
          <w:rFonts w:hint="cs"/>
          <w:rtl/>
        </w:rPr>
        <w:t>בר</w:t>
      </w:r>
      <w:r>
        <w:rPr>
          <w:rtl/>
        </w:rPr>
        <w:t xml:space="preserve">ת </w:t>
      </w:r>
      <w:bookmarkStart w:id="41743" w:name="_ETM_Q88_292240"/>
      <w:bookmarkEnd w:id="41743"/>
      <w:r>
        <w:rPr>
          <w:rtl/>
        </w:rPr>
        <w:t>ה</w:t>
      </w:r>
      <w:r>
        <w:rPr>
          <w:rFonts w:hint="cs"/>
          <w:rtl/>
        </w:rPr>
        <w:t>כנסת</w:t>
      </w:r>
      <w:r>
        <w:rPr>
          <w:rtl/>
        </w:rPr>
        <w:t xml:space="preserve"> </w:t>
      </w:r>
      <w:bookmarkStart w:id="41744" w:name="_ETM_Q88_292420"/>
      <w:bookmarkStart w:id="41745" w:name="_ETM_Q88_289272"/>
      <w:bookmarkEnd w:id="41744"/>
      <w:bookmarkEnd w:id="41745"/>
      <w:r>
        <w:rPr>
          <w:rFonts w:hint="cs"/>
          <w:rtl/>
        </w:rPr>
        <w:t xml:space="preserve">וולדיגר </w:t>
      </w:r>
      <w:bookmarkStart w:id="41746" w:name="_ETM_Q88_292395"/>
      <w:bookmarkEnd w:id="41746"/>
      <w:r w:rsidR="00743DF1">
        <w:rPr>
          <w:rFonts w:hint="cs"/>
          <w:rtl/>
        </w:rPr>
        <w:t>– –</w:t>
      </w:r>
    </w:p>
    <w:p w:rsidR="00132711" w:rsidRDefault="00132711" w:rsidP="00356066">
      <w:pPr>
        <w:rPr>
          <w:rtl/>
        </w:rPr>
      </w:pPr>
    </w:p>
    <w:p w:rsidR="00132711" w:rsidRDefault="00132711" w:rsidP="00356066">
      <w:pPr>
        <w:pStyle w:val="af6"/>
        <w:keepNext/>
        <w:rPr>
          <w:rtl/>
        </w:rPr>
      </w:pPr>
      <w:r w:rsidRPr="003A725E">
        <w:rPr>
          <w:rStyle w:val="TagStyle"/>
          <w:rtl/>
        </w:rPr>
        <w:t xml:space="preserve"> &lt;&lt; יור &gt;&gt; </w:t>
      </w:r>
      <w:r>
        <w:rPr>
          <w:rtl/>
        </w:rPr>
        <w:t>היו"ר משה רוט:</w:t>
      </w:r>
      <w:r w:rsidRPr="003A725E">
        <w:rPr>
          <w:rStyle w:val="TagStyle"/>
          <w:rtl/>
        </w:rPr>
        <w:t xml:space="preserve"> &lt;&lt; יור &gt;&gt;</w:t>
      </w:r>
      <w:r>
        <w:rPr>
          <w:rtl/>
        </w:rPr>
        <w:t xml:space="preserve"> </w:t>
      </w:r>
    </w:p>
    <w:p w:rsidR="00132711" w:rsidRDefault="00132711" w:rsidP="00356066">
      <w:pPr>
        <w:rPr>
          <w:rtl/>
          <w:lang w:eastAsia="he-IL"/>
        </w:rPr>
      </w:pPr>
    </w:p>
    <w:p w:rsidR="00132711" w:rsidRDefault="00132711" w:rsidP="00356066">
      <w:pPr>
        <w:rPr>
          <w:rtl/>
          <w:lang w:eastAsia="he-IL"/>
        </w:rPr>
      </w:pPr>
      <w:bookmarkStart w:id="41747" w:name="_ETM_Q88_290331"/>
      <w:bookmarkEnd w:id="41747"/>
      <w:r>
        <w:rPr>
          <w:rFonts w:hint="cs"/>
          <w:rtl/>
          <w:lang w:eastAsia="he-IL"/>
        </w:rPr>
        <w:t xml:space="preserve">זו </w:t>
      </w:r>
      <w:bookmarkStart w:id="41748" w:name="_ETM_Q88_290652"/>
      <w:bookmarkEnd w:id="41748"/>
      <w:r>
        <w:rPr>
          <w:rFonts w:hint="cs"/>
          <w:rtl/>
          <w:lang w:eastAsia="he-IL"/>
        </w:rPr>
        <w:t>גם מהירות הגישה.</w:t>
      </w:r>
    </w:p>
    <w:p w:rsidR="00132711" w:rsidRDefault="00132711" w:rsidP="00356066">
      <w:pPr>
        <w:rPr>
          <w:rtl/>
          <w:lang w:eastAsia="he-IL"/>
        </w:rPr>
      </w:pPr>
      <w:bookmarkStart w:id="41749" w:name="_ETM_Q88_295104"/>
      <w:bookmarkStart w:id="41750" w:name="_ETM_Q88_295188"/>
      <w:bookmarkEnd w:id="41749"/>
      <w:bookmarkEnd w:id="41750"/>
    </w:p>
    <w:p w:rsidR="00132711" w:rsidRDefault="00132711" w:rsidP="00356066">
      <w:pPr>
        <w:pStyle w:val="-"/>
        <w:keepNext/>
        <w:rPr>
          <w:rtl/>
        </w:rPr>
      </w:pPr>
      <w:r w:rsidRPr="003A725E">
        <w:rPr>
          <w:rStyle w:val="TagStyle"/>
          <w:rtl/>
        </w:rPr>
        <w:t xml:space="preserve"> &lt;&lt; דובר_המשך &gt;&gt; </w:t>
      </w:r>
      <w:r>
        <w:rPr>
          <w:rtl/>
        </w:rPr>
        <w:t>יונתן מישרקי (ש"ס):</w:t>
      </w:r>
      <w:r w:rsidRPr="003A725E">
        <w:rPr>
          <w:rStyle w:val="TagStyle"/>
          <w:rtl/>
        </w:rPr>
        <w:t xml:space="preserve"> &lt;&lt; דובר_המשך &gt;&gt;</w:t>
      </w:r>
      <w:r>
        <w:rPr>
          <w:rtl/>
        </w:rPr>
        <w:t xml:space="preserve"> </w:t>
      </w:r>
    </w:p>
    <w:p w:rsidR="00132711" w:rsidRDefault="00132711" w:rsidP="00356066">
      <w:pPr>
        <w:rPr>
          <w:rtl/>
          <w:lang w:eastAsia="he-IL"/>
        </w:rPr>
      </w:pPr>
    </w:p>
    <w:p w:rsidR="00132711" w:rsidRDefault="00743DF1" w:rsidP="00743DF1">
      <w:pPr>
        <w:rPr>
          <w:rtl/>
        </w:rPr>
      </w:pPr>
      <w:bookmarkStart w:id="41751" w:name="_ETM_Q88_296339"/>
      <w:bookmarkEnd w:id="41751"/>
      <w:r>
        <w:rPr>
          <w:rFonts w:hint="cs"/>
          <w:rtl/>
        </w:rPr>
        <w:t>– –</w:t>
      </w:r>
      <w:bookmarkStart w:id="41752" w:name="_ETM_Q88_292210"/>
      <w:bookmarkEnd w:id="41752"/>
      <w:r w:rsidR="00132711">
        <w:rPr>
          <w:rtl/>
        </w:rPr>
        <w:t xml:space="preserve"> </w:t>
      </w:r>
      <w:bookmarkStart w:id="41753" w:name="_ETM_Q88_292630"/>
      <w:bookmarkStart w:id="41754" w:name="_ETM_Q88_293140"/>
      <w:bookmarkStart w:id="41755" w:name="_ETM_Q88_293470"/>
      <w:bookmarkStart w:id="41756" w:name="_ETM_Q88_293920"/>
      <w:bookmarkStart w:id="41757" w:name="_ETM_Q88_294460"/>
      <w:bookmarkStart w:id="41758" w:name="_ETM_Q88_294789"/>
      <w:bookmarkEnd w:id="41753"/>
      <w:bookmarkEnd w:id="41754"/>
      <w:bookmarkEnd w:id="41755"/>
      <w:bookmarkEnd w:id="41756"/>
      <w:bookmarkEnd w:id="41757"/>
      <w:bookmarkEnd w:id="41758"/>
      <w:r w:rsidR="00132711">
        <w:rPr>
          <w:rtl/>
        </w:rPr>
        <w:t>ו</w:t>
      </w:r>
      <w:bookmarkStart w:id="41759" w:name="_ETM_Q88_295240"/>
      <w:bookmarkEnd w:id="41759"/>
      <w:r w:rsidR="00132711">
        <w:rPr>
          <w:rtl/>
        </w:rPr>
        <w:t xml:space="preserve">גם </w:t>
      </w:r>
      <w:bookmarkStart w:id="41760" w:name="_ETM_Q88_295630"/>
      <w:bookmarkEnd w:id="41760"/>
      <w:r w:rsidR="00132711">
        <w:rPr>
          <w:rtl/>
        </w:rPr>
        <w:t xml:space="preserve">גופים </w:t>
      </w:r>
      <w:bookmarkStart w:id="41761" w:name="_ETM_Q88_295960"/>
      <w:bookmarkEnd w:id="41761"/>
      <w:r w:rsidR="00132711">
        <w:rPr>
          <w:rtl/>
        </w:rPr>
        <w:t xml:space="preserve">נוספים </w:t>
      </w:r>
      <w:bookmarkStart w:id="41762" w:name="_ETM_Q88_296380"/>
      <w:bookmarkEnd w:id="41762"/>
      <w:r w:rsidR="00132711">
        <w:rPr>
          <w:rtl/>
        </w:rPr>
        <w:t>ש</w:t>
      </w:r>
      <w:bookmarkStart w:id="41763" w:name="_ETM_Q88_296680"/>
      <w:bookmarkEnd w:id="41763"/>
      <w:r w:rsidR="00132711">
        <w:rPr>
          <w:rtl/>
        </w:rPr>
        <w:t xml:space="preserve">ביקשו </w:t>
      </w:r>
      <w:bookmarkStart w:id="41764" w:name="_ETM_Q88_296799"/>
      <w:bookmarkEnd w:id="41764"/>
      <w:r w:rsidR="00132711">
        <w:rPr>
          <w:rtl/>
        </w:rPr>
        <w:t>להצטרף</w:t>
      </w:r>
      <w:r w:rsidR="00132711">
        <w:rPr>
          <w:rFonts w:hint="cs"/>
          <w:rtl/>
        </w:rPr>
        <w:t>.</w:t>
      </w:r>
      <w:r w:rsidR="00132711">
        <w:rPr>
          <w:rtl/>
        </w:rPr>
        <w:t xml:space="preserve"> </w:t>
      </w:r>
      <w:bookmarkStart w:id="41765" w:name="_ETM_Q88_297369"/>
      <w:bookmarkEnd w:id="41765"/>
      <w:r w:rsidR="00132711">
        <w:rPr>
          <w:rtl/>
        </w:rPr>
        <w:t xml:space="preserve">אני </w:t>
      </w:r>
      <w:bookmarkStart w:id="41766" w:name="_ETM_Q88_297549"/>
      <w:bookmarkEnd w:id="41766"/>
      <w:r w:rsidR="00132711">
        <w:rPr>
          <w:rtl/>
        </w:rPr>
        <w:t xml:space="preserve">הודעתי </w:t>
      </w:r>
      <w:bookmarkStart w:id="41767" w:name="_ETM_Q88_297850"/>
      <w:bookmarkEnd w:id="41767"/>
      <w:r w:rsidR="00132711">
        <w:rPr>
          <w:rtl/>
        </w:rPr>
        <w:t xml:space="preserve">שהרכבת </w:t>
      </w:r>
      <w:bookmarkStart w:id="41768" w:name="_ETM_Q88_298299"/>
      <w:bookmarkEnd w:id="41768"/>
      <w:r w:rsidR="00132711">
        <w:rPr>
          <w:rtl/>
        </w:rPr>
        <w:t xml:space="preserve">יצאה </w:t>
      </w:r>
      <w:bookmarkStart w:id="41769" w:name="_ETM_Q88_298509"/>
      <w:bookmarkEnd w:id="41769"/>
      <w:r w:rsidR="00132711">
        <w:rPr>
          <w:rtl/>
        </w:rPr>
        <w:t>לדרך</w:t>
      </w:r>
      <w:r w:rsidR="00132711">
        <w:rPr>
          <w:rFonts w:hint="cs"/>
          <w:rtl/>
        </w:rPr>
        <w:t>,</w:t>
      </w:r>
      <w:r w:rsidR="00132711">
        <w:rPr>
          <w:rtl/>
        </w:rPr>
        <w:t xml:space="preserve"> </w:t>
      </w:r>
      <w:bookmarkStart w:id="41770" w:name="_ETM_Q88_298899"/>
      <w:bookmarkEnd w:id="41770"/>
      <w:r w:rsidR="00132711">
        <w:rPr>
          <w:rtl/>
        </w:rPr>
        <w:t>ו</w:t>
      </w:r>
      <w:bookmarkStart w:id="41771" w:name="_ETM_Q88_295264"/>
      <w:bookmarkEnd w:id="41771"/>
      <w:r w:rsidR="00132711">
        <w:rPr>
          <w:rFonts w:hint="cs"/>
          <w:rtl/>
        </w:rPr>
        <w:t>הודענו</w:t>
      </w:r>
      <w:r w:rsidR="00132711">
        <w:rPr>
          <w:rtl/>
        </w:rPr>
        <w:t xml:space="preserve"> </w:t>
      </w:r>
      <w:bookmarkStart w:id="41772" w:name="_ETM_Q88_299500"/>
      <w:bookmarkEnd w:id="41772"/>
      <w:r w:rsidR="00132711">
        <w:rPr>
          <w:rtl/>
        </w:rPr>
        <w:t xml:space="preserve">גם </w:t>
      </w:r>
      <w:bookmarkStart w:id="41773" w:name="_ETM_Q88_299710"/>
      <w:bookmarkEnd w:id="41773"/>
      <w:r w:rsidR="00132711">
        <w:rPr>
          <w:rtl/>
        </w:rPr>
        <w:t xml:space="preserve">בחקיקה </w:t>
      </w:r>
      <w:bookmarkStart w:id="41774" w:name="_ETM_Q88_300159"/>
      <w:bookmarkEnd w:id="41774"/>
      <w:r w:rsidR="00132711">
        <w:rPr>
          <w:rtl/>
        </w:rPr>
        <w:t>הזו</w:t>
      </w:r>
      <w:r w:rsidR="00132711">
        <w:rPr>
          <w:rFonts w:hint="cs"/>
          <w:rtl/>
        </w:rPr>
        <w:t xml:space="preserve"> –</w:t>
      </w:r>
      <w:r w:rsidR="00132711">
        <w:rPr>
          <w:rtl/>
        </w:rPr>
        <w:t xml:space="preserve"> </w:t>
      </w:r>
      <w:bookmarkStart w:id="41775" w:name="_ETM_Q88_300700"/>
      <w:bookmarkEnd w:id="41775"/>
      <w:r w:rsidR="00132711">
        <w:rPr>
          <w:rtl/>
        </w:rPr>
        <w:t xml:space="preserve">הוספנו </w:t>
      </w:r>
      <w:bookmarkStart w:id="41776" w:name="_ETM_Q88_301090"/>
      <w:bookmarkEnd w:id="41776"/>
      <w:r w:rsidR="00132711">
        <w:rPr>
          <w:rtl/>
        </w:rPr>
        <w:t xml:space="preserve">סעיף </w:t>
      </w:r>
      <w:bookmarkStart w:id="41777" w:name="_ETM_Q88_301420"/>
      <w:bookmarkEnd w:id="41777"/>
      <w:r w:rsidR="00132711">
        <w:rPr>
          <w:rtl/>
        </w:rPr>
        <w:t>שאומר</w:t>
      </w:r>
      <w:bookmarkStart w:id="41778" w:name="_ETM_Q88_298187"/>
      <w:bookmarkStart w:id="41779" w:name="_ETM_Q88_297131"/>
      <w:bookmarkEnd w:id="41778"/>
      <w:bookmarkEnd w:id="41779"/>
      <w:r w:rsidR="00132711">
        <w:rPr>
          <w:rtl/>
        </w:rPr>
        <w:t xml:space="preserve"> </w:t>
      </w:r>
      <w:bookmarkStart w:id="41780" w:name="_ETM_Q88_301840"/>
      <w:bookmarkEnd w:id="41780"/>
      <w:r w:rsidR="00132711">
        <w:rPr>
          <w:rtl/>
        </w:rPr>
        <w:t>ששר</w:t>
      </w:r>
      <w:bookmarkStart w:id="41781" w:name="_ETM_Q88_302950"/>
      <w:bookmarkStart w:id="41782" w:name="_ETM_Q88_301915"/>
      <w:bookmarkEnd w:id="41781"/>
      <w:bookmarkEnd w:id="41782"/>
      <w:r w:rsidR="00132711">
        <w:rPr>
          <w:rtl/>
        </w:rPr>
        <w:t xml:space="preserve"> </w:t>
      </w:r>
      <w:bookmarkStart w:id="41783" w:name="_ETM_Q88_303909"/>
      <w:bookmarkEnd w:id="41783"/>
      <w:r w:rsidR="00132711">
        <w:rPr>
          <w:rtl/>
        </w:rPr>
        <w:t xml:space="preserve">הבריאות </w:t>
      </w:r>
      <w:bookmarkStart w:id="41784" w:name="_ETM_Q88_304270"/>
      <w:bookmarkEnd w:id="41784"/>
      <w:r w:rsidR="00132711">
        <w:rPr>
          <w:rtl/>
        </w:rPr>
        <w:t>ו</w:t>
      </w:r>
      <w:r w:rsidR="00132711">
        <w:rPr>
          <w:rFonts w:hint="cs"/>
          <w:rtl/>
        </w:rPr>
        <w:t xml:space="preserve">שר </w:t>
      </w:r>
      <w:r w:rsidR="00132711">
        <w:rPr>
          <w:rtl/>
        </w:rPr>
        <w:t>האוצר</w:t>
      </w:r>
      <w:bookmarkStart w:id="41785" w:name="_ETM_Q88_305200"/>
      <w:bookmarkStart w:id="41786" w:name="_ETM_Q88_305649"/>
      <w:bookmarkEnd w:id="41785"/>
      <w:bookmarkEnd w:id="41786"/>
      <w:r w:rsidR="00132711">
        <w:rPr>
          <w:rtl/>
        </w:rPr>
        <w:t xml:space="preserve"> </w:t>
      </w:r>
      <w:bookmarkStart w:id="41787" w:name="_ETM_Q88_306610"/>
      <w:bookmarkEnd w:id="41787"/>
      <w:r w:rsidR="00132711">
        <w:rPr>
          <w:rtl/>
        </w:rPr>
        <w:t xml:space="preserve">יוכלו </w:t>
      </w:r>
      <w:bookmarkStart w:id="41788" w:name="_ETM_Q88_307030"/>
      <w:bookmarkEnd w:id="41788"/>
      <w:r w:rsidR="00132711">
        <w:rPr>
          <w:rtl/>
        </w:rPr>
        <w:t>להכניס</w:t>
      </w:r>
      <w:bookmarkStart w:id="41789" w:name="_ETM_Q88_307659"/>
      <w:bookmarkEnd w:id="41789"/>
      <w:r w:rsidR="00132711">
        <w:rPr>
          <w:rtl/>
        </w:rPr>
        <w:t xml:space="preserve"> </w:t>
      </w:r>
      <w:bookmarkStart w:id="41790" w:name="_ETM_Q88_308080"/>
      <w:bookmarkEnd w:id="41790"/>
      <w:r w:rsidR="00132711">
        <w:rPr>
          <w:rtl/>
        </w:rPr>
        <w:t xml:space="preserve">גופים </w:t>
      </w:r>
      <w:bookmarkStart w:id="41791" w:name="_ETM_Q88_308380"/>
      <w:bookmarkEnd w:id="41791"/>
      <w:r w:rsidR="00132711">
        <w:rPr>
          <w:rtl/>
        </w:rPr>
        <w:t xml:space="preserve">נוספים </w:t>
      </w:r>
      <w:bookmarkStart w:id="41792" w:name="_ETM_Q88_309310"/>
      <w:bookmarkEnd w:id="41792"/>
      <w:r w:rsidR="00132711">
        <w:rPr>
          <w:rtl/>
        </w:rPr>
        <w:t xml:space="preserve">באישור </w:t>
      </w:r>
      <w:bookmarkStart w:id="41793" w:name="_ETM_Q88_310150"/>
      <w:bookmarkEnd w:id="41793"/>
      <w:r w:rsidR="00132711">
        <w:rPr>
          <w:rtl/>
        </w:rPr>
        <w:t>ועדה</w:t>
      </w:r>
      <w:bookmarkStart w:id="41794" w:name="_ETM_Q88_309060"/>
      <w:bookmarkEnd w:id="41794"/>
      <w:r w:rsidR="00132711">
        <w:rPr>
          <w:rFonts w:hint="cs"/>
          <w:rtl/>
        </w:rPr>
        <w:t>.</w:t>
      </w:r>
      <w:r w:rsidR="00132711">
        <w:rPr>
          <w:rtl/>
        </w:rPr>
        <w:t xml:space="preserve"> </w:t>
      </w:r>
      <w:bookmarkStart w:id="41795" w:name="_ETM_Q88_310870"/>
      <w:bookmarkEnd w:id="41795"/>
      <w:r w:rsidR="00132711">
        <w:rPr>
          <w:rtl/>
        </w:rPr>
        <w:t xml:space="preserve">זה </w:t>
      </w:r>
      <w:bookmarkStart w:id="41796" w:name="_ETM_Q88_311260"/>
      <w:bookmarkEnd w:id="41796"/>
      <w:r w:rsidR="00132711">
        <w:rPr>
          <w:rtl/>
        </w:rPr>
        <w:t xml:space="preserve">סעיף </w:t>
      </w:r>
      <w:bookmarkStart w:id="41797" w:name="_ETM_Q88_311530"/>
      <w:bookmarkStart w:id="41798" w:name="_ETM_Q88_309946"/>
      <w:bookmarkEnd w:id="41797"/>
      <w:bookmarkEnd w:id="41798"/>
      <w:r w:rsidR="00132711">
        <w:rPr>
          <w:rtl/>
        </w:rPr>
        <w:t xml:space="preserve">חשוב </w:t>
      </w:r>
      <w:bookmarkStart w:id="41799" w:name="_ETM_Q88_311889"/>
      <w:bookmarkEnd w:id="41799"/>
      <w:r w:rsidR="00132711">
        <w:rPr>
          <w:rtl/>
        </w:rPr>
        <w:t xml:space="preserve">שהוא </w:t>
      </w:r>
      <w:bookmarkStart w:id="41800" w:name="_ETM_Q88_312040"/>
      <w:bookmarkEnd w:id="41800"/>
      <w:r w:rsidR="00132711">
        <w:rPr>
          <w:rtl/>
        </w:rPr>
        <w:t xml:space="preserve">סעיף </w:t>
      </w:r>
      <w:bookmarkStart w:id="41801" w:name="_ETM_Q88_312280"/>
      <w:bookmarkEnd w:id="41801"/>
      <w:r w:rsidR="00132711">
        <w:rPr>
          <w:rtl/>
        </w:rPr>
        <w:t>סל</w:t>
      </w:r>
      <w:bookmarkStart w:id="41802" w:name="_ETM_Q88_310254"/>
      <w:bookmarkEnd w:id="41802"/>
      <w:r w:rsidR="00132711">
        <w:rPr>
          <w:rFonts w:hint="cs"/>
          <w:rtl/>
        </w:rPr>
        <w:t xml:space="preserve"> </w:t>
      </w:r>
      <w:bookmarkStart w:id="41803" w:name="_ETM_Q88_312880"/>
      <w:bookmarkEnd w:id="41803"/>
      <w:r w:rsidR="00132711">
        <w:rPr>
          <w:rtl/>
        </w:rPr>
        <w:t xml:space="preserve">בשביל </w:t>
      </w:r>
      <w:bookmarkStart w:id="41804" w:name="_ETM_Q88_313209"/>
      <w:bookmarkEnd w:id="41804"/>
      <w:r w:rsidR="00132711">
        <w:rPr>
          <w:rtl/>
        </w:rPr>
        <w:t>הדברים</w:t>
      </w:r>
      <w:r w:rsidR="00132711">
        <w:rPr>
          <w:rFonts w:hint="cs"/>
          <w:rtl/>
        </w:rPr>
        <w:t xml:space="preserve"> </w:t>
      </w:r>
      <w:r>
        <w:rPr>
          <w:rFonts w:hint="cs"/>
          <w:rtl/>
        </w:rPr>
        <w:t>– – –</w:t>
      </w:r>
    </w:p>
    <w:p w:rsidR="00132711" w:rsidRDefault="00132711" w:rsidP="00356066">
      <w:pPr>
        <w:rPr>
          <w:rtl/>
        </w:rPr>
      </w:pPr>
      <w:bookmarkStart w:id="41805" w:name="_ETM_Q88_309416"/>
      <w:bookmarkEnd w:id="41805"/>
    </w:p>
    <w:p w:rsidR="00132711" w:rsidRDefault="00132711" w:rsidP="00356066">
      <w:pPr>
        <w:pStyle w:val="af5"/>
        <w:keepNext/>
        <w:rPr>
          <w:rtl/>
        </w:rPr>
      </w:pPr>
      <w:r w:rsidRPr="003A725E">
        <w:rPr>
          <w:rStyle w:val="TagStyle"/>
          <w:rtl/>
        </w:rPr>
        <w:t xml:space="preserve"> &lt;&lt; קריאה &gt;&gt; </w:t>
      </w:r>
      <w:r>
        <w:rPr>
          <w:rtl/>
        </w:rPr>
        <w:t>מיכל מרים וולדיגר (הציונות הדתית):</w:t>
      </w:r>
      <w:r w:rsidRPr="003A725E">
        <w:rPr>
          <w:rStyle w:val="TagStyle"/>
          <w:rtl/>
        </w:rPr>
        <w:t xml:space="preserve"> &lt;&lt; קריאה &gt;&gt;</w:t>
      </w:r>
      <w:r>
        <w:rPr>
          <w:rtl/>
        </w:rPr>
        <w:t xml:space="preserve"> </w:t>
      </w:r>
    </w:p>
    <w:p w:rsidR="00132711" w:rsidRDefault="00132711" w:rsidP="00356066">
      <w:pPr>
        <w:rPr>
          <w:rtl/>
          <w:lang w:eastAsia="he-IL"/>
        </w:rPr>
      </w:pPr>
    </w:p>
    <w:p w:rsidR="00132711" w:rsidRDefault="00132711" w:rsidP="00743DF1">
      <w:pPr>
        <w:rPr>
          <w:rtl/>
        </w:rPr>
      </w:pPr>
      <w:bookmarkStart w:id="41806" w:name="_ETM_Q88_310918"/>
      <w:bookmarkStart w:id="41807" w:name="_ETM_Q88_2563"/>
      <w:bookmarkEnd w:id="41806"/>
      <w:bookmarkEnd w:id="41807"/>
      <w:r>
        <w:rPr>
          <w:rFonts w:hint="cs"/>
          <w:rtl/>
        </w:rPr>
        <w:t xml:space="preserve">דיברנו </w:t>
      </w:r>
      <w:bookmarkStart w:id="41808" w:name="_ETM_Q88_309089"/>
      <w:bookmarkStart w:id="41809" w:name="_ETM_Q88_308371"/>
      <w:bookmarkStart w:id="41810" w:name="_ETM_Q88_309696"/>
      <w:bookmarkStart w:id="41811" w:name="_ETM_Q88_310007"/>
      <w:bookmarkEnd w:id="41808"/>
      <w:bookmarkEnd w:id="41809"/>
      <w:bookmarkEnd w:id="41810"/>
      <w:bookmarkEnd w:id="41811"/>
      <w:r>
        <w:rPr>
          <w:rFonts w:hint="cs"/>
          <w:rtl/>
        </w:rPr>
        <w:t xml:space="preserve">על </w:t>
      </w:r>
      <w:bookmarkStart w:id="41812" w:name="_ETM_Q88_310665"/>
      <w:bookmarkStart w:id="41813" w:name="_ETM_Q88_308373"/>
      <w:bookmarkEnd w:id="41812"/>
      <w:bookmarkEnd w:id="41813"/>
      <w:r>
        <w:rPr>
          <w:rFonts w:hint="cs"/>
          <w:rtl/>
        </w:rPr>
        <w:t>זה</w:t>
      </w:r>
      <w:bookmarkStart w:id="41814" w:name="_ETM_Q88_310277"/>
      <w:bookmarkStart w:id="41815" w:name="_ETM_Q88_310480"/>
      <w:bookmarkEnd w:id="41814"/>
      <w:bookmarkEnd w:id="41815"/>
      <w:r>
        <w:rPr>
          <w:rFonts w:hint="cs"/>
          <w:rtl/>
        </w:rPr>
        <w:t xml:space="preserve"> </w:t>
      </w:r>
      <w:r w:rsidR="00743DF1">
        <w:rPr>
          <w:rFonts w:hint="cs"/>
          <w:rtl/>
        </w:rPr>
        <w:t>– – –</w:t>
      </w:r>
    </w:p>
    <w:p w:rsidR="00132711" w:rsidRDefault="00132711" w:rsidP="00356066">
      <w:pPr>
        <w:rPr>
          <w:rtl/>
        </w:rPr>
      </w:pPr>
      <w:bookmarkStart w:id="41816" w:name="_ETM_Q88_313500"/>
      <w:bookmarkStart w:id="41817" w:name="_ETM_Q88_313580"/>
      <w:bookmarkEnd w:id="41816"/>
      <w:bookmarkEnd w:id="41817"/>
    </w:p>
    <w:p w:rsidR="00132711" w:rsidRDefault="00132711" w:rsidP="00356066">
      <w:pPr>
        <w:pStyle w:val="-"/>
        <w:keepNext/>
        <w:rPr>
          <w:rtl/>
        </w:rPr>
      </w:pPr>
      <w:bookmarkStart w:id="41818" w:name="ET_speakercontinue_6447_8"/>
      <w:r w:rsidRPr="00435DD7">
        <w:rPr>
          <w:rStyle w:val="TagStyle"/>
          <w:rtl/>
        </w:rPr>
        <w:t xml:space="preserve"> &lt;&lt; דובר_המשך &gt;&gt; </w:t>
      </w:r>
      <w:r>
        <w:rPr>
          <w:rtl/>
        </w:rPr>
        <w:t>יונתן מישרקי (ש"ס):</w:t>
      </w:r>
      <w:r w:rsidRPr="00435DD7">
        <w:rPr>
          <w:rStyle w:val="TagStyle"/>
          <w:rtl/>
        </w:rPr>
        <w:t xml:space="preserve"> &lt;&lt; דובר_המשך &gt;&gt;</w:t>
      </w:r>
      <w:r>
        <w:rPr>
          <w:rtl/>
        </w:rPr>
        <w:t xml:space="preserve"> </w:t>
      </w:r>
      <w:bookmarkEnd w:id="41818"/>
    </w:p>
    <w:p w:rsidR="00132711" w:rsidRDefault="00132711" w:rsidP="00356066">
      <w:pPr>
        <w:rPr>
          <w:rtl/>
          <w:lang w:eastAsia="he-IL"/>
        </w:rPr>
      </w:pPr>
    </w:p>
    <w:p w:rsidR="00132711" w:rsidRDefault="00132711" w:rsidP="00356066">
      <w:pPr>
        <w:rPr>
          <w:rtl/>
        </w:rPr>
      </w:pPr>
      <w:bookmarkStart w:id="41819" w:name="_ETM_Q88_314970"/>
      <w:bookmarkEnd w:id="41819"/>
      <w:r>
        <w:rPr>
          <w:rFonts w:hint="cs"/>
          <w:rtl/>
          <w:lang w:eastAsia="he-IL"/>
        </w:rPr>
        <w:t>נכון מאוד.</w:t>
      </w:r>
      <w:bookmarkStart w:id="41820" w:name="_ETM_Q88_315634"/>
      <w:bookmarkEnd w:id="41820"/>
      <w:r>
        <w:rPr>
          <w:rFonts w:hint="cs"/>
          <w:rtl/>
          <w:lang w:eastAsia="he-IL"/>
        </w:rPr>
        <w:t xml:space="preserve"> אז הסברתי </w:t>
      </w:r>
      <w:bookmarkStart w:id="41821" w:name="_ETM_Q88_319476"/>
      <w:bookmarkEnd w:id="41821"/>
      <w:r>
        <w:rPr>
          <w:rFonts w:hint="cs"/>
          <w:rtl/>
          <w:lang w:eastAsia="he-IL"/>
        </w:rPr>
        <w:t>ל</w:t>
      </w:r>
      <w:bookmarkStart w:id="41822" w:name="_ETM_Q88_315521"/>
      <w:bookmarkEnd w:id="41822"/>
      <w:r>
        <w:rPr>
          <w:rFonts w:hint="cs"/>
          <w:rtl/>
          <w:lang w:eastAsia="he-IL"/>
        </w:rPr>
        <w:t>כם כמה זה חשוב. אני מבקש להודות ל</w:t>
      </w:r>
      <w:bookmarkStart w:id="41823" w:name="_ETM_Q88_318288"/>
      <w:bookmarkEnd w:id="41823"/>
      <w:r>
        <w:rPr>
          <w:rFonts w:hint="cs"/>
          <w:rtl/>
          <w:lang w:eastAsia="he-IL"/>
        </w:rPr>
        <w:t xml:space="preserve">ידידי </w:t>
      </w:r>
      <w:bookmarkStart w:id="41824" w:name="_ETM_Q88_323293"/>
      <w:bookmarkEnd w:id="41824"/>
      <w:r>
        <w:rPr>
          <w:rFonts w:hint="cs"/>
          <w:rtl/>
          <w:lang w:eastAsia="he-IL"/>
        </w:rPr>
        <w:t>חבר הכנסת א</w:t>
      </w:r>
      <w:bookmarkStart w:id="41825" w:name="_ETM_Q88_319965"/>
      <w:bookmarkEnd w:id="41825"/>
      <w:r>
        <w:rPr>
          <w:rFonts w:hint="cs"/>
          <w:rtl/>
          <w:lang w:eastAsia="he-IL"/>
        </w:rPr>
        <w:t xml:space="preserve">רז מלול, שהצטרף </w:t>
      </w:r>
      <w:bookmarkStart w:id="41826" w:name="_ETM_Q88_321095"/>
      <w:bookmarkStart w:id="41827" w:name="_ETM_Q88_319888"/>
      <w:bookmarkEnd w:id="41826"/>
      <w:bookmarkEnd w:id="41827"/>
      <w:r>
        <w:rPr>
          <w:rFonts w:hint="cs"/>
          <w:rtl/>
          <w:lang w:eastAsia="he-IL"/>
        </w:rPr>
        <w:t xml:space="preserve">איתי ביחד </w:t>
      </w:r>
      <w:bookmarkStart w:id="41828" w:name="_ETM_Q88_320442"/>
      <w:bookmarkStart w:id="41829" w:name="_ETM_Q88_324669"/>
      <w:bookmarkEnd w:id="41828"/>
      <w:bookmarkEnd w:id="41829"/>
      <w:r>
        <w:rPr>
          <w:rtl/>
        </w:rPr>
        <w:t xml:space="preserve">להצעת </w:t>
      </w:r>
      <w:bookmarkStart w:id="41830" w:name="_ETM_Q88_324970"/>
      <w:bookmarkEnd w:id="41830"/>
      <w:r>
        <w:rPr>
          <w:rtl/>
        </w:rPr>
        <w:t xml:space="preserve">החוק </w:t>
      </w:r>
      <w:bookmarkStart w:id="41831" w:name="_ETM_Q88_325150"/>
      <w:bookmarkEnd w:id="41831"/>
      <w:r>
        <w:rPr>
          <w:rtl/>
        </w:rPr>
        <w:t xml:space="preserve">הזו </w:t>
      </w:r>
      <w:bookmarkStart w:id="41832" w:name="_ETM_Q88_325269"/>
      <w:bookmarkEnd w:id="41832"/>
      <w:r>
        <w:rPr>
          <w:rtl/>
        </w:rPr>
        <w:t xml:space="preserve">מתוך </w:t>
      </w:r>
      <w:bookmarkStart w:id="41833" w:name="_ETM_Q88_325480"/>
      <w:bookmarkEnd w:id="41833"/>
      <w:r>
        <w:rPr>
          <w:rtl/>
        </w:rPr>
        <w:t>ה</w:t>
      </w:r>
      <w:bookmarkStart w:id="41834" w:name="_ETM_Q88_323651"/>
      <w:bookmarkEnd w:id="41834"/>
      <w:r>
        <w:rPr>
          <w:rtl/>
        </w:rPr>
        <w:t xml:space="preserve">בנה </w:t>
      </w:r>
      <w:bookmarkStart w:id="41835" w:name="_ETM_Q88_326680"/>
      <w:bookmarkEnd w:id="41835"/>
      <w:r>
        <w:rPr>
          <w:rtl/>
        </w:rPr>
        <w:t xml:space="preserve">כמה </w:t>
      </w:r>
      <w:bookmarkStart w:id="41836" w:name="_ETM_Q88_326980"/>
      <w:bookmarkEnd w:id="41836"/>
      <w:r>
        <w:rPr>
          <w:rtl/>
        </w:rPr>
        <w:t xml:space="preserve">היא </w:t>
      </w:r>
      <w:bookmarkStart w:id="41837" w:name="_ETM_Q88_327069"/>
      <w:bookmarkEnd w:id="41837"/>
      <w:r>
        <w:rPr>
          <w:rtl/>
        </w:rPr>
        <w:t>חשובה</w:t>
      </w:r>
      <w:r>
        <w:rPr>
          <w:rFonts w:hint="cs"/>
          <w:rtl/>
        </w:rPr>
        <w:t>.</w:t>
      </w:r>
      <w:bookmarkStart w:id="41838" w:name="_ETM_Q88_328120"/>
      <w:bookmarkStart w:id="41839" w:name="_ETM_Q88_324430"/>
      <w:bookmarkStart w:id="41840" w:name="_ETM_Q88_324203"/>
      <w:bookmarkStart w:id="41841" w:name="_ETM_Q88_328239"/>
      <w:bookmarkEnd w:id="41838"/>
      <w:bookmarkEnd w:id="41839"/>
      <w:bookmarkEnd w:id="41840"/>
      <w:bookmarkEnd w:id="41841"/>
    </w:p>
    <w:p w:rsidR="00132711" w:rsidRDefault="00132711" w:rsidP="00356066">
      <w:pPr>
        <w:rPr>
          <w:rtl/>
        </w:rPr>
      </w:pPr>
      <w:bookmarkStart w:id="41842" w:name="_ETM_Q88_325132"/>
      <w:bookmarkStart w:id="41843" w:name="_ETM_Q88_325205"/>
      <w:bookmarkEnd w:id="41842"/>
      <w:bookmarkEnd w:id="41843"/>
    </w:p>
    <w:p w:rsidR="00132711" w:rsidRDefault="00132711" w:rsidP="00356066">
      <w:pPr>
        <w:pStyle w:val="af5"/>
        <w:keepNext/>
        <w:rPr>
          <w:rtl/>
        </w:rPr>
      </w:pPr>
      <w:r w:rsidRPr="003A725E">
        <w:rPr>
          <w:rStyle w:val="TagStyle"/>
          <w:rtl/>
        </w:rPr>
        <w:t xml:space="preserve"> &lt;&lt; קריאה &gt;&gt; </w:t>
      </w:r>
      <w:r>
        <w:rPr>
          <w:rtl/>
        </w:rPr>
        <w:t>מיכל מרים וולדיגר (הציונות הדתית):</w:t>
      </w:r>
      <w:r w:rsidRPr="003A725E">
        <w:rPr>
          <w:rStyle w:val="TagStyle"/>
          <w:rtl/>
        </w:rPr>
        <w:t xml:space="preserve"> &lt;&lt; קריאה &gt;&gt;</w:t>
      </w:r>
      <w:r>
        <w:rPr>
          <w:rtl/>
        </w:rPr>
        <w:t xml:space="preserve"> </w:t>
      </w:r>
    </w:p>
    <w:p w:rsidR="00132711" w:rsidRDefault="00132711" w:rsidP="00356066">
      <w:pPr>
        <w:rPr>
          <w:rtl/>
          <w:lang w:eastAsia="he-IL"/>
        </w:rPr>
      </w:pPr>
    </w:p>
    <w:p w:rsidR="00132711" w:rsidRDefault="00132711" w:rsidP="00356066">
      <w:pPr>
        <w:rPr>
          <w:rtl/>
        </w:rPr>
      </w:pPr>
      <w:r>
        <w:rPr>
          <w:rFonts w:hint="cs"/>
          <w:rtl/>
        </w:rPr>
        <w:t xml:space="preserve">בצלאל </w:t>
      </w:r>
      <w:bookmarkStart w:id="41844" w:name="_ETM_Q88_324371"/>
      <w:bookmarkEnd w:id="41844"/>
      <w:r>
        <w:rPr>
          <w:rFonts w:hint="cs"/>
          <w:rtl/>
        </w:rPr>
        <w:t xml:space="preserve">גם </w:t>
      </w:r>
      <w:bookmarkStart w:id="41845" w:name="_ETM_Q88_324922"/>
      <w:bookmarkEnd w:id="41845"/>
      <w:r>
        <w:rPr>
          <w:rFonts w:hint="cs"/>
          <w:rtl/>
        </w:rPr>
        <w:t>רוצה תודה.</w:t>
      </w:r>
    </w:p>
    <w:p w:rsidR="00132711" w:rsidRDefault="00132711" w:rsidP="00356066">
      <w:pPr>
        <w:rPr>
          <w:rtl/>
        </w:rPr>
      </w:pPr>
      <w:bookmarkStart w:id="41846" w:name="_ETM_Q88_327518"/>
      <w:bookmarkStart w:id="41847" w:name="_ETM_Q88_327586"/>
      <w:bookmarkEnd w:id="41846"/>
      <w:bookmarkEnd w:id="41847"/>
    </w:p>
    <w:p w:rsidR="00132711" w:rsidRDefault="00132711" w:rsidP="00356066">
      <w:pPr>
        <w:pStyle w:val="-"/>
        <w:keepNext/>
        <w:rPr>
          <w:rtl/>
        </w:rPr>
      </w:pPr>
      <w:r w:rsidRPr="00435DD7">
        <w:rPr>
          <w:rStyle w:val="TagStyle"/>
          <w:rtl/>
        </w:rPr>
        <w:t xml:space="preserve"> &lt;&lt; דובר_המשך &gt;&gt; </w:t>
      </w:r>
      <w:r>
        <w:rPr>
          <w:rtl/>
        </w:rPr>
        <w:t>יונתן מישרקי (ש"ס):</w:t>
      </w:r>
      <w:r w:rsidRPr="00435DD7">
        <w:rPr>
          <w:rStyle w:val="TagStyle"/>
          <w:rtl/>
        </w:rPr>
        <w:t xml:space="preserve"> &lt;&lt; דובר_המשך &gt;&gt;</w:t>
      </w:r>
      <w:r>
        <w:rPr>
          <w:rtl/>
        </w:rPr>
        <w:t xml:space="preserve"> </w:t>
      </w:r>
    </w:p>
    <w:p w:rsidR="00132711" w:rsidRDefault="00132711" w:rsidP="00356066">
      <w:pPr>
        <w:rPr>
          <w:rtl/>
          <w:lang w:eastAsia="he-IL"/>
        </w:rPr>
      </w:pPr>
    </w:p>
    <w:p w:rsidR="00132711" w:rsidRDefault="00132711" w:rsidP="00F70091">
      <w:pPr>
        <w:rPr>
          <w:rtl/>
        </w:rPr>
      </w:pPr>
      <w:bookmarkStart w:id="41848" w:name="_ETM_Q88_328496"/>
      <w:bookmarkStart w:id="41849" w:name="_ETM_Q88_326951"/>
      <w:bookmarkStart w:id="41850" w:name="_ETM_Q88_324967"/>
      <w:bookmarkStart w:id="41851" w:name="_ETM_Q88_325292"/>
      <w:bookmarkStart w:id="41852" w:name="_ETM_Q88_325345"/>
      <w:bookmarkEnd w:id="41848"/>
      <w:bookmarkEnd w:id="41849"/>
      <w:bookmarkEnd w:id="41850"/>
      <w:bookmarkEnd w:id="41851"/>
      <w:bookmarkEnd w:id="41852"/>
      <w:r>
        <w:rPr>
          <w:rtl/>
        </w:rPr>
        <w:t xml:space="preserve">חשוב </w:t>
      </w:r>
      <w:bookmarkStart w:id="41853" w:name="_ETM_Q88_328540"/>
      <w:bookmarkEnd w:id="41853"/>
      <w:r>
        <w:rPr>
          <w:rtl/>
        </w:rPr>
        <w:t xml:space="preserve">לי </w:t>
      </w:r>
      <w:bookmarkStart w:id="41854" w:name="_ETM_Q88_328599"/>
      <w:bookmarkEnd w:id="41854"/>
      <w:r>
        <w:rPr>
          <w:rtl/>
        </w:rPr>
        <w:t xml:space="preserve">להודות </w:t>
      </w:r>
      <w:bookmarkStart w:id="41855" w:name="_ETM_Q88_329769"/>
      <w:bookmarkEnd w:id="41855"/>
      <w:r>
        <w:rPr>
          <w:rtl/>
        </w:rPr>
        <w:t>ל</w:t>
      </w:r>
      <w:r>
        <w:rPr>
          <w:rFonts w:hint="cs"/>
          <w:rtl/>
        </w:rPr>
        <w:t>אחד</w:t>
      </w:r>
      <w:r>
        <w:rPr>
          <w:rtl/>
        </w:rPr>
        <w:t xml:space="preserve"> </w:t>
      </w:r>
      <w:bookmarkStart w:id="41856" w:name="_ETM_Q88_330159"/>
      <w:bookmarkEnd w:id="41856"/>
      <w:r>
        <w:rPr>
          <w:rtl/>
        </w:rPr>
        <w:t xml:space="preserve">היוזמים </w:t>
      </w:r>
      <w:bookmarkStart w:id="41857" w:name="_ETM_Q88_330549"/>
      <w:bookmarkEnd w:id="41857"/>
      <w:r>
        <w:rPr>
          <w:rtl/>
        </w:rPr>
        <w:t>הראשונים</w:t>
      </w:r>
      <w:bookmarkStart w:id="41858" w:name="_ETM_Q88_331180"/>
      <w:bookmarkStart w:id="41859" w:name="_ETM_Q88_331360"/>
      <w:bookmarkStart w:id="41860" w:name="_ETM_Q88_331690"/>
      <w:bookmarkStart w:id="41861" w:name="_ETM_Q88_332049"/>
      <w:bookmarkStart w:id="41862" w:name="_ETM_Q88_332349"/>
      <w:bookmarkEnd w:id="41858"/>
      <w:bookmarkEnd w:id="41859"/>
      <w:bookmarkEnd w:id="41860"/>
      <w:bookmarkEnd w:id="41861"/>
      <w:bookmarkEnd w:id="41862"/>
      <w:r>
        <w:rPr>
          <w:rtl/>
        </w:rPr>
        <w:t xml:space="preserve"> </w:t>
      </w:r>
      <w:bookmarkStart w:id="41863" w:name="_ETM_Q88_332919"/>
      <w:bookmarkEnd w:id="41863"/>
      <w:r>
        <w:rPr>
          <w:rtl/>
        </w:rPr>
        <w:t xml:space="preserve">של </w:t>
      </w:r>
      <w:bookmarkStart w:id="41864" w:name="_ETM_Q88_333129"/>
      <w:bookmarkEnd w:id="41864"/>
      <w:r>
        <w:rPr>
          <w:rtl/>
        </w:rPr>
        <w:t xml:space="preserve">הצעת </w:t>
      </w:r>
      <w:bookmarkStart w:id="41865" w:name="_ETM_Q88_333489"/>
      <w:bookmarkEnd w:id="41865"/>
      <w:r>
        <w:rPr>
          <w:rtl/>
        </w:rPr>
        <w:t xml:space="preserve">החוק </w:t>
      </w:r>
      <w:bookmarkStart w:id="41866" w:name="_ETM_Q88_333760"/>
      <w:bookmarkEnd w:id="41866"/>
      <w:r>
        <w:rPr>
          <w:rtl/>
        </w:rPr>
        <w:t>הזו</w:t>
      </w:r>
      <w:bookmarkStart w:id="41867" w:name="_ETM_Q88_330695"/>
      <w:bookmarkEnd w:id="41867"/>
      <w:r>
        <w:rPr>
          <w:rFonts w:hint="cs"/>
          <w:rtl/>
        </w:rPr>
        <w:t>,</w:t>
      </w:r>
      <w:r>
        <w:rPr>
          <w:rtl/>
        </w:rPr>
        <w:t xml:space="preserve"> </w:t>
      </w:r>
      <w:bookmarkStart w:id="41868" w:name="_ETM_Q88_334719"/>
      <w:bookmarkEnd w:id="41868"/>
      <w:r>
        <w:rPr>
          <w:rtl/>
        </w:rPr>
        <w:t xml:space="preserve">חבר </w:t>
      </w:r>
      <w:bookmarkStart w:id="41869" w:name="_ETM_Q88_335019"/>
      <w:bookmarkEnd w:id="41869"/>
      <w:r>
        <w:rPr>
          <w:rtl/>
        </w:rPr>
        <w:t xml:space="preserve">הכנסת </w:t>
      </w:r>
      <w:bookmarkStart w:id="41870" w:name="_ETM_Q88_335379"/>
      <w:bookmarkEnd w:id="41870"/>
      <w:r>
        <w:rPr>
          <w:rtl/>
        </w:rPr>
        <w:t xml:space="preserve">רון </w:t>
      </w:r>
      <w:bookmarkStart w:id="41871" w:name="_ETM_Q88_335560"/>
      <w:bookmarkEnd w:id="41871"/>
      <w:r>
        <w:rPr>
          <w:rtl/>
        </w:rPr>
        <w:t>כץ</w:t>
      </w:r>
      <w:r>
        <w:rPr>
          <w:rFonts w:hint="cs"/>
          <w:rtl/>
        </w:rPr>
        <w:t>,</w:t>
      </w:r>
      <w:r>
        <w:rPr>
          <w:rtl/>
        </w:rPr>
        <w:t xml:space="preserve"> </w:t>
      </w:r>
      <w:bookmarkStart w:id="41872" w:name="_ETM_Q88_336459"/>
      <w:bookmarkEnd w:id="41872"/>
      <w:r>
        <w:rPr>
          <w:rtl/>
        </w:rPr>
        <w:t>ש</w:t>
      </w:r>
      <w:r>
        <w:rPr>
          <w:rFonts w:hint="cs"/>
          <w:rtl/>
        </w:rPr>
        <w:t>ה</w:t>
      </w:r>
      <w:r>
        <w:rPr>
          <w:rtl/>
        </w:rPr>
        <w:t xml:space="preserve">בין </w:t>
      </w:r>
      <w:bookmarkStart w:id="41873" w:name="_ETM_Q88_337689"/>
      <w:bookmarkEnd w:id="41873"/>
      <w:r>
        <w:rPr>
          <w:rtl/>
        </w:rPr>
        <w:t xml:space="preserve">את </w:t>
      </w:r>
      <w:bookmarkStart w:id="41874" w:name="_ETM_Q88_337870"/>
      <w:bookmarkEnd w:id="41874"/>
      <w:r>
        <w:rPr>
          <w:rtl/>
        </w:rPr>
        <w:t xml:space="preserve">המשמעות </w:t>
      </w:r>
      <w:bookmarkStart w:id="41875" w:name="_ETM_Q88_338499"/>
      <w:bookmarkStart w:id="41876" w:name="_ETM_Q88_338829"/>
      <w:bookmarkStart w:id="41877" w:name="_ETM_Q88_338889"/>
      <w:bookmarkStart w:id="41878" w:name="_ETM_Q88_338231"/>
      <w:bookmarkStart w:id="41879" w:name="_ETM_Q88_339189"/>
      <w:bookmarkEnd w:id="41875"/>
      <w:bookmarkEnd w:id="41876"/>
      <w:bookmarkEnd w:id="41877"/>
      <w:bookmarkEnd w:id="41878"/>
      <w:bookmarkEnd w:id="41879"/>
      <w:r>
        <w:rPr>
          <w:rtl/>
        </w:rPr>
        <w:t xml:space="preserve">בתחילת </w:t>
      </w:r>
      <w:bookmarkStart w:id="41880" w:name="_ETM_Q88_339489"/>
      <w:bookmarkEnd w:id="41880"/>
      <w:r>
        <w:rPr>
          <w:rtl/>
        </w:rPr>
        <w:t>הדרך</w:t>
      </w:r>
      <w:r>
        <w:rPr>
          <w:rFonts w:hint="cs"/>
          <w:rtl/>
        </w:rPr>
        <w:t>.</w:t>
      </w:r>
      <w:r>
        <w:rPr>
          <w:rtl/>
        </w:rPr>
        <w:t xml:space="preserve"> </w:t>
      </w:r>
      <w:bookmarkStart w:id="41881" w:name="_ETM_Q88_340360"/>
      <w:bookmarkEnd w:id="41881"/>
      <w:r>
        <w:rPr>
          <w:rtl/>
        </w:rPr>
        <w:t xml:space="preserve">אני </w:t>
      </w:r>
      <w:bookmarkStart w:id="41882" w:name="_ETM_Q88_340570"/>
      <w:bookmarkEnd w:id="41882"/>
      <w:r>
        <w:rPr>
          <w:rtl/>
        </w:rPr>
        <w:t xml:space="preserve">מודה </w:t>
      </w:r>
      <w:bookmarkStart w:id="41883" w:name="_ETM_Q88_340900"/>
      <w:bookmarkEnd w:id="41883"/>
      <w:r>
        <w:rPr>
          <w:rtl/>
        </w:rPr>
        <w:t xml:space="preserve">שהחוק </w:t>
      </w:r>
      <w:bookmarkStart w:id="41884" w:name="_ETM_Q88_341350"/>
      <w:bookmarkEnd w:id="41884"/>
      <w:r>
        <w:rPr>
          <w:rtl/>
        </w:rPr>
        <w:t xml:space="preserve">הראשון </w:t>
      </w:r>
      <w:bookmarkStart w:id="41885" w:name="_ETM_Q88_341830"/>
      <w:bookmarkEnd w:id="41885"/>
      <w:r>
        <w:rPr>
          <w:rtl/>
        </w:rPr>
        <w:t xml:space="preserve">שהעברנו </w:t>
      </w:r>
      <w:bookmarkStart w:id="41886" w:name="_ETM_Q88_343180"/>
      <w:bookmarkEnd w:id="41886"/>
      <w:r>
        <w:rPr>
          <w:rtl/>
        </w:rPr>
        <w:t xml:space="preserve">הוא </w:t>
      </w:r>
      <w:bookmarkStart w:id="41887" w:name="_ETM_Q88_343330"/>
      <w:bookmarkEnd w:id="41887"/>
      <w:r>
        <w:rPr>
          <w:rtl/>
        </w:rPr>
        <w:t xml:space="preserve">חוק </w:t>
      </w:r>
      <w:bookmarkStart w:id="41888" w:name="_ETM_Q88_343600"/>
      <w:bookmarkEnd w:id="41888"/>
      <w:r>
        <w:rPr>
          <w:rtl/>
        </w:rPr>
        <w:t xml:space="preserve">שהיה </w:t>
      </w:r>
      <w:bookmarkStart w:id="41889" w:name="_ETM_Q88_344530"/>
      <w:bookmarkEnd w:id="41889"/>
      <w:r>
        <w:rPr>
          <w:rtl/>
        </w:rPr>
        <w:t>ביוזמתו</w:t>
      </w:r>
      <w:bookmarkStart w:id="41890" w:name="_ETM_Q88_342320"/>
      <w:bookmarkEnd w:id="41890"/>
      <w:r>
        <w:rPr>
          <w:rFonts w:hint="cs"/>
          <w:rtl/>
        </w:rPr>
        <w:t>,</w:t>
      </w:r>
      <w:r>
        <w:rPr>
          <w:rtl/>
        </w:rPr>
        <w:t xml:space="preserve"> </w:t>
      </w:r>
      <w:bookmarkStart w:id="41891" w:name="_ETM_Q88_345610"/>
      <w:bookmarkEnd w:id="41891"/>
      <w:r>
        <w:rPr>
          <w:rtl/>
        </w:rPr>
        <w:t>למעשה</w:t>
      </w:r>
      <w:r>
        <w:rPr>
          <w:rFonts w:hint="cs"/>
          <w:rtl/>
        </w:rPr>
        <w:t>.</w:t>
      </w:r>
      <w:bookmarkStart w:id="41892" w:name="_ETM_Q88_346560"/>
      <w:bookmarkStart w:id="41893" w:name="_ETM_Q88_346860"/>
      <w:bookmarkEnd w:id="41892"/>
      <w:bookmarkEnd w:id="41893"/>
      <w:r>
        <w:rPr>
          <w:rFonts w:hint="cs"/>
          <w:rtl/>
        </w:rPr>
        <w:t xml:space="preserve"> </w:t>
      </w:r>
      <w:r>
        <w:rPr>
          <w:rtl/>
        </w:rPr>
        <w:t xml:space="preserve">אחרי </w:t>
      </w:r>
      <w:bookmarkStart w:id="41894" w:name="_ETM_Q88_347219"/>
      <w:bookmarkEnd w:id="41894"/>
      <w:r>
        <w:rPr>
          <w:rtl/>
        </w:rPr>
        <w:t>ז</w:t>
      </w:r>
      <w:bookmarkStart w:id="41895" w:name="_ETM_Q88_343714"/>
      <w:bookmarkEnd w:id="41895"/>
      <w:r>
        <w:rPr>
          <w:rtl/>
        </w:rPr>
        <w:t xml:space="preserve">ה </w:t>
      </w:r>
      <w:bookmarkStart w:id="41896" w:name="_ETM_Q88_347280"/>
      <w:bookmarkEnd w:id="41896"/>
      <w:r>
        <w:rPr>
          <w:rtl/>
        </w:rPr>
        <w:t xml:space="preserve">הגשנו </w:t>
      </w:r>
      <w:bookmarkStart w:id="41897" w:name="_ETM_Q88_347579"/>
      <w:bookmarkEnd w:id="41897"/>
      <w:r>
        <w:rPr>
          <w:rtl/>
        </w:rPr>
        <w:t xml:space="preserve">אותו </w:t>
      </w:r>
      <w:bookmarkStart w:id="41898" w:name="_ETM_Q88_347700"/>
      <w:bookmarkEnd w:id="41898"/>
      <w:r>
        <w:rPr>
          <w:rtl/>
        </w:rPr>
        <w:t xml:space="preserve">בצורה </w:t>
      </w:r>
      <w:bookmarkStart w:id="41899" w:name="_ETM_Q88_348030"/>
      <w:bookmarkEnd w:id="41899"/>
      <w:r>
        <w:rPr>
          <w:rtl/>
        </w:rPr>
        <w:t>אחרת</w:t>
      </w:r>
      <w:r>
        <w:rPr>
          <w:rFonts w:hint="cs"/>
          <w:rtl/>
        </w:rPr>
        <w:t>, כי</w:t>
      </w:r>
      <w:r>
        <w:rPr>
          <w:rtl/>
        </w:rPr>
        <w:t xml:space="preserve"> </w:t>
      </w:r>
      <w:bookmarkStart w:id="41900" w:name="_ETM_Q88_348569"/>
      <w:bookmarkEnd w:id="41900"/>
      <w:r>
        <w:rPr>
          <w:rtl/>
        </w:rPr>
        <w:t>הי</w:t>
      </w:r>
      <w:bookmarkStart w:id="41901" w:name="_ETM_Q88_348659"/>
      <w:bookmarkStart w:id="41902" w:name="_ETM_Q88_345100"/>
      <w:bookmarkStart w:id="41903" w:name="_ETM_Q88_348989"/>
      <w:bookmarkEnd w:id="41901"/>
      <w:bookmarkEnd w:id="41902"/>
      <w:bookmarkEnd w:id="41903"/>
      <w:r>
        <w:rPr>
          <w:rtl/>
        </w:rPr>
        <w:t xml:space="preserve">ה </w:t>
      </w:r>
      <w:bookmarkStart w:id="41904" w:name="_ETM_Q88_349139"/>
      <w:bookmarkEnd w:id="41904"/>
      <w:r>
        <w:rPr>
          <w:rtl/>
        </w:rPr>
        <w:t xml:space="preserve">צורך </w:t>
      </w:r>
      <w:bookmarkStart w:id="41905" w:name="_ETM_Q88_349439"/>
      <w:bookmarkEnd w:id="41905"/>
      <w:r>
        <w:rPr>
          <w:rtl/>
        </w:rPr>
        <w:t xml:space="preserve">להרחיב </w:t>
      </w:r>
      <w:bookmarkStart w:id="41906" w:name="_ETM_Q88_349829"/>
      <w:bookmarkEnd w:id="41906"/>
      <w:r>
        <w:rPr>
          <w:rtl/>
        </w:rPr>
        <w:t>אותו</w:t>
      </w:r>
      <w:r w:rsidR="00F70091">
        <w:rPr>
          <w:rFonts w:hint="cs"/>
          <w:rtl/>
        </w:rPr>
        <w:t>;</w:t>
      </w:r>
      <w:bookmarkStart w:id="41907" w:name="_ETM_Q88_350069"/>
      <w:bookmarkStart w:id="41908" w:name="_ETM_Q88_349542"/>
      <w:bookmarkStart w:id="41909" w:name="_ETM_Q88_349607"/>
      <w:bookmarkStart w:id="41910" w:name="_ETM_Q88_349696"/>
      <w:bookmarkStart w:id="41911" w:name="_ETM_Q88_349748"/>
      <w:bookmarkEnd w:id="41907"/>
      <w:bookmarkEnd w:id="41908"/>
      <w:bookmarkEnd w:id="41909"/>
      <w:bookmarkEnd w:id="41910"/>
      <w:bookmarkEnd w:id="41911"/>
      <w:r w:rsidR="00F70091">
        <w:rPr>
          <w:rFonts w:hint="cs"/>
          <w:rtl/>
        </w:rPr>
        <w:t xml:space="preserve"> </w:t>
      </w:r>
      <w:r>
        <w:rPr>
          <w:rtl/>
        </w:rPr>
        <w:t xml:space="preserve">כמובן </w:t>
      </w:r>
      <w:bookmarkStart w:id="41912" w:name="_ETM_Q88_351090"/>
      <w:bookmarkEnd w:id="41912"/>
      <w:r>
        <w:rPr>
          <w:rFonts w:hint="cs"/>
          <w:rtl/>
        </w:rPr>
        <w:t>ל</w:t>
      </w:r>
      <w:r>
        <w:rPr>
          <w:rtl/>
        </w:rPr>
        <w:t xml:space="preserve">שר </w:t>
      </w:r>
      <w:bookmarkStart w:id="41913" w:name="_ETM_Q88_351359"/>
      <w:bookmarkEnd w:id="41913"/>
      <w:r>
        <w:rPr>
          <w:rtl/>
        </w:rPr>
        <w:t xml:space="preserve">הבריאות </w:t>
      </w:r>
      <w:bookmarkStart w:id="41914" w:name="_ETM_Q88_352599"/>
      <w:bookmarkEnd w:id="41914"/>
      <w:r>
        <w:rPr>
          <w:rtl/>
        </w:rPr>
        <w:t xml:space="preserve">חבר </w:t>
      </w:r>
      <w:bookmarkStart w:id="41915" w:name="_ETM_Q88_352840"/>
      <w:bookmarkEnd w:id="41915"/>
      <w:r>
        <w:rPr>
          <w:rtl/>
        </w:rPr>
        <w:t xml:space="preserve">הכנסת </w:t>
      </w:r>
      <w:bookmarkStart w:id="41916" w:name="_ETM_Q88_353110"/>
      <w:bookmarkEnd w:id="41916"/>
      <w:r>
        <w:rPr>
          <w:rtl/>
        </w:rPr>
        <w:t xml:space="preserve">אוריאל </w:t>
      </w:r>
      <w:bookmarkStart w:id="41917" w:name="_ETM_Q88_353290"/>
      <w:bookmarkEnd w:id="41917"/>
      <w:r>
        <w:rPr>
          <w:rtl/>
        </w:rPr>
        <w:t>בוסו</w:t>
      </w:r>
      <w:r>
        <w:rPr>
          <w:rFonts w:hint="cs"/>
          <w:rtl/>
        </w:rPr>
        <w:t>,</w:t>
      </w:r>
      <w:bookmarkStart w:id="41918" w:name="_ETM_Q88_351079"/>
      <w:bookmarkEnd w:id="41918"/>
      <w:r>
        <w:rPr>
          <w:rtl/>
        </w:rPr>
        <w:t xml:space="preserve"> </w:t>
      </w:r>
      <w:bookmarkStart w:id="41919" w:name="_ETM_Q88_354069"/>
      <w:bookmarkEnd w:id="41919"/>
      <w:r>
        <w:rPr>
          <w:rtl/>
        </w:rPr>
        <w:t xml:space="preserve">על </w:t>
      </w:r>
      <w:bookmarkStart w:id="41920" w:name="_ETM_Q88_354220"/>
      <w:bookmarkEnd w:id="41920"/>
      <w:r>
        <w:rPr>
          <w:rtl/>
        </w:rPr>
        <w:t xml:space="preserve">הליווי </w:t>
      </w:r>
      <w:bookmarkStart w:id="41921" w:name="_ETM_Q88_354849"/>
      <w:bookmarkEnd w:id="41921"/>
      <w:r>
        <w:rPr>
          <w:rFonts w:hint="cs"/>
          <w:rtl/>
        </w:rPr>
        <w:t>ו</w:t>
      </w:r>
      <w:r>
        <w:rPr>
          <w:rtl/>
        </w:rPr>
        <w:t xml:space="preserve">על </w:t>
      </w:r>
      <w:bookmarkStart w:id="41922" w:name="_ETM_Q88_355000"/>
      <w:bookmarkEnd w:id="41922"/>
      <w:r>
        <w:rPr>
          <w:rtl/>
        </w:rPr>
        <w:t xml:space="preserve">המחויבות </w:t>
      </w:r>
      <w:bookmarkStart w:id="41923" w:name="_ETM_Q88_355690"/>
      <w:bookmarkEnd w:id="41923"/>
      <w:r>
        <w:rPr>
          <w:rtl/>
        </w:rPr>
        <w:t xml:space="preserve">לקדם </w:t>
      </w:r>
      <w:bookmarkStart w:id="41924" w:name="_ETM_Q88_356019"/>
      <w:bookmarkEnd w:id="41924"/>
      <w:r>
        <w:rPr>
          <w:rtl/>
        </w:rPr>
        <w:t xml:space="preserve">את </w:t>
      </w:r>
      <w:bookmarkStart w:id="41925" w:name="_ETM_Q88_356080"/>
      <w:bookmarkEnd w:id="41925"/>
      <w:r>
        <w:rPr>
          <w:rtl/>
        </w:rPr>
        <w:t xml:space="preserve">המהלך </w:t>
      </w:r>
      <w:bookmarkStart w:id="41926" w:name="_ETM_Q88_356860"/>
      <w:bookmarkEnd w:id="41926"/>
      <w:r>
        <w:rPr>
          <w:rtl/>
        </w:rPr>
        <w:t>ה</w:t>
      </w:r>
      <w:bookmarkStart w:id="41927" w:name="_ETM_Q88_356980"/>
      <w:bookmarkEnd w:id="41927"/>
      <w:r>
        <w:rPr>
          <w:rFonts w:hint="cs"/>
          <w:rtl/>
        </w:rPr>
        <w:t>כ</w:t>
      </w:r>
      <w:r>
        <w:rPr>
          <w:rtl/>
        </w:rPr>
        <w:t>ל</w:t>
      </w:r>
      <w:bookmarkStart w:id="41928" w:name="_ETM_Q88_357129"/>
      <w:bookmarkEnd w:id="41928"/>
      <w:r>
        <w:rPr>
          <w:rFonts w:hint="cs"/>
          <w:rtl/>
        </w:rPr>
        <w:t>-</w:t>
      </w:r>
      <w:bookmarkStart w:id="41929" w:name="_ETM_Q88_354770"/>
      <w:bookmarkEnd w:id="41929"/>
      <w:r>
        <w:rPr>
          <w:rtl/>
        </w:rPr>
        <w:t xml:space="preserve">כך </w:t>
      </w:r>
      <w:bookmarkStart w:id="41930" w:name="_ETM_Q88_357310"/>
      <w:bookmarkEnd w:id="41930"/>
      <w:r>
        <w:rPr>
          <w:rtl/>
        </w:rPr>
        <w:t xml:space="preserve">משמעותי </w:t>
      </w:r>
      <w:bookmarkStart w:id="41931" w:name="_ETM_Q88_357879"/>
      <w:bookmarkEnd w:id="41931"/>
      <w:r>
        <w:rPr>
          <w:rtl/>
        </w:rPr>
        <w:t>הזה</w:t>
      </w:r>
      <w:bookmarkStart w:id="41932" w:name="_ETM_Q88_353761"/>
      <w:bookmarkEnd w:id="41932"/>
      <w:r>
        <w:rPr>
          <w:rFonts w:hint="cs"/>
          <w:rtl/>
        </w:rPr>
        <w:t>;</w:t>
      </w:r>
      <w:bookmarkStart w:id="41933" w:name="_ETM_Q88_355060"/>
      <w:bookmarkEnd w:id="41933"/>
      <w:r>
        <w:rPr>
          <w:rtl/>
        </w:rPr>
        <w:t xml:space="preserve"> </w:t>
      </w:r>
      <w:bookmarkStart w:id="41934" w:name="_ETM_Q88_358629"/>
      <w:bookmarkStart w:id="41935" w:name="_ETM_Q88_358930"/>
      <w:bookmarkStart w:id="41936" w:name="_ETM_Q88_359139"/>
      <w:bookmarkEnd w:id="41934"/>
      <w:bookmarkEnd w:id="41935"/>
      <w:bookmarkEnd w:id="41936"/>
      <w:r>
        <w:rPr>
          <w:rFonts w:hint="cs"/>
          <w:rtl/>
        </w:rPr>
        <w:t>לאסף רעני, יועץ החקיקה שלי;</w:t>
      </w:r>
      <w:bookmarkStart w:id="41937" w:name="_ETM_Q88_356754"/>
      <w:bookmarkEnd w:id="41937"/>
      <w:r>
        <w:rPr>
          <w:rFonts w:hint="cs"/>
          <w:rtl/>
        </w:rPr>
        <w:t xml:space="preserve"> למאיר עטייה </w:t>
      </w:r>
      <w:bookmarkStart w:id="41938" w:name="_ETM_Q88_356409"/>
      <w:bookmarkEnd w:id="41938"/>
      <w:r>
        <w:rPr>
          <w:rFonts w:hint="cs"/>
          <w:rtl/>
        </w:rPr>
        <w:t xml:space="preserve">וכמובן </w:t>
      </w:r>
      <w:bookmarkStart w:id="41939" w:name="_ETM_Q88_357490"/>
      <w:bookmarkEnd w:id="41939"/>
      <w:r>
        <w:rPr>
          <w:rFonts w:hint="cs"/>
          <w:rtl/>
        </w:rPr>
        <w:t xml:space="preserve">ליועצים המסורים. </w:t>
      </w:r>
      <w:bookmarkStart w:id="41940" w:name="_ETM_Q88_359379"/>
      <w:bookmarkStart w:id="41941" w:name="_ETM_Q88_359470"/>
      <w:bookmarkStart w:id="41942" w:name="_ETM_Q88_359650"/>
      <w:bookmarkStart w:id="41943" w:name="_ETM_Q88_358680"/>
      <w:bookmarkStart w:id="41944" w:name="_ETM_Q88_359950"/>
      <w:bookmarkStart w:id="41945" w:name="_ETM_Q88_360340"/>
      <w:bookmarkStart w:id="41946" w:name="_ETM_Q88_360580"/>
      <w:bookmarkStart w:id="41947" w:name="_ETM_Q88_360909"/>
      <w:bookmarkStart w:id="41948" w:name="_ETM_Q88_361269"/>
      <w:bookmarkEnd w:id="41940"/>
      <w:bookmarkEnd w:id="41941"/>
      <w:bookmarkEnd w:id="41942"/>
      <w:bookmarkEnd w:id="41943"/>
      <w:bookmarkEnd w:id="41944"/>
      <w:bookmarkEnd w:id="41945"/>
      <w:bookmarkEnd w:id="41946"/>
      <w:bookmarkEnd w:id="41947"/>
      <w:bookmarkEnd w:id="41948"/>
      <w:r>
        <w:rPr>
          <w:rFonts w:hint="cs"/>
          <w:rtl/>
        </w:rPr>
        <w:t>את</w:t>
      </w:r>
      <w:bookmarkStart w:id="41949" w:name="_ETM_Q88_358460"/>
      <w:bookmarkStart w:id="41950" w:name="_ETM_Q88_361959"/>
      <w:bookmarkEnd w:id="41949"/>
      <w:bookmarkEnd w:id="41950"/>
      <w:r>
        <w:rPr>
          <w:rFonts w:hint="cs"/>
          <w:rtl/>
        </w:rPr>
        <w:t xml:space="preserve"> </w:t>
      </w:r>
      <w:r>
        <w:rPr>
          <w:rtl/>
        </w:rPr>
        <w:t>ש</w:t>
      </w:r>
      <w:r>
        <w:rPr>
          <w:rFonts w:hint="cs"/>
          <w:rtl/>
        </w:rPr>
        <w:t>א</w:t>
      </w:r>
      <w:r>
        <w:rPr>
          <w:rtl/>
        </w:rPr>
        <w:t xml:space="preserve">ר </w:t>
      </w:r>
      <w:bookmarkStart w:id="41951" w:name="_ETM_Q88_362260"/>
      <w:bookmarkEnd w:id="41951"/>
      <w:r>
        <w:rPr>
          <w:rtl/>
        </w:rPr>
        <w:t xml:space="preserve">התודות </w:t>
      </w:r>
      <w:bookmarkStart w:id="41952" w:name="_ETM_Q88_362560"/>
      <w:bookmarkEnd w:id="41952"/>
      <w:r>
        <w:rPr>
          <w:rtl/>
        </w:rPr>
        <w:t xml:space="preserve">אני </w:t>
      </w:r>
      <w:bookmarkStart w:id="41953" w:name="_ETM_Q88_362709"/>
      <w:bookmarkEnd w:id="41953"/>
      <w:r>
        <w:rPr>
          <w:rtl/>
        </w:rPr>
        <w:t>אשאיר</w:t>
      </w:r>
      <w:bookmarkStart w:id="41954" w:name="_ETM_Q88_359023"/>
      <w:bookmarkEnd w:id="41954"/>
      <w:r>
        <w:rPr>
          <w:rFonts w:hint="cs"/>
          <w:rtl/>
        </w:rPr>
        <w:t>,</w:t>
      </w:r>
      <w:r>
        <w:rPr>
          <w:rtl/>
        </w:rPr>
        <w:t xml:space="preserve"> </w:t>
      </w:r>
      <w:bookmarkStart w:id="41955" w:name="_ETM_Q88_363310"/>
      <w:bookmarkEnd w:id="41955"/>
      <w:r>
        <w:rPr>
          <w:rtl/>
        </w:rPr>
        <w:t xml:space="preserve">בעזרת </w:t>
      </w:r>
      <w:bookmarkStart w:id="41956" w:name="_ETM_Q88_363669"/>
      <w:bookmarkEnd w:id="41956"/>
      <w:r>
        <w:rPr>
          <w:rtl/>
        </w:rPr>
        <w:t>השם</w:t>
      </w:r>
      <w:r>
        <w:rPr>
          <w:rFonts w:hint="cs"/>
          <w:rtl/>
        </w:rPr>
        <w:t>,</w:t>
      </w:r>
      <w:r>
        <w:rPr>
          <w:rtl/>
        </w:rPr>
        <w:t xml:space="preserve"> </w:t>
      </w:r>
      <w:bookmarkStart w:id="41957" w:name="_ETM_Q88_363849"/>
      <w:bookmarkEnd w:id="41957"/>
      <w:r>
        <w:rPr>
          <w:rtl/>
        </w:rPr>
        <w:t xml:space="preserve">לקריאה </w:t>
      </w:r>
      <w:bookmarkStart w:id="41958" w:name="_ETM_Q88_364180"/>
      <w:bookmarkEnd w:id="41958"/>
      <w:r>
        <w:rPr>
          <w:rtl/>
        </w:rPr>
        <w:t xml:space="preserve">שנייה </w:t>
      </w:r>
      <w:bookmarkStart w:id="41959" w:name="_ETM_Q88_364450"/>
      <w:bookmarkEnd w:id="41959"/>
      <w:r>
        <w:rPr>
          <w:rtl/>
        </w:rPr>
        <w:t>ו</w:t>
      </w:r>
      <w:bookmarkStart w:id="41960" w:name="_ETM_Q88_360464"/>
      <w:bookmarkEnd w:id="41960"/>
      <w:r>
        <w:rPr>
          <w:rtl/>
        </w:rPr>
        <w:t>שלישית</w:t>
      </w:r>
      <w:r>
        <w:rPr>
          <w:rFonts w:hint="cs"/>
          <w:rtl/>
        </w:rPr>
        <w:t>,</w:t>
      </w:r>
      <w:r>
        <w:rPr>
          <w:rtl/>
        </w:rPr>
        <w:t xml:space="preserve"> </w:t>
      </w:r>
      <w:bookmarkStart w:id="41961" w:name="_ETM_Q88_364840"/>
      <w:bookmarkEnd w:id="41961"/>
      <w:r>
        <w:rPr>
          <w:rtl/>
        </w:rPr>
        <w:t xml:space="preserve">שאנחנו </w:t>
      </w:r>
      <w:bookmarkStart w:id="41962" w:name="_ETM_Q88_365080"/>
      <w:bookmarkEnd w:id="41962"/>
      <w:r>
        <w:rPr>
          <w:rtl/>
        </w:rPr>
        <w:t>מתכוונ</w:t>
      </w:r>
      <w:bookmarkStart w:id="41963" w:name="_ETM_Q88_366400"/>
      <w:bookmarkStart w:id="41964" w:name="_ETM_Q88_362288"/>
      <w:bookmarkEnd w:id="41963"/>
      <w:bookmarkEnd w:id="41964"/>
      <w:r>
        <w:rPr>
          <w:rtl/>
        </w:rPr>
        <w:t xml:space="preserve">ים </w:t>
      </w:r>
      <w:bookmarkStart w:id="41965" w:name="_ETM_Q88_365379"/>
      <w:bookmarkEnd w:id="41965"/>
      <w:r>
        <w:rPr>
          <w:rtl/>
        </w:rPr>
        <w:t>ל</w:t>
      </w:r>
      <w:bookmarkStart w:id="41966" w:name="_ETM_Q88_365620"/>
      <w:bookmarkStart w:id="41967" w:name="_ETM_Q88_361122"/>
      <w:bookmarkEnd w:id="41966"/>
      <w:bookmarkEnd w:id="41967"/>
      <w:r>
        <w:rPr>
          <w:rFonts w:hint="cs"/>
          <w:rtl/>
        </w:rPr>
        <w:t>עשות</w:t>
      </w:r>
      <w:r>
        <w:rPr>
          <w:rtl/>
        </w:rPr>
        <w:t xml:space="preserve"> </w:t>
      </w:r>
      <w:bookmarkStart w:id="41968" w:name="_ETM_Q88_366310"/>
      <w:bookmarkEnd w:id="41968"/>
      <w:r>
        <w:rPr>
          <w:rtl/>
        </w:rPr>
        <w:t>מ</w:t>
      </w:r>
      <w:r>
        <w:rPr>
          <w:rFonts w:hint="cs"/>
          <w:rtl/>
        </w:rPr>
        <w:t>י</w:t>
      </w:r>
      <w:r>
        <w:rPr>
          <w:rtl/>
        </w:rPr>
        <w:t xml:space="preserve">יד </w:t>
      </w:r>
      <w:bookmarkStart w:id="41969" w:name="_ETM_Q88_366730"/>
      <w:bookmarkEnd w:id="41969"/>
      <w:r>
        <w:rPr>
          <w:rtl/>
        </w:rPr>
        <w:t xml:space="preserve">בתחילת </w:t>
      </w:r>
      <w:bookmarkStart w:id="41970" w:name="_ETM_Q88_367209"/>
      <w:bookmarkEnd w:id="41970"/>
      <w:r>
        <w:rPr>
          <w:rtl/>
        </w:rPr>
        <w:t xml:space="preserve">מושב </w:t>
      </w:r>
      <w:bookmarkStart w:id="41971" w:name="_ETM_Q88_367569"/>
      <w:bookmarkEnd w:id="41971"/>
      <w:r>
        <w:rPr>
          <w:rtl/>
        </w:rPr>
        <w:t>הקיץ</w:t>
      </w:r>
      <w:r>
        <w:rPr>
          <w:rFonts w:hint="cs"/>
          <w:rtl/>
        </w:rPr>
        <w:t>.</w:t>
      </w:r>
      <w:r>
        <w:rPr>
          <w:rtl/>
        </w:rPr>
        <w:t xml:space="preserve"> </w:t>
      </w:r>
      <w:bookmarkStart w:id="41972" w:name="_ETM_Q88_367870"/>
      <w:bookmarkStart w:id="41973" w:name="_ETM_Q88_368019"/>
      <w:bookmarkEnd w:id="41972"/>
      <w:bookmarkEnd w:id="41973"/>
      <w:r>
        <w:rPr>
          <w:rFonts w:hint="cs"/>
          <w:rtl/>
        </w:rPr>
        <w:t>תודה רבה</w:t>
      </w:r>
      <w:r>
        <w:rPr>
          <w:rtl/>
        </w:rPr>
        <w:t xml:space="preserve"> </w:t>
      </w:r>
      <w:bookmarkStart w:id="41974" w:name="_ETM_Q88_368230"/>
      <w:bookmarkEnd w:id="41974"/>
      <w:r>
        <w:rPr>
          <w:rFonts w:hint="cs"/>
          <w:rtl/>
        </w:rPr>
        <w:t>ל</w:t>
      </w:r>
      <w:r>
        <w:rPr>
          <w:rtl/>
        </w:rPr>
        <w:t>כולם</w:t>
      </w:r>
      <w:r>
        <w:rPr>
          <w:rFonts w:hint="cs"/>
          <w:rtl/>
        </w:rPr>
        <w:t>.</w:t>
      </w:r>
      <w:bookmarkStart w:id="41975" w:name="_ETM_Q88_368459"/>
      <w:bookmarkEnd w:id="41975"/>
    </w:p>
    <w:p w:rsidR="00132711" w:rsidRDefault="00132711" w:rsidP="00356066">
      <w:pPr>
        <w:rPr>
          <w:rtl/>
        </w:rPr>
      </w:pPr>
    </w:p>
    <w:p w:rsidR="00132711" w:rsidRDefault="00132711" w:rsidP="00356066">
      <w:pPr>
        <w:pStyle w:val="af6"/>
        <w:keepNext/>
        <w:rPr>
          <w:rtl/>
        </w:rPr>
      </w:pPr>
      <w:r w:rsidRPr="00435DD7">
        <w:rPr>
          <w:rStyle w:val="TagStyle"/>
          <w:rtl/>
        </w:rPr>
        <w:t xml:space="preserve"> &lt;&lt; יור &gt;&gt; </w:t>
      </w:r>
      <w:r>
        <w:rPr>
          <w:rtl/>
        </w:rPr>
        <w:t>היו"ר משה רוט:</w:t>
      </w:r>
      <w:r w:rsidRPr="00435DD7">
        <w:rPr>
          <w:rStyle w:val="TagStyle"/>
          <w:rtl/>
        </w:rPr>
        <w:t xml:space="preserve"> &lt;&lt; יור &gt;&gt;</w:t>
      </w:r>
      <w:r>
        <w:rPr>
          <w:rtl/>
        </w:rPr>
        <w:t xml:space="preserve"> </w:t>
      </w:r>
    </w:p>
    <w:p w:rsidR="00132711" w:rsidRDefault="00132711" w:rsidP="00356066">
      <w:pPr>
        <w:rPr>
          <w:rtl/>
          <w:lang w:eastAsia="he-IL"/>
        </w:rPr>
      </w:pPr>
    </w:p>
    <w:p w:rsidR="00132711" w:rsidRDefault="00132711" w:rsidP="00356066">
      <w:pPr>
        <w:rPr>
          <w:rtl/>
        </w:rPr>
      </w:pPr>
      <w:bookmarkStart w:id="41976" w:name="_ETM_Q88_363969"/>
      <w:bookmarkEnd w:id="41976"/>
      <w:r>
        <w:rPr>
          <w:rtl/>
        </w:rPr>
        <w:t xml:space="preserve">תודה </w:t>
      </w:r>
      <w:bookmarkStart w:id="41977" w:name="_ETM_Q88_368939"/>
      <w:bookmarkEnd w:id="41977"/>
      <w:r>
        <w:rPr>
          <w:rtl/>
        </w:rPr>
        <w:t>רבה</w:t>
      </w:r>
      <w:r>
        <w:rPr>
          <w:rFonts w:hint="cs"/>
          <w:rtl/>
        </w:rPr>
        <w:t>.</w:t>
      </w:r>
      <w:bookmarkStart w:id="41978" w:name="_ETM_Q88_370939"/>
      <w:bookmarkEnd w:id="41978"/>
    </w:p>
    <w:p w:rsidR="00132711" w:rsidRDefault="00132711" w:rsidP="00356066">
      <w:pPr>
        <w:rPr>
          <w:rtl/>
        </w:rPr>
      </w:pPr>
      <w:bookmarkStart w:id="41979" w:name="_ETM_Q88_366258"/>
      <w:bookmarkEnd w:id="41979"/>
    </w:p>
    <w:p w:rsidR="00D54425" w:rsidRDefault="00D54425" w:rsidP="00356066">
      <w:pPr>
        <w:rPr>
          <w:rtl/>
        </w:rPr>
      </w:pPr>
    </w:p>
    <w:p w:rsidR="00132711" w:rsidRDefault="00132711" w:rsidP="00356066">
      <w:pPr>
        <w:pStyle w:val="a6"/>
        <w:rPr>
          <w:rtl/>
        </w:rPr>
      </w:pPr>
      <w:bookmarkStart w:id="41980" w:name="ET_hatsach_645805_11"/>
      <w:r w:rsidRPr="00435DD7">
        <w:rPr>
          <w:rStyle w:val="TagStyle"/>
          <w:rtl/>
        </w:rPr>
        <w:t xml:space="preserve"> &lt;&lt; הצח &gt;&gt; </w:t>
      </w:r>
      <w:bookmarkStart w:id="41981" w:name="_Toc194414326"/>
      <w:bookmarkStart w:id="41982" w:name="_Toc233629310"/>
      <w:r>
        <w:rPr>
          <w:rtl/>
        </w:rPr>
        <w:t xml:space="preserve">הצעת חוק ניוד מידע רפואי (תיקון </w:t>
      </w:r>
      <w:r>
        <w:rPr>
          <w:rFonts w:hint="cs"/>
          <w:rtl/>
        </w:rPr>
        <w:t>–</w:t>
      </w:r>
      <w:r>
        <w:rPr>
          <w:rtl/>
        </w:rPr>
        <w:t xml:space="preserve"> הוספת גופים ציבוריים), התשפ"ה</w:t>
      </w:r>
      <w:r>
        <w:rPr>
          <w:rFonts w:hint="cs"/>
          <w:rtl/>
        </w:rPr>
        <w:t>–</w:t>
      </w:r>
      <w:bookmarkStart w:id="41983" w:name="_ETM_Q88_366387"/>
      <w:bookmarkEnd w:id="41983"/>
      <w:r>
        <w:rPr>
          <w:rtl/>
        </w:rPr>
        <w:t>2025</w:t>
      </w:r>
      <w:bookmarkEnd w:id="41981"/>
      <w:bookmarkEnd w:id="41982"/>
      <w:r w:rsidRPr="00435DD7">
        <w:rPr>
          <w:rStyle w:val="TagStyle"/>
          <w:rtl/>
        </w:rPr>
        <w:t xml:space="preserve"> &lt;&lt; הצח &gt;&gt;</w:t>
      </w:r>
      <w:r>
        <w:rPr>
          <w:rtl/>
        </w:rPr>
        <w:t xml:space="preserve"> </w:t>
      </w:r>
      <w:bookmarkEnd w:id="41980"/>
    </w:p>
    <w:p w:rsidR="00132711" w:rsidRDefault="00132711" w:rsidP="00356066">
      <w:pPr>
        <w:rPr>
          <w:rtl/>
        </w:rPr>
      </w:pPr>
      <w:r>
        <w:rPr>
          <w:rtl/>
        </w:rPr>
        <w:t>[הצעת חוק פ</w:t>
      </w:r>
      <w:r>
        <w:rPr>
          <w:rFonts w:hint="cs"/>
          <w:rtl/>
        </w:rPr>
        <w:t>/5304/25; נספחות.</w:t>
      </w:r>
      <w:r>
        <w:rPr>
          <w:rtl/>
        </w:rPr>
        <w:t>]</w:t>
      </w:r>
    </w:p>
    <w:p w:rsidR="00132711" w:rsidRDefault="00132711" w:rsidP="00356066">
      <w:pPr>
        <w:pStyle w:val="-0"/>
        <w:rPr>
          <w:rtl/>
        </w:rPr>
      </w:pPr>
      <w:r>
        <w:rPr>
          <w:rtl/>
        </w:rPr>
        <w:t>(הצעת חבר הכנסת</w:t>
      </w:r>
      <w:r>
        <w:rPr>
          <w:rFonts w:hint="cs"/>
          <w:rtl/>
        </w:rPr>
        <w:t xml:space="preserve"> רון כץ</w:t>
      </w:r>
      <w:r>
        <w:rPr>
          <w:rtl/>
        </w:rPr>
        <w:t>)</w:t>
      </w:r>
    </w:p>
    <w:p w:rsidR="00132711" w:rsidRDefault="00132711" w:rsidP="00356066">
      <w:pPr>
        <w:rPr>
          <w:rtl/>
        </w:rPr>
      </w:pPr>
    </w:p>
    <w:p w:rsidR="00132711" w:rsidRDefault="00132711" w:rsidP="00356066">
      <w:pPr>
        <w:pStyle w:val="af6"/>
        <w:keepNext/>
        <w:rPr>
          <w:rtl/>
        </w:rPr>
      </w:pPr>
      <w:r w:rsidRPr="00435DD7">
        <w:rPr>
          <w:rStyle w:val="TagStyle"/>
          <w:rtl/>
        </w:rPr>
        <w:t xml:space="preserve"> &lt;&lt; יור &gt;&gt; </w:t>
      </w:r>
      <w:r>
        <w:rPr>
          <w:rtl/>
        </w:rPr>
        <w:t>היו"ר משה רוט:</w:t>
      </w:r>
      <w:r w:rsidRPr="00435DD7">
        <w:rPr>
          <w:rStyle w:val="TagStyle"/>
          <w:rtl/>
        </w:rPr>
        <w:t xml:space="preserve"> &lt;&lt; יור &gt;&gt;</w:t>
      </w:r>
      <w:r>
        <w:rPr>
          <w:rtl/>
        </w:rPr>
        <w:t xml:space="preserve"> </w:t>
      </w:r>
    </w:p>
    <w:p w:rsidR="00132711" w:rsidRPr="00435DD7" w:rsidRDefault="00132711" w:rsidP="00356066">
      <w:pPr>
        <w:rPr>
          <w:rtl/>
        </w:rPr>
      </w:pPr>
      <w:bookmarkStart w:id="41984" w:name="_ETM_Q88_362688"/>
      <w:bookmarkStart w:id="41985" w:name="_ETM_Q88_361816"/>
      <w:bookmarkStart w:id="41986" w:name="_ETM_Q88_367320"/>
      <w:bookmarkEnd w:id="41984"/>
      <w:bookmarkEnd w:id="41985"/>
      <w:bookmarkEnd w:id="41986"/>
    </w:p>
    <w:p w:rsidR="00132711" w:rsidRDefault="00132711" w:rsidP="00356066">
      <w:pPr>
        <w:rPr>
          <w:rtl/>
        </w:rPr>
      </w:pPr>
      <w:r>
        <w:rPr>
          <w:rtl/>
        </w:rPr>
        <w:t xml:space="preserve">להצעת </w:t>
      </w:r>
      <w:bookmarkStart w:id="41987" w:name="_ETM_Q88_371389"/>
      <w:bookmarkEnd w:id="41987"/>
      <w:r>
        <w:rPr>
          <w:rFonts w:hint="cs"/>
          <w:rtl/>
        </w:rPr>
        <w:t>ה</w:t>
      </w:r>
      <w:r>
        <w:rPr>
          <w:rtl/>
        </w:rPr>
        <w:t xml:space="preserve">חוק </w:t>
      </w:r>
      <w:bookmarkStart w:id="41988" w:name="_ETM_Q88_371719"/>
      <w:bookmarkStart w:id="41989" w:name="_ETM_Q88_367539"/>
      <w:bookmarkEnd w:id="41988"/>
      <w:bookmarkEnd w:id="41989"/>
      <w:r>
        <w:rPr>
          <w:rFonts w:hint="cs"/>
          <w:rtl/>
        </w:rPr>
        <w:t>הוצמדה</w:t>
      </w:r>
      <w:bookmarkStart w:id="41990" w:name="_ETM_Q88_368877"/>
      <w:bookmarkEnd w:id="41990"/>
      <w:r>
        <w:rPr>
          <w:rtl/>
        </w:rPr>
        <w:t xml:space="preserve"> </w:t>
      </w:r>
      <w:bookmarkStart w:id="41991" w:name="_ETM_Q88_372019"/>
      <w:bookmarkEnd w:id="41991"/>
      <w:r>
        <w:rPr>
          <w:rtl/>
        </w:rPr>
        <w:t xml:space="preserve">הצעת </w:t>
      </w:r>
      <w:bookmarkStart w:id="41992" w:name="_ETM_Q88_372349"/>
      <w:bookmarkEnd w:id="41992"/>
      <w:r>
        <w:rPr>
          <w:rtl/>
        </w:rPr>
        <w:t xml:space="preserve">חוק </w:t>
      </w:r>
      <w:bookmarkStart w:id="41993" w:name="_ETM_Q88_372589"/>
      <w:bookmarkEnd w:id="41993"/>
      <w:r>
        <w:rPr>
          <w:rtl/>
        </w:rPr>
        <w:t>ניו</w:t>
      </w:r>
      <w:r>
        <w:rPr>
          <w:rFonts w:hint="cs"/>
          <w:rtl/>
        </w:rPr>
        <w:t>ד</w:t>
      </w:r>
      <w:r>
        <w:rPr>
          <w:rtl/>
        </w:rPr>
        <w:t xml:space="preserve"> </w:t>
      </w:r>
      <w:bookmarkStart w:id="41994" w:name="_ETM_Q88_372859"/>
      <w:bookmarkEnd w:id="41994"/>
      <w:r>
        <w:rPr>
          <w:rtl/>
        </w:rPr>
        <w:t>מי</w:t>
      </w:r>
      <w:bookmarkStart w:id="41995" w:name="_ETM_Q88_368548"/>
      <w:bookmarkEnd w:id="41995"/>
      <w:r>
        <w:rPr>
          <w:rtl/>
        </w:rPr>
        <w:t xml:space="preserve">דע </w:t>
      </w:r>
      <w:bookmarkStart w:id="41996" w:name="_ETM_Q88_373189"/>
      <w:bookmarkEnd w:id="41996"/>
      <w:r>
        <w:rPr>
          <w:rtl/>
        </w:rPr>
        <w:t>רפואי</w:t>
      </w:r>
      <w:bookmarkStart w:id="41997" w:name="_ETM_Q88_369984"/>
      <w:bookmarkEnd w:id="41997"/>
      <w:r>
        <w:rPr>
          <w:rtl/>
        </w:rPr>
        <w:t xml:space="preserve"> </w:t>
      </w:r>
      <w:bookmarkStart w:id="41998" w:name="_ETM_Q88_373549"/>
      <w:bookmarkEnd w:id="41998"/>
      <w:r>
        <w:rPr>
          <w:rFonts w:hint="cs"/>
          <w:rtl/>
        </w:rPr>
        <w:t>(</w:t>
      </w:r>
      <w:r>
        <w:rPr>
          <w:rtl/>
        </w:rPr>
        <w:t>תיקון</w:t>
      </w:r>
      <w:bookmarkStart w:id="41999" w:name="_ETM_Q88_374299"/>
      <w:bookmarkEnd w:id="41999"/>
      <w:r>
        <w:rPr>
          <w:rFonts w:hint="cs"/>
          <w:rtl/>
        </w:rPr>
        <w:t xml:space="preserve"> </w:t>
      </w:r>
      <w:r>
        <w:rPr>
          <w:rFonts w:hint="eastAsia"/>
          <w:rtl/>
        </w:rPr>
        <w:t>–</w:t>
      </w:r>
      <w:bookmarkStart w:id="42000" w:name="_ETM_Q88_363595"/>
      <w:bookmarkEnd w:id="42000"/>
      <w:r>
        <w:rPr>
          <w:rtl/>
        </w:rPr>
        <w:t xml:space="preserve"> </w:t>
      </w:r>
      <w:bookmarkStart w:id="42001" w:name="_ETM_Q88_374719"/>
      <w:bookmarkEnd w:id="42001"/>
      <w:r>
        <w:rPr>
          <w:rtl/>
        </w:rPr>
        <w:t xml:space="preserve">הוספת </w:t>
      </w:r>
      <w:bookmarkStart w:id="42002" w:name="_ETM_Q88_375680"/>
      <w:bookmarkEnd w:id="42002"/>
      <w:r>
        <w:rPr>
          <w:rtl/>
        </w:rPr>
        <w:t xml:space="preserve">גופים </w:t>
      </w:r>
      <w:bookmarkStart w:id="42003" w:name="_ETM_Q88_376010"/>
      <w:bookmarkEnd w:id="42003"/>
      <w:r>
        <w:rPr>
          <w:rtl/>
        </w:rPr>
        <w:t>ציבוריים</w:t>
      </w:r>
      <w:r>
        <w:rPr>
          <w:rFonts w:hint="cs"/>
          <w:rtl/>
        </w:rPr>
        <w:t>),</w:t>
      </w:r>
      <w:r>
        <w:rPr>
          <w:rtl/>
        </w:rPr>
        <w:t xml:space="preserve"> </w:t>
      </w:r>
      <w:bookmarkStart w:id="42004" w:name="_ETM_Q88_376430"/>
      <w:bookmarkStart w:id="42005" w:name="_ETM_Q88_376729"/>
      <w:bookmarkStart w:id="42006" w:name="_ETM_Q88_377299"/>
      <w:bookmarkStart w:id="42007" w:name="_ETM_Q88_377779"/>
      <w:bookmarkEnd w:id="42004"/>
      <w:bookmarkEnd w:id="42005"/>
      <w:bookmarkEnd w:id="42006"/>
      <w:bookmarkEnd w:id="42007"/>
      <w:r>
        <w:rPr>
          <w:rFonts w:hint="cs"/>
          <w:rtl/>
        </w:rPr>
        <w:t>התשפ"ה</w:t>
      </w:r>
      <w:r>
        <w:rPr>
          <w:rFonts w:hint="eastAsia"/>
          <w:rtl/>
        </w:rPr>
        <w:t>–</w:t>
      </w:r>
      <w:r>
        <w:rPr>
          <w:rFonts w:hint="cs"/>
          <w:rtl/>
        </w:rPr>
        <w:t>2025</w:t>
      </w:r>
      <w:bookmarkStart w:id="42008" w:name="_ETM_Q88_378019"/>
      <w:bookmarkEnd w:id="42008"/>
      <w:r>
        <w:rPr>
          <w:rFonts w:hint="cs"/>
          <w:rtl/>
        </w:rPr>
        <w:t xml:space="preserve">, של </w:t>
      </w:r>
      <w:r>
        <w:rPr>
          <w:rtl/>
        </w:rPr>
        <w:t>ח</w:t>
      </w:r>
      <w:bookmarkStart w:id="42009" w:name="_ETM_Q88_369805"/>
      <w:bookmarkEnd w:id="42009"/>
      <w:r>
        <w:rPr>
          <w:rtl/>
        </w:rPr>
        <w:t xml:space="preserve">בר </w:t>
      </w:r>
      <w:bookmarkStart w:id="42010" w:name="_ETM_Q88_378290"/>
      <w:bookmarkEnd w:id="42010"/>
      <w:r>
        <w:rPr>
          <w:rFonts w:hint="cs"/>
          <w:rtl/>
        </w:rPr>
        <w:t>ה</w:t>
      </w:r>
      <w:r>
        <w:rPr>
          <w:rtl/>
        </w:rPr>
        <w:t xml:space="preserve">כנסת </w:t>
      </w:r>
      <w:bookmarkStart w:id="42011" w:name="_ETM_Q88_378680"/>
      <w:bookmarkEnd w:id="42011"/>
      <w:r>
        <w:rPr>
          <w:rtl/>
        </w:rPr>
        <w:t xml:space="preserve">רון </w:t>
      </w:r>
      <w:bookmarkStart w:id="42012" w:name="_ETM_Q88_378859"/>
      <w:bookmarkEnd w:id="42012"/>
      <w:r>
        <w:rPr>
          <w:rtl/>
        </w:rPr>
        <w:t>כץ</w:t>
      </w:r>
      <w:bookmarkStart w:id="42013" w:name="_ETM_Q88_376136"/>
      <w:bookmarkEnd w:id="42013"/>
      <w:r>
        <w:rPr>
          <w:rFonts w:hint="cs"/>
          <w:rtl/>
        </w:rPr>
        <w:t>,</w:t>
      </w:r>
      <w:r>
        <w:rPr>
          <w:rtl/>
        </w:rPr>
        <w:t xml:space="preserve"> </w:t>
      </w:r>
      <w:bookmarkStart w:id="42014" w:name="_ETM_Q88_379129"/>
      <w:bookmarkEnd w:id="42014"/>
      <w:r>
        <w:rPr>
          <w:rFonts w:hint="cs"/>
          <w:rtl/>
        </w:rPr>
        <w:t>ל</w:t>
      </w:r>
      <w:r>
        <w:rPr>
          <w:rtl/>
        </w:rPr>
        <w:t xml:space="preserve">דיון </w:t>
      </w:r>
      <w:bookmarkStart w:id="42015" w:name="_ETM_Q88_379459"/>
      <w:bookmarkEnd w:id="42015"/>
      <w:r>
        <w:rPr>
          <w:rtl/>
        </w:rPr>
        <w:t>מוקדם</w:t>
      </w:r>
      <w:r>
        <w:rPr>
          <w:rFonts w:hint="cs"/>
          <w:rtl/>
        </w:rPr>
        <w:t>.</w:t>
      </w:r>
      <w:bookmarkStart w:id="42016" w:name="_ETM_Q88_375313"/>
      <w:bookmarkEnd w:id="42016"/>
      <w:r>
        <w:rPr>
          <w:rtl/>
        </w:rPr>
        <w:t xml:space="preserve"> </w:t>
      </w:r>
      <w:bookmarkStart w:id="42017" w:name="_ETM_Q88_379909"/>
      <w:bookmarkEnd w:id="42017"/>
      <w:r>
        <w:rPr>
          <w:rtl/>
        </w:rPr>
        <w:t xml:space="preserve">אני </w:t>
      </w:r>
      <w:bookmarkStart w:id="42018" w:name="_ETM_Q88_380059"/>
      <w:bookmarkEnd w:id="42018"/>
      <w:r>
        <w:rPr>
          <w:rtl/>
        </w:rPr>
        <w:t xml:space="preserve">מזמין </w:t>
      </w:r>
      <w:bookmarkStart w:id="42019" w:name="_ETM_Q88_380299"/>
      <w:bookmarkEnd w:id="42019"/>
      <w:r>
        <w:rPr>
          <w:rtl/>
        </w:rPr>
        <w:t xml:space="preserve">את </w:t>
      </w:r>
      <w:bookmarkStart w:id="42020" w:name="_ETM_Q88_380359"/>
      <w:bookmarkEnd w:id="42020"/>
      <w:r>
        <w:rPr>
          <w:rtl/>
        </w:rPr>
        <w:t xml:space="preserve">חבר </w:t>
      </w:r>
      <w:bookmarkStart w:id="42021" w:name="_ETM_Q88_380540"/>
      <w:bookmarkEnd w:id="42021"/>
      <w:r>
        <w:rPr>
          <w:rtl/>
        </w:rPr>
        <w:t xml:space="preserve">הכנסת </w:t>
      </w:r>
      <w:bookmarkStart w:id="42022" w:name="_ETM_Q88_380900"/>
      <w:bookmarkEnd w:id="42022"/>
      <w:r>
        <w:rPr>
          <w:rFonts w:hint="cs"/>
          <w:rtl/>
        </w:rPr>
        <w:t>רון</w:t>
      </w:r>
      <w:r>
        <w:rPr>
          <w:rtl/>
        </w:rPr>
        <w:t xml:space="preserve"> </w:t>
      </w:r>
      <w:bookmarkStart w:id="42023" w:name="_ETM_Q88_381049"/>
      <w:bookmarkEnd w:id="42023"/>
      <w:r>
        <w:rPr>
          <w:rtl/>
        </w:rPr>
        <w:t xml:space="preserve">כץ </w:t>
      </w:r>
      <w:bookmarkStart w:id="42024" w:name="_ETM_Q88_381819"/>
      <w:bookmarkEnd w:id="42024"/>
      <w:r>
        <w:rPr>
          <w:rtl/>
        </w:rPr>
        <w:t xml:space="preserve">להציג </w:t>
      </w:r>
      <w:bookmarkStart w:id="42025" w:name="_ETM_Q88_382239"/>
      <w:bookmarkEnd w:id="42025"/>
      <w:r>
        <w:rPr>
          <w:rtl/>
        </w:rPr>
        <w:t xml:space="preserve">את </w:t>
      </w:r>
      <w:bookmarkStart w:id="42026" w:name="_ETM_Q88_382329"/>
      <w:bookmarkEnd w:id="42026"/>
      <w:r>
        <w:rPr>
          <w:rtl/>
        </w:rPr>
        <w:t xml:space="preserve">הצעת </w:t>
      </w:r>
      <w:bookmarkStart w:id="42027" w:name="_ETM_Q88_382689"/>
      <w:bookmarkEnd w:id="42027"/>
      <w:r>
        <w:rPr>
          <w:rtl/>
        </w:rPr>
        <w:t>החוק</w:t>
      </w:r>
      <w:r>
        <w:rPr>
          <w:rFonts w:hint="cs"/>
          <w:rtl/>
        </w:rPr>
        <w:t>.</w:t>
      </w:r>
      <w:bookmarkStart w:id="42028" w:name="_ETM_Q88_386662"/>
      <w:bookmarkEnd w:id="42028"/>
      <w:r>
        <w:rPr>
          <w:rtl/>
        </w:rPr>
        <w:t xml:space="preserve"> </w:t>
      </w:r>
      <w:bookmarkStart w:id="42029" w:name="_ETM_Q88_383049"/>
      <w:bookmarkEnd w:id="42029"/>
      <w:r>
        <w:rPr>
          <w:rtl/>
        </w:rPr>
        <w:t>בבקשה</w:t>
      </w:r>
      <w:r>
        <w:rPr>
          <w:rFonts w:hint="cs"/>
          <w:rtl/>
        </w:rPr>
        <w:t>,</w:t>
      </w:r>
      <w:r>
        <w:rPr>
          <w:rtl/>
        </w:rPr>
        <w:t xml:space="preserve"> </w:t>
      </w:r>
      <w:bookmarkStart w:id="42030" w:name="_ETM_Q88_390159"/>
      <w:bookmarkEnd w:id="42030"/>
      <w:r>
        <w:rPr>
          <w:rFonts w:hint="cs"/>
          <w:rtl/>
        </w:rPr>
        <w:t>שלוש</w:t>
      </w:r>
      <w:r>
        <w:rPr>
          <w:rtl/>
        </w:rPr>
        <w:t xml:space="preserve"> </w:t>
      </w:r>
      <w:bookmarkStart w:id="42031" w:name="_ETM_Q88_390459"/>
      <w:bookmarkEnd w:id="42031"/>
      <w:r>
        <w:rPr>
          <w:rtl/>
        </w:rPr>
        <w:t>דקות</w:t>
      </w:r>
      <w:r>
        <w:rPr>
          <w:rFonts w:hint="cs"/>
          <w:rtl/>
        </w:rPr>
        <w:t>.</w:t>
      </w:r>
      <w:bookmarkStart w:id="42032" w:name="_ETM_Q88_391359"/>
      <w:bookmarkStart w:id="42033" w:name="_ETM_Q88_390865"/>
      <w:bookmarkEnd w:id="42032"/>
      <w:bookmarkEnd w:id="42033"/>
    </w:p>
    <w:p w:rsidR="00132711" w:rsidRDefault="00132711" w:rsidP="00356066">
      <w:pPr>
        <w:rPr>
          <w:rtl/>
        </w:rPr>
      </w:pPr>
      <w:bookmarkStart w:id="42034" w:name="_ETM_Q88_390933"/>
      <w:bookmarkStart w:id="42035" w:name="_ETM_Q88_389692"/>
      <w:bookmarkEnd w:id="42034"/>
      <w:bookmarkEnd w:id="42035"/>
    </w:p>
    <w:p w:rsidR="00132711" w:rsidRDefault="00132711" w:rsidP="00356066">
      <w:pPr>
        <w:pStyle w:val="a4"/>
        <w:keepNext/>
        <w:rPr>
          <w:rtl/>
        </w:rPr>
      </w:pPr>
      <w:bookmarkStart w:id="42036" w:name="ET_speaker_6151_14"/>
      <w:r w:rsidRPr="002E1DB5">
        <w:rPr>
          <w:rStyle w:val="TagStyle"/>
          <w:rtl/>
        </w:rPr>
        <w:t xml:space="preserve"> &lt;&lt; דובר &gt;&gt; </w:t>
      </w:r>
      <w:bookmarkStart w:id="42037" w:name="_Toc194414327"/>
      <w:bookmarkStart w:id="42038" w:name="_Toc233629311"/>
      <w:r>
        <w:rPr>
          <w:rtl/>
        </w:rPr>
        <w:t>רון כץ (יש עתיד):</w:t>
      </w:r>
      <w:bookmarkEnd w:id="42037"/>
      <w:bookmarkEnd w:id="42038"/>
      <w:r w:rsidRPr="002E1DB5">
        <w:rPr>
          <w:rStyle w:val="TagStyle"/>
          <w:rtl/>
        </w:rPr>
        <w:t xml:space="preserve"> &lt;&lt; דובר &gt;&gt;</w:t>
      </w:r>
      <w:r>
        <w:rPr>
          <w:rtl/>
        </w:rPr>
        <w:t xml:space="preserve"> </w:t>
      </w:r>
      <w:bookmarkEnd w:id="42036"/>
    </w:p>
    <w:p w:rsidR="00132711" w:rsidRDefault="00132711" w:rsidP="00356066">
      <w:pPr>
        <w:rPr>
          <w:rtl/>
          <w:lang w:eastAsia="he-IL"/>
        </w:rPr>
      </w:pPr>
    </w:p>
    <w:p w:rsidR="00132711" w:rsidRDefault="00132711" w:rsidP="00356066">
      <w:pPr>
        <w:rPr>
          <w:rtl/>
        </w:rPr>
      </w:pPr>
      <w:bookmarkStart w:id="42039" w:name="_ETM_Q88_390440"/>
      <w:bookmarkStart w:id="42040" w:name="_ETM_Q88_390516"/>
      <w:bookmarkStart w:id="42041" w:name="_ETM_Q88_391021"/>
      <w:bookmarkStart w:id="42042" w:name="_ETM_Q88_391076"/>
      <w:bookmarkEnd w:id="42039"/>
      <w:bookmarkEnd w:id="42040"/>
      <w:bookmarkEnd w:id="42041"/>
      <w:bookmarkEnd w:id="42042"/>
      <w:r>
        <w:rPr>
          <w:rtl/>
        </w:rPr>
        <w:t xml:space="preserve">תודה </w:t>
      </w:r>
      <w:bookmarkStart w:id="42043" w:name="_ETM_Q88_391629"/>
      <w:bookmarkEnd w:id="42043"/>
      <w:r>
        <w:rPr>
          <w:rtl/>
        </w:rPr>
        <w:t>רבה</w:t>
      </w:r>
      <w:r>
        <w:rPr>
          <w:rFonts w:hint="cs"/>
          <w:rtl/>
        </w:rPr>
        <w:t>,</w:t>
      </w:r>
      <w:r>
        <w:rPr>
          <w:rtl/>
        </w:rPr>
        <w:t xml:space="preserve"> </w:t>
      </w:r>
      <w:bookmarkStart w:id="42044" w:name="_ETM_Q88_391839"/>
      <w:bookmarkEnd w:id="42044"/>
      <w:r>
        <w:rPr>
          <w:rtl/>
        </w:rPr>
        <w:t>אדוני</w:t>
      </w:r>
      <w:r>
        <w:rPr>
          <w:rFonts w:hint="cs"/>
          <w:rtl/>
        </w:rPr>
        <w:t>.</w:t>
      </w:r>
      <w:r>
        <w:rPr>
          <w:rtl/>
        </w:rPr>
        <w:t xml:space="preserve"> </w:t>
      </w:r>
      <w:bookmarkStart w:id="42045" w:name="_ETM_Q88_392319"/>
      <w:bookmarkEnd w:id="42045"/>
      <w:r>
        <w:rPr>
          <w:rtl/>
        </w:rPr>
        <w:t xml:space="preserve">חבריי </w:t>
      </w:r>
      <w:bookmarkStart w:id="42046" w:name="_ETM_Q88_392680"/>
      <w:bookmarkEnd w:id="42046"/>
      <w:r>
        <w:rPr>
          <w:rtl/>
        </w:rPr>
        <w:t xml:space="preserve">חברי </w:t>
      </w:r>
      <w:bookmarkStart w:id="42047" w:name="_ETM_Q88_392949"/>
      <w:bookmarkEnd w:id="42047"/>
      <w:r>
        <w:rPr>
          <w:rtl/>
        </w:rPr>
        <w:t>הכנסת</w:t>
      </w:r>
      <w:r>
        <w:rPr>
          <w:rFonts w:hint="cs"/>
          <w:rtl/>
        </w:rPr>
        <w:t>,</w:t>
      </w:r>
      <w:bookmarkStart w:id="42048" w:name="_ETM_Q88_391908"/>
      <w:bookmarkEnd w:id="42048"/>
      <w:r>
        <w:rPr>
          <w:rtl/>
        </w:rPr>
        <w:t xml:space="preserve"> </w:t>
      </w:r>
      <w:bookmarkStart w:id="42049" w:name="_ETM_Q88_394859"/>
      <w:bookmarkEnd w:id="42049"/>
      <w:r>
        <w:rPr>
          <w:rtl/>
        </w:rPr>
        <w:t xml:space="preserve">לפעמים </w:t>
      </w:r>
      <w:bookmarkStart w:id="42050" w:name="_ETM_Q88_395939"/>
      <w:bookmarkEnd w:id="42050"/>
      <w:r>
        <w:rPr>
          <w:rtl/>
        </w:rPr>
        <w:t xml:space="preserve">קשה </w:t>
      </w:r>
      <w:bookmarkStart w:id="42051" w:name="_ETM_Q88_396569"/>
      <w:bookmarkEnd w:id="42051"/>
      <w:r>
        <w:rPr>
          <w:rtl/>
        </w:rPr>
        <w:t xml:space="preserve">להסביר </w:t>
      </w:r>
      <w:bookmarkStart w:id="42052" w:name="_ETM_Q88_397139"/>
      <w:bookmarkEnd w:id="42052"/>
      <w:r>
        <w:rPr>
          <w:rtl/>
        </w:rPr>
        <w:t xml:space="preserve">במילים </w:t>
      </w:r>
      <w:bookmarkStart w:id="42053" w:name="_ETM_Q88_397769"/>
      <w:bookmarkEnd w:id="42053"/>
      <w:r>
        <w:rPr>
          <w:rtl/>
        </w:rPr>
        <w:t xml:space="preserve">כמה </w:t>
      </w:r>
      <w:bookmarkStart w:id="42054" w:name="_ETM_Q88_398489"/>
      <w:bookmarkEnd w:id="42054"/>
      <w:r>
        <w:rPr>
          <w:rtl/>
        </w:rPr>
        <w:t xml:space="preserve">המשמעות </w:t>
      </w:r>
      <w:bookmarkStart w:id="42055" w:name="_ETM_Q88_399389"/>
      <w:bookmarkEnd w:id="42055"/>
      <w:r>
        <w:rPr>
          <w:rtl/>
        </w:rPr>
        <w:t xml:space="preserve">של </w:t>
      </w:r>
      <w:bookmarkStart w:id="42056" w:name="_ETM_Q88_399540"/>
      <w:bookmarkEnd w:id="42056"/>
      <w:r>
        <w:rPr>
          <w:rtl/>
        </w:rPr>
        <w:t xml:space="preserve">החקיקה </w:t>
      </w:r>
      <w:bookmarkStart w:id="42057" w:name="_ETM_Q88_399930"/>
      <w:bookmarkEnd w:id="42057"/>
      <w:r>
        <w:rPr>
          <w:rtl/>
        </w:rPr>
        <w:t xml:space="preserve">בבית </w:t>
      </w:r>
      <w:bookmarkStart w:id="42058" w:name="_ETM_Q88_400319"/>
      <w:bookmarkEnd w:id="42058"/>
      <w:r>
        <w:rPr>
          <w:rtl/>
        </w:rPr>
        <w:t xml:space="preserve">הזה </w:t>
      </w:r>
      <w:bookmarkStart w:id="42059" w:name="_ETM_Q88_400499"/>
      <w:bookmarkEnd w:id="42059"/>
      <w:r>
        <w:rPr>
          <w:rtl/>
        </w:rPr>
        <w:t xml:space="preserve">באמת </w:t>
      </w:r>
      <w:bookmarkStart w:id="42060" w:name="_ETM_Q88_401430"/>
      <w:bookmarkEnd w:id="42060"/>
      <w:r>
        <w:rPr>
          <w:rtl/>
        </w:rPr>
        <w:t xml:space="preserve">תשפיע </w:t>
      </w:r>
      <w:bookmarkStart w:id="42061" w:name="_ETM_Q88_401999"/>
      <w:bookmarkEnd w:id="42061"/>
      <w:r>
        <w:rPr>
          <w:rtl/>
        </w:rPr>
        <w:t xml:space="preserve">על </w:t>
      </w:r>
      <w:bookmarkStart w:id="42062" w:name="_ETM_Q88_402120"/>
      <w:bookmarkEnd w:id="42062"/>
      <w:r>
        <w:rPr>
          <w:rtl/>
        </w:rPr>
        <w:t xml:space="preserve">חיי </w:t>
      </w:r>
      <w:bookmarkStart w:id="42063" w:name="_ETM_Q88_402450"/>
      <w:bookmarkEnd w:id="42063"/>
      <w:r>
        <w:rPr>
          <w:rtl/>
        </w:rPr>
        <w:t xml:space="preserve">היום-יום </w:t>
      </w:r>
      <w:bookmarkStart w:id="42064" w:name="_ETM_Q88_403019"/>
      <w:bookmarkEnd w:id="42064"/>
      <w:r>
        <w:rPr>
          <w:rtl/>
        </w:rPr>
        <w:t xml:space="preserve">של </w:t>
      </w:r>
      <w:bookmarkStart w:id="42065" w:name="_ETM_Q88_403170"/>
      <w:bookmarkEnd w:id="42065"/>
      <w:r>
        <w:rPr>
          <w:rtl/>
        </w:rPr>
        <w:t xml:space="preserve">אזרחי </w:t>
      </w:r>
      <w:bookmarkStart w:id="42066" w:name="_ETM_Q88_403529"/>
      <w:bookmarkEnd w:id="42066"/>
      <w:r>
        <w:rPr>
          <w:rtl/>
        </w:rPr>
        <w:t xml:space="preserve">מדינת </w:t>
      </w:r>
      <w:bookmarkStart w:id="42067" w:name="_ETM_Q88_403859"/>
      <w:bookmarkEnd w:id="42067"/>
      <w:r>
        <w:rPr>
          <w:rtl/>
        </w:rPr>
        <w:t>ישראל</w:t>
      </w:r>
      <w:r>
        <w:rPr>
          <w:rFonts w:hint="cs"/>
          <w:rtl/>
        </w:rPr>
        <w:t>.</w:t>
      </w:r>
      <w:r>
        <w:rPr>
          <w:rtl/>
        </w:rPr>
        <w:t xml:space="preserve"> </w:t>
      </w:r>
      <w:bookmarkStart w:id="42068" w:name="_ETM_Q88_404310"/>
      <w:bookmarkEnd w:id="42068"/>
      <w:r>
        <w:rPr>
          <w:rtl/>
        </w:rPr>
        <w:t xml:space="preserve">החוק </w:t>
      </w:r>
      <w:bookmarkStart w:id="42069" w:name="_ETM_Q88_404700"/>
      <w:bookmarkEnd w:id="42069"/>
      <w:r>
        <w:rPr>
          <w:rtl/>
        </w:rPr>
        <w:t xml:space="preserve">הזה </w:t>
      </w:r>
      <w:bookmarkStart w:id="42070" w:name="_ETM_Q88_405969"/>
      <w:bookmarkEnd w:id="42070"/>
      <w:r>
        <w:rPr>
          <w:rtl/>
        </w:rPr>
        <w:t xml:space="preserve">הולך </w:t>
      </w:r>
      <w:bookmarkStart w:id="42071" w:name="_ETM_Q88_406480"/>
      <w:bookmarkEnd w:id="42071"/>
      <w:r>
        <w:rPr>
          <w:rtl/>
        </w:rPr>
        <w:t xml:space="preserve">לעשות </w:t>
      </w:r>
      <w:bookmarkStart w:id="42072" w:name="_ETM_Q88_407319"/>
      <w:bookmarkEnd w:id="42072"/>
      <w:r>
        <w:rPr>
          <w:rtl/>
        </w:rPr>
        <w:t xml:space="preserve">שינוי </w:t>
      </w:r>
      <w:bookmarkStart w:id="42073" w:name="_ETM_Q88_407980"/>
      <w:bookmarkEnd w:id="42073"/>
      <w:r>
        <w:rPr>
          <w:rtl/>
        </w:rPr>
        <w:t xml:space="preserve">דרמטי </w:t>
      </w:r>
      <w:bookmarkStart w:id="42074" w:name="_ETM_Q88_409180"/>
      <w:bookmarkEnd w:id="42074"/>
      <w:r>
        <w:rPr>
          <w:rtl/>
        </w:rPr>
        <w:t xml:space="preserve">בטיפול </w:t>
      </w:r>
      <w:bookmarkStart w:id="42075" w:name="_ETM_Q88_409659"/>
      <w:bookmarkEnd w:id="42075"/>
      <w:r>
        <w:rPr>
          <w:rtl/>
        </w:rPr>
        <w:t xml:space="preserve">הרפואי </w:t>
      </w:r>
      <w:bookmarkStart w:id="42076" w:name="_ETM_Q88_410019"/>
      <w:bookmarkEnd w:id="42076"/>
      <w:r>
        <w:rPr>
          <w:rtl/>
        </w:rPr>
        <w:t xml:space="preserve">במדינת </w:t>
      </w:r>
      <w:bookmarkStart w:id="42077" w:name="_ETM_Q88_410409"/>
      <w:bookmarkEnd w:id="42077"/>
      <w:r>
        <w:rPr>
          <w:rtl/>
        </w:rPr>
        <w:t>ישראל</w:t>
      </w:r>
      <w:r>
        <w:rPr>
          <w:rFonts w:hint="cs"/>
          <w:rtl/>
        </w:rPr>
        <w:t>.</w:t>
      </w:r>
      <w:bookmarkStart w:id="42078" w:name="_ETM_Q88_411409"/>
      <w:bookmarkEnd w:id="42078"/>
    </w:p>
    <w:p w:rsidR="00132711" w:rsidRDefault="00132711" w:rsidP="00356066">
      <w:pPr>
        <w:rPr>
          <w:rtl/>
        </w:rPr>
      </w:pPr>
    </w:p>
    <w:p w:rsidR="00132711" w:rsidRDefault="00132711" w:rsidP="00356066">
      <w:pPr>
        <w:rPr>
          <w:rtl/>
        </w:rPr>
      </w:pPr>
      <w:bookmarkStart w:id="42079" w:name="_ETM_Q88_411106"/>
      <w:bookmarkEnd w:id="42079"/>
      <w:r>
        <w:rPr>
          <w:rtl/>
        </w:rPr>
        <w:t>היום</w:t>
      </w:r>
      <w:r>
        <w:rPr>
          <w:rFonts w:hint="cs"/>
          <w:rtl/>
        </w:rPr>
        <w:t>,</w:t>
      </w:r>
      <w:r>
        <w:rPr>
          <w:rtl/>
        </w:rPr>
        <w:t xml:space="preserve"> </w:t>
      </w:r>
      <w:bookmarkStart w:id="42080" w:name="_ETM_Q88_412459"/>
      <w:bookmarkEnd w:id="42080"/>
      <w:r>
        <w:rPr>
          <w:rtl/>
        </w:rPr>
        <w:t xml:space="preserve">לקוח </w:t>
      </w:r>
      <w:bookmarkStart w:id="42081" w:name="_ETM_Q88_413000"/>
      <w:bookmarkEnd w:id="42081"/>
      <w:r>
        <w:rPr>
          <w:rtl/>
        </w:rPr>
        <w:t xml:space="preserve">של </w:t>
      </w:r>
      <w:bookmarkStart w:id="42082" w:name="_ETM_Q88_413180"/>
      <w:bookmarkEnd w:id="42082"/>
      <w:r>
        <w:rPr>
          <w:rtl/>
        </w:rPr>
        <w:t xml:space="preserve">קופת </w:t>
      </w:r>
      <w:bookmarkStart w:id="42083" w:name="_ETM_Q88_413540"/>
      <w:bookmarkEnd w:id="42083"/>
      <w:r>
        <w:rPr>
          <w:rtl/>
        </w:rPr>
        <w:t xml:space="preserve">חולים </w:t>
      </w:r>
      <w:bookmarkStart w:id="42084" w:name="_ETM_Q88_413840"/>
      <w:bookmarkEnd w:id="42084"/>
      <w:r>
        <w:rPr>
          <w:rFonts w:hint="cs"/>
          <w:rtl/>
        </w:rPr>
        <w:t>אחת</w:t>
      </w:r>
      <w:bookmarkStart w:id="42085" w:name="_ETM_Q88_411505"/>
      <w:bookmarkEnd w:id="42085"/>
      <w:r>
        <w:rPr>
          <w:rtl/>
        </w:rPr>
        <w:t xml:space="preserve"> </w:t>
      </w:r>
      <w:bookmarkStart w:id="42086" w:name="_ETM_Q88_414970"/>
      <w:bookmarkEnd w:id="42086"/>
      <w:r>
        <w:rPr>
          <w:rtl/>
        </w:rPr>
        <w:t xml:space="preserve">לא </w:t>
      </w:r>
      <w:bookmarkStart w:id="42087" w:name="_ETM_Q88_415210"/>
      <w:bookmarkEnd w:id="42087"/>
      <w:r>
        <w:rPr>
          <w:rtl/>
        </w:rPr>
        <w:t xml:space="preserve">יכול </w:t>
      </w:r>
      <w:bookmarkStart w:id="42088" w:name="_ETM_Q88_415510"/>
      <w:bookmarkEnd w:id="42088"/>
      <w:r>
        <w:rPr>
          <w:rtl/>
        </w:rPr>
        <w:t xml:space="preserve">לעבור </w:t>
      </w:r>
      <w:bookmarkStart w:id="42089" w:name="_ETM_Q88_415810"/>
      <w:bookmarkEnd w:id="42089"/>
      <w:r>
        <w:rPr>
          <w:rtl/>
        </w:rPr>
        <w:t xml:space="preserve">באמת </w:t>
      </w:r>
      <w:bookmarkStart w:id="42090" w:name="_ETM_Q88_416110"/>
      <w:bookmarkEnd w:id="42090"/>
      <w:r>
        <w:rPr>
          <w:rtl/>
        </w:rPr>
        <w:t xml:space="preserve">לקופת </w:t>
      </w:r>
      <w:bookmarkStart w:id="42091" w:name="_ETM_Q88_416470"/>
      <w:bookmarkEnd w:id="42091"/>
      <w:r>
        <w:rPr>
          <w:rtl/>
        </w:rPr>
        <w:t xml:space="preserve">חולים </w:t>
      </w:r>
      <w:bookmarkStart w:id="42092" w:name="_ETM_Q88_416740"/>
      <w:bookmarkEnd w:id="42092"/>
      <w:r>
        <w:rPr>
          <w:rtl/>
        </w:rPr>
        <w:t>אחרת</w:t>
      </w:r>
      <w:r>
        <w:rPr>
          <w:rFonts w:hint="cs"/>
          <w:rtl/>
        </w:rPr>
        <w:t>,</w:t>
      </w:r>
      <w:r>
        <w:rPr>
          <w:rtl/>
        </w:rPr>
        <w:t xml:space="preserve"> </w:t>
      </w:r>
      <w:bookmarkStart w:id="42093" w:name="_ETM_Q88_417130"/>
      <w:bookmarkEnd w:id="42093"/>
      <w:r>
        <w:rPr>
          <w:rtl/>
        </w:rPr>
        <w:t xml:space="preserve">כי </w:t>
      </w:r>
      <w:bookmarkStart w:id="42094" w:name="_ETM_Q88_417340"/>
      <w:bookmarkStart w:id="42095" w:name="_ETM_Q88_417580"/>
      <w:bookmarkEnd w:id="42094"/>
      <w:bookmarkEnd w:id="42095"/>
      <w:r>
        <w:rPr>
          <w:rtl/>
        </w:rPr>
        <w:t xml:space="preserve">פיזית </w:t>
      </w:r>
      <w:bookmarkStart w:id="42096" w:name="_ETM_Q88_418000"/>
      <w:bookmarkEnd w:id="42096"/>
      <w:r>
        <w:rPr>
          <w:rtl/>
        </w:rPr>
        <w:t xml:space="preserve">הוא יכול </w:t>
      </w:r>
      <w:bookmarkStart w:id="42097" w:name="_ETM_Q88_418300"/>
      <w:bookmarkEnd w:id="42097"/>
      <w:r>
        <w:rPr>
          <w:rtl/>
        </w:rPr>
        <w:t>לעבור</w:t>
      </w:r>
      <w:bookmarkStart w:id="42098" w:name="_ETM_Q88_414332"/>
      <w:bookmarkEnd w:id="42098"/>
      <w:r>
        <w:rPr>
          <w:rFonts w:hint="cs"/>
          <w:rtl/>
        </w:rPr>
        <w:t xml:space="preserve"> –</w:t>
      </w:r>
      <w:r>
        <w:rPr>
          <w:rtl/>
        </w:rPr>
        <w:t xml:space="preserve"> </w:t>
      </w:r>
      <w:bookmarkStart w:id="42099" w:name="_ETM_Q88_418810"/>
      <w:bookmarkEnd w:id="42099"/>
      <w:r>
        <w:rPr>
          <w:rtl/>
        </w:rPr>
        <w:t xml:space="preserve">המידע </w:t>
      </w:r>
      <w:bookmarkStart w:id="42100" w:name="_ETM_Q88_419320"/>
      <w:bookmarkEnd w:id="42100"/>
      <w:r>
        <w:rPr>
          <w:rtl/>
        </w:rPr>
        <w:t xml:space="preserve">לא </w:t>
      </w:r>
      <w:bookmarkStart w:id="42101" w:name="_ETM_Q88_419440"/>
      <w:bookmarkEnd w:id="42101"/>
      <w:r>
        <w:rPr>
          <w:rtl/>
        </w:rPr>
        <w:t>עוב</w:t>
      </w:r>
      <w:r>
        <w:rPr>
          <w:rFonts w:hint="cs"/>
          <w:rtl/>
        </w:rPr>
        <w:t>ר</w:t>
      </w:r>
      <w:r>
        <w:rPr>
          <w:rtl/>
        </w:rPr>
        <w:t xml:space="preserve"> </w:t>
      </w:r>
      <w:bookmarkStart w:id="42102" w:name="_ETM_Q88_419710"/>
      <w:bookmarkEnd w:id="42102"/>
      <w:r>
        <w:rPr>
          <w:rtl/>
        </w:rPr>
        <w:t>איתו</w:t>
      </w:r>
      <w:r>
        <w:rPr>
          <w:rFonts w:hint="cs"/>
          <w:rtl/>
        </w:rPr>
        <w:t>.</w:t>
      </w:r>
      <w:r>
        <w:rPr>
          <w:rtl/>
        </w:rPr>
        <w:t xml:space="preserve"> </w:t>
      </w:r>
      <w:bookmarkStart w:id="42103" w:name="_ETM_Q88_420470"/>
      <w:bookmarkEnd w:id="42103"/>
      <w:r>
        <w:rPr>
          <w:rtl/>
        </w:rPr>
        <w:t xml:space="preserve">החוק </w:t>
      </w:r>
      <w:bookmarkStart w:id="42104" w:name="_ETM_Q88_420890"/>
      <w:bookmarkEnd w:id="42104"/>
      <w:r>
        <w:rPr>
          <w:rtl/>
        </w:rPr>
        <w:t xml:space="preserve">הזה </w:t>
      </w:r>
      <w:bookmarkStart w:id="42105" w:name="_ETM_Q88_421400"/>
      <w:bookmarkEnd w:id="42105"/>
      <w:r>
        <w:rPr>
          <w:rtl/>
        </w:rPr>
        <w:t xml:space="preserve">בעצם </w:t>
      </w:r>
      <w:bookmarkStart w:id="42106" w:name="_ETM_Q88_422690"/>
      <w:bookmarkEnd w:id="42106"/>
      <w:r>
        <w:rPr>
          <w:rtl/>
        </w:rPr>
        <w:t xml:space="preserve">גורם </w:t>
      </w:r>
      <w:bookmarkStart w:id="42107" w:name="_ETM_Q88_423410"/>
      <w:bookmarkEnd w:id="42107"/>
      <w:r>
        <w:rPr>
          <w:rtl/>
        </w:rPr>
        <w:t xml:space="preserve">למחשבים </w:t>
      </w:r>
      <w:bookmarkStart w:id="42108" w:name="_ETM_Q88_424640"/>
      <w:bookmarkEnd w:id="42108"/>
      <w:r>
        <w:rPr>
          <w:rtl/>
        </w:rPr>
        <w:t xml:space="preserve">לדבר </w:t>
      </w:r>
      <w:bookmarkStart w:id="42109" w:name="_ETM_Q88_425150"/>
      <w:bookmarkEnd w:id="42109"/>
      <w:r>
        <w:rPr>
          <w:rFonts w:hint="cs"/>
          <w:rtl/>
        </w:rPr>
        <w:t>אחד</w:t>
      </w:r>
      <w:r>
        <w:rPr>
          <w:rtl/>
        </w:rPr>
        <w:t xml:space="preserve"> </w:t>
      </w:r>
      <w:bookmarkStart w:id="42110" w:name="_ETM_Q88_425390"/>
      <w:bookmarkEnd w:id="42110"/>
      <w:r>
        <w:rPr>
          <w:rtl/>
        </w:rPr>
        <w:t xml:space="preserve">עם </w:t>
      </w:r>
      <w:bookmarkStart w:id="42111" w:name="_ETM_Q88_425510"/>
      <w:bookmarkEnd w:id="42111"/>
      <w:r>
        <w:rPr>
          <w:rtl/>
        </w:rPr>
        <w:t>השני</w:t>
      </w:r>
      <w:r>
        <w:rPr>
          <w:rFonts w:hint="cs"/>
          <w:rtl/>
        </w:rPr>
        <w:t>.</w:t>
      </w:r>
      <w:bookmarkStart w:id="42112" w:name="_ETM_Q88_426319"/>
      <w:bookmarkEnd w:id="42112"/>
    </w:p>
    <w:p w:rsidR="00132711" w:rsidRDefault="00132711" w:rsidP="00356066">
      <w:pPr>
        <w:rPr>
          <w:rtl/>
        </w:rPr>
      </w:pPr>
    </w:p>
    <w:p w:rsidR="00132711" w:rsidRDefault="00132711" w:rsidP="00356066">
      <w:pPr>
        <w:pStyle w:val="af5"/>
        <w:keepNext/>
        <w:rPr>
          <w:rtl/>
        </w:rPr>
      </w:pPr>
      <w:r w:rsidRPr="003A725E">
        <w:rPr>
          <w:rStyle w:val="TagStyle"/>
          <w:rtl/>
        </w:rPr>
        <w:t xml:space="preserve"> &lt;&lt; קריאה &gt;&gt; </w:t>
      </w:r>
      <w:r>
        <w:rPr>
          <w:rtl/>
        </w:rPr>
        <w:t>מיכל מרים וולדיגר (הציונות הדתית):</w:t>
      </w:r>
      <w:r w:rsidRPr="003A725E">
        <w:rPr>
          <w:rStyle w:val="TagStyle"/>
          <w:rtl/>
        </w:rPr>
        <w:t xml:space="preserve"> &lt;&lt; קריאה &gt;&gt;</w:t>
      </w:r>
      <w:r>
        <w:rPr>
          <w:rtl/>
        </w:rPr>
        <w:t xml:space="preserve"> </w:t>
      </w:r>
    </w:p>
    <w:p w:rsidR="00132711" w:rsidRDefault="00132711" w:rsidP="00356066">
      <w:pPr>
        <w:rPr>
          <w:rtl/>
          <w:lang w:eastAsia="he-IL"/>
        </w:rPr>
      </w:pPr>
    </w:p>
    <w:p w:rsidR="00132711" w:rsidRDefault="00132711" w:rsidP="00356066">
      <w:pPr>
        <w:rPr>
          <w:rtl/>
        </w:rPr>
      </w:pPr>
      <w:bookmarkStart w:id="42113" w:name="_ETM_Q88_424151"/>
      <w:bookmarkEnd w:id="42113"/>
      <w:r>
        <w:rPr>
          <w:rFonts w:hint="cs"/>
          <w:rtl/>
        </w:rPr>
        <w:t>בהסכמת הלקוח.</w:t>
      </w:r>
    </w:p>
    <w:p w:rsidR="00132711" w:rsidRDefault="00132711" w:rsidP="00356066">
      <w:pPr>
        <w:rPr>
          <w:rtl/>
        </w:rPr>
      </w:pPr>
      <w:bookmarkStart w:id="42114" w:name="_ETM_Q88_430318"/>
      <w:bookmarkStart w:id="42115" w:name="_ETM_Q88_430402"/>
      <w:bookmarkEnd w:id="42114"/>
      <w:bookmarkEnd w:id="42115"/>
    </w:p>
    <w:p w:rsidR="00132711" w:rsidRDefault="00132711" w:rsidP="00356066">
      <w:pPr>
        <w:pStyle w:val="-"/>
        <w:keepNext/>
        <w:rPr>
          <w:rtl/>
        </w:rPr>
      </w:pPr>
      <w:r w:rsidRPr="002E1DB5">
        <w:rPr>
          <w:rStyle w:val="TagStyle"/>
          <w:rtl/>
        </w:rPr>
        <w:t xml:space="preserve"> &lt;&lt; דובר_המשך &gt;&gt; </w:t>
      </w:r>
      <w:r>
        <w:rPr>
          <w:rtl/>
        </w:rPr>
        <w:t>רון כץ (יש עתיד):</w:t>
      </w:r>
      <w:r w:rsidRPr="002E1DB5">
        <w:rPr>
          <w:rStyle w:val="TagStyle"/>
          <w:rtl/>
        </w:rPr>
        <w:t xml:space="preserve"> &lt;&lt; דובר_המשך &gt;&gt;</w:t>
      </w:r>
      <w:r>
        <w:rPr>
          <w:rtl/>
        </w:rPr>
        <w:t xml:space="preserve"> </w:t>
      </w:r>
    </w:p>
    <w:p w:rsidR="00132711" w:rsidRDefault="00132711" w:rsidP="00356066">
      <w:pPr>
        <w:rPr>
          <w:rtl/>
          <w:lang w:eastAsia="he-IL"/>
        </w:rPr>
      </w:pPr>
    </w:p>
    <w:p w:rsidR="00132711" w:rsidRDefault="00132711" w:rsidP="00356066">
      <w:pPr>
        <w:rPr>
          <w:rtl/>
        </w:rPr>
      </w:pPr>
      <w:bookmarkStart w:id="42116" w:name="_ETM_Q88_431167"/>
      <w:bookmarkStart w:id="42117" w:name="_ETM_Q88_426971"/>
      <w:bookmarkStart w:id="42118" w:name="_ETM_Q88_426560"/>
      <w:bookmarkStart w:id="42119" w:name="_ETM_Q88_426650"/>
      <w:bookmarkStart w:id="42120" w:name="_ETM_Q88_428889"/>
      <w:bookmarkStart w:id="42121" w:name="_ETM_Q88_430299"/>
      <w:bookmarkEnd w:id="42116"/>
      <w:bookmarkEnd w:id="42117"/>
      <w:bookmarkEnd w:id="42118"/>
      <w:bookmarkEnd w:id="42119"/>
      <w:bookmarkEnd w:id="42120"/>
      <w:bookmarkEnd w:id="42121"/>
      <w:r>
        <w:rPr>
          <w:rtl/>
        </w:rPr>
        <w:t xml:space="preserve">בהסכמת </w:t>
      </w:r>
      <w:bookmarkStart w:id="42122" w:name="_ETM_Q88_430900"/>
      <w:bookmarkEnd w:id="42122"/>
      <w:r>
        <w:rPr>
          <w:rtl/>
        </w:rPr>
        <w:t>הלקוח</w:t>
      </w:r>
      <w:r>
        <w:rPr>
          <w:rFonts w:hint="cs"/>
          <w:rtl/>
        </w:rPr>
        <w:t>,</w:t>
      </w:r>
      <w:r>
        <w:rPr>
          <w:rtl/>
        </w:rPr>
        <w:t xml:space="preserve"> </w:t>
      </w:r>
      <w:bookmarkStart w:id="42123" w:name="_ETM_Q88_431230"/>
      <w:bookmarkEnd w:id="42123"/>
      <w:r>
        <w:rPr>
          <w:rtl/>
        </w:rPr>
        <w:t>ברור</w:t>
      </w:r>
      <w:r>
        <w:rPr>
          <w:rFonts w:hint="cs"/>
          <w:rtl/>
        </w:rPr>
        <w:t>.</w:t>
      </w:r>
      <w:r>
        <w:rPr>
          <w:rtl/>
        </w:rPr>
        <w:t xml:space="preserve"> </w:t>
      </w:r>
      <w:bookmarkStart w:id="42124" w:name="_ETM_Q88_431769"/>
      <w:bookmarkEnd w:id="42124"/>
      <w:r>
        <w:rPr>
          <w:rtl/>
        </w:rPr>
        <w:t>זה</w:t>
      </w:r>
      <w:bookmarkStart w:id="42125" w:name="_ETM_Q88_431980"/>
      <w:bookmarkStart w:id="42126" w:name="_ETM_Q88_432249"/>
      <w:bookmarkStart w:id="42127" w:name="_ETM_Q88_429728"/>
      <w:bookmarkEnd w:id="42125"/>
      <w:bookmarkEnd w:id="42126"/>
      <w:bookmarkEnd w:id="42127"/>
      <w:r>
        <w:rPr>
          <w:rtl/>
        </w:rPr>
        <w:t xml:space="preserve"> </w:t>
      </w:r>
      <w:bookmarkStart w:id="42128" w:name="_ETM_Q88_432430"/>
      <w:bookmarkEnd w:id="42128"/>
      <w:r>
        <w:rPr>
          <w:rtl/>
        </w:rPr>
        <w:t xml:space="preserve">לא </w:t>
      </w:r>
      <w:bookmarkStart w:id="42129" w:name="_ETM_Q88_432579"/>
      <w:bookmarkEnd w:id="42129"/>
      <w:r>
        <w:rPr>
          <w:rtl/>
        </w:rPr>
        <w:t>חו</w:t>
      </w:r>
      <w:bookmarkStart w:id="42130" w:name="_ETM_Q88_427685"/>
      <w:bookmarkEnd w:id="42130"/>
      <w:r>
        <w:rPr>
          <w:rtl/>
        </w:rPr>
        <w:t xml:space="preserve">ק </w:t>
      </w:r>
      <w:bookmarkStart w:id="42131" w:name="_ETM_Q88_432769"/>
      <w:bookmarkStart w:id="42132" w:name="_ETM_Q88_433040"/>
      <w:bookmarkStart w:id="42133" w:name="_ETM_Q88_433519"/>
      <w:bookmarkStart w:id="42134" w:name="_ETM_Q88_434299"/>
      <w:bookmarkEnd w:id="42131"/>
      <w:bookmarkEnd w:id="42132"/>
      <w:bookmarkEnd w:id="42133"/>
      <w:bookmarkEnd w:id="42134"/>
      <w:r>
        <w:rPr>
          <w:rtl/>
        </w:rPr>
        <w:t xml:space="preserve">של </w:t>
      </w:r>
      <w:bookmarkStart w:id="42135" w:name="_ETM_Q88_434510"/>
      <w:bookmarkEnd w:id="42135"/>
      <w:r>
        <w:rPr>
          <w:rtl/>
        </w:rPr>
        <w:t xml:space="preserve">מה </w:t>
      </w:r>
      <w:bookmarkStart w:id="42136" w:name="_ETM_Q88_434659"/>
      <w:bookmarkEnd w:id="42136"/>
      <w:r>
        <w:rPr>
          <w:rtl/>
        </w:rPr>
        <w:t>בכך</w:t>
      </w:r>
      <w:r>
        <w:rPr>
          <w:rFonts w:hint="cs"/>
          <w:rtl/>
        </w:rPr>
        <w:t>,</w:t>
      </w:r>
      <w:r>
        <w:rPr>
          <w:rtl/>
        </w:rPr>
        <w:t xml:space="preserve"> </w:t>
      </w:r>
      <w:bookmarkStart w:id="42137" w:name="_ETM_Q88_434930"/>
      <w:bookmarkEnd w:id="42137"/>
      <w:r>
        <w:rPr>
          <w:rtl/>
        </w:rPr>
        <w:t>של</w:t>
      </w:r>
      <w:r>
        <w:rPr>
          <w:rFonts w:hint="cs"/>
          <w:rtl/>
        </w:rPr>
        <w:t xml:space="preserve"> עוד</w:t>
      </w:r>
      <w:bookmarkStart w:id="42138" w:name="_ETM_Q88_431640"/>
      <w:bookmarkEnd w:id="42138"/>
      <w:r>
        <w:rPr>
          <w:rtl/>
        </w:rPr>
        <w:t xml:space="preserve"> </w:t>
      </w:r>
      <w:bookmarkStart w:id="42139" w:name="_ETM_Q88_435139"/>
      <w:bookmarkEnd w:id="42139"/>
      <w:r>
        <w:rPr>
          <w:rtl/>
        </w:rPr>
        <w:t xml:space="preserve">דבר </w:t>
      </w:r>
      <w:bookmarkStart w:id="42140" w:name="_ETM_Q88_435379"/>
      <w:bookmarkEnd w:id="42140"/>
      <w:r>
        <w:rPr>
          <w:rtl/>
        </w:rPr>
        <w:t>קטן</w:t>
      </w:r>
      <w:r>
        <w:rPr>
          <w:rFonts w:hint="cs"/>
          <w:rtl/>
        </w:rPr>
        <w:t>;</w:t>
      </w:r>
      <w:r>
        <w:rPr>
          <w:rtl/>
        </w:rPr>
        <w:t xml:space="preserve"> </w:t>
      </w:r>
      <w:bookmarkStart w:id="42141" w:name="_ETM_Q88_436330"/>
      <w:bookmarkEnd w:id="42141"/>
      <w:r>
        <w:rPr>
          <w:rtl/>
        </w:rPr>
        <w:t xml:space="preserve">זה </w:t>
      </w:r>
      <w:bookmarkStart w:id="42142" w:name="_ETM_Q88_436600"/>
      <w:bookmarkEnd w:id="42142"/>
      <w:r>
        <w:rPr>
          <w:rtl/>
        </w:rPr>
        <w:t xml:space="preserve">חוק </w:t>
      </w:r>
      <w:bookmarkStart w:id="42143" w:name="_ETM_Q88_436900"/>
      <w:bookmarkEnd w:id="42143"/>
      <w:r>
        <w:rPr>
          <w:rtl/>
        </w:rPr>
        <w:t xml:space="preserve">מטורף </w:t>
      </w:r>
      <w:bookmarkStart w:id="42144" w:name="_ETM_Q88_437830"/>
      <w:bookmarkEnd w:id="42144"/>
      <w:r>
        <w:rPr>
          <w:rtl/>
        </w:rPr>
        <w:t>שאומר</w:t>
      </w:r>
      <w:bookmarkStart w:id="42145" w:name="_ETM_Q88_434414"/>
      <w:bookmarkStart w:id="42146" w:name="_ETM_Q88_435732"/>
      <w:bookmarkEnd w:id="42145"/>
      <w:bookmarkEnd w:id="42146"/>
      <w:r>
        <w:rPr>
          <w:rtl/>
        </w:rPr>
        <w:t xml:space="preserve"> </w:t>
      </w:r>
      <w:bookmarkStart w:id="42147" w:name="_ETM_Q88_438490"/>
      <w:bookmarkEnd w:id="42147"/>
      <w:r>
        <w:rPr>
          <w:rtl/>
        </w:rPr>
        <w:t xml:space="preserve">שהמידע </w:t>
      </w:r>
      <w:bookmarkStart w:id="42148" w:name="_ETM_Q88_439150"/>
      <w:bookmarkEnd w:id="42148"/>
      <w:r>
        <w:rPr>
          <w:rtl/>
        </w:rPr>
        <w:t xml:space="preserve">הרפואי </w:t>
      </w:r>
      <w:bookmarkStart w:id="42149" w:name="_ETM_Q88_439570"/>
      <w:bookmarkEnd w:id="42149"/>
      <w:r>
        <w:rPr>
          <w:rtl/>
        </w:rPr>
        <w:t xml:space="preserve">שלך </w:t>
      </w:r>
      <w:bookmarkStart w:id="42150" w:name="_ETM_Q88_439960"/>
      <w:bookmarkEnd w:id="42150"/>
      <w:r>
        <w:rPr>
          <w:rtl/>
        </w:rPr>
        <w:t xml:space="preserve">באמת </w:t>
      </w:r>
      <w:bookmarkStart w:id="42151" w:name="_ETM_Q88_440380"/>
      <w:bookmarkEnd w:id="42151"/>
      <w:r>
        <w:rPr>
          <w:rtl/>
        </w:rPr>
        <w:t xml:space="preserve">יעבור </w:t>
      </w:r>
      <w:bookmarkStart w:id="42152" w:name="_ETM_Q88_440740"/>
      <w:bookmarkEnd w:id="42152"/>
      <w:r>
        <w:rPr>
          <w:rtl/>
        </w:rPr>
        <w:t xml:space="preserve">ממקום </w:t>
      </w:r>
      <w:bookmarkStart w:id="42153" w:name="_ETM_Q88_441160"/>
      <w:bookmarkEnd w:id="42153"/>
      <w:r>
        <w:rPr>
          <w:rtl/>
        </w:rPr>
        <w:t>למק</w:t>
      </w:r>
      <w:bookmarkStart w:id="42154" w:name="_ETM_Q88_437162"/>
      <w:bookmarkEnd w:id="42154"/>
      <w:r>
        <w:rPr>
          <w:rtl/>
        </w:rPr>
        <w:t>ום</w:t>
      </w:r>
      <w:bookmarkStart w:id="42155" w:name="_ETM_Q88_434254"/>
      <w:bookmarkStart w:id="42156" w:name="_ETM_Q88_436181"/>
      <w:bookmarkEnd w:id="42155"/>
      <w:bookmarkEnd w:id="42156"/>
      <w:r>
        <w:rPr>
          <w:rFonts w:hint="cs"/>
          <w:rtl/>
        </w:rPr>
        <w:t>,</w:t>
      </w:r>
      <w:bookmarkStart w:id="42157" w:name="_ETM_Q88_444069"/>
      <w:bookmarkEnd w:id="42157"/>
      <w:r>
        <w:rPr>
          <w:rtl/>
        </w:rPr>
        <w:t xml:space="preserve"> </w:t>
      </w:r>
      <w:bookmarkStart w:id="42158" w:name="_ETM_Q88_441550"/>
      <w:bookmarkEnd w:id="42158"/>
      <w:r>
        <w:rPr>
          <w:rtl/>
        </w:rPr>
        <w:t xml:space="preserve">ועכשיו </w:t>
      </w:r>
      <w:bookmarkStart w:id="42159" w:name="_ETM_Q88_441850"/>
      <w:bookmarkEnd w:id="42159"/>
      <w:r>
        <w:rPr>
          <w:rtl/>
        </w:rPr>
        <w:t xml:space="preserve">החוק </w:t>
      </w:r>
      <w:bookmarkStart w:id="42160" w:name="_ETM_Q88_442120"/>
      <w:bookmarkEnd w:id="42160"/>
      <w:r>
        <w:rPr>
          <w:rtl/>
        </w:rPr>
        <w:t xml:space="preserve">הזה </w:t>
      </w:r>
      <w:bookmarkStart w:id="42161" w:name="_ETM_Q88_442930"/>
      <w:bookmarkEnd w:id="42161"/>
      <w:r>
        <w:rPr>
          <w:rtl/>
        </w:rPr>
        <w:t xml:space="preserve">מוסיף </w:t>
      </w:r>
      <w:bookmarkStart w:id="42162" w:name="_ETM_Q88_443620"/>
      <w:bookmarkEnd w:id="42162"/>
      <w:r>
        <w:rPr>
          <w:rtl/>
        </w:rPr>
        <w:t xml:space="preserve">את </w:t>
      </w:r>
      <w:bookmarkStart w:id="42163" w:name="_ETM_Q88_443890"/>
      <w:bookmarkEnd w:id="42163"/>
      <w:r>
        <w:rPr>
          <w:rtl/>
        </w:rPr>
        <w:t xml:space="preserve">כל </w:t>
      </w:r>
      <w:bookmarkStart w:id="42164" w:name="_ETM_Q88_444370"/>
      <w:bookmarkEnd w:id="42164"/>
      <w:r>
        <w:rPr>
          <w:rtl/>
        </w:rPr>
        <w:t xml:space="preserve">הגופים </w:t>
      </w:r>
      <w:bookmarkStart w:id="42165" w:name="_ETM_Q88_444850"/>
      <w:bookmarkEnd w:id="42165"/>
      <w:r>
        <w:rPr>
          <w:rtl/>
        </w:rPr>
        <w:t xml:space="preserve">הרלוונטיים </w:t>
      </w:r>
      <w:bookmarkStart w:id="42166" w:name="_ETM_Q88_445480"/>
      <w:bookmarkEnd w:id="42166"/>
      <w:r>
        <w:rPr>
          <w:rtl/>
        </w:rPr>
        <w:t xml:space="preserve">שמחזיקים </w:t>
      </w:r>
      <w:bookmarkStart w:id="42167" w:name="_ETM_Q88_446110"/>
      <w:bookmarkEnd w:id="42167"/>
      <w:r>
        <w:rPr>
          <w:rtl/>
        </w:rPr>
        <w:t xml:space="preserve">במידע </w:t>
      </w:r>
      <w:bookmarkStart w:id="42168" w:name="_ETM_Q88_446560"/>
      <w:bookmarkEnd w:id="42168"/>
      <w:r>
        <w:rPr>
          <w:rFonts w:hint="cs"/>
          <w:rtl/>
        </w:rPr>
        <w:t>ה</w:t>
      </w:r>
      <w:r>
        <w:rPr>
          <w:rtl/>
        </w:rPr>
        <w:t>רפואי</w:t>
      </w:r>
      <w:r>
        <w:rPr>
          <w:rFonts w:hint="cs"/>
          <w:rtl/>
        </w:rPr>
        <w:t>.</w:t>
      </w:r>
      <w:bookmarkStart w:id="42169" w:name="_ETM_Q88_443587"/>
      <w:bookmarkStart w:id="42170" w:name="_ETM_Q88_447339"/>
      <w:bookmarkEnd w:id="42169"/>
      <w:bookmarkEnd w:id="42170"/>
    </w:p>
    <w:p w:rsidR="00132711" w:rsidRDefault="00132711" w:rsidP="00356066">
      <w:pPr>
        <w:rPr>
          <w:rtl/>
        </w:rPr>
      </w:pPr>
      <w:bookmarkStart w:id="42171" w:name="_ETM_Q88_446658"/>
      <w:bookmarkStart w:id="42172" w:name="_ETM_Q88_446708"/>
      <w:bookmarkEnd w:id="42171"/>
      <w:bookmarkEnd w:id="42172"/>
    </w:p>
    <w:p w:rsidR="00132711" w:rsidRDefault="00132711" w:rsidP="00F70091">
      <w:pPr>
        <w:rPr>
          <w:rtl/>
        </w:rPr>
      </w:pPr>
      <w:bookmarkStart w:id="42173" w:name="_ETM_Q88_446803"/>
      <w:bookmarkStart w:id="42174" w:name="_ETM_Q88_446847"/>
      <w:bookmarkEnd w:id="42173"/>
      <w:bookmarkEnd w:id="42174"/>
      <w:r>
        <w:rPr>
          <w:rtl/>
        </w:rPr>
        <w:t xml:space="preserve">זה </w:t>
      </w:r>
      <w:bookmarkStart w:id="42175" w:name="_ETM_Q88_447490"/>
      <w:bookmarkEnd w:id="42175"/>
      <w:r>
        <w:rPr>
          <w:rtl/>
        </w:rPr>
        <w:t xml:space="preserve">אומר </w:t>
      </w:r>
      <w:bookmarkStart w:id="42176" w:name="_ETM_Q88_447700"/>
      <w:bookmarkEnd w:id="42176"/>
      <w:r>
        <w:rPr>
          <w:rtl/>
        </w:rPr>
        <w:t xml:space="preserve">שמדינת </w:t>
      </w:r>
      <w:bookmarkStart w:id="42177" w:name="_ETM_Q88_448180"/>
      <w:bookmarkEnd w:id="42177"/>
      <w:r>
        <w:rPr>
          <w:rtl/>
        </w:rPr>
        <w:t xml:space="preserve">ישראל </w:t>
      </w:r>
      <w:bookmarkStart w:id="42178" w:name="_ETM_Q88_448510"/>
      <w:bookmarkEnd w:id="42178"/>
      <w:r>
        <w:rPr>
          <w:rtl/>
        </w:rPr>
        <w:t xml:space="preserve">תהיה </w:t>
      </w:r>
      <w:bookmarkStart w:id="42179" w:name="_ETM_Q88_448720"/>
      <w:bookmarkEnd w:id="42179"/>
      <w:r>
        <w:rPr>
          <w:rtl/>
        </w:rPr>
        <w:t xml:space="preserve">מעצמה </w:t>
      </w:r>
      <w:bookmarkStart w:id="42180" w:name="_ETM_Q88_449710"/>
      <w:bookmarkEnd w:id="42180"/>
      <w:r>
        <w:rPr>
          <w:rtl/>
        </w:rPr>
        <w:t xml:space="preserve">של </w:t>
      </w:r>
      <w:bookmarkStart w:id="42181" w:name="_ETM_Q88_449980"/>
      <w:bookmarkEnd w:id="42181"/>
      <w:r>
        <w:rPr>
          <w:rtl/>
        </w:rPr>
        <w:t>מחקרים</w:t>
      </w:r>
      <w:r>
        <w:rPr>
          <w:rFonts w:hint="cs"/>
          <w:rtl/>
        </w:rPr>
        <w:t>,</w:t>
      </w:r>
      <w:r>
        <w:rPr>
          <w:rtl/>
        </w:rPr>
        <w:t xml:space="preserve"> </w:t>
      </w:r>
      <w:bookmarkStart w:id="42182" w:name="_ETM_Q88_450700"/>
      <w:bookmarkStart w:id="42183" w:name="_ETM_Q88_447159"/>
      <w:bookmarkStart w:id="42184" w:name="_ETM_Q88_451089"/>
      <w:bookmarkStart w:id="42185" w:name="_ETM_Q88_451210"/>
      <w:bookmarkEnd w:id="42182"/>
      <w:bookmarkEnd w:id="42183"/>
      <w:bookmarkEnd w:id="42184"/>
      <w:bookmarkEnd w:id="42185"/>
      <w:r>
        <w:rPr>
          <w:rFonts w:hint="cs"/>
          <w:rtl/>
        </w:rPr>
        <w:t>תהיה מע</w:t>
      </w:r>
      <w:r>
        <w:rPr>
          <w:rtl/>
        </w:rPr>
        <w:t xml:space="preserve">צמה </w:t>
      </w:r>
      <w:bookmarkStart w:id="42186" w:name="_ETM_Q88_451570"/>
      <w:bookmarkEnd w:id="42186"/>
      <w:r>
        <w:rPr>
          <w:rtl/>
        </w:rPr>
        <w:t xml:space="preserve">של </w:t>
      </w:r>
      <w:bookmarkStart w:id="42187" w:name="_ETM_Q88_451779"/>
      <w:bookmarkEnd w:id="42187"/>
      <w:r>
        <w:rPr>
          <w:rtl/>
        </w:rPr>
        <w:t>פיתוח</w:t>
      </w:r>
      <w:r>
        <w:rPr>
          <w:rFonts w:hint="cs"/>
          <w:rtl/>
        </w:rPr>
        <w:t>,</w:t>
      </w:r>
      <w:r>
        <w:rPr>
          <w:rtl/>
        </w:rPr>
        <w:t xml:space="preserve"> </w:t>
      </w:r>
      <w:bookmarkStart w:id="42188" w:name="_ETM_Q88_452860"/>
      <w:bookmarkEnd w:id="42188"/>
      <w:r>
        <w:rPr>
          <w:rtl/>
        </w:rPr>
        <w:t xml:space="preserve">תהיה </w:t>
      </w:r>
      <w:bookmarkStart w:id="42189" w:name="_ETM_Q88_453100"/>
      <w:bookmarkEnd w:id="42189"/>
      <w:r>
        <w:rPr>
          <w:rtl/>
        </w:rPr>
        <w:t xml:space="preserve">מעצמה </w:t>
      </w:r>
      <w:bookmarkStart w:id="42190" w:name="_ETM_Q88_453730"/>
      <w:bookmarkEnd w:id="42190"/>
      <w:r>
        <w:rPr>
          <w:rtl/>
        </w:rPr>
        <w:t xml:space="preserve">של </w:t>
      </w:r>
      <w:bookmarkStart w:id="42191" w:name="_ETM_Q88_453970"/>
      <w:bookmarkEnd w:id="42191"/>
      <w:r>
        <w:rPr>
          <w:rtl/>
        </w:rPr>
        <w:t xml:space="preserve">סטרטאפים </w:t>
      </w:r>
      <w:bookmarkStart w:id="42192" w:name="_ETM_Q88_454630"/>
      <w:bookmarkEnd w:id="42192"/>
      <w:r>
        <w:rPr>
          <w:rtl/>
        </w:rPr>
        <w:t>חדשים</w:t>
      </w:r>
      <w:r>
        <w:rPr>
          <w:rFonts w:hint="cs"/>
          <w:rtl/>
        </w:rPr>
        <w:t>,</w:t>
      </w:r>
      <w:r>
        <w:rPr>
          <w:rtl/>
        </w:rPr>
        <w:t xml:space="preserve"> </w:t>
      </w:r>
      <w:bookmarkStart w:id="42193" w:name="_ETM_Q88_455139"/>
      <w:bookmarkEnd w:id="42193"/>
      <w:r>
        <w:rPr>
          <w:rtl/>
        </w:rPr>
        <w:t>שי</w:t>
      </w:r>
      <w:bookmarkStart w:id="42194" w:name="_ETM_Q88_452206"/>
      <w:bookmarkEnd w:id="42194"/>
      <w:r>
        <w:rPr>
          <w:rtl/>
        </w:rPr>
        <w:t xml:space="preserve">דעו </w:t>
      </w:r>
      <w:bookmarkStart w:id="42195" w:name="_ETM_Q88_455529"/>
      <w:bookmarkEnd w:id="42195"/>
      <w:r>
        <w:rPr>
          <w:rtl/>
        </w:rPr>
        <w:t xml:space="preserve">להשתמש </w:t>
      </w:r>
      <w:bookmarkStart w:id="42196" w:name="_ETM_Q88_456490"/>
      <w:bookmarkEnd w:id="42196"/>
      <w:r>
        <w:rPr>
          <w:rtl/>
        </w:rPr>
        <w:t xml:space="preserve">בתיקים </w:t>
      </w:r>
      <w:bookmarkStart w:id="42197" w:name="_ETM_Q88_457089"/>
      <w:bookmarkEnd w:id="42197"/>
      <w:r>
        <w:rPr>
          <w:rtl/>
        </w:rPr>
        <w:t xml:space="preserve">הרפואיים </w:t>
      </w:r>
      <w:bookmarkStart w:id="42198" w:name="_ETM_Q88_457570"/>
      <w:bookmarkEnd w:id="42198"/>
      <w:r>
        <w:rPr>
          <w:rtl/>
        </w:rPr>
        <w:t xml:space="preserve">של </w:t>
      </w:r>
      <w:bookmarkStart w:id="42199" w:name="_ETM_Q88_457750"/>
      <w:bookmarkEnd w:id="42199"/>
      <w:r>
        <w:rPr>
          <w:rtl/>
        </w:rPr>
        <w:t xml:space="preserve">אותם </w:t>
      </w:r>
      <w:bookmarkStart w:id="42200" w:name="_ETM_Q88_457990"/>
      <w:bookmarkEnd w:id="42200"/>
      <w:r>
        <w:rPr>
          <w:rtl/>
        </w:rPr>
        <w:t>מטופלים</w:t>
      </w:r>
      <w:bookmarkStart w:id="42201" w:name="_ETM_Q88_456350"/>
      <w:bookmarkEnd w:id="42201"/>
      <w:r>
        <w:rPr>
          <w:rtl/>
        </w:rPr>
        <w:t xml:space="preserve"> </w:t>
      </w:r>
      <w:bookmarkStart w:id="42202" w:name="_ETM_Q88_458919"/>
      <w:bookmarkEnd w:id="42202"/>
      <w:r>
        <w:rPr>
          <w:rFonts w:hint="cs"/>
          <w:rtl/>
        </w:rPr>
        <w:t xml:space="preserve">כדי </w:t>
      </w:r>
      <w:r>
        <w:rPr>
          <w:rtl/>
        </w:rPr>
        <w:t xml:space="preserve">ליצור </w:t>
      </w:r>
      <w:bookmarkStart w:id="42203" w:name="_ETM_Q88_459550"/>
      <w:bookmarkEnd w:id="42203"/>
      <w:r>
        <w:rPr>
          <w:rtl/>
        </w:rPr>
        <w:t xml:space="preserve">תרופות </w:t>
      </w:r>
      <w:bookmarkStart w:id="42204" w:name="_ETM_Q88_460270"/>
      <w:bookmarkEnd w:id="42204"/>
      <w:r>
        <w:rPr>
          <w:rtl/>
        </w:rPr>
        <w:t>חדשניות</w:t>
      </w:r>
      <w:bookmarkStart w:id="42205" w:name="_ETM_Q88_458159"/>
      <w:bookmarkEnd w:id="42205"/>
      <w:r>
        <w:rPr>
          <w:rtl/>
        </w:rPr>
        <w:t xml:space="preserve"> </w:t>
      </w:r>
      <w:bookmarkStart w:id="42206" w:name="_ETM_Q88_460990"/>
      <w:bookmarkEnd w:id="42206"/>
      <w:r>
        <w:rPr>
          <w:rtl/>
        </w:rPr>
        <w:t xml:space="preserve">שידעו </w:t>
      </w:r>
      <w:bookmarkStart w:id="42207" w:name="_ETM_Q88_461800"/>
      <w:bookmarkEnd w:id="42207"/>
      <w:r>
        <w:rPr>
          <w:rtl/>
        </w:rPr>
        <w:t xml:space="preserve">לשמור </w:t>
      </w:r>
      <w:bookmarkStart w:id="42208" w:name="_ETM_Q88_462310"/>
      <w:bookmarkEnd w:id="42208"/>
      <w:r>
        <w:rPr>
          <w:rtl/>
        </w:rPr>
        <w:t xml:space="preserve">עלינו </w:t>
      </w:r>
      <w:bookmarkStart w:id="42209" w:name="_ETM_Q88_462580"/>
      <w:bookmarkEnd w:id="42209"/>
      <w:r>
        <w:rPr>
          <w:rtl/>
        </w:rPr>
        <w:t xml:space="preserve">מפני </w:t>
      </w:r>
      <w:bookmarkStart w:id="42210" w:name="_ETM_Q88_462820"/>
      <w:bookmarkEnd w:id="42210"/>
      <w:r>
        <w:rPr>
          <w:rtl/>
        </w:rPr>
        <w:t xml:space="preserve">מחלות </w:t>
      </w:r>
      <w:bookmarkStart w:id="42211" w:name="_ETM_Q88_463270"/>
      <w:bookmarkStart w:id="42212" w:name="_ETM_Q88_459168"/>
      <w:bookmarkEnd w:id="42211"/>
      <w:bookmarkEnd w:id="42212"/>
      <w:r>
        <w:rPr>
          <w:rFonts w:hint="cs"/>
          <w:rtl/>
        </w:rPr>
        <w:t>עתידיו</w:t>
      </w:r>
      <w:r>
        <w:rPr>
          <w:rtl/>
        </w:rPr>
        <w:t>ת</w:t>
      </w:r>
      <w:r w:rsidR="00F70091">
        <w:rPr>
          <w:rFonts w:hint="cs"/>
          <w:rtl/>
        </w:rPr>
        <w:t>,</w:t>
      </w:r>
      <w:r>
        <w:rPr>
          <w:rtl/>
        </w:rPr>
        <w:t xml:space="preserve"> </w:t>
      </w:r>
      <w:bookmarkStart w:id="42213" w:name="_ETM_Q88_463839"/>
      <w:bookmarkEnd w:id="42213"/>
      <w:r>
        <w:rPr>
          <w:rtl/>
        </w:rPr>
        <w:t xml:space="preserve">ידעו </w:t>
      </w:r>
      <w:bookmarkStart w:id="42214" w:name="_ETM_Q88_464050"/>
      <w:bookmarkStart w:id="42215" w:name="_ETM_Q88_457854"/>
      <w:bookmarkEnd w:id="42214"/>
      <w:bookmarkEnd w:id="42215"/>
      <w:r>
        <w:rPr>
          <w:rtl/>
        </w:rPr>
        <w:t xml:space="preserve">לתת </w:t>
      </w:r>
      <w:bookmarkStart w:id="42216" w:name="_ETM_Q88_464350"/>
      <w:bookmarkEnd w:id="42216"/>
      <w:r>
        <w:rPr>
          <w:rtl/>
        </w:rPr>
        <w:t xml:space="preserve">טיפול </w:t>
      </w:r>
      <w:bookmarkStart w:id="42217" w:name="_ETM_Q88_464680"/>
      <w:bookmarkEnd w:id="42217"/>
      <w:r>
        <w:rPr>
          <w:rtl/>
        </w:rPr>
        <w:t>חד</w:t>
      </w:r>
      <w:bookmarkStart w:id="42218" w:name="_ETM_Q88_460183"/>
      <w:bookmarkStart w:id="42219" w:name="_ETM_Q88_459306"/>
      <w:bookmarkEnd w:id="42218"/>
      <w:bookmarkEnd w:id="42219"/>
      <w:r>
        <w:rPr>
          <w:rtl/>
        </w:rPr>
        <w:t xml:space="preserve">שני </w:t>
      </w:r>
      <w:bookmarkStart w:id="42220" w:name="_ETM_Q88_465130"/>
      <w:bookmarkEnd w:id="42220"/>
      <w:r>
        <w:rPr>
          <w:rtl/>
        </w:rPr>
        <w:t xml:space="preserve">טוב </w:t>
      </w:r>
      <w:bookmarkStart w:id="42221" w:name="_ETM_Q88_465339"/>
      <w:bookmarkEnd w:id="42221"/>
      <w:r>
        <w:rPr>
          <w:rtl/>
        </w:rPr>
        <w:t>יותר</w:t>
      </w:r>
      <w:r>
        <w:rPr>
          <w:rFonts w:hint="cs"/>
          <w:rtl/>
        </w:rPr>
        <w:t>, ידעו</w:t>
      </w:r>
      <w:bookmarkStart w:id="42222" w:name="_ETM_Q88_462173"/>
      <w:bookmarkEnd w:id="42222"/>
      <w:r>
        <w:rPr>
          <w:rtl/>
        </w:rPr>
        <w:t xml:space="preserve"> </w:t>
      </w:r>
      <w:bookmarkStart w:id="42223" w:name="_ETM_Q88_466150"/>
      <w:bookmarkStart w:id="42224" w:name="_ETM_Q88_466480"/>
      <w:bookmarkEnd w:id="42223"/>
      <w:bookmarkEnd w:id="42224"/>
      <w:r>
        <w:rPr>
          <w:rFonts w:hint="cs"/>
          <w:rtl/>
        </w:rPr>
        <w:t>לתת</w:t>
      </w:r>
      <w:bookmarkStart w:id="42225" w:name="_ETM_Q88_464106"/>
      <w:bookmarkEnd w:id="42225"/>
      <w:r>
        <w:rPr>
          <w:rtl/>
        </w:rPr>
        <w:t xml:space="preserve"> </w:t>
      </w:r>
      <w:bookmarkStart w:id="42226" w:name="_ETM_Q88_466720"/>
      <w:bookmarkEnd w:id="42226"/>
      <w:r>
        <w:rPr>
          <w:rtl/>
        </w:rPr>
        <w:t xml:space="preserve">רפואה </w:t>
      </w:r>
      <w:bookmarkStart w:id="42227" w:name="_ETM_Q88_467139"/>
      <w:bookmarkEnd w:id="42227"/>
      <w:r>
        <w:rPr>
          <w:rtl/>
        </w:rPr>
        <w:t xml:space="preserve">טובה </w:t>
      </w:r>
      <w:bookmarkStart w:id="42228" w:name="_ETM_Q88_467500"/>
      <w:bookmarkEnd w:id="42228"/>
      <w:r>
        <w:rPr>
          <w:rtl/>
        </w:rPr>
        <w:t>יותר</w:t>
      </w:r>
      <w:bookmarkStart w:id="42229" w:name="_ETM_Q88_464174"/>
      <w:bookmarkEnd w:id="42229"/>
      <w:r>
        <w:rPr>
          <w:rtl/>
        </w:rPr>
        <w:t xml:space="preserve"> </w:t>
      </w:r>
      <w:bookmarkStart w:id="42230" w:name="_ETM_Q88_467800"/>
      <w:bookmarkEnd w:id="42230"/>
      <w:r>
        <w:rPr>
          <w:rFonts w:hint="cs"/>
          <w:rtl/>
        </w:rPr>
        <w:t>ו</w:t>
      </w:r>
      <w:r>
        <w:rPr>
          <w:rtl/>
        </w:rPr>
        <w:t xml:space="preserve">נכונה </w:t>
      </w:r>
      <w:bookmarkStart w:id="42231" w:name="_ETM_Q88_468220"/>
      <w:bookmarkEnd w:id="42231"/>
      <w:r>
        <w:rPr>
          <w:rtl/>
        </w:rPr>
        <w:t>יותר</w:t>
      </w:r>
      <w:bookmarkStart w:id="42232" w:name="_ETM_Q88_468880"/>
      <w:bookmarkStart w:id="42233" w:name="_ETM_Q88_467254"/>
      <w:bookmarkEnd w:id="42232"/>
      <w:bookmarkEnd w:id="42233"/>
      <w:r>
        <w:rPr>
          <w:rFonts w:hint="cs"/>
          <w:rtl/>
        </w:rPr>
        <w:t>.</w:t>
      </w:r>
      <w:bookmarkStart w:id="42234" w:name="_ETM_Q88_476494"/>
      <w:bookmarkEnd w:id="42234"/>
      <w:r w:rsidR="00F70091">
        <w:rPr>
          <w:rFonts w:hint="cs"/>
          <w:rtl/>
        </w:rPr>
        <w:t xml:space="preserve"> </w:t>
      </w:r>
      <w:r>
        <w:rPr>
          <w:rtl/>
        </w:rPr>
        <w:t xml:space="preserve">רפואת </w:t>
      </w:r>
      <w:bookmarkStart w:id="42235" w:name="_ETM_Q88_469419"/>
      <w:bookmarkEnd w:id="42235"/>
      <w:r>
        <w:rPr>
          <w:rtl/>
        </w:rPr>
        <w:t xml:space="preserve">העתיד </w:t>
      </w:r>
      <w:bookmarkStart w:id="42236" w:name="_ETM_Q88_470470"/>
      <w:bookmarkEnd w:id="42236"/>
      <w:r>
        <w:rPr>
          <w:rtl/>
        </w:rPr>
        <w:t xml:space="preserve">תצמח </w:t>
      </w:r>
      <w:bookmarkStart w:id="42237" w:name="_ETM_Q88_471250"/>
      <w:bookmarkEnd w:id="42237"/>
      <w:r>
        <w:rPr>
          <w:rtl/>
        </w:rPr>
        <w:t xml:space="preserve">בזכות </w:t>
      </w:r>
      <w:bookmarkStart w:id="42238" w:name="_ETM_Q88_471730"/>
      <w:bookmarkEnd w:id="42238"/>
      <w:r>
        <w:rPr>
          <w:rtl/>
        </w:rPr>
        <w:t xml:space="preserve">החוקים </w:t>
      </w:r>
      <w:bookmarkStart w:id="42239" w:name="_ETM_Q88_472150"/>
      <w:bookmarkEnd w:id="42239"/>
      <w:r>
        <w:rPr>
          <w:rtl/>
        </w:rPr>
        <w:t>הללו</w:t>
      </w:r>
      <w:r>
        <w:rPr>
          <w:rFonts w:hint="cs"/>
          <w:rtl/>
        </w:rPr>
        <w:t>,</w:t>
      </w:r>
      <w:r>
        <w:rPr>
          <w:rtl/>
        </w:rPr>
        <w:t xml:space="preserve"> </w:t>
      </w:r>
      <w:bookmarkStart w:id="42240" w:name="_ETM_Q88_472630"/>
      <w:bookmarkEnd w:id="42240"/>
      <w:r>
        <w:rPr>
          <w:rtl/>
        </w:rPr>
        <w:t xml:space="preserve">בזכות </w:t>
      </w:r>
      <w:bookmarkStart w:id="42241" w:name="_ETM_Q88_473710"/>
      <w:bookmarkEnd w:id="42241"/>
      <w:r>
        <w:rPr>
          <w:rtl/>
        </w:rPr>
        <w:t xml:space="preserve">הבסיס </w:t>
      </w:r>
      <w:bookmarkStart w:id="42242" w:name="_ETM_Q88_474850"/>
      <w:bookmarkEnd w:id="42242"/>
      <w:r>
        <w:rPr>
          <w:rtl/>
        </w:rPr>
        <w:t xml:space="preserve">הפורה </w:t>
      </w:r>
      <w:bookmarkStart w:id="42243" w:name="_ETM_Q88_475389"/>
      <w:bookmarkEnd w:id="42243"/>
      <w:r>
        <w:rPr>
          <w:rtl/>
        </w:rPr>
        <w:t>באמת</w:t>
      </w:r>
      <w:r w:rsidR="00F70091">
        <w:rPr>
          <w:rFonts w:hint="cs"/>
          <w:rtl/>
        </w:rPr>
        <w:t>,</w:t>
      </w:r>
      <w:r>
        <w:rPr>
          <w:rtl/>
        </w:rPr>
        <w:t xml:space="preserve"> </w:t>
      </w:r>
      <w:bookmarkStart w:id="42244" w:name="_ETM_Q88_476490"/>
      <w:bookmarkEnd w:id="42244"/>
      <w:r>
        <w:rPr>
          <w:rtl/>
        </w:rPr>
        <w:t xml:space="preserve">שיאפשר </w:t>
      </w:r>
      <w:bookmarkStart w:id="42245" w:name="_ETM_Q88_478950"/>
      <w:bookmarkEnd w:id="42245"/>
      <w:r>
        <w:rPr>
          <w:rtl/>
        </w:rPr>
        <w:t xml:space="preserve">להאריך </w:t>
      </w:r>
      <w:bookmarkStart w:id="42246" w:name="_ETM_Q88_479520"/>
      <w:bookmarkEnd w:id="42246"/>
      <w:r>
        <w:rPr>
          <w:rtl/>
        </w:rPr>
        <w:t xml:space="preserve">את </w:t>
      </w:r>
      <w:bookmarkStart w:id="42247" w:name="_ETM_Q88_479700"/>
      <w:bookmarkEnd w:id="42247"/>
      <w:r>
        <w:rPr>
          <w:rtl/>
        </w:rPr>
        <w:t xml:space="preserve">החיים </w:t>
      </w:r>
      <w:bookmarkStart w:id="42248" w:name="_ETM_Q88_480210"/>
      <w:bookmarkEnd w:id="42248"/>
      <w:r>
        <w:rPr>
          <w:rtl/>
        </w:rPr>
        <w:t xml:space="preserve">של </w:t>
      </w:r>
      <w:bookmarkStart w:id="42249" w:name="_ETM_Q88_480420"/>
      <w:bookmarkEnd w:id="42249"/>
      <w:r>
        <w:rPr>
          <w:rtl/>
        </w:rPr>
        <w:t xml:space="preserve">אזרחי </w:t>
      </w:r>
      <w:bookmarkStart w:id="42250" w:name="_ETM_Q88_480750"/>
      <w:bookmarkEnd w:id="42250"/>
      <w:r>
        <w:rPr>
          <w:rtl/>
        </w:rPr>
        <w:t xml:space="preserve">מדינת </w:t>
      </w:r>
      <w:bookmarkStart w:id="42251" w:name="_ETM_Q88_481080"/>
      <w:bookmarkEnd w:id="42251"/>
      <w:r>
        <w:rPr>
          <w:rtl/>
        </w:rPr>
        <w:t>ישראל</w:t>
      </w:r>
      <w:r>
        <w:rPr>
          <w:rFonts w:hint="cs"/>
          <w:rtl/>
        </w:rPr>
        <w:t>,</w:t>
      </w:r>
      <w:r>
        <w:rPr>
          <w:rtl/>
        </w:rPr>
        <w:t xml:space="preserve"> </w:t>
      </w:r>
      <w:bookmarkStart w:id="42252" w:name="_ETM_Q88_481560"/>
      <w:bookmarkEnd w:id="42252"/>
      <w:r>
        <w:rPr>
          <w:rtl/>
        </w:rPr>
        <w:t xml:space="preserve">לתת </w:t>
      </w:r>
      <w:bookmarkStart w:id="42253" w:name="_ETM_Q88_481890"/>
      <w:bookmarkEnd w:id="42253"/>
      <w:r>
        <w:rPr>
          <w:rtl/>
        </w:rPr>
        <w:t xml:space="preserve">להם שירות </w:t>
      </w:r>
      <w:bookmarkStart w:id="42254" w:name="_ETM_Q88_482310"/>
      <w:bookmarkEnd w:id="42254"/>
      <w:r>
        <w:rPr>
          <w:rtl/>
        </w:rPr>
        <w:t xml:space="preserve">רפואי </w:t>
      </w:r>
      <w:bookmarkStart w:id="42255" w:name="_ETM_Q88_480000"/>
      <w:bookmarkEnd w:id="42255"/>
      <w:r>
        <w:rPr>
          <w:rFonts w:hint="cs"/>
          <w:rtl/>
        </w:rPr>
        <w:t>טוב יות</w:t>
      </w:r>
      <w:bookmarkStart w:id="42256" w:name="_ETM_Q88_481884"/>
      <w:bookmarkEnd w:id="42256"/>
      <w:r>
        <w:rPr>
          <w:rFonts w:hint="cs"/>
          <w:rtl/>
        </w:rPr>
        <w:t>ר,</w:t>
      </w:r>
      <w:r>
        <w:rPr>
          <w:rtl/>
        </w:rPr>
        <w:t xml:space="preserve"> </w:t>
      </w:r>
      <w:bookmarkStart w:id="42257" w:name="_ETM_Q88_480149"/>
      <w:bookmarkStart w:id="42258" w:name="_ETM_Q88_480480"/>
      <w:bookmarkStart w:id="42259" w:name="_ETM_Q88_480960"/>
      <w:bookmarkStart w:id="42260" w:name="_ETM_Q88_480953"/>
      <w:bookmarkEnd w:id="42257"/>
      <w:bookmarkEnd w:id="42258"/>
      <w:bookmarkEnd w:id="42259"/>
      <w:bookmarkEnd w:id="42260"/>
      <w:r>
        <w:rPr>
          <w:rtl/>
        </w:rPr>
        <w:t xml:space="preserve">לתת </w:t>
      </w:r>
      <w:bookmarkStart w:id="42261" w:name="_ETM_Q88_481260"/>
      <w:bookmarkEnd w:id="42261"/>
      <w:r>
        <w:rPr>
          <w:rtl/>
        </w:rPr>
        <w:t>להם</w:t>
      </w:r>
      <w:bookmarkStart w:id="42262" w:name="_ETM_Q88_481410"/>
      <w:bookmarkStart w:id="42263" w:name="_ETM_Q88_481709"/>
      <w:bookmarkStart w:id="42264" w:name="_ETM_Q88_482040"/>
      <w:bookmarkStart w:id="42265" w:name="_ETM_Q88_480878"/>
      <w:bookmarkStart w:id="42266" w:name="_ETM_Q88_482279"/>
      <w:bookmarkStart w:id="42267" w:name="_ETM_Q88_483190"/>
      <w:bookmarkStart w:id="42268" w:name="_ETM_Q88_483730"/>
      <w:bookmarkEnd w:id="42262"/>
      <w:bookmarkEnd w:id="42263"/>
      <w:bookmarkEnd w:id="42264"/>
      <w:bookmarkEnd w:id="42265"/>
      <w:bookmarkEnd w:id="42266"/>
      <w:bookmarkEnd w:id="42267"/>
      <w:bookmarkEnd w:id="42268"/>
      <w:r>
        <w:rPr>
          <w:rtl/>
        </w:rPr>
        <w:t xml:space="preserve"> </w:t>
      </w:r>
      <w:bookmarkStart w:id="42269" w:name="_ETM_Q88_484120"/>
      <w:bookmarkEnd w:id="42269"/>
      <w:r>
        <w:rPr>
          <w:rtl/>
        </w:rPr>
        <w:t xml:space="preserve">הרבה </w:t>
      </w:r>
      <w:bookmarkStart w:id="42270" w:name="_ETM_Q88_484660"/>
      <w:bookmarkEnd w:id="42270"/>
      <w:r>
        <w:rPr>
          <w:rtl/>
        </w:rPr>
        <w:t xml:space="preserve">יותר </w:t>
      </w:r>
      <w:bookmarkStart w:id="42271" w:name="_ETM_Q88_485020"/>
      <w:bookmarkEnd w:id="42271"/>
      <w:r>
        <w:rPr>
          <w:rtl/>
        </w:rPr>
        <w:t xml:space="preserve">מבחינה </w:t>
      </w:r>
      <w:bookmarkStart w:id="42272" w:name="_ETM_Q88_485439"/>
      <w:bookmarkEnd w:id="42272"/>
      <w:r>
        <w:rPr>
          <w:rtl/>
        </w:rPr>
        <w:t>רפואית</w:t>
      </w:r>
      <w:r>
        <w:rPr>
          <w:rFonts w:hint="cs"/>
          <w:rtl/>
        </w:rPr>
        <w:t>,</w:t>
      </w:r>
      <w:r>
        <w:rPr>
          <w:rtl/>
        </w:rPr>
        <w:t xml:space="preserve"> </w:t>
      </w:r>
      <w:bookmarkStart w:id="42273" w:name="_ETM_Q88_486250"/>
      <w:bookmarkEnd w:id="42273"/>
      <w:r>
        <w:rPr>
          <w:rtl/>
        </w:rPr>
        <w:t>ו</w:t>
      </w:r>
      <w:bookmarkStart w:id="42274" w:name="_ETM_Q88_491868"/>
      <w:bookmarkEnd w:id="42274"/>
      <w:r>
        <w:rPr>
          <w:rtl/>
        </w:rPr>
        <w:t xml:space="preserve">זה </w:t>
      </w:r>
      <w:bookmarkStart w:id="42275" w:name="_ETM_Q88_486550"/>
      <w:bookmarkEnd w:id="42275"/>
      <w:r>
        <w:rPr>
          <w:rtl/>
        </w:rPr>
        <w:t xml:space="preserve">מתבסס </w:t>
      </w:r>
      <w:bookmarkStart w:id="42276" w:name="_ETM_Q88_487630"/>
      <w:bookmarkEnd w:id="42276"/>
      <w:r>
        <w:rPr>
          <w:rtl/>
        </w:rPr>
        <w:t xml:space="preserve">על </w:t>
      </w:r>
      <w:bookmarkStart w:id="42277" w:name="_ETM_Q88_488110"/>
      <w:bookmarkEnd w:id="42277"/>
      <w:r>
        <w:rPr>
          <w:rtl/>
        </w:rPr>
        <w:t xml:space="preserve">מחקר </w:t>
      </w:r>
      <w:bookmarkStart w:id="42278" w:name="_ETM_Q88_488800"/>
      <w:bookmarkEnd w:id="42278"/>
      <w:r>
        <w:rPr>
          <w:rFonts w:hint="cs"/>
          <w:rtl/>
        </w:rPr>
        <w:t>ו</w:t>
      </w:r>
      <w:r>
        <w:rPr>
          <w:rtl/>
        </w:rPr>
        <w:t xml:space="preserve">מדע </w:t>
      </w:r>
      <w:bookmarkStart w:id="42279" w:name="_ETM_Q88_489490"/>
      <w:bookmarkEnd w:id="42279"/>
      <w:r>
        <w:rPr>
          <w:rtl/>
        </w:rPr>
        <w:t>א</w:t>
      </w:r>
      <w:bookmarkStart w:id="42280" w:name="_ETM_Q88_490866"/>
      <w:bookmarkStart w:id="42281" w:name="_ETM_Q88_486655"/>
      <w:bookmarkEnd w:id="42280"/>
      <w:bookmarkEnd w:id="42281"/>
      <w:r>
        <w:rPr>
          <w:rtl/>
        </w:rPr>
        <w:t xml:space="preserve">מיתי </w:t>
      </w:r>
      <w:bookmarkStart w:id="42282" w:name="_ETM_Q88_490589"/>
      <w:bookmarkEnd w:id="42282"/>
      <w:r>
        <w:rPr>
          <w:rtl/>
        </w:rPr>
        <w:t xml:space="preserve">שלא </w:t>
      </w:r>
      <w:bookmarkStart w:id="42283" w:name="_ETM_Q88_490980"/>
      <w:bookmarkEnd w:id="42283"/>
      <w:r>
        <w:rPr>
          <w:rtl/>
        </w:rPr>
        <w:t xml:space="preserve">היינו </w:t>
      </w:r>
      <w:bookmarkStart w:id="42284" w:name="_ETM_Q88_491160"/>
      <w:bookmarkEnd w:id="42284"/>
      <w:r>
        <w:rPr>
          <w:rtl/>
        </w:rPr>
        <w:t xml:space="preserve">יכולים </w:t>
      </w:r>
      <w:bookmarkStart w:id="42285" w:name="_ETM_Q88_491490"/>
      <w:bookmarkEnd w:id="42285"/>
      <w:r>
        <w:rPr>
          <w:rtl/>
        </w:rPr>
        <w:t xml:space="preserve">לעשות </w:t>
      </w:r>
      <w:bookmarkStart w:id="42286" w:name="_ETM_Q88_492180"/>
      <w:bookmarkEnd w:id="42286"/>
      <w:r>
        <w:rPr>
          <w:rtl/>
        </w:rPr>
        <w:t xml:space="preserve">בלי </w:t>
      </w:r>
      <w:bookmarkStart w:id="42287" w:name="_ETM_Q88_492510"/>
      <w:bookmarkEnd w:id="42287"/>
      <w:r>
        <w:rPr>
          <w:rtl/>
        </w:rPr>
        <w:t xml:space="preserve">תמיכתו </w:t>
      </w:r>
      <w:bookmarkStart w:id="42288" w:name="_ETM_Q88_493880"/>
      <w:bookmarkEnd w:id="42288"/>
      <w:r>
        <w:rPr>
          <w:rtl/>
        </w:rPr>
        <w:t xml:space="preserve">של </w:t>
      </w:r>
      <w:bookmarkStart w:id="42289" w:name="_ETM_Q88_494510"/>
      <w:bookmarkEnd w:id="42289"/>
      <w:r>
        <w:rPr>
          <w:rtl/>
        </w:rPr>
        <w:t xml:space="preserve">שר </w:t>
      </w:r>
      <w:bookmarkStart w:id="42290" w:name="_ETM_Q88_495170"/>
      <w:bookmarkEnd w:id="42290"/>
      <w:r>
        <w:rPr>
          <w:rtl/>
        </w:rPr>
        <w:t xml:space="preserve">הבריאות </w:t>
      </w:r>
      <w:bookmarkStart w:id="42291" w:name="_ETM_Q88_495950"/>
      <w:bookmarkEnd w:id="42291"/>
      <w:r>
        <w:rPr>
          <w:rtl/>
        </w:rPr>
        <w:t xml:space="preserve">הקודם </w:t>
      </w:r>
      <w:bookmarkStart w:id="42292" w:name="_ETM_Q88_496820"/>
      <w:bookmarkEnd w:id="42292"/>
      <w:r>
        <w:rPr>
          <w:rFonts w:hint="cs"/>
          <w:rtl/>
        </w:rPr>
        <w:t>ו</w:t>
      </w:r>
      <w:r>
        <w:rPr>
          <w:rtl/>
        </w:rPr>
        <w:t xml:space="preserve">שר </w:t>
      </w:r>
      <w:bookmarkStart w:id="42293" w:name="_ETM_Q88_497060"/>
      <w:bookmarkEnd w:id="42293"/>
      <w:r>
        <w:rPr>
          <w:rtl/>
        </w:rPr>
        <w:t xml:space="preserve">הפנים </w:t>
      </w:r>
      <w:bookmarkStart w:id="42294" w:name="_ETM_Q88_497300"/>
      <w:bookmarkEnd w:id="42294"/>
      <w:r>
        <w:rPr>
          <w:rtl/>
        </w:rPr>
        <w:t>הנו</w:t>
      </w:r>
      <w:bookmarkStart w:id="42295" w:name="_ETM_Q88_496512"/>
      <w:bookmarkEnd w:id="42295"/>
      <w:r>
        <w:rPr>
          <w:rtl/>
        </w:rPr>
        <w:t xml:space="preserve">כחי </w:t>
      </w:r>
      <w:bookmarkStart w:id="42296" w:name="_ETM_Q88_499039"/>
      <w:bookmarkEnd w:id="42296"/>
      <w:r>
        <w:rPr>
          <w:rtl/>
        </w:rPr>
        <w:t xml:space="preserve">משה </w:t>
      </w:r>
      <w:bookmarkStart w:id="42297" w:name="_ETM_Q88_499400"/>
      <w:bookmarkEnd w:id="42297"/>
      <w:r>
        <w:rPr>
          <w:rtl/>
        </w:rPr>
        <w:t>ארבל</w:t>
      </w:r>
      <w:r w:rsidR="00F70091">
        <w:rPr>
          <w:rFonts w:hint="cs"/>
          <w:rtl/>
        </w:rPr>
        <w:t>,</w:t>
      </w:r>
      <w:r>
        <w:rPr>
          <w:rtl/>
        </w:rPr>
        <w:t xml:space="preserve"> </w:t>
      </w:r>
      <w:bookmarkStart w:id="42298" w:name="_ETM_Q88_500509"/>
      <w:bookmarkEnd w:id="42298"/>
      <w:r>
        <w:rPr>
          <w:rtl/>
        </w:rPr>
        <w:t xml:space="preserve">דחיפתו </w:t>
      </w:r>
      <w:bookmarkStart w:id="42299" w:name="_ETM_Q88_501650"/>
      <w:bookmarkEnd w:id="42299"/>
      <w:r>
        <w:rPr>
          <w:rtl/>
        </w:rPr>
        <w:t>המאוד</w:t>
      </w:r>
      <w:bookmarkStart w:id="42300" w:name="_ETM_Q88_502220"/>
      <w:bookmarkEnd w:id="42300"/>
      <w:r>
        <w:rPr>
          <w:rFonts w:hint="cs"/>
          <w:rtl/>
        </w:rPr>
        <w:t>-</w:t>
      </w:r>
      <w:r>
        <w:rPr>
          <w:rtl/>
        </w:rPr>
        <w:t>מאו</w:t>
      </w:r>
      <w:bookmarkStart w:id="42301" w:name="_ETM_Q88_499938"/>
      <w:bookmarkEnd w:id="42301"/>
      <w:r>
        <w:rPr>
          <w:rtl/>
        </w:rPr>
        <w:t xml:space="preserve">ד </w:t>
      </w:r>
      <w:bookmarkStart w:id="42302" w:name="_ETM_Q88_502550"/>
      <w:bookmarkEnd w:id="42302"/>
      <w:r>
        <w:rPr>
          <w:rtl/>
        </w:rPr>
        <w:t xml:space="preserve">מסיבית </w:t>
      </w:r>
      <w:bookmarkStart w:id="42303" w:name="_ETM_Q88_503449"/>
      <w:bookmarkEnd w:id="42303"/>
      <w:r>
        <w:rPr>
          <w:rtl/>
        </w:rPr>
        <w:t xml:space="preserve">של </w:t>
      </w:r>
      <w:bookmarkStart w:id="42304" w:name="_ETM_Q88_503660"/>
      <w:bookmarkEnd w:id="42304"/>
      <w:r>
        <w:rPr>
          <w:rtl/>
        </w:rPr>
        <w:t xml:space="preserve">שר </w:t>
      </w:r>
      <w:bookmarkStart w:id="42305" w:name="_ETM_Q88_503929"/>
      <w:bookmarkEnd w:id="42305"/>
      <w:r>
        <w:rPr>
          <w:rtl/>
        </w:rPr>
        <w:t xml:space="preserve">הבריאות </w:t>
      </w:r>
      <w:bookmarkStart w:id="42306" w:name="_ETM_Q88_504259"/>
      <w:bookmarkEnd w:id="42306"/>
      <w:r>
        <w:rPr>
          <w:rtl/>
        </w:rPr>
        <w:t xml:space="preserve">הנוכחי </w:t>
      </w:r>
      <w:bookmarkStart w:id="42307" w:name="_ETM_Q88_504919"/>
      <w:bookmarkEnd w:id="42307"/>
      <w:r>
        <w:rPr>
          <w:rtl/>
        </w:rPr>
        <w:t xml:space="preserve">אוריאל </w:t>
      </w:r>
      <w:bookmarkStart w:id="42308" w:name="_ETM_Q88_505279"/>
      <w:bookmarkEnd w:id="42308"/>
      <w:r>
        <w:rPr>
          <w:rtl/>
        </w:rPr>
        <w:t>בוסו</w:t>
      </w:r>
      <w:bookmarkStart w:id="42309" w:name="_ETM_Q88_504011"/>
      <w:bookmarkEnd w:id="42309"/>
      <w:r>
        <w:rPr>
          <w:rtl/>
        </w:rPr>
        <w:t xml:space="preserve"> </w:t>
      </w:r>
      <w:bookmarkStart w:id="42310" w:name="_ETM_Q88_506149"/>
      <w:bookmarkEnd w:id="42310"/>
      <w:r>
        <w:rPr>
          <w:rtl/>
        </w:rPr>
        <w:t xml:space="preserve">ויושב-ראש </w:t>
      </w:r>
      <w:bookmarkStart w:id="42311" w:name="_ETM_Q88_506749"/>
      <w:bookmarkEnd w:id="42311"/>
      <w:r>
        <w:rPr>
          <w:rtl/>
        </w:rPr>
        <w:t xml:space="preserve">הוועדה </w:t>
      </w:r>
      <w:bookmarkStart w:id="42312" w:name="_ETM_Q88_507169"/>
      <w:bookmarkEnd w:id="42312"/>
      <w:r>
        <w:rPr>
          <w:rtl/>
        </w:rPr>
        <w:t xml:space="preserve">יוני </w:t>
      </w:r>
      <w:bookmarkStart w:id="42313" w:name="_ETM_Q88_507439"/>
      <w:bookmarkEnd w:id="42313"/>
      <w:r>
        <w:rPr>
          <w:rtl/>
        </w:rPr>
        <w:t>מ</w:t>
      </w:r>
      <w:r>
        <w:rPr>
          <w:rFonts w:hint="cs"/>
          <w:rtl/>
        </w:rPr>
        <w:t>י</w:t>
      </w:r>
      <w:r>
        <w:rPr>
          <w:rtl/>
        </w:rPr>
        <w:t>שרקי</w:t>
      </w:r>
      <w:bookmarkStart w:id="42314" w:name="_ETM_Q88_505834"/>
      <w:bookmarkEnd w:id="42314"/>
      <w:r>
        <w:rPr>
          <w:rFonts w:hint="cs"/>
          <w:rtl/>
        </w:rPr>
        <w:t>,</w:t>
      </w:r>
      <w:r>
        <w:rPr>
          <w:rtl/>
        </w:rPr>
        <w:t xml:space="preserve"> </w:t>
      </w:r>
      <w:bookmarkStart w:id="42315" w:name="_ETM_Q88_507980"/>
      <w:bookmarkEnd w:id="42315"/>
      <w:r>
        <w:rPr>
          <w:rtl/>
        </w:rPr>
        <w:t>ש</w:t>
      </w:r>
      <w:bookmarkStart w:id="42316" w:name="_ETM_Q88_508609"/>
      <w:bookmarkEnd w:id="42316"/>
      <w:r>
        <w:rPr>
          <w:rFonts w:hint="cs"/>
          <w:rtl/>
        </w:rPr>
        <w:t>הק</w:t>
      </w:r>
      <w:bookmarkStart w:id="42317" w:name="_ETM_Q88_507683"/>
      <w:bookmarkEnd w:id="42317"/>
      <w:r>
        <w:rPr>
          <w:rtl/>
        </w:rPr>
        <w:t xml:space="preserve">דיש </w:t>
      </w:r>
      <w:bookmarkStart w:id="42318" w:name="_ETM_Q88_509029"/>
      <w:bookmarkEnd w:id="42318"/>
      <w:r>
        <w:rPr>
          <w:rtl/>
        </w:rPr>
        <w:t xml:space="preserve">לזה </w:t>
      </w:r>
      <w:bookmarkStart w:id="42319" w:name="_ETM_Q88_509509"/>
      <w:bookmarkEnd w:id="42319"/>
      <w:r>
        <w:rPr>
          <w:rtl/>
        </w:rPr>
        <w:t xml:space="preserve">אין-ספור </w:t>
      </w:r>
      <w:bookmarkStart w:id="42320" w:name="_ETM_Q88_510079"/>
      <w:bookmarkEnd w:id="42320"/>
      <w:r>
        <w:rPr>
          <w:rtl/>
        </w:rPr>
        <w:t xml:space="preserve">שעות </w:t>
      </w:r>
      <w:bookmarkStart w:id="42321" w:name="_ETM_Q88_510500"/>
      <w:bookmarkEnd w:id="42321"/>
      <w:r>
        <w:rPr>
          <w:rtl/>
        </w:rPr>
        <w:t>דיונים</w:t>
      </w:r>
      <w:r w:rsidR="00F70091">
        <w:rPr>
          <w:rFonts w:hint="cs"/>
          <w:rtl/>
        </w:rPr>
        <w:t>,</w:t>
      </w:r>
      <w:r>
        <w:rPr>
          <w:rFonts w:hint="cs"/>
          <w:rtl/>
        </w:rPr>
        <w:t xml:space="preserve"> כי</w:t>
      </w:r>
      <w:r>
        <w:rPr>
          <w:rtl/>
        </w:rPr>
        <w:t xml:space="preserve"> </w:t>
      </w:r>
      <w:bookmarkStart w:id="42322" w:name="_ETM_Q88_511070"/>
      <w:bookmarkEnd w:id="42322"/>
      <w:r>
        <w:rPr>
          <w:rtl/>
        </w:rPr>
        <w:t xml:space="preserve">הוא </w:t>
      </w:r>
      <w:bookmarkStart w:id="42323" w:name="_ETM_Q88_511130"/>
      <w:bookmarkEnd w:id="42323"/>
      <w:r>
        <w:rPr>
          <w:rtl/>
        </w:rPr>
        <w:t xml:space="preserve">הבין </w:t>
      </w:r>
      <w:bookmarkStart w:id="42324" w:name="_ETM_Q88_511460"/>
      <w:bookmarkEnd w:id="42324"/>
      <w:r>
        <w:rPr>
          <w:rtl/>
        </w:rPr>
        <w:t xml:space="preserve">את </w:t>
      </w:r>
      <w:bookmarkStart w:id="42325" w:name="_ETM_Q88_511579"/>
      <w:bookmarkEnd w:id="42325"/>
      <w:r>
        <w:rPr>
          <w:rtl/>
        </w:rPr>
        <w:t xml:space="preserve">חשיבות </w:t>
      </w:r>
      <w:bookmarkStart w:id="42326" w:name="_ETM_Q88_512089"/>
      <w:bookmarkStart w:id="42327" w:name="_ETM_Q88_512239"/>
      <w:bookmarkStart w:id="42328" w:name="_ETM_Q88_510276"/>
      <w:bookmarkEnd w:id="42326"/>
      <w:bookmarkEnd w:id="42327"/>
      <w:bookmarkEnd w:id="42328"/>
      <w:r>
        <w:rPr>
          <w:rFonts w:hint="cs"/>
          <w:rtl/>
        </w:rPr>
        <w:t>ה</w:t>
      </w:r>
      <w:r>
        <w:rPr>
          <w:rtl/>
        </w:rPr>
        <w:t>נושא</w:t>
      </w:r>
      <w:r>
        <w:rPr>
          <w:rFonts w:hint="cs"/>
          <w:rtl/>
        </w:rPr>
        <w:t>.</w:t>
      </w:r>
      <w:bookmarkStart w:id="42329" w:name="_ETM_Q88_513670"/>
      <w:bookmarkStart w:id="42330" w:name="_ETM_Q88_512977"/>
      <w:bookmarkEnd w:id="42329"/>
      <w:bookmarkEnd w:id="42330"/>
    </w:p>
    <w:p w:rsidR="00132711" w:rsidRDefault="00132711" w:rsidP="00356066">
      <w:pPr>
        <w:rPr>
          <w:rtl/>
        </w:rPr>
      </w:pPr>
      <w:bookmarkStart w:id="42331" w:name="_ETM_Q88_513054"/>
      <w:bookmarkEnd w:id="42331"/>
    </w:p>
    <w:p w:rsidR="00132711" w:rsidRDefault="00132711" w:rsidP="00356066">
      <w:pPr>
        <w:rPr>
          <w:rtl/>
        </w:rPr>
      </w:pPr>
      <w:bookmarkStart w:id="42332" w:name="_ETM_Q88_513132"/>
      <w:bookmarkStart w:id="42333" w:name="_ETM_Q88_513199"/>
      <w:bookmarkEnd w:id="42332"/>
      <w:bookmarkEnd w:id="42333"/>
      <w:r>
        <w:rPr>
          <w:rtl/>
        </w:rPr>
        <w:t xml:space="preserve">כל </w:t>
      </w:r>
      <w:bookmarkStart w:id="42334" w:name="_ETM_Q88_513880"/>
      <w:bookmarkEnd w:id="42334"/>
      <w:r>
        <w:rPr>
          <w:rtl/>
        </w:rPr>
        <w:t xml:space="preserve">השותפים </w:t>
      </w:r>
      <w:bookmarkStart w:id="42335" w:name="_ETM_Q88_515020"/>
      <w:bookmarkEnd w:id="42335"/>
      <w:r>
        <w:rPr>
          <w:rtl/>
        </w:rPr>
        <w:t xml:space="preserve">שהצטרפו </w:t>
      </w:r>
      <w:bookmarkStart w:id="42336" w:name="_ETM_Q88_515589"/>
      <w:bookmarkEnd w:id="42336"/>
      <w:r>
        <w:rPr>
          <w:rtl/>
        </w:rPr>
        <w:t xml:space="preserve">אלינו </w:t>
      </w:r>
      <w:bookmarkStart w:id="42337" w:name="_ETM_Q88_515860"/>
      <w:bookmarkEnd w:id="42337"/>
      <w:r>
        <w:rPr>
          <w:rtl/>
        </w:rPr>
        <w:t>ל</w:t>
      </w:r>
      <w:r>
        <w:rPr>
          <w:rFonts w:hint="cs"/>
          <w:rtl/>
        </w:rPr>
        <w:t>עשייה</w:t>
      </w:r>
      <w:bookmarkStart w:id="42338" w:name="_ETM_Q88_513779"/>
      <w:bookmarkEnd w:id="42338"/>
      <w:r>
        <w:rPr>
          <w:rFonts w:hint="cs"/>
          <w:rtl/>
        </w:rPr>
        <w:t xml:space="preserve"> </w:t>
      </w:r>
      <w:bookmarkStart w:id="42339" w:name="_ETM_Q88_514741"/>
      <w:bookmarkEnd w:id="42339"/>
      <w:r>
        <w:rPr>
          <w:rFonts w:hint="eastAsia"/>
          <w:rtl/>
        </w:rPr>
        <w:t>–</w:t>
      </w:r>
      <w:r>
        <w:rPr>
          <w:rtl/>
        </w:rPr>
        <w:t xml:space="preserve"> </w:t>
      </w:r>
      <w:bookmarkStart w:id="42340" w:name="_ETM_Q88_516910"/>
      <w:bookmarkEnd w:id="42340"/>
      <w:r>
        <w:rPr>
          <w:rtl/>
        </w:rPr>
        <w:t>לארז</w:t>
      </w:r>
      <w:r>
        <w:rPr>
          <w:rFonts w:hint="cs"/>
          <w:rtl/>
        </w:rPr>
        <w:t>,</w:t>
      </w:r>
      <w:r>
        <w:rPr>
          <w:rtl/>
        </w:rPr>
        <w:t xml:space="preserve"> </w:t>
      </w:r>
      <w:bookmarkStart w:id="42341" w:name="_ETM_Q88_517720"/>
      <w:bookmarkEnd w:id="42341"/>
      <w:r>
        <w:rPr>
          <w:rtl/>
        </w:rPr>
        <w:t xml:space="preserve">למנהלת </w:t>
      </w:r>
      <w:bookmarkStart w:id="42342" w:name="_ETM_Q88_518290"/>
      <w:bookmarkEnd w:id="42342"/>
      <w:r>
        <w:rPr>
          <w:rtl/>
        </w:rPr>
        <w:t xml:space="preserve">הוועדה </w:t>
      </w:r>
      <w:bookmarkStart w:id="42343" w:name="_ETM_Q88_518950"/>
      <w:bookmarkEnd w:id="42343"/>
      <w:r>
        <w:rPr>
          <w:rtl/>
        </w:rPr>
        <w:t xml:space="preserve">המדהימה </w:t>
      </w:r>
      <w:bookmarkStart w:id="42344" w:name="_ETM_Q88_519579"/>
      <w:bookmarkEnd w:id="42344"/>
      <w:r>
        <w:rPr>
          <w:rtl/>
        </w:rPr>
        <w:t xml:space="preserve">של </w:t>
      </w:r>
      <w:bookmarkStart w:id="42345" w:name="_ETM_Q88_519730"/>
      <w:bookmarkEnd w:id="42345"/>
      <w:r>
        <w:rPr>
          <w:rtl/>
        </w:rPr>
        <w:t xml:space="preserve">ועדת </w:t>
      </w:r>
      <w:bookmarkStart w:id="42346" w:name="_ETM_Q88_520029"/>
      <w:bookmarkEnd w:id="42346"/>
      <w:r>
        <w:rPr>
          <w:rtl/>
        </w:rPr>
        <w:t>הבריאות</w:t>
      </w:r>
      <w:bookmarkStart w:id="42347" w:name="_ETM_Q88_516637"/>
      <w:bookmarkEnd w:id="42347"/>
      <w:r>
        <w:rPr>
          <w:rFonts w:hint="cs"/>
          <w:rtl/>
        </w:rPr>
        <w:t>,</w:t>
      </w:r>
      <w:r>
        <w:rPr>
          <w:rtl/>
        </w:rPr>
        <w:t xml:space="preserve"> </w:t>
      </w:r>
      <w:bookmarkStart w:id="42348" w:name="_ETM_Q88_520329"/>
      <w:bookmarkEnd w:id="42348"/>
      <w:r>
        <w:rPr>
          <w:rtl/>
        </w:rPr>
        <w:t xml:space="preserve">לצוות </w:t>
      </w:r>
      <w:bookmarkStart w:id="42349" w:name="_ETM_Q88_520720"/>
      <w:bookmarkEnd w:id="42349"/>
      <w:r>
        <w:rPr>
          <w:rtl/>
        </w:rPr>
        <w:t xml:space="preserve">המשפטי </w:t>
      </w:r>
      <w:bookmarkStart w:id="42350" w:name="_ETM_Q88_521140"/>
      <w:bookmarkEnd w:id="42350"/>
      <w:r>
        <w:rPr>
          <w:rtl/>
        </w:rPr>
        <w:t xml:space="preserve">של </w:t>
      </w:r>
      <w:bookmarkStart w:id="42351" w:name="_ETM_Q88_521290"/>
      <w:bookmarkEnd w:id="42351"/>
      <w:r>
        <w:rPr>
          <w:rtl/>
        </w:rPr>
        <w:t xml:space="preserve">ועדת </w:t>
      </w:r>
      <w:bookmarkStart w:id="42352" w:name="_ETM_Q88_521559"/>
      <w:bookmarkEnd w:id="42352"/>
      <w:r>
        <w:rPr>
          <w:rtl/>
        </w:rPr>
        <w:t>הבריאות</w:t>
      </w:r>
      <w:r>
        <w:rPr>
          <w:rFonts w:hint="cs"/>
          <w:rtl/>
        </w:rPr>
        <w:t>,</w:t>
      </w:r>
      <w:r>
        <w:rPr>
          <w:rtl/>
        </w:rPr>
        <w:t xml:space="preserve"> </w:t>
      </w:r>
      <w:bookmarkStart w:id="42353" w:name="_ETM_Q88_521800"/>
      <w:bookmarkStart w:id="42354" w:name="_ETM_Q88_520644"/>
      <w:bookmarkStart w:id="42355" w:name="_ETM_Q88_522579"/>
      <w:bookmarkStart w:id="42356" w:name="_ETM_Q88_526955"/>
      <w:bookmarkEnd w:id="42353"/>
      <w:bookmarkEnd w:id="42354"/>
      <w:bookmarkEnd w:id="42355"/>
      <w:bookmarkEnd w:id="42356"/>
      <w:r>
        <w:rPr>
          <w:rtl/>
        </w:rPr>
        <w:t xml:space="preserve">לכל </w:t>
      </w:r>
      <w:bookmarkStart w:id="42357" w:name="_ETM_Q88_523059"/>
      <w:bookmarkEnd w:id="42357"/>
      <w:r>
        <w:rPr>
          <w:rFonts w:hint="cs"/>
          <w:rtl/>
        </w:rPr>
        <w:t>אחד</w:t>
      </w:r>
      <w:r>
        <w:rPr>
          <w:rtl/>
        </w:rPr>
        <w:t xml:space="preserve"> </w:t>
      </w:r>
      <w:bookmarkStart w:id="42358" w:name="_ETM_Q88_523690"/>
      <w:bookmarkEnd w:id="42358"/>
      <w:r>
        <w:rPr>
          <w:rtl/>
        </w:rPr>
        <w:t xml:space="preserve">מהנוגעים </w:t>
      </w:r>
      <w:bookmarkStart w:id="42359" w:name="_ETM_Q88_524289"/>
      <w:bookmarkEnd w:id="42359"/>
      <w:r>
        <w:rPr>
          <w:rtl/>
        </w:rPr>
        <w:t>בדבר</w:t>
      </w:r>
      <w:r>
        <w:rPr>
          <w:rFonts w:hint="cs"/>
          <w:rtl/>
        </w:rPr>
        <w:t>,</w:t>
      </w:r>
      <w:r>
        <w:rPr>
          <w:rtl/>
        </w:rPr>
        <w:t xml:space="preserve"> </w:t>
      </w:r>
      <w:bookmarkStart w:id="42360" w:name="_ETM_Q88_525190"/>
      <w:bookmarkStart w:id="42361" w:name="_ETM_Q88_521704"/>
      <w:bookmarkEnd w:id="42360"/>
      <w:bookmarkEnd w:id="42361"/>
      <w:r>
        <w:rPr>
          <w:rtl/>
        </w:rPr>
        <w:t xml:space="preserve">שבזכותם </w:t>
      </w:r>
      <w:bookmarkStart w:id="42362" w:name="_ETM_Q88_526120"/>
      <w:bookmarkEnd w:id="42362"/>
      <w:r>
        <w:rPr>
          <w:rtl/>
        </w:rPr>
        <w:t xml:space="preserve">אזרחי </w:t>
      </w:r>
      <w:bookmarkStart w:id="42363" w:name="_ETM_Q88_526510"/>
      <w:bookmarkEnd w:id="42363"/>
      <w:r>
        <w:rPr>
          <w:rtl/>
        </w:rPr>
        <w:t xml:space="preserve">מדינת </w:t>
      </w:r>
      <w:bookmarkStart w:id="42364" w:name="_ETM_Q88_526899"/>
      <w:bookmarkEnd w:id="42364"/>
      <w:r>
        <w:rPr>
          <w:rtl/>
        </w:rPr>
        <w:t xml:space="preserve">ישראל </w:t>
      </w:r>
      <w:bookmarkStart w:id="42365" w:name="_ETM_Q88_527140"/>
      <w:bookmarkEnd w:id="42365"/>
      <w:r>
        <w:rPr>
          <w:rtl/>
        </w:rPr>
        <w:t xml:space="preserve">באמת </w:t>
      </w:r>
      <w:bookmarkStart w:id="42366" w:name="_ETM_Q88_527409"/>
      <w:bookmarkEnd w:id="42366"/>
      <w:r>
        <w:rPr>
          <w:rtl/>
        </w:rPr>
        <w:t xml:space="preserve">יקבלו </w:t>
      </w:r>
      <w:bookmarkStart w:id="42367" w:name="_ETM_Q88_527859"/>
      <w:bookmarkEnd w:id="42367"/>
      <w:r>
        <w:rPr>
          <w:rtl/>
        </w:rPr>
        <w:t xml:space="preserve">שירות </w:t>
      </w:r>
      <w:bookmarkStart w:id="42368" w:name="_ETM_Q88_528249"/>
      <w:bookmarkEnd w:id="42368"/>
      <w:r>
        <w:rPr>
          <w:rtl/>
        </w:rPr>
        <w:t xml:space="preserve">רפואי </w:t>
      </w:r>
      <w:bookmarkStart w:id="42369" w:name="_ETM_Q88_528609"/>
      <w:bookmarkEnd w:id="42369"/>
      <w:r>
        <w:rPr>
          <w:rtl/>
        </w:rPr>
        <w:t xml:space="preserve">טוב </w:t>
      </w:r>
      <w:bookmarkStart w:id="42370" w:name="_ETM_Q88_528850"/>
      <w:bookmarkEnd w:id="42370"/>
      <w:r>
        <w:rPr>
          <w:rtl/>
        </w:rPr>
        <w:t>יותר</w:t>
      </w:r>
      <w:r>
        <w:rPr>
          <w:rFonts w:hint="cs"/>
          <w:rtl/>
        </w:rPr>
        <w:t>,</w:t>
      </w:r>
      <w:r>
        <w:rPr>
          <w:rtl/>
        </w:rPr>
        <w:t xml:space="preserve"> </w:t>
      </w:r>
      <w:bookmarkStart w:id="42371" w:name="_ETM_Q88_529690"/>
      <w:bookmarkEnd w:id="42371"/>
      <w:r>
        <w:rPr>
          <w:rtl/>
        </w:rPr>
        <w:t xml:space="preserve">נכון </w:t>
      </w:r>
      <w:bookmarkStart w:id="42372" w:name="_ETM_Q88_530260"/>
      <w:bookmarkEnd w:id="42372"/>
      <w:r>
        <w:rPr>
          <w:rtl/>
        </w:rPr>
        <w:t>יותר</w:t>
      </w:r>
      <w:r>
        <w:rPr>
          <w:rFonts w:hint="cs"/>
          <w:rtl/>
        </w:rPr>
        <w:t>,</w:t>
      </w:r>
      <w:r>
        <w:rPr>
          <w:rtl/>
        </w:rPr>
        <w:t xml:space="preserve"> </w:t>
      </w:r>
      <w:bookmarkStart w:id="42373" w:name="_ETM_Q88_531069"/>
      <w:bookmarkEnd w:id="42373"/>
      <w:r>
        <w:rPr>
          <w:rtl/>
        </w:rPr>
        <w:t xml:space="preserve">מהיר </w:t>
      </w:r>
      <w:bookmarkStart w:id="42374" w:name="_ETM_Q88_531519"/>
      <w:bookmarkEnd w:id="42374"/>
      <w:r>
        <w:rPr>
          <w:rtl/>
        </w:rPr>
        <w:t>יותר</w:t>
      </w:r>
      <w:r>
        <w:rPr>
          <w:rFonts w:hint="cs"/>
          <w:rtl/>
        </w:rPr>
        <w:t>.</w:t>
      </w:r>
      <w:bookmarkStart w:id="42375" w:name="_ETM_Q88_532529"/>
      <w:bookmarkStart w:id="42376" w:name="_ETM_Q88_530715"/>
      <w:bookmarkEnd w:id="42375"/>
      <w:bookmarkEnd w:id="42376"/>
      <w:r>
        <w:rPr>
          <w:rFonts w:hint="cs"/>
          <w:rtl/>
        </w:rPr>
        <w:t xml:space="preserve"> </w:t>
      </w:r>
      <w:r>
        <w:rPr>
          <w:rtl/>
        </w:rPr>
        <w:t>אני</w:t>
      </w:r>
      <w:bookmarkStart w:id="42377" w:name="_ETM_Q88_532859"/>
      <w:bookmarkEnd w:id="42377"/>
      <w:r>
        <w:rPr>
          <w:rtl/>
        </w:rPr>
        <w:t xml:space="preserve"> אומר </w:t>
      </w:r>
      <w:bookmarkStart w:id="42378" w:name="_ETM_Q88_533339"/>
      <w:bookmarkEnd w:id="42378"/>
      <w:r>
        <w:rPr>
          <w:rtl/>
        </w:rPr>
        <w:t>לכם</w:t>
      </w:r>
      <w:bookmarkStart w:id="42379" w:name="_ETM_Q88_533670"/>
      <w:bookmarkEnd w:id="42379"/>
      <w:r>
        <w:rPr>
          <w:rFonts w:hint="cs"/>
          <w:rtl/>
        </w:rPr>
        <w:t>,</w:t>
      </w:r>
      <w:bookmarkStart w:id="42380" w:name="_ETM_Q88_533129"/>
      <w:bookmarkEnd w:id="42380"/>
      <w:r>
        <w:rPr>
          <w:rFonts w:hint="cs"/>
          <w:rtl/>
        </w:rPr>
        <w:t xml:space="preserve"> </w:t>
      </w:r>
      <w:r>
        <w:rPr>
          <w:rtl/>
        </w:rPr>
        <w:t xml:space="preserve">קיימנו </w:t>
      </w:r>
      <w:bookmarkStart w:id="42381" w:name="_ETM_Q88_534029"/>
      <w:bookmarkEnd w:id="42381"/>
      <w:r>
        <w:rPr>
          <w:rtl/>
        </w:rPr>
        <w:t xml:space="preserve">על </w:t>
      </w:r>
      <w:bookmarkStart w:id="42382" w:name="_ETM_Q88_534120"/>
      <w:bookmarkEnd w:id="42382"/>
      <w:r>
        <w:rPr>
          <w:rtl/>
        </w:rPr>
        <w:t xml:space="preserve">זה </w:t>
      </w:r>
      <w:bookmarkStart w:id="42383" w:name="_ETM_Q88_534239"/>
      <w:bookmarkEnd w:id="42383"/>
      <w:r>
        <w:rPr>
          <w:rtl/>
        </w:rPr>
        <w:t xml:space="preserve">אין-ספור </w:t>
      </w:r>
      <w:bookmarkStart w:id="42384" w:name="_ETM_Q88_534719"/>
      <w:bookmarkEnd w:id="42384"/>
      <w:r>
        <w:rPr>
          <w:rtl/>
        </w:rPr>
        <w:t>דיונים</w:t>
      </w:r>
      <w:r>
        <w:rPr>
          <w:rFonts w:hint="cs"/>
          <w:rtl/>
        </w:rPr>
        <w:t>,</w:t>
      </w:r>
      <w:r>
        <w:rPr>
          <w:rtl/>
        </w:rPr>
        <w:t xml:space="preserve"> </w:t>
      </w:r>
      <w:bookmarkStart w:id="42385" w:name="_ETM_Q88_535440"/>
      <w:bookmarkEnd w:id="42385"/>
      <w:r>
        <w:rPr>
          <w:rFonts w:hint="cs"/>
          <w:rtl/>
        </w:rPr>
        <w:t>ו</w:t>
      </w:r>
      <w:r>
        <w:rPr>
          <w:rtl/>
        </w:rPr>
        <w:t xml:space="preserve">החוק </w:t>
      </w:r>
      <w:bookmarkStart w:id="42386" w:name="_ETM_Q88_535829"/>
      <w:bookmarkEnd w:id="42386"/>
      <w:r>
        <w:rPr>
          <w:rtl/>
        </w:rPr>
        <w:t xml:space="preserve">הזה </w:t>
      </w:r>
      <w:bookmarkStart w:id="42387" w:name="_ETM_Q88_536940"/>
      <w:bookmarkEnd w:id="42387"/>
      <w:r>
        <w:rPr>
          <w:rtl/>
        </w:rPr>
        <w:t>י</w:t>
      </w:r>
      <w:bookmarkStart w:id="42388" w:name="_ETM_Q88_536104"/>
      <w:bookmarkStart w:id="42389" w:name="_ETM_Q88_537120"/>
      <w:bookmarkEnd w:id="42388"/>
      <w:bookmarkEnd w:id="42389"/>
      <w:r>
        <w:rPr>
          <w:rtl/>
        </w:rPr>
        <w:t xml:space="preserve">אפשר </w:t>
      </w:r>
      <w:bookmarkStart w:id="42390" w:name="_ETM_Q88_538170"/>
      <w:bookmarkEnd w:id="42390"/>
      <w:r>
        <w:rPr>
          <w:rtl/>
        </w:rPr>
        <w:t xml:space="preserve">לרופאים </w:t>
      </w:r>
      <w:bookmarkStart w:id="42391" w:name="_ETM_Q88_538770"/>
      <w:bookmarkEnd w:id="42391"/>
      <w:r>
        <w:rPr>
          <w:rtl/>
        </w:rPr>
        <w:t xml:space="preserve">במדינת </w:t>
      </w:r>
      <w:bookmarkStart w:id="42392" w:name="_ETM_Q88_539220"/>
      <w:bookmarkEnd w:id="42392"/>
      <w:r>
        <w:rPr>
          <w:rtl/>
        </w:rPr>
        <w:t xml:space="preserve">ישראל </w:t>
      </w:r>
      <w:bookmarkStart w:id="42393" w:name="_ETM_Q88_540150"/>
      <w:bookmarkEnd w:id="42393"/>
      <w:r>
        <w:rPr>
          <w:rtl/>
        </w:rPr>
        <w:t xml:space="preserve">לדעת </w:t>
      </w:r>
      <w:bookmarkStart w:id="42394" w:name="_ETM_Q88_540779"/>
      <w:bookmarkEnd w:id="42394"/>
      <w:r>
        <w:rPr>
          <w:rtl/>
        </w:rPr>
        <w:t xml:space="preserve">הרבה </w:t>
      </w:r>
      <w:bookmarkStart w:id="42395" w:name="_ETM_Q88_541050"/>
      <w:bookmarkEnd w:id="42395"/>
      <w:r>
        <w:rPr>
          <w:rtl/>
        </w:rPr>
        <w:t>יותר</w:t>
      </w:r>
      <w:bookmarkStart w:id="42396" w:name="_ETM_Q88_539702"/>
      <w:bookmarkEnd w:id="42396"/>
      <w:r>
        <w:rPr>
          <w:rFonts w:hint="cs"/>
          <w:rtl/>
        </w:rPr>
        <w:t>,</w:t>
      </w:r>
      <w:r>
        <w:rPr>
          <w:rtl/>
        </w:rPr>
        <w:t xml:space="preserve"> </w:t>
      </w:r>
      <w:bookmarkStart w:id="42397" w:name="_ETM_Q88_542130"/>
      <w:bookmarkEnd w:id="42397"/>
      <w:r>
        <w:rPr>
          <w:rFonts w:hint="cs"/>
          <w:rtl/>
        </w:rPr>
        <w:t>ו</w:t>
      </w:r>
      <w:r>
        <w:rPr>
          <w:rtl/>
        </w:rPr>
        <w:t xml:space="preserve">בזכות </w:t>
      </w:r>
      <w:bookmarkStart w:id="42398" w:name="_ETM_Q88_542730"/>
      <w:bookmarkEnd w:id="42398"/>
      <w:r>
        <w:rPr>
          <w:rtl/>
        </w:rPr>
        <w:t xml:space="preserve">הידע </w:t>
      </w:r>
      <w:bookmarkStart w:id="42399" w:name="_ETM_Q88_543210"/>
      <w:bookmarkEnd w:id="42399"/>
      <w:r>
        <w:rPr>
          <w:rtl/>
        </w:rPr>
        <w:t>ש</w:t>
      </w:r>
      <w:r>
        <w:rPr>
          <w:rFonts w:hint="cs"/>
          <w:rtl/>
        </w:rPr>
        <w:t>הם י</w:t>
      </w:r>
      <w:bookmarkStart w:id="42400" w:name="_ETM_Q88_541676"/>
      <w:bookmarkEnd w:id="42400"/>
      <w:r>
        <w:rPr>
          <w:rtl/>
        </w:rPr>
        <w:t xml:space="preserve">צברו </w:t>
      </w:r>
      <w:bookmarkStart w:id="42401" w:name="_ETM_Q88_543930"/>
      <w:bookmarkEnd w:id="42401"/>
      <w:r>
        <w:rPr>
          <w:rtl/>
        </w:rPr>
        <w:t xml:space="preserve">מהתיקים </w:t>
      </w:r>
      <w:bookmarkStart w:id="42402" w:name="_ETM_Q88_544410"/>
      <w:bookmarkEnd w:id="42402"/>
      <w:r>
        <w:rPr>
          <w:rtl/>
        </w:rPr>
        <w:t xml:space="preserve">הרפואיים </w:t>
      </w:r>
      <w:bookmarkStart w:id="42403" w:name="_ETM_Q88_544770"/>
      <w:bookmarkEnd w:id="42403"/>
      <w:r>
        <w:rPr>
          <w:rtl/>
        </w:rPr>
        <w:t xml:space="preserve">של </w:t>
      </w:r>
      <w:bookmarkStart w:id="42404" w:name="_ETM_Q88_544920"/>
      <w:bookmarkEnd w:id="42404"/>
      <w:r>
        <w:rPr>
          <w:rtl/>
        </w:rPr>
        <w:t>כולם</w:t>
      </w:r>
      <w:r>
        <w:rPr>
          <w:rFonts w:hint="cs"/>
          <w:rtl/>
        </w:rPr>
        <w:t>,</w:t>
      </w:r>
      <w:r>
        <w:rPr>
          <w:rtl/>
        </w:rPr>
        <w:t xml:space="preserve"> </w:t>
      </w:r>
      <w:bookmarkStart w:id="42405" w:name="_ETM_Q88_545310"/>
      <w:bookmarkEnd w:id="42405"/>
      <w:r>
        <w:rPr>
          <w:rtl/>
        </w:rPr>
        <w:t xml:space="preserve">בזכות </w:t>
      </w:r>
      <w:bookmarkStart w:id="42406" w:name="_ETM_Q88_546150"/>
      <w:bookmarkEnd w:id="42406"/>
      <w:r>
        <w:rPr>
          <w:rtl/>
        </w:rPr>
        <w:t xml:space="preserve">המיזוג </w:t>
      </w:r>
      <w:bookmarkStart w:id="42407" w:name="_ETM_Q88_546990"/>
      <w:bookmarkEnd w:id="42407"/>
      <w:r>
        <w:rPr>
          <w:rtl/>
        </w:rPr>
        <w:t xml:space="preserve">הזה </w:t>
      </w:r>
      <w:bookmarkStart w:id="42408" w:name="_ETM_Q88_547440"/>
      <w:bookmarkEnd w:id="42408"/>
      <w:r>
        <w:rPr>
          <w:rtl/>
        </w:rPr>
        <w:t xml:space="preserve">של </w:t>
      </w:r>
      <w:bookmarkStart w:id="42409" w:name="_ETM_Q88_547680"/>
      <w:bookmarkEnd w:id="42409"/>
      <w:r>
        <w:rPr>
          <w:rtl/>
        </w:rPr>
        <w:t>המערכות</w:t>
      </w:r>
      <w:r>
        <w:rPr>
          <w:rFonts w:hint="cs"/>
          <w:rtl/>
        </w:rPr>
        <w:t>,</w:t>
      </w:r>
      <w:r>
        <w:rPr>
          <w:rtl/>
        </w:rPr>
        <w:t xml:space="preserve"> </w:t>
      </w:r>
      <w:bookmarkStart w:id="42410" w:name="_ETM_Q88_548310"/>
      <w:bookmarkEnd w:id="42410"/>
      <w:r>
        <w:rPr>
          <w:rtl/>
        </w:rPr>
        <w:t xml:space="preserve">אזרחי </w:t>
      </w:r>
      <w:bookmarkStart w:id="42411" w:name="_ETM_Q88_548820"/>
      <w:bookmarkEnd w:id="42411"/>
      <w:r>
        <w:rPr>
          <w:rtl/>
        </w:rPr>
        <w:t xml:space="preserve">מדינת </w:t>
      </w:r>
      <w:bookmarkStart w:id="42412" w:name="_ETM_Q88_549210"/>
      <w:bookmarkEnd w:id="42412"/>
      <w:r>
        <w:rPr>
          <w:rtl/>
        </w:rPr>
        <w:t xml:space="preserve">ישראל </w:t>
      </w:r>
      <w:bookmarkStart w:id="42413" w:name="_ETM_Q88_549600"/>
      <w:bookmarkEnd w:id="42413"/>
      <w:r>
        <w:rPr>
          <w:rtl/>
        </w:rPr>
        <w:t xml:space="preserve">באמת </w:t>
      </w:r>
      <w:bookmarkStart w:id="42414" w:name="_ETM_Q88_550590"/>
      <w:bookmarkEnd w:id="42414"/>
      <w:r>
        <w:rPr>
          <w:rtl/>
        </w:rPr>
        <w:t xml:space="preserve">יקבלו </w:t>
      </w:r>
      <w:bookmarkStart w:id="42415" w:name="_ETM_Q88_550980"/>
      <w:bookmarkEnd w:id="42415"/>
      <w:r>
        <w:rPr>
          <w:rtl/>
        </w:rPr>
        <w:t xml:space="preserve">שירות </w:t>
      </w:r>
      <w:bookmarkStart w:id="42416" w:name="_ETM_Q88_551279"/>
      <w:bookmarkEnd w:id="42416"/>
      <w:r>
        <w:rPr>
          <w:rtl/>
        </w:rPr>
        <w:t xml:space="preserve">רפואי </w:t>
      </w:r>
      <w:bookmarkStart w:id="42417" w:name="_ETM_Q88_551610"/>
      <w:bookmarkEnd w:id="42417"/>
      <w:r>
        <w:rPr>
          <w:rtl/>
        </w:rPr>
        <w:t xml:space="preserve">טוב </w:t>
      </w:r>
      <w:bookmarkStart w:id="42418" w:name="_ETM_Q88_551820"/>
      <w:bookmarkEnd w:id="42418"/>
      <w:r>
        <w:rPr>
          <w:rtl/>
        </w:rPr>
        <w:t>יותר</w:t>
      </w:r>
      <w:r>
        <w:rPr>
          <w:rFonts w:hint="cs"/>
          <w:rtl/>
        </w:rPr>
        <w:t>.</w:t>
      </w:r>
      <w:bookmarkStart w:id="42419" w:name="_ETM_Q88_552450"/>
      <w:bookmarkEnd w:id="42419"/>
    </w:p>
    <w:p w:rsidR="00132711" w:rsidRDefault="00132711" w:rsidP="00356066">
      <w:pPr>
        <w:rPr>
          <w:rtl/>
        </w:rPr>
      </w:pPr>
    </w:p>
    <w:p w:rsidR="00132711" w:rsidRDefault="00132711" w:rsidP="00F70091">
      <w:pPr>
        <w:rPr>
          <w:rtl/>
        </w:rPr>
      </w:pPr>
      <w:bookmarkStart w:id="42420" w:name="_ETM_Q88_548734"/>
      <w:bookmarkEnd w:id="42420"/>
      <w:r>
        <w:rPr>
          <w:rtl/>
        </w:rPr>
        <w:t xml:space="preserve">אני </w:t>
      </w:r>
      <w:bookmarkStart w:id="42421" w:name="_ETM_Q88_552630"/>
      <w:bookmarkEnd w:id="42421"/>
      <w:r>
        <w:rPr>
          <w:rtl/>
        </w:rPr>
        <w:t xml:space="preserve">רוצה </w:t>
      </w:r>
      <w:bookmarkStart w:id="42422" w:name="_ETM_Q88_552870"/>
      <w:bookmarkEnd w:id="42422"/>
      <w:r>
        <w:rPr>
          <w:rtl/>
        </w:rPr>
        <w:t xml:space="preserve">להודות </w:t>
      </w:r>
      <w:bookmarkStart w:id="42423" w:name="_ETM_Q88_553200"/>
      <w:bookmarkEnd w:id="42423"/>
      <w:r>
        <w:rPr>
          <w:rtl/>
        </w:rPr>
        <w:t xml:space="preserve">גם </w:t>
      </w:r>
      <w:bookmarkStart w:id="42424" w:name="_ETM_Q88_553380"/>
      <w:bookmarkEnd w:id="42424"/>
      <w:r>
        <w:rPr>
          <w:rtl/>
        </w:rPr>
        <w:t xml:space="preserve">לצוות </w:t>
      </w:r>
      <w:bookmarkStart w:id="42425" w:name="_ETM_Q88_553800"/>
      <w:bookmarkEnd w:id="42425"/>
      <w:r>
        <w:rPr>
          <w:rtl/>
        </w:rPr>
        <w:t>שלי</w:t>
      </w:r>
      <w:r>
        <w:rPr>
          <w:rFonts w:hint="cs"/>
          <w:rtl/>
        </w:rPr>
        <w:t xml:space="preserve"> –</w:t>
      </w:r>
      <w:r>
        <w:rPr>
          <w:rtl/>
        </w:rPr>
        <w:t xml:space="preserve"> </w:t>
      </w:r>
      <w:bookmarkStart w:id="42426" w:name="_ETM_Q88_554610"/>
      <w:bookmarkEnd w:id="42426"/>
      <w:r>
        <w:rPr>
          <w:rtl/>
        </w:rPr>
        <w:t>לעידן</w:t>
      </w:r>
      <w:r w:rsidR="00F70091">
        <w:rPr>
          <w:rFonts w:hint="cs"/>
          <w:rtl/>
        </w:rPr>
        <w:t>,</w:t>
      </w:r>
      <w:r>
        <w:rPr>
          <w:rtl/>
        </w:rPr>
        <w:t xml:space="preserve"> </w:t>
      </w:r>
      <w:bookmarkStart w:id="42427" w:name="_ETM_Q88_555029"/>
      <w:bookmarkEnd w:id="42427"/>
      <w:r>
        <w:rPr>
          <w:rtl/>
        </w:rPr>
        <w:t xml:space="preserve">היועץ </w:t>
      </w:r>
      <w:bookmarkStart w:id="42428" w:name="_ETM_Q88_555300"/>
      <w:bookmarkEnd w:id="42428"/>
      <w:r>
        <w:rPr>
          <w:rtl/>
        </w:rPr>
        <w:t xml:space="preserve">הפרלמנטרי </w:t>
      </w:r>
      <w:bookmarkStart w:id="42429" w:name="_ETM_Q88_556020"/>
      <w:bookmarkEnd w:id="42429"/>
      <w:r>
        <w:rPr>
          <w:rtl/>
        </w:rPr>
        <w:t>שלי</w:t>
      </w:r>
      <w:r>
        <w:rPr>
          <w:rFonts w:hint="cs"/>
          <w:rtl/>
        </w:rPr>
        <w:t>,</w:t>
      </w:r>
      <w:r>
        <w:rPr>
          <w:rtl/>
        </w:rPr>
        <w:t xml:space="preserve"> </w:t>
      </w:r>
      <w:bookmarkStart w:id="42430" w:name="_ETM_Q88_556290"/>
      <w:bookmarkEnd w:id="42430"/>
      <w:r>
        <w:rPr>
          <w:rtl/>
        </w:rPr>
        <w:t xml:space="preserve">שהוביל </w:t>
      </w:r>
      <w:bookmarkStart w:id="42431" w:name="_ETM_Q88_556890"/>
      <w:bookmarkEnd w:id="42431"/>
      <w:r>
        <w:rPr>
          <w:rtl/>
        </w:rPr>
        <w:t xml:space="preserve">את </w:t>
      </w:r>
      <w:bookmarkStart w:id="42432" w:name="_ETM_Q88_557040"/>
      <w:bookmarkEnd w:id="42432"/>
      <w:r>
        <w:rPr>
          <w:rtl/>
        </w:rPr>
        <w:t xml:space="preserve">החקיקה </w:t>
      </w:r>
      <w:bookmarkStart w:id="42433" w:name="_ETM_Q88_557550"/>
      <w:bookmarkEnd w:id="42433"/>
      <w:r>
        <w:rPr>
          <w:rtl/>
        </w:rPr>
        <w:t xml:space="preserve">הזאת </w:t>
      </w:r>
      <w:bookmarkStart w:id="42434" w:name="_ETM_Q88_558360"/>
      <w:bookmarkStart w:id="42435" w:name="_ETM_Q88_554494"/>
      <w:bookmarkEnd w:id="42434"/>
      <w:bookmarkEnd w:id="42435"/>
      <w:r>
        <w:rPr>
          <w:rtl/>
        </w:rPr>
        <w:t xml:space="preserve">יחד </w:t>
      </w:r>
      <w:bookmarkStart w:id="42436" w:name="_ETM_Q88_558659"/>
      <w:bookmarkEnd w:id="42436"/>
      <w:r>
        <w:rPr>
          <w:rtl/>
        </w:rPr>
        <w:t xml:space="preserve">עם </w:t>
      </w:r>
      <w:bookmarkStart w:id="42437" w:name="_ETM_Q88_558779"/>
      <w:bookmarkEnd w:id="42437"/>
      <w:r>
        <w:rPr>
          <w:rtl/>
        </w:rPr>
        <w:t xml:space="preserve">הצוותים </w:t>
      </w:r>
      <w:bookmarkStart w:id="42438" w:name="_ETM_Q88_559140"/>
      <w:bookmarkEnd w:id="42438"/>
      <w:r>
        <w:rPr>
          <w:rtl/>
        </w:rPr>
        <w:t>ה</w:t>
      </w:r>
      <w:r>
        <w:rPr>
          <w:rFonts w:hint="cs"/>
          <w:rtl/>
        </w:rPr>
        <w:t>רלוונטיים</w:t>
      </w:r>
      <w:bookmarkStart w:id="42439" w:name="_ETM_Q88_556063"/>
      <w:bookmarkStart w:id="42440" w:name="_ETM_Q88_553618"/>
      <w:bookmarkStart w:id="42441" w:name="_ETM_Q88_559619"/>
      <w:bookmarkEnd w:id="42439"/>
      <w:bookmarkEnd w:id="42440"/>
      <w:bookmarkEnd w:id="42441"/>
      <w:r>
        <w:rPr>
          <w:rFonts w:hint="cs"/>
          <w:rtl/>
        </w:rPr>
        <w:t>,</w:t>
      </w:r>
      <w:r>
        <w:rPr>
          <w:rtl/>
        </w:rPr>
        <w:t xml:space="preserve"> </w:t>
      </w:r>
      <w:bookmarkStart w:id="42442" w:name="_ETM_Q88_559920"/>
      <w:bookmarkEnd w:id="42442"/>
      <w:r>
        <w:rPr>
          <w:rFonts w:hint="cs"/>
          <w:rtl/>
        </w:rPr>
        <w:t>ו</w:t>
      </w:r>
      <w:bookmarkStart w:id="42443" w:name="_ETM_Q88_557368"/>
      <w:bookmarkEnd w:id="42443"/>
      <w:r>
        <w:rPr>
          <w:rtl/>
        </w:rPr>
        <w:t xml:space="preserve">עשה </w:t>
      </w:r>
      <w:bookmarkStart w:id="42444" w:name="_ETM_Q88_560190"/>
      <w:bookmarkEnd w:id="42444"/>
      <w:r>
        <w:rPr>
          <w:rtl/>
        </w:rPr>
        <w:t xml:space="preserve">עבודה </w:t>
      </w:r>
      <w:bookmarkStart w:id="42445" w:name="_ETM_Q88_560460"/>
      <w:bookmarkEnd w:id="42445"/>
      <w:r>
        <w:rPr>
          <w:rtl/>
        </w:rPr>
        <w:t>מדהימה</w:t>
      </w:r>
      <w:r w:rsidR="00F70091">
        <w:rPr>
          <w:rFonts w:hint="cs"/>
          <w:rtl/>
        </w:rPr>
        <w:t>,</w:t>
      </w:r>
      <w:bookmarkStart w:id="42446" w:name="_ETM_Q88_556100"/>
      <w:bookmarkEnd w:id="42446"/>
      <w:r>
        <w:rPr>
          <w:rtl/>
        </w:rPr>
        <w:t xml:space="preserve"> </w:t>
      </w:r>
      <w:bookmarkStart w:id="42447" w:name="_ETM_Q88_561450"/>
      <w:bookmarkEnd w:id="42447"/>
      <w:r>
        <w:rPr>
          <w:rtl/>
        </w:rPr>
        <w:t>לאופיר</w:t>
      </w:r>
      <w:r>
        <w:rPr>
          <w:rFonts w:hint="cs"/>
          <w:rtl/>
        </w:rPr>
        <w:t>,</w:t>
      </w:r>
      <w:r>
        <w:rPr>
          <w:rtl/>
        </w:rPr>
        <w:t xml:space="preserve"> </w:t>
      </w:r>
      <w:bookmarkStart w:id="42448" w:name="_ETM_Q88_562049"/>
      <w:bookmarkEnd w:id="42448"/>
      <w:r>
        <w:rPr>
          <w:rtl/>
        </w:rPr>
        <w:t xml:space="preserve">הדוברת </w:t>
      </w:r>
      <w:bookmarkStart w:id="42449" w:name="_ETM_Q88_562529"/>
      <w:bookmarkEnd w:id="42449"/>
      <w:r>
        <w:rPr>
          <w:rtl/>
        </w:rPr>
        <w:t>שלי</w:t>
      </w:r>
      <w:r>
        <w:rPr>
          <w:rFonts w:hint="cs"/>
          <w:rtl/>
        </w:rPr>
        <w:t>,</w:t>
      </w:r>
      <w:r>
        <w:rPr>
          <w:rtl/>
        </w:rPr>
        <w:t xml:space="preserve"> </w:t>
      </w:r>
      <w:bookmarkStart w:id="42450" w:name="_ETM_Q88_562740"/>
      <w:bookmarkEnd w:id="42450"/>
      <w:r>
        <w:rPr>
          <w:rtl/>
        </w:rPr>
        <w:t>שידע</w:t>
      </w:r>
      <w:r>
        <w:rPr>
          <w:rFonts w:hint="cs"/>
          <w:rtl/>
        </w:rPr>
        <w:t>ה</w:t>
      </w:r>
      <w:r>
        <w:rPr>
          <w:rtl/>
        </w:rPr>
        <w:t xml:space="preserve"> </w:t>
      </w:r>
      <w:bookmarkStart w:id="42451" w:name="_ETM_Q88_563040"/>
      <w:bookmarkEnd w:id="42451"/>
      <w:r>
        <w:rPr>
          <w:rtl/>
        </w:rPr>
        <w:t xml:space="preserve">להוציא </w:t>
      </w:r>
      <w:bookmarkStart w:id="42452" w:name="_ETM_Q88_563339"/>
      <w:bookmarkEnd w:id="42452"/>
      <w:r>
        <w:rPr>
          <w:rFonts w:hint="cs"/>
          <w:rtl/>
        </w:rPr>
        <w:t xml:space="preserve">את זה </w:t>
      </w:r>
      <w:bookmarkStart w:id="42453" w:name="_ETM_Q88_561025"/>
      <w:bookmarkEnd w:id="42453"/>
      <w:r>
        <w:rPr>
          <w:rtl/>
        </w:rPr>
        <w:t xml:space="preserve">כמו </w:t>
      </w:r>
      <w:bookmarkStart w:id="42454" w:name="_ETM_Q88_563610"/>
      <w:bookmarkEnd w:id="42454"/>
      <w:r>
        <w:rPr>
          <w:rtl/>
        </w:rPr>
        <w:t>שצריך</w:t>
      </w:r>
      <w:r>
        <w:rPr>
          <w:rFonts w:hint="cs"/>
          <w:rtl/>
        </w:rPr>
        <w:t>,</w:t>
      </w:r>
      <w:r>
        <w:rPr>
          <w:rtl/>
        </w:rPr>
        <w:t xml:space="preserve"> </w:t>
      </w:r>
      <w:bookmarkStart w:id="42455" w:name="_ETM_Q88_564570"/>
      <w:bookmarkStart w:id="42456" w:name="_ETM_Q88_564900"/>
      <w:bookmarkEnd w:id="42455"/>
      <w:bookmarkEnd w:id="42456"/>
      <w:r>
        <w:rPr>
          <w:rFonts w:hint="cs"/>
          <w:rtl/>
        </w:rPr>
        <w:t>ול</w:t>
      </w:r>
      <w:r>
        <w:rPr>
          <w:rtl/>
        </w:rPr>
        <w:t>צליל</w:t>
      </w:r>
      <w:r w:rsidR="00F70091">
        <w:rPr>
          <w:rFonts w:hint="cs"/>
          <w:rtl/>
        </w:rPr>
        <w:t>,</w:t>
      </w:r>
      <w:r>
        <w:rPr>
          <w:rtl/>
        </w:rPr>
        <w:t xml:space="preserve"> </w:t>
      </w:r>
      <w:bookmarkStart w:id="42457" w:name="_ETM_Q88_565470"/>
      <w:bookmarkEnd w:id="42457"/>
      <w:r>
        <w:rPr>
          <w:rtl/>
        </w:rPr>
        <w:t xml:space="preserve">שתמיד </w:t>
      </w:r>
      <w:bookmarkStart w:id="42458" w:name="_ETM_Q88_565950"/>
      <w:bookmarkEnd w:id="42458"/>
      <w:r>
        <w:rPr>
          <w:rtl/>
        </w:rPr>
        <w:t xml:space="preserve">יודעת </w:t>
      </w:r>
      <w:bookmarkStart w:id="42459" w:name="_ETM_Q88_566279"/>
      <w:bookmarkEnd w:id="42459"/>
      <w:r>
        <w:rPr>
          <w:rtl/>
        </w:rPr>
        <w:t xml:space="preserve">לפתוח </w:t>
      </w:r>
      <w:bookmarkStart w:id="42460" w:name="_ETM_Q88_566700"/>
      <w:bookmarkEnd w:id="42460"/>
      <w:r>
        <w:rPr>
          <w:rtl/>
        </w:rPr>
        <w:t xml:space="preserve">כל </w:t>
      </w:r>
      <w:bookmarkStart w:id="42461" w:name="_ETM_Q88_566880"/>
      <w:bookmarkEnd w:id="42461"/>
      <w:r>
        <w:rPr>
          <w:rtl/>
        </w:rPr>
        <w:t>דלת</w:t>
      </w:r>
      <w:bookmarkStart w:id="42462" w:name="_ETM_Q88_563449"/>
      <w:bookmarkEnd w:id="42462"/>
      <w:r>
        <w:rPr>
          <w:rFonts w:hint="cs"/>
          <w:rtl/>
        </w:rPr>
        <w:t>.</w:t>
      </w:r>
      <w:bookmarkStart w:id="42463" w:name="_ETM_Q88_567630"/>
      <w:bookmarkStart w:id="42464" w:name="_ETM_Q88_566853"/>
      <w:bookmarkStart w:id="42465" w:name="_ETM_Q88_566916"/>
      <w:bookmarkStart w:id="42466" w:name="_ETM_Q88_567029"/>
      <w:bookmarkStart w:id="42467" w:name="_ETM_Q88_567076"/>
      <w:bookmarkEnd w:id="42463"/>
      <w:bookmarkEnd w:id="42464"/>
      <w:bookmarkEnd w:id="42465"/>
      <w:bookmarkEnd w:id="42466"/>
      <w:bookmarkEnd w:id="42467"/>
      <w:r w:rsidR="00F70091">
        <w:rPr>
          <w:rFonts w:hint="cs"/>
          <w:rtl/>
        </w:rPr>
        <w:t xml:space="preserve"> </w:t>
      </w:r>
      <w:r>
        <w:rPr>
          <w:rtl/>
        </w:rPr>
        <w:t xml:space="preserve">תודה </w:t>
      </w:r>
      <w:bookmarkStart w:id="42468" w:name="_ETM_Q88_567900"/>
      <w:bookmarkEnd w:id="42468"/>
      <w:r>
        <w:rPr>
          <w:rtl/>
        </w:rPr>
        <w:t xml:space="preserve">רבה </w:t>
      </w:r>
      <w:bookmarkStart w:id="42469" w:name="_ETM_Q88_568170"/>
      <w:bookmarkEnd w:id="42469"/>
      <w:r>
        <w:rPr>
          <w:rtl/>
        </w:rPr>
        <w:t>לך</w:t>
      </w:r>
      <w:r>
        <w:rPr>
          <w:rFonts w:hint="cs"/>
          <w:rtl/>
        </w:rPr>
        <w:t>,</w:t>
      </w:r>
      <w:r>
        <w:rPr>
          <w:rtl/>
        </w:rPr>
        <w:t xml:space="preserve"> </w:t>
      </w:r>
      <w:bookmarkStart w:id="42470" w:name="_ETM_Q88_568409"/>
      <w:bookmarkEnd w:id="42470"/>
      <w:r>
        <w:rPr>
          <w:rtl/>
        </w:rPr>
        <w:t>יוני</w:t>
      </w:r>
      <w:r>
        <w:rPr>
          <w:rFonts w:hint="cs"/>
          <w:rtl/>
        </w:rPr>
        <w:t>,</w:t>
      </w:r>
      <w:r>
        <w:rPr>
          <w:rtl/>
        </w:rPr>
        <w:t xml:space="preserve"> </w:t>
      </w:r>
      <w:bookmarkStart w:id="42471" w:name="_ETM_Q88_568890"/>
      <w:bookmarkEnd w:id="42471"/>
      <w:r>
        <w:rPr>
          <w:rtl/>
        </w:rPr>
        <w:t>ו</w:t>
      </w:r>
      <w:bookmarkStart w:id="42472" w:name="_ETM_Q88_569880"/>
      <w:bookmarkStart w:id="42473" w:name="_ETM_Q88_568327"/>
      <w:bookmarkEnd w:id="42472"/>
      <w:bookmarkEnd w:id="42473"/>
      <w:r>
        <w:rPr>
          <w:rtl/>
        </w:rPr>
        <w:t>מי</w:t>
      </w:r>
      <w:r>
        <w:rPr>
          <w:rFonts w:hint="cs"/>
          <w:rtl/>
        </w:rPr>
        <w:t>י</w:t>
      </w:r>
      <w:r>
        <w:rPr>
          <w:rtl/>
        </w:rPr>
        <w:t xml:space="preserve">ד </w:t>
      </w:r>
      <w:bookmarkStart w:id="42474" w:name="_ETM_Q88_570570"/>
      <w:bookmarkEnd w:id="42474"/>
      <w:r>
        <w:rPr>
          <w:rtl/>
        </w:rPr>
        <w:t xml:space="preserve">כשנחזור </w:t>
      </w:r>
      <w:bookmarkStart w:id="42475" w:name="_ETM_Q88_571200"/>
      <w:bookmarkEnd w:id="42475"/>
      <w:r>
        <w:rPr>
          <w:rtl/>
        </w:rPr>
        <w:t xml:space="preserve">נעביר </w:t>
      </w:r>
      <w:bookmarkStart w:id="42476" w:name="_ETM_Q88_571470"/>
      <w:bookmarkEnd w:id="42476"/>
      <w:r>
        <w:rPr>
          <w:rtl/>
        </w:rPr>
        <w:t xml:space="preserve">את </w:t>
      </w:r>
      <w:bookmarkStart w:id="42477" w:name="_ETM_Q88_571560"/>
      <w:bookmarkEnd w:id="42477"/>
      <w:r>
        <w:rPr>
          <w:rtl/>
        </w:rPr>
        <w:t xml:space="preserve">זה </w:t>
      </w:r>
      <w:bookmarkStart w:id="42478" w:name="_ETM_Q88_571619"/>
      <w:bookmarkEnd w:id="42478"/>
      <w:r>
        <w:rPr>
          <w:rtl/>
        </w:rPr>
        <w:t xml:space="preserve">בקריאה </w:t>
      </w:r>
      <w:bookmarkStart w:id="42479" w:name="_ETM_Q88_571920"/>
      <w:bookmarkEnd w:id="42479"/>
      <w:r>
        <w:rPr>
          <w:rtl/>
        </w:rPr>
        <w:t>שלי</w:t>
      </w:r>
      <w:bookmarkStart w:id="42480" w:name="_ETM_Q88_569104"/>
      <w:bookmarkEnd w:id="42480"/>
      <w:r>
        <w:rPr>
          <w:rtl/>
        </w:rPr>
        <w:t>שית</w:t>
      </w:r>
      <w:bookmarkStart w:id="42481" w:name="_ETM_Q88_572369"/>
      <w:bookmarkStart w:id="42482" w:name="_ETM_Q88_569502"/>
      <w:bookmarkEnd w:id="42481"/>
      <w:bookmarkEnd w:id="42482"/>
      <w:r>
        <w:rPr>
          <w:rFonts w:hint="cs"/>
          <w:rtl/>
        </w:rPr>
        <w:t>,</w:t>
      </w:r>
      <w:r>
        <w:rPr>
          <w:rtl/>
        </w:rPr>
        <w:t xml:space="preserve"> </w:t>
      </w:r>
      <w:bookmarkStart w:id="42483" w:name="_ETM_Q88_572670"/>
      <w:bookmarkEnd w:id="42483"/>
      <w:r>
        <w:rPr>
          <w:rtl/>
        </w:rPr>
        <w:t xml:space="preserve">לטובת </w:t>
      </w:r>
      <w:bookmarkStart w:id="42484" w:name="_ETM_Q88_573029"/>
      <w:bookmarkEnd w:id="42484"/>
      <w:r>
        <w:rPr>
          <w:rtl/>
        </w:rPr>
        <w:t xml:space="preserve">כלל </w:t>
      </w:r>
      <w:bookmarkStart w:id="42485" w:name="_ETM_Q88_573299"/>
      <w:bookmarkEnd w:id="42485"/>
      <w:r>
        <w:rPr>
          <w:rtl/>
        </w:rPr>
        <w:t xml:space="preserve">אזרחי </w:t>
      </w:r>
      <w:bookmarkStart w:id="42486" w:name="_ETM_Q88_573600"/>
      <w:bookmarkEnd w:id="42486"/>
      <w:r>
        <w:rPr>
          <w:rtl/>
        </w:rPr>
        <w:t>מדינ</w:t>
      </w:r>
      <w:r>
        <w:rPr>
          <w:rFonts w:hint="cs"/>
          <w:rtl/>
        </w:rPr>
        <w:t>ת ישראל</w:t>
      </w:r>
      <w:bookmarkStart w:id="42487" w:name="_ETM_Q88_570192"/>
      <w:bookmarkEnd w:id="42487"/>
      <w:r>
        <w:rPr>
          <w:rFonts w:hint="cs"/>
          <w:rtl/>
        </w:rPr>
        <w:t>.</w:t>
      </w:r>
      <w:r>
        <w:rPr>
          <w:rtl/>
        </w:rPr>
        <w:t xml:space="preserve"> </w:t>
      </w:r>
      <w:bookmarkStart w:id="42488" w:name="_ETM_Q88_573930"/>
      <w:bookmarkStart w:id="42489" w:name="_ETM_Q88_574110"/>
      <w:bookmarkEnd w:id="42488"/>
      <w:bookmarkEnd w:id="42489"/>
      <w:r>
        <w:rPr>
          <w:rtl/>
        </w:rPr>
        <w:t xml:space="preserve">תודה </w:t>
      </w:r>
      <w:bookmarkStart w:id="42490" w:name="_ETM_Q88_574350"/>
      <w:bookmarkEnd w:id="42490"/>
      <w:r>
        <w:rPr>
          <w:rtl/>
        </w:rPr>
        <w:t>רבה</w:t>
      </w:r>
      <w:r>
        <w:rPr>
          <w:rFonts w:hint="cs"/>
          <w:rtl/>
        </w:rPr>
        <w:t>.</w:t>
      </w:r>
      <w:bookmarkStart w:id="42491" w:name="_ETM_Q88_574619"/>
      <w:bookmarkEnd w:id="42491"/>
    </w:p>
    <w:p w:rsidR="00132711" w:rsidRDefault="00132711" w:rsidP="00356066">
      <w:pPr>
        <w:rPr>
          <w:rtl/>
        </w:rPr>
      </w:pPr>
      <w:bookmarkStart w:id="42492" w:name="_ETM_Q88_574823"/>
      <w:bookmarkStart w:id="42493" w:name="_ETM_Q88_574877"/>
      <w:bookmarkEnd w:id="42492"/>
      <w:bookmarkEnd w:id="42493"/>
    </w:p>
    <w:p w:rsidR="00132711" w:rsidRDefault="00132711" w:rsidP="00356066">
      <w:pPr>
        <w:pStyle w:val="af6"/>
        <w:keepNext/>
        <w:rPr>
          <w:rtl/>
        </w:rPr>
      </w:pPr>
      <w:r w:rsidRPr="00FF2FB5">
        <w:rPr>
          <w:rStyle w:val="TagStyle"/>
          <w:rtl/>
        </w:rPr>
        <w:t xml:space="preserve"> &lt;&lt; יור &gt;&gt; </w:t>
      </w:r>
      <w:r>
        <w:rPr>
          <w:rtl/>
        </w:rPr>
        <w:t>היו"ר משה רוט:</w:t>
      </w:r>
      <w:r w:rsidRPr="00FF2FB5">
        <w:rPr>
          <w:rStyle w:val="TagStyle"/>
          <w:rtl/>
        </w:rPr>
        <w:t xml:space="preserve"> &lt;&lt; יור &gt;&gt;</w:t>
      </w:r>
      <w:r>
        <w:rPr>
          <w:rtl/>
        </w:rPr>
        <w:t xml:space="preserve"> </w:t>
      </w:r>
    </w:p>
    <w:p w:rsidR="00132711" w:rsidRDefault="00132711" w:rsidP="00356066">
      <w:pPr>
        <w:rPr>
          <w:rtl/>
          <w:lang w:eastAsia="he-IL"/>
        </w:rPr>
      </w:pPr>
    </w:p>
    <w:p w:rsidR="00132711" w:rsidRDefault="00132711" w:rsidP="00356066">
      <w:pPr>
        <w:rPr>
          <w:rtl/>
        </w:rPr>
      </w:pPr>
      <w:bookmarkStart w:id="42494" w:name="_ETM_Q88_576836"/>
      <w:bookmarkStart w:id="42495" w:name="_ETM_Q88_574999"/>
      <w:bookmarkStart w:id="42496" w:name="_ETM_Q88_575041"/>
      <w:bookmarkEnd w:id="42494"/>
      <w:bookmarkEnd w:id="42495"/>
      <w:bookmarkEnd w:id="42496"/>
      <w:r>
        <w:rPr>
          <w:rtl/>
        </w:rPr>
        <w:t xml:space="preserve">תודה </w:t>
      </w:r>
      <w:bookmarkStart w:id="42497" w:name="_ETM_Q88_574860"/>
      <w:bookmarkEnd w:id="42497"/>
      <w:r>
        <w:rPr>
          <w:rtl/>
        </w:rPr>
        <w:t>רבה</w:t>
      </w:r>
      <w:r>
        <w:rPr>
          <w:rFonts w:hint="cs"/>
          <w:rtl/>
        </w:rPr>
        <w:t>.</w:t>
      </w:r>
      <w:r>
        <w:rPr>
          <w:rtl/>
        </w:rPr>
        <w:t xml:space="preserve"> </w:t>
      </w:r>
      <w:bookmarkStart w:id="42498" w:name="_ETM_Q88_575930"/>
      <w:bookmarkEnd w:id="42498"/>
      <w:r>
        <w:rPr>
          <w:rtl/>
        </w:rPr>
        <w:t>נ</w:t>
      </w:r>
      <w:r>
        <w:rPr>
          <w:rFonts w:hint="cs"/>
          <w:rtl/>
        </w:rPr>
        <w:t>עבור</w:t>
      </w:r>
      <w:bookmarkStart w:id="42499" w:name="_ETM_Q88_573452"/>
      <w:bookmarkEnd w:id="42499"/>
      <w:r>
        <w:rPr>
          <w:rtl/>
        </w:rPr>
        <w:t xml:space="preserve"> </w:t>
      </w:r>
      <w:bookmarkStart w:id="42500" w:name="_ETM_Q88_576409"/>
      <w:bookmarkEnd w:id="42500"/>
      <w:r>
        <w:rPr>
          <w:rtl/>
        </w:rPr>
        <w:t xml:space="preserve">לדיון </w:t>
      </w:r>
      <w:bookmarkStart w:id="42501" w:name="_ETM_Q88_576890"/>
      <w:bookmarkEnd w:id="42501"/>
      <w:r>
        <w:rPr>
          <w:rtl/>
        </w:rPr>
        <w:t>האישי</w:t>
      </w:r>
      <w:r>
        <w:rPr>
          <w:rFonts w:hint="cs"/>
          <w:rtl/>
        </w:rPr>
        <w:t>.</w:t>
      </w:r>
      <w:r>
        <w:rPr>
          <w:rtl/>
        </w:rPr>
        <w:t xml:space="preserve"> </w:t>
      </w:r>
      <w:bookmarkStart w:id="42502" w:name="_ETM_Q88_577339"/>
      <w:bookmarkEnd w:id="42502"/>
      <w:r>
        <w:rPr>
          <w:rtl/>
        </w:rPr>
        <w:t xml:space="preserve">האם </w:t>
      </w:r>
      <w:bookmarkStart w:id="42503" w:name="_ETM_Q88_577549"/>
      <w:bookmarkEnd w:id="42503"/>
      <w:r>
        <w:rPr>
          <w:rtl/>
        </w:rPr>
        <w:t xml:space="preserve">יש </w:t>
      </w:r>
      <w:bookmarkStart w:id="42504" w:name="_ETM_Q88_577759"/>
      <w:bookmarkEnd w:id="42504"/>
      <w:r>
        <w:rPr>
          <w:rtl/>
        </w:rPr>
        <w:t xml:space="preserve">מישהו </w:t>
      </w:r>
      <w:bookmarkStart w:id="42505" w:name="_ETM_Q88_578060"/>
      <w:bookmarkEnd w:id="42505"/>
      <w:r>
        <w:rPr>
          <w:rtl/>
        </w:rPr>
        <w:t xml:space="preserve">מהדוברים </w:t>
      </w:r>
      <w:bookmarkStart w:id="42506" w:name="_ETM_Q88_578990"/>
      <w:bookmarkEnd w:id="42506"/>
      <w:r>
        <w:rPr>
          <w:rtl/>
        </w:rPr>
        <w:t>שנ</w:t>
      </w:r>
      <w:r>
        <w:rPr>
          <w:rFonts w:hint="cs"/>
          <w:rtl/>
        </w:rPr>
        <w:t>ר</w:t>
      </w:r>
      <w:r>
        <w:rPr>
          <w:rtl/>
        </w:rPr>
        <w:t xml:space="preserve">שמו </w:t>
      </w:r>
      <w:bookmarkStart w:id="42507" w:name="_ETM_Q88_579950"/>
      <w:bookmarkEnd w:id="42507"/>
      <w:r>
        <w:rPr>
          <w:rtl/>
        </w:rPr>
        <w:t xml:space="preserve">ורוצים </w:t>
      </w:r>
      <w:bookmarkStart w:id="42508" w:name="_ETM_Q88_580969"/>
      <w:bookmarkEnd w:id="42508"/>
      <w:r>
        <w:rPr>
          <w:rtl/>
        </w:rPr>
        <w:t>לדבר</w:t>
      </w:r>
      <w:r>
        <w:rPr>
          <w:rFonts w:hint="cs"/>
          <w:rtl/>
        </w:rPr>
        <w:t>?</w:t>
      </w:r>
      <w:r>
        <w:rPr>
          <w:rtl/>
        </w:rPr>
        <w:t xml:space="preserve"> </w:t>
      </w:r>
      <w:bookmarkStart w:id="42509" w:name="_ETM_Q88_583000"/>
      <w:bookmarkEnd w:id="42509"/>
      <w:r>
        <w:rPr>
          <w:rtl/>
        </w:rPr>
        <w:t xml:space="preserve">רשימת </w:t>
      </w:r>
      <w:bookmarkStart w:id="42510" w:name="_ETM_Q88_583479"/>
      <w:bookmarkEnd w:id="42510"/>
      <w:r>
        <w:rPr>
          <w:rtl/>
        </w:rPr>
        <w:t xml:space="preserve">הדוברים </w:t>
      </w:r>
      <w:bookmarkStart w:id="42511" w:name="_ETM_Q88_583900"/>
      <w:bookmarkEnd w:id="42511"/>
      <w:r>
        <w:rPr>
          <w:rtl/>
        </w:rPr>
        <w:t>סגורה</w:t>
      </w:r>
      <w:r>
        <w:rPr>
          <w:rFonts w:hint="cs"/>
          <w:rtl/>
        </w:rPr>
        <w:t>,</w:t>
      </w:r>
      <w:r>
        <w:rPr>
          <w:rtl/>
        </w:rPr>
        <w:t xml:space="preserve"> </w:t>
      </w:r>
      <w:bookmarkStart w:id="42512" w:name="_ETM_Q88_584500"/>
      <w:bookmarkEnd w:id="42512"/>
      <w:r>
        <w:rPr>
          <w:rtl/>
        </w:rPr>
        <w:t xml:space="preserve">ואין </w:t>
      </w:r>
      <w:bookmarkStart w:id="42513" w:name="_ETM_Q88_585159"/>
      <w:bookmarkEnd w:id="42513"/>
      <w:r>
        <w:rPr>
          <w:rtl/>
        </w:rPr>
        <w:t xml:space="preserve">מי </w:t>
      </w:r>
      <w:bookmarkStart w:id="42514" w:name="_ETM_Q88_585339"/>
      <w:bookmarkEnd w:id="42514"/>
      <w:r>
        <w:rPr>
          <w:rtl/>
        </w:rPr>
        <w:t xml:space="preserve">שרוצה </w:t>
      </w:r>
      <w:bookmarkStart w:id="42515" w:name="_ETM_Q88_585700"/>
      <w:bookmarkEnd w:id="42515"/>
      <w:r>
        <w:rPr>
          <w:rtl/>
        </w:rPr>
        <w:t>לדבר</w:t>
      </w:r>
      <w:r>
        <w:rPr>
          <w:rFonts w:hint="cs"/>
          <w:rtl/>
        </w:rPr>
        <w:t xml:space="preserve">. </w:t>
      </w:r>
      <w:bookmarkStart w:id="42516" w:name="_ETM_Q88_586299"/>
      <w:bookmarkStart w:id="42517" w:name="_ETM_Q88_587550"/>
      <w:bookmarkStart w:id="42518" w:name="_ETM_Q88_587877"/>
      <w:bookmarkStart w:id="42519" w:name="_ETM_Q88_588510"/>
      <w:bookmarkEnd w:id="42516"/>
      <w:bookmarkEnd w:id="42517"/>
      <w:bookmarkEnd w:id="42518"/>
      <w:bookmarkEnd w:id="42519"/>
      <w:r>
        <w:rPr>
          <w:rtl/>
        </w:rPr>
        <w:t xml:space="preserve">יש </w:t>
      </w:r>
      <w:bookmarkStart w:id="42520" w:name="_ETM_Q88_588960"/>
      <w:bookmarkEnd w:id="42520"/>
      <w:r>
        <w:rPr>
          <w:rtl/>
        </w:rPr>
        <w:t>סיכום</w:t>
      </w:r>
      <w:r>
        <w:rPr>
          <w:rFonts w:hint="cs"/>
          <w:rtl/>
        </w:rPr>
        <w:t>,</w:t>
      </w:r>
      <w:r>
        <w:rPr>
          <w:rtl/>
        </w:rPr>
        <w:t xml:space="preserve"> </w:t>
      </w:r>
      <w:bookmarkStart w:id="42521" w:name="_ETM_Q88_589920"/>
      <w:bookmarkEnd w:id="42521"/>
      <w:r>
        <w:rPr>
          <w:rtl/>
        </w:rPr>
        <w:t>חבר</w:t>
      </w:r>
      <w:r>
        <w:rPr>
          <w:rFonts w:hint="cs"/>
          <w:rtl/>
        </w:rPr>
        <w:t xml:space="preserve"> הכנסת </w:t>
      </w:r>
      <w:bookmarkStart w:id="42522" w:name="_ETM_Q88_592934"/>
      <w:bookmarkStart w:id="42523" w:name="_ETM_Q88_588143"/>
      <w:bookmarkEnd w:id="42522"/>
      <w:bookmarkEnd w:id="42523"/>
      <w:r>
        <w:rPr>
          <w:rFonts w:hint="cs"/>
          <w:rtl/>
        </w:rPr>
        <w:t>מישרקי?</w:t>
      </w:r>
      <w:r>
        <w:rPr>
          <w:rtl/>
        </w:rPr>
        <w:t xml:space="preserve"> </w:t>
      </w:r>
      <w:bookmarkStart w:id="42524" w:name="_ETM_Q88_590190"/>
      <w:bookmarkStart w:id="42525" w:name="_ETM_Q88_590490"/>
      <w:bookmarkStart w:id="42526" w:name="_ETM_Q88_590640"/>
      <w:bookmarkStart w:id="42527" w:name="_ETM_Q88_591570"/>
      <w:bookmarkEnd w:id="42524"/>
      <w:bookmarkEnd w:id="42525"/>
      <w:bookmarkEnd w:id="42526"/>
      <w:bookmarkEnd w:id="42527"/>
      <w:r>
        <w:rPr>
          <w:rtl/>
        </w:rPr>
        <w:t xml:space="preserve">יצאנו </w:t>
      </w:r>
      <w:bookmarkStart w:id="42528" w:name="_ETM_Q88_591960"/>
      <w:bookmarkEnd w:id="42528"/>
      <w:r>
        <w:rPr>
          <w:rtl/>
        </w:rPr>
        <w:t xml:space="preserve">ידי </w:t>
      </w:r>
      <w:bookmarkStart w:id="42529" w:name="_ETM_Q88_592170"/>
      <w:bookmarkEnd w:id="42529"/>
      <w:r>
        <w:rPr>
          <w:rtl/>
        </w:rPr>
        <w:t>חובה</w:t>
      </w:r>
      <w:r>
        <w:rPr>
          <w:rFonts w:hint="cs"/>
          <w:rtl/>
        </w:rPr>
        <w:t>.</w:t>
      </w:r>
      <w:r>
        <w:rPr>
          <w:rtl/>
        </w:rPr>
        <w:t xml:space="preserve"> </w:t>
      </w:r>
      <w:bookmarkStart w:id="42530" w:name="_ETM_Q88_593900"/>
      <w:bookmarkEnd w:id="42530"/>
    </w:p>
    <w:p w:rsidR="00132711" w:rsidRDefault="00132711" w:rsidP="00356066">
      <w:pPr>
        <w:rPr>
          <w:rtl/>
        </w:rPr>
      </w:pPr>
    </w:p>
    <w:p w:rsidR="00132711" w:rsidRDefault="00132711" w:rsidP="00356066">
      <w:pPr>
        <w:rPr>
          <w:rtl/>
        </w:rPr>
      </w:pPr>
      <w:r>
        <w:rPr>
          <w:rtl/>
        </w:rPr>
        <w:t xml:space="preserve">חברי </w:t>
      </w:r>
      <w:bookmarkStart w:id="42531" w:name="_ETM_Q88_594170"/>
      <w:bookmarkEnd w:id="42531"/>
      <w:r>
        <w:rPr>
          <w:rtl/>
        </w:rPr>
        <w:t>הכנסת</w:t>
      </w:r>
      <w:r w:rsidR="00D54425">
        <w:rPr>
          <w:rFonts w:hint="cs"/>
          <w:rtl/>
        </w:rPr>
        <w:t>,</w:t>
      </w:r>
      <w:r>
        <w:rPr>
          <w:rtl/>
        </w:rPr>
        <w:t xml:space="preserve"> </w:t>
      </w:r>
      <w:bookmarkStart w:id="42532" w:name="_ETM_Q88_594529"/>
      <w:bookmarkEnd w:id="42532"/>
      <w:r>
        <w:rPr>
          <w:rtl/>
        </w:rPr>
        <w:t xml:space="preserve">נעבור </w:t>
      </w:r>
      <w:bookmarkStart w:id="42533" w:name="_ETM_Q88_594710"/>
      <w:bookmarkEnd w:id="42533"/>
      <w:r>
        <w:rPr>
          <w:rtl/>
        </w:rPr>
        <w:t>להצב</w:t>
      </w:r>
      <w:bookmarkStart w:id="42534" w:name="_ETM_Q88_591609"/>
      <w:bookmarkEnd w:id="42534"/>
      <w:r>
        <w:rPr>
          <w:rtl/>
        </w:rPr>
        <w:t xml:space="preserve">עה </w:t>
      </w:r>
      <w:bookmarkStart w:id="42535" w:name="_ETM_Q88_595040"/>
      <w:bookmarkEnd w:id="42535"/>
      <w:r>
        <w:rPr>
          <w:rtl/>
        </w:rPr>
        <w:t xml:space="preserve">על </w:t>
      </w:r>
      <w:bookmarkStart w:id="42536" w:name="_ETM_Q88_595100"/>
      <w:bookmarkEnd w:id="42536"/>
      <w:r>
        <w:rPr>
          <w:rtl/>
        </w:rPr>
        <w:t xml:space="preserve">הצעת </w:t>
      </w:r>
      <w:bookmarkStart w:id="42537" w:name="_ETM_Q88_595400"/>
      <w:bookmarkEnd w:id="42537"/>
      <w:r>
        <w:rPr>
          <w:rtl/>
        </w:rPr>
        <w:t xml:space="preserve">חוק </w:t>
      </w:r>
      <w:bookmarkStart w:id="42538" w:name="_ETM_Q88_595610"/>
      <w:bookmarkEnd w:id="42538"/>
      <w:r>
        <w:rPr>
          <w:rtl/>
        </w:rPr>
        <w:t>ניו</w:t>
      </w:r>
      <w:r>
        <w:rPr>
          <w:rFonts w:hint="cs"/>
          <w:rtl/>
        </w:rPr>
        <w:t>ד</w:t>
      </w:r>
      <w:r>
        <w:rPr>
          <w:rtl/>
        </w:rPr>
        <w:t xml:space="preserve"> </w:t>
      </w:r>
      <w:bookmarkStart w:id="42539" w:name="_ETM_Q88_595880"/>
      <w:bookmarkEnd w:id="42539"/>
      <w:r>
        <w:rPr>
          <w:rtl/>
        </w:rPr>
        <w:t xml:space="preserve">מידע </w:t>
      </w:r>
      <w:bookmarkStart w:id="42540" w:name="_ETM_Q88_596210"/>
      <w:bookmarkEnd w:id="42540"/>
      <w:r>
        <w:rPr>
          <w:rtl/>
        </w:rPr>
        <w:t>רפואי</w:t>
      </w:r>
      <w:r>
        <w:rPr>
          <w:rFonts w:hint="cs"/>
          <w:rtl/>
        </w:rPr>
        <w:t xml:space="preserve"> (</w:t>
      </w:r>
      <w:bookmarkStart w:id="42541" w:name="_ETM_Q88_596600"/>
      <w:bookmarkEnd w:id="42541"/>
      <w:r>
        <w:rPr>
          <w:rtl/>
        </w:rPr>
        <w:t xml:space="preserve">תיקון </w:t>
      </w:r>
      <w:bookmarkStart w:id="42542" w:name="_ETM_Q88_596930"/>
      <w:bookmarkEnd w:id="42542"/>
      <w:r>
        <w:rPr>
          <w:rtl/>
        </w:rPr>
        <w:t>מס</w:t>
      </w:r>
      <w:r>
        <w:rPr>
          <w:rFonts w:hint="cs"/>
          <w:rtl/>
        </w:rPr>
        <w:t>'</w:t>
      </w:r>
      <w:bookmarkStart w:id="42543" w:name="_ETM_Q88_592879"/>
      <w:bookmarkEnd w:id="42543"/>
      <w:r>
        <w:rPr>
          <w:rtl/>
        </w:rPr>
        <w:t xml:space="preserve"> </w:t>
      </w:r>
      <w:bookmarkStart w:id="42544" w:name="_ETM_Q88_597170"/>
      <w:bookmarkEnd w:id="42544"/>
      <w:r>
        <w:rPr>
          <w:rtl/>
        </w:rPr>
        <w:t>2</w:t>
      </w:r>
      <w:r>
        <w:rPr>
          <w:rFonts w:hint="cs"/>
          <w:rtl/>
        </w:rPr>
        <w:t>)</w:t>
      </w:r>
      <w:r>
        <w:rPr>
          <w:rtl/>
        </w:rPr>
        <w:t xml:space="preserve"> </w:t>
      </w:r>
      <w:bookmarkStart w:id="42545" w:name="_ETM_Q88_597650"/>
      <w:bookmarkEnd w:id="42545"/>
      <w:r>
        <w:rPr>
          <w:rFonts w:hint="cs"/>
          <w:rtl/>
        </w:rPr>
        <w:t>(</w:t>
      </w:r>
      <w:r>
        <w:rPr>
          <w:rtl/>
        </w:rPr>
        <w:t xml:space="preserve">הוספת </w:t>
      </w:r>
      <w:bookmarkStart w:id="42546" w:name="_ETM_Q88_598189"/>
      <w:bookmarkEnd w:id="42546"/>
      <w:r>
        <w:rPr>
          <w:rtl/>
        </w:rPr>
        <w:t xml:space="preserve">גופים </w:t>
      </w:r>
      <w:bookmarkStart w:id="42547" w:name="_ETM_Q88_598580"/>
      <w:bookmarkEnd w:id="42547"/>
      <w:r>
        <w:rPr>
          <w:rtl/>
        </w:rPr>
        <w:t>ציבוריים</w:t>
      </w:r>
      <w:bookmarkStart w:id="42548" w:name="_ETM_Q88_593180"/>
      <w:bookmarkEnd w:id="42548"/>
      <w:r>
        <w:rPr>
          <w:rFonts w:hint="cs"/>
          <w:rtl/>
        </w:rPr>
        <w:t>),</w:t>
      </w:r>
      <w:r>
        <w:rPr>
          <w:rtl/>
        </w:rPr>
        <w:t xml:space="preserve"> </w:t>
      </w:r>
      <w:bookmarkStart w:id="42549" w:name="_ETM_Q88_599089"/>
      <w:bookmarkStart w:id="42550" w:name="_ETM_Q88_599390"/>
      <w:bookmarkStart w:id="42551" w:name="_ETM_Q88_600350"/>
      <w:bookmarkStart w:id="42552" w:name="_ETM_Q88_600650"/>
      <w:bookmarkEnd w:id="42549"/>
      <w:bookmarkEnd w:id="42550"/>
      <w:bookmarkEnd w:id="42551"/>
      <w:bookmarkEnd w:id="42552"/>
      <w:r>
        <w:rPr>
          <w:rFonts w:hint="cs"/>
          <w:rtl/>
        </w:rPr>
        <w:t>התשפ"ה</w:t>
      </w:r>
      <w:r>
        <w:rPr>
          <w:rFonts w:hint="eastAsia"/>
          <w:rtl/>
        </w:rPr>
        <w:t>–</w:t>
      </w:r>
      <w:r>
        <w:rPr>
          <w:rFonts w:hint="cs"/>
          <w:rtl/>
        </w:rPr>
        <w:t xml:space="preserve">2025, של </w:t>
      </w:r>
      <w:bookmarkStart w:id="42553" w:name="_ETM_Q88_596232"/>
      <w:bookmarkEnd w:id="42553"/>
      <w:r>
        <w:rPr>
          <w:rtl/>
        </w:rPr>
        <w:t>חבר</w:t>
      </w:r>
      <w:r>
        <w:rPr>
          <w:rFonts w:hint="cs"/>
          <w:rtl/>
        </w:rPr>
        <w:t>י</w:t>
      </w:r>
      <w:r>
        <w:rPr>
          <w:rtl/>
        </w:rPr>
        <w:t xml:space="preserve"> </w:t>
      </w:r>
      <w:bookmarkStart w:id="42554" w:name="_ETM_Q88_600920"/>
      <w:bookmarkEnd w:id="42554"/>
      <w:r>
        <w:rPr>
          <w:rFonts w:hint="cs"/>
          <w:rtl/>
        </w:rPr>
        <w:t>ה</w:t>
      </w:r>
      <w:r>
        <w:rPr>
          <w:rtl/>
        </w:rPr>
        <w:t xml:space="preserve">כנסת </w:t>
      </w:r>
      <w:bookmarkStart w:id="42555" w:name="_ETM_Q88_601250"/>
      <w:bookmarkEnd w:id="42555"/>
      <w:r>
        <w:rPr>
          <w:rtl/>
        </w:rPr>
        <w:t xml:space="preserve">יונתן </w:t>
      </w:r>
      <w:bookmarkStart w:id="42556" w:name="_ETM_Q88_601700"/>
      <w:bookmarkStart w:id="42557" w:name="_ETM_Q88_597519"/>
      <w:bookmarkStart w:id="42558" w:name="_ETM_Q88_602180"/>
      <w:bookmarkEnd w:id="42556"/>
      <w:bookmarkEnd w:id="42557"/>
      <w:bookmarkEnd w:id="42558"/>
      <w:r>
        <w:rPr>
          <w:rFonts w:hint="cs"/>
          <w:rtl/>
        </w:rPr>
        <w:t>מישרקי</w:t>
      </w:r>
      <w:bookmarkStart w:id="42559" w:name="_ETM_Q88_597603"/>
      <w:bookmarkEnd w:id="42559"/>
      <w:r>
        <w:rPr>
          <w:rFonts w:hint="cs"/>
          <w:rtl/>
        </w:rPr>
        <w:t xml:space="preserve"> וארז מלול,</w:t>
      </w:r>
      <w:r>
        <w:rPr>
          <w:rtl/>
        </w:rPr>
        <w:t xml:space="preserve"> </w:t>
      </w:r>
      <w:bookmarkStart w:id="42560" w:name="_ETM_Q88_602479"/>
      <w:bookmarkEnd w:id="42560"/>
      <w:r>
        <w:rPr>
          <w:rtl/>
        </w:rPr>
        <w:t xml:space="preserve">בקריאה </w:t>
      </w:r>
      <w:bookmarkStart w:id="42561" w:name="_ETM_Q88_602899"/>
      <w:bookmarkEnd w:id="42561"/>
      <w:r>
        <w:rPr>
          <w:rtl/>
        </w:rPr>
        <w:t>ראשונה</w:t>
      </w:r>
      <w:r>
        <w:rPr>
          <w:rFonts w:hint="cs"/>
          <w:rtl/>
        </w:rPr>
        <w:t>.</w:t>
      </w:r>
      <w:r>
        <w:rPr>
          <w:rtl/>
        </w:rPr>
        <w:t xml:space="preserve"> </w:t>
      </w:r>
      <w:bookmarkStart w:id="42562" w:name="_ETM_Q88_604560"/>
      <w:bookmarkEnd w:id="42562"/>
      <w:r>
        <w:rPr>
          <w:rtl/>
        </w:rPr>
        <w:t>הצבעה</w:t>
      </w:r>
      <w:r>
        <w:rPr>
          <w:rFonts w:hint="cs"/>
          <w:rtl/>
        </w:rPr>
        <w:t>.</w:t>
      </w:r>
      <w:bookmarkStart w:id="42563" w:name="_ETM_Q88_605409"/>
      <w:bookmarkStart w:id="42564" w:name="_ETM_Q88_605852"/>
      <w:bookmarkEnd w:id="42563"/>
      <w:bookmarkEnd w:id="42564"/>
    </w:p>
    <w:p w:rsidR="00132711" w:rsidRDefault="00132711" w:rsidP="00356066">
      <w:pPr>
        <w:rPr>
          <w:rtl/>
        </w:rPr>
      </w:pPr>
      <w:bookmarkStart w:id="42565" w:name="_ETM_Q88_605917"/>
      <w:bookmarkStart w:id="42566" w:name="_ETM_Q88_605997"/>
      <w:bookmarkEnd w:id="42565"/>
      <w:bookmarkEnd w:id="42566"/>
    </w:p>
    <w:p w:rsidR="00132711" w:rsidRDefault="00132711" w:rsidP="00356066">
      <w:pPr>
        <w:pStyle w:val="af1"/>
        <w:keepNext/>
        <w:rPr>
          <w:rtl/>
        </w:rPr>
      </w:pPr>
      <w:bookmarkStart w:id="42567" w:name="_ETM_Q88_610193"/>
      <w:bookmarkStart w:id="42568" w:name="_ETM_Q88_610269"/>
      <w:bookmarkEnd w:id="42567"/>
      <w:bookmarkEnd w:id="42568"/>
      <w:r>
        <w:rPr>
          <w:rtl/>
        </w:rPr>
        <w:t>הצבעה מס'</w:t>
      </w:r>
      <w:r>
        <w:rPr>
          <w:rFonts w:hint="cs"/>
          <w:rtl/>
        </w:rPr>
        <w:t xml:space="preserve"> 63</w:t>
      </w:r>
    </w:p>
    <w:p w:rsidR="00132711" w:rsidRDefault="00132711" w:rsidP="00356066">
      <w:pPr>
        <w:pStyle w:val="--"/>
        <w:keepNext/>
        <w:rPr>
          <w:rtl/>
        </w:rPr>
      </w:pPr>
    </w:p>
    <w:p w:rsidR="00132711" w:rsidRDefault="00132711" w:rsidP="00356066">
      <w:pPr>
        <w:pStyle w:val="--"/>
        <w:keepNext/>
        <w:rPr>
          <w:rtl/>
        </w:rPr>
      </w:pPr>
      <w:r>
        <w:rPr>
          <w:rtl/>
        </w:rPr>
        <w:t>בעד ההצעה להעביר את הצעת החוק לוועדה –</w:t>
      </w:r>
      <w:r>
        <w:rPr>
          <w:rFonts w:hint="cs"/>
          <w:rtl/>
        </w:rPr>
        <w:t xml:space="preserve"> 12</w:t>
      </w:r>
    </w:p>
    <w:p w:rsidR="00132711" w:rsidRDefault="00132711" w:rsidP="00356066">
      <w:pPr>
        <w:pStyle w:val="--"/>
        <w:keepNext/>
        <w:rPr>
          <w:rtl/>
        </w:rPr>
      </w:pPr>
      <w:r>
        <w:rPr>
          <w:rtl/>
        </w:rPr>
        <w:t xml:space="preserve">נגד – </w:t>
      </w:r>
      <w:r>
        <w:rPr>
          <w:rFonts w:hint="cs"/>
          <w:rtl/>
        </w:rPr>
        <w:t>אין</w:t>
      </w:r>
    </w:p>
    <w:p w:rsidR="00132711" w:rsidRDefault="00132711" w:rsidP="00356066">
      <w:pPr>
        <w:pStyle w:val="--"/>
        <w:keepNext/>
        <w:rPr>
          <w:rtl/>
        </w:rPr>
      </w:pPr>
      <w:r>
        <w:rPr>
          <w:rtl/>
        </w:rPr>
        <w:t>נמנעים –</w:t>
      </w:r>
      <w:r>
        <w:rPr>
          <w:rFonts w:hint="cs"/>
          <w:rtl/>
        </w:rPr>
        <w:t xml:space="preserve"> אין</w:t>
      </w:r>
      <w:r>
        <w:rPr>
          <w:rtl/>
        </w:rPr>
        <w:t xml:space="preserve"> </w:t>
      </w:r>
    </w:p>
    <w:p w:rsidR="00132711" w:rsidRDefault="00132711" w:rsidP="00D54425">
      <w:pPr>
        <w:pStyle w:val="af2"/>
        <w:rPr>
          <w:rtl/>
        </w:rPr>
      </w:pPr>
      <w:r>
        <w:rPr>
          <w:rtl/>
        </w:rPr>
        <w:t>ההצעה להעביר את הצעת חוק</w:t>
      </w:r>
      <w:r>
        <w:rPr>
          <w:rFonts w:hint="cs"/>
          <w:rtl/>
        </w:rPr>
        <w:t xml:space="preserve"> </w:t>
      </w:r>
      <w:r>
        <w:rPr>
          <w:rtl/>
        </w:rPr>
        <w:t>ניו</w:t>
      </w:r>
      <w:r>
        <w:rPr>
          <w:rFonts w:hint="cs"/>
          <w:rtl/>
        </w:rPr>
        <w:t>ד</w:t>
      </w:r>
      <w:r>
        <w:rPr>
          <w:rtl/>
        </w:rPr>
        <w:t xml:space="preserve"> מידע רפואי</w:t>
      </w:r>
      <w:r>
        <w:rPr>
          <w:rFonts w:hint="cs"/>
          <w:rtl/>
        </w:rPr>
        <w:t xml:space="preserve"> (</w:t>
      </w:r>
      <w:r>
        <w:rPr>
          <w:rtl/>
        </w:rPr>
        <w:t>תיקון מס</w:t>
      </w:r>
      <w:r>
        <w:rPr>
          <w:rFonts w:hint="cs"/>
          <w:rtl/>
        </w:rPr>
        <w:t>'</w:t>
      </w:r>
      <w:r>
        <w:rPr>
          <w:rtl/>
        </w:rPr>
        <w:t xml:space="preserve"> 2</w:t>
      </w:r>
      <w:r>
        <w:rPr>
          <w:rFonts w:hint="cs"/>
          <w:rtl/>
        </w:rPr>
        <w:t>)</w:t>
      </w:r>
      <w:r>
        <w:rPr>
          <w:rtl/>
        </w:rPr>
        <w:t xml:space="preserve"> </w:t>
      </w:r>
      <w:r>
        <w:rPr>
          <w:rFonts w:hint="cs"/>
          <w:rtl/>
        </w:rPr>
        <w:t>(</w:t>
      </w:r>
      <w:r>
        <w:rPr>
          <w:rtl/>
        </w:rPr>
        <w:t>הוספת גופים ציבוריים</w:t>
      </w:r>
      <w:r>
        <w:rPr>
          <w:rFonts w:hint="cs"/>
          <w:rtl/>
        </w:rPr>
        <w:t>),</w:t>
      </w:r>
      <w:r>
        <w:rPr>
          <w:rtl/>
        </w:rPr>
        <w:t xml:space="preserve"> </w:t>
      </w:r>
      <w:r>
        <w:rPr>
          <w:rFonts w:hint="cs"/>
          <w:rtl/>
        </w:rPr>
        <w:t>התשפ"ה</w:t>
      </w:r>
      <w:r>
        <w:rPr>
          <w:rFonts w:hint="eastAsia"/>
          <w:rtl/>
        </w:rPr>
        <w:t>–</w:t>
      </w:r>
      <w:r>
        <w:rPr>
          <w:rFonts w:hint="cs"/>
          <w:rtl/>
        </w:rPr>
        <w:t>2025, לוועדת הבריאות</w:t>
      </w:r>
      <w:bookmarkStart w:id="42569" w:name="_ETM_Q88_628950"/>
      <w:bookmarkStart w:id="42570" w:name="_ETM_Q88_625057"/>
      <w:bookmarkStart w:id="42571" w:name="_ETM_Q88_628871"/>
      <w:bookmarkEnd w:id="42569"/>
      <w:bookmarkEnd w:id="42570"/>
      <w:bookmarkEnd w:id="42571"/>
      <w:r>
        <w:rPr>
          <w:rFonts w:hint="cs"/>
          <w:rtl/>
        </w:rPr>
        <w:t xml:space="preserve"> </w:t>
      </w:r>
      <w:bookmarkStart w:id="42572" w:name="_ETM_Q88_629428"/>
      <w:bookmarkEnd w:id="42572"/>
      <w:r>
        <w:rPr>
          <w:rFonts w:hint="cs"/>
          <w:rtl/>
        </w:rPr>
        <w:t>נתקבלה.</w:t>
      </w:r>
      <w:bookmarkStart w:id="42573" w:name="_ETM_Q88_631638"/>
      <w:bookmarkEnd w:id="42573"/>
    </w:p>
    <w:p w:rsidR="00132711" w:rsidRDefault="00132711" w:rsidP="00356066">
      <w:pPr>
        <w:rPr>
          <w:rtl/>
        </w:rPr>
      </w:pPr>
      <w:bookmarkStart w:id="42574" w:name="_ETM_Q88_631743"/>
      <w:bookmarkEnd w:id="42574"/>
    </w:p>
    <w:p w:rsidR="00132711" w:rsidRDefault="00132711" w:rsidP="00356066">
      <w:pPr>
        <w:pStyle w:val="af6"/>
        <w:keepNext/>
        <w:rPr>
          <w:rtl/>
        </w:rPr>
      </w:pPr>
      <w:r w:rsidRPr="00C341DC">
        <w:rPr>
          <w:rStyle w:val="TagStyle"/>
          <w:rtl/>
        </w:rPr>
        <w:t xml:space="preserve"> &lt;&lt; יור &gt;&gt; </w:t>
      </w:r>
      <w:r>
        <w:rPr>
          <w:rtl/>
        </w:rPr>
        <w:t>היו"ר משה רוט:</w:t>
      </w:r>
      <w:r w:rsidRPr="00C341DC">
        <w:rPr>
          <w:rStyle w:val="TagStyle"/>
          <w:rtl/>
        </w:rPr>
        <w:t xml:space="preserve"> &lt;&lt; יור &gt;&gt;</w:t>
      </w:r>
      <w:r>
        <w:rPr>
          <w:rtl/>
        </w:rPr>
        <w:t xml:space="preserve"> </w:t>
      </w:r>
    </w:p>
    <w:p w:rsidR="00132711" w:rsidRDefault="00132711" w:rsidP="00356066">
      <w:pPr>
        <w:rPr>
          <w:rtl/>
          <w:lang w:eastAsia="he-IL"/>
        </w:rPr>
      </w:pPr>
      <w:bookmarkStart w:id="42575" w:name="_ETM_Q88_630286"/>
      <w:bookmarkEnd w:id="42575"/>
    </w:p>
    <w:p w:rsidR="00132711" w:rsidRDefault="00132711" w:rsidP="00356066">
      <w:pPr>
        <w:rPr>
          <w:rtl/>
        </w:rPr>
      </w:pPr>
      <w:bookmarkStart w:id="42576" w:name="_ETM_Q88_610354"/>
      <w:bookmarkStart w:id="42577" w:name="_ETM_Q88_610409"/>
      <w:bookmarkStart w:id="42578" w:name="_ETM_Q88_609140"/>
      <w:bookmarkStart w:id="42579" w:name="_ETM_Q88_618489"/>
      <w:bookmarkEnd w:id="42576"/>
      <w:bookmarkEnd w:id="42577"/>
      <w:bookmarkEnd w:id="42578"/>
      <w:bookmarkEnd w:id="42579"/>
      <w:r>
        <w:rPr>
          <w:rtl/>
        </w:rPr>
        <w:t xml:space="preserve">12 </w:t>
      </w:r>
      <w:bookmarkStart w:id="42580" w:name="_ETM_Q88_618969"/>
      <w:bookmarkEnd w:id="42580"/>
      <w:r>
        <w:rPr>
          <w:rtl/>
        </w:rPr>
        <w:t>ב</w:t>
      </w:r>
      <w:bookmarkStart w:id="42581" w:name="_ETM_Q88_615151"/>
      <w:bookmarkEnd w:id="42581"/>
      <w:r>
        <w:rPr>
          <w:rtl/>
        </w:rPr>
        <w:t>עד</w:t>
      </w:r>
      <w:r>
        <w:rPr>
          <w:rFonts w:hint="cs"/>
          <w:rtl/>
        </w:rPr>
        <w:t>,</w:t>
      </w:r>
      <w:r>
        <w:rPr>
          <w:rtl/>
        </w:rPr>
        <w:t xml:space="preserve"> </w:t>
      </w:r>
      <w:bookmarkStart w:id="42582" w:name="_ETM_Q88_619450"/>
      <w:bookmarkEnd w:id="42582"/>
      <w:r>
        <w:rPr>
          <w:rtl/>
        </w:rPr>
        <w:t xml:space="preserve">אין </w:t>
      </w:r>
      <w:bookmarkStart w:id="42583" w:name="_ETM_Q88_619629"/>
      <w:bookmarkEnd w:id="42583"/>
      <w:r>
        <w:rPr>
          <w:rtl/>
        </w:rPr>
        <w:t>מתנגדים</w:t>
      </w:r>
      <w:r>
        <w:rPr>
          <w:rFonts w:hint="cs"/>
          <w:rtl/>
        </w:rPr>
        <w:t>.</w:t>
      </w:r>
      <w:r>
        <w:rPr>
          <w:rtl/>
        </w:rPr>
        <w:t xml:space="preserve"> </w:t>
      </w:r>
      <w:bookmarkStart w:id="42584" w:name="_ETM_Q88_620109"/>
      <w:bookmarkEnd w:id="42584"/>
      <w:r>
        <w:rPr>
          <w:rtl/>
        </w:rPr>
        <w:t xml:space="preserve">אני </w:t>
      </w:r>
      <w:bookmarkStart w:id="42585" w:name="_ETM_Q88_620230"/>
      <w:bookmarkEnd w:id="42585"/>
      <w:r>
        <w:rPr>
          <w:rtl/>
        </w:rPr>
        <w:t xml:space="preserve">קובע </w:t>
      </w:r>
      <w:bookmarkStart w:id="42586" w:name="_ETM_Q88_620499"/>
      <w:bookmarkEnd w:id="42586"/>
      <w:r>
        <w:rPr>
          <w:rtl/>
        </w:rPr>
        <w:t xml:space="preserve">כי </w:t>
      </w:r>
      <w:bookmarkStart w:id="42587" w:name="_ETM_Q88_620560"/>
      <w:bookmarkEnd w:id="42587"/>
      <w:r>
        <w:rPr>
          <w:rtl/>
        </w:rPr>
        <w:t xml:space="preserve">הצעת </w:t>
      </w:r>
      <w:bookmarkStart w:id="42588" w:name="_ETM_Q88_620799"/>
      <w:bookmarkEnd w:id="42588"/>
      <w:r>
        <w:rPr>
          <w:rtl/>
        </w:rPr>
        <w:t xml:space="preserve">חוק </w:t>
      </w:r>
      <w:bookmarkStart w:id="42589" w:name="_ETM_Q88_620980"/>
      <w:bookmarkEnd w:id="42589"/>
      <w:r>
        <w:rPr>
          <w:rtl/>
        </w:rPr>
        <w:t>ניו</w:t>
      </w:r>
      <w:r>
        <w:rPr>
          <w:rFonts w:hint="cs"/>
          <w:rtl/>
        </w:rPr>
        <w:t>ד</w:t>
      </w:r>
      <w:r>
        <w:rPr>
          <w:rtl/>
        </w:rPr>
        <w:t xml:space="preserve"> </w:t>
      </w:r>
      <w:bookmarkStart w:id="42590" w:name="_ETM_Q88_621249"/>
      <w:bookmarkEnd w:id="42590"/>
      <w:r>
        <w:rPr>
          <w:rtl/>
        </w:rPr>
        <w:t xml:space="preserve">מידע </w:t>
      </w:r>
      <w:bookmarkStart w:id="42591" w:name="_ETM_Q88_621790"/>
      <w:bookmarkEnd w:id="42591"/>
      <w:r>
        <w:rPr>
          <w:rtl/>
        </w:rPr>
        <w:t xml:space="preserve">רפואי </w:t>
      </w:r>
      <w:bookmarkStart w:id="42592" w:name="_ETM_Q88_622180"/>
      <w:bookmarkEnd w:id="42592"/>
      <w:r>
        <w:rPr>
          <w:rFonts w:hint="cs"/>
          <w:rtl/>
        </w:rPr>
        <w:t>(</w:t>
      </w:r>
      <w:r>
        <w:rPr>
          <w:rtl/>
        </w:rPr>
        <w:t xml:space="preserve">תיקון </w:t>
      </w:r>
      <w:bookmarkStart w:id="42593" w:name="_ETM_Q88_622450"/>
      <w:bookmarkEnd w:id="42593"/>
      <w:r>
        <w:rPr>
          <w:rtl/>
        </w:rPr>
        <w:t>מס</w:t>
      </w:r>
      <w:r>
        <w:rPr>
          <w:rFonts w:hint="cs"/>
          <w:rtl/>
        </w:rPr>
        <w:t>'</w:t>
      </w:r>
      <w:r>
        <w:rPr>
          <w:rtl/>
        </w:rPr>
        <w:t xml:space="preserve"> </w:t>
      </w:r>
      <w:bookmarkStart w:id="42594" w:name="_ETM_Q88_622659"/>
      <w:bookmarkEnd w:id="42594"/>
      <w:r>
        <w:rPr>
          <w:rtl/>
        </w:rPr>
        <w:t>2</w:t>
      </w:r>
      <w:r>
        <w:rPr>
          <w:rFonts w:hint="cs"/>
          <w:rtl/>
        </w:rPr>
        <w:t>)</w:t>
      </w:r>
      <w:bookmarkStart w:id="42595" w:name="_ETM_Q88_617245"/>
      <w:bookmarkEnd w:id="42595"/>
      <w:r>
        <w:rPr>
          <w:rtl/>
        </w:rPr>
        <w:t xml:space="preserve"> </w:t>
      </w:r>
      <w:bookmarkStart w:id="42596" w:name="_ETM_Q88_622900"/>
      <w:bookmarkEnd w:id="42596"/>
      <w:r>
        <w:rPr>
          <w:rFonts w:hint="cs"/>
          <w:rtl/>
        </w:rPr>
        <w:t>(הוספ</w:t>
      </w:r>
      <w:r>
        <w:rPr>
          <w:rtl/>
        </w:rPr>
        <w:t xml:space="preserve">ת </w:t>
      </w:r>
      <w:bookmarkStart w:id="42597" w:name="_ETM_Q88_623260"/>
      <w:bookmarkEnd w:id="42597"/>
      <w:r>
        <w:rPr>
          <w:rtl/>
        </w:rPr>
        <w:t xml:space="preserve">גופים </w:t>
      </w:r>
      <w:bookmarkStart w:id="42598" w:name="_ETM_Q88_623590"/>
      <w:bookmarkEnd w:id="42598"/>
      <w:r>
        <w:rPr>
          <w:rtl/>
        </w:rPr>
        <w:t>ציבוריים</w:t>
      </w:r>
      <w:r>
        <w:rPr>
          <w:rFonts w:hint="cs"/>
          <w:rtl/>
        </w:rPr>
        <w:t>), התשפ"ה</w:t>
      </w:r>
      <w:r>
        <w:rPr>
          <w:rFonts w:hint="eastAsia"/>
          <w:rtl/>
        </w:rPr>
        <w:t>–</w:t>
      </w:r>
      <w:r>
        <w:rPr>
          <w:rFonts w:hint="cs"/>
          <w:rtl/>
        </w:rPr>
        <w:t>2025</w:t>
      </w:r>
      <w:bookmarkStart w:id="42599" w:name="_ETM_Q88_620736"/>
      <w:bookmarkEnd w:id="42599"/>
      <w:r>
        <w:rPr>
          <w:rFonts w:hint="cs"/>
          <w:rtl/>
        </w:rPr>
        <w:t>,</w:t>
      </w:r>
      <w:r>
        <w:rPr>
          <w:rtl/>
        </w:rPr>
        <w:t xml:space="preserve"> </w:t>
      </w:r>
      <w:bookmarkStart w:id="42600" w:name="_ETM_Q88_624040"/>
      <w:bookmarkStart w:id="42601" w:name="_ETM_Q88_624310"/>
      <w:bookmarkStart w:id="42602" w:name="_ETM_Q88_624730"/>
      <w:bookmarkStart w:id="42603" w:name="_ETM_Q88_624939"/>
      <w:bookmarkStart w:id="42604" w:name="_ETM_Q88_625090"/>
      <w:bookmarkStart w:id="42605" w:name="_ETM_Q88_622258"/>
      <w:bookmarkStart w:id="42606" w:name="_ETM_Q88_625269"/>
      <w:bookmarkStart w:id="42607" w:name="_ETM_Q88_625540"/>
      <w:bookmarkStart w:id="42608" w:name="_ETM_Q88_625749"/>
      <w:bookmarkStart w:id="42609" w:name="_ETM_Q88_626139"/>
      <w:bookmarkStart w:id="42610" w:name="_ETM_Q88_626319"/>
      <w:bookmarkStart w:id="42611" w:name="_ETM_Q88_626560"/>
      <w:bookmarkStart w:id="42612" w:name="_ETM_Q88_626829"/>
      <w:bookmarkStart w:id="42613" w:name="_ETM_Q88_621339"/>
      <w:bookmarkEnd w:id="42600"/>
      <w:bookmarkEnd w:id="42601"/>
      <w:bookmarkEnd w:id="42602"/>
      <w:bookmarkEnd w:id="42603"/>
      <w:bookmarkEnd w:id="42604"/>
      <w:bookmarkEnd w:id="42605"/>
      <w:bookmarkEnd w:id="42606"/>
      <w:bookmarkEnd w:id="42607"/>
      <w:bookmarkEnd w:id="42608"/>
      <w:bookmarkEnd w:id="42609"/>
      <w:bookmarkEnd w:id="42610"/>
      <w:bookmarkEnd w:id="42611"/>
      <w:bookmarkEnd w:id="42612"/>
      <w:bookmarkEnd w:id="42613"/>
      <w:r>
        <w:rPr>
          <w:rFonts w:hint="cs"/>
          <w:rtl/>
        </w:rPr>
        <w:t>של חברי</w:t>
      </w:r>
      <w:bookmarkStart w:id="42614" w:name="_ETM_Q88_623517"/>
      <w:bookmarkEnd w:id="42614"/>
      <w:r>
        <w:rPr>
          <w:rFonts w:hint="cs"/>
          <w:rtl/>
        </w:rPr>
        <w:t xml:space="preserve"> הכנסת יונתן מישרקי וארז מלול,</w:t>
      </w:r>
      <w:r>
        <w:rPr>
          <w:rtl/>
        </w:rPr>
        <w:t xml:space="preserve"> </w:t>
      </w:r>
      <w:bookmarkStart w:id="42615" w:name="_ETM_Q88_627579"/>
      <w:bookmarkEnd w:id="42615"/>
      <w:r>
        <w:rPr>
          <w:rtl/>
        </w:rPr>
        <w:t xml:space="preserve">אושרה </w:t>
      </w:r>
      <w:bookmarkStart w:id="42616" w:name="_ETM_Q88_627939"/>
      <w:bookmarkEnd w:id="42616"/>
      <w:r>
        <w:rPr>
          <w:rtl/>
        </w:rPr>
        <w:t xml:space="preserve">בקריאה </w:t>
      </w:r>
      <w:bookmarkStart w:id="42617" w:name="_ETM_Q88_628329"/>
      <w:bookmarkEnd w:id="42617"/>
      <w:r>
        <w:rPr>
          <w:rtl/>
        </w:rPr>
        <w:t xml:space="preserve">ראשונה </w:t>
      </w:r>
      <w:bookmarkStart w:id="42618" w:name="_ETM_Q88_628750"/>
      <w:bookmarkEnd w:id="42618"/>
      <w:r>
        <w:rPr>
          <w:rtl/>
        </w:rPr>
        <w:t>ות</w:t>
      </w:r>
      <w:r>
        <w:rPr>
          <w:rFonts w:hint="cs"/>
          <w:rtl/>
        </w:rPr>
        <w:t>חז</w:t>
      </w:r>
      <w:r>
        <w:rPr>
          <w:rtl/>
        </w:rPr>
        <w:t xml:space="preserve">ור </w:t>
      </w:r>
      <w:bookmarkStart w:id="42619" w:name="_ETM_Q88_629109"/>
      <w:bookmarkEnd w:id="42619"/>
      <w:r>
        <w:rPr>
          <w:rtl/>
        </w:rPr>
        <w:t xml:space="preserve">לדיון </w:t>
      </w:r>
      <w:bookmarkStart w:id="42620" w:name="_ETM_Q88_629469"/>
      <w:bookmarkEnd w:id="42620"/>
      <w:r>
        <w:rPr>
          <w:rtl/>
        </w:rPr>
        <w:t xml:space="preserve">בוועדת </w:t>
      </w:r>
      <w:bookmarkStart w:id="42621" w:name="_ETM_Q88_629859"/>
      <w:bookmarkEnd w:id="42621"/>
      <w:r>
        <w:rPr>
          <w:rtl/>
        </w:rPr>
        <w:t>הבריאו</w:t>
      </w:r>
      <w:bookmarkStart w:id="42622" w:name="_ETM_Q88_626350"/>
      <w:bookmarkEnd w:id="42622"/>
      <w:r>
        <w:rPr>
          <w:rtl/>
        </w:rPr>
        <w:t xml:space="preserve">ת </w:t>
      </w:r>
      <w:bookmarkStart w:id="42623" w:name="_ETM_Q88_630810"/>
      <w:bookmarkEnd w:id="42623"/>
      <w:r>
        <w:rPr>
          <w:rtl/>
        </w:rPr>
        <w:t xml:space="preserve">לצורך </w:t>
      </w:r>
      <w:bookmarkStart w:id="42624" w:name="_ETM_Q88_631260"/>
      <w:bookmarkEnd w:id="42624"/>
      <w:r>
        <w:rPr>
          <w:rtl/>
        </w:rPr>
        <w:t xml:space="preserve">הכנתה </w:t>
      </w:r>
      <w:bookmarkStart w:id="42625" w:name="_ETM_Q88_631739"/>
      <w:bookmarkEnd w:id="42625"/>
      <w:r>
        <w:rPr>
          <w:rtl/>
        </w:rPr>
        <w:t xml:space="preserve">לקריאה </w:t>
      </w:r>
      <w:bookmarkStart w:id="42626" w:name="_ETM_Q88_632099"/>
      <w:bookmarkEnd w:id="42626"/>
      <w:r>
        <w:rPr>
          <w:rtl/>
        </w:rPr>
        <w:t xml:space="preserve">השנייה </w:t>
      </w:r>
      <w:bookmarkStart w:id="42627" w:name="_ETM_Q88_632400"/>
      <w:bookmarkEnd w:id="42627"/>
      <w:r>
        <w:rPr>
          <w:rtl/>
        </w:rPr>
        <w:t>והשלישית</w:t>
      </w:r>
      <w:r>
        <w:rPr>
          <w:rFonts w:hint="cs"/>
          <w:rtl/>
        </w:rPr>
        <w:t>.</w:t>
      </w:r>
      <w:bookmarkStart w:id="42628" w:name="_ETM_Q88_632849"/>
      <w:bookmarkEnd w:id="42628"/>
    </w:p>
    <w:p w:rsidR="00132711" w:rsidRDefault="00132711" w:rsidP="00356066">
      <w:pPr>
        <w:rPr>
          <w:rtl/>
        </w:rPr>
      </w:pPr>
    </w:p>
    <w:p w:rsidR="00132711" w:rsidRDefault="00132711" w:rsidP="00356066">
      <w:pPr>
        <w:rPr>
          <w:rtl/>
        </w:rPr>
      </w:pPr>
      <w:r>
        <w:rPr>
          <w:rtl/>
        </w:rPr>
        <w:t xml:space="preserve">חברי </w:t>
      </w:r>
      <w:bookmarkStart w:id="42629" w:name="_ETM_Q88_633060"/>
      <w:bookmarkEnd w:id="42629"/>
      <w:r>
        <w:rPr>
          <w:rtl/>
        </w:rPr>
        <w:t>הכנסת</w:t>
      </w:r>
      <w:bookmarkStart w:id="42630" w:name="_ETM_Q88_625913"/>
      <w:bookmarkEnd w:id="42630"/>
      <w:r>
        <w:rPr>
          <w:rFonts w:hint="cs"/>
          <w:rtl/>
        </w:rPr>
        <w:t>,</w:t>
      </w:r>
      <w:r>
        <w:rPr>
          <w:rtl/>
        </w:rPr>
        <w:t xml:space="preserve"> </w:t>
      </w:r>
      <w:bookmarkStart w:id="42631" w:name="_ETM_Q88_633480"/>
      <w:bookmarkEnd w:id="42631"/>
      <w:r>
        <w:rPr>
          <w:rFonts w:hint="cs"/>
          <w:rtl/>
        </w:rPr>
        <w:t xml:space="preserve">נעבור </w:t>
      </w:r>
      <w:r>
        <w:rPr>
          <w:rtl/>
        </w:rPr>
        <w:t xml:space="preserve">להצבעה </w:t>
      </w:r>
      <w:bookmarkStart w:id="42632" w:name="_ETM_Q88_633810"/>
      <w:bookmarkEnd w:id="42632"/>
      <w:r>
        <w:rPr>
          <w:rtl/>
        </w:rPr>
        <w:t xml:space="preserve">על </w:t>
      </w:r>
      <w:bookmarkStart w:id="42633" w:name="_ETM_Q88_633870"/>
      <w:bookmarkEnd w:id="42633"/>
      <w:r>
        <w:rPr>
          <w:rtl/>
        </w:rPr>
        <w:t xml:space="preserve">הצעת </w:t>
      </w:r>
      <w:bookmarkStart w:id="42634" w:name="_ETM_Q88_634110"/>
      <w:bookmarkEnd w:id="42634"/>
      <w:r>
        <w:rPr>
          <w:rtl/>
        </w:rPr>
        <w:t xml:space="preserve">חוק </w:t>
      </w:r>
      <w:bookmarkStart w:id="42635" w:name="_ETM_Q88_634319"/>
      <w:bookmarkEnd w:id="42635"/>
      <w:r>
        <w:rPr>
          <w:rtl/>
        </w:rPr>
        <w:t>ני</w:t>
      </w:r>
      <w:bookmarkStart w:id="42636" w:name="_ETM_Q88_630707"/>
      <w:bookmarkEnd w:id="42636"/>
      <w:r>
        <w:rPr>
          <w:rFonts w:hint="cs"/>
          <w:rtl/>
        </w:rPr>
        <w:t>וד</w:t>
      </w:r>
      <w:r>
        <w:rPr>
          <w:rtl/>
        </w:rPr>
        <w:t xml:space="preserve"> </w:t>
      </w:r>
      <w:bookmarkStart w:id="42637" w:name="_ETM_Q88_634560"/>
      <w:bookmarkEnd w:id="42637"/>
      <w:r>
        <w:rPr>
          <w:rtl/>
        </w:rPr>
        <w:t xml:space="preserve">מידע </w:t>
      </w:r>
      <w:bookmarkStart w:id="42638" w:name="_ETM_Q88_634890"/>
      <w:bookmarkEnd w:id="42638"/>
      <w:r>
        <w:rPr>
          <w:rtl/>
        </w:rPr>
        <w:t xml:space="preserve">רפואי </w:t>
      </w:r>
      <w:bookmarkStart w:id="42639" w:name="_ETM_Q88_635189"/>
      <w:bookmarkEnd w:id="42639"/>
      <w:r>
        <w:rPr>
          <w:rFonts w:hint="cs"/>
          <w:rtl/>
        </w:rPr>
        <w:t>(</w:t>
      </w:r>
      <w:r>
        <w:rPr>
          <w:rtl/>
        </w:rPr>
        <w:t>תיקון</w:t>
      </w:r>
      <w:r>
        <w:rPr>
          <w:rFonts w:hint="cs"/>
          <w:rtl/>
        </w:rPr>
        <w:t xml:space="preserve"> </w:t>
      </w:r>
      <w:r>
        <w:rPr>
          <w:rFonts w:hint="eastAsia"/>
          <w:rtl/>
        </w:rPr>
        <w:t>–</w:t>
      </w:r>
      <w:r>
        <w:rPr>
          <w:rtl/>
        </w:rPr>
        <w:t xml:space="preserve"> </w:t>
      </w:r>
      <w:bookmarkStart w:id="42640" w:name="_ETM_Q88_635670"/>
      <w:bookmarkEnd w:id="42640"/>
      <w:r>
        <w:rPr>
          <w:rtl/>
        </w:rPr>
        <w:t xml:space="preserve">הוספת </w:t>
      </w:r>
      <w:bookmarkStart w:id="42641" w:name="_ETM_Q88_636180"/>
      <w:bookmarkEnd w:id="42641"/>
      <w:r>
        <w:rPr>
          <w:rtl/>
        </w:rPr>
        <w:t xml:space="preserve">גופים </w:t>
      </w:r>
      <w:bookmarkStart w:id="42642" w:name="_ETM_Q88_636510"/>
      <w:bookmarkEnd w:id="42642"/>
      <w:r>
        <w:rPr>
          <w:rtl/>
        </w:rPr>
        <w:t>ציבוריים</w:t>
      </w:r>
      <w:r>
        <w:rPr>
          <w:rFonts w:hint="cs"/>
          <w:rtl/>
        </w:rPr>
        <w:t>),</w:t>
      </w:r>
      <w:bookmarkStart w:id="42643" w:name="_ETM_Q88_636959"/>
      <w:bookmarkStart w:id="42644" w:name="_ETM_Q88_637260"/>
      <w:bookmarkStart w:id="42645" w:name="_ETM_Q88_638250"/>
      <w:bookmarkStart w:id="42646" w:name="_ETM_Q88_633341"/>
      <w:bookmarkEnd w:id="42643"/>
      <w:bookmarkEnd w:id="42644"/>
      <w:bookmarkEnd w:id="42645"/>
      <w:bookmarkEnd w:id="42646"/>
      <w:r>
        <w:rPr>
          <w:rFonts w:hint="cs"/>
          <w:rtl/>
        </w:rPr>
        <w:t xml:space="preserve"> התשפ"ה</w:t>
      </w:r>
      <w:r>
        <w:rPr>
          <w:rFonts w:hint="eastAsia"/>
          <w:rtl/>
        </w:rPr>
        <w:t>–</w:t>
      </w:r>
      <w:r>
        <w:rPr>
          <w:rFonts w:hint="cs"/>
          <w:rtl/>
        </w:rPr>
        <w:t>2025,</w:t>
      </w:r>
      <w:bookmarkStart w:id="42647" w:name="_ETM_Q88_634680"/>
      <w:bookmarkEnd w:id="42647"/>
      <w:r>
        <w:rPr>
          <w:rtl/>
        </w:rPr>
        <w:t xml:space="preserve"> </w:t>
      </w:r>
      <w:bookmarkStart w:id="42648" w:name="_ETM_Q88_638640"/>
      <w:bookmarkStart w:id="42649" w:name="_ETM_Q88_638760"/>
      <w:bookmarkStart w:id="42650" w:name="_ETM_Q88_639000"/>
      <w:bookmarkEnd w:id="42648"/>
      <w:bookmarkEnd w:id="42649"/>
      <w:bookmarkEnd w:id="42650"/>
      <w:r>
        <w:rPr>
          <w:rFonts w:hint="cs"/>
          <w:rtl/>
        </w:rPr>
        <w:t xml:space="preserve">של </w:t>
      </w:r>
      <w:r>
        <w:rPr>
          <w:rtl/>
        </w:rPr>
        <w:t xml:space="preserve">חבר </w:t>
      </w:r>
      <w:bookmarkStart w:id="42651" w:name="_ETM_Q88_639269"/>
      <w:bookmarkEnd w:id="42651"/>
      <w:r>
        <w:rPr>
          <w:rFonts w:hint="cs"/>
          <w:rtl/>
        </w:rPr>
        <w:t>ה</w:t>
      </w:r>
      <w:r>
        <w:rPr>
          <w:rtl/>
        </w:rPr>
        <w:t xml:space="preserve">כנסת </w:t>
      </w:r>
      <w:bookmarkStart w:id="42652" w:name="_ETM_Q88_639599"/>
      <w:bookmarkEnd w:id="42652"/>
      <w:r>
        <w:rPr>
          <w:rtl/>
        </w:rPr>
        <w:t>רו</w:t>
      </w:r>
      <w:r>
        <w:rPr>
          <w:rFonts w:hint="cs"/>
          <w:rtl/>
        </w:rPr>
        <w:t>ן</w:t>
      </w:r>
      <w:bookmarkStart w:id="42653" w:name="_ETM_Q88_636867"/>
      <w:bookmarkEnd w:id="42653"/>
      <w:r>
        <w:rPr>
          <w:rtl/>
        </w:rPr>
        <w:t xml:space="preserve"> </w:t>
      </w:r>
      <w:bookmarkStart w:id="42654" w:name="_ETM_Q88_639810"/>
      <w:bookmarkEnd w:id="42654"/>
      <w:r>
        <w:rPr>
          <w:rtl/>
        </w:rPr>
        <w:t>כץ</w:t>
      </w:r>
      <w:r>
        <w:rPr>
          <w:rFonts w:hint="cs"/>
          <w:rtl/>
        </w:rPr>
        <w:t>,</w:t>
      </w:r>
      <w:r>
        <w:rPr>
          <w:rtl/>
        </w:rPr>
        <w:t xml:space="preserve"> </w:t>
      </w:r>
      <w:bookmarkStart w:id="42655" w:name="_ETM_Q88_640379"/>
      <w:bookmarkEnd w:id="42655"/>
      <w:r>
        <w:rPr>
          <w:rtl/>
        </w:rPr>
        <w:t xml:space="preserve">בדיון </w:t>
      </w:r>
      <w:bookmarkStart w:id="42656" w:name="_ETM_Q88_640799"/>
      <w:bookmarkEnd w:id="42656"/>
      <w:r>
        <w:rPr>
          <w:rtl/>
        </w:rPr>
        <w:t>המוקדם</w:t>
      </w:r>
      <w:r>
        <w:rPr>
          <w:rFonts w:hint="cs"/>
          <w:rtl/>
        </w:rPr>
        <w:t>.</w:t>
      </w:r>
      <w:bookmarkStart w:id="42657" w:name="_ETM_Q88_642980"/>
      <w:bookmarkEnd w:id="42657"/>
      <w:r>
        <w:rPr>
          <w:rFonts w:hint="cs"/>
          <w:rtl/>
        </w:rPr>
        <w:t xml:space="preserve"> </w:t>
      </w:r>
      <w:r>
        <w:rPr>
          <w:rtl/>
        </w:rPr>
        <w:t>הצבעה</w:t>
      </w:r>
      <w:r>
        <w:rPr>
          <w:rFonts w:hint="cs"/>
          <w:rtl/>
        </w:rPr>
        <w:t>.</w:t>
      </w:r>
      <w:bookmarkStart w:id="42658" w:name="_ETM_Q88_650329"/>
      <w:bookmarkEnd w:id="42658"/>
    </w:p>
    <w:p w:rsidR="00132711" w:rsidRDefault="00132711" w:rsidP="00356066">
      <w:pPr>
        <w:rPr>
          <w:rtl/>
        </w:rPr>
      </w:pPr>
    </w:p>
    <w:p w:rsidR="00132711" w:rsidRDefault="00132711" w:rsidP="00356066">
      <w:pPr>
        <w:pStyle w:val="af1"/>
        <w:keepNext/>
        <w:rPr>
          <w:rtl/>
        </w:rPr>
      </w:pPr>
      <w:r>
        <w:rPr>
          <w:rtl/>
        </w:rPr>
        <w:t>הצבעה מס'</w:t>
      </w:r>
      <w:bookmarkStart w:id="42659" w:name="_ETM_Q88_640288"/>
      <w:bookmarkEnd w:id="42659"/>
      <w:r>
        <w:rPr>
          <w:rFonts w:hint="cs"/>
          <w:rtl/>
        </w:rPr>
        <w:t xml:space="preserve"> </w:t>
      </w:r>
      <w:bookmarkStart w:id="42660" w:name="_ETM_Q88_647373"/>
      <w:bookmarkEnd w:id="42660"/>
      <w:r>
        <w:rPr>
          <w:rFonts w:hint="cs"/>
          <w:rtl/>
        </w:rPr>
        <w:t>64</w:t>
      </w:r>
    </w:p>
    <w:p w:rsidR="00132711" w:rsidRDefault="00132711" w:rsidP="00356066">
      <w:pPr>
        <w:pStyle w:val="--"/>
        <w:keepNext/>
        <w:rPr>
          <w:rtl/>
        </w:rPr>
      </w:pPr>
    </w:p>
    <w:p w:rsidR="00132711" w:rsidRDefault="00132711" w:rsidP="00356066">
      <w:pPr>
        <w:pStyle w:val="--"/>
        <w:keepNext/>
        <w:rPr>
          <w:rtl/>
        </w:rPr>
      </w:pPr>
      <w:r>
        <w:rPr>
          <w:rtl/>
        </w:rPr>
        <w:t>בעד ההצעה להעביר את הצעת החוק לוועדה –</w:t>
      </w:r>
      <w:r>
        <w:rPr>
          <w:rFonts w:hint="cs"/>
          <w:rtl/>
        </w:rPr>
        <w:t xml:space="preserve"> 11</w:t>
      </w:r>
    </w:p>
    <w:p w:rsidR="00132711" w:rsidRDefault="00132711" w:rsidP="00356066">
      <w:pPr>
        <w:pStyle w:val="--"/>
        <w:keepNext/>
        <w:rPr>
          <w:rtl/>
        </w:rPr>
      </w:pPr>
      <w:r>
        <w:rPr>
          <w:rtl/>
        </w:rPr>
        <w:t xml:space="preserve">נגד – </w:t>
      </w:r>
      <w:r>
        <w:rPr>
          <w:rFonts w:hint="cs"/>
          <w:rtl/>
        </w:rPr>
        <w:t>אין</w:t>
      </w:r>
    </w:p>
    <w:p w:rsidR="00132711" w:rsidRDefault="00132711" w:rsidP="00356066">
      <w:pPr>
        <w:pStyle w:val="--"/>
        <w:keepNext/>
        <w:rPr>
          <w:rtl/>
        </w:rPr>
      </w:pPr>
      <w:r>
        <w:rPr>
          <w:rtl/>
        </w:rPr>
        <w:t>נמנעים –</w:t>
      </w:r>
      <w:r>
        <w:rPr>
          <w:rFonts w:hint="cs"/>
          <w:rtl/>
        </w:rPr>
        <w:t xml:space="preserve"> אין</w:t>
      </w:r>
      <w:r>
        <w:rPr>
          <w:rtl/>
        </w:rPr>
        <w:t xml:space="preserve"> </w:t>
      </w:r>
    </w:p>
    <w:p w:rsidR="00132711" w:rsidRDefault="00132711" w:rsidP="00D54425">
      <w:pPr>
        <w:pStyle w:val="af2"/>
        <w:rPr>
          <w:rtl/>
        </w:rPr>
      </w:pPr>
      <w:r>
        <w:rPr>
          <w:rtl/>
        </w:rPr>
        <w:t>ההצעה להעביר את הצעת חוק</w:t>
      </w:r>
      <w:r>
        <w:rPr>
          <w:rFonts w:hint="cs"/>
          <w:rtl/>
        </w:rPr>
        <w:t xml:space="preserve"> </w:t>
      </w:r>
      <w:r>
        <w:rPr>
          <w:rtl/>
        </w:rPr>
        <w:t>ני</w:t>
      </w:r>
      <w:r>
        <w:rPr>
          <w:rFonts w:hint="cs"/>
          <w:rtl/>
        </w:rPr>
        <w:t>וד</w:t>
      </w:r>
      <w:r>
        <w:rPr>
          <w:rtl/>
        </w:rPr>
        <w:t xml:space="preserve"> מידע רפואי </w:t>
      </w:r>
      <w:r>
        <w:rPr>
          <w:rFonts w:hint="cs"/>
          <w:rtl/>
        </w:rPr>
        <w:t>(</w:t>
      </w:r>
      <w:r>
        <w:rPr>
          <w:rtl/>
        </w:rPr>
        <w:t>תיקון</w:t>
      </w:r>
      <w:r>
        <w:rPr>
          <w:rFonts w:hint="cs"/>
          <w:rtl/>
        </w:rPr>
        <w:t xml:space="preserve"> </w:t>
      </w:r>
      <w:r>
        <w:rPr>
          <w:rFonts w:hint="eastAsia"/>
          <w:rtl/>
        </w:rPr>
        <w:t>–</w:t>
      </w:r>
      <w:r>
        <w:rPr>
          <w:rtl/>
        </w:rPr>
        <w:t xml:space="preserve"> הוספת גופים ציבוריים</w:t>
      </w:r>
      <w:r>
        <w:rPr>
          <w:rFonts w:hint="cs"/>
          <w:rtl/>
        </w:rPr>
        <w:t>), התשפ"ה</w:t>
      </w:r>
      <w:r>
        <w:rPr>
          <w:rFonts w:hint="eastAsia"/>
          <w:rtl/>
        </w:rPr>
        <w:t>–</w:t>
      </w:r>
      <w:r>
        <w:rPr>
          <w:rFonts w:hint="cs"/>
          <w:rtl/>
        </w:rPr>
        <w:t>2025</w:t>
      </w:r>
      <w:bookmarkStart w:id="42661" w:name="_ETM_Q88_646553"/>
      <w:bookmarkEnd w:id="42661"/>
      <w:r>
        <w:rPr>
          <w:rFonts w:hint="cs"/>
          <w:rtl/>
        </w:rPr>
        <w:t>,</w:t>
      </w:r>
      <w:bookmarkStart w:id="42662" w:name="_ETM_Q88_648524"/>
      <w:bookmarkEnd w:id="42662"/>
      <w:r>
        <w:rPr>
          <w:rFonts w:hint="cs"/>
          <w:rtl/>
        </w:rPr>
        <w:t xml:space="preserve"> </w:t>
      </w:r>
      <w:bookmarkStart w:id="42663" w:name="_ETM_Q88_644184"/>
      <w:bookmarkEnd w:id="42663"/>
      <w:r>
        <w:rPr>
          <w:rFonts w:hint="cs"/>
          <w:rtl/>
        </w:rPr>
        <w:t>לוועדת הבריאות נתקבלה.</w:t>
      </w:r>
    </w:p>
    <w:p w:rsidR="00132711" w:rsidRDefault="00132711" w:rsidP="00356066">
      <w:pPr>
        <w:rPr>
          <w:rtl/>
        </w:rPr>
      </w:pPr>
      <w:bookmarkStart w:id="42664" w:name="_ETM_Q88_665841"/>
      <w:bookmarkStart w:id="42665" w:name="_ETM_Q88_665955"/>
      <w:bookmarkEnd w:id="42664"/>
      <w:bookmarkEnd w:id="42665"/>
    </w:p>
    <w:p w:rsidR="00132711" w:rsidRDefault="00132711" w:rsidP="00356066">
      <w:pPr>
        <w:pStyle w:val="af6"/>
        <w:keepNext/>
        <w:rPr>
          <w:rtl/>
        </w:rPr>
      </w:pPr>
      <w:r w:rsidRPr="0018782D">
        <w:rPr>
          <w:rStyle w:val="TagStyle"/>
          <w:rtl/>
        </w:rPr>
        <w:t xml:space="preserve"> &lt;&lt; יור &gt;&gt; </w:t>
      </w:r>
      <w:r>
        <w:rPr>
          <w:rtl/>
        </w:rPr>
        <w:t>היו"ר משה רוט:</w:t>
      </w:r>
      <w:r w:rsidRPr="0018782D">
        <w:rPr>
          <w:rStyle w:val="TagStyle"/>
          <w:rtl/>
        </w:rPr>
        <w:t xml:space="preserve"> &lt;&lt; יור &gt;&gt;</w:t>
      </w:r>
      <w:r>
        <w:rPr>
          <w:rtl/>
        </w:rPr>
        <w:t xml:space="preserve"> </w:t>
      </w:r>
    </w:p>
    <w:p w:rsidR="00132711" w:rsidRDefault="00132711" w:rsidP="00356066">
      <w:pPr>
        <w:rPr>
          <w:rtl/>
          <w:lang w:eastAsia="he-IL"/>
        </w:rPr>
      </w:pPr>
    </w:p>
    <w:p w:rsidR="00132711" w:rsidRDefault="00132711" w:rsidP="00356066">
      <w:pPr>
        <w:rPr>
          <w:rtl/>
        </w:rPr>
      </w:pPr>
      <w:bookmarkStart w:id="42666" w:name="_ETM_Q88_668049"/>
      <w:bookmarkStart w:id="42667" w:name="_ETM_Q88_667322"/>
      <w:bookmarkStart w:id="42668" w:name="_ETM_Q88_661030"/>
      <w:bookmarkStart w:id="42669" w:name="_ETM_Q88_662972"/>
      <w:bookmarkEnd w:id="42666"/>
      <w:bookmarkEnd w:id="42667"/>
      <w:bookmarkEnd w:id="42668"/>
      <w:bookmarkEnd w:id="42669"/>
      <w:r>
        <w:rPr>
          <w:rtl/>
        </w:rPr>
        <w:t xml:space="preserve">11 </w:t>
      </w:r>
      <w:bookmarkStart w:id="42670" w:name="_ETM_Q88_661540"/>
      <w:bookmarkEnd w:id="42670"/>
      <w:r>
        <w:rPr>
          <w:rtl/>
        </w:rPr>
        <w:t>בעד</w:t>
      </w:r>
      <w:r>
        <w:rPr>
          <w:rFonts w:hint="cs"/>
          <w:rtl/>
        </w:rPr>
        <w:t>,</w:t>
      </w:r>
      <w:r>
        <w:rPr>
          <w:rtl/>
        </w:rPr>
        <w:t xml:space="preserve"> </w:t>
      </w:r>
      <w:bookmarkStart w:id="42671" w:name="_ETM_Q88_661870"/>
      <w:bookmarkEnd w:id="42671"/>
      <w:r>
        <w:rPr>
          <w:rtl/>
        </w:rPr>
        <w:t xml:space="preserve">אין </w:t>
      </w:r>
      <w:bookmarkStart w:id="42672" w:name="_ETM_Q88_662049"/>
      <w:bookmarkEnd w:id="42672"/>
      <w:r>
        <w:rPr>
          <w:rtl/>
        </w:rPr>
        <w:t>מתנגדים</w:t>
      </w:r>
      <w:r>
        <w:rPr>
          <w:rFonts w:hint="cs"/>
          <w:rtl/>
        </w:rPr>
        <w:t>.</w:t>
      </w:r>
      <w:bookmarkStart w:id="42673" w:name="_ETM_Q88_666400"/>
      <w:bookmarkEnd w:id="42673"/>
      <w:r>
        <w:rPr>
          <w:rtl/>
        </w:rPr>
        <w:t xml:space="preserve"> </w:t>
      </w:r>
      <w:bookmarkStart w:id="42674" w:name="_ETM_Q88_662470"/>
      <w:bookmarkEnd w:id="42674"/>
      <w:r>
        <w:rPr>
          <w:rtl/>
        </w:rPr>
        <w:t xml:space="preserve">אני </w:t>
      </w:r>
      <w:bookmarkStart w:id="42675" w:name="_ETM_Q88_662590"/>
      <w:bookmarkEnd w:id="42675"/>
      <w:r>
        <w:rPr>
          <w:rtl/>
        </w:rPr>
        <w:t xml:space="preserve">קובע </w:t>
      </w:r>
      <w:bookmarkStart w:id="42676" w:name="_ETM_Q88_662830"/>
      <w:bookmarkEnd w:id="42676"/>
      <w:r>
        <w:rPr>
          <w:rtl/>
        </w:rPr>
        <w:t xml:space="preserve">כי </w:t>
      </w:r>
      <w:bookmarkStart w:id="42677" w:name="_ETM_Q88_662920"/>
      <w:bookmarkEnd w:id="42677"/>
      <w:r>
        <w:rPr>
          <w:rtl/>
        </w:rPr>
        <w:t xml:space="preserve">הצעת </w:t>
      </w:r>
      <w:bookmarkStart w:id="42678" w:name="_ETM_Q88_663190"/>
      <w:bookmarkEnd w:id="42678"/>
      <w:r>
        <w:rPr>
          <w:rtl/>
        </w:rPr>
        <w:t xml:space="preserve">חוק </w:t>
      </w:r>
      <w:bookmarkStart w:id="42679" w:name="_ETM_Q88_663400"/>
      <w:bookmarkEnd w:id="42679"/>
      <w:r>
        <w:rPr>
          <w:rtl/>
        </w:rPr>
        <w:t>ניו</w:t>
      </w:r>
      <w:r>
        <w:rPr>
          <w:rFonts w:hint="cs"/>
          <w:rtl/>
        </w:rPr>
        <w:t>ד</w:t>
      </w:r>
      <w:r>
        <w:rPr>
          <w:rtl/>
        </w:rPr>
        <w:t xml:space="preserve"> </w:t>
      </w:r>
      <w:bookmarkStart w:id="42680" w:name="_ETM_Q88_663879"/>
      <w:bookmarkEnd w:id="42680"/>
      <w:r>
        <w:rPr>
          <w:rtl/>
        </w:rPr>
        <w:t xml:space="preserve">מידע </w:t>
      </w:r>
      <w:bookmarkStart w:id="42681" w:name="_ETM_Q88_664239"/>
      <w:bookmarkEnd w:id="42681"/>
      <w:r>
        <w:rPr>
          <w:rtl/>
        </w:rPr>
        <w:t xml:space="preserve">רפואי </w:t>
      </w:r>
      <w:bookmarkStart w:id="42682" w:name="_ETM_Q88_664599"/>
      <w:bookmarkEnd w:id="42682"/>
      <w:r>
        <w:rPr>
          <w:rFonts w:hint="cs"/>
          <w:rtl/>
        </w:rPr>
        <w:t>(</w:t>
      </w:r>
      <w:r>
        <w:rPr>
          <w:rtl/>
        </w:rPr>
        <w:t>תיקון</w:t>
      </w:r>
      <w:r>
        <w:rPr>
          <w:rFonts w:hint="cs"/>
          <w:rtl/>
        </w:rPr>
        <w:t xml:space="preserve"> </w:t>
      </w:r>
      <w:r>
        <w:rPr>
          <w:rFonts w:hint="eastAsia"/>
          <w:rtl/>
        </w:rPr>
        <w:t>–</w:t>
      </w:r>
      <w:bookmarkStart w:id="42683" w:name="_ETM_Q88_662783"/>
      <w:bookmarkEnd w:id="42683"/>
      <w:r>
        <w:rPr>
          <w:rtl/>
        </w:rPr>
        <w:t xml:space="preserve"> </w:t>
      </w:r>
      <w:bookmarkStart w:id="42684" w:name="_ETM_Q88_665110"/>
      <w:bookmarkEnd w:id="42684"/>
      <w:r>
        <w:rPr>
          <w:rtl/>
        </w:rPr>
        <w:t xml:space="preserve">הוספת </w:t>
      </w:r>
      <w:bookmarkStart w:id="42685" w:name="_ETM_Q88_665650"/>
      <w:bookmarkEnd w:id="42685"/>
      <w:r>
        <w:rPr>
          <w:rtl/>
        </w:rPr>
        <w:t xml:space="preserve">גופים </w:t>
      </w:r>
      <w:bookmarkStart w:id="42686" w:name="_ETM_Q88_665980"/>
      <w:bookmarkEnd w:id="42686"/>
      <w:r>
        <w:rPr>
          <w:rtl/>
        </w:rPr>
        <w:t>ציבוריים</w:t>
      </w:r>
      <w:r>
        <w:rPr>
          <w:rFonts w:hint="cs"/>
          <w:rtl/>
        </w:rPr>
        <w:t>), התשפ"ה</w:t>
      </w:r>
      <w:r>
        <w:rPr>
          <w:rFonts w:hint="eastAsia"/>
          <w:rtl/>
        </w:rPr>
        <w:t>–</w:t>
      </w:r>
      <w:r>
        <w:rPr>
          <w:rFonts w:hint="cs"/>
          <w:rtl/>
        </w:rPr>
        <w:t>2025,</w:t>
      </w:r>
      <w:r>
        <w:rPr>
          <w:rtl/>
        </w:rPr>
        <w:t xml:space="preserve"> </w:t>
      </w:r>
      <w:bookmarkStart w:id="42687" w:name="_ETM_Q88_666430"/>
      <w:bookmarkStart w:id="42688" w:name="_ETM_Q88_668480"/>
      <w:bookmarkStart w:id="42689" w:name="_ETM_Q88_666700"/>
      <w:bookmarkStart w:id="42690" w:name="_ETM_Q88_667690"/>
      <w:bookmarkStart w:id="42691" w:name="_ETM_Q88_668230"/>
      <w:bookmarkStart w:id="42692" w:name="_ETM_Q88_664795"/>
      <w:bookmarkEnd w:id="42687"/>
      <w:bookmarkEnd w:id="42688"/>
      <w:bookmarkEnd w:id="42689"/>
      <w:bookmarkEnd w:id="42690"/>
      <w:bookmarkEnd w:id="42691"/>
      <w:bookmarkEnd w:id="42692"/>
      <w:r>
        <w:rPr>
          <w:rtl/>
        </w:rPr>
        <w:t>ש</w:t>
      </w:r>
      <w:r>
        <w:rPr>
          <w:rFonts w:hint="cs"/>
          <w:rtl/>
        </w:rPr>
        <w:t>ל</w:t>
      </w:r>
      <w:r>
        <w:rPr>
          <w:rtl/>
        </w:rPr>
        <w:t xml:space="preserve"> </w:t>
      </w:r>
      <w:bookmarkStart w:id="42693" w:name="_ETM_Q88_668409"/>
      <w:bookmarkEnd w:id="42693"/>
      <w:r>
        <w:rPr>
          <w:rtl/>
        </w:rPr>
        <w:t xml:space="preserve">חבר </w:t>
      </w:r>
      <w:bookmarkStart w:id="42694" w:name="_ETM_Q88_668650"/>
      <w:bookmarkEnd w:id="42694"/>
      <w:r>
        <w:rPr>
          <w:rtl/>
        </w:rPr>
        <w:t xml:space="preserve">הכנסת </w:t>
      </w:r>
      <w:bookmarkStart w:id="42695" w:name="_ETM_Q88_668920"/>
      <w:bookmarkEnd w:id="42695"/>
      <w:r>
        <w:rPr>
          <w:rtl/>
        </w:rPr>
        <w:t xml:space="preserve">רון </w:t>
      </w:r>
      <w:bookmarkStart w:id="42696" w:name="_ETM_Q88_669099"/>
      <w:bookmarkEnd w:id="42696"/>
      <w:r>
        <w:rPr>
          <w:rtl/>
        </w:rPr>
        <w:t>כץ</w:t>
      </w:r>
      <w:bookmarkStart w:id="42697" w:name="_ETM_Q88_665089"/>
      <w:bookmarkEnd w:id="42697"/>
      <w:r>
        <w:rPr>
          <w:rFonts w:hint="cs"/>
          <w:rtl/>
        </w:rPr>
        <w:t>,</w:t>
      </w:r>
      <w:r>
        <w:rPr>
          <w:rtl/>
        </w:rPr>
        <w:t xml:space="preserve"> </w:t>
      </w:r>
      <w:bookmarkStart w:id="42698" w:name="_ETM_Q88_669400"/>
      <w:bookmarkEnd w:id="42698"/>
      <w:r>
        <w:rPr>
          <w:rtl/>
        </w:rPr>
        <w:t xml:space="preserve">בדיון </w:t>
      </w:r>
      <w:bookmarkStart w:id="42699" w:name="_ETM_Q88_669730"/>
      <w:bookmarkEnd w:id="42699"/>
      <w:r>
        <w:rPr>
          <w:rtl/>
        </w:rPr>
        <w:t>המוקדם</w:t>
      </w:r>
      <w:r>
        <w:rPr>
          <w:rFonts w:hint="cs"/>
          <w:rtl/>
        </w:rPr>
        <w:t>,</w:t>
      </w:r>
      <w:r>
        <w:rPr>
          <w:rtl/>
        </w:rPr>
        <w:t xml:space="preserve"> </w:t>
      </w:r>
      <w:bookmarkStart w:id="42700" w:name="_ETM_Q88_670269"/>
      <w:bookmarkEnd w:id="42700"/>
      <w:r>
        <w:rPr>
          <w:rtl/>
        </w:rPr>
        <w:t xml:space="preserve">אושרה </w:t>
      </w:r>
      <w:bookmarkStart w:id="42701" w:name="_ETM_Q88_670690"/>
      <w:bookmarkEnd w:id="42701"/>
      <w:r>
        <w:rPr>
          <w:rtl/>
        </w:rPr>
        <w:t xml:space="preserve">בקריאה </w:t>
      </w:r>
      <w:bookmarkStart w:id="42702" w:name="_ETM_Q88_671080"/>
      <w:bookmarkEnd w:id="42702"/>
      <w:r>
        <w:rPr>
          <w:rtl/>
        </w:rPr>
        <w:t xml:space="preserve">הטרומית </w:t>
      </w:r>
      <w:bookmarkStart w:id="42703" w:name="_ETM_Q88_671890"/>
      <w:bookmarkEnd w:id="42703"/>
      <w:r>
        <w:rPr>
          <w:rFonts w:hint="cs"/>
          <w:rtl/>
        </w:rPr>
        <w:t>ותעבו</w:t>
      </w:r>
      <w:r>
        <w:rPr>
          <w:rtl/>
        </w:rPr>
        <w:t xml:space="preserve">ר </w:t>
      </w:r>
      <w:bookmarkStart w:id="42704" w:name="_ETM_Q88_672310"/>
      <w:bookmarkStart w:id="42705" w:name="_ETM_Q88_670466"/>
      <w:bookmarkEnd w:id="42704"/>
      <w:bookmarkEnd w:id="42705"/>
      <w:r>
        <w:rPr>
          <w:rtl/>
        </w:rPr>
        <w:t xml:space="preserve">לדיון </w:t>
      </w:r>
      <w:bookmarkStart w:id="42706" w:name="_ETM_Q88_672640"/>
      <w:bookmarkEnd w:id="42706"/>
      <w:r>
        <w:rPr>
          <w:rtl/>
        </w:rPr>
        <w:t xml:space="preserve">בוועדת </w:t>
      </w:r>
      <w:bookmarkStart w:id="42707" w:name="_ETM_Q88_673030"/>
      <w:bookmarkEnd w:id="42707"/>
      <w:r>
        <w:rPr>
          <w:rtl/>
        </w:rPr>
        <w:t xml:space="preserve">הבריאות </w:t>
      </w:r>
      <w:bookmarkStart w:id="42708" w:name="_ETM_Q88_673390"/>
      <w:bookmarkEnd w:id="42708"/>
      <w:r>
        <w:rPr>
          <w:rtl/>
        </w:rPr>
        <w:t xml:space="preserve">לצורך </w:t>
      </w:r>
      <w:bookmarkStart w:id="42709" w:name="_ETM_Q88_673780"/>
      <w:bookmarkEnd w:id="42709"/>
      <w:r>
        <w:rPr>
          <w:rtl/>
        </w:rPr>
        <w:t xml:space="preserve">הכנתה </w:t>
      </w:r>
      <w:bookmarkStart w:id="42710" w:name="_ETM_Q88_674290"/>
      <w:bookmarkEnd w:id="42710"/>
      <w:r>
        <w:rPr>
          <w:rtl/>
        </w:rPr>
        <w:t xml:space="preserve">לקריאה </w:t>
      </w:r>
      <w:bookmarkStart w:id="42711" w:name="_ETM_Q88_674680"/>
      <w:bookmarkEnd w:id="42711"/>
      <w:r>
        <w:rPr>
          <w:rtl/>
        </w:rPr>
        <w:t>ראשונה</w:t>
      </w:r>
      <w:r>
        <w:rPr>
          <w:rFonts w:hint="cs"/>
          <w:rtl/>
        </w:rPr>
        <w:t>.</w:t>
      </w:r>
      <w:bookmarkStart w:id="42712" w:name="_ETM_Q88_675130"/>
      <w:bookmarkStart w:id="42713" w:name="_ETM_Q88_674523"/>
      <w:bookmarkEnd w:id="42712"/>
      <w:bookmarkEnd w:id="42713"/>
    </w:p>
    <w:p w:rsidR="00132711" w:rsidRDefault="00132711" w:rsidP="00356066">
      <w:pPr>
        <w:rPr>
          <w:rtl/>
        </w:rPr>
      </w:pPr>
      <w:bookmarkStart w:id="42714" w:name="_ETM_Q88_674583"/>
      <w:bookmarkEnd w:id="42714"/>
    </w:p>
    <w:p w:rsidR="00D54425" w:rsidRDefault="00D54425" w:rsidP="00356066">
      <w:pPr>
        <w:rPr>
          <w:rtl/>
        </w:rPr>
      </w:pPr>
    </w:p>
    <w:p w:rsidR="00132711" w:rsidRDefault="00132711" w:rsidP="00356066">
      <w:pPr>
        <w:pStyle w:val="a6"/>
        <w:rPr>
          <w:rtl/>
        </w:rPr>
      </w:pPr>
      <w:bookmarkStart w:id="42715" w:name="ET_hatsach_644168_19"/>
      <w:r w:rsidRPr="00D810A6">
        <w:rPr>
          <w:rStyle w:val="TagStyle"/>
          <w:rtl/>
        </w:rPr>
        <w:t xml:space="preserve"> &lt;&lt; הצח &gt;&gt; </w:t>
      </w:r>
      <w:bookmarkStart w:id="42716" w:name="_Toc194414328"/>
      <w:bookmarkStart w:id="42717" w:name="_Toc233629312"/>
      <w:r>
        <w:rPr>
          <w:rtl/>
        </w:rPr>
        <w:t>הצעת חוק להפחתת סכום הפיצוי הכספי בשל נסיעה ללא תיקוף כרטיס בתחבורה הציבורית (תיקוני חקיקה), התשפ"ה–2025</w:t>
      </w:r>
      <w:bookmarkEnd w:id="42716"/>
      <w:bookmarkEnd w:id="42717"/>
      <w:r w:rsidRPr="00D810A6">
        <w:rPr>
          <w:rStyle w:val="TagStyle"/>
          <w:rtl/>
        </w:rPr>
        <w:t xml:space="preserve"> &lt;&lt; הצח &gt;&gt;</w:t>
      </w:r>
      <w:r>
        <w:rPr>
          <w:rtl/>
        </w:rPr>
        <w:t xml:space="preserve"> </w:t>
      </w:r>
      <w:bookmarkEnd w:id="42715"/>
    </w:p>
    <w:p w:rsidR="00132711" w:rsidRPr="00520FA3" w:rsidRDefault="00132711" w:rsidP="00356066">
      <w:pPr>
        <w:rPr>
          <w:rtl/>
        </w:rPr>
      </w:pPr>
      <w:r>
        <w:rPr>
          <w:rFonts w:hint="cs"/>
          <w:rtl/>
        </w:rPr>
        <w:t>[</w:t>
      </w:r>
      <w:r>
        <w:rPr>
          <w:rFonts w:hint="eastAsia"/>
          <w:rtl/>
        </w:rPr>
        <w:t>רשומות</w:t>
      </w:r>
      <w:r>
        <w:rPr>
          <w:rtl/>
        </w:rPr>
        <w:t xml:space="preserve"> (הצעות חוק, חוב'</w:t>
      </w:r>
      <w:r>
        <w:rPr>
          <w:rFonts w:hint="cs"/>
          <w:rtl/>
        </w:rPr>
        <w:t xml:space="preserve"> כ/1103</w:t>
      </w:r>
      <w:r>
        <w:rPr>
          <w:rtl/>
        </w:rPr>
        <w:t>).</w:t>
      </w:r>
      <w:r>
        <w:rPr>
          <w:rFonts w:hint="cs"/>
          <w:rtl/>
        </w:rPr>
        <w:t>]</w:t>
      </w:r>
    </w:p>
    <w:p w:rsidR="00132711" w:rsidRDefault="00132711" w:rsidP="00356066">
      <w:pPr>
        <w:pStyle w:val="-0"/>
        <w:rPr>
          <w:rtl/>
        </w:rPr>
      </w:pPr>
      <w:r>
        <w:rPr>
          <w:rtl/>
        </w:rPr>
        <w:t>(קריאה ראשונה)</w:t>
      </w:r>
    </w:p>
    <w:p w:rsidR="00132711" w:rsidRDefault="00132711" w:rsidP="00356066">
      <w:pPr>
        <w:rPr>
          <w:rtl/>
        </w:rPr>
      </w:pPr>
    </w:p>
    <w:p w:rsidR="00132711" w:rsidRDefault="00132711" w:rsidP="00356066">
      <w:pPr>
        <w:pStyle w:val="af6"/>
        <w:keepNext/>
        <w:rPr>
          <w:rtl/>
        </w:rPr>
      </w:pPr>
      <w:r w:rsidRPr="00D810A6">
        <w:rPr>
          <w:rStyle w:val="TagStyle"/>
          <w:rtl/>
        </w:rPr>
        <w:t xml:space="preserve"> &lt;&lt; יור &gt;&gt; </w:t>
      </w:r>
      <w:r>
        <w:rPr>
          <w:rtl/>
        </w:rPr>
        <w:t>היו"ר משה רוט:</w:t>
      </w:r>
      <w:r w:rsidRPr="00D810A6">
        <w:rPr>
          <w:rStyle w:val="TagStyle"/>
          <w:rtl/>
        </w:rPr>
        <w:t xml:space="preserve"> &lt;&lt; יור &gt;&gt;</w:t>
      </w:r>
      <w:r>
        <w:rPr>
          <w:rtl/>
        </w:rPr>
        <w:t xml:space="preserve"> </w:t>
      </w:r>
    </w:p>
    <w:p w:rsidR="00132711" w:rsidRDefault="00132711" w:rsidP="00356066">
      <w:pPr>
        <w:rPr>
          <w:rtl/>
          <w:lang w:eastAsia="he-IL"/>
        </w:rPr>
      </w:pPr>
    </w:p>
    <w:p w:rsidR="00132711" w:rsidRDefault="00132711" w:rsidP="00D54425">
      <w:pPr>
        <w:rPr>
          <w:rtl/>
        </w:rPr>
      </w:pPr>
      <w:bookmarkStart w:id="42718" w:name="_ETM_Q88_672186"/>
      <w:bookmarkStart w:id="42719" w:name="_ETM_Q88_670523"/>
      <w:bookmarkStart w:id="42720" w:name="_ETM_Q88_674718"/>
      <w:bookmarkStart w:id="42721" w:name="_ETM_Q88_674763"/>
      <w:bookmarkEnd w:id="42718"/>
      <w:bookmarkEnd w:id="42719"/>
      <w:bookmarkEnd w:id="42720"/>
      <w:bookmarkEnd w:id="42721"/>
      <w:r>
        <w:rPr>
          <w:rtl/>
        </w:rPr>
        <w:t>נ</w:t>
      </w:r>
      <w:r>
        <w:rPr>
          <w:rFonts w:hint="cs"/>
          <w:rtl/>
        </w:rPr>
        <w:t>עבור</w:t>
      </w:r>
      <w:r>
        <w:rPr>
          <w:rtl/>
        </w:rPr>
        <w:t xml:space="preserve"> </w:t>
      </w:r>
      <w:bookmarkStart w:id="42722" w:name="_ETM_Q88_675340"/>
      <w:bookmarkEnd w:id="42722"/>
      <w:r>
        <w:rPr>
          <w:rFonts w:hint="cs"/>
          <w:rtl/>
        </w:rPr>
        <w:t>ל</w:t>
      </w:r>
      <w:bookmarkStart w:id="42723" w:name="_ETM_Q88_671502"/>
      <w:bookmarkEnd w:id="42723"/>
      <w:r>
        <w:rPr>
          <w:rtl/>
        </w:rPr>
        <w:t xml:space="preserve">נושא </w:t>
      </w:r>
      <w:bookmarkStart w:id="42724" w:name="_ETM_Q88_675610"/>
      <w:bookmarkEnd w:id="42724"/>
      <w:r>
        <w:rPr>
          <w:rtl/>
        </w:rPr>
        <w:t xml:space="preserve">הבא </w:t>
      </w:r>
      <w:bookmarkStart w:id="42725" w:name="_ETM_Q88_675760"/>
      <w:bookmarkEnd w:id="42725"/>
      <w:r>
        <w:rPr>
          <w:rtl/>
        </w:rPr>
        <w:t xml:space="preserve">על </w:t>
      </w:r>
      <w:bookmarkStart w:id="42726" w:name="_ETM_Q88_675850"/>
      <w:bookmarkEnd w:id="42726"/>
      <w:r>
        <w:rPr>
          <w:rtl/>
        </w:rPr>
        <w:t>סדר</w:t>
      </w:r>
      <w:bookmarkStart w:id="42727" w:name="_ETM_Q88_676150"/>
      <w:bookmarkEnd w:id="42727"/>
      <w:r>
        <w:rPr>
          <w:rFonts w:hint="cs"/>
          <w:rtl/>
        </w:rPr>
        <w:t>-</w:t>
      </w:r>
      <w:r>
        <w:rPr>
          <w:rtl/>
        </w:rPr>
        <w:t xml:space="preserve">היום </w:t>
      </w:r>
      <w:bookmarkStart w:id="42728" w:name="_ETM_Q88_676330"/>
      <w:bookmarkEnd w:id="42728"/>
      <w:r w:rsidR="00D54425">
        <w:rPr>
          <w:rFonts w:hint="cs"/>
          <w:rtl/>
        </w:rPr>
        <w:t xml:space="preserve">– </w:t>
      </w:r>
      <w:r>
        <w:rPr>
          <w:rtl/>
        </w:rPr>
        <w:t xml:space="preserve">הצעת </w:t>
      </w:r>
      <w:bookmarkStart w:id="42729" w:name="_ETM_Q88_676660"/>
      <w:bookmarkEnd w:id="42729"/>
      <w:r>
        <w:rPr>
          <w:rtl/>
        </w:rPr>
        <w:t xml:space="preserve">חוק </w:t>
      </w:r>
      <w:bookmarkStart w:id="42730" w:name="_ETM_Q88_677520"/>
      <w:bookmarkEnd w:id="42730"/>
      <w:r>
        <w:rPr>
          <w:rtl/>
        </w:rPr>
        <w:t>להפחת</w:t>
      </w:r>
      <w:bookmarkStart w:id="42731" w:name="_ETM_Q88_677850"/>
      <w:bookmarkEnd w:id="42731"/>
      <w:r>
        <w:rPr>
          <w:rtl/>
        </w:rPr>
        <w:t xml:space="preserve">ת </w:t>
      </w:r>
      <w:bookmarkStart w:id="42732" w:name="_ETM_Q88_678000"/>
      <w:bookmarkEnd w:id="42732"/>
      <w:r>
        <w:rPr>
          <w:rtl/>
        </w:rPr>
        <w:t xml:space="preserve">סכום </w:t>
      </w:r>
      <w:bookmarkStart w:id="42733" w:name="_ETM_Q88_678210"/>
      <w:bookmarkEnd w:id="42733"/>
      <w:r>
        <w:rPr>
          <w:rtl/>
        </w:rPr>
        <w:t xml:space="preserve">הפיצוי </w:t>
      </w:r>
      <w:bookmarkStart w:id="42734" w:name="_ETM_Q88_678660"/>
      <w:bookmarkEnd w:id="42734"/>
      <w:r>
        <w:rPr>
          <w:rtl/>
        </w:rPr>
        <w:t xml:space="preserve">הכספי </w:t>
      </w:r>
      <w:bookmarkStart w:id="42735" w:name="_ETM_Q88_679080"/>
      <w:bookmarkEnd w:id="42735"/>
      <w:r>
        <w:rPr>
          <w:rtl/>
        </w:rPr>
        <w:t xml:space="preserve">בשל </w:t>
      </w:r>
      <w:bookmarkStart w:id="42736" w:name="_ETM_Q88_679440"/>
      <w:bookmarkEnd w:id="42736"/>
      <w:r>
        <w:rPr>
          <w:rtl/>
        </w:rPr>
        <w:t xml:space="preserve">נסיעה </w:t>
      </w:r>
      <w:bookmarkStart w:id="42737" w:name="_ETM_Q88_679860"/>
      <w:bookmarkEnd w:id="42737"/>
      <w:r>
        <w:rPr>
          <w:rtl/>
        </w:rPr>
        <w:t xml:space="preserve">ללא </w:t>
      </w:r>
      <w:bookmarkStart w:id="42738" w:name="_ETM_Q88_680100"/>
      <w:bookmarkEnd w:id="42738"/>
      <w:r>
        <w:rPr>
          <w:rtl/>
        </w:rPr>
        <w:t>תיקו</w:t>
      </w:r>
      <w:bookmarkStart w:id="42739" w:name="_ETM_Q88_673741"/>
      <w:bookmarkEnd w:id="42739"/>
      <w:r>
        <w:rPr>
          <w:rFonts w:hint="cs"/>
          <w:rtl/>
        </w:rPr>
        <w:t>ף</w:t>
      </w:r>
      <w:r>
        <w:rPr>
          <w:rtl/>
        </w:rPr>
        <w:t xml:space="preserve"> </w:t>
      </w:r>
      <w:bookmarkStart w:id="42740" w:name="_ETM_Q88_680520"/>
      <w:bookmarkStart w:id="42741" w:name="_ETM_Q88_673848"/>
      <w:bookmarkEnd w:id="42740"/>
      <w:bookmarkEnd w:id="42741"/>
      <w:r>
        <w:rPr>
          <w:rFonts w:hint="cs"/>
          <w:rtl/>
        </w:rPr>
        <w:t>כרטיס</w:t>
      </w:r>
      <w:r>
        <w:rPr>
          <w:rtl/>
        </w:rPr>
        <w:t xml:space="preserve"> </w:t>
      </w:r>
      <w:bookmarkStart w:id="42742" w:name="_ETM_Q88_680910"/>
      <w:bookmarkEnd w:id="42742"/>
      <w:r>
        <w:rPr>
          <w:rtl/>
        </w:rPr>
        <w:t>בתחבו</w:t>
      </w:r>
      <w:r>
        <w:rPr>
          <w:rFonts w:hint="cs"/>
          <w:rtl/>
        </w:rPr>
        <w:t>ר</w:t>
      </w:r>
      <w:r>
        <w:rPr>
          <w:rtl/>
        </w:rPr>
        <w:t xml:space="preserve">ה </w:t>
      </w:r>
      <w:bookmarkStart w:id="42743" w:name="_ETM_Q88_681590"/>
      <w:bookmarkEnd w:id="42743"/>
      <w:r>
        <w:rPr>
          <w:rtl/>
        </w:rPr>
        <w:t>הציבורי</w:t>
      </w:r>
      <w:r>
        <w:rPr>
          <w:rFonts w:hint="cs"/>
          <w:rtl/>
        </w:rPr>
        <w:t>ת</w:t>
      </w:r>
      <w:bookmarkStart w:id="42744" w:name="_ETM_Q88_678502"/>
      <w:bookmarkEnd w:id="42744"/>
      <w:r>
        <w:rPr>
          <w:rtl/>
        </w:rPr>
        <w:t xml:space="preserve"> </w:t>
      </w:r>
      <w:bookmarkStart w:id="42745" w:name="_ETM_Q88_681950"/>
      <w:bookmarkEnd w:id="42745"/>
      <w:r>
        <w:rPr>
          <w:rFonts w:hint="cs"/>
          <w:rtl/>
        </w:rPr>
        <w:t>(</w:t>
      </w:r>
      <w:r>
        <w:rPr>
          <w:rtl/>
        </w:rPr>
        <w:t xml:space="preserve">תיקוני </w:t>
      </w:r>
      <w:bookmarkStart w:id="42746" w:name="_ETM_Q88_682459"/>
      <w:bookmarkEnd w:id="42746"/>
      <w:r>
        <w:rPr>
          <w:rtl/>
        </w:rPr>
        <w:t>חקיקה</w:t>
      </w:r>
      <w:r>
        <w:rPr>
          <w:rFonts w:hint="cs"/>
          <w:rtl/>
        </w:rPr>
        <w:t>),</w:t>
      </w:r>
      <w:r>
        <w:rPr>
          <w:rtl/>
        </w:rPr>
        <w:t xml:space="preserve"> </w:t>
      </w:r>
      <w:bookmarkStart w:id="42747" w:name="_ETM_Q88_683269"/>
      <w:bookmarkStart w:id="42748" w:name="_ETM_Q88_683569"/>
      <w:bookmarkStart w:id="42749" w:name="_ETM_Q88_683900"/>
      <w:bookmarkEnd w:id="42747"/>
      <w:bookmarkEnd w:id="42748"/>
      <w:bookmarkEnd w:id="42749"/>
      <w:r>
        <w:rPr>
          <w:rFonts w:hint="cs"/>
          <w:rtl/>
        </w:rPr>
        <w:t>התשפ"ה</w:t>
      </w:r>
      <w:r>
        <w:rPr>
          <w:rFonts w:hint="eastAsia"/>
          <w:rtl/>
        </w:rPr>
        <w:t>–</w:t>
      </w:r>
      <w:bookmarkStart w:id="42750" w:name="_ETM_Q88_679451"/>
      <w:bookmarkStart w:id="42751" w:name="_ETM_Q88_685020"/>
      <w:bookmarkEnd w:id="42750"/>
      <w:bookmarkEnd w:id="42751"/>
      <w:r>
        <w:rPr>
          <w:rFonts w:hint="cs"/>
          <w:rtl/>
        </w:rPr>
        <w:t>2025</w:t>
      </w:r>
      <w:bookmarkStart w:id="42752" w:name="_ETM_Q88_681232"/>
      <w:bookmarkEnd w:id="42752"/>
      <w:r>
        <w:rPr>
          <w:rFonts w:hint="cs"/>
          <w:rtl/>
        </w:rPr>
        <w:t xml:space="preserve">, </w:t>
      </w:r>
      <w:r>
        <w:rPr>
          <w:rtl/>
        </w:rPr>
        <w:t>ש</w:t>
      </w:r>
      <w:r>
        <w:rPr>
          <w:rFonts w:hint="cs"/>
          <w:rtl/>
        </w:rPr>
        <w:t xml:space="preserve">ל </w:t>
      </w:r>
      <w:r>
        <w:rPr>
          <w:rtl/>
        </w:rPr>
        <w:t xml:space="preserve">חברי </w:t>
      </w:r>
      <w:bookmarkStart w:id="42753" w:name="_ETM_Q88_685500"/>
      <w:bookmarkEnd w:id="42753"/>
      <w:r>
        <w:rPr>
          <w:rtl/>
        </w:rPr>
        <w:t xml:space="preserve">הכנסת </w:t>
      </w:r>
      <w:bookmarkStart w:id="42754" w:name="_ETM_Q88_685890"/>
      <w:bookmarkEnd w:id="42754"/>
      <w:r>
        <w:rPr>
          <w:rtl/>
        </w:rPr>
        <w:t xml:space="preserve">אברהם </w:t>
      </w:r>
      <w:bookmarkStart w:id="42755" w:name="_ETM_Q88_686160"/>
      <w:bookmarkEnd w:id="42755"/>
      <w:r>
        <w:rPr>
          <w:rtl/>
        </w:rPr>
        <w:t>בצלאל</w:t>
      </w:r>
      <w:r>
        <w:rPr>
          <w:rFonts w:hint="cs"/>
          <w:rtl/>
        </w:rPr>
        <w:t>,</w:t>
      </w:r>
      <w:bookmarkStart w:id="42756" w:name="_ETM_Q88_683501"/>
      <w:bookmarkEnd w:id="42756"/>
      <w:r>
        <w:rPr>
          <w:rtl/>
        </w:rPr>
        <w:t xml:space="preserve"> </w:t>
      </w:r>
      <w:bookmarkStart w:id="42757" w:name="_ETM_Q88_686580"/>
      <w:bookmarkEnd w:id="42757"/>
      <w:r>
        <w:rPr>
          <w:rtl/>
        </w:rPr>
        <w:t xml:space="preserve">משה </w:t>
      </w:r>
      <w:bookmarkStart w:id="42758" w:name="_ETM_Q88_686880"/>
      <w:bookmarkEnd w:id="42758"/>
      <w:r>
        <w:rPr>
          <w:rtl/>
        </w:rPr>
        <w:t xml:space="preserve">סולומון </w:t>
      </w:r>
      <w:bookmarkStart w:id="42759" w:name="_ETM_Q88_687420"/>
      <w:bookmarkEnd w:id="42759"/>
      <w:r>
        <w:rPr>
          <w:rFonts w:hint="cs"/>
          <w:rtl/>
        </w:rPr>
        <w:t>ומשה רוט</w:t>
      </w:r>
      <w:bookmarkStart w:id="42760" w:name="_ETM_Q88_687630"/>
      <w:bookmarkEnd w:id="42760"/>
      <w:r>
        <w:rPr>
          <w:rFonts w:hint="cs"/>
          <w:rtl/>
        </w:rPr>
        <w:t>,</w:t>
      </w:r>
      <w:r>
        <w:rPr>
          <w:rtl/>
        </w:rPr>
        <w:t xml:space="preserve"> </w:t>
      </w:r>
      <w:bookmarkStart w:id="42761" w:name="_ETM_Q88_688170"/>
      <w:bookmarkEnd w:id="42761"/>
      <w:r>
        <w:rPr>
          <w:rFonts w:hint="cs"/>
          <w:rtl/>
        </w:rPr>
        <w:t>ל</w:t>
      </w:r>
      <w:r>
        <w:rPr>
          <w:rtl/>
        </w:rPr>
        <w:t xml:space="preserve">קריאה </w:t>
      </w:r>
      <w:bookmarkStart w:id="42762" w:name="_ETM_Q88_688830"/>
      <w:bookmarkStart w:id="42763" w:name="_ETM_Q88_686899"/>
      <w:bookmarkEnd w:id="42762"/>
      <w:bookmarkEnd w:id="42763"/>
      <w:r>
        <w:rPr>
          <w:rtl/>
        </w:rPr>
        <w:t>ראשונה</w:t>
      </w:r>
      <w:r>
        <w:rPr>
          <w:rFonts w:hint="cs"/>
          <w:rtl/>
        </w:rPr>
        <w:t>.</w:t>
      </w:r>
      <w:bookmarkStart w:id="42764" w:name="_ETM_Q88_690030"/>
      <w:bookmarkStart w:id="42765" w:name="_ETM_Q88_690314"/>
      <w:bookmarkStart w:id="42766" w:name="_ETM_Q88_690388"/>
      <w:bookmarkStart w:id="42767" w:name="_ETM_Q88_690491"/>
      <w:bookmarkStart w:id="42768" w:name="_ETM_Q88_690563"/>
      <w:bookmarkEnd w:id="42764"/>
      <w:bookmarkEnd w:id="42765"/>
      <w:bookmarkEnd w:id="42766"/>
      <w:bookmarkEnd w:id="42767"/>
      <w:bookmarkEnd w:id="42768"/>
      <w:r w:rsidR="00D54425">
        <w:rPr>
          <w:rFonts w:hint="cs"/>
          <w:rtl/>
        </w:rPr>
        <w:t xml:space="preserve"> </w:t>
      </w:r>
      <w:r>
        <w:rPr>
          <w:rtl/>
        </w:rPr>
        <w:t xml:space="preserve">אני </w:t>
      </w:r>
      <w:bookmarkStart w:id="42769" w:name="_ETM_Q88_690270"/>
      <w:bookmarkEnd w:id="42769"/>
      <w:r>
        <w:rPr>
          <w:rtl/>
        </w:rPr>
        <w:t xml:space="preserve">מזמין </w:t>
      </w:r>
      <w:bookmarkStart w:id="42770" w:name="_ETM_Q88_690540"/>
      <w:bookmarkEnd w:id="42770"/>
      <w:r>
        <w:rPr>
          <w:rtl/>
        </w:rPr>
        <w:t xml:space="preserve">את </w:t>
      </w:r>
      <w:bookmarkStart w:id="42771" w:name="_ETM_Q88_690600"/>
      <w:bookmarkEnd w:id="42771"/>
      <w:r>
        <w:rPr>
          <w:rtl/>
        </w:rPr>
        <w:t>חבר</w:t>
      </w:r>
      <w:bookmarkStart w:id="42772" w:name="_ETM_Q88_687744"/>
      <w:bookmarkEnd w:id="42772"/>
      <w:r>
        <w:rPr>
          <w:rtl/>
        </w:rPr>
        <w:t xml:space="preserve"> </w:t>
      </w:r>
      <w:bookmarkStart w:id="42773" w:name="_ETM_Q88_690750"/>
      <w:bookmarkEnd w:id="42773"/>
      <w:r>
        <w:rPr>
          <w:rtl/>
        </w:rPr>
        <w:t xml:space="preserve">הכנסת </w:t>
      </w:r>
      <w:bookmarkStart w:id="42774" w:name="_ETM_Q88_691050"/>
      <w:bookmarkEnd w:id="42774"/>
      <w:r>
        <w:rPr>
          <w:rtl/>
        </w:rPr>
        <w:t xml:space="preserve">אברהם </w:t>
      </w:r>
      <w:bookmarkStart w:id="42775" w:name="_ETM_Q88_691320"/>
      <w:bookmarkEnd w:id="42775"/>
      <w:r>
        <w:rPr>
          <w:rtl/>
        </w:rPr>
        <w:t xml:space="preserve">בצלאל </w:t>
      </w:r>
      <w:bookmarkStart w:id="42776" w:name="_ETM_Q88_691680"/>
      <w:bookmarkEnd w:id="42776"/>
      <w:r>
        <w:rPr>
          <w:rtl/>
        </w:rPr>
        <w:t xml:space="preserve">להציג </w:t>
      </w:r>
      <w:bookmarkStart w:id="42777" w:name="_ETM_Q88_691980"/>
      <w:bookmarkEnd w:id="42777"/>
      <w:r>
        <w:rPr>
          <w:rtl/>
        </w:rPr>
        <w:t xml:space="preserve">את </w:t>
      </w:r>
      <w:bookmarkStart w:id="42778" w:name="_ETM_Q88_692100"/>
      <w:bookmarkEnd w:id="42778"/>
      <w:r>
        <w:rPr>
          <w:rtl/>
        </w:rPr>
        <w:t xml:space="preserve">הצעת </w:t>
      </w:r>
      <w:bookmarkStart w:id="42779" w:name="_ETM_Q88_692430"/>
      <w:bookmarkEnd w:id="42779"/>
      <w:r>
        <w:rPr>
          <w:rtl/>
        </w:rPr>
        <w:t>החוק</w:t>
      </w:r>
      <w:r>
        <w:rPr>
          <w:rFonts w:hint="cs"/>
          <w:rtl/>
        </w:rPr>
        <w:t>,</w:t>
      </w:r>
      <w:r>
        <w:rPr>
          <w:rtl/>
        </w:rPr>
        <w:t xml:space="preserve"> </w:t>
      </w:r>
      <w:bookmarkStart w:id="42780" w:name="_ETM_Q88_692700"/>
      <w:bookmarkEnd w:id="42780"/>
      <w:r>
        <w:rPr>
          <w:rtl/>
        </w:rPr>
        <w:t>בבקשה</w:t>
      </w:r>
      <w:r>
        <w:rPr>
          <w:rFonts w:hint="cs"/>
          <w:rtl/>
        </w:rPr>
        <w:t>.</w:t>
      </w:r>
      <w:bookmarkStart w:id="42781" w:name="_ETM_Q88_702429"/>
      <w:bookmarkEnd w:id="42781"/>
    </w:p>
    <w:p w:rsidR="00132711" w:rsidRDefault="00132711" w:rsidP="00356066">
      <w:pPr>
        <w:rPr>
          <w:rtl/>
        </w:rPr>
      </w:pPr>
      <w:bookmarkStart w:id="42782" w:name="_ETM_Q88_693215"/>
      <w:bookmarkStart w:id="42783" w:name="_ETM_Q88_693269"/>
      <w:bookmarkStart w:id="42784" w:name="_ETM_Q88_696448"/>
      <w:bookmarkEnd w:id="42782"/>
      <w:bookmarkEnd w:id="42783"/>
      <w:bookmarkEnd w:id="42784"/>
    </w:p>
    <w:p w:rsidR="00132711" w:rsidRDefault="00132711" w:rsidP="00356066">
      <w:pPr>
        <w:pStyle w:val="a4"/>
        <w:keepNext/>
        <w:rPr>
          <w:rtl/>
        </w:rPr>
      </w:pPr>
      <w:bookmarkStart w:id="42785" w:name="ET_speaker_6344_21"/>
      <w:r w:rsidRPr="00D810A6">
        <w:rPr>
          <w:rStyle w:val="TagStyle"/>
          <w:rtl/>
        </w:rPr>
        <w:t xml:space="preserve"> &lt;&lt; דובר &gt;&gt; </w:t>
      </w:r>
      <w:bookmarkStart w:id="42786" w:name="_Toc194414329"/>
      <w:bookmarkStart w:id="42787" w:name="_Toc233629313"/>
      <w:r>
        <w:rPr>
          <w:rtl/>
        </w:rPr>
        <w:t>אברהם בצלאל (ש"ס):</w:t>
      </w:r>
      <w:bookmarkEnd w:id="42786"/>
      <w:bookmarkEnd w:id="42787"/>
      <w:r w:rsidRPr="00D810A6">
        <w:rPr>
          <w:rStyle w:val="TagStyle"/>
          <w:rtl/>
        </w:rPr>
        <w:t xml:space="preserve"> &lt;&lt; דובר &gt;&gt;</w:t>
      </w:r>
      <w:r>
        <w:rPr>
          <w:rtl/>
        </w:rPr>
        <w:t xml:space="preserve"> </w:t>
      </w:r>
      <w:bookmarkEnd w:id="42785"/>
    </w:p>
    <w:p w:rsidR="00132711" w:rsidRDefault="00132711" w:rsidP="00356066">
      <w:pPr>
        <w:rPr>
          <w:rtl/>
          <w:lang w:eastAsia="he-IL"/>
        </w:rPr>
      </w:pPr>
    </w:p>
    <w:p w:rsidR="00132711" w:rsidRDefault="00132711" w:rsidP="00356066">
      <w:pPr>
        <w:rPr>
          <w:rtl/>
        </w:rPr>
      </w:pPr>
      <w:bookmarkStart w:id="42788" w:name="_ETM_Q88_697187"/>
      <w:bookmarkStart w:id="42789" w:name="_ETM_Q88_697236"/>
      <w:bookmarkStart w:id="42790" w:name="_ETM_Q88_693376"/>
      <w:bookmarkStart w:id="42791" w:name="_ETM_Q88_693441"/>
      <w:bookmarkStart w:id="42792" w:name="_ETM_Q88_700085"/>
      <w:bookmarkStart w:id="42793" w:name="_ETM_Q88_704349"/>
      <w:bookmarkEnd w:id="42788"/>
      <w:bookmarkEnd w:id="42789"/>
      <w:bookmarkEnd w:id="42790"/>
      <w:bookmarkEnd w:id="42791"/>
      <w:bookmarkEnd w:id="42792"/>
      <w:bookmarkEnd w:id="42793"/>
      <w:r>
        <w:rPr>
          <w:rtl/>
        </w:rPr>
        <w:t xml:space="preserve">אדוני </w:t>
      </w:r>
      <w:bookmarkStart w:id="42794" w:name="_ETM_Q88_704620"/>
      <w:bookmarkEnd w:id="42794"/>
      <w:r>
        <w:rPr>
          <w:rtl/>
        </w:rPr>
        <w:t>היושב-ראש</w:t>
      </w:r>
      <w:r>
        <w:rPr>
          <w:rFonts w:hint="cs"/>
          <w:rtl/>
        </w:rPr>
        <w:t>,</w:t>
      </w:r>
      <w:r>
        <w:rPr>
          <w:rtl/>
        </w:rPr>
        <w:t xml:space="preserve"> </w:t>
      </w:r>
      <w:bookmarkStart w:id="42795" w:name="_ETM_Q88_705990"/>
      <w:bookmarkStart w:id="42796" w:name="_ETM_Q88_701804"/>
      <w:bookmarkEnd w:id="42795"/>
      <w:bookmarkEnd w:id="42796"/>
      <w:r>
        <w:rPr>
          <w:rFonts w:hint="cs"/>
          <w:rtl/>
        </w:rPr>
        <w:t>גם אחד</w:t>
      </w:r>
      <w:r>
        <w:rPr>
          <w:rtl/>
        </w:rPr>
        <w:t xml:space="preserve"> </w:t>
      </w:r>
      <w:bookmarkStart w:id="42797" w:name="_ETM_Q88_706200"/>
      <w:bookmarkEnd w:id="42797"/>
      <w:r>
        <w:rPr>
          <w:rtl/>
        </w:rPr>
        <w:t>המציעים</w:t>
      </w:r>
      <w:bookmarkStart w:id="42798" w:name="_ETM_Q88_706770"/>
      <w:bookmarkStart w:id="42799" w:name="_ETM_Q88_705444"/>
      <w:bookmarkEnd w:id="42798"/>
      <w:bookmarkEnd w:id="42799"/>
      <w:r>
        <w:rPr>
          <w:rFonts w:hint="cs"/>
          <w:rtl/>
        </w:rPr>
        <w:t>,</w:t>
      </w:r>
      <w:bookmarkStart w:id="42800" w:name="_ETM_Q88_703010"/>
      <w:bookmarkEnd w:id="42800"/>
      <w:r>
        <w:rPr>
          <w:rtl/>
        </w:rPr>
        <w:t xml:space="preserve"> </w:t>
      </w:r>
      <w:bookmarkStart w:id="42801" w:name="_ETM_Q88_707580"/>
      <w:bookmarkEnd w:id="42801"/>
      <w:r>
        <w:rPr>
          <w:rtl/>
        </w:rPr>
        <w:t xml:space="preserve">חבריי </w:t>
      </w:r>
      <w:bookmarkStart w:id="42802" w:name="_ETM_Q88_708030"/>
      <w:bookmarkEnd w:id="42802"/>
      <w:r>
        <w:rPr>
          <w:rtl/>
        </w:rPr>
        <w:t xml:space="preserve">חברי </w:t>
      </w:r>
      <w:bookmarkStart w:id="42803" w:name="_ETM_Q88_708300"/>
      <w:bookmarkEnd w:id="42803"/>
      <w:r>
        <w:rPr>
          <w:rtl/>
        </w:rPr>
        <w:t>הכנסת</w:t>
      </w:r>
      <w:r>
        <w:rPr>
          <w:rFonts w:hint="cs"/>
          <w:rtl/>
        </w:rPr>
        <w:t>,</w:t>
      </w:r>
      <w:r>
        <w:rPr>
          <w:rtl/>
        </w:rPr>
        <w:t xml:space="preserve"> </w:t>
      </w:r>
      <w:bookmarkStart w:id="42804" w:name="_ETM_Q88_708930"/>
      <w:bookmarkEnd w:id="42804"/>
      <w:r>
        <w:rPr>
          <w:rtl/>
        </w:rPr>
        <w:t xml:space="preserve">אדוני </w:t>
      </w:r>
      <w:bookmarkStart w:id="42805" w:name="_ETM_Q88_709230"/>
      <w:bookmarkEnd w:id="42805"/>
      <w:r>
        <w:rPr>
          <w:rtl/>
        </w:rPr>
        <w:t>השר</w:t>
      </w:r>
      <w:r>
        <w:rPr>
          <w:rFonts w:hint="cs"/>
          <w:rtl/>
        </w:rPr>
        <w:t>,</w:t>
      </w:r>
      <w:r>
        <w:rPr>
          <w:rtl/>
        </w:rPr>
        <w:t xml:space="preserve"> </w:t>
      </w:r>
      <w:bookmarkStart w:id="42806" w:name="_ETM_Q88_709980"/>
      <w:bookmarkEnd w:id="42806"/>
      <w:r>
        <w:rPr>
          <w:rtl/>
        </w:rPr>
        <w:t xml:space="preserve">השרים </w:t>
      </w:r>
      <w:bookmarkStart w:id="42807" w:name="_ETM_Q88_710370"/>
      <w:bookmarkEnd w:id="42807"/>
      <w:r>
        <w:rPr>
          <w:rtl/>
        </w:rPr>
        <w:t xml:space="preserve">שנמצאים </w:t>
      </w:r>
      <w:bookmarkStart w:id="42808" w:name="_ETM_Q88_710880"/>
      <w:bookmarkEnd w:id="42808"/>
      <w:r>
        <w:rPr>
          <w:rtl/>
        </w:rPr>
        <w:t>פה</w:t>
      </w:r>
      <w:r>
        <w:rPr>
          <w:rFonts w:hint="cs"/>
          <w:rtl/>
        </w:rPr>
        <w:t>,</w:t>
      </w:r>
      <w:r>
        <w:rPr>
          <w:rtl/>
        </w:rPr>
        <w:t xml:space="preserve"> </w:t>
      </w:r>
      <w:bookmarkStart w:id="42809" w:name="_ETM_Q88_711700"/>
      <w:bookmarkEnd w:id="42809"/>
      <w:r>
        <w:rPr>
          <w:rtl/>
        </w:rPr>
        <w:t>כמובן</w:t>
      </w:r>
      <w:r>
        <w:rPr>
          <w:rFonts w:hint="cs"/>
          <w:rtl/>
        </w:rPr>
        <w:t>,</w:t>
      </w:r>
      <w:r>
        <w:rPr>
          <w:rtl/>
        </w:rPr>
        <w:t xml:space="preserve"> </w:t>
      </w:r>
      <w:bookmarkStart w:id="42810" w:name="_ETM_Q88_712150"/>
      <w:bookmarkEnd w:id="42810"/>
      <w:r>
        <w:rPr>
          <w:rtl/>
        </w:rPr>
        <w:t xml:space="preserve">יוני </w:t>
      </w:r>
      <w:bookmarkStart w:id="42811" w:name="_ETM_Q88_712390"/>
      <w:bookmarkEnd w:id="42811"/>
      <w:r>
        <w:rPr>
          <w:rtl/>
        </w:rPr>
        <w:t>מ</w:t>
      </w:r>
      <w:bookmarkStart w:id="42812" w:name="_ETM_Q88_712749"/>
      <w:bookmarkEnd w:id="42812"/>
      <w:r>
        <w:rPr>
          <w:rFonts w:hint="cs"/>
          <w:rtl/>
        </w:rPr>
        <w:t>ישרקי</w:t>
      </w:r>
      <w:bookmarkStart w:id="42813" w:name="_ETM_Q88_708941"/>
      <w:bookmarkEnd w:id="42813"/>
      <w:r>
        <w:rPr>
          <w:rFonts w:hint="cs"/>
          <w:rtl/>
        </w:rPr>
        <w:t>,</w:t>
      </w:r>
      <w:bookmarkStart w:id="42814" w:name="_ETM_Q88_710922"/>
      <w:bookmarkEnd w:id="42814"/>
      <w:r>
        <w:rPr>
          <w:rtl/>
        </w:rPr>
        <w:t xml:space="preserve"> </w:t>
      </w:r>
      <w:bookmarkStart w:id="42815" w:name="_ETM_Q88_713540"/>
      <w:bookmarkStart w:id="42816" w:name="_ETM_Q88_714769"/>
      <w:bookmarkEnd w:id="42815"/>
      <w:bookmarkEnd w:id="42816"/>
      <w:r>
        <w:rPr>
          <w:rFonts w:hint="cs"/>
          <w:rtl/>
        </w:rPr>
        <w:t>ש</w:t>
      </w:r>
      <w:r>
        <w:rPr>
          <w:rtl/>
        </w:rPr>
        <w:t>י</w:t>
      </w:r>
      <w:bookmarkStart w:id="42817" w:name="_ETM_Q88_712304"/>
      <w:bookmarkEnd w:id="42817"/>
      <w:r>
        <w:rPr>
          <w:rtl/>
        </w:rPr>
        <w:t xml:space="preserve">ותר </w:t>
      </w:r>
      <w:bookmarkStart w:id="42818" w:name="_ETM_Q88_715069"/>
      <w:bookmarkStart w:id="42819" w:name="_ETM_Q88_712927"/>
      <w:bookmarkStart w:id="42820" w:name="_ETM_Q88_715370"/>
      <w:bookmarkEnd w:id="42818"/>
      <w:bookmarkEnd w:id="42819"/>
      <w:bookmarkEnd w:id="42820"/>
      <w:r>
        <w:rPr>
          <w:rFonts w:hint="cs"/>
          <w:rtl/>
        </w:rPr>
        <w:t xml:space="preserve">עמד </w:t>
      </w:r>
      <w:r>
        <w:rPr>
          <w:rtl/>
        </w:rPr>
        <w:t xml:space="preserve">פה </w:t>
      </w:r>
      <w:bookmarkStart w:id="42821" w:name="_ETM_Q88_715519"/>
      <w:bookmarkEnd w:id="42821"/>
      <w:r>
        <w:rPr>
          <w:rtl/>
        </w:rPr>
        <w:t xml:space="preserve">למעלה </w:t>
      </w:r>
      <w:bookmarkStart w:id="42822" w:name="_ETM_Q88_715909"/>
      <w:bookmarkEnd w:id="42822"/>
      <w:r>
        <w:rPr>
          <w:rtl/>
        </w:rPr>
        <w:t xml:space="preserve">מאשר </w:t>
      </w:r>
      <w:bookmarkStart w:id="42823" w:name="_ETM_Q88_716209"/>
      <w:bookmarkEnd w:id="42823"/>
      <w:r>
        <w:rPr>
          <w:rtl/>
        </w:rPr>
        <w:t>י</w:t>
      </w:r>
      <w:bookmarkStart w:id="42824" w:name="_ETM_Q88_716299"/>
      <w:bookmarkStart w:id="42825" w:name="_ETM_Q88_713054"/>
      <w:bookmarkEnd w:id="42824"/>
      <w:bookmarkEnd w:id="42825"/>
      <w:r>
        <w:rPr>
          <w:rtl/>
        </w:rPr>
        <w:t xml:space="preserve">שב </w:t>
      </w:r>
      <w:bookmarkStart w:id="42826" w:name="_ETM_Q88_716569"/>
      <w:bookmarkEnd w:id="42826"/>
      <w:r>
        <w:rPr>
          <w:rtl/>
        </w:rPr>
        <w:t xml:space="preserve">בכיסא </w:t>
      </w:r>
      <w:bookmarkStart w:id="42827" w:name="_ETM_Q88_716929"/>
      <w:bookmarkEnd w:id="42827"/>
      <w:r>
        <w:rPr>
          <w:rtl/>
        </w:rPr>
        <w:t xml:space="preserve">שלו </w:t>
      </w:r>
      <w:bookmarkStart w:id="42828" w:name="_ETM_Q88_717169"/>
      <w:bookmarkEnd w:id="42828"/>
      <w:r>
        <w:rPr>
          <w:rtl/>
        </w:rPr>
        <w:t>היום</w:t>
      </w:r>
      <w:bookmarkStart w:id="42829" w:name="_ETM_Q88_714634"/>
      <w:bookmarkEnd w:id="42829"/>
      <w:r>
        <w:rPr>
          <w:rFonts w:hint="cs"/>
          <w:rtl/>
        </w:rPr>
        <w:t xml:space="preserve"> </w:t>
      </w:r>
      <w:bookmarkStart w:id="42830" w:name="_ETM_Q88_715586"/>
      <w:bookmarkEnd w:id="42830"/>
      <w:r>
        <w:rPr>
          <w:rFonts w:hint="eastAsia"/>
          <w:rtl/>
        </w:rPr>
        <w:t>–</w:t>
      </w:r>
      <w:r>
        <w:rPr>
          <w:rtl/>
        </w:rPr>
        <w:t xml:space="preserve"> </w:t>
      </w:r>
      <w:bookmarkStart w:id="42831" w:name="_ETM_Q88_718010"/>
      <w:bookmarkEnd w:id="42831"/>
      <w:r>
        <w:rPr>
          <w:rtl/>
        </w:rPr>
        <w:t xml:space="preserve">אני </w:t>
      </w:r>
      <w:bookmarkStart w:id="42832" w:name="_ETM_Q88_718219"/>
      <w:bookmarkEnd w:id="42832"/>
      <w:r>
        <w:rPr>
          <w:rtl/>
        </w:rPr>
        <w:t xml:space="preserve">עומד </w:t>
      </w:r>
      <w:bookmarkStart w:id="42833" w:name="_ETM_Q88_718429"/>
      <w:bookmarkEnd w:id="42833"/>
      <w:r>
        <w:rPr>
          <w:rtl/>
        </w:rPr>
        <w:t xml:space="preserve">כאן </w:t>
      </w:r>
      <w:bookmarkStart w:id="42834" w:name="_ETM_Q88_718609"/>
      <w:bookmarkEnd w:id="42834"/>
      <w:r>
        <w:rPr>
          <w:rtl/>
        </w:rPr>
        <w:t xml:space="preserve">היום </w:t>
      </w:r>
      <w:bookmarkStart w:id="42835" w:name="_ETM_Q88_718760"/>
      <w:bookmarkEnd w:id="42835"/>
      <w:r>
        <w:rPr>
          <w:rtl/>
        </w:rPr>
        <w:t xml:space="preserve">מתוך </w:t>
      </w:r>
      <w:bookmarkStart w:id="42836" w:name="_ETM_Q88_720200"/>
      <w:bookmarkEnd w:id="42836"/>
      <w:r>
        <w:rPr>
          <w:rtl/>
        </w:rPr>
        <w:t xml:space="preserve">תחושת </w:t>
      </w:r>
      <w:bookmarkStart w:id="42837" w:name="_ETM_Q88_720650"/>
      <w:bookmarkEnd w:id="42837"/>
      <w:r>
        <w:rPr>
          <w:rtl/>
        </w:rPr>
        <w:t xml:space="preserve">שליחות </w:t>
      </w:r>
      <w:bookmarkStart w:id="42838" w:name="_ETM_Q88_721099"/>
      <w:bookmarkEnd w:id="42838"/>
      <w:r>
        <w:rPr>
          <w:rtl/>
        </w:rPr>
        <w:t xml:space="preserve">ומחויבות </w:t>
      </w:r>
      <w:bookmarkStart w:id="42839" w:name="_ETM_Q88_722200"/>
      <w:bookmarkEnd w:id="42839"/>
      <w:r>
        <w:rPr>
          <w:rtl/>
        </w:rPr>
        <w:t xml:space="preserve">להביא </w:t>
      </w:r>
      <w:bookmarkStart w:id="42840" w:name="_ETM_Q88_722470"/>
      <w:bookmarkEnd w:id="42840"/>
      <w:r>
        <w:rPr>
          <w:rtl/>
        </w:rPr>
        <w:t>ל</w:t>
      </w:r>
      <w:bookmarkStart w:id="42841" w:name="_ETM_Q88_722559"/>
      <w:bookmarkEnd w:id="42841"/>
      <w:r>
        <w:rPr>
          <w:rtl/>
        </w:rPr>
        <w:t xml:space="preserve">תיקון </w:t>
      </w:r>
      <w:bookmarkStart w:id="42842" w:name="_ETM_Q88_722950"/>
      <w:bookmarkEnd w:id="42842"/>
      <w:r>
        <w:rPr>
          <w:rtl/>
        </w:rPr>
        <w:t xml:space="preserve">עוול </w:t>
      </w:r>
      <w:bookmarkStart w:id="42843" w:name="_ETM_Q88_723309"/>
      <w:bookmarkEnd w:id="42843"/>
      <w:r>
        <w:rPr>
          <w:rtl/>
        </w:rPr>
        <w:t xml:space="preserve">שנוגע </w:t>
      </w:r>
      <w:bookmarkStart w:id="42844" w:name="_ETM_Q88_723730"/>
      <w:bookmarkEnd w:id="42844"/>
      <w:r>
        <w:rPr>
          <w:rtl/>
        </w:rPr>
        <w:t xml:space="preserve">לרבים </w:t>
      </w:r>
      <w:bookmarkStart w:id="42845" w:name="_ETM_Q88_724059"/>
      <w:bookmarkEnd w:id="42845"/>
      <w:r>
        <w:rPr>
          <w:rFonts w:hint="cs"/>
          <w:rtl/>
        </w:rPr>
        <w:t>מ</w:t>
      </w:r>
      <w:bookmarkStart w:id="42846" w:name="_ETM_Q88_720997"/>
      <w:bookmarkEnd w:id="42846"/>
      <w:r>
        <w:rPr>
          <w:rtl/>
        </w:rPr>
        <w:t xml:space="preserve">אזרחי </w:t>
      </w:r>
      <w:bookmarkStart w:id="42847" w:name="_ETM_Q88_724450"/>
      <w:bookmarkEnd w:id="42847"/>
      <w:r>
        <w:rPr>
          <w:rtl/>
        </w:rPr>
        <w:t>ישראל</w:t>
      </w:r>
      <w:r>
        <w:rPr>
          <w:rFonts w:hint="cs"/>
          <w:rtl/>
        </w:rPr>
        <w:t>.</w:t>
      </w:r>
      <w:bookmarkStart w:id="42848" w:name="_ETM_Q88_725400"/>
      <w:bookmarkEnd w:id="42848"/>
    </w:p>
    <w:p w:rsidR="00132711" w:rsidRDefault="00132711" w:rsidP="00356066">
      <w:pPr>
        <w:rPr>
          <w:rtl/>
        </w:rPr>
      </w:pPr>
    </w:p>
    <w:p w:rsidR="00132711" w:rsidRDefault="00132711" w:rsidP="00F70091">
      <w:pPr>
        <w:rPr>
          <w:rtl/>
        </w:rPr>
      </w:pPr>
      <w:bookmarkStart w:id="42849" w:name="_ETM_Q88_737157"/>
      <w:bookmarkEnd w:id="42849"/>
      <w:r>
        <w:rPr>
          <w:rtl/>
        </w:rPr>
        <w:t xml:space="preserve">החוק </w:t>
      </w:r>
      <w:bookmarkStart w:id="42850" w:name="_ETM_Q88_725669"/>
      <w:bookmarkEnd w:id="42850"/>
      <w:r>
        <w:rPr>
          <w:rtl/>
        </w:rPr>
        <w:t>שאנ</w:t>
      </w:r>
      <w:bookmarkStart w:id="42851" w:name="_ETM_Q88_724881"/>
      <w:bookmarkEnd w:id="42851"/>
      <w:r>
        <w:rPr>
          <w:rFonts w:hint="cs"/>
          <w:rtl/>
        </w:rPr>
        <w:t>ו</w:t>
      </w:r>
      <w:r>
        <w:rPr>
          <w:rtl/>
        </w:rPr>
        <w:t xml:space="preserve"> </w:t>
      </w:r>
      <w:bookmarkStart w:id="42852" w:name="_ETM_Q88_725819"/>
      <w:bookmarkEnd w:id="42852"/>
      <w:r>
        <w:rPr>
          <w:rtl/>
        </w:rPr>
        <w:t xml:space="preserve">מקדמים </w:t>
      </w:r>
      <w:bookmarkStart w:id="42853" w:name="_ETM_Q88_726209"/>
      <w:bookmarkEnd w:id="42853"/>
      <w:r>
        <w:rPr>
          <w:rtl/>
        </w:rPr>
        <w:t>היום</w:t>
      </w:r>
      <w:bookmarkStart w:id="42854" w:name="_ETM_Q88_723961"/>
      <w:bookmarkEnd w:id="42854"/>
      <w:r>
        <w:rPr>
          <w:rFonts w:hint="cs"/>
          <w:rtl/>
        </w:rPr>
        <w:t>,</w:t>
      </w:r>
      <w:r>
        <w:rPr>
          <w:rtl/>
        </w:rPr>
        <w:t xml:space="preserve"> </w:t>
      </w:r>
      <w:bookmarkStart w:id="42855" w:name="_ETM_Q88_726629"/>
      <w:bookmarkEnd w:id="42855"/>
      <w:r>
        <w:rPr>
          <w:rtl/>
        </w:rPr>
        <w:t xml:space="preserve">אני </w:t>
      </w:r>
      <w:bookmarkStart w:id="42856" w:name="_ETM_Q88_726900"/>
      <w:bookmarkEnd w:id="42856"/>
      <w:r>
        <w:rPr>
          <w:rtl/>
        </w:rPr>
        <w:t xml:space="preserve">ביחד </w:t>
      </w:r>
      <w:bookmarkStart w:id="42857" w:name="_ETM_Q88_727349"/>
      <w:bookmarkEnd w:id="42857"/>
      <w:r>
        <w:rPr>
          <w:rtl/>
        </w:rPr>
        <w:t xml:space="preserve">עם </w:t>
      </w:r>
      <w:bookmarkStart w:id="42858" w:name="_ETM_Q88_727529"/>
      <w:bookmarkEnd w:id="42858"/>
      <w:r>
        <w:rPr>
          <w:rtl/>
        </w:rPr>
        <w:t>חבריי</w:t>
      </w:r>
      <w:r>
        <w:rPr>
          <w:rFonts w:hint="cs"/>
          <w:rtl/>
        </w:rPr>
        <w:t>,</w:t>
      </w:r>
      <w:r>
        <w:rPr>
          <w:rtl/>
        </w:rPr>
        <w:t xml:space="preserve"> </w:t>
      </w:r>
      <w:bookmarkStart w:id="42859" w:name="_ETM_Q88_728489"/>
      <w:bookmarkEnd w:id="42859"/>
      <w:r>
        <w:rPr>
          <w:rtl/>
        </w:rPr>
        <w:t xml:space="preserve">גם </w:t>
      </w:r>
      <w:bookmarkStart w:id="42860" w:name="_ETM_Q88_728969"/>
      <w:bookmarkEnd w:id="42860"/>
      <w:r>
        <w:rPr>
          <w:rtl/>
        </w:rPr>
        <w:t>מ</w:t>
      </w:r>
      <w:bookmarkStart w:id="42861" w:name="_ETM_Q88_725564"/>
      <w:bookmarkEnd w:id="42861"/>
      <w:r>
        <w:rPr>
          <w:rFonts w:hint="cs"/>
          <w:rtl/>
        </w:rPr>
        <w:t>שה רוט,</w:t>
      </w:r>
      <w:r>
        <w:rPr>
          <w:rtl/>
        </w:rPr>
        <w:t xml:space="preserve"> </w:t>
      </w:r>
      <w:bookmarkStart w:id="42862" w:name="_ETM_Q88_729359"/>
      <w:bookmarkStart w:id="42863" w:name="_ETM_Q88_729540"/>
      <w:bookmarkEnd w:id="42862"/>
      <w:bookmarkEnd w:id="42863"/>
      <w:r>
        <w:rPr>
          <w:rtl/>
        </w:rPr>
        <w:t xml:space="preserve">גם </w:t>
      </w:r>
      <w:bookmarkStart w:id="42864" w:name="_ETM_Q88_729779"/>
      <w:bookmarkEnd w:id="42864"/>
      <w:r>
        <w:rPr>
          <w:rtl/>
        </w:rPr>
        <w:t xml:space="preserve">משה </w:t>
      </w:r>
      <w:bookmarkStart w:id="42865" w:name="_ETM_Q88_730139"/>
      <w:bookmarkEnd w:id="42865"/>
      <w:r>
        <w:rPr>
          <w:rtl/>
        </w:rPr>
        <w:t>ס</w:t>
      </w:r>
      <w:bookmarkStart w:id="42866" w:name="_ETM_Q88_727994"/>
      <w:bookmarkEnd w:id="42866"/>
      <w:r>
        <w:rPr>
          <w:rFonts w:hint="cs"/>
          <w:rtl/>
        </w:rPr>
        <w:t>ו</w:t>
      </w:r>
      <w:r>
        <w:rPr>
          <w:rtl/>
        </w:rPr>
        <w:t>לומון</w:t>
      </w:r>
      <w:r>
        <w:rPr>
          <w:rFonts w:hint="cs"/>
          <w:rtl/>
        </w:rPr>
        <w:t>,</w:t>
      </w:r>
      <w:r>
        <w:rPr>
          <w:rtl/>
        </w:rPr>
        <w:t xml:space="preserve"> </w:t>
      </w:r>
      <w:bookmarkStart w:id="42867" w:name="_ETM_Q88_732330"/>
      <w:bookmarkEnd w:id="42867"/>
      <w:r>
        <w:rPr>
          <w:rtl/>
        </w:rPr>
        <w:t>חוק</w:t>
      </w:r>
      <w:r>
        <w:rPr>
          <w:rFonts w:hint="cs"/>
          <w:rtl/>
        </w:rPr>
        <w:t xml:space="preserve"> הפחתת </w:t>
      </w:r>
      <w:bookmarkStart w:id="42868" w:name="_ETM_Q88_729744"/>
      <w:bookmarkEnd w:id="42868"/>
      <w:r>
        <w:rPr>
          <w:rFonts w:hint="cs"/>
          <w:rtl/>
        </w:rPr>
        <w:t>קנסות לנוסעים ששכחו</w:t>
      </w:r>
      <w:bookmarkStart w:id="42869" w:name="_ETM_Q88_730442"/>
      <w:bookmarkEnd w:id="42869"/>
      <w:r>
        <w:rPr>
          <w:rFonts w:hint="cs"/>
          <w:rtl/>
        </w:rPr>
        <w:t xml:space="preserve"> לתקף </w:t>
      </w:r>
      <w:bookmarkStart w:id="42870" w:name="_ETM_Q88_732799"/>
      <w:bookmarkEnd w:id="42870"/>
      <w:r>
        <w:rPr>
          <w:rtl/>
        </w:rPr>
        <w:t>את</w:t>
      </w:r>
      <w:bookmarkStart w:id="42871" w:name="_ETM_Q88_732889"/>
      <w:bookmarkStart w:id="42872" w:name="_ETM_Q88_733159"/>
      <w:bookmarkStart w:id="42873" w:name="_ETM_Q88_733309"/>
      <w:bookmarkStart w:id="42874" w:name="_ETM_Q88_733609"/>
      <w:bookmarkStart w:id="42875" w:name="_ETM_Q88_733879"/>
      <w:bookmarkStart w:id="42876" w:name="_ETM_Q88_730488"/>
      <w:bookmarkEnd w:id="42871"/>
      <w:bookmarkEnd w:id="42872"/>
      <w:bookmarkEnd w:id="42873"/>
      <w:bookmarkEnd w:id="42874"/>
      <w:bookmarkEnd w:id="42875"/>
      <w:bookmarkEnd w:id="42876"/>
      <w:r>
        <w:rPr>
          <w:rtl/>
        </w:rPr>
        <w:t xml:space="preserve"> </w:t>
      </w:r>
      <w:bookmarkStart w:id="42877" w:name="_ETM_Q88_734329"/>
      <w:bookmarkEnd w:id="42877"/>
      <w:r>
        <w:rPr>
          <w:rtl/>
        </w:rPr>
        <w:t xml:space="preserve">כרטיס </w:t>
      </w:r>
      <w:bookmarkStart w:id="42878" w:name="_ETM_Q88_734629"/>
      <w:bookmarkEnd w:id="42878"/>
      <w:r>
        <w:rPr>
          <w:rtl/>
        </w:rPr>
        <w:t>הרב-קו</w:t>
      </w:r>
      <w:bookmarkStart w:id="42879" w:name="_ETM_Q88_732315"/>
      <w:bookmarkEnd w:id="42879"/>
      <w:r>
        <w:rPr>
          <w:rtl/>
        </w:rPr>
        <w:t xml:space="preserve"> </w:t>
      </w:r>
      <w:bookmarkStart w:id="42880" w:name="_ETM_Q88_735409"/>
      <w:bookmarkEnd w:id="42880"/>
      <w:r>
        <w:rPr>
          <w:rtl/>
        </w:rPr>
        <w:t xml:space="preserve">למרות </w:t>
      </w:r>
      <w:bookmarkStart w:id="42881" w:name="_ETM_Q88_735709"/>
      <w:bookmarkEnd w:id="42881"/>
      <w:r>
        <w:rPr>
          <w:rtl/>
        </w:rPr>
        <w:t xml:space="preserve">שיש </w:t>
      </w:r>
      <w:bookmarkStart w:id="42882" w:name="_ETM_Q88_735919"/>
      <w:bookmarkEnd w:id="42882"/>
      <w:r>
        <w:rPr>
          <w:rtl/>
        </w:rPr>
        <w:t xml:space="preserve">להם </w:t>
      </w:r>
      <w:bookmarkStart w:id="42883" w:name="_ETM_Q88_736069"/>
      <w:bookmarkEnd w:id="42883"/>
      <w:r>
        <w:rPr>
          <w:rtl/>
        </w:rPr>
        <w:t>מ</w:t>
      </w:r>
      <w:r>
        <w:rPr>
          <w:rFonts w:hint="cs"/>
          <w:rtl/>
        </w:rPr>
        <w:t>י</w:t>
      </w:r>
      <w:r>
        <w:rPr>
          <w:rtl/>
        </w:rPr>
        <w:t>נוי</w:t>
      </w:r>
      <w:r>
        <w:rPr>
          <w:rFonts w:hint="cs"/>
          <w:rtl/>
        </w:rPr>
        <w:t>,</w:t>
      </w:r>
      <w:r>
        <w:rPr>
          <w:rtl/>
        </w:rPr>
        <w:t xml:space="preserve"> </w:t>
      </w:r>
      <w:bookmarkStart w:id="42884" w:name="_ETM_Q88_736429"/>
      <w:bookmarkEnd w:id="42884"/>
      <w:r>
        <w:rPr>
          <w:rtl/>
        </w:rPr>
        <w:t xml:space="preserve">הוא </w:t>
      </w:r>
      <w:bookmarkStart w:id="42885" w:name="_ETM_Q88_736520"/>
      <w:bookmarkEnd w:id="42885"/>
      <w:r>
        <w:rPr>
          <w:rtl/>
        </w:rPr>
        <w:t xml:space="preserve">חוק </w:t>
      </w:r>
      <w:bookmarkStart w:id="42886" w:name="_ETM_Q88_736759"/>
      <w:bookmarkEnd w:id="42886"/>
      <w:r>
        <w:rPr>
          <w:rtl/>
        </w:rPr>
        <w:t xml:space="preserve">של </w:t>
      </w:r>
      <w:bookmarkStart w:id="42887" w:name="_ETM_Q88_736940"/>
      <w:bookmarkEnd w:id="42887"/>
      <w:r>
        <w:rPr>
          <w:rtl/>
        </w:rPr>
        <w:t>היגיון</w:t>
      </w:r>
      <w:r>
        <w:rPr>
          <w:rFonts w:hint="cs"/>
          <w:rtl/>
        </w:rPr>
        <w:t>,</w:t>
      </w:r>
      <w:bookmarkStart w:id="42888" w:name="_ETM_Q88_734955"/>
      <w:bookmarkEnd w:id="42888"/>
      <w:r>
        <w:rPr>
          <w:rtl/>
        </w:rPr>
        <w:t xml:space="preserve"> </w:t>
      </w:r>
      <w:bookmarkStart w:id="42889" w:name="_ETM_Q88_738150"/>
      <w:bookmarkEnd w:id="42889"/>
      <w:r>
        <w:rPr>
          <w:rtl/>
        </w:rPr>
        <w:t xml:space="preserve">צדק </w:t>
      </w:r>
      <w:bookmarkStart w:id="42890" w:name="_ETM_Q88_738570"/>
      <w:bookmarkEnd w:id="42890"/>
      <w:r>
        <w:rPr>
          <w:rtl/>
        </w:rPr>
        <w:t>והגינות</w:t>
      </w:r>
      <w:bookmarkStart w:id="42891" w:name="_ETM_Q88_735737"/>
      <w:bookmarkEnd w:id="42891"/>
      <w:r>
        <w:rPr>
          <w:rFonts w:hint="cs"/>
          <w:rtl/>
        </w:rPr>
        <w:t>;</w:t>
      </w:r>
      <w:r>
        <w:rPr>
          <w:rtl/>
        </w:rPr>
        <w:t xml:space="preserve"> </w:t>
      </w:r>
      <w:bookmarkStart w:id="42892" w:name="_ETM_Q88_739470"/>
      <w:bookmarkEnd w:id="42892"/>
      <w:r>
        <w:rPr>
          <w:rFonts w:hint="cs"/>
          <w:rtl/>
        </w:rPr>
        <w:t>חו</w:t>
      </w:r>
      <w:r>
        <w:rPr>
          <w:rtl/>
        </w:rPr>
        <w:t xml:space="preserve">ק </w:t>
      </w:r>
      <w:bookmarkStart w:id="42893" w:name="_ETM_Q88_739650"/>
      <w:bookmarkEnd w:id="42893"/>
      <w:r>
        <w:rPr>
          <w:rtl/>
        </w:rPr>
        <w:t>שמצי</w:t>
      </w:r>
      <w:r>
        <w:rPr>
          <w:rFonts w:hint="cs"/>
          <w:rtl/>
        </w:rPr>
        <w:t>ב</w:t>
      </w:r>
      <w:r>
        <w:rPr>
          <w:rtl/>
        </w:rPr>
        <w:t xml:space="preserve"> </w:t>
      </w:r>
      <w:bookmarkStart w:id="42894" w:name="_ETM_Q88_740010"/>
      <w:bookmarkEnd w:id="42894"/>
      <w:r>
        <w:rPr>
          <w:rFonts w:hint="cs"/>
          <w:rtl/>
        </w:rPr>
        <w:t xml:space="preserve">את </w:t>
      </w:r>
      <w:r>
        <w:rPr>
          <w:rtl/>
        </w:rPr>
        <w:t>טוב</w:t>
      </w:r>
      <w:bookmarkStart w:id="42895" w:name="_ETM_Q88_740220"/>
      <w:bookmarkEnd w:id="42895"/>
      <w:r>
        <w:rPr>
          <w:rtl/>
        </w:rPr>
        <w:t xml:space="preserve">ת </w:t>
      </w:r>
      <w:bookmarkStart w:id="42896" w:name="_ETM_Q88_740580"/>
      <w:bookmarkEnd w:id="42896"/>
      <w:r>
        <w:rPr>
          <w:rtl/>
        </w:rPr>
        <w:t xml:space="preserve">האזרח </w:t>
      </w:r>
      <w:bookmarkStart w:id="42897" w:name="_ETM_Q88_741330"/>
      <w:bookmarkEnd w:id="42897"/>
      <w:r>
        <w:rPr>
          <w:rtl/>
        </w:rPr>
        <w:t>במרכז</w:t>
      </w:r>
      <w:bookmarkStart w:id="42898" w:name="_ETM_Q88_738467"/>
      <w:bookmarkEnd w:id="42898"/>
      <w:r>
        <w:rPr>
          <w:rtl/>
        </w:rPr>
        <w:t xml:space="preserve"> </w:t>
      </w:r>
      <w:bookmarkStart w:id="42899" w:name="_ETM_Q88_742270"/>
      <w:bookmarkStart w:id="42900" w:name="_ETM_Q88_742330"/>
      <w:bookmarkStart w:id="42901" w:name="_ETM_Q88_742479"/>
      <w:bookmarkEnd w:id="42899"/>
      <w:bookmarkEnd w:id="42900"/>
      <w:bookmarkEnd w:id="42901"/>
      <w:r>
        <w:rPr>
          <w:rFonts w:hint="cs"/>
          <w:rtl/>
        </w:rPr>
        <w:t>ומתקן</w:t>
      </w:r>
      <w:r>
        <w:rPr>
          <w:rtl/>
        </w:rPr>
        <w:t xml:space="preserve"> </w:t>
      </w:r>
      <w:bookmarkStart w:id="42902" w:name="_ETM_Q88_742599"/>
      <w:bookmarkEnd w:id="42902"/>
      <w:r>
        <w:rPr>
          <w:rtl/>
        </w:rPr>
        <w:t xml:space="preserve">מצב </w:t>
      </w:r>
      <w:bookmarkStart w:id="42903" w:name="_ETM_Q88_742840"/>
      <w:bookmarkEnd w:id="42903"/>
      <w:r>
        <w:rPr>
          <w:rtl/>
        </w:rPr>
        <w:t xml:space="preserve">בלתי </w:t>
      </w:r>
      <w:bookmarkStart w:id="42904" w:name="_ETM_Q88_743050"/>
      <w:bookmarkEnd w:id="42904"/>
      <w:r>
        <w:rPr>
          <w:rtl/>
        </w:rPr>
        <w:t xml:space="preserve">סביר </w:t>
      </w:r>
      <w:bookmarkStart w:id="42905" w:name="_ETM_Q88_743289"/>
      <w:bookmarkEnd w:id="42905"/>
      <w:r>
        <w:rPr>
          <w:rtl/>
        </w:rPr>
        <w:t xml:space="preserve">שפוגע </w:t>
      </w:r>
      <w:bookmarkStart w:id="42906" w:name="_ETM_Q88_743679"/>
      <w:bookmarkEnd w:id="42906"/>
      <w:r>
        <w:rPr>
          <w:rtl/>
        </w:rPr>
        <w:t xml:space="preserve">באנשים </w:t>
      </w:r>
      <w:bookmarkStart w:id="42907" w:name="_ETM_Q88_744039"/>
      <w:bookmarkStart w:id="42908" w:name="_ETM_Q88_740109"/>
      <w:bookmarkEnd w:id="42907"/>
      <w:bookmarkEnd w:id="42908"/>
      <w:r>
        <w:rPr>
          <w:rFonts w:hint="cs"/>
          <w:rtl/>
        </w:rPr>
        <w:t>יש</w:t>
      </w:r>
      <w:bookmarkStart w:id="42909" w:name="_ETM_Q88_741377"/>
      <w:bookmarkEnd w:id="42909"/>
      <w:r>
        <w:rPr>
          <w:rtl/>
        </w:rPr>
        <w:t xml:space="preserve">רים </w:t>
      </w:r>
      <w:bookmarkStart w:id="42910" w:name="_ETM_Q88_744819"/>
      <w:bookmarkEnd w:id="42910"/>
      <w:r>
        <w:rPr>
          <w:rtl/>
        </w:rPr>
        <w:t xml:space="preserve">רק </w:t>
      </w:r>
      <w:bookmarkStart w:id="42911" w:name="_ETM_Q88_744940"/>
      <w:bookmarkEnd w:id="42911"/>
      <w:r>
        <w:rPr>
          <w:rtl/>
        </w:rPr>
        <w:t xml:space="preserve">בשל </w:t>
      </w:r>
      <w:bookmarkStart w:id="42912" w:name="_ETM_Q88_745179"/>
      <w:bookmarkEnd w:id="42912"/>
      <w:r>
        <w:rPr>
          <w:rtl/>
        </w:rPr>
        <w:t xml:space="preserve">טעות </w:t>
      </w:r>
      <w:bookmarkStart w:id="42913" w:name="_ETM_Q88_745449"/>
      <w:bookmarkEnd w:id="42913"/>
      <w:r>
        <w:rPr>
          <w:rtl/>
        </w:rPr>
        <w:t xml:space="preserve">אנוש </w:t>
      </w:r>
      <w:bookmarkStart w:id="42914" w:name="_ETM_Q88_745750"/>
      <w:bookmarkEnd w:id="42914"/>
      <w:r>
        <w:rPr>
          <w:rtl/>
        </w:rPr>
        <w:t>פשוטה</w:t>
      </w:r>
      <w:r>
        <w:rPr>
          <w:rFonts w:hint="cs"/>
          <w:rtl/>
        </w:rPr>
        <w:t>.</w:t>
      </w:r>
      <w:bookmarkStart w:id="42915" w:name="_ETM_Q88_746509"/>
      <w:bookmarkEnd w:id="42915"/>
    </w:p>
    <w:p w:rsidR="00132711" w:rsidRDefault="00132711" w:rsidP="00356066">
      <w:pPr>
        <w:rPr>
          <w:rtl/>
        </w:rPr>
      </w:pPr>
      <w:bookmarkStart w:id="42916" w:name="_ETM_Q88_745601"/>
      <w:bookmarkStart w:id="42917" w:name="_ETM_Q88_745661"/>
      <w:bookmarkEnd w:id="42916"/>
      <w:bookmarkEnd w:id="42917"/>
    </w:p>
    <w:p w:rsidR="00B57BE2" w:rsidRDefault="00132711" w:rsidP="00F70091">
      <w:pPr>
        <w:rPr>
          <w:rtl/>
          <w:lang w:eastAsia="he-IL"/>
        </w:rPr>
      </w:pPr>
      <w:bookmarkStart w:id="42918" w:name="_ETM_Q88_745840"/>
      <w:bookmarkStart w:id="42919" w:name="_ETM_Q88_745889"/>
      <w:bookmarkStart w:id="42920" w:name="_ETM_Q88_743657"/>
      <w:bookmarkEnd w:id="42918"/>
      <w:bookmarkEnd w:id="42919"/>
      <w:bookmarkEnd w:id="42920"/>
      <w:r>
        <w:rPr>
          <w:rFonts w:hint="cs"/>
          <w:rtl/>
        </w:rPr>
        <w:t>ה</w:t>
      </w:r>
      <w:r>
        <w:rPr>
          <w:rtl/>
        </w:rPr>
        <w:t xml:space="preserve">מצב </w:t>
      </w:r>
      <w:bookmarkStart w:id="42921" w:name="_ETM_Q88_746870"/>
      <w:bookmarkEnd w:id="42921"/>
      <w:r>
        <w:rPr>
          <w:rtl/>
        </w:rPr>
        <w:t>כיום</w:t>
      </w:r>
      <w:bookmarkStart w:id="42922" w:name="_ETM_Q88_744175"/>
      <w:bookmarkEnd w:id="42922"/>
      <w:r>
        <w:rPr>
          <w:rFonts w:hint="cs"/>
          <w:rtl/>
        </w:rPr>
        <w:t xml:space="preserve"> –</w:t>
      </w:r>
      <w:r>
        <w:rPr>
          <w:rtl/>
        </w:rPr>
        <w:t xml:space="preserve"> </w:t>
      </w:r>
      <w:bookmarkStart w:id="42923" w:name="_ETM_Q88_747319"/>
      <w:bookmarkEnd w:id="42923"/>
      <w:r>
        <w:rPr>
          <w:rtl/>
        </w:rPr>
        <w:t xml:space="preserve">עונש </w:t>
      </w:r>
      <w:bookmarkStart w:id="42924" w:name="_ETM_Q88_747590"/>
      <w:bookmarkEnd w:id="42924"/>
      <w:r>
        <w:rPr>
          <w:rtl/>
        </w:rPr>
        <w:t xml:space="preserve">כבד </w:t>
      </w:r>
      <w:bookmarkStart w:id="42925" w:name="_ETM_Q88_748069"/>
      <w:bookmarkEnd w:id="42925"/>
      <w:r>
        <w:rPr>
          <w:rtl/>
        </w:rPr>
        <w:t xml:space="preserve">על </w:t>
      </w:r>
      <w:bookmarkStart w:id="42926" w:name="_ETM_Q88_748160"/>
      <w:bookmarkEnd w:id="42926"/>
      <w:r>
        <w:rPr>
          <w:rtl/>
        </w:rPr>
        <w:t xml:space="preserve">טעות </w:t>
      </w:r>
      <w:bookmarkStart w:id="42927" w:name="_ETM_Q88_748400"/>
      <w:bookmarkEnd w:id="42927"/>
      <w:r>
        <w:rPr>
          <w:rtl/>
        </w:rPr>
        <w:t>קטנה</w:t>
      </w:r>
      <w:r>
        <w:rPr>
          <w:rFonts w:hint="cs"/>
          <w:rtl/>
        </w:rPr>
        <w:t>.</w:t>
      </w:r>
      <w:r>
        <w:rPr>
          <w:rtl/>
        </w:rPr>
        <w:t xml:space="preserve"> </w:t>
      </w:r>
      <w:bookmarkStart w:id="42928" w:name="_ETM_Q88_749300"/>
      <w:bookmarkEnd w:id="42928"/>
      <w:r>
        <w:rPr>
          <w:rtl/>
        </w:rPr>
        <w:t xml:space="preserve">כולנו </w:t>
      </w:r>
      <w:bookmarkStart w:id="42929" w:name="_ETM_Q88_749659"/>
      <w:bookmarkEnd w:id="42929"/>
      <w:r>
        <w:rPr>
          <w:rtl/>
        </w:rPr>
        <w:t>בני</w:t>
      </w:r>
      <w:bookmarkStart w:id="42930" w:name="_ETM_Q88_747243"/>
      <w:bookmarkEnd w:id="42930"/>
      <w:r>
        <w:rPr>
          <w:rFonts w:hint="cs"/>
          <w:rtl/>
        </w:rPr>
        <w:t xml:space="preserve"> </w:t>
      </w:r>
      <w:r>
        <w:rPr>
          <w:rtl/>
        </w:rPr>
        <w:t>אדם</w:t>
      </w:r>
      <w:r>
        <w:rPr>
          <w:rFonts w:hint="cs"/>
          <w:rtl/>
        </w:rPr>
        <w:t>,</w:t>
      </w:r>
      <w:r>
        <w:rPr>
          <w:rtl/>
        </w:rPr>
        <w:t xml:space="preserve"> </w:t>
      </w:r>
      <w:bookmarkStart w:id="42931" w:name="_ETM_Q88_750199"/>
      <w:bookmarkEnd w:id="42931"/>
      <w:r>
        <w:rPr>
          <w:rtl/>
        </w:rPr>
        <w:t>החיים</w:t>
      </w:r>
      <w:bookmarkStart w:id="42932" w:name="_ETM_Q88_751099"/>
      <w:bookmarkEnd w:id="42932"/>
      <w:r>
        <w:rPr>
          <w:rtl/>
        </w:rPr>
        <w:t xml:space="preserve"> </w:t>
      </w:r>
      <w:bookmarkStart w:id="42933" w:name="_ETM_Q88_751429"/>
      <w:bookmarkStart w:id="42934" w:name="_ETM_Q88_751550"/>
      <w:bookmarkEnd w:id="42933"/>
      <w:bookmarkEnd w:id="42934"/>
      <w:r>
        <w:rPr>
          <w:rtl/>
        </w:rPr>
        <w:t>ע</w:t>
      </w:r>
      <w:r>
        <w:rPr>
          <w:rFonts w:hint="cs"/>
          <w:rtl/>
        </w:rPr>
        <w:t>מוס</w:t>
      </w:r>
      <w:bookmarkStart w:id="42935" w:name="_ETM_Q88_748086"/>
      <w:bookmarkEnd w:id="42935"/>
      <w:r>
        <w:rPr>
          <w:rtl/>
        </w:rPr>
        <w:t>ים</w:t>
      </w:r>
      <w:r>
        <w:rPr>
          <w:rFonts w:hint="cs"/>
          <w:rtl/>
        </w:rPr>
        <w:t>,</w:t>
      </w:r>
      <w:r>
        <w:rPr>
          <w:rtl/>
        </w:rPr>
        <w:t xml:space="preserve"> </w:t>
      </w:r>
      <w:bookmarkStart w:id="42936" w:name="_ETM_Q88_751879"/>
      <w:bookmarkEnd w:id="42936"/>
      <w:r>
        <w:rPr>
          <w:rtl/>
        </w:rPr>
        <w:t xml:space="preserve">הראש </w:t>
      </w:r>
      <w:bookmarkStart w:id="42937" w:name="_ETM_Q88_752120"/>
      <w:bookmarkEnd w:id="42937"/>
      <w:r>
        <w:rPr>
          <w:rtl/>
        </w:rPr>
        <w:t>ט</w:t>
      </w:r>
      <w:r>
        <w:rPr>
          <w:rFonts w:hint="cs"/>
          <w:rtl/>
        </w:rPr>
        <w:t>רו</w:t>
      </w:r>
      <w:bookmarkStart w:id="42938" w:name="_ETM_Q88_748276"/>
      <w:bookmarkEnd w:id="42938"/>
      <w:r>
        <w:rPr>
          <w:rFonts w:hint="cs"/>
          <w:rtl/>
        </w:rPr>
        <w:t>ד</w:t>
      </w:r>
      <w:r>
        <w:rPr>
          <w:rtl/>
        </w:rPr>
        <w:t xml:space="preserve"> </w:t>
      </w:r>
      <w:bookmarkStart w:id="42939" w:name="_ETM_Q88_752360"/>
      <w:bookmarkEnd w:id="42939"/>
      <w:r>
        <w:rPr>
          <w:rtl/>
        </w:rPr>
        <w:t>בעבודה</w:t>
      </w:r>
      <w:r>
        <w:rPr>
          <w:rFonts w:hint="cs"/>
          <w:rtl/>
        </w:rPr>
        <w:t>,</w:t>
      </w:r>
      <w:r>
        <w:rPr>
          <w:rtl/>
        </w:rPr>
        <w:t xml:space="preserve"> </w:t>
      </w:r>
      <w:bookmarkStart w:id="42940" w:name="_ETM_Q88_752720"/>
      <w:bookmarkEnd w:id="42940"/>
      <w:r>
        <w:rPr>
          <w:rtl/>
        </w:rPr>
        <w:t>במשפחה</w:t>
      </w:r>
      <w:r>
        <w:rPr>
          <w:rFonts w:hint="cs"/>
          <w:rtl/>
        </w:rPr>
        <w:t>,</w:t>
      </w:r>
      <w:r>
        <w:rPr>
          <w:rtl/>
        </w:rPr>
        <w:t xml:space="preserve"> </w:t>
      </w:r>
      <w:bookmarkStart w:id="42941" w:name="_ETM_Q88_753199"/>
      <w:bookmarkEnd w:id="42941"/>
      <w:r>
        <w:rPr>
          <w:rFonts w:hint="cs"/>
          <w:rtl/>
        </w:rPr>
        <w:t>ב</w:t>
      </w:r>
      <w:bookmarkStart w:id="42942" w:name="_ETM_Q88_750912"/>
      <w:bookmarkEnd w:id="42942"/>
      <w:r>
        <w:rPr>
          <w:rtl/>
        </w:rPr>
        <w:t xml:space="preserve">לחצים </w:t>
      </w:r>
      <w:bookmarkStart w:id="42943" w:name="_ETM_Q88_753590"/>
      <w:bookmarkEnd w:id="42943"/>
      <w:r>
        <w:rPr>
          <w:rtl/>
        </w:rPr>
        <w:t>יומיים</w:t>
      </w:r>
      <w:r>
        <w:rPr>
          <w:rFonts w:hint="cs"/>
          <w:rtl/>
        </w:rPr>
        <w:t>,</w:t>
      </w:r>
      <w:r>
        <w:rPr>
          <w:rtl/>
        </w:rPr>
        <w:t xml:space="preserve"> </w:t>
      </w:r>
      <w:bookmarkStart w:id="42944" w:name="_ETM_Q88_753919"/>
      <w:bookmarkEnd w:id="42944"/>
      <w:r>
        <w:rPr>
          <w:rFonts w:hint="cs"/>
          <w:rtl/>
        </w:rPr>
        <w:t>ו</w:t>
      </w:r>
      <w:r>
        <w:rPr>
          <w:rtl/>
        </w:rPr>
        <w:t xml:space="preserve">לעיתים </w:t>
      </w:r>
      <w:bookmarkStart w:id="42945" w:name="_ETM_Q88_754159"/>
      <w:bookmarkEnd w:id="42945"/>
      <w:r>
        <w:rPr>
          <w:rtl/>
        </w:rPr>
        <w:t>קרובות</w:t>
      </w:r>
      <w:r>
        <w:rPr>
          <w:rFonts w:hint="cs"/>
          <w:rtl/>
        </w:rPr>
        <w:t>,</w:t>
      </w:r>
      <w:r>
        <w:rPr>
          <w:rtl/>
        </w:rPr>
        <w:t xml:space="preserve"> </w:t>
      </w:r>
      <w:bookmarkStart w:id="42946" w:name="_ETM_Q88_755080"/>
      <w:bookmarkEnd w:id="42946"/>
      <w:r>
        <w:rPr>
          <w:rFonts w:hint="cs"/>
          <w:rtl/>
        </w:rPr>
        <w:t>ב</w:t>
      </w:r>
      <w:r>
        <w:rPr>
          <w:rtl/>
        </w:rPr>
        <w:t xml:space="preserve">תוך </w:t>
      </w:r>
      <w:bookmarkStart w:id="42947" w:name="_ETM_Q88_755350"/>
      <w:bookmarkEnd w:id="42947"/>
      <w:r>
        <w:rPr>
          <w:rtl/>
        </w:rPr>
        <w:t xml:space="preserve">כל </w:t>
      </w:r>
      <w:bookmarkStart w:id="42948" w:name="_ETM_Q88_755530"/>
      <w:bookmarkEnd w:id="42948"/>
      <w:r>
        <w:rPr>
          <w:rFonts w:hint="cs"/>
          <w:rtl/>
        </w:rPr>
        <w:t>העומס</w:t>
      </w:r>
      <w:bookmarkStart w:id="42949" w:name="_ETM_Q88_751775"/>
      <w:bookmarkEnd w:id="42949"/>
      <w:r>
        <w:rPr>
          <w:rFonts w:hint="cs"/>
          <w:rtl/>
        </w:rPr>
        <w:t xml:space="preserve">, </w:t>
      </w:r>
      <w:bookmarkStart w:id="42950" w:name="_ETM_Q88_752433"/>
      <w:bookmarkStart w:id="42951" w:name="_ETM_Q88_755710"/>
      <w:bookmarkEnd w:id="42950"/>
      <w:bookmarkEnd w:id="42951"/>
      <w:r>
        <w:rPr>
          <w:rtl/>
        </w:rPr>
        <w:t xml:space="preserve">אנשים </w:t>
      </w:r>
      <w:bookmarkStart w:id="42952" w:name="_ETM_Q88_755920"/>
      <w:bookmarkEnd w:id="42952"/>
      <w:r>
        <w:rPr>
          <w:rtl/>
        </w:rPr>
        <w:t xml:space="preserve">שוכחים </w:t>
      </w:r>
      <w:bookmarkStart w:id="42953" w:name="_ETM_Q88_756309"/>
      <w:bookmarkEnd w:id="42953"/>
      <w:r>
        <w:rPr>
          <w:rtl/>
        </w:rPr>
        <w:t>דברים</w:t>
      </w:r>
      <w:r>
        <w:rPr>
          <w:rFonts w:hint="cs"/>
          <w:rtl/>
        </w:rPr>
        <w:t>.</w:t>
      </w:r>
      <w:r>
        <w:rPr>
          <w:rtl/>
        </w:rPr>
        <w:t xml:space="preserve"> </w:t>
      </w:r>
      <w:bookmarkStart w:id="42954" w:name="_ETM_Q88_757210"/>
      <w:bookmarkEnd w:id="42954"/>
      <w:r>
        <w:rPr>
          <w:rtl/>
        </w:rPr>
        <w:t xml:space="preserve">זה </w:t>
      </w:r>
      <w:bookmarkStart w:id="42955" w:name="_ETM_Q88_757389"/>
      <w:bookmarkEnd w:id="42955"/>
      <w:r>
        <w:rPr>
          <w:rtl/>
        </w:rPr>
        <w:t>טבעי</w:t>
      </w:r>
      <w:r>
        <w:rPr>
          <w:rFonts w:hint="cs"/>
          <w:rtl/>
        </w:rPr>
        <w:t>.</w:t>
      </w:r>
      <w:r>
        <w:rPr>
          <w:rtl/>
        </w:rPr>
        <w:t xml:space="preserve"> </w:t>
      </w:r>
      <w:bookmarkStart w:id="42956" w:name="_ETM_Q88_758520"/>
      <w:bookmarkEnd w:id="42956"/>
      <w:r>
        <w:rPr>
          <w:rtl/>
        </w:rPr>
        <w:t xml:space="preserve">אך </w:t>
      </w:r>
      <w:bookmarkStart w:id="42957" w:name="_ETM_Q88_758759"/>
      <w:bookmarkEnd w:id="42957"/>
      <w:r>
        <w:rPr>
          <w:rtl/>
        </w:rPr>
        <w:t>היום</w:t>
      </w:r>
      <w:r>
        <w:rPr>
          <w:rFonts w:hint="cs"/>
          <w:rtl/>
        </w:rPr>
        <w:t>,</w:t>
      </w:r>
      <w:r>
        <w:rPr>
          <w:rtl/>
        </w:rPr>
        <w:t xml:space="preserve"> </w:t>
      </w:r>
      <w:bookmarkStart w:id="42958" w:name="_ETM_Q88_760080"/>
      <w:bookmarkStart w:id="42959" w:name="_ETM_Q88_756306"/>
      <w:bookmarkEnd w:id="42958"/>
      <w:bookmarkEnd w:id="42959"/>
      <w:r>
        <w:rPr>
          <w:rFonts w:hint="cs"/>
          <w:rtl/>
        </w:rPr>
        <w:t>אם</w:t>
      </w:r>
      <w:r>
        <w:rPr>
          <w:rtl/>
        </w:rPr>
        <w:t xml:space="preserve"> </w:t>
      </w:r>
      <w:bookmarkStart w:id="42960" w:name="_ETM_Q88_760199"/>
      <w:bookmarkEnd w:id="42960"/>
      <w:r>
        <w:rPr>
          <w:rFonts w:hint="cs"/>
          <w:rtl/>
        </w:rPr>
        <w:t>נוסע</w:t>
      </w:r>
      <w:r>
        <w:rPr>
          <w:rtl/>
        </w:rPr>
        <w:t xml:space="preserve"> </w:t>
      </w:r>
      <w:bookmarkStart w:id="42961" w:name="_ETM_Q88_760469"/>
      <w:bookmarkEnd w:id="42961"/>
      <w:r>
        <w:rPr>
          <w:rtl/>
        </w:rPr>
        <w:t>ש</w:t>
      </w:r>
      <w:bookmarkStart w:id="42962" w:name="_ETM_Q88_760710"/>
      <w:bookmarkStart w:id="42963" w:name="_ETM_Q88_760830"/>
      <w:bookmarkEnd w:id="42962"/>
      <w:bookmarkEnd w:id="42963"/>
      <w:r>
        <w:rPr>
          <w:rFonts w:hint="cs"/>
          <w:rtl/>
        </w:rPr>
        <w:t>קנה מינוי</w:t>
      </w:r>
      <w:bookmarkStart w:id="42964" w:name="_ETM_Q88_756761"/>
      <w:bookmarkEnd w:id="42964"/>
      <w:r>
        <w:rPr>
          <w:rtl/>
        </w:rPr>
        <w:t xml:space="preserve"> </w:t>
      </w:r>
      <w:bookmarkStart w:id="42965" w:name="_ETM_Q88_761009"/>
      <w:bookmarkEnd w:id="42965"/>
      <w:r>
        <w:rPr>
          <w:rtl/>
        </w:rPr>
        <w:t>חופשי</w:t>
      </w:r>
      <w:bookmarkStart w:id="42966" w:name="_ETM_Q88_761340"/>
      <w:bookmarkEnd w:id="42966"/>
      <w:r>
        <w:rPr>
          <w:rFonts w:hint="cs"/>
          <w:rtl/>
        </w:rPr>
        <w:t xml:space="preserve"> </w:t>
      </w:r>
      <w:r>
        <w:rPr>
          <w:rtl/>
        </w:rPr>
        <w:t xml:space="preserve">חודשי </w:t>
      </w:r>
      <w:bookmarkStart w:id="42967" w:name="_ETM_Q88_762679"/>
      <w:bookmarkStart w:id="42968" w:name="_ETM_Q88_759378"/>
      <w:bookmarkEnd w:id="42967"/>
      <w:bookmarkEnd w:id="42968"/>
      <w:r>
        <w:rPr>
          <w:rFonts w:hint="cs"/>
          <w:rtl/>
        </w:rPr>
        <w:t>או</w:t>
      </w:r>
      <w:r>
        <w:rPr>
          <w:rtl/>
        </w:rPr>
        <w:t xml:space="preserve"> </w:t>
      </w:r>
      <w:bookmarkStart w:id="42969" w:name="_ETM_Q88_762949"/>
      <w:bookmarkEnd w:id="42969"/>
      <w:r>
        <w:rPr>
          <w:rtl/>
        </w:rPr>
        <w:t>חופשי</w:t>
      </w:r>
      <w:bookmarkStart w:id="42970" w:name="_ETM_Q88_763309"/>
      <w:bookmarkEnd w:id="42970"/>
      <w:r>
        <w:rPr>
          <w:rFonts w:hint="cs"/>
          <w:rtl/>
        </w:rPr>
        <w:t xml:space="preserve"> </w:t>
      </w:r>
      <w:r>
        <w:rPr>
          <w:rtl/>
        </w:rPr>
        <w:t xml:space="preserve">יומי </w:t>
      </w:r>
      <w:bookmarkStart w:id="42971" w:name="_ETM_Q88_763610"/>
      <w:bookmarkEnd w:id="42971"/>
      <w:r>
        <w:rPr>
          <w:rtl/>
        </w:rPr>
        <w:t xml:space="preserve">בתחבורה </w:t>
      </w:r>
      <w:bookmarkStart w:id="42972" w:name="_ETM_Q88_764030"/>
      <w:bookmarkEnd w:id="42972"/>
      <w:r>
        <w:rPr>
          <w:rtl/>
        </w:rPr>
        <w:t>הציבורית</w:t>
      </w:r>
      <w:bookmarkStart w:id="42973" w:name="_ETM_Q88_761730"/>
      <w:bookmarkStart w:id="42974" w:name="_ETM_Q88_760108"/>
      <w:bookmarkEnd w:id="42973"/>
      <w:bookmarkEnd w:id="42974"/>
      <w:r>
        <w:rPr>
          <w:rtl/>
        </w:rPr>
        <w:t xml:space="preserve"> </w:t>
      </w:r>
      <w:bookmarkStart w:id="42975" w:name="_ETM_Q88_764389"/>
      <w:bookmarkEnd w:id="42975"/>
      <w:r>
        <w:rPr>
          <w:rtl/>
        </w:rPr>
        <w:t xml:space="preserve">שכח </w:t>
      </w:r>
      <w:bookmarkStart w:id="42976" w:name="_ETM_Q88_764660"/>
      <w:bookmarkEnd w:id="42976"/>
      <w:r>
        <w:rPr>
          <w:rFonts w:hint="cs"/>
          <w:rtl/>
        </w:rPr>
        <w:t>ל</w:t>
      </w:r>
      <w:r>
        <w:rPr>
          <w:rtl/>
        </w:rPr>
        <w:t>ת</w:t>
      </w:r>
      <w:bookmarkStart w:id="42977" w:name="_ETM_Q88_764780"/>
      <w:bookmarkEnd w:id="42977"/>
      <w:r>
        <w:rPr>
          <w:rtl/>
        </w:rPr>
        <w:t xml:space="preserve">קף </w:t>
      </w:r>
      <w:bookmarkStart w:id="42978" w:name="_ETM_Q88_765050"/>
      <w:bookmarkEnd w:id="42978"/>
      <w:r>
        <w:rPr>
          <w:rFonts w:hint="cs"/>
          <w:rtl/>
        </w:rPr>
        <w:t>את</w:t>
      </w:r>
      <w:bookmarkStart w:id="42979" w:name="_ETM_Q88_761260"/>
      <w:bookmarkEnd w:id="42979"/>
      <w:r>
        <w:rPr>
          <w:rtl/>
        </w:rPr>
        <w:t xml:space="preserve"> </w:t>
      </w:r>
      <w:bookmarkStart w:id="42980" w:name="_ETM_Q88_765229"/>
      <w:bookmarkEnd w:id="42980"/>
      <w:r>
        <w:rPr>
          <w:rtl/>
        </w:rPr>
        <w:t xml:space="preserve">כרטיס </w:t>
      </w:r>
      <w:bookmarkStart w:id="42981" w:name="_ETM_Q88_765530"/>
      <w:bookmarkEnd w:id="42981"/>
      <w:r>
        <w:rPr>
          <w:rtl/>
        </w:rPr>
        <w:t>הרב-קו</w:t>
      </w:r>
      <w:r>
        <w:rPr>
          <w:rFonts w:hint="cs"/>
          <w:rtl/>
        </w:rPr>
        <w:t>,</w:t>
      </w:r>
      <w:r>
        <w:rPr>
          <w:rtl/>
        </w:rPr>
        <w:t xml:space="preserve"> </w:t>
      </w:r>
      <w:bookmarkStart w:id="42982" w:name="_ETM_Q88_766340"/>
      <w:bookmarkEnd w:id="42982"/>
      <w:r>
        <w:rPr>
          <w:rtl/>
        </w:rPr>
        <w:t xml:space="preserve">הוא </w:t>
      </w:r>
      <w:bookmarkStart w:id="42983" w:name="_ETM_Q88_766429"/>
      <w:bookmarkEnd w:id="42983"/>
      <w:r>
        <w:rPr>
          <w:rtl/>
        </w:rPr>
        <w:t xml:space="preserve">צפוי </w:t>
      </w:r>
      <w:bookmarkStart w:id="42984" w:name="_ETM_Q88_766820"/>
      <w:bookmarkEnd w:id="42984"/>
      <w:r>
        <w:rPr>
          <w:rtl/>
        </w:rPr>
        <w:t xml:space="preserve">לקבל </w:t>
      </w:r>
      <w:bookmarkStart w:id="42985" w:name="_ETM_Q88_767179"/>
      <w:bookmarkEnd w:id="42985"/>
      <w:r>
        <w:rPr>
          <w:rtl/>
        </w:rPr>
        <w:t xml:space="preserve">קנס </w:t>
      </w:r>
      <w:bookmarkStart w:id="42986" w:name="_ETM_Q88_767509"/>
      <w:bookmarkEnd w:id="42986"/>
      <w:r>
        <w:rPr>
          <w:rtl/>
        </w:rPr>
        <w:t xml:space="preserve">בגובה </w:t>
      </w:r>
      <w:bookmarkStart w:id="42987" w:name="_ETM_Q88_767870"/>
      <w:bookmarkEnd w:id="42987"/>
      <w:r>
        <w:rPr>
          <w:rtl/>
        </w:rPr>
        <w:t xml:space="preserve">של </w:t>
      </w:r>
      <w:bookmarkStart w:id="42988" w:name="_ETM_Q88_768690"/>
      <w:bookmarkEnd w:id="42988"/>
      <w:r>
        <w:rPr>
          <w:rtl/>
        </w:rPr>
        <w:t xml:space="preserve">מאות </w:t>
      </w:r>
      <w:bookmarkStart w:id="42989" w:name="_ETM_Q88_769050"/>
      <w:bookmarkEnd w:id="42989"/>
      <w:r>
        <w:rPr>
          <w:rtl/>
        </w:rPr>
        <w:t>שקלים</w:t>
      </w:r>
      <w:r>
        <w:rPr>
          <w:rFonts w:hint="cs"/>
          <w:rtl/>
        </w:rPr>
        <w:t>,</w:t>
      </w:r>
      <w:r>
        <w:rPr>
          <w:rtl/>
        </w:rPr>
        <w:t xml:space="preserve"> </w:t>
      </w:r>
      <w:bookmarkStart w:id="42990" w:name="_ETM_Q88_769440"/>
      <w:bookmarkEnd w:id="42990"/>
      <w:r>
        <w:rPr>
          <w:rtl/>
        </w:rPr>
        <w:t xml:space="preserve">בדיוק </w:t>
      </w:r>
      <w:bookmarkStart w:id="42991" w:name="_ETM_Q88_770190"/>
      <w:bookmarkEnd w:id="42991"/>
      <w:r>
        <w:rPr>
          <w:rtl/>
        </w:rPr>
        <w:t xml:space="preserve">כמו </w:t>
      </w:r>
      <w:bookmarkStart w:id="42992" w:name="_ETM_Q88_770400"/>
      <w:bookmarkEnd w:id="42992"/>
      <w:r>
        <w:rPr>
          <w:rtl/>
        </w:rPr>
        <w:t xml:space="preserve">אדם </w:t>
      </w:r>
      <w:bookmarkStart w:id="42993" w:name="_ETM_Q88_770610"/>
      <w:bookmarkEnd w:id="42993"/>
      <w:r>
        <w:rPr>
          <w:rtl/>
        </w:rPr>
        <w:t xml:space="preserve">שנסע </w:t>
      </w:r>
      <w:bookmarkStart w:id="42994" w:name="_ETM_Q88_771030"/>
      <w:bookmarkEnd w:id="42994"/>
      <w:r>
        <w:rPr>
          <w:rtl/>
        </w:rPr>
        <w:t xml:space="preserve">נסיעה </w:t>
      </w:r>
      <w:bookmarkStart w:id="42995" w:name="_ETM_Q88_771420"/>
      <w:bookmarkEnd w:id="42995"/>
      <w:r>
        <w:rPr>
          <w:rtl/>
        </w:rPr>
        <w:t xml:space="preserve">בלי </w:t>
      </w:r>
      <w:bookmarkStart w:id="42996" w:name="_ETM_Q88_771570"/>
      <w:bookmarkEnd w:id="42996"/>
      <w:r>
        <w:rPr>
          <w:rtl/>
        </w:rPr>
        <w:t xml:space="preserve">לשלם </w:t>
      </w:r>
      <w:bookmarkStart w:id="42997" w:name="_ETM_Q88_771929"/>
      <w:bookmarkEnd w:id="42997"/>
      <w:r>
        <w:rPr>
          <w:rtl/>
        </w:rPr>
        <w:t>כלל</w:t>
      </w:r>
      <w:r>
        <w:rPr>
          <w:rFonts w:hint="cs"/>
          <w:rtl/>
        </w:rPr>
        <w:t>.</w:t>
      </w:r>
      <w:bookmarkStart w:id="42998" w:name="_ETM_Q88_772679"/>
      <w:bookmarkStart w:id="42999" w:name="TOR_Q89"/>
      <w:bookmarkEnd w:id="42998"/>
      <w:bookmarkEnd w:id="42999"/>
      <w:r w:rsidR="00D54425">
        <w:rPr>
          <w:rFonts w:hint="cs"/>
          <w:rtl/>
          <w:lang w:eastAsia="he-IL"/>
        </w:rPr>
        <w:t xml:space="preserve"> </w:t>
      </w:r>
      <w:r w:rsidR="00B57BE2">
        <w:rPr>
          <w:rFonts w:hint="cs"/>
          <w:rtl/>
          <w:lang w:eastAsia="he-IL"/>
        </w:rPr>
        <w:t xml:space="preserve">האם זה הוגן? האם זאת גישה שמקדמת צדק והגינות? כמובן שלא. הרי הנוסע כבר </w:t>
      </w:r>
      <w:bookmarkStart w:id="43000" w:name="_ETM_Q89_175000"/>
      <w:bookmarkEnd w:id="43000"/>
      <w:r w:rsidR="00B57BE2">
        <w:rPr>
          <w:rFonts w:hint="cs"/>
          <w:rtl/>
          <w:lang w:eastAsia="he-IL"/>
        </w:rPr>
        <w:t xml:space="preserve">שילם על הנסיעה עצמה. </w:t>
      </w:r>
    </w:p>
    <w:p w:rsidR="00B57BE2" w:rsidRDefault="00B57BE2" w:rsidP="00356066">
      <w:pPr>
        <w:rPr>
          <w:rtl/>
          <w:lang w:eastAsia="he-IL"/>
        </w:rPr>
      </w:pPr>
    </w:p>
    <w:p w:rsidR="00B57BE2" w:rsidRDefault="00B57BE2" w:rsidP="00356066">
      <w:pPr>
        <w:rPr>
          <w:rtl/>
          <w:lang w:eastAsia="he-IL"/>
        </w:rPr>
      </w:pPr>
      <w:r>
        <w:rPr>
          <w:rFonts w:hint="cs"/>
          <w:rtl/>
          <w:lang w:eastAsia="he-IL"/>
        </w:rPr>
        <w:t xml:space="preserve">מדוע החוק הזה הכרחי? החוק שאנו מציעים בא לתקן את </w:t>
      </w:r>
      <w:bookmarkStart w:id="43001" w:name="_ETM_Q89_180000"/>
      <w:bookmarkEnd w:id="43001"/>
      <w:r>
        <w:rPr>
          <w:rFonts w:hint="cs"/>
          <w:rtl/>
          <w:lang w:eastAsia="he-IL"/>
        </w:rPr>
        <w:t>העיוות הזה וליצור הבחנה צודקת בין שני מקרים שונים לחלוטין: נוסע שלא שילם כלל ולא הייתה לו כל כוונה לשלם</w:t>
      </w:r>
      <w:bookmarkStart w:id="43002" w:name="_ETM_Q89_193000"/>
      <w:bookmarkEnd w:id="43002"/>
      <w:r>
        <w:rPr>
          <w:rFonts w:hint="cs"/>
          <w:rtl/>
          <w:lang w:eastAsia="he-IL"/>
        </w:rPr>
        <w:t xml:space="preserve"> </w:t>
      </w:r>
      <w:r>
        <w:rPr>
          <w:rtl/>
          <w:lang w:eastAsia="he-IL"/>
        </w:rPr>
        <w:t>–</w:t>
      </w:r>
      <w:r>
        <w:rPr>
          <w:rFonts w:hint="cs"/>
          <w:rtl/>
          <w:lang w:eastAsia="he-IL"/>
        </w:rPr>
        <w:t xml:space="preserve"> מקרה שמצדיק קנס מלא, כי מדובר בהתחמקות מתשלום;</w:t>
      </w:r>
      <w:bookmarkStart w:id="43003" w:name="_ETM_Q89_194000"/>
      <w:bookmarkEnd w:id="43003"/>
      <w:r>
        <w:rPr>
          <w:rFonts w:hint="cs"/>
          <w:rtl/>
          <w:lang w:eastAsia="he-IL"/>
        </w:rPr>
        <w:t xml:space="preserve"> נוסע ששילם מראש את נסיעותיו אך שכח לתקף </w:t>
      </w:r>
      <w:r>
        <w:rPr>
          <w:rtl/>
          <w:lang w:eastAsia="he-IL"/>
        </w:rPr>
        <w:t>–</w:t>
      </w:r>
      <w:r>
        <w:rPr>
          <w:rFonts w:hint="cs"/>
          <w:rtl/>
          <w:lang w:eastAsia="he-IL"/>
        </w:rPr>
        <w:t xml:space="preserve"> </w:t>
      </w:r>
      <w:bookmarkStart w:id="43004" w:name="_ETM_Q89_198000"/>
      <w:bookmarkEnd w:id="43004"/>
      <w:r>
        <w:rPr>
          <w:rFonts w:hint="cs"/>
          <w:rtl/>
          <w:lang w:eastAsia="he-IL"/>
        </w:rPr>
        <w:t xml:space="preserve">מקרה שבו הקנס צריך להיות מופחת משמעותית, משום שאין כאן </w:t>
      </w:r>
      <w:bookmarkStart w:id="43005" w:name="_ETM_Q89_204000"/>
      <w:bookmarkEnd w:id="43005"/>
      <w:r>
        <w:rPr>
          <w:rFonts w:hint="cs"/>
          <w:rtl/>
          <w:lang w:eastAsia="he-IL"/>
        </w:rPr>
        <w:t xml:space="preserve">כוונת זדון. </w:t>
      </w:r>
    </w:p>
    <w:p w:rsidR="00B57BE2" w:rsidRDefault="00B57BE2" w:rsidP="00356066">
      <w:pPr>
        <w:rPr>
          <w:rtl/>
          <w:lang w:eastAsia="he-IL"/>
        </w:rPr>
      </w:pPr>
    </w:p>
    <w:p w:rsidR="00B57BE2" w:rsidRDefault="00B57BE2" w:rsidP="00F70091">
      <w:pPr>
        <w:rPr>
          <w:rtl/>
          <w:lang w:eastAsia="he-IL"/>
        </w:rPr>
      </w:pPr>
      <w:r>
        <w:rPr>
          <w:rFonts w:hint="cs"/>
          <w:rtl/>
          <w:lang w:eastAsia="he-IL"/>
        </w:rPr>
        <w:t>יש פה הרבה יתרונות לחוק הזה</w:t>
      </w:r>
      <w:r w:rsidR="00F70091">
        <w:rPr>
          <w:rFonts w:hint="cs"/>
          <w:rtl/>
          <w:lang w:eastAsia="he-IL"/>
        </w:rPr>
        <w:t>:</w:t>
      </w:r>
      <w:r>
        <w:rPr>
          <w:rFonts w:hint="cs"/>
          <w:rtl/>
          <w:lang w:eastAsia="he-IL"/>
        </w:rPr>
        <w:t xml:space="preserve"> הפחתת</w:t>
      </w:r>
      <w:bookmarkStart w:id="43006" w:name="_ETM_Q89_205000"/>
      <w:bookmarkEnd w:id="43006"/>
      <w:r>
        <w:rPr>
          <w:rFonts w:hint="cs"/>
          <w:rtl/>
          <w:lang w:eastAsia="he-IL"/>
        </w:rPr>
        <w:t xml:space="preserve"> העוול הכלכלי; עידוד שימוש בתחבורה ציבורית – זה פחות ירתיע </w:t>
      </w:r>
      <w:bookmarkStart w:id="43007" w:name="_ETM_Q89_212000"/>
      <w:bookmarkEnd w:id="43007"/>
      <w:r>
        <w:rPr>
          <w:rFonts w:hint="cs"/>
          <w:rtl/>
          <w:lang w:eastAsia="he-IL"/>
        </w:rPr>
        <w:t xml:space="preserve">אנשים לנסוע בתחבורה הציבורית; חיזוק האמון בין האזרח לרשויות. הכנתי נאום ארוך, אבל בגלל </w:t>
      </w:r>
      <w:bookmarkStart w:id="43008" w:name="_ETM_Q89_218000"/>
      <w:bookmarkEnd w:id="43008"/>
      <w:r>
        <w:rPr>
          <w:rFonts w:hint="cs"/>
          <w:rtl/>
          <w:lang w:eastAsia="he-IL"/>
        </w:rPr>
        <w:t>שדניאל ביקשה ממני לקצר</w:t>
      </w:r>
      <w:r w:rsidR="00F70091">
        <w:rPr>
          <w:rFonts w:hint="cs"/>
          <w:rtl/>
          <w:lang w:eastAsia="he-IL"/>
        </w:rPr>
        <w:t>,</w:t>
      </w:r>
      <w:r>
        <w:rPr>
          <w:rFonts w:hint="cs"/>
          <w:rtl/>
          <w:lang w:eastAsia="he-IL"/>
        </w:rPr>
        <w:t xml:space="preserve"> אני אעצור</w:t>
      </w:r>
      <w:bookmarkStart w:id="43009" w:name="_ETM_Q89_220000"/>
      <w:bookmarkEnd w:id="43009"/>
      <w:r>
        <w:rPr>
          <w:rFonts w:hint="cs"/>
          <w:rtl/>
          <w:lang w:eastAsia="he-IL"/>
        </w:rPr>
        <w:t xml:space="preserve"> באמצע. אני רואה שאפילו דניאל לא מקשיבה, אבל בכל אופן </w:t>
      </w:r>
      <w:bookmarkStart w:id="43010" w:name="_ETM_Q89_226000"/>
      <w:bookmarkEnd w:id="43010"/>
      <w:r>
        <w:rPr>
          <w:rFonts w:hint="cs"/>
          <w:rtl/>
          <w:lang w:eastAsia="he-IL"/>
        </w:rPr>
        <w:t xml:space="preserve">אני אפסיק ואקצר. </w:t>
      </w:r>
    </w:p>
    <w:p w:rsidR="00B57BE2" w:rsidRDefault="00B57BE2" w:rsidP="00356066">
      <w:pPr>
        <w:rPr>
          <w:rtl/>
          <w:lang w:eastAsia="he-IL"/>
        </w:rPr>
      </w:pPr>
    </w:p>
    <w:p w:rsidR="00B57BE2" w:rsidRDefault="00B57BE2" w:rsidP="00F70091">
      <w:pPr>
        <w:rPr>
          <w:rtl/>
          <w:lang w:eastAsia="he-IL"/>
        </w:rPr>
      </w:pPr>
      <w:r>
        <w:rPr>
          <w:rFonts w:hint="cs"/>
          <w:rtl/>
          <w:lang w:eastAsia="he-IL"/>
        </w:rPr>
        <w:t>לסיכום, זה חוק צודק של היגיון והגינות. מדינה חזקה היא מדינה שמפגינה כוח היכן שצריך, אך גם חמלה והגינות היכן שנדרש. אזרחים לא צריכים להיות בפחד ממערכת בלתי גמישה, הם צריכים לדעת שהמדינה פועלת בהגינות. החוק הזה משדר מסר ברור</w:t>
      </w:r>
      <w:r w:rsidR="00F70091">
        <w:rPr>
          <w:rFonts w:hint="cs"/>
          <w:rtl/>
          <w:lang w:eastAsia="he-IL"/>
        </w:rPr>
        <w:t>.</w:t>
      </w:r>
      <w:r>
        <w:rPr>
          <w:rFonts w:hint="cs"/>
          <w:rtl/>
          <w:lang w:eastAsia="he-IL"/>
        </w:rPr>
        <w:t xml:space="preserve"> זהו לא חוק של הקלות, זה חוק של צדק. אני קורא לכל חבריי חברי הכנסת לתמוך בהצעת החוק הזאת ולפעול למען אזרחי ישראל. </w:t>
      </w:r>
    </w:p>
    <w:p w:rsidR="00B57BE2" w:rsidRDefault="00B57BE2" w:rsidP="00356066">
      <w:pPr>
        <w:rPr>
          <w:rtl/>
          <w:lang w:eastAsia="he-IL"/>
        </w:rPr>
      </w:pPr>
    </w:p>
    <w:p w:rsidR="00B57BE2" w:rsidRDefault="00B57BE2" w:rsidP="00356066">
      <w:pPr>
        <w:rPr>
          <w:rtl/>
          <w:lang w:eastAsia="he-IL"/>
        </w:rPr>
      </w:pPr>
      <w:bookmarkStart w:id="43011" w:name="_ETM_Q89_253000"/>
      <w:bookmarkEnd w:id="43011"/>
      <w:r>
        <w:rPr>
          <w:rFonts w:hint="cs"/>
          <w:rtl/>
          <w:lang w:eastAsia="he-IL"/>
        </w:rPr>
        <w:t xml:space="preserve">אני רוצה להודות גם </w:t>
      </w:r>
      <w:bookmarkStart w:id="43012" w:name="_ETM_Q89_256000"/>
      <w:bookmarkEnd w:id="43012"/>
      <w:r>
        <w:rPr>
          <w:rFonts w:hint="cs"/>
          <w:rtl/>
          <w:lang w:eastAsia="he-IL"/>
        </w:rPr>
        <w:t xml:space="preserve">לחברי הוועדה, גם לצוות לשכתי וכמובן לכל באי הבית הזה. </w:t>
      </w:r>
      <w:bookmarkStart w:id="43013" w:name="_ETM_Q89_262000"/>
      <w:bookmarkEnd w:id="43013"/>
      <w:r>
        <w:rPr>
          <w:rFonts w:hint="cs"/>
          <w:rtl/>
          <w:lang w:eastAsia="he-IL"/>
        </w:rPr>
        <w:t>אני מקו</w:t>
      </w:r>
      <w:r w:rsidR="00F70091">
        <w:rPr>
          <w:rFonts w:hint="cs"/>
          <w:rtl/>
          <w:lang w:eastAsia="he-IL"/>
        </w:rPr>
        <w:t xml:space="preserve">וה שאנחנו נתקן את העוול הזה </w:t>
      </w:r>
      <w:r>
        <w:rPr>
          <w:rFonts w:hint="cs"/>
          <w:rtl/>
          <w:lang w:eastAsia="he-IL"/>
        </w:rPr>
        <w:t xml:space="preserve">אחת ולתמיד. תודה רבה. </w:t>
      </w:r>
    </w:p>
    <w:p w:rsidR="00B57BE2" w:rsidRDefault="00B57BE2" w:rsidP="00356066">
      <w:pPr>
        <w:rPr>
          <w:rtl/>
          <w:lang w:eastAsia="he-IL"/>
        </w:rPr>
      </w:pPr>
    </w:p>
    <w:p w:rsidR="00B57BE2" w:rsidRDefault="00B57BE2" w:rsidP="00356066">
      <w:pPr>
        <w:pStyle w:val="af6"/>
        <w:keepNext/>
        <w:rPr>
          <w:rtl/>
        </w:rPr>
      </w:pPr>
      <w:r w:rsidRPr="00FA3BFA">
        <w:rPr>
          <w:rStyle w:val="TagStyle"/>
          <w:rtl/>
        </w:rPr>
        <w:t xml:space="preserve"> &lt;&lt; יור &gt;&gt;</w:t>
      </w:r>
      <w:r w:rsidRPr="00392611">
        <w:rPr>
          <w:rStyle w:val="TagStyle"/>
          <w:rtl/>
        </w:rPr>
        <w:t xml:space="preserve"> </w:t>
      </w:r>
      <w:r>
        <w:rPr>
          <w:rtl/>
        </w:rPr>
        <w:t>היו"ר משה רוט:</w:t>
      </w:r>
      <w:r w:rsidRPr="00392611">
        <w:rPr>
          <w:rStyle w:val="TagStyle"/>
          <w:rtl/>
        </w:rPr>
        <w:t xml:space="preserve"> </w:t>
      </w:r>
      <w:r w:rsidRPr="00FA3BFA">
        <w:rPr>
          <w:rStyle w:val="TagStyle"/>
          <w:rtl/>
        </w:rPr>
        <w:t>&lt;&lt; יור &gt;&gt;</w:t>
      </w:r>
      <w:r>
        <w:rPr>
          <w:rtl/>
        </w:rPr>
        <w:t xml:space="preserve"> </w:t>
      </w:r>
    </w:p>
    <w:p w:rsidR="00B57BE2" w:rsidRPr="004253E0" w:rsidRDefault="00B57BE2" w:rsidP="00356066">
      <w:pPr>
        <w:rPr>
          <w:rtl/>
        </w:rPr>
      </w:pPr>
    </w:p>
    <w:p w:rsidR="00B57BE2" w:rsidRDefault="00B57BE2" w:rsidP="00D54425">
      <w:pPr>
        <w:rPr>
          <w:rtl/>
          <w:lang w:eastAsia="he-IL"/>
        </w:rPr>
      </w:pPr>
      <w:r>
        <w:rPr>
          <w:rFonts w:hint="cs"/>
          <w:rtl/>
          <w:lang w:eastAsia="he-IL"/>
        </w:rPr>
        <w:t xml:space="preserve">תודה </w:t>
      </w:r>
      <w:bookmarkStart w:id="43014" w:name="_ETM_Q89_267000"/>
      <w:bookmarkEnd w:id="43014"/>
      <w:r>
        <w:rPr>
          <w:rFonts w:hint="cs"/>
          <w:rtl/>
          <w:lang w:eastAsia="he-IL"/>
        </w:rPr>
        <w:t xml:space="preserve">רבה. </w:t>
      </w:r>
      <w:bookmarkStart w:id="43015" w:name="_ETM_Q89_274542"/>
      <w:bookmarkStart w:id="43016" w:name="_ETM_Q89_274589"/>
      <w:bookmarkStart w:id="43017" w:name="_ETM_Q89_274685"/>
      <w:bookmarkStart w:id="43018" w:name="_ETM_Q89_274759"/>
      <w:bookmarkEnd w:id="43015"/>
      <w:bookmarkEnd w:id="43016"/>
      <w:bookmarkEnd w:id="43017"/>
      <w:bookmarkEnd w:id="43018"/>
      <w:r>
        <w:rPr>
          <w:rFonts w:hint="cs"/>
          <w:rtl/>
          <w:lang w:eastAsia="he-IL"/>
        </w:rPr>
        <w:t xml:space="preserve">נעבור לדיון האישי. רשימת הדוברים סגורה. האם יש מישהו </w:t>
      </w:r>
      <w:bookmarkStart w:id="43019" w:name="_ETM_Q89_272000"/>
      <w:bookmarkEnd w:id="43019"/>
      <w:r>
        <w:rPr>
          <w:rFonts w:hint="cs"/>
          <w:rtl/>
          <w:lang w:eastAsia="he-IL"/>
        </w:rPr>
        <w:t xml:space="preserve">מהדוברים שנמצא במליאה ורוצה לדבר, מבין אלה שרשומים? </w:t>
      </w:r>
      <w:bookmarkStart w:id="43020" w:name="_ETM_Q89_277000"/>
      <w:bookmarkEnd w:id="43020"/>
      <w:r>
        <w:rPr>
          <w:rFonts w:hint="cs"/>
          <w:rtl/>
          <w:lang w:eastAsia="he-IL"/>
        </w:rPr>
        <w:t xml:space="preserve">לא. אם כן, האם יש מסכם? גם לא. </w:t>
      </w:r>
    </w:p>
    <w:p w:rsidR="00B57BE2" w:rsidRDefault="00B57BE2" w:rsidP="00356066">
      <w:pPr>
        <w:rPr>
          <w:rtl/>
          <w:lang w:eastAsia="he-IL"/>
        </w:rPr>
      </w:pPr>
    </w:p>
    <w:p w:rsidR="00B57BE2" w:rsidRDefault="00B57BE2" w:rsidP="00356066">
      <w:pPr>
        <w:rPr>
          <w:rtl/>
          <w:lang w:eastAsia="he-IL"/>
        </w:rPr>
      </w:pPr>
      <w:r>
        <w:rPr>
          <w:rFonts w:hint="cs"/>
          <w:rtl/>
          <w:lang w:eastAsia="he-IL"/>
        </w:rPr>
        <w:t xml:space="preserve">אם כן, </w:t>
      </w:r>
      <w:bookmarkStart w:id="43021" w:name="_ETM_Q89_285000"/>
      <w:bookmarkEnd w:id="43021"/>
      <w:r>
        <w:rPr>
          <w:rFonts w:hint="cs"/>
          <w:rtl/>
          <w:lang w:eastAsia="he-IL"/>
        </w:rPr>
        <w:t xml:space="preserve">נעבור להצבעה. חברי הכנסת, נעבור להצבעה על </w:t>
      </w:r>
      <w:bookmarkStart w:id="43022" w:name="_ETM_Q89_290000"/>
      <w:bookmarkEnd w:id="43022"/>
      <w:r>
        <w:rPr>
          <w:rtl/>
          <w:lang w:eastAsia="he-IL"/>
        </w:rPr>
        <w:t>הצעת חוק</w:t>
      </w:r>
      <w:r>
        <w:rPr>
          <w:rFonts w:hint="cs"/>
          <w:rtl/>
          <w:lang w:eastAsia="he-IL"/>
        </w:rPr>
        <w:t xml:space="preserve"> להפחתת סכום הפיצוי הכספי בשל נסיעה ללא תיקוף כרטיס בתחבורה הציבורית (תיקוני חקיקה), התשפ"ה–2025, בקריאה הראשונה. הצבעה. </w:t>
      </w:r>
    </w:p>
    <w:p w:rsidR="00B57BE2" w:rsidRDefault="00B57BE2" w:rsidP="00356066">
      <w:pPr>
        <w:rPr>
          <w:rtl/>
          <w:lang w:eastAsia="he-IL"/>
        </w:rPr>
      </w:pPr>
    </w:p>
    <w:p w:rsidR="00B57BE2" w:rsidRDefault="00B57BE2" w:rsidP="00356066">
      <w:pPr>
        <w:pStyle w:val="af1"/>
        <w:keepNext/>
        <w:rPr>
          <w:rtl/>
          <w:lang w:eastAsia="he-IL"/>
        </w:rPr>
      </w:pPr>
      <w:r>
        <w:rPr>
          <w:rtl/>
          <w:lang w:eastAsia="he-IL"/>
        </w:rPr>
        <w:t>הצבעה מס'</w:t>
      </w:r>
      <w:r>
        <w:rPr>
          <w:rFonts w:hint="cs"/>
          <w:rtl/>
          <w:lang w:eastAsia="he-IL"/>
        </w:rPr>
        <w:t xml:space="preserve"> 65</w:t>
      </w:r>
    </w:p>
    <w:p w:rsidR="00B57BE2" w:rsidRDefault="00B57BE2" w:rsidP="00356066">
      <w:pPr>
        <w:pStyle w:val="--"/>
        <w:keepNext/>
        <w:rPr>
          <w:rtl/>
          <w:lang w:eastAsia="he-IL"/>
        </w:rPr>
      </w:pPr>
    </w:p>
    <w:p w:rsidR="00B57BE2" w:rsidRDefault="00B57BE2" w:rsidP="00356066">
      <w:pPr>
        <w:pStyle w:val="--"/>
        <w:keepNext/>
        <w:rPr>
          <w:rtl/>
          <w:lang w:eastAsia="he-IL"/>
        </w:rPr>
      </w:pPr>
      <w:r>
        <w:rPr>
          <w:rtl/>
          <w:lang w:eastAsia="he-IL"/>
        </w:rPr>
        <w:t>בעד ההצעה להעביר את הצעת החוק לוועדה –</w:t>
      </w:r>
      <w:r>
        <w:rPr>
          <w:rFonts w:hint="cs"/>
          <w:rtl/>
          <w:lang w:eastAsia="he-IL"/>
        </w:rPr>
        <w:t xml:space="preserve"> 10</w:t>
      </w:r>
    </w:p>
    <w:p w:rsidR="00B57BE2" w:rsidRDefault="00B57BE2" w:rsidP="00356066">
      <w:pPr>
        <w:pStyle w:val="--"/>
        <w:keepNext/>
        <w:rPr>
          <w:rtl/>
          <w:lang w:eastAsia="he-IL"/>
        </w:rPr>
      </w:pPr>
      <w:r>
        <w:rPr>
          <w:rtl/>
          <w:lang w:eastAsia="he-IL"/>
        </w:rPr>
        <w:t xml:space="preserve">נגד – </w:t>
      </w:r>
      <w:r>
        <w:rPr>
          <w:rFonts w:hint="cs"/>
          <w:rtl/>
          <w:lang w:eastAsia="he-IL"/>
        </w:rPr>
        <w:t>אין</w:t>
      </w:r>
    </w:p>
    <w:p w:rsidR="00B57BE2" w:rsidRDefault="00B57BE2" w:rsidP="0035606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57BE2" w:rsidRDefault="00B57BE2" w:rsidP="00356066">
      <w:pPr>
        <w:pStyle w:val="af2"/>
        <w:rPr>
          <w:rtl/>
          <w:lang w:eastAsia="he-IL"/>
        </w:rPr>
      </w:pPr>
      <w:r>
        <w:rPr>
          <w:rtl/>
          <w:lang w:eastAsia="he-IL"/>
        </w:rPr>
        <w:t>ההצעה להעביר את הצעת חוק</w:t>
      </w:r>
      <w:r>
        <w:rPr>
          <w:rFonts w:hint="cs"/>
          <w:rtl/>
          <w:lang w:eastAsia="he-IL"/>
        </w:rPr>
        <w:t xml:space="preserve"> להפחתת סכום הפיצוי הכספי בשל נסיעה ללא תיקוף כרטיס בתחבורה הציבורית (תיקוני חקיקה), התשפ"ה–2025, לוועדת הכלכלה נתקבלה.</w:t>
      </w:r>
    </w:p>
    <w:p w:rsidR="00B57BE2" w:rsidRDefault="00B57BE2" w:rsidP="00356066">
      <w:pPr>
        <w:rPr>
          <w:rtl/>
          <w:lang w:eastAsia="he-IL"/>
        </w:rPr>
      </w:pPr>
      <w:bookmarkStart w:id="43023" w:name="_ETM_Q89_314000"/>
      <w:bookmarkEnd w:id="43023"/>
    </w:p>
    <w:p w:rsidR="00B57BE2" w:rsidRDefault="00B57BE2" w:rsidP="00356066">
      <w:pPr>
        <w:pStyle w:val="af6"/>
        <w:keepNext/>
        <w:rPr>
          <w:rtl/>
        </w:rPr>
      </w:pPr>
      <w:r w:rsidRPr="00FA3BFA">
        <w:rPr>
          <w:rStyle w:val="TagStyle"/>
          <w:rtl/>
        </w:rPr>
        <w:t xml:space="preserve"> &lt;&lt; יור &gt;&gt;</w:t>
      </w:r>
      <w:r w:rsidRPr="00E90A7A">
        <w:rPr>
          <w:rStyle w:val="TagStyle"/>
          <w:rtl/>
        </w:rPr>
        <w:t xml:space="preserve"> </w:t>
      </w:r>
      <w:r>
        <w:rPr>
          <w:rtl/>
        </w:rPr>
        <w:t>היו"ר משה רוט:</w:t>
      </w:r>
      <w:r w:rsidRPr="00E90A7A">
        <w:rPr>
          <w:rStyle w:val="TagStyle"/>
          <w:rtl/>
        </w:rPr>
        <w:t xml:space="preserve"> </w:t>
      </w:r>
      <w:r w:rsidRPr="00FA3BFA">
        <w:rPr>
          <w:rStyle w:val="TagStyle"/>
          <w:rtl/>
        </w:rPr>
        <w:t>&lt;&lt; יור &gt;&gt;</w:t>
      </w:r>
      <w:r>
        <w:rPr>
          <w:rtl/>
        </w:rPr>
        <w:t xml:space="preserve"> </w:t>
      </w:r>
    </w:p>
    <w:p w:rsidR="00B57BE2" w:rsidRDefault="00B57BE2" w:rsidP="00356066">
      <w:pPr>
        <w:rPr>
          <w:rtl/>
          <w:lang w:eastAsia="he-IL"/>
        </w:rPr>
      </w:pPr>
    </w:p>
    <w:p w:rsidR="00B57BE2" w:rsidRDefault="00B57BE2" w:rsidP="00356066">
      <w:pPr>
        <w:rPr>
          <w:rtl/>
          <w:lang w:eastAsia="he-IL"/>
        </w:rPr>
      </w:pPr>
      <w:bookmarkStart w:id="43024" w:name="_ETM_Q89_316000"/>
      <w:bookmarkStart w:id="43025" w:name="_ETM_Q89_317000"/>
      <w:bookmarkEnd w:id="43024"/>
      <w:bookmarkEnd w:id="43025"/>
      <w:r>
        <w:rPr>
          <w:rFonts w:hint="cs"/>
          <w:rtl/>
          <w:lang w:eastAsia="he-IL"/>
        </w:rPr>
        <w:t xml:space="preserve">עשרה בעד, אין מתנגדים. אני קובע כי </w:t>
      </w:r>
      <w:bookmarkStart w:id="43026" w:name="_ETM_Q89_319000"/>
      <w:bookmarkEnd w:id="43026"/>
      <w:r>
        <w:rPr>
          <w:rtl/>
          <w:lang w:eastAsia="he-IL"/>
        </w:rPr>
        <w:t>הצעת חוק</w:t>
      </w:r>
      <w:r>
        <w:rPr>
          <w:rFonts w:hint="cs"/>
          <w:rtl/>
          <w:lang w:eastAsia="he-IL"/>
        </w:rPr>
        <w:t xml:space="preserve"> להפחתת סכום הפיצוי הכספי בשל נסיעה ללא תיקוף כרטיס בתחבורה הציבורית (תיקוני חקיקה), התשפ"ה–2025, אושרה בקריאה הראשונה ותחזור </w:t>
      </w:r>
      <w:bookmarkStart w:id="43027" w:name="_ETM_Q89_328000"/>
      <w:bookmarkEnd w:id="43027"/>
      <w:r>
        <w:rPr>
          <w:rFonts w:hint="cs"/>
          <w:rtl/>
          <w:lang w:eastAsia="he-IL"/>
        </w:rPr>
        <w:t xml:space="preserve">לדיון בוועדת הכלכלה לצורך הכנתה לקריאה השנייה והשלישית. </w:t>
      </w:r>
    </w:p>
    <w:p w:rsidR="00D54425" w:rsidRDefault="00D54425" w:rsidP="00356066">
      <w:pPr>
        <w:rPr>
          <w:rtl/>
          <w:lang w:eastAsia="he-IL"/>
        </w:rPr>
      </w:pPr>
    </w:p>
    <w:p w:rsidR="00D54425" w:rsidRDefault="00D54425" w:rsidP="00356066">
      <w:pPr>
        <w:rPr>
          <w:rtl/>
          <w:lang w:eastAsia="he-IL"/>
        </w:rPr>
      </w:pPr>
    </w:p>
    <w:p w:rsidR="00B57BE2" w:rsidRDefault="00B57BE2" w:rsidP="00356066">
      <w:pPr>
        <w:pStyle w:val="a6"/>
        <w:rPr>
          <w:rtl/>
          <w:lang w:eastAsia="he-IL"/>
        </w:rPr>
      </w:pPr>
      <w:bookmarkStart w:id="43028" w:name="ET_hatsach_643167_4"/>
      <w:r w:rsidRPr="00FA3BFA">
        <w:rPr>
          <w:rStyle w:val="TagStyle"/>
          <w:rtl/>
        </w:rPr>
        <w:t xml:space="preserve"> &lt;&lt; הצח &gt;&gt;</w:t>
      </w:r>
      <w:r w:rsidRPr="00392611">
        <w:rPr>
          <w:rStyle w:val="TagStyle"/>
          <w:rtl/>
        </w:rPr>
        <w:t xml:space="preserve"> </w:t>
      </w:r>
      <w:bookmarkStart w:id="43029" w:name="_Toc194414330"/>
      <w:bookmarkStart w:id="43030" w:name="_Toc233629314"/>
      <w:r>
        <w:rPr>
          <w:rtl/>
          <w:lang w:eastAsia="he-IL"/>
        </w:rPr>
        <w:t>הצעת חוק המים (תיקון מס' 31), התשפ"ה–2025</w:t>
      </w:r>
      <w:bookmarkEnd w:id="43029"/>
      <w:bookmarkEnd w:id="43030"/>
      <w:r w:rsidRPr="00392611">
        <w:rPr>
          <w:rStyle w:val="TagStyle"/>
          <w:rtl/>
        </w:rPr>
        <w:t xml:space="preserve"> </w:t>
      </w:r>
      <w:r w:rsidRPr="00FA3BFA">
        <w:rPr>
          <w:rStyle w:val="TagStyle"/>
          <w:rtl/>
        </w:rPr>
        <w:t>&lt;&lt; הצח &gt;&gt;</w:t>
      </w:r>
      <w:r>
        <w:rPr>
          <w:rtl/>
          <w:lang w:eastAsia="he-IL"/>
        </w:rPr>
        <w:t xml:space="preserve"> </w:t>
      </w:r>
      <w:bookmarkEnd w:id="43028"/>
    </w:p>
    <w:p w:rsidR="00B57BE2" w:rsidRPr="004253E0" w:rsidRDefault="00B57BE2" w:rsidP="00356066">
      <w:pPr>
        <w:rPr>
          <w:rtl/>
          <w:lang w:eastAsia="he-IL"/>
        </w:rPr>
      </w:pPr>
      <w:r>
        <w:rPr>
          <w:rtl/>
          <w:lang w:eastAsia="he-IL"/>
        </w:rPr>
        <w:t>[מס'</w:t>
      </w:r>
      <w:r>
        <w:rPr>
          <w:rFonts w:hint="cs"/>
          <w:rtl/>
          <w:lang w:eastAsia="he-IL"/>
        </w:rPr>
        <w:t xml:space="preserve"> כ/1081</w:t>
      </w:r>
      <w:r>
        <w:rPr>
          <w:rtl/>
          <w:lang w:eastAsia="he-IL"/>
        </w:rPr>
        <w:t>; דברי הכנסת, חוב'</w:t>
      </w:r>
      <w:r>
        <w:rPr>
          <w:rFonts w:hint="cs"/>
          <w:rtl/>
          <w:lang w:eastAsia="he-IL"/>
        </w:rPr>
        <w:t xml:space="preserve"> ח'</w:t>
      </w:r>
      <w:r>
        <w:rPr>
          <w:rtl/>
          <w:lang w:eastAsia="he-IL"/>
        </w:rPr>
        <w:t>, ישיבה</w:t>
      </w:r>
      <w:r>
        <w:rPr>
          <w:rFonts w:hint="cs"/>
          <w:rtl/>
          <w:lang w:eastAsia="he-IL"/>
        </w:rPr>
        <w:t xml:space="preserve"> 233</w:t>
      </w:r>
      <w:r>
        <w:rPr>
          <w:rtl/>
          <w:lang w:eastAsia="he-IL"/>
        </w:rPr>
        <w:t>; נספחות.]</w:t>
      </w:r>
    </w:p>
    <w:p w:rsidR="00B57BE2" w:rsidRDefault="00B57BE2" w:rsidP="00356066">
      <w:pPr>
        <w:pStyle w:val="-0"/>
        <w:rPr>
          <w:rtl/>
          <w:lang w:eastAsia="he-IL"/>
        </w:rPr>
      </w:pPr>
      <w:r>
        <w:rPr>
          <w:rtl/>
          <w:lang w:eastAsia="he-IL"/>
        </w:rPr>
        <w:t>(קריאה שנייה וקריאה שלישית)</w:t>
      </w:r>
    </w:p>
    <w:p w:rsidR="00B57BE2" w:rsidRDefault="00B57BE2" w:rsidP="00356066">
      <w:pPr>
        <w:rPr>
          <w:rtl/>
          <w:lang w:eastAsia="he-IL"/>
        </w:rPr>
      </w:pPr>
    </w:p>
    <w:p w:rsidR="00B57BE2" w:rsidRDefault="00B57BE2" w:rsidP="00356066">
      <w:pPr>
        <w:pStyle w:val="af6"/>
        <w:keepNext/>
        <w:rPr>
          <w:rtl/>
        </w:rPr>
      </w:pPr>
      <w:r w:rsidRPr="00FA3BFA">
        <w:rPr>
          <w:rStyle w:val="TagStyle"/>
          <w:rtl/>
        </w:rPr>
        <w:t xml:space="preserve"> &lt;&lt; יור &gt;&gt;</w:t>
      </w:r>
      <w:r w:rsidRPr="00392611">
        <w:rPr>
          <w:rStyle w:val="TagStyle"/>
          <w:rtl/>
        </w:rPr>
        <w:t xml:space="preserve"> </w:t>
      </w:r>
      <w:r>
        <w:rPr>
          <w:rtl/>
        </w:rPr>
        <w:t>היו"ר משה רוט:</w:t>
      </w:r>
      <w:r w:rsidRPr="00392611">
        <w:rPr>
          <w:rStyle w:val="TagStyle"/>
          <w:rtl/>
        </w:rPr>
        <w:t xml:space="preserve"> </w:t>
      </w:r>
      <w:r w:rsidRPr="00FA3BFA">
        <w:rPr>
          <w:rStyle w:val="TagStyle"/>
          <w:rtl/>
        </w:rPr>
        <w:t>&lt;&lt; יור &gt;&gt;</w:t>
      </w:r>
      <w:r>
        <w:rPr>
          <w:rtl/>
        </w:rPr>
        <w:t xml:space="preserve"> </w:t>
      </w:r>
    </w:p>
    <w:p w:rsidR="00B57BE2" w:rsidRPr="004253E0" w:rsidRDefault="00B57BE2" w:rsidP="00356066">
      <w:pPr>
        <w:rPr>
          <w:rtl/>
        </w:rPr>
      </w:pPr>
    </w:p>
    <w:p w:rsidR="00B57BE2" w:rsidRDefault="00B57BE2" w:rsidP="00D54425">
      <w:pPr>
        <w:rPr>
          <w:rtl/>
          <w:lang w:eastAsia="he-IL"/>
        </w:rPr>
      </w:pPr>
      <w:r>
        <w:rPr>
          <w:rFonts w:hint="cs"/>
          <w:rtl/>
          <w:lang w:eastAsia="he-IL"/>
        </w:rPr>
        <w:t xml:space="preserve">חברי הכנסת, נעבור לנושא </w:t>
      </w:r>
      <w:bookmarkStart w:id="43031" w:name="_ETM_Q89_336000"/>
      <w:bookmarkEnd w:id="43031"/>
      <w:r>
        <w:rPr>
          <w:rFonts w:hint="cs"/>
          <w:rtl/>
          <w:lang w:eastAsia="he-IL"/>
        </w:rPr>
        <w:t xml:space="preserve">הבא על סדר-היום </w:t>
      </w:r>
      <w:r w:rsidR="00D54425">
        <w:rPr>
          <w:rFonts w:hint="eastAsia"/>
          <w:rtl/>
          <w:lang w:eastAsia="he-IL"/>
        </w:rPr>
        <w:t xml:space="preserve">– </w:t>
      </w:r>
      <w:r>
        <w:rPr>
          <w:rFonts w:hint="cs"/>
          <w:rtl/>
          <w:lang w:eastAsia="he-IL"/>
        </w:rPr>
        <w:t>הצעת חוק המים (תיקון מס' 31), התשפ"ה–2025,</w:t>
      </w:r>
      <w:bookmarkStart w:id="43032" w:name="_ETM_Q89_341000"/>
      <w:bookmarkEnd w:id="43032"/>
      <w:r>
        <w:rPr>
          <w:rFonts w:hint="cs"/>
          <w:rtl/>
          <w:lang w:eastAsia="he-IL"/>
        </w:rPr>
        <w:t xml:space="preserve"> של חברי הכנסת אלון שוסטר, משה גפני, מיכל מרים </w:t>
      </w:r>
      <w:bookmarkStart w:id="43033" w:name="_ETM_Q89_346000"/>
      <w:bookmarkEnd w:id="43033"/>
      <w:r>
        <w:rPr>
          <w:rFonts w:hint="cs"/>
          <w:rtl/>
          <w:lang w:eastAsia="he-IL"/>
        </w:rPr>
        <w:t xml:space="preserve">וולדיגר וקבוצת חברי הכנסת, לקריאה השנייה והשלישית. אני מזמין את </w:t>
      </w:r>
      <w:bookmarkStart w:id="43034" w:name="_ETM_Q89_351000"/>
      <w:bookmarkEnd w:id="43034"/>
      <w:r>
        <w:rPr>
          <w:rFonts w:hint="cs"/>
          <w:rtl/>
          <w:lang w:eastAsia="he-IL"/>
        </w:rPr>
        <w:t xml:space="preserve">חבר הכנסת אלון שוסטר להציג את הצעת החוק, בבקשה. </w:t>
      </w:r>
    </w:p>
    <w:p w:rsidR="00B57BE2" w:rsidRDefault="00B57BE2" w:rsidP="00356066">
      <w:pPr>
        <w:rPr>
          <w:rtl/>
          <w:lang w:eastAsia="he-IL"/>
        </w:rPr>
      </w:pPr>
      <w:bookmarkStart w:id="43035" w:name="_ETM_Q89_358000"/>
      <w:bookmarkEnd w:id="43035"/>
    </w:p>
    <w:p w:rsidR="00B57BE2" w:rsidRDefault="00B57BE2" w:rsidP="00356066">
      <w:pPr>
        <w:pStyle w:val="a4"/>
        <w:keepNext/>
        <w:rPr>
          <w:rtl/>
        </w:rPr>
      </w:pPr>
      <w:bookmarkStart w:id="43036" w:name="_ETM_Q89_357000"/>
      <w:bookmarkStart w:id="43037" w:name="ET_speaker_6144_6"/>
      <w:bookmarkEnd w:id="43036"/>
      <w:r w:rsidRPr="00FA3BFA">
        <w:rPr>
          <w:rStyle w:val="TagStyle"/>
          <w:rtl/>
        </w:rPr>
        <w:t xml:space="preserve"> &lt;&lt; דובר &gt;&gt;</w:t>
      </w:r>
      <w:r w:rsidRPr="00392611">
        <w:rPr>
          <w:rStyle w:val="TagStyle"/>
          <w:rtl/>
        </w:rPr>
        <w:t xml:space="preserve"> </w:t>
      </w:r>
      <w:bookmarkStart w:id="43038" w:name="_Toc194414331"/>
      <w:bookmarkStart w:id="43039" w:name="_Toc233629315"/>
      <w:r>
        <w:rPr>
          <w:rtl/>
        </w:rPr>
        <w:t>אלון שוסטר (המחנה הממלכתי):</w:t>
      </w:r>
      <w:bookmarkEnd w:id="43038"/>
      <w:bookmarkEnd w:id="43039"/>
      <w:r w:rsidRPr="00392611">
        <w:rPr>
          <w:rStyle w:val="TagStyle"/>
          <w:rtl/>
        </w:rPr>
        <w:t xml:space="preserve"> </w:t>
      </w:r>
      <w:r w:rsidRPr="00FA3BFA">
        <w:rPr>
          <w:rStyle w:val="TagStyle"/>
          <w:rtl/>
        </w:rPr>
        <w:t>&lt;&lt; דובר &gt;&gt;</w:t>
      </w:r>
      <w:r>
        <w:rPr>
          <w:rtl/>
        </w:rPr>
        <w:t xml:space="preserve"> </w:t>
      </w:r>
      <w:bookmarkEnd w:id="43037"/>
    </w:p>
    <w:p w:rsidR="00B57BE2" w:rsidRDefault="00B57BE2" w:rsidP="00356066">
      <w:pPr>
        <w:rPr>
          <w:rtl/>
          <w:lang w:eastAsia="he-IL"/>
        </w:rPr>
      </w:pPr>
    </w:p>
    <w:p w:rsidR="00B57BE2" w:rsidRDefault="00B57BE2" w:rsidP="00743DF1">
      <w:pPr>
        <w:rPr>
          <w:rtl/>
          <w:lang w:eastAsia="he-IL"/>
        </w:rPr>
      </w:pPr>
      <w:r>
        <w:rPr>
          <w:rFonts w:hint="cs"/>
          <w:rtl/>
          <w:lang w:eastAsia="he-IL"/>
        </w:rPr>
        <w:t xml:space="preserve">אדוני היושב-ראש, כנסת נכבדה </w:t>
      </w:r>
      <w:r w:rsidR="00743DF1">
        <w:rPr>
          <w:rFonts w:hint="cs"/>
          <w:rtl/>
          <w:lang w:eastAsia="he-IL"/>
        </w:rPr>
        <w:t>– – –</w:t>
      </w:r>
      <w:r>
        <w:rPr>
          <w:rFonts w:hint="cs"/>
          <w:rtl/>
          <w:lang w:eastAsia="he-IL"/>
        </w:rPr>
        <w:t xml:space="preserve"> </w:t>
      </w:r>
    </w:p>
    <w:p w:rsidR="00B57BE2" w:rsidRDefault="00B57BE2" w:rsidP="00356066">
      <w:pPr>
        <w:rPr>
          <w:rtl/>
          <w:lang w:eastAsia="he-IL"/>
        </w:rPr>
      </w:pPr>
    </w:p>
    <w:p w:rsidR="00B57BE2" w:rsidRDefault="00B57BE2" w:rsidP="00356066">
      <w:pPr>
        <w:pStyle w:val="af6"/>
        <w:keepNext/>
        <w:rPr>
          <w:rtl/>
        </w:rPr>
      </w:pPr>
      <w:r w:rsidRPr="00FA3BFA">
        <w:rPr>
          <w:rStyle w:val="TagStyle"/>
          <w:rtl/>
        </w:rPr>
        <w:t xml:space="preserve"> &lt;&lt; יור &gt;&gt;</w:t>
      </w:r>
      <w:r w:rsidRPr="00E90A7A">
        <w:rPr>
          <w:rStyle w:val="TagStyle"/>
          <w:rtl/>
        </w:rPr>
        <w:t xml:space="preserve"> </w:t>
      </w:r>
      <w:r>
        <w:rPr>
          <w:rtl/>
        </w:rPr>
        <w:t>היו"ר משה רוט:</w:t>
      </w:r>
      <w:r w:rsidRPr="00E90A7A">
        <w:rPr>
          <w:rStyle w:val="TagStyle"/>
          <w:rtl/>
        </w:rPr>
        <w:t xml:space="preserve"> </w:t>
      </w:r>
      <w:r w:rsidRPr="00FA3BFA">
        <w:rPr>
          <w:rStyle w:val="TagStyle"/>
          <w:rtl/>
        </w:rPr>
        <w:t>&lt;&lt; יור &gt;&gt;</w:t>
      </w:r>
      <w:r>
        <w:rPr>
          <w:rtl/>
        </w:rPr>
        <w:t xml:space="preserve"> </w:t>
      </w:r>
    </w:p>
    <w:p w:rsidR="00B57BE2" w:rsidRDefault="00B57BE2" w:rsidP="00356066">
      <w:pPr>
        <w:rPr>
          <w:rtl/>
          <w:lang w:eastAsia="he-IL"/>
        </w:rPr>
      </w:pPr>
    </w:p>
    <w:p w:rsidR="00B57BE2" w:rsidRDefault="00B57BE2" w:rsidP="00356066">
      <w:pPr>
        <w:rPr>
          <w:rtl/>
          <w:lang w:eastAsia="he-IL"/>
        </w:rPr>
      </w:pPr>
      <w:bookmarkStart w:id="43040" w:name="_ETM_Q89_360000"/>
      <w:bookmarkEnd w:id="43040"/>
      <w:r>
        <w:rPr>
          <w:rFonts w:hint="cs"/>
          <w:rtl/>
          <w:lang w:eastAsia="he-IL"/>
        </w:rPr>
        <w:t xml:space="preserve">עקב השעה המאוחרת. </w:t>
      </w:r>
    </w:p>
    <w:p w:rsidR="00B57BE2" w:rsidRDefault="00B57BE2" w:rsidP="00356066">
      <w:pPr>
        <w:rPr>
          <w:rtl/>
          <w:lang w:eastAsia="he-IL"/>
        </w:rPr>
      </w:pPr>
      <w:bookmarkStart w:id="43041" w:name="_ETM_Q89_365000"/>
      <w:bookmarkEnd w:id="43041"/>
    </w:p>
    <w:p w:rsidR="00B57BE2" w:rsidRDefault="00B57BE2" w:rsidP="00356066">
      <w:pPr>
        <w:pStyle w:val="-"/>
        <w:keepNext/>
        <w:rPr>
          <w:rtl/>
        </w:rPr>
      </w:pPr>
      <w:bookmarkStart w:id="43042" w:name="ET_speakercontinue_6144_7"/>
      <w:r w:rsidRPr="00FA3BFA">
        <w:rPr>
          <w:rStyle w:val="TagStyle"/>
          <w:rtl/>
        </w:rPr>
        <w:t xml:space="preserve"> &lt;&lt; דובר_המשך &gt;&gt;</w:t>
      </w:r>
      <w:r w:rsidRPr="00E90A7A">
        <w:rPr>
          <w:rStyle w:val="TagStyle"/>
          <w:rtl/>
        </w:rPr>
        <w:t xml:space="preserve"> </w:t>
      </w:r>
      <w:r>
        <w:rPr>
          <w:rtl/>
        </w:rPr>
        <w:t>אלון שוסטר (המחנה הממלכתי):</w:t>
      </w:r>
      <w:r w:rsidRPr="00E90A7A">
        <w:rPr>
          <w:rStyle w:val="TagStyle"/>
          <w:rtl/>
        </w:rPr>
        <w:t xml:space="preserve"> </w:t>
      </w:r>
      <w:r w:rsidRPr="00FA3BFA">
        <w:rPr>
          <w:rStyle w:val="TagStyle"/>
          <w:rtl/>
        </w:rPr>
        <w:t>&lt;&lt; דובר_המשך &gt;&gt;</w:t>
      </w:r>
      <w:r>
        <w:rPr>
          <w:rtl/>
        </w:rPr>
        <w:t xml:space="preserve"> </w:t>
      </w:r>
      <w:bookmarkEnd w:id="43042"/>
    </w:p>
    <w:p w:rsidR="00B57BE2" w:rsidRDefault="00B57BE2" w:rsidP="00356066">
      <w:pPr>
        <w:rPr>
          <w:rtl/>
          <w:lang w:eastAsia="he-IL"/>
        </w:rPr>
      </w:pPr>
    </w:p>
    <w:p w:rsidR="00B57BE2" w:rsidRDefault="00B57BE2" w:rsidP="00356066">
      <w:pPr>
        <w:rPr>
          <w:rtl/>
          <w:lang w:eastAsia="he-IL"/>
        </w:rPr>
      </w:pPr>
      <w:bookmarkStart w:id="43043" w:name="_ETM_Q89_363000"/>
      <w:bookmarkEnd w:id="43043"/>
      <w:r>
        <w:rPr>
          <w:rFonts w:hint="cs"/>
          <w:rtl/>
          <w:lang w:eastAsia="he-IL"/>
        </w:rPr>
        <w:t xml:space="preserve">כן, כן, עקב השעה וכו', אבל לא </w:t>
      </w:r>
      <w:bookmarkStart w:id="43044" w:name="_ETM_Q89_364000"/>
      <w:bookmarkEnd w:id="43044"/>
      <w:r>
        <w:rPr>
          <w:rFonts w:hint="cs"/>
          <w:rtl/>
          <w:lang w:eastAsia="he-IL"/>
        </w:rPr>
        <w:t>יעזור, כי יש לי הנחיות מפורשות מהוועדה להקריא</w:t>
      </w:r>
      <w:bookmarkStart w:id="43045" w:name="_ETM_Q89_371000"/>
      <w:bookmarkEnd w:id="43045"/>
      <w:r>
        <w:rPr>
          <w:rFonts w:hint="cs"/>
          <w:rtl/>
          <w:lang w:eastAsia="he-IL"/>
        </w:rPr>
        <w:t xml:space="preserve"> את הכול. אני אעשה את זה בזריזות. </w:t>
      </w:r>
    </w:p>
    <w:p w:rsidR="00B57BE2" w:rsidRDefault="00B57BE2" w:rsidP="00356066">
      <w:pPr>
        <w:rPr>
          <w:rtl/>
          <w:lang w:eastAsia="he-IL"/>
        </w:rPr>
      </w:pPr>
    </w:p>
    <w:p w:rsidR="00B57BE2" w:rsidRDefault="00B57BE2" w:rsidP="00356066">
      <w:pPr>
        <w:rPr>
          <w:rtl/>
          <w:lang w:eastAsia="he-IL"/>
        </w:rPr>
      </w:pPr>
      <w:bookmarkStart w:id="43046" w:name="_ETM_Q89_372000"/>
      <w:bookmarkEnd w:id="43046"/>
      <w:r>
        <w:rPr>
          <w:rtl/>
          <w:lang w:eastAsia="he-IL"/>
        </w:rPr>
        <w:t>אני מתכבד להציג בפניכם את הצעת חוק המים (תיקון מס</w:t>
      </w:r>
      <w:r>
        <w:rPr>
          <w:rFonts w:hint="cs"/>
          <w:rtl/>
          <w:lang w:eastAsia="he-IL"/>
        </w:rPr>
        <w:t>'</w:t>
      </w:r>
      <w:r>
        <w:rPr>
          <w:rtl/>
          <w:lang w:eastAsia="he-IL"/>
        </w:rPr>
        <w:t xml:space="preserve"> 31), התשפ</w:t>
      </w:r>
      <w:r>
        <w:rPr>
          <w:rFonts w:hint="cs"/>
          <w:rtl/>
          <w:lang w:eastAsia="he-IL"/>
        </w:rPr>
        <w:t>"</w:t>
      </w:r>
      <w:r>
        <w:rPr>
          <w:rtl/>
          <w:lang w:eastAsia="he-IL"/>
        </w:rPr>
        <w:t>ה</w:t>
      </w:r>
      <w:r>
        <w:rPr>
          <w:rFonts w:hint="cs"/>
          <w:rtl/>
          <w:lang w:eastAsia="he-IL"/>
        </w:rPr>
        <w:t xml:space="preserve">–2025, </w:t>
      </w:r>
      <w:r>
        <w:rPr>
          <w:rtl/>
          <w:lang w:eastAsia="he-IL"/>
        </w:rPr>
        <w:t>לקריאה השנייה ולקריאה השלישית.</w:t>
      </w:r>
      <w:r>
        <w:rPr>
          <w:rFonts w:hint="cs"/>
          <w:rtl/>
          <w:lang w:eastAsia="he-IL"/>
        </w:rPr>
        <w:t xml:space="preserve"> </w:t>
      </w:r>
      <w:bookmarkStart w:id="43047" w:name="_ETM_Q89_380000"/>
      <w:bookmarkEnd w:id="43047"/>
      <w:r>
        <w:rPr>
          <w:rtl/>
          <w:lang w:eastAsia="he-IL"/>
        </w:rPr>
        <w:t>הצעת החוק, שהיא מיזוג של שלוש הצעות חוק פרטיות</w:t>
      </w:r>
      <w:r>
        <w:rPr>
          <w:rFonts w:hint="cs"/>
          <w:rtl/>
          <w:lang w:eastAsia="he-IL"/>
        </w:rPr>
        <w:t xml:space="preserve"> שאותן הגישו חברי כנ</w:t>
      </w:r>
      <w:r>
        <w:rPr>
          <w:rtl/>
          <w:lang w:eastAsia="he-IL"/>
        </w:rPr>
        <w:t xml:space="preserve">סת ממרבית סיעות </w:t>
      </w:r>
      <w:r>
        <w:rPr>
          <w:rFonts w:hint="cs"/>
          <w:rtl/>
          <w:lang w:eastAsia="he-IL"/>
        </w:rPr>
        <w:t>ה</w:t>
      </w:r>
      <w:r>
        <w:rPr>
          <w:rtl/>
          <w:lang w:eastAsia="he-IL"/>
        </w:rPr>
        <w:t>בית</w:t>
      </w:r>
      <w:r>
        <w:rPr>
          <w:rFonts w:hint="cs"/>
          <w:rtl/>
          <w:lang w:eastAsia="he-IL"/>
        </w:rPr>
        <w:t xml:space="preserve"> </w:t>
      </w:r>
      <w:r>
        <w:rPr>
          <w:rtl/>
          <w:lang w:eastAsia="he-IL"/>
        </w:rPr>
        <w:t>–</w:t>
      </w:r>
      <w:r>
        <w:rPr>
          <w:rFonts w:hint="cs"/>
          <w:rtl/>
          <w:lang w:eastAsia="he-IL"/>
        </w:rPr>
        <w:t xml:space="preserve"> אתה הקראת חלק מהשמות </w:t>
      </w:r>
      <w:r>
        <w:rPr>
          <w:rtl/>
          <w:lang w:eastAsia="he-IL"/>
        </w:rPr>
        <w:t>–</w:t>
      </w:r>
      <w:bookmarkStart w:id="43048" w:name="_ETM_Q89_391000"/>
      <w:bookmarkEnd w:id="43048"/>
      <w:r>
        <w:rPr>
          <w:rFonts w:hint="cs"/>
          <w:rtl/>
          <w:lang w:eastAsia="he-IL"/>
        </w:rPr>
        <w:t xml:space="preserve"> </w:t>
      </w:r>
      <w:r>
        <w:rPr>
          <w:rtl/>
          <w:lang w:eastAsia="he-IL"/>
        </w:rPr>
        <w:t xml:space="preserve">נועדה להפחית את תעריפי המים לחקלאות, הן לגבי מים שפירים והן לגבי </w:t>
      </w:r>
      <w:r w:rsidR="00D63DF7">
        <w:rPr>
          <w:rtl/>
          <w:lang w:eastAsia="he-IL"/>
        </w:rPr>
        <w:t>קולחין</w:t>
      </w:r>
      <w:r>
        <w:rPr>
          <w:rtl/>
          <w:lang w:eastAsia="he-IL"/>
        </w:rPr>
        <w:t>, שהם שפכים מטוהרים, ו</w:t>
      </w:r>
      <w:r>
        <w:rPr>
          <w:rFonts w:hint="cs"/>
          <w:rtl/>
          <w:lang w:eastAsia="he-IL"/>
        </w:rPr>
        <w:t>הן לגבי מים מליחים, ו</w:t>
      </w:r>
      <w:r>
        <w:rPr>
          <w:rtl/>
          <w:lang w:eastAsia="he-IL"/>
        </w:rPr>
        <w:t xml:space="preserve">לעודד השקעה בתשתיות להולכת </w:t>
      </w:r>
      <w:r w:rsidR="00D63DF7">
        <w:rPr>
          <w:rtl/>
          <w:lang w:eastAsia="he-IL"/>
        </w:rPr>
        <w:t>קולחין</w:t>
      </w:r>
      <w:r>
        <w:rPr>
          <w:rtl/>
          <w:lang w:eastAsia="he-IL"/>
        </w:rPr>
        <w:t xml:space="preserve"> לחקלאות, לטובת החקלאים והציבור. </w:t>
      </w:r>
    </w:p>
    <w:p w:rsidR="00B57BE2" w:rsidRDefault="00B57BE2" w:rsidP="00356066">
      <w:pPr>
        <w:rPr>
          <w:rtl/>
          <w:lang w:eastAsia="he-IL"/>
        </w:rPr>
      </w:pPr>
    </w:p>
    <w:p w:rsidR="00B57BE2" w:rsidRDefault="00B57BE2" w:rsidP="00F70091">
      <w:pPr>
        <w:rPr>
          <w:rtl/>
          <w:lang w:eastAsia="he-IL"/>
        </w:rPr>
      </w:pPr>
      <w:bookmarkStart w:id="43049" w:name="_ETM_Q89_407000"/>
      <w:bookmarkEnd w:id="43049"/>
      <w:r>
        <w:rPr>
          <w:rtl/>
          <w:lang w:eastAsia="he-IL"/>
        </w:rPr>
        <w:t>ועדת הכלכלה קיימה דיונים ממושכים בהצעת החוק, ובמקביל התנהל משא ומתן בין נציגי הממשלה ובין נציגי החקלאים, בין היתר כדי לעגן בהסכמות כתובות את התעריפים שייקבעו לפי העקרונות המוצעים בהצעת החוק. בהתאם לכך, וכפי שאסביר בהמשך, כהשלמה להסדר שיעוגן בחוק הוצג בפני הוועדה גם מסמך הסכמות חתום בידי הצדדים.</w:t>
      </w:r>
      <w:r>
        <w:rPr>
          <w:rFonts w:hint="cs"/>
          <w:rtl/>
          <w:lang w:eastAsia="he-IL"/>
        </w:rPr>
        <w:t xml:space="preserve"> שלום, אדוני שר החקלאות, שבמובנים </w:t>
      </w:r>
      <w:bookmarkStart w:id="43050" w:name="_ETM_Q89_429000"/>
      <w:bookmarkEnd w:id="43050"/>
      <w:r>
        <w:rPr>
          <w:rFonts w:hint="cs"/>
          <w:rtl/>
          <w:lang w:eastAsia="he-IL"/>
        </w:rPr>
        <w:t>רבים היה יותר קתולי מהאפיפיור בהקשר הזה</w:t>
      </w:r>
      <w:r w:rsidR="00F70091">
        <w:rPr>
          <w:rFonts w:hint="cs"/>
          <w:rtl/>
          <w:lang w:eastAsia="he-IL"/>
        </w:rPr>
        <w:t>.</w:t>
      </w:r>
      <w:r>
        <w:rPr>
          <w:rFonts w:hint="cs"/>
          <w:rtl/>
          <w:lang w:eastAsia="he-IL"/>
        </w:rPr>
        <w:t xml:space="preserve"> תודה רבה, ונחזור </w:t>
      </w:r>
      <w:bookmarkStart w:id="43051" w:name="_ETM_Q89_436000"/>
      <w:bookmarkEnd w:id="43051"/>
      <w:r>
        <w:rPr>
          <w:rFonts w:hint="cs"/>
          <w:rtl/>
          <w:lang w:eastAsia="he-IL"/>
        </w:rPr>
        <w:t xml:space="preserve">לזה בסוף. </w:t>
      </w:r>
    </w:p>
    <w:p w:rsidR="00B57BE2" w:rsidRDefault="00B57BE2" w:rsidP="00356066">
      <w:pPr>
        <w:rPr>
          <w:rtl/>
          <w:lang w:eastAsia="he-IL"/>
        </w:rPr>
      </w:pPr>
      <w:bookmarkStart w:id="43052" w:name="_ETM_Q89_439000"/>
      <w:bookmarkEnd w:id="43052"/>
    </w:p>
    <w:p w:rsidR="00B57BE2" w:rsidRDefault="00B57BE2" w:rsidP="00F70091">
      <w:pPr>
        <w:rPr>
          <w:rtl/>
          <w:lang w:eastAsia="he-IL"/>
        </w:rPr>
      </w:pPr>
      <w:bookmarkStart w:id="43053" w:name="_ETM_Q89_440000"/>
      <w:bookmarkEnd w:id="43053"/>
      <w:r>
        <w:rPr>
          <w:rtl/>
          <w:lang w:eastAsia="he-IL"/>
        </w:rPr>
        <w:t>בטרם אציג את ההסדר המוצע, כמה דברי רקע: כיום,</w:t>
      </w:r>
      <w:r>
        <w:rPr>
          <w:rFonts w:hint="cs"/>
          <w:rtl/>
          <w:lang w:eastAsia="he-IL"/>
        </w:rPr>
        <w:t xml:space="preserve"> </w:t>
      </w:r>
      <w:r>
        <w:rPr>
          <w:rtl/>
          <w:lang w:eastAsia="he-IL"/>
        </w:rPr>
        <w:t xml:space="preserve">תעריפים לדמי מים נקבעים בידי </w:t>
      </w:r>
      <w:r>
        <w:rPr>
          <w:rFonts w:hint="cs"/>
          <w:rtl/>
          <w:lang w:eastAsia="he-IL"/>
        </w:rPr>
        <w:t>מ</w:t>
      </w:r>
      <w:r>
        <w:rPr>
          <w:rtl/>
          <w:lang w:eastAsia="he-IL"/>
        </w:rPr>
        <w:t>ועצת הרשות הממשלתית למים ולביוב לפי חוק המים, התשי</w:t>
      </w:r>
      <w:r>
        <w:rPr>
          <w:rFonts w:hint="cs"/>
          <w:rtl/>
          <w:lang w:eastAsia="he-IL"/>
        </w:rPr>
        <w:t>"</w:t>
      </w:r>
      <w:r>
        <w:rPr>
          <w:rtl/>
          <w:lang w:eastAsia="he-IL"/>
        </w:rPr>
        <w:t>ט</w:t>
      </w:r>
      <w:r>
        <w:rPr>
          <w:rFonts w:hint="cs"/>
          <w:rtl/>
          <w:lang w:eastAsia="he-IL"/>
        </w:rPr>
        <w:t>–</w:t>
      </w:r>
      <w:r>
        <w:rPr>
          <w:rtl/>
          <w:lang w:eastAsia="he-IL"/>
        </w:rPr>
        <w:t>1959</w:t>
      </w:r>
      <w:r>
        <w:rPr>
          <w:rFonts w:hint="cs"/>
          <w:rtl/>
          <w:lang w:eastAsia="he-IL"/>
        </w:rPr>
        <w:t>,</w:t>
      </w:r>
      <w:r>
        <w:rPr>
          <w:rtl/>
          <w:lang w:eastAsia="he-IL"/>
        </w:rPr>
        <w:t xml:space="preserve"> בהתאם לעקרון העלות</w:t>
      </w:r>
      <w:r>
        <w:rPr>
          <w:rFonts w:hint="cs"/>
          <w:rtl/>
          <w:lang w:eastAsia="he-IL"/>
        </w:rPr>
        <w:t>,</w:t>
      </w:r>
      <w:r>
        <w:rPr>
          <w:rtl/>
          <w:lang w:eastAsia="he-IL"/>
        </w:rPr>
        <w:t xml:space="preserve"> כלומר לפי עלות ההפקה, ההולכה והאספקה של המים. בהתאם לכך</w:t>
      </w:r>
      <w:r>
        <w:rPr>
          <w:rFonts w:hint="cs"/>
          <w:rtl/>
          <w:lang w:eastAsia="he-IL"/>
        </w:rPr>
        <w:t>,</w:t>
      </w:r>
      <w:r>
        <w:rPr>
          <w:rtl/>
          <w:lang w:eastAsia="he-IL"/>
        </w:rPr>
        <w:t xml:space="preserve"> ככלל, ציבור צרכני המים</w:t>
      </w:r>
      <w:r>
        <w:rPr>
          <w:rFonts w:hint="cs"/>
          <w:rtl/>
          <w:lang w:eastAsia="he-IL"/>
        </w:rPr>
        <w:t xml:space="preserve"> </w:t>
      </w:r>
      <w:r>
        <w:rPr>
          <w:rtl/>
          <w:lang w:eastAsia="he-IL"/>
        </w:rPr>
        <w:t>–</w:t>
      </w:r>
      <w:r>
        <w:rPr>
          <w:rFonts w:hint="cs"/>
          <w:rtl/>
          <w:lang w:eastAsia="he-IL"/>
        </w:rPr>
        <w:t xml:space="preserve"> כולנו </w:t>
      </w:r>
      <w:r>
        <w:rPr>
          <w:rtl/>
          <w:lang w:eastAsia="he-IL"/>
        </w:rPr>
        <w:t>–</w:t>
      </w:r>
      <w:r>
        <w:rPr>
          <w:rFonts w:hint="cs"/>
          <w:rtl/>
          <w:lang w:eastAsia="he-IL"/>
        </w:rPr>
        <w:t xml:space="preserve"> </w:t>
      </w:r>
      <w:r>
        <w:rPr>
          <w:rtl/>
          <w:lang w:eastAsia="he-IL"/>
        </w:rPr>
        <w:t>ה</w:t>
      </w:r>
      <w:bookmarkStart w:id="43054" w:name="_ETM_Q89_446165"/>
      <w:bookmarkEnd w:id="43054"/>
      <w:r>
        <w:rPr>
          <w:rtl/>
          <w:lang w:eastAsia="he-IL"/>
        </w:rPr>
        <w:t>וא שמממן בין השאר את ההשקעות במשק המים, ובכלל זה את ההשקעות בפיתוח תשתיות להולכת מים ו</w:t>
      </w:r>
      <w:r w:rsidR="00D63DF7">
        <w:rPr>
          <w:rtl/>
          <w:lang w:eastAsia="he-IL"/>
        </w:rPr>
        <w:t>קולחין</w:t>
      </w:r>
      <w:r>
        <w:rPr>
          <w:rtl/>
          <w:lang w:eastAsia="he-IL"/>
        </w:rPr>
        <w:t>.</w:t>
      </w:r>
      <w:r>
        <w:rPr>
          <w:rFonts w:hint="cs"/>
          <w:rtl/>
          <w:lang w:eastAsia="he-IL"/>
        </w:rPr>
        <w:t xml:space="preserve"> </w:t>
      </w:r>
      <w:bookmarkStart w:id="43055" w:name="_ETM_Q89_464000"/>
      <w:bookmarkEnd w:id="43055"/>
    </w:p>
    <w:p w:rsidR="00B57BE2" w:rsidRDefault="00B57BE2" w:rsidP="00356066">
      <w:pPr>
        <w:rPr>
          <w:rtl/>
          <w:lang w:eastAsia="he-IL"/>
        </w:rPr>
      </w:pPr>
      <w:bookmarkStart w:id="43056" w:name="_ETM_Q89_465000"/>
      <w:bookmarkEnd w:id="43056"/>
    </w:p>
    <w:p w:rsidR="00B57BE2" w:rsidRDefault="00B57BE2" w:rsidP="00D63DF7">
      <w:pPr>
        <w:rPr>
          <w:rtl/>
          <w:lang w:eastAsia="he-IL"/>
        </w:rPr>
      </w:pPr>
      <w:bookmarkStart w:id="43057" w:name="_ETM_Q89_466000"/>
      <w:bookmarkEnd w:id="43057"/>
      <w:r>
        <w:rPr>
          <w:rtl/>
          <w:lang w:eastAsia="he-IL"/>
        </w:rPr>
        <w:t>כפי שציינתי, אחת התכליות המרכזיות של הצעת החוק היא הפחתת תעריפי המים המסופקים לחקלאות, וזאת בין השאר באמצעות קביעת תעריף מים שמשקף את עקרון המזהם משלם. לפי ע</w:t>
      </w:r>
      <w:r>
        <w:rPr>
          <w:rFonts w:hint="cs"/>
          <w:rtl/>
          <w:lang w:eastAsia="he-IL"/>
        </w:rPr>
        <w:t>י</w:t>
      </w:r>
      <w:r>
        <w:rPr>
          <w:rtl/>
          <w:lang w:eastAsia="he-IL"/>
        </w:rPr>
        <w:t>קרון זה, על מי שמזהם לשאת בעלות הזיהום, ובמקרה זה</w:t>
      </w:r>
      <w:r>
        <w:rPr>
          <w:rFonts w:hint="cs"/>
          <w:rtl/>
          <w:lang w:eastAsia="he-IL"/>
        </w:rPr>
        <w:t xml:space="preserve"> –</w:t>
      </w:r>
      <w:r>
        <w:rPr>
          <w:rtl/>
          <w:lang w:eastAsia="he-IL"/>
        </w:rPr>
        <w:t xml:space="preserve"> יצרן השפכים, שהוא צרכן המים הביתי</w:t>
      </w:r>
      <w:r>
        <w:rPr>
          <w:rFonts w:hint="cs"/>
          <w:rtl/>
          <w:lang w:eastAsia="he-IL"/>
        </w:rPr>
        <w:t xml:space="preserve">. הכוונה היא </w:t>
      </w:r>
      <w:r>
        <w:rPr>
          <w:rtl/>
          <w:lang w:eastAsia="he-IL"/>
        </w:rPr>
        <w:t xml:space="preserve">לשאת בעלות </w:t>
      </w:r>
      <w:r>
        <w:rPr>
          <w:rFonts w:hint="cs"/>
          <w:rtl/>
          <w:lang w:eastAsia="he-IL"/>
        </w:rPr>
        <w:t xml:space="preserve">הניקוי של הזיהום, לשאת בעלות </w:t>
      </w:r>
      <w:r>
        <w:rPr>
          <w:rtl/>
          <w:lang w:eastAsia="he-IL"/>
        </w:rPr>
        <w:t>טיהור השפכים. למרות ע</w:t>
      </w:r>
      <w:r>
        <w:rPr>
          <w:rFonts w:hint="cs"/>
          <w:rtl/>
          <w:lang w:eastAsia="he-IL"/>
        </w:rPr>
        <w:t>י</w:t>
      </w:r>
      <w:r>
        <w:rPr>
          <w:rtl/>
          <w:lang w:eastAsia="he-IL"/>
        </w:rPr>
        <w:t>קרון זה, מחיר ה</w:t>
      </w:r>
      <w:r w:rsidR="00D63DF7">
        <w:rPr>
          <w:rtl/>
          <w:lang w:eastAsia="he-IL"/>
        </w:rPr>
        <w:t>קולחין</w:t>
      </w:r>
      <w:r>
        <w:rPr>
          <w:rtl/>
          <w:lang w:eastAsia="he-IL"/>
        </w:rPr>
        <w:t xml:space="preserve"> לחקלאות כיום מטיל את עלות הזיהום דווקא על צרכני המים לחקלאות. הוועדה סברה כי יש לעגן בחקיקה את עקרון המזהם משלם לעניין זה, כדי להביא להפחתת תעריפי המים לחקלאות</w:t>
      </w:r>
      <w:r>
        <w:rPr>
          <w:rFonts w:hint="cs"/>
          <w:rtl/>
          <w:lang w:eastAsia="he-IL"/>
        </w:rPr>
        <w:t xml:space="preserve"> </w:t>
      </w:r>
      <w:bookmarkStart w:id="43058" w:name="_ETM_Q89_510000"/>
      <w:bookmarkEnd w:id="43058"/>
      <w:r>
        <w:rPr>
          <w:rtl/>
          <w:lang w:eastAsia="he-IL"/>
        </w:rPr>
        <w:t>–</w:t>
      </w:r>
      <w:r>
        <w:rPr>
          <w:rFonts w:hint="cs"/>
          <w:rtl/>
          <w:lang w:eastAsia="he-IL"/>
        </w:rPr>
        <w:t xml:space="preserve"> ואני מוסיף</w:t>
      </w:r>
      <w:r w:rsidR="00D63DF7">
        <w:rPr>
          <w:rFonts w:hint="cs"/>
          <w:rtl/>
          <w:lang w:eastAsia="he-IL"/>
        </w:rPr>
        <w:t>:</w:t>
      </w:r>
      <w:r>
        <w:rPr>
          <w:rFonts w:hint="cs"/>
          <w:rtl/>
          <w:lang w:eastAsia="he-IL"/>
        </w:rPr>
        <w:t xml:space="preserve"> כדי שהמחיר יהיה הוגן וישלם מי שצריך</w:t>
      </w:r>
      <w:bookmarkStart w:id="43059" w:name="_ETM_Q89_512000"/>
      <w:bookmarkEnd w:id="43059"/>
      <w:r>
        <w:rPr>
          <w:rFonts w:hint="cs"/>
          <w:rtl/>
          <w:lang w:eastAsia="he-IL"/>
        </w:rPr>
        <w:t xml:space="preserve"> לשלם, ובמקרה הזה, לא החקלאי </w:t>
      </w:r>
      <w:r>
        <w:rPr>
          <w:rtl/>
          <w:lang w:eastAsia="he-IL"/>
        </w:rPr>
        <w:t>–</w:t>
      </w:r>
      <w:r>
        <w:rPr>
          <w:rFonts w:hint="cs"/>
          <w:rtl/>
          <w:lang w:eastAsia="he-IL"/>
        </w:rPr>
        <w:t xml:space="preserve"> </w:t>
      </w:r>
      <w:r>
        <w:rPr>
          <w:rtl/>
          <w:lang w:eastAsia="he-IL"/>
        </w:rPr>
        <w:t>ובכך להגדיל באופן משמעותי את היקף הייצור החקלאי ולקדם את ביטחון המזון</w:t>
      </w:r>
      <w:r>
        <w:rPr>
          <w:rFonts w:hint="cs"/>
          <w:rtl/>
          <w:lang w:eastAsia="he-IL"/>
        </w:rPr>
        <w:t xml:space="preserve"> בארצנו, </w:t>
      </w:r>
      <w:r>
        <w:rPr>
          <w:rtl/>
          <w:lang w:eastAsia="he-IL"/>
        </w:rPr>
        <w:t>וכן לעודד את השימוש ב</w:t>
      </w:r>
      <w:r w:rsidR="00D63DF7">
        <w:rPr>
          <w:rtl/>
          <w:lang w:eastAsia="he-IL"/>
        </w:rPr>
        <w:t>קולחין</w:t>
      </w:r>
      <w:r>
        <w:rPr>
          <w:rtl/>
          <w:lang w:eastAsia="he-IL"/>
        </w:rPr>
        <w:t>, ובפרט לצורך השקיית גידולים, כדי למנוע בזבוז מים.</w:t>
      </w:r>
      <w:r>
        <w:rPr>
          <w:rFonts w:hint="cs"/>
          <w:rtl/>
          <w:lang w:eastAsia="he-IL"/>
        </w:rPr>
        <w:t xml:space="preserve"> </w:t>
      </w:r>
    </w:p>
    <w:p w:rsidR="00B57BE2" w:rsidRDefault="00B57BE2" w:rsidP="00356066">
      <w:pPr>
        <w:rPr>
          <w:rtl/>
          <w:lang w:eastAsia="he-IL"/>
        </w:rPr>
      </w:pPr>
      <w:bookmarkStart w:id="43060" w:name="_ETM_Q89_527000"/>
      <w:bookmarkEnd w:id="43060"/>
    </w:p>
    <w:p w:rsidR="00B57BE2" w:rsidRDefault="00B57BE2" w:rsidP="00D63DF7">
      <w:pPr>
        <w:rPr>
          <w:rtl/>
          <w:lang w:eastAsia="he-IL"/>
        </w:rPr>
      </w:pPr>
      <w:bookmarkStart w:id="43061" w:name="_ETM_Q89_528000"/>
      <w:bookmarkEnd w:id="43061"/>
      <w:r>
        <w:rPr>
          <w:rtl/>
          <w:lang w:eastAsia="he-IL"/>
        </w:rPr>
        <w:t>לגבי מים שפירים, הוועדה סברה כי יש להידרש לקביעת מחיר עבור חקלאים שאין להם חלופה מלאה לשימוש במים שפירים</w:t>
      </w:r>
      <w:r w:rsidR="00D63DF7">
        <w:rPr>
          <w:rFonts w:hint="cs"/>
          <w:rtl/>
          <w:lang w:eastAsia="he-IL"/>
        </w:rPr>
        <w:t>,</w:t>
      </w:r>
      <w:r>
        <w:rPr>
          <w:rFonts w:hint="cs"/>
          <w:rtl/>
          <w:lang w:eastAsia="he-IL"/>
        </w:rPr>
        <w:t xml:space="preserve"> </w:t>
      </w:r>
      <w:bookmarkStart w:id="43062" w:name="_ETM_Q89_537000"/>
      <w:bookmarkEnd w:id="43062"/>
      <w:r>
        <w:rPr>
          <w:rtl/>
          <w:lang w:eastAsia="he-IL"/>
        </w:rPr>
        <w:t xml:space="preserve">כלומר, חקלאים שמי </w:t>
      </w:r>
      <w:r w:rsidR="00D63DF7">
        <w:rPr>
          <w:rtl/>
          <w:lang w:eastAsia="he-IL"/>
        </w:rPr>
        <w:t>קולחין</w:t>
      </w:r>
      <w:r>
        <w:rPr>
          <w:rtl/>
          <w:lang w:eastAsia="he-IL"/>
        </w:rPr>
        <w:t xml:space="preserve"> אינם מגיעים אליהם כלל, או שהיצע מי ה</w:t>
      </w:r>
      <w:r w:rsidR="00D63DF7">
        <w:rPr>
          <w:rtl/>
          <w:lang w:eastAsia="he-IL"/>
        </w:rPr>
        <w:t>קולחין</w:t>
      </w:r>
      <w:r>
        <w:rPr>
          <w:rtl/>
          <w:lang w:eastAsia="he-IL"/>
        </w:rPr>
        <w:t xml:space="preserve"> באזורם אינו מספק את הביקוש למי </w:t>
      </w:r>
      <w:r w:rsidR="00D63DF7">
        <w:rPr>
          <w:rtl/>
          <w:lang w:eastAsia="he-IL"/>
        </w:rPr>
        <w:t>קולחין</w:t>
      </w:r>
      <w:r>
        <w:rPr>
          <w:rtl/>
          <w:lang w:eastAsia="he-IL"/>
        </w:rPr>
        <w:t xml:space="preserve"> להשקיה חקלאית, ולכן הם נאלצים להשקות את הגידולים במים שפירים</w:t>
      </w:r>
      <w:r>
        <w:rPr>
          <w:rFonts w:hint="cs"/>
          <w:rtl/>
          <w:lang w:eastAsia="he-IL"/>
        </w:rPr>
        <w:t>,</w:t>
      </w:r>
      <w:r>
        <w:rPr>
          <w:rtl/>
          <w:lang w:eastAsia="he-IL"/>
        </w:rPr>
        <w:t xml:space="preserve"> שהם יקרים יותר. עם זאת, הוועדה ביקשה גם לשמר את התמריץ של חקלאים להעדיף שימוש במי </w:t>
      </w:r>
      <w:r w:rsidR="00D63DF7">
        <w:rPr>
          <w:rtl/>
          <w:lang w:eastAsia="he-IL"/>
        </w:rPr>
        <w:t>קולחין</w:t>
      </w:r>
      <w:r>
        <w:rPr>
          <w:rtl/>
          <w:lang w:eastAsia="he-IL"/>
        </w:rPr>
        <w:t xml:space="preserve"> על פני שימוש במים שפירים, משום שהשימוש במי </w:t>
      </w:r>
      <w:r w:rsidR="00D63DF7">
        <w:rPr>
          <w:rtl/>
          <w:lang w:eastAsia="he-IL"/>
        </w:rPr>
        <w:t>קולחין</w:t>
      </w:r>
      <w:r>
        <w:rPr>
          <w:rtl/>
          <w:lang w:eastAsia="he-IL"/>
        </w:rPr>
        <w:t xml:space="preserve"> הוא יעיל יותר ומונע בזבוז</w:t>
      </w:r>
      <w:r>
        <w:rPr>
          <w:rFonts w:hint="cs"/>
          <w:rtl/>
          <w:lang w:eastAsia="he-IL"/>
        </w:rPr>
        <w:t>,</w:t>
      </w:r>
      <w:r>
        <w:rPr>
          <w:rtl/>
          <w:lang w:eastAsia="he-IL"/>
        </w:rPr>
        <w:t xml:space="preserve"> </w:t>
      </w:r>
      <w:r>
        <w:rPr>
          <w:rFonts w:hint="cs"/>
          <w:rtl/>
          <w:lang w:eastAsia="he-IL"/>
        </w:rPr>
        <w:t xml:space="preserve">וכמובן יש לו היבט סביבתי משמעותי. </w:t>
      </w:r>
      <w:r>
        <w:rPr>
          <w:rtl/>
          <w:lang w:eastAsia="he-IL"/>
        </w:rPr>
        <w:t>על כן, ככלל, מחירם של המים השפירים יהיה גבוה יותר ממחיר ה</w:t>
      </w:r>
      <w:r w:rsidR="00D63DF7">
        <w:rPr>
          <w:rtl/>
          <w:lang w:eastAsia="he-IL"/>
        </w:rPr>
        <w:t>קולחין</w:t>
      </w:r>
      <w:r>
        <w:rPr>
          <w:rtl/>
          <w:lang w:eastAsia="he-IL"/>
        </w:rPr>
        <w:t>.</w:t>
      </w:r>
      <w:r>
        <w:rPr>
          <w:rFonts w:hint="cs"/>
          <w:rtl/>
          <w:lang w:eastAsia="he-IL"/>
        </w:rPr>
        <w:t xml:space="preserve"> </w:t>
      </w:r>
    </w:p>
    <w:p w:rsidR="00B57BE2" w:rsidRDefault="00B57BE2" w:rsidP="00356066">
      <w:pPr>
        <w:rPr>
          <w:rtl/>
          <w:lang w:eastAsia="he-IL"/>
        </w:rPr>
      </w:pPr>
      <w:bookmarkStart w:id="43063" w:name="_ETM_Q89_565000"/>
      <w:bookmarkEnd w:id="43063"/>
    </w:p>
    <w:p w:rsidR="00B57BE2" w:rsidRDefault="00B57BE2" w:rsidP="00D63DF7">
      <w:pPr>
        <w:rPr>
          <w:rtl/>
          <w:lang w:eastAsia="he-IL"/>
        </w:rPr>
      </w:pPr>
      <w:bookmarkStart w:id="43064" w:name="_ETM_Q89_566000"/>
      <w:bookmarkEnd w:id="43064"/>
      <w:r>
        <w:rPr>
          <w:rtl/>
          <w:lang w:eastAsia="he-IL"/>
        </w:rPr>
        <w:t xml:space="preserve">לגבי </w:t>
      </w:r>
      <w:r w:rsidR="00D63DF7">
        <w:rPr>
          <w:rtl/>
          <w:lang w:eastAsia="he-IL"/>
        </w:rPr>
        <w:t>קולחין</w:t>
      </w:r>
      <w:r>
        <w:rPr>
          <w:rtl/>
          <w:lang w:eastAsia="he-IL"/>
        </w:rPr>
        <w:t>, אם הם אינם משמשים לחקלאות</w:t>
      </w:r>
      <w:r w:rsidR="00D63DF7">
        <w:rPr>
          <w:rFonts w:hint="cs"/>
          <w:rtl/>
          <w:lang w:eastAsia="he-IL"/>
        </w:rPr>
        <w:t>,</w:t>
      </w:r>
      <w:r>
        <w:rPr>
          <w:rtl/>
          <w:lang w:eastAsia="he-IL"/>
        </w:rPr>
        <w:t xml:space="preserve"> יש לטהר אותם ולהזרים אותם לנחלים או לים. בכך כרוך בזבוז רב של מים</w:t>
      </w:r>
      <w:r>
        <w:rPr>
          <w:rFonts w:hint="cs"/>
          <w:rtl/>
          <w:lang w:eastAsia="he-IL"/>
        </w:rPr>
        <w:t>.</w:t>
      </w:r>
      <w:r>
        <w:rPr>
          <w:rtl/>
          <w:lang w:eastAsia="he-IL"/>
        </w:rPr>
        <w:t xml:space="preserve"> הוועדה שמעה כי כיום מוזרמים עשרות מיליוני קוב של </w:t>
      </w:r>
      <w:r w:rsidR="00D63DF7">
        <w:rPr>
          <w:rtl/>
          <w:lang w:eastAsia="he-IL"/>
        </w:rPr>
        <w:t>קולחין</w:t>
      </w:r>
      <w:r>
        <w:rPr>
          <w:rtl/>
          <w:lang w:eastAsia="he-IL"/>
        </w:rPr>
        <w:t xml:space="preserve"> מטוהרים לנחלים ולים בשל היעדר תשתיות הולכה מתאימות להולכת ה</w:t>
      </w:r>
      <w:r w:rsidR="00D63DF7">
        <w:rPr>
          <w:rtl/>
          <w:lang w:eastAsia="he-IL"/>
        </w:rPr>
        <w:t>קולחין</w:t>
      </w:r>
      <w:r>
        <w:rPr>
          <w:rtl/>
          <w:lang w:eastAsia="he-IL"/>
        </w:rPr>
        <w:t xml:space="preserve"> אל שטחי הגידול של החקלאים וכן בשל מחסור בתשתיות איגום.</w:t>
      </w:r>
      <w:r>
        <w:rPr>
          <w:rFonts w:hint="cs"/>
          <w:rtl/>
          <w:lang w:eastAsia="he-IL"/>
        </w:rPr>
        <w:t xml:space="preserve"> </w:t>
      </w:r>
    </w:p>
    <w:p w:rsidR="00B57BE2" w:rsidRDefault="00B57BE2" w:rsidP="00356066">
      <w:pPr>
        <w:rPr>
          <w:rtl/>
          <w:lang w:eastAsia="he-IL"/>
        </w:rPr>
      </w:pPr>
      <w:bookmarkStart w:id="43065" w:name="_ETM_Q89_592000"/>
      <w:bookmarkEnd w:id="43065"/>
    </w:p>
    <w:p w:rsidR="00B57BE2" w:rsidRDefault="00B57BE2" w:rsidP="00D63DF7">
      <w:pPr>
        <w:rPr>
          <w:rtl/>
          <w:lang w:eastAsia="he-IL"/>
        </w:rPr>
      </w:pPr>
      <w:bookmarkStart w:id="43066" w:name="_ETM_Q89_593000"/>
      <w:bookmarkEnd w:id="43066"/>
      <w:r>
        <w:rPr>
          <w:rtl/>
          <w:lang w:eastAsia="he-IL"/>
        </w:rPr>
        <w:t>בנוסף, כפי שציינתי, לאורך השנים תעריפי ה</w:t>
      </w:r>
      <w:r w:rsidR="00D63DF7">
        <w:rPr>
          <w:rtl/>
          <w:lang w:eastAsia="he-IL"/>
        </w:rPr>
        <w:t>קולחין</w:t>
      </w:r>
      <w:r>
        <w:rPr>
          <w:rtl/>
          <w:lang w:eastAsia="he-IL"/>
        </w:rPr>
        <w:t xml:space="preserve"> שנקבעו לחקלאות לא שיקפו את עקרון המזהם משלם</w:t>
      </w:r>
      <w:r>
        <w:rPr>
          <w:rFonts w:hint="cs"/>
          <w:rtl/>
          <w:lang w:eastAsia="he-IL"/>
        </w:rPr>
        <w:t>,</w:t>
      </w:r>
      <w:r>
        <w:rPr>
          <w:rtl/>
          <w:lang w:eastAsia="he-IL"/>
        </w:rPr>
        <w:t xml:space="preserve"> אלא הטילו את עלות הזיהום על מי שלא יצר את אותו זיהום</w:t>
      </w:r>
      <w:r>
        <w:rPr>
          <w:rFonts w:hint="cs"/>
          <w:rtl/>
          <w:lang w:eastAsia="he-IL"/>
        </w:rPr>
        <w:t>,</w:t>
      </w:r>
      <w:r>
        <w:rPr>
          <w:rtl/>
          <w:lang w:eastAsia="he-IL"/>
        </w:rPr>
        <w:t xml:space="preserve"> כלומר, על החקלאים. הוועדה סברה כי אין הצדקה להטיל על החקלאים </w:t>
      </w:r>
      <w:r>
        <w:rPr>
          <w:rFonts w:hint="cs"/>
          <w:rtl/>
          <w:lang w:eastAsia="he-IL"/>
        </w:rPr>
        <w:t xml:space="preserve">את </w:t>
      </w:r>
      <w:r>
        <w:rPr>
          <w:rtl/>
          <w:lang w:eastAsia="he-IL"/>
        </w:rPr>
        <w:t>עלות זו.</w:t>
      </w:r>
      <w:r>
        <w:rPr>
          <w:rFonts w:hint="cs"/>
          <w:rtl/>
          <w:lang w:eastAsia="he-IL"/>
        </w:rPr>
        <w:t xml:space="preserve"> </w:t>
      </w:r>
      <w:r>
        <w:rPr>
          <w:rtl/>
          <w:lang w:eastAsia="he-IL"/>
        </w:rPr>
        <w:t>במסגרת הדיונים בהצעת החוק ביקש יו</w:t>
      </w:r>
      <w:r>
        <w:rPr>
          <w:rFonts w:hint="cs"/>
          <w:rtl/>
          <w:lang w:eastAsia="he-IL"/>
        </w:rPr>
        <w:t>שב-ראש</w:t>
      </w:r>
      <w:r>
        <w:rPr>
          <w:rtl/>
          <w:lang w:eastAsia="he-IL"/>
        </w:rPr>
        <w:t xml:space="preserve"> הוועדה ממרכז</w:t>
      </w:r>
      <w:r>
        <w:rPr>
          <w:rFonts w:hint="cs"/>
          <w:rtl/>
          <w:lang w:eastAsia="he-IL"/>
        </w:rPr>
        <w:t xml:space="preserve"> </w:t>
      </w:r>
      <w:bookmarkStart w:id="43067" w:name="_ETM_Q89_612000"/>
      <w:bookmarkEnd w:id="43067"/>
      <w:r>
        <w:rPr>
          <w:rFonts w:hint="cs"/>
          <w:rtl/>
          <w:lang w:eastAsia="he-IL"/>
        </w:rPr>
        <w:t xml:space="preserve">המחקר והמידע של הכנסת, הממ"מ, לבדוק את </w:t>
      </w:r>
      <w:r w:rsidR="00D63DF7">
        <w:rPr>
          <w:rFonts w:hint="cs"/>
          <w:rtl/>
          <w:lang w:eastAsia="he-IL"/>
        </w:rPr>
        <w:t xml:space="preserve">השפעת </w:t>
      </w:r>
      <w:r>
        <w:rPr>
          <w:rFonts w:hint="cs"/>
          <w:rtl/>
          <w:lang w:eastAsia="he-IL"/>
        </w:rPr>
        <w:t xml:space="preserve">יישום </w:t>
      </w:r>
      <w:r>
        <w:rPr>
          <w:rtl/>
          <w:lang w:eastAsia="he-IL"/>
        </w:rPr>
        <w:t>ההסדר המוצע על חישוב תעריפי המים לחקלאות. המסמך שהכין המ</w:t>
      </w:r>
      <w:r>
        <w:rPr>
          <w:rFonts w:hint="cs"/>
          <w:rtl/>
          <w:lang w:eastAsia="he-IL"/>
        </w:rPr>
        <w:t>מ"מ</w:t>
      </w:r>
      <w:r>
        <w:rPr>
          <w:rtl/>
          <w:lang w:eastAsia="he-IL"/>
        </w:rPr>
        <w:t xml:space="preserve"> היה לעזר רב בדיוני הוועדה, והנתונים שסיפק היוו את הבסיס למשא ומתן שניהלו נציגי הממשלה ונציגי החקלאים עד להגעתם להסכמות לעניין תעריפי המים שייקבעו בהתאם לעקרונות המוצעים בהצעת החוק</w:t>
      </w:r>
      <w:r>
        <w:rPr>
          <w:rFonts w:hint="cs"/>
          <w:rtl/>
          <w:lang w:eastAsia="he-IL"/>
        </w:rPr>
        <w:t xml:space="preserve"> הזאת</w:t>
      </w:r>
      <w:r>
        <w:rPr>
          <w:rtl/>
          <w:lang w:eastAsia="he-IL"/>
        </w:rPr>
        <w:t>.</w:t>
      </w:r>
    </w:p>
    <w:p w:rsidR="00B57BE2" w:rsidRDefault="00B57BE2" w:rsidP="00356066">
      <w:pPr>
        <w:rPr>
          <w:rtl/>
          <w:lang w:eastAsia="he-IL"/>
        </w:rPr>
      </w:pPr>
      <w:bookmarkStart w:id="43068" w:name="_ETM_Q89_640000"/>
      <w:bookmarkEnd w:id="43068"/>
    </w:p>
    <w:p w:rsidR="00B57BE2" w:rsidRDefault="00B57BE2" w:rsidP="00D63DF7">
      <w:pPr>
        <w:rPr>
          <w:rtl/>
          <w:lang w:eastAsia="he-IL"/>
        </w:rPr>
      </w:pPr>
      <w:bookmarkStart w:id="43069" w:name="_ETM_Q89_638000"/>
      <w:bookmarkEnd w:id="43069"/>
      <w:r>
        <w:rPr>
          <w:rtl/>
          <w:lang w:eastAsia="he-IL"/>
        </w:rPr>
        <w:t xml:space="preserve">כעת אציג </w:t>
      </w:r>
      <w:r>
        <w:rPr>
          <w:rFonts w:hint="cs"/>
          <w:rtl/>
          <w:lang w:eastAsia="he-IL"/>
        </w:rPr>
        <w:t xml:space="preserve">בקצרה </w:t>
      </w:r>
      <w:r>
        <w:rPr>
          <w:rtl/>
          <w:lang w:eastAsia="he-IL"/>
        </w:rPr>
        <w:t>את התיקונים המוצעים</w:t>
      </w:r>
      <w:r>
        <w:rPr>
          <w:rFonts w:hint="cs"/>
          <w:rtl/>
          <w:lang w:eastAsia="he-IL"/>
        </w:rPr>
        <w:t>.</w:t>
      </w:r>
      <w:r>
        <w:rPr>
          <w:rtl/>
          <w:lang w:eastAsia="he-IL"/>
        </w:rPr>
        <w:t xml:space="preserve"> ראשית מוצע לקבוע כי עלות ה</w:t>
      </w:r>
      <w:r w:rsidR="00D63DF7">
        <w:rPr>
          <w:rtl/>
          <w:lang w:eastAsia="he-IL"/>
        </w:rPr>
        <w:t>קולחין</w:t>
      </w:r>
      <w:r>
        <w:rPr>
          <w:rtl/>
          <w:lang w:eastAsia="he-IL"/>
        </w:rPr>
        <w:t xml:space="preserve"> שמסופקים לחקלאות תיקבע ללא התחשבות בשני רכיבים</w:t>
      </w:r>
      <w:r>
        <w:rPr>
          <w:rFonts w:hint="cs"/>
          <w:rtl/>
          <w:lang w:eastAsia="he-IL"/>
        </w:rPr>
        <w:t xml:space="preserve"> – </w:t>
      </w:r>
      <w:r>
        <w:rPr>
          <w:rtl/>
          <w:lang w:eastAsia="he-IL"/>
        </w:rPr>
        <w:t>הראשון הוא רכיב עלויות הטיפול בשפכים עד לרמת טיהור המאפשרת השקיה חקלאית בלא מגבלות</w:t>
      </w:r>
      <w:r>
        <w:rPr>
          <w:rFonts w:hint="cs"/>
          <w:rtl/>
          <w:lang w:eastAsia="he-IL"/>
        </w:rPr>
        <w:t>,</w:t>
      </w:r>
      <w:r>
        <w:rPr>
          <w:rtl/>
          <w:lang w:eastAsia="he-IL"/>
        </w:rPr>
        <w:t xml:space="preserve"> בהתאם להוראות לפי פקודת בריאות העם, 1940</w:t>
      </w:r>
      <w:r w:rsidR="00D63DF7">
        <w:rPr>
          <w:rFonts w:hint="cs"/>
          <w:rtl/>
          <w:lang w:eastAsia="he-IL"/>
        </w:rPr>
        <w:t>,</w:t>
      </w:r>
      <w:r>
        <w:rPr>
          <w:rFonts w:hint="cs"/>
          <w:rtl/>
          <w:lang w:eastAsia="he-IL"/>
        </w:rPr>
        <w:t xml:space="preserve"> </w:t>
      </w:r>
      <w:r>
        <w:rPr>
          <w:rtl/>
          <w:lang w:eastAsia="he-IL"/>
        </w:rPr>
        <w:t>והשני הוא רכיב עלויות הטיפול בשפכים אילו נדרש לפנותם לנחל או לים והם לא היו משמשים לחקלאות. קביעה זו מטרתה לעגן את עקרון המזהם משלם כך שהצרכנים הביתיים שמייצרים את הזיהום הם שיישאו בעלויות הטיפול בו, כפי שציינתי. בעניין זה אדגיש כי ההסדר המוצע אינו בא לגרוע מקביעת תעריפי המים על בסיס עקרון העלות, והדבר אף בא לידי ביטוי בתיקון שערכנו בסעיף המסמיך את מועצת הרשות לקבוע תעריפים. בתיקון זה קבענו כי כל תעריף ישקף את עלות השירות המסוים</w:t>
      </w:r>
      <w:r>
        <w:rPr>
          <w:rFonts w:hint="cs"/>
          <w:rtl/>
          <w:lang w:eastAsia="he-IL"/>
        </w:rPr>
        <w:t xml:space="preserve"> </w:t>
      </w:r>
      <w:r>
        <w:rPr>
          <w:rtl/>
          <w:lang w:eastAsia="he-IL"/>
        </w:rPr>
        <w:t>בלי שתהיה הפחתה של תעריף אחד על חשבון העלאתו של תעריף אחר.</w:t>
      </w:r>
      <w:bookmarkStart w:id="43070" w:name="_ETM_Q89_696000"/>
      <w:bookmarkEnd w:id="43070"/>
    </w:p>
    <w:p w:rsidR="00B57BE2" w:rsidRDefault="00B57BE2" w:rsidP="00356066">
      <w:pPr>
        <w:rPr>
          <w:rtl/>
          <w:lang w:eastAsia="he-IL"/>
        </w:rPr>
      </w:pPr>
    </w:p>
    <w:p w:rsidR="00B57BE2" w:rsidRDefault="00B57BE2" w:rsidP="00D63DF7">
      <w:pPr>
        <w:rPr>
          <w:rtl/>
          <w:lang w:eastAsia="he-IL"/>
        </w:rPr>
      </w:pPr>
      <w:bookmarkStart w:id="43071" w:name="_ETM_Q89_697000"/>
      <w:bookmarkEnd w:id="43071"/>
      <w:r>
        <w:rPr>
          <w:rtl/>
          <w:lang w:eastAsia="he-IL"/>
        </w:rPr>
        <w:t>שנית, מוצע לקבוע הוראות מיוחדות לעניין קביעת תעריפי מים שפירים המסופקים לחקלאות. לפי המוצע, תעריפי המים האמורים ייקבעו בידי הרשות הממשלתית לפי העלות הממוצעת הארצית של הפקה, ייצור והולכה של מים שפירים</w:t>
      </w:r>
      <w:r>
        <w:rPr>
          <w:rFonts w:hint="cs"/>
          <w:rtl/>
          <w:lang w:eastAsia="he-IL"/>
        </w:rPr>
        <w:t>.</w:t>
      </w:r>
      <w:r>
        <w:rPr>
          <w:rtl/>
          <w:lang w:eastAsia="he-IL"/>
        </w:rPr>
        <w:t xml:space="preserve"> אך בכל אזור שאין בו אפשרות לחלופה מלאה לשימוש במים שפירים לחקלאות, כלומר</w:t>
      </w:r>
      <w:r>
        <w:rPr>
          <w:rFonts w:hint="cs"/>
          <w:rtl/>
          <w:lang w:eastAsia="he-IL"/>
        </w:rPr>
        <w:t>,</w:t>
      </w:r>
      <w:r>
        <w:rPr>
          <w:rtl/>
          <w:lang w:eastAsia="he-IL"/>
        </w:rPr>
        <w:t xml:space="preserve"> לא מגיעים אליו </w:t>
      </w:r>
      <w:r w:rsidR="00D63DF7">
        <w:rPr>
          <w:rtl/>
          <w:lang w:eastAsia="he-IL"/>
        </w:rPr>
        <w:t>קולחין</w:t>
      </w:r>
      <w:r>
        <w:rPr>
          <w:rtl/>
          <w:lang w:eastAsia="he-IL"/>
        </w:rPr>
        <w:t xml:space="preserve"> כלל</w:t>
      </w:r>
      <w:r>
        <w:rPr>
          <w:rFonts w:hint="cs"/>
          <w:rtl/>
          <w:lang w:eastAsia="he-IL"/>
        </w:rPr>
        <w:t>,</w:t>
      </w:r>
      <w:r>
        <w:rPr>
          <w:rtl/>
          <w:lang w:eastAsia="he-IL"/>
        </w:rPr>
        <w:t xml:space="preserve"> או שלא מגיעים אליו מספיק </w:t>
      </w:r>
      <w:r w:rsidR="00D63DF7">
        <w:rPr>
          <w:rtl/>
          <w:lang w:eastAsia="he-IL"/>
        </w:rPr>
        <w:t>קולחין</w:t>
      </w:r>
      <w:r>
        <w:rPr>
          <w:rtl/>
          <w:lang w:eastAsia="he-IL"/>
        </w:rPr>
        <w:t xml:space="preserve">, התעריפים ייקבעו כשיעור מתוך העלות הממוצעת בהתאם ליחס שבין היצע המים הנחותים באזור – כלומר </w:t>
      </w:r>
      <w:r>
        <w:rPr>
          <w:rFonts w:hint="cs"/>
          <w:rtl/>
          <w:lang w:eastAsia="he-IL"/>
        </w:rPr>
        <w:t>ה</w:t>
      </w:r>
      <w:r w:rsidR="00D63DF7">
        <w:rPr>
          <w:rtl/>
          <w:lang w:eastAsia="he-IL"/>
        </w:rPr>
        <w:t>קולחין</w:t>
      </w:r>
      <w:r>
        <w:rPr>
          <w:rtl/>
          <w:lang w:eastAsia="he-IL"/>
        </w:rPr>
        <w:t xml:space="preserve"> ו</w:t>
      </w:r>
      <w:r>
        <w:rPr>
          <w:rFonts w:hint="cs"/>
          <w:rtl/>
          <w:lang w:eastAsia="he-IL"/>
        </w:rPr>
        <w:t>ה</w:t>
      </w:r>
      <w:r>
        <w:rPr>
          <w:rtl/>
          <w:lang w:eastAsia="he-IL"/>
        </w:rPr>
        <w:t xml:space="preserve">מים </w:t>
      </w:r>
      <w:r>
        <w:rPr>
          <w:rFonts w:hint="cs"/>
          <w:rtl/>
          <w:lang w:eastAsia="he-IL"/>
        </w:rPr>
        <w:t>ה</w:t>
      </w:r>
      <w:r>
        <w:rPr>
          <w:rtl/>
          <w:lang w:eastAsia="he-IL"/>
        </w:rPr>
        <w:t>מליחים – ובין כלל צריכת המים לחקלאות באותו אזור. הפחתת התעריף כאמור יש בה כדי לשרת שתי מטרות</w:t>
      </w:r>
      <w:r>
        <w:rPr>
          <w:rFonts w:hint="cs"/>
          <w:rtl/>
          <w:lang w:eastAsia="he-IL"/>
        </w:rPr>
        <w:t>:</w:t>
      </w:r>
      <w:r>
        <w:rPr>
          <w:rtl/>
          <w:lang w:eastAsia="he-IL"/>
        </w:rPr>
        <w:t xml:space="preserve"> האחת </w:t>
      </w:r>
      <w:r w:rsidR="00D63DF7">
        <w:rPr>
          <w:rFonts w:hint="cs"/>
          <w:rtl/>
          <w:lang w:eastAsia="he-IL"/>
        </w:rPr>
        <w:t xml:space="preserve">– </w:t>
      </w:r>
      <w:r>
        <w:rPr>
          <w:rtl/>
          <w:lang w:eastAsia="he-IL"/>
        </w:rPr>
        <w:t xml:space="preserve">הפחתת תעריפי המים עבור החקלאים בשל הסיבות שציינתי </w:t>
      </w:r>
      <w:r>
        <w:rPr>
          <w:rFonts w:hint="cs"/>
          <w:rtl/>
          <w:lang w:eastAsia="he-IL"/>
        </w:rPr>
        <w:t xml:space="preserve">קודם; </w:t>
      </w:r>
      <w:r>
        <w:rPr>
          <w:rtl/>
          <w:lang w:eastAsia="he-IL"/>
        </w:rPr>
        <w:t xml:space="preserve">השנייה </w:t>
      </w:r>
      <w:r w:rsidR="00D63DF7">
        <w:rPr>
          <w:rFonts w:hint="cs"/>
          <w:rtl/>
          <w:lang w:eastAsia="he-IL"/>
        </w:rPr>
        <w:t xml:space="preserve">– </w:t>
      </w:r>
      <w:r>
        <w:rPr>
          <w:rtl/>
          <w:lang w:eastAsia="he-IL"/>
        </w:rPr>
        <w:t>עידוד פיתוח תשתיות הולכה ואיגום שיביאו להגדלת מצאי ה</w:t>
      </w:r>
      <w:r w:rsidR="00D63DF7">
        <w:rPr>
          <w:rtl/>
          <w:lang w:eastAsia="he-IL"/>
        </w:rPr>
        <w:t>קולחין</w:t>
      </w:r>
      <w:r>
        <w:rPr>
          <w:rtl/>
          <w:lang w:eastAsia="he-IL"/>
        </w:rPr>
        <w:t xml:space="preserve"> המסופקים לחקלאות.</w:t>
      </w:r>
      <w:r>
        <w:rPr>
          <w:rFonts w:hint="cs"/>
          <w:rtl/>
          <w:lang w:eastAsia="he-IL"/>
        </w:rPr>
        <w:t xml:space="preserve"> </w:t>
      </w:r>
    </w:p>
    <w:p w:rsidR="00B57BE2" w:rsidRDefault="00B57BE2" w:rsidP="00356066">
      <w:pPr>
        <w:rPr>
          <w:rtl/>
          <w:lang w:eastAsia="he-IL"/>
        </w:rPr>
      </w:pPr>
      <w:bookmarkStart w:id="43072" w:name="_ETM_Q89_751000"/>
      <w:bookmarkEnd w:id="43072"/>
    </w:p>
    <w:p w:rsidR="009A161F" w:rsidRDefault="00B57BE2" w:rsidP="00D63DF7">
      <w:pPr>
        <w:rPr>
          <w:rtl/>
        </w:rPr>
      </w:pPr>
      <w:bookmarkStart w:id="43073" w:name="_ETM_Q89_752000"/>
      <w:bookmarkEnd w:id="43073"/>
      <w:r>
        <w:rPr>
          <w:rtl/>
          <w:lang w:eastAsia="he-IL"/>
        </w:rPr>
        <w:t>כפי שציינתי, רשות המים, משרד האוצר ונציגי החקלאים הגיעו להסכמות שקיבלו ביטוי במסמך חתום והוצגו בפני הוועדה, לעניין מחיר המים השפירים עבור כל אזור לפי היצע המים הנחותים בו. מוצע לקבוע כי כללים ראשונים שמטרתם לעגן הסכמות אלה ייקבעו בידי מועצת הרשות הממשלתית עד 1 בינואר 2026.</w:t>
      </w:r>
      <w:bookmarkStart w:id="43074" w:name="TOR_Q90"/>
      <w:bookmarkStart w:id="43075" w:name="_ETM_Q90_180000"/>
      <w:bookmarkEnd w:id="43074"/>
      <w:bookmarkEnd w:id="43075"/>
      <w:r w:rsidR="00D54425">
        <w:rPr>
          <w:rFonts w:hint="cs"/>
          <w:rtl/>
        </w:rPr>
        <w:t xml:space="preserve"> </w:t>
      </w:r>
      <w:r w:rsidR="009A161F">
        <w:rPr>
          <w:rtl/>
        </w:rPr>
        <w:t>כמו כן</w:t>
      </w:r>
      <w:r w:rsidR="009A161F">
        <w:rPr>
          <w:rFonts w:hint="cs"/>
          <w:rtl/>
        </w:rPr>
        <w:t>,</w:t>
      </w:r>
      <w:r w:rsidR="009A161F">
        <w:rPr>
          <w:rtl/>
        </w:rPr>
        <w:t xml:space="preserve"> הצדדים הסכימו על תעריפי ה</w:t>
      </w:r>
      <w:r w:rsidR="00D63DF7">
        <w:rPr>
          <w:rtl/>
        </w:rPr>
        <w:t>קולחין</w:t>
      </w:r>
      <w:r w:rsidR="009A161F">
        <w:rPr>
          <w:rtl/>
        </w:rPr>
        <w:t xml:space="preserve"> שייקבעו בהתאם לעקרונות המוצעים בהצעת החוק, ובהמשך לכך מוצע לקבוע כי מועצת הרשות תפחית בהדרגה את מחיר המים השפירים ומחיר ה</w:t>
      </w:r>
      <w:r w:rsidR="00D63DF7">
        <w:rPr>
          <w:rtl/>
        </w:rPr>
        <w:t>קולחין</w:t>
      </w:r>
      <w:r w:rsidR="009A161F">
        <w:rPr>
          <w:rtl/>
        </w:rPr>
        <w:t xml:space="preserve"> המסופקים לחקלאות בתקופה של חמש שנים מיום תחילת החוק המוצע עד למחיר שהוסכם בין הצדדים במסמך שנחתם בידיהם</w:t>
      </w:r>
      <w:r w:rsidR="009A161F">
        <w:rPr>
          <w:rFonts w:hint="cs"/>
          <w:rtl/>
        </w:rPr>
        <w:t>,</w:t>
      </w:r>
      <w:r w:rsidR="009A161F">
        <w:rPr>
          <w:rtl/>
        </w:rPr>
        <w:t xml:space="preserve"> ובהתאם לעקרונות המוצעים בהצעת החוק.</w:t>
      </w:r>
      <w:bookmarkStart w:id="43076" w:name="_ETM_Q90_197000"/>
      <w:bookmarkEnd w:id="43076"/>
    </w:p>
    <w:p w:rsidR="009A161F" w:rsidRPr="00190D7F" w:rsidRDefault="009A161F" w:rsidP="00356066">
      <w:pPr>
        <w:rPr>
          <w:rtl/>
        </w:rPr>
      </w:pPr>
    </w:p>
    <w:p w:rsidR="009A161F" w:rsidRDefault="009A161F" w:rsidP="00D63DF7">
      <w:pPr>
        <w:rPr>
          <w:rtl/>
        </w:rPr>
      </w:pPr>
      <w:r>
        <w:rPr>
          <w:rtl/>
        </w:rPr>
        <w:t>כדי לוודא שהצעת החוק משיגה את מטרתה בהפחתת תעריפי המים המסופקים לחקלאות וכי הממשלה עומדת בהתחייבותה, מוצע לקבוע כי בתקופה של שש שנים מיום קביעת הכללים הראשונים</w:t>
      </w:r>
      <w:r w:rsidR="00D63DF7">
        <w:rPr>
          <w:rFonts w:hint="cs"/>
          <w:rtl/>
        </w:rPr>
        <w:t>,</w:t>
      </w:r>
      <w:r>
        <w:rPr>
          <w:rtl/>
        </w:rPr>
        <w:t xml:space="preserve"> כל שינוי ביחס שבין שיעור התעריף למים שפירים לחקלאות שנקבע בכללים ובין שיעור היצע המים הנחותים שנקבע בהם, יהיה טעון אישור של ועדת הכלכלה.</w:t>
      </w:r>
    </w:p>
    <w:p w:rsidR="009A161F" w:rsidRPr="00190D7F" w:rsidRDefault="009A161F" w:rsidP="00356066">
      <w:pPr>
        <w:rPr>
          <w:rtl/>
        </w:rPr>
      </w:pPr>
      <w:bookmarkStart w:id="43077" w:name="_ETM_Q90_220000"/>
      <w:bookmarkEnd w:id="43077"/>
    </w:p>
    <w:p w:rsidR="009A161F" w:rsidRDefault="009A161F" w:rsidP="00D63DF7">
      <w:pPr>
        <w:rPr>
          <w:rtl/>
        </w:rPr>
      </w:pPr>
      <w:r>
        <w:rPr>
          <w:rtl/>
        </w:rPr>
        <w:t>הצעת החוק כוללת גם הוראות לעניין ביצוע תוכנית אב למשק ה</w:t>
      </w:r>
      <w:r w:rsidR="00D63DF7">
        <w:rPr>
          <w:rtl/>
        </w:rPr>
        <w:t>קולחין</w:t>
      </w:r>
      <w:r>
        <w:rPr>
          <w:rFonts w:hint="cs"/>
          <w:rtl/>
        </w:rPr>
        <w:t xml:space="preserve"> </w:t>
      </w:r>
      <w:r>
        <w:rPr>
          <w:rtl/>
        </w:rPr>
        <w:t>–</w:t>
      </w:r>
      <w:r>
        <w:rPr>
          <w:rFonts w:hint="cs"/>
          <w:rtl/>
        </w:rPr>
        <w:t xml:space="preserve"> נקודה קריטית </w:t>
      </w:r>
      <w:r>
        <w:rPr>
          <w:rtl/>
        </w:rPr>
        <w:t>–שמטרתה להגדיל את היצע ה</w:t>
      </w:r>
      <w:r w:rsidR="00D63DF7">
        <w:rPr>
          <w:rtl/>
        </w:rPr>
        <w:t>קולחין</w:t>
      </w:r>
      <w:r>
        <w:rPr>
          <w:rtl/>
        </w:rPr>
        <w:t xml:space="preserve"> עבור החקלאים, להו</w:t>
      </w:r>
      <w:r w:rsidR="00D63DF7">
        <w:rPr>
          <w:rFonts w:hint="cs"/>
          <w:rtl/>
        </w:rPr>
        <w:t>ריד</w:t>
      </w:r>
      <w:r>
        <w:rPr>
          <w:rtl/>
        </w:rPr>
        <w:t xml:space="preserve"> עבורם את מחירי המים המשמשים אותם </w:t>
      </w:r>
      <w:r>
        <w:rPr>
          <w:rFonts w:hint="cs"/>
          <w:rtl/>
        </w:rPr>
        <w:t>להשקיה</w:t>
      </w:r>
      <w:r>
        <w:rPr>
          <w:rtl/>
        </w:rPr>
        <w:t xml:space="preserve">, ובהתאמה </w:t>
      </w:r>
      <w:r w:rsidR="00D63DF7">
        <w:rPr>
          <w:rFonts w:hint="cs"/>
          <w:rtl/>
        </w:rPr>
        <w:t xml:space="preserve">– </w:t>
      </w:r>
      <w:r>
        <w:rPr>
          <w:rtl/>
        </w:rPr>
        <w:t xml:space="preserve">להפחית את בזבוז המים והמשאבים הכרוך בהזרמת </w:t>
      </w:r>
      <w:r w:rsidR="00D63DF7">
        <w:rPr>
          <w:rtl/>
        </w:rPr>
        <w:t>קולחין</w:t>
      </w:r>
      <w:r>
        <w:rPr>
          <w:rtl/>
        </w:rPr>
        <w:t xml:space="preserve"> מטוהרים לנחלים ולים ולהרחיב את הייצור החקלאי בישראל</w:t>
      </w:r>
      <w:r>
        <w:rPr>
          <w:rFonts w:hint="cs"/>
          <w:rtl/>
        </w:rPr>
        <w:t xml:space="preserve"> </w:t>
      </w:r>
      <w:r>
        <w:rPr>
          <w:rtl/>
        </w:rPr>
        <w:t>לפי המוצע בתקופה של עשר שנים מיום תחילתו של החוק המוצע</w:t>
      </w:r>
      <w:r>
        <w:rPr>
          <w:rFonts w:hint="cs"/>
          <w:rtl/>
        </w:rPr>
        <w:t>.</w:t>
      </w:r>
      <w:r>
        <w:rPr>
          <w:rtl/>
        </w:rPr>
        <w:t xml:space="preserve"> הרשות הממשלתית תפעל ליישום תוכנית אב למשק ה</w:t>
      </w:r>
      <w:r w:rsidR="00D63DF7">
        <w:rPr>
          <w:rtl/>
        </w:rPr>
        <w:t>קולחין</w:t>
      </w:r>
      <w:r>
        <w:rPr>
          <w:rtl/>
        </w:rPr>
        <w:t xml:space="preserve"> באמצעות בעלי רישיונות </w:t>
      </w:r>
      <w:r>
        <w:rPr>
          <w:rFonts w:hint="cs"/>
          <w:rtl/>
        </w:rPr>
        <w:t>ה</w:t>
      </w:r>
      <w:r>
        <w:rPr>
          <w:rtl/>
        </w:rPr>
        <w:t>אספקה, שבמסגרתה יתבצעו עבודות תשתית הנדרשות להולכה ול</w:t>
      </w:r>
      <w:r>
        <w:rPr>
          <w:rFonts w:hint="cs"/>
          <w:rtl/>
        </w:rPr>
        <w:t>א</w:t>
      </w:r>
      <w:r>
        <w:rPr>
          <w:rtl/>
        </w:rPr>
        <w:t xml:space="preserve">ספקה של </w:t>
      </w:r>
      <w:r w:rsidR="00D63DF7">
        <w:rPr>
          <w:rtl/>
        </w:rPr>
        <w:t>קולחין</w:t>
      </w:r>
      <w:r>
        <w:rPr>
          <w:rtl/>
        </w:rPr>
        <w:t xml:space="preserve"> למטרת חקלאות במטרה להגדיל את היצע ה</w:t>
      </w:r>
      <w:r w:rsidR="00D63DF7">
        <w:rPr>
          <w:rtl/>
        </w:rPr>
        <w:t>קולחין</w:t>
      </w:r>
      <w:r>
        <w:rPr>
          <w:rtl/>
        </w:rPr>
        <w:t xml:space="preserve">. עוד מוצע לקבוע כי אוצר המדינה ישתתף במימון תוכנית האב בכפוף לסכומים שיתוקצבו בתקציב המדינה. אציין כי ככלל, עלות פיתוח התשתיות כאמור לא תושת על תעריף המים שמשלם הצרכן הביתי, למעט לעניין עלויות להקמת תשתיות הולכה ואיגום של </w:t>
      </w:r>
      <w:r w:rsidR="00D63DF7">
        <w:rPr>
          <w:rtl/>
        </w:rPr>
        <w:t>קולחין</w:t>
      </w:r>
      <w:r>
        <w:rPr>
          <w:rtl/>
        </w:rPr>
        <w:t xml:space="preserve"> בין אזורים שונים כפי שתקבע מועצת הרשות.</w:t>
      </w:r>
    </w:p>
    <w:p w:rsidR="009A161F" w:rsidRPr="00190D7F" w:rsidRDefault="009A161F" w:rsidP="00356066">
      <w:pPr>
        <w:rPr>
          <w:rtl/>
        </w:rPr>
      </w:pPr>
      <w:bookmarkStart w:id="43078" w:name="_ETM_Q90_282000"/>
      <w:bookmarkEnd w:id="43078"/>
    </w:p>
    <w:p w:rsidR="009A161F" w:rsidRDefault="009A161F" w:rsidP="00D63DF7">
      <w:pPr>
        <w:rPr>
          <w:rtl/>
        </w:rPr>
      </w:pPr>
      <w:r>
        <w:rPr>
          <w:rtl/>
        </w:rPr>
        <w:t>הצעת החוק כוללת תיקונים נוספים בחוק המים</w:t>
      </w:r>
      <w:r>
        <w:rPr>
          <w:rFonts w:hint="cs"/>
          <w:rtl/>
        </w:rPr>
        <w:t>,</w:t>
      </w:r>
      <w:r>
        <w:rPr>
          <w:rtl/>
        </w:rPr>
        <w:t xml:space="preserve"> </w:t>
      </w:r>
      <w:r w:rsidR="00D63DF7">
        <w:rPr>
          <w:rFonts w:hint="cs"/>
          <w:rtl/>
        </w:rPr>
        <w:t>ו</w:t>
      </w:r>
      <w:r>
        <w:rPr>
          <w:rtl/>
        </w:rPr>
        <w:t>כעת אעמוד על חלקם</w:t>
      </w:r>
      <w:r>
        <w:rPr>
          <w:rFonts w:hint="cs"/>
          <w:rtl/>
        </w:rPr>
        <w:t xml:space="preserve"> בקצרה</w:t>
      </w:r>
      <w:r>
        <w:rPr>
          <w:rtl/>
        </w:rPr>
        <w:t>. בין השאר</w:t>
      </w:r>
      <w:r w:rsidR="00D63DF7">
        <w:rPr>
          <w:rFonts w:hint="cs"/>
          <w:rtl/>
        </w:rPr>
        <w:t>,</w:t>
      </w:r>
      <w:r>
        <w:rPr>
          <w:rtl/>
        </w:rPr>
        <w:t xml:space="preserve"> ולפי הצעת משרד האנרגיה והתשתיות, מוצע לקבוע כי תעריפי המים יעודכנו אוטומטית לפי שיעור השינוי של הסל הקובע, המתבסס ברובו על מדד המחירים לצרכן, פעם בשנה במקום פעם בחצי שנה לפי החוק כיום. בנוסף</w:t>
      </w:r>
      <w:r>
        <w:rPr>
          <w:rFonts w:hint="cs"/>
          <w:rtl/>
        </w:rPr>
        <w:t>,</w:t>
      </w:r>
      <w:r>
        <w:rPr>
          <w:rtl/>
        </w:rPr>
        <w:t xml:space="preserve"> אם בחלוף שישה חודשים מיום העדכון האחרון שיעור השינוי של הסל הקובע הגיע ל־3.5% או יותר, יעודכנו התעריפים לדמי מים לפי שיעור השינוי, אך מועצת הרשות הממשלתית תהיה רשאית לקבוע אחרת, כלומר העדכון לא יבוצע אוטומטית.</w:t>
      </w:r>
    </w:p>
    <w:p w:rsidR="009A161F" w:rsidRPr="00190D7F" w:rsidRDefault="009A161F" w:rsidP="00356066">
      <w:pPr>
        <w:rPr>
          <w:rtl/>
        </w:rPr>
      </w:pPr>
      <w:bookmarkStart w:id="43079" w:name="_ETM_Q90_319000"/>
      <w:bookmarkEnd w:id="43079"/>
    </w:p>
    <w:p w:rsidR="009A161F" w:rsidRDefault="009A161F" w:rsidP="00356066">
      <w:pPr>
        <w:rPr>
          <w:rtl/>
        </w:rPr>
      </w:pPr>
      <w:r>
        <w:rPr>
          <w:rtl/>
        </w:rPr>
        <w:t>כמו כן, קיבלנו את הצעתה של רשות המים לתיקונים נוספים בחוק</w:t>
      </w:r>
      <w:r>
        <w:rPr>
          <w:rFonts w:hint="cs"/>
          <w:rtl/>
        </w:rPr>
        <w:t>,</w:t>
      </w:r>
      <w:r>
        <w:rPr>
          <w:rtl/>
        </w:rPr>
        <w:t xml:space="preserve"> שנועדו להקל על ההתמודדות עם מצב של ריבוי תעריפים בעקבות הצעת החוק, ובכלל זה לעניין ההליכים בתובענה שמטרתה לחלוק על חיוב שהוטל על צרכן מים לפי הוראות החוק ולעניין האפשרות לערער על החלטת מנהל רשות המים במחלוקת בין בעל רישיון לפי החוק ובין חברת מקורות בעניין תעריפים ובעניין אופן החיוב והמדידה</w:t>
      </w:r>
      <w:r>
        <w:rPr>
          <w:rFonts w:hint="cs"/>
          <w:rtl/>
        </w:rPr>
        <w:t>.</w:t>
      </w:r>
    </w:p>
    <w:p w:rsidR="009A161F" w:rsidRDefault="009A161F" w:rsidP="00356066">
      <w:pPr>
        <w:rPr>
          <w:rtl/>
        </w:rPr>
      </w:pPr>
      <w:bookmarkStart w:id="43080" w:name="_ETM_Q90_344000"/>
      <w:bookmarkEnd w:id="43080"/>
    </w:p>
    <w:p w:rsidR="009A161F" w:rsidRDefault="009A161F" w:rsidP="00356066">
      <w:pPr>
        <w:pStyle w:val="af5"/>
        <w:keepNext/>
        <w:rPr>
          <w:rtl/>
        </w:rPr>
      </w:pPr>
      <w:bookmarkStart w:id="43081" w:name="ET_interruption_6344_1"/>
      <w:r w:rsidRPr="00190D7F">
        <w:rPr>
          <w:rStyle w:val="TagStyle"/>
          <w:rtl/>
        </w:rPr>
        <w:t xml:space="preserve"> &lt;&lt; קריאה &gt;&gt; </w:t>
      </w:r>
      <w:r>
        <w:rPr>
          <w:rtl/>
        </w:rPr>
        <w:t>אברהם בצלאל (ש"ס):</w:t>
      </w:r>
      <w:r w:rsidRPr="00190D7F">
        <w:rPr>
          <w:rStyle w:val="TagStyle"/>
          <w:rtl/>
        </w:rPr>
        <w:t xml:space="preserve"> &lt;&lt; קריאה &gt;&gt;</w:t>
      </w:r>
      <w:r>
        <w:rPr>
          <w:rtl/>
        </w:rPr>
        <w:t xml:space="preserve">  </w:t>
      </w:r>
      <w:bookmarkEnd w:id="43081"/>
    </w:p>
    <w:p w:rsidR="009A161F" w:rsidRDefault="009A161F" w:rsidP="00356066">
      <w:pPr>
        <w:rPr>
          <w:rtl/>
        </w:rPr>
      </w:pPr>
    </w:p>
    <w:p w:rsidR="009A161F" w:rsidRDefault="009A161F" w:rsidP="00356066">
      <w:pPr>
        <w:rPr>
          <w:rtl/>
        </w:rPr>
      </w:pPr>
      <w:r>
        <w:rPr>
          <w:rFonts w:hint="cs"/>
          <w:rtl/>
        </w:rPr>
        <w:t>תודה.</w:t>
      </w:r>
    </w:p>
    <w:p w:rsidR="009A161F" w:rsidRDefault="009A161F" w:rsidP="00356066">
      <w:pPr>
        <w:rPr>
          <w:rtl/>
        </w:rPr>
      </w:pPr>
    </w:p>
    <w:p w:rsidR="009A161F" w:rsidRDefault="009A161F" w:rsidP="00356066">
      <w:pPr>
        <w:pStyle w:val="-"/>
        <w:keepNext/>
        <w:rPr>
          <w:rtl/>
        </w:rPr>
      </w:pPr>
      <w:bookmarkStart w:id="43082" w:name="ET_speakercontinue_6144_2"/>
      <w:r w:rsidRPr="00190D7F">
        <w:rPr>
          <w:rStyle w:val="TagStyle"/>
          <w:rtl/>
        </w:rPr>
        <w:t xml:space="preserve"> &lt;&lt; דובר_המשך &gt;&gt; </w:t>
      </w:r>
      <w:r>
        <w:rPr>
          <w:rtl/>
        </w:rPr>
        <w:t>אלון שוסטר (המחנה הממלכתי):</w:t>
      </w:r>
      <w:r w:rsidRPr="00190D7F">
        <w:rPr>
          <w:rStyle w:val="TagStyle"/>
          <w:rtl/>
        </w:rPr>
        <w:t xml:space="preserve"> &lt;&lt; דובר_המשך &gt;&gt;</w:t>
      </w:r>
      <w:r>
        <w:rPr>
          <w:rtl/>
        </w:rPr>
        <w:t xml:space="preserve">  </w:t>
      </w:r>
      <w:bookmarkEnd w:id="43082"/>
    </w:p>
    <w:p w:rsidR="009A161F" w:rsidRDefault="009A161F" w:rsidP="00356066">
      <w:pPr>
        <w:rPr>
          <w:rtl/>
        </w:rPr>
      </w:pPr>
    </w:p>
    <w:p w:rsidR="009A161F" w:rsidRDefault="009A161F" w:rsidP="00356066">
      <w:pPr>
        <w:rPr>
          <w:rtl/>
        </w:rPr>
      </w:pPr>
      <w:r>
        <w:rPr>
          <w:rFonts w:hint="cs"/>
          <w:rtl/>
        </w:rPr>
        <w:t xml:space="preserve">אנחנו כפסע </w:t>
      </w:r>
      <w:bookmarkStart w:id="43083" w:name="_ETM_Q90_340000"/>
      <w:bookmarkEnd w:id="43083"/>
      <w:r>
        <w:rPr>
          <w:rFonts w:hint="cs"/>
          <w:rtl/>
        </w:rPr>
        <w:t xml:space="preserve">לקראת הסיום. </w:t>
      </w:r>
      <w:bookmarkStart w:id="43084" w:name="_ETM_Q90_343000"/>
      <w:bookmarkEnd w:id="43084"/>
    </w:p>
    <w:p w:rsidR="009A161F" w:rsidRDefault="009A161F" w:rsidP="00356066">
      <w:pPr>
        <w:rPr>
          <w:rtl/>
        </w:rPr>
      </w:pPr>
      <w:bookmarkStart w:id="43085" w:name="_ETM_Q90_347000"/>
      <w:bookmarkEnd w:id="43085"/>
    </w:p>
    <w:p w:rsidR="009A161F" w:rsidRDefault="009A161F" w:rsidP="00D63DF7">
      <w:pPr>
        <w:rPr>
          <w:rtl/>
        </w:rPr>
      </w:pPr>
      <w:bookmarkStart w:id="43086" w:name="_ETM_Q90_348000"/>
      <w:bookmarkEnd w:id="43086"/>
      <w:r>
        <w:rPr>
          <w:rtl/>
        </w:rPr>
        <w:t>חברי הכנסת, הצעת חוק המונחת בפניכם, שהוגשה על ידי חברי כנסת מכל סיעות הבית</w:t>
      </w:r>
      <w:r>
        <w:rPr>
          <w:rFonts w:hint="cs"/>
          <w:rtl/>
        </w:rPr>
        <w:t xml:space="preserve"> </w:t>
      </w:r>
      <w:r>
        <w:rPr>
          <w:rtl/>
        </w:rPr>
        <w:t>כמעט, נועדה לסייע לחקלאי ישראל, שרבים מהם ספגו הפסדים ונזקים בשל מלחמת חרבות ברזל, וכן להביא לניצול יעיל יותר של משאבי המים</w:t>
      </w:r>
      <w:r w:rsidR="00D63DF7">
        <w:rPr>
          <w:rFonts w:hint="cs"/>
          <w:rtl/>
        </w:rPr>
        <w:t xml:space="preserve"> במדינת ישראל,</w:t>
      </w:r>
      <w:r>
        <w:rPr>
          <w:rtl/>
        </w:rPr>
        <w:t xml:space="preserve"> הן השפירים והן ה</w:t>
      </w:r>
      <w:r w:rsidR="00D63DF7">
        <w:rPr>
          <w:rtl/>
        </w:rPr>
        <w:t>קולחין</w:t>
      </w:r>
      <w:r>
        <w:rPr>
          <w:rtl/>
        </w:rPr>
        <w:t>, להרחיב את הייצור החקלאי ולקדם את ביטחון המזון.</w:t>
      </w:r>
    </w:p>
    <w:p w:rsidR="009A161F" w:rsidRPr="00190D7F" w:rsidRDefault="009A161F" w:rsidP="00356066">
      <w:pPr>
        <w:rPr>
          <w:rtl/>
        </w:rPr>
      </w:pPr>
      <w:bookmarkStart w:id="43087" w:name="_ETM_Q90_370000"/>
      <w:bookmarkEnd w:id="43087"/>
    </w:p>
    <w:p w:rsidR="009A161F" w:rsidRDefault="009A161F" w:rsidP="00356066">
      <w:pPr>
        <w:rPr>
          <w:rtl/>
        </w:rPr>
      </w:pPr>
      <w:r>
        <w:rPr>
          <w:rtl/>
        </w:rPr>
        <w:t>להצעת החוק לא הוגשו הסתייגויות, ואני מבקש מכם,</w:t>
      </w:r>
      <w:r>
        <w:rPr>
          <w:rFonts w:hint="cs"/>
          <w:rtl/>
        </w:rPr>
        <w:t xml:space="preserve"> </w:t>
      </w:r>
      <w:r>
        <w:rPr>
          <w:rtl/>
        </w:rPr>
        <w:t>חברי הכנסת, לאשר אותה בקריאה השנייה ובקריאה השלישית.</w:t>
      </w:r>
    </w:p>
    <w:p w:rsidR="009A161F" w:rsidRDefault="009A161F" w:rsidP="00356066">
      <w:pPr>
        <w:rPr>
          <w:rtl/>
        </w:rPr>
      </w:pPr>
    </w:p>
    <w:p w:rsidR="009A161F" w:rsidRDefault="009A161F" w:rsidP="00D63DF7">
      <w:pPr>
        <w:rPr>
          <w:rtl/>
        </w:rPr>
      </w:pPr>
      <w:bookmarkStart w:id="43088" w:name="_ETM_Q90_376499"/>
      <w:bookmarkEnd w:id="43088"/>
      <w:r>
        <w:rPr>
          <w:rtl/>
        </w:rPr>
        <w:t>בסיום</w:t>
      </w:r>
      <w:r>
        <w:rPr>
          <w:rFonts w:hint="cs"/>
          <w:rtl/>
        </w:rPr>
        <w:t xml:space="preserve"> </w:t>
      </w:r>
      <w:r>
        <w:rPr>
          <w:rtl/>
        </w:rPr>
        <w:t xml:space="preserve">אני </w:t>
      </w:r>
      <w:bookmarkStart w:id="43089" w:name="_ETM_Q90_376709"/>
      <w:bookmarkEnd w:id="43089"/>
      <w:r>
        <w:rPr>
          <w:rtl/>
        </w:rPr>
        <w:t xml:space="preserve">מבקש </w:t>
      </w:r>
      <w:bookmarkStart w:id="43090" w:name="_ETM_Q90_377669"/>
      <w:bookmarkStart w:id="43091" w:name="_ETM_Q90_378459"/>
      <w:bookmarkEnd w:id="43090"/>
      <w:bookmarkEnd w:id="43091"/>
      <w:r>
        <w:rPr>
          <w:rtl/>
        </w:rPr>
        <w:t xml:space="preserve">להודות </w:t>
      </w:r>
      <w:bookmarkStart w:id="43092" w:name="_ETM_Q90_379300"/>
      <w:bookmarkEnd w:id="43092"/>
      <w:r>
        <w:rPr>
          <w:rtl/>
        </w:rPr>
        <w:t xml:space="preserve">מאוד </w:t>
      </w:r>
      <w:bookmarkStart w:id="43093" w:name="_ETM_Q90_379900"/>
      <w:bookmarkEnd w:id="43093"/>
      <w:r>
        <w:rPr>
          <w:rtl/>
        </w:rPr>
        <w:t xml:space="preserve">ליושב-ראש </w:t>
      </w:r>
      <w:bookmarkStart w:id="43094" w:name="_ETM_Q90_380470"/>
      <w:bookmarkEnd w:id="43094"/>
      <w:r>
        <w:rPr>
          <w:rtl/>
        </w:rPr>
        <w:t xml:space="preserve">ועדת </w:t>
      </w:r>
      <w:bookmarkStart w:id="43095" w:name="_ETM_Q90_380830"/>
      <w:bookmarkEnd w:id="43095"/>
      <w:r>
        <w:rPr>
          <w:rtl/>
        </w:rPr>
        <w:t xml:space="preserve">הכלכלה </w:t>
      </w:r>
      <w:bookmarkStart w:id="43096" w:name="_ETM_Q90_381310"/>
      <w:bookmarkEnd w:id="43096"/>
      <w:r>
        <w:rPr>
          <w:rtl/>
        </w:rPr>
        <w:t xml:space="preserve">דוד </w:t>
      </w:r>
      <w:bookmarkStart w:id="43097" w:name="_ETM_Q90_381580"/>
      <w:bookmarkEnd w:id="43097"/>
      <w:r>
        <w:rPr>
          <w:rtl/>
        </w:rPr>
        <w:t>ביטן</w:t>
      </w:r>
      <w:bookmarkStart w:id="43098" w:name="_ETM_Q90_382209"/>
      <w:bookmarkEnd w:id="43098"/>
      <w:r>
        <w:rPr>
          <w:rFonts w:hint="cs"/>
          <w:rtl/>
        </w:rPr>
        <w:t xml:space="preserve">, </w:t>
      </w:r>
      <w:r>
        <w:rPr>
          <w:rtl/>
        </w:rPr>
        <w:t xml:space="preserve">שעשה </w:t>
      </w:r>
      <w:bookmarkStart w:id="43099" w:name="_ETM_Q90_383290"/>
      <w:bookmarkEnd w:id="43099"/>
      <w:r>
        <w:rPr>
          <w:rtl/>
        </w:rPr>
        <w:t xml:space="preserve">נפלאות </w:t>
      </w:r>
      <w:bookmarkStart w:id="43100" w:name="_ETM_Q90_384220"/>
      <w:bookmarkEnd w:id="43100"/>
      <w:r>
        <w:rPr>
          <w:rtl/>
        </w:rPr>
        <w:t xml:space="preserve">בניסיון </w:t>
      </w:r>
      <w:bookmarkStart w:id="43101" w:name="_ETM_Q90_385419"/>
      <w:bookmarkEnd w:id="43101"/>
      <w:r>
        <w:rPr>
          <w:rtl/>
        </w:rPr>
        <w:t xml:space="preserve">להגיע </w:t>
      </w:r>
      <w:bookmarkStart w:id="43102" w:name="_ETM_Q90_386470"/>
      <w:bookmarkEnd w:id="43102"/>
      <w:r>
        <w:rPr>
          <w:rtl/>
        </w:rPr>
        <w:t xml:space="preserve">ממש </w:t>
      </w:r>
      <w:bookmarkStart w:id="43103" w:name="_ETM_Q90_386860"/>
      <w:bookmarkEnd w:id="43103"/>
      <w:r>
        <w:rPr>
          <w:rtl/>
        </w:rPr>
        <w:t xml:space="preserve">בכנס </w:t>
      </w:r>
      <w:bookmarkStart w:id="43104" w:name="_ETM_Q90_387489"/>
      <w:bookmarkEnd w:id="43104"/>
      <w:r>
        <w:rPr>
          <w:rtl/>
        </w:rPr>
        <w:t xml:space="preserve">הזה </w:t>
      </w:r>
      <w:bookmarkStart w:id="43105" w:name="_ETM_Q90_388049"/>
      <w:bookmarkEnd w:id="43105"/>
      <w:r>
        <w:rPr>
          <w:rtl/>
        </w:rPr>
        <w:t>לסיכומים</w:t>
      </w:r>
      <w:r>
        <w:rPr>
          <w:rFonts w:hint="cs"/>
          <w:rtl/>
        </w:rPr>
        <w:t>;</w:t>
      </w:r>
      <w:r>
        <w:rPr>
          <w:rtl/>
        </w:rPr>
        <w:t xml:space="preserve"> </w:t>
      </w:r>
      <w:bookmarkStart w:id="43106" w:name="_ETM_Q90_389040"/>
      <w:bookmarkEnd w:id="43106"/>
      <w:r>
        <w:rPr>
          <w:rtl/>
        </w:rPr>
        <w:t xml:space="preserve">לחברי </w:t>
      </w:r>
      <w:bookmarkStart w:id="43107" w:name="_ETM_Q90_389519"/>
      <w:bookmarkEnd w:id="43107"/>
      <w:r>
        <w:rPr>
          <w:rtl/>
        </w:rPr>
        <w:t>הכנסת</w:t>
      </w:r>
      <w:r>
        <w:rPr>
          <w:rFonts w:hint="cs"/>
          <w:rtl/>
        </w:rPr>
        <w:t>,</w:t>
      </w:r>
      <w:r>
        <w:rPr>
          <w:rtl/>
        </w:rPr>
        <w:t xml:space="preserve"> </w:t>
      </w:r>
      <w:bookmarkStart w:id="43108" w:name="_ETM_Q90_390030"/>
      <w:bookmarkEnd w:id="43108"/>
      <w:r>
        <w:rPr>
          <w:rtl/>
        </w:rPr>
        <w:t xml:space="preserve">השדולה </w:t>
      </w:r>
      <w:bookmarkStart w:id="43109" w:name="_ETM_Q90_390480"/>
      <w:bookmarkEnd w:id="43109"/>
      <w:r>
        <w:rPr>
          <w:rtl/>
        </w:rPr>
        <w:t xml:space="preserve">וחברי </w:t>
      </w:r>
      <w:bookmarkStart w:id="43110" w:name="_ETM_Q90_390810"/>
      <w:bookmarkEnd w:id="43110"/>
      <w:r>
        <w:rPr>
          <w:rtl/>
        </w:rPr>
        <w:t xml:space="preserve">ועדת </w:t>
      </w:r>
      <w:bookmarkStart w:id="43111" w:name="_ETM_Q90_391079"/>
      <w:bookmarkEnd w:id="43111"/>
      <w:r>
        <w:rPr>
          <w:rtl/>
        </w:rPr>
        <w:t>הכלכלה</w:t>
      </w:r>
      <w:r>
        <w:rPr>
          <w:rFonts w:hint="cs"/>
          <w:rtl/>
        </w:rPr>
        <w:t>;</w:t>
      </w:r>
      <w:r>
        <w:rPr>
          <w:rtl/>
        </w:rPr>
        <w:t xml:space="preserve"> </w:t>
      </w:r>
      <w:bookmarkStart w:id="43112" w:name="_ETM_Q90_391769"/>
      <w:bookmarkEnd w:id="43112"/>
      <w:r>
        <w:rPr>
          <w:rtl/>
        </w:rPr>
        <w:t xml:space="preserve">לשר </w:t>
      </w:r>
      <w:bookmarkStart w:id="43113" w:name="_ETM_Q90_392129"/>
      <w:bookmarkEnd w:id="43113"/>
      <w:r>
        <w:rPr>
          <w:rtl/>
        </w:rPr>
        <w:t>החקלאות</w:t>
      </w:r>
      <w:r w:rsidR="00D63DF7">
        <w:rPr>
          <w:rFonts w:hint="cs"/>
          <w:rtl/>
        </w:rPr>
        <w:t>,</w:t>
      </w:r>
      <w:r>
        <w:rPr>
          <w:rtl/>
        </w:rPr>
        <w:t xml:space="preserve"> </w:t>
      </w:r>
      <w:bookmarkStart w:id="43114" w:name="_ETM_Q90_392669"/>
      <w:bookmarkEnd w:id="43114"/>
      <w:r>
        <w:rPr>
          <w:rtl/>
        </w:rPr>
        <w:t xml:space="preserve">שנמצא </w:t>
      </w:r>
      <w:bookmarkStart w:id="43115" w:name="_ETM_Q90_393480"/>
      <w:bookmarkEnd w:id="43115"/>
      <w:r>
        <w:rPr>
          <w:rtl/>
        </w:rPr>
        <w:t>כאן</w:t>
      </w:r>
      <w:r>
        <w:rPr>
          <w:rFonts w:hint="cs"/>
          <w:rtl/>
        </w:rPr>
        <w:t>,</w:t>
      </w:r>
      <w:r>
        <w:rPr>
          <w:rtl/>
        </w:rPr>
        <w:t xml:space="preserve"> </w:t>
      </w:r>
      <w:bookmarkStart w:id="43116" w:name="_ETM_Q90_393780"/>
      <w:bookmarkEnd w:id="43116"/>
      <w:r>
        <w:rPr>
          <w:rtl/>
        </w:rPr>
        <w:t xml:space="preserve">וכפי </w:t>
      </w:r>
      <w:bookmarkStart w:id="43117" w:name="_ETM_Q90_394049"/>
      <w:bookmarkEnd w:id="43117"/>
      <w:r>
        <w:rPr>
          <w:rtl/>
        </w:rPr>
        <w:t>שאמרתי</w:t>
      </w:r>
      <w:r>
        <w:rPr>
          <w:rFonts w:hint="cs"/>
          <w:rtl/>
        </w:rPr>
        <w:t>,</w:t>
      </w:r>
      <w:r>
        <w:rPr>
          <w:rtl/>
        </w:rPr>
        <w:t xml:space="preserve"> </w:t>
      </w:r>
      <w:bookmarkStart w:id="43118" w:name="_ETM_Q90_395430"/>
      <w:bookmarkEnd w:id="43118"/>
      <w:r>
        <w:rPr>
          <w:rtl/>
        </w:rPr>
        <w:t xml:space="preserve">עודד </w:t>
      </w:r>
      <w:bookmarkStart w:id="43119" w:name="_ETM_Q90_395760"/>
      <w:bookmarkEnd w:id="43119"/>
      <w:r>
        <w:rPr>
          <w:rtl/>
        </w:rPr>
        <w:t xml:space="preserve">אותנו </w:t>
      </w:r>
      <w:bookmarkStart w:id="43120" w:name="_ETM_Q90_396150"/>
      <w:bookmarkEnd w:id="43120"/>
      <w:r>
        <w:rPr>
          <w:rtl/>
        </w:rPr>
        <w:t xml:space="preserve">מאוד </w:t>
      </w:r>
      <w:bookmarkStart w:id="43121" w:name="_ETM_Q90_397040"/>
      <w:bookmarkEnd w:id="43121"/>
      <w:r>
        <w:rPr>
          <w:rtl/>
        </w:rPr>
        <w:t xml:space="preserve">לא </w:t>
      </w:r>
      <w:bookmarkStart w:id="43122" w:name="_ETM_Q90_397279"/>
      <w:bookmarkEnd w:id="43122"/>
      <w:r>
        <w:rPr>
          <w:rtl/>
        </w:rPr>
        <w:t>לוותר</w:t>
      </w:r>
      <w:bookmarkStart w:id="43123" w:name="_ETM_Q90_397999"/>
      <w:bookmarkEnd w:id="43123"/>
      <w:r w:rsidR="00D63DF7">
        <w:rPr>
          <w:rFonts w:hint="cs"/>
          <w:rtl/>
        </w:rPr>
        <w:t xml:space="preserve"> ו</w:t>
      </w:r>
      <w:r>
        <w:rPr>
          <w:rtl/>
        </w:rPr>
        <w:t xml:space="preserve">להגיע </w:t>
      </w:r>
      <w:bookmarkStart w:id="43124" w:name="_ETM_Q90_398719"/>
      <w:bookmarkEnd w:id="43124"/>
      <w:r>
        <w:rPr>
          <w:rtl/>
        </w:rPr>
        <w:t xml:space="preserve">לסיום </w:t>
      </w:r>
      <w:bookmarkStart w:id="43125" w:name="_ETM_Q90_399680"/>
      <w:bookmarkEnd w:id="43125"/>
      <w:r>
        <w:rPr>
          <w:rtl/>
        </w:rPr>
        <w:t xml:space="preserve">בתוצאות </w:t>
      </w:r>
      <w:bookmarkStart w:id="43126" w:name="_ETM_Q90_400400"/>
      <w:bookmarkEnd w:id="43126"/>
      <w:r>
        <w:rPr>
          <w:rtl/>
        </w:rPr>
        <w:t xml:space="preserve">הטובות </w:t>
      </w:r>
      <w:bookmarkStart w:id="43127" w:name="_ETM_Q90_400790"/>
      <w:bookmarkEnd w:id="43127"/>
      <w:r>
        <w:rPr>
          <w:rtl/>
        </w:rPr>
        <w:t xml:space="preserve">ביותר </w:t>
      </w:r>
      <w:bookmarkStart w:id="43128" w:name="_ETM_Q90_401090"/>
      <w:bookmarkStart w:id="43129" w:name="_ETM_Q90_402590"/>
      <w:bookmarkEnd w:id="43128"/>
      <w:bookmarkEnd w:id="43129"/>
      <w:r>
        <w:rPr>
          <w:rtl/>
        </w:rPr>
        <w:t xml:space="preserve">בעבור </w:t>
      </w:r>
      <w:bookmarkStart w:id="43130" w:name="_ETM_Q90_402980"/>
      <w:bookmarkEnd w:id="43130"/>
      <w:r>
        <w:rPr>
          <w:rtl/>
        </w:rPr>
        <w:t>החקלאים</w:t>
      </w:r>
      <w:r>
        <w:rPr>
          <w:rFonts w:hint="cs"/>
          <w:rtl/>
        </w:rPr>
        <w:t>;</w:t>
      </w:r>
      <w:r>
        <w:rPr>
          <w:rtl/>
        </w:rPr>
        <w:t xml:space="preserve"> </w:t>
      </w:r>
      <w:bookmarkStart w:id="43131" w:name="_ETM_Q90_403879"/>
      <w:bookmarkEnd w:id="43131"/>
      <w:r>
        <w:rPr>
          <w:rFonts w:hint="cs"/>
          <w:rtl/>
        </w:rPr>
        <w:t>ל</w:t>
      </w:r>
      <w:r>
        <w:rPr>
          <w:rtl/>
        </w:rPr>
        <w:t xml:space="preserve">שר </w:t>
      </w:r>
      <w:bookmarkStart w:id="43132" w:name="_ETM_Q90_404120"/>
      <w:bookmarkEnd w:id="43132"/>
      <w:r>
        <w:rPr>
          <w:rtl/>
        </w:rPr>
        <w:t>האנרגיה</w:t>
      </w:r>
      <w:r>
        <w:rPr>
          <w:rFonts w:hint="cs"/>
          <w:rtl/>
        </w:rPr>
        <w:t>,</w:t>
      </w:r>
      <w:r>
        <w:rPr>
          <w:rtl/>
        </w:rPr>
        <w:t xml:space="preserve"> </w:t>
      </w:r>
      <w:bookmarkStart w:id="43133" w:name="_ETM_Q90_404989"/>
      <w:bookmarkEnd w:id="43133"/>
      <w:r>
        <w:rPr>
          <w:rtl/>
        </w:rPr>
        <w:t xml:space="preserve">שמאוד </w:t>
      </w:r>
      <w:bookmarkStart w:id="43134" w:name="_ETM_Q90_405680"/>
      <w:bookmarkEnd w:id="43134"/>
      <w:r>
        <w:rPr>
          <w:rtl/>
        </w:rPr>
        <w:t xml:space="preserve">חשוב </w:t>
      </w:r>
      <w:bookmarkStart w:id="43135" w:name="_ETM_Q90_405980"/>
      <w:bookmarkEnd w:id="43135"/>
      <w:r>
        <w:rPr>
          <w:rtl/>
        </w:rPr>
        <w:t xml:space="preserve">לו </w:t>
      </w:r>
      <w:bookmarkStart w:id="43136" w:name="_ETM_Q90_406099"/>
      <w:bookmarkEnd w:id="43136"/>
      <w:r>
        <w:rPr>
          <w:rtl/>
        </w:rPr>
        <w:t xml:space="preserve">לקדם </w:t>
      </w:r>
      <w:bookmarkStart w:id="43137" w:name="_ETM_Q90_406790"/>
      <w:bookmarkEnd w:id="43137"/>
      <w:r>
        <w:rPr>
          <w:rtl/>
        </w:rPr>
        <w:t xml:space="preserve">את </w:t>
      </w:r>
      <w:bookmarkStart w:id="43138" w:name="_ETM_Q90_407029"/>
      <w:bookmarkStart w:id="43139" w:name="_ETM_Q90_407269"/>
      <w:bookmarkStart w:id="43140" w:name="_ETM_Q90_407449"/>
      <w:bookmarkEnd w:id="43138"/>
      <w:bookmarkEnd w:id="43139"/>
      <w:bookmarkEnd w:id="43140"/>
      <w:r>
        <w:rPr>
          <w:rtl/>
        </w:rPr>
        <w:t>המוביל</w:t>
      </w:r>
      <w:r>
        <w:rPr>
          <w:rFonts w:hint="cs"/>
          <w:rtl/>
        </w:rPr>
        <w:t>,</w:t>
      </w:r>
      <w:r>
        <w:rPr>
          <w:rtl/>
        </w:rPr>
        <w:t xml:space="preserve"> </w:t>
      </w:r>
      <w:bookmarkStart w:id="43141" w:name="_ETM_Q90_408260"/>
      <w:bookmarkEnd w:id="43141"/>
      <w:r>
        <w:rPr>
          <w:rtl/>
        </w:rPr>
        <w:t xml:space="preserve">מוביל </w:t>
      </w:r>
      <w:bookmarkStart w:id="43142" w:name="_ETM_Q90_408620"/>
      <w:bookmarkEnd w:id="43142"/>
      <w:r>
        <w:rPr>
          <w:rtl/>
        </w:rPr>
        <w:t xml:space="preserve">הארצי </w:t>
      </w:r>
      <w:bookmarkStart w:id="43143" w:name="_ETM_Q90_409010"/>
      <w:bookmarkEnd w:id="43143"/>
      <w:r>
        <w:rPr>
          <w:rtl/>
        </w:rPr>
        <w:t xml:space="preserve">של </w:t>
      </w:r>
      <w:bookmarkStart w:id="43144" w:name="_ETM_Q90_409849"/>
      <w:bookmarkEnd w:id="43144"/>
      <w:r>
        <w:rPr>
          <w:rFonts w:hint="cs"/>
          <w:rtl/>
        </w:rPr>
        <w:t>ה</w:t>
      </w:r>
      <w:r w:rsidR="00D63DF7">
        <w:rPr>
          <w:rtl/>
        </w:rPr>
        <w:t>קולחין</w:t>
      </w:r>
      <w:r>
        <w:rPr>
          <w:rFonts w:hint="cs"/>
          <w:rtl/>
        </w:rPr>
        <w:t>,</w:t>
      </w:r>
      <w:r>
        <w:rPr>
          <w:rtl/>
        </w:rPr>
        <w:t xml:space="preserve"> </w:t>
      </w:r>
      <w:bookmarkStart w:id="43145" w:name="_ETM_Q90_410510"/>
      <w:bookmarkEnd w:id="43145"/>
      <w:r>
        <w:rPr>
          <w:rtl/>
        </w:rPr>
        <w:t xml:space="preserve">חשוב </w:t>
      </w:r>
      <w:bookmarkStart w:id="43146" w:name="_ETM_Q90_410900"/>
      <w:bookmarkEnd w:id="43146"/>
      <w:r>
        <w:rPr>
          <w:rtl/>
        </w:rPr>
        <w:t xml:space="preserve">מאוד </w:t>
      </w:r>
      <w:bookmarkStart w:id="43147" w:name="_ETM_Q90_411559"/>
      <w:bookmarkEnd w:id="43147"/>
      <w:r>
        <w:rPr>
          <w:rtl/>
        </w:rPr>
        <w:t xml:space="preserve">לאיגום </w:t>
      </w:r>
      <w:bookmarkStart w:id="43148" w:name="_ETM_Q90_412489"/>
      <w:bookmarkEnd w:id="43148"/>
      <w:r>
        <w:rPr>
          <w:rtl/>
        </w:rPr>
        <w:t xml:space="preserve">ולפיזור </w:t>
      </w:r>
      <w:bookmarkStart w:id="43149" w:name="_ETM_Q90_413959"/>
      <w:bookmarkEnd w:id="43149"/>
      <w:r>
        <w:rPr>
          <w:rtl/>
        </w:rPr>
        <w:t>ה</w:t>
      </w:r>
      <w:r w:rsidR="00D63DF7">
        <w:rPr>
          <w:rtl/>
        </w:rPr>
        <w:t>קולחין</w:t>
      </w:r>
      <w:bookmarkStart w:id="43150" w:name="_ETM_Q90_415120"/>
      <w:bookmarkEnd w:id="43150"/>
      <w:r>
        <w:rPr>
          <w:rFonts w:hint="cs"/>
          <w:rtl/>
        </w:rPr>
        <w:t xml:space="preserve">; </w:t>
      </w:r>
      <w:r>
        <w:rPr>
          <w:rtl/>
        </w:rPr>
        <w:t xml:space="preserve">להתאחדות </w:t>
      </w:r>
      <w:bookmarkStart w:id="43151" w:name="_ETM_Q90_415809"/>
      <w:bookmarkEnd w:id="43151"/>
      <w:r>
        <w:rPr>
          <w:rtl/>
        </w:rPr>
        <w:t xml:space="preserve">חקלאי </w:t>
      </w:r>
      <w:bookmarkStart w:id="43152" w:name="_ETM_Q90_416139"/>
      <w:bookmarkEnd w:id="43152"/>
      <w:r>
        <w:rPr>
          <w:rtl/>
        </w:rPr>
        <w:t>ישראל</w:t>
      </w:r>
      <w:r>
        <w:rPr>
          <w:rFonts w:hint="cs"/>
          <w:rtl/>
        </w:rPr>
        <w:t>,</w:t>
      </w:r>
      <w:r>
        <w:rPr>
          <w:rtl/>
        </w:rPr>
        <w:t xml:space="preserve"> </w:t>
      </w:r>
      <w:bookmarkStart w:id="43153" w:name="_ETM_Q90_416529"/>
      <w:bookmarkEnd w:id="43153"/>
      <w:r>
        <w:rPr>
          <w:rFonts w:hint="cs"/>
          <w:rtl/>
        </w:rPr>
        <w:t>ל</w:t>
      </w:r>
      <w:r>
        <w:rPr>
          <w:rtl/>
        </w:rPr>
        <w:t xml:space="preserve">התאחדות </w:t>
      </w:r>
      <w:bookmarkStart w:id="43154" w:name="_ETM_Q90_416919"/>
      <w:bookmarkEnd w:id="43154"/>
      <w:r>
        <w:rPr>
          <w:rtl/>
        </w:rPr>
        <w:t xml:space="preserve">האיכרים </w:t>
      </w:r>
      <w:bookmarkStart w:id="43155" w:name="_ETM_Q90_417400"/>
      <w:bookmarkEnd w:id="43155"/>
      <w:r>
        <w:rPr>
          <w:rtl/>
        </w:rPr>
        <w:t xml:space="preserve">ולמים </w:t>
      </w:r>
      <w:bookmarkStart w:id="43156" w:name="_ETM_Q90_417879"/>
      <w:bookmarkEnd w:id="43156"/>
      <w:r>
        <w:rPr>
          <w:rtl/>
        </w:rPr>
        <w:t>לישראל</w:t>
      </w:r>
      <w:r>
        <w:rPr>
          <w:rFonts w:hint="cs"/>
          <w:rtl/>
        </w:rPr>
        <w:t>,</w:t>
      </w:r>
      <w:r>
        <w:rPr>
          <w:rtl/>
        </w:rPr>
        <w:t xml:space="preserve"> </w:t>
      </w:r>
      <w:bookmarkStart w:id="43157" w:name="_ETM_Q90_418389"/>
      <w:bookmarkEnd w:id="43157"/>
      <w:r>
        <w:rPr>
          <w:rtl/>
        </w:rPr>
        <w:t xml:space="preserve">שהיו </w:t>
      </w:r>
      <w:bookmarkStart w:id="43158" w:name="_ETM_Q90_418659"/>
      <w:bookmarkEnd w:id="43158"/>
      <w:r>
        <w:rPr>
          <w:rtl/>
        </w:rPr>
        <w:t xml:space="preserve">שותפים </w:t>
      </w:r>
      <w:bookmarkStart w:id="43159" w:name="_ETM_Q90_419290"/>
      <w:bookmarkEnd w:id="43159"/>
      <w:r>
        <w:rPr>
          <w:rtl/>
        </w:rPr>
        <w:t>מלאים</w:t>
      </w:r>
      <w:r>
        <w:rPr>
          <w:rFonts w:hint="cs"/>
          <w:rtl/>
        </w:rPr>
        <w:t>;</w:t>
      </w:r>
      <w:r>
        <w:rPr>
          <w:rtl/>
        </w:rPr>
        <w:t xml:space="preserve"> </w:t>
      </w:r>
      <w:bookmarkStart w:id="43160" w:name="_ETM_Q90_420220"/>
      <w:bookmarkEnd w:id="43160"/>
      <w:r>
        <w:rPr>
          <w:rtl/>
        </w:rPr>
        <w:t xml:space="preserve">לרשות </w:t>
      </w:r>
      <w:bookmarkStart w:id="43161" w:name="_ETM_Q90_421180"/>
      <w:bookmarkEnd w:id="43161"/>
      <w:r>
        <w:rPr>
          <w:rtl/>
        </w:rPr>
        <w:t>המים</w:t>
      </w:r>
      <w:r>
        <w:rPr>
          <w:rFonts w:hint="cs"/>
          <w:rtl/>
        </w:rPr>
        <w:t>,</w:t>
      </w:r>
      <w:r>
        <w:rPr>
          <w:rtl/>
        </w:rPr>
        <w:t xml:space="preserve"> </w:t>
      </w:r>
      <w:bookmarkStart w:id="43162" w:name="_ETM_Q90_421569"/>
      <w:bookmarkEnd w:id="43162"/>
      <w:r>
        <w:rPr>
          <w:rFonts w:hint="cs"/>
          <w:rtl/>
        </w:rPr>
        <w:t>ל</w:t>
      </w:r>
      <w:r>
        <w:rPr>
          <w:rtl/>
        </w:rPr>
        <w:t xml:space="preserve">אגף </w:t>
      </w:r>
      <w:bookmarkStart w:id="43163" w:name="_ETM_Q90_421810"/>
      <w:bookmarkEnd w:id="43163"/>
      <w:r>
        <w:rPr>
          <w:rtl/>
        </w:rPr>
        <w:t xml:space="preserve">התקציבים </w:t>
      </w:r>
      <w:bookmarkStart w:id="43164" w:name="_ETM_Q90_422260"/>
      <w:bookmarkEnd w:id="43164"/>
      <w:r>
        <w:rPr>
          <w:rtl/>
        </w:rPr>
        <w:t>באוצר</w:t>
      </w:r>
      <w:r>
        <w:rPr>
          <w:rFonts w:hint="cs"/>
          <w:rtl/>
        </w:rPr>
        <w:t>,</w:t>
      </w:r>
      <w:r>
        <w:rPr>
          <w:rtl/>
        </w:rPr>
        <w:t xml:space="preserve"> </w:t>
      </w:r>
      <w:bookmarkStart w:id="43165" w:name="_ETM_Q90_422980"/>
      <w:bookmarkEnd w:id="43165"/>
      <w:r>
        <w:rPr>
          <w:rFonts w:hint="cs"/>
          <w:rtl/>
        </w:rPr>
        <w:t>ל</w:t>
      </w:r>
      <w:r>
        <w:rPr>
          <w:rtl/>
        </w:rPr>
        <w:t xml:space="preserve">משרד </w:t>
      </w:r>
      <w:bookmarkStart w:id="43166" w:name="_ETM_Q90_423880"/>
      <w:bookmarkEnd w:id="43166"/>
      <w:r>
        <w:rPr>
          <w:rtl/>
        </w:rPr>
        <w:t>המשפטים</w:t>
      </w:r>
      <w:r>
        <w:rPr>
          <w:rFonts w:hint="cs"/>
          <w:rtl/>
        </w:rPr>
        <w:t xml:space="preserve"> –</w:t>
      </w:r>
      <w:r>
        <w:rPr>
          <w:rtl/>
        </w:rPr>
        <w:t xml:space="preserve"> </w:t>
      </w:r>
      <w:bookmarkStart w:id="43167" w:name="_ETM_Q90_425230"/>
      <w:bookmarkEnd w:id="43167"/>
      <w:r>
        <w:rPr>
          <w:rtl/>
        </w:rPr>
        <w:t>ולהוריי</w:t>
      </w:r>
      <w:r w:rsidR="00D63DF7">
        <w:rPr>
          <w:rFonts w:hint="cs"/>
          <w:rtl/>
        </w:rPr>
        <w:t>,</w:t>
      </w:r>
      <w:r>
        <w:rPr>
          <w:rtl/>
        </w:rPr>
        <w:t xml:space="preserve"> </w:t>
      </w:r>
      <w:bookmarkStart w:id="43168" w:name="_ETM_Q90_425980"/>
      <w:bookmarkEnd w:id="43168"/>
      <w:r>
        <w:rPr>
          <w:rtl/>
        </w:rPr>
        <w:t>שה</w:t>
      </w:r>
      <w:r>
        <w:rPr>
          <w:rFonts w:hint="cs"/>
          <w:rtl/>
        </w:rPr>
        <w:t xml:space="preserve">ביאוני עד כה. </w:t>
      </w:r>
      <w:bookmarkStart w:id="43169" w:name="_ETM_Q90_426459"/>
      <w:bookmarkStart w:id="43170" w:name="_ETM_Q90_426700"/>
      <w:bookmarkStart w:id="43171" w:name="_ETM_Q90_427000"/>
      <w:bookmarkEnd w:id="43169"/>
      <w:bookmarkEnd w:id="43170"/>
      <w:bookmarkEnd w:id="43171"/>
      <w:r>
        <w:rPr>
          <w:rtl/>
        </w:rPr>
        <w:t xml:space="preserve">תודה </w:t>
      </w:r>
      <w:bookmarkStart w:id="43172" w:name="_ETM_Q90_427569"/>
      <w:bookmarkEnd w:id="43172"/>
      <w:r>
        <w:rPr>
          <w:rtl/>
        </w:rPr>
        <w:t>רבה</w:t>
      </w:r>
      <w:r>
        <w:rPr>
          <w:rFonts w:hint="cs"/>
          <w:rtl/>
        </w:rPr>
        <w:t xml:space="preserve">. </w:t>
      </w:r>
      <w:bookmarkStart w:id="43173" w:name="_ETM_Q90_424000"/>
      <w:bookmarkEnd w:id="43173"/>
      <w:r>
        <w:rPr>
          <w:rFonts w:hint="cs"/>
          <w:rtl/>
        </w:rPr>
        <w:t>בהצלחה.</w:t>
      </w:r>
    </w:p>
    <w:p w:rsidR="009A161F" w:rsidRPr="00C758F6" w:rsidRDefault="009A161F" w:rsidP="00356066">
      <w:pPr>
        <w:rPr>
          <w:rtl/>
        </w:rPr>
      </w:pPr>
    </w:p>
    <w:p w:rsidR="009A161F" w:rsidRDefault="009A161F" w:rsidP="00356066">
      <w:pPr>
        <w:pStyle w:val="af6"/>
        <w:keepNext/>
        <w:rPr>
          <w:rtl/>
        </w:rPr>
      </w:pPr>
      <w:bookmarkStart w:id="43174" w:name="_ETM_Q90_425000"/>
      <w:bookmarkEnd w:id="43174"/>
      <w:r w:rsidRPr="00E21F77">
        <w:rPr>
          <w:rStyle w:val="TagStyle"/>
          <w:rtl/>
        </w:rPr>
        <w:t xml:space="preserve"> &lt;&lt; יור &gt;&gt; </w:t>
      </w:r>
      <w:r>
        <w:rPr>
          <w:rtl/>
        </w:rPr>
        <w:t>היו"ר משה רוט:</w:t>
      </w:r>
      <w:r w:rsidRPr="00E21F77">
        <w:rPr>
          <w:rStyle w:val="TagStyle"/>
          <w:rtl/>
        </w:rPr>
        <w:t xml:space="preserve"> &lt;&lt; יור &gt;&gt;</w:t>
      </w:r>
      <w:r>
        <w:rPr>
          <w:rtl/>
        </w:rPr>
        <w:t xml:space="preserve">  </w:t>
      </w:r>
    </w:p>
    <w:p w:rsidR="009A161F" w:rsidRDefault="009A161F" w:rsidP="00356066">
      <w:pPr>
        <w:rPr>
          <w:rtl/>
        </w:rPr>
      </w:pPr>
    </w:p>
    <w:p w:rsidR="009A161F" w:rsidRPr="00E21F77" w:rsidRDefault="009A161F" w:rsidP="00D54425">
      <w:pPr>
        <w:rPr>
          <w:rtl/>
        </w:rPr>
      </w:pPr>
      <w:bookmarkStart w:id="43175" w:name="_ETM_Q90_428110"/>
      <w:bookmarkEnd w:id="43175"/>
      <w:r>
        <w:rPr>
          <w:rtl/>
        </w:rPr>
        <w:t xml:space="preserve">תודה </w:t>
      </w:r>
      <w:bookmarkStart w:id="43176" w:name="_ETM_Q90_428350"/>
      <w:bookmarkEnd w:id="43176"/>
      <w:r>
        <w:rPr>
          <w:rtl/>
        </w:rPr>
        <w:t>רבה</w:t>
      </w:r>
      <w:r>
        <w:rPr>
          <w:rFonts w:hint="cs"/>
          <w:rtl/>
        </w:rPr>
        <w:t>.</w:t>
      </w:r>
      <w:r>
        <w:rPr>
          <w:rtl/>
        </w:rPr>
        <w:t xml:space="preserve"> </w:t>
      </w:r>
      <w:bookmarkStart w:id="43177" w:name="_ETM_Q90_429040"/>
      <w:bookmarkEnd w:id="43177"/>
      <w:r>
        <w:rPr>
          <w:rtl/>
        </w:rPr>
        <w:t xml:space="preserve">להצעת </w:t>
      </w:r>
      <w:bookmarkStart w:id="43178" w:name="_ETM_Q90_429520"/>
      <w:bookmarkEnd w:id="43178"/>
      <w:r>
        <w:rPr>
          <w:rtl/>
        </w:rPr>
        <w:t xml:space="preserve">החוק </w:t>
      </w:r>
      <w:bookmarkStart w:id="43179" w:name="_ETM_Q90_429819"/>
      <w:bookmarkEnd w:id="43179"/>
      <w:r>
        <w:rPr>
          <w:rtl/>
        </w:rPr>
        <w:t xml:space="preserve">לא </w:t>
      </w:r>
      <w:bookmarkStart w:id="43180" w:name="_ETM_Q90_429940"/>
      <w:bookmarkEnd w:id="43180"/>
      <w:r>
        <w:rPr>
          <w:rtl/>
        </w:rPr>
        <w:t xml:space="preserve">הוגשו </w:t>
      </w:r>
      <w:bookmarkStart w:id="43181" w:name="_ETM_Q90_430300"/>
      <w:bookmarkEnd w:id="43181"/>
      <w:r>
        <w:rPr>
          <w:rtl/>
        </w:rPr>
        <w:t>הסתייגויות</w:t>
      </w:r>
      <w:r>
        <w:rPr>
          <w:rFonts w:hint="cs"/>
          <w:rtl/>
        </w:rPr>
        <w:t>.</w:t>
      </w:r>
      <w:r>
        <w:rPr>
          <w:rtl/>
        </w:rPr>
        <w:t xml:space="preserve"> </w:t>
      </w:r>
      <w:bookmarkStart w:id="43182" w:name="_ETM_Q90_431170"/>
      <w:bookmarkStart w:id="43183" w:name="_ETM_Q90_431230"/>
      <w:bookmarkEnd w:id="43182"/>
      <w:bookmarkEnd w:id="43183"/>
      <w:r>
        <w:rPr>
          <w:rtl/>
        </w:rPr>
        <w:t xml:space="preserve">הוגשו </w:t>
      </w:r>
      <w:bookmarkStart w:id="43184" w:name="_ETM_Q90_431590"/>
      <w:bookmarkEnd w:id="43184"/>
      <w:r>
        <w:rPr>
          <w:rtl/>
        </w:rPr>
        <w:t xml:space="preserve">בקשות </w:t>
      </w:r>
      <w:bookmarkStart w:id="43185" w:name="_ETM_Q90_432100"/>
      <w:bookmarkEnd w:id="43185"/>
      <w:r>
        <w:rPr>
          <w:rtl/>
        </w:rPr>
        <w:t xml:space="preserve">רשות </w:t>
      </w:r>
      <w:bookmarkStart w:id="43186" w:name="_ETM_Q90_432459"/>
      <w:bookmarkEnd w:id="43186"/>
      <w:r>
        <w:rPr>
          <w:rtl/>
        </w:rPr>
        <w:t>דיבור</w:t>
      </w:r>
      <w:r>
        <w:rPr>
          <w:rFonts w:hint="cs"/>
          <w:rtl/>
        </w:rPr>
        <w:t>.</w:t>
      </w:r>
      <w:r>
        <w:rPr>
          <w:rtl/>
        </w:rPr>
        <w:t xml:space="preserve"> </w:t>
      </w:r>
      <w:bookmarkStart w:id="43187" w:name="_ETM_Q90_433330"/>
      <w:bookmarkEnd w:id="43187"/>
      <w:r>
        <w:rPr>
          <w:rtl/>
        </w:rPr>
        <w:t>חבר</w:t>
      </w:r>
      <w:r>
        <w:rPr>
          <w:rFonts w:hint="cs"/>
          <w:rtl/>
        </w:rPr>
        <w:t>ת</w:t>
      </w:r>
      <w:r>
        <w:rPr>
          <w:rtl/>
        </w:rPr>
        <w:t xml:space="preserve"> </w:t>
      </w:r>
      <w:bookmarkStart w:id="43188" w:name="_ETM_Q90_433780"/>
      <w:bookmarkEnd w:id="43188"/>
      <w:r>
        <w:rPr>
          <w:rtl/>
        </w:rPr>
        <w:t xml:space="preserve">הכנסת </w:t>
      </w:r>
      <w:bookmarkStart w:id="43189" w:name="_ETM_Q90_434230"/>
      <w:bookmarkEnd w:id="43189"/>
      <w:r>
        <w:rPr>
          <w:rFonts w:hint="cs"/>
          <w:rtl/>
        </w:rPr>
        <w:t xml:space="preserve">וולדיגר, </w:t>
      </w:r>
      <w:bookmarkStart w:id="43190" w:name="_ETM_Q90_434470"/>
      <w:bookmarkStart w:id="43191" w:name="_ETM_Q90_436040"/>
      <w:bookmarkStart w:id="43192" w:name="_ETM_Q90_448550"/>
      <w:bookmarkStart w:id="43193" w:name="_ETM_Q90_431000"/>
      <w:bookmarkStart w:id="43194" w:name="_ETM_Q90_450000"/>
      <w:bookmarkEnd w:id="43190"/>
      <w:bookmarkEnd w:id="43191"/>
      <w:bookmarkEnd w:id="43192"/>
      <w:bookmarkEnd w:id="43193"/>
      <w:bookmarkEnd w:id="43194"/>
      <w:r>
        <w:rPr>
          <w:rFonts w:hint="cs"/>
          <w:rtl/>
        </w:rPr>
        <w:t xml:space="preserve">בבקשה, </w:t>
      </w:r>
      <w:bookmarkStart w:id="43195" w:name="_ETM_Q90_452000"/>
      <w:bookmarkEnd w:id="43195"/>
      <w:r>
        <w:rPr>
          <w:rFonts w:hint="cs"/>
          <w:rtl/>
        </w:rPr>
        <w:t xml:space="preserve">גברתי. </w:t>
      </w:r>
    </w:p>
    <w:p w:rsidR="009A161F" w:rsidRDefault="009A161F" w:rsidP="00356066">
      <w:pPr>
        <w:rPr>
          <w:rtl/>
        </w:rPr>
      </w:pPr>
      <w:bookmarkStart w:id="43196" w:name="_ETM_Q90_447000"/>
      <w:bookmarkEnd w:id="43196"/>
    </w:p>
    <w:p w:rsidR="009A161F" w:rsidRDefault="009A161F" w:rsidP="00356066">
      <w:pPr>
        <w:pStyle w:val="a4"/>
        <w:keepNext/>
        <w:rPr>
          <w:rtl/>
        </w:rPr>
      </w:pPr>
      <w:r w:rsidRPr="00E21F77">
        <w:rPr>
          <w:rStyle w:val="TagStyle"/>
          <w:rtl/>
        </w:rPr>
        <w:t xml:space="preserve"> &lt;&lt; דובר &gt;&gt; </w:t>
      </w:r>
      <w:bookmarkStart w:id="43197" w:name="_Toc194414332"/>
      <w:bookmarkStart w:id="43198" w:name="_Toc233629316"/>
      <w:r>
        <w:rPr>
          <w:rtl/>
        </w:rPr>
        <w:t>מיכל מרים וולדיגר (הציונות הדתית):</w:t>
      </w:r>
      <w:bookmarkEnd w:id="43197"/>
      <w:bookmarkEnd w:id="43198"/>
      <w:r w:rsidRPr="00E21F77">
        <w:rPr>
          <w:rStyle w:val="TagStyle"/>
          <w:rtl/>
        </w:rPr>
        <w:t xml:space="preserve"> &lt;&lt; דובר &gt;&gt;</w:t>
      </w:r>
      <w:r>
        <w:rPr>
          <w:rtl/>
        </w:rPr>
        <w:t xml:space="preserve">  </w:t>
      </w:r>
    </w:p>
    <w:p w:rsidR="009A161F" w:rsidRDefault="009A161F" w:rsidP="00356066">
      <w:pPr>
        <w:rPr>
          <w:rtl/>
        </w:rPr>
      </w:pPr>
    </w:p>
    <w:p w:rsidR="009A161F" w:rsidRDefault="009A161F" w:rsidP="00D63DF7">
      <w:pPr>
        <w:rPr>
          <w:rtl/>
        </w:rPr>
      </w:pPr>
      <w:bookmarkStart w:id="43199" w:name="_ETM_Q90_455089"/>
      <w:bookmarkEnd w:id="43199"/>
      <w:r>
        <w:rPr>
          <w:rtl/>
        </w:rPr>
        <w:t xml:space="preserve">כבוד </w:t>
      </w:r>
      <w:bookmarkStart w:id="43200" w:name="_ETM_Q90_455330"/>
      <w:bookmarkEnd w:id="43200"/>
      <w:r>
        <w:rPr>
          <w:rtl/>
        </w:rPr>
        <w:t>היושב-ראש</w:t>
      </w:r>
      <w:r>
        <w:rPr>
          <w:rFonts w:hint="cs"/>
          <w:rtl/>
        </w:rPr>
        <w:t>,</w:t>
      </w:r>
      <w:r>
        <w:rPr>
          <w:rtl/>
        </w:rPr>
        <w:t xml:space="preserve"> </w:t>
      </w:r>
      <w:bookmarkStart w:id="43201" w:name="_ETM_Q90_457010"/>
      <w:bookmarkEnd w:id="43201"/>
      <w:r>
        <w:rPr>
          <w:rtl/>
        </w:rPr>
        <w:t>השר</w:t>
      </w:r>
      <w:r>
        <w:rPr>
          <w:rFonts w:hint="cs"/>
          <w:rtl/>
        </w:rPr>
        <w:t>,</w:t>
      </w:r>
      <w:r>
        <w:rPr>
          <w:rtl/>
        </w:rPr>
        <w:t xml:space="preserve"> </w:t>
      </w:r>
      <w:bookmarkStart w:id="43202" w:name="_ETM_Q90_458339"/>
      <w:bookmarkEnd w:id="43202"/>
      <w:r>
        <w:rPr>
          <w:rtl/>
        </w:rPr>
        <w:t xml:space="preserve">חבריי </w:t>
      </w:r>
      <w:bookmarkStart w:id="43203" w:name="_ETM_Q90_458850"/>
      <w:bookmarkEnd w:id="43203"/>
      <w:r>
        <w:rPr>
          <w:rtl/>
        </w:rPr>
        <w:t xml:space="preserve">וחברותיי </w:t>
      </w:r>
      <w:bookmarkStart w:id="43204" w:name="_ETM_Q90_459479"/>
      <w:bookmarkEnd w:id="43204"/>
      <w:r>
        <w:rPr>
          <w:rFonts w:hint="cs"/>
          <w:rtl/>
        </w:rPr>
        <w:t>ה</w:t>
      </w:r>
      <w:r>
        <w:rPr>
          <w:rtl/>
        </w:rPr>
        <w:t>יקרים</w:t>
      </w:r>
      <w:r>
        <w:rPr>
          <w:rFonts w:hint="cs"/>
          <w:rtl/>
        </w:rPr>
        <w:t>,</w:t>
      </w:r>
      <w:r>
        <w:rPr>
          <w:rtl/>
        </w:rPr>
        <w:t xml:space="preserve"> </w:t>
      </w:r>
      <w:bookmarkStart w:id="43205" w:name="_ETM_Q90_459960"/>
      <w:bookmarkEnd w:id="43205"/>
      <w:r>
        <w:rPr>
          <w:rtl/>
        </w:rPr>
        <w:t xml:space="preserve">עם </w:t>
      </w:r>
      <w:bookmarkStart w:id="43206" w:name="_ETM_Q90_460139"/>
      <w:bookmarkEnd w:id="43206"/>
      <w:r>
        <w:rPr>
          <w:rtl/>
        </w:rPr>
        <w:t>ישראל</w:t>
      </w:r>
      <w:r>
        <w:rPr>
          <w:rFonts w:hint="cs"/>
          <w:rtl/>
        </w:rPr>
        <w:t>,</w:t>
      </w:r>
      <w:r>
        <w:rPr>
          <w:rtl/>
        </w:rPr>
        <w:t xml:space="preserve"> </w:t>
      </w:r>
      <w:bookmarkStart w:id="43207" w:name="_ETM_Q90_461160"/>
      <w:bookmarkEnd w:id="43207"/>
      <w:r>
        <w:rPr>
          <w:rtl/>
        </w:rPr>
        <w:t xml:space="preserve">היום </w:t>
      </w:r>
      <w:bookmarkStart w:id="43208" w:name="_ETM_Q90_461639"/>
      <w:bookmarkEnd w:id="43208"/>
      <w:r>
        <w:rPr>
          <w:rtl/>
        </w:rPr>
        <w:t>–</w:t>
      </w:r>
      <w:r>
        <w:rPr>
          <w:rFonts w:hint="cs"/>
          <w:rtl/>
        </w:rPr>
        <w:t xml:space="preserve"> </w:t>
      </w:r>
      <w:r>
        <w:rPr>
          <w:rtl/>
        </w:rPr>
        <w:t>תודה</w:t>
      </w:r>
      <w:r>
        <w:rPr>
          <w:rFonts w:hint="cs"/>
          <w:rtl/>
        </w:rPr>
        <w:t>,</w:t>
      </w:r>
      <w:r>
        <w:rPr>
          <w:rtl/>
        </w:rPr>
        <w:t xml:space="preserve"> </w:t>
      </w:r>
      <w:bookmarkStart w:id="43209" w:name="_ETM_Q90_462029"/>
      <w:bookmarkEnd w:id="43209"/>
      <w:r>
        <w:rPr>
          <w:rtl/>
        </w:rPr>
        <w:t xml:space="preserve">תודה </w:t>
      </w:r>
      <w:bookmarkStart w:id="43210" w:name="_ETM_Q90_462300"/>
      <w:bookmarkEnd w:id="43210"/>
      <w:r>
        <w:rPr>
          <w:rtl/>
        </w:rPr>
        <w:t>לך</w:t>
      </w:r>
      <w:r>
        <w:rPr>
          <w:rFonts w:hint="cs"/>
          <w:rtl/>
        </w:rPr>
        <w:t>, אברהם בצלאל. תודה רבה ל</w:t>
      </w:r>
      <w:bookmarkStart w:id="43211" w:name="_ETM_Q90_460000"/>
      <w:bookmarkEnd w:id="43211"/>
      <w:r>
        <w:rPr>
          <w:rFonts w:hint="cs"/>
          <w:rtl/>
        </w:rPr>
        <w:t xml:space="preserve">ך. </w:t>
      </w:r>
      <w:bookmarkStart w:id="43212" w:name="_ETM_Q90_462630"/>
      <w:bookmarkStart w:id="43213" w:name="_ETM_Q90_462870"/>
      <w:bookmarkStart w:id="43214" w:name="_ETM_Q90_463410"/>
      <w:bookmarkStart w:id="43215" w:name="_ETM_Q90_463740"/>
      <w:bookmarkStart w:id="43216" w:name="_ETM_Q90_464039"/>
      <w:bookmarkStart w:id="43217" w:name="_ETM_Q90_464669"/>
      <w:bookmarkEnd w:id="43212"/>
      <w:bookmarkEnd w:id="43213"/>
      <w:bookmarkEnd w:id="43214"/>
      <w:bookmarkEnd w:id="43215"/>
      <w:bookmarkEnd w:id="43216"/>
      <w:bookmarkEnd w:id="43217"/>
      <w:r>
        <w:rPr>
          <w:rtl/>
        </w:rPr>
        <w:t xml:space="preserve">היום </w:t>
      </w:r>
      <w:bookmarkStart w:id="43218" w:name="_ETM_Q90_464910"/>
      <w:bookmarkEnd w:id="43218"/>
      <w:r>
        <w:rPr>
          <w:rtl/>
        </w:rPr>
        <w:t xml:space="preserve">אנחנו </w:t>
      </w:r>
      <w:bookmarkStart w:id="43219" w:name="_ETM_Q90_465150"/>
      <w:bookmarkEnd w:id="43219"/>
      <w:r>
        <w:rPr>
          <w:rtl/>
        </w:rPr>
        <w:t xml:space="preserve">מביאים </w:t>
      </w:r>
      <w:bookmarkStart w:id="43220" w:name="_ETM_Q90_465539"/>
      <w:bookmarkEnd w:id="43220"/>
      <w:r>
        <w:rPr>
          <w:rtl/>
        </w:rPr>
        <w:t xml:space="preserve">לאישור </w:t>
      </w:r>
      <w:bookmarkStart w:id="43221" w:name="_ETM_Q90_465900"/>
      <w:bookmarkEnd w:id="43221"/>
      <w:r>
        <w:rPr>
          <w:rtl/>
        </w:rPr>
        <w:t xml:space="preserve">הכנסת </w:t>
      </w:r>
      <w:bookmarkStart w:id="43222" w:name="_ETM_Q90_466259"/>
      <w:bookmarkEnd w:id="43222"/>
      <w:r>
        <w:rPr>
          <w:rtl/>
        </w:rPr>
        <w:t xml:space="preserve">הצעת </w:t>
      </w:r>
      <w:bookmarkStart w:id="43223" w:name="_ETM_Q90_466529"/>
      <w:bookmarkEnd w:id="43223"/>
      <w:r>
        <w:rPr>
          <w:rtl/>
        </w:rPr>
        <w:t xml:space="preserve">חוק </w:t>
      </w:r>
      <w:bookmarkStart w:id="43224" w:name="_ETM_Q90_466740"/>
      <w:bookmarkEnd w:id="43224"/>
      <w:r>
        <w:rPr>
          <w:rtl/>
        </w:rPr>
        <w:t>חיונית</w:t>
      </w:r>
      <w:r>
        <w:rPr>
          <w:rFonts w:hint="cs"/>
          <w:rtl/>
        </w:rPr>
        <w:t>,</w:t>
      </w:r>
      <w:r>
        <w:rPr>
          <w:rtl/>
        </w:rPr>
        <w:t xml:space="preserve"> </w:t>
      </w:r>
      <w:bookmarkStart w:id="43225" w:name="_ETM_Q90_467639"/>
      <w:bookmarkEnd w:id="43225"/>
      <w:r>
        <w:rPr>
          <w:rtl/>
        </w:rPr>
        <w:t xml:space="preserve">תיקון </w:t>
      </w:r>
      <w:bookmarkStart w:id="43226" w:name="_ETM_Q90_467910"/>
      <w:bookmarkEnd w:id="43226"/>
      <w:r>
        <w:rPr>
          <w:rtl/>
        </w:rPr>
        <w:t xml:space="preserve">31 </w:t>
      </w:r>
      <w:bookmarkStart w:id="43227" w:name="_ETM_Q90_468539"/>
      <w:bookmarkEnd w:id="43227"/>
      <w:r>
        <w:rPr>
          <w:rtl/>
        </w:rPr>
        <w:t xml:space="preserve">לחוק </w:t>
      </w:r>
      <w:bookmarkStart w:id="43228" w:name="_ETM_Q90_468810"/>
      <w:bookmarkEnd w:id="43228"/>
      <w:r>
        <w:rPr>
          <w:rtl/>
        </w:rPr>
        <w:t>המים</w:t>
      </w:r>
      <w:r>
        <w:rPr>
          <w:rFonts w:hint="cs"/>
          <w:rtl/>
        </w:rPr>
        <w:t>.</w:t>
      </w:r>
      <w:r>
        <w:rPr>
          <w:rtl/>
        </w:rPr>
        <w:t xml:space="preserve"> </w:t>
      </w:r>
      <w:bookmarkStart w:id="43229" w:name="_ETM_Q90_469710"/>
      <w:bookmarkEnd w:id="43229"/>
      <w:r>
        <w:rPr>
          <w:rtl/>
        </w:rPr>
        <w:t xml:space="preserve">מדובר </w:t>
      </w:r>
      <w:bookmarkStart w:id="43230" w:name="_ETM_Q90_470100"/>
      <w:bookmarkEnd w:id="43230"/>
      <w:r>
        <w:rPr>
          <w:rtl/>
        </w:rPr>
        <w:t xml:space="preserve">בתיקון </w:t>
      </w:r>
      <w:bookmarkStart w:id="43231" w:name="_ETM_Q90_470550"/>
      <w:bookmarkEnd w:id="43231"/>
      <w:r>
        <w:rPr>
          <w:rtl/>
        </w:rPr>
        <w:t xml:space="preserve">חשוב </w:t>
      </w:r>
      <w:bookmarkStart w:id="43232" w:name="_ETM_Q90_470940"/>
      <w:bookmarkEnd w:id="43232"/>
      <w:r>
        <w:rPr>
          <w:rtl/>
        </w:rPr>
        <w:t xml:space="preserve">מאין </w:t>
      </w:r>
      <w:bookmarkStart w:id="43233" w:name="_ETM_Q90_471150"/>
      <w:bookmarkEnd w:id="43233"/>
      <w:r>
        <w:rPr>
          <w:rtl/>
        </w:rPr>
        <w:t>כמותו</w:t>
      </w:r>
      <w:r>
        <w:rPr>
          <w:rFonts w:hint="cs"/>
          <w:rtl/>
        </w:rPr>
        <w:t>,</w:t>
      </w:r>
      <w:r>
        <w:rPr>
          <w:rtl/>
        </w:rPr>
        <w:t xml:space="preserve"> </w:t>
      </w:r>
      <w:bookmarkStart w:id="43234" w:name="_ETM_Q90_471960"/>
      <w:bookmarkEnd w:id="43234"/>
      <w:r>
        <w:rPr>
          <w:rtl/>
        </w:rPr>
        <w:t xml:space="preserve">שמחזק </w:t>
      </w:r>
      <w:bookmarkStart w:id="43235" w:name="_ETM_Q90_472620"/>
      <w:bookmarkEnd w:id="43235"/>
      <w:r>
        <w:rPr>
          <w:rtl/>
        </w:rPr>
        <w:t xml:space="preserve">את </w:t>
      </w:r>
      <w:bookmarkStart w:id="43236" w:name="_ETM_Q90_472740"/>
      <w:bookmarkEnd w:id="43236"/>
      <w:r>
        <w:rPr>
          <w:rtl/>
        </w:rPr>
        <w:t xml:space="preserve">ביטחון </w:t>
      </w:r>
      <w:bookmarkStart w:id="43237" w:name="_ETM_Q90_473220"/>
      <w:bookmarkEnd w:id="43237"/>
      <w:r>
        <w:rPr>
          <w:rtl/>
        </w:rPr>
        <w:t xml:space="preserve">המים </w:t>
      </w:r>
      <w:bookmarkStart w:id="43238" w:name="_ETM_Q90_473669"/>
      <w:bookmarkEnd w:id="43238"/>
      <w:r>
        <w:rPr>
          <w:rtl/>
        </w:rPr>
        <w:t xml:space="preserve">לחקלאות </w:t>
      </w:r>
      <w:bookmarkStart w:id="43239" w:name="_ETM_Q90_474270"/>
      <w:bookmarkEnd w:id="43239"/>
      <w:r>
        <w:rPr>
          <w:rtl/>
        </w:rPr>
        <w:t>בישראל</w:t>
      </w:r>
      <w:r>
        <w:rPr>
          <w:rFonts w:hint="cs"/>
          <w:rtl/>
        </w:rPr>
        <w:t>,</w:t>
      </w:r>
      <w:r>
        <w:rPr>
          <w:rtl/>
        </w:rPr>
        <w:t xml:space="preserve"> </w:t>
      </w:r>
      <w:bookmarkStart w:id="43240" w:name="_ETM_Q90_475389"/>
      <w:bookmarkEnd w:id="43240"/>
      <w:r>
        <w:rPr>
          <w:rtl/>
        </w:rPr>
        <w:t xml:space="preserve">וכפועל </w:t>
      </w:r>
      <w:bookmarkStart w:id="43241" w:name="_ETM_Q90_475960"/>
      <w:bookmarkEnd w:id="43241"/>
      <w:r>
        <w:rPr>
          <w:rtl/>
        </w:rPr>
        <w:t xml:space="preserve">יוצא </w:t>
      </w:r>
      <w:bookmarkStart w:id="43242" w:name="_ETM_Q90_476289"/>
      <w:bookmarkEnd w:id="43242"/>
      <w:r>
        <w:rPr>
          <w:rtl/>
        </w:rPr>
        <w:t xml:space="preserve">יחזק </w:t>
      </w:r>
      <w:bookmarkStart w:id="43243" w:name="_ETM_Q90_476919"/>
      <w:bookmarkEnd w:id="43243"/>
      <w:r>
        <w:rPr>
          <w:rtl/>
        </w:rPr>
        <w:t xml:space="preserve">את </w:t>
      </w:r>
      <w:bookmarkStart w:id="43244" w:name="_ETM_Q90_477069"/>
      <w:bookmarkEnd w:id="43244"/>
      <w:r>
        <w:rPr>
          <w:rtl/>
        </w:rPr>
        <w:t xml:space="preserve">הביטחון </w:t>
      </w:r>
      <w:bookmarkStart w:id="43245" w:name="_ETM_Q90_477520"/>
      <w:bookmarkEnd w:id="43245"/>
      <w:r>
        <w:rPr>
          <w:rtl/>
        </w:rPr>
        <w:t xml:space="preserve">התזונתי </w:t>
      </w:r>
      <w:bookmarkStart w:id="43246" w:name="_ETM_Q90_477999"/>
      <w:bookmarkEnd w:id="43246"/>
      <w:r>
        <w:rPr>
          <w:rtl/>
        </w:rPr>
        <w:t xml:space="preserve">בישראל </w:t>
      </w:r>
      <w:bookmarkStart w:id="43247" w:name="_ETM_Q90_479110"/>
      <w:bookmarkEnd w:id="43247"/>
      <w:r>
        <w:rPr>
          <w:rtl/>
        </w:rPr>
        <w:t xml:space="preserve">ויתקן </w:t>
      </w:r>
      <w:bookmarkStart w:id="43248" w:name="_ETM_Q90_479680"/>
      <w:bookmarkEnd w:id="43248"/>
      <w:r>
        <w:rPr>
          <w:rtl/>
        </w:rPr>
        <w:t xml:space="preserve">עיוותים </w:t>
      </w:r>
      <w:bookmarkStart w:id="43249" w:name="_ETM_Q90_480099"/>
      <w:bookmarkEnd w:id="43249"/>
      <w:r>
        <w:rPr>
          <w:rtl/>
        </w:rPr>
        <w:t xml:space="preserve">היסטוריים </w:t>
      </w:r>
      <w:bookmarkStart w:id="43250" w:name="_ETM_Q90_481029"/>
      <w:bookmarkEnd w:id="43250"/>
      <w:r>
        <w:rPr>
          <w:rtl/>
        </w:rPr>
        <w:t xml:space="preserve">בכל </w:t>
      </w:r>
      <w:bookmarkStart w:id="43251" w:name="_ETM_Q90_481330"/>
      <w:bookmarkEnd w:id="43251"/>
      <w:r>
        <w:rPr>
          <w:rtl/>
        </w:rPr>
        <w:t xml:space="preserve">הנוגע </w:t>
      </w:r>
      <w:bookmarkStart w:id="43252" w:name="_ETM_Q90_481689"/>
      <w:bookmarkEnd w:id="43252"/>
      <w:r>
        <w:rPr>
          <w:rFonts w:hint="cs"/>
          <w:rtl/>
        </w:rPr>
        <w:t>ל</w:t>
      </w:r>
      <w:r>
        <w:rPr>
          <w:rtl/>
        </w:rPr>
        <w:t xml:space="preserve">תעריפי </w:t>
      </w:r>
      <w:bookmarkStart w:id="43253" w:name="_ETM_Q90_482229"/>
      <w:bookmarkEnd w:id="43253"/>
      <w:r>
        <w:rPr>
          <w:rtl/>
        </w:rPr>
        <w:t>המים</w:t>
      </w:r>
      <w:bookmarkStart w:id="43254" w:name="_ETM_Q90_480000"/>
      <w:bookmarkStart w:id="43255" w:name="_ETM_Q90_480510"/>
      <w:bookmarkStart w:id="43256" w:name="_ETM_Q90_480810"/>
      <w:bookmarkStart w:id="43257" w:name="_ETM_Q90_481170"/>
      <w:bookmarkEnd w:id="43254"/>
      <w:bookmarkEnd w:id="43255"/>
      <w:bookmarkEnd w:id="43256"/>
      <w:bookmarkEnd w:id="43257"/>
      <w:r>
        <w:rPr>
          <w:rFonts w:hint="cs"/>
          <w:rtl/>
        </w:rPr>
        <w:t xml:space="preserve"> </w:t>
      </w:r>
      <w:bookmarkStart w:id="43258" w:name="_ETM_Q90_481709"/>
      <w:bookmarkStart w:id="43259" w:name="_ETM_Q90_482040"/>
      <w:bookmarkEnd w:id="43258"/>
      <w:bookmarkEnd w:id="43259"/>
      <w:r>
        <w:rPr>
          <w:rtl/>
        </w:rPr>
        <w:t xml:space="preserve">המסופקים </w:t>
      </w:r>
      <w:bookmarkStart w:id="43260" w:name="_ETM_Q90_482639"/>
      <w:bookmarkEnd w:id="43260"/>
      <w:r>
        <w:rPr>
          <w:rtl/>
        </w:rPr>
        <w:t>לחקלאים</w:t>
      </w:r>
      <w:r>
        <w:rPr>
          <w:rFonts w:hint="cs"/>
          <w:rtl/>
        </w:rPr>
        <w:t>.</w:t>
      </w:r>
      <w:r>
        <w:rPr>
          <w:rtl/>
        </w:rPr>
        <w:t xml:space="preserve"> </w:t>
      </w:r>
      <w:bookmarkStart w:id="43261" w:name="_ETM_Q90_483789"/>
      <w:bookmarkEnd w:id="43261"/>
      <w:r>
        <w:rPr>
          <w:rtl/>
        </w:rPr>
        <w:t xml:space="preserve">הצעת </w:t>
      </w:r>
      <w:bookmarkStart w:id="43262" w:name="_ETM_Q90_484210"/>
      <w:bookmarkEnd w:id="43262"/>
      <w:r>
        <w:rPr>
          <w:rtl/>
        </w:rPr>
        <w:t xml:space="preserve">חוק </w:t>
      </w:r>
      <w:bookmarkStart w:id="43263" w:name="_ETM_Q90_484390"/>
      <w:bookmarkEnd w:id="43263"/>
      <w:r>
        <w:rPr>
          <w:rtl/>
        </w:rPr>
        <w:t xml:space="preserve">זו </w:t>
      </w:r>
      <w:bookmarkStart w:id="43264" w:name="_ETM_Q90_484600"/>
      <w:bookmarkEnd w:id="43264"/>
      <w:r>
        <w:rPr>
          <w:rtl/>
        </w:rPr>
        <w:t>ג</w:t>
      </w:r>
      <w:r>
        <w:rPr>
          <w:rFonts w:hint="cs"/>
          <w:rtl/>
        </w:rPr>
        <w:t>וב</w:t>
      </w:r>
      <w:r>
        <w:rPr>
          <w:rtl/>
        </w:rPr>
        <w:t xml:space="preserve">שה </w:t>
      </w:r>
      <w:bookmarkStart w:id="43265" w:name="_ETM_Q90_485019"/>
      <w:bookmarkEnd w:id="43265"/>
      <w:r>
        <w:rPr>
          <w:rtl/>
        </w:rPr>
        <w:t xml:space="preserve">תוך </w:t>
      </w:r>
      <w:bookmarkStart w:id="43266" w:name="_ETM_Q90_485200"/>
      <w:bookmarkEnd w:id="43266"/>
      <w:r>
        <w:rPr>
          <w:rtl/>
        </w:rPr>
        <w:t xml:space="preserve">שיתוף </w:t>
      </w:r>
      <w:bookmarkStart w:id="43267" w:name="_ETM_Q90_485559"/>
      <w:bookmarkEnd w:id="43267"/>
      <w:r>
        <w:rPr>
          <w:rtl/>
        </w:rPr>
        <w:t xml:space="preserve">פעולה </w:t>
      </w:r>
      <w:bookmarkStart w:id="43268" w:name="_ETM_Q90_485920"/>
      <w:bookmarkEnd w:id="43268"/>
      <w:r>
        <w:rPr>
          <w:rtl/>
        </w:rPr>
        <w:t xml:space="preserve">פורה </w:t>
      </w:r>
      <w:bookmarkStart w:id="43269" w:name="_ETM_Q90_486220"/>
      <w:bookmarkEnd w:id="43269"/>
      <w:r>
        <w:rPr>
          <w:rtl/>
        </w:rPr>
        <w:t xml:space="preserve">של </w:t>
      </w:r>
      <w:bookmarkStart w:id="43270" w:name="_ETM_Q90_486370"/>
      <w:bookmarkEnd w:id="43270"/>
      <w:r>
        <w:rPr>
          <w:rtl/>
        </w:rPr>
        <w:t xml:space="preserve">חברי </w:t>
      </w:r>
      <w:bookmarkStart w:id="43271" w:name="_ETM_Q90_486639"/>
      <w:bookmarkEnd w:id="43271"/>
      <w:r>
        <w:rPr>
          <w:rtl/>
        </w:rPr>
        <w:t xml:space="preserve">הכנסת </w:t>
      </w:r>
      <w:bookmarkStart w:id="43272" w:name="_ETM_Q90_487000"/>
      <w:bookmarkEnd w:id="43272"/>
      <w:r>
        <w:rPr>
          <w:rtl/>
        </w:rPr>
        <w:t xml:space="preserve">מכל </w:t>
      </w:r>
      <w:bookmarkStart w:id="43273" w:name="_ETM_Q90_488029"/>
      <w:bookmarkEnd w:id="43273"/>
      <w:r>
        <w:rPr>
          <w:rtl/>
        </w:rPr>
        <w:t xml:space="preserve">הקשת </w:t>
      </w:r>
      <w:bookmarkStart w:id="43274" w:name="_ETM_Q90_488599"/>
      <w:bookmarkEnd w:id="43274"/>
      <w:r>
        <w:rPr>
          <w:rtl/>
        </w:rPr>
        <w:t>הפוליטית</w:t>
      </w:r>
      <w:r>
        <w:rPr>
          <w:rFonts w:hint="cs"/>
          <w:rtl/>
        </w:rPr>
        <w:t>,</w:t>
      </w:r>
      <w:r>
        <w:rPr>
          <w:rtl/>
        </w:rPr>
        <w:t xml:space="preserve"> </w:t>
      </w:r>
      <w:bookmarkStart w:id="43275" w:name="_ETM_Q90_489370"/>
      <w:bookmarkEnd w:id="43275"/>
      <w:r>
        <w:rPr>
          <w:rtl/>
        </w:rPr>
        <w:t xml:space="preserve">וביניהם </w:t>
      </w:r>
      <w:bookmarkStart w:id="43276" w:name="_ETM_Q90_490089"/>
      <w:bookmarkEnd w:id="43276"/>
      <w:r>
        <w:rPr>
          <w:rtl/>
        </w:rPr>
        <w:t xml:space="preserve">חברי </w:t>
      </w:r>
      <w:bookmarkStart w:id="43277" w:name="_ETM_Q90_490480"/>
      <w:bookmarkEnd w:id="43277"/>
      <w:r>
        <w:rPr>
          <w:rtl/>
        </w:rPr>
        <w:t xml:space="preserve">הכנסת </w:t>
      </w:r>
      <w:bookmarkStart w:id="43278" w:name="_ETM_Q90_490900"/>
      <w:bookmarkEnd w:id="43278"/>
      <w:r>
        <w:rPr>
          <w:rtl/>
        </w:rPr>
        <w:t xml:space="preserve">אלון </w:t>
      </w:r>
      <w:bookmarkStart w:id="43279" w:name="_ETM_Q90_491110"/>
      <w:bookmarkEnd w:id="43279"/>
      <w:r>
        <w:rPr>
          <w:rtl/>
        </w:rPr>
        <w:t xml:space="preserve">שוסטר </w:t>
      </w:r>
      <w:bookmarkStart w:id="43280" w:name="_ETM_Q90_491650"/>
      <w:bookmarkEnd w:id="43280"/>
      <w:r>
        <w:rPr>
          <w:rtl/>
        </w:rPr>
        <w:t>ומ</w:t>
      </w:r>
      <w:r>
        <w:rPr>
          <w:rFonts w:hint="cs"/>
          <w:rtl/>
        </w:rPr>
        <w:t>ט</w:t>
      </w:r>
      <w:r>
        <w:rPr>
          <w:rtl/>
        </w:rPr>
        <w:t xml:space="preserve">י </w:t>
      </w:r>
      <w:bookmarkStart w:id="43281" w:name="_ETM_Q90_492430"/>
      <w:bookmarkEnd w:id="43281"/>
      <w:r>
        <w:rPr>
          <w:rtl/>
        </w:rPr>
        <w:t>צרפתי</w:t>
      </w:r>
      <w:r>
        <w:rPr>
          <w:rFonts w:hint="cs"/>
          <w:rtl/>
        </w:rPr>
        <w:t>,</w:t>
      </w:r>
      <w:r>
        <w:rPr>
          <w:rtl/>
        </w:rPr>
        <w:t xml:space="preserve"> </w:t>
      </w:r>
      <w:bookmarkStart w:id="43282" w:name="_ETM_Q90_493269"/>
      <w:bookmarkEnd w:id="43282"/>
      <w:r>
        <w:rPr>
          <w:rtl/>
        </w:rPr>
        <w:t xml:space="preserve">שבאמת </w:t>
      </w:r>
      <w:bookmarkStart w:id="43283" w:name="_ETM_Q90_493660"/>
      <w:bookmarkEnd w:id="43283"/>
      <w:r>
        <w:rPr>
          <w:rtl/>
        </w:rPr>
        <w:t xml:space="preserve">עמלו </w:t>
      </w:r>
      <w:bookmarkStart w:id="43284" w:name="_ETM_Q90_493990"/>
      <w:bookmarkEnd w:id="43284"/>
      <w:r>
        <w:rPr>
          <w:rtl/>
        </w:rPr>
        <w:t>קשה</w:t>
      </w:r>
      <w:bookmarkStart w:id="43285" w:name="_ETM_Q90_494709"/>
      <w:bookmarkEnd w:id="43285"/>
      <w:r>
        <w:rPr>
          <w:rtl/>
        </w:rPr>
        <w:t xml:space="preserve"> </w:t>
      </w:r>
      <w:bookmarkStart w:id="43286" w:name="_ETM_Q90_495040"/>
      <w:bookmarkEnd w:id="43286"/>
      <w:r>
        <w:rPr>
          <w:rtl/>
        </w:rPr>
        <w:t>בוועדה</w:t>
      </w:r>
      <w:r>
        <w:rPr>
          <w:rFonts w:hint="cs"/>
          <w:rtl/>
        </w:rPr>
        <w:t>,</w:t>
      </w:r>
      <w:r>
        <w:rPr>
          <w:rtl/>
        </w:rPr>
        <w:t xml:space="preserve"> </w:t>
      </w:r>
      <w:bookmarkStart w:id="43287" w:name="_ETM_Q90_496990"/>
      <w:bookmarkStart w:id="43288" w:name="_ETM_Q90_497230"/>
      <w:bookmarkEnd w:id="43287"/>
      <w:bookmarkEnd w:id="43288"/>
      <w:r w:rsidR="00D63DF7">
        <w:rPr>
          <w:rFonts w:hint="cs"/>
          <w:rtl/>
        </w:rPr>
        <w:t>ו</w:t>
      </w:r>
      <w:r>
        <w:rPr>
          <w:rtl/>
        </w:rPr>
        <w:t xml:space="preserve">כן </w:t>
      </w:r>
      <w:bookmarkStart w:id="43289" w:name="_ETM_Q90_497439"/>
      <w:bookmarkEnd w:id="43289"/>
      <w:r>
        <w:rPr>
          <w:rtl/>
        </w:rPr>
        <w:t>חבר</w:t>
      </w:r>
      <w:r>
        <w:rPr>
          <w:rFonts w:hint="cs"/>
          <w:rtl/>
        </w:rPr>
        <w:t>י</w:t>
      </w:r>
      <w:r>
        <w:rPr>
          <w:rtl/>
        </w:rPr>
        <w:t xml:space="preserve"> </w:t>
      </w:r>
      <w:bookmarkStart w:id="43290" w:name="_ETM_Q90_497710"/>
      <w:bookmarkEnd w:id="43290"/>
      <w:r>
        <w:rPr>
          <w:rtl/>
        </w:rPr>
        <w:t xml:space="preserve">הכנסת </w:t>
      </w:r>
      <w:bookmarkStart w:id="43291" w:name="_ETM_Q90_498009"/>
      <w:bookmarkEnd w:id="43291"/>
      <w:r>
        <w:rPr>
          <w:rtl/>
        </w:rPr>
        <w:t xml:space="preserve">לשעבר </w:t>
      </w:r>
      <w:bookmarkStart w:id="43292" w:name="_ETM_Q90_498490"/>
      <w:bookmarkEnd w:id="43292"/>
      <w:r>
        <w:rPr>
          <w:rtl/>
        </w:rPr>
        <w:t xml:space="preserve">זבולון </w:t>
      </w:r>
      <w:bookmarkStart w:id="43293" w:name="_ETM_Q90_498849"/>
      <w:bookmarkEnd w:id="43293"/>
      <w:r>
        <w:rPr>
          <w:rtl/>
        </w:rPr>
        <w:t xml:space="preserve">כלפה </w:t>
      </w:r>
      <w:bookmarkStart w:id="43294" w:name="_ETM_Q90_499630"/>
      <w:bookmarkEnd w:id="43294"/>
      <w:r>
        <w:rPr>
          <w:rtl/>
        </w:rPr>
        <w:t>ו</w:t>
      </w:r>
      <w:r>
        <w:rPr>
          <w:rFonts w:hint="cs"/>
          <w:rtl/>
        </w:rPr>
        <w:t>איתן</w:t>
      </w:r>
      <w:r>
        <w:rPr>
          <w:rtl/>
        </w:rPr>
        <w:t xml:space="preserve"> </w:t>
      </w:r>
      <w:bookmarkStart w:id="43295" w:name="_ETM_Q90_500050"/>
      <w:bookmarkEnd w:id="43295"/>
      <w:r>
        <w:rPr>
          <w:rtl/>
        </w:rPr>
        <w:t>בר</w:t>
      </w:r>
      <w:r>
        <w:rPr>
          <w:rFonts w:hint="cs"/>
          <w:rtl/>
        </w:rPr>
        <w:t>ו</w:t>
      </w:r>
      <w:r>
        <w:rPr>
          <w:rtl/>
        </w:rPr>
        <w:t>שי</w:t>
      </w:r>
      <w:r>
        <w:rPr>
          <w:rFonts w:hint="cs"/>
          <w:rtl/>
        </w:rPr>
        <w:t>,</w:t>
      </w:r>
      <w:r>
        <w:rPr>
          <w:rtl/>
        </w:rPr>
        <w:t xml:space="preserve"> </w:t>
      </w:r>
      <w:bookmarkStart w:id="43296" w:name="_ETM_Q90_500919"/>
      <w:bookmarkEnd w:id="43296"/>
      <w:r>
        <w:rPr>
          <w:rtl/>
        </w:rPr>
        <w:t xml:space="preserve">שתרמו </w:t>
      </w:r>
      <w:bookmarkStart w:id="43297" w:name="_ETM_Q90_501369"/>
      <w:bookmarkEnd w:id="43297"/>
      <w:r>
        <w:rPr>
          <w:rtl/>
        </w:rPr>
        <w:t xml:space="preserve">רבות </w:t>
      </w:r>
      <w:bookmarkStart w:id="43298" w:name="_ETM_Q90_501730"/>
      <w:bookmarkEnd w:id="43298"/>
      <w:r>
        <w:rPr>
          <w:rtl/>
        </w:rPr>
        <w:t xml:space="preserve">לקידום </w:t>
      </w:r>
      <w:bookmarkStart w:id="43299" w:name="_ETM_Q90_502089"/>
      <w:bookmarkEnd w:id="43299"/>
      <w:r>
        <w:rPr>
          <w:rtl/>
        </w:rPr>
        <w:t>הנושא</w:t>
      </w:r>
      <w:r>
        <w:rPr>
          <w:rFonts w:hint="cs"/>
          <w:rtl/>
        </w:rPr>
        <w:t>.</w:t>
      </w:r>
      <w:r>
        <w:rPr>
          <w:rtl/>
        </w:rPr>
        <w:t xml:space="preserve"> </w:t>
      </w:r>
      <w:bookmarkStart w:id="43300" w:name="_ETM_Q90_502869"/>
      <w:bookmarkStart w:id="43301" w:name="_ETM_Q90_500000"/>
      <w:bookmarkEnd w:id="43300"/>
      <w:bookmarkEnd w:id="43301"/>
      <w:r>
        <w:rPr>
          <w:rtl/>
        </w:rPr>
        <w:t xml:space="preserve">אני </w:t>
      </w:r>
      <w:bookmarkStart w:id="43302" w:name="_ETM_Q90_503079"/>
      <w:bookmarkEnd w:id="43302"/>
      <w:r>
        <w:rPr>
          <w:rtl/>
        </w:rPr>
        <w:t xml:space="preserve">רוצה </w:t>
      </w:r>
      <w:bookmarkStart w:id="43303" w:name="_ETM_Q90_503380"/>
      <w:bookmarkEnd w:id="43303"/>
      <w:r>
        <w:rPr>
          <w:rtl/>
        </w:rPr>
        <w:t xml:space="preserve">להודות </w:t>
      </w:r>
      <w:bookmarkStart w:id="43304" w:name="_ETM_Q90_503829"/>
      <w:bookmarkEnd w:id="43304"/>
      <w:r>
        <w:rPr>
          <w:rtl/>
        </w:rPr>
        <w:t xml:space="preserve">גם </w:t>
      </w:r>
      <w:bookmarkStart w:id="43305" w:name="_ETM_Q90_504160"/>
      <w:bookmarkEnd w:id="43305"/>
      <w:r>
        <w:rPr>
          <w:rtl/>
        </w:rPr>
        <w:t>ל</w:t>
      </w:r>
      <w:r>
        <w:rPr>
          <w:rFonts w:hint="cs"/>
          <w:rtl/>
        </w:rPr>
        <w:t xml:space="preserve">יו"ר </w:t>
      </w:r>
      <w:bookmarkStart w:id="43306" w:name="_ETM_Q90_504460"/>
      <w:bookmarkEnd w:id="43306"/>
      <w:r>
        <w:rPr>
          <w:rtl/>
        </w:rPr>
        <w:t xml:space="preserve">ועדת </w:t>
      </w:r>
      <w:bookmarkStart w:id="43307" w:name="_ETM_Q90_504820"/>
      <w:bookmarkEnd w:id="43307"/>
      <w:r>
        <w:rPr>
          <w:rtl/>
        </w:rPr>
        <w:t xml:space="preserve">הכלכלה </w:t>
      </w:r>
      <w:bookmarkStart w:id="43308" w:name="_ETM_Q90_506300"/>
      <w:bookmarkEnd w:id="43308"/>
      <w:r>
        <w:rPr>
          <w:rtl/>
        </w:rPr>
        <w:t xml:space="preserve">חברי </w:t>
      </w:r>
      <w:bookmarkStart w:id="43309" w:name="_ETM_Q90_506690"/>
      <w:bookmarkEnd w:id="43309"/>
      <w:r>
        <w:rPr>
          <w:rtl/>
        </w:rPr>
        <w:t xml:space="preserve">חבר </w:t>
      </w:r>
      <w:bookmarkStart w:id="43310" w:name="_ETM_Q90_506960"/>
      <w:bookmarkEnd w:id="43310"/>
      <w:r>
        <w:rPr>
          <w:rtl/>
        </w:rPr>
        <w:t xml:space="preserve">הכנסת </w:t>
      </w:r>
      <w:bookmarkStart w:id="43311" w:name="_ETM_Q90_507230"/>
      <w:bookmarkEnd w:id="43311"/>
      <w:r>
        <w:rPr>
          <w:rtl/>
        </w:rPr>
        <w:t xml:space="preserve">דוד </w:t>
      </w:r>
      <w:bookmarkStart w:id="43312" w:name="_ETM_Q90_507500"/>
      <w:bookmarkEnd w:id="43312"/>
      <w:r>
        <w:rPr>
          <w:rtl/>
        </w:rPr>
        <w:t>ביטן</w:t>
      </w:r>
      <w:r>
        <w:rPr>
          <w:rFonts w:hint="cs"/>
          <w:rtl/>
        </w:rPr>
        <w:t>,</w:t>
      </w:r>
      <w:r>
        <w:rPr>
          <w:rtl/>
        </w:rPr>
        <w:t xml:space="preserve"> </w:t>
      </w:r>
      <w:bookmarkStart w:id="43313" w:name="_ETM_Q90_508160"/>
      <w:bookmarkEnd w:id="43313"/>
      <w:r>
        <w:rPr>
          <w:rtl/>
        </w:rPr>
        <w:t xml:space="preserve">שלולא </w:t>
      </w:r>
      <w:bookmarkStart w:id="43314" w:name="_ETM_Q90_508610"/>
      <w:bookmarkEnd w:id="43314"/>
      <w:r>
        <w:rPr>
          <w:rtl/>
        </w:rPr>
        <w:t>הוא</w:t>
      </w:r>
      <w:r>
        <w:rPr>
          <w:rFonts w:hint="cs"/>
          <w:rtl/>
        </w:rPr>
        <w:t>,</w:t>
      </w:r>
      <w:r>
        <w:rPr>
          <w:rtl/>
        </w:rPr>
        <w:t xml:space="preserve"> </w:t>
      </w:r>
      <w:bookmarkStart w:id="43315" w:name="_ETM_Q90_509029"/>
      <w:bookmarkEnd w:id="43315"/>
      <w:r>
        <w:rPr>
          <w:rtl/>
        </w:rPr>
        <w:t xml:space="preserve">לא </w:t>
      </w:r>
      <w:bookmarkStart w:id="43316" w:name="_ETM_Q90_509270"/>
      <w:bookmarkEnd w:id="43316"/>
      <w:r>
        <w:rPr>
          <w:rtl/>
        </w:rPr>
        <w:t xml:space="preserve">היה </w:t>
      </w:r>
      <w:bookmarkStart w:id="43317" w:name="_ETM_Q90_509510"/>
      <w:bookmarkEnd w:id="43317"/>
      <w:r>
        <w:rPr>
          <w:rtl/>
        </w:rPr>
        <w:t>חוק</w:t>
      </w:r>
      <w:r>
        <w:rPr>
          <w:rFonts w:hint="cs"/>
          <w:rtl/>
        </w:rPr>
        <w:t>,</w:t>
      </w:r>
      <w:r>
        <w:rPr>
          <w:rtl/>
        </w:rPr>
        <w:t xml:space="preserve"> </w:t>
      </w:r>
      <w:bookmarkStart w:id="43318" w:name="_ETM_Q90_509779"/>
      <w:bookmarkEnd w:id="43318"/>
      <w:r>
        <w:rPr>
          <w:rtl/>
        </w:rPr>
        <w:t>נקודה</w:t>
      </w:r>
      <w:r>
        <w:rPr>
          <w:rFonts w:hint="cs"/>
          <w:rtl/>
        </w:rPr>
        <w:t>;</w:t>
      </w:r>
      <w:r>
        <w:rPr>
          <w:rtl/>
        </w:rPr>
        <w:t xml:space="preserve"> </w:t>
      </w:r>
      <w:bookmarkStart w:id="43319" w:name="_ETM_Q90_510810"/>
      <w:bookmarkEnd w:id="43319"/>
      <w:r>
        <w:rPr>
          <w:rtl/>
        </w:rPr>
        <w:t xml:space="preserve">לכל </w:t>
      </w:r>
      <w:bookmarkStart w:id="43320" w:name="_ETM_Q90_511170"/>
      <w:bookmarkEnd w:id="43320"/>
      <w:r>
        <w:rPr>
          <w:rtl/>
        </w:rPr>
        <w:t xml:space="preserve">הצוות </w:t>
      </w:r>
      <w:bookmarkStart w:id="43321" w:name="_ETM_Q90_511470"/>
      <w:bookmarkEnd w:id="43321"/>
      <w:r>
        <w:rPr>
          <w:rtl/>
        </w:rPr>
        <w:t xml:space="preserve">המסור </w:t>
      </w:r>
      <w:bookmarkStart w:id="43322" w:name="_ETM_Q90_511860"/>
      <w:bookmarkEnd w:id="43322"/>
      <w:r>
        <w:rPr>
          <w:rtl/>
        </w:rPr>
        <w:t xml:space="preserve">של </w:t>
      </w:r>
      <w:bookmarkStart w:id="43323" w:name="_ETM_Q90_512010"/>
      <w:bookmarkEnd w:id="43323"/>
      <w:r>
        <w:rPr>
          <w:rtl/>
        </w:rPr>
        <w:t>הוועדה</w:t>
      </w:r>
      <w:r>
        <w:rPr>
          <w:rFonts w:hint="cs"/>
          <w:rtl/>
        </w:rPr>
        <w:t>,</w:t>
      </w:r>
      <w:r>
        <w:rPr>
          <w:rtl/>
        </w:rPr>
        <w:t xml:space="preserve"> </w:t>
      </w:r>
      <w:bookmarkStart w:id="43324" w:name="_ETM_Q90_512430"/>
      <w:bookmarkStart w:id="43325" w:name="_ETM_Q90_512580"/>
      <w:bookmarkEnd w:id="43324"/>
      <w:bookmarkEnd w:id="43325"/>
      <w:r>
        <w:rPr>
          <w:rFonts w:hint="cs"/>
          <w:rtl/>
        </w:rPr>
        <w:t>ל</w:t>
      </w:r>
      <w:r>
        <w:rPr>
          <w:rtl/>
        </w:rPr>
        <w:t xml:space="preserve">שר </w:t>
      </w:r>
      <w:bookmarkStart w:id="43326" w:name="_ETM_Q90_512760"/>
      <w:bookmarkEnd w:id="43326"/>
      <w:r>
        <w:rPr>
          <w:rtl/>
        </w:rPr>
        <w:t xml:space="preserve">החקלאות </w:t>
      </w:r>
      <w:bookmarkStart w:id="43327" w:name="_ETM_Q90_513270"/>
      <w:bookmarkEnd w:id="43327"/>
      <w:r>
        <w:rPr>
          <w:rtl/>
        </w:rPr>
        <w:t xml:space="preserve">אבי </w:t>
      </w:r>
      <w:bookmarkStart w:id="43328" w:name="_ETM_Q90_513450"/>
      <w:bookmarkEnd w:id="43328"/>
      <w:r>
        <w:rPr>
          <w:rtl/>
        </w:rPr>
        <w:t>דיכטר</w:t>
      </w:r>
      <w:r>
        <w:rPr>
          <w:rFonts w:hint="cs"/>
          <w:rtl/>
        </w:rPr>
        <w:t>,</w:t>
      </w:r>
      <w:r>
        <w:rPr>
          <w:rtl/>
        </w:rPr>
        <w:t xml:space="preserve"> </w:t>
      </w:r>
      <w:bookmarkStart w:id="43329" w:name="_ETM_Q90_513779"/>
      <w:bookmarkEnd w:id="43329"/>
      <w:r>
        <w:rPr>
          <w:rtl/>
        </w:rPr>
        <w:t xml:space="preserve">שיושב </w:t>
      </w:r>
      <w:bookmarkStart w:id="43330" w:name="_ETM_Q90_514290"/>
      <w:bookmarkEnd w:id="43330"/>
      <w:r>
        <w:rPr>
          <w:rtl/>
        </w:rPr>
        <w:t>כאן</w:t>
      </w:r>
      <w:r>
        <w:rPr>
          <w:rFonts w:hint="cs"/>
          <w:rtl/>
        </w:rPr>
        <w:t>,</w:t>
      </w:r>
      <w:r>
        <w:rPr>
          <w:rtl/>
        </w:rPr>
        <w:t xml:space="preserve"> </w:t>
      </w:r>
      <w:bookmarkStart w:id="43331" w:name="_ETM_Q90_514740"/>
      <w:bookmarkEnd w:id="43331"/>
      <w:r>
        <w:rPr>
          <w:rFonts w:hint="cs"/>
          <w:rtl/>
        </w:rPr>
        <w:t>ל</w:t>
      </w:r>
      <w:r>
        <w:rPr>
          <w:rtl/>
        </w:rPr>
        <w:t xml:space="preserve">שר </w:t>
      </w:r>
      <w:bookmarkStart w:id="43332" w:name="_ETM_Q90_514980"/>
      <w:bookmarkEnd w:id="43332"/>
      <w:r>
        <w:rPr>
          <w:rtl/>
        </w:rPr>
        <w:t>האנרגיה</w:t>
      </w:r>
      <w:r>
        <w:rPr>
          <w:rFonts w:hint="cs"/>
          <w:rtl/>
        </w:rPr>
        <w:t>,</w:t>
      </w:r>
      <w:r>
        <w:rPr>
          <w:rtl/>
        </w:rPr>
        <w:t xml:space="preserve"> </w:t>
      </w:r>
      <w:bookmarkStart w:id="43333" w:name="_ETM_Q90_516120"/>
      <w:bookmarkEnd w:id="43333"/>
      <w:r>
        <w:rPr>
          <w:rFonts w:hint="cs"/>
          <w:rtl/>
        </w:rPr>
        <w:t>ל</w:t>
      </w:r>
      <w:r>
        <w:rPr>
          <w:rtl/>
        </w:rPr>
        <w:t xml:space="preserve">שר </w:t>
      </w:r>
      <w:bookmarkStart w:id="43334" w:name="_ETM_Q90_516450"/>
      <w:bookmarkEnd w:id="43334"/>
      <w:r>
        <w:rPr>
          <w:rtl/>
        </w:rPr>
        <w:t xml:space="preserve">האוצר </w:t>
      </w:r>
      <w:bookmarkStart w:id="43335" w:name="_ETM_Q90_516870"/>
      <w:bookmarkEnd w:id="43335"/>
      <w:r>
        <w:rPr>
          <w:rtl/>
        </w:rPr>
        <w:t xml:space="preserve">בצלאל </w:t>
      </w:r>
      <w:bookmarkStart w:id="43336" w:name="_ETM_Q90_517230"/>
      <w:bookmarkEnd w:id="43336"/>
      <w:r>
        <w:rPr>
          <w:rtl/>
        </w:rPr>
        <w:t xml:space="preserve">סמוטריץ' </w:t>
      </w:r>
      <w:bookmarkStart w:id="43337" w:name="_ETM_Q90_517860"/>
      <w:bookmarkEnd w:id="43337"/>
      <w:r>
        <w:rPr>
          <w:rtl/>
        </w:rPr>
        <w:t xml:space="preserve">ולכל </w:t>
      </w:r>
      <w:bookmarkStart w:id="43338" w:name="_ETM_Q90_518190"/>
      <w:bookmarkEnd w:id="43338"/>
      <w:r>
        <w:rPr>
          <w:rtl/>
        </w:rPr>
        <w:t xml:space="preserve">מי </w:t>
      </w:r>
      <w:bookmarkStart w:id="43339" w:name="_ETM_Q90_518279"/>
      <w:bookmarkEnd w:id="43339"/>
      <w:r>
        <w:rPr>
          <w:rtl/>
        </w:rPr>
        <w:t xml:space="preserve">שלקח </w:t>
      </w:r>
      <w:bookmarkStart w:id="43340" w:name="_ETM_Q90_518760"/>
      <w:bookmarkEnd w:id="43340"/>
      <w:r>
        <w:rPr>
          <w:rtl/>
        </w:rPr>
        <w:t xml:space="preserve">חלק </w:t>
      </w:r>
      <w:bookmarkStart w:id="43341" w:name="_ETM_Q90_519060"/>
      <w:bookmarkEnd w:id="43341"/>
      <w:r>
        <w:rPr>
          <w:rFonts w:hint="cs"/>
          <w:rtl/>
        </w:rPr>
        <w:t>ב</w:t>
      </w:r>
      <w:r>
        <w:rPr>
          <w:rtl/>
        </w:rPr>
        <w:t xml:space="preserve">הצעה </w:t>
      </w:r>
      <w:bookmarkStart w:id="43342" w:name="_ETM_Q90_519480"/>
      <w:bookmarkEnd w:id="43342"/>
      <w:r>
        <w:rPr>
          <w:rtl/>
        </w:rPr>
        <w:t>הז</w:t>
      </w:r>
      <w:r>
        <w:rPr>
          <w:rFonts w:hint="cs"/>
          <w:rtl/>
        </w:rPr>
        <w:t>ו.</w:t>
      </w:r>
    </w:p>
    <w:p w:rsidR="009A161F" w:rsidRDefault="009A161F" w:rsidP="00356066">
      <w:pPr>
        <w:rPr>
          <w:rtl/>
        </w:rPr>
      </w:pPr>
      <w:bookmarkStart w:id="43343" w:name="_ETM_Q90_521000"/>
      <w:bookmarkEnd w:id="43343"/>
    </w:p>
    <w:p w:rsidR="009A161F" w:rsidRDefault="009A161F" w:rsidP="00D63DF7">
      <w:pPr>
        <w:rPr>
          <w:rtl/>
        </w:rPr>
      </w:pPr>
      <w:bookmarkStart w:id="43344" w:name="_ETM_Q90_520359"/>
      <w:bookmarkEnd w:id="43344"/>
      <w:r>
        <w:rPr>
          <w:rtl/>
        </w:rPr>
        <w:t xml:space="preserve">חקלאי </w:t>
      </w:r>
      <w:bookmarkStart w:id="43345" w:name="_ETM_Q90_520719"/>
      <w:bookmarkEnd w:id="43345"/>
      <w:r>
        <w:rPr>
          <w:rtl/>
        </w:rPr>
        <w:t xml:space="preserve">ישראל </w:t>
      </w:r>
      <w:bookmarkStart w:id="43346" w:name="_ETM_Q90_521260"/>
      <w:bookmarkEnd w:id="43346"/>
      <w:r>
        <w:rPr>
          <w:rtl/>
        </w:rPr>
        <w:t xml:space="preserve">הם </w:t>
      </w:r>
      <w:bookmarkStart w:id="43347" w:name="_ETM_Q90_521350"/>
      <w:bookmarkEnd w:id="43347"/>
      <w:r>
        <w:rPr>
          <w:rtl/>
        </w:rPr>
        <w:t xml:space="preserve">עמוד </w:t>
      </w:r>
      <w:bookmarkStart w:id="43348" w:name="_ETM_Q90_521559"/>
      <w:bookmarkEnd w:id="43348"/>
      <w:r>
        <w:rPr>
          <w:rtl/>
        </w:rPr>
        <w:t xml:space="preserve">השדרה </w:t>
      </w:r>
      <w:bookmarkStart w:id="43349" w:name="_ETM_Q90_522100"/>
      <w:bookmarkEnd w:id="43349"/>
      <w:r>
        <w:rPr>
          <w:rtl/>
        </w:rPr>
        <w:t xml:space="preserve">של </w:t>
      </w:r>
      <w:bookmarkStart w:id="43350" w:name="_ETM_Q90_522309"/>
      <w:bookmarkEnd w:id="43350"/>
      <w:r>
        <w:rPr>
          <w:rtl/>
        </w:rPr>
        <w:t>המדינה</w:t>
      </w:r>
      <w:r>
        <w:rPr>
          <w:rFonts w:hint="cs"/>
          <w:rtl/>
        </w:rPr>
        <w:t>.</w:t>
      </w:r>
      <w:r>
        <w:rPr>
          <w:rtl/>
        </w:rPr>
        <w:t xml:space="preserve"> </w:t>
      </w:r>
      <w:bookmarkStart w:id="43351" w:name="_ETM_Q90_523089"/>
      <w:bookmarkEnd w:id="43351"/>
      <w:r>
        <w:rPr>
          <w:rtl/>
        </w:rPr>
        <w:t xml:space="preserve">הם </w:t>
      </w:r>
      <w:bookmarkStart w:id="43352" w:name="_ETM_Q90_523269"/>
      <w:bookmarkEnd w:id="43352"/>
      <w:r>
        <w:rPr>
          <w:rtl/>
        </w:rPr>
        <w:t xml:space="preserve">לא </w:t>
      </w:r>
      <w:bookmarkStart w:id="43353" w:name="_ETM_Q90_523329"/>
      <w:bookmarkEnd w:id="43353"/>
      <w:r>
        <w:rPr>
          <w:rtl/>
        </w:rPr>
        <w:t xml:space="preserve">רק </w:t>
      </w:r>
      <w:bookmarkStart w:id="43354" w:name="_ETM_Q90_523510"/>
      <w:bookmarkEnd w:id="43354"/>
      <w:r>
        <w:rPr>
          <w:rtl/>
        </w:rPr>
        <w:t>אל</w:t>
      </w:r>
      <w:r>
        <w:rPr>
          <w:rFonts w:hint="cs"/>
          <w:rtl/>
        </w:rPr>
        <w:t>ו</w:t>
      </w:r>
      <w:r>
        <w:rPr>
          <w:rtl/>
        </w:rPr>
        <w:t xml:space="preserve"> </w:t>
      </w:r>
      <w:bookmarkStart w:id="43355" w:name="_ETM_Q90_523719"/>
      <w:bookmarkEnd w:id="43355"/>
      <w:r>
        <w:rPr>
          <w:rtl/>
        </w:rPr>
        <w:t xml:space="preserve">שמספקים </w:t>
      </w:r>
      <w:bookmarkStart w:id="43356" w:name="_ETM_Q90_524320"/>
      <w:bookmarkEnd w:id="43356"/>
      <w:r>
        <w:rPr>
          <w:rtl/>
        </w:rPr>
        <w:t xml:space="preserve">לנו </w:t>
      </w:r>
      <w:bookmarkStart w:id="43357" w:name="_ETM_Q90_524500"/>
      <w:bookmarkEnd w:id="43357"/>
      <w:r>
        <w:rPr>
          <w:rtl/>
        </w:rPr>
        <w:t xml:space="preserve">מזון </w:t>
      </w:r>
      <w:bookmarkStart w:id="43358" w:name="_ETM_Q90_524800"/>
      <w:bookmarkEnd w:id="43358"/>
      <w:r>
        <w:rPr>
          <w:rtl/>
        </w:rPr>
        <w:t xml:space="preserve">טרי </w:t>
      </w:r>
      <w:bookmarkStart w:id="43359" w:name="_ETM_Q90_525039"/>
      <w:bookmarkEnd w:id="43359"/>
      <w:r>
        <w:rPr>
          <w:rtl/>
        </w:rPr>
        <w:t>ובריא</w:t>
      </w:r>
      <w:r>
        <w:rPr>
          <w:rFonts w:hint="cs"/>
          <w:rtl/>
        </w:rPr>
        <w:t>,</w:t>
      </w:r>
      <w:r>
        <w:rPr>
          <w:rtl/>
        </w:rPr>
        <w:t xml:space="preserve"> </w:t>
      </w:r>
      <w:bookmarkStart w:id="43360" w:name="_ETM_Q90_525789"/>
      <w:bookmarkEnd w:id="43360"/>
      <w:r>
        <w:rPr>
          <w:rtl/>
        </w:rPr>
        <w:t xml:space="preserve">אלא </w:t>
      </w:r>
      <w:bookmarkStart w:id="43361" w:name="_ETM_Q90_526000"/>
      <w:bookmarkEnd w:id="43361"/>
      <w:r>
        <w:rPr>
          <w:rtl/>
        </w:rPr>
        <w:t xml:space="preserve">גם </w:t>
      </w:r>
      <w:bookmarkStart w:id="43362" w:name="_ETM_Q90_526149"/>
      <w:bookmarkEnd w:id="43362"/>
      <w:r>
        <w:rPr>
          <w:rtl/>
        </w:rPr>
        <w:t xml:space="preserve">שומרים </w:t>
      </w:r>
      <w:bookmarkStart w:id="43363" w:name="_ETM_Q90_526510"/>
      <w:bookmarkEnd w:id="43363"/>
      <w:r>
        <w:rPr>
          <w:rtl/>
        </w:rPr>
        <w:t xml:space="preserve">על </w:t>
      </w:r>
      <w:bookmarkStart w:id="43364" w:name="_ETM_Q90_526629"/>
      <w:bookmarkEnd w:id="43364"/>
      <w:r>
        <w:rPr>
          <w:rtl/>
        </w:rPr>
        <w:t xml:space="preserve">הקרקעות </w:t>
      </w:r>
      <w:bookmarkStart w:id="43365" w:name="_ETM_Q90_527170"/>
      <w:bookmarkEnd w:id="43365"/>
      <w:r>
        <w:rPr>
          <w:rtl/>
        </w:rPr>
        <w:t xml:space="preserve">שלנו </w:t>
      </w:r>
      <w:bookmarkStart w:id="43366" w:name="_ETM_Q90_527859"/>
      <w:bookmarkEnd w:id="43366"/>
      <w:r>
        <w:rPr>
          <w:rtl/>
        </w:rPr>
        <w:t xml:space="preserve">ומעגנים </w:t>
      </w:r>
      <w:bookmarkStart w:id="43367" w:name="_ETM_Q90_528370"/>
      <w:bookmarkEnd w:id="43367"/>
      <w:r>
        <w:rPr>
          <w:rtl/>
        </w:rPr>
        <w:t xml:space="preserve">את </w:t>
      </w:r>
      <w:bookmarkStart w:id="43368" w:name="_ETM_Q90_528489"/>
      <w:bookmarkEnd w:id="43368"/>
      <w:r>
        <w:rPr>
          <w:rtl/>
        </w:rPr>
        <w:t xml:space="preserve">אחיזתנו </w:t>
      </w:r>
      <w:bookmarkStart w:id="43369" w:name="_ETM_Q90_529420"/>
      <w:bookmarkEnd w:id="43369"/>
      <w:r>
        <w:rPr>
          <w:rtl/>
        </w:rPr>
        <w:t xml:space="preserve">באדמות </w:t>
      </w:r>
      <w:bookmarkStart w:id="43370" w:name="_ETM_Q90_529870"/>
      <w:bookmarkEnd w:id="43370"/>
      <w:r>
        <w:rPr>
          <w:rtl/>
        </w:rPr>
        <w:t>המדינה</w:t>
      </w:r>
      <w:r>
        <w:rPr>
          <w:rFonts w:hint="cs"/>
          <w:rtl/>
        </w:rPr>
        <w:t>,</w:t>
      </w:r>
      <w:r>
        <w:rPr>
          <w:rtl/>
        </w:rPr>
        <w:t xml:space="preserve"> </w:t>
      </w:r>
      <w:bookmarkStart w:id="43371" w:name="_ETM_Q90_530649"/>
      <w:bookmarkEnd w:id="43371"/>
      <w:r>
        <w:rPr>
          <w:rtl/>
        </w:rPr>
        <w:t xml:space="preserve">מחזקים </w:t>
      </w:r>
      <w:bookmarkStart w:id="43372" w:name="_ETM_Q90_531219"/>
      <w:bookmarkEnd w:id="43372"/>
      <w:r>
        <w:rPr>
          <w:rtl/>
        </w:rPr>
        <w:t xml:space="preserve">את </w:t>
      </w:r>
      <w:bookmarkStart w:id="43373" w:name="_ETM_Q90_531339"/>
      <w:bookmarkEnd w:id="43373"/>
      <w:r>
        <w:rPr>
          <w:rtl/>
        </w:rPr>
        <w:t xml:space="preserve">ההתיישבות </w:t>
      </w:r>
      <w:bookmarkStart w:id="43374" w:name="_ETM_Q90_532269"/>
      <w:bookmarkEnd w:id="43374"/>
      <w:r>
        <w:rPr>
          <w:rtl/>
        </w:rPr>
        <w:t xml:space="preserve">ומקיימים </w:t>
      </w:r>
      <w:bookmarkStart w:id="43375" w:name="_ETM_Q90_532899"/>
      <w:bookmarkEnd w:id="43375"/>
      <w:r>
        <w:rPr>
          <w:rtl/>
        </w:rPr>
        <w:t xml:space="preserve">מסורת </w:t>
      </w:r>
      <w:bookmarkStart w:id="43376" w:name="_ETM_Q90_533350"/>
      <w:bookmarkEnd w:id="43376"/>
      <w:r>
        <w:rPr>
          <w:rtl/>
        </w:rPr>
        <w:t xml:space="preserve">של </w:t>
      </w:r>
      <w:bookmarkStart w:id="43377" w:name="_ETM_Q90_533500"/>
      <w:bookmarkEnd w:id="43377"/>
      <w:r>
        <w:rPr>
          <w:rtl/>
        </w:rPr>
        <w:t xml:space="preserve">עמל </w:t>
      </w:r>
      <w:bookmarkStart w:id="43378" w:name="_ETM_Q90_533890"/>
      <w:bookmarkEnd w:id="43378"/>
      <w:r>
        <w:rPr>
          <w:rtl/>
        </w:rPr>
        <w:t>וציונות</w:t>
      </w:r>
      <w:r>
        <w:rPr>
          <w:rFonts w:hint="cs"/>
          <w:rtl/>
        </w:rPr>
        <w:t>.</w:t>
      </w:r>
      <w:r>
        <w:rPr>
          <w:rtl/>
        </w:rPr>
        <w:t xml:space="preserve"> </w:t>
      </w:r>
      <w:bookmarkStart w:id="43379" w:name="_ETM_Q90_534870"/>
      <w:bookmarkEnd w:id="43379"/>
      <w:r>
        <w:rPr>
          <w:rtl/>
        </w:rPr>
        <w:t xml:space="preserve">במשך </w:t>
      </w:r>
      <w:bookmarkStart w:id="43380" w:name="_ETM_Q90_535230"/>
      <w:bookmarkEnd w:id="43380"/>
      <w:r>
        <w:rPr>
          <w:rtl/>
        </w:rPr>
        <w:t xml:space="preserve">שנים </w:t>
      </w:r>
      <w:bookmarkStart w:id="43381" w:name="_ETM_Q90_536559"/>
      <w:bookmarkEnd w:id="43381"/>
      <w:r>
        <w:rPr>
          <w:rtl/>
        </w:rPr>
        <w:t xml:space="preserve">הם </w:t>
      </w:r>
      <w:bookmarkStart w:id="43382" w:name="_ETM_Q90_536739"/>
      <w:bookmarkEnd w:id="43382"/>
      <w:r>
        <w:rPr>
          <w:rtl/>
        </w:rPr>
        <w:t xml:space="preserve">נאלצו </w:t>
      </w:r>
      <w:bookmarkStart w:id="43383" w:name="_ETM_Q90_537129"/>
      <w:bookmarkEnd w:id="43383"/>
      <w:r>
        <w:rPr>
          <w:rtl/>
        </w:rPr>
        <w:t xml:space="preserve">להתמודד </w:t>
      </w:r>
      <w:bookmarkStart w:id="43384" w:name="_ETM_Q90_537610"/>
      <w:bookmarkEnd w:id="43384"/>
      <w:r>
        <w:rPr>
          <w:rtl/>
        </w:rPr>
        <w:t xml:space="preserve">עם </w:t>
      </w:r>
      <w:bookmarkStart w:id="43385" w:name="_ETM_Q90_537700"/>
      <w:bookmarkEnd w:id="43385"/>
      <w:r>
        <w:rPr>
          <w:rFonts w:hint="cs"/>
          <w:rtl/>
        </w:rPr>
        <w:t xml:space="preserve">מחירי </w:t>
      </w:r>
      <w:bookmarkStart w:id="43386" w:name="_ETM_Q90_538089"/>
      <w:bookmarkStart w:id="43387" w:name="_ETM_Q90_538239"/>
      <w:bookmarkEnd w:id="43386"/>
      <w:bookmarkEnd w:id="43387"/>
      <w:r>
        <w:rPr>
          <w:rFonts w:hint="cs"/>
          <w:rtl/>
        </w:rPr>
        <w:t>מי</w:t>
      </w:r>
      <w:r>
        <w:rPr>
          <w:rtl/>
        </w:rPr>
        <w:t xml:space="preserve">ם </w:t>
      </w:r>
      <w:bookmarkStart w:id="43388" w:name="_ETM_Q90_538360"/>
      <w:bookmarkEnd w:id="43388"/>
      <w:r>
        <w:rPr>
          <w:rtl/>
        </w:rPr>
        <w:t xml:space="preserve">לא </w:t>
      </w:r>
      <w:bookmarkStart w:id="43389" w:name="_ETM_Q90_538450"/>
      <w:bookmarkEnd w:id="43389"/>
      <w:r>
        <w:rPr>
          <w:rtl/>
        </w:rPr>
        <w:t>הגיוניים</w:t>
      </w:r>
      <w:r>
        <w:rPr>
          <w:rFonts w:hint="cs"/>
          <w:rtl/>
        </w:rPr>
        <w:t>,</w:t>
      </w:r>
      <w:r>
        <w:rPr>
          <w:rtl/>
        </w:rPr>
        <w:t xml:space="preserve"> </w:t>
      </w:r>
      <w:bookmarkStart w:id="43390" w:name="_ETM_Q90_539379"/>
      <w:bookmarkEnd w:id="43390"/>
      <w:r>
        <w:rPr>
          <w:rtl/>
        </w:rPr>
        <w:t xml:space="preserve">שנקבעו </w:t>
      </w:r>
      <w:bookmarkStart w:id="43391" w:name="_ETM_Q90_540010"/>
      <w:bookmarkEnd w:id="43391"/>
      <w:r>
        <w:rPr>
          <w:rtl/>
        </w:rPr>
        <w:t xml:space="preserve">על </w:t>
      </w:r>
      <w:bookmarkStart w:id="43392" w:name="_ETM_Q90_540100"/>
      <w:bookmarkEnd w:id="43392"/>
      <w:r>
        <w:rPr>
          <w:rtl/>
        </w:rPr>
        <w:t xml:space="preserve">בסיס </w:t>
      </w:r>
      <w:bookmarkStart w:id="43393" w:name="_ETM_Q90_540460"/>
      <w:bookmarkEnd w:id="43393"/>
      <w:r>
        <w:rPr>
          <w:rtl/>
        </w:rPr>
        <w:t xml:space="preserve">שיקולים </w:t>
      </w:r>
      <w:bookmarkStart w:id="43394" w:name="_ETM_Q90_540879"/>
      <w:bookmarkEnd w:id="43394"/>
      <w:r>
        <w:rPr>
          <w:rtl/>
        </w:rPr>
        <w:t xml:space="preserve">שאינם </w:t>
      </w:r>
      <w:bookmarkStart w:id="43395" w:name="_ETM_Q90_541210"/>
      <w:bookmarkEnd w:id="43395"/>
      <w:r>
        <w:rPr>
          <w:rtl/>
        </w:rPr>
        <w:t xml:space="preserve">לוקחים </w:t>
      </w:r>
      <w:bookmarkStart w:id="43396" w:name="_ETM_Q90_541510"/>
      <w:bookmarkEnd w:id="43396"/>
      <w:r>
        <w:rPr>
          <w:rtl/>
        </w:rPr>
        <w:t xml:space="preserve">בחשבון </w:t>
      </w:r>
      <w:bookmarkStart w:id="43397" w:name="_ETM_Q90_542379"/>
      <w:bookmarkEnd w:id="43397"/>
      <w:r>
        <w:rPr>
          <w:rtl/>
        </w:rPr>
        <w:t xml:space="preserve">את </w:t>
      </w:r>
      <w:bookmarkStart w:id="43398" w:name="_ETM_Q90_542529"/>
      <w:bookmarkEnd w:id="43398"/>
      <w:r>
        <w:rPr>
          <w:rtl/>
        </w:rPr>
        <w:t xml:space="preserve">צורכי </w:t>
      </w:r>
      <w:bookmarkStart w:id="43399" w:name="_ETM_Q90_542829"/>
      <w:bookmarkEnd w:id="43399"/>
      <w:r>
        <w:rPr>
          <w:rtl/>
        </w:rPr>
        <w:t>החקלאות</w:t>
      </w:r>
      <w:r>
        <w:rPr>
          <w:rFonts w:hint="cs"/>
          <w:rtl/>
        </w:rPr>
        <w:t>,</w:t>
      </w:r>
      <w:r>
        <w:rPr>
          <w:rtl/>
        </w:rPr>
        <w:t xml:space="preserve"> </w:t>
      </w:r>
      <w:bookmarkStart w:id="43400" w:name="_ETM_Q90_543760"/>
      <w:bookmarkEnd w:id="43400"/>
      <w:r>
        <w:rPr>
          <w:rtl/>
        </w:rPr>
        <w:t xml:space="preserve">ולא </w:t>
      </w:r>
      <w:bookmarkStart w:id="43401" w:name="_ETM_Q90_544000"/>
      <w:bookmarkEnd w:id="43401"/>
      <w:r>
        <w:rPr>
          <w:rtl/>
        </w:rPr>
        <w:t xml:space="preserve">יוצרים </w:t>
      </w:r>
      <w:bookmarkStart w:id="43402" w:name="_ETM_Q90_544390"/>
      <w:bookmarkEnd w:id="43402"/>
      <w:r>
        <w:rPr>
          <w:rtl/>
        </w:rPr>
        <w:t xml:space="preserve">ודאות </w:t>
      </w:r>
      <w:bookmarkStart w:id="43403" w:name="_ETM_Q90_544900"/>
      <w:bookmarkEnd w:id="43403"/>
      <w:r>
        <w:rPr>
          <w:rtl/>
        </w:rPr>
        <w:t>ארוכ</w:t>
      </w:r>
      <w:r>
        <w:rPr>
          <w:rFonts w:hint="cs"/>
          <w:rtl/>
        </w:rPr>
        <w:t>ת</w:t>
      </w:r>
      <w:r>
        <w:rPr>
          <w:rtl/>
        </w:rPr>
        <w:t xml:space="preserve"> </w:t>
      </w:r>
      <w:bookmarkStart w:id="43404" w:name="_ETM_Q90_545290"/>
      <w:bookmarkEnd w:id="43404"/>
      <w:r>
        <w:rPr>
          <w:rtl/>
        </w:rPr>
        <w:t xml:space="preserve">טווח </w:t>
      </w:r>
      <w:bookmarkStart w:id="43405" w:name="_ETM_Q90_545680"/>
      <w:bookmarkEnd w:id="43405"/>
      <w:r>
        <w:rPr>
          <w:rtl/>
        </w:rPr>
        <w:t xml:space="preserve">עבור </w:t>
      </w:r>
      <w:bookmarkStart w:id="43406" w:name="_ETM_Q90_545979"/>
      <w:bookmarkEnd w:id="43406"/>
      <w:r>
        <w:rPr>
          <w:rtl/>
        </w:rPr>
        <w:t xml:space="preserve">המגזר </w:t>
      </w:r>
      <w:bookmarkStart w:id="43407" w:name="_ETM_Q90_546400"/>
      <w:bookmarkEnd w:id="43407"/>
      <w:r>
        <w:rPr>
          <w:rtl/>
        </w:rPr>
        <w:t>הזה</w:t>
      </w:r>
      <w:r>
        <w:rPr>
          <w:rFonts w:hint="cs"/>
          <w:rtl/>
        </w:rPr>
        <w:t>.</w:t>
      </w:r>
      <w:r>
        <w:rPr>
          <w:rtl/>
        </w:rPr>
        <w:t xml:space="preserve"> </w:t>
      </w:r>
      <w:bookmarkStart w:id="43408" w:name="_ETM_Q90_547080"/>
      <w:bookmarkEnd w:id="43408"/>
      <w:r>
        <w:rPr>
          <w:rtl/>
        </w:rPr>
        <w:t xml:space="preserve">לשם </w:t>
      </w:r>
      <w:bookmarkStart w:id="43409" w:name="_ETM_Q90_547409"/>
      <w:bookmarkEnd w:id="43409"/>
      <w:r>
        <w:rPr>
          <w:rtl/>
        </w:rPr>
        <w:t>הדוגמה</w:t>
      </w:r>
      <w:r>
        <w:rPr>
          <w:rFonts w:hint="cs"/>
          <w:rtl/>
        </w:rPr>
        <w:t>,</w:t>
      </w:r>
      <w:r>
        <w:rPr>
          <w:rtl/>
        </w:rPr>
        <w:t xml:space="preserve"> </w:t>
      </w:r>
      <w:bookmarkStart w:id="43410" w:name="_ETM_Q90_548279"/>
      <w:bookmarkEnd w:id="43410"/>
      <w:r>
        <w:rPr>
          <w:rtl/>
        </w:rPr>
        <w:t xml:space="preserve">החקלאים </w:t>
      </w:r>
      <w:bookmarkStart w:id="43411" w:name="_ETM_Q90_548729"/>
      <w:bookmarkEnd w:id="43411"/>
      <w:r>
        <w:rPr>
          <w:rtl/>
        </w:rPr>
        <w:t>מימנו</w:t>
      </w:r>
      <w:bookmarkStart w:id="43412" w:name="_ETM_Q90_549029"/>
      <w:bookmarkEnd w:id="43412"/>
      <w:r>
        <w:rPr>
          <w:rtl/>
        </w:rPr>
        <w:t xml:space="preserve"> </w:t>
      </w:r>
      <w:bookmarkStart w:id="43413" w:name="_ETM_Q90_549360"/>
      <w:bookmarkEnd w:id="43413"/>
      <w:r>
        <w:rPr>
          <w:rtl/>
        </w:rPr>
        <w:t xml:space="preserve">לכלל </w:t>
      </w:r>
      <w:bookmarkStart w:id="43414" w:name="_ETM_Q90_549720"/>
      <w:bookmarkEnd w:id="43414"/>
      <w:r>
        <w:rPr>
          <w:rtl/>
        </w:rPr>
        <w:t xml:space="preserve">אזרחי </w:t>
      </w:r>
      <w:bookmarkStart w:id="43415" w:name="_ETM_Q90_550049"/>
      <w:bookmarkEnd w:id="43415"/>
      <w:r>
        <w:rPr>
          <w:rtl/>
        </w:rPr>
        <w:t xml:space="preserve">ישראל </w:t>
      </w:r>
      <w:bookmarkStart w:id="43416" w:name="_ETM_Q90_550710"/>
      <w:bookmarkEnd w:id="43416"/>
      <w:r>
        <w:rPr>
          <w:rtl/>
        </w:rPr>
        <w:t xml:space="preserve">את </w:t>
      </w:r>
      <w:bookmarkStart w:id="43417" w:name="_ETM_Q90_550920"/>
      <w:bookmarkEnd w:id="43417"/>
      <w:r>
        <w:rPr>
          <w:rtl/>
        </w:rPr>
        <w:t xml:space="preserve">עלות </w:t>
      </w:r>
      <w:bookmarkStart w:id="43418" w:name="_ETM_Q90_551279"/>
      <w:bookmarkEnd w:id="43418"/>
      <w:r>
        <w:rPr>
          <w:rtl/>
        </w:rPr>
        <w:t xml:space="preserve">טיהור </w:t>
      </w:r>
      <w:bookmarkStart w:id="43419" w:name="_ETM_Q90_551580"/>
      <w:bookmarkEnd w:id="43419"/>
      <w:r>
        <w:rPr>
          <w:rtl/>
        </w:rPr>
        <w:t xml:space="preserve">מי </w:t>
      </w:r>
      <w:bookmarkStart w:id="43420" w:name="_ETM_Q90_551700"/>
      <w:bookmarkEnd w:id="43420"/>
      <w:r>
        <w:rPr>
          <w:rtl/>
        </w:rPr>
        <w:t>השופכין</w:t>
      </w:r>
      <w:r w:rsidR="00D63DF7">
        <w:rPr>
          <w:rFonts w:hint="cs"/>
          <w:rtl/>
        </w:rPr>
        <w:t>.</w:t>
      </w:r>
      <w:r>
        <w:rPr>
          <w:rtl/>
        </w:rPr>
        <w:t xml:space="preserve"> </w:t>
      </w:r>
      <w:bookmarkStart w:id="43421" w:name="_ETM_Q90_552450"/>
      <w:bookmarkEnd w:id="43421"/>
      <w:r>
        <w:rPr>
          <w:rtl/>
        </w:rPr>
        <w:t>למה</w:t>
      </w:r>
      <w:r>
        <w:rPr>
          <w:rFonts w:hint="cs"/>
          <w:rtl/>
        </w:rPr>
        <w:t>?</w:t>
      </w:r>
      <w:r>
        <w:rPr>
          <w:rtl/>
        </w:rPr>
        <w:t xml:space="preserve"> </w:t>
      </w:r>
      <w:bookmarkStart w:id="43422" w:name="_ETM_Q90_553290"/>
      <w:bookmarkEnd w:id="43422"/>
      <w:r>
        <w:rPr>
          <w:rtl/>
        </w:rPr>
        <w:t>ככה</w:t>
      </w:r>
      <w:r>
        <w:rPr>
          <w:rFonts w:hint="cs"/>
          <w:rtl/>
        </w:rPr>
        <w:t>.</w:t>
      </w:r>
      <w:r>
        <w:rPr>
          <w:rtl/>
        </w:rPr>
        <w:t xml:space="preserve"> </w:t>
      </w:r>
      <w:bookmarkStart w:id="43423" w:name="_ETM_Q90_554240"/>
      <w:bookmarkEnd w:id="43423"/>
      <w:r>
        <w:rPr>
          <w:rtl/>
        </w:rPr>
        <w:t xml:space="preserve">תיקון </w:t>
      </w:r>
      <w:bookmarkStart w:id="43424" w:name="_ETM_Q90_554540"/>
      <w:bookmarkEnd w:id="43424"/>
      <w:r>
        <w:rPr>
          <w:rtl/>
        </w:rPr>
        <w:t xml:space="preserve">31 </w:t>
      </w:r>
      <w:bookmarkStart w:id="43425" w:name="_ETM_Q90_555229"/>
      <w:bookmarkEnd w:id="43425"/>
      <w:r>
        <w:rPr>
          <w:rtl/>
        </w:rPr>
        <w:t xml:space="preserve">משנה </w:t>
      </w:r>
      <w:bookmarkStart w:id="43426" w:name="_ETM_Q90_555589"/>
      <w:bookmarkEnd w:id="43426"/>
      <w:r>
        <w:rPr>
          <w:rtl/>
        </w:rPr>
        <w:t xml:space="preserve">את </w:t>
      </w:r>
      <w:bookmarkStart w:id="43427" w:name="_ETM_Q90_555650"/>
      <w:bookmarkEnd w:id="43427"/>
      <w:r>
        <w:rPr>
          <w:rtl/>
        </w:rPr>
        <w:t xml:space="preserve">המציאות </w:t>
      </w:r>
      <w:bookmarkStart w:id="43428" w:name="_ETM_Q90_556070"/>
      <w:bookmarkEnd w:id="43428"/>
      <w:r>
        <w:rPr>
          <w:rtl/>
        </w:rPr>
        <w:t>הזו</w:t>
      </w:r>
      <w:r>
        <w:rPr>
          <w:rFonts w:hint="cs"/>
          <w:rtl/>
        </w:rPr>
        <w:t>.</w:t>
      </w:r>
      <w:r>
        <w:rPr>
          <w:rtl/>
        </w:rPr>
        <w:t xml:space="preserve"> </w:t>
      </w:r>
      <w:bookmarkStart w:id="43429" w:name="_ETM_Q90_556580"/>
      <w:bookmarkEnd w:id="43429"/>
      <w:r>
        <w:rPr>
          <w:rtl/>
        </w:rPr>
        <w:t xml:space="preserve">החוק </w:t>
      </w:r>
      <w:bookmarkStart w:id="43430" w:name="_ETM_Q90_556910"/>
      <w:bookmarkEnd w:id="43430"/>
      <w:r>
        <w:rPr>
          <w:rtl/>
        </w:rPr>
        <w:t xml:space="preserve">קובע </w:t>
      </w:r>
      <w:bookmarkStart w:id="43431" w:name="_ETM_Q90_557210"/>
      <w:bookmarkEnd w:id="43431"/>
      <w:r>
        <w:rPr>
          <w:rtl/>
        </w:rPr>
        <w:t xml:space="preserve">כי </w:t>
      </w:r>
      <w:bookmarkStart w:id="43432" w:name="_ETM_Q90_557330"/>
      <w:bookmarkEnd w:id="43432"/>
      <w:r>
        <w:rPr>
          <w:rtl/>
        </w:rPr>
        <w:t xml:space="preserve">תעריפי </w:t>
      </w:r>
      <w:bookmarkStart w:id="43433" w:name="_ETM_Q90_557720"/>
      <w:bookmarkEnd w:id="43433"/>
      <w:r>
        <w:rPr>
          <w:rtl/>
        </w:rPr>
        <w:t xml:space="preserve">המים </w:t>
      </w:r>
      <w:bookmarkStart w:id="43434" w:name="_ETM_Q90_558050"/>
      <w:bookmarkEnd w:id="43434"/>
      <w:r>
        <w:rPr>
          <w:rtl/>
        </w:rPr>
        <w:t>ה</w:t>
      </w:r>
      <w:r w:rsidR="00D63DF7">
        <w:rPr>
          <w:rtl/>
        </w:rPr>
        <w:t>קולחין</w:t>
      </w:r>
      <w:r>
        <w:rPr>
          <w:rtl/>
        </w:rPr>
        <w:t xml:space="preserve"> </w:t>
      </w:r>
      <w:bookmarkStart w:id="43435" w:name="_ETM_Q90_558890"/>
      <w:bookmarkEnd w:id="43435"/>
      <w:r>
        <w:rPr>
          <w:rtl/>
        </w:rPr>
        <w:t xml:space="preserve">המסופקים </w:t>
      </w:r>
      <w:bookmarkStart w:id="43436" w:name="_ETM_Q90_559460"/>
      <w:bookmarkEnd w:id="43436"/>
      <w:r>
        <w:rPr>
          <w:rtl/>
        </w:rPr>
        <w:t xml:space="preserve">לחקלאות </w:t>
      </w:r>
      <w:bookmarkStart w:id="43437" w:name="_ETM_Q90_560330"/>
      <w:bookmarkEnd w:id="43437"/>
      <w:r>
        <w:rPr>
          <w:rtl/>
        </w:rPr>
        <w:t xml:space="preserve">ייקבעו </w:t>
      </w:r>
      <w:bookmarkStart w:id="43438" w:name="_ETM_Q90_560720"/>
      <w:bookmarkEnd w:id="43438"/>
      <w:r>
        <w:rPr>
          <w:rtl/>
        </w:rPr>
        <w:t xml:space="preserve">ללא </w:t>
      </w:r>
      <w:bookmarkStart w:id="43439" w:name="_ETM_Q90_560930"/>
      <w:bookmarkEnd w:id="43439"/>
      <w:r>
        <w:rPr>
          <w:rtl/>
        </w:rPr>
        <w:t xml:space="preserve">תלות </w:t>
      </w:r>
      <w:bookmarkStart w:id="43440" w:name="_ETM_Q90_561320"/>
      <w:bookmarkEnd w:id="43440"/>
      <w:r>
        <w:rPr>
          <w:rtl/>
        </w:rPr>
        <w:t xml:space="preserve">בעלות </w:t>
      </w:r>
      <w:bookmarkStart w:id="43441" w:name="_ETM_Q90_561770"/>
      <w:bookmarkEnd w:id="43441"/>
      <w:r>
        <w:rPr>
          <w:rtl/>
        </w:rPr>
        <w:t>ה</w:t>
      </w:r>
      <w:r>
        <w:rPr>
          <w:rFonts w:hint="cs"/>
          <w:rtl/>
        </w:rPr>
        <w:t xml:space="preserve">טיהור </w:t>
      </w:r>
      <w:bookmarkStart w:id="43442" w:name="_ETM_Q90_562250"/>
      <w:bookmarkEnd w:id="43442"/>
      <w:r>
        <w:rPr>
          <w:rtl/>
        </w:rPr>
        <w:t xml:space="preserve">של </w:t>
      </w:r>
      <w:bookmarkStart w:id="43443" w:name="_ETM_Q90_562460"/>
      <w:bookmarkEnd w:id="43443"/>
      <w:r>
        <w:rPr>
          <w:rtl/>
        </w:rPr>
        <w:t xml:space="preserve">המים </w:t>
      </w:r>
      <w:bookmarkStart w:id="43444" w:name="_ETM_Q90_563220"/>
      <w:bookmarkEnd w:id="43444"/>
      <w:r>
        <w:rPr>
          <w:rtl/>
        </w:rPr>
        <w:t xml:space="preserve">עד </w:t>
      </w:r>
      <w:bookmarkStart w:id="43445" w:name="_ETM_Q90_563460"/>
      <w:bookmarkEnd w:id="43445"/>
      <w:r>
        <w:rPr>
          <w:rtl/>
        </w:rPr>
        <w:t xml:space="preserve">לרמת </w:t>
      </w:r>
      <w:bookmarkStart w:id="43446" w:name="_ETM_Q90_564270"/>
      <w:bookmarkEnd w:id="43446"/>
      <w:r>
        <w:rPr>
          <w:rtl/>
        </w:rPr>
        <w:t xml:space="preserve">השקיה </w:t>
      </w:r>
      <w:bookmarkStart w:id="43447" w:name="_ETM_Q90_564810"/>
      <w:bookmarkEnd w:id="43447"/>
      <w:r>
        <w:rPr>
          <w:rtl/>
        </w:rPr>
        <w:t>חקלאית</w:t>
      </w:r>
      <w:r>
        <w:rPr>
          <w:rFonts w:hint="cs"/>
          <w:rtl/>
        </w:rPr>
        <w:t xml:space="preserve"> </w:t>
      </w:r>
      <w:r w:rsidR="00743DF1">
        <w:rPr>
          <w:rFonts w:hint="cs"/>
          <w:rtl/>
        </w:rPr>
        <w:t>– –</w:t>
      </w:r>
    </w:p>
    <w:p w:rsidR="009A161F" w:rsidRDefault="009A161F" w:rsidP="00356066">
      <w:pPr>
        <w:rPr>
          <w:rtl/>
        </w:rPr>
      </w:pPr>
    </w:p>
    <w:p w:rsidR="009A161F" w:rsidRDefault="009A161F" w:rsidP="00356066">
      <w:pPr>
        <w:pStyle w:val="af5"/>
        <w:keepNext/>
        <w:rPr>
          <w:rtl/>
        </w:rPr>
      </w:pPr>
      <w:bookmarkStart w:id="43448" w:name="ET_interruption_6344_9"/>
      <w:r w:rsidRPr="00E21F77">
        <w:rPr>
          <w:rStyle w:val="TagStyle"/>
          <w:rtl/>
        </w:rPr>
        <w:t xml:space="preserve"> &lt;&lt; קריאה &gt;&gt; </w:t>
      </w:r>
      <w:r>
        <w:rPr>
          <w:rtl/>
        </w:rPr>
        <w:t>אברהם בצלאל (ש"ס):</w:t>
      </w:r>
      <w:r w:rsidRPr="00E21F77">
        <w:rPr>
          <w:rStyle w:val="TagStyle"/>
          <w:rtl/>
        </w:rPr>
        <w:t xml:space="preserve"> &lt;&lt; קריאה &gt;&gt;</w:t>
      </w:r>
      <w:r>
        <w:rPr>
          <w:rtl/>
        </w:rPr>
        <w:t xml:space="preserve">  </w:t>
      </w:r>
      <w:bookmarkEnd w:id="43448"/>
    </w:p>
    <w:p w:rsidR="009A161F" w:rsidRDefault="009A161F" w:rsidP="00356066">
      <w:pPr>
        <w:rPr>
          <w:rtl/>
        </w:rPr>
      </w:pPr>
    </w:p>
    <w:p w:rsidR="009A161F" w:rsidRDefault="00743DF1" w:rsidP="00743DF1">
      <w:pPr>
        <w:rPr>
          <w:rtl/>
        </w:rPr>
      </w:pPr>
      <w:r>
        <w:rPr>
          <w:rFonts w:hint="cs"/>
          <w:rtl/>
        </w:rPr>
        <w:t>– – –</w:t>
      </w:r>
    </w:p>
    <w:p w:rsidR="009A161F" w:rsidRDefault="009A161F" w:rsidP="00356066">
      <w:pPr>
        <w:ind w:firstLine="0"/>
        <w:rPr>
          <w:rtl/>
        </w:rPr>
      </w:pPr>
      <w:bookmarkStart w:id="43449" w:name="_ETM_Q90_558000"/>
      <w:bookmarkStart w:id="43450" w:name="_ETM_Q90_564000"/>
      <w:bookmarkEnd w:id="43449"/>
      <w:bookmarkEnd w:id="43450"/>
    </w:p>
    <w:p w:rsidR="009A161F" w:rsidRDefault="009A161F" w:rsidP="00356066">
      <w:pPr>
        <w:pStyle w:val="af6"/>
        <w:keepNext/>
        <w:rPr>
          <w:rtl/>
        </w:rPr>
      </w:pPr>
      <w:r w:rsidRPr="004333AE">
        <w:rPr>
          <w:rStyle w:val="TagStyle"/>
          <w:rtl/>
        </w:rPr>
        <w:t xml:space="preserve"> &lt;&lt; יור &gt;&gt; </w:t>
      </w:r>
      <w:r>
        <w:rPr>
          <w:rtl/>
        </w:rPr>
        <w:t>היו"ר משה רוט:</w:t>
      </w:r>
      <w:r w:rsidRPr="004333AE">
        <w:rPr>
          <w:rStyle w:val="TagStyle"/>
          <w:rtl/>
        </w:rPr>
        <w:t xml:space="preserve"> &lt;&lt; יור &gt;&gt;</w:t>
      </w:r>
      <w:r>
        <w:rPr>
          <w:rtl/>
        </w:rPr>
        <w:t xml:space="preserve">  </w:t>
      </w:r>
    </w:p>
    <w:p w:rsidR="009A161F" w:rsidRDefault="009A161F" w:rsidP="00356066">
      <w:pPr>
        <w:rPr>
          <w:rtl/>
        </w:rPr>
      </w:pPr>
    </w:p>
    <w:p w:rsidR="009A161F" w:rsidRDefault="009A161F" w:rsidP="00356066">
      <w:pPr>
        <w:rPr>
          <w:rtl/>
        </w:rPr>
      </w:pPr>
      <w:bookmarkStart w:id="43451" w:name="_ETM_Q90_565000"/>
      <w:bookmarkEnd w:id="43451"/>
      <w:r>
        <w:rPr>
          <w:rFonts w:hint="cs"/>
          <w:rtl/>
        </w:rPr>
        <w:t>חבר הכנסת בצלאל, שתי דקות.</w:t>
      </w:r>
    </w:p>
    <w:p w:rsidR="009A161F" w:rsidRDefault="009A161F" w:rsidP="00356066">
      <w:pPr>
        <w:rPr>
          <w:rtl/>
        </w:rPr>
      </w:pPr>
      <w:bookmarkStart w:id="43452" w:name="_ETM_Q90_566000"/>
      <w:bookmarkEnd w:id="43452"/>
    </w:p>
    <w:p w:rsidR="009A161F" w:rsidRDefault="009A161F" w:rsidP="00356066">
      <w:pPr>
        <w:pStyle w:val="-"/>
        <w:keepNext/>
        <w:rPr>
          <w:rtl/>
        </w:rPr>
      </w:pPr>
      <w:r w:rsidRPr="004333AE">
        <w:rPr>
          <w:rStyle w:val="TagStyle"/>
          <w:rtl/>
        </w:rPr>
        <w:t xml:space="preserve"> &lt;&lt; דובר_המשך &gt;&gt; </w:t>
      </w:r>
      <w:r>
        <w:rPr>
          <w:rtl/>
        </w:rPr>
        <w:t>מיכל מרים וולדיגר (הציונות הדתית):</w:t>
      </w:r>
      <w:r w:rsidRPr="004333AE">
        <w:rPr>
          <w:rStyle w:val="TagStyle"/>
          <w:rtl/>
        </w:rPr>
        <w:t xml:space="preserve"> &lt;&lt; דובר_המשך &gt;&gt;</w:t>
      </w:r>
      <w:r>
        <w:rPr>
          <w:rtl/>
        </w:rPr>
        <w:t xml:space="preserve">  </w:t>
      </w:r>
    </w:p>
    <w:p w:rsidR="009A161F" w:rsidRDefault="009A161F" w:rsidP="00356066">
      <w:pPr>
        <w:rPr>
          <w:rtl/>
        </w:rPr>
      </w:pPr>
    </w:p>
    <w:p w:rsidR="009A161F" w:rsidRDefault="009A161F" w:rsidP="00743DF1">
      <w:pPr>
        <w:rPr>
          <w:rtl/>
        </w:rPr>
      </w:pPr>
      <w:bookmarkStart w:id="43453" w:name="_ETM_Q90_567000"/>
      <w:bookmarkStart w:id="43454" w:name="_ETM_Q90_568750"/>
      <w:bookmarkEnd w:id="43453"/>
      <w:bookmarkEnd w:id="43454"/>
      <w:r>
        <w:rPr>
          <w:rtl/>
        </w:rPr>
        <w:t>חבל</w:t>
      </w:r>
      <w:r>
        <w:rPr>
          <w:rFonts w:hint="cs"/>
          <w:rtl/>
        </w:rPr>
        <w:t>,</w:t>
      </w:r>
      <w:r>
        <w:rPr>
          <w:rtl/>
        </w:rPr>
        <w:t xml:space="preserve"> אתה מעכב אותי</w:t>
      </w:r>
      <w:r>
        <w:rPr>
          <w:rFonts w:hint="cs"/>
          <w:rtl/>
        </w:rPr>
        <w:t>.</w:t>
      </w:r>
      <w:r>
        <w:rPr>
          <w:rtl/>
        </w:rPr>
        <w:t xml:space="preserve"> אתה מע</w:t>
      </w:r>
      <w:r>
        <w:rPr>
          <w:rFonts w:hint="cs"/>
          <w:rtl/>
        </w:rPr>
        <w:t xml:space="preserve">כב, </w:t>
      </w:r>
      <w:r>
        <w:rPr>
          <w:rtl/>
        </w:rPr>
        <w:t>חבל</w:t>
      </w:r>
      <w:r>
        <w:rPr>
          <w:rFonts w:hint="cs"/>
          <w:rtl/>
        </w:rPr>
        <w:t xml:space="preserve">. </w:t>
      </w:r>
      <w:r w:rsidR="00743DF1">
        <w:rPr>
          <w:rFonts w:hint="cs"/>
          <w:rtl/>
        </w:rPr>
        <w:t>– –</w:t>
      </w:r>
      <w:r>
        <w:rPr>
          <w:rFonts w:hint="cs"/>
          <w:rtl/>
        </w:rPr>
        <w:t xml:space="preserve"> </w:t>
      </w:r>
      <w:r>
        <w:rPr>
          <w:rtl/>
        </w:rPr>
        <w:t xml:space="preserve">וגם </w:t>
      </w:r>
      <w:bookmarkStart w:id="43455" w:name="_ETM_Q90_569230"/>
      <w:bookmarkStart w:id="43456" w:name="_ETM_Q90_569350"/>
      <w:bookmarkEnd w:id="43455"/>
      <w:bookmarkEnd w:id="43456"/>
      <w:r>
        <w:rPr>
          <w:rFonts w:hint="cs"/>
          <w:rtl/>
        </w:rPr>
        <w:t>ל</w:t>
      </w:r>
      <w:r>
        <w:rPr>
          <w:rtl/>
        </w:rPr>
        <w:t xml:space="preserve">לא </w:t>
      </w:r>
      <w:bookmarkStart w:id="43457" w:name="_ETM_Q90_570070"/>
      <w:bookmarkEnd w:id="43457"/>
      <w:r>
        <w:rPr>
          <w:rFonts w:hint="cs"/>
          <w:rtl/>
        </w:rPr>
        <w:t xml:space="preserve">תלות </w:t>
      </w:r>
      <w:r>
        <w:rPr>
          <w:rtl/>
        </w:rPr>
        <w:t xml:space="preserve">בעלות </w:t>
      </w:r>
      <w:bookmarkStart w:id="43458" w:name="_ETM_Q90_570430"/>
      <w:bookmarkEnd w:id="43458"/>
      <w:r>
        <w:rPr>
          <w:rtl/>
        </w:rPr>
        <w:t xml:space="preserve">הטיפול </w:t>
      </w:r>
      <w:bookmarkStart w:id="43459" w:name="_ETM_Q90_570820"/>
      <w:bookmarkEnd w:id="43459"/>
      <w:r>
        <w:rPr>
          <w:rtl/>
        </w:rPr>
        <w:t>בשפכים</w:t>
      </w:r>
      <w:r>
        <w:rPr>
          <w:rFonts w:hint="cs"/>
          <w:rtl/>
        </w:rPr>
        <w:t>.</w:t>
      </w:r>
      <w:r>
        <w:rPr>
          <w:rtl/>
        </w:rPr>
        <w:t xml:space="preserve"> </w:t>
      </w:r>
      <w:bookmarkStart w:id="43460" w:name="_ETM_Q90_571799"/>
      <w:bookmarkEnd w:id="43460"/>
      <w:r>
        <w:rPr>
          <w:rFonts w:hint="cs"/>
          <w:rtl/>
        </w:rPr>
        <w:t>ב</w:t>
      </w:r>
      <w:r>
        <w:rPr>
          <w:rtl/>
        </w:rPr>
        <w:t xml:space="preserve">כך </w:t>
      </w:r>
      <w:bookmarkStart w:id="43461" w:name="_ETM_Q90_572250"/>
      <w:bookmarkEnd w:id="43461"/>
      <w:r>
        <w:rPr>
          <w:rtl/>
        </w:rPr>
        <w:t xml:space="preserve">אנחנו </w:t>
      </w:r>
      <w:bookmarkStart w:id="43462" w:name="_ETM_Q90_572549"/>
      <w:bookmarkEnd w:id="43462"/>
      <w:r>
        <w:rPr>
          <w:rtl/>
        </w:rPr>
        <w:t xml:space="preserve">מבטיחים </w:t>
      </w:r>
      <w:bookmarkStart w:id="43463" w:name="_ETM_Q90_573060"/>
      <w:bookmarkEnd w:id="43463"/>
      <w:r>
        <w:rPr>
          <w:rtl/>
        </w:rPr>
        <w:t xml:space="preserve">שמחיר </w:t>
      </w:r>
      <w:bookmarkStart w:id="43464" w:name="_ETM_Q90_573509"/>
      <w:bookmarkEnd w:id="43464"/>
      <w:r>
        <w:rPr>
          <w:rtl/>
        </w:rPr>
        <w:t xml:space="preserve">מים </w:t>
      </w:r>
      <w:bookmarkStart w:id="43465" w:name="_ETM_Q90_573750"/>
      <w:bookmarkEnd w:id="43465"/>
      <w:r>
        <w:rPr>
          <w:rtl/>
        </w:rPr>
        <w:t xml:space="preserve">לחקלאות </w:t>
      </w:r>
      <w:bookmarkStart w:id="43466" w:name="_ETM_Q90_574289"/>
      <w:bookmarkEnd w:id="43466"/>
      <w:r>
        <w:rPr>
          <w:rtl/>
        </w:rPr>
        <w:t xml:space="preserve">יהיה </w:t>
      </w:r>
      <w:bookmarkStart w:id="43467" w:name="_ETM_Q90_574589"/>
      <w:bookmarkEnd w:id="43467"/>
      <w:r>
        <w:rPr>
          <w:rtl/>
        </w:rPr>
        <w:t>הוגן</w:t>
      </w:r>
      <w:r>
        <w:rPr>
          <w:rFonts w:hint="cs"/>
          <w:rtl/>
        </w:rPr>
        <w:t>,</w:t>
      </w:r>
      <w:r>
        <w:rPr>
          <w:rtl/>
        </w:rPr>
        <w:t xml:space="preserve"> </w:t>
      </w:r>
      <w:bookmarkStart w:id="43468" w:name="_ETM_Q90_575339"/>
      <w:bookmarkEnd w:id="43468"/>
      <w:r>
        <w:rPr>
          <w:rtl/>
        </w:rPr>
        <w:t xml:space="preserve">שקוף </w:t>
      </w:r>
      <w:bookmarkStart w:id="43469" w:name="_ETM_Q90_576130"/>
      <w:bookmarkEnd w:id="43469"/>
      <w:r>
        <w:rPr>
          <w:rtl/>
        </w:rPr>
        <w:t xml:space="preserve">ובעיקר </w:t>
      </w:r>
      <w:bookmarkStart w:id="43470" w:name="_ETM_Q90_576640"/>
      <w:bookmarkEnd w:id="43470"/>
      <w:r>
        <w:rPr>
          <w:rtl/>
        </w:rPr>
        <w:t>יציב</w:t>
      </w:r>
      <w:r>
        <w:rPr>
          <w:rFonts w:hint="cs"/>
          <w:rtl/>
        </w:rPr>
        <w:t>,</w:t>
      </w:r>
      <w:r>
        <w:rPr>
          <w:rtl/>
        </w:rPr>
        <w:t xml:space="preserve"> </w:t>
      </w:r>
      <w:bookmarkStart w:id="43471" w:name="_ETM_Q90_577420"/>
      <w:bookmarkEnd w:id="43471"/>
      <w:r>
        <w:rPr>
          <w:rtl/>
        </w:rPr>
        <w:t xml:space="preserve">באופן </w:t>
      </w:r>
      <w:bookmarkStart w:id="43472" w:name="_ETM_Q90_577810"/>
      <w:bookmarkEnd w:id="43472"/>
      <w:r>
        <w:rPr>
          <w:rtl/>
        </w:rPr>
        <w:t xml:space="preserve">שמאפשר </w:t>
      </w:r>
      <w:bookmarkStart w:id="43473" w:name="_ETM_Q90_578350"/>
      <w:bookmarkEnd w:id="43473"/>
      <w:r>
        <w:rPr>
          <w:rtl/>
        </w:rPr>
        <w:t xml:space="preserve">תכנון </w:t>
      </w:r>
      <w:bookmarkStart w:id="43474" w:name="_ETM_Q90_578710"/>
      <w:bookmarkEnd w:id="43474"/>
      <w:r>
        <w:rPr>
          <w:rtl/>
        </w:rPr>
        <w:t xml:space="preserve">כלכלי </w:t>
      </w:r>
      <w:bookmarkStart w:id="43475" w:name="_ETM_Q90_579130"/>
      <w:bookmarkEnd w:id="43475"/>
      <w:r>
        <w:rPr>
          <w:rtl/>
        </w:rPr>
        <w:t xml:space="preserve">אמיתי </w:t>
      </w:r>
      <w:bookmarkStart w:id="43476" w:name="_ETM_Q90_579490"/>
      <w:bookmarkEnd w:id="43476"/>
      <w:r>
        <w:rPr>
          <w:rtl/>
        </w:rPr>
        <w:t xml:space="preserve">לענף </w:t>
      </w:r>
      <w:bookmarkStart w:id="43477" w:name="_ETM_Q90_579850"/>
      <w:bookmarkEnd w:id="43477"/>
      <w:r>
        <w:rPr>
          <w:rtl/>
        </w:rPr>
        <w:t>החקלאי</w:t>
      </w:r>
      <w:r>
        <w:rPr>
          <w:rFonts w:hint="cs"/>
          <w:rtl/>
        </w:rPr>
        <w:t>.</w:t>
      </w:r>
    </w:p>
    <w:p w:rsidR="009A161F" w:rsidRDefault="009A161F" w:rsidP="00356066">
      <w:pPr>
        <w:rPr>
          <w:rtl/>
        </w:rPr>
      </w:pPr>
    </w:p>
    <w:p w:rsidR="009A161F" w:rsidRDefault="009A161F" w:rsidP="00D63DF7">
      <w:pPr>
        <w:rPr>
          <w:rtl/>
        </w:rPr>
      </w:pPr>
      <w:bookmarkStart w:id="43478" w:name="_ETM_Q90_581529"/>
      <w:bookmarkEnd w:id="43478"/>
      <w:r>
        <w:rPr>
          <w:rtl/>
        </w:rPr>
        <w:t>בנוסף</w:t>
      </w:r>
      <w:r>
        <w:rPr>
          <w:rFonts w:hint="cs"/>
          <w:rtl/>
        </w:rPr>
        <w:t>,</w:t>
      </w:r>
      <w:r>
        <w:rPr>
          <w:rtl/>
        </w:rPr>
        <w:t xml:space="preserve"> </w:t>
      </w:r>
      <w:bookmarkStart w:id="43479" w:name="_ETM_Q90_582159"/>
      <w:bookmarkEnd w:id="43479"/>
      <w:r>
        <w:rPr>
          <w:rtl/>
        </w:rPr>
        <w:t xml:space="preserve">החוק </w:t>
      </w:r>
      <w:bookmarkStart w:id="43480" w:name="_ETM_Q90_582549"/>
      <w:bookmarkEnd w:id="43480"/>
      <w:r>
        <w:rPr>
          <w:rtl/>
        </w:rPr>
        <w:t xml:space="preserve">קובע </w:t>
      </w:r>
      <w:bookmarkStart w:id="43481" w:name="_ETM_Q90_582850"/>
      <w:bookmarkEnd w:id="43481"/>
      <w:r>
        <w:rPr>
          <w:rtl/>
        </w:rPr>
        <w:t xml:space="preserve">כי </w:t>
      </w:r>
      <w:bookmarkStart w:id="43482" w:name="_ETM_Q90_582999"/>
      <w:bookmarkEnd w:id="43482"/>
      <w:r>
        <w:rPr>
          <w:rtl/>
        </w:rPr>
        <w:t xml:space="preserve">מועצת </w:t>
      </w:r>
      <w:bookmarkStart w:id="43483" w:name="_ETM_Q90_583329"/>
      <w:bookmarkEnd w:id="43483"/>
      <w:r>
        <w:rPr>
          <w:rtl/>
        </w:rPr>
        <w:t xml:space="preserve">רשות </w:t>
      </w:r>
      <w:bookmarkStart w:id="43484" w:name="_ETM_Q90_583570"/>
      <w:bookmarkEnd w:id="43484"/>
      <w:r>
        <w:rPr>
          <w:rtl/>
        </w:rPr>
        <w:t xml:space="preserve">המים </w:t>
      </w:r>
      <w:bookmarkStart w:id="43485" w:name="_ETM_Q90_583869"/>
      <w:bookmarkEnd w:id="43485"/>
      <w:r>
        <w:rPr>
          <w:rtl/>
        </w:rPr>
        <w:t>תק</w:t>
      </w:r>
      <w:r>
        <w:rPr>
          <w:rFonts w:hint="cs"/>
          <w:rtl/>
        </w:rPr>
        <w:t>בע</w:t>
      </w:r>
      <w:r>
        <w:rPr>
          <w:rtl/>
        </w:rPr>
        <w:t xml:space="preserve"> </w:t>
      </w:r>
      <w:bookmarkStart w:id="43486" w:name="_ETM_Q90_584170"/>
      <w:bookmarkEnd w:id="43486"/>
      <w:r>
        <w:rPr>
          <w:rtl/>
        </w:rPr>
        <w:t xml:space="preserve">תעריפים </w:t>
      </w:r>
      <w:bookmarkStart w:id="43487" w:name="_ETM_Q90_584679"/>
      <w:bookmarkEnd w:id="43487"/>
      <w:r>
        <w:rPr>
          <w:rtl/>
        </w:rPr>
        <w:t xml:space="preserve">למים </w:t>
      </w:r>
      <w:bookmarkStart w:id="43488" w:name="_ETM_Q90_585009"/>
      <w:bookmarkEnd w:id="43488"/>
      <w:r>
        <w:rPr>
          <w:rtl/>
        </w:rPr>
        <w:t xml:space="preserve">שפירים </w:t>
      </w:r>
      <w:bookmarkStart w:id="43489" w:name="_ETM_Q90_585850"/>
      <w:bookmarkEnd w:id="43489"/>
      <w:r>
        <w:rPr>
          <w:rtl/>
        </w:rPr>
        <w:t xml:space="preserve">על </w:t>
      </w:r>
      <w:bookmarkStart w:id="43490" w:name="_ETM_Q90_586029"/>
      <w:bookmarkEnd w:id="43490"/>
      <w:r>
        <w:rPr>
          <w:rFonts w:hint="cs"/>
          <w:rtl/>
        </w:rPr>
        <w:t xml:space="preserve">פי עלות </w:t>
      </w:r>
      <w:bookmarkStart w:id="43491" w:name="_ETM_Q90_586420"/>
      <w:bookmarkEnd w:id="43491"/>
      <w:r>
        <w:rPr>
          <w:rtl/>
        </w:rPr>
        <w:t>ההפקה</w:t>
      </w:r>
      <w:r>
        <w:rPr>
          <w:rFonts w:hint="cs"/>
          <w:rtl/>
        </w:rPr>
        <w:t>,</w:t>
      </w:r>
      <w:r>
        <w:rPr>
          <w:rtl/>
        </w:rPr>
        <w:t xml:space="preserve"> </w:t>
      </w:r>
      <w:bookmarkStart w:id="43492" w:name="_ETM_Q90_586929"/>
      <w:bookmarkEnd w:id="43492"/>
      <w:r>
        <w:rPr>
          <w:rFonts w:hint="cs"/>
          <w:rtl/>
        </w:rPr>
        <w:t>ה</w:t>
      </w:r>
      <w:r>
        <w:rPr>
          <w:rtl/>
        </w:rPr>
        <w:t xml:space="preserve">ייצור </w:t>
      </w:r>
      <w:bookmarkStart w:id="43493" w:name="_ETM_Q90_587350"/>
      <w:bookmarkEnd w:id="43493"/>
      <w:r>
        <w:rPr>
          <w:rtl/>
        </w:rPr>
        <w:t>ו</w:t>
      </w:r>
      <w:r>
        <w:rPr>
          <w:rFonts w:hint="cs"/>
          <w:rtl/>
        </w:rPr>
        <w:t>ה</w:t>
      </w:r>
      <w:r>
        <w:rPr>
          <w:rtl/>
        </w:rPr>
        <w:t>הולכה</w:t>
      </w:r>
      <w:r>
        <w:rPr>
          <w:rFonts w:hint="cs"/>
          <w:rtl/>
        </w:rPr>
        <w:t>,</w:t>
      </w:r>
      <w:r>
        <w:rPr>
          <w:rtl/>
        </w:rPr>
        <w:t xml:space="preserve"> </w:t>
      </w:r>
      <w:bookmarkStart w:id="43494" w:name="_ETM_Q90_588279"/>
      <w:bookmarkEnd w:id="43494"/>
      <w:r>
        <w:rPr>
          <w:rtl/>
        </w:rPr>
        <w:t xml:space="preserve">ללא </w:t>
      </w:r>
      <w:bookmarkStart w:id="43495" w:name="_ETM_Q90_588579"/>
      <w:bookmarkEnd w:id="43495"/>
      <w:r>
        <w:rPr>
          <w:rtl/>
        </w:rPr>
        <w:t>מ</w:t>
      </w:r>
      <w:r>
        <w:rPr>
          <w:rFonts w:hint="cs"/>
          <w:rtl/>
        </w:rPr>
        <w:t>י</w:t>
      </w:r>
      <w:r>
        <w:rPr>
          <w:rtl/>
        </w:rPr>
        <w:t xml:space="preserve">סים </w:t>
      </w:r>
      <w:bookmarkStart w:id="43496" w:name="_ETM_Q90_589029"/>
      <w:bookmarkEnd w:id="43496"/>
      <w:r>
        <w:rPr>
          <w:rtl/>
        </w:rPr>
        <w:t xml:space="preserve">סמויים </w:t>
      </w:r>
      <w:bookmarkStart w:id="43497" w:name="_ETM_Q90_589539"/>
      <w:bookmarkEnd w:id="43497"/>
      <w:r>
        <w:rPr>
          <w:rtl/>
        </w:rPr>
        <w:t xml:space="preserve">או </w:t>
      </w:r>
      <w:bookmarkStart w:id="43498" w:name="_ETM_Q90_589659"/>
      <w:bookmarkEnd w:id="43498"/>
      <w:r>
        <w:rPr>
          <w:rtl/>
        </w:rPr>
        <w:t xml:space="preserve">הוצאות </w:t>
      </w:r>
      <w:bookmarkStart w:id="43499" w:name="_ETM_Q90_590020"/>
      <w:bookmarkEnd w:id="43499"/>
      <w:r>
        <w:rPr>
          <w:rtl/>
        </w:rPr>
        <w:t xml:space="preserve">בלתי </w:t>
      </w:r>
      <w:bookmarkStart w:id="43500" w:name="_ETM_Q90_590289"/>
      <w:bookmarkEnd w:id="43500"/>
      <w:r>
        <w:rPr>
          <w:rtl/>
        </w:rPr>
        <w:t xml:space="preserve">נחוצות </w:t>
      </w:r>
      <w:bookmarkStart w:id="43501" w:name="_ETM_Q90_591130"/>
      <w:bookmarkEnd w:id="43501"/>
      <w:r>
        <w:rPr>
          <w:rtl/>
        </w:rPr>
        <w:t>שמושת</w:t>
      </w:r>
      <w:r>
        <w:rPr>
          <w:rFonts w:hint="cs"/>
          <w:rtl/>
        </w:rPr>
        <w:t>ים</w:t>
      </w:r>
      <w:r>
        <w:rPr>
          <w:rtl/>
        </w:rPr>
        <w:t xml:space="preserve"> </w:t>
      </w:r>
      <w:bookmarkStart w:id="43502" w:name="_ETM_Q90_591729"/>
      <w:bookmarkEnd w:id="43502"/>
      <w:r>
        <w:rPr>
          <w:rtl/>
        </w:rPr>
        <w:t xml:space="preserve">כיום </w:t>
      </w:r>
      <w:bookmarkStart w:id="43503" w:name="_ETM_Q90_592029"/>
      <w:bookmarkEnd w:id="43503"/>
      <w:r>
        <w:rPr>
          <w:rtl/>
        </w:rPr>
        <w:t xml:space="preserve">על </w:t>
      </w:r>
      <w:bookmarkStart w:id="43504" w:name="_ETM_Q90_592149"/>
      <w:bookmarkEnd w:id="43504"/>
      <w:r>
        <w:rPr>
          <w:rtl/>
        </w:rPr>
        <w:t>החקלאים</w:t>
      </w:r>
      <w:r>
        <w:rPr>
          <w:rFonts w:hint="cs"/>
          <w:rtl/>
        </w:rPr>
        <w:t>.</w:t>
      </w:r>
      <w:r>
        <w:rPr>
          <w:rtl/>
        </w:rPr>
        <w:t xml:space="preserve"> </w:t>
      </w:r>
      <w:bookmarkStart w:id="43505" w:name="_ETM_Q90_593109"/>
      <w:bookmarkEnd w:id="43505"/>
      <w:r>
        <w:rPr>
          <w:rtl/>
        </w:rPr>
        <w:t xml:space="preserve">יותר </w:t>
      </w:r>
      <w:bookmarkStart w:id="43506" w:name="_ETM_Q90_593409"/>
      <w:bookmarkEnd w:id="43506"/>
      <w:r>
        <w:rPr>
          <w:rtl/>
        </w:rPr>
        <w:t>מכך</w:t>
      </w:r>
      <w:r>
        <w:rPr>
          <w:rFonts w:hint="cs"/>
          <w:rtl/>
        </w:rPr>
        <w:t>,</w:t>
      </w:r>
      <w:r>
        <w:rPr>
          <w:rtl/>
        </w:rPr>
        <w:t xml:space="preserve"> </w:t>
      </w:r>
      <w:bookmarkStart w:id="43507" w:name="_ETM_Q90_593770"/>
      <w:bookmarkEnd w:id="43507"/>
      <w:r>
        <w:rPr>
          <w:rtl/>
        </w:rPr>
        <w:t xml:space="preserve">באזורים </w:t>
      </w:r>
      <w:bookmarkStart w:id="43508" w:name="_ETM_Q90_594219"/>
      <w:bookmarkEnd w:id="43508"/>
      <w:r>
        <w:rPr>
          <w:rtl/>
        </w:rPr>
        <w:t xml:space="preserve">שבהם </w:t>
      </w:r>
      <w:bookmarkStart w:id="43509" w:name="_ETM_Q90_594609"/>
      <w:bookmarkEnd w:id="43509"/>
      <w:r>
        <w:rPr>
          <w:rtl/>
        </w:rPr>
        <w:t xml:space="preserve">אין </w:t>
      </w:r>
      <w:bookmarkStart w:id="43510" w:name="_ETM_Q90_594819"/>
      <w:bookmarkEnd w:id="43510"/>
      <w:r>
        <w:rPr>
          <w:rtl/>
        </w:rPr>
        <w:t xml:space="preserve">חלופה </w:t>
      </w:r>
      <w:bookmarkStart w:id="43511" w:name="_ETM_Q90_595270"/>
      <w:bookmarkEnd w:id="43511"/>
      <w:r>
        <w:rPr>
          <w:rtl/>
        </w:rPr>
        <w:t xml:space="preserve">מלאה </w:t>
      </w:r>
      <w:bookmarkStart w:id="43512" w:name="_ETM_Q90_595869"/>
      <w:bookmarkEnd w:id="43512"/>
      <w:r>
        <w:rPr>
          <w:rtl/>
        </w:rPr>
        <w:t xml:space="preserve">לשימוש </w:t>
      </w:r>
      <w:bookmarkStart w:id="43513" w:name="_ETM_Q90_596350"/>
      <w:bookmarkEnd w:id="43513"/>
      <w:r>
        <w:rPr>
          <w:rtl/>
        </w:rPr>
        <w:t xml:space="preserve">במים </w:t>
      </w:r>
      <w:bookmarkStart w:id="43514" w:name="_ETM_Q90_596649"/>
      <w:bookmarkEnd w:id="43514"/>
      <w:r>
        <w:rPr>
          <w:rtl/>
        </w:rPr>
        <w:t xml:space="preserve">שפירים </w:t>
      </w:r>
      <w:bookmarkStart w:id="43515" w:name="_ETM_Q90_597100"/>
      <w:bookmarkEnd w:id="43515"/>
      <w:r>
        <w:rPr>
          <w:rtl/>
        </w:rPr>
        <w:t xml:space="preserve">באמצעות </w:t>
      </w:r>
      <w:bookmarkStart w:id="43516" w:name="_ETM_Q90_597579"/>
      <w:bookmarkEnd w:id="43516"/>
      <w:r>
        <w:rPr>
          <w:rtl/>
        </w:rPr>
        <w:t xml:space="preserve">מים </w:t>
      </w:r>
      <w:bookmarkStart w:id="43517" w:name="_ETM_Q90_597819"/>
      <w:bookmarkEnd w:id="43517"/>
      <w:r w:rsidR="00D63DF7">
        <w:rPr>
          <w:rtl/>
        </w:rPr>
        <w:t>קולחין</w:t>
      </w:r>
      <w:r>
        <w:rPr>
          <w:rtl/>
        </w:rPr>
        <w:t xml:space="preserve"> </w:t>
      </w:r>
      <w:bookmarkStart w:id="43518" w:name="_ETM_Q90_598479"/>
      <w:bookmarkEnd w:id="43518"/>
      <w:r>
        <w:rPr>
          <w:rtl/>
        </w:rPr>
        <w:t xml:space="preserve">או </w:t>
      </w:r>
      <w:bookmarkStart w:id="43519" w:name="_ETM_Q90_598630"/>
      <w:bookmarkEnd w:id="43519"/>
      <w:r>
        <w:rPr>
          <w:rtl/>
        </w:rPr>
        <w:t>מליחים</w:t>
      </w:r>
      <w:r>
        <w:rPr>
          <w:rFonts w:hint="cs"/>
          <w:rtl/>
        </w:rPr>
        <w:t>,</w:t>
      </w:r>
      <w:r>
        <w:rPr>
          <w:rtl/>
        </w:rPr>
        <w:t xml:space="preserve"> </w:t>
      </w:r>
      <w:bookmarkStart w:id="43520" w:name="_ETM_Q90_599589"/>
      <w:bookmarkEnd w:id="43520"/>
      <w:r>
        <w:rPr>
          <w:rtl/>
        </w:rPr>
        <w:t xml:space="preserve">התעריפים </w:t>
      </w:r>
      <w:bookmarkStart w:id="43521" w:name="_ETM_Q90_600219"/>
      <w:bookmarkEnd w:id="43521"/>
      <w:r>
        <w:rPr>
          <w:rtl/>
        </w:rPr>
        <w:t xml:space="preserve">ייקבעו </w:t>
      </w:r>
      <w:bookmarkStart w:id="43522" w:name="_ETM_Q90_600609"/>
      <w:bookmarkEnd w:id="43522"/>
      <w:r>
        <w:rPr>
          <w:rtl/>
        </w:rPr>
        <w:t xml:space="preserve">באופן </w:t>
      </w:r>
      <w:bookmarkStart w:id="43523" w:name="_ETM_Q90_601000"/>
      <w:bookmarkEnd w:id="43523"/>
      <w:r>
        <w:rPr>
          <w:rtl/>
        </w:rPr>
        <w:t xml:space="preserve">יחסי </w:t>
      </w:r>
      <w:bookmarkStart w:id="43524" w:name="_ETM_Q90_601810"/>
      <w:bookmarkEnd w:id="43524"/>
      <w:r>
        <w:rPr>
          <w:rtl/>
        </w:rPr>
        <w:t xml:space="preserve">תוך </w:t>
      </w:r>
      <w:bookmarkStart w:id="43525" w:name="_ETM_Q90_602079"/>
      <w:bookmarkEnd w:id="43525"/>
      <w:r>
        <w:rPr>
          <w:rtl/>
        </w:rPr>
        <w:t xml:space="preserve">התחשבות </w:t>
      </w:r>
      <w:bookmarkStart w:id="43526" w:name="_ETM_Q90_602740"/>
      <w:bookmarkEnd w:id="43526"/>
      <w:r>
        <w:rPr>
          <w:rtl/>
        </w:rPr>
        <w:t xml:space="preserve">בזמינות </w:t>
      </w:r>
      <w:bookmarkStart w:id="43527" w:name="_ETM_Q90_603250"/>
      <w:bookmarkEnd w:id="43527"/>
      <w:r>
        <w:rPr>
          <w:rtl/>
        </w:rPr>
        <w:t xml:space="preserve">המים </w:t>
      </w:r>
      <w:bookmarkStart w:id="43528" w:name="_ETM_Q90_603579"/>
      <w:bookmarkEnd w:id="43528"/>
      <w:r w:rsidRPr="00810CAE">
        <w:rPr>
          <w:rtl/>
        </w:rPr>
        <w:t>הנחותים</w:t>
      </w:r>
      <w:r>
        <w:rPr>
          <w:rFonts w:hint="cs"/>
          <w:rtl/>
        </w:rPr>
        <w:t>.</w:t>
      </w:r>
      <w:r>
        <w:rPr>
          <w:rtl/>
        </w:rPr>
        <w:t xml:space="preserve"> </w:t>
      </w:r>
      <w:bookmarkStart w:id="43529" w:name="_ETM_Q90_604539"/>
      <w:bookmarkEnd w:id="43529"/>
    </w:p>
    <w:p w:rsidR="009A161F" w:rsidRDefault="009A161F" w:rsidP="00356066">
      <w:pPr>
        <w:rPr>
          <w:rtl/>
        </w:rPr>
      </w:pPr>
      <w:bookmarkStart w:id="43530" w:name="_ETM_Q90_602000"/>
      <w:bookmarkEnd w:id="43530"/>
    </w:p>
    <w:p w:rsidR="009A161F" w:rsidRDefault="009A161F" w:rsidP="00356066">
      <w:pPr>
        <w:pStyle w:val="af5"/>
        <w:keepNext/>
        <w:rPr>
          <w:rtl/>
        </w:rPr>
      </w:pPr>
      <w:bookmarkStart w:id="43531" w:name="ET_interruption_6344_22"/>
      <w:r w:rsidRPr="00C61EFC">
        <w:rPr>
          <w:rStyle w:val="TagStyle"/>
          <w:rtl/>
        </w:rPr>
        <w:t xml:space="preserve"> &lt;&lt; קריאה &gt;&gt; </w:t>
      </w:r>
      <w:r>
        <w:rPr>
          <w:rtl/>
        </w:rPr>
        <w:t>אברהם בצלאל (ש"ס):</w:t>
      </w:r>
      <w:r w:rsidRPr="00C61EFC">
        <w:rPr>
          <w:rStyle w:val="TagStyle"/>
          <w:rtl/>
        </w:rPr>
        <w:t xml:space="preserve"> &lt;&lt; קריאה &gt;&gt;</w:t>
      </w:r>
      <w:r>
        <w:rPr>
          <w:rtl/>
        </w:rPr>
        <w:t xml:space="preserve">  </w:t>
      </w:r>
      <w:bookmarkEnd w:id="43531"/>
    </w:p>
    <w:p w:rsidR="009A161F" w:rsidRDefault="009A161F" w:rsidP="00356066">
      <w:pPr>
        <w:rPr>
          <w:rtl/>
        </w:rPr>
      </w:pPr>
    </w:p>
    <w:p w:rsidR="009A161F" w:rsidRDefault="009A161F" w:rsidP="00356066">
      <w:pPr>
        <w:rPr>
          <w:rtl/>
        </w:rPr>
      </w:pPr>
      <w:r>
        <w:rPr>
          <w:rFonts w:hint="cs"/>
          <w:rtl/>
        </w:rPr>
        <w:t>צודקת.</w:t>
      </w:r>
    </w:p>
    <w:p w:rsidR="009A161F" w:rsidRDefault="009A161F" w:rsidP="00356066">
      <w:pPr>
        <w:rPr>
          <w:rtl/>
        </w:rPr>
      </w:pPr>
      <w:bookmarkStart w:id="43532" w:name="_ETM_Q90_603000"/>
      <w:bookmarkStart w:id="43533" w:name="_ETM_Q90_604000"/>
      <w:bookmarkEnd w:id="43532"/>
      <w:bookmarkEnd w:id="43533"/>
    </w:p>
    <w:p w:rsidR="009A161F" w:rsidRDefault="009A161F" w:rsidP="00356066">
      <w:pPr>
        <w:pStyle w:val="-"/>
        <w:keepNext/>
        <w:rPr>
          <w:rtl/>
        </w:rPr>
      </w:pPr>
      <w:bookmarkStart w:id="43534" w:name="ET_speakercontinue_6150_23"/>
      <w:r w:rsidRPr="00C61EFC">
        <w:rPr>
          <w:rStyle w:val="TagStyle"/>
          <w:rtl/>
        </w:rPr>
        <w:t xml:space="preserve"> &lt;&lt; דובר_המשך &gt;&gt; </w:t>
      </w:r>
      <w:r>
        <w:rPr>
          <w:rtl/>
        </w:rPr>
        <w:t>מיכל מרים וולדיגר (הציונות הדתית):</w:t>
      </w:r>
      <w:r w:rsidRPr="00C61EFC">
        <w:rPr>
          <w:rStyle w:val="TagStyle"/>
          <w:rtl/>
        </w:rPr>
        <w:t xml:space="preserve"> &lt;&lt; דובר_המשך &gt;&gt;</w:t>
      </w:r>
      <w:r>
        <w:rPr>
          <w:rtl/>
        </w:rPr>
        <w:t xml:space="preserve">  </w:t>
      </w:r>
      <w:bookmarkEnd w:id="43534"/>
    </w:p>
    <w:p w:rsidR="009A161F" w:rsidRDefault="009A161F" w:rsidP="00356066">
      <w:pPr>
        <w:rPr>
          <w:rtl/>
        </w:rPr>
      </w:pPr>
    </w:p>
    <w:p w:rsidR="009A161F" w:rsidRDefault="009A161F" w:rsidP="00356066">
      <w:pPr>
        <w:rPr>
          <w:rtl/>
        </w:rPr>
      </w:pPr>
      <w:bookmarkStart w:id="43535" w:name="_ETM_Q90_605000"/>
      <w:bookmarkEnd w:id="43535"/>
      <w:r>
        <w:rPr>
          <w:rFonts w:hint="cs"/>
          <w:rtl/>
        </w:rPr>
        <w:t>ב</w:t>
      </w:r>
      <w:r>
        <w:rPr>
          <w:rtl/>
        </w:rPr>
        <w:t xml:space="preserve">כך </w:t>
      </w:r>
      <w:bookmarkStart w:id="43536" w:name="_ETM_Q90_604869"/>
      <w:bookmarkEnd w:id="43536"/>
      <w:r>
        <w:rPr>
          <w:rtl/>
        </w:rPr>
        <w:t xml:space="preserve">אנחנו </w:t>
      </w:r>
      <w:bookmarkStart w:id="43537" w:name="_ETM_Q90_605170"/>
      <w:bookmarkEnd w:id="43537"/>
      <w:r>
        <w:rPr>
          <w:rtl/>
        </w:rPr>
        <w:t xml:space="preserve">יוצרים </w:t>
      </w:r>
      <w:bookmarkStart w:id="43538" w:name="_ETM_Q90_605500"/>
      <w:bookmarkEnd w:id="43538"/>
      <w:r>
        <w:rPr>
          <w:rtl/>
        </w:rPr>
        <w:t xml:space="preserve">מודל </w:t>
      </w:r>
      <w:bookmarkStart w:id="43539" w:name="_ETM_Q90_605799"/>
      <w:bookmarkEnd w:id="43539"/>
      <w:r>
        <w:rPr>
          <w:rtl/>
        </w:rPr>
        <w:t xml:space="preserve">כלכלי </w:t>
      </w:r>
      <w:bookmarkStart w:id="43540" w:name="_ETM_Q90_606250"/>
      <w:bookmarkEnd w:id="43540"/>
      <w:r>
        <w:rPr>
          <w:rtl/>
        </w:rPr>
        <w:t xml:space="preserve">הגון </w:t>
      </w:r>
      <w:bookmarkStart w:id="43541" w:name="_ETM_Q90_606520"/>
      <w:bookmarkEnd w:id="43541"/>
      <w:r>
        <w:rPr>
          <w:rtl/>
        </w:rPr>
        <w:t xml:space="preserve">יותר </w:t>
      </w:r>
      <w:bookmarkStart w:id="43542" w:name="_ETM_Q90_607209"/>
      <w:bookmarkEnd w:id="43542"/>
      <w:r>
        <w:rPr>
          <w:rtl/>
        </w:rPr>
        <w:t xml:space="preserve">ושומרים </w:t>
      </w:r>
      <w:bookmarkStart w:id="43543" w:name="_ETM_Q90_607659"/>
      <w:bookmarkEnd w:id="43543"/>
      <w:r>
        <w:rPr>
          <w:rtl/>
        </w:rPr>
        <w:t xml:space="preserve">על </w:t>
      </w:r>
      <w:bookmarkStart w:id="43544" w:name="_ETM_Q90_607750"/>
      <w:bookmarkEnd w:id="43544"/>
      <w:r>
        <w:rPr>
          <w:rtl/>
        </w:rPr>
        <w:t xml:space="preserve">איזון </w:t>
      </w:r>
      <w:bookmarkStart w:id="43545" w:name="_ETM_Q90_608049"/>
      <w:bookmarkEnd w:id="43545"/>
      <w:r>
        <w:rPr>
          <w:rtl/>
        </w:rPr>
        <w:t xml:space="preserve">בין </w:t>
      </w:r>
      <w:bookmarkStart w:id="43546" w:name="_ETM_Q90_608200"/>
      <w:bookmarkEnd w:id="43546"/>
      <w:r>
        <w:rPr>
          <w:rtl/>
        </w:rPr>
        <w:t xml:space="preserve">צורכי </w:t>
      </w:r>
      <w:bookmarkStart w:id="43547" w:name="_ETM_Q90_608500"/>
      <w:bookmarkEnd w:id="43547"/>
      <w:r>
        <w:rPr>
          <w:rtl/>
        </w:rPr>
        <w:t>ההתיישבות</w:t>
      </w:r>
      <w:r>
        <w:rPr>
          <w:rFonts w:hint="cs"/>
          <w:rtl/>
        </w:rPr>
        <w:t>,</w:t>
      </w:r>
      <w:r>
        <w:rPr>
          <w:rtl/>
        </w:rPr>
        <w:t xml:space="preserve"> </w:t>
      </w:r>
      <w:bookmarkStart w:id="43548" w:name="_ETM_Q90_609099"/>
      <w:bookmarkEnd w:id="43548"/>
      <w:r>
        <w:rPr>
          <w:rtl/>
        </w:rPr>
        <w:t xml:space="preserve">הכלכלה </w:t>
      </w:r>
      <w:bookmarkStart w:id="43549" w:name="_ETM_Q90_609700"/>
      <w:bookmarkEnd w:id="43549"/>
      <w:r>
        <w:rPr>
          <w:rtl/>
        </w:rPr>
        <w:t xml:space="preserve">הלאומית </w:t>
      </w:r>
      <w:bookmarkStart w:id="43550" w:name="_ETM_Q90_610540"/>
      <w:bookmarkEnd w:id="43550"/>
      <w:r>
        <w:rPr>
          <w:rtl/>
        </w:rPr>
        <w:t xml:space="preserve">והמשאבים </w:t>
      </w:r>
      <w:bookmarkStart w:id="43551" w:name="_ETM_Q90_611140"/>
      <w:bookmarkEnd w:id="43551"/>
      <w:r>
        <w:rPr>
          <w:rtl/>
        </w:rPr>
        <w:t>הסביבתיים</w:t>
      </w:r>
      <w:r>
        <w:rPr>
          <w:rFonts w:hint="cs"/>
          <w:rtl/>
        </w:rPr>
        <w:t>.</w:t>
      </w:r>
    </w:p>
    <w:p w:rsidR="009A161F" w:rsidRDefault="009A161F" w:rsidP="00356066">
      <w:pPr>
        <w:rPr>
          <w:rtl/>
        </w:rPr>
      </w:pPr>
    </w:p>
    <w:p w:rsidR="009A161F" w:rsidRDefault="009A161F" w:rsidP="00356066">
      <w:pPr>
        <w:pStyle w:val="af5"/>
        <w:keepNext/>
        <w:rPr>
          <w:rtl/>
        </w:rPr>
      </w:pPr>
      <w:bookmarkStart w:id="43552" w:name="ET_interruption_6344_13"/>
      <w:r w:rsidRPr="004333AE">
        <w:rPr>
          <w:rStyle w:val="TagStyle"/>
          <w:rtl/>
        </w:rPr>
        <w:t xml:space="preserve"> &lt;&lt; קריאה &gt;&gt; </w:t>
      </w:r>
      <w:r>
        <w:rPr>
          <w:rtl/>
        </w:rPr>
        <w:t>אברהם בצלאל (ש"ס):</w:t>
      </w:r>
      <w:r w:rsidRPr="004333AE">
        <w:rPr>
          <w:rStyle w:val="TagStyle"/>
          <w:rtl/>
        </w:rPr>
        <w:t xml:space="preserve"> &lt;&lt; קריאה &gt;&gt;</w:t>
      </w:r>
      <w:r>
        <w:rPr>
          <w:rtl/>
        </w:rPr>
        <w:t xml:space="preserve">  </w:t>
      </w:r>
      <w:bookmarkEnd w:id="43552"/>
    </w:p>
    <w:p w:rsidR="009A161F" w:rsidRDefault="009A161F" w:rsidP="00356066">
      <w:pPr>
        <w:rPr>
          <w:rtl/>
        </w:rPr>
      </w:pPr>
    </w:p>
    <w:p w:rsidR="009A161F" w:rsidRDefault="009A161F" w:rsidP="00356066">
      <w:pPr>
        <w:rPr>
          <w:rtl/>
        </w:rPr>
      </w:pPr>
      <w:r>
        <w:rPr>
          <w:rFonts w:hint="cs"/>
          <w:rtl/>
        </w:rPr>
        <w:t>תודה.</w:t>
      </w:r>
    </w:p>
    <w:p w:rsidR="009A161F" w:rsidRDefault="009A161F" w:rsidP="00356066">
      <w:pPr>
        <w:rPr>
          <w:rtl/>
        </w:rPr>
      </w:pPr>
      <w:bookmarkStart w:id="43553" w:name="_ETM_Q90_608000"/>
      <w:bookmarkEnd w:id="43553"/>
    </w:p>
    <w:p w:rsidR="009A161F" w:rsidRDefault="009A161F" w:rsidP="00356066">
      <w:pPr>
        <w:pStyle w:val="-"/>
        <w:keepNext/>
        <w:rPr>
          <w:rtl/>
        </w:rPr>
      </w:pPr>
      <w:bookmarkStart w:id="43554" w:name="ET_speakercontinue_6150_14"/>
      <w:r w:rsidRPr="004333AE">
        <w:rPr>
          <w:rStyle w:val="TagStyle"/>
          <w:rtl/>
        </w:rPr>
        <w:t xml:space="preserve"> &lt;&lt; דובר_המשך &gt;&gt; </w:t>
      </w:r>
      <w:r>
        <w:rPr>
          <w:rtl/>
        </w:rPr>
        <w:t>מיכל מרים וולדיגר (הציונות הדתית):</w:t>
      </w:r>
      <w:r w:rsidRPr="004333AE">
        <w:rPr>
          <w:rStyle w:val="TagStyle"/>
          <w:rtl/>
        </w:rPr>
        <w:t xml:space="preserve"> &lt;&lt; דובר_המשך &gt;&gt;</w:t>
      </w:r>
      <w:r>
        <w:rPr>
          <w:rtl/>
        </w:rPr>
        <w:t xml:space="preserve">  </w:t>
      </w:r>
      <w:bookmarkEnd w:id="43554"/>
    </w:p>
    <w:p w:rsidR="009A161F" w:rsidRDefault="009A161F" w:rsidP="00356066">
      <w:pPr>
        <w:rPr>
          <w:rtl/>
        </w:rPr>
      </w:pPr>
    </w:p>
    <w:p w:rsidR="009A161F" w:rsidRDefault="009A161F" w:rsidP="00D63DF7">
      <w:pPr>
        <w:rPr>
          <w:rtl/>
        </w:rPr>
      </w:pPr>
      <w:bookmarkStart w:id="43555" w:name="_ETM_Q90_610000"/>
      <w:bookmarkStart w:id="43556" w:name="_ETM_Q90_612400"/>
      <w:bookmarkEnd w:id="43555"/>
      <w:bookmarkEnd w:id="43556"/>
      <w:r>
        <w:rPr>
          <w:rtl/>
        </w:rPr>
        <w:t xml:space="preserve">אבל </w:t>
      </w:r>
      <w:bookmarkStart w:id="43557" w:name="_ETM_Q90_612640"/>
      <w:bookmarkEnd w:id="43557"/>
      <w:r>
        <w:rPr>
          <w:rtl/>
        </w:rPr>
        <w:t xml:space="preserve">לא </w:t>
      </w:r>
      <w:bookmarkStart w:id="43558" w:name="_ETM_Q90_612700"/>
      <w:bookmarkEnd w:id="43558"/>
      <w:r>
        <w:rPr>
          <w:rFonts w:hint="cs"/>
          <w:rtl/>
        </w:rPr>
        <w:t>הסתפקנו רק ב</w:t>
      </w:r>
      <w:bookmarkStart w:id="43559" w:name="_ETM_Q90_612000"/>
      <w:bookmarkStart w:id="43560" w:name="_ETM_Q90_612850"/>
      <w:bookmarkStart w:id="43561" w:name="_ETM_Q90_613150"/>
      <w:bookmarkStart w:id="43562" w:name="_ETM_Q90_613270"/>
      <w:bookmarkEnd w:id="43559"/>
      <w:bookmarkEnd w:id="43560"/>
      <w:bookmarkEnd w:id="43561"/>
      <w:bookmarkEnd w:id="43562"/>
      <w:r>
        <w:rPr>
          <w:rtl/>
        </w:rPr>
        <w:t>כך</w:t>
      </w:r>
      <w:r>
        <w:rPr>
          <w:rFonts w:hint="cs"/>
          <w:rtl/>
        </w:rPr>
        <w:t xml:space="preserve"> –</w:t>
      </w:r>
      <w:r>
        <w:rPr>
          <w:rtl/>
        </w:rPr>
        <w:t xml:space="preserve"> </w:t>
      </w:r>
      <w:bookmarkStart w:id="43563" w:name="_ETM_Q90_614170"/>
      <w:bookmarkEnd w:id="43563"/>
      <w:r>
        <w:rPr>
          <w:rtl/>
        </w:rPr>
        <w:t xml:space="preserve">החוק </w:t>
      </w:r>
      <w:bookmarkStart w:id="43564" w:name="_ETM_Q90_614470"/>
      <w:bookmarkEnd w:id="43564"/>
      <w:r>
        <w:rPr>
          <w:rtl/>
        </w:rPr>
        <w:t xml:space="preserve">מחייב </w:t>
      </w:r>
      <w:bookmarkStart w:id="43565" w:name="_ETM_Q90_614830"/>
      <w:bookmarkEnd w:id="43565"/>
      <w:r>
        <w:rPr>
          <w:rtl/>
        </w:rPr>
        <w:t xml:space="preserve">את </w:t>
      </w:r>
      <w:bookmarkStart w:id="43566" w:name="_ETM_Q90_614920"/>
      <w:bookmarkEnd w:id="43566"/>
      <w:r>
        <w:rPr>
          <w:rtl/>
        </w:rPr>
        <w:t xml:space="preserve">רשות </w:t>
      </w:r>
      <w:bookmarkStart w:id="43567" w:name="_ETM_Q90_615190"/>
      <w:bookmarkEnd w:id="43567"/>
      <w:r>
        <w:rPr>
          <w:rtl/>
        </w:rPr>
        <w:t xml:space="preserve">המים </w:t>
      </w:r>
      <w:bookmarkStart w:id="43568" w:name="_ETM_Q90_615430"/>
      <w:bookmarkEnd w:id="43568"/>
      <w:r>
        <w:rPr>
          <w:rtl/>
        </w:rPr>
        <w:t xml:space="preserve">לגבש </w:t>
      </w:r>
      <w:bookmarkStart w:id="43569" w:name="_ETM_Q90_615819"/>
      <w:bookmarkEnd w:id="43569"/>
      <w:r>
        <w:rPr>
          <w:rtl/>
        </w:rPr>
        <w:t xml:space="preserve">בתוך </w:t>
      </w:r>
      <w:bookmarkStart w:id="43570" w:name="_ETM_Q90_616150"/>
      <w:bookmarkEnd w:id="43570"/>
      <w:r>
        <w:rPr>
          <w:rtl/>
        </w:rPr>
        <w:t xml:space="preserve">עשור </w:t>
      </w:r>
      <w:bookmarkStart w:id="43571" w:name="_ETM_Q90_616750"/>
      <w:bookmarkEnd w:id="43571"/>
      <w:r>
        <w:rPr>
          <w:rtl/>
        </w:rPr>
        <w:t xml:space="preserve">תוכנית </w:t>
      </w:r>
      <w:bookmarkStart w:id="43572" w:name="_ETM_Q90_617170"/>
      <w:bookmarkEnd w:id="43572"/>
      <w:r>
        <w:rPr>
          <w:rtl/>
        </w:rPr>
        <w:t xml:space="preserve">אב </w:t>
      </w:r>
      <w:bookmarkStart w:id="43573" w:name="_ETM_Q90_617350"/>
      <w:bookmarkEnd w:id="43573"/>
      <w:r>
        <w:rPr>
          <w:rtl/>
        </w:rPr>
        <w:t xml:space="preserve">לאומית </w:t>
      </w:r>
      <w:bookmarkStart w:id="43574" w:name="_ETM_Q90_617680"/>
      <w:bookmarkEnd w:id="43574"/>
      <w:r>
        <w:rPr>
          <w:rtl/>
        </w:rPr>
        <w:t>ל</w:t>
      </w:r>
      <w:r w:rsidR="00D63DF7">
        <w:rPr>
          <w:rtl/>
        </w:rPr>
        <w:t>קולחין</w:t>
      </w:r>
      <w:r>
        <w:rPr>
          <w:rtl/>
        </w:rPr>
        <w:t xml:space="preserve"> </w:t>
      </w:r>
      <w:bookmarkStart w:id="43575" w:name="_ETM_Q90_618490"/>
      <w:bookmarkEnd w:id="43575"/>
      <w:r>
        <w:rPr>
          <w:rtl/>
        </w:rPr>
        <w:t xml:space="preserve">שתאפשר </w:t>
      </w:r>
      <w:bookmarkStart w:id="43576" w:name="_ETM_Q90_619060"/>
      <w:bookmarkEnd w:id="43576"/>
      <w:r>
        <w:rPr>
          <w:rtl/>
        </w:rPr>
        <w:t>לה</w:t>
      </w:r>
      <w:r>
        <w:rPr>
          <w:rFonts w:hint="cs"/>
          <w:rtl/>
        </w:rPr>
        <w:t xml:space="preserve">סיט </w:t>
      </w:r>
      <w:bookmarkStart w:id="43577" w:name="_ETM_Q90_619510"/>
      <w:bookmarkEnd w:id="43577"/>
      <w:r>
        <w:rPr>
          <w:rtl/>
        </w:rPr>
        <w:t xml:space="preserve">יותר </w:t>
      </w:r>
      <w:bookmarkStart w:id="43578" w:name="_ETM_Q90_619840"/>
      <w:bookmarkEnd w:id="43578"/>
      <w:r>
        <w:rPr>
          <w:rtl/>
        </w:rPr>
        <w:t xml:space="preserve">מים </w:t>
      </w:r>
      <w:bookmarkStart w:id="43579" w:name="_ETM_Q90_620140"/>
      <w:bookmarkEnd w:id="43579"/>
      <w:r>
        <w:rPr>
          <w:rtl/>
        </w:rPr>
        <w:t>מ</w:t>
      </w:r>
      <w:r>
        <w:rPr>
          <w:rFonts w:hint="cs"/>
          <w:rtl/>
        </w:rPr>
        <w:t xml:space="preserve">טוהרים </w:t>
      </w:r>
      <w:bookmarkStart w:id="43580" w:name="_ETM_Q90_620560"/>
      <w:bookmarkEnd w:id="43580"/>
      <w:r>
        <w:rPr>
          <w:rtl/>
        </w:rPr>
        <w:t>לחקלאות</w:t>
      </w:r>
      <w:bookmarkStart w:id="43581" w:name="_ETM_Q90_621370"/>
      <w:bookmarkEnd w:id="43581"/>
      <w:r>
        <w:rPr>
          <w:rFonts w:hint="cs"/>
          <w:rtl/>
        </w:rPr>
        <w:t xml:space="preserve">, </w:t>
      </w:r>
      <w:r>
        <w:rPr>
          <w:rtl/>
        </w:rPr>
        <w:t xml:space="preserve">תבטיח </w:t>
      </w:r>
      <w:bookmarkStart w:id="43582" w:name="_ETM_Q90_621819"/>
      <w:bookmarkEnd w:id="43582"/>
      <w:r>
        <w:rPr>
          <w:rtl/>
        </w:rPr>
        <w:t xml:space="preserve">ניהול </w:t>
      </w:r>
      <w:bookmarkStart w:id="43583" w:name="_ETM_Q90_622060"/>
      <w:bookmarkEnd w:id="43583"/>
      <w:r>
        <w:rPr>
          <w:rtl/>
        </w:rPr>
        <w:t xml:space="preserve">חכם </w:t>
      </w:r>
      <w:bookmarkStart w:id="43584" w:name="_ETM_Q90_622420"/>
      <w:bookmarkEnd w:id="43584"/>
      <w:r>
        <w:rPr>
          <w:rtl/>
        </w:rPr>
        <w:t xml:space="preserve">של </w:t>
      </w:r>
      <w:bookmarkStart w:id="43585" w:name="_ETM_Q90_622540"/>
      <w:bookmarkEnd w:id="43585"/>
      <w:r>
        <w:rPr>
          <w:rtl/>
        </w:rPr>
        <w:t xml:space="preserve">משאבי </w:t>
      </w:r>
      <w:bookmarkStart w:id="43586" w:name="_ETM_Q90_622930"/>
      <w:bookmarkEnd w:id="43586"/>
      <w:r>
        <w:rPr>
          <w:rtl/>
        </w:rPr>
        <w:t xml:space="preserve">המים </w:t>
      </w:r>
      <w:bookmarkStart w:id="43587" w:name="_ETM_Q90_623170"/>
      <w:bookmarkEnd w:id="43587"/>
      <w:r>
        <w:rPr>
          <w:rtl/>
        </w:rPr>
        <w:t>שלנ</w:t>
      </w:r>
      <w:r w:rsidR="00D63DF7">
        <w:rPr>
          <w:rFonts w:hint="cs"/>
          <w:rtl/>
        </w:rPr>
        <w:t>ו</w:t>
      </w:r>
      <w:r>
        <w:rPr>
          <w:rtl/>
        </w:rPr>
        <w:t xml:space="preserve"> </w:t>
      </w:r>
      <w:bookmarkStart w:id="43588" w:name="_ETM_Q90_623880"/>
      <w:bookmarkEnd w:id="43588"/>
      <w:r>
        <w:rPr>
          <w:rtl/>
        </w:rPr>
        <w:t xml:space="preserve">ותוביל </w:t>
      </w:r>
      <w:bookmarkStart w:id="43589" w:name="_ETM_Q90_624390"/>
      <w:bookmarkEnd w:id="43589"/>
      <w:r>
        <w:rPr>
          <w:rtl/>
        </w:rPr>
        <w:t xml:space="preserve">לביצוע </w:t>
      </w:r>
      <w:bookmarkStart w:id="43590" w:name="_ETM_Q90_624840"/>
      <w:bookmarkEnd w:id="43590"/>
      <w:r>
        <w:rPr>
          <w:rtl/>
        </w:rPr>
        <w:t xml:space="preserve">עבודות </w:t>
      </w:r>
      <w:bookmarkStart w:id="43591" w:name="_ETM_Q90_625200"/>
      <w:bookmarkEnd w:id="43591"/>
      <w:r>
        <w:rPr>
          <w:rtl/>
        </w:rPr>
        <w:t xml:space="preserve">תשתית </w:t>
      </w:r>
      <w:bookmarkStart w:id="43592" w:name="_ETM_Q90_625530"/>
      <w:bookmarkEnd w:id="43592"/>
      <w:r>
        <w:rPr>
          <w:rFonts w:hint="cs"/>
          <w:rtl/>
        </w:rPr>
        <w:t>נ</w:t>
      </w:r>
      <w:r>
        <w:rPr>
          <w:rtl/>
        </w:rPr>
        <w:t xml:space="preserve">דרשות </w:t>
      </w:r>
      <w:bookmarkStart w:id="43593" w:name="_ETM_Q90_626040"/>
      <w:bookmarkEnd w:id="43593"/>
      <w:r>
        <w:rPr>
          <w:rtl/>
        </w:rPr>
        <w:t xml:space="preserve">במימון </w:t>
      </w:r>
      <w:bookmarkStart w:id="43594" w:name="_ETM_Q90_626460"/>
      <w:bookmarkEnd w:id="43594"/>
      <w:r>
        <w:rPr>
          <w:rtl/>
        </w:rPr>
        <w:t xml:space="preserve">משותף </w:t>
      </w:r>
      <w:bookmarkStart w:id="43595" w:name="_ETM_Q90_626850"/>
      <w:bookmarkEnd w:id="43595"/>
      <w:r>
        <w:rPr>
          <w:rtl/>
        </w:rPr>
        <w:t xml:space="preserve">עם </w:t>
      </w:r>
      <w:bookmarkStart w:id="43596" w:name="_ETM_Q90_626970"/>
      <w:bookmarkEnd w:id="43596"/>
      <w:r>
        <w:rPr>
          <w:rtl/>
        </w:rPr>
        <w:t>האוצר</w:t>
      </w:r>
      <w:r>
        <w:rPr>
          <w:rFonts w:hint="cs"/>
          <w:rtl/>
        </w:rPr>
        <w:t xml:space="preserve">. </w:t>
      </w:r>
    </w:p>
    <w:p w:rsidR="009A161F" w:rsidRDefault="009A161F" w:rsidP="00356066">
      <w:pPr>
        <w:rPr>
          <w:rtl/>
        </w:rPr>
      </w:pPr>
    </w:p>
    <w:p w:rsidR="009A161F" w:rsidRDefault="009A161F" w:rsidP="00D63DF7">
      <w:pPr>
        <w:rPr>
          <w:rtl/>
        </w:rPr>
      </w:pPr>
      <w:bookmarkStart w:id="43597" w:name="_ETM_Q90_624000"/>
      <w:bookmarkEnd w:id="43597"/>
      <w:r>
        <w:rPr>
          <w:rFonts w:hint="cs"/>
          <w:rtl/>
        </w:rPr>
        <w:t xml:space="preserve">מדינת </w:t>
      </w:r>
      <w:bookmarkStart w:id="43598" w:name="_ETM_Q90_627000"/>
      <w:bookmarkStart w:id="43599" w:name="_ETM_Q90_628100"/>
      <w:bookmarkStart w:id="43600" w:name="_ETM_Q90_628430"/>
      <w:bookmarkEnd w:id="43598"/>
      <w:bookmarkEnd w:id="43599"/>
      <w:bookmarkEnd w:id="43600"/>
      <w:r>
        <w:rPr>
          <w:rtl/>
        </w:rPr>
        <w:t xml:space="preserve">ישראל </w:t>
      </w:r>
      <w:bookmarkStart w:id="43601" w:name="_ETM_Q90_628730"/>
      <w:bookmarkEnd w:id="43601"/>
      <w:r>
        <w:rPr>
          <w:rtl/>
        </w:rPr>
        <w:t xml:space="preserve">מובילה </w:t>
      </w:r>
      <w:bookmarkStart w:id="43602" w:name="_ETM_Q90_629090"/>
      <w:bookmarkEnd w:id="43602"/>
      <w:r>
        <w:rPr>
          <w:rtl/>
        </w:rPr>
        <w:t xml:space="preserve">בעולם </w:t>
      </w:r>
      <w:bookmarkStart w:id="43603" w:name="_ETM_Q90_629420"/>
      <w:bookmarkEnd w:id="43603"/>
      <w:r>
        <w:rPr>
          <w:rtl/>
        </w:rPr>
        <w:t xml:space="preserve">בתחום </w:t>
      </w:r>
      <w:bookmarkStart w:id="43604" w:name="_ETM_Q90_629750"/>
      <w:bookmarkEnd w:id="43604"/>
      <w:r>
        <w:rPr>
          <w:rtl/>
        </w:rPr>
        <w:t xml:space="preserve">התפלת </w:t>
      </w:r>
      <w:bookmarkStart w:id="43605" w:name="_ETM_Q90_630110"/>
      <w:bookmarkEnd w:id="43605"/>
      <w:r>
        <w:rPr>
          <w:rtl/>
        </w:rPr>
        <w:t xml:space="preserve">המים </w:t>
      </w:r>
      <w:bookmarkStart w:id="43606" w:name="_ETM_Q90_630470"/>
      <w:bookmarkEnd w:id="43606"/>
      <w:r>
        <w:rPr>
          <w:rtl/>
        </w:rPr>
        <w:t>ומחז</w:t>
      </w:r>
      <w:r>
        <w:rPr>
          <w:rFonts w:hint="cs"/>
          <w:rtl/>
        </w:rPr>
        <w:t>ו</w:t>
      </w:r>
      <w:r>
        <w:rPr>
          <w:rtl/>
        </w:rPr>
        <w:t xml:space="preserve">ר </w:t>
      </w:r>
      <w:bookmarkStart w:id="43607" w:name="_ETM_Q90_630860"/>
      <w:bookmarkEnd w:id="43607"/>
      <w:r>
        <w:rPr>
          <w:rtl/>
        </w:rPr>
        <w:t>קולחי</w:t>
      </w:r>
      <w:r>
        <w:rPr>
          <w:rFonts w:hint="cs"/>
          <w:rtl/>
        </w:rPr>
        <w:t>ן,</w:t>
      </w:r>
      <w:r>
        <w:rPr>
          <w:rtl/>
        </w:rPr>
        <w:t xml:space="preserve"> </w:t>
      </w:r>
      <w:bookmarkStart w:id="43608" w:name="_ETM_Q90_631700"/>
      <w:bookmarkEnd w:id="43608"/>
      <w:r>
        <w:rPr>
          <w:rtl/>
        </w:rPr>
        <w:t xml:space="preserve">אבל </w:t>
      </w:r>
      <w:bookmarkStart w:id="43609" w:name="_ETM_Q90_631939"/>
      <w:bookmarkEnd w:id="43609"/>
      <w:r>
        <w:rPr>
          <w:rtl/>
        </w:rPr>
        <w:t xml:space="preserve">עדיין </w:t>
      </w:r>
      <w:bookmarkStart w:id="43610" w:name="_ETM_Q90_632299"/>
      <w:bookmarkEnd w:id="43610"/>
      <w:r>
        <w:rPr>
          <w:rtl/>
        </w:rPr>
        <w:t xml:space="preserve">לא </w:t>
      </w:r>
      <w:bookmarkStart w:id="43611" w:name="_ETM_Q90_632390"/>
      <w:bookmarkEnd w:id="43611"/>
      <w:r>
        <w:rPr>
          <w:rtl/>
        </w:rPr>
        <w:t xml:space="preserve">הגענו </w:t>
      </w:r>
      <w:bookmarkStart w:id="43612" w:name="_ETM_Q90_632719"/>
      <w:bookmarkEnd w:id="43612"/>
      <w:r>
        <w:rPr>
          <w:rtl/>
        </w:rPr>
        <w:t xml:space="preserve">למיצוי </w:t>
      </w:r>
      <w:bookmarkStart w:id="43613" w:name="_ETM_Q90_633079"/>
      <w:bookmarkEnd w:id="43613"/>
      <w:r>
        <w:rPr>
          <w:rtl/>
        </w:rPr>
        <w:t xml:space="preserve">הפוטנציאל </w:t>
      </w:r>
      <w:bookmarkStart w:id="43614" w:name="_ETM_Q90_633620"/>
      <w:bookmarkEnd w:id="43614"/>
      <w:r>
        <w:rPr>
          <w:rtl/>
        </w:rPr>
        <w:t xml:space="preserve">של </w:t>
      </w:r>
      <w:bookmarkStart w:id="43615" w:name="_ETM_Q90_633769"/>
      <w:bookmarkEnd w:id="43615"/>
      <w:r>
        <w:rPr>
          <w:rtl/>
        </w:rPr>
        <w:t xml:space="preserve">המהפכה </w:t>
      </w:r>
      <w:bookmarkStart w:id="43616" w:name="_ETM_Q90_634219"/>
      <w:bookmarkEnd w:id="43616"/>
      <w:r>
        <w:rPr>
          <w:rtl/>
        </w:rPr>
        <w:t>הזו</w:t>
      </w:r>
      <w:bookmarkStart w:id="43617" w:name="_ETM_Q90_634760"/>
      <w:bookmarkEnd w:id="43617"/>
      <w:r>
        <w:rPr>
          <w:rFonts w:hint="cs"/>
          <w:rtl/>
        </w:rPr>
        <w:t xml:space="preserve">. </w:t>
      </w:r>
      <w:r>
        <w:rPr>
          <w:rtl/>
        </w:rPr>
        <w:t xml:space="preserve">החקיקה </w:t>
      </w:r>
      <w:bookmarkStart w:id="43618" w:name="_ETM_Q90_635269"/>
      <w:bookmarkEnd w:id="43618"/>
      <w:r>
        <w:rPr>
          <w:rtl/>
        </w:rPr>
        <w:t xml:space="preserve">שאנחנו </w:t>
      </w:r>
      <w:bookmarkStart w:id="43619" w:name="_ETM_Q90_635569"/>
      <w:bookmarkEnd w:id="43619"/>
      <w:r>
        <w:rPr>
          <w:rtl/>
        </w:rPr>
        <w:t xml:space="preserve">מקדמים </w:t>
      </w:r>
      <w:bookmarkStart w:id="43620" w:name="_ETM_Q90_635930"/>
      <w:bookmarkEnd w:id="43620"/>
      <w:r>
        <w:rPr>
          <w:rtl/>
        </w:rPr>
        <w:t xml:space="preserve">היום </w:t>
      </w:r>
      <w:bookmarkStart w:id="43621" w:name="_ETM_Q90_636170"/>
      <w:bookmarkEnd w:id="43621"/>
      <w:r>
        <w:rPr>
          <w:rtl/>
        </w:rPr>
        <w:t xml:space="preserve">תאפשר </w:t>
      </w:r>
      <w:bookmarkStart w:id="43622" w:name="_ETM_Q90_636590"/>
      <w:bookmarkEnd w:id="43622"/>
      <w:r>
        <w:rPr>
          <w:rtl/>
        </w:rPr>
        <w:t xml:space="preserve">לנו </w:t>
      </w:r>
      <w:bookmarkStart w:id="43623" w:name="_ETM_Q90_636739"/>
      <w:bookmarkEnd w:id="43623"/>
      <w:r>
        <w:rPr>
          <w:rtl/>
        </w:rPr>
        <w:t xml:space="preserve">להתקדם </w:t>
      </w:r>
      <w:bookmarkStart w:id="43624" w:name="_ETM_Q90_637189"/>
      <w:bookmarkEnd w:id="43624"/>
      <w:r>
        <w:rPr>
          <w:rtl/>
        </w:rPr>
        <w:t xml:space="preserve">צעד </w:t>
      </w:r>
      <w:bookmarkStart w:id="43625" w:name="_ETM_Q90_637430"/>
      <w:bookmarkEnd w:id="43625"/>
      <w:r>
        <w:rPr>
          <w:rtl/>
        </w:rPr>
        <w:t xml:space="preserve">נוסף </w:t>
      </w:r>
      <w:bookmarkStart w:id="43626" w:name="_ETM_Q90_638180"/>
      <w:bookmarkEnd w:id="43626"/>
      <w:r>
        <w:rPr>
          <w:rtl/>
        </w:rPr>
        <w:t xml:space="preserve">לשימוש </w:t>
      </w:r>
      <w:bookmarkStart w:id="43627" w:name="_ETM_Q90_638719"/>
      <w:bookmarkEnd w:id="43627"/>
      <w:r>
        <w:rPr>
          <w:rtl/>
        </w:rPr>
        <w:t>מושכל</w:t>
      </w:r>
      <w:r>
        <w:rPr>
          <w:rFonts w:hint="cs"/>
          <w:rtl/>
        </w:rPr>
        <w:t>,</w:t>
      </w:r>
      <w:r>
        <w:rPr>
          <w:rtl/>
        </w:rPr>
        <w:t xml:space="preserve"> </w:t>
      </w:r>
      <w:bookmarkStart w:id="43628" w:name="_ETM_Q90_639469"/>
      <w:bookmarkEnd w:id="43628"/>
      <w:r>
        <w:rPr>
          <w:rtl/>
        </w:rPr>
        <w:t xml:space="preserve">שוויוני </w:t>
      </w:r>
      <w:bookmarkStart w:id="43629" w:name="_ETM_Q90_639980"/>
      <w:bookmarkEnd w:id="43629"/>
      <w:r>
        <w:rPr>
          <w:rtl/>
        </w:rPr>
        <w:t xml:space="preserve">ויעיל </w:t>
      </w:r>
      <w:bookmarkStart w:id="43630" w:name="_ETM_Q90_640280"/>
      <w:bookmarkEnd w:id="43630"/>
      <w:r>
        <w:rPr>
          <w:rtl/>
        </w:rPr>
        <w:t xml:space="preserve">יותר </w:t>
      </w:r>
      <w:bookmarkStart w:id="43631" w:name="_ETM_Q90_640579"/>
      <w:bookmarkEnd w:id="43631"/>
      <w:r>
        <w:rPr>
          <w:rtl/>
        </w:rPr>
        <w:t xml:space="preserve">במקורות </w:t>
      </w:r>
      <w:bookmarkStart w:id="43632" w:name="_ETM_Q90_641030"/>
      <w:bookmarkEnd w:id="43632"/>
      <w:r>
        <w:rPr>
          <w:rtl/>
        </w:rPr>
        <w:t xml:space="preserve">המים </w:t>
      </w:r>
      <w:bookmarkStart w:id="43633" w:name="_ETM_Q90_641329"/>
      <w:bookmarkEnd w:id="43633"/>
      <w:r>
        <w:rPr>
          <w:rtl/>
        </w:rPr>
        <w:t>שלנו</w:t>
      </w:r>
      <w:r w:rsidR="00D63DF7">
        <w:rPr>
          <w:rFonts w:hint="cs"/>
          <w:rtl/>
        </w:rPr>
        <w:t>,</w:t>
      </w:r>
      <w:r>
        <w:rPr>
          <w:rtl/>
        </w:rPr>
        <w:t xml:space="preserve"> </w:t>
      </w:r>
      <w:bookmarkStart w:id="43634" w:name="_ETM_Q90_641930"/>
      <w:bookmarkEnd w:id="43634"/>
      <w:r>
        <w:rPr>
          <w:rtl/>
        </w:rPr>
        <w:t xml:space="preserve">תוך </w:t>
      </w:r>
      <w:bookmarkStart w:id="43635" w:name="_ETM_Q90_642139"/>
      <w:bookmarkEnd w:id="43635"/>
      <w:r>
        <w:rPr>
          <w:rtl/>
        </w:rPr>
        <w:t xml:space="preserve">שמירה </w:t>
      </w:r>
      <w:bookmarkStart w:id="43636" w:name="_ETM_Q90_642530"/>
      <w:bookmarkEnd w:id="43636"/>
      <w:r>
        <w:rPr>
          <w:rtl/>
        </w:rPr>
        <w:t xml:space="preserve">על </w:t>
      </w:r>
      <w:bookmarkStart w:id="43637" w:name="_ETM_Q90_642620"/>
      <w:bookmarkEnd w:id="43637"/>
      <w:r>
        <w:rPr>
          <w:rtl/>
        </w:rPr>
        <w:t xml:space="preserve">איכות </w:t>
      </w:r>
      <w:bookmarkStart w:id="43638" w:name="_ETM_Q90_643040"/>
      <w:bookmarkEnd w:id="43638"/>
      <w:r>
        <w:rPr>
          <w:rtl/>
        </w:rPr>
        <w:t xml:space="preserve">הסביבה </w:t>
      </w:r>
      <w:bookmarkStart w:id="43639" w:name="_ETM_Q90_643849"/>
      <w:bookmarkEnd w:id="43639"/>
      <w:r>
        <w:rPr>
          <w:rtl/>
        </w:rPr>
        <w:t xml:space="preserve">וצמצום </w:t>
      </w:r>
      <w:bookmarkStart w:id="43640" w:name="_ETM_Q90_644450"/>
      <w:bookmarkEnd w:id="43640"/>
      <w:r>
        <w:rPr>
          <w:rtl/>
        </w:rPr>
        <w:t xml:space="preserve">בזבוז </w:t>
      </w:r>
      <w:bookmarkStart w:id="43641" w:name="_ETM_Q90_644840"/>
      <w:bookmarkEnd w:id="43641"/>
      <w:r>
        <w:rPr>
          <w:rtl/>
        </w:rPr>
        <w:t xml:space="preserve">מים </w:t>
      </w:r>
      <w:bookmarkStart w:id="43642" w:name="_ETM_Q90_645139"/>
      <w:bookmarkEnd w:id="43642"/>
      <w:r>
        <w:rPr>
          <w:rtl/>
        </w:rPr>
        <w:t xml:space="preserve">יקרי </w:t>
      </w:r>
      <w:bookmarkStart w:id="43643" w:name="_ETM_Q90_645499"/>
      <w:bookmarkEnd w:id="43643"/>
      <w:r>
        <w:rPr>
          <w:rtl/>
        </w:rPr>
        <w:t>ערך</w:t>
      </w:r>
      <w:r>
        <w:rPr>
          <w:rFonts w:hint="cs"/>
          <w:rtl/>
        </w:rPr>
        <w:t>.</w:t>
      </w:r>
      <w:bookmarkStart w:id="43644" w:name="_ETM_Q90_642000"/>
      <w:bookmarkStart w:id="43645" w:name="_ETM_Q90_646129"/>
      <w:bookmarkEnd w:id="43644"/>
      <w:bookmarkEnd w:id="43645"/>
      <w:r w:rsidR="00D63DF7">
        <w:rPr>
          <w:rFonts w:hint="cs"/>
          <w:rtl/>
        </w:rPr>
        <w:t xml:space="preserve"> </w:t>
      </w:r>
      <w:r>
        <w:rPr>
          <w:rtl/>
        </w:rPr>
        <w:t xml:space="preserve">חברים </w:t>
      </w:r>
      <w:bookmarkStart w:id="43646" w:name="_ETM_Q90_646549"/>
      <w:bookmarkEnd w:id="43646"/>
      <w:r>
        <w:rPr>
          <w:rtl/>
        </w:rPr>
        <w:t>וחברות</w:t>
      </w:r>
      <w:r>
        <w:rPr>
          <w:rFonts w:hint="cs"/>
          <w:rtl/>
        </w:rPr>
        <w:t>,</w:t>
      </w:r>
      <w:r>
        <w:rPr>
          <w:rtl/>
        </w:rPr>
        <w:t xml:space="preserve"> </w:t>
      </w:r>
      <w:bookmarkStart w:id="43647" w:name="_ETM_Q90_647450"/>
      <w:bookmarkEnd w:id="43647"/>
      <w:r>
        <w:rPr>
          <w:rtl/>
        </w:rPr>
        <w:t xml:space="preserve">תיקון </w:t>
      </w:r>
      <w:bookmarkStart w:id="43648" w:name="_ETM_Q90_647719"/>
      <w:bookmarkEnd w:id="43648"/>
      <w:r>
        <w:rPr>
          <w:rtl/>
        </w:rPr>
        <w:t xml:space="preserve">31 </w:t>
      </w:r>
      <w:bookmarkStart w:id="43649" w:name="_ETM_Q90_648319"/>
      <w:bookmarkEnd w:id="43649"/>
      <w:r>
        <w:rPr>
          <w:rtl/>
        </w:rPr>
        <w:t xml:space="preserve">לחוק </w:t>
      </w:r>
      <w:bookmarkStart w:id="43650" w:name="_ETM_Q90_648560"/>
      <w:bookmarkEnd w:id="43650"/>
      <w:r>
        <w:rPr>
          <w:rtl/>
        </w:rPr>
        <w:t xml:space="preserve">המים </w:t>
      </w:r>
      <w:bookmarkStart w:id="43651" w:name="_ETM_Q90_648920"/>
      <w:bookmarkEnd w:id="43651"/>
      <w:r>
        <w:rPr>
          <w:rFonts w:hint="cs"/>
          <w:rtl/>
        </w:rPr>
        <w:t xml:space="preserve">הוא </w:t>
      </w:r>
      <w:bookmarkStart w:id="43652" w:name="_ETM_Q90_648980"/>
      <w:bookmarkEnd w:id="43652"/>
      <w:r>
        <w:rPr>
          <w:rtl/>
        </w:rPr>
        <w:t xml:space="preserve">לא </w:t>
      </w:r>
      <w:bookmarkStart w:id="43653" w:name="_ETM_Q90_649069"/>
      <w:bookmarkEnd w:id="43653"/>
      <w:r>
        <w:rPr>
          <w:rtl/>
        </w:rPr>
        <w:t xml:space="preserve">רק </w:t>
      </w:r>
      <w:bookmarkStart w:id="43654" w:name="_ETM_Q90_649219"/>
      <w:bookmarkEnd w:id="43654"/>
      <w:r>
        <w:rPr>
          <w:rtl/>
        </w:rPr>
        <w:t xml:space="preserve">תיקון </w:t>
      </w:r>
      <w:bookmarkStart w:id="43655" w:name="_ETM_Q90_649489"/>
      <w:bookmarkEnd w:id="43655"/>
      <w:r>
        <w:rPr>
          <w:rtl/>
        </w:rPr>
        <w:t>כלכלי</w:t>
      </w:r>
      <w:r>
        <w:rPr>
          <w:rFonts w:hint="cs"/>
          <w:rtl/>
        </w:rPr>
        <w:t>;</w:t>
      </w:r>
      <w:r>
        <w:rPr>
          <w:rtl/>
        </w:rPr>
        <w:t xml:space="preserve"> </w:t>
      </w:r>
      <w:bookmarkStart w:id="43656" w:name="_ETM_Q90_650269"/>
      <w:bookmarkEnd w:id="43656"/>
      <w:r>
        <w:rPr>
          <w:rtl/>
        </w:rPr>
        <w:t xml:space="preserve">הוא </w:t>
      </w:r>
      <w:bookmarkStart w:id="43657" w:name="_ETM_Q90_650389"/>
      <w:bookmarkEnd w:id="43657"/>
      <w:r>
        <w:rPr>
          <w:rtl/>
        </w:rPr>
        <w:t xml:space="preserve">תיקון </w:t>
      </w:r>
      <w:bookmarkStart w:id="43658" w:name="_ETM_Q90_650780"/>
      <w:bookmarkEnd w:id="43658"/>
      <w:r>
        <w:rPr>
          <w:rtl/>
        </w:rPr>
        <w:t xml:space="preserve">צדק </w:t>
      </w:r>
      <w:bookmarkStart w:id="43659" w:name="_ETM_Q90_651139"/>
      <w:bookmarkEnd w:id="43659"/>
      <w:r>
        <w:rPr>
          <w:rFonts w:hint="cs"/>
          <w:rtl/>
        </w:rPr>
        <w:t>ל</w:t>
      </w:r>
      <w:r>
        <w:rPr>
          <w:rtl/>
        </w:rPr>
        <w:t xml:space="preserve">חקלאות </w:t>
      </w:r>
      <w:bookmarkStart w:id="43660" w:name="_ETM_Q90_651620"/>
      <w:bookmarkEnd w:id="43660"/>
      <w:r>
        <w:rPr>
          <w:rtl/>
        </w:rPr>
        <w:t>הישראלית</w:t>
      </w:r>
      <w:r>
        <w:rPr>
          <w:rFonts w:hint="cs"/>
          <w:rtl/>
        </w:rPr>
        <w:t>. הוא</w:t>
      </w:r>
      <w:bookmarkStart w:id="43661" w:name="_ETM_Q90_652519"/>
      <w:bookmarkEnd w:id="43661"/>
      <w:r>
        <w:rPr>
          <w:rFonts w:hint="cs"/>
          <w:rtl/>
        </w:rPr>
        <w:t xml:space="preserve"> </w:t>
      </w:r>
      <w:r>
        <w:rPr>
          <w:rtl/>
        </w:rPr>
        <w:t xml:space="preserve">מבטא </w:t>
      </w:r>
      <w:bookmarkStart w:id="43662" w:name="_ETM_Q90_653030"/>
      <w:bookmarkEnd w:id="43662"/>
      <w:r>
        <w:rPr>
          <w:rtl/>
        </w:rPr>
        <w:t xml:space="preserve">מחויבות </w:t>
      </w:r>
      <w:bookmarkStart w:id="43663" w:name="_ETM_Q90_653540"/>
      <w:bookmarkEnd w:id="43663"/>
      <w:r>
        <w:rPr>
          <w:rtl/>
        </w:rPr>
        <w:t xml:space="preserve">לאומית </w:t>
      </w:r>
      <w:bookmarkStart w:id="43664" w:name="_ETM_Q90_653870"/>
      <w:bookmarkEnd w:id="43664"/>
      <w:r>
        <w:rPr>
          <w:rtl/>
        </w:rPr>
        <w:t xml:space="preserve">לשמירה </w:t>
      </w:r>
      <w:bookmarkStart w:id="43665" w:name="_ETM_Q90_654230"/>
      <w:bookmarkEnd w:id="43665"/>
      <w:r>
        <w:rPr>
          <w:rtl/>
        </w:rPr>
        <w:t xml:space="preserve">על </w:t>
      </w:r>
      <w:bookmarkStart w:id="43666" w:name="_ETM_Q90_654319"/>
      <w:bookmarkEnd w:id="43666"/>
      <w:r>
        <w:rPr>
          <w:rtl/>
        </w:rPr>
        <w:t xml:space="preserve">החקלאים </w:t>
      </w:r>
      <w:bookmarkStart w:id="43667" w:name="_ETM_Q90_654769"/>
      <w:bookmarkEnd w:id="43667"/>
      <w:r>
        <w:rPr>
          <w:rtl/>
        </w:rPr>
        <w:t>שלנו</w:t>
      </w:r>
      <w:r>
        <w:rPr>
          <w:rFonts w:hint="cs"/>
          <w:rtl/>
        </w:rPr>
        <w:t>,</w:t>
      </w:r>
      <w:r>
        <w:rPr>
          <w:rtl/>
        </w:rPr>
        <w:t xml:space="preserve"> </w:t>
      </w:r>
      <w:bookmarkStart w:id="43668" w:name="_ETM_Q90_655459"/>
      <w:bookmarkEnd w:id="43668"/>
      <w:r>
        <w:rPr>
          <w:rtl/>
        </w:rPr>
        <w:t xml:space="preserve">על </w:t>
      </w:r>
      <w:bookmarkStart w:id="43669" w:name="_ETM_Q90_655609"/>
      <w:bookmarkEnd w:id="43669"/>
      <w:r>
        <w:rPr>
          <w:rtl/>
        </w:rPr>
        <w:t xml:space="preserve">עתיד </w:t>
      </w:r>
      <w:bookmarkStart w:id="43670" w:name="_ETM_Q90_655849"/>
      <w:bookmarkEnd w:id="43670"/>
      <w:r>
        <w:rPr>
          <w:rtl/>
        </w:rPr>
        <w:t xml:space="preserve">ההתיישבות </w:t>
      </w:r>
      <w:bookmarkStart w:id="43671" w:name="_ETM_Q90_656719"/>
      <w:bookmarkEnd w:id="43671"/>
      <w:r>
        <w:rPr>
          <w:rtl/>
        </w:rPr>
        <w:t xml:space="preserve">ועל </w:t>
      </w:r>
      <w:bookmarkStart w:id="43672" w:name="_ETM_Q90_656930"/>
      <w:bookmarkEnd w:id="43672"/>
      <w:r>
        <w:rPr>
          <w:rtl/>
        </w:rPr>
        <w:t xml:space="preserve">הביטחון </w:t>
      </w:r>
      <w:bookmarkStart w:id="43673" w:name="_ETM_Q90_657379"/>
      <w:bookmarkStart w:id="43674" w:name="_ETM_Q90_657799"/>
      <w:bookmarkEnd w:id="43673"/>
      <w:bookmarkEnd w:id="43674"/>
      <w:r>
        <w:rPr>
          <w:rtl/>
        </w:rPr>
        <w:t xml:space="preserve">התזונתי </w:t>
      </w:r>
      <w:bookmarkStart w:id="43675" w:name="_ETM_Q90_658280"/>
      <w:bookmarkEnd w:id="43675"/>
      <w:r>
        <w:rPr>
          <w:rtl/>
        </w:rPr>
        <w:t xml:space="preserve">של </w:t>
      </w:r>
      <w:bookmarkStart w:id="43676" w:name="_ETM_Q90_658430"/>
      <w:bookmarkEnd w:id="43676"/>
      <w:r>
        <w:rPr>
          <w:rtl/>
        </w:rPr>
        <w:t>כולנו</w:t>
      </w:r>
      <w:r>
        <w:rPr>
          <w:rFonts w:hint="cs"/>
          <w:rtl/>
        </w:rPr>
        <w:t>.</w:t>
      </w:r>
      <w:r>
        <w:rPr>
          <w:rtl/>
        </w:rPr>
        <w:t xml:space="preserve"> </w:t>
      </w:r>
      <w:bookmarkStart w:id="43677" w:name="_ETM_Q90_659220"/>
      <w:bookmarkEnd w:id="43677"/>
      <w:r>
        <w:rPr>
          <w:rtl/>
        </w:rPr>
        <w:t xml:space="preserve">אני </w:t>
      </w:r>
      <w:bookmarkStart w:id="43678" w:name="_ETM_Q90_659460"/>
      <w:bookmarkEnd w:id="43678"/>
      <w:r>
        <w:rPr>
          <w:rtl/>
        </w:rPr>
        <w:t xml:space="preserve">גאה </w:t>
      </w:r>
      <w:bookmarkStart w:id="43679" w:name="_ETM_Q90_659970"/>
      <w:bookmarkEnd w:id="43679"/>
      <w:r>
        <w:rPr>
          <w:rtl/>
        </w:rPr>
        <w:t xml:space="preserve">להיות </w:t>
      </w:r>
      <w:bookmarkStart w:id="43680" w:name="_ETM_Q90_660180"/>
      <w:bookmarkEnd w:id="43680"/>
      <w:r>
        <w:rPr>
          <w:rFonts w:hint="cs"/>
          <w:rtl/>
        </w:rPr>
        <w:t xml:space="preserve">בין </w:t>
      </w:r>
      <w:bookmarkStart w:id="43681" w:name="_ETM_Q90_658000"/>
      <w:bookmarkEnd w:id="43681"/>
      <w:r>
        <w:rPr>
          <w:rtl/>
        </w:rPr>
        <w:t>מקדמ</w:t>
      </w:r>
      <w:r>
        <w:rPr>
          <w:rFonts w:hint="cs"/>
          <w:rtl/>
        </w:rPr>
        <w:t>יו,</w:t>
      </w:r>
      <w:r>
        <w:rPr>
          <w:rtl/>
        </w:rPr>
        <w:t xml:space="preserve"> </w:t>
      </w:r>
      <w:bookmarkStart w:id="43682" w:name="_ETM_Q90_660780"/>
      <w:bookmarkEnd w:id="43682"/>
      <w:r>
        <w:rPr>
          <w:rtl/>
        </w:rPr>
        <w:t xml:space="preserve">וקוראת </w:t>
      </w:r>
      <w:bookmarkStart w:id="43683" w:name="_ETM_Q90_661170"/>
      <w:bookmarkEnd w:id="43683"/>
      <w:r>
        <w:rPr>
          <w:rtl/>
        </w:rPr>
        <w:t xml:space="preserve">לכם </w:t>
      </w:r>
      <w:bookmarkStart w:id="43684" w:name="_ETM_Q90_661380"/>
      <w:bookmarkEnd w:id="43684"/>
      <w:r>
        <w:rPr>
          <w:rtl/>
        </w:rPr>
        <w:t xml:space="preserve">לתמוך </w:t>
      </w:r>
      <w:bookmarkStart w:id="43685" w:name="_ETM_Q90_661680"/>
      <w:bookmarkEnd w:id="43685"/>
      <w:r>
        <w:rPr>
          <w:rtl/>
        </w:rPr>
        <w:t xml:space="preserve">בו </w:t>
      </w:r>
      <w:bookmarkStart w:id="43686" w:name="_ETM_Q90_661800"/>
      <w:bookmarkEnd w:id="43686"/>
      <w:r>
        <w:rPr>
          <w:rtl/>
        </w:rPr>
        <w:t xml:space="preserve">היום </w:t>
      </w:r>
      <w:bookmarkStart w:id="43687" w:name="_ETM_Q90_662290"/>
      <w:bookmarkEnd w:id="43687"/>
      <w:r>
        <w:rPr>
          <w:rtl/>
        </w:rPr>
        <w:t xml:space="preserve">לטובת </w:t>
      </w:r>
      <w:bookmarkStart w:id="43688" w:name="_ETM_Q90_662890"/>
      <w:bookmarkEnd w:id="43688"/>
      <w:r>
        <w:rPr>
          <w:rtl/>
        </w:rPr>
        <w:t xml:space="preserve">הדורות </w:t>
      </w:r>
      <w:bookmarkStart w:id="43689" w:name="_ETM_Q90_663280"/>
      <w:bookmarkEnd w:id="43689"/>
      <w:r>
        <w:rPr>
          <w:rtl/>
        </w:rPr>
        <w:t>הבאים</w:t>
      </w:r>
      <w:r>
        <w:rPr>
          <w:rFonts w:hint="cs"/>
          <w:rtl/>
        </w:rPr>
        <w:t>.</w:t>
      </w:r>
      <w:r>
        <w:rPr>
          <w:rtl/>
        </w:rPr>
        <w:t xml:space="preserve"> </w:t>
      </w:r>
      <w:bookmarkStart w:id="43690" w:name="_ETM_Q90_663969"/>
      <w:bookmarkEnd w:id="43690"/>
      <w:r>
        <w:rPr>
          <w:rtl/>
        </w:rPr>
        <w:t xml:space="preserve">תודה </w:t>
      </w:r>
      <w:bookmarkStart w:id="43691" w:name="_ETM_Q90_664239"/>
      <w:bookmarkEnd w:id="43691"/>
      <w:r>
        <w:rPr>
          <w:rtl/>
        </w:rPr>
        <w:t>רבה</w:t>
      </w:r>
      <w:r>
        <w:rPr>
          <w:rFonts w:hint="cs"/>
          <w:rtl/>
        </w:rPr>
        <w:t>.</w:t>
      </w:r>
    </w:p>
    <w:p w:rsidR="009A161F" w:rsidRDefault="009A161F" w:rsidP="00356066">
      <w:pPr>
        <w:rPr>
          <w:rtl/>
        </w:rPr>
      </w:pPr>
    </w:p>
    <w:p w:rsidR="009A161F" w:rsidRDefault="009A161F" w:rsidP="00356066">
      <w:pPr>
        <w:pStyle w:val="af6"/>
        <w:keepNext/>
        <w:rPr>
          <w:rtl/>
        </w:rPr>
      </w:pPr>
      <w:bookmarkStart w:id="43692" w:name="ET_yor_6599_15"/>
      <w:r w:rsidRPr="004333AE">
        <w:rPr>
          <w:rStyle w:val="TagStyle"/>
          <w:rtl/>
        </w:rPr>
        <w:t xml:space="preserve"> &lt;&lt; יור &gt;&gt; </w:t>
      </w:r>
      <w:r>
        <w:rPr>
          <w:rtl/>
        </w:rPr>
        <w:t>היו"ר משה רוט:</w:t>
      </w:r>
      <w:r w:rsidRPr="004333AE">
        <w:rPr>
          <w:rStyle w:val="TagStyle"/>
          <w:rtl/>
        </w:rPr>
        <w:t xml:space="preserve"> &lt;&lt; יור &gt;&gt;</w:t>
      </w:r>
      <w:r>
        <w:rPr>
          <w:rtl/>
        </w:rPr>
        <w:t xml:space="preserve">  </w:t>
      </w:r>
      <w:bookmarkEnd w:id="43692"/>
    </w:p>
    <w:p w:rsidR="009A161F" w:rsidRDefault="009A161F" w:rsidP="00356066">
      <w:pPr>
        <w:rPr>
          <w:rtl/>
        </w:rPr>
      </w:pPr>
    </w:p>
    <w:p w:rsidR="009A161F" w:rsidRDefault="009A161F" w:rsidP="00356066">
      <w:pPr>
        <w:rPr>
          <w:rtl/>
        </w:rPr>
      </w:pPr>
      <w:bookmarkStart w:id="43693" w:name="_ETM_Q90_662000"/>
      <w:bookmarkStart w:id="43694" w:name="_ETM_Q90_664959"/>
      <w:bookmarkEnd w:id="43693"/>
      <w:bookmarkEnd w:id="43694"/>
      <w:r>
        <w:rPr>
          <w:rtl/>
        </w:rPr>
        <w:t xml:space="preserve">תודה </w:t>
      </w:r>
      <w:bookmarkStart w:id="43695" w:name="_ETM_Q90_665440"/>
      <w:bookmarkEnd w:id="43695"/>
      <w:r>
        <w:rPr>
          <w:rtl/>
        </w:rPr>
        <w:t>רבה</w:t>
      </w:r>
      <w:r>
        <w:rPr>
          <w:rFonts w:hint="cs"/>
          <w:rtl/>
        </w:rPr>
        <w:t>.</w:t>
      </w:r>
      <w:r>
        <w:rPr>
          <w:rtl/>
        </w:rPr>
        <w:t xml:space="preserve"> </w:t>
      </w:r>
      <w:bookmarkStart w:id="43696" w:name="_ETM_Q90_667370"/>
      <w:bookmarkStart w:id="43697" w:name="_ETM_Q90_674000"/>
      <w:bookmarkEnd w:id="43696"/>
      <w:bookmarkEnd w:id="43697"/>
    </w:p>
    <w:p w:rsidR="009A161F" w:rsidRDefault="009A161F" w:rsidP="00356066">
      <w:pPr>
        <w:rPr>
          <w:rtl/>
        </w:rPr>
      </w:pPr>
    </w:p>
    <w:p w:rsidR="009A161F" w:rsidRDefault="009A161F" w:rsidP="00356066">
      <w:pPr>
        <w:pStyle w:val="af5"/>
        <w:keepNext/>
        <w:rPr>
          <w:rtl/>
        </w:rPr>
      </w:pPr>
      <w:bookmarkStart w:id="43698" w:name="ET_interruption_6359_16"/>
      <w:r w:rsidRPr="004333AE">
        <w:rPr>
          <w:rStyle w:val="TagStyle"/>
          <w:rtl/>
        </w:rPr>
        <w:t xml:space="preserve"> &lt;&lt; קריאה &gt;&gt; </w:t>
      </w:r>
      <w:r>
        <w:rPr>
          <w:rtl/>
        </w:rPr>
        <w:t>מטי צרפתי הרכבי (יש עתיד):</w:t>
      </w:r>
      <w:r w:rsidRPr="004333AE">
        <w:rPr>
          <w:rStyle w:val="TagStyle"/>
          <w:rtl/>
        </w:rPr>
        <w:t xml:space="preserve"> &lt;&lt; קריאה &gt;&gt;</w:t>
      </w:r>
      <w:r>
        <w:rPr>
          <w:rtl/>
        </w:rPr>
        <w:t xml:space="preserve">  </w:t>
      </w:r>
      <w:bookmarkEnd w:id="43698"/>
    </w:p>
    <w:p w:rsidR="009A161F" w:rsidRDefault="009A161F" w:rsidP="00356066">
      <w:pPr>
        <w:rPr>
          <w:rtl/>
        </w:rPr>
      </w:pPr>
    </w:p>
    <w:p w:rsidR="009A161F" w:rsidRDefault="009A161F" w:rsidP="00356066">
      <w:pPr>
        <w:rPr>
          <w:rtl/>
        </w:rPr>
      </w:pPr>
      <w:bookmarkStart w:id="43699" w:name="_ETM_Q90_668000"/>
      <w:bookmarkEnd w:id="43699"/>
      <w:r>
        <w:rPr>
          <w:rFonts w:hint="cs"/>
          <w:rtl/>
        </w:rPr>
        <w:t>אה, קודם הצבעה?</w:t>
      </w:r>
    </w:p>
    <w:p w:rsidR="009A161F" w:rsidRDefault="009A161F" w:rsidP="00356066">
      <w:pPr>
        <w:rPr>
          <w:rtl/>
        </w:rPr>
      </w:pPr>
      <w:bookmarkStart w:id="43700" w:name="_ETM_Q90_669000"/>
      <w:bookmarkEnd w:id="43700"/>
    </w:p>
    <w:p w:rsidR="009A161F" w:rsidRDefault="009A161F" w:rsidP="00356066">
      <w:pPr>
        <w:pStyle w:val="af6"/>
        <w:keepNext/>
        <w:rPr>
          <w:rtl/>
        </w:rPr>
      </w:pPr>
      <w:r w:rsidRPr="004333AE">
        <w:rPr>
          <w:rStyle w:val="TagStyle"/>
          <w:rtl/>
        </w:rPr>
        <w:t xml:space="preserve"> &lt;&lt; יור &gt;&gt; </w:t>
      </w:r>
      <w:r>
        <w:rPr>
          <w:rtl/>
        </w:rPr>
        <w:t>היו"ר משה רוט:</w:t>
      </w:r>
      <w:r w:rsidRPr="004333AE">
        <w:rPr>
          <w:rStyle w:val="TagStyle"/>
          <w:rtl/>
        </w:rPr>
        <w:t xml:space="preserve"> &lt;&lt; יור &gt;&gt;</w:t>
      </w:r>
      <w:r>
        <w:rPr>
          <w:rtl/>
        </w:rPr>
        <w:t xml:space="preserve">  </w:t>
      </w:r>
    </w:p>
    <w:p w:rsidR="009A161F" w:rsidRDefault="009A161F" w:rsidP="00356066">
      <w:pPr>
        <w:rPr>
          <w:rtl/>
        </w:rPr>
      </w:pPr>
    </w:p>
    <w:p w:rsidR="009A161F" w:rsidRDefault="009A161F" w:rsidP="00356066">
      <w:pPr>
        <w:rPr>
          <w:rtl/>
        </w:rPr>
      </w:pPr>
      <w:bookmarkStart w:id="43701" w:name="_ETM_Q90_670000"/>
      <w:bookmarkStart w:id="43702" w:name="_ETM_Q90_673870"/>
      <w:bookmarkEnd w:id="43701"/>
      <w:bookmarkEnd w:id="43702"/>
      <w:r>
        <w:rPr>
          <w:rtl/>
        </w:rPr>
        <w:t>לא</w:t>
      </w:r>
      <w:r>
        <w:rPr>
          <w:rFonts w:hint="cs"/>
          <w:rtl/>
        </w:rPr>
        <w:t>,</w:t>
      </w:r>
      <w:r>
        <w:rPr>
          <w:rtl/>
        </w:rPr>
        <w:t xml:space="preserve"> </w:t>
      </w:r>
      <w:bookmarkStart w:id="43703" w:name="_ETM_Q90_674139"/>
      <w:bookmarkEnd w:id="43703"/>
      <w:r>
        <w:rPr>
          <w:rtl/>
        </w:rPr>
        <w:t xml:space="preserve">לגבי </w:t>
      </w:r>
      <w:bookmarkStart w:id="43704" w:name="_ETM_Q90_674439"/>
      <w:bookmarkEnd w:id="43704"/>
      <w:r>
        <w:rPr>
          <w:rFonts w:hint="cs"/>
          <w:rtl/>
        </w:rPr>
        <w:t>השר.</w:t>
      </w:r>
      <w:r>
        <w:rPr>
          <w:rtl/>
        </w:rPr>
        <w:t xml:space="preserve"> </w:t>
      </w:r>
      <w:bookmarkStart w:id="43705" w:name="_ETM_Q90_677220"/>
      <w:bookmarkEnd w:id="43705"/>
    </w:p>
    <w:p w:rsidR="009A161F" w:rsidRDefault="009A161F" w:rsidP="00356066">
      <w:pPr>
        <w:ind w:firstLine="0"/>
        <w:rPr>
          <w:rtl/>
        </w:rPr>
      </w:pPr>
    </w:p>
    <w:p w:rsidR="009A161F" w:rsidRDefault="009A161F" w:rsidP="00356066">
      <w:pPr>
        <w:pStyle w:val="af5"/>
        <w:keepNext/>
        <w:rPr>
          <w:rtl/>
        </w:rPr>
      </w:pPr>
      <w:bookmarkStart w:id="43706" w:name="ET_interruption_קריאה_20"/>
      <w:r w:rsidRPr="00810CAE">
        <w:rPr>
          <w:rStyle w:val="TagStyle"/>
          <w:rtl/>
        </w:rPr>
        <w:t xml:space="preserve"> &lt;&lt; קריאה &gt;&gt; </w:t>
      </w:r>
      <w:r>
        <w:rPr>
          <w:rtl/>
        </w:rPr>
        <w:t>קריאה:</w:t>
      </w:r>
      <w:r w:rsidRPr="00810CAE">
        <w:rPr>
          <w:rStyle w:val="TagStyle"/>
          <w:rtl/>
        </w:rPr>
        <w:t xml:space="preserve"> &lt;&lt; קריאה &gt;&gt;</w:t>
      </w:r>
      <w:r>
        <w:rPr>
          <w:rtl/>
        </w:rPr>
        <w:t xml:space="preserve">   </w:t>
      </w:r>
      <w:bookmarkEnd w:id="43706"/>
    </w:p>
    <w:p w:rsidR="009A161F" w:rsidRDefault="009A161F" w:rsidP="00356066">
      <w:pPr>
        <w:rPr>
          <w:rtl/>
        </w:rPr>
      </w:pPr>
    </w:p>
    <w:p w:rsidR="009A161F" w:rsidRDefault="00743DF1" w:rsidP="00743DF1">
      <w:pPr>
        <w:rPr>
          <w:rtl/>
        </w:rPr>
      </w:pPr>
      <w:bookmarkStart w:id="43707" w:name="_ETM_Q90_683352"/>
      <w:bookmarkStart w:id="43708" w:name="_ETM_Q90_683609"/>
      <w:bookmarkStart w:id="43709" w:name="_ETM_Q90_683676"/>
      <w:bookmarkEnd w:id="43707"/>
      <w:bookmarkEnd w:id="43708"/>
      <w:bookmarkEnd w:id="43709"/>
      <w:r>
        <w:rPr>
          <w:rFonts w:hint="cs"/>
          <w:rtl/>
        </w:rPr>
        <w:t>– – –</w:t>
      </w:r>
    </w:p>
    <w:p w:rsidR="009A161F" w:rsidRDefault="009A161F" w:rsidP="00356066">
      <w:pPr>
        <w:rPr>
          <w:rtl/>
        </w:rPr>
      </w:pPr>
    </w:p>
    <w:p w:rsidR="009A161F" w:rsidRDefault="009A161F" w:rsidP="00356066">
      <w:pPr>
        <w:pStyle w:val="af6"/>
        <w:keepNext/>
        <w:rPr>
          <w:rtl/>
        </w:rPr>
      </w:pPr>
      <w:r w:rsidRPr="00810CAE">
        <w:rPr>
          <w:rStyle w:val="TagStyle"/>
          <w:rtl/>
        </w:rPr>
        <w:t xml:space="preserve"> &lt;&lt; יור &gt;&gt; </w:t>
      </w:r>
      <w:r>
        <w:rPr>
          <w:rtl/>
        </w:rPr>
        <w:t>היו"ר משה רוט:</w:t>
      </w:r>
      <w:r w:rsidRPr="00810CAE">
        <w:rPr>
          <w:rStyle w:val="TagStyle"/>
          <w:rtl/>
        </w:rPr>
        <w:t xml:space="preserve"> &lt;&lt; יור &gt;&gt;</w:t>
      </w:r>
      <w:r>
        <w:rPr>
          <w:rtl/>
        </w:rPr>
        <w:t xml:space="preserve">   </w:t>
      </w:r>
    </w:p>
    <w:p w:rsidR="009A161F" w:rsidRDefault="009A161F" w:rsidP="00356066">
      <w:pPr>
        <w:rPr>
          <w:rtl/>
        </w:rPr>
      </w:pPr>
    </w:p>
    <w:p w:rsidR="00D54425" w:rsidRDefault="009A161F" w:rsidP="00356066">
      <w:pPr>
        <w:rPr>
          <w:rtl/>
        </w:rPr>
      </w:pPr>
      <w:r>
        <w:rPr>
          <w:rFonts w:hint="cs"/>
          <w:rtl/>
        </w:rPr>
        <w:t>א</w:t>
      </w:r>
      <w:r>
        <w:rPr>
          <w:rtl/>
        </w:rPr>
        <w:t>וקיי</w:t>
      </w:r>
      <w:r>
        <w:rPr>
          <w:rFonts w:hint="cs"/>
          <w:rtl/>
        </w:rPr>
        <w:t>.</w:t>
      </w:r>
      <w:r>
        <w:rPr>
          <w:rtl/>
        </w:rPr>
        <w:t xml:space="preserve"> </w:t>
      </w:r>
      <w:bookmarkStart w:id="43710" w:name="_ETM_Q90_678819"/>
      <w:bookmarkEnd w:id="43710"/>
    </w:p>
    <w:p w:rsidR="00D54425" w:rsidRDefault="00D54425" w:rsidP="00356066">
      <w:pPr>
        <w:rPr>
          <w:rtl/>
        </w:rPr>
      </w:pPr>
    </w:p>
    <w:p w:rsidR="009A161F" w:rsidRDefault="009A161F" w:rsidP="00356066">
      <w:pPr>
        <w:rPr>
          <w:rtl/>
        </w:rPr>
      </w:pPr>
      <w:r>
        <w:rPr>
          <w:rtl/>
        </w:rPr>
        <w:t xml:space="preserve">חברות </w:t>
      </w:r>
      <w:bookmarkStart w:id="43711" w:name="_ETM_Q90_679239"/>
      <w:bookmarkEnd w:id="43711"/>
      <w:r>
        <w:rPr>
          <w:rtl/>
        </w:rPr>
        <w:t xml:space="preserve">וחברי </w:t>
      </w:r>
      <w:bookmarkStart w:id="43712" w:name="_ETM_Q90_679569"/>
      <w:bookmarkEnd w:id="43712"/>
      <w:r>
        <w:rPr>
          <w:rtl/>
        </w:rPr>
        <w:t>הכנסת</w:t>
      </w:r>
      <w:r>
        <w:rPr>
          <w:rFonts w:hint="cs"/>
          <w:rtl/>
        </w:rPr>
        <w:t xml:space="preserve">, נעבור </w:t>
      </w:r>
      <w:bookmarkStart w:id="43713" w:name="_ETM_Q90_680140"/>
      <w:bookmarkEnd w:id="43713"/>
      <w:r>
        <w:rPr>
          <w:rtl/>
        </w:rPr>
        <w:t xml:space="preserve">להצבעה </w:t>
      </w:r>
      <w:bookmarkStart w:id="43714" w:name="_ETM_Q90_680620"/>
      <w:bookmarkEnd w:id="43714"/>
      <w:r>
        <w:rPr>
          <w:rtl/>
        </w:rPr>
        <w:t xml:space="preserve">בקריאה </w:t>
      </w:r>
      <w:bookmarkStart w:id="43715" w:name="_ETM_Q90_681010"/>
      <w:bookmarkEnd w:id="43715"/>
      <w:r>
        <w:rPr>
          <w:rtl/>
        </w:rPr>
        <w:t xml:space="preserve">שנייה </w:t>
      </w:r>
      <w:bookmarkStart w:id="43716" w:name="_ETM_Q90_681250"/>
      <w:bookmarkEnd w:id="43716"/>
      <w:r>
        <w:rPr>
          <w:rtl/>
        </w:rPr>
        <w:t xml:space="preserve">על </w:t>
      </w:r>
      <w:bookmarkStart w:id="43717" w:name="_ETM_Q90_681340"/>
      <w:bookmarkEnd w:id="43717"/>
      <w:r>
        <w:rPr>
          <w:rtl/>
        </w:rPr>
        <w:t xml:space="preserve">הצעת </w:t>
      </w:r>
      <w:bookmarkStart w:id="43718" w:name="_ETM_Q90_681610"/>
      <w:bookmarkEnd w:id="43718"/>
      <w:r>
        <w:rPr>
          <w:rtl/>
        </w:rPr>
        <w:t xml:space="preserve">חוק </w:t>
      </w:r>
      <w:bookmarkStart w:id="43719" w:name="_ETM_Q90_681819"/>
      <w:bookmarkEnd w:id="43719"/>
      <w:r>
        <w:rPr>
          <w:rtl/>
        </w:rPr>
        <w:t xml:space="preserve">המים </w:t>
      </w:r>
      <w:bookmarkStart w:id="43720" w:name="_ETM_Q90_682180"/>
      <w:bookmarkEnd w:id="43720"/>
      <w:r>
        <w:rPr>
          <w:rFonts w:hint="cs"/>
          <w:rtl/>
        </w:rPr>
        <w:t>(</w:t>
      </w:r>
      <w:r>
        <w:rPr>
          <w:rtl/>
        </w:rPr>
        <w:t xml:space="preserve">תיקון </w:t>
      </w:r>
      <w:bookmarkStart w:id="43721" w:name="_ETM_Q90_682480"/>
      <w:bookmarkEnd w:id="43721"/>
      <w:r>
        <w:rPr>
          <w:rtl/>
        </w:rPr>
        <w:t>מס</w:t>
      </w:r>
      <w:r>
        <w:rPr>
          <w:rFonts w:hint="cs"/>
          <w:rtl/>
        </w:rPr>
        <w:t>'</w:t>
      </w:r>
      <w:r>
        <w:rPr>
          <w:rtl/>
        </w:rPr>
        <w:t xml:space="preserve"> </w:t>
      </w:r>
      <w:bookmarkStart w:id="43722" w:name="_ETM_Q90_682810"/>
      <w:bookmarkEnd w:id="43722"/>
      <w:r>
        <w:rPr>
          <w:rtl/>
        </w:rPr>
        <w:t>31</w:t>
      </w:r>
      <w:r>
        <w:rPr>
          <w:rFonts w:hint="cs"/>
          <w:rtl/>
        </w:rPr>
        <w:t>), התשפ"ה</w:t>
      </w:r>
      <w:r>
        <w:rPr>
          <w:rFonts w:hint="eastAsia"/>
          <w:rtl/>
        </w:rPr>
        <w:t>–</w:t>
      </w:r>
      <w:r>
        <w:rPr>
          <w:rFonts w:hint="cs"/>
          <w:rtl/>
        </w:rPr>
        <w:t xml:space="preserve">2025, </w:t>
      </w:r>
      <w:bookmarkStart w:id="43723" w:name="_ETM_Q90_685680"/>
      <w:bookmarkStart w:id="43724" w:name="_ETM_Q90_685859"/>
      <w:bookmarkStart w:id="43725" w:name="_ETM_Q90_686099"/>
      <w:bookmarkStart w:id="43726" w:name="_ETM_Q90_686670"/>
      <w:bookmarkStart w:id="43727" w:name="_ETM_Q90_686849"/>
      <w:bookmarkStart w:id="43728" w:name="_ETM_Q90_687900"/>
      <w:bookmarkEnd w:id="43723"/>
      <w:bookmarkEnd w:id="43724"/>
      <w:bookmarkEnd w:id="43725"/>
      <w:bookmarkEnd w:id="43726"/>
      <w:bookmarkEnd w:id="43727"/>
      <w:bookmarkEnd w:id="43728"/>
      <w:r>
        <w:rPr>
          <w:rtl/>
        </w:rPr>
        <w:t xml:space="preserve">כנוסח </w:t>
      </w:r>
      <w:bookmarkStart w:id="43729" w:name="_ETM_Q90_688889"/>
      <w:bookmarkEnd w:id="43729"/>
      <w:r>
        <w:rPr>
          <w:rtl/>
        </w:rPr>
        <w:t>הוועדה</w:t>
      </w:r>
      <w:r>
        <w:rPr>
          <w:rFonts w:hint="cs"/>
          <w:rtl/>
        </w:rPr>
        <w:t>.</w:t>
      </w:r>
      <w:r>
        <w:rPr>
          <w:rtl/>
        </w:rPr>
        <w:t xml:space="preserve"> </w:t>
      </w:r>
      <w:bookmarkStart w:id="43730" w:name="_ETM_Q90_691060"/>
      <w:bookmarkEnd w:id="43730"/>
      <w:r>
        <w:rPr>
          <w:rtl/>
        </w:rPr>
        <w:t>הצבעה</w:t>
      </w:r>
      <w:r>
        <w:rPr>
          <w:rFonts w:hint="cs"/>
          <w:rtl/>
        </w:rPr>
        <w:t>.</w:t>
      </w:r>
    </w:p>
    <w:p w:rsidR="009A161F" w:rsidRDefault="009A161F" w:rsidP="00356066">
      <w:pPr>
        <w:rPr>
          <w:rtl/>
        </w:rPr>
      </w:pPr>
    </w:p>
    <w:p w:rsidR="009A161F" w:rsidRDefault="009A161F" w:rsidP="00356066">
      <w:pPr>
        <w:pStyle w:val="af1"/>
        <w:keepNext/>
        <w:rPr>
          <w:rtl/>
        </w:rPr>
      </w:pPr>
      <w:r>
        <w:rPr>
          <w:rtl/>
        </w:rPr>
        <w:t>הצבעה מס'</w:t>
      </w:r>
      <w:r>
        <w:rPr>
          <w:rFonts w:hint="cs"/>
          <w:rtl/>
        </w:rPr>
        <w:t xml:space="preserve"> 66</w:t>
      </w:r>
    </w:p>
    <w:p w:rsidR="009A161F" w:rsidRDefault="009A161F" w:rsidP="00356066">
      <w:pPr>
        <w:pStyle w:val="--"/>
        <w:keepNext/>
        <w:rPr>
          <w:rtl/>
        </w:rPr>
      </w:pPr>
    </w:p>
    <w:p w:rsidR="009A161F" w:rsidRDefault="009A161F" w:rsidP="00D54425">
      <w:pPr>
        <w:pStyle w:val="--"/>
        <w:keepNext/>
        <w:rPr>
          <w:rtl/>
        </w:rPr>
      </w:pPr>
      <w:r>
        <w:rPr>
          <w:rtl/>
        </w:rPr>
        <w:t>בעד סעיפים</w:t>
      </w:r>
      <w:r w:rsidR="00D54425">
        <w:rPr>
          <w:rFonts w:hint="cs"/>
          <w:rtl/>
        </w:rPr>
        <w:t xml:space="preserve"> 1</w:t>
      </w:r>
      <w:r w:rsidR="00D54425">
        <w:rPr>
          <w:rFonts w:hint="eastAsia"/>
          <w:rtl/>
        </w:rPr>
        <w:t>–</w:t>
      </w:r>
      <w:r w:rsidR="00D54425">
        <w:rPr>
          <w:rFonts w:hint="cs"/>
          <w:rtl/>
        </w:rPr>
        <w:t>12</w:t>
      </w:r>
      <w:r>
        <w:rPr>
          <w:rtl/>
        </w:rPr>
        <w:t>–</w:t>
      </w:r>
      <w:r>
        <w:rPr>
          <w:rFonts w:hint="cs"/>
          <w:rtl/>
        </w:rPr>
        <w:t xml:space="preserve"> 13</w:t>
      </w:r>
    </w:p>
    <w:p w:rsidR="009A161F" w:rsidRDefault="009A161F" w:rsidP="00356066">
      <w:pPr>
        <w:pStyle w:val="--"/>
        <w:keepNext/>
        <w:rPr>
          <w:rtl/>
        </w:rPr>
      </w:pPr>
      <w:r>
        <w:rPr>
          <w:rtl/>
        </w:rPr>
        <w:t xml:space="preserve">נגד – </w:t>
      </w:r>
      <w:r>
        <w:rPr>
          <w:rFonts w:hint="cs"/>
          <w:rtl/>
        </w:rPr>
        <w:t>אין</w:t>
      </w:r>
    </w:p>
    <w:p w:rsidR="009A161F" w:rsidRDefault="009A161F" w:rsidP="00356066">
      <w:pPr>
        <w:pStyle w:val="--"/>
        <w:keepNext/>
        <w:rPr>
          <w:rtl/>
        </w:rPr>
      </w:pPr>
      <w:r>
        <w:rPr>
          <w:rtl/>
        </w:rPr>
        <w:t xml:space="preserve">נמנעים – </w:t>
      </w:r>
      <w:r>
        <w:rPr>
          <w:rFonts w:hint="cs"/>
          <w:rtl/>
        </w:rPr>
        <w:t>אין</w:t>
      </w:r>
    </w:p>
    <w:p w:rsidR="009A161F" w:rsidRPr="004333AE" w:rsidRDefault="009A161F" w:rsidP="00D54425">
      <w:pPr>
        <w:pStyle w:val="af2"/>
        <w:rPr>
          <w:rtl/>
        </w:rPr>
      </w:pPr>
      <w:r>
        <w:rPr>
          <w:rtl/>
        </w:rPr>
        <w:t>סעיפים</w:t>
      </w:r>
      <w:r>
        <w:rPr>
          <w:rFonts w:hint="cs"/>
          <w:rtl/>
        </w:rPr>
        <w:t xml:space="preserve"> </w:t>
      </w:r>
      <w:r w:rsidR="00D54425">
        <w:rPr>
          <w:rFonts w:hint="cs"/>
          <w:rtl/>
        </w:rPr>
        <w:t>1</w:t>
      </w:r>
      <w:r w:rsidR="00D54425">
        <w:rPr>
          <w:rFonts w:hint="eastAsia"/>
          <w:rtl/>
        </w:rPr>
        <w:t>–12</w:t>
      </w:r>
      <w:r>
        <w:rPr>
          <w:rFonts w:hint="cs"/>
          <w:rtl/>
        </w:rPr>
        <w:t xml:space="preserve"> נתקבלו.</w:t>
      </w:r>
    </w:p>
    <w:p w:rsidR="009A161F" w:rsidRDefault="009A161F" w:rsidP="00356066">
      <w:pPr>
        <w:rPr>
          <w:rtl/>
        </w:rPr>
      </w:pPr>
    </w:p>
    <w:p w:rsidR="009A161F" w:rsidRDefault="009A161F" w:rsidP="00356066">
      <w:pPr>
        <w:pStyle w:val="af6"/>
        <w:keepNext/>
        <w:rPr>
          <w:rtl/>
        </w:rPr>
      </w:pPr>
      <w:r w:rsidRPr="006C7740">
        <w:rPr>
          <w:rStyle w:val="TagStyle"/>
          <w:rtl/>
        </w:rPr>
        <w:t xml:space="preserve"> &lt;&lt; יור &gt;&gt; </w:t>
      </w:r>
      <w:r>
        <w:rPr>
          <w:rtl/>
        </w:rPr>
        <w:t>היו"ר משה רוט:</w:t>
      </w:r>
      <w:r w:rsidRPr="006C7740">
        <w:rPr>
          <w:rStyle w:val="TagStyle"/>
          <w:rtl/>
        </w:rPr>
        <w:t xml:space="preserve"> &lt;&lt; יור &gt;&gt;</w:t>
      </w:r>
      <w:r>
        <w:rPr>
          <w:rtl/>
        </w:rPr>
        <w:t xml:space="preserve">  </w:t>
      </w:r>
    </w:p>
    <w:p w:rsidR="009A161F" w:rsidRDefault="009A161F" w:rsidP="00356066">
      <w:pPr>
        <w:rPr>
          <w:rtl/>
        </w:rPr>
      </w:pPr>
    </w:p>
    <w:p w:rsidR="009A161F" w:rsidRDefault="009A161F" w:rsidP="00356066">
      <w:pPr>
        <w:rPr>
          <w:rtl/>
        </w:rPr>
      </w:pPr>
      <w:bookmarkStart w:id="43731" w:name="_ETM_Q90_688000"/>
      <w:bookmarkStart w:id="43732" w:name="_ETM_Q90_689000"/>
      <w:bookmarkStart w:id="43733" w:name="_ETM_Q90_705139"/>
      <w:bookmarkStart w:id="43734" w:name="_ETM_Q90_706219"/>
      <w:bookmarkEnd w:id="43731"/>
      <w:bookmarkEnd w:id="43732"/>
      <w:bookmarkEnd w:id="43733"/>
      <w:bookmarkEnd w:id="43734"/>
      <w:r>
        <w:rPr>
          <w:rtl/>
        </w:rPr>
        <w:t xml:space="preserve">חברי </w:t>
      </w:r>
      <w:bookmarkStart w:id="43735" w:name="_ETM_Q90_706489"/>
      <w:bookmarkEnd w:id="43735"/>
      <w:r>
        <w:rPr>
          <w:rtl/>
        </w:rPr>
        <w:t>כנסת</w:t>
      </w:r>
      <w:r>
        <w:rPr>
          <w:rFonts w:hint="cs"/>
          <w:rtl/>
        </w:rPr>
        <w:t>,</w:t>
      </w:r>
      <w:r>
        <w:rPr>
          <w:rtl/>
        </w:rPr>
        <w:t xml:space="preserve"> </w:t>
      </w:r>
      <w:bookmarkStart w:id="43736" w:name="_ETM_Q90_706790"/>
      <w:bookmarkEnd w:id="43736"/>
      <w:r>
        <w:rPr>
          <w:rtl/>
        </w:rPr>
        <w:t xml:space="preserve">אנחנו </w:t>
      </w:r>
      <w:bookmarkStart w:id="43737" w:name="_ETM_Q90_707029"/>
      <w:bookmarkEnd w:id="43737"/>
      <w:r>
        <w:rPr>
          <w:rtl/>
        </w:rPr>
        <w:t xml:space="preserve">באמצע </w:t>
      </w:r>
      <w:bookmarkStart w:id="43738" w:name="_ETM_Q90_707359"/>
      <w:bookmarkEnd w:id="43738"/>
      <w:r>
        <w:rPr>
          <w:rtl/>
        </w:rPr>
        <w:t>ההצבעה</w:t>
      </w:r>
      <w:r>
        <w:rPr>
          <w:rFonts w:hint="cs"/>
          <w:rtl/>
        </w:rPr>
        <w:t>.</w:t>
      </w:r>
      <w:r>
        <w:rPr>
          <w:rtl/>
        </w:rPr>
        <w:t xml:space="preserve"> </w:t>
      </w:r>
      <w:bookmarkStart w:id="43739" w:name="_ETM_Q90_708190"/>
      <w:bookmarkEnd w:id="43739"/>
      <w:r>
        <w:rPr>
          <w:rtl/>
        </w:rPr>
        <w:t xml:space="preserve">13 </w:t>
      </w:r>
      <w:bookmarkStart w:id="43740" w:name="_ETM_Q90_708640"/>
      <w:bookmarkEnd w:id="43740"/>
      <w:r>
        <w:rPr>
          <w:rtl/>
        </w:rPr>
        <w:t>בעד</w:t>
      </w:r>
      <w:r>
        <w:rPr>
          <w:rFonts w:hint="cs"/>
          <w:rtl/>
        </w:rPr>
        <w:t>,</w:t>
      </w:r>
      <w:r>
        <w:rPr>
          <w:rtl/>
        </w:rPr>
        <w:t xml:space="preserve"> </w:t>
      </w:r>
      <w:bookmarkStart w:id="43741" w:name="_ETM_Q90_709270"/>
      <w:bookmarkEnd w:id="43741"/>
      <w:r>
        <w:rPr>
          <w:rtl/>
        </w:rPr>
        <w:t xml:space="preserve">אין </w:t>
      </w:r>
      <w:bookmarkStart w:id="43742" w:name="_ETM_Q90_709480"/>
      <w:bookmarkEnd w:id="43742"/>
      <w:r>
        <w:rPr>
          <w:rtl/>
        </w:rPr>
        <w:t>מתנגדים</w:t>
      </w:r>
      <w:r>
        <w:rPr>
          <w:rFonts w:hint="cs"/>
          <w:rtl/>
        </w:rPr>
        <w:t>.</w:t>
      </w:r>
    </w:p>
    <w:p w:rsidR="009A161F" w:rsidRDefault="009A161F" w:rsidP="00356066">
      <w:pPr>
        <w:rPr>
          <w:rtl/>
        </w:rPr>
      </w:pPr>
      <w:bookmarkStart w:id="43743" w:name="_ETM_Q90_707000"/>
      <w:bookmarkEnd w:id="43743"/>
    </w:p>
    <w:p w:rsidR="009A161F" w:rsidRDefault="009A161F" w:rsidP="00356066">
      <w:pPr>
        <w:rPr>
          <w:rtl/>
        </w:rPr>
      </w:pPr>
      <w:bookmarkStart w:id="43744" w:name="_ETM_Q90_708000"/>
      <w:bookmarkStart w:id="43745" w:name="_ETM_Q90_710319"/>
      <w:bookmarkEnd w:id="43744"/>
      <w:bookmarkEnd w:id="43745"/>
      <w:r>
        <w:rPr>
          <w:rtl/>
        </w:rPr>
        <w:t xml:space="preserve">חברי </w:t>
      </w:r>
      <w:bookmarkStart w:id="43746" w:name="_ETM_Q90_710679"/>
      <w:bookmarkEnd w:id="43746"/>
      <w:r>
        <w:rPr>
          <w:rtl/>
        </w:rPr>
        <w:t>הכנסת</w:t>
      </w:r>
      <w:r>
        <w:rPr>
          <w:rFonts w:hint="cs"/>
          <w:rtl/>
        </w:rPr>
        <w:t>,</w:t>
      </w:r>
      <w:r>
        <w:rPr>
          <w:rtl/>
        </w:rPr>
        <w:t xml:space="preserve"> </w:t>
      </w:r>
      <w:bookmarkStart w:id="43747" w:name="_ETM_Q90_711129"/>
      <w:bookmarkEnd w:id="43747"/>
      <w:r>
        <w:rPr>
          <w:rtl/>
        </w:rPr>
        <w:t xml:space="preserve">אנחנו </w:t>
      </w:r>
      <w:bookmarkStart w:id="43748" w:name="_ETM_Q90_711340"/>
      <w:bookmarkEnd w:id="43748"/>
      <w:r>
        <w:rPr>
          <w:rtl/>
        </w:rPr>
        <w:t xml:space="preserve">עוברים </w:t>
      </w:r>
      <w:bookmarkStart w:id="43749" w:name="_ETM_Q90_711579"/>
      <w:bookmarkEnd w:id="43749"/>
      <w:r>
        <w:rPr>
          <w:rtl/>
        </w:rPr>
        <w:t xml:space="preserve">להצבעה </w:t>
      </w:r>
      <w:bookmarkStart w:id="43750" w:name="_ETM_Q90_711939"/>
      <w:bookmarkEnd w:id="43750"/>
      <w:r>
        <w:rPr>
          <w:rtl/>
        </w:rPr>
        <w:t xml:space="preserve">בקריאה </w:t>
      </w:r>
      <w:bookmarkStart w:id="43751" w:name="_ETM_Q90_712390"/>
      <w:bookmarkEnd w:id="43751"/>
      <w:r>
        <w:rPr>
          <w:rtl/>
        </w:rPr>
        <w:t xml:space="preserve">שלישית </w:t>
      </w:r>
      <w:bookmarkStart w:id="43752" w:name="_ETM_Q90_713439"/>
      <w:bookmarkEnd w:id="43752"/>
      <w:r>
        <w:rPr>
          <w:rtl/>
        </w:rPr>
        <w:t xml:space="preserve">על </w:t>
      </w:r>
      <w:bookmarkStart w:id="43753" w:name="_ETM_Q90_713620"/>
      <w:bookmarkEnd w:id="43753"/>
      <w:r>
        <w:rPr>
          <w:rtl/>
        </w:rPr>
        <w:t xml:space="preserve">הצעת </w:t>
      </w:r>
      <w:bookmarkStart w:id="43754" w:name="_ETM_Q90_713920"/>
      <w:bookmarkEnd w:id="43754"/>
      <w:r>
        <w:rPr>
          <w:rtl/>
        </w:rPr>
        <w:t xml:space="preserve">חוק </w:t>
      </w:r>
      <w:bookmarkStart w:id="43755" w:name="_ETM_Q90_714129"/>
      <w:bookmarkEnd w:id="43755"/>
      <w:r>
        <w:rPr>
          <w:rtl/>
        </w:rPr>
        <w:t xml:space="preserve">המים </w:t>
      </w:r>
      <w:bookmarkStart w:id="43756" w:name="_ETM_Q90_714459"/>
      <w:bookmarkEnd w:id="43756"/>
      <w:r>
        <w:rPr>
          <w:rFonts w:hint="cs"/>
          <w:rtl/>
        </w:rPr>
        <w:t>(</w:t>
      </w:r>
      <w:r>
        <w:rPr>
          <w:rtl/>
        </w:rPr>
        <w:t xml:space="preserve">תיקון </w:t>
      </w:r>
      <w:bookmarkStart w:id="43757" w:name="_ETM_Q90_714760"/>
      <w:bookmarkEnd w:id="43757"/>
      <w:r>
        <w:rPr>
          <w:rtl/>
        </w:rPr>
        <w:t>מס</w:t>
      </w:r>
      <w:r>
        <w:rPr>
          <w:rFonts w:hint="cs"/>
          <w:rtl/>
        </w:rPr>
        <w:t>'</w:t>
      </w:r>
      <w:r>
        <w:rPr>
          <w:rtl/>
        </w:rPr>
        <w:t xml:space="preserve"> </w:t>
      </w:r>
      <w:bookmarkStart w:id="43758" w:name="_ETM_Q90_715059"/>
      <w:bookmarkEnd w:id="43758"/>
      <w:r>
        <w:rPr>
          <w:rtl/>
        </w:rPr>
        <w:t>31</w:t>
      </w:r>
      <w:r>
        <w:rPr>
          <w:rFonts w:hint="cs"/>
          <w:rtl/>
        </w:rPr>
        <w:t>), התשפ"ה</w:t>
      </w:r>
      <w:r>
        <w:rPr>
          <w:rFonts w:hint="eastAsia"/>
          <w:rtl/>
        </w:rPr>
        <w:t>–</w:t>
      </w:r>
      <w:r>
        <w:rPr>
          <w:rFonts w:hint="cs"/>
          <w:rtl/>
        </w:rPr>
        <w:t>2025.</w:t>
      </w:r>
      <w:bookmarkStart w:id="43759" w:name="_ETM_Q90_715749"/>
      <w:bookmarkStart w:id="43760" w:name="_ETM_Q90_716049"/>
      <w:bookmarkStart w:id="43761" w:name="_ETM_Q90_716980"/>
      <w:bookmarkStart w:id="43762" w:name="_ETM_Q90_717129"/>
      <w:bookmarkStart w:id="43763" w:name="_ETM_Q90_719650"/>
      <w:bookmarkEnd w:id="43759"/>
      <w:bookmarkEnd w:id="43760"/>
      <w:bookmarkEnd w:id="43761"/>
      <w:bookmarkEnd w:id="43762"/>
      <w:bookmarkEnd w:id="43763"/>
      <w:r>
        <w:rPr>
          <w:rFonts w:hint="cs"/>
          <w:rtl/>
        </w:rPr>
        <w:t xml:space="preserve"> </w:t>
      </w:r>
      <w:r>
        <w:rPr>
          <w:rtl/>
        </w:rPr>
        <w:t>הצבעה</w:t>
      </w:r>
      <w:r>
        <w:rPr>
          <w:rFonts w:hint="cs"/>
          <w:rtl/>
        </w:rPr>
        <w:t>.</w:t>
      </w:r>
    </w:p>
    <w:p w:rsidR="009A161F" w:rsidRDefault="009A161F" w:rsidP="00356066">
      <w:pPr>
        <w:rPr>
          <w:rtl/>
        </w:rPr>
      </w:pPr>
      <w:bookmarkStart w:id="43764" w:name="_ETM_Q90_716000"/>
      <w:bookmarkEnd w:id="43764"/>
    </w:p>
    <w:p w:rsidR="009A161F" w:rsidRDefault="009A161F" w:rsidP="00356066">
      <w:pPr>
        <w:pStyle w:val="af1"/>
        <w:keepNext/>
        <w:rPr>
          <w:rtl/>
        </w:rPr>
      </w:pPr>
      <w:r>
        <w:rPr>
          <w:rtl/>
        </w:rPr>
        <w:t>הצבעה מס'</w:t>
      </w:r>
      <w:bookmarkStart w:id="43765" w:name="_ETM_Q90_718000"/>
      <w:bookmarkEnd w:id="43765"/>
      <w:r>
        <w:rPr>
          <w:rFonts w:hint="cs"/>
          <w:rtl/>
        </w:rPr>
        <w:t xml:space="preserve"> 67</w:t>
      </w:r>
    </w:p>
    <w:p w:rsidR="009A161F" w:rsidRDefault="009A161F" w:rsidP="00356066">
      <w:pPr>
        <w:pStyle w:val="--"/>
        <w:keepNext/>
        <w:rPr>
          <w:rtl/>
        </w:rPr>
      </w:pPr>
    </w:p>
    <w:p w:rsidR="009A161F" w:rsidRDefault="009A161F" w:rsidP="00356066">
      <w:pPr>
        <w:pStyle w:val="--"/>
        <w:keepNext/>
        <w:rPr>
          <w:rtl/>
        </w:rPr>
      </w:pPr>
      <w:r>
        <w:rPr>
          <w:rtl/>
        </w:rPr>
        <w:t>בעד החוק –</w:t>
      </w:r>
      <w:r>
        <w:rPr>
          <w:rFonts w:hint="cs"/>
          <w:rtl/>
        </w:rPr>
        <w:t xml:space="preserve"> 13</w:t>
      </w:r>
    </w:p>
    <w:p w:rsidR="009A161F" w:rsidRDefault="009A161F" w:rsidP="00356066">
      <w:pPr>
        <w:pStyle w:val="--"/>
        <w:keepNext/>
        <w:rPr>
          <w:rtl/>
        </w:rPr>
      </w:pPr>
      <w:r>
        <w:rPr>
          <w:rtl/>
        </w:rPr>
        <w:t xml:space="preserve">נגד – </w:t>
      </w:r>
      <w:r>
        <w:rPr>
          <w:rFonts w:hint="cs"/>
          <w:rtl/>
        </w:rPr>
        <w:t>אין</w:t>
      </w:r>
    </w:p>
    <w:p w:rsidR="009A161F" w:rsidRDefault="009A161F" w:rsidP="00356066">
      <w:pPr>
        <w:pStyle w:val="--"/>
        <w:keepNext/>
        <w:rPr>
          <w:rtl/>
        </w:rPr>
      </w:pPr>
      <w:r>
        <w:rPr>
          <w:rtl/>
        </w:rPr>
        <w:t xml:space="preserve">נמנעים – </w:t>
      </w:r>
      <w:r>
        <w:rPr>
          <w:rFonts w:hint="cs"/>
          <w:rtl/>
        </w:rPr>
        <w:t>אין</w:t>
      </w:r>
    </w:p>
    <w:p w:rsidR="009A161F" w:rsidRDefault="009A161F" w:rsidP="00356066">
      <w:pPr>
        <w:pStyle w:val="af2"/>
        <w:rPr>
          <w:rtl/>
        </w:rPr>
      </w:pPr>
      <w:r>
        <w:rPr>
          <w:rtl/>
        </w:rPr>
        <w:t>חוק</w:t>
      </w:r>
      <w:r>
        <w:rPr>
          <w:rFonts w:hint="cs"/>
          <w:rtl/>
        </w:rPr>
        <w:t xml:space="preserve"> </w:t>
      </w:r>
      <w:r w:rsidRPr="006C7740">
        <w:rPr>
          <w:rtl/>
        </w:rPr>
        <w:t>המים (תיקון מס' 31), התשפ"ה–</w:t>
      </w:r>
      <w:r>
        <w:rPr>
          <w:rFonts w:hint="cs"/>
          <w:rtl/>
        </w:rPr>
        <w:t>2</w:t>
      </w:r>
      <w:r w:rsidRPr="006C7740">
        <w:rPr>
          <w:rtl/>
        </w:rPr>
        <w:t>025</w:t>
      </w:r>
      <w:r>
        <w:rPr>
          <w:rFonts w:hint="cs"/>
          <w:rtl/>
        </w:rPr>
        <w:t>, נתקבל.</w:t>
      </w:r>
    </w:p>
    <w:p w:rsidR="009A161F" w:rsidRDefault="009A161F" w:rsidP="00356066">
      <w:pPr>
        <w:rPr>
          <w:rtl/>
        </w:rPr>
      </w:pPr>
      <w:bookmarkStart w:id="43766" w:name="_ETM_Q90_732000"/>
      <w:bookmarkEnd w:id="43766"/>
    </w:p>
    <w:p w:rsidR="009A161F" w:rsidRDefault="009A161F" w:rsidP="00356066">
      <w:pPr>
        <w:pStyle w:val="af6"/>
        <w:keepNext/>
        <w:rPr>
          <w:rtl/>
        </w:rPr>
      </w:pPr>
      <w:r w:rsidRPr="006C7740">
        <w:rPr>
          <w:rStyle w:val="TagStyle"/>
          <w:rtl/>
        </w:rPr>
        <w:t xml:space="preserve"> &lt;&lt; יור &gt;&gt; </w:t>
      </w:r>
      <w:r>
        <w:rPr>
          <w:rtl/>
        </w:rPr>
        <w:t>היו"ר משה רוט:</w:t>
      </w:r>
      <w:r w:rsidRPr="006C7740">
        <w:rPr>
          <w:rStyle w:val="TagStyle"/>
          <w:rtl/>
        </w:rPr>
        <w:t xml:space="preserve"> &lt;&lt; יור &gt;&gt;</w:t>
      </w:r>
      <w:r>
        <w:rPr>
          <w:rtl/>
        </w:rPr>
        <w:t xml:space="preserve">  </w:t>
      </w:r>
    </w:p>
    <w:p w:rsidR="009A161F" w:rsidRDefault="009A161F" w:rsidP="00356066">
      <w:pPr>
        <w:rPr>
          <w:rtl/>
        </w:rPr>
      </w:pPr>
    </w:p>
    <w:p w:rsidR="009A161F" w:rsidRDefault="009A161F" w:rsidP="00D54425">
      <w:pPr>
        <w:rPr>
          <w:rtl/>
        </w:rPr>
      </w:pPr>
      <w:bookmarkStart w:id="43767" w:name="_ETM_Q90_733000"/>
      <w:bookmarkStart w:id="43768" w:name="_ETM_Q90_720000"/>
      <w:bookmarkStart w:id="43769" w:name="_ETM_Q90_721000"/>
      <w:bookmarkStart w:id="43770" w:name="_ETM_Q90_733460"/>
      <w:bookmarkEnd w:id="43767"/>
      <w:bookmarkEnd w:id="43768"/>
      <w:bookmarkEnd w:id="43769"/>
      <w:bookmarkEnd w:id="43770"/>
      <w:r>
        <w:rPr>
          <w:rtl/>
        </w:rPr>
        <w:t xml:space="preserve">13 </w:t>
      </w:r>
      <w:bookmarkStart w:id="43771" w:name="_ETM_Q90_734030"/>
      <w:bookmarkEnd w:id="43771"/>
      <w:r>
        <w:rPr>
          <w:rtl/>
        </w:rPr>
        <w:t>בעד</w:t>
      </w:r>
      <w:r>
        <w:rPr>
          <w:rFonts w:hint="cs"/>
          <w:rtl/>
        </w:rPr>
        <w:t>,</w:t>
      </w:r>
      <w:r>
        <w:rPr>
          <w:rtl/>
        </w:rPr>
        <w:t xml:space="preserve"> </w:t>
      </w:r>
      <w:bookmarkStart w:id="43772" w:name="_ETM_Q90_734360"/>
      <w:bookmarkEnd w:id="43772"/>
      <w:r>
        <w:rPr>
          <w:rtl/>
        </w:rPr>
        <w:t xml:space="preserve">אין </w:t>
      </w:r>
      <w:bookmarkStart w:id="43773" w:name="_ETM_Q90_734510"/>
      <w:bookmarkEnd w:id="43773"/>
      <w:r>
        <w:rPr>
          <w:rtl/>
        </w:rPr>
        <w:t>מתנגדים</w:t>
      </w:r>
      <w:r>
        <w:rPr>
          <w:rFonts w:hint="cs"/>
          <w:rtl/>
        </w:rPr>
        <w:t>.</w:t>
      </w:r>
      <w:r>
        <w:rPr>
          <w:rtl/>
        </w:rPr>
        <w:t xml:space="preserve"> </w:t>
      </w:r>
      <w:bookmarkStart w:id="43774" w:name="_ETM_Q90_735050"/>
      <w:bookmarkEnd w:id="43774"/>
      <w:r>
        <w:rPr>
          <w:rtl/>
        </w:rPr>
        <w:t xml:space="preserve">אני </w:t>
      </w:r>
      <w:bookmarkStart w:id="43775" w:name="_ETM_Q90_735200"/>
      <w:bookmarkEnd w:id="43775"/>
      <w:r>
        <w:rPr>
          <w:rtl/>
        </w:rPr>
        <w:t xml:space="preserve">קובע </w:t>
      </w:r>
      <w:bookmarkStart w:id="43776" w:name="_ETM_Q90_735440"/>
      <w:bookmarkEnd w:id="43776"/>
      <w:r>
        <w:rPr>
          <w:rtl/>
        </w:rPr>
        <w:t xml:space="preserve">כי </w:t>
      </w:r>
      <w:bookmarkStart w:id="43777" w:name="_ETM_Q90_735530"/>
      <w:bookmarkEnd w:id="43777"/>
      <w:r>
        <w:rPr>
          <w:rtl/>
        </w:rPr>
        <w:t xml:space="preserve">הצעת </w:t>
      </w:r>
      <w:bookmarkStart w:id="43778" w:name="_ETM_Q90_735800"/>
      <w:bookmarkEnd w:id="43778"/>
      <w:r>
        <w:rPr>
          <w:rFonts w:hint="cs"/>
          <w:rtl/>
        </w:rPr>
        <w:t xml:space="preserve">חוק </w:t>
      </w:r>
      <w:r w:rsidRPr="006C7740">
        <w:rPr>
          <w:rtl/>
        </w:rPr>
        <w:t>המים (תיקון מס' 31), התשפ"ה–2025</w:t>
      </w:r>
      <w:r>
        <w:rPr>
          <w:rFonts w:hint="cs"/>
          <w:rtl/>
        </w:rPr>
        <w:t xml:space="preserve">, </w:t>
      </w:r>
      <w:bookmarkStart w:id="43779" w:name="_ETM_Q90_736010"/>
      <w:bookmarkStart w:id="43780" w:name="_ETM_Q90_736340"/>
      <w:bookmarkStart w:id="43781" w:name="_ETM_Q90_736610"/>
      <w:bookmarkStart w:id="43782" w:name="_ETM_Q90_736850"/>
      <w:bookmarkStart w:id="43783" w:name="_ETM_Q90_737420"/>
      <w:bookmarkStart w:id="43784" w:name="_ETM_Q90_737720"/>
      <w:bookmarkStart w:id="43785" w:name="_ETM_Q90_738470"/>
      <w:bookmarkStart w:id="43786" w:name="_ETM_Q90_738590"/>
      <w:bookmarkStart w:id="43787" w:name="_ETM_Q90_739360"/>
      <w:bookmarkEnd w:id="43779"/>
      <w:bookmarkEnd w:id="43780"/>
      <w:bookmarkEnd w:id="43781"/>
      <w:bookmarkEnd w:id="43782"/>
      <w:bookmarkEnd w:id="43783"/>
      <w:bookmarkEnd w:id="43784"/>
      <w:bookmarkEnd w:id="43785"/>
      <w:bookmarkEnd w:id="43786"/>
      <w:bookmarkEnd w:id="43787"/>
      <w:r>
        <w:rPr>
          <w:rtl/>
        </w:rPr>
        <w:t xml:space="preserve">התקבלה </w:t>
      </w:r>
      <w:bookmarkStart w:id="43788" w:name="_ETM_Q90_739900"/>
      <w:bookmarkEnd w:id="43788"/>
      <w:r>
        <w:rPr>
          <w:rtl/>
        </w:rPr>
        <w:t xml:space="preserve">בקריאה </w:t>
      </w:r>
      <w:bookmarkStart w:id="43789" w:name="_ETM_Q90_740290"/>
      <w:bookmarkEnd w:id="43789"/>
      <w:r>
        <w:rPr>
          <w:rtl/>
        </w:rPr>
        <w:t xml:space="preserve">שנייה </w:t>
      </w:r>
      <w:bookmarkStart w:id="43790" w:name="_ETM_Q90_740559"/>
      <w:bookmarkEnd w:id="43790"/>
      <w:r>
        <w:rPr>
          <w:rtl/>
        </w:rPr>
        <w:t>ושלישית</w:t>
      </w:r>
      <w:r>
        <w:rPr>
          <w:rFonts w:hint="cs"/>
          <w:rtl/>
        </w:rPr>
        <w:t>,</w:t>
      </w:r>
      <w:r>
        <w:rPr>
          <w:rtl/>
        </w:rPr>
        <w:t xml:space="preserve"> </w:t>
      </w:r>
      <w:bookmarkStart w:id="43791" w:name="_ETM_Q90_741190"/>
      <w:bookmarkEnd w:id="43791"/>
      <w:r>
        <w:rPr>
          <w:rtl/>
        </w:rPr>
        <w:t xml:space="preserve">ותיכנס </w:t>
      </w:r>
      <w:bookmarkStart w:id="43792" w:name="_ETM_Q90_742120"/>
      <w:bookmarkEnd w:id="43792"/>
      <w:r>
        <w:rPr>
          <w:rtl/>
        </w:rPr>
        <w:t xml:space="preserve">לספר </w:t>
      </w:r>
      <w:bookmarkStart w:id="43793" w:name="_ETM_Q90_742809"/>
      <w:bookmarkEnd w:id="43793"/>
      <w:r>
        <w:rPr>
          <w:rtl/>
        </w:rPr>
        <w:t>החוקים</w:t>
      </w:r>
      <w:r>
        <w:rPr>
          <w:rFonts w:hint="cs"/>
          <w:rtl/>
        </w:rPr>
        <w:t>.</w:t>
      </w:r>
      <w:bookmarkStart w:id="43794" w:name="_ETM_Q90_745000"/>
      <w:bookmarkStart w:id="43795" w:name="_ETM_Q90_743650"/>
      <w:bookmarkEnd w:id="43794"/>
      <w:bookmarkEnd w:id="43795"/>
      <w:r w:rsidR="00D54425">
        <w:rPr>
          <w:rFonts w:hint="cs"/>
          <w:rtl/>
        </w:rPr>
        <w:t xml:space="preserve"> </w:t>
      </w:r>
      <w:r>
        <w:rPr>
          <w:rtl/>
        </w:rPr>
        <w:t>חב</w:t>
      </w:r>
      <w:r>
        <w:rPr>
          <w:rFonts w:hint="cs"/>
          <w:rtl/>
        </w:rPr>
        <w:t>ר</w:t>
      </w:r>
      <w:r>
        <w:rPr>
          <w:rtl/>
        </w:rPr>
        <w:t xml:space="preserve">ת </w:t>
      </w:r>
      <w:bookmarkStart w:id="43796" w:name="_ETM_Q90_744040"/>
      <w:bookmarkEnd w:id="43796"/>
      <w:r>
        <w:rPr>
          <w:rtl/>
        </w:rPr>
        <w:t xml:space="preserve">הכנסת </w:t>
      </w:r>
      <w:bookmarkStart w:id="43797" w:name="_ETM_Q90_744400"/>
      <w:bookmarkEnd w:id="43797"/>
      <w:r>
        <w:rPr>
          <w:rFonts w:hint="cs"/>
          <w:rtl/>
        </w:rPr>
        <w:t>הרכבי</w:t>
      </w:r>
      <w:r w:rsidR="00D54425">
        <w:rPr>
          <w:rFonts w:hint="cs"/>
          <w:rtl/>
        </w:rPr>
        <w:t>,</w:t>
      </w:r>
      <w:r>
        <w:rPr>
          <w:rFonts w:hint="cs"/>
          <w:rtl/>
        </w:rPr>
        <w:t xml:space="preserve"> </w:t>
      </w:r>
      <w:bookmarkStart w:id="43798" w:name="_ETM_Q90_745620"/>
      <w:bookmarkStart w:id="43799" w:name="_ETM_Q90_747020"/>
      <w:bookmarkEnd w:id="43798"/>
      <w:bookmarkEnd w:id="43799"/>
      <w:r>
        <w:rPr>
          <w:rFonts w:hint="cs"/>
          <w:rtl/>
        </w:rPr>
        <w:t>מהמציעים,</w:t>
      </w:r>
      <w:bookmarkStart w:id="43800" w:name="_ETM_Q90_747830"/>
      <w:bookmarkEnd w:id="43800"/>
      <w:r>
        <w:rPr>
          <w:rtl/>
        </w:rPr>
        <w:t xml:space="preserve"> </w:t>
      </w:r>
      <w:bookmarkStart w:id="43801" w:name="_ETM_Q90_748669"/>
      <w:bookmarkEnd w:id="43801"/>
      <w:r>
        <w:rPr>
          <w:rtl/>
        </w:rPr>
        <w:t>תודות</w:t>
      </w:r>
      <w:bookmarkStart w:id="43802" w:name="_ETM_Q90_752030"/>
      <w:bookmarkEnd w:id="43802"/>
      <w:r>
        <w:rPr>
          <w:rFonts w:hint="cs"/>
          <w:rtl/>
        </w:rPr>
        <w:t xml:space="preserve">. </w:t>
      </w:r>
      <w:r>
        <w:rPr>
          <w:rtl/>
        </w:rPr>
        <w:t>בבקשה</w:t>
      </w:r>
      <w:r>
        <w:rPr>
          <w:rFonts w:hint="cs"/>
          <w:rtl/>
        </w:rPr>
        <w:t>,</w:t>
      </w:r>
      <w:r>
        <w:rPr>
          <w:rtl/>
        </w:rPr>
        <w:t xml:space="preserve"> </w:t>
      </w:r>
      <w:bookmarkStart w:id="43803" w:name="_ETM_Q90_752600"/>
      <w:bookmarkEnd w:id="43803"/>
      <w:r>
        <w:rPr>
          <w:rtl/>
        </w:rPr>
        <w:t>גברתי</w:t>
      </w:r>
      <w:r>
        <w:rPr>
          <w:rFonts w:hint="cs"/>
          <w:rtl/>
        </w:rPr>
        <w:t>.</w:t>
      </w:r>
    </w:p>
    <w:p w:rsidR="009A161F" w:rsidRDefault="009A161F" w:rsidP="00356066">
      <w:pPr>
        <w:rPr>
          <w:rtl/>
        </w:rPr>
      </w:pPr>
    </w:p>
    <w:p w:rsidR="009A161F" w:rsidRDefault="009A161F" w:rsidP="00356066">
      <w:pPr>
        <w:pStyle w:val="af5"/>
        <w:keepNext/>
        <w:rPr>
          <w:rtl/>
        </w:rPr>
      </w:pPr>
      <w:bookmarkStart w:id="43804" w:name="ET_interruption_6344_20"/>
      <w:r w:rsidRPr="00C758F6">
        <w:rPr>
          <w:rStyle w:val="TagStyle"/>
          <w:rtl/>
        </w:rPr>
        <w:t xml:space="preserve"> &lt;&lt; קריאה &gt;&gt; </w:t>
      </w:r>
      <w:r>
        <w:rPr>
          <w:rtl/>
        </w:rPr>
        <w:t>אברהם בצלאל (ש"ס):</w:t>
      </w:r>
      <w:r w:rsidRPr="00C758F6">
        <w:rPr>
          <w:rStyle w:val="TagStyle"/>
          <w:rtl/>
        </w:rPr>
        <w:t xml:space="preserve"> &lt;&lt; קריאה &gt;&gt;</w:t>
      </w:r>
      <w:r>
        <w:rPr>
          <w:rtl/>
        </w:rPr>
        <w:t xml:space="preserve">  </w:t>
      </w:r>
      <w:bookmarkEnd w:id="43804"/>
    </w:p>
    <w:p w:rsidR="009A161F" w:rsidRDefault="009A161F" w:rsidP="00356066">
      <w:pPr>
        <w:rPr>
          <w:rtl/>
        </w:rPr>
      </w:pPr>
    </w:p>
    <w:p w:rsidR="009A161F" w:rsidRDefault="009A161F" w:rsidP="00356066">
      <w:pPr>
        <w:rPr>
          <w:rtl/>
        </w:rPr>
      </w:pPr>
      <w:r>
        <w:rPr>
          <w:rFonts w:hint="cs"/>
          <w:rtl/>
        </w:rPr>
        <w:t xml:space="preserve">שתי </w:t>
      </w:r>
      <w:bookmarkStart w:id="43805" w:name="_ETM_Q90_750000"/>
      <w:bookmarkEnd w:id="43805"/>
      <w:r>
        <w:rPr>
          <w:rFonts w:hint="cs"/>
          <w:rtl/>
        </w:rPr>
        <w:t>דקות, שתי דקות. זה נגמר.</w:t>
      </w:r>
    </w:p>
    <w:p w:rsidR="009A161F" w:rsidRPr="00C758F6" w:rsidRDefault="009A161F" w:rsidP="00356066">
      <w:pPr>
        <w:rPr>
          <w:rtl/>
        </w:rPr>
      </w:pPr>
      <w:bookmarkStart w:id="43806" w:name="_ETM_Q90_752000"/>
      <w:bookmarkEnd w:id="43806"/>
    </w:p>
    <w:p w:rsidR="00532AA2" w:rsidRDefault="00532AA2" w:rsidP="00356066">
      <w:pPr>
        <w:pStyle w:val="a4"/>
        <w:keepNext/>
        <w:rPr>
          <w:rtl/>
        </w:rPr>
      </w:pPr>
      <w:bookmarkStart w:id="43807" w:name="_ETM_Q90_758000"/>
      <w:bookmarkStart w:id="43808" w:name="_ETM_Q90_757030"/>
      <w:bookmarkStart w:id="43809" w:name="TOR_Q91"/>
      <w:bookmarkEnd w:id="43807"/>
      <w:bookmarkEnd w:id="43808"/>
      <w:bookmarkEnd w:id="43809"/>
      <w:r w:rsidRPr="006409AF">
        <w:rPr>
          <w:rStyle w:val="TagStyle"/>
          <w:rtl/>
        </w:rPr>
        <w:t xml:space="preserve">&lt;&lt; דובר &gt;&gt; </w:t>
      </w:r>
      <w:bookmarkStart w:id="43810" w:name="_Toc194414333"/>
      <w:bookmarkStart w:id="43811" w:name="_Toc233629317"/>
      <w:r>
        <w:rPr>
          <w:rtl/>
        </w:rPr>
        <w:t>מטי צרפתי הרכבי (יש עתיד):</w:t>
      </w:r>
      <w:bookmarkEnd w:id="43810"/>
      <w:bookmarkEnd w:id="43811"/>
      <w:r w:rsidRPr="006409AF">
        <w:rPr>
          <w:rStyle w:val="TagStyle"/>
          <w:rtl/>
        </w:rPr>
        <w:t xml:space="preserve"> &lt;&lt; דובר &gt;&gt;</w:t>
      </w:r>
      <w:r>
        <w:rPr>
          <w:rtl/>
        </w:rPr>
        <w:t xml:space="preserve">   </w:t>
      </w:r>
    </w:p>
    <w:p w:rsidR="00532AA2" w:rsidRDefault="00532AA2" w:rsidP="00356066">
      <w:pPr>
        <w:rPr>
          <w:rtl/>
          <w:lang w:eastAsia="he-IL"/>
        </w:rPr>
      </w:pPr>
    </w:p>
    <w:p w:rsidR="00532AA2" w:rsidRDefault="00532AA2" w:rsidP="00356066">
      <w:pPr>
        <w:rPr>
          <w:rtl/>
        </w:rPr>
      </w:pPr>
      <w:bookmarkStart w:id="43812" w:name="_ETM_Q91_56484"/>
      <w:bookmarkStart w:id="43813" w:name="_ETM_Q91_56561"/>
      <w:bookmarkStart w:id="43814" w:name="_ETM_Q91_180299"/>
      <w:bookmarkEnd w:id="43812"/>
      <w:bookmarkEnd w:id="43813"/>
      <w:bookmarkEnd w:id="43814"/>
      <w:r>
        <w:rPr>
          <w:rFonts w:hint="cs"/>
          <w:rtl/>
        </w:rPr>
        <w:t xml:space="preserve">קודם כול, תודה לאברהם בצלאל. תודה </w:t>
      </w:r>
      <w:bookmarkStart w:id="43815" w:name="_ETM_Q91_171376"/>
      <w:bookmarkEnd w:id="43815"/>
      <w:r>
        <w:rPr>
          <w:rFonts w:hint="cs"/>
          <w:rtl/>
        </w:rPr>
        <w:t>רבה</w:t>
      </w:r>
      <w:r w:rsidR="00D63DF7">
        <w:rPr>
          <w:rFonts w:hint="cs"/>
          <w:rtl/>
        </w:rPr>
        <w:t>,</w:t>
      </w:r>
      <w:r>
        <w:rPr>
          <w:rFonts w:hint="cs"/>
          <w:rtl/>
        </w:rPr>
        <w:t xml:space="preserve"> אדוני היושב-ראש. עוד דקה </w:t>
      </w:r>
      <w:r>
        <w:rPr>
          <w:rtl/>
        </w:rPr>
        <w:t>–</w:t>
      </w:r>
      <w:r>
        <w:rPr>
          <w:rFonts w:hint="cs"/>
          <w:rtl/>
        </w:rPr>
        <w:t xml:space="preserve"> 543 ימים למלחמה. 59 חטופות וחטופים מחכים שנציל אותם. מדינת ישראל לא תוכל להתחיל בשיקום </w:t>
      </w:r>
      <w:bookmarkStart w:id="43816" w:name="_ETM_Q91_160402"/>
      <w:bookmarkStart w:id="43817" w:name="_ETM_Q91_160563"/>
      <w:bookmarkStart w:id="43818" w:name="_ETM_Q91_160905"/>
      <w:bookmarkStart w:id="43819" w:name="_ETM_Q91_161000"/>
      <w:bookmarkEnd w:id="43816"/>
      <w:bookmarkEnd w:id="43817"/>
      <w:bookmarkEnd w:id="43818"/>
      <w:bookmarkEnd w:id="43819"/>
      <w:r>
        <w:rPr>
          <w:rtl/>
        </w:rPr>
        <w:t xml:space="preserve">כל </w:t>
      </w:r>
      <w:bookmarkStart w:id="43820" w:name="_ETM_Q91_180539"/>
      <w:bookmarkEnd w:id="43820"/>
      <w:r>
        <w:rPr>
          <w:rtl/>
        </w:rPr>
        <w:t xml:space="preserve">עוד </w:t>
      </w:r>
      <w:bookmarkStart w:id="43821" w:name="_ETM_Q91_180659"/>
      <w:bookmarkEnd w:id="43821"/>
      <w:r>
        <w:rPr>
          <w:rtl/>
        </w:rPr>
        <w:t xml:space="preserve">הם </w:t>
      </w:r>
      <w:bookmarkStart w:id="43822" w:name="_ETM_Q91_181020"/>
      <w:bookmarkEnd w:id="43822"/>
      <w:r>
        <w:rPr>
          <w:rtl/>
        </w:rPr>
        <w:t xml:space="preserve">לא </w:t>
      </w:r>
      <w:bookmarkStart w:id="43823" w:name="_ETM_Q91_181260"/>
      <w:bookmarkEnd w:id="43823"/>
      <w:r>
        <w:rPr>
          <w:rtl/>
        </w:rPr>
        <w:t>בבית</w:t>
      </w:r>
      <w:r w:rsidR="00D63DF7">
        <w:rPr>
          <w:rFonts w:hint="cs"/>
          <w:rtl/>
        </w:rPr>
        <w:t>,</w:t>
      </w:r>
      <w:r>
        <w:rPr>
          <w:rtl/>
        </w:rPr>
        <w:t xml:space="preserve"> </w:t>
      </w:r>
      <w:bookmarkStart w:id="43824" w:name="_ETM_Q91_181800"/>
      <w:bookmarkEnd w:id="43824"/>
      <w:r>
        <w:rPr>
          <w:rtl/>
        </w:rPr>
        <w:t>כולם</w:t>
      </w:r>
      <w:r>
        <w:rPr>
          <w:rFonts w:hint="cs"/>
          <w:rtl/>
        </w:rPr>
        <w:t>.</w:t>
      </w:r>
      <w:r>
        <w:rPr>
          <w:rtl/>
        </w:rPr>
        <w:t xml:space="preserve"> </w:t>
      </w:r>
      <w:bookmarkStart w:id="43825" w:name="_ETM_Q91_185630"/>
      <w:bookmarkEnd w:id="43825"/>
    </w:p>
    <w:p w:rsidR="00532AA2" w:rsidRDefault="00532AA2" w:rsidP="00356066">
      <w:pPr>
        <w:rPr>
          <w:rtl/>
        </w:rPr>
      </w:pPr>
      <w:bookmarkStart w:id="43826" w:name="_ETM_Q91_189750"/>
      <w:bookmarkStart w:id="43827" w:name="_ETM_Q91_189858"/>
      <w:bookmarkEnd w:id="43826"/>
      <w:bookmarkEnd w:id="43827"/>
    </w:p>
    <w:p w:rsidR="00532AA2" w:rsidRDefault="00532AA2" w:rsidP="00D63DF7">
      <w:pPr>
        <w:rPr>
          <w:rtl/>
        </w:rPr>
      </w:pPr>
      <w:bookmarkStart w:id="43828" w:name="_ETM_Q91_190099"/>
      <w:bookmarkStart w:id="43829" w:name="_ETM_Q91_190199"/>
      <w:bookmarkEnd w:id="43828"/>
      <w:bookmarkEnd w:id="43829"/>
      <w:r>
        <w:rPr>
          <w:rtl/>
        </w:rPr>
        <w:t xml:space="preserve">המלחמה </w:t>
      </w:r>
      <w:bookmarkStart w:id="43830" w:name="_ETM_Q91_186260"/>
      <w:bookmarkEnd w:id="43830"/>
      <w:r>
        <w:rPr>
          <w:rtl/>
        </w:rPr>
        <w:t xml:space="preserve">הנוכחית </w:t>
      </w:r>
      <w:bookmarkStart w:id="43831" w:name="_ETM_Q91_187100"/>
      <w:bookmarkEnd w:id="43831"/>
      <w:r>
        <w:rPr>
          <w:rtl/>
        </w:rPr>
        <w:t xml:space="preserve">הוכיחה </w:t>
      </w:r>
      <w:bookmarkStart w:id="43832" w:name="_ETM_Q91_187580"/>
      <w:bookmarkEnd w:id="43832"/>
      <w:r>
        <w:rPr>
          <w:rtl/>
        </w:rPr>
        <w:t xml:space="preserve">יותר </w:t>
      </w:r>
      <w:bookmarkStart w:id="43833" w:name="_ETM_Q91_187910"/>
      <w:bookmarkEnd w:id="43833"/>
      <w:r>
        <w:rPr>
          <w:rtl/>
        </w:rPr>
        <w:t>מ</w:t>
      </w:r>
      <w:bookmarkStart w:id="43834" w:name="_ETM_Q91_188059"/>
      <w:bookmarkEnd w:id="43834"/>
      <w:r>
        <w:rPr>
          <w:rtl/>
        </w:rPr>
        <w:t xml:space="preserve">תמיד </w:t>
      </w:r>
      <w:bookmarkStart w:id="43835" w:name="_ETM_Q91_189050"/>
      <w:bookmarkEnd w:id="43835"/>
      <w:r>
        <w:rPr>
          <w:rFonts w:hint="cs"/>
          <w:rtl/>
        </w:rPr>
        <w:t>ש</w:t>
      </w:r>
      <w:bookmarkStart w:id="43836" w:name="_ETM_Q91_189260"/>
      <w:bookmarkEnd w:id="43836"/>
      <w:r>
        <w:rPr>
          <w:rtl/>
        </w:rPr>
        <w:t xml:space="preserve">חקלאות </w:t>
      </w:r>
      <w:bookmarkStart w:id="43837" w:name="_ETM_Q91_189920"/>
      <w:bookmarkEnd w:id="43837"/>
      <w:r>
        <w:rPr>
          <w:rtl/>
        </w:rPr>
        <w:t xml:space="preserve">ישראל </w:t>
      </w:r>
      <w:bookmarkStart w:id="43838" w:name="_ETM_Q91_190550"/>
      <w:bookmarkEnd w:id="43838"/>
      <w:r>
        <w:rPr>
          <w:rtl/>
        </w:rPr>
        <w:t xml:space="preserve">היא </w:t>
      </w:r>
      <w:bookmarkStart w:id="43839" w:name="_ETM_Q91_190640"/>
      <w:bookmarkEnd w:id="43839"/>
      <w:r>
        <w:rPr>
          <w:rtl/>
        </w:rPr>
        <w:t xml:space="preserve">ערך </w:t>
      </w:r>
      <w:bookmarkStart w:id="43840" w:name="_ETM_Q91_190970"/>
      <w:bookmarkEnd w:id="43840"/>
      <w:r>
        <w:rPr>
          <w:rtl/>
        </w:rPr>
        <w:t>לאומי</w:t>
      </w:r>
      <w:r w:rsidR="00D63DF7">
        <w:rPr>
          <w:rFonts w:hint="cs"/>
          <w:rtl/>
        </w:rPr>
        <w:t>.</w:t>
      </w:r>
      <w:r>
        <w:rPr>
          <w:rtl/>
        </w:rPr>
        <w:t xml:space="preserve"> </w:t>
      </w:r>
      <w:bookmarkStart w:id="43841" w:name="_ETM_Q91_191750"/>
      <w:bookmarkEnd w:id="43841"/>
      <w:r>
        <w:rPr>
          <w:rtl/>
        </w:rPr>
        <w:t xml:space="preserve">חקלאות </w:t>
      </w:r>
      <w:bookmarkStart w:id="43842" w:name="_ETM_Q91_192560"/>
      <w:bookmarkEnd w:id="43842"/>
      <w:r>
        <w:rPr>
          <w:rtl/>
        </w:rPr>
        <w:t xml:space="preserve">היא </w:t>
      </w:r>
      <w:bookmarkStart w:id="43843" w:name="_ETM_Q91_192650"/>
      <w:bookmarkEnd w:id="43843"/>
      <w:r>
        <w:rPr>
          <w:rtl/>
        </w:rPr>
        <w:t>ציונות</w:t>
      </w:r>
      <w:r>
        <w:rPr>
          <w:rFonts w:hint="cs"/>
          <w:rtl/>
        </w:rPr>
        <w:t>.</w:t>
      </w:r>
      <w:r>
        <w:rPr>
          <w:rtl/>
        </w:rPr>
        <w:t xml:space="preserve"> </w:t>
      </w:r>
      <w:bookmarkStart w:id="43844" w:name="_ETM_Q91_193820"/>
      <w:bookmarkEnd w:id="43844"/>
      <w:r>
        <w:rPr>
          <w:rtl/>
        </w:rPr>
        <w:t xml:space="preserve">ביטחון </w:t>
      </w:r>
      <w:bookmarkStart w:id="43845" w:name="_ETM_Q91_194240"/>
      <w:bookmarkEnd w:id="43845"/>
      <w:r>
        <w:rPr>
          <w:rtl/>
        </w:rPr>
        <w:t xml:space="preserve">המזון </w:t>
      </w:r>
      <w:bookmarkStart w:id="43846" w:name="_ETM_Q91_194570"/>
      <w:bookmarkEnd w:id="43846"/>
      <w:r>
        <w:rPr>
          <w:rtl/>
        </w:rPr>
        <w:t xml:space="preserve">של </w:t>
      </w:r>
      <w:bookmarkStart w:id="43847" w:name="_ETM_Q91_194750"/>
      <w:bookmarkEnd w:id="43847"/>
      <w:r>
        <w:rPr>
          <w:rtl/>
        </w:rPr>
        <w:t xml:space="preserve">כולנו </w:t>
      </w:r>
      <w:bookmarkStart w:id="43848" w:name="_ETM_Q91_195200"/>
      <w:bookmarkEnd w:id="43848"/>
      <w:r>
        <w:rPr>
          <w:rtl/>
        </w:rPr>
        <w:t xml:space="preserve">נשען </w:t>
      </w:r>
      <w:bookmarkStart w:id="43849" w:name="_ETM_Q91_195990"/>
      <w:bookmarkEnd w:id="43849"/>
      <w:r>
        <w:rPr>
          <w:rtl/>
        </w:rPr>
        <w:t xml:space="preserve">על </w:t>
      </w:r>
      <w:bookmarkStart w:id="43850" w:name="_ETM_Q91_196199"/>
      <w:bookmarkEnd w:id="43850"/>
      <w:r>
        <w:rPr>
          <w:rtl/>
        </w:rPr>
        <w:t xml:space="preserve">היכולת </w:t>
      </w:r>
      <w:bookmarkStart w:id="43851" w:name="_ETM_Q91_196710"/>
      <w:bookmarkEnd w:id="43851"/>
      <w:r>
        <w:rPr>
          <w:rtl/>
        </w:rPr>
        <w:t xml:space="preserve">של </w:t>
      </w:r>
      <w:bookmarkStart w:id="43852" w:name="_ETM_Q91_196890"/>
      <w:bookmarkEnd w:id="43852"/>
      <w:r>
        <w:rPr>
          <w:rtl/>
        </w:rPr>
        <w:t xml:space="preserve">החקלאים </w:t>
      </w:r>
      <w:bookmarkStart w:id="43853" w:name="_ETM_Q91_197850"/>
      <w:bookmarkEnd w:id="43853"/>
      <w:r>
        <w:rPr>
          <w:rtl/>
        </w:rPr>
        <w:t xml:space="preserve">להתפרנס </w:t>
      </w:r>
      <w:bookmarkStart w:id="43854" w:name="_ETM_Q91_198630"/>
      <w:bookmarkEnd w:id="43854"/>
      <w:r>
        <w:rPr>
          <w:rtl/>
        </w:rPr>
        <w:t>בכבוד</w:t>
      </w:r>
      <w:r>
        <w:rPr>
          <w:rFonts w:hint="cs"/>
          <w:rtl/>
        </w:rPr>
        <w:t>,</w:t>
      </w:r>
      <w:r>
        <w:rPr>
          <w:rtl/>
        </w:rPr>
        <w:t xml:space="preserve"> </w:t>
      </w:r>
      <w:bookmarkStart w:id="43855" w:name="_ETM_Q91_199499"/>
      <w:bookmarkEnd w:id="43855"/>
      <w:r>
        <w:rPr>
          <w:rtl/>
        </w:rPr>
        <w:t>לגד</w:t>
      </w:r>
      <w:r>
        <w:rPr>
          <w:rFonts w:hint="cs"/>
          <w:rtl/>
        </w:rPr>
        <w:t>ל,</w:t>
      </w:r>
      <w:r>
        <w:rPr>
          <w:rtl/>
        </w:rPr>
        <w:t xml:space="preserve"> </w:t>
      </w:r>
      <w:bookmarkStart w:id="43856" w:name="_ETM_Q91_200070"/>
      <w:bookmarkEnd w:id="43856"/>
      <w:r>
        <w:rPr>
          <w:rtl/>
        </w:rPr>
        <w:t xml:space="preserve">לעבד </w:t>
      </w:r>
      <w:bookmarkStart w:id="43857" w:name="_ETM_Q91_201070"/>
      <w:bookmarkEnd w:id="43857"/>
      <w:r>
        <w:rPr>
          <w:rFonts w:hint="cs"/>
          <w:rtl/>
        </w:rPr>
        <w:t>ו</w:t>
      </w:r>
      <w:r>
        <w:rPr>
          <w:rtl/>
        </w:rPr>
        <w:t xml:space="preserve">לספק </w:t>
      </w:r>
      <w:bookmarkStart w:id="43858" w:name="_ETM_Q91_201670"/>
      <w:bookmarkEnd w:id="43858"/>
      <w:r>
        <w:rPr>
          <w:rtl/>
        </w:rPr>
        <w:t xml:space="preserve">מזון </w:t>
      </w:r>
      <w:bookmarkStart w:id="43859" w:name="_ETM_Q91_202150"/>
      <w:bookmarkEnd w:id="43859"/>
      <w:r>
        <w:rPr>
          <w:rtl/>
        </w:rPr>
        <w:t xml:space="preserve">ככל </w:t>
      </w:r>
      <w:bookmarkStart w:id="43860" w:name="_ETM_Q91_202510"/>
      <w:bookmarkEnd w:id="43860"/>
      <w:r>
        <w:rPr>
          <w:rtl/>
        </w:rPr>
        <w:t>הנדרש</w:t>
      </w:r>
      <w:r>
        <w:rPr>
          <w:rFonts w:hint="cs"/>
          <w:rtl/>
        </w:rPr>
        <w:t>.</w:t>
      </w:r>
      <w:r>
        <w:rPr>
          <w:rtl/>
        </w:rPr>
        <w:t xml:space="preserve"> </w:t>
      </w:r>
      <w:bookmarkStart w:id="43861" w:name="_ETM_Q91_203619"/>
      <w:bookmarkEnd w:id="43861"/>
      <w:r>
        <w:rPr>
          <w:rtl/>
        </w:rPr>
        <w:t xml:space="preserve">חקלאות </w:t>
      </w:r>
      <w:bookmarkStart w:id="43862" w:name="_ETM_Q91_204130"/>
      <w:bookmarkEnd w:id="43862"/>
      <w:r>
        <w:rPr>
          <w:rtl/>
        </w:rPr>
        <w:t xml:space="preserve">משגשגת </w:t>
      </w:r>
      <w:bookmarkStart w:id="43863" w:name="_ETM_Q91_205239"/>
      <w:bookmarkEnd w:id="43863"/>
      <w:r>
        <w:rPr>
          <w:rtl/>
        </w:rPr>
        <w:t xml:space="preserve">חייבת </w:t>
      </w:r>
      <w:bookmarkStart w:id="43864" w:name="_ETM_Q91_205840"/>
      <w:bookmarkEnd w:id="43864"/>
      <w:r>
        <w:rPr>
          <w:rtl/>
        </w:rPr>
        <w:t>תשומות</w:t>
      </w:r>
      <w:r>
        <w:rPr>
          <w:rFonts w:hint="cs"/>
          <w:rtl/>
        </w:rPr>
        <w:t>,</w:t>
      </w:r>
      <w:r>
        <w:rPr>
          <w:rtl/>
        </w:rPr>
        <w:t xml:space="preserve"> </w:t>
      </w:r>
      <w:bookmarkStart w:id="43865" w:name="_ETM_Q91_206529"/>
      <w:bookmarkEnd w:id="43865"/>
      <w:r>
        <w:rPr>
          <w:rtl/>
        </w:rPr>
        <w:t>תשתיות</w:t>
      </w:r>
      <w:r>
        <w:rPr>
          <w:rFonts w:hint="cs"/>
          <w:rtl/>
        </w:rPr>
        <w:t>,</w:t>
      </w:r>
      <w:r>
        <w:rPr>
          <w:rtl/>
        </w:rPr>
        <w:t xml:space="preserve"> </w:t>
      </w:r>
      <w:bookmarkStart w:id="43866" w:name="_ETM_Q91_207640"/>
      <w:bookmarkEnd w:id="43866"/>
      <w:r>
        <w:rPr>
          <w:rtl/>
        </w:rPr>
        <w:t xml:space="preserve">ודאות </w:t>
      </w:r>
      <w:bookmarkStart w:id="43867" w:name="_ETM_Q91_208300"/>
      <w:bookmarkEnd w:id="43867"/>
      <w:r>
        <w:rPr>
          <w:rtl/>
        </w:rPr>
        <w:t>כלכלי</w:t>
      </w:r>
      <w:r>
        <w:rPr>
          <w:rFonts w:hint="cs"/>
          <w:rtl/>
        </w:rPr>
        <w:t>ת,</w:t>
      </w:r>
      <w:r>
        <w:rPr>
          <w:rtl/>
        </w:rPr>
        <w:t xml:space="preserve"> </w:t>
      </w:r>
      <w:bookmarkStart w:id="43868" w:name="_ETM_Q91_209240"/>
      <w:bookmarkEnd w:id="43868"/>
      <w:r>
        <w:rPr>
          <w:rtl/>
        </w:rPr>
        <w:t xml:space="preserve">גיבוי </w:t>
      </w:r>
      <w:bookmarkStart w:id="43869" w:name="_ETM_Q91_209990"/>
      <w:bookmarkEnd w:id="43869"/>
      <w:r>
        <w:rPr>
          <w:rtl/>
        </w:rPr>
        <w:t>לאומי</w:t>
      </w:r>
      <w:r>
        <w:rPr>
          <w:rFonts w:hint="cs"/>
          <w:rtl/>
        </w:rPr>
        <w:t>.</w:t>
      </w:r>
      <w:r>
        <w:rPr>
          <w:rtl/>
        </w:rPr>
        <w:t xml:space="preserve"> </w:t>
      </w:r>
      <w:bookmarkStart w:id="43870" w:name="_ETM_Q91_211149"/>
      <w:bookmarkEnd w:id="43870"/>
      <w:r>
        <w:rPr>
          <w:rtl/>
        </w:rPr>
        <w:t xml:space="preserve">החוק </w:t>
      </w:r>
      <w:bookmarkStart w:id="43871" w:name="_ETM_Q91_212250"/>
      <w:bookmarkEnd w:id="43871"/>
      <w:r>
        <w:rPr>
          <w:rtl/>
        </w:rPr>
        <w:t xml:space="preserve">שאושר </w:t>
      </w:r>
      <w:bookmarkStart w:id="43872" w:name="_ETM_Q91_212909"/>
      <w:bookmarkEnd w:id="43872"/>
      <w:r>
        <w:rPr>
          <w:rtl/>
        </w:rPr>
        <w:t xml:space="preserve">היום </w:t>
      </w:r>
      <w:bookmarkStart w:id="43873" w:name="_ETM_Q91_213360"/>
      <w:bookmarkEnd w:id="43873"/>
      <w:r>
        <w:rPr>
          <w:rtl/>
        </w:rPr>
        <w:t xml:space="preserve">מהווה </w:t>
      </w:r>
      <w:bookmarkStart w:id="43874" w:name="_ETM_Q91_213750"/>
      <w:bookmarkEnd w:id="43874"/>
      <w:r>
        <w:rPr>
          <w:rtl/>
        </w:rPr>
        <w:t xml:space="preserve">ציון </w:t>
      </w:r>
      <w:bookmarkStart w:id="43875" w:name="_ETM_Q91_214110"/>
      <w:bookmarkEnd w:id="43875"/>
      <w:r>
        <w:rPr>
          <w:rtl/>
        </w:rPr>
        <w:t xml:space="preserve">דרך </w:t>
      </w:r>
      <w:bookmarkStart w:id="43876" w:name="_ETM_Q91_214500"/>
      <w:bookmarkEnd w:id="43876"/>
      <w:r>
        <w:rPr>
          <w:rtl/>
        </w:rPr>
        <w:t xml:space="preserve">חשוב </w:t>
      </w:r>
      <w:bookmarkStart w:id="43877" w:name="_ETM_Q91_215290"/>
      <w:bookmarkEnd w:id="43877"/>
      <w:r w:rsidR="00D63DF7">
        <w:rPr>
          <w:rFonts w:hint="cs"/>
          <w:rtl/>
        </w:rPr>
        <w:t>ב</w:t>
      </w:r>
      <w:r>
        <w:rPr>
          <w:rtl/>
        </w:rPr>
        <w:t xml:space="preserve">עתיד </w:t>
      </w:r>
      <w:bookmarkStart w:id="43878" w:name="_ETM_Q91_215739"/>
      <w:bookmarkEnd w:id="43878"/>
      <w:r>
        <w:rPr>
          <w:rtl/>
        </w:rPr>
        <w:t>החקלאות</w:t>
      </w:r>
      <w:r>
        <w:rPr>
          <w:rFonts w:hint="cs"/>
          <w:rtl/>
        </w:rPr>
        <w:t>.</w:t>
      </w:r>
      <w:r>
        <w:rPr>
          <w:rtl/>
        </w:rPr>
        <w:t xml:space="preserve"> </w:t>
      </w:r>
      <w:bookmarkStart w:id="43879" w:name="_ETM_Q91_217690"/>
      <w:bookmarkEnd w:id="43879"/>
      <w:r>
        <w:rPr>
          <w:rFonts w:hint="cs"/>
          <w:rtl/>
        </w:rPr>
        <w:t>אנחנו אחרי</w:t>
      </w:r>
      <w:r>
        <w:rPr>
          <w:rtl/>
        </w:rPr>
        <w:t xml:space="preserve"> </w:t>
      </w:r>
      <w:bookmarkStart w:id="43880" w:name="_ETM_Q91_218560"/>
      <w:bookmarkEnd w:id="43880"/>
      <w:r>
        <w:rPr>
          <w:rtl/>
        </w:rPr>
        <w:t xml:space="preserve">תהליך </w:t>
      </w:r>
      <w:bookmarkStart w:id="43881" w:name="_ETM_Q91_218979"/>
      <w:bookmarkEnd w:id="43881"/>
      <w:r>
        <w:rPr>
          <w:rtl/>
        </w:rPr>
        <w:t>ממושך</w:t>
      </w:r>
      <w:r>
        <w:rPr>
          <w:rFonts w:hint="cs"/>
          <w:rtl/>
        </w:rPr>
        <w:t>,</w:t>
      </w:r>
      <w:r>
        <w:rPr>
          <w:rtl/>
        </w:rPr>
        <w:t xml:space="preserve"> </w:t>
      </w:r>
      <w:bookmarkStart w:id="43882" w:name="_ETM_Q91_219640"/>
      <w:bookmarkEnd w:id="43882"/>
      <w:r>
        <w:rPr>
          <w:rtl/>
        </w:rPr>
        <w:t xml:space="preserve">דיונים </w:t>
      </w:r>
      <w:bookmarkStart w:id="43883" w:name="_ETM_Q91_220090"/>
      <w:bookmarkEnd w:id="43883"/>
      <w:r>
        <w:rPr>
          <w:rtl/>
        </w:rPr>
        <w:t xml:space="preserve">ארוכים </w:t>
      </w:r>
      <w:bookmarkStart w:id="43884" w:name="_ETM_Q91_221050"/>
      <w:bookmarkEnd w:id="43884"/>
      <w:r>
        <w:rPr>
          <w:rFonts w:hint="cs"/>
          <w:rtl/>
        </w:rPr>
        <w:t>ו</w:t>
      </w:r>
      <w:r>
        <w:rPr>
          <w:rtl/>
        </w:rPr>
        <w:t xml:space="preserve">לחץ </w:t>
      </w:r>
      <w:bookmarkStart w:id="43885" w:name="_ETM_Q91_221590"/>
      <w:bookmarkEnd w:id="43885"/>
      <w:r>
        <w:rPr>
          <w:rtl/>
        </w:rPr>
        <w:t xml:space="preserve">לחתור </w:t>
      </w:r>
      <w:bookmarkStart w:id="43886" w:name="_ETM_Q91_222010"/>
      <w:bookmarkEnd w:id="43886"/>
      <w:r>
        <w:rPr>
          <w:rtl/>
        </w:rPr>
        <w:t>להסכמות</w:t>
      </w:r>
      <w:r>
        <w:rPr>
          <w:rFonts w:hint="cs"/>
          <w:rtl/>
        </w:rPr>
        <w:t>.</w:t>
      </w:r>
      <w:r>
        <w:rPr>
          <w:rtl/>
        </w:rPr>
        <w:t xml:space="preserve"> </w:t>
      </w:r>
      <w:bookmarkStart w:id="43887" w:name="_ETM_Q91_223180"/>
      <w:bookmarkStart w:id="43888" w:name="_ETM_Q91_223720"/>
      <w:bookmarkEnd w:id="43887"/>
      <w:bookmarkEnd w:id="43888"/>
      <w:r>
        <w:rPr>
          <w:rFonts w:hint="cs"/>
          <w:rtl/>
        </w:rPr>
        <w:t xml:space="preserve">לבסוף </w:t>
      </w:r>
      <w:r>
        <w:rPr>
          <w:rtl/>
        </w:rPr>
        <w:t xml:space="preserve">אושרה </w:t>
      </w:r>
      <w:bookmarkStart w:id="43889" w:name="_ETM_Q91_224140"/>
      <w:bookmarkEnd w:id="43889"/>
      <w:r>
        <w:rPr>
          <w:rtl/>
        </w:rPr>
        <w:t xml:space="preserve">בוועדת </w:t>
      </w:r>
      <w:bookmarkStart w:id="43890" w:name="_ETM_Q91_224680"/>
      <w:bookmarkEnd w:id="43890"/>
      <w:r>
        <w:rPr>
          <w:rtl/>
        </w:rPr>
        <w:t xml:space="preserve">הכלכלה </w:t>
      </w:r>
      <w:bookmarkStart w:id="43891" w:name="_ETM_Q91_225829"/>
      <w:bookmarkEnd w:id="43891"/>
      <w:r>
        <w:rPr>
          <w:rtl/>
        </w:rPr>
        <w:t xml:space="preserve">וכאן </w:t>
      </w:r>
      <w:bookmarkStart w:id="43892" w:name="_ETM_Q91_226280"/>
      <w:bookmarkEnd w:id="43892"/>
      <w:r>
        <w:rPr>
          <w:rtl/>
        </w:rPr>
        <w:t xml:space="preserve">במליאה </w:t>
      </w:r>
      <w:bookmarkStart w:id="43893" w:name="_ETM_Q91_227360"/>
      <w:bookmarkEnd w:id="43893"/>
      <w:r>
        <w:rPr>
          <w:rtl/>
        </w:rPr>
        <w:t xml:space="preserve">בקריאה </w:t>
      </w:r>
      <w:bookmarkStart w:id="43894" w:name="_ETM_Q91_227750"/>
      <w:bookmarkEnd w:id="43894"/>
      <w:r>
        <w:rPr>
          <w:rtl/>
        </w:rPr>
        <w:t xml:space="preserve">שנייה </w:t>
      </w:r>
      <w:bookmarkStart w:id="43895" w:name="_ETM_Q91_228050"/>
      <w:bookmarkEnd w:id="43895"/>
      <w:r>
        <w:rPr>
          <w:rtl/>
        </w:rPr>
        <w:t xml:space="preserve">ושלישית </w:t>
      </w:r>
      <w:bookmarkStart w:id="43896" w:name="_ETM_Q91_228680"/>
      <w:bookmarkEnd w:id="43896"/>
      <w:r>
        <w:rPr>
          <w:rtl/>
        </w:rPr>
        <w:t xml:space="preserve">הצעת </w:t>
      </w:r>
      <w:bookmarkStart w:id="43897" w:name="_ETM_Q91_229040"/>
      <w:bookmarkEnd w:id="43897"/>
      <w:r>
        <w:rPr>
          <w:rtl/>
        </w:rPr>
        <w:t xml:space="preserve">חוק </w:t>
      </w:r>
      <w:bookmarkStart w:id="43898" w:name="_ETM_Q91_229700"/>
      <w:bookmarkEnd w:id="43898"/>
      <w:r>
        <w:rPr>
          <w:rtl/>
        </w:rPr>
        <w:t xml:space="preserve">שתבטיח </w:t>
      </w:r>
      <w:bookmarkStart w:id="43899" w:name="_ETM_Q91_230390"/>
      <w:bookmarkEnd w:id="43899"/>
      <w:r>
        <w:rPr>
          <w:rtl/>
        </w:rPr>
        <w:t xml:space="preserve">תעריפי </w:t>
      </w:r>
      <w:bookmarkStart w:id="43900" w:name="_ETM_Q91_230900"/>
      <w:bookmarkEnd w:id="43900"/>
      <w:r>
        <w:rPr>
          <w:rtl/>
        </w:rPr>
        <w:t xml:space="preserve">מים </w:t>
      </w:r>
      <w:bookmarkStart w:id="43901" w:name="_ETM_Q91_231229"/>
      <w:bookmarkEnd w:id="43901"/>
      <w:r>
        <w:rPr>
          <w:rtl/>
        </w:rPr>
        <w:t xml:space="preserve">הוגנים </w:t>
      </w:r>
      <w:bookmarkStart w:id="43902" w:name="_ETM_Q91_232469"/>
      <w:bookmarkEnd w:id="43902"/>
      <w:r>
        <w:rPr>
          <w:rtl/>
        </w:rPr>
        <w:t xml:space="preserve">לחקלאות </w:t>
      </w:r>
      <w:bookmarkStart w:id="43903" w:name="_ETM_Q91_233190"/>
      <w:bookmarkEnd w:id="43903"/>
      <w:r>
        <w:rPr>
          <w:rtl/>
        </w:rPr>
        <w:t>הישראלית</w:t>
      </w:r>
      <w:r>
        <w:rPr>
          <w:rFonts w:hint="cs"/>
          <w:rtl/>
        </w:rPr>
        <w:t>.</w:t>
      </w:r>
      <w:r>
        <w:rPr>
          <w:rtl/>
        </w:rPr>
        <w:t xml:space="preserve"> </w:t>
      </w:r>
      <w:bookmarkStart w:id="43904" w:name="_ETM_Q91_235100"/>
      <w:bookmarkEnd w:id="43904"/>
    </w:p>
    <w:p w:rsidR="00532AA2" w:rsidRDefault="00532AA2" w:rsidP="00356066">
      <w:pPr>
        <w:rPr>
          <w:rtl/>
        </w:rPr>
      </w:pPr>
      <w:bookmarkStart w:id="43905" w:name="_ETM_Q91_236560"/>
      <w:bookmarkStart w:id="43906" w:name="_ETM_Q91_236671"/>
      <w:bookmarkStart w:id="43907" w:name="_ETM_Q91_236872"/>
      <w:bookmarkEnd w:id="43905"/>
      <w:bookmarkEnd w:id="43906"/>
      <w:bookmarkEnd w:id="43907"/>
    </w:p>
    <w:p w:rsidR="00532AA2" w:rsidRDefault="00532AA2" w:rsidP="00D63DF7">
      <w:pPr>
        <w:rPr>
          <w:rtl/>
        </w:rPr>
      </w:pPr>
      <w:bookmarkStart w:id="43908" w:name="_ETM_Q91_236957"/>
      <w:bookmarkEnd w:id="43908"/>
      <w:r>
        <w:rPr>
          <w:rtl/>
        </w:rPr>
        <w:t xml:space="preserve">דובר </w:t>
      </w:r>
      <w:bookmarkStart w:id="43909" w:name="_ETM_Q91_235460"/>
      <w:bookmarkEnd w:id="43909"/>
      <w:r>
        <w:rPr>
          <w:rtl/>
        </w:rPr>
        <w:t xml:space="preserve">כאן </w:t>
      </w:r>
      <w:bookmarkStart w:id="43910" w:name="_ETM_Q91_235640"/>
      <w:bookmarkEnd w:id="43910"/>
      <w:r>
        <w:rPr>
          <w:rtl/>
        </w:rPr>
        <w:t xml:space="preserve">רבות </w:t>
      </w:r>
      <w:bookmarkStart w:id="43911" w:name="_ETM_Q91_236120"/>
      <w:bookmarkEnd w:id="43911"/>
      <w:r>
        <w:rPr>
          <w:rtl/>
        </w:rPr>
        <w:t xml:space="preserve">על </w:t>
      </w:r>
      <w:bookmarkStart w:id="43912" w:name="_ETM_Q91_236239"/>
      <w:bookmarkEnd w:id="43912"/>
      <w:r>
        <w:rPr>
          <w:rtl/>
        </w:rPr>
        <w:t xml:space="preserve">העקרונות </w:t>
      </w:r>
      <w:bookmarkStart w:id="43913" w:name="_ETM_Q91_236809"/>
      <w:bookmarkEnd w:id="43913"/>
      <w:r>
        <w:rPr>
          <w:rtl/>
        </w:rPr>
        <w:t xml:space="preserve">המסדרים </w:t>
      </w:r>
      <w:bookmarkStart w:id="43914" w:name="_ETM_Q91_237559"/>
      <w:bookmarkEnd w:id="43914"/>
      <w:r>
        <w:rPr>
          <w:rtl/>
        </w:rPr>
        <w:t>של</w:t>
      </w:r>
      <w:r>
        <w:rPr>
          <w:rFonts w:hint="cs"/>
          <w:rtl/>
        </w:rPr>
        <w:t xml:space="preserve"> ה</w:t>
      </w:r>
      <w:r>
        <w:rPr>
          <w:rtl/>
        </w:rPr>
        <w:t>חוק</w:t>
      </w:r>
      <w:r>
        <w:rPr>
          <w:rFonts w:hint="cs"/>
          <w:rtl/>
        </w:rPr>
        <w:t>:</w:t>
      </w:r>
      <w:r>
        <w:rPr>
          <w:rtl/>
        </w:rPr>
        <w:t xml:space="preserve"> </w:t>
      </w:r>
      <w:bookmarkStart w:id="43915" w:name="_ETM_Q91_238730"/>
      <w:bookmarkEnd w:id="43915"/>
      <w:r>
        <w:rPr>
          <w:rtl/>
        </w:rPr>
        <w:t xml:space="preserve">הכרה </w:t>
      </w:r>
      <w:bookmarkStart w:id="43916" w:name="_ETM_Q91_239179"/>
      <w:bookmarkEnd w:id="43916"/>
      <w:r>
        <w:rPr>
          <w:rtl/>
        </w:rPr>
        <w:t xml:space="preserve">בעקרון </w:t>
      </w:r>
      <w:bookmarkStart w:id="43917" w:name="_ETM_Q91_239690"/>
      <w:bookmarkEnd w:id="43917"/>
      <w:r>
        <w:rPr>
          <w:rtl/>
        </w:rPr>
        <w:t>המזה</w:t>
      </w:r>
      <w:r>
        <w:rPr>
          <w:rFonts w:hint="cs"/>
          <w:rtl/>
        </w:rPr>
        <w:t>ה</w:t>
      </w:r>
      <w:r>
        <w:rPr>
          <w:rtl/>
        </w:rPr>
        <w:t xml:space="preserve"> </w:t>
      </w:r>
      <w:bookmarkStart w:id="43918" w:name="_ETM_Q91_240109"/>
      <w:bookmarkEnd w:id="43918"/>
      <w:r>
        <w:rPr>
          <w:rtl/>
        </w:rPr>
        <w:t>משלם</w:t>
      </w:r>
      <w:r w:rsidR="00D63DF7">
        <w:rPr>
          <w:rFonts w:hint="cs"/>
          <w:rtl/>
        </w:rPr>
        <w:t>,</w:t>
      </w:r>
      <w:r>
        <w:rPr>
          <w:rtl/>
        </w:rPr>
        <w:t xml:space="preserve"> </w:t>
      </w:r>
      <w:bookmarkStart w:id="43919" w:name="_ETM_Q91_240649"/>
      <w:bookmarkEnd w:id="43919"/>
      <w:r>
        <w:rPr>
          <w:rtl/>
        </w:rPr>
        <w:t xml:space="preserve">שתאפשר </w:t>
      </w:r>
      <w:bookmarkStart w:id="43920" w:name="_ETM_Q91_241710"/>
      <w:bookmarkEnd w:id="43920"/>
      <w:r>
        <w:rPr>
          <w:rtl/>
        </w:rPr>
        <w:t xml:space="preserve">תעריפי </w:t>
      </w:r>
      <w:bookmarkStart w:id="43921" w:name="_ETM_Q91_242160"/>
      <w:bookmarkEnd w:id="43921"/>
      <w:r>
        <w:rPr>
          <w:rtl/>
        </w:rPr>
        <w:t xml:space="preserve">המים </w:t>
      </w:r>
      <w:bookmarkStart w:id="43922" w:name="_ETM_Q91_242520"/>
      <w:bookmarkEnd w:id="43922"/>
      <w:r>
        <w:rPr>
          <w:rtl/>
        </w:rPr>
        <w:t xml:space="preserve">ריאליים </w:t>
      </w:r>
      <w:bookmarkStart w:id="43923" w:name="_ETM_Q91_243720"/>
      <w:bookmarkEnd w:id="43923"/>
      <w:r>
        <w:rPr>
          <w:rtl/>
        </w:rPr>
        <w:t>לחקלאות</w:t>
      </w:r>
      <w:r>
        <w:rPr>
          <w:rFonts w:hint="cs"/>
          <w:rtl/>
        </w:rPr>
        <w:t>;</w:t>
      </w:r>
      <w:r>
        <w:rPr>
          <w:rtl/>
        </w:rPr>
        <w:t xml:space="preserve"> </w:t>
      </w:r>
      <w:bookmarkStart w:id="43924" w:name="_ETM_Q91_245270"/>
      <w:bookmarkEnd w:id="43924"/>
      <w:r>
        <w:rPr>
          <w:rtl/>
        </w:rPr>
        <w:t xml:space="preserve">מנגנון </w:t>
      </w:r>
      <w:bookmarkStart w:id="43925" w:name="_ETM_Q91_245869"/>
      <w:bookmarkEnd w:id="43925"/>
      <w:r>
        <w:rPr>
          <w:rtl/>
        </w:rPr>
        <w:t xml:space="preserve">של </w:t>
      </w:r>
      <w:bookmarkStart w:id="43926" w:name="_ETM_Q91_246020"/>
      <w:bookmarkEnd w:id="43926"/>
      <w:r>
        <w:rPr>
          <w:rtl/>
        </w:rPr>
        <w:t xml:space="preserve">קביעת </w:t>
      </w:r>
      <w:bookmarkStart w:id="43927" w:name="_ETM_Q91_246350"/>
      <w:bookmarkEnd w:id="43927"/>
      <w:r>
        <w:rPr>
          <w:rtl/>
        </w:rPr>
        <w:t xml:space="preserve">מחירים </w:t>
      </w:r>
      <w:bookmarkStart w:id="43928" w:name="_ETM_Q91_246799"/>
      <w:bookmarkEnd w:id="43928"/>
      <w:r>
        <w:rPr>
          <w:rtl/>
        </w:rPr>
        <w:t xml:space="preserve">לקולחין </w:t>
      </w:r>
      <w:bookmarkStart w:id="43929" w:name="_ETM_Q91_247490"/>
      <w:bookmarkEnd w:id="43929"/>
      <w:r>
        <w:rPr>
          <w:rtl/>
        </w:rPr>
        <w:t xml:space="preserve">ולמים </w:t>
      </w:r>
      <w:bookmarkStart w:id="43930" w:name="_ETM_Q91_248030"/>
      <w:bookmarkEnd w:id="43930"/>
      <w:r>
        <w:rPr>
          <w:rtl/>
        </w:rPr>
        <w:t xml:space="preserve">שפירים </w:t>
      </w:r>
      <w:bookmarkStart w:id="43931" w:name="_ETM_Q91_248939"/>
      <w:bookmarkEnd w:id="43931"/>
      <w:r>
        <w:rPr>
          <w:rtl/>
        </w:rPr>
        <w:t>לחקלאות</w:t>
      </w:r>
      <w:bookmarkStart w:id="43932" w:name="_ETM_Q91_249780"/>
      <w:bookmarkEnd w:id="43932"/>
      <w:r>
        <w:rPr>
          <w:rFonts w:hint="cs"/>
          <w:rtl/>
        </w:rPr>
        <w:t>, ש</w:t>
      </w:r>
      <w:bookmarkStart w:id="43933" w:name="_ETM_Q91_250310"/>
      <w:bookmarkEnd w:id="43933"/>
      <w:r>
        <w:rPr>
          <w:rFonts w:hint="cs"/>
          <w:rtl/>
        </w:rPr>
        <w:t>י</w:t>
      </w:r>
      <w:r>
        <w:rPr>
          <w:rtl/>
        </w:rPr>
        <w:t xml:space="preserve">בטיח </w:t>
      </w:r>
      <w:bookmarkStart w:id="43934" w:name="_ETM_Q91_250640"/>
      <w:bookmarkEnd w:id="43934"/>
      <w:r>
        <w:rPr>
          <w:rtl/>
        </w:rPr>
        <w:t xml:space="preserve">יציבות </w:t>
      </w:r>
      <w:bookmarkStart w:id="43935" w:name="_ETM_Q91_251240"/>
      <w:bookmarkEnd w:id="43935"/>
      <w:r>
        <w:rPr>
          <w:rtl/>
        </w:rPr>
        <w:t xml:space="preserve">וודאות </w:t>
      </w:r>
      <w:bookmarkStart w:id="43936" w:name="_ETM_Q91_251810"/>
      <w:bookmarkEnd w:id="43936"/>
      <w:r>
        <w:rPr>
          <w:rtl/>
        </w:rPr>
        <w:t>כלכלית</w:t>
      </w:r>
      <w:bookmarkStart w:id="43937" w:name="_ETM_Q91_252959"/>
      <w:bookmarkStart w:id="43938" w:name="_ETM_Q91_253290"/>
      <w:bookmarkEnd w:id="43937"/>
      <w:bookmarkEnd w:id="43938"/>
      <w:r>
        <w:rPr>
          <w:rFonts w:hint="cs"/>
          <w:rtl/>
        </w:rPr>
        <w:t xml:space="preserve">; </w:t>
      </w:r>
      <w:r>
        <w:rPr>
          <w:rtl/>
        </w:rPr>
        <w:t xml:space="preserve">תשתית </w:t>
      </w:r>
      <w:bookmarkStart w:id="43939" w:name="_ETM_Q91_253709"/>
      <w:bookmarkEnd w:id="43939"/>
      <w:r>
        <w:rPr>
          <w:rtl/>
        </w:rPr>
        <w:t xml:space="preserve">לאומית </w:t>
      </w:r>
      <w:bookmarkStart w:id="43940" w:name="_ETM_Q91_254069"/>
      <w:bookmarkEnd w:id="43940"/>
      <w:r>
        <w:rPr>
          <w:rtl/>
        </w:rPr>
        <w:t xml:space="preserve">להולכת </w:t>
      </w:r>
      <w:bookmarkStart w:id="43941" w:name="_ETM_Q91_254549"/>
      <w:bookmarkEnd w:id="43941"/>
      <w:r>
        <w:rPr>
          <w:rtl/>
        </w:rPr>
        <w:t>קולחי</w:t>
      </w:r>
      <w:r>
        <w:rPr>
          <w:rFonts w:hint="cs"/>
          <w:rtl/>
        </w:rPr>
        <w:t>ן</w:t>
      </w:r>
      <w:r>
        <w:rPr>
          <w:rtl/>
        </w:rPr>
        <w:t xml:space="preserve"> </w:t>
      </w:r>
      <w:bookmarkStart w:id="43942" w:name="_ETM_Q91_255329"/>
      <w:bookmarkEnd w:id="43942"/>
      <w:r>
        <w:rPr>
          <w:rtl/>
        </w:rPr>
        <w:t xml:space="preserve">כמענה </w:t>
      </w:r>
      <w:bookmarkStart w:id="43943" w:name="_ETM_Q91_255930"/>
      <w:bookmarkEnd w:id="43943"/>
      <w:r>
        <w:rPr>
          <w:rtl/>
        </w:rPr>
        <w:t xml:space="preserve">לצורכי </w:t>
      </w:r>
      <w:bookmarkStart w:id="43944" w:name="_ETM_Q91_256439"/>
      <w:bookmarkEnd w:id="43944"/>
      <w:r>
        <w:rPr>
          <w:rtl/>
        </w:rPr>
        <w:t xml:space="preserve">השקיה </w:t>
      </w:r>
      <w:bookmarkStart w:id="43945" w:name="_ETM_Q91_256979"/>
      <w:bookmarkEnd w:id="43945"/>
      <w:r>
        <w:rPr>
          <w:rtl/>
        </w:rPr>
        <w:t xml:space="preserve">במים </w:t>
      </w:r>
      <w:bookmarkStart w:id="43946" w:name="_ETM_Q91_257549"/>
      <w:bookmarkEnd w:id="43946"/>
      <w:r>
        <w:rPr>
          <w:rtl/>
        </w:rPr>
        <w:t xml:space="preserve">מושבים </w:t>
      </w:r>
      <w:bookmarkStart w:id="43947" w:name="_ETM_Q91_258479"/>
      <w:bookmarkEnd w:id="43947"/>
      <w:r>
        <w:rPr>
          <w:rtl/>
        </w:rPr>
        <w:t xml:space="preserve">בכל </w:t>
      </w:r>
      <w:bookmarkStart w:id="43948" w:name="_ETM_Q91_258840"/>
      <w:bookmarkEnd w:id="43948"/>
      <w:r>
        <w:rPr>
          <w:rtl/>
        </w:rPr>
        <w:t xml:space="preserve">רחבי </w:t>
      </w:r>
      <w:bookmarkStart w:id="43949" w:name="_ETM_Q91_259350"/>
      <w:bookmarkEnd w:id="43949"/>
      <w:r>
        <w:rPr>
          <w:rtl/>
        </w:rPr>
        <w:t>הארץ</w:t>
      </w:r>
      <w:r>
        <w:rPr>
          <w:rFonts w:hint="cs"/>
          <w:rtl/>
        </w:rPr>
        <w:t>.</w:t>
      </w:r>
      <w:r>
        <w:rPr>
          <w:rtl/>
        </w:rPr>
        <w:t xml:space="preserve"> </w:t>
      </w:r>
      <w:bookmarkStart w:id="43950" w:name="_ETM_Q91_259990"/>
      <w:bookmarkEnd w:id="43950"/>
      <w:r>
        <w:rPr>
          <w:rtl/>
        </w:rPr>
        <w:t xml:space="preserve">חקלאות </w:t>
      </w:r>
      <w:bookmarkStart w:id="43951" w:name="_ETM_Q91_260799"/>
      <w:bookmarkEnd w:id="43951"/>
      <w:r>
        <w:rPr>
          <w:rtl/>
        </w:rPr>
        <w:t xml:space="preserve">היא </w:t>
      </w:r>
      <w:bookmarkStart w:id="43952" w:name="_ETM_Q91_260890"/>
      <w:bookmarkEnd w:id="43952"/>
      <w:r>
        <w:rPr>
          <w:rtl/>
        </w:rPr>
        <w:t xml:space="preserve">נכס </w:t>
      </w:r>
      <w:bookmarkStart w:id="43953" w:name="_ETM_Q91_261280"/>
      <w:bookmarkEnd w:id="43953"/>
      <w:r>
        <w:rPr>
          <w:rtl/>
        </w:rPr>
        <w:t>לאומי</w:t>
      </w:r>
      <w:r>
        <w:rPr>
          <w:rFonts w:hint="cs"/>
          <w:rtl/>
        </w:rPr>
        <w:t>,</w:t>
      </w:r>
      <w:r>
        <w:rPr>
          <w:rtl/>
        </w:rPr>
        <w:t xml:space="preserve"> </w:t>
      </w:r>
      <w:bookmarkStart w:id="43954" w:name="_ETM_Q91_262030"/>
      <w:bookmarkEnd w:id="43954"/>
      <w:r>
        <w:rPr>
          <w:rtl/>
        </w:rPr>
        <w:t xml:space="preserve">עמוד </w:t>
      </w:r>
      <w:bookmarkStart w:id="43955" w:name="_ETM_Q91_262360"/>
      <w:bookmarkEnd w:id="43955"/>
      <w:r>
        <w:rPr>
          <w:rtl/>
        </w:rPr>
        <w:t xml:space="preserve">תווך </w:t>
      </w:r>
      <w:bookmarkStart w:id="43956" w:name="_ETM_Q91_262780"/>
      <w:bookmarkEnd w:id="43956"/>
      <w:r>
        <w:rPr>
          <w:rtl/>
        </w:rPr>
        <w:t xml:space="preserve">מרכזי </w:t>
      </w:r>
      <w:bookmarkStart w:id="43957" w:name="_ETM_Q91_263290"/>
      <w:bookmarkEnd w:id="43957"/>
      <w:r>
        <w:rPr>
          <w:rtl/>
        </w:rPr>
        <w:t xml:space="preserve">בביטחון </w:t>
      </w:r>
      <w:bookmarkStart w:id="43958" w:name="_ETM_Q91_263979"/>
      <w:bookmarkEnd w:id="43958"/>
      <w:r>
        <w:rPr>
          <w:rtl/>
        </w:rPr>
        <w:t>שלנו</w:t>
      </w:r>
      <w:r w:rsidR="00D63DF7">
        <w:rPr>
          <w:rFonts w:hint="cs"/>
          <w:rtl/>
        </w:rPr>
        <w:t>,</w:t>
      </w:r>
      <w:r>
        <w:rPr>
          <w:rtl/>
        </w:rPr>
        <w:t xml:space="preserve"> </w:t>
      </w:r>
      <w:bookmarkStart w:id="43959" w:name="_ETM_Q91_264640"/>
      <w:bookmarkEnd w:id="43959"/>
      <w:r>
        <w:rPr>
          <w:rtl/>
        </w:rPr>
        <w:t xml:space="preserve">בביטחון </w:t>
      </w:r>
      <w:bookmarkStart w:id="43960" w:name="_ETM_Q91_265240"/>
      <w:bookmarkEnd w:id="43960"/>
      <w:r>
        <w:rPr>
          <w:rtl/>
        </w:rPr>
        <w:t>הלאומי</w:t>
      </w:r>
      <w:r w:rsidR="00D63DF7">
        <w:rPr>
          <w:rFonts w:hint="cs"/>
          <w:rtl/>
        </w:rPr>
        <w:t>.</w:t>
      </w:r>
      <w:r>
        <w:rPr>
          <w:rtl/>
        </w:rPr>
        <w:t xml:space="preserve"> </w:t>
      </w:r>
      <w:bookmarkStart w:id="43961" w:name="_ETM_Q91_266140"/>
      <w:bookmarkEnd w:id="43961"/>
      <w:r>
        <w:rPr>
          <w:rtl/>
        </w:rPr>
        <w:t xml:space="preserve">היא </w:t>
      </w:r>
      <w:bookmarkStart w:id="43962" w:name="_ETM_Q91_266649"/>
      <w:bookmarkEnd w:id="43962"/>
      <w:r>
        <w:rPr>
          <w:rtl/>
        </w:rPr>
        <w:t xml:space="preserve">חלק </w:t>
      </w:r>
      <w:bookmarkStart w:id="43963" w:name="_ETM_Q91_267430"/>
      <w:bookmarkEnd w:id="43963"/>
      <w:r>
        <w:rPr>
          <w:rtl/>
        </w:rPr>
        <w:t xml:space="preserve">מהזהות </w:t>
      </w:r>
      <w:bookmarkStart w:id="43964" w:name="_ETM_Q91_268119"/>
      <w:bookmarkEnd w:id="43964"/>
      <w:r>
        <w:rPr>
          <w:rtl/>
        </w:rPr>
        <w:t xml:space="preserve">שלנו </w:t>
      </w:r>
      <w:bookmarkStart w:id="43965" w:name="_ETM_Q91_268509"/>
      <w:bookmarkEnd w:id="43965"/>
      <w:r>
        <w:rPr>
          <w:rtl/>
        </w:rPr>
        <w:t>כמדינה</w:t>
      </w:r>
      <w:r>
        <w:rPr>
          <w:rFonts w:hint="cs"/>
          <w:rtl/>
        </w:rPr>
        <w:t>.</w:t>
      </w:r>
      <w:r>
        <w:rPr>
          <w:rtl/>
        </w:rPr>
        <w:t xml:space="preserve"> </w:t>
      </w:r>
      <w:bookmarkStart w:id="43966" w:name="_ETM_Q91_269870"/>
      <w:bookmarkEnd w:id="43966"/>
      <w:r>
        <w:rPr>
          <w:rtl/>
        </w:rPr>
        <w:t xml:space="preserve">החוק </w:t>
      </w:r>
      <w:bookmarkStart w:id="43967" w:name="_ETM_Q91_270200"/>
      <w:bookmarkEnd w:id="43967"/>
      <w:r>
        <w:rPr>
          <w:rtl/>
        </w:rPr>
        <w:t xml:space="preserve">הזה </w:t>
      </w:r>
      <w:bookmarkStart w:id="43968" w:name="_ETM_Q91_270380"/>
      <w:bookmarkEnd w:id="43968"/>
      <w:r>
        <w:rPr>
          <w:rtl/>
        </w:rPr>
        <w:t xml:space="preserve">מתקן </w:t>
      </w:r>
      <w:bookmarkStart w:id="43969" w:name="_ETM_Q91_270770"/>
      <w:bookmarkEnd w:id="43969"/>
      <w:r>
        <w:rPr>
          <w:rtl/>
        </w:rPr>
        <w:t xml:space="preserve">עיוות </w:t>
      </w:r>
      <w:bookmarkStart w:id="43970" w:name="_ETM_Q91_271580"/>
      <w:bookmarkEnd w:id="43970"/>
      <w:r>
        <w:rPr>
          <w:rtl/>
        </w:rPr>
        <w:t xml:space="preserve">מתמשך </w:t>
      </w:r>
      <w:bookmarkStart w:id="43971" w:name="_ETM_Q91_272600"/>
      <w:bookmarkEnd w:id="43971"/>
      <w:r>
        <w:rPr>
          <w:rtl/>
        </w:rPr>
        <w:t xml:space="preserve">של </w:t>
      </w:r>
      <w:bookmarkStart w:id="43972" w:name="_ETM_Q91_272870"/>
      <w:bookmarkEnd w:id="43972"/>
      <w:r>
        <w:rPr>
          <w:rtl/>
        </w:rPr>
        <w:t xml:space="preserve">העמסת </w:t>
      </w:r>
      <w:bookmarkStart w:id="43973" w:name="_ETM_Q91_273500"/>
      <w:bookmarkEnd w:id="43973"/>
      <w:r>
        <w:rPr>
          <w:rtl/>
        </w:rPr>
        <w:t xml:space="preserve">עלויות </w:t>
      </w:r>
      <w:bookmarkStart w:id="43974" w:name="_ETM_Q91_274550"/>
      <w:bookmarkEnd w:id="43974"/>
      <w:r>
        <w:rPr>
          <w:rtl/>
        </w:rPr>
        <w:t xml:space="preserve">טיהור </w:t>
      </w:r>
      <w:bookmarkStart w:id="43975" w:name="_ETM_Q91_275539"/>
      <w:bookmarkEnd w:id="43975"/>
      <w:r>
        <w:rPr>
          <w:rtl/>
        </w:rPr>
        <w:t xml:space="preserve">על </w:t>
      </w:r>
      <w:bookmarkStart w:id="43976" w:name="_ETM_Q91_275749"/>
      <w:bookmarkEnd w:id="43976"/>
      <w:r>
        <w:rPr>
          <w:rtl/>
        </w:rPr>
        <w:t xml:space="preserve">תעריפי </w:t>
      </w:r>
      <w:bookmarkStart w:id="43977" w:name="_ETM_Q91_276200"/>
      <w:bookmarkEnd w:id="43977"/>
      <w:r>
        <w:rPr>
          <w:rtl/>
        </w:rPr>
        <w:t xml:space="preserve">המים </w:t>
      </w:r>
      <w:bookmarkStart w:id="43978" w:name="_ETM_Q91_277249"/>
      <w:bookmarkEnd w:id="43978"/>
      <w:r>
        <w:rPr>
          <w:rFonts w:hint="cs"/>
          <w:rtl/>
        </w:rPr>
        <w:t>ה</w:t>
      </w:r>
      <w:r>
        <w:rPr>
          <w:rtl/>
        </w:rPr>
        <w:t>חקלא</w:t>
      </w:r>
      <w:r>
        <w:rPr>
          <w:rFonts w:hint="cs"/>
          <w:rtl/>
        </w:rPr>
        <w:t>י</w:t>
      </w:r>
      <w:r>
        <w:rPr>
          <w:rtl/>
        </w:rPr>
        <w:t>ים</w:t>
      </w:r>
      <w:r>
        <w:rPr>
          <w:rFonts w:hint="cs"/>
          <w:rtl/>
        </w:rPr>
        <w:t>,</w:t>
      </w:r>
      <w:r>
        <w:rPr>
          <w:rtl/>
        </w:rPr>
        <w:t xml:space="preserve"> </w:t>
      </w:r>
      <w:bookmarkStart w:id="43979" w:name="_ETM_Q91_278600"/>
      <w:bookmarkEnd w:id="43979"/>
      <w:r>
        <w:rPr>
          <w:rtl/>
        </w:rPr>
        <w:t xml:space="preserve">והחוק </w:t>
      </w:r>
      <w:bookmarkStart w:id="43980" w:name="_ETM_Q91_279530"/>
      <w:bookmarkEnd w:id="43980"/>
      <w:r>
        <w:rPr>
          <w:rtl/>
        </w:rPr>
        <w:t xml:space="preserve">הזה </w:t>
      </w:r>
      <w:bookmarkStart w:id="43981" w:name="_ETM_Q91_280100"/>
      <w:bookmarkEnd w:id="43981"/>
      <w:r>
        <w:rPr>
          <w:rFonts w:hint="cs"/>
          <w:rtl/>
        </w:rPr>
        <w:t>ישנה</w:t>
      </w:r>
      <w:r>
        <w:rPr>
          <w:rtl/>
        </w:rPr>
        <w:t xml:space="preserve"> </w:t>
      </w:r>
      <w:bookmarkStart w:id="43982" w:name="_ETM_Q91_280850"/>
      <w:bookmarkEnd w:id="43982"/>
      <w:r>
        <w:rPr>
          <w:rtl/>
        </w:rPr>
        <w:t xml:space="preserve">את </w:t>
      </w:r>
      <w:bookmarkStart w:id="43983" w:name="_ETM_Q91_280999"/>
      <w:bookmarkEnd w:id="43983"/>
      <w:r>
        <w:rPr>
          <w:rFonts w:hint="cs"/>
          <w:rtl/>
        </w:rPr>
        <w:t>פ</w:t>
      </w:r>
      <w:r>
        <w:rPr>
          <w:rtl/>
        </w:rPr>
        <w:t xml:space="preserve">ני </w:t>
      </w:r>
      <w:bookmarkStart w:id="43984" w:name="_ETM_Q91_281270"/>
      <w:bookmarkEnd w:id="43984"/>
      <w:r>
        <w:rPr>
          <w:rtl/>
        </w:rPr>
        <w:t xml:space="preserve">החקלאות </w:t>
      </w:r>
      <w:bookmarkStart w:id="43985" w:name="_ETM_Q91_281810"/>
      <w:bookmarkEnd w:id="43985"/>
      <w:r>
        <w:rPr>
          <w:rtl/>
        </w:rPr>
        <w:t>הישראלית</w:t>
      </w:r>
      <w:r>
        <w:rPr>
          <w:rFonts w:hint="cs"/>
          <w:rtl/>
        </w:rPr>
        <w:t>.</w:t>
      </w:r>
      <w:r>
        <w:rPr>
          <w:rtl/>
        </w:rPr>
        <w:t xml:space="preserve"> </w:t>
      </w:r>
      <w:bookmarkStart w:id="43986" w:name="_ETM_Q91_283009"/>
      <w:bookmarkStart w:id="43987" w:name="_ETM_Q91_281132"/>
      <w:bookmarkStart w:id="43988" w:name="_ETM_Q91_281239"/>
      <w:bookmarkStart w:id="43989" w:name="_ETM_Q91_281408"/>
      <w:bookmarkStart w:id="43990" w:name="_ETM_Q91_281488"/>
      <w:bookmarkEnd w:id="43986"/>
      <w:bookmarkEnd w:id="43987"/>
      <w:bookmarkEnd w:id="43988"/>
      <w:bookmarkEnd w:id="43989"/>
      <w:bookmarkEnd w:id="43990"/>
      <w:r>
        <w:rPr>
          <w:rtl/>
        </w:rPr>
        <w:t xml:space="preserve">המדינה </w:t>
      </w:r>
      <w:bookmarkStart w:id="43991" w:name="_ETM_Q91_284090"/>
      <w:bookmarkEnd w:id="43991"/>
      <w:r>
        <w:rPr>
          <w:rtl/>
        </w:rPr>
        <w:t xml:space="preserve">עומדת </w:t>
      </w:r>
      <w:bookmarkStart w:id="43992" w:name="_ETM_Q91_284509"/>
      <w:bookmarkEnd w:id="43992"/>
      <w:r>
        <w:rPr>
          <w:rtl/>
        </w:rPr>
        <w:t xml:space="preserve">נחושה </w:t>
      </w:r>
      <w:bookmarkStart w:id="43993" w:name="_ETM_Q91_285500"/>
      <w:bookmarkEnd w:id="43993"/>
      <w:r>
        <w:rPr>
          <w:rtl/>
        </w:rPr>
        <w:t xml:space="preserve">מאחורי </w:t>
      </w:r>
      <w:bookmarkStart w:id="43994" w:name="_ETM_Q91_285980"/>
      <w:bookmarkEnd w:id="43994"/>
      <w:r>
        <w:rPr>
          <w:rtl/>
        </w:rPr>
        <w:t xml:space="preserve">החקלאות </w:t>
      </w:r>
      <w:bookmarkStart w:id="43995" w:name="_ETM_Q91_286730"/>
      <w:bookmarkEnd w:id="43995"/>
      <w:r>
        <w:rPr>
          <w:rtl/>
        </w:rPr>
        <w:t>והחקלאים</w:t>
      </w:r>
      <w:r>
        <w:rPr>
          <w:rFonts w:hint="cs"/>
          <w:rtl/>
        </w:rPr>
        <w:t>.</w:t>
      </w:r>
      <w:r>
        <w:rPr>
          <w:rtl/>
        </w:rPr>
        <w:t xml:space="preserve"> </w:t>
      </w:r>
      <w:bookmarkStart w:id="43996" w:name="_ETM_Q91_288790"/>
      <w:bookmarkStart w:id="43997" w:name="_ETM_Q91_290660"/>
      <w:bookmarkEnd w:id="43996"/>
      <w:bookmarkEnd w:id="43997"/>
    </w:p>
    <w:p w:rsidR="00532AA2" w:rsidRDefault="00532AA2" w:rsidP="00356066">
      <w:pPr>
        <w:rPr>
          <w:rtl/>
        </w:rPr>
      </w:pPr>
      <w:bookmarkStart w:id="43998" w:name="_ETM_Q91_290747"/>
      <w:bookmarkEnd w:id="43998"/>
    </w:p>
    <w:p w:rsidR="00532AA2" w:rsidRDefault="00532AA2" w:rsidP="00D63DF7">
      <w:pPr>
        <w:rPr>
          <w:rtl/>
        </w:rPr>
      </w:pPr>
      <w:bookmarkStart w:id="43999" w:name="_ETM_Q91_290949"/>
      <w:bookmarkStart w:id="44000" w:name="_ETM_Q91_291034"/>
      <w:bookmarkEnd w:id="43999"/>
      <w:bookmarkEnd w:id="44000"/>
      <w:r>
        <w:rPr>
          <w:rtl/>
        </w:rPr>
        <w:t xml:space="preserve">אני </w:t>
      </w:r>
      <w:bookmarkStart w:id="44001" w:name="_ETM_Q91_289120"/>
      <w:bookmarkEnd w:id="44001"/>
      <w:r>
        <w:rPr>
          <w:rtl/>
        </w:rPr>
        <w:t xml:space="preserve">חייבת </w:t>
      </w:r>
      <w:bookmarkStart w:id="44002" w:name="_ETM_Q91_289390"/>
      <w:bookmarkStart w:id="44003" w:name="_ETM_Q91_289600"/>
      <w:bookmarkEnd w:id="44002"/>
      <w:bookmarkEnd w:id="44003"/>
      <w:r>
        <w:rPr>
          <w:rtl/>
        </w:rPr>
        <w:t xml:space="preserve">לומר </w:t>
      </w:r>
      <w:bookmarkStart w:id="44004" w:name="_ETM_Q91_289930"/>
      <w:bookmarkEnd w:id="44004"/>
      <w:r>
        <w:rPr>
          <w:rtl/>
        </w:rPr>
        <w:t xml:space="preserve">בהתרגשות </w:t>
      </w:r>
      <w:bookmarkStart w:id="44005" w:name="_ETM_Q91_290650"/>
      <w:bookmarkEnd w:id="44005"/>
      <w:r>
        <w:rPr>
          <w:rFonts w:hint="cs"/>
          <w:rtl/>
        </w:rPr>
        <w:t>שכיו"ר</w:t>
      </w:r>
      <w:r>
        <w:rPr>
          <w:rtl/>
        </w:rPr>
        <w:t xml:space="preserve"> </w:t>
      </w:r>
      <w:bookmarkStart w:id="44006" w:name="_ETM_Q91_291490"/>
      <w:bookmarkEnd w:id="44006"/>
      <w:r>
        <w:rPr>
          <w:rtl/>
        </w:rPr>
        <w:t xml:space="preserve">בשדולה </w:t>
      </w:r>
      <w:bookmarkStart w:id="44007" w:name="_ETM_Q91_292030"/>
      <w:bookmarkEnd w:id="44007"/>
      <w:r>
        <w:rPr>
          <w:rtl/>
        </w:rPr>
        <w:t xml:space="preserve">החקלאית </w:t>
      </w:r>
      <w:bookmarkStart w:id="44008" w:name="_ETM_Q91_292810"/>
      <w:bookmarkEnd w:id="44008"/>
      <w:r>
        <w:rPr>
          <w:rtl/>
        </w:rPr>
        <w:t xml:space="preserve">אני </w:t>
      </w:r>
      <w:bookmarkStart w:id="44009" w:name="_ETM_Q91_293050"/>
      <w:bookmarkEnd w:id="44009"/>
      <w:r>
        <w:rPr>
          <w:rtl/>
        </w:rPr>
        <w:t xml:space="preserve">גאה </w:t>
      </w:r>
      <w:bookmarkStart w:id="44010" w:name="_ETM_Q91_293320"/>
      <w:bookmarkEnd w:id="44010"/>
      <w:r>
        <w:rPr>
          <w:rtl/>
        </w:rPr>
        <w:t xml:space="preserve">להיות </w:t>
      </w:r>
      <w:bookmarkStart w:id="44011" w:name="_ETM_Q91_293620"/>
      <w:bookmarkEnd w:id="44011"/>
      <w:r>
        <w:rPr>
          <w:rFonts w:hint="cs"/>
          <w:rtl/>
        </w:rPr>
        <w:t>אחת</w:t>
      </w:r>
      <w:r>
        <w:rPr>
          <w:rtl/>
        </w:rPr>
        <w:t xml:space="preserve"> </w:t>
      </w:r>
      <w:bookmarkStart w:id="44012" w:name="_ETM_Q91_293890"/>
      <w:bookmarkEnd w:id="44012"/>
      <w:r>
        <w:rPr>
          <w:rtl/>
        </w:rPr>
        <w:t xml:space="preserve">מיוזמות </w:t>
      </w:r>
      <w:bookmarkStart w:id="44013" w:name="_ETM_Q91_294430"/>
      <w:bookmarkEnd w:id="44013"/>
      <w:r>
        <w:rPr>
          <w:rtl/>
        </w:rPr>
        <w:t>החוק</w:t>
      </w:r>
      <w:r>
        <w:rPr>
          <w:rFonts w:hint="cs"/>
          <w:rtl/>
        </w:rPr>
        <w:t>,</w:t>
      </w:r>
      <w:r>
        <w:rPr>
          <w:rtl/>
        </w:rPr>
        <w:t xml:space="preserve"> </w:t>
      </w:r>
      <w:bookmarkStart w:id="44014" w:name="_ETM_Q91_294970"/>
      <w:bookmarkEnd w:id="44014"/>
      <w:r>
        <w:rPr>
          <w:rtl/>
        </w:rPr>
        <w:t xml:space="preserve">לצד </w:t>
      </w:r>
      <w:bookmarkStart w:id="44015" w:name="_ETM_Q91_295360"/>
      <w:bookmarkEnd w:id="44015"/>
      <w:r>
        <w:rPr>
          <w:rtl/>
        </w:rPr>
        <w:t xml:space="preserve">רבים </w:t>
      </w:r>
      <w:bookmarkStart w:id="44016" w:name="_ETM_Q91_295690"/>
      <w:bookmarkEnd w:id="44016"/>
      <w:r>
        <w:rPr>
          <w:rtl/>
        </w:rPr>
        <w:t>מחבריי</w:t>
      </w:r>
      <w:r>
        <w:rPr>
          <w:rFonts w:hint="cs"/>
          <w:rtl/>
        </w:rPr>
        <w:t>,</w:t>
      </w:r>
      <w:r>
        <w:rPr>
          <w:rtl/>
        </w:rPr>
        <w:t xml:space="preserve"> </w:t>
      </w:r>
      <w:bookmarkStart w:id="44017" w:name="_ETM_Q91_296680"/>
      <w:bookmarkEnd w:id="44017"/>
      <w:r>
        <w:rPr>
          <w:rtl/>
        </w:rPr>
        <w:t xml:space="preserve">גאה </w:t>
      </w:r>
      <w:bookmarkStart w:id="44018" w:name="_ETM_Q91_296980"/>
      <w:bookmarkEnd w:id="44018"/>
      <w:r>
        <w:rPr>
          <w:rtl/>
        </w:rPr>
        <w:t>בהישג</w:t>
      </w:r>
      <w:r>
        <w:rPr>
          <w:rFonts w:hint="cs"/>
          <w:rtl/>
        </w:rPr>
        <w:t>,</w:t>
      </w:r>
      <w:r>
        <w:rPr>
          <w:rtl/>
        </w:rPr>
        <w:t xml:space="preserve"> </w:t>
      </w:r>
      <w:bookmarkStart w:id="44019" w:name="_ETM_Q91_297850"/>
      <w:bookmarkEnd w:id="44019"/>
      <w:r>
        <w:rPr>
          <w:rtl/>
        </w:rPr>
        <w:t xml:space="preserve">ובעיקר </w:t>
      </w:r>
      <w:bookmarkStart w:id="44020" w:name="_ETM_Q91_298840"/>
      <w:bookmarkEnd w:id="44020"/>
      <w:r w:rsidR="00D63DF7">
        <w:rPr>
          <w:rFonts w:hint="cs"/>
          <w:rtl/>
        </w:rPr>
        <w:t xml:space="preserve">– </w:t>
      </w:r>
      <w:r>
        <w:rPr>
          <w:rtl/>
        </w:rPr>
        <w:t xml:space="preserve">נחושה </w:t>
      </w:r>
      <w:bookmarkStart w:id="44021" w:name="_ETM_Q91_299380"/>
      <w:bookmarkEnd w:id="44021"/>
      <w:r>
        <w:rPr>
          <w:rtl/>
        </w:rPr>
        <w:t xml:space="preserve">להמשיך </w:t>
      </w:r>
      <w:bookmarkStart w:id="44022" w:name="_ETM_Q91_299920"/>
      <w:bookmarkEnd w:id="44022"/>
      <w:r>
        <w:rPr>
          <w:rtl/>
        </w:rPr>
        <w:t xml:space="preserve">ולחזק </w:t>
      </w:r>
      <w:bookmarkStart w:id="44023" w:name="_ETM_Q91_300820"/>
      <w:bookmarkEnd w:id="44023"/>
      <w:r>
        <w:rPr>
          <w:rtl/>
        </w:rPr>
        <w:t xml:space="preserve">את </w:t>
      </w:r>
      <w:bookmarkStart w:id="44024" w:name="_ETM_Q91_300970"/>
      <w:bookmarkEnd w:id="44024"/>
      <w:r>
        <w:rPr>
          <w:rtl/>
        </w:rPr>
        <w:t xml:space="preserve">החקלאות </w:t>
      </w:r>
      <w:bookmarkStart w:id="44025" w:name="_ETM_Q91_301590"/>
      <w:bookmarkEnd w:id="44025"/>
      <w:r>
        <w:rPr>
          <w:rFonts w:hint="cs"/>
          <w:rtl/>
        </w:rPr>
        <w:t>ש</w:t>
      </w:r>
      <w:bookmarkStart w:id="44026" w:name="_ETM_Q91_301710"/>
      <w:bookmarkEnd w:id="44026"/>
      <w:r>
        <w:rPr>
          <w:rtl/>
        </w:rPr>
        <w:t>לנו</w:t>
      </w:r>
      <w:r>
        <w:rPr>
          <w:rFonts w:hint="cs"/>
          <w:rtl/>
        </w:rPr>
        <w:t>,</w:t>
      </w:r>
      <w:r>
        <w:rPr>
          <w:rtl/>
        </w:rPr>
        <w:t xml:space="preserve"> </w:t>
      </w:r>
      <w:bookmarkStart w:id="44027" w:name="_ETM_Q91_302340"/>
      <w:bookmarkEnd w:id="44027"/>
      <w:r>
        <w:rPr>
          <w:rtl/>
        </w:rPr>
        <w:t xml:space="preserve">כי </w:t>
      </w:r>
      <w:bookmarkStart w:id="44028" w:name="_ETM_Q91_302520"/>
      <w:bookmarkEnd w:id="44028"/>
      <w:r>
        <w:rPr>
          <w:rtl/>
        </w:rPr>
        <w:t xml:space="preserve">בלעדיה </w:t>
      </w:r>
      <w:bookmarkStart w:id="44029" w:name="_ETM_Q91_303689"/>
      <w:bookmarkEnd w:id="44029"/>
      <w:r>
        <w:rPr>
          <w:rtl/>
        </w:rPr>
        <w:t xml:space="preserve">אין </w:t>
      </w:r>
      <w:bookmarkStart w:id="44030" w:name="_ETM_Q91_303869"/>
      <w:bookmarkEnd w:id="44030"/>
      <w:r>
        <w:rPr>
          <w:rtl/>
        </w:rPr>
        <w:t xml:space="preserve">לנו </w:t>
      </w:r>
      <w:bookmarkStart w:id="44031" w:name="_ETM_Q91_304109"/>
      <w:bookmarkEnd w:id="44031"/>
      <w:r>
        <w:rPr>
          <w:rtl/>
        </w:rPr>
        <w:t xml:space="preserve">תקומה </w:t>
      </w:r>
      <w:bookmarkStart w:id="44032" w:name="_ETM_Q91_304790"/>
      <w:bookmarkEnd w:id="44032"/>
      <w:r>
        <w:rPr>
          <w:rtl/>
        </w:rPr>
        <w:t xml:space="preserve">ואין </w:t>
      </w:r>
      <w:bookmarkStart w:id="44033" w:name="_ETM_Q91_305240"/>
      <w:bookmarkEnd w:id="44033"/>
      <w:r>
        <w:rPr>
          <w:rtl/>
        </w:rPr>
        <w:t xml:space="preserve">לנו </w:t>
      </w:r>
      <w:bookmarkStart w:id="44034" w:name="_ETM_Q91_305480"/>
      <w:bookmarkEnd w:id="44034"/>
      <w:r>
        <w:rPr>
          <w:rtl/>
        </w:rPr>
        <w:t>עתיד</w:t>
      </w:r>
      <w:r>
        <w:rPr>
          <w:rFonts w:hint="cs"/>
          <w:rtl/>
        </w:rPr>
        <w:t>.</w:t>
      </w:r>
      <w:r>
        <w:rPr>
          <w:rtl/>
        </w:rPr>
        <w:t xml:space="preserve"> </w:t>
      </w:r>
      <w:bookmarkStart w:id="44035" w:name="_ETM_Q91_306610"/>
      <w:bookmarkEnd w:id="44035"/>
    </w:p>
    <w:p w:rsidR="00532AA2" w:rsidRDefault="00532AA2" w:rsidP="00356066">
      <w:pPr>
        <w:rPr>
          <w:rtl/>
        </w:rPr>
      </w:pPr>
    </w:p>
    <w:p w:rsidR="00532AA2" w:rsidRDefault="00532AA2" w:rsidP="00356066">
      <w:pPr>
        <w:rPr>
          <w:rtl/>
        </w:rPr>
      </w:pPr>
      <w:r>
        <w:rPr>
          <w:rtl/>
        </w:rPr>
        <w:t xml:space="preserve">תודה </w:t>
      </w:r>
      <w:bookmarkStart w:id="44036" w:name="_ETM_Q91_307270"/>
      <w:bookmarkEnd w:id="44036"/>
      <w:r>
        <w:rPr>
          <w:rtl/>
        </w:rPr>
        <w:t xml:space="preserve">כמובן </w:t>
      </w:r>
      <w:bookmarkStart w:id="44037" w:name="_ETM_Q91_307869"/>
      <w:bookmarkEnd w:id="44037"/>
      <w:r>
        <w:rPr>
          <w:rtl/>
        </w:rPr>
        <w:t xml:space="preserve">לכל </w:t>
      </w:r>
      <w:bookmarkStart w:id="44038" w:name="_ETM_Q91_308169"/>
      <w:bookmarkEnd w:id="44038"/>
      <w:r>
        <w:rPr>
          <w:rtl/>
        </w:rPr>
        <w:t>השותפים</w:t>
      </w:r>
      <w:r>
        <w:rPr>
          <w:rFonts w:hint="cs"/>
          <w:rtl/>
        </w:rPr>
        <w:t xml:space="preserve"> </w:t>
      </w:r>
      <w:r>
        <w:rPr>
          <w:rFonts w:hint="eastAsia"/>
          <w:rtl/>
        </w:rPr>
        <w:t>–</w:t>
      </w:r>
      <w:r>
        <w:rPr>
          <w:rtl/>
        </w:rPr>
        <w:t xml:space="preserve"> </w:t>
      </w:r>
      <w:bookmarkStart w:id="44039" w:name="_ETM_Q91_308950"/>
      <w:bookmarkEnd w:id="44039"/>
      <w:r>
        <w:rPr>
          <w:rtl/>
        </w:rPr>
        <w:t xml:space="preserve">ליושב-ראש </w:t>
      </w:r>
      <w:bookmarkStart w:id="44040" w:name="_ETM_Q91_309520"/>
      <w:bookmarkEnd w:id="44040"/>
      <w:r>
        <w:rPr>
          <w:rtl/>
        </w:rPr>
        <w:t>הוועדה</w:t>
      </w:r>
      <w:r>
        <w:rPr>
          <w:rFonts w:hint="cs"/>
          <w:rtl/>
        </w:rPr>
        <w:t>,</w:t>
      </w:r>
      <w:r>
        <w:rPr>
          <w:rtl/>
        </w:rPr>
        <w:t xml:space="preserve"> </w:t>
      </w:r>
      <w:bookmarkStart w:id="44041" w:name="_ETM_Q91_310060"/>
      <w:bookmarkEnd w:id="44041"/>
      <w:r>
        <w:rPr>
          <w:rtl/>
        </w:rPr>
        <w:t xml:space="preserve">לצוות </w:t>
      </w:r>
      <w:bookmarkStart w:id="44042" w:name="_ETM_Q91_310600"/>
      <w:bookmarkEnd w:id="44042"/>
      <w:r>
        <w:rPr>
          <w:rtl/>
        </w:rPr>
        <w:t>הוועדה</w:t>
      </w:r>
      <w:r>
        <w:rPr>
          <w:rFonts w:hint="cs"/>
          <w:rtl/>
        </w:rPr>
        <w:t>,</w:t>
      </w:r>
      <w:r>
        <w:rPr>
          <w:rtl/>
        </w:rPr>
        <w:t xml:space="preserve"> </w:t>
      </w:r>
      <w:bookmarkStart w:id="44043" w:name="_ETM_Q91_311739"/>
      <w:bookmarkEnd w:id="44043"/>
      <w:r>
        <w:rPr>
          <w:rtl/>
        </w:rPr>
        <w:t xml:space="preserve">לשר </w:t>
      </w:r>
      <w:bookmarkStart w:id="44044" w:name="_ETM_Q91_312129"/>
      <w:bookmarkEnd w:id="44044"/>
      <w:r>
        <w:rPr>
          <w:rtl/>
        </w:rPr>
        <w:t>החקלאות</w:t>
      </w:r>
      <w:r w:rsidR="00D63DF7">
        <w:rPr>
          <w:rFonts w:hint="cs"/>
          <w:rtl/>
        </w:rPr>
        <w:t>,</w:t>
      </w:r>
      <w:r>
        <w:rPr>
          <w:rtl/>
        </w:rPr>
        <w:t xml:space="preserve"> </w:t>
      </w:r>
      <w:bookmarkStart w:id="44045" w:name="_ETM_Q91_312669"/>
      <w:bookmarkEnd w:id="44045"/>
      <w:r>
        <w:rPr>
          <w:rtl/>
        </w:rPr>
        <w:t xml:space="preserve">על </w:t>
      </w:r>
      <w:bookmarkStart w:id="44046" w:name="_ETM_Q91_312790"/>
      <w:bookmarkEnd w:id="44046"/>
      <w:r>
        <w:rPr>
          <w:rtl/>
        </w:rPr>
        <w:t>הנחישות</w:t>
      </w:r>
      <w:r>
        <w:rPr>
          <w:rFonts w:hint="cs"/>
          <w:rtl/>
        </w:rPr>
        <w:t>,</w:t>
      </w:r>
      <w:r>
        <w:rPr>
          <w:rtl/>
        </w:rPr>
        <w:t xml:space="preserve"> </w:t>
      </w:r>
      <w:bookmarkStart w:id="44047" w:name="_ETM_Q91_314310"/>
      <w:bookmarkEnd w:id="44047"/>
      <w:r>
        <w:rPr>
          <w:rtl/>
        </w:rPr>
        <w:t xml:space="preserve">ובאמת </w:t>
      </w:r>
      <w:bookmarkStart w:id="44048" w:name="_ETM_Q91_314879"/>
      <w:bookmarkEnd w:id="44048"/>
      <w:r>
        <w:rPr>
          <w:rFonts w:hint="cs"/>
          <w:rtl/>
        </w:rPr>
        <w:t>ל</w:t>
      </w:r>
      <w:bookmarkStart w:id="44049" w:name="_ETM_Q91_314969"/>
      <w:bookmarkEnd w:id="44049"/>
      <w:r>
        <w:rPr>
          <w:rtl/>
        </w:rPr>
        <w:t>כל</w:t>
      </w:r>
      <w:bookmarkStart w:id="44050" w:name="_ETM_Q91_315090"/>
      <w:bookmarkEnd w:id="44050"/>
      <w:r>
        <w:rPr>
          <w:rFonts w:hint="cs"/>
          <w:rtl/>
        </w:rPr>
        <w:t xml:space="preserve"> </w:t>
      </w:r>
      <w:r>
        <w:rPr>
          <w:rtl/>
        </w:rPr>
        <w:t xml:space="preserve">כך </w:t>
      </w:r>
      <w:bookmarkStart w:id="44051" w:name="_ETM_Q91_315239"/>
      <w:bookmarkEnd w:id="44051"/>
      <w:r>
        <w:rPr>
          <w:rtl/>
        </w:rPr>
        <w:t xml:space="preserve">הרבה </w:t>
      </w:r>
      <w:bookmarkStart w:id="44052" w:name="_ETM_Q91_315510"/>
      <w:bookmarkEnd w:id="44052"/>
      <w:r>
        <w:rPr>
          <w:rtl/>
        </w:rPr>
        <w:t xml:space="preserve">אנשים </w:t>
      </w:r>
      <w:bookmarkStart w:id="44053" w:name="_ETM_Q91_315959"/>
      <w:bookmarkEnd w:id="44053"/>
      <w:r>
        <w:rPr>
          <w:rtl/>
        </w:rPr>
        <w:t xml:space="preserve">שהיו </w:t>
      </w:r>
      <w:bookmarkStart w:id="44054" w:name="_ETM_Q91_316469"/>
      <w:bookmarkEnd w:id="44054"/>
      <w:r>
        <w:rPr>
          <w:rtl/>
        </w:rPr>
        <w:t xml:space="preserve">שותפים </w:t>
      </w:r>
      <w:bookmarkStart w:id="44055" w:name="_ETM_Q91_316980"/>
      <w:bookmarkEnd w:id="44055"/>
      <w:r>
        <w:rPr>
          <w:rtl/>
        </w:rPr>
        <w:t>לחוק</w:t>
      </w:r>
      <w:r>
        <w:rPr>
          <w:rFonts w:hint="cs"/>
          <w:rtl/>
        </w:rPr>
        <w:t>.</w:t>
      </w:r>
      <w:r>
        <w:rPr>
          <w:rtl/>
        </w:rPr>
        <w:t xml:space="preserve"> </w:t>
      </w:r>
      <w:bookmarkStart w:id="44056" w:name="_ETM_Q91_317900"/>
      <w:bookmarkEnd w:id="44056"/>
      <w:r>
        <w:rPr>
          <w:rtl/>
        </w:rPr>
        <w:t xml:space="preserve">תודה </w:t>
      </w:r>
      <w:bookmarkStart w:id="44057" w:name="_ETM_Q91_318200"/>
      <w:bookmarkEnd w:id="44057"/>
      <w:r>
        <w:rPr>
          <w:rtl/>
        </w:rPr>
        <w:t>רבה</w:t>
      </w:r>
      <w:r>
        <w:rPr>
          <w:rFonts w:hint="cs"/>
          <w:rtl/>
        </w:rPr>
        <w:t>.</w:t>
      </w:r>
      <w:r>
        <w:rPr>
          <w:rtl/>
        </w:rPr>
        <w:t xml:space="preserve"> </w:t>
      </w:r>
      <w:bookmarkStart w:id="44058" w:name="_ETM_Q91_318620"/>
      <w:bookmarkEnd w:id="44058"/>
    </w:p>
    <w:p w:rsidR="00532AA2" w:rsidRDefault="00532AA2" w:rsidP="00356066">
      <w:pPr>
        <w:rPr>
          <w:rtl/>
        </w:rPr>
      </w:pPr>
    </w:p>
    <w:p w:rsidR="00532AA2" w:rsidRDefault="00532AA2" w:rsidP="00356066">
      <w:pPr>
        <w:pStyle w:val="af6"/>
        <w:keepNext/>
        <w:rPr>
          <w:rtl/>
        </w:rPr>
      </w:pPr>
      <w:r w:rsidRPr="00EC5F56">
        <w:rPr>
          <w:rStyle w:val="TagStyle"/>
          <w:rtl/>
        </w:rPr>
        <w:t xml:space="preserve"> &lt;&lt; יור &gt;&gt; </w:t>
      </w:r>
      <w:r>
        <w:rPr>
          <w:rtl/>
        </w:rPr>
        <w:t>היו"ר משה רוט:</w:t>
      </w:r>
      <w:r w:rsidRPr="00EC5F56">
        <w:rPr>
          <w:rStyle w:val="TagStyle"/>
          <w:rtl/>
        </w:rPr>
        <w:t xml:space="preserve"> &lt;&lt; יור &gt;&gt;</w:t>
      </w:r>
      <w:r>
        <w:rPr>
          <w:rtl/>
        </w:rPr>
        <w:t xml:space="preserve">   </w:t>
      </w:r>
    </w:p>
    <w:p w:rsidR="00532AA2" w:rsidRDefault="00532AA2" w:rsidP="00356066">
      <w:pPr>
        <w:rPr>
          <w:rtl/>
        </w:rPr>
      </w:pPr>
    </w:p>
    <w:p w:rsidR="00532AA2" w:rsidRDefault="00532AA2" w:rsidP="00356066">
      <w:pPr>
        <w:rPr>
          <w:rtl/>
        </w:rPr>
      </w:pPr>
      <w:r>
        <w:rPr>
          <w:rtl/>
        </w:rPr>
        <w:t xml:space="preserve">תודה </w:t>
      </w:r>
      <w:bookmarkStart w:id="44059" w:name="_ETM_Q91_318919"/>
      <w:bookmarkEnd w:id="44059"/>
      <w:r>
        <w:rPr>
          <w:rtl/>
        </w:rPr>
        <w:t>רבה</w:t>
      </w:r>
      <w:r>
        <w:rPr>
          <w:rFonts w:hint="cs"/>
          <w:rtl/>
        </w:rPr>
        <w:t>.</w:t>
      </w:r>
      <w:r>
        <w:rPr>
          <w:rtl/>
        </w:rPr>
        <w:t xml:space="preserve"> </w:t>
      </w:r>
      <w:bookmarkStart w:id="44060" w:name="_ETM_Q91_323470"/>
      <w:bookmarkStart w:id="44061" w:name="_ETM_Q91_325402"/>
      <w:bookmarkStart w:id="44062" w:name="_ETM_Q91_325515"/>
      <w:bookmarkStart w:id="44063" w:name="_ETM_Q91_325640"/>
      <w:bookmarkStart w:id="44064" w:name="_ETM_Q91_325743"/>
      <w:bookmarkStart w:id="44065" w:name="_ETM_Q91_56587"/>
      <w:bookmarkStart w:id="44066" w:name="_ETM_Q91_56679"/>
      <w:bookmarkEnd w:id="44060"/>
      <w:bookmarkEnd w:id="44061"/>
      <w:bookmarkEnd w:id="44062"/>
      <w:bookmarkEnd w:id="44063"/>
      <w:bookmarkEnd w:id="44064"/>
      <w:bookmarkEnd w:id="44065"/>
      <w:bookmarkEnd w:id="44066"/>
    </w:p>
    <w:p w:rsidR="00532AA2" w:rsidRDefault="00532AA2" w:rsidP="00356066">
      <w:pPr>
        <w:rPr>
          <w:rtl/>
          <w:lang w:eastAsia="he-IL"/>
        </w:rPr>
      </w:pPr>
    </w:p>
    <w:p w:rsidR="00532AA2" w:rsidRDefault="00532AA2" w:rsidP="00356066">
      <w:pPr>
        <w:pStyle w:val="af5"/>
        <w:keepNext/>
        <w:rPr>
          <w:rtl/>
        </w:rPr>
      </w:pPr>
      <w:r w:rsidRPr="00EC5F56">
        <w:rPr>
          <w:rStyle w:val="TagStyle"/>
          <w:rtl/>
        </w:rPr>
        <w:t xml:space="preserve"> &lt;&lt; קריאה &gt;&gt; </w:t>
      </w:r>
      <w:r>
        <w:rPr>
          <w:rtl/>
        </w:rPr>
        <w:t>מירב בן ארי (יש עתיד):</w:t>
      </w:r>
      <w:r w:rsidRPr="00EC5F56">
        <w:rPr>
          <w:rStyle w:val="TagStyle"/>
          <w:rtl/>
        </w:rPr>
        <w:t xml:space="preserve"> &lt;&lt; קריאה &gt;&gt;</w:t>
      </w:r>
      <w:r>
        <w:rPr>
          <w:rtl/>
        </w:rPr>
        <w:t xml:space="preserve">   </w:t>
      </w:r>
    </w:p>
    <w:p w:rsidR="00532AA2" w:rsidRDefault="00532AA2" w:rsidP="00356066">
      <w:pPr>
        <w:rPr>
          <w:rtl/>
          <w:lang w:eastAsia="he-IL"/>
        </w:rPr>
      </w:pPr>
    </w:p>
    <w:p w:rsidR="00532AA2" w:rsidRDefault="00532AA2" w:rsidP="00356066">
      <w:pPr>
        <w:rPr>
          <w:rtl/>
          <w:lang w:eastAsia="he-IL"/>
        </w:rPr>
      </w:pPr>
      <w:r>
        <w:rPr>
          <w:rFonts w:hint="cs"/>
          <w:rtl/>
          <w:lang w:eastAsia="he-IL"/>
        </w:rPr>
        <w:t>הצבענו על זה?</w:t>
      </w:r>
    </w:p>
    <w:p w:rsidR="00532AA2" w:rsidRDefault="00532AA2" w:rsidP="00356066">
      <w:pPr>
        <w:rPr>
          <w:rtl/>
          <w:lang w:eastAsia="he-IL"/>
        </w:rPr>
      </w:pPr>
    </w:p>
    <w:p w:rsidR="00532AA2" w:rsidRDefault="00532AA2" w:rsidP="00356066">
      <w:pPr>
        <w:pStyle w:val="af6"/>
        <w:keepNext/>
        <w:rPr>
          <w:rtl/>
        </w:rPr>
      </w:pPr>
      <w:r w:rsidRPr="00EC5F56">
        <w:rPr>
          <w:rStyle w:val="TagStyle"/>
          <w:rtl/>
        </w:rPr>
        <w:t xml:space="preserve"> &lt;&lt; יור &gt;&gt; </w:t>
      </w:r>
      <w:r>
        <w:rPr>
          <w:rtl/>
        </w:rPr>
        <w:t>היו"ר משה רוט:</w:t>
      </w:r>
      <w:r w:rsidRPr="00EC5F56">
        <w:rPr>
          <w:rStyle w:val="TagStyle"/>
          <w:rtl/>
        </w:rPr>
        <w:t xml:space="preserve"> &lt;&lt; יור &gt;&gt;</w:t>
      </w:r>
      <w:r>
        <w:rPr>
          <w:rtl/>
        </w:rPr>
        <w:t xml:space="preserve">   </w:t>
      </w:r>
    </w:p>
    <w:p w:rsidR="00532AA2" w:rsidRDefault="00532AA2" w:rsidP="00356066">
      <w:pPr>
        <w:rPr>
          <w:rtl/>
          <w:lang w:eastAsia="he-IL"/>
        </w:rPr>
      </w:pPr>
    </w:p>
    <w:p w:rsidR="00532AA2" w:rsidRDefault="00532AA2" w:rsidP="00D54425">
      <w:pPr>
        <w:rPr>
          <w:rtl/>
          <w:lang w:eastAsia="he-IL"/>
        </w:rPr>
      </w:pPr>
      <w:r>
        <w:rPr>
          <w:rFonts w:hint="cs"/>
          <w:rtl/>
          <w:lang w:eastAsia="he-IL"/>
        </w:rPr>
        <w:t xml:space="preserve">כן, בטח. זו הייתה </w:t>
      </w:r>
      <w:bookmarkStart w:id="44067" w:name="_ETM_Q91_342298"/>
      <w:bookmarkEnd w:id="44067"/>
      <w:r>
        <w:rPr>
          <w:rFonts w:hint="cs"/>
          <w:rtl/>
          <w:lang w:eastAsia="he-IL"/>
        </w:rPr>
        <w:t>הצבעה</w:t>
      </w:r>
      <w:r w:rsidR="00D54425">
        <w:rPr>
          <w:rFonts w:hint="cs"/>
          <w:rtl/>
          <w:lang w:eastAsia="he-IL"/>
        </w:rPr>
        <w:t>,</w:t>
      </w:r>
      <w:r>
        <w:rPr>
          <w:rFonts w:hint="cs"/>
          <w:rtl/>
          <w:lang w:eastAsia="he-IL"/>
        </w:rPr>
        <w:t xml:space="preserve"> מה זו הצבעה</w:t>
      </w:r>
      <w:r w:rsidR="00D54425">
        <w:rPr>
          <w:rFonts w:hint="cs"/>
          <w:rtl/>
          <w:lang w:eastAsia="he-IL"/>
        </w:rPr>
        <w:t>.</w:t>
      </w:r>
      <w:r>
        <w:rPr>
          <w:rFonts w:hint="cs"/>
          <w:rtl/>
          <w:lang w:eastAsia="he-IL"/>
        </w:rPr>
        <w:t xml:space="preserve"> זה היה</w:t>
      </w:r>
      <w:r w:rsidRPr="00C26E5E">
        <w:rPr>
          <w:rFonts w:hint="cs"/>
          <w:rtl/>
          <w:lang w:eastAsia="he-IL"/>
        </w:rPr>
        <w:t xml:space="preserve"> </w:t>
      </w:r>
      <w:r>
        <w:rPr>
          <w:rFonts w:hint="cs"/>
          <w:rtl/>
          <w:lang w:eastAsia="he-IL"/>
        </w:rPr>
        <w:t>פה אחד, אגב.</w:t>
      </w:r>
    </w:p>
    <w:p w:rsidR="00D54425" w:rsidRDefault="00D54425" w:rsidP="00356066">
      <w:pPr>
        <w:rPr>
          <w:rtl/>
          <w:lang w:eastAsia="he-IL"/>
        </w:rPr>
      </w:pPr>
    </w:p>
    <w:p w:rsidR="00D54425" w:rsidRDefault="00D54425" w:rsidP="00356066">
      <w:pPr>
        <w:rPr>
          <w:rtl/>
          <w:lang w:eastAsia="he-IL"/>
        </w:rPr>
      </w:pPr>
    </w:p>
    <w:p w:rsidR="00532AA2" w:rsidRDefault="00532AA2" w:rsidP="00356066">
      <w:pPr>
        <w:pStyle w:val="a6"/>
        <w:rPr>
          <w:rtl/>
          <w:lang w:eastAsia="he-IL"/>
        </w:rPr>
      </w:pPr>
      <w:bookmarkStart w:id="44068" w:name="ET_hatsach_644137_4"/>
      <w:r w:rsidRPr="001A29F3">
        <w:rPr>
          <w:rStyle w:val="TagStyle"/>
          <w:rtl/>
        </w:rPr>
        <w:t xml:space="preserve"> &lt;&lt; הצח &gt;&gt; </w:t>
      </w:r>
      <w:bookmarkStart w:id="44069" w:name="_Toc194414334"/>
      <w:bookmarkStart w:id="44070" w:name="_Toc233629318"/>
      <w:r>
        <w:rPr>
          <w:rtl/>
          <w:lang w:eastAsia="he-IL"/>
        </w:rPr>
        <w:t>הצעת חוק למניעת הפליה ברישוי מחמת מצב בריאותי (תיקוני חקיקה), התשפ"ה–2025</w:t>
      </w:r>
      <w:bookmarkEnd w:id="44069"/>
      <w:bookmarkEnd w:id="44070"/>
      <w:r w:rsidRPr="001A29F3">
        <w:rPr>
          <w:rStyle w:val="TagStyle"/>
          <w:rtl/>
        </w:rPr>
        <w:t xml:space="preserve"> &lt;&lt; הצח &gt;&gt;</w:t>
      </w:r>
      <w:r>
        <w:rPr>
          <w:rtl/>
          <w:lang w:eastAsia="he-IL"/>
        </w:rPr>
        <w:t xml:space="preserve"> </w:t>
      </w:r>
    </w:p>
    <w:p w:rsidR="00532AA2" w:rsidRDefault="00532AA2" w:rsidP="00D54425">
      <w:pPr>
        <w:rPr>
          <w:rtl/>
          <w:lang w:eastAsia="he-IL"/>
        </w:rPr>
      </w:pPr>
      <w:bookmarkStart w:id="44071" w:name="_ETM_Q91_324132"/>
      <w:bookmarkStart w:id="44072" w:name="_ETM_Q91_324322"/>
      <w:bookmarkEnd w:id="44071"/>
      <w:bookmarkEnd w:id="44072"/>
      <w:r>
        <w:rPr>
          <w:rtl/>
          <w:lang w:eastAsia="he-IL"/>
        </w:rPr>
        <w:t>[מס'</w:t>
      </w:r>
      <w:r>
        <w:rPr>
          <w:rFonts w:hint="cs"/>
          <w:rtl/>
          <w:lang w:eastAsia="he-IL"/>
        </w:rPr>
        <w:t xml:space="preserve"> כ/1095</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262</w:t>
      </w:r>
      <w:r>
        <w:rPr>
          <w:rtl/>
          <w:lang w:eastAsia="he-IL"/>
        </w:rPr>
        <w:t xml:space="preserve">; נספחות.]  </w:t>
      </w:r>
      <w:bookmarkEnd w:id="44068"/>
    </w:p>
    <w:p w:rsidR="00532AA2" w:rsidRDefault="00532AA2" w:rsidP="00356066">
      <w:pPr>
        <w:pStyle w:val="-0"/>
        <w:rPr>
          <w:rtl/>
          <w:lang w:eastAsia="he-IL"/>
        </w:rPr>
      </w:pPr>
      <w:r>
        <w:rPr>
          <w:rtl/>
          <w:lang w:eastAsia="he-IL"/>
        </w:rPr>
        <w:t>(קריאה שנייה וקריאה שלישית)</w:t>
      </w:r>
    </w:p>
    <w:p w:rsidR="00532AA2" w:rsidRDefault="00532AA2" w:rsidP="00356066">
      <w:pPr>
        <w:rPr>
          <w:rtl/>
          <w:lang w:eastAsia="he-IL"/>
        </w:rPr>
      </w:pPr>
    </w:p>
    <w:p w:rsidR="00532AA2" w:rsidRDefault="00532AA2" w:rsidP="00356066">
      <w:pPr>
        <w:pStyle w:val="af6"/>
        <w:keepNext/>
        <w:rPr>
          <w:rtl/>
        </w:rPr>
      </w:pPr>
      <w:r w:rsidRPr="001A29F3">
        <w:rPr>
          <w:rStyle w:val="TagStyle"/>
          <w:rtl/>
        </w:rPr>
        <w:t xml:space="preserve"> &lt;&lt; יור &gt;&gt; </w:t>
      </w:r>
      <w:r>
        <w:rPr>
          <w:rtl/>
        </w:rPr>
        <w:t>היו"ר משה רוט:</w:t>
      </w:r>
      <w:r w:rsidRPr="001A29F3">
        <w:rPr>
          <w:rStyle w:val="TagStyle"/>
          <w:rtl/>
        </w:rPr>
        <w:t xml:space="preserve"> &lt;&lt; יור &gt;&gt;</w:t>
      </w:r>
      <w:r>
        <w:rPr>
          <w:rtl/>
        </w:rPr>
        <w:t xml:space="preserve">   </w:t>
      </w:r>
    </w:p>
    <w:p w:rsidR="00532AA2" w:rsidRDefault="00532AA2" w:rsidP="00356066">
      <w:pPr>
        <w:rPr>
          <w:rtl/>
          <w:lang w:eastAsia="he-IL"/>
        </w:rPr>
      </w:pPr>
    </w:p>
    <w:p w:rsidR="00532AA2" w:rsidRDefault="00532AA2" w:rsidP="00D54425">
      <w:pPr>
        <w:rPr>
          <w:rtl/>
        </w:rPr>
      </w:pPr>
      <w:bookmarkStart w:id="44073" w:name="_ETM_Q91_323919"/>
      <w:bookmarkEnd w:id="44073"/>
      <w:r>
        <w:rPr>
          <w:rtl/>
        </w:rPr>
        <w:t xml:space="preserve">נעבור </w:t>
      </w:r>
      <w:bookmarkStart w:id="44074" w:name="_ETM_Q91_324160"/>
      <w:bookmarkEnd w:id="44074"/>
      <w:r>
        <w:rPr>
          <w:rtl/>
        </w:rPr>
        <w:t xml:space="preserve">לנושא </w:t>
      </w:r>
      <w:bookmarkStart w:id="44075" w:name="_ETM_Q91_324430"/>
      <w:bookmarkEnd w:id="44075"/>
      <w:r>
        <w:rPr>
          <w:rtl/>
        </w:rPr>
        <w:t xml:space="preserve">הבא </w:t>
      </w:r>
      <w:bookmarkStart w:id="44076" w:name="_ETM_Q91_324580"/>
      <w:bookmarkEnd w:id="44076"/>
      <w:r>
        <w:rPr>
          <w:rtl/>
        </w:rPr>
        <w:t xml:space="preserve">על </w:t>
      </w:r>
      <w:bookmarkStart w:id="44077" w:name="_ETM_Q91_324639"/>
      <w:bookmarkEnd w:id="44077"/>
      <w:r>
        <w:rPr>
          <w:rtl/>
        </w:rPr>
        <w:t>סדר</w:t>
      </w:r>
      <w:bookmarkStart w:id="44078" w:name="_ETM_Q91_324910"/>
      <w:bookmarkEnd w:id="44078"/>
      <w:r>
        <w:rPr>
          <w:rFonts w:hint="cs"/>
          <w:rtl/>
        </w:rPr>
        <w:t>-</w:t>
      </w:r>
      <w:r>
        <w:rPr>
          <w:rtl/>
        </w:rPr>
        <w:t xml:space="preserve">היום </w:t>
      </w:r>
      <w:bookmarkStart w:id="44079" w:name="_ETM_Q91_325060"/>
      <w:bookmarkEnd w:id="44079"/>
      <w:r w:rsidR="00D54425">
        <w:rPr>
          <w:rFonts w:hint="cs"/>
          <w:rtl/>
        </w:rPr>
        <w:t xml:space="preserve">– </w:t>
      </w:r>
      <w:r>
        <w:rPr>
          <w:rtl/>
          <w:lang w:eastAsia="he-IL"/>
        </w:rPr>
        <w:t>הצעת חוק למניעת הפליה ברישוי מחמת מצב בריאותי (תיקוני חקיקה), התשפ"ה–2025</w:t>
      </w:r>
      <w:r>
        <w:rPr>
          <w:rFonts w:hint="cs"/>
          <w:rtl/>
          <w:lang w:eastAsia="he-IL"/>
        </w:rPr>
        <w:t>,</w:t>
      </w:r>
      <w:bookmarkStart w:id="44080" w:name="_ETM_Q91_344760"/>
      <w:bookmarkEnd w:id="44080"/>
      <w:r>
        <w:rPr>
          <w:rFonts w:hint="cs"/>
          <w:rtl/>
        </w:rPr>
        <w:t xml:space="preserve"> של </w:t>
      </w:r>
      <w:r>
        <w:rPr>
          <w:rtl/>
        </w:rPr>
        <w:t xml:space="preserve">חברי </w:t>
      </w:r>
      <w:bookmarkStart w:id="44081" w:name="_ETM_Q91_345120"/>
      <w:bookmarkEnd w:id="44081"/>
      <w:r>
        <w:rPr>
          <w:rtl/>
        </w:rPr>
        <w:t xml:space="preserve">הכנסת </w:t>
      </w:r>
      <w:bookmarkStart w:id="44082" w:name="_ETM_Q91_346169"/>
      <w:bookmarkEnd w:id="44082"/>
      <w:r>
        <w:rPr>
          <w:rtl/>
        </w:rPr>
        <w:t>מיכל מרים וולדיגר</w:t>
      </w:r>
      <w:bookmarkStart w:id="44083" w:name="_ETM_Q91_348060"/>
      <w:bookmarkEnd w:id="44083"/>
      <w:r>
        <w:rPr>
          <w:rFonts w:hint="cs"/>
          <w:rtl/>
        </w:rPr>
        <w:t xml:space="preserve"> </w:t>
      </w:r>
      <w:r>
        <w:rPr>
          <w:rtl/>
        </w:rPr>
        <w:t xml:space="preserve">ויונתן </w:t>
      </w:r>
      <w:bookmarkStart w:id="44084" w:name="_ETM_Q91_348599"/>
      <w:bookmarkEnd w:id="44084"/>
      <w:r>
        <w:rPr>
          <w:rFonts w:hint="cs"/>
          <w:rtl/>
        </w:rPr>
        <w:t>מישרקי,</w:t>
      </w:r>
      <w:r>
        <w:rPr>
          <w:rtl/>
        </w:rPr>
        <w:t xml:space="preserve"> </w:t>
      </w:r>
      <w:bookmarkStart w:id="44085" w:name="_ETM_Q91_348989"/>
      <w:bookmarkEnd w:id="44085"/>
      <w:r w:rsidR="00D54425">
        <w:rPr>
          <w:rFonts w:hint="cs"/>
          <w:rtl/>
        </w:rPr>
        <w:t>ל</w:t>
      </w:r>
      <w:r>
        <w:rPr>
          <w:rtl/>
        </w:rPr>
        <w:t xml:space="preserve">קריאה </w:t>
      </w:r>
      <w:bookmarkStart w:id="44086" w:name="_ETM_Q91_349379"/>
      <w:bookmarkEnd w:id="44086"/>
      <w:r>
        <w:rPr>
          <w:rtl/>
        </w:rPr>
        <w:t xml:space="preserve">השנייה </w:t>
      </w:r>
      <w:bookmarkStart w:id="44087" w:name="_ETM_Q91_349680"/>
      <w:bookmarkEnd w:id="44087"/>
      <w:r>
        <w:rPr>
          <w:rtl/>
        </w:rPr>
        <w:t>והשלישית</w:t>
      </w:r>
      <w:r>
        <w:rPr>
          <w:rFonts w:hint="cs"/>
          <w:rtl/>
        </w:rPr>
        <w:t>.</w:t>
      </w:r>
      <w:r>
        <w:rPr>
          <w:rtl/>
        </w:rPr>
        <w:t xml:space="preserve"> </w:t>
      </w:r>
      <w:bookmarkStart w:id="44088" w:name="_ETM_Q91_350189"/>
      <w:bookmarkStart w:id="44089" w:name="_ETM_Q91_347424"/>
      <w:bookmarkStart w:id="44090" w:name="_ETM_Q91_347549"/>
      <w:bookmarkStart w:id="44091" w:name="_ETM_Q91_347661"/>
      <w:bookmarkStart w:id="44092" w:name="_ETM_Q91_347768"/>
      <w:bookmarkEnd w:id="44088"/>
      <w:bookmarkEnd w:id="44089"/>
      <w:bookmarkEnd w:id="44090"/>
      <w:bookmarkEnd w:id="44091"/>
      <w:bookmarkEnd w:id="44092"/>
      <w:r>
        <w:rPr>
          <w:rtl/>
        </w:rPr>
        <w:t xml:space="preserve">אני </w:t>
      </w:r>
      <w:bookmarkStart w:id="44093" w:name="_ETM_Q91_350310"/>
      <w:bookmarkEnd w:id="44093"/>
      <w:r>
        <w:rPr>
          <w:rtl/>
        </w:rPr>
        <w:t xml:space="preserve">מזמין </w:t>
      </w:r>
      <w:bookmarkStart w:id="44094" w:name="_ETM_Q91_350579"/>
      <w:bookmarkEnd w:id="44094"/>
      <w:r>
        <w:rPr>
          <w:rtl/>
        </w:rPr>
        <w:t xml:space="preserve">את </w:t>
      </w:r>
      <w:bookmarkStart w:id="44095" w:name="_ETM_Q91_350639"/>
      <w:bookmarkEnd w:id="44095"/>
      <w:r>
        <w:rPr>
          <w:rtl/>
        </w:rPr>
        <w:t xml:space="preserve">חברת </w:t>
      </w:r>
      <w:bookmarkStart w:id="44096" w:name="_ETM_Q91_350970"/>
      <w:bookmarkEnd w:id="44096"/>
      <w:r>
        <w:rPr>
          <w:rtl/>
        </w:rPr>
        <w:t xml:space="preserve">הכנסת </w:t>
      </w:r>
      <w:bookmarkStart w:id="44097" w:name="_ETM_Q91_351419"/>
      <w:bookmarkEnd w:id="44097"/>
      <w:r>
        <w:rPr>
          <w:rtl/>
        </w:rPr>
        <w:t>מיכל מרים וולדיגר</w:t>
      </w:r>
      <w:bookmarkStart w:id="44098" w:name="_ETM_Q91_353500"/>
      <w:bookmarkEnd w:id="44098"/>
      <w:r>
        <w:rPr>
          <w:rFonts w:hint="cs"/>
          <w:rtl/>
        </w:rPr>
        <w:t xml:space="preserve"> </w:t>
      </w:r>
      <w:bookmarkStart w:id="44099" w:name="_ETM_Q91_358645"/>
      <w:bookmarkEnd w:id="44099"/>
      <w:r>
        <w:rPr>
          <w:rtl/>
        </w:rPr>
        <w:t xml:space="preserve">להציג </w:t>
      </w:r>
      <w:bookmarkStart w:id="44100" w:name="_ETM_Q91_353950"/>
      <w:bookmarkEnd w:id="44100"/>
      <w:r>
        <w:rPr>
          <w:rtl/>
        </w:rPr>
        <w:t xml:space="preserve">את </w:t>
      </w:r>
      <w:bookmarkStart w:id="44101" w:name="_ETM_Q91_354070"/>
      <w:bookmarkEnd w:id="44101"/>
      <w:r>
        <w:rPr>
          <w:rtl/>
        </w:rPr>
        <w:t xml:space="preserve">הצעת </w:t>
      </w:r>
      <w:bookmarkStart w:id="44102" w:name="_ETM_Q91_354370"/>
      <w:bookmarkEnd w:id="44102"/>
      <w:r>
        <w:rPr>
          <w:rtl/>
        </w:rPr>
        <w:t>החוק</w:t>
      </w:r>
      <w:r>
        <w:rPr>
          <w:rFonts w:hint="cs"/>
          <w:rtl/>
        </w:rPr>
        <w:t>,</w:t>
      </w:r>
      <w:r>
        <w:rPr>
          <w:rtl/>
        </w:rPr>
        <w:t xml:space="preserve"> </w:t>
      </w:r>
      <w:bookmarkStart w:id="44103" w:name="_ETM_Q91_355340"/>
      <w:bookmarkEnd w:id="44103"/>
      <w:r>
        <w:rPr>
          <w:rtl/>
        </w:rPr>
        <w:t>בבקשה</w:t>
      </w:r>
      <w:r>
        <w:rPr>
          <w:rFonts w:hint="cs"/>
          <w:rtl/>
        </w:rPr>
        <w:t>.</w:t>
      </w:r>
      <w:r>
        <w:rPr>
          <w:rtl/>
        </w:rPr>
        <w:t xml:space="preserve"> </w:t>
      </w:r>
      <w:bookmarkStart w:id="44104" w:name="_ETM_Q91_361000"/>
      <w:bookmarkEnd w:id="44104"/>
    </w:p>
    <w:p w:rsidR="00532AA2" w:rsidRDefault="00532AA2" w:rsidP="00356066">
      <w:pPr>
        <w:rPr>
          <w:rtl/>
        </w:rPr>
      </w:pPr>
      <w:bookmarkStart w:id="44105" w:name="_ETM_Q91_357957"/>
      <w:bookmarkStart w:id="44106" w:name="_ETM_Q91_358061"/>
      <w:bookmarkStart w:id="44107" w:name="_ETM_Q91_358259"/>
      <w:bookmarkEnd w:id="44105"/>
      <w:bookmarkEnd w:id="44106"/>
      <w:bookmarkEnd w:id="44107"/>
    </w:p>
    <w:p w:rsidR="00532AA2" w:rsidRDefault="00532AA2" w:rsidP="00356066">
      <w:pPr>
        <w:pStyle w:val="af5"/>
        <w:keepNext/>
        <w:rPr>
          <w:rtl/>
        </w:rPr>
      </w:pPr>
      <w:r w:rsidRPr="00EC5F56">
        <w:rPr>
          <w:rStyle w:val="TagStyle"/>
          <w:rtl/>
        </w:rPr>
        <w:t xml:space="preserve"> &lt;&lt; קריאה &gt;&gt; </w:t>
      </w:r>
      <w:r>
        <w:rPr>
          <w:rtl/>
        </w:rPr>
        <w:t>קריאה:</w:t>
      </w:r>
      <w:r w:rsidRPr="00EC5F56">
        <w:rPr>
          <w:rStyle w:val="TagStyle"/>
          <w:rtl/>
        </w:rPr>
        <w:t xml:space="preserve"> &lt;&lt; קריאה &gt;&gt;</w:t>
      </w:r>
      <w:r>
        <w:rPr>
          <w:rtl/>
        </w:rPr>
        <w:t xml:space="preserve">   </w:t>
      </w:r>
    </w:p>
    <w:p w:rsidR="00532AA2" w:rsidRDefault="00532AA2" w:rsidP="00356066">
      <w:pPr>
        <w:rPr>
          <w:rtl/>
        </w:rPr>
      </w:pPr>
    </w:p>
    <w:p w:rsidR="00532AA2" w:rsidRDefault="00532AA2" w:rsidP="00356066">
      <w:pPr>
        <w:rPr>
          <w:rtl/>
        </w:rPr>
      </w:pPr>
      <w:r>
        <w:rPr>
          <w:rFonts w:hint="cs"/>
          <w:rtl/>
        </w:rPr>
        <w:t>בשם יושב-ראש הוועדה.</w:t>
      </w:r>
    </w:p>
    <w:p w:rsidR="00532AA2" w:rsidRDefault="00532AA2" w:rsidP="00356066">
      <w:pPr>
        <w:rPr>
          <w:rtl/>
        </w:rPr>
      </w:pPr>
    </w:p>
    <w:p w:rsidR="00532AA2" w:rsidRDefault="00532AA2" w:rsidP="00356066">
      <w:pPr>
        <w:pStyle w:val="a4"/>
        <w:keepNext/>
        <w:rPr>
          <w:rtl/>
        </w:rPr>
      </w:pPr>
      <w:bookmarkStart w:id="44108" w:name="ET_speaker_6150_6"/>
      <w:r w:rsidRPr="00257791">
        <w:rPr>
          <w:rStyle w:val="TagStyle"/>
          <w:rtl/>
        </w:rPr>
        <w:t xml:space="preserve">&lt;&lt; דובר &gt;&gt; </w:t>
      </w:r>
      <w:bookmarkStart w:id="44109" w:name="_Toc194414335"/>
      <w:bookmarkStart w:id="44110" w:name="_Toc233629319"/>
      <w:r w:rsidRPr="00257791">
        <w:rPr>
          <w:rtl/>
        </w:rPr>
        <w:t>מיכל מרים וולדיגר (</w:t>
      </w:r>
      <w:r w:rsidRPr="00257791">
        <w:rPr>
          <w:rFonts w:hint="cs"/>
          <w:rtl/>
        </w:rPr>
        <w:t>בשם ועדת הבריאות</w:t>
      </w:r>
      <w:r w:rsidRPr="00257791">
        <w:rPr>
          <w:rtl/>
        </w:rPr>
        <w:t>):</w:t>
      </w:r>
      <w:bookmarkEnd w:id="44109"/>
      <w:bookmarkEnd w:id="44110"/>
      <w:r w:rsidRPr="00257791">
        <w:rPr>
          <w:rStyle w:val="TagStyle"/>
          <w:rtl/>
        </w:rPr>
        <w:t xml:space="preserve"> &lt;&lt; דובר &gt;&gt;</w:t>
      </w:r>
      <w:r>
        <w:rPr>
          <w:rtl/>
        </w:rPr>
        <w:t xml:space="preserve">   </w:t>
      </w:r>
      <w:bookmarkEnd w:id="44108"/>
    </w:p>
    <w:p w:rsidR="00532AA2" w:rsidRPr="00EC5F56" w:rsidRDefault="00532AA2" w:rsidP="00356066">
      <w:pPr>
        <w:rPr>
          <w:rtl/>
        </w:rPr>
      </w:pPr>
    </w:p>
    <w:p w:rsidR="00532AA2" w:rsidRDefault="00532AA2" w:rsidP="00D63DF7">
      <w:pPr>
        <w:rPr>
          <w:rtl/>
        </w:rPr>
      </w:pPr>
      <w:bookmarkStart w:id="44111" w:name="_ETM_Q91_358367"/>
      <w:bookmarkStart w:id="44112" w:name="_ETM_Q91_374810"/>
      <w:bookmarkEnd w:id="44111"/>
      <w:bookmarkEnd w:id="44112"/>
      <w:r>
        <w:rPr>
          <w:rtl/>
        </w:rPr>
        <w:t xml:space="preserve">כבוד </w:t>
      </w:r>
      <w:bookmarkStart w:id="44113" w:name="_ETM_Q91_375019"/>
      <w:bookmarkEnd w:id="44113"/>
      <w:r>
        <w:rPr>
          <w:rFonts w:hint="cs"/>
          <w:rtl/>
        </w:rPr>
        <w:t>ה</w:t>
      </w:r>
      <w:r>
        <w:rPr>
          <w:rtl/>
        </w:rPr>
        <w:t>יושב-ראש</w:t>
      </w:r>
      <w:r>
        <w:rPr>
          <w:rFonts w:hint="cs"/>
          <w:rtl/>
        </w:rPr>
        <w:t>,</w:t>
      </w:r>
      <w:r>
        <w:rPr>
          <w:rtl/>
        </w:rPr>
        <w:t xml:space="preserve"> </w:t>
      </w:r>
      <w:bookmarkStart w:id="44114" w:name="_ETM_Q91_376500"/>
      <w:bookmarkEnd w:id="44114"/>
      <w:r>
        <w:rPr>
          <w:rtl/>
        </w:rPr>
        <w:t xml:space="preserve">כבוד </w:t>
      </w:r>
      <w:bookmarkStart w:id="44115" w:name="_ETM_Q91_376739"/>
      <w:bookmarkEnd w:id="44115"/>
      <w:r>
        <w:rPr>
          <w:rtl/>
        </w:rPr>
        <w:t>השר</w:t>
      </w:r>
      <w:r>
        <w:rPr>
          <w:rFonts w:hint="cs"/>
          <w:rtl/>
        </w:rPr>
        <w:t>,</w:t>
      </w:r>
      <w:r>
        <w:rPr>
          <w:rtl/>
        </w:rPr>
        <w:t xml:space="preserve"> </w:t>
      </w:r>
      <w:bookmarkStart w:id="44116" w:name="_ETM_Q91_377580"/>
      <w:bookmarkEnd w:id="44116"/>
      <w:r>
        <w:rPr>
          <w:rtl/>
        </w:rPr>
        <w:t xml:space="preserve">חברי </w:t>
      </w:r>
      <w:bookmarkStart w:id="44117" w:name="_ETM_Q91_377940"/>
      <w:bookmarkEnd w:id="44117"/>
      <w:r>
        <w:rPr>
          <w:rtl/>
        </w:rPr>
        <w:t>הכנסת</w:t>
      </w:r>
      <w:r>
        <w:rPr>
          <w:rFonts w:hint="cs"/>
          <w:rtl/>
        </w:rPr>
        <w:t>,</w:t>
      </w:r>
      <w:r>
        <w:rPr>
          <w:rtl/>
        </w:rPr>
        <w:t xml:space="preserve"> </w:t>
      </w:r>
      <w:bookmarkStart w:id="44118" w:name="_ETM_Q91_378360"/>
      <w:bookmarkEnd w:id="44118"/>
      <w:r>
        <w:rPr>
          <w:rFonts w:hint="cs"/>
          <w:rtl/>
        </w:rPr>
        <w:t>עם</w:t>
      </w:r>
      <w:r>
        <w:rPr>
          <w:rtl/>
        </w:rPr>
        <w:t xml:space="preserve"> </w:t>
      </w:r>
      <w:bookmarkStart w:id="44119" w:name="_ETM_Q91_378480"/>
      <w:bookmarkEnd w:id="44119"/>
      <w:r>
        <w:rPr>
          <w:rtl/>
        </w:rPr>
        <w:t>ישראל</w:t>
      </w:r>
      <w:r w:rsidR="00D63DF7">
        <w:rPr>
          <w:rFonts w:hint="cs"/>
          <w:rtl/>
        </w:rPr>
        <w:t>,</w:t>
      </w:r>
      <w:r>
        <w:rPr>
          <w:rFonts w:hint="cs"/>
          <w:rtl/>
        </w:rPr>
        <w:t xml:space="preserve"> אז</w:t>
      </w:r>
      <w:r>
        <w:rPr>
          <w:rtl/>
        </w:rPr>
        <w:t xml:space="preserve"> </w:t>
      </w:r>
      <w:bookmarkStart w:id="44120" w:name="_ETM_Q91_379590"/>
      <w:bookmarkStart w:id="44121" w:name="_ETM_Q91_379739"/>
      <w:bookmarkEnd w:id="44120"/>
      <w:bookmarkEnd w:id="44121"/>
      <w:r>
        <w:rPr>
          <w:rtl/>
        </w:rPr>
        <w:t xml:space="preserve">קודם </w:t>
      </w:r>
      <w:bookmarkStart w:id="44122" w:name="_ETM_Q91_380010"/>
      <w:bookmarkEnd w:id="44122"/>
      <w:r>
        <w:rPr>
          <w:rtl/>
        </w:rPr>
        <w:t>כ</w:t>
      </w:r>
      <w:r>
        <w:rPr>
          <w:rFonts w:hint="cs"/>
          <w:rtl/>
        </w:rPr>
        <w:t>ו</w:t>
      </w:r>
      <w:r>
        <w:rPr>
          <w:rtl/>
        </w:rPr>
        <w:t>ל</w:t>
      </w:r>
      <w:r>
        <w:rPr>
          <w:rFonts w:hint="cs"/>
          <w:rtl/>
        </w:rPr>
        <w:t>,</w:t>
      </w:r>
      <w:r>
        <w:rPr>
          <w:rtl/>
        </w:rPr>
        <w:t xml:space="preserve"> </w:t>
      </w:r>
      <w:bookmarkStart w:id="44123" w:name="_ETM_Q91_380190"/>
      <w:bookmarkEnd w:id="44123"/>
      <w:r w:rsidRPr="00257791">
        <w:rPr>
          <w:rtl/>
        </w:rPr>
        <w:t xml:space="preserve">אני </w:t>
      </w:r>
      <w:bookmarkStart w:id="44124" w:name="_ETM_Q91_380340"/>
      <w:bookmarkEnd w:id="44124"/>
      <w:r w:rsidRPr="00257791">
        <w:rPr>
          <w:rtl/>
        </w:rPr>
        <w:t xml:space="preserve">פה </w:t>
      </w:r>
      <w:bookmarkStart w:id="44125" w:name="_ETM_Q91_380970"/>
      <w:bookmarkEnd w:id="44125"/>
      <w:r w:rsidRPr="00257791">
        <w:rPr>
          <w:rtl/>
        </w:rPr>
        <w:t xml:space="preserve">בשמו </w:t>
      </w:r>
      <w:bookmarkStart w:id="44126" w:name="_ETM_Q91_381450"/>
      <w:bookmarkEnd w:id="44126"/>
      <w:r w:rsidRPr="00257791">
        <w:rPr>
          <w:rtl/>
        </w:rPr>
        <w:t xml:space="preserve">של </w:t>
      </w:r>
      <w:bookmarkStart w:id="44127" w:name="_ETM_Q91_381840"/>
      <w:bookmarkEnd w:id="44127"/>
      <w:r w:rsidRPr="00257791">
        <w:rPr>
          <w:rtl/>
        </w:rPr>
        <w:t xml:space="preserve">יושב-ראש </w:t>
      </w:r>
      <w:bookmarkStart w:id="44128" w:name="_ETM_Q91_382230"/>
      <w:bookmarkStart w:id="44129" w:name="_ETM_Q91_382620"/>
      <w:bookmarkEnd w:id="44128"/>
      <w:bookmarkEnd w:id="44129"/>
      <w:r>
        <w:rPr>
          <w:rFonts w:hint="cs"/>
          <w:rtl/>
        </w:rPr>
        <w:t>הוועדה</w:t>
      </w:r>
      <w:r w:rsidR="00D63DF7">
        <w:rPr>
          <w:rFonts w:hint="cs"/>
          <w:rtl/>
        </w:rPr>
        <w:t>,</w:t>
      </w:r>
      <w:r>
        <w:rPr>
          <w:rFonts w:hint="cs"/>
          <w:rtl/>
        </w:rPr>
        <w:t xml:space="preserve"> </w:t>
      </w:r>
      <w:r w:rsidRPr="00257791">
        <w:rPr>
          <w:rtl/>
        </w:rPr>
        <w:t xml:space="preserve">ועדת </w:t>
      </w:r>
      <w:bookmarkStart w:id="44130" w:name="_ETM_Q91_382889"/>
      <w:bookmarkEnd w:id="44130"/>
      <w:r w:rsidRPr="00257791">
        <w:rPr>
          <w:rtl/>
        </w:rPr>
        <w:t>הבריאות</w:t>
      </w:r>
      <w:r w:rsidR="00D63DF7">
        <w:rPr>
          <w:rFonts w:hint="cs"/>
          <w:rtl/>
        </w:rPr>
        <w:t>,</w:t>
      </w:r>
      <w:r>
        <w:rPr>
          <w:rtl/>
        </w:rPr>
        <w:t xml:space="preserve"> </w:t>
      </w:r>
      <w:bookmarkStart w:id="44131" w:name="_ETM_Q91_383250"/>
      <w:bookmarkEnd w:id="44131"/>
      <w:r>
        <w:rPr>
          <w:rtl/>
        </w:rPr>
        <w:t xml:space="preserve">יונתן </w:t>
      </w:r>
      <w:bookmarkStart w:id="44132" w:name="_ETM_Q91_383610"/>
      <w:bookmarkEnd w:id="44132"/>
      <w:r>
        <w:rPr>
          <w:rFonts w:hint="cs"/>
          <w:rtl/>
        </w:rPr>
        <w:t>מישרקי.</w:t>
      </w:r>
    </w:p>
    <w:p w:rsidR="00532AA2" w:rsidRDefault="00532AA2" w:rsidP="00356066">
      <w:pPr>
        <w:rPr>
          <w:rtl/>
        </w:rPr>
      </w:pPr>
      <w:bookmarkStart w:id="44133" w:name="_ETM_Q91_413985"/>
      <w:bookmarkStart w:id="44134" w:name="_ETM_Q91_414107"/>
      <w:bookmarkStart w:id="44135" w:name="_ETM_Q91_414338"/>
      <w:bookmarkStart w:id="44136" w:name="_ETM_Q91_414421"/>
      <w:bookmarkEnd w:id="44133"/>
      <w:bookmarkEnd w:id="44134"/>
      <w:bookmarkEnd w:id="44135"/>
      <w:bookmarkEnd w:id="44136"/>
    </w:p>
    <w:p w:rsidR="00532AA2" w:rsidRDefault="00532AA2" w:rsidP="00356066">
      <w:pPr>
        <w:pStyle w:val="af5"/>
        <w:keepNext/>
        <w:rPr>
          <w:rtl/>
        </w:rPr>
      </w:pPr>
      <w:bookmarkStart w:id="44137" w:name="ET_interruption_6344_17"/>
      <w:r w:rsidRPr="00C26E5E">
        <w:rPr>
          <w:rStyle w:val="TagStyle"/>
          <w:rtl/>
        </w:rPr>
        <w:t xml:space="preserve"> &lt;&lt; קריאה &gt;&gt; </w:t>
      </w:r>
      <w:r>
        <w:rPr>
          <w:rtl/>
        </w:rPr>
        <w:t>אברהם בצלאל (ש"ס):</w:t>
      </w:r>
      <w:r w:rsidRPr="00C26E5E">
        <w:rPr>
          <w:rStyle w:val="TagStyle"/>
          <w:rtl/>
        </w:rPr>
        <w:t xml:space="preserve"> &lt;&lt; קריאה &gt;&gt;</w:t>
      </w:r>
      <w:r>
        <w:rPr>
          <w:rtl/>
        </w:rPr>
        <w:t xml:space="preserve">   </w:t>
      </w:r>
      <w:bookmarkEnd w:id="44137"/>
    </w:p>
    <w:p w:rsidR="00532AA2" w:rsidRDefault="00532AA2" w:rsidP="00356066">
      <w:pPr>
        <w:rPr>
          <w:rtl/>
          <w:lang w:eastAsia="he-IL"/>
        </w:rPr>
      </w:pPr>
    </w:p>
    <w:p w:rsidR="00532AA2" w:rsidRPr="00C26E5E" w:rsidRDefault="00743DF1" w:rsidP="00743DF1">
      <w:pPr>
        <w:rPr>
          <w:rtl/>
          <w:lang w:eastAsia="he-IL"/>
        </w:rPr>
      </w:pPr>
      <w:bookmarkStart w:id="44138" w:name="_ETM_Q91_429700"/>
      <w:bookmarkEnd w:id="44138"/>
      <w:r>
        <w:rPr>
          <w:rFonts w:hint="cs"/>
          <w:rtl/>
          <w:lang w:eastAsia="he-IL"/>
        </w:rPr>
        <w:t>– – –</w:t>
      </w:r>
    </w:p>
    <w:p w:rsidR="00532AA2" w:rsidRDefault="00532AA2" w:rsidP="00D54425">
      <w:pPr>
        <w:rPr>
          <w:rtl/>
        </w:rPr>
      </w:pPr>
      <w:bookmarkStart w:id="44139" w:name="_ETM_Q91_414595"/>
      <w:bookmarkStart w:id="44140" w:name="_ETM_Q91_414685"/>
      <w:bookmarkEnd w:id="44139"/>
      <w:bookmarkEnd w:id="44140"/>
      <w:r>
        <w:rPr>
          <w:rtl/>
        </w:rPr>
        <w:t xml:space="preserve"> </w:t>
      </w:r>
      <w:bookmarkStart w:id="44141" w:name="_ETM_Q91_383700"/>
      <w:bookmarkStart w:id="44142" w:name="_ETM_Q91_385620"/>
      <w:bookmarkEnd w:id="44141"/>
      <w:bookmarkEnd w:id="44142"/>
    </w:p>
    <w:p w:rsidR="00532AA2" w:rsidRDefault="00532AA2" w:rsidP="00356066">
      <w:pPr>
        <w:pStyle w:val="-"/>
        <w:keepNext/>
        <w:rPr>
          <w:rtl/>
        </w:rPr>
      </w:pPr>
      <w:bookmarkStart w:id="44143" w:name="ET_speakercontinue_6150_18"/>
      <w:r w:rsidRPr="00C26E5E">
        <w:rPr>
          <w:rStyle w:val="TagStyle"/>
          <w:rtl/>
        </w:rPr>
        <w:t xml:space="preserve"> &lt;&lt; דובר_המשך &gt;&gt; </w:t>
      </w:r>
      <w:r>
        <w:rPr>
          <w:rtl/>
        </w:rPr>
        <w:t>מיכל מרים וולדיגר (הציונות הדתית):</w:t>
      </w:r>
      <w:r w:rsidRPr="00C26E5E">
        <w:rPr>
          <w:rStyle w:val="TagStyle"/>
          <w:rtl/>
        </w:rPr>
        <w:t xml:space="preserve"> &lt;&lt; דובר_המשך &gt;&gt;</w:t>
      </w:r>
      <w:r>
        <w:rPr>
          <w:rtl/>
        </w:rPr>
        <w:t xml:space="preserve">   </w:t>
      </w:r>
      <w:bookmarkEnd w:id="44143"/>
    </w:p>
    <w:p w:rsidR="00532AA2" w:rsidRDefault="00532AA2" w:rsidP="00356066">
      <w:pPr>
        <w:rPr>
          <w:rtl/>
          <w:lang w:eastAsia="he-IL"/>
        </w:rPr>
      </w:pPr>
    </w:p>
    <w:p w:rsidR="00532AA2" w:rsidRDefault="00532AA2" w:rsidP="00356066">
      <w:pPr>
        <w:rPr>
          <w:rtl/>
        </w:rPr>
      </w:pPr>
      <w:bookmarkStart w:id="44144" w:name="_ETM_Q91_444078"/>
      <w:bookmarkStart w:id="44145" w:name="_ETM_Q91_437345"/>
      <w:bookmarkStart w:id="44146" w:name="_ETM_Q91_437424"/>
      <w:bookmarkEnd w:id="44144"/>
      <w:bookmarkEnd w:id="44145"/>
      <w:bookmarkEnd w:id="44146"/>
      <w:r>
        <w:rPr>
          <w:rtl/>
        </w:rPr>
        <w:t xml:space="preserve">גם </w:t>
      </w:r>
      <w:bookmarkStart w:id="44147" w:name="_ETM_Q91_386159"/>
      <w:bookmarkEnd w:id="44147"/>
      <w:r>
        <w:rPr>
          <w:rFonts w:hint="cs"/>
          <w:rtl/>
        </w:rPr>
        <w:t>טייבי, כן, תמסור לה בחזרה, אברהם בצלאל.</w:t>
      </w:r>
      <w:bookmarkStart w:id="44148" w:name="_ETM_Q91_390090"/>
      <w:bookmarkEnd w:id="44148"/>
      <w:r>
        <w:rPr>
          <w:rFonts w:hint="cs"/>
          <w:rtl/>
        </w:rPr>
        <w:t xml:space="preserve"> </w:t>
      </w:r>
    </w:p>
    <w:p w:rsidR="00532AA2" w:rsidRDefault="00532AA2" w:rsidP="00356066">
      <w:pPr>
        <w:rPr>
          <w:rtl/>
        </w:rPr>
      </w:pPr>
      <w:bookmarkStart w:id="44149" w:name="_ETM_Q91_452017"/>
      <w:bookmarkStart w:id="44150" w:name="_ETM_Q91_452100"/>
      <w:bookmarkStart w:id="44151" w:name="_ETM_Q91_452514"/>
      <w:bookmarkEnd w:id="44149"/>
      <w:bookmarkEnd w:id="44150"/>
      <w:bookmarkEnd w:id="44151"/>
    </w:p>
    <w:p w:rsidR="00532AA2" w:rsidRDefault="00532AA2" w:rsidP="00D63DF7">
      <w:pPr>
        <w:rPr>
          <w:rtl/>
        </w:rPr>
      </w:pPr>
      <w:bookmarkStart w:id="44152" w:name="_ETM_Q91_452576"/>
      <w:bookmarkEnd w:id="44152"/>
      <w:r>
        <w:rPr>
          <w:rtl/>
        </w:rPr>
        <w:t xml:space="preserve">היום </w:t>
      </w:r>
      <w:bookmarkStart w:id="44153" w:name="_ETM_Q91_390359"/>
      <w:bookmarkEnd w:id="44153"/>
      <w:r>
        <w:rPr>
          <w:rtl/>
        </w:rPr>
        <w:t xml:space="preserve">עולה </w:t>
      </w:r>
      <w:bookmarkStart w:id="44154" w:name="_ETM_Q91_390540"/>
      <w:bookmarkEnd w:id="44154"/>
      <w:r>
        <w:rPr>
          <w:rtl/>
        </w:rPr>
        <w:t xml:space="preserve">להצבעה </w:t>
      </w:r>
      <w:bookmarkStart w:id="44155" w:name="_ETM_Q91_391049"/>
      <w:bookmarkEnd w:id="44155"/>
      <w:r>
        <w:rPr>
          <w:rtl/>
        </w:rPr>
        <w:t xml:space="preserve">חוק </w:t>
      </w:r>
      <w:bookmarkStart w:id="44156" w:name="_ETM_Q91_391469"/>
      <w:bookmarkEnd w:id="44156"/>
      <w:r>
        <w:rPr>
          <w:rtl/>
        </w:rPr>
        <w:t xml:space="preserve">חשוב </w:t>
      </w:r>
      <w:bookmarkStart w:id="44157" w:name="_ETM_Q91_391889"/>
      <w:bookmarkEnd w:id="44157"/>
      <w:r>
        <w:rPr>
          <w:rtl/>
        </w:rPr>
        <w:t xml:space="preserve">מאין </w:t>
      </w:r>
      <w:bookmarkStart w:id="44158" w:name="_ETM_Q91_392069"/>
      <w:bookmarkEnd w:id="44158"/>
      <w:r>
        <w:rPr>
          <w:rtl/>
        </w:rPr>
        <w:t>כמותו</w:t>
      </w:r>
      <w:r>
        <w:rPr>
          <w:rFonts w:hint="cs"/>
          <w:rtl/>
        </w:rPr>
        <w:t>,</w:t>
      </w:r>
      <w:r>
        <w:rPr>
          <w:rtl/>
        </w:rPr>
        <w:t xml:space="preserve"> </w:t>
      </w:r>
      <w:bookmarkStart w:id="44159" w:name="_ETM_Q91_392879"/>
      <w:bookmarkEnd w:id="44159"/>
      <w:r>
        <w:rPr>
          <w:rtl/>
          <w:lang w:eastAsia="he-IL"/>
        </w:rPr>
        <w:t>חוק למניעת הפליה ברישוי מחמת מצב בריאותי</w:t>
      </w:r>
      <w:r w:rsidR="00D63DF7">
        <w:rPr>
          <w:rFonts w:hint="cs"/>
          <w:rtl/>
          <w:lang w:eastAsia="he-IL"/>
        </w:rPr>
        <w:t>,</w:t>
      </w:r>
      <w:bookmarkStart w:id="44160" w:name="_ETM_Q91_396600"/>
      <w:bookmarkEnd w:id="44160"/>
      <w:r>
        <w:rPr>
          <w:rFonts w:hint="cs"/>
          <w:rtl/>
        </w:rPr>
        <w:t xml:space="preserve"> </w:t>
      </w:r>
      <w:r>
        <w:rPr>
          <w:rtl/>
        </w:rPr>
        <w:t xml:space="preserve">חוק </w:t>
      </w:r>
      <w:bookmarkStart w:id="44161" w:name="_ETM_Q91_396900"/>
      <w:bookmarkEnd w:id="44161"/>
      <w:r>
        <w:rPr>
          <w:rtl/>
        </w:rPr>
        <w:t xml:space="preserve">שתכליתו </w:t>
      </w:r>
      <w:bookmarkStart w:id="44162" w:name="_ETM_Q91_397740"/>
      <w:bookmarkEnd w:id="44162"/>
      <w:r>
        <w:rPr>
          <w:rtl/>
        </w:rPr>
        <w:t xml:space="preserve">להבטיח </w:t>
      </w:r>
      <w:bookmarkStart w:id="44163" w:name="_ETM_Q91_398280"/>
      <w:bookmarkEnd w:id="44163"/>
      <w:r>
        <w:rPr>
          <w:rtl/>
        </w:rPr>
        <w:t xml:space="preserve">שכל </w:t>
      </w:r>
      <w:bookmarkStart w:id="44164" w:name="_ETM_Q91_398700"/>
      <w:bookmarkEnd w:id="44164"/>
      <w:r>
        <w:rPr>
          <w:rtl/>
        </w:rPr>
        <w:t xml:space="preserve">אדם </w:t>
      </w:r>
      <w:bookmarkStart w:id="44165" w:name="_ETM_Q91_399390"/>
      <w:bookmarkEnd w:id="44165"/>
      <w:r>
        <w:rPr>
          <w:rtl/>
        </w:rPr>
        <w:t xml:space="preserve">ייבחן </w:t>
      </w:r>
      <w:bookmarkStart w:id="44166" w:name="_ETM_Q91_399900"/>
      <w:bookmarkEnd w:id="44166"/>
      <w:r>
        <w:rPr>
          <w:rtl/>
        </w:rPr>
        <w:t xml:space="preserve">על </w:t>
      </w:r>
      <w:bookmarkStart w:id="44167" w:name="_ETM_Q91_400020"/>
      <w:bookmarkEnd w:id="44167"/>
      <w:r>
        <w:rPr>
          <w:rtl/>
        </w:rPr>
        <w:t xml:space="preserve">פי </w:t>
      </w:r>
      <w:bookmarkStart w:id="44168" w:name="_ETM_Q91_400170"/>
      <w:bookmarkEnd w:id="44168"/>
      <w:r>
        <w:rPr>
          <w:rFonts w:hint="cs"/>
          <w:rtl/>
        </w:rPr>
        <w:t>כישוריו</w:t>
      </w:r>
      <w:r>
        <w:rPr>
          <w:rtl/>
        </w:rPr>
        <w:t xml:space="preserve"> </w:t>
      </w:r>
      <w:bookmarkStart w:id="44169" w:name="_ETM_Q91_400650"/>
      <w:bookmarkEnd w:id="44169"/>
      <w:r>
        <w:rPr>
          <w:rtl/>
        </w:rPr>
        <w:t xml:space="preserve">ויכולותיו </w:t>
      </w:r>
      <w:bookmarkStart w:id="44170" w:name="_ETM_Q91_401790"/>
      <w:bookmarkStart w:id="44171" w:name="_ETM_Q91_402150"/>
      <w:bookmarkEnd w:id="44170"/>
      <w:bookmarkEnd w:id="44171"/>
      <w:r>
        <w:rPr>
          <w:rtl/>
        </w:rPr>
        <w:t xml:space="preserve">ולא </w:t>
      </w:r>
      <w:bookmarkStart w:id="44172" w:name="_ETM_Q91_402420"/>
      <w:bookmarkEnd w:id="44172"/>
      <w:r>
        <w:rPr>
          <w:rtl/>
        </w:rPr>
        <w:t xml:space="preserve">על </w:t>
      </w:r>
      <w:bookmarkStart w:id="44173" w:name="_ETM_Q91_402510"/>
      <w:bookmarkEnd w:id="44173"/>
      <w:r>
        <w:rPr>
          <w:rtl/>
        </w:rPr>
        <w:t xml:space="preserve">פי </w:t>
      </w:r>
      <w:bookmarkStart w:id="44174" w:name="_ETM_Q91_402690"/>
      <w:bookmarkEnd w:id="44174"/>
      <w:r>
        <w:rPr>
          <w:rtl/>
        </w:rPr>
        <w:t xml:space="preserve">תוויות </w:t>
      </w:r>
      <w:bookmarkStart w:id="44175" w:name="_ETM_Q91_403590"/>
      <w:bookmarkEnd w:id="44175"/>
      <w:r>
        <w:rPr>
          <w:rtl/>
        </w:rPr>
        <w:t xml:space="preserve">או </w:t>
      </w:r>
      <w:bookmarkStart w:id="44176" w:name="_ETM_Q91_403710"/>
      <w:bookmarkEnd w:id="44176"/>
      <w:r>
        <w:rPr>
          <w:rtl/>
        </w:rPr>
        <w:t xml:space="preserve">דעות </w:t>
      </w:r>
      <w:bookmarkStart w:id="44177" w:name="_ETM_Q91_403980"/>
      <w:bookmarkEnd w:id="44177"/>
      <w:r>
        <w:rPr>
          <w:rtl/>
        </w:rPr>
        <w:t>קדומות</w:t>
      </w:r>
      <w:r>
        <w:rPr>
          <w:rFonts w:hint="cs"/>
          <w:rtl/>
        </w:rPr>
        <w:t>.</w:t>
      </w:r>
      <w:r>
        <w:rPr>
          <w:rtl/>
        </w:rPr>
        <w:t xml:space="preserve"> </w:t>
      </w:r>
      <w:bookmarkStart w:id="44178" w:name="_ETM_Q91_405020"/>
      <w:bookmarkEnd w:id="44178"/>
      <w:r>
        <w:rPr>
          <w:rtl/>
        </w:rPr>
        <w:t xml:space="preserve">אני </w:t>
      </w:r>
      <w:bookmarkStart w:id="44179" w:name="_ETM_Q91_405230"/>
      <w:bookmarkEnd w:id="44179"/>
      <w:r>
        <w:rPr>
          <w:rtl/>
        </w:rPr>
        <w:t xml:space="preserve">יודעת </w:t>
      </w:r>
      <w:bookmarkStart w:id="44180" w:name="_ETM_Q91_405650"/>
      <w:bookmarkEnd w:id="44180"/>
      <w:r>
        <w:rPr>
          <w:rtl/>
        </w:rPr>
        <w:t xml:space="preserve">שהחוק </w:t>
      </w:r>
      <w:bookmarkStart w:id="44181" w:name="_ETM_Q91_406040"/>
      <w:bookmarkEnd w:id="44181"/>
      <w:r>
        <w:rPr>
          <w:rtl/>
        </w:rPr>
        <w:t xml:space="preserve">עשוי </w:t>
      </w:r>
      <w:bookmarkStart w:id="44182" w:name="_ETM_Q91_406310"/>
      <w:bookmarkEnd w:id="44182"/>
      <w:r>
        <w:rPr>
          <w:rtl/>
        </w:rPr>
        <w:t xml:space="preserve">לעורר </w:t>
      </w:r>
      <w:bookmarkStart w:id="44183" w:name="_ETM_Q91_406760"/>
      <w:bookmarkEnd w:id="44183"/>
      <w:r>
        <w:rPr>
          <w:rtl/>
        </w:rPr>
        <w:t xml:space="preserve">תהיות </w:t>
      </w:r>
      <w:bookmarkStart w:id="44184" w:name="_ETM_Q91_407240"/>
      <w:bookmarkEnd w:id="44184"/>
      <w:r>
        <w:rPr>
          <w:rtl/>
        </w:rPr>
        <w:t xml:space="preserve">בקרב </w:t>
      </w:r>
      <w:bookmarkStart w:id="44185" w:name="_ETM_Q91_407660"/>
      <w:bookmarkEnd w:id="44185"/>
      <w:r>
        <w:rPr>
          <w:rtl/>
        </w:rPr>
        <w:t xml:space="preserve">חלק </w:t>
      </w:r>
      <w:bookmarkStart w:id="44186" w:name="_ETM_Q91_407930"/>
      <w:bookmarkEnd w:id="44186"/>
      <w:r>
        <w:rPr>
          <w:rtl/>
        </w:rPr>
        <w:t xml:space="preserve">מהיושבים </w:t>
      </w:r>
      <w:bookmarkStart w:id="44187" w:name="_ETM_Q91_408440"/>
      <w:bookmarkEnd w:id="44187"/>
      <w:r>
        <w:rPr>
          <w:rtl/>
        </w:rPr>
        <w:t xml:space="preserve">כאן </w:t>
      </w:r>
      <w:bookmarkStart w:id="44188" w:name="_ETM_Q91_408680"/>
      <w:bookmarkEnd w:id="44188"/>
      <w:r>
        <w:rPr>
          <w:rtl/>
        </w:rPr>
        <w:t xml:space="preserve">או </w:t>
      </w:r>
      <w:bookmarkStart w:id="44189" w:name="_ETM_Q91_408770"/>
      <w:bookmarkEnd w:id="44189"/>
      <w:r>
        <w:rPr>
          <w:rtl/>
        </w:rPr>
        <w:t xml:space="preserve">הצופים </w:t>
      </w:r>
      <w:bookmarkStart w:id="44190" w:name="_ETM_Q91_409190"/>
      <w:bookmarkEnd w:id="44190"/>
      <w:r>
        <w:rPr>
          <w:rtl/>
        </w:rPr>
        <w:t>בנו</w:t>
      </w:r>
      <w:r>
        <w:rPr>
          <w:rFonts w:hint="cs"/>
          <w:rtl/>
        </w:rPr>
        <w:t>.</w:t>
      </w:r>
      <w:r>
        <w:rPr>
          <w:rtl/>
        </w:rPr>
        <w:t xml:space="preserve"> </w:t>
      </w:r>
      <w:bookmarkStart w:id="44191" w:name="_ETM_Q91_410510"/>
      <w:bookmarkEnd w:id="44191"/>
      <w:r>
        <w:rPr>
          <w:rtl/>
        </w:rPr>
        <w:t xml:space="preserve">כבר </w:t>
      </w:r>
      <w:bookmarkStart w:id="44192" w:name="_ETM_Q91_410840"/>
      <w:bookmarkEnd w:id="44192"/>
      <w:r>
        <w:rPr>
          <w:rFonts w:hint="cs"/>
          <w:rtl/>
        </w:rPr>
        <w:t>כ</w:t>
      </w:r>
      <w:r>
        <w:rPr>
          <w:rtl/>
        </w:rPr>
        <w:t xml:space="preserve">שהצעת </w:t>
      </w:r>
      <w:bookmarkStart w:id="44193" w:name="_ETM_Q91_411260"/>
      <w:bookmarkEnd w:id="44193"/>
      <w:r>
        <w:rPr>
          <w:rtl/>
        </w:rPr>
        <w:t xml:space="preserve">החוק </w:t>
      </w:r>
      <w:bookmarkStart w:id="44194" w:name="_ETM_Q91_411500"/>
      <w:bookmarkEnd w:id="44194"/>
      <w:r>
        <w:rPr>
          <w:rtl/>
        </w:rPr>
        <w:t xml:space="preserve">עברה </w:t>
      </w:r>
      <w:bookmarkStart w:id="44195" w:name="_ETM_Q91_411680"/>
      <w:bookmarkEnd w:id="44195"/>
      <w:r>
        <w:rPr>
          <w:rtl/>
        </w:rPr>
        <w:t xml:space="preserve">בקריאה </w:t>
      </w:r>
      <w:bookmarkStart w:id="44196" w:name="_ETM_Q91_411980"/>
      <w:bookmarkEnd w:id="44196"/>
      <w:r>
        <w:rPr>
          <w:rtl/>
        </w:rPr>
        <w:t xml:space="preserve">ראשונה </w:t>
      </w:r>
      <w:bookmarkStart w:id="44197" w:name="_ETM_Q91_412340"/>
      <w:bookmarkEnd w:id="44197"/>
      <w:r>
        <w:rPr>
          <w:rtl/>
        </w:rPr>
        <w:t xml:space="preserve">הגיעו </w:t>
      </w:r>
      <w:bookmarkStart w:id="44198" w:name="_ETM_Q91_412640"/>
      <w:bookmarkEnd w:id="44198"/>
      <w:r>
        <w:rPr>
          <w:rFonts w:hint="cs"/>
          <w:rtl/>
        </w:rPr>
        <w:t xml:space="preserve">אליי </w:t>
      </w:r>
      <w:r>
        <w:rPr>
          <w:rtl/>
        </w:rPr>
        <w:t xml:space="preserve">אזרחים </w:t>
      </w:r>
      <w:bookmarkStart w:id="44199" w:name="_ETM_Q91_413180"/>
      <w:bookmarkEnd w:id="44199"/>
      <w:r>
        <w:rPr>
          <w:rtl/>
        </w:rPr>
        <w:t xml:space="preserve">עם </w:t>
      </w:r>
      <w:bookmarkStart w:id="44200" w:name="_ETM_Q91_413270"/>
      <w:bookmarkEnd w:id="44200"/>
      <w:r>
        <w:rPr>
          <w:rtl/>
        </w:rPr>
        <w:t>חששות</w:t>
      </w:r>
      <w:r>
        <w:rPr>
          <w:rFonts w:hint="cs"/>
          <w:rtl/>
        </w:rPr>
        <w:t>:</w:t>
      </w:r>
      <w:r>
        <w:rPr>
          <w:rtl/>
        </w:rPr>
        <w:t xml:space="preserve"> </w:t>
      </w:r>
      <w:bookmarkStart w:id="44201" w:name="_ETM_Q91_414290"/>
      <w:bookmarkEnd w:id="44201"/>
      <w:r>
        <w:rPr>
          <w:rtl/>
        </w:rPr>
        <w:t xml:space="preserve">איך </w:t>
      </w:r>
      <w:bookmarkStart w:id="44202" w:name="_ETM_Q91_414500"/>
      <w:bookmarkEnd w:id="44202"/>
      <w:r>
        <w:rPr>
          <w:rtl/>
        </w:rPr>
        <w:t xml:space="preserve">ייתכן </w:t>
      </w:r>
      <w:bookmarkStart w:id="44203" w:name="_ETM_Q91_414920"/>
      <w:bookmarkEnd w:id="44203"/>
      <w:r>
        <w:rPr>
          <w:rtl/>
        </w:rPr>
        <w:t xml:space="preserve">שאדם </w:t>
      </w:r>
      <w:bookmarkStart w:id="44204" w:name="_ETM_Q91_415280"/>
      <w:bookmarkEnd w:id="44204"/>
      <w:r>
        <w:rPr>
          <w:rtl/>
        </w:rPr>
        <w:t xml:space="preserve">שמתמודד </w:t>
      </w:r>
      <w:bookmarkStart w:id="44205" w:name="_ETM_Q91_415849"/>
      <w:bookmarkEnd w:id="44205"/>
      <w:r>
        <w:rPr>
          <w:rtl/>
        </w:rPr>
        <w:t xml:space="preserve">עם </w:t>
      </w:r>
      <w:bookmarkStart w:id="44206" w:name="_ETM_Q91_415940"/>
      <w:bookmarkEnd w:id="44206"/>
      <w:r>
        <w:rPr>
          <w:rtl/>
        </w:rPr>
        <w:t xml:space="preserve">מגבלה </w:t>
      </w:r>
      <w:bookmarkStart w:id="44207" w:name="_ETM_Q91_416270"/>
      <w:bookmarkEnd w:id="44207"/>
      <w:r>
        <w:rPr>
          <w:rtl/>
        </w:rPr>
        <w:t xml:space="preserve">נפשית </w:t>
      </w:r>
      <w:bookmarkStart w:id="44208" w:name="_ETM_Q91_416720"/>
      <w:bookmarkEnd w:id="44208"/>
      <w:r>
        <w:rPr>
          <w:rtl/>
        </w:rPr>
        <w:t xml:space="preserve">יהיה </w:t>
      </w:r>
      <w:bookmarkStart w:id="44209" w:name="_ETM_Q91_416930"/>
      <w:bookmarkEnd w:id="44209"/>
      <w:r>
        <w:rPr>
          <w:rtl/>
        </w:rPr>
        <w:t>רופא</w:t>
      </w:r>
      <w:r>
        <w:rPr>
          <w:rFonts w:hint="cs"/>
          <w:rtl/>
        </w:rPr>
        <w:t>,</w:t>
      </w:r>
      <w:r>
        <w:rPr>
          <w:rtl/>
        </w:rPr>
        <w:t xml:space="preserve"> </w:t>
      </w:r>
      <w:bookmarkStart w:id="44210" w:name="_ETM_Q91_417680"/>
      <w:bookmarkEnd w:id="44210"/>
      <w:r>
        <w:rPr>
          <w:rtl/>
        </w:rPr>
        <w:t>מטפל</w:t>
      </w:r>
      <w:r>
        <w:rPr>
          <w:rFonts w:hint="cs"/>
          <w:rtl/>
        </w:rPr>
        <w:t>,</w:t>
      </w:r>
      <w:r>
        <w:rPr>
          <w:rtl/>
        </w:rPr>
        <w:t xml:space="preserve"> </w:t>
      </w:r>
      <w:bookmarkStart w:id="44211" w:name="_ETM_Q91_418220"/>
      <w:bookmarkEnd w:id="44211"/>
      <w:r>
        <w:rPr>
          <w:rtl/>
        </w:rPr>
        <w:t xml:space="preserve">עובד </w:t>
      </w:r>
      <w:bookmarkStart w:id="44212" w:name="_ETM_Q91_418459"/>
      <w:bookmarkEnd w:id="44212"/>
      <w:r>
        <w:rPr>
          <w:rtl/>
        </w:rPr>
        <w:t>סוציאלי</w:t>
      </w:r>
      <w:r>
        <w:rPr>
          <w:rFonts w:hint="cs"/>
          <w:rtl/>
        </w:rPr>
        <w:t>,</w:t>
      </w:r>
      <w:r>
        <w:rPr>
          <w:rtl/>
        </w:rPr>
        <w:t xml:space="preserve"> </w:t>
      </w:r>
      <w:bookmarkStart w:id="44213" w:name="_ETM_Q91_419120"/>
      <w:bookmarkEnd w:id="44213"/>
      <w:r>
        <w:rPr>
          <w:rtl/>
        </w:rPr>
        <w:t>פסיכולוג</w:t>
      </w:r>
      <w:r w:rsidR="00D63DF7">
        <w:rPr>
          <w:rFonts w:hint="cs"/>
          <w:rtl/>
        </w:rPr>
        <w:t>?</w:t>
      </w:r>
      <w:r>
        <w:rPr>
          <w:rtl/>
        </w:rPr>
        <w:t xml:space="preserve"> </w:t>
      </w:r>
      <w:bookmarkStart w:id="44214" w:name="_ETM_Q91_420170"/>
      <w:bookmarkEnd w:id="44214"/>
      <w:r>
        <w:rPr>
          <w:rtl/>
        </w:rPr>
        <w:t xml:space="preserve">הרי </w:t>
      </w:r>
      <w:bookmarkStart w:id="44215" w:name="_ETM_Q91_420379"/>
      <w:bookmarkEnd w:id="44215"/>
      <w:r>
        <w:rPr>
          <w:rtl/>
        </w:rPr>
        <w:t xml:space="preserve">מדובר </w:t>
      </w:r>
      <w:bookmarkStart w:id="44216" w:name="_ETM_Q91_420739"/>
      <w:bookmarkEnd w:id="44216"/>
      <w:r>
        <w:rPr>
          <w:rFonts w:hint="cs"/>
          <w:rtl/>
        </w:rPr>
        <w:t>ב</w:t>
      </w:r>
      <w:r>
        <w:rPr>
          <w:rtl/>
        </w:rPr>
        <w:t xml:space="preserve">מקצועות </w:t>
      </w:r>
      <w:bookmarkStart w:id="44217" w:name="_ETM_Q91_421310"/>
      <w:bookmarkEnd w:id="44217"/>
      <w:r>
        <w:rPr>
          <w:rtl/>
        </w:rPr>
        <w:t xml:space="preserve">הדורשים </w:t>
      </w:r>
      <w:bookmarkStart w:id="44218" w:name="_ETM_Q91_421700"/>
      <w:bookmarkEnd w:id="44218"/>
      <w:r>
        <w:rPr>
          <w:rtl/>
        </w:rPr>
        <w:t xml:space="preserve">אחריות </w:t>
      </w:r>
      <w:bookmarkStart w:id="44219" w:name="_ETM_Q91_422150"/>
      <w:bookmarkEnd w:id="44219"/>
      <w:r>
        <w:rPr>
          <w:rtl/>
        </w:rPr>
        <w:t xml:space="preserve">כבדה </w:t>
      </w:r>
      <w:bookmarkStart w:id="44220" w:name="_ETM_Q91_422840"/>
      <w:bookmarkEnd w:id="44220"/>
      <w:r>
        <w:rPr>
          <w:rtl/>
        </w:rPr>
        <w:t xml:space="preserve">ומסירות </w:t>
      </w:r>
      <w:bookmarkStart w:id="44221" w:name="_ETM_Q91_423379"/>
      <w:bookmarkEnd w:id="44221"/>
      <w:r>
        <w:rPr>
          <w:rtl/>
        </w:rPr>
        <w:t>רבה</w:t>
      </w:r>
      <w:r w:rsidR="00D63DF7">
        <w:rPr>
          <w:rFonts w:hint="cs"/>
          <w:rtl/>
        </w:rPr>
        <w:t>.</w:t>
      </w:r>
      <w:r>
        <w:rPr>
          <w:rtl/>
        </w:rPr>
        <w:t xml:space="preserve"> </w:t>
      </w:r>
      <w:bookmarkStart w:id="44222" w:name="_ETM_Q91_424620"/>
      <w:bookmarkEnd w:id="44222"/>
    </w:p>
    <w:p w:rsidR="00532AA2" w:rsidRDefault="00532AA2" w:rsidP="00356066">
      <w:pPr>
        <w:rPr>
          <w:rtl/>
        </w:rPr>
      </w:pPr>
      <w:bookmarkStart w:id="44223" w:name="_ETM_Q91_426505"/>
      <w:bookmarkStart w:id="44224" w:name="_ETM_Q91_426594"/>
      <w:bookmarkEnd w:id="44223"/>
      <w:bookmarkEnd w:id="44224"/>
    </w:p>
    <w:p w:rsidR="00532AA2" w:rsidRDefault="00532AA2" w:rsidP="00D63DF7">
      <w:pPr>
        <w:rPr>
          <w:rtl/>
        </w:rPr>
      </w:pPr>
      <w:bookmarkStart w:id="44225" w:name="_ETM_Q91_426747"/>
      <w:bookmarkStart w:id="44226" w:name="_ETM_Q91_426853"/>
      <w:bookmarkEnd w:id="44225"/>
      <w:bookmarkEnd w:id="44226"/>
      <w:r>
        <w:rPr>
          <w:rtl/>
        </w:rPr>
        <w:t xml:space="preserve">אבל </w:t>
      </w:r>
      <w:bookmarkStart w:id="44227" w:name="_ETM_Q91_424890"/>
      <w:bookmarkEnd w:id="44227"/>
      <w:r>
        <w:rPr>
          <w:rtl/>
        </w:rPr>
        <w:t xml:space="preserve">כאן </w:t>
      </w:r>
      <w:bookmarkStart w:id="44228" w:name="_ETM_Q91_425310"/>
      <w:bookmarkEnd w:id="44228"/>
      <w:r>
        <w:rPr>
          <w:rtl/>
        </w:rPr>
        <w:t xml:space="preserve">בדיוק </w:t>
      </w:r>
      <w:bookmarkStart w:id="44229" w:name="_ETM_Q91_425730"/>
      <w:bookmarkEnd w:id="44229"/>
      <w:r>
        <w:rPr>
          <w:rtl/>
        </w:rPr>
        <w:t xml:space="preserve">טמונה </w:t>
      </w:r>
      <w:bookmarkStart w:id="44230" w:name="_ETM_Q91_426090"/>
      <w:bookmarkEnd w:id="44230"/>
      <w:r>
        <w:rPr>
          <w:rtl/>
        </w:rPr>
        <w:t>הבעיה</w:t>
      </w:r>
      <w:r>
        <w:rPr>
          <w:rFonts w:hint="cs"/>
          <w:rtl/>
        </w:rPr>
        <w:t>.</w:t>
      </w:r>
      <w:r>
        <w:rPr>
          <w:rtl/>
        </w:rPr>
        <w:t xml:space="preserve"> </w:t>
      </w:r>
      <w:bookmarkStart w:id="44231" w:name="_ETM_Q91_426930"/>
      <w:bookmarkEnd w:id="44231"/>
      <w:r>
        <w:rPr>
          <w:rtl/>
        </w:rPr>
        <w:t xml:space="preserve">במשך </w:t>
      </w:r>
      <w:bookmarkStart w:id="44232" w:name="_ETM_Q91_427290"/>
      <w:bookmarkEnd w:id="44232"/>
      <w:r>
        <w:rPr>
          <w:rtl/>
        </w:rPr>
        <w:t xml:space="preserve">שנים </w:t>
      </w:r>
      <w:bookmarkStart w:id="44233" w:name="_ETM_Q91_428280"/>
      <w:bookmarkEnd w:id="44233"/>
      <w:r>
        <w:rPr>
          <w:rtl/>
        </w:rPr>
        <w:t xml:space="preserve">בחקיקה </w:t>
      </w:r>
      <w:bookmarkStart w:id="44234" w:name="_ETM_Q91_428819"/>
      <w:bookmarkEnd w:id="44234"/>
      <w:r>
        <w:rPr>
          <w:rtl/>
        </w:rPr>
        <w:t xml:space="preserve">הישראלית </w:t>
      </w:r>
      <w:bookmarkStart w:id="44235" w:name="_ETM_Q91_429360"/>
      <w:bookmarkEnd w:id="44235"/>
      <w:r>
        <w:rPr>
          <w:rtl/>
        </w:rPr>
        <w:t xml:space="preserve">הייתה </w:t>
      </w:r>
      <w:bookmarkStart w:id="44236" w:name="_ETM_Q91_429569"/>
      <w:bookmarkEnd w:id="44236"/>
      <w:r>
        <w:rPr>
          <w:rtl/>
        </w:rPr>
        <w:t xml:space="preserve">קיימת </w:t>
      </w:r>
      <w:bookmarkStart w:id="44237" w:name="_ETM_Q91_429930"/>
      <w:bookmarkEnd w:id="44237"/>
      <w:r>
        <w:rPr>
          <w:rtl/>
        </w:rPr>
        <w:t xml:space="preserve">תפיסה </w:t>
      </w:r>
      <w:bookmarkStart w:id="44238" w:name="_ETM_Q91_430560"/>
      <w:bookmarkEnd w:id="44238"/>
      <w:r>
        <w:rPr>
          <w:rFonts w:hint="cs"/>
          <w:rtl/>
        </w:rPr>
        <w:t>ארכאית</w:t>
      </w:r>
      <w:r>
        <w:rPr>
          <w:rtl/>
        </w:rPr>
        <w:t xml:space="preserve"> </w:t>
      </w:r>
      <w:bookmarkStart w:id="44239" w:name="_ETM_Q91_431550"/>
      <w:bookmarkEnd w:id="44239"/>
      <w:r>
        <w:rPr>
          <w:rtl/>
        </w:rPr>
        <w:t>שגור</w:t>
      </w:r>
      <w:r>
        <w:rPr>
          <w:rFonts w:hint="cs"/>
          <w:rtl/>
        </w:rPr>
        <w:t>ס</w:t>
      </w:r>
      <w:r>
        <w:rPr>
          <w:rtl/>
        </w:rPr>
        <w:t xml:space="preserve">ת </w:t>
      </w:r>
      <w:bookmarkStart w:id="44240" w:name="_ETM_Q91_432150"/>
      <w:bookmarkEnd w:id="44240"/>
      <w:r>
        <w:rPr>
          <w:rtl/>
        </w:rPr>
        <w:t xml:space="preserve">כי </w:t>
      </w:r>
      <w:bookmarkStart w:id="44241" w:name="_ETM_Q91_432330"/>
      <w:bookmarkEnd w:id="44241"/>
      <w:r>
        <w:rPr>
          <w:rtl/>
        </w:rPr>
        <w:t xml:space="preserve">אדם </w:t>
      </w:r>
      <w:bookmarkStart w:id="44242" w:name="_ETM_Q91_432600"/>
      <w:bookmarkEnd w:id="44242"/>
      <w:r>
        <w:rPr>
          <w:rtl/>
        </w:rPr>
        <w:t xml:space="preserve">המתמודד </w:t>
      </w:r>
      <w:bookmarkStart w:id="44243" w:name="_ETM_Q91_433050"/>
      <w:bookmarkEnd w:id="44243"/>
      <w:r>
        <w:rPr>
          <w:rtl/>
        </w:rPr>
        <w:t xml:space="preserve">עם </w:t>
      </w:r>
      <w:bookmarkStart w:id="44244" w:name="_ETM_Q91_433140"/>
      <w:bookmarkEnd w:id="44244"/>
      <w:r>
        <w:rPr>
          <w:rtl/>
        </w:rPr>
        <w:t xml:space="preserve">מחלה </w:t>
      </w:r>
      <w:bookmarkStart w:id="44245" w:name="_ETM_Q91_433440"/>
      <w:bookmarkEnd w:id="44245"/>
      <w:r>
        <w:rPr>
          <w:rtl/>
        </w:rPr>
        <w:t xml:space="preserve">נפשית </w:t>
      </w:r>
      <w:bookmarkStart w:id="44246" w:name="_ETM_Q91_433890"/>
      <w:bookmarkEnd w:id="44246"/>
      <w:r>
        <w:rPr>
          <w:rtl/>
        </w:rPr>
        <w:t xml:space="preserve">אינו </w:t>
      </w:r>
      <w:bookmarkStart w:id="44247" w:name="_ETM_Q91_434160"/>
      <w:bookmarkEnd w:id="44247"/>
      <w:r>
        <w:rPr>
          <w:rtl/>
        </w:rPr>
        <w:t>יכול</w:t>
      </w:r>
      <w:r>
        <w:rPr>
          <w:rFonts w:hint="cs"/>
          <w:rtl/>
        </w:rPr>
        <w:t>,</w:t>
      </w:r>
      <w:r>
        <w:rPr>
          <w:rtl/>
        </w:rPr>
        <w:t xml:space="preserve"> </w:t>
      </w:r>
      <w:bookmarkStart w:id="44248" w:name="_ETM_Q91_434910"/>
      <w:bookmarkEnd w:id="44248"/>
      <w:r>
        <w:rPr>
          <w:rtl/>
        </w:rPr>
        <w:t xml:space="preserve">כמעט </w:t>
      </w:r>
      <w:bookmarkStart w:id="44249" w:name="_ETM_Q91_435270"/>
      <w:bookmarkEnd w:id="44249"/>
      <w:r>
        <w:rPr>
          <w:rtl/>
        </w:rPr>
        <w:t>אפריורי</w:t>
      </w:r>
      <w:r>
        <w:rPr>
          <w:rFonts w:hint="cs"/>
          <w:rtl/>
        </w:rPr>
        <w:t>ת,</w:t>
      </w:r>
      <w:r>
        <w:rPr>
          <w:rtl/>
        </w:rPr>
        <w:t xml:space="preserve"> </w:t>
      </w:r>
      <w:bookmarkStart w:id="44250" w:name="_ETM_Q91_436070"/>
      <w:bookmarkEnd w:id="44250"/>
      <w:r>
        <w:rPr>
          <w:rtl/>
        </w:rPr>
        <w:t xml:space="preserve">לעסוק </w:t>
      </w:r>
      <w:bookmarkStart w:id="44251" w:name="_ETM_Q91_436580"/>
      <w:bookmarkEnd w:id="44251"/>
      <w:r>
        <w:rPr>
          <w:rtl/>
        </w:rPr>
        <w:t xml:space="preserve">בתחומים </w:t>
      </w:r>
      <w:bookmarkStart w:id="44252" w:name="_ETM_Q91_437060"/>
      <w:bookmarkEnd w:id="44252"/>
      <w:r>
        <w:rPr>
          <w:rtl/>
        </w:rPr>
        <w:t>מסוימים</w:t>
      </w:r>
      <w:r>
        <w:rPr>
          <w:rFonts w:hint="cs"/>
          <w:rtl/>
        </w:rPr>
        <w:t>.</w:t>
      </w:r>
      <w:r>
        <w:rPr>
          <w:rtl/>
        </w:rPr>
        <w:t xml:space="preserve"> </w:t>
      </w:r>
      <w:bookmarkStart w:id="44253" w:name="_ETM_Q91_437960"/>
      <w:bookmarkEnd w:id="44253"/>
      <w:r>
        <w:rPr>
          <w:rtl/>
        </w:rPr>
        <w:t xml:space="preserve">כאילו </w:t>
      </w:r>
      <w:bookmarkStart w:id="44254" w:name="_ETM_Q91_438290"/>
      <w:bookmarkEnd w:id="44254"/>
      <w:r>
        <w:rPr>
          <w:rtl/>
        </w:rPr>
        <w:t xml:space="preserve">עצם </w:t>
      </w:r>
      <w:bookmarkStart w:id="44255" w:name="_ETM_Q91_438620"/>
      <w:bookmarkEnd w:id="44255"/>
      <w:r w:rsidRPr="00257791">
        <w:rPr>
          <w:rtl/>
        </w:rPr>
        <w:t>ה</w:t>
      </w:r>
      <w:r w:rsidRPr="00257791">
        <w:rPr>
          <w:rFonts w:hint="cs"/>
          <w:rtl/>
        </w:rPr>
        <w:t>א</w:t>
      </w:r>
      <w:r w:rsidRPr="00257791">
        <w:rPr>
          <w:rtl/>
        </w:rPr>
        <w:t>בחנה</w:t>
      </w:r>
      <w:r>
        <w:rPr>
          <w:rtl/>
        </w:rPr>
        <w:t xml:space="preserve"> </w:t>
      </w:r>
      <w:bookmarkStart w:id="44256" w:name="_ETM_Q91_439070"/>
      <w:bookmarkEnd w:id="44256"/>
      <w:r>
        <w:rPr>
          <w:rtl/>
        </w:rPr>
        <w:t xml:space="preserve">היא </w:t>
      </w:r>
      <w:bookmarkStart w:id="44257" w:name="_ETM_Q91_439190"/>
      <w:bookmarkEnd w:id="44257"/>
      <w:r>
        <w:rPr>
          <w:rtl/>
        </w:rPr>
        <w:t xml:space="preserve">זו </w:t>
      </w:r>
      <w:bookmarkStart w:id="44258" w:name="_ETM_Q91_439370"/>
      <w:bookmarkEnd w:id="44258"/>
      <w:r>
        <w:rPr>
          <w:rtl/>
        </w:rPr>
        <w:t xml:space="preserve">שקובעת </w:t>
      </w:r>
      <w:bookmarkStart w:id="44259" w:name="_ETM_Q91_439910"/>
      <w:bookmarkEnd w:id="44259"/>
      <w:r>
        <w:rPr>
          <w:rtl/>
        </w:rPr>
        <w:t xml:space="preserve">את </w:t>
      </w:r>
      <w:bookmarkStart w:id="44260" w:name="_ETM_Q91_440000"/>
      <w:bookmarkEnd w:id="44260"/>
      <w:r>
        <w:rPr>
          <w:rtl/>
        </w:rPr>
        <w:t xml:space="preserve">יכולתו </w:t>
      </w:r>
      <w:bookmarkStart w:id="44261" w:name="_ETM_Q91_440390"/>
      <w:bookmarkEnd w:id="44261"/>
      <w:r>
        <w:rPr>
          <w:rtl/>
        </w:rPr>
        <w:t xml:space="preserve">של </w:t>
      </w:r>
      <w:bookmarkStart w:id="44262" w:name="_ETM_Q91_440630"/>
      <w:bookmarkEnd w:id="44262"/>
      <w:r>
        <w:rPr>
          <w:rtl/>
        </w:rPr>
        <w:t xml:space="preserve">האדם </w:t>
      </w:r>
      <w:bookmarkStart w:id="44263" w:name="_ETM_Q91_441500"/>
      <w:bookmarkEnd w:id="44263"/>
      <w:r>
        <w:rPr>
          <w:rtl/>
        </w:rPr>
        <w:t xml:space="preserve">ולא </w:t>
      </w:r>
      <w:bookmarkStart w:id="44264" w:name="_ETM_Q91_441770"/>
      <w:bookmarkEnd w:id="44264"/>
      <w:r>
        <w:rPr>
          <w:rtl/>
        </w:rPr>
        <w:t>כישוריו</w:t>
      </w:r>
      <w:r>
        <w:rPr>
          <w:rFonts w:hint="cs"/>
          <w:rtl/>
        </w:rPr>
        <w:t>,</w:t>
      </w:r>
      <w:r>
        <w:rPr>
          <w:rtl/>
        </w:rPr>
        <w:t xml:space="preserve"> </w:t>
      </w:r>
      <w:bookmarkStart w:id="44265" w:name="_ETM_Q91_442610"/>
      <w:bookmarkEnd w:id="44265"/>
      <w:r>
        <w:rPr>
          <w:rtl/>
        </w:rPr>
        <w:t xml:space="preserve">תפקודו </w:t>
      </w:r>
      <w:bookmarkStart w:id="44266" w:name="_ETM_Q91_443540"/>
      <w:bookmarkEnd w:id="44266"/>
      <w:r>
        <w:rPr>
          <w:rtl/>
        </w:rPr>
        <w:t xml:space="preserve">והערכתו </w:t>
      </w:r>
      <w:bookmarkStart w:id="44267" w:name="_ETM_Q91_444170"/>
      <w:bookmarkEnd w:id="44267"/>
      <w:r>
        <w:rPr>
          <w:rtl/>
        </w:rPr>
        <w:t>האישית</w:t>
      </w:r>
      <w:r>
        <w:rPr>
          <w:rFonts w:hint="cs"/>
          <w:rtl/>
        </w:rPr>
        <w:t>.</w:t>
      </w:r>
      <w:r>
        <w:rPr>
          <w:rtl/>
        </w:rPr>
        <w:t xml:space="preserve"> </w:t>
      </w:r>
      <w:bookmarkStart w:id="44268" w:name="_ETM_Q91_445199"/>
      <w:bookmarkEnd w:id="44268"/>
      <w:r>
        <w:rPr>
          <w:rtl/>
        </w:rPr>
        <w:t xml:space="preserve">החוק </w:t>
      </w:r>
      <w:bookmarkStart w:id="44269" w:name="_ETM_Q91_445529"/>
      <w:bookmarkEnd w:id="44269"/>
      <w:r>
        <w:rPr>
          <w:rtl/>
        </w:rPr>
        <w:t xml:space="preserve">הזה </w:t>
      </w:r>
      <w:bookmarkStart w:id="44270" w:name="_ETM_Q91_445830"/>
      <w:bookmarkEnd w:id="44270"/>
      <w:r>
        <w:rPr>
          <w:rtl/>
        </w:rPr>
        <w:t xml:space="preserve">מביא </w:t>
      </w:r>
      <w:bookmarkStart w:id="44271" w:name="_ETM_Q91_446189"/>
      <w:bookmarkEnd w:id="44271"/>
      <w:r>
        <w:rPr>
          <w:rtl/>
        </w:rPr>
        <w:t xml:space="preserve">תיקון </w:t>
      </w:r>
      <w:bookmarkStart w:id="44272" w:name="_ETM_Q91_446550"/>
      <w:bookmarkEnd w:id="44272"/>
      <w:r>
        <w:rPr>
          <w:rtl/>
        </w:rPr>
        <w:t>הכרחי</w:t>
      </w:r>
      <w:r>
        <w:rPr>
          <w:rFonts w:hint="cs"/>
          <w:rtl/>
        </w:rPr>
        <w:t>.</w:t>
      </w:r>
      <w:r>
        <w:rPr>
          <w:rtl/>
        </w:rPr>
        <w:t xml:space="preserve"> </w:t>
      </w:r>
      <w:bookmarkStart w:id="44273" w:name="_ETM_Q91_447919"/>
      <w:bookmarkEnd w:id="44273"/>
      <w:r>
        <w:rPr>
          <w:rtl/>
        </w:rPr>
        <w:t xml:space="preserve">הוא </w:t>
      </w:r>
      <w:bookmarkStart w:id="44274" w:name="_ETM_Q91_448039"/>
      <w:bookmarkEnd w:id="44274"/>
      <w:r>
        <w:rPr>
          <w:rtl/>
        </w:rPr>
        <w:t xml:space="preserve">אינו </w:t>
      </w:r>
      <w:bookmarkStart w:id="44275" w:name="_ETM_Q91_448249"/>
      <w:bookmarkEnd w:id="44275"/>
      <w:r>
        <w:rPr>
          <w:rtl/>
        </w:rPr>
        <w:t xml:space="preserve">מבטל </w:t>
      </w:r>
      <w:bookmarkStart w:id="44276" w:name="_ETM_Q91_448729"/>
      <w:bookmarkEnd w:id="44276"/>
      <w:r>
        <w:rPr>
          <w:rtl/>
        </w:rPr>
        <w:t xml:space="preserve">שום </w:t>
      </w:r>
      <w:bookmarkStart w:id="44277" w:name="_ETM_Q91_448999"/>
      <w:bookmarkEnd w:id="44277"/>
      <w:r>
        <w:rPr>
          <w:rtl/>
        </w:rPr>
        <w:t xml:space="preserve">דרישה </w:t>
      </w:r>
      <w:bookmarkStart w:id="44278" w:name="_ETM_Q91_449389"/>
      <w:bookmarkEnd w:id="44278"/>
      <w:r>
        <w:rPr>
          <w:rtl/>
        </w:rPr>
        <w:t xml:space="preserve">למקצועיות </w:t>
      </w:r>
      <w:bookmarkStart w:id="44279" w:name="_ETM_Q91_450050"/>
      <w:bookmarkEnd w:id="44279"/>
      <w:r>
        <w:rPr>
          <w:rtl/>
        </w:rPr>
        <w:t>ולמצוינות</w:t>
      </w:r>
      <w:r w:rsidR="00D63DF7">
        <w:rPr>
          <w:rFonts w:hint="cs"/>
          <w:rtl/>
        </w:rPr>
        <w:t>.</w:t>
      </w:r>
      <w:r>
        <w:rPr>
          <w:rtl/>
        </w:rPr>
        <w:t xml:space="preserve"> </w:t>
      </w:r>
      <w:bookmarkStart w:id="44280" w:name="_ETM_Q91_451039"/>
      <w:bookmarkEnd w:id="44280"/>
      <w:r>
        <w:rPr>
          <w:rtl/>
        </w:rPr>
        <w:t xml:space="preserve">שום </w:t>
      </w:r>
      <w:bookmarkStart w:id="44281" w:name="_ETM_Q91_451339"/>
      <w:bookmarkEnd w:id="44281"/>
      <w:r>
        <w:rPr>
          <w:rtl/>
        </w:rPr>
        <w:t>דרישה</w:t>
      </w:r>
      <w:r>
        <w:rPr>
          <w:rFonts w:hint="cs"/>
          <w:rtl/>
        </w:rPr>
        <w:t>.</w:t>
      </w:r>
      <w:r>
        <w:rPr>
          <w:rtl/>
        </w:rPr>
        <w:t xml:space="preserve"> </w:t>
      </w:r>
      <w:bookmarkStart w:id="44282" w:name="_ETM_Q91_452580"/>
      <w:bookmarkEnd w:id="44282"/>
      <w:r>
        <w:rPr>
          <w:rtl/>
        </w:rPr>
        <w:t xml:space="preserve">הוא </w:t>
      </w:r>
      <w:bookmarkStart w:id="44283" w:name="_ETM_Q91_452730"/>
      <w:bookmarkEnd w:id="44283"/>
      <w:r>
        <w:rPr>
          <w:rtl/>
        </w:rPr>
        <w:t xml:space="preserve">אינו </w:t>
      </w:r>
      <w:bookmarkStart w:id="44284" w:name="_ETM_Q91_452940"/>
      <w:bookmarkEnd w:id="44284"/>
      <w:r>
        <w:rPr>
          <w:rtl/>
        </w:rPr>
        <w:t xml:space="preserve">מקל </w:t>
      </w:r>
      <w:bookmarkStart w:id="44285" w:name="_ETM_Q91_453300"/>
      <w:bookmarkEnd w:id="44285"/>
      <w:r>
        <w:rPr>
          <w:rFonts w:hint="cs"/>
          <w:rtl/>
        </w:rPr>
        <w:t>ראש</w:t>
      </w:r>
      <w:r>
        <w:rPr>
          <w:rtl/>
        </w:rPr>
        <w:t xml:space="preserve"> </w:t>
      </w:r>
      <w:bookmarkStart w:id="44286" w:name="_ETM_Q91_453810"/>
      <w:bookmarkEnd w:id="44286"/>
      <w:r>
        <w:rPr>
          <w:rtl/>
        </w:rPr>
        <w:t xml:space="preserve">בשום </w:t>
      </w:r>
      <w:bookmarkStart w:id="44287" w:name="_ETM_Q91_454170"/>
      <w:bookmarkEnd w:id="44287"/>
      <w:r>
        <w:rPr>
          <w:rtl/>
        </w:rPr>
        <w:t xml:space="preserve">דרך </w:t>
      </w:r>
      <w:bookmarkStart w:id="44288" w:name="_ETM_Q91_454980"/>
      <w:bookmarkEnd w:id="44288"/>
      <w:r>
        <w:rPr>
          <w:rtl/>
        </w:rPr>
        <w:t xml:space="preserve">בדרישות </w:t>
      </w:r>
      <w:bookmarkStart w:id="44289" w:name="_ETM_Q91_455580"/>
      <w:bookmarkEnd w:id="44289"/>
      <w:r>
        <w:rPr>
          <w:rtl/>
        </w:rPr>
        <w:t xml:space="preserve">ממי </w:t>
      </w:r>
      <w:bookmarkStart w:id="44290" w:name="_ETM_Q91_455790"/>
      <w:bookmarkEnd w:id="44290"/>
      <w:r>
        <w:rPr>
          <w:rtl/>
        </w:rPr>
        <w:t xml:space="preserve">שמבקש </w:t>
      </w:r>
      <w:bookmarkStart w:id="44291" w:name="_ETM_Q91_456330"/>
      <w:bookmarkEnd w:id="44291"/>
      <w:r>
        <w:rPr>
          <w:rtl/>
        </w:rPr>
        <w:t xml:space="preserve">לעסוק </w:t>
      </w:r>
      <w:bookmarkStart w:id="44292" w:name="_ETM_Q91_456720"/>
      <w:bookmarkEnd w:id="44292"/>
      <w:r>
        <w:rPr>
          <w:rtl/>
        </w:rPr>
        <w:t>ברפואה</w:t>
      </w:r>
      <w:r>
        <w:rPr>
          <w:rFonts w:hint="cs"/>
          <w:rtl/>
        </w:rPr>
        <w:t>,</w:t>
      </w:r>
      <w:r>
        <w:rPr>
          <w:rtl/>
        </w:rPr>
        <w:t xml:space="preserve"> </w:t>
      </w:r>
      <w:bookmarkStart w:id="44293" w:name="_ETM_Q91_457650"/>
      <w:bookmarkEnd w:id="44293"/>
      <w:r>
        <w:rPr>
          <w:rtl/>
        </w:rPr>
        <w:t xml:space="preserve">בטיפול </w:t>
      </w:r>
      <w:bookmarkStart w:id="44294" w:name="_ETM_Q91_458290"/>
      <w:bookmarkEnd w:id="44294"/>
      <w:r>
        <w:rPr>
          <w:rtl/>
        </w:rPr>
        <w:t xml:space="preserve">או </w:t>
      </w:r>
      <w:bookmarkStart w:id="44295" w:name="_ETM_Q91_458529"/>
      <w:bookmarkEnd w:id="44295"/>
      <w:r>
        <w:rPr>
          <w:rtl/>
        </w:rPr>
        <w:t xml:space="preserve">בכל </w:t>
      </w:r>
      <w:bookmarkStart w:id="44296" w:name="_ETM_Q91_458800"/>
      <w:bookmarkEnd w:id="44296"/>
      <w:r>
        <w:rPr>
          <w:rtl/>
        </w:rPr>
        <w:t xml:space="preserve">מקצוע </w:t>
      </w:r>
      <w:bookmarkStart w:id="44297" w:name="_ETM_Q91_459220"/>
      <w:bookmarkEnd w:id="44297"/>
      <w:r>
        <w:rPr>
          <w:rtl/>
        </w:rPr>
        <w:t>אחר</w:t>
      </w:r>
      <w:r>
        <w:rPr>
          <w:rFonts w:hint="cs"/>
          <w:rtl/>
        </w:rPr>
        <w:t>.</w:t>
      </w:r>
      <w:r>
        <w:rPr>
          <w:rtl/>
        </w:rPr>
        <w:t xml:space="preserve"> </w:t>
      </w:r>
      <w:bookmarkStart w:id="44298" w:name="_ETM_Q91_459960"/>
      <w:bookmarkEnd w:id="44298"/>
      <w:r>
        <w:rPr>
          <w:rtl/>
        </w:rPr>
        <w:t xml:space="preserve">כל </w:t>
      </w:r>
      <w:bookmarkStart w:id="44299" w:name="_ETM_Q91_460170"/>
      <w:bookmarkEnd w:id="44299"/>
      <w:r>
        <w:rPr>
          <w:rtl/>
        </w:rPr>
        <w:t xml:space="preserve">מי </w:t>
      </w:r>
      <w:bookmarkStart w:id="44300" w:name="_ETM_Q91_460290"/>
      <w:bookmarkEnd w:id="44300"/>
      <w:r>
        <w:rPr>
          <w:rFonts w:hint="cs"/>
          <w:rtl/>
        </w:rPr>
        <w:t>שייגש</w:t>
      </w:r>
      <w:r>
        <w:rPr>
          <w:rtl/>
        </w:rPr>
        <w:t xml:space="preserve"> </w:t>
      </w:r>
      <w:bookmarkStart w:id="44301" w:name="_ETM_Q91_460770"/>
      <w:bookmarkEnd w:id="44301"/>
      <w:r>
        <w:rPr>
          <w:rFonts w:hint="cs"/>
          <w:rtl/>
        </w:rPr>
        <w:t>ל</w:t>
      </w:r>
      <w:r>
        <w:rPr>
          <w:rtl/>
        </w:rPr>
        <w:t xml:space="preserve">קבל </w:t>
      </w:r>
      <w:bookmarkStart w:id="44302" w:name="_ETM_Q91_461040"/>
      <w:bookmarkEnd w:id="44302"/>
      <w:r>
        <w:rPr>
          <w:rtl/>
        </w:rPr>
        <w:t>רישיון</w:t>
      </w:r>
      <w:r w:rsidR="00D63DF7">
        <w:rPr>
          <w:rFonts w:hint="cs"/>
          <w:rtl/>
        </w:rPr>
        <w:t>,</w:t>
      </w:r>
      <w:r>
        <w:rPr>
          <w:rtl/>
        </w:rPr>
        <w:t xml:space="preserve"> </w:t>
      </w:r>
      <w:bookmarkStart w:id="44303" w:name="_ETM_Q91_461640"/>
      <w:bookmarkEnd w:id="44303"/>
      <w:r>
        <w:rPr>
          <w:rtl/>
        </w:rPr>
        <w:t xml:space="preserve">ייבחן </w:t>
      </w:r>
      <w:bookmarkStart w:id="44304" w:name="_ETM_Q91_462089"/>
      <w:bookmarkEnd w:id="44304"/>
      <w:r>
        <w:rPr>
          <w:rtl/>
        </w:rPr>
        <w:t>על</w:t>
      </w:r>
      <w:r>
        <w:rPr>
          <w:rFonts w:hint="cs"/>
          <w:rtl/>
        </w:rPr>
        <w:t xml:space="preserve"> </w:t>
      </w:r>
      <w:r>
        <w:rPr>
          <w:rtl/>
        </w:rPr>
        <w:t xml:space="preserve">פי </w:t>
      </w:r>
      <w:bookmarkStart w:id="44305" w:name="_ETM_Q91_462330"/>
      <w:bookmarkEnd w:id="44305"/>
      <w:r>
        <w:rPr>
          <w:rtl/>
        </w:rPr>
        <w:t xml:space="preserve">הסטנדרטים </w:t>
      </w:r>
      <w:bookmarkStart w:id="44306" w:name="_ETM_Q91_462990"/>
      <w:bookmarkEnd w:id="44306"/>
      <w:r>
        <w:rPr>
          <w:rtl/>
        </w:rPr>
        <w:t xml:space="preserve">המחמירים </w:t>
      </w:r>
      <w:bookmarkStart w:id="44307" w:name="_ETM_Q91_463500"/>
      <w:bookmarkEnd w:id="44307"/>
      <w:r>
        <w:rPr>
          <w:rtl/>
        </w:rPr>
        <w:t>ביותר</w:t>
      </w:r>
      <w:r>
        <w:rPr>
          <w:rFonts w:hint="cs"/>
          <w:rtl/>
        </w:rPr>
        <w:t>,</w:t>
      </w:r>
      <w:r>
        <w:rPr>
          <w:rtl/>
        </w:rPr>
        <w:t xml:space="preserve"> </w:t>
      </w:r>
      <w:bookmarkStart w:id="44308" w:name="_ETM_Q91_464310"/>
      <w:bookmarkEnd w:id="44308"/>
      <w:r>
        <w:rPr>
          <w:rtl/>
        </w:rPr>
        <w:t xml:space="preserve">בדיוק </w:t>
      </w:r>
      <w:bookmarkStart w:id="44309" w:name="_ETM_Q91_464790"/>
      <w:bookmarkEnd w:id="44309"/>
      <w:r>
        <w:rPr>
          <w:rtl/>
        </w:rPr>
        <w:t xml:space="preserve">כפי </w:t>
      </w:r>
      <w:bookmarkStart w:id="44310" w:name="_ETM_Q91_464940"/>
      <w:bookmarkEnd w:id="44310"/>
      <w:r>
        <w:rPr>
          <w:rtl/>
        </w:rPr>
        <w:t xml:space="preserve">שהיה </w:t>
      </w:r>
      <w:bookmarkStart w:id="44311" w:name="_ETM_Q91_465240"/>
      <w:bookmarkEnd w:id="44311"/>
      <w:r>
        <w:rPr>
          <w:rtl/>
        </w:rPr>
        <w:t xml:space="preserve">עד </w:t>
      </w:r>
      <w:bookmarkStart w:id="44312" w:name="_ETM_Q91_465450"/>
      <w:bookmarkEnd w:id="44312"/>
      <w:r>
        <w:rPr>
          <w:rtl/>
        </w:rPr>
        <w:t>כה</w:t>
      </w:r>
      <w:r>
        <w:rPr>
          <w:rFonts w:hint="cs"/>
          <w:rtl/>
        </w:rPr>
        <w:t>.</w:t>
      </w:r>
      <w:r>
        <w:rPr>
          <w:rtl/>
        </w:rPr>
        <w:t xml:space="preserve"> </w:t>
      </w:r>
      <w:bookmarkStart w:id="44313" w:name="_ETM_Q91_466100"/>
      <w:bookmarkEnd w:id="44313"/>
    </w:p>
    <w:p w:rsidR="00532AA2" w:rsidRDefault="00532AA2" w:rsidP="00356066">
      <w:pPr>
        <w:rPr>
          <w:rtl/>
        </w:rPr>
      </w:pPr>
      <w:bookmarkStart w:id="44314" w:name="_ETM_Q91_467841"/>
      <w:bookmarkStart w:id="44315" w:name="_ETM_Q91_467999"/>
      <w:bookmarkEnd w:id="44314"/>
      <w:bookmarkEnd w:id="44315"/>
    </w:p>
    <w:p w:rsidR="00532AA2" w:rsidRDefault="00532AA2" w:rsidP="00D63DF7">
      <w:pPr>
        <w:rPr>
          <w:rtl/>
        </w:rPr>
      </w:pPr>
      <w:bookmarkStart w:id="44316" w:name="_ETM_Q91_468046"/>
      <w:bookmarkStart w:id="44317" w:name="_ETM_Q91_468171"/>
      <w:bookmarkStart w:id="44318" w:name="_ETM_Q91_468282"/>
      <w:bookmarkStart w:id="44319" w:name="_ETM_Q91_468401"/>
      <w:bookmarkEnd w:id="44316"/>
      <w:bookmarkEnd w:id="44317"/>
      <w:bookmarkEnd w:id="44318"/>
      <w:bookmarkEnd w:id="44319"/>
      <w:r>
        <w:rPr>
          <w:rtl/>
        </w:rPr>
        <w:t xml:space="preserve">מה </w:t>
      </w:r>
      <w:bookmarkStart w:id="44320" w:name="_ETM_Q91_466250"/>
      <w:bookmarkStart w:id="44321" w:name="_ETM_Q91_466370"/>
      <w:bookmarkEnd w:id="44320"/>
      <w:bookmarkEnd w:id="44321"/>
      <w:r>
        <w:rPr>
          <w:rtl/>
        </w:rPr>
        <w:t xml:space="preserve">החוק כן </w:t>
      </w:r>
      <w:bookmarkStart w:id="44322" w:name="_ETM_Q91_466610"/>
      <w:bookmarkEnd w:id="44322"/>
      <w:r>
        <w:rPr>
          <w:rtl/>
        </w:rPr>
        <w:t>עושה</w:t>
      </w:r>
      <w:r>
        <w:rPr>
          <w:rFonts w:hint="cs"/>
          <w:rtl/>
        </w:rPr>
        <w:t>?</w:t>
      </w:r>
      <w:r>
        <w:rPr>
          <w:rtl/>
        </w:rPr>
        <w:t xml:space="preserve"> </w:t>
      </w:r>
      <w:bookmarkStart w:id="44323" w:name="_ETM_Q91_467409"/>
      <w:bookmarkStart w:id="44324" w:name="_ETM_Q91_468350"/>
      <w:bookmarkStart w:id="44325" w:name="_ETM_Q91_468529"/>
      <w:bookmarkEnd w:id="44323"/>
      <w:bookmarkEnd w:id="44324"/>
      <w:bookmarkEnd w:id="44325"/>
      <w:r>
        <w:rPr>
          <w:rtl/>
        </w:rPr>
        <w:t xml:space="preserve">הוא </w:t>
      </w:r>
      <w:r>
        <w:rPr>
          <w:rFonts w:hint="cs"/>
          <w:rtl/>
        </w:rPr>
        <w:t>בא ל</w:t>
      </w:r>
      <w:r>
        <w:rPr>
          <w:rtl/>
        </w:rPr>
        <w:t xml:space="preserve">תקן </w:t>
      </w:r>
      <w:bookmarkStart w:id="44326" w:name="_ETM_Q91_468920"/>
      <w:bookmarkEnd w:id="44326"/>
      <w:r>
        <w:rPr>
          <w:rtl/>
        </w:rPr>
        <w:t>עיוותים</w:t>
      </w:r>
      <w:r>
        <w:rPr>
          <w:rFonts w:hint="cs"/>
          <w:rtl/>
        </w:rPr>
        <w:t>.</w:t>
      </w:r>
      <w:r>
        <w:rPr>
          <w:rtl/>
        </w:rPr>
        <w:t xml:space="preserve"> </w:t>
      </w:r>
      <w:bookmarkStart w:id="44327" w:name="_ETM_Q91_470040"/>
      <w:bookmarkEnd w:id="44327"/>
      <w:r>
        <w:rPr>
          <w:rtl/>
        </w:rPr>
        <w:t xml:space="preserve">עד </w:t>
      </w:r>
      <w:bookmarkStart w:id="44328" w:name="_ETM_Q91_470250"/>
      <w:bookmarkEnd w:id="44328"/>
      <w:r>
        <w:rPr>
          <w:rtl/>
        </w:rPr>
        <w:t xml:space="preserve">היום </w:t>
      </w:r>
      <w:bookmarkStart w:id="44329" w:name="_ETM_Q91_470550"/>
      <w:bookmarkStart w:id="44330" w:name="_ETM_Q91_470610"/>
      <w:bookmarkEnd w:id="44329"/>
      <w:bookmarkEnd w:id="44330"/>
      <w:r>
        <w:rPr>
          <w:rtl/>
        </w:rPr>
        <w:t xml:space="preserve">חוקים </w:t>
      </w:r>
      <w:bookmarkStart w:id="44331" w:name="_ETM_Q91_470940"/>
      <w:bookmarkEnd w:id="44331"/>
      <w:r>
        <w:rPr>
          <w:rtl/>
        </w:rPr>
        <w:t xml:space="preserve">רבים </w:t>
      </w:r>
      <w:bookmarkStart w:id="44332" w:name="_ETM_Q91_471660"/>
      <w:bookmarkEnd w:id="44332"/>
      <w:r>
        <w:rPr>
          <w:rtl/>
        </w:rPr>
        <w:t xml:space="preserve">הסדירו </w:t>
      </w:r>
      <w:bookmarkStart w:id="44333" w:name="_ETM_Q91_472290"/>
      <w:bookmarkEnd w:id="44333"/>
      <w:r>
        <w:rPr>
          <w:rtl/>
        </w:rPr>
        <w:t xml:space="preserve">מקצועות </w:t>
      </w:r>
      <w:bookmarkStart w:id="44334" w:name="_ETM_Q91_472770"/>
      <w:bookmarkEnd w:id="44334"/>
      <w:r>
        <w:rPr>
          <w:rtl/>
        </w:rPr>
        <w:t xml:space="preserve">בריאותיים </w:t>
      </w:r>
      <w:bookmarkStart w:id="44335" w:name="_ETM_Q91_473310"/>
      <w:bookmarkEnd w:id="44335"/>
      <w:r>
        <w:rPr>
          <w:rtl/>
        </w:rPr>
        <w:t>וטיפולי</w:t>
      </w:r>
      <w:r>
        <w:rPr>
          <w:rFonts w:hint="cs"/>
          <w:rtl/>
        </w:rPr>
        <w:t>י</w:t>
      </w:r>
      <w:r>
        <w:rPr>
          <w:rtl/>
        </w:rPr>
        <w:t>ם</w:t>
      </w:r>
      <w:r w:rsidR="00D63DF7">
        <w:rPr>
          <w:rFonts w:hint="cs"/>
          <w:rtl/>
        </w:rPr>
        <w:t>,</w:t>
      </w:r>
      <w:r>
        <w:rPr>
          <w:rtl/>
        </w:rPr>
        <w:t xml:space="preserve"> </w:t>
      </w:r>
      <w:bookmarkStart w:id="44336" w:name="_ETM_Q91_474270"/>
      <w:bookmarkEnd w:id="44336"/>
      <w:r>
        <w:rPr>
          <w:rtl/>
        </w:rPr>
        <w:t xml:space="preserve">אבל </w:t>
      </w:r>
      <w:bookmarkStart w:id="44337" w:name="_ETM_Q91_474540"/>
      <w:bookmarkEnd w:id="44337"/>
      <w:r>
        <w:rPr>
          <w:rtl/>
        </w:rPr>
        <w:t xml:space="preserve">לא </w:t>
      </w:r>
      <w:bookmarkStart w:id="44338" w:name="_ETM_Q91_474630"/>
      <w:bookmarkEnd w:id="44338"/>
      <w:r>
        <w:rPr>
          <w:rtl/>
        </w:rPr>
        <w:t>רק</w:t>
      </w:r>
      <w:r w:rsidR="00D63DF7">
        <w:rPr>
          <w:rFonts w:hint="cs"/>
          <w:rtl/>
        </w:rPr>
        <w:t>,</w:t>
      </w:r>
      <w:r>
        <w:rPr>
          <w:rtl/>
        </w:rPr>
        <w:t xml:space="preserve"> </w:t>
      </w:r>
      <w:bookmarkStart w:id="44339" w:name="_ETM_Q91_475419"/>
      <w:bookmarkEnd w:id="44339"/>
      <w:r>
        <w:rPr>
          <w:rtl/>
        </w:rPr>
        <w:t xml:space="preserve">כולל </w:t>
      </w:r>
      <w:bookmarkStart w:id="44340" w:name="_ETM_Q91_475869"/>
      <w:bookmarkEnd w:id="44340"/>
      <w:r>
        <w:rPr>
          <w:rtl/>
        </w:rPr>
        <w:t xml:space="preserve">הכללת </w:t>
      </w:r>
      <w:bookmarkStart w:id="44341" w:name="_ETM_Q91_476830"/>
      <w:bookmarkEnd w:id="44341"/>
      <w:r>
        <w:rPr>
          <w:rtl/>
        </w:rPr>
        <w:t xml:space="preserve">מחלה </w:t>
      </w:r>
      <w:bookmarkStart w:id="44342" w:name="_ETM_Q91_477249"/>
      <w:bookmarkEnd w:id="44342"/>
      <w:r>
        <w:rPr>
          <w:rtl/>
        </w:rPr>
        <w:t xml:space="preserve">נפשית </w:t>
      </w:r>
      <w:bookmarkStart w:id="44343" w:name="_ETM_Q91_477969"/>
      <w:bookmarkEnd w:id="44343"/>
      <w:r>
        <w:rPr>
          <w:rtl/>
        </w:rPr>
        <w:t xml:space="preserve">כמחלה </w:t>
      </w:r>
      <w:bookmarkStart w:id="44344" w:name="_ETM_Q91_478449"/>
      <w:bookmarkEnd w:id="44344"/>
      <w:r>
        <w:rPr>
          <w:rtl/>
        </w:rPr>
        <w:t>מסכנת</w:t>
      </w:r>
      <w:r>
        <w:rPr>
          <w:rFonts w:hint="cs"/>
          <w:rtl/>
        </w:rPr>
        <w:t>,</w:t>
      </w:r>
      <w:r>
        <w:rPr>
          <w:rtl/>
        </w:rPr>
        <w:t xml:space="preserve"> </w:t>
      </w:r>
      <w:bookmarkStart w:id="44345" w:name="_ETM_Q91_479439"/>
      <w:bookmarkEnd w:id="44345"/>
      <w:r>
        <w:rPr>
          <w:rtl/>
        </w:rPr>
        <w:t xml:space="preserve">באופן </w:t>
      </w:r>
      <w:bookmarkStart w:id="44346" w:name="_ETM_Q91_479830"/>
      <w:bookmarkEnd w:id="44346"/>
      <w:r>
        <w:rPr>
          <w:rtl/>
        </w:rPr>
        <w:t xml:space="preserve">מכליל </w:t>
      </w:r>
      <w:bookmarkStart w:id="44347" w:name="_ETM_Q91_480610"/>
      <w:bookmarkEnd w:id="44347"/>
      <w:r>
        <w:rPr>
          <w:rtl/>
        </w:rPr>
        <w:t xml:space="preserve">ולא </w:t>
      </w:r>
      <w:bookmarkStart w:id="44348" w:name="_ETM_Q91_480909"/>
      <w:bookmarkEnd w:id="44348"/>
      <w:r>
        <w:rPr>
          <w:rtl/>
        </w:rPr>
        <w:t>ענייני</w:t>
      </w:r>
      <w:r>
        <w:rPr>
          <w:rFonts w:hint="cs"/>
          <w:rtl/>
        </w:rPr>
        <w:t>.</w:t>
      </w:r>
      <w:r>
        <w:rPr>
          <w:rtl/>
        </w:rPr>
        <w:t xml:space="preserve"> </w:t>
      </w:r>
      <w:bookmarkStart w:id="44349" w:name="_ETM_Q91_481919"/>
      <w:bookmarkStart w:id="44350" w:name="_ETM_Q91_481410"/>
      <w:bookmarkEnd w:id="44349"/>
      <w:bookmarkEnd w:id="44350"/>
      <w:r>
        <w:rPr>
          <w:rtl/>
        </w:rPr>
        <w:t xml:space="preserve">כתוצאה </w:t>
      </w:r>
      <w:bookmarkStart w:id="44351" w:name="_ETM_Q91_481859"/>
      <w:bookmarkEnd w:id="44351"/>
      <w:r>
        <w:rPr>
          <w:rtl/>
        </w:rPr>
        <w:t>מכך</w:t>
      </w:r>
      <w:r>
        <w:rPr>
          <w:rFonts w:hint="cs"/>
          <w:rtl/>
        </w:rPr>
        <w:t>,</w:t>
      </w:r>
      <w:r>
        <w:rPr>
          <w:rtl/>
        </w:rPr>
        <w:t xml:space="preserve"> </w:t>
      </w:r>
      <w:bookmarkStart w:id="44352" w:name="_ETM_Q91_482310"/>
      <w:bookmarkEnd w:id="44352"/>
      <w:r>
        <w:rPr>
          <w:rtl/>
        </w:rPr>
        <w:t xml:space="preserve">אנשים </w:t>
      </w:r>
      <w:bookmarkStart w:id="44353" w:name="_ETM_Q91_482699"/>
      <w:bookmarkEnd w:id="44353"/>
      <w:r>
        <w:rPr>
          <w:rtl/>
        </w:rPr>
        <w:t xml:space="preserve">מוכשרים </w:t>
      </w:r>
      <w:bookmarkStart w:id="44354" w:name="_ETM_Q91_483629"/>
      <w:bookmarkEnd w:id="44354"/>
      <w:r w:rsidR="00D63DF7">
        <w:rPr>
          <w:rFonts w:hint="cs"/>
          <w:rtl/>
        </w:rPr>
        <w:t>ב</w:t>
      </w:r>
      <w:bookmarkStart w:id="44355" w:name="_ETM_Q91_483779"/>
      <w:bookmarkEnd w:id="44355"/>
      <w:r>
        <w:rPr>
          <w:rtl/>
        </w:rPr>
        <w:t xml:space="preserve">תפקוד </w:t>
      </w:r>
      <w:bookmarkStart w:id="44356" w:name="_ETM_Q91_484200"/>
      <w:bookmarkEnd w:id="44356"/>
      <w:r>
        <w:rPr>
          <w:rtl/>
        </w:rPr>
        <w:t xml:space="preserve">מלא </w:t>
      </w:r>
      <w:bookmarkStart w:id="44357" w:name="_ETM_Q91_484830"/>
      <w:bookmarkEnd w:id="44357"/>
      <w:r>
        <w:rPr>
          <w:rtl/>
        </w:rPr>
        <w:t xml:space="preserve">וללא </w:t>
      </w:r>
      <w:bookmarkStart w:id="44358" w:name="_ETM_Q91_485220"/>
      <w:bookmarkEnd w:id="44358"/>
      <w:r>
        <w:rPr>
          <w:rtl/>
        </w:rPr>
        <w:t xml:space="preserve">כל </w:t>
      </w:r>
      <w:bookmarkStart w:id="44359" w:name="_ETM_Q91_485490"/>
      <w:bookmarkEnd w:id="44359"/>
      <w:r>
        <w:rPr>
          <w:rtl/>
        </w:rPr>
        <w:t xml:space="preserve">סיכון </w:t>
      </w:r>
      <w:bookmarkStart w:id="44360" w:name="_ETM_Q91_486290"/>
      <w:bookmarkEnd w:id="44360"/>
      <w:r>
        <w:rPr>
          <w:rtl/>
        </w:rPr>
        <w:t xml:space="preserve">נחסמו </w:t>
      </w:r>
      <w:bookmarkStart w:id="44361" w:name="_ETM_Q91_486890"/>
      <w:bookmarkEnd w:id="44361"/>
      <w:r>
        <w:rPr>
          <w:rtl/>
        </w:rPr>
        <w:t xml:space="preserve">מראש </w:t>
      </w:r>
      <w:bookmarkStart w:id="44362" w:name="_ETM_Q91_487640"/>
      <w:bookmarkEnd w:id="44362"/>
      <w:r>
        <w:rPr>
          <w:rFonts w:hint="cs"/>
          <w:rtl/>
        </w:rPr>
        <w:t>ממסלול</w:t>
      </w:r>
      <w:r>
        <w:rPr>
          <w:rtl/>
        </w:rPr>
        <w:t xml:space="preserve"> </w:t>
      </w:r>
      <w:bookmarkStart w:id="44363" w:name="_ETM_Q91_488000"/>
      <w:bookmarkEnd w:id="44363"/>
      <w:r>
        <w:rPr>
          <w:rtl/>
        </w:rPr>
        <w:t xml:space="preserve">מקצועי </w:t>
      </w:r>
      <w:bookmarkStart w:id="44364" w:name="_ETM_Q91_488870"/>
      <w:bookmarkEnd w:id="44364"/>
      <w:r>
        <w:rPr>
          <w:rtl/>
        </w:rPr>
        <w:t xml:space="preserve">רק </w:t>
      </w:r>
      <w:bookmarkStart w:id="44365" w:name="_ETM_Q91_489200"/>
      <w:bookmarkEnd w:id="44365"/>
      <w:r>
        <w:rPr>
          <w:rtl/>
        </w:rPr>
        <w:t xml:space="preserve">בשל </w:t>
      </w:r>
      <w:bookmarkStart w:id="44366" w:name="_ETM_Q91_489559"/>
      <w:bookmarkEnd w:id="44366"/>
      <w:r>
        <w:rPr>
          <w:rFonts w:hint="cs"/>
          <w:rtl/>
        </w:rPr>
        <w:t>ת</w:t>
      </w:r>
      <w:r>
        <w:rPr>
          <w:rtl/>
        </w:rPr>
        <w:t>יוג</w:t>
      </w:r>
      <w:r>
        <w:rPr>
          <w:rFonts w:hint="cs"/>
          <w:rtl/>
        </w:rPr>
        <w:t>,</w:t>
      </w:r>
      <w:r>
        <w:rPr>
          <w:rtl/>
        </w:rPr>
        <w:t xml:space="preserve"> </w:t>
      </w:r>
      <w:bookmarkStart w:id="44367" w:name="_ETM_Q91_490460"/>
      <w:bookmarkEnd w:id="44367"/>
      <w:r>
        <w:rPr>
          <w:rtl/>
        </w:rPr>
        <w:t xml:space="preserve">גם </w:t>
      </w:r>
      <w:bookmarkStart w:id="44368" w:name="_ETM_Q91_490670"/>
      <w:bookmarkEnd w:id="44368"/>
      <w:r>
        <w:rPr>
          <w:rtl/>
        </w:rPr>
        <w:t xml:space="preserve">אם </w:t>
      </w:r>
      <w:bookmarkStart w:id="44369" w:name="_ETM_Q91_490790"/>
      <w:bookmarkEnd w:id="44369"/>
      <w:r>
        <w:rPr>
          <w:rtl/>
        </w:rPr>
        <w:t xml:space="preserve">עברו </w:t>
      </w:r>
      <w:bookmarkStart w:id="44370" w:name="_ETM_Q91_491029"/>
      <w:bookmarkEnd w:id="44370"/>
      <w:r>
        <w:rPr>
          <w:rtl/>
        </w:rPr>
        <w:t xml:space="preserve">מסלול </w:t>
      </w:r>
      <w:bookmarkStart w:id="44371" w:name="_ETM_Q91_491389"/>
      <w:bookmarkEnd w:id="44371"/>
      <w:r>
        <w:rPr>
          <w:rtl/>
        </w:rPr>
        <w:t xml:space="preserve">לימודים </w:t>
      </w:r>
      <w:bookmarkStart w:id="44372" w:name="_ETM_Q91_491719"/>
      <w:bookmarkEnd w:id="44372"/>
      <w:r>
        <w:rPr>
          <w:rtl/>
        </w:rPr>
        <w:t xml:space="preserve">מפרך </w:t>
      </w:r>
      <w:bookmarkStart w:id="44373" w:name="_ETM_Q91_492200"/>
      <w:bookmarkEnd w:id="44373"/>
      <w:r>
        <w:rPr>
          <w:rtl/>
        </w:rPr>
        <w:t xml:space="preserve">וארוך </w:t>
      </w:r>
      <w:bookmarkStart w:id="44374" w:name="_ETM_Q91_493059"/>
      <w:bookmarkEnd w:id="44374"/>
      <w:r>
        <w:rPr>
          <w:rtl/>
        </w:rPr>
        <w:t xml:space="preserve">וסיימו </w:t>
      </w:r>
      <w:bookmarkStart w:id="44375" w:name="_ETM_Q91_493510"/>
      <w:bookmarkEnd w:id="44375"/>
      <w:r>
        <w:rPr>
          <w:rtl/>
        </w:rPr>
        <w:t xml:space="preserve">אותו </w:t>
      </w:r>
      <w:bookmarkStart w:id="44376" w:name="_ETM_Q91_493690"/>
      <w:bookmarkEnd w:id="44376"/>
      <w:r>
        <w:rPr>
          <w:rtl/>
        </w:rPr>
        <w:t xml:space="preserve">בהצטיינות </w:t>
      </w:r>
      <w:bookmarkStart w:id="44377" w:name="_ETM_Q91_494620"/>
      <w:bookmarkEnd w:id="44377"/>
      <w:r>
        <w:rPr>
          <w:rFonts w:hint="cs"/>
          <w:rtl/>
        </w:rPr>
        <w:t>גמורה</w:t>
      </w:r>
      <w:r>
        <w:rPr>
          <w:rtl/>
        </w:rPr>
        <w:t xml:space="preserve"> </w:t>
      </w:r>
      <w:bookmarkStart w:id="44378" w:name="_ETM_Q91_494950"/>
      <w:bookmarkEnd w:id="44378"/>
      <w:r>
        <w:rPr>
          <w:rFonts w:hint="cs"/>
          <w:rtl/>
        </w:rPr>
        <w:t>ו</w:t>
      </w:r>
      <w:r>
        <w:rPr>
          <w:rtl/>
        </w:rPr>
        <w:t>מוחלטת</w:t>
      </w:r>
      <w:r>
        <w:rPr>
          <w:rFonts w:hint="cs"/>
          <w:rtl/>
        </w:rPr>
        <w:t>.</w:t>
      </w:r>
      <w:r>
        <w:rPr>
          <w:rtl/>
        </w:rPr>
        <w:t xml:space="preserve"> </w:t>
      </w:r>
      <w:bookmarkStart w:id="44379" w:name="_ETM_Q91_496380"/>
      <w:bookmarkEnd w:id="44379"/>
    </w:p>
    <w:p w:rsidR="00532AA2" w:rsidRDefault="00532AA2" w:rsidP="00356066">
      <w:pPr>
        <w:rPr>
          <w:rtl/>
        </w:rPr>
      </w:pPr>
    </w:p>
    <w:p w:rsidR="00D63DF7" w:rsidRDefault="00532AA2" w:rsidP="00D63DF7">
      <w:pPr>
        <w:rPr>
          <w:rtl/>
        </w:rPr>
      </w:pPr>
      <w:r>
        <w:rPr>
          <w:rtl/>
        </w:rPr>
        <w:t xml:space="preserve">הצעת </w:t>
      </w:r>
      <w:bookmarkStart w:id="44380" w:name="_ETM_Q91_496740"/>
      <w:bookmarkEnd w:id="44380"/>
      <w:r>
        <w:rPr>
          <w:rtl/>
        </w:rPr>
        <w:t xml:space="preserve">החוק </w:t>
      </w:r>
      <w:bookmarkStart w:id="44381" w:name="_ETM_Q91_496949"/>
      <w:bookmarkEnd w:id="44381"/>
      <w:r>
        <w:rPr>
          <w:rtl/>
        </w:rPr>
        <w:t xml:space="preserve">מבקשת </w:t>
      </w:r>
      <w:bookmarkStart w:id="44382" w:name="_ETM_Q91_497430"/>
      <w:bookmarkEnd w:id="44382"/>
      <w:r>
        <w:rPr>
          <w:rtl/>
        </w:rPr>
        <w:t xml:space="preserve">לתקן </w:t>
      </w:r>
      <w:bookmarkStart w:id="44383" w:name="_ETM_Q91_497699"/>
      <w:bookmarkEnd w:id="44383"/>
      <w:r>
        <w:rPr>
          <w:rtl/>
        </w:rPr>
        <w:t xml:space="preserve">את </w:t>
      </w:r>
      <w:bookmarkStart w:id="44384" w:name="_ETM_Q91_497820"/>
      <w:bookmarkEnd w:id="44384"/>
      <w:r>
        <w:rPr>
          <w:rtl/>
        </w:rPr>
        <w:t>ה</w:t>
      </w:r>
      <w:r w:rsidR="00D63DF7">
        <w:rPr>
          <w:rFonts w:hint="cs"/>
          <w:rtl/>
        </w:rPr>
        <w:t>א</w:t>
      </w:r>
      <w:r>
        <w:rPr>
          <w:rtl/>
        </w:rPr>
        <w:t xml:space="preserve">פליה </w:t>
      </w:r>
      <w:bookmarkStart w:id="44385" w:name="_ETM_Q91_498210"/>
      <w:bookmarkEnd w:id="44385"/>
      <w:r>
        <w:rPr>
          <w:rtl/>
        </w:rPr>
        <w:t>הזו</w:t>
      </w:r>
      <w:r>
        <w:rPr>
          <w:rFonts w:hint="cs"/>
          <w:rtl/>
        </w:rPr>
        <w:t>.</w:t>
      </w:r>
      <w:r>
        <w:rPr>
          <w:rtl/>
        </w:rPr>
        <w:t xml:space="preserve"> </w:t>
      </w:r>
      <w:bookmarkStart w:id="44386" w:name="_ETM_Q91_499400"/>
      <w:bookmarkEnd w:id="44386"/>
      <w:r>
        <w:rPr>
          <w:rtl/>
        </w:rPr>
        <w:t xml:space="preserve">אנחנו </w:t>
      </w:r>
      <w:bookmarkStart w:id="44387" w:name="_ETM_Q91_500029"/>
      <w:bookmarkEnd w:id="44387"/>
      <w:r>
        <w:rPr>
          <w:rtl/>
        </w:rPr>
        <w:t xml:space="preserve">מוחקים </w:t>
      </w:r>
      <w:bookmarkStart w:id="44388" w:name="_ETM_Q91_500539"/>
      <w:bookmarkEnd w:id="44388"/>
      <w:r>
        <w:rPr>
          <w:rtl/>
        </w:rPr>
        <w:t xml:space="preserve">את </w:t>
      </w:r>
      <w:bookmarkStart w:id="44389" w:name="_ETM_Q91_500689"/>
      <w:bookmarkEnd w:id="44389"/>
      <w:r>
        <w:rPr>
          <w:rFonts w:hint="cs"/>
          <w:rtl/>
        </w:rPr>
        <w:t>ההגדרה</w:t>
      </w:r>
      <w:r>
        <w:rPr>
          <w:rtl/>
        </w:rPr>
        <w:t xml:space="preserve"> </w:t>
      </w:r>
      <w:bookmarkStart w:id="44390" w:name="_ETM_Q91_501169"/>
      <w:bookmarkEnd w:id="44390"/>
      <w:r>
        <w:rPr>
          <w:rtl/>
        </w:rPr>
        <w:t xml:space="preserve">הגורפת </w:t>
      </w:r>
      <w:bookmarkStart w:id="44391" w:name="_ETM_Q91_501589"/>
      <w:bookmarkEnd w:id="44391"/>
      <w:r>
        <w:rPr>
          <w:rtl/>
        </w:rPr>
        <w:t xml:space="preserve">של </w:t>
      </w:r>
      <w:bookmarkStart w:id="44392" w:name="_ETM_Q91_501710"/>
      <w:bookmarkEnd w:id="44392"/>
      <w:r>
        <w:rPr>
          <w:rtl/>
        </w:rPr>
        <w:t xml:space="preserve">מחלה </w:t>
      </w:r>
      <w:bookmarkStart w:id="44393" w:name="_ETM_Q91_502039"/>
      <w:bookmarkEnd w:id="44393"/>
      <w:r>
        <w:rPr>
          <w:rtl/>
        </w:rPr>
        <w:t xml:space="preserve">מסכנת </w:t>
      </w:r>
      <w:bookmarkStart w:id="44394" w:name="_ETM_Q91_502999"/>
      <w:bookmarkEnd w:id="44394"/>
      <w:r>
        <w:rPr>
          <w:rtl/>
        </w:rPr>
        <w:t xml:space="preserve">ומעדכנים </w:t>
      </w:r>
      <w:bookmarkStart w:id="44395" w:name="_ETM_Q91_504109"/>
      <w:bookmarkEnd w:id="44395"/>
      <w:r>
        <w:rPr>
          <w:rtl/>
        </w:rPr>
        <w:t xml:space="preserve">את </w:t>
      </w:r>
      <w:bookmarkStart w:id="44396" w:name="_ETM_Q91_504289"/>
      <w:bookmarkEnd w:id="44396"/>
      <w:r>
        <w:rPr>
          <w:rtl/>
        </w:rPr>
        <w:t xml:space="preserve">הסמכויות </w:t>
      </w:r>
      <w:bookmarkStart w:id="44397" w:name="_ETM_Q91_504919"/>
      <w:bookmarkEnd w:id="44397"/>
      <w:r>
        <w:rPr>
          <w:rtl/>
        </w:rPr>
        <w:t xml:space="preserve">של </w:t>
      </w:r>
      <w:bookmarkStart w:id="44398" w:name="_ETM_Q91_505039"/>
      <w:bookmarkEnd w:id="44398"/>
      <w:r>
        <w:rPr>
          <w:rtl/>
        </w:rPr>
        <w:t xml:space="preserve">גורמי </w:t>
      </w:r>
      <w:bookmarkStart w:id="44399" w:name="_ETM_Q91_505339"/>
      <w:bookmarkEnd w:id="44399"/>
      <w:r>
        <w:rPr>
          <w:rtl/>
        </w:rPr>
        <w:t xml:space="preserve">הרישוי </w:t>
      </w:r>
      <w:bookmarkStart w:id="44400" w:name="_ETM_Q91_506119"/>
      <w:bookmarkEnd w:id="44400"/>
      <w:r>
        <w:rPr>
          <w:rtl/>
        </w:rPr>
        <w:t xml:space="preserve">כך </w:t>
      </w:r>
      <w:bookmarkStart w:id="44401" w:name="_ETM_Q91_506329"/>
      <w:bookmarkEnd w:id="44401"/>
      <w:r>
        <w:rPr>
          <w:rtl/>
        </w:rPr>
        <w:t xml:space="preserve">שיבחנו </w:t>
      </w:r>
      <w:bookmarkStart w:id="44402" w:name="_ETM_Q91_506929"/>
      <w:bookmarkEnd w:id="44402"/>
      <w:r>
        <w:rPr>
          <w:rtl/>
        </w:rPr>
        <w:t xml:space="preserve">כל </w:t>
      </w:r>
      <w:bookmarkStart w:id="44403" w:name="_ETM_Q91_507169"/>
      <w:bookmarkEnd w:id="44403"/>
      <w:r>
        <w:rPr>
          <w:rtl/>
        </w:rPr>
        <w:t xml:space="preserve">אדם </w:t>
      </w:r>
      <w:bookmarkStart w:id="44404" w:name="_ETM_Q91_507739"/>
      <w:bookmarkEnd w:id="44404"/>
      <w:r>
        <w:rPr>
          <w:rtl/>
        </w:rPr>
        <w:t xml:space="preserve">באופן </w:t>
      </w:r>
      <w:bookmarkStart w:id="44405" w:name="_ETM_Q91_508130"/>
      <w:bookmarkEnd w:id="44405"/>
      <w:r>
        <w:rPr>
          <w:rtl/>
        </w:rPr>
        <w:t xml:space="preserve">פרטני </w:t>
      </w:r>
      <w:bookmarkStart w:id="44406" w:name="_ETM_Q91_508999"/>
      <w:bookmarkEnd w:id="44406"/>
      <w:r>
        <w:rPr>
          <w:rtl/>
        </w:rPr>
        <w:t xml:space="preserve">לפי </w:t>
      </w:r>
      <w:bookmarkStart w:id="44407" w:name="_ETM_Q91_509269"/>
      <w:bookmarkEnd w:id="44407"/>
      <w:r>
        <w:rPr>
          <w:rtl/>
        </w:rPr>
        <w:t xml:space="preserve">מצבו </w:t>
      </w:r>
      <w:bookmarkStart w:id="44408" w:name="_ETM_Q91_509720"/>
      <w:bookmarkEnd w:id="44408"/>
      <w:r>
        <w:rPr>
          <w:rtl/>
        </w:rPr>
        <w:t xml:space="preserve">ותפקודו </w:t>
      </w:r>
      <w:bookmarkStart w:id="44409" w:name="_ETM_Q91_510320"/>
      <w:bookmarkEnd w:id="44409"/>
      <w:r>
        <w:rPr>
          <w:rtl/>
        </w:rPr>
        <w:t>האישי</w:t>
      </w:r>
      <w:r>
        <w:rPr>
          <w:rFonts w:hint="cs"/>
          <w:rtl/>
        </w:rPr>
        <w:t>.</w:t>
      </w:r>
      <w:r>
        <w:rPr>
          <w:rtl/>
        </w:rPr>
        <w:t xml:space="preserve"> </w:t>
      </w:r>
      <w:bookmarkStart w:id="44410" w:name="_ETM_Q91_511279"/>
      <w:bookmarkEnd w:id="44410"/>
      <w:r>
        <w:rPr>
          <w:rtl/>
        </w:rPr>
        <w:t xml:space="preserve">אנחנו </w:t>
      </w:r>
      <w:bookmarkStart w:id="44411" w:name="_ETM_Q91_511640"/>
      <w:bookmarkEnd w:id="44411"/>
      <w:r>
        <w:rPr>
          <w:rtl/>
        </w:rPr>
        <w:t xml:space="preserve">מוודאים </w:t>
      </w:r>
      <w:bookmarkStart w:id="44412" w:name="_ETM_Q91_512629"/>
      <w:bookmarkEnd w:id="44412"/>
      <w:r>
        <w:rPr>
          <w:rtl/>
        </w:rPr>
        <w:t xml:space="preserve">שהוועדות </w:t>
      </w:r>
      <w:bookmarkStart w:id="44413" w:name="_ETM_Q91_513260"/>
      <w:bookmarkStart w:id="44414" w:name="_ETM_Q91_514969"/>
      <w:bookmarkEnd w:id="44413"/>
      <w:bookmarkEnd w:id="44414"/>
      <w:r>
        <w:rPr>
          <w:rtl/>
        </w:rPr>
        <w:t xml:space="preserve">שבוחנות </w:t>
      </w:r>
      <w:bookmarkStart w:id="44415" w:name="_ETM_Q91_515899"/>
      <w:bookmarkEnd w:id="44415"/>
      <w:r>
        <w:rPr>
          <w:rtl/>
        </w:rPr>
        <w:t xml:space="preserve">כשירות </w:t>
      </w:r>
      <w:bookmarkStart w:id="44416" w:name="_ETM_Q91_516290"/>
      <w:bookmarkEnd w:id="44416"/>
      <w:r>
        <w:rPr>
          <w:rtl/>
        </w:rPr>
        <w:t xml:space="preserve">מקצועית </w:t>
      </w:r>
      <w:bookmarkStart w:id="44417" w:name="_ETM_Q91_516829"/>
      <w:bookmarkEnd w:id="44417"/>
      <w:r>
        <w:rPr>
          <w:rtl/>
        </w:rPr>
        <w:t xml:space="preserve">יהיו </w:t>
      </w:r>
      <w:bookmarkStart w:id="44418" w:name="_ETM_Q91_517040"/>
      <w:bookmarkEnd w:id="44418"/>
      <w:r>
        <w:rPr>
          <w:rtl/>
        </w:rPr>
        <w:t xml:space="preserve">מאוזנות </w:t>
      </w:r>
      <w:bookmarkStart w:id="44419" w:name="_ETM_Q91_517579"/>
      <w:bookmarkEnd w:id="44419"/>
      <w:r>
        <w:rPr>
          <w:rtl/>
        </w:rPr>
        <w:t>והוגנות</w:t>
      </w:r>
      <w:r>
        <w:rPr>
          <w:rFonts w:hint="cs"/>
          <w:rtl/>
        </w:rPr>
        <w:t xml:space="preserve"> </w:t>
      </w:r>
      <w:bookmarkStart w:id="44420" w:name="_ETM_Q91_513201"/>
      <w:bookmarkEnd w:id="44420"/>
      <w:r>
        <w:rPr>
          <w:rFonts w:hint="cs"/>
          <w:rtl/>
        </w:rPr>
        <w:t>–</w:t>
      </w:r>
      <w:r>
        <w:rPr>
          <w:rtl/>
        </w:rPr>
        <w:t xml:space="preserve"> </w:t>
      </w:r>
      <w:bookmarkStart w:id="44421" w:name="_ETM_Q91_518379"/>
      <w:bookmarkEnd w:id="44421"/>
      <w:r>
        <w:rPr>
          <w:rtl/>
        </w:rPr>
        <w:t xml:space="preserve">שני </w:t>
      </w:r>
      <w:bookmarkStart w:id="44422" w:name="_ETM_Q91_518679"/>
      <w:bookmarkEnd w:id="44422"/>
      <w:r>
        <w:rPr>
          <w:rtl/>
        </w:rPr>
        <w:t xml:space="preserve">רופאים </w:t>
      </w:r>
      <w:bookmarkStart w:id="44423" w:name="_ETM_Q91_519069"/>
      <w:bookmarkEnd w:id="44423"/>
      <w:r>
        <w:rPr>
          <w:rtl/>
        </w:rPr>
        <w:t xml:space="preserve">מומחים </w:t>
      </w:r>
      <w:bookmarkStart w:id="44424" w:name="_ETM_Q91_519909"/>
      <w:bookmarkEnd w:id="44424"/>
      <w:r>
        <w:rPr>
          <w:rtl/>
        </w:rPr>
        <w:t xml:space="preserve">ונציג </w:t>
      </w:r>
      <w:bookmarkStart w:id="44425" w:name="_ETM_Q91_520510"/>
      <w:bookmarkEnd w:id="44425"/>
      <w:r>
        <w:rPr>
          <w:rtl/>
        </w:rPr>
        <w:t xml:space="preserve">מהתחום </w:t>
      </w:r>
      <w:bookmarkStart w:id="44426" w:name="_ETM_Q91_520899"/>
      <w:bookmarkEnd w:id="44426"/>
      <w:r>
        <w:rPr>
          <w:rtl/>
        </w:rPr>
        <w:t>הרלוונטי</w:t>
      </w:r>
      <w:r>
        <w:rPr>
          <w:rFonts w:hint="cs"/>
          <w:rtl/>
        </w:rPr>
        <w:t>,</w:t>
      </w:r>
      <w:r>
        <w:rPr>
          <w:rtl/>
        </w:rPr>
        <w:t xml:space="preserve"> </w:t>
      </w:r>
      <w:bookmarkStart w:id="44427" w:name="_ETM_Q91_521960"/>
      <w:bookmarkEnd w:id="44427"/>
      <w:r>
        <w:rPr>
          <w:rtl/>
        </w:rPr>
        <w:t xml:space="preserve">ולא </w:t>
      </w:r>
      <w:bookmarkStart w:id="44428" w:name="_ETM_Q91_522260"/>
      <w:bookmarkEnd w:id="44428"/>
      <w:r>
        <w:rPr>
          <w:rtl/>
        </w:rPr>
        <w:t xml:space="preserve">מנגנון </w:t>
      </w:r>
      <w:bookmarkStart w:id="44429" w:name="_ETM_Q91_522920"/>
      <w:bookmarkEnd w:id="44429"/>
      <w:r>
        <w:rPr>
          <w:rtl/>
        </w:rPr>
        <w:t xml:space="preserve">מיוחד </w:t>
      </w:r>
      <w:bookmarkStart w:id="44430" w:name="_ETM_Q91_523399"/>
      <w:bookmarkEnd w:id="44430"/>
      <w:r>
        <w:rPr>
          <w:rtl/>
        </w:rPr>
        <w:t xml:space="preserve">ומפלה </w:t>
      </w:r>
      <w:bookmarkStart w:id="44431" w:name="_ETM_Q91_524239"/>
      <w:bookmarkEnd w:id="44431"/>
      <w:r>
        <w:rPr>
          <w:rtl/>
        </w:rPr>
        <w:t xml:space="preserve">רק </w:t>
      </w:r>
      <w:bookmarkStart w:id="44432" w:name="_ETM_Q91_524539"/>
      <w:bookmarkEnd w:id="44432"/>
      <w:r>
        <w:rPr>
          <w:rtl/>
        </w:rPr>
        <w:t xml:space="preserve">עבור </w:t>
      </w:r>
      <w:bookmarkStart w:id="44433" w:name="_ETM_Q91_524779"/>
      <w:bookmarkEnd w:id="44433"/>
      <w:r>
        <w:rPr>
          <w:rtl/>
        </w:rPr>
        <w:t xml:space="preserve">מי </w:t>
      </w:r>
      <w:bookmarkStart w:id="44434" w:name="_ETM_Q91_524899"/>
      <w:bookmarkEnd w:id="44434"/>
      <w:r>
        <w:rPr>
          <w:rtl/>
        </w:rPr>
        <w:t xml:space="preserve">שמגיע </w:t>
      </w:r>
      <w:bookmarkStart w:id="44435" w:name="_ETM_Q91_525710"/>
      <w:bookmarkEnd w:id="44435"/>
      <w:r>
        <w:rPr>
          <w:rtl/>
        </w:rPr>
        <w:t xml:space="preserve">עם </w:t>
      </w:r>
      <w:bookmarkStart w:id="44436" w:name="_ETM_Q91_525859"/>
      <w:bookmarkEnd w:id="44436"/>
      <w:r>
        <w:rPr>
          <w:rtl/>
        </w:rPr>
        <w:t xml:space="preserve">רקע </w:t>
      </w:r>
      <w:bookmarkStart w:id="44437" w:name="_ETM_Q91_526129"/>
      <w:bookmarkEnd w:id="44437"/>
      <w:r>
        <w:rPr>
          <w:rtl/>
        </w:rPr>
        <w:t>פסיכיאטרי</w:t>
      </w:r>
      <w:r>
        <w:rPr>
          <w:rFonts w:hint="cs"/>
          <w:rtl/>
        </w:rPr>
        <w:t>.</w:t>
      </w:r>
      <w:r>
        <w:rPr>
          <w:rtl/>
        </w:rPr>
        <w:t xml:space="preserve"> </w:t>
      </w:r>
      <w:bookmarkStart w:id="44438" w:name="_ETM_Q91_528060"/>
      <w:bookmarkStart w:id="44439" w:name="_ETM_Q91_526924"/>
      <w:bookmarkStart w:id="44440" w:name="_ETM_Q91_527044"/>
      <w:bookmarkStart w:id="44441" w:name="_ETM_Q91_527138"/>
      <w:bookmarkStart w:id="44442" w:name="_ETM_Q91_527253"/>
      <w:bookmarkEnd w:id="44438"/>
      <w:bookmarkEnd w:id="44439"/>
      <w:bookmarkEnd w:id="44440"/>
      <w:bookmarkEnd w:id="44441"/>
      <w:bookmarkEnd w:id="44442"/>
      <w:r>
        <w:rPr>
          <w:rtl/>
        </w:rPr>
        <w:t xml:space="preserve">אנחנו </w:t>
      </w:r>
      <w:bookmarkStart w:id="44443" w:name="_ETM_Q91_528360"/>
      <w:bookmarkEnd w:id="44443"/>
      <w:r>
        <w:rPr>
          <w:rtl/>
        </w:rPr>
        <w:t xml:space="preserve">מתקנים </w:t>
      </w:r>
      <w:bookmarkStart w:id="44444" w:name="_ETM_Q91_528720"/>
      <w:bookmarkEnd w:id="44444"/>
      <w:r>
        <w:rPr>
          <w:rtl/>
        </w:rPr>
        <w:t xml:space="preserve">את </w:t>
      </w:r>
      <w:bookmarkStart w:id="44445" w:name="_ETM_Q91_528839"/>
      <w:bookmarkStart w:id="44446" w:name="_ETM_Q91_529650"/>
      <w:bookmarkEnd w:id="44445"/>
      <w:bookmarkEnd w:id="44446"/>
      <w:r>
        <w:rPr>
          <w:rtl/>
        </w:rPr>
        <w:t xml:space="preserve">חוק </w:t>
      </w:r>
      <w:bookmarkStart w:id="44447" w:name="_ETM_Q91_530040"/>
      <w:bookmarkEnd w:id="44447"/>
      <w:r>
        <w:rPr>
          <w:rtl/>
        </w:rPr>
        <w:t xml:space="preserve">האומנה </w:t>
      </w:r>
      <w:bookmarkStart w:id="44448" w:name="_ETM_Q91_530820"/>
      <w:bookmarkEnd w:id="44448"/>
      <w:r>
        <w:rPr>
          <w:rtl/>
        </w:rPr>
        <w:t xml:space="preserve">כך </w:t>
      </w:r>
      <w:bookmarkStart w:id="44449" w:name="_ETM_Q91_530970"/>
      <w:bookmarkEnd w:id="44449"/>
      <w:r>
        <w:rPr>
          <w:rtl/>
        </w:rPr>
        <w:t xml:space="preserve">שבחינת </w:t>
      </w:r>
      <w:bookmarkStart w:id="44450" w:name="_ETM_Q91_531540"/>
      <w:bookmarkEnd w:id="44450"/>
      <w:r>
        <w:rPr>
          <w:rtl/>
        </w:rPr>
        <w:t xml:space="preserve">כשרות </w:t>
      </w:r>
      <w:bookmarkStart w:id="44451" w:name="_ETM_Q91_532020"/>
      <w:bookmarkStart w:id="44452" w:name="_ETM_Q91_532890"/>
      <w:bookmarkEnd w:id="44451"/>
      <w:bookmarkEnd w:id="44452"/>
      <w:r>
        <w:rPr>
          <w:rtl/>
        </w:rPr>
        <w:t xml:space="preserve">האומן </w:t>
      </w:r>
      <w:bookmarkStart w:id="44453" w:name="_ETM_Q91_533929"/>
      <w:bookmarkEnd w:id="44453"/>
      <w:r>
        <w:rPr>
          <w:rtl/>
        </w:rPr>
        <w:t xml:space="preserve">לא </w:t>
      </w:r>
      <w:r>
        <w:rPr>
          <w:rFonts w:hint="cs"/>
          <w:rtl/>
        </w:rPr>
        <w:t>תיעשה</w:t>
      </w:r>
      <w:r>
        <w:rPr>
          <w:rtl/>
        </w:rPr>
        <w:t xml:space="preserve"> </w:t>
      </w:r>
      <w:bookmarkStart w:id="44454" w:name="_ETM_Q91_534289"/>
      <w:bookmarkStart w:id="44455" w:name="_ETM_Q91_534410"/>
      <w:bookmarkEnd w:id="44454"/>
      <w:bookmarkEnd w:id="44455"/>
      <w:r>
        <w:rPr>
          <w:rtl/>
        </w:rPr>
        <w:t xml:space="preserve">על </w:t>
      </w:r>
      <w:bookmarkStart w:id="44456" w:name="_ETM_Q91_534500"/>
      <w:bookmarkEnd w:id="44456"/>
      <w:r>
        <w:rPr>
          <w:rtl/>
        </w:rPr>
        <w:t xml:space="preserve">פי </w:t>
      </w:r>
      <w:bookmarkStart w:id="44457" w:name="_ETM_Q91_534649"/>
      <w:bookmarkEnd w:id="44457"/>
      <w:r>
        <w:rPr>
          <w:rtl/>
        </w:rPr>
        <w:t>סטיגמות</w:t>
      </w:r>
      <w:r>
        <w:rPr>
          <w:rFonts w:hint="cs"/>
          <w:rtl/>
        </w:rPr>
        <w:t>,</w:t>
      </w:r>
      <w:r>
        <w:rPr>
          <w:rtl/>
        </w:rPr>
        <w:t xml:space="preserve"> </w:t>
      </w:r>
      <w:bookmarkStart w:id="44458" w:name="_ETM_Q91_535309"/>
      <w:bookmarkEnd w:id="44458"/>
      <w:r>
        <w:rPr>
          <w:rtl/>
        </w:rPr>
        <w:t xml:space="preserve">אלא </w:t>
      </w:r>
      <w:bookmarkStart w:id="44459" w:name="_ETM_Q91_535550"/>
      <w:bookmarkEnd w:id="44459"/>
      <w:r>
        <w:rPr>
          <w:rtl/>
        </w:rPr>
        <w:t>על</w:t>
      </w:r>
      <w:bookmarkStart w:id="44460" w:name="_ETM_Q91_535609"/>
      <w:bookmarkEnd w:id="44460"/>
      <w:r>
        <w:rPr>
          <w:rFonts w:hint="cs"/>
          <w:rtl/>
        </w:rPr>
        <w:t xml:space="preserve"> </w:t>
      </w:r>
      <w:r>
        <w:rPr>
          <w:rtl/>
        </w:rPr>
        <w:t xml:space="preserve">פי </w:t>
      </w:r>
      <w:bookmarkStart w:id="44461" w:name="_ETM_Q91_535789"/>
      <w:bookmarkEnd w:id="44461"/>
      <w:r>
        <w:rPr>
          <w:rtl/>
        </w:rPr>
        <w:t xml:space="preserve">יכולתו </w:t>
      </w:r>
      <w:bookmarkStart w:id="44462" w:name="_ETM_Q91_536269"/>
      <w:bookmarkEnd w:id="44462"/>
      <w:r>
        <w:rPr>
          <w:rtl/>
        </w:rPr>
        <w:t xml:space="preserve">האמיתית </w:t>
      </w:r>
      <w:bookmarkStart w:id="44463" w:name="_ETM_Q91_536809"/>
      <w:bookmarkEnd w:id="44463"/>
      <w:r>
        <w:rPr>
          <w:rtl/>
        </w:rPr>
        <w:t xml:space="preserve">להעניק </w:t>
      </w:r>
      <w:bookmarkStart w:id="44464" w:name="_ETM_Q91_537289"/>
      <w:bookmarkEnd w:id="44464"/>
      <w:r>
        <w:rPr>
          <w:rtl/>
        </w:rPr>
        <w:t xml:space="preserve">בית </w:t>
      </w:r>
      <w:bookmarkStart w:id="44465" w:name="_ETM_Q91_537680"/>
      <w:bookmarkEnd w:id="44465"/>
      <w:r>
        <w:rPr>
          <w:rtl/>
        </w:rPr>
        <w:t xml:space="preserve">חם </w:t>
      </w:r>
      <w:bookmarkStart w:id="44466" w:name="_ETM_Q91_537949"/>
      <w:bookmarkEnd w:id="44466"/>
      <w:r>
        <w:rPr>
          <w:rtl/>
        </w:rPr>
        <w:t xml:space="preserve">ומוגן </w:t>
      </w:r>
      <w:bookmarkStart w:id="44467" w:name="_ETM_Q91_538370"/>
      <w:bookmarkEnd w:id="44467"/>
      <w:r>
        <w:rPr>
          <w:rtl/>
        </w:rPr>
        <w:t>לילד</w:t>
      </w:r>
      <w:r>
        <w:rPr>
          <w:rFonts w:hint="cs"/>
          <w:rtl/>
        </w:rPr>
        <w:t>.</w:t>
      </w:r>
      <w:r>
        <w:rPr>
          <w:rtl/>
        </w:rPr>
        <w:t xml:space="preserve"> </w:t>
      </w:r>
      <w:bookmarkStart w:id="44468" w:name="_ETM_Q91_539329"/>
      <w:bookmarkEnd w:id="44468"/>
    </w:p>
    <w:p w:rsidR="00D63DF7" w:rsidRDefault="00D63DF7" w:rsidP="00D63DF7">
      <w:pPr>
        <w:rPr>
          <w:rtl/>
        </w:rPr>
      </w:pPr>
    </w:p>
    <w:p w:rsidR="00532AA2" w:rsidRDefault="00532AA2" w:rsidP="00D63DF7">
      <w:pPr>
        <w:rPr>
          <w:rtl/>
        </w:rPr>
      </w:pPr>
      <w:r>
        <w:rPr>
          <w:rtl/>
        </w:rPr>
        <w:t>ושוב</w:t>
      </w:r>
      <w:r>
        <w:rPr>
          <w:rFonts w:hint="cs"/>
          <w:rtl/>
        </w:rPr>
        <w:t>,</w:t>
      </w:r>
      <w:r>
        <w:rPr>
          <w:rtl/>
        </w:rPr>
        <w:t xml:space="preserve"> </w:t>
      </w:r>
      <w:bookmarkStart w:id="44469" w:name="_ETM_Q91_540140"/>
      <w:bookmarkEnd w:id="44469"/>
      <w:r>
        <w:rPr>
          <w:rtl/>
        </w:rPr>
        <w:t xml:space="preserve">למען </w:t>
      </w:r>
      <w:bookmarkStart w:id="44470" w:name="_ETM_Q91_540620"/>
      <w:bookmarkEnd w:id="44470"/>
      <w:r>
        <w:rPr>
          <w:rtl/>
        </w:rPr>
        <w:t xml:space="preserve">הסר </w:t>
      </w:r>
      <w:bookmarkStart w:id="44471" w:name="_ETM_Q91_540920"/>
      <w:bookmarkEnd w:id="44471"/>
      <w:r>
        <w:rPr>
          <w:rtl/>
        </w:rPr>
        <w:t>ספק</w:t>
      </w:r>
      <w:r>
        <w:rPr>
          <w:rFonts w:hint="cs"/>
          <w:rtl/>
        </w:rPr>
        <w:t>,</w:t>
      </w:r>
      <w:r>
        <w:rPr>
          <w:rtl/>
        </w:rPr>
        <w:t xml:space="preserve"> </w:t>
      </w:r>
      <w:bookmarkStart w:id="44472" w:name="_ETM_Q91_541699"/>
      <w:bookmarkEnd w:id="44472"/>
      <w:r>
        <w:rPr>
          <w:rtl/>
        </w:rPr>
        <w:t xml:space="preserve">החוק </w:t>
      </w:r>
      <w:bookmarkStart w:id="44473" w:name="_ETM_Q91_542059"/>
      <w:bookmarkEnd w:id="44473"/>
      <w:r>
        <w:rPr>
          <w:rtl/>
        </w:rPr>
        <w:t xml:space="preserve">אינו </w:t>
      </w:r>
      <w:bookmarkStart w:id="44474" w:name="_ETM_Q91_542239"/>
      <w:bookmarkEnd w:id="44474"/>
      <w:r>
        <w:rPr>
          <w:rtl/>
        </w:rPr>
        <w:t xml:space="preserve">מבטל </w:t>
      </w:r>
      <w:bookmarkStart w:id="44475" w:name="_ETM_Q91_542629"/>
      <w:bookmarkEnd w:id="44475"/>
      <w:r>
        <w:rPr>
          <w:rtl/>
        </w:rPr>
        <w:t xml:space="preserve">את </w:t>
      </w:r>
      <w:bookmarkStart w:id="44476" w:name="_ETM_Q91_542779"/>
      <w:bookmarkEnd w:id="44476"/>
      <w:r>
        <w:rPr>
          <w:rtl/>
        </w:rPr>
        <w:t xml:space="preserve">הסמכות </w:t>
      </w:r>
      <w:bookmarkStart w:id="44477" w:name="_ETM_Q91_543620"/>
      <w:bookmarkEnd w:id="44477"/>
      <w:r>
        <w:rPr>
          <w:rtl/>
        </w:rPr>
        <w:t xml:space="preserve">של </w:t>
      </w:r>
      <w:bookmarkStart w:id="44478" w:name="_ETM_Q91_543800"/>
      <w:bookmarkEnd w:id="44478"/>
      <w:r>
        <w:rPr>
          <w:rtl/>
        </w:rPr>
        <w:t xml:space="preserve">גורמי </w:t>
      </w:r>
      <w:bookmarkStart w:id="44479" w:name="_ETM_Q91_544100"/>
      <w:bookmarkEnd w:id="44479"/>
      <w:r>
        <w:rPr>
          <w:rtl/>
        </w:rPr>
        <w:t xml:space="preserve">הרישוי </w:t>
      </w:r>
      <w:bookmarkStart w:id="44480" w:name="_ETM_Q91_544520"/>
      <w:bookmarkEnd w:id="44480"/>
      <w:r>
        <w:rPr>
          <w:rtl/>
        </w:rPr>
        <w:t xml:space="preserve">לבדוק </w:t>
      </w:r>
      <w:bookmarkStart w:id="44481" w:name="_ETM_Q91_544880"/>
      <w:bookmarkEnd w:id="44481"/>
      <w:r>
        <w:rPr>
          <w:rtl/>
        </w:rPr>
        <w:t xml:space="preserve">כשירות </w:t>
      </w:r>
      <w:bookmarkStart w:id="44482" w:name="_ETM_Q91_545210"/>
      <w:bookmarkEnd w:id="44482"/>
      <w:r>
        <w:rPr>
          <w:rtl/>
        </w:rPr>
        <w:t>רפואית</w:t>
      </w:r>
      <w:r>
        <w:rPr>
          <w:rFonts w:hint="cs"/>
          <w:rtl/>
        </w:rPr>
        <w:t>;</w:t>
      </w:r>
      <w:r>
        <w:rPr>
          <w:rtl/>
        </w:rPr>
        <w:t xml:space="preserve"> </w:t>
      </w:r>
      <w:bookmarkStart w:id="44483" w:name="_ETM_Q91_546020"/>
      <w:bookmarkEnd w:id="44483"/>
      <w:r>
        <w:rPr>
          <w:rtl/>
        </w:rPr>
        <w:t xml:space="preserve">הוא </w:t>
      </w:r>
      <w:bookmarkStart w:id="44484" w:name="_ETM_Q91_546140"/>
      <w:bookmarkEnd w:id="44484"/>
      <w:r>
        <w:rPr>
          <w:rtl/>
        </w:rPr>
        <w:t xml:space="preserve">רק </w:t>
      </w:r>
      <w:bookmarkStart w:id="44485" w:name="_ETM_Q91_546320"/>
      <w:bookmarkEnd w:id="44485"/>
      <w:r>
        <w:rPr>
          <w:rtl/>
        </w:rPr>
        <w:t xml:space="preserve">מוודא </w:t>
      </w:r>
      <w:bookmarkStart w:id="44486" w:name="_ETM_Q91_547070"/>
      <w:bookmarkEnd w:id="44486"/>
      <w:r>
        <w:rPr>
          <w:rtl/>
        </w:rPr>
        <w:t>שהבדיק</w:t>
      </w:r>
      <w:r>
        <w:rPr>
          <w:rFonts w:hint="cs"/>
          <w:rtl/>
        </w:rPr>
        <w:t>ה</w:t>
      </w:r>
      <w:r>
        <w:rPr>
          <w:rtl/>
        </w:rPr>
        <w:t xml:space="preserve"> </w:t>
      </w:r>
      <w:bookmarkStart w:id="44487" w:name="_ETM_Q91_547700"/>
      <w:bookmarkEnd w:id="44487"/>
      <w:r>
        <w:rPr>
          <w:rtl/>
        </w:rPr>
        <w:t xml:space="preserve">תיעשה </w:t>
      </w:r>
      <w:bookmarkStart w:id="44488" w:name="_ETM_Q91_548029"/>
      <w:bookmarkEnd w:id="44488"/>
      <w:r>
        <w:rPr>
          <w:rtl/>
        </w:rPr>
        <w:t xml:space="preserve">לפי </w:t>
      </w:r>
      <w:bookmarkStart w:id="44489" w:name="_ETM_Q91_548270"/>
      <w:bookmarkEnd w:id="44489"/>
      <w:r>
        <w:rPr>
          <w:rtl/>
        </w:rPr>
        <w:t xml:space="preserve">שיקולים </w:t>
      </w:r>
      <w:bookmarkStart w:id="44490" w:name="_ETM_Q91_548659"/>
      <w:bookmarkEnd w:id="44490"/>
      <w:r>
        <w:rPr>
          <w:rtl/>
        </w:rPr>
        <w:t>ענייניים</w:t>
      </w:r>
      <w:r>
        <w:rPr>
          <w:rFonts w:hint="cs"/>
          <w:rtl/>
        </w:rPr>
        <w:t>,</w:t>
      </w:r>
      <w:r>
        <w:rPr>
          <w:rtl/>
        </w:rPr>
        <w:t xml:space="preserve"> </w:t>
      </w:r>
      <w:bookmarkStart w:id="44491" w:name="_ETM_Q91_549560"/>
      <w:bookmarkEnd w:id="44491"/>
      <w:r>
        <w:rPr>
          <w:rtl/>
        </w:rPr>
        <w:t xml:space="preserve">ולא </w:t>
      </w:r>
      <w:bookmarkStart w:id="44492" w:name="_ETM_Q91_549799"/>
      <w:bookmarkEnd w:id="44492"/>
      <w:r>
        <w:rPr>
          <w:rtl/>
        </w:rPr>
        <w:t xml:space="preserve">מתוך </w:t>
      </w:r>
      <w:bookmarkStart w:id="44493" w:name="_ETM_Q91_550130"/>
      <w:bookmarkEnd w:id="44493"/>
      <w:r w:rsidR="00D63DF7">
        <w:rPr>
          <w:rFonts w:hint="cs"/>
          <w:rtl/>
        </w:rPr>
        <w:t>א</w:t>
      </w:r>
      <w:r>
        <w:rPr>
          <w:rtl/>
        </w:rPr>
        <w:t xml:space="preserve">פליה </w:t>
      </w:r>
      <w:bookmarkStart w:id="44494" w:name="_ETM_Q91_550580"/>
      <w:bookmarkEnd w:id="44494"/>
      <w:r>
        <w:rPr>
          <w:rtl/>
        </w:rPr>
        <w:t xml:space="preserve">גלויה </w:t>
      </w:r>
      <w:bookmarkStart w:id="44495" w:name="_ETM_Q91_550940"/>
      <w:bookmarkEnd w:id="44495"/>
      <w:r>
        <w:rPr>
          <w:rtl/>
        </w:rPr>
        <w:t>וסמויה</w:t>
      </w:r>
      <w:r w:rsidR="00D63DF7">
        <w:rPr>
          <w:rFonts w:hint="cs"/>
          <w:rtl/>
        </w:rPr>
        <w:t>,</w:t>
      </w:r>
      <w:r>
        <w:rPr>
          <w:rtl/>
        </w:rPr>
        <w:t xml:space="preserve"> </w:t>
      </w:r>
      <w:bookmarkStart w:id="44496" w:name="_ETM_Q91_551839"/>
      <w:bookmarkEnd w:id="44496"/>
      <w:r>
        <w:rPr>
          <w:rtl/>
        </w:rPr>
        <w:t xml:space="preserve">לא </w:t>
      </w:r>
      <w:bookmarkStart w:id="44497" w:name="_ETM_Q91_552020"/>
      <w:bookmarkEnd w:id="44497"/>
      <w:r>
        <w:rPr>
          <w:rtl/>
        </w:rPr>
        <w:t xml:space="preserve">מתוך </w:t>
      </w:r>
      <w:bookmarkStart w:id="44498" w:name="_ETM_Q91_552350"/>
      <w:bookmarkEnd w:id="44498"/>
      <w:r>
        <w:rPr>
          <w:rtl/>
        </w:rPr>
        <w:t xml:space="preserve">דעות </w:t>
      </w:r>
      <w:bookmarkStart w:id="44499" w:name="_ETM_Q91_552619"/>
      <w:bookmarkEnd w:id="44499"/>
      <w:r>
        <w:rPr>
          <w:rtl/>
        </w:rPr>
        <w:t xml:space="preserve">קדומות </w:t>
      </w:r>
      <w:bookmarkStart w:id="44500" w:name="_ETM_Q91_553070"/>
      <w:bookmarkEnd w:id="44500"/>
      <w:r>
        <w:rPr>
          <w:rtl/>
        </w:rPr>
        <w:t>וסטיגמות</w:t>
      </w:r>
      <w:r>
        <w:rPr>
          <w:rFonts w:hint="cs"/>
          <w:rtl/>
        </w:rPr>
        <w:t>.</w:t>
      </w:r>
      <w:r>
        <w:rPr>
          <w:rtl/>
        </w:rPr>
        <w:t xml:space="preserve"> </w:t>
      </w:r>
      <w:bookmarkStart w:id="44501" w:name="_ETM_Q91_554180"/>
      <w:bookmarkEnd w:id="44501"/>
    </w:p>
    <w:p w:rsidR="00532AA2" w:rsidRDefault="00532AA2" w:rsidP="00356066">
      <w:pPr>
        <w:rPr>
          <w:rtl/>
        </w:rPr>
      </w:pPr>
      <w:bookmarkStart w:id="44502" w:name="_ETM_Q91_551170"/>
      <w:bookmarkStart w:id="44503" w:name="_ETM_Q91_551282"/>
      <w:bookmarkEnd w:id="44502"/>
      <w:bookmarkEnd w:id="44503"/>
    </w:p>
    <w:p w:rsidR="00D63DF7" w:rsidRDefault="00532AA2" w:rsidP="00D63DF7">
      <w:pPr>
        <w:rPr>
          <w:rtl/>
        </w:rPr>
      </w:pPr>
      <w:bookmarkStart w:id="44504" w:name="_ETM_Q91_551506"/>
      <w:bookmarkStart w:id="44505" w:name="_ETM_Q91_551616"/>
      <w:bookmarkEnd w:id="44504"/>
      <w:bookmarkEnd w:id="44505"/>
      <w:r>
        <w:rPr>
          <w:rtl/>
        </w:rPr>
        <w:t xml:space="preserve">כבוד </w:t>
      </w:r>
      <w:bookmarkStart w:id="44506" w:name="_ETM_Q91_554420"/>
      <w:bookmarkEnd w:id="44506"/>
      <w:r>
        <w:rPr>
          <w:rtl/>
        </w:rPr>
        <w:t>היושב-ראש</w:t>
      </w:r>
      <w:r>
        <w:rPr>
          <w:rFonts w:hint="cs"/>
          <w:rtl/>
        </w:rPr>
        <w:t>,</w:t>
      </w:r>
      <w:r>
        <w:rPr>
          <w:rtl/>
        </w:rPr>
        <w:t xml:space="preserve"> </w:t>
      </w:r>
      <w:bookmarkStart w:id="44507" w:name="_ETM_Q91_555080"/>
      <w:bookmarkEnd w:id="44507"/>
      <w:r>
        <w:rPr>
          <w:rtl/>
        </w:rPr>
        <w:t xml:space="preserve">חברי </w:t>
      </w:r>
      <w:bookmarkStart w:id="44508" w:name="_ETM_Q91_555409"/>
      <w:bookmarkEnd w:id="44508"/>
      <w:r>
        <w:rPr>
          <w:rtl/>
        </w:rPr>
        <w:t>הכנסת</w:t>
      </w:r>
      <w:r>
        <w:rPr>
          <w:rFonts w:hint="cs"/>
          <w:rtl/>
        </w:rPr>
        <w:t>,</w:t>
      </w:r>
      <w:r>
        <w:rPr>
          <w:rtl/>
        </w:rPr>
        <w:t xml:space="preserve"> </w:t>
      </w:r>
      <w:bookmarkStart w:id="44509" w:name="_ETM_Q91_556100"/>
      <w:bookmarkEnd w:id="44509"/>
      <w:r>
        <w:rPr>
          <w:rtl/>
        </w:rPr>
        <w:t xml:space="preserve">כבוד </w:t>
      </w:r>
      <w:bookmarkStart w:id="44510" w:name="_ETM_Q91_556369"/>
      <w:bookmarkEnd w:id="44510"/>
      <w:r>
        <w:rPr>
          <w:rtl/>
        </w:rPr>
        <w:t>השר</w:t>
      </w:r>
      <w:r>
        <w:rPr>
          <w:rFonts w:hint="cs"/>
          <w:rtl/>
        </w:rPr>
        <w:t>,</w:t>
      </w:r>
      <w:r>
        <w:rPr>
          <w:rtl/>
        </w:rPr>
        <w:t xml:space="preserve"> </w:t>
      </w:r>
      <w:bookmarkStart w:id="44511" w:name="_ETM_Q91_557179"/>
      <w:bookmarkEnd w:id="44511"/>
      <w:r>
        <w:rPr>
          <w:rtl/>
        </w:rPr>
        <w:t xml:space="preserve">במהלך </w:t>
      </w:r>
      <w:bookmarkStart w:id="44512" w:name="_ETM_Q91_557600"/>
      <w:bookmarkEnd w:id="44512"/>
      <w:r>
        <w:rPr>
          <w:rtl/>
        </w:rPr>
        <w:t xml:space="preserve">הדרך </w:t>
      </w:r>
      <w:bookmarkStart w:id="44513" w:name="_ETM_Q91_557899"/>
      <w:bookmarkEnd w:id="44513"/>
      <w:r>
        <w:rPr>
          <w:rtl/>
        </w:rPr>
        <w:t xml:space="preserve">הארוכה </w:t>
      </w:r>
      <w:bookmarkStart w:id="44514" w:name="_ETM_Q91_558289"/>
      <w:bookmarkEnd w:id="44514"/>
      <w:r>
        <w:rPr>
          <w:rtl/>
        </w:rPr>
        <w:t xml:space="preserve">לחקיקת </w:t>
      </w:r>
      <w:bookmarkStart w:id="44515" w:name="_ETM_Q91_558799"/>
      <w:bookmarkEnd w:id="44515"/>
      <w:r>
        <w:rPr>
          <w:rtl/>
        </w:rPr>
        <w:t xml:space="preserve">החוק </w:t>
      </w:r>
      <w:bookmarkStart w:id="44516" w:name="_ETM_Q91_559039"/>
      <w:bookmarkEnd w:id="44516"/>
      <w:r>
        <w:rPr>
          <w:rtl/>
        </w:rPr>
        <w:t xml:space="preserve">הזה </w:t>
      </w:r>
      <w:bookmarkStart w:id="44517" w:name="_ETM_Q91_559639"/>
      <w:bookmarkEnd w:id="44517"/>
      <w:r>
        <w:rPr>
          <w:rtl/>
        </w:rPr>
        <w:t xml:space="preserve">גיליתי </w:t>
      </w:r>
      <w:bookmarkStart w:id="44518" w:name="_ETM_Q91_560029"/>
      <w:bookmarkEnd w:id="44518"/>
      <w:r>
        <w:rPr>
          <w:rtl/>
        </w:rPr>
        <w:t xml:space="preserve">עד </w:t>
      </w:r>
      <w:bookmarkStart w:id="44519" w:name="_ETM_Q91_560209"/>
      <w:bookmarkEnd w:id="44519"/>
      <w:r>
        <w:rPr>
          <w:rtl/>
        </w:rPr>
        <w:t xml:space="preserve">כמה </w:t>
      </w:r>
      <w:bookmarkStart w:id="44520" w:name="_ETM_Q91_560479"/>
      <w:bookmarkEnd w:id="44520"/>
      <w:r>
        <w:rPr>
          <w:rtl/>
        </w:rPr>
        <w:t xml:space="preserve">הבעיה </w:t>
      </w:r>
      <w:bookmarkStart w:id="44521" w:name="_ETM_Q91_560779"/>
      <w:bookmarkEnd w:id="44521"/>
      <w:r>
        <w:rPr>
          <w:rtl/>
        </w:rPr>
        <w:t xml:space="preserve">הזו </w:t>
      </w:r>
      <w:bookmarkStart w:id="44522" w:name="_ETM_Q91_560959"/>
      <w:bookmarkEnd w:id="44522"/>
      <w:r>
        <w:rPr>
          <w:rtl/>
        </w:rPr>
        <w:t>מושרשת</w:t>
      </w:r>
      <w:r>
        <w:rPr>
          <w:rFonts w:hint="cs"/>
          <w:rtl/>
        </w:rPr>
        <w:t>;</w:t>
      </w:r>
      <w:r>
        <w:rPr>
          <w:rtl/>
        </w:rPr>
        <w:t xml:space="preserve"> </w:t>
      </w:r>
      <w:bookmarkStart w:id="44523" w:name="_ETM_Q91_562100"/>
      <w:bookmarkEnd w:id="44523"/>
      <w:r>
        <w:rPr>
          <w:rtl/>
        </w:rPr>
        <w:t xml:space="preserve">כמה </w:t>
      </w:r>
      <w:bookmarkStart w:id="44524" w:name="_ETM_Q91_562399"/>
      <w:bookmarkEnd w:id="44524"/>
      <w:r>
        <w:rPr>
          <w:rtl/>
        </w:rPr>
        <w:t xml:space="preserve">אנשים </w:t>
      </w:r>
      <w:bookmarkStart w:id="44525" w:name="_ETM_Q91_562759"/>
      <w:bookmarkEnd w:id="44525"/>
      <w:r>
        <w:rPr>
          <w:rtl/>
        </w:rPr>
        <w:t>טובים</w:t>
      </w:r>
      <w:r>
        <w:rPr>
          <w:rFonts w:hint="cs"/>
          <w:rtl/>
        </w:rPr>
        <w:t>,</w:t>
      </w:r>
      <w:r>
        <w:rPr>
          <w:rtl/>
        </w:rPr>
        <w:t xml:space="preserve"> </w:t>
      </w:r>
      <w:bookmarkStart w:id="44526" w:name="_ETM_Q91_563119"/>
      <w:bookmarkEnd w:id="44526"/>
      <w:r>
        <w:rPr>
          <w:rtl/>
        </w:rPr>
        <w:t xml:space="preserve">מוכשרים </w:t>
      </w:r>
      <w:bookmarkStart w:id="44527" w:name="_ETM_Q91_563600"/>
      <w:bookmarkEnd w:id="44527"/>
      <w:r>
        <w:rPr>
          <w:rFonts w:hint="cs"/>
          <w:rtl/>
        </w:rPr>
        <w:t>וראויים</w:t>
      </w:r>
      <w:r>
        <w:rPr>
          <w:rtl/>
        </w:rPr>
        <w:t xml:space="preserve"> </w:t>
      </w:r>
      <w:bookmarkStart w:id="44528" w:name="_ETM_Q91_564020"/>
      <w:bookmarkEnd w:id="44528"/>
      <w:r>
        <w:rPr>
          <w:rtl/>
        </w:rPr>
        <w:t xml:space="preserve">נחסמו </w:t>
      </w:r>
      <w:bookmarkStart w:id="44529" w:name="_ETM_Q91_564469"/>
      <w:bookmarkEnd w:id="44529"/>
      <w:r>
        <w:rPr>
          <w:rtl/>
        </w:rPr>
        <w:t xml:space="preserve">שלא </w:t>
      </w:r>
      <w:bookmarkStart w:id="44530" w:name="_ETM_Q91_564709"/>
      <w:bookmarkEnd w:id="44530"/>
      <w:r>
        <w:rPr>
          <w:rtl/>
        </w:rPr>
        <w:t>בצדק</w:t>
      </w:r>
      <w:r>
        <w:rPr>
          <w:rFonts w:hint="cs"/>
          <w:rtl/>
        </w:rPr>
        <w:t>,</w:t>
      </w:r>
      <w:r>
        <w:rPr>
          <w:rtl/>
        </w:rPr>
        <w:t xml:space="preserve"> </w:t>
      </w:r>
      <w:bookmarkStart w:id="44531" w:name="_ETM_Q91_565609"/>
      <w:bookmarkEnd w:id="44531"/>
      <w:r>
        <w:rPr>
          <w:rtl/>
        </w:rPr>
        <w:t xml:space="preserve">לא </w:t>
      </w:r>
      <w:bookmarkStart w:id="44532" w:name="_ETM_Q91_565819"/>
      <w:bookmarkEnd w:id="44532"/>
      <w:r>
        <w:rPr>
          <w:rFonts w:hint="cs"/>
          <w:rtl/>
        </w:rPr>
        <w:t>כי לא</w:t>
      </w:r>
      <w:r>
        <w:rPr>
          <w:rtl/>
        </w:rPr>
        <w:t xml:space="preserve"> </w:t>
      </w:r>
      <w:bookmarkStart w:id="44533" w:name="_ETM_Q91_566089"/>
      <w:bookmarkEnd w:id="44533"/>
      <w:r>
        <w:rPr>
          <w:rtl/>
        </w:rPr>
        <w:t xml:space="preserve">היו </w:t>
      </w:r>
      <w:bookmarkStart w:id="44534" w:name="_ETM_Q91_566299"/>
      <w:bookmarkEnd w:id="44534"/>
      <w:r>
        <w:rPr>
          <w:rtl/>
        </w:rPr>
        <w:t>כשירים</w:t>
      </w:r>
      <w:r>
        <w:rPr>
          <w:rFonts w:hint="cs"/>
          <w:rtl/>
        </w:rPr>
        <w:t>,</w:t>
      </w:r>
      <w:r>
        <w:rPr>
          <w:rtl/>
        </w:rPr>
        <w:t xml:space="preserve"> </w:t>
      </w:r>
      <w:bookmarkStart w:id="44535" w:name="_ETM_Q91_567170"/>
      <w:bookmarkEnd w:id="44535"/>
      <w:r>
        <w:rPr>
          <w:rtl/>
        </w:rPr>
        <w:t xml:space="preserve">לא </w:t>
      </w:r>
      <w:bookmarkStart w:id="44536" w:name="_ETM_Q91_567350"/>
      <w:bookmarkEnd w:id="44536"/>
      <w:r>
        <w:rPr>
          <w:rFonts w:hint="cs"/>
          <w:rtl/>
        </w:rPr>
        <w:t>כי לא</w:t>
      </w:r>
      <w:r>
        <w:rPr>
          <w:rtl/>
        </w:rPr>
        <w:t xml:space="preserve"> </w:t>
      </w:r>
      <w:bookmarkStart w:id="44537" w:name="_ETM_Q91_567619"/>
      <w:bookmarkEnd w:id="44537"/>
      <w:r>
        <w:rPr>
          <w:rtl/>
        </w:rPr>
        <w:t xml:space="preserve">היו </w:t>
      </w:r>
      <w:bookmarkStart w:id="44538" w:name="_ETM_Q91_567799"/>
      <w:bookmarkEnd w:id="44538"/>
      <w:r>
        <w:rPr>
          <w:rtl/>
        </w:rPr>
        <w:t>מוכשרים</w:t>
      </w:r>
      <w:r>
        <w:rPr>
          <w:rFonts w:hint="cs"/>
          <w:rtl/>
        </w:rPr>
        <w:t>,</w:t>
      </w:r>
      <w:r>
        <w:rPr>
          <w:rtl/>
        </w:rPr>
        <w:t xml:space="preserve"> </w:t>
      </w:r>
      <w:bookmarkStart w:id="44539" w:name="_ETM_Q91_568640"/>
      <w:bookmarkEnd w:id="44539"/>
      <w:r>
        <w:rPr>
          <w:rtl/>
        </w:rPr>
        <w:t xml:space="preserve">אלא </w:t>
      </w:r>
      <w:bookmarkStart w:id="44540" w:name="_ETM_Q91_568850"/>
      <w:bookmarkEnd w:id="44540"/>
      <w:r>
        <w:rPr>
          <w:rtl/>
        </w:rPr>
        <w:t xml:space="preserve">כי </w:t>
      </w:r>
      <w:bookmarkStart w:id="44541" w:name="_ETM_Q91_568969"/>
      <w:bookmarkEnd w:id="44541"/>
      <w:r>
        <w:rPr>
          <w:rtl/>
        </w:rPr>
        <w:t xml:space="preserve">נתקלו </w:t>
      </w:r>
      <w:bookmarkStart w:id="44542" w:name="_ETM_Q91_569359"/>
      <w:bookmarkEnd w:id="44542"/>
      <w:r>
        <w:rPr>
          <w:rtl/>
        </w:rPr>
        <w:t xml:space="preserve">בדעות </w:t>
      </w:r>
      <w:bookmarkStart w:id="44543" w:name="_ETM_Q91_569719"/>
      <w:bookmarkEnd w:id="44543"/>
      <w:r>
        <w:rPr>
          <w:rtl/>
        </w:rPr>
        <w:t xml:space="preserve">קדומות </w:t>
      </w:r>
      <w:bookmarkStart w:id="44544" w:name="_ETM_Q91_570619"/>
      <w:bookmarkEnd w:id="44544"/>
      <w:r>
        <w:rPr>
          <w:rtl/>
        </w:rPr>
        <w:t xml:space="preserve">שקיבלו </w:t>
      </w:r>
      <w:bookmarkStart w:id="44545" w:name="_ETM_Q91_571130"/>
      <w:bookmarkEnd w:id="44545"/>
      <w:r>
        <w:rPr>
          <w:rtl/>
        </w:rPr>
        <w:t xml:space="preserve">עיגון </w:t>
      </w:r>
      <w:bookmarkStart w:id="44546" w:name="_ETM_Q91_571759"/>
      <w:bookmarkEnd w:id="44546"/>
      <w:r>
        <w:rPr>
          <w:rtl/>
        </w:rPr>
        <w:t xml:space="preserve">בחקיקה </w:t>
      </w:r>
      <w:bookmarkStart w:id="44547" w:name="_ETM_Q91_572539"/>
      <w:bookmarkEnd w:id="44547"/>
      <w:r>
        <w:rPr>
          <w:rtl/>
        </w:rPr>
        <w:t xml:space="preserve">בחוקים </w:t>
      </w:r>
      <w:bookmarkStart w:id="44548" w:name="_ETM_Q91_572990"/>
      <w:bookmarkEnd w:id="44548"/>
      <w:r>
        <w:rPr>
          <w:rtl/>
        </w:rPr>
        <w:t>רבים</w:t>
      </w:r>
      <w:r>
        <w:rPr>
          <w:rFonts w:hint="cs"/>
          <w:rtl/>
        </w:rPr>
        <w:t>.</w:t>
      </w:r>
      <w:r>
        <w:rPr>
          <w:rtl/>
        </w:rPr>
        <w:t xml:space="preserve"> </w:t>
      </w:r>
      <w:bookmarkStart w:id="44549" w:name="_ETM_Q91_573859"/>
      <w:bookmarkStart w:id="44550" w:name="_ETM_Q91_577261"/>
      <w:bookmarkStart w:id="44551" w:name="_ETM_Q91_577363"/>
      <w:bookmarkStart w:id="44552" w:name="_ETM_Q91_577585"/>
      <w:bookmarkStart w:id="44553" w:name="_ETM_Q91_577668"/>
      <w:bookmarkStart w:id="44554" w:name="_ETM_Q91_580866"/>
      <w:bookmarkStart w:id="44555" w:name="_ETM_Q91_580939"/>
      <w:bookmarkStart w:id="44556" w:name="_ETM_Q91_581001"/>
      <w:bookmarkStart w:id="44557" w:name="_ETM_Q91_581082"/>
      <w:bookmarkEnd w:id="44549"/>
      <w:bookmarkEnd w:id="44550"/>
      <w:bookmarkEnd w:id="44551"/>
      <w:bookmarkEnd w:id="44552"/>
      <w:bookmarkEnd w:id="44553"/>
      <w:bookmarkEnd w:id="44554"/>
      <w:bookmarkEnd w:id="44555"/>
      <w:bookmarkEnd w:id="44556"/>
      <w:bookmarkEnd w:id="44557"/>
      <w:r>
        <w:rPr>
          <w:rtl/>
        </w:rPr>
        <w:t xml:space="preserve">לכן </w:t>
      </w:r>
      <w:bookmarkStart w:id="44558" w:name="_ETM_Q91_574279"/>
      <w:bookmarkEnd w:id="44558"/>
      <w:r>
        <w:rPr>
          <w:rtl/>
        </w:rPr>
        <w:t xml:space="preserve">אני </w:t>
      </w:r>
      <w:bookmarkStart w:id="44559" w:name="_ETM_Q91_574399"/>
      <w:bookmarkEnd w:id="44559"/>
      <w:r>
        <w:rPr>
          <w:rtl/>
        </w:rPr>
        <w:t xml:space="preserve">מבקשת </w:t>
      </w:r>
      <w:bookmarkStart w:id="44560" w:name="_ETM_Q91_575810"/>
      <w:bookmarkEnd w:id="44560"/>
      <w:r>
        <w:rPr>
          <w:rtl/>
        </w:rPr>
        <w:t xml:space="preserve">מכולכם </w:t>
      </w:r>
      <w:bookmarkStart w:id="44561" w:name="_ETM_Q91_576380"/>
      <w:bookmarkEnd w:id="44561"/>
      <w:r>
        <w:rPr>
          <w:rtl/>
        </w:rPr>
        <w:t xml:space="preserve">להצביע </w:t>
      </w:r>
      <w:bookmarkStart w:id="44562" w:name="_ETM_Q91_576830"/>
      <w:bookmarkEnd w:id="44562"/>
      <w:r>
        <w:rPr>
          <w:rtl/>
        </w:rPr>
        <w:t xml:space="preserve">בעד </w:t>
      </w:r>
      <w:bookmarkStart w:id="44563" w:name="_ETM_Q91_577070"/>
      <w:bookmarkEnd w:id="44563"/>
      <w:r>
        <w:rPr>
          <w:rtl/>
        </w:rPr>
        <w:t>החוק</w:t>
      </w:r>
      <w:r>
        <w:rPr>
          <w:rFonts w:hint="cs"/>
          <w:rtl/>
        </w:rPr>
        <w:t>.</w:t>
      </w:r>
      <w:bookmarkStart w:id="44564" w:name="_ETM_Q91_577790"/>
      <w:bookmarkStart w:id="44565" w:name="_ETM_Q91_575412"/>
      <w:bookmarkStart w:id="44566" w:name="_ETM_Q91_575492"/>
      <w:bookmarkStart w:id="44567" w:name="_ETM_Q91_575674"/>
      <w:bookmarkStart w:id="44568" w:name="_ETM_Q91_575746"/>
      <w:bookmarkEnd w:id="44564"/>
      <w:bookmarkEnd w:id="44565"/>
      <w:bookmarkEnd w:id="44566"/>
      <w:bookmarkEnd w:id="44567"/>
      <w:bookmarkEnd w:id="44568"/>
      <w:r>
        <w:rPr>
          <w:rFonts w:hint="cs"/>
          <w:rtl/>
        </w:rPr>
        <w:t xml:space="preserve"> </w:t>
      </w:r>
    </w:p>
    <w:p w:rsidR="00D63DF7" w:rsidRDefault="00D63DF7" w:rsidP="00D63DF7">
      <w:pPr>
        <w:rPr>
          <w:rtl/>
        </w:rPr>
      </w:pPr>
    </w:p>
    <w:p w:rsidR="00532AA2" w:rsidRDefault="00532AA2" w:rsidP="00D63DF7">
      <w:pPr>
        <w:rPr>
          <w:rtl/>
        </w:rPr>
      </w:pPr>
      <w:r>
        <w:rPr>
          <w:rtl/>
        </w:rPr>
        <w:t xml:space="preserve">אני מבקשת </w:t>
      </w:r>
      <w:bookmarkStart w:id="44569" w:name="_ETM_Q91_578240"/>
      <w:bookmarkEnd w:id="44569"/>
      <w:r>
        <w:rPr>
          <w:rtl/>
        </w:rPr>
        <w:t xml:space="preserve">להודות </w:t>
      </w:r>
      <w:bookmarkStart w:id="44570" w:name="_ETM_Q91_578600"/>
      <w:bookmarkEnd w:id="44570"/>
      <w:r>
        <w:rPr>
          <w:rtl/>
        </w:rPr>
        <w:t xml:space="preserve">מקרב </w:t>
      </w:r>
      <w:bookmarkStart w:id="44571" w:name="_ETM_Q91_579020"/>
      <w:bookmarkEnd w:id="44571"/>
      <w:r>
        <w:rPr>
          <w:rtl/>
        </w:rPr>
        <w:t xml:space="preserve">לב </w:t>
      </w:r>
      <w:bookmarkStart w:id="44572" w:name="_ETM_Q91_579440"/>
      <w:bookmarkEnd w:id="44572"/>
      <w:r>
        <w:rPr>
          <w:rtl/>
        </w:rPr>
        <w:t xml:space="preserve">לכל </w:t>
      </w:r>
      <w:bookmarkStart w:id="44573" w:name="_ETM_Q91_579710"/>
      <w:bookmarkEnd w:id="44573"/>
      <w:r>
        <w:rPr>
          <w:rtl/>
        </w:rPr>
        <w:t xml:space="preserve">מי </w:t>
      </w:r>
      <w:bookmarkStart w:id="44574" w:name="_ETM_Q91_579830"/>
      <w:bookmarkEnd w:id="44574"/>
      <w:r>
        <w:rPr>
          <w:rtl/>
        </w:rPr>
        <w:t xml:space="preserve">שלקח </w:t>
      </w:r>
      <w:bookmarkStart w:id="44575" w:name="_ETM_Q91_580190"/>
      <w:bookmarkEnd w:id="44575"/>
      <w:r>
        <w:rPr>
          <w:rtl/>
        </w:rPr>
        <w:t xml:space="preserve">חלק </w:t>
      </w:r>
      <w:bookmarkStart w:id="44576" w:name="_ETM_Q91_580460"/>
      <w:bookmarkEnd w:id="44576"/>
      <w:r>
        <w:rPr>
          <w:rtl/>
        </w:rPr>
        <w:t xml:space="preserve">בקידום </w:t>
      </w:r>
      <w:bookmarkStart w:id="44577" w:name="_ETM_Q91_580880"/>
      <w:bookmarkEnd w:id="44577"/>
      <w:r>
        <w:rPr>
          <w:rtl/>
        </w:rPr>
        <w:t xml:space="preserve">התיקון </w:t>
      </w:r>
      <w:bookmarkStart w:id="44578" w:name="_ETM_Q91_581270"/>
      <w:bookmarkEnd w:id="44578"/>
      <w:r>
        <w:rPr>
          <w:rtl/>
        </w:rPr>
        <w:t xml:space="preserve">ההיסטורי </w:t>
      </w:r>
      <w:bookmarkStart w:id="44579" w:name="_ETM_Q91_581750"/>
      <w:bookmarkEnd w:id="44579"/>
      <w:r>
        <w:rPr>
          <w:rtl/>
        </w:rPr>
        <w:t>הזה</w:t>
      </w:r>
      <w:r>
        <w:rPr>
          <w:rFonts w:hint="cs"/>
          <w:rtl/>
        </w:rPr>
        <w:t xml:space="preserve"> </w:t>
      </w:r>
      <w:r>
        <w:rPr>
          <w:rFonts w:hint="eastAsia"/>
          <w:rtl/>
        </w:rPr>
        <w:t>–</w:t>
      </w:r>
      <w:r>
        <w:rPr>
          <w:rtl/>
        </w:rPr>
        <w:t xml:space="preserve"> </w:t>
      </w:r>
      <w:bookmarkStart w:id="44580" w:name="_ETM_Q91_582290"/>
      <w:bookmarkEnd w:id="44580"/>
      <w:r>
        <w:rPr>
          <w:rtl/>
        </w:rPr>
        <w:t xml:space="preserve">בראש </w:t>
      </w:r>
      <w:bookmarkStart w:id="44581" w:name="_ETM_Q91_582710"/>
      <w:bookmarkEnd w:id="44581"/>
      <w:r>
        <w:rPr>
          <w:rtl/>
        </w:rPr>
        <w:t xml:space="preserve">ובראשונה </w:t>
      </w:r>
      <w:bookmarkStart w:id="44582" w:name="_ETM_Q91_583490"/>
      <w:bookmarkEnd w:id="44582"/>
      <w:r>
        <w:rPr>
          <w:rtl/>
        </w:rPr>
        <w:t>ל</w:t>
      </w:r>
      <w:r w:rsidRPr="00CE3A19">
        <w:rPr>
          <w:rtl/>
        </w:rPr>
        <w:t>ד״ר עידית סרגוסטי</w:t>
      </w:r>
      <w:r>
        <w:rPr>
          <w:rFonts w:hint="cs"/>
          <w:rtl/>
        </w:rPr>
        <w:t xml:space="preserve"> מ</w:t>
      </w:r>
      <w:r>
        <w:rPr>
          <w:rtl/>
        </w:rPr>
        <w:t xml:space="preserve">ארגון </w:t>
      </w:r>
      <w:bookmarkStart w:id="44583" w:name="_ETM_Q91_585260"/>
      <w:bookmarkEnd w:id="44583"/>
      <w:r>
        <w:rPr>
          <w:rtl/>
        </w:rPr>
        <w:t>בזכות</w:t>
      </w:r>
      <w:r>
        <w:rPr>
          <w:rFonts w:hint="cs"/>
          <w:rtl/>
        </w:rPr>
        <w:t>,</w:t>
      </w:r>
      <w:r>
        <w:rPr>
          <w:rtl/>
        </w:rPr>
        <w:t xml:space="preserve"> </w:t>
      </w:r>
      <w:bookmarkStart w:id="44584" w:name="_ETM_Q91_586229"/>
      <w:bookmarkEnd w:id="44584"/>
      <w:r>
        <w:rPr>
          <w:rtl/>
        </w:rPr>
        <w:t xml:space="preserve">שלא </w:t>
      </w:r>
      <w:bookmarkStart w:id="44585" w:name="_ETM_Q91_586529"/>
      <w:bookmarkEnd w:id="44585"/>
      <w:r>
        <w:rPr>
          <w:rtl/>
        </w:rPr>
        <w:t xml:space="preserve">רק </w:t>
      </w:r>
      <w:bookmarkStart w:id="44586" w:name="_ETM_Q91_586920"/>
      <w:bookmarkEnd w:id="44586"/>
      <w:r>
        <w:rPr>
          <w:rtl/>
        </w:rPr>
        <w:t xml:space="preserve">הייתה </w:t>
      </w:r>
      <w:bookmarkStart w:id="44587" w:name="_ETM_Q91_587220"/>
      <w:bookmarkEnd w:id="44587"/>
      <w:r>
        <w:rPr>
          <w:rtl/>
        </w:rPr>
        <w:t xml:space="preserve">חלק </w:t>
      </w:r>
      <w:bookmarkStart w:id="44588" w:name="_ETM_Q91_587520"/>
      <w:bookmarkEnd w:id="44588"/>
      <w:r>
        <w:rPr>
          <w:rtl/>
        </w:rPr>
        <w:t xml:space="preserve">משמעותי </w:t>
      </w:r>
      <w:bookmarkStart w:id="44589" w:name="_ETM_Q91_588060"/>
      <w:bookmarkEnd w:id="44589"/>
      <w:r>
        <w:rPr>
          <w:rtl/>
        </w:rPr>
        <w:t xml:space="preserve">בניסוח </w:t>
      </w:r>
      <w:bookmarkStart w:id="44590" w:name="_ETM_Q91_588600"/>
      <w:bookmarkEnd w:id="44590"/>
      <w:r>
        <w:rPr>
          <w:rtl/>
        </w:rPr>
        <w:t>החוק</w:t>
      </w:r>
      <w:r>
        <w:rPr>
          <w:rFonts w:hint="cs"/>
          <w:rtl/>
        </w:rPr>
        <w:t>,</w:t>
      </w:r>
      <w:r>
        <w:rPr>
          <w:rtl/>
        </w:rPr>
        <w:t xml:space="preserve"> </w:t>
      </w:r>
      <w:bookmarkStart w:id="44591" w:name="_ETM_Q91_588799"/>
      <w:bookmarkEnd w:id="44591"/>
      <w:r>
        <w:rPr>
          <w:rFonts w:hint="cs"/>
          <w:rtl/>
        </w:rPr>
        <w:t>אלא</w:t>
      </w:r>
      <w:r>
        <w:rPr>
          <w:rtl/>
        </w:rPr>
        <w:t xml:space="preserve"> </w:t>
      </w:r>
      <w:bookmarkStart w:id="44592" w:name="_ETM_Q91_589520"/>
      <w:bookmarkEnd w:id="44592"/>
      <w:r>
        <w:rPr>
          <w:rFonts w:hint="cs"/>
          <w:rtl/>
        </w:rPr>
        <w:t>ליוותה</w:t>
      </w:r>
      <w:r>
        <w:rPr>
          <w:rtl/>
        </w:rPr>
        <w:t xml:space="preserve"> </w:t>
      </w:r>
      <w:bookmarkStart w:id="44593" w:name="_ETM_Q91_589850"/>
      <w:bookmarkEnd w:id="44593"/>
      <w:r>
        <w:rPr>
          <w:rtl/>
        </w:rPr>
        <w:t xml:space="preserve">אותו </w:t>
      </w:r>
      <w:bookmarkStart w:id="44594" w:name="_ETM_Q91_590060"/>
      <w:bookmarkEnd w:id="44594"/>
      <w:r>
        <w:rPr>
          <w:rtl/>
        </w:rPr>
        <w:t xml:space="preserve">לאורך </w:t>
      </w:r>
      <w:bookmarkStart w:id="44595" w:name="_ETM_Q91_590299"/>
      <w:bookmarkEnd w:id="44595"/>
      <w:r>
        <w:rPr>
          <w:rtl/>
        </w:rPr>
        <w:t xml:space="preserve">כל </w:t>
      </w:r>
      <w:bookmarkStart w:id="44596" w:name="_ETM_Q91_590479"/>
      <w:bookmarkEnd w:id="44596"/>
      <w:r>
        <w:rPr>
          <w:rtl/>
        </w:rPr>
        <w:t>הדרך</w:t>
      </w:r>
      <w:r>
        <w:rPr>
          <w:rFonts w:hint="cs"/>
          <w:rtl/>
        </w:rPr>
        <w:t>;</w:t>
      </w:r>
      <w:r>
        <w:rPr>
          <w:rtl/>
        </w:rPr>
        <w:t xml:space="preserve"> </w:t>
      </w:r>
      <w:bookmarkStart w:id="44597" w:name="_ETM_Q91_591460"/>
      <w:bookmarkEnd w:id="44597"/>
      <w:r>
        <w:rPr>
          <w:rtl/>
        </w:rPr>
        <w:t xml:space="preserve">לעמותה </w:t>
      </w:r>
      <w:bookmarkStart w:id="44598" w:name="_ETM_Q91_591990"/>
      <w:bookmarkEnd w:id="44598"/>
      <w:r>
        <w:rPr>
          <w:rFonts w:hint="cs"/>
          <w:rtl/>
        </w:rPr>
        <w:t>"</w:t>
      </w:r>
      <w:r>
        <w:rPr>
          <w:rtl/>
        </w:rPr>
        <w:t xml:space="preserve">משפחות </w:t>
      </w:r>
      <w:bookmarkStart w:id="44599" w:name="_ETM_Q91_592470"/>
      <w:bookmarkEnd w:id="44599"/>
      <w:r>
        <w:rPr>
          <w:rtl/>
        </w:rPr>
        <w:t xml:space="preserve">בריאות </w:t>
      </w:r>
      <w:bookmarkStart w:id="44600" w:name="_ETM_Q91_592740"/>
      <w:bookmarkEnd w:id="44600"/>
      <w:r>
        <w:rPr>
          <w:rtl/>
        </w:rPr>
        <w:t>הנפש</w:t>
      </w:r>
      <w:r>
        <w:rPr>
          <w:rFonts w:hint="cs"/>
          <w:rtl/>
        </w:rPr>
        <w:t>"</w:t>
      </w:r>
      <w:r w:rsidR="00D63DF7">
        <w:rPr>
          <w:rFonts w:hint="cs"/>
          <w:rtl/>
        </w:rPr>
        <w:t>,</w:t>
      </w:r>
      <w:r>
        <w:rPr>
          <w:rtl/>
        </w:rPr>
        <w:t xml:space="preserve"> </w:t>
      </w:r>
      <w:bookmarkStart w:id="44601" w:name="_ETM_Q91_593279"/>
      <w:bookmarkEnd w:id="44601"/>
      <w:r>
        <w:rPr>
          <w:rtl/>
        </w:rPr>
        <w:t>לריב</w:t>
      </w:r>
      <w:r>
        <w:rPr>
          <w:rFonts w:hint="cs"/>
          <w:rtl/>
        </w:rPr>
        <w:t>י צוק</w:t>
      </w:r>
      <w:r>
        <w:rPr>
          <w:rtl/>
        </w:rPr>
        <w:t xml:space="preserve"> </w:t>
      </w:r>
      <w:bookmarkStart w:id="44602" w:name="_ETM_Q91_593549"/>
      <w:bookmarkStart w:id="44603" w:name="_ETM_Q91_593970"/>
      <w:bookmarkEnd w:id="44602"/>
      <w:bookmarkEnd w:id="44603"/>
      <w:r>
        <w:rPr>
          <w:rtl/>
        </w:rPr>
        <w:t xml:space="preserve">ולגדי </w:t>
      </w:r>
      <w:bookmarkStart w:id="44604" w:name="_ETM_Q91_594509"/>
      <w:bookmarkEnd w:id="44604"/>
      <w:r>
        <w:rPr>
          <w:rtl/>
        </w:rPr>
        <w:t>רוזנטל</w:t>
      </w:r>
      <w:r>
        <w:rPr>
          <w:rFonts w:hint="cs"/>
          <w:rtl/>
        </w:rPr>
        <w:t>;</w:t>
      </w:r>
      <w:r>
        <w:rPr>
          <w:rtl/>
        </w:rPr>
        <w:t xml:space="preserve"> </w:t>
      </w:r>
      <w:bookmarkStart w:id="44605" w:name="_ETM_Q91_595409"/>
      <w:bookmarkEnd w:id="44605"/>
      <w:r>
        <w:rPr>
          <w:rtl/>
        </w:rPr>
        <w:t>ל</w:t>
      </w:r>
      <w:r>
        <w:rPr>
          <w:rFonts w:hint="cs"/>
          <w:rtl/>
        </w:rPr>
        <w:t>"</w:t>
      </w:r>
      <w:r>
        <w:rPr>
          <w:rtl/>
        </w:rPr>
        <w:t xml:space="preserve">פורום </w:t>
      </w:r>
      <w:bookmarkStart w:id="44606" w:name="_ETM_Q91_595799"/>
      <w:bookmarkStart w:id="44607" w:name="_ETM_Q91_595979"/>
      <w:bookmarkEnd w:id="44606"/>
      <w:bookmarkEnd w:id="44607"/>
      <w:r>
        <w:rPr>
          <w:rFonts w:hint="cs"/>
          <w:rtl/>
        </w:rPr>
        <w:t>ארלוזורוב"</w:t>
      </w:r>
      <w:r w:rsidR="00D63DF7">
        <w:rPr>
          <w:rFonts w:hint="cs"/>
          <w:rtl/>
        </w:rPr>
        <w:t>;</w:t>
      </w:r>
      <w:r>
        <w:rPr>
          <w:rFonts w:hint="cs"/>
          <w:rtl/>
        </w:rPr>
        <w:t xml:space="preserve"> </w:t>
      </w:r>
      <w:bookmarkStart w:id="44608" w:name="_ETM_Q91_596979"/>
      <w:bookmarkEnd w:id="44608"/>
      <w:r>
        <w:rPr>
          <w:rtl/>
        </w:rPr>
        <w:t xml:space="preserve">כמובן </w:t>
      </w:r>
      <w:bookmarkStart w:id="44609" w:name="_ETM_Q91_597520"/>
      <w:bookmarkEnd w:id="44609"/>
      <w:r>
        <w:rPr>
          <w:rtl/>
        </w:rPr>
        <w:t xml:space="preserve">ליושב-ראש </w:t>
      </w:r>
      <w:bookmarkStart w:id="44610" w:name="_ETM_Q91_598209"/>
      <w:bookmarkEnd w:id="44610"/>
      <w:r>
        <w:rPr>
          <w:rtl/>
        </w:rPr>
        <w:t xml:space="preserve">ועדת </w:t>
      </w:r>
      <w:bookmarkStart w:id="44611" w:name="_ETM_Q91_598659"/>
      <w:bookmarkEnd w:id="44611"/>
      <w:r>
        <w:rPr>
          <w:rtl/>
        </w:rPr>
        <w:t>הבריאות</w:t>
      </w:r>
      <w:r>
        <w:rPr>
          <w:rFonts w:hint="cs"/>
          <w:rtl/>
        </w:rPr>
        <w:t>,</w:t>
      </w:r>
      <w:r>
        <w:rPr>
          <w:rtl/>
        </w:rPr>
        <w:t xml:space="preserve"> </w:t>
      </w:r>
      <w:bookmarkStart w:id="44612" w:name="_ETM_Q91_599169"/>
      <w:bookmarkEnd w:id="44612"/>
      <w:r>
        <w:rPr>
          <w:rtl/>
        </w:rPr>
        <w:t xml:space="preserve">חברי </w:t>
      </w:r>
      <w:bookmarkStart w:id="44613" w:name="_ETM_Q91_599589"/>
      <w:bookmarkEnd w:id="44613"/>
      <w:r>
        <w:rPr>
          <w:rtl/>
        </w:rPr>
        <w:t xml:space="preserve">חבר </w:t>
      </w:r>
      <w:bookmarkStart w:id="44614" w:name="_ETM_Q91_599829"/>
      <w:bookmarkEnd w:id="44614"/>
      <w:r>
        <w:rPr>
          <w:rtl/>
        </w:rPr>
        <w:t xml:space="preserve">הכנסת </w:t>
      </w:r>
      <w:bookmarkStart w:id="44615" w:name="_ETM_Q91_600219"/>
      <w:bookmarkEnd w:id="44615"/>
      <w:r>
        <w:rPr>
          <w:rtl/>
        </w:rPr>
        <w:t xml:space="preserve">יוני </w:t>
      </w:r>
      <w:bookmarkStart w:id="44616" w:name="_ETM_Q91_600429"/>
      <w:bookmarkEnd w:id="44616"/>
      <w:r>
        <w:rPr>
          <w:rFonts w:hint="cs"/>
          <w:rtl/>
        </w:rPr>
        <w:t>מישרקי,</w:t>
      </w:r>
      <w:r>
        <w:rPr>
          <w:rtl/>
        </w:rPr>
        <w:t xml:space="preserve"> </w:t>
      </w:r>
      <w:bookmarkStart w:id="44617" w:name="_ETM_Q91_601179"/>
      <w:bookmarkEnd w:id="44617"/>
      <w:r>
        <w:rPr>
          <w:rFonts w:hint="cs"/>
          <w:rtl/>
        </w:rPr>
        <w:t>שהאמין</w:t>
      </w:r>
      <w:r>
        <w:rPr>
          <w:rtl/>
        </w:rPr>
        <w:t xml:space="preserve"> </w:t>
      </w:r>
      <w:bookmarkStart w:id="44618" w:name="_ETM_Q91_601599"/>
      <w:bookmarkEnd w:id="44618"/>
      <w:r>
        <w:rPr>
          <w:rtl/>
        </w:rPr>
        <w:t xml:space="preserve">בחוק </w:t>
      </w:r>
      <w:bookmarkStart w:id="44619" w:name="_ETM_Q91_602169"/>
      <w:bookmarkEnd w:id="44619"/>
      <w:r>
        <w:rPr>
          <w:rtl/>
        </w:rPr>
        <w:t xml:space="preserve">מהיום </w:t>
      </w:r>
      <w:bookmarkStart w:id="44620" w:name="_ETM_Q91_602560"/>
      <w:bookmarkEnd w:id="44620"/>
      <w:r>
        <w:rPr>
          <w:rtl/>
        </w:rPr>
        <w:t xml:space="preserve">הראשון </w:t>
      </w:r>
      <w:bookmarkStart w:id="44621" w:name="_ETM_Q91_603219"/>
      <w:bookmarkEnd w:id="44621"/>
      <w:r>
        <w:rPr>
          <w:rtl/>
        </w:rPr>
        <w:t xml:space="preserve">ואף </w:t>
      </w:r>
      <w:bookmarkStart w:id="44622" w:name="_ETM_Q91_603489"/>
      <w:bookmarkEnd w:id="44622"/>
      <w:r>
        <w:rPr>
          <w:rtl/>
        </w:rPr>
        <w:t xml:space="preserve">הצטרף </w:t>
      </w:r>
      <w:bookmarkStart w:id="44623" w:name="_ETM_Q91_603909"/>
      <w:bookmarkEnd w:id="44623"/>
      <w:r>
        <w:rPr>
          <w:rtl/>
        </w:rPr>
        <w:t>אליו</w:t>
      </w:r>
      <w:r>
        <w:rPr>
          <w:rFonts w:hint="cs"/>
          <w:rtl/>
        </w:rPr>
        <w:t>;</w:t>
      </w:r>
      <w:r>
        <w:rPr>
          <w:rtl/>
        </w:rPr>
        <w:t xml:space="preserve"> </w:t>
      </w:r>
      <w:bookmarkStart w:id="44624" w:name="_ETM_Q91_604659"/>
      <w:bookmarkEnd w:id="44624"/>
      <w:r>
        <w:rPr>
          <w:rtl/>
        </w:rPr>
        <w:t xml:space="preserve">לכל </w:t>
      </w:r>
      <w:bookmarkStart w:id="44625" w:name="_ETM_Q91_605049"/>
      <w:bookmarkEnd w:id="44625"/>
      <w:r>
        <w:rPr>
          <w:rtl/>
        </w:rPr>
        <w:t xml:space="preserve">צוות </w:t>
      </w:r>
      <w:bookmarkStart w:id="44626" w:name="_ETM_Q91_605349"/>
      <w:bookmarkEnd w:id="44626"/>
      <w:r>
        <w:rPr>
          <w:rtl/>
        </w:rPr>
        <w:t xml:space="preserve">הוועדה </w:t>
      </w:r>
      <w:bookmarkStart w:id="44627" w:name="_ETM_Q91_605799"/>
      <w:bookmarkEnd w:id="44627"/>
      <w:r>
        <w:rPr>
          <w:rtl/>
        </w:rPr>
        <w:t>המסור</w:t>
      </w:r>
      <w:r>
        <w:rPr>
          <w:rFonts w:hint="cs"/>
          <w:rtl/>
        </w:rPr>
        <w:t>,</w:t>
      </w:r>
      <w:r>
        <w:rPr>
          <w:rtl/>
        </w:rPr>
        <w:t xml:space="preserve"> </w:t>
      </w:r>
      <w:bookmarkStart w:id="44628" w:name="_ETM_Q91_606339"/>
      <w:bookmarkEnd w:id="44628"/>
      <w:r>
        <w:rPr>
          <w:rtl/>
        </w:rPr>
        <w:t>ו</w:t>
      </w:r>
      <w:r>
        <w:rPr>
          <w:rFonts w:hint="cs"/>
          <w:rtl/>
        </w:rPr>
        <w:t>ב</w:t>
      </w:r>
      <w:r>
        <w:rPr>
          <w:rtl/>
        </w:rPr>
        <w:t>ראש</w:t>
      </w:r>
      <w:r>
        <w:rPr>
          <w:rFonts w:hint="cs"/>
          <w:rtl/>
        </w:rPr>
        <w:t>ו</w:t>
      </w:r>
      <w:r>
        <w:rPr>
          <w:rtl/>
        </w:rPr>
        <w:t xml:space="preserve"> </w:t>
      </w:r>
      <w:bookmarkStart w:id="44629" w:name="_ETM_Q91_606879"/>
      <w:bookmarkEnd w:id="44629"/>
      <w:r>
        <w:rPr>
          <w:rtl/>
        </w:rPr>
        <w:t xml:space="preserve">היועצת </w:t>
      </w:r>
      <w:bookmarkStart w:id="44630" w:name="_ETM_Q91_607209"/>
      <w:bookmarkEnd w:id="44630"/>
      <w:r>
        <w:rPr>
          <w:rtl/>
        </w:rPr>
        <w:t xml:space="preserve">המשפטית </w:t>
      </w:r>
      <w:bookmarkStart w:id="44631" w:name="_ETM_Q91_607689"/>
      <w:bookmarkStart w:id="44632" w:name="_ETM_Q91_608409"/>
      <w:bookmarkEnd w:id="44631"/>
      <w:bookmarkEnd w:id="44632"/>
      <w:r>
        <w:rPr>
          <w:rFonts w:hint="cs"/>
          <w:rtl/>
        </w:rPr>
        <w:t>עו</w:t>
      </w:r>
      <w:r w:rsidR="00D63DF7">
        <w:rPr>
          <w:rFonts w:hint="cs"/>
          <w:rtl/>
        </w:rPr>
        <w:t>"</w:t>
      </w:r>
      <w:r>
        <w:rPr>
          <w:rFonts w:hint="cs"/>
          <w:rtl/>
        </w:rPr>
        <w:t xml:space="preserve">ד </w:t>
      </w:r>
      <w:r w:rsidRPr="00914FE7">
        <w:rPr>
          <w:rtl/>
        </w:rPr>
        <w:t>אילת וולברג</w:t>
      </w:r>
      <w:bookmarkStart w:id="44633" w:name="_ETM_Q91_610450"/>
      <w:bookmarkStart w:id="44634" w:name="_ETM_Q91_610546"/>
      <w:bookmarkStart w:id="44635" w:name="_ETM_Q91_610759"/>
      <w:bookmarkStart w:id="44636" w:name="_ETM_Q91_610833"/>
      <w:bookmarkStart w:id="44637" w:name="_ETM_Q91_611000"/>
      <w:bookmarkEnd w:id="44633"/>
      <w:bookmarkEnd w:id="44634"/>
      <w:bookmarkEnd w:id="44635"/>
      <w:bookmarkEnd w:id="44636"/>
      <w:bookmarkEnd w:id="44637"/>
      <w:r>
        <w:rPr>
          <w:rFonts w:hint="cs"/>
          <w:rtl/>
        </w:rPr>
        <w:t xml:space="preserve"> – אני מקווה שאמרתי נכון את שם המשפחה </w:t>
      </w:r>
      <w:bookmarkStart w:id="44638" w:name="_ETM_Q91_626937"/>
      <w:bookmarkEnd w:id="44638"/>
      <w:r>
        <w:rPr>
          <w:rFonts w:hint="cs"/>
          <w:rtl/>
        </w:rPr>
        <w:t xml:space="preserve">שלה – </w:t>
      </w:r>
      <w:bookmarkStart w:id="44639" w:name="_ETM_Q91_613400"/>
      <w:bookmarkEnd w:id="44639"/>
      <w:r>
        <w:rPr>
          <w:rtl/>
        </w:rPr>
        <w:t xml:space="preserve">ומנהלת </w:t>
      </w:r>
      <w:bookmarkStart w:id="44640" w:name="_ETM_Q91_613879"/>
      <w:bookmarkEnd w:id="44640"/>
      <w:r>
        <w:rPr>
          <w:rtl/>
        </w:rPr>
        <w:t xml:space="preserve">הוועדה </w:t>
      </w:r>
      <w:bookmarkStart w:id="44641" w:name="_ETM_Q91_614360"/>
      <w:bookmarkEnd w:id="44641"/>
      <w:r>
        <w:rPr>
          <w:rtl/>
        </w:rPr>
        <w:t xml:space="preserve">מיכל </w:t>
      </w:r>
      <w:bookmarkStart w:id="44642" w:name="_ETM_Q91_614720"/>
      <w:bookmarkStart w:id="44643" w:name="_ETM_Q91_615530"/>
      <w:bookmarkEnd w:id="44642"/>
      <w:bookmarkEnd w:id="44643"/>
      <w:r w:rsidRPr="00914FE7">
        <w:rPr>
          <w:rtl/>
        </w:rPr>
        <w:t>דיבנר</w:t>
      </w:r>
      <w:r>
        <w:rPr>
          <w:rFonts w:hint="cs"/>
          <w:rtl/>
        </w:rPr>
        <w:t>;</w:t>
      </w:r>
      <w:r w:rsidRPr="00914FE7">
        <w:rPr>
          <w:rtl/>
        </w:rPr>
        <w:t xml:space="preserve"> </w:t>
      </w:r>
      <w:r>
        <w:rPr>
          <w:rtl/>
        </w:rPr>
        <w:t xml:space="preserve">לשר </w:t>
      </w:r>
      <w:bookmarkStart w:id="44644" w:name="_ETM_Q91_615920"/>
      <w:bookmarkEnd w:id="44644"/>
      <w:r>
        <w:rPr>
          <w:rtl/>
        </w:rPr>
        <w:t xml:space="preserve">הבריאות </w:t>
      </w:r>
      <w:bookmarkStart w:id="44645" w:name="_ETM_Q91_616400"/>
      <w:bookmarkEnd w:id="44645"/>
      <w:r>
        <w:rPr>
          <w:rtl/>
        </w:rPr>
        <w:t xml:space="preserve">ושר </w:t>
      </w:r>
      <w:bookmarkStart w:id="44646" w:name="_ETM_Q91_616700"/>
      <w:bookmarkEnd w:id="44646"/>
      <w:r>
        <w:rPr>
          <w:rtl/>
        </w:rPr>
        <w:t>הרווחה</w:t>
      </w:r>
      <w:r w:rsidR="00D63DF7">
        <w:rPr>
          <w:rFonts w:hint="cs"/>
          <w:rtl/>
        </w:rPr>
        <w:t>,</w:t>
      </w:r>
      <w:r>
        <w:rPr>
          <w:rtl/>
        </w:rPr>
        <w:t xml:space="preserve"> </w:t>
      </w:r>
      <w:bookmarkStart w:id="44647" w:name="_ETM_Q91_617420"/>
      <w:bookmarkEnd w:id="44647"/>
      <w:r>
        <w:rPr>
          <w:rtl/>
        </w:rPr>
        <w:t xml:space="preserve">על </w:t>
      </w:r>
      <w:bookmarkStart w:id="44648" w:name="_ETM_Q91_617599"/>
      <w:bookmarkEnd w:id="44648"/>
      <w:r>
        <w:rPr>
          <w:rtl/>
        </w:rPr>
        <w:t xml:space="preserve">התמיכה </w:t>
      </w:r>
      <w:bookmarkStart w:id="44649" w:name="_ETM_Q91_617989"/>
      <w:bookmarkEnd w:id="44649"/>
      <w:r>
        <w:rPr>
          <w:rFonts w:hint="cs"/>
          <w:rtl/>
        </w:rPr>
        <w:t>ה</w:t>
      </w:r>
      <w:r>
        <w:rPr>
          <w:rtl/>
        </w:rPr>
        <w:t xml:space="preserve">חשובה </w:t>
      </w:r>
      <w:bookmarkStart w:id="44650" w:name="_ETM_Q91_618409"/>
      <w:bookmarkEnd w:id="44650"/>
      <w:r>
        <w:rPr>
          <w:rtl/>
        </w:rPr>
        <w:t xml:space="preserve">בהסרת </w:t>
      </w:r>
      <w:bookmarkStart w:id="44651" w:name="_ETM_Q91_618890"/>
      <w:bookmarkEnd w:id="44651"/>
      <w:r>
        <w:rPr>
          <w:rFonts w:hint="cs"/>
          <w:rtl/>
        </w:rPr>
        <w:t>ה</w:t>
      </w:r>
      <w:r>
        <w:rPr>
          <w:rtl/>
        </w:rPr>
        <w:t xml:space="preserve">חסמים </w:t>
      </w:r>
      <w:bookmarkStart w:id="44652" w:name="_ETM_Q91_619730"/>
      <w:bookmarkEnd w:id="44652"/>
      <w:r>
        <w:rPr>
          <w:rtl/>
        </w:rPr>
        <w:t xml:space="preserve">והבטחת </w:t>
      </w:r>
      <w:bookmarkStart w:id="44653" w:name="_ETM_Q91_620269"/>
      <w:bookmarkEnd w:id="44653"/>
      <w:r>
        <w:rPr>
          <w:rtl/>
        </w:rPr>
        <w:t xml:space="preserve">שוויון </w:t>
      </w:r>
      <w:bookmarkStart w:id="44654" w:name="_ETM_Q91_620540"/>
      <w:bookmarkEnd w:id="44654"/>
      <w:r>
        <w:rPr>
          <w:rtl/>
        </w:rPr>
        <w:t xml:space="preserve">הזדמנויות </w:t>
      </w:r>
      <w:bookmarkStart w:id="44655" w:name="_ETM_Q91_621019"/>
      <w:bookmarkEnd w:id="44655"/>
      <w:r>
        <w:rPr>
          <w:rtl/>
        </w:rPr>
        <w:t>אמיתי</w:t>
      </w:r>
      <w:r>
        <w:rPr>
          <w:rFonts w:hint="cs"/>
          <w:rtl/>
        </w:rPr>
        <w:t>.</w:t>
      </w:r>
      <w:r>
        <w:rPr>
          <w:rtl/>
        </w:rPr>
        <w:t xml:space="preserve"> </w:t>
      </w:r>
      <w:bookmarkStart w:id="44656" w:name="_ETM_Q91_621830"/>
      <w:bookmarkStart w:id="44657" w:name="_ETM_Q91_618196"/>
      <w:bookmarkEnd w:id="44656"/>
      <w:bookmarkEnd w:id="44657"/>
    </w:p>
    <w:p w:rsidR="00532AA2" w:rsidRDefault="00532AA2" w:rsidP="00356066">
      <w:pPr>
        <w:rPr>
          <w:rtl/>
        </w:rPr>
      </w:pPr>
      <w:bookmarkStart w:id="44658" w:name="_ETM_Q91_618276"/>
      <w:bookmarkEnd w:id="44658"/>
    </w:p>
    <w:p w:rsidR="00532AA2" w:rsidRDefault="00532AA2" w:rsidP="00D63DF7">
      <w:pPr>
        <w:rPr>
          <w:rtl/>
        </w:rPr>
      </w:pPr>
      <w:bookmarkStart w:id="44659" w:name="_ETM_Q91_618486"/>
      <w:bookmarkStart w:id="44660" w:name="_ETM_Q91_618579"/>
      <w:bookmarkEnd w:id="44659"/>
      <w:bookmarkEnd w:id="44660"/>
      <w:r>
        <w:rPr>
          <w:rtl/>
        </w:rPr>
        <w:t xml:space="preserve">חברים </w:t>
      </w:r>
      <w:bookmarkStart w:id="44661" w:name="_ETM_Q91_622220"/>
      <w:bookmarkEnd w:id="44661"/>
      <w:r>
        <w:rPr>
          <w:rtl/>
        </w:rPr>
        <w:t>וחברות</w:t>
      </w:r>
      <w:r>
        <w:rPr>
          <w:rFonts w:hint="cs"/>
          <w:rtl/>
        </w:rPr>
        <w:t>,</w:t>
      </w:r>
      <w:r>
        <w:rPr>
          <w:rtl/>
        </w:rPr>
        <w:t xml:space="preserve"> </w:t>
      </w:r>
      <w:bookmarkStart w:id="44662" w:name="_ETM_Q91_623150"/>
      <w:bookmarkEnd w:id="44662"/>
      <w:r>
        <w:rPr>
          <w:rtl/>
        </w:rPr>
        <w:t xml:space="preserve">היום </w:t>
      </w:r>
      <w:bookmarkStart w:id="44663" w:name="_ETM_Q91_623420"/>
      <w:bookmarkEnd w:id="44663"/>
      <w:r>
        <w:rPr>
          <w:rtl/>
        </w:rPr>
        <w:t xml:space="preserve">אנחנו </w:t>
      </w:r>
      <w:bookmarkStart w:id="44664" w:name="_ETM_Q91_623690"/>
      <w:bookmarkEnd w:id="44664"/>
      <w:r>
        <w:rPr>
          <w:rtl/>
        </w:rPr>
        <w:t xml:space="preserve">מתקנים </w:t>
      </w:r>
      <w:bookmarkStart w:id="44665" w:name="_ETM_Q91_624080"/>
      <w:bookmarkEnd w:id="44665"/>
      <w:r>
        <w:rPr>
          <w:rtl/>
        </w:rPr>
        <w:t xml:space="preserve">עוול </w:t>
      </w:r>
      <w:bookmarkStart w:id="44666" w:name="_ETM_Q91_624319"/>
      <w:bookmarkEnd w:id="44666"/>
      <w:r>
        <w:rPr>
          <w:rtl/>
        </w:rPr>
        <w:t xml:space="preserve">היסטורי </w:t>
      </w:r>
      <w:bookmarkStart w:id="44667" w:name="_ETM_Q91_625069"/>
      <w:bookmarkEnd w:id="44667"/>
      <w:r>
        <w:rPr>
          <w:rtl/>
        </w:rPr>
        <w:t xml:space="preserve">ומבטיחים </w:t>
      </w:r>
      <w:bookmarkStart w:id="44668" w:name="_ETM_Q91_625640"/>
      <w:bookmarkEnd w:id="44668"/>
      <w:r>
        <w:rPr>
          <w:rtl/>
        </w:rPr>
        <w:t xml:space="preserve">שכל </w:t>
      </w:r>
      <w:bookmarkStart w:id="44669" w:name="_ETM_Q91_625940"/>
      <w:bookmarkEnd w:id="44669"/>
      <w:r>
        <w:rPr>
          <w:rtl/>
        </w:rPr>
        <w:t xml:space="preserve">אזרח </w:t>
      </w:r>
      <w:bookmarkStart w:id="44670" w:name="_ETM_Q91_626390"/>
      <w:bookmarkEnd w:id="44670"/>
      <w:r>
        <w:rPr>
          <w:rtl/>
        </w:rPr>
        <w:t xml:space="preserve">במדינת </w:t>
      </w:r>
      <w:bookmarkStart w:id="44671" w:name="_ETM_Q91_626840"/>
      <w:bookmarkEnd w:id="44671"/>
      <w:r>
        <w:rPr>
          <w:rtl/>
        </w:rPr>
        <w:t xml:space="preserve">ישראל </w:t>
      </w:r>
      <w:bookmarkStart w:id="44672" w:name="_ETM_Q91_627530"/>
      <w:bookmarkEnd w:id="44672"/>
      <w:r>
        <w:rPr>
          <w:rtl/>
        </w:rPr>
        <w:t xml:space="preserve">ייבחן </w:t>
      </w:r>
      <w:bookmarkStart w:id="44673" w:name="_ETM_Q91_628010"/>
      <w:bookmarkEnd w:id="44673"/>
      <w:r>
        <w:rPr>
          <w:rtl/>
        </w:rPr>
        <w:t xml:space="preserve">על </w:t>
      </w:r>
      <w:bookmarkStart w:id="44674" w:name="_ETM_Q91_628099"/>
      <w:bookmarkEnd w:id="44674"/>
      <w:r>
        <w:rPr>
          <w:rtl/>
        </w:rPr>
        <w:t xml:space="preserve">פי </w:t>
      </w:r>
      <w:bookmarkStart w:id="44675" w:name="_ETM_Q91_628280"/>
      <w:bookmarkEnd w:id="44675"/>
      <w:r>
        <w:rPr>
          <w:rtl/>
        </w:rPr>
        <w:t xml:space="preserve">מעשיו </w:t>
      </w:r>
      <w:bookmarkStart w:id="44676" w:name="_ETM_Q91_628819"/>
      <w:bookmarkEnd w:id="44676"/>
      <w:r>
        <w:rPr>
          <w:rtl/>
        </w:rPr>
        <w:t xml:space="preserve">ויכולותיו </w:t>
      </w:r>
      <w:bookmarkStart w:id="44677" w:name="_ETM_Q91_629959"/>
      <w:bookmarkEnd w:id="44677"/>
      <w:r>
        <w:rPr>
          <w:rtl/>
        </w:rPr>
        <w:t xml:space="preserve">ולא </w:t>
      </w:r>
      <w:bookmarkStart w:id="44678" w:name="_ETM_Q91_630200"/>
      <w:bookmarkStart w:id="44679" w:name="_ETM_Q91_630319"/>
      <w:bookmarkEnd w:id="44678"/>
      <w:bookmarkEnd w:id="44679"/>
      <w:r>
        <w:rPr>
          <w:rFonts w:hint="cs"/>
          <w:rtl/>
        </w:rPr>
        <w:t xml:space="preserve">על פי </w:t>
      </w:r>
      <w:r>
        <w:rPr>
          <w:rtl/>
        </w:rPr>
        <w:t>סטיגמות</w:t>
      </w:r>
      <w:r>
        <w:rPr>
          <w:rFonts w:hint="cs"/>
          <w:rtl/>
        </w:rPr>
        <w:t>.</w:t>
      </w:r>
      <w:r>
        <w:rPr>
          <w:rtl/>
        </w:rPr>
        <w:t xml:space="preserve"> </w:t>
      </w:r>
      <w:bookmarkStart w:id="44680" w:name="_ETM_Q91_631459"/>
      <w:bookmarkEnd w:id="44680"/>
      <w:r>
        <w:rPr>
          <w:rtl/>
        </w:rPr>
        <w:t xml:space="preserve">יש </w:t>
      </w:r>
      <w:bookmarkStart w:id="44681" w:name="_ETM_Q91_631610"/>
      <w:bookmarkEnd w:id="44681"/>
      <w:r>
        <w:rPr>
          <w:rtl/>
        </w:rPr>
        <w:t xml:space="preserve">לנו </w:t>
      </w:r>
      <w:bookmarkStart w:id="44682" w:name="_ETM_Q91_631760"/>
      <w:bookmarkEnd w:id="44682"/>
      <w:r>
        <w:rPr>
          <w:rtl/>
        </w:rPr>
        <w:t xml:space="preserve">עוד </w:t>
      </w:r>
      <w:bookmarkStart w:id="44683" w:name="_ETM_Q91_631849"/>
      <w:bookmarkEnd w:id="44683"/>
      <w:r>
        <w:rPr>
          <w:rtl/>
        </w:rPr>
        <w:t xml:space="preserve">הרבה </w:t>
      </w:r>
      <w:bookmarkStart w:id="44684" w:name="_ETM_Q91_632120"/>
      <w:bookmarkEnd w:id="44684"/>
      <w:r>
        <w:rPr>
          <w:rtl/>
        </w:rPr>
        <w:t xml:space="preserve">מה </w:t>
      </w:r>
      <w:bookmarkStart w:id="44685" w:name="_ETM_Q91_632269"/>
      <w:bookmarkEnd w:id="44685"/>
      <w:r>
        <w:rPr>
          <w:rtl/>
        </w:rPr>
        <w:t>לעשות</w:t>
      </w:r>
      <w:r>
        <w:rPr>
          <w:rFonts w:hint="cs"/>
          <w:rtl/>
        </w:rPr>
        <w:t>,</w:t>
      </w:r>
      <w:r>
        <w:rPr>
          <w:rtl/>
        </w:rPr>
        <w:t xml:space="preserve"> </w:t>
      </w:r>
      <w:bookmarkStart w:id="44686" w:name="_ETM_Q91_632689"/>
      <w:bookmarkEnd w:id="44686"/>
      <w:r>
        <w:rPr>
          <w:rtl/>
        </w:rPr>
        <w:t xml:space="preserve">לרבות </w:t>
      </w:r>
      <w:bookmarkStart w:id="44687" w:name="_ETM_Q91_633049"/>
      <w:bookmarkEnd w:id="44687"/>
      <w:r>
        <w:rPr>
          <w:rtl/>
        </w:rPr>
        <w:t xml:space="preserve">לתקן </w:t>
      </w:r>
      <w:bookmarkStart w:id="44688" w:name="_ETM_Q91_633409"/>
      <w:bookmarkEnd w:id="44688"/>
      <w:r>
        <w:rPr>
          <w:rtl/>
        </w:rPr>
        <w:t xml:space="preserve">את </w:t>
      </w:r>
      <w:bookmarkStart w:id="44689" w:name="_ETM_Q91_633530"/>
      <w:bookmarkEnd w:id="44689"/>
      <w:r>
        <w:rPr>
          <w:rtl/>
        </w:rPr>
        <w:t>ה</w:t>
      </w:r>
      <w:r w:rsidR="00D63DF7">
        <w:rPr>
          <w:rFonts w:hint="cs"/>
          <w:rtl/>
        </w:rPr>
        <w:t>א</w:t>
      </w:r>
      <w:r>
        <w:rPr>
          <w:rtl/>
        </w:rPr>
        <w:t xml:space="preserve">פליה </w:t>
      </w:r>
      <w:bookmarkStart w:id="44690" w:name="_ETM_Q91_633950"/>
      <w:bookmarkStart w:id="44691" w:name="_ETM_Q91_634489"/>
      <w:bookmarkEnd w:id="44690"/>
      <w:bookmarkEnd w:id="44691"/>
      <w:r>
        <w:rPr>
          <w:rtl/>
        </w:rPr>
        <w:t xml:space="preserve">הקיימת </w:t>
      </w:r>
      <w:bookmarkStart w:id="44692" w:name="_ETM_Q91_634939"/>
      <w:bookmarkEnd w:id="44692"/>
      <w:r>
        <w:rPr>
          <w:rtl/>
        </w:rPr>
        <w:t xml:space="preserve">בכניסה </w:t>
      </w:r>
      <w:bookmarkStart w:id="44693" w:name="_ETM_Q91_635360"/>
      <w:bookmarkEnd w:id="44693"/>
      <w:r>
        <w:rPr>
          <w:rtl/>
        </w:rPr>
        <w:t>לאקדמיה</w:t>
      </w:r>
      <w:r>
        <w:rPr>
          <w:rFonts w:hint="cs"/>
          <w:rtl/>
        </w:rPr>
        <w:t>.</w:t>
      </w:r>
      <w:r>
        <w:rPr>
          <w:rtl/>
        </w:rPr>
        <w:t xml:space="preserve"> </w:t>
      </w:r>
      <w:bookmarkStart w:id="44694" w:name="_ETM_Q91_636319"/>
      <w:bookmarkEnd w:id="44694"/>
      <w:r>
        <w:rPr>
          <w:rtl/>
        </w:rPr>
        <w:t xml:space="preserve">הצעת </w:t>
      </w:r>
      <w:bookmarkStart w:id="44695" w:name="_ETM_Q91_636709"/>
      <w:bookmarkEnd w:id="44695"/>
      <w:r>
        <w:rPr>
          <w:rtl/>
        </w:rPr>
        <w:t xml:space="preserve">החוק </w:t>
      </w:r>
      <w:bookmarkStart w:id="44696" w:name="_ETM_Q91_636950"/>
      <w:bookmarkEnd w:id="44696"/>
      <w:r>
        <w:rPr>
          <w:rtl/>
        </w:rPr>
        <w:t xml:space="preserve">הזו </w:t>
      </w:r>
      <w:bookmarkStart w:id="44697" w:name="_ETM_Q91_637099"/>
      <w:bookmarkEnd w:id="44697"/>
      <w:r>
        <w:rPr>
          <w:rtl/>
        </w:rPr>
        <w:t xml:space="preserve">כבר </w:t>
      </w:r>
      <w:bookmarkStart w:id="44698" w:name="_ETM_Q91_637280"/>
      <w:bookmarkEnd w:id="44698"/>
      <w:r>
        <w:rPr>
          <w:rtl/>
        </w:rPr>
        <w:t>הוגשה</w:t>
      </w:r>
      <w:r>
        <w:rPr>
          <w:rFonts w:hint="cs"/>
          <w:rtl/>
        </w:rPr>
        <w:t>,</w:t>
      </w:r>
      <w:r>
        <w:rPr>
          <w:rtl/>
        </w:rPr>
        <w:t xml:space="preserve"> </w:t>
      </w:r>
      <w:bookmarkStart w:id="44699" w:name="_ETM_Q91_637970"/>
      <w:bookmarkEnd w:id="44699"/>
      <w:r>
        <w:rPr>
          <w:rtl/>
        </w:rPr>
        <w:t xml:space="preserve">ובכנס </w:t>
      </w:r>
      <w:bookmarkStart w:id="44700" w:name="_ETM_Q91_638390"/>
      <w:bookmarkEnd w:id="44700"/>
      <w:r>
        <w:rPr>
          <w:rFonts w:hint="cs"/>
          <w:rtl/>
        </w:rPr>
        <w:t>הבא</w:t>
      </w:r>
      <w:r>
        <w:rPr>
          <w:rtl/>
        </w:rPr>
        <w:t xml:space="preserve"> </w:t>
      </w:r>
      <w:bookmarkStart w:id="44701" w:name="_ETM_Q91_638659"/>
      <w:bookmarkEnd w:id="44701"/>
      <w:r>
        <w:rPr>
          <w:rtl/>
        </w:rPr>
        <w:t xml:space="preserve">בעזרת </w:t>
      </w:r>
      <w:bookmarkStart w:id="44702" w:name="_ETM_Q91_638989"/>
      <w:bookmarkEnd w:id="44702"/>
      <w:r>
        <w:rPr>
          <w:rtl/>
        </w:rPr>
        <w:t xml:space="preserve">השם </w:t>
      </w:r>
      <w:bookmarkStart w:id="44703" w:name="_ETM_Q91_639230"/>
      <w:bookmarkEnd w:id="44703"/>
      <w:r>
        <w:rPr>
          <w:rFonts w:hint="cs"/>
          <w:rtl/>
        </w:rPr>
        <w:t>נ</w:t>
      </w:r>
      <w:r>
        <w:rPr>
          <w:rtl/>
        </w:rPr>
        <w:t xml:space="preserve">קדם </w:t>
      </w:r>
      <w:bookmarkStart w:id="44704" w:name="_ETM_Q91_639620"/>
      <w:bookmarkEnd w:id="44704"/>
      <w:r>
        <w:rPr>
          <w:rtl/>
        </w:rPr>
        <w:t>אותה</w:t>
      </w:r>
      <w:bookmarkStart w:id="44705" w:name="_ETM_Q91_640569"/>
      <w:bookmarkStart w:id="44706" w:name="_ETM_Q91_641409"/>
      <w:bookmarkEnd w:id="44705"/>
      <w:bookmarkEnd w:id="44706"/>
      <w:r>
        <w:rPr>
          <w:rFonts w:hint="cs"/>
          <w:rtl/>
        </w:rPr>
        <w:t xml:space="preserve"> </w:t>
      </w:r>
      <w:r w:rsidR="00D63DF7">
        <w:rPr>
          <w:rFonts w:hint="eastAsia"/>
          <w:rtl/>
        </w:rPr>
        <w:t xml:space="preserve">– </w:t>
      </w:r>
      <w:r>
        <w:rPr>
          <w:rtl/>
        </w:rPr>
        <w:t xml:space="preserve">תיקון </w:t>
      </w:r>
      <w:bookmarkStart w:id="44707" w:name="_ETM_Q91_641769"/>
      <w:bookmarkEnd w:id="44707"/>
      <w:r>
        <w:rPr>
          <w:rtl/>
        </w:rPr>
        <w:t xml:space="preserve">חוק </w:t>
      </w:r>
      <w:bookmarkStart w:id="44708" w:name="_ETM_Q91_642129"/>
      <w:bookmarkEnd w:id="44708"/>
      <w:r>
        <w:rPr>
          <w:rtl/>
        </w:rPr>
        <w:t xml:space="preserve">זכויות </w:t>
      </w:r>
      <w:bookmarkStart w:id="44709" w:name="_ETM_Q91_642489"/>
      <w:bookmarkEnd w:id="44709"/>
      <w:r>
        <w:rPr>
          <w:rtl/>
        </w:rPr>
        <w:t>הסטודנט</w:t>
      </w:r>
      <w:bookmarkStart w:id="44710" w:name="_ETM_Q91_643190"/>
      <w:bookmarkEnd w:id="44710"/>
      <w:r>
        <w:rPr>
          <w:rFonts w:hint="cs"/>
          <w:rtl/>
        </w:rPr>
        <w:t xml:space="preserve">. </w:t>
      </w:r>
      <w:bookmarkStart w:id="44711" w:name="_ETM_Q91_643310"/>
      <w:bookmarkStart w:id="44712" w:name="_ETM_Q91_644562"/>
      <w:bookmarkStart w:id="44713" w:name="_ETM_Q91_644675"/>
      <w:bookmarkStart w:id="44714" w:name="_ETM_Q91_644821"/>
      <w:bookmarkStart w:id="44715" w:name="_ETM_Q91_644973"/>
      <w:bookmarkEnd w:id="44711"/>
      <w:bookmarkEnd w:id="44712"/>
      <w:bookmarkEnd w:id="44713"/>
      <w:bookmarkEnd w:id="44714"/>
      <w:bookmarkEnd w:id="44715"/>
      <w:r>
        <w:rPr>
          <w:rtl/>
        </w:rPr>
        <w:t xml:space="preserve">חברים </w:t>
      </w:r>
      <w:bookmarkStart w:id="44716" w:name="_ETM_Q91_643730"/>
      <w:bookmarkEnd w:id="44716"/>
      <w:r>
        <w:rPr>
          <w:rtl/>
        </w:rPr>
        <w:t xml:space="preserve">וחברות </w:t>
      </w:r>
      <w:bookmarkStart w:id="44717" w:name="_ETM_Q91_644210"/>
      <w:bookmarkEnd w:id="44717"/>
      <w:r>
        <w:rPr>
          <w:rtl/>
        </w:rPr>
        <w:t>יקרים</w:t>
      </w:r>
      <w:r>
        <w:rPr>
          <w:rFonts w:hint="cs"/>
          <w:rtl/>
        </w:rPr>
        <w:t>,</w:t>
      </w:r>
      <w:r>
        <w:rPr>
          <w:rtl/>
        </w:rPr>
        <w:t xml:space="preserve"> </w:t>
      </w:r>
      <w:bookmarkStart w:id="44718" w:name="_ETM_Q91_644630"/>
      <w:bookmarkEnd w:id="44718"/>
      <w:r>
        <w:rPr>
          <w:rtl/>
        </w:rPr>
        <w:t xml:space="preserve">אני </w:t>
      </w:r>
      <w:bookmarkStart w:id="44719" w:name="_ETM_Q91_644780"/>
      <w:bookmarkEnd w:id="44719"/>
      <w:r>
        <w:rPr>
          <w:rtl/>
        </w:rPr>
        <w:t xml:space="preserve">קוראת </w:t>
      </w:r>
      <w:bookmarkStart w:id="44720" w:name="_ETM_Q91_645020"/>
      <w:bookmarkEnd w:id="44720"/>
      <w:r>
        <w:rPr>
          <w:rtl/>
        </w:rPr>
        <w:t xml:space="preserve">לכם </w:t>
      </w:r>
      <w:bookmarkStart w:id="44721" w:name="_ETM_Q91_645230"/>
      <w:bookmarkEnd w:id="44721"/>
      <w:r>
        <w:rPr>
          <w:rtl/>
        </w:rPr>
        <w:t xml:space="preserve">לתמוך </w:t>
      </w:r>
      <w:bookmarkStart w:id="44722" w:name="_ETM_Q91_645530"/>
      <w:bookmarkEnd w:id="44722"/>
      <w:r>
        <w:rPr>
          <w:rtl/>
        </w:rPr>
        <w:t xml:space="preserve">בהצעת </w:t>
      </w:r>
      <w:bookmarkStart w:id="44723" w:name="_ETM_Q91_645920"/>
      <w:bookmarkEnd w:id="44723"/>
      <w:r>
        <w:rPr>
          <w:rtl/>
        </w:rPr>
        <w:t>החוק</w:t>
      </w:r>
      <w:r>
        <w:rPr>
          <w:rFonts w:hint="cs"/>
          <w:rtl/>
        </w:rPr>
        <w:t>.</w:t>
      </w:r>
      <w:r>
        <w:rPr>
          <w:rtl/>
        </w:rPr>
        <w:t xml:space="preserve"> </w:t>
      </w:r>
      <w:bookmarkStart w:id="44724" w:name="_ETM_Q91_646290"/>
      <w:bookmarkEnd w:id="44724"/>
      <w:r>
        <w:rPr>
          <w:rtl/>
        </w:rPr>
        <w:t xml:space="preserve">תודה </w:t>
      </w:r>
      <w:bookmarkStart w:id="44725" w:name="_ETM_Q91_646620"/>
      <w:bookmarkEnd w:id="44725"/>
      <w:r>
        <w:rPr>
          <w:rtl/>
        </w:rPr>
        <w:t>רבה</w:t>
      </w:r>
      <w:r>
        <w:rPr>
          <w:rFonts w:hint="cs"/>
          <w:rtl/>
        </w:rPr>
        <w:t>.</w:t>
      </w:r>
      <w:r>
        <w:rPr>
          <w:rtl/>
        </w:rPr>
        <w:t xml:space="preserve"> </w:t>
      </w:r>
      <w:bookmarkStart w:id="44726" w:name="_ETM_Q91_647420"/>
      <w:bookmarkEnd w:id="44726"/>
    </w:p>
    <w:p w:rsidR="00532AA2" w:rsidRDefault="00532AA2" w:rsidP="00356066">
      <w:pPr>
        <w:rPr>
          <w:rtl/>
        </w:rPr>
      </w:pPr>
    </w:p>
    <w:p w:rsidR="00532AA2" w:rsidRDefault="00532AA2" w:rsidP="00356066">
      <w:pPr>
        <w:pStyle w:val="af6"/>
        <w:keepNext/>
        <w:rPr>
          <w:rtl/>
        </w:rPr>
      </w:pPr>
      <w:r w:rsidRPr="00914FE7">
        <w:rPr>
          <w:rStyle w:val="TagStyle"/>
          <w:rtl/>
        </w:rPr>
        <w:t xml:space="preserve"> &lt;&lt; יור &gt;&gt; </w:t>
      </w:r>
      <w:r>
        <w:rPr>
          <w:rtl/>
        </w:rPr>
        <w:t>היו"ר משה רוט:</w:t>
      </w:r>
      <w:r w:rsidRPr="00914FE7">
        <w:rPr>
          <w:rStyle w:val="TagStyle"/>
          <w:rtl/>
        </w:rPr>
        <w:t xml:space="preserve"> &lt;&lt; יור &gt;&gt;</w:t>
      </w:r>
      <w:r>
        <w:rPr>
          <w:rtl/>
        </w:rPr>
        <w:t xml:space="preserve">   </w:t>
      </w:r>
    </w:p>
    <w:p w:rsidR="00532AA2" w:rsidRPr="00914FE7" w:rsidRDefault="00532AA2" w:rsidP="00356066">
      <w:pPr>
        <w:ind w:firstLine="0"/>
        <w:rPr>
          <w:rtl/>
        </w:rPr>
      </w:pPr>
      <w:bookmarkStart w:id="44727" w:name="_ETM_Q91_647716"/>
      <w:bookmarkEnd w:id="44727"/>
    </w:p>
    <w:p w:rsidR="00532AA2" w:rsidRDefault="00532AA2" w:rsidP="00743DF1">
      <w:pPr>
        <w:rPr>
          <w:rtl/>
        </w:rPr>
      </w:pPr>
      <w:bookmarkStart w:id="44728" w:name="_ETM_Q91_648349"/>
      <w:bookmarkEnd w:id="44728"/>
      <w:r>
        <w:rPr>
          <w:rtl/>
        </w:rPr>
        <w:t xml:space="preserve">תודה </w:t>
      </w:r>
      <w:bookmarkStart w:id="44729" w:name="_ETM_Q91_648650"/>
      <w:bookmarkEnd w:id="44729"/>
      <w:r>
        <w:rPr>
          <w:rtl/>
        </w:rPr>
        <w:t>רבה</w:t>
      </w:r>
      <w:r>
        <w:rPr>
          <w:rFonts w:hint="cs"/>
          <w:rtl/>
        </w:rPr>
        <w:t>.</w:t>
      </w:r>
      <w:r>
        <w:rPr>
          <w:rtl/>
        </w:rPr>
        <w:t xml:space="preserve"> </w:t>
      </w:r>
      <w:bookmarkStart w:id="44730" w:name="_ETM_Q91_650780"/>
      <w:bookmarkEnd w:id="44730"/>
      <w:r>
        <w:rPr>
          <w:rtl/>
        </w:rPr>
        <w:t xml:space="preserve">להצעת </w:t>
      </w:r>
      <w:bookmarkStart w:id="44731" w:name="_ETM_Q91_651440"/>
      <w:bookmarkEnd w:id="44731"/>
      <w:r>
        <w:rPr>
          <w:rtl/>
        </w:rPr>
        <w:t xml:space="preserve">החוק </w:t>
      </w:r>
      <w:bookmarkStart w:id="44732" w:name="_ETM_Q91_651860"/>
      <w:bookmarkEnd w:id="44732"/>
      <w:r>
        <w:rPr>
          <w:rtl/>
        </w:rPr>
        <w:t xml:space="preserve">הוגשו </w:t>
      </w:r>
      <w:bookmarkStart w:id="44733" w:name="_ETM_Q91_652430"/>
      <w:bookmarkEnd w:id="44733"/>
      <w:r>
        <w:rPr>
          <w:rtl/>
        </w:rPr>
        <w:t>הסתייגויות</w:t>
      </w:r>
      <w:r>
        <w:rPr>
          <w:rFonts w:hint="cs"/>
          <w:rtl/>
        </w:rPr>
        <w:t xml:space="preserve"> </w:t>
      </w:r>
      <w:r w:rsidR="00743DF1">
        <w:rPr>
          <w:rFonts w:hint="cs"/>
          <w:rtl/>
        </w:rPr>
        <w:t>– –</w:t>
      </w:r>
      <w:r>
        <w:rPr>
          <w:rFonts w:hint="cs"/>
          <w:rtl/>
        </w:rPr>
        <w:t xml:space="preserve"> </w:t>
      </w:r>
    </w:p>
    <w:p w:rsidR="00532AA2" w:rsidRDefault="00532AA2" w:rsidP="00356066">
      <w:pPr>
        <w:rPr>
          <w:rtl/>
        </w:rPr>
      </w:pPr>
    </w:p>
    <w:p w:rsidR="00532AA2" w:rsidRDefault="00532AA2" w:rsidP="00356066">
      <w:pPr>
        <w:pStyle w:val="af5"/>
        <w:keepNext/>
        <w:rPr>
          <w:rtl/>
        </w:rPr>
      </w:pPr>
      <w:r w:rsidRPr="00AB31EF">
        <w:rPr>
          <w:rStyle w:val="TagStyle"/>
          <w:rtl/>
        </w:rPr>
        <w:t xml:space="preserve"> &lt;&lt; קריאה &gt;&gt; </w:t>
      </w:r>
      <w:r>
        <w:rPr>
          <w:rtl/>
        </w:rPr>
        <w:t>מירב בן ארי (יש עתיד):</w:t>
      </w:r>
      <w:r w:rsidRPr="00AB31EF">
        <w:rPr>
          <w:rStyle w:val="TagStyle"/>
          <w:rtl/>
        </w:rPr>
        <w:t xml:space="preserve"> &lt;&lt; קריאה &gt;&gt;</w:t>
      </w:r>
      <w:r>
        <w:rPr>
          <w:rtl/>
        </w:rPr>
        <w:t xml:space="preserve">   </w:t>
      </w:r>
    </w:p>
    <w:p w:rsidR="00532AA2" w:rsidRDefault="00532AA2" w:rsidP="00356066">
      <w:pPr>
        <w:rPr>
          <w:rtl/>
        </w:rPr>
      </w:pPr>
    </w:p>
    <w:p w:rsidR="00532AA2" w:rsidRDefault="00532AA2" w:rsidP="00356066">
      <w:pPr>
        <w:rPr>
          <w:rtl/>
        </w:rPr>
      </w:pPr>
      <w:r>
        <w:rPr>
          <w:rFonts w:hint="cs"/>
          <w:rtl/>
        </w:rPr>
        <w:t>אני מושכת.</w:t>
      </w:r>
    </w:p>
    <w:p w:rsidR="00532AA2" w:rsidRDefault="00532AA2" w:rsidP="00356066">
      <w:pPr>
        <w:rPr>
          <w:rtl/>
        </w:rPr>
      </w:pPr>
    </w:p>
    <w:p w:rsidR="00532AA2" w:rsidRDefault="00532AA2" w:rsidP="00356066">
      <w:pPr>
        <w:pStyle w:val="af6"/>
        <w:keepNext/>
        <w:rPr>
          <w:rtl/>
        </w:rPr>
      </w:pPr>
      <w:r w:rsidRPr="00AB31EF">
        <w:rPr>
          <w:rStyle w:val="TagStyle"/>
          <w:rtl/>
        </w:rPr>
        <w:t xml:space="preserve"> &lt;&lt; יור &gt;&gt; </w:t>
      </w:r>
      <w:r>
        <w:rPr>
          <w:rtl/>
        </w:rPr>
        <w:t>היו"ר משה רוט:</w:t>
      </w:r>
      <w:r w:rsidRPr="00AB31EF">
        <w:rPr>
          <w:rStyle w:val="TagStyle"/>
          <w:rtl/>
        </w:rPr>
        <w:t xml:space="preserve"> &lt;&lt; יור &gt;&gt;</w:t>
      </w:r>
      <w:r>
        <w:rPr>
          <w:rtl/>
        </w:rPr>
        <w:t xml:space="preserve">   </w:t>
      </w:r>
    </w:p>
    <w:p w:rsidR="00532AA2" w:rsidRPr="00AB31EF" w:rsidRDefault="00532AA2" w:rsidP="00356066">
      <w:pPr>
        <w:rPr>
          <w:rtl/>
        </w:rPr>
      </w:pPr>
    </w:p>
    <w:p w:rsidR="00532AA2" w:rsidRDefault="00743DF1" w:rsidP="00743DF1">
      <w:pPr>
        <w:rPr>
          <w:rtl/>
        </w:rPr>
      </w:pPr>
      <w:r>
        <w:rPr>
          <w:rFonts w:hint="cs"/>
          <w:rtl/>
        </w:rPr>
        <w:t>– –</w:t>
      </w:r>
      <w:r w:rsidR="00532AA2">
        <w:rPr>
          <w:rFonts w:hint="cs"/>
          <w:rtl/>
        </w:rPr>
        <w:t xml:space="preserve"> של</w:t>
      </w:r>
      <w:r w:rsidR="00532AA2">
        <w:rPr>
          <w:rtl/>
        </w:rPr>
        <w:t xml:space="preserve"> </w:t>
      </w:r>
      <w:bookmarkStart w:id="44734" w:name="_ETM_Q91_654270"/>
      <w:bookmarkEnd w:id="44734"/>
      <w:r w:rsidR="00532AA2">
        <w:rPr>
          <w:rtl/>
        </w:rPr>
        <w:t xml:space="preserve">קבוצת </w:t>
      </w:r>
      <w:bookmarkStart w:id="44735" w:name="_ETM_Q91_654690"/>
      <w:bookmarkEnd w:id="44735"/>
      <w:r w:rsidR="00532AA2">
        <w:rPr>
          <w:rtl/>
        </w:rPr>
        <w:t xml:space="preserve">יש </w:t>
      </w:r>
      <w:bookmarkStart w:id="44736" w:name="_ETM_Q91_654870"/>
      <w:bookmarkEnd w:id="44736"/>
      <w:r w:rsidR="00532AA2">
        <w:rPr>
          <w:rtl/>
        </w:rPr>
        <w:t>עתיד</w:t>
      </w:r>
      <w:r w:rsidR="00532AA2">
        <w:rPr>
          <w:rFonts w:hint="cs"/>
          <w:rtl/>
        </w:rPr>
        <w:t>,</w:t>
      </w:r>
      <w:r w:rsidR="00532AA2">
        <w:rPr>
          <w:rtl/>
        </w:rPr>
        <w:t xml:space="preserve"> </w:t>
      </w:r>
      <w:bookmarkStart w:id="44737" w:name="_ETM_Q91_656440"/>
      <w:bookmarkEnd w:id="44737"/>
      <w:r w:rsidR="00532AA2">
        <w:rPr>
          <w:rFonts w:hint="cs"/>
          <w:rtl/>
        </w:rPr>
        <w:t xml:space="preserve">והם </w:t>
      </w:r>
      <w:r w:rsidR="00532AA2">
        <w:rPr>
          <w:rtl/>
        </w:rPr>
        <w:t>מושכים</w:t>
      </w:r>
      <w:r w:rsidR="00532AA2">
        <w:rPr>
          <w:rFonts w:hint="cs"/>
          <w:rtl/>
        </w:rPr>
        <w:t>.</w:t>
      </w:r>
      <w:r w:rsidR="00532AA2">
        <w:rPr>
          <w:rtl/>
        </w:rPr>
        <w:t xml:space="preserve"> </w:t>
      </w:r>
      <w:bookmarkStart w:id="44738" w:name="_ETM_Q91_657250"/>
      <w:bookmarkEnd w:id="44738"/>
      <w:r w:rsidR="00532AA2">
        <w:rPr>
          <w:rtl/>
        </w:rPr>
        <w:t xml:space="preserve">להצעת </w:t>
      </w:r>
      <w:bookmarkStart w:id="44739" w:name="_ETM_Q91_657700"/>
      <w:bookmarkEnd w:id="44739"/>
      <w:r w:rsidR="00532AA2">
        <w:rPr>
          <w:rtl/>
        </w:rPr>
        <w:t xml:space="preserve">החוק </w:t>
      </w:r>
      <w:bookmarkStart w:id="44740" w:name="_ETM_Q91_657880"/>
      <w:bookmarkEnd w:id="44740"/>
      <w:r w:rsidR="00532AA2">
        <w:rPr>
          <w:rtl/>
        </w:rPr>
        <w:t xml:space="preserve">הוגשו </w:t>
      </w:r>
      <w:bookmarkStart w:id="44741" w:name="_ETM_Q91_658120"/>
      <w:bookmarkEnd w:id="44741"/>
      <w:r w:rsidR="00532AA2">
        <w:rPr>
          <w:rtl/>
        </w:rPr>
        <w:t xml:space="preserve">גם </w:t>
      </w:r>
      <w:bookmarkStart w:id="44742" w:name="_ETM_Q91_658360"/>
      <w:bookmarkEnd w:id="44742"/>
      <w:r w:rsidR="00532AA2">
        <w:rPr>
          <w:rFonts w:hint="cs"/>
          <w:rtl/>
        </w:rPr>
        <w:t>בקשות</w:t>
      </w:r>
      <w:r w:rsidR="00532AA2">
        <w:rPr>
          <w:rtl/>
        </w:rPr>
        <w:t xml:space="preserve"> </w:t>
      </w:r>
      <w:bookmarkStart w:id="44743" w:name="_ETM_Q91_658990"/>
      <w:bookmarkEnd w:id="44743"/>
      <w:r w:rsidR="00532AA2">
        <w:rPr>
          <w:rFonts w:hint="cs"/>
          <w:rtl/>
        </w:rPr>
        <w:t xml:space="preserve">רשות </w:t>
      </w:r>
      <w:r w:rsidR="00532AA2">
        <w:rPr>
          <w:rtl/>
        </w:rPr>
        <w:t xml:space="preserve">דיבור </w:t>
      </w:r>
      <w:bookmarkStart w:id="44744" w:name="_ETM_Q91_659290"/>
      <w:bookmarkEnd w:id="44744"/>
      <w:r w:rsidR="00532AA2">
        <w:rPr>
          <w:rtl/>
        </w:rPr>
        <w:t>ש</w:t>
      </w:r>
      <w:r w:rsidR="00532AA2">
        <w:rPr>
          <w:rFonts w:hint="cs"/>
          <w:rtl/>
        </w:rPr>
        <w:t xml:space="preserve">ל </w:t>
      </w:r>
      <w:r w:rsidR="00532AA2">
        <w:rPr>
          <w:rtl/>
        </w:rPr>
        <w:t xml:space="preserve">סיעת </w:t>
      </w:r>
      <w:bookmarkStart w:id="44745" w:name="_ETM_Q91_659770"/>
      <w:bookmarkEnd w:id="44745"/>
      <w:r w:rsidR="00532AA2">
        <w:rPr>
          <w:rFonts w:hint="cs"/>
          <w:rtl/>
        </w:rPr>
        <w:t>ה</w:t>
      </w:r>
      <w:r w:rsidR="00532AA2">
        <w:rPr>
          <w:rtl/>
        </w:rPr>
        <w:t xml:space="preserve">עבודה </w:t>
      </w:r>
      <w:bookmarkStart w:id="44746" w:name="_ETM_Q91_660070"/>
      <w:bookmarkEnd w:id="44746"/>
      <w:r w:rsidR="00532AA2">
        <w:rPr>
          <w:rFonts w:hint="cs"/>
          <w:rtl/>
        </w:rPr>
        <w:t>ו</w:t>
      </w:r>
      <w:r w:rsidR="00532AA2">
        <w:rPr>
          <w:rtl/>
        </w:rPr>
        <w:t xml:space="preserve">ישראל </w:t>
      </w:r>
      <w:bookmarkStart w:id="44747" w:name="_ETM_Q91_660430"/>
      <w:bookmarkEnd w:id="44747"/>
      <w:r w:rsidR="00532AA2">
        <w:rPr>
          <w:rtl/>
        </w:rPr>
        <w:t>ביתנו</w:t>
      </w:r>
      <w:r w:rsidR="00532AA2">
        <w:rPr>
          <w:rFonts w:hint="cs"/>
          <w:rtl/>
        </w:rPr>
        <w:t>. הם</w:t>
      </w:r>
      <w:bookmarkStart w:id="44748" w:name="_ETM_Q91_662200"/>
      <w:bookmarkEnd w:id="44748"/>
      <w:r w:rsidR="00532AA2">
        <w:rPr>
          <w:rFonts w:hint="cs"/>
          <w:rtl/>
        </w:rPr>
        <w:t xml:space="preserve"> </w:t>
      </w:r>
      <w:r w:rsidR="00532AA2">
        <w:rPr>
          <w:rtl/>
        </w:rPr>
        <w:t xml:space="preserve">אינם </w:t>
      </w:r>
      <w:bookmarkStart w:id="44749" w:name="_ETM_Q91_663640"/>
      <w:bookmarkEnd w:id="44749"/>
      <w:r w:rsidR="00532AA2">
        <w:rPr>
          <w:rtl/>
        </w:rPr>
        <w:t>נמצאים</w:t>
      </w:r>
      <w:r w:rsidR="00532AA2">
        <w:rPr>
          <w:rFonts w:hint="cs"/>
          <w:rtl/>
        </w:rPr>
        <w:t>.</w:t>
      </w:r>
      <w:r w:rsidR="00532AA2">
        <w:rPr>
          <w:rtl/>
        </w:rPr>
        <w:t xml:space="preserve"> </w:t>
      </w:r>
      <w:bookmarkStart w:id="44750" w:name="_ETM_Q91_666260"/>
      <w:bookmarkEnd w:id="44750"/>
    </w:p>
    <w:p w:rsidR="00532AA2" w:rsidRDefault="00532AA2" w:rsidP="00356066">
      <w:pPr>
        <w:rPr>
          <w:rtl/>
        </w:rPr>
      </w:pPr>
      <w:bookmarkStart w:id="44751" w:name="_ETM_Q91_660630"/>
      <w:bookmarkStart w:id="44752" w:name="_ETM_Q91_660717"/>
      <w:bookmarkEnd w:id="44751"/>
      <w:bookmarkEnd w:id="44752"/>
    </w:p>
    <w:p w:rsidR="00532AA2" w:rsidRDefault="00532AA2" w:rsidP="00356066">
      <w:pPr>
        <w:rPr>
          <w:rtl/>
        </w:rPr>
      </w:pPr>
      <w:bookmarkStart w:id="44753" w:name="_ETM_Q91_660916"/>
      <w:bookmarkStart w:id="44754" w:name="_ETM_Q91_661024"/>
      <w:bookmarkEnd w:id="44753"/>
      <w:bookmarkEnd w:id="44754"/>
      <w:r>
        <w:rPr>
          <w:rtl/>
        </w:rPr>
        <w:t xml:space="preserve">אם </w:t>
      </w:r>
      <w:bookmarkStart w:id="44755" w:name="_ETM_Q91_666500"/>
      <w:bookmarkEnd w:id="44755"/>
      <w:r>
        <w:rPr>
          <w:rtl/>
        </w:rPr>
        <w:t>כן</w:t>
      </w:r>
      <w:r>
        <w:rPr>
          <w:rFonts w:hint="cs"/>
          <w:rtl/>
        </w:rPr>
        <w:t>,</w:t>
      </w:r>
      <w:r>
        <w:rPr>
          <w:rtl/>
        </w:rPr>
        <w:t xml:space="preserve"> </w:t>
      </w:r>
      <w:bookmarkStart w:id="44756" w:name="_ETM_Q91_668220"/>
      <w:bookmarkStart w:id="44757" w:name="_ETM_Q91_668790"/>
      <w:bookmarkEnd w:id="44756"/>
      <w:bookmarkEnd w:id="44757"/>
      <w:r>
        <w:rPr>
          <w:rtl/>
        </w:rPr>
        <w:t>חבר</w:t>
      </w:r>
      <w:r>
        <w:rPr>
          <w:rFonts w:hint="cs"/>
          <w:rtl/>
        </w:rPr>
        <w:t>י</w:t>
      </w:r>
      <w:r>
        <w:rPr>
          <w:rtl/>
        </w:rPr>
        <w:t xml:space="preserve"> </w:t>
      </w:r>
      <w:bookmarkStart w:id="44758" w:name="_ETM_Q91_669090"/>
      <w:bookmarkEnd w:id="44758"/>
      <w:r>
        <w:rPr>
          <w:rtl/>
        </w:rPr>
        <w:t>הכנסת</w:t>
      </w:r>
      <w:r>
        <w:rPr>
          <w:rFonts w:hint="cs"/>
          <w:rtl/>
        </w:rPr>
        <w:t>,</w:t>
      </w:r>
      <w:r>
        <w:rPr>
          <w:rtl/>
        </w:rPr>
        <w:t xml:space="preserve"> </w:t>
      </w:r>
      <w:bookmarkStart w:id="44759" w:name="_ETM_Q91_669510"/>
      <w:bookmarkEnd w:id="44759"/>
      <w:r>
        <w:rPr>
          <w:rFonts w:hint="cs"/>
          <w:rtl/>
        </w:rPr>
        <w:t>נעבור</w:t>
      </w:r>
      <w:r>
        <w:rPr>
          <w:rtl/>
        </w:rPr>
        <w:t xml:space="preserve"> </w:t>
      </w:r>
      <w:bookmarkStart w:id="44760" w:name="_ETM_Q91_669689"/>
      <w:bookmarkEnd w:id="44760"/>
      <w:r>
        <w:rPr>
          <w:rtl/>
        </w:rPr>
        <w:t xml:space="preserve">להצבעה </w:t>
      </w:r>
      <w:bookmarkStart w:id="44761" w:name="_ETM_Q91_670940"/>
      <w:bookmarkEnd w:id="44761"/>
      <w:r>
        <w:rPr>
          <w:rtl/>
        </w:rPr>
        <w:t xml:space="preserve">בקריאה </w:t>
      </w:r>
      <w:bookmarkStart w:id="44762" w:name="_ETM_Q91_671599"/>
      <w:bookmarkEnd w:id="44762"/>
      <w:r>
        <w:rPr>
          <w:rFonts w:hint="cs"/>
          <w:rtl/>
        </w:rPr>
        <w:t>ה</w:t>
      </w:r>
      <w:r>
        <w:rPr>
          <w:rtl/>
        </w:rPr>
        <w:t xml:space="preserve">שנייה </w:t>
      </w:r>
      <w:bookmarkStart w:id="44763" w:name="_ETM_Q91_671810"/>
      <w:bookmarkEnd w:id="44763"/>
      <w:r>
        <w:rPr>
          <w:rtl/>
        </w:rPr>
        <w:t xml:space="preserve">על </w:t>
      </w:r>
      <w:bookmarkStart w:id="44764" w:name="_ETM_Q91_671900"/>
      <w:bookmarkEnd w:id="44764"/>
      <w:r>
        <w:rPr>
          <w:rtl/>
          <w:lang w:eastAsia="he-IL"/>
        </w:rPr>
        <w:t>הצעת חוק למניעת הפליה ברישוי מחמת מצב בריאותי (תיקוני חקיקה), התשפ"ה–2025</w:t>
      </w:r>
      <w:bookmarkStart w:id="44765" w:name="_ETM_Q91_681329"/>
      <w:bookmarkEnd w:id="44765"/>
      <w:r>
        <w:rPr>
          <w:rFonts w:hint="cs"/>
          <w:rtl/>
          <w:lang w:eastAsia="he-IL"/>
        </w:rPr>
        <w:t>.</w:t>
      </w:r>
      <w:r>
        <w:rPr>
          <w:rFonts w:hint="cs"/>
          <w:rtl/>
        </w:rPr>
        <w:t xml:space="preserve"> </w:t>
      </w:r>
      <w:r>
        <w:rPr>
          <w:rtl/>
        </w:rPr>
        <w:t>הצבעה</w:t>
      </w:r>
      <w:bookmarkStart w:id="44766" w:name="_ETM_Q91_697019"/>
      <w:bookmarkStart w:id="44767" w:name="_ETM_Q91_697409"/>
      <w:bookmarkEnd w:id="44766"/>
      <w:bookmarkEnd w:id="44767"/>
      <w:r>
        <w:rPr>
          <w:rFonts w:hint="cs"/>
          <w:rtl/>
        </w:rPr>
        <w:t>.</w:t>
      </w:r>
    </w:p>
    <w:p w:rsidR="00532AA2" w:rsidRDefault="00532AA2" w:rsidP="00356066">
      <w:pPr>
        <w:rPr>
          <w:rtl/>
        </w:rPr>
      </w:pPr>
      <w:bookmarkStart w:id="44768" w:name="_ETM_Q91_688902"/>
      <w:bookmarkStart w:id="44769" w:name="_ETM_Q91_689042"/>
      <w:bookmarkEnd w:id="44768"/>
      <w:bookmarkEnd w:id="44769"/>
    </w:p>
    <w:p w:rsidR="00532AA2" w:rsidRDefault="00532AA2" w:rsidP="0035606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68</w:t>
      </w:r>
    </w:p>
    <w:p w:rsidR="00532AA2" w:rsidRDefault="00532AA2" w:rsidP="00356066">
      <w:pPr>
        <w:pStyle w:val="--"/>
        <w:keepNext/>
        <w:rPr>
          <w:rtl/>
          <w:lang w:eastAsia="he-IL"/>
        </w:rPr>
      </w:pPr>
    </w:p>
    <w:p w:rsidR="00532AA2" w:rsidRDefault="00532AA2" w:rsidP="00356066">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1–7</w:t>
      </w:r>
      <w:r>
        <w:rPr>
          <w:rtl/>
          <w:lang w:eastAsia="he-IL"/>
        </w:rPr>
        <w:t xml:space="preserve"> –</w:t>
      </w:r>
      <w:r>
        <w:rPr>
          <w:rFonts w:hint="cs"/>
          <w:rtl/>
          <w:lang w:eastAsia="he-IL"/>
        </w:rPr>
        <w:t xml:space="preserve"> 8</w:t>
      </w:r>
    </w:p>
    <w:p w:rsidR="00532AA2" w:rsidRDefault="00532AA2" w:rsidP="0035606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32AA2" w:rsidRDefault="00532AA2" w:rsidP="0035606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32AA2" w:rsidRDefault="00532AA2" w:rsidP="00D63DF7">
      <w:pPr>
        <w:pStyle w:val="af2"/>
        <w:rPr>
          <w:rtl/>
          <w:lang w:eastAsia="he-IL"/>
        </w:rPr>
      </w:pPr>
      <w:r>
        <w:rPr>
          <w:rtl/>
          <w:lang w:eastAsia="he-IL"/>
        </w:rPr>
        <w:t>סעיפים</w:t>
      </w:r>
      <w:r>
        <w:rPr>
          <w:rFonts w:hint="cs"/>
          <w:rtl/>
          <w:lang w:eastAsia="he-IL"/>
        </w:rPr>
        <w:t xml:space="preserve"> 1–7 נתקבלו.</w:t>
      </w:r>
    </w:p>
    <w:p w:rsidR="00532AA2" w:rsidRDefault="00532AA2" w:rsidP="00356066">
      <w:pPr>
        <w:rPr>
          <w:rtl/>
        </w:rPr>
      </w:pPr>
    </w:p>
    <w:p w:rsidR="00532AA2" w:rsidRDefault="00532AA2" w:rsidP="00356066">
      <w:pPr>
        <w:pStyle w:val="af6"/>
        <w:keepNext/>
        <w:rPr>
          <w:rtl/>
        </w:rPr>
      </w:pPr>
      <w:r w:rsidRPr="00AB31EF">
        <w:rPr>
          <w:rStyle w:val="TagStyle"/>
          <w:rtl/>
        </w:rPr>
        <w:t xml:space="preserve"> &lt;&lt; יור &gt;&gt; </w:t>
      </w:r>
      <w:r>
        <w:rPr>
          <w:rtl/>
        </w:rPr>
        <w:t>היו"ר משה רוט:</w:t>
      </w:r>
      <w:r w:rsidRPr="00AB31EF">
        <w:rPr>
          <w:rStyle w:val="TagStyle"/>
          <w:rtl/>
        </w:rPr>
        <w:t xml:space="preserve"> &lt;&lt; יור &gt;&gt;</w:t>
      </w:r>
      <w:r>
        <w:rPr>
          <w:rtl/>
        </w:rPr>
        <w:t xml:space="preserve">   </w:t>
      </w:r>
    </w:p>
    <w:p w:rsidR="00532AA2" w:rsidRPr="00AB31EF" w:rsidRDefault="00532AA2" w:rsidP="00356066">
      <w:pPr>
        <w:ind w:firstLine="0"/>
        <w:rPr>
          <w:rtl/>
        </w:rPr>
      </w:pPr>
    </w:p>
    <w:p w:rsidR="00532AA2" w:rsidRDefault="00532AA2" w:rsidP="00356066">
      <w:pPr>
        <w:rPr>
          <w:rtl/>
        </w:rPr>
      </w:pPr>
      <w:bookmarkStart w:id="44770" w:name="_ETM_Q91_689163"/>
      <w:bookmarkStart w:id="44771" w:name="_ETM_Q91_689264"/>
      <w:bookmarkEnd w:id="44770"/>
      <w:bookmarkEnd w:id="44771"/>
      <w:r>
        <w:rPr>
          <w:rFonts w:hint="cs"/>
          <w:rtl/>
        </w:rPr>
        <w:t xml:space="preserve">שמונה </w:t>
      </w:r>
      <w:r>
        <w:rPr>
          <w:rtl/>
        </w:rPr>
        <w:t>בעד</w:t>
      </w:r>
      <w:r>
        <w:rPr>
          <w:rFonts w:hint="cs"/>
          <w:rtl/>
        </w:rPr>
        <w:t>,</w:t>
      </w:r>
      <w:r>
        <w:rPr>
          <w:rtl/>
        </w:rPr>
        <w:t xml:space="preserve"> </w:t>
      </w:r>
      <w:bookmarkStart w:id="44772" w:name="_ETM_Q91_697980"/>
      <w:bookmarkEnd w:id="44772"/>
      <w:r>
        <w:rPr>
          <w:rtl/>
        </w:rPr>
        <w:t xml:space="preserve">אין </w:t>
      </w:r>
      <w:bookmarkStart w:id="44773" w:name="_ETM_Q91_698189"/>
      <w:bookmarkEnd w:id="44773"/>
      <w:r>
        <w:rPr>
          <w:rtl/>
        </w:rPr>
        <w:t>מתנגדים</w:t>
      </w:r>
      <w:r>
        <w:rPr>
          <w:rFonts w:hint="cs"/>
          <w:rtl/>
        </w:rPr>
        <w:t>.</w:t>
      </w:r>
      <w:r>
        <w:rPr>
          <w:rtl/>
        </w:rPr>
        <w:t xml:space="preserve"> </w:t>
      </w:r>
      <w:bookmarkStart w:id="44774" w:name="_ETM_Q91_698999"/>
      <w:bookmarkEnd w:id="44774"/>
    </w:p>
    <w:p w:rsidR="00532AA2" w:rsidRDefault="00532AA2" w:rsidP="00356066">
      <w:pPr>
        <w:rPr>
          <w:rtl/>
        </w:rPr>
      </w:pPr>
      <w:bookmarkStart w:id="44775" w:name="_ETM_Q91_701211"/>
      <w:bookmarkStart w:id="44776" w:name="_ETM_Q91_701318"/>
      <w:bookmarkEnd w:id="44775"/>
      <w:bookmarkEnd w:id="44776"/>
    </w:p>
    <w:p w:rsidR="00532AA2" w:rsidRDefault="00532AA2" w:rsidP="00356066">
      <w:pPr>
        <w:rPr>
          <w:rtl/>
        </w:rPr>
      </w:pPr>
      <w:bookmarkStart w:id="44777" w:name="_ETM_Q91_701440"/>
      <w:bookmarkStart w:id="44778" w:name="_ETM_Q91_701540"/>
      <w:bookmarkEnd w:id="44777"/>
      <w:bookmarkEnd w:id="44778"/>
      <w:r>
        <w:rPr>
          <w:rtl/>
        </w:rPr>
        <w:t xml:space="preserve">חברי </w:t>
      </w:r>
      <w:bookmarkStart w:id="44779" w:name="_ETM_Q91_699359"/>
      <w:bookmarkEnd w:id="44779"/>
      <w:r>
        <w:rPr>
          <w:rtl/>
        </w:rPr>
        <w:t>הכנסת</w:t>
      </w:r>
      <w:r>
        <w:rPr>
          <w:rFonts w:hint="cs"/>
          <w:rtl/>
        </w:rPr>
        <w:t>,</w:t>
      </w:r>
      <w:r>
        <w:rPr>
          <w:rtl/>
        </w:rPr>
        <w:t xml:space="preserve"> </w:t>
      </w:r>
      <w:bookmarkStart w:id="44780" w:name="_ETM_Q91_699959"/>
      <w:bookmarkEnd w:id="44780"/>
      <w:r>
        <w:rPr>
          <w:rtl/>
        </w:rPr>
        <w:t xml:space="preserve">אנחנו </w:t>
      </w:r>
      <w:bookmarkStart w:id="44781" w:name="_ETM_Q91_700349"/>
      <w:bookmarkEnd w:id="44781"/>
      <w:r>
        <w:rPr>
          <w:rtl/>
        </w:rPr>
        <w:t xml:space="preserve">עוברים </w:t>
      </w:r>
      <w:bookmarkStart w:id="44782" w:name="_ETM_Q91_700679"/>
      <w:bookmarkEnd w:id="44782"/>
      <w:r>
        <w:rPr>
          <w:rtl/>
        </w:rPr>
        <w:t xml:space="preserve">להצבעה </w:t>
      </w:r>
      <w:bookmarkStart w:id="44783" w:name="_ETM_Q91_701069"/>
      <w:bookmarkEnd w:id="44783"/>
      <w:r>
        <w:rPr>
          <w:rtl/>
        </w:rPr>
        <w:t xml:space="preserve">בקריאה </w:t>
      </w:r>
      <w:bookmarkStart w:id="44784" w:name="_ETM_Q91_701459"/>
      <w:bookmarkEnd w:id="44784"/>
      <w:r>
        <w:rPr>
          <w:rtl/>
        </w:rPr>
        <w:t xml:space="preserve">שלישית </w:t>
      </w:r>
      <w:bookmarkStart w:id="44785" w:name="_ETM_Q91_701969"/>
      <w:bookmarkEnd w:id="44785"/>
      <w:r>
        <w:rPr>
          <w:rtl/>
        </w:rPr>
        <w:t xml:space="preserve">על </w:t>
      </w:r>
      <w:r>
        <w:rPr>
          <w:rtl/>
          <w:lang w:eastAsia="he-IL"/>
        </w:rPr>
        <w:t>הצעת חוק למניעת הפליה ברישוי מחמת מצב בריאותי (תיקוני חקיקה), התשפ"ה–2025</w:t>
      </w:r>
      <w:r>
        <w:rPr>
          <w:rFonts w:hint="cs"/>
          <w:rtl/>
          <w:lang w:eastAsia="he-IL"/>
        </w:rPr>
        <w:t>.</w:t>
      </w:r>
      <w:r>
        <w:rPr>
          <w:rFonts w:hint="cs"/>
          <w:rtl/>
        </w:rPr>
        <w:t xml:space="preserve"> </w:t>
      </w:r>
      <w:r>
        <w:rPr>
          <w:rtl/>
        </w:rPr>
        <w:t>הצבעה</w:t>
      </w:r>
      <w:r>
        <w:rPr>
          <w:rFonts w:hint="cs"/>
          <w:rtl/>
        </w:rPr>
        <w:t>.</w:t>
      </w:r>
    </w:p>
    <w:p w:rsidR="00532AA2" w:rsidRDefault="00532AA2" w:rsidP="00356066">
      <w:pPr>
        <w:rPr>
          <w:rtl/>
        </w:rPr>
      </w:pPr>
    </w:p>
    <w:p w:rsidR="00532AA2" w:rsidRDefault="00532AA2" w:rsidP="0035606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69</w:t>
      </w:r>
    </w:p>
    <w:p w:rsidR="00532AA2" w:rsidRDefault="00532AA2" w:rsidP="00356066">
      <w:pPr>
        <w:pStyle w:val="--"/>
        <w:keepNext/>
        <w:rPr>
          <w:rtl/>
          <w:lang w:eastAsia="he-IL"/>
        </w:rPr>
      </w:pPr>
    </w:p>
    <w:p w:rsidR="00532AA2" w:rsidRDefault="00532AA2" w:rsidP="00356066">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8</w:t>
      </w:r>
    </w:p>
    <w:p w:rsidR="00532AA2" w:rsidRDefault="00532AA2" w:rsidP="0035606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32AA2" w:rsidRDefault="00532AA2" w:rsidP="0035606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32AA2" w:rsidRPr="00912E43" w:rsidRDefault="00532AA2" w:rsidP="00356066">
      <w:pPr>
        <w:pStyle w:val="af2"/>
        <w:rPr>
          <w:rtl/>
          <w:lang w:eastAsia="he-IL"/>
        </w:rPr>
      </w:pPr>
      <w:r>
        <w:rPr>
          <w:rFonts w:hint="eastAsia"/>
          <w:rtl/>
          <w:lang w:eastAsia="he-IL"/>
        </w:rPr>
        <w:t>חוק</w:t>
      </w:r>
      <w:r w:rsidRPr="00AB31EF">
        <w:rPr>
          <w:rtl/>
          <w:lang w:eastAsia="he-IL"/>
        </w:rPr>
        <w:t xml:space="preserve"> </w:t>
      </w:r>
      <w:r>
        <w:rPr>
          <w:rtl/>
          <w:lang w:eastAsia="he-IL"/>
        </w:rPr>
        <w:t>למניעת הפליה ברישוי מחמת מצב בריאותי (תיקוני חקיקה), התשפ"ה–2025</w:t>
      </w:r>
      <w:r>
        <w:rPr>
          <w:rFonts w:hint="cs"/>
          <w:rtl/>
          <w:lang w:eastAsia="he-IL"/>
        </w:rPr>
        <w:t xml:space="preserve"> נתקבל.</w:t>
      </w:r>
    </w:p>
    <w:p w:rsidR="00532AA2" w:rsidRDefault="00532AA2" w:rsidP="00356066">
      <w:pPr>
        <w:rPr>
          <w:rtl/>
        </w:rPr>
      </w:pPr>
    </w:p>
    <w:p w:rsidR="00532AA2" w:rsidRDefault="00532AA2" w:rsidP="00356066">
      <w:pPr>
        <w:pStyle w:val="af6"/>
        <w:keepNext/>
        <w:rPr>
          <w:rtl/>
        </w:rPr>
      </w:pPr>
      <w:r w:rsidRPr="00AB31EF">
        <w:rPr>
          <w:rStyle w:val="TagStyle"/>
          <w:rtl/>
        </w:rPr>
        <w:t xml:space="preserve"> &lt;&lt; יור &gt;&gt; </w:t>
      </w:r>
      <w:r>
        <w:rPr>
          <w:rtl/>
        </w:rPr>
        <w:t>היו"ר משה רוט:</w:t>
      </w:r>
      <w:r w:rsidRPr="00AB31EF">
        <w:rPr>
          <w:rStyle w:val="TagStyle"/>
          <w:rtl/>
        </w:rPr>
        <w:t xml:space="preserve"> &lt;&lt; יור &gt;&gt;</w:t>
      </w:r>
      <w:r>
        <w:rPr>
          <w:rtl/>
        </w:rPr>
        <w:t xml:space="preserve">   </w:t>
      </w:r>
    </w:p>
    <w:p w:rsidR="00532AA2" w:rsidRDefault="00532AA2" w:rsidP="00356066">
      <w:pPr>
        <w:rPr>
          <w:rtl/>
        </w:rPr>
      </w:pPr>
    </w:p>
    <w:p w:rsidR="00532AA2" w:rsidRDefault="00532AA2" w:rsidP="00D54425">
      <w:pPr>
        <w:rPr>
          <w:rtl/>
        </w:rPr>
      </w:pPr>
      <w:bookmarkStart w:id="44786" w:name="_ETM_Q91_725162"/>
      <w:bookmarkEnd w:id="44786"/>
      <w:r>
        <w:rPr>
          <w:rFonts w:hint="cs"/>
          <w:rtl/>
        </w:rPr>
        <w:t xml:space="preserve">שמונה </w:t>
      </w:r>
      <w:r>
        <w:rPr>
          <w:rtl/>
        </w:rPr>
        <w:t>בעד</w:t>
      </w:r>
      <w:r>
        <w:rPr>
          <w:rFonts w:hint="cs"/>
          <w:rtl/>
        </w:rPr>
        <w:t>,</w:t>
      </w:r>
      <w:r>
        <w:rPr>
          <w:rtl/>
        </w:rPr>
        <w:t xml:space="preserve"> אין מתנגדים</w:t>
      </w:r>
      <w:r>
        <w:rPr>
          <w:rFonts w:hint="cs"/>
          <w:rtl/>
        </w:rPr>
        <w:t>.</w:t>
      </w:r>
      <w:r>
        <w:rPr>
          <w:rtl/>
        </w:rPr>
        <w:t xml:space="preserve"> </w:t>
      </w:r>
      <w:bookmarkStart w:id="44787" w:name="_ETM_Q91_729250"/>
      <w:bookmarkEnd w:id="44787"/>
      <w:r>
        <w:rPr>
          <w:rtl/>
        </w:rPr>
        <w:t xml:space="preserve">אני </w:t>
      </w:r>
      <w:bookmarkStart w:id="44788" w:name="_ETM_Q91_729429"/>
      <w:bookmarkEnd w:id="44788"/>
      <w:r>
        <w:rPr>
          <w:rtl/>
        </w:rPr>
        <w:t xml:space="preserve">קובע </w:t>
      </w:r>
      <w:bookmarkStart w:id="44789" w:name="_ETM_Q91_729700"/>
      <w:bookmarkEnd w:id="44789"/>
      <w:r>
        <w:rPr>
          <w:rtl/>
        </w:rPr>
        <w:t xml:space="preserve">כי </w:t>
      </w:r>
      <w:bookmarkStart w:id="44790" w:name="_ETM_Q91_729790"/>
      <w:bookmarkEnd w:id="44790"/>
      <w:r>
        <w:rPr>
          <w:rtl/>
        </w:rPr>
        <w:t xml:space="preserve">הצעת </w:t>
      </w:r>
      <w:bookmarkStart w:id="44791" w:name="_ETM_Q91_730030"/>
      <w:bookmarkEnd w:id="44791"/>
      <w:r w:rsidRPr="00AB31EF">
        <w:rPr>
          <w:rtl/>
        </w:rPr>
        <w:t xml:space="preserve">חוק למניעת הפליה ברישוי מחמת מצב בריאותי (תיקוני חקיקה), התשפ"ה–2025, </w:t>
      </w:r>
      <w:bookmarkStart w:id="44792" w:name="_ETM_Q91_736330"/>
      <w:bookmarkEnd w:id="44792"/>
      <w:r>
        <w:rPr>
          <w:rtl/>
        </w:rPr>
        <w:t xml:space="preserve">התקבלה </w:t>
      </w:r>
      <w:bookmarkStart w:id="44793" w:name="_ETM_Q91_736840"/>
      <w:bookmarkEnd w:id="44793"/>
      <w:r>
        <w:rPr>
          <w:rtl/>
        </w:rPr>
        <w:t xml:space="preserve">בקריאה </w:t>
      </w:r>
      <w:bookmarkStart w:id="44794" w:name="_ETM_Q91_737290"/>
      <w:bookmarkEnd w:id="44794"/>
      <w:r>
        <w:rPr>
          <w:rtl/>
        </w:rPr>
        <w:t xml:space="preserve">השנייה </w:t>
      </w:r>
      <w:bookmarkStart w:id="44795" w:name="_ETM_Q91_737620"/>
      <w:bookmarkEnd w:id="44795"/>
      <w:r>
        <w:rPr>
          <w:rtl/>
        </w:rPr>
        <w:t>והשלישית</w:t>
      </w:r>
      <w:r w:rsidR="00D54425">
        <w:rPr>
          <w:rFonts w:hint="cs"/>
          <w:rtl/>
        </w:rPr>
        <w:t>,</w:t>
      </w:r>
      <w:r>
        <w:rPr>
          <w:rtl/>
        </w:rPr>
        <w:t xml:space="preserve"> </w:t>
      </w:r>
      <w:bookmarkStart w:id="44796" w:name="_ETM_Q91_738700"/>
      <w:bookmarkEnd w:id="44796"/>
      <w:r>
        <w:rPr>
          <w:rtl/>
        </w:rPr>
        <w:t xml:space="preserve">ותיכנס </w:t>
      </w:r>
      <w:bookmarkStart w:id="44797" w:name="_ETM_Q91_739870"/>
      <w:bookmarkEnd w:id="44797"/>
      <w:r>
        <w:rPr>
          <w:rtl/>
        </w:rPr>
        <w:t xml:space="preserve">לספר </w:t>
      </w:r>
      <w:bookmarkStart w:id="44798" w:name="_ETM_Q91_740679"/>
      <w:bookmarkEnd w:id="44798"/>
      <w:r>
        <w:rPr>
          <w:rtl/>
        </w:rPr>
        <w:t>החוקים</w:t>
      </w:r>
      <w:r>
        <w:rPr>
          <w:rFonts w:hint="cs"/>
          <w:rtl/>
        </w:rPr>
        <w:t>.</w:t>
      </w:r>
      <w:r>
        <w:rPr>
          <w:rtl/>
        </w:rPr>
        <w:t xml:space="preserve"> </w:t>
      </w:r>
      <w:bookmarkStart w:id="44799" w:name="_ETM_Q91_742050"/>
      <w:bookmarkStart w:id="44800" w:name="_ETM_Q91_736747"/>
      <w:bookmarkStart w:id="44801" w:name="_ETM_Q91_736833"/>
      <w:bookmarkStart w:id="44802" w:name="_ETM_Q91_737027"/>
      <w:bookmarkStart w:id="44803" w:name="_ETM_Q91_737101"/>
      <w:bookmarkEnd w:id="44799"/>
      <w:bookmarkEnd w:id="44800"/>
      <w:bookmarkEnd w:id="44801"/>
      <w:bookmarkEnd w:id="44802"/>
      <w:bookmarkEnd w:id="44803"/>
    </w:p>
    <w:p w:rsidR="00D54425" w:rsidRDefault="00D54425" w:rsidP="00D54425">
      <w:pPr>
        <w:rPr>
          <w:rtl/>
        </w:rPr>
      </w:pPr>
    </w:p>
    <w:p w:rsidR="00D54425" w:rsidRDefault="00D54425" w:rsidP="00D54425">
      <w:pPr>
        <w:rPr>
          <w:rtl/>
        </w:rPr>
      </w:pPr>
    </w:p>
    <w:p w:rsidR="00532AA2" w:rsidRDefault="00532AA2" w:rsidP="00356066">
      <w:pPr>
        <w:pStyle w:val="a6"/>
        <w:rPr>
          <w:rtl/>
        </w:rPr>
      </w:pPr>
      <w:bookmarkStart w:id="44804" w:name="ET_hatsach_643366_7"/>
      <w:r w:rsidRPr="00912E43">
        <w:rPr>
          <w:rStyle w:val="TagStyle"/>
          <w:rtl/>
        </w:rPr>
        <w:t xml:space="preserve"> &lt;&lt; הצח &gt;&gt; </w:t>
      </w:r>
      <w:bookmarkStart w:id="44805" w:name="_Toc194414336"/>
      <w:bookmarkStart w:id="44806" w:name="_Toc233629320"/>
      <w:r>
        <w:rPr>
          <w:rtl/>
        </w:rPr>
        <w:t>הצעת חוק הספורט (תיקון מס' 18 והוראת שעה), התשפ"ה–2025</w:t>
      </w:r>
      <w:bookmarkEnd w:id="44805"/>
      <w:bookmarkEnd w:id="44806"/>
      <w:r w:rsidRPr="00912E43">
        <w:rPr>
          <w:rStyle w:val="TagStyle"/>
          <w:rtl/>
        </w:rPr>
        <w:t xml:space="preserve"> &lt;&lt; הצח &gt;&gt;</w:t>
      </w:r>
      <w:r>
        <w:rPr>
          <w:rtl/>
        </w:rPr>
        <w:t xml:space="preserve"> </w:t>
      </w:r>
      <w:bookmarkEnd w:id="44804"/>
    </w:p>
    <w:p w:rsidR="00532AA2" w:rsidRPr="00A57D25" w:rsidRDefault="00532AA2" w:rsidP="00D54425">
      <w:pPr>
        <w:rPr>
          <w:rtl/>
        </w:rPr>
      </w:pPr>
      <w:bookmarkStart w:id="44807" w:name="_ETM_Q91_734162"/>
      <w:bookmarkStart w:id="44808" w:name="_ETM_Q91_734287"/>
      <w:bookmarkEnd w:id="44807"/>
      <w:bookmarkEnd w:id="44808"/>
      <w:r>
        <w:rPr>
          <w:rtl/>
        </w:rPr>
        <w:t>[מס'</w:t>
      </w:r>
      <w:r>
        <w:rPr>
          <w:rFonts w:hint="cs"/>
          <w:rtl/>
        </w:rPr>
        <w:t xml:space="preserve"> כ/1085</w:t>
      </w:r>
      <w:r>
        <w:rPr>
          <w:rtl/>
        </w:rPr>
        <w:t>; דברי הכנסת, חוב'</w:t>
      </w:r>
      <w:r>
        <w:rPr>
          <w:rFonts w:hint="cs"/>
          <w:rtl/>
        </w:rPr>
        <w:t xml:space="preserve"> י"ב</w:t>
      </w:r>
      <w:r>
        <w:rPr>
          <w:rtl/>
        </w:rPr>
        <w:t>, ישיבה</w:t>
      </w:r>
      <w:r>
        <w:rPr>
          <w:rFonts w:hint="cs"/>
          <w:rtl/>
        </w:rPr>
        <w:t xml:space="preserve"> 244</w:t>
      </w:r>
      <w:r>
        <w:rPr>
          <w:rtl/>
        </w:rPr>
        <w:t>; נספחות.]</w:t>
      </w:r>
    </w:p>
    <w:p w:rsidR="00532AA2" w:rsidRDefault="00532AA2" w:rsidP="00356066">
      <w:pPr>
        <w:pStyle w:val="-0"/>
        <w:rPr>
          <w:rtl/>
        </w:rPr>
      </w:pPr>
      <w:r>
        <w:rPr>
          <w:rtl/>
        </w:rPr>
        <w:t>(קריאה שנייה וקריאה שלישית)</w:t>
      </w:r>
    </w:p>
    <w:p w:rsidR="00532AA2" w:rsidRDefault="00532AA2" w:rsidP="00356066">
      <w:pPr>
        <w:rPr>
          <w:rtl/>
        </w:rPr>
      </w:pPr>
    </w:p>
    <w:p w:rsidR="00532AA2" w:rsidRDefault="00532AA2" w:rsidP="00356066">
      <w:pPr>
        <w:pStyle w:val="af6"/>
        <w:keepNext/>
        <w:rPr>
          <w:rtl/>
        </w:rPr>
      </w:pPr>
      <w:r w:rsidRPr="00912E43">
        <w:rPr>
          <w:rStyle w:val="TagStyle"/>
          <w:rtl/>
        </w:rPr>
        <w:t xml:space="preserve">&lt;&lt; יור &gt;&gt; </w:t>
      </w:r>
      <w:r>
        <w:rPr>
          <w:rtl/>
        </w:rPr>
        <w:t>היו"ר משה רוט:</w:t>
      </w:r>
      <w:r w:rsidRPr="00912E43">
        <w:rPr>
          <w:rStyle w:val="TagStyle"/>
          <w:rtl/>
        </w:rPr>
        <w:t xml:space="preserve"> &lt;&lt; יור &gt;&gt;</w:t>
      </w:r>
      <w:r>
        <w:rPr>
          <w:rtl/>
        </w:rPr>
        <w:t xml:space="preserve">   </w:t>
      </w:r>
    </w:p>
    <w:p w:rsidR="00532AA2" w:rsidRDefault="00532AA2" w:rsidP="00356066">
      <w:pPr>
        <w:rPr>
          <w:rtl/>
          <w:lang w:eastAsia="he-IL"/>
        </w:rPr>
      </w:pPr>
    </w:p>
    <w:p w:rsidR="00532AA2" w:rsidRDefault="00532AA2" w:rsidP="00D54425">
      <w:pPr>
        <w:rPr>
          <w:rtl/>
        </w:rPr>
      </w:pPr>
      <w:r>
        <w:rPr>
          <w:rtl/>
        </w:rPr>
        <w:t xml:space="preserve">חברי </w:t>
      </w:r>
      <w:bookmarkStart w:id="44809" w:name="_ETM_Q91_742349"/>
      <w:bookmarkEnd w:id="44809"/>
      <w:r>
        <w:rPr>
          <w:rtl/>
        </w:rPr>
        <w:t>הכנסת</w:t>
      </w:r>
      <w:r>
        <w:rPr>
          <w:rFonts w:hint="cs"/>
          <w:rtl/>
        </w:rPr>
        <w:t>,</w:t>
      </w:r>
      <w:r>
        <w:rPr>
          <w:rtl/>
        </w:rPr>
        <w:t xml:space="preserve"> </w:t>
      </w:r>
      <w:bookmarkStart w:id="44810" w:name="_ETM_Q91_742740"/>
      <w:bookmarkEnd w:id="44810"/>
      <w:r>
        <w:rPr>
          <w:rtl/>
        </w:rPr>
        <w:t xml:space="preserve">נעבור </w:t>
      </w:r>
      <w:bookmarkStart w:id="44811" w:name="_ETM_Q91_743009"/>
      <w:bookmarkEnd w:id="44811"/>
      <w:r>
        <w:rPr>
          <w:rtl/>
        </w:rPr>
        <w:t xml:space="preserve">לנושא </w:t>
      </w:r>
      <w:bookmarkStart w:id="44812" w:name="_ETM_Q91_743340"/>
      <w:bookmarkEnd w:id="44812"/>
      <w:r>
        <w:rPr>
          <w:rtl/>
        </w:rPr>
        <w:t xml:space="preserve">הבא </w:t>
      </w:r>
      <w:bookmarkStart w:id="44813" w:name="_ETM_Q91_743550"/>
      <w:bookmarkEnd w:id="44813"/>
      <w:r>
        <w:rPr>
          <w:rtl/>
        </w:rPr>
        <w:t xml:space="preserve">על </w:t>
      </w:r>
      <w:bookmarkStart w:id="44814" w:name="_ETM_Q91_743610"/>
      <w:bookmarkEnd w:id="44814"/>
      <w:r>
        <w:rPr>
          <w:rtl/>
        </w:rPr>
        <w:t>סדר</w:t>
      </w:r>
      <w:bookmarkStart w:id="44815" w:name="_ETM_Q91_743879"/>
      <w:bookmarkEnd w:id="44815"/>
      <w:r>
        <w:rPr>
          <w:rFonts w:hint="cs"/>
          <w:rtl/>
        </w:rPr>
        <w:t>-</w:t>
      </w:r>
      <w:r>
        <w:rPr>
          <w:rtl/>
        </w:rPr>
        <w:t xml:space="preserve">היום </w:t>
      </w:r>
      <w:bookmarkStart w:id="44816" w:name="_ETM_Q91_744059"/>
      <w:bookmarkEnd w:id="44816"/>
      <w:r w:rsidR="00D54425">
        <w:rPr>
          <w:rFonts w:hint="cs"/>
          <w:rtl/>
        </w:rPr>
        <w:t xml:space="preserve">– </w:t>
      </w:r>
      <w:r>
        <w:rPr>
          <w:rtl/>
        </w:rPr>
        <w:t>הצעת חוק הספורט (תיקון מס' 18 והוראת שעה), התשפ"ה–2025</w:t>
      </w:r>
      <w:r>
        <w:rPr>
          <w:rFonts w:hint="cs"/>
          <w:rtl/>
        </w:rPr>
        <w:t xml:space="preserve">, של </w:t>
      </w:r>
      <w:r>
        <w:rPr>
          <w:rtl/>
        </w:rPr>
        <w:t xml:space="preserve">חבר </w:t>
      </w:r>
      <w:r>
        <w:rPr>
          <w:rFonts w:hint="cs"/>
          <w:rtl/>
        </w:rPr>
        <w:t>ה</w:t>
      </w:r>
      <w:r>
        <w:rPr>
          <w:rtl/>
        </w:rPr>
        <w:t>כנסת</w:t>
      </w:r>
      <w:r>
        <w:rPr>
          <w:rFonts w:hint="cs"/>
          <w:rtl/>
        </w:rPr>
        <w:t xml:space="preserve"> </w:t>
      </w:r>
      <w:r>
        <w:rPr>
          <w:rFonts w:hint="cs"/>
          <w:rtl/>
          <w:lang w:eastAsia="he-IL"/>
        </w:rPr>
        <w:t>סימון דוידסון</w:t>
      </w:r>
      <w:bookmarkStart w:id="44817" w:name="_ETM_Q91_751139"/>
      <w:bookmarkEnd w:id="44817"/>
      <w:r>
        <w:rPr>
          <w:rFonts w:hint="cs"/>
          <w:rtl/>
        </w:rPr>
        <w:t xml:space="preserve"> </w:t>
      </w:r>
      <w:r>
        <w:rPr>
          <w:rtl/>
        </w:rPr>
        <w:t xml:space="preserve">וקבוצת </w:t>
      </w:r>
      <w:bookmarkStart w:id="44818" w:name="_ETM_Q91_751740"/>
      <w:bookmarkEnd w:id="44818"/>
      <w:r>
        <w:rPr>
          <w:rtl/>
        </w:rPr>
        <w:t xml:space="preserve">חברי </w:t>
      </w:r>
      <w:bookmarkStart w:id="44819" w:name="_ETM_Q91_752009"/>
      <w:bookmarkEnd w:id="44819"/>
      <w:r>
        <w:rPr>
          <w:rFonts w:hint="cs"/>
          <w:rtl/>
        </w:rPr>
        <w:t>ה</w:t>
      </w:r>
      <w:r>
        <w:rPr>
          <w:rtl/>
        </w:rPr>
        <w:t>כנסת</w:t>
      </w:r>
      <w:r>
        <w:rPr>
          <w:rFonts w:hint="cs"/>
          <w:rtl/>
        </w:rPr>
        <w:t>,</w:t>
      </w:r>
      <w:r>
        <w:rPr>
          <w:rtl/>
        </w:rPr>
        <w:t xml:space="preserve"> </w:t>
      </w:r>
      <w:bookmarkStart w:id="44820" w:name="_ETM_Q91_752990"/>
      <w:bookmarkEnd w:id="44820"/>
      <w:r w:rsidR="00D54425">
        <w:rPr>
          <w:rFonts w:hint="cs"/>
          <w:rtl/>
        </w:rPr>
        <w:t>ל</w:t>
      </w:r>
      <w:r>
        <w:rPr>
          <w:rtl/>
        </w:rPr>
        <w:t xml:space="preserve">קריאה </w:t>
      </w:r>
      <w:bookmarkStart w:id="44821" w:name="_ETM_Q91_753679"/>
      <w:bookmarkEnd w:id="44821"/>
      <w:r>
        <w:rPr>
          <w:rtl/>
        </w:rPr>
        <w:t xml:space="preserve">השנייה </w:t>
      </w:r>
      <w:bookmarkStart w:id="44822" w:name="_ETM_Q91_754250"/>
      <w:bookmarkEnd w:id="44822"/>
      <w:r>
        <w:rPr>
          <w:rtl/>
        </w:rPr>
        <w:t>והשלישית</w:t>
      </w:r>
      <w:r>
        <w:rPr>
          <w:rFonts w:hint="cs"/>
          <w:rtl/>
        </w:rPr>
        <w:t>.</w:t>
      </w:r>
      <w:r>
        <w:rPr>
          <w:rtl/>
        </w:rPr>
        <w:t xml:space="preserve"> </w:t>
      </w:r>
      <w:bookmarkStart w:id="44823" w:name="_ETM_Q91_754819"/>
      <w:bookmarkEnd w:id="44823"/>
      <w:r>
        <w:rPr>
          <w:rtl/>
        </w:rPr>
        <w:t xml:space="preserve">אני </w:t>
      </w:r>
      <w:bookmarkStart w:id="44824" w:name="_ETM_Q91_754939"/>
      <w:bookmarkEnd w:id="44824"/>
      <w:r>
        <w:rPr>
          <w:rtl/>
        </w:rPr>
        <w:t xml:space="preserve">מזמין </w:t>
      </w:r>
      <w:bookmarkStart w:id="44825" w:name="_ETM_Q91_755240"/>
      <w:bookmarkEnd w:id="44825"/>
      <w:r>
        <w:rPr>
          <w:rtl/>
        </w:rPr>
        <w:t xml:space="preserve">את </w:t>
      </w:r>
      <w:bookmarkStart w:id="44826" w:name="_ETM_Q91_755330"/>
      <w:bookmarkEnd w:id="44826"/>
      <w:r>
        <w:rPr>
          <w:rtl/>
        </w:rPr>
        <w:t xml:space="preserve">חבר </w:t>
      </w:r>
      <w:bookmarkStart w:id="44827" w:name="_ETM_Q91_755569"/>
      <w:bookmarkEnd w:id="44827"/>
      <w:r>
        <w:rPr>
          <w:rtl/>
        </w:rPr>
        <w:t xml:space="preserve">הכנסת </w:t>
      </w:r>
      <w:bookmarkStart w:id="44828" w:name="_ETM_Q91_755960"/>
      <w:bookmarkEnd w:id="44828"/>
      <w:r>
        <w:rPr>
          <w:rtl/>
        </w:rPr>
        <w:t xml:space="preserve">דוידסון </w:t>
      </w:r>
      <w:bookmarkStart w:id="44829" w:name="_ETM_Q91_757419"/>
      <w:bookmarkEnd w:id="44829"/>
      <w:r>
        <w:rPr>
          <w:rtl/>
        </w:rPr>
        <w:t xml:space="preserve">להציג </w:t>
      </w:r>
      <w:bookmarkStart w:id="44830" w:name="_ETM_Q91_758110"/>
      <w:bookmarkEnd w:id="44830"/>
      <w:r>
        <w:rPr>
          <w:rtl/>
        </w:rPr>
        <w:t xml:space="preserve">את </w:t>
      </w:r>
      <w:bookmarkStart w:id="44831" w:name="_ETM_Q91_758470"/>
      <w:bookmarkEnd w:id="44831"/>
      <w:r>
        <w:rPr>
          <w:rtl/>
        </w:rPr>
        <w:t xml:space="preserve">הצעת </w:t>
      </w:r>
      <w:bookmarkStart w:id="44832" w:name="_ETM_Q91_759039"/>
      <w:bookmarkEnd w:id="44832"/>
      <w:r>
        <w:rPr>
          <w:rtl/>
        </w:rPr>
        <w:t>החוק</w:t>
      </w:r>
      <w:r>
        <w:rPr>
          <w:rFonts w:hint="cs"/>
          <w:rtl/>
        </w:rPr>
        <w:t>.</w:t>
      </w:r>
      <w:r>
        <w:rPr>
          <w:rtl/>
        </w:rPr>
        <w:t xml:space="preserve"> </w:t>
      </w:r>
      <w:bookmarkStart w:id="44833" w:name="_ETM_Q91_763200"/>
      <w:bookmarkStart w:id="44834" w:name="_ETM_Q91_757679"/>
      <w:bookmarkEnd w:id="44833"/>
      <w:bookmarkEnd w:id="44834"/>
    </w:p>
    <w:p w:rsidR="00532AA2" w:rsidRDefault="00532AA2" w:rsidP="009635F5">
      <w:pPr>
        <w:rPr>
          <w:rtl/>
        </w:rPr>
      </w:pPr>
      <w:bookmarkStart w:id="44835" w:name="_ETM_Q91_757760"/>
      <w:bookmarkStart w:id="44836" w:name="_ETM_Q91_758000"/>
      <w:bookmarkEnd w:id="44835"/>
      <w:bookmarkEnd w:id="44836"/>
    </w:p>
    <w:p w:rsidR="00591979" w:rsidRDefault="00591979" w:rsidP="00356066">
      <w:pPr>
        <w:pStyle w:val="a4"/>
        <w:keepNext/>
        <w:rPr>
          <w:rtl/>
        </w:rPr>
      </w:pPr>
      <w:bookmarkStart w:id="44837" w:name="ET_speaker_6255_2"/>
      <w:r w:rsidRPr="00AD711B">
        <w:rPr>
          <w:rStyle w:val="TagStyle"/>
          <w:rtl/>
        </w:rPr>
        <w:t xml:space="preserve">&lt;&lt; דובר &gt;&gt; </w:t>
      </w:r>
      <w:bookmarkStart w:id="44838" w:name="_Toc194414337"/>
      <w:bookmarkStart w:id="44839" w:name="_Toc233629321"/>
      <w:r>
        <w:rPr>
          <w:rtl/>
        </w:rPr>
        <w:t xml:space="preserve">סימון </w:t>
      </w:r>
      <w:r w:rsidRPr="003C1B17">
        <w:rPr>
          <w:rtl/>
        </w:rPr>
        <w:t>דוידסון (יש עתיד):</w:t>
      </w:r>
      <w:bookmarkEnd w:id="44838"/>
      <w:bookmarkEnd w:id="44839"/>
      <w:r w:rsidRPr="003C1B17">
        <w:rPr>
          <w:rStyle w:val="TagStyle"/>
          <w:rtl/>
        </w:rPr>
        <w:t xml:space="preserve"> &lt;&lt; דובר &gt;&gt;</w:t>
      </w:r>
      <w:r>
        <w:rPr>
          <w:rtl/>
        </w:rPr>
        <w:t xml:space="preserve">   </w:t>
      </w:r>
      <w:bookmarkEnd w:id="44837"/>
    </w:p>
    <w:p w:rsidR="00591979" w:rsidRDefault="00591979" w:rsidP="00356066">
      <w:pPr>
        <w:rPr>
          <w:rtl/>
        </w:rPr>
      </w:pPr>
    </w:p>
    <w:p w:rsidR="00D63DF7" w:rsidRDefault="00591979" w:rsidP="00D63DF7">
      <w:pPr>
        <w:rPr>
          <w:rtl/>
        </w:rPr>
      </w:pPr>
      <w:r>
        <w:rPr>
          <w:rFonts w:hint="cs"/>
          <w:rtl/>
        </w:rPr>
        <w:t xml:space="preserve">תודה רבה, אדוני היושב-ראש. חבריי חברי הכנסת, אתם רואים את הדבר המדהים הזה </w:t>
      </w:r>
      <w:bookmarkStart w:id="44840" w:name="_ETM_Q92_167000"/>
      <w:bookmarkEnd w:id="44840"/>
      <w:r>
        <w:rPr>
          <w:rFonts w:hint="cs"/>
          <w:rtl/>
        </w:rPr>
        <w:t>מאחוריי? מגן דוד עם הצבעים כחול</w:t>
      </w:r>
      <w:r w:rsidR="00D63DF7">
        <w:rPr>
          <w:rFonts w:hint="cs"/>
          <w:rtl/>
        </w:rPr>
        <w:t>-</w:t>
      </w:r>
      <w:r>
        <w:rPr>
          <w:rFonts w:hint="cs"/>
          <w:rtl/>
        </w:rPr>
        <w:t>לבן, הדגל הזה שהסבים שלנו,</w:t>
      </w:r>
      <w:bookmarkStart w:id="44841" w:name="_ETM_Q92_173000"/>
      <w:bookmarkEnd w:id="44841"/>
      <w:r>
        <w:rPr>
          <w:rFonts w:hint="cs"/>
          <w:rtl/>
        </w:rPr>
        <w:t xml:space="preserve"> ההורים שלנו ודורות אחורה נ</w:t>
      </w:r>
      <w:r>
        <w:rPr>
          <w:rtl/>
        </w:rPr>
        <w:t>לחמו</w:t>
      </w:r>
      <w:r>
        <w:rPr>
          <w:rFonts w:hint="cs"/>
          <w:rtl/>
        </w:rPr>
        <w:t>,</w:t>
      </w:r>
      <w:r>
        <w:rPr>
          <w:rtl/>
        </w:rPr>
        <w:t xml:space="preserve"> </w:t>
      </w:r>
      <w:bookmarkStart w:id="44842" w:name="_ETM_Q92_181569"/>
      <w:bookmarkEnd w:id="44842"/>
      <w:r>
        <w:rPr>
          <w:rtl/>
        </w:rPr>
        <w:t>נהרגו</w:t>
      </w:r>
      <w:r>
        <w:rPr>
          <w:rFonts w:hint="cs"/>
          <w:rtl/>
        </w:rPr>
        <w:t>,</w:t>
      </w:r>
      <w:r>
        <w:rPr>
          <w:rtl/>
        </w:rPr>
        <w:t xml:space="preserve"> </w:t>
      </w:r>
      <w:bookmarkStart w:id="44843" w:name="_ETM_Q92_182980"/>
      <w:bookmarkEnd w:id="44843"/>
      <w:r>
        <w:rPr>
          <w:rtl/>
        </w:rPr>
        <w:t>נרצחו</w:t>
      </w:r>
      <w:r>
        <w:rPr>
          <w:rFonts w:hint="cs"/>
          <w:rtl/>
        </w:rPr>
        <w:t>,</w:t>
      </w:r>
      <w:r>
        <w:rPr>
          <w:rtl/>
        </w:rPr>
        <w:t xml:space="preserve"> </w:t>
      </w:r>
      <w:bookmarkStart w:id="44844" w:name="_ETM_Q92_185189"/>
      <w:bookmarkEnd w:id="44844"/>
      <w:r>
        <w:rPr>
          <w:rtl/>
        </w:rPr>
        <w:t xml:space="preserve">כדי </w:t>
      </w:r>
      <w:bookmarkStart w:id="44845" w:name="_ETM_Q92_185730"/>
      <w:bookmarkEnd w:id="44845"/>
      <w:r>
        <w:rPr>
          <w:rtl/>
        </w:rPr>
        <w:t xml:space="preserve">שהדגל </w:t>
      </w:r>
      <w:bookmarkStart w:id="44846" w:name="_ETM_Q92_186330"/>
      <w:bookmarkEnd w:id="44846"/>
      <w:r>
        <w:rPr>
          <w:rtl/>
        </w:rPr>
        <w:t xml:space="preserve">הזה </w:t>
      </w:r>
      <w:bookmarkStart w:id="44847" w:name="_ETM_Q92_186540"/>
      <w:bookmarkEnd w:id="44847"/>
      <w:r>
        <w:rPr>
          <w:rtl/>
        </w:rPr>
        <w:t xml:space="preserve">יתנוסס </w:t>
      </w:r>
      <w:bookmarkStart w:id="44848" w:name="_ETM_Q92_188070"/>
      <w:bookmarkEnd w:id="44848"/>
      <w:r>
        <w:rPr>
          <w:rtl/>
        </w:rPr>
        <w:t xml:space="preserve">בבירת </w:t>
      </w:r>
      <w:bookmarkStart w:id="44849" w:name="_ETM_Q92_188610"/>
      <w:bookmarkEnd w:id="44849"/>
      <w:r>
        <w:rPr>
          <w:rtl/>
        </w:rPr>
        <w:t xml:space="preserve">הקודש </w:t>
      </w:r>
      <w:bookmarkStart w:id="44850" w:name="_ETM_Q92_189000"/>
      <w:bookmarkEnd w:id="44850"/>
      <w:r>
        <w:rPr>
          <w:rtl/>
        </w:rPr>
        <w:t xml:space="preserve">ירושלים </w:t>
      </w:r>
      <w:bookmarkStart w:id="44851" w:name="_ETM_Q92_189690"/>
      <w:bookmarkEnd w:id="44851"/>
      <w:r>
        <w:rPr>
          <w:rtl/>
        </w:rPr>
        <w:t xml:space="preserve">ובכל </w:t>
      </w:r>
      <w:bookmarkStart w:id="44852" w:name="_ETM_Q92_190170"/>
      <w:bookmarkEnd w:id="44852"/>
      <w:r>
        <w:rPr>
          <w:rtl/>
        </w:rPr>
        <w:t xml:space="preserve">מדינת </w:t>
      </w:r>
      <w:bookmarkStart w:id="44853" w:name="_ETM_Q92_190619"/>
      <w:bookmarkEnd w:id="44853"/>
      <w:r>
        <w:rPr>
          <w:rtl/>
        </w:rPr>
        <w:t>ישראל</w:t>
      </w:r>
      <w:r>
        <w:rPr>
          <w:rFonts w:hint="cs"/>
          <w:rtl/>
        </w:rPr>
        <w:t>.</w:t>
      </w:r>
      <w:r>
        <w:rPr>
          <w:rtl/>
        </w:rPr>
        <w:t xml:space="preserve"> </w:t>
      </w:r>
      <w:bookmarkStart w:id="44854" w:name="_ETM_Q92_192410"/>
      <w:bookmarkEnd w:id="44854"/>
      <w:r>
        <w:rPr>
          <w:rtl/>
        </w:rPr>
        <w:t xml:space="preserve">סבא </w:t>
      </w:r>
      <w:bookmarkStart w:id="44855" w:name="_ETM_Q92_192829"/>
      <w:bookmarkEnd w:id="44855"/>
      <w:r>
        <w:rPr>
          <w:rtl/>
        </w:rPr>
        <w:t xml:space="preserve">שלי </w:t>
      </w:r>
      <w:bookmarkStart w:id="44856" w:name="_ETM_Q92_193919"/>
      <w:bookmarkEnd w:id="44856"/>
      <w:r>
        <w:rPr>
          <w:rtl/>
        </w:rPr>
        <w:t xml:space="preserve">והמשפחה </w:t>
      </w:r>
      <w:bookmarkStart w:id="44857" w:name="_ETM_Q92_194669"/>
      <w:bookmarkEnd w:id="44857"/>
      <w:r>
        <w:rPr>
          <w:rtl/>
        </w:rPr>
        <w:t>שלי</w:t>
      </w:r>
      <w:r>
        <w:rPr>
          <w:rFonts w:hint="cs"/>
          <w:rtl/>
        </w:rPr>
        <w:t xml:space="preserve"> </w:t>
      </w:r>
      <w:bookmarkStart w:id="44858" w:name="_ETM_Q92_194940"/>
      <w:bookmarkEnd w:id="44858"/>
      <w:r>
        <w:rPr>
          <w:rtl/>
        </w:rPr>
        <w:t xml:space="preserve">שנספתה </w:t>
      </w:r>
      <w:bookmarkStart w:id="44859" w:name="_ETM_Q92_195480"/>
      <w:bookmarkEnd w:id="44859"/>
      <w:r>
        <w:rPr>
          <w:rtl/>
        </w:rPr>
        <w:t>בשואה</w:t>
      </w:r>
      <w:r>
        <w:rPr>
          <w:rFonts w:hint="cs"/>
          <w:rtl/>
        </w:rPr>
        <w:t xml:space="preserve"> </w:t>
      </w:r>
      <w:bookmarkStart w:id="44860" w:name="_ETM_Q92_196289"/>
      <w:bookmarkEnd w:id="44860"/>
      <w:r>
        <w:rPr>
          <w:rtl/>
        </w:rPr>
        <w:t xml:space="preserve">לפני </w:t>
      </w:r>
      <w:bookmarkStart w:id="44861" w:name="_ETM_Q92_196769"/>
      <w:bookmarkEnd w:id="44861"/>
      <w:r>
        <w:rPr>
          <w:rtl/>
        </w:rPr>
        <w:t xml:space="preserve">קצת </w:t>
      </w:r>
      <w:bookmarkStart w:id="44862" w:name="_ETM_Q92_197099"/>
      <w:bookmarkEnd w:id="44862"/>
      <w:r>
        <w:rPr>
          <w:rtl/>
        </w:rPr>
        <w:t xml:space="preserve">יותר </w:t>
      </w:r>
      <w:bookmarkStart w:id="44863" w:name="_ETM_Q92_197340"/>
      <w:bookmarkEnd w:id="44863"/>
      <w:r>
        <w:rPr>
          <w:rtl/>
        </w:rPr>
        <w:t xml:space="preserve">מ-80 </w:t>
      </w:r>
      <w:bookmarkStart w:id="44864" w:name="_ETM_Q92_197820"/>
      <w:bookmarkEnd w:id="44864"/>
      <w:r>
        <w:rPr>
          <w:rtl/>
        </w:rPr>
        <w:t xml:space="preserve">שנה </w:t>
      </w:r>
      <w:bookmarkStart w:id="44865" w:name="_ETM_Q92_201019"/>
      <w:bookmarkEnd w:id="44865"/>
      <w:r>
        <w:rPr>
          <w:rFonts w:hint="cs"/>
          <w:rtl/>
        </w:rPr>
        <w:t xml:space="preserve">– </w:t>
      </w:r>
      <w:r>
        <w:rPr>
          <w:rtl/>
        </w:rPr>
        <w:t xml:space="preserve">זכינו </w:t>
      </w:r>
      <w:bookmarkStart w:id="44866" w:name="_ETM_Q92_201710"/>
      <w:bookmarkEnd w:id="44866"/>
      <w:r>
        <w:rPr>
          <w:rtl/>
        </w:rPr>
        <w:t xml:space="preserve">כמשפחה </w:t>
      </w:r>
      <w:bookmarkStart w:id="44867" w:name="_ETM_Q92_202279"/>
      <w:bookmarkEnd w:id="44867"/>
      <w:r>
        <w:rPr>
          <w:rtl/>
        </w:rPr>
        <w:t xml:space="preserve">לעלות </w:t>
      </w:r>
      <w:bookmarkStart w:id="44868" w:name="_ETM_Q92_202579"/>
      <w:bookmarkEnd w:id="44868"/>
      <w:r>
        <w:rPr>
          <w:rtl/>
        </w:rPr>
        <w:t>ל</w:t>
      </w:r>
      <w:r>
        <w:rPr>
          <w:rFonts w:hint="cs"/>
          <w:rtl/>
        </w:rPr>
        <w:t xml:space="preserve">ארץ, </w:t>
      </w:r>
      <w:bookmarkStart w:id="44869" w:name="_ETM_Q92_203149"/>
      <w:bookmarkEnd w:id="44869"/>
      <w:r>
        <w:rPr>
          <w:rFonts w:hint="cs"/>
          <w:rtl/>
        </w:rPr>
        <w:t>ו</w:t>
      </w:r>
      <w:r>
        <w:rPr>
          <w:rtl/>
        </w:rPr>
        <w:t xml:space="preserve">בשבילי </w:t>
      </w:r>
      <w:bookmarkStart w:id="44870" w:name="_ETM_Q92_204980"/>
      <w:bookmarkEnd w:id="44870"/>
      <w:r>
        <w:rPr>
          <w:rtl/>
        </w:rPr>
        <w:t xml:space="preserve">ובשביל </w:t>
      </w:r>
      <w:bookmarkStart w:id="44871" w:name="_ETM_Q92_205399"/>
      <w:bookmarkEnd w:id="44871"/>
      <w:r>
        <w:rPr>
          <w:rtl/>
        </w:rPr>
        <w:t xml:space="preserve">כל </w:t>
      </w:r>
      <w:bookmarkStart w:id="44872" w:name="_ETM_Q92_205609"/>
      <w:bookmarkEnd w:id="44872"/>
      <w:r>
        <w:rPr>
          <w:rtl/>
        </w:rPr>
        <w:t xml:space="preserve">אזרח </w:t>
      </w:r>
      <w:bookmarkStart w:id="44873" w:name="_ETM_Q92_205999"/>
      <w:bookmarkEnd w:id="44873"/>
      <w:r>
        <w:rPr>
          <w:rFonts w:hint="cs"/>
          <w:rtl/>
        </w:rPr>
        <w:t>ב</w:t>
      </w:r>
      <w:r>
        <w:rPr>
          <w:rtl/>
        </w:rPr>
        <w:t xml:space="preserve">מדינת </w:t>
      </w:r>
      <w:bookmarkStart w:id="44874" w:name="_ETM_Q92_206359"/>
      <w:bookmarkEnd w:id="44874"/>
      <w:r>
        <w:rPr>
          <w:rtl/>
        </w:rPr>
        <w:t xml:space="preserve">ישראל </w:t>
      </w:r>
      <w:bookmarkStart w:id="44875" w:name="_ETM_Q92_206839"/>
      <w:bookmarkEnd w:id="44875"/>
      <w:r>
        <w:rPr>
          <w:rFonts w:hint="cs"/>
          <w:rtl/>
        </w:rPr>
        <w:t>ל</w:t>
      </w:r>
      <w:r>
        <w:rPr>
          <w:rtl/>
        </w:rPr>
        <w:t xml:space="preserve">דגל </w:t>
      </w:r>
      <w:bookmarkStart w:id="44876" w:name="_ETM_Q92_207230"/>
      <w:bookmarkEnd w:id="44876"/>
      <w:r>
        <w:rPr>
          <w:rtl/>
        </w:rPr>
        <w:t xml:space="preserve">יש </w:t>
      </w:r>
      <w:bookmarkStart w:id="44877" w:name="_ETM_Q92_207349"/>
      <w:bookmarkEnd w:id="44877"/>
      <w:r>
        <w:rPr>
          <w:rtl/>
        </w:rPr>
        <w:t xml:space="preserve">משמעות </w:t>
      </w:r>
      <w:bookmarkStart w:id="44878" w:name="_ETM_Q92_209000"/>
      <w:bookmarkEnd w:id="44878"/>
      <w:r>
        <w:rPr>
          <w:rtl/>
        </w:rPr>
        <w:t xml:space="preserve">גדולה מאוד </w:t>
      </w:r>
      <w:bookmarkStart w:id="44879" w:name="_ETM_Q92_209360"/>
      <w:bookmarkEnd w:id="44879"/>
      <w:r>
        <w:rPr>
          <w:rtl/>
        </w:rPr>
        <w:t>מאוד</w:t>
      </w:r>
      <w:r>
        <w:rPr>
          <w:rFonts w:hint="cs"/>
          <w:rtl/>
        </w:rPr>
        <w:t>,</w:t>
      </w:r>
      <w:r>
        <w:rPr>
          <w:rtl/>
        </w:rPr>
        <w:t xml:space="preserve"> </w:t>
      </w:r>
      <w:bookmarkStart w:id="44880" w:name="_ETM_Q92_209900"/>
      <w:bookmarkStart w:id="44881" w:name="_ETM_Q92_210199"/>
      <w:bookmarkEnd w:id="44880"/>
      <w:bookmarkEnd w:id="44881"/>
      <w:r>
        <w:rPr>
          <w:rtl/>
        </w:rPr>
        <w:t>חזקה</w:t>
      </w:r>
      <w:r w:rsidRPr="00FA1FFF">
        <w:rPr>
          <w:rtl/>
        </w:rPr>
        <w:t xml:space="preserve"> </w:t>
      </w:r>
      <w:r>
        <w:rPr>
          <w:rtl/>
        </w:rPr>
        <w:t>מאוד</w:t>
      </w:r>
      <w:r>
        <w:rPr>
          <w:rFonts w:hint="cs"/>
          <w:rtl/>
        </w:rPr>
        <w:t>,</w:t>
      </w:r>
      <w:r>
        <w:rPr>
          <w:rtl/>
        </w:rPr>
        <w:t xml:space="preserve"> </w:t>
      </w:r>
      <w:bookmarkStart w:id="44882" w:name="_ETM_Q92_211439"/>
      <w:bookmarkEnd w:id="44882"/>
      <w:r>
        <w:rPr>
          <w:rtl/>
        </w:rPr>
        <w:t>נשמתי</w:t>
      </w:r>
      <w:r>
        <w:rPr>
          <w:rFonts w:hint="cs"/>
          <w:rtl/>
        </w:rPr>
        <w:t>ת</w:t>
      </w:r>
      <w:r>
        <w:rPr>
          <w:rtl/>
        </w:rPr>
        <w:t xml:space="preserve"> </w:t>
      </w:r>
      <w:bookmarkStart w:id="44883" w:name="_ETM_Q92_212100"/>
      <w:bookmarkEnd w:id="44883"/>
      <w:r>
        <w:rPr>
          <w:rtl/>
        </w:rPr>
        <w:t>אפילו</w:t>
      </w:r>
      <w:r>
        <w:rPr>
          <w:rFonts w:hint="cs"/>
          <w:rtl/>
        </w:rPr>
        <w:t>.</w:t>
      </w:r>
      <w:r>
        <w:rPr>
          <w:rtl/>
        </w:rPr>
        <w:t xml:space="preserve"> </w:t>
      </w:r>
      <w:bookmarkStart w:id="44884" w:name="_ETM_Q92_213830"/>
      <w:bookmarkEnd w:id="44884"/>
      <w:r>
        <w:rPr>
          <w:rtl/>
        </w:rPr>
        <w:t xml:space="preserve">בכל </w:t>
      </w:r>
      <w:bookmarkStart w:id="44885" w:name="_ETM_Q92_214850"/>
      <w:bookmarkEnd w:id="44885"/>
      <w:r>
        <w:rPr>
          <w:rtl/>
        </w:rPr>
        <w:t xml:space="preserve">מוסד </w:t>
      </w:r>
      <w:bookmarkStart w:id="44886" w:name="_ETM_Q92_215300"/>
      <w:bookmarkEnd w:id="44886"/>
      <w:r>
        <w:rPr>
          <w:rtl/>
        </w:rPr>
        <w:t xml:space="preserve">ציבורי </w:t>
      </w:r>
      <w:bookmarkStart w:id="44887" w:name="_ETM_Q92_215750"/>
      <w:bookmarkEnd w:id="44887"/>
      <w:r>
        <w:rPr>
          <w:rtl/>
        </w:rPr>
        <w:t xml:space="preserve">אמור </w:t>
      </w:r>
      <w:bookmarkStart w:id="44888" w:name="_ETM_Q92_215990"/>
      <w:bookmarkEnd w:id="44888"/>
      <w:r>
        <w:rPr>
          <w:rtl/>
        </w:rPr>
        <w:t xml:space="preserve">להיות </w:t>
      </w:r>
      <w:bookmarkStart w:id="44889" w:name="_ETM_Q92_216200"/>
      <w:bookmarkEnd w:id="44889"/>
      <w:r>
        <w:rPr>
          <w:rtl/>
        </w:rPr>
        <w:t xml:space="preserve">דגל </w:t>
      </w:r>
      <w:bookmarkStart w:id="44890" w:name="_ETM_Q92_216470"/>
      <w:bookmarkEnd w:id="44890"/>
      <w:r>
        <w:rPr>
          <w:rtl/>
        </w:rPr>
        <w:t>ישראל</w:t>
      </w:r>
      <w:r>
        <w:rPr>
          <w:rFonts w:hint="cs"/>
          <w:rtl/>
        </w:rPr>
        <w:t>.</w:t>
      </w:r>
      <w:r>
        <w:rPr>
          <w:rtl/>
        </w:rPr>
        <w:t xml:space="preserve"> </w:t>
      </w:r>
      <w:bookmarkStart w:id="44891" w:name="_ETM_Q92_217409"/>
      <w:bookmarkEnd w:id="44891"/>
      <w:r>
        <w:rPr>
          <w:rtl/>
        </w:rPr>
        <w:t xml:space="preserve">בדקו </w:t>
      </w:r>
      <w:bookmarkStart w:id="44892" w:name="_ETM_Q92_217829"/>
      <w:bookmarkEnd w:id="44892"/>
      <w:r>
        <w:rPr>
          <w:rtl/>
        </w:rPr>
        <w:t xml:space="preserve">אם </w:t>
      </w:r>
      <w:bookmarkStart w:id="44893" w:name="_ETM_Q92_217920"/>
      <w:bookmarkEnd w:id="44893"/>
      <w:r>
        <w:rPr>
          <w:rtl/>
        </w:rPr>
        <w:t xml:space="preserve">זה </w:t>
      </w:r>
      <w:bookmarkStart w:id="44894" w:name="_ETM_Q92_218040"/>
      <w:bookmarkEnd w:id="44894"/>
      <w:r>
        <w:rPr>
          <w:rtl/>
        </w:rPr>
        <w:t>נכון</w:t>
      </w:r>
      <w:r>
        <w:rPr>
          <w:rFonts w:hint="cs"/>
          <w:rtl/>
        </w:rPr>
        <w:t>.</w:t>
      </w:r>
      <w:r>
        <w:rPr>
          <w:rtl/>
        </w:rPr>
        <w:t xml:space="preserve"> </w:t>
      </w:r>
      <w:bookmarkStart w:id="44895" w:name="_ETM_Q92_218370"/>
      <w:bookmarkEnd w:id="44895"/>
      <w:r>
        <w:rPr>
          <w:rtl/>
        </w:rPr>
        <w:t xml:space="preserve">אני </w:t>
      </w:r>
      <w:bookmarkStart w:id="44896" w:name="_ETM_Q92_218489"/>
      <w:bookmarkEnd w:id="44896"/>
      <w:r>
        <w:rPr>
          <w:rtl/>
        </w:rPr>
        <w:t xml:space="preserve">אומר </w:t>
      </w:r>
      <w:bookmarkStart w:id="44897" w:name="_ETM_Q92_218670"/>
      <w:bookmarkEnd w:id="44897"/>
      <w:r>
        <w:rPr>
          <w:rtl/>
        </w:rPr>
        <w:t xml:space="preserve">לכם </w:t>
      </w:r>
      <w:bookmarkStart w:id="44898" w:name="_ETM_Q92_218850"/>
      <w:bookmarkEnd w:id="44898"/>
      <w:r>
        <w:rPr>
          <w:rtl/>
        </w:rPr>
        <w:t xml:space="preserve">כבר </w:t>
      </w:r>
      <w:bookmarkStart w:id="44899" w:name="_ETM_Q92_219000"/>
      <w:bookmarkEnd w:id="44899"/>
      <w:r>
        <w:rPr>
          <w:rtl/>
        </w:rPr>
        <w:t>מראש</w:t>
      </w:r>
      <w:r>
        <w:rPr>
          <w:rFonts w:hint="cs"/>
          <w:rtl/>
        </w:rPr>
        <w:t>:</w:t>
      </w:r>
      <w:r>
        <w:rPr>
          <w:rtl/>
        </w:rPr>
        <w:t xml:space="preserve"> </w:t>
      </w:r>
      <w:bookmarkStart w:id="44900" w:name="_ETM_Q92_219719"/>
      <w:bookmarkEnd w:id="44900"/>
      <w:r>
        <w:rPr>
          <w:rtl/>
        </w:rPr>
        <w:t xml:space="preserve">זה </w:t>
      </w:r>
      <w:bookmarkStart w:id="44901" w:name="_ETM_Q92_219899"/>
      <w:bookmarkEnd w:id="44901"/>
      <w:r>
        <w:rPr>
          <w:rtl/>
        </w:rPr>
        <w:t xml:space="preserve">לא </w:t>
      </w:r>
      <w:bookmarkStart w:id="44902" w:name="_ETM_Q92_219989"/>
      <w:bookmarkEnd w:id="44902"/>
      <w:r>
        <w:rPr>
          <w:rtl/>
        </w:rPr>
        <w:t>נכון</w:t>
      </w:r>
      <w:r>
        <w:rPr>
          <w:rFonts w:hint="cs"/>
          <w:rtl/>
        </w:rPr>
        <w:t>.</w:t>
      </w:r>
      <w:r>
        <w:rPr>
          <w:rtl/>
        </w:rPr>
        <w:t xml:space="preserve"> </w:t>
      </w:r>
      <w:bookmarkStart w:id="44903" w:name="_ETM_Q92_221220"/>
      <w:bookmarkStart w:id="44904" w:name="_ETM_Q92_221460"/>
      <w:bookmarkEnd w:id="44903"/>
      <w:bookmarkEnd w:id="44904"/>
    </w:p>
    <w:p w:rsidR="00D63DF7" w:rsidRDefault="00D63DF7" w:rsidP="00D63DF7">
      <w:pPr>
        <w:rPr>
          <w:rtl/>
        </w:rPr>
      </w:pPr>
    </w:p>
    <w:p w:rsidR="00591979" w:rsidRDefault="00591979" w:rsidP="00D63DF7">
      <w:pPr>
        <w:rPr>
          <w:rtl/>
        </w:rPr>
      </w:pPr>
      <w:r>
        <w:rPr>
          <w:rFonts w:hint="cs"/>
          <w:rtl/>
        </w:rPr>
        <w:t xml:space="preserve">בעולמות </w:t>
      </w:r>
      <w:bookmarkStart w:id="44905" w:name="_ETM_Q92_221760"/>
      <w:bookmarkEnd w:id="44905"/>
      <w:r>
        <w:rPr>
          <w:rtl/>
        </w:rPr>
        <w:t xml:space="preserve">שאני </w:t>
      </w:r>
      <w:bookmarkStart w:id="44906" w:name="_ETM_Q92_222000"/>
      <w:bookmarkEnd w:id="44906"/>
      <w:r>
        <w:rPr>
          <w:rtl/>
        </w:rPr>
        <w:t xml:space="preserve">מייצג </w:t>
      </w:r>
      <w:bookmarkStart w:id="44907" w:name="_ETM_Q92_223699"/>
      <w:bookmarkEnd w:id="44907"/>
      <w:r>
        <w:rPr>
          <w:rtl/>
        </w:rPr>
        <w:t xml:space="preserve">וחי </w:t>
      </w:r>
      <w:bookmarkStart w:id="44908" w:name="_ETM_Q92_224239"/>
      <w:bookmarkEnd w:id="44908"/>
      <w:r>
        <w:rPr>
          <w:rtl/>
        </w:rPr>
        <w:t xml:space="preserve">כל </w:t>
      </w:r>
      <w:bookmarkStart w:id="44909" w:name="_ETM_Q92_224449"/>
      <w:bookmarkEnd w:id="44909"/>
      <w:r>
        <w:rPr>
          <w:rtl/>
        </w:rPr>
        <w:t>חיי</w:t>
      </w:r>
      <w:r>
        <w:rPr>
          <w:rFonts w:hint="cs"/>
          <w:rtl/>
        </w:rPr>
        <w:t>,</w:t>
      </w:r>
      <w:r>
        <w:rPr>
          <w:rtl/>
        </w:rPr>
        <w:t xml:space="preserve"> </w:t>
      </w:r>
      <w:bookmarkStart w:id="44910" w:name="_ETM_Q92_224899"/>
      <w:bookmarkEnd w:id="44910"/>
      <w:r>
        <w:rPr>
          <w:rtl/>
        </w:rPr>
        <w:t xml:space="preserve">עולמות </w:t>
      </w:r>
      <w:bookmarkStart w:id="44911" w:name="_ETM_Q92_225229"/>
      <w:bookmarkEnd w:id="44911"/>
      <w:r>
        <w:rPr>
          <w:rtl/>
        </w:rPr>
        <w:t>הספורט</w:t>
      </w:r>
      <w:r>
        <w:rPr>
          <w:rFonts w:hint="cs"/>
          <w:rtl/>
        </w:rPr>
        <w:t>,</w:t>
      </w:r>
      <w:r>
        <w:rPr>
          <w:rtl/>
        </w:rPr>
        <w:t xml:space="preserve"> </w:t>
      </w:r>
      <w:bookmarkStart w:id="44912" w:name="_ETM_Q92_226629"/>
      <w:bookmarkEnd w:id="44912"/>
      <w:r>
        <w:rPr>
          <w:rFonts w:hint="cs"/>
          <w:rtl/>
        </w:rPr>
        <w:t>ב</w:t>
      </w:r>
      <w:r>
        <w:rPr>
          <w:rtl/>
        </w:rPr>
        <w:t xml:space="preserve">עבורי </w:t>
      </w:r>
      <w:bookmarkStart w:id="44913" w:name="_ETM_Q92_227199"/>
      <w:bookmarkEnd w:id="44913"/>
      <w:r>
        <w:rPr>
          <w:rtl/>
        </w:rPr>
        <w:t xml:space="preserve">הדגל </w:t>
      </w:r>
      <w:bookmarkStart w:id="44914" w:name="_ETM_Q92_227989"/>
      <w:bookmarkEnd w:id="44914"/>
      <w:r>
        <w:rPr>
          <w:rFonts w:hint="cs"/>
          <w:rtl/>
        </w:rPr>
        <w:t xml:space="preserve">הוא </w:t>
      </w:r>
      <w:r>
        <w:rPr>
          <w:rtl/>
        </w:rPr>
        <w:t xml:space="preserve">משמעותי מאוד </w:t>
      </w:r>
      <w:bookmarkStart w:id="44915" w:name="_ETM_Q92_228409"/>
      <w:bookmarkEnd w:id="44915"/>
      <w:r>
        <w:rPr>
          <w:rtl/>
        </w:rPr>
        <w:t>מאוד</w:t>
      </w:r>
      <w:r>
        <w:rPr>
          <w:rFonts w:hint="cs"/>
          <w:rtl/>
        </w:rPr>
        <w:t>.</w:t>
      </w:r>
      <w:r>
        <w:rPr>
          <w:rtl/>
        </w:rPr>
        <w:t xml:space="preserve"> </w:t>
      </w:r>
      <w:bookmarkStart w:id="44916" w:name="_ETM_Q92_230420"/>
      <w:bookmarkStart w:id="44917" w:name="_ETM_Q92_249000"/>
      <w:bookmarkStart w:id="44918" w:name="_ETM_Q92_230570"/>
      <w:bookmarkEnd w:id="44916"/>
      <w:bookmarkEnd w:id="44917"/>
      <w:bookmarkEnd w:id="44918"/>
      <w:r>
        <w:rPr>
          <w:rtl/>
        </w:rPr>
        <w:t xml:space="preserve">אספר </w:t>
      </w:r>
      <w:bookmarkStart w:id="44919" w:name="_ETM_Q92_230899"/>
      <w:bookmarkEnd w:id="44919"/>
      <w:r>
        <w:rPr>
          <w:rtl/>
        </w:rPr>
        <w:t xml:space="preserve">לכם </w:t>
      </w:r>
      <w:bookmarkStart w:id="44920" w:name="_ETM_Q92_231170"/>
      <w:bookmarkEnd w:id="44920"/>
      <w:r>
        <w:rPr>
          <w:rtl/>
        </w:rPr>
        <w:t xml:space="preserve">שבשנת </w:t>
      </w:r>
      <w:bookmarkStart w:id="44921" w:name="_ETM_Q92_231649"/>
      <w:bookmarkEnd w:id="44921"/>
      <w:r>
        <w:rPr>
          <w:rtl/>
        </w:rPr>
        <w:t>2016</w:t>
      </w:r>
      <w:r w:rsidR="00D63DF7">
        <w:rPr>
          <w:rFonts w:hint="cs"/>
          <w:rtl/>
        </w:rPr>
        <w:t>,</w:t>
      </w:r>
      <w:r>
        <w:rPr>
          <w:rtl/>
        </w:rPr>
        <w:t xml:space="preserve"> </w:t>
      </w:r>
      <w:bookmarkStart w:id="44922" w:name="_ETM_Q92_233239"/>
      <w:bookmarkEnd w:id="44922"/>
      <w:r>
        <w:rPr>
          <w:rFonts w:hint="cs"/>
          <w:rtl/>
        </w:rPr>
        <w:t>כש</w:t>
      </w:r>
      <w:r>
        <w:rPr>
          <w:rtl/>
        </w:rPr>
        <w:t xml:space="preserve">התחלתי </w:t>
      </w:r>
      <w:bookmarkStart w:id="44923" w:name="_ETM_Q92_233600"/>
      <w:bookmarkEnd w:id="44923"/>
      <w:r>
        <w:rPr>
          <w:rFonts w:hint="cs"/>
          <w:rtl/>
        </w:rPr>
        <w:t xml:space="preserve">את </w:t>
      </w:r>
      <w:r>
        <w:rPr>
          <w:rtl/>
        </w:rPr>
        <w:t xml:space="preserve">תפקידי </w:t>
      </w:r>
      <w:bookmarkStart w:id="44924" w:name="_ETM_Q92_234019"/>
      <w:bookmarkEnd w:id="44924"/>
      <w:r>
        <w:rPr>
          <w:rtl/>
        </w:rPr>
        <w:t>כיו</w:t>
      </w:r>
      <w:r>
        <w:rPr>
          <w:rFonts w:hint="cs"/>
          <w:rtl/>
        </w:rPr>
        <w:t>שב-ראש</w:t>
      </w:r>
      <w:r>
        <w:rPr>
          <w:rtl/>
        </w:rPr>
        <w:t xml:space="preserve"> </w:t>
      </w:r>
      <w:bookmarkStart w:id="44925" w:name="_ETM_Q92_234589"/>
      <w:bookmarkEnd w:id="44925"/>
      <w:r>
        <w:rPr>
          <w:rtl/>
        </w:rPr>
        <w:t xml:space="preserve">איגוד </w:t>
      </w:r>
      <w:bookmarkStart w:id="44926" w:name="_ETM_Q92_234829"/>
      <w:bookmarkEnd w:id="44926"/>
      <w:r>
        <w:rPr>
          <w:rtl/>
        </w:rPr>
        <w:t>ה</w:t>
      </w:r>
      <w:r>
        <w:rPr>
          <w:rFonts w:hint="cs"/>
          <w:rtl/>
        </w:rPr>
        <w:t>שחיי</w:t>
      </w:r>
      <w:r>
        <w:rPr>
          <w:rtl/>
        </w:rPr>
        <w:t>ה</w:t>
      </w:r>
      <w:r>
        <w:rPr>
          <w:rFonts w:hint="cs"/>
          <w:rtl/>
        </w:rPr>
        <w:t>,</w:t>
      </w:r>
      <w:r>
        <w:rPr>
          <w:rtl/>
        </w:rPr>
        <w:t xml:space="preserve"> </w:t>
      </w:r>
      <w:bookmarkStart w:id="44927" w:name="_ETM_Q92_236809"/>
      <w:bookmarkEnd w:id="44927"/>
      <w:r>
        <w:rPr>
          <w:rtl/>
        </w:rPr>
        <w:t xml:space="preserve">הייתי </w:t>
      </w:r>
      <w:bookmarkStart w:id="44928" w:name="_ETM_Q92_237170"/>
      <w:bookmarkEnd w:id="44928"/>
      <w:r>
        <w:rPr>
          <w:rtl/>
        </w:rPr>
        <w:t xml:space="preserve">בשוק </w:t>
      </w:r>
      <w:bookmarkStart w:id="44929" w:name="_ETM_Q92_239579"/>
      <w:bookmarkEnd w:id="44929"/>
      <w:r>
        <w:rPr>
          <w:rtl/>
        </w:rPr>
        <w:t>ש</w:t>
      </w:r>
      <w:r>
        <w:rPr>
          <w:rFonts w:hint="cs"/>
          <w:rtl/>
        </w:rPr>
        <w:t>ע</w:t>
      </w:r>
      <w:r>
        <w:rPr>
          <w:rtl/>
        </w:rPr>
        <w:t xml:space="preserve">ל </w:t>
      </w:r>
      <w:bookmarkStart w:id="44930" w:name="_ETM_Q92_239850"/>
      <w:bookmarkEnd w:id="44930"/>
      <w:r>
        <w:rPr>
          <w:rtl/>
        </w:rPr>
        <w:t>ה</w:t>
      </w:r>
      <w:r>
        <w:rPr>
          <w:rFonts w:hint="cs"/>
          <w:rtl/>
        </w:rPr>
        <w:t xml:space="preserve">כובע </w:t>
      </w:r>
      <w:bookmarkStart w:id="44931" w:name="_ETM_Q92_240000"/>
      <w:bookmarkStart w:id="44932" w:name="_ETM_Q92_240980"/>
      <w:bookmarkEnd w:id="44931"/>
      <w:bookmarkEnd w:id="44932"/>
      <w:r>
        <w:rPr>
          <w:rFonts w:hint="cs"/>
          <w:rtl/>
        </w:rPr>
        <w:t xml:space="preserve">או על החולצה או על </w:t>
      </w:r>
      <w:bookmarkStart w:id="44933" w:name="_ETM_Q92_241280"/>
      <w:bookmarkStart w:id="44934" w:name="_ETM_Q92_241730"/>
      <w:bookmarkStart w:id="44935" w:name="_ETM_Q92_241910"/>
      <w:bookmarkEnd w:id="44933"/>
      <w:bookmarkEnd w:id="44934"/>
      <w:bookmarkEnd w:id="44935"/>
      <w:r>
        <w:rPr>
          <w:rtl/>
        </w:rPr>
        <w:t>בגד</w:t>
      </w:r>
      <w:bookmarkStart w:id="44936" w:name="_ETM_Q92_242180"/>
      <w:bookmarkEnd w:id="44936"/>
      <w:r>
        <w:rPr>
          <w:rFonts w:hint="cs"/>
          <w:rtl/>
        </w:rPr>
        <w:t xml:space="preserve"> ה</w:t>
      </w:r>
      <w:r>
        <w:rPr>
          <w:rtl/>
        </w:rPr>
        <w:t xml:space="preserve">ים </w:t>
      </w:r>
      <w:bookmarkStart w:id="44937" w:name="_ETM_Q92_243020"/>
      <w:bookmarkEnd w:id="44937"/>
      <w:r>
        <w:rPr>
          <w:rtl/>
        </w:rPr>
        <w:t xml:space="preserve">לא </w:t>
      </w:r>
      <w:bookmarkStart w:id="44938" w:name="_ETM_Q92_243260"/>
      <w:bookmarkEnd w:id="44938"/>
      <w:r>
        <w:rPr>
          <w:rtl/>
        </w:rPr>
        <w:t xml:space="preserve">היה </w:t>
      </w:r>
      <w:bookmarkStart w:id="44939" w:name="_ETM_Q92_243410"/>
      <w:bookmarkEnd w:id="44939"/>
      <w:r>
        <w:rPr>
          <w:rtl/>
        </w:rPr>
        <w:t xml:space="preserve">דגל </w:t>
      </w:r>
      <w:bookmarkStart w:id="44940" w:name="_ETM_Q92_243680"/>
      <w:bookmarkEnd w:id="44940"/>
      <w:r>
        <w:rPr>
          <w:rtl/>
        </w:rPr>
        <w:t>ישראל</w:t>
      </w:r>
      <w:r>
        <w:rPr>
          <w:rFonts w:hint="cs"/>
          <w:rtl/>
        </w:rPr>
        <w:t>.</w:t>
      </w:r>
      <w:r>
        <w:rPr>
          <w:rtl/>
        </w:rPr>
        <w:t xml:space="preserve"> </w:t>
      </w:r>
      <w:bookmarkStart w:id="44941" w:name="_ETM_Q92_245450"/>
      <w:bookmarkStart w:id="44942" w:name="_ETM_Q92_245569"/>
      <w:bookmarkEnd w:id="44941"/>
      <w:bookmarkEnd w:id="44942"/>
      <w:r>
        <w:rPr>
          <w:rtl/>
        </w:rPr>
        <w:t xml:space="preserve">אספר </w:t>
      </w:r>
      <w:bookmarkStart w:id="44943" w:name="_ETM_Q92_245899"/>
      <w:bookmarkEnd w:id="44943"/>
      <w:r>
        <w:rPr>
          <w:rtl/>
        </w:rPr>
        <w:t xml:space="preserve">לכם </w:t>
      </w:r>
      <w:bookmarkStart w:id="44944" w:name="_ETM_Q92_247590"/>
      <w:bookmarkEnd w:id="44944"/>
      <w:r>
        <w:rPr>
          <w:rtl/>
        </w:rPr>
        <w:t xml:space="preserve">שההחלטה </w:t>
      </w:r>
      <w:bookmarkStart w:id="44945" w:name="_ETM_Q92_248579"/>
      <w:bookmarkEnd w:id="44945"/>
      <w:r>
        <w:rPr>
          <w:rtl/>
        </w:rPr>
        <w:t xml:space="preserve">של </w:t>
      </w:r>
      <w:bookmarkStart w:id="44946" w:name="_ETM_Q92_248819"/>
      <w:bookmarkEnd w:id="44946"/>
      <w:r>
        <w:rPr>
          <w:rtl/>
        </w:rPr>
        <w:t xml:space="preserve">האיגוד </w:t>
      </w:r>
      <w:bookmarkStart w:id="44947" w:name="_ETM_Q92_249209"/>
      <w:bookmarkEnd w:id="44947"/>
      <w:r>
        <w:rPr>
          <w:rtl/>
        </w:rPr>
        <w:t>עצמו</w:t>
      </w:r>
      <w:r>
        <w:rPr>
          <w:rFonts w:hint="cs"/>
          <w:rtl/>
        </w:rPr>
        <w:t>,</w:t>
      </w:r>
      <w:r>
        <w:rPr>
          <w:rtl/>
        </w:rPr>
        <w:t xml:space="preserve"> </w:t>
      </w:r>
      <w:bookmarkStart w:id="44948" w:name="_ETM_Q92_250109"/>
      <w:bookmarkEnd w:id="44948"/>
      <w:r>
        <w:rPr>
          <w:rtl/>
        </w:rPr>
        <w:t xml:space="preserve">של </w:t>
      </w:r>
      <w:bookmarkStart w:id="44949" w:name="_ETM_Q92_250350"/>
      <w:bookmarkEnd w:id="44949"/>
      <w:r>
        <w:rPr>
          <w:rtl/>
        </w:rPr>
        <w:t>יו</w:t>
      </w:r>
      <w:r>
        <w:rPr>
          <w:rFonts w:hint="cs"/>
          <w:rtl/>
        </w:rPr>
        <w:t>שב-ראש</w:t>
      </w:r>
      <w:bookmarkStart w:id="44950" w:name="_ETM_Q92_250890"/>
      <w:bookmarkEnd w:id="44950"/>
      <w:r>
        <w:rPr>
          <w:rFonts w:hint="cs"/>
          <w:rtl/>
        </w:rPr>
        <w:t xml:space="preserve"> </w:t>
      </w:r>
      <w:r>
        <w:rPr>
          <w:rtl/>
        </w:rPr>
        <w:t>האיגוד</w:t>
      </w:r>
      <w:r>
        <w:rPr>
          <w:rFonts w:hint="cs"/>
          <w:rtl/>
        </w:rPr>
        <w:t xml:space="preserve"> </w:t>
      </w:r>
      <w:r>
        <w:rPr>
          <w:rFonts w:hint="eastAsia"/>
          <w:rtl/>
        </w:rPr>
        <w:t>–</w:t>
      </w:r>
      <w:r>
        <w:rPr>
          <w:rFonts w:hint="cs"/>
          <w:rtl/>
        </w:rPr>
        <w:t xml:space="preserve"> </w:t>
      </w:r>
      <w:bookmarkStart w:id="44951" w:name="_ETM_Q92_252090"/>
      <w:bookmarkEnd w:id="44951"/>
      <w:r>
        <w:rPr>
          <w:rtl/>
        </w:rPr>
        <w:t xml:space="preserve">כל </w:t>
      </w:r>
      <w:bookmarkStart w:id="44952" w:name="_ETM_Q92_252299"/>
      <w:bookmarkEnd w:id="44952"/>
      <w:r>
        <w:rPr>
          <w:rtl/>
        </w:rPr>
        <w:t xml:space="preserve">איגוד </w:t>
      </w:r>
      <w:bookmarkStart w:id="44953" w:name="_ETM_Q92_252539"/>
      <w:bookmarkEnd w:id="44953"/>
      <w:r>
        <w:rPr>
          <w:rtl/>
        </w:rPr>
        <w:t xml:space="preserve">בספורט </w:t>
      </w:r>
      <w:bookmarkStart w:id="44954" w:name="_ETM_Q92_253170"/>
      <w:bookmarkEnd w:id="44954"/>
      <w:r>
        <w:rPr>
          <w:rtl/>
        </w:rPr>
        <w:t xml:space="preserve">הישראלי </w:t>
      </w:r>
      <w:bookmarkStart w:id="44955" w:name="_ETM_Q92_254280"/>
      <w:bookmarkEnd w:id="44955"/>
      <w:r>
        <w:rPr>
          <w:rFonts w:hint="cs"/>
          <w:rtl/>
        </w:rPr>
        <w:t xml:space="preserve">– </w:t>
      </w:r>
      <w:r>
        <w:rPr>
          <w:rtl/>
        </w:rPr>
        <w:t xml:space="preserve">אם </w:t>
      </w:r>
      <w:bookmarkStart w:id="44956" w:name="_ETM_Q92_254550"/>
      <w:bookmarkEnd w:id="44956"/>
      <w:r>
        <w:rPr>
          <w:rFonts w:hint="cs"/>
          <w:rtl/>
        </w:rPr>
        <w:t>יהיה</w:t>
      </w:r>
      <w:r>
        <w:rPr>
          <w:rtl/>
        </w:rPr>
        <w:t xml:space="preserve"> </w:t>
      </w:r>
      <w:bookmarkStart w:id="44957" w:name="_ETM_Q92_254670"/>
      <w:bookmarkEnd w:id="44957"/>
      <w:r>
        <w:rPr>
          <w:rtl/>
        </w:rPr>
        <w:t xml:space="preserve">דגל </w:t>
      </w:r>
      <w:bookmarkStart w:id="44958" w:name="_ETM_Q92_255060"/>
      <w:bookmarkEnd w:id="44958"/>
      <w:r>
        <w:rPr>
          <w:rFonts w:hint="cs"/>
          <w:rtl/>
        </w:rPr>
        <w:t xml:space="preserve">או </w:t>
      </w:r>
      <w:bookmarkStart w:id="44959" w:name="_ETM_Q92_253000"/>
      <w:bookmarkStart w:id="44960" w:name="_ETM_Q92_255120"/>
      <w:bookmarkEnd w:id="44959"/>
      <w:bookmarkEnd w:id="44960"/>
      <w:r>
        <w:rPr>
          <w:rtl/>
        </w:rPr>
        <w:t xml:space="preserve">לא </w:t>
      </w:r>
      <w:bookmarkStart w:id="44961" w:name="_ETM_Q92_255240"/>
      <w:bookmarkEnd w:id="44961"/>
      <w:r>
        <w:rPr>
          <w:rFonts w:hint="cs"/>
          <w:rtl/>
        </w:rPr>
        <w:t>יהיה</w:t>
      </w:r>
      <w:r>
        <w:rPr>
          <w:rtl/>
        </w:rPr>
        <w:t xml:space="preserve"> </w:t>
      </w:r>
      <w:bookmarkStart w:id="44962" w:name="_ETM_Q92_255450"/>
      <w:bookmarkEnd w:id="44962"/>
      <w:r>
        <w:rPr>
          <w:rtl/>
        </w:rPr>
        <w:t xml:space="preserve">דגל </w:t>
      </w:r>
      <w:bookmarkStart w:id="44963" w:name="_ETM_Q92_255870"/>
      <w:bookmarkEnd w:id="44963"/>
      <w:r>
        <w:rPr>
          <w:rFonts w:hint="cs"/>
          <w:rtl/>
        </w:rPr>
        <w:t xml:space="preserve">היא </w:t>
      </w:r>
      <w:bookmarkStart w:id="44964" w:name="_ETM_Q92_256050"/>
      <w:bookmarkEnd w:id="44964"/>
      <w:r>
        <w:rPr>
          <w:rFonts w:hint="cs"/>
          <w:rtl/>
        </w:rPr>
        <w:t>ב</w:t>
      </w:r>
      <w:r>
        <w:rPr>
          <w:rtl/>
        </w:rPr>
        <w:t xml:space="preserve">ידיים </w:t>
      </w:r>
      <w:bookmarkStart w:id="44965" w:name="_ETM_Q92_256470"/>
      <w:bookmarkEnd w:id="44965"/>
      <w:r>
        <w:rPr>
          <w:rtl/>
        </w:rPr>
        <w:t>שלו</w:t>
      </w:r>
      <w:r>
        <w:rPr>
          <w:rFonts w:hint="cs"/>
          <w:rtl/>
        </w:rPr>
        <w:t>.</w:t>
      </w:r>
      <w:bookmarkStart w:id="44966" w:name="_ETM_Q92_258200"/>
      <w:bookmarkEnd w:id="44966"/>
      <w:r>
        <w:rPr>
          <w:rFonts w:hint="cs"/>
          <w:rtl/>
        </w:rPr>
        <w:t xml:space="preserve"> </w:t>
      </w:r>
      <w:r>
        <w:rPr>
          <w:rtl/>
        </w:rPr>
        <w:t xml:space="preserve">בעוד </w:t>
      </w:r>
      <w:bookmarkStart w:id="44967" w:name="_ETM_Q92_258709"/>
      <w:bookmarkEnd w:id="44967"/>
      <w:r>
        <w:rPr>
          <w:rtl/>
        </w:rPr>
        <w:t xml:space="preserve">כמה </w:t>
      </w:r>
      <w:bookmarkStart w:id="44968" w:name="_ETM_Q92_258979"/>
      <w:bookmarkEnd w:id="44968"/>
      <w:r>
        <w:rPr>
          <w:rtl/>
        </w:rPr>
        <w:t>דקות</w:t>
      </w:r>
      <w:r w:rsidR="00D63DF7">
        <w:rPr>
          <w:rFonts w:hint="cs"/>
          <w:rtl/>
        </w:rPr>
        <w:t>,</w:t>
      </w:r>
      <w:r>
        <w:rPr>
          <w:rtl/>
        </w:rPr>
        <w:t xml:space="preserve"> </w:t>
      </w:r>
      <w:bookmarkStart w:id="44969" w:name="_ETM_Q92_259310"/>
      <w:bookmarkEnd w:id="44969"/>
      <w:r>
        <w:rPr>
          <w:rFonts w:hint="cs"/>
          <w:rtl/>
        </w:rPr>
        <w:t>כ</w:t>
      </w:r>
      <w:r>
        <w:rPr>
          <w:rtl/>
        </w:rPr>
        <w:t xml:space="preserve">שנעביר </w:t>
      </w:r>
      <w:bookmarkStart w:id="44970" w:name="_ETM_Q92_259759"/>
      <w:bookmarkEnd w:id="44970"/>
      <w:r>
        <w:rPr>
          <w:rtl/>
        </w:rPr>
        <w:t xml:space="preserve">את </w:t>
      </w:r>
      <w:bookmarkStart w:id="44971" w:name="_ETM_Q92_259819"/>
      <w:bookmarkEnd w:id="44971"/>
      <w:r>
        <w:rPr>
          <w:rtl/>
        </w:rPr>
        <w:t xml:space="preserve">החוק </w:t>
      </w:r>
      <w:bookmarkStart w:id="44972" w:name="_ETM_Q92_260119"/>
      <w:bookmarkEnd w:id="44972"/>
      <w:r>
        <w:rPr>
          <w:rtl/>
        </w:rPr>
        <w:t>הזה</w:t>
      </w:r>
      <w:r>
        <w:rPr>
          <w:rFonts w:hint="cs"/>
          <w:rtl/>
        </w:rPr>
        <w:t>,</w:t>
      </w:r>
      <w:r>
        <w:rPr>
          <w:rtl/>
        </w:rPr>
        <w:t xml:space="preserve"> </w:t>
      </w:r>
      <w:bookmarkStart w:id="44973" w:name="_ETM_Q92_260990"/>
      <w:bookmarkStart w:id="44974" w:name="_ETM_Q92_261260"/>
      <w:bookmarkEnd w:id="44973"/>
      <w:bookmarkEnd w:id="44974"/>
      <w:r>
        <w:rPr>
          <w:rtl/>
        </w:rPr>
        <w:t xml:space="preserve">זה </w:t>
      </w:r>
      <w:bookmarkStart w:id="44975" w:name="_ETM_Q92_261410"/>
      <w:bookmarkEnd w:id="44975"/>
      <w:r>
        <w:rPr>
          <w:rFonts w:hint="cs"/>
          <w:rtl/>
        </w:rPr>
        <w:t xml:space="preserve">כבר </w:t>
      </w:r>
      <w:r>
        <w:rPr>
          <w:rtl/>
        </w:rPr>
        <w:t xml:space="preserve">לא </w:t>
      </w:r>
      <w:bookmarkStart w:id="44976" w:name="_ETM_Q92_261530"/>
      <w:bookmarkEnd w:id="44976"/>
      <w:r>
        <w:rPr>
          <w:rFonts w:hint="cs"/>
          <w:rtl/>
        </w:rPr>
        <w:t>י</w:t>
      </w:r>
      <w:r>
        <w:rPr>
          <w:rtl/>
        </w:rPr>
        <w:t xml:space="preserve">היה </w:t>
      </w:r>
      <w:bookmarkStart w:id="44977" w:name="_ETM_Q92_261650"/>
      <w:bookmarkEnd w:id="44977"/>
      <w:r>
        <w:rPr>
          <w:rtl/>
        </w:rPr>
        <w:t xml:space="preserve">בידיים </w:t>
      </w:r>
      <w:bookmarkStart w:id="44978" w:name="_ETM_Q92_262040"/>
      <w:bookmarkEnd w:id="44978"/>
      <w:r>
        <w:rPr>
          <w:rtl/>
        </w:rPr>
        <w:t>שלו</w:t>
      </w:r>
      <w:r>
        <w:rPr>
          <w:rFonts w:hint="cs"/>
          <w:rtl/>
        </w:rPr>
        <w:t>.</w:t>
      </w:r>
      <w:r>
        <w:rPr>
          <w:rtl/>
        </w:rPr>
        <w:t xml:space="preserve"> </w:t>
      </w:r>
      <w:bookmarkStart w:id="44979" w:name="_ETM_Q92_263110"/>
      <w:bookmarkStart w:id="44980" w:name="_ETM_Q92_263290"/>
      <w:bookmarkEnd w:id="44979"/>
      <w:bookmarkEnd w:id="44980"/>
      <w:r>
        <w:rPr>
          <w:rtl/>
        </w:rPr>
        <w:t xml:space="preserve">היום </w:t>
      </w:r>
      <w:bookmarkStart w:id="44981" w:name="_ETM_Q92_263500"/>
      <w:bookmarkEnd w:id="44981"/>
      <w:r>
        <w:rPr>
          <w:rtl/>
        </w:rPr>
        <w:t xml:space="preserve">יכול </w:t>
      </w:r>
      <w:bookmarkStart w:id="44982" w:name="_ETM_Q92_263799"/>
      <w:bookmarkEnd w:id="44982"/>
      <w:r>
        <w:rPr>
          <w:rtl/>
        </w:rPr>
        <w:t xml:space="preserve">להיכנס </w:t>
      </w:r>
      <w:bookmarkStart w:id="44983" w:name="_ETM_Q92_264250"/>
      <w:bookmarkEnd w:id="44983"/>
      <w:r>
        <w:rPr>
          <w:rtl/>
        </w:rPr>
        <w:t>יושב</w:t>
      </w:r>
      <w:bookmarkStart w:id="44984" w:name="_ETM_Q92_264549"/>
      <w:bookmarkEnd w:id="44984"/>
      <w:r>
        <w:rPr>
          <w:rFonts w:hint="cs"/>
          <w:rtl/>
        </w:rPr>
        <w:t>-</w:t>
      </w:r>
      <w:r>
        <w:rPr>
          <w:rtl/>
        </w:rPr>
        <w:t xml:space="preserve">ראש </w:t>
      </w:r>
      <w:bookmarkStart w:id="44985" w:name="_ETM_Q92_265299"/>
      <w:bookmarkEnd w:id="44985"/>
      <w:r>
        <w:rPr>
          <w:rtl/>
        </w:rPr>
        <w:t xml:space="preserve">איגוד </w:t>
      </w:r>
      <w:bookmarkStart w:id="44986" w:name="_ETM_Q92_266289"/>
      <w:bookmarkEnd w:id="44986"/>
      <w:r>
        <w:rPr>
          <w:rtl/>
        </w:rPr>
        <w:t xml:space="preserve">לכל </w:t>
      </w:r>
      <w:bookmarkStart w:id="44987" w:name="_ETM_Q92_266799"/>
      <w:bookmarkEnd w:id="44987"/>
      <w:r>
        <w:rPr>
          <w:rtl/>
        </w:rPr>
        <w:t>איגוד</w:t>
      </w:r>
      <w:r>
        <w:rPr>
          <w:rFonts w:hint="cs"/>
          <w:rtl/>
        </w:rPr>
        <w:t>,</w:t>
      </w:r>
      <w:r>
        <w:rPr>
          <w:rtl/>
        </w:rPr>
        <w:t xml:space="preserve"> </w:t>
      </w:r>
      <w:bookmarkStart w:id="44988" w:name="_ETM_Q92_267870"/>
      <w:bookmarkEnd w:id="44988"/>
      <w:r>
        <w:rPr>
          <w:rFonts w:hint="cs"/>
          <w:rtl/>
        </w:rPr>
        <w:t>ע</w:t>
      </w:r>
      <w:r>
        <w:rPr>
          <w:rtl/>
        </w:rPr>
        <w:t xml:space="preserve">ם </w:t>
      </w:r>
      <w:bookmarkStart w:id="44989" w:name="_ETM_Q92_268020"/>
      <w:bookmarkEnd w:id="44989"/>
      <w:r>
        <w:rPr>
          <w:rtl/>
        </w:rPr>
        <w:t>דירקטוריון</w:t>
      </w:r>
      <w:r>
        <w:rPr>
          <w:rFonts w:hint="cs"/>
          <w:rtl/>
        </w:rPr>
        <w:t>,</w:t>
      </w:r>
      <w:r>
        <w:rPr>
          <w:rtl/>
        </w:rPr>
        <w:t xml:space="preserve"> </w:t>
      </w:r>
      <w:bookmarkStart w:id="44990" w:name="_ETM_Q92_269709"/>
      <w:bookmarkEnd w:id="44990"/>
      <w:r>
        <w:rPr>
          <w:rtl/>
        </w:rPr>
        <w:t xml:space="preserve">חברי </w:t>
      </w:r>
      <w:bookmarkStart w:id="44991" w:name="_ETM_Q92_270069"/>
      <w:bookmarkEnd w:id="44991"/>
      <w:r>
        <w:rPr>
          <w:rtl/>
        </w:rPr>
        <w:t>הנהלה</w:t>
      </w:r>
      <w:r>
        <w:rPr>
          <w:rFonts w:hint="cs"/>
          <w:rtl/>
        </w:rPr>
        <w:t>,</w:t>
      </w:r>
      <w:r>
        <w:rPr>
          <w:rtl/>
        </w:rPr>
        <w:t xml:space="preserve"> </w:t>
      </w:r>
      <w:bookmarkStart w:id="44992" w:name="_ETM_Q92_270400"/>
      <w:bookmarkEnd w:id="44992"/>
      <w:r>
        <w:rPr>
          <w:rtl/>
        </w:rPr>
        <w:t xml:space="preserve">ולהחליט </w:t>
      </w:r>
      <w:bookmarkStart w:id="44993" w:name="_ETM_Q92_271180"/>
      <w:bookmarkEnd w:id="44993"/>
      <w:r>
        <w:rPr>
          <w:rtl/>
        </w:rPr>
        <w:t xml:space="preserve">אם </w:t>
      </w:r>
      <w:bookmarkStart w:id="44994" w:name="_ETM_Q92_271420"/>
      <w:bookmarkEnd w:id="44994"/>
      <w:r>
        <w:rPr>
          <w:rFonts w:hint="cs"/>
          <w:rtl/>
        </w:rPr>
        <w:t xml:space="preserve">יהיה </w:t>
      </w:r>
      <w:bookmarkStart w:id="44995" w:name="_ETM_Q92_271540"/>
      <w:bookmarkEnd w:id="44995"/>
      <w:r>
        <w:rPr>
          <w:rtl/>
        </w:rPr>
        <w:t xml:space="preserve">דגל </w:t>
      </w:r>
      <w:bookmarkStart w:id="44996" w:name="_ETM_Q92_271930"/>
      <w:bookmarkEnd w:id="44996"/>
      <w:r>
        <w:rPr>
          <w:rtl/>
        </w:rPr>
        <w:t xml:space="preserve">ישראל </w:t>
      </w:r>
      <w:bookmarkStart w:id="44997" w:name="_ETM_Q92_272409"/>
      <w:bookmarkEnd w:id="44997"/>
      <w:r>
        <w:rPr>
          <w:rtl/>
        </w:rPr>
        <w:t xml:space="preserve">או </w:t>
      </w:r>
      <w:bookmarkStart w:id="44998" w:name="_ETM_Q92_272500"/>
      <w:bookmarkEnd w:id="44998"/>
      <w:r>
        <w:rPr>
          <w:rtl/>
        </w:rPr>
        <w:t xml:space="preserve">לא </w:t>
      </w:r>
      <w:bookmarkStart w:id="44999" w:name="_ETM_Q92_272680"/>
      <w:bookmarkEnd w:id="44999"/>
      <w:r>
        <w:rPr>
          <w:rFonts w:hint="cs"/>
          <w:rtl/>
        </w:rPr>
        <w:t xml:space="preserve">יהיה </w:t>
      </w:r>
      <w:r>
        <w:rPr>
          <w:rtl/>
        </w:rPr>
        <w:t xml:space="preserve">דגל </w:t>
      </w:r>
      <w:bookmarkStart w:id="45000" w:name="_ETM_Q92_272950"/>
      <w:bookmarkEnd w:id="45000"/>
      <w:r>
        <w:rPr>
          <w:rtl/>
        </w:rPr>
        <w:t>ישראל</w:t>
      </w:r>
      <w:r>
        <w:rPr>
          <w:rFonts w:hint="cs"/>
          <w:rtl/>
        </w:rPr>
        <w:t>.</w:t>
      </w:r>
      <w:r>
        <w:rPr>
          <w:rtl/>
        </w:rPr>
        <w:t xml:space="preserve"> </w:t>
      </w:r>
      <w:bookmarkStart w:id="45001" w:name="_ETM_Q92_274619"/>
      <w:bookmarkStart w:id="45002" w:name="_ETM_Q92_276000"/>
      <w:bookmarkEnd w:id="45001"/>
      <w:bookmarkEnd w:id="45002"/>
      <w:r>
        <w:rPr>
          <w:rtl/>
        </w:rPr>
        <w:t xml:space="preserve">אנחנו </w:t>
      </w:r>
      <w:bookmarkStart w:id="45003" w:name="_ETM_Q92_275130"/>
      <w:bookmarkEnd w:id="45003"/>
      <w:r>
        <w:rPr>
          <w:rtl/>
        </w:rPr>
        <w:t xml:space="preserve">היום </w:t>
      </w:r>
      <w:bookmarkStart w:id="45004" w:name="_ETM_Q92_275369"/>
      <w:bookmarkEnd w:id="45004"/>
      <w:r>
        <w:rPr>
          <w:rtl/>
        </w:rPr>
        <w:t xml:space="preserve">מעבירים </w:t>
      </w:r>
      <w:bookmarkStart w:id="45005" w:name="_ETM_Q92_275819"/>
      <w:bookmarkEnd w:id="45005"/>
      <w:r>
        <w:rPr>
          <w:rtl/>
        </w:rPr>
        <w:t xml:space="preserve">חקיקה </w:t>
      </w:r>
      <w:bookmarkStart w:id="45006" w:name="_ETM_Q92_276840"/>
      <w:bookmarkEnd w:id="45006"/>
      <w:r>
        <w:rPr>
          <w:rtl/>
        </w:rPr>
        <w:t xml:space="preserve">שכל </w:t>
      </w:r>
      <w:bookmarkStart w:id="45007" w:name="_ETM_Q92_277319"/>
      <w:bookmarkEnd w:id="45007"/>
      <w:r>
        <w:rPr>
          <w:rtl/>
        </w:rPr>
        <w:t xml:space="preserve">נבחרת </w:t>
      </w:r>
      <w:bookmarkStart w:id="45008" w:name="_ETM_Q92_277920"/>
      <w:bookmarkEnd w:id="45008"/>
      <w:r>
        <w:rPr>
          <w:rtl/>
        </w:rPr>
        <w:t xml:space="preserve">וכל </w:t>
      </w:r>
      <w:bookmarkStart w:id="45009" w:name="_ETM_Q92_278219"/>
      <w:bookmarkEnd w:id="45009"/>
      <w:r>
        <w:rPr>
          <w:rtl/>
        </w:rPr>
        <w:t xml:space="preserve">ספורטאי </w:t>
      </w:r>
      <w:bookmarkStart w:id="45010" w:name="_ETM_Q92_278789"/>
      <w:bookmarkEnd w:id="45010"/>
      <w:r>
        <w:rPr>
          <w:rtl/>
        </w:rPr>
        <w:t>שייצג</w:t>
      </w:r>
      <w:r>
        <w:rPr>
          <w:rFonts w:hint="cs"/>
          <w:rtl/>
        </w:rPr>
        <w:t xml:space="preserve"> א</w:t>
      </w:r>
      <w:r>
        <w:rPr>
          <w:rtl/>
        </w:rPr>
        <w:t xml:space="preserve">ת </w:t>
      </w:r>
      <w:bookmarkStart w:id="45011" w:name="_ETM_Q92_279390"/>
      <w:bookmarkEnd w:id="45011"/>
      <w:r>
        <w:rPr>
          <w:rtl/>
        </w:rPr>
        <w:t xml:space="preserve">מדינת </w:t>
      </w:r>
      <w:bookmarkStart w:id="45012" w:name="_ETM_Q92_279840"/>
      <w:bookmarkEnd w:id="45012"/>
      <w:r>
        <w:rPr>
          <w:rtl/>
        </w:rPr>
        <w:t xml:space="preserve">ישראל </w:t>
      </w:r>
      <w:bookmarkStart w:id="45013" w:name="_ETM_Q92_280980"/>
      <w:bookmarkEnd w:id="45013"/>
      <w:r>
        <w:rPr>
          <w:rtl/>
        </w:rPr>
        <w:t xml:space="preserve">במשחקים </w:t>
      </w:r>
      <w:bookmarkStart w:id="45014" w:name="_ETM_Q92_281670"/>
      <w:bookmarkEnd w:id="45014"/>
      <w:r>
        <w:rPr>
          <w:rtl/>
        </w:rPr>
        <w:t>בי</w:t>
      </w:r>
      <w:r>
        <w:rPr>
          <w:rFonts w:hint="cs"/>
          <w:rtl/>
        </w:rPr>
        <w:t>ן-</w:t>
      </w:r>
      <w:r>
        <w:rPr>
          <w:rtl/>
        </w:rPr>
        <w:t xml:space="preserve">לאומיים </w:t>
      </w:r>
      <w:bookmarkStart w:id="45015" w:name="_ETM_Q92_283669"/>
      <w:bookmarkEnd w:id="45015"/>
      <w:r>
        <w:rPr>
          <w:rFonts w:hint="cs"/>
          <w:rtl/>
        </w:rPr>
        <w:t xml:space="preserve">– </w:t>
      </w:r>
      <w:r>
        <w:rPr>
          <w:rtl/>
        </w:rPr>
        <w:t xml:space="preserve">אליפות </w:t>
      </w:r>
      <w:bookmarkStart w:id="45016" w:name="_ETM_Q92_284119"/>
      <w:bookmarkEnd w:id="45016"/>
      <w:r>
        <w:rPr>
          <w:rtl/>
        </w:rPr>
        <w:t>עולם</w:t>
      </w:r>
      <w:r>
        <w:rPr>
          <w:rFonts w:hint="cs"/>
          <w:rtl/>
        </w:rPr>
        <w:t>,</w:t>
      </w:r>
      <w:r>
        <w:rPr>
          <w:rtl/>
        </w:rPr>
        <w:t xml:space="preserve"> </w:t>
      </w:r>
      <w:bookmarkStart w:id="45017" w:name="_ETM_Q92_284450"/>
      <w:bookmarkEnd w:id="45017"/>
      <w:r>
        <w:rPr>
          <w:rtl/>
        </w:rPr>
        <w:t xml:space="preserve">אליפות </w:t>
      </w:r>
      <w:bookmarkStart w:id="45018" w:name="_ETM_Q92_284810"/>
      <w:bookmarkEnd w:id="45018"/>
      <w:r>
        <w:rPr>
          <w:rtl/>
        </w:rPr>
        <w:t>אירופה</w:t>
      </w:r>
      <w:r>
        <w:rPr>
          <w:rFonts w:hint="cs"/>
          <w:rtl/>
        </w:rPr>
        <w:t xml:space="preserve">, </w:t>
      </w:r>
      <w:bookmarkStart w:id="45019" w:name="_ETM_Q92_285590"/>
      <w:bookmarkEnd w:id="45019"/>
      <w:r>
        <w:rPr>
          <w:rtl/>
        </w:rPr>
        <w:t xml:space="preserve">משחקים </w:t>
      </w:r>
      <w:bookmarkStart w:id="45020" w:name="_ETM_Q92_286130"/>
      <w:bookmarkEnd w:id="45020"/>
      <w:r>
        <w:rPr>
          <w:rtl/>
        </w:rPr>
        <w:t>אולימפיים</w:t>
      </w:r>
      <w:r>
        <w:rPr>
          <w:rFonts w:hint="cs"/>
          <w:rtl/>
        </w:rPr>
        <w:t xml:space="preserve"> </w:t>
      </w:r>
      <w:r>
        <w:rPr>
          <w:rFonts w:hint="eastAsia"/>
          <w:rtl/>
        </w:rPr>
        <w:t>–</w:t>
      </w:r>
      <w:r>
        <w:rPr>
          <w:rtl/>
        </w:rPr>
        <w:t xml:space="preserve"> </w:t>
      </w:r>
      <w:bookmarkStart w:id="45021" w:name="_ETM_Q92_288329"/>
      <w:bookmarkEnd w:id="45021"/>
      <w:r>
        <w:rPr>
          <w:rtl/>
        </w:rPr>
        <w:t xml:space="preserve">על </w:t>
      </w:r>
      <w:bookmarkStart w:id="45022" w:name="_ETM_Q92_288509"/>
      <w:bookmarkEnd w:id="45022"/>
      <w:r>
        <w:rPr>
          <w:rtl/>
        </w:rPr>
        <w:t xml:space="preserve">דש </w:t>
      </w:r>
      <w:bookmarkStart w:id="45023" w:name="_ETM_Q92_288840"/>
      <w:bookmarkEnd w:id="45023"/>
      <w:r>
        <w:rPr>
          <w:rtl/>
        </w:rPr>
        <w:t xml:space="preserve">חולצתו </w:t>
      </w:r>
      <w:bookmarkStart w:id="45024" w:name="_ETM_Q92_289679"/>
      <w:bookmarkEnd w:id="45024"/>
      <w:r>
        <w:rPr>
          <w:rtl/>
        </w:rPr>
        <w:t xml:space="preserve">או </w:t>
      </w:r>
      <w:bookmarkStart w:id="45025" w:name="_ETM_Q92_289799"/>
      <w:bookmarkEnd w:id="45025"/>
      <w:r>
        <w:rPr>
          <w:rFonts w:hint="cs"/>
          <w:rtl/>
        </w:rPr>
        <w:t xml:space="preserve">על </w:t>
      </w:r>
      <w:r>
        <w:rPr>
          <w:rtl/>
        </w:rPr>
        <w:t xml:space="preserve">כובע </w:t>
      </w:r>
      <w:bookmarkStart w:id="45026" w:name="_ETM_Q92_290159"/>
      <w:bookmarkEnd w:id="45026"/>
      <w:r>
        <w:rPr>
          <w:rtl/>
        </w:rPr>
        <w:t>ה</w:t>
      </w:r>
      <w:r>
        <w:rPr>
          <w:rFonts w:hint="cs"/>
          <w:rtl/>
        </w:rPr>
        <w:t>שח</w:t>
      </w:r>
      <w:r>
        <w:rPr>
          <w:rtl/>
        </w:rPr>
        <w:t xml:space="preserve">ייה </w:t>
      </w:r>
      <w:bookmarkStart w:id="45027" w:name="_ETM_Q92_290609"/>
      <w:bookmarkEnd w:id="45027"/>
      <w:r>
        <w:rPr>
          <w:rtl/>
        </w:rPr>
        <w:t xml:space="preserve">שלו </w:t>
      </w:r>
      <w:bookmarkStart w:id="45028" w:name="_ETM_Q92_292270"/>
      <w:bookmarkEnd w:id="45028"/>
      <w:r>
        <w:rPr>
          <w:rtl/>
        </w:rPr>
        <w:t xml:space="preserve">או </w:t>
      </w:r>
      <w:bookmarkStart w:id="45029" w:name="_ETM_Q92_292570"/>
      <w:bookmarkEnd w:id="45029"/>
      <w:r>
        <w:rPr>
          <w:rtl/>
        </w:rPr>
        <w:t xml:space="preserve">בגד </w:t>
      </w:r>
      <w:bookmarkStart w:id="45030" w:name="_ETM_Q92_293049"/>
      <w:bookmarkEnd w:id="45030"/>
      <w:r>
        <w:rPr>
          <w:rtl/>
        </w:rPr>
        <w:t xml:space="preserve">התחרות </w:t>
      </w:r>
      <w:bookmarkStart w:id="45031" w:name="_ETM_Q92_293799"/>
      <w:bookmarkEnd w:id="45031"/>
      <w:r>
        <w:rPr>
          <w:rtl/>
        </w:rPr>
        <w:t xml:space="preserve">של </w:t>
      </w:r>
      <w:bookmarkStart w:id="45032" w:name="_ETM_Q92_294159"/>
      <w:bookmarkEnd w:id="45032"/>
      <w:r>
        <w:rPr>
          <w:rFonts w:hint="cs"/>
          <w:rtl/>
        </w:rPr>
        <w:t>ה</w:t>
      </w:r>
      <w:r>
        <w:rPr>
          <w:rtl/>
        </w:rPr>
        <w:t xml:space="preserve">מתעמלת </w:t>
      </w:r>
      <w:bookmarkStart w:id="45033" w:name="_ETM_Q92_294700"/>
      <w:bookmarkEnd w:id="45033"/>
      <w:r>
        <w:rPr>
          <w:rtl/>
        </w:rPr>
        <w:t xml:space="preserve">האומנותית </w:t>
      </w:r>
      <w:bookmarkStart w:id="45034" w:name="_ETM_Q92_296710"/>
      <w:bookmarkEnd w:id="45034"/>
      <w:r>
        <w:rPr>
          <w:rtl/>
        </w:rPr>
        <w:t xml:space="preserve">יהיה </w:t>
      </w:r>
      <w:bookmarkStart w:id="45035" w:name="_ETM_Q92_297040"/>
      <w:bookmarkEnd w:id="45035"/>
      <w:r>
        <w:rPr>
          <w:rtl/>
        </w:rPr>
        <w:t xml:space="preserve">דגל </w:t>
      </w:r>
      <w:bookmarkStart w:id="45036" w:name="_ETM_Q92_297640"/>
      <w:bookmarkEnd w:id="45036"/>
      <w:r>
        <w:rPr>
          <w:rtl/>
        </w:rPr>
        <w:t>ישראל</w:t>
      </w:r>
      <w:r>
        <w:rPr>
          <w:rFonts w:hint="cs"/>
          <w:rtl/>
        </w:rPr>
        <w:t>.</w:t>
      </w:r>
      <w:r>
        <w:rPr>
          <w:rtl/>
        </w:rPr>
        <w:t xml:space="preserve"> </w:t>
      </w:r>
      <w:bookmarkStart w:id="45037" w:name="_ETM_Q92_300290"/>
      <w:bookmarkEnd w:id="45037"/>
    </w:p>
    <w:p w:rsidR="00591979" w:rsidRDefault="00591979" w:rsidP="00356066">
      <w:pPr>
        <w:rPr>
          <w:rtl/>
        </w:rPr>
      </w:pPr>
      <w:bookmarkStart w:id="45038" w:name="_ETM_Q92_298683"/>
      <w:bookmarkStart w:id="45039" w:name="_ETM_Q92_298756"/>
      <w:bookmarkEnd w:id="45038"/>
      <w:bookmarkEnd w:id="45039"/>
    </w:p>
    <w:p w:rsidR="00591979" w:rsidRDefault="00591979" w:rsidP="00D63DF7">
      <w:pPr>
        <w:rPr>
          <w:rtl/>
        </w:rPr>
      </w:pPr>
      <w:bookmarkStart w:id="45040" w:name="_ETM_Q92_298815"/>
      <w:bookmarkStart w:id="45041" w:name="_ETM_Q92_298879"/>
      <w:bookmarkEnd w:id="45040"/>
      <w:bookmarkEnd w:id="45041"/>
      <w:r>
        <w:rPr>
          <w:rtl/>
        </w:rPr>
        <w:t xml:space="preserve">כל </w:t>
      </w:r>
      <w:bookmarkStart w:id="45042" w:name="_ETM_Q92_300740"/>
      <w:bookmarkEnd w:id="45042"/>
      <w:r>
        <w:rPr>
          <w:rtl/>
        </w:rPr>
        <w:t xml:space="preserve">צופה </w:t>
      </w:r>
      <w:bookmarkStart w:id="45043" w:name="_ETM_Q92_302280"/>
      <w:bookmarkEnd w:id="45043"/>
      <w:r>
        <w:rPr>
          <w:rtl/>
        </w:rPr>
        <w:t xml:space="preserve">וכל </w:t>
      </w:r>
      <w:bookmarkStart w:id="45044" w:name="_ETM_Q92_302670"/>
      <w:bookmarkEnd w:id="45044"/>
      <w:r>
        <w:rPr>
          <w:rtl/>
        </w:rPr>
        <w:t xml:space="preserve">אזרח </w:t>
      </w:r>
      <w:bookmarkStart w:id="45045" w:name="_ETM_Q92_303090"/>
      <w:bookmarkEnd w:id="45045"/>
      <w:r>
        <w:rPr>
          <w:rtl/>
        </w:rPr>
        <w:t xml:space="preserve">במדינת </w:t>
      </w:r>
      <w:bookmarkStart w:id="45046" w:name="_ETM_Q92_303540"/>
      <w:bookmarkEnd w:id="45046"/>
      <w:r>
        <w:rPr>
          <w:rtl/>
        </w:rPr>
        <w:t xml:space="preserve">ישראל </w:t>
      </w:r>
      <w:bookmarkStart w:id="45047" w:name="_ETM_Q92_304020"/>
      <w:bookmarkEnd w:id="45047"/>
      <w:r>
        <w:rPr>
          <w:rtl/>
        </w:rPr>
        <w:t>ש</w:t>
      </w:r>
      <w:r>
        <w:rPr>
          <w:rFonts w:hint="cs"/>
          <w:rtl/>
        </w:rPr>
        <w:t xml:space="preserve">יראה את </w:t>
      </w:r>
      <w:bookmarkStart w:id="45048" w:name="_ETM_Q92_306000"/>
      <w:bookmarkStart w:id="45049" w:name="_ETM_Q92_304410"/>
      <w:bookmarkEnd w:id="45048"/>
      <w:bookmarkEnd w:id="45049"/>
      <w:r>
        <w:rPr>
          <w:rtl/>
        </w:rPr>
        <w:t xml:space="preserve">הספורטאי </w:t>
      </w:r>
      <w:bookmarkStart w:id="45050" w:name="_ETM_Q92_306079"/>
      <w:bookmarkEnd w:id="45050"/>
      <w:r>
        <w:rPr>
          <w:rtl/>
        </w:rPr>
        <w:t>נאבק</w:t>
      </w:r>
      <w:r>
        <w:rPr>
          <w:rFonts w:hint="cs"/>
          <w:rtl/>
        </w:rPr>
        <w:t>,</w:t>
      </w:r>
      <w:r>
        <w:rPr>
          <w:rtl/>
        </w:rPr>
        <w:t xml:space="preserve"> </w:t>
      </w:r>
      <w:bookmarkStart w:id="45051" w:name="_ETM_Q92_307310"/>
      <w:bookmarkEnd w:id="45051"/>
      <w:r>
        <w:rPr>
          <w:rtl/>
        </w:rPr>
        <w:t>רוקד</w:t>
      </w:r>
      <w:r>
        <w:rPr>
          <w:rFonts w:hint="cs"/>
          <w:rtl/>
        </w:rPr>
        <w:t>,</w:t>
      </w:r>
      <w:r>
        <w:rPr>
          <w:rtl/>
        </w:rPr>
        <w:t xml:space="preserve"> </w:t>
      </w:r>
      <w:bookmarkStart w:id="45052" w:name="_ETM_Q92_308060"/>
      <w:bookmarkEnd w:id="45052"/>
      <w:r>
        <w:rPr>
          <w:rtl/>
        </w:rPr>
        <w:t>שוחה</w:t>
      </w:r>
      <w:bookmarkStart w:id="45053" w:name="_ETM_Q92_310120"/>
      <w:bookmarkEnd w:id="45053"/>
      <w:r>
        <w:rPr>
          <w:rFonts w:hint="cs"/>
          <w:rtl/>
        </w:rPr>
        <w:t xml:space="preserve"> </w:t>
      </w:r>
      <w:r>
        <w:rPr>
          <w:rFonts w:hint="eastAsia"/>
          <w:rtl/>
        </w:rPr>
        <w:t>–</w:t>
      </w:r>
      <w:r>
        <w:rPr>
          <w:rFonts w:hint="cs"/>
          <w:rtl/>
        </w:rPr>
        <w:t xml:space="preserve"> </w:t>
      </w:r>
      <w:r>
        <w:rPr>
          <w:rtl/>
        </w:rPr>
        <w:t xml:space="preserve">כל </w:t>
      </w:r>
      <w:bookmarkStart w:id="45054" w:name="_ETM_Q92_310389"/>
      <w:bookmarkEnd w:id="45054"/>
      <w:r>
        <w:rPr>
          <w:rtl/>
        </w:rPr>
        <w:t xml:space="preserve">ענף </w:t>
      </w:r>
      <w:bookmarkStart w:id="45055" w:name="_ETM_Q92_311720"/>
      <w:bookmarkEnd w:id="45055"/>
      <w:r>
        <w:rPr>
          <w:rFonts w:hint="cs"/>
          <w:rtl/>
        </w:rPr>
        <w:t xml:space="preserve">– יראה </w:t>
      </w:r>
      <w:bookmarkStart w:id="45056" w:name="_ETM_Q92_312110"/>
      <w:bookmarkEnd w:id="45056"/>
      <w:r>
        <w:rPr>
          <w:rFonts w:hint="cs"/>
          <w:rtl/>
        </w:rPr>
        <w:t xml:space="preserve">את </w:t>
      </w:r>
      <w:r>
        <w:rPr>
          <w:rtl/>
        </w:rPr>
        <w:t xml:space="preserve">דגל </w:t>
      </w:r>
      <w:bookmarkStart w:id="45057" w:name="_ETM_Q92_312530"/>
      <w:bookmarkEnd w:id="45057"/>
      <w:r>
        <w:rPr>
          <w:rtl/>
        </w:rPr>
        <w:t>ישראל</w:t>
      </w:r>
      <w:r>
        <w:rPr>
          <w:rFonts w:hint="cs"/>
          <w:rtl/>
        </w:rPr>
        <w:t xml:space="preserve">. </w:t>
      </w:r>
      <w:bookmarkStart w:id="45058" w:name="_ETM_Q92_314370"/>
      <w:bookmarkEnd w:id="45058"/>
      <w:r>
        <w:rPr>
          <w:rtl/>
        </w:rPr>
        <w:t xml:space="preserve">יש </w:t>
      </w:r>
      <w:bookmarkStart w:id="45059" w:name="_ETM_Q92_314610"/>
      <w:bookmarkEnd w:id="45059"/>
      <w:r>
        <w:rPr>
          <w:rtl/>
        </w:rPr>
        <w:t xml:space="preserve">לזה </w:t>
      </w:r>
      <w:bookmarkStart w:id="45060" w:name="_ETM_Q92_314849"/>
      <w:bookmarkEnd w:id="45060"/>
      <w:r>
        <w:rPr>
          <w:rtl/>
        </w:rPr>
        <w:t xml:space="preserve">משמעות </w:t>
      </w:r>
      <w:bookmarkStart w:id="45061" w:name="_ETM_Q92_315419"/>
      <w:bookmarkStart w:id="45062" w:name="_ETM_Q92_315660"/>
      <w:bookmarkEnd w:id="45061"/>
      <w:bookmarkEnd w:id="45062"/>
      <w:r>
        <w:rPr>
          <w:rtl/>
        </w:rPr>
        <w:t>גדולה</w:t>
      </w:r>
      <w:r w:rsidRPr="00FA1FFF">
        <w:rPr>
          <w:rtl/>
        </w:rPr>
        <w:t xml:space="preserve"> </w:t>
      </w:r>
      <w:r>
        <w:rPr>
          <w:rtl/>
        </w:rPr>
        <w:t>מאוד</w:t>
      </w:r>
      <w:r>
        <w:rPr>
          <w:rFonts w:hint="cs"/>
          <w:rtl/>
        </w:rPr>
        <w:t>,</w:t>
      </w:r>
      <w:r>
        <w:rPr>
          <w:rtl/>
        </w:rPr>
        <w:t xml:space="preserve"> </w:t>
      </w:r>
      <w:bookmarkStart w:id="45063" w:name="_ETM_Q92_315989"/>
      <w:bookmarkEnd w:id="45063"/>
      <w:r>
        <w:rPr>
          <w:rFonts w:hint="cs"/>
          <w:rtl/>
        </w:rPr>
        <w:t xml:space="preserve">כי </w:t>
      </w:r>
      <w:r w:rsidR="00D63DF7">
        <w:rPr>
          <w:rFonts w:hint="cs"/>
          <w:rtl/>
        </w:rPr>
        <w:t xml:space="preserve">אין דבר דומה </w:t>
      </w:r>
      <w:r>
        <w:rPr>
          <w:rtl/>
        </w:rPr>
        <w:t>ל</w:t>
      </w:r>
      <w:r>
        <w:rPr>
          <w:rFonts w:hint="cs"/>
          <w:rtl/>
        </w:rPr>
        <w:t>כ</w:t>
      </w:r>
      <w:r>
        <w:rPr>
          <w:rtl/>
        </w:rPr>
        <w:t xml:space="preserve">וח </w:t>
      </w:r>
      <w:bookmarkStart w:id="45064" w:name="_ETM_Q92_316590"/>
      <w:bookmarkEnd w:id="45064"/>
      <w:r>
        <w:rPr>
          <w:rtl/>
        </w:rPr>
        <w:t xml:space="preserve">של </w:t>
      </w:r>
      <w:bookmarkStart w:id="45065" w:name="_ETM_Q92_316770"/>
      <w:bookmarkEnd w:id="45065"/>
      <w:r>
        <w:rPr>
          <w:rtl/>
        </w:rPr>
        <w:t>הספורט</w:t>
      </w:r>
      <w:r>
        <w:rPr>
          <w:rFonts w:hint="cs"/>
          <w:rtl/>
        </w:rPr>
        <w:t>.</w:t>
      </w:r>
      <w:r>
        <w:rPr>
          <w:rtl/>
        </w:rPr>
        <w:t xml:space="preserve"> </w:t>
      </w:r>
      <w:bookmarkStart w:id="45066" w:name="_ETM_Q92_319860"/>
      <w:bookmarkEnd w:id="45066"/>
      <w:r>
        <w:rPr>
          <w:rFonts w:hint="cs"/>
          <w:rtl/>
        </w:rPr>
        <w:t xml:space="preserve">כשבמשחקים </w:t>
      </w:r>
      <w:bookmarkStart w:id="45067" w:name="_ETM_Q92_320159"/>
      <w:bookmarkStart w:id="45068" w:name="_ETM_Q92_320700"/>
      <w:bookmarkEnd w:id="45067"/>
      <w:bookmarkEnd w:id="45068"/>
      <w:r>
        <w:rPr>
          <w:rtl/>
        </w:rPr>
        <w:t xml:space="preserve">האולימפיים </w:t>
      </w:r>
      <w:bookmarkStart w:id="45069" w:name="_ETM_Q92_321239"/>
      <w:bookmarkEnd w:id="45069"/>
      <w:r>
        <w:rPr>
          <w:rFonts w:hint="cs"/>
          <w:rtl/>
        </w:rPr>
        <w:t>ה</w:t>
      </w:r>
      <w:r>
        <w:rPr>
          <w:rtl/>
        </w:rPr>
        <w:t xml:space="preserve">תנוסס </w:t>
      </w:r>
      <w:bookmarkStart w:id="45070" w:name="_ETM_Q92_321720"/>
      <w:bookmarkEnd w:id="45070"/>
      <w:r>
        <w:rPr>
          <w:rtl/>
        </w:rPr>
        <w:t xml:space="preserve">דגל </w:t>
      </w:r>
      <w:bookmarkStart w:id="45071" w:name="_ETM_Q92_322050"/>
      <w:bookmarkEnd w:id="45071"/>
      <w:r>
        <w:rPr>
          <w:rtl/>
        </w:rPr>
        <w:t xml:space="preserve">מדינת </w:t>
      </w:r>
      <w:bookmarkStart w:id="45072" w:name="_ETM_Q92_322440"/>
      <w:bookmarkEnd w:id="45072"/>
      <w:r>
        <w:rPr>
          <w:rtl/>
        </w:rPr>
        <w:t xml:space="preserve">ישראל </w:t>
      </w:r>
      <w:bookmarkStart w:id="45073" w:name="_ETM_Q92_323430"/>
      <w:bookmarkEnd w:id="45073"/>
      <w:r>
        <w:rPr>
          <w:rtl/>
        </w:rPr>
        <w:t xml:space="preserve">והספורטאים </w:t>
      </w:r>
      <w:bookmarkStart w:id="45074" w:name="_ETM_Q92_324090"/>
      <w:bookmarkEnd w:id="45074"/>
      <w:r>
        <w:rPr>
          <w:rtl/>
        </w:rPr>
        <w:t xml:space="preserve">זכו </w:t>
      </w:r>
      <w:bookmarkStart w:id="45075" w:name="_ETM_Q92_324419"/>
      <w:bookmarkEnd w:id="45075"/>
      <w:r>
        <w:rPr>
          <w:rtl/>
        </w:rPr>
        <w:t>במדליות</w:t>
      </w:r>
      <w:r>
        <w:rPr>
          <w:rFonts w:hint="cs"/>
          <w:rtl/>
        </w:rPr>
        <w:t>,</w:t>
      </w:r>
      <w:r>
        <w:rPr>
          <w:rtl/>
        </w:rPr>
        <w:t xml:space="preserve"> </w:t>
      </w:r>
      <w:bookmarkStart w:id="45076" w:name="_ETM_Q92_326010"/>
      <w:bookmarkEnd w:id="45076"/>
      <w:r>
        <w:rPr>
          <w:rtl/>
        </w:rPr>
        <w:t xml:space="preserve">לא </w:t>
      </w:r>
      <w:bookmarkStart w:id="45077" w:name="_ETM_Q92_326250"/>
      <w:bookmarkEnd w:id="45077"/>
      <w:r>
        <w:rPr>
          <w:rtl/>
        </w:rPr>
        <w:t xml:space="preserve">הייתה </w:t>
      </w:r>
      <w:bookmarkStart w:id="45078" w:name="_ETM_Q92_326580"/>
      <w:bookmarkEnd w:id="45078"/>
      <w:r>
        <w:rPr>
          <w:rtl/>
        </w:rPr>
        <w:t xml:space="preserve">עין </w:t>
      </w:r>
      <w:bookmarkStart w:id="45079" w:name="_ETM_Q92_326849"/>
      <w:bookmarkEnd w:id="45079"/>
      <w:r>
        <w:rPr>
          <w:rtl/>
        </w:rPr>
        <w:t xml:space="preserve">יבשה </w:t>
      </w:r>
      <w:bookmarkStart w:id="45080" w:name="_ETM_Q92_327450"/>
      <w:bookmarkEnd w:id="45080"/>
      <w:r>
        <w:rPr>
          <w:rtl/>
        </w:rPr>
        <w:t xml:space="preserve">במדינה </w:t>
      </w:r>
      <w:bookmarkStart w:id="45081" w:name="_ETM_Q92_327930"/>
      <w:bookmarkEnd w:id="45081"/>
      <w:r>
        <w:rPr>
          <w:rtl/>
        </w:rPr>
        <w:t>הזאת</w:t>
      </w:r>
      <w:r>
        <w:rPr>
          <w:rFonts w:hint="cs"/>
          <w:rtl/>
        </w:rPr>
        <w:t xml:space="preserve"> –</w:t>
      </w:r>
      <w:r>
        <w:rPr>
          <w:rtl/>
        </w:rPr>
        <w:t xml:space="preserve"> </w:t>
      </w:r>
      <w:bookmarkStart w:id="45082" w:name="_ETM_Q92_329639"/>
      <w:bookmarkEnd w:id="45082"/>
      <w:r>
        <w:rPr>
          <w:rtl/>
        </w:rPr>
        <w:t xml:space="preserve">דווקא </w:t>
      </w:r>
      <w:bookmarkStart w:id="45083" w:name="_ETM_Q92_330180"/>
      <w:bookmarkEnd w:id="45083"/>
      <w:r>
        <w:rPr>
          <w:rtl/>
        </w:rPr>
        <w:t xml:space="preserve">בתקופה </w:t>
      </w:r>
      <w:bookmarkStart w:id="45084" w:name="_ETM_Q92_330750"/>
      <w:bookmarkEnd w:id="45084"/>
      <w:r>
        <w:rPr>
          <w:rFonts w:hint="cs"/>
          <w:rtl/>
        </w:rPr>
        <w:t>ה</w:t>
      </w:r>
      <w:r>
        <w:rPr>
          <w:rtl/>
        </w:rPr>
        <w:t>קשה כל</w:t>
      </w:r>
      <w:bookmarkStart w:id="45085" w:name="_ETM_Q92_330930"/>
      <w:bookmarkEnd w:id="45085"/>
      <w:r>
        <w:rPr>
          <w:rFonts w:hint="cs"/>
          <w:rtl/>
        </w:rPr>
        <w:t xml:space="preserve"> </w:t>
      </w:r>
      <w:r>
        <w:rPr>
          <w:rtl/>
        </w:rPr>
        <w:t xml:space="preserve">כך </w:t>
      </w:r>
      <w:bookmarkStart w:id="45086" w:name="_ETM_Q92_331139"/>
      <w:bookmarkStart w:id="45087" w:name="_ETM_Q92_331439"/>
      <w:bookmarkEnd w:id="45086"/>
      <w:bookmarkEnd w:id="45087"/>
      <w:r>
        <w:rPr>
          <w:rtl/>
        </w:rPr>
        <w:t xml:space="preserve">שאנחנו </w:t>
      </w:r>
      <w:bookmarkStart w:id="45088" w:name="_ETM_Q92_331709"/>
      <w:bookmarkEnd w:id="45088"/>
      <w:r>
        <w:rPr>
          <w:rtl/>
        </w:rPr>
        <w:t xml:space="preserve">נמצאים </w:t>
      </w:r>
      <w:bookmarkStart w:id="45089" w:name="_ETM_Q92_333940"/>
      <w:bookmarkEnd w:id="45089"/>
      <w:r>
        <w:rPr>
          <w:rFonts w:hint="cs"/>
          <w:rtl/>
        </w:rPr>
        <w:t>בה</w:t>
      </w:r>
      <w:r w:rsidR="00D63DF7">
        <w:rPr>
          <w:rFonts w:hint="cs"/>
          <w:rtl/>
        </w:rPr>
        <w:t>,</w:t>
      </w:r>
      <w:r>
        <w:rPr>
          <w:rFonts w:hint="cs"/>
          <w:rtl/>
        </w:rPr>
        <w:t xml:space="preserve"> </w:t>
      </w:r>
      <w:bookmarkStart w:id="45090" w:name="_ETM_Q92_332000"/>
      <w:bookmarkEnd w:id="45090"/>
      <w:r>
        <w:rPr>
          <w:rtl/>
        </w:rPr>
        <w:t xml:space="preserve">דווקא </w:t>
      </w:r>
      <w:bookmarkStart w:id="45091" w:name="_ETM_Q92_334389"/>
      <w:bookmarkEnd w:id="45091"/>
      <w:r>
        <w:rPr>
          <w:rtl/>
        </w:rPr>
        <w:t xml:space="preserve">בתקופה </w:t>
      </w:r>
      <w:bookmarkStart w:id="45092" w:name="_ETM_Q92_335380"/>
      <w:bookmarkEnd w:id="45092"/>
      <w:r>
        <w:rPr>
          <w:rtl/>
        </w:rPr>
        <w:t xml:space="preserve">שהמספרים </w:t>
      </w:r>
      <w:bookmarkStart w:id="45093" w:name="_ETM_Q92_336130"/>
      <w:bookmarkEnd w:id="45093"/>
      <w:r>
        <w:rPr>
          <w:rtl/>
        </w:rPr>
        <w:t xml:space="preserve">של </w:t>
      </w:r>
      <w:bookmarkStart w:id="45094" w:name="_ETM_Q92_336370"/>
      <w:bookmarkEnd w:id="45094"/>
      <w:r>
        <w:rPr>
          <w:rtl/>
        </w:rPr>
        <w:t xml:space="preserve">האנטישמיות </w:t>
      </w:r>
      <w:bookmarkStart w:id="45095" w:name="_ETM_Q92_338310"/>
      <w:bookmarkEnd w:id="45095"/>
      <w:r>
        <w:rPr>
          <w:rtl/>
        </w:rPr>
        <w:t xml:space="preserve">מגיעים </w:t>
      </w:r>
      <w:bookmarkStart w:id="45096" w:name="_ETM_Q92_339060"/>
      <w:bookmarkEnd w:id="45096"/>
      <w:r>
        <w:rPr>
          <w:rtl/>
        </w:rPr>
        <w:t xml:space="preserve">למה </w:t>
      </w:r>
      <w:bookmarkStart w:id="45097" w:name="_ETM_Q92_339389"/>
      <w:bookmarkEnd w:id="45097"/>
      <w:r>
        <w:rPr>
          <w:rtl/>
        </w:rPr>
        <w:t xml:space="preserve">שהיה </w:t>
      </w:r>
      <w:bookmarkStart w:id="45098" w:name="_ETM_Q92_339930"/>
      <w:bookmarkStart w:id="45099" w:name="_ETM_Q92_340470"/>
      <w:bookmarkEnd w:id="45098"/>
      <w:bookmarkEnd w:id="45099"/>
      <w:r>
        <w:rPr>
          <w:rtl/>
        </w:rPr>
        <w:t xml:space="preserve">לפני </w:t>
      </w:r>
      <w:bookmarkStart w:id="45100" w:name="_ETM_Q92_340740"/>
      <w:bookmarkEnd w:id="45100"/>
      <w:r>
        <w:rPr>
          <w:rtl/>
        </w:rPr>
        <w:t xml:space="preserve">80 </w:t>
      </w:r>
      <w:bookmarkStart w:id="45101" w:name="_ETM_Q92_341070"/>
      <w:bookmarkEnd w:id="45101"/>
      <w:r>
        <w:rPr>
          <w:rtl/>
        </w:rPr>
        <w:t>שנה</w:t>
      </w:r>
      <w:r>
        <w:rPr>
          <w:rFonts w:hint="cs"/>
          <w:rtl/>
        </w:rPr>
        <w:t>.</w:t>
      </w:r>
      <w:r>
        <w:rPr>
          <w:rtl/>
        </w:rPr>
        <w:t xml:space="preserve"> </w:t>
      </w:r>
      <w:bookmarkStart w:id="45102" w:name="_ETM_Q92_341980"/>
      <w:bookmarkEnd w:id="45102"/>
      <w:r>
        <w:rPr>
          <w:rtl/>
        </w:rPr>
        <w:t xml:space="preserve">מעל </w:t>
      </w:r>
      <w:bookmarkStart w:id="45103" w:name="_ETM_Q92_342340"/>
      <w:bookmarkEnd w:id="45103"/>
      <w:r>
        <w:rPr>
          <w:rtl/>
        </w:rPr>
        <w:t xml:space="preserve">300% </w:t>
      </w:r>
      <w:bookmarkStart w:id="45104" w:name="_ETM_Q92_343480"/>
      <w:bookmarkEnd w:id="45104"/>
      <w:r>
        <w:rPr>
          <w:rtl/>
        </w:rPr>
        <w:t>על</w:t>
      </w:r>
      <w:r>
        <w:rPr>
          <w:rFonts w:hint="cs"/>
          <w:rtl/>
        </w:rPr>
        <w:t>י</w:t>
      </w:r>
      <w:r>
        <w:rPr>
          <w:rtl/>
        </w:rPr>
        <w:t xml:space="preserve">יה </w:t>
      </w:r>
      <w:bookmarkStart w:id="45105" w:name="_ETM_Q92_343780"/>
      <w:bookmarkEnd w:id="45105"/>
      <w:r>
        <w:rPr>
          <w:rtl/>
        </w:rPr>
        <w:t>במקר</w:t>
      </w:r>
      <w:r>
        <w:rPr>
          <w:rFonts w:hint="cs"/>
          <w:rtl/>
        </w:rPr>
        <w:t>י ה</w:t>
      </w:r>
      <w:bookmarkStart w:id="45106" w:name="_ETM_Q92_344169"/>
      <w:bookmarkEnd w:id="45106"/>
      <w:r>
        <w:rPr>
          <w:rtl/>
        </w:rPr>
        <w:t>אנטישמיות</w:t>
      </w:r>
      <w:r w:rsidR="00D63DF7">
        <w:rPr>
          <w:rFonts w:hint="cs"/>
          <w:rtl/>
        </w:rPr>
        <w:t>;</w:t>
      </w:r>
      <w:r>
        <w:rPr>
          <w:rFonts w:hint="cs"/>
          <w:rtl/>
        </w:rPr>
        <w:t xml:space="preserve"> </w:t>
      </w:r>
      <w:bookmarkStart w:id="45107" w:name="_ETM_Q92_345219"/>
      <w:bookmarkEnd w:id="45107"/>
      <w:r>
        <w:rPr>
          <w:rtl/>
        </w:rPr>
        <w:t>ב</w:t>
      </w:r>
      <w:r>
        <w:rPr>
          <w:rFonts w:hint="cs"/>
          <w:rtl/>
        </w:rPr>
        <w:t>א</w:t>
      </w:r>
      <w:r>
        <w:rPr>
          <w:rtl/>
        </w:rPr>
        <w:t xml:space="preserve">ולמות </w:t>
      </w:r>
      <w:bookmarkStart w:id="45108" w:name="_ETM_Q92_346030"/>
      <w:bookmarkEnd w:id="45108"/>
      <w:r>
        <w:rPr>
          <w:rFonts w:hint="cs"/>
          <w:rtl/>
        </w:rPr>
        <w:t xml:space="preserve">הספורט </w:t>
      </w:r>
      <w:bookmarkStart w:id="45109" w:name="_ETM_Q92_346209"/>
      <w:bookmarkStart w:id="45110" w:name="_ETM_Q92_346389"/>
      <w:bookmarkStart w:id="45111" w:name="_ETM_Q92_347879"/>
      <w:bookmarkEnd w:id="45109"/>
      <w:bookmarkEnd w:id="45110"/>
      <w:bookmarkEnd w:id="45111"/>
      <w:r>
        <w:rPr>
          <w:rtl/>
        </w:rPr>
        <w:t xml:space="preserve">אנחנו </w:t>
      </w:r>
      <w:bookmarkStart w:id="45112" w:name="_ETM_Q92_348299"/>
      <w:bookmarkEnd w:id="45112"/>
      <w:r>
        <w:rPr>
          <w:rtl/>
        </w:rPr>
        <w:t xml:space="preserve">מרגישים </w:t>
      </w:r>
      <w:bookmarkStart w:id="45113" w:name="_ETM_Q92_348900"/>
      <w:bookmarkEnd w:id="45113"/>
      <w:r>
        <w:rPr>
          <w:rtl/>
        </w:rPr>
        <w:t xml:space="preserve">ורואים </w:t>
      </w:r>
      <w:bookmarkStart w:id="45114" w:name="_ETM_Q92_349349"/>
      <w:bookmarkEnd w:id="45114"/>
      <w:r>
        <w:rPr>
          <w:rFonts w:hint="cs"/>
          <w:rtl/>
        </w:rPr>
        <w:t>ב</w:t>
      </w:r>
      <w:r>
        <w:rPr>
          <w:rtl/>
        </w:rPr>
        <w:t xml:space="preserve">כל </w:t>
      </w:r>
      <w:bookmarkStart w:id="45115" w:name="_ETM_Q92_349860"/>
      <w:bookmarkEnd w:id="45115"/>
      <w:r>
        <w:rPr>
          <w:rtl/>
        </w:rPr>
        <w:t xml:space="preserve">שבוע </w:t>
      </w:r>
      <w:bookmarkStart w:id="45116" w:name="_ETM_Q92_352010"/>
      <w:bookmarkEnd w:id="45116"/>
      <w:r>
        <w:rPr>
          <w:rtl/>
        </w:rPr>
        <w:t xml:space="preserve">עוד </w:t>
      </w:r>
      <w:bookmarkStart w:id="45117" w:name="_ETM_Q92_352280"/>
      <w:bookmarkEnd w:id="45117"/>
      <w:r>
        <w:rPr>
          <w:rtl/>
        </w:rPr>
        <w:t xml:space="preserve">מקרה </w:t>
      </w:r>
      <w:bookmarkStart w:id="45118" w:name="_ETM_Q92_352700"/>
      <w:bookmarkEnd w:id="45118"/>
      <w:r>
        <w:rPr>
          <w:rtl/>
        </w:rPr>
        <w:t xml:space="preserve">ועוד </w:t>
      </w:r>
      <w:bookmarkStart w:id="45119" w:name="_ETM_Q92_353060"/>
      <w:bookmarkEnd w:id="45119"/>
      <w:r>
        <w:rPr>
          <w:rtl/>
        </w:rPr>
        <w:t xml:space="preserve">מקרה </w:t>
      </w:r>
      <w:bookmarkStart w:id="45120" w:name="_ETM_Q92_353419"/>
      <w:bookmarkEnd w:id="45120"/>
      <w:r>
        <w:rPr>
          <w:rtl/>
        </w:rPr>
        <w:t xml:space="preserve">ועוד </w:t>
      </w:r>
      <w:bookmarkStart w:id="45121" w:name="_ETM_Q92_353750"/>
      <w:bookmarkEnd w:id="45121"/>
      <w:r>
        <w:rPr>
          <w:rtl/>
        </w:rPr>
        <w:t xml:space="preserve">מקרה </w:t>
      </w:r>
      <w:bookmarkStart w:id="45122" w:name="_ETM_Q92_354050"/>
      <w:bookmarkEnd w:id="45122"/>
      <w:r>
        <w:rPr>
          <w:rtl/>
        </w:rPr>
        <w:t xml:space="preserve">של </w:t>
      </w:r>
      <w:bookmarkStart w:id="45123" w:name="_ETM_Q92_354230"/>
      <w:bookmarkEnd w:id="45123"/>
      <w:r>
        <w:rPr>
          <w:rtl/>
        </w:rPr>
        <w:t xml:space="preserve">אנטישמיות </w:t>
      </w:r>
      <w:bookmarkStart w:id="45124" w:name="_ETM_Q92_355739"/>
      <w:bookmarkEnd w:id="45124"/>
      <w:r>
        <w:rPr>
          <w:rtl/>
        </w:rPr>
        <w:t xml:space="preserve">נגד </w:t>
      </w:r>
      <w:bookmarkStart w:id="45125" w:name="_ETM_Q92_356159"/>
      <w:bookmarkEnd w:id="45125"/>
      <w:r>
        <w:rPr>
          <w:rtl/>
        </w:rPr>
        <w:t xml:space="preserve">ספורטאים </w:t>
      </w:r>
      <w:bookmarkStart w:id="45126" w:name="_ETM_Q92_356669"/>
      <w:bookmarkEnd w:id="45126"/>
      <w:r>
        <w:rPr>
          <w:rtl/>
        </w:rPr>
        <w:t>ישראלים</w:t>
      </w:r>
      <w:r>
        <w:rPr>
          <w:rFonts w:hint="cs"/>
          <w:rtl/>
        </w:rPr>
        <w:t>.</w:t>
      </w:r>
    </w:p>
    <w:p w:rsidR="00591979" w:rsidRDefault="00591979" w:rsidP="00356066">
      <w:pPr>
        <w:rPr>
          <w:rtl/>
        </w:rPr>
      </w:pPr>
    </w:p>
    <w:p w:rsidR="00591979" w:rsidRDefault="00591979" w:rsidP="00D63DF7">
      <w:pPr>
        <w:rPr>
          <w:rtl/>
        </w:rPr>
      </w:pPr>
      <w:bookmarkStart w:id="45127" w:name="_ETM_Q92_359549"/>
      <w:bookmarkStart w:id="45128" w:name="_ETM_Q92_358000"/>
      <w:bookmarkEnd w:id="45127"/>
      <w:bookmarkEnd w:id="45128"/>
      <w:r>
        <w:rPr>
          <w:rtl/>
        </w:rPr>
        <w:t xml:space="preserve">אז </w:t>
      </w:r>
      <w:bookmarkStart w:id="45129" w:name="_ETM_Q92_359730"/>
      <w:bookmarkEnd w:id="45129"/>
      <w:r>
        <w:rPr>
          <w:rtl/>
        </w:rPr>
        <w:t xml:space="preserve">אני </w:t>
      </w:r>
      <w:bookmarkStart w:id="45130" w:name="_ETM_Q92_359879"/>
      <w:bookmarkEnd w:id="45130"/>
      <w:r>
        <w:rPr>
          <w:rtl/>
        </w:rPr>
        <w:t xml:space="preserve">אומר </w:t>
      </w:r>
      <w:bookmarkStart w:id="45131" w:name="_ETM_Q92_360060"/>
      <w:bookmarkEnd w:id="45131"/>
      <w:r>
        <w:rPr>
          <w:rtl/>
        </w:rPr>
        <w:t xml:space="preserve">לכל </w:t>
      </w:r>
      <w:bookmarkStart w:id="45132" w:name="_ETM_Q92_360360"/>
      <w:bookmarkEnd w:id="45132"/>
      <w:r>
        <w:rPr>
          <w:rtl/>
        </w:rPr>
        <w:t>ספורטאי</w:t>
      </w:r>
      <w:r>
        <w:rPr>
          <w:rFonts w:hint="cs"/>
          <w:rtl/>
        </w:rPr>
        <w:t>,</w:t>
      </w:r>
      <w:r>
        <w:rPr>
          <w:rtl/>
        </w:rPr>
        <w:t xml:space="preserve"> </w:t>
      </w:r>
      <w:bookmarkStart w:id="45133" w:name="_ETM_Q92_360840"/>
      <w:bookmarkEnd w:id="45133"/>
      <w:r>
        <w:rPr>
          <w:rtl/>
        </w:rPr>
        <w:t xml:space="preserve">לכל </w:t>
      </w:r>
      <w:bookmarkStart w:id="45134" w:name="_ETM_Q92_361169"/>
      <w:bookmarkEnd w:id="45134"/>
      <w:r>
        <w:rPr>
          <w:rtl/>
        </w:rPr>
        <w:t>נבחרת</w:t>
      </w:r>
      <w:r>
        <w:rPr>
          <w:rFonts w:hint="cs"/>
          <w:rtl/>
        </w:rPr>
        <w:t>,</w:t>
      </w:r>
      <w:r>
        <w:rPr>
          <w:rtl/>
        </w:rPr>
        <w:t xml:space="preserve"> </w:t>
      </w:r>
      <w:bookmarkStart w:id="45135" w:name="_ETM_Q92_361739"/>
      <w:bookmarkEnd w:id="45135"/>
      <w:r>
        <w:rPr>
          <w:rtl/>
        </w:rPr>
        <w:t xml:space="preserve">לכל </w:t>
      </w:r>
      <w:bookmarkStart w:id="45136" w:name="_ETM_Q92_362099"/>
      <w:bookmarkEnd w:id="45136"/>
      <w:r>
        <w:rPr>
          <w:rtl/>
        </w:rPr>
        <w:t>איגוד</w:t>
      </w:r>
      <w:r>
        <w:rPr>
          <w:rFonts w:hint="cs"/>
          <w:rtl/>
        </w:rPr>
        <w:t>,</w:t>
      </w:r>
      <w:r>
        <w:rPr>
          <w:rtl/>
        </w:rPr>
        <w:t xml:space="preserve"> </w:t>
      </w:r>
      <w:bookmarkStart w:id="45137" w:name="_ETM_Q92_362549"/>
      <w:bookmarkEnd w:id="45137"/>
      <w:r>
        <w:rPr>
          <w:rtl/>
        </w:rPr>
        <w:t xml:space="preserve">לכל </w:t>
      </w:r>
      <w:bookmarkStart w:id="45138" w:name="_ETM_Q92_362849"/>
      <w:bookmarkEnd w:id="45138"/>
      <w:r>
        <w:rPr>
          <w:rtl/>
        </w:rPr>
        <w:t>מאמן</w:t>
      </w:r>
      <w:r>
        <w:rPr>
          <w:rFonts w:hint="cs"/>
          <w:rtl/>
        </w:rPr>
        <w:t>:</w:t>
      </w:r>
      <w:r>
        <w:rPr>
          <w:rtl/>
        </w:rPr>
        <w:t xml:space="preserve"> </w:t>
      </w:r>
      <w:bookmarkStart w:id="45139" w:name="_ETM_Q92_364379"/>
      <w:bookmarkEnd w:id="45139"/>
      <w:r>
        <w:rPr>
          <w:rtl/>
        </w:rPr>
        <w:t xml:space="preserve">לדגל </w:t>
      </w:r>
      <w:bookmarkStart w:id="45140" w:name="_ETM_Q92_364919"/>
      <w:bookmarkEnd w:id="45140"/>
      <w:r>
        <w:rPr>
          <w:rtl/>
        </w:rPr>
        <w:t xml:space="preserve">יש </w:t>
      </w:r>
      <w:bookmarkStart w:id="45141" w:name="_ETM_Q92_365069"/>
      <w:bookmarkEnd w:id="45141"/>
      <w:r>
        <w:rPr>
          <w:rtl/>
        </w:rPr>
        <w:t>משמעות</w:t>
      </w:r>
      <w:r w:rsidR="00D63DF7">
        <w:rPr>
          <w:rFonts w:hint="cs"/>
          <w:rtl/>
        </w:rPr>
        <w:t>,</w:t>
      </w:r>
      <w:r>
        <w:rPr>
          <w:rtl/>
        </w:rPr>
        <w:t xml:space="preserve"> </w:t>
      </w:r>
      <w:bookmarkStart w:id="45142" w:name="_ETM_Q92_366250"/>
      <w:bookmarkEnd w:id="45142"/>
      <w:r>
        <w:rPr>
          <w:rtl/>
        </w:rPr>
        <w:t xml:space="preserve">ואנחנו </w:t>
      </w:r>
      <w:bookmarkStart w:id="45143" w:name="_ETM_Q92_366639"/>
      <w:bookmarkEnd w:id="45143"/>
      <w:r>
        <w:rPr>
          <w:rtl/>
        </w:rPr>
        <w:t xml:space="preserve">גאים </w:t>
      </w:r>
      <w:bookmarkStart w:id="45144" w:name="_ETM_Q92_367030"/>
      <w:bookmarkEnd w:id="45144"/>
      <w:r>
        <w:rPr>
          <w:rtl/>
        </w:rPr>
        <w:t xml:space="preserve">בדגל </w:t>
      </w:r>
      <w:bookmarkStart w:id="45145" w:name="_ETM_Q92_367480"/>
      <w:bookmarkEnd w:id="45145"/>
      <w:r>
        <w:rPr>
          <w:rtl/>
        </w:rPr>
        <w:t>הזה</w:t>
      </w:r>
      <w:r>
        <w:rPr>
          <w:rFonts w:hint="cs"/>
          <w:rtl/>
        </w:rPr>
        <w:t xml:space="preserve">. </w:t>
      </w:r>
      <w:bookmarkStart w:id="45146" w:name="_ETM_Q92_368219"/>
      <w:bookmarkEnd w:id="45146"/>
      <w:r>
        <w:rPr>
          <w:rtl/>
        </w:rPr>
        <w:t xml:space="preserve">למרות </w:t>
      </w:r>
      <w:bookmarkStart w:id="45147" w:name="_ETM_Q92_368819"/>
      <w:bookmarkEnd w:id="45147"/>
      <w:r>
        <w:rPr>
          <w:rtl/>
        </w:rPr>
        <w:t xml:space="preserve">כל </w:t>
      </w:r>
      <w:bookmarkStart w:id="45148" w:name="_ETM_Q92_369030"/>
      <w:bookmarkEnd w:id="45148"/>
      <w:r>
        <w:rPr>
          <w:rtl/>
        </w:rPr>
        <w:t xml:space="preserve">מה </w:t>
      </w:r>
      <w:bookmarkStart w:id="45149" w:name="_ETM_Q92_369120"/>
      <w:bookmarkEnd w:id="45149"/>
      <w:r>
        <w:rPr>
          <w:rtl/>
        </w:rPr>
        <w:t>שאמרתי</w:t>
      </w:r>
      <w:r>
        <w:rPr>
          <w:rFonts w:hint="cs"/>
          <w:rtl/>
        </w:rPr>
        <w:t>,</w:t>
      </w:r>
      <w:r>
        <w:rPr>
          <w:rtl/>
        </w:rPr>
        <w:t xml:space="preserve"> </w:t>
      </w:r>
      <w:bookmarkStart w:id="45150" w:name="_ETM_Q92_369780"/>
      <w:bookmarkEnd w:id="45150"/>
      <w:r>
        <w:rPr>
          <w:rtl/>
        </w:rPr>
        <w:t xml:space="preserve">יש </w:t>
      </w:r>
      <w:bookmarkStart w:id="45151" w:name="_ETM_Q92_369959"/>
      <w:bookmarkEnd w:id="45151"/>
      <w:r>
        <w:rPr>
          <w:rFonts w:hint="cs"/>
          <w:rtl/>
        </w:rPr>
        <w:t>ס</w:t>
      </w:r>
      <w:r>
        <w:rPr>
          <w:rtl/>
        </w:rPr>
        <w:t xml:space="preserve">ייגים </w:t>
      </w:r>
      <w:bookmarkStart w:id="45152" w:name="_ETM_Q92_370379"/>
      <w:bookmarkEnd w:id="45152"/>
      <w:r>
        <w:rPr>
          <w:rtl/>
        </w:rPr>
        <w:t xml:space="preserve">בחוק </w:t>
      </w:r>
      <w:bookmarkStart w:id="45153" w:name="_ETM_Q92_370709"/>
      <w:bookmarkEnd w:id="45153"/>
      <w:r>
        <w:rPr>
          <w:rtl/>
        </w:rPr>
        <w:t>הזה</w:t>
      </w:r>
      <w:r>
        <w:rPr>
          <w:rFonts w:hint="cs"/>
          <w:rtl/>
        </w:rPr>
        <w:t>,</w:t>
      </w:r>
      <w:r>
        <w:rPr>
          <w:rtl/>
        </w:rPr>
        <w:t xml:space="preserve"> </w:t>
      </w:r>
      <w:bookmarkStart w:id="45154" w:name="_ETM_Q92_371430"/>
      <w:bookmarkEnd w:id="45154"/>
      <w:r>
        <w:rPr>
          <w:rtl/>
        </w:rPr>
        <w:t xml:space="preserve">כי </w:t>
      </w:r>
      <w:bookmarkStart w:id="45155" w:name="_ETM_Q92_371579"/>
      <w:bookmarkEnd w:id="45155"/>
      <w:r>
        <w:rPr>
          <w:rtl/>
        </w:rPr>
        <w:t xml:space="preserve">לשר </w:t>
      </w:r>
      <w:bookmarkStart w:id="45156" w:name="_ETM_Q92_371999"/>
      <w:bookmarkEnd w:id="45156"/>
      <w:r>
        <w:rPr>
          <w:rFonts w:hint="cs"/>
          <w:rtl/>
        </w:rPr>
        <w:t>ה</w:t>
      </w:r>
      <w:r>
        <w:rPr>
          <w:rtl/>
        </w:rPr>
        <w:t xml:space="preserve">ספורט </w:t>
      </w:r>
      <w:bookmarkStart w:id="45157" w:name="_ETM_Q92_372419"/>
      <w:bookmarkEnd w:id="45157"/>
      <w:r>
        <w:rPr>
          <w:rtl/>
        </w:rPr>
        <w:t xml:space="preserve">יש </w:t>
      </w:r>
      <w:bookmarkStart w:id="45158" w:name="_ETM_Q92_372599"/>
      <w:bookmarkStart w:id="45159" w:name="_ETM_Q92_372689"/>
      <w:bookmarkEnd w:id="45158"/>
      <w:bookmarkEnd w:id="45159"/>
      <w:r>
        <w:rPr>
          <w:rtl/>
        </w:rPr>
        <w:t xml:space="preserve">יכולת </w:t>
      </w:r>
      <w:bookmarkStart w:id="45160" w:name="_ETM_Q92_373139"/>
      <w:bookmarkEnd w:id="45160"/>
      <w:r>
        <w:rPr>
          <w:rtl/>
        </w:rPr>
        <w:t xml:space="preserve">להחליט </w:t>
      </w:r>
      <w:bookmarkStart w:id="45161" w:name="_ETM_Q92_374459"/>
      <w:bookmarkEnd w:id="45161"/>
      <w:r>
        <w:rPr>
          <w:rtl/>
        </w:rPr>
        <w:t xml:space="preserve">אם </w:t>
      </w:r>
      <w:bookmarkStart w:id="45162" w:name="_ETM_Q92_375700"/>
      <w:bookmarkEnd w:id="45162"/>
      <w:r>
        <w:rPr>
          <w:rtl/>
        </w:rPr>
        <w:t xml:space="preserve">במקרים </w:t>
      </w:r>
      <w:bookmarkStart w:id="45163" w:name="_ETM_Q92_376239"/>
      <w:bookmarkEnd w:id="45163"/>
      <w:r>
        <w:rPr>
          <w:rtl/>
        </w:rPr>
        <w:t xml:space="preserve">מסוימים </w:t>
      </w:r>
      <w:bookmarkStart w:id="45164" w:name="_ETM_Q92_376720"/>
      <w:bookmarkEnd w:id="45164"/>
      <w:r>
        <w:rPr>
          <w:rtl/>
        </w:rPr>
        <w:t xml:space="preserve">לא </w:t>
      </w:r>
      <w:bookmarkStart w:id="45165" w:name="_ETM_Q92_376930"/>
      <w:bookmarkEnd w:id="45165"/>
      <w:r>
        <w:rPr>
          <w:rFonts w:hint="cs"/>
          <w:rtl/>
        </w:rPr>
        <w:t>י</w:t>
      </w:r>
      <w:r>
        <w:rPr>
          <w:rtl/>
        </w:rPr>
        <w:t>היה</w:t>
      </w:r>
      <w:bookmarkStart w:id="45166" w:name="_ETM_Q92_377169"/>
      <w:bookmarkEnd w:id="45166"/>
      <w:r>
        <w:rPr>
          <w:rFonts w:hint="cs"/>
          <w:rtl/>
        </w:rPr>
        <w:t xml:space="preserve"> </w:t>
      </w:r>
      <w:r>
        <w:rPr>
          <w:rtl/>
        </w:rPr>
        <w:t>דגל</w:t>
      </w:r>
      <w:r>
        <w:rPr>
          <w:rFonts w:hint="cs"/>
          <w:rtl/>
        </w:rPr>
        <w:t>.</w:t>
      </w:r>
      <w:r>
        <w:rPr>
          <w:rtl/>
        </w:rPr>
        <w:t xml:space="preserve"> </w:t>
      </w:r>
      <w:bookmarkStart w:id="45167" w:name="_ETM_Q92_378230"/>
      <w:bookmarkEnd w:id="45167"/>
      <w:r>
        <w:rPr>
          <w:rFonts w:hint="cs"/>
          <w:rtl/>
        </w:rPr>
        <w:t xml:space="preserve">אם יש </w:t>
      </w:r>
      <w:bookmarkStart w:id="45168" w:name="_ETM_Q92_378439"/>
      <w:bookmarkEnd w:id="45168"/>
      <w:r>
        <w:rPr>
          <w:rtl/>
        </w:rPr>
        <w:t xml:space="preserve">החלטה </w:t>
      </w:r>
      <w:bookmarkStart w:id="45169" w:name="_ETM_Q92_378889"/>
      <w:bookmarkEnd w:id="45169"/>
      <w:r>
        <w:rPr>
          <w:rtl/>
        </w:rPr>
        <w:t xml:space="preserve">של </w:t>
      </w:r>
      <w:bookmarkStart w:id="45170" w:name="_ETM_Q92_379069"/>
      <w:bookmarkEnd w:id="45170"/>
      <w:r>
        <w:rPr>
          <w:rtl/>
        </w:rPr>
        <w:t xml:space="preserve">השב"כ </w:t>
      </w:r>
      <w:bookmarkStart w:id="45171" w:name="_ETM_Q92_379999"/>
      <w:bookmarkEnd w:id="45171"/>
      <w:r>
        <w:rPr>
          <w:rFonts w:hint="cs"/>
          <w:rtl/>
        </w:rPr>
        <w:t xml:space="preserve">או </w:t>
      </w:r>
      <w:bookmarkStart w:id="45172" w:name="_ETM_Q92_380120"/>
      <w:bookmarkEnd w:id="45172"/>
      <w:r>
        <w:rPr>
          <w:rtl/>
        </w:rPr>
        <w:t xml:space="preserve">החלטה </w:t>
      </w:r>
      <w:bookmarkStart w:id="45173" w:name="_ETM_Q92_380540"/>
      <w:bookmarkStart w:id="45174" w:name="_ETM_Q92_381200"/>
      <w:bookmarkEnd w:id="45173"/>
      <w:bookmarkEnd w:id="45174"/>
      <w:r>
        <w:rPr>
          <w:rFonts w:hint="cs"/>
          <w:rtl/>
        </w:rPr>
        <w:t xml:space="preserve">של הוועד </w:t>
      </w:r>
      <w:bookmarkStart w:id="45175" w:name="_ETM_Q92_381529"/>
      <w:bookmarkStart w:id="45176" w:name="_ETM_Q92_381859"/>
      <w:bookmarkEnd w:id="45175"/>
      <w:bookmarkEnd w:id="45176"/>
      <w:r>
        <w:rPr>
          <w:rFonts w:hint="cs"/>
          <w:rtl/>
        </w:rPr>
        <w:t>ה</w:t>
      </w:r>
      <w:r>
        <w:rPr>
          <w:rtl/>
        </w:rPr>
        <w:t xml:space="preserve">אולימפי </w:t>
      </w:r>
      <w:bookmarkStart w:id="45177" w:name="_ETM_Q92_382249"/>
      <w:bookmarkEnd w:id="45177"/>
      <w:r>
        <w:rPr>
          <w:rtl/>
        </w:rPr>
        <w:t xml:space="preserve">הבין-לאומי </w:t>
      </w:r>
      <w:bookmarkStart w:id="45178" w:name="_ETM_Q92_383659"/>
      <w:bookmarkEnd w:id="45178"/>
      <w:r>
        <w:rPr>
          <w:rtl/>
        </w:rPr>
        <w:t>שאי</w:t>
      </w:r>
      <w:bookmarkStart w:id="45179" w:name="_ETM_Q92_384079"/>
      <w:bookmarkEnd w:id="45179"/>
      <w:r>
        <w:rPr>
          <w:rFonts w:hint="cs"/>
          <w:rtl/>
        </w:rPr>
        <w:t>-</w:t>
      </w:r>
      <w:r>
        <w:rPr>
          <w:rtl/>
        </w:rPr>
        <w:t xml:space="preserve">אפשר </w:t>
      </w:r>
      <w:bookmarkStart w:id="45180" w:name="_ETM_Q92_384349"/>
      <w:bookmarkEnd w:id="45180"/>
      <w:r>
        <w:rPr>
          <w:rtl/>
        </w:rPr>
        <w:t xml:space="preserve">להיות </w:t>
      </w:r>
      <w:bookmarkStart w:id="45181" w:name="_ETM_Q92_384650"/>
      <w:bookmarkEnd w:id="45181"/>
      <w:r>
        <w:rPr>
          <w:rtl/>
        </w:rPr>
        <w:t xml:space="preserve">עם </w:t>
      </w:r>
      <w:bookmarkStart w:id="45182" w:name="_ETM_Q92_384769"/>
      <w:bookmarkEnd w:id="45182"/>
      <w:r>
        <w:rPr>
          <w:rtl/>
        </w:rPr>
        <w:t>הדגל</w:t>
      </w:r>
      <w:r>
        <w:rPr>
          <w:rFonts w:hint="cs"/>
          <w:rtl/>
        </w:rPr>
        <w:t>,</w:t>
      </w:r>
      <w:r>
        <w:rPr>
          <w:rtl/>
        </w:rPr>
        <w:t xml:space="preserve"> </w:t>
      </w:r>
      <w:bookmarkStart w:id="45183" w:name="_ETM_Q92_385549"/>
      <w:bookmarkEnd w:id="45183"/>
      <w:r>
        <w:rPr>
          <w:rtl/>
        </w:rPr>
        <w:t xml:space="preserve">אז </w:t>
      </w:r>
      <w:bookmarkStart w:id="45184" w:name="_ETM_Q92_385790"/>
      <w:bookmarkEnd w:id="45184"/>
      <w:r>
        <w:rPr>
          <w:rtl/>
        </w:rPr>
        <w:t xml:space="preserve">לא </w:t>
      </w:r>
      <w:bookmarkStart w:id="45185" w:name="_ETM_Q92_385969"/>
      <w:bookmarkEnd w:id="45185"/>
      <w:r>
        <w:rPr>
          <w:rtl/>
        </w:rPr>
        <w:t xml:space="preserve">נהיה </w:t>
      </w:r>
      <w:bookmarkStart w:id="45186" w:name="_ETM_Q92_386180"/>
      <w:bookmarkEnd w:id="45186"/>
      <w:r>
        <w:rPr>
          <w:rtl/>
        </w:rPr>
        <w:t xml:space="preserve">עם </w:t>
      </w:r>
      <w:bookmarkStart w:id="45187" w:name="_ETM_Q92_386269"/>
      <w:bookmarkEnd w:id="45187"/>
      <w:r>
        <w:rPr>
          <w:rtl/>
        </w:rPr>
        <w:t>הדגל</w:t>
      </w:r>
      <w:r>
        <w:rPr>
          <w:rFonts w:hint="cs"/>
          <w:rtl/>
        </w:rPr>
        <w:t xml:space="preserve">. </w:t>
      </w:r>
      <w:bookmarkStart w:id="45188" w:name="_ETM_Q92_388000"/>
      <w:bookmarkEnd w:id="45188"/>
      <w:r>
        <w:rPr>
          <w:rFonts w:hint="cs"/>
          <w:rtl/>
        </w:rPr>
        <w:t xml:space="preserve">לא </w:t>
      </w:r>
      <w:bookmarkStart w:id="45189" w:name="_ETM_Q92_386629"/>
      <w:bookmarkStart w:id="45190" w:name="_ETM_Q92_386809"/>
      <w:bookmarkStart w:id="45191" w:name="_ETM_Q92_387049"/>
      <w:bookmarkStart w:id="45192" w:name="_ETM_Q92_388010"/>
      <w:bookmarkStart w:id="45193" w:name="_ETM_Q92_388189"/>
      <w:bookmarkEnd w:id="45189"/>
      <w:bookmarkEnd w:id="45190"/>
      <w:bookmarkEnd w:id="45191"/>
      <w:bookmarkEnd w:id="45192"/>
      <w:bookmarkEnd w:id="45193"/>
      <w:r>
        <w:rPr>
          <w:rtl/>
        </w:rPr>
        <w:t xml:space="preserve">נביא </w:t>
      </w:r>
      <w:bookmarkStart w:id="45194" w:name="_ETM_Q92_388459"/>
      <w:bookmarkEnd w:id="45194"/>
      <w:r>
        <w:rPr>
          <w:rtl/>
        </w:rPr>
        <w:t xml:space="preserve">את </w:t>
      </w:r>
      <w:bookmarkStart w:id="45195" w:name="_ETM_Q92_388519"/>
      <w:bookmarkEnd w:id="45195"/>
      <w:r>
        <w:rPr>
          <w:rtl/>
        </w:rPr>
        <w:t xml:space="preserve">הספורטאים </w:t>
      </w:r>
      <w:bookmarkStart w:id="45196" w:name="_ETM_Q92_389029"/>
      <w:bookmarkEnd w:id="45196"/>
      <w:r>
        <w:rPr>
          <w:rtl/>
        </w:rPr>
        <w:t xml:space="preserve">למצב </w:t>
      </w:r>
      <w:bookmarkStart w:id="45197" w:name="_ETM_Q92_389389"/>
      <w:bookmarkEnd w:id="45197"/>
      <w:r>
        <w:rPr>
          <w:rtl/>
        </w:rPr>
        <w:t xml:space="preserve">של </w:t>
      </w:r>
      <w:bookmarkStart w:id="45198" w:name="_ETM_Q92_389510"/>
      <w:bookmarkEnd w:id="45198"/>
      <w:r>
        <w:rPr>
          <w:rtl/>
        </w:rPr>
        <w:t>סכנה</w:t>
      </w:r>
      <w:r>
        <w:rPr>
          <w:rFonts w:hint="cs"/>
          <w:rtl/>
        </w:rPr>
        <w:t>.</w:t>
      </w:r>
      <w:bookmarkStart w:id="45199" w:name="_ETM_Q92_391959"/>
      <w:bookmarkEnd w:id="45199"/>
      <w:r>
        <w:rPr>
          <w:rFonts w:hint="cs"/>
          <w:rtl/>
        </w:rPr>
        <w:t xml:space="preserve"> </w:t>
      </w:r>
      <w:r>
        <w:rPr>
          <w:rtl/>
        </w:rPr>
        <w:t xml:space="preserve">אני </w:t>
      </w:r>
      <w:bookmarkStart w:id="45200" w:name="_ETM_Q92_392290"/>
      <w:bookmarkEnd w:id="45200"/>
      <w:r>
        <w:rPr>
          <w:rtl/>
        </w:rPr>
        <w:t xml:space="preserve">מקווה </w:t>
      </w:r>
      <w:bookmarkStart w:id="45201" w:name="_ETM_Q92_392559"/>
      <w:bookmarkEnd w:id="45201"/>
      <w:r>
        <w:rPr>
          <w:rtl/>
        </w:rPr>
        <w:t xml:space="preserve">שלא </w:t>
      </w:r>
      <w:bookmarkStart w:id="45202" w:name="_ETM_Q92_392769"/>
      <w:bookmarkEnd w:id="45202"/>
      <w:r>
        <w:rPr>
          <w:rtl/>
        </w:rPr>
        <w:t xml:space="preserve">נצטרך </w:t>
      </w:r>
      <w:bookmarkStart w:id="45203" w:name="_ETM_Q92_393069"/>
      <w:bookmarkEnd w:id="45203"/>
      <w:r>
        <w:rPr>
          <w:rtl/>
        </w:rPr>
        <w:t xml:space="preserve">להגיע </w:t>
      </w:r>
      <w:bookmarkStart w:id="45204" w:name="_ETM_Q92_393400"/>
      <w:bookmarkEnd w:id="45204"/>
      <w:r>
        <w:rPr>
          <w:rtl/>
        </w:rPr>
        <w:t>לזה</w:t>
      </w:r>
      <w:r>
        <w:rPr>
          <w:rFonts w:hint="cs"/>
          <w:rtl/>
        </w:rPr>
        <w:t>.</w:t>
      </w:r>
      <w:r>
        <w:rPr>
          <w:rtl/>
        </w:rPr>
        <w:t xml:space="preserve"> </w:t>
      </w:r>
      <w:bookmarkStart w:id="45205" w:name="_ETM_Q92_393730"/>
      <w:bookmarkEnd w:id="45205"/>
      <w:r>
        <w:rPr>
          <w:rtl/>
        </w:rPr>
        <w:t xml:space="preserve">אני </w:t>
      </w:r>
      <w:bookmarkStart w:id="45206" w:name="_ETM_Q92_393849"/>
      <w:bookmarkEnd w:id="45206"/>
      <w:r>
        <w:rPr>
          <w:rtl/>
        </w:rPr>
        <w:t xml:space="preserve">מקווה </w:t>
      </w:r>
      <w:bookmarkStart w:id="45207" w:name="_ETM_Q92_394120"/>
      <w:bookmarkEnd w:id="45207"/>
      <w:r>
        <w:rPr>
          <w:rtl/>
        </w:rPr>
        <w:t xml:space="preserve">שנראה </w:t>
      </w:r>
      <w:bookmarkStart w:id="45208" w:name="_ETM_Q92_394510"/>
      <w:bookmarkEnd w:id="45208"/>
      <w:r>
        <w:rPr>
          <w:rtl/>
        </w:rPr>
        <w:t xml:space="preserve">כל </w:t>
      </w:r>
      <w:bookmarkStart w:id="45209" w:name="_ETM_Q92_394749"/>
      <w:bookmarkEnd w:id="45209"/>
      <w:r>
        <w:rPr>
          <w:rtl/>
        </w:rPr>
        <w:t xml:space="preserve">ספורטאי </w:t>
      </w:r>
      <w:bookmarkStart w:id="45210" w:name="_ETM_Q92_395199"/>
      <w:bookmarkEnd w:id="45210"/>
      <w:r>
        <w:rPr>
          <w:rtl/>
        </w:rPr>
        <w:t xml:space="preserve">עם </w:t>
      </w:r>
      <w:bookmarkStart w:id="45211" w:name="_ETM_Q92_395260"/>
      <w:bookmarkEnd w:id="45211"/>
      <w:r>
        <w:rPr>
          <w:rtl/>
        </w:rPr>
        <w:t xml:space="preserve">דגל </w:t>
      </w:r>
      <w:bookmarkStart w:id="45212" w:name="_ETM_Q92_395529"/>
      <w:bookmarkEnd w:id="45212"/>
      <w:r>
        <w:rPr>
          <w:rtl/>
        </w:rPr>
        <w:t>ישראל</w:t>
      </w:r>
      <w:r>
        <w:rPr>
          <w:rFonts w:hint="cs"/>
          <w:rtl/>
        </w:rPr>
        <w:t>,</w:t>
      </w:r>
      <w:r>
        <w:rPr>
          <w:rtl/>
        </w:rPr>
        <w:t xml:space="preserve"> </w:t>
      </w:r>
      <w:bookmarkStart w:id="45213" w:name="_ETM_Q92_396600"/>
      <w:bookmarkEnd w:id="45213"/>
      <w:r>
        <w:rPr>
          <w:rtl/>
        </w:rPr>
        <w:t xml:space="preserve">כי </w:t>
      </w:r>
      <w:bookmarkStart w:id="45214" w:name="_ETM_Q92_396720"/>
      <w:bookmarkEnd w:id="45214"/>
      <w:r>
        <w:rPr>
          <w:rtl/>
        </w:rPr>
        <w:t xml:space="preserve">זה </w:t>
      </w:r>
      <w:bookmarkStart w:id="45215" w:name="_ETM_Q92_396840"/>
      <w:bookmarkEnd w:id="45215"/>
      <w:r>
        <w:rPr>
          <w:rtl/>
        </w:rPr>
        <w:t>חשוב</w:t>
      </w:r>
      <w:r>
        <w:rPr>
          <w:rFonts w:hint="cs"/>
          <w:rtl/>
        </w:rPr>
        <w:t>,</w:t>
      </w:r>
      <w:r>
        <w:rPr>
          <w:rtl/>
        </w:rPr>
        <w:t xml:space="preserve"> </w:t>
      </w:r>
      <w:bookmarkStart w:id="45216" w:name="_ETM_Q92_397860"/>
      <w:bookmarkEnd w:id="45216"/>
      <w:r>
        <w:rPr>
          <w:rtl/>
        </w:rPr>
        <w:t xml:space="preserve">זה </w:t>
      </w:r>
      <w:bookmarkStart w:id="45217" w:name="_ETM_Q92_398069"/>
      <w:bookmarkEnd w:id="45217"/>
      <w:r>
        <w:rPr>
          <w:rtl/>
        </w:rPr>
        <w:t>הכרחי</w:t>
      </w:r>
      <w:r>
        <w:rPr>
          <w:rFonts w:hint="cs"/>
          <w:rtl/>
        </w:rPr>
        <w:t>.</w:t>
      </w:r>
      <w:r>
        <w:rPr>
          <w:rtl/>
        </w:rPr>
        <w:t xml:space="preserve"> </w:t>
      </w:r>
      <w:bookmarkStart w:id="45218" w:name="_ETM_Q92_399370"/>
      <w:bookmarkEnd w:id="45218"/>
      <w:r>
        <w:rPr>
          <w:rtl/>
        </w:rPr>
        <w:t xml:space="preserve">אני </w:t>
      </w:r>
      <w:bookmarkStart w:id="45219" w:name="_ETM_Q92_399670"/>
      <w:bookmarkEnd w:id="45219"/>
      <w:r>
        <w:rPr>
          <w:rtl/>
        </w:rPr>
        <w:t xml:space="preserve">גאה </w:t>
      </w:r>
      <w:bookmarkStart w:id="45220" w:name="_ETM_Q92_399910"/>
      <w:bookmarkEnd w:id="45220"/>
      <w:r>
        <w:rPr>
          <w:rtl/>
        </w:rPr>
        <w:t xml:space="preserve">בחוק </w:t>
      </w:r>
      <w:bookmarkStart w:id="45221" w:name="_ETM_Q92_400209"/>
      <w:bookmarkEnd w:id="45221"/>
      <w:r>
        <w:rPr>
          <w:rtl/>
        </w:rPr>
        <w:t>הזה</w:t>
      </w:r>
      <w:r>
        <w:rPr>
          <w:rFonts w:hint="cs"/>
          <w:rtl/>
        </w:rPr>
        <w:t>.</w:t>
      </w:r>
    </w:p>
    <w:p w:rsidR="00591979" w:rsidRDefault="00591979" w:rsidP="00356066">
      <w:pPr>
        <w:rPr>
          <w:rtl/>
        </w:rPr>
      </w:pPr>
      <w:bookmarkStart w:id="45222" w:name="_ETM_Q92_401000"/>
      <w:bookmarkEnd w:id="45222"/>
    </w:p>
    <w:p w:rsidR="00591979" w:rsidRDefault="00591979" w:rsidP="00356066">
      <w:pPr>
        <w:pStyle w:val="af5"/>
        <w:keepNext/>
        <w:rPr>
          <w:rtl/>
        </w:rPr>
      </w:pPr>
      <w:r w:rsidRPr="002F09A1">
        <w:rPr>
          <w:rStyle w:val="TagStyle"/>
          <w:rtl/>
        </w:rPr>
        <w:t xml:space="preserve"> &lt;&lt; קריאה &gt;&gt; </w:t>
      </w:r>
      <w:r>
        <w:rPr>
          <w:rtl/>
        </w:rPr>
        <w:t>אברהם בצלאל (ש"ס):</w:t>
      </w:r>
      <w:r w:rsidRPr="002F09A1">
        <w:rPr>
          <w:rStyle w:val="TagStyle"/>
          <w:rtl/>
        </w:rPr>
        <w:t xml:space="preserve"> &lt;&lt; קריאה &gt;&gt;</w:t>
      </w:r>
      <w:r>
        <w:rPr>
          <w:rtl/>
        </w:rPr>
        <w:t xml:space="preserve">   </w:t>
      </w:r>
    </w:p>
    <w:p w:rsidR="00591979" w:rsidRDefault="00591979" w:rsidP="00356066">
      <w:pPr>
        <w:rPr>
          <w:rtl/>
        </w:rPr>
      </w:pPr>
    </w:p>
    <w:p w:rsidR="00591979" w:rsidRDefault="00591979" w:rsidP="00356066">
      <w:pPr>
        <w:rPr>
          <w:rtl/>
        </w:rPr>
      </w:pPr>
      <w:r>
        <w:rPr>
          <w:rFonts w:hint="cs"/>
          <w:rtl/>
        </w:rPr>
        <w:t xml:space="preserve">תודה. </w:t>
      </w:r>
    </w:p>
    <w:p w:rsidR="00591979" w:rsidRDefault="00591979" w:rsidP="00356066">
      <w:pPr>
        <w:rPr>
          <w:rtl/>
        </w:rPr>
      </w:pPr>
    </w:p>
    <w:p w:rsidR="00591979" w:rsidRDefault="00591979" w:rsidP="00356066">
      <w:pPr>
        <w:pStyle w:val="af6"/>
        <w:keepNext/>
        <w:rPr>
          <w:rtl/>
        </w:rPr>
      </w:pPr>
      <w:r w:rsidRPr="00543B98">
        <w:rPr>
          <w:rStyle w:val="TagStyle"/>
          <w:rtl/>
        </w:rPr>
        <w:t xml:space="preserve"> &lt;&lt; יור &gt;&gt; </w:t>
      </w:r>
      <w:r>
        <w:rPr>
          <w:rtl/>
        </w:rPr>
        <w:t>היו"ר משה רוט:</w:t>
      </w:r>
      <w:r w:rsidRPr="00543B98">
        <w:rPr>
          <w:rStyle w:val="TagStyle"/>
          <w:rtl/>
        </w:rPr>
        <w:t xml:space="preserve"> &lt;&lt; יור &gt;&gt;</w:t>
      </w:r>
      <w:r>
        <w:rPr>
          <w:rtl/>
        </w:rPr>
        <w:t xml:space="preserve">   </w:t>
      </w:r>
    </w:p>
    <w:p w:rsidR="00591979" w:rsidRDefault="00591979" w:rsidP="00356066">
      <w:pPr>
        <w:rPr>
          <w:rtl/>
        </w:rPr>
      </w:pPr>
    </w:p>
    <w:p w:rsidR="00591979" w:rsidRDefault="00591979" w:rsidP="00356066">
      <w:pPr>
        <w:rPr>
          <w:rtl/>
        </w:rPr>
      </w:pPr>
      <w:r>
        <w:rPr>
          <w:rFonts w:hint="cs"/>
          <w:rtl/>
        </w:rPr>
        <w:t xml:space="preserve">סליחה. </w:t>
      </w:r>
      <w:bookmarkStart w:id="45223" w:name="_ETM_Q92_404000"/>
      <w:bookmarkStart w:id="45224" w:name="_ETM_Q92_400620"/>
      <w:bookmarkEnd w:id="45223"/>
      <w:bookmarkEnd w:id="45224"/>
      <w:r>
        <w:rPr>
          <w:rtl/>
        </w:rPr>
        <w:t xml:space="preserve">אנחנו </w:t>
      </w:r>
      <w:bookmarkStart w:id="45225" w:name="_ETM_Q92_401010"/>
      <w:bookmarkEnd w:id="45225"/>
      <w:r>
        <w:rPr>
          <w:rFonts w:hint="cs"/>
          <w:rtl/>
        </w:rPr>
        <w:t>נ</w:t>
      </w:r>
      <w:r>
        <w:rPr>
          <w:rtl/>
        </w:rPr>
        <w:t>גן</w:t>
      </w:r>
      <w:r>
        <w:rPr>
          <w:rFonts w:hint="cs"/>
          <w:rtl/>
        </w:rPr>
        <w:t>,</w:t>
      </w:r>
      <w:r>
        <w:rPr>
          <w:rtl/>
        </w:rPr>
        <w:t xml:space="preserve"> </w:t>
      </w:r>
      <w:bookmarkStart w:id="45226" w:name="_ETM_Q92_402530"/>
      <w:bookmarkEnd w:id="45226"/>
      <w:r>
        <w:rPr>
          <w:rtl/>
        </w:rPr>
        <w:t xml:space="preserve">לא </w:t>
      </w:r>
      <w:bookmarkStart w:id="45227" w:name="_ETM_Q92_403100"/>
      <w:bookmarkEnd w:id="45227"/>
      <w:r>
        <w:rPr>
          <w:rtl/>
        </w:rPr>
        <w:t>נבר</w:t>
      </w:r>
      <w:r>
        <w:rPr>
          <w:rFonts w:hint="cs"/>
          <w:rtl/>
        </w:rPr>
        <w:t>ח.</w:t>
      </w:r>
      <w:r>
        <w:rPr>
          <w:rtl/>
        </w:rPr>
        <w:t xml:space="preserve"> </w:t>
      </w:r>
      <w:bookmarkStart w:id="45228" w:name="_ETM_Q92_403700"/>
      <w:bookmarkEnd w:id="45228"/>
      <w:r>
        <w:rPr>
          <w:rtl/>
        </w:rPr>
        <w:t xml:space="preserve">אנחנו </w:t>
      </w:r>
      <w:bookmarkStart w:id="45229" w:name="_ETM_Q92_404090"/>
      <w:bookmarkEnd w:id="45229"/>
      <w:r>
        <w:rPr>
          <w:rFonts w:hint="cs"/>
          <w:rtl/>
        </w:rPr>
        <w:t xml:space="preserve">נגן </w:t>
      </w:r>
      <w:r w:rsidRPr="00BB0F37">
        <w:rPr>
          <w:rFonts w:hint="cs"/>
          <w:rtl/>
        </w:rPr>
        <w:t xml:space="preserve">על כל </w:t>
      </w:r>
      <w:bookmarkStart w:id="45230" w:name="_ETM_Q92_403000"/>
      <w:bookmarkStart w:id="45231" w:name="_ETM_Q92_405290"/>
      <w:bookmarkStart w:id="45232" w:name="_ETM_Q92_405590"/>
      <w:bookmarkEnd w:id="45230"/>
      <w:bookmarkEnd w:id="45231"/>
      <w:bookmarkEnd w:id="45232"/>
      <w:r>
        <w:rPr>
          <w:rFonts w:hint="cs"/>
          <w:rtl/>
        </w:rPr>
        <w:t>ספורטאי.</w:t>
      </w:r>
    </w:p>
    <w:p w:rsidR="00591979" w:rsidRDefault="00591979" w:rsidP="00356066">
      <w:pPr>
        <w:rPr>
          <w:rtl/>
        </w:rPr>
      </w:pPr>
    </w:p>
    <w:p w:rsidR="00591979" w:rsidRDefault="00591979" w:rsidP="00356066">
      <w:pPr>
        <w:pStyle w:val="-"/>
        <w:keepNext/>
        <w:rPr>
          <w:rtl/>
        </w:rPr>
      </w:pPr>
      <w:bookmarkStart w:id="45233" w:name="ET_speakercontinue_6255_18"/>
      <w:r w:rsidRPr="00417EE6">
        <w:rPr>
          <w:rStyle w:val="TagStyle"/>
          <w:rtl/>
        </w:rPr>
        <w:t xml:space="preserve"> &lt;&lt; דובר_המשך &gt;&gt; </w:t>
      </w:r>
      <w:r>
        <w:rPr>
          <w:rtl/>
        </w:rPr>
        <w:t>סימון דוידסון (יש עתיד):</w:t>
      </w:r>
      <w:r w:rsidRPr="00417EE6">
        <w:rPr>
          <w:rStyle w:val="TagStyle"/>
          <w:rtl/>
        </w:rPr>
        <w:t xml:space="preserve"> &lt;&lt; דובר_המשך &gt;&gt;</w:t>
      </w:r>
      <w:r>
        <w:rPr>
          <w:rtl/>
        </w:rPr>
        <w:t xml:space="preserve">   </w:t>
      </w:r>
      <w:bookmarkEnd w:id="45233"/>
    </w:p>
    <w:p w:rsidR="00591979" w:rsidRDefault="00591979" w:rsidP="00356066">
      <w:pPr>
        <w:rPr>
          <w:rtl/>
        </w:rPr>
      </w:pPr>
    </w:p>
    <w:p w:rsidR="00591979" w:rsidRDefault="00591979" w:rsidP="00D63DF7">
      <w:pPr>
        <w:rPr>
          <w:rtl/>
        </w:rPr>
      </w:pPr>
      <w:r>
        <w:rPr>
          <w:rFonts w:hint="cs"/>
          <w:rtl/>
        </w:rPr>
        <w:t xml:space="preserve">לא. זה </w:t>
      </w:r>
      <w:bookmarkStart w:id="45234" w:name="_ETM_Q92_406000"/>
      <w:bookmarkStart w:id="45235" w:name="_ETM_Q92_405740"/>
      <w:bookmarkEnd w:id="45234"/>
      <w:bookmarkEnd w:id="45235"/>
      <w:r>
        <w:rPr>
          <w:rtl/>
        </w:rPr>
        <w:t xml:space="preserve">לא </w:t>
      </w:r>
      <w:bookmarkStart w:id="45236" w:name="_ETM_Q92_405830"/>
      <w:bookmarkEnd w:id="45236"/>
      <w:r>
        <w:rPr>
          <w:rFonts w:hint="cs"/>
          <w:rtl/>
        </w:rPr>
        <w:t xml:space="preserve">עניין </w:t>
      </w:r>
      <w:bookmarkStart w:id="45237" w:name="_ETM_Q92_405950"/>
      <w:bookmarkEnd w:id="45237"/>
      <w:r>
        <w:rPr>
          <w:rtl/>
        </w:rPr>
        <w:t xml:space="preserve">של </w:t>
      </w:r>
      <w:bookmarkStart w:id="45238" w:name="_ETM_Q92_406160"/>
      <w:bookmarkEnd w:id="45238"/>
      <w:r>
        <w:rPr>
          <w:rFonts w:hint="cs"/>
          <w:rtl/>
        </w:rPr>
        <w:t xml:space="preserve">להגן. אם </w:t>
      </w:r>
      <w:bookmarkStart w:id="45239" w:name="_ETM_Q92_406550"/>
      <w:bookmarkEnd w:id="45239"/>
      <w:r>
        <w:rPr>
          <w:rtl/>
        </w:rPr>
        <w:t xml:space="preserve">יש </w:t>
      </w:r>
      <w:bookmarkStart w:id="45240" w:name="_ETM_Q92_406670"/>
      <w:bookmarkEnd w:id="45240"/>
      <w:r>
        <w:rPr>
          <w:rtl/>
        </w:rPr>
        <w:t xml:space="preserve">החלטה </w:t>
      </w:r>
      <w:bookmarkStart w:id="45241" w:name="_ETM_Q92_407090"/>
      <w:bookmarkEnd w:id="45241"/>
      <w:r>
        <w:rPr>
          <w:rtl/>
        </w:rPr>
        <w:t xml:space="preserve">של </w:t>
      </w:r>
      <w:bookmarkStart w:id="45242" w:name="_ETM_Q92_407270"/>
      <w:bookmarkEnd w:id="45242"/>
      <w:r>
        <w:rPr>
          <w:rFonts w:hint="cs"/>
          <w:rtl/>
        </w:rPr>
        <w:t>הוועד</w:t>
      </w:r>
      <w:r>
        <w:rPr>
          <w:rtl/>
        </w:rPr>
        <w:t xml:space="preserve"> </w:t>
      </w:r>
      <w:bookmarkStart w:id="45243" w:name="_ETM_Q92_407540"/>
      <w:bookmarkEnd w:id="45243"/>
      <w:r>
        <w:rPr>
          <w:rtl/>
        </w:rPr>
        <w:t>הבין-לאומי</w:t>
      </w:r>
      <w:r>
        <w:rPr>
          <w:rFonts w:hint="cs"/>
          <w:rtl/>
        </w:rPr>
        <w:t>,</w:t>
      </w:r>
      <w:r>
        <w:rPr>
          <w:rtl/>
        </w:rPr>
        <w:t xml:space="preserve"> </w:t>
      </w:r>
      <w:bookmarkStart w:id="45244" w:name="_ETM_Q92_408819"/>
      <w:bookmarkEnd w:id="45244"/>
      <w:r>
        <w:rPr>
          <w:rtl/>
        </w:rPr>
        <w:t xml:space="preserve">אז </w:t>
      </w:r>
      <w:bookmarkStart w:id="45245" w:name="_ETM_Q92_409150"/>
      <w:bookmarkEnd w:id="45245"/>
      <w:r>
        <w:rPr>
          <w:rFonts w:hint="cs"/>
          <w:rtl/>
        </w:rPr>
        <w:t>ל</w:t>
      </w:r>
      <w:r>
        <w:rPr>
          <w:rtl/>
        </w:rPr>
        <w:t xml:space="preserve">שר </w:t>
      </w:r>
      <w:bookmarkStart w:id="45246" w:name="_ETM_Q92_409359"/>
      <w:bookmarkEnd w:id="45246"/>
      <w:r>
        <w:rPr>
          <w:rtl/>
        </w:rPr>
        <w:t xml:space="preserve">הספורט </w:t>
      </w:r>
      <w:bookmarkStart w:id="45247" w:name="_ETM_Q92_409689"/>
      <w:bookmarkEnd w:id="45247"/>
      <w:r>
        <w:rPr>
          <w:rtl/>
        </w:rPr>
        <w:t xml:space="preserve">יש </w:t>
      </w:r>
      <w:bookmarkStart w:id="45248" w:name="_ETM_Q92_409840"/>
      <w:bookmarkStart w:id="45249" w:name="_ETM_Q92_409959"/>
      <w:bookmarkEnd w:id="45248"/>
      <w:bookmarkEnd w:id="45249"/>
      <w:r>
        <w:rPr>
          <w:rtl/>
        </w:rPr>
        <w:t xml:space="preserve">את </w:t>
      </w:r>
      <w:bookmarkStart w:id="45250" w:name="_ETM_Q92_410019"/>
      <w:bookmarkEnd w:id="45250"/>
      <w:r>
        <w:rPr>
          <w:rtl/>
        </w:rPr>
        <w:t xml:space="preserve">היכולת </w:t>
      </w:r>
      <w:bookmarkStart w:id="45251" w:name="_ETM_Q92_410590"/>
      <w:bookmarkEnd w:id="45251"/>
      <w:r>
        <w:rPr>
          <w:rtl/>
        </w:rPr>
        <w:t xml:space="preserve">להגיד </w:t>
      </w:r>
      <w:bookmarkStart w:id="45252" w:name="_ETM_Q92_411250"/>
      <w:bookmarkEnd w:id="45252"/>
      <w:r>
        <w:rPr>
          <w:rtl/>
        </w:rPr>
        <w:t xml:space="preserve">לאיגוד </w:t>
      </w:r>
      <w:bookmarkStart w:id="45253" w:name="_ETM_Q92_411640"/>
      <w:bookmarkEnd w:id="45253"/>
      <w:r>
        <w:rPr>
          <w:rtl/>
        </w:rPr>
        <w:t>מסוים</w:t>
      </w:r>
      <w:r>
        <w:rPr>
          <w:rFonts w:hint="cs"/>
          <w:rtl/>
        </w:rPr>
        <w:t>:</w:t>
      </w:r>
      <w:r>
        <w:rPr>
          <w:rtl/>
        </w:rPr>
        <w:t xml:space="preserve"> </w:t>
      </w:r>
      <w:bookmarkStart w:id="45254" w:name="_ETM_Q92_412420"/>
      <w:bookmarkEnd w:id="45254"/>
      <w:r>
        <w:rPr>
          <w:rtl/>
        </w:rPr>
        <w:t xml:space="preserve">אתם </w:t>
      </w:r>
      <w:bookmarkStart w:id="45255" w:name="_ETM_Q92_412689"/>
      <w:bookmarkEnd w:id="45255"/>
      <w:r>
        <w:rPr>
          <w:rtl/>
        </w:rPr>
        <w:t xml:space="preserve">תהיו </w:t>
      </w:r>
      <w:bookmarkStart w:id="45256" w:name="_ETM_Q92_412900"/>
      <w:bookmarkEnd w:id="45256"/>
      <w:r>
        <w:rPr>
          <w:rtl/>
        </w:rPr>
        <w:t xml:space="preserve">בלי </w:t>
      </w:r>
      <w:bookmarkStart w:id="45257" w:name="_ETM_Q92_413079"/>
      <w:bookmarkEnd w:id="45257"/>
      <w:r>
        <w:rPr>
          <w:rtl/>
        </w:rPr>
        <w:t>הדגל</w:t>
      </w:r>
      <w:bookmarkStart w:id="45258" w:name="_ETM_Q92_413439"/>
      <w:bookmarkEnd w:id="45258"/>
      <w:r w:rsidR="00D63DF7">
        <w:rPr>
          <w:rFonts w:hint="cs"/>
          <w:rtl/>
        </w:rPr>
        <w:t>,</w:t>
      </w:r>
      <w:r>
        <w:rPr>
          <w:rFonts w:hint="cs"/>
          <w:rtl/>
        </w:rPr>
        <w:t xml:space="preserve"> </w:t>
      </w:r>
      <w:r>
        <w:rPr>
          <w:rtl/>
        </w:rPr>
        <w:t xml:space="preserve">כי </w:t>
      </w:r>
      <w:bookmarkStart w:id="45259" w:name="_ETM_Q92_413590"/>
      <w:bookmarkEnd w:id="45259"/>
      <w:r>
        <w:rPr>
          <w:rtl/>
        </w:rPr>
        <w:t>ז</w:t>
      </w:r>
      <w:r>
        <w:rPr>
          <w:rFonts w:hint="cs"/>
          <w:rtl/>
        </w:rPr>
        <w:t>ו</w:t>
      </w:r>
      <w:r>
        <w:rPr>
          <w:rtl/>
        </w:rPr>
        <w:t xml:space="preserve"> </w:t>
      </w:r>
      <w:bookmarkStart w:id="45260" w:name="_ETM_Q92_413739"/>
      <w:bookmarkEnd w:id="45260"/>
      <w:r>
        <w:rPr>
          <w:rtl/>
        </w:rPr>
        <w:t xml:space="preserve">החלטה </w:t>
      </w:r>
      <w:bookmarkStart w:id="45261" w:name="_ETM_Q92_414519"/>
      <w:bookmarkStart w:id="45262" w:name="_ETM_Q92_414640"/>
      <w:bookmarkEnd w:id="45261"/>
      <w:bookmarkEnd w:id="45262"/>
      <w:r>
        <w:rPr>
          <w:rtl/>
        </w:rPr>
        <w:t xml:space="preserve">של </w:t>
      </w:r>
      <w:bookmarkStart w:id="45263" w:name="_ETM_Q92_414849"/>
      <w:bookmarkEnd w:id="45263"/>
      <w:r>
        <w:rPr>
          <w:rtl/>
        </w:rPr>
        <w:t xml:space="preserve">השב"כ </w:t>
      </w:r>
      <w:bookmarkStart w:id="45264" w:name="_ETM_Q92_415540"/>
      <w:bookmarkEnd w:id="45264"/>
      <w:r>
        <w:rPr>
          <w:rtl/>
        </w:rPr>
        <w:t xml:space="preserve">או </w:t>
      </w:r>
      <w:bookmarkStart w:id="45265" w:name="_ETM_Q92_415719"/>
      <w:bookmarkEnd w:id="45265"/>
      <w:r>
        <w:rPr>
          <w:rtl/>
        </w:rPr>
        <w:t xml:space="preserve">של </w:t>
      </w:r>
      <w:bookmarkStart w:id="45266" w:name="_ETM_Q92_415959"/>
      <w:bookmarkEnd w:id="45266"/>
      <w:r>
        <w:rPr>
          <w:rtl/>
        </w:rPr>
        <w:t xml:space="preserve">הוועד </w:t>
      </w:r>
      <w:bookmarkStart w:id="45267" w:name="_ETM_Q92_416200"/>
      <w:bookmarkEnd w:id="45267"/>
      <w:r>
        <w:rPr>
          <w:rtl/>
        </w:rPr>
        <w:t>הבין-לאומי</w:t>
      </w:r>
      <w:r>
        <w:rPr>
          <w:rFonts w:hint="cs"/>
          <w:rtl/>
        </w:rPr>
        <w:t>,</w:t>
      </w:r>
      <w:r>
        <w:rPr>
          <w:rtl/>
        </w:rPr>
        <w:t xml:space="preserve"> </w:t>
      </w:r>
      <w:bookmarkStart w:id="45268" w:name="_ETM_Q92_417520"/>
      <w:bookmarkEnd w:id="45268"/>
      <w:r>
        <w:rPr>
          <w:rtl/>
        </w:rPr>
        <w:t xml:space="preserve">ולא </w:t>
      </w:r>
      <w:bookmarkStart w:id="45269" w:name="_ETM_Q92_418090"/>
      <w:bookmarkEnd w:id="45269"/>
      <w:r>
        <w:rPr>
          <w:rtl/>
        </w:rPr>
        <w:t xml:space="preserve">תהיה </w:t>
      </w:r>
      <w:bookmarkStart w:id="45270" w:name="_ETM_Q92_418330"/>
      <w:bookmarkEnd w:id="45270"/>
      <w:r>
        <w:rPr>
          <w:rtl/>
        </w:rPr>
        <w:t>ברירה</w:t>
      </w:r>
      <w:r>
        <w:rPr>
          <w:rFonts w:hint="cs"/>
          <w:rtl/>
        </w:rPr>
        <w:t>.</w:t>
      </w:r>
      <w:r>
        <w:rPr>
          <w:rtl/>
        </w:rPr>
        <w:t xml:space="preserve"> </w:t>
      </w:r>
      <w:bookmarkStart w:id="45271" w:name="_ETM_Q92_418810"/>
      <w:bookmarkEnd w:id="45271"/>
      <w:r>
        <w:rPr>
          <w:rFonts w:hint="cs"/>
          <w:rtl/>
        </w:rPr>
        <w:t>אל</w:t>
      </w:r>
      <w:r>
        <w:rPr>
          <w:rtl/>
        </w:rPr>
        <w:t xml:space="preserve">ה </w:t>
      </w:r>
      <w:bookmarkStart w:id="45272" w:name="_ETM_Q92_419020"/>
      <w:bookmarkEnd w:id="45272"/>
      <w:r>
        <w:rPr>
          <w:rtl/>
        </w:rPr>
        <w:t xml:space="preserve">הסייגים </w:t>
      </w:r>
      <w:bookmarkStart w:id="45273" w:name="_ETM_Q92_419530"/>
      <w:bookmarkEnd w:id="45273"/>
      <w:r>
        <w:rPr>
          <w:rtl/>
        </w:rPr>
        <w:t xml:space="preserve">של </w:t>
      </w:r>
      <w:bookmarkStart w:id="45274" w:name="_ETM_Q92_419680"/>
      <w:bookmarkEnd w:id="45274"/>
      <w:r>
        <w:rPr>
          <w:rtl/>
        </w:rPr>
        <w:t xml:space="preserve">החוק </w:t>
      </w:r>
      <w:bookmarkStart w:id="45275" w:name="_ETM_Q92_420000"/>
      <w:bookmarkEnd w:id="45275"/>
      <w:r>
        <w:rPr>
          <w:rFonts w:hint="cs"/>
          <w:rtl/>
        </w:rPr>
        <w:t>ה</w:t>
      </w:r>
      <w:r>
        <w:rPr>
          <w:rtl/>
        </w:rPr>
        <w:t>זה</w:t>
      </w:r>
      <w:r>
        <w:rPr>
          <w:rFonts w:hint="cs"/>
          <w:rtl/>
        </w:rPr>
        <w:t>.</w:t>
      </w:r>
    </w:p>
    <w:p w:rsidR="00591979" w:rsidRDefault="00591979" w:rsidP="00356066">
      <w:pPr>
        <w:rPr>
          <w:rtl/>
        </w:rPr>
      </w:pPr>
    </w:p>
    <w:p w:rsidR="00591979" w:rsidRDefault="00591979" w:rsidP="00356066">
      <w:pPr>
        <w:pStyle w:val="af5"/>
        <w:keepNext/>
        <w:rPr>
          <w:rtl/>
        </w:rPr>
      </w:pPr>
      <w:bookmarkStart w:id="45276" w:name="ET_interruption_6144_19"/>
      <w:r w:rsidRPr="001E4270">
        <w:rPr>
          <w:rStyle w:val="TagStyle"/>
          <w:rtl/>
        </w:rPr>
        <w:t xml:space="preserve"> &lt;&lt; קריאה &gt;&gt; </w:t>
      </w:r>
      <w:r>
        <w:rPr>
          <w:rtl/>
        </w:rPr>
        <w:t>אלון שוסטר (המחנה הממלכתי):</w:t>
      </w:r>
      <w:r w:rsidRPr="001E4270">
        <w:rPr>
          <w:rStyle w:val="TagStyle"/>
          <w:rtl/>
        </w:rPr>
        <w:t xml:space="preserve"> &lt;&lt; קריאה &gt;&gt;</w:t>
      </w:r>
      <w:r>
        <w:rPr>
          <w:rtl/>
        </w:rPr>
        <w:t xml:space="preserve">   </w:t>
      </w:r>
      <w:bookmarkEnd w:id="45276"/>
    </w:p>
    <w:p w:rsidR="00591979" w:rsidRDefault="00591979" w:rsidP="00356066">
      <w:pPr>
        <w:rPr>
          <w:rtl/>
        </w:rPr>
      </w:pPr>
    </w:p>
    <w:p w:rsidR="00591979" w:rsidRDefault="00591979" w:rsidP="00743DF1">
      <w:pPr>
        <w:rPr>
          <w:rtl/>
        </w:rPr>
      </w:pPr>
      <w:r>
        <w:rPr>
          <w:rFonts w:hint="cs"/>
          <w:rtl/>
        </w:rPr>
        <w:t>סימון,</w:t>
      </w:r>
      <w:bookmarkStart w:id="45277" w:name="_ETM_Q92_418000"/>
      <w:bookmarkEnd w:id="45277"/>
      <w:r>
        <w:rPr>
          <w:rFonts w:hint="cs"/>
          <w:rtl/>
        </w:rPr>
        <w:t xml:space="preserve"> כל דבר שבצלאל אומר לך תודה </w:t>
      </w:r>
      <w:r w:rsidR="00743DF1">
        <w:rPr>
          <w:rFonts w:hint="cs"/>
          <w:rtl/>
        </w:rPr>
        <w:t>– – –</w:t>
      </w:r>
    </w:p>
    <w:p w:rsidR="00591979" w:rsidRDefault="00591979" w:rsidP="00356066">
      <w:pPr>
        <w:rPr>
          <w:rtl/>
        </w:rPr>
      </w:pPr>
    </w:p>
    <w:p w:rsidR="00591979" w:rsidRDefault="00591979" w:rsidP="00356066">
      <w:pPr>
        <w:pStyle w:val="-"/>
        <w:keepNext/>
        <w:rPr>
          <w:rtl/>
        </w:rPr>
      </w:pPr>
      <w:bookmarkStart w:id="45278" w:name="ET_speakercontinue_6255_20"/>
      <w:r w:rsidRPr="001E4270">
        <w:rPr>
          <w:rStyle w:val="TagStyle"/>
          <w:rtl/>
        </w:rPr>
        <w:t xml:space="preserve"> &lt;&lt; דובר_המשך &gt;&gt; </w:t>
      </w:r>
      <w:r>
        <w:rPr>
          <w:rtl/>
        </w:rPr>
        <w:t>סימון דוידסון (יש עתיד):</w:t>
      </w:r>
      <w:r w:rsidRPr="001E4270">
        <w:rPr>
          <w:rStyle w:val="TagStyle"/>
          <w:rtl/>
        </w:rPr>
        <w:t xml:space="preserve"> &lt;&lt; דובר_המשך &gt;&gt;</w:t>
      </w:r>
      <w:r>
        <w:rPr>
          <w:rtl/>
        </w:rPr>
        <w:t xml:space="preserve">   </w:t>
      </w:r>
      <w:bookmarkEnd w:id="45278"/>
    </w:p>
    <w:p w:rsidR="00591979" w:rsidRDefault="00591979" w:rsidP="00356066">
      <w:pPr>
        <w:rPr>
          <w:rtl/>
        </w:rPr>
      </w:pPr>
    </w:p>
    <w:p w:rsidR="00591979" w:rsidRDefault="00591979" w:rsidP="00743DF1">
      <w:pPr>
        <w:rPr>
          <w:rtl/>
        </w:rPr>
      </w:pPr>
      <w:bookmarkStart w:id="45279" w:name="_ETM_Q92_425000"/>
      <w:bookmarkStart w:id="45280" w:name="_ETM_Q92_425260"/>
      <w:bookmarkStart w:id="45281" w:name="_ETM_Q92_425650"/>
      <w:bookmarkEnd w:id="45279"/>
      <w:bookmarkEnd w:id="45280"/>
      <w:bookmarkEnd w:id="45281"/>
      <w:r>
        <w:rPr>
          <w:rtl/>
        </w:rPr>
        <w:t>לא</w:t>
      </w:r>
      <w:r>
        <w:rPr>
          <w:rFonts w:hint="cs"/>
          <w:rtl/>
        </w:rPr>
        <w:t>,</w:t>
      </w:r>
      <w:r>
        <w:rPr>
          <w:rtl/>
        </w:rPr>
        <w:t xml:space="preserve"> </w:t>
      </w:r>
      <w:bookmarkStart w:id="45282" w:name="_ETM_Q92_425860"/>
      <w:bookmarkEnd w:id="45282"/>
      <w:r>
        <w:rPr>
          <w:rtl/>
        </w:rPr>
        <w:t>לא</w:t>
      </w:r>
      <w:r>
        <w:rPr>
          <w:rFonts w:hint="cs"/>
          <w:rtl/>
        </w:rPr>
        <w:t>.</w:t>
      </w:r>
      <w:r>
        <w:rPr>
          <w:rtl/>
        </w:rPr>
        <w:t xml:space="preserve"> </w:t>
      </w:r>
      <w:bookmarkStart w:id="45283" w:name="_ETM_Q92_426010"/>
      <w:bookmarkStart w:id="45284" w:name="_ETM_Q92_426159"/>
      <w:bookmarkEnd w:id="45283"/>
      <w:bookmarkEnd w:id="45284"/>
      <w:r>
        <w:rPr>
          <w:rtl/>
        </w:rPr>
        <w:t xml:space="preserve">אין </w:t>
      </w:r>
      <w:bookmarkStart w:id="45285" w:name="_ETM_Q92_426250"/>
      <w:bookmarkEnd w:id="45285"/>
      <w:r>
        <w:rPr>
          <w:rtl/>
        </w:rPr>
        <w:t xml:space="preserve">לי </w:t>
      </w:r>
      <w:bookmarkStart w:id="45286" w:name="_ETM_Q92_426310"/>
      <w:bookmarkEnd w:id="45286"/>
      <w:r>
        <w:rPr>
          <w:rtl/>
        </w:rPr>
        <w:t xml:space="preserve">מה </w:t>
      </w:r>
      <w:bookmarkStart w:id="45287" w:name="_ETM_Q92_426430"/>
      <w:bookmarkEnd w:id="45287"/>
      <w:r>
        <w:rPr>
          <w:rtl/>
        </w:rPr>
        <w:t>להמשיך</w:t>
      </w:r>
      <w:r>
        <w:rPr>
          <w:rFonts w:hint="cs"/>
          <w:rtl/>
        </w:rPr>
        <w:t>.</w:t>
      </w:r>
      <w:r>
        <w:rPr>
          <w:rtl/>
        </w:rPr>
        <w:t xml:space="preserve"> </w:t>
      </w:r>
      <w:bookmarkStart w:id="45288" w:name="_ETM_Q92_427329"/>
      <w:bookmarkEnd w:id="45288"/>
      <w:r>
        <w:rPr>
          <w:rtl/>
        </w:rPr>
        <w:t xml:space="preserve">החוק </w:t>
      </w:r>
      <w:bookmarkStart w:id="45289" w:name="_ETM_Q92_427629"/>
      <w:bookmarkEnd w:id="45289"/>
      <w:r>
        <w:rPr>
          <w:rtl/>
        </w:rPr>
        <w:t xml:space="preserve">הזה </w:t>
      </w:r>
      <w:bookmarkStart w:id="45290" w:name="_ETM_Q92_427870"/>
      <w:bookmarkEnd w:id="45290"/>
      <w:r>
        <w:rPr>
          <w:rtl/>
        </w:rPr>
        <w:t xml:space="preserve">ברור מאוד </w:t>
      </w:r>
      <w:bookmarkStart w:id="45291" w:name="_ETM_Q92_428110"/>
      <w:bookmarkEnd w:id="45291"/>
      <w:r>
        <w:rPr>
          <w:rtl/>
        </w:rPr>
        <w:t>מאוד</w:t>
      </w:r>
      <w:r>
        <w:rPr>
          <w:rFonts w:hint="cs"/>
          <w:rtl/>
        </w:rPr>
        <w:t>,</w:t>
      </w:r>
      <w:r>
        <w:rPr>
          <w:rtl/>
        </w:rPr>
        <w:t xml:space="preserve"> </w:t>
      </w:r>
      <w:bookmarkStart w:id="45292" w:name="_ETM_Q92_428769"/>
      <w:bookmarkEnd w:id="45292"/>
      <w:r>
        <w:rPr>
          <w:rtl/>
        </w:rPr>
        <w:t xml:space="preserve">ואנחנו </w:t>
      </w:r>
      <w:bookmarkStart w:id="45293" w:name="_ETM_Q92_429099"/>
      <w:bookmarkEnd w:id="45293"/>
      <w:r>
        <w:rPr>
          <w:rtl/>
        </w:rPr>
        <w:t xml:space="preserve">בשעה </w:t>
      </w:r>
      <w:bookmarkStart w:id="45294" w:name="_ETM_Q92_429489"/>
      <w:bookmarkEnd w:id="45294"/>
      <w:r>
        <w:rPr>
          <w:rtl/>
        </w:rPr>
        <w:t xml:space="preserve">מאוד </w:t>
      </w:r>
      <w:bookmarkStart w:id="45295" w:name="_ETM_Q92_429700"/>
      <w:bookmarkEnd w:id="45295"/>
      <w:r>
        <w:rPr>
          <w:rtl/>
        </w:rPr>
        <w:t>מאוחרת</w:t>
      </w:r>
      <w:r>
        <w:rPr>
          <w:rFonts w:hint="cs"/>
          <w:rtl/>
        </w:rPr>
        <w:t>.</w:t>
      </w:r>
      <w:r>
        <w:rPr>
          <w:rtl/>
        </w:rPr>
        <w:t xml:space="preserve"> </w:t>
      </w:r>
      <w:bookmarkStart w:id="45296" w:name="_ETM_Q92_431489"/>
      <w:bookmarkEnd w:id="45296"/>
      <w:r>
        <w:rPr>
          <w:rFonts w:hint="cs"/>
          <w:rtl/>
        </w:rPr>
        <w:t>אני</w:t>
      </w:r>
      <w:bookmarkStart w:id="45297" w:name="_ETM_Q92_432000"/>
      <w:bookmarkEnd w:id="45297"/>
      <w:r>
        <w:rPr>
          <w:rFonts w:hint="cs"/>
          <w:rtl/>
        </w:rPr>
        <w:t xml:space="preserve"> </w:t>
      </w:r>
      <w:bookmarkStart w:id="45298" w:name="_ETM_Q92_431699"/>
      <w:bookmarkStart w:id="45299" w:name="_ETM_Q92_431819"/>
      <w:bookmarkEnd w:id="45298"/>
      <w:bookmarkEnd w:id="45299"/>
      <w:r>
        <w:rPr>
          <w:rtl/>
        </w:rPr>
        <w:t xml:space="preserve">רוצה </w:t>
      </w:r>
      <w:bookmarkStart w:id="45300" w:name="_ETM_Q92_432090"/>
      <w:bookmarkEnd w:id="45300"/>
      <w:r>
        <w:rPr>
          <w:rtl/>
        </w:rPr>
        <w:t xml:space="preserve">להגיד </w:t>
      </w:r>
      <w:bookmarkStart w:id="45301" w:name="_ETM_Q92_432359"/>
      <w:bookmarkEnd w:id="45301"/>
      <w:r>
        <w:rPr>
          <w:rtl/>
        </w:rPr>
        <w:t>תודה</w:t>
      </w:r>
      <w:r>
        <w:rPr>
          <w:rFonts w:hint="cs"/>
          <w:rtl/>
        </w:rPr>
        <w:t>.</w:t>
      </w:r>
      <w:r>
        <w:rPr>
          <w:rtl/>
        </w:rPr>
        <w:t xml:space="preserve"> </w:t>
      </w:r>
      <w:bookmarkStart w:id="45302" w:name="_ETM_Q92_432629"/>
      <w:bookmarkEnd w:id="45302"/>
      <w:r>
        <w:rPr>
          <w:rtl/>
        </w:rPr>
        <w:t xml:space="preserve">אני </w:t>
      </w:r>
      <w:bookmarkStart w:id="45303" w:name="_ETM_Q92_432749"/>
      <w:bookmarkEnd w:id="45303"/>
      <w:r>
        <w:rPr>
          <w:rtl/>
        </w:rPr>
        <w:t xml:space="preserve">רוצה </w:t>
      </w:r>
      <w:bookmarkStart w:id="45304" w:name="_ETM_Q92_433019"/>
      <w:bookmarkEnd w:id="45304"/>
      <w:r>
        <w:rPr>
          <w:rtl/>
        </w:rPr>
        <w:t xml:space="preserve">להגיד </w:t>
      </w:r>
      <w:bookmarkStart w:id="45305" w:name="_ETM_Q92_433290"/>
      <w:bookmarkEnd w:id="45305"/>
      <w:r>
        <w:rPr>
          <w:rtl/>
        </w:rPr>
        <w:t xml:space="preserve">תודה </w:t>
      </w:r>
      <w:bookmarkStart w:id="45306" w:name="_ETM_Q92_433620"/>
      <w:bookmarkEnd w:id="45306"/>
      <w:r w:rsidR="00743DF1">
        <w:rPr>
          <w:rFonts w:hint="cs"/>
          <w:rtl/>
        </w:rPr>
        <w:t>– – –</w:t>
      </w:r>
    </w:p>
    <w:p w:rsidR="00591979" w:rsidRDefault="00591979" w:rsidP="00356066">
      <w:pPr>
        <w:rPr>
          <w:rtl/>
        </w:rPr>
      </w:pPr>
    </w:p>
    <w:p w:rsidR="00591979" w:rsidRDefault="00591979" w:rsidP="00356066">
      <w:pPr>
        <w:pStyle w:val="af6"/>
        <w:keepNext/>
        <w:rPr>
          <w:rtl/>
        </w:rPr>
      </w:pPr>
      <w:r w:rsidRPr="00AD711B">
        <w:rPr>
          <w:rStyle w:val="TagStyle"/>
          <w:rtl/>
        </w:rPr>
        <w:t xml:space="preserve"> &lt;&lt; יור &gt;&gt; </w:t>
      </w:r>
      <w:r>
        <w:rPr>
          <w:rtl/>
        </w:rPr>
        <w:t>היו"ר משה רוט:</w:t>
      </w:r>
      <w:r w:rsidRPr="00AD711B">
        <w:rPr>
          <w:rStyle w:val="TagStyle"/>
          <w:rtl/>
        </w:rPr>
        <w:t xml:space="preserve"> &lt;&lt; יור &gt;&gt;</w:t>
      </w:r>
      <w:r>
        <w:rPr>
          <w:rtl/>
        </w:rPr>
        <w:t xml:space="preserve">   </w:t>
      </w:r>
    </w:p>
    <w:p w:rsidR="00591979" w:rsidRDefault="00591979" w:rsidP="00356066">
      <w:pPr>
        <w:rPr>
          <w:rtl/>
        </w:rPr>
      </w:pPr>
    </w:p>
    <w:p w:rsidR="00591979" w:rsidRDefault="00591979" w:rsidP="00356066">
      <w:pPr>
        <w:rPr>
          <w:rtl/>
        </w:rPr>
      </w:pPr>
      <w:r>
        <w:rPr>
          <w:rFonts w:hint="cs"/>
          <w:rtl/>
        </w:rPr>
        <w:t xml:space="preserve">וגם אין </w:t>
      </w:r>
      <w:bookmarkStart w:id="45307" w:name="_ETM_Q92_431000"/>
      <w:bookmarkEnd w:id="45307"/>
      <w:r>
        <w:rPr>
          <w:rFonts w:hint="cs"/>
          <w:rtl/>
        </w:rPr>
        <w:t>חולקים.</w:t>
      </w:r>
    </w:p>
    <w:p w:rsidR="00591979" w:rsidRDefault="00591979" w:rsidP="00356066">
      <w:pPr>
        <w:rPr>
          <w:rtl/>
        </w:rPr>
      </w:pPr>
    </w:p>
    <w:p w:rsidR="00591979" w:rsidRDefault="00591979" w:rsidP="00356066">
      <w:pPr>
        <w:pStyle w:val="-"/>
        <w:keepNext/>
        <w:rPr>
          <w:rtl/>
        </w:rPr>
      </w:pPr>
      <w:bookmarkStart w:id="45308" w:name="ET_speakercontinue_6255_21"/>
      <w:r w:rsidRPr="00057957">
        <w:rPr>
          <w:rStyle w:val="TagStyle"/>
          <w:rtl/>
        </w:rPr>
        <w:t xml:space="preserve"> &lt;&lt; דובר_המשך &gt;&gt; </w:t>
      </w:r>
      <w:r>
        <w:rPr>
          <w:rtl/>
        </w:rPr>
        <w:t>סימון דוידסון (יש עתיד):</w:t>
      </w:r>
      <w:r w:rsidRPr="00057957">
        <w:rPr>
          <w:rStyle w:val="TagStyle"/>
          <w:rtl/>
        </w:rPr>
        <w:t xml:space="preserve"> &lt;&lt; דובר_המשך &gt;&gt;</w:t>
      </w:r>
      <w:r>
        <w:rPr>
          <w:rtl/>
        </w:rPr>
        <w:t xml:space="preserve">   </w:t>
      </w:r>
      <w:bookmarkEnd w:id="45308"/>
    </w:p>
    <w:p w:rsidR="00591979" w:rsidRDefault="00591979" w:rsidP="00356066">
      <w:pPr>
        <w:rPr>
          <w:rtl/>
        </w:rPr>
      </w:pPr>
    </w:p>
    <w:p w:rsidR="00591979" w:rsidRDefault="00591979" w:rsidP="00D63DF7">
      <w:pPr>
        <w:rPr>
          <w:rtl/>
        </w:rPr>
      </w:pPr>
      <w:bookmarkStart w:id="45309" w:name="_ETM_Q92_428000"/>
      <w:bookmarkStart w:id="45310" w:name="_ETM_Q92_434519"/>
      <w:bookmarkEnd w:id="45309"/>
      <w:bookmarkEnd w:id="45310"/>
      <w:r>
        <w:rPr>
          <w:rtl/>
        </w:rPr>
        <w:t>כן</w:t>
      </w:r>
      <w:r>
        <w:rPr>
          <w:rFonts w:hint="cs"/>
          <w:rtl/>
        </w:rPr>
        <w:t>.</w:t>
      </w:r>
      <w:r>
        <w:rPr>
          <w:rtl/>
        </w:rPr>
        <w:t xml:space="preserve"> </w:t>
      </w:r>
      <w:bookmarkStart w:id="45311" w:name="_ETM_Q92_434730"/>
      <w:bookmarkEnd w:id="45311"/>
      <w:r>
        <w:rPr>
          <w:rtl/>
        </w:rPr>
        <w:t xml:space="preserve">אני </w:t>
      </w:r>
      <w:bookmarkStart w:id="45312" w:name="_ETM_Q92_434879"/>
      <w:bookmarkEnd w:id="45312"/>
      <w:r>
        <w:rPr>
          <w:rtl/>
        </w:rPr>
        <w:t xml:space="preserve">רוצה </w:t>
      </w:r>
      <w:bookmarkStart w:id="45313" w:name="_ETM_Q92_435120"/>
      <w:bookmarkEnd w:id="45313"/>
      <w:r>
        <w:rPr>
          <w:rtl/>
        </w:rPr>
        <w:t xml:space="preserve">להגיד </w:t>
      </w:r>
      <w:bookmarkStart w:id="45314" w:name="_ETM_Q92_435359"/>
      <w:bookmarkEnd w:id="45314"/>
      <w:r>
        <w:rPr>
          <w:rtl/>
        </w:rPr>
        <w:t xml:space="preserve">תודה </w:t>
      </w:r>
      <w:bookmarkStart w:id="45315" w:name="_ETM_Q92_435629"/>
      <w:bookmarkEnd w:id="45315"/>
      <w:r>
        <w:rPr>
          <w:rtl/>
        </w:rPr>
        <w:t xml:space="preserve">לשר </w:t>
      </w:r>
      <w:bookmarkStart w:id="45316" w:name="_ETM_Q92_435989"/>
      <w:bookmarkEnd w:id="45316"/>
      <w:r>
        <w:rPr>
          <w:rtl/>
        </w:rPr>
        <w:t xml:space="preserve">הספורט </w:t>
      </w:r>
      <w:bookmarkStart w:id="45317" w:name="_ETM_Q92_436349"/>
      <w:bookmarkEnd w:id="45317"/>
      <w:r>
        <w:rPr>
          <w:rtl/>
        </w:rPr>
        <w:t xml:space="preserve">מיקי </w:t>
      </w:r>
      <w:bookmarkStart w:id="45318" w:name="_ETM_Q92_436589"/>
      <w:bookmarkEnd w:id="45318"/>
      <w:r>
        <w:rPr>
          <w:rtl/>
        </w:rPr>
        <w:t xml:space="preserve">זוהר </w:t>
      </w:r>
      <w:bookmarkStart w:id="45319" w:name="_ETM_Q92_436919"/>
      <w:bookmarkEnd w:id="45319"/>
      <w:r>
        <w:rPr>
          <w:rtl/>
        </w:rPr>
        <w:t xml:space="preserve">על </w:t>
      </w:r>
      <w:bookmarkStart w:id="45320" w:name="_ETM_Q92_437009"/>
      <w:bookmarkEnd w:id="45320"/>
      <w:r>
        <w:rPr>
          <w:rtl/>
        </w:rPr>
        <w:t>התמיכה</w:t>
      </w:r>
      <w:r>
        <w:rPr>
          <w:rFonts w:hint="cs"/>
          <w:rtl/>
        </w:rPr>
        <w:t>,</w:t>
      </w:r>
      <w:r>
        <w:rPr>
          <w:rtl/>
        </w:rPr>
        <w:t xml:space="preserve"> </w:t>
      </w:r>
      <w:bookmarkStart w:id="45321" w:name="_ETM_Q92_438060"/>
      <w:bookmarkEnd w:id="45321"/>
      <w:r>
        <w:rPr>
          <w:rtl/>
        </w:rPr>
        <w:t>למשרד</w:t>
      </w:r>
      <w:r>
        <w:rPr>
          <w:rFonts w:hint="cs"/>
          <w:rtl/>
        </w:rPr>
        <w:t>,</w:t>
      </w:r>
      <w:r>
        <w:rPr>
          <w:rtl/>
        </w:rPr>
        <w:t xml:space="preserve"> </w:t>
      </w:r>
      <w:bookmarkStart w:id="45322" w:name="_ETM_Q92_438779"/>
      <w:bookmarkEnd w:id="45322"/>
      <w:r>
        <w:rPr>
          <w:rtl/>
        </w:rPr>
        <w:t>לדבורה</w:t>
      </w:r>
      <w:r>
        <w:rPr>
          <w:rFonts w:hint="cs"/>
          <w:rtl/>
        </w:rPr>
        <w:t>,</w:t>
      </w:r>
      <w:r>
        <w:rPr>
          <w:rtl/>
        </w:rPr>
        <w:t xml:space="preserve"> </w:t>
      </w:r>
      <w:bookmarkStart w:id="45323" w:name="_ETM_Q92_440200"/>
      <w:bookmarkEnd w:id="45323"/>
      <w:r>
        <w:rPr>
          <w:rtl/>
        </w:rPr>
        <w:t xml:space="preserve">שתמכו </w:t>
      </w:r>
      <w:bookmarkStart w:id="45324" w:name="_ETM_Q92_440650"/>
      <w:bookmarkEnd w:id="45324"/>
      <w:r>
        <w:rPr>
          <w:rtl/>
        </w:rPr>
        <w:t xml:space="preserve">בחקיקה </w:t>
      </w:r>
      <w:bookmarkStart w:id="45325" w:name="_ETM_Q92_441220"/>
      <w:bookmarkEnd w:id="45325"/>
      <w:r>
        <w:rPr>
          <w:rtl/>
        </w:rPr>
        <w:t>הזאת</w:t>
      </w:r>
      <w:r w:rsidR="00D63DF7">
        <w:rPr>
          <w:rFonts w:hint="cs"/>
          <w:rtl/>
        </w:rPr>
        <w:t>;</w:t>
      </w:r>
      <w:r>
        <w:rPr>
          <w:rtl/>
        </w:rPr>
        <w:t xml:space="preserve"> </w:t>
      </w:r>
      <w:bookmarkStart w:id="45326" w:name="_ETM_Q92_441880"/>
      <w:bookmarkEnd w:id="45326"/>
      <w:r>
        <w:rPr>
          <w:rtl/>
        </w:rPr>
        <w:t xml:space="preserve">ליושב-ראש </w:t>
      </w:r>
      <w:bookmarkStart w:id="45327" w:name="_ETM_Q92_442510"/>
      <w:bookmarkEnd w:id="45327"/>
      <w:r>
        <w:rPr>
          <w:rtl/>
        </w:rPr>
        <w:t xml:space="preserve">ועדת </w:t>
      </w:r>
      <w:bookmarkStart w:id="45328" w:name="_ETM_Q92_442900"/>
      <w:bookmarkEnd w:id="45328"/>
      <w:r>
        <w:rPr>
          <w:rtl/>
        </w:rPr>
        <w:t xml:space="preserve">החינוך </w:t>
      </w:r>
      <w:bookmarkStart w:id="45329" w:name="_ETM_Q92_444029"/>
      <w:bookmarkEnd w:id="45329"/>
      <w:r>
        <w:rPr>
          <w:rtl/>
        </w:rPr>
        <w:t xml:space="preserve">חבר </w:t>
      </w:r>
      <w:bookmarkStart w:id="45330" w:name="_ETM_Q92_444480"/>
      <w:bookmarkEnd w:id="45330"/>
      <w:r>
        <w:rPr>
          <w:rtl/>
        </w:rPr>
        <w:t xml:space="preserve">הכנסת </w:t>
      </w:r>
      <w:bookmarkStart w:id="45331" w:name="_ETM_Q92_444960"/>
      <w:bookmarkEnd w:id="45331"/>
      <w:r>
        <w:rPr>
          <w:rtl/>
        </w:rPr>
        <w:t xml:space="preserve">יוסי </w:t>
      </w:r>
      <w:bookmarkStart w:id="45332" w:name="_ETM_Q92_445230"/>
      <w:bookmarkEnd w:id="45332"/>
      <w:r>
        <w:rPr>
          <w:rFonts w:hint="cs"/>
          <w:rtl/>
        </w:rPr>
        <w:t>טייב</w:t>
      </w:r>
      <w:r w:rsidR="00D63DF7">
        <w:rPr>
          <w:rFonts w:hint="cs"/>
          <w:rtl/>
        </w:rPr>
        <w:t>;</w:t>
      </w:r>
      <w:r>
        <w:rPr>
          <w:rtl/>
        </w:rPr>
        <w:t xml:space="preserve"> </w:t>
      </w:r>
      <w:bookmarkStart w:id="45333" w:name="_ETM_Q92_446070"/>
      <w:bookmarkEnd w:id="45333"/>
      <w:r>
        <w:rPr>
          <w:rFonts w:hint="cs"/>
          <w:rtl/>
        </w:rPr>
        <w:t>ל</w:t>
      </w:r>
      <w:r>
        <w:rPr>
          <w:rtl/>
        </w:rPr>
        <w:t xml:space="preserve">הנהלת </w:t>
      </w:r>
      <w:bookmarkStart w:id="45334" w:name="_ETM_Q92_446520"/>
      <w:bookmarkEnd w:id="45334"/>
      <w:r>
        <w:rPr>
          <w:rtl/>
        </w:rPr>
        <w:t xml:space="preserve">ועדת </w:t>
      </w:r>
      <w:bookmarkStart w:id="45335" w:name="_ETM_Q92_446850"/>
      <w:bookmarkEnd w:id="45335"/>
      <w:r>
        <w:rPr>
          <w:rtl/>
        </w:rPr>
        <w:t>החינוך</w:t>
      </w:r>
      <w:r>
        <w:rPr>
          <w:rFonts w:hint="cs"/>
          <w:rtl/>
        </w:rPr>
        <w:t xml:space="preserve"> אתי, </w:t>
      </w:r>
      <w:bookmarkStart w:id="45336" w:name="_ETM_Q92_447360"/>
      <w:bookmarkStart w:id="45337" w:name="_ETM_Q92_447660"/>
      <w:bookmarkEnd w:id="45336"/>
      <w:bookmarkEnd w:id="45337"/>
      <w:r>
        <w:rPr>
          <w:rtl/>
        </w:rPr>
        <w:t xml:space="preserve">מירב </w:t>
      </w:r>
      <w:bookmarkStart w:id="45338" w:name="_ETM_Q92_448050"/>
      <w:bookmarkEnd w:id="45338"/>
      <w:r>
        <w:rPr>
          <w:rtl/>
        </w:rPr>
        <w:t xml:space="preserve">וענת </w:t>
      </w:r>
      <w:bookmarkStart w:id="45339" w:name="_ETM_Q92_448970"/>
      <w:bookmarkEnd w:id="45339"/>
      <w:r>
        <w:rPr>
          <w:rtl/>
        </w:rPr>
        <w:t xml:space="preserve">וכל </w:t>
      </w:r>
      <w:bookmarkStart w:id="45340" w:name="_ETM_Q92_449300"/>
      <w:bookmarkEnd w:id="45340"/>
      <w:r>
        <w:rPr>
          <w:rtl/>
        </w:rPr>
        <w:t xml:space="preserve">הצוות </w:t>
      </w:r>
      <w:bookmarkStart w:id="45341" w:name="_ETM_Q92_449660"/>
      <w:bookmarkEnd w:id="45341"/>
      <w:r>
        <w:rPr>
          <w:rtl/>
        </w:rPr>
        <w:t>המשפטי</w:t>
      </w:r>
      <w:r w:rsidR="00D63DF7">
        <w:rPr>
          <w:rFonts w:hint="cs"/>
          <w:rtl/>
        </w:rPr>
        <w:t>;</w:t>
      </w:r>
      <w:r>
        <w:rPr>
          <w:rtl/>
        </w:rPr>
        <w:t xml:space="preserve"> </w:t>
      </w:r>
      <w:bookmarkStart w:id="45342" w:name="_ETM_Q92_450529"/>
      <w:bookmarkEnd w:id="45342"/>
      <w:r>
        <w:rPr>
          <w:rtl/>
        </w:rPr>
        <w:t xml:space="preserve">לוועד </w:t>
      </w:r>
      <w:bookmarkStart w:id="45343" w:name="_ETM_Q92_451010"/>
      <w:bookmarkEnd w:id="45343"/>
      <w:r>
        <w:rPr>
          <w:rtl/>
        </w:rPr>
        <w:t xml:space="preserve">האולימפי </w:t>
      </w:r>
      <w:bookmarkStart w:id="45344" w:name="_ETM_Q92_451520"/>
      <w:bookmarkEnd w:id="45344"/>
      <w:r>
        <w:rPr>
          <w:rtl/>
        </w:rPr>
        <w:t xml:space="preserve">בראשות </w:t>
      </w:r>
      <w:bookmarkStart w:id="45345" w:name="_ETM_Q92_451970"/>
      <w:bookmarkEnd w:id="45345"/>
      <w:r>
        <w:rPr>
          <w:rtl/>
        </w:rPr>
        <w:t xml:space="preserve">יעל </w:t>
      </w:r>
      <w:bookmarkStart w:id="45346" w:name="_ETM_Q92_452210"/>
      <w:bookmarkEnd w:id="45346"/>
      <w:r>
        <w:rPr>
          <w:rtl/>
        </w:rPr>
        <w:t>ארד</w:t>
      </w:r>
      <w:r w:rsidR="00D63DF7">
        <w:rPr>
          <w:rFonts w:hint="cs"/>
          <w:rtl/>
        </w:rPr>
        <w:t>;</w:t>
      </w:r>
      <w:r>
        <w:rPr>
          <w:rtl/>
        </w:rPr>
        <w:t xml:space="preserve"> </w:t>
      </w:r>
      <w:bookmarkStart w:id="45347" w:name="_ETM_Q92_452900"/>
      <w:bookmarkEnd w:id="45347"/>
      <w:r>
        <w:rPr>
          <w:rtl/>
        </w:rPr>
        <w:t>ל</w:t>
      </w:r>
      <w:r>
        <w:rPr>
          <w:rFonts w:hint="cs"/>
          <w:rtl/>
        </w:rPr>
        <w:t>כ</w:t>
      </w:r>
      <w:r>
        <w:rPr>
          <w:rtl/>
        </w:rPr>
        <w:t xml:space="preserve">ל </w:t>
      </w:r>
      <w:bookmarkStart w:id="45348" w:name="_ETM_Q92_453290"/>
      <w:bookmarkEnd w:id="45348"/>
      <w:r>
        <w:rPr>
          <w:rtl/>
        </w:rPr>
        <w:t xml:space="preserve">איגודי </w:t>
      </w:r>
      <w:bookmarkStart w:id="45349" w:name="_ETM_Q92_453650"/>
      <w:bookmarkEnd w:id="45349"/>
      <w:r>
        <w:rPr>
          <w:rtl/>
        </w:rPr>
        <w:t>הספורט</w:t>
      </w:r>
      <w:r>
        <w:rPr>
          <w:rFonts w:hint="cs"/>
          <w:rtl/>
        </w:rPr>
        <w:t>,</w:t>
      </w:r>
      <w:r>
        <w:rPr>
          <w:rtl/>
        </w:rPr>
        <w:t xml:space="preserve"> </w:t>
      </w:r>
      <w:bookmarkStart w:id="45350" w:name="_ETM_Q92_454100"/>
      <w:bookmarkEnd w:id="45350"/>
      <w:r>
        <w:rPr>
          <w:rtl/>
        </w:rPr>
        <w:t xml:space="preserve">שתמכו </w:t>
      </w:r>
      <w:bookmarkStart w:id="45351" w:name="_ETM_Q92_454910"/>
      <w:bookmarkEnd w:id="45351"/>
      <w:r>
        <w:rPr>
          <w:rtl/>
        </w:rPr>
        <w:t xml:space="preserve">בחקיקה </w:t>
      </w:r>
      <w:bookmarkStart w:id="45352" w:name="_ETM_Q92_455540"/>
      <w:bookmarkEnd w:id="45352"/>
      <w:r>
        <w:rPr>
          <w:rtl/>
        </w:rPr>
        <w:t>הזאת</w:t>
      </w:r>
      <w:r>
        <w:rPr>
          <w:rFonts w:hint="cs"/>
          <w:rtl/>
        </w:rPr>
        <w:t>;</w:t>
      </w:r>
      <w:bookmarkStart w:id="45353" w:name="_ETM_Q92_455870"/>
      <w:bookmarkEnd w:id="45353"/>
      <w:r>
        <w:rPr>
          <w:rFonts w:hint="cs"/>
          <w:rtl/>
        </w:rPr>
        <w:t xml:space="preserve"> ל</w:t>
      </w:r>
      <w:r>
        <w:rPr>
          <w:rtl/>
        </w:rPr>
        <w:t xml:space="preserve">מועצה </w:t>
      </w:r>
      <w:bookmarkStart w:id="45354" w:name="_ETM_Q92_456290"/>
      <w:bookmarkEnd w:id="45354"/>
      <w:r>
        <w:rPr>
          <w:rtl/>
        </w:rPr>
        <w:t xml:space="preserve">הלאומית </w:t>
      </w:r>
      <w:bookmarkStart w:id="45355" w:name="_ETM_Q92_456680"/>
      <w:bookmarkEnd w:id="45355"/>
      <w:r>
        <w:rPr>
          <w:rtl/>
        </w:rPr>
        <w:t>לספורט</w:t>
      </w:r>
      <w:r w:rsidR="00D63DF7">
        <w:rPr>
          <w:rFonts w:hint="cs"/>
          <w:rtl/>
        </w:rPr>
        <w:t>;</w:t>
      </w:r>
      <w:r>
        <w:rPr>
          <w:rtl/>
        </w:rPr>
        <w:t xml:space="preserve"> </w:t>
      </w:r>
      <w:bookmarkStart w:id="45356" w:name="_ETM_Q92_458740"/>
      <w:bookmarkEnd w:id="45356"/>
      <w:r>
        <w:rPr>
          <w:rFonts w:hint="cs"/>
          <w:rtl/>
        </w:rPr>
        <w:t>ל</w:t>
      </w:r>
      <w:r>
        <w:rPr>
          <w:rtl/>
        </w:rPr>
        <w:t xml:space="preserve">מירב </w:t>
      </w:r>
      <w:bookmarkStart w:id="45357" w:name="_ETM_Q92_459069"/>
      <w:bookmarkEnd w:id="45357"/>
      <w:r>
        <w:rPr>
          <w:rtl/>
        </w:rPr>
        <w:t xml:space="preserve">בן </w:t>
      </w:r>
      <w:bookmarkStart w:id="45358" w:name="_ETM_Q92_459250"/>
      <w:bookmarkEnd w:id="45358"/>
      <w:r>
        <w:rPr>
          <w:rtl/>
        </w:rPr>
        <w:t>ארי</w:t>
      </w:r>
      <w:r>
        <w:rPr>
          <w:rFonts w:hint="cs"/>
          <w:rtl/>
        </w:rPr>
        <w:t>,</w:t>
      </w:r>
      <w:r>
        <w:rPr>
          <w:rtl/>
        </w:rPr>
        <w:t xml:space="preserve"> </w:t>
      </w:r>
      <w:bookmarkStart w:id="45359" w:name="_ETM_Q92_460150"/>
      <w:bookmarkEnd w:id="45359"/>
      <w:r>
        <w:rPr>
          <w:rtl/>
        </w:rPr>
        <w:t xml:space="preserve">לאופיר </w:t>
      </w:r>
      <w:bookmarkStart w:id="45360" w:name="_ETM_Q92_460629"/>
      <w:bookmarkEnd w:id="45360"/>
      <w:r>
        <w:rPr>
          <w:rtl/>
        </w:rPr>
        <w:t>כץ</w:t>
      </w:r>
      <w:r w:rsidR="00D63DF7">
        <w:rPr>
          <w:rFonts w:hint="cs"/>
          <w:rtl/>
        </w:rPr>
        <w:t>;</w:t>
      </w:r>
      <w:r>
        <w:rPr>
          <w:rtl/>
        </w:rPr>
        <w:t xml:space="preserve"> </w:t>
      </w:r>
      <w:bookmarkStart w:id="45361" w:name="_ETM_Q92_461620"/>
      <w:bookmarkEnd w:id="45361"/>
      <w:r>
        <w:rPr>
          <w:rtl/>
        </w:rPr>
        <w:t>ל</w:t>
      </w:r>
      <w:bookmarkStart w:id="45362" w:name="_ETM_Q92_461770"/>
      <w:bookmarkEnd w:id="45362"/>
      <w:r>
        <w:rPr>
          <w:rtl/>
        </w:rPr>
        <w:t xml:space="preserve">יועץ </w:t>
      </w:r>
      <w:bookmarkStart w:id="45363" w:name="_ETM_Q92_461950"/>
      <w:bookmarkEnd w:id="45363"/>
      <w:r>
        <w:rPr>
          <w:rtl/>
        </w:rPr>
        <w:t xml:space="preserve">הפרלמנטרי </w:t>
      </w:r>
      <w:bookmarkStart w:id="45364" w:name="_ETM_Q92_462760"/>
      <w:bookmarkEnd w:id="45364"/>
      <w:r>
        <w:rPr>
          <w:rtl/>
        </w:rPr>
        <w:t xml:space="preserve">שלי </w:t>
      </w:r>
      <w:bookmarkStart w:id="45365" w:name="_ETM_Q92_463089"/>
      <w:bookmarkEnd w:id="45365"/>
      <w:r>
        <w:rPr>
          <w:rtl/>
        </w:rPr>
        <w:t xml:space="preserve">אלכס </w:t>
      </w:r>
      <w:bookmarkStart w:id="45366" w:name="_ETM_Q92_463870"/>
      <w:bookmarkEnd w:id="45366"/>
      <w:r>
        <w:rPr>
          <w:rFonts w:hint="cs"/>
          <w:rtl/>
        </w:rPr>
        <w:t xml:space="preserve">קולקפוב. </w:t>
      </w:r>
      <w:bookmarkStart w:id="45367" w:name="_ETM_Q92_464140"/>
      <w:bookmarkStart w:id="45368" w:name="_ETM_Q92_464410"/>
      <w:bookmarkStart w:id="45369" w:name="_ETM_Q92_465639"/>
      <w:bookmarkEnd w:id="45367"/>
      <w:bookmarkEnd w:id="45368"/>
      <w:bookmarkEnd w:id="45369"/>
      <w:r>
        <w:rPr>
          <w:rFonts w:hint="cs"/>
          <w:rtl/>
        </w:rPr>
        <w:t>בע</w:t>
      </w:r>
      <w:r>
        <w:rPr>
          <w:rtl/>
        </w:rPr>
        <w:t xml:space="preserve">וד </w:t>
      </w:r>
      <w:bookmarkStart w:id="45370" w:name="_ETM_Q92_467319"/>
      <w:bookmarkEnd w:id="45370"/>
      <w:r>
        <w:rPr>
          <w:rtl/>
        </w:rPr>
        <w:t xml:space="preserve">כמה </w:t>
      </w:r>
      <w:bookmarkStart w:id="45371" w:name="_ETM_Q92_467589"/>
      <w:bookmarkEnd w:id="45371"/>
      <w:r>
        <w:rPr>
          <w:rtl/>
        </w:rPr>
        <w:t xml:space="preserve">שניות </w:t>
      </w:r>
      <w:bookmarkStart w:id="45372" w:name="_ETM_Q92_467949"/>
      <w:bookmarkEnd w:id="45372"/>
      <w:r>
        <w:rPr>
          <w:rtl/>
        </w:rPr>
        <w:t xml:space="preserve">החוק </w:t>
      </w:r>
      <w:bookmarkStart w:id="45373" w:name="_ETM_Q92_468220"/>
      <w:bookmarkEnd w:id="45373"/>
      <w:r>
        <w:rPr>
          <w:rtl/>
        </w:rPr>
        <w:t xml:space="preserve">הזה </w:t>
      </w:r>
      <w:bookmarkStart w:id="45374" w:name="_ETM_Q92_468400"/>
      <w:bookmarkEnd w:id="45374"/>
      <w:r>
        <w:rPr>
          <w:rtl/>
        </w:rPr>
        <w:t>יעבור</w:t>
      </w:r>
      <w:bookmarkStart w:id="45375" w:name="_ETM_Q92_469419"/>
      <w:bookmarkEnd w:id="45375"/>
      <w:r>
        <w:rPr>
          <w:rFonts w:hint="cs"/>
          <w:rtl/>
        </w:rPr>
        <w:t xml:space="preserve"> ו</w:t>
      </w:r>
      <w:r>
        <w:rPr>
          <w:rtl/>
        </w:rPr>
        <w:t xml:space="preserve">זה </w:t>
      </w:r>
      <w:bookmarkStart w:id="45376" w:name="_ETM_Q92_470800"/>
      <w:bookmarkEnd w:id="45376"/>
      <w:r>
        <w:rPr>
          <w:rtl/>
        </w:rPr>
        <w:t xml:space="preserve">כוח </w:t>
      </w:r>
      <w:bookmarkStart w:id="45377" w:name="_ETM_Q92_471099"/>
      <w:bookmarkEnd w:id="45377"/>
      <w:r>
        <w:rPr>
          <w:rtl/>
        </w:rPr>
        <w:t xml:space="preserve">לספורט </w:t>
      </w:r>
      <w:bookmarkStart w:id="45378" w:name="_ETM_Q92_471520"/>
      <w:bookmarkEnd w:id="45378"/>
      <w:r>
        <w:rPr>
          <w:rtl/>
        </w:rPr>
        <w:t>הישראלי</w:t>
      </w:r>
      <w:r>
        <w:rPr>
          <w:rFonts w:hint="cs"/>
          <w:rtl/>
        </w:rPr>
        <w:t>,</w:t>
      </w:r>
      <w:r>
        <w:rPr>
          <w:rtl/>
        </w:rPr>
        <w:t xml:space="preserve"> </w:t>
      </w:r>
      <w:bookmarkStart w:id="45379" w:name="_ETM_Q92_472569"/>
      <w:bookmarkEnd w:id="45379"/>
      <w:r>
        <w:rPr>
          <w:rtl/>
        </w:rPr>
        <w:t xml:space="preserve">משמעות </w:t>
      </w:r>
      <w:bookmarkStart w:id="45380" w:name="_ETM_Q92_473080"/>
      <w:bookmarkEnd w:id="45380"/>
      <w:r>
        <w:rPr>
          <w:rFonts w:hint="cs"/>
          <w:rtl/>
        </w:rPr>
        <w:t>ל</w:t>
      </w:r>
      <w:r>
        <w:rPr>
          <w:rtl/>
        </w:rPr>
        <w:t xml:space="preserve">ספורט </w:t>
      </w:r>
      <w:bookmarkStart w:id="45381" w:name="_ETM_Q92_473440"/>
      <w:bookmarkEnd w:id="45381"/>
      <w:r>
        <w:rPr>
          <w:rtl/>
        </w:rPr>
        <w:t>הישראלי</w:t>
      </w:r>
      <w:r>
        <w:rPr>
          <w:rFonts w:hint="cs"/>
          <w:rtl/>
        </w:rPr>
        <w:t>,</w:t>
      </w:r>
      <w:r>
        <w:rPr>
          <w:rtl/>
        </w:rPr>
        <w:t xml:space="preserve"> </w:t>
      </w:r>
      <w:bookmarkStart w:id="45382" w:name="_ETM_Q92_473979"/>
      <w:bookmarkEnd w:id="45382"/>
      <w:r>
        <w:rPr>
          <w:rtl/>
        </w:rPr>
        <w:t xml:space="preserve">והכי </w:t>
      </w:r>
      <w:bookmarkStart w:id="45383" w:name="_ETM_Q92_474250"/>
      <w:bookmarkEnd w:id="45383"/>
      <w:r>
        <w:rPr>
          <w:rtl/>
        </w:rPr>
        <w:t xml:space="preserve">חשוב </w:t>
      </w:r>
      <w:bookmarkStart w:id="45384" w:name="_ETM_Q92_474610"/>
      <w:bookmarkEnd w:id="45384"/>
      <w:r w:rsidR="00D63DF7">
        <w:rPr>
          <w:rFonts w:hint="cs"/>
          <w:rtl/>
        </w:rPr>
        <w:t xml:space="preserve">– </w:t>
      </w:r>
      <w:r>
        <w:rPr>
          <w:rtl/>
        </w:rPr>
        <w:t xml:space="preserve">משמעות </w:t>
      </w:r>
      <w:bookmarkStart w:id="45385" w:name="_ETM_Q92_475419"/>
      <w:bookmarkEnd w:id="45385"/>
      <w:r>
        <w:rPr>
          <w:rtl/>
        </w:rPr>
        <w:t xml:space="preserve">לדגל </w:t>
      </w:r>
      <w:bookmarkStart w:id="45386" w:name="_ETM_Q92_476020"/>
      <w:bookmarkEnd w:id="45386"/>
      <w:r>
        <w:rPr>
          <w:rtl/>
        </w:rPr>
        <w:t xml:space="preserve">הישראלי </w:t>
      </w:r>
      <w:bookmarkStart w:id="45387" w:name="_ETM_Q92_477099"/>
      <w:bookmarkEnd w:id="45387"/>
      <w:r>
        <w:rPr>
          <w:rtl/>
        </w:rPr>
        <w:t xml:space="preserve">על </w:t>
      </w:r>
      <w:bookmarkStart w:id="45388" w:name="_ETM_Q92_477250"/>
      <w:bookmarkEnd w:id="45388"/>
      <w:r>
        <w:rPr>
          <w:rtl/>
        </w:rPr>
        <w:t xml:space="preserve">דש </w:t>
      </w:r>
      <w:bookmarkStart w:id="45389" w:name="_ETM_Q92_477699"/>
      <w:bookmarkEnd w:id="45389"/>
      <w:r>
        <w:rPr>
          <w:rtl/>
        </w:rPr>
        <w:t xml:space="preserve">כל </w:t>
      </w:r>
      <w:bookmarkStart w:id="45390" w:name="_ETM_Q92_478029"/>
      <w:bookmarkEnd w:id="45390"/>
      <w:r>
        <w:rPr>
          <w:rtl/>
        </w:rPr>
        <w:t xml:space="preserve">חולצה </w:t>
      </w:r>
      <w:bookmarkStart w:id="45391" w:name="_ETM_Q92_479110"/>
      <w:bookmarkEnd w:id="45391"/>
      <w:r>
        <w:rPr>
          <w:rtl/>
        </w:rPr>
        <w:t xml:space="preserve">של </w:t>
      </w:r>
      <w:bookmarkStart w:id="45392" w:name="_ETM_Q92_479650"/>
      <w:bookmarkEnd w:id="45392"/>
      <w:r>
        <w:rPr>
          <w:rtl/>
        </w:rPr>
        <w:t xml:space="preserve">ספורטאי </w:t>
      </w:r>
      <w:bookmarkStart w:id="45393" w:name="_ETM_Q92_480190"/>
      <w:bookmarkEnd w:id="45393"/>
      <w:r>
        <w:rPr>
          <w:rtl/>
        </w:rPr>
        <w:t>ישראלי</w:t>
      </w:r>
      <w:r>
        <w:rPr>
          <w:rFonts w:hint="cs"/>
          <w:rtl/>
        </w:rPr>
        <w:t>.</w:t>
      </w:r>
      <w:r>
        <w:rPr>
          <w:rtl/>
        </w:rPr>
        <w:t xml:space="preserve"> </w:t>
      </w:r>
      <w:bookmarkStart w:id="45394" w:name="_ETM_Q92_480729"/>
      <w:bookmarkEnd w:id="45394"/>
      <w:r>
        <w:rPr>
          <w:rtl/>
        </w:rPr>
        <w:t xml:space="preserve">תודה </w:t>
      </w:r>
      <w:bookmarkStart w:id="45395" w:name="_ETM_Q92_481029"/>
      <w:bookmarkEnd w:id="45395"/>
      <w:r>
        <w:rPr>
          <w:rtl/>
        </w:rPr>
        <w:t>רבה</w:t>
      </w:r>
      <w:r>
        <w:rPr>
          <w:rFonts w:hint="cs"/>
          <w:rtl/>
        </w:rPr>
        <w:t>.</w:t>
      </w:r>
    </w:p>
    <w:p w:rsidR="00591979" w:rsidRDefault="00591979" w:rsidP="00356066">
      <w:pPr>
        <w:rPr>
          <w:rtl/>
        </w:rPr>
      </w:pPr>
      <w:bookmarkStart w:id="45396" w:name="_ETM_Q92_481000"/>
      <w:bookmarkEnd w:id="45396"/>
    </w:p>
    <w:p w:rsidR="00591979" w:rsidRDefault="00591979" w:rsidP="00356066">
      <w:pPr>
        <w:pStyle w:val="af6"/>
        <w:keepNext/>
        <w:rPr>
          <w:rtl/>
        </w:rPr>
      </w:pPr>
      <w:r w:rsidRPr="00AD711B">
        <w:rPr>
          <w:rStyle w:val="TagStyle"/>
          <w:rtl/>
        </w:rPr>
        <w:t xml:space="preserve"> &lt;&lt; יור &gt;&gt; </w:t>
      </w:r>
      <w:r>
        <w:rPr>
          <w:rtl/>
        </w:rPr>
        <w:t>היו"ר משה רוט:</w:t>
      </w:r>
      <w:r w:rsidRPr="00AD711B">
        <w:rPr>
          <w:rStyle w:val="TagStyle"/>
          <w:rtl/>
        </w:rPr>
        <w:t xml:space="preserve"> &lt;&lt; יור &gt;&gt;</w:t>
      </w:r>
      <w:r>
        <w:rPr>
          <w:rtl/>
        </w:rPr>
        <w:t xml:space="preserve">   </w:t>
      </w:r>
    </w:p>
    <w:p w:rsidR="00591979" w:rsidRDefault="00591979" w:rsidP="00356066">
      <w:pPr>
        <w:rPr>
          <w:rtl/>
        </w:rPr>
      </w:pPr>
    </w:p>
    <w:p w:rsidR="00591979" w:rsidRDefault="00591979" w:rsidP="00356066">
      <w:pPr>
        <w:rPr>
          <w:rtl/>
        </w:rPr>
      </w:pPr>
      <w:bookmarkStart w:id="45397" w:name="_ETM_Q92_481850"/>
      <w:bookmarkEnd w:id="45397"/>
      <w:r>
        <w:rPr>
          <w:rtl/>
        </w:rPr>
        <w:t xml:space="preserve">תודה </w:t>
      </w:r>
      <w:bookmarkStart w:id="45398" w:name="_ETM_Q92_482150"/>
      <w:bookmarkEnd w:id="45398"/>
      <w:r>
        <w:rPr>
          <w:rtl/>
        </w:rPr>
        <w:t>רבה</w:t>
      </w:r>
      <w:r>
        <w:rPr>
          <w:rFonts w:hint="cs"/>
          <w:rtl/>
        </w:rPr>
        <w:t>.</w:t>
      </w:r>
      <w:r>
        <w:rPr>
          <w:rtl/>
        </w:rPr>
        <w:t xml:space="preserve"> </w:t>
      </w:r>
      <w:bookmarkStart w:id="45399" w:name="_ETM_Q92_480000"/>
      <w:bookmarkEnd w:id="45399"/>
      <w:r>
        <w:rPr>
          <w:rFonts w:hint="cs"/>
          <w:rtl/>
        </w:rPr>
        <w:t xml:space="preserve">להצעת </w:t>
      </w:r>
      <w:bookmarkStart w:id="45400" w:name="_ETM_Q92_484000"/>
      <w:bookmarkEnd w:id="45400"/>
      <w:r>
        <w:rPr>
          <w:rFonts w:hint="cs"/>
          <w:rtl/>
        </w:rPr>
        <w:t xml:space="preserve">החוק לא </w:t>
      </w:r>
      <w:bookmarkStart w:id="45401" w:name="_ETM_Q92_480570"/>
      <w:bookmarkStart w:id="45402" w:name="_ETM_Q92_481230"/>
      <w:bookmarkStart w:id="45403" w:name="_ETM_Q92_481529"/>
      <w:bookmarkStart w:id="45404" w:name="_ETM_Q92_482399"/>
      <w:bookmarkStart w:id="45405" w:name="_ETM_Q92_482669"/>
      <w:bookmarkStart w:id="45406" w:name="_ETM_Q92_483739"/>
      <w:bookmarkStart w:id="45407" w:name="_ETM_Q92_484370"/>
      <w:bookmarkStart w:id="45408" w:name="_ETM_Q92_485240"/>
      <w:bookmarkStart w:id="45409" w:name="_ETM_Q92_485390"/>
      <w:bookmarkEnd w:id="45401"/>
      <w:bookmarkEnd w:id="45402"/>
      <w:bookmarkEnd w:id="45403"/>
      <w:bookmarkEnd w:id="45404"/>
      <w:bookmarkEnd w:id="45405"/>
      <w:bookmarkEnd w:id="45406"/>
      <w:bookmarkEnd w:id="45407"/>
      <w:bookmarkEnd w:id="45408"/>
      <w:bookmarkEnd w:id="45409"/>
      <w:r>
        <w:rPr>
          <w:rtl/>
        </w:rPr>
        <w:t xml:space="preserve">הוגשו </w:t>
      </w:r>
      <w:bookmarkStart w:id="45410" w:name="_ETM_Q92_485689"/>
      <w:bookmarkEnd w:id="45410"/>
      <w:r>
        <w:rPr>
          <w:rtl/>
        </w:rPr>
        <w:t>הסתייגויות</w:t>
      </w:r>
      <w:r>
        <w:rPr>
          <w:rFonts w:hint="cs"/>
          <w:rtl/>
        </w:rPr>
        <w:t>.</w:t>
      </w:r>
      <w:r>
        <w:rPr>
          <w:rtl/>
        </w:rPr>
        <w:t xml:space="preserve"> </w:t>
      </w:r>
      <w:bookmarkStart w:id="45411" w:name="_ETM_Q92_486349"/>
      <w:bookmarkEnd w:id="45411"/>
      <w:r>
        <w:rPr>
          <w:rtl/>
        </w:rPr>
        <w:t xml:space="preserve">הוגשו </w:t>
      </w:r>
      <w:bookmarkStart w:id="45412" w:name="_ETM_Q92_486680"/>
      <w:bookmarkEnd w:id="45412"/>
      <w:r>
        <w:rPr>
          <w:rtl/>
        </w:rPr>
        <w:t xml:space="preserve">בקשות </w:t>
      </w:r>
      <w:bookmarkStart w:id="45413" w:name="_ETM_Q92_487099"/>
      <w:bookmarkEnd w:id="45413"/>
      <w:r>
        <w:rPr>
          <w:rtl/>
        </w:rPr>
        <w:t xml:space="preserve">רשות </w:t>
      </w:r>
      <w:bookmarkStart w:id="45414" w:name="_ETM_Q92_487519"/>
      <w:bookmarkEnd w:id="45414"/>
      <w:r>
        <w:rPr>
          <w:rtl/>
        </w:rPr>
        <w:t>דיבור</w:t>
      </w:r>
      <w:r>
        <w:rPr>
          <w:rFonts w:hint="cs"/>
          <w:rtl/>
        </w:rPr>
        <w:t>, אך</w:t>
      </w:r>
      <w:r>
        <w:rPr>
          <w:rtl/>
        </w:rPr>
        <w:t xml:space="preserve"> </w:t>
      </w:r>
      <w:bookmarkStart w:id="45415" w:name="_ETM_Q92_487969"/>
      <w:bookmarkEnd w:id="45415"/>
      <w:r>
        <w:rPr>
          <w:rtl/>
        </w:rPr>
        <w:t xml:space="preserve">הדוברים </w:t>
      </w:r>
      <w:bookmarkStart w:id="45416" w:name="_ETM_Q92_488660"/>
      <w:bookmarkEnd w:id="45416"/>
      <w:r>
        <w:rPr>
          <w:rtl/>
        </w:rPr>
        <w:t xml:space="preserve">אינם </w:t>
      </w:r>
      <w:bookmarkStart w:id="45417" w:name="_ETM_Q92_489139"/>
      <w:bookmarkEnd w:id="45417"/>
      <w:r>
        <w:rPr>
          <w:rtl/>
        </w:rPr>
        <w:t>נמצאים</w:t>
      </w:r>
      <w:r>
        <w:rPr>
          <w:rFonts w:hint="cs"/>
          <w:rtl/>
        </w:rPr>
        <w:t>.</w:t>
      </w:r>
      <w:r>
        <w:rPr>
          <w:rtl/>
        </w:rPr>
        <w:t xml:space="preserve"> </w:t>
      </w:r>
      <w:bookmarkStart w:id="45418" w:name="_ETM_Q92_490339"/>
      <w:bookmarkEnd w:id="45418"/>
    </w:p>
    <w:p w:rsidR="00591979" w:rsidRDefault="00591979" w:rsidP="00356066">
      <w:pPr>
        <w:rPr>
          <w:rtl/>
        </w:rPr>
      </w:pPr>
      <w:bookmarkStart w:id="45419" w:name="_ETM_Q92_492527"/>
      <w:bookmarkStart w:id="45420" w:name="_ETM_Q92_492590"/>
      <w:bookmarkEnd w:id="45419"/>
      <w:bookmarkEnd w:id="45420"/>
    </w:p>
    <w:p w:rsidR="00591979" w:rsidRDefault="00591979" w:rsidP="00356066">
      <w:pPr>
        <w:rPr>
          <w:rtl/>
        </w:rPr>
      </w:pPr>
      <w:bookmarkStart w:id="45421" w:name="_ETM_Q92_492670"/>
      <w:bookmarkStart w:id="45422" w:name="_ETM_Q92_492723"/>
      <w:bookmarkEnd w:id="45421"/>
      <w:bookmarkEnd w:id="45422"/>
      <w:r>
        <w:rPr>
          <w:rtl/>
        </w:rPr>
        <w:t xml:space="preserve">אם </w:t>
      </w:r>
      <w:bookmarkStart w:id="45423" w:name="_ETM_Q92_490519"/>
      <w:bookmarkEnd w:id="45423"/>
      <w:r>
        <w:rPr>
          <w:rtl/>
        </w:rPr>
        <w:t>כן</w:t>
      </w:r>
      <w:r>
        <w:rPr>
          <w:rFonts w:hint="cs"/>
          <w:rtl/>
        </w:rPr>
        <w:t>,</w:t>
      </w:r>
      <w:r>
        <w:rPr>
          <w:rtl/>
        </w:rPr>
        <w:t xml:space="preserve"> </w:t>
      </w:r>
      <w:bookmarkStart w:id="45424" w:name="_ETM_Q92_490820"/>
      <w:bookmarkEnd w:id="45424"/>
      <w:r>
        <w:rPr>
          <w:rtl/>
        </w:rPr>
        <w:t>חבר</w:t>
      </w:r>
      <w:r>
        <w:rPr>
          <w:rFonts w:hint="cs"/>
          <w:rtl/>
        </w:rPr>
        <w:t>ו</w:t>
      </w:r>
      <w:r>
        <w:rPr>
          <w:rtl/>
        </w:rPr>
        <w:t xml:space="preserve">ת </w:t>
      </w:r>
      <w:bookmarkStart w:id="45425" w:name="_ETM_Q92_491360"/>
      <w:bookmarkEnd w:id="45425"/>
      <w:r>
        <w:rPr>
          <w:rFonts w:hint="cs"/>
          <w:rtl/>
        </w:rPr>
        <w:t>ו</w:t>
      </w:r>
      <w:r>
        <w:rPr>
          <w:rtl/>
        </w:rPr>
        <w:t xml:space="preserve">חברי </w:t>
      </w:r>
      <w:bookmarkStart w:id="45426" w:name="_ETM_Q92_491779"/>
      <w:bookmarkEnd w:id="45426"/>
      <w:r>
        <w:rPr>
          <w:rtl/>
        </w:rPr>
        <w:t>הכנסת</w:t>
      </w:r>
      <w:r>
        <w:rPr>
          <w:rFonts w:hint="cs"/>
          <w:rtl/>
        </w:rPr>
        <w:t xml:space="preserve">, נעבור </w:t>
      </w:r>
      <w:bookmarkStart w:id="45427" w:name="_ETM_Q92_492110"/>
      <w:bookmarkStart w:id="45428" w:name="_ETM_Q92_492320"/>
      <w:bookmarkEnd w:id="45427"/>
      <w:bookmarkEnd w:id="45428"/>
      <w:r>
        <w:rPr>
          <w:rFonts w:hint="cs"/>
          <w:rtl/>
        </w:rPr>
        <w:t>ל</w:t>
      </w:r>
      <w:r>
        <w:rPr>
          <w:rtl/>
        </w:rPr>
        <w:t xml:space="preserve">הצבעה </w:t>
      </w:r>
      <w:bookmarkStart w:id="45429" w:name="_ETM_Q92_492650"/>
      <w:bookmarkEnd w:id="45429"/>
      <w:r>
        <w:rPr>
          <w:rtl/>
        </w:rPr>
        <w:t xml:space="preserve">בקריאה </w:t>
      </w:r>
      <w:bookmarkStart w:id="45430" w:name="_ETM_Q92_493009"/>
      <w:bookmarkEnd w:id="45430"/>
      <w:r>
        <w:rPr>
          <w:rtl/>
        </w:rPr>
        <w:t xml:space="preserve">שנייה </w:t>
      </w:r>
      <w:bookmarkStart w:id="45431" w:name="_ETM_Q92_493309"/>
      <w:bookmarkEnd w:id="45431"/>
      <w:r>
        <w:rPr>
          <w:rtl/>
        </w:rPr>
        <w:t xml:space="preserve">על </w:t>
      </w:r>
      <w:bookmarkStart w:id="45432" w:name="_ETM_Q92_493910"/>
      <w:bookmarkEnd w:id="45432"/>
      <w:r w:rsidRPr="0056146E">
        <w:rPr>
          <w:rtl/>
        </w:rPr>
        <w:t>הצעת חוק הספורט (תיקון מס' 18 והוראת שעה), התשפ"ה–</w:t>
      </w:r>
      <w:r>
        <w:rPr>
          <w:rFonts w:hint="cs"/>
          <w:rtl/>
        </w:rPr>
        <w:t>2025</w:t>
      </w:r>
      <w:bookmarkStart w:id="45433" w:name="_ETM_Q92_494330"/>
      <w:bookmarkStart w:id="45434" w:name="_ETM_Q92_494599"/>
      <w:bookmarkStart w:id="45435" w:name="_ETM_Q92_494900"/>
      <w:bookmarkStart w:id="45436" w:name="_ETM_Q92_495320"/>
      <w:bookmarkEnd w:id="45433"/>
      <w:bookmarkEnd w:id="45434"/>
      <w:bookmarkEnd w:id="45435"/>
      <w:bookmarkEnd w:id="45436"/>
      <w:r>
        <w:rPr>
          <w:rFonts w:hint="cs"/>
          <w:rtl/>
        </w:rPr>
        <w:t xml:space="preserve">, </w:t>
      </w:r>
      <w:bookmarkStart w:id="45437" w:name="_ETM_Q92_495559"/>
      <w:bookmarkEnd w:id="45437"/>
      <w:r>
        <w:rPr>
          <w:rFonts w:hint="cs"/>
          <w:rtl/>
        </w:rPr>
        <w:t xml:space="preserve">כנוסח </w:t>
      </w:r>
      <w:bookmarkStart w:id="45438" w:name="_ETM_Q92_496099"/>
      <w:bookmarkStart w:id="45439" w:name="_ETM_Q92_496279"/>
      <w:bookmarkStart w:id="45440" w:name="_ETM_Q92_497990"/>
      <w:bookmarkStart w:id="45441" w:name="_ETM_Q92_499009"/>
      <w:bookmarkStart w:id="45442" w:name="_ETM_Q92_500210"/>
      <w:bookmarkEnd w:id="45438"/>
      <w:bookmarkEnd w:id="45439"/>
      <w:bookmarkEnd w:id="45440"/>
      <w:bookmarkEnd w:id="45441"/>
      <w:bookmarkEnd w:id="45442"/>
      <w:r>
        <w:rPr>
          <w:rFonts w:hint="cs"/>
          <w:rtl/>
        </w:rPr>
        <w:t xml:space="preserve">הוועדה. </w:t>
      </w:r>
      <w:r>
        <w:rPr>
          <w:rtl/>
        </w:rPr>
        <w:t>הצבעה</w:t>
      </w:r>
      <w:r>
        <w:rPr>
          <w:rFonts w:hint="cs"/>
          <w:rtl/>
        </w:rPr>
        <w:t>.</w:t>
      </w:r>
    </w:p>
    <w:p w:rsidR="00591979" w:rsidRDefault="00591979" w:rsidP="00356066">
      <w:pPr>
        <w:rPr>
          <w:rtl/>
        </w:rPr>
      </w:pPr>
      <w:bookmarkStart w:id="45443" w:name="_ETM_Q92_500000"/>
      <w:bookmarkEnd w:id="45443"/>
    </w:p>
    <w:p w:rsidR="00591979" w:rsidRDefault="00591979" w:rsidP="00356066">
      <w:pPr>
        <w:pStyle w:val="af1"/>
        <w:keepNext/>
        <w:rPr>
          <w:rtl/>
        </w:rPr>
      </w:pPr>
      <w:r>
        <w:rPr>
          <w:rtl/>
        </w:rPr>
        <w:t>הצבעה מס'</w:t>
      </w:r>
      <w:r>
        <w:rPr>
          <w:rFonts w:hint="cs"/>
          <w:rtl/>
        </w:rPr>
        <w:t xml:space="preserve"> 70</w:t>
      </w:r>
    </w:p>
    <w:p w:rsidR="00591979" w:rsidRDefault="00591979" w:rsidP="00356066">
      <w:pPr>
        <w:pStyle w:val="--"/>
        <w:keepNext/>
        <w:rPr>
          <w:rtl/>
        </w:rPr>
      </w:pPr>
    </w:p>
    <w:p w:rsidR="00591979" w:rsidRPr="00932FE9" w:rsidRDefault="00591979" w:rsidP="00356066">
      <w:pPr>
        <w:pStyle w:val="--"/>
        <w:keepNext/>
        <w:rPr>
          <w:rtl/>
        </w:rPr>
      </w:pPr>
      <w:r>
        <w:rPr>
          <w:rtl/>
        </w:rPr>
        <w:t xml:space="preserve">בעד </w:t>
      </w:r>
      <w:r w:rsidRPr="00932FE9">
        <w:rPr>
          <w:rtl/>
        </w:rPr>
        <w:t xml:space="preserve">סעיפים </w:t>
      </w:r>
      <w:r>
        <w:rPr>
          <w:rFonts w:hint="cs"/>
          <w:rtl/>
        </w:rPr>
        <w:t xml:space="preserve">1–3 </w:t>
      </w:r>
      <w:bookmarkStart w:id="45444" w:name="_ETM_Q92_504271"/>
      <w:bookmarkEnd w:id="45444"/>
      <w:r w:rsidRPr="00932FE9">
        <w:rPr>
          <w:rtl/>
        </w:rPr>
        <w:t>–</w:t>
      </w:r>
      <w:bookmarkStart w:id="45445" w:name="_ETM_Q92_502000"/>
      <w:bookmarkEnd w:id="45445"/>
      <w:r w:rsidRPr="00932FE9">
        <w:rPr>
          <w:rFonts w:hint="cs"/>
          <w:rtl/>
        </w:rPr>
        <w:t xml:space="preserve"> 11</w:t>
      </w:r>
    </w:p>
    <w:p w:rsidR="00591979" w:rsidRPr="00932FE9" w:rsidRDefault="00591979" w:rsidP="00356066">
      <w:pPr>
        <w:pStyle w:val="--"/>
        <w:keepNext/>
        <w:rPr>
          <w:rtl/>
        </w:rPr>
      </w:pPr>
      <w:r w:rsidRPr="00932FE9">
        <w:rPr>
          <w:rtl/>
        </w:rPr>
        <w:t xml:space="preserve">נגד – </w:t>
      </w:r>
      <w:r w:rsidRPr="00932FE9">
        <w:rPr>
          <w:rFonts w:hint="cs"/>
          <w:rtl/>
        </w:rPr>
        <w:t>אין</w:t>
      </w:r>
    </w:p>
    <w:p w:rsidR="00591979" w:rsidRPr="00932FE9" w:rsidRDefault="00591979" w:rsidP="00356066">
      <w:pPr>
        <w:pStyle w:val="--"/>
        <w:keepNext/>
        <w:rPr>
          <w:rtl/>
        </w:rPr>
      </w:pPr>
      <w:r w:rsidRPr="00932FE9">
        <w:rPr>
          <w:rtl/>
        </w:rPr>
        <w:t>נמנעים –</w:t>
      </w:r>
      <w:r w:rsidRPr="00932FE9">
        <w:rPr>
          <w:rFonts w:hint="cs"/>
          <w:rtl/>
        </w:rPr>
        <w:t xml:space="preserve"> אין</w:t>
      </w:r>
      <w:r w:rsidRPr="00932FE9">
        <w:rPr>
          <w:rtl/>
        </w:rPr>
        <w:t xml:space="preserve"> </w:t>
      </w:r>
    </w:p>
    <w:p w:rsidR="00591979" w:rsidRDefault="00591979" w:rsidP="00356066">
      <w:pPr>
        <w:pStyle w:val="af2"/>
        <w:rPr>
          <w:rtl/>
        </w:rPr>
      </w:pPr>
      <w:r w:rsidRPr="00932FE9">
        <w:rPr>
          <w:rtl/>
        </w:rPr>
        <w:t>סעיפים</w:t>
      </w:r>
      <w:r w:rsidRPr="00932FE9">
        <w:rPr>
          <w:rFonts w:hint="cs"/>
          <w:rtl/>
        </w:rPr>
        <w:t xml:space="preserve"> </w:t>
      </w:r>
      <w:r>
        <w:rPr>
          <w:rFonts w:hint="cs"/>
          <w:rtl/>
        </w:rPr>
        <w:t xml:space="preserve">1–3 </w:t>
      </w:r>
      <w:r w:rsidRPr="00932FE9">
        <w:rPr>
          <w:rFonts w:hint="cs"/>
          <w:rtl/>
        </w:rPr>
        <w:t>נתקבלו</w:t>
      </w:r>
      <w:r w:rsidR="00D63DF7">
        <w:rPr>
          <w:rFonts w:hint="cs"/>
          <w:rtl/>
        </w:rPr>
        <w:t>.</w:t>
      </w:r>
    </w:p>
    <w:p w:rsidR="00591979" w:rsidRDefault="00591979" w:rsidP="00356066">
      <w:pPr>
        <w:rPr>
          <w:rtl/>
        </w:rPr>
      </w:pPr>
    </w:p>
    <w:p w:rsidR="00591979" w:rsidRDefault="00591979" w:rsidP="00356066">
      <w:pPr>
        <w:pStyle w:val="af6"/>
        <w:keepNext/>
        <w:rPr>
          <w:rtl/>
        </w:rPr>
      </w:pPr>
      <w:r w:rsidRPr="00AD711B">
        <w:rPr>
          <w:rStyle w:val="TagStyle"/>
          <w:rtl/>
        </w:rPr>
        <w:t xml:space="preserve"> &lt;&lt; יור &gt;&gt; </w:t>
      </w:r>
      <w:r>
        <w:rPr>
          <w:rtl/>
        </w:rPr>
        <w:t>היו"ר משה רוט:</w:t>
      </w:r>
      <w:r w:rsidRPr="00AD711B">
        <w:rPr>
          <w:rStyle w:val="TagStyle"/>
          <w:rtl/>
        </w:rPr>
        <w:t xml:space="preserve"> &lt;&lt; יור &gt;&gt;</w:t>
      </w:r>
      <w:r>
        <w:rPr>
          <w:rtl/>
        </w:rPr>
        <w:t xml:space="preserve">   </w:t>
      </w:r>
    </w:p>
    <w:p w:rsidR="00591979" w:rsidRDefault="00591979" w:rsidP="00356066">
      <w:pPr>
        <w:rPr>
          <w:rtl/>
        </w:rPr>
      </w:pPr>
    </w:p>
    <w:p w:rsidR="00D54425" w:rsidRDefault="00591979" w:rsidP="00356066">
      <w:pPr>
        <w:rPr>
          <w:rtl/>
        </w:rPr>
      </w:pPr>
      <w:r>
        <w:rPr>
          <w:rFonts w:hint="cs"/>
          <w:rtl/>
        </w:rPr>
        <w:t xml:space="preserve">בעד </w:t>
      </w:r>
      <w:bookmarkStart w:id="45446" w:name="_ETM_Q92_506000"/>
      <w:bookmarkEnd w:id="45446"/>
      <w:r>
        <w:rPr>
          <w:rtl/>
        </w:rPr>
        <w:t>–</w:t>
      </w:r>
      <w:r>
        <w:rPr>
          <w:rFonts w:hint="cs"/>
          <w:rtl/>
        </w:rPr>
        <w:t xml:space="preserve"> 11, </w:t>
      </w:r>
      <w:bookmarkStart w:id="45447" w:name="_ETM_Q92_505000"/>
      <w:bookmarkStart w:id="45448" w:name="_ETM_Q92_508939"/>
      <w:bookmarkStart w:id="45449" w:name="_ETM_Q92_513699"/>
      <w:bookmarkStart w:id="45450" w:name="_ETM_Q92_514210"/>
      <w:bookmarkStart w:id="45451" w:name="_ETM_Q92_515350"/>
      <w:bookmarkEnd w:id="45447"/>
      <w:bookmarkEnd w:id="45448"/>
      <w:bookmarkEnd w:id="45449"/>
      <w:bookmarkEnd w:id="45450"/>
      <w:bookmarkEnd w:id="45451"/>
      <w:r>
        <w:rPr>
          <w:rtl/>
        </w:rPr>
        <w:t xml:space="preserve">אין </w:t>
      </w:r>
      <w:bookmarkStart w:id="45452" w:name="_ETM_Q92_515589"/>
      <w:bookmarkEnd w:id="45452"/>
      <w:r>
        <w:rPr>
          <w:rtl/>
        </w:rPr>
        <w:t>מתנגדים</w:t>
      </w:r>
      <w:r>
        <w:rPr>
          <w:rFonts w:hint="cs"/>
          <w:rtl/>
        </w:rPr>
        <w:t>.</w:t>
      </w:r>
      <w:r>
        <w:rPr>
          <w:rtl/>
        </w:rPr>
        <w:t xml:space="preserve"> </w:t>
      </w:r>
      <w:bookmarkStart w:id="45453" w:name="_ETM_Q92_516100"/>
      <w:bookmarkEnd w:id="45453"/>
    </w:p>
    <w:p w:rsidR="00D54425" w:rsidRDefault="00D54425" w:rsidP="00356066">
      <w:pPr>
        <w:rPr>
          <w:rtl/>
        </w:rPr>
      </w:pPr>
    </w:p>
    <w:p w:rsidR="00591979" w:rsidRDefault="00591979" w:rsidP="00356066">
      <w:pPr>
        <w:rPr>
          <w:rtl/>
        </w:rPr>
      </w:pPr>
      <w:r>
        <w:rPr>
          <w:rtl/>
        </w:rPr>
        <w:t xml:space="preserve">חברי </w:t>
      </w:r>
      <w:bookmarkStart w:id="45454" w:name="_ETM_Q92_516429"/>
      <w:bookmarkEnd w:id="45454"/>
      <w:r>
        <w:rPr>
          <w:rFonts w:hint="cs"/>
          <w:rtl/>
        </w:rPr>
        <w:t>ה</w:t>
      </w:r>
      <w:r>
        <w:rPr>
          <w:rtl/>
        </w:rPr>
        <w:t>כנסת</w:t>
      </w:r>
      <w:r>
        <w:rPr>
          <w:rFonts w:hint="cs"/>
          <w:rtl/>
        </w:rPr>
        <w:t>,</w:t>
      </w:r>
      <w:r>
        <w:rPr>
          <w:rtl/>
        </w:rPr>
        <w:t xml:space="preserve"> </w:t>
      </w:r>
      <w:bookmarkStart w:id="45455" w:name="_ETM_Q92_517120"/>
      <w:bookmarkEnd w:id="45455"/>
      <w:r>
        <w:rPr>
          <w:rtl/>
        </w:rPr>
        <w:t xml:space="preserve">אנו </w:t>
      </w:r>
      <w:bookmarkStart w:id="45456" w:name="_ETM_Q92_517390"/>
      <w:bookmarkEnd w:id="45456"/>
      <w:r>
        <w:rPr>
          <w:rtl/>
        </w:rPr>
        <w:t xml:space="preserve">עוברים </w:t>
      </w:r>
      <w:bookmarkStart w:id="45457" w:name="_ETM_Q92_517719"/>
      <w:bookmarkEnd w:id="45457"/>
      <w:r>
        <w:rPr>
          <w:rtl/>
        </w:rPr>
        <w:t xml:space="preserve">להצבעה </w:t>
      </w:r>
      <w:bookmarkStart w:id="45458" w:name="_ETM_Q92_518079"/>
      <w:bookmarkEnd w:id="45458"/>
      <w:r>
        <w:rPr>
          <w:rtl/>
        </w:rPr>
        <w:t xml:space="preserve">בקריאה </w:t>
      </w:r>
      <w:bookmarkStart w:id="45459" w:name="_ETM_Q92_518409"/>
      <w:bookmarkEnd w:id="45459"/>
      <w:r>
        <w:rPr>
          <w:rFonts w:hint="cs"/>
          <w:rtl/>
        </w:rPr>
        <w:t>ה</w:t>
      </w:r>
      <w:r>
        <w:rPr>
          <w:rtl/>
        </w:rPr>
        <w:t xml:space="preserve">שלישית </w:t>
      </w:r>
      <w:bookmarkStart w:id="45460" w:name="_ETM_Q92_518890"/>
      <w:bookmarkEnd w:id="45460"/>
      <w:r>
        <w:rPr>
          <w:rtl/>
        </w:rPr>
        <w:t xml:space="preserve">על </w:t>
      </w:r>
      <w:bookmarkStart w:id="45461" w:name="_ETM_Q92_518979"/>
      <w:bookmarkEnd w:id="45461"/>
      <w:r w:rsidRPr="0010048F">
        <w:rPr>
          <w:rtl/>
        </w:rPr>
        <w:t>הצעת חוק הספורט (תיקון מס' 18 והוראת שעה), התשפ"ה–</w:t>
      </w:r>
      <w:r>
        <w:rPr>
          <w:rFonts w:hint="cs"/>
          <w:rtl/>
        </w:rPr>
        <w:t xml:space="preserve">2025. הצבעה. </w:t>
      </w:r>
    </w:p>
    <w:p w:rsidR="00591979" w:rsidRDefault="00591979" w:rsidP="00356066">
      <w:pPr>
        <w:rPr>
          <w:rtl/>
        </w:rPr>
      </w:pPr>
      <w:bookmarkStart w:id="45462" w:name="_ETM_Q92_534000"/>
      <w:bookmarkEnd w:id="45462"/>
    </w:p>
    <w:p w:rsidR="00591979" w:rsidRDefault="00591979" w:rsidP="00356066">
      <w:pPr>
        <w:pStyle w:val="af1"/>
        <w:keepNext/>
        <w:rPr>
          <w:rtl/>
        </w:rPr>
      </w:pPr>
      <w:r>
        <w:rPr>
          <w:rtl/>
        </w:rPr>
        <w:t>הצבעה מס'</w:t>
      </w:r>
      <w:r>
        <w:rPr>
          <w:rFonts w:hint="cs"/>
          <w:rtl/>
        </w:rPr>
        <w:t xml:space="preserve"> 71</w:t>
      </w:r>
    </w:p>
    <w:p w:rsidR="00591979" w:rsidRDefault="00591979" w:rsidP="00356066">
      <w:pPr>
        <w:pStyle w:val="--"/>
        <w:keepNext/>
        <w:rPr>
          <w:rtl/>
        </w:rPr>
      </w:pPr>
    </w:p>
    <w:p w:rsidR="00591979" w:rsidRDefault="00591979" w:rsidP="00356066">
      <w:pPr>
        <w:pStyle w:val="--"/>
        <w:keepNext/>
        <w:rPr>
          <w:rtl/>
        </w:rPr>
      </w:pPr>
      <w:r>
        <w:rPr>
          <w:rtl/>
        </w:rPr>
        <w:t>בעד החוק –</w:t>
      </w:r>
      <w:r>
        <w:rPr>
          <w:rFonts w:hint="cs"/>
          <w:rtl/>
        </w:rPr>
        <w:t xml:space="preserve"> 10</w:t>
      </w:r>
    </w:p>
    <w:p w:rsidR="00591979" w:rsidRDefault="00591979" w:rsidP="00356066">
      <w:pPr>
        <w:pStyle w:val="--"/>
        <w:keepNext/>
        <w:rPr>
          <w:rtl/>
        </w:rPr>
      </w:pPr>
      <w:r>
        <w:rPr>
          <w:rtl/>
        </w:rPr>
        <w:t xml:space="preserve">נגד – </w:t>
      </w:r>
      <w:r>
        <w:rPr>
          <w:rFonts w:hint="cs"/>
          <w:rtl/>
        </w:rPr>
        <w:t>אין</w:t>
      </w:r>
    </w:p>
    <w:p w:rsidR="00591979" w:rsidRDefault="00591979" w:rsidP="00356066">
      <w:pPr>
        <w:pStyle w:val="--"/>
        <w:keepNext/>
        <w:rPr>
          <w:rtl/>
        </w:rPr>
      </w:pPr>
      <w:r>
        <w:rPr>
          <w:rtl/>
        </w:rPr>
        <w:t>נמנעים –</w:t>
      </w:r>
      <w:r>
        <w:rPr>
          <w:rFonts w:hint="cs"/>
          <w:rtl/>
        </w:rPr>
        <w:t xml:space="preserve"> אין</w:t>
      </w:r>
      <w:r>
        <w:rPr>
          <w:rtl/>
        </w:rPr>
        <w:t xml:space="preserve"> </w:t>
      </w:r>
    </w:p>
    <w:p w:rsidR="00591979" w:rsidRDefault="00591979" w:rsidP="00356066">
      <w:pPr>
        <w:pStyle w:val="af2"/>
        <w:rPr>
          <w:rtl/>
        </w:rPr>
      </w:pPr>
      <w:r>
        <w:rPr>
          <w:rtl/>
        </w:rPr>
        <w:t>חוק</w:t>
      </w:r>
      <w:bookmarkStart w:id="45463" w:name="_ETM_Q92_531000"/>
      <w:bookmarkEnd w:id="45463"/>
      <w:r>
        <w:rPr>
          <w:rFonts w:hint="cs"/>
          <w:rtl/>
        </w:rPr>
        <w:t xml:space="preserve"> </w:t>
      </w:r>
      <w:r w:rsidRPr="0010048F">
        <w:rPr>
          <w:rtl/>
        </w:rPr>
        <w:t>הצעת חוק הספורט (תיקון מס' 18 והוראת שעה), התשפ"ה–</w:t>
      </w:r>
      <w:r>
        <w:rPr>
          <w:rFonts w:hint="cs"/>
          <w:rtl/>
        </w:rPr>
        <w:t xml:space="preserve">2025, נתקבל. </w:t>
      </w:r>
    </w:p>
    <w:p w:rsidR="00591979" w:rsidRDefault="00591979" w:rsidP="00356066">
      <w:pPr>
        <w:rPr>
          <w:rtl/>
        </w:rPr>
      </w:pPr>
    </w:p>
    <w:p w:rsidR="00591979" w:rsidRDefault="00591979" w:rsidP="00356066">
      <w:pPr>
        <w:pStyle w:val="af6"/>
        <w:keepNext/>
        <w:rPr>
          <w:rtl/>
        </w:rPr>
      </w:pPr>
      <w:r w:rsidRPr="00AD711B">
        <w:rPr>
          <w:rStyle w:val="TagStyle"/>
          <w:rtl/>
        </w:rPr>
        <w:t xml:space="preserve"> &lt;&lt; יור &gt;&gt; </w:t>
      </w:r>
      <w:r>
        <w:rPr>
          <w:rtl/>
        </w:rPr>
        <w:t>היו"ר משה רוט:</w:t>
      </w:r>
      <w:r w:rsidRPr="00AD711B">
        <w:rPr>
          <w:rStyle w:val="TagStyle"/>
          <w:rtl/>
        </w:rPr>
        <w:t xml:space="preserve"> &lt;&lt; יור &gt;&gt;</w:t>
      </w:r>
      <w:r>
        <w:rPr>
          <w:rtl/>
        </w:rPr>
        <w:t xml:space="preserve">   </w:t>
      </w:r>
    </w:p>
    <w:p w:rsidR="00591979" w:rsidRDefault="00591979" w:rsidP="00356066">
      <w:pPr>
        <w:rPr>
          <w:rtl/>
        </w:rPr>
      </w:pPr>
    </w:p>
    <w:p w:rsidR="00591979" w:rsidRDefault="00591979" w:rsidP="00356066">
      <w:pPr>
        <w:rPr>
          <w:rtl/>
        </w:rPr>
      </w:pPr>
      <w:r>
        <w:rPr>
          <w:rFonts w:hint="cs"/>
          <w:rtl/>
        </w:rPr>
        <w:t>ע</w:t>
      </w:r>
      <w:bookmarkStart w:id="45464" w:name="_ETM_Q92_533000"/>
      <w:bookmarkStart w:id="45465" w:name="_ETM_Q92_527000"/>
      <w:bookmarkStart w:id="45466" w:name="_ETM_Q92_525350"/>
      <w:bookmarkStart w:id="45467" w:name="_ETM_Q92_539279"/>
      <w:bookmarkStart w:id="45468" w:name="_ETM_Q92_539670"/>
      <w:bookmarkEnd w:id="45464"/>
      <w:bookmarkEnd w:id="45465"/>
      <w:bookmarkEnd w:id="45466"/>
      <w:bookmarkEnd w:id="45467"/>
      <w:bookmarkEnd w:id="45468"/>
      <w:r>
        <w:rPr>
          <w:rFonts w:hint="cs"/>
          <w:rtl/>
        </w:rPr>
        <w:t xml:space="preserve">שרה </w:t>
      </w:r>
      <w:r>
        <w:rPr>
          <w:rtl/>
        </w:rPr>
        <w:t>בעד</w:t>
      </w:r>
      <w:r>
        <w:rPr>
          <w:rFonts w:hint="cs"/>
          <w:rtl/>
        </w:rPr>
        <w:t>,</w:t>
      </w:r>
      <w:r>
        <w:rPr>
          <w:rtl/>
        </w:rPr>
        <w:t xml:space="preserve"> </w:t>
      </w:r>
      <w:bookmarkStart w:id="45469" w:name="_ETM_Q92_540210"/>
      <w:bookmarkEnd w:id="45469"/>
      <w:r>
        <w:rPr>
          <w:rtl/>
        </w:rPr>
        <w:t xml:space="preserve">אין </w:t>
      </w:r>
      <w:bookmarkStart w:id="45470" w:name="_ETM_Q92_540390"/>
      <w:bookmarkEnd w:id="45470"/>
      <w:r>
        <w:rPr>
          <w:rtl/>
        </w:rPr>
        <w:t>מתנגדים</w:t>
      </w:r>
      <w:r>
        <w:rPr>
          <w:rFonts w:hint="cs"/>
          <w:rtl/>
        </w:rPr>
        <w:t>.</w:t>
      </w:r>
      <w:r>
        <w:rPr>
          <w:rtl/>
        </w:rPr>
        <w:t xml:space="preserve"> </w:t>
      </w:r>
      <w:bookmarkStart w:id="45471" w:name="_ETM_Q92_540870"/>
      <w:bookmarkEnd w:id="45471"/>
      <w:r>
        <w:rPr>
          <w:rtl/>
        </w:rPr>
        <w:t xml:space="preserve">אני </w:t>
      </w:r>
      <w:bookmarkStart w:id="45472" w:name="_ETM_Q92_541020"/>
      <w:bookmarkEnd w:id="45472"/>
      <w:r>
        <w:rPr>
          <w:rtl/>
        </w:rPr>
        <w:t xml:space="preserve">קובע </w:t>
      </w:r>
      <w:bookmarkStart w:id="45473" w:name="_ETM_Q92_541290"/>
      <w:bookmarkEnd w:id="45473"/>
      <w:r>
        <w:rPr>
          <w:rtl/>
        </w:rPr>
        <w:t xml:space="preserve">כי </w:t>
      </w:r>
      <w:bookmarkStart w:id="45474" w:name="_ETM_Q92_541380"/>
      <w:bookmarkStart w:id="45475" w:name="_ETM_Q92_541650"/>
      <w:bookmarkStart w:id="45476" w:name="_ETM_Q92_541860"/>
      <w:bookmarkEnd w:id="45474"/>
      <w:bookmarkEnd w:id="45475"/>
      <w:bookmarkEnd w:id="45476"/>
      <w:r w:rsidRPr="0010048F">
        <w:rPr>
          <w:rtl/>
        </w:rPr>
        <w:t>הצעת חוק הספורט (תיקון מס' 18 והוראת שעה), התשפ"ה–</w:t>
      </w:r>
      <w:r>
        <w:rPr>
          <w:rFonts w:hint="cs"/>
          <w:rtl/>
        </w:rPr>
        <w:t xml:space="preserve">2025, </w:t>
      </w:r>
      <w:bookmarkStart w:id="45477" w:name="_ETM_Q92_542279"/>
      <w:bookmarkStart w:id="45478" w:name="_ETM_Q92_542520"/>
      <w:bookmarkStart w:id="45479" w:name="_ETM_Q92_542820"/>
      <w:bookmarkStart w:id="45480" w:name="_ETM_Q92_543210"/>
      <w:bookmarkStart w:id="45481" w:name="_ETM_Q92_543480"/>
      <w:bookmarkStart w:id="45482" w:name="_ETM_Q92_544110"/>
      <w:bookmarkStart w:id="45483" w:name="_ETM_Q92_544920"/>
      <w:bookmarkStart w:id="45484" w:name="_ETM_Q92_545310"/>
      <w:bookmarkEnd w:id="45477"/>
      <w:bookmarkEnd w:id="45478"/>
      <w:bookmarkEnd w:id="45479"/>
      <w:bookmarkEnd w:id="45480"/>
      <w:bookmarkEnd w:id="45481"/>
      <w:bookmarkEnd w:id="45482"/>
      <w:bookmarkEnd w:id="45483"/>
      <w:bookmarkEnd w:id="45484"/>
      <w:r>
        <w:rPr>
          <w:rtl/>
        </w:rPr>
        <w:t xml:space="preserve">התקבלה </w:t>
      </w:r>
      <w:bookmarkStart w:id="45485" w:name="_ETM_Q92_545760"/>
      <w:bookmarkEnd w:id="45485"/>
      <w:r>
        <w:rPr>
          <w:rtl/>
        </w:rPr>
        <w:t xml:space="preserve">בקריאה </w:t>
      </w:r>
      <w:bookmarkStart w:id="45486" w:name="_ETM_Q92_546180"/>
      <w:bookmarkEnd w:id="45486"/>
      <w:r>
        <w:rPr>
          <w:rtl/>
        </w:rPr>
        <w:t xml:space="preserve">השנייה </w:t>
      </w:r>
      <w:bookmarkStart w:id="45487" w:name="_ETM_Q92_547159"/>
      <w:bookmarkEnd w:id="45487"/>
      <w:r>
        <w:rPr>
          <w:rtl/>
        </w:rPr>
        <w:t>והשלישית</w:t>
      </w:r>
      <w:r w:rsidR="00D54425">
        <w:rPr>
          <w:rFonts w:hint="cs"/>
          <w:rtl/>
        </w:rPr>
        <w:t>,</w:t>
      </w:r>
      <w:r>
        <w:rPr>
          <w:rtl/>
        </w:rPr>
        <w:t xml:space="preserve"> </w:t>
      </w:r>
      <w:bookmarkStart w:id="45488" w:name="_ETM_Q92_548469"/>
      <w:bookmarkEnd w:id="45488"/>
      <w:r>
        <w:rPr>
          <w:rtl/>
        </w:rPr>
        <w:t xml:space="preserve">ותיכנס </w:t>
      </w:r>
      <w:bookmarkStart w:id="45489" w:name="_ETM_Q92_549399"/>
      <w:bookmarkEnd w:id="45489"/>
      <w:r>
        <w:rPr>
          <w:rtl/>
        </w:rPr>
        <w:t xml:space="preserve">לספר </w:t>
      </w:r>
      <w:bookmarkStart w:id="45490" w:name="_ETM_Q92_550119"/>
      <w:bookmarkEnd w:id="45490"/>
      <w:r>
        <w:rPr>
          <w:rtl/>
        </w:rPr>
        <w:t>החוקים</w:t>
      </w:r>
      <w:r>
        <w:rPr>
          <w:rFonts w:hint="cs"/>
          <w:rtl/>
        </w:rPr>
        <w:t>.</w:t>
      </w:r>
    </w:p>
    <w:p w:rsidR="00D54425" w:rsidRDefault="00D54425" w:rsidP="00356066">
      <w:pPr>
        <w:rPr>
          <w:rtl/>
        </w:rPr>
      </w:pPr>
    </w:p>
    <w:p w:rsidR="00D54425" w:rsidRDefault="00D54425" w:rsidP="00356066">
      <w:pPr>
        <w:rPr>
          <w:rtl/>
        </w:rPr>
      </w:pPr>
    </w:p>
    <w:p w:rsidR="00591979" w:rsidRDefault="00591979" w:rsidP="00356066">
      <w:pPr>
        <w:pStyle w:val="a6"/>
        <w:rPr>
          <w:rtl/>
        </w:rPr>
      </w:pPr>
      <w:bookmarkStart w:id="45491" w:name="ET_hatsach_642272_24"/>
      <w:r w:rsidRPr="009E6AB1">
        <w:rPr>
          <w:rStyle w:val="TagStyle"/>
          <w:rtl/>
        </w:rPr>
        <w:t xml:space="preserve"> &lt;&lt; הצח &gt;&gt; </w:t>
      </w:r>
      <w:bookmarkStart w:id="45492" w:name="_Toc194414338"/>
      <w:bookmarkStart w:id="45493" w:name="_Toc233629322"/>
      <w:r>
        <w:rPr>
          <w:rtl/>
        </w:rPr>
        <w:t>הצעת חוק גיל פרישה (הורה שילדו נפטר) (הוראת שעה) (תיקון מס' 3), התשפ"</w:t>
      </w:r>
      <w:r w:rsidRPr="0099523D">
        <w:rPr>
          <w:rtl/>
        </w:rPr>
        <w:t>ה–2025</w:t>
      </w:r>
      <w:bookmarkEnd w:id="45492"/>
      <w:bookmarkEnd w:id="45493"/>
      <w:r w:rsidRPr="0099523D">
        <w:rPr>
          <w:rStyle w:val="TagStyle"/>
          <w:rtl/>
        </w:rPr>
        <w:t xml:space="preserve"> &lt;&lt; הצח &gt;&gt;</w:t>
      </w:r>
      <w:r w:rsidRPr="0099523D">
        <w:rPr>
          <w:rtl/>
        </w:rPr>
        <w:t xml:space="preserve"> </w:t>
      </w:r>
    </w:p>
    <w:p w:rsidR="00591979" w:rsidRPr="0099523D" w:rsidRDefault="00591979" w:rsidP="00D54425">
      <w:pPr>
        <w:rPr>
          <w:rtl/>
        </w:rPr>
      </w:pPr>
      <w:bookmarkStart w:id="45494" w:name="_ETM_Q92_550968"/>
      <w:bookmarkStart w:id="45495" w:name="_ETM_Q92_551080"/>
      <w:bookmarkEnd w:id="45494"/>
      <w:bookmarkEnd w:id="45495"/>
      <w:r>
        <w:rPr>
          <w:rtl/>
        </w:rPr>
        <w:t>[</w:t>
      </w:r>
      <w:bookmarkStart w:id="45496" w:name="_ETM_Q92_559939"/>
      <w:bookmarkEnd w:id="45496"/>
      <w:r>
        <w:rPr>
          <w:rtl/>
        </w:rPr>
        <w:t>מס'</w:t>
      </w:r>
      <w:r w:rsidR="00D54425">
        <w:rPr>
          <w:rFonts w:hint="cs"/>
          <w:rtl/>
        </w:rPr>
        <w:t xml:space="preserve"> כ/1094</w:t>
      </w:r>
      <w:r>
        <w:rPr>
          <w:rtl/>
        </w:rPr>
        <w:t>; דברי הכנסת, חוב'</w:t>
      </w:r>
      <w:r>
        <w:rPr>
          <w:rFonts w:hint="cs"/>
          <w:rtl/>
        </w:rPr>
        <w:t xml:space="preserve"> י"ז</w:t>
      </w:r>
      <w:r>
        <w:rPr>
          <w:rtl/>
        </w:rPr>
        <w:t>, ישיבה</w:t>
      </w:r>
      <w:r>
        <w:rPr>
          <w:rFonts w:hint="cs"/>
          <w:rtl/>
        </w:rPr>
        <w:t xml:space="preserve"> 259</w:t>
      </w:r>
      <w:r>
        <w:rPr>
          <w:rtl/>
        </w:rPr>
        <w:t>; נספחות.</w:t>
      </w:r>
      <w:bookmarkStart w:id="45497" w:name="_ETM_Q92_563424"/>
      <w:bookmarkEnd w:id="45497"/>
      <w:r>
        <w:rPr>
          <w:rtl/>
        </w:rPr>
        <w:t>]</w:t>
      </w:r>
      <w:r w:rsidRPr="0099523D">
        <w:rPr>
          <w:rtl/>
        </w:rPr>
        <w:t xml:space="preserve">  </w:t>
      </w:r>
      <w:bookmarkEnd w:id="45491"/>
    </w:p>
    <w:p w:rsidR="00591979" w:rsidRDefault="00591979" w:rsidP="00356066">
      <w:pPr>
        <w:pStyle w:val="-0"/>
        <w:rPr>
          <w:rtl/>
        </w:rPr>
      </w:pPr>
      <w:r w:rsidRPr="0099523D">
        <w:rPr>
          <w:rtl/>
        </w:rPr>
        <w:t>(קריאה שנייה וקריאה שלישית)</w:t>
      </w:r>
    </w:p>
    <w:p w:rsidR="00591979" w:rsidRDefault="00591979" w:rsidP="00356066">
      <w:pPr>
        <w:rPr>
          <w:rtl/>
        </w:rPr>
      </w:pPr>
    </w:p>
    <w:p w:rsidR="00591979" w:rsidRDefault="00591979" w:rsidP="00356066">
      <w:pPr>
        <w:pStyle w:val="af6"/>
        <w:keepNext/>
        <w:rPr>
          <w:rtl/>
        </w:rPr>
      </w:pPr>
      <w:r w:rsidRPr="00AD711B">
        <w:rPr>
          <w:rStyle w:val="TagStyle"/>
          <w:rtl/>
        </w:rPr>
        <w:t xml:space="preserve"> &lt;&lt; יור &gt;&gt; </w:t>
      </w:r>
      <w:r>
        <w:rPr>
          <w:rtl/>
        </w:rPr>
        <w:t>היו"ר משה רוט:</w:t>
      </w:r>
      <w:r w:rsidRPr="00AD711B">
        <w:rPr>
          <w:rStyle w:val="TagStyle"/>
          <w:rtl/>
        </w:rPr>
        <w:t xml:space="preserve"> &lt;&lt; יור &gt;&gt;</w:t>
      </w:r>
      <w:r>
        <w:rPr>
          <w:rtl/>
        </w:rPr>
        <w:t xml:space="preserve">   </w:t>
      </w:r>
    </w:p>
    <w:p w:rsidR="00591979" w:rsidRDefault="00591979" w:rsidP="00356066">
      <w:pPr>
        <w:rPr>
          <w:rtl/>
        </w:rPr>
      </w:pPr>
    </w:p>
    <w:p w:rsidR="00591979" w:rsidRDefault="00591979" w:rsidP="00D54425">
      <w:pPr>
        <w:rPr>
          <w:rtl/>
        </w:rPr>
      </w:pPr>
      <w:r>
        <w:rPr>
          <w:rFonts w:hint="cs"/>
          <w:rtl/>
        </w:rPr>
        <w:t>נ</w:t>
      </w:r>
      <w:bookmarkStart w:id="45498" w:name="_ETM_Q92_548000"/>
      <w:bookmarkStart w:id="45499" w:name="_ETM_Q92_551079"/>
      <w:bookmarkEnd w:id="45498"/>
      <w:bookmarkEnd w:id="45499"/>
      <w:r>
        <w:rPr>
          <w:rtl/>
        </w:rPr>
        <w:t xml:space="preserve">עבור </w:t>
      </w:r>
      <w:bookmarkStart w:id="45500" w:name="_ETM_Q92_551380"/>
      <w:bookmarkEnd w:id="45500"/>
      <w:r>
        <w:rPr>
          <w:rtl/>
        </w:rPr>
        <w:t xml:space="preserve">לנושא </w:t>
      </w:r>
      <w:bookmarkStart w:id="45501" w:name="_ETM_Q92_551709"/>
      <w:bookmarkEnd w:id="45501"/>
      <w:r>
        <w:rPr>
          <w:rtl/>
        </w:rPr>
        <w:t xml:space="preserve">הבא </w:t>
      </w:r>
      <w:bookmarkStart w:id="45502" w:name="_ETM_Q92_551889"/>
      <w:bookmarkEnd w:id="45502"/>
      <w:r>
        <w:rPr>
          <w:rFonts w:hint="cs"/>
          <w:rtl/>
        </w:rPr>
        <w:t>ש</w:t>
      </w:r>
      <w:r>
        <w:rPr>
          <w:rtl/>
        </w:rPr>
        <w:t xml:space="preserve">על </w:t>
      </w:r>
      <w:bookmarkStart w:id="45503" w:name="_ETM_Q92_551950"/>
      <w:bookmarkEnd w:id="45503"/>
      <w:r>
        <w:rPr>
          <w:rtl/>
        </w:rPr>
        <w:t>סדר</w:t>
      </w:r>
      <w:bookmarkStart w:id="45504" w:name="_ETM_Q92_552219"/>
      <w:bookmarkEnd w:id="45504"/>
      <w:r>
        <w:rPr>
          <w:rFonts w:hint="cs"/>
          <w:rtl/>
        </w:rPr>
        <w:t>-</w:t>
      </w:r>
      <w:r>
        <w:rPr>
          <w:rtl/>
        </w:rPr>
        <w:t>היום</w:t>
      </w:r>
      <w:bookmarkStart w:id="45505" w:name="_ETM_Q92_537000"/>
      <w:bookmarkEnd w:id="45505"/>
      <w:r>
        <w:rPr>
          <w:rtl/>
        </w:rPr>
        <w:t xml:space="preserve"> </w:t>
      </w:r>
      <w:bookmarkStart w:id="45506" w:name="_ETM_Q92_552339"/>
      <w:bookmarkEnd w:id="45506"/>
      <w:r w:rsidR="00D54425">
        <w:rPr>
          <w:rFonts w:hint="cs"/>
          <w:rtl/>
        </w:rPr>
        <w:t xml:space="preserve">– </w:t>
      </w:r>
      <w:r>
        <w:rPr>
          <w:rtl/>
        </w:rPr>
        <w:t xml:space="preserve">הצעת </w:t>
      </w:r>
      <w:bookmarkStart w:id="45507" w:name="_ETM_Q92_552609"/>
      <w:bookmarkEnd w:id="45507"/>
      <w:r w:rsidRPr="00B40F5A">
        <w:rPr>
          <w:rtl/>
        </w:rPr>
        <w:t>חוק גיל פרישה (הורה שילדו נפטר) (הוראת שעה) (תיקון מס' 3), התשפ"ה–2025</w:t>
      </w:r>
      <w:bookmarkStart w:id="45508" w:name="_ETM_Q92_552789"/>
      <w:bookmarkStart w:id="45509" w:name="_ETM_Q92_552939"/>
      <w:bookmarkStart w:id="45510" w:name="_ETM_Q92_553359"/>
      <w:bookmarkStart w:id="45511" w:name="_ETM_Q92_553659"/>
      <w:bookmarkEnd w:id="45508"/>
      <w:bookmarkEnd w:id="45509"/>
      <w:bookmarkEnd w:id="45510"/>
      <w:bookmarkEnd w:id="45511"/>
      <w:r>
        <w:rPr>
          <w:rFonts w:hint="cs"/>
          <w:rtl/>
        </w:rPr>
        <w:t xml:space="preserve">, </w:t>
      </w:r>
      <w:bookmarkStart w:id="45512" w:name="_ETM_Q92_554770"/>
      <w:bookmarkStart w:id="45513" w:name="_ETM_Q92_555459"/>
      <w:bookmarkStart w:id="45514" w:name="_ETM_Q92_556029"/>
      <w:bookmarkStart w:id="45515" w:name="_ETM_Q92_556869"/>
      <w:bookmarkStart w:id="45516" w:name="_ETM_Q92_557049"/>
      <w:bookmarkStart w:id="45517" w:name="_ETM_Q92_557170"/>
      <w:bookmarkStart w:id="45518" w:name="_ETM_Q92_557560"/>
      <w:bookmarkStart w:id="45519" w:name="_ETM_Q92_557889"/>
      <w:bookmarkStart w:id="45520" w:name="_ETM_Q92_558249"/>
      <w:bookmarkStart w:id="45521" w:name="_ETM_Q92_559149"/>
      <w:bookmarkStart w:id="45522" w:name="_ETM_Q92_559450"/>
      <w:bookmarkStart w:id="45523" w:name="_ETM_Q92_559719"/>
      <w:bookmarkStart w:id="45524" w:name="_ETM_Q92_560049"/>
      <w:bookmarkStart w:id="45525" w:name="_ETM_Q92_560259"/>
      <w:bookmarkStart w:id="45526" w:name="_ETM_Q92_561009"/>
      <w:bookmarkStart w:id="45527" w:name="_ETM_Q92_561130"/>
      <w:bookmarkStart w:id="45528" w:name="_ETM_Q92_561490"/>
      <w:bookmarkEnd w:id="45512"/>
      <w:bookmarkEnd w:id="45513"/>
      <w:bookmarkEnd w:id="45514"/>
      <w:bookmarkEnd w:id="45515"/>
      <w:bookmarkEnd w:id="45516"/>
      <w:bookmarkEnd w:id="45517"/>
      <w:bookmarkEnd w:id="45518"/>
      <w:bookmarkEnd w:id="45519"/>
      <w:bookmarkEnd w:id="45520"/>
      <w:bookmarkEnd w:id="45521"/>
      <w:bookmarkEnd w:id="45522"/>
      <w:bookmarkEnd w:id="45523"/>
      <w:bookmarkEnd w:id="45524"/>
      <w:bookmarkEnd w:id="45525"/>
      <w:bookmarkEnd w:id="45526"/>
      <w:bookmarkEnd w:id="45527"/>
      <w:bookmarkEnd w:id="45528"/>
      <w:r>
        <w:rPr>
          <w:rFonts w:hint="cs"/>
          <w:rtl/>
        </w:rPr>
        <w:t xml:space="preserve">של </w:t>
      </w:r>
      <w:bookmarkStart w:id="45529" w:name="_ETM_Q92_561789"/>
      <w:bookmarkStart w:id="45530" w:name="_ETM_Q92_562029"/>
      <w:bookmarkStart w:id="45531" w:name="_ETM_Q92_562299"/>
      <w:bookmarkStart w:id="45532" w:name="_ETM_Q92_562630"/>
      <w:bookmarkStart w:id="45533" w:name="_ETM_Q92_563049"/>
      <w:bookmarkStart w:id="45534" w:name="_ETM_Q92_563229"/>
      <w:bookmarkEnd w:id="45529"/>
      <w:bookmarkEnd w:id="45530"/>
      <w:bookmarkEnd w:id="45531"/>
      <w:bookmarkEnd w:id="45532"/>
      <w:bookmarkEnd w:id="45533"/>
      <w:bookmarkEnd w:id="45534"/>
      <w:r>
        <w:rPr>
          <w:rFonts w:hint="cs"/>
          <w:rtl/>
        </w:rPr>
        <w:t xml:space="preserve">חברת הכנסת מירב כהן וגלית דיסטל אטבריאן, </w:t>
      </w:r>
      <w:bookmarkStart w:id="45535" w:name="_ETM_Q92_564000"/>
      <w:bookmarkStart w:id="45536" w:name="_ETM_Q92_564130"/>
      <w:bookmarkStart w:id="45537" w:name="_ETM_Q92_564939"/>
      <w:bookmarkEnd w:id="45535"/>
      <w:bookmarkEnd w:id="45536"/>
      <w:bookmarkEnd w:id="45537"/>
      <w:r w:rsidR="00D54425">
        <w:rPr>
          <w:rFonts w:hint="cs"/>
          <w:rtl/>
        </w:rPr>
        <w:t>ל</w:t>
      </w:r>
      <w:r>
        <w:rPr>
          <w:rFonts w:hint="cs"/>
          <w:rtl/>
        </w:rPr>
        <w:t xml:space="preserve">קריאה </w:t>
      </w:r>
      <w:r>
        <w:rPr>
          <w:rtl/>
        </w:rPr>
        <w:t xml:space="preserve">השנייה </w:t>
      </w:r>
      <w:bookmarkStart w:id="45538" w:name="_ETM_Q92_565450"/>
      <w:bookmarkEnd w:id="45538"/>
      <w:r>
        <w:rPr>
          <w:rtl/>
        </w:rPr>
        <w:t>והשלישית</w:t>
      </w:r>
      <w:r>
        <w:rPr>
          <w:rFonts w:hint="cs"/>
          <w:rtl/>
        </w:rPr>
        <w:t>.</w:t>
      </w:r>
      <w:r>
        <w:rPr>
          <w:rtl/>
        </w:rPr>
        <w:t xml:space="preserve"> </w:t>
      </w:r>
      <w:bookmarkStart w:id="45539" w:name="_ETM_Q92_567770"/>
      <w:bookmarkEnd w:id="45539"/>
      <w:r>
        <w:rPr>
          <w:rtl/>
        </w:rPr>
        <w:t xml:space="preserve">אני </w:t>
      </w:r>
      <w:bookmarkStart w:id="45540" w:name="_ETM_Q92_567980"/>
      <w:bookmarkEnd w:id="45540"/>
      <w:r>
        <w:rPr>
          <w:rtl/>
        </w:rPr>
        <w:t xml:space="preserve">מזמין </w:t>
      </w:r>
      <w:bookmarkStart w:id="45541" w:name="_ETM_Q92_568310"/>
      <w:bookmarkEnd w:id="45541"/>
      <w:r>
        <w:rPr>
          <w:rtl/>
        </w:rPr>
        <w:t xml:space="preserve">את </w:t>
      </w:r>
      <w:bookmarkStart w:id="45542" w:name="_ETM_Q92_568490"/>
      <w:bookmarkEnd w:id="45542"/>
      <w:r>
        <w:rPr>
          <w:rtl/>
        </w:rPr>
        <w:t xml:space="preserve">חבר </w:t>
      </w:r>
      <w:bookmarkStart w:id="45543" w:name="_ETM_Q92_568729"/>
      <w:bookmarkEnd w:id="45543"/>
      <w:r>
        <w:rPr>
          <w:rtl/>
        </w:rPr>
        <w:t xml:space="preserve">הכנסת </w:t>
      </w:r>
      <w:bookmarkStart w:id="45544" w:name="_ETM_Q92_570200"/>
      <w:bookmarkEnd w:id="45544"/>
      <w:r>
        <w:rPr>
          <w:rtl/>
        </w:rPr>
        <w:t>יונ</w:t>
      </w:r>
      <w:r>
        <w:rPr>
          <w:rFonts w:hint="cs"/>
          <w:rtl/>
        </w:rPr>
        <w:t>תן מישרקי</w:t>
      </w:r>
      <w:r w:rsidR="00D54425">
        <w:rPr>
          <w:rFonts w:hint="cs"/>
          <w:rtl/>
        </w:rPr>
        <w:t>,</w:t>
      </w:r>
      <w:r>
        <w:rPr>
          <w:rFonts w:hint="cs"/>
          <w:rtl/>
        </w:rPr>
        <w:t xml:space="preserve"> </w:t>
      </w:r>
      <w:bookmarkStart w:id="45545" w:name="_ETM_Q92_570529"/>
      <w:bookmarkStart w:id="45546" w:name="_ETM_Q92_570979"/>
      <w:bookmarkStart w:id="45547" w:name="_ETM_Q92_571100"/>
      <w:bookmarkEnd w:id="45545"/>
      <w:bookmarkEnd w:id="45546"/>
      <w:bookmarkEnd w:id="45547"/>
      <w:r>
        <w:rPr>
          <w:rtl/>
        </w:rPr>
        <w:t xml:space="preserve">בשם </w:t>
      </w:r>
      <w:bookmarkStart w:id="45548" w:name="_ETM_Q92_571429"/>
      <w:bookmarkEnd w:id="45548"/>
      <w:r>
        <w:rPr>
          <w:rtl/>
        </w:rPr>
        <w:t xml:space="preserve">יושב-ראש </w:t>
      </w:r>
      <w:bookmarkStart w:id="45549" w:name="_ETM_Q92_571850"/>
      <w:bookmarkEnd w:id="45549"/>
      <w:r>
        <w:rPr>
          <w:rtl/>
        </w:rPr>
        <w:t xml:space="preserve">ועדת </w:t>
      </w:r>
      <w:bookmarkStart w:id="45550" w:name="_ETM_Q92_572179"/>
      <w:bookmarkEnd w:id="45550"/>
      <w:r>
        <w:rPr>
          <w:rtl/>
        </w:rPr>
        <w:t xml:space="preserve">העבודה </w:t>
      </w:r>
      <w:bookmarkStart w:id="45551" w:name="_ETM_Q92_572479"/>
      <w:bookmarkEnd w:id="45551"/>
      <w:r>
        <w:rPr>
          <w:rtl/>
        </w:rPr>
        <w:t>והרווחה</w:t>
      </w:r>
      <w:r w:rsidR="00D54425">
        <w:rPr>
          <w:rFonts w:hint="cs"/>
          <w:rtl/>
        </w:rPr>
        <w:t>,</w:t>
      </w:r>
      <w:r>
        <w:rPr>
          <w:rtl/>
        </w:rPr>
        <w:t xml:space="preserve"> </w:t>
      </w:r>
      <w:bookmarkStart w:id="45552" w:name="_ETM_Q92_572929"/>
      <w:bookmarkEnd w:id="45552"/>
      <w:r>
        <w:rPr>
          <w:rtl/>
        </w:rPr>
        <w:t xml:space="preserve">להציג </w:t>
      </w:r>
      <w:bookmarkStart w:id="45553" w:name="_ETM_Q92_573320"/>
      <w:bookmarkEnd w:id="45553"/>
      <w:r>
        <w:rPr>
          <w:rtl/>
        </w:rPr>
        <w:t xml:space="preserve">את </w:t>
      </w:r>
      <w:bookmarkStart w:id="45554" w:name="_ETM_Q92_573560"/>
      <w:bookmarkEnd w:id="45554"/>
      <w:r>
        <w:rPr>
          <w:rtl/>
        </w:rPr>
        <w:t xml:space="preserve">הצעת </w:t>
      </w:r>
      <w:bookmarkStart w:id="45555" w:name="_ETM_Q92_573890"/>
      <w:bookmarkEnd w:id="45555"/>
      <w:r>
        <w:rPr>
          <w:rtl/>
        </w:rPr>
        <w:t>החוק</w:t>
      </w:r>
      <w:r>
        <w:rPr>
          <w:rFonts w:hint="cs"/>
          <w:rtl/>
        </w:rPr>
        <w:t>.</w:t>
      </w:r>
      <w:r>
        <w:rPr>
          <w:rtl/>
        </w:rPr>
        <w:t xml:space="preserve"> </w:t>
      </w:r>
      <w:bookmarkStart w:id="45556" w:name="_ETM_Q92_574700"/>
      <w:bookmarkEnd w:id="45556"/>
      <w:r>
        <w:rPr>
          <w:rtl/>
        </w:rPr>
        <w:t>בבקשה</w:t>
      </w:r>
      <w:r>
        <w:rPr>
          <w:rFonts w:hint="cs"/>
          <w:rtl/>
        </w:rPr>
        <w:t>.</w:t>
      </w:r>
    </w:p>
    <w:p w:rsidR="00591979" w:rsidRDefault="00591979" w:rsidP="00356066">
      <w:pPr>
        <w:rPr>
          <w:rtl/>
        </w:rPr>
      </w:pPr>
      <w:bookmarkStart w:id="45557" w:name="_ETM_Q92_571000"/>
      <w:bookmarkEnd w:id="45557"/>
    </w:p>
    <w:p w:rsidR="00591979" w:rsidRDefault="00591979" w:rsidP="00356066">
      <w:pPr>
        <w:pStyle w:val="a4"/>
        <w:keepNext/>
        <w:rPr>
          <w:rtl/>
        </w:rPr>
      </w:pPr>
      <w:bookmarkStart w:id="45558" w:name="ET_speaker_6447_25"/>
      <w:r w:rsidRPr="00642105">
        <w:rPr>
          <w:rStyle w:val="TagStyle"/>
          <w:rtl/>
        </w:rPr>
        <w:t xml:space="preserve"> &lt;&lt; דובר &gt;&gt; </w:t>
      </w:r>
      <w:bookmarkStart w:id="45559" w:name="_Toc194414339"/>
      <w:bookmarkStart w:id="45560" w:name="_Toc233629323"/>
      <w:r>
        <w:rPr>
          <w:rtl/>
        </w:rPr>
        <w:t xml:space="preserve">יונתן </w:t>
      </w:r>
      <w:r w:rsidRPr="00CE0AF7">
        <w:rPr>
          <w:rtl/>
        </w:rPr>
        <w:t xml:space="preserve">מישרקי (בשם </w:t>
      </w:r>
      <w:r w:rsidRPr="00CE0AF7">
        <w:rPr>
          <w:rFonts w:hint="cs"/>
          <w:rtl/>
        </w:rPr>
        <w:t>ועדת</w:t>
      </w:r>
      <w:r w:rsidRPr="00CE0AF7">
        <w:rPr>
          <w:rtl/>
        </w:rPr>
        <w:t xml:space="preserve"> העבודה והרווחה):</w:t>
      </w:r>
      <w:bookmarkEnd w:id="45559"/>
      <w:bookmarkEnd w:id="45560"/>
      <w:r w:rsidRPr="00CE0AF7">
        <w:rPr>
          <w:rStyle w:val="TagStyle"/>
          <w:rtl/>
        </w:rPr>
        <w:t xml:space="preserve"> &lt;&lt;</w:t>
      </w:r>
      <w:r w:rsidRPr="00642105">
        <w:rPr>
          <w:rStyle w:val="TagStyle"/>
          <w:rtl/>
        </w:rPr>
        <w:t xml:space="preserve"> דובר &gt;&gt;</w:t>
      </w:r>
      <w:r>
        <w:rPr>
          <w:rtl/>
        </w:rPr>
        <w:t xml:space="preserve">   </w:t>
      </w:r>
      <w:bookmarkEnd w:id="45558"/>
    </w:p>
    <w:p w:rsidR="00591979" w:rsidRDefault="00591979" w:rsidP="00356066">
      <w:pPr>
        <w:rPr>
          <w:rtl/>
        </w:rPr>
      </w:pPr>
    </w:p>
    <w:p w:rsidR="00591979" w:rsidRDefault="00591979" w:rsidP="00D63DF7">
      <w:pPr>
        <w:rPr>
          <w:rtl/>
        </w:rPr>
      </w:pPr>
      <w:bookmarkStart w:id="45561" w:name="_ETM_Q92_574000"/>
      <w:bookmarkStart w:id="45562" w:name="_ETM_Q92_584020"/>
      <w:bookmarkEnd w:id="45561"/>
      <w:bookmarkEnd w:id="45562"/>
      <w:r>
        <w:rPr>
          <w:rtl/>
        </w:rPr>
        <w:t xml:space="preserve">אדוני </w:t>
      </w:r>
      <w:bookmarkStart w:id="45563" w:name="_ETM_Q92_584229"/>
      <w:bookmarkEnd w:id="45563"/>
      <w:r>
        <w:rPr>
          <w:rtl/>
        </w:rPr>
        <w:t>היושב-ראש</w:t>
      </w:r>
      <w:r>
        <w:rPr>
          <w:rFonts w:hint="cs"/>
          <w:rtl/>
        </w:rPr>
        <w:t>,</w:t>
      </w:r>
      <w:r>
        <w:rPr>
          <w:rtl/>
        </w:rPr>
        <w:t xml:space="preserve"> </w:t>
      </w:r>
      <w:bookmarkStart w:id="45564" w:name="_ETM_Q92_584890"/>
      <w:bookmarkEnd w:id="45564"/>
      <w:r>
        <w:rPr>
          <w:rtl/>
        </w:rPr>
        <w:t>חברי</w:t>
      </w:r>
      <w:r>
        <w:rPr>
          <w:rFonts w:hint="cs"/>
          <w:rtl/>
        </w:rPr>
        <w:t>י</w:t>
      </w:r>
      <w:r>
        <w:rPr>
          <w:rtl/>
        </w:rPr>
        <w:t xml:space="preserve"> </w:t>
      </w:r>
      <w:bookmarkStart w:id="45565" w:name="_ETM_Q92_585159"/>
      <w:bookmarkEnd w:id="45565"/>
      <w:r>
        <w:rPr>
          <w:rtl/>
        </w:rPr>
        <w:t xml:space="preserve">חברי </w:t>
      </w:r>
      <w:bookmarkStart w:id="45566" w:name="_ETM_Q92_585369"/>
      <w:bookmarkEnd w:id="45566"/>
      <w:r>
        <w:rPr>
          <w:rtl/>
        </w:rPr>
        <w:t>הכנסת</w:t>
      </w:r>
      <w:r>
        <w:rPr>
          <w:rFonts w:hint="cs"/>
          <w:rtl/>
        </w:rPr>
        <w:t>,</w:t>
      </w:r>
      <w:r>
        <w:rPr>
          <w:rtl/>
        </w:rPr>
        <w:t xml:space="preserve"> </w:t>
      </w:r>
      <w:bookmarkStart w:id="45567" w:name="_ETM_Q92_585670"/>
      <w:bookmarkEnd w:id="45567"/>
      <w:r>
        <w:rPr>
          <w:rtl/>
        </w:rPr>
        <w:t xml:space="preserve">מכובדי </w:t>
      </w:r>
      <w:bookmarkStart w:id="45568" w:name="_ETM_Q92_586089"/>
      <w:bookmarkEnd w:id="45568"/>
      <w:r>
        <w:rPr>
          <w:rtl/>
        </w:rPr>
        <w:t>השר</w:t>
      </w:r>
      <w:r>
        <w:rPr>
          <w:rFonts w:hint="cs"/>
          <w:rtl/>
        </w:rPr>
        <w:t>,</w:t>
      </w:r>
      <w:r>
        <w:rPr>
          <w:rtl/>
        </w:rPr>
        <w:t xml:space="preserve"> </w:t>
      </w:r>
      <w:bookmarkStart w:id="45569" w:name="_ETM_Q92_587209"/>
      <w:bookmarkEnd w:id="45569"/>
      <w:r>
        <w:rPr>
          <w:rtl/>
        </w:rPr>
        <w:t>אני מתכבד להביא בפני הכנסת לקריאה השנייה והשלישית את הצעת חוק גיל פרישה (הורה שילדו נפטר) (הוראת שעה) (תיקון מס</w:t>
      </w:r>
      <w:r>
        <w:rPr>
          <w:rFonts w:hint="cs"/>
          <w:rtl/>
        </w:rPr>
        <w:t>'</w:t>
      </w:r>
      <w:r>
        <w:rPr>
          <w:rtl/>
        </w:rPr>
        <w:t xml:space="preserve"> 3), התשפ</w:t>
      </w:r>
      <w:r>
        <w:rPr>
          <w:rFonts w:hint="cs"/>
          <w:rtl/>
        </w:rPr>
        <w:t>"</w:t>
      </w:r>
      <w:r>
        <w:rPr>
          <w:rtl/>
        </w:rPr>
        <w:t>ה</w:t>
      </w:r>
      <w:r>
        <w:rPr>
          <w:rFonts w:hint="cs"/>
          <w:rtl/>
        </w:rPr>
        <w:t>–</w:t>
      </w:r>
      <w:r>
        <w:rPr>
          <w:rtl/>
        </w:rPr>
        <w:t>2025</w:t>
      </w:r>
      <w:r>
        <w:rPr>
          <w:rFonts w:hint="cs"/>
          <w:rtl/>
        </w:rPr>
        <w:t xml:space="preserve">, בשם יושב-ראש ועדת העבודה והרווחה הרב </w:t>
      </w:r>
      <w:bookmarkStart w:id="45570" w:name="_ETM_Q92_599000"/>
      <w:bookmarkEnd w:id="45570"/>
      <w:r>
        <w:rPr>
          <w:rFonts w:hint="cs"/>
          <w:rtl/>
        </w:rPr>
        <w:t xml:space="preserve">ישראל אייכלר. </w:t>
      </w:r>
      <w:r>
        <w:rPr>
          <w:rtl/>
        </w:rPr>
        <w:t>הצעה זו היא מיזוג של הצעות חוק פרטיות שהגישו חברות הכנסת מירב כהן וגלית דיסטל</w:t>
      </w:r>
      <w:r w:rsidR="00D63DF7">
        <w:rPr>
          <w:rFonts w:hint="cs"/>
          <w:rtl/>
        </w:rPr>
        <w:t xml:space="preserve"> </w:t>
      </w:r>
      <w:r>
        <w:rPr>
          <w:rtl/>
        </w:rPr>
        <w:t>אטבריאן.</w:t>
      </w:r>
      <w:r>
        <w:rPr>
          <w:rFonts w:hint="cs"/>
          <w:rtl/>
        </w:rPr>
        <w:t xml:space="preserve"> </w:t>
      </w:r>
      <w:r>
        <w:rPr>
          <w:rtl/>
        </w:rPr>
        <w:t>חוק גיל פרישה (הורה שילדו נפטר) (הוראת שעה</w:t>
      </w:r>
      <w:r w:rsidRPr="0099523D">
        <w:rPr>
          <w:rtl/>
        </w:rPr>
        <w:t>), התשע</w:t>
      </w:r>
      <w:r w:rsidRPr="0099523D">
        <w:rPr>
          <w:rFonts w:hint="cs"/>
          <w:rtl/>
        </w:rPr>
        <w:t>"</w:t>
      </w:r>
      <w:r w:rsidRPr="0099523D">
        <w:rPr>
          <w:rtl/>
        </w:rPr>
        <w:t>ח</w:t>
      </w:r>
      <w:r w:rsidRPr="0099523D">
        <w:rPr>
          <w:rFonts w:hint="cs"/>
          <w:rtl/>
        </w:rPr>
        <w:t>–</w:t>
      </w:r>
      <w:r w:rsidRPr="0099523D">
        <w:rPr>
          <w:rtl/>
        </w:rPr>
        <w:t>2017</w:t>
      </w:r>
      <w:r>
        <w:rPr>
          <w:rFonts w:hint="cs"/>
          <w:rtl/>
        </w:rPr>
        <w:t>,</w:t>
      </w:r>
      <w:r>
        <w:rPr>
          <w:rtl/>
        </w:rPr>
        <w:t xml:space="preserve"> קובע כי מי שמעסיק יותר מ-25 עובדים</w:t>
      </w:r>
      <w:r w:rsidR="00D63DF7">
        <w:rPr>
          <w:rFonts w:hint="cs"/>
          <w:rtl/>
        </w:rPr>
        <w:t>,</w:t>
      </w:r>
      <w:r>
        <w:rPr>
          <w:rtl/>
        </w:rPr>
        <w:t xml:space="preserve"> לא יחייב עובד שהוא הורה שילדו נפטר והגיע לגיל פרישת החובה, דהיינו גיל 67, לפרוש מעבודתו בשל גילו במשך ארבע השנים שמיום הגיעו לגיל זה</w:t>
      </w:r>
      <w:r>
        <w:rPr>
          <w:rFonts w:hint="cs"/>
          <w:rtl/>
        </w:rPr>
        <w:t xml:space="preserve"> –</w:t>
      </w:r>
      <w:r>
        <w:rPr>
          <w:rtl/>
        </w:rPr>
        <w:t xml:space="preserve"> כלומר עד גיל 71</w:t>
      </w:r>
      <w:r>
        <w:rPr>
          <w:rFonts w:hint="cs"/>
          <w:rtl/>
        </w:rPr>
        <w:t xml:space="preserve"> – </w:t>
      </w:r>
      <w:r>
        <w:rPr>
          <w:rtl/>
        </w:rPr>
        <w:t xml:space="preserve">בתנאי שהעובד הועסק במקום העבודה שבע שנים לפחות לפני שהגיע לגיל פרישת החובה, ובתנאי שהוא אינו נמנה </w:t>
      </w:r>
      <w:r w:rsidR="00D63DF7">
        <w:rPr>
          <w:rFonts w:hint="cs"/>
          <w:rtl/>
        </w:rPr>
        <w:t>ב</w:t>
      </w:r>
      <w:r>
        <w:rPr>
          <w:rtl/>
        </w:rPr>
        <w:t xml:space="preserve">רשימת החריגים המפורטת בסעיף 5 לחוק. </w:t>
      </w:r>
      <w:bookmarkStart w:id="45571" w:name="_ETM_Q92_632000"/>
      <w:bookmarkStart w:id="45572" w:name="_ETM_Q92_633000"/>
      <w:bookmarkEnd w:id="45571"/>
      <w:bookmarkEnd w:id="45572"/>
      <w:r>
        <w:rPr>
          <w:rtl/>
        </w:rPr>
        <w:t>ההנחה היא שדחיית גיל הפרישה עשויה לסייע לעובד להמשיך בחיי השגרה על אף האסון שפקד אותו.</w:t>
      </w:r>
      <w:r>
        <w:rPr>
          <w:rFonts w:hint="cs"/>
          <w:rtl/>
        </w:rPr>
        <w:t xml:space="preserve"> </w:t>
      </w:r>
    </w:p>
    <w:p w:rsidR="00591979" w:rsidRDefault="00591979" w:rsidP="00356066">
      <w:pPr>
        <w:rPr>
          <w:rtl/>
        </w:rPr>
      </w:pPr>
      <w:bookmarkStart w:id="45573" w:name="_ETM_Q92_635000"/>
      <w:bookmarkEnd w:id="45573"/>
    </w:p>
    <w:p w:rsidR="00591979" w:rsidRDefault="00591979" w:rsidP="00D63DF7">
      <w:pPr>
        <w:rPr>
          <w:rtl/>
        </w:rPr>
      </w:pPr>
      <w:r>
        <w:rPr>
          <w:rtl/>
        </w:rPr>
        <w:t>תחילה החוק נקבע כהוראת שעה לארבע שנים</w:t>
      </w:r>
      <w:r>
        <w:rPr>
          <w:rFonts w:hint="cs"/>
          <w:rtl/>
        </w:rPr>
        <w:t>,</w:t>
      </w:r>
      <w:r>
        <w:rPr>
          <w:rtl/>
        </w:rPr>
        <w:t xml:space="preserve"> כדי לאפשר את בחינת יישומו והשפעתו על העסקת הורים שילדם נפטר. מאז, תוקף הוראת השעה הוארך פעמיים, </w:t>
      </w:r>
      <w:r>
        <w:rPr>
          <w:rFonts w:hint="cs"/>
          <w:rtl/>
        </w:rPr>
        <w:t>ב</w:t>
      </w:r>
      <w:r>
        <w:rPr>
          <w:rtl/>
        </w:rPr>
        <w:t>כל פעם בשנתיים נוספות.</w:t>
      </w:r>
      <w:r>
        <w:rPr>
          <w:rFonts w:hint="cs"/>
          <w:rtl/>
        </w:rPr>
        <w:t xml:space="preserve"> </w:t>
      </w:r>
      <w:r>
        <w:rPr>
          <w:rtl/>
        </w:rPr>
        <w:t>מסקר שנערך בקרב הורים ששכלו את ילד</w:t>
      </w:r>
      <w:r>
        <w:rPr>
          <w:rFonts w:hint="cs"/>
          <w:rtl/>
        </w:rPr>
        <w:t>יה</w:t>
      </w:r>
      <w:r>
        <w:rPr>
          <w:rtl/>
        </w:rPr>
        <w:t>ם</w:t>
      </w:r>
      <w:r>
        <w:rPr>
          <w:rFonts w:hint="cs"/>
          <w:rtl/>
        </w:rPr>
        <w:t xml:space="preserve"> </w:t>
      </w:r>
      <w:r>
        <w:rPr>
          <w:rtl/>
        </w:rPr>
        <w:t>והוגש לוועדת העבודה והרווחה של הכנסת עולה כי יותר ממחצית מההורים שהשיבו על הסקר בחרו לממש את זכותם לפי החוק ולהמשיך לעבוד לאחר הג</w:t>
      </w:r>
      <w:r>
        <w:rPr>
          <w:rFonts w:hint="cs"/>
          <w:rtl/>
        </w:rPr>
        <w:t>י</w:t>
      </w:r>
      <w:r>
        <w:rPr>
          <w:rtl/>
        </w:rPr>
        <w:t xml:space="preserve">עם לגיל פרישת חובה. עוד עולה מהסקר </w:t>
      </w:r>
      <w:r>
        <w:rPr>
          <w:rFonts w:hint="cs"/>
          <w:rtl/>
        </w:rPr>
        <w:t>באשר</w:t>
      </w:r>
      <w:r>
        <w:rPr>
          <w:rtl/>
        </w:rPr>
        <w:t xml:space="preserve"> </w:t>
      </w:r>
      <w:r>
        <w:rPr>
          <w:rFonts w:hint="cs"/>
          <w:rtl/>
        </w:rPr>
        <w:t>ל</w:t>
      </w:r>
      <w:r>
        <w:rPr>
          <w:rtl/>
        </w:rPr>
        <w:t xml:space="preserve">קבוצה שהשיבה </w:t>
      </w:r>
      <w:r>
        <w:rPr>
          <w:rFonts w:hint="cs"/>
          <w:rtl/>
        </w:rPr>
        <w:t>ע</w:t>
      </w:r>
      <w:r>
        <w:rPr>
          <w:rtl/>
        </w:rPr>
        <w:t>ל</w:t>
      </w:r>
      <w:r>
        <w:rPr>
          <w:rFonts w:hint="cs"/>
          <w:rtl/>
        </w:rPr>
        <w:t>י</w:t>
      </w:r>
      <w:r>
        <w:rPr>
          <w:rtl/>
        </w:rPr>
        <w:t>ו</w:t>
      </w:r>
      <w:r>
        <w:rPr>
          <w:rFonts w:hint="cs"/>
          <w:rtl/>
        </w:rPr>
        <w:t>,</w:t>
      </w:r>
      <w:r>
        <w:rPr>
          <w:rtl/>
        </w:rPr>
        <w:t xml:space="preserve"> כי אלה שבחרו להמשיך לעבוד לאחר גיל פרישת חובה היו שבעי רצון מהחלטתם, וכי רוב אלה שטרם הגיעו לגיל חובת הפרישה משערים שיבחרו להמשיך לעבוד לאחר הגיעם לגיל זה, מתוך תחושת המשמעות בעבודה ומכיוון שהעבודה מסייעת להם לחשוב פחות על האובדן שחוו.</w:t>
      </w:r>
      <w:r>
        <w:rPr>
          <w:rFonts w:hint="cs"/>
          <w:rtl/>
        </w:rPr>
        <w:t xml:space="preserve"> </w:t>
      </w:r>
      <w:bookmarkStart w:id="45574" w:name="_ETM_Q92_682000"/>
      <w:bookmarkStart w:id="45575" w:name="_ETM_Q92_682447"/>
      <w:bookmarkStart w:id="45576" w:name="_ETM_Q92_682541"/>
      <w:bookmarkStart w:id="45577" w:name="_ETM_Q92_682678"/>
      <w:bookmarkStart w:id="45578" w:name="_ETM_Q92_682748"/>
      <w:bookmarkEnd w:id="45574"/>
      <w:bookmarkEnd w:id="45575"/>
      <w:bookmarkEnd w:id="45576"/>
      <w:bookmarkEnd w:id="45577"/>
      <w:bookmarkEnd w:id="45578"/>
      <w:r>
        <w:rPr>
          <w:rtl/>
        </w:rPr>
        <w:t>בהתאם למסקנות הסקר המליץ המשרד להפוך את הוראת השעה להוראת קבע, אף כי הצעת החוק הממשלתית שהוגשה לאחר מכן האריכה את תוקף הוראת השעה בשנתיים בלבד.</w:t>
      </w:r>
      <w:r>
        <w:rPr>
          <w:rFonts w:hint="cs"/>
          <w:rtl/>
        </w:rPr>
        <w:t xml:space="preserve"> </w:t>
      </w:r>
    </w:p>
    <w:p w:rsidR="00591979" w:rsidRDefault="00591979" w:rsidP="00356066">
      <w:pPr>
        <w:rPr>
          <w:rtl/>
        </w:rPr>
      </w:pPr>
      <w:bookmarkStart w:id="45579" w:name="_ETM_Q92_688000"/>
      <w:bookmarkEnd w:id="45579"/>
    </w:p>
    <w:p w:rsidR="00591979" w:rsidRDefault="00591979" w:rsidP="00D63DF7">
      <w:pPr>
        <w:rPr>
          <w:rtl/>
        </w:rPr>
      </w:pPr>
      <w:r>
        <w:rPr>
          <w:rtl/>
        </w:rPr>
        <w:t>בחלוף שבע שנים מיום כניסת החוק לתוקף</w:t>
      </w:r>
      <w:r w:rsidR="00D63DF7">
        <w:rPr>
          <w:rFonts w:hint="cs"/>
          <w:rtl/>
        </w:rPr>
        <w:t>,</w:t>
      </w:r>
      <w:r>
        <w:rPr>
          <w:rtl/>
        </w:rPr>
        <w:t xml:space="preserve"> מוצע כעת לקבוע את החוק כהוראת קבע.</w:t>
      </w:r>
      <w:r>
        <w:rPr>
          <w:rFonts w:hint="cs"/>
          <w:rtl/>
        </w:rPr>
        <w:t xml:space="preserve"> </w:t>
      </w:r>
      <w:r>
        <w:rPr>
          <w:rtl/>
        </w:rPr>
        <w:t>נוסף על כך, במהלך דיוני הוועדה הוחלט לקצר את התקופה שעל עובד להיות מועסק במקום עבודתו בתכוף לגיל חובת הפרישה כתנאי לזכאותו כך שתעמוד על חמש שנים לפני גיל פרישת חובה במקום שבע שנים כיום.</w:t>
      </w:r>
      <w:bookmarkStart w:id="45580" w:name="_ETM_Q92_706000"/>
      <w:bookmarkEnd w:id="45580"/>
      <w:r>
        <w:rPr>
          <w:rFonts w:hint="cs"/>
          <w:rtl/>
        </w:rPr>
        <w:t xml:space="preserve"> </w:t>
      </w:r>
      <w:r>
        <w:rPr>
          <w:rtl/>
        </w:rPr>
        <w:t>כמו כן, מוצע לקבוע כי השר לשוויון חברתי יפעל להביא לידיעתם של הורים שילדם נפטר את זכויותיהם לפי חוק זה, וזאת משום שמסקירות שהוצגו במהלך דיוני הוועדה עולה שלמרות חובת הפרסום הקבועה כיום, עובדים רבים שהוראות החוק חלות עליהם כלל לא מודעים לזכאותם.</w:t>
      </w:r>
      <w:r>
        <w:rPr>
          <w:rFonts w:hint="cs"/>
          <w:rtl/>
        </w:rPr>
        <w:t xml:space="preserve"> </w:t>
      </w:r>
      <w:bookmarkStart w:id="45581" w:name="_ETM_Q92_722000"/>
      <w:bookmarkEnd w:id="45581"/>
      <w:r>
        <w:rPr>
          <w:rtl/>
        </w:rPr>
        <w:t>תיקון נוסף שנערך הוא הוספת מאבטחי הרשות להגנה על עדים לרשימת החריגים שהחוק לא חל בעניינם, בגלל הכשירות המבצעית הנדרשת לתפקודם.</w:t>
      </w:r>
      <w:r>
        <w:rPr>
          <w:rFonts w:hint="cs"/>
          <w:rtl/>
        </w:rPr>
        <w:t xml:space="preserve"> </w:t>
      </w:r>
    </w:p>
    <w:p w:rsidR="00591979" w:rsidRDefault="00591979" w:rsidP="00356066">
      <w:pPr>
        <w:rPr>
          <w:rtl/>
        </w:rPr>
      </w:pPr>
    </w:p>
    <w:p w:rsidR="00D63DF7" w:rsidRDefault="00591979" w:rsidP="00D63DF7">
      <w:pPr>
        <w:rPr>
          <w:rtl/>
        </w:rPr>
      </w:pPr>
      <w:bookmarkStart w:id="45582" w:name="_ETM_Q92_729000"/>
      <w:bookmarkEnd w:id="45582"/>
      <w:r>
        <w:rPr>
          <w:rtl/>
        </w:rPr>
        <w:t>לעניין סמכות השר לשוויון חברתי וקידום מעמד האישה לקבוע תקנות ביצוע, מוצע עתה לקבוע כי אם התקנות עוסקות ביחסי עבודה, הן יהיו טעונות גם הסכמה של שר העבודה.</w:t>
      </w:r>
      <w:r>
        <w:rPr>
          <w:rFonts w:hint="cs"/>
          <w:rtl/>
        </w:rPr>
        <w:t xml:space="preserve"> </w:t>
      </w:r>
      <w:bookmarkStart w:id="45583" w:name="_ETM_Q92_742000"/>
      <w:bookmarkEnd w:id="45583"/>
    </w:p>
    <w:p w:rsidR="00D63DF7" w:rsidRDefault="00D63DF7" w:rsidP="00D63DF7">
      <w:pPr>
        <w:rPr>
          <w:rtl/>
        </w:rPr>
      </w:pPr>
    </w:p>
    <w:p w:rsidR="00591979" w:rsidRDefault="00591979" w:rsidP="00D63DF7">
      <w:pPr>
        <w:rPr>
          <w:rtl/>
        </w:rPr>
      </w:pPr>
      <w:r>
        <w:rPr>
          <w:rtl/>
        </w:rPr>
        <w:t xml:space="preserve">הצעת החוק אושרה בוועדה פה אחד והוגשו לה בקשות רשות דיבור. אני מבקש </w:t>
      </w:r>
      <w:r>
        <w:rPr>
          <w:rFonts w:hint="cs"/>
          <w:rtl/>
        </w:rPr>
        <w:t xml:space="preserve">בשם יושב-ראש ועדת העבודה והרווחה </w:t>
      </w:r>
      <w:r>
        <w:rPr>
          <w:rtl/>
        </w:rPr>
        <w:t>מהכנסת לאשר את הצעת החוק בקריאות השנייה והשלישית בנוסח שאישרה הוועדה.</w:t>
      </w:r>
      <w:r>
        <w:rPr>
          <w:rFonts w:hint="cs"/>
          <w:rtl/>
        </w:rPr>
        <w:t xml:space="preserve"> </w:t>
      </w:r>
    </w:p>
    <w:p w:rsidR="00591979" w:rsidRDefault="00591979" w:rsidP="00356066">
      <w:pPr>
        <w:rPr>
          <w:rtl/>
        </w:rPr>
      </w:pPr>
    </w:p>
    <w:p w:rsidR="007041DB" w:rsidRDefault="00591979" w:rsidP="00D63DF7">
      <w:pPr>
        <w:rPr>
          <w:rtl/>
        </w:rPr>
      </w:pPr>
      <w:bookmarkStart w:id="45584" w:name="_ETM_Q92_579000"/>
      <w:bookmarkStart w:id="45585" w:name="_ETM_Q92_744529"/>
      <w:bookmarkStart w:id="45586" w:name="_ETM_Q92_751990"/>
      <w:bookmarkEnd w:id="45584"/>
      <w:bookmarkEnd w:id="45585"/>
      <w:bookmarkEnd w:id="45586"/>
      <w:r>
        <w:rPr>
          <w:rtl/>
        </w:rPr>
        <w:t xml:space="preserve">אני </w:t>
      </w:r>
      <w:bookmarkStart w:id="45587" w:name="_ETM_Q92_752169"/>
      <w:bookmarkEnd w:id="45587"/>
      <w:r>
        <w:rPr>
          <w:rtl/>
        </w:rPr>
        <w:t xml:space="preserve">מבקש </w:t>
      </w:r>
      <w:bookmarkStart w:id="45588" w:name="_ETM_Q92_752439"/>
      <w:bookmarkEnd w:id="45588"/>
      <w:r>
        <w:rPr>
          <w:rtl/>
        </w:rPr>
        <w:t xml:space="preserve">לנצל </w:t>
      </w:r>
      <w:bookmarkStart w:id="45589" w:name="_ETM_Q92_752679"/>
      <w:bookmarkEnd w:id="45589"/>
      <w:r>
        <w:rPr>
          <w:rtl/>
        </w:rPr>
        <w:t xml:space="preserve">את </w:t>
      </w:r>
      <w:bookmarkStart w:id="45590" w:name="_ETM_Q92_752770"/>
      <w:bookmarkEnd w:id="45590"/>
      <w:r>
        <w:rPr>
          <w:rtl/>
        </w:rPr>
        <w:t xml:space="preserve">ההזדמנות </w:t>
      </w:r>
      <w:bookmarkStart w:id="45591" w:name="_ETM_Q92_753129"/>
      <w:bookmarkEnd w:id="45591"/>
      <w:r>
        <w:rPr>
          <w:rtl/>
        </w:rPr>
        <w:t>ש</w:t>
      </w:r>
      <w:r>
        <w:rPr>
          <w:rFonts w:hint="cs"/>
          <w:rtl/>
        </w:rPr>
        <w:t xml:space="preserve">אני עומד </w:t>
      </w:r>
      <w:r>
        <w:rPr>
          <w:rtl/>
        </w:rPr>
        <w:t xml:space="preserve">פה </w:t>
      </w:r>
      <w:bookmarkStart w:id="45592" w:name="_ETM_Q92_753340"/>
      <w:bookmarkStart w:id="45593" w:name="_ETM_Q92_753610"/>
      <w:bookmarkEnd w:id="45592"/>
      <w:bookmarkEnd w:id="45593"/>
      <w:r>
        <w:rPr>
          <w:rtl/>
        </w:rPr>
        <w:t xml:space="preserve">על </w:t>
      </w:r>
      <w:bookmarkStart w:id="45594" w:name="_ETM_Q92_753699"/>
      <w:bookmarkEnd w:id="45594"/>
      <w:r>
        <w:rPr>
          <w:rtl/>
        </w:rPr>
        <w:t xml:space="preserve">הדוכן </w:t>
      </w:r>
      <w:bookmarkStart w:id="45595" w:name="_ETM_Q92_754540"/>
      <w:bookmarkEnd w:id="45595"/>
      <w:r>
        <w:rPr>
          <w:rtl/>
        </w:rPr>
        <w:t xml:space="preserve">ולהגיד </w:t>
      </w:r>
      <w:bookmarkStart w:id="45596" w:name="_ETM_Q92_755999"/>
      <w:bookmarkEnd w:id="45596"/>
      <w:r>
        <w:rPr>
          <w:rtl/>
        </w:rPr>
        <w:t xml:space="preserve">תודה </w:t>
      </w:r>
      <w:bookmarkStart w:id="45597" w:name="_ETM_Q92_756270"/>
      <w:bookmarkEnd w:id="45597"/>
      <w:r>
        <w:rPr>
          <w:rtl/>
        </w:rPr>
        <w:t xml:space="preserve">רבה </w:t>
      </w:r>
      <w:bookmarkStart w:id="45598" w:name="_ETM_Q92_756509"/>
      <w:bookmarkEnd w:id="45598"/>
      <w:r>
        <w:rPr>
          <w:rtl/>
        </w:rPr>
        <w:t xml:space="preserve">לחברת </w:t>
      </w:r>
      <w:bookmarkStart w:id="45599" w:name="_ETM_Q92_756900"/>
      <w:bookmarkEnd w:id="45599"/>
      <w:r>
        <w:rPr>
          <w:rtl/>
        </w:rPr>
        <w:t xml:space="preserve">הכנסת </w:t>
      </w:r>
      <w:bookmarkStart w:id="45600" w:name="_ETM_Q92_757139"/>
      <w:bookmarkEnd w:id="45600"/>
      <w:r>
        <w:rPr>
          <w:rtl/>
        </w:rPr>
        <w:t xml:space="preserve">מיכל </w:t>
      </w:r>
      <w:bookmarkStart w:id="45601" w:name="_ETM_Q92_757949"/>
      <w:bookmarkEnd w:id="45601"/>
      <w:r>
        <w:rPr>
          <w:rtl/>
        </w:rPr>
        <w:t>ו</w:t>
      </w:r>
      <w:r>
        <w:rPr>
          <w:rFonts w:hint="cs"/>
          <w:rtl/>
        </w:rPr>
        <w:t>ול</w:t>
      </w:r>
      <w:r>
        <w:rPr>
          <w:rtl/>
        </w:rPr>
        <w:t xml:space="preserve">דיגר </w:t>
      </w:r>
      <w:bookmarkStart w:id="45602" w:name="_ETM_Q92_758550"/>
      <w:bookmarkEnd w:id="45602"/>
      <w:r>
        <w:rPr>
          <w:rtl/>
        </w:rPr>
        <w:t xml:space="preserve">על </w:t>
      </w:r>
      <w:bookmarkStart w:id="45603" w:name="_ETM_Q92_758639"/>
      <w:bookmarkEnd w:id="45603"/>
      <w:r>
        <w:rPr>
          <w:rtl/>
        </w:rPr>
        <w:t xml:space="preserve">הצעת </w:t>
      </w:r>
      <w:bookmarkStart w:id="45604" w:name="_ETM_Q92_758879"/>
      <w:bookmarkEnd w:id="45604"/>
      <w:r>
        <w:rPr>
          <w:rtl/>
        </w:rPr>
        <w:t xml:space="preserve">החוק </w:t>
      </w:r>
      <w:bookmarkStart w:id="45605" w:name="_ETM_Q92_759120"/>
      <w:bookmarkEnd w:id="45605"/>
      <w:r>
        <w:rPr>
          <w:rtl/>
        </w:rPr>
        <w:t xml:space="preserve">שהיא </w:t>
      </w:r>
      <w:bookmarkStart w:id="45606" w:name="_ETM_Q92_759270"/>
      <w:bookmarkEnd w:id="45606"/>
      <w:r>
        <w:rPr>
          <w:rtl/>
        </w:rPr>
        <w:t xml:space="preserve">העבירה </w:t>
      </w:r>
      <w:bookmarkStart w:id="45607" w:name="_ETM_Q92_759539"/>
      <w:bookmarkEnd w:id="45607"/>
      <w:r>
        <w:rPr>
          <w:rtl/>
        </w:rPr>
        <w:t xml:space="preserve">ממש </w:t>
      </w:r>
      <w:bookmarkStart w:id="45608" w:name="_ETM_Q92_759929"/>
      <w:bookmarkStart w:id="45609" w:name="_ETM_Q92_760319"/>
      <w:bookmarkEnd w:id="45608"/>
      <w:bookmarkEnd w:id="45609"/>
      <w:r>
        <w:rPr>
          <w:rtl/>
        </w:rPr>
        <w:t xml:space="preserve">זה </w:t>
      </w:r>
      <w:bookmarkStart w:id="45610" w:name="_ETM_Q92_760590"/>
      <w:bookmarkEnd w:id="45610"/>
      <w:r>
        <w:rPr>
          <w:rFonts w:hint="cs"/>
          <w:rtl/>
        </w:rPr>
        <w:t>ע</w:t>
      </w:r>
      <w:r>
        <w:rPr>
          <w:rtl/>
        </w:rPr>
        <w:t>תה</w:t>
      </w:r>
      <w:r w:rsidR="00D63DF7">
        <w:rPr>
          <w:rFonts w:hint="cs"/>
          <w:rtl/>
        </w:rPr>
        <w:t>,</w:t>
      </w:r>
      <w:bookmarkStart w:id="45611" w:name="_ETM_Q92_757000"/>
      <w:bookmarkEnd w:id="45611"/>
      <w:r>
        <w:rPr>
          <w:rtl/>
        </w:rPr>
        <w:t xml:space="preserve"> </w:t>
      </w:r>
      <w:bookmarkStart w:id="45612" w:name="_ETM_Q92_761380"/>
      <w:bookmarkEnd w:id="45612"/>
      <w:r>
        <w:rPr>
          <w:rtl/>
        </w:rPr>
        <w:t xml:space="preserve">הצעת </w:t>
      </w:r>
      <w:bookmarkStart w:id="45613" w:name="_ETM_Q92_761800"/>
      <w:bookmarkEnd w:id="45613"/>
      <w:r>
        <w:rPr>
          <w:rtl/>
        </w:rPr>
        <w:t xml:space="preserve">חוק </w:t>
      </w:r>
      <w:bookmarkStart w:id="45614" w:name="_ETM_Q92_762009"/>
      <w:bookmarkEnd w:id="45614"/>
      <w:r w:rsidRPr="005C0556">
        <w:rPr>
          <w:rtl/>
        </w:rPr>
        <w:t>למניעת הפליה ברישוי מחמת מצב בריאותי</w:t>
      </w:r>
      <w:r>
        <w:rPr>
          <w:rFonts w:hint="cs"/>
          <w:rtl/>
        </w:rPr>
        <w:t>.</w:t>
      </w:r>
      <w:r>
        <w:rPr>
          <w:rtl/>
        </w:rPr>
        <w:t xml:space="preserve"> </w:t>
      </w:r>
      <w:bookmarkStart w:id="45615" w:name="_ETM_Q92_764470"/>
      <w:bookmarkEnd w:id="45615"/>
      <w:r>
        <w:rPr>
          <w:rtl/>
        </w:rPr>
        <w:t xml:space="preserve">מדובר </w:t>
      </w:r>
      <w:bookmarkStart w:id="45616" w:name="_ETM_Q92_765070"/>
      <w:bookmarkEnd w:id="45616"/>
      <w:r>
        <w:rPr>
          <w:rtl/>
        </w:rPr>
        <w:t xml:space="preserve">בשינוי </w:t>
      </w:r>
      <w:bookmarkStart w:id="45617" w:name="_ETM_Q92_766150"/>
      <w:bookmarkEnd w:id="45617"/>
      <w:r>
        <w:rPr>
          <w:rtl/>
        </w:rPr>
        <w:t xml:space="preserve">תפיסה </w:t>
      </w:r>
      <w:bookmarkStart w:id="45618" w:name="_ETM_Q92_767559"/>
      <w:bookmarkEnd w:id="45618"/>
      <w:r>
        <w:rPr>
          <w:rtl/>
        </w:rPr>
        <w:t xml:space="preserve">כלפי </w:t>
      </w:r>
      <w:bookmarkStart w:id="45619" w:name="_ETM_Q92_768729"/>
      <w:bookmarkEnd w:id="45619"/>
      <w:r>
        <w:rPr>
          <w:rtl/>
        </w:rPr>
        <w:t xml:space="preserve">מתמודדי </w:t>
      </w:r>
      <w:bookmarkStart w:id="45620" w:name="_ETM_Q92_769270"/>
      <w:bookmarkEnd w:id="45620"/>
      <w:r>
        <w:rPr>
          <w:rtl/>
        </w:rPr>
        <w:t>הנפש</w:t>
      </w:r>
      <w:r>
        <w:rPr>
          <w:rFonts w:hint="cs"/>
          <w:rtl/>
        </w:rPr>
        <w:t>.</w:t>
      </w:r>
      <w:r>
        <w:rPr>
          <w:rtl/>
        </w:rPr>
        <w:t xml:space="preserve"> </w:t>
      </w:r>
      <w:bookmarkStart w:id="45621" w:name="_ETM_Q92_769960"/>
      <w:bookmarkStart w:id="45622" w:name="_ETM_Q92_770139"/>
      <w:bookmarkStart w:id="45623" w:name="_ETM_Q92_770350"/>
      <w:bookmarkStart w:id="45624" w:name="_ETM_Q92_770710"/>
      <w:bookmarkStart w:id="45625" w:name="TOR_Q93"/>
      <w:bookmarkStart w:id="45626" w:name="_ETM_Q93_180580"/>
      <w:bookmarkEnd w:id="45621"/>
      <w:bookmarkEnd w:id="45622"/>
      <w:bookmarkEnd w:id="45623"/>
      <w:bookmarkEnd w:id="45624"/>
      <w:bookmarkEnd w:id="45625"/>
      <w:bookmarkEnd w:id="45626"/>
      <w:r w:rsidR="007041DB">
        <w:rPr>
          <w:rFonts w:hint="cs"/>
          <w:rtl/>
          <w:lang w:eastAsia="he-IL"/>
        </w:rPr>
        <w:t xml:space="preserve">הם צריכים לדעת שאנחנו עסוקים בוועדה הרבה מאוד בעולמות של בריאות הנפש ומתמודדי הנפש. יש להם </w:t>
      </w:r>
      <w:bookmarkStart w:id="45627" w:name="_ETM_Q93_177000"/>
      <w:bookmarkEnd w:id="45627"/>
      <w:r w:rsidR="007041DB">
        <w:rPr>
          <w:rFonts w:hint="cs"/>
          <w:rtl/>
          <w:lang w:eastAsia="he-IL"/>
        </w:rPr>
        <w:t xml:space="preserve">כאן בכנסת אימא ואבא </w:t>
      </w:r>
      <w:r w:rsidR="007041DB">
        <w:rPr>
          <w:rtl/>
        </w:rPr>
        <w:t xml:space="preserve">במובן </w:t>
      </w:r>
      <w:bookmarkStart w:id="45628" w:name="_ETM_Q93_181240"/>
      <w:bookmarkEnd w:id="45628"/>
      <w:r w:rsidR="007041DB">
        <w:rPr>
          <w:rtl/>
        </w:rPr>
        <w:t xml:space="preserve">הזה </w:t>
      </w:r>
      <w:bookmarkStart w:id="45629" w:name="_ETM_Q93_181480"/>
      <w:bookmarkEnd w:id="45629"/>
      <w:r w:rsidR="007041DB">
        <w:rPr>
          <w:rtl/>
        </w:rPr>
        <w:t xml:space="preserve">שדואגים </w:t>
      </w:r>
      <w:bookmarkStart w:id="45630" w:name="_ETM_Q93_182080"/>
      <w:bookmarkEnd w:id="45630"/>
      <w:r w:rsidR="007041DB">
        <w:rPr>
          <w:rtl/>
        </w:rPr>
        <w:t>להם</w:t>
      </w:r>
      <w:r w:rsidR="007041DB">
        <w:rPr>
          <w:rFonts w:hint="cs"/>
          <w:rtl/>
        </w:rPr>
        <w:t>,</w:t>
      </w:r>
      <w:r w:rsidR="007041DB">
        <w:rPr>
          <w:rtl/>
        </w:rPr>
        <w:t xml:space="preserve"> </w:t>
      </w:r>
      <w:bookmarkStart w:id="45631" w:name="_ETM_Q93_182500"/>
      <w:bookmarkStart w:id="45632" w:name="_ETM_Q93_182919"/>
      <w:bookmarkStart w:id="45633" w:name="_ETM_Q93_183070"/>
      <w:bookmarkEnd w:id="45631"/>
      <w:bookmarkEnd w:id="45632"/>
      <w:bookmarkEnd w:id="45633"/>
      <w:r w:rsidR="007041DB">
        <w:rPr>
          <w:rFonts w:hint="cs"/>
          <w:rtl/>
        </w:rPr>
        <w:t>דואגים ל</w:t>
      </w:r>
      <w:r w:rsidR="007041DB">
        <w:rPr>
          <w:rtl/>
        </w:rPr>
        <w:t>משמעות</w:t>
      </w:r>
      <w:r w:rsidR="007041DB">
        <w:rPr>
          <w:rFonts w:hint="cs"/>
          <w:rtl/>
        </w:rPr>
        <w:t>,</w:t>
      </w:r>
      <w:r w:rsidR="007041DB">
        <w:rPr>
          <w:rtl/>
        </w:rPr>
        <w:t xml:space="preserve"> </w:t>
      </w:r>
      <w:bookmarkStart w:id="45634" w:name="_ETM_Q93_184230"/>
      <w:bookmarkStart w:id="45635" w:name="_ETM_Q93_184740"/>
      <w:bookmarkEnd w:id="45634"/>
      <w:bookmarkEnd w:id="45635"/>
      <w:r w:rsidR="007041DB">
        <w:rPr>
          <w:rtl/>
        </w:rPr>
        <w:t xml:space="preserve">דואגים </w:t>
      </w:r>
      <w:bookmarkStart w:id="45636" w:name="_ETM_Q93_185129"/>
      <w:bookmarkEnd w:id="45636"/>
      <w:r w:rsidR="007041DB">
        <w:rPr>
          <w:rtl/>
        </w:rPr>
        <w:t xml:space="preserve">לכך </w:t>
      </w:r>
      <w:bookmarkStart w:id="45637" w:name="_ETM_Q93_185670"/>
      <w:bookmarkEnd w:id="45637"/>
      <w:r w:rsidR="007041DB">
        <w:rPr>
          <w:rtl/>
        </w:rPr>
        <w:t xml:space="preserve">שהם </w:t>
      </w:r>
      <w:bookmarkStart w:id="45638" w:name="_ETM_Q93_186180"/>
      <w:bookmarkEnd w:id="45638"/>
      <w:r w:rsidR="007041DB">
        <w:rPr>
          <w:rtl/>
        </w:rPr>
        <w:t xml:space="preserve">לא </w:t>
      </w:r>
      <w:bookmarkStart w:id="45639" w:name="_ETM_Q93_186269"/>
      <w:bookmarkEnd w:id="45639"/>
      <w:r w:rsidR="007041DB">
        <w:rPr>
          <w:rtl/>
        </w:rPr>
        <w:t>יוגבלו</w:t>
      </w:r>
      <w:r w:rsidR="007041DB">
        <w:rPr>
          <w:rFonts w:hint="cs"/>
          <w:rtl/>
        </w:rPr>
        <w:t>,</w:t>
      </w:r>
      <w:r w:rsidR="007041DB">
        <w:rPr>
          <w:rtl/>
        </w:rPr>
        <w:t xml:space="preserve"> </w:t>
      </w:r>
      <w:bookmarkStart w:id="45640" w:name="_ETM_Q93_187710"/>
      <w:bookmarkEnd w:id="45640"/>
      <w:r w:rsidR="007041DB">
        <w:rPr>
          <w:rtl/>
        </w:rPr>
        <w:t xml:space="preserve">בטח </w:t>
      </w:r>
      <w:bookmarkStart w:id="45641" w:name="_ETM_Q93_188039"/>
      <w:bookmarkEnd w:id="45641"/>
      <w:r w:rsidR="007041DB">
        <w:rPr>
          <w:rtl/>
        </w:rPr>
        <w:t xml:space="preserve">לא </w:t>
      </w:r>
      <w:bookmarkStart w:id="45642" w:name="_ETM_Q93_188190"/>
      <w:bookmarkEnd w:id="45642"/>
      <w:r w:rsidR="007041DB">
        <w:rPr>
          <w:rtl/>
        </w:rPr>
        <w:t xml:space="preserve">בכניסה </w:t>
      </w:r>
      <w:bookmarkStart w:id="45643" w:name="_ETM_Q93_188639"/>
      <w:bookmarkEnd w:id="45643"/>
      <w:r w:rsidR="007041DB">
        <w:rPr>
          <w:rtl/>
        </w:rPr>
        <w:t xml:space="preserve">למקום </w:t>
      </w:r>
      <w:bookmarkStart w:id="45644" w:name="_ETM_Q93_189450"/>
      <w:bookmarkEnd w:id="45644"/>
      <w:r w:rsidR="007041DB">
        <w:rPr>
          <w:rtl/>
        </w:rPr>
        <w:t>עבודתם</w:t>
      </w:r>
      <w:r w:rsidR="007041DB">
        <w:rPr>
          <w:rFonts w:hint="cs"/>
          <w:rtl/>
        </w:rPr>
        <w:t>,</w:t>
      </w:r>
      <w:r w:rsidR="007041DB">
        <w:rPr>
          <w:rtl/>
        </w:rPr>
        <w:t xml:space="preserve"> </w:t>
      </w:r>
      <w:bookmarkStart w:id="45645" w:name="_ETM_Q93_189930"/>
      <w:bookmarkEnd w:id="45645"/>
      <w:r w:rsidR="007041DB">
        <w:rPr>
          <w:rtl/>
        </w:rPr>
        <w:t xml:space="preserve">רק </w:t>
      </w:r>
      <w:bookmarkStart w:id="45646" w:name="_ETM_Q93_190139"/>
      <w:bookmarkEnd w:id="45646"/>
      <w:r w:rsidR="007041DB">
        <w:rPr>
          <w:rtl/>
        </w:rPr>
        <w:t xml:space="preserve">בשל </w:t>
      </w:r>
      <w:bookmarkStart w:id="45647" w:name="_ETM_Q93_190410"/>
      <w:bookmarkEnd w:id="45647"/>
      <w:r w:rsidR="007041DB">
        <w:rPr>
          <w:rtl/>
        </w:rPr>
        <w:t xml:space="preserve">היותם </w:t>
      </w:r>
      <w:bookmarkStart w:id="45648" w:name="_ETM_Q93_191100"/>
      <w:bookmarkEnd w:id="45648"/>
      <w:r w:rsidR="007041DB">
        <w:rPr>
          <w:rtl/>
        </w:rPr>
        <w:t>מתמודדים</w:t>
      </w:r>
      <w:r w:rsidR="007041DB">
        <w:rPr>
          <w:rFonts w:hint="cs"/>
          <w:rtl/>
        </w:rPr>
        <w:t>,</w:t>
      </w:r>
      <w:r w:rsidR="007041DB">
        <w:rPr>
          <w:rtl/>
        </w:rPr>
        <w:t xml:space="preserve"> </w:t>
      </w:r>
      <w:bookmarkStart w:id="45649" w:name="_ETM_Q93_191969"/>
      <w:bookmarkEnd w:id="45649"/>
      <w:r w:rsidR="007041DB">
        <w:rPr>
          <w:rtl/>
        </w:rPr>
        <w:t>ו</w:t>
      </w:r>
      <w:bookmarkStart w:id="45650" w:name="_ETM_Q93_192240"/>
      <w:bookmarkEnd w:id="45650"/>
      <w:r w:rsidR="007041DB">
        <w:rPr>
          <w:rtl/>
        </w:rPr>
        <w:t xml:space="preserve">התודה </w:t>
      </w:r>
      <w:bookmarkStart w:id="45651" w:name="_ETM_Q93_192660"/>
      <w:bookmarkEnd w:id="45651"/>
      <w:r w:rsidR="007041DB">
        <w:rPr>
          <w:rtl/>
        </w:rPr>
        <w:t xml:space="preserve">הגדולה </w:t>
      </w:r>
      <w:bookmarkStart w:id="45652" w:name="_ETM_Q93_193080"/>
      <w:bookmarkStart w:id="45653" w:name="_ETM_Q93_193920"/>
      <w:bookmarkEnd w:id="45652"/>
      <w:bookmarkEnd w:id="45653"/>
      <w:r w:rsidR="007041DB">
        <w:rPr>
          <w:rtl/>
        </w:rPr>
        <w:t xml:space="preserve">על </w:t>
      </w:r>
      <w:bookmarkStart w:id="45654" w:name="_ETM_Q93_194070"/>
      <w:bookmarkEnd w:id="45654"/>
      <w:r w:rsidR="007041DB">
        <w:rPr>
          <w:rtl/>
        </w:rPr>
        <w:t xml:space="preserve">העבודה </w:t>
      </w:r>
      <w:bookmarkStart w:id="45655" w:name="_ETM_Q93_194459"/>
      <w:bookmarkEnd w:id="45655"/>
      <w:r w:rsidR="007041DB">
        <w:rPr>
          <w:rtl/>
        </w:rPr>
        <w:t xml:space="preserve">והמסירות </w:t>
      </w:r>
      <w:bookmarkStart w:id="45656" w:name="_ETM_Q93_195059"/>
      <w:bookmarkEnd w:id="45656"/>
      <w:r w:rsidR="007041DB">
        <w:rPr>
          <w:rtl/>
        </w:rPr>
        <w:t xml:space="preserve">הגדולה </w:t>
      </w:r>
      <w:bookmarkStart w:id="45657" w:name="_ETM_Q93_195900"/>
      <w:bookmarkEnd w:id="45657"/>
      <w:r w:rsidR="007041DB">
        <w:rPr>
          <w:rtl/>
        </w:rPr>
        <w:t>מגיע</w:t>
      </w:r>
      <w:r w:rsidR="007041DB">
        <w:rPr>
          <w:rFonts w:hint="cs"/>
          <w:rtl/>
        </w:rPr>
        <w:t>ה</w:t>
      </w:r>
      <w:r w:rsidR="007041DB">
        <w:rPr>
          <w:rtl/>
        </w:rPr>
        <w:t xml:space="preserve"> </w:t>
      </w:r>
      <w:bookmarkStart w:id="45658" w:name="_ETM_Q93_193440"/>
      <w:bookmarkEnd w:id="45658"/>
      <w:r w:rsidR="007041DB">
        <w:rPr>
          <w:rtl/>
        </w:rPr>
        <w:t>באמת ל</w:t>
      </w:r>
      <w:r w:rsidR="007041DB">
        <w:rPr>
          <w:rFonts w:hint="cs"/>
          <w:rtl/>
        </w:rPr>
        <w:t xml:space="preserve">חברת הכנסת </w:t>
      </w:r>
      <w:r w:rsidR="007041DB">
        <w:rPr>
          <w:rtl/>
        </w:rPr>
        <w:t xml:space="preserve">מיכל </w:t>
      </w:r>
      <w:bookmarkStart w:id="45659" w:name="_ETM_Q93_197470"/>
      <w:bookmarkEnd w:id="45659"/>
      <w:r w:rsidR="007041DB">
        <w:rPr>
          <w:rtl/>
        </w:rPr>
        <w:t>וול</w:t>
      </w:r>
      <w:r w:rsidR="007041DB">
        <w:rPr>
          <w:rFonts w:hint="cs"/>
          <w:rtl/>
        </w:rPr>
        <w:t>דיגר</w:t>
      </w:r>
      <w:bookmarkStart w:id="45660" w:name="_ETM_Q93_197739"/>
      <w:bookmarkStart w:id="45661" w:name="_ETM_Q93_197980"/>
      <w:bookmarkStart w:id="45662" w:name="_ETM_Q93_198279"/>
      <w:bookmarkEnd w:id="45660"/>
      <w:bookmarkEnd w:id="45661"/>
      <w:bookmarkEnd w:id="45662"/>
      <w:r w:rsidR="007041DB">
        <w:rPr>
          <w:rFonts w:hint="cs"/>
          <w:rtl/>
        </w:rPr>
        <w:t>,</w:t>
      </w:r>
      <w:r w:rsidR="007041DB">
        <w:rPr>
          <w:rtl/>
        </w:rPr>
        <w:t xml:space="preserve"> </w:t>
      </w:r>
      <w:bookmarkStart w:id="45663" w:name="_ETM_Q93_198550"/>
      <w:bookmarkEnd w:id="45663"/>
      <w:r w:rsidR="007041DB">
        <w:rPr>
          <w:rtl/>
        </w:rPr>
        <w:t xml:space="preserve">שהיא </w:t>
      </w:r>
      <w:bookmarkStart w:id="45664" w:name="_ETM_Q93_198759"/>
      <w:bookmarkEnd w:id="45664"/>
      <w:r w:rsidR="007041DB">
        <w:rPr>
          <w:rtl/>
        </w:rPr>
        <w:t xml:space="preserve">באמת </w:t>
      </w:r>
      <w:bookmarkStart w:id="45665" w:name="_ETM_Q93_199179"/>
      <w:bookmarkEnd w:id="45665"/>
      <w:r w:rsidR="007041DB">
        <w:rPr>
          <w:rtl/>
        </w:rPr>
        <w:t xml:space="preserve">האבא </w:t>
      </w:r>
      <w:bookmarkStart w:id="45666" w:name="_ETM_Q93_199419"/>
      <w:bookmarkEnd w:id="45666"/>
      <w:r w:rsidR="007041DB">
        <w:rPr>
          <w:rtl/>
        </w:rPr>
        <w:t xml:space="preserve">והאימא </w:t>
      </w:r>
      <w:bookmarkStart w:id="45667" w:name="_ETM_Q93_199749"/>
      <w:bookmarkEnd w:id="45667"/>
      <w:r w:rsidR="007041DB">
        <w:rPr>
          <w:rtl/>
        </w:rPr>
        <w:t xml:space="preserve">של </w:t>
      </w:r>
      <w:bookmarkStart w:id="45668" w:name="_ETM_Q93_199960"/>
      <w:bookmarkEnd w:id="45668"/>
      <w:r w:rsidR="007041DB">
        <w:rPr>
          <w:rtl/>
        </w:rPr>
        <w:t>המתמודדים</w:t>
      </w:r>
      <w:r w:rsidR="007041DB">
        <w:rPr>
          <w:rFonts w:hint="cs"/>
          <w:rtl/>
        </w:rPr>
        <w:t>,</w:t>
      </w:r>
      <w:r w:rsidR="007041DB">
        <w:rPr>
          <w:rtl/>
        </w:rPr>
        <w:t xml:space="preserve"> </w:t>
      </w:r>
      <w:bookmarkStart w:id="45669" w:name="_ETM_Q93_201550"/>
      <w:bookmarkEnd w:id="45669"/>
      <w:r w:rsidR="007041DB">
        <w:rPr>
          <w:rtl/>
        </w:rPr>
        <w:t>ו</w:t>
      </w:r>
      <w:r w:rsidR="007041DB">
        <w:rPr>
          <w:rFonts w:hint="cs"/>
          <w:rtl/>
        </w:rPr>
        <w:t xml:space="preserve">היא </w:t>
      </w:r>
      <w:r w:rsidR="007041DB">
        <w:rPr>
          <w:rtl/>
        </w:rPr>
        <w:t xml:space="preserve">רואה </w:t>
      </w:r>
      <w:bookmarkStart w:id="45670" w:name="_ETM_Q93_202059"/>
      <w:bookmarkEnd w:id="45670"/>
      <w:r w:rsidR="007041DB">
        <w:rPr>
          <w:rtl/>
        </w:rPr>
        <w:t>אותם</w:t>
      </w:r>
      <w:r w:rsidR="007041DB">
        <w:rPr>
          <w:rFonts w:hint="cs"/>
          <w:rtl/>
        </w:rPr>
        <w:t>,</w:t>
      </w:r>
      <w:r w:rsidR="007041DB">
        <w:rPr>
          <w:rtl/>
        </w:rPr>
        <w:t xml:space="preserve"> </w:t>
      </w:r>
      <w:bookmarkStart w:id="45671" w:name="_ETM_Q93_202809"/>
      <w:bookmarkStart w:id="45672" w:name="_ETM_Q93_203169"/>
      <w:bookmarkStart w:id="45673" w:name="_ETM_Q93_203320"/>
      <w:bookmarkEnd w:id="45671"/>
      <w:bookmarkEnd w:id="45672"/>
      <w:bookmarkEnd w:id="45673"/>
      <w:r w:rsidR="007041DB">
        <w:rPr>
          <w:rFonts w:hint="cs"/>
          <w:rtl/>
        </w:rPr>
        <w:t xml:space="preserve">היא רואה </w:t>
      </w:r>
      <w:bookmarkStart w:id="45674" w:name="_ETM_Q93_200000"/>
      <w:bookmarkEnd w:id="45674"/>
      <w:r w:rsidR="007041DB">
        <w:rPr>
          <w:rFonts w:hint="cs"/>
          <w:rtl/>
        </w:rPr>
        <w:t xml:space="preserve">אותם </w:t>
      </w:r>
      <w:bookmarkStart w:id="45675" w:name="_ETM_Q93_203619"/>
      <w:bookmarkEnd w:id="45675"/>
      <w:r w:rsidR="007041DB">
        <w:rPr>
          <w:rtl/>
        </w:rPr>
        <w:t>ממש</w:t>
      </w:r>
      <w:r w:rsidR="007041DB">
        <w:rPr>
          <w:rFonts w:hint="cs"/>
          <w:rtl/>
        </w:rPr>
        <w:t xml:space="preserve"> ממש</w:t>
      </w:r>
      <w:r w:rsidR="007041DB">
        <w:rPr>
          <w:rtl/>
        </w:rPr>
        <w:t xml:space="preserve"> </w:t>
      </w:r>
      <w:bookmarkStart w:id="45676" w:name="_ETM_Q93_203890"/>
      <w:bookmarkEnd w:id="45676"/>
      <w:r w:rsidR="007041DB">
        <w:rPr>
          <w:rtl/>
        </w:rPr>
        <w:t>מקרוב</w:t>
      </w:r>
      <w:r w:rsidR="007041DB">
        <w:rPr>
          <w:rFonts w:hint="cs"/>
          <w:rtl/>
        </w:rPr>
        <w:t>.</w:t>
      </w:r>
      <w:r w:rsidR="007041DB">
        <w:rPr>
          <w:rtl/>
        </w:rPr>
        <w:t xml:space="preserve"> </w:t>
      </w:r>
      <w:bookmarkStart w:id="45677" w:name="_ETM_Q93_204399"/>
      <w:bookmarkEnd w:id="45677"/>
      <w:r w:rsidR="007041DB">
        <w:rPr>
          <w:rtl/>
        </w:rPr>
        <w:t xml:space="preserve">תודה </w:t>
      </w:r>
      <w:bookmarkStart w:id="45678" w:name="_ETM_Q93_204609"/>
      <w:bookmarkEnd w:id="45678"/>
      <w:r w:rsidR="007041DB">
        <w:rPr>
          <w:rtl/>
        </w:rPr>
        <w:t xml:space="preserve">רבה </w:t>
      </w:r>
      <w:bookmarkStart w:id="45679" w:name="_ETM_Q93_204820"/>
      <w:bookmarkEnd w:id="45679"/>
      <w:r w:rsidR="007041DB">
        <w:rPr>
          <w:rtl/>
        </w:rPr>
        <w:t>לך</w:t>
      </w:r>
      <w:r w:rsidR="007041DB">
        <w:rPr>
          <w:rFonts w:hint="cs"/>
          <w:rtl/>
        </w:rPr>
        <w:t>,</w:t>
      </w:r>
      <w:r w:rsidR="007041DB">
        <w:rPr>
          <w:rtl/>
        </w:rPr>
        <w:t xml:space="preserve"> </w:t>
      </w:r>
      <w:bookmarkStart w:id="45680" w:name="_ETM_Q93_204969"/>
      <w:bookmarkEnd w:id="45680"/>
      <w:r w:rsidR="007041DB">
        <w:rPr>
          <w:rtl/>
        </w:rPr>
        <w:t>מיכל</w:t>
      </w:r>
      <w:r w:rsidR="007041DB">
        <w:rPr>
          <w:rFonts w:hint="cs"/>
          <w:rtl/>
        </w:rPr>
        <w:t>,</w:t>
      </w:r>
      <w:r w:rsidR="007041DB">
        <w:rPr>
          <w:rtl/>
        </w:rPr>
        <w:t xml:space="preserve"> </w:t>
      </w:r>
      <w:bookmarkStart w:id="45681" w:name="_ETM_Q93_205269"/>
      <w:bookmarkEnd w:id="45681"/>
      <w:r w:rsidR="007041DB">
        <w:rPr>
          <w:rtl/>
        </w:rPr>
        <w:t xml:space="preserve">על </w:t>
      </w:r>
      <w:bookmarkStart w:id="45682" w:name="_ETM_Q93_205359"/>
      <w:bookmarkEnd w:id="45682"/>
      <w:r w:rsidR="007041DB">
        <w:rPr>
          <w:rtl/>
        </w:rPr>
        <w:t xml:space="preserve">הזכות </w:t>
      </w:r>
      <w:bookmarkStart w:id="45683" w:name="_ETM_Q93_206320"/>
      <w:bookmarkEnd w:id="45683"/>
      <w:r w:rsidR="007041DB">
        <w:rPr>
          <w:rtl/>
        </w:rPr>
        <w:t xml:space="preserve">להיות </w:t>
      </w:r>
      <w:bookmarkStart w:id="45684" w:name="_ETM_Q93_206500"/>
      <w:bookmarkEnd w:id="45684"/>
      <w:r w:rsidR="007041DB">
        <w:rPr>
          <w:rtl/>
        </w:rPr>
        <w:t xml:space="preserve">שותף </w:t>
      </w:r>
      <w:bookmarkStart w:id="45685" w:name="_ETM_Q93_206800"/>
      <w:bookmarkEnd w:id="45685"/>
      <w:r w:rsidR="007041DB">
        <w:rPr>
          <w:rtl/>
        </w:rPr>
        <w:t xml:space="preserve">בהובלה </w:t>
      </w:r>
      <w:bookmarkStart w:id="45686" w:name="_ETM_Q93_207220"/>
      <w:bookmarkEnd w:id="45686"/>
      <w:r w:rsidR="007041DB">
        <w:rPr>
          <w:rtl/>
        </w:rPr>
        <w:t xml:space="preserve">יחד </w:t>
      </w:r>
      <w:bookmarkStart w:id="45687" w:name="_ETM_Q93_207490"/>
      <w:bookmarkEnd w:id="45687"/>
      <w:r w:rsidR="007041DB">
        <w:rPr>
          <w:rtl/>
        </w:rPr>
        <w:t xml:space="preserve">איתך </w:t>
      </w:r>
      <w:bookmarkStart w:id="45688" w:name="_ETM_Q93_207730"/>
      <w:bookmarkEnd w:id="45688"/>
      <w:r w:rsidR="007041DB">
        <w:rPr>
          <w:rtl/>
        </w:rPr>
        <w:t xml:space="preserve">בחוק </w:t>
      </w:r>
      <w:bookmarkStart w:id="45689" w:name="_ETM_Q93_208090"/>
      <w:bookmarkEnd w:id="45689"/>
      <w:r w:rsidR="007041DB">
        <w:rPr>
          <w:rtl/>
        </w:rPr>
        <w:t xml:space="preserve">הזה </w:t>
      </w:r>
      <w:bookmarkStart w:id="45690" w:name="_ETM_Q93_208330"/>
      <w:bookmarkEnd w:id="45690"/>
      <w:r w:rsidR="007041DB">
        <w:rPr>
          <w:rtl/>
        </w:rPr>
        <w:t>בוועדה</w:t>
      </w:r>
      <w:r w:rsidR="007041DB">
        <w:rPr>
          <w:rFonts w:hint="cs"/>
          <w:rtl/>
        </w:rPr>
        <w:t>.</w:t>
      </w:r>
      <w:r w:rsidR="007041DB">
        <w:rPr>
          <w:rtl/>
        </w:rPr>
        <w:t xml:space="preserve"> </w:t>
      </w:r>
      <w:bookmarkStart w:id="45691" w:name="_ETM_Q93_210259"/>
      <w:bookmarkEnd w:id="45691"/>
    </w:p>
    <w:p w:rsidR="007041DB" w:rsidRDefault="007041DB" w:rsidP="00356066">
      <w:pPr>
        <w:rPr>
          <w:rtl/>
        </w:rPr>
      </w:pPr>
    </w:p>
    <w:p w:rsidR="007041DB" w:rsidRDefault="007041DB" w:rsidP="00D63DF7">
      <w:pPr>
        <w:rPr>
          <w:rtl/>
        </w:rPr>
      </w:pPr>
      <w:bookmarkStart w:id="45692" w:name="_ETM_Q93_207000"/>
      <w:bookmarkEnd w:id="45692"/>
      <w:r>
        <w:rPr>
          <w:rtl/>
        </w:rPr>
        <w:t xml:space="preserve">אני </w:t>
      </w:r>
      <w:bookmarkStart w:id="45693" w:name="_ETM_Q93_210470"/>
      <w:bookmarkEnd w:id="45693"/>
      <w:r>
        <w:rPr>
          <w:rtl/>
        </w:rPr>
        <w:t xml:space="preserve">רוצה </w:t>
      </w:r>
      <w:bookmarkStart w:id="45694" w:name="_ETM_Q93_210710"/>
      <w:bookmarkEnd w:id="45694"/>
      <w:r>
        <w:rPr>
          <w:rtl/>
        </w:rPr>
        <w:t xml:space="preserve">לציין </w:t>
      </w:r>
      <w:bookmarkStart w:id="45695" w:name="_ETM_Q93_211069"/>
      <w:bookmarkEnd w:id="45695"/>
      <w:r>
        <w:rPr>
          <w:rtl/>
        </w:rPr>
        <w:t xml:space="preserve">גם </w:t>
      </w:r>
      <w:bookmarkStart w:id="45696" w:name="_ETM_Q93_211339"/>
      <w:bookmarkStart w:id="45697" w:name="_ETM_Q93_212070"/>
      <w:bookmarkEnd w:id="45696"/>
      <w:bookmarkEnd w:id="45697"/>
      <w:r>
        <w:rPr>
          <w:rtl/>
        </w:rPr>
        <w:t xml:space="preserve">את </w:t>
      </w:r>
      <w:bookmarkStart w:id="45698" w:name="_ETM_Q93_212340"/>
      <w:bookmarkEnd w:id="45698"/>
      <w:r>
        <w:rPr>
          <w:rtl/>
        </w:rPr>
        <w:t>עו</w:t>
      </w:r>
      <w:r w:rsidR="00D63DF7">
        <w:rPr>
          <w:rFonts w:hint="cs"/>
          <w:rtl/>
        </w:rPr>
        <w:t>"ד</w:t>
      </w:r>
      <w:r>
        <w:rPr>
          <w:rtl/>
        </w:rPr>
        <w:t xml:space="preserve"> </w:t>
      </w:r>
      <w:bookmarkStart w:id="45699" w:name="_ETM_Q93_212850"/>
      <w:bookmarkEnd w:id="45699"/>
      <w:r>
        <w:rPr>
          <w:rFonts w:hint="cs"/>
          <w:rtl/>
        </w:rPr>
        <w:t>איילת</w:t>
      </w:r>
      <w:r>
        <w:rPr>
          <w:rtl/>
        </w:rPr>
        <w:t xml:space="preserve"> </w:t>
      </w:r>
      <w:bookmarkStart w:id="45700" w:name="_ETM_Q93_213120"/>
      <w:bookmarkEnd w:id="45700"/>
      <w:r>
        <w:rPr>
          <w:rtl/>
        </w:rPr>
        <w:t xml:space="preserve">וולברג </w:t>
      </w:r>
      <w:bookmarkStart w:id="45701" w:name="_ETM_Q93_213600"/>
      <w:bookmarkEnd w:id="45701"/>
      <w:r>
        <w:rPr>
          <w:rtl/>
        </w:rPr>
        <w:t xml:space="preserve">בהקשר </w:t>
      </w:r>
      <w:bookmarkStart w:id="45702" w:name="_ETM_Q93_213989"/>
      <w:bookmarkEnd w:id="45702"/>
      <w:r>
        <w:rPr>
          <w:rtl/>
        </w:rPr>
        <w:t>הזה</w:t>
      </w:r>
      <w:r>
        <w:rPr>
          <w:rFonts w:hint="cs"/>
          <w:rtl/>
        </w:rPr>
        <w:t>,</w:t>
      </w:r>
      <w:r>
        <w:rPr>
          <w:rtl/>
        </w:rPr>
        <w:t xml:space="preserve"> </w:t>
      </w:r>
      <w:bookmarkStart w:id="45703" w:name="_ETM_Q93_214950"/>
      <w:bookmarkEnd w:id="45703"/>
      <w:r>
        <w:rPr>
          <w:rtl/>
        </w:rPr>
        <w:t xml:space="preserve">שגם </w:t>
      </w:r>
      <w:bookmarkStart w:id="45704" w:name="_ETM_Q93_215280"/>
      <w:bookmarkStart w:id="45705" w:name="_ETM_Q93_215610"/>
      <w:bookmarkEnd w:id="45704"/>
      <w:bookmarkEnd w:id="45705"/>
      <w:r>
        <w:rPr>
          <w:rtl/>
        </w:rPr>
        <w:t>יורד</w:t>
      </w:r>
      <w:r>
        <w:rPr>
          <w:rFonts w:hint="cs"/>
          <w:rtl/>
        </w:rPr>
        <w:t>ת</w:t>
      </w:r>
      <w:r>
        <w:rPr>
          <w:rtl/>
        </w:rPr>
        <w:t xml:space="preserve"> </w:t>
      </w:r>
      <w:bookmarkStart w:id="45706" w:name="_ETM_Q93_215850"/>
      <w:bookmarkEnd w:id="45706"/>
      <w:r>
        <w:rPr>
          <w:rtl/>
        </w:rPr>
        <w:t>תמיד</w:t>
      </w:r>
      <w:r>
        <w:rPr>
          <w:rFonts w:hint="cs"/>
          <w:rtl/>
        </w:rPr>
        <w:t xml:space="preserve"> </w:t>
      </w:r>
      <w:r>
        <w:rPr>
          <w:rFonts w:hint="eastAsia"/>
          <w:rtl/>
        </w:rPr>
        <w:t>–</w:t>
      </w:r>
      <w:r>
        <w:rPr>
          <w:rtl/>
        </w:rPr>
        <w:t xml:space="preserve"> </w:t>
      </w:r>
      <w:bookmarkStart w:id="45707" w:name="_ETM_Q93_216600"/>
      <w:bookmarkEnd w:id="45707"/>
      <w:r>
        <w:rPr>
          <w:rtl/>
        </w:rPr>
        <w:t>כרגיל</w:t>
      </w:r>
      <w:r>
        <w:rPr>
          <w:rFonts w:hint="cs"/>
          <w:rtl/>
        </w:rPr>
        <w:t>,</w:t>
      </w:r>
      <w:r>
        <w:rPr>
          <w:rtl/>
        </w:rPr>
        <w:t xml:space="preserve"> </w:t>
      </w:r>
      <w:bookmarkStart w:id="45708" w:name="_ETM_Q93_217200"/>
      <w:bookmarkEnd w:id="45708"/>
      <w:r>
        <w:rPr>
          <w:rtl/>
        </w:rPr>
        <w:t xml:space="preserve">אבל </w:t>
      </w:r>
      <w:bookmarkStart w:id="45709" w:name="_ETM_Q93_217440"/>
      <w:bookmarkEnd w:id="45709"/>
      <w:r>
        <w:rPr>
          <w:rtl/>
        </w:rPr>
        <w:t xml:space="preserve">חייבים </w:t>
      </w:r>
      <w:bookmarkStart w:id="45710" w:name="_ETM_Q93_217739"/>
      <w:bookmarkEnd w:id="45710"/>
      <w:r>
        <w:rPr>
          <w:rtl/>
        </w:rPr>
        <w:t xml:space="preserve">לציין </w:t>
      </w:r>
      <w:bookmarkStart w:id="45711" w:name="_ETM_Q93_218040"/>
      <w:bookmarkEnd w:id="45711"/>
      <w:r>
        <w:rPr>
          <w:rtl/>
        </w:rPr>
        <w:t xml:space="preserve">את </w:t>
      </w:r>
      <w:bookmarkStart w:id="45712" w:name="_ETM_Q93_218130"/>
      <w:bookmarkEnd w:id="45712"/>
      <w:r>
        <w:rPr>
          <w:rtl/>
        </w:rPr>
        <w:t>זה</w:t>
      </w:r>
      <w:r>
        <w:rPr>
          <w:rFonts w:hint="cs"/>
          <w:rtl/>
        </w:rPr>
        <w:t xml:space="preserve"> </w:t>
      </w:r>
      <w:r>
        <w:rPr>
          <w:rFonts w:hint="eastAsia"/>
          <w:rtl/>
        </w:rPr>
        <w:t>–</w:t>
      </w:r>
      <w:r>
        <w:rPr>
          <w:rtl/>
        </w:rPr>
        <w:t xml:space="preserve"> </w:t>
      </w:r>
      <w:bookmarkStart w:id="45713" w:name="_ETM_Q93_218470"/>
      <w:bookmarkStart w:id="45714" w:name="_ETM_Q93_219159"/>
      <w:bookmarkEnd w:id="45713"/>
      <w:bookmarkEnd w:id="45714"/>
      <w:r>
        <w:rPr>
          <w:rtl/>
        </w:rPr>
        <w:t>לפרטי</w:t>
      </w:r>
      <w:bookmarkStart w:id="45715" w:name="_ETM_Q93_219640"/>
      <w:bookmarkEnd w:id="45715"/>
      <w:r>
        <w:rPr>
          <w:rFonts w:hint="cs"/>
          <w:rtl/>
        </w:rPr>
        <w:t>-</w:t>
      </w:r>
      <w:r>
        <w:rPr>
          <w:rtl/>
        </w:rPr>
        <w:t xml:space="preserve">פרטים </w:t>
      </w:r>
      <w:bookmarkStart w:id="45716" w:name="_ETM_Q93_220390"/>
      <w:bookmarkEnd w:id="45716"/>
      <w:r>
        <w:rPr>
          <w:rtl/>
        </w:rPr>
        <w:t xml:space="preserve">בדיונים </w:t>
      </w:r>
      <w:bookmarkStart w:id="45717" w:name="_ETM_Q93_221170"/>
      <w:bookmarkEnd w:id="45717"/>
      <w:r>
        <w:rPr>
          <w:rtl/>
        </w:rPr>
        <w:t xml:space="preserve">רגישים </w:t>
      </w:r>
      <w:bookmarkStart w:id="45718" w:name="_ETM_Q93_221620"/>
      <w:bookmarkEnd w:id="45718"/>
      <w:r>
        <w:rPr>
          <w:rtl/>
        </w:rPr>
        <w:t xml:space="preserve">מהסוג </w:t>
      </w:r>
      <w:bookmarkStart w:id="45719" w:name="_ETM_Q93_222010"/>
      <w:bookmarkEnd w:id="45719"/>
      <w:r>
        <w:rPr>
          <w:rtl/>
        </w:rPr>
        <w:t>הזה</w:t>
      </w:r>
      <w:r>
        <w:rPr>
          <w:rFonts w:hint="cs"/>
          <w:rtl/>
        </w:rPr>
        <w:t>,</w:t>
      </w:r>
      <w:r>
        <w:rPr>
          <w:rtl/>
        </w:rPr>
        <w:t xml:space="preserve"> </w:t>
      </w:r>
      <w:bookmarkStart w:id="45720" w:name="_ETM_Q93_222490"/>
      <w:bookmarkEnd w:id="45720"/>
      <w:r>
        <w:rPr>
          <w:rFonts w:hint="cs"/>
          <w:rtl/>
        </w:rPr>
        <w:t>ו</w:t>
      </w:r>
      <w:r>
        <w:rPr>
          <w:rtl/>
        </w:rPr>
        <w:t>כמובן</w:t>
      </w:r>
      <w:r>
        <w:rPr>
          <w:rFonts w:hint="cs"/>
          <w:rtl/>
        </w:rPr>
        <w:t>,</w:t>
      </w:r>
      <w:r>
        <w:rPr>
          <w:rtl/>
        </w:rPr>
        <w:t xml:space="preserve"> </w:t>
      </w:r>
      <w:bookmarkStart w:id="45721" w:name="_ETM_Q93_223300"/>
      <w:bookmarkEnd w:id="45721"/>
      <w:r>
        <w:rPr>
          <w:rtl/>
        </w:rPr>
        <w:t xml:space="preserve">למנהלת </w:t>
      </w:r>
      <w:bookmarkStart w:id="45722" w:name="_ETM_Q93_223720"/>
      <w:bookmarkEnd w:id="45722"/>
      <w:r>
        <w:rPr>
          <w:rtl/>
        </w:rPr>
        <w:t xml:space="preserve">הוועדה </w:t>
      </w:r>
      <w:bookmarkStart w:id="45723" w:name="_ETM_Q93_224020"/>
      <w:bookmarkEnd w:id="45723"/>
      <w:r>
        <w:rPr>
          <w:rtl/>
        </w:rPr>
        <w:t xml:space="preserve">מיכל </w:t>
      </w:r>
      <w:bookmarkStart w:id="45724" w:name="_ETM_Q93_224350"/>
      <w:bookmarkEnd w:id="45724"/>
      <w:r>
        <w:rPr>
          <w:rtl/>
        </w:rPr>
        <w:t>ד</w:t>
      </w:r>
      <w:r>
        <w:rPr>
          <w:rFonts w:hint="cs"/>
          <w:rtl/>
        </w:rPr>
        <w:t>יבנר</w:t>
      </w:r>
      <w:r>
        <w:rPr>
          <w:rtl/>
        </w:rPr>
        <w:t xml:space="preserve"> </w:t>
      </w:r>
      <w:bookmarkStart w:id="45725" w:name="_ETM_Q93_224710"/>
      <w:bookmarkEnd w:id="45725"/>
      <w:r>
        <w:rPr>
          <w:rtl/>
        </w:rPr>
        <w:t>כרמל</w:t>
      </w:r>
      <w:r>
        <w:rPr>
          <w:rFonts w:hint="cs"/>
          <w:rtl/>
        </w:rPr>
        <w:t>.</w:t>
      </w:r>
      <w:r>
        <w:rPr>
          <w:rtl/>
        </w:rPr>
        <w:t xml:space="preserve"> </w:t>
      </w:r>
      <w:bookmarkStart w:id="45726" w:name="_ETM_Q93_225790"/>
      <w:bookmarkEnd w:id="45726"/>
      <w:r>
        <w:rPr>
          <w:rtl/>
        </w:rPr>
        <w:t xml:space="preserve">אני </w:t>
      </w:r>
      <w:bookmarkStart w:id="45727" w:name="_ETM_Q93_226540"/>
      <w:bookmarkEnd w:id="45727"/>
      <w:r>
        <w:rPr>
          <w:rtl/>
        </w:rPr>
        <w:t xml:space="preserve">רוצה </w:t>
      </w:r>
      <w:bookmarkStart w:id="45728" w:name="_ETM_Q93_226840"/>
      <w:bookmarkStart w:id="45729" w:name="_ETM_Q93_227530"/>
      <w:bookmarkEnd w:id="45728"/>
      <w:bookmarkEnd w:id="45729"/>
      <w:r>
        <w:rPr>
          <w:rtl/>
        </w:rPr>
        <w:t xml:space="preserve">ממש </w:t>
      </w:r>
      <w:bookmarkStart w:id="45730" w:name="_ETM_Q93_227800"/>
      <w:bookmarkEnd w:id="45730"/>
      <w:r>
        <w:rPr>
          <w:rtl/>
        </w:rPr>
        <w:t xml:space="preserve">במילה </w:t>
      </w:r>
      <w:bookmarkStart w:id="45731" w:name="_ETM_Q93_228130"/>
      <w:bookmarkEnd w:id="45731"/>
      <w:r>
        <w:rPr>
          <w:rFonts w:hint="cs"/>
          <w:rtl/>
        </w:rPr>
        <w:t xml:space="preserve">אחת </w:t>
      </w:r>
      <w:r>
        <w:rPr>
          <w:rtl/>
        </w:rPr>
        <w:t xml:space="preserve">– </w:t>
      </w:r>
      <w:bookmarkStart w:id="45732" w:name="_ETM_Q93_228760"/>
      <w:bookmarkEnd w:id="45732"/>
      <w:r>
        <w:rPr>
          <w:rtl/>
        </w:rPr>
        <w:t xml:space="preserve">היום </w:t>
      </w:r>
      <w:bookmarkStart w:id="45733" w:name="_ETM_Q93_229180"/>
      <w:bookmarkEnd w:id="45733"/>
      <w:r>
        <w:rPr>
          <w:rtl/>
        </w:rPr>
        <w:t>נפרדנו</w:t>
      </w:r>
      <w:bookmarkStart w:id="45734" w:name="_ETM_Q93_229720"/>
      <w:bookmarkEnd w:id="45734"/>
      <w:r>
        <w:rPr>
          <w:rtl/>
        </w:rPr>
        <w:t xml:space="preserve"> </w:t>
      </w:r>
      <w:bookmarkStart w:id="45735" w:name="_ETM_Q93_230920"/>
      <w:bookmarkEnd w:id="45735"/>
      <w:r>
        <w:rPr>
          <w:rFonts w:hint="cs"/>
          <w:rtl/>
        </w:rPr>
        <w:t>מ</w:t>
      </w:r>
      <w:r w:rsidR="00D63DF7">
        <w:rPr>
          <w:rFonts w:hint="cs"/>
          <w:rtl/>
        </w:rPr>
        <w:t xml:space="preserve">המקשרת </w:t>
      </w:r>
      <w:bookmarkStart w:id="45736" w:name="_ETM_Q93_231340"/>
      <w:bookmarkStart w:id="45737" w:name="_ETM_Q93_231430"/>
      <w:bookmarkEnd w:id="45736"/>
      <w:bookmarkEnd w:id="45737"/>
      <w:r>
        <w:rPr>
          <w:rtl/>
        </w:rPr>
        <w:t xml:space="preserve">של </w:t>
      </w:r>
      <w:bookmarkStart w:id="45738" w:name="_ETM_Q93_231550"/>
      <w:bookmarkEnd w:id="45738"/>
      <w:r>
        <w:rPr>
          <w:rtl/>
        </w:rPr>
        <w:t xml:space="preserve">משרד </w:t>
      </w:r>
      <w:bookmarkStart w:id="45739" w:name="_ETM_Q93_231790"/>
      <w:bookmarkEnd w:id="45739"/>
      <w:r>
        <w:rPr>
          <w:rtl/>
        </w:rPr>
        <w:t xml:space="preserve">הבריאות </w:t>
      </w:r>
      <w:bookmarkStart w:id="45740" w:name="_ETM_Q93_232479"/>
      <w:bookmarkEnd w:id="45740"/>
      <w:r w:rsidR="00D63DF7">
        <w:rPr>
          <w:rFonts w:hint="cs"/>
          <w:rtl/>
        </w:rPr>
        <w:t>עם ה</w:t>
      </w:r>
      <w:r>
        <w:rPr>
          <w:rtl/>
        </w:rPr>
        <w:t>כנסת</w:t>
      </w:r>
      <w:r>
        <w:rPr>
          <w:rFonts w:hint="cs"/>
          <w:rtl/>
        </w:rPr>
        <w:t>,</w:t>
      </w:r>
      <w:r>
        <w:rPr>
          <w:rtl/>
        </w:rPr>
        <w:t xml:space="preserve"> </w:t>
      </w:r>
      <w:bookmarkStart w:id="45741" w:name="_ETM_Q93_234219"/>
      <w:bookmarkEnd w:id="45741"/>
      <w:r>
        <w:rPr>
          <w:rtl/>
        </w:rPr>
        <w:t xml:space="preserve">קוראים </w:t>
      </w:r>
      <w:bookmarkStart w:id="45742" w:name="_ETM_Q93_234639"/>
      <w:bookmarkEnd w:id="45742"/>
      <w:r>
        <w:rPr>
          <w:rtl/>
        </w:rPr>
        <w:t xml:space="preserve">לה </w:t>
      </w:r>
      <w:bookmarkStart w:id="45743" w:name="_ETM_Q93_234789"/>
      <w:bookmarkEnd w:id="45743"/>
      <w:r>
        <w:rPr>
          <w:rtl/>
        </w:rPr>
        <w:t>גב</w:t>
      </w:r>
      <w:r w:rsidR="00D54425">
        <w:rPr>
          <w:rFonts w:hint="cs"/>
          <w:rtl/>
        </w:rPr>
        <w:t>'</w:t>
      </w:r>
      <w:r>
        <w:rPr>
          <w:rtl/>
        </w:rPr>
        <w:t xml:space="preserve"> </w:t>
      </w:r>
      <w:bookmarkStart w:id="45744" w:name="_ETM_Q93_235299"/>
      <w:bookmarkEnd w:id="45744"/>
      <w:r>
        <w:rPr>
          <w:rtl/>
        </w:rPr>
        <w:t xml:space="preserve">מירי </w:t>
      </w:r>
      <w:bookmarkStart w:id="45745" w:name="_ETM_Q93_235600"/>
      <w:bookmarkEnd w:id="45745"/>
      <w:r>
        <w:rPr>
          <w:rtl/>
        </w:rPr>
        <w:t>כהן</w:t>
      </w:r>
      <w:r>
        <w:rPr>
          <w:rFonts w:hint="cs"/>
          <w:rtl/>
        </w:rPr>
        <w:t>.</w:t>
      </w:r>
      <w:r>
        <w:rPr>
          <w:rtl/>
        </w:rPr>
        <w:t xml:space="preserve"> </w:t>
      </w:r>
      <w:bookmarkStart w:id="45746" w:name="_ETM_Q93_235960"/>
      <w:bookmarkEnd w:id="45746"/>
      <w:r>
        <w:rPr>
          <w:rtl/>
        </w:rPr>
        <w:t xml:space="preserve">מירי </w:t>
      </w:r>
      <w:bookmarkStart w:id="45747" w:name="_ETM_Q93_236199"/>
      <w:bookmarkEnd w:id="45747"/>
      <w:r>
        <w:rPr>
          <w:rtl/>
        </w:rPr>
        <w:t xml:space="preserve">כהן </w:t>
      </w:r>
      <w:bookmarkStart w:id="45748" w:name="_ETM_Q93_236469"/>
      <w:bookmarkEnd w:id="45748"/>
      <w:r>
        <w:rPr>
          <w:rtl/>
        </w:rPr>
        <w:t xml:space="preserve">המסורה </w:t>
      </w:r>
      <w:bookmarkStart w:id="45749" w:name="_ETM_Q93_237010"/>
      <w:bookmarkEnd w:id="45749"/>
      <w:r>
        <w:rPr>
          <w:rtl/>
        </w:rPr>
        <w:t>ו</w:t>
      </w:r>
      <w:r>
        <w:rPr>
          <w:rFonts w:hint="cs"/>
          <w:rtl/>
        </w:rPr>
        <w:t>ה</w:t>
      </w:r>
      <w:r>
        <w:rPr>
          <w:rtl/>
        </w:rPr>
        <w:t xml:space="preserve">מיוחדת </w:t>
      </w:r>
      <w:bookmarkStart w:id="45750" w:name="_ETM_Q93_238039"/>
      <w:bookmarkEnd w:id="45750"/>
      <w:r>
        <w:rPr>
          <w:rtl/>
        </w:rPr>
        <w:t xml:space="preserve">הצליחה </w:t>
      </w:r>
      <w:bookmarkStart w:id="45751" w:name="_ETM_Q93_238579"/>
      <w:bookmarkEnd w:id="45751"/>
      <w:r>
        <w:rPr>
          <w:rtl/>
        </w:rPr>
        <w:t xml:space="preserve">להנחיל </w:t>
      </w:r>
      <w:bookmarkStart w:id="45752" w:name="_ETM_Q93_239149"/>
      <w:bookmarkEnd w:id="45752"/>
      <w:r>
        <w:rPr>
          <w:rtl/>
        </w:rPr>
        <w:t xml:space="preserve">שיטת </w:t>
      </w:r>
      <w:bookmarkStart w:id="45753" w:name="_ETM_Q93_239600"/>
      <w:bookmarkEnd w:id="45753"/>
      <w:r>
        <w:rPr>
          <w:rtl/>
        </w:rPr>
        <w:t xml:space="preserve">עבודה </w:t>
      </w:r>
      <w:bookmarkStart w:id="45754" w:name="_ETM_Q93_240350"/>
      <w:bookmarkEnd w:id="45754"/>
      <w:r>
        <w:rPr>
          <w:rtl/>
        </w:rPr>
        <w:t xml:space="preserve">של </w:t>
      </w:r>
      <w:bookmarkStart w:id="45755" w:name="_ETM_Q93_240859"/>
      <w:bookmarkEnd w:id="45755"/>
      <w:r>
        <w:rPr>
          <w:rtl/>
        </w:rPr>
        <w:t>מ</w:t>
      </w:r>
      <w:r w:rsidR="00D63DF7">
        <w:rPr>
          <w:rFonts w:hint="cs"/>
          <w:rtl/>
        </w:rPr>
        <w:t xml:space="preserve">קשרות </w:t>
      </w:r>
      <w:bookmarkStart w:id="45756" w:name="_ETM_Q93_241519"/>
      <w:bookmarkEnd w:id="45756"/>
      <w:r>
        <w:rPr>
          <w:rtl/>
        </w:rPr>
        <w:t xml:space="preserve">רבות </w:t>
      </w:r>
      <w:bookmarkStart w:id="45757" w:name="_ETM_Q93_241940"/>
      <w:bookmarkEnd w:id="45757"/>
      <w:r>
        <w:rPr>
          <w:rtl/>
        </w:rPr>
        <w:t>ש</w:t>
      </w:r>
      <w:r>
        <w:rPr>
          <w:rFonts w:hint="cs"/>
          <w:rtl/>
        </w:rPr>
        <w:t>י</w:t>
      </w:r>
      <w:r>
        <w:rPr>
          <w:rtl/>
        </w:rPr>
        <w:t xml:space="preserve">היו </w:t>
      </w:r>
      <w:bookmarkStart w:id="45758" w:name="_ETM_Q93_242239"/>
      <w:bookmarkEnd w:id="45758"/>
      <w:r>
        <w:rPr>
          <w:rtl/>
        </w:rPr>
        <w:t xml:space="preserve">מכאן </w:t>
      </w:r>
      <w:bookmarkStart w:id="45759" w:name="_ETM_Q93_242539"/>
      <w:bookmarkEnd w:id="45759"/>
      <w:r>
        <w:rPr>
          <w:rFonts w:hint="cs"/>
          <w:rtl/>
        </w:rPr>
        <w:t>ו</w:t>
      </w:r>
      <w:r>
        <w:rPr>
          <w:rtl/>
        </w:rPr>
        <w:t>להבא</w:t>
      </w:r>
      <w:bookmarkStart w:id="45760" w:name="_ETM_Q93_243500"/>
      <w:bookmarkEnd w:id="45760"/>
      <w:r>
        <w:rPr>
          <w:rFonts w:hint="cs"/>
          <w:rtl/>
        </w:rPr>
        <w:t>,</w:t>
      </w:r>
      <w:r>
        <w:rPr>
          <w:rtl/>
        </w:rPr>
        <w:t xml:space="preserve"> </w:t>
      </w:r>
      <w:bookmarkStart w:id="45761" w:name="_ETM_Q93_244159"/>
      <w:bookmarkEnd w:id="45761"/>
      <w:r>
        <w:rPr>
          <w:rtl/>
        </w:rPr>
        <w:t xml:space="preserve">ברגישות </w:t>
      </w:r>
      <w:bookmarkStart w:id="45762" w:name="_ETM_Q93_244700"/>
      <w:bookmarkEnd w:id="45762"/>
      <w:r>
        <w:rPr>
          <w:rtl/>
        </w:rPr>
        <w:t>שב</w:t>
      </w:r>
      <w:r>
        <w:rPr>
          <w:rFonts w:hint="cs"/>
          <w:rtl/>
        </w:rPr>
        <w:t>י</w:t>
      </w:r>
      <w:r>
        <w:rPr>
          <w:rtl/>
        </w:rPr>
        <w:t xml:space="preserve">ן </w:t>
      </w:r>
      <w:bookmarkStart w:id="45763" w:name="_ETM_Q93_245609"/>
      <w:bookmarkEnd w:id="45763"/>
      <w:r>
        <w:rPr>
          <w:rtl/>
        </w:rPr>
        <w:t xml:space="preserve">הכנסת </w:t>
      </w:r>
      <w:bookmarkStart w:id="45764" w:name="_ETM_Q93_246119"/>
      <w:bookmarkEnd w:id="45764"/>
      <w:r>
        <w:rPr>
          <w:rtl/>
        </w:rPr>
        <w:t>לממשלה</w:t>
      </w:r>
      <w:r>
        <w:rPr>
          <w:rFonts w:hint="cs"/>
          <w:rtl/>
        </w:rPr>
        <w:t>.</w:t>
      </w:r>
      <w:r>
        <w:rPr>
          <w:rtl/>
        </w:rPr>
        <w:t xml:space="preserve"> </w:t>
      </w:r>
      <w:bookmarkStart w:id="45765" w:name="_ETM_Q93_247109"/>
      <w:bookmarkEnd w:id="45765"/>
      <w:r>
        <w:rPr>
          <w:rtl/>
        </w:rPr>
        <w:t xml:space="preserve">אתה </w:t>
      </w:r>
      <w:bookmarkStart w:id="45766" w:name="_ETM_Q93_247229"/>
      <w:bookmarkEnd w:id="45766"/>
      <w:r>
        <w:rPr>
          <w:rtl/>
        </w:rPr>
        <w:t>יודע</w:t>
      </w:r>
      <w:r>
        <w:rPr>
          <w:rFonts w:hint="cs"/>
          <w:rtl/>
        </w:rPr>
        <w:t>,</w:t>
      </w:r>
      <w:r>
        <w:rPr>
          <w:rtl/>
        </w:rPr>
        <w:t xml:space="preserve"> </w:t>
      </w:r>
      <w:bookmarkStart w:id="45767" w:name="_ETM_Q93_247439"/>
      <w:bookmarkEnd w:id="45767"/>
      <w:r>
        <w:rPr>
          <w:rtl/>
        </w:rPr>
        <w:t>סימון</w:t>
      </w:r>
      <w:r>
        <w:rPr>
          <w:rFonts w:hint="cs"/>
          <w:rtl/>
        </w:rPr>
        <w:t>,</w:t>
      </w:r>
      <w:r>
        <w:rPr>
          <w:rtl/>
        </w:rPr>
        <w:t xml:space="preserve"> </w:t>
      </w:r>
      <w:bookmarkStart w:id="45768" w:name="_ETM_Q93_247770"/>
      <w:bookmarkEnd w:id="45768"/>
      <w:r>
        <w:rPr>
          <w:rtl/>
        </w:rPr>
        <w:t xml:space="preserve">זה </w:t>
      </w:r>
      <w:bookmarkStart w:id="45769" w:name="_ETM_Q93_247979"/>
      <w:bookmarkEnd w:id="45769"/>
      <w:r>
        <w:rPr>
          <w:rtl/>
        </w:rPr>
        <w:t xml:space="preserve">לא </w:t>
      </w:r>
      <w:bookmarkStart w:id="45770" w:name="_ETM_Q93_248100"/>
      <w:bookmarkEnd w:id="45770"/>
      <w:r>
        <w:rPr>
          <w:rtl/>
        </w:rPr>
        <w:t>קל</w:t>
      </w:r>
      <w:r>
        <w:rPr>
          <w:rFonts w:hint="cs"/>
          <w:rtl/>
        </w:rPr>
        <w:t>.</w:t>
      </w:r>
      <w:r>
        <w:rPr>
          <w:rtl/>
        </w:rPr>
        <w:t xml:space="preserve"> </w:t>
      </w:r>
      <w:bookmarkStart w:id="45771" w:name="_ETM_Q93_248980"/>
      <w:bookmarkEnd w:id="45771"/>
      <w:r>
        <w:rPr>
          <w:rtl/>
        </w:rPr>
        <w:t xml:space="preserve">לפעמים זה </w:t>
      </w:r>
      <w:bookmarkStart w:id="45772" w:name="_ETM_Q93_249310"/>
      <w:bookmarkEnd w:id="45772"/>
      <w:r>
        <w:rPr>
          <w:rtl/>
        </w:rPr>
        <w:t xml:space="preserve">לא </w:t>
      </w:r>
      <w:bookmarkStart w:id="45773" w:name="_ETM_Q93_249430"/>
      <w:bookmarkEnd w:id="45773"/>
      <w:r>
        <w:rPr>
          <w:rtl/>
        </w:rPr>
        <w:t xml:space="preserve">פשוט </w:t>
      </w:r>
      <w:bookmarkStart w:id="45774" w:name="_ETM_Q93_250000"/>
      <w:bookmarkStart w:id="45775" w:name="_ETM_Q93_250870"/>
      <w:bookmarkEnd w:id="45774"/>
      <w:bookmarkEnd w:id="45775"/>
      <w:r>
        <w:rPr>
          <w:rtl/>
        </w:rPr>
        <w:t xml:space="preserve">לדעת </w:t>
      </w:r>
      <w:bookmarkStart w:id="45776" w:name="_ETM_Q93_251470"/>
      <w:bookmarkEnd w:id="45776"/>
      <w:r w:rsidR="00D63DF7">
        <w:rPr>
          <w:rFonts w:hint="cs"/>
          <w:rtl/>
        </w:rPr>
        <w:t xml:space="preserve">– </w:t>
      </w:r>
      <w:r>
        <w:rPr>
          <w:rtl/>
        </w:rPr>
        <w:t xml:space="preserve">הרצון </w:t>
      </w:r>
      <w:bookmarkStart w:id="45777" w:name="_ETM_Q93_251830"/>
      <w:bookmarkEnd w:id="45777"/>
      <w:r>
        <w:rPr>
          <w:rtl/>
        </w:rPr>
        <w:t>של</w:t>
      </w:r>
      <w:r>
        <w:rPr>
          <w:rFonts w:hint="cs"/>
          <w:rtl/>
        </w:rPr>
        <w:t xml:space="preserve"> </w:t>
      </w:r>
      <w:r>
        <w:rPr>
          <w:rtl/>
        </w:rPr>
        <w:t>ה</w:t>
      </w:r>
      <w:bookmarkStart w:id="45778" w:name="_ETM_Q93_252069"/>
      <w:bookmarkStart w:id="45779" w:name="_ETM_Q93_252340"/>
      <w:bookmarkEnd w:id="45778"/>
      <w:bookmarkEnd w:id="45779"/>
      <w:r>
        <w:rPr>
          <w:rFonts w:hint="cs"/>
          <w:rtl/>
        </w:rPr>
        <w:t xml:space="preserve">ממשלה הוא </w:t>
      </w:r>
      <w:bookmarkStart w:id="45780" w:name="_ETM_Q93_247000"/>
      <w:bookmarkEnd w:id="45780"/>
      <w:r>
        <w:rPr>
          <w:rFonts w:hint="cs"/>
          <w:rtl/>
        </w:rPr>
        <w:t>אחד,</w:t>
      </w:r>
      <w:r>
        <w:rPr>
          <w:rtl/>
        </w:rPr>
        <w:t xml:space="preserve"> </w:t>
      </w:r>
      <w:bookmarkStart w:id="45781" w:name="_ETM_Q93_252700"/>
      <w:bookmarkEnd w:id="45781"/>
      <w:r>
        <w:rPr>
          <w:rtl/>
        </w:rPr>
        <w:t xml:space="preserve">הכנסת </w:t>
      </w:r>
      <w:bookmarkStart w:id="45782" w:name="_ETM_Q93_253530"/>
      <w:bookmarkEnd w:id="45782"/>
      <w:r>
        <w:rPr>
          <w:rtl/>
        </w:rPr>
        <w:t>בולמת</w:t>
      </w:r>
      <w:r>
        <w:rPr>
          <w:rFonts w:hint="cs"/>
          <w:rtl/>
        </w:rPr>
        <w:t xml:space="preserve"> </w:t>
      </w:r>
      <w:r w:rsidR="00743DF1">
        <w:rPr>
          <w:rFonts w:hint="cs"/>
          <w:rtl/>
        </w:rPr>
        <w:t>– – –</w:t>
      </w:r>
      <w:r>
        <w:rPr>
          <w:rtl/>
        </w:rPr>
        <w:t xml:space="preserve"> </w:t>
      </w:r>
      <w:bookmarkStart w:id="45783" w:name="_ETM_Q93_255209"/>
      <w:bookmarkEnd w:id="45783"/>
    </w:p>
    <w:p w:rsidR="007041DB" w:rsidRDefault="007041DB" w:rsidP="00356066">
      <w:pPr>
        <w:rPr>
          <w:rtl/>
        </w:rPr>
      </w:pPr>
    </w:p>
    <w:p w:rsidR="007041DB" w:rsidRDefault="007041DB" w:rsidP="00356066">
      <w:pPr>
        <w:pStyle w:val="af5"/>
        <w:keepNext/>
        <w:rPr>
          <w:rtl/>
        </w:rPr>
      </w:pPr>
      <w:bookmarkStart w:id="45784" w:name="ET_interruption_6344_5"/>
      <w:r w:rsidRPr="001A5935">
        <w:rPr>
          <w:rStyle w:val="TagStyle"/>
          <w:rtl/>
        </w:rPr>
        <w:t xml:space="preserve"> &lt;&lt; קריאה &gt;&gt; </w:t>
      </w:r>
      <w:r>
        <w:rPr>
          <w:rtl/>
        </w:rPr>
        <w:t>אברהם בצלאל (ש"ס):</w:t>
      </w:r>
      <w:r w:rsidRPr="001A5935">
        <w:rPr>
          <w:rStyle w:val="TagStyle"/>
          <w:rtl/>
        </w:rPr>
        <w:t xml:space="preserve"> &lt;&lt; קריאה &gt;&gt;</w:t>
      </w:r>
      <w:r>
        <w:rPr>
          <w:rtl/>
        </w:rPr>
        <w:t xml:space="preserve"> </w:t>
      </w:r>
      <w:bookmarkEnd w:id="45784"/>
    </w:p>
    <w:p w:rsidR="007041DB" w:rsidRDefault="007041DB" w:rsidP="00356066">
      <w:pPr>
        <w:rPr>
          <w:rtl/>
        </w:rPr>
      </w:pPr>
    </w:p>
    <w:p w:rsidR="007041DB" w:rsidRDefault="007041DB" w:rsidP="00356066">
      <w:pPr>
        <w:rPr>
          <w:rtl/>
        </w:rPr>
      </w:pPr>
      <w:r>
        <w:rPr>
          <w:rFonts w:hint="cs"/>
          <w:rtl/>
        </w:rPr>
        <w:t>מה איתנו?</w:t>
      </w:r>
    </w:p>
    <w:p w:rsidR="007041DB" w:rsidRDefault="007041DB" w:rsidP="00356066">
      <w:pPr>
        <w:rPr>
          <w:rtl/>
        </w:rPr>
      </w:pPr>
    </w:p>
    <w:p w:rsidR="007041DB" w:rsidRDefault="007041DB" w:rsidP="00356066">
      <w:pPr>
        <w:pStyle w:val="-"/>
        <w:keepNext/>
        <w:rPr>
          <w:rtl/>
        </w:rPr>
      </w:pPr>
      <w:bookmarkStart w:id="45785" w:name="ET_speakercontinue_6591_6"/>
      <w:r w:rsidRPr="001A5935">
        <w:rPr>
          <w:rStyle w:val="TagStyle"/>
          <w:rtl/>
        </w:rPr>
        <w:t xml:space="preserve"> &lt;&lt; דובר_המשך &gt;&gt; </w:t>
      </w:r>
      <w:r>
        <w:rPr>
          <w:rtl/>
        </w:rPr>
        <w:t>יונתן מישרקי (יו"ר ועדת הבריאות):</w:t>
      </w:r>
      <w:r w:rsidRPr="001A5935">
        <w:rPr>
          <w:rStyle w:val="TagStyle"/>
          <w:rtl/>
        </w:rPr>
        <w:t xml:space="preserve"> &lt;&lt; דובר_המשך &gt;&gt;</w:t>
      </w:r>
      <w:r>
        <w:rPr>
          <w:rtl/>
        </w:rPr>
        <w:t xml:space="preserve"> </w:t>
      </w:r>
      <w:bookmarkEnd w:id="45785"/>
    </w:p>
    <w:p w:rsidR="007041DB" w:rsidRDefault="007041DB" w:rsidP="00356066">
      <w:pPr>
        <w:rPr>
          <w:rtl/>
        </w:rPr>
      </w:pPr>
    </w:p>
    <w:p w:rsidR="007041DB" w:rsidRDefault="007041DB" w:rsidP="00356066">
      <w:pPr>
        <w:rPr>
          <w:rtl/>
        </w:rPr>
      </w:pPr>
      <w:r>
        <w:rPr>
          <w:rtl/>
        </w:rPr>
        <w:t xml:space="preserve">תקשיבו </w:t>
      </w:r>
      <w:bookmarkStart w:id="45786" w:name="_ETM_Q93_255630"/>
      <w:bookmarkEnd w:id="45786"/>
      <w:r>
        <w:rPr>
          <w:rtl/>
        </w:rPr>
        <w:t>גם</w:t>
      </w:r>
      <w:r>
        <w:rPr>
          <w:rFonts w:hint="cs"/>
          <w:rtl/>
        </w:rPr>
        <w:t>,</w:t>
      </w:r>
      <w:r>
        <w:rPr>
          <w:rtl/>
        </w:rPr>
        <w:t xml:space="preserve"> </w:t>
      </w:r>
      <w:bookmarkStart w:id="45787" w:name="_ETM_Q93_255810"/>
      <w:bookmarkEnd w:id="45787"/>
      <w:r>
        <w:rPr>
          <w:rtl/>
        </w:rPr>
        <w:t xml:space="preserve">זה </w:t>
      </w:r>
      <w:bookmarkStart w:id="45788" w:name="_ETM_Q93_255930"/>
      <w:bookmarkEnd w:id="45788"/>
      <w:r>
        <w:rPr>
          <w:rtl/>
        </w:rPr>
        <w:t>חשוב</w:t>
      </w:r>
      <w:r>
        <w:rPr>
          <w:rFonts w:hint="cs"/>
          <w:rtl/>
        </w:rPr>
        <w:t>.</w:t>
      </w:r>
      <w:r>
        <w:rPr>
          <w:rtl/>
        </w:rPr>
        <w:t xml:space="preserve"> </w:t>
      </w:r>
      <w:bookmarkStart w:id="45789" w:name="_ETM_Q93_256619"/>
      <w:bookmarkEnd w:id="45789"/>
      <w:r>
        <w:rPr>
          <w:rtl/>
        </w:rPr>
        <w:t>מי</w:t>
      </w:r>
      <w:r>
        <w:rPr>
          <w:rFonts w:hint="cs"/>
          <w:rtl/>
        </w:rPr>
        <w:t>רי ידעה לאזן</w:t>
      </w:r>
      <w:r>
        <w:rPr>
          <w:rtl/>
        </w:rPr>
        <w:t xml:space="preserve"> </w:t>
      </w:r>
      <w:bookmarkStart w:id="45790" w:name="_ETM_Q93_256920"/>
      <w:bookmarkStart w:id="45791" w:name="_ETM_Q93_257610"/>
      <w:bookmarkStart w:id="45792" w:name="_ETM_Q93_259000"/>
      <w:bookmarkEnd w:id="45790"/>
      <w:bookmarkEnd w:id="45791"/>
      <w:bookmarkEnd w:id="45792"/>
      <w:r>
        <w:rPr>
          <w:rtl/>
        </w:rPr>
        <w:t xml:space="preserve">בין </w:t>
      </w:r>
      <w:bookmarkStart w:id="45793" w:name="_ETM_Q93_259270"/>
      <w:bookmarkEnd w:id="45793"/>
      <w:r>
        <w:rPr>
          <w:rtl/>
        </w:rPr>
        <w:t xml:space="preserve">הרצון </w:t>
      </w:r>
      <w:bookmarkStart w:id="45794" w:name="_ETM_Q93_259600"/>
      <w:bookmarkEnd w:id="45794"/>
      <w:r>
        <w:rPr>
          <w:rtl/>
        </w:rPr>
        <w:t xml:space="preserve">של </w:t>
      </w:r>
      <w:bookmarkStart w:id="45795" w:name="_ETM_Q93_259780"/>
      <w:bookmarkEnd w:id="45795"/>
      <w:r>
        <w:rPr>
          <w:rtl/>
        </w:rPr>
        <w:t xml:space="preserve">הממשלה </w:t>
      </w:r>
      <w:bookmarkStart w:id="45796" w:name="_ETM_Q93_260080"/>
      <w:bookmarkEnd w:id="45796"/>
      <w:r>
        <w:rPr>
          <w:rtl/>
        </w:rPr>
        <w:t xml:space="preserve">לקדם </w:t>
      </w:r>
      <w:bookmarkStart w:id="45797" w:name="_ETM_Q93_260440"/>
      <w:bookmarkEnd w:id="45797"/>
      <w:r>
        <w:rPr>
          <w:rtl/>
        </w:rPr>
        <w:t xml:space="preserve">תהליכים </w:t>
      </w:r>
      <w:bookmarkStart w:id="45798" w:name="_ETM_Q93_260830"/>
      <w:bookmarkEnd w:id="45798"/>
      <w:r>
        <w:rPr>
          <w:rtl/>
        </w:rPr>
        <w:t xml:space="preserve">לבין </w:t>
      </w:r>
      <w:bookmarkStart w:id="45799" w:name="_ETM_Q93_261040"/>
      <w:bookmarkEnd w:id="45799"/>
      <w:r>
        <w:rPr>
          <w:rtl/>
        </w:rPr>
        <w:t>הכנסת</w:t>
      </w:r>
      <w:r>
        <w:rPr>
          <w:rFonts w:hint="cs"/>
          <w:rtl/>
        </w:rPr>
        <w:t>,</w:t>
      </w:r>
      <w:r>
        <w:rPr>
          <w:rtl/>
        </w:rPr>
        <w:t xml:space="preserve"> </w:t>
      </w:r>
      <w:bookmarkStart w:id="45800" w:name="_ETM_Q93_261940"/>
      <w:bookmarkEnd w:id="45800"/>
      <w:r>
        <w:rPr>
          <w:rtl/>
        </w:rPr>
        <w:t>ש</w:t>
      </w:r>
      <w:bookmarkStart w:id="45801" w:name="_ETM_Q93_262120"/>
      <w:bookmarkEnd w:id="45801"/>
      <w:r>
        <w:rPr>
          <w:rtl/>
        </w:rPr>
        <w:t xml:space="preserve">רוצה </w:t>
      </w:r>
      <w:bookmarkStart w:id="45802" w:name="_ETM_Q93_262360"/>
      <w:bookmarkEnd w:id="45802"/>
      <w:r>
        <w:rPr>
          <w:rtl/>
        </w:rPr>
        <w:t xml:space="preserve">לפעמים </w:t>
      </w:r>
      <w:bookmarkStart w:id="45803" w:name="_ETM_Q93_262600"/>
      <w:bookmarkEnd w:id="45803"/>
      <w:r>
        <w:rPr>
          <w:rtl/>
        </w:rPr>
        <w:t xml:space="preserve">לבלום </w:t>
      </w:r>
      <w:bookmarkStart w:id="45804" w:name="_ETM_Q93_263020"/>
      <w:bookmarkEnd w:id="45804"/>
      <w:r>
        <w:rPr>
          <w:rtl/>
        </w:rPr>
        <w:t xml:space="preserve">או </w:t>
      </w:r>
      <w:bookmarkStart w:id="45805" w:name="_ETM_Q93_263110"/>
      <w:bookmarkEnd w:id="45805"/>
      <w:r>
        <w:rPr>
          <w:rtl/>
        </w:rPr>
        <w:t xml:space="preserve">לשנות </w:t>
      </w:r>
      <w:bookmarkStart w:id="45806" w:name="_ETM_Q93_263530"/>
      <w:bookmarkEnd w:id="45806"/>
      <w:r>
        <w:rPr>
          <w:rtl/>
        </w:rPr>
        <w:t xml:space="preserve">את </w:t>
      </w:r>
      <w:bookmarkStart w:id="45807" w:name="_ETM_Q93_263650"/>
      <w:bookmarkEnd w:id="45807"/>
      <w:r>
        <w:rPr>
          <w:rtl/>
        </w:rPr>
        <w:t xml:space="preserve">אותם </w:t>
      </w:r>
      <w:bookmarkStart w:id="45808" w:name="_ETM_Q93_263890"/>
      <w:bookmarkEnd w:id="45808"/>
      <w:r>
        <w:rPr>
          <w:rtl/>
        </w:rPr>
        <w:t xml:space="preserve">תהליכים </w:t>
      </w:r>
      <w:bookmarkStart w:id="45809" w:name="_ETM_Q93_264280"/>
      <w:bookmarkEnd w:id="45809"/>
      <w:r>
        <w:rPr>
          <w:rtl/>
        </w:rPr>
        <w:t xml:space="preserve">של </w:t>
      </w:r>
      <w:bookmarkStart w:id="45810" w:name="_ETM_Q93_264400"/>
      <w:bookmarkEnd w:id="45810"/>
      <w:r>
        <w:rPr>
          <w:rtl/>
        </w:rPr>
        <w:t>הממשלה</w:t>
      </w:r>
      <w:r>
        <w:rPr>
          <w:rFonts w:hint="cs"/>
          <w:rtl/>
        </w:rPr>
        <w:t>.</w:t>
      </w:r>
      <w:r>
        <w:rPr>
          <w:rtl/>
        </w:rPr>
        <w:t xml:space="preserve"> </w:t>
      </w:r>
      <w:bookmarkStart w:id="45811" w:name="_ETM_Q93_265120"/>
      <w:bookmarkEnd w:id="45811"/>
      <w:r w:rsidR="00D63DF7">
        <w:rPr>
          <w:rFonts w:hint="cs"/>
          <w:rtl/>
        </w:rPr>
        <w:t xml:space="preserve">היא </w:t>
      </w:r>
      <w:r>
        <w:rPr>
          <w:rtl/>
        </w:rPr>
        <w:t xml:space="preserve">עשתה </w:t>
      </w:r>
      <w:bookmarkStart w:id="45812" w:name="_ETM_Q93_265390"/>
      <w:bookmarkEnd w:id="45812"/>
      <w:r>
        <w:rPr>
          <w:rtl/>
        </w:rPr>
        <w:t xml:space="preserve">את </w:t>
      </w:r>
      <w:bookmarkStart w:id="45813" w:name="_ETM_Q93_265480"/>
      <w:bookmarkEnd w:id="45813"/>
      <w:r>
        <w:rPr>
          <w:rtl/>
        </w:rPr>
        <w:t xml:space="preserve">זה </w:t>
      </w:r>
      <w:bookmarkStart w:id="45814" w:name="_ETM_Q93_265569"/>
      <w:bookmarkEnd w:id="45814"/>
      <w:r>
        <w:rPr>
          <w:rtl/>
        </w:rPr>
        <w:t>ברגישות</w:t>
      </w:r>
      <w:r>
        <w:rPr>
          <w:rFonts w:hint="cs"/>
          <w:rtl/>
        </w:rPr>
        <w:t>,</w:t>
      </w:r>
      <w:r>
        <w:rPr>
          <w:rtl/>
        </w:rPr>
        <w:t xml:space="preserve"> </w:t>
      </w:r>
      <w:bookmarkStart w:id="45815" w:name="_ETM_Q93_266350"/>
      <w:bookmarkEnd w:id="45815"/>
      <w:r>
        <w:rPr>
          <w:rtl/>
        </w:rPr>
        <w:t xml:space="preserve">עשתה </w:t>
      </w:r>
      <w:bookmarkStart w:id="45816" w:name="_ETM_Q93_266650"/>
      <w:bookmarkEnd w:id="45816"/>
      <w:r>
        <w:rPr>
          <w:rtl/>
        </w:rPr>
        <w:t xml:space="preserve">את </w:t>
      </w:r>
      <w:bookmarkStart w:id="45817" w:name="_ETM_Q93_266740"/>
      <w:bookmarkEnd w:id="45817"/>
      <w:r>
        <w:rPr>
          <w:rtl/>
        </w:rPr>
        <w:t xml:space="preserve">זה </w:t>
      </w:r>
      <w:bookmarkStart w:id="45818" w:name="_ETM_Q93_266830"/>
      <w:bookmarkEnd w:id="45818"/>
      <w:r>
        <w:rPr>
          <w:rFonts w:hint="cs"/>
          <w:rtl/>
        </w:rPr>
        <w:t>בח</w:t>
      </w:r>
      <w:r>
        <w:rPr>
          <w:rtl/>
        </w:rPr>
        <w:t>ן</w:t>
      </w:r>
      <w:r>
        <w:rPr>
          <w:rFonts w:hint="cs"/>
          <w:rtl/>
        </w:rPr>
        <w:t>,</w:t>
      </w:r>
      <w:r>
        <w:rPr>
          <w:rtl/>
        </w:rPr>
        <w:t xml:space="preserve"> </w:t>
      </w:r>
      <w:bookmarkStart w:id="45819" w:name="_ETM_Q93_267520"/>
      <w:bookmarkEnd w:id="45819"/>
      <w:r>
        <w:rPr>
          <w:rtl/>
        </w:rPr>
        <w:t xml:space="preserve">עשתה </w:t>
      </w:r>
      <w:bookmarkStart w:id="45820" w:name="_ETM_Q93_267850"/>
      <w:bookmarkEnd w:id="45820"/>
      <w:r>
        <w:rPr>
          <w:rtl/>
        </w:rPr>
        <w:t xml:space="preserve">את </w:t>
      </w:r>
      <w:bookmarkStart w:id="45821" w:name="_ETM_Q93_267939"/>
      <w:bookmarkEnd w:id="45821"/>
      <w:r>
        <w:rPr>
          <w:rtl/>
        </w:rPr>
        <w:t xml:space="preserve">זה </w:t>
      </w:r>
      <w:bookmarkStart w:id="45822" w:name="_ETM_Q93_268030"/>
      <w:bookmarkEnd w:id="45822"/>
      <w:r>
        <w:rPr>
          <w:rtl/>
        </w:rPr>
        <w:t>בכל</w:t>
      </w:r>
      <w:bookmarkStart w:id="45823" w:name="_ETM_Q93_268390"/>
      <w:bookmarkEnd w:id="45823"/>
      <w:r>
        <w:rPr>
          <w:rFonts w:hint="cs"/>
          <w:rtl/>
        </w:rPr>
        <w:t xml:space="preserve"> </w:t>
      </w:r>
      <w:r>
        <w:rPr>
          <w:rtl/>
        </w:rPr>
        <w:t xml:space="preserve">כך </w:t>
      </w:r>
      <w:bookmarkStart w:id="45824" w:name="_ETM_Q93_268720"/>
      <w:bookmarkEnd w:id="45824"/>
      <w:r>
        <w:rPr>
          <w:rtl/>
        </w:rPr>
        <w:t xml:space="preserve">הרבה </w:t>
      </w:r>
      <w:bookmarkStart w:id="45825" w:name="_ETM_Q93_269049"/>
      <w:bookmarkStart w:id="45826" w:name="_ETM_Q93_269350"/>
      <w:bookmarkEnd w:id="45825"/>
      <w:bookmarkEnd w:id="45826"/>
      <w:r>
        <w:rPr>
          <w:rtl/>
        </w:rPr>
        <w:t xml:space="preserve">מאור </w:t>
      </w:r>
      <w:bookmarkStart w:id="45827" w:name="_ETM_Q93_269619"/>
      <w:bookmarkEnd w:id="45827"/>
      <w:r>
        <w:rPr>
          <w:rtl/>
        </w:rPr>
        <w:t>פנים</w:t>
      </w:r>
      <w:r>
        <w:rPr>
          <w:rFonts w:hint="cs"/>
          <w:rtl/>
        </w:rPr>
        <w:t>.</w:t>
      </w:r>
      <w:r>
        <w:rPr>
          <w:rtl/>
        </w:rPr>
        <w:t xml:space="preserve"> </w:t>
      </w:r>
      <w:bookmarkStart w:id="45828" w:name="_ETM_Q93_270400"/>
      <w:bookmarkEnd w:id="45828"/>
      <w:r>
        <w:rPr>
          <w:rtl/>
        </w:rPr>
        <w:t>מגיע</w:t>
      </w:r>
      <w:r>
        <w:rPr>
          <w:rFonts w:hint="cs"/>
          <w:rtl/>
        </w:rPr>
        <w:t>ות</w:t>
      </w:r>
      <w:r>
        <w:rPr>
          <w:rtl/>
        </w:rPr>
        <w:t xml:space="preserve"> </w:t>
      </w:r>
      <w:bookmarkStart w:id="45829" w:name="_ETM_Q93_270880"/>
      <w:bookmarkEnd w:id="45829"/>
      <w:r>
        <w:rPr>
          <w:rtl/>
        </w:rPr>
        <w:t xml:space="preserve">לה </w:t>
      </w:r>
      <w:bookmarkStart w:id="45830" w:name="_ETM_Q93_271420"/>
      <w:bookmarkEnd w:id="45830"/>
      <w:r>
        <w:rPr>
          <w:rtl/>
        </w:rPr>
        <w:t>כל</w:t>
      </w:r>
      <w:bookmarkStart w:id="45831" w:name="_ETM_Q93_271569"/>
      <w:bookmarkEnd w:id="45831"/>
      <w:r>
        <w:rPr>
          <w:rFonts w:hint="cs"/>
          <w:rtl/>
        </w:rPr>
        <w:t xml:space="preserve"> </w:t>
      </w:r>
      <w:r>
        <w:rPr>
          <w:rtl/>
        </w:rPr>
        <w:t xml:space="preserve">כך </w:t>
      </w:r>
      <w:bookmarkStart w:id="45832" w:name="_ETM_Q93_271780"/>
      <w:bookmarkEnd w:id="45832"/>
      <w:r>
        <w:rPr>
          <w:rtl/>
        </w:rPr>
        <w:t xml:space="preserve">הרבה </w:t>
      </w:r>
      <w:bookmarkStart w:id="45833" w:name="_ETM_Q93_271930"/>
      <w:bookmarkEnd w:id="45833"/>
      <w:r>
        <w:rPr>
          <w:rtl/>
        </w:rPr>
        <w:t xml:space="preserve">מילים </w:t>
      </w:r>
      <w:bookmarkStart w:id="45834" w:name="_ETM_Q93_272110"/>
      <w:bookmarkEnd w:id="45834"/>
      <w:r>
        <w:rPr>
          <w:rtl/>
        </w:rPr>
        <w:t>טובות</w:t>
      </w:r>
      <w:r>
        <w:rPr>
          <w:rFonts w:hint="cs"/>
          <w:rtl/>
        </w:rPr>
        <w:t>,</w:t>
      </w:r>
      <w:r>
        <w:rPr>
          <w:rtl/>
        </w:rPr>
        <w:t xml:space="preserve"> </w:t>
      </w:r>
      <w:bookmarkStart w:id="45835" w:name="_ETM_Q93_272319"/>
      <w:bookmarkEnd w:id="45835"/>
      <w:r>
        <w:rPr>
          <w:rtl/>
        </w:rPr>
        <w:t xml:space="preserve">ואנחנו </w:t>
      </w:r>
      <w:bookmarkStart w:id="45836" w:name="_ETM_Q93_272560"/>
      <w:bookmarkEnd w:id="45836"/>
      <w:r>
        <w:rPr>
          <w:rtl/>
        </w:rPr>
        <w:t xml:space="preserve">מאחלים </w:t>
      </w:r>
      <w:bookmarkStart w:id="45837" w:name="_ETM_Q93_272890"/>
      <w:bookmarkEnd w:id="45837"/>
      <w:r>
        <w:rPr>
          <w:rtl/>
        </w:rPr>
        <w:t xml:space="preserve">לה </w:t>
      </w:r>
      <w:bookmarkStart w:id="45838" w:name="_ETM_Q93_272950"/>
      <w:bookmarkEnd w:id="45838"/>
      <w:r>
        <w:rPr>
          <w:rtl/>
        </w:rPr>
        <w:t xml:space="preserve">מכאן </w:t>
      </w:r>
      <w:bookmarkStart w:id="45839" w:name="_ETM_Q93_273700"/>
      <w:bookmarkEnd w:id="45839"/>
      <w:r>
        <w:rPr>
          <w:rtl/>
        </w:rPr>
        <w:t>שת</w:t>
      </w:r>
      <w:r>
        <w:rPr>
          <w:rFonts w:hint="cs"/>
          <w:rtl/>
        </w:rPr>
        <w:t>צא</w:t>
      </w:r>
      <w:r>
        <w:rPr>
          <w:rtl/>
        </w:rPr>
        <w:t xml:space="preserve"> </w:t>
      </w:r>
      <w:bookmarkStart w:id="45840" w:name="_ETM_Q93_274690"/>
      <w:bookmarkEnd w:id="45840"/>
      <w:r>
        <w:rPr>
          <w:rtl/>
        </w:rPr>
        <w:t xml:space="preserve">לפרק </w:t>
      </w:r>
      <w:bookmarkStart w:id="45841" w:name="_ETM_Q93_275259"/>
      <w:bookmarkEnd w:id="45841"/>
      <w:r>
        <w:rPr>
          <w:rtl/>
        </w:rPr>
        <w:t>ב</w:t>
      </w:r>
      <w:r>
        <w:rPr>
          <w:rFonts w:hint="cs"/>
          <w:rtl/>
        </w:rPr>
        <w:t xml:space="preserve">', מה שנקרא, לאזרחי, </w:t>
      </w:r>
      <w:bookmarkStart w:id="45842" w:name="_ETM_Q93_275590"/>
      <w:bookmarkStart w:id="45843" w:name="_ETM_Q93_275709"/>
      <w:bookmarkStart w:id="45844" w:name="_ETM_Q93_276520"/>
      <w:bookmarkStart w:id="45845" w:name="_ETM_Q93_278380"/>
      <w:bookmarkEnd w:id="45842"/>
      <w:bookmarkEnd w:id="45843"/>
      <w:bookmarkEnd w:id="45844"/>
      <w:bookmarkEnd w:id="45845"/>
      <w:r>
        <w:rPr>
          <w:rFonts w:hint="cs"/>
          <w:rtl/>
        </w:rPr>
        <w:t>שתי</w:t>
      </w:r>
      <w:r>
        <w:rPr>
          <w:rtl/>
        </w:rPr>
        <w:t>הנה</w:t>
      </w:r>
      <w:r>
        <w:rPr>
          <w:rFonts w:hint="cs"/>
          <w:rtl/>
        </w:rPr>
        <w:t>,</w:t>
      </w:r>
      <w:r>
        <w:rPr>
          <w:rtl/>
        </w:rPr>
        <w:t xml:space="preserve"> </w:t>
      </w:r>
      <w:bookmarkStart w:id="45846" w:name="_ETM_Q93_279190"/>
      <w:bookmarkEnd w:id="45846"/>
      <w:r>
        <w:rPr>
          <w:rFonts w:hint="cs"/>
          <w:rtl/>
        </w:rPr>
        <w:t>ושתהיה ל</w:t>
      </w:r>
      <w:r>
        <w:rPr>
          <w:rtl/>
        </w:rPr>
        <w:t xml:space="preserve">ה </w:t>
      </w:r>
      <w:bookmarkStart w:id="45847" w:name="_ETM_Q93_279909"/>
      <w:bookmarkEnd w:id="45847"/>
      <w:r>
        <w:rPr>
          <w:rtl/>
        </w:rPr>
        <w:t xml:space="preserve">הרבה </w:t>
      </w:r>
      <w:bookmarkStart w:id="45848" w:name="_ETM_Q93_280240"/>
      <w:bookmarkEnd w:id="45848"/>
      <w:r>
        <w:rPr>
          <w:rtl/>
        </w:rPr>
        <w:t>בריאות</w:t>
      </w:r>
      <w:r>
        <w:rPr>
          <w:rFonts w:hint="cs"/>
          <w:rtl/>
        </w:rPr>
        <w:t>.</w:t>
      </w:r>
      <w:r>
        <w:rPr>
          <w:rtl/>
        </w:rPr>
        <w:t xml:space="preserve"> </w:t>
      </w:r>
      <w:bookmarkStart w:id="45849" w:name="_ETM_Q93_280780"/>
      <w:bookmarkEnd w:id="45849"/>
      <w:r>
        <w:rPr>
          <w:rtl/>
        </w:rPr>
        <w:t xml:space="preserve">תודה </w:t>
      </w:r>
      <w:bookmarkStart w:id="45850" w:name="_ETM_Q93_280990"/>
      <w:bookmarkEnd w:id="45850"/>
      <w:r>
        <w:rPr>
          <w:rtl/>
        </w:rPr>
        <w:t>רבה</w:t>
      </w:r>
      <w:r>
        <w:rPr>
          <w:rFonts w:hint="cs"/>
          <w:rtl/>
        </w:rPr>
        <w:t>.</w:t>
      </w:r>
      <w:r>
        <w:rPr>
          <w:rtl/>
        </w:rPr>
        <w:t xml:space="preserve"> </w:t>
      </w:r>
      <w:bookmarkStart w:id="45851" w:name="_ETM_Q93_281590"/>
      <w:bookmarkEnd w:id="45851"/>
    </w:p>
    <w:p w:rsidR="007041DB" w:rsidRDefault="007041DB" w:rsidP="00356066">
      <w:pPr>
        <w:rPr>
          <w:rtl/>
        </w:rPr>
      </w:pPr>
    </w:p>
    <w:p w:rsidR="007041DB" w:rsidRDefault="007041DB" w:rsidP="00356066">
      <w:pPr>
        <w:pStyle w:val="af6"/>
        <w:keepNext/>
        <w:rPr>
          <w:rtl/>
        </w:rPr>
      </w:pPr>
      <w:r w:rsidRPr="001A5935">
        <w:rPr>
          <w:rStyle w:val="TagStyle"/>
          <w:rtl/>
        </w:rPr>
        <w:t xml:space="preserve"> &lt;&lt; יור &gt;&gt; </w:t>
      </w:r>
      <w:r>
        <w:rPr>
          <w:rtl/>
        </w:rPr>
        <w:t>היו"ר סימון דוידסון:</w:t>
      </w:r>
      <w:r w:rsidRPr="001A5935">
        <w:rPr>
          <w:rStyle w:val="TagStyle"/>
          <w:rtl/>
        </w:rPr>
        <w:t xml:space="preserve"> &lt;&lt; יור &gt;&gt;</w:t>
      </w:r>
      <w:r>
        <w:rPr>
          <w:rtl/>
        </w:rPr>
        <w:t xml:space="preserve"> </w:t>
      </w:r>
    </w:p>
    <w:p w:rsidR="007041DB" w:rsidRDefault="007041DB" w:rsidP="00356066">
      <w:pPr>
        <w:rPr>
          <w:rtl/>
        </w:rPr>
      </w:pPr>
    </w:p>
    <w:p w:rsidR="007041DB" w:rsidRDefault="007041DB" w:rsidP="00D63DF7">
      <w:pPr>
        <w:rPr>
          <w:rtl/>
        </w:rPr>
      </w:pPr>
      <w:bookmarkStart w:id="45852" w:name="_ETM_Q93_277000"/>
      <w:bookmarkEnd w:id="45852"/>
      <w:r>
        <w:rPr>
          <w:rtl/>
        </w:rPr>
        <w:t xml:space="preserve">תודה </w:t>
      </w:r>
      <w:bookmarkStart w:id="45853" w:name="_ETM_Q93_281890"/>
      <w:bookmarkEnd w:id="45853"/>
      <w:r>
        <w:rPr>
          <w:rtl/>
        </w:rPr>
        <w:t>רבה</w:t>
      </w:r>
      <w:r>
        <w:rPr>
          <w:rFonts w:hint="cs"/>
          <w:rtl/>
        </w:rPr>
        <w:t>,</w:t>
      </w:r>
      <w:r>
        <w:rPr>
          <w:rtl/>
        </w:rPr>
        <w:t xml:space="preserve"> </w:t>
      </w:r>
      <w:bookmarkStart w:id="45854" w:name="_ETM_Q93_282189"/>
      <w:bookmarkEnd w:id="45854"/>
      <w:r>
        <w:rPr>
          <w:rtl/>
        </w:rPr>
        <w:t>אדוני</w:t>
      </w:r>
      <w:r>
        <w:rPr>
          <w:rFonts w:hint="cs"/>
          <w:rtl/>
        </w:rPr>
        <w:t>.</w:t>
      </w:r>
      <w:r>
        <w:rPr>
          <w:rtl/>
        </w:rPr>
        <w:t xml:space="preserve"> </w:t>
      </w:r>
      <w:bookmarkStart w:id="45855" w:name="_ETM_Q93_283149"/>
      <w:bookmarkEnd w:id="45855"/>
      <w:r>
        <w:rPr>
          <w:rtl/>
        </w:rPr>
        <w:t xml:space="preserve">אני </w:t>
      </w:r>
      <w:bookmarkStart w:id="45856" w:name="_ETM_Q93_283330"/>
      <w:bookmarkEnd w:id="45856"/>
      <w:r>
        <w:rPr>
          <w:rtl/>
        </w:rPr>
        <w:t xml:space="preserve">מצטרף </w:t>
      </w:r>
      <w:bookmarkStart w:id="45857" w:name="_ETM_Q93_283810"/>
      <w:bookmarkEnd w:id="45857"/>
      <w:r>
        <w:rPr>
          <w:rtl/>
        </w:rPr>
        <w:t xml:space="preserve">לכל </w:t>
      </w:r>
      <w:bookmarkStart w:id="45858" w:name="_ETM_Q93_284140"/>
      <w:bookmarkEnd w:id="45858"/>
      <w:r>
        <w:rPr>
          <w:rtl/>
        </w:rPr>
        <w:t xml:space="preserve">מילה </w:t>
      </w:r>
      <w:bookmarkStart w:id="45859" w:name="_ETM_Q93_284799"/>
      <w:bookmarkEnd w:id="45859"/>
      <w:r>
        <w:rPr>
          <w:rtl/>
        </w:rPr>
        <w:t>שחבר</w:t>
      </w:r>
      <w:r>
        <w:rPr>
          <w:rFonts w:hint="cs"/>
          <w:rtl/>
        </w:rPr>
        <w:t xml:space="preserve"> </w:t>
      </w:r>
      <w:bookmarkStart w:id="45860" w:name="_ETM_Q93_283000"/>
      <w:bookmarkEnd w:id="45860"/>
      <w:r>
        <w:rPr>
          <w:rFonts w:hint="cs"/>
          <w:rtl/>
        </w:rPr>
        <w:t>הכנסת מישרקי אמר על מיכל וולדיגר.</w:t>
      </w:r>
      <w:bookmarkStart w:id="45861" w:name="_ETM_Q93_285909"/>
      <w:bookmarkStart w:id="45862" w:name="_ETM_Q93_286180"/>
      <w:bookmarkStart w:id="45863" w:name="_ETM_Q93_286630"/>
      <w:bookmarkStart w:id="45864" w:name="_ETM_Q93_287500"/>
      <w:bookmarkStart w:id="45865" w:name="_ETM_Q93_287860"/>
      <w:bookmarkEnd w:id="45861"/>
      <w:bookmarkEnd w:id="45862"/>
      <w:bookmarkEnd w:id="45863"/>
      <w:bookmarkEnd w:id="45864"/>
      <w:bookmarkEnd w:id="45865"/>
      <w:r>
        <w:rPr>
          <w:rtl/>
        </w:rPr>
        <w:t xml:space="preserve"> </w:t>
      </w:r>
      <w:bookmarkStart w:id="45866" w:name="_ETM_Q93_288490"/>
      <w:bookmarkEnd w:id="45866"/>
      <w:r>
        <w:rPr>
          <w:rtl/>
        </w:rPr>
        <w:t xml:space="preserve">הנשמה </w:t>
      </w:r>
      <w:bookmarkStart w:id="45867" w:name="_ETM_Q93_289060"/>
      <w:bookmarkEnd w:id="45867"/>
      <w:r>
        <w:rPr>
          <w:rtl/>
        </w:rPr>
        <w:t xml:space="preserve">שלך </w:t>
      </w:r>
      <w:bookmarkStart w:id="45868" w:name="_ETM_Q93_289360"/>
      <w:bookmarkEnd w:id="45868"/>
      <w:r>
        <w:rPr>
          <w:rtl/>
        </w:rPr>
        <w:t xml:space="preserve">במקום </w:t>
      </w:r>
      <w:bookmarkStart w:id="45869" w:name="_ETM_Q93_289750"/>
      <w:bookmarkEnd w:id="45869"/>
      <w:r>
        <w:rPr>
          <w:rtl/>
        </w:rPr>
        <w:t>הנכון</w:t>
      </w:r>
      <w:r>
        <w:rPr>
          <w:rFonts w:hint="cs"/>
          <w:rtl/>
        </w:rPr>
        <w:t>,</w:t>
      </w:r>
      <w:r>
        <w:rPr>
          <w:rtl/>
        </w:rPr>
        <w:t xml:space="preserve"> </w:t>
      </w:r>
      <w:bookmarkStart w:id="45870" w:name="_ETM_Q93_290979"/>
      <w:bookmarkEnd w:id="45870"/>
      <w:r>
        <w:rPr>
          <w:rtl/>
        </w:rPr>
        <w:t xml:space="preserve">ואני </w:t>
      </w:r>
      <w:bookmarkStart w:id="45871" w:name="_ETM_Q93_292630"/>
      <w:bookmarkStart w:id="45872" w:name="_ETM_Q93_292869"/>
      <w:bookmarkEnd w:id="45871"/>
      <w:bookmarkEnd w:id="45872"/>
      <w:r>
        <w:rPr>
          <w:rtl/>
        </w:rPr>
        <w:t xml:space="preserve">אומר </w:t>
      </w:r>
      <w:bookmarkStart w:id="45873" w:name="_ETM_Q93_293079"/>
      <w:bookmarkEnd w:id="45873"/>
      <w:r>
        <w:rPr>
          <w:rtl/>
        </w:rPr>
        <w:t xml:space="preserve">לך </w:t>
      </w:r>
      <w:bookmarkStart w:id="45874" w:name="_ETM_Q93_293229"/>
      <w:bookmarkEnd w:id="45874"/>
      <w:r>
        <w:rPr>
          <w:rtl/>
        </w:rPr>
        <w:t>ש</w:t>
      </w:r>
      <w:bookmarkStart w:id="45875" w:name="_ETM_Q93_294810"/>
      <w:bookmarkEnd w:id="45875"/>
      <w:r>
        <w:rPr>
          <w:rtl/>
        </w:rPr>
        <w:t xml:space="preserve">זה </w:t>
      </w:r>
      <w:bookmarkStart w:id="45876" w:name="_ETM_Q93_295170"/>
      <w:bookmarkEnd w:id="45876"/>
      <w:r>
        <w:rPr>
          <w:rtl/>
        </w:rPr>
        <w:t xml:space="preserve">מרגש </w:t>
      </w:r>
      <w:bookmarkStart w:id="45877" w:name="_ETM_Q93_295590"/>
      <w:bookmarkEnd w:id="45877"/>
      <w:r>
        <w:rPr>
          <w:rtl/>
        </w:rPr>
        <w:t xml:space="preserve">לראות </w:t>
      </w:r>
      <w:bookmarkStart w:id="45878" w:name="_ETM_Q93_295830"/>
      <w:bookmarkEnd w:id="45878"/>
      <w:r>
        <w:rPr>
          <w:rtl/>
        </w:rPr>
        <w:t xml:space="preserve">את </w:t>
      </w:r>
      <w:bookmarkStart w:id="45879" w:name="_ETM_Q93_295890"/>
      <w:bookmarkEnd w:id="45879"/>
      <w:r>
        <w:rPr>
          <w:rtl/>
        </w:rPr>
        <w:t>ה</w:t>
      </w:r>
      <w:bookmarkStart w:id="45880" w:name="_ETM_Q93_297039"/>
      <w:bookmarkStart w:id="45881" w:name="_ETM_Q93_297249"/>
      <w:bookmarkEnd w:id="45880"/>
      <w:bookmarkEnd w:id="45881"/>
      <w:r>
        <w:rPr>
          <w:rtl/>
        </w:rPr>
        <w:t xml:space="preserve">מסירות </w:t>
      </w:r>
      <w:bookmarkStart w:id="45882" w:name="_ETM_Q93_297729"/>
      <w:bookmarkEnd w:id="45882"/>
      <w:r>
        <w:rPr>
          <w:rtl/>
        </w:rPr>
        <w:t>הזאת</w:t>
      </w:r>
      <w:r>
        <w:rPr>
          <w:rFonts w:hint="cs"/>
          <w:rtl/>
        </w:rPr>
        <w:t>.</w:t>
      </w:r>
      <w:r>
        <w:rPr>
          <w:rtl/>
        </w:rPr>
        <w:t xml:space="preserve"> </w:t>
      </w:r>
      <w:bookmarkStart w:id="45883" w:name="_ETM_Q93_298209"/>
      <w:bookmarkEnd w:id="45883"/>
      <w:r>
        <w:rPr>
          <w:rtl/>
        </w:rPr>
        <w:t xml:space="preserve">כל </w:t>
      </w:r>
      <w:bookmarkStart w:id="45884" w:name="_ETM_Q93_298420"/>
      <w:bookmarkEnd w:id="45884"/>
      <w:r>
        <w:rPr>
          <w:rtl/>
        </w:rPr>
        <w:t>הכבוד</w:t>
      </w:r>
      <w:r w:rsidR="00D63DF7">
        <w:rPr>
          <w:rFonts w:hint="cs"/>
          <w:rtl/>
        </w:rPr>
        <w:t>.</w:t>
      </w:r>
      <w:r>
        <w:rPr>
          <w:rtl/>
        </w:rPr>
        <w:t xml:space="preserve"> </w:t>
      </w:r>
      <w:bookmarkStart w:id="45885" w:name="_ETM_Q93_298719"/>
      <w:bookmarkEnd w:id="45885"/>
      <w:r>
        <w:rPr>
          <w:rtl/>
        </w:rPr>
        <w:t xml:space="preserve">יישר </w:t>
      </w:r>
      <w:bookmarkStart w:id="45886" w:name="_ETM_Q93_298959"/>
      <w:bookmarkEnd w:id="45886"/>
      <w:r>
        <w:rPr>
          <w:rtl/>
        </w:rPr>
        <w:t>כוח</w:t>
      </w:r>
      <w:r>
        <w:rPr>
          <w:rFonts w:hint="cs"/>
          <w:rtl/>
        </w:rPr>
        <w:t>.</w:t>
      </w:r>
      <w:r>
        <w:rPr>
          <w:rtl/>
        </w:rPr>
        <w:t xml:space="preserve"> </w:t>
      </w:r>
      <w:bookmarkStart w:id="45887" w:name="_ETM_Q93_301100"/>
      <w:bookmarkStart w:id="45888" w:name="_ETM_Q93_301689"/>
      <w:bookmarkEnd w:id="45887"/>
      <w:bookmarkEnd w:id="45888"/>
    </w:p>
    <w:p w:rsidR="007041DB" w:rsidRDefault="007041DB" w:rsidP="00356066">
      <w:pPr>
        <w:rPr>
          <w:rtl/>
        </w:rPr>
      </w:pPr>
    </w:p>
    <w:p w:rsidR="007041DB" w:rsidRDefault="007041DB" w:rsidP="00356066">
      <w:pPr>
        <w:rPr>
          <w:rtl/>
        </w:rPr>
      </w:pPr>
      <w:bookmarkStart w:id="45889" w:name="_ETM_Q93_317000"/>
      <w:bookmarkEnd w:id="45889"/>
      <w:r>
        <w:rPr>
          <w:rtl/>
        </w:rPr>
        <w:t xml:space="preserve">להצעת </w:t>
      </w:r>
      <w:bookmarkStart w:id="45890" w:name="_ETM_Q93_302200"/>
      <w:bookmarkEnd w:id="45890"/>
      <w:r>
        <w:rPr>
          <w:rtl/>
        </w:rPr>
        <w:t xml:space="preserve">החוק </w:t>
      </w:r>
      <w:bookmarkStart w:id="45891" w:name="_ETM_Q93_302469"/>
      <w:bookmarkEnd w:id="45891"/>
      <w:r>
        <w:rPr>
          <w:rtl/>
        </w:rPr>
        <w:t xml:space="preserve">לא </w:t>
      </w:r>
      <w:bookmarkStart w:id="45892" w:name="_ETM_Q93_302590"/>
      <w:bookmarkEnd w:id="45892"/>
      <w:r>
        <w:rPr>
          <w:rtl/>
        </w:rPr>
        <w:t xml:space="preserve">הוגשו </w:t>
      </w:r>
      <w:bookmarkStart w:id="45893" w:name="_ETM_Q93_302889"/>
      <w:bookmarkEnd w:id="45893"/>
      <w:r>
        <w:rPr>
          <w:rtl/>
        </w:rPr>
        <w:t>הסתייגויות</w:t>
      </w:r>
      <w:r>
        <w:rPr>
          <w:rFonts w:hint="cs"/>
          <w:rtl/>
        </w:rPr>
        <w:t>,</w:t>
      </w:r>
      <w:r>
        <w:rPr>
          <w:rtl/>
        </w:rPr>
        <w:t xml:space="preserve"> </w:t>
      </w:r>
      <w:bookmarkStart w:id="45894" w:name="_ETM_Q93_303549"/>
      <w:bookmarkEnd w:id="45894"/>
      <w:r>
        <w:rPr>
          <w:rtl/>
        </w:rPr>
        <w:t xml:space="preserve">אך </w:t>
      </w:r>
      <w:bookmarkStart w:id="45895" w:name="_ETM_Q93_303700"/>
      <w:bookmarkEnd w:id="45895"/>
      <w:r w:rsidR="00D63DF7">
        <w:rPr>
          <w:rFonts w:hint="cs"/>
          <w:rtl/>
        </w:rPr>
        <w:t xml:space="preserve">האם </w:t>
      </w:r>
      <w:r>
        <w:rPr>
          <w:rtl/>
        </w:rPr>
        <w:t xml:space="preserve">הוגשו </w:t>
      </w:r>
      <w:bookmarkStart w:id="45896" w:name="_ETM_Q93_304060"/>
      <w:bookmarkEnd w:id="45896"/>
      <w:r>
        <w:rPr>
          <w:rtl/>
        </w:rPr>
        <w:t xml:space="preserve">בקשות </w:t>
      </w:r>
      <w:bookmarkStart w:id="45897" w:name="_ETM_Q93_304630"/>
      <w:bookmarkEnd w:id="45897"/>
      <w:r>
        <w:rPr>
          <w:rtl/>
        </w:rPr>
        <w:t xml:space="preserve">לרשות </w:t>
      </w:r>
      <w:bookmarkStart w:id="45898" w:name="_ETM_Q93_305409"/>
      <w:bookmarkEnd w:id="45898"/>
      <w:r>
        <w:rPr>
          <w:rtl/>
        </w:rPr>
        <w:t xml:space="preserve">דיבור </w:t>
      </w:r>
      <w:bookmarkStart w:id="45899" w:name="_ETM_Q93_306700"/>
      <w:bookmarkEnd w:id="45899"/>
      <w:r>
        <w:rPr>
          <w:rtl/>
        </w:rPr>
        <w:t xml:space="preserve">חוץ </w:t>
      </w:r>
      <w:bookmarkStart w:id="45900" w:name="_ETM_Q93_307060"/>
      <w:bookmarkEnd w:id="45900"/>
      <w:r>
        <w:rPr>
          <w:rtl/>
        </w:rPr>
        <w:t xml:space="preserve">ממירב </w:t>
      </w:r>
      <w:bookmarkStart w:id="45901" w:name="_ETM_Q93_307570"/>
      <w:bookmarkEnd w:id="45901"/>
      <w:r>
        <w:rPr>
          <w:rtl/>
        </w:rPr>
        <w:t>כהן</w:t>
      </w:r>
      <w:r>
        <w:rPr>
          <w:rFonts w:hint="cs"/>
          <w:rtl/>
        </w:rPr>
        <w:t>?</w:t>
      </w:r>
      <w:r>
        <w:rPr>
          <w:rtl/>
        </w:rPr>
        <w:t xml:space="preserve"> </w:t>
      </w:r>
      <w:bookmarkStart w:id="45902" w:name="_ETM_Q93_309590"/>
      <w:bookmarkEnd w:id="45902"/>
      <w:r>
        <w:rPr>
          <w:rFonts w:hint="cs"/>
          <w:rtl/>
        </w:rPr>
        <w:t xml:space="preserve">מירב כהן, בבקשה, </w:t>
      </w:r>
      <w:bookmarkStart w:id="45903" w:name="_ETM_Q93_310520"/>
      <w:bookmarkStart w:id="45904" w:name="_ETM_Q93_310669"/>
      <w:bookmarkStart w:id="45905" w:name="_ETM_Q93_310970"/>
      <w:bookmarkStart w:id="45906" w:name="_ETM_Q93_311480"/>
      <w:bookmarkEnd w:id="45903"/>
      <w:bookmarkEnd w:id="45904"/>
      <w:bookmarkEnd w:id="45905"/>
      <w:bookmarkEnd w:id="45906"/>
      <w:r>
        <w:rPr>
          <w:rtl/>
        </w:rPr>
        <w:t xml:space="preserve">לרשותך </w:t>
      </w:r>
      <w:bookmarkStart w:id="45907" w:name="_ETM_Q93_313500"/>
      <w:bookmarkEnd w:id="45907"/>
      <w:r>
        <w:rPr>
          <w:rFonts w:hint="cs"/>
          <w:rtl/>
        </w:rPr>
        <w:t xml:space="preserve">חמש </w:t>
      </w:r>
      <w:bookmarkStart w:id="45908" w:name="_ETM_Q93_311000"/>
      <w:bookmarkEnd w:id="45908"/>
      <w:r>
        <w:rPr>
          <w:rFonts w:hint="cs"/>
          <w:rtl/>
        </w:rPr>
        <w:t>דקות.</w:t>
      </w:r>
      <w:r>
        <w:rPr>
          <w:rtl/>
        </w:rPr>
        <w:t xml:space="preserve"> </w:t>
      </w:r>
      <w:bookmarkStart w:id="45909" w:name="_ETM_Q93_313980"/>
      <w:bookmarkStart w:id="45910" w:name="_ETM_Q93_314400"/>
      <w:bookmarkStart w:id="45911" w:name="_ETM_Q93_314579"/>
      <w:bookmarkStart w:id="45912" w:name="_ETM_Q93_322769"/>
      <w:bookmarkEnd w:id="45909"/>
      <w:bookmarkEnd w:id="45910"/>
      <w:bookmarkEnd w:id="45911"/>
      <w:bookmarkEnd w:id="45912"/>
      <w:r>
        <w:rPr>
          <w:rtl/>
        </w:rPr>
        <w:t xml:space="preserve">כמו </w:t>
      </w:r>
      <w:bookmarkStart w:id="45913" w:name="_ETM_Q93_323010"/>
      <w:bookmarkEnd w:id="45913"/>
      <w:r>
        <w:rPr>
          <w:rtl/>
        </w:rPr>
        <w:t xml:space="preserve">שיש </w:t>
      </w:r>
      <w:bookmarkStart w:id="45914" w:name="_ETM_Q93_323310"/>
      <w:bookmarkEnd w:id="45914"/>
      <w:r>
        <w:rPr>
          <w:rtl/>
        </w:rPr>
        <w:t xml:space="preserve">אימא </w:t>
      </w:r>
      <w:bookmarkStart w:id="45915" w:name="_ETM_Q93_323549"/>
      <w:bookmarkEnd w:id="45915"/>
      <w:r>
        <w:rPr>
          <w:rtl/>
        </w:rPr>
        <w:t xml:space="preserve">ואבא </w:t>
      </w:r>
      <w:bookmarkStart w:id="45916" w:name="_ETM_Q93_323970"/>
      <w:bookmarkEnd w:id="45916"/>
      <w:r>
        <w:rPr>
          <w:rtl/>
        </w:rPr>
        <w:t xml:space="preserve">לעולם </w:t>
      </w:r>
      <w:bookmarkStart w:id="45917" w:name="_ETM_Q93_324750"/>
      <w:bookmarkEnd w:id="45917"/>
      <w:r>
        <w:rPr>
          <w:rtl/>
        </w:rPr>
        <w:t>הזה</w:t>
      </w:r>
      <w:r>
        <w:rPr>
          <w:rFonts w:hint="cs"/>
          <w:rtl/>
        </w:rPr>
        <w:t>,</w:t>
      </w:r>
      <w:r>
        <w:rPr>
          <w:rtl/>
        </w:rPr>
        <w:t xml:space="preserve"> </w:t>
      </w:r>
      <w:bookmarkStart w:id="45918" w:name="_ETM_Q93_325049"/>
      <w:bookmarkEnd w:id="45918"/>
      <w:r>
        <w:rPr>
          <w:rFonts w:hint="cs"/>
          <w:rtl/>
        </w:rPr>
        <w:t>יש</w:t>
      </w:r>
      <w:r>
        <w:rPr>
          <w:rtl/>
        </w:rPr>
        <w:t xml:space="preserve"> </w:t>
      </w:r>
      <w:bookmarkStart w:id="45919" w:name="_ETM_Q93_325230"/>
      <w:bookmarkEnd w:id="45919"/>
      <w:r>
        <w:rPr>
          <w:rtl/>
        </w:rPr>
        <w:t xml:space="preserve">אימא </w:t>
      </w:r>
      <w:bookmarkStart w:id="45920" w:name="_ETM_Q93_325439"/>
      <w:bookmarkEnd w:id="45920"/>
      <w:r>
        <w:rPr>
          <w:rtl/>
        </w:rPr>
        <w:t xml:space="preserve">ואבא </w:t>
      </w:r>
      <w:bookmarkStart w:id="45921" w:name="_ETM_Q93_325799"/>
      <w:bookmarkEnd w:id="45921"/>
      <w:r>
        <w:rPr>
          <w:rtl/>
        </w:rPr>
        <w:t xml:space="preserve">לעולם </w:t>
      </w:r>
      <w:bookmarkStart w:id="45922" w:name="_ETM_Q93_326159"/>
      <w:bookmarkEnd w:id="45922"/>
      <w:r>
        <w:rPr>
          <w:rtl/>
        </w:rPr>
        <w:t xml:space="preserve">של </w:t>
      </w:r>
      <w:bookmarkStart w:id="45923" w:name="_ETM_Q93_326579"/>
      <w:bookmarkEnd w:id="45923"/>
      <w:r>
        <w:rPr>
          <w:rtl/>
        </w:rPr>
        <w:t xml:space="preserve">הקשישים </w:t>
      </w:r>
      <w:bookmarkStart w:id="45924" w:name="_ETM_Q93_327090"/>
      <w:bookmarkEnd w:id="45924"/>
      <w:r>
        <w:rPr>
          <w:rtl/>
        </w:rPr>
        <w:t xml:space="preserve">במדינת </w:t>
      </w:r>
      <w:bookmarkStart w:id="45925" w:name="_ETM_Q93_327569"/>
      <w:bookmarkEnd w:id="45925"/>
      <w:r>
        <w:rPr>
          <w:rtl/>
        </w:rPr>
        <w:t>ישראל</w:t>
      </w:r>
      <w:r>
        <w:rPr>
          <w:rFonts w:hint="cs"/>
          <w:rtl/>
        </w:rPr>
        <w:t>.</w:t>
      </w:r>
      <w:r>
        <w:rPr>
          <w:rtl/>
        </w:rPr>
        <w:t xml:space="preserve"> </w:t>
      </w:r>
      <w:bookmarkStart w:id="45926" w:name="_ETM_Q93_327959"/>
      <w:bookmarkEnd w:id="45926"/>
    </w:p>
    <w:p w:rsidR="007041DB" w:rsidRDefault="007041DB" w:rsidP="00356066">
      <w:pPr>
        <w:rPr>
          <w:rtl/>
        </w:rPr>
      </w:pPr>
    </w:p>
    <w:p w:rsidR="007041DB" w:rsidRDefault="007041DB" w:rsidP="00356066">
      <w:pPr>
        <w:pStyle w:val="a4"/>
        <w:keepNext/>
        <w:rPr>
          <w:rtl/>
        </w:rPr>
      </w:pPr>
      <w:bookmarkStart w:id="45927" w:name="ET_speaker_5783_8"/>
      <w:r w:rsidRPr="00134BCA">
        <w:rPr>
          <w:rStyle w:val="TagStyle"/>
          <w:rtl/>
        </w:rPr>
        <w:t xml:space="preserve"> &lt;&lt; דובר &gt;&gt; </w:t>
      </w:r>
      <w:bookmarkStart w:id="45928" w:name="_Toc194414340"/>
      <w:bookmarkStart w:id="45929" w:name="_Toc233629324"/>
      <w:r>
        <w:rPr>
          <w:rtl/>
        </w:rPr>
        <w:t>מירב כהן (יש עתיד):</w:t>
      </w:r>
      <w:bookmarkEnd w:id="45928"/>
      <w:bookmarkEnd w:id="45929"/>
      <w:r w:rsidRPr="00134BCA">
        <w:rPr>
          <w:rStyle w:val="TagStyle"/>
          <w:rtl/>
        </w:rPr>
        <w:t xml:space="preserve"> &lt;&lt; דובר &gt;&gt;</w:t>
      </w:r>
      <w:r>
        <w:rPr>
          <w:rtl/>
        </w:rPr>
        <w:t xml:space="preserve"> </w:t>
      </w:r>
      <w:bookmarkEnd w:id="45927"/>
    </w:p>
    <w:p w:rsidR="007041DB" w:rsidRDefault="007041DB" w:rsidP="00356066">
      <w:pPr>
        <w:rPr>
          <w:rtl/>
        </w:rPr>
      </w:pPr>
    </w:p>
    <w:p w:rsidR="007041DB" w:rsidRDefault="007041DB" w:rsidP="00356066">
      <w:pPr>
        <w:rPr>
          <w:rtl/>
        </w:rPr>
      </w:pPr>
      <w:bookmarkStart w:id="45930" w:name="_ETM_Q93_325000"/>
      <w:bookmarkEnd w:id="45930"/>
      <w:r>
        <w:rPr>
          <w:rtl/>
        </w:rPr>
        <w:t>נכון</w:t>
      </w:r>
      <w:r>
        <w:rPr>
          <w:rFonts w:hint="cs"/>
          <w:rtl/>
        </w:rPr>
        <w:t>, זו השליחות שלי.</w:t>
      </w:r>
    </w:p>
    <w:p w:rsidR="007041DB" w:rsidRDefault="007041DB" w:rsidP="00356066">
      <w:pPr>
        <w:rPr>
          <w:rtl/>
        </w:rPr>
      </w:pPr>
      <w:bookmarkStart w:id="45931" w:name="_ETM_Q93_328470"/>
      <w:bookmarkEnd w:id="45931"/>
    </w:p>
    <w:p w:rsidR="007041DB" w:rsidRDefault="007041DB" w:rsidP="00356066">
      <w:pPr>
        <w:pStyle w:val="af6"/>
        <w:keepNext/>
        <w:rPr>
          <w:rtl/>
        </w:rPr>
      </w:pPr>
      <w:r w:rsidRPr="00134BCA">
        <w:rPr>
          <w:rStyle w:val="TagStyle"/>
          <w:rtl/>
        </w:rPr>
        <w:t xml:space="preserve"> &lt;&lt; יור &gt;&gt; </w:t>
      </w:r>
      <w:r>
        <w:rPr>
          <w:rtl/>
        </w:rPr>
        <w:t>היו"ר סימון דוידסון:</w:t>
      </w:r>
      <w:r w:rsidRPr="00134BCA">
        <w:rPr>
          <w:rStyle w:val="TagStyle"/>
          <w:rtl/>
        </w:rPr>
        <w:t xml:space="preserve"> &lt;&lt; יור &gt;&gt;</w:t>
      </w:r>
      <w:r>
        <w:rPr>
          <w:rtl/>
        </w:rPr>
        <w:t xml:space="preserve"> </w:t>
      </w:r>
    </w:p>
    <w:p w:rsidR="007041DB" w:rsidRDefault="007041DB" w:rsidP="00356066">
      <w:pPr>
        <w:rPr>
          <w:rtl/>
        </w:rPr>
      </w:pPr>
    </w:p>
    <w:p w:rsidR="007041DB" w:rsidRDefault="007041DB" w:rsidP="00356066">
      <w:pPr>
        <w:rPr>
          <w:rtl/>
        </w:rPr>
      </w:pPr>
      <w:r>
        <w:rPr>
          <w:rFonts w:hint="cs"/>
          <w:rtl/>
        </w:rPr>
        <w:t>חמש דקות לרשותך.</w:t>
      </w:r>
    </w:p>
    <w:p w:rsidR="007041DB" w:rsidRDefault="007041DB" w:rsidP="00356066">
      <w:pPr>
        <w:rPr>
          <w:rtl/>
        </w:rPr>
      </w:pPr>
      <w:bookmarkStart w:id="45932" w:name="_ETM_Q93_329000"/>
      <w:bookmarkEnd w:id="45932"/>
    </w:p>
    <w:p w:rsidR="007041DB" w:rsidRDefault="007041DB" w:rsidP="00356066">
      <w:pPr>
        <w:pStyle w:val="-"/>
        <w:keepNext/>
        <w:rPr>
          <w:rtl/>
        </w:rPr>
      </w:pPr>
      <w:bookmarkStart w:id="45933" w:name="ET_speakercontinue_5783_10"/>
      <w:r w:rsidRPr="00134BCA">
        <w:rPr>
          <w:rStyle w:val="TagStyle"/>
          <w:rtl/>
        </w:rPr>
        <w:t xml:space="preserve"> &lt;&lt; דובר_המשך &gt;&gt; </w:t>
      </w:r>
      <w:r>
        <w:rPr>
          <w:rtl/>
        </w:rPr>
        <w:t>מירב כהן (יש עתיד):</w:t>
      </w:r>
      <w:r w:rsidRPr="00134BCA">
        <w:rPr>
          <w:rStyle w:val="TagStyle"/>
          <w:rtl/>
        </w:rPr>
        <w:t xml:space="preserve"> &lt;&lt; דובר_המשך &gt;&gt;</w:t>
      </w:r>
      <w:r>
        <w:rPr>
          <w:rtl/>
        </w:rPr>
        <w:t xml:space="preserve"> </w:t>
      </w:r>
      <w:bookmarkEnd w:id="45933"/>
    </w:p>
    <w:p w:rsidR="007041DB" w:rsidRDefault="007041DB" w:rsidP="00356066">
      <w:pPr>
        <w:rPr>
          <w:rtl/>
        </w:rPr>
      </w:pPr>
    </w:p>
    <w:p w:rsidR="007041DB" w:rsidRDefault="007041DB" w:rsidP="00356066">
      <w:pPr>
        <w:rPr>
          <w:rtl/>
        </w:rPr>
      </w:pPr>
      <w:bookmarkStart w:id="45934" w:name="_ETM_Q93_330000"/>
      <w:bookmarkStart w:id="45935" w:name="_ETM_Q93_328980"/>
      <w:bookmarkStart w:id="45936" w:name="_ETM_Q93_329489"/>
      <w:bookmarkStart w:id="45937" w:name="_ETM_Q93_329760"/>
      <w:bookmarkStart w:id="45938" w:name="_ETM_Q93_330090"/>
      <w:bookmarkStart w:id="45939" w:name="_ETM_Q93_332060"/>
      <w:bookmarkEnd w:id="45934"/>
      <w:bookmarkEnd w:id="45935"/>
      <w:bookmarkEnd w:id="45936"/>
      <w:bookmarkEnd w:id="45937"/>
      <w:bookmarkEnd w:id="45938"/>
      <w:bookmarkEnd w:id="45939"/>
      <w:r>
        <w:rPr>
          <w:rFonts w:hint="cs"/>
          <w:rtl/>
        </w:rPr>
        <w:t>טוב,</w:t>
      </w:r>
      <w:r>
        <w:rPr>
          <w:rtl/>
        </w:rPr>
        <w:t xml:space="preserve"> </w:t>
      </w:r>
      <w:bookmarkStart w:id="45940" w:name="_ETM_Q93_332300"/>
      <w:bookmarkEnd w:id="45940"/>
      <w:r>
        <w:rPr>
          <w:rtl/>
        </w:rPr>
        <w:t xml:space="preserve">עבדנו </w:t>
      </w:r>
      <w:bookmarkStart w:id="45941" w:name="_ETM_Q93_333750"/>
      <w:bookmarkEnd w:id="45941"/>
      <w:r>
        <w:rPr>
          <w:rFonts w:hint="cs"/>
          <w:rtl/>
        </w:rPr>
        <w:t>כמה</w:t>
      </w:r>
      <w:r>
        <w:rPr>
          <w:rtl/>
        </w:rPr>
        <w:t xml:space="preserve"> </w:t>
      </w:r>
      <w:bookmarkStart w:id="45942" w:name="_ETM_Q93_334169"/>
      <w:bookmarkEnd w:id="45942"/>
      <w:r>
        <w:rPr>
          <w:rtl/>
        </w:rPr>
        <w:t xml:space="preserve">שנים </w:t>
      </w:r>
      <w:bookmarkStart w:id="45943" w:name="_ETM_Q93_334560"/>
      <w:bookmarkEnd w:id="45943"/>
      <w:r>
        <w:rPr>
          <w:rtl/>
        </w:rPr>
        <w:t xml:space="preserve">כדי </w:t>
      </w:r>
      <w:bookmarkStart w:id="45944" w:name="_ETM_Q93_335189"/>
      <w:bookmarkEnd w:id="45944"/>
      <w:r>
        <w:rPr>
          <w:rtl/>
        </w:rPr>
        <w:t xml:space="preserve">להגיע </w:t>
      </w:r>
      <w:bookmarkStart w:id="45945" w:name="_ETM_Q93_335669"/>
      <w:bookmarkEnd w:id="45945"/>
      <w:r>
        <w:rPr>
          <w:rtl/>
        </w:rPr>
        <w:t xml:space="preserve">לרגע </w:t>
      </w:r>
      <w:bookmarkStart w:id="45946" w:name="_ETM_Q93_336120"/>
      <w:bookmarkEnd w:id="45946"/>
      <w:r>
        <w:rPr>
          <w:rtl/>
        </w:rPr>
        <w:t>הזה</w:t>
      </w:r>
      <w:r>
        <w:rPr>
          <w:rFonts w:hint="cs"/>
          <w:rtl/>
        </w:rPr>
        <w:t>.</w:t>
      </w:r>
      <w:r>
        <w:rPr>
          <w:rtl/>
        </w:rPr>
        <w:t xml:space="preserve"> </w:t>
      </w:r>
      <w:bookmarkStart w:id="45947" w:name="_ETM_Q93_337480"/>
      <w:bookmarkEnd w:id="45947"/>
      <w:r>
        <w:rPr>
          <w:rtl/>
        </w:rPr>
        <w:t xml:space="preserve">אני </w:t>
      </w:r>
      <w:bookmarkStart w:id="45948" w:name="_ETM_Q93_337720"/>
      <w:bookmarkEnd w:id="45948"/>
      <w:r>
        <w:rPr>
          <w:rtl/>
        </w:rPr>
        <w:t xml:space="preserve">לא </w:t>
      </w:r>
      <w:bookmarkStart w:id="45949" w:name="_ETM_Q93_337840"/>
      <w:bookmarkEnd w:id="45949"/>
      <w:r>
        <w:rPr>
          <w:rtl/>
        </w:rPr>
        <w:t xml:space="preserve">אסתיר </w:t>
      </w:r>
      <w:bookmarkStart w:id="45950" w:name="_ETM_Q93_338169"/>
      <w:bookmarkEnd w:id="45950"/>
      <w:r>
        <w:rPr>
          <w:rtl/>
        </w:rPr>
        <w:t xml:space="preserve">את </w:t>
      </w:r>
      <w:bookmarkStart w:id="45951" w:name="_ETM_Q93_338260"/>
      <w:bookmarkEnd w:id="45951"/>
      <w:r>
        <w:rPr>
          <w:rtl/>
        </w:rPr>
        <w:t xml:space="preserve">העובדה </w:t>
      </w:r>
      <w:bookmarkStart w:id="45952" w:name="_ETM_Q93_339010"/>
      <w:bookmarkEnd w:id="45952"/>
      <w:r>
        <w:rPr>
          <w:rtl/>
        </w:rPr>
        <w:t xml:space="preserve">שאני </w:t>
      </w:r>
      <w:bookmarkStart w:id="45953" w:name="_ETM_Q93_339400"/>
      <w:bookmarkEnd w:id="45953"/>
      <w:r>
        <w:rPr>
          <w:rtl/>
        </w:rPr>
        <w:t xml:space="preserve">חושבת </w:t>
      </w:r>
      <w:bookmarkStart w:id="45954" w:name="_ETM_Q93_339850"/>
      <w:bookmarkEnd w:id="45954"/>
      <w:r>
        <w:rPr>
          <w:rtl/>
        </w:rPr>
        <w:t xml:space="preserve">שבאופן </w:t>
      </w:r>
      <w:bookmarkStart w:id="45955" w:name="_ETM_Q93_340840"/>
      <w:bookmarkEnd w:id="45955"/>
      <w:r>
        <w:rPr>
          <w:rtl/>
        </w:rPr>
        <w:t xml:space="preserve">כללי </w:t>
      </w:r>
      <w:bookmarkStart w:id="45956" w:name="_ETM_Q93_341710"/>
      <w:bookmarkEnd w:id="45956"/>
      <w:r>
        <w:rPr>
          <w:rtl/>
        </w:rPr>
        <w:t xml:space="preserve">נכון </w:t>
      </w:r>
      <w:bookmarkStart w:id="45957" w:name="_ETM_Q93_342340"/>
      <w:bookmarkEnd w:id="45957"/>
      <w:r>
        <w:rPr>
          <w:rtl/>
        </w:rPr>
        <w:t xml:space="preserve">לתת </w:t>
      </w:r>
      <w:bookmarkStart w:id="45958" w:name="_ETM_Q93_342790"/>
      <w:bookmarkEnd w:id="45958"/>
      <w:r>
        <w:rPr>
          <w:rtl/>
        </w:rPr>
        <w:t xml:space="preserve">לאנשים </w:t>
      </w:r>
      <w:bookmarkStart w:id="45959" w:name="_ETM_Q93_344020"/>
      <w:bookmarkEnd w:id="45959"/>
      <w:r>
        <w:rPr>
          <w:rtl/>
        </w:rPr>
        <w:t xml:space="preserve">להחליט </w:t>
      </w:r>
      <w:bookmarkStart w:id="45960" w:name="_ETM_Q93_344830"/>
      <w:bookmarkEnd w:id="45960"/>
      <w:r>
        <w:rPr>
          <w:rtl/>
        </w:rPr>
        <w:t xml:space="preserve">עד </w:t>
      </w:r>
      <w:bookmarkStart w:id="45961" w:name="_ETM_Q93_345010"/>
      <w:bookmarkEnd w:id="45961"/>
      <w:r>
        <w:rPr>
          <w:rtl/>
        </w:rPr>
        <w:t xml:space="preserve">איזה </w:t>
      </w:r>
      <w:bookmarkStart w:id="45962" w:name="_ETM_Q93_345250"/>
      <w:bookmarkEnd w:id="45962"/>
      <w:r>
        <w:rPr>
          <w:rtl/>
        </w:rPr>
        <w:t xml:space="preserve">גיל </w:t>
      </w:r>
      <w:bookmarkStart w:id="45963" w:name="_ETM_Q93_345669"/>
      <w:bookmarkEnd w:id="45963"/>
      <w:r>
        <w:rPr>
          <w:rtl/>
        </w:rPr>
        <w:t xml:space="preserve">הם </w:t>
      </w:r>
      <w:bookmarkStart w:id="45964" w:name="_ETM_Q93_345820"/>
      <w:bookmarkEnd w:id="45964"/>
      <w:r>
        <w:rPr>
          <w:rtl/>
        </w:rPr>
        <w:t xml:space="preserve">רוצים </w:t>
      </w:r>
      <w:bookmarkStart w:id="45965" w:name="_ETM_Q93_346419"/>
      <w:bookmarkEnd w:id="45965"/>
      <w:r>
        <w:rPr>
          <w:rtl/>
        </w:rPr>
        <w:t xml:space="preserve">ויכולים </w:t>
      </w:r>
      <w:bookmarkStart w:id="45966" w:name="_ETM_Q93_346900"/>
      <w:bookmarkEnd w:id="45966"/>
      <w:r>
        <w:rPr>
          <w:rtl/>
        </w:rPr>
        <w:t xml:space="preserve">להמשיך </w:t>
      </w:r>
      <w:bookmarkStart w:id="45967" w:name="_ETM_Q93_347320"/>
      <w:bookmarkEnd w:id="45967"/>
      <w:r>
        <w:rPr>
          <w:rtl/>
        </w:rPr>
        <w:t>לעבוד</w:t>
      </w:r>
      <w:r>
        <w:rPr>
          <w:rFonts w:hint="cs"/>
          <w:rtl/>
        </w:rPr>
        <w:t>.</w:t>
      </w:r>
      <w:r>
        <w:rPr>
          <w:rtl/>
        </w:rPr>
        <w:t xml:space="preserve"> </w:t>
      </w:r>
      <w:bookmarkStart w:id="45968" w:name="_ETM_Q93_348070"/>
      <w:bookmarkEnd w:id="45968"/>
      <w:r>
        <w:rPr>
          <w:rtl/>
        </w:rPr>
        <w:t xml:space="preserve">לדעתי </w:t>
      </w:r>
      <w:bookmarkStart w:id="45969" w:name="_ETM_Q93_348490"/>
      <w:bookmarkEnd w:id="45969"/>
      <w:r>
        <w:rPr>
          <w:rtl/>
        </w:rPr>
        <w:t xml:space="preserve">זה </w:t>
      </w:r>
      <w:bookmarkStart w:id="45970" w:name="_ETM_Q93_348610"/>
      <w:bookmarkEnd w:id="45970"/>
      <w:r>
        <w:rPr>
          <w:rtl/>
        </w:rPr>
        <w:t xml:space="preserve">צריך </w:t>
      </w:r>
      <w:bookmarkStart w:id="45971" w:name="_ETM_Q93_348910"/>
      <w:bookmarkEnd w:id="45971"/>
      <w:r>
        <w:rPr>
          <w:rtl/>
        </w:rPr>
        <w:t xml:space="preserve">להיות </w:t>
      </w:r>
      <w:bookmarkStart w:id="45972" w:name="_ETM_Q93_349150"/>
      <w:bookmarkEnd w:id="45972"/>
      <w:r>
        <w:rPr>
          <w:rtl/>
        </w:rPr>
        <w:t>גורף</w:t>
      </w:r>
      <w:r>
        <w:rPr>
          <w:rFonts w:hint="cs"/>
          <w:rtl/>
        </w:rPr>
        <w:t>.</w:t>
      </w:r>
      <w:r>
        <w:rPr>
          <w:rtl/>
        </w:rPr>
        <w:t xml:space="preserve"> </w:t>
      </w:r>
      <w:bookmarkStart w:id="45973" w:name="_ETM_Q93_350329"/>
      <w:bookmarkEnd w:id="45973"/>
      <w:r>
        <w:rPr>
          <w:rtl/>
        </w:rPr>
        <w:t xml:space="preserve">אני </w:t>
      </w:r>
      <w:bookmarkStart w:id="45974" w:name="_ETM_Q93_350510"/>
      <w:bookmarkEnd w:id="45974"/>
      <w:r>
        <w:rPr>
          <w:rtl/>
        </w:rPr>
        <w:t xml:space="preserve">חושבת </w:t>
      </w:r>
      <w:bookmarkStart w:id="45975" w:name="_ETM_Q93_350840"/>
      <w:bookmarkEnd w:id="45975"/>
      <w:r>
        <w:rPr>
          <w:rtl/>
        </w:rPr>
        <w:t xml:space="preserve">שצריך </w:t>
      </w:r>
      <w:bookmarkStart w:id="45976" w:name="_ETM_Q93_351169"/>
      <w:bookmarkEnd w:id="45976"/>
      <w:r>
        <w:rPr>
          <w:rtl/>
        </w:rPr>
        <w:t xml:space="preserve">לתת </w:t>
      </w:r>
      <w:bookmarkStart w:id="45977" w:name="_ETM_Q93_351439"/>
      <w:bookmarkEnd w:id="45977"/>
      <w:r>
        <w:rPr>
          <w:rtl/>
        </w:rPr>
        <w:t xml:space="preserve">לאנשים </w:t>
      </w:r>
      <w:bookmarkStart w:id="45978" w:name="_ETM_Q93_352279"/>
      <w:bookmarkEnd w:id="45978"/>
      <w:r>
        <w:rPr>
          <w:rtl/>
        </w:rPr>
        <w:t xml:space="preserve">מבוגרים </w:t>
      </w:r>
      <w:bookmarkStart w:id="45979" w:name="_ETM_Q93_352849"/>
      <w:bookmarkEnd w:id="45979"/>
      <w:r>
        <w:rPr>
          <w:rtl/>
        </w:rPr>
        <w:t xml:space="preserve">להמשיך </w:t>
      </w:r>
      <w:bookmarkStart w:id="45980" w:name="_ETM_Q93_353480"/>
      <w:bookmarkEnd w:id="45980"/>
      <w:r>
        <w:rPr>
          <w:rtl/>
        </w:rPr>
        <w:t xml:space="preserve">לתרום </w:t>
      </w:r>
      <w:bookmarkStart w:id="45981" w:name="_ETM_Q93_354019"/>
      <w:bookmarkEnd w:id="45981"/>
      <w:r>
        <w:rPr>
          <w:rtl/>
        </w:rPr>
        <w:t xml:space="preserve">מהניסיון </w:t>
      </w:r>
      <w:bookmarkStart w:id="45982" w:name="_ETM_Q93_354859"/>
      <w:bookmarkEnd w:id="45982"/>
      <w:r>
        <w:rPr>
          <w:rtl/>
        </w:rPr>
        <w:t xml:space="preserve">ומהידע </w:t>
      </w:r>
      <w:bookmarkStart w:id="45983" w:name="_ETM_Q93_355459"/>
      <w:bookmarkEnd w:id="45983"/>
      <w:r>
        <w:rPr>
          <w:rtl/>
        </w:rPr>
        <w:t>שלהם</w:t>
      </w:r>
      <w:r>
        <w:rPr>
          <w:rFonts w:hint="cs"/>
          <w:rtl/>
        </w:rPr>
        <w:t>,</w:t>
      </w:r>
      <w:r>
        <w:rPr>
          <w:rtl/>
        </w:rPr>
        <w:t xml:space="preserve"> </w:t>
      </w:r>
      <w:bookmarkStart w:id="45984" w:name="_ETM_Q93_356480"/>
      <w:bookmarkEnd w:id="45984"/>
      <w:r>
        <w:rPr>
          <w:rtl/>
        </w:rPr>
        <w:t xml:space="preserve">ולא </w:t>
      </w:r>
      <w:bookmarkStart w:id="45985" w:name="_ETM_Q93_356750"/>
      <w:bookmarkEnd w:id="45985"/>
      <w:r>
        <w:rPr>
          <w:rtl/>
        </w:rPr>
        <w:t xml:space="preserve">לחייב </w:t>
      </w:r>
      <w:bookmarkStart w:id="45986" w:name="_ETM_Q93_357290"/>
      <w:bookmarkEnd w:id="45986"/>
      <w:r>
        <w:rPr>
          <w:rtl/>
        </w:rPr>
        <w:t xml:space="preserve">אותם </w:t>
      </w:r>
      <w:bookmarkStart w:id="45987" w:name="_ETM_Q93_357740"/>
      <w:bookmarkEnd w:id="45987"/>
      <w:r>
        <w:rPr>
          <w:rtl/>
        </w:rPr>
        <w:t xml:space="preserve">לצאת </w:t>
      </w:r>
      <w:bookmarkStart w:id="45988" w:name="_ETM_Q93_358160"/>
      <w:bookmarkEnd w:id="45988"/>
      <w:r>
        <w:rPr>
          <w:rtl/>
        </w:rPr>
        <w:t xml:space="preserve">החוצה </w:t>
      </w:r>
      <w:bookmarkStart w:id="45989" w:name="_ETM_Q93_358820"/>
      <w:bookmarkEnd w:id="45989"/>
      <w:r>
        <w:rPr>
          <w:rtl/>
        </w:rPr>
        <w:t xml:space="preserve">ממעגל </w:t>
      </w:r>
      <w:bookmarkStart w:id="45990" w:name="_ETM_Q93_359419"/>
      <w:bookmarkEnd w:id="45990"/>
      <w:r>
        <w:rPr>
          <w:rtl/>
        </w:rPr>
        <w:t xml:space="preserve">העבודה </w:t>
      </w:r>
      <w:bookmarkStart w:id="45991" w:name="_ETM_Q93_360169"/>
      <w:bookmarkEnd w:id="45991"/>
      <w:r>
        <w:rPr>
          <w:rtl/>
        </w:rPr>
        <w:t xml:space="preserve">רק </w:t>
      </w:r>
      <w:bookmarkStart w:id="45992" w:name="_ETM_Q93_360680"/>
      <w:bookmarkEnd w:id="45992"/>
      <w:r>
        <w:rPr>
          <w:rtl/>
        </w:rPr>
        <w:t xml:space="preserve">בגלל </w:t>
      </w:r>
      <w:bookmarkStart w:id="45993" w:name="_ETM_Q93_361490"/>
      <w:bookmarkEnd w:id="45993"/>
      <w:r>
        <w:rPr>
          <w:rtl/>
        </w:rPr>
        <w:t xml:space="preserve">הגיל </w:t>
      </w:r>
      <w:bookmarkStart w:id="45994" w:name="_ETM_Q93_361820"/>
      <w:bookmarkEnd w:id="45994"/>
      <w:r>
        <w:rPr>
          <w:rtl/>
        </w:rPr>
        <w:t>שלהם</w:t>
      </w:r>
      <w:r>
        <w:rPr>
          <w:rFonts w:hint="cs"/>
          <w:rtl/>
        </w:rPr>
        <w:t>.</w:t>
      </w:r>
      <w:r>
        <w:rPr>
          <w:rtl/>
        </w:rPr>
        <w:t xml:space="preserve"> </w:t>
      </w:r>
      <w:bookmarkStart w:id="45995" w:name="_ETM_Q93_362540"/>
      <w:bookmarkEnd w:id="45995"/>
      <w:r>
        <w:rPr>
          <w:rtl/>
        </w:rPr>
        <w:t>בעיניי</w:t>
      </w:r>
      <w:r>
        <w:rPr>
          <w:rFonts w:hint="cs"/>
          <w:rtl/>
        </w:rPr>
        <w:t>,</w:t>
      </w:r>
      <w:r>
        <w:rPr>
          <w:rtl/>
        </w:rPr>
        <w:t xml:space="preserve"> </w:t>
      </w:r>
      <w:bookmarkStart w:id="45996" w:name="_ETM_Q93_363020"/>
      <w:bookmarkEnd w:id="45996"/>
      <w:r>
        <w:rPr>
          <w:rtl/>
        </w:rPr>
        <w:t xml:space="preserve">זו </w:t>
      </w:r>
      <w:bookmarkStart w:id="45997" w:name="_ETM_Q93_363500"/>
      <w:bookmarkEnd w:id="45997"/>
      <w:r>
        <w:rPr>
          <w:rtl/>
        </w:rPr>
        <w:t>גילנות</w:t>
      </w:r>
      <w:r>
        <w:rPr>
          <w:rFonts w:hint="cs"/>
          <w:rtl/>
        </w:rPr>
        <w:t>,</w:t>
      </w:r>
      <w:r>
        <w:rPr>
          <w:rtl/>
        </w:rPr>
        <w:t xml:space="preserve"> </w:t>
      </w:r>
      <w:bookmarkStart w:id="45998" w:name="_ETM_Q93_364430"/>
      <w:bookmarkEnd w:id="45998"/>
      <w:r>
        <w:rPr>
          <w:rtl/>
        </w:rPr>
        <w:t xml:space="preserve">זו </w:t>
      </w:r>
      <w:bookmarkStart w:id="45999" w:name="_ETM_Q93_364639"/>
      <w:bookmarkEnd w:id="45999"/>
      <w:r>
        <w:rPr>
          <w:rtl/>
        </w:rPr>
        <w:t xml:space="preserve">אפליה </w:t>
      </w:r>
      <w:bookmarkStart w:id="46000" w:name="_ETM_Q93_365360"/>
      <w:bookmarkEnd w:id="46000"/>
      <w:r>
        <w:rPr>
          <w:rtl/>
        </w:rPr>
        <w:t xml:space="preserve">על </w:t>
      </w:r>
      <w:bookmarkStart w:id="46001" w:name="_ETM_Q93_365930"/>
      <w:bookmarkEnd w:id="46001"/>
      <w:r>
        <w:rPr>
          <w:rtl/>
        </w:rPr>
        <w:t xml:space="preserve">רקע </w:t>
      </w:r>
      <w:bookmarkStart w:id="46002" w:name="_ETM_Q93_366230"/>
      <w:bookmarkEnd w:id="46002"/>
      <w:r>
        <w:rPr>
          <w:rtl/>
        </w:rPr>
        <w:t>גיל</w:t>
      </w:r>
      <w:r>
        <w:rPr>
          <w:rFonts w:hint="cs"/>
          <w:rtl/>
        </w:rPr>
        <w:t>י.</w:t>
      </w:r>
      <w:r>
        <w:rPr>
          <w:rtl/>
        </w:rPr>
        <w:t xml:space="preserve"> </w:t>
      </w:r>
      <w:bookmarkStart w:id="46003" w:name="_ETM_Q93_368169"/>
      <w:bookmarkEnd w:id="46003"/>
    </w:p>
    <w:p w:rsidR="007041DB" w:rsidRDefault="007041DB" w:rsidP="00356066">
      <w:pPr>
        <w:rPr>
          <w:rtl/>
        </w:rPr>
      </w:pPr>
    </w:p>
    <w:p w:rsidR="007041DB" w:rsidRDefault="007041DB" w:rsidP="00D63DF7">
      <w:pPr>
        <w:rPr>
          <w:rtl/>
        </w:rPr>
      </w:pPr>
      <w:r>
        <w:rPr>
          <w:rtl/>
        </w:rPr>
        <w:t xml:space="preserve">המחקרים </w:t>
      </w:r>
      <w:bookmarkStart w:id="46004" w:name="_ETM_Q93_368860"/>
      <w:bookmarkEnd w:id="46004"/>
      <w:r>
        <w:rPr>
          <w:rtl/>
        </w:rPr>
        <w:t xml:space="preserve">גם </w:t>
      </w:r>
      <w:bookmarkStart w:id="46005" w:name="_ETM_Q93_369040"/>
      <w:bookmarkEnd w:id="46005"/>
      <w:r>
        <w:rPr>
          <w:rtl/>
        </w:rPr>
        <w:t xml:space="preserve">ממש </w:t>
      </w:r>
      <w:bookmarkStart w:id="46006" w:name="_ETM_Q93_369790"/>
      <w:bookmarkEnd w:id="46006"/>
      <w:r>
        <w:rPr>
          <w:rtl/>
        </w:rPr>
        <w:t xml:space="preserve">תומכים </w:t>
      </w:r>
      <w:bookmarkStart w:id="46007" w:name="_ETM_Q93_370240"/>
      <w:bookmarkEnd w:id="46007"/>
      <w:r>
        <w:rPr>
          <w:rtl/>
        </w:rPr>
        <w:t xml:space="preserve">במה </w:t>
      </w:r>
      <w:bookmarkStart w:id="46008" w:name="_ETM_Q93_370480"/>
      <w:bookmarkEnd w:id="46008"/>
      <w:r>
        <w:rPr>
          <w:rtl/>
        </w:rPr>
        <w:t xml:space="preserve">שאני </w:t>
      </w:r>
      <w:bookmarkStart w:id="46009" w:name="_ETM_Q93_370780"/>
      <w:bookmarkEnd w:id="46009"/>
      <w:r>
        <w:rPr>
          <w:rtl/>
        </w:rPr>
        <w:t>אומרת</w:t>
      </w:r>
      <w:r>
        <w:rPr>
          <w:rFonts w:hint="cs"/>
          <w:rtl/>
        </w:rPr>
        <w:t>,</w:t>
      </w:r>
      <w:r>
        <w:rPr>
          <w:rtl/>
        </w:rPr>
        <w:t xml:space="preserve"> </w:t>
      </w:r>
      <w:bookmarkStart w:id="46010" w:name="_ETM_Q93_371200"/>
      <w:bookmarkEnd w:id="46010"/>
      <w:r>
        <w:rPr>
          <w:rtl/>
        </w:rPr>
        <w:t xml:space="preserve">כי </w:t>
      </w:r>
      <w:bookmarkStart w:id="46011" w:name="_ETM_Q93_371440"/>
      <w:bookmarkEnd w:id="46011"/>
      <w:r>
        <w:rPr>
          <w:rFonts w:hint="cs"/>
          <w:rtl/>
        </w:rPr>
        <w:t>מ</w:t>
      </w:r>
      <w:r>
        <w:rPr>
          <w:rtl/>
        </w:rPr>
        <w:t xml:space="preserve">מחקרים </w:t>
      </w:r>
      <w:bookmarkStart w:id="46012" w:name="_ETM_Q93_371919"/>
      <w:bookmarkEnd w:id="46012"/>
      <w:r>
        <w:rPr>
          <w:rtl/>
        </w:rPr>
        <w:t xml:space="preserve">שנעשו </w:t>
      </w:r>
      <w:bookmarkStart w:id="46013" w:name="_ETM_Q93_373870"/>
      <w:bookmarkEnd w:id="46013"/>
      <w:r>
        <w:rPr>
          <w:rtl/>
        </w:rPr>
        <w:t xml:space="preserve">על </w:t>
      </w:r>
      <w:bookmarkStart w:id="46014" w:name="_ETM_Q93_374020"/>
      <w:bookmarkEnd w:id="46014"/>
      <w:r>
        <w:rPr>
          <w:rtl/>
        </w:rPr>
        <w:t xml:space="preserve">מה </w:t>
      </w:r>
      <w:bookmarkStart w:id="46015" w:name="_ETM_Q93_374139"/>
      <w:bookmarkEnd w:id="46015"/>
      <w:r>
        <w:rPr>
          <w:rtl/>
        </w:rPr>
        <w:t xml:space="preserve">שקורה </w:t>
      </w:r>
      <w:bookmarkStart w:id="46016" w:name="_ETM_Q93_374560"/>
      <w:bookmarkEnd w:id="46016"/>
      <w:r>
        <w:rPr>
          <w:rtl/>
        </w:rPr>
        <w:t xml:space="preserve">בזמן </w:t>
      </w:r>
      <w:bookmarkStart w:id="46017" w:name="_ETM_Q93_374950"/>
      <w:bookmarkEnd w:id="46017"/>
      <w:r>
        <w:rPr>
          <w:rtl/>
        </w:rPr>
        <w:t xml:space="preserve">היציאה </w:t>
      </w:r>
      <w:bookmarkStart w:id="46018" w:name="_ETM_Q93_375669"/>
      <w:bookmarkEnd w:id="46018"/>
      <w:r>
        <w:rPr>
          <w:rtl/>
        </w:rPr>
        <w:t>לפנסיה</w:t>
      </w:r>
      <w:r>
        <w:rPr>
          <w:rFonts w:hint="cs"/>
          <w:rtl/>
        </w:rPr>
        <w:t>,</w:t>
      </w:r>
      <w:r>
        <w:rPr>
          <w:rtl/>
        </w:rPr>
        <w:t xml:space="preserve"> </w:t>
      </w:r>
      <w:bookmarkStart w:id="46019" w:name="_ETM_Q93_376360"/>
      <w:bookmarkEnd w:id="46019"/>
      <w:r>
        <w:rPr>
          <w:rtl/>
        </w:rPr>
        <w:t xml:space="preserve">מה </w:t>
      </w:r>
      <w:bookmarkStart w:id="46020" w:name="_ETM_Q93_376510"/>
      <w:bookmarkEnd w:id="46020"/>
      <w:r>
        <w:rPr>
          <w:rtl/>
        </w:rPr>
        <w:t xml:space="preserve">קורה </w:t>
      </w:r>
      <w:bookmarkStart w:id="46021" w:name="_ETM_Q93_376780"/>
      <w:bookmarkEnd w:id="46021"/>
      <w:r>
        <w:rPr>
          <w:rtl/>
        </w:rPr>
        <w:t>לאדם</w:t>
      </w:r>
      <w:r>
        <w:rPr>
          <w:rFonts w:hint="cs"/>
          <w:rtl/>
        </w:rPr>
        <w:t>,</w:t>
      </w:r>
      <w:bookmarkStart w:id="46022" w:name="_ETM_Q93_377800"/>
      <w:bookmarkEnd w:id="46022"/>
      <w:r>
        <w:rPr>
          <w:rtl/>
        </w:rPr>
        <w:t xml:space="preserve"> </w:t>
      </w:r>
      <w:bookmarkStart w:id="46023" w:name="_ETM_Q93_377950"/>
      <w:bookmarkEnd w:id="46023"/>
      <w:r>
        <w:rPr>
          <w:rtl/>
        </w:rPr>
        <w:t xml:space="preserve">אנחנו </w:t>
      </w:r>
      <w:bookmarkStart w:id="46024" w:name="_ETM_Q93_378160"/>
      <w:bookmarkEnd w:id="46024"/>
      <w:r>
        <w:rPr>
          <w:rtl/>
        </w:rPr>
        <w:t xml:space="preserve">יודעים </w:t>
      </w:r>
      <w:bookmarkStart w:id="46025" w:name="_ETM_Q93_378370"/>
      <w:bookmarkEnd w:id="46025"/>
      <w:r>
        <w:rPr>
          <w:rtl/>
        </w:rPr>
        <w:t xml:space="preserve">לומר </w:t>
      </w:r>
      <w:bookmarkStart w:id="46026" w:name="_ETM_Q93_378610"/>
      <w:bookmarkEnd w:id="46026"/>
      <w:r>
        <w:rPr>
          <w:rtl/>
        </w:rPr>
        <w:t xml:space="preserve">שיש </w:t>
      </w:r>
      <w:bookmarkStart w:id="46027" w:name="_ETM_Q93_378940"/>
      <w:bookmarkEnd w:id="46027"/>
      <w:r>
        <w:rPr>
          <w:rtl/>
        </w:rPr>
        <w:t xml:space="preserve">קשר </w:t>
      </w:r>
      <w:bookmarkStart w:id="46028" w:name="_ETM_Q93_379480"/>
      <w:bookmarkEnd w:id="46028"/>
      <w:r>
        <w:rPr>
          <w:rtl/>
        </w:rPr>
        <w:t xml:space="preserve">הדוק </w:t>
      </w:r>
      <w:bookmarkStart w:id="46029" w:name="_ETM_Q93_380360"/>
      <w:bookmarkEnd w:id="46029"/>
      <w:r>
        <w:rPr>
          <w:rtl/>
        </w:rPr>
        <w:t xml:space="preserve">בין </w:t>
      </w:r>
      <w:bookmarkStart w:id="46030" w:name="_ETM_Q93_380600"/>
      <w:bookmarkEnd w:id="46030"/>
      <w:r>
        <w:rPr>
          <w:rtl/>
        </w:rPr>
        <w:t xml:space="preserve">הפסקת </w:t>
      </w:r>
      <w:bookmarkStart w:id="46031" w:name="_ETM_Q93_381110"/>
      <w:bookmarkEnd w:id="46031"/>
      <w:r>
        <w:rPr>
          <w:rtl/>
        </w:rPr>
        <w:t xml:space="preserve">עבודה </w:t>
      </w:r>
      <w:bookmarkStart w:id="46032" w:name="_ETM_Q93_382019"/>
      <w:bookmarkEnd w:id="46032"/>
      <w:r>
        <w:rPr>
          <w:rtl/>
        </w:rPr>
        <w:t xml:space="preserve">ובין </w:t>
      </w:r>
      <w:bookmarkStart w:id="46033" w:name="_ETM_Q93_382319"/>
      <w:bookmarkEnd w:id="46033"/>
      <w:r>
        <w:rPr>
          <w:rtl/>
        </w:rPr>
        <w:t xml:space="preserve">ירידה </w:t>
      </w:r>
      <w:bookmarkStart w:id="46034" w:name="_ETM_Q93_382769"/>
      <w:bookmarkEnd w:id="46034"/>
      <w:r>
        <w:rPr>
          <w:rtl/>
        </w:rPr>
        <w:t xml:space="preserve">ברמת </w:t>
      </w:r>
      <w:bookmarkStart w:id="46035" w:name="_ETM_Q93_383219"/>
      <w:bookmarkEnd w:id="46035"/>
      <w:r>
        <w:rPr>
          <w:rtl/>
        </w:rPr>
        <w:t xml:space="preserve">הבריאות </w:t>
      </w:r>
      <w:bookmarkStart w:id="46036" w:name="_ETM_Q93_383669"/>
      <w:bookmarkEnd w:id="46036"/>
      <w:r>
        <w:rPr>
          <w:rtl/>
        </w:rPr>
        <w:t xml:space="preserve">של </w:t>
      </w:r>
      <w:bookmarkStart w:id="46037" w:name="_ETM_Q93_383849"/>
      <w:bookmarkEnd w:id="46037"/>
      <w:r>
        <w:rPr>
          <w:rtl/>
        </w:rPr>
        <w:t>הבן</w:t>
      </w:r>
      <w:r>
        <w:rPr>
          <w:rFonts w:hint="cs"/>
          <w:rtl/>
        </w:rPr>
        <w:t xml:space="preserve"> </w:t>
      </w:r>
      <w:r>
        <w:rPr>
          <w:rtl/>
        </w:rPr>
        <w:t xml:space="preserve">אדם </w:t>
      </w:r>
      <w:bookmarkStart w:id="46038" w:name="_ETM_Q93_384540"/>
      <w:bookmarkEnd w:id="46038"/>
      <w:r>
        <w:rPr>
          <w:rtl/>
        </w:rPr>
        <w:t xml:space="preserve">וההידרדרות </w:t>
      </w:r>
      <w:bookmarkStart w:id="46039" w:name="_ETM_Q93_385650"/>
      <w:bookmarkEnd w:id="46039"/>
      <w:r>
        <w:rPr>
          <w:rtl/>
        </w:rPr>
        <w:t xml:space="preserve">הקוגניטיבית </w:t>
      </w:r>
      <w:bookmarkStart w:id="46040" w:name="_ETM_Q93_386400"/>
      <w:bookmarkEnd w:id="46040"/>
      <w:r>
        <w:rPr>
          <w:rtl/>
        </w:rPr>
        <w:t>שלו</w:t>
      </w:r>
      <w:r>
        <w:rPr>
          <w:rFonts w:hint="cs"/>
          <w:rtl/>
        </w:rPr>
        <w:t>.</w:t>
      </w:r>
      <w:r>
        <w:rPr>
          <w:rtl/>
        </w:rPr>
        <w:t xml:space="preserve"> </w:t>
      </w:r>
      <w:bookmarkStart w:id="46041" w:name="_ETM_Q93_387900"/>
      <w:bookmarkEnd w:id="46041"/>
      <w:r>
        <w:rPr>
          <w:rtl/>
        </w:rPr>
        <w:t xml:space="preserve">אז </w:t>
      </w:r>
      <w:bookmarkStart w:id="46042" w:name="_ETM_Q93_388290"/>
      <w:bookmarkEnd w:id="46042"/>
      <w:r>
        <w:rPr>
          <w:rtl/>
        </w:rPr>
        <w:t xml:space="preserve">אני </w:t>
      </w:r>
      <w:bookmarkStart w:id="46043" w:name="_ETM_Q93_388709"/>
      <w:bookmarkEnd w:id="46043"/>
      <w:r>
        <w:rPr>
          <w:rtl/>
        </w:rPr>
        <w:t xml:space="preserve">מאוד </w:t>
      </w:r>
      <w:bookmarkStart w:id="46044" w:name="_ETM_Q93_389099"/>
      <w:bookmarkEnd w:id="46044"/>
      <w:r>
        <w:rPr>
          <w:rtl/>
        </w:rPr>
        <w:t xml:space="preserve">מאוד </w:t>
      </w:r>
      <w:bookmarkStart w:id="46045" w:name="_ETM_Q93_389310"/>
      <w:bookmarkEnd w:id="46045"/>
      <w:r>
        <w:rPr>
          <w:rtl/>
        </w:rPr>
        <w:t xml:space="preserve">מאמינה </w:t>
      </w:r>
      <w:bookmarkStart w:id="46046" w:name="_ETM_Q93_389760"/>
      <w:bookmarkStart w:id="46047" w:name="_ETM_Q93_390480"/>
      <w:bookmarkEnd w:id="46046"/>
      <w:bookmarkEnd w:id="46047"/>
      <w:r>
        <w:rPr>
          <w:rFonts w:hint="cs"/>
          <w:rtl/>
        </w:rPr>
        <w:t>ש</w:t>
      </w:r>
      <w:r>
        <w:rPr>
          <w:rtl/>
        </w:rPr>
        <w:t xml:space="preserve">מי </w:t>
      </w:r>
      <w:bookmarkStart w:id="46048" w:name="_ETM_Q93_390719"/>
      <w:bookmarkEnd w:id="46048"/>
      <w:r>
        <w:rPr>
          <w:rtl/>
        </w:rPr>
        <w:t xml:space="preserve">שרוצה </w:t>
      </w:r>
      <w:bookmarkStart w:id="46049" w:name="_ETM_Q93_391169"/>
      <w:bookmarkEnd w:id="46049"/>
      <w:r>
        <w:rPr>
          <w:rtl/>
        </w:rPr>
        <w:t xml:space="preserve">להמשיך </w:t>
      </w:r>
      <w:bookmarkStart w:id="46050" w:name="_ETM_Q93_391590"/>
      <w:bookmarkEnd w:id="46050"/>
      <w:r>
        <w:rPr>
          <w:rtl/>
        </w:rPr>
        <w:t>לעבוד</w:t>
      </w:r>
      <w:r>
        <w:rPr>
          <w:rFonts w:hint="cs"/>
          <w:rtl/>
        </w:rPr>
        <w:t>,</w:t>
      </w:r>
      <w:r>
        <w:rPr>
          <w:rtl/>
        </w:rPr>
        <w:t xml:space="preserve"> </w:t>
      </w:r>
      <w:bookmarkStart w:id="46051" w:name="_ETM_Q93_391980"/>
      <w:bookmarkEnd w:id="46051"/>
      <w:r>
        <w:rPr>
          <w:rtl/>
        </w:rPr>
        <w:t xml:space="preserve">צריך </w:t>
      </w:r>
      <w:bookmarkStart w:id="46052" w:name="_ETM_Q93_390150"/>
      <w:bookmarkEnd w:id="46052"/>
      <w:r>
        <w:rPr>
          <w:rtl/>
        </w:rPr>
        <w:t xml:space="preserve">לאפשר </w:t>
      </w:r>
      <w:r w:rsidR="00D63DF7">
        <w:rPr>
          <w:rFonts w:hint="cs"/>
          <w:rtl/>
        </w:rPr>
        <w:t xml:space="preserve">לו </w:t>
      </w:r>
      <w:r>
        <w:rPr>
          <w:rtl/>
        </w:rPr>
        <w:t>להמשיך</w:t>
      </w:r>
      <w:r>
        <w:rPr>
          <w:rFonts w:hint="cs"/>
          <w:rtl/>
        </w:rPr>
        <w:t>,</w:t>
      </w:r>
      <w:bookmarkStart w:id="46053" w:name="_ETM_Q93_393180"/>
      <w:bookmarkEnd w:id="46053"/>
      <w:r>
        <w:rPr>
          <w:rFonts w:hint="cs"/>
          <w:rtl/>
        </w:rPr>
        <w:t xml:space="preserve"> </w:t>
      </w:r>
      <w:r>
        <w:rPr>
          <w:rtl/>
        </w:rPr>
        <w:t xml:space="preserve">ובמקרה </w:t>
      </w:r>
      <w:bookmarkStart w:id="46054" w:name="_ETM_Q93_393930"/>
      <w:bookmarkEnd w:id="46054"/>
      <w:r>
        <w:rPr>
          <w:rtl/>
        </w:rPr>
        <w:t xml:space="preserve">של </w:t>
      </w:r>
      <w:bookmarkStart w:id="46055" w:name="_ETM_Q93_394169"/>
      <w:bookmarkEnd w:id="46055"/>
      <w:r>
        <w:rPr>
          <w:rtl/>
        </w:rPr>
        <w:t xml:space="preserve">הורים </w:t>
      </w:r>
      <w:bookmarkStart w:id="46056" w:name="_ETM_Q93_394439"/>
      <w:bookmarkEnd w:id="46056"/>
      <w:r>
        <w:rPr>
          <w:rtl/>
        </w:rPr>
        <w:t>שכולים</w:t>
      </w:r>
      <w:r w:rsidR="00D63DF7">
        <w:rPr>
          <w:rFonts w:hint="cs"/>
          <w:rtl/>
        </w:rPr>
        <w:t>,</w:t>
      </w:r>
      <w:r>
        <w:rPr>
          <w:rtl/>
        </w:rPr>
        <w:t xml:space="preserve"> </w:t>
      </w:r>
      <w:bookmarkStart w:id="46057" w:name="_ETM_Q93_395129"/>
      <w:bookmarkEnd w:id="46057"/>
      <w:r>
        <w:rPr>
          <w:rtl/>
        </w:rPr>
        <w:t xml:space="preserve">שחוו </w:t>
      </w:r>
      <w:bookmarkStart w:id="46058" w:name="_ETM_Q93_395700"/>
      <w:bookmarkEnd w:id="46058"/>
      <w:r>
        <w:rPr>
          <w:rtl/>
        </w:rPr>
        <w:t xml:space="preserve">אובדן </w:t>
      </w:r>
      <w:bookmarkStart w:id="46059" w:name="_ETM_Q93_396269"/>
      <w:bookmarkEnd w:id="46059"/>
      <w:r>
        <w:rPr>
          <w:rtl/>
        </w:rPr>
        <w:t xml:space="preserve">כזה </w:t>
      </w:r>
      <w:bookmarkStart w:id="46060" w:name="_ETM_Q93_396569"/>
      <w:bookmarkEnd w:id="46060"/>
      <w:r>
        <w:rPr>
          <w:rtl/>
        </w:rPr>
        <w:t>גדול</w:t>
      </w:r>
      <w:r>
        <w:rPr>
          <w:rFonts w:hint="cs"/>
          <w:rtl/>
        </w:rPr>
        <w:t>,</w:t>
      </w:r>
      <w:r>
        <w:rPr>
          <w:rtl/>
        </w:rPr>
        <w:t xml:space="preserve"> </w:t>
      </w:r>
      <w:bookmarkStart w:id="46061" w:name="_ETM_Q93_397969"/>
      <w:bookmarkEnd w:id="46061"/>
      <w:r>
        <w:rPr>
          <w:rtl/>
        </w:rPr>
        <w:t xml:space="preserve">האפשרות </w:t>
      </w:r>
      <w:bookmarkStart w:id="46062" w:name="_ETM_Q93_399019"/>
      <w:bookmarkEnd w:id="46062"/>
      <w:r>
        <w:rPr>
          <w:rtl/>
        </w:rPr>
        <w:t xml:space="preserve">להמשיך </w:t>
      </w:r>
      <w:bookmarkStart w:id="46063" w:name="_ETM_Q93_399680"/>
      <w:bookmarkEnd w:id="46063"/>
      <w:r>
        <w:rPr>
          <w:rtl/>
        </w:rPr>
        <w:t>לעבוד</w:t>
      </w:r>
      <w:bookmarkStart w:id="46064" w:name="_ETM_Q93_400370"/>
      <w:bookmarkEnd w:id="46064"/>
      <w:r>
        <w:rPr>
          <w:rtl/>
        </w:rPr>
        <w:t xml:space="preserve"> </w:t>
      </w:r>
      <w:bookmarkStart w:id="46065" w:name="_ETM_Q93_400519"/>
      <w:bookmarkStart w:id="46066" w:name="_ETM_Q93_402500"/>
      <w:bookmarkEnd w:id="46065"/>
      <w:bookmarkEnd w:id="46066"/>
      <w:r>
        <w:rPr>
          <w:rtl/>
        </w:rPr>
        <w:t>יכול</w:t>
      </w:r>
      <w:r>
        <w:rPr>
          <w:rFonts w:hint="cs"/>
          <w:rtl/>
        </w:rPr>
        <w:t>ה</w:t>
      </w:r>
      <w:r>
        <w:rPr>
          <w:rtl/>
        </w:rPr>
        <w:t xml:space="preserve"> </w:t>
      </w:r>
      <w:bookmarkStart w:id="46067" w:name="_ETM_Q93_403280"/>
      <w:bookmarkEnd w:id="46067"/>
      <w:r>
        <w:rPr>
          <w:rtl/>
        </w:rPr>
        <w:t xml:space="preserve">להציל </w:t>
      </w:r>
      <w:bookmarkStart w:id="46068" w:name="_ETM_Q93_403939"/>
      <w:bookmarkEnd w:id="46068"/>
      <w:r>
        <w:rPr>
          <w:rtl/>
        </w:rPr>
        <w:t>חיים</w:t>
      </w:r>
      <w:r w:rsidR="00D63DF7">
        <w:rPr>
          <w:rFonts w:hint="cs"/>
          <w:rtl/>
        </w:rPr>
        <w:t>,</w:t>
      </w:r>
      <w:r>
        <w:rPr>
          <w:rFonts w:hint="cs"/>
          <w:rtl/>
        </w:rPr>
        <w:t xml:space="preserve"> </w:t>
      </w:r>
      <w:r>
        <w:rPr>
          <w:rtl/>
        </w:rPr>
        <w:t>פשוט</w:t>
      </w:r>
      <w:r>
        <w:rPr>
          <w:rFonts w:hint="cs"/>
          <w:rtl/>
        </w:rPr>
        <w:t>ו</w:t>
      </w:r>
      <w:r>
        <w:rPr>
          <w:rtl/>
        </w:rPr>
        <w:t xml:space="preserve"> </w:t>
      </w:r>
      <w:bookmarkStart w:id="46069" w:name="_ETM_Q93_401299"/>
      <w:bookmarkEnd w:id="46069"/>
      <w:r>
        <w:rPr>
          <w:rtl/>
        </w:rPr>
        <w:t>כמשמעו</w:t>
      </w:r>
      <w:r>
        <w:rPr>
          <w:rFonts w:hint="cs"/>
          <w:rtl/>
        </w:rPr>
        <w:t>.</w:t>
      </w:r>
      <w:r>
        <w:rPr>
          <w:rtl/>
        </w:rPr>
        <w:t xml:space="preserve"> </w:t>
      </w:r>
      <w:bookmarkStart w:id="46070" w:name="_ETM_Q93_405140"/>
      <w:bookmarkEnd w:id="46070"/>
    </w:p>
    <w:p w:rsidR="007041DB" w:rsidRDefault="007041DB" w:rsidP="00356066">
      <w:pPr>
        <w:rPr>
          <w:rtl/>
        </w:rPr>
      </w:pPr>
    </w:p>
    <w:p w:rsidR="007041DB" w:rsidRDefault="007041DB" w:rsidP="00D63DF7">
      <w:pPr>
        <w:rPr>
          <w:rtl/>
        </w:rPr>
      </w:pPr>
      <w:bookmarkStart w:id="46071" w:name="_ETM_Q93_406000"/>
      <w:bookmarkStart w:id="46072" w:name="_ETM_Q93_405380"/>
      <w:bookmarkEnd w:id="46071"/>
      <w:bookmarkEnd w:id="46072"/>
      <w:r>
        <w:rPr>
          <w:rtl/>
        </w:rPr>
        <w:t xml:space="preserve">קצת </w:t>
      </w:r>
      <w:bookmarkStart w:id="46073" w:name="_ETM_Q93_405650"/>
      <w:bookmarkEnd w:id="46073"/>
      <w:r>
        <w:rPr>
          <w:rtl/>
        </w:rPr>
        <w:t xml:space="preserve">היסטוריה </w:t>
      </w:r>
      <w:bookmarkStart w:id="46074" w:name="_ETM_Q93_406430"/>
      <w:bookmarkEnd w:id="46074"/>
      <w:r>
        <w:rPr>
          <w:rtl/>
        </w:rPr>
        <w:t xml:space="preserve">על </w:t>
      </w:r>
      <w:bookmarkStart w:id="46075" w:name="_ETM_Q93_406610"/>
      <w:bookmarkEnd w:id="46075"/>
      <w:r>
        <w:rPr>
          <w:rtl/>
        </w:rPr>
        <w:t xml:space="preserve">החקיקה </w:t>
      </w:r>
      <w:bookmarkStart w:id="46076" w:name="_ETM_Q93_407150"/>
      <w:bookmarkEnd w:id="46076"/>
      <w:r>
        <w:rPr>
          <w:rtl/>
        </w:rPr>
        <w:t>הזו</w:t>
      </w:r>
      <w:r w:rsidR="00D63DF7">
        <w:rPr>
          <w:rFonts w:hint="cs"/>
          <w:rtl/>
        </w:rPr>
        <w:t>.</w:t>
      </w:r>
      <w:r>
        <w:rPr>
          <w:rtl/>
        </w:rPr>
        <w:t xml:space="preserve"> </w:t>
      </w:r>
      <w:bookmarkStart w:id="46077" w:name="_ETM_Q93_407330"/>
      <w:bookmarkEnd w:id="46077"/>
      <w:r>
        <w:rPr>
          <w:rtl/>
        </w:rPr>
        <w:t xml:space="preserve">בשנת </w:t>
      </w:r>
      <w:bookmarkStart w:id="46078" w:name="_ETM_Q93_407720"/>
      <w:bookmarkEnd w:id="46078"/>
      <w:r>
        <w:rPr>
          <w:rtl/>
        </w:rPr>
        <w:t xml:space="preserve">2018 </w:t>
      </w:r>
      <w:bookmarkStart w:id="46079" w:name="_ETM_Q93_408740"/>
      <w:bookmarkEnd w:id="46079"/>
      <w:r>
        <w:rPr>
          <w:rtl/>
        </w:rPr>
        <w:t xml:space="preserve">התחיל </w:t>
      </w:r>
      <w:bookmarkStart w:id="46080" w:name="_ETM_Q93_409340"/>
      <w:bookmarkEnd w:id="46080"/>
      <w:r>
        <w:rPr>
          <w:rtl/>
        </w:rPr>
        <w:t xml:space="preserve">פיילוט </w:t>
      </w:r>
      <w:bookmarkStart w:id="46081" w:name="_ETM_Q93_409940"/>
      <w:bookmarkEnd w:id="46081"/>
      <w:r>
        <w:rPr>
          <w:rtl/>
        </w:rPr>
        <w:t xml:space="preserve">שבו </w:t>
      </w:r>
      <w:bookmarkStart w:id="46082" w:name="_ETM_Q93_410400"/>
      <w:bookmarkStart w:id="46083" w:name="_ETM_Q93_411150"/>
      <w:bookmarkEnd w:id="46082"/>
      <w:bookmarkEnd w:id="46083"/>
      <w:r>
        <w:rPr>
          <w:rtl/>
        </w:rPr>
        <w:t xml:space="preserve">להורים </w:t>
      </w:r>
      <w:bookmarkStart w:id="46084" w:name="_ETM_Q93_411720"/>
      <w:bookmarkEnd w:id="46084"/>
      <w:r>
        <w:rPr>
          <w:rtl/>
        </w:rPr>
        <w:t xml:space="preserve">שהילדים </w:t>
      </w:r>
      <w:bookmarkStart w:id="46085" w:name="_ETM_Q93_412709"/>
      <w:bookmarkEnd w:id="46085"/>
      <w:r>
        <w:rPr>
          <w:rtl/>
        </w:rPr>
        <w:t xml:space="preserve">שלהם </w:t>
      </w:r>
      <w:bookmarkStart w:id="46086" w:name="_ETM_Q93_413159"/>
      <w:bookmarkEnd w:id="46086"/>
      <w:r>
        <w:rPr>
          <w:rtl/>
        </w:rPr>
        <w:t xml:space="preserve">נפטרו </w:t>
      </w:r>
      <w:bookmarkStart w:id="46087" w:name="_ETM_Q93_413760"/>
      <w:bookmarkEnd w:id="46087"/>
      <w:r>
        <w:rPr>
          <w:rtl/>
        </w:rPr>
        <w:t xml:space="preserve">ניתנה </w:t>
      </w:r>
      <w:bookmarkStart w:id="46088" w:name="_ETM_Q93_414209"/>
      <w:bookmarkEnd w:id="46088"/>
      <w:r>
        <w:rPr>
          <w:rtl/>
        </w:rPr>
        <w:t xml:space="preserve">בהוראת </w:t>
      </w:r>
      <w:bookmarkStart w:id="46089" w:name="_ETM_Q93_414720"/>
      <w:bookmarkEnd w:id="46089"/>
      <w:r>
        <w:rPr>
          <w:rtl/>
        </w:rPr>
        <w:t xml:space="preserve">שעה </w:t>
      </w:r>
      <w:bookmarkStart w:id="46090" w:name="_ETM_Q93_415840"/>
      <w:bookmarkEnd w:id="46090"/>
      <w:r>
        <w:rPr>
          <w:rtl/>
        </w:rPr>
        <w:t xml:space="preserve">האפשרות </w:t>
      </w:r>
      <w:bookmarkStart w:id="46091" w:name="_ETM_Q93_416590"/>
      <w:bookmarkEnd w:id="46091"/>
      <w:r>
        <w:rPr>
          <w:rtl/>
        </w:rPr>
        <w:t xml:space="preserve">להמשיך </w:t>
      </w:r>
      <w:bookmarkStart w:id="46092" w:name="_ETM_Q93_417129"/>
      <w:bookmarkEnd w:id="46092"/>
      <w:r>
        <w:rPr>
          <w:rtl/>
        </w:rPr>
        <w:t xml:space="preserve">לעבוד </w:t>
      </w:r>
      <w:bookmarkStart w:id="46093" w:name="_ETM_Q93_417849"/>
      <w:bookmarkEnd w:id="46093"/>
      <w:r>
        <w:rPr>
          <w:rtl/>
        </w:rPr>
        <w:t xml:space="preserve">למשך </w:t>
      </w:r>
      <w:bookmarkStart w:id="46094" w:name="_ETM_Q93_418420"/>
      <w:bookmarkEnd w:id="46094"/>
      <w:r>
        <w:rPr>
          <w:rFonts w:hint="cs"/>
          <w:rtl/>
        </w:rPr>
        <w:t>ארבע</w:t>
      </w:r>
      <w:r>
        <w:rPr>
          <w:rtl/>
        </w:rPr>
        <w:t xml:space="preserve"> </w:t>
      </w:r>
      <w:bookmarkStart w:id="46095" w:name="_ETM_Q93_418750"/>
      <w:bookmarkEnd w:id="46095"/>
      <w:r>
        <w:rPr>
          <w:rtl/>
        </w:rPr>
        <w:t xml:space="preserve">שנים </w:t>
      </w:r>
      <w:bookmarkStart w:id="46096" w:name="_ETM_Q93_419050"/>
      <w:bookmarkEnd w:id="46096"/>
      <w:r>
        <w:rPr>
          <w:rtl/>
        </w:rPr>
        <w:t xml:space="preserve">נוספות </w:t>
      </w:r>
      <w:bookmarkStart w:id="46097" w:name="_ETM_Q93_419680"/>
      <w:bookmarkEnd w:id="46097"/>
      <w:r>
        <w:rPr>
          <w:rtl/>
        </w:rPr>
        <w:t xml:space="preserve">מעבר </w:t>
      </w:r>
      <w:bookmarkStart w:id="46098" w:name="_ETM_Q93_420160"/>
      <w:bookmarkEnd w:id="46098"/>
      <w:r>
        <w:rPr>
          <w:rtl/>
        </w:rPr>
        <w:t xml:space="preserve">לגיל </w:t>
      </w:r>
      <w:bookmarkStart w:id="46099" w:name="_ETM_Q93_420489"/>
      <w:bookmarkEnd w:id="46099"/>
      <w:r>
        <w:rPr>
          <w:rtl/>
        </w:rPr>
        <w:t>הפרישה</w:t>
      </w:r>
      <w:r>
        <w:rPr>
          <w:rFonts w:hint="cs"/>
          <w:rtl/>
        </w:rPr>
        <w:t>.</w:t>
      </w:r>
      <w:r>
        <w:rPr>
          <w:rtl/>
        </w:rPr>
        <w:t xml:space="preserve"> </w:t>
      </w:r>
      <w:bookmarkStart w:id="46100" w:name="_ETM_Q93_421950"/>
      <w:bookmarkEnd w:id="46100"/>
      <w:r>
        <w:rPr>
          <w:rtl/>
        </w:rPr>
        <w:t xml:space="preserve">בסקר </w:t>
      </w:r>
      <w:bookmarkStart w:id="46101" w:name="_ETM_Q93_422550"/>
      <w:bookmarkEnd w:id="46101"/>
      <w:r>
        <w:rPr>
          <w:rtl/>
        </w:rPr>
        <w:t xml:space="preserve">שנעשה </w:t>
      </w:r>
      <w:bookmarkStart w:id="46102" w:name="_ETM_Q93_423000"/>
      <w:bookmarkEnd w:id="46102"/>
      <w:r>
        <w:rPr>
          <w:rtl/>
        </w:rPr>
        <w:t xml:space="preserve">במשרד </w:t>
      </w:r>
      <w:bookmarkStart w:id="46103" w:name="_ETM_Q93_423390"/>
      <w:bookmarkEnd w:id="46103"/>
      <w:r>
        <w:rPr>
          <w:rtl/>
        </w:rPr>
        <w:t xml:space="preserve">לשוויון </w:t>
      </w:r>
      <w:bookmarkStart w:id="46104" w:name="_ETM_Q93_423840"/>
      <w:bookmarkEnd w:id="46104"/>
      <w:r>
        <w:rPr>
          <w:rtl/>
        </w:rPr>
        <w:t xml:space="preserve">חברתי </w:t>
      </w:r>
      <w:bookmarkStart w:id="46105" w:name="_ETM_Q93_424379"/>
      <w:bookmarkEnd w:id="46105"/>
      <w:r>
        <w:rPr>
          <w:rtl/>
        </w:rPr>
        <w:t xml:space="preserve">בזמן </w:t>
      </w:r>
      <w:bookmarkStart w:id="46106" w:name="_ETM_Q93_424800"/>
      <w:bookmarkEnd w:id="46106"/>
      <w:r>
        <w:rPr>
          <w:rtl/>
        </w:rPr>
        <w:t xml:space="preserve">שהייתה </w:t>
      </w:r>
      <w:bookmarkStart w:id="46107" w:name="_ETM_Q93_425069"/>
      <w:bookmarkEnd w:id="46107"/>
      <w:r>
        <w:rPr>
          <w:rtl/>
        </w:rPr>
        <w:t xml:space="preserve">לי </w:t>
      </w:r>
      <w:bookmarkStart w:id="46108" w:name="_ETM_Q93_425190"/>
      <w:bookmarkStart w:id="46109" w:name="_ETM_Q93_425250"/>
      <w:bookmarkEnd w:id="46108"/>
      <w:bookmarkEnd w:id="46109"/>
      <w:r>
        <w:rPr>
          <w:rtl/>
        </w:rPr>
        <w:t xml:space="preserve">הזכות </w:t>
      </w:r>
      <w:bookmarkStart w:id="46110" w:name="_ETM_Q93_425760"/>
      <w:bookmarkEnd w:id="46110"/>
      <w:r>
        <w:rPr>
          <w:rtl/>
        </w:rPr>
        <w:t xml:space="preserve">להיות </w:t>
      </w:r>
      <w:bookmarkStart w:id="46111" w:name="_ETM_Q93_426480"/>
      <w:bookmarkEnd w:id="46111"/>
      <w:r>
        <w:rPr>
          <w:rtl/>
        </w:rPr>
        <w:t xml:space="preserve">שרה </w:t>
      </w:r>
      <w:bookmarkStart w:id="46112" w:name="_ETM_Q93_427049"/>
      <w:bookmarkStart w:id="46113" w:name="_ETM_Q93_427860"/>
      <w:bookmarkEnd w:id="46112"/>
      <w:bookmarkEnd w:id="46113"/>
      <w:r>
        <w:rPr>
          <w:rtl/>
        </w:rPr>
        <w:t xml:space="preserve">במשרד </w:t>
      </w:r>
      <w:bookmarkStart w:id="46114" w:name="_ETM_Q93_428430"/>
      <w:bookmarkEnd w:id="46114"/>
      <w:r>
        <w:rPr>
          <w:rtl/>
        </w:rPr>
        <w:t>הזה</w:t>
      </w:r>
      <w:r>
        <w:rPr>
          <w:rFonts w:hint="cs"/>
          <w:rtl/>
        </w:rPr>
        <w:t>,</w:t>
      </w:r>
      <w:r>
        <w:rPr>
          <w:rtl/>
        </w:rPr>
        <w:t xml:space="preserve"> </w:t>
      </w:r>
      <w:bookmarkStart w:id="46115" w:name="_ETM_Q93_429310"/>
      <w:bookmarkEnd w:id="46115"/>
      <w:r>
        <w:rPr>
          <w:rFonts w:hint="cs"/>
          <w:rtl/>
        </w:rPr>
        <w:t>ע</w:t>
      </w:r>
      <w:r>
        <w:rPr>
          <w:rtl/>
        </w:rPr>
        <w:t xml:space="preserve">לה </w:t>
      </w:r>
      <w:bookmarkStart w:id="46116" w:name="_ETM_Q93_429760"/>
      <w:bookmarkEnd w:id="46116"/>
      <w:r>
        <w:rPr>
          <w:rtl/>
        </w:rPr>
        <w:t xml:space="preserve">בבירור </w:t>
      </w:r>
      <w:bookmarkStart w:id="46117" w:name="_ETM_Q93_430209"/>
      <w:bookmarkEnd w:id="46117"/>
      <w:r>
        <w:rPr>
          <w:rtl/>
        </w:rPr>
        <w:t xml:space="preserve">שמדובר </w:t>
      </w:r>
      <w:bookmarkStart w:id="46118" w:name="_ETM_Q93_431140"/>
      <w:bookmarkEnd w:id="46118"/>
      <w:r>
        <w:rPr>
          <w:rtl/>
        </w:rPr>
        <w:t xml:space="preserve">על </w:t>
      </w:r>
      <w:bookmarkStart w:id="46119" w:name="_ETM_Q93_431349"/>
      <w:bookmarkEnd w:id="46119"/>
      <w:r>
        <w:rPr>
          <w:rtl/>
        </w:rPr>
        <w:t xml:space="preserve">צורך </w:t>
      </w:r>
      <w:bookmarkStart w:id="46120" w:name="_ETM_Q93_431799"/>
      <w:bookmarkEnd w:id="46120"/>
      <w:r>
        <w:rPr>
          <w:rtl/>
        </w:rPr>
        <w:t xml:space="preserve">של </w:t>
      </w:r>
      <w:bookmarkStart w:id="46121" w:name="_ETM_Q93_432040"/>
      <w:bookmarkEnd w:id="46121"/>
      <w:r>
        <w:rPr>
          <w:rtl/>
        </w:rPr>
        <w:t>ממש</w:t>
      </w:r>
      <w:r>
        <w:rPr>
          <w:rFonts w:hint="cs"/>
          <w:rtl/>
        </w:rPr>
        <w:t xml:space="preserve"> </w:t>
      </w:r>
      <w:r>
        <w:rPr>
          <w:rFonts w:hint="eastAsia"/>
          <w:rtl/>
        </w:rPr>
        <w:t>–</w:t>
      </w:r>
      <w:r>
        <w:rPr>
          <w:rtl/>
        </w:rPr>
        <w:t xml:space="preserve"> </w:t>
      </w:r>
      <w:bookmarkStart w:id="46122" w:name="_ETM_Q93_432900"/>
      <w:bookmarkEnd w:id="46122"/>
      <w:r>
        <w:rPr>
          <w:rtl/>
        </w:rPr>
        <w:t xml:space="preserve">70% </w:t>
      </w:r>
      <w:bookmarkStart w:id="46123" w:name="_ETM_Q93_433709"/>
      <w:bookmarkEnd w:id="46123"/>
      <w:r>
        <w:rPr>
          <w:rtl/>
        </w:rPr>
        <w:t xml:space="preserve">מההורים </w:t>
      </w:r>
      <w:bookmarkStart w:id="46124" w:name="_ETM_Q93_434069"/>
      <w:bookmarkEnd w:id="46124"/>
      <w:r>
        <w:rPr>
          <w:rtl/>
        </w:rPr>
        <w:t xml:space="preserve">שנשאלו </w:t>
      </w:r>
      <w:bookmarkStart w:id="46125" w:name="_ETM_Q93_434790"/>
      <w:bookmarkEnd w:id="46125"/>
      <w:r>
        <w:rPr>
          <w:rtl/>
        </w:rPr>
        <w:t xml:space="preserve">ביקשו </w:t>
      </w:r>
      <w:bookmarkStart w:id="46126" w:name="_ETM_Q93_435209"/>
      <w:bookmarkEnd w:id="46126"/>
      <w:r>
        <w:rPr>
          <w:rtl/>
        </w:rPr>
        <w:t xml:space="preserve">להישאר </w:t>
      </w:r>
      <w:bookmarkStart w:id="46127" w:name="_ETM_Q93_436190"/>
      <w:bookmarkEnd w:id="46127"/>
      <w:r>
        <w:rPr>
          <w:rtl/>
        </w:rPr>
        <w:t xml:space="preserve">במקום </w:t>
      </w:r>
      <w:bookmarkStart w:id="46128" w:name="_ETM_Q93_436760"/>
      <w:bookmarkEnd w:id="46128"/>
      <w:r>
        <w:rPr>
          <w:rtl/>
        </w:rPr>
        <w:t>עבודתם</w:t>
      </w:r>
      <w:r>
        <w:rPr>
          <w:rFonts w:hint="cs"/>
          <w:rtl/>
        </w:rPr>
        <w:t xml:space="preserve">. </w:t>
      </w:r>
      <w:bookmarkStart w:id="46129" w:name="_ETM_Q93_437900"/>
      <w:bookmarkEnd w:id="46129"/>
      <w:r>
        <w:rPr>
          <w:rtl/>
        </w:rPr>
        <w:t>שלוש</w:t>
      </w:r>
      <w:r w:rsidR="00D63DF7">
        <w:rPr>
          <w:rFonts w:hint="cs"/>
          <w:rtl/>
        </w:rPr>
        <w:t>ה</w:t>
      </w:r>
      <w:r>
        <w:rPr>
          <w:rtl/>
        </w:rPr>
        <w:t xml:space="preserve"> </w:t>
      </w:r>
      <w:bookmarkStart w:id="46130" w:name="_ETM_Q93_438410"/>
      <w:bookmarkEnd w:id="46130"/>
      <w:r>
        <w:rPr>
          <w:rtl/>
        </w:rPr>
        <w:t>רבעי</w:t>
      </w:r>
      <w:r w:rsidR="00D63DF7">
        <w:rPr>
          <w:rFonts w:hint="cs"/>
          <w:rtl/>
        </w:rPr>
        <w:t>ם</w:t>
      </w:r>
      <w:r>
        <w:rPr>
          <w:rtl/>
        </w:rPr>
        <w:t xml:space="preserve"> </w:t>
      </w:r>
      <w:bookmarkStart w:id="46131" w:name="_ETM_Q93_438650"/>
      <w:bookmarkEnd w:id="46131"/>
      <w:r w:rsidR="00D63DF7">
        <w:rPr>
          <w:rFonts w:hint="cs"/>
          <w:rtl/>
        </w:rPr>
        <w:t>מ</w:t>
      </w:r>
      <w:r>
        <w:rPr>
          <w:rtl/>
        </w:rPr>
        <w:t xml:space="preserve">הנשאלים </w:t>
      </w:r>
      <w:bookmarkStart w:id="46132" w:name="_ETM_Q93_439339"/>
      <w:bookmarkEnd w:id="46132"/>
      <w:r>
        <w:rPr>
          <w:rFonts w:hint="cs"/>
          <w:rtl/>
        </w:rPr>
        <w:t>ע</w:t>
      </w:r>
      <w:r>
        <w:rPr>
          <w:rtl/>
        </w:rPr>
        <w:t xml:space="preserve">נו </w:t>
      </w:r>
      <w:bookmarkStart w:id="46133" w:name="_ETM_Q93_439640"/>
      <w:bookmarkEnd w:id="46133"/>
      <w:r>
        <w:rPr>
          <w:rtl/>
        </w:rPr>
        <w:t xml:space="preserve">שהעבודה </w:t>
      </w:r>
      <w:bookmarkStart w:id="46134" w:name="_ETM_Q93_440330"/>
      <w:bookmarkEnd w:id="46134"/>
      <w:r>
        <w:rPr>
          <w:rtl/>
        </w:rPr>
        <w:t xml:space="preserve">נותנת </w:t>
      </w:r>
      <w:bookmarkStart w:id="46135" w:name="_ETM_Q93_440930"/>
      <w:bookmarkEnd w:id="46135"/>
      <w:r>
        <w:rPr>
          <w:rtl/>
        </w:rPr>
        <w:t xml:space="preserve">להם </w:t>
      </w:r>
      <w:bookmarkStart w:id="46136" w:name="_ETM_Q93_441140"/>
      <w:bookmarkEnd w:id="46136"/>
      <w:r>
        <w:rPr>
          <w:rtl/>
        </w:rPr>
        <w:t xml:space="preserve">ממש </w:t>
      </w:r>
      <w:bookmarkStart w:id="46137" w:name="_ETM_Q93_441440"/>
      <w:bookmarkEnd w:id="46137"/>
      <w:r>
        <w:rPr>
          <w:rtl/>
        </w:rPr>
        <w:t xml:space="preserve">משמעות </w:t>
      </w:r>
      <w:bookmarkStart w:id="46138" w:name="_ETM_Q93_442500"/>
      <w:bookmarkEnd w:id="46138"/>
      <w:r>
        <w:rPr>
          <w:rtl/>
        </w:rPr>
        <w:t>בחיים</w:t>
      </w:r>
      <w:r>
        <w:rPr>
          <w:rFonts w:hint="cs"/>
          <w:rtl/>
        </w:rPr>
        <w:t>,</w:t>
      </w:r>
      <w:r>
        <w:rPr>
          <w:rtl/>
        </w:rPr>
        <w:t xml:space="preserve"> </w:t>
      </w:r>
      <w:bookmarkStart w:id="46139" w:name="_ETM_Q93_443550"/>
      <w:bookmarkEnd w:id="46139"/>
      <w:r>
        <w:rPr>
          <w:rtl/>
        </w:rPr>
        <w:t>והעבודה</w:t>
      </w:r>
      <w:r>
        <w:rPr>
          <w:rFonts w:hint="cs"/>
          <w:rtl/>
        </w:rPr>
        <w:t>,</w:t>
      </w:r>
      <w:r>
        <w:rPr>
          <w:rtl/>
        </w:rPr>
        <w:t xml:space="preserve"> </w:t>
      </w:r>
      <w:bookmarkStart w:id="46140" w:name="_ETM_Q93_444330"/>
      <w:bookmarkEnd w:id="46140"/>
      <w:r>
        <w:rPr>
          <w:rtl/>
        </w:rPr>
        <w:t xml:space="preserve">כך </w:t>
      </w:r>
      <w:bookmarkStart w:id="46141" w:name="_ETM_Q93_444690"/>
      <w:bookmarkEnd w:id="46141"/>
      <w:r>
        <w:rPr>
          <w:rtl/>
        </w:rPr>
        <w:t xml:space="preserve">הם </w:t>
      </w:r>
      <w:bookmarkStart w:id="46142" w:name="_ETM_Q93_444839"/>
      <w:bookmarkEnd w:id="46142"/>
      <w:r>
        <w:rPr>
          <w:rtl/>
        </w:rPr>
        <w:t>העידו</w:t>
      </w:r>
      <w:r>
        <w:rPr>
          <w:rFonts w:hint="cs"/>
          <w:rtl/>
        </w:rPr>
        <w:t>,</w:t>
      </w:r>
      <w:r>
        <w:rPr>
          <w:rtl/>
        </w:rPr>
        <w:t xml:space="preserve"> </w:t>
      </w:r>
      <w:bookmarkStart w:id="46143" w:name="_ETM_Q93_445320"/>
      <w:bookmarkEnd w:id="46143"/>
      <w:r>
        <w:rPr>
          <w:rtl/>
        </w:rPr>
        <w:t xml:space="preserve">נותנת </w:t>
      </w:r>
      <w:bookmarkStart w:id="46144" w:name="_ETM_Q93_446010"/>
      <w:bookmarkEnd w:id="46144"/>
      <w:r>
        <w:rPr>
          <w:rtl/>
        </w:rPr>
        <w:t xml:space="preserve">סיבה </w:t>
      </w:r>
      <w:bookmarkStart w:id="46145" w:name="_ETM_Q93_446460"/>
      <w:bookmarkEnd w:id="46145"/>
      <w:r>
        <w:rPr>
          <w:rtl/>
        </w:rPr>
        <w:t xml:space="preserve">לצאת </w:t>
      </w:r>
      <w:bookmarkStart w:id="46146" w:name="_ETM_Q93_446880"/>
      <w:bookmarkEnd w:id="46146"/>
      <w:r>
        <w:rPr>
          <w:rtl/>
        </w:rPr>
        <w:t xml:space="preserve">מהבית </w:t>
      </w:r>
      <w:bookmarkStart w:id="46147" w:name="_ETM_Q93_447510"/>
      <w:bookmarkEnd w:id="46147"/>
      <w:r>
        <w:rPr>
          <w:rtl/>
        </w:rPr>
        <w:t xml:space="preserve">והיא </w:t>
      </w:r>
      <w:bookmarkStart w:id="46148" w:name="_ETM_Q93_447660"/>
      <w:bookmarkEnd w:id="46148"/>
      <w:r>
        <w:rPr>
          <w:rtl/>
        </w:rPr>
        <w:t xml:space="preserve">עוזרת </w:t>
      </w:r>
      <w:bookmarkStart w:id="46149" w:name="_ETM_Q93_448140"/>
      <w:bookmarkEnd w:id="46149"/>
      <w:r>
        <w:rPr>
          <w:rtl/>
        </w:rPr>
        <w:t>ל</w:t>
      </w:r>
      <w:r>
        <w:rPr>
          <w:rFonts w:hint="cs"/>
          <w:rtl/>
        </w:rPr>
        <w:t>א</w:t>
      </w:r>
      <w:r>
        <w:rPr>
          <w:rtl/>
        </w:rPr>
        <w:t xml:space="preserve"> </w:t>
      </w:r>
      <w:bookmarkStart w:id="46150" w:name="_ETM_Q93_448260"/>
      <w:bookmarkEnd w:id="46150"/>
      <w:r>
        <w:rPr>
          <w:rtl/>
        </w:rPr>
        <w:t xml:space="preserve">לחשוב </w:t>
      </w:r>
      <w:bookmarkStart w:id="46151" w:name="_ETM_Q93_448650"/>
      <w:bookmarkEnd w:id="46151"/>
      <w:r>
        <w:rPr>
          <w:rtl/>
        </w:rPr>
        <w:t xml:space="preserve">כל </w:t>
      </w:r>
      <w:bookmarkStart w:id="46152" w:name="_ETM_Q93_448860"/>
      <w:bookmarkEnd w:id="46152"/>
      <w:r>
        <w:rPr>
          <w:rtl/>
        </w:rPr>
        <w:t xml:space="preserve">הזמן </w:t>
      </w:r>
      <w:bookmarkStart w:id="46153" w:name="_ETM_Q93_449190"/>
      <w:bookmarkEnd w:id="46153"/>
      <w:r>
        <w:rPr>
          <w:rtl/>
        </w:rPr>
        <w:t xml:space="preserve">על </w:t>
      </w:r>
      <w:bookmarkStart w:id="46154" w:name="_ETM_Q93_449310"/>
      <w:bookmarkEnd w:id="46154"/>
      <w:r>
        <w:rPr>
          <w:rtl/>
        </w:rPr>
        <w:t>האובדן</w:t>
      </w:r>
      <w:r>
        <w:rPr>
          <w:rFonts w:hint="cs"/>
          <w:rtl/>
        </w:rPr>
        <w:t>,</w:t>
      </w:r>
      <w:r>
        <w:rPr>
          <w:rtl/>
        </w:rPr>
        <w:t xml:space="preserve"> </w:t>
      </w:r>
      <w:bookmarkStart w:id="46155" w:name="_ETM_Q93_450270"/>
      <w:bookmarkEnd w:id="46155"/>
      <w:r>
        <w:rPr>
          <w:rtl/>
        </w:rPr>
        <w:t xml:space="preserve">היא </w:t>
      </w:r>
      <w:bookmarkStart w:id="46156" w:name="_ETM_Q93_450450"/>
      <w:bookmarkEnd w:id="46156"/>
      <w:r>
        <w:rPr>
          <w:rtl/>
        </w:rPr>
        <w:t xml:space="preserve">עוזרת </w:t>
      </w:r>
      <w:bookmarkStart w:id="46157" w:name="_ETM_Q93_451200"/>
      <w:bookmarkEnd w:id="46157"/>
      <w:r>
        <w:rPr>
          <w:rtl/>
        </w:rPr>
        <w:t>ל</w:t>
      </w:r>
      <w:r>
        <w:rPr>
          <w:rFonts w:hint="cs"/>
          <w:rtl/>
        </w:rPr>
        <w:t>א</w:t>
      </w:r>
      <w:r>
        <w:rPr>
          <w:rtl/>
        </w:rPr>
        <w:t xml:space="preserve"> </w:t>
      </w:r>
      <w:bookmarkStart w:id="46158" w:name="_ETM_Q93_451440"/>
      <w:bookmarkEnd w:id="46158"/>
      <w:r>
        <w:rPr>
          <w:rtl/>
        </w:rPr>
        <w:t>לב</w:t>
      </w:r>
      <w:r>
        <w:rPr>
          <w:rFonts w:hint="cs"/>
          <w:rtl/>
        </w:rPr>
        <w:t>הות</w:t>
      </w:r>
      <w:r>
        <w:rPr>
          <w:rtl/>
        </w:rPr>
        <w:t xml:space="preserve"> </w:t>
      </w:r>
      <w:bookmarkStart w:id="46159" w:name="_ETM_Q93_451920"/>
      <w:bookmarkEnd w:id="46159"/>
      <w:r>
        <w:rPr>
          <w:rtl/>
        </w:rPr>
        <w:t>בקירות</w:t>
      </w:r>
      <w:r>
        <w:rPr>
          <w:rFonts w:hint="cs"/>
          <w:rtl/>
        </w:rPr>
        <w:t>.</w:t>
      </w:r>
      <w:r>
        <w:rPr>
          <w:rtl/>
        </w:rPr>
        <w:t xml:space="preserve"> </w:t>
      </w:r>
      <w:bookmarkStart w:id="46160" w:name="_ETM_Q93_452670"/>
      <w:bookmarkEnd w:id="46160"/>
      <w:r>
        <w:rPr>
          <w:rtl/>
        </w:rPr>
        <w:t xml:space="preserve">כך </w:t>
      </w:r>
      <w:bookmarkStart w:id="46161" w:name="_ETM_Q93_452910"/>
      <w:bookmarkEnd w:id="46161"/>
      <w:r>
        <w:rPr>
          <w:rtl/>
        </w:rPr>
        <w:t xml:space="preserve">הם </w:t>
      </w:r>
      <w:bookmarkStart w:id="46162" w:name="_ETM_Q93_453060"/>
      <w:bookmarkEnd w:id="46162"/>
      <w:r>
        <w:rPr>
          <w:rtl/>
        </w:rPr>
        <w:t>אמרו</w:t>
      </w:r>
      <w:r>
        <w:rPr>
          <w:rFonts w:hint="cs"/>
          <w:rtl/>
        </w:rPr>
        <w:t>,</w:t>
      </w:r>
      <w:r>
        <w:rPr>
          <w:rtl/>
        </w:rPr>
        <w:t xml:space="preserve"> </w:t>
      </w:r>
      <w:bookmarkStart w:id="46163" w:name="_ETM_Q93_453450"/>
      <w:bookmarkEnd w:id="46163"/>
      <w:r>
        <w:rPr>
          <w:rtl/>
        </w:rPr>
        <w:t xml:space="preserve">אלו </w:t>
      </w:r>
      <w:bookmarkStart w:id="46164" w:name="_ETM_Q93_453720"/>
      <w:bookmarkEnd w:id="46164"/>
      <w:r>
        <w:rPr>
          <w:rtl/>
        </w:rPr>
        <w:t xml:space="preserve">המילים </w:t>
      </w:r>
      <w:bookmarkStart w:id="46165" w:name="_ETM_Q93_454050"/>
      <w:bookmarkEnd w:id="46165"/>
      <w:r>
        <w:rPr>
          <w:rtl/>
        </w:rPr>
        <w:t>שלהם</w:t>
      </w:r>
      <w:r>
        <w:rPr>
          <w:rFonts w:hint="cs"/>
          <w:rtl/>
        </w:rPr>
        <w:t xml:space="preserve"> </w:t>
      </w:r>
      <w:r>
        <w:rPr>
          <w:rFonts w:hint="eastAsia"/>
          <w:rtl/>
        </w:rPr>
        <w:t>–</w:t>
      </w:r>
      <w:r>
        <w:rPr>
          <w:rtl/>
        </w:rPr>
        <w:t xml:space="preserve"> </w:t>
      </w:r>
      <w:bookmarkStart w:id="46166" w:name="_ETM_Q93_454920"/>
      <w:bookmarkEnd w:id="46166"/>
      <w:r>
        <w:rPr>
          <w:rtl/>
        </w:rPr>
        <w:t xml:space="preserve">זה </w:t>
      </w:r>
      <w:bookmarkStart w:id="46167" w:name="_ETM_Q93_455100"/>
      <w:bookmarkEnd w:id="46167"/>
      <w:r>
        <w:rPr>
          <w:rtl/>
        </w:rPr>
        <w:t xml:space="preserve">עוזר </w:t>
      </w:r>
      <w:bookmarkStart w:id="46168" w:name="_ETM_Q93_455370"/>
      <w:bookmarkEnd w:id="46168"/>
      <w:r>
        <w:rPr>
          <w:rtl/>
        </w:rPr>
        <w:t xml:space="preserve">לנו </w:t>
      </w:r>
      <w:bookmarkStart w:id="46169" w:name="_ETM_Q93_455580"/>
      <w:bookmarkEnd w:id="46169"/>
      <w:r>
        <w:rPr>
          <w:rtl/>
        </w:rPr>
        <w:t xml:space="preserve">לא </w:t>
      </w:r>
      <w:bookmarkStart w:id="46170" w:name="_ETM_Q93_455730"/>
      <w:bookmarkEnd w:id="46170"/>
      <w:r>
        <w:rPr>
          <w:rtl/>
        </w:rPr>
        <w:t>לב</w:t>
      </w:r>
      <w:r>
        <w:rPr>
          <w:rFonts w:hint="cs"/>
          <w:rtl/>
        </w:rPr>
        <w:t>הות</w:t>
      </w:r>
      <w:r>
        <w:rPr>
          <w:rtl/>
        </w:rPr>
        <w:t xml:space="preserve"> </w:t>
      </w:r>
      <w:bookmarkStart w:id="46171" w:name="_ETM_Q93_456029"/>
      <w:bookmarkEnd w:id="46171"/>
      <w:r>
        <w:rPr>
          <w:rtl/>
        </w:rPr>
        <w:t xml:space="preserve">בקירות </w:t>
      </w:r>
      <w:bookmarkStart w:id="46172" w:name="_ETM_Q93_456600"/>
      <w:bookmarkEnd w:id="46172"/>
      <w:r>
        <w:rPr>
          <w:rtl/>
        </w:rPr>
        <w:t xml:space="preserve">או </w:t>
      </w:r>
      <w:bookmarkStart w:id="46173" w:name="_ETM_Q93_456720"/>
      <w:bookmarkEnd w:id="46173"/>
      <w:r>
        <w:rPr>
          <w:rtl/>
        </w:rPr>
        <w:t xml:space="preserve">לדבר </w:t>
      </w:r>
      <w:bookmarkStart w:id="46174" w:name="_ETM_Q93_457589"/>
      <w:bookmarkEnd w:id="46174"/>
      <w:r>
        <w:rPr>
          <w:rtl/>
        </w:rPr>
        <w:t xml:space="preserve">אל </w:t>
      </w:r>
      <w:bookmarkStart w:id="46175" w:name="_ETM_Q93_457800"/>
      <w:bookmarkEnd w:id="46175"/>
      <w:r>
        <w:rPr>
          <w:rtl/>
        </w:rPr>
        <w:t xml:space="preserve">חדר </w:t>
      </w:r>
      <w:bookmarkStart w:id="46176" w:name="_ETM_Q93_458250"/>
      <w:bookmarkEnd w:id="46176"/>
      <w:r>
        <w:rPr>
          <w:rtl/>
        </w:rPr>
        <w:t>ריק</w:t>
      </w:r>
      <w:r>
        <w:rPr>
          <w:rFonts w:hint="cs"/>
          <w:rtl/>
        </w:rPr>
        <w:t>.</w:t>
      </w:r>
      <w:r>
        <w:rPr>
          <w:rtl/>
        </w:rPr>
        <w:t xml:space="preserve"> </w:t>
      </w:r>
      <w:bookmarkStart w:id="46177" w:name="_ETM_Q93_458839"/>
      <w:bookmarkStart w:id="46178" w:name="_ETM_Q93_458000"/>
      <w:bookmarkEnd w:id="46177"/>
      <w:bookmarkEnd w:id="46178"/>
      <w:r>
        <w:rPr>
          <w:rtl/>
        </w:rPr>
        <w:t xml:space="preserve">אז </w:t>
      </w:r>
      <w:bookmarkStart w:id="46179" w:name="_ETM_Q93_459020"/>
      <w:bookmarkEnd w:id="46179"/>
      <w:r>
        <w:rPr>
          <w:rtl/>
        </w:rPr>
        <w:t xml:space="preserve">תבינו </w:t>
      </w:r>
      <w:bookmarkStart w:id="46180" w:name="_ETM_Q93_459470"/>
      <w:bookmarkEnd w:id="46180"/>
      <w:r>
        <w:rPr>
          <w:rtl/>
        </w:rPr>
        <w:t xml:space="preserve">עד </w:t>
      </w:r>
      <w:bookmarkStart w:id="46181" w:name="_ETM_Q93_459620"/>
      <w:bookmarkEnd w:id="46181"/>
      <w:r>
        <w:rPr>
          <w:rtl/>
        </w:rPr>
        <w:t xml:space="preserve">כמה </w:t>
      </w:r>
      <w:bookmarkStart w:id="46182" w:name="_ETM_Q93_459949"/>
      <w:bookmarkEnd w:id="46182"/>
      <w:r>
        <w:rPr>
          <w:rtl/>
        </w:rPr>
        <w:t xml:space="preserve">הדבר </w:t>
      </w:r>
      <w:bookmarkStart w:id="46183" w:name="_ETM_Q93_460310"/>
      <w:bookmarkEnd w:id="46183"/>
      <w:r>
        <w:rPr>
          <w:rtl/>
        </w:rPr>
        <w:t xml:space="preserve">הזה </w:t>
      </w:r>
      <w:bookmarkStart w:id="46184" w:name="_ETM_Q93_460490"/>
      <w:bookmarkEnd w:id="46184"/>
      <w:r>
        <w:rPr>
          <w:rtl/>
        </w:rPr>
        <w:t>משמעותי</w:t>
      </w:r>
      <w:r>
        <w:rPr>
          <w:rFonts w:hint="cs"/>
          <w:rtl/>
        </w:rPr>
        <w:t>.</w:t>
      </w:r>
      <w:r>
        <w:rPr>
          <w:rtl/>
        </w:rPr>
        <w:t xml:space="preserve"> </w:t>
      </w:r>
      <w:bookmarkStart w:id="46185" w:name="_ETM_Q93_461790"/>
      <w:bookmarkEnd w:id="46185"/>
    </w:p>
    <w:p w:rsidR="007041DB" w:rsidRDefault="007041DB" w:rsidP="00356066">
      <w:pPr>
        <w:rPr>
          <w:rtl/>
        </w:rPr>
      </w:pPr>
    </w:p>
    <w:p w:rsidR="007041DB" w:rsidRDefault="007041DB" w:rsidP="00D63DF7">
      <w:pPr>
        <w:rPr>
          <w:rtl/>
        </w:rPr>
      </w:pPr>
      <w:bookmarkStart w:id="46186" w:name="_ETM_Q93_459000"/>
      <w:bookmarkStart w:id="46187" w:name="_ETM_Q93_462060"/>
      <w:bookmarkEnd w:id="46186"/>
      <w:bookmarkEnd w:id="46187"/>
      <w:r>
        <w:rPr>
          <w:rtl/>
        </w:rPr>
        <w:t xml:space="preserve">בתקופתי </w:t>
      </w:r>
      <w:bookmarkStart w:id="46188" w:name="_ETM_Q93_462900"/>
      <w:bookmarkEnd w:id="46188"/>
      <w:r>
        <w:rPr>
          <w:rtl/>
        </w:rPr>
        <w:t xml:space="preserve">כשרה </w:t>
      </w:r>
      <w:bookmarkStart w:id="46189" w:name="_ETM_Q93_463529"/>
      <w:bookmarkEnd w:id="46189"/>
      <w:r>
        <w:rPr>
          <w:rtl/>
        </w:rPr>
        <w:t xml:space="preserve">לשוויון </w:t>
      </w:r>
      <w:bookmarkStart w:id="46190" w:name="_ETM_Q93_463950"/>
      <w:bookmarkEnd w:id="46190"/>
      <w:r>
        <w:rPr>
          <w:rtl/>
        </w:rPr>
        <w:t xml:space="preserve">חברתי </w:t>
      </w:r>
      <w:bookmarkStart w:id="46191" w:name="_ETM_Q93_464460"/>
      <w:bookmarkEnd w:id="46191"/>
      <w:r>
        <w:rPr>
          <w:rtl/>
        </w:rPr>
        <w:t xml:space="preserve">הארכנו </w:t>
      </w:r>
      <w:bookmarkStart w:id="46192" w:name="_ETM_Q93_465060"/>
      <w:bookmarkEnd w:id="46192"/>
      <w:r>
        <w:rPr>
          <w:rtl/>
        </w:rPr>
        <w:t xml:space="preserve">את </w:t>
      </w:r>
      <w:bookmarkStart w:id="46193" w:name="_ETM_Q93_465180"/>
      <w:bookmarkEnd w:id="46193"/>
      <w:r>
        <w:rPr>
          <w:rtl/>
        </w:rPr>
        <w:t xml:space="preserve">הוראת </w:t>
      </w:r>
      <w:bookmarkStart w:id="46194" w:name="_ETM_Q93_465540"/>
      <w:bookmarkEnd w:id="46194"/>
      <w:r>
        <w:rPr>
          <w:rtl/>
        </w:rPr>
        <w:t>השעה</w:t>
      </w:r>
      <w:r>
        <w:rPr>
          <w:rFonts w:hint="cs"/>
          <w:rtl/>
        </w:rPr>
        <w:t>,</w:t>
      </w:r>
      <w:r>
        <w:rPr>
          <w:rtl/>
        </w:rPr>
        <w:t xml:space="preserve"> </w:t>
      </w:r>
      <w:bookmarkStart w:id="46195" w:name="_ETM_Q93_465960"/>
      <w:bookmarkEnd w:id="46195"/>
      <w:r>
        <w:rPr>
          <w:rFonts w:hint="cs"/>
          <w:rtl/>
        </w:rPr>
        <w:t>וה</w:t>
      </w:r>
      <w:r>
        <w:rPr>
          <w:rtl/>
        </w:rPr>
        <w:t xml:space="preserve">יום </w:t>
      </w:r>
      <w:bookmarkStart w:id="46196" w:name="_ETM_Q93_466650"/>
      <w:bookmarkEnd w:id="46196"/>
      <w:r>
        <w:rPr>
          <w:rtl/>
        </w:rPr>
        <w:t>סוף</w:t>
      </w:r>
      <w:bookmarkStart w:id="46197" w:name="_ETM_Q93_466980"/>
      <w:bookmarkEnd w:id="46197"/>
      <w:r>
        <w:rPr>
          <w:rFonts w:hint="cs"/>
          <w:rtl/>
        </w:rPr>
        <w:t>-</w:t>
      </w:r>
      <w:r>
        <w:rPr>
          <w:rtl/>
        </w:rPr>
        <w:t xml:space="preserve">סוף </w:t>
      </w:r>
      <w:bookmarkStart w:id="46198" w:name="_ETM_Q93_467640"/>
      <w:bookmarkEnd w:id="46198"/>
      <w:r>
        <w:rPr>
          <w:rtl/>
        </w:rPr>
        <w:t xml:space="preserve">הוראת </w:t>
      </w:r>
      <w:bookmarkStart w:id="46199" w:name="_ETM_Q93_468089"/>
      <w:bookmarkEnd w:id="46199"/>
      <w:r>
        <w:rPr>
          <w:rtl/>
        </w:rPr>
        <w:t xml:space="preserve">השעה </w:t>
      </w:r>
      <w:bookmarkStart w:id="46200" w:name="_ETM_Q93_468630"/>
      <w:bookmarkEnd w:id="46200"/>
      <w:r>
        <w:rPr>
          <w:rtl/>
        </w:rPr>
        <w:t xml:space="preserve">תהפוך </w:t>
      </w:r>
      <w:bookmarkStart w:id="46201" w:name="_ETM_Q93_469110"/>
      <w:bookmarkEnd w:id="46201"/>
      <w:r>
        <w:rPr>
          <w:rtl/>
        </w:rPr>
        <w:t xml:space="preserve">להוראת </w:t>
      </w:r>
      <w:bookmarkStart w:id="46202" w:name="_ETM_Q93_469710"/>
      <w:bookmarkEnd w:id="46202"/>
      <w:r>
        <w:rPr>
          <w:rtl/>
        </w:rPr>
        <w:t xml:space="preserve">קבע </w:t>
      </w:r>
      <w:bookmarkStart w:id="46203" w:name="_ETM_Q93_470580"/>
      <w:bookmarkEnd w:id="46203"/>
      <w:r>
        <w:rPr>
          <w:rtl/>
        </w:rPr>
        <w:t xml:space="preserve">בספר </w:t>
      </w:r>
      <w:bookmarkStart w:id="46204" w:name="_ETM_Q93_471360"/>
      <w:bookmarkEnd w:id="46204"/>
      <w:r>
        <w:rPr>
          <w:rtl/>
        </w:rPr>
        <w:t xml:space="preserve">החוקים </w:t>
      </w:r>
      <w:bookmarkStart w:id="46205" w:name="_ETM_Q93_471779"/>
      <w:bookmarkEnd w:id="46205"/>
      <w:r>
        <w:rPr>
          <w:rtl/>
        </w:rPr>
        <w:t xml:space="preserve">של </w:t>
      </w:r>
      <w:bookmarkStart w:id="46206" w:name="_ETM_Q93_471990"/>
      <w:bookmarkEnd w:id="46206"/>
      <w:r>
        <w:rPr>
          <w:rtl/>
        </w:rPr>
        <w:t xml:space="preserve">מדינת </w:t>
      </w:r>
      <w:bookmarkStart w:id="46207" w:name="_ETM_Q93_472410"/>
      <w:bookmarkEnd w:id="46207"/>
      <w:r>
        <w:rPr>
          <w:rtl/>
        </w:rPr>
        <w:t>ישראל</w:t>
      </w:r>
      <w:r>
        <w:rPr>
          <w:rFonts w:hint="cs"/>
          <w:rtl/>
        </w:rPr>
        <w:t>.</w:t>
      </w:r>
      <w:r>
        <w:rPr>
          <w:rtl/>
        </w:rPr>
        <w:t xml:space="preserve"> </w:t>
      </w:r>
      <w:bookmarkStart w:id="46208" w:name="_ETM_Q93_473440"/>
      <w:bookmarkEnd w:id="46208"/>
      <w:r>
        <w:rPr>
          <w:rtl/>
        </w:rPr>
        <w:t>בנוסף</w:t>
      </w:r>
      <w:r>
        <w:rPr>
          <w:rFonts w:hint="cs"/>
          <w:rtl/>
        </w:rPr>
        <w:t>,</w:t>
      </w:r>
      <w:r>
        <w:rPr>
          <w:rtl/>
        </w:rPr>
        <w:t xml:space="preserve"> </w:t>
      </w:r>
      <w:bookmarkStart w:id="46209" w:name="_ETM_Q93_474050"/>
      <w:bookmarkEnd w:id="46209"/>
      <w:r>
        <w:rPr>
          <w:rtl/>
        </w:rPr>
        <w:t xml:space="preserve">הצלחנו </w:t>
      </w:r>
      <w:bookmarkStart w:id="46210" w:name="_ETM_Q93_474470"/>
      <w:bookmarkEnd w:id="46210"/>
      <w:r>
        <w:rPr>
          <w:rtl/>
        </w:rPr>
        <w:t xml:space="preserve">לתת </w:t>
      </w:r>
      <w:bookmarkStart w:id="46211" w:name="_ETM_Q93_474740"/>
      <w:bookmarkEnd w:id="46211"/>
      <w:r>
        <w:rPr>
          <w:rtl/>
        </w:rPr>
        <w:t xml:space="preserve">מענה </w:t>
      </w:r>
      <w:bookmarkStart w:id="46212" w:name="_ETM_Q93_475039"/>
      <w:bookmarkEnd w:id="46212"/>
      <w:r>
        <w:rPr>
          <w:rtl/>
        </w:rPr>
        <w:t>ל</w:t>
      </w:r>
      <w:r>
        <w:rPr>
          <w:rFonts w:hint="cs"/>
          <w:rtl/>
        </w:rPr>
        <w:t>אחת</w:t>
      </w:r>
      <w:r>
        <w:rPr>
          <w:rtl/>
        </w:rPr>
        <w:t xml:space="preserve"> </w:t>
      </w:r>
      <w:bookmarkStart w:id="46213" w:name="_ETM_Q93_475430"/>
      <w:bookmarkEnd w:id="46213"/>
      <w:r>
        <w:rPr>
          <w:rtl/>
        </w:rPr>
        <w:t xml:space="preserve">מהבעיות </w:t>
      </w:r>
      <w:bookmarkStart w:id="46214" w:name="_ETM_Q93_475970"/>
      <w:bookmarkEnd w:id="46214"/>
      <w:r>
        <w:rPr>
          <w:rtl/>
        </w:rPr>
        <w:t xml:space="preserve">הכי </w:t>
      </w:r>
      <w:bookmarkStart w:id="46215" w:name="_ETM_Q93_476150"/>
      <w:bookmarkEnd w:id="46215"/>
      <w:r>
        <w:rPr>
          <w:rtl/>
        </w:rPr>
        <w:t xml:space="preserve">משמעותיות </w:t>
      </w:r>
      <w:bookmarkStart w:id="46216" w:name="_ETM_Q93_476870"/>
      <w:bookmarkEnd w:id="46216"/>
      <w:r>
        <w:rPr>
          <w:rtl/>
        </w:rPr>
        <w:t xml:space="preserve">שהייתה </w:t>
      </w:r>
      <w:bookmarkStart w:id="46217" w:name="_ETM_Q93_477289"/>
      <w:bookmarkEnd w:id="46217"/>
      <w:r>
        <w:rPr>
          <w:rtl/>
        </w:rPr>
        <w:t xml:space="preserve">בהוראת </w:t>
      </w:r>
      <w:bookmarkStart w:id="46218" w:name="_ETM_Q93_477710"/>
      <w:bookmarkEnd w:id="46218"/>
      <w:r>
        <w:rPr>
          <w:rtl/>
        </w:rPr>
        <w:t>השעה</w:t>
      </w:r>
      <w:r>
        <w:rPr>
          <w:rFonts w:hint="cs"/>
          <w:rtl/>
        </w:rPr>
        <w:t xml:space="preserve"> –</w:t>
      </w:r>
      <w:r>
        <w:rPr>
          <w:rtl/>
        </w:rPr>
        <w:t xml:space="preserve"> </w:t>
      </w:r>
      <w:bookmarkStart w:id="46219" w:name="_ETM_Q93_478350"/>
      <w:bookmarkStart w:id="46220" w:name="_ETM_Q93_478500"/>
      <w:bookmarkEnd w:id="46219"/>
      <w:bookmarkEnd w:id="46220"/>
      <w:r>
        <w:rPr>
          <w:rtl/>
        </w:rPr>
        <w:t xml:space="preserve">שאנשים </w:t>
      </w:r>
      <w:bookmarkStart w:id="46221" w:name="_ETM_Q93_478949"/>
      <w:bookmarkEnd w:id="46221"/>
      <w:r>
        <w:rPr>
          <w:rtl/>
        </w:rPr>
        <w:t xml:space="preserve">פשוט </w:t>
      </w:r>
      <w:bookmarkStart w:id="46222" w:name="_ETM_Q93_479220"/>
      <w:bookmarkEnd w:id="46222"/>
      <w:r>
        <w:rPr>
          <w:rtl/>
        </w:rPr>
        <w:t xml:space="preserve">לא </w:t>
      </w:r>
      <w:bookmarkStart w:id="46223" w:name="_ETM_Q93_479339"/>
      <w:bookmarkEnd w:id="46223"/>
      <w:r>
        <w:rPr>
          <w:rtl/>
        </w:rPr>
        <w:t xml:space="preserve">ידעו </w:t>
      </w:r>
      <w:bookmarkStart w:id="46224" w:name="_ETM_Q93_479639"/>
      <w:bookmarkEnd w:id="46224"/>
      <w:r>
        <w:rPr>
          <w:rtl/>
        </w:rPr>
        <w:t xml:space="preserve">שזו </w:t>
      </w:r>
      <w:bookmarkStart w:id="46225" w:name="_ETM_Q93_479940"/>
      <w:bookmarkEnd w:id="46225"/>
      <w:r>
        <w:rPr>
          <w:rtl/>
        </w:rPr>
        <w:t xml:space="preserve">הזכות </w:t>
      </w:r>
      <w:bookmarkStart w:id="46226" w:name="_ETM_Q93_480330"/>
      <w:bookmarkEnd w:id="46226"/>
      <w:r>
        <w:rPr>
          <w:rtl/>
        </w:rPr>
        <w:t>שלהם</w:t>
      </w:r>
      <w:r>
        <w:rPr>
          <w:rFonts w:hint="cs"/>
          <w:rtl/>
        </w:rPr>
        <w:t>.</w:t>
      </w:r>
      <w:r>
        <w:rPr>
          <w:rtl/>
        </w:rPr>
        <w:t xml:space="preserve"> </w:t>
      </w:r>
      <w:bookmarkStart w:id="46227" w:name="_ETM_Q93_481339"/>
      <w:bookmarkEnd w:id="46227"/>
      <w:r>
        <w:rPr>
          <w:rtl/>
        </w:rPr>
        <w:t>העובדה</w:t>
      </w:r>
      <w:r>
        <w:rPr>
          <w:rFonts w:hint="cs"/>
          <w:rtl/>
        </w:rPr>
        <w:t xml:space="preserve"> היא</w:t>
      </w:r>
      <w:r>
        <w:rPr>
          <w:rtl/>
        </w:rPr>
        <w:t xml:space="preserve"> </w:t>
      </w:r>
      <w:bookmarkStart w:id="46228" w:name="_ETM_Q93_482029"/>
      <w:bookmarkEnd w:id="46228"/>
      <w:r>
        <w:rPr>
          <w:rtl/>
        </w:rPr>
        <w:t>שמרבית</w:t>
      </w:r>
      <w:bookmarkStart w:id="46229" w:name="_ETM_Q93_480000"/>
      <w:bookmarkStart w:id="46230" w:name="_ETM_Q93_480329"/>
      <w:bookmarkStart w:id="46231" w:name="_ETM_Q93_480719"/>
      <w:bookmarkStart w:id="46232" w:name="_ETM_Q93_481730"/>
      <w:bookmarkStart w:id="46233" w:name="_ETM_Q93_482420"/>
      <w:bookmarkEnd w:id="46229"/>
      <w:bookmarkEnd w:id="46230"/>
      <w:bookmarkEnd w:id="46231"/>
      <w:bookmarkEnd w:id="46232"/>
      <w:bookmarkEnd w:id="46233"/>
      <w:r>
        <w:rPr>
          <w:rtl/>
        </w:rPr>
        <w:t xml:space="preserve"> </w:t>
      </w:r>
      <w:bookmarkStart w:id="46234" w:name="_ETM_Q93_482960"/>
      <w:bookmarkEnd w:id="46234"/>
      <w:r>
        <w:rPr>
          <w:rtl/>
        </w:rPr>
        <w:t xml:space="preserve">העובדים </w:t>
      </w:r>
      <w:bookmarkStart w:id="46235" w:name="_ETM_Q93_483440"/>
      <w:bookmarkEnd w:id="46235"/>
      <w:r>
        <w:rPr>
          <w:rtl/>
        </w:rPr>
        <w:t xml:space="preserve">הזכאים </w:t>
      </w:r>
      <w:bookmarkStart w:id="46236" w:name="_ETM_Q93_483889"/>
      <w:bookmarkEnd w:id="46236"/>
      <w:r>
        <w:rPr>
          <w:rtl/>
        </w:rPr>
        <w:t xml:space="preserve">לתנאי </w:t>
      </w:r>
      <w:bookmarkStart w:id="46237" w:name="_ETM_Q93_484220"/>
      <w:bookmarkEnd w:id="46237"/>
      <w:r>
        <w:rPr>
          <w:rtl/>
        </w:rPr>
        <w:t xml:space="preserve">הפרישה </w:t>
      </w:r>
      <w:bookmarkStart w:id="46238" w:name="_ETM_Q93_485240"/>
      <w:bookmarkEnd w:id="46238"/>
      <w:r>
        <w:rPr>
          <w:rtl/>
        </w:rPr>
        <w:t xml:space="preserve">בחוק </w:t>
      </w:r>
      <w:bookmarkStart w:id="46239" w:name="_ETM_Q93_485690"/>
      <w:bookmarkEnd w:id="46239"/>
      <w:r>
        <w:rPr>
          <w:rtl/>
        </w:rPr>
        <w:t xml:space="preserve">הזה </w:t>
      </w:r>
      <w:bookmarkStart w:id="46240" w:name="_ETM_Q93_486140"/>
      <w:bookmarkStart w:id="46241" w:name="_ETM_Q93_486589"/>
      <w:bookmarkStart w:id="46242" w:name="_ETM_Q93_486770"/>
      <w:bookmarkEnd w:id="46240"/>
      <w:bookmarkEnd w:id="46241"/>
      <w:bookmarkEnd w:id="46242"/>
      <w:r>
        <w:rPr>
          <w:rtl/>
        </w:rPr>
        <w:t xml:space="preserve">פשוט </w:t>
      </w:r>
      <w:bookmarkStart w:id="46243" w:name="_ETM_Q93_487069"/>
      <w:bookmarkEnd w:id="46243"/>
      <w:r>
        <w:rPr>
          <w:rtl/>
        </w:rPr>
        <w:t xml:space="preserve">לא </w:t>
      </w:r>
      <w:bookmarkStart w:id="46244" w:name="_ETM_Q93_487160"/>
      <w:bookmarkEnd w:id="46244"/>
      <w:r>
        <w:rPr>
          <w:rtl/>
        </w:rPr>
        <w:t xml:space="preserve">ידעו </w:t>
      </w:r>
      <w:bookmarkStart w:id="46245" w:name="_ETM_Q93_487549"/>
      <w:bookmarkEnd w:id="46245"/>
      <w:r>
        <w:rPr>
          <w:rtl/>
        </w:rPr>
        <w:t xml:space="preserve">בכלל </w:t>
      </w:r>
      <w:bookmarkStart w:id="46246" w:name="_ETM_Q93_487910"/>
      <w:bookmarkEnd w:id="46246"/>
      <w:r>
        <w:rPr>
          <w:rtl/>
        </w:rPr>
        <w:t xml:space="preserve">על </w:t>
      </w:r>
      <w:bookmarkStart w:id="46247" w:name="_ETM_Q93_488029"/>
      <w:bookmarkEnd w:id="46247"/>
      <w:r>
        <w:rPr>
          <w:rtl/>
        </w:rPr>
        <w:t xml:space="preserve">קיומו </w:t>
      </w:r>
      <w:bookmarkStart w:id="46248" w:name="_ETM_Q93_488450"/>
      <w:bookmarkEnd w:id="46248"/>
      <w:r>
        <w:rPr>
          <w:rtl/>
        </w:rPr>
        <w:t xml:space="preserve">של </w:t>
      </w:r>
      <w:bookmarkStart w:id="46249" w:name="_ETM_Q93_488629"/>
      <w:bookmarkEnd w:id="46249"/>
      <w:r>
        <w:rPr>
          <w:rtl/>
        </w:rPr>
        <w:t>החוק</w:t>
      </w:r>
      <w:r>
        <w:rPr>
          <w:rFonts w:hint="cs"/>
          <w:rtl/>
        </w:rPr>
        <w:t>.</w:t>
      </w:r>
      <w:r>
        <w:rPr>
          <w:rtl/>
        </w:rPr>
        <w:t xml:space="preserve"> </w:t>
      </w:r>
      <w:bookmarkStart w:id="46250" w:name="_ETM_Q93_489480"/>
      <w:bookmarkEnd w:id="46250"/>
      <w:r>
        <w:rPr>
          <w:rtl/>
        </w:rPr>
        <w:t>לכן</w:t>
      </w:r>
      <w:r>
        <w:rPr>
          <w:rFonts w:hint="cs"/>
          <w:rtl/>
        </w:rPr>
        <w:t>,</w:t>
      </w:r>
      <w:r>
        <w:rPr>
          <w:rtl/>
        </w:rPr>
        <w:t xml:space="preserve"> </w:t>
      </w:r>
      <w:bookmarkStart w:id="46251" w:name="_ETM_Q93_490230"/>
      <w:bookmarkEnd w:id="46251"/>
      <w:r>
        <w:rPr>
          <w:rtl/>
        </w:rPr>
        <w:t xml:space="preserve">החל </w:t>
      </w:r>
      <w:bookmarkStart w:id="46252" w:name="_ETM_Q93_490619"/>
      <w:bookmarkEnd w:id="46252"/>
      <w:r>
        <w:rPr>
          <w:rtl/>
        </w:rPr>
        <w:t>מהיום</w:t>
      </w:r>
      <w:r>
        <w:rPr>
          <w:rFonts w:hint="cs"/>
          <w:rtl/>
        </w:rPr>
        <w:t>,</w:t>
      </w:r>
      <w:r>
        <w:rPr>
          <w:rtl/>
        </w:rPr>
        <w:t xml:space="preserve"> </w:t>
      </w:r>
      <w:bookmarkStart w:id="46253" w:name="_ETM_Q93_491279"/>
      <w:bookmarkEnd w:id="46253"/>
      <w:r>
        <w:rPr>
          <w:rtl/>
        </w:rPr>
        <w:t xml:space="preserve">במסגרת </w:t>
      </w:r>
      <w:bookmarkStart w:id="46254" w:name="_ETM_Q93_491820"/>
      <w:bookmarkEnd w:id="46254"/>
      <w:r>
        <w:rPr>
          <w:rtl/>
        </w:rPr>
        <w:t xml:space="preserve">החוק </w:t>
      </w:r>
      <w:bookmarkStart w:id="46255" w:name="_ETM_Q93_492150"/>
      <w:bookmarkEnd w:id="46255"/>
      <w:r>
        <w:rPr>
          <w:rtl/>
        </w:rPr>
        <w:t xml:space="preserve">הזה </w:t>
      </w:r>
      <w:bookmarkStart w:id="46256" w:name="_ETM_Q93_492389"/>
      <w:bookmarkEnd w:id="46256"/>
      <w:r>
        <w:rPr>
          <w:rtl/>
        </w:rPr>
        <w:t xml:space="preserve">שאנחנו </w:t>
      </w:r>
      <w:bookmarkStart w:id="46257" w:name="_ETM_Q93_492690"/>
      <w:bookmarkEnd w:id="46257"/>
      <w:r>
        <w:rPr>
          <w:rtl/>
        </w:rPr>
        <w:t xml:space="preserve">מאשרים </w:t>
      </w:r>
      <w:bookmarkStart w:id="46258" w:name="_ETM_Q93_493079"/>
      <w:bookmarkEnd w:id="46258"/>
      <w:r>
        <w:rPr>
          <w:rtl/>
        </w:rPr>
        <w:t>היום</w:t>
      </w:r>
      <w:r>
        <w:rPr>
          <w:rFonts w:hint="cs"/>
          <w:rtl/>
        </w:rPr>
        <w:t>,</w:t>
      </w:r>
      <w:r>
        <w:rPr>
          <w:rtl/>
        </w:rPr>
        <w:t xml:space="preserve"> </w:t>
      </w:r>
      <w:bookmarkStart w:id="46259" w:name="_ETM_Q93_493919"/>
      <w:bookmarkEnd w:id="46259"/>
      <w:r>
        <w:rPr>
          <w:rtl/>
        </w:rPr>
        <w:t xml:space="preserve">תעוגן </w:t>
      </w:r>
      <w:bookmarkStart w:id="46260" w:name="_ETM_Q93_494490"/>
      <w:bookmarkEnd w:id="46260"/>
      <w:r>
        <w:rPr>
          <w:rtl/>
        </w:rPr>
        <w:t xml:space="preserve">בחוק </w:t>
      </w:r>
      <w:bookmarkStart w:id="46261" w:name="_ETM_Q93_494849"/>
      <w:bookmarkEnd w:id="46261"/>
      <w:r>
        <w:rPr>
          <w:rtl/>
        </w:rPr>
        <w:t xml:space="preserve">החובה </w:t>
      </w:r>
      <w:bookmarkStart w:id="46262" w:name="_ETM_Q93_495269"/>
      <w:bookmarkEnd w:id="46262"/>
      <w:r>
        <w:rPr>
          <w:rtl/>
        </w:rPr>
        <w:t xml:space="preserve">של </w:t>
      </w:r>
      <w:bookmarkStart w:id="46263" w:name="_ETM_Q93_495449"/>
      <w:bookmarkEnd w:id="46263"/>
      <w:r>
        <w:rPr>
          <w:rtl/>
        </w:rPr>
        <w:t xml:space="preserve">המשרד </w:t>
      </w:r>
      <w:bookmarkStart w:id="46264" w:name="_ETM_Q93_495779"/>
      <w:bookmarkEnd w:id="46264"/>
      <w:r>
        <w:rPr>
          <w:rtl/>
        </w:rPr>
        <w:t xml:space="preserve">לשוויון </w:t>
      </w:r>
      <w:bookmarkStart w:id="46265" w:name="_ETM_Q93_496169"/>
      <w:bookmarkEnd w:id="46265"/>
      <w:r>
        <w:rPr>
          <w:rtl/>
        </w:rPr>
        <w:t xml:space="preserve">חברתי </w:t>
      </w:r>
      <w:bookmarkStart w:id="46266" w:name="_ETM_Q93_496650"/>
      <w:bookmarkEnd w:id="46266"/>
      <w:r>
        <w:rPr>
          <w:rtl/>
        </w:rPr>
        <w:t xml:space="preserve">ליידע </w:t>
      </w:r>
      <w:bookmarkStart w:id="46267" w:name="_ETM_Q93_497279"/>
      <w:bookmarkEnd w:id="46267"/>
      <w:r>
        <w:rPr>
          <w:rtl/>
        </w:rPr>
        <w:t xml:space="preserve">את </w:t>
      </w:r>
      <w:bookmarkStart w:id="46268" w:name="_ETM_Q93_497520"/>
      <w:bookmarkEnd w:id="46268"/>
      <w:r>
        <w:rPr>
          <w:rtl/>
        </w:rPr>
        <w:t xml:space="preserve">כל </w:t>
      </w:r>
      <w:bookmarkStart w:id="46269" w:name="_ETM_Q93_497939"/>
      <w:bookmarkEnd w:id="46269"/>
      <w:r>
        <w:rPr>
          <w:rtl/>
        </w:rPr>
        <w:t xml:space="preserve">ההורים </w:t>
      </w:r>
      <w:bookmarkStart w:id="46270" w:name="_ETM_Q93_499050"/>
      <w:bookmarkEnd w:id="46270"/>
      <w:r>
        <w:rPr>
          <w:rtl/>
        </w:rPr>
        <w:t xml:space="preserve">שהילד </w:t>
      </w:r>
      <w:bookmarkStart w:id="46271" w:name="_ETM_Q93_499859"/>
      <w:bookmarkEnd w:id="46271"/>
      <w:r>
        <w:rPr>
          <w:rtl/>
        </w:rPr>
        <w:t xml:space="preserve">שלהם </w:t>
      </w:r>
      <w:bookmarkStart w:id="46272" w:name="_ETM_Q93_500310"/>
      <w:bookmarkEnd w:id="46272"/>
      <w:r>
        <w:rPr>
          <w:rtl/>
        </w:rPr>
        <w:t xml:space="preserve">נפטר </w:t>
      </w:r>
      <w:bookmarkStart w:id="46273" w:name="_ETM_Q93_501119"/>
      <w:bookmarkEnd w:id="46273"/>
      <w:r>
        <w:rPr>
          <w:rtl/>
        </w:rPr>
        <w:t xml:space="preserve">על </w:t>
      </w:r>
      <w:bookmarkStart w:id="46274" w:name="_ETM_Q93_501359"/>
      <w:bookmarkEnd w:id="46274"/>
      <w:r>
        <w:rPr>
          <w:rtl/>
        </w:rPr>
        <w:t xml:space="preserve">הזכות </w:t>
      </w:r>
      <w:bookmarkStart w:id="46275" w:name="_ETM_Q93_501839"/>
      <w:bookmarkEnd w:id="46275"/>
      <w:r>
        <w:rPr>
          <w:rtl/>
        </w:rPr>
        <w:t xml:space="preserve">הזו </w:t>
      </w:r>
      <w:bookmarkStart w:id="46276" w:name="_ETM_Q93_502079"/>
      <w:bookmarkEnd w:id="46276"/>
      <w:r>
        <w:rPr>
          <w:rtl/>
        </w:rPr>
        <w:t>שלהם</w:t>
      </w:r>
      <w:r>
        <w:rPr>
          <w:rFonts w:hint="cs"/>
          <w:rtl/>
        </w:rPr>
        <w:t>.</w:t>
      </w:r>
      <w:r>
        <w:rPr>
          <w:rtl/>
        </w:rPr>
        <w:t xml:space="preserve"> </w:t>
      </w:r>
      <w:bookmarkStart w:id="46277" w:name="_ETM_Q93_503839"/>
      <w:bookmarkEnd w:id="46277"/>
    </w:p>
    <w:p w:rsidR="007041DB" w:rsidRDefault="007041DB" w:rsidP="00356066">
      <w:pPr>
        <w:rPr>
          <w:rtl/>
        </w:rPr>
      </w:pPr>
    </w:p>
    <w:p w:rsidR="007041DB" w:rsidRDefault="007041DB" w:rsidP="00D63DF7">
      <w:pPr>
        <w:rPr>
          <w:rtl/>
        </w:rPr>
      </w:pPr>
      <w:bookmarkStart w:id="46278" w:name="_ETM_Q93_501000"/>
      <w:bookmarkStart w:id="46279" w:name="_ETM_Q93_503989"/>
      <w:bookmarkEnd w:id="46278"/>
      <w:bookmarkEnd w:id="46279"/>
      <w:r>
        <w:rPr>
          <w:rtl/>
        </w:rPr>
        <w:t xml:space="preserve">על </w:t>
      </w:r>
      <w:bookmarkStart w:id="46280" w:name="_ETM_Q93_504109"/>
      <w:bookmarkEnd w:id="46280"/>
      <w:r>
        <w:rPr>
          <w:rtl/>
        </w:rPr>
        <w:t xml:space="preserve">החקיקה </w:t>
      </w:r>
      <w:bookmarkStart w:id="46281" w:name="_ETM_Q93_504619"/>
      <w:bookmarkEnd w:id="46281"/>
      <w:r>
        <w:rPr>
          <w:rtl/>
        </w:rPr>
        <w:t xml:space="preserve">הזו </w:t>
      </w:r>
      <w:bookmarkStart w:id="46282" w:name="_ETM_Q93_504890"/>
      <w:bookmarkEnd w:id="46282"/>
      <w:r>
        <w:rPr>
          <w:rtl/>
        </w:rPr>
        <w:t xml:space="preserve">עבדתי </w:t>
      </w:r>
      <w:bookmarkStart w:id="46283" w:name="_ETM_Q93_505400"/>
      <w:bookmarkEnd w:id="46283"/>
      <w:r>
        <w:rPr>
          <w:rtl/>
        </w:rPr>
        <w:t xml:space="preserve">גם </w:t>
      </w:r>
      <w:bookmarkStart w:id="46284" w:name="_ETM_Q93_505609"/>
      <w:bookmarkEnd w:id="46284"/>
      <w:r>
        <w:rPr>
          <w:rFonts w:hint="cs"/>
          <w:rtl/>
        </w:rPr>
        <w:t xml:space="preserve">עם </w:t>
      </w:r>
      <w:r>
        <w:rPr>
          <w:rtl/>
        </w:rPr>
        <w:t xml:space="preserve">חברת </w:t>
      </w:r>
      <w:bookmarkStart w:id="46285" w:name="_ETM_Q93_506119"/>
      <w:bookmarkEnd w:id="46285"/>
      <w:r>
        <w:rPr>
          <w:rtl/>
        </w:rPr>
        <w:t xml:space="preserve">הכנסת </w:t>
      </w:r>
      <w:bookmarkStart w:id="46286" w:name="_ETM_Q93_506570"/>
      <w:bookmarkEnd w:id="46286"/>
      <w:r>
        <w:rPr>
          <w:rtl/>
        </w:rPr>
        <w:t xml:space="preserve">דיסטל </w:t>
      </w:r>
      <w:bookmarkStart w:id="46287" w:name="_ETM_Q93_507349"/>
      <w:bookmarkEnd w:id="46287"/>
      <w:r>
        <w:rPr>
          <w:rtl/>
        </w:rPr>
        <w:t xml:space="preserve">וגם </w:t>
      </w:r>
      <w:bookmarkStart w:id="46288" w:name="_ETM_Q93_507769"/>
      <w:bookmarkStart w:id="46289" w:name="_ETM_Q93_508130"/>
      <w:bookmarkEnd w:id="46288"/>
      <w:bookmarkEnd w:id="46289"/>
      <w:r>
        <w:rPr>
          <w:rFonts w:hint="cs"/>
          <w:rtl/>
        </w:rPr>
        <w:t>עם יושב-ראש</w:t>
      </w:r>
      <w:bookmarkStart w:id="46290" w:name="_ETM_Q93_503000"/>
      <w:bookmarkEnd w:id="46290"/>
      <w:r>
        <w:rPr>
          <w:rFonts w:hint="cs"/>
          <w:rtl/>
        </w:rPr>
        <w:t xml:space="preserve"> </w:t>
      </w:r>
      <w:r>
        <w:rPr>
          <w:rtl/>
        </w:rPr>
        <w:t xml:space="preserve">ועדת </w:t>
      </w:r>
      <w:bookmarkStart w:id="46291" w:name="_ETM_Q93_508910"/>
      <w:bookmarkEnd w:id="46291"/>
      <w:r>
        <w:rPr>
          <w:rtl/>
        </w:rPr>
        <w:t xml:space="preserve">העבודה </w:t>
      </w:r>
      <w:bookmarkStart w:id="46292" w:name="_ETM_Q93_509239"/>
      <w:bookmarkEnd w:id="46292"/>
      <w:r>
        <w:rPr>
          <w:rtl/>
        </w:rPr>
        <w:t xml:space="preserve">והרווחה </w:t>
      </w:r>
      <w:bookmarkStart w:id="46293" w:name="_ETM_Q93_509749"/>
      <w:bookmarkEnd w:id="46293"/>
      <w:r>
        <w:rPr>
          <w:rtl/>
        </w:rPr>
        <w:t xml:space="preserve">חבר </w:t>
      </w:r>
      <w:bookmarkStart w:id="46294" w:name="_ETM_Q93_510050"/>
      <w:bookmarkEnd w:id="46294"/>
      <w:r>
        <w:rPr>
          <w:rtl/>
        </w:rPr>
        <w:t xml:space="preserve">הכנסת </w:t>
      </w:r>
      <w:bookmarkStart w:id="46295" w:name="_ETM_Q93_510529"/>
      <w:bookmarkEnd w:id="46295"/>
      <w:r>
        <w:rPr>
          <w:rtl/>
        </w:rPr>
        <w:t>אייכלר</w:t>
      </w:r>
      <w:r w:rsidR="00D63DF7">
        <w:rPr>
          <w:rFonts w:hint="cs"/>
          <w:rtl/>
        </w:rPr>
        <w:t>.</w:t>
      </w:r>
      <w:r>
        <w:rPr>
          <w:rtl/>
        </w:rPr>
        <w:t xml:space="preserve"> </w:t>
      </w:r>
      <w:bookmarkStart w:id="46296" w:name="_ETM_Q93_511820"/>
      <w:bookmarkEnd w:id="46296"/>
      <w:r>
        <w:rPr>
          <w:rtl/>
        </w:rPr>
        <w:t xml:space="preserve">תודה </w:t>
      </w:r>
      <w:bookmarkStart w:id="46297" w:name="_ETM_Q93_513050"/>
      <w:bookmarkEnd w:id="46297"/>
      <w:r>
        <w:rPr>
          <w:rtl/>
        </w:rPr>
        <w:t xml:space="preserve">גם </w:t>
      </w:r>
      <w:bookmarkStart w:id="46298" w:name="_ETM_Q93_513350"/>
      <w:bookmarkEnd w:id="46298"/>
      <w:r>
        <w:rPr>
          <w:rtl/>
        </w:rPr>
        <w:t xml:space="preserve">למירב </w:t>
      </w:r>
      <w:bookmarkStart w:id="46299" w:name="_ETM_Q93_513800"/>
      <w:bookmarkEnd w:id="46299"/>
      <w:r>
        <w:rPr>
          <w:rtl/>
        </w:rPr>
        <w:t xml:space="preserve">בן </w:t>
      </w:r>
      <w:bookmarkStart w:id="46300" w:name="_ETM_Q93_514010"/>
      <w:bookmarkEnd w:id="46300"/>
      <w:r>
        <w:rPr>
          <w:rtl/>
        </w:rPr>
        <w:t xml:space="preserve">ארי </w:t>
      </w:r>
      <w:bookmarkStart w:id="46301" w:name="_ETM_Q93_514370"/>
      <w:bookmarkEnd w:id="46301"/>
      <w:r>
        <w:rPr>
          <w:rtl/>
        </w:rPr>
        <w:t xml:space="preserve">וגם </w:t>
      </w:r>
      <w:bookmarkStart w:id="46302" w:name="_ETM_Q93_514790"/>
      <w:bookmarkEnd w:id="46302"/>
      <w:r>
        <w:rPr>
          <w:rtl/>
        </w:rPr>
        <w:t xml:space="preserve">לאופיר </w:t>
      </w:r>
      <w:bookmarkStart w:id="46303" w:name="_ETM_Q93_515180"/>
      <w:bookmarkEnd w:id="46303"/>
      <w:r>
        <w:rPr>
          <w:rtl/>
        </w:rPr>
        <w:t>כץ</w:t>
      </w:r>
      <w:r w:rsidR="00D63DF7">
        <w:rPr>
          <w:rFonts w:hint="cs"/>
          <w:rtl/>
        </w:rPr>
        <w:t>,</w:t>
      </w:r>
      <w:r>
        <w:rPr>
          <w:rtl/>
        </w:rPr>
        <w:t xml:space="preserve"> </w:t>
      </w:r>
      <w:bookmarkStart w:id="46304" w:name="_ETM_Q93_516410"/>
      <w:bookmarkEnd w:id="46304"/>
      <w:r>
        <w:rPr>
          <w:rtl/>
        </w:rPr>
        <w:t xml:space="preserve">וכמובן </w:t>
      </w:r>
      <w:bookmarkStart w:id="46305" w:name="_ETM_Q93_517129"/>
      <w:bookmarkEnd w:id="46305"/>
      <w:r>
        <w:rPr>
          <w:rtl/>
        </w:rPr>
        <w:t xml:space="preserve">גם </w:t>
      </w:r>
      <w:bookmarkStart w:id="46306" w:name="_ETM_Q93_517579"/>
      <w:bookmarkEnd w:id="46306"/>
      <w:r>
        <w:rPr>
          <w:rtl/>
        </w:rPr>
        <w:t xml:space="preserve">ליועץ </w:t>
      </w:r>
      <w:bookmarkStart w:id="46307" w:name="_ETM_Q93_518179"/>
      <w:bookmarkEnd w:id="46307"/>
      <w:r>
        <w:rPr>
          <w:rtl/>
        </w:rPr>
        <w:t xml:space="preserve">הפרלמנטרי </w:t>
      </w:r>
      <w:bookmarkStart w:id="46308" w:name="_ETM_Q93_519260"/>
      <w:bookmarkEnd w:id="46308"/>
      <w:r>
        <w:rPr>
          <w:rtl/>
        </w:rPr>
        <w:t xml:space="preserve">המהמם </w:t>
      </w:r>
      <w:bookmarkStart w:id="46309" w:name="_ETM_Q93_519769"/>
      <w:bookmarkEnd w:id="46309"/>
      <w:r>
        <w:rPr>
          <w:rtl/>
        </w:rPr>
        <w:t>של</w:t>
      </w:r>
      <w:r>
        <w:rPr>
          <w:rFonts w:hint="cs"/>
          <w:rtl/>
        </w:rPr>
        <w:t>י רועי</w:t>
      </w:r>
      <w:bookmarkStart w:id="46310" w:name="_ETM_Q93_519980"/>
      <w:bookmarkEnd w:id="46310"/>
      <w:r>
        <w:rPr>
          <w:rtl/>
        </w:rPr>
        <w:t xml:space="preserve"> </w:t>
      </w:r>
      <w:bookmarkStart w:id="46311" w:name="_ETM_Q93_520279"/>
      <w:bookmarkEnd w:id="46311"/>
      <w:r>
        <w:rPr>
          <w:rtl/>
        </w:rPr>
        <w:t>ברוורמן</w:t>
      </w:r>
      <w:r>
        <w:rPr>
          <w:rFonts w:hint="cs"/>
          <w:rtl/>
        </w:rPr>
        <w:t>,</w:t>
      </w:r>
      <w:r>
        <w:rPr>
          <w:rtl/>
        </w:rPr>
        <w:t xml:space="preserve"> </w:t>
      </w:r>
      <w:bookmarkStart w:id="46312" w:name="_ETM_Q93_520820"/>
      <w:bookmarkEnd w:id="46312"/>
      <w:r>
        <w:rPr>
          <w:rtl/>
        </w:rPr>
        <w:t xml:space="preserve">שעבד </w:t>
      </w:r>
      <w:bookmarkStart w:id="46313" w:name="_ETM_Q93_521210"/>
      <w:bookmarkEnd w:id="46313"/>
      <w:r>
        <w:rPr>
          <w:rtl/>
        </w:rPr>
        <w:t xml:space="preserve">מאוד </w:t>
      </w:r>
      <w:bookmarkStart w:id="46314" w:name="_ETM_Q93_521510"/>
      <w:bookmarkEnd w:id="46314"/>
      <w:r>
        <w:rPr>
          <w:rtl/>
        </w:rPr>
        <w:t xml:space="preserve">מאוד </w:t>
      </w:r>
      <w:bookmarkStart w:id="46315" w:name="_ETM_Q93_521719"/>
      <w:bookmarkEnd w:id="46315"/>
      <w:r>
        <w:rPr>
          <w:rtl/>
        </w:rPr>
        <w:t xml:space="preserve">קשה </w:t>
      </w:r>
      <w:bookmarkStart w:id="46316" w:name="_ETM_Q93_522379"/>
      <w:bookmarkEnd w:id="46316"/>
      <w:r>
        <w:rPr>
          <w:rtl/>
        </w:rPr>
        <w:t xml:space="preserve">על </w:t>
      </w:r>
      <w:bookmarkStart w:id="46317" w:name="_ETM_Q93_522529"/>
      <w:bookmarkEnd w:id="46317"/>
      <w:r>
        <w:rPr>
          <w:rtl/>
        </w:rPr>
        <w:t xml:space="preserve">הנוסח </w:t>
      </w:r>
      <w:bookmarkStart w:id="46318" w:name="_ETM_Q93_522920"/>
      <w:bookmarkEnd w:id="46318"/>
      <w:r>
        <w:rPr>
          <w:rtl/>
        </w:rPr>
        <w:t xml:space="preserve">של </w:t>
      </w:r>
      <w:bookmarkStart w:id="46319" w:name="_ETM_Q93_523129"/>
      <w:bookmarkEnd w:id="46319"/>
      <w:r>
        <w:rPr>
          <w:rtl/>
        </w:rPr>
        <w:t xml:space="preserve">החוק </w:t>
      </w:r>
      <w:bookmarkStart w:id="46320" w:name="_ETM_Q93_523489"/>
      <w:bookmarkEnd w:id="46320"/>
      <w:r>
        <w:rPr>
          <w:rtl/>
        </w:rPr>
        <w:t>הזה</w:t>
      </w:r>
      <w:r w:rsidR="00D63DF7">
        <w:rPr>
          <w:rFonts w:hint="cs"/>
          <w:rtl/>
        </w:rPr>
        <w:t>.</w:t>
      </w:r>
      <w:r>
        <w:rPr>
          <w:rtl/>
        </w:rPr>
        <w:t xml:space="preserve"> </w:t>
      </w:r>
      <w:bookmarkStart w:id="46321" w:name="_ETM_Q93_525140"/>
      <w:bookmarkEnd w:id="46321"/>
      <w:r>
        <w:rPr>
          <w:rFonts w:hint="cs"/>
          <w:rtl/>
        </w:rPr>
        <w:t xml:space="preserve">את </w:t>
      </w:r>
      <w:r>
        <w:rPr>
          <w:rtl/>
        </w:rPr>
        <w:t xml:space="preserve">התודה </w:t>
      </w:r>
      <w:bookmarkStart w:id="46322" w:name="_ETM_Q93_525890"/>
      <w:bookmarkEnd w:id="46322"/>
      <w:r>
        <w:rPr>
          <w:rtl/>
        </w:rPr>
        <w:t xml:space="preserve">הכי </w:t>
      </w:r>
      <w:bookmarkStart w:id="46323" w:name="_ETM_Q93_526279"/>
      <w:bookmarkEnd w:id="46323"/>
      <w:r>
        <w:rPr>
          <w:rtl/>
        </w:rPr>
        <w:t xml:space="preserve">הכי </w:t>
      </w:r>
      <w:bookmarkStart w:id="46324" w:name="_ETM_Q93_526520"/>
      <w:bookmarkEnd w:id="46324"/>
      <w:r>
        <w:rPr>
          <w:rtl/>
        </w:rPr>
        <w:t xml:space="preserve">גדולה </w:t>
      </w:r>
      <w:bookmarkStart w:id="46325" w:name="_ETM_Q93_527180"/>
      <w:bookmarkEnd w:id="46325"/>
      <w:r>
        <w:rPr>
          <w:rtl/>
        </w:rPr>
        <w:t xml:space="preserve">והכי </w:t>
      </w:r>
      <w:bookmarkStart w:id="46326" w:name="_ETM_Q93_527600"/>
      <w:bookmarkEnd w:id="46326"/>
      <w:r>
        <w:rPr>
          <w:rtl/>
        </w:rPr>
        <w:t xml:space="preserve">מיוחדת </w:t>
      </w:r>
      <w:bookmarkStart w:id="46327" w:name="_ETM_Q93_528350"/>
      <w:bookmarkEnd w:id="46327"/>
      <w:r>
        <w:rPr>
          <w:rtl/>
        </w:rPr>
        <w:t xml:space="preserve">אני </w:t>
      </w:r>
      <w:bookmarkStart w:id="46328" w:name="_ETM_Q93_528589"/>
      <w:bookmarkEnd w:id="46328"/>
      <w:r>
        <w:rPr>
          <w:rtl/>
        </w:rPr>
        <w:t xml:space="preserve">חייבת </w:t>
      </w:r>
      <w:bookmarkStart w:id="46329" w:name="_ETM_Q93_529430"/>
      <w:bookmarkEnd w:id="46329"/>
      <w:r>
        <w:rPr>
          <w:rtl/>
        </w:rPr>
        <w:t xml:space="preserve">לאדם </w:t>
      </w:r>
      <w:bookmarkStart w:id="46330" w:name="_ETM_Q93_530089"/>
      <w:bookmarkEnd w:id="46330"/>
      <w:r>
        <w:rPr>
          <w:rtl/>
        </w:rPr>
        <w:t xml:space="preserve">מיוחד </w:t>
      </w:r>
      <w:bookmarkStart w:id="46331" w:name="_ETM_Q93_530809"/>
      <w:bookmarkEnd w:id="46331"/>
      <w:r>
        <w:rPr>
          <w:rtl/>
        </w:rPr>
        <w:t xml:space="preserve">בשם </w:t>
      </w:r>
      <w:bookmarkStart w:id="46332" w:name="_ETM_Q93_531710"/>
      <w:bookmarkEnd w:id="46332"/>
      <w:r>
        <w:rPr>
          <w:rtl/>
        </w:rPr>
        <w:t xml:space="preserve">פיני </w:t>
      </w:r>
      <w:bookmarkStart w:id="46333" w:name="_ETM_Q93_532309"/>
      <w:bookmarkEnd w:id="46333"/>
      <w:r>
        <w:rPr>
          <w:rtl/>
        </w:rPr>
        <w:t>רבינוביץ'</w:t>
      </w:r>
      <w:r>
        <w:rPr>
          <w:rFonts w:hint="cs"/>
          <w:rtl/>
        </w:rPr>
        <w:t>,</w:t>
      </w:r>
      <w:r>
        <w:rPr>
          <w:rtl/>
        </w:rPr>
        <w:t xml:space="preserve"> </w:t>
      </w:r>
      <w:bookmarkStart w:id="46334" w:name="_ETM_Q93_534140"/>
      <w:bookmarkEnd w:id="46334"/>
      <w:r>
        <w:rPr>
          <w:rtl/>
        </w:rPr>
        <w:t xml:space="preserve">שהוא </w:t>
      </w:r>
      <w:bookmarkStart w:id="46335" w:name="_ETM_Q93_534800"/>
      <w:bookmarkEnd w:id="46335"/>
      <w:r>
        <w:rPr>
          <w:rtl/>
        </w:rPr>
        <w:t xml:space="preserve">אביה </w:t>
      </w:r>
      <w:bookmarkStart w:id="46336" w:name="_ETM_Q93_535250"/>
      <w:bookmarkEnd w:id="46336"/>
      <w:r>
        <w:rPr>
          <w:rtl/>
        </w:rPr>
        <w:t xml:space="preserve">של </w:t>
      </w:r>
      <w:bookmarkStart w:id="46337" w:name="_ETM_Q93_535850"/>
      <w:bookmarkEnd w:id="46337"/>
      <w:r>
        <w:rPr>
          <w:rtl/>
        </w:rPr>
        <w:t xml:space="preserve">דסי </w:t>
      </w:r>
      <w:bookmarkStart w:id="46338" w:name="_ETM_Q93_536570"/>
      <w:bookmarkEnd w:id="46338"/>
      <w:r>
        <w:rPr>
          <w:rtl/>
        </w:rPr>
        <w:t>רבינוביץ'</w:t>
      </w:r>
      <w:r>
        <w:rPr>
          <w:rFonts w:hint="cs"/>
          <w:rtl/>
        </w:rPr>
        <w:t>,</w:t>
      </w:r>
      <w:r>
        <w:rPr>
          <w:rtl/>
        </w:rPr>
        <w:t xml:space="preserve"> </w:t>
      </w:r>
      <w:bookmarkStart w:id="46339" w:name="_ETM_Q93_537410"/>
      <w:bookmarkEnd w:id="46339"/>
      <w:r>
        <w:rPr>
          <w:rtl/>
        </w:rPr>
        <w:t>ז</w:t>
      </w:r>
      <w:r>
        <w:rPr>
          <w:rFonts w:hint="cs"/>
          <w:rtl/>
        </w:rPr>
        <w:t>י</w:t>
      </w:r>
      <w:r>
        <w:rPr>
          <w:rtl/>
        </w:rPr>
        <w:t xml:space="preserve">כרונה </w:t>
      </w:r>
      <w:bookmarkStart w:id="46340" w:name="_ETM_Q93_538100"/>
      <w:bookmarkEnd w:id="46340"/>
      <w:r>
        <w:rPr>
          <w:rtl/>
        </w:rPr>
        <w:t>לברכה</w:t>
      </w:r>
      <w:r>
        <w:rPr>
          <w:rFonts w:hint="cs"/>
          <w:rtl/>
        </w:rPr>
        <w:t>,</w:t>
      </w:r>
      <w:r>
        <w:rPr>
          <w:rtl/>
        </w:rPr>
        <w:t xml:space="preserve"> </w:t>
      </w:r>
      <w:bookmarkStart w:id="46341" w:name="_ETM_Q93_538820"/>
      <w:bookmarkEnd w:id="46341"/>
      <w:r>
        <w:rPr>
          <w:rtl/>
        </w:rPr>
        <w:t xml:space="preserve">איש </w:t>
      </w:r>
      <w:bookmarkStart w:id="46342" w:name="_ETM_Q93_539120"/>
      <w:bookmarkEnd w:id="46342"/>
      <w:r>
        <w:rPr>
          <w:rtl/>
        </w:rPr>
        <w:t xml:space="preserve">מאוד </w:t>
      </w:r>
      <w:bookmarkStart w:id="46343" w:name="_ETM_Q93_539629"/>
      <w:bookmarkEnd w:id="46343"/>
      <w:r>
        <w:rPr>
          <w:rtl/>
        </w:rPr>
        <w:t xml:space="preserve">מאוד </w:t>
      </w:r>
      <w:bookmarkStart w:id="46344" w:name="_ETM_Q93_539960"/>
      <w:bookmarkEnd w:id="46344"/>
      <w:r>
        <w:rPr>
          <w:rtl/>
        </w:rPr>
        <w:t>מיוחד</w:t>
      </w:r>
      <w:r>
        <w:rPr>
          <w:rFonts w:hint="cs"/>
          <w:rtl/>
        </w:rPr>
        <w:t>.</w:t>
      </w:r>
      <w:r>
        <w:rPr>
          <w:rtl/>
        </w:rPr>
        <w:t xml:space="preserve"> </w:t>
      </w:r>
      <w:bookmarkStart w:id="46345" w:name="_ETM_Q93_541550"/>
      <w:bookmarkStart w:id="46346" w:name="_ETM_Q93_544000"/>
      <w:bookmarkEnd w:id="46345"/>
      <w:bookmarkEnd w:id="46346"/>
      <w:r>
        <w:rPr>
          <w:rtl/>
        </w:rPr>
        <w:t xml:space="preserve">יש </w:t>
      </w:r>
      <w:bookmarkStart w:id="46347" w:name="_ETM_Q93_542120"/>
      <w:bookmarkEnd w:id="46347"/>
      <w:r>
        <w:rPr>
          <w:rtl/>
        </w:rPr>
        <w:t xml:space="preserve">אנשים </w:t>
      </w:r>
      <w:bookmarkStart w:id="46348" w:name="_ETM_Q93_542989"/>
      <w:bookmarkEnd w:id="46348"/>
      <w:r>
        <w:rPr>
          <w:rtl/>
        </w:rPr>
        <w:t xml:space="preserve">שעיגול </w:t>
      </w:r>
      <w:bookmarkStart w:id="46349" w:name="_ETM_Q93_543589"/>
      <w:bookmarkStart w:id="46350" w:name="_ETM_Q93_543989"/>
      <w:bookmarkEnd w:id="46349"/>
      <w:bookmarkEnd w:id="46350"/>
      <w:r>
        <w:rPr>
          <w:rFonts w:hint="cs"/>
          <w:rtl/>
        </w:rPr>
        <w:t>השמחה</w:t>
      </w:r>
      <w:r>
        <w:rPr>
          <w:rtl/>
        </w:rPr>
        <w:t xml:space="preserve"> </w:t>
      </w:r>
      <w:bookmarkStart w:id="46351" w:name="_ETM_Q93_544140"/>
      <w:bookmarkEnd w:id="46351"/>
      <w:r>
        <w:rPr>
          <w:rtl/>
        </w:rPr>
        <w:t xml:space="preserve">שלהם </w:t>
      </w:r>
      <w:bookmarkStart w:id="46352" w:name="_ETM_Q93_544619"/>
      <w:bookmarkEnd w:id="46352"/>
      <w:r>
        <w:rPr>
          <w:rtl/>
        </w:rPr>
        <w:t>קטן</w:t>
      </w:r>
      <w:r>
        <w:rPr>
          <w:rFonts w:hint="cs"/>
          <w:rtl/>
        </w:rPr>
        <w:t>,</w:t>
      </w:r>
      <w:r>
        <w:rPr>
          <w:rtl/>
        </w:rPr>
        <w:t xml:space="preserve"> </w:t>
      </w:r>
      <w:bookmarkStart w:id="46353" w:name="_ETM_Q93_545980"/>
      <w:bookmarkEnd w:id="46353"/>
      <w:r>
        <w:rPr>
          <w:rtl/>
        </w:rPr>
        <w:t xml:space="preserve">ולנו </w:t>
      </w:r>
      <w:bookmarkStart w:id="46354" w:name="_ETM_Q93_546610"/>
      <w:bookmarkEnd w:id="46354"/>
      <w:r>
        <w:rPr>
          <w:rtl/>
        </w:rPr>
        <w:t xml:space="preserve">יש </w:t>
      </w:r>
      <w:bookmarkStart w:id="46355" w:name="_ETM_Q93_546910"/>
      <w:bookmarkEnd w:id="46355"/>
      <w:r>
        <w:rPr>
          <w:rtl/>
        </w:rPr>
        <w:t xml:space="preserve">תפקיד </w:t>
      </w:r>
      <w:bookmarkStart w:id="46356" w:name="_ETM_Q93_547540"/>
      <w:bookmarkEnd w:id="46356"/>
      <w:r>
        <w:rPr>
          <w:rtl/>
        </w:rPr>
        <w:t xml:space="preserve">לעזור </w:t>
      </w:r>
      <w:bookmarkStart w:id="46357" w:name="_ETM_Q93_548110"/>
      <w:bookmarkEnd w:id="46357"/>
      <w:r>
        <w:rPr>
          <w:rtl/>
        </w:rPr>
        <w:t xml:space="preserve">לו </w:t>
      </w:r>
      <w:bookmarkStart w:id="46358" w:name="_ETM_Q93_548410"/>
      <w:bookmarkEnd w:id="46358"/>
      <w:r>
        <w:rPr>
          <w:rtl/>
        </w:rPr>
        <w:t>לגדול</w:t>
      </w:r>
      <w:r>
        <w:rPr>
          <w:rFonts w:hint="cs"/>
          <w:rtl/>
        </w:rPr>
        <w:t xml:space="preserve"> </w:t>
      </w:r>
      <w:r>
        <w:rPr>
          <w:rFonts w:hint="eastAsia"/>
          <w:rtl/>
        </w:rPr>
        <w:t>–</w:t>
      </w:r>
      <w:r>
        <w:rPr>
          <w:rtl/>
        </w:rPr>
        <w:t xml:space="preserve"> </w:t>
      </w:r>
      <w:bookmarkStart w:id="46359" w:name="_ETM_Q93_549250"/>
      <w:bookmarkEnd w:id="46359"/>
      <w:r>
        <w:rPr>
          <w:rtl/>
        </w:rPr>
        <w:t xml:space="preserve">כך </w:t>
      </w:r>
      <w:bookmarkStart w:id="46360" w:name="_ETM_Q93_549490"/>
      <w:bookmarkEnd w:id="46360"/>
      <w:r>
        <w:rPr>
          <w:rtl/>
        </w:rPr>
        <w:t xml:space="preserve">כתבה </w:t>
      </w:r>
      <w:bookmarkStart w:id="46361" w:name="_ETM_Q93_549910"/>
      <w:bookmarkEnd w:id="46361"/>
      <w:r>
        <w:rPr>
          <w:rtl/>
        </w:rPr>
        <w:t xml:space="preserve">דסי </w:t>
      </w:r>
      <w:bookmarkStart w:id="46362" w:name="_ETM_Q93_551110"/>
      <w:bookmarkEnd w:id="46362"/>
      <w:r>
        <w:rPr>
          <w:rtl/>
        </w:rPr>
        <w:t xml:space="preserve">לפני </w:t>
      </w:r>
      <w:bookmarkStart w:id="46363" w:name="_ETM_Q93_551560"/>
      <w:bookmarkEnd w:id="46363"/>
      <w:r>
        <w:rPr>
          <w:rtl/>
        </w:rPr>
        <w:t xml:space="preserve">מותה </w:t>
      </w:r>
      <w:bookmarkStart w:id="46364" w:name="_ETM_Q93_552339"/>
      <w:bookmarkEnd w:id="46364"/>
      <w:r>
        <w:rPr>
          <w:rtl/>
        </w:rPr>
        <w:t xml:space="preserve">ממחלת </w:t>
      </w:r>
      <w:bookmarkStart w:id="46365" w:name="_ETM_Q93_552939"/>
      <w:bookmarkEnd w:id="46365"/>
      <w:r>
        <w:rPr>
          <w:rtl/>
        </w:rPr>
        <w:t>הסרטן</w:t>
      </w:r>
      <w:r>
        <w:rPr>
          <w:rFonts w:hint="cs"/>
          <w:rtl/>
        </w:rPr>
        <w:t>.</w:t>
      </w:r>
      <w:r>
        <w:rPr>
          <w:rtl/>
        </w:rPr>
        <w:t xml:space="preserve"> </w:t>
      </w:r>
      <w:bookmarkStart w:id="46366" w:name="_ETM_Q93_554320"/>
      <w:bookmarkEnd w:id="46366"/>
      <w:r>
        <w:rPr>
          <w:rtl/>
        </w:rPr>
        <w:t xml:space="preserve">פיני </w:t>
      </w:r>
      <w:bookmarkStart w:id="46367" w:name="_ETM_Q93_554589"/>
      <w:bookmarkEnd w:id="46367"/>
      <w:r>
        <w:rPr>
          <w:rtl/>
        </w:rPr>
        <w:t xml:space="preserve">לקח </w:t>
      </w:r>
      <w:bookmarkStart w:id="46368" w:name="_ETM_Q93_554890"/>
      <w:bookmarkEnd w:id="46368"/>
      <w:r>
        <w:rPr>
          <w:rtl/>
        </w:rPr>
        <w:t xml:space="preserve">את </w:t>
      </w:r>
      <w:bookmarkStart w:id="46369" w:name="_ETM_Q93_555070"/>
      <w:bookmarkEnd w:id="46369"/>
      <w:r>
        <w:rPr>
          <w:rtl/>
        </w:rPr>
        <w:t xml:space="preserve">המשפט </w:t>
      </w:r>
      <w:bookmarkStart w:id="46370" w:name="_ETM_Q93_555610"/>
      <w:bookmarkEnd w:id="46370"/>
      <w:r>
        <w:rPr>
          <w:rtl/>
        </w:rPr>
        <w:t xml:space="preserve">הזה </w:t>
      </w:r>
      <w:bookmarkStart w:id="46371" w:name="_ETM_Q93_556270"/>
      <w:bookmarkEnd w:id="46371"/>
      <w:r>
        <w:rPr>
          <w:rtl/>
        </w:rPr>
        <w:t xml:space="preserve">והפך </w:t>
      </w:r>
      <w:bookmarkStart w:id="46372" w:name="_ETM_Q93_556990"/>
      <w:bookmarkEnd w:id="46372"/>
      <w:r>
        <w:rPr>
          <w:rtl/>
        </w:rPr>
        <w:t xml:space="preserve">אותו </w:t>
      </w:r>
      <w:bookmarkStart w:id="46373" w:name="_ETM_Q93_557770"/>
      <w:bookmarkEnd w:id="46373"/>
      <w:r>
        <w:rPr>
          <w:rtl/>
        </w:rPr>
        <w:t xml:space="preserve">לדרך </w:t>
      </w:r>
      <w:bookmarkStart w:id="46374" w:name="_ETM_Q93_558490"/>
      <w:bookmarkEnd w:id="46374"/>
      <w:r>
        <w:rPr>
          <w:rtl/>
        </w:rPr>
        <w:t>חיים</w:t>
      </w:r>
      <w:r w:rsidR="00D63DF7">
        <w:rPr>
          <w:rFonts w:hint="cs"/>
          <w:rtl/>
        </w:rPr>
        <w:t>.</w:t>
      </w:r>
      <w:r>
        <w:rPr>
          <w:rtl/>
        </w:rPr>
        <w:t xml:space="preserve"> </w:t>
      </w:r>
      <w:bookmarkStart w:id="46375" w:name="_ETM_Q93_559350"/>
      <w:bookmarkEnd w:id="46375"/>
      <w:r>
        <w:rPr>
          <w:rtl/>
        </w:rPr>
        <w:t xml:space="preserve">הוא </w:t>
      </w:r>
      <w:bookmarkStart w:id="46376" w:name="_ETM_Q93_559470"/>
      <w:bookmarkEnd w:id="46376"/>
      <w:r>
        <w:rPr>
          <w:rtl/>
        </w:rPr>
        <w:t>מת</w:t>
      </w:r>
      <w:r>
        <w:rPr>
          <w:rFonts w:hint="cs"/>
          <w:rtl/>
        </w:rPr>
        <w:t>על</w:t>
      </w:r>
      <w:r>
        <w:rPr>
          <w:rtl/>
        </w:rPr>
        <w:t xml:space="preserve"> </w:t>
      </w:r>
      <w:bookmarkStart w:id="46377" w:name="_ETM_Q93_559950"/>
      <w:bookmarkStart w:id="46378" w:name="_ETM_Q93_560100"/>
      <w:bookmarkEnd w:id="46377"/>
      <w:bookmarkEnd w:id="46378"/>
      <w:r>
        <w:rPr>
          <w:rtl/>
        </w:rPr>
        <w:t xml:space="preserve">את </w:t>
      </w:r>
      <w:bookmarkStart w:id="46379" w:name="_ETM_Q93_560250"/>
      <w:bookmarkEnd w:id="46379"/>
      <w:r>
        <w:rPr>
          <w:rtl/>
        </w:rPr>
        <w:t xml:space="preserve">כל </w:t>
      </w:r>
      <w:bookmarkStart w:id="46380" w:name="_ETM_Q93_560850"/>
      <w:bookmarkEnd w:id="46380"/>
      <w:r>
        <w:rPr>
          <w:rtl/>
        </w:rPr>
        <w:t xml:space="preserve">מרצו </w:t>
      </w:r>
      <w:bookmarkStart w:id="46381" w:name="_ETM_Q93_561630"/>
      <w:bookmarkEnd w:id="46381"/>
      <w:r>
        <w:rPr>
          <w:rtl/>
        </w:rPr>
        <w:t xml:space="preserve">לעשיית </w:t>
      </w:r>
      <w:bookmarkStart w:id="46382" w:name="_ETM_Q93_562320"/>
      <w:bookmarkEnd w:id="46382"/>
      <w:r>
        <w:rPr>
          <w:rtl/>
        </w:rPr>
        <w:t xml:space="preserve">טוב </w:t>
      </w:r>
      <w:bookmarkStart w:id="46383" w:name="_ETM_Q93_563420"/>
      <w:bookmarkEnd w:id="46383"/>
      <w:r>
        <w:rPr>
          <w:rtl/>
        </w:rPr>
        <w:t xml:space="preserve">במסגרת </w:t>
      </w:r>
      <w:bookmarkStart w:id="46384" w:name="_ETM_Q93_564200"/>
      <w:bookmarkEnd w:id="46384"/>
      <w:r>
        <w:rPr>
          <w:rtl/>
        </w:rPr>
        <w:t xml:space="preserve">עמותה </w:t>
      </w:r>
      <w:bookmarkStart w:id="46385" w:name="_ETM_Q93_564890"/>
      <w:bookmarkEnd w:id="46385"/>
      <w:r>
        <w:rPr>
          <w:rtl/>
        </w:rPr>
        <w:t xml:space="preserve">שהוא </w:t>
      </w:r>
      <w:bookmarkStart w:id="46386" w:name="_ETM_Q93_565159"/>
      <w:bookmarkEnd w:id="46386"/>
      <w:r>
        <w:rPr>
          <w:rtl/>
        </w:rPr>
        <w:t>הקים</w:t>
      </w:r>
      <w:r>
        <w:rPr>
          <w:rFonts w:hint="cs"/>
          <w:rtl/>
        </w:rPr>
        <w:t>,</w:t>
      </w:r>
      <w:r>
        <w:rPr>
          <w:rtl/>
        </w:rPr>
        <w:t xml:space="preserve"> </w:t>
      </w:r>
      <w:bookmarkStart w:id="46387" w:name="_ETM_Q93_565640"/>
      <w:bookmarkEnd w:id="46387"/>
      <w:r>
        <w:rPr>
          <w:rtl/>
        </w:rPr>
        <w:t xml:space="preserve">עמותת </w:t>
      </w:r>
      <w:bookmarkStart w:id="46388" w:name="_ETM_Q93_566270"/>
      <w:bookmarkEnd w:id="46388"/>
      <w:r w:rsidR="00D63DF7">
        <w:rPr>
          <w:rFonts w:hint="cs"/>
          <w:rtl/>
        </w:rPr>
        <w:t>"</w:t>
      </w:r>
      <w:r>
        <w:rPr>
          <w:rtl/>
        </w:rPr>
        <w:t>י</w:t>
      </w:r>
      <w:r>
        <w:rPr>
          <w:rFonts w:hint="cs"/>
          <w:rtl/>
        </w:rPr>
        <w:t>ק</w:t>
      </w:r>
      <w:r>
        <w:rPr>
          <w:rtl/>
        </w:rPr>
        <w:t xml:space="preserve">יר </w:t>
      </w:r>
      <w:bookmarkStart w:id="46389" w:name="_ETM_Q93_566990"/>
      <w:bookmarkEnd w:id="46389"/>
      <w:r>
        <w:rPr>
          <w:rtl/>
        </w:rPr>
        <w:t>לי</w:t>
      </w:r>
      <w:r w:rsidR="00D63DF7">
        <w:rPr>
          <w:rFonts w:hint="cs"/>
          <w:rtl/>
        </w:rPr>
        <w:t>"</w:t>
      </w:r>
      <w:r>
        <w:rPr>
          <w:rFonts w:hint="cs"/>
          <w:rtl/>
        </w:rPr>
        <w:t xml:space="preserve"> </w:t>
      </w:r>
      <w:r>
        <w:rPr>
          <w:rFonts w:hint="eastAsia"/>
          <w:rtl/>
        </w:rPr>
        <w:t>–</w:t>
      </w:r>
      <w:r>
        <w:rPr>
          <w:rtl/>
        </w:rPr>
        <w:t xml:space="preserve"> </w:t>
      </w:r>
      <w:bookmarkStart w:id="46390" w:name="_ETM_Q93_567619"/>
      <w:bookmarkEnd w:id="46390"/>
      <w:r>
        <w:rPr>
          <w:rtl/>
        </w:rPr>
        <w:t xml:space="preserve">יד </w:t>
      </w:r>
      <w:bookmarkStart w:id="46391" w:name="_ETM_Q93_568009"/>
      <w:bookmarkEnd w:id="46391"/>
      <w:r>
        <w:rPr>
          <w:rFonts w:hint="cs"/>
          <w:rtl/>
        </w:rPr>
        <w:t>ו</w:t>
      </w:r>
      <w:r>
        <w:rPr>
          <w:rtl/>
        </w:rPr>
        <w:t xml:space="preserve">לב </w:t>
      </w:r>
      <w:bookmarkStart w:id="46392" w:name="_ETM_Q93_568670"/>
      <w:bookmarkEnd w:id="46392"/>
      <w:r>
        <w:rPr>
          <w:rtl/>
        </w:rPr>
        <w:t>לש</w:t>
      </w:r>
      <w:r>
        <w:rPr>
          <w:rFonts w:hint="cs"/>
          <w:rtl/>
        </w:rPr>
        <w:t>כ</w:t>
      </w:r>
      <w:r>
        <w:rPr>
          <w:rtl/>
        </w:rPr>
        <w:t>ול</w:t>
      </w:r>
      <w:bookmarkStart w:id="46393" w:name="_ETM_Q93_569839"/>
      <w:bookmarkEnd w:id="46393"/>
      <w:r>
        <w:rPr>
          <w:rtl/>
        </w:rPr>
        <w:t xml:space="preserve"> </w:t>
      </w:r>
      <w:bookmarkStart w:id="46394" w:name="_ETM_Q93_570289"/>
      <w:bookmarkEnd w:id="46394"/>
      <w:r>
        <w:rPr>
          <w:rtl/>
        </w:rPr>
        <w:t>האזרחי</w:t>
      </w:r>
      <w:r>
        <w:rPr>
          <w:rFonts w:hint="cs"/>
          <w:rtl/>
        </w:rPr>
        <w:t>.</w:t>
      </w:r>
      <w:r>
        <w:rPr>
          <w:rtl/>
        </w:rPr>
        <w:t xml:space="preserve"> </w:t>
      </w:r>
      <w:bookmarkStart w:id="46395" w:name="_ETM_Q93_571470"/>
      <w:bookmarkEnd w:id="46395"/>
      <w:r>
        <w:rPr>
          <w:rtl/>
        </w:rPr>
        <w:t xml:space="preserve">העמותה </w:t>
      </w:r>
      <w:bookmarkStart w:id="46396" w:name="_ETM_Q93_571979"/>
      <w:bookmarkEnd w:id="46396"/>
      <w:r>
        <w:rPr>
          <w:rtl/>
        </w:rPr>
        <w:t xml:space="preserve">הזו </w:t>
      </w:r>
      <w:bookmarkStart w:id="46397" w:name="_ETM_Q93_572190"/>
      <w:bookmarkEnd w:id="46397"/>
      <w:r>
        <w:rPr>
          <w:rtl/>
        </w:rPr>
        <w:t xml:space="preserve">פועלת </w:t>
      </w:r>
      <w:bookmarkStart w:id="46398" w:name="_ETM_Q93_572550"/>
      <w:bookmarkEnd w:id="46398"/>
      <w:r>
        <w:rPr>
          <w:rtl/>
        </w:rPr>
        <w:t xml:space="preserve">לקידום </w:t>
      </w:r>
      <w:bookmarkStart w:id="46399" w:name="_ETM_Q93_573000"/>
      <w:bookmarkEnd w:id="46399"/>
      <w:r>
        <w:rPr>
          <w:rtl/>
        </w:rPr>
        <w:t xml:space="preserve">המודעות </w:t>
      </w:r>
      <w:bookmarkStart w:id="46400" w:name="_ETM_Q93_573540"/>
      <w:bookmarkEnd w:id="46400"/>
      <w:r>
        <w:rPr>
          <w:rtl/>
        </w:rPr>
        <w:t xml:space="preserve">לנושא </w:t>
      </w:r>
      <w:bookmarkStart w:id="46401" w:name="_ETM_Q93_574110"/>
      <w:bookmarkEnd w:id="46401"/>
      <w:r>
        <w:rPr>
          <w:rtl/>
        </w:rPr>
        <w:t>הש</w:t>
      </w:r>
      <w:r>
        <w:rPr>
          <w:rFonts w:hint="cs"/>
          <w:rtl/>
        </w:rPr>
        <w:t>כול</w:t>
      </w:r>
      <w:r>
        <w:rPr>
          <w:rtl/>
        </w:rPr>
        <w:t xml:space="preserve"> </w:t>
      </w:r>
      <w:bookmarkStart w:id="46402" w:name="_ETM_Q93_574680"/>
      <w:bookmarkEnd w:id="46402"/>
      <w:r>
        <w:rPr>
          <w:rtl/>
        </w:rPr>
        <w:t>בישראל</w:t>
      </w:r>
      <w:r>
        <w:rPr>
          <w:rFonts w:hint="cs"/>
          <w:rtl/>
        </w:rPr>
        <w:t>.</w:t>
      </w:r>
      <w:r>
        <w:rPr>
          <w:rtl/>
        </w:rPr>
        <w:t xml:space="preserve"> </w:t>
      </w:r>
      <w:bookmarkStart w:id="46403" w:name="_ETM_Q93_576159"/>
      <w:bookmarkEnd w:id="46403"/>
      <w:r>
        <w:rPr>
          <w:rtl/>
        </w:rPr>
        <w:t xml:space="preserve">פיני </w:t>
      </w:r>
      <w:bookmarkStart w:id="46404" w:name="_ETM_Q93_576880"/>
      <w:bookmarkEnd w:id="46404"/>
      <w:r>
        <w:rPr>
          <w:rtl/>
        </w:rPr>
        <w:t xml:space="preserve">הוא </w:t>
      </w:r>
      <w:bookmarkStart w:id="46405" w:name="_ETM_Q93_577149"/>
      <w:bookmarkEnd w:id="46405"/>
      <w:r>
        <w:rPr>
          <w:rFonts w:hint="cs"/>
          <w:rtl/>
        </w:rPr>
        <w:t>אחד</w:t>
      </w:r>
      <w:r>
        <w:rPr>
          <w:rtl/>
        </w:rPr>
        <w:t xml:space="preserve"> </w:t>
      </w:r>
      <w:bookmarkStart w:id="46406" w:name="_ETM_Q93_577749"/>
      <w:bookmarkEnd w:id="46406"/>
      <w:r>
        <w:rPr>
          <w:rtl/>
        </w:rPr>
        <w:t xml:space="preserve">מיוזמי </w:t>
      </w:r>
      <w:bookmarkStart w:id="46407" w:name="_ETM_Q93_578469"/>
      <w:bookmarkEnd w:id="46407"/>
      <w:r>
        <w:rPr>
          <w:rtl/>
        </w:rPr>
        <w:t xml:space="preserve">הוראת </w:t>
      </w:r>
      <w:bookmarkStart w:id="46408" w:name="_ETM_Q93_578859"/>
      <w:bookmarkEnd w:id="46408"/>
      <w:r>
        <w:rPr>
          <w:rtl/>
        </w:rPr>
        <w:t xml:space="preserve">השעה </w:t>
      </w:r>
      <w:bookmarkStart w:id="46409" w:name="_ETM_Q93_579310"/>
      <w:bookmarkEnd w:id="46409"/>
      <w:r>
        <w:rPr>
          <w:rtl/>
        </w:rPr>
        <w:t>המקורית</w:t>
      </w:r>
      <w:r>
        <w:rPr>
          <w:rFonts w:hint="cs"/>
          <w:rtl/>
        </w:rPr>
        <w:t xml:space="preserve"> –</w:t>
      </w:r>
      <w:r>
        <w:rPr>
          <w:rtl/>
        </w:rPr>
        <w:t xml:space="preserve"> </w:t>
      </w:r>
      <w:bookmarkStart w:id="46410" w:name="_ETM_Q93_579969"/>
      <w:bookmarkEnd w:id="46410"/>
      <w:r>
        <w:rPr>
          <w:rtl/>
        </w:rPr>
        <w:t xml:space="preserve">הוא </w:t>
      </w:r>
      <w:bookmarkStart w:id="46411" w:name="_ETM_Q93_580149"/>
      <w:bookmarkEnd w:id="46411"/>
      <w:r>
        <w:rPr>
          <w:rtl/>
        </w:rPr>
        <w:t>ה</w:t>
      </w:r>
      <w:r>
        <w:rPr>
          <w:rFonts w:hint="cs"/>
          <w:rtl/>
        </w:rPr>
        <w:t>-</w:t>
      </w:r>
      <w:r>
        <w:rPr>
          <w:rtl/>
        </w:rPr>
        <w:t xml:space="preserve">יוזם </w:t>
      </w:r>
      <w:bookmarkStart w:id="46412" w:name="_ETM_Q93_580839"/>
      <w:bookmarkEnd w:id="46412"/>
      <w:r>
        <w:rPr>
          <w:rtl/>
        </w:rPr>
        <w:t xml:space="preserve">של </w:t>
      </w:r>
      <w:bookmarkStart w:id="46413" w:name="_ETM_Q93_581380"/>
      <w:bookmarkEnd w:id="46413"/>
      <w:r>
        <w:rPr>
          <w:rtl/>
        </w:rPr>
        <w:t xml:space="preserve">הוראת </w:t>
      </w:r>
      <w:bookmarkStart w:id="46414" w:name="_ETM_Q93_581770"/>
      <w:bookmarkEnd w:id="46414"/>
      <w:r>
        <w:rPr>
          <w:rtl/>
        </w:rPr>
        <w:t xml:space="preserve">השעה </w:t>
      </w:r>
      <w:bookmarkStart w:id="46415" w:name="_ETM_Q93_582039"/>
      <w:bookmarkEnd w:id="46415"/>
      <w:r>
        <w:rPr>
          <w:rtl/>
        </w:rPr>
        <w:t>המקורית</w:t>
      </w:r>
      <w:r>
        <w:rPr>
          <w:rFonts w:hint="cs"/>
          <w:rtl/>
        </w:rPr>
        <w:t xml:space="preserve"> –</w:t>
      </w:r>
      <w:r>
        <w:rPr>
          <w:rtl/>
        </w:rPr>
        <w:t xml:space="preserve"> </w:t>
      </w:r>
      <w:bookmarkStart w:id="46416" w:name="_ETM_Q93_583140"/>
      <w:bookmarkEnd w:id="46416"/>
      <w:r>
        <w:rPr>
          <w:rtl/>
        </w:rPr>
        <w:t xml:space="preserve">וכבר </w:t>
      </w:r>
      <w:bookmarkStart w:id="46417" w:name="_ETM_Q93_588790"/>
      <w:bookmarkEnd w:id="46417"/>
      <w:r>
        <w:rPr>
          <w:rtl/>
        </w:rPr>
        <w:t xml:space="preserve">כמעט </w:t>
      </w:r>
      <w:bookmarkStart w:id="46418" w:name="_ETM_Q93_589799"/>
      <w:bookmarkStart w:id="46419" w:name="_ETM_Q93_590369"/>
      <w:bookmarkEnd w:id="46418"/>
      <w:bookmarkEnd w:id="46419"/>
      <w:r>
        <w:rPr>
          <w:rFonts w:hint="cs"/>
          <w:rtl/>
        </w:rPr>
        <w:t xml:space="preserve">שמונה </w:t>
      </w:r>
      <w:r>
        <w:rPr>
          <w:rtl/>
        </w:rPr>
        <w:t xml:space="preserve">שנים הוא </w:t>
      </w:r>
      <w:bookmarkStart w:id="46420" w:name="_ETM_Q93_583380"/>
      <w:bookmarkEnd w:id="46420"/>
      <w:r>
        <w:rPr>
          <w:rtl/>
        </w:rPr>
        <w:t xml:space="preserve">נאבק </w:t>
      </w:r>
      <w:bookmarkStart w:id="46421" w:name="_ETM_Q93_584070"/>
      <w:bookmarkEnd w:id="46421"/>
      <w:r>
        <w:rPr>
          <w:rtl/>
        </w:rPr>
        <w:t xml:space="preserve">על </w:t>
      </w:r>
      <w:bookmarkStart w:id="46422" w:name="_ETM_Q93_584189"/>
      <w:bookmarkEnd w:id="46422"/>
      <w:r>
        <w:rPr>
          <w:rtl/>
        </w:rPr>
        <w:t xml:space="preserve">זה </w:t>
      </w:r>
      <w:bookmarkStart w:id="46423" w:name="_ETM_Q93_584399"/>
      <w:bookmarkEnd w:id="46423"/>
      <w:r>
        <w:rPr>
          <w:rtl/>
        </w:rPr>
        <w:t xml:space="preserve">שהוראת </w:t>
      </w:r>
      <w:bookmarkStart w:id="46424" w:name="_ETM_Q93_585119"/>
      <w:bookmarkEnd w:id="46424"/>
      <w:r>
        <w:rPr>
          <w:rtl/>
        </w:rPr>
        <w:t xml:space="preserve">השעה </w:t>
      </w:r>
      <w:bookmarkStart w:id="46425" w:name="_ETM_Q93_585600"/>
      <w:bookmarkEnd w:id="46425"/>
      <w:r>
        <w:rPr>
          <w:rtl/>
        </w:rPr>
        <w:t xml:space="preserve">תהפוך </w:t>
      </w:r>
      <w:bookmarkStart w:id="46426" w:name="_ETM_Q93_586350"/>
      <w:bookmarkEnd w:id="46426"/>
      <w:r>
        <w:rPr>
          <w:rtl/>
        </w:rPr>
        <w:t xml:space="preserve">לחוק </w:t>
      </w:r>
      <w:bookmarkStart w:id="46427" w:name="_ETM_Q93_587460"/>
      <w:bookmarkEnd w:id="46427"/>
      <w:r>
        <w:rPr>
          <w:rtl/>
        </w:rPr>
        <w:t>קבוע</w:t>
      </w:r>
      <w:r>
        <w:rPr>
          <w:rFonts w:hint="cs"/>
          <w:rtl/>
        </w:rPr>
        <w:t>.</w:t>
      </w:r>
      <w:r>
        <w:rPr>
          <w:rtl/>
        </w:rPr>
        <w:t xml:space="preserve"> </w:t>
      </w:r>
      <w:bookmarkStart w:id="46428" w:name="_ETM_Q93_591600"/>
      <w:bookmarkEnd w:id="46428"/>
      <w:r>
        <w:rPr>
          <w:rtl/>
        </w:rPr>
        <w:t xml:space="preserve">אז </w:t>
      </w:r>
      <w:bookmarkStart w:id="46429" w:name="_ETM_Q93_592259"/>
      <w:bookmarkEnd w:id="46429"/>
      <w:r>
        <w:rPr>
          <w:rFonts w:hint="cs"/>
          <w:rtl/>
        </w:rPr>
        <w:t>יישר</w:t>
      </w:r>
      <w:r>
        <w:rPr>
          <w:rtl/>
        </w:rPr>
        <w:t xml:space="preserve"> </w:t>
      </w:r>
      <w:bookmarkStart w:id="46430" w:name="_ETM_Q93_592770"/>
      <w:bookmarkEnd w:id="46430"/>
      <w:r>
        <w:rPr>
          <w:rtl/>
        </w:rPr>
        <w:t xml:space="preserve">כוח </w:t>
      </w:r>
      <w:bookmarkStart w:id="46431" w:name="_ETM_Q93_593100"/>
      <w:bookmarkEnd w:id="46431"/>
      <w:r>
        <w:rPr>
          <w:rtl/>
        </w:rPr>
        <w:t xml:space="preserve">מכאן </w:t>
      </w:r>
      <w:bookmarkStart w:id="46432" w:name="_ETM_Q93_593670"/>
      <w:bookmarkEnd w:id="46432"/>
      <w:r>
        <w:rPr>
          <w:rtl/>
        </w:rPr>
        <w:t>לפיני</w:t>
      </w:r>
      <w:r>
        <w:rPr>
          <w:rFonts w:hint="cs"/>
          <w:rtl/>
        </w:rPr>
        <w:t>.</w:t>
      </w:r>
      <w:r>
        <w:rPr>
          <w:rtl/>
        </w:rPr>
        <w:t xml:space="preserve"> </w:t>
      </w:r>
      <w:bookmarkStart w:id="46433" w:name="_ETM_Q93_596500"/>
      <w:bookmarkEnd w:id="46433"/>
      <w:r>
        <w:rPr>
          <w:rtl/>
        </w:rPr>
        <w:t xml:space="preserve">אתה </w:t>
      </w:r>
      <w:bookmarkStart w:id="46434" w:name="_ETM_Q93_596799"/>
      <w:bookmarkEnd w:id="46434"/>
      <w:r>
        <w:rPr>
          <w:rtl/>
        </w:rPr>
        <w:t xml:space="preserve">עשית </w:t>
      </w:r>
      <w:bookmarkStart w:id="46435" w:name="_ETM_Q93_597279"/>
      <w:bookmarkEnd w:id="46435"/>
      <w:r>
        <w:rPr>
          <w:rtl/>
        </w:rPr>
        <w:t xml:space="preserve">את </w:t>
      </w:r>
      <w:bookmarkStart w:id="46436" w:name="_ETM_Q93_597369"/>
      <w:bookmarkEnd w:id="46436"/>
      <w:r>
        <w:rPr>
          <w:rtl/>
        </w:rPr>
        <w:t>זה</w:t>
      </w:r>
      <w:r>
        <w:rPr>
          <w:rFonts w:hint="cs"/>
          <w:rtl/>
        </w:rPr>
        <w:t>,</w:t>
      </w:r>
      <w:r>
        <w:rPr>
          <w:rtl/>
        </w:rPr>
        <w:t xml:space="preserve"> </w:t>
      </w:r>
      <w:bookmarkStart w:id="46437" w:name="_ETM_Q93_597790"/>
      <w:bookmarkEnd w:id="46437"/>
      <w:r>
        <w:rPr>
          <w:rtl/>
        </w:rPr>
        <w:t xml:space="preserve">אני </w:t>
      </w:r>
      <w:bookmarkStart w:id="46438" w:name="_ETM_Q93_598089"/>
      <w:bookmarkEnd w:id="46438"/>
      <w:r>
        <w:rPr>
          <w:rtl/>
        </w:rPr>
        <w:t xml:space="preserve">פה </w:t>
      </w:r>
      <w:bookmarkStart w:id="46439" w:name="_ETM_Q93_598479"/>
      <w:bookmarkEnd w:id="46439"/>
      <w:r>
        <w:rPr>
          <w:rtl/>
        </w:rPr>
        <w:t xml:space="preserve">רק </w:t>
      </w:r>
      <w:bookmarkStart w:id="46440" w:name="_ETM_Q93_598810"/>
      <w:bookmarkEnd w:id="46440"/>
      <w:r>
        <w:rPr>
          <w:rtl/>
        </w:rPr>
        <w:t>השליחה</w:t>
      </w:r>
      <w:r w:rsidR="00D63DF7">
        <w:rPr>
          <w:rFonts w:hint="cs"/>
          <w:rtl/>
        </w:rPr>
        <w:t>.</w:t>
      </w:r>
      <w:r>
        <w:rPr>
          <w:rtl/>
        </w:rPr>
        <w:t xml:space="preserve"> </w:t>
      </w:r>
      <w:bookmarkStart w:id="46441" w:name="_ETM_Q93_599890"/>
      <w:bookmarkEnd w:id="46441"/>
      <w:r>
        <w:rPr>
          <w:rtl/>
        </w:rPr>
        <w:t xml:space="preserve">ותדעו </w:t>
      </w:r>
      <w:bookmarkStart w:id="46442" w:name="_ETM_Q93_600369"/>
      <w:bookmarkEnd w:id="46442"/>
      <w:r>
        <w:rPr>
          <w:rtl/>
        </w:rPr>
        <w:t xml:space="preserve">לכם </w:t>
      </w:r>
      <w:bookmarkStart w:id="46443" w:name="_ETM_Q93_600760"/>
      <w:bookmarkEnd w:id="46443"/>
      <w:r>
        <w:rPr>
          <w:rtl/>
        </w:rPr>
        <w:t xml:space="preserve">שברגע </w:t>
      </w:r>
      <w:bookmarkStart w:id="46444" w:name="_ETM_Q93_601630"/>
      <w:bookmarkEnd w:id="46444"/>
      <w:r>
        <w:rPr>
          <w:rtl/>
        </w:rPr>
        <w:t xml:space="preserve">שהחוק </w:t>
      </w:r>
      <w:bookmarkStart w:id="46445" w:name="_ETM_Q93_602080"/>
      <w:bookmarkEnd w:id="46445"/>
      <w:r>
        <w:rPr>
          <w:rtl/>
        </w:rPr>
        <w:t xml:space="preserve">הזה </w:t>
      </w:r>
      <w:bookmarkStart w:id="46446" w:name="_ETM_Q93_602320"/>
      <w:bookmarkEnd w:id="46446"/>
      <w:r>
        <w:rPr>
          <w:rtl/>
        </w:rPr>
        <w:t>יעבור</w:t>
      </w:r>
      <w:r>
        <w:rPr>
          <w:rFonts w:hint="cs"/>
          <w:rtl/>
        </w:rPr>
        <w:t>,</w:t>
      </w:r>
      <w:r>
        <w:rPr>
          <w:rtl/>
        </w:rPr>
        <w:t xml:space="preserve"> </w:t>
      </w:r>
      <w:bookmarkStart w:id="46447" w:name="_ETM_Q93_603430"/>
      <w:bookmarkEnd w:id="46447"/>
      <w:r>
        <w:rPr>
          <w:rtl/>
        </w:rPr>
        <w:t xml:space="preserve">יש </w:t>
      </w:r>
      <w:bookmarkStart w:id="46448" w:name="_ETM_Q93_603790"/>
      <w:bookmarkEnd w:id="46448"/>
      <w:r>
        <w:rPr>
          <w:rtl/>
        </w:rPr>
        <w:t xml:space="preserve">לי </w:t>
      </w:r>
      <w:bookmarkStart w:id="46449" w:name="_ETM_Q93_604180"/>
      <w:bookmarkEnd w:id="46449"/>
      <w:r>
        <w:rPr>
          <w:rtl/>
        </w:rPr>
        <w:t xml:space="preserve">שורה </w:t>
      </w:r>
      <w:bookmarkStart w:id="46450" w:name="_ETM_Q93_604640"/>
      <w:bookmarkEnd w:id="46450"/>
      <w:r>
        <w:rPr>
          <w:rtl/>
        </w:rPr>
        <w:t xml:space="preserve">ארוכה </w:t>
      </w:r>
      <w:bookmarkStart w:id="46451" w:name="_ETM_Q93_605360"/>
      <w:bookmarkEnd w:id="46451"/>
      <w:r>
        <w:rPr>
          <w:rtl/>
        </w:rPr>
        <w:t xml:space="preserve">של </w:t>
      </w:r>
      <w:bookmarkStart w:id="46452" w:name="_ETM_Q93_605720"/>
      <w:bookmarkEnd w:id="46452"/>
      <w:r>
        <w:rPr>
          <w:rtl/>
        </w:rPr>
        <w:t xml:space="preserve">הורים </w:t>
      </w:r>
      <w:bookmarkStart w:id="46453" w:name="_ETM_Q93_605990"/>
      <w:bookmarkEnd w:id="46453"/>
      <w:r>
        <w:rPr>
          <w:rtl/>
        </w:rPr>
        <w:t xml:space="preserve">שכולים </w:t>
      </w:r>
      <w:bookmarkStart w:id="46454" w:name="_ETM_Q93_606620"/>
      <w:bookmarkEnd w:id="46454"/>
      <w:r>
        <w:rPr>
          <w:rtl/>
        </w:rPr>
        <w:t xml:space="preserve">שממתינים </w:t>
      </w:r>
      <w:bookmarkStart w:id="46455" w:name="_ETM_Q93_607370"/>
      <w:bookmarkEnd w:id="46455"/>
      <w:r>
        <w:rPr>
          <w:rtl/>
        </w:rPr>
        <w:t xml:space="preserve">בקוצר </w:t>
      </w:r>
      <w:bookmarkStart w:id="46456" w:name="_ETM_Q93_607880"/>
      <w:bookmarkEnd w:id="46456"/>
      <w:r>
        <w:rPr>
          <w:rtl/>
        </w:rPr>
        <w:t xml:space="preserve">רוח </w:t>
      </w:r>
      <w:bookmarkStart w:id="46457" w:name="_ETM_Q93_608360"/>
      <w:bookmarkEnd w:id="46457"/>
      <w:r>
        <w:rPr>
          <w:rtl/>
        </w:rPr>
        <w:t xml:space="preserve">לשמוע </w:t>
      </w:r>
      <w:bookmarkStart w:id="46458" w:name="_ETM_Q93_608839"/>
      <w:bookmarkEnd w:id="46458"/>
      <w:r>
        <w:rPr>
          <w:rtl/>
        </w:rPr>
        <w:t xml:space="preserve">שהחקיקה </w:t>
      </w:r>
      <w:bookmarkStart w:id="46459" w:name="_ETM_Q93_609410"/>
      <w:bookmarkEnd w:id="46459"/>
      <w:r>
        <w:rPr>
          <w:rtl/>
        </w:rPr>
        <w:t xml:space="preserve">הזו </w:t>
      </w:r>
      <w:bookmarkStart w:id="46460" w:name="_ETM_Q93_609650"/>
      <w:bookmarkEnd w:id="46460"/>
      <w:r>
        <w:rPr>
          <w:rtl/>
        </w:rPr>
        <w:t>עוברת</w:t>
      </w:r>
      <w:r>
        <w:rPr>
          <w:rFonts w:hint="cs"/>
          <w:rtl/>
        </w:rPr>
        <w:t>,</w:t>
      </w:r>
      <w:r>
        <w:rPr>
          <w:rtl/>
        </w:rPr>
        <w:t xml:space="preserve"> </w:t>
      </w:r>
      <w:bookmarkStart w:id="46461" w:name="_ETM_Q93_610550"/>
      <w:bookmarkEnd w:id="46461"/>
      <w:r>
        <w:rPr>
          <w:rtl/>
        </w:rPr>
        <w:t xml:space="preserve">כי </w:t>
      </w:r>
      <w:bookmarkStart w:id="46462" w:name="_ETM_Q93_610700"/>
      <w:bookmarkEnd w:id="46462"/>
      <w:r>
        <w:rPr>
          <w:rFonts w:hint="cs"/>
          <w:rtl/>
        </w:rPr>
        <w:t>ה</w:t>
      </w:r>
      <w:r>
        <w:rPr>
          <w:rtl/>
        </w:rPr>
        <w:t xml:space="preserve">ם </w:t>
      </w:r>
      <w:bookmarkStart w:id="46463" w:name="_ETM_Q93_610790"/>
      <w:bookmarkEnd w:id="46463"/>
      <w:r>
        <w:rPr>
          <w:rtl/>
        </w:rPr>
        <w:t xml:space="preserve">לא </w:t>
      </w:r>
      <w:bookmarkStart w:id="46464" w:name="_ETM_Q93_611150"/>
      <w:bookmarkEnd w:id="46464"/>
      <w:r>
        <w:rPr>
          <w:rtl/>
        </w:rPr>
        <w:t xml:space="preserve">רוצים </w:t>
      </w:r>
      <w:bookmarkStart w:id="46465" w:name="_ETM_Q93_611510"/>
      <w:bookmarkEnd w:id="46465"/>
      <w:r>
        <w:rPr>
          <w:rtl/>
        </w:rPr>
        <w:t xml:space="preserve">שישלחו </w:t>
      </w:r>
      <w:bookmarkStart w:id="46466" w:name="_ETM_Q93_611989"/>
      <w:bookmarkEnd w:id="46466"/>
      <w:r>
        <w:rPr>
          <w:rtl/>
        </w:rPr>
        <w:t xml:space="preserve">אותם </w:t>
      </w:r>
      <w:bookmarkStart w:id="46467" w:name="_ETM_Q93_612200"/>
      <w:bookmarkEnd w:id="46467"/>
      <w:r>
        <w:rPr>
          <w:rtl/>
        </w:rPr>
        <w:t>הביתה</w:t>
      </w:r>
      <w:r w:rsidR="00D63DF7">
        <w:rPr>
          <w:rFonts w:hint="cs"/>
          <w:rtl/>
        </w:rPr>
        <w:t>.</w:t>
      </w:r>
      <w:r>
        <w:rPr>
          <w:rtl/>
        </w:rPr>
        <w:t xml:space="preserve"> </w:t>
      </w:r>
      <w:bookmarkStart w:id="46468" w:name="_ETM_Q93_613099"/>
      <w:bookmarkEnd w:id="46468"/>
      <w:r>
        <w:rPr>
          <w:rtl/>
        </w:rPr>
        <w:t xml:space="preserve">הם </w:t>
      </w:r>
      <w:bookmarkStart w:id="46469" w:name="_ETM_Q93_613250"/>
      <w:bookmarkEnd w:id="46469"/>
      <w:r>
        <w:rPr>
          <w:rtl/>
        </w:rPr>
        <w:t xml:space="preserve">רוצים </w:t>
      </w:r>
      <w:bookmarkStart w:id="46470" w:name="_ETM_Q93_613549"/>
      <w:bookmarkEnd w:id="46470"/>
      <w:r>
        <w:rPr>
          <w:rtl/>
        </w:rPr>
        <w:t xml:space="preserve">להמשיך </w:t>
      </w:r>
      <w:bookmarkStart w:id="46471" w:name="_ETM_Q93_613970"/>
      <w:bookmarkEnd w:id="46471"/>
      <w:r>
        <w:rPr>
          <w:rtl/>
        </w:rPr>
        <w:t xml:space="preserve">לתרום </w:t>
      </w:r>
      <w:bookmarkStart w:id="46472" w:name="_ETM_Q93_614360"/>
      <w:bookmarkEnd w:id="46472"/>
      <w:r>
        <w:rPr>
          <w:rtl/>
        </w:rPr>
        <w:t>מהידע</w:t>
      </w:r>
      <w:r>
        <w:rPr>
          <w:rFonts w:hint="cs"/>
          <w:rtl/>
        </w:rPr>
        <w:t>,</w:t>
      </w:r>
      <w:r>
        <w:rPr>
          <w:rtl/>
        </w:rPr>
        <w:t xml:space="preserve"> </w:t>
      </w:r>
      <w:bookmarkStart w:id="46473" w:name="_ETM_Q93_615230"/>
      <w:bookmarkEnd w:id="46473"/>
      <w:r>
        <w:rPr>
          <w:rtl/>
        </w:rPr>
        <w:t>מהניסיון</w:t>
      </w:r>
      <w:r>
        <w:rPr>
          <w:rFonts w:hint="cs"/>
          <w:rtl/>
        </w:rPr>
        <w:t>,</w:t>
      </w:r>
      <w:r>
        <w:rPr>
          <w:rtl/>
        </w:rPr>
        <w:t xml:space="preserve"> </w:t>
      </w:r>
      <w:bookmarkStart w:id="46474" w:name="_ETM_Q93_616159"/>
      <w:bookmarkEnd w:id="46474"/>
      <w:r>
        <w:rPr>
          <w:rtl/>
        </w:rPr>
        <w:t xml:space="preserve">רוצים </w:t>
      </w:r>
      <w:bookmarkStart w:id="46475" w:name="_ETM_Q93_616579"/>
      <w:bookmarkEnd w:id="46475"/>
      <w:r>
        <w:rPr>
          <w:rtl/>
        </w:rPr>
        <w:t xml:space="preserve">להמשיך </w:t>
      </w:r>
      <w:bookmarkStart w:id="46476" w:name="_ETM_Q93_616909"/>
      <w:bookmarkEnd w:id="46476"/>
      <w:r>
        <w:rPr>
          <w:rtl/>
        </w:rPr>
        <w:t xml:space="preserve">בחיים </w:t>
      </w:r>
      <w:bookmarkStart w:id="46477" w:name="_ETM_Q93_617360"/>
      <w:bookmarkEnd w:id="46477"/>
      <w:r>
        <w:rPr>
          <w:rtl/>
        </w:rPr>
        <w:t>פעילים</w:t>
      </w:r>
      <w:r>
        <w:rPr>
          <w:rFonts w:hint="cs"/>
          <w:rtl/>
        </w:rPr>
        <w:t>,</w:t>
      </w:r>
      <w:r>
        <w:rPr>
          <w:rtl/>
        </w:rPr>
        <w:t xml:space="preserve"> </w:t>
      </w:r>
      <w:bookmarkStart w:id="46478" w:name="_ETM_Q93_618470"/>
      <w:bookmarkEnd w:id="46478"/>
      <w:r>
        <w:rPr>
          <w:rtl/>
        </w:rPr>
        <w:t xml:space="preserve">והדבר </w:t>
      </w:r>
      <w:bookmarkStart w:id="46479" w:name="_ETM_Q93_619010"/>
      <w:bookmarkEnd w:id="46479"/>
      <w:r>
        <w:rPr>
          <w:rtl/>
        </w:rPr>
        <w:t xml:space="preserve">הזה </w:t>
      </w:r>
      <w:bookmarkStart w:id="46480" w:name="_ETM_Q93_619400"/>
      <w:bookmarkEnd w:id="46480"/>
      <w:r>
        <w:rPr>
          <w:rtl/>
        </w:rPr>
        <w:t xml:space="preserve">מאפשר </w:t>
      </w:r>
      <w:bookmarkStart w:id="46481" w:name="_ETM_Q93_619909"/>
      <w:bookmarkEnd w:id="46481"/>
      <w:r>
        <w:rPr>
          <w:rtl/>
        </w:rPr>
        <w:t xml:space="preserve">להם </w:t>
      </w:r>
      <w:bookmarkStart w:id="46482" w:name="_ETM_Q93_621020"/>
      <w:bookmarkEnd w:id="46482"/>
      <w:r>
        <w:rPr>
          <w:rtl/>
        </w:rPr>
        <w:t xml:space="preserve">להשאיר </w:t>
      </w:r>
      <w:bookmarkStart w:id="46483" w:name="_ETM_Q93_621500"/>
      <w:bookmarkEnd w:id="46483"/>
      <w:r>
        <w:rPr>
          <w:rtl/>
        </w:rPr>
        <w:t xml:space="preserve">את </w:t>
      </w:r>
      <w:bookmarkStart w:id="46484" w:name="_ETM_Q93_621650"/>
      <w:bookmarkEnd w:id="46484"/>
      <w:r>
        <w:rPr>
          <w:rtl/>
        </w:rPr>
        <w:t xml:space="preserve">הראש </w:t>
      </w:r>
      <w:bookmarkStart w:id="46485" w:name="_ETM_Q93_622010"/>
      <w:bookmarkEnd w:id="46485"/>
      <w:r>
        <w:rPr>
          <w:rtl/>
        </w:rPr>
        <w:t xml:space="preserve">ככה </w:t>
      </w:r>
      <w:bookmarkStart w:id="46486" w:name="_ETM_Q93_623270"/>
      <w:bookmarkEnd w:id="46486"/>
      <w:r>
        <w:rPr>
          <w:rtl/>
        </w:rPr>
        <w:t xml:space="preserve">מעל </w:t>
      </w:r>
      <w:bookmarkStart w:id="46487" w:name="_ETM_Q93_623600"/>
      <w:bookmarkEnd w:id="46487"/>
      <w:r>
        <w:rPr>
          <w:rFonts w:hint="cs"/>
          <w:rtl/>
        </w:rPr>
        <w:t>ה</w:t>
      </w:r>
      <w:r>
        <w:rPr>
          <w:rtl/>
        </w:rPr>
        <w:t>מים</w:t>
      </w:r>
      <w:r>
        <w:rPr>
          <w:rFonts w:hint="cs"/>
          <w:rtl/>
        </w:rPr>
        <w:t>.</w:t>
      </w:r>
      <w:r>
        <w:rPr>
          <w:rtl/>
        </w:rPr>
        <w:t xml:space="preserve"> </w:t>
      </w:r>
      <w:bookmarkStart w:id="46488" w:name="_ETM_Q93_624200"/>
      <w:bookmarkEnd w:id="46488"/>
      <w:r>
        <w:rPr>
          <w:rtl/>
        </w:rPr>
        <w:t xml:space="preserve">אז </w:t>
      </w:r>
      <w:bookmarkStart w:id="46489" w:name="_ETM_Q93_624440"/>
      <w:bookmarkEnd w:id="46489"/>
      <w:r>
        <w:rPr>
          <w:rFonts w:hint="cs"/>
          <w:rtl/>
        </w:rPr>
        <w:t xml:space="preserve">זו </w:t>
      </w:r>
      <w:r>
        <w:rPr>
          <w:rtl/>
        </w:rPr>
        <w:t xml:space="preserve">זכות </w:t>
      </w:r>
      <w:bookmarkStart w:id="46490" w:name="_ETM_Q93_624980"/>
      <w:bookmarkEnd w:id="46490"/>
      <w:r>
        <w:rPr>
          <w:rtl/>
        </w:rPr>
        <w:t xml:space="preserve">גדולה </w:t>
      </w:r>
      <w:bookmarkStart w:id="46491" w:name="_ETM_Q93_625640"/>
      <w:bookmarkEnd w:id="46491"/>
      <w:r>
        <w:rPr>
          <w:rtl/>
        </w:rPr>
        <w:t xml:space="preserve">עבורי </w:t>
      </w:r>
      <w:bookmarkStart w:id="46492" w:name="_ETM_Q93_626569"/>
      <w:bookmarkEnd w:id="46492"/>
      <w:r>
        <w:rPr>
          <w:rtl/>
        </w:rPr>
        <w:t xml:space="preserve">ועבור </w:t>
      </w:r>
      <w:bookmarkStart w:id="46493" w:name="_ETM_Q93_627050"/>
      <w:bookmarkEnd w:id="46493"/>
      <w:r>
        <w:rPr>
          <w:rtl/>
        </w:rPr>
        <w:t xml:space="preserve">כולנו </w:t>
      </w:r>
      <w:bookmarkStart w:id="46494" w:name="_ETM_Q93_628330"/>
      <w:bookmarkEnd w:id="46494"/>
      <w:r>
        <w:rPr>
          <w:rtl/>
        </w:rPr>
        <w:t xml:space="preserve">לשרת </w:t>
      </w:r>
      <w:bookmarkStart w:id="46495" w:name="_ETM_Q93_628840"/>
      <w:bookmarkEnd w:id="46495"/>
      <w:r>
        <w:rPr>
          <w:rtl/>
        </w:rPr>
        <w:t>אות</w:t>
      </w:r>
      <w:r>
        <w:rPr>
          <w:rFonts w:hint="cs"/>
          <w:rtl/>
        </w:rPr>
        <w:t>ם</w:t>
      </w:r>
      <w:r>
        <w:rPr>
          <w:rtl/>
        </w:rPr>
        <w:t xml:space="preserve"> </w:t>
      </w:r>
      <w:bookmarkStart w:id="46496" w:name="_ETM_Q93_629080"/>
      <w:bookmarkEnd w:id="46496"/>
      <w:r>
        <w:rPr>
          <w:rtl/>
        </w:rPr>
        <w:t>מכאן</w:t>
      </w:r>
      <w:r>
        <w:rPr>
          <w:rFonts w:hint="cs"/>
          <w:rtl/>
        </w:rPr>
        <w:t>,</w:t>
      </w:r>
      <w:r>
        <w:rPr>
          <w:rtl/>
        </w:rPr>
        <w:t xml:space="preserve"> </w:t>
      </w:r>
      <w:bookmarkStart w:id="46497" w:name="_ETM_Q93_629530"/>
      <w:bookmarkEnd w:id="46497"/>
      <w:r>
        <w:rPr>
          <w:rtl/>
        </w:rPr>
        <w:t xml:space="preserve">מכנסת </w:t>
      </w:r>
      <w:bookmarkStart w:id="46498" w:name="_ETM_Q93_630010"/>
      <w:bookmarkEnd w:id="46498"/>
      <w:r>
        <w:rPr>
          <w:rtl/>
        </w:rPr>
        <w:t>ישראל</w:t>
      </w:r>
      <w:r>
        <w:rPr>
          <w:rFonts w:hint="cs"/>
          <w:rtl/>
        </w:rPr>
        <w:t>.</w:t>
      </w:r>
      <w:r>
        <w:rPr>
          <w:rtl/>
        </w:rPr>
        <w:t xml:space="preserve"> </w:t>
      </w:r>
      <w:bookmarkStart w:id="46499" w:name="_ETM_Q93_630880"/>
      <w:bookmarkEnd w:id="46499"/>
      <w:r>
        <w:rPr>
          <w:rtl/>
        </w:rPr>
        <w:t xml:space="preserve">תודה </w:t>
      </w:r>
      <w:bookmarkStart w:id="46500" w:name="_ETM_Q93_631150"/>
      <w:bookmarkEnd w:id="46500"/>
      <w:r>
        <w:rPr>
          <w:rtl/>
        </w:rPr>
        <w:t>רבה</w:t>
      </w:r>
      <w:r>
        <w:rPr>
          <w:rFonts w:hint="cs"/>
          <w:rtl/>
        </w:rPr>
        <w:t>.</w:t>
      </w:r>
      <w:r>
        <w:rPr>
          <w:rtl/>
        </w:rPr>
        <w:t xml:space="preserve"> </w:t>
      </w:r>
      <w:bookmarkStart w:id="46501" w:name="_ETM_Q93_631750"/>
      <w:bookmarkEnd w:id="46501"/>
    </w:p>
    <w:p w:rsidR="007041DB" w:rsidRDefault="007041DB" w:rsidP="00356066">
      <w:pPr>
        <w:rPr>
          <w:rtl/>
        </w:rPr>
      </w:pPr>
    </w:p>
    <w:p w:rsidR="007041DB" w:rsidRDefault="007041DB" w:rsidP="00356066">
      <w:pPr>
        <w:pStyle w:val="af6"/>
        <w:keepNext/>
        <w:rPr>
          <w:rtl/>
        </w:rPr>
      </w:pPr>
      <w:r w:rsidRPr="00D558EA">
        <w:rPr>
          <w:rStyle w:val="TagStyle"/>
          <w:rtl/>
        </w:rPr>
        <w:t xml:space="preserve"> &lt;&lt; יור &gt;&gt; </w:t>
      </w:r>
      <w:r>
        <w:rPr>
          <w:rtl/>
        </w:rPr>
        <w:t>היו"ר סימון דוידסון:</w:t>
      </w:r>
      <w:r w:rsidRPr="00D558EA">
        <w:rPr>
          <w:rStyle w:val="TagStyle"/>
          <w:rtl/>
        </w:rPr>
        <w:t xml:space="preserve"> &lt;&lt; יור &gt;&gt;</w:t>
      </w:r>
      <w:r>
        <w:rPr>
          <w:rtl/>
        </w:rPr>
        <w:t xml:space="preserve"> </w:t>
      </w:r>
    </w:p>
    <w:p w:rsidR="007041DB" w:rsidRDefault="007041DB" w:rsidP="00356066">
      <w:pPr>
        <w:rPr>
          <w:rtl/>
        </w:rPr>
      </w:pPr>
    </w:p>
    <w:p w:rsidR="007041DB" w:rsidRDefault="007041DB" w:rsidP="00D63DF7">
      <w:pPr>
        <w:rPr>
          <w:rtl/>
        </w:rPr>
      </w:pPr>
      <w:bookmarkStart w:id="46502" w:name="_ETM_Q93_631000"/>
      <w:bookmarkEnd w:id="46502"/>
      <w:r>
        <w:rPr>
          <w:rtl/>
        </w:rPr>
        <w:t xml:space="preserve">תודה </w:t>
      </w:r>
      <w:bookmarkStart w:id="46503" w:name="_ETM_Q93_632020"/>
      <w:bookmarkEnd w:id="46503"/>
      <w:r>
        <w:rPr>
          <w:rtl/>
        </w:rPr>
        <w:t xml:space="preserve">רבה </w:t>
      </w:r>
      <w:bookmarkStart w:id="46504" w:name="_ETM_Q93_632380"/>
      <w:bookmarkEnd w:id="46504"/>
      <w:r>
        <w:rPr>
          <w:rtl/>
        </w:rPr>
        <w:t>לחבר</w:t>
      </w:r>
      <w:r>
        <w:rPr>
          <w:rFonts w:hint="cs"/>
          <w:rtl/>
        </w:rPr>
        <w:t>ת</w:t>
      </w:r>
      <w:r>
        <w:rPr>
          <w:rtl/>
        </w:rPr>
        <w:t xml:space="preserve"> </w:t>
      </w:r>
      <w:bookmarkStart w:id="46505" w:name="_ETM_Q93_632770"/>
      <w:bookmarkEnd w:id="46505"/>
      <w:r>
        <w:rPr>
          <w:rtl/>
        </w:rPr>
        <w:t xml:space="preserve">הכנסת </w:t>
      </w:r>
      <w:bookmarkStart w:id="46506" w:name="_ETM_Q93_633130"/>
      <w:bookmarkEnd w:id="46506"/>
      <w:r>
        <w:rPr>
          <w:rtl/>
        </w:rPr>
        <w:t>כהן</w:t>
      </w:r>
      <w:r w:rsidR="00D63DF7">
        <w:rPr>
          <w:rFonts w:hint="cs"/>
          <w:rtl/>
        </w:rPr>
        <w:t>.</w:t>
      </w:r>
      <w:r>
        <w:rPr>
          <w:rtl/>
        </w:rPr>
        <w:t xml:space="preserve"> </w:t>
      </w:r>
      <w:bookmarkStart w:id="46507" w:name="_ETM_Q93_633730"/>
      <w:bookmarkEnd w:id="46507"/>
      <w:r>
        <w:rPr>
          <w:rtl/>
        </w:rPr>
        <w:t xml:space="preserve">יישר </w:t>
      </w:r>
      <w:bookmarkStart w:id="46508" w:name="_ETM_Q93_634090"/>
      <w:bookmarkEnd w:id="46508"/>
      <w:r>
        <w:rPr>
          <w:rtl/>
        </w:rPr>
        <w:t>כוח</w:t>
      </w:r>
      <w:r>
        <w:rPr>
          <w:rFonts w:hint="cs"/>
          <w:rtl/>
        </w:rPr>
        <w:t>.</w:t>
      </w:r>
      <w:r>
        <w:rPr>
          <w:rtl/>
        </w:rPr>
        <w:t xml:space="preserve"> </w:t>
      </w:r>
      <w:bookmarkStart w:id="46509" w:name="_ETM_Q93_635250"/>
      <w:bookmarkStart w:id="46510" w:name="_ETM_Q93_636300"/>
      <w:bookmarkEnd w:id="46509"/>
      <w:bookmarkEnd w:id="46510"/>
      <w:r>
        <w:rPr>
          <w:rtl/>
        </w:rPr>
        <w:t xml:space="preserve">אלון </w:t>
      </w:r>
      <w:bookmarkStart w:id="46511" w:name="_ETM_Q93_636570"/>
      <w:bookmarkEnd w:id="46511"/>
      <w:r>
        <w:rPr>
          <w:rtl/>
        </w:rPr>
        <w:t>שוסטר</w:t>
      </w:r>
      <w:r>
        <w:rPr>
          <w:rFonts w:hint="cs"/>
          <w:rtl/>
        </w:rPr>
        <w:t>,</w:t>
      </w:r>
      <w:r>
        <w:rPr>
          <w:rtl/>
        </w:rPr>
        <w:t xml:space="preserve"> </w:t>
      </w:r>
      <w:bookmarkStart w:id="46512" w:name="_ETM_Q93_637889"/>
      <w:bookmarkEnd w:id="46512"/>
      <w:r>
        <w:rPr>
          <w:rtl/>
        </w:rPr>
        <w:t xml:space="preserve">אתה </w:t>
      </w:r>
      <w:bookmarkStart w:id="46513" w:name="_ETM_Q93_638069"/>
      <w:bookmarkEnd w:id="46513"/>
      <w:r>
        <w:rPr>
          <w:rtl/>
        </w:rPr>
        <w:t xml:space="preserve">מעוניין </w:t>
      </w:r>
      <w:bookmarkStart w:id="46514" w:name="_ETM_Q93_638370"/>
      <w:bookmarkEnd w:id="46514"/>
      <w:r>
        <w:rPr>
          <w:rtl/>
        </w:rPr>
        <w:t>לדבר</w:t>
      </w:r>
      <w:r>
        <w:rPr>
          <w:rFonts w:hint="cs"/>
          <w:rtl/>
        </w:rPr>
        <w:t>?</w:t>
      </w:r>
      <w:r>
        <w:rPr>
          <w:rtl/>
        </w:rPr>
        <w:t xml:space="preserve"> </w:t>
      </w:r>
      <w:bookmarkStart w:id="46515" w:name="_ETM_Q93_638760"/>
      <w:bookmarkEnd w:id="46515"/>
      <w:r>
        <w:rPr>
          <w:rtl/>
        </w:rPr>
        <w:t>לא</w:t>
      </w:r>
      <w:r>
        <w:rPr>
          <w:rFonts w:hint="cs"/>
          <w:rtl/>
        </w:rPr>
        <w:t>.</w:t>
      </w:r>
      <w:r>
        <w:rPr>
          <w:rtl/>
        </w:rPr>
        <w:t xml:space="preserve"> </w:t>
      </w:r>
      <w:bookmarkStart w:id="46516" w:name="_ETM_Q93_641650"/>
      <w:bookmarkEnd w:id="46516"/>
    </w:p>
    <w:p w:rsidR="007041DB" w:rsidRDefault="007041DB" w:rsidP="00356066">
      <w:pPr>
        <w:rPr>
          <w:rtl/>
        </w:rPr>
      </w:pPr>
    </w:p>
    <w:p w:rsidR="007041DB" w:rsidRDefault="007041DB" w:rsidP="00356066">
      <w:pPr>
        <w:rPr>
          <w:rtl/>
        </w:rPr>
      </w:pPr>
      <w:r>
        <w:rPr>
          <w:rtl/>
        </w:rPr>
        <w:t xml:space="preserve">אנחנו </w:t>
      </w:r>
      <w:bookmarkStart w:id="46517" w:name="_ETM_Q93_644880"/>
      <w:bookmarkEnd w:id="46517"/>
      <w:r>
        <w:rPr>
          <w:rtl/>
        </w:rPr>
        <w:t xml:space="preserve">נעבור </w:t>
      </w:r>
      <w:bookmarkStart w:id="46518" w:name="_ETM_Q93_645270"/>
      <w:bookmarkEnd w:id="46518"/>
      <w:r>
        <w:rPr>
          <w:rtl/>
        </w:rPr>
        <w:t xml:space="preserve">להצבעה </w:t>
      </w:r>
      <w:bookmarkStart w:id="46519" w:name="_ETM_Q93_646340"/>
      <w:bookmarkEnd w:id="46519"/>
      <w:r>
        <w:rPr>
          <w:rtl/>
        </w:rPr>
        <w:t xml:space="preserve">בקריאה </w:t>
      </w:r>
      <w:bookmarkStart w:id="46520" w:name="_ETM_Q93_646849"/>
      <w:bookmarkEnd w:id="46520"/>
      <w:r>
        <w:rPr>
          <w:rFonts w:hint="cs"/>
          <w:rtl/>
        </w:rPr>
        <w:t>ה</w:t>
      </w:r>
      <w:r>
        <w:rPr>
          <w:rtl/>
        </w:rPr>
        <w:t xml:space="preserve">שנייה </w:t>
      </w:r>
      <w:bookmarkStart w:id="46521" w:name="_ETM_Q93_647330"/>
      <w:bookmarkEnd w:id="46521"/>
      <w:r>
        <w:rPr>
          <w:rtl/>
        </w:rPr>
        <w:t xml:space="preserve">על </w:t>
      </w:r>
      <w:bookmarkStart w:id="46522" w:name="_ETM_Q93_647420"/>
      <w:bookmarkEnd w:id="46522"/>
      <w:r>
        <w:rPr>
          <w:rtl/>
        </w:rPr>
        <w:t xml:space="preserve">הצעת </w:t>
      </w:r>
      <w:bookmarkStart w:id="46523" w:name="_ETM_Q93_647810"/>
      <w:bookmarkEnd w:id="46523"/>
      <w:r>
        <w:rPr>
          <w:rtl/>
        </w:rPr>
        <w:t xml:space="preserve">חוק </w:t>
      </w:r>
      <w:bookmarkStart w:id="46524" w:name="_ETM_Q93_648019"/>
      <w:bookmarkEnd w:id="46524"/>
      <w:r>
        <w:rPr>
          <w:rtl/>
        </w:rPr>
        <w:t>ג</w:t>
      </w:r>
      <w:r>
        <w:rPr>
          <w:rFonts w:hint="cs"/>
          <w:rtl/>
        </w:rPr>
        <w:t>יל</w:t>
      </w:r>
      <w:r>
        <w:rPr>
          <w:rtl/>
        </w:rPr>
        <w:t xml:space="preserve"> </w:t>
      </w:r>
      <w:bookmarkStart w:id="46525" w:name="_ETM_Q93_649770"/>
      <w:bookmarkStart w:id="46526" w:name="_ETM_Q93_650730"/>
      <w:bookmarkEnd w:id="46525"/>
      <w:bookmarkEnd w:id="46526"/>
      <w:r>
        <w:rPr>
          <w:rtl/>
        </w:rPr>
        <w:t xml:space="preserve">פרישה </w:t>
      </w:r>
      <w:bookmarkStart w:id="46527" w:name="_ETM_Q93_651870"/>
      <w:bookmarkEnd w:id="46527"/>
      <w:r>
        <w:rPr>
          <w:rFonts w:hint="cs"/>
          <w:rtl/>
        </w:rPr>
        <w:t>(</w:t>
      </w:r>
      <w:r>
        <w:rPr>
          <w:rtl/>
        </w:rPr>
        <w:t xml:space="preserve">הורה </w:t>
      </w:r>
      <w:bookmarkStart w:id="46528" w:name="_ETM_Q93_652200"/>
      <w:bookmarkEnd w:id="46528"/>
      <w:r>
        <w:rPr>
          <w:rtl/>
        </w:rPr>
        <w:t xml:space="preserve">שילדו </w:t>
      </w:r>
      <w:bookmarkStart w:id="46529" w:name="_ETM_Q93_652620"/>
      <w:bookmarkEnd w:id="46529"/>
      <w:r>
        <w:rPr>
          <w:rtl/>
        </w:rPr>
        <w:t>נפטר</w:t>
      </w:r>
      <w:r>
        <w:rPr>
          <w:rFonts w:hint="cs"/>
          <w:rtl/>
        </w:rPr>
        <w:t>)</w:t>
      </w:r>
      <w:r>
        <w:rPr>
          <w:rtl/>
        </w:rPr>
        <w:t xml:space="preserve"> </w:t>
      </w:r>
      <w:bookmarkStart w:id="46530" w:name="_ETM_Q93_653040"/>
      <w:bookmarkEnd w:id="46530"/>
      <w:r>
        <w:rPr>
          <w:rFonts w:hint="cs"/>
          <w:rtl/>
        </w:rPr>
        <w:t>(</w:t>
      </w:r>
      <w:r>
        <w:rPr>
          <w:rtl/>
        </w:rPr>
        <w:t xml:space="preserve">הוראת </w:t>
      </w:r>
      <w:bookmarkStart w:id="46531" w:name="_ETM_Q93_653370"/>
      <w:bookmarkEnd w:id="46531"/>
      <w:r>
        <w:rPr>
          <w:rtl/>
        </w:rPr>
        <w:t>שעה</w:t>
      </w:r>
      <w:r>
        <w:rPr>
          <w:rFonts w:hint="cs"/>
          <w:rtl/>
        </w:rPr>
        <w:t>)</w:t>
      </w:r>
      <w:r>
        <w:rPr>
          <w:rtl/>
        </w:rPr>
        <w:t xml:space="preserve"> </w:t>
      </w:r>
      <w:bookmarkStart w:id="46532" w:name="_ETM_Q93_653670"/>
      <w:bookmarkEnd w:id="46532"/>
      <w:r>
        <w:rPr>
          <w:rFonts w:hint="cs"/>
          <w:rtl/>
        </w:rPr>
        <w:t>(</w:t>
      </w:r>
      <w:r>
        <w:rPr>
          <w:rtl/>
        </w:rPr>
        <w:t xml:space="preserve">תיקון </w:t>
      </w:r>
      <w:bookmarkStart w:id="46533" w:name="_ETM_Q93_654060"/>
      <w:bookmarkEnd w:id="46533"/>
      <w:r>
        <w:rPr>
          <w:rtl/>
        </w:rPr>
        <w:t>מס</w:t>
      </w:r>
      <w:r>
        <w:rPr>
          <w:rFonts w:hint="cs"/>
          <w:rtl/>
        </w:rPr>
        <w:t>'</w:t>
      </w:r>
      <w:r>
        <w:rPr>
          <w:rtl/>
        </w:rPr>
        <w:t xml:space="preserve"> </w:t>
      </w:r>
      <w:bookmarkStart w:id="46534" w:name="_ETM_Q93_654390"/>
      <w:bookmarkEnd w:id="46534"/>
      <w:r>
        <w:rPr>
          <w:rtl/>
        </w:rPr>
        <w:t>3</w:t>
      </w:r>
      <w:r>
        <w:rPr>
          <w:rFonts w:hint="cs"/>
          <w:rtl/>
        </w:rPr>
        <w:t>),</w:t>
      </w:r>
      <w:r>
        <w:rPr>
          <w:rtl/>
        </w:rPr>
        <w:t xml:space="preserve"> </w:t>
      </w:r>
      <w:bookmarkStart w:id="46535" w:name="_ETM_Q93_655330"/>
      <w:bookmarkEnd w:id="46535"/>
      <w:r>
        <w:rPr>
          <w:rtl/>
        </w:rPr>
        <w:t>התשפ</w:t>
      </w:r>
      <w:r>
        <w:rPr>
          <w:rFonts w:hint="cs"/>
          <w:rtl/>
        </w:rPr>
        <w:t>"ה</w:t>
      </w:r>
      <w:r>
        <w:rPr>
          <w:rFonts w:hint="eastAsia"/>
          <w:rtl/>
        </w:rPr>
        <w:t>–</w:t>
      </w:r>
      <w:bookmarkStart w:id="46536" w:name="_ETM_Q93_651000"/>
      <w:bookmarkEnd w:id="46536"/>
      <w:r>
        <w:rPr>
          <w:rFonts w:hint="cs"/>
          <w:rtl/>
        </w:rPr>
        <w:t>2025</w:t>
      </w:r>
      <w:bookmarkStart w:id="46537" w:name="_ETM_Q93_655900"/>
      <w:bookmarkStart w:id="46538" w:name="_ETM_Q93_656230"/>
      <w:bookmarkStart w:id="46539" w:name="_ETM_Q93_656950"/>
      <w:bookmarkEnd w:id="46537"/>
      <w:bookmarkEnd w:id="46538"/>
      <w:bookmarkEnd w:id="46539"/>
      <w:r>
        <w:rPr>
          <w:rFonts w:hint="cs"/>
          <w:rtl/>
        </w:rPr>
        <w:t xml:space="preserve">, </w:t>
      </w:r>
      <w:r>
        <w:rPr>
          <w:rtl/>
        </w:rPr>
        <w:t xml:space="preserve">כנוסח </w:t>
      </w:r>
      <w:bookmarkStart w:id="46540" w:name="_ETM_Q93_657520"/>
      <w:bookmarkEnd w:id="46540"/>
      <w:r>
        <w:rPr>
          <w:rtl/>
        </w:rPr>
        <w:t>הוועדה</w:t>
      </w:r>
      <w:r>
        <w:rPr>
          <w:rFonts w:hint="cs"/>
          <w:rtl/>
        </w:rPr>
        <w:t>.</w:t>
      </w:r>
      <w:r>
        <w:rPr>
          <w:rtl/>
        </w:rPr>
        <w:t xml:space="preserve"> </w:t>
      </w:r>
      <w:bookmarkStart w:id="46541" w:name="_ETM_Q93_658420"/>
      <w:bookmarkEnd w:id="46541"/>
      <w:r>
        <w:rPr>
          <w:rtl/>
        </w:rPr>
        <w:t>הצבעה</w:t>
      </w:r>
      <w:r>
        <w:rPr>
          <w:rFonts w:hint="cs"/>
          <w:rtl/>
        </w:rPr>
        <w:t>.</w:t>
      </w:r>
    </w:p>
    <w:p w:rsidR="007041DB" w:rsidRDefault="007041DB" w:rsidP="00356066">
      <w:pPr>
        <w:rPr>
          <w:rtl/>
        </w:rPr>
      </w:pPr>
      <w:r>
        <w:rPr>
          <w:rtl/>
        </w:rPr>
        <w:t xml:space="preserve"> </w:t>
      </w:r>
      <w:bookmarkStart w:id="46542" w:name="_ETM_Q93_659190"/>
      <w:bookmarkEnd w:id="46542"/>
    </w:p>
    <w:p w:rsidR="007041DB" w:rsidRDefault="007041DB" w:rsidP="00356066">
      <w:pPr>
        <w:pStyle w:val="af1"/>
        <w:keepNext/>
        <w:rPr>
          <w:rtl/>
          <w:lang w:eastAsia="he-IL"/>
        </w:rPr>
      </w:pPr>
      <w:r>
        <w:rPr>
          <w:rtl/>
          <w:lang w:eastAsia="he-IL"/>
        </w:rPr>
        <w:t>הצבעה מס'</w:t>
      </w:r>
      <w:r>
        <w:rPr>
          <w:rFonts w:hint="cs"/>
          <w:rtl/>
          <w:lang w:eastAsia="he-IL"/>
        </w:rPr>
        <w:t xml:space="preserve"> 72</w:t>
      </w:r>
    </w:p>
    <w:p w:rsidR="007041DB" w:rsidRDefault="007041DB" w:rsidP="00356066">
      <w:pPr>
        <w:pStyle w:val="--"/>
        <w:keepNext/>
        <w:rPr>
          <w:rtl/>
          <w:lang w:eastAsia="he-IL"/>
        </w:rPr>
      </w:pPr>
    </w:p>
    <w:p w:rsidR="007041DB" w:rsidRDefault="007041DB" w:rsidP="004E453E">
      <w:pPr>
        <w:pStyle w:val="--"/>
        <w:keepNext/>
        <w:rPr>
          <w:rtl/>
          <w:lang w:eastAsia="he-IL"/>
        </w:rPr>
      </w:pPr>
      <w:r>
        <w:rPr>
          <w:rtl/>
          <w:lang w:eastAsia="he-IL"/>
        </w:rPr>
        <w:t>בעד סעיפים</w:t>
      </w:r>
      <w:r>
        <w:rPr>
          <w:rFonts w:hint="cs"/>
          <w:rtl/>
          <w:lang w:eastAsia="he-IL"/>
        </w:rPr>
        <w:t xml:space="preserve"> </w:t>
      </w:r>
      <w:r w:rsidR="004E453E">
        <w:rPr>
          <w:rFonts w:hint="cs"/>
          <w:rtl/>
          <w:lang w:eastAsia="he-IL"/>
        </w:rPr>
        <w:t>1–5</w:t>
      </w:r>
      <w:r>
        <w:rPr>
          <w:rtl/>
          <w:lang w:eastAsia="he-IL"/>
        </w:rPr>
        <w:t xml:space="preserve"> –</w:t>
      </w:r>
      <w:r>
        <w:rPr>
          <w:rFonts w:hint="cs"/>
          <w:rtl/>
          <w:lang w:eastAsia="he-IL"/>
        </w:rPr>
        <w:t xml:space="preserve"> 12</w:t>
      </w:r>
    </w:p>
    <w:p w:rsidR="007041DB" w:rsidRDefault="007041DB" w:rsidP="00356066">
      <w:pPr>
        <w:pStyle w:val="--"/>
        <w:keepNext/>
        <w:rPr>
          <w:rtl/>
          <w:lang w:eastAsia="he-IL"/>
        </w:rPr>
      </w:pPr>
      <w:r>
        <w:rPr>
          <w:rtl/>
          <w:lang w:eastAsia="he-IL"/>
        </w:rPr>
        <w:t xml:space="preserve">נגד – </w:t>
      </w:r>
      <w:r>
        <w:rPr>
          <w:rFonts w:hint="cs"/>
          <w:rtl/>
          <w:lang w:eastAsia="he-IL"/>
        </w:rPr>
        <w:t>אין</w:t>
      </w:r>
    </w:p>
    <w:p w:rsidR="007041DB" w:rsidRDefault="007041DB" w:rsidP="00356066">
      <w:pPr>
        <w:pStyle w:val="--"/>
        <w:keepNext/>
        <w:rPr>
          <w:rtl/>
          <w:lang w:eastAsia="he-IL"/>
        </w:rPr>
      </w:pPr>
      <w:r>
        <w:rPr>
          <w:rtl/>
          <w:lang w:eastAsia="he-IL"/>
        </w:rPr>
        <w:t xml:space="preserve">נמנעים – </w:t>
      </w:r>
      <w:r>
        <w:rPr>
          <w:rFonts w:hint="cs"/>
          <w:rtl/>
          <w:lang w:eastAsia="he-IL"/>
        </w:rPr>
        <w:t>אין</w:t>
      </w:r>
    </w:p>
    <w:p w:rsidR="007041DB" w:rsidRDefault="007041DB" w:rsidP="004E453E">
      <w:pPr>
        <w:pStyle w:val="af2"/>
        <w:rPr>
          <w:rtl/>
          <w:lang w:eastAsia="he-IL"/>
        </w:rPr>
      </w:pPr>
      <w:r>
        <w:rPr>
          <w:rtl/>
          <w:lang w:eastAsia="he-IL"/>
        </w:rPr>
        <w:t>סעיפים</w:t>
      </w:r>
      <w:r>
        <w:rPr>
          <w:rFonts w:hint="cs"/>
          <w:rtl/>
          <w:lang w:eastAsia="he-IL"/>
        </w:rPr>
        <w:t xml:space="preserve"> </w:t>
      </w:r>
      <w:r w:rsidR="004E453E">
        <w:rPr>
          <w:rFonts w:hint="cs"/>
          <w:rtl/>
          <w:lang w:eastAsia="he-IL"/>
        </w:rPr>
        <w:t>1</w:t>
      </w:r>
      <w:r w:rsidR="004E453E">
        <w:rPr>
          <w:rFonts w:hint="eastAsia"/>
          <w:rtl/>
          <w:lang w:eastAsia="he-IL"/>
        </w:rPr>
        <w:t>–5</w:t>
      </w:r>
      <w:r>
        <w:rPr>
          <w:rFonts w:hint="cs"/>
          <w:rtl/>
          <w:lang w:eastAsia="he-IL"/>
        </w:rPr>
        <w:t xml:space="preserve"> נתקבלו.</w:t>
      </w:r>
    </w:p>
    <w:p w:rsidR="007041DB" w:rsidRDefault="007041DB" w:rsidP="00356066">
      <w:pPr>
        <w:rPr>
          <w:rtl/>
          <w:lang w:eastAsia="he-IL"/>
        </w:rPr>
      </w:pPr>
      <w:bookmarkStart w:id="46543" w:name="_ETM_Q93_662000"/>
      <w:bookmarkEnd w:id="46543"/>
    </w:p>
    <w:p w:rsidR="007041DB" w:rsidRDefault="007041DB" w:rsidP="00356066">
      <w:pPr>
        <w:pStyle w:val="af6"/>
        <w:keepNext/>
        <w:rPr>
          <w:rtl/>
        </w:rPr>
      </w:pPr>
      <w:bookmarkStart w:id="46544" w:name="ET_yor_6666_15"/>
      <w:r w:rsidRPr="00242D03">
        <w:rPr>
          <w:rStyle w:val="TagStyle"/>
          <w:rtl/>
        </w:rPr>
        <w:t xml:space="preserve"> &lt;&lt; יור &gt;&gt; </w:t>
      </w:r>
      <w:r>
        <w:rPr>
          <w:rtl/>
        </w:rPr>
        <w:t>היו"ר סימון דוידסון:</w:t>
      </w:r>
      <w:r w:rsidRPr="00242D03">
        <w:rPr>
          <w:rStyle w:val="TagStyle"/>
          <w:rtl/>
        </w:rPr>
        <w:t xml:space="preserve"> &lt;&lt; יור &gt;&gt;</w:t>
      </w:r>
      <w:r>
        <w:rPr>
          <w:rtl/>
        </w:rPr>
        <w:t xml:space="preserve"> </w:t>
      </w:r>
      <w:bookmarkEnd w:id="46544"/>
    </w:p>
    <w:p w:rsidR="007041DB" w:rsidRDefault="007041DB" w:rsidP="00356066">
      <w:pPr>
        <w:rPr>
          <w:rtl/>
          <w:lang w:eastAsia="he-IL"/>
        </w:rPr>
      </w:pPr>
    </w:p>
    <w:p w:rsidR="004E453E" w:rsidRDefault="007041DB" w:rsidP="00356066">
      <w:pPr>
        <w:rPr>
          <w:rtl/>
          <w:lang w:eastAsia="he-IL"/>
        </w:rPr>
      </w:pPr>
      <w:bookmarkStart w:id="46545" w:name="_ETM_Q93_664000"/>
      <w:bookmarkEnd w:id="46545"/>
      <w:r>
        <w:rPr>
          <w:rFonts w:hint="cs"/>
          <w:rtl/>
          <w:lang w:eastAsia="he-IL"/>
        </w:rPr>
        <w:t xml:space="preserve">בעד </w:t>
      </w:r>
      <w:r>
        <w:rPr>
          <w:rtl/>
          <w:lang w:eastAsia="he-IL"/>
        </w:rPr>
        <w:t>–</w:t>
      </w:r>
      <w:r>
        <w:rPr>
          <w:rFonts w:hint="cs"/>
          <w:rtl/>
          <w:lang w:eastAsia="he-IL"/>
        </w:rPr>
        <w:t xml:space="preserve"> 12, אין מתנגדים, אין </w:t>
      </w:r>
      <w:bookmarkStart w:id="46546" w:name="_ETM_Q93_672000"/>
      <w:bookmarkEnd w:id="46546"/>
      <w:r>
        <w:rPr>
          <w:rFonts w:hint="cs"/>
          <w:rtl/>
          <w:lang w:eastAsia="he-IL"/>
        </w:rPr>
        <w:t xml:space="preserve">נמנעים. </w:t>
      </w:r>
    </w:p>
    <w:p w:rsidR="004E453E" w:rsidRDefault="004E453E" w:rsidP="00356066">
      <w:pPr>
        <w:rPr>
          <w:rtl/>
          <w:lang w:eastAsia="he-IL"/>
        </w:rPr>
      </w:pPr>
    </w:p>
    <w:p w:rsidR="007041DB" w:rsidRDefault="007041DB" w:rsidP="00356066">
      <w:pPr>
        <w:rPr>
          <w:rtl/>
        </w:rPr>
      </w:pPr>
      <w:r>
        <w:rPr>
          <w:rFonts w:hint="cs"/>
          <w:rtl/>
          <w:lang w:eastAsia="he-IL"/>
        </w:rPr>
        <w:t xml:space="preserve">אנחנו נעבור להצבעה בקריאה השלישית </w:t>
      </w:r>
      <w:r>
        <w:rPr>
          <w:rtl/>
        </w:rPr>
        <w:t xml:space="preserve">על הצעת חוק גיל פרישה </w:t>
      </w:r>
      <w:r>
        <w:rPr>
          <w:rFonts w:hint="cs"/>
          <w:rtl/>
        </w:rPr>
        <w:t>(</w:t>
      </w:r>
      <w:r>
        <w:rPr>
          <w:rtl/>
        </w:rPr>
        <w:t>הורה שילדו נפטר</w:t>
      </w:r>
      <w:r>
        <w:rPr>
          <w:rFonts w:hint="cs"/>
          <w:rtl/>
        </w:rPr>
        <w:t>)</w:t>
      </w:r>
      <w:r>
        <w:rPr>
          <w:rtl/>
        </w:rPr>
        <w:t xml:space="preserve"> </w:t>
      </w:r>
      <w:r>
        <w:rPr>
          <w:rFonts w:hint="cs"/>
          <w:rtl/>
        </w:rPr>
        <w:t>(</w:t>
      </w:r>
      <w:r>
        <w:rPr>
          <w:rtl/>
        </w:rPr>
        <w:t>הוראת שעה</w:t>
      </w:r>
      <w:r>
        <w:rPr>
          <w:rFonts w:hint="cs"/>
          <w:rtl/>
        </w:rPr>
        <w:t>)</w:t>
      </w:r>
      <w:r>
        <w:rPr>
          <w:rtl/>
        </w:rPr>
        <w:t xml:space="preserve"> </w:t>
      </w:r>
      <w:r>
        <w:rPr>
          <w:rFonts w:hint="cs"/>
          <w:rtl/>
        </w:rPr>
        <w:t>(</w:t>
      </w:r>
      <w:r>
        <w:rPr>
          <w:rtl/>
        </w:rPr>
        <w:t>תיקון מס</w:t>
      </w:r>
      <w:r>
        <w:rPr>
          <w:rFonts w:hint="cs"/>
          <w:rtl/>
        </w:rPr>
        <w:t>'</w:t>
      </w:r>
      <w:r>
        <w:rPr>
          <w:rtl/>
        </w:rPr>
        <w:t xml:space="preserve"> 3</w:t>
      </w:r>
      <w:r>
        <w:rPr>
          <w:rFonts w:hint="cs"/>
          <w:rtl/>
        </w:rPr>
        <w:t>),</w:t>
      </w:r>
      <w:r>
        <w:rPr>
          <w:rtl/>
        </w:rPr>
        <w:t xml:space="preserve"> התשפ</w:t>
      </w:r>
      <w:r>
        <w:rPr>
          <w:rFonts w:hint="cs"/>
          <w:rtl/>
        </w:rPr>
        <w:t>"ה</w:t>
      </w:r>
      <w:r>
        <w:rPr>
          <w:rFonts w:hint="eastAsia"/>
          <w:rtl/>
        </w:rPr>
        <w:t>–</w:t>
      </w:r>
      <w:r>
        <w:rPr>
          <w:rFonts w:hint="cs"/>
          <w:rtl/>
        </w:rPr>
        <w:t>2025. הצבעה.</w:t>
      </w:r>
    </w:p>
    <w:p w:rsidR="007041DB" w:rsidRDefault="007041DB" w:rsidP="00356066">
      <w:pPr>
        <w:rPr>
          <w:rtl/>
          <w:lang w:eastAsia="he-IL"/>
        </w:rPr>
      </w:pPr>
      <w:bookmarkStart w:id="46547" w:name="_ETM_Q93_686000"/>
      <w:bookmarkEnd w:id="46547"/>
    </w:p>
    <w:p w:rsidR="007041DB" w:rsidRDefault="007041DB" w:rsidP="00356066">
      <w:pPr>
        <w:pStyle w:val="af1"/>
        <w:keepNext/>
        <w:rPr>
          <w:rtl/>
          <w:lang w:eastAsia="he-IL"/>
        </w:rPr>
      </w:pPr>
      <w:bookmarkStart w:id="46548" w:name="_ETM_Q93_688000"/>
      <w:bookmarkEnd w:id="46548"/>
      <w:r>
        <w:rPr>
          <w:rtl/>
          <w:lang w:eastAsia="he-IL"/>
        </w:rPr>
        <w:t>הצבעה מס'</w:t>
      </w:r>
      <w:r>
        <w:rPr>
          <w:rFonts w:hint="cs"/>
          <w:rtl/>
          <w:lang w:eastAsia="he-IL"/>
        </w:rPr>
        <w:t xml:space="preserve"> 73</w:t>
      </w:r>
    </w:p>
    <w:p w:rsidR="007041DB" w:rsidRDefault="007041DB" w:rsidP="00356066">
      <w:pPr>
        <w:pStyle w:val="--"/>
        <w:keepNext/>
        <w:rPr>
          <w:rtl/>
          <w:lang w:eastAsia="he-IL"/>
        </w:rPr>
      </w:pPr>
    </w:p>
    <w:p w:rsidR="007041DB" w:rsidRDefault="007041DB" w:rsidP="00356066">
      <w:pPr>
        <w:pStyle w:val="--"/>
        <w:keepNext/>
        <w:rPr>
          <w:rtl/>
          <w:lang w:eastAsia="he-IL"/>
        </w:rPr>
      </w:pPr>
      <w:r>
        <w:rPr>
          <w:rtl/>
          <w:lang w:eastAsia="he-IL"/>
        </w:rPr>
        <w:t>בעד החוק –</w:t>
      </w:r>
      <w:r>
        <w:rPr>
          <w:rFonts w:hint="cs"/>
          <w:rtl/>
          <w:lang w:eastAsia="he-IL"/>
        </w:rPr>
        <w:t xml:space="preserve"> 13</w:t>
      </w:r>
    </w:p>
    <w:p w:rsidR="007041DB" w:rsidRDefault="007041DB" w:rsidP="00356066">
      <w:pPr>
        <w:pStyle w:val="--"/>
        <w:keepNext/>
        <w:rPr>
          <w:rtl/>
          <w:lang w:eastAsia="he-IL"/>
        </w:rPr>
      </w:pPr>
      <w:r>
        <w:rPr>
          <w:rtl/>
          <w:lang w:eastAsia="he-IL"/>
        </w:rPr>
        <w:t xml:space="preserve">נגד – </w:t>
      </w:r>
      <w:r>
        <w:rPr>
          <w:rFonts w:hint="cs"/>
          <w:rtl/>
          <w:lang w:eastAsia="he-IL"/>
        </w:rPr>
        <w:t>אין</w:t>
      </w:r>
    </w:p>
    <w:p w:rsidR="007041DB" w:rsidRDefault="007041DB" w:rsidP="0035606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041DB" w:rsidRDefault="007041DB" w:rsidP="00356066">
      <w:pPr>
        <w:pStyle w:val="af2"/>
        <w:rPr>
          <w:rtl/>
        </w:rPr>
      </w:pPr>
      <w:r>
        <w:rPr>
          <w:rtl/>
          <w:lang w:eastAsia="he-IL"/>
        </w:rPr>
        <w:t>חוק</w:t>
      </w:r>
      <w:r>
        <w:rPr>
          <w:rFonts w:hint="cs"/>
          <w:rtl/>
          <w:lang w:eastAsia="he-IL"/>
        </w:rPr>
        <w:t xml:space="preserve"> </w:t>
      </w:r>
      <w:r>
        <w:rPr>
          <w:rtl/>
        </w:rPr>
        <w:t xml:space="preserve">גיל פרישה </w:t>
      </w:r>
      <w:r>
        <w:rPr>
          <w:rFonts w:hint="cs"/>
          <w:rtl/>
        </w:rPr>
        <w:t>(</w:t>
      </w:r>
      <w:r>
        <w:rPr>
          <w:rtl/>
        </w:rPr>
        <w:t>הורה שילדו נפטר</w:t>
      </w:r>
      <w:r>
        <w:rPr>
          <w:rFonts w:hint="cs"/>
          <w:rtl/>
        </w:rPr>
        <w:t>)</w:t>
      </w:r>
      <w:r>
        <w:rPr>
          <w:rtl/>
        </w:rPr>
        <w:t xml:space="preserve"> </w:t>
      </w:r>
      <w:r>
        <w:rPr>
          <w:rFonts w:hint="cs"/>
          <w:rtl/>
        </w:rPr>
        <w:t>(</w:t>
      </w:r>
      <w:r>
        <w:rPr>
          <w:rtl/>
        </w:rPr>
        <w:t>הוראת שעה</w:t>
      </w:r>
      <w:r>
        <w:rPr>
          <w:rFonts w:hint="cs"/>
          <w:rtl/>
        </w:rPr>
        <w:t>)</w:t>
      </w:r>
      <w:r>
        <w:rPr>
          <w:rtl/>
        </w:rPr>
        <w:t xml:space="preserve"> </w:t>
      </w:r>
      <w:r>
        <w:rPr>
          <w:rFonts w:hint="cs"/>
          <w:rtl/>
        </w:rPr>
        <w:t>(</w:t>
      </w:r>
      <w:r>
        <w:rPr>
          <w:rtl/>
        </w:rPr>
        <w:t>תיקון מס</w:t>
      </w:r>
      <w:r>
        <w:rPr>
          <w:rFonts w:hint="cs"/>
          <w:rtl/>
        </w:rPr>
        <w:t>'</w:t>
      </w:r>
      <w:r>
        <w:rPr>
          <w:rtl/>
        </w:rPr>
        <w:t xml:space="preserve"> 3</w:t>
      </w:r>
      <w:r>
        <w:rPr>
          <w:rFonts w:hint="cs"/>
          <w:rtl/>
        </w:rPr>
        <w:t>),</w:t>
      </w:r>
      <w:r>
        <w:rPr>
          <w:rtl/>
        </w:rPr>
        <w:t xml:space="preserve"> התשפ</w:t>
      </w:r>
      <w:r>
        <w:rPr>
          <w:rFonts w:hint="cs"/>
          <w:rtl/>
        </w:rPr>
        <w:t>"ה</w:t>
      </w:r>
      <w:r>
        <w:rPr>
          <w:rFonts w:hint="eastAsia"/>
          <w:rtl/>
        </w:rPr>
        <w:t>–</w:t>
      </w:r>
      <w:r>
        <w:rPr>
          <w:rFonts w:hint="cs"/>
          <w:rtl/>
        </w:rPr>
        <w:t>2025, נתקבל.</w:t>
      </w:r>
    </w:p>
    <w:p w:rsidR="007041DB" w:rsidRDefault="007041DB" w:rsidP="00356066">
      <w:pPr>
        <w:rPr>
          <w:rtl/>
        </w:rPr>
      </w:pPr>
    </w:p>
    <w:p w:rsidR="007041DB" w:rsidRDefault="007041DB" w:rsidP="00356066">
      <w:pPr>
        <w:pStyle w:val="af6"/>
        <w:keepNext/>
        <w:rPr>
          <w:rtl/>
        </w:rPr>
      </w:pPr>
      <w:r w:rsidRPr="00242D03">
        <w:rPr>
          <w:rStyle w:val="TagStyle"/>
          <w:rtl/>
        </w:rPr>
        <w:t xml:space="preserve"> &lt;&lt; יור &gt;&gt; </w:t>
      </w:r>
      <w:r>
        <w:rPr>
          <w:rtl/>
        </w:rPr>
        <w:t>היו"ר סימון דוידסון:</w:t>
      </w:r>
      <w:r w:rsidRPr="00242D03">
        <w:rPr>
          <w:rStyle w:val="TagStyle"/>
          <w:rtl/>
        </w:rPr>
        <w:t xml:space="preserve"> &lt;&lt; יור &gt;&gt;</w:t>
      </w:r>
      <w:r>
        <w:rPr>
          <w:rtl/>
        </w:rPr>
        <w:t xml:space="preserve"> </w:t>
      </w:r>
    </w:p>
    <w:p w:rsidR="007041DB" w:rsidRDefault="007041DB" w:rsidP="00356066">
      <w:pPr>
        <w:rPr>
          <w:rtl/>
        </w:rPr>
      </w:pPr>
    </w:p>
    <w:p w:rsidR="007041DB" w:rsidRDefault="007041DB" w:rsidP="00356066">
      <w:pPr>
        <w:rPr>
          <w:rtl/>
        </w:rPr>
      </w:pPr>
      <w:r>
        <w:rPr>
          <w:rFonts w:hint="cs"/>
          <w:rtl/>
        </w:rPr>
        <w:t xml:space="preserve">בעד – </w:t>
      </w:r>
      <w:bookmarkStart w:id="46549" w:name="_ETM_Q93_699000"/>
      <w:bookmarkEnd w:id="46549"/>
      <w:r>
        <w:rPr>
          <w:rFonts w:hint="cs"/>
          <w:rtl/>
        </w:rPr>
        <w:t xml:space="preserve">13, אין מתנגדים, אין נמנעים. אני קובע כי הצעת </w:t>
      </w:r>
      <w:bookmarkStart w:id="46550" w:name="_ETM_Q93_704000"/>
      <w:bookmarkEnd w:id="46550"/>
      <w:r>
        <w:rPr>
          <w:rFonts w:hint="cs"/>
          <w:rtl/>
        </w:rPr>
        <w:t xml:space="preserve">חוק </w:t>
      </w:r>
      <w:r>
        <w:rPr>
          <w:rtl/>
        </w:rPr>
        <w:t xml:space="preserve">גיל פרישה </w:t>
      </w:r>
      <w:r>
        <w:rPr>
          <w:rFonts w:hint="cs"/>
          <w:rtl/>
        </w:rPr>
        <w:t>(</w:t>
      </w:r>
      <w:r>
        <w:rPr>
          <w:rtl/>
        </w:rPr>
        <w:t>הורה שילדו נפטר</w:t>
      </w:r>
      <w:r>
        <w:rPr>
          <w:rFonts w:hint="cs"/>
          <w:rtl/>
        </w:rPr>
        <w:t>)</w:t>
      </w:r>
      <w:r>
        <w:rPr>
          <w:rtl/>
        </w:rPr>
        <w:t xml:space="preserve"> </w:t>
      </w:r>
      <w:r>
        <w:rPr>
          <w:rFonts w:hint="cs"/>
          <w:rtl/>
        </w:rPr>
        <w:t>(</w:t>
      </w:r>
      <w:r>
        <w:rPr>
          <w:rtl/>
        </w:rPr>
        <w:t>הוראת שעה</w:t>
      </w:r>
      <w:r>
        <w:rPr>
          <w:rFonts w:hint="cs"/>
          <w:rtl/>
        </w:rPr>
        <w:t>)</w:t>
      </w:r>
      <w:r>
        <w:rPr>
          <w:rtl/>
        </w:rPr>
        <w:t xml:space="preserve"> </w:t>
      </w:r>
      <w:r>
        <w:rPr>
          <w:rFonts w:hint="cs"/>
          <w:rtl/>
        </w:rPr>
        <w:t>(</w:t>
      </w:r>
      <w:r>
        <w:rPr>
          <w:rtl/>
        </w:rPr>
        <w:t>תיקון מס</w:t>
      </w:r>
      <w:r>
        <w:rPr>
          <w:rFonts w:hint="cs"/>
          <w:rtl/>
        </w:rPr>
        <w:t>'</w:t>
      </w:r>
      <w:r>
        <w:rPr>
          <w:rtl/>
        </w:rPr>
        <w:t xml:space="preserve"> 3</w:t>
      </w:r>
      <w:r>
        <w:rPr>
          <w:rFonts w:hint="cs"/>
          <w:rtl/>
        </w:rPr>
        <w:t>),</w:t>
      </w:r>
      <w:r>
        <w:rPr>
          <w:rtl/>
        </w:rPr>
        <w:t xml:space="preserve"> התשפ</w:t>
      </w:r>
      <w:r>
        <w:rPr>
          <w:rFonts w:hint="cs"/>
          <w:rtl/>
        </w:rPr>
        <w:t>"ה</w:t>
      </w:r>
      <w:r>
        <w:rPr>
          <w:rFonts w:hint="eastAsia"/>
          <w:rtl/>
        </w:rPr>
        <w:t>–</w:t>
      </w:r>
      <w:r>
        <w:rPr>
          <w:rFonts w:hint="cs"/>
          <w:rtl/>
        </w:rPr>
        <w:t>2025, התקבלה בקריאה השנייה והשלישית, ותיכנס לספר החוקים בישראל. מ</w:t>
      </w:r>
      <w:bookmarkStart w:id="46551" w:name="_ETM_Q93_719000"/>
      <w:bookmarkEnd w:id="46551"/>
      <w:r>
        <w:rPr>
          <w:rFonts w:hint="cs"/>
          <w:rtl/>
        </w:rPr>
        <w:t>זל טוב, ברכות.</w:t>
      </w:r>
    </w:p>
    <w:p w:rsidR="004E453E" w:rsidRDefault="004E453E" w:rsidP="00356066">
      <w:pPr>
        <w:rPr>
          <w:rtl/>
        </w:rPr>
      </w:pPr>
    </w:p>
    <w:p w:rsidR="007041DB" w:rsidRDefault="007041DB" w:rsidP="00356066">
      <w:pPr>
        <w:rPr>
          <w:rtl/>
          <w:lang w:eastAsia="he-IL"/>
        </w:rPr>
      </w:pPr>
    </w:p>
    <w:p w:rsidR="007041DB" w:rsidRDefault="007041DB" w:rsidP="00356066">
      <w:pPr>
        <w:pStyle w:val="a6"/>
        <w:keepLines/>
        <w:rPr>
          <w:rtl/>
          <w:lang w:eastAsia="he-IL"/>
        </w:rPr>
      </w:pPr>
      <w:bookmarkStart w:id="46552" w:name="ET_hatsach_645127_2"/>
      <w:r w:rsidRPr="009C167B">
        <w:rPr>
          <w:rStyle w:val="TagStyle"/>
          <w:rtl/>
        </w:rPr>
        <w:t xml:space="preserve">&lt;&lt; הצח &gt;&gt; </w:t>
      </w:r>
      <w:bookmarkStart w:id="46553" w:name="_Toc194414341"/>
      <w:bookmarkStart w:id="46554" w:name="_Toc233629325"/>
      <w:r>
        <w:rPr>
          <w:rtl/>
          <w:lang w:eastAsia="he-IL"/>
        </w:rPr>
        <w:t>הצעת חוק התקשורת (בזק ושידורים) (תיקון מס' 82 – הוראת שעה) (השקעה בהפקות מקומיות בשפה הג</w:t>
      </w:r>
      <w:r>
        <w:rPr>
          <w:rFonts w:hint="cs"/>
          <w:rtl/>
          <w:lang w:eastAsia="he-IL"/>
        </w:rPr>
        <w:t>י</w:t>
      </w:r>
      <w:r>
        <w:rPr>
          <w:rtl/>
          <w:lang w:eastAsia="he-IL"/>
        </w:rPr>
        <w:t>אורגית), התשפ"ה–2025</w:t>
      </w:r>
      <w:bookmarkEnd w:id="46553"/>
      <w:bookmarkEnd w:id="46554"/>
      <w:r w:rsidRPr="009C167B">
        <w:rPr>
          <w:rStyle w:val="TagStyle"/>
          <w:rtl/>
        </w:rPr>
        <w:t xml:space="preserve"> &lt;&lt; הצח &gt;&gt;</w:t>
      </w:r>
      <w:r>
        <w:rPr>
          <w:rtl/>
          <w:lang w:eastAsia="he-IL"/>
        </w:rPr>
        <w:t xml:space="preserve"> </w:t>
      </w:r>
      <w:bookmarkEnd w:id="46552"/>
    </w:p>
    <w:p w:rsidR="007041DB" w:rsidRPr="005B4937" w:rsidRDefault="007041DB" w:rsidP="00356066">
      <w:pPr>
        <w:keepNext/>
        <w:keepLines/>
        <w:rPr>
          <w:rtl/>
          <w:lang w:eastAsia="he-IL"/>
        </w:rPr>
      </w:pPr>
      <w:r>
        <w:rPr>
          <w:rFonts w:hint="cs"/>
          <w:rtl/>
          <w:lang w:eastAsia="he-IL"/>
        </w:rPr>
        <w:t>[רשומות (הצעות חוק, חוב' כ/1104).]</w:t>
      </w:r>
    </w:p>
    <w:p w:rsidR="007041DB" w:rsidRDefault="007041DB" w:rsidP="00356066">
      <w:pPr>
        <w:pStyle w:val="-0"/>
        <w:keepLines/>
        <w:rPr>
          <w:rtl/>
          <w:lang w:eastAsia="he-IL"/>
        </w:rPr>
      </w:pPr>
      <w:r>
        <w:rPr>
          <w:rtl/>
          <w:lang w:eastAsia="he-IL"/>
        </w:rPr>
        <w:t>(קריאה ראשונה)</w:t>
      </w:r>
    </w:p>
    <w:p w:rsidR="007041DB" w:rsidRDefault="007041DB" w:rsidP="00356066">
      <w:pPr>
        <w:rPr>
          <w:rtl/>
          <w:lang w:eastAsia="he-IL"/>
        </w:rPr>
      </w:pPr>
    </w:p>
    <w:p w:rsidR="007041DB" w:rsidRDefault="007041DB" w:rsidP="00356066">
      <w:pPr>
        <w:pStyle w:val="af6"/>
        <w:keepNext/>
        <w:rPr>
          <w:rtl/>
        </w:rPr>
      </w:pPr>
      <w:r w:rsidRPr="009C167B">
        <w:rPr>
          <w:rStyle w:val="TagStyle"/>
          <w:rtl/>
        </w:rPr>
        <w:t xml:space="preserve"> &lt;&lt; יור &gt;&gt; </w:t>
      </w:r>
      <w:r>
        <w:rPr>
          <w:rtl/>
        </w:rPr>
        <w:t>היו"ר סימון דוידסון:</w:t>
      </w:r>
      <w:r w:rsidRPr="009C167B">
        <w:rPr>
          <w:rStyle w:val="TagStyle"/>
          <w:rtl/>
        </w:rPr>
        <w:t xml:space="preserve"> &lt;&lt; יור &gt;&gt;</w:t>
      </w:r>
      <w:r>
        <w:rPr>
          <w:rtl/>
        </w:rPr>
        <w:t xml:space="preserve"> </w:t>
      </w:r>
    </w:p>
    <w:p w:rsidR="007041DB" w:rsidRDefault="007041DB" w:rsidP="00356066">
      <w:pPr>
        <w:rPr>
          <w:rtl/>
          <w:lang w:eastAsia="he-IL"/>
        </w:rPr>
      </w:pPr>
    </w:p>
    <w:p w:rsidR="007041DB" w:rsidRDefault="007041DB" w:rsidP="004E453E">
      <w:pPr>
        <w:rPr>
          <w:rtl/>
        </w:rPr>
      </w:pPr>
      <w:r>
        <w:rPr>
          <w:rtl/>
        </w:rPr>
        <w:t xml:space="preserve">חברי </w:t>
      </w:r>
      <w:bookmarkStart w:id="46555" w:name="_ETM_Q93_722469"/>
      <w:bookmarkEnd w:id="46555"/>
      <w:r>
        <w:rPr>
          <w:rtl/>
        </w:rPr>
        <w:t>הכנסת</w:t>
      </w:r>
      <w:r>
        <w:rPr>
          <w:rFonts w:hint="cs"/>
          <w:rtl/>
        </w:rPr>
        <w:t>,</w:t>
      </w:r>
      <w:r>
        <w:rPr>
          <w:rtl/>
        </w:rPr>
        <w:t xml:space="preserve"> </w:t>
      </w:r>
      <w:bookmarkStart w:id="46556" w:name="_ETM_Q93_723840"/>
      <w:bookmarkEnd w:id="46556"/>
      <w:r>
        <w:rPr>
          <w:rtl/>
        </w:rPr>
        <w:t xml:space="preserve">נעבור </w:t>
      </w:r>
      <w:bookmarkStart w:id="46557" w:name="_ETM_Q93_724200"/>
      <w:bookmarkEnd w:id="46557"/>
      <w:r>
        <w:rPr>
          <w:rtl/>
        </w:rPr>
        <w:t xml:space="preserve">לנושא </w:t>
      </w:r>
      <w:bookmarkStart w:id="46558" w:name="_ETM_Q93_724559"/>
      <w:bookmarkEnd w:id="46558"/>
      <w:r>
        <w:rPr>
          <w:rtl/>
        </w:rPr>
        <w:t xml:space="preserve">הבא </w:t>
      </w:r>
      <w:bookmarkStart w:id="46559" w:name="_ETM_Q93_724800"/>
      <w:bookmarkEnd w:id="46559"/>
      <w:r>
        <w:rPr>
          <w:rtl/>
        </w:rPr>
        <w:t xml:space="preserve">על </w:t>
      </w:r>
      <w:bookmarkStart w:id="46560" w:name="_ETM_Q93_724860"/>
      <w:bookmarkEnd w:id="46560"/>
      <w:r>
        <w:rPr>
          <w:rtl/>
        </w:rPr>
        <w:t>סדר</w:t>
      </w:r>
      <w:bookmarkStart w:id="46561" w:name="_ETM_Q93_725220"/>
      <w:bookmarkEnd w:id="46561"/>
      <w:r>
        <w:rPr>
          <w:rFonts w:hint="cs"/>
          <w:rtl/>
        </w:rPr>
        <w:t>-</w:t>
      </w:r>
      <w:r>
        <w:rPr>
          <w:rtl/>
        </w:rPr>
        <w:t xml:space="preserve">היום </w:t>
      </w:r>
      <w:bookmarkStart w:id="46562" w:name="_ETM_Q93_725640"/>
      <w:bookmarkEnd w:id="46562"/>
      <w:r w:rsidR="004E453E">
        <w:rPr>
          <w:rFonts w:hint="cs"/>
          <w:rtl/>
        </w:rPr>
        <w:t xml:space="preserve">– </w:t>
      </w:r>
      <w:r>
        <w:rPr>
          <w:rtl/>
        </w:rPr>
        <w:t xml:space="preserve">הצעת </w:t>
      </w:r>
      <w:bookmarkStart w:id="46563" w:name="_ETM_Q93_726030"/>
      <w:bookmarkEnd w:id="46563"/>
      <w:r>
        <w:rPr>
          <w:rtl/>
        </w:rPr>
        <w:t xml:space="preserve">חוק </w:t>
      </w:r>
      <w:bookmarkStart w:id="46564" w:name="_ETM_Q93_726480"/>
      <w:bookmarkEnd w:id="46564"/>
      <w:r>
        <w:rPr>
          <w:rtl/>
        </w:rPr>
        <w:t xml:space="preserve">התקשורת </w:t>
      </w:r>
      <w:bookmarkStart w:id="46565" w:name="_ETM_Q93_727230"/>
      <w:bookmarkEnd w:id="46565"/>
      <w:r>
        <w:rPr>
          <w:rFonts w:hint="cs"/>
          <w:rtl/>
        </w:rPr>
        <w:t>(</w:t>
      </w:r>
      <w:r>
        <w:rPr>
          <w:rtl/>
        </w:rPr>
        <w:t xml:space="preserve">בזק </w:t>
      </w:r>
      <w:bookmarkStart w:id="46566" w:name="_ETM_Q93_727650"/>
      <w:bookmarkEnd w:id="46566"/>
      <w:r>
        <w:rPr>
          <w:rtl/>
        </w:rPr>
        <w:t>ושידורים</w:t>
      </w:r>
      <w:r>
        <w:rPr>
          <w:rFonts w:hint="cs"/>
          <w:rtl/>
        </w:rPr>
        <w:t>)</w:t>
      </w:r>
      <w:r>
        <w:rPr>
          <w:rtl/>
        </w:rPr>
        <w:t xml:space="preserve"> </w:t>
      </w:r>
      <w:bookmarkStart w:id="46567" w:name="_ETM_Q93_728489"/>
      <w:bookmarkEnd w:id="46567"/>
      <w:r>
        <w:rPr>
          <w:rFonts w:hint="cs"/>
          <w:rtl/>
        </w:rPr>
        <w:t>(</w:t>
      </w:r>
      <w:r>
        <w:rPr>
          <w:rtl/>
        </w:rPr>
        <w:t xml:space="preserve">תיקון </w:t>
      </w:r>
      <w:bookmarkStart w:id="46568" w:name="_ETM_Q93_728879"/>
      <w:bookmarkEnd w:id="46568"/>
      <w:r>
        <w:rPr>
          <w:rtl/>
        </w:rPr>
        <w:t>מס</w:t>
      </w:r>
      <w:r>
        <w:rPr>
          <w:rFonts w:hint="cs"/>
          <w:rtl/>
        </w:rPr>
        <w:t>'</w:t>
      </w:r>
      <w:r>
        <w:rPr>
          <w:rtl/>
        </w:rPr>
        <w:t xml:space="preserve"> </w:t>
      </w:r>
      <w:bookmarkStart w:id="46569" w:name="_ETM_Q93_729269"/>
      <w:bookmarkEnd w:id="46569"/>
      <w:r>
        <w:rPr>
          <w:rtl/>
        </w:rPr>
        <w:t>82</w:t>
      </w:r>
      <w:r>
        <w:rPr>
          <w:rFonts w:hint="cs"/>
          <w:rtl/>
        </w:rPr>
        <w:t xml:space="preserve"> </w:t>
      </w:r>
      <w:r>
        <w:rPr>
          <w:rFonts w:hint="eastAsia"/>
          <w:rtl/>
        </w:rPr>
        <w:t>–</w:t>
      </w:r>
      <w:r>
        <w:rPr>
          <w:rtl/>
        </w:rPr>
        <w:t xml:space="preserve"> </w:t>
      </w:r>
      <w:bookmarkStart w:id="46570" w:name="_ETM_Q93_730679"/>
      <w:bookmarkEnd w:id="46570"/>
      <w:r>
        <w:rPr>
          <w:rtl/>
        </w:rPr>
        <w:t xml:space="preserve">הוראת </w:t>
      </w:r>
      <w:bookmarkStart w:id="46571" w:name="_ETM_Q93_731099"/>
      <w:bookmarkEnd w:id="46571"/>
      <w:r>
        <w:rPr>
          <w:rtl/>
        </w:rPr>
        <w:t>שעה</w:t>
      </w:r>
      <w:r>
        <w:rPr>
          <w:rFonts w:hint="cs"/>
          <w:rtl/>
        </w:rPr>
        <w:t>)</w:t>
      </w:r>
      <w:r>
        <w:rPr>
          <w:rtl/>
        </w:rPr>
        <w:t xml:space="preserve"> </w:t>
      </w:r>
      <w:bookmarkStart w:id="46572" w:name="_ETM_Q93_732849"/>
      <w:bookmarkEnd w:id="46572"/>
      <w:r>
        <w:rPr>
          <w:rFonts w:hint="cs"/>
          <w:rtl/>
        </w:rPr>
        <w:t>(</w:t>
      </w:r>
      <w:r>
        <w:rPr>
          <w:rtl/>
        </w:rPr>
        <w:t xml:space="preserve">השקעה </w:t>
      </w:r>
      <w:bookmarkStart w:id="46573" w:name="_ETM_Q93_733510"/>
      <w:bookmarkEnd w:id="46573"/>
      <w:r>
        <w:rPr>
          <w:rFonts w:hint="cs"/>
          <w:rtl/>
        </w:rPr>
        <w:t>ב</w:t>
      </w:r>
      <w:r>
        <w:rPr>
          <w:rtl/>
        </w:rPr>
        <w:t xml:space="preserve">הפקות </w:t>
      </w:r>
      <w:bookmarkStart w:id="46574" w:name="_ETM_Q93_733959"/>
      <w:bookmarkEnd w:id="46574"/>
      <w:r>
        <w:rPr>
          <w:rtl/>
        </w:rPr>
        <w:t xml:space="preserve">מקומיות </w:t>
      </w:r>
      <w:bookmarkStart w:id="46575" w:name="_ETM_Q93_734500"/>
      <w:bookmarkEnd w:id="46575"/>
      <w:r>
        <w:rPr>
          <w:rtl/>
        </w:rPr>
        <w:t xml:space="preserve">בשפה </w:t>
      </w:r>
      <w:bookmarkStart w:id="46576" w:name="_ETM_Q93_735099"/>
      <w:bookmarkEnd w:id="46576"/>
      <w:r>
        <w:rPr>
          <w:rtl/>
        </w:rPr>
        <w:t>הג</w:t>
      </w:r>
      <w:r>
        <w:rPr>
          <w:rFonts w:hint="cs"/>
          <w:rtl/>
        </w:rPr>
        <w:t>י</w:t>
      </w:r>
      <w:r>
        <w:rPr>
          <w:rtl/>
        </w:rPr>
        <w:t>אורגית</w:t>
      </w:r>
      <w:r>
        <w:rPr>
          <w:rFonts w:hint="cs"/>
          <w:rtl/>
        </w:rPr>
        <w:t>),</w:t>
      </w:r>
      <w:r>
        <w:rPr>
          <w:rtl/>
        </w:rPr>
        <w:t xml:space="preserve"> </w:t>
      </w:r>
      <w:bookmarkStart w:id="46577" w:name="_ETM_Q93_736600"/>
      <w:bookmarkEnd w:id="46577"/>
      <w:r>
        <w:rPr>
          <w:rtl/>
        </w:rPr>
        <w:t>התשפ"</w:t>
      </w:r>
      <w:r>
        <w:rPr>
          <w:rFonts w:hint="cs"/>
          <w:rtl/>
        </w:rPr>
        <w:t>ה</w:t>
      </w:r>
      <w:r>
        <w:rPr>
          <w:rFonts w:hint="eastAsia"/>
          <w:rtl/>
        </w:rPr>
        <w:t>–</w:t>
      </w:r>
      <w:r>
        <w:rPr>
          <w:rFonts w:hint="cs"/>
          <w:rtl/>
        </w:rPr>
        <w:t>2025</w:t>
      </w:r>
      <w:bookmarkStart w:id="46578" w:name="_ETM_Q93_737199"/>
      <w:bookmarkStart w:id="46579" w:name="_ETM_Q93_737530"/>
      <w:bookmarkEnd w:id="46578"/>
      <w:bookmarkEnd w:id="46579"/>
      <w:r>
        <w:rPr>
          <w:rFonts w:hint="cs"/>
          <w:rtl/>
        </w:rPr>
        <w:t>,</w:t>
      </w:r>
      <w:r>
        <w:rPr>
          <w:rtl/>
        </w:rPr>
        <w:t xml:space="preserve"> </w:t>
      </w:r>
      <w:bookmarkStart w:id="46580" w:name="_ETM_Q93_738250"/>
      <w:bookmarkEnd w:id="46580"/>
      <w:r>
        <w:rPr>
          <w:rtl/>
        </w:rPr>
        <w:t xml:space="preserve">של </w:t>
      </w:r>
      <w:bookmarkStart w:id="46581" w:name="_ETM_Q93_738370"/>
      <w:bookmarkEnd w:id="46581"/>
      <w:r>
        <w:rPr>
          <w:rtl/>
        </w:rPr>
        <w:t xml:space="preserve">חבר </w:t>
      </w:r>
      <w:bookmarkStart w:id="46582" w:name="_ETM_Q93_738759"/>
      <w:bookmarkEnd w:id="46582"/>
      <w:r>
        <w:rPr>
          <w:rtl/>
        </w:rPr>
        <w:t xml:space="preserve">הכנסת </w:t>
      </w:r>
      <w:bookmarkStart w:id="46583" w:name="_ETM_Q93_739210"/>
      <w:bookmarkEnd w:id="46583"/>
      <w:r>
        <w:rPr>
          <w:rtl/>
        </w:rPr>
        <w:t xml:space="preserve">סימון </w:t>
      </w:r>
      <w:bookmarkStart w:id="46584" w:name="_ETM_Q93_740020"/>
      <w:bookmarkEnd w:id="46584"/>
      <w:r>
        <w:rPr>
          <w:rtl/>
        </w:rPr>
        <w:t xml:space="preserve">מושיאשוילי </w:t>
      </w:r>
      <w:bookmarkStart w:id="46585" w:name="_ETM_Q93_740889"/>
      <w:bookmarkEnd w:id="46585"/>
      <w:r>
        <w:rPr>
          <w:rtl/>
        </w:rPr>
        <w:t xml:space="preserve">וקבוצת </w:t>
      </w:r>
      <w:bookmarkStart w:id="46586" w:name="_ETM_Q93_741580"/>
      <w:bookmarkEnd w:id="46586"/>
      <w:r>
        <w:rPr>
          <w:rtl/>
        </w:rPr>
        <w:t xml:space="preserve">חברי </w:t>
      </w:r>
      <w:bookmarkStart w:id="46587" w:name="_ETM_Q93_741910"/>
      <w:bookmarkEnd w:id="46587"/>
      <w:r>
        <w:rPr>
          <w:rtl/>
        </w:rPr>
        <w:t>הכנסת</w:t>
      </w:r>
      <w:r>
        <w:rPr>
          <w:rFonts w:hint="cs"/>
          <w:rtl/>
        </w:rPr>
        <w:t xml:space="preserve"> </w:t>
      </w:r>
      <w:r>
        <w:rPr>
          <w:rFonts w:hint="eastAsia"/>
          <w:rtl/>
        </w:rPr>
        <w:t>–</w:t>
      </w:r>
      <w:r>
        <w:rPr>
          <w:rtl/>
        </w:rPr>
        <w:t xml:space="preserve"> </w:t>
      </w:r>
      <w:bookmarkStart w:id="46588" w:name="_ETM_Q93_742990"/>
      <w:bookmarkEnd w:id="46588"/>
      <w:r>
        <w:rPr>
          <w:rtl/>
        </w:rPr>
        <w:t xml:space="preserve">של </w:t>
      </w:r>
      <w:bookmarkStart w:id="46589" w:name="_ETM_Q93_743350"/>
      <w:bookmarkEnd w:id="46589"/>
      <w:r>
        <w:rPr>
          <w:rtl/>
        </w:rPr>
        <w:t xml:space="preserve">חברי </w:t>
      </w:r>
      <w:bookmarkStart w:id="46590" w:name="_ETM_Q93_743710"/>
      <w:bookmarkEnd w:id="46590"/>
      <w:r>
        <w:rPr>
          <w:rtl/>
        </w:rPr>
        <w:t xml:space="preserve">הכנסת </w:t>
      </w:r>
      <w:bookmarkStart w:id="46591" w:name="_ETM_Q93_744070"/>
      <w:bookmarkEnd w:id="46591"/>
      <w:r>
        <w:rPr>
          <w:rtl/>
        </w:rPr>
        <w:t xml:space="preserve">אברהם </w:t>
      </w:r>
      <w:bookmarkStart w:id="46592" w:name="_ETM_Q93_744400"/>
      <w:bookmarkEnd w:id="46592"/>
      <w:r>
        <w:rPr>
          <w:rtl/>
        </w:rPr>
        <w:t>בצלאל</w:t>
      </w:r>
      <w:r>
        <w:rPr>
          <w:rFonts w:hint="cs"/>
          <w:rtl/>
        </w:rPr>
        <w:t>,</w:t>
      </w:r>
      <w:r>
        <w:rPr>
          <w:rtl/>
        </w:rPr>
        <w:t xml:space="preserve"> </w:t>
      </w:r>
      <w:bookmarkStart w:id="46593" w:name="_ETM_Q93_744910"/>
      <w:bookmarkEnd w:id="46593"/>
      <w:r>
        <w:rPr>
          <w:rtl/>
        </w:rPr>
        <w:t xml:space="preserve">משה </w:t>
      </w:r>
      <w:bookmarkStart w:id="46594" w:name="_ETM_Q93_745179"/>
      <w:bookmarkEnd w:id="46594"/>
      <w:r>
        <w:rPr>
          <w:rtl/>
        </w:rPr>
        <w:t>ס</w:t>
      </w:r>
      <w:r>
        <w:rPr>
          <w:rFonts w:hint="cs"/>
          <w:rtl/>
        </w:rPr>
        <w:t>ו</w:t>
      </w:r>
      <w:r>
        <w:rPr>
          <w:rtl/>
        </w:rPr>
        <w:t>לומון</w:t>
      </w:r>
      <w:r>
        <w:rPr>
          <w:rFonts w:hint="cs"/>
          <w:rtl/>
        </w:rPr>
        <w:t>,</w:t>
      </w:r>
      <w:r>
        <w:rPr>
          <w:rtl/>
        </w:rPr>
        <w:t xml:space="preserve"> </w:t>
      </w:r>
      <w:bookmarkStart w:id="46595" w:name="_ETM_Q93_745660"/>
      <w:bookmarkEnd w:id="46595"/>
      <w:r>
        <w:rPr>
          <w:rtl/>
        </w:rPr>
        <w:t xml:space="preserve">משה </w:t>
      </w:r>
      <w:bookmarkStart w:id="46596" w:name="_ETM_Q93_745929"/>
      <w:bookmarkEnd w:id="46596"/>
      <w:r>
        <w:rPr>
          <w:rFonts w:hint="cs"/>
          <w:rtl/>
        </w:rPr>
        <w:t xml:space="preserve">רוט </w:t>
      </w:r>
      <w:r>
        <w:rPr>
          <w:rFonts w:hint="eastAsia"/>
          <w:rtl/>
        </w:rPr>
        <w:t>–</w:t>
      </w:r>
      <w:r>
        <w:rPr>
          <w:rFonts w:hint="cs"/>
          <w:rtl/>
        </w:rPr>
        <w:t xml:space="preserve"> </w:t>
      </w:r>
      <w:bookmarkStart w:id="46597" w:name="_ETM_Q93_746229"/>
      <w:bookmarkEnd w:id="46597"/>
      <w:r>
        <w:rPr>
          <w:rFonts w:hint="cs"/>
          <w:rtl/>
        </w:rPr>
        <w:t>ל</w:t>
      </w:r>
      <w:r>
        <w:rPr>
          <w:rtl/>
        </w:rPr>
        <w:t xml:space="preserve">קריאה </w:t>
      </w:r>
      <w:bookmarkStart w:id="46598" w:name="_ETM_Q93_746679"/>
      <w:bookmarkEnd w:id="46598"/>
      <w:r>
        <w:rPr>
          <w:rtl/>
        </w:rPr>
        <w:t>הראשונה</w:t>
      </w:r>
      <w:r>
        <w:rPr>
          <w:rFonts w:hint="cs"/>
          <w:rtl/>
        </w:rPr>
        <w:t>.</w:t>
      </w:r>
      <w:r>
        <w:rPr>
          <w:rtl/>
        </w:rPr>
        <w:t xml:space="preserve"> </w:t>
      </w:r>
      <w:bookmarkStart w:id="46599" w:name="_ETM_Q93_747779"/>
      <w:bookmarkEnd w:id="46599"/>
      <w:r>
        <w:rPr>
          <w:rtl/>
        </w:rPr>
        <w:t xml:space="preserve">אני </w:t>
      </w:r>
      <w:bookmarkStart w:id="46600" w:name="_ETM_Q93_747990"/>
      <w:bookmarkEnd w:id="46600"/>
      <w:r>
        <w:rPr>
          <w:rtl/>
        </w:rPr>
        <w:t xml:space="preserve">מזמין </w:t>
      </w:r>
      <w:bookmarkStart w:id="46601" w:name="_ETM_Q93_748259"/>
      <w:bookmarkEnd w:id="46601"/>
      <w:r>
        <w:rPr>
          <w:rtl/>
        </w:rPr>
        <w:t xml:space="preserve">את </w:t>
      </w:r>
      <w:bookmarkStart w:id="46602" w:name="_ETM_Q93_748319"/>
      <w:bookmarkEnd w:id="46602"/>
      <w:r>
        <w:rPr>
          <w:rtl/>
        </w:rPr>
        <w:t xml:space="preserve">חבר </w:t>
      </w:r>
      <w:bookmarkStart w:id="46603" w:name="_ETM_Q93_748590"/>
      <w:bookmarkEnd w:id="46603"/>
      <w:r>
        <w:rPr>
          <w:rtl/>
        </w:rPr>
        <w:t xml:space="preserve">הכנסת </w:t>
      </w:r>
      <w:bookmarkStart w:id="46604" w:name="_ETM_Q93_749039"/>
      <w:bookmarkEnd w:id="46604"/>
      <w:r>
        <w:rPr>
          <w:rtl/>
        </w:rPr>
        <w:t xml:space="preserve">אופיר </w:t>
      </w:r>
      <w:bookmarkStart w:id="46605" w:name="_ETM_Q93_749400"/>
      <w:bookmarkEnd w:id="46605"/>
      <w:r>
        <w:rPr>
          <w:rtl/>
        </w:rPr>
        <w:t xml:space="preserve">כץ </w:t>
      </w:r>
      <w:bookmarkStart w:id="46606" w:name="_ETM_Q93_750300"/>
      <w:bookmarkEnd w:id="46606"/>
      <w:r>
        <w:rPr>
          <w:rtl/>
        </w:rPr>
        <w:t xml:space="preserve">להציג </w:t>
      </w:r>
      <w:bookmarkStart w:id="46607" w:name="_ETM_Q93_750779"/>
      <w:bookmarkEnd w:id="46607"/>
      <w:r>
        <w:rPr>
          <w:rtl/>
        </w:rPr>
        <w:t xml:space="preserve">את </w:t>
      </w:r>
      <w:bookmarkStart w:id="46608" w:name="_ETM_Q93_750900"/>
      <w:bookmarkEnd w:id="46608"/>
      <w:r>
        <w:rPr>
          <w:rtl/>
        </w:rPr>
        <w:t xml:space="preserve">הצעת </w:t>
      </w:r>
      <w:bookmarkStart w:id="46609" w:name="_ETM_Q93_751289"/>
      <w:bookmarkEnd w:id="46609"/>
      <w:r>
        <w:rPr>
          <w:rtl/>
        </w:rPr>
        <w:t xml:space="preserve">החוק </w:t>
      </w:r>
      <w:bookmarkStart w:id="46610" w:name="_ETM_Q93_751860"/>
      <w:bookmarkEnd w:id="46610"/>
      <w:r>
        <w:rPr>
          <w:rtl/>
        </w:rPr>
        <w:t>במקום</w:t>
      </w:r>
      <w:bookmarkStart w:id="46611" w:name="_ETM_Q93_752429"/>
      <w:bookmarkStart w:id="46612" w:name="_ETM_Q93_752729"/>
      <w:bookmarkEnd w:id="46611"/>
      <w:bookmarkEnd w:id="46612"/>
      <w:r>
        <w:rPr>
          <w:rFonts w:hint="cs"/>
          <w:rtl/>
        </w:rPr>
        <w:t xml:space="preserve"> </w:t>
      </w:r>
      <w:r>
        <w:rPr>
          <w:rtl/>
        </w:rPr>
        <w:t xml:space="preserve">סימון </w:t>
      </w:r>
      <w:bookmarkStart w:id="46613" w:name="_ETM_Q93_753120"/>
      <w:bookmarkStart w:id="46614" w:name="_ETM_Q93_753179"/>
      <w:bookmarkStart w:id="46615" w:name="_ETM_Q93_753330"/>
      <w:bookmarkStart w:id="46616" w:name="_ETM_Q93_753569"/>
      <w:bookmarkEnd w:id="46613"/>
      <w:bookmarkEnd w:id="46614"/>
      <w:bookmarkEnd w:id="46615"/>
      <w:bookmarkEnd w:id="46616"/>
      <w:r>
        <w:rPr>
          <w:rFonts w:hint="cs"/>
          <w:rtl/>
        </w:rPr>
        <w:t>מושיאשוילי.</w:t>
      </w:r>
      <w:r>
        <w:rPr>
          <w:rtl/>
        </w:rPr>
        <w:t xml:space="preserve"> </w:t>
      </w:r>
      <w:bookmarkStart w:id="46617" w:name="_ETM_Q93_754319"/>
      <w:bookmarkEnd w:id="46617"/>
      <w:r>
        <w:rPr>
          <w:rtl/>
        </w:rPr>
        <w:t>בבקשה</w:t>
      </w:r>
      <w:r>
        <w:rPr>
          <w:rFonts w:hint="cs"/>
          <w:rtl/>
        </w:rPr>
        <w:t>,</w:t>
      </w:r>
      <w:r>
        <w:rPr>
          <w:rtl/>
        </w:rPr>
        <w:t xml:space="preserve"> </w:t>
      </w:r>
      <w:bookmarkStart w:id="46618" w:name="_ETM_Q93_755039"/>
      <w:bookmarkEnd w:id="46618"/>
      <w:r>
        <w:rPr>
          <w:rtl/>
        </w:rPr>
        <w:t xml:space="preserve">לרשותך </w:t>
      </w:r>
      <w:bookmarkStart w:id="46619" w:name="_ETM_Q93_755699"/>
      <w:bookmarkEnd w:id="46619"/>
      <w:r>
        <w:rPr>
          <w:rtl/>
        </w:rPr>
        <w:t xml:space="preserve">עד </w:t>
      </w:r>
      <w:bookmarkStart w:id="46620" w:name="_ETM_Q93_755999"/>
      <w:bookmarkEnd w:id="46620"/>
      <w:r>
        <w:rPr>
          <w:rFonts w:hint="cs"/>
          <w:rtl/>
        </w:rPr>
        <w:t>עשר</w:t>
      </w:r>
      <w:r>
        <w:rPr>
          <w:rtl/>
        </w:rPr>
        <w:t xml:space="preserve"> </w:t>
      </w:r>
      <w:bookmarkStart w:id="46621" w:name="_ETM_Q93_756719"/>
      <w:bookmarkEnd w:id="46621"/>
      <w:r>
        <w:rPr>
          <w:rtl/>
        </w:rPr>
        <w:t>דקות</w:t>
      </w:r>
      <w:r>
        <w:rPr>
          <w:rFonts w:hint="cs"/>
          <w:rtl/>
        </w:rPr>
        <w:t>,</w:t>
      </w:r>
      <w:r>
        <w:rPr>
          <w:rtl/>
        </w:rPr>
        <w:t xml:space="preserve"> </w:t>
      </w:r>
      <w:bookmarkStart w:id="46622" w:name="_ETM_Q93_757229"/>
      <w:bookmarkEnd w:id="46622"/>
      <w:r>
        <w:rPr>
          <w:rtl/>
        </w:rPr>
        <w:t>אדוני</w:t>
      </w:r>
      <w:r>
        <w:rPr>
          <w:rFonts w:hint="cs"/>
          <w:rtl/>
        </w:rPr>
        <w:t>.</w:t>
      </w:r>
      <w:r>
        <w:rPr>
          <w:rtl/>
        </w:rPr>
        <w:t xml:space="preserve"> </w:t>
      </w:r>
      <w:bookmarkStart w:id="46623" w:name="_ETM_Q93_759189"/>
      <w:bookmarkEnd w:id="46623"/>
      <w:r>
        <w:rPr>
          <w:rtl/>
        </w:rPr>
        <w:t xml:space="preserve">יעלה </w:t>
      </w:r>
      <w:bookmarkStart w:id="46624" w:name="_ETM_Q93_759639"/>
      <w:bookmarkEnd w:id="46624"/>
      <w:r>
        <w:rPr>
          <w:rtl/>
        </w:rPr>
        <w:t>ויבוא</w:t>
      </w:r>
      <w:r>
        <w:rPr>
          <w:rFonts w:hint="cs"/>
          <w:rtl/>
        </w:rPr>
        <w:t>.</w:t>
      </w:r>
      <w:r>
        <w:rPr>
          <w:rtl/>
        </w:rPr>
        <w:t xml:space="preserve"> </w:t>
      </w:r>
      <w:bookmarkStart w:id="46625" w:name="_ETM_Q93_763150"/>
      <w:bookmarkEnd w:id="46625"/>
    </w:p>
    <w:p w:rsidR="007041DB" w:rsidRDefault="007041DB" w:rsidP="00356066">
      <w:pPr>
        <w:rPr>
          <w:rtl/>
          <w:lang w:eastAsia="he-IL"/>
        </w:rPr>
      </w:pPr>
      <w:bookmarkStart w:id="46626" w:name="_ETM_Q93_762000"/>
      <w:bookmarkEnd w:id="46626"/>
    </w:p>
    <w:p w:rsidR="00F24DA2" w:rsidRDefault="00F24DA2" w:rsidP="00356066">
      <w:pPr>
        <w:pStyle w:val="a4"/>
        <w:keepNext/>
        <w:rPr>
          <w:rtl/>
        </w:rPr>
      </w:pPr>
      <w:bookmarkStart w:id="46627" w:name="ET_speaker_5786_4"/>
      <w:r w:rsidRPr="00466A16">
        <w:rPr>
          <w:rStyle w:val="TagStyle"/>
          <w:rtl/>
        </w:rPr>
        <w:t xml:space="preserve">&lt;&lt; דובר &gt;&gt; </w:t>
      </w:r>
      <w:bookmarkStart w:id="46628" w:name="_Toc194414342"/>
      <w:bookmarkStart w:id="46629" w:name="_Toc233629326"/>
      <w:r>
        <w:rPr>
          <w:rtl/>
        </w:rPr>
        <w:t>אופיר כץ (הליכוד):</w:t>
      </w:r>
      <w:bookmarkEnd w:id="46628"/>
      <w:bookmarkEnd w:id="46629"/>
      <w:r w:rsidRPr="00466A16">
        <w:rPr>
          <w:rStyle w:val="TagStyle"/>
          <w:rtl/>
        </w:rPr>
        <w:t xml:space="preserve"> &lt;&lt; דובר &gt;&gt;</w:t>
      </w:r>
      <w:r>
        <w:rPr>
          <w:rtl/>
        </w:rPr>
        <w:t xml:space="preserve"> </w:t>
      </w:r>
      <w:bookmarkEnd w:id="46627"/>
    </w:p>
    <w:p w:rsidR="00F24DA2" w:rsidRDefault="00F24DA2" w:rsidP="00356066">
      <w:pPr>
        <w:rPr>
          <w:rtl/>
        </w:rPr>
      </w:pPr>
    </w:p>
    <w:p w:rsidR="00F24DA2" w:rsidRDefault="00F24DA2" w:rsidP="007934CC">
      <w:pPr>
        <w:rPr>
          <w:rtl/>
        </w:rPr>
      </w:pPr>
      <w:r>
        <w:rPr>
          <w:rFonts w:hint="cs"/>
          <w:rtl/>
        </w:rPr>
        <w:t>אדוני היו"ר, השר,</w:t>
      </w:r>
      <w:bookmarkStart w:id="46630" w:name="_ETM_Q94_165250"/>
      <w:bookmarkEnd w:id="46630"/>
      <w:r>
        <w:rPr>
          <w:rFonts w:hint="cs"/>
          <w:rtl/>
        </w:rPr>
        <w:t xml:space="preserve"> חברי הכנסת</w:t>
      </w:r>
      <w:r w:rsidR="004E453E">
        <w:rPr>
          <w:rFonts w:hint="cs"/>
          <w:rtl/>
        </w:rPr>
        <w:t>,</w:t>
      </w:r>
      <w:r>
        <w:rPr>
          <w:rFonts w:hint="cs"/>
          <w:rtl/>
        </w:rPr>
        <w:t xml:space="preserve"> נתבקשתי להעביר את</w:t>
      </w:r>
      <w:bookmarkStart w:id="46631" w:name="_ETM_Q94_169200"/>
      <w:bookmarkEnd w:id="46631"/>
      <w:r>
        <w:rPr>
          <w:rFonts w:hint="cs"/>
          <w:rtl/>
        </w:rPr>
        <w:t xml:space="preserve"> הגשת הצעת החוק בשם סימון מושיאשוילי. </w:t>
      </w:r>
      <w:r>
        <w:rPr>
          <w:rtl/>
        </w:rPr>
        <w:t>ההצעה המונחת לפנינו</w:t>
      </w:r>
      <w:r>
        <w:rPr>
          <w:rFonts w:hint="cs"/>
          <w:rtl/>
        </w:rPr>
        <w:t xml:space="preserve"> </w:t>
      </w:r>
      <w:r>
        <w:rPr>
          <w:rFonts w:hint="eastAsia"/>
          <w:rtl/>
        </w:rPr>
        <w:t>–</w:t>
      </w:r>
      <w:r>
        <w:rPr>
          <w:rFonts w:hint="cs"/>
          <w:rtl/>
        </w:rPr>
        <w:t xml:space="preserve"> </w:t>
      </w:r>
      <w:bookmarkStart w:id="46632" w:name="_ETM_Q94_173765"/>
      <w:bookmarkEnd w:id="46632"/>
      <w:r>
        <w:rPr>
          <w:rtl/>
        </w:rPr>
        <w:t xml:space="preserve">הצעת חוק התקשורת (בזק ושידורים) (הוראת שעה) (תיקון – השקעה בהפקות מקומיות בשפה הגאורגית), </w:t>
      </w:r>
      <w:bookmarkStart w:id="46633" w:name="_ETM_Q94_179674"/>
      <w:bookmarkEnd w:id="46633"/>
      <w:r>
        <w:rPr>
          <w:rtl/>
        </w:rPr>
        <w:t>היא תיקון חשוב בחוק התקשורת, שמטרתו לעודד</w:t>
      </w:r>
      <w:r>
        <w:rPr>
          <w:rFonts w:hint="cs"/>
          <w:rtl/>
        </w:rPr>
        <w:t xml:space="preserve"> –</w:t>
      </w:r>
      <w:r>
        <w:rPr>
          <w:rtl/>
        </w:rPr>
        <w:t xml:space="preserve"> ואני מדגיש</w:t>
      </w:r>
      <w:r>
        <w:rPr>
          <w:rFonts w:hint="cs"/>
          <w:rtl/>
        </w:rPr>
        <w:t>:</w:t>
      </w:r>
      <w:r>
        <w:rPr>
          <w:rtl/>
        </w:rPr>
        <w:t xml:space="preserve"> לעודד</w:t>
      </w:r>
      <w:r>
        <w:rPr>
          <w:rFonts w:hint="cs"/>
          <w:rtl/>
        </w:rPr>
        <w:t xml:space="preserve"> –</w:t>
      </w:r>
      <w:r>
        <w:rPr>
          <w:rtl/>
        </w:rPr>
        <w:t xml:space="preserve"> הפקות מקור בשפה הגאורגית.</w:t>
      </w:r>
      <w:bookmarkStart w:id="46634" w:name="_ETM_Q94_171574"/>
      <w:bookmarkEnd w:id="46634"/>
      <w:r>
        <w:rPr>
          <w:rFonts w:hint="cs"/>
          <w:rtl/>
        </w:rPr>
        <w:t xml:space="preserve"> </w:t>
      </w:r>
      <w:r>
        <w:rPr>
          <w:rtl/>
        </w:rPr>
        <w:t>תיקון זה מהווה הכרה בצורך החיוני בשימור תרבות קהילתית של יוצאי גאורגיה במדינת ישראל.</w:t>
      </w:r>
      <w:r>
        <w:rPr>
          <w:rFonts w:hint="cs"/>
          <w:rtl/>
        </w:rPr>
        <w:t xml:space="preserve"> </w:t>
      </w:r>
      <w:bookmarkStart w:id="46635" w:name="_ETM_Q94_190124"/>
      <w:bookmarkEnd w:id="46635"/>
      <w:r>
        <w:rPr>
          <w:rtl/>
        </w:rPr>
        <w:t>השפה הגאורגית, שהיא חלק מהותי מהזהות של בני ובנות הקהילה, משמשת לא רק כאמצעי לתקשורת אלא גם ככלי לשימור קשר עם העבר ועם ההיסטוריה.</w:t>
      </w:r>
      <w:bookmarkStart w:id="46636" w:name="_ETM_Q94_196542"/>
      <w:bookmarkStart w:id="46637" w:name="_ETM_Q94_196588"/>
      <w:bookmarkEnd w:id="46636"/>
      <w:bookmarkEnd w:id="46637"/>
      <w:r>
        <w:rPr>
          <w:rFonts w:hint="cs"/>
          <w:rtl/>
        </w:rPr>
        <w:t xml:space="preserve"> </w:t>
      </w:r>
      <w:r>
        <w:rPr>
          <w:rtl/>
        </w:rPr>
        <w:t>ככ</w:t>
      </w:r>
      <w:r>
        <w:rPr>
          <w:rFonts w:hint="cs"/>
          <w:rtl/>
        </w:rPr>
        <w:t>ו</w:t>
      </w:r>
      <w:r>
        <w:rPr>
          <w:rtl/>
        </w:rPr>
        <w:t>ל שבני העדה יצרכו תרבות בשפה</w:t>
      </w:r>
      <w:r>
        <w:rPr>
          <w:rFonts w:hint="cs"/>
          <w:rtl/>
        </w:rPr>
        <w:t xml:space="preserve"> –</w:t>
      </w:r>
      <w:r>
        <w:rPr>
          <w:rtl/>
        </w:rPr>
        <w:t xml:space="preserve"> שהיא להם לזהות</w:t>
      </w:r>
      <w:r>
        <w:rPr>
          <w:rFonts w:hint="cs"/>
          <w:rtl/>
        </w:rPr>
        <w:t xml:space="preserve"> –</w:t>
      </w:r>
      <w:r>
        <w:rPr>
          <w:rtl/>
        </w:rPr>
        <w:t xml:space="preserve"> כך נוכל לשפר את איכות חייהם.</w:t>
      </w:r>
      <w:bookmarkStart w:id="46638" w:name="_ETM_Q94_182805"/>
      <w:bookmarkEnd w:id="46638"/>
    </w:p>
    <w:p w:rsidR="00F24DA2" w:rsidRDefault="00F24DA2" w:rsidP="00356066">
      <w:pPr>
        <w:rPr>
          <w:rtl/>
        </w:rPr>
      </w:pPr>
    </w:p>
    <w:p w:rsidR="00F24DA2" w:rsidRDefault="00F24DA2" w:rsidP="007934CC">
      <w:pPr>
        <w:rPr>
          <w:rtl/>
        </w:rPr>
      </w:pPr>
      <w:r>
        <w:rPr>
          <w:rtl/>
        </w:rPr>
        <w:t xml:space="preserve">באמצעות ההשקעה המוצעת, יתאפשר לקהילה להפיק תוכן מקורי בשפתה, ובמיוחד לסייע למבוגרים בהבנת החברה הישראלית. במאמר מוסגר אציין כי </w:t>
      </w:r>
      <w:r>
        <w:rPr>
          <w:rFonts w:hint="cs"/>
          <w:rtl/>
        </w:rPr>
        <w:t>ב</w:t>
      </w:r>
      <w:r>
        <w:rPr>
          <w:rtl/>
        </w:rPr>
        <w:t>עבור חלק מהדור המבוגר הקושי בשפה הוא משמעותי. ככל שבני העדה יצרכו תרבות בשפה שהיא להם לזהות, כך נוכל לשפר את איכות חייהם</w:t>
      </w:r>
      <w:r>
        <w:rPr>
          <w:rFonts w:hint="cs"/>
          <w:rtl/>
        </w:rPr>
        <w:t xml:space="preserve">, ואין ספק שצריכת תרבות משפרת את </w:t>
      </w:r>
      <w:r>
        <w:rPr>
          <w:rtl/>
        </w:rPr>
        <w:t>איכות החי</w:t>
      </w:r>
      <w:r>
        <w:rPr>
          <w:rFonts w:hint="cs"/>
          <w:rtl/>
        </w:rPr>
        <w:t xml:space="preserve">ים. </w:t>
      </w:r>
      <w:bookmarkStart w:id="46639" w:name="_ETM_Q94_220764"/>
      <w:bookmarkEnd w:id="46639"/>
      <w:r>
        <w:rPr>
          <w:rtl/>
        </w:rPr>
        <w:t>הפקות מקור בשפה הגאורגית הן לא רק מענה תרבותי, אדוני, הן גם מענה חברתי</w:t>
      </w:r>
      <w:r>
        <w:rPr>
          <w:rFonts w:hint="cs"/>
          <w:rtl/>
        </w:rPr>
        <w:t xml:space="preserve">. </w:t>
      </w:r>
      <w:r>
        <w:rPr>
          <w:rtl/>
        </w:rPr>
        <w:t>אני פונה לכל חברי הכנסת לתמוך בהצעת חוק זו</w:t>
      </w:r>
      <w:r w:rsidR="007934CC">
        <w:rPr>
          <w:rFonts w:hint="cs"/>
          <w:rtl/>
        </w:rPr>
        <w:t>.</w:t>
      </w:r>
      <w:r>
        <w:rPr>
          <w:rtl/>
        </w:rPr>
        <w:t xml:space="preserve"> </w:t>
      </w:r>
      <w:bookmarkStart w:id="46640" w:name="_ETM_Q94_230804"/>
      <w:bookmarkEnd w:id="46640"/>
      <w:r>
        <w:rPr>
          <w:rtl/>
        </w:rPr>
        <w:t xml:space="preserve">היא לא רק מסייעת לקהילה הגאורגית, אלא תורמת גם לכלל החברה הישראלית בכך שהיא מאפשרת </w:t>
      </w:r>
      <w:bookmarkStart w:id="46641" w:name="_ETM_Q94_235074"/>
      <w:bookmarkEnd w:id="46641"/>
      <w:r>
        <w:rPr>
          <w:rtl/>
        </w:rPr>
        <w:t>להכיר, להעריך ולהוקיר את הגיוון התרבותי שיש לנו במדינה. תודה.</w:t>
      </w:r>
      <w:bookmarkStart w:id="46642" w:name="_ETM_Q94_226384"/>
      <w:bookmarkEnd w:id="46642"/>
    </w:p>
    <w:p w:rsidR="00F24DA2" w:rsidRDefault="00F24DA2" w:rsidP="00356066">
      <w:pPr>
        <w:rPr>
          <w:rtl/>
        </w:rPr>
      </w:pPr>
      <w:bookmarkStart w:id="46643" w:name="_ETM_Q94_9218"/>
      <w:bookmarkStart w:id="46644" w:name="_ETM_Q94_9284"/>
      <w:bookmarkEnd w:id="46643"/>
      <w:bookmarkEnd w:id="46644"/>
    </w:p>
    <w:p w:rsidR="00F24DA2" w:rsidRDefault="00F24DA2" w:rsidP="00356066">
      <w:pPr>
        <w:pStyle w:val="af6"/>
        <w:keepNext/>
        <w:rPr>
          <w:rtl/>
        </w:rPr>
      </w:pPr>
      <w:r w:rsidRPr="00466A16">
        <w:rPr>
          <w:rStyle w:val="TagStyle"/>
          <w:rtl/>
        </w:rPr>
        <w:t xml:space="preserve"> &lt;&lt; יור &gt;&gt; </w:t>
      </w:r>
      <w:r>
        <w:rPr>
          <w:rtl/>
        </w:rPr>
        <w:t>היו"ר סימון דוידסון:</w:t>
      </w:r>
      <w:r w:rsidRPr="00466A16">
        <w:rPr>
          <w:rStyle w:val="TagStyle"/>
          <w:rtl/>
        </w:rPr>
        <w:t xml:space="preserve"> &lt;&lt; יור &gt;&gt;</w:t>
      </w:r>
      <w:r>
        <w:rPr>
          <w:rtl/>
        </w:rPr>
        <w:t xml:space="preserve"> </w:t>
      </w:r>
    </w:p>
    <w:p w:rsidR="00F24DA2" w:rsidRDefault="00F24DA2" w:rsidP="00356066">
      <w:pPr>
        <w:rPr>
          <w:rtl/>
        </w:rPr>
      </w:pPr>
    </w:p>
    <w:p w:rsidR="00F24DA2" w:rsidRDefault="00F24DA2" w:rsidP="00356066">
      <w:pPr>
        <w:rPr>
          <w:rtl/>
        </w:rPr>
      </w:pPr>
      <w:r>
        <w:rPr>
          <w:rFonts w:hint="cs"/>
          <w:rtl/>
        </w:rPr>
        <w:t>תודה רבה לחבר הכנסת אופיר כץ. נעבור לדיון האישי</w:t>
      </w:r>
      <w:bookmarkStart w:id="46645" w:name="_ETM_Q94_240854"/>
      <w:bookmarkStart w:id="46646" w:name="_ETM_Q94_241701"/>
      <w:bookmarkEnd w:id="46645"/>
      <w:bookmarkEnd w:id="46646"/>
      <w:r>
        <w:rPr>
          <w:rFonts w:hint="cs"/>
          <w:rtl/>
        </w:rPr>
        <w:t>. האם יש מישהו מרשימת הדוברים שרוצה לעלות ולדבר?</w:t>
      </w:r>
      <w:bookmarkStart w:id="46647" w:name="_ETM_Q94_244524"/>
      <w:bookmarkEnd w:id="46647"/>
    </w:p>
    <w:p w:rsidR="00F24DA2" w:rsidRDefault="00F24DA2" w:rsidP="00356066">
      <w:pPr>
        <w:rPr>
          <w:rtl/>
        </w:rPr>
      </w:pPr>
      <w:bookmarkStart w:id="46648" w:name="_ETM_Q94_244728"/>
      <w:bookmarkStart w:id="46649" w:name="_ETM_Q94_244786"/>
      <w:bookmarkEnd w:id="46648"/>
      <w:bookmarkEnd w:id="46649"/>
    </w:p>
    <w:p w:rsidR="00F24DA2" w:rsidRDefault="00F24DA2" w:rsidP="00356066">
      <w:pPr>
        <w:pStyle w:val="af5"/>
        <w:keepNext/>
        <w:rPr>
          <w:rtl/>
        </w:rPr>
      </w:pPr>
      <w:bookmarkStart w:id="46650" w:name="ET_interruption_6359_19"/>
      <w:r w:rsidRPr="00581824">
        <w:rPr>
          <w:rStyle w:val="TagStyle"/>
          <w:rtl/>
        </w:rPr>
        <w:t xml:space="preserve"> &lt;&lt; קריאה &gt;&gt; </w:t>
      </w:r>
      <w:r>
        <w:rPr>
          <w:rtl/>
        </w:rPr>
        <w:t>מטי צרפתי הרכבי (יש עתיד):</w:t>
      </w:r>
      <w:r w:rsidRPr="00581824">
        <w:rPr>
          <w:rStyle w:val="TagStyle"/>
          <w:rtl/>
        </w:rPr>
        <w:t xml:space="preserve"> &lt;&lt; קריאה &gt;&gt;</w:t>
      </w:r>
      <w:r>
        <w:rPr>
          <w:rtl/>
        </w:rPr>
        <w:t xml:space="preserve">   </w:t>
      </w:r>
      <w:bookmarkEnd w:id="46650"/>
    </w:p>
    <w:p w:rsidR="00F24DA2" w:rsidRDefault="00F24DA2" w:rsidP="00356066">
      <w:pPr>
        <w:rPr>
          <w:rtl/>
        </w:rPr>
      </w:pPr>
    </w:p>
    <w:p w:rsidR="00F24DA2" w:rsidRDefault="00F24DA2" w:rsidP="00356066">
      <w:pPr>
        <w:rPr>
          <w:rtl/>
        </w:rPr>
      </w:pPr>
      <w:r>
        <w:rPr>
          <w:rFonts w:hint="cs"/>
          <w:rtl/>
        </w:rPr>
        <w:t>אברהם בצלאל.</w:t>
      </w:r>
    </w:p>
    <w:p w:rsidR="00F24DA2" w:rsidRDefault="00F24DA2" w:rsidP="00356066">
      <w:pPr>
        <w:rPr>
          <w:rtl/>
        </w:rPr>
      </w:pPr>
    </w:p>
    <w:p w:rsidR="00F24DA2" w:rsidRDefault="00F24DA2" w:rsidP="00356066">
      <w:pPr>
        <w:pStyle w:val="af6"/>
        <w:keepNext/>
        <w:rPr>
          <w:rtl/>
        </w:rPr>
      </w:pPr>
      <w:r w:rsidRPr="00887BFD">
        <w:rPr>
          <w:rStyle w:val="TagStyle"/>
          <w:rtl/>
        </w:rPr>
        <w:t xml:space="preserve"> &lt;&lt; יור &gt;&gt; </w:t>
      </w:r>
      <w:r>
        <w:rPr>
          <w:rtl/>
        </w:rPr>
        <w:t>היו"ר סימון דוידסון:</w:t>
      </w:r>
      <w:r w:rsidRPr="00887BFD">
        <w:rPr>
          <w:rStyle w:val="TagStyle"/>
          <w:rtl/>
        </w:rPr>
        <w:t xml:space="preserve"> &lt;&lt; יור &gt;&gt;</w:t>
      </w:r>
      <w:r>
        <w:rPr>
          <w:rtl/>
        </w:rPr>
        <w:t xml:space="preserve"> </w:t>
      </w:r>
    </w:p>
    <w:p w:rsidR="00F24DA2" w:rsidRDefault="00F24DA2" w:rsidP="00356066">
      <w:pPr>
        <w:rPr>
          <w:rtl/>
        </w:rPr>
      </w:pPr>
    </w:p>
    <w:p w:rsidR="00F24DA2" w:rsidRDefault="00F24DA2" w:rsidP="00356066">
      <w:pPr>
        <w:rPr>
          <w:rtl/>
        </w:rPr>
      </w:pPr>
      <w:r>
        <w:rPr>
          <w:rFonts w:hint="cs"/>
          <w:rtl/>
        </w:rPr>
        <w:t>אברהם בצלאל, אתה רוצה לעלות ולדבר? יש לך הזדמנות.</w:t>
      </w:r>
      <w:bookmarkStart w:id="46651" w:name="_ETM_Q94_248664"/>
      <w:bookmarkStart w:id="46652" w:name="ET_speaker_5300_14"/>
      <w:bookmarkEnd w:id="46651"/>
    </w:p>
    <w:p w:rsidR="00F24DA2" w:rsidRDefault="00F24DA2" w:rsidP="00356066">
      <w:pPr>
        <w:rPr>
          <w:rtl/>
        </w:rPr>
      </w:pPr>
    </w:p>
    <w:p w:rsidR="00F24DA2" w:rsidRDefault="00F24DA2" w:rsidP="00356066">
      <w:pPr>
        <w:pStyle w:val="af5"/>
        <w:keepNext/>
        <w:rPr>
          <w:rtl/>
        </w:rPr>
      </w:pPr>
      <w:r w:rsidRPr="005028C8">
        <w:rPr>
          <w:rStyle w:val="TagStyle"/>
          <w:rtl/>
        </w:rPr>
        <w:t xml:space="preserve"> &lt;&lt; קריאה &gt;&gt; </w:t>
      </w:r>
      <w:r>
        <w:rPr>
          <w:rtl/>
        </w:rPr>
        <w:t>מירב בן ארי (יש עתיד):</w:t>
      </w:r>
      <w:r w:rsidRPr="005028C8">
        <w:rPr>
          <w:rStyle w:val="TagStyle"/>
          <w:rtl/>
        </w:rPr>
        <w:t xml:space="preserve"> &lt;&lt; קריאה &gt;&gt;</w:t>
      </w:r>
      <w:r>
        <w:rPr>
          <w:rtl/>
        </w:rPr>
        <w:t xml:space="preserve"> </w:t>
      </w:r>
    </w:p>
    <w:bookmarkEnd w:id="46652"/>
    <w:p w:rsidR="00F24DA2" w:rsidRDefault="00F24DA2" w:rsidP="00356066">
      <w:pPr>
        <w:rPr>
          <w:rtl/>
        </w:rPr>
      </w:pPr>
    </w:p>
    <w:p w:rsidR="00F24DA2" w:rsidRDefault="00F24DA2" w:rsidP="00356066">
      <w:pPr>
        <w:rPr>
          <w:rtl/>
        </w:rPr>
      </w:pPr>
      <w:r>
        <w:rPr>
          <w:rFonts w:hint="cs"/>
          <w:rtl/>
        </w:rPr>
        <w:t>לא.</w:t>
      </w:r>
    </w:p>
    <w:p w:rsidR="00F24DA2" w:rsidRDefault="00F24DA2" w:rsidP="00356066">
      <w:pPr>
        <w:rPr>
          <w:rtl/>
        </w:rPr>
      </w:pPr>
    </w:p>
    <w:p w:rsidR="00F24DA2" w:rsidRDefault="00F24DA2" w:rsidP="00356066">
      <w:pPr>
        <w:pStyle w:val="af6"/>
        <w:keepNext/>
        <w:rPr>
          <w:rtl/>
        </w:rPr>
      </w:pPr>
      <w:r w:rsidRPr="00D158A0">
        <w:rPr>
          <w:rStyle w:val="TagStyle"/>
          <w:rtl/>
        </w:rPr>
        <w:t xml:space="preserve"> &lt;&lt; יור &gt;&gt; </w:t>
      </w:r>
      <w:r>
        <w:rPr>
          <w:rtl/>
        </w:rPr>
        <w:t>היו"ר סימון דוידסון:</w:t>
      </w:r>
      <w:r w:rsidRPr="00D158A0">
        <w:rPr>
          <w:rStyle w:val="TagStyle"/>
          <w:rtl/>
        </w:rPr>
        <w:t xml:space="preserve"> &lt;&lt; יור &gt;&gt;</w:t>
      </w:r>
      <w:r>
        <w:rPr>
          <w:rtl/>
        </w:rPr>
        <w:t xml:space="preserve"> </w:t>
      </w:r>
    </w:p>
    <w:p w:rsidR="00F24DA2" w:rsidRDefault="00F24DA2" w:rsidP="00356066">
      <w:pPr>
        <w:rPr>
          <w:rtl/>
        </w:rPr>
      </w:pPr>
    </w:p>
    <w:p w:rsidR="00F24DA2" w:rsidRDefault="00F24DA2" w:rsidP="00356066">
      <w:pPr>
        <w:rPr>
          <w:rtl/>
        </w:rPr>
      </w:pPr>
      <w:r>
        <w:rPr>
          <w:rFonts w:hint="cs"/>
          <w:rtl/>
        </w:rPr>
        <w:t>מוותר?</w:t>
      </w:r>
      <w:bookmarkStart w:id="46653" w:name="_ETM_Q94_251504"/>
      <w:bookmarkEnd w:id="46653"/>
    </w:p>
    <w:p w:rsidR="00F24DA2" w:rsidRDefault="00F24DA2" w:rsidP="00356066">
      <w:pPr>
        <w:rPr>
          <w:rtl/>
        </w:rPr>
      </w:pPr>
    </w:p>
    <w:p w:rsidR="00F24DA2" w:rsidRDefault="00F24DA2" w:rsidP="00356066">
      <w:pPr>
        <w:pStyle w:val="af5"/>
        <w:keepNext/>
        <w:rPr>
          <w:rtl/>
        </w:rPr>
      </w:pPr>
      <w:r w:rsidRPr="005028C8">
        <w:rPr>
          <w:rStyle w:val="TagStyle"/>
          <w:rtl/>
        </w:rPr>
        <w:t xml:space="preserve"> &lt;&lt; קריאה &gt;&gt; </w:t>
      </w:r>
      <w:r>
        <w:rPr>
          <w:rtl/>
        </w:rPr>
        <w:t>מירב בן ארי (יש עתיד):</w:t>
      </w:r>
      <w:r w:rsidRPr="005028C8">
        <w:rPr>
          <w:rStyle w:val="TagStyle"/>
          <w:rtl/>
        </w:rPr>
        <w:t xml:space="preserve"> &lt;&lt; קריאה &gt;&gt;</w:t>
      </w:r>
      <w:r>
        <w:rPr>
          <w:rtl/>
        </w:rPr>
        <w:t xml:space="preserve"> </w:t>
      </w:r>
    </w:p>
    <w:p w:rsidR="00F24DA2" w:rsidRDefault="00F24DA2" w:rsidP="00356066">
      <w:pPr>
        <w:rPr>
          <w:rtl/>
        </w:rPr>
      </w:pPr>
    </w:p>
    <w:p w:rsidR="00F24DA2" w:rsidRDefault="00F24DA2" w:rsidP="00356066">
      <w:pPr>
        <w:rPr>
          <w:rtl/>
        </w:rPr>
      </w:pPr>
      <w:r>
        <w:rPr>
          <w:rFonts w:hint="cs"/>
          <w:rtl/>
        </w:rPr>
        <w:t>כן, הוא אמר כן</w:t>
      </w:r>
      <w:bookmarkStart w:id="46654" w:name="_ETM_Q94_254024"/>
      <w:bookmarkEnd w:id="46654"/>
      <w:r>
        <w:rPr>
          <w:rFonts w:hint="cs"/>
          <w:rtl/>
        </w:rPr>
        <w:t>.</w:t>
      </w:r>
      <w:bookmarkStart w:id="46655" w:name="_ETM_Q94_257257"/>
      <w:bookmarkEnd w:id="46655"/>
    </w:p>
    <w:p w:rsidR="00F24DA2" w:rsidRDefault="00F24DA2" w:rsidP="00356066">
      <w:pPr>
        <w:rPr>
          <w:rtl/>
        </w:rPr>
      </w:pPr>
      <w:bookmarkStart w:id="46656" w:name="_ETM_Q94_257312"/>
      <w:bookmarkEnd w:id="46656"/>
    </w:p>
    <w:p w:rsidR="00F24DA2" w:rsidRDefault="00F24DA2" w:rsidP="00356066">
      <w:pPr>
        <w:pStyle w:val="af6"/>
        <w:keepNext/>
        <w:rPr>
          <w:rtl/>
        </w:rPr>
      </w:pPr>
      <w:r w:rsidRPr="00890FC9">
        <w:rPr>
          <w:rStyle w:val="TagStyle"/>
          <w:rtl/>
        </w:rPr>
        <w:t xml:space="preserve"> &lt;&lt; יור &gt;&gt; </w:t>
      </w:r>
      <w:r>
        <w:rPr>
          <w:rtl/>
        </w:rPr>
        <w:t>היו"ר סימון דוידסון:</w:t>
      </w:r>
      <w:r w:rsidRPr="00890FC9">
        <w:rPr>
          <w:rStyle w:val="TagStyle"/>
          <w:rtl/>
        </w:rPr>
        <w:t xml:space="preserve"> &lt;&lt; יור &gt;&gt;</w:t>
      </w:r>
      <w:r>
        <w:rPr>
          <w:rtl/>
        </w:rPr>
        <w:t xml:space="preserve"> </w:t>
      </w:r>
    </w:p>
    <w:p w:rsidR="00F24DA2" w:rsidRDefault="00F24DA2" w:rsidP="00356066">
      <w:pPr>
        <w:rPr>
          <w:rtl/>
        </w:rPr>
      </w:pPr>
    </w:p>
    <w:p w:rsidR="004E453E" w:rsidRDefault="00F24DA2" w:rsidP="00356066">
      <w:pPr>
        <w:rPr>
          <w:rtl/>
        </w:rPr>
      </w:pPr>
      <w:r>
        <w:rPr>
          <w:rFonts w:hint="cs"/>
          <w:rtl/>
        </w:rPr>
        <w:t xml:space="preserve">אני בשוק. </w:t>
      </w:r>
    </w:p>
    <w:p w:rsidR="004E453E" w:rsidRDefault="004E453E" w:rsidP="00356066">
      <w:pPr>
        <w:rPr>
          <w:rtl/>
        </w:rPr>
      </w:pPr>
    </w:p>
    <w:p w:rsidR="00F24DA2" w:rsidRDefault="00F24DA2" w:rsidP="004E453E">
      <w:pPr>
        <w:rPr>
          <w:rtl/>
        </w:rPr>
      </w:pPr>
      <w:r>
        <w:rPr>
          <w:rFonts w:hint="cs"/>
          <w:rtl/>
        </w:rPr>
        <w:t>אנחנו נעבור להצבעה, חברים</w:t>
      </w:r>
      <w:bookmarkStart w:id="46657" w:name="_ETM_Q94_258254"/>
      <w:bookmarkEnd w:id="46657"/>
      <w:r>
        <w:rPr>
          <w:rFonts w:hint="cs"/>
          <w:rtl/>
        </w:rPr>
        <w:t xml:space="preserve">. נעבור להצבעה על </w:t>
      </w:r>
      <w:bookmarkStart w:id="46658" w:name="_ETM_Q94_289703"/>
      <w:r w:rsidRPr="007F213A">
        <w:rPr>
          <w:rtl/>
        </w:rPr>
        <w:t xml:space="preserve">הצעת חוק התקשורת </w:t>
      </w:r>
      <w:r>
        <w:rPr>
          <w:rFonts w:hint="cs"/>
          <w:rtl/>
        </w:rPr>
        <w:t>(</w:t>
      </w:r>
      <w:r w:rsidRPr="007F213A">
        <w:rPr>
          <w:rtl/>
        </w:rPr>
        <w:t>בזק ושידורים)</w:t>
      </w:r>
      <w:r w:rsidR="004E453E">
        <w:rPr>
          <w:rFonts w:hint="cs"/>
          <w:rtl/>
        </w:rPr>
        <w:t xml:space="preserve"> </w:t>
      </w:r>
      <w:r>
        <w:rPr>
          <w:rFonts w:hint="cs"/>
          <w:rtl/>
        </w:rPr>
        <w:t>(</w:t>
      </w:r>
      <w:r w:rsidRPr="007F213A">
        <w:rPr>
          <w:rtl/>
        </w:rPr>
        <w:t>תיקון מס' 82 – הוראת שעה)</w:t>
      </w:r>
      <w:r w:rsidR="004E453E">
        <w:rPr>
          <w:rFonts w:hint="cs"/>
          <w:rtl/>
        </w:rPr>
        <w:t xml:space="preserve"> </w:t>
      </w:r>
      <w:r>
        <w:rPr>
          <w:rFonts w:hint="cs"/>
          <w:rtl/>
        </w:rPr>
        <w:t>(</w:t>
      </w:r>
      <w:r w:rsidRPr="007F213A">
        <w:rPr>
          <w:rtl/>
        </w:rPr>
        <w:t>השקעה בהפקות מקומיות בשפה הגאורגית</w:t>
      </w:r>
      <w:r>
        <w:rPr>
          <w:rFonts w:hint="cs"/>
          <w:rtl/>
        </w:rPr>
        <w:t>)</w:t>
      </w:r>
      <w:bookmarkStart w:id="46659" w:name="_ETM_Q94_262244"/>
      <w:bookmarkEnd w:id="46659"/>
      <w:r w:rsidRPr="007F213A">
        <w:rPr>
          <w:rtl/>
        </w:rPr>
        <w:t>, התשפ"ה–2025</w:t>
      </w:r>
      <w:r w:rsidR="004E453E">
        <w:rPr>
          <w:rFonts w:hint="cs"/>
          <w:rtl/>
        </w:rPr>
        <w:t>,</w:t>
      </w:r>
      <w:r>
        <w:rPr>
          <w:rFonts w:hint="cs"/>
          <w:rtl/>
        </w:rPr>
        <w:t xml:space="preserve"> </w:t>
      </w:r>
      <w:bookmarkEnd w:id="46658"/>
      <w:r>
        <w:rPr>
          <w:rFonts w:hint="cs"/>
          <w:rtl/>
        </w:rPr>
        <w:t>בקריאה הראשונה. אתם מוכנים?</w:t>
      </w:r>
      <w:bookmarkStart w:id="46660" w:name="_ETM_Q94_273264"/>
      <w:bookmarkEnd w:id="46660"/>
      <w:r>
        <w:rPr>
          <w:rFonts w:hint="cs"/>
          <w:rtl/>
        </w:rPr>
        <w:t xml:space="preserve"> הצבעה. </w:t>
      </w:r>
    </w:p>
    <w:p w:rsidR="004E453E" w:rsidRDefault="004E453E" w:rsidP="00356066">
      <w:pPr>
        <w:rPr>
          <w:rtl/>
        </w:rPr>
      </w:pPr>
    </w:p>
    <w:p w:rsidR="00F24DA2" w:rsidRDefault="00F24DA2" w:rsidP="00356066">
      <w:pPr>
        <w:pStyle w:val="af1"/>
        <w:keepNext/>
        <w:rPr>
          <w:rtl/>
        </w:rPr>
      </w:pPr>
      <w:r>
        <w:rPr>
          <w:rFonts w:hint="eastAsia"/>
          <w:rtl/>
        </w:rPr>
        <w:t>הצבעה</w:t>
      </w:r>
      <w:r>
        <w:rPr>
          <w:rtl/>
        </w:rPr>
        <w:t xml:space="preserve"> מס'</w:t>
      </w:r>
      <w:r>
        <w:rPr>
          <w:rFonts w:hint="cs"/>
          <w:rtl/>
        </w:rPr>
        <w:t xml:space="preserve"> 74</w:t>
      </w:r>
    </w:p>
    <w:p w:rsidR="00F24DA2" w:rsidRDefault="00F24DA2" w:rsidP="00356066">
      <w:pPr>
        <w:pStyle w:val="--"/>
        <w:keepNext/>
        <w:rPr>
          <w:rtl/>
        </w:rPr>
      </w:pPr>
    </w:p>
    <w:p w:rsidR="00F24DA2" w:rsidRDefault="00F24DA2" w:rsidP="00356066">
      <w:pPr>
        <w:pStyle w:val="--"/>
        <w:keepNext/>
        <w:rPr>
          <w:rtl/>
        </w:rPr>
      </w:pPr>
      <w:r>
        <w:rPr>
          <w:rtl/>
        </w:rPr>
        <w:t>בעד ההצעה להעביר את הצעת החוק לוועדה –</w:t>
      </w:r>
      <w:r>
        <w:rPr>
          <w:rFonts w:hint="cs"/>
          <w:rtl/>
        </w:rPr>
        <w:t xml:space="preserve"> 74</w:t>
      </w:r>
    </w:p>
    <w:p w:rsidR="00F24DA2" w:rsidRDefault="00F24DA2" w:rsidP="00356066">
      <w:pPr>
        <w:pStyle w:val="--"/>
        <w:keepNext/>
        <w:rPr>
          <w:rtl/>
        </w:rPr>
      </w:pPr>
      <w:r>
        <w:rPr>
          <w:rtl/>
        </w:rPr>
        <w:t xml:space="preserve">נגד – </w:t>
      </w:r>
      <w:r>
        <w:rPr>
          <w:rFonts w:hint="cs"/>
          <w:rtl/>
        </w:rPr>
        <w:t>אין</w:t>
      </w:r>
    </w:p>
    <w:p w:rsidR="00F24DA2" w:rsidRDefault="00F24DA2" w:rsidP="00356066">
      <w:pPr>
        <w:pStyle w:val="--"/>
        <w:keepNext/>
        <w:rPr>
          <w:rtl/>
        </w:rPr>
      </w:pPr>
      <w:r>
        <w:rPr>
          <w:rtl/>
        </w:rPr>
        <w:t xml:space="preserve">נמנעים – </w:t>
      </w:r>
      <w:r>
        <w:rPr>
          <w:rFonts w:hint="cs"/>
          <w:rtl/>
        </w:rPr>
        <w:t>אין</w:t>
      </w:r>
    </w:p>
    <w:p w:rsidR="00F24DA2" w:rsidRDefault="00F24DA2" w:rsidP="00356066">
      <w:pPr>
        <w:pStyle w:val="af2"/>
        <w:rPr>
          <w:rtl/>
        </w:rPr>
      </w:pPr>
      <w:r>
        <w:rPr>
          <w:rtl/>
        </w:rPr>
        <w:t xml:space="preserve">ההצעה להעביר את </w:t>
      </w:r>
      <w:r w:rsidRPr="002B75B3">
        <w:rPr>
          <w:rtl/>
        </w:rPr>
        <w:t xml:space="preserve">הצעת חוק התקשורת </w:t>
      </w:r>
      <w:r w:rsidRPr="002B75B3">
        <w:rPr>
          <w:rFonts w:hint="cs"/>
          <w:rtl/>
        </w:rPr>
        <w:t>(</w:t>
      </w:r>
      <w:r w:rsidRPr="002B75B3">
        <w:rPr>
          <w:rtl/>
        </w:rPr>
        <w:t>בזק ושידורים)</w:t>
      </w:r>
      <w:r w:rsidR="004E453E">
        <w:rPr>
          <w:rFonts w:hint="cs"/>
          <w:rtl/>
        </w:rPr>
        <w:t xml:space="preserve"> </w:t>
      </w:r>
      <w:r w:rsidRPr="002B75B3">
        <w:rPr>
          <w:rFonts w:hint="cs"/>
          <w:rtl/>
        </w:rPr>
        <w:t>(</w:t>
      </w:r>
      <w:r w:rsidRPr="002B75B3">
        <w:rPr>
          <w:rtl/>
        </w:rPr>
        <w:t>תיקון מס' 82 – הוראת שעה)</w:t>
      </w:r>
      <w:r w:rsidR="004E453E">
        <w:rPr>
          <w:rFonts w:hint="cs"/>
          <w:rtl/>
        </w:rPr>
        <w:t xml:space="preserve"> </w:t>
      </w:r>
      <w:r w:rsidRPr="002B75B3">
        <w:rPr>
          <w:rFonts w:hint="cs"/>
          <w:rtl/>
        </w:rPr>
        <w:t>(</w:t>
      </w:r>
      <w:r w:rsidRPr="002B75B3">
        <w:rPr>
          <w:rtl/>
        </w:rPr>
        <w:t>השקעה בהפקות מקומיות בשפה הגאורגית</w:t>
      </w:r>
      <w:r w:rsidRPr="002B75B3">
        <w:rPr>
          <w:rFonts w:hint="cs"/>
          <w:rtl/>
        </w:rPr>
        <w:t>)</w:t>
      </w:r>
      <w:r w:rsidRPr="002B75B3">
        <w:rPr>
          <w:rtl/>
        </w:rPr>
        <w:t>, התשפ"ה–2025</w:t>
      </w:r>
      <w:r>
        <w:rPr>
          <w:rFonts w:hint="cs"/>
          <w:rtl/>
        </w:rPr>
        <w:t>, לוועדת הכלכלה נתקבלה.</w:t>
      </w:r>
    </w:p>
    <w:p w:rsidR="00F24DA2" w:rsidRDefault="00F24DA2" w:rsidP="00356066">
      <w:pPr>
        <w:rPr>
          <w:rtl/>
        </w:rPr>
      </w:pPr>
    </w:p>
    <w:p w:rsidR="00F24DA2" w:rsidRDefault="00F24DA2" w:rsidP="00356066">
      <w:pPr>
        <w:pStyle w:val="af6"/>
        <w:keepNext/>
        <w:rPr>
          <w:rtl/>
        </w:rPr>
      </w:pPr>
      <w:r w:rsidRPr="00466A16">
        <w:rPr>
          <w:rStyle w:val="TagStyle"/>
          <w:rtl/>
        </w:rPr>
        <w:t xml:space="preserve"> &lt;&lt; יור &gt;&gt; </w:t>
      </w:r>
      <w:r>
        <w:rPr>
          <w:rtl/>
        </w:rPr>
        <w:t>היו"ר סימון דוידסון:</w:t>
      </w:r>
      <w:r w:rsidRPr="00466A16">
        <w:rPr>
          <w:rStyle w:val="TagStyle"/>
          <w:rtl/>
        </w:rPr>
        <w:t xml:space="preserve"> &lt;&lt; יור &gt;&gt;</w:t>
      </w:r>
      <w:r>
        <w:rPr>
          <w:rtl/>
        </w:rPr>
        <w:t xml:space="preserve"> </w:t>
      </w:r>
    </w:p>
    <w:p w:rsidR="00F24DA2" w:rsidRDefault="00F24DA2" w:rsidP="00356066">
      <w:pPr>
        <w:rPr>
          <w:rtl/>
        </w:rPr>
      </w:pPr>
    </w:p>
    <w:p w:rsidR="00F24DA2" w:rsidRDefault="00F24DA2" w:rsidP="00356066">
      <w:pPr>
        <w:rPr>
          <w:rtl/>
        </w:rPr>
      </w:pPr>
      <w:r>
        <w:rPr>
          <w:rFonts w:hint="cs"/>
          <w:rtl/>
        </w:rPr>
        <w:t>בעד –</w:t>
      </w:r>
      <w:r w:rsidRPr="00980674">
        <w:rPr>
          <w:rFonts w:hint="cs"/>
          <w:rtl/>
        </w:rPr>
        <w:t xml:space="preserve"> </w:t>
      </w:r>
      <w:r>
        <w:rPr>
          <w:rFonts w:hint="cs"/>
          <w:rtl/>
        </w:rPr>
        <w:t>תשעה, אין מתנגדים. אני קובע</w:t>
      </w:r>
      <w:bookmarkStart w:id="46661" w:name="_ETM_Q94_293394"/>
      <w:bookmarkEnd w:id="46661"/>
      <w:r>
        <w:rPr>
          <w:rFonts w:hint="cs"/>
          <w:rtl/>
        </w:rPr>
        <w:t xml:space="preserve"> כי </w:t>
      </w:r>
      <w:r w:rsidRPr="007F213A">
        <w:rPr>
          <w:rtl/>
        </w:rPr>
        <w:t xml:space="preserve">הצעת חוק התקשורת </w:t>
      </w:r>
      <w:r>
        <w:rPr>
          <w:rFonts w:hint="cs"/>
          <w:rtl/>
        </w:rPr>
        <w:t>(</w:t>
      </w:r>
      <w:r w:rsidRPr="007F213A">
        <w:rPr>
          <w:rtl/>
        </w:rPr>
        <w:t>בזק ושידורים)</w:t>
      </w:r>
      <w:r w:rsidR="004E453E">
        <w:rPr>
          <w:rFonts w:hint="cs"/>
          <w:rtl/>
        </w:rPr>
        <w:t xml:space="preserve"> </w:t>
      </w:r>
      <w:r>
        <w:rPr>
          <w:rFonts w:hint="cs"/>
          <w:rtl/>
        </w:rPr>
        <w:t>(</w:t>
      </w:r>
      <w:r w:rsidRPr="007F213A">
        <w:rPr>
          <w:rtl/>
        </w:rPr>
        <w:t>תיקון מס' 82 – הוראת שעה)</w:t>
      </w:r>
      <w:r w:rsidR="004E453E">
        <w:rPr>
          <w:rFonts w:hint="cs"/>
          <w:rtl/>
        </w:rPr>
        <w:t xml:space="preserve"> </w:t>
      </w:r>
      <w:r>
        <w:rPr>
          <w:rFonts w:hint="cs"/>
          <w:rtl/>
        </w:rPr>
        <w:t>(</w:t>
      </w:r>
      <w:r w:rsidRPr="007F213A">
        <w:rPr>
          <w:rtl/>
        </w:rPr>
        <w:t>השקעה בהפקות מקומיות בשפה הגאורגית</w:t>
      </w:r>
      <w:r>
        <w:rPr>
          <w:rFonts w:hint="cs"/>
          <w:rtl/>
        </w:rPr>
        <w:t>)</w:t>
      </w:r>
      <w:r w:rsidRPr="007F213A">
        <w:rPr>
          <w:rtl/>
        </w:rPr>
        <w:t>, התשפ"ה–2025</w:t>
      </w:r>
      <w:r>
        <w:rPr>
          <w:rFonts w:hint="cs"/>
          <w:rtl/>
        </w:rPr>
        <w:t xml:space="preserve">, </w:t>
      </w:r>
      <w:bookmarkStart w:id="46662" w:name="_ETM_Q94_297444"/>
      <w:bookmarkEnd w:id="46662"/>
      <w:r>
        <w:rPr>
          <w:rFonts w:hint="cs"/>
          <w:rtl/>
        </w:rPr>
        <w:t>אושרה בקריאה הראשונה ותחזור לדיון</w:t>
      </w:r>
      <w:bookmarkStart w:id="46663" w:name="_ETM_Q94_308944"/>
      <w:bookmarkEnd w:id="46663"/>
      <w:r>
        <w:rPr>
          <w:rFonts w:hint="cs"/>
          <w:rtl/>
        </w:rPr>
        <w:t xml:space="preserve"> בוועדת הכלכלה לצורך הכנתה לצורך הכנתה לקריאה השנייה והשלישי</w:t>
      </w:r>
      <w:r>
        <w:rPr>
          <w:rFonts w:hint="eastAsia"/>
          <w:rtl/>
        </w:rPr>
        <w:t>ת</w:t>
      </w:r>
      <w:r>
        <w:rPr>
          <w:rFonts w:hint="cs"/>
          <w:rtl/>
        </w:rPr>
        <w:t xml:space="preserve">. </w:t>
      </w:r>
    </w:p>
    <w:p w:rsidR="004E453E" w:rsidRDefault="004E453E" w:rsidP="00356066">
      <w:pPr>
        <w:rPr>
          <w:rtl/>
        </w:rPr>
      </w:pPr>
    </w:p>
    <w:p w:rsidR="004E453E" w:rsidRDefault="004E453E" w:rsidP="00356066">
      <w:pPr>
        <w:rPr>
          <w:rtl/>
        </w:rPr>
      </w:pPr>
    </w:p>
    <w:p w:rsidR="00F24DA2" w:rsidRDefault="00F24DA2" w:rsidP="00356066">
      <w:pPr>
        <w:pStyle w:val="a6"/>
        <w:rPr>
          <w:rtl/>
        </w:rPr>
      </w:pPr>
      <w:bookmarkStart w:id="46664" w:name="ET_hatsach_642325_7"/>
      <w:r w:rsidRPr="00466A16">
        <w:rPr>
          <w:rStyle w:val="TagStyle"/>
          <w:rtl/>
        </w:rPr>
        <w:t xml:space="preserve"> &lt;&lt; הצח &gt;&gt; </w:t>
      </w:r>
      <w:bookmarkStart w:id="46665" w:name="_Toc194414343"/>
      <w:bookmarkStart w:id="46666" w:name="_Toc233629327"/>
      <w:r>
        <w:rPr>
          <w:rtl/>
        </w:rPr>
        <w:t>הצעת חוק התקשורת (בזק ושידורים) (תיקון מס' 81), התשפ"ה–2025</w:t>
      </w:r>
      <w:bookmarkEnd w:id="46665"/>
      <w:bookmarkEnd w:id="46666"/>
      <w:r w:rsidRPr="00466A16">
        <w:rPr>
          <w:rStyle w:val="TagStyle"/>
          <w:rtl/>
        </w:rPr>
        <w:t xml:space="preserve"> &lt;&lt; הצח &gt;&gt;</w:t>
      </w:r>
      <w:r>
        <w:rPr>
          <w:rtl/>
        </w:rPr>
        <w:t xml:space="preserve"> </w:t>
      </w:r>
      <w:bookmarkEnd w:id="46664"/>
    </w:p>
    <w:p w:rsidR="00F24DA2" w:rsidRPr="00980674" w:rsidRDefault="00F24DA2" w:rsidP="004E453E">
      <w:pPr>
        <w:rPr>
          <w:rtl/>
        </w:rPr>
      </w:pPr>
      <w:r>
        <w:rPr>
          <w:rFonts w:hint="cs"/>
          <w:rtl/>
        </w:rPr>
        <w:t>[</w:t>
      </w:r>
      <w:r>
        <w:rPr>
          <w:rtl/>
        </w:rPr>
        <w:t>מס'</w:t>
      </w:r>
      <w:r>
        <w:rPr>
          <w:rFonts w:hint="cs"/>
          <w:rtl/>
        </w:rPr>
        <w:t xml:space="preserve"> כ/1064</w:t>
      </w:r>
      <w:r>
        <w:rPr>
          <w:rtl/>
        </w:rPr>
        <w:t>; דברי הכנסת, חוב'</w:t>
      </w:r>
      <w:r>
        <w:rPr>
          <w:rFonts w:hint="cs"/>
          <w:rtl/>
        </w:rPr>
        <w:t xml:space="preserve"> ח'</w:t>
      </w:r>
      <w:r>
        <w:rPr>
          <w:rtl/>
        </w:rPr>
        <w:t>, ישיבה</w:t>
      </w:r>
      <w:r>
        <w:rPr>
          <w:rFonts w:hint="cs"/>
          <w:rtl/>
        </w:rPr>
        <w:t xml:space="preserve"> 233</w:t>
      </w:r>
      <w:r>
        <w:rPr>
          <w:rtl/>
        </w:rPr>
        <w:t>; נספחות.</w:t>
      </w:r>
      <w:r>
        <w:rPr>
          <w:rFonts w:hint="cs"/>
          <w:rtl/>
        </w:rPr>
        <w:t>]</w:t>
      </w:r>
    </w:p>
    <w:p w:rsidR="00F24DA2" w:rsidRDefault="00F24DA2" w:rsidP="00356066">
      <w:pPr>
        <w:pStyle w:val="-0"/>
        <w:rPr>
          <w:rtl/>
        </w:rPr>
      </w:pPr>
      <w:r>
        <w:rPr>
          <w:rtl/>
        </w:rPr>
        <w:t>(קריאה שנייה וקריאה שלישית)</w:t>
      </w:r>
    </w:p>
    <w:p w:rsidR="00F24DA2" w:rsidRDefault="00F24DA2" w:rsidP="00356066">
      <w:pPr>
        <w:rPr>
          <w:rtl/>
        </w:rPr>
      </w:pPr>
    </w:p>
    <w:p w:rsidR="00F24DA2" w:rsidRDefault="00F24DA2" w:rsidP="00356066">
      <w:pPr>
        <w:pStyle w:val="af6"/>
        <w:keepNext/>
        <w:rPr>
          <w:rtl/>
        </w:rPr>
      </w:pPr>
      <w:r w:rsidRPr="0088630D">
        <w:rPr>
          <w:rStyle w:val="TagStyle"/>
          <w:rtl/>
        </w:rPr>
        <w:t xml:space="preserve"> &lt;&lt; יור &gt;&gt; </w:t>
      </w:r>
      <w:r>
        <w:rPr>
          <w:rtl/>
        </w:rPr>
        <w:t>היו"ר סימון דוידסון:</w:t>
      </w:r>
      <w:r w:rsidRPr="0088630D">
        <w:rPr>
          <w:rStyle w:val="TagStyle"/>
          <w:rtl/>
        </w:rPr>
        <w:t xml:space="preserve"> &lt;&lt; יור &gt;&gt;</w:t>
      </w:r>
      <w:r>
        <w:rPr>
          <w:rtl/>
        </w:rPr>
        <w:t xml:space="preserve"> </w:t>
      </w:r>
    </w:p>
    <w:p w:rsidR="00F24DA2" w:rsidRDefault="00F24DA2" w:rsidP="00356066">
      <w:pPr>
        <w:rPr>
          <w:rtl/>
        </w:rPr>
      </w:pPr>
    </w:p>
    <w:p w:rsidR="00F24DA2" w:rsidRDefault="00F24DA2" w:rsidP="004E453E">
      <w:pPr>
        <w:rPr>
          <w:rtl/>
        </w:rPr>
      </w:pPr>
      <w:r>
        <w:rPr>
          <w:rFonts w:hint="cs"/>
          <w:rtl/>
        </w:rPr>
        <w:t>חברי הכנסת</w:t>
      </w:r>
      <w:bookmarkStart w:id="46667" w:name="_ETM_Q94_312724"/>
      <w:bookmarkEnd w:id="46667"/>
      <w:r>
        <w:rPr>
          <w:rFonts w:hint="cs"/>
          <w:rtl/>
        </w:rPr>
        <w:t xml:space="preserve">, נעבור לנושא הבא על סדר-היום </w:t>
      </w:r>
      <w:r w:rsidR="004E453E">
        <w:rPr>
          <w:rFonts w:hint="eastAsia"/>
          <w:rtl/>
        </w:rPr>
        <w:t xml:space="preserve">– </w:t>
      </w:r>
      <w:r w:rsidRPr="0088630D">
        <w:rPr>
          <w:rtl/>
        </w:rPr>
        <w:t>הצעת חוק התקשורת (בזק ושידורים) (תיקון מס' 81), התשפ"ה–2025</w:t>
      </w:r>
      <w:bookmarkStart w:id="46668" w:name="_ETM_Q94_320914"/>
      <w:bookmarkEnd w:id="46668"/>
      <w:r w:rsidR="004E453E">
        <w:rPr>
          <w:rFonts w:hint="cs"/>
          <w:rtl/>
        </w:rPr>
        <w:t>,</w:t>
      </w:r>
      <w:r>
        <w:rPr>
          <w:rFonts w:hint="cs"/>
          <w:rtl/>
        </w:rPr>
        <w:t xml:space="preserve"> של חברת הכנסת נעמה לזימי וקבוצת חברי </w:t>
      </w:r>
      <w:r w:rsidR="004E453E">
        <w:rPr>
          <w:rFonts w:hint="cs"/>
          <w:rtl/>
        </w:rPr>
        <w:t>ה</w:t>
      </w:r>
      <w:r>
        <w:rPr>
          <w:rFonts w:hint="cs"/>
          <w:rtl/>
        </w:rPr>
        <w:t>כנסת</w:t>
      </w:r>
      <w:r w:rsidR="004E453E">
        <w:rPr>
          <w:rFonts w:hint="cs"/>
          <w:rtl/>
        </w:rPr>
        <w:t>,</w:t>
      </w:r>
      <w:r>
        <w:rPr>
          <w:rFonts w:hint="cs"/>
          <w:rtl/>
        </w:rPr>
        <w:t xml:space="preserve"> </w:t>
      </w:r>
      <w:r w:rsidR="004E453E">
        <w:rPr>
          <w:rFonts w:hint="cs"/>
          <w:rtl/>
        </w:rPr>
        <w:t>ל</w:t>
      </w:r>
      <w:r>
        <w:rPr>
          <w:rFonts w:hint="cs"/>
          <w:rtl/>
        </w:rPr>
        <w:t xml:space="preserve">קריאה </w:t>
      </w:r>
      <w:bookmarkStart w:id="46669" w:name="_ETM_Q94_328114"/>
      <w:bookmarkEnd w:id="46669"/>
      <w:r>
        <w:rPr>
          <w:rFonts w:hint="cs"/>
          <w:rtl/>
        </w:rPr>
        <w:t>השנייה והשלישית.</w:t>
      </w:r>
    </w:p>
    <w:p w:rsidR="00F24DA2" w:rsidRDefault="00F24DA2" w:rsidP="00356066">
      <w:pPr>
        <w:rPr>
          <w:rtl/>
        </w:rPr>
      </w:pPr>
    </w:p>
    <w:p w:rsidR="00F24DA2" w:rsidRDefault="00F24DA2" w:rsidP="00356066">
      <w:pPr>
        <w:pStyle w:val="af5"/>
        <w:keepNext/>
        <w:rPr>
          <w:rtl/>
        </w:rPr>
      </w:pPr>
      <w:r w:rsidRPr="0088630D">
        <w:rPr>
          <w:rStyle w:val="TagStyle"/>
          <w:rtl/>
        </w:rPr>
        <w:t xml:space="preserve"> &lt;&lt; קריאה &gt;&gt; </w:t>
      </w:r>
      <w:r>
        <w:rPr>
          <w:rtl/>
        </w:rPr>
        <w:t>מירב בן ארי (יש עתיד):</w:t>
      </w:r>
      <w:r w:rsidRPr="0088630D">
        <w:rPr>
          <w:rStyle w:val="TagStyle"/>
          <w:rtl/>
        </w:rPr>
        <w:t xml:space="preserve"> &lt;&lt; קריאה &gt;&gt;</w:t>
      </w:r>
      <w:r>
        <w:rPr>
          <w:rtl/>
        </w:rPr>
        <w:t xml:space="preserve"> </w:t>
      </w:r>
    </w:p>
    <w:p w:rsidR="00F24DA2" w:rsidRDefault="00F24DA2" w:rsidP="00356066">
      <w:pPr>
        <w:rPr>
          <w:rtl/>
        </w:rPr>
      </w:pPr>
    </w:p>
    <w:p w:rsidR="00F24DA2" w:rsidRDefault="00F24DA2" w:rsidP="00743DF1">
      <w:pPr>
        <w:rPr>
          <w:rtl/>
        </w:rPr>
      </w:pPr>
      <w:r w:rsidRPr="00251F62">
        <w:rPr>
          <w:rFonts w:hint="cs"/>
          <w:rtl/>
        </w:rPr>
        <w:t xml:space="preserve">יציג מטעם הוועדה </w:t>
      </w:r>
      <w:r w:rsidR="00743DF1">
        <w:rPr>
          <w:rFonts w:hint="cs"/>
          <w:rtl/>
        </w:rPr>
        <w:t>– – –</w:t>
      </w:r>
    </w:p>
    <w:p w:rsidR="00F24DA2" w:rsidRDefault="00F24DA2" w:rsidP="00356066">
      <w:pPr>
        <w:rPr>
          <w:rtl/>
        </w:rPr>
      </w:pPr>
    </w:p>
    <w:p w:rsidR="00F24DA2" w:rsidRDefault="00F24DA2" w:rsidP="00356066">
      <w:pPr>
        <w:pStyle w:val="af6"/>
        <w:keepNext/>
        <w:rPr>
          <w:rtl/>
        </w:rPr>
      </w:pPr>
      <w:r w:rsidRPr="0088630D">
        <w:rPr>
          <w:rStyle w:val="TagStyle"/>
          <w:rtl/>
        </w:rPr>
        <w:t xml:space="preserve"> &lt;&lt; יור &gt;&gt; </w:t>
      </w:r>
      <w:r>
        <w:rPr>
          <w:rtl/>
        </w:rPr>
        <w:t>היו"ר סימון דוידסון:</w:t>
      </w:r>
      <w:r w:rsidRPr="0088630D">
        <w:rPr>
          <w:rStyle w:val="TagStyle"/>
          <w:rtl/>
        </w:rPr>
        <w:t xml:space="preserve"> &lt;&lt; יור &gt;&gt;</w:t>
      </w:r>
      <w:r>
        <w:rPr>
          <w:rtl/>
        </w:rPr>
        <w:t xml:space="preserve"> </w:t>
      </w:r>
    </w:p>
    <w:p w:rsidR="00F24DA2" w:rsidRDefault="00F24DA2" w:rsidP="00356066">
      <w:pPr>
        <w:rPr>
          <w:rtl/>
        </w:rPr>
      </w:pPr>
    </w:p>
    <w:p w:rsidR="00F24DA2" w:rsidRPr="0088630D" w:rsidRDefault="00F24DA2" w:rsidP="00356066">
      <w:pPr>
        <w:rPr>
          <w:rtl/>
        </w:rPr>
      </w:pPr>
      <w:r>
        <w:rPr>
          <w:rFonts w:hint="cs"/>
          <w:rtl/>
        </w:rPr>
        <w:t>אני מזמין את חבר הכנסת</w:t>
      </w:r>
      <w:bookmarkStart w:id="46670" w:name="_ETM_Q94_334203"/>
      <w:bookmarkEnd w:id="46670"/>
      <w:r>
        <w:rPr>
          <w:rFonts w:hint="cs"/>
          <w:rtl/>
        </w:rPr>
        <w:t xml:space="preserve"> אלון שוסטר.</w:t>
      </w:r>
    </w:p>
    <w:p w:rsidR="00F24DA2" w:rsidRDefault="00F24DA2" w:rsidP="00356066">
      <w:pPr>
        <w:rPr>
          <w:rtl/>
        </w:rPr>
      </w:pPr>
    </w:p>
    <w:p w:rsidR="00F24DA2" w:rsidRDefault="00F24DA2" w:rsidP="00356066">
      <w:pPr>
        <w:pStyle w:val="a4"/>
        <w:keepNext/>
        <w:rPr>
          <w:rtl/>
        </w:rPr>
      </w:pPr>
      <w:bookmarkStart w:id="46671" w:name="ET_speaker_6144_8"/>
      <w:r w:rsidRPr="00466A16">
        <w:rPr>
          <w:rStyle w:val="TagStyle"/>
          <w:rtl/>
        </w:rPr>
        <w:t xml:space="preserve"> </w:t>
      </w:r>
      <w:r w:rsidRPr="00251F62">
        <w:rPr>
          <w:rStyle w:val="TagStyle"/>
          <w:rtl/>
        </w:rPr>
        <w:t xml:space="preserve">&lt;&lt; דובר &gt;&gt; </w:t>
      </w:r>
      <w:bookmarkStart w:id="46672" w:name="_Toc194414344"/>
      <w:bookmarkStart w:id="46673" w:name="_Toc233629328"/>
      <w:r w:rsidRPr="00251F62">
        <w:rPr>
          <w:rtl/>
        </w:rPr>
        <w:t>אלון שוסטר (</w:t>
      </w:r>
      <w:r w:rsidRPr="00251F62">
        <w:rPr>
          <w:rFonts w:hint="cs"/>
          <w:rtl/>
        </w:rPr>
        <w:t>בשם ועדת הכלכלה</w:t>
      </w:r>
      <w:r w:rsidRPr="00251F62">
        <w:rPr>
          <w:rtl/>
        </w:rPr>
        <w:t>):</w:t>
      </w:r>
      <w:bookmarkEnd w:id="46672"/>
      <w:bookmarkEnd w:id="46673"/>
      <w:r w:rsidRPr="00251F62">
        <w:rPr>
          <w:rStyle w:val="TagStyle"/>
          <w:rtl/>
        </w:rPr>
        <w:t xml:space="preserve"> &lt;&lt; דובר &gt;&gt;</w:t>
      </w:r>
      <w:r>
        <w:rPr>
          <w:rtl/>
        </w:rPr>
        <w:t xml:space="preserve"> </w:t>
      </w:r>
      <w:bookmarkEnd w:id="46671"/>
    </w:p>
    <w:p w:rsidR="00F24DA2" w:rsidRDefault="00F24DA2" w:rsidP="00356066">
      <w:pPr>
        <w:rPr>
          <w:rtl/>
        </w:rPr>
      </w:pPr>
    </w:p>
    <w:p w:rsidR="00F24DA2" w:rsidRDefault="00F24DA2" w:rsidP="007934CC">
      <w:pPr>
        <w:rPr>
          <w:rtl/>
        </w:rPr>
      </w:pPr>
      <w:r>
        <w:rPr>
          <w:rtl/>
        </w:rPr>
        <w:t>אדוני היושב</w:t>
      </w:r>
      <w:r>
        <w:rPr>
          <w:rFonts w:hint="cs"/>
          <w:rtl/>
        </w:rPr>
        <w:t>-</w:t>
      </w:r>
      <w:bookmarkStart w:id="46674" w:name="_ETM_Q94_342863"/>
      <w:bookmarkEnd w:id="46674"/>
      <w:r>
        <w:rPr>
          <w:rtl/>
        </w:rPr>
        <w:t>ראש, כנסת נכבדה,</w:t>
      </w:r>
      <w:r>
        <w:rPr>
          <w:rFonts w:hint="cs"/>
          <w:rtl/>
        </w:rPr>
        <w:t xml:space="preserve"> </w:t>
      </w:r>
      <w:r>
        <w:rPr>
          <w:rtl/>
        </w:rPr>
        <w:t xml:space="preserve">אני מתכבד להביא בפניכם את הצעת חוק התקשורת </w:t>
      </w:r>
      <w:r>
        <w:rPr>
          <w:rFonts w:hint="cs"/>
          <w:rtl/>
        </w:rPr>
        <w:t>(</w:t>
      </w:r>
      <w:r>
        <w:rPr>
          <w:rtl/>
        </w:rPr>
        <w:t>ב</w:t>
      </w:r>
      <w:r>
        <w:rPr>
          <w:rFonts w:hint="cs"/>
          <w:rtl/>
        </w:rPr>
        <w:t>ז</w:t>
      </w:r>
      <w:bookmarkStart w:id="46675" w:name="_ETM_Q94_350553"/>
      <w:bookmarkEnd w:id="46675"/>
      <w:r>
        <w:rPr>
          <w:rtl/>
        </w:rPr>
        <w:t>ק ושידורים) (תיקון מס' 81), התשפ"ה</w:t>
      </w:r>
      <w:r>
        <w:rPr>
          <w:rFonts w:hint="cs"/>
          <w:rtl/>
        </w:rPr>
        <w:t>–</w:t>
      </w:r>
      <w:r>
        <w:rPr>
          <w:rtl/>
        </w:rPr>
        <w:t xml:space="preserve">2025, לקריאה שנייה ושלישית. </w:t>
      </w:r>
      <w:bookmarkStart w:id="46676" w:name="_ETM_Q94_354643"/>
      <w:bookmarkEnd w:id="46676"/>
      <w:r>
        <w:rPr>
          <w:rtl/>
        </w:rPr>
        <w:t>הצעה זו היא הצעת</w:t>
      </w:r>
      <w:r>
        <w:rPr>
          <w:rFonts w:hint="cs"/>
          <w:rtl/>
        </w:rPr>
        <w:t>ן</w:t>
      </w:r>
      <w:r>
        <w:rPr>
          <w:rtl/>
        </w:rPr>
        <w:t xml:space="preserve"> </w:t>
      </w:r>
      <w:r>
        <w:rPr>
          <w:rFonts w:hint="cs"/>
          <w:rtl/>
        </w:rPr>
        <w:t xml:space="preserve">הפרטית </w:t>
      </w:r>
      <w:r w:rsidR="007934CC">
        <w:rPr>
          <w:rFonts w:hint="eastAsia"/>
          <w:rtl/>
        </w:rPr>
        <w:t xml:space="preserve">– </w:t>
      </w:r>
      <w:r>
        <w:rPr>
          <w:rFonts w:hint="cs"/>
          <w:rtl/>
        </w:rPr>
        <w:t>שעובדה על ידי הוועדה</w:t>
      </w:r>
      <w:bookmarkStart w:id="46677" w:name="_ETM_Q94_358493"/>
      <w:bookmarkEnd w:id="46677"/>
      <w:r>
        <w:rPr>
          <w:rtl/>
        </w:rPr>
        <w:t xml:space="preserve"> </w:t>
      </w:r>
      <w:r w:rsidR="007934CC">
        <w:rPr>
          <w:rFonts w:hint="cs"/>
          <w:rtl/>
        </w:rPr>
        <w:t xml:space="preserve">– </w:t>
      </w:r>
      <w:r>
        <w:rPr>
          <w:rtl/>
        </w:rPr>
        <w:t xml:space="preserve">של חברות הכנסת לזימי </w:t>
      </w:r>
      <w:r>
        <w:rPr>
          <w:rFonts w:hint="cs"/>
          <w:rtl/>
        </w:rPr>
        <w:t>ו</w:t>
      </w:r>
      <w:r>
        <w:rPr>
          <w:rtl/>
        </w:rPr>
        <w:t>שטרית</w:t>
      </w:r>
      <w:r>
        <w:rPr>
          <w:rFonts w:hint="cs"/>
          <w:rtl/>
        </w:rPr>
        <w:t>. היא</w:t>
      </w:r>
      <w:bookmarkStart w:id="46678" w:name="_ETM_Q94_362393"/>
      <w:bookmarkEnd w:id="46678"/>
      <w:r>
        <w:rPr>
          <w:rtl/>
        </w:rPr>
        <w:t xml:space="preserve"> נועדה להקל על איתור אדם שהתקשר ממספר טלפון חסוי למוקד חירום למתן סיוע נפשי ושעלה חשש לשלומו. לפיכך, מטרת הצעת החוק היא סיוע להצלת חיי אדם, תוך שמירה מרבית על פרטיות המתקשר למוקד.</w:t>
      </w:r>
    </w:p>
    <w:p w:rsidR="00F24DA2" w:rsidRDefault="00F24DA2" w:rsidP="00356066">
      <w:pPr>
        <w:rPr>
          <w:rtl/>
        </w:rPr>
      </w:pPr>
      <w:r>
        <w:rPr>
          <w:rtl/>
        </w:rPr>
        <w:t xml:space="preserve"> </w:t>
      </w:r>
    </w:p>
    <w:p w:rsidR="00F24DA2" w:rsidRDefault="00F24DA2" w:rsidP="007934CC">
      <w:pPr>
        <w:rPr>
          <w:rtl/>
        </w:rPr>
      </w:pPr>
      <w:r>
        <w:rPr>
          <w:rtl/>
        </w:rPr>
        <w:t>חוק התקשורת קובע</w:t>
      </w:r>
      <w:r>
        <w:rPr>
          <w:rFonts w:hint="cs"/>
          <w:rtl/>
        </w:rPr>
        <w:t xml:space="preserve">, </w:t>
      </w:r>
      <w:r>
        <w:rPr>
          <w:rtl/>
        </w:rPr>
        <w:t>בין השאר,</w:t>
      </w:r>
      <w:bookmarkStart w:id="46679" w:name="_ETM_Q94_379613"/>
      <w:bookmarkEnd w:id="46679"/>
      <w:r>
        <w:rPr>
          <w:rtl/>
        </w:rPr>
        <w:t xml:space="preserve"> כי ספק מורשה ועובדיו לא יגלו מידע שהגיע אליהם </w:t>
      </w:r>
      <w:r>
        <w:rPr>
          <w:rFonts w:hint="cs"/>
          <w:rtl/>
        </w:rPr>
        <w:t xml:space="preserve">על </w:t>
      </w:r>
      <w:r>
        <w:rPr>
          <w:rtl/>
        </w:rPr>
        <w:t xml:space="preserve">אודות שיחה למוקד חירום או </w:t>
      </w:r>
      <w:r>
        <w:rPr>
          <w:rFonts w:hint="cs"/>
          <w:rtl/>
        </w:rPr>
        <w:t xml:space="preserve">על </w:t>
      </w:r>
      <w:r>
        <w:rPr>
          <w:rtl/>
        </w:rPr>
        <w:t xml:space="preserve">אודות מתקשר שביצע שיחה כאמור אלא </w:t>
      </w:r>
      <w:r>
        <w:rPr>
          <w:rFonts w:hint="cs"/>
          <w:rtl/>
        </w:rPr>
        <w:t>ע</w:t>
      </w:r>
      <w:r>
        <w:rPr>
          <w:rtl/>
        </w:rPr>
        <w:t>ל</w:t>
      </w:r>
      <w:r>
        <w:rPr>
          <w:rFonts w:hint="cs"/>
          <w:rtl/>
        </w:rPr>
        <w:t xml:space="preserve"> </w:t>
      </w:r>
      <w:bookmarkStart w:id="46680" w:name="_ETM_Q94_392087"/>
      <w:bookmarkEnd w:id="46680"/>
      <w:r>
        <w:rPr>
          <w:rtl/>
        </w:rPr>
        <w:t>פי הוראות כל דין או לפי צו של בית משפט</w:t>
      </w:r>
      <w:r>
        <w:rPr>
          <w:rFonts w:hint="cs"/>
          <w:rtl/>
        </w:rPr>
        <w:t>.</w:t>
      </w:r>
      <w:r w:rsidR="007934CC">
        <w:rPr>
          <w:rFonts w:hint="cs"/>
          <w:rtl/>
        </w:rPr>
        <w:t xml:space="preserve"> </w:t>
      </w:r>
      <w:r>
        <w:rPr>
          <w:rtl/>
        </w:rPr>
        <w:t>מוקדי החירום מקבלים שיחות רבות</w:t>
      </w:r>
      <w:bookmarkStart w:id="46681" w:name="_ETM_Q94_393158"/>
      <w:bookmarkEnd w:id="46681"/>
      <w:r>
        <w:rPr>
          <w:rtl/>
        </w:rPr>
        <w:t>, ורבות מהן מתבצעות ממספרי טלפון חסויים. במקרים שבהם הגורמים המוסמכים לכך במוקד החירום מוצאים כי קיים חשש לשלומו של מי שהתקשר אליהם, הם פונים למשטרת ישראל</w:t>
      </w:r>
      <w:r w:rsidR="007934CC">
        <w:rPr>
          <w:rFonts w:hint="cs"/>
          <w:rtl/>
        </w:rPr>
        <w:t>,</w:t>
      </w:r>
      <w:r>
        <w:rPr>
          <w:rFonts w:hint="cs"/>
          <w:rtl/>
        </w:rPr>
        <w:t xml:space="preserve"> וזה יכול לקחת זמן יקר מאוד.</w:t>
      </w:r>
    </w:p>
    <w:p w:rsidR="00F24DA2" w:rsidRDefault="00F24DA2" w:rsidP="00356066">
      <w:pPr>
        <w:rPr>
          <w:rtl/>
        </w:rPr>
      </w:pPr>
      <w:bookmarkStart w:id="46682" w:name="_ETM_Q94_413373"/>
      <w:bookmarkEnd w:id="46682"/>
    </w:p>
    <w:p w:rsidR="00F24DA2" w:rsidRDefault="00F24DA2" w:rsidP="007934CC">
      <w:pPr>
        <w:rPr>
          <w:rtl/>
        </w:rPr>
      </w:pPr>
      <w:r>
        <w:rPr>
          <w:rtl/>
        </w:rPr>
        <w:t>לאחר פרוץ מלחמת חרבות ברזל</w:t>
      </w:r>
      <w:r>
        <w:rPr>
          <w:rFonts w:hint="cs"/>
          <w:rtl/>
        </w:rPr>
        <w:t>,</w:t>
      </w:r>
      <w:r>
        <w:rPr>
          <w:rtl/>
        </w:rPr>
        <w:t xml:space="preserve"> ועם העלייה ב</w:t>
      </w:r>
      <w:r w:rsidR="007934CC">
        <w:rPr>
          <w:rFonts w:hint="cs"/>
          <w:rtl/>
        </w:rPr>
        <w:t>מספר</w:t>
      </w:r>
      <w:r>
        <w:rPr>
          <w:rtl/>
        </w:rPr>
        <w:t xml:space="preserve"> הפניות למוקדי החירום, התחדד הצורך במציאת פתרון שיקצר זמני</w:t>
      </w:r>
      <w:r>
        <w:rPr>
          <w:rFonts w:hint="cs"/>
          <w:rtl/>
        </w:rPr>
        <w:t>ם</w:t>
      </w:r>
      <w:r>
        <w:rPr>
          <w:rtl/>
        </w:rPr>
        <w:t xml:space="preserve"> </w:t>
      </w:r>
      <w:r>
        <w:rPr>
          <w:rFonts w:hint="cs"/>
          <w:rtl/>
        </w:rPr>
        <w:t>ב</w:t>
      </w:r>
      <w:r>
        <w:rPr>
          <w:rtl/>
        </w:rPr>
        <w:t xml:space="preserve">איתור </w:t>
      </w:r>
      <w:bookmarkStart w:id="46683" w:name="_ETM_Q94_416653"/>
      <w:bookmarkEnd w:id="46683"/>
      <w:r>
        <w:rPr>
          <w:rtl/>
        </w:rPr>
        <w:t>אדם ש</w:t>
      </w:r>
      <w:bookmarkStart w:id="46684" w:name="_ETM_Q94_418442"/>
      <w:bookmarkEnd w:id="46684"/>
      <w:r>
        <w:rPr>
          <w:rtl/>
        </w:rPr>
        <w:t>התעורר חשש לשלומו</w:t>
      </w:r>
      <w:r>
        <w:rPr>
          <w:rFonts w:hint="cs"/>
          <w:rtl/>
        </w:rPr>
        <w:t>.</w:t>
      </w:r>
      <w:bookmarkStart w:id="46685" w:name="_ETM_Q94_420383"/>
      <w:bookmarkEnd w:id="46685"/>
      <w:r>
        <w:rPr>
          <w:rtl/>
        </w:rPr>
        <w:t xml:space="preserve"> לכן, מוצע לקבוע כי מוקד חירום יהיה רשאי לבקש מהספק המורשה</w:t>
      </w:r>
      <w:r>
        <w:rPr>
          <w:rFonts w:hint="cs"/>
          <w:rtl/>
        </w:rPr>
        <w:t>,</w:t>
      </w:r>
      <w:r>
        <w:rPr>
          <w:rtl/>
        </w:rPr>
        <w:t xml:space="preserve"> שמספק לו שירותי טלפוניה</w:t>
      </w:r>
      <w:r>
        <w:rPr>
          <w:rFonts w:hint="cs"/>
          <w:rtl/>
        </w:rPr>
        <w:t>,</w:t>
      </w:r>
      <w:r>
        <w:rPr>
          <w:rtl/>
        </w:rPr>
        <w:t xml:space="preserve"> כי יעביר לו</w:t>
      </w:r>
      <w:r>
        <w:rPr>
          <w:rFonts w:hint="cs"/>
          <w:rtl/>
        </w:rPr>
        <w:t xml:space="preserve"> –</w:t>
      </w:r>
      <w:r>
        <w:rPr>
          <w:rtl/>
        </w:rPr>
        <w:t xml:space="preserve"> </w:t>
      </w:r>
      <w:r>
        <w:rPr>
          <w:rFonts w:hint="cs"/>
          <w:rtl/>
        </w:rPr>
        <w:t>על</w:t>
      </w:r>
      <w:r>
        <w:rPr>
          <w:rtl/>
        </w:rPr>
        <w:t xml:space="preserve"> כל השיחות שמבוצעות למוקד החירום</w:t>
      </w:r>
      <w:r>
        <w:rPr>
          <w:rFonts w:hint="cs"/>
          <w:rtl/>
        </w:rPr>
        <w:t xml:space="preserve"> –</w:t>
      </w:r>
      <w:r>
        <w:rPr>
          <w:rtl/>
        </w:rPr>
        <w:t xml:space="preserve"> את שלוש הספרות האחרונות של מספרי הטלפון החסויים שמהם מבוצעות שיחות למוקד. </w:t>
      </w:r>
      <w:bookmarkStart w:id="46686" w:name="_ETM_Q94_436143"/>
      <w:bookmarkEnd w:id="46686"/>
      <w:r>
        <w:rPr>
          <w:rtl/>
        </w:rPr>
        <w:t xml:space="preserve">עוד מוצע לקבוע כי אם ביקש מוקד החירום לקבל מידע כאמור, הספק המורשה יהיה רשאי להעביר למוקד את המידע. </w:t>
      </w:r>
    </w:p>
    <w:p w:rsidR="00F24DA2" w:rsidRDefault="00F24DA2" w:rsidP="00356066">
      <w:pPr>
        <w:rPr>
          <w:rtl/>
        </w:rPr>
      </w:pPr>
      <w:bookmarkStart w:id="46687" w:name="_ETM_Q94_444754"/>
      <w:bookmarkStart w:id="46688" w:name="_ETM_Q94_444798"/>
      <w:bookmarkEnd w:id="46687"/>
      <w:bookmarkEnd w:id="46688"/>
    </w:p>
    <w:p w:rsidR="00F24DA2" w:rsidRDefault="00F24DA2" w:rsidP="007934CC">
      <w:pPr>
        <w:rPr>
          <w:rtl/>
        </w:rPr>
      </w:pPr>
      <w:r>
        <w:rPr>
          <w:rtl/>
        </w:rPr>
        <w:t>יודגש כי מוקד החירום אינו חייב לבקש את המידע האמור, ולפיכך מוקדי חירום החוששים כי קבלת המידע עלולה לגרום לאפקט מצנן בקרב המתקשרים</w:t>
      </w:r>
      <w:r>
        <w:rPr>
          <w:rFonts w:hint="cs"/>
          <w:rtl/>
        </w:rPr>
        <w:t xml:space="preserve"> – כלומר שלא יתקשרו לבקש מידע – הם לא חייבים לקבל את המידע הזה</w:t>
      </w:r>
      <w:bookmarkStart w:id="46689" w:name="_ETM_Q94_456012"/>
      <w:bookmarkEnd w:id="46689"/>
      <w:r>
        <w:rPr>
          <w:rFonts w:hint="cs"/>
          <w:rtl/>
        </w:rPr>
        <w:t xml:space="preserve"> </w:t>
      </w:r>
      <w:bookmarkStart w:id="46690" w:name="_ETM_Q94_452803"/>
      <w:bookmarkEnd w:id="46690"/>
      <w:r>
        <w:rPr>
          <w:rtl/>
        </w:rPr>
        <w:t xml:space="preserve">מהספק המורשה. </w:t>
      </w:r>
      <w:r w:rsidR="007934CC">
        <w:rPr>
          <w:rFonts w:hint="cs"/>
          <w:rtl/>
        </w:rPr>
        <w:t>ו</w:t>
      </w:r>
      <w:r>
        <w:rPr>
          <w:rtl/>
        </w:rPr>
        <w:t>אולם, אם</w:t>
      </w:r>
      <w:r>
        <w:rPr>
          <w:rFonts w:hint="cs"/>
          <w:rtl/>
        </w:rPr>
        <w:t xml:space="preserve"> הם ביקשו</w:t>
      </w:r>
      <w:r w:rsidR="007934CC">
        <w:rPr>
          <w:rFonts w:hint="cs"/>
          <w:rtl/>
        </w:rPr>
        <w:t>,</w:t>
      </w:r>
      <w:r>
        <w:rPr>
          <w:rFonts w:hint="cs"/>
          <w:rtl/>
        </w:rPr>
        <w:t xml:space="preserve"> כאמור, הספק המורשה יהיה רשאי</w:t>
      </w:r>
      <w:bookmarkStart w:id="46691" w:name="_ETM_Q94_459762"/>
      <w:bookmarkEnd w:id="46691"/>
      <w:r>
        <w:rPr>
          <w:rFonts w:hint="cs"/>
          <w:rtl/>
        </w:rPr>
        <w:t xml:space="preserve"> להעביר את שלוש הספרות כפי שנמסר</w:t>
      </w:r>
      <w:bookmarkStart w:id="46692" w:name="_ETM_Q94_463973"/>
      <w:bookmarkEnd w:id="46692"/>
      <w:r>
        <w:rPr>
          <w:rFonts w:hint="cs"/>
          <w:rtl/>
        </w:rPr>
        <w:t>.</w:t>
      </w:r>
      <w:r>
        <w:rPr>
          <w:rtl/>
        </w:rPr>
        <w:t xml:space="preserve"> </w:t>
      </w:r>
    </w:p>
    <w:p w:rsidR="00F24DA2" w:rsidRDefault="00F24DA2" w:rsidP="00356066">
      <w:pPr>
        <w:rPr>
          <w:rtl/>
        </w:rPr>
      </w:pPr>
    </w:p>
    <w:p w:rsidR="00F24DA2" w:rsidRDefault="00F24DA2" w:rsidP="007934CC">
      <w:pPr>
        <w:rPr>
          <w:rtl/>
        </w:rPr>
      </w:pPr>
      <w:r>
        <w:rPr>
          <w:rtl/>
        </w:rPr>
        <w:t>לעניין המוקדים שיבקשו לקבל את המידע</w:t>
      </w:r>
      <w:r w:rsidR="007934CC">
        <w:rPr>
          <w:rFonts w:hint="cs"/>
          <w:rtl/>
        </w:rPr>
        <w:t>,</w:t>
      </w:r>
      <w:r>
        <w:rPr>
          <w:rtl/>
        </w:rPr>
        <w:t xml:space="preserve"> </w:t>
      </w:r>
      <w:bookmarkStart w:id="46693" w:name="_ETM_Q94_471082"/>
      <w:bookmarkEnd w:id="46693"/>
      <w:r>
        <w:rPr>
          <w:rtl/>
        </w:rPr>
        <w:t>מוצע לקבוע הוראות שמטרתן להגן על פרטיות האדם שהתקשר למוקד ממספר טלפון חסוי</w:t>
      </w:r>
      <w:r w:rsidR="007934CC">
        <w:rPr>
          <w:rFonts w:hint="cs"/>
          <w:rtl/>
        </w:rPr>
        <w:t>.</w:t>
      </w:r>
      <w:r>
        <w:rPr>
          <w:rtl/>
        </w:rPr>
        <w:t xml:space="preserve"> בין הוראות אלה מוצע לקבוע כי שלוש הספרות ישמשו את מוקד החירום רק לשם </w:t>
      </w:r>
      <w:r>
        <w:rPr>
          <w:rFonts w:hint="cs"/>
          <w:rtl/>
        </w:rPr>
        <w:t>פ</w:t>
      </w:r>
      <w:bookmarkStart w:id="46694" w:name="_ETM_Q94_479742"/>
      <w:bookmarkEnd w:id="46694"/>
      <w:r>
        <w:rPr>
          <w:rtl/>
        </w:rPr>
        <w:t>נייה למשטרת ישראל במקרה שעלה חשש לשלומו של מי שביצע את השיחה למוקד</w:t>
      </w:r>
      <w:r>
        <w:rPr>
          <w:rFonts w:hint="cs"/>
          <w:rtl/>
        </w:rPr>
        <w:t>, וכן</w:t>
      </w:r>
      <w:bookmarkStart w:id="46695" w:name="_ETM_Q94_487561"/>
      <w:bookmarkEnd w:id="46695"/>
      <w:r>
        <w:rPr>
          <w:rtl/>
        </w:rPr>
        <w:t xml:space="preserve"> כי המידע יישמר בנפרד ובאופן מאובטח</w:t>
      </w:r>
      <w:r>
        <w:rPr>
          <w:rFonts w:hint="cs"/>
          <w:rtl/>
        </w:rPr>
        <w:t xml:space="preserve"> ו</w:t>
      </w:r>
      <w:bookmarkStart w:id="46696" w:name="_ETM_Q94_491671"/>
      <w:bookmarkEnd w:id="46696"/>
      <w:r>
        <w:rPr>
          <w:rtl/>
        </w:rPr>
        <w:t>כי הגישה למידע תתאפשר רק לב</w:t>
      </w:r>
      <w:r>
        <w:rPr>
          <w:rFonts w:hint="cs"/>
          <w:rtl/>
        </w:rPr>
        <w:t>ע</w:t>
      </w:r>
      <w:bookmarkStart w:id="46697" w:name="_ETM_Q94_493841"/>
      <w:bookmarkEnd w:id="46697"/>
      <w:r>
        <w:rPr>
          <w:rtl/>
        </w:rPr>
        <w:t>לי תפקידים במוקד שקיבלו הדרכה מתאימה</w:t>
      </w:r>
      <w:r w:rsidR="007934CC">
        <w:rPr>
          <w:rFonts w:hint="cs"/>
          <w:rtl/>
        </w:rPr>
        <w:t>,</w:t>
      </w:r>
      <w:r>
        <w:rPr>
          <w:rFonts w:hint="cs"/>
          <w:rtl/>
        </w:rPr>
        <w:t xml:space="preserve"> </w:t>
      </w:r>
      <w:bookmarkStart w:id="46698" w:name="_ETM_Q94_495962"/>
      <w:bookmarkEnd w:id="46698"/>
      <w:r>
        <w:rPr>
          <w:rtl/>
        </w:rPr>
        <w:t>וכי עם תום הצורך במידע</w:t>
      </w:r>
      <w:r>
        <w:rPr>
          <w:rFonts w:hint="cs"/>
          <w:rtl/>
        </w:rPr>
        <w:t xml:space="preserve"> </w:t>
      </w:r>
      <w:bookmarkStart w:id="46699" w:name="_ETM_Q94_456405"/>
      <w:bookmarkEnd w:id="46699"/>
      <w:r>
        <w:rPr>
          <w:rFonts w:hint="cs"/>
          <w:rtl/>
        </w:rPr>
        <w:t>–</w:t>
      </w:r>
      <w:r>
        <w:rPr>
          <w:rtl/>
        </w:rPr>
        <w:t xml:space="preserve"> ולכל ה</w:t>
      </w:r>
      <w:r>
        <w:rPr>
          <w:rFonts w:hint="cs"/>
          <w:rtl/>
        </w:rPr>
        <w:t>י</w:t>
      </w:r>
      <w:bookmarkStart w:id="46700" w:name="_ETM_Q94_497272"/>
      <w:bookmarkEnd w:id="46700"/>
      <w:r>
        <w:rPr>
          <w:rtl/>
        </w:rPr>
        <w:t>ו</w:t>
      </w:r>
      <w:r>
        <w:rPr>
          <w:rFonts w:hint="cs"/>
          <w:rtl/>
        </w:rPr>
        <w:t>ת</w:t>
      </w:r>
      <w:r>
        <w:rPr>
          <w:rtl/>
        </w:rPr>
        <w:t xml:space="preserve">ר </w:t>
      </w:r>
      <w:r w:rsidR="007934CC">
        <w:rPr>
          <w:rFonts w:hint="cs"/>
          <w:rtl/>
        </w:rPr>
        <w:t>ב</w:t>
      </w:r>
      <w:r>
        <w:rPr>
          <w:rtl/>
        </w:rPr>
        <w:t>תוך 24 שעות</w:t>
      </w:r>
      <w:r>
        <w:rPr>
          <w:rFonts w:hint="cs"/>
          <w:rtl/>
        </w:rPr>
        <w:t xml:space="preserve"> –</w:t>
      </w:r>
      <w:r>
        <w:rPr>
          <w:rtl/>
        </w:rPr>
        <w:t xml:space="preserve"> המידע יימחק. עוד מוצע לקבוע כי אדם שהגיע אליו מידע לפי ההסדר המוצע</w:t>
      </w:r>
      <w:r w:rsidR="007934CC">
        <w:rPr>
          <w:rFonts w:hint="cs"/>
          <w:rtl/>
        </w:rPr>
        <w:t>,</w:t>
      </w:r>
      <w:r>
        <w:rPr>
          <w:rtl/>
        </w:rPr>
        <w:t xml:space="preserve"> ישמור אותו בסוד, לא יגלה אותו לאח</w:t>
      </w:r>
      <w:bookmarkStart w:id="46701" w:name="_ETM_Q94_505472"/>
      <w:bookmarkEnd w:id="46701"/>
      <w:r>
        <w:rPr>
          <w:rtl/>
        </w:rPr>
        <w:t xml:space="preserve">ר ולא יעשה בו כל שימוש אלא לפי הוראות כל דין או לפי צו בית משפט. </w:t>
      </w:r>
    </w:p>
    <w:p w:rsidR="00F24DA2" w:rsidRDefault="00F24DA2" w:rsidP="00356066">
      <w:pPr>
        <w:rPr>
          <w:rtl/>
        </w:rPr>
      </w:pPr>
      <w:bookmarkStart w:id="46702" w:name="_ETM_Q94_510921"/>
      <w:bookmarkEnd w:id="46702"/>
    </w:p>
    <w:p w:rsidR="00F24DA2" w:rsidRDefault="00F24DA2" w:rsidP="007934CC">
      <w:pPr>
        <w:rPr>
          <w:rtl/>
        </w:rPr>
      </w:pPr>
      <w:r>
        <w:rPr>
          <w:rtl/>
        </w:rPr>
        <w:t xml:space="preserve">כהסדר משלים וכדי להקל הן על המתקשרים למוקדי החירום והן על הספקים המורשים באיתור מוקדי החירום הכפופים להוראות החוק, מוצע לקבוע כי רשימת מוקדי החירום וכל שינוי בה יפורסמו באתר האינטרנט של משרד התקשורת. </w:t>
      </w:r>
    </w:p>
    <w:p w:rsidR="00F24DA2" w:rsidRDefault="00F24DA2" w:rsidP="00356066">
      <w:pPr>
        <w:rPr>
          <w:rtl/>
        </w:rPr>
      </w:pPr>
      <w:bookmarkStart w:id="46703" w:name="_ETM_Q94_522605"/>
      <w:bookmarkStart w:id="46704" w:name="_ETM_Q94_522652"/>
      <w:bookmarkEnd w:id="46703"/>
      <w:bookmarkEnd w:id="46704"/>
    </w:p>
    <w:p w:rsidR="00F24DA2" w:rsidRDefault="00F24DA2" w:rsidP="007934CC">
      <w:pPr>
        <w:rPr>
          <w:rtl/>
        </w:rPr>
      </w:pPr>
      <w:r>
        <w:rPr>
          <w:rtl/>
        </w:rPr>
        <w:t>חברי הכנסת, מטרת הצעת החוק המונחת בפניכם היא</w:t>
      </w:r>
      <w:r>
        <w:rPr>
          <w:rFonts w:hint="cs"/>
          <w:rtl/>
        </w:rPr>
        <w:t>, כאמור,</w:t>
      </w:r>
      <w:bookmarkStart w:id="46705" w:name="_ETM_Q94_525611"/>
      <w:bookmarkEnd w:id="46705"/>
      <w:r>
        <w:rPr>
          <w:rtl/>
        </w:rPr>
        <w:t xml:space="preserve"> הצלת חיי אדם, שכן היא צפויה לקצר את הזמן הנדרש למשטרה לאיתור מספר הטלפון שממנו בוצעה השיחה, ולכן </w:t>
      </w:r>
      <w:r w:rsidR="007934CC">
        <w:rPr>
          <w:rFonts w:hint="cs"/>
          <w:rtl/>
        </w:rPr>
        <w:t xml:space="preserve">– </w:t>
      </w:r>
      <w:r>
        <w:rPr>
          <w:rFonts w:hint="cs"/>
          <w:rtl/>
        </w:rPr>
        <w:t xml:space="preserve">לקצר </w:t>
      </w:r>
      <w:r>
        <w:rPr>
          <w:rtl/>
        </w:rPr>
        <w:t xml:space="preserve">את הזמן </w:t>
      </w:r>
      <w:r>
        <w:rPr>
          <w:rFonts w:hint="cs"/>
          <w:rtl/>
        </w:rPr>
        <w:t>ה</w:t>
      </w:r>
      <w:r>
        <w:rPr>
          <w:rtl/>
        </w:rPr>
        <w:t xml:space="preserve">נדרש לאתר את האדם המצוי במצוקה ולהגיש לו עזרה. </w:t>
      </w:r>
      <w:bookmarkStart w:id="46706" w:name="_ETM_Q94_538700"/>
      <w:bookmarkStart w:id="46707" w:name="_ETM_Q94_538742"/>
      <w:bookmarkEnd w:id="46706"/>
      <w:bookmarkEnd w:id="46707"/>
      <w:r>
        <w:rPr>
          <w:rtl/>
        </w:rPr>
        <w:t>הצעת החוק אושרה בוועדה פה אחד ולא הוגשו לגביה הסתייגויות</w:t>
      </w:r>
      <w:r w:rsidR="007934CC">
        <w:rPr>
          <w:rFonts w:hint="cs"/>
          <w:rtl/>
        </w:rPr>
        <w:t>,</w:t>
      </w:r>
      <w:r>
        <w:rPr>
          <w:rtl/>
        </w:rPr>
        <w:t xml:space="preserve"> ואני מבקש </w:t>
      </w:r>
      <w:bookmarkStart w:id="46708" w:name="_ETM_Q94_542171"/>
      <w:bookmarkEnd w:id="46708"/>
      <w:r>
        <w:rPr>
          <w:rtl/>
        </w:rPr>
        <w:t>לאשר אותה בקריאה שנייה ושלישית.</w:t>
      </w:r>
      <w:bookmarkStart w:id="46709" w:name="_ETM_Q94_466552"/>
      <w:bookmarkEnd w:id="46709"/>
      <w:r>
        <w:rPr>
          <w:rFonts w:hint="cs"/>
          <w:rtl/>
        </w:rPr>
        <w:t xml:space="preserve"> תודה.</w:t>
      </w:r>
    </w:p>
    <w:p w:rsidR="00F24DA2" w:rsidRDefault="00F24DA2" w:rsidP="00356066">
      <w:pPr>
        <w:rPr>
          <w:rtl/>
        </w:rPr>
      </w:pPr>
    </w:p>
    <w:p w:rsidR="00F24DA2" w:rsidRDefault="00F24DA2" w:rsidP="00356066">
      <w:pPr>
        <w:pStyle w:val="af6"/>
        <w:keepNext/>
        <w:rPr>
          <w:rtl/>
        </w:rPr>
      </w:pPr>
      <w:r w:rsidRPr="00466A16">
        <w:rPr>
          <w:rStyle w:val="TagStyle"/>
          <w:rtl/>
        </w:rPr>
        <w:t xml:space="preserve"> &lt;&lt; יור &gt;&gt; </w:t>
      </w:r>
      <w:r>
        <w:rPr>
          <w:rtl/>
        </w:rPr>
        <w:t>היו"ר סימון דוידסון:</w:t>
      </w:r>
      <w:r w:rsidRPr="00466A16">
        <w:rPr>
          <w:rStyle w:val="TagStyle"/>
          <w:rtl/>
        </w:rPr>
        <w:t xml:space="preserve"> &lt;&lt; יור &gt;&gt;</w:t>
      </w:r>
      <w:r>
        <w:rPr>
          <w:rtl/>
        </w:rPr>
        <w:t xml:space="preserve"> </w:t>
      </w:r>
    </w:p>
    <w:p w:rsidR="00F24DA2" w:rsidRDefault="00F24DA2" w:rsidP="00356066">
      <w:pPr>
        <w:rPr>
          <w:rtl/>
        </w:rPr>
      </w:pPr>
    </w:p>
    <w:p w:rsidR="004E453E" w:rsidRDefault="00F24DA2" w:rsidP="004E453E">
      <w:pPr>
        <w:rPr>
          <w:rtl/>
        </w:rPr>
      </w:pPr>
      <w:r>
        <w:rPr>
          <w:rFonts w:hint="cs"/>
          <w:rtl/>
        </w:rPr>
        <w:t>תודה</w:t>
      </w:r>
      <w:bookmarkStart w:id="46710" w:name="_ETM_Q94_544071"/>
      <w:bookmarkEnd w:id="46710"/>
      <w:r>
        <w:rPr>
          <w:rFonts w:hint="cs"/>
          <w:rtl/>
        </w:rPr>
        <w:t xml:space="preserve"> </w:t>
      </w:r>
      <w:bookmarkStart w:id="46711" w:name="_ETM_Q94_544970"/>
      <w:bookmarkEnd w:id="46711"/>
      <w:r>
        <w:rPr>
          <w:rFonts w:hint="cs"/>
          <w:rtl/>
        </w:rPr>
        <w:t>רבה, אדוני. להצעת החוק לא הוגשו הסתייגויות, אך הוגשו בקשות</w:t>
      </w:r>
      <w:bookmarkStart w:id="46712" w:name="_ETM_Q94_550601"/>
      <w:bookmarkStart w:id="46713" w:name="_ETM_Q94_551532"/>
      <w:bookmarkEnd w:id="46712"/>
      <w:bookmarkEnd w:id="46713"/>
      <w:r>
        <w:rPr>
          <w:rFonts w:hint="cs"/>
          <w:rtl/>
        </w:rPr>
        <w:t xml:space="preserve"> לרשות דיבור. האם מישהו מהנוכחים ביקש רשות דיבור ורוצה?</w:t>
      </w:r>
      <w:bookmarkStart w:id="46714" w:name="_ETM_Q94_556001"/>
      <w:bookmarkEnd w:id="46714"/>
      <w:r>
        <w:rPr>
          <w:rFonts w:hint="cs"/>
          <w:rtl/>
        </w:rPr>
        <w:t xml:space="preserve"> התשובה היא לא</w:t>
      </w:r>
      <w:r w:rsidR="004E453E">
        <w:rPr>
          <w:rFonts w:hint="cs"/>
          <w:rtl/>
        </w:rPr>
        <w:t>.</w:t>
      </w:r>
      <w:r>
        <w:rPr>
          <w:rFonts w:hint="cs"/>
          <w:rtl/>
        </w:rPr>
        <w:t xml:space="preserve"> </w:t>
      </w:r>
    </w:p>
    <w:p w:rsidR="004E453E" w:rsidRDefault="004E453E" w:rsidP="004E453E">
      <w:pPr>
        <w:rPr>
          <w:rtl/>
        </w:rPr>
      </w:pPr>
    </w:p>
    <w:p w:rsidR="00F24DA2" w:rsidRDefault="00F24DA2" w:rsidP="004E453E">
      <w:pPr>
        <w:rPr>
          <w:rtl/>
        </w:rPr>
      </w:pPr>
      <w:r>
        <w:rPr>
          <w:rFonts w:hint="cs"/>
          <w:rtl/>
        </w:rPr>
        <w:t xml:space="preserve">לכן נעבור להצבעה בקריאה השנייה על </w:t>
      </w:r>
      <w:r>
        <w:rPr>
          <w:rtl/>
        </w:rPr>
        <w:t xml:space="preserve">הצעת חוק התקשורת </w:t>
      </w:r>
      <w:r>
        <w:rPr>
          <w:rFonts w:hint="cs"/>
          <w:rtl/>
        </w:rPr>
        <w:t>(</w:t>
      </w:r>
      <w:r>
        <w:rPr>
          <w:rtl/>
        </w:rPr>
        <w:t>ב</w:t>
      </w:r>
      <w:r>
        <w:rPr>
          <w:rFonts w:hint="cs"/>
          <w:rtl/>
        </w:rPr>
        <w:t>ז</w:t>
      </w:r>
      <w:r>
        <w:rPr>
          <w:rtl/>
        </w:rPr>
        <w:t>ק ושידורים) (תיקון מס' 81), התשפ"ה</w:t>
      </w:r>
      <w:r>
        <w:rPr>
          <w:rFonts w:hint="cs"/>
          <w:rtl/>
        </w:rPr>
        <w:t>–</w:t>
      </w:r>
      <w:r>
        <w:rPr>
          <w:rtl/>
        </w:rPr>
        <w:t>2025</w:t>
      </w:r>
      <w:bookmarkStart w:id="46715" w:name="_ETM_Q94_561581"/>
      <w:bookmarkEnd w:id="46715"/>
      <w:r>
        <w:rPr>
          <w:rFonts w:hint="cs"/>
          <w:rtl/>
        </w:rPr>
        <w:t xml:space="preserve"> כנוסח הוועדה. להיות מוכנים להצבעה. הצבעה.</w:t>
      </w:r>
      <w:bookmarkStart w:id="46716" w:name="_ETM_Q94_571931"/>
      <w:bookmarkEnd w:id="46716"/>
    </w:p>
    <w:p w:rsidR="004E453E" w:rsidRDefault="004E453E" w:rsidP="004E453E">
      <w:pPr>
        <w:rPr>
          <w:rtl/>
        </w:rPr>
      </w:pPr>
    </w:p>
    <w:p w:rsidR="00F24DA2" w:rsidRDefault="00F24DA2" w:rsidP="00356066">
      <w:pPr>
        <w:pStyle w:val="af1"/>
        <w:keepNext/>
        <w:rPr>
          <w:rtl/>
        </w:rPr>
      </w:pPr>
      <w:r>
        <w:rPr>
          <w:rFonts w:hint="cs"/>
          <w:rtl/>
        </w:rPr>
        <w:t xml:space="preserve"> </w:t>
      </w:r>
      <w:r>
        <w:rPr>
          <w:rFonts w:hint="eastAsia"/>
          <w:rtl/>
        </w:rPr>
        <w:t>הצבעה</w:t>
      </w:r>
      <w:r>
        <w:rPr>
          <w:rtl/>
        </w:rPr>
        <w:t xml:space="preserve"> מס'</w:t>
      </w:r>
      <w:r>
        <w:rPr>
          <w:rFonts w:hint="cs"/>
          <w:rtl/>
        </w:rPr>
        <w:t xml:space="preserve"> 75</w:t>
      </w:r>
    </w:p>
    <w:p w:rsidR="00F24DA2" w:rsidRDefault="00F24DA2" w:rsidP="00356066">
      <w:pPr>
        <w:pStyle w:val="--"/>
        <w:keepNext/>
        <w:rPr>
          <w:rtl/>
        </w:rPr>
      </w:pPr>
    </w:p>
    <w:p w:rsidR="00F24DA2" w:rsidRDefault="00F24DA2" w:rsidP="00356066">
      <w:pPr>
        <w:pStyle w:val="--"/>
        <w:keepNext/>
        <w:rPr>
          <w:rtl/>
        </w:rPr>
      </w:pPr>
      <w:r>
        <w:rPr>
          <w:rtl/>
        </w:rPr>
        <w:t>בעד סעיפים</w:t>
      </w:r>
      <w:r>
        <w:rPr>
          <w:rFonts w:hint="cs"/>
          <w:rtl/>
        </w:rPr>
        <w:t xml:space="preserve"> 1–3 </w:t>
      </w:r>
      <w:r>
        <w:rPr>
          <w:rtl/>
        </w:rPr>
        <w:t>–</w:t>
      </w:r>
      <w:r>
        <w:rPr>
          <w:rFonts w:hint="cs"/>
          <w:rtl/>
        </w:rPr>
        <w:t xml:space="preserve"> 10</w:t>
      </w:r>
    </w:p>
    <w:p w:rsidR="00F24DA2" w:rsidRDefault="00F24DA2" w:rsidP="00356066">
      <w:pPr>
        <w:pStyle w:val="--"/>
        <w:keepNext/>
        <w:rPr>
          <w:rtl/>
        </w:rPr>
      </w:pPr>
      <w:r>
        <w:rPr>
          <w:rtl/>
        </w:rPr>
        <w:t xml:space="preserve">נגד – </w:t>
      </w:r>
      <w:r>
        <w:rPr>
          <w:rFonts w:hint="cs"/>
          <w:rtl/>
        </w:rPr>
        <w:t>אין</w:t>
      </w:r>
    </w:p>
    <w:p w:rsidR="00F24DA2" w:rsidRDefault="00F24DA2" w:rsidP="00356066">
      <w:pPr>
        <w:pStyle w:val="--"/>
        <w:keepNext/>
        <w:rPr>
          <w:rtl/>
        </w:rPr>
      </w:pPr>
      <w:r>
        <w:rPr>
          <w:rtl/>
        </w:rPr>
        <w:t xml:space="preserve">נמנעים – </w:t>
      </w:r>
      <w:r>
        <w:rPr>
          <w:rFonts w:hint="cs"/>
          <w:rtl/>
        </w:rPr>
        <w:t>1</w:t>
      </w:r>
      <w:bookmarkStart w:id="46717" w:name="_ETM_Q94_587420"/>
      <w:bookmarkEnd w:id="46717"/>
    </w:p>
    <w:p w:rsidR="00F24DA2" w:rsidRDefault="00F24DA2" w:rsidP="00356066">
      <w:pPr>
        <w:pStyle w:val="af2"/>
        <w:rPr>
          <w:rtl/>
        </w:rPr>
      </w:pPr>
      <w:r>
        <w:rPr>
          <w:rtl/>
        </w:rPr>
        <w:t>סעיפים</w:t>
      </w:r>
      <w:r>
        <w:rPr>
          <w:rFonts w:hint="cs"/>
          <w:rtl/>
        </w:rPr>
        <w:t xml:space="preserve"> 1–3 נתקבלו.</w:t>
      </w:r>
      <w:bookmarkStart w:id="46718" w:name="_ETM_Q94_590960"/>
      <w:bookmarkEnd w:id="46718"/>
    </w:p>
    <w:p w:rsidR="00F24DA2" w:rsidRDefault="00F24DA2" w:rsidP="00356066">
      <w:pPr>
        <w:rPr>
          <w:rtl/>
        </w:rPr>
      </w:pPr>
    </w:p>
    <w:p w:rsidR="00F24DA2" w:rsidRDefault="00F24DA2" w:rsidP="00356066">
      <w:pPr>
        <w:pStyle w:val="af6"/>
        <w:keepNext/>
        <w:rPr>
          <w:rtl/>
        </w:rPr>
      </w:pPr>
      <w:r w:rsidRPr="00466A16">
        <w:rPr>
          <w:rStyle w:val="TagStyle"/>
          <w:rtl/>
        </w:rPr>
        <w:t xml:space="preserve"> &lt;&lt; יור &gt;&gt; </w:t>
      </w:r>
      <w:r>
        <w:rPr>
          <w:rtl/>
        </w:rPr>
        <w:t>היו"ר סימון דוידסון:</w:t>
      </w:r>
      <w:r w:rsidRPr="00466A16">
        <w:rPr>
          <w:rStyle w:val="TagStyle"/>
          <w:rtl/>
        </w:rPr>
        <w:t xml:space="preserve"> &lt;&lt; יור &gt;&gt;</w:t>
      </w:r>
      <w:r>
        <w:rPr>
          <w:rtl/>
        </w:rPr>
        <w:t xml:space="preserve"> </w:t>
      </w:r>
    </w:p>
    <w:p w:rsidR="00F24DA2" w:rsidRDefault="00F24DA2" w:rsidP="00356066">
      <w:pPr>
        <w:rPr>
          <w:rtl/>
        </w:rPr>
      </w:pPr>
    </w:p>
    <w:p w:rsidR="004E453E" w:rsidRDefault="00F24DA2" w:rsidP="00356066">
      <w:pPr>
        <w:rPr>
          <w:rtl/>
        </w:rPr>
      </w:pPr>
      <w:r>
        <w:rPr>
          <w:rFonts w:hint="cs"/>
          <w:rtl/>
        </w:rPr>
        <w:t xml:space="preserve">בעד עשרה, אין מתנגדים, נמנע אחד. </w:t>
      </w:r>
    </w:p>
    <w:p w:rsidR="004E453E" w:rsidRDefault="004E453E" w:rsidP="00356066">
      <w:pPr>
        <w:rPr>
          <w:rtl/>
        </w:rPr>
      </w:pPr>
    </w:p>
    <w:p w:rsidR="00F24DA2" w:rsidRDefault="00F24DA2" w:rsidP="00356066">
      <w:pPr>
        <w:rPr>
          <w:rtl/>
        </w:rPr>
      </w:pPr>
      <w:r>
        <w:rPr>
          <w:rFonts w:hint="cs"/>
          <w:rtl/>
        </w:rPr>
        <w:t xml:space="preserve">אנחנו עוברים להצבעה בקריאה השלישית על </w:t>
      </w:r>
      <w:r>
        <w:rPr>
          <w:rtl/>
        </w:rPr>
        <w:t xml:space="preserve">הצעת חוק התקשורת </w:t>
      </w:r>
      <w:r>
        <w:rPr>
          <w:rFonts w:hint="cs"/>
          <w:rtl/>
        </w:rPr>
        <w:t>(</w:t>
      </w:r>
      <w:r>
        <w:rPr>
          <w:rtl/>
        </w:rPr>
        <w:t>ב</w:t>
      </w:r>
      <w:r>
        <w:rPr>
          <w:rFonts w:hint="cs"/>
          <w:rtl/>
        </w:rPr>
        <w:t>ז</w:t>
      </w:r>
      <w:r>
        <w:rPr>
          <w:rtl/>
        </w:rPr>
        <w:t>ק ושידורים) (תיקון מס' 81), התשפ"ה</w:t>
      </w:r>
      <w:r>
        <w:rPr>
          <w:rFonts w:hint="cs"/>
          <w:rtl/>
        </w:rPr>
        <w:t>–</w:t>
      </w:r>
      <w:r>
        <w:rPr>
          <w:rtl/>
        </w:rPr>
        <w:t>2025</w:t>
      </w:r>
      <w:bookmarkStart w:id="46719" w:name="_ETM_Q94_593320"/>
      <w:bookmarkEnd w:id="46719"/>
      <w:r>
        <w:rPr>
          <w:rFonts w:hint="cs"/>
          <w:rtl/>
        </w:rPr>
        <w:t xml:space="preserve">. </w:t>
      </w:r>
      <w:bookmarkStart w:id="46720" w:name="_ETM_Q94_599531"/>
      <w:bookmarkEnd w:id="46720"/>
      <w:r>
        <w:rPr>
          <w:rFonts w:hint="cs"/>
          <w:rtl/>
        </w:rPr>
        <w:t>ההצבעה.</w:t>
      </w:r>
    </w:p>
    <w:p w:rsidR="00F24DA2" w:rsidRDefault="00F24DA2" w:rsidP="00356066">
      <w:pPr>
        <w:rPr>
          <w:rtl/>
        </w:rPr>
      </w:pPr>
      <w:bookmarkStart w:id="46721" w:name="_ETM_Q94_602746"/>
      <w:bookmarkStart w:id="46722" w:name="_ETM_Q94_602797"/>
      <w:bookmarkEnd w:id="46721"/>
      <w:bookmarkEnd w:id="46722"/>
    </w:p>
    <w:p w:rsidR="00F24DA2" w:rsidRDefault="00F24DA2" w:rsidP="00356066">
      <w:pPr>
        <w:pStyle w:val="af1"/>
        <w:keepNext/>
        <w:rPr>
          <w:rtl/>
        </w:rPr>
      </w:pPr>
      <w:r>
        <w:rPr>
          <w:rtl/>
        </w:rPr>
        <w:t>הצבעה מס'</w:t>
      </w:r>
      <w:r>
        <w:rPr>
          <w:rFonts w:hint="cs"/>
          <w:rtl/>
        </w:rPr>
        <w:t xml:space="preserve"> 76</w:t>
      </w:r>
    </w:p>
    <w:p w:rsidR="00F24DA2" w:rsidRDefault="00F24DA2" w:rsidP="00356066">
      <w:pPr>
        <w:pStyle w:val="--"/>
        <w:keepNext/>
        <w:rPr>
          <w:rtl/>
        </w:rPr>
      </w:pPr>
    </w:p>
    <w:p w:rsidR="00F24DA2" w:rsidRDefault="00F24DA2" w:rsidP="00356066">
      <w:pPr>
        <w:pStyle w:val="--"/>
        <w:keepNext/>
        <w:rPr>
          <w:rtl/>
        </w:rPr>
      </w:pPr>
      <w:r>
        <w:rPr>
          <w:rtl/>
        </w:rPr>
        <w:t>בעד החוק –</w:t>
      </w:r>
      <w:r>
        <w:rPr>
          <w:rFonts w:hint="cs"/>
          <w:rtl/>
        </w:rPr>
        <w:t xml:space="preserve"> 10</w:t>
      </w:r>
    </w:p>
    <w:p w:rsidR="00F24DA2" w:rsidRDefault="00F24DA2" w:rsidP="00356066">
      <w:pPr>
        <w:pStyle w:val="--"/>
        <w:keepNext/>
        <w:rPr>
          <w:rtl/>
        </w:rPr>
      </w:pPr>
      <w:r>
        <w:rPr>
          <w:rtl/>
        </w:rPr>
        <w:t xml:space="preserve">נגד – </w:t>
      </w:r>
      <w:r>
        <w:rPr>
          <w:rFonts w:hint="cs"/>
          <w:rtl/>
        </w:rPr>
        <w:t>אין</w:t>
      </w:r>
    </w:p>
    <w:p w:rsidR="00F24DA2" w:rsidRDefault="00F24DA2" w:rsidP="00356066">
      <w:pPr>
        <w:pStyle w:val="--"/>
        <w:keepNext/>
        <w:rPr>
          <w:rtl/>
        </w:rPr>
      </w:pPr>
      <w:r>
        <w:rPr>
          <w:rtl/>
        </w:rPr>
        <w:t xml:space="preserve">נמנעים – </w:t>
      </w:r>
      <w:r>
        <w:rPr>
          <w:rFonts w:hint="cs"/>
          <w:rtl/>
        </w:rPr>
        <w:t>אין</w:t>
      </w:r>
    </w:p>
    <w:p w:rsidR="00F24DA2" w:rsidRDefault="00F24DA2" w:rsidP="00356066">
      <w:pPr>
        <w:pStyle w:val="af2"/>
        <w:rPr>
          <w:rtl/>
        </w:rPr>
      </w:pPr>
      <w:r>
        <w:rPr>
          <w:rFonts w:hint="cs"/>
          <w:rtl/>
        </w:rPr>
        <w:t xml:space="preserve"> </w:t>
      </w:r>
      <w:r>
        <w:rPr>
          <w:rtl/>
        </w:rPr>
        <w:t xml:space="preserve">חוק התקשורת </w:t>
      </w:r>
      <w:r>
        <w:rPr>
          <w:rFonts w:hint="cs"/>
          <w:rtl/>
        </w:rPr>
        <w:t>(</w:t>
      </w:r>
      <w:r>
        <w:rPr>
          <w:rtl/>
        </w:rPr>
        <w:t>ב</w:t>
      </w:r>
      <w:r>
        <w:rPr>
          <w:rFonts w:hint="cs"/>
          <w:rtl/>
        </w:rPr>
        <w:t>ז</w:t>
      </w:r>
      <w:r>
        <w:rPr>
          <w:rtl/>
        </w:rPr>
        <w:t>ק ושידורים) (תיקון מס' 81), התשפ"ה</w:t>
      </w:r>
      <w:r>
        <w:rPr>
          <w:rFonts w:hint="cs"/>
          <w:rtl/>
        </w:rPr>
        <w:t>–</w:t>
      </w:r>
      <w:r>
        <w:rPr>
          <w:rtl/>
        </w:rPr>
        <w:t>2025</w:t>
      </w:r>
      <w:r>
        <w:rPr>
          <w:rFonts w:hint="cs"/>
          <w:rtl/>
        </w:rPr>
        <w:t>, נתקבל.</w:t>
      </w:r>
      <w:bookmarkStart w:id="46723" w:name="_ETM_Q94_646851"/>
      <w:bookmarkEnd w:id="46723"/>
    </w:p>
    <w:p w:rsidR="00F24DA2" w:rsidRDefault="00F24DA2" w:rsidP="00356066">
      <w:pPr>
        <w:rPr>
          <w:rtl/>
        </w:rPr>
      </w:pPr>
    </w:p>
    <w:p w:rsidR="00F24DA2" w:rsidRDefault="00F24DA2" w:rsidP="00356066">
      <w:pPr>
        <w:pStyle w:val="af6"/>
        <w:keepNext/>
        <w:rPr>
          <w:rtl/>
        </w:rPr>
      </w:pPr>
      <w:r w:rsidRPr="005D17E0">
        <w:rPr>
          <w:rStyle w:val="TagStyle"/>
          <w:rtl/>
        </w:rPr>
        <w:t xml:space="preserve"> &lt;&lt; יור &gt;&gt; </w:t>
      </w:r>
      <w:r>
        <w:rPr>
          <w:rtl/>
        </w:rPr>
        <w:t>היו"ר סימון דוידסון:</w:t>
      </w:r>
      <w:r w:rsidRPr="005D17E0">
        <w:rPr>
          <w:rStyle w:val="TagStyle"/>
          <w:rtl/>
        </w:rPr>
        <w:t xml:space="preserve"> &lt;&lt; יור &gt;&gt;</w:t>
      </w:r>
      <w:r>
        <w:rPr>
          <w:rtl/>
        </w:rPr>
        <w:t xml:space="preserve"> </w:t>
      </w:r>
    </w:p>
    <w:p w:rsidR="00F24DA2" w:rsidRDefault="00F24DA2" w:rsidP="00356066">
      <w:pPr>
        <w:rPr>
          <w:rtl/>
        </w:rPr>
      </w:pPr>
    </w:p>
    <w:p w:rsidR="00F24DA2" w:rsidRPr="005D17E0" w:rsidRDefault="00F24DA2" w:rsidP="00356066">
      <w:pPr>
        <w:rPr>
          <w:rtl/>
        </w:rPr>
      </w:pPr>
      <w:r>
        <w:rPr>
          <w:rFonts w:hint="cs"/>
          <w:rtl/>
        </w:rPr>
        <w:t>בעד – עשרה, אין מתנגדים, אין נמנעים. אני קובע</w:t>
      </w:r>
      <w:bookmarkStart w:id="46724" w:name="_ETM_Q94_613630"/>
      <w:bookmarkEnd w:id="46724"/>
      <w:r>
        <w:rPr>
          <w:rFonts w:hint="cs"/>
          <w:rtl/>
        </w:rPr>
        <w:t xml:space="preserve"> כי </w:t>
      </w:r>
      <w:r>
        <w:rPr>
          <w:rtl/>
        </w:rPr>
        <w:t xml:space="preserve">הצעת חוק התקשורת </w:t>
      </w:r>
      <w:r>
        <w:rPr>
          <w:rFonts w:hint="cs"/>
          <w:rtl/>
        </w:rPr>
        <w:t>(</w:t>
      </w:r>
      <w:r>
        <w:rPr>
          <w:rtl/>
        </w:rPr>
        <w:t>ב</w:t>
      </w:r>
      <w:r>
        <w:rPr>
          <w:rFonts w:hint="cs"/>
          <w:rtl/>
        </w:rPr>
        <w:t>ז</w:t>
      </w:r>
      <w:r>
        <w:rPr>
          <w:rtl/>
        </w:rPr>
        <w:t>ק ושידורים) (תיקון מס' 81), התשפ"ה</w:t>
      </w:r>
      <w:r>
        <w:rPr>
          <w:rFonts w:hint="cs"/>
          <w:rtl/>
        </w:rPr>
        <w:t>–</w:t>
      </w:r>
      <w:r>
        <w:rPr>
          <w:rtl/>
        </w:rPr>
        <w:t>2025</w:t>
      </w:r>
      <w:r>
        <w:rPr>
          <w:rFonts w:hint="cs"/>
          <w:rtl/>
        </w:rPr>
        <w:t xml:space="preserve"> התקבלה</w:t>
      </w:r>
      <w:bookmarkStart w:id="46725" w:name="_ETM_Q94_621420"/>
      <w:bookmarkEnd w:id="46725"/>
      <w:r>
        <w:rPr>
          <w:rFonts w:hint="cs"/>
          <w:rtl/>
        </w:rPr>
        <w:t xml:space="preserve"> בקריאה השנייה והשלישית</w:t>
      </w:r>
      <w:r w:rsidR="004E453E">
        <w:rPr>
          <w:rFonts w:hint="cs"/>
          <w:rtl/>
        </w:rPr>
        <w:t>,</w:t>
      </w:r>
      <w:r>
        <w:rPr>
          <w:rFonts w:hint="cs"/>
          <w:rtl/>
        </w:rPr>
        <w:t xml:space="preserve"> ותיכנס לספר החוקי</w:t>
      </w:r>
      <w:bookmarkStart w:id="46726" w:name="_ETM_Q94_624990"/>
      <w:bookmarkEnd w:id="46726"/>
      <w:r>
        <w:rPr>
          <w:rFonts w:hint="cs"/>
          <w:rtl/>
        </w:rPr>
        <w:t>ם של מדינת ישראל. ברכות</w:t>
      </w:r>
      <w:bookmarkStart w:id="46727" w:name="_ETM_Q94_628931"/>
      <w:bookmarkEnd w:id="46727"/>
      <w:r>
        <w:rPr>
          <w:rFonts w:hint="cs"/>
          <w:rtl/>
        </w:rPr>
        <w:t>. אני מזמין את חברת הכנסת נעמה לזימי לברך</w:t>
      </w:r>
      <w:bookmarkStart w:id="46728" w:name="_ETM_Q94_632630"/>
      <w:bookmarkEnd w:id="46728"/>
      <w:r>
        <w:rPr>
          <w:rFonts w:hint="cs"/>
          <w:rtl/>
        </w:rPr>
        <w:t>. לרשותך שלוש דקות.</w:t>
      </w:r>
    </w:p>
    <w:p w:rsidR="00F24DA2" w:rsidRDefault="00F24DA2" w:rsidP="00356066">
      <w:pPr>
        <w:rPr>
          <w:rtl/>
        </w:rPr>
      </w:pPr>
    </w:p>
    <w:p w:rsidR="00F24DA2" w:rsidRDefault="00F24DA2" w:rsidP="00356066">
      <w:pPr>
        <w:pStyle w:val="a4"/>
        <w:keepNext/>
        <w:rPr>
          <w:rtl/>
        </w:rPr>
      </w:pPr>
      <w:bookmarkStart w:id="46729" w:name="ET_speaker_6236_12"/>
      <w:r w:rsidRPr="00466A16">
        <w:rPr>
          <w:rStyle w:val="TagStyle"/>
          <w:rtl/>
        </w:rPr>
        <w:t xml:space="preserve"> &lt;&lt; דובר &gt;&gt; </w:t>
      </w:r>
      <w:bookmarkStart w:id="46730" w:name="_Toc194414345"/>
      <w:bookmarkStart w:id="46731" w:name="_Toc233629329"/>
      <w:r>
        <w:rPr>
          <w:rtl/>
        </w:rPr>
        <w:t>נעמה לזימי (העבודה):</w:t>
      </w:r>
      <w:bookmarkEnd w:id="46730"/>
      <w:bookmarkEnd w:id="46731"/>
      <w:r w:rsidRPr="00466A16">
        <w:rPr>
          <w:rStyle w:val="TagStyle"/>
          <w:rtl/>
        </w:rPr>
        <w:t xml:space="preserve"> &lt;&lt; דובר &gt;&gt;</w:t>
      </w:r>
      <w:r>
        <w:rPr>
          <w:rtl/>
        </w:rPr>
        <w:t xml:space="preserve"> </w:t>
      </w:r>
      <w:bookmarkEnd w:id="46729"/>
    </w:p>
    <w:p w:rsidR="00F24DA2" w:rsidRDefault="00F24DA2" w:rsidP="00356066">
      <w:pPr>
        <w:rPr>
          <w:rtl/>
        </w:rPr>
      </w:pPr>
    </w:p>
    <w:p w:rsidR="007934CC" w:rsidRDefault="00F24DA2" w:rsidP="007934CC">
      <w:pPr>
        <w:rPr>
          <w:rtl/>
        </w:rPr>
      </w:pPr>
      <w:r>
        <w:rPr>
          <w:rFonts w:hint="cs"/>
          <w:rtl/>
        </w:rPr>
        <w:t>תודה, כבוד היושב בראש</w:t>
      </w:r>
      <w:r w:rsidR="007934CC">
        <w:rPr>
          <w:rFonts w:hint="cs"/>
          <w:rtl/>
        </w:rPr>
        <w:t>.</w:t>
      </w:r>
      <w:bookmarkStart w:id="46732" w:name="_ETM_Q94_650990"/>
      <w:bookmarkEnd w:id="46732"/>
      <w:r>
        <w:rPr>
          <w:rFonts w:hint="cs"/>
          <w:rtl/>
        </w:rPr>
        <w:t xml:space="preserve"> כנסת נכבדה</w:t>
      </w:r>
      <w:r w:rsidR="007934CC">
        <w:rPr>
          <w:rFonts w:hint="cs"/>
          <w:rtl/>
        </w:rPr>
        <w:t>,</w:t>
      </w:r>
      <w:r>
        <w:rPr>
          <w:rFonts w:hint="cs"/>
          <w:rtl/>
        </w:rPr>
        <w:t xml:space="preserve"> ראשית, אני חייבת לפתוח</w:t>
      </w:r>
      <w:bookmarkStart w:id="46733" w:name="_ETM_Q94_654210"/>
      <w:bookmarkEnd w:id="46733"/>
      <w:r>
        <w:rPr>
          <w:rFonts w:hint="cs"/>
          <w:rtl/>
        </w:rPr>
        <w:t xml:space="preserve"> בחוק הזה. עם תחילת המלחמה, הגעתי לסיור</w:t>
      </w:r>
      <w:bookmarkStart w:id="46734" w:name="_ETM_Q94_661020"/>
      <w:bookmarkEnd w:id="46734"/>
      <w:r>
        <w:rPr>
          <w:rFonts w:hint="cs"/>
          <w:rtl/>
        </w:rPr>
        <w:t xml:space="preserve"> בעמותת ער"ן. </w:t>
      </w:r>
      <w:r w:rsidR="007934CC">
        <w:rPr>
          <w:rFonts w:hint="cs"/>
          <w:rtl/>
        </w:rPr>
        <w:t>מספר</w:t>
      </w:r>
      <w:r>
        <w:rPr>
          <w:rFonts w:hint="cs"/>
          <w:rtl/>
        </w:rPr>
        <w:t xml:space="preserve"> השיחות והפניות שהם קיבלו</w:t>
      </w:r>
      <w:r w:rsidRPr="00613123">
        <w:rPr>
          <w:rFonts w:hint="cs"/>
          <w:rtl/>
        </w:rPr>
        <w:t xml:space="preserve"> </w:t>
      </w:r>
      <w:r>
        <w:rPr>
          <w:rFonts w:hint="cs"/>
          <w:rtl/>
        </w:rPr>
        <w:t>שם</w:t>
      </w:r>
      <w:bookmarkStart w:id="46735" w:name="_ETM_Q94_669200"/>
      <w:bookmarkEnd w:id="46735"/>
      <w:r>
        <w:rPr>
          <w:rFonts w:hint="cs"/>
          <w:rtl/>
        </w:rPr>
        <w:t xml:space="preserve"> כל כך גדל בזמן המלחמה ומא</w:t>
      </w:r>
      <w:bookmarkStart w:id="46736" w:name="_ETM_Q94_673578"/>
      <w:bookmarkEnd w:id="46736"/>
      <w:r>
        <w:rPr>
          <w:rFonts w:hint="cs"/>
          <w:rtl/>
        </w:rPr>
        <w:t>ז האסון, שהם ממש שוחחו איתי</w:t>
      </w:r>
      <w:r w:rsidR="007934CC">
        <w:rPr>
          <w:rFonts w:hint="cs"/>
          <w:rtl/>
        </w:rPr>
        <w:t>,</w:t>
      </w:r>
      <w:r>
        <w:rPr>
          <w:rFonts w:hint="cs"/>
          <w:rtl/>
        </w:rPr>
        <w:t xml:space="preserve"> וגם עם חבר</w:t>
      </w:r>
      <w:r w:rsidR="007934CC">
        <w:rPr>
          <w:rFonts w:hint="cs"/>
          <w:rtl/>
        </w:rPr>
        <w:t>ו</w:t>
      </w:r>
      <w:r>
        <w:rPr>
          <w:rFonts w:hint="cs"/>
          <w:rtl/>
        </w:rPr>
        <w:t>ת הכנסת קטי שטרית וטטיאנה מזרסקי</w:t>
      </w:r>
      <w:bookmarkStart w:id="46737" w:name="_ETM_Q94_680320"/>
      <w:bookmarkEnd w:id="46737"/>
      <w:r>
        <w:rPr>
          <w:rFonts w:hint="cs"/>
          <w:rtl/>
        </w:rPr>
        <w:t>, על הצעת חוק שיכולה לסייע במניעת</w:t>
      </w:r>
      <w:bookmarkStart w:id="46738" w:name="_ETM_Q94_684130"/>
      <w:bookmarkEnd w:id="46738"/>
      <w:r>
        <w:rPr>
          <w:rFonts w:hint="cs"/>
          <w:rtl/>
        </w:rPr>
        <w:t xml:space="preserve"> </w:t>
      </w:r>
      <w:bookmarkStart w:id="46739" w:name="_ETM_Q94_684709"/>
      <w:bookmarkEnd w:id="46739"/>
      <w:r>
        <w:rPr>
          <w:rFonts w:hint="cs"/>
          <w:rtl/>
        </w:rPr>
        <w:t>התאבדויות, שבעצם תאפשר להגיע בצורה יותר מהירה ומדויקת</w:t>
      </w:r>
      <w:bookmarkStart w:id="46740" w:name="_ETM_Q94_689661"/>
      <w:bookmarkEnd w:id="46740"/>
      <w:r>
        <w:rPr>
          <w:rFonts w:hint="cs"/>
          <w:rtl/>
        </w:rPr>
        <w:t xml:space="preserve"> בזמן אל אנשים שיש חשש מ</w:t>
      </w:r>
      <w:bookmarkStart w:id="46741" w:name="_ETM_Q94_694511"/>
      <w:bookmarkEnd w:id="46741"/>
      <w:r>
        <w:rPr>
          <w:rFonts w:hint="cs"/>
          <w:rtl/>
        </w:rPr>
        <w:t>יידי לחייהם</w:t>
      </w:r>
      <w:r w:rsidR="007934CC">
        <w:rPr>
          <w:rFonts w:hint="cs"/>
          <w:rtl/>
        </w:rPr>
        <w:t xml:space="preserve">, </w:t>
      </w:r>
      <w:r>
        <w:rPr>
          <w:rFonts w:hint="cs"/>
          <w:rtl/>
        </w:rPr>
        <w:t>אותם אנשים שספציפית</w:t>
      </w:r>
      <w:bookmarkStart w:id="46742" w:name="_ETM_Q94_697770"/>
      <w:bookmarkEnd w:id="46742"/>
      <w:r>
        <w:rPr>
          <w:rFonts w:hint="cs"/>
          <w:rtl/>
        </w:rPr>
        <w:t xml:space="preserve"> בשיחה </w:t>
      </w:r>
      <w:bookmarkStart w:id="46743" w:name="_ETM_Q94_700051"/>
      <w:bookmarkEnd w:id="46743"/>
      <w:r>
        <w:rPr>
          <w:rFonts w:hint="cs"/>
          <w:rtl/>
        </w:rPr>
        <w:t>נראה לפי כל האיתותים שיש</w:t>
      </w:r>
      <w:bookmarkStart w:id="46744" w:name="_ETM_Q94_703920"/>
      <w:bookmarkEnd w:id="46744"/>
      <w:r>
        <w:rPr>
          <w:rFonts w:hint="cs"/>
          <w:rtl/>
        </w:rPr>
        <w:t xml:space="preserve"> שהם עשויים להתאבד באותו הרגע. אומנם לקח זמן, יותר משנה</w:t>
      </w:r>
      <w:bookmarkStart w:id="46745" w:name="_ETM_Q94_708600"/>
      <w:bookmarkEnd w:id="46745"/>
      <w:r>
        <w:rPr>
          <w:rFonts w:hint="cs"/>
          <w:rtl/>
        </w:rPr>
        <w:t>, אבל החוק הזה עכשיו נכנס ל</w:t>
      </w:r>
      <w:bookmarkStart w:id="46746" w:name="_ETM_Q94_711140"/>
      <w:bookmarkEnd w:id="46746"/>
      <w:r>
        <w:rPr>
          <w:rFonts w:hint="cs"/>
          <w:rtl/>
        </w:rPr>
        <w:t xml:space="preserve">קריאה שלישית. </w:t>
      </w:r>
    </w:p>
    <w:p w:rsidR="007934CC" w:rsidRDefault="007934CC" w:rsidP="007934CC">
      <w:pPr>
        <w:rPr>
          <w:rtl/>
        </w:rPr>
      </w:pPr>
    </w:p>
    <w:p w:rsidR="00F24DA2" w:rsidRDefault="00F24DA2" w:rsidP="007934CC">
      <w:pPr>
        <w:rPr>
          <w:rtl/>
        </w:rPr>
      </w:pPr>
      <w:r>
        <w:rPr>
          <w:rFonts w:hint="cs"/>
          <w:rtl/>
        </w:rPr>
        <w:t>אני תמיד אומרת: המציל נפש</w:t>
      </w:r>
      <w:bookmarkStart w:id="46747" w:name="_ETM_Q94_714798"/>
      <w:bookmarkEnd w:id="46747"/>
      <w:r>
        <w:rPr>
          <w:rFonts w:hint="cs"/>
          <w:rtl/>
        </w:rPr>
        <w:t xml:space="preserve"> אחת, כאילו מציל עולם ומלואו, ואני בטוחה שכולם</w:t>
      </w:r>
      <w:bookmarkStart w:id="46748" w:name="_ETM_Q94_717698"/>
      <w:bookmarkEnd w:id="46748"/>
      <w:r>
        <w:rPr>
          <w:rFonts w:hint="cs"/>
          <w:rtl/>
        </w:rPr>
        <w:t xml:space="preserve"> פה יסכימו עם הדבר הברור הזה.</w:t>
      </w:r>
      <w:r w:rsidR="004E453E">
        <w:rPr>
          <w:rFonts w:hint="cs"/>
          <w:rtl/>
        </w:rPr>
        <w:t xml:space="preserve"> </w:t>
      </w:r>
      <w:r>
        <w:rPr>
          <w:rFonts w:hint="cs"/>
          <w:rtl/>
        </w:rPr>
        <w:t>זה חוק מאוד מאוד</w:t>
      </w:r>
      <w:bookmarkStart w:id="46749" w:name="_ETM_Q94_722218"/>
      <w:bookmarkEnd w:id="46749"/>
      <w:r>
        <w:rPr>
          <w:rFonts w:hint="cs"/>
          <w:rtl/>
        </w:rPr>
        <w:t xml:space="preserve"> חשוב. אני רוצה להגיד למנכ"ל ערן</w:t>
      </w:r>
      <w:bookmarkStart w:id="46750" w:name="_ETM_Q94_724738"/>
      <w:bookmarkEnd w:id="46750"/>
      <w:r>
        <w:rPr>
          <w:rFonts w:hint="cs"/>
          <w:rtl/>
        </w:rPr>
        <w:t xml:space="preserve"> דוד קורן, שכשהוא הביא את החוק הזה אליי, אמרתי לו: מה הבעיה?</w:t>
      </w:r>
      <w:bookmarkStart w:id="46751" w:name="_ETM_Q94_729428"/>
      <w:bookmarkEnd w:id="46751"/>
      <w:r>
        <w:rPr>
          <w:rFonts w:hint="cs"/>
          <w:rtl/>
        </w:rPr>
        <w:t xml:space="preserve"> זה כל כך פשוט. לפעמים אנחנו פה פותרים דברים פשוטים</w:t>
      </w:r>
      <w:r w:rsidR="007934CC">
        <w:rPr>
          <w:rFonts w:hint="cs"/>
          <w:rtl/>
        </w:rPr>
        <w:t>,</w:t>
      </w:r>
      <w:r>
        <w:rPr>
          <w:rFonts w:hint="cs"/>
          <w:rtl/>
        </w:rPr>
        <w:t xml:space="preserve"> תיקון באמת</w:t>
      </w:r>
      <w:bookmarkStart w:id="46752" w:name="_ETM_Q94_736148"/>
      <w:bookmarkEnd w:id="46752"/>
      <w:r>
        <w:rPr>
          <w:rFonts w:hint="cs"/>
          <w:rtl/>
        </w:rPr>
        <w:t xml:space="preserve"> קטן, שהוא בסוף עולם ומלואו. אם הוא יציל פוסט-טראומטי אחד</w:t>
      </w:r>
      <w:bookmarkStart w:id="46753" w:name="_ETM_Q94_741697"/>
      <w:bookmarkEnd w:id="46753"/>
      <w:r>
        <w:rPr>
          <w:rFonts w:hint="cs"/>
          <w:rtl/>
        </w:rPr>
        <w:t>, או מישהו שחווה את המראות הקשים או נמצא במצוקה,</w:t>
      </w:r>
      <w:bookmarkStart w:id="46754" w:name="_ETM_Q94_746848"/>
      <w:bookmarkEnd w:id="46754"/>
      <w:r>
        <w:rPr>
          <w:rFonts w:hint="cs"/>
          <w:rtl/>
        </w:rPr>
        <w:t xml:space="preserve"> או איבד אדם יקר, הרי שעשינו </w:t>
      </w:r>
      <w:bookmarkStart w:id="46755" w:name="_ETM_Q94_751709"/>
      <w:bookmarkEnd w:id="46755"/>
      <w:r>
        <w:rPr>
          <w:rFonts w:hint="cs"/>
          <w:rtl/>
        </w:rPr>
        <w:t xml:space="preserve">משהו מאוד מאוד חשוב בחוק הזה. </w:t>
      </w:r>
    </w:p>
    <w:p w:rsidR="00F24DA2" w:rsidRDefault="00F24DA2" w:rsidP="00356066">
      <w:pPr>
        <w:rPr>
          <w:rtl/>
        </w:rPr>
      </w:pPr>
    </w:p>
    <w:p w:rsidR="006E177B" w:rsidRDefault="00F24DA2" w:rsidP="004E453E">
      <w:pPr>
        <w:rPr>
          <w:rtl/>
        </w:rPr>
      </w:pPr>
      <w:r>
        <w:rPr>
          <w:rFonts w:hint="cs"/>
          <w:rtl/>
        </w:rPr>
        <w:t>אז אני קודם כול מודה</w:t>
      </w:r>
      <w:bookmarkStart w:id="46756" w:name="_ETM_Q94_752668"/>
      <w:bookmarkEnd w:id="46756"/>
      <w:r>
        <w:rPr>
          <w:rFonts w:hint="cs"/>
          <w:rtl/>
        </w:rPr>
        <w:t xml:space="preserve"> על שיתוף הפעולה </w:t>
      </w:r>
      <w:bookmarkStart w:id="46757" w:name="_ETM_Q94_754383"/>
      <w:bookmarkEnd w:id="46757"/>
      <w:r>
        <w:rPr>
          <w:rFonts w:hint="cs"/>
          <w:rtl/>
        </w:rPr>
        <w:t>עם חברות הכנסת, אני מודה לשר התקשורת על הנכונות,</w:t>
      </w:r>
      <w:bookmarkStart w:id="46758" w:name="_ETM_Q94_758018"/>
      <w:bookmarkEnd w:id="46758"/>
      <w:r>
        <w:rPr>
          <w:rFonts w:hint="cs"/>
          <w:rtl/>
        </w:rPr>
        <w:t xml:space="preserve"> ולדוד ביטן, שסייע לקדם את החוק הזה </w:t>
      </w:r>
      <w:bookmarkStart w:id="46759" w:name="_ETM_Q94_761808"/>
      <w:bookmarkEnd w:id="46759"/>
      <w:r>
        <w:rPr>
          <w:rFonts w:hint="cs"/>
          <w:rtl/>
        </w:rPr>
        <w:t>בוועדה. להציל אנשים זה הדבר הכי חשוב שאפשר לעשות פה, ובחוקים חברתיים רואים שכל המחלוקות נשארות בצד.</w:t>
      </w:r>
      <w:bookmarkStart w:id="46760" w:name="_ETM_Q94_771548"/>
      <w:bookmarkStart w:id="46761" w:name="_ETM_Q94_772703"/>
      <w:bookmarkEnd w:id="46760"/>
      <w:bookmarkEnd w:id="46761"/>
      <w:r w:rsidR="004E453E">
        <w:rPr>
          <w:rFonts w:hint="cs"/>
          <w:rtl/>
        </w:rPr>
        <w:t xml:space="preserve"> </w:t>
      </w:r>
      <w:r w:rsidR="006E177B" w:rsidRPr="00702808">
        <w:rPr>
          <w:rFonts w:hint="cs"/>
          <w:rtl/>
        </w:rPr>
        <w:t>כמה חבל</w:t>
      </w:r>
      <w:r w:rsidR="006E177B">
        <w:rPr>
          <w:rFonts w:hint="cs"/>
          <w:rtl/>
        </w:rPr>
        <w:t xml:space="preserve"> שאין פה יותר מזה. </w:t>
      </w:r>
    </w:p>
    <w:p w:rsidR="006E177B" w:rsidRDefault="006E177B" w:rsidP="00356066">
      <w:pPr>
        <w:rPr>
          <w:rtl/>
        </w:rPr>
      </w:pPr>
      <w:bookmarkStart w:id="46762" w:name="_ETM_Q95_175198"/>
      <w:bookmarkStart w:id="46763" w:name="_ETM_Q95_175256"/>
      <w:bookmarkEnd w:id="46762"/>
      <w:bookmarkEnd w:id="46763"/>
    </w:p>
    <w:p w:rsidR="006E177B" w:rsidRDefault="006E177B" w:rsidP="007934CC">
      <w:pPr>
        <w:rPr>
          <w:rtl/>
        </w:rPr>
      </w:pPr>
      <w:bookmarkStart w:id="46764" w:name="_ETM_Q95_176636"/>
      <w:bookmarkStart w:id="46765" w:name="_ETM_Q95_176719"/>
      <w:bookmarkEnd w:id="46764"/>
      <w:bookmarkEnd w:id="46765"/>
      <w:r>
        <w:rPr>
          <w:rFonts w:hint="cs"/>
          <w:rtl/>
        </w:rPr>
        <w:t>אני כן אסיים במה שקרה היום. בסוף השבוע הייתי בקהילות היהודיות והישראליות בניו יורק. נ</w:t>
      </w:r>
      <w:bookmarkStart w:id="46766" w:name="_ETM_Q95_183319"/>
      <w:bookmarkStart w:id="46767" w:name="_ETM_Q95_183454"/>
      <w:bookmarkEnd w:id="46766"/>
      <w:bookmarkEnd w:id="46767"/>
      <w:r>
        <w:rPr>
          <w:rFonts w:hint="cs"/>
          <w:rtl/>
        </w:rPr>
        <w:t xml:space="preserve">חתי בשעה 05:00, והגעתי ישר להפגנה. כשנחתי גיליתי עולם שלם של דברים שקרו בזמן הזה, כן? כמובן, חקירתו של ראש הממשלה, שאנחנו אומרים מהרגע </w:t>
      </w:r>
      <w:bookmarkStart w:id="46768" w:name="_ETM_Q95_197342"/>
      <w:bookmarkEnd w:id="46768"/>
      <w:r>
        <w:rPr>
          <w:rFonts w:hint="cs"/>
          <w:rtl/>
        </w:rPr>
        <w:t>הראשון שידו בפרשיות הביטחוניות החמורות</w:t>
      </w:r>
      <w:r w:rsidR="007934CC">
        <w:rPr>
          <w:rFonts w:hint="cs"/>
          <w:rtl/>
        </w:rPr>
        <w:t>,</w:t>
      </w:r>
      <w:r>
        <w:rPr>
          <w:rFonts w:hint="cs"/>
          <w:rtl/>
        </w:rPr>
        <w:t xml:space="preserve"> כן, כן, וכל מי שמחפה עליו, על הפרשה הביטחונית הכי חמורה מאז קום המדינה </w:t>
      </w:r>
      <w:r w:rsidR="007934CC">
        <w:rPr>
          <w:rFonts w:hint="eastAsia"/>
          <w:rtl/>
        </w:rPr>
        <w:t xml:space="preserve">– </w:t>
      </w:r>
      <w:r>
        <w:rPr>
          <w:rFonts w:hint="cs"/>
          <w:rtl/>
        </w:rPr>
        <w:t xml:space="preserve">זה גם עליכם. אתם קושרים </w:t>
      </w:r>
      <w:bookmarkStart w:id="46769" w:name="_ETM_Q95_207207"/>
      <w:bookmarkEnd w:id="46769"/>
      <w:r>
        <w:rPr>
          <w:rFonts w:hint="cs"/>
          <w:rtl/>
        </w:rPr>
        <w:t>את עצמכם לפרשות האלה כשאתם מחפים עליו.</w:t>
      </w:r>
    </w:p>
    <w:p w:rsidR="006E177B" w:rsidRDefault="006E177B" w:rsidP="00356066">
      <w:pPr>
        <w:rPr>
          <w:rtl/>
        </w:rPr>
      </w:pPr>
    </w:p>
    <w:p w:rsidR="006E177B" w:rsidRDefault="006E177B" w:rsidP="00356066">
      <w:pPr>
        <w:pStyle w:val="af5"/>
        <w:keepNext/>
        <w:rPr>
          <w:rtl/>
        </w:rPr>
      </w:pPr>
      <w:bookmarkStart w:id="46770" w:name="ET_interruption_5786_3"/>
      <w:r w:rsidRPr="00CD2C5E">
        <w:rPr>
          <w:rStyle w:val="TagStyle"/>
          <w:rtl/>
        </w:rPr>
        <w:t xml:space="preserve"> &lt;&lt; קריאה &gt;&gt;</w:t>
      </w:r>
      <w:r w:rsidRPr="001E21DC">
        <w:rPr>
          <w:rStyle w:val="TagStyle"/>
          <w:rtl/>
        </w:rPr>
        <w:t xml:space="preserve"> </w:t>
      </w:r>
      <w:r>
        <w:rPr>
          <w:rtl/>
        </w:rPr>
        <w:t>אופיר כץ (הליכוד):</w:t>
      </w:r>
      <w:r w:rsidRPr="001E21DC">
        <w:rPr>
          <w:rStyle w:val="TagStyle"/>
          <w:rtl/>
        </w:rPr>
        <w:t xml:space="preserve"> </w:t>
      </w:r>
      <w:r w:rsidRPr="00CD2C5E">
        <w:rPr>
          <w:rStyle w:val="TagStyle"/>
          <w:rtl/>
        </w:rPr>
        <w:t>&lt;&lt; קריאה &gt;&gt;</w:t>
      </w:r>
      <w:r>
        <w:rPr>
          <w:rtl/>
        </w:rPr>
        <w:t xml:space="preserve">  </w:t>
      </w:r>
      <w:bookmarkEnd w:id="46770"/>
    </w:p>
    <w:p w:rsidR="006E177B" w:rsidRDefault="006E177B" w:rsidP="00356066">
      <w:pPr>
        <w:rPr>
          <w:rtl/>
        </w:rPr>
      </w:pPr>
    </w:p>
    <w:p w:rsidR="006E177B" w:rsidRDefault="00743DF1" w:rsidP="00743DF1">
      <w:pPr>
        <w:rPr>
          <w:rtl/>
        </w:rPr>
      </w:pPr>
      <w:r>
        <w:rPr>
          <w:rFonts w:hint="cs"/>
          <w:rtl/>
        </w:rPr>
        <w:t>– – –</w:t>
      </w:r>
      <w:r w:rsidR="006E177B">
        <w:rPr>
          <w:rFonts w:hint="cs"/>
          <w:rtl/>
        </w:rPr>
        <w:t xml:space="preserve"> הצוללות.</w:t>
      </w:r>
    </w:p>
    <w:p w:rsidR="006E177B" w:rsidRDefault="006E177B" w:rsidP="00356066">
      <w:pPr>
        <w:rPr>
          <w:rtl/>
        </w:rPr>
      </w:pPr>
    </w:p>
    <w:p w:rsidR="006E177B" w:rsidRDefault="006E177B" w:rsidP="00356066">
      <w:pPr>
        <w:pStyle w:val="-"/>
        <w:keepNext/>
        <w:rPr>
          <w:rtl/>
        </w:rPr>
      </w:pPr>
      <w:bookmarkStart w:id="46771" w:name="ET_speakercontinue_6236_4"/>
      <w:r w:rsidRPr="00CD2C5E">
        <w:rPr>
          <w:rStyle w:val="TagStyle"/>
          <w:rtl/>
        </w:rPr>
        <w:t xml:space="preserve"> &lt;&lt; דובר_המשך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דובר_המשך &gt;&gt;</w:t>
      </w:r>
      <w:r>
        <w:rPr>
          <w:rtl/>
        </w:rPr>
        <w:t xml:space="preserve">  </w:t>
      </w:r>
      <w:bookmarkEnd w:id="46771"/>
    </w:p>
    <w:p w:rsidR="006E177B" w:rsidRDefault="006E177B" w:rsidP="00356066">
      <w:pPr>
        <w:rPr>
          <w:rtl/>
        </w:rPr>
      </w:pPr>
    </w:p>
    <w:p w:rsidR="006E177B" w:rsidRDefault="006E177B" w:rsidP="00356066">
      <w:pPr>
        <w:rPr>
          <w:rtl/>
        </w:rPr>
      </w:pPr>
      <w:r>
        <w:rPr>
          <w:rFonts w:hint="cs"/>
          <w:rtl/>
        </w:rPr>
        <w:t xml:space="preserve">הינה, ראית? התעלה גם עליהן. </w:t>
      </w:r>
      <w:bookmarkStart w:id="46772" w:name="_ETM_Q95_216243"/>
      <w:bookmarkEnd w:id="46772"/>
    </w:p>
    <w:p w:rsidR="006E177B" w:rsidRDefault="006E177B" w:rsidP="00356066">
      <w:pPr>
        <w:ind w:firstLine="0"/>
        <w:rPr>
          <w:rtl/>
        </w:rPr>
      </w:pPr>
      <w:bookmarkStart w:id="46773" w:name="_ETM_Q95_215385"/>
      <w:bookmarkStart w:id="46774" w:name="_ETM_Q95_215472"/>
      <w:bookmarkStart w:id="46775" w:name="_ETM_Q95_215268"/>
      <w:bookmarkStart w:id="46776" w:name="_ETM_Q95_215352"/>
      <w:bookmarkStart w:id="46777" w:name="_ETM_Q95_219100"/>
      <w:bookmarkEnd w:id="46773"/>
      <w:bookmarkEnd w:id="46774"/>
      <w:bookmarkEnd w:id="46775"/>
      <w:bookmarkEnd w:id="46776"/>
      <w:bookmarkEnd w:id="46777"/>
    </w:p>
    <w:p w:rsidR="006E177B" w:rsidRDefault="006E177B" w:rsidP="00356066">
      <w:pPr>
        <w:pStyle w:val="af5"/>
        <w:keepNext/>
        <w:rPr>
          <w:rtl/>
        </w:rPr>
      </w:pPr>
      <w:bookmarkStart w:id="46778" w:name="ET_interruption_5786_32"/>
      <w:r w:rsidRPr="00CD2C5E">
        <w:rPr>
          <w:rStyle w:val="TagStyle"/>
          <w:rtl/>
        </w:rPr>
        <w:t xml:space="preserve"> &lt;&lt; קריאה &gt;&gt;</w:t>
      </w:r>
      <w:r w:rsidRPr="00AB11F2">
        <w:rPr>
          <w:rStyle w:val="TagStyle"/>
          <w:rtl/>
        </w:rPr>
        <w:t xml:space="preserve"> </w:t>
      </w:r>
      <w:r>
        <w:rPr>
          <w:rtl/>
        </w:rPr>
        <w:t>אופיר כץ (הליכוד):</w:t>
      </w:r>
      <w:r w:rsidRPr="00AB11F2">
        <w:rPr>
          <w:rStyle w:val="TagStyle"/>
          <w:rtl/>
        </w:rPr>
        <w:t xml:space="preserve"> </w:t>
      </w:r>
      <w:r w:rsidRPr="00CD2C5E">
        <w:rPr>
          <w:rStyle w:val="TagStyle"/>
          <w:rtl/>
        </w:rPr>
        <w:t>&lt;&lt; קריאה &gt;&gt;</w:t>
      </w:r>
      <w:r>
        <w:rPr>
          <w:rtl/>
        </w:rPr>
        <w:t xml:space="preserve">  </w:t>
      </w:r>
      <w:bookmarkEnd w:id="46778"/>
    </w:p>
    <w:p w:rsidR="006E177B" w:rsidRPr="00AB11F2" w:rsidRDefault="006E177B" w:rsidP="00356066">
      <w:pPr>
        <w:rPr>
          <w:rtl/>
        </w:rPr>
      </w:pPr>
    </w:p>
    <w:p w:rsidR="006E177B" w:rsidRDefault="006E177B" w:rsidP="00743DF1">
      <w:pPr>
        <w:rPr>
          <w:rtl/>
        </w:rPr>
      </w:pPr>
      <w:r>
        <w:rPr>
          <w:rFonts w:hint="cs"/>
          <w:rtl/>
        </w:rPr>
        <w:t xml:space="preserve">האמת התעלתה </w:t>
      </w:r>
      <w:r w:rsidR="00743DF1">
        <w:rPr>
          <w:rFonts w:hint="cs"/>
          <w:rtl/>
        </w:rPr>
        <w:t>– – –</w:t>
      </w:r>
    </w:p>
    <w:p w:rsidR="006E177B" w:rsidRDefault="006E177B" w:rsidP="00356066">
      <w:pPr>
        <w:rPr>
          <w:rtl/>
        </w:rPr>
      </w:pPr>
    </w:p>
    <w:p w:rsidR="006E177B" w:rsidRDefault="006E177B" w:rsidP="00356066">
      <w:pPr>
        <w:pStyle w:val="-"/>
        <w:keepNext/>
        <w:rPr>
          <w:rtl/>
        </w:rPr>
      </w:pPr>
      <w:bookmarkStart w:id="46779" w:name="ET_speakercontinue_6236_5"/>
      <w:r w:rsidRPr="00CD2C5E">
        <w:rPr>
          <w:rStyle w:val="TagStyle"/>
          <w:rtl/>
        </w:rPr>
        <w:t xml:space="preserve"> &lt;&lt; דובר_המשך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דובר_המשך &gt;&gt;</w:t>
      </w:r>
      <w:r>
        <w:rPr>
          <w:rtl/>
        </w:rPr>
        <w:t xml:space="preserve">  </w:t>
      </w:r>
      <w:bookmarkEnd w:id="46779"/>
    </w:p>
    <w:p w:rsidR="006E177B" w:rsidRDefault="006E177B" w:rsidP="00356066">
      <w:pPr>
        <w:rPr>
          <w:rtl/>
        </w:rPr>
      </w:pPr>
      <w:bookmarkStart w:id="46780" w:name="_ETM_Q95_220740"/>
      <w:bookmarkEnd w:id="46780"/>
    </w:p>
    <w:p w:rsidR="006E177B" w:rsidRPr="00AB11F2" w:rsidRDefault="006E177B" w:rsidP="007934CC">
      <w:pPr>
        <w:rPr>
          <w:rtl/>
        </w:rPr>
      </w:pPr>
      <w:bookmarkStart w:id="46781" w:name="_ETM_Q95_220807"/>
      <w:bookmarkEnd w:id="46781"/>
      <w:r>
        <w:rPr>
          <w:rFonts w:hint="cs"/>
          <w:rtl/>
        </w:rPr>
        <w:t>אני רוצה</w:t>
      </w:r>
      <w:bookmarkStart w:id="46782" w:name="_ETM_Q95_221708"/>
      <w:bookmarkEnd w:id="46782"/>
      <w:r>
        <w:rPr>
          <w:rFonts w:hint="cs"/>
          <w:rtl/>
        </w:rPr>
        <w:t xml:space="preserve"> להגיד שכשאני הגעתי עם המפגינים לאחר מכן, אופיר, ועוד </w:t>
      </w:r>
      <w:bookmarkStart w:id="46783" w:name="_ETM_Q95_225591"/>
      <w:bookmarkEnd w:id="46783"/>
      <w:r>
        <w:rPr>
          <w:rFonts w:hint="cs"/>
          <w:rtl/>
        </w:rPr>
        <w:t>פעם, ובלי סיבה, בלי סיבה, שוטרים הכו אותי נמרצות רק</w:t>
      </w:r>
      <w:bookmarkStart w:id="46784" w:name="_ETM_Q95_228571"/>
      <w:bookmarkEnd w:id="46784"/>
      <w:r>
        <w:rPr>
          <w:rFonts w:hint="cs"/>
          <w:rtl/>
        </w:rPr>
        <w:t xml:space="preserve"> כי אני מתנגדת שלטון, רק כי אני חברת אופוזיציה </w:t>
      </w:r>
      <w:r w:rsidR="007934CC">
        <w:rPr>
          <w:rFonts w:hint="eastAsia"/>
          <w:rtl/>
        </w:rPr>
        <w:t xml:space="preserve">– </w:t>
      </w:r>
      <w:r>
        <w:rPr>
          <w:rFonts w:hint="cs"/>
          <w:rtl/>
        </w:rPr>
        <w:t>א</w:t>
      </w:r>
      <w:bookmarkStart w:id="46785" w:name="_ETM_Q95_235988"/>
      <w:bookmarkEnd w:id="46785"/>
      <w:r>
        <w:rPr>
          <w:rFonts w:hint="cs"/>
          <w:rtl/>
        </w:rPr>
        <w:t xml:space="preserve">תם לא מוציאים מילה, המקום הזה </w:t>
      </w:r>
      <w:r w:rsidR="00743DF1">
        <w:rPr>
          <w:rFonts w:hint="cs"/>
          <w:rtl/>
        </w:rPr>
        <w:t>– – –</w:t>
      </w:r>
    </w:p>
    <w:p w:rsidR="006E177B" w:rsidRDefault="006E177B" w:rsidP="00356066">
      <w:pPr>
        <w:ind w:firstLine="0"/>
        <w:rPr>
          <w:rtl/>
        </w:rPr>
      </w:pPr>
      <w:bookmarkStart w:id="46786" w:name="_ETM_Q95_221773"/>
      <w:bookmarkStart w:id="46787" w:name="_ETM_Q95_221869"/>
      <w:bookmarkEnd w:id="46786"/>
      <w:bookmarkEnd w:id="46787"/>
    </w:p>
    <w:p w:rsidR="006E177B" w:rsidRDefault="006E177B" w:rsidP="00356066">
      <w:pPr>
        <w:pStyle w:val="af5"/>
        <w:keepNext/>
        <w:rPr>
          <w:rtl/>
        </w:rPr>
      </w:pPr>
      <w:bookmarkStart w:id="46788" w:name="ET_interruption_קר_אה_33"/>
      <w:r w:rsidRPr="00CD2C5E">
        <w:rPr>
          <w:rStyle w:val="TagStyle"/>
          <w:rtl/>
        </w:rPr>
        <w:t xml:space="preserve"> &lt;&lt; קריאה &gt;&gt;</w:t>
      </w:r>
      <w:r w:rsidRPr="00AB11F2">
        <w:rPr>
          <w:rStyle w:val="TagStyle"/>
          <w:rtl/>
        </w:rPr>
        <w:t xml:space="preserve"> </w:t>
      </w:r>
      <w:r>
        <w:rPr>
          <w:rtl/>
        </w:rPr>
        <w:t>קריאה:</w:t>
      </w:r>
      <w:r w:rsidRPr="00AB11F2">
        <w:rPr>
          <w:rStyle w:val="TagStyle"/>
          <w:rtl/>
        </w:rPr>
        <w:t xml:space="preserve"> </w:t>
      </w:r>
      <w:r w:rsidRPr="00CD2C5E">
        <w:rPr>
          <w:rStyle w:val="TagStyle"/>
          <w:rtl/>
        </w:rPr>
        <w:t>&lt;&lt; קריאה &gt;&gt;</w:t>
      </w:r>
      <w:r>
        <w:rPr>
          <w:rtl/>
        </w:rPr>
        <w:t xml:space="preserve">  </w:t>
      </w:r>
      <w:bookmarkEnd w:id="46788"/>
    </w:p>
    <w:p w:rsidR="006E177B" w:rsidRDefault="006E177B" w:rsidP="00356066">
      <w:pPr>
        <w:rPr>
          <w:rtl/>
        </w:rPr>
      </w:pPr>
    </w:p>
    <w:p w:rsidR="006E177B" w:rsidRDefault="006E177B" w:rsidP="00356066">
      <w:pPr>
        <w:rPr>
          <w:rtl/>
        </w:rPr>
      </w:pPr>
      <w:bookmarkStart w:id="46789" w:name="_ETM_Q95_234981"/>
      <w:bookmarkEnd w:id="46789"/>
      <w:r>
        <w:rPr>
          <w:rFonts w:hint="cs"/>
          <w:rtl/>
        </w:rPr>
        <w:t>את מאמינה לזה?</w:t>
      </w:r>
      <w:r>
        <w:t xml:space="preserve"> </w:t>
      </w:r>
      <w:bookmarkStart w:id="46790" w:name="_ETM_Q95_232848"/>
      <w:bookmarkEnd w:id="46790"/>
    </w:p>
    <w:p w:rsidR="006E177B" w:rsidRDefault="006E177B" w:rsidP="00356066">
      <w:pPr>
        <w:rPr>
          <w:rtl/>
        </w:rPr>
      </w:pPr>
      <w:bookmarkStart w:id="46791" w:name="_ETM_Q95_233193"/>
      <w:bookmarkStart w:id="46792" w:name="_ETM_Q95_233273"/>
      <w:bookmarkEnd w:id="46791"/>
      <w:bookmarkEnd w:id="46792"/>
    </w:p>
    <w:p w:rsidR="006E177B" w:rsidRDefault="006E177B" w:rsidP="00356066">
      <w:pPr>
        <w:pStyle w:val="-"/>
        <w:keepNext/>
        <w:rPr>
          <w:rtl/>
        </w:rPr>
      </w:pPr>
      <w:bookmarkStart w:id="46793" w:name="ET_speakercontinue_6236_6"/>
      <w:r w:rsidRPr="00CD2C5E">
        <w:rPr>
          <w:rStyle w:val="TagStyle"/>
          <w:rtl/>
        </w:rPr>
        <w:t xml:space="preserve"> &lt;&lt; דובר_המשך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דובר_המשך &gt;&gt;</w:t>
      </w:r>
      <w:r>
        <w:rPr>
          <w:rtl/>
        </w:rPr>
        <w:t xml:space="preserve">  </w:t>
      </w:r>
      <w:bookmarkEnd w:id="46793"/>
    </w:p>
    <w:p w:rsidR="006E177B" w:rsidRDefault="006E177B" w:rsidP="00356066">
      <w:pPr>
        <w:rPr>
          <w:rtl/>
        </w:rPr>
      </w:pPr>
    </w:p>
    <w:p w:rsidR="006E177B" w:rsidRDefault="006E177B" w:rsidP="00356066">
      <w:pPr>
        <w:rPr>
          <w:rtl/>
        </w:rPr>
      </w:pPr>
      <w:r>
        <w:rPr>
          <w:rFonts w:hint="cs"/>
          <w:rtl/>
        </w:rPr>
        <w:t>אני ראיתי את זה. "מאמינה לזה"?</w:t>
      </w:r>
      <w:r>
        <w:t xml:space="preserve"> </w:t>
      </w:r>
      <w:r>
        <w:rPr>
          <w:rFonts w:hint="cs"/>
          <w:rtl/>
        </w:rPr>
        <w:t xml:space="preserve">כולי סימנים כחולים. תגיד, אתה נורמלי? כולי סימנים כחולים. </w:t>
      </w:r>
      <w:bookmarkStart w:id="46794" w:name="_ETM_Q95_241407"/>
      <w:bookmarkEnd w:id="46794"/>
      <w:r>
        <w:rPr>
          <w:rFonts w:hint="cs"/>
          <w:rtl/>
        </w:rPr>
        <w:t>שוטרים הכו אותי רק כי אני מתנגדת לבן גביר.</w:t>
      </w:r>
    </w:p>
    <w:p w:rsidR="006E177B" w:rsidRDefault="006E177B" w:rsidP="00356066">
      <w:pPr>
        <w:rPr>
          <w:rtl/>
        </w:rPr>
      </w:pPr>
    </w:p>
    <w:p w:rsidR="006E177B" w:rsidRDefault="006E177B" w:rsidP="00356066">
      <w:pPr>
        <w:pStyle w:val="af5"/>
        <w:keepNext/>
        <w:rPr>
          <w:rtl/>
        </w:rPr>
      </w:pPr>
      <w:r w:rsidRPr="00CD2C5E">
        <w:rPr>
          <w:rStyle w:val="TagStyle"/>
          <w:rtl/>
        </w:rPr>
        <w:t xml:space="preserve"> &lt;&lt; קריאה &gt;&gt;</w:t>
      </w:r>
      <w:r w:rsidRPr="00AB11F2">
        <w:rPr>
          <w:rStyle w:val="TagStyle"/>
          <w:rtl/>
        </w:rPr>
        <w:t xml:space="preserve"> </w:t>
      </w:r>
      <w:r>
        <w:rPr>
          <w:rtl/>
        </w:rPr>
        <w:t>קריאה:</w:t>
      </w:r>
      <w:r w:rsidRPr="00AB11F2">
        <w:rPr>
          <w:rStyle w:val="TagStyle"/>
          <w:rtl/>
        </w:rPr>
        <w:t xml:space="preserve"> </w:t>
      </w:r>
      <w:r w:rsidRPr="00CD2C5E">
        <w:rPr>
          <w:rStyle w:val="TagStyle"/>
          <w:rtl/>
        </w:rPr>
        <w:t>&lt;&lt; קריאה &gt;&gt;</w:t>
      </w:r>
      <w:r>
        <w:rPr>
          <w:rtl/>
        </w:rPr>
        <w:t xml:space="preserve">  </w:t>
      </w:r>
    </w:p>
    <w:p w:rsidR="006E177B" w:rsidRDefault="006E177B" w:rsidP="00356066">
      <w:pPr>
        <w:rPr>
          <w:rtl/>
        </w:rPr>
      </w:pPr>
    </w:p>
    <w:p w:rsidR="006E177B" w:rsidRDefault="006E177B" w:rsidP="00743DF1">
      <w:pPr>
        <w:rPr>
          <w:rtl/>
        </w:rPr>
      </w:pPr>
      <w:bookmarkStart w:id="46795" w:name="_ETM_Q95_243175"/>
      <w:bookmarkEnd w:id="46795"/>
      <w:r>
        <w:rPr>
          <w:rFonts w:hint="cs"/>
          <w:rtl/>
        </w:rPr>
        <w:t>את מאמינה</w:t>
      </w:r>
      <w:bookmarkStart w:id="46796" w:name="_ETM_Q95_245654"/>
      <w:bookmarkEnd w:id="46796"/>
      <w:r>
        <w:rPr>
          <w:rFonts w:hint="cs"/>
          <w:rtl/>
        </w:rPr>
        <w:t xml:space="preserve"> </w:t>
      </w:r>
      <w:r w:rsidR="00743DF1">
        <w:rPr>
          <w:rFonts w:hint="cs"/>
          <w:rtl/>
        </w:rPr>
        <w:t>– – –</w:t>
      </w:r>
      <w:r>
        <w:t xml:space="preserve"> </w:t>
      </w:r>
    </w:p>
    <w:p w:rsidR="006E177B" w:rsidRDefault="006E177B" w:rsidP="00356066">
      <w:pPr>
        <w:ind w:firstLine="0"/>
        <w:rPr>
          <w:rtl/>
        </w:rPr>
      </w:pPr>
      <w:bookmarkStart w:id="46797" w:name="_ETM_Q95_247681"/>
      <w:bookmarkStart w:id="46798" w:name="_ETM_Q95_247764"/>
      <w:bookmarkStart w:id="46799" w:name="_ETM_Q95_247816"/>
      <w:bookmarkStart w:id="46800" w:name="_ETM_Q95_247900"/>
      <w:bookmarkEnd w:id="46797"/>
      <w:bookmarkEnd w:id="46798"/>
      <w:bookmarkEnd w:id="46799"/>
      <w:bookmarkEnd w:id="46800"/>
    </w:p>
    <w:p w:rsidR="006E177B" w:rsidRDefault="006E177B" w:rsidP="00356066">
      <w:pPr>
        <w:pStyle w:val="af5"/>
        <w:keepNext/>
        <w:rPr>
          <w:rtl/>
        </w:rPr>
      </w:pPr>
      <w:bookmarkStart w:id="46801" w:name="ET_interruption_קר_אה_35"/>
      <w:r w:rsidRPr="00CD2C5E">
        <w:rPr>
          <w:rStyle w:val="TagStyle"/>
          <w:rtl/>
        </w:rPr>
        <w:t xml:space="preserve"> &lt;&lt; קריאה &gt;&gt;</w:t>
      </w:r>
      <w:r w:rsidRPr="00AB11F2">
        <w:rPr>
          <w:rStyle w:val="TagStyle"/>
          <w:rtl/>
        </w:rPr>
        <w:t xml:space="preserve"> </w:t>
      </w:r>
      <w:r>
        <w:rPr>
          <w:rtl/>
        </w:rPr>
        <w:t>קריאה:</w:t>
      </w:r>
      <w:r w:rsidRPr="00AB11F2">
        <w:rPr>
          <w:rStyle w:val="TagStyle"/>
          <w:rtl/>
        </w:rPr>
        <w:t xml:space="preserve"> </w:t>
      </w:r>
      <w:r w:rsidRPr="00CD2C5E">
        <w:rPr>
          <w:rStyle w:val="TagStyle"/>
          <w:rtl/>
        </w:rPr>
        <w:t>&lt;&lt; קריאה &gt;&gt;</w:t>
      </w:r>
      <w:r>
        <w:rPr>
          <w:rtl/>
        </w:rPr>
        <w:t xml:space="preserve">  </w:t>
      </w:r>
      <w:bookmarkEnd w:id="46801"/>
    </w:p>
    <w:p w:rsidR="006E177B" w:rsidRDefault="006E177B" w:rsidP="00356066">
      <w:pPr>
        <w:rPr>
          <w:rtl/>
        </w:rPr>
      </w:pPr>
    </w:p>
    <w:p w:rsidR="006E177B" w:rsidRDefault="00743DF1" w:rsidP="00743DF1">
      <w:pPr>
        <w:rPr>
          <w:rtl/>
        </w:rPr>
      </w:pPr>
      <w:bookmarkStart w:id="46802" w:name="_ETM_Q95_246590"/>
      <w:bookmarkEnd w:id="46802"/>
      <w:r>
        <w:rPr>
          <w:rFonts w:hint="cs"/>
          <w:rtl/>
        </w:rPr>
        <w:t>– – –</w:t>
      </w:r>
      <w:r w:rsidR="006E177B">
        <w:rPr>
          <w:rFonts w:hint="cs"/>
          <w:rtl/>
        </w:rPr>
        <w:t xml:space="preserve"> היום זה היא, מחר זה אתם. </w:t>
      </w:r>
      <w:bookmarkStart w:id="46803" w:name="_ETM_Q95_242498"/>
      <w:bookmarkStart w:id="46804" w:name="_ETM_Q95_242688"/>
      <w:bookmarkEnd w:id="46803"/>
      <w:bookmarkEnd w:id="46804"/>
    </w:p>
    <w:p w:rsidR="006E177B" w:rsidRPr="00AB11F2" w:rsidRDefault="006E177B" w:rsidP="00356066">
      <w:pPr>
        <w:rPr>
          <w:rtl/>
        </w:rPr>
      </w:pPr>
      <w:bookmarkStart w:id="46805" w:name="_ETM_Q95_242769"/>
      <w:bookmarkEnd w:id="46805"/>
    </w:p>
    <w:p w:rsidR="006E177B" w:rsidRDefault="006E177B" w:rsidP="00356066">
      <w:pPr>
        <w:pStyle w:val="-"/>
        <w:keepNext/>
        <w:rPr>
          <w:rtl/>
        </w:rPr>
      </w:pPr>
      <w:bookmarkStart w:id="46806" w:name="ET_speakercontinue_6236_7"/>
      <w:r w:rsidRPr="00CD2C5E">
        <w:rPr>
          <w:rStyle w:val="TagStyle"/>
          <w:rtl/>
        </w:rPr>
        <w:t xml:space="preserve"> &lt;&lt; דובר_המשך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דובר_המשך &gt;&gt;</w:t>
      </w:r>
      <w:r>
        <w:rPr>
          <w:rtl/>
        </w:rPr>
        <w:t xml:space="preserve">  </w:t>
      </w:r>
      <w:bookmarkEnd w:id="46806"/>
    </w:p>
    <w:p w:rsidR="006E177B" w:rsidRDefault="006E177B" w:rsidP="00356066">
      <w:pPr>
        <w:rPr>
          <w:rtl/>
        </w:rPr>
      </w:pPr>
    </w:p>
    <w:p w:rsidR="006E177B" w:rsidRDefault="006E177B" w:rsidP="00356066">
      <w:pPr>
        <w:rPr>
          <w:rtl/>
        </w:rPr>
      </w:pPr>
      <w:r>
        <w:rPr>
          <w:rFonts w:hint="cs"/>
          <w:rtl/>
        </w:rPr>
        <w:t>מה זה "מאמינה"? אני בן אדם שחנקו אותו פעמיים</w:t>
      </w:r>
      <w:bookmarkStart w:id="46807" w:name="_ETM_Q95_250124"/>
      <w:bookmarkEnd w:id="46807"/>
      <w:r>
        <w:rPr>
          <w:rFonts w:hint="cs"/>
          <w:rtl/>
        </w:rPr>
        <w:t xml:space="preserve">. כשהכו אותי כל השנה הזו, מילה לא </w:t>
      </w:r>
      <w:bookmarkStart w:id="46808" w:name="_ETM_Q95_252571"/>
      <w:bookmarkEnd w:id="46808"/>
      <w:r>
        <w:rPr>
          <w:rFonts w:hint="cs"/>
          <w:rtl/>
        </w:rPr>
        <w:t xml:space="preserve">אמרתם. אבל היום הסרטון כל כך ברור. היום רואים שמהרגע </w:t>
      </w:r>
      <w:bookmarkStart w:id="46809" w:name="_ETM_Q95_257228"/>
      <w:bookmarkEnd w:id="46809"/>
      <w:r>
        <w:rPr>
          <w:rFonts w:hint="cs"/>
          <w:rtl/>
        </w:rPr>
        <w:t>שהוא אומר נעמה, הוא מושך אותי, מכה אותי. ואם</w:t>
      </w:r>
      <w:bookmarkStart w:id="46810" w:name="_ETM_Q95_259710"/>
      <w:bookmarkEnd w:id="46810"/>
      <w:r>
        <w:rPr>
          <w:rFonts w:hint="cs"/>
          <w:rtl/>
        </w:rPr>
        <w:t xml:space="preserve"> לא היה אחד הקצינים שמנע ממנו להטיח אותי על </w:t>
      </w:r>
      <w:bookmarkStart w:id="46811" w:name="_ETM_Q95_265968"/>
      <w:bookmarkEnd w:id="46811"/>
      <w:r>
        <w:rPr>
          <w:rFonts w:hint="cs"/>
          <w:rtl/>
        </w:rPr>
        <w:t>הרצפה, מה היה קורה?</w:t>
      </w:r>
      <w:r>
        <w:t xml:space="preserve"> </w:t>
      </w:r>
      <w:r>
        <w:rPr>
          <w:rFonts w:hint="cs"/>
          <w:rtl/>
        </w:rPr>
        <w:t xml:space="preserve">ואני עוד חברת כנסת. תאר לך מה </w:t>
      </w:r>
      <w:bookmarkStart w:id="46812" w:name="_ETM_Q95_269533"/>
      <w:bookmarkEnd w:id="46812"/>
      <w:r>
        <w:rPr>
          <w:rFonts w:hint="cs"/>
          <w:rtl/>
        </w:rPr>
        <w:t xml:space="preserve">הם עושים למפגינים. תארו לכם מה הם </w:t>
      </w:r>
      <w:bookmarkStart w:id="46813" w:name="_ETM_Q95_270885"/>
      <w:bookmarkEnd w:id="46813"/>
      <w:r>
        <w:rPr>
          <w:rFonts w:hint="cs"/>
          <w:rtl/>
        </w:rPr>
        <w:t xml:space="preserve">עושים למפגינים בלי חסינות. </w:t>
      </w:r>
    </w:p>
    <w:p w:rsidR="006E177B" w:rsidRDefault="006E177B" w:rsidP="00356066">
      <w:pPr>
        <w:rPr>
          <w:rtl/>
        </w:rPr>
      </w:pPr>
      <w:bookmarkStart w:id="46814" w:name="_ETM_Q95_269484"/>
      <w:bookmarkStart w:id="46815" w:name="_ETM_Q95_269586"/>
      <w:bookmarkStart w:id="46816" w:name="_ETM_Q95_274648"/>
      <w:bookmarkStart w:id="46817" w:name="_ETM_Q95_274726"/>
      <w:bookmarkEnd w:id="46814"/>
      <w:bookmarkEnd w:id="46815"/>
      <w:bookmarkEnd w:id="46816"/>
      <w:bookmarkEnd w:id="46817"/>
    </w:p>
    <w:p w:rsidR="006E177B" w:rsidRDefault="006E177B" w:rsidP="00356066">
      <w:pPr>
        <w:pStyle w:val="af5"/>
        <w:keepNext/>
        <w:rPr>
          <w:rtl/>
        </w:rPr>
      </w:pPr>
      <w:bookmarkStart w:id="46818" w:name="ET_interruption_6438_36"/>
      <w:r w:rsidRPr="00CD2C5E">
        <w:rPr>
          <w:rStyle w:val="TagStyle"/>
          <w:rtl/>
        </w:rPr>
        <w:t xml:space="preserve"> &lt;&lt; קריאה &gt;&gt;</w:t>
      </w:r>
      <w:r w:rsidRPr="0087312B">
        <w:rPr>
          <w:rStyle w:val="TagStyle"/>
          <w:rtl/>
        </w:rPr>
        <w:t xml:space="preserve"> </w:t>
      </w:r>
      <w:r>
        <w:rPr>
          <w:rtl/>
        </w:rPr>
        <w:t>שר התרבות והספורט מכלוף מיקי זוהר:</w:t>
      </w:r>
      <w:r w:rsidRPr="0087312B">
        <w:rPr>
          <w:rStyle w:val="TagStyle"/>
          <w:rtl/>
        </w:rPr>
        <w:t xml:space="preserve"> </w:t>
      </w:r>
      <w:r w:rsidRPr="00CD2C5E">
        <w:rPr>
          <w:rStyle w:val="TagStyle"/>
          <w:rtl/>
        </w:rPr>
        <w:t>&lt;&lt; קריאה &gt;&gt;</w:t>
      </w:r>
      <w:r>
        <w:rPr>
          <w:rtl/>
        </w:rPr>
        <w:t xml:space="preserve">  </w:t>
      </w:r>
      <w:bookmarkEnd w:id="46818"/>
    </w:p>
    <w:p w:rsidR="006E177B" w:rsidRDefault="006E177B" w:rsidP="00356066">
      <w:pPr>
        <w:rPr>
          <w:rtl/>
        </w:rPr>
      </w:pPr>
    </w:p>
    <w:p w:rsidR="006E177B" w:rsidRDefault="00743DF1" w:rsidP="00743DF1">
      <w:pPr>
        <w:rPr>
          <w:rtl/>
        </w:rPr>
      </w:pPr>
      <w:r>
        <w:rPr>
          <w:rFonts w:hint="cs"/>
          <w:rtl/>
        </w:rPr>
        <w:t>– – –</w:t>
      </w:r>
    </w:p>
    <w:p w:rsidR="006E177B" w:rsidRPr="0087312B" w:rsidRDefault="006E177B" w:rsidP="00356066">
      <w:pPr>
        <w:pStyle w:val="afe"/>
        <w:ind w:left="1080" w:firstLine="0"/>
        <w:rPr>
          <w:rtl/>
        </w:rPr>
      </w:pPr>
      <w:bookmarkStart w:id="46819" w:name="_ETM_Q95_275286"/>
      <w:bookmarkStart w:id="46820" w:name="_ETM_Q95_275362"/>
      <w:bookmarkEnd w:id="46819"/>
      <w:bookmarkEnd w:id="46820"/>
    </w:p>
    <w:p w:rsidR="006E177B" w:rsidRDefault="006E177B" w:rsidP="00356066">
      <w:pPr>
        <w:pStyle w:val="af5"/>
        <w:keepNext/>
        <w:rPr>
          <w:rtl/>
        </w:rPr>
      </w:pPr>
      <w:r w:rsidRPr="00CD2C5E">
        <w:rPr>
          <w:rStyle w:val="TagStyle"/>
          <w:rtl/>
        </w:rPr>
        <w:t>&lt;&lt; קריאה &gt;&gt;</w:t>
      </w:r>
      <w:r w:rsidRPr="001E21DC">
        <w:rPr>
          <w:rStyle w:val="TagStyle"/>
          <w:rtl/>
        </w:rPr>
        <w:t xml:space="preserve"> </w:t>
      </w:r>
      <w:r>
        <w:rPr>
          <w:rtl/>
        </w:rPr>
        <w:t>פנינה תמנו (המחנה הממלכתי):</w:t>
      </w:r>
      <w:r w:rsidRPr="001E21DC">
        <w:rPr>
          <w:rStyle w:val="TagStyle"/>
          <w:rtl/>
        </w:rPr>
        <w:t xml:space="preserve"> </w:t>
      </w:r>
      <w:r w:rsidRPr="00CD2C5E">
        <w:rPr>
          <w:rStyle w:val="TagStyle"/>
          <w:rtl/>
        </w:rPr>
        <w:t>&lt;&lt; קריאה &gt;&gt;</w:t>
      </w:r>
      <w:r>
        <w:rPr>
          <w:rtl/>
        </w:rPr>
        <w:t xml:space="preserve">  </w:t>
      </w:r>
    </w:p>
    <w:p w:rsidR="006E177B" w:rsidRDefault="006E177B" w:rsidP="00356066">
      <w:pPr>
        <w:rPr>
          <w:rtl/>
        </w:rPr>
      </w:pPr>
    </w:p>
    <w:p w:rsidR="006E177B" w:rsidRDefault="006E177B" w:rsidP="00743DF1">
      <w:pPr>
        <w:rPr>
          <w:rtl/>
        </w:rPr>
      </w:pPr>
      <w:r>
        <w:rPr>
          <w:rFonts w:hint="cs"/>
          <w:rtl/>
        </w:rPr>
        <w:t xml:space="preserve">הוא לא היה צריך לגעת </w:t>
      </w:r>
      <w:bookmarkStart w:id="46821" w:name="_ETM_Q95_274480"/>
      <w:bookmarkEnd w:id="46821"/>
      <w:r>
        <w:rPr>
          <w:rFonts w:hint="cs"/>
          <w:rtl/>
        </w:rPr>
        <w:t xml:space="preserve">בה. אסור היה לגעת בך </w:t>
      </w:r>
      <w:r w:rsidR="00743DF1">
        <w:rPr>
          <w:rFonts w:hint="cs"/>
          <w:rtl/>
        </w:rPr>
        <w:t>– – –</w:t>
      </w:r>
    </w:p>
    <w:p w:rsidR="006E177B" w:rsidRDefault="006E177B" w:rsidP="00356066">
      <w:pPr>
        <w:ind w:firstLine="0"/>
        <w:rPr>
          <w:rtl/>
        </w:rPr>
      </w:pPr>
    </w:p>
    <w:p w:rsidR="006E177B" w:rsidRDefault="006E177B" w:rsidP="00356066">
      <w:pPr>
        <w:pStyle w:val="af5"/>
        <w:keepNext/>
        <w:rPr>
          <w:rtl/>
        </w:rPr>
      </w:pPr>
      <w:bookmarkStart w:id="46822" w:name="ET_interruption_5786_37"/>
      <w:r w:rsidRPr="00CD2C5E">
        <w:rPr>
          <w:rStyle w:val="TagStyle"/>
          <w:rtl/>
        </w:rPr>
        <w:t xml:space="preserve"> &lt;&lt; קריאה &gt;&gt;</w:t>
      </w:r>
      <w:r w:rsidRPr="0087312B">
        <w:rPr>
          <w:rStyle w:val="TagStyle"/>
          <w:rtl/>
        </w:rPr>
        <w:t xml:space="preserve"> </w:t>
      </w:r>
      <w:r>
        <w:rPr>
          <w:rtl/>
        </w:rPr>
        <w:t>אופיר כץ (הליכוד):</w:t>
      </w:r>
      <w:r w:rsidRPr="0087312B">
        <w:rPr>
          <w:rStyle w:val="TagStyle"/>
          <w:rtl/>
        </w:rPr>
        <w:t xml:space="preserve"> </w:t>
      </w:r>
      <w:r w:rsidRPr="00CD2C5E">
        <w:rPr>
          <w:rStyle w:val="TagStyle"/>
          <w:rtl/>
        </w:rPr>
        <w:t>&lt;&lt; קריאה &gt;&gt;</w:t>
      </w:r>
      <w:r>
        <w:rPr>
          <w:rtl/>
        </w:rPr>
        <w:t xml:space="preserve">  </w:t>
      </w:r>
      <w:bookmarkEnd w:id="46822"/>
    </w:p>
    <w:p w:rsidR="006E177B" w:rsidRDefault="006E177B" w:rsidP="00356066">
      <w:pPr>
        <w:rPr>
          <w:rtl/>
        </w:rPr>
      </w:pPr>
    </w:p>
    <w:p w:rsidR="006E177B" w:rsidRDefault="006E177B" w:rsidP="00356066">
      <w:pPr>
        <w:rPr>
          <w:rtl/>
        </w:rPr>
      </w:pPr>
      <w:r>
        <w:rPr>
          <w:rFonts w:hint="cs"/>
          <w:rtl/>
        </w:rPr>
        <w:t>דוידסון, דוידסון.</w:t>
      </w:r>
    </w:p>
    <w:p w:rsidR="006E177B" w:rsidRPr="0087312B" w:rsidRDefault="006E177B" w:rsidP="00356066">
      <w:pPr>
        <w:rPr>
          <w:rtl/>
        </w:rPr>
      </w:pPr>
      <w:bookmarkStart w:id="46823" w:name="_ETM_Q95_278742"/>
      <w:bookmarkStart w:id="46824" w:name="_ETM_Q95_278814"/>
      <w:bookmarkStart w:id="46825" w:name="_ETM_Q95_278867"/>
      <w:bookmarkStart w:id="46826" w:name="_ETM_Q95_278939"/>
      <w:bookmarkEnd w:id="46823"/>
      <w:bookmarkEnd w:id="46824"/>
      <w:bookmarkEnd w:id="46825"/>
      <w:bookmarkEnd w:id="46826"/>
    </w:p>
    <w:p w:rsidR="006E177B" w:rsidRDefault="006E177B" w:rsidP="00356066">
      <w:pPr>
        <w:pStyle w:val="-"/>
        <w:keepNext/>
        <w:rPr>
          <w:rtl/>
        </w:rPr>
      </w:pPr>
      <w:bookmarkStart w:id="46827" w:name="ET_speakercontinue_6236_10"/>
      <w:r w:rsidRPr="00CD2C5E">
        <w:rPr>
          <w:rStyle w:val="TagStyle"/>
          <w:rtl/>
        </w:rPr>
        <w:t xml:space="preserve"> &lt;&lt; דובר_המשך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דובר_המשך &gt;&gt;</w:t>
      </w:r>
      <w:r>
        <w:rPr>
          <w:rtl/>
        </w:rPr>
        <w:t xml:space="preserve">  </w:t>
      </w:r>
      <w:bookmarkEnd w:id="46827"/>
    </w:p>
    <w:p w:rsidR="006E177B" w:rsidRDefault="006E177B" w:rsidP="00356066">
      <w:pPr>
        <w:rPr>
          <w:rtl/>
        </w:rPr>
      </w:pPr>
    </w:p>
    <w:p w:rsidR="006E177B" w:rsidRDefault="006E177B" w:rsidP="00743DF1">
      <w:pPr>
        <w:rPr>
          <w:rtl/>
        </w:rPr>
      </w:pPr>
      <w:r>
        <w:rPr>
          <w:rFonts w:hint="cs"/>
          <w:rtl/>
        </w:rPr>
        <w:t>פנינה,</w:t>
      </w:r>
      <w:bookmarkStart w:id="46828" w:name="_ETM_Q95_276748"/>
      <w:bookmarkEnd w:id="46828"/>
      <w:r>
        <w:rPr>
          <w:rFonts w:hint="cs"/>
          <w:rtl/>
        </w:rPr>
        <w:t xml:space="preserve"> כל הגוף שלי סימנים כחולים מהשנתיים האלה. אני כבר רגילה. אבל אני אומרת פה, המשטרה נפלה </w:t>
      </w:r>
      <w:r w:rsidR="00743DF1">
        <w:rPr>
          <w:rFonts w:hint="cs"/>
          <w:rtl/>
        </w:rPr>
        <w:t>– – –</w:t>
      </w:r>
    </w:p>
    <w:p w:rsidR="006E177B" w:rsidRDefault="006E177B" w:rsidP="00356066">
      <w:pPr>
        <w:ind w:firstLine="0"/>
        <w:rPr>
          <w:rtl/>
        </w:rPr>
      </w:pPr>
      <w:bookmarkStart w:id="46829" w:name="_ETM_Q95_282704"/>
      <w:bookmarkStart w:id="46830" w:name="_ETM_Q95_282783"/>
      <w:bookmarkStart w:id="46831" w:name="_ETM_Q95_284676"/>
      <w:bookmarkStart w:id="46832" w:name="_ETM_Q95_284759"/>
      <w:bookmarkEnd w:id="46829"/>
      <w:bookmarkEnd w:id="46830"/>
      <w:bookmarkEnd w:id="46831"/>
      <w:bookmarkEnd w:id="46832"/>
    </w:p>
    <w:p w:rsidR="006E177B" w:rsidRDefault="006E177B" w:rsidP="00356066">
      <w:pPr>
        <w:pStyle w:val="af6"/>
        <w:keepNext/>
        <w:rPr>
          <w:rtl/>
        </w:rPr>
      </w:pPr>
      <w:bookmarkStart w:id="46833" w:name="ET_yor_6666_38"/>
      <w:r w:rsidRPr="00CD2C5E">
        <w:rPr>
          <w:rStyle w:val="TagStyle"/>
          <w:rtl/>
        </w:rPr>
        <w:t xml:space="preserve"> &lt;&lt; יור &gt;&gt;</w:t>
      </w:r>
      <w:r w:rsidRPr="0087312B">
        <w:rPr>
          <w:rStyle w:val="TagStyle"/>
          <w:rtl/>
        </w:rPr>
        <w:t xml:space="preserve"> </w:t>
      </w:r>
      <w:r>
        <w:rPr>
          <w:rtl/>
        </w:rPr>
        <w:t>היו"ר סימון דוידסון:</w:t>
      </w:r>
      <w:r w:rsidRPr="0087312B">
        <w:rPr>
          <w:rStyle w:val="TagStyle"/>
          <w:rtl/>
        </w:rPr>
        <w:t xml:space="preserve"> </w:t>
      </w:r>
      <w:r w:rsidRPr="00CD2C5E">
        <w:rPr>
          <w:rStyle w:val="TagStyle"/>
          <w:rtl/>
        </w:rPr>
        <w:t>&lt;&lt; יור &gt;&gt;</w:t>
      </w:r>
      <w:r>
        <w:rPr>
          <w:rtl/>
        </w:rPr>
        <w:t xml:space="preserve">  </w:t>
      </w:r>
      <w:bookmarkEnd w:id="46833"/>
    </w:p>
    <w:p w:rsidR="006E177B" w:rsidRDefault="006E177B" w:rsidP="00356066">
      <w:pPr>
        <w:rPr>
          <w:rtl/>
        </w:rPr>
      </w:pPr>
    </w:p>
    <w:p w:rsidR="006E177B" w:rsidRDefault="006E177B" w:rsidP="007934CC">
      <w:pPr>
        <w:rPr>
          <w:rtl/>
        </w:rPr>
      </w:pPr>
      <w:bookmarkStart w:id="46834" w:name="_ETM_Q95_285657"/>
      <w:bookmarkEnd w:id="46834"/>
      <w:r>
        <w:rPr>
          <w:rFonts w:hint="cs"/>
          <w:rtl/>
        </w:rPr>
        <w:t>תודה רבה</w:t>
      </w:r>
      <w:r w:rsidR="007934CC">
        <w:rPr>
          <w:rFonts w:hint="cs"/>
          <w:rtl/>
        </w:rPr>
        <w:t>,</w:t>
      </w:r>
      <w:bookmarkStart w:id="46835" w:name="_ETM_Q95_286927"/>
      <w:bookmarkEnd w:id="46835"/>
      <w:r>
        <w:rPr>
          <w:rFonts w:hint="cs"/>
          <w:rtl/>
        </w:rPr>
        <w:t xml:space="preserve"> נעמה.</w:t>
      </w:r>
      <w:bookmarkStart w:id="46836" w:name="_ETM_Q95_288064"/>
      <w:bookmarkEnd w:id="46836"/>
    </w:p>
    <w:p w:rsidR="006E177B" w:rsidRDefault="006E177B" w:rsidP="00356066">
      <w:pPr>
        <w:ind w:firstLine="0"/>
        <w:rPr>
          <w:rtl/>
        </w:rPr>
      </w:pPr>
      <w:bookmarkStart w:id="46837" w:name="_ETM_Q95_288172"/>
      <w:bookmarkStart w:id="46838" w:name="_ETM_Q95_288697"/>
      <w:bookmarkStart w:id="46839" w:name="_ETM_Q95_288770"/>
      <w:bookmarkStart w:id="46840" w:name="_ETM_Q95_284493"/>
      <w:bookmarkEnd w:id="46837"/>
      <w:bookmarkEnd w:id="46838"/>
      <w:bookmarkEnd w:id="46839"/>
      <w:bookmarkEnd w:id="46840"/>
    </w:p>
    <w:p w:rsidR="006E177B" w:rsidRDefault="00EB7340" w:rsidP="00EB7340">
      <w:pPr>
        <w:pStyle w:val="-"/>
        <w:rPr>
          <w:rtl/>
        </w:rPr>
      </w:pPr>
      <w:bookmarkStart w:id="46841" w:name="ET_speakercontinue_6236_39"/>
      <w:r w:rsidRPr="00EB7340">
        <w:rPr>
          <w:rStyle w:val="TagStyle"/>
          <w:rtl/>
        </w:rPr>
        <w:t xml:space="preserve"> &lt;&lt; דובר_המשך &gt;&gt;</w:t>
      </w:r>
      <w:r w:rsidR="006E177B" w:rsidRPr="0087312B">
        <w:rPr>
          <w:rStyle w:val="TagStyle"/>
          <w:rtl/>
        </w:rPr>
        <w:t xml:space="preserve"> </w:t>
      </w:r>
      <w:bookmarkStart w:id="46842" w:name="_Toc194414346"/>
      <w:r w:rsidR="006E177B">
        <w:rPr>
          <w:rtl/>
        </w:rPr>
        <w:t>נעמה לזימי (העבודה):</w:t>
      </w:r>
      <w:bookmarkEnd w:id="46842"/>
      <w:r w:rsidR="006E177B" w:rsidRPr="0087312B">
        <w:rPr>
          <w:rStyle w:val="TagStyle"/>
          <w:rtl/>
        </w:rPr>
        <w:t xml:space="preserve"> </w:t>
      </w:r>
      <w:r w:rsidRPr="00EB7340">
        <w:rPr>
          <w:rStyle w:val="TagStyle"/>
          <w:rtl/>
        </w:rPr>
        <w:t xml:space="preserve">&lt;&lt; דובר_המשך &gt;&gt; </w:t>
      </w:r>
      <w:r w:rsidR="006E177B">
        <w:rPr>
          <w:rtl/>
        </w:rPr>
        <w:t xml:space="preserve">  </w:t>
      </w:r>
      <w:bookmarkEnd w:id="46841"/>
    </w:p>
    <w:p w:rsidR="006E177B" w:rsidRPr="0087312B" w:rsidRDefault="006E177B" w:rsidP="00356066">
      <w:pPr>
        <w:rPr>
          <w:rtl/>
        </w:rPr>
      </w:pPr>
      <w:bookmarkStart w:id="46843" w:name="_ETM_Q95_284947"/>
      <w:bookmarkStart w:id="46844" w:name="_ETM_Q95_284988"/>
      <w:bookmarkEnd w:id="46843"/>
      <w:bookmarkEnd w:id="46844"/>
    </w:p>
    <w:p w:rsidR="006E177B" w:rsidRDefault="006E177B" w:rsidP="007934CC">
      <w:pPr>
        <w:rPr>
          <w:rtl/>
        </w:rPr>
      </w:pPr>
      <w:bookmarkStart w:id="46845" w:name="_ETM_Q95_283265"/>
      <w:bookmarkStart w:id="46846" w:name="_ETM_Q95_283344"/>
      <w:bookmarkEnd w:id="46845"/>
      <w:bookmarkEnd w:id="46846"/>
      <w:r>
        <w:rPr>
          <w:rFonts w:hint="cs"/>
          <w:rtl/>
        </w:rPr>
        <w:t>השוטרים בשירות השלט</w:t>
      </w:r>
      <w:bookmarkStart w:id="46847" w:name="_ETM_Q95_287696"/>
      <w:bookmarkEnd w:id="46847"/>
      <w:r>
        <w:rPr>
          <w:rFonts w:hint="cs"/>
          <w:rtl/>
        </w:rPr>
        <w:t>ון ולא בשירות אזרחי המדינה ולא בשירות ישראל. ואני אגיד את זה</w:t>
      </w:r>
      <w:r w:rsidR="007934CC">
        <w:rPr>
          <w:rFonts w:hint="cs"/>
          <w:rtl/>
        </w:rPr>
        <w:t>,</w:t>
      </w:r>
      <w:r>
        <w:rPr>
          <w:rFonts w:hint="cs"/>
          <w:rtl/>
        </w:rPr>
        <w:t xml:space="preserve"> אני אגיד את הדברים </w:t>
      </w:r>
      <w:bookmarkStart w:id="46848" w:name="_ETM_Q95_292239"/>
      <w:bookmarkEnd w:id="46848"/>
      <w:r>
        <w:rPr>
          <w:rFonts w:hint="cs"/>
          <w:rtl/>
        </w:rPr>
        <w:t>האלה</w:t>
      </w:r>
      <w:bookmarkStart w:id="46849" w:name="_ETM_Q95_287735"/>
      <w:bookmarkEnd w:id="46849"/>
      <w:r>
        <w:rPr>
          <w:rFonts w:hint="cs"/>
          <w:rtl/>
        </w:rPr>
        <w:t xml:space="preserve"> </w:t>
      </w:r>
      <w:r w:rsidR="00743DF1">
        <w:rPr>
          <w:rFonts w:hint="cs"/>
          <w:rtl/>
        </w:rPr>
        <w:t>– – –</w:t>
      </w:r>
    </w:p>
    <w:p w:rsidR="006E177B" w:rsidRDefault="006E177B" w:rsidP="00356066">
      <w:pPr>
        <w:ind w:firstLine="0"/>
        <w:rPr>
          <w:rtl/>
        </w:rPr>
      </w:pPr>
      <w:bookmarkStart w:id="46850" w:name="_ETM_Q95_287833"/>
      <w:bookmarkStart w:id="46851" w:name="_ETM_Q95_287856"/>
      <w:bookmarkStart w:id="46852" w:name="_ETM_Q95_287922"/>
      <w:bookmarkEnd w:id="46850"/>
      <w:bookmarkEnd w:id="46851"/>
      <w:bookmarkEnd w:id="46852"/>
    </w:p>
    <w:p w:rsidR="006E177B" w:rsidRDefault="006E177B" w:rsidP="00356066">
      <w:pPr>
        <w:pStyle w:val="af5"/>
        <w:keepNext/>
        <w:rPr>
          <w:rtl/>
        </w:rPr>
      </w:pPr>
      <w:bookmarkStart w:id="46853" w:name="ET_interruption_קריאות_40"/>
      <w:r w:rsidRPr="00CD2C5E">
        <w:rPr>
          <w:rStyle w:val="TagStyle"/>
          <w:rtl/>
        </w:rPr>
        <w:t xml:space="preserve"> &lt;&lt; קריאה &gt;&gt;</w:t>
      </w:r>
      <w:r w:rsidRPr="0087312B">
        <w:rPr>
          <w:rStyle w:val="TagStyle"/>
          <w:rtl/>
        </w:rPr>
        <w:t xml:space="preserve"> </w:t>
      </w:r>
      <w:r>
        <w:rPr>
          <w:rtl/>
        </w:rPr>
        <w:t>קריאות:</w:t>
      </w:r>
      <w:r w:rsidRPr="0087312B">
        <w:rPr>
          <w:rStyle w:val="TagStyle"/>
          <w:rtl/>
        </w:rPr>
        <w:t xml:space="preserve"> </w:t>
      </w:r>
      <w:r w:rsidRPr="00CD2C5E">
        <w:rPr>
          <w:rStyle w:val="TagStyle"/>
          <w:rtl/>
        </w:rPr>
        <w:t>&lt;&lt; קריאה &gt;&gt;</w:t>
      </w:r>
      <w:r>
        <w:rPr>
          <w:rtl/>
        </w:rPr>
        <w:t xml:space="preserve">  </w:t>
      </w:r>
      <w:bookmarkEnd w:id="46853"/>
    </w:p>
    <w:p w:rsidR="006E177B" w:rsidRDefault="006E177B" w:rsidP="00356066">
      <w:pPr>
        <w:rPr>
          <w:rtl/>
        </w:rPr>
      </w:pPr>
    </w:p>
    <w:p w:rsidR="006E177B" w:rsidRDefault="006E177B" w:rsidP="00743DF1">
      <w:pPr>
        <w:rPr>
          <w:rtl/>
        </w:rPr>
      </w:pPr>
      <w:r>
        <w:rPr>
          <w:rFonts w:hint="cs"/>
          <w:rtl/>
        </w:rPr>
        <w:t xml:space="preserve">סימון, </w:t>
      </w:r>
      <w:bookmarkStart w:id="46854" w:name="_ETM_Q95_289348"/>
      <w:bookmarkEnd w:id="46854"/>
      <w:r>
        <w:rPr>
          <w:rFonts w:hint="cs"/>
          <w:rtl/>
        </w:rPr>
        <w:t xml:space="preserve">עברו </w:t>
      </w:r>
      <w:r w:rsidR="00743DF1">
        <w:rPr>
          <w:rFonts w:hint="cs"/>
          <w:rtl/>
        </w:rPr>
        <w:t>– – –</w:t>
      </w:r>
      <w:bookmarkStart w:id="46855" w:name="_ETM_Q95_287948"/>
      <w:bookmarkEnd w:id="46855"/>
    </w:p>
    <w:p w:rsidR="006E177B" w:rsidRDefault="006E177B" w:rsidP="00356066">
      <w:pPr>
        <w:ind w:firstLine="0"/>
        <w:rPr>
          <w:rtl/>
        </w:rPr>
      </w:pPr>
      <w:bookmarkStart w:id="46856" w:name="_ETM_Q95_288032"/>
      <w:bookmarkStart w:id="46857" w:name="_ETM_Q95_288065"/>
      <w:bookmarkStart w:id="46858" w:name="_ETM_Q95_288139"/>
      <w:bookmarkEnd w:id="46856"/>
      <w:bookmarkEnd w:id="46857"/>
      <w:bookmarkEnd w:id="46858"/>
    </w:p>
    <w:p w:rsidR="006E177B" w:rsidRDefault="006E177B" w:rsidP="00356066">
      <w:pPr>
        <w:pStyle w:val="af6"/>
        <w:keepNext/>
        <w:rPr>
          <w:rtl/>
        </w:rPr>
      </w:pPr>
      <w:bookmarkStart w:id="46859" w:name="ET_yor_6666_41"/>
      <w:r w:rsidRPr="00CD2C5E">
        <w:rPr>
          <w:rStyle w:val="TagStyle"/>
          <w:rtl/>
        </w:rPr>
        <w:t xml:space="preserve"> &lt;&lt; יור &gt;&gt;</w:t>
      </w:r>
      <w:r w:rsidRPr="0087312B">
        <w:rPr>
          <w:rStyle w:val="TagStyle"/>
          <w:rtl/>
        </w:rPr>
        <w:t xml:space="preserve"> </w:t>
      </w:r>
      <w:r>
        <w:rPr>
          <w:rtl/>
        </w:rPr>
        <w:t>היו"ר סימון דוידסון:</w:t>
      </w:r>
      <w:r w:rsidRPr="0087312B">
        <w:rPr>
          <w:rStyle w:val="TagStyle"/>
          <w:rtl/>
        </w:rPr>
        <w:t xml:space="preserve"> </w:t>
      </w:r>
      <w:r w:rsidRPr="00CD2C5E">
        <w:rPr>
          <w:rStyle w:val="TagStyle"/>
          <w:rtl/>
        </w:rPr>
        <w:t>&lt;&lt; יור &gt;&gt;</w:t>
      </w:r>
      <w:r>
        <w:rPr>
          <w:rtl/>
        </w:rPr>
        <w:t xml:space="preserve">  </w:t>
      </w:r>
      <w:bookmarkEnd w:id="46859"/>
    </w:p>
    <w:p w:rsidR="006E177B" w:rsidRDefault="006E177B" w:rsidP="00356066">
      <w:pPr>
        <w:rPr>
          <w:rtl/>
        </w:rPr>
      </w:pPr>
    </w:p>
    <w:p w:rsidR="006E177B" w:rsidRPr="0087312B" w:rsidRDefault="006E177B" w:rsidP="00356066">
      <w:pPr>
        <w:rPr>
          <w:rtl/>
        </w:rPr>
      </w:pPr>
      <w:bookmarkStart w:id="46860" w:name="_ETM_Q95_288898"/>
      <w:bookmarkEnd w:id="46860"/>
      <w:r>
        <w:rPr>
          <w:rFonts w:hint="cs"/>
          <w:rtl/>
        </w:rPr>
        <w:t xml:space="preserve">בסדר. </w:t>
      </w:r>
    </w:p>
    <w:p w:rsidR="006E177B" w:rsidRDefault="006E177B" w:rsidP="00356066">
      <w:pPr>
        <w:rPr>
          <w:rtl/>
        </w:rPr>
      </w:pPr>
    </w:p>
    <w:p w:rsidR="006E177B" w:rsidRDefault="006E177B" w:rsidP="00356066">
      <w:pPr>
        <w:pStyle w:val="-"/>
        <w:keepNext/>
        <w:rPr>
          <w:rtl/>
        </w:rPr>
      </w:pPr>
      <w:bookmarkStart w:id="46861" w:name="ET_speakercontinue_6236_12"/>
      <w:r w:rsidRPr="00CD2C5E">
        <w:rPr>
          <w:rStyle w:val="TagStyle"/>
          <w:rtl/>
        </w:rPr>
        <w:t xml:space="preserve"> &lt;&lt; דובר_המשך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דובר_המשך &gt;&gt;</w:t>
      </w:r>
      <w:r>
        <w:rPr>
          <w:rtl/>
        </w:rPr>
        <w:t xml:space="preserve">  </w:t>
      </w:r>
      <w:bookmarkEnd w:id="46861"/>
    </w:p>
    <w:p w:rsidR="006E177B" w:rsidRDefault="006E177B" w:rsidP="00356066">
      <w:pPr>
        <w:rPr>
          <w:rtl/>
        </w:rPr>
      </w:pPr>
    </w:p>
    <w:p w:rsidR="006E177B" w:rsidRDefault="006E177B" w:rsidP="00356066">
      <w:pPr>
        <w:rPr>
          <w:rtl/>
        </w:rPr>
      </w:pPr>
      <w:r>
        <w:rPr>
          <w:rFonts w:hint="cs"/>
          <w:rtl/>
        </w:rPr>
        <w:t xml:space="preserve">ואני אגיד את זה, אני אגיד את הדברים האלה, כי אני עומדת פה. </w:t>
      </w:r>
    </w:p>
    <w:p w:rsidR="006E177B" w:rsidRDefault="006E177B" w:rsidP="00356066">
      <w:pPr>
        <w:rPr>
          <w:rtl/>
        </w:rPr>
      </w:pPr>
      <w:bookmarkStart w:id="46862" w:name="_ETM_Q95_291091"/>
      <w:bookmarkStart w:id="46863" w:name="_ETM_Q95_291180"/>
      <w:bookmarkEnd w:id="46862"/>
      <w:bookmarkEnd w:id="46863"/>
    </w:p>
    <w:p w:rsidR="006E177B" w:rsidRDefault="006E177B" w:rsidP="00356066">
      <w:pPr>
        <w:pStyle w:val="af5"/>
        <w:keepNext/>
        <w:rPr>
          <w:rtl/>
        </w:rPr>
      </w:pPr>
      <w:bookmarkStart w:id="46864" w:name="ET_interruption_5069_13"/>
      <w:r w:rsidRPr="00CD2C5E">
        <w:rPr>
          <w:rStyle w:val="TagStyle"/>
          <w:rtl/>
        </w:rPr>
        <w:t xml:space="preserve"> &lt;&lt; קריאה &gt;&gt;</w:t>
      </w:r>
      <w:r w:rsidRPr="001E21DC">
        <w:rPr>
          <w:rStyle w:val="TagStyle"/>
          <w:rtl/>
        </w:rPr>
        <w:t xml:space="preserve"> </w:t>
      </w:r>
      <w:r>
        <w:rPr>
          <w:rtl/>
        </w:rPr>
        <w:t>יעקב אשר (יהדות התורה):</w:t>
      </w:r>
      <w:r w:rsidRPr="001E21DC">
        <w:rPr>
          <w:rStyle w:val="TagStyle"/>
          <w:rtl/>
        </w:rPr>
        <w:t xml:space="preserve"> </w:t>
      </w:r>
      <w:r w:rsidRPr="00CD2C5E">
        <w:rPr>
          <w:rStyle w:val="TagStyle"/>
          <w:rtl/>
        </w:rPr>
        <w:t>&lt;&lt; קריאה &gt;&gt;</w:t>
      </w:r>
      <w:r>
        <w:rPr>
          <w:rtl/>
        </w:rPr>
        <w:t xml:space="preserve">  </w:t>
      </w:r>
      <w:bookmarkEnd w:id="46864"/>
    </w:p>
    <w:p w:rsidR="006E177B" w:rsidRDefault="006E177B" w:rsidP="00356066">
      <w:pPr>
        <w:rPr>
          <w:rtl/>
        </w:rPr>
      </w:pPr>
      <w:bookmarkStart w:id="46865" w:name="_ETM_Q95_294725"/>
      <w:bookmarkEnd w:id="46865"/>
    </w:p>
    <w:p w:rsidR="006E177B" w:rsidRDefault="006E177B" w:rsidP="00356066">
      <w:pPr>
        <w:rPr>
          <w:rtl/>
        </w:rPr>
      </w:pPr>
      <w:bookmarkStart w:id="46866" w:name="_ETM_Q95_294793"/>
      <w:bookmarkEnd w:id="46866"/>
      <w:r>
        <w:rPr>
          <w:rFonts w:hint="cs"/>
          <w:rtl/>
        </w:rPr>
        <w:t>לא, לא. לא צריכה.</w:t>
      </w:r>
      <w:bookmarkStart w:id="46867" w:name="_ETM_Q95_293126"/>
      <w:bookmarkEnd w:id="46867"/>
    </w:p>
    <w:p w:rsidR="006E177B" w:rsidRDefault="006E177B" w:rsidP="00356066">
      <w:pPr>
        <w:rPr>
          <w:rtl/>
        </w:rPr>
      </w:pPr>
      <w:bookmarkStart w:id="46868" w:name="_ETM_Q95_293212"/>
      <w:bookmarkStart w:id="46869" w:name="_ETM_Q95_293241"/>
      <w:bookmarkStart w:id="46870" w:name="_ETM_Q95_293314"/>
      <w:bookmarkStart w:id="46871" w:name="_ETM_Q95_294972"/>
      <w:bookmarkEnd w:id="46868"/>
      <w:bookmarkEnd w:id="46869"/>
      <w:bookmarkEnd w:id="46870"/>
      <w:bookmarkEnd w:id="46871"/>
    </w:p>
    <w:p w:rsidR="006E177B" w:rsidRDefault="006E177B" w:rsidP="00356066">
      <w:pPr>
        <w:pStyle w:val="-"/>
        <w:keepNext/>
        <w:rPr>
          <w:rtl/>
        </w:rPr>
      </w:pPr>
      <w:bookmarkStart w:id="46872" w:name="ET_speakercontinue_6236_43"/>
      <w:r w:rsidRPr="00CD2C5E">
        <w:rPr>
          <w:rStyle w:val="TagStyle"/>
          <w:rtl/>
        </w:rPr>
        <w:t xml:space="preserve"> &lt;&lt; דובר_המשך &gt;&gt;</w:t>
      </w:r>
      <w:r w:rsidRPr="0087312B">
        <w:rPr>
          <w:rStyle w:val="TagStyle"/>
          <w:rtl/>
        </w:rPr>
        <w:t xml:space="preserve"> </w:t>
      </w:r>
      <w:r>
        <w:rPr>
          <w:rtl/>
        </w:rPr>
        <w:t>נעמה לזימי (העבודה):</w:t>
      </w:r>
      <w:r w:rsidRPr="0087312B">
        <w:rPr>
          <w:rStyle w:val="TagStyle"/>
          <w:rtl/>
        </w:rPr>
        <w:t xml:space="preserve"> </w:t>
      </w:r>
      <w:r w:rsidRPr="00CD2C5E">
        <w:rPr>
          <w:rStyle w:val="TagStyle"/>
          <w:rtl/>
        </w:rPr>
        <w:t>&lt;&lt; דובר_המשך &gt;&gt;</w:t>
      </w:r>
      <w:r>
        <w:rPr>
          <w:rtl/>
        </w:rPr>
        <w:t xml:space="preserve">  </w:t>
      </w:r>
      <w:bookmarkEnd w:id="46872"/>
    </w:p>
    <w:p w:rsidR="006E177B" w:rsidRDefault="006E177B" w:rsidP="00356066">
      <w:pPr>
        <w:rPr>
          <w:rtl/>
        </w:rPr>
      </w:pPr>
    </w:p>
    <w:p w:rsidR="006E177B" w:rsidRPr="0087312B" w:rsidRDefault="006E177B" w:rsidP="00356066">
      <w:pPr>
        <w:rPr>
          <w:rtl/>
        </w:rPr>
      </w:pPr>
      <w:bookmarkStart w:id="46873" w:name="_ETM_Q95_292957"/>
      <w:bookmarkStart w:id="46874" w:name="_ETM_Q95_293043"/>
      <w:bookmarkEnd w:id="46873"/>
      <w:bookmarkEnd w:id="46874"/>
      <w:r>
        <w:rPr>
          <w:rFonts w:hint="cs"/>
          <w:rtl/>
        </w:rPr>
        <w:t>מה "לא"?</w:t>
      </w:r>
      <w:r>
        <w:t xml:space="preserve"> </w:t>
      </w:r>
      <w:r>
        <w:rPr>
          <w:rFonts w:hint="cs"/>
          <w:rtl/>
        </w:rPr>
        <w:t xml:space="preserve">מה </w:t>
      </w:r>
      <w:bookmarkStart w:id="46875" w:name="_ETM_Q95_296110"/>
      <w:bookmarkEnd w:id="46875"/>
      <w:r>
        <w:rPr>
          <w:rFonts w:hint="cs"/>
          <w:rtl/>
        </w:rPr>
        <w:t>כואב לך?</w:t>
      </w:r>
      <w:r>
        <w:t xml:space="preserve"> </w:t>
      </w:r>
    </w:p>
    <w:p w:rsidR="006E177B" w:rsidRDefault="006E177B" w:rsidP="00356066">
      <w:pPr>
        <w:rPr>
          <w:rtl/>
        </w:rPr>
      </w:pPr>
      <w:bookmarkStart w:id="46876" w:name="_ETM_Q95_294644"/>
      <w:bookmarkStart w:id="46877" w:name="_ETM_Q95_295686"/>
      <w:bookmarkStart w:id="46878" w:name="_ETM_Q95_295773"/>
      <w:bookmarkEnd w:id="46876"/>
      <w:bookmarkEnd w:id="46877"/>
      <w:bookmarkEnd w:id="46878"/>
    </w:p>
    <w:p w:rsidR="006E177B" w:rsidRDefault="006E177B" w:rsidP="00356066">
      <w:pPr>
        <w:pStyle w:val="af5"/>
        <w:keepNext/>
        <w:rPr>
          <w:rtl/>
        </w:rPr>
      </w:pPr>
      <w:bookmarkStart w:id="46879" w:name="ET_interruption_5069_44"/>
      <w:r w:rsidRPr="00CD2C5E">
        <w:rPr>
          <w:rStyle w:val="TagStyle"/>
          <w:rtl/>
        </w:rPr>
        <w:t xml:space="preserve"> &lt;&lt; קריאה &gt;&gt;</w:t>
      </w:r>
      <w:r w:rsidRPr="0087312B">
        <w:rPr>
          <w:rStyle w:val="TagStyle"/>
          <w:rtl/>
        </w:rPr>
        <w:t xml:space="preserve"> </w:t>
      </w:r>
      <w:r>
        <w:rPr>
          <w:rtl/>
        </w:rPr>
        <w:t>יעקב אשר (יהדות התורה):</w:t>
      </w:r>
      <w:r w:rsidRPr="0087312B">
        <w:rPr>
          <w:rStyle w:val="TagStyle"/>
          <w:rtl/>
        </w:rPr>
        <w:t xml:space="preserve"> </w:t>
      </w:r>
      <w:r w:rsidRPr="00CD2C5E">
        <w:rPr>
          <w:rStyle w:val="TagStyle"/>
          <w:rtl/>
        </w:rPr>
        <w:t>&lt;&lt; קריאה &gt;&gt;</w:t>
      </w:r>
      <w:r>
        <w:rPr>
          <w:rtl/>
        </w:rPr>
        <w:t xml:space="preserve">  </w:t>
      </w:r>
      <w:bookmarkEnd w:id="46879"/>
    </w:p>
    <w:p w:rsidR="006E177B" w:rsidRDefault="006E177B" w:rsidP="00356066">
      <w:pPr>
        <w:rPr>
          <w:rtl/>
        </w:rPr>
      </w:pPr>
    </w:p>
    <w:p w:rsidR="006E177B" w:rsidRDefault="006E177B" w:rsidP="007934CC">
      <w:pPr>
        <w:rPr>
          <w:rtl/>
        </w:rPr>
      </w:pPr>
      <w:bookmarkStart w:id="46880" w:name="_ETM_Q95_294536"/>
      <w:bookmarkEnd w:id="46880"/>
      <w:r>
        <w:rPr>
          <w:rFonts w:hint="cs"/>
          <w:rtl/>
        </w:rPr>
        <w:t xml:space="preserve">אסור לך לעמוד פה </w:t>
      </w:r>
      <w:r w:rsidR="00743DF1">
        <w:rPr>
          <w:rFonts w:hint="cs"/>
          <w:rtl/>
        </w:rPr>
        <w:t>– – –</w:t>
      </w:r>
      <w:r>
        <w:rPr>
          <w:rFonts w:hint="cs"/>
          <w:rtl/>
        </w:rPr>
        <w:t xml:space="preserve"> לדבר, עם כל הכבוד.</w:t>
      </w:r>
    </w:p>
    <w:p w:rsidR="006E177B" w:rsidRDefault="006E177B" w:rsidP="00356066">
      <w:pPr>
        <w:ind w:firstLine="0"/>
        <w:rPr>
          <w:rtl/>
        </w:rPr>
      </w:pPr>
      <w:bookmarkStart w:id="46881" w:name="_ETM_Q95_299092"/>
      <w:bookmarkStart w:id="46882" w:name="_ETM_Q95_299191"/>
      <w:bookmarkStart w:id="46883" w:name="_ETM_Q95_299221"/>
      <w:bookmarkStart w:id="46884" w:name="_ETM_Q95_299307"/>
      <w:bookmarkStart w:id="46885" w:name="_ETM_Q95_297171"/>
      <w:bookmarkStart w:id="46886" w:name="_ETM_Q95_297247"/>
      <w:bookmarkEnd w:id="46881"/>
      <w:bookmarkEnd w:id="46882"/>
      <w:bookmarkEnd w:id="46883"/>
      <w:bookmarkEnd w:id="46884"/>
      <w:bookmarkEnd w:id="46885"/>
      <w:bookmarkEnd w:id="46886"/>
    </w:p>
    <w:p w:rsidR="006E177B" w:rsidRDefault="006E177B" w:rsidP="00356066">
      <w:pPr>
        <w:pStyle w:val="af6"/>
        <w:keepNext/>
        <w:rPr>
          <w:rtl/>
        </w:rPr>
      </w:pPr>
      <w:bookmarkStart w:id="46887" w:name="ET_yor_6666_63"/>
      <w:r w:rsidRPr="00CD2C5E">
        <w:rPr>
          <w:rStyle w:val="TagStyle"/>
          <w:rtl/>
        </w:rPr>
        <w:t xml:space="preserve"> &lt;&lt; יור &gt;&gt;</w:t>
      </w:r>
      <w:r w:rsidRPr="00A73813">
        <w:rPr>
          <w:rStyle w:val="TagStyle"/>
          <w:rtl/>
        </w:rPr>
        <w:t xml:space="preserve"> </w:t>
      </w:r>
      <w:r>
        <w:rPr>
          <w:rtl/>
        </w:rPr>
        <w:t>היו"ר סימון דוידסון:</w:t>
      </w:r>
      <w:r w:rsidRPr="00A73813">
        <w:rPr>
          <w:rStyle w:val="TagStyle"/>
          <w:rtl/>
        </w:rPr>
        <w:t xml:space="preserve"> </w:t>
      </w:r>
      <w:r w:rsidRPr="00CD2C5E">
        <w:rPr>
          <w:rStyle w:val="TagStyle"/>
          <w:rtl/>
        </w:rPr>
        <w:t>&lt;&lt; יור &gt;&gt;</w:t>
      </w:r>
      <w:r>
        <w:rPr>
          <w:rtl/>
        </w:rPr>
        <w:t xml:space="preserve">  </w:t>
      </w:r>
      <w:bookmarkEnd w:id="46887"/>
    </w:p>
    <w:p w:rsidR="006E177B" w:rsidRDefault="006E177B" w:rsidP="00356066">
      <w:pPr>
        <w:rPr>
          <w:rtl/>
        </w:rPr>
      </w:pPr>
    </w:p>
    <w:p w:rsidR="006E177B" w:rsidRDefault="006E177B" w:rsidP="00356066">
      <w:pPr>
        <w:rPr>
          <w:rtl/>
        </w:rPr>
      </w:pPr>
      <w:bookmarkStart w:id="46888" w:name="_ETM_Q95_298170"/>
      <w:bookmarkEnd w:id="46888"/>
      <w:r>
        <w:rPr>
          <w:rFonts w:hint="cs"/>
          <w:rtl/>
        </w:rPr>
        <w:t>נתתי לך עשר דקות, נעמה.</w:t>
      </w:r>
    </w:p>
    <w:p w:rsidR="006E177B" w:rsidRPr="00A73813" w:rsidRDefault="006E177B" w:rsidP="00356066">
      <w:pPr>
        <w:rPr>
          <w:rtl/>
        </w:rPr>
      </w:pPr>
      <w:bookmarkStart w:id="46889" w:name="_ETM_Q95_293176"/>
      <w:bookmarkStart w:id="46890" w:name="_ETM_Q95_293260"/>
      <w:bookmarkEnd w:id="46889"/>
      <w:bookmarkEnd w:id="46890"/>
    </w:p>
    <w:p w:rsidR="006E177B" w:rsidRDefault="006E177B" w:rsidP="00356066">
      <w:pPr>
        <w:pStyle w:val="-"/>
        <w:keepNext/>
        <w:rPr>
          <w:rtl/>
        </w:rPr>
      </w:pPr>
      <w:bookmarkStart w:id="46891" w:name="ET_speakercontinue_6236_45"/>
      <w:r w:rsidRPr="00CD2C5E">
        <w:rPr>
          <w:rStyle w:val="TagStyle"/>
          <w:rtl/>
        </w:rPr>
        <w:t xml:space="preserve"> &lt;&lt; דובר_המשך &gt;&gt;</w:t>
      </w:r>
      <w:r w:rsidRPr="0087312B">
        <w:rPr>
          <w:rStyle w:val="TagStyle"/>
          <w:rtl/>
        </w:rPr>
        <w:t xml:space="preserve"> </w:t>
      </w:r>
      <w:r>
        <w:rPr>
          <w:rtl/>
        </w:rPr>
        <w:t>נעמה לזימי (העבודה):</w:t>
      </w:r>
      <w:r w:rsidRPr="0087312B">
        <w:rPr>
          <w:rStyle w:val="TagStyle"/>
          <w:rtl/>
        </w:rPr>
        <w:t xml:space="preserve"> </w:t>
      </w:r>
      <w:r w:rsidRPr="00CD2C5E">
        <w:rPr>
          <w:rStyle w:val="TagStyle"/>
          <w:rtl/>
        </w:rPr>
        <w:t>&lt;&lt; דובר_המשך &gt;&gt;</w:t>
      </w:r>
      <w:r>
        <w:rPr>
          <w:rtl/>
        </w:rPr>
        <w:t xml:space="preserve">  </w:t>
      </w:r>
      <w:bookmarkEnd w:id="46891"/>
    </w:p>
    <w:p w:rsidR="006E177B" w:rsidRDefault="006E177B" w:rsidP="00356066">
      <w:pPr>
        <w:rPr>
          <w:rtl/>
        </w:rPr>
      </w:pPr>
    </w:p>
    <w:p w:rsidR="006E177B" w:rsidRPr="0087312B" w:rsidRDefault="006E177B" w:rsidP="00356066">
      <w:bookmarkStart w:id="46892" w:name="_ETM_Q95_300325"/>
      <w:bookmarkEnd w:id="46892"/>
      <w:r>
        <w:rPr>
          <w:rFonts w:hint="cs"/>
          <w:rtl/>
        </w:rPr>
        <w:t>בסדר. סליחה, סליחה. אסור</w:t>
      </w:r>
      <w:bookmarkStart w:id="46893" w:name="_ETM_Q95_298955"/>
      <w:bookmarkEnd w:id="46893"/>
      <w:r>
        <w:rPr>
          <w:rFonts w:hint="cs"/>
          <w:rtl/>
        </w:rPr>
        <w:t xml:space="preserve"> גם להכות אותי, מה לעשות?</w:t>
      </w:r>
      <w:r>
        <w:t xml:space="preserve"> </w:t>
      </w:r>
    </w:p>
    <w:p w:rsidR="006E177B" w:rsidRDefault="006E177B" w:rsidP="00356066">
      <w:pPr>
        <w:ind w:firstLine="0"/>
        <w:rPr>
          <w:rtl/>
        </w:rPr>
      </w:pPr>
      <w:bookmarkStart w:id="46894" w:name="_ETM_Q95_295384"/>
      <w:bookmarkStart w:id="46895" w:name="_ETM_Q95_295421"/>
      <w:bookmarkEnd w:id="46894"/>
      <w:bookmarkEnd w:id="46895"/>
    </w:p>
    <w:p w:rsidR="006E177B" w:rsidRDefault="006E177B" w:rsidP="00356066">
      <w:pPr>
        <w:pStyle w:val="af5"/>
        <w:keepNext/>
        <w:rPr>
          <w:rtl/>
        </w:rPr>
      </w:pPr>
      <w:bookmarkStart w:id="46896" w:name="ET_interruption_5069_46"/>
      <w:r w:rsidRPr="00CD2C5E">
        <w:rPr>
          <w:rStyle w:val="TagStyle"/>
          <w:rtl/>
        </w:rPr>
        <w:t xml:space="preserve"> &lt;&lt; קריאה &gt;&gt;</w:t>
      </w:r>
      <w:r w:rsidRPr="0087312B">
        <w:rPr>
          <w:rStyle w:val="TagStyle"/>
          <w:rtl/>
        </w:rPr>
        <w:t xml:space="preserve"> </w:t>
      </w:r>
      <w:r>
        <w:rPr>
          <w:rtl/>
        </w:rPr>
        <w:t>יעקב אשר (יהדות התורה):</w:t>
      </w:r>
      <w:r w:rsidRPr="0087312B">
        <w:rPr>
          <w:rStyle w:val="TagStyle"/>
          <w:rtl/>
        </w:rPr>
        <w:t xml:space="preserve"> </w:t>
      </w:r>
      <w:r w:rsidRPr="00CD2C5E">
        <w:rPr>
          <w:rStyle w:val="TagStyle"/>
          <w:rtl/>
        </w:rPr>
        <w:t>&lt;&lt; קריאה &gt;&gt;</w:t>
      </w:r>
      <w:r>
        <w:rPr>
          <w:rtl/>
        </w:rPr>
        <w:t xml:space="preserve">  </w:t>
      </w:r>
      <w:bookmarkEnd w:id="46896"/>
    </w:p>
    <w:p w:rsidR="006E177B" w:rsidRDefault="006E177B" w:rsidP="00356066">
      <w:pPr>
        <w:rPr>
          <w:rtl/>
        </w:rPr>
      </w:pPr>
    </w:p>
    <w:p w:rsidR="006E177B" w:rsidRDefault="006E177B" w:rsidP="00356066">
      <w:pPr>
        <w:rPr>
          <w:rtl/>
        </w:rPr>
      </w:pPr>
      <w:r>
        <w:rPr>
          <w:rFonts w:hint="cs"/>
          <w:rtl/>
        </w:rPr>
        <w:t>יש סדר-יום, נכון?</w:t>
      </w:r>
      <w:r>
        <w:t xml:space="preserve"> </w:t>
      </w:r>
    </w:p>
    <w:p w:rsidR="006E177B" w:rsidRDefault="006E177B" w:rsidP="00356066">
      <w:pPr>
        <w:ind w:firstLine="0"/>
        <w:rPr>
          <w:rtl/>
        </w:rPr>
      </w:pPr>
      <w:bookmarkStart w:id="46897" w:name="_ETM_Q95_303352"/>
      <w:bookmarkStart w:id="46898" w:name="_ETM_Q95_303425"/>
      <w:bookmarkStart w:id="46899" w:name="_ETM_Q95_301124"/>
      <w:bookmarkStart w:id="46900" w:name="_ETM_Q95_301196"/>
      <w:bookmarkEnd w:id="46897"/>
      <w:bookmarkEnd w:id="46898"/>
      <w:bookmarkEnd w:id="46899"/>
      <w:bookmarkEnd w:id="46900"/>
    </w:p>
    <w:p w:rsidR="006E177B" w:rsidRDefault="006E177B" w:rsidP="00356066">
      <w:pPr>
        <w:pStyle w:val="af5"/>
        <w:keepNext/>
        <w:rPr>
          <w:rtl/>
        </w:rPr>
      </w:pPr>
      <w:bookmarkStart w:id="46901" w:name="ET_interruption_קר_אה_47"/>
      <w:r w:rsidRPr="00CD2C5E">
        <w:rPr>
          <w:rStyle w:val="TagStyle"/>
          <w:rtl/>
        </w:rPr>
        <w:t xml:space="preserve"> &lt;&lt; קריאה &gt;&gt;</w:t>
      </w:r>
      <w:r w:rsidRPr="0087312B">
        <w:rPr>
          <w:rStyle w:val="TagStyle"/>
          <w:rtl/>
        </w:rPr>
        <w:t xml:space="preserve"> </w:t>
      </w:r>
      <w:r>
        <w:rPr>
          <w:rtl/>
        </w:rPr>
        <w:t>קריאה:</w:t>
      </w:r>
      <w:r w:rsidRPr="0087312B">
        <w:rPr>
          <w:rStyle w:val="TagStyle"/>
          <w:rtl/>
        </w:rPr>
        <w:t xml:space="preserve"> </w:t>
      </w:r>
      <w:r w:rsidRPr="00CD2C5E">
        <w:rPr>
          <w:rStyle w:val="TagStyle"/>
          <w:rtl/>
        </w:rPr>
        <w:t>&lt;&lt; קריאה &gt;&gt;</w:t>
      </w:r>
      <w:r>
        <w:rPr>
          <w:rtl/>
        </w:rPr>
        <w:t xml:space="preserve">  </w:t>
      </w:r>
      <w:bookmarkEnd w:id="46901"/>
    </w:p>
    <w:p w:rsidR="006E177B" w:rsidRDefault="006E177B" w:rsidP="00356066">
      <w:pPr>
        <w:rPr>
          <w:rtl/>
        </w:rPr>
      </w:pPr>
    </w:p>
    <w:p w:rsidR="006E177B" w:rsidRDefault="006E177B" w:rsidP="00743DF1">
      <w:bookmarkStart w:id="46902" w:name="_ETM_Q95_304972"/>
      <w:bookmarkEnd w:id="46902"/>
      <w:r>
        <w:rPr>
          <w:rFonts w:hint="cs"/>
          <w:rtl/>
        </w:rPr>
        <w:t xml:space="preserve">מה </w:t>
      </w:r>
      <w:r w:rsidR="00743DF1">
        <w:rPr>
          <w:rFonts w:hint="cs"/>
          <w:rtl/>
        </w:rPr>
        <w:t>– – –</w:t>
      </w:r>
      <w:r>
        <w:t xml:space="preserve"> </w:t>
      </w:r>
      <w:bookmarkStart w:id="46903" w:name="_ETM_Q95_302977"/>
      <w:bookmarkEnd w:id="46903"/>
    </w:p>
    <w:p w:rsidR="006E177B" w:rsidRDefault="006E177B" w:rsidP="00356066">
      <w:pPr>
        <w:ind w:firstLine="0"/>
        <w:rPr>
          <w:rtl/>
        </w:rPr>
      </w:pPr>
      <w:bookmarkStart w:id="46904" w:name="_ETM_Q95_303060"/>
      <w:bookmarkStart w:id="46905" w:name="_ETM_Q95_302813"/>
      <w:bookmarkStart w:id="46906" w:name="_ETM_Q95_302888"/>
      <w:bookmarkEnd w:id="46904"/>
      <w:bookmarkEnd w:id="46905"/>
      <w:bookmarkEnd w:id="46906"/>
    </w:p>
    <w:p w:rsidR="006E177B" w:rsidRDefault="006E177B" w:rsidP="00356066">
      <w:pPr>
        <w:pStyle w:val="af6"/>
        <w:keepNext/>
        <w:rPr>
          <w:rtl/>
        </w:rPr>
      </w:pPr>
      <w:r w:rsidRPr="00CD2C5E">
        <w:rPr>
          <w:rStyle w:val="TagStyle"/>
          <w:rtl/>
        </w:rPr>
        <w:t xml:space="preserve"> &lt;&lt; יור &gt;&gt;</w:t>
      </w:r>
      <w:r w:rsidRPr="0087312B">
        <w:rPr>
          <w:rStyle w:val="TagStyle"/>
          <w:rtl/>
        </w:rPr>
        <w:t xml:space="preserve"> </w:t>
      </w:r>
      <w:r>
        <w:rPr>
          <w:rtl/>
        </w:rPr>
        <w:t>היו"ר סימון דוידסון:</w:t>
      </w:r>
      <w:r w:rsidRPr="0087312B">
        <w:rPr>
          <w:rStyle w:val="TagStyle"/>
          <w:rtl/>
        </w:rPr>
        <w:t xml:space="preserve"> </w:t>
      </w:r>
      <w:r w:rsidRPr="00CD2C5E">
        <w:rPr>
          <w:rStyle w:val="TagStyle"/>
          <w:rtl/>
        </w:rPr>
        <w:t>&lt;&lt; יור &gt;&gt;</w:t>
      </w:r>
      <w:r>
        <w:rPr>
          <w:rtl/>
        </w:rPr>
        <w:t xml:space="preserve">  </w:t>
      </w:r>
    </w:p>
    <w:p w:rsidR="006E177B" w:rsidRDefault="006E177B" w:rsidP="00356066">
      <w:pPr>
        <w:rPr>
          <w:rtl/>
        </w:rPr>
      </w:pPr>
    </w:p>
    <w:p w:rsidR="006E177B" w:rsidRDefault="006E177B" w:rsidP="00356066">
      <w:pPr>
        <w:rPr>
          <w:rtl/>
        </w:rPr>
      </w:pPr>
      <w:bookmarkStart w:id="46907" w:name="_ETM_Q95_303662"/>
      <w:bookmarkEnd w:id="46907"/>
      <w:r>
        <w:rPr>
          <w:rFonts w:hint="cs"/>
          <w:rtl/>
        </w:rPr>
        <w:t xml:space="preserve">תודה. </w:t>
      </w:r>
    </w:p>
    <w:p w:rsidR="006E177B" w:rsidRPr="0087312B" w:rsidRDefault="006E177B" w:rsidP="00356066">
      <w:pPr>
        <w:rPr>
          <w:rtl/>
        </w:rPr>
      </w:pPr>
      <w:bookmarkStart w:id="46908" w:name="_ETM_Q95_305227"/>
      <w:bookmarkStart w:id="46909" w:name="_ETM_Q95_305295"/>
      <w:bookmarkEnd w:id="46908"/>
      <w:bookmarkEnd w:id="46909"/>
    </w:p>
    <w:p w:rsidR="006E177B" w:rsidRDefault="006E177B" w:rsidP="00356066">
      <w:pPr>
        <w:pStyle w:val="-"/>
        <w:keepNext/>
        <w:rPr>
          <w:rtl/>
        </w:rPr>
      </w:pPr>
      <w:bookmarkStart w:id="46910" w:name="ET_speakercontinue_6236_14"/>
      <w:r w:rsidRPr="00CD2C5E">
        <w:rPr>
          <w:rStyle w:val="TagStyle"/>
          <w:rtl/>
        </w:rPr>
        <w:t xml:space="preserve"> &lt;&lt; דובר_המשך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דובר_המשך &gt;&gt;</w:t>
      </w:r>
      <w:r>
        <w:rPr>
          <w:rtl/>
        </w:rPr>
        <w:t xml:space="preserve">  </w:t>
      </w:r>
      <w:bookmarkEnd w:id="46910"/>
    </w:p>
    <w:p w:rsidR="006E177B" w:rsidRDefault="006E177B" w:rsidP="00356066">
      <w:pPr>
        <w:rPr>
          <w:rtl/>
        </w:rPr>
      </w:pPr>
    </w:p>
    <w:p w:rsidR="006E177B" w:rsidRDefault="006E177B" w:rsidP="007934CC">
      <w:pPr>
        <w:rPr>
          <w:rtl/>
        </w:rPr>
      </w:pPr>
      <w:r>
        <w:rPr>
          <w:rFonts w:hint="cs"/>
          <w:rtl/>
        </w:rPr>
        <w:t xml:space="preserve">לא יודעת. </w:t>
      </w:r>
      <w:bookmarkStart w:id="46911" w:name="_ETM_Q95_305284"/>
      <w:bookmarkEnd w:id="46911"/>
      <w:r>
        <w:rPr>
          <w:rFonts w:hint="cs"/>
          <w:rtl/>
        </w:rPr>
        <w:t xml:space="preserve">כל כך קשה להם כשאומרים את האמת. שוטרים </w:t>
      </w:r>
      <w:bookmarkStart w:id="46912" w:name="_ETM_Q95_309685"/>
      <w:bookmarkEnd w:id="46912"/>
      <w:r>
        <w:rPr>
          <w:rFonts w:hint="cs"/>
          <w:rtl/>
        </w:rPr>
        <w:t xml:space="preserve">מכים מפגינים ואזרחים נמרצות, והם משתיקים. ואנחנו רואים את זה </w:t>
      </w:r>
      <w:bookmarkStart w:id="46913" w:name="_ETM_Q95_314122"/>
      <w:bookmarkEnd w:id="46913"/>
      <w:r>
        <w:rPr>
          <w:rFonts w:hint="cs"/>
          <w:rtl/>
        </w:rPr>
        <w:t>בעיניים</w:t>
      </w:r>
      <w:r w:rsidR="007934CC">
        <w:rPr>
          <w:rFonts w:hint="cs"/>
          <w:rtl/>
        </w:rPr>
        <w:t>,</w:t>
      </w:r>
      <w:r>
        <w:rPr>
          <w:rFonts w:hint="cs"/>
          <w:rtl/>
        </w:rPr>
        <w:t xml:space="preserve"> אנחנו רואים מה קרה למשטרת ישראל תחת </w:t>
      </w:r>
      <w:bookmarkStart w:id="46914" w:name="_ETM_Q95_314487"/>
      <w:bookmarkEnd w:id="46914"/>
      <w:r>
        <w:rPr>
          <w:rFonts w:hint="cs"/>
          <w:rtl/>
        </w:rPr>
        <w:t>בן גביר.</w:t>
      </w:r>
    </w:p>
    <w:p w:rsidR="006E177B" w:rsidRDefault="006E177B" w:rsidP="00356066">
      <w:pPr>
        <w:rPr>
          <w:rtl/>
        </w:rPr>
      </w:pPr>
      <w:bookmarkStart w:id="46915" w:name="_ETM_Q95_315575"/>
      <w:bookmarkStart w:id="46916" w:name="_ETM_Q95_315650"/>
      <w:bookmarkStart w:id="46917" w:name="_ETM_Q95_316127"/>
      <w:bookmarkStart w:id="46918" w:name="_ETM_Q95_316200"/>
      <w:bookmarkStart w:id="46919" w:name="_ETM_Q95_317010"/>
      <w:bookmarkStart w:id="46920" w:name="_ETM_Q95_317080"/>
      <w:bookmarkEnd w:id="46915"/>
      <w:bookmarkEnd w:id="46916"/>
      <w:bookmarkEnd w:id="46917"/>
      <w:bookmarkEnd w:id="46918"/>
      <w:bookmarkEnd w:id="46919"/>
      <w:bookmarkEnd w:id="46920"/>
    </w:p>
    <w:p w:rsidR="006E177B" w:rsidRDefault="006E177B" w:rsidP="00356066">
      <w:pPr>
        <w:pStyle w:val="af6"/>
        <w:keepNext/>
        <w:rPr>
          <w:rtl/>
        </w:rPr>
      </w:pPr>
      <w:bookmarkStart w:id="46921" w:name="ET_yor_6666_49"/>
      <w:r w:rsidRPr="00CD2C5E">
        <w:rPr>
          <w:rStyle w:val="TagStyle"/>
          <w:rtl/>
        </w:rPr>
        <w:t xml:space="preserve"> &lt;&lt; יור &gt;&gt;</w:t>
      </w:r>
      <w:r w:rsidRPr="0087312B">
        <w:rPr>
          <w:rStyle w:val="TagStyle"/>
          <w:rtl/>
        </w:rPr>
        <w:t xml:space="preserve"> </w:t>
      </w:r>
      <w:r>
        <w:rPr>
          <w:rtl/>
        </w:rPr>
        <w:t>היו"ר סימון דוידסון:</w:t>
      </w:r>
      <w:r w:rsidRPr="0087312B">
        <w:rPr>
          <w:rStyle w:val="TagStyle"/>
          <w:rtl/>
        </w:rPr>
        <w:t xml:space="preserve"> </w:t>
      </w:r>
      <w:r w:rsidRPr="00CD2C5E">
        <w:rPr>
          <w:rStyle w:val="TagStyle"/>
          <w:rtl/>
        </w:rPr>
        <w:t>&lt;&lt; יור &gt;&gt;</w:t>
      </w:r>
      <w:r>
        <w:rPr>
          <w:rtl/>
        </w:rPr>
        <w:t xml:space="preserve">  </w:t>
      </w:r>
      <w:bookmarkEnd w:id="46921"/>
    </w:p>
    <w:p w:rsidR="006E177B" w:rsidRDefault="006E177B" w:rsidP="00356066">
      <w:pPr>
        <w:rPr>
          <w:rtl/>
        </w:rPr>
      </w:pPr>
    </w:p>
    <w:p w:rsidR="006E177B" w:rsidRDefault="006E177B" w:rsidP="00356066">
      <w:pPr>
        <w:rPr>
          <w:rtl/>
        </w:rPr>
      </w:pPr>
      <w:bookmarkStart w:id="46922" w:name="_ETM_Q95_314142"/>
      <w:bookmarkEnd w:id="46922"/>
      <w:r>
        <w:rPr>
          <w:rFonts w:hint="cs"/>
          <w:rtl/>
        </w:rPr>
        <w:t>נעמה, נעמה.</w:t>
      </w:r>
      <w:bookmarkStart w:id="46923" w:name="_ETM_Q95_316068"/>
      <w:bookmarkEnd w:id="46923"/>
    </w:p>
    <w:p w:rsidR="006E177B" w:rsidRDefault="006E177B" w:rsidP="00356066">
      <w:pPr>
        <w:ind w:firstLine="0"/>
        <w:rPr>
          <w:rtl/>
        </w:rPr>
      </w:pPr>
      <w:bookmarkStart w:id="46924" w:name="_ETM_Q95_316149"/>
      <w:bookmarkStart w:id="46925" w:name="_ETM_Q95_316202"/>
      <w:bookmarkStart w:id="46926" w:name="_ETM_Q95_316300"/>
      <w:bookmarkEnd w:id="46924"/>
      <w:bookmarkEnd w:id="46925"/>
      <w:bookmarkEnd w:id="46926"/>
    </w:p>
    <w:p w:rsidR="006E177B" w:rsidRDefault="006E177B" w:rsidP="00356066">
      <w:pPr>
        <w:pStyle w:val="-"/>
        <w:keepNext/>
        <w:rPr>
          <w:rtl/>
        </w:rPr>
      </w:pPr>
      <w:bookmarkStart w:id="46927" w:name="ET_speakercontinue_6236_50"/>
      <w:r w:rsidRPr="00CD2C5E">
        <w:rPr>
          <w:rStyle w:val="TagStyle"/>
          <w:rtl/>
        </w:rPr>
        <w:t xml:space="preserve"> &lt;&lt; דובר_המשך &gt;&gt;</w:t>
      </w:r>
      <w:r w:rsidRPr="0087312B">
        <w:rPr>
          <w:rStyle w:val="TagStyle"/>
          <w:rtl/>
        </w:rPr>
        <w:t xml:space="preserve"> </w:t>
      </w:r>
      <w:r>
        <w:rPr>
          <w:rtl/>
        </w:rPr>
        <w:t>נעמה לזימי (העבודה):</w:t>
      </w:r>
      <w:r w:rsidRPr="0087312B">
        <w:rPr>
          <w:rStyle w:val="TagStyle"/>
          <w:rtl/>
        </w:rPr>
        <w:t xml:space="preserve"> </w:t>
      </w:r>
      <w:r w:rsidRPr="00CD2C5E">
        <w:rPr>
          <w:rStyle w:val="TagStyle"/>
          <w:rtl/>
        </w:rPr>
        <w:t>&lt;&lt; דובר_המשך &gt;&gt;</w:t>
      </w:r>
      <w:r>
        <w:rPr>
          <w:rtl/>
        </w:rPr>
        <w:t xml:space="preserve">  </w:t>
      </w:r>
      <w:bookmarkEnd w:id="46927"/>
    </w:p>
    <w:p w:rsidR="006E177B" w:rsidRDefault="006E177B" w:rsidP="00356066">
      <w:pPr>
        <w:rPr>
          <w:rtl/>
        </w:rPr>
      </w:pPr>
    </w:p>
    <w:p w:rsidR="006E177B" w:rsidRDefault="006E177B" w:rsidP="00356066">
      <w:pPr>
        <w:rPr>
          <w:rtl/>
        </w:rPr>
      </w:pPr>
      <w:bookmarkStart w:id="46928" w:name="_ETM_Q95_317091"/>
      <w:bookmarkEnd w:id="46928"/>
      <w:r>
        <w:rPr>
          <w:rFonts w:hint="cs"/>
          <w:rtl/>
        </w:rPr>
        <w:t xml:space="preserve">החזרתם את העבריין הזה, </w:t>
      </w:r>
      <w:bookmarkStart w:id="46929" w:name="_ETM_Q95_318027"/>
      <w:bookmarkEnd w:id="46929"/>
      <w:r>
        <w:rPr>
          <w:rFonts w:hint="cs"/>
          <w:rtl/>
        </w:rPr>
        <w:t xml:space="preserve">ותראו איך האלימות חזרה מהר. </w:t>
      </w:r>
    </w:p>
    <w:p w:rsidR="006E177B" w:rsidRDefault="006E177B" w:rsidP="00356066">
      <w:pPr>
        <w:ind w:firstLine="0"/>
        <w:rPr>
          <w:rtl/>
        </w:rPr>
      </w:pPr>
      <w:bookmarkStart w:id="46930" w:name="_ETM_Q95_316356"/>
      <w:bookmarkStart w:id="46931" w:name="_ETM_Q95_316450"/>
      <w:bookmarkStart w:id="46932" w:name="_ETM_Q95_316479"/>
      <w:bookmarkStart w:id="46933" w:name="_ETM_Q95_316566"/>
      <w:bookmarkEnd w:id="46930"/>
      <w:bookmarkEnd w:id="46931"/>
      <w:bookmarkEnd w:id="46932"/>
      <w:bookmarkEnd w:id="46933"/>
    </w:p>
    <w:p w:rsidR="006E177B" w:rsidRDefault="006E177B" w:rsidP="00356066">
      <w:pPr>
        <w:pStyle w:val="af5"/>
        <w:keepNext/>
        <w:rPr>
          <w:rtl/>
        </w:rPr>
      </w:pPr>
      <w:bookmarkStart w:id="46934" w:name="ET_interruption_6438_51"/>
      <w:r w:rsidRPr="00CD2C5E">
        <w:rPr>
          <w:rStyle w:val="TagStyle"/>
          <w:rtl/>
        </w:rPr>
        <w:t xml:space="preserve"> &lt;&lt; קריאה &gt;&gt;</w:t>
      </w:r>
      <w:r w:rsidRPr="0087312B">
        <w:rPr>
          <w:rStyle w:val="TagStyle"/>
          <w:rtl/>
        </w:rPr>
        <w:t xml:space="preserve"> </w:t>
      </w:r>
      <w:r>
        <w:rPr>
          <w:rtl/>
        </w:rPr>
        <w:t>שר התרבות והספורט מכלוף מיקי זוהר:</w:t>
      </w:r>
      <w:r w:rsidRPr="0087312B">
        <w:rPr>
          <w:rStyle w:val="TagStyle"/>
          <w:rtl/>
        </w:rPr>
        <w:t xml:space="preserve"> </w:t>
      </w:r>
      <w:r w:rsidRPr="00CD2C5E">
        <w:rPr>
          <w:rStyle w:val="TagStyle"/>
          <w:rtl/>
        </w:rPr>
        <w:t>&lt;&lt; קריאה &gt;&gt;</w:t>
      </w:r>
      <w:r>
        <w:rPr>
          <w:rtl/>
        </w:rPr>
        <w:t xml:space="preserve">  </w:t>
      </w:r>
      <w:bookmarkEnd w:id="46934"/>
    </w:p>
    <w:p w:rsidR="006E177B" w:rsidRDefault="006E177B" w:rsidP="00356066">
      <w:pPr>
        <w:rPr>
          <w:rtl/>
        </w:rPr>
      </w:pPr>
    </w:p>
    <w:p w:rsidR="006E177B" w:rsidRPr="0087312B" w:rsidRDefault="00743DF1" w:rsidP="00743DF1">
      <w:pPr>
        <w:rPr>
          <w:rtl/>
        </w:rPr>
      </w:pPr>
      <w:bookmarkStart w:id="46935" w:name="_ETM_Q95_315161"/>
      <w:bookmarkEnd w:id="46935"/>
      <w:r>
        <w:rPr>
          <w:rFonts w:hint="cs"/>
          <w:rtl/>
        </w:rPr>
        <w:t>– – –</w:t>
      </w:r>
      <w:r w:rsidR="006E177B">
        <w:rPr>
          <w:rFonts w:hint="cs"/>
          <w:rtl/>
        </w:rPr>
        <w:t xml:space="preserve"> תפסיקו עם ההפגנות האלימות שלכם.</w:t>
      </w:r>
    </w:p>
    <w:p w:rsidR="006E177B" w:rsidRDefault="006E177B" w:rsidP="00356066">
      <w:pPr>
        <w:ind w:firstLine="0"/>
        <w:rPr>
          <w:rtl/>
        </w:rPr>
      </w:pPr>
      <w:bookmarkStart w:id="46936" w:name="_ETM_Q95_303992"/>
      <w:bookmarkStart w:id="46937" w:name="_ETM_Q95_304062"/>
      <w:bookmarkEnd w:id="46936"/>
      <w:bookmarkEnd w:id="46937"/>
    </w:p>
    <w:p w:rsidR="006E177B" w:rsidRDefault="006E177B" w:rsidP="00356066">
      <w:pPr>
        <w:pStyle w:val="af6"/>
        <w:keepNext/>
        <w:rPr>
          <w:rtl/>
        </w:rPr>
      </w:pPr>
      <w:bookmarkStart w:id="46938" w:name="ET_yor_6666_52"/>
      <w:r w:rsidRPr="00CD2C5E">
        <w:rPr>
          <w:rStyle w:val="TagStyle"/>
          <w:rtl/>
        </w:rPr>
        <w:t xml:space="preserve"> &lt;&lt; יור &gt;&gt;</w:t>
      </w:r>
      <w:r w:rsidRPr="00635B36">
        <w:rPr>
          <w:rStyle w:val="TagStyle"/>
          <w:rtl/>
        </w:rPr>
        <w:t xml:space="preserve"> </w:t>
      </w:r>
      <w:r>
        <w:rPr>
          <w:rtl/>
        </w:rPr>
        <w:t>היו"ר סימון דוידסון:</w:t>
      </w:r>
      <w:r w:rsidRPr="00635B36">
        <w:rPr>
          <w:rStyle w:val="TagStyle"/>
          <w:rtl/>
        </w:rPr>
        <w:t xml:space="preserve"> </w:t>
      </w:r>
      <w:r w:rsidRPr="00CD2C5E">
        <w:rPr>
          <w:rStyle w:val="TagStyle"/>
          <w:rtl/>
        </w:rPr>
        <w:t>&lt;&lt; יור &gt;&gt;</w:t>
      </w:r>
      <w:r>
        <w:rPr>
          <w:rtl/>
        </w:rPr>
        <w:t xml:space="preserve">  </w:t>
      </w:r>
      <w:bookmarkEnd w:id="46938"/>
    </w:p>
    <w:p w:rsidR="006E177B" w:rsidRDefault="006E177B" w:rsidP="00356066">
      <w:pPr>
        <w:rPr>
          <w:rtl/>
        </w:rPr>
      </w:pPr>
    </w:p>
    <w:p w:rsidR="006E177B" w:rsidRDefault="006E177B" w:rsidP="00356066">
      <w:pPr>
        <w:rPr>
          <w:rtl/>
        </w:rPr>
      </w:pPr>
      <w:r>
        <w:rPr>
          <w:rFonts w:hint="cs"/>
          <w:rtl/>
        </w:rPr>
        <w:t>תודה רבה לנעמה.</w:t>
      </w:r>
      <w:bookmarkStart w:id="46939" w:name="_ETM_Q95_321242"/>
      <w:bookmarkEnd w:id="46939"/>
    </w:p>
    <w:p w:rsidR="006E177B" w:rsidRDefault="006E177B" w:rsidP="00356066">
      <w:pPr>
        <w:ind w:firstLine="0"/>
        <w:rPr>
          <w:rtl/>
        </w:rPr>
      </w:pPr>
      <w:bookmarkStart w:id="46940" w:name="_ETM_Q95_321319"/>
      <w:bookmarkStart w:id="46941" w:name="_ETM_Q95_321372"/>
      <w:bookmarkStart w:id="46942" w:name="_ETM_Q95_321677"/>
      <w:bookmarkStart w:id="46943" w:name="_ETM_Q95_321755"/>
      <w:bookmarkEnd w:id="46940"/>
      <w:bookmarkEnd w:id="46941"/>
      <w:bookmarkEnd w:id="46942"/>
      <w:bookmarkEnd w:id="46943"/>
    </w:p>
    <w:p w:rsidR="006E177B" w:rsidRDefault="006E177B" w:rsidP="00356066">
      <w:pPr>
        <w:pStyle w:val="-"/>
        <w:keepNext/>
        <w:rPr>
          <w:rtl/>
        </w:rPr>
      </w:pPr>
      <w:bookmarkStart w:id="46944" w:name="ET_speakercontinue_6236_53"/>
      <w:r w:rsidRPr="00CD2C5E">
        <w:rPr>
          <w:rStyle w:val="TagStyle"/>
          <w:rtl/>
        </w:rPr>
        <w:t xml:space="preserve"> &lt;&lt; דובר_המשך &gt;&gt;</w:t>
      </w:r>
      <w:r w:rsidRPr="00635B36">
        <w:rPr>
          <w:rStyle w:val="TagStyle"/>
          <w:rtl/>
        </w:rPr>
        <w:t xml:space="preserve"> </w:t>
      </w:r>
      <w:r>
        <w:rPr>
          <w:rtl/>
        </w:rPr>
        <w:t>נעמה לזימי (העבודה):</w:t>
      </w:r>
      <w:r w:rsidRPr="00635B36">
        <w:rPr>
          <w:rStyle w:val="TagStyle"/>
          <w:rtl/>
        </w:rPr>
        <w:t xml:space="preserve"> </w:t>
      </w:r>
      <w:r w:rsidRPr="00CD2C5E">
        <w:rPr>
          <w:rStyle w:val="TagStyle"/>
          <w:rtl/>
        </w:rPr>
        <w:t>&lt;&lt; דובר_המשך &gt;&gt;</w:t>
      </w:r>
      <w:r>
        <w:rPr>
          <w:rtl/>
        </w:rPr>
        <w:t xml:space="preserve">  </w:t>
      </w:r>
      <w:bookmarkEnd w:id="46944"/>
    </w:p>
    <w:p w:rsidR="006E177B" w:rsidRPr="00635B36" w:rsidRDefault="006E177B" w:rsidP="00356066">
      <w:pPr>
        <w:rPr>
          <w:rtl/>
        </w:rPr>
      </w:pPr>
      <w:bookmarkStart w:id="46945" w:name="_ETM_Q95_322601"/>
      <w:bookmarkEnd w:id="46945"/>
    </w:p>
    <w:p w:rsidR="006E177B" w:rsidRDefault="006E177B" w:rsidP="00356066">
      <w:pPr>
        <w:rPr>
          <w:rtl/>
        </w:rPr>
      </w:pPr>
      <w:bookmarkStart w:id="46946" w:name="_ETM_Q95_321461"/>
      <w:bookmarkEnd w:id="46946"/>
      <w:r>
        <w:rPr>
          <w:rFonts w:hint="cs"/>
          <w:rtl/>
        </w:rPr>
        <w:t>אנחנו נתקן ונעיף אתכם, שיהיה ברור.</w:t>
      </w:r>
    </w:p>
    <w:p w:rsidR="006E177B" w:rsidRDefault="006E177B" w:rsidP="00356066">
      <w:pPr>
        <w:ind w:firstLine="0"/>
        <w:rPr>
          <w:rtl/>
        </w:rPr>
      </w:pPr>
      <w:bookmarkStart w:id="46947" w:name="_ETM_Q95_324937"/>
      <w:bookmarkStart w:id="46948" w:name="_ETM_Q95_325013"/>
      <w:bookmarkEnd w:id="46947"/>
      <w:bookmarkEnd w:id="46948"/>
    </w:p>
    <w:p w:rsidR="006E177B" w:rsidRDefault="006E177B" w:rsidP="00356066">
      <w:pPr>
        <w:pStyle w:val="af5"/>
        <w:keepNext/>
        <w:rPr>
          <w:rtl/>
        </w:rPr>
      </w:pPr>
      <w:bookmarkStart w:id="46949" w:name="ET_interruption_6438_54"/>
      <w:r w:rsidRPr="00CD2C5E">
        <w:rPr>
          <w:rStyle w:val="TagStyle"/>
          <w:rtl/>
        </w:rPr>
        <w:t xml:space="preserve"> &lt;&lt; קריאה &gt;&gt;</w:t>
      </w:r>
      <w:r w:rsidRPr="00AF0B74">
        <w:rPr>
          <w:rStyle w:val="TagStyle"/>
          <w:rtl/>
        </w:rPr>
        <w:t xml:space="preserve"> </w:t>
      </w:r>
      <w:r>
        <w:rPr>
          <w:rtl/>
        </w:rPr>
        <w:t>שר התרבות והספורט מכלוף מיקי זוהר:</w:t>
      </w:r>
      <w:r w:rsidRPr="00AF0B74">
        <w:rPr>
          <w:rStyle w:val="TagStyle"/>
          <w:rtl/>
        </w:rPr>
        <w:t xml:space="preserve"> </w:t>
      </w:r>
      <w:r w:rsidRPr="00CD2C5E">
        <w:rPr>
          <w:rStyle w:val="TagStyle"/>
          <w:rtl/>
        </w:rPr>
        <w:t>&lt;&lt; קריאה &gt;&gt;</w:t>
      </w:r>
      <w:r>
        <w:rPr>
          <w:rtl/>
        </w:rPr>
        <w:t xml:space="preserve">  </w:t>
      </w:r>
      <w:bookmarkEnd w:id="46949"/>
    </w:p>
    <w:p w:rsidR="006E177B" w:rsidRDefault="006E177B" w:rsidP="00356066">
      <w:pPr>
        <w:rPr>
          <w:rtl/>
        </w:rPr>
      </w:pPr>
    </w:p>
    <w:p w:rsidR="006E177B" w:rsidRDefault="006E177B" w:rsidP="00743DF1">
      <w:pPr>
        <w:rPr>
          <w:rtl/>
        </w:rPr>
      </w:pPr>
      <w:bookmarkStart w:id="46950" w:name="_ETM_Q95_323601"/>
      <w:bookmarkEnd w:id="46950"/>
      <w:r>
        <w:rPr>
          <w:rFonts w:hint="cs"/>
          <w:rtl/>
        </w:rPr>
        <w:t xml:space="preserve">תפסיקו להפגין בצורה אלימה. תפסיקו להפגין </w:t>
      </w:r>
      <w:r w:rsidR="00743DF1">
        <w:rPr>
          <w:rFonts w:hint="cs"/>
          <w:rtl/>
        </w:rPr>
        <w:t>– – –</w:t>
      </w:r>
      <w:r>
        <w:rPr>
          <w:rFonts w:hint="cs"/>
          <w:rtl/>
        </w:rPr>
        <w:t xml:space="preserve"> אתם מפגינים בצורה אלימה. אתם אלימים. תפגינו בצורה דמוקרטית, </w:t>
      </w:r>
      <w:bookmarkStart w:id="46951" w:name="_ETM_Q95_337134"/>
      <w:bookmarkEnd w:id="46951"/>
      <w:r>
        <w:rPr>
          <w:rFonts w:hint="cs"/>
          <w:rtl/>
        </w:rPr>
        <w:t xml:space="preserve">לא בצורה אלימה, ואז נימנע מזה. </w:t>
      </w:r>
    </w:p>
    <w:p w:rsidR="006E177B" w:rsidRDefault="006E177B" w:rsidP="00356066">
      <w:pPr>
        <w:ind w:firstLine="0"/>
        <w:rPr>
          <w:rtl/>
        </w:rPr>
      </w:pPr>
      <w:bookmarkStart w:id="46952" w:name="_ETM_Q95_329976"/>
      <w:bookmarkStart w:id="46953" w:name="_ETM_Q95_330060"/>
      <w:bookmarkStart w:id="46954" w:name="_ETM_Q95_330130"/>
      <w:bookmarkStart w:id="46955" w:name="_ETM_Q95_330205"/>
      <w:bookmarkEnd w:id="46952"/>
      <w:bookmarkEnd w:id="46953"/>
      <w:bookmarkEnd w:id="46954"/>
      <w:bookmarkEnd w:id="46955"/>
    </w:p>
    <w:p w:rsidR="006E177B" w:rsidRDefault="006E177B" w:rsidP="00356066">
      <w:pPr>
        <w:pStyle w:val="af6"/>
        <w:keepNext/>
        <w:rPr>
          <w:rtl/>
        </w:rPr>
      </w:pPr>
      <w:bookmarkStart w:id="46956" w:name="ET_yor_6666_55"/>
      <w:r w:rsidRPr="00CD2C5E">
        <w:rPr>
          <w:rStyle w:val="TagStyle"/>
          <w:rtl/>
        </w:rPr>
        <w:t xml:space="preserve"> &lt;&lt; יור &gt;&gt;</w:t>
      </w:r>
      <w:r w:rsidRPr="00AF0B74">
        <w:rPr>
          <w:rStyle w:val="TagStyle"/>
          <w:rtl/>
        </w:rPr>
        <w:t xml:space="preserve"> </w:t>
      </w:r>
      <w:r>
        <w:rPr>
          <w:rtl/>
        </w:rPr>
        <w:t>היו"ר סימון דוידסון:</w:t>
      </w:r>
      <w:r w:rsidRPr="00AF0B74">
        <w:rPr>
          <w:rStyle w:val="TagStyle"/>
          <w:rtl/>
        </w:rPr>
        <w:t xml:space="preserve"> </w:t>
      </w:r>
      <w:r w:rsidRPr="00CD2C5E">
        <w:rPr>
          <w:rStyle w:val="TagStyle"/>
          <w:rtl/>
        </w:rPr>
        <w:t>&lt;&lt; יור &gt;&gt;</w:t>
      </w:r>
      <w:r>
        <w:rPr>
          <w:rtl/>
        </w:rPr>
        <w:t xml:space="preserve">  </w:t>
      </w:r>
      <w:bookmarkEnd w:id="46956"/>
    </w:p>
    <w:p w:rsidR="006E177B" w:rsidRDefault="006E177B" w:rsidP="00356066">
      <w:pPr>
        <w:rPr>
          <w:rtl/>
        </w:rPr>
      </w:pPr>
    </w:p>
    <w:p w:rsidR="006E177B" w:rsidRDefault="006E177B" w:rsidP="00356066">
      <w:pPr>
        <w:rPr>
          <w:rtl/>
        </w:rPr>
      </w:pPr>
      <w:bookmarkStart w:id="46957" w:name="_ETM_Q95_331366"/>
      <w:bookmarkEnd w:id="46957"/>
      <w:r>
        <w:rPr>
          <w:rFonts w:hint="cs"/>
          <w:rtl/>
        </w:rPr>
        <w:t>חברי</w:t>
      </w:r>
      <w:bookmarkStart w:id="46958" w:name="_ETM_Q95_335466"/>
      <w:bookmarkEnd w:id="46958"/>
      <w:r>
        <w:rPr>
          <w:rFonts w:hint="cs"/>
          <w:rtl/>
        </w:rPr>
        <w:t xml:space="preserve"> הכנסת, תודה רבה. </w:t>
      </w:r>
    </w:p>
    <w:p w:rsidR="006E177B" w:rsidRPr="00AF0B74" w:rsidRDefault="006E177B" w:rsidP="00356066">
      <w:pPr>
        <w:rPr>
          <w:rtl/>
        </w:rPr>
      </w:pPr>
      <w:bookmarkStart w:id="46959" w:name="_ETM_Q95_333488"/>
      <w:bookmarkStart w:id="46960" w:name="_ETM_Q95_333564"/>
      <w:bookmarkStart w:id="46961" w:name="_ETM_Q95_333629"/>
      <w:bookmarkStart w:id="46962" w:name="_ETM_Q95_333705"/>
      <w:bookmarkEnd w:id="46959"/>
      <w:bookmarkEnd w:id="46960"/>
      <w:bookmarkEnd w:id="46961"/>
      <w:bookmarkEnd w:id="46962"/>
    </w:p>
    <w:p w:rsidR="006E177B" w:rsidRDefault="006E177B" w:rsidP="00356066">
      <w:pPr>
        <w:pStyle w:val="af5"/>
        <w:keepNext/>
        <w:rPr>
          <w:rtl/>
        </w:rPr>
      </w:pPr>
      <w:bookmarkStart w:id="46963" w:name="ET_interruption_6236_21"/>
      <w:r w:rsidRPr="00CD2C5E">
        <w:rPr>
          <w:rStyle w:val="TagStyle"/>
          <w:rtl/>
        </w:rPr>
        <w:t xml:space="preserve"> &lt;&lt; קריאה &gt;&gt;</w:t>
      </w:r>
      <w:r w:rsidRPr="001E21DC">
        <w:rPr>
          <w:rStyle w:val="TagStyle"/>
          <w:rtl/>
        </w:rPr>
        <w:t xml:space="preserve"> </w:t>
      </w:r>
      <w:r>
        <w:rPr>
          <w:rtl/>
        </w:rPr>
        <w:t>נעמה לזימי (העבודה):</w:t>
      </w:r>
      <w:r w:rsidRPr="001E21DC">
        <w:rPr>
          <w:rStyle w:val="TagStyle"/>
          <w:rtl/>
        </w:rPr>
        <w:t xml:space="preserve"> </w:t>
      </w:r>
      <w:r w:rsidRPr="00CD2C5E">
        <w:rPr>
          <w:rStyle w:val="TagStyle"/>
          <w:rtl/>
        </w:rPr>
        <w:t>&lt;&lt; קריאה &gt;&gt;</w:t>
      </w:r>
      <w:r>
        <w:rPr>
          <w:rtl/>
        </w:rPr>
        <w:t xml:space="preserve">  </w:t>
      </w:r>
      <w:bookmarkEnd w:id="46963"/>
    </w:p>
    <w:p w:rsidR="006E177B" w:rsidRDefault="006E177B" w:rsidP="00356066">
      <w:pPr>
        <w:rPr>
          <w:rtl/>
        </w:rPr>
      </w:pPr>
    </w:p>
    <w:p w:rsidR="006E177B" w:rsidRDefault="006E177B" w:rsidP="00356066">
      <w:pPr>
        <w:rPr>
          <w:rtl/>
        </w:rPr>
      </w:pPr>
      <w:r>
        <w:rPr>
          <w:rFonts w:hint="cs"/>
          <w:rtl/>
        </w:rPr>
        <w:t xml:space="preserve">אתה ראית מה היה? </w:t>
      </w:r>
      <w:bookmarkStart w:id="46964" w:name="_ETM_Q95_333914"/>
      <w:bookmarkEnd w:id="46964"/>
      <w:r>
        <w:rPr>
          <w:rFonts w:hint="cs"/>
          <w:rtl/>
        </w:rPr>
        <w:t>איך אתה מדבר?</w:t>
      </w:r>
      <w:r>
        <w:t xml:space="preserve"> </w:t>
      </w:r>
      <w:r>
        <w:rPr>
          <w:rFonts w:hint="cs"/>
          <w:rtl/>
        </w:rPr>
        <w:t>תתבייש.</w:t>
      </w:r>
    </w:p>
    <w:p w:rsidR="006E177B" w:rsidRDefault="006E177B" w:rsidP="00356066">
      <w:pPr>
        <w:rPr>
          <w:rtl/>
        </w:rPr>
      </w:pPr>
    </w:p>
    <w:p w:rsidR="006E177B" w:rsidRDefault="006E177B" w:rsidP="00356066">
      <w:pPr>
        <w:pStyle w:val="af5"/>
        <w:keepNext/>
        <w:rPr>
          <w:rtl/>
        </w:rPr>
      </w:pPr>
      <w:r w:rsidRPr="00CD2C5E">
        <w:rPr>
          <w:rStyle w:val="TagStyle"/>
          <w:rtl/>
        </w:rPr>
        <w:t xml:space="preserve"> &lt;&lt; קריאה &gt;&gt;</w:t>
      </w:r>
      <w:r w:rsidRPr="001E21DC">
        <w:rPr>
          <w:rStyle w:val="TagStyle"/>
          <w:rtl/>
        </w:rPr>
        <w:t xml:space="preserve"> </w:t>
      </w:r>
      <w:r>
        <w:rPr>
          <w:rtl/>
        </w:rPr>
        <w:t>מירב בן ארי (יש עתיד):</w:t>
      </w:r>
      <w:r w:rsidRPr="001E21DC">
        <w:rPr>
          <w:rStyle w:val="TagStyle"/>
          <w:rtl/>
        </w:rPr>
        <w:t xml:space="preserve"> </w:t>
      </w:r>
      <w:r w:rsidRPr="00CD2C5E">
        <w:rPr>
          <w:rStyle w:val="TagStyle"/>
          <w:rtl/>
        </w:rPr>
        <w:t>&lt;&lt; קריאה &gt;&gt;</w:t>
      </w:r>
      <w:r>
        <w:rPr>
          <w:rtl/>
        </w:rPr>
        <w:t xml:space="preserve">  </w:t>
      </w:r>
    </w:p>
    <w:p w:rsidR="006E177B" w:rsidRDefault="006E177B" w:rsidP="00356066">
      <w:pPr>
        <w:rPr>
          <w:rtl/>
        </w:rPr>
      </w:pPr>
    </w:p>
    <w:p w:rsidR="006E177B" w:rsidRDefault="006E177B" w:rsidP="00743DF1">
      <w:pPr>
        <w:rPr>
          <w:rtl/>
        </w:rPr>
      </w:pPr>
      <w:r>
        <w:rPr>
          <w:rFonts w:hint="cs"/>
          <w:rtl/>
        </w:rPr>
        <w:t xml:space="preserve">למה רוצים </w:t>
      </w:r>
      <w:r w:rsidR="00743DF1">
        <w:rPr>
          <w:rFonts w:hint="cs"/>
          <w:rtl/>
        </w:rPr>
        <w:t>– – –</w:t>
      </w:r>
      <w:r>
        <w:t xml:space="preserve"> </w:t>
      </w:r>
      <w:r>
        <w:rPr>
          <w:rFonts w:hint="cs"/>
          <w:rtl/>
        </w:rPr>
        <w:t>שלא ייגע בה בכלל.</w:t>
      </w:r>
    </w:p>
    <w:p w:rsidR="006E177B" w:rsidRDefault="006E177B" w:rsidP="00356066">
      <w:pPr>
        <w:rPr>
          <w:rtl/>
        </w:rPr>
      </w:pPr>
    </w:p>
    <w:p w:rsidR="006E177B" w:rsidRDefault="006E177B" w:rsidP="00356066">
      <w:pPr>
        <w:pStyle w:val="af6"/>
        <w:keepNext/>
        <w:rPr>
          <w:rtl/>
        </w:rPr>
      </w:pPr>
      <w:r w:rsidRPr="00CD2C5E">
        <w:rPr>
          <w:rStyle w:val="TagStyle"/>
          <w:rtl/>
        </w:rPr>
        <w:t xml:space="preserve"> &lt;&lt; יור &gt;&gt;</w:t>
      </w:r>
      <w:r w:rsidRPr="001E21DC">
        <w:rPr>
          <w:rStyle w:val="TagStyle"/>
          <w:rtl/>
        </w:rPr>
        <w:t xml:space="preserve"> </w:t>
      </w:r>
      <w:r>
        <w:rPr>
          <w:rtl/>
        </w:rPr>
        <w:t>היו"ר סימון דוידסון:</w:t>
      </w:r>
      <w:r w:rsidRPr="001E21DC">
        <w:rPr>
          <w:rStyle w:val="TagStyle"/>
          <w:rtl/>
        </w:rPr>
        <w:t xml:space="preserve"> </w:t>
      </w:r>
      <w:r w:rsidRPr="00CD2C5E">
        <w:rPr>
          <w:rStyle w:val="TagStyle"/>
          <w:rtl/>
        </w:rPr>
        <w:t>&lt;&lt; יור &gt;&gt;</w:t>
      </w:r>
      <w:r>
        <w:rPr>
          <w:rtl/>
        </w:rPr>
        <w:t xml:space="preserve">  </w:t>
      </w:r>
    </w:p>
    <w:p w:rsidR="006E177B" w:rsidRDefault="006E177B" w:rsidP="00356066">
      <w:pPr>
        <w:rPr>
          <w:rtl/>
        </w:rPr>
      </w:pPr>
    </w:p>
    <w:p w:rsidR="006E177B" w:rsidRDefault="006E177B" w:rsidP="00356066">
      <w:pPr>
        <w:rPr>
          <w:rtl/>
        </w:rPr>
      </w:pPr>
      <w:r>
        <w:rPr>
          <w:rFonts w:hint="cs"/>
          <w:rtl/>
        </w:rPr>
        <w:t>תודה רבה.</w:t>
      </w:r>
    </w:p>
    <w:p w:rsidR="004E453E" w:rsidRDefault="004E453E" w:rsidP="00356066">
      <w:pPr>
        <w:rPr>
          <w:rtl/>
        </w:rPr>
      </w:pPr>
    </w:p>
    <w:p w:rsidR="004E453E" w:rsidRDefault="004E453E" w:rsidP="00356066">
      <w:pPr>
        <w:rPr>
          <w:rtl/>
        </w:rPr>
      </w:pPr>
    </w:p>
    <w:p w:rsidR="006E177B" w:rsidRDefault="006E177B" w:rsidP="007934CC">
      <w:pPr>
        <w:pStyle w:val="a6"/>
        <w:rPr>
          <w:rtl/>
        </w:rPr>
      </w:pPr>
      <w:bookmarkStart w:id="46965" w:name="ET_hatsach_643550_26"/>
      <w:r w:rsidRPr="00CD2C5E">
        <w:rPr>
          <w:rStyle w:val="TagStyle"/>
          <w:rtl/>
        </w:rPr>
        <w:t xml:space="preserve"> &lt;&lt; הצח &gt;&gt;</w:t>
      </w:r>
      <w:r w:rsidRPr="001E21DC">
        <w:rPr>
          <w:rStyle w:val="TagStyle"/>
          <w:rtl/>
        </w:rPr>
        <w:t xml:space="preserve"> </w:t>
      </w:r>
      <w:bookmarkStart w:id="46966" w:name="_Toc194414347"/>
      <w:bookmarkStart w:id="46967" w:name="_Toc233629330"/>
      <w:r>
        <w:rPr>
          <w:rtl/>
        </w:rPr>
        <w:t>הצעת חוק הבעת עמדה של נפגע או נפגעת עבירה בנוגע לשחרור על</w:t>
      </w:r>
      <w:r w:rsidR="007934CC">
        <w:rPr>
          <w:rFonts w:hint="cs"/>
          <w:rtl/>
        </w:rPr>
        <w:t xml:space="preserve"> </w:t>
      </w:r>
      <w:r>
        <w:rPr>
          <w:rtl/>
        </w:rPr>
        <w:t>תנאי ממאסר (תיקוני חקיקה), התשפ"ה–2025</w:t>
      </w:r>
      <w:bookmarkEnd w:id="46966"/>
      <w:bookmarkEnd w:id="46967"/>
      <w:r w:rsidRPr="001E21DC">
        <w:rPr>
          <w:rStyle w:val="TagStyle"/>
          <w:rtl/>
        </w:rPr>
        <w:t xml:space="preserve"> </w:t>
      </w:r>
      <w:r w:rsidRPr="00CD2C5E">
        <w:rPr>
          <w:rStyle w:val="TagStyle"/>
          <w:rtl/>
        </w:rPr>
        <w:t>&lt;&lt; הצח &gt;&gt;</w:t>
      </w:r>
      <w:r>
        <w:rPr>
          <w:rtl/>
        </w:rPr>
        <w:t xml:space="preserve">  </w:t>
      </w:r>
      <w:bookmarkEnd w:id="46965"/>
    </w:p>
    <w:p w:rsidR="006E177B" w:rsidRPr="00864551" w:rsidRDefault="006E177B" w:rsidP="00356066">
      <w:pPr>
        <w:rPr>
          <w:rtl/>
        </w:rPr>
      </w:pPr>
      <w:r>
        <w:rPr>
          <w:rFonts w:hint="cs"/>
          <w:rtl/>
        </w:rPr>
        <w:t>[</w:t>
      </w:r>
      <w:r>
        <w:rPr>
          <w:rFonts w:hint="eastAsia"/>
          <w:rtl/>
        </w:rPr>
        <w:t>רשומות</w:t>
      </w:r>
      <w:r>
        <w:rPr>
          <w:rtl/>
        </w:rPr>
        <w:t xml:space="preserve"> (הצעות חוק, חוב'</w:t>
      </w:r>
      <w:r>
        <w:rPr>
          <w:rFonts w:hint="cs"/>
          <w:rtl/>
        </w:rPr>
        <w:t xml:space="preserve"> כ/1111</w:t>
      </w:r>
      <w:r>
        <w:rPr>
          <w:rtl/>
        </w:rPr>
        <w:t>).</w:t>
      </w:r>
      <w:r>
        <w:rPr>
          <w:rFonts w:hint="cs"/>
          <w:rtl/>
        </w:rPr>
        <w:t>]</w:t>
      </w:r>
    </w:p>
    <w:p w:rsidR="006E177B" w:rsidRDefault="006E177B" w:rsidP="00356066">
      <w:pPr>
        <w:pStyle w:val="-0"/>
        <w:rPr>
          <w:rtl/>
        </w:rPr>
      </w:pPr>
      <w:r>
        <w:rPr>
          <w:rtl/>
        </w:rPr>
        <w:t>(קריאה ראשונה)</w:t>
      </w:r>
    </w:p>
    <w:p w:rsidR="006E177B" w:rsidRDefault="006E177B" w:rsidP="00356066">
      <w:pPr>
        <w:rPr>
          <w:rtl/>
        </w:rPr>
      </w:pPr>
    </w:p>
    <w:p w:rsidR="006E177B" w:rsidRDefault="006E177B" w:rsidP="00356066">
      <w:pPr>
        <w:pStyle w:val="af6"/>
        <w:keepNext/>
        <w:rPr>
          <w:rtl/>
        </w:rPr>
      </w:pPr>
      <w:r w:rsidRPr="00CD2C5E">
        <w:rPr>
          <w:rStyle w:val="TagStyle"/>
          <w:rtl/>
        </w:rPr>
        <w:t xml:space="preserve"> &lt;&lt; יור &gt;&gt;</w:t>
      </w:r>
      <w:r w:rsidRPr="001E21DC">
        <w:rPr>
          <w:rStyle w:val="TagStyle"/>
          <w:rtl/>
        </w:rPr>
        <w:t xml:space="preserve"> </w:t>
      </w:r>
      <w:r>
        <w:rPr>
          <w:rtl/>
        </w:rPr>
        <w:t>היו"ר סימון דוידסון:</w:t>
      </w:r>
      <w:r w:rsidRPr="001E21DC">
        <w:rPr>
          <w:rStyle w:val="TagStyle"/>
          <w:rtl/>
        </w:rPr>
        <w:t xml:space="preserve"> </w:t>
      </w:r>
      <w:r w:rsidRPr="00CD2C5E">
        <w:rPr>
          <w:rStyle w:val="TagStyle"/>
          <w:rtl/>
        </w:rPr>
        <w:t>&lt;&lt; יור &gt;&gt;</w:t>
      </w:r>
      <w:r>
        <w:rPr>
          <w:rtl/>
        </w:rPr>
        <w:t xml:space="preserve">  </w:t>
      </w:r>
    </w:p>
    <w:p w:rsidR="006E177B" w:rsidRDefault="006E177B" w:rsidP="00356066">
      <w:pPr>
        <w:rPr>
          <w:rtl/>
        </w:rPr>
      </w:pPr>
    </w:p>
    <w:p w:rsidR="006E177B" w:rsidRDefault="006E177B" w:rsidP="007934CC">
      <w:pPr>
        <w:rPr>
          <w:rtl/>
        </w:rPr>
      </w:pPr>
      <w:r>
        <w:rPr>
          <w:rFonts w:hint="cs"/>
          <w:rtl/>
        </w:rPr>
        <w:t>אנחנו נעבור לנושא הבא על סדר-היום</w:t>
      </w:r>
      <w:r>
        <w:t xml:space="preserve"> </w:t>
      </w:r>
      <w:r w:rsidR="004E453E">
        <w:rPr>
          <w:rFonts w:hint="cs"/>
          <w:rtl/>
        </w:rPr>
        <w:t xml:space="preserve">– </w:t>
      </w:r>
      <w:r w:rsidRPr="001E21DC">
        <w:rPr>
          <w:rtl/>
        </w:rPr>
        <w:t>הצעת חוק הבעת עמדה של נפגע או נפגעת עבירה בנוגע לשחרור על</w:t>
      </w:r>
      <w:r w:rsidR="007934CC">
        <w:rPr>
          <w:rFonts w:hint="cs"/>
          <w:rtl/>
        </w:rPr>
        <w:t xml:space="preserve"> </w:t>
      </w:r>
      <w:r w:rsidRPr="001E21DC">
        <w:rPr>
          <w:rtl/>
        </w:rPr>
        <w:t>תנאי ממאסר (תיקוני חקיקה), התשפ"ה–</w:t>
      </w:r>
      <w:r>
        <w:rPr>
          <w:rFonts w:hint="cs"/>
          <w:rtl/>
        </w:rPr>
        <w:t xml:space="preserve">2025, </w:t>
      </w:r>
      <w:bookmarkStart w:id="46968" w:name="_ETM_Q95_361357"/>
      <w:bookmarkEnd w:id="46968"/>
      <w:r>
        <w:rPr>
          <w:rFonts w:hint="cs"/>
          <w:rtl/>
        </w:rPr>
        <w:t>של חבר הכנסת חילי טרופר וקבוצת חברי הכנסת</w:t>
      </w:r>
      <w:r w:rsidR="004E453E">
        <w:rPr>
          <w:rFonts w:hint="cs"/>
          <w:rtl/>
        </w:rPr>
        <w:t>,</w:t>
      </w:r>
      <w:r>
        <w:rPr>
          <w:rFonts w:hint="cs"/>
          <w:rtl/>
        </w:rPr>
        <w:t xml:space="preserve"> </w:t>
      </w:r>
      <w:r w:rsidR="004E453E">
        <w:rPr>
          <w:rFonts w:hint="cs"/>
          <w:rtl/>
        </w:rPr>
        <w:t>ל</w:t>
      </w:r>
      <w:r>
        <w:rPr>
          <w:rFonts w:hint="cs"/>
          <w:rtl/>
        </w:rPr>
        <w:t>קריאה הראשונה. אני מזמין את חבר הכנ</w:t>
      </w:r>
      <w:bookmarkStart w:id="46969" w:name="_ETM_Q95_368021"/>
      <w:bookmarkEnd w:id="46969"/>
      <w:r>
        <w:rPr>
          <w:rFonts w:hint="cs"/>
          <w:rtl/>
        </w:rPr>
        <w:t>סת חילי טרופר להציג את הצעת החוק. בבקשה, לרשותך עשר דקות.</w:t>
      </w:r>
    </w:p>
    <w:p w:rsidR="006E177B" w:rsidRDefault="006E177B" w:rsidP="00356066">
      <w:pPr>
        <w:rPr>
          <w:rtl/>
        </w:rPr>
      </w:pPr>
    </w:p>
    <w:p w:rsidR="006E177B" w:rsidRDefault="006E177B" w:rsidP="00356066">
      <w:pPr>
        <w:pStyle w:val="a4"/>
        <w:keepNext/>
        <w:rPr>
          <w:rtl/>
        </w:rPr>
      </w:pPr>
      <w:bookmarkStart w:id="46970" w:name="ET_speaker_6143_25"/>
      <w:r w:rsidRPr="00CD2C5E">
        <w:rPr>
          <w:rStyle w:val="TagStyle"/>
          <w:rtl/>
        </w:rPr>
        <w:t xml:space="preserve"> &lt;&lt; דובר &gt;&gt;</w:t>
      </w:r>
      <w:r w:rsidRPr="001E21DC">
        <w:rPr>
          <w:rStyle w:val="TagStyle"/>
          <w:rtl/>
        </w:rPr>
        <w:t xml:space="preserve"> </w:t>
      </w:r>
      <w:bookmarkStart w:id="46971" w:name="_Toc194414348"/>
      <w:bookmarkStart w:id="46972" w:name="_Toc233629331"/>
      <w:r>
        <w:rPr>
          <w:rtl/>
        </w:rPr>
        <w:t>חילי טרופר (המחנה הממלכתי):</w:t>
      </w:r>
      <w:bookmarkEnd w:id="46971"/>
      <w:bookmarkEnd w:id="46972"/>
      <w:r w:rsidRPr="001E21DC">
        <w:rPr>
          <w:rStyle w:val="TagStyle"/>
          <w:rtl/>
        </w:rPr>
        <w:t xml:space="preserve"> </w:t>
      </w:r>
      <w:r w:rsidRPr="00CD2C5E">
        <w:rPr>
          <w:rStyle w:val="TagStyle"/>
          <w:rtl/>
        </w:rPr>
        <w:t>&lt;&lt; דובר &gt;&gt;</w:t>
      </w:r>
      <w:r>
        <w:rPr>
          <w:rtl/>
        </w:rPr>
        <w:t xml:space="preserve">  </w:t>
      </w:r>
      <w:bookmarkEnd w:id="46970"/>
    </w:p>
    <w:p w:rsidR="006E177B" w:rsidRDefault="006E177B" w:rsidP="00356066">
      <w:pPr>
        <w:rPr>
          <w:rtl/>
        </w:rPr>
      </w:pPr>
    </w:p>
    <w:p w:rsidR="006E177B" w:rsidRDefault="006E177B" w:rsidP="007934CC">
      <w:pPr>
        <w:rPr>
          <w:rtl/>
        </w:rPr>
      </w:pPr>
      <w:bookmarkStart w:id="46973" w:name="_ETM_Q95_365489"/>
      <w:bookmarkStart w:id="46974" w:name="_ETM_Q95_365569"/>
      <w:bookmarkStart w:id="46975" w:name="_ETM_Q95_374230"/>
      <w:bookmarkEnd w:id="46973"/>
      <w:bookmarkEnd w:id="46974"/>
      <w:bookmarkEnd w:id="46975"/>
      <w:r>
        <w:rPr>
          <w:rtl/>
        </w:rPr>
        <w:t xml:space="preserve">כנסת </w:t>
      </w:r>
      <w:bookmarkStart w:id="46976" w:name="_ETM_Q95_374590"/>
      <w:bookmarkEnd w:id="46976"/>
      <w:r>
        <w:rPr>
          <w:rtl/>
        </w:rPr>
        <w:t>נכבדה</w:t>
      </w:r>
      <w:r>
        <w:rPr>
          <w:rFonts w:hint="cs"/>
          <w:rtl/>
        </w:rPr>
        <w:t>, היושב</w:t>
      </w:r>
      <w:r>
        <w:rPr>
          <w:rtl/>
        </w:rPr>
        <w:t xml:space="preserve"> </w:t>
      </w:r>
      <w:bookmarkStart w:id="46977" w:name="_ETM_Q95_375069"/>
      <w:bookmarkEnd w:id="46977"/>
      <w:r>
        <w:rPr>
          <w:rtl/>
        </w:rPr>
        <w:t>בראש</w:t>
      </w:r>
      <w:r>
        <w:rPr>
          <w:rFonts w:hint="cs"/>
          <w:rtl/>
        </w:rPr>
        <w:t>,</w:t>
      </w:r>
      <w:r>
        <w:rPr>
          <w:rtl/>
        </w:rPr>
        <w:t xml:space="preserve"> </w:t>
      </w:r>
      <w:bookmarkStart w:id="46978" w:name="_ETM_Q95_376500"/>
      <w:bookmarkEnd w:id="46978"/>
      <w:r>
        <w:rPr>
          <w:rFonts w:hint="cs"/>
          <w:rtl/>
        </w:rPr>
        <w:t>ה</w:t>
      </w:r>
      <w:r>
        <w:rPr>
          <w:rtl/>
        </w:rPr>
        <w:t xml:space="preserve">חוק </w:t>
      </w:r>
      <w:bookmarkStart w:id="46979" w:name="_ETM_Q95_376799"/>
      <w:bookmarkEnd w:id="46979"/>
      <w:r>
        <w:rPr>
          <w:rtl/>
        </w:rPr>
        <w:t xml:space="preserve">שעולה </w:t>
      </w:r>
      <w:bookmarkStart w:id="46980" w:name="_ETM_Q95_377069"/>
      <w:bookmarkEnd w:id="46980"/>
      <w:r>
        <w:rPr>
          <w:rtl/>
        </w:rPr>
        <w:t xml:space="preserve">להצבעה </w:t>
      </w:r>
      <w:bookmarkStart w:id="46981" w:name="_ETM_Q95_377549"/>
      <w:bookmarkEnd w:id="46981"/>
      <w:r>
        <w:rPr>
          <w:rtl/>
        </w:rPr>
        <w:t xml:space="preserve">מבקש </w:t>
      </w:r>
      <w:bookmarkStart w:id="46982" w:name="_ETM_Q95_377940"/>
      <w:bookmarkEnd w:id="46982"/>
      <w:r>
        <w:rPr>
          <w:rtl/>
        </w:rPr>
        <w:t xml:space="preserve">לעשות </w:t>
      </w:r>
      <w:bookmarkStart w:id="46983" w:name="_ETM_Q95_378239"/>
      <w:bookmarkEnd w:id="46983"/>
      <w:r>
        <w:rPr>
          <w:rtl/>
        </w:rPr>
        <w:t xml:space="preserve">צדק </w:t>
      </w:r>
      <w:bookmarkStart w:id="46984" w:name="_ETM_Q95_378750"/>
      <w:bookmarkEnd w:id="46984"/>
      <w:r>
        <w:rPr>
          <w:rtl/>
        </w:rPr>
        <w:t xml:space="preserve">ולראות </w:t>
      </w:r>
      <w:bookmarkStart w:id="46985" w:name="_ETM_Q95_379200"/>
      <w:bookmarkEnd w:id="46985"/>
      <w:r>
        <w:rPr>
          <w:rtl/>
        </w:rPr>
        <w:t xml:space="preserve">גם </w:t>
      </w:r>
      <w:bookmarkStart w:id="46986" w:name="_ETM_Q95_379440"/>
      <w:bookmarkEnd w:id="46986"/>
      <w:r>
        <w:rPr>
          <w:rtl/>
        </w:rPr>
        <w:t xml:space="preserve">את </w:t>
      </w:r>
      <w:bookmarkStart w:id="46987" w:name="_ETM_Q95_379530"/>
      <w:bookmarkEnd w:id="46987"/>
      <w:r>
        <w:rPr>
          <w:rtl/>
        </w:rPr>
        <w:t xml:space="preserve">פניו </w:t>
      </w:r>
      <w:bookmarkStart w:id="46988" w:name="_ETM_Q95_379950"/>
      <w:bookmarkEnd w:id="46988"/>
      <w:r>
        <w:rPr>
          <w:rtl/>
        </w:rPr>
        <w:t xml:space="preserve">של </w:t>
      </w:r>
      <w:bookmarkStart w:id="46989" w:name="_ETM_Q95_380159"/>
      <w:bookmarkEnd w:id="46989"/>
      <w:r>
        <w:rPr>
          <w:rtl/>
        </w:rPr>
        <w:t xml:space="preserve">מי </w:t>
      </w:r>
      <w:bookmarkStart w:id="46990" w:name="_ETM_Q95_380280"/>
      <w:bookmarkEnd w:id="46990"/>
      <w:r>
        <w:rPr>
          <w:rtl/>
        </w:rPr>
        <w:t xml:space="preserve">שנפגעה </w:t>
      </w:r>
      <w:bookmarkStart w:id="46991" w:name="_ETM_Q95_381209"/>
      <w:bookmarkStart w:id="46992" w:name="_ETM_Q95_381299"/>
      <w:bookmarkEnd w:id="46991"/>
      <w:bookmarkEnd w:id="46992"/>
      <w:r>
        <w:rPr>
          <w:rFonts w:hint="cs"/>
          <w:rtl/>
        </w:rPr>
        <w:t xml:space="preserve">או </w:t>
      </w:r>
      <w:r>
        <w:rPr>
          <w:rtl/>
        </w:rPr>
        <w:t>נפגע</w:t>
      </w:r>
      <w:r w:rsidR="007934CC">
        <w:rPr>
          <w:rFonts w:hint="cs"/>
          <w:rtl/>
        </w:rPr>
        <w:t>;</w:t>
      </w:r>
      <w:r>
        <w:rPr>
          <w:rtl/>
        </w:rPr>
        <w:t xml:space="preserve"> </w:t>
      </w:r>
      <w:bookmarkStart w:id="46993" w:name="_ETM_Q95_382439"/>
      <w:bookmarkEnd w:id="46993"/>
      <w:r>
        <w:rPr>
          <w:rtl/>
        </w:rPr>
        <w:t xml:space="preserve">לתת </w:t>
      </w:r>
      <w:bookmarkStart w:id="46994" w:name="_ETM_Q95_382680"/>
      <w:bookmarkEnd w:id="46994"/>
      <w:r>
        <w:rPr>
          <w:rtl/>
        </w:rPr>
        <w:t xml:space="preserve">מקום </w:t>
      </w:r>
      <w:bookmarkStart w:id="46995" w:name="_ETM_Q95_382980"/>
      <w:bookmarkEnd w:id="46995"/>
      <w:r>
        <w:rPr>
          <w:rtl/>
        </w:rPr>
        <w:t xml:space="preserve">למצבה </w:t>
      </w:r>
      <w:bookmarkStart w:id="46996" w:name="_ETM_Q95_383639"/>
      <w:bookmarkEnd w:id="46996"/>
      <w:r>
        <w:rPr>
          <w:rtl/>
        </w:rPr>
        <w:t xml:space="preserve">ולמחיר </w:t>
      </w:r>
      <w:bookmarkStart w:id="46997" w:name="_ETM_Q95_384209"/>
      <w:bookmarkEnd w:id="46997"/>
      <w:r>
        <w:rPr>
          <w:rtl/>
        </w:rPr>
        <w:t xml:space="preserve">הכבד </w:t>
      </w:r>
      <w:bookmarkStart w:id="46998" w:name="_ETM_Q95_384540"/>
      <w:bookmarkEnd w:id="46998"/>
      <w:r>
        <w:rPr>
          <w:rtl/>
        </w:rPr>
        <w:t>שמשל</w:t>
      </w:r>
      <w:bookmarkStart w:id="46999" w:name="_ETM_Q95_385079"/>
      <w:bookmarkStart w:id="47000" w:name="_ETM_Q95_385200"/>
      <w:bookmarkEnd w:id="46999"/>
      <w:bookmarkEnd w:id="47000"/>
      <w:r>
        <w:rPr>
          <w:rFonts w:hint="cs"/>
          <w:rtl/>
        </w:rPr>
        <w:t xml:space="preserve">מת </w:t>
      </w:r>
      <w:r>
        <w:rPr>
          <w:rtl/>
        </w:rPr>
        <w:t xml:space="preserve">הנפגעת </w:t>
      </w:r>
      <w:bookmarkStart w:id="47001" w:name="_ETM_Q95_386189"/>
      <w:bookmarkEnd w:id="47001"/>
      <w:r>
        <w:rPr>
          <w:rtl/>
        </w:rPr>
        <w:t xml:space="preserve">לפני </w:t>
      </w:r>
      <w:bookmarkStart w:id="47002" w:name="_ETM_Q95_386519"/>
      <w:bookmarkEnd w:id="47002"/>
      <w:r>
        <w:rPr>
          <w:rtl/>
        </w:rPr>
        <w:t xml:space="preserve">שמקבלים </w:t>
      </w:r>
      <w:bookmarkStart w:id="47003" w:name="_ETM_Q95_387030"/>
      <w:bookmarkEnd w:id="47003"/>
      <w:r>
        <w:rPr>
          <w:rtl/>
        </w:rPr>
        <w:t xml:space="preserve">החלטה </w:t>
      </w:r>
      <w:bookmarkStart w:id="47004" w:name="_ETM_Q95_387980"/>
      <w:bookmarkEnd w:id="47004"/>
      <w:r>
        <w:rPr>
          <w:rtl/>
        </w:rPr>
        <w:t xml:space="preserve">בעניינו </w:t>
      </w:r>
      <w:bookmarkStart w:id="47005" w:name="_ETM_Q95_388489"/>
      <w:bookmarkEnd w:id="47005"/>
      <w:r>
        <w:rPr>
          <w:rtl/>
        </w:rPr>
        <w:t xml:space="preserve">של </w:t>
      </w:r>
      <w:bookmarkStart w:id="47006" w:name="_ETM_Q95_388669"/>
      <w:bookmarkEnd w:id="47006"/>
      <w:r>
        <w:rPr>
          <w:rtl/>
        </w:rPr>
        <w:t>הפוגע</w:t>
      </w:r>
      <w:r>
        <w:rPr>
          <w:rFonts w:hint="cs"/>
          <w:rtl/>
        </w:rPr>
        <w:t>.</w:t>
      </w:r>
      <w:r>
        <w:rPr>
          <w:rtl/>
        </w:rPr>
        <w:t xml:space="preserve"> </w:t>
      </w:r>
      <w:bookmarkStart w:id="47007" w:name="_ETM_Q95_389659"/>
      <w:bookmarkEnd w:id="47007"/>
      <w:r>
        <w:rPr>
          <w:rtl/>
        </w:rPr>
        <w:t xml:space="preserve">על </w:t>
      </w:r>
      <w:bookmarkStart w:id="47008" w:name="_ETM_Q95_389810"/>
      <w:bookmarkEnd w:id="47008"/>
      <w:r>
        <w:rPr>
          <w:rtl/>
        </w:rPr>
        <w:t xml:space="preserve">פי </w:t>
      </w:r>
      <w:bookmarkStart w:id="47009" w:name="_ETM_Q95_389989"/>
      <w:bookmarkEnd w:id="47009"/>
      <w:r>
        <w:rPr>
          <w:rtl/>
        </w:rPr>
        <w:t>ה</w:t>
      </w:r>
      <w:r w:rsidR="007934CC">
        <w:rPr>
          <w:rFonts w:hint="cs"/>
          <w:rtl/>
        </w:rPr>
        <w:t>צעת ה</w:t>
      </w:r>
      <w:r>
        <w:rPr>
          <w:rtl/>
        </w:rPr>
        <w:t>חוק</w:t>
      </w:r>
      <w:r>
        <w:rPr>
          <w:rFonts w:hint="cs"/>
          <w:rtl/>
        </w:rPr>
        <w:t>,</w:t>
      </w:r>
      <w:r>
        <w:rPr>
          <w:rtl/>
        </w:rPr>
        <w:t xml:space="preserve"> </w:t>
      </w:r>
      <w:bookmarkStart w:id="47010" w:name="_ETM_Q95_390970"/>
      <w:bookmarkEnd w:id="47010"/>
      <w:r>
        <w:rPr>
          <w:rtl/>
        </w:rPr>
        <w:t xml:space="preserve">נפגעת </w:t>
      </w:r>
      <w:bookmarkStart w:id="47011" w:name="_ETM_Q95_391389"/>
      <w:bookmarkEnd w:id="47011"/>
      <w:r>
        <w:rPr>
          <w:rtl/>
        </w:rPr>
        <w:t xml:space="preserve">עבירת </w:t>
      </w:r>
      <w:bookmarkStart w:id="47012" w:name="_ETM_Q95_391810"/>
      <w:bookmarkEnd w:id="47012"/>
      <w:r>
        <w:rPr>
          <w:rtl/>
        </w:rPr>
        <w:t xml:space="preserve">מין </w:t>
      </w:r>
      <w:bookmarkStart w:id="47013" w:name="_ETM_Q95_392080"/>
      <w:bookmarkEnd w:id="47013"/>
      <w:r>
        <w:rPr>
          <w:rtl/>
        </w:rPr>
        <w:t xml:space="preserve">או </w:t>
      </w:r>
      <w:bookmarkStart w:id="47014" w:name="_ETM_Q95_392200"/>
      <w:bookmarkEnd w:id="47014"/>
      <w:r>
        <w:rPr>
          <w:rtl/>
        </w:rPr>
        <w:t xml:space="preserve">אלימות </w:t>
      </w:r>
      <w:bookmarkStart w:id="47015" w:name="_ETM_Q95_392560"/>
      <w:bookmarkEnd w:id="47015"/>
      <w:r>
        <w:rPr>
          <w:rtl/>
        </w:rPr>
        <w:t xml:space="preserve">זכאית </w:t>
      </w:r>
      <w:bookmarkStart w:id="47016" w:name="_ETM_Q95_392980"/>
      <w:bookmarkEnd w:id="47016"/>
      <w:r>
        <w:rPr>
          <w:rtl/>
        </w:rPr>
        <w:t xml:space="preserve">שתינתן </w:t>
      </w:r>
      <w:bookmarkStart w:id="47017" w:name="_ETM_Q95_393520"/>
      <w:bookmarkEnd w:id="47017"/>
      <w:r>
        <w:rPr>
          <w:rtl/>
        </w:rPr>
        <w:t>ל</w:t>
      </w:r>
      <w:r>
        <w:rPr>
          <w:rFonts w:hint="cs"/>
          <w:rtl/>
        </w:rPr>
        <w:t>ה</w:t>
      </w:r>
      <w:r>
        <w:rPr>
          <w:rtl/>
        </w:rPr>
        <w:t xml:space="preserve"> </w:t>
      </w:r>
      <w:bookmarkStart w:id="47018" w:name="_ETM_Q95_393610"/>
      <w:bookmarkEnd w:id="47018"/>
      <w:r>
        <w:rPr>
          <w:rtl/>
        </w:rPr>
        <w:t xml:space="preserve">ההזדמנות </w:t>
      </w:r>
      <w:bookmarkStart w:id="47019" w:name="_ETM_Q95_394030"/>
      <w:bookmarkEnd w:id="47019"/>
      <w:r>
        <w:rPr>
          <w:rtl/>
        </w:rPr>
        <w:t xml:space="preserve">להביע </w:t>
      </w:r>
      <w:bookmarkStart w:id="47020" w:name="_ETM_Q95_394419"/>
      <w:bookmarkEnd w:id="47020"/>
      <w:r>
        <w:rPr>
          <w:rtl/>
        </w:rPr>
        <w:t xml:space="preserve">את </w:t>
      </w:r>
      <w:bookmarkStart w:id="47021" w:name="_ETM_Q95_394510"/>
      <w:bookmarkEnd w:id="47021"/>
      <w:r>
        <w:rPr>
          <w:rtl/>
        </w:rPr>
        <w:t xml:space="preserve">עמדתה </w:t>
      </w:r>
      <w:bookmarkStart w:id="47022" w:name="_ETM_Q95_395530"/>
      <w:bookmarkEnd w:id="47022"/>
      <w:r>
        <w:rPr>
          <w:rtl/>
        </w:rPr>
        <w:t xml:space="preserve">לעניין </w:t>
      </w:r>
      <w:bookmarkStart w:id="47023" w:name="_ETM_Q95_395860"/>
      <w:bookmarkEnd w:id="47023"/>
      <w:r>
        <w:rPr>
          <w:rtl/>
        </w:rPr>
        <w:t>ה</w:t>
      </w:r>
      <w:r w:rsidR="007934CC">
        <w:rPr>
          <w:rtl/>
        </w:rPr>
        <w:t>סיכו</w:t>
      </w:r>
      <w:r w:rsidR="007934CC">
        <w:rPr>
          <w:rFonts w:hint="cs"/>
          <w:rtl/>
        </w:rPr>
        <w:t>ן</w:t>
      </w:r>
      <w:r>
        <w:rPr>
          <w:rtl/>
        </w:rPr>
        <w:t xml:space="preserve"> </w:t>
      </w:r>
      <w:bookmarkStart w:id="47024" w:name="_ETM_Q95_396370"/>
      <w:bookmarkEnd w:id="47024"/>
      <w:r>
        <w:rPr>
          <w:rtl/>
        </w:rPr>
        <w:t xml:space="preserve">שצפוי </w:t>
      </w:r>
      <w:bookmarkStart w:id="47025" w:name="_ETM_Q95_396910"/>
      <w:bookmarkEnd w:id="47025"/>
      <w:r>
        <w:rPr>
          <w:rtl/>
        </w:rPr>
        <w:t>מש</w:t>
      </w:r>
      <w:r>
        <w:rPr>
          <w:rFonts w:hint="cs"/>
          <w:rtl/>
        </w:rPr>
        <w:t xml:space="preserve">חרור </w:t>
      </w:r>
      <w:bookmarkStart w:id="47026" w:name="_ETM_Q95_397450"/>
      <w:bookmarkEnd w:id="47026"/>
      <w:r>
        <w:rPr>
          <w:rtl/>
        </w:rPr>
        <w:t>הנ</w:t>
      </w:r>
      <w:r>
        <w:rPr>
          <w:rFonts w:hint="cs"/>
          <w:rtl/>
        </w:rPr>
        <w:t>י</w:t>
      </w:r>
      <w:r>
        <w:rPr>
          <w:rtl/>
        </w:rPr>
        <w:t xml:space="preserve">דון </w:t>
      </w:r>
      <w:bookmarkStart w:id="47027" w:name="_ETM_Q95_398260"/>
      <w:bookmarkEnd w:id="47027"/>
      <w:r>
        <w:rPr>
          <w:rtl/>
        </w:rPr>
        <w:t xml:space="preserve">לשלומה </w:t>
      </w:r>
      <w:bookmarkStart w:id="47028" w:name="_ETM_Q95_398800"/>
      <w:bookmarkEnd w:id="47028"/>
      <w:r>
        <w:rPr>
          <w:rtl/>
        </w:rPr>
        <w:t xml:space="preserve">ולביטחונה </w:t>
      </w:r>
      <w:bookmarkStart w:id="47029" w:name="_ETM_Q95_399490"/>
      <w:bookmarkEnd w:id="47029"/>
      <w:r>
        <w:rPr>
          <w:rtl/>
        </w:rPr>
        <w:t xml:space="preserve">של </w:t>
      </w:r>
      <w:bookmarkStart w:id="47030" w:name="_ETM_Q95_399640"/>
      <w:bookmarkEnd w:id="47030"/>
      <w:r>
        <w:rPr>
          <w:rtl/>
        </w:rPr>
        <w:t xml:space="preserve">נפגעת </w:t>
      </w:r>
      <w:bookmarkStart w:id="47031" w:name="_ETM_Q95_400120"/>
      <w:bookmarkEnd w:id="47031"/>
      <w:r>
        <w:rPr>
          <w:rtl/>
        </w:rPr>
        <w:t>העבירה</w:t>
      </w:r>
      <w:r>
        <w:rPr>
          <w:rFonts w:hint="cs"/>
          <w:rtl/>
        </w:rPr>
        <w:t>.</w:t>
      </w:r>
      <w:r>
        <w:rPr>
          <w:rtl/>
        </w:rPr>
        <w:t xml:space="preserve"> </w:t>
      </w:r>
      <w:bookmarkStart w:id="47032" w:name="_ETM_Q95_401239"/>
      <w:bookmarkEnd w:id="47032"/>
      <w:r w:rsidR="007934CC">
        <w:rPr>
          <w:rFonts w:hint="cs"/>
          <w:rtl/>
        </w:rPr>
        <w:t>ב</w:t>
      </w:r>
      <w:r>
        <w:rPr>
          <w:rtl/>
        </w:rPr>
        <w:t xml:space="preserve">טרם </w:t>
      </w:r>
      <w:bookmarkStart w:id="47033" w:name="_ETM_Q95_401720"/>
      <w:bookmarkEnd w:id="47033"/>
      <w:r>
        <w:rPr>
          <w:rtl/>
        </w:rPr>
        <w:t xml:space="preserve">תקבל </w:t>
      </w:r>
      <w:bookmarkStart w:id="47034" w:name="_ETM_Q95_402110"/>
      <w:bookmarkEnd w:id="47034"/>
      <w:r>
        <w:rPr>
          <w:rtl/>
        </w:rPr>
        <w:t xml:space="preserve">החלטה </w:t>
      </w:r>
      <w:bookmarkStart w:id="47035" w:name="_ETM_Q95_402650"/>
      <w:bookmarkEnd w:id="47035"/>
      <w:r>
        <w:rPr>
          <w:rtl/>
        </w:rPr>
        <w:t xml:space="preserve">ועדת </w:t>
      </w:r>
      <w:bookmarkStart w:id="47036" w:name="_ETM_Q95_402980"/>
      <w:bookmarkEnd w:id="47036"/>
      <w:r>
        <w:rPr>
          <w:rtl/>
        </w:rPr>
        <w:t xml:space="preserve">השחרורים </w:t>
      </w:r>
      <w:bookmarkStart w:id="47037" w:name="_ETM_Q95_403459"/>
      <w:bookmarkEnd w:id="47037"/>
      <w:r>
        <w:rPr>
          <w:rtl/>
        </w:rPr>
        <w:t xml:space="preserve">על </w:t>
      </w:r>
      <w:bookmarkStart w:id="47038" w:name="_ETM_Q95_403580"/>
      <w:bookmarkEnd w:id="47038"/>
      <w:r>
        <w:rPr>
          <w:rtl/>
        </w:rPr>
        <w:t xml:space="preserve">שחרור </w:t>
      </w:r>
      <w:bookmarkStart w:id="47039" w:name="_ETM_Q95_403849"/>
      <w:bookmarkEnd w:id="47039"/>
      <w:r>
        <w:rPr>
          <w:rtl/>
        </w:rPr>
        <w:t xml:space="preserve">מוקדם </w:t>
      </w:r>
      <w:bookmarkStart w:id="47040" w:name="_ETM_Q95_404209"/>
      <w:bookmarkEnd w:id="47040"/>
      <w:r>
        <w:rPr>
          <w:rtl/>
        </w:rPr>
        <w:t xml:space="preserve">של </w:t>
      </w:r>
      <w:bookmarkStart w:id="47041" w:name="_ETM_Q95_404390"/>
      <w:bookmarkEnd w:id="47041"/>
      <w:r>
        <w:rPr>
          <w:rtl/>
        </w:rPr>
        <w:t xml:space="preserve">עבריין </w:t>
      </w:r>
      <w:bookmarkStart w:id="47042" w:name="_ETM_Q95_404810"/>
      <w:bookmarkEnd w:id="47042"/>
      <w:r>
        <w:rPr>
          <w:rtl/>
        </w:rPr>
        <w:t xml:space="preserve">מין </w:t>
      </w:r>
      <w:bookmarkStart w:id="47043" w:name="_ETM_Q95_405019"/>
      <w:bookmarkEnd w:id="47043"/>
      <w:r>
        <w:rPr>
          <w:rtl/>
        </w:rPr>
        <w:t xml:space="preserve">או </w:t>
      </w:r>
      <w:bookmarkStart w:id="47044" w:name="_ETM_Q95_405110"/>
      <w:bookmarkEnd w:id="47044"/>
      <w:r>
        <w:rPr>
          <w:rtl/>
        </w:rPr>
        <w:t>אלימות</w:t>
      </w:r>
      <w:r>
        <w:rPr>
          <w:rFonts w:hint="cs"/>
          <w:rtl/>
        </w:rPr>
        <w:t>,</w:t>
      </w:r>
      <w:r>
        <w:rPr>
          <w:rtl/>
        </w:rPr>
        <w:t xml:space="preserve"> </w:t>
      </w:r>
      <w:bookmarkStart w:id="47045" w:name="_ETM_Q95_405939"/>
      <w:bookmarkStart w:id="47046" w:name="_ETM_Q95_406329"/>
      <w:bookmarkEnd w:id="47045"/>
      <w:bookmarkEnd w:id="47046"/>
      <w:r>
        <w:rPr>
          <w:rtl/>
        </w:rPr>
        <w:t xml:space="preserve">היא </w:t>
      </w:r>
      <w:bookmarkStart w:id="47047" w:name="_ETM_Q95_406450"/>
      <w:bookmarkEnd w:id="47047"/>
      <w:r>
        <w:rPr>
          <w:rtl/>
        </w:rPr>
        <w:t xml:space="preserve">תצטרך </w:t>
      </w:r>
      <w:bookmarkStart w:id="47048" w:name="_ETM_Q95_406989"/>
      <w:bookmarkEnd w:id="47048"/>
      <w:r>
        <w:rPr>
          <w:rtl/>
        </w:rPr>
        <w:t xml:space="preserve">לאפשר </w:t>
      </w:r>
      <w:bookmarkStart w:id="47049" w:name="_ETM_Q95_407500"/>
      <w:bookmarkEnd w:id="47049"/>
      <w:r>
        <w:rPr>
          <w:rtl/>
        </w:rPr>
        <w:t xml:space="preserve">לנפגעת </w:t>
      </w:r>
      <w:bookmarkStart w:id="47050" w:name="_ETM_Q95_408159"/>
      <w:bookmarkEnd w:id="47050"/>
      <w:r>
        <w:rPr>
          <w:rtl/>
        </w:rPr>
        <w:t xml:space="preserve">או </w:t>
      </w:r>
      <w:bookmarkStart w:id="47051" w:name="_ETM_Q95_408219"/>
      <w:bookmarkEnd w:id="47051"/>
      <w:r>
        <w:rPr>
          <w:rtl/>
        </w:rPr>
        <w:t xml:space="preserve">לנפגע </w:t>
      </w:r>
      <w:bookmarkStart w:id="47052" w:name="_ETM_Q95_408879"/>
      <w:bookmarkEnd w:id="47052"/>
      <w:r>
        <w:rPr>
          <w:rtl/>
        </w:rPr>
        <w:t xml:space="preserve">לבוא </w:t>
      </w:r>
      <w:bookmarkStart w:id="47053" w:name="_ETM_Q95_409239"/>
      <w:bookmarkEnd w:id="47053"/>
      <w:r>
        <w:rPr>
          <w:rtl/>
        </w:rPr>
        <w:t xml:space="preserve">ולהציג </w:t>
      </w:r>
      <w:bookmarkStart w:id="47054" w:name="_ETM_Q95_409659"/>
      <w:bookmarkEnd w:id="47054"/>
      <w:r>
        <w:rPr>
          <w:rtl/>
        </w:rPr>
        <w:t xml:space="preserve">בפניה </w:t>
      </w:r>
      <w:bookmarkStart w:id="47055" w:name="_ETM_Q95_409989"/>
      <w:bookmarkEnd w:id="47055"/>
      <w:r>
        <w:rPr>
          <w:rtl/>
        </w:rPr>
        <w:t xml:space="preserve">את </w:t>
      </w:r>
      <w:bookmarkStart w:id="47056" w:name="_ETM_Q95_410109"/>
      <w:bookmarkEnd w:id="47056"/>
      <w:r>
        <w:rPr>
          <w:rtl/>
        </w:rPr>
        <w:t xml:space="preserve">מצבו </w:t>
      </w:r>
      <w:bookmarkStart w:id="47057" w:name="_ETM_Q95_410620"/>
      <w:bookmarkEnd w:id="47057"/>
      <w:r>
        <w:rPr>
          <w:rtl/>
        </w:rPr>
        <w:t xml:space="preserve">ואת </w:t>
      </w:r>
      <w:bookmarkStart w:id="47058" w:name="_ETM_Q95_410799"/>
      <w:bookmarkEnd w:id="47058"/>
      <w:r>
        <w:rPr>
          <w:rtl/>
        </w:rPr>
        <w:t xml:space="preserve">השפעת </w:t>
      </w:r>
      <w:bookmarkStart w:id="47059" w:name="_ETM_Q95_411159"/>
      <w:bookmarkEnd w:id="47059"/>
      <w:r>
        <w:rPr>
          <w:rtl/>
        </w:rPr>
        <w:t xml:space="preserve">השחרור </w:t>
      </w:r>
      <w:bookmarkStart w:id="47060" w:name="_ETM_Q95_411939"/>
      <w:bookmarkEnd w:id="47060"/>
      <w:r>
        <w:rPr>
          <w:rtl/>
        </w:rPr>
        <w:t xml:space="preserve">עליה </w:t>
      </w:r>
      <w:bookmarkStart w:id="47061" w:name="_ETM_Q95_412420"/>
      <w:bookmarkEnd w:id="47061"/>
      <w:r>
        <w:rPr>
          <w:rtl/>
        </w:rPr>
        <w:t xml:space="preserve">או </w:t>
      </w:r>
      <w:bookmarkStart w:id="47062" w:name="_ETM_Q95_412599"/>
      <w:bookmarkEnd w:id="47062"/>
      <w:r>
        <w:rPr>
          <w:rtl/>
        </w:rPr>
        <w:t>עליו</w:t>
      </w:r>
      <w:r>
        <w:rPr>
          <w:rFonts w:hint="cs"/>
          <w:rtl/>
        </w:rPr>
        <w:t>.</w:t>
      </w:r>
    </w:p>
    <w:p w:rsidR="006E177B" w:rsidRDefault="006E177B" w:rsidP="00356066">
      <w:pPr>
        <w:rPr>
          <w:rtl/>
        </w:rPr>
      </w:pPr>
      <w:bookmarkStart w:id="47063" w:name="_ETM_Q95_415023"/>
      <w:bookmarkStart w:id="47064" w:name="_ETM_Q95_415111"/>
      <w:bookmarkStart w:id="47065" w:name="_ETM_Q95_415143"/>
      <w:bookmarkEnd w:id="47063"/>
      <w:bookmarkEnd w:id="47064"/>
      <w:bookmarkEnd w:id="47065"/>
    </w:p>
    <w:p w:rsidR="006E177B" w:rsidRDefault="006E177B" w:rsidP="007934CC">
      <w:pPr>
        <w:rPr>
          <w:rtl/>
        </w:rPr>
      </w:pPr>
      <w:bookmarkStart w:id="47066" w:name="_ETM_Q95_415218"/>
      <w:bookmarkEnd w:id="47066"/>
      <w:r>
        <w:rPr>
          <w:rtl/>
        </w:rPr>
        <w:t xml:space="preserve"> </w:t>
      </w:r>
      <w:bookmarkStart w:id="47067" w:name="_ETM_Q95_413400"/>
      <w:bookmarkEnd w:id="47067"/>
      <w:r>
        <w:rPr>
          <w:rtl/>
        </w:rPr>
        <w:t xml:space="preserve">לפני </w:t>
      </w:r>
      <w:bookmarkStart w:id="47068" w:name="_ETM_Q95_413670"/>
      <w:bookmarkEnd w:id="47068"/>
      <w:r w:rsidR="007934CC">
        <w:rPr>
          <w:rFonts w:hint="cs"/>
          <w:rtl/>
        </w:rPr>
        <w:t>כמה</w:t>
      </w:r>
      <w:r>
        <w:rPr>
          <w:rtl/>
        </w:rPr>
        <w:t xml:space="preserve"> </w:t>
      </w:r>
      <w:bookmarkStart w:id="47069" w:name="_ETM_Q95_413940"/>
      <w:bookmarkEnd w:id="47069"/>
      <w:r>
        <w:rPr>
          <w:rtl/>
        </w:rPr>
        <w:t xml:space="preserve">ימים </w:t>
      </w:r>
      <w:bookmarkStart w:id="47070" w:name="_ETM_Q95_414180"/>
      <w:bookmarkEnd w:id="47070"/>
      <w:r>
        <w:rPr>
          <w:rtl/>
        </w:rPr>
        <w:t xml:space="preserve">שוחרר </w:t>
      </w:r>
      <w:bookmarkStart w:id="47071" w:name="_ETM_Q95_414569"/>
      <w:bookmarkEnd w:id="47071"/>
      <w:r>
        <w:rPr>
          <w:rtl/>
        </w:rPr>
        <w:t xml:space="preserve">עבריין </w:t>
      </w:r>
      <w:bookmarkStart w:id="47072" w:name="_ETM_Q95_414930"/>
      <w:bookmarkEnd w:id="47072"/>
      <w:r>
        <w:rPr>
          <w:rFonts w:hint="cs"/>
          <w:rtl/>
        </w:rPr>
        <w:t xml:space="preserve">המין </w:t>
      </w:r>
      <w:bookmarkStart w:id="47073" w:name="_ETM_Q95_415440"/>
      <w:bookmarkEnd w:id="47073"/>
      <w:r>
        <w:rPr>
          <w:rtl/>
        </w:rPr>
        <w:t xml:space="preserve">יובל </w:t>
      </w:r>
      <w:bookmarkStart w:id="47074" w:name="_ETM_Q95_415799"/>
      <w:bookmarkEnd w:id="47074"/>
      <w:r>
        <w:rPr>
          <w:rtl/>
        </w:rPr>
        <w:t>כרמי</w:t>
      </w:r>
      <w:r w:rsidR="007934CC">
        <w:rPr>
          <w:rFonts w:hint="cs"/>
          <w:rtl/>
        </w:rPr>
        <w:t>,</w:t>
      </w:r>
      <w:r>
        <w:rPr>
          <w:rtl/>
        </w:rPr>
        <w:t xml:space="preserve"> </w:t>
      </w:r>
      <w:bookmarkStart w:id="47075" w:name="_ETM_Q95_416250"/>
      <w:bookmarkEnd w:id="47075"/>
      <w:r>
        <w:rPr>
          <w:rtl/>
        </w:rPr>
        <w:t xml:space="preserve">שפגע </w:t>
      </w:r>
      <w:bookmarkStart w:id="47076" w:name="_ETM_Q95_416670"/>
      <w:bookmarkEnd w:id="47076"/>
      <w:r>
        <w:rPr>
          <w:rtl/>
        </w:rPr>
        <w:t>ב</w:t>
      </w:r>
      <w:r>
        <w:rPr>
          <w:rFonts w:hint="cs"/>
          <w:rtl/>
        </w:rPr>
        <w:t>כמה</w:t>
      </w:r>
      <w:r>
        <w:rPr>
          <w:rtl/>
        </w:rPr>
        <w:t xml:space="preserve"> </w:t>
      </w:r>
      <w:bookmarkStart w:id="47077" w:name="_ETM_Q95_417120"/>
      <w:bookmarkEnd w:id="47077"/>
      <w:r>
        <w:rPr>
          <w:rtl/>
        </w:rPr>
        <w:t xml:space="preserve">מטופלות </w:t>
      </w:r>
      <w:bookmarkStart w:id="47078" w:name="_ETM_Q95_417629"/>
      <w:bookmarkEnd w:id="47078"/>
      <w:r>
        <w:rPr>
          <w:rtl/>
        </w:rPr>
        <w:t>שלו</w:t>
      </w:r>
      <w:r>
        <w:rPr>
          <w:rFonts w:hint="cs"/>
          <w:rtl/>
        </w:rPr>
        <w:t xml:space="preserve">, </w:t>
      </w:r>
      <w:bookmarkStart w:id="47079" w:name="_ETM_Q95_418260"/>
      <w:bookmarkEnd w:id="47079"/>
      <w:r>
        <w:rPr>
          <w:rtl/>
        </w:rPr>
        <w:t xml:space="preserve">ובין </w:t>
      </w:r>
      <w:bookmarkStart w:id="47080" w:name="_ETM_Q95_418530"/>
      <w:bookmarkEnd w:id="47080"/>
      <w:r>
        <w:rPr>
          <w:rtl/>
        </w:rPr>
        <w:t xml:space="preserve">השאר </w:t>
      </w:r>
      <w:bookmarkStart w:id="47081" w:name="_ETM_Q95_419099"/>
      <w:bookmarkEnd w:id="47081"/>
      <w:r>
        <w:rPr>
          <w:rtl/>
        </w:rPr>
        <w:t xml:space="preserve">בקים </w:t>
      </w:r>
      <w:bookmarkStart w:id="47082" w:name="_ETM_Q95_419549"/>
      <w:bookmarkEnd w:id="47082"/>
      <w:r>
        <w:rPr>
          <w:rtl/>
        </w:rPr>
        <w:t>ארי</w:t>
      </w:r>
      <w:r>
        <w:rPr>
          <w:rFonts w:hint="cs"/>
          <w:rtl/>
        </w:rPr>
        <w:t>אל ארד האמיצה</w:t>
      </w:r>
      <w:r w:rsidR="007934CC">
        <w:rPr>
          <w:rFonts w:hint="cs"/>
          <w:rtl/>
        </w:rPr>
        <w:t>,</w:t>
      </w:r>
      <w:r>
        <w:rPr>
          <w:rFonts w:hint="cs"/>
          <w:rtl/>
        </w:rPr>
        <w:t xml:space="preserve"> </w:t>
      </w:r>
      <w:bookmarkStart w:id="47083" w:name="_ETM_Q95_421140"/>
      <w:bookmarkEnd w:id="47083"/>
      <w:r>
        <w:rPr>
          <w:rtl/>
        </w:rPr>
        <w:t xml:space="preserve">שהייתה </w:t>
      </w:r>
      <w:bookmarkStart w:id="47084" w:name="_ETM_Q95_421440"/>
      <w:bookmarkEnd w:id="47084"/>
      <w:r>
        <w:rPr>
          <w:rtl/>
        </w:rPr>
        <w:t xml:space="preserve">שותפה </w:t>
      </w:r>
      <w:bookmarkStart w:id="47085" w:name="_ETM_Q95_421920"/>
      <w:bookmarkEnd w:id="47085"/>
      <w:r>
        <w:rPr>
          <w:rtl/>
        </w:rPr>
        <w:t xml:space="preserve">גם </w:t>
      </w:r>
      <w:bookmarkStart w:id="47086" w:name="_ETM_Q95_422159"/>
      <w:bookmarkEnd w:id="47086"/>
      <w:r>
        <w:rPr>
          <w:rtl/>
        </w:rPr>
        <w:t xml:space="preserve">לקידום </w:t>
      </w:r>
      <w:bookmarkStart w:id="47087" w:name="_ETM_Q95_422549"/>
      <w:bookmarkEnd w:id="47087"/>
      <w:r>
        <w:rPr>
          <w:rtl/>
        </w:rPr>
        <w:t xml:space="preserve">חוק </w:t>
      </w:r>
      <w:bookmarkStart w:id="47088" w:name="_ETM_Q95_422849"/>
      <w:bookmarkEnd w:id="47088"/>
      <w:r>
        <w:rPr>
          <w:rtl/>
        </w:rPr>
        <w:t>זה</w:t>
      </w:r>
      <w:bookmarkStart w:id="47089" w:name="_ETM_Q95_423579"/>
      <w:bookmarkEnd w:id="47089"/>
      <w:r>
        <w:rPr>
          <w:rFonts w:hint="cs"/>
          <w:rtl/>
        </w:rPr>
        <w:t xml:space="preserve">. על אף </w:t>
      </w:r>
      <w:bookmarkStart w:id="47090" w:name="_ETM_Q95_423849"/>
      <w:bookmarkEnd w:id="47090"/>
      <w:r>
        <w:rPr>
          <w:rtl/>
        </w:rPr>
        <w:t xml:space="preserve">חומרת </w:t>
      </w:r>
      <w:bookmarkStart w:id="47091" w:name="_ETM_Q95_424209"/>
      <w:bookmarkEnd w:id="47091"/>
      <w:r>
        <w:rPr>
          <w:rtl/>
        </w:rPr>
        <w:t>המעשים</w:t>
      </w:r>
      <w:r w:rsidR="007934CC">
        <w:rPr>
          <w:rFonts w:hint="cs"/>
          <w:rtl/>
        </w:rPr>
        <w:t>,</w:t>
      </w:r>
      <w:r>
        <w:rPr>
          <w:rtl/>
        </w:rPr>
        <w:t xml:space="preserve"> </w:t>
      </w:r>
      <w:bookmarkStart w:id="47092" w:name="_ETM_Q95_424629"/>
      <w:bookmarkEnd w:id="47092"/>
      <w:r>
        <w:rPr>
          <w:rtl/>
        </w:rPr>
        <w:t xml:space="preserve">נגזרו </w:t>
      </w:r>
      <w:bookmarkStart w:id="47093" w:name="_ETM_Q95_425049"/>
      <w:bookmarkEnd w:id="47093"/>
      <w:r>
        <w:rPr>
          <w:rtl/>
        </w:rPr>
        <w:t xml:space="preserve">39 </w:t>
      </w:r>
      <w:bookmarkStart w:id="47094" w:name="_ETM_Q95_426129"/>
      <w:bookmarkEnd w:id="47094"/>
      <w:r>
        <w:rPr>
          <w:rtl/>
        </w:rPr>
        <w:t xml:space="preserve">חודשי </w:t>
      </w:r>
      <w:bookmarkStart w:id="47095" w:name="_ETM_Q95_426489"/>
      <w:bookmarkEnd w:id="47095"/>
      <w:r>
        <w:rPr>
          <w:rtl/>
        </w:rPr>
        <w:t xml:space="preserve">מאסר </w:t>
      </w:r>
      <w:bookmarkStart w:id="47096" w:name="_ETM_Q95_426909"/>
      <w:bookmarkEnd w:id="47096"/>
      <w:r>
        <w:rPr>
          <w:rtl/>
        </w:rPr>
        <w:t xml:space="preserve">בלבד </w:t>
      </w:r>
      <w:bookmarkStart w:id="47097" w:name="_ETM_Q95_427329"/>
      <w:bookmarkEnd w:id="47097"/>
      <w:r>
        <w:rPr>
          <w:rtl/>
        </w:rPr>
        <w:t xml:space="preserve">על </w:t>
      </w:r>
      <w:bookmarkStart w:id="47098" w:name="_ETM_Q95_427449"/>
      <w:bookmarkEnd w:id="47098"/>
      <w:r>
        <w:rPr>
          <w:rtl/>
        </w:rPr>
        <w:t>יובל</w:t>
      </w:r>
      <w:r>
        <w:rPr>
          <w:rFonts w:hint="cs"/>
          <w:rtl/>
        </w:rPr>
        <w:t>,</w:t>
      </w:r>
      <w:r>
        <w:rPr>
          <w:rtl/>
        </w:rPr>
        <w:t xml:space="preserve"> </w:t>
      </w:r>
      <w:bookmarkStart w:id="47099" w:name="_ETM_Q95_428139"/>
      <w:bookmarkEnd w:id="47099"/>
      <w:r>
        <w:rPr>
          <w:rtl/>
        </w:rPr>
        <w:t>והשבוע</w:t>
      </w:r>
      <w:r>
        <w:rPr>
          <w:rFonts w:hint="cs"/>
          <w:rtl/>
        </w:rPr>
        <w:t xml:space="preserve"> הוא</w:t>
      </w:r>
      <w:r>
        <w:rPr>
          <w:rtl/>
        </w:rPr>
        <w:t xml:space="preserve"> </w:t>
      </w:r>
      <w:bookmarkStart w:id="47100" w:name="_ETM_Q95_428709"/>
      <w:bookmarkEnd w:id="47100"/>
      <w:r>
        <w:rPr>
          <w:rtl/>
        </w:rPr>
        <w:t xml:space="preserve">שוחרר </w:t>
      </w:r>
      <w:bookmarkStart w:id="47101" w:name="_ETM_Q95_429069"/>
      <w:bookmarkEnd w:id="47101"/>
      <w:r>
        <w:rPr>
          <w:rtl/>
        </w:rPr>
        <w:t xml:space="preserve">לאחר </w:t>
      </w:r>
      <w:bookmarkStart w:id="47102" w:name="_ETM_Q95_429369"/>
      <w:bookmarkEnd w:id="47102"/>
      <w:r>
        <w:rPr>
          <w:rtl/>
        </w:rPr>
        <w:t xml:space="preserve">שריצה </w:t>
      </w:r>
      <w:bookmarkStart w:id="47103" w:name="_ETM_Q95_429790"/>
      <w:bookmarkEnd w:id="47103"/>
      <w:r>
        <w:rPr>
          <w:rtl/>
        </w:rPr>
        <w:t xml:space="preserve">שנתיים </w:t>
      </w:r>
      <w:bookmarkStart w:id="47104" w:name="_ETM_Q95_430269"/>
      <w:bookmarkEnd w:id="47104"/>
      <w:r>
        <w:rPr>
          <w:rtl/>
        </w:rPr>
        <w:t>ו</w:t>
      </w:r>
      <w:r>
        <w:rPr>
          <w:rFonts w:hint="cs"/>
          <w:rtl/>
        </w:rPr>
        <w:t xml:space="preserve">שלושה </w:t>
      </w:r>
      <w:bookmarkStart w:id="47105" w:name="_ETM_Q95_431641"/>
      <w:bookmarkEnd w:id="47105"/>
      <w:r>
        <w:rPr>
          <w:rFonts w:hint="cs"/>
          <w:rtl/>
        </w:rPr>
        <w:t>ח</w:t>
      </w:r>
      <w:r>
        <w:rPr>
          <w:rtl/>
        </w:rPr>
        <w:t xml:space="preserve">ודשים </w:t>
      </w:r>
      <w:bookmarkStart w:id="47106" w:name="_ETM_Q95_431109"/>
      <w:bookmarkEnd w:id="47106"/>
      <w:r>
        <w:rPr>
          <w:rtl/>
        </w:rPr>
        <w:t>בלבד</w:t>
      </w:r>
      <w:r>
        <w:rPr>
          <w:rFonts w:hint="cs"/>
          <w:rtl/>
        </w:rPr>
        <w:t>.</w:t>
      </w:r>
      <w:r>
        <w:rPr>
          <w:rtl/>
        </w:rPr>
        <w:t xml:space="preserve"> </w:t>
      </w:r>
      <w:bookmarkStart w:id="47107" w:name="_ETM_Q95_432069"/>
      <w:bookmarkEnd w:id="47107"/>
      <w:r>
        <w:rPr>
          <w:rFonts w:hint="cs"/>
          <w:rtl/>
        </w:rPr>
        <w:t>א</w:t>
      </w:r>
      <w:r>
        <w:rPr>
          <w:rtl/>
        </w:rPr>
        <w:t xml:space="preserve">ם </w:t>
      </w:r>
      <w:bookmarkStart w:id="47108" w:name="_ETM_Q95_432249"/>
      <w:bookmarkEnd w:id="47108"/>
      <w:r>
        <w:rPr>
          <w:rtl/>
        </w:rPr>
        <w:t xml:space="preserve">החוק </w:t>
      </w:r>
      <w:bookmarkStart w:id="47109" w:name="_ETM_Q95_432579"/>
      <w:bookmarkEnd w:id="47109"/>
      <w:r>
        <w:rPr>
          <w:rtl/>
        </w:rPr>
        <w:t xml:space="preserve">שמקודם </w:t>
      </w:r>
      <w:bookmarkStart w:id="47110" w:name="_ETM_Q95_433150"/>
      <w:bookmarkEnd w:id="47110"/>
      <w:r>
        <w:rPr>
          <w:rtl/>
        </w:rPr>
        <w:t xml:space="preserve">היום </w:t>
      </w:r>
      <w:bookmarkStart w:id="47111" w:name="_ETM_Q95_433449"/>
      <w:bookmarkEnd w:id="47111"/>
      <w:r>
        <w:rPr>
          <w:rtl/>
        </w:rPr>
        <w:t xml:space="preserve">היה </w:t>
      </w:r>
      <w:bookmarkStart w:id="47112" w:name="_ETM_Q95_433629"/>
      <w:bookmarkEnd w:id="47112"/>
      <w:r>
        <w:rPr>
          <w:rtl/>
        </w:rPr>
        <w:t xml:space="preserve">עובר </w:t>
      </w:r>
      <w:bookmarkStart w:id="47113" w:name="_ETM_Q95_433989"/>
      <w:bookmarkEnd w:id="47113"/>
      <w:r>
        <w:rPr>
          <w:rtl/>
        </w:rPr>
        <w:t xml:space="preserve">בטרם </w:t>
      </w:r>
      <w:bookmarkStart w:id="47114" w:name="_ETM_Q95_434469"/>
      <w:bookmarkEnd w:id="47114"/>
      <w:r>
        <w:rPr>
          <w:rtl/>
        </w:rPr>
        <w:t xml:space="preserve">קבלת </w:t>
      </w:r>
      <w:bookmarkStart w:id="47115" w:name="_ETM_Q95_434889"/>
      <w:bookmarkEnd w:id="47115"/>
      <w:r>
        <w:rPr>
          <w:rtl/>
        </w:rPr>
        <w:t>ההחלטה</w:t>
      </w:r>
      <w:r>
        <w:rPr>
          <w:rFonts w:hint="cs"/>
          <w:rtl/>
        </w:rPr>
        <w:t xml:space="preserve"> על </w:t>
      </w:r>
      <w:bookmarkStart w:id="47116" w:name="_ETM_Q95_435369"/>
      <w:bookmarkEnd w:id="47116"/>
      <w:r>
        <w:rPr>
          <w:rtl/>
        </w:rPr>
        <w:t>שחרור</w:t>
      </w:r>
      <w:r>
        <w:rPr>
          <w:rFonts w:hint="cs"/>
          <w:rtl/>
        </w:rPr>
        <w:t>ו</w:t>
      </w:r>
      <w:r>
        <w:rPr>
          <w:rtl/>
        </w:rPr>
        <w:t xml:space="preserve"> </w:t>
      </w:r>
      <w:bookmarkStart w:id="47117" w:name="_ETM_Q95_435759"/>
      <w:bookmarkEnd w:id="47117"/>
      <w:r>
        <w:rPr>
          <w:rtl/>
        </w:rPr>
        <w:t>המוקדם</w:t>
      </w:r>
      <w:r>
        <w:rPr>
          <w:rFonts w:hint="cs"/>
          <w:rtl/>
        </w:rPr>
        <w:t>,</w:t>
      </w:r>
      <w:r>
        <w:rPr>
          <w:rtl/>
        </w:rPr>
        <w:t xml:space="preserve"> </w:t>
      </w:r>
      <w:bookmarkStart w:id="47118" w:name="_ETM_Q95_436650"/>
      <w:bookmarkEnd w:id="47118"/>
      <w:r>
        <w:rPr>
          <w:rtl/>
        </w:rPr>
        <w:t xml:space="preserve">ייתכן </w:t>
      </w:r>
      <w:bookmarkStart w:id="47119" w:name="_ETM_Q95_437220"/>
      <w:bookmarkEnd w:id="47119"/>
      <w:r>
        <w:rPr>
          <w:rtl/>
        </w:rPr>
        <w:t xml:space="preserve">שההחלטה </w:t>
      </w:r>
      <w:bookmarkStart w:id="47120" w:name="_ETM_Q95_437729"/>
      <w:bookmarkEnd w:id="47120"/>
      <w:r>
        <w:rPr>
          <w:rtl/>
        </w:rPr>
        <w:t xml:space="preserve">הייתה </w:t>
      </w:r>
      <w:bookmarkStart w:id="47121" w:name="_ETM_Q95_437970"/>
      <w:bookmarkEnd w:id="47121"/>
      <w:r>
        <w:rPr>
          <w:rtl/>
        </w:rPr>
        <w:t>שונה</w:t>
      </w:r>
      <w:r w:rsidR="007934CC">
        <w:rPr>
          <w:rFonts w:hint="cs"/>
          <w:rtl/>
        </w:rPr>
        <w:t>,</w:t>
      </w:r>
      <w:r>
        <w:rPr>
          <w:rtl/>
        </w:rPr>
        <w:t xml:space="preserve"> </w:t>
      </w:r>
      <w:bookmarkStart w:id="47122" w:name="_ETM_Q95_438750"/>
      <w:bookmarkEnd w:id="47122"/>
      <w:r>
        <w:rPr>
          <w:rtl/>
        </w:rPr>
        <w:t xml:space="preserve">משום </w:t>
      </w:r>
      <w:bookmarkStart w:id="47123" w:name="_ETM_Q95_438990"/>
      <w:bookmarkEnd w:id="47123"/>
      <w:r>
        <w:rPr>
          <w:rtl/>
        </w:rPr>
        <w:t xml:space="preserve">שוועדת </w:t>
      </w:r>
      <w:bookmarkStart w:id="47124" w:name="_ETM_Q95_439500"/>
      <w:bookmarkEnd w:id="47124"/>
      <w:r>
        <w:rPr>
          <w:rtl/>
        </w:rPr>
        <w:t xml:space="preserve">השחרורים </w:t>
      </w:r>
      <w:bookmarkStart w:id="47125" w:name="_ETM_Q95_440099"/>
      <w:bookmarkEnd w:id="47125"/>
      <w:r>
        <w:rPr>
          <w:rtl/>
        </w:rPr>
        <w:t xml:space="preserve">הייתה </w:t>
      </w:r>
      <w:bookmarkStart w:id="47126" w:name="_ETM_Q95_440339"/>
      <w:bookmarkEnd w:id="47126"/>
      <w:r>
        <w:rPr>
          <w:rtl/>
        </w:rPr>
        <w:t xml:space="preserve">מביאה </w:t>
      </w:r>
      <w:bookmarkStart w:id="47127" w:name="_ETM_Q95_440729"/>
      <w:bookmarkEnd w:id="47127"/>
      <w:r>
        <w:rPr>
          <w:rtl/>
        </w:rPr>
        <w:t xml:space="preserve">בהחלטתה </w:t>
      </w:r>
      <w:bookmarkStart w:id="47128" w:name="_ETM_Q95_441900"/>
      <w:bookmarkEnd w:id="47128"/>
      <w:r>
        <w:rPr>
          <w:rtl/>
        </w:rPr>
        <w:t xml:space="preserve">גם </w:t>
      </w:r>
      <w:bookmarkStart w:id="47129" w:name="_ETM_Q95_442199"/>
      <w:bookmarkEnd w:id="47129"/>
      <w:r>
        <w:rPr>
          <w:rtl/>
        </w:rPr>
        <w:t xml:space="preserve">את </w:t>
      </w:r>
      <w:bookmarkStart w:id="47130" w:name="_ETM_Q95_442319"/>
      <w:bookmarkEnd w:id="47130"/>
      <w:r>
        <w:rPr>
          <w:rtl/>
        </w:rPr>
        <w:t xml:space="preserve">שיקולי </w:t>
      </w:r>
      <w:bookmarkStart w:id="47131" w:name="_ETM_Q95_442770"/>
      <w:bookmarkEnd w:id="47131"/>
      <w:r>
        <w:rPr>
          <w:rtl/>
        </w:rPr>
        <w:t xml:space="preserve">שיקום </w:t>
      </w:r>
      <w:bookmarkStart w:id="47132" w:name="_ETM_Q95_443099"/>
      <w:bookmarkEnd w:id="47132"/>
      <w:r>
        <w:rPr>
          <w:rtl/>
        </w:rPr>
        <w:t>הנ</w:t>
      </w:r>
      <w:r>
        <w:rPr>
          <w:rFonts w:hint="cs"/>
          <w:rtl/>
        </w:rPr>
        <w:t xml:space="preserve">פגעת, </w:t>
      </w:r>
      <w:bookmarkStart w:id="47133" w:name="_ETM_Q95_443610"/>
      <w:bookmarkEnd w:id="47133"/>
      <w:r>
        <w:rPr>
          <w:rtl/>
        </w:rPr>
        <w:t xml:space="preserve">לא </w:t>
      </w:r>
      <w:bookmarkStart w:id="47134" w:name="_ETM_Q95_443849"/>
      <w:bookmarkEnd w:id="47134"/>
      <w:r>
        <w:rPr>
          <w:rtl/>
        </w:rPr>
        <w:t xml:space="preserve">רק </w:t>
      </w:r>
      <w:bookmarkStart w:id="47135" w:name="_ETM_Q95_444000"/>
      <w:bookmarkEnd w:id="47135"/>
      <w:r>
        <w:rPr>
          <w:rtl/>
        </w:rPr>
        <w:t xml:space="preserve">שיקולים </w:t>
      </w:r>
      <w:bookmarkStart w:id="47136" w:name="_ETM_Q95_444479"/>
      <w:bookmarkEnd w:id="47136"/>
      <w:r>
        <w:rPr>
          <w:rtl/>
        </w:rPr>
        <w:t xml:space="preserve">הנוגעים </w:t>
      </w:r>
      <w:bookmarkStart w:id="47137" w:name="_ETM_Q95_444839"/>
      <w:bookmarkEnd w:id="47137"/>
      <w:r>
        <w:rPr>
          <w:rtl/>
        </w:rPr>
        <w:t xml:space="preserve">לפוגע </w:t>
      </w:r>
      <w:bookmarkStart w:id="47138" w:name="_ETM_Q95_445319"/>
      <w:bookmarkEnd w:id="47138"/>
      <w:r>
        <w:rPr>
          <w:rtl/>
        </w:rPr>
        <w:t>ולשיקו</w:t>
      </w:r>
      <w:r>
        <w:rPr>
          <w:rFonts w:hint="cs"/>
          <w:rtl/>
        </w:rPr>
        <w:t>מו.</w:t>
      </w:r>
    </w:p>
    <w:p w:rsidR="006E177B" w:rsidRDefault="006E177B" w:rsidP="00356066">
      <w:pPr>
        <w:rPr>
          <w:rtl/>
        </w:rPr>
      </w:pPr>
      <w:bookmarkStart w:id="47139" w:name="_ETM_Q95_443860"/>
      <w:bookmarkStart w:id="47140" w:name="_ETM_Q95_443956"/>
      <w:bookmarkStart w:id="47141" w:name="_ETM_Q95_444009"/>
      <w:bookmarkEnd w:id="47139"/>
      <w:bookmarkEnd w:id="47140"/>
      <w:bookmarkEnd w:id="47141"/>
    </w:p>
    <w:p w:rsidR="006E177B" w:rsidRDefault="006E177B" w:rsidP="007934CC">
      <w:pPr>
        <w:rPr>
          <w:rtl/>
        </w:rPr>
      </w:pPr>
      <w:bookmarkStart w:id="47142" w:name="_ETM_Q95_444089"/>
      <w:bookmarkEnd w:id="47142"/>
      <w:r>
        <w:rPr>
          <w:rtl/>
        </w:rPr>
        <w:t xml:space="preserve"> </w:t>
      </w:r>
      <w:bookmarkStart w:id="47143" w:name="_ETM_Q95_446440"/>
      <w:bookmarkEnd w:id="47143"/>
      <w:r>
        <w:rPr>
          <w:rtl/>
        </w:rPr>
        <w:t xml:space="preserve">החוק </w:t>
      </w:r>
      <w:bookmarkStart w:id="47144" w:name="_ETM_Q95_446710"/>
      <w:bookmarkEnd w:id="47144"/>
      <w:r>
        <w:rPr>
          <w:rFonts w:hint="cs"/>
          <w:rtl/>
        </w:rPr>
        <w:t>ה</w:t>
      </w:r>
      <w:r>
        <w:rPr>
          <w:rtl/>
        </w:rPr>
        <w:t xml:space="preserve">מדובר </w:t>
      </w:r>
      <w:bookmarkStart w:id="47145" w:name="_ETM_Q95_447279"/>
      <w:bookmarkEnd w:id="47145"/>
      <w:r>
        <w:rPr>
          <w:rtl/>
        </w:rPr>
        <w:t xml:space="preserve">יוודא </w:t>
      </w:r>
      <w:bookmarkStart w:id="47146" w:name="_ETM_Q95_447610"/>
      <w:bookmarkEnd w:id="47146"/>
      <w:r>
        <w:rPr>
          <w:rtl/>
        </w:rPr>
        <w:t xml:space="preserve">שוועדת </w:t>
      </w:r>
      <w:bookmarkStart w:id="47147" w:name="_ETM_Q95_448120"/>
      <w:bookmarkEnd w:id="47147"/>
      <w:r>
        <w:rPr>
          <w:rtl/>
        </w:rPr>
        <w:t xml:space="preserve">השחרורים </w:t>
      </w:r>
      <w:bookmarkStart w:id="47148" w:name="_ETM_Q95_449080"/>
      <w:bookmarkEnd w:id="47148"/>
      <w:r>
        <w:rPr>
          <w:rtl/>
        </w:rPr>
        <w:t xml:space="preserve">תשמע </w:t>
      </w:r>
      <w:bookmarkStart w:id="47149" w:name="_ETM_Q95_449529"/>
      <w:bookmarkEnd w:id="47149"/>
      <w:r>
        <w:rPr>
          <w:rtl/>
        </w:rPr>
        <w:t xml:space="preserve">את </w:t>
      </w:r>
      <w:bookmarkStart w:id="47150" w:name="_ETM_Q95_449650"/>
      <w:bookmarkEnd w:id="47150"/>
      <w:r>
        <w:rPr>
          <w:rFonts w:hint="cs"/>
          <w:rtl/>
        </w:rPr>
        <w:t>ק</w:t>
      </w:r>
      <w:r>
        <w:rPr>
          <w:rtl/>
        </w:rPr>
        <w:t xml:space="preserve">ולן </w:t>
      </w:r>
      <w:bookmarkStart w:id="47151" w:name="_ETM_Q95_450099"/>
      <w:bookmarkEnd w:id="47151"/>
      <w:r>
        <w:rPr>
          <w:rtl/>
        </w:rPr>
        <w:t>ו</w:t>
      </w:r>
      <w:r>
        <w:rPr>
          <w:rFonts w:hint="cs"/>
          <w:rtl/>
        </w:rPr>
        <w:t>ק</w:t>
      </w:r>
      <w:r>
        <w:rPr>
          <w:rtl/>
        </w:rPr>
        <w:t xml:space="preserve">ולם </w:t>
      </w:r>
      <w:bookmarkStart w:id="47152" w:name="_ETM_Q95_450580"/>
      <w:bookmarkEnd w:id="47152"/>
      <w:r>
        <w:rPr>
          <w:rtl/>
        </w:rPr>
        <w:t xml:space="preserve">של </w:t>
      </w:r>
      <w:bookmarkStart w:id="47153" w:name="_ETM_Q95_450759"/>
      <w:bookmarkEnd w:id="47153"/>
      <w:r>
        <w:rPr>
          <w:rtl/>
        </w:rPr>
        <w:t xml:space="preserve">הנפגעות </w:t>
      </w:r>
      <w:bookmarkStart w:id="47154" w:name="_ETM_Q95_451270"/>
      <w:bookmarkEnd w:id="47154"/>
      <w:r>
        <w:rPr>
          <w:rtl/>
        </w:rPr>
        <w:t xml:space="preserve">והנפגעים </w:t>
      </w:r>
      <w:bookmarkStart w:id="47155" w:name="_ETM_Q95_452289"/>
      <w:bookmarkEnd w:id="47155"/>
      <w:r>
        <w:rPr>
          <w:rtl/>
        </w:rPr>
        <w:t xml:space="preserve">כפי </w:t>
      </w:r>
      <w:bookmarkStart w:id="47156" w:name="_ETM_Q95_452529"/>
      <w:bookmarkEnd w:id="47156"/>
      <w:r>
        <w:rPr>
          <w:rtl/>
        </w:rPr>
        <w:t xml:space="preserve">שמגיע </w:t>
      </w:r>
      <w:bookmarkStart w:id="47157" w:name="_ETM_Q95_453009"/>
      <w:bookmarkEnd w:id="47157"/>
      <w:r>
        <w:rPr>
          <w:rtl/>
        </w:rPr>
        <w:t>להם</w:t>
      </w:r>
      <w:r>
        <w:rPr>
          <w:rFonts w:hint="cs"/>
          <w:rtl/>
        </w:rPr>
        <w:t>,</w:t>
      </w:r>
      <w:r>
        <w:rPr>
          <w:rtl/>
        </w:rPr>
        <w:t xml:space="preserve"> </w:t>
      </w:r>
      <w:bookmarkStart w:id="47158" w:name="_ETM_Q95_453580"/>
      <w:bookmarkEnd w:id="47158"/>
      <w:r>
        <w:rPr>
          <w:rtl/>
        </w:rPr>
        <w:t xml:space="preserve">ובעיקר </w:t>
      </w:r>
      <w:bookmarkStart w:id="47159" w:name="_ETM_Q95_454060"/>
      <w:bookmarkEnd w:id="47159"/>
      <w:r w:rsidR="007934CC">
        <w:rPr>
          <w:rFonts w:hint="cs"/>
          <w:rtl/>
        </w:rPr>
        <w:t xml:space="preserve">– </w:t>
      </w:r>
      <w:r>
        <w:rPr>
          <w:rtl/>
        </w:rPr>
        <w:t xml:space="preserve">תביא </w:t>
      </w:r>
      <w:bookmarkStart w:id="47160" w:name="_ETM_Q95_454360"/>
      <w:bookmarkEnd w:id="47160"/>
      <w:r>
        <w:rPr>
          <w:rtl/>
        </w:rPr>
        <w:t xml:space="preserve">בין </w:t>
      </w:r>
      <w:bookmarkStart w:id="47161" w:name="_ETM_Q95_454509"/>
      <w:bookmarkEnd w:id="47161"/>
      <w:r>
        <w:rPr>
          <w:rtl/>
        </w:rPr>
        <w:t xml:space="preserve">שיקוליה </w:t>
      </w:r>
      <w:bookmarkStart w:id="47162" w:name="_ETM_Q95_455169"/>
      <w:bookmarkEnd w:id="47162"/>
      <w:r>
        <w:rPr>
          <w:rtl/>
        </w:rPr>
        <w:t xml:space="preserve">את </w:t>
      </w:r>
      <w:bookmarkStart w:id="47163" w:name="_ETM_Q95_455289"/>
      <w:bookmarkEnd w:id="47163"/>
      <w:r>
        <w:rPr>
          <w:rtl/>
        </w:rPr>
        <w:t xml:space="preserve">שיקולי </w:t>
      </w:r>
      <w:bookmarkStart w:id="47164" w:name="_ETM_Q95_455710"/>
      <w:bookmarkEnd w:id="47164"/>
      <w:r>
        <w:rPr>
          <w:rtl/>
        </w:rPr>
        <w:t xml:space="preserve">שיקום </w:t>
      </w:r>
      <w:bookmarkStart w:id="47165" w:name="_ETM_Q95_456159"/>
      <w:bookmarkEnd w:id="47165"/>
      <w:r>
        <w:rPr>
          <w:rtl/>
        </w:rPr>
        <w:t xml:space="preserve">הנפגעת </w:t>
      </w:r>
      <w:bookmarkStart w:id="47166" w:name="_ETM_Q95_456819"/>
      <w:bookmarkEnd w:id="47166"/>
      <w:r>
        <w:rPr>
          <w:rtl/>
        </w:rPr>
        <w:t xml:space="preserve">משחרורו </w:t>
      </w:r>
      <w:bookmarkStart w:id="47167" w:name="_ETM_Q95_457330"/>
      <w:bookmarkEnd w:id="47167"/>
      <w:r>
        <w:rPr>
          <w:rtl/>
        </w:rPr>
        <w:t xml:space="preserve">המוקדם </w:t>
      </w:r>
      <w:bookmarkStart w:id="47168" w:name="_ETM_Q95_457720"/>
      <w:bookmarkEnd w:id="47168"/>
      <w:r>
        <w:rPr>
          <w:rtl/>
        </w:rPr>
        <w:t xml:space="preserve">של </w:t>
      </w:r>
      <w:bookmarkStart w:id="47169" w:name="_ETM_Q95_457870"/>
      <w:bookmarkEnd w:id="47169"/>
      <w:r>
        <w:rPr>
          <w:rtl/>
        </w:rPr>
        <w:t>הפוגע</w:t>
      </w:r>
      <w:r>
        <w:rPr>
          <w:rFonts w:hint="cs"/>
          <w:rtl/>
        </w:rPr>
        <w:t>.</w:t>
      </w:r>
      <w:r>
        <w:rPr>
          <w:rtl/>
        </w:rPr>
        <w:t xml:space="preserve"> </w:t>
      </w:r>
      <w:bookmarkStart w:id="47170" w:name="_ETM_Q95_458940"/>
      <w:bookmarkEnd w:id="47170"/>
      <w:r>
        <w:rPr>
          <w:rtl/>
        </w:rPr>
        <w:t xml:space="preserve">יותר </w:t>
      </w:r>
      <w:bookmarkStart w:id="47171" w:name="_ETM_Q95_459300"/>
      <w:bookmarkEnd w:id="47171"/>
      <w:r>
        <w:rPr>
          <w:rtl/>
        </w:rPr>
        <w:t xml:space="preserve">מדי </w:t>
      </w:r>
      <w:bookmarkStart w:id="47172" w:name="_ETM_Q95_459570"/>
      <w:bookmarkEnd w:id="47172"/>
      <w:r>
        <w:rPr>
          <w:rtl/>
        </w:rPr>
        <w:t xml:space="preserve">פעמים </w:t>
      </w:r>
      <w:bookmarkStart w:id="47173" w:name="_ETM_Q95_460020"/>
      <w:bookmarkEnd w:id="47173"/>
      <w:r>
        <w:rPr>
          <w:rtl/>
        </w:rPr>
        <w:t>הנפגע</w:t>
      </w:r>
      <w:r>
        <w:rPr>
          <w:rFonts w:hint="cs"/>
          <w:rtl/>
        </w:rPr>
        <w:t xml:space="preserve">ת או הנפגע </w:t>
      </w:r>
      <w:bookmarkStart w:id="47174" w:name="_ETM_Q95_461160"/>
      <w:bookmarkEnd w:id="47174"/>
      <w:r>
        <w:rPr>
          <w:rtl/>
        </w:rPr>
        <w:t xml:space="preserve">הופכים </w:t>
      </w:r>
      <w:bookmarkStart w:id="47175" w:name="_ETM_Q95_461490"/>
      <w:bookmarkEnd w:id="47175"/>
      <w:r>
        <w:rPr>
          <w:rtl/>
        </w:rPr>
        <w:t>שקופים</w:t>
      </w:r>
      <w:r>
        <w:rPr>
          <w:rFonts w:hint="cs"/>
          <w:rtl/>
        </w:rPr>
        <w:t>.</w:t>
      </w:r>
      <w:r>
        <w:rPr>
          <w:rtl/>
        </w:rPr>
        <w:t xml:space="preserve"> </w:t>
      </w:r>
      <w:bookmarkStart w:id="47176" w:name="_ETM_Q95_462560"/>
      <w:bookmarkEnd w:id="47176"/>
      <w:r>
        <w:rPr>
          <w:rtl/>
        </w:rPr>
        <w:t xml:space="preserve">אין </w:t>
      </w:r>
      <w:bookmarkStart w:id="47177" w:name="_ETM_Q95_462770"/>
      <w:bookmarkEnd w:id="47177"/>
      <w:r>
        <w:rPr>
          <w:rtl/>
        </w:rPr>
        <w:t xml:space="preserve">חוויה </w:t>
      </w:r>
      <w:bookmarkStart w:id="47178" w:name="_ETM_Q95_463220"/>
      <w:bookmarkEnd w:id="47178"/>
      <w:r>
        <w:rPr>
          <w:rtl/>
        </w:rPr>
        <w:t xml:space="preserve">אנושית </w:t>
      </w:r>
      <w:bookmarkStart w:id="47179" w:name="_ETM_Q95_463669"/>
      <w:bookmarkEnd w:id="47179"/>
      <w:r>
        <w:rPr>
          <w:rtl/>
        </w:rPr>
        <w:t>קשה</w:t>
      </w:r>
      <w:r>
        <w:rPr>
          <w:rFonts w:hint="cs"/>
          <w:rtl/>
        </w:rPr>
        <w:t>,</w:t>
      </w:r>
      <w:r>
        <w:rPr>
          <w:rtl/>
        </w:rPr>
        <w:t xml:space="preserve"> </w:t>
      </w:r>
      <w:bookmarkStart w:id="47180" w:name="_ETM_Q95_464270"/>
      <w:bookmarkEnd w:id="47180"/>
      <w:r>
        <w:rPr>
          <w:rtl/>
        </w:rPr>
        <w:t xml:space="preserve">מעליבה </w:t>
      </w:r>
      <w:bookmarkStart w:id="47181" w:name="_ETM_Q95_464900"/>
      <w:bookmarkEnd w:id="47181"/>
      <w:r>
        <w:rPr>
          <w:rtl/>
        </w:rPr>
        <w:t xml:space="preserve">ומפרקת </w:t>
      </w:r>
      <w:bookmarkStart w:id="47182" w:name="_ETM_Q95_465620"/>
      <w:bookmarkEnd w:id="47182"/>
      <w:r>
        <w:rPr>
          <w:rtl/>
        </w:rPr>
        <w:t xml:space="preserve">יותר </w:t>
      </w:r>
      <w:bookmarkStart w:id="47183" w:name="_ETM_Q95_465979"/>
      <w:bookmarkEnd w:id="47183"/>
      <w:r>
        <w:rPr>
          <w:rtl/>
        </w:rPr>
        <w:t xml:space="preserve">מלהיות </w:t>
      </w:r>
      <w:bookmarkStart w:id="47184" w:name="_ETM_Q95_466339"/>
      <w:bookmarkEnd w:id="47184"/>
      <w:r>
        <w:rPr>
          <w:rtl/>
        </w:rPr>
        <w:t>שקוף</w:t>
      </w:r>
      <w:r>
        <w:rPr>
          <w:rFonts w:hint="cs"/>
          <w:rtl/>
        </w:rPr>
        <w:t>.</w:t>
      </w:r>
      <w:r>
        <w:rPr>
          <w:rtl/>
        </w:rPr>
        <w:t xml:space="preserve"> </w:t>
      </w:r>
      <w:bookmarkStart w:id="47185" w:name="_ETM_Q95_467210"/>
      <w:bookmarkEnd w:id="47185"/>
      <w:r>
        <w:rPr>
          <w:rtl/>
        </w:rPr>
        <w:t xml:space="preserve">החוק </w:t>
      </w:r>
      <w:bookmarkStart w:id="47186" w:name="_ETM_Q95_467569"/>
      <w:bookmarkEnd w:id="47186"/>
      <w:r>
        <w:rPr>
          <w:rtl/>
        </w:rPr>
        <w:t xml:space="preserve">הזה </w:t>
      </w:r>
      <w:bookmarkStart w:id="47187" w:name="_ETM_Q95_467779"/>
      <w:bookmarkEnd w:id="47187"/>
      <w:r>
        <w:rPr>
          <w:rFonts w:hint="cs"/>
          <w:rtl/>
        </w:rPr>
        <w:t>י</w:t>
      </w:r>
      <w:r>
        <w:rPr>
          <w:rtl/>
        </w:rPr>
        <w:t xml:space="preserve">יתן </w:t>
      </w:r>
      <w:bookmarkStart w:id="47188" w:name="_ETM_Q95_468050"/>
      <w:bookmarkEnd w:id="47188"/>
      <w:r>
        <w:rPr>
          <w:rtl/>
        </w:rPr>
        <w:t xml:space="preserve">שם </w:t>
      </w:r>
      <w:bookmarkStart w:id="47189" w:name="_ETM_Q95_468470"/>
      <w:bookmarkEnd w:id="47189"/>
      <w:r>
        <w:rPr>
          <w:rtl/>
        </w:rPr>
        <w:t xml:space="preserve">ופנים </w:t>
      </w:r>
      <w:bookmarkStart w:id="47190" w:name="_ETM_Q95_469009"/>
      <w:bookmarkEnd w:id="47190"/>
      <w:r>
        <w:rPr>
          <w:rtl/>
        </w:rPr>
        <w:t xml:space="preserve">למי </w:t>
      </w:r>
      <w:bookmarkStart w:id="47191" w:name="_ETM_Q95_469250"/>
      <w:bookmarkEnd w:id="47191"/>
      <w:r>
        <w:rPr>
          <w:rtl/>
        </w:rPr>
        <w:t xml:space="preserve">שנפגעה </w:t>
      </w:r>
      <w:bookmarkStart w:id="47192" w:name="_ETM_Q95_469850"/>
      <w:bookmarkEnd w:id="47192"/>
      <w:r>
        <w:rPr>
          <w:rFonts w:hint="cs"/>
          <w:rtl/>
        </w:rPr>
        <w:t>א</w:t>
      </w:r>
      <w:r>
        <w:rPr>
          <w:rtl/>
        </w:rPr>
        <w:t>ו</w:t>
      </w:r>
      <w:r>
        <w:rPr>
          <w:rFonts w:hint="cs"/>
          <w:rtl/>
        </w:rPr>
        <w:t xml:space="preserve"> </w:t>
      </w:r>
      <w:bookmarkStart w:id="47193" w:name="_ETM_Q95_467346"/>
      <w:bookmarkEnd w:id="47193"/>
      <w:r>
        <w:rPr>
          <w:rtl/>
        </w:rPr>
        <w:t>נפגע</w:t>
      </w:r>
      <w:r w:rsidR="007934CC">
        <w:rPr>
          <w:rFonts w:hint="cs"/>
          <w:rtl/>
        </w:rPr>
        <w:t>,</w:t>
      </w:r>
      <w:r>
        <w:rPr>
          <w:rtl/>
        </w:rPr>
        <w:t xml:space="preserve"> </w:t>
      </w:r>
      <w:bookmarkStart w:id="47194" w:name="_ETM_Q95_470599"/>
      <w:bookmarkEnd w:id="47194"/>
      <w:r>
        <w:rPr>
          <w:rtl/>
        </w:rPr>
        <w:t xml:space="preserve">ייתן </w:t>
      </w:r>
      <w:bookmarkStart w:id="47195" w:name="_ETM_Q95_470900"/>
      <w:bookmarkEnd w:id="47195"/>
      <w:r>
        <w:rPr>
          <w:rtl/>
        </w:rPr>
        <w:t xml:space="preserve">להם </w:t>
      </w:r>
      <w:bookmarkStart w:id="47196" w:name="_ETM_Q95_471050"/>
      <w:bookmarkEnd w:id="47196"/>
      <w:r>
        <w:rPr>
          <w:rtl/>
        </w:rPr>
        <w:t xml:space="preserve">פתחון </w:t>
      </w:r>
      <w:bookmarkStart w:id="47197" w:name="_ETM_Q95_471470"/>
      <w:bookmarkEnd w:id="47197"/>
      <w:r>
        <w:rPr>
          <w:rtl/>
        </w:rPr>
        <w:t xml:space="preserve">פה </w:t>
      </w:r>
      <w:bookmarkStart w:id="47198" w:name="_ETM_Q95_471680"/>
      <w:bookmarkEnd w:id="47198"/>
      <w:r>
        <w:rPr>
          <w:rtl/>
        </w:rPr>
        <w:t>ו</w:t>
      </w:r>
      <w:r>
        <w:rPr>
          <w:rFonts w:hint="cs"/>
          <w:rtl/>
        </w:rPr>
        <w:t>יחייב</w:t>
      </w:r>
      <w:bookmarkStart w:id="47199" w:name="_ETM_Q95_471860"/>
      <w:bookmarkStart w:id="47200" w:name="_ETM_Q95_472250"/>
      <w:bookmarkEnd w:id="47199"/>
      <w:bookmarkEnd w:id="47200"/>
      <w:r>
        <w:rPr>
          <w:rFonts w:hint="cs"/>
          <w:rtl/>
        </w:rPr>
        <w:t xml:space="preserve"> את </w:t>
      </w:r>
      <w:r>
        <w:rPr>
          <w:rtl/>
        </w:rPr>
        <w:t xml:space="preserve">מערכות </w:t>
      </w:r>
      <w:bookmarkStart w:id="47201" w:name="_ETM_Q95_472669"/>
      <w:bookmarkEnd w:id="47201"/>
      <w:r>
        <w:rPr>
          <w:rtl/>
        </w:rPr>
        <w:t xml:space="preserve">המדינה </w:t>
      </w:r>
      <w:bookmarkStart w:id="47202" w:name="_ETM_Q95_473479"/>
      <w:bookmarkEnd w:id="47202"/>
      <w:r>
        <w:rPr>
          <w:rtl/>
        </w:rPr>
        <w:t xml:space="preserve">לראות </w:t>
      </w:r>
      <w:bookmarkStart w:id="47203" w:name="_ETM_Q95_473900"/>
      <w:bookmarkEnd w:id="47203"/>
      <w:r>
        <w:rPr>
          <w:rtl/>
        </w:rPr>
        <w:t xml:space="preserve">ולהכיר </w:t>
      </w:r>
      <w:bookmarkStart w:id="47204" w:name="_ETM_Q95_474500"/>
      <w:bookmarkEnd w:id="47204"/>
      <w:r>
        <w:rPr>
          <w:rtl/>
        </w:rPr>
        <w:t xml:space="preserve">במחיר </w:t>
      </w:r>
      <w:bookmarkStart w:id="47205" w:name="_ETM_Q95_475099"/>
      <w:bookmarkEnd w:id="47205"/>
      <w:r>
        <w:rPr>
          <w:rFonts w:hint="cs"/>
          <w:rtl/>
        </w:rPr>
        <w:t>ה</w:t>
      </w:r>
      <w:r>
        <w:rPr>
          <w:rtl/>
        </w:rPr>
        <w:t xml:space="preserve">כבד </w:t>
      </w:r>
      <w:bookmarkStart w:id="47206" w:name="_ETM_Q95_475370"/>
      <w:bookmarkEnd w:id="47206"/>
      <w:r>
        <w:rPr>
          <w:rtl/>
        </w:rPr>
        <w:t>ש</w:t>
      </w:r>
      <w:r>
        <w:rPr>
          <w:rFonts w:hint="cs"/>
          <w:rtl/>
        </w:rPr>
        <w:t xml:space="preserve">הם </w:t>
      </w:r>
      <w:r>
        <w:rPr>
          <w:rtl/>
        </w:rPr>
        <w:t xml:space="preserve">משלמים </w:t>
      </w:r>
      <w:bookmarkStart w:id="47207" w:name="_ETM_Q95_476000"/>
      <w:bookmarkEnd w:id="47207"/>
      <w:r>
        <w:rPr>
          <w:rtl/>
        </w:rPr>
        <w:t>ממילא</w:t>
      </w:r>
      <w:r>
        <w:rPr>
          <w:rFonts w:hint="cs"/>
          <w:rtl/>
        </w:rPr>
        <w:t>.</w:t>
      </w:r>
      <w:r>
        <w:rPr>
          <w:rtl/>
        </w:rPr>
        <w:t xml:space="preserve"> </w:t>
      </w:r>
      <w:bookmarkStart w:id="47208" w:name="_ETM_Q95_476839"/>
      <w:bookmarkEnd w:id="47208"/>
      <w:r>
        <w:rPr>
          <w:rtl/>
        </w:rPr>
        <w:t xml:space="preserve">הרי </w:t>
      </w:r>
      <w:bookmarkStart w:id="47209" w:name="_ETM_Q95_477110"/>
      <w:bookmarkEnd w:id="47209"/>
      <w:r>
        <w:rPr>
          <w:rtl/>
        </w:rPr>
        <w:t xml:space="preserve">הצלקות </w:t>
      </w:r>
      <w:bookmarkStart w:id="47210" w:name="_ETM_Q95_477620"/>
      <w:bookmarkEnd w:id="47210"/>
      <w:r>
        <w:rPr>
          <w:rtl/>
        </w:rPr>
        <w:t xml:space="preserve">בנפשם </w:t>
      </w:r>
      <w:bookmarkStart w:id="47211" w:name="_ETM_Q95_478190"/>
      <w:bookmarkEnd w:id="47211"/>
      <w:r>
        <w:rPr>
          <w:rtl/>
        </w:rPr>
        <w:t xml:space="preserve">לא </w:t>
      </w:r>
      <w:bookmarkStart w:id="47212" w:name="_ETM_Q95_478370"/>
      <w:bookmarkEnd w:id="47212"/>
      <w:r>
        <w:rPr>
          <w:rtl/>
        </w:rPr>
        <w:t xml:space="preserve">נעלמות </w:t>
      </w:r>
      <w:bookmarkStart w:id="47213" w:name="_ETM_Q95_478880"/>
      <w:bookmarkEnd w:id="47213"/>
      <w:r>
        <w:rPr>
          <w:rtl/>
        </w:rPr>
        <w:t>ב</w:t>
      </w:r>
      <w:r>
        <w:rPr>
          <w:rFonts w:hint="cs"/>
          <w:rtl/>
        </w:rPr>
        <w:t xml:space="preserve">חלוף הזמן. </w:t>
      </w:r>
    </w:p>
    <w:p w:rsidR="006E177B" w:rsidRDefault="006E177B" w:rsidP="00356066">
      <w:pPr>
        <w:rPr>
          <w:rtl/>
        </w:rPr>
      </w:pPr>
      <w:bookmarkStart w:id="47214" w:name="_ETM_Q95_477730"/>
      <w:bookmarkStart w:id="47215" w:name="_ETM_Q95_477859"/>
      <w:bookmarkStart w:id="47216" w:name="_ETM_Q95_478172"/>
      <w:bookmarkEnd w:id="47214"/>
      <w:bookmarkEnd w:id="47215"/>
      <w:bookmarkEnd w:id="47216"/>
    </w:p>
    <w:p w:rsidR="006E177B" w:rsidRPr="00B8563A" w:rsidRDefault="006E177B" w:rsidP="00356066">
      <w:pPr>
        <w:rPr>
          <w:rtl/>
        </w:rPr>
      </w:pPr>
      <w:bookmarkStart w:id="47217" w:name="_ETM_Q95_478250"/>
      <w:bookmarkStart w:id="47218" w:name="_ETM_Q95_480430"/>
      <w:bookmarkEnd w:id="47217"/>
      <w:bookmarkEnd w:id="47218"/>
      <w:r>
        <w:rPr>
          <w:rtl/>
        </w:rPr>
        <w:t xml:space="preserve">ברצוני </w:t>
      </w:r>
      <w:bookmarkStart w:id="47219" w:name="_ETM_Q95_480849"/>
      <w:bookmarkEnd w:id="47219"/>
      <w:r>
        <w:rPr>
          <w:rtl/>
        </w:rPr>
        <w:t xml:space="preserve">להודות </w:t>
      </w:r>
      <w:bookmarkStart w:id="47220" w:name="_ETM_Q95_481360"/>
      <w:bookmarkEnd w:id="47220"/>
      <w:r>
        <w:rPr>
          <w:rtl/>
        </w:rPr>
        <w:t xml:space="preserve">לאיגוד </w:t>
      </w:r>
      <w:bookmarkStart w:id="47221" w:name="_ETM_Q95_481990"/>
      <w:bookmarkEnd w:id="47221"/>
      <w:r>
        <w:rPr>
          <w:rtl/>
        </w:rPr>
        <w:t xml:space="preserve">מרכזי </w:t>
      </w:r>
      <w:bookmarkStart w:id="47222" w:name="_ETM_Q95_480839"/>
      <w:bookmarkEnd w:id="47222"/>
      <w:r>
        <w:rPr>
          <w:rFonts w:hint="cs"/>
          <w:rtl/>
        </w:rPr>
        <w:t xml:space="preserve">הסיוע לנפגעות ונפגעי </w:t>
      </w:r>
      <w:bookmarkStart w:id="47223" w:name="_ETM_Q95_484290"/>
      <w:bookmarkEnd w:id="47223"/>
      <w:r>
        <w:rPr>
          <w:rtl/>
        </w:rPr>
        <w:t xml:space="preserve">תקיפה </w:t>
      </w:r>
      <w:bookmarkStart w:id="47224" w:name="_ETM_Q95_484650"/>
      <w:bookmarkEnd w:id="47224"/>
      <w:r>
        <w:rPr>
          <w:rtl/>
        </w:rPr>
        <w:t>מינית</w:t>
      </w:r>
      <w:r w:rsidR="007934CC">
        <w:rPr>
          <w:rFonts w:hint="cs"/>
          <w:rtl/>
        </w:rPr>
        <w:t>,</w:t>
      </w:r>
      <w:r>
        <w:rPr>
          <w:rtl/>
        </w:rPr>
        <w:t xml:space="preserve"> </w:t>
      </w:r>
      <w:bookmarkStart w:id="47225" w:name="_ETM_Q95_485279"/>
      <w:bookmarkEnd w:id="47225"/>
      <w:r>
        <w:rPr>
          <w:rtl/>
        </w:rPr>
        <w:t xml:space="preserve">שהיו </w:t>
      </w:r>
      <w:bookmarkStart w:id="47226" w:name="_ETM_Q95_485549"/>
      <w:bookmarkEnd w:id="47226"/>
      <w:r>
        <w:rPr>
          <w:rtl/>
        </w:rPr>
        <w:t xml:space="preserve">שותפים </w:t>
      </w:r>
      <w:bookmarkStart w:id="47227" w:name="_ETM_Q95_486000"/>
      <w:bookmarkEnd w:id="47227"/>
      <w:r>
        <w:rPr>
          <w:rtl/>
        </w:rPr>
        <w:t xml:space="preserve">משמעותיים </w:t>
      </w:r>
      <w:bookmarkStart w:id="47228" w:name="_ETM_Q95_486720"/>
      <w:bookmarkEnd w:id="47228"/>
      <w:r>
        <w:rPr>
          <w:rtl/>
        </w:rPr>
        <w:t>בכתיב</w:t>
      </w:r>
      <w:r>
        <w:rPr>
          <w:rFonts w:hint="cs"/>
          <w:rtl/>
        </w:rPr>
        <w:t xml:space="preserve">ה </w:t>
      </w:r>
      <w:bookmarkStart w:id="47229" w:name="_ETM_Q95_488606"/>
      <w:bookmarkEnd w:id="47229"/>
      <w:r>
        <w:rPr>
          <w:rFonts w:hint="cs"/>
          <w:rtl/>
        </w:rPr>
        <w:t xml:space="preserve">ובקידום של החוק. </w:t>
      </w:r>
      <w:bookmarkStart w:id="47230" w:name="_ETM_Q95_488370"/>
      <w:bookmarkEnd w:id="47230"/>
      <w:r>
        <w:rPr>
          <w:rtl/>
        </w:rPr>
        <w:t xml:space="preserve">בלעדיהם </w:t>
      </w:r>
      <w:bookmarkStart w:id="47231" w:name="_ETM_Q95_488820"/>
      <w:bookmarkEnd w:id="47231"/>
      <w:r>
        <w:rPr>
          <w:rtl/>
        </w:rPr>
        <w:t xml:space="preserve">זה </w:t>
      </w:r>
      <w:bookmarkStart w:id="47232" w:name="_ETM_Q95_488940"/>
      <w:bookmarkEnd w:id="47232"/>
      <w:r>
        <w:rPr>
          <w:rtl/>
        </w:rPr>
        <w:t xml:space="preserve">לא </w:t>
      </w:r>
      <w:bookmarkStart w:id="47233" w:name="_ETM_Q95_489029"/>
      <w:bookmarkEnd w:id="47233"/>
      <w:r>
        <w:rPr>
          <w:rtl/>
        </w:rPr>
        <w:t xml:space="preserve">היה </w:t>
      </w:r>
      <w:bookmarkStart w:id="47234" w:name="_ETM_Q95_489179"/>
      <w:bookmarkEnd w:id="47234"/>
      <w:r>
        <w:rPr>
          <w:rtl/>
        </w:rPr>
        <w:t>קורה</w:t>
      </w:r>
      <w:r>
        <w:rPr>
          <w:rFonts w:hint="cs"/>
          <w:rtl/>
        </w:rPr>
        <w:t>.</w:t>
      </w:r>
      <w:r>
        <w:rPr>
          <w:rtl/>
        </w:rPr>
        <w:t xml:space="preserve"> </w:t>
      </w:r>
      <w:bookmarkStart w:id="47235" w:name="_ETM_Q95_489929"/>
      <w:bookmarkEnd w:id="47235"/>
      <w:r>
        <w:rPr>
          <w:rtl/>
        </w:rPr>
        <w:t xml:space="preserve">כמו </w:t>
      </w:r>
      <w:bookmarkStart w:id="47236" w:name="_ETM_Q95_490139"/>
      <w:bookmarkEnd w:id="47236"/>
      <w:r>
        <w:rPr>
          <w:rtl/>
        </w:rPr>
        <w:t>כן</w:t>
      </w:r>
      <w:r>
        <w:rPr>
          <w:rFonts w:hint="cs"/>
          <w:rtl/>
        </w:rPr>
        <w:t>,</w:t>
      </w:r>
      <w:r>
        <w:rPr>
          <w:rtl/>
        </w:rPr>
        <w:t xml:space="preserve"> </w:t>
      </w:r>
      <w:bookmarkStart w:id="47237" w:name="_ETM_Q95_490379"/>
      <w:bookmarkEnd w:id="47237"/>
      <w:r>
        <w:rPr>
          <w:rtl/>
        </w:rPr>
        <w:t xml:space="preserve">אני </w:t>
      </w:r>
      <w:bookmarkStart w:id="47238" w:name="_ETM_Q95_490499"/>
      <w:bookmarkEnd w:id="47238"/>
      <w:r>
        <w:rPr>
          <w:rtl/>
        </w:rPr>
        <w:t xml:space="preserve">מבקש </w:t>
      </w:r>
      <w:bookmarkStart w:id="47239" w:name="_ETM_Q95_490830"/>
      <w:bookmarkEnd w:id="47239"/>
      <w:r>
        <w:rPr>
          <w:rtl/>
        </w:rPr>
        <w:t xml:space="preserve">להודות </w:t>
      </w:r>
      <w:bookmarkStart w:id="47240" w:name="_ETM_Q95_491129"/>
      <w:bookmarkEnd w:id="47240"/>
      <w:r>
        <w:rPr>
          <w:rtl/>
        </w:rPr>
        <w:t xml:space="preserve">לשר </w:t>
      </w:r>
      <w:bookmarkStart w:id="47241" w:name="_ETM_Q95_491429"/>
      <w:bookmarkEnd w:id="47241"/>
      <w:r>
        <w:rPr>
          <w:rtl/>
        </w:rPr>
        <w:t xml:space="preserve">המשפטים </w:t>
      </w:r>
      <w:bookmarkStart w:id="47242" w:name="_ETM_Q95_491999"/>
      <w:bookmarkEnd w:id="47242"/>
      <w:r>
        <w:rPr>
          <w:rtl/>
        </w:rPr>
        <w:t xml:space="preserve">ולעובדי </w:t>
      </w:r>
      <w:bookmarkStart w:id="47243" w:name="_ETM_Q95_492870"/>
      <w:bookmarkEnd w:id="47243"/>
      <w:r>
        <w:rPr>
          <w:rFonts w:hint="cs"/>
          <w:rtl/>
        </w:rPr>
        <w:t>ו</w:t>
      </w:r>
      <w:r>
        <w:rPr>
          <w:rtl/>
        </w:rPr>
        <w:t>עו</w:t>
      </w:r>
      <w:r>
        <w:rPr>
          <w:rFonts w:hint="cs"/>
          <w:rtl/>
        </w:rPr>
        <w:t>ב</w:t>
      </w:r>
      <w:r>
        <w:rPr>
          <w:rtl/>
        </w:rPr>
        <w:t xml:space="preserve">דות </w:t>
      </w:r>
      <w:bookmarkStart w:id="47244" w:name="_ETM_Q95_493290"/>
      <w:bookmarkEnd w:id="47244"/>
      <w:r>
        <w:rPr>
          <w:rtl/>
        </w:rPr>
        <w:t xml:space="preserve">משרד </w:t>
      </w:r>
      <w:bookmarkStart w:id="47245" w:name="_ETM_Q95_493620"/>
      <w:bookmarkEnd w:id="47245"/>
      <w:r>
        <w:rPr>
          <w:rtl/>
        </w:rPr>
        <w:t>המשפטים</w:t>
      </w:r>
      <w:r>
        <w:rPr>
          <w:rFonts w:hint="cs"/>
          <w:rtl/>
        </w:rPr>
        <w:t>,</w:t>
      </w:r>
      <w:r>
        <w:rPr>
          <w:rtl/>
        </w:rPr>
        <w:t xml:space="preserve"> </w:t>
      </w:r>
      <w:bookmarkStart w:id="47246" w:name="_ETM_Q95_494490"/>
      <w:bookmarkEnd w:id="47246"/>
      <w:r>
        <w:rPr>
          <w:rFonts w:hint="cs"/>
          <w:rtl/>
        </w:rPr>
        <w:t>ו</w:t>
      </w:r>
      <w:r>
        <w:rPr>
          <w:rtl/>
        </w:rPr>
        <w:t xml:space="preserve">כן </w:t>
      </w:r>
      <w:bookmarkStart w:id="47247" w:name="_ETM_Q95_494700"/>
      <w:bookmarkEnd w:id="47247"/>
      <w:r>
        <w:rPr>
          <w:rFonts w:hint="cs"/>
          <w:rtl/>
        </w:rPr>
        <w:t>ל</w:t>
      </w:r>
      <w:r>
        <w:rPr>
          <w:rtl/>
        </w:rPr>
        <w:t xml:space="preserve">יושב-ראש </w:t>
      </w:r>
      <w:bookmarkStart w:id="47248" w:name="_ETM_Q95_495089"/>
      <w:bookmarkEnd w:id="47248"/>
      <w:r>
        <w:rPr>
          <w:rtl/>
        </w:rPr>
        <w:t xml:space="preserve">ועדת </w:t>
      </w:r>
      <w:bookmarkStart w:id="47249" w:name="_ETM_Q95_495450"/>
      <w:bookmarkEnd w:id="47249"/>
      <w:r>
        <w:rPr>
          <w:rtl/>
        </w:rPr>
        <w:t>החוקה</w:t>
      </w:r>
      <w:r>
        <w:rPr>
          <w:rFonts w:hint="cs"/>
          <w:rtl/>
        </w:rPr>
        <w:t>,</w:t>
      </w:r>
      <w:r>
        <w:rPr>
          <w:rtl/>
        </w:rPr>
        <w:t xml:space="preserve"> </w:t>
      </w:r>
      <w:bookmarkStart w:id="47250" w:name="_ETM_Q95_495990"/>
      <w:bookmarkEnd w:id="47250"/>
      <w:r>
        <w:rPr>
          <w:rtl/>
        </w:rPr>
        <w:t xml:space="preserve">חוקה </w:t>
      </w:r>
      <w:bookmarkStart w:id="47251" w:name="_ETM_Q95_496380"/>
      <w:bookmarkEnd w:id="47251"/>
      <w:r>
        <w:rPr>
          <w:rtl/>
        </w:rPr>
        <w:t xml:space="preserve">חוק </w:t>
      </w:r>
      <w:bookmarkStart w:id="47252" w:name="_ETM_Q95_496619"/>
      <w:bookmarkEnd w:id="47252"/>
      <w:r>
        <w:rPr>
          <w:rtl/>
        </w:rPr>
        <w:t xml:space="preserve">ומשפט </w:t>
      </w:r>
      <w:bookmarkStart w:id="47253" w:name="_ETM_Q95_496980"/>
      <w:bookmarkEnd w:id="47253"/>
      <w:r>
        <w:rPr>
          <w:rtl/>
        </w:rPr>
        <w:t xml:space="preserve">חבר </w:t>
      </w:r>
      <w:bookmarkStart w:id="47254" w:name="_ETM_Q95_497190"/>
      <w:bookmarkEnd w:id="47254"/>
      <w:r>
        <w:rPr>
          <w:rtl/>
        </w:rPr>
        <w:t xml:space="preserve">הכנסת </w:t>
      </w:r>
      <w:bookmarkStart w:id="47255" w:name="_ETM_Q95_497490"/>
      <w:bookmarkEnd w:id="47255"/>
      <w:r>
        <w:rPr>
          <w:rtl/>
        </w:rPr>
        <w:t xml:space="preserve">שמחה </w:t>
      </w:r>
      <w:bookmarkStart w:id="47256" w:name="_ETM_Q95_497760"/>
      <w:bookmarkEnd w:id="47256"/>
      <w:r>
        <w:rPr>
          <w:rtl/>
        </w:rPr>
        <w:t xml:space="preserve">רוטמן </w:t>
      </w:r>
      <w:bookmarkStart w:id="47257" w:name="_ETM_Q95_498480"/>
      <w:bookmarkEnd w:id="47257"/>
      <w:r>
        <w:rPr>
          <w:rtl/>
        </w:rPr>
        <w:t xml:space="preserve">וצוות </w:t>
      </w:r>
      <w:bookmarkStart w:id="47258" w:name="_ETM_Q95_499020"/>
      <w:bookmarkEnd w:id="47258"/>
      <w:r>
        <w:rPr>
          <w:rtl/>
        </w:rPr>
        <w:t>הוועדה</w:t>
      </w:r>
      <w:r>
        <w:rPr>
          <w:rFonts w:hint="cs"/>
          <w:rtl/>
        </w:rPr>
        <w:t>,</w:t>
      </w:r>
      <w:r>
        <w:rPr>
          <w:rtl/>
        </w:rPr>
        <w:t xml:space="preserve"> </w:t>
      </w:r>
      <w:bookmarkStart w:id="47259" w:name="_ETM_Q95_499439"/>
      <w:bookmarkEnd w:id="47259"/>
      <w:r>
        <w:rPr>
          <w:rtl/>
        </w:rPr>
        <w:t xml:space="preserve">שסייעו </w:t>
      </w:r>
      <w:bookmarkStart w:id="47260" w:name="_ETM_Q95_499890"/>
      <w:bookmarkEnd w:id="47260"/>
      <w:r>
        <w:rPr>
          <w:rtl/>
        </w:rPr>
        <w:t xml:space="preserve">כולם </w:t>
      </w:r>
      <w:bookmarkStart w:id="47261" w:name="_ETM_Q95_500250"/>
      <w:bookmarkEnd w:id="47261"/>
      <w:r>
        <w:rPr>
          <w:rtl/>
        </w:rPr>
        <w:t xml:space="preserve">בניסוח </w:t>
      </w:r>
      <w:bookmarkStart w:id="47262" w:name="_ETM_Q95_501210"/>
      <w:bookmarkEnd w:id="47262"/>
      <w:r>
        <w:rPr>
          <w:rtl/>
        </w:rPr>
        <w:t xml:space="preserve">ובקידום </w:t>
      </w:r>
      <w:bookmarkStart w:id="47263" w:name="_ETM_Q95_501779"/>
      <w:bookmarkEnd w:id="47263"/>
      <w:r>
        <w:rPr>
          <w:rtl/>
        </w:rPr>
        <w:t xml:space="preserve">מהיר </w:t>
      </w:r>
      <w:bookmarkStart w:id="47264" w:name="_ETM_Q95_501990"/>
      <w:bookmarkEnd w:id="47264"/>
      <w:r>
        <w:rPr>
          <w:rtl/>
        </w:rPr>
        <w:t xml:space="preserve">של </w:t>
      </w:r>
      <w:bookmarkStart w:id="47265" w:name="_ETM_Q95_502170"/>
      <w:bookmarkEnd w:id="47265"/>
      <w:r>
        <w:rPr>
          <w:rtl/>
        </w:rPr>
        <w:t>החוק</w:t>
      </w:r>
      <w:r>
        <w:rPr>
          <w:rFonts w:hint="cs"/>
          <w:rtl/>
        </w:rPr>
        <w:t>.</w:t>
      </w:r>
      <w:r>
        <w:rPr>
          <w:rtl/>
        </w:rPr>
        <w:t xml:space="preserve"> </w:t>
      </w:r>
      <w:bookmarkStart w:id="47266" w:name="_ETM_Q95_502600"/>
      <w:bookmarkEnd w:id="47266"/>
      <w:r>
        <w:rPr>
          <w:rtl/>
        </w:rPr>
        <w:t xml:space="preserve">אני </w:t>
      </w:r>
      <w:bookmarkStart w:id="47267" w:name="_ETM_Q95_502839"/>
      <w:bookmarkEnd w:id="47267"/>
      <w:r>
        <w:rPr>
          <w:rtl/>
        </w:rPr>
        <w:t xml:space="preserve">קורא </w:t>
      </w:r>
      <w:bookmarkStart w:id="47268" w:name="_ETM_Q95_503050"/>
      <w:bookmarkEnd w:id="47268"/>
      <w:r>
        <w:rPr>
          <w:rtl/>
        </w:rPr>
        <w:t xml:space="preserve">לכל </w:t>
      </w:r>
      <w:bookmarkStart w:id="47269" w:name="_ETM_Q95_503320"/>
      <w:bookmarkEnd w:id="47269"/>
      <w:r>
        <w:rPr>
          <w:rtl/>
        </w:rPr>
        <w:t xml:space="preserve">חברי </w:t>
      </w:r>
      <w:bookmarkStart w:id="47270" w:name="_ETM_Q95_503650"/>
      <w:bookmarkEnd w:id="47270"/>
      <w:r>
        <w:rPr>
          <w:rtl/>
        </w:rPr>
        <w:t xml:space="preserve">וחברות </w:t>
      </w:r>
      <w:bookmarkStart w:id="47271" w:name="_ETM_Q95_504160"/>
      <w:bookmarkEnd w:id="47271"/>
      <w:r>
        <w:rPr>
          <w:rtl/>
        </w:rPr>
        <w:t xml:space="preserve">הכנסת </w:t>
      </w:r>
      <w:bookmarkStart w:id="47272" w:name="_ETM_Q95_504880"/>
      <w:bookmarkEnd w:id="47272"/>
      <w:r>
        <w:rPr>
          <w:rtl/>
        </w:rPr>
        <w:t xml:space="preserve">לתמוך </w:t>
      </w:r>
      <w:bookmarkStart w:id="47273" w:name="_ETM_Q95_505210"/>
      <w:bookmarkEnd w:id="47273"/>
      <w:r>
        <w:rPr>
          <w:rtl/>
        </w:rPr>
        <w:t>בחוק</w:t>
      </w:r>
      <w:r>
        <w:rPr>
          <w:rFonts w:hint="cs"/>
          <w:rtl/>
        </w:rPr>
        <w:t>.</w:t>
      </w:r>
      <w:r>
        <w:rPr>
          <w:rtl/>
        </w:rPr>
        <w:t xml:space="preserve"> </w:t>
      </w:r>
      <w:bookmarkStart w:id="47274" w:name="_ETM_Q95_506300"/>
      <w:bookmarkEnd w:id="47274"/>
    </w:p>
    <w:p w:rsidR="006E177B" w:rsidRDefault="006E177B" w:rsidP="00356066">
      <w:pPr>
        <w:rPr>
          <w:rtl/>
        </w:rPr>
      </w:pPr>
      <w:r>
        <w:rPr>
          <w:rFonts w:hint="cs"/>
          <w:rtl/>
        </w:rPr>
        <w:t xml:space="preserve"> </w:t>
      </w:r>
    </w:p>
    <w:p w:rsidR="006E177B" w:rsidRDefault="006E177B" w:rsidP="00356066">
      <w:pPr>
        <w:pStyle w:val="af6"/>
        <w:keepNext/>
        <w:rPr>
          <w:rtl/>
        </w:rPr>
      </w:pPr>
      <w:bookmarkStart w:id="47275" w:name="ET_yor_6666_27"/>
      <w:r w:rsidRPr="00CD2C5E">
        <w:rPr>
          <w:rStyle w:val="TagStyle"/>
          <w:rtl/>
        </w:rPr>
        <w:t xml:space="preserve"> &lt;&lt; יור &gt;&gt;</w:t>
      </w:r>
      <w:r w:rsidRPr="001E21DC">
        <w:rPr>
          <w:rStyle w:val="TagStyle"/>
          <w:rtl/>
        </w:rPr>
        <w:t xml:space="preserve"> </w:t>
      </w:r>
      <w:r>
        <w:rPr>
          <w:rtl/>
        </w:rPr>
        <w:t>היו"ר סימון דוידסון:</w:t>
      </w:r>
      <w:r w:rsidRPr="001E21DC">
        <w:rPr>
          <w:rStyle w:val="TagStyle"/>
          <w:rtl/>
        </w:rPr>
        <w:t xml:space="preserve"> </w:t>
      </w:r>
      <w:r w:rsidRPr="00CD2C5E">
        <w:rPr>
          <w:rStyle w:val="TagStyle"/>
          <w:rtl/>
        </w:rPr>
        <w:t>&lt;&lt; יור &gt;&gt;</w:t>
      </w:r>
      <w:r>
        <w:rPr>
          <w:rtl/>
        </w:rPr>
        <w:t xml:space="preserve">  </w:t>
      </w:r>
      <w:bookmarkEnd w:id="47275"/>
    </w:p>
    <w:p w:rsidR="006E177B" w:rsidRDefault="006E177B" w:rsidP="00356066">
      <w:pPr>
        <w:rPr>
          <w:rtl/>
          <w:lang w:eastAsia="he-IL"/>
        </w:rPr>
      </w:pPr>
    </w:p>
    <w:p w:rsidR="006E177B" w:rsidRDefault="006E177B" w:rsidP="00356066">
      <w:pPr>
        <w:rPr>
          <w:rtl/>
          <w:lang w:eastAsia="he-IL"/>
        </w:rPr>
      </w:pPr>
      <w:bookmarkStart w:id="47276" w:name="_ETM_Q95_504893"/>
      <w:bookmarkStart w:id="47277" w:name="_ETM_Q95_504965"/>
      <w:bookmarkEnd w:id="47276"/>
      <w:bookmarkEnd w:id="47277"/>
      <w:r>
        <w:rPr>
          <w:rFonts w:hint="cs"/>
          <w:rtl/>
          <w:lang w:eastAsia="he-IL"/>
        </w:rPr>
        <w:t xml:space="preserve">תודה רבה לחבר הכנסת חילי טרופר. מישהו רוצה </w:t>
      </w:r>
      <w:bookmarkStart w:id="47278" w:name="_ETM_Q95_510459"/>
      <w:bookmarkEnd w:id="47278"/>
      <w:r>
        <w:rPr>
          <w:rFonts w:hint="cs"/>
          <w:rtl/>
          <w:lang w:eastAsia="he-IL"/>
        </w:rPr>
        <w:t>לדבר?</w:t>
      </w:r>
    </w:p>
    <w:p w:rsidR="006E177B" w:rsidRDefault="006E177B" w:rsidP="00356066">
      <w:pPr>
        <w:ind w:firstLine="0"/>
        <w:rPr>
          <w:rtl/>
          <w:lang w:eastAsia="he-IL"/>
        </w:rPr>
      </w:pPr>
      <w:bookmarkStart w:id="47279" w:name="_ETM_Q95_506867"/>
      <w:bookmarkStart w:id="47280" w:name="_ETM_Q95_506938"/>
      <w:bookmarkStart w:id="47281" w:name="_ETM_Q95_508079"/>
      <w:bookmarkStart w:id="47282" w:name="_ETM_Q95_508144"/>
      <w:bookmarkEnd w:id="47279"/>
      <w:bookmarkEnd w:id="47280"/>
      <w:bookmarkEnd w:id="47281"/>
      <w:bookmarkEnd w:id="47282"/>
    </w:p>
    <w:p w:rsidR="006E177B" w:rsidRDefault="006E177B" w:rsidP="00356066">
      <w:pPr>
        <w:pStyle w:val="af5"/>
        <w:keepNext/>
        <w:rPr>
          <w:rtl/>
        </w:rPr>
      </w:pPr>
      <w:r w:rsidRPr="00CD2C5E">
        <w:rPr>
          <w:rStyle w:val="TagStyle"/>
          <w:rtl/>
        </w:rPr>
        <w:t xml:space="preserve"> &lt;&lt; קריאה &gt;&gt;</w:t>
      </w:r>
      <w:r w:rsidRPr="004E534A">
        <w:rPr>
          <w:rStyle w:val="TagStyle"/>
          <w:rtl/>
        </w:rPr>
        <w:t xml:space="preserve"> </w:t>
      </w:r>
      <w:r>
        <w:rPr>
          <w:rtl/>
        </w:rPr>
        <w:t>קריאה:</w:t>
      </w:r>
      <w:r w:rsidRPr="004E534A">
        <w:rPr>
          <w:rStyle w:val="TagStyle"/>
          <w:rtl/>
        </w:rPr>
        <w:t xml:space="preserve"> </w:t>
      </w:r>
      <w:r w:rsidRPr="00CD2C5E">
        <w:rPr>
          <w:rStyle w:val="TagStyle"/>
          <w:rtl/>
        </w:rPr>
        <w:t>&lt;&lt; קריאה &gt;&gt;</w:t>
      </w:r>
      <w:r>
        <w:rPr>
          <w:rtl/>
        </w:rPr>
        <w:t xml:space="preserve">  </w:t>
      </w:r>
    </w:p>
    <w:p w:rsidR="006E177B" w:rsidRDefault="006E177B" w:rsidP="00356066">
      <w:pPr>
        <w:rPr>
          <w:rtl/>
          <w:lang w:eastAsia="he-IL"/>
        </w:rPr>
      </w:pPr>
    </w:p>
    <w:p w:rsidR="006E177B" w:rsidRDefault="006E177B" w:rsidP="00356066">
      <w:pPr>
        <w:rPr>
          <w:rtl/>
          <w:lang w:eastAsia="he-IL"/>
        </w:rPr>
      </w:pPr>
      <w:r>
        <w:rPr>
          <w:rFonts w:hint="cs"/>
          <w:rtl/>
          <w:lang w:eastAsia="he-IL"/>
        </w:rPr>
        <w:t xml:space="preserve">לא. </w:t>
      </w:r>
    </w:p>
    <w:p w:rsidR="006E177B" w:rsidRDefault="006E177B" w:rsidP="00356066">
      <w:pPr>
        <w:rPr>
          <w:rtl/>
          <w:lang w:eastAsia="he-IL"/>
        </w:rPr>
      </w:pPr>
      <w:bookmarkStart w:id="47283" w:name="_ETM_Q95_506652"/>
      <w:bookmarkStart w:id="47284" w:name="_ETM_Q95_506720"/>
      <w:bookmarkEnd w:id="47283"/>
      <w:bookmarkEnd w:id="47284"/>
    </w:p>
    <w:p w:rsidR="006E177B" w:rsidRDefault="006E177B" w:rsidP="00356066">
      <w:pPr>
        <w:pStyle w:val="af6"/>
        <w:keepNext/>
        <w:rPr>
          <w:rtl/>
        </w:rPr>
      </w:pPr>
      <w:r w:rsidRPr="00CD2C5E">
        <w:rPr>
          <w:rStyle w:val="TagStyle"/>
          <w:rtl/>
        </w:rPr>
        <w:t xml:space="preserve"> &lt;&lt; יור &gt;&gt;</w:t>
      </w:r>
      <w:r w:rsidRPr="004E534A">
        <w:rPr>
          <w:rStyle w:val="TagStyle"/>
          <w:rtl/>
        </w:rPr>
        <w:t xml:space="preserve"> </w:t>
      </w:r>
      <w:r>
        <w:rPr>
          <w:rtl/>
        </w:rPr>
        <w:t>היו"ר סימון דוידסון:</w:t>
      </w:r>
      <w:r w:rsidRPr="004E534A">
        <w:rPr>
          <w:rStyle w:val="TagStyle"/>
          <w:rtl/>
        </w:rPr>
        <w:t xml:space="preserve"> </w:t>
      </w:r>
      <w:r w:rsidRPr="00CD2C5E">
        <w:rPr>
          <w:rStyle w:val="TagStyle"/>
          <w:rtl/>
        </w:rPr>
        <w:t>&lt;&lt; יור &gt;&gt;</w:t>
      </w:r>
      <w:r>
        <w:rPr>
          <w:rtl/>
        </w:rPr>
        <w:t xml:space="preserve">  </w:t>
      </w:r>
    </w:p>
    <w:p w:rsidR="006E177B" w:rsidRDefault="006E177B" w:rsidP="00356066">
      <w:pPr>
        <w:rPr>
          <w:rtl/>
          <w:lang w:eastAsia="he-IL"/>
        </w:rPr>
      </w:pPr>
    </w:p>
    <w:p w:rsidR="004E453E" w:rsidRDefault="006E177B" w:rsidP="00356066">
      <w:pPr>
        <w:rPr>
          <w:rtl/>
          <w:lang w:eastAsia="he-IL"/>
        </w:rPr>
      </w:pPr>
      <w:bookmarkStart w:id="47285" w:name="_ETM_Q95_507936"/>
      <w:bookmarkEnd w:id="47285"/>
      <w:r>
        <w:rPr>
          <w:rFonts w:hint="cs"/>
          <w:rtl/>
          <w:lang w:eastAsia="he-IL"/>
        </w:rPr>
        <w:t xml:space="preserve">לא. </w:t>
      </w:r>
    </w:p>
    <w:p w:rsidR="004E453E" w:rsidRDefault="004E453E" w:rsidP="00356066">
      <w:pPr>
        <w:rPr>
          <w:rtl/>
          <w:lang w:eastAsia="he-IL"/>
        </w:rPr>
      </w:pPr>
    </w:p>
    <w:p w:rsidR="006E177B" w:rsidRDefault="006E177B" w:rsidP="00356066">
      <w:pPr>
        <w:rPr>
          <w:rtl/>
          <w:lang w:eastAsia="he-IL"/>
        </w:rPr>
      </w:pPr>
      <w:r>
        <w:rPr>
          <w:rFonts w:hint="cs"/>
          <w:rtl/>
        </w:rPr>
        <w:t xml:space="preserve">חברי הכנסת, נעבור להצבעה על </w:t>
      </w:r>
      <w:r>
        <w:rPr>
          <w:rtl/>
        </w:rPr>
        <w:t>הצעת חוק הבעת עמדה של נפגע או נפגעת עבירה בנוגע לשחרור על</w:t>
      </w:r>
      <w:r>
        <w:rPr>
          <w:rFonts w:hint="cs"/>
          <w:rtl/>
        </w:rPr>
        <w:t>-</w:t>
      </w:r>
      <w:r>
        <w:rPr>
          <w:rtl/>
        </w:rPr>
        <w:t>תנאי ממאסר (תיקוני חקיקה), התשפ"ה–</w:t>
      </w:r>
      <w:r>
        <w:rPr>
          <w:rFonts w:hint="cs"/>
          <w:rtl/>
          <w:lang w:eastAsia="he-IL"/>
        </w:rPr>
        <w:t xml:space="preserve">2025, בקריאה הראשונה. הצבעה. חילי, כולם בעד. </w:t>
      </w:r>
    </w:p>
    <w:p w:rsidR="006E177B" w:rsidRDefault="006E177B" w:rsidP="00356066">
      <w:pPr>
        <w:rPr>
          <w:rtl/>
          <w:lang w:eastAsia="he-IL"/>
        </w:rPr>
      </w:pPr>
    </w:p>
    <w:p w:rsidR="006E177B" w:rsidRDefault="006E177B" w:rsidP="00356066">
      <w:pPr>
        <w:pStyle w:val="af1"/>
        <w:keepNext/>
        <w:rPr>
          <w:rtl/>
          <w:lang w:eastAsia="he-IL"/>
        </w:rPr>
      </w:pPr>
      <w:r>
        <w:rPr>
          <w:rtl/>
          <w:lang w:eastAsia="he-IL"/>
        </w:rPr>
        <w:t>הצבעה מס'</w:t>
      </w:r>
      <w:r>
        <w:rPr>
          <w:rFonts w:hint="cs"/>
          <w:rtl/>
          <w:lang w:eastAsia="he-IL"/>
        </w:rPr>
        <w:t xml:space="preserve"> 77</w:t>
      </w:r>
    </w:p>
    <w:p w:rsidR="006E177B" w:rsidRDefault="006E177B" w:rsidP="00356066">
      <w:pPr>
        <w:pStyle w:val="--"/>
        <w:keepNext/>
        <w:rPr>
          <w:rtl/>
          <w:lang w:eastAsia="he-IL"/>
        </w:rPr>
      </w:pPr>
    </w:p>
    <w:p w:rsidR="006E177B" w:rsidRDefault="006E177B" w:rsidP="00356066">
      <w:pPr>
        <w:pStyle w:val="--"/>
        <w:keepNext/>
        <w:rPr>
          <w:rtl/>
          <w:lang w:eastAsia="he-IL"/>
        </w:rPr>
      </w:pPr>
      <w:r>
        <w:rPr>
          <w:rtl/>
          <w:lang w:eastAsia="he-IL"/>
        </w:rPr>
        <w:t>בעד ההצעה להעביר את הצעת החוק לוועדה –</w:t>
      </w:r>
      <w:r>
        <w:rPr>
          <w:rFonts w:hint="cs"/>
          <w:rtl/>
          <w:lang w:eastAsia="he-IL"/>
        </w:rPr>
        <w:t xml:space="preserve"> 11</w:t>
      </w:r>
    </w:p>
    <w:p w:rsidR="006E177B" w:rsidRDefault="006E177B" w:rsidP="00356066">
      <w:pPr>
        <w:pStyle w:val="--"/>
        <w:keepNext/>
        <w:rPr>
          <w:rtl/>
          <w:lang w:eastAsia="he-IL"/>
        </w:rPr>
      </w:pPr>
      <w:r>
        <w:rPr>
          <w:rtl/>
          <w:lang w:eastAsia="he-IL"/>
        </w:rPr>
        <w:t xml:space="preserve">נגד – </w:t>
      </w:r>
      <w:r>
        <w:rPr>
          <w:rFonts w:hint="cs"/>
          <w:rtl/>
          <w:lang w:eastAsia="he-IL"/>
        </w:rPr>
        <w:t>אין</w:t>
      </w:r>
    </w:p>
    <w:p w:rsidR="006E177B" w:rsidRDefault="006E177B" w:rsidP="0035606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E177B" w:rsidRDefault="006E177B" w:rsidP="00356066">
      <w:pPr>
        <w:pStyle w:val="af2"/>
        <w:rPr>
          <w:rtl/>
          <w:lang w:eastAsia="he-IL"/>
        </w:rPr>
      </w:pPr>
      <w:r>
        <w:rPr>
          <w:rtl/>
          <w:lang w:eastAsia="he-IL"/>
        </w:rPr>
        <w:t>ההצעה להעביר את הצעת חוק</w:t>
      </w:r>
      <w:r w:rsidRPr="001E21DC">
        <w:rPr>
          <w:rtl/>
        </w:rPr>
        <w:t xml:space="preserve"> </w:t>
      </w:r>
      <w:r>
        <w:rPr>
          <w:rtl/>
        </w:rPr>
        <w:t>הבעת עמדה של נפגע או נפגעת עבירה בנוגע לשחרור על</w:t>
      </w:r>
      <w:r>
        <w:rPr>
          <w:rFonts w:hint="cs"/>
          <w:rtl/>
        </w:rPr>
        <w:t>-</w:t>
      </w:r>
      <w:r>
        <w:rPr>
          <w:rtl/>
        </w:rPr>
        <w:t>תנאי ממאסר (תיקוני חקיקה), התשפ"ה–</w:t>
      </w:r>
      <w:r>
        <w:rPr>
          <w:rFonts w:hint="cs"/>
          <w:rtl/>
          <w:lang w:eastAsia="he-IL"/>
        </w:rPr>
        <w:t>2025, לוועדת החוקה, חוק ומשפט נתקבלה.</w:t>
      </w:r>
    </w:p>
    <w:p w:rsidR="006E177B" w:rsidRDefault="006E177B" w:rsidP="00356066">
      <w:pPr>
        <w:rPr>
          <w:rtl/>
          <w:lang w:eastAsia="he-IL"/>
        </w:rPr>
      </w:pPr>
    </w:p>
    <w:p w:rsidR="006E177B" w:rsidRDefault="006E177B" w:rsidP="00356066">
      <w:pPr>
        <w:pStyle w:val="af6"/>
        <w:keepNext/>
        <w:rPr>
          <w:rtl/>
        </w:rPr>
      </w:pPr>
      <w:r w:rsidRPr="00CD2C5E">
        <w:rPr>
          <w:rStyle w:val="TagStyle"/>
          <w:rtl/>
        </w:rPr>
        <w:t xml:space="preserve"> &lt;&lt; יור &gt;&gt;</w:t>
      </w:r>
      <w:r w:rsidRPr="001E21DC">
        <w:rPr>
          <w:rStyle w:val="TagStyle"/>
          <w:rtl/>
        </w:rPr>
        <w:t xml:space="preserve"> </w:t>
      </w:r>
      <w:r>
        <w:rPr>
          <w:rtl/>
        </w:rPr>
        <w:t>היו"ר סימון דוידסון:</w:t>
      </w:r>
      <w:r w:rsidRPr="001E21DC">
        <w:rPr>
          <w:rStyle w:val="TagStyle"/>
          <w:rtl/>
        </w:rPr>
        <w:t xml:space="preserve"> </w:t>
      </w:r>
      <w:r w:rsidRPr="00CD2C5E">
        <w:rPr>
          <w:rStyle w:val="TagStyle"/>
          <w:rtl/>
        </w:rPr>
        <w:t>&lt;&lt; יור &gt;&gt;</w:t>
      </w:r>
      <w:r>
        <w:rPr>
          <w:rtl/>
        </w:rPr>
        <w:t xml:space="preserve">  </w:t>
      </w:r>
    </w:p>
    <w:p w:rsidR="006E177B" w:rsidRDefault="006E177B" w:rsidP="00356066">
      <w:pPr>
        <w:rPr>
          <w:rtl/>
          <w:lang w:eastAsia="he-IL"/>
        </w:rPr>
      </w:pPr>
    </w:p>
    <w:p w:rsidR="006E177B" w:rsidRDefault="006E177B" w:rsidP="00356066">
      <w:pPr>
        <w:rPr>
          <w:rtl/>
          <w:lang w:eastAsia="he-IL"/>
        </w:rPr>
      </w:pPr>
      <w:r>
        <w:rPr>
          <w:rFonts w:hint="cs"/>
          <w:rtl/>
          <w:lang w:eastAsia="he-IL"/>
        </w:rPr>
        <w:t xml:space="preserve">11 בעד, אין </w:t>
      </w:r>
      <w:bookmarkStart w:id="47286" w:name="_ETM_Q95_541616"/>
      <w:bookmarkEnd w:id="47286"/>
      <w:r>
        <w:rPr>
          <w:rFonts w:hint="cs"/>
          <w:rtl/>
          <w:lang w:eastAsia="he-IL"/>
        </w:rPr>
        <w:t xml:space="preserve">מתנגדים, אין נמנעים. אני קובע כי הצעת </w:t>
      </w:r>
      <w:bookmarkStart w:id="47287" w:name="_ETM_Q95_549035"/>
      <w:bookmarkEnd w:id="47287"/>
      <w:r>
        <w:rPr>
          <w:rFonts w:hint="cs"/>
          <w:rtl/>
          <w:lang w:eastAsia="he-IL"/>
        </w:rPr>
        <w:t xml:space="preserve">חוק </w:t>
      </w:r>
      <w:r>
        <w:rPr>
          <w:rtl/>
        </w:rPr>
        <w:t>הבעת עמדה של נפגע או נפגעת עבירה בנוגע לשחרור על</w:t>
      </w:r>
      <w:r>
        <w:rPr>
          <w:rFonts w:hint="cs"/>
          <w:rtl/>
        </w:rPr>
        <w:t>-</w:t>
      </w:r>
      <w:r>
        <w:rPr>
          <w:rtl/>
        </w:rPr>
        <w:t>תנאי ממאסר (תיקוני חקיקה), התשפ"ה–</w:t>
      </w:r>
      <w:r>
        <w:rPr>
          <w:rFonts w:hint="cs"/>
          <w:rtl/>
          <w:lang w:eastAsia="he-IL"/>
        </w:rPr>
        <w:t xml:space="preserve">2025, אושרה בקריאה הראשונה ותחזור לדיון בוועדת החוקה, חוק ומשפט </w:t>
      </w:r>
      <w:bookmarkStart w:id="47288" w:name="_ETM_Q95_565038"/>
      <w:bookmarkEnd w:id="47288"/>
      <w:r>
        <w:rPr>
          <w:rFonts w:hint="cs"/>
          <w:rtl/>
          <w:lang w:eastAsia="he-IL"/>
        </w:rPr>
        <w:t xml:space="preserve">לצורך הכנתה לקריאה השנייה והשלישית. </w:t>
      </w:r>
    </w:p>
    <w:p w:rsidR="006E177B" w:rsidRDefault="006E177B" w:rsidP="00356066">
      <w:pPr>
        <w:rPr>
          <w:rtl/>
          <w:lang w:eastAsia="he-IL"/>
        </w:rPr>
      </w:pPr>
    </w:p>
    <w:p w:rsidR="004E453E" w:rsidRDefault="004E453E" w:rsidP="00356066">
      <w:pPr>
        <w:rPr>
          <w:rtl/>
          <w:lang w:eastAsia="he-IL"/>
        </w:rPr>
      </w:pPr>
    </w:p>
    <w:p w:rsidR="006E177B" w:rsidRDefault="006E177B" w:rsidP="00356066">
      <w:pPr>
        <w:pStyle w:val="a6"/>
        <w:rPr>
          <w:rtl/>
          <w:lang w:eastAsia="he-IL"/>
        </w:rPr>
      </w:pPr>
      <w:bookmarkStart w:id="47289" w:name="ET_hatsach_643168_30"/>
      <w:r w:rsidRPr="00CD2C5E">
        <w:rPr>
          <w:rStyle w:val="TagStyle"/>
          <w:rtl/>
        </w:rPr>
        <w:t xml:space="preserve"> &lt;&lt; הצח &gt;&gt;</w:t>
      </w:r>
      <w:r w:rsidRPr="001E21DC">
        <w:rPr>
          <w:rStyle w:val="TagStyle"/>
          <w:rtl/>
        </w:rPr>
        <w:t xml:space="preserve"> </w:t>
      </w:r>
      <w:bookmarkStart w:id="47290" w:name="_Toc194414349"/>
      <w:bookmarkStart w:id="47291" w:name="_Toc233629332"/>
      <w:r>
        <w:rPr>
          <w:rtl/>
          <w:lang w:eastAsia="he-IL"/>
        </w:rPr>
        <w:t>הצעת חוק עבודת נשים (תיקון מס' 66) (הארכת תקופת הלידה וההורות להורי פעוט עם מוגבלות מורכבת), התשפ"ה–2025</w:t>
      </w:r>
      <w:bookmarkEnd w:id="47290"/>
      <w:bookmarkEnd w:id="47291"/>
      <w:r w:rsidRPr="001E21DC">
        <w:rPr>
          <w:rStyle w:val="TagStyle"/>
          <w:rtl/>
        </w:rPr>
        <w:t xml:space="preserve"> </w:t>
      </w:r>
      <w:r w:rsidRPr="00CD2C5E">
        <w:rPr>
          <w:rStyle w:val="TagStyle"/>
          <w:rtl/>
        </w:rPr>
        <w:t>&lt;&lt; הצח &gt;&gt;</w:t>
      </w:r>
      <w:r>
        <w:rPr>
          <w:rtl/>
          <w:lang w:eastAsia="he-IL"/>
        </w:rPr>
        <w:t xml:space="preserve"> </w:t>
      </w:r>
    </w:p>
    <w:p w:rsidR="006E177B" w:rsidRDefault="006E177B" w:rsidP="00356066">
      <w:pPr>
        <w:rPr>
          <w:rtl/>
          <w:lang w:eastAsia="he-IL"/>
        </w:rPr>
      </w:pPr>
      <w:bookmarkStart w:id="47292" w:name="_ETM_Q95_564953"/>
      <w:bookmarkStart w:id="47293" w:name="_ETM_Q95_565110"/>
      <w:bookmarkEnd w:id="47292"/>
      <w:bookmarkEnd w:id="47293"/>
      <w:r>
        <w:rPr>
          <w:rtl/>
          <w:lang w:eastAsia="he-IL"/>
        </w:rPr>
        <w:t xml:space="preserve"> </w:t>
      </w:r>
      <w:bookmarkEnd w:id="47289"/>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כ/1114</w:t>
      </w:r>
      <w:r>
        <w:rPr>
          <w:rtl/>
          <w:lang w:eastAsia="he-IL"/>
        </w:rPr>
        <w:t>).</w:t>
      </w:r>
      <w:r>
        <w:rPr>
          <w:rFonts w:hint="cs"/>
          <w:rtl/>
          <w:lang w:eastAsia="he-IL"/>
        </w:rPr>
        <w:t>]</w:t>
      </w:r>
    </w:p>
    <w:p w:rsidR="006E177B" w:rsidRDefault="006E177B" w:rsidP="00356066">
      <w:pPr>
        <w:pStyle w:val="-0"/>
        <w:rPr>
          <w:rtl/>
          <w:lang w:eastAsia="he-IL"/>
        </w:rPr>
      </w:pPr>
      <w:r>
        <w:rPr>
          <w:rtl/>
          <w:lang w:eastAsia="he-IL"/>
        </w:rPr>
        <w:t>(קריאה ראשונה)</w:t>
      </w:r>
    </w:p>
    <w:p w:rsidR="006E177B" w:rsidRPr="001E21DC" w:rsidRDefault="006E177B" w:rsidP="00356066">
      <w:pPr>
        <w:ind w:firstLine="0"/>
        <w:rPr>
          <w:rtl/>
          <w:lang w:eastAsia="he-IL"/>
        </w:rPr>
      </w:pPr>
    </w:p>
    <w:p w:rsidR="006E177B" w:rsidRDefault="006E177B" w:rsidP="00356066">
      <w:pPr>
        <w:pStyle w:val="af6"/>
        <w:keepNext/>
        <w:rPr>
          <w:rtl/>
        </w:rPr>
      </w:pPr>
      <w:bookmarkStart w:id="47294" w:name="ET_yor_6666_29"/>
      <w:r w:rsidRPr="00CD2C5E">
        <w:rPr>
          <w:rStyle w:val="TagStyle"/>
          <w:rtl/>
        </w:rPr>
        <w:t xml:space="preserve"> &lt;&lt; יור &gt;&gt;</w:t>
      </w:r>
      <w:r w:rsidRPr="001E21DC">
        <w:rPr>
          <w:rStyle w:val="TagStyle"/>
          <w:rtl/>
        </w:rPr>
        <w:t xml:space="preserve"> </w:t>
      </w:r>
      <w:r>
        <w:rPr>
          <w:rtl/>
        </w:rPr>
        <w:t>היו"ר סימון דוידסון:</w:t>
      </w:r>
      <w:r w:rsidRPr="001E21DC">
        <w:rPr>
          <w:rStyle w:val="TagStyle"/>
          <w:rtl/>
        </w:rPr>
        <w:t xml:space="preserve"> </w:t>
      </w:r>
      <w:r w:rsidRPr="00CD2C5E">
        <w:rPr>
          <w:rStyle w:val="TagStyle"/>
          <w:rtl/>
        </w:rPr>
        <w:t>&lt;&lt; יור &gt;&gt;</w:t>
      </w:r>
      <w:r>
        <w:rPr>
          <w:rtl/>
        </w:rPr>
        <w:t xml:space="preserve">  </w:t>
      </w:r>
      <w:bookmarkEnd w:id="47294"/>
    </w:p>
    <w:p w:rsidR="006E177B" w:rsidRDefault="006E177B" w:rsidP="00356066">
      <w:pPr>
        <w:rPr>
          <w:rtl/>
          <w:lang w:eastAsia="he-IL"/>
        </w:rPr>
      </w:pPr>
    </w:p>
    <w:p w:rsidR="006E177B" w:rsidRDefault="006E177B" w:rsidP="004E453E">
      <w:pPr>
        <w:rPr>
          <w:rtl/>
          <w:lang w:eastAsia="he-IL"/>
        </w:rPr>
      </w:pPr>
      <w:r>
        <w:rPr>
          <w:rFonts w:hint="cs"/>
          <w:rtl/>
          <w:lang w:eastAsia="he-IL"/>
        </w:rPr>
        <w:t xml:space="preserve">נעבור לנושא הבא על סדר-היום </w:t>
      </w:r>
      <w:r w:rsidR="004E453E">
        <w:rPr>
          <w:rFonts w:hint="eastAsia"/>
          <w:rtl/>
          <w:lang w:eastAsia="he-IL"/>
        </w:rPr>
        <w:t xml:space="preserve">– </w:t>
      </w:r>
      <w:r>
        <w:rPr>
          <w:rtl/>
          <w:lang w:eastAsia="he-IL"/>
        </w:rPr>
        <w:t>הצעת חוק עבודת נשים (תיקון מס' 66) (הארכת תקופת הלידה וההורות להורי פעוט עם מוגבלות מורכבת), התשפ"ה–2025</w:t>
      </w:r>
      <w:r>
        <w:rPr>
          <w:rFonts w:hint="cs"/>
          <w:rtl/>
          <w:lang w:eastAsia="he-IL"/>
        </w:rPr>
        <w:t xml:space="preserve">, של חברי הכנסת יעקב </w:t>
      </w:r>
      <w:bookmarkStart w:id="47295" w:name="_ETM_Q95_578877"/>
      <w:bookmarkEnd w:id="47295"/>
      <w:r>
        <w:rPr>
          <w:rFonts w:hint="cs"/>
          <w:rtl/>
          <w:lang w:eastAsia="he-IL"/>
        </w:rPr>
        <w:t xml:space="preserve">אשר, אימאן ח'טיב יאסין, יוסף עטאונה וקבוצת חברי </w:t>
      </w:r>
      <w:r w:rsidR="004E453E">
        <w:rPr>
          <w:rFonts w:hint="cs"/>
          <w:rtl/>
          <w:lang w:eastAsia="he-IL"/>
        </w:rPr>
        <w:t>ה</w:t>
      </w:r>
      <w:r>
        <w:rPr>
          <w:rFonts w:hint="cs"/>
          <w:rtl/>
          <w:lang w:eastAsia="he-IL"/>
        </w:rPr>
        <w:t>כנסת</w:t>
      </w:r>
      <w:bookmarkStart w:id="47296" w:name="_ETM_Q95_584142"/>
      <w:bookmarkEnd w:id="47296"/>
      <w:r>
        <w:rPr>
          <w:rFonts w:hint="cs"/>
          <w:rtl/>
          <w:lang w:eastAsia="he-IL"/>
        </w:rPr>
        <w:t xml:space="preserve">, </w:t>
      </w:r>
      <w:r w:rsidR="004E453E">
        <w:rPr>
          <w:rFonts w:hint="cs"/>
          <w:rtl/>
          <w:lang w:eastAsia="he-IL"/>
        </w:rPr>
        <w:t>ל</w:t>
      </w:r>
      <w:r>
        <w:rPr>
          <w:rFonts w:hint="cs"/>
          <w:rtl/>
          <w:lang w:eastAsia="he-IL"/>
        </w:rPr>
        <w:t xml:space="preserve">קריאה הראשונה. אני מזמין את חבר הכנסת יעקב </w:t>
      </w:r>
      <w:bookmarkStart w:id="47297" w:name="_ETM_Q95_587576"/>
      <w:bookmarkEnd w:id="47297"/>
      <w:r>
        <w:rPr>
          <w:rFonts w:hint="cs"/>
          <w:rtl/>
          <w:lang w:eastAsia="he-IL"/>
        </w:rPr>
        <w:t xml:space="preserve">אשר, יושב-ראש ועדת הפנים, להציג את הצעת החוק. לרשותך 25 שניות </w:t>
      </w:r>
      <w:r>
        <w:rPr>
          <w:rtl/>
          <w:lang w:eastAsia="he-IL"/>
        </w:rPr>
        <w:t>–</w:t>
      </w:r>
      <w:r>
        <w:rPr>
          <w:rFonts w:hint="cs"/>
          <w:rtl/>
          <w:lang w:eastAsia="he-IL"/>
        </w:rPr>
        <w:t xml:space="preserve"> עשר דקות.</w:t>
      </w:r>
    </w:p>
    <w:p w:rsidR="006E177B" w:rsidRPr="00F6580C" w:rsidRDefault="006E177B" w:rsidP="00356066">
      <w:pPr>
        <w:rPr>
          <w:rtl/>
        </w:rPr>
      </w:pPr>
      <w:bookmarkStart w:id="47298" w:name="ET_interruption_קר_אה_58"/>
    </w:p>
    <w:p w:rsidR="006E177B" w:rsidRDefault="006E177B" w:rsidP="00356066">
      <w:pPr>
        <w:pStyle w:val="af5"/>
        <w:keepNext/>
        <w:rPr>
          <w:rtl/>
        </w:rPr>
      </w:pPr>
      <w:r w:rsidRPr="00CD2C5E">
        <w:rPr>
          <w:rStyle w:val="TagStyle"/>
          <w:rtl/>
        </w:rPr>
        <w:t>&lt;&lt; קריאה &gt;&gt;</w:t>
      </w:r>
      <w:r w:rsidRPr="00284DB2">
        <w:rPr>
          <w:rStyle w:val="TagStyle"/>
          <w:rtl/>
        </w:rPr>
        <w:t xml:space="preserve"> </w:t>
      </w:r>
      <w:r>
        <w:rPr>
          <w:rtl/>
        </w:rPr>
        <w:t>קריאה:</w:t>
      </w:r>
      <w:r w:rsidRPr="00284DB2">
        <w:rPr>
          <w:rStyle w:val="TagStyle"/>
          <w:rtl/>
        </w:rPr>
        <w:t xml:space="preserve"> </w:t>
      </w:r>
      <w:r w:rsidRPr="00CD2C5E">
        <w:rPr>
          <w:rStyle w:val="TagStyle"/>
          <w:rtl/>
        </w:rPr>
        <w:t>&lt;&lt; קריאה &gt;&gt;</w:t>
      </w:r>
      <w:r>
        <w:rPr>
          <w:rtl/>
        </w:rPr>
        <w:t xml:space="preserve">  </w:t>
      </w:r>
      <w:bookmarkEnd w:id="47298"/>
    </w:p>
    <w:p w:rsidR="006E177B" w:rsidRDefault="006E177B" w:rsidP="00356066">
      <w:pPr>
        <w:rPr>
          <w:rtl/>
          <w:lang w:eastAsia="he-IL"/>
        </w:rPr>
      </w:pPr>
    </w:p>
    <w:p w:rsidR="006E177B" w:rsidRDefault="006E177B" w:rsidP="00356066">
      <w:pPr>
        <w:rPr>
          <w:rtl/>
          <w:lang w:eastAsia="he-IL"/>
        </w:rPr>
      </w:pPr>
      <w:r>
        <w:rPr>
          <w:rFonts w:hint="cs"/>
          <w:rtl/>
          <w:lang w:eastAsia="he-IL"/>
        </w:rPr>
        <w:t>הוספת לו שש.</w:t>
      </w:r>
    </w:p>
    <w:p w:rsidR="006E177B" w:rsidRPr="00284DB2" w:rsidRDefault="006E177B" w:rsidP="00356066">
      <w:pPr>
        <w:rPr>
          <w:rtl/>
          <w:lang w:eastAsia="he-IL"/>
        </w:rPr>
      </w:pPr>
      <w:bookmarkStart w:id="47299" w:name="_ETM_Q95_596560"/>
      <w:bookmarkStart w:id="47300" w:name="_ETM_Q95_596641"/>
      <w:bookmarkEnd w:id="47299"/>
      <w:bookmarkEnd w:id="47300"/>
    </w:p>
    <w:p w:rsidR="006E177B" w:rsidRDefault="006E177B" w:rsidP="00356066">
      <w:pPr>
        <w:pStyle w:val="a4"/>
        <w:keepNext/>
        <w:rPr>
          <w:rtl/>
        </w:rPr>
      </w:pPr>
      <w:bookmarkStart w:id="47301" w:name="ET_speaker_5069_64"/>
      <w:r w:rsidRPr="00CD2C5E">
        <w:rPr>
          <w:rStyle w:val="TagStyle"/>
          <w:rtl/>
        </w:rPr>
        <w:t>&lt;&lt; דובר &gt;&gt;</w:t>
      </w:r>
      <w:r w:rsidRPr="00E533BC">
        <w:rPr>
          <w:rStyle w:val="TagStyle"/>
          <w:rtl/>
        </w:rPr>
        <w:t xml:space="preserve"> </w:t>
      </w:r>
      <w:bookmarkStart w:id="47302" w:name="_Toc194414350"/>
      <w:bookmarkStart w:id="47303" w:name="_Toc233629333"/>
      <w:r>
        <w:rPr>
          <w:rtl/>
        </w:rPr>
        <w:t>יעקב אשר (יהדות התורה):</w:t>
      </w:r>
      <w:bookmarkEnd w:id="47302"/>
      <w:bookmarkEnd w:id="47303"/>
      <w:r w:rsidRPr="00E533BC">
        <w:rPr>
          <w:rStyle w:val="TagStyle"/>
          <w:rtl/>
        </w:rPr>
        <w:t xml:space="preserve"> </w:t>
      </w:r>
      <w:r w:rsidRPr="00CD2C5E">
        <w:rPr>
          <w:rStyle w:val="TagStyle"/>
          <w:rtl/>
        </w:rPr>
        <w:t>&lt;&lt; דובר &gt;&gt;</w:t>
      </w:r>
      <w:r>
        <w:rPr>
          <w:rtl/>
        </w:rPr>
        <w:t xml:space="preserve">  </w:t>
      </w:r>
      <w:bookmarkEnd w:id="47301"/>
    </w:p>
    <w:p w:rsidR="006E177B" w:rsidRPr="00E533BC" w:rsidRDefault="006E177B" w:rsidP="00356066">
      <w:pPr>
        <w:rPr>
          <w:rtl/>
          <w:lang w:eastAsia="he-IL"/>
        </w:rPr>
      </w:pPr>
    </w:p>
    <w:p w:rsidR="006E177B" w:rsidRDefault="006E177B" w:rsidP="00356066">
      <w:pPr>
        <w:rPr>
          <w:lang w:eastAsia="he-IL"/>
        </w:rPr>
      </w:pPr>
      <w:r>
        <w:rPr>
          <w:rFonts w:hint="cs"/>
          <w:rtl/>
          <w:lang w:eastAsia="he-IL"/>
        </w:rPr>
        <w:t>רגע, פנינה, הוא לא הזכיר אותך?</w:t>
      </w:r>
      <w:r>
        <w:rPr>
          <w:lang w:eastAsia="he-IL"/>
        </w:rPr>
        <w:t xml:space="preserve"> </w:t>
      </w:r>
      <w:r>
        <w:rPr>
          <w:rFonts w:hint="cs"/>
          <w:rtl/>
          <w:lang w:eastAsia="he-IL"/>
        </w:rPr>
        <w:t xml:space="preserve">הזכרת אותה? היא גם </w:t>
      </w:r>
      <w:bookmarkStart w:id="47304" w:name="_ETM_Q95_611256"/>
      <w:bookmarkEnd w:id="47304"/>
      <w:r>
        <w:rPr>
          <w:rFonts w:hint="cs"/>
          <w:rtl/>
          <w:lang w:eastAsia="he-IL"/>
        </w:rPr>
        <w:t xml:space="preserve">מוצמדת </w:t>
      </w:r>
      <w:r>
        <w:rPr>
          <w:rtl/>
          <w:lang w:eastAsia="he-IL"/>
        </w:rPr>
        <w:t>–</w:t>
      </w:r>
      <w:r>
        <w:rPr>
          <w:rFonts w:hint="cs"/>
          <w:rtl/>
          <w:lang w:eastAsia="he-IL"/>
        </w:rPr>
        <w:t xml:space="preserve"> זהו, שלא נשכח.</w:t>
      </w:r>
      <w:r>
        <w:rPr>
          <w:lang w:eastAsia="he-IL"/>
        </w:rPr>
        <w:t xml:space="preserve"> </w:t>
      </w:r>
    </w:p>
    <w:p w:rsidR="006E177B" w:rsidRDefault="006E177B" w:rsidP="00356066">
      <w:pPr>
        <w:rPr>
          <w:rFonts w:hint="cs"/>
          <w:rtl/>
          <w:lang w:eastAsia="he-IL"/>
        </w:rPr>
      </w:pPr>
    </w:p>
    <w:p w:rsidR="006E177B" w:rsidRDefault="006E177B" w:rsidP="00356066">
      <w:pPr>
        <w:pStyle w:val="af6"/>
        <w:keepNext/>
        <w:rPr>
          <w:rtl/>
        </w:rPr>
      </w:pPr>
      <w:bookmarkStart w:id="47305" w:name="ET_yor_6666_59"/>
      <w:r w:rsidRPr="00CD2C5E">
        <w:rPr>
          <w:rStyle w:val="TagStyle"/>
          <w:rtl/>
        </w:rPr>
        <w:t xml:space="preserve"> &lt;&lt; יור &gt;&gt;</w:t>
      </w:r>
      <w:r w:rsidRPr="00284DB2">
        <w:rPr>
          <w:rStyle w:val="TagStyle"/>
          <w:rtl/>
        </w:rPr>
        <w:t xml:space="preserve"> </w:t>
      </w:r>
      <w:r>
        <w:rPr>
          <w:rtl/>
        </w:rPr>
        <w:t>היו"ר סימון דוידסון:</w:t>
      </w:r>
      <w:r w:rsidRPr="00284DB2">
        <w:rPr>
          <w:rStyle w:val="TagStyle"/>
          <w:rtl/>
        </w:rPr>
        <w:t xml:space="preserve"> </w:t>
      </w:r>
      <w:r w:rsidRPr="00CD2C5E">
        <w:rPr>
          <w:rStyle w:val="TagStyle"/>
          <w:rtl/>
        </w:rPr>
        <w:t>&lt;&lt; יור &gt;&gt;</w:t>
      </w:r>
      <w:r>
        <w:rPr>
          <w:rtl/>
        </w:rPr>
        <w:t xml:space="preserve">  </w:t>
      </w:r>
      <w:bookmarkEnd w:id="47305"/>
    </w:p>
    <w:p w:rsidR="006E177B" w:rsidRDefault="006E177B" w:rsidP="00356066">
      <w:pPr>
        <w:rPr>
          <w:rtl/>
          <w:lang w:eastAsia="he-IL"/>
        </w:rPr>
      </w:pPr>
    </w:p>
    <w:p w:rsidR="006E177B" w:rsidRDefault="006E177B" w:rsidP="00356066">
      <w:pPr>
        <w:rPr>
          <w:rtl/>
          <w:lang w:eastAsia="he-IL"/>
        </w:rPr>
      </w:pPr>
      <w:r>
        <w:rPr>
          <w:rFonts w:hint="cs"/>
          <w:rtl/>
          <w:lang w:eastAsia="he-IL"/>
        </w:rPr>
        <w:t>כן, אחרי זה יש הצמדה.</w:t>
      </w:r>
    </w:p>
    <w:p w:rsidR="006E177B" w:rsidRPr="00F6580C" w:rsidRDefault="006E177B" w:rsidP="00356066">
      <w:pPr>
        <w:rPr>
          <w:rtl/>
        </w:rPr>
      </w:pPr>
      <w:bookmarkStart w:id="47306" w:name="_ETM_Q95_609603"/>
      <w:bookmarkEnd w:id="47306"/>
    </w:p>
    <w:p w:rsidR="006E177B" w:rsidRDefault="006E177B" w:rsidP="00356066">
      <w:pPr>
        <w:pStyle w:val="-"/>
        <w:keepNext/>
        <w:rPr>
          <w:rtl/>
        </w:rPr>
      </w:pPr>
      <w:bookmarkStart w:id="47307" w:name="ET_speakercontinue_5069_65"/>
      <w:r w:rsidRPr="00CD2C5E">
        <w:rPr>
          <w:rStyle w:val="TagStyle"/>
          <w:rtl/>
        </w:rPr>
        <w:t xml:space="preserve"> &lt;&lt; דובר_המשך &gt;&gt;</w:t>
      </w:r>
      <w:r w:rsidRPr="00E533BC">
        <w:rPr>
          <w:rStyle w:val="TagStyle"/>
          <w:rtl/>
        </w:rPr>
        <w:t xml:space="preserve"> </w:t>
      </w:r>
      <w:r>
        <w:rPr>
          <w:rtl/>
        </w:rPr>
        <w:t>יעקב אשר (יהדות התורה):</w:t>
      </w:r>
      <w:r w:rsidRPr="00E533BC">
        <w:rPr>
          <w:rStyle w:val="TagStyle"/>
          <w:rtl/>
        </w:rPr>
        <w:t xml:space="preserve"> </w:t>
      </w:r>
      <w:r w:rsidRPr="00CD2C5E">
        <w:rPr>
          <w:rStyle w:val="TagStyle"/>
          <w:rtl/>
        </w:rPr>
        <w:t>&lt;&lt; דובר_המשך &gt;&gt;</w:t>
      </w:r>
      <w:r>
        <w:rPr>
          <w:rtl/>
        </w:rPr>
        <w:t xml:space="preserve">  </w:t>
      </w:r>
      <w:bookmarkEnd w:id="47307"/>
    </w:p>
    <w:p w:rsidR="006E177B" w:rsidRPr="00284DB2" w:rsidRDefault="006E177B" w:rsidP="00356066">
      <w:pPr>
        <w:rPr>
          <w:lang w:eastAsia="he-IL"/>
        </w:rPr>
      </w:pPr>
      <w:bookmarkStart w:id="47308" w:name="_ETM_Q95_603993"/>
      <w:bookmarkEnd w:id="47308"/>
    </w:p>
    <w:p w:rsidR="006E177B" w:rsidRDefault="006E177B" w:rsidP="00C3232D">
      <w:pPr>
        <w:rPr>
          <w:rtl/>
          <w:lang w:eastAsia="he-IL"/>
        </w:rPr>
      </w:pPr>
      <w:r>
        <w:rPr>
          <w:rFonts w:hint="cs"/>
          <w:rtl/>
          <w:lang w:eastAsia="he-IL"/>
        </w:rPr>
        <w:t>אדוני היושב-ראש, חבריי חברי הכנסת, הייתי פה על הבמה הזו היום אולי קצת יותר מדי פעמים</w:t>
      </w:r>
      <w:r w:rsidR="00C3232D">
        <w:rPr>
          <w:rFonts w:hint="cs"/>
          <w:rtl/>
          <w:lang w:eastAsia="he-IL"/>
        </w:rPr>
        <w:t>,</w:t>
      </w:r>
      <w:r>
        <w:rPr>
          <w:rFonts w:hint="cs"/>
          <w:rtl/>
          <w:lang w:eastAsia="he-IL"/>
        </w:rPr>
        <w:t xml:space="preserve"> אבל הרבה על חוקי </w:t>
      </w:r>
      <w:bookmarkStart w:id="47309" w:name="_ETM_Q95_620062"/>
      <w:bookmarkEnd w:id="47309"/>
      <w:r>
        <w:rPr>
          <w:rFonts w:hint="cs"/>
          <w:rtl/>
          <w:lang w:eastAsia="he-IL"/>
        </w:rPr>
        <w:t xml:space="preserve">תכנון ובנייה, חשמל </w:t>
      </w:r>
      <w:r>
        <w:rPr>
          <w:rtl/>
          <w:lang w:eastAsia="he-IL"/>
        </w:rPr>
        <w:t>–</w:t>
      </w:r>
      <w:r>
        <w:rPr>
          <w:rFonts w:hint="cs"/>
          <w:rtl/>
          <w:lang w:eastAsia="he-IL"/>
        </w:rPr>
        <w:t xml:space="preserve"> הרבה דברים חשובים. עכשיו זה בשביל הנפש. אדוני היושב-ראש, אני מתכבד להביא בפניכם לקריאה ראשונה הצעת חוק שיזמתי, </w:t>
      </w:r>
      <w:r>
        <w:rPr>
          <w:rtl/>
          <w:lang w:eastAsia="he-IL"/>
        </w:rPr>
        <w:t>חוק עבודת נשים (תיקון מס' 66) (הארכת תקופת הלידה וההורות להורי פעוט עם מוגבלות מורכבת), התשפ"ה–2025</w:t>
      </w:r>
      <w:r>
        <w:rPr>
          <w:rFonts w:hint="cs"/>
          <w:rtl/>
          <w:lang w:eastAsia="he-IL"/>
        </w:rPr>
        <w:t xml:space="preserve">. </w:t>
      </w:r>
    </w:p>
    <w:p w:rsidR="006E177B" w:rsidRDefault="006E177B" w:rsidP="00356066">
      <w:pPr>
        <w:rPr>
          <w:rtl/>
          <w:lang w:eastAsia="he-IL"/>
        </w:rPr>
      </w:pPr>
      <w:bookmarkStart w:id="47310" w:name="_ETM_Q95_649283"/>
      <w:bookmarkStart w:id="47311" w:name="_ETM_Q95_649399"/>
      <w:bookmarkStart w:id="47312" w:name="_ETM_Q95_649907"/>
      <w:bookmarkEnd w:id="47310"/>
      <w:bookmarkEnd w:id="47311"/>
      <w:bookmarkEnd w:id="47312"/>
    </w:p>
    <w:p w:rsidR="006E177B" w:rsidRDefault="006E177B" w:rsidP="00C3232D">
      <w:pPr>
        <w:rPr>
          <w:rtl/>
          <w:lang w:eastAsia="he-IL"/>
        </w:rPr>
      </w:pPr>
      <w:bookmarkStart w:id="47313" w:name="_ETM_Q95_649993"/>
      <w:bookmarkEnd w:id="47313"/>
      <w:r>
        <w:rPr>
          <w:rFonts w:hint="cs"/>
          <w:rtl/>
          <w:lang w:eastAsia="he-IL"/>
        </w:rPr>
        <w:t xml:space="preserve">הצעת החוק מדברת על מקרים שבהם נולד ילד עם מוגבלות מורכבת שאינו זקוק לאשפוז, ומגיעים הביתה </w:t>
      </w:r>
      <w:r>
        <w:rPr>
          <w:rtl/>
          <w:lang w:eastAsia="he-IL"/>
        </w:rPr>
        <w:t>–</w:t>
      </w:r>
      <w:r>
        <w:rPr>
          <w:rFonts w:hint="cs"/>
          <w:rtl/>
          <w:lang w:eastAsia="he-IL"/>
        </w:rPr>
        <w:t xml:space="preserve"> הבית הופך לחצי בית חולים, והאימא צריכה השגחה מלאה </w:t>
      </w:r>
      <w:bookmarkStart w:id="47314" w:name="_ETM_Q95_667967"/>
      <w:bookmarkEnd w:id="47314"/>
      <w:r>
        <w:rPr>
          <w:rFonts w:hint="cs"/>
          <w:rtl/>
          <w:lang w:eastAsia="he-IL"/>
        </w:rPr>
        <w:t>על התינוק הזה. הצעת החוק שלי מדברת על תוספת של חמישה שבועות לחופשת הלידה בתשלום לאותן אימהות</w:t>
      </w:r>
      <w:r w:rsidR="00C3232D">
        <w:rPr>
          <w:rFonts w:hint="cs"/>
          <w:rtl/>
          <w:lang w:eastAsia="he-IL"/>
        </w:rPr>
        <w:t>,</w:t>
      </w:r>
      <w:r>
        <w:rPr>
          <w:rFonts w:hint="cs"/>
          <w:rtl/>
          <w:lang w:eastAsia="he-IL"/>
        </w:rPr>
        <w:t xml:space="preserve"> כי כל הרעיון הוא, בסופו של דבר, שיש לילד תלות מלאה. </w:t>
      </w:r>
      <w:bookmarkStart w:id="47315" w:name="_ETM_Q95_688372"/>
      <w:bookmarkEnd w:id="47315"/>
      <w:r>
        <w:rPr>
          <w:rFonts w:hint="cs"/>
          <w:rtl/>
          <w:lang w:eastAsia="he-IL"/>
        </w:rPr>
        <w:t>לכל תינוק יש תלות מלאה</w:t>
      </w:r>
      <w:r w:rsidR="00C3232D">
        <w:rPr>
          <w:rFonts w:hint="cs"/>
          <w:rtl/>
          <w:lang w:eastAsia="he-IL"/>
        </w:rPr>
        <w:t>,</w:t>
      </w:r>
      <w:r>
        <w:rPr>
          <w:rFonts w:hint="cs"/>
          <w:rtl/>
          <w:lang w:eastAsia="he-IL"/>
        </w:rPr>
        <w:t xml:space="preserve"> אבל בילד כזה, זה כרוך לפעמים בהאכלה דרך זונדה, זה כרוך בחמצן, אם יש בעיות כאלה ואחרות. אז יש פתרונות לילד שמאושפז, יש פתרונות לפגים. כשעוד הייתי באופוזיציה, </w:t>
      </w:r>
      <w:bookmarkStart w:id="47316" w:name="_ETM_Q95_704931"/>
      <w:bookmarkEnd w:id="47316"/>
      <w:r>
        <w:rPr>
          <w:rFonts w:hint="cs"/>
          <w:rtl/>
          <w:lang w:eastAsia="he-IL"/>
        </w:rPr>
        <w:t xml:space="preserve">ויושב-ראש המפלגה שלך היה שר אוצר, הצלחתי להעביר הארכה לאימהות של פגים, כי </w:t>
      </w:r>
      <w:r w:rsidR="00C3232D">
        <w:rPr>
          <w:rFonts w:hint="cs"/>
          <w:rtl/>
          <w:lang w:eastAsia="he-IL"/>
        </w:rPr>
        <w:t xml:space="preserve">גם </w:t>
      </w:r>
      <w:r>
        <w:rPr>
          <w:rFonts w:hint="cs"/>
          <w:rtl/>
          <w:lang w:eastAsia="he-IL"/>
        </w:rPr>
        <w:t>פג צריך את ההשגחה הזאת. לילדים עם מוגבלות מורכבת אין הגדרה</w:t>
      </w:r>
      <w:r w:rsidR="00C3232D">
        <w:rPr>
          <w:rFonts w:hint="cs"/>
          <w:rtl/>
          <w:lang w:eastAsia="he-IL"/>
        </w:rPr>
        <w:t>, ו</w:t>
      </w:r>
      <w:r>
        <w:rPr>
          <w:rFonts w:hint="cs"/>
          <w:rtl/>
          <w:lang w:eastAsia="he-IL"/>
        </w:rPr>
        <w:t xml:space="preserve">אנחנו מנסים בהצעת החוק הזאת, שזה </w:t>
      </w:r>
      <w:r w:rsidR="00C3232D">
        <w:rPr>
          <w:rFonts w:hint="cs"/>
          <w:rtl/>
          <w:lang w:eastAsia="he-IL"/>
        </w:rPr>
        <w:t>ל</w:t>
      </w:r>
      <w:r>
        <w:rPr>
          <w:rFonts w:hint="cs"/>
          <w:rtl/>
          <w:lang w:eastAsia="he-IL"/>
        </w:rPr>
        <w:t xml:space="preserve">קריאה ראשונה כרגע, ליצור את ההגדרה הזאת גם לפי אחוזי נכות וגם לפי סוגי תלות, </w:t>
      </w:r>
      <w:bookmarkStart w:id="47317" w:name="_ETM_Q95_734363"/>
      <w:bookmarkEnd w:id="47317"/>
      <w:r>
        <w:rPr>
          <w:rFonts w:hint="cs"/>
          <w:rtl/>
          <w:lang w:eastAsia="he-IL"/>
        </w:rPr>
        <w:t xml:space="preserve">כי אמרתי לנציגי ביטוח לאומי ולנציגי האוצר שהיו איתי בישיבות: לא יכול להיות ששתי שכנות </w:t>
      </w:r>
      <w:r>
        <w:rPr>
          <w:rtl/>
        </w:rPr>
        <w:t>–</w:t>
      </w:r>
      <w:r>
        <w:rPr>
          <w:rFonts w:hint="cs"/>
          <w:rtl/>
          <w:lang w:eastAsia="he-IL"/>
        </w:rPr>
        <w:t xml:space="preserve"> אחת תלד ותחזור מחופשת לידה עם ילד בריא, ואחת עם ילד עם כז</w:t>
      </w:r>
      <w:r w:rsidR="00C3232D">
        <w:rPr>
          <w:rFonts w:hint="cs"/>
          <w:rtl/>
          <w:lang w:eastAsia="he-IL"/>
        </w:rPr>
        <w:t>את</w:t>
      </w:r>
      <w:r>
        <w:rPr>
          <w:rFonts w:hint="cs"/>
          <w:rtl/>
          <w:lang w:eastAsia="he-IL"/>
        </w:rPr>
        <w:t xml:space="preserve"> מורכבות, ושתיהן יצטרכו לחזור </w:t>
      </w:r>
      <w:bookmarkStart w:id="47318" w:name="_ETM_Q95_746702"/>
      <w:bookmarkEnd w:id="47318"/>
      <w:r>
        <w:rPr>
          <w:rFonts w:hint="cs"/>
          <w:rtl/>
          <w:lang w:eastAsia="he-IL"/>
        </w:rPr>
        <w:t xml:space="preserve">לעבודה באותו זמן, ושתיהן יקבלו </w:t>
      </w:r>
      <w:r w:rsidR="00C3232D">
        <w:rPr>
          <w:rFonts w:hint="cs"/>
          <w:rtl/>
          <w:lang w:eastAsia="he-IL"/>
        </w:rPr>
        <w:t xml:space="preserve">את </w:t>
      </w:r>
      <w:r>
        <w:rPr>
          <w:rFonts w:hint="cs"/>
          <w:rtl/>
          <w:lang w:eastAsia="he-IL"/>
        </w:rPr>
        <w:t xml:space="preserve">אותה חופשת לידה. לא יהיה. ובעזרת השם, </w:t>
      </w:r>
      <w:bookmarkStart w:id="47319" w:name="_ETM_Q95_756473"/>
      <w:bookmarkEnd w:id="47319"/>
      <w:r>
        <w:rPr>
          <w:rFonts w:hint="cs"/>
          <w:rtl/>
          <w:lang w:eastAsia="he-IL"/>
        </w:rPr>
        <w:t xml:space="preserve">הצעת החוק הזו תתקדם. אני מקווה שבמושב הבא נביא אותה כבר לספר החוקים. בחוק </w:t>
      </w:r>
      <w:bookmarkStart w:id="47320" w:name="_ETM_Q95_760849"/>
      <w:bookmarkEnd w:id="47320"/>
      <w:r>
        <w:rPr>
          <w:rFonts w:hint="cs"/>
          <w:rtl/>
          <w:lang w:eastAsia="he-IL"/>
        </w:rPr>
        <w:t>הזה עשינו את ההבדל בין הישרדות לבין קיום באמת בכבוד.</w:t>
      </w:r>
      <w:bookmarkStart w:id="47321" w:name="_ETM_Q95_764941"/>
      <w:bookmarkEnd w:id="47321"/>
      <w:r>
        <w:rPr>
          <w:rFonts w:hint="cs"/>
          <w:rtl/>
          <w:lang w:eastAsia="he-IL"/>
        </w:rPr>
        <w:t xml:space="preserve"> </w:t>
      </w:r>
    </w:p>
    <w:p w:rsidR="006E177B" w:rsidRDefault="006E177B" w:rsidP="00356066">
      <w:pPr>
        <w:rPr>
          <w:rtl/>
          <w:lang w:eastAsia="he-IL"/>
        </w:rPr>
      </w:pPr>
    </w:p>
    <w:p w:rsidR="00E70645" w:rsidRDefault="00E70645" w:rsidP="00C3232D">
      <w:pPr>
        <w:rPr>
          <w:rtl/>
        </w:rPr>
      </w:pPr>
      <w:bookmarkStart w:id="47322" w:name="TOR_Q96"/>
      <w:bookmarkEnd w:id="47322"/>
      <w:r>
        <w:rPr>
          <w:rFonts w:hint="cs"/>
          <w:rtl/>
        </w:rPr>
        <w:t>אין פה אופוזיציה, אין פה קואליציה. אני רוצה להודות ליושב-ראש ועדת הרווחה הרב ישראל אייכלר</w:t>
      </w:r>
      <w:r w:rsidR="00C3232D">
        <w:rPr>
          <w:rFonts w:hint="cs"/>
          <w:rtl/>
        </w:rPr>
        <w:t>,</w:t>
      </w:r>
      <w:r>
        <w:rPr>
          <w:rFonts w:hint="cs"/>
          <w:rtl/>
        </w:rPr>
        <w:t xml:space="preserve"> להודות לשר העבודה </w:t>
      </w:r>
      <w:bookmarkStart w:id="47323" w:name="_ETM_Q96_174000"/>
      <w:bookmarkEnd w:id="47323"/>
      <w:r>
        <w:rPr>
          <w:rFonts w:hint="cs"/>
          <w:rtl/>
        </w:rPr>
        <w:t xml:space="preserve">מר יואב בן צור </w:t>
      </w:r>
      <w:r w:rsidR="00C3232D">
        <w:rPr>
          <w:rFonts w:hint="cs"/>
          <w:rtl/>
        </w:rPr>
        <w:t>ו</w:t>
      </w:r>
      <w:r>
        <w:rPr>
          <w:rFonts w:hint="cs"/>
          <w:rtl/>
        </w:rPr>
        <w:t>לרמ"ט השר עו</w:t>
      </w:r>
      <w:r w:rsidR="00C3232D">
        <w:rPr>
          <w:rFonts w:hint="cs"/>
          <w:rtl/>
        </w:rPr>
        <w:t>"</w:t>
      </w:r>
      <w:r>
        <w:rPr>
          <w:rFonts w:hint="cs"/>
          <w:rtl/>
        </w:rPr>
        <w:t>ד אביעד אושרי על התמיכה בהצעת החוק</w:t>
      </w:r>
      <w:r w:rsidR="00C3232D">
        <w:rPr>
          <w:rFonts w:hint="cs"/>
          <w:rtl/>
        </w:rPr>
        <w:t>;</w:t>
      </w:r>
      <w:r>
        <w:rPr>
          <w:rFonts w:hint="cs"/>
          <w:rtl/>
        </w:rPr>
        <w:t xml:space="preserve"> לשר האוצר בצלאל </w:t>
      </w:r>
      <w:bookmarkStart w:id="47324" w:name="_ETM_Q96_181000"/>
      <w:bookmarkEnd w:id="47324"/>
      <w:r>
        <w:rPr>
          <w:rFonts w:hint="cs"/>
          <w:rtl/>
        </w:rPr>
        <w:t xml:space="preserve">סמוטריץ' ויועצו ברק </w:t>
      </w:r>
      <w:r w:rsidRPr="00F05E69">
        <w:rPr>
          <w:rtl/>
        </w:rPr>
        <w:t>קורנפלד</w:t>
      </w:r>
      <w:r w:rsidRPr="00F05E69">
        <w:rPr>
          <w:rFonts w:hint="cs"/>
          <w:rtl/>
        </w:rPr>
        <w:t xml:space="preserve"> </w:t>
      </w:r>
      <w:r>
        <w:rPr>
          <w:rFonts w:hint="cs"/>
          <w:rtl/>
        </w:rPr>
        <w:t>על התמיכה שהם נתנו לעניין הזה</w:t>
      </w:r>
      <w:r w:rsidR="00C3232D">
        <w:rPr>
          <w:rFonts w:hint="cs"/>
          <w:rtl/>
        </w:rPr>
        <w:t>;</w:t>
      </w:r>
      <w:r>
        <w:rPr>
          <w:rFonts w:hint="cs"/>
          <w:rtl/>
        </w:rPr>
        <w:t xml:space="preserve"> ליועץ החקיקה שלי עו</w:t>
      </w:r>
      <w:r w:rsidR="00C3232D">
        <w:rPr>
          <w:rFonts w:hint="cs"/>
          <w:rtl/>
        </w:rPr>
        <w:t>"</w:t>
      </w:r>
      <w:r>
        <w:rPr>
          <w:rFonts w:hint="cs"/>
          <w:rtl/>
        </w:rPr>
        <w:t>ד יהודה כהן</w:t>
      </w:r>
      <w:r w:rsidR="00C3232D">
        <w:rPr>
          <w:rFonts w:hint="cs"/>
          <w:rtl/>
        </w:rPr>
        <w:t xml:space="preserve"> הבלתי-</w:t>
      </w:r>
      <w:r>
        <w:rPr>
          <w:rFonts w:hint="cs"/>
          <w:rtl/>
        </w:rPr>
        <w:t xml:space="preserve">נלאה, בלי </w:t>
      </w:r>
      <w:bookmarkStart w:id="47325" w:name="_ETM_Q96_195000"/>
      <w:bookmarkEnd w:id="47325"/>
      <w:r>
        <w:rPr>
          <w:rFonts w:hint="cs"/>
          <w:rtl/>
        </w:rPr>
        <w:t xml:space="preserve">עין הרע </w:t>
      </w:r>
      <w:r w:rsidR="00C3232D">
        <w:rPr>
          <w:rFonts w:hint="eastAsia"/>
          <w:rtl/>
        </w:rPr>
        <w:t xml:space="preserve">– </w:t>
      </w:r>
      <w:r>
        <w:rPr>
          <w:rFonts w:hint="cs"/>
          <w:rtl/>
        </w:rPr>
        <w:t xml:space="preserve">יצרנו הרבה מאוד דברים ביחד </w:t>
      </w:r>
      <w:r w:rsidR="00C3232D">
        <w:rPr>
          <w:rFonts w:hint="eastAsia"/>
          <w:rtl/>
        </w:rPr>
        <w:t xml:space="preserve">– </w:t>
      </w:r>
      <w:r>
        <w:rPr>
          <w:rFonts w:hint="cs"/>
          <w:rtl/>
        </w:rPr>
        <w:t>ולצוות הלשכה. אני מודה שוב ליושב-ראש הקואליציה. מאחל לכולם פסח כשר ושמח</w:t>
      </w:r>
      <w:r w:rsidR="00C3232D">
        <w:rPr>
          <w:rFonts w:hint="cs"/>
          <w:rtl/>
        </w:rPr>
        <w:t>,</w:t>
      </w:r>
      <w:bookmarkStart w:id="47326" w:name="_ETM_Q96_206000"/>
      <w:bookmarkEnd w:id="47326"/>
      <w:r>
        <w:rPr>
          <w:rFonts w:hint="cs"/>
          <w:rtl/>
        </w:rPr>
        <w:t xml:space="preserve"> מאחל לעם ישראל שנוכל לחגוג כולנו בחירות מלאה, אלה שפה ואלה שהיום עדיין לא פה, שנוכל להיות כולם ביחד, </w:t>
      </w:r>
      <w:bookmarkStart w:id="47327" w:name="_ETM_Q96_214000"/>
      <w:bookmarkEnd w:id="47327"/>
      <w:r>
        <w:rPr>
          <w:rFonts w:hint="cs"/>
          <w:rtl/>
        </w:rPr>
        <w:t>בעזרת השם, בני חורין. חג כשר ושמח.</w:t>
      </w:r>
    </w:p>
    <w:p w:rsidR="00E70645" w:rsidRDefault="00E70645" w:rsidP="00356066">
      <w:pPr>
        <w:rPr>
          <w:rtl/>
        </w:rPr>
      </w:pPr>
    </w:p>
    <w:p w:rsidR="00E70645" w:rsidRDefault="00E70645" w:rsidP="00356066">
      <w:pPr>
        <w:pStyle w:val="af6"/>
        <w:keepNext/>
        <w:rPr>
          <w:rtl/>
        </w:rPr>
      </w:pPr>
      <w:r w:rsidRPr="00A722BD">
        <w:rPr>
          <w:rStyle w:val="TagStyle"/>
          <w:rtl/>
        </w:rPr>
        <w:t xml:space="preserve"> &lt;&lt; יור &gt;&gt; </w:t>
      </w:r>
      <w:r>
        <w:rPr>
          <w:rtl/>
        </w:rPr>
        <w:t>היו"ר סימון דוידסון:</w:t>
      </w:r>
      <w:r w:rsidRPr="00A722BD">
        <w:rPr>
          <w:rStyle w:val="TagStyle"/>
          <w:rtl/>
        </w:rPr>
        <w:t xml:space="preserve"> &lt;&lt; יור &gt;&gt;</w:t>
      </w:r>
      <w:r>
        <w:rPr>
          <w:rtl/>
        </w:rPr>
        <w:t xml:space="preserve"> </w:t>
      </w:r>
    </w:p>
    <w:p w:rsidR="00E70645" w:rsidRDefault="00E70645" w:rsidP="00356066">
      <w:pPr>
        <w:rPr>
          <w:rtl/>
        </w:rPr>
      </w:pPr>
    </w:p>
    <w:p w:rsidR="00E70645" w:rsidRDefault="00E70645" w:rsidP="00356066">
      <w:pPr>
        <w:rPr>
          <w:rtl/>
        </w:rPr>
      </w:pPr>
      <w:r>
        <w:rPr>
          <w:rFonts w:hint="cs"/>
          <w:rtl/>
        </w:rPr>
        <w:t xml:space="preserve">אמן. </w:t>
      </w:r>
    </w:p>
    <w:p w:rsidR="004E453E" w:rsidRDefault="004E453E" w:rsidP="00356066">
      <w:pPr>
        <w:rPr>
          <w:rtl/>
        </w:rPr>
      </w:pPr>
    </w:p>
    <w:p w:rsidR="004E453E" w:rsidRDefault="004E453E" w:rsidP="00356066">
      <w:pPr>
        <w:rPr>
          <w:rtl/>
        </w:rPr>
      </w:pPr>
    </w:p>
    <w:p w:rsidR="00E70645" w:rsidRDefault="00E70645" w:rsidP="00356066">
      <w:pPr>
        <w:pStyle w:val="a6"/>
        <w:rPr>
          <w:rtl/>
        </w:rPr>
      </w:pPr>
      <w:bookmarkStart w:id="47328" w:name="ET_hatsach_645802_16"/>
      <w:r w:rsidRPr="00156DD4">
        <w:rPr>
          <w:rStyle w:val="TagStyle"/>
          <w:rtl/>
        </w:rPr>
        <w:t xml:space="preserve"> &lt;&lt; הצח &gt;&gt; </w:t>
      </w:r>
      <w:bookmarkStart w:id="47329" w:name="_Toc194414351"/>
      <w:bookmarkStart w:id="47330" w:name="_Toc233629334"/>
      <w:r>
        <w:rPr>
          <w:rtl/>
        </w:rPr>
        <w:t xml:space="preserve">הצעת חוק עבודת נשים (תיקון </w:t>
      </w:r>
      <w:r>
        <w:rPr>
          <w:rFonts w:hint="cs"/>
          <w:rtl/>
        </w:rPr>
        <w:t>–</w:t>
      </w:r>
      <w:r>
        <w:rPr>
          <w:rtl/>
        </w:rPr>
        <w:t xml:space="preserve"> הארכת תקופת הלידה וההורות להורי פעוט עם מוגבלות מורכבת), התשפ"ה</w:t>
      </w:r>
      <w:r>
        <w:rPr>
          <w:rFonts w:hint="cs"/>
          <w:rtl/>
        </w:rPr>
        <w:t>–</w:t>
      </w:r>
      <w:r>
        <w:rPr>
          <w:rtl/>
        </w:rPr>
        <w:t>2024</w:t>
      </w:r>
      <w:bookmarkEnd w:id="47329"/>
      <w:bookmarkEnd w:id="47330"/>
      <w:r w:rsidRPr="00156DD4">
        <w:rPr>
          <w:rStyle w:val="TagStyle"/>
          <w:rtl/>
        </w:rPr>
        <w:t xml:space="preserve"> &lt;&lt; הצח &gt;&gt;</w:t>
      </w:r>
      <w:r>
        <w:rPr>
          <w:rtl/>
        </w:rPr>
        <w:t xml:space="preserve"> </w:t>
      </w:r>
      <w:bookmarkEnd w:id="47328"/>
    </w:p>
    <w:p w:rsidR="00E70645" w:rsidRDefault="00E70645" w:rsidP="00356066">
      <w:pPr>
        <w:rPr>
          <w:rtl/>
        </w:rPr>
      </w:pPr>
      <w:r>
        <w:rPr>
          <w:rtl/>
        </w:rPr>
        <w:t>[הצעת חוק פ/5263</w:t>
      </w:r>
      <w:r>
        <w:rPr>
          <w:rFonts w:hint="cs"/>
          <w:rtl/>
        </w:rPr>
        <w:t>/25</w:t>
      </w:r>
      <w:r>
        <w:rPr>
          <w:rtl/>
        </w:rPr>
        <w:t>; נספחות.]</w:t>
      </w:r>
    </w:p>
    <w:p w:rsidR="00E70645" w:rsidRDefault="00E70645" w:rsidP="00356066">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E70645" w:rsidRDefault="00E70645" w:rsidP="00356066">
      <w:pPr>
        <w:rPr>
          <w:rtl/>
        </w:rPr>
      </w:pPr>
    </w:p>
    <w:p w:rsidR="00E70645" w:rsidRDefault="00E70645" w:rsidP="00356066">
      <w:pPr>
        <w:pStyle w:val="af6"/>
        <w:keepNext/>
        <w:rPr>
          <w:rtl/>
        </w:rPr>
      </w:pPr>
      <w:r w:rsidRPr="00156DD4">
        <w:rPr>
          <w:rStyle w:val="TagStyle"/>
          <w:rtl/>
        </w:rPr>
        <w:t xml:space="preserve"> &lt;&lt; יור &gt;&gt; </w:t>
      </w:r>
      <w:r>
        <w:rPr>
          <w:rtl/>
        </w:rPr>
        <w:t>היו"ר סימון דוידסון:</w:t>
      </w:r>
      <w:r w:rsidRPr="00156DD4">
        <w:rPr>
          <w:rStyle w:val="TagStyle"/>
          <w:rtl/>
        </w:rPr>
        <w:t xml:space="preserve"> &lt;&lt; יור &gt;&gt;</w:t>
      </w:r>
      <w:r>
        <w:rPr>
          <w:rtl/>
        </w:rPr>
        <w:t xml:space="preserve"> </w:t>
      </w:r>
    </w:p>
    <w:p w:rsidR="00E70645" w:rsidRDefault="00E70645" w:rsidP="00356066">
      <w:pPr>
        <w:rPr>
          <w:rtl/>
        </w:rPr>
      </w:pPr>
    </w:p>
    <w:p w:rsidR="00E70645" w:rsidRDefault="00E70645" w:rsidP="00356066">
      <w:pPr>
        <w:rPr>
          <w:rtl/>
        </w:rPr>
      </w:pPr>
      <w:r>
        <w:rPr>
          <w:rFonts w:hint="cs"/>
          <w:rtl/>
        </w:rPr>
        <w:t xml:space="preserve">להצעת החוק הוצמדה הצעת חוק עבודת נשים (תיקון </w:t>
      </w:r>
      <w:r>
        <w:rPr>
          <w:rtl/>
        </w:rPr>
        <w:t>–</w:t>
      </w:r>
      <w:r>
        <w:rPr>
          <w:rFonts w:hint="cs"/>
          <w:rtl/>
        </w:rPr>
        <w:t xml:space="preserve"> הארכת תוקף </w:t>
      </w:r>
      <w:bookmarkStart w:id="47331" w:name="_ETM_Q96_224000"/>
      <w:bookmarkEnd w:id="47331"/>
      <w:r>
        <w:rPr>
          <w:rFonts w:hint="cs"/>
          <w:rtl/>
        </w:rPr>
        <w:t xml:space="preserve">תקופת הלידה וההורות להורי פעוט עם מוגבלות מורכבת), </w:t>
      </w:r>
      <w:bookmarkStart w:id="47332" w:name="_ETM_Q96_231000"/>
      <w:bookmarkEnd w:id="47332"/>
      <w:r>
        <w:rPr>
          <w:rFonts w:hint="cs"/>
          <w:rtl/>
        </w:rPr>
        <w:t>התשפ"ה–2024, של חברת הכנסת פנינה תמנו שטה, לדיון המוקדם. לרשותך שלוש דקות. תעלה ותבוא פנינה תמנו.</w:t>
      </w:r>
    </w:p>
    <w:p w:rsidR="00E70645" w:rsidRDefault="00E70645" w:rsidP="00356066">
      <w:pPr>
        <w:rPr>
          <w:rtl/>
        </w:rPr>
      </w:pPr>
    </w:p>
    <w:p w:rsidR="00E70645" w:rsidRDefault="00E70645" w:rsidP="00356066">
      <w:pPr>
        <w:pStyle w:val="a4"/>
        <w:keepNext/>
        <w:rPr>
          <w:rtl/>
        </w:rPr>
      </w:pPr>
      <w:bookmarkStart w:id="47333" w:name="ET_speaker_5115_4"/>
      <w:r w:rsidRPr="00A722BD">
        <w:rPr>
          <w:rStyle w:val="TagStyle"/>
          <w:rtl/>
        </w:rPr>
        <w:t xml:space="preserve"> &lt;&lt; דובר &gt;&gt; </w:t>
      </w:r>
      <w:bookmarkStart w:id="47334" w:name="_Toc194414352"/>
      <w:bookmarkStart w:id="47335" w:name="_Toc233629335"/>
      <w:r>
        <w:rPr>
          <w:rtl/>
        </w:rPr>
        <w:t>פנינה תמנו (המחנה הממלכתי):</w:t>
      </w:r>
      <w:bookmarkEnd w:id="47334"/>
      <w:bookmarkEnd w:id="47335"/>
      <w:r w:rsidRPr="00A722BD">
        <w:rPr>
          <w:rStyle w:val="TagStyle"/>
          <w:rtl/>
        </w:rPr>
        <w:t xml:space="preserve"> &lt;&lt; דובר &gt;&gt;</w:t>
      </w:r>
      <w:r>
        <w:rPr>
          <w:rtl/>
        </w:rPr>
        <w:t xml:space="preserve"> </w:t>
      </w:r>
      <w:bookmarkEnd w:id="47333"/>
    </w:p>
    <w:p w:rsidR="00E70645" w:rsidRDefault="00E70645" w:rsidP="00356066">
      <w:pPr>
        <w:rPr>
          <w:rtl/>
        </w:rPr>
      </w:pPr>
    </w:p>
    <w:p w:rsidR="00E70645" w:rsidRDefault="00E70645" w:rsidP="00C3232D">
      <w:pPr>
        <w:rPr>
          <w:rtl/>
        </w:rPr>
      </w:pPr>
      <w:r>
        <w:rPr>
          <w:rFonts w:hint="cs"/>
          <w:rtl/>
        </w:rPr>
        <w:t xml:space="preserve">לפני שאני נוגעת בחוק, חשוב לי להזכיר גם בשעה הזאת, שעת לילה מאוחרת, שהיום 542 יום ש-59 בנים, אחים אחיות – שלוש אחיות, גם אם הן </w:t>
      </w:r>
      <w:bookmarkStart w:id="47336" w:name="_ETM_Q96_278000"/>
      <w:bookmarkEnd w:id="47336"/>
      <w:r>
        <w:rPr>
          <w:rFonts w:hint="cs"/>
          <w:rtl/>
        </w:rPr>
        <w:t>אינן בחיים – נמצאים ונמצאות בשבי</w:t>
      </w:r>
      <w:r w:rsidR="00C3232D">
        <w:rPr>
          <w:rFonts w:hint="cs"/>
          <w:rtl/>
        </w:rPr>
        <w:t>,</w:t>
      </w:r>
      <w:r>
        <w:rPr>
          <w:rFonts w:hint="cs"/>
          <w:rtl/>
        </w:rPr>
        <w:t xml:space="preserve"> </w:t>
      </w:r>
      <w:r w:rsidR="00C3232D">
        <w:rPr>
          <w:rFonts w:hint="cs"/>
          <w:rtl/>
        </w:rPr>
        <w:t>ו</w:t>
      </w:r>
      <w:r>
        <w:rPr>
          <w:rFonts w:hint="cs"/>
          <w:rtl/>
        </w:rPr>
        <w:t>מתוכם 15 אבות לילדים – ארבעה שהם בחיים, 11 חללים. 59, כמו שאמרתי, בנים ובנות. אנחנו יוצאים לפגרה, היום עושים את ניקוי השולחן. עוד מעט המקום הזה ייסגר, אבל תחושת כבדות תלווה אותנו</w:t>
      </w:r>
      <w:r w:rsidR="00C3232D">
        <w:rPr>
          <w:rFonts w:hint="cs"/>
          <w:rtl/>
        </w:rPr>
        <w:t>,</w:t>
      </w:r>
      <w:r>
        <w:rPr>
          <w:rFonts w:hint="cs"/>
          <w:rtl/>
        </w:rPr>
        <w:t xml:space="preserve"> באמת, כבדות קשה שלא הספקנו ולא הצלחנו להחזיר את כולם במושב הזה, והלוואי הלוואי הלוואי שבימים הקרובים הם יחזרו הביתה, בעזרת השם, ושלא יהיו לבבות דואבים</w:t>
      </w:r>
      <w:bookmarkStart w:id="47337" w:name="_ETM_Q96_326000"/>
      <w:bookmarkEnd w:id="47337"/>
      <w:r>
        <w:rPr>
          <w:rFonts w:hint="cs"/>
          <w:rtl/>
        </w:rPr>
        <w:t xml:space="preserve">, כואבים, שבורים, שכל המשפחות יצאו מהמצרים, מהחושך הגדול </w:t>
      </w:r>
      <w:bookmarkStart w:id="47338" w:name="_ETM_Q96_329000"/>
      <w:bookmarkEnd w:id="47338"/>
      <w:r>
        <w:rPr>
          <w:rFonts w:hint="cs"/>
          <w:rtl/>
        </w:rPr>
        <w:t>שהן נמצאות בו.</w:t>
      </w:r>
    </w:p>
    <w:p w:rsidR="00E70645" w:rsidRDefault="00E70645" w:rsidP="00356066">
      <w:pPr>
        <w:rPr>
          <w:rtl/>
        </w:rPr>
      </w:pPr>
    </w:p>
    <w:p w:rsidR="00E70645" w:rsidRDefault="00E70645" w:rsidP="00356066">
      <w:pPr>
        <w:pStyle w:val="af6"/>
        <w:keepNext/>
        <w:rPr>
          <w:rtl/>
        </w:rPr>
      </w:pPr>
      <w:r w:rsidRPr="00A722BD">
        <w:rPr>
          <w:rStyle w:val="TagStyle"/>
          <w:rtl/>
        </w:rPr>
        <w:t xml:space="preserve"> &lt;&lt; יור &gt;&gt; </w:t>
      </w:r>
      <w:r>
        <w:rPr>
          <w:rtl/>
        </w:rPr>
        <w:t>היו"ר סימון דוידסון:</w:t>
      </w:r>
      <w:r w:rsidRPr="00A722BD">
        <w:rPr>
          <w:rStyle w:val="TagStyle"/>
          <w:rtl/>
        </w:rPr>
        <w:t xml:space="preserve"> &lt;&lt; יור &gt;&gt;</w:t>
      </w:r>
    </w:p>
    <w:p w:rsidR="00E70645" w:rsidRDefault="00E70645" w:rsidP="00356066">
      <w:pPr>
        <w:rPr>
          <w:rtl/>
        </w:rPr>
      </w:pPr>
    </w:p>
    <w:p w:rsidR="00E70645" w:rsidRDefault="00E70645" w:rsidP="00356066">
      <w:pPr>
        <w:rPr>
          <w:rtl/>
        </w:rPr>
      </w:pPr>
      <w:r>
        <w:rPr>
          <w:rFonts w:hint="cs"/>
          <w:rtl/>
        </w:rPr>
        <w:t>אמן.</w:t>
      </w:r>
    </w:p>
    <w:p w:rsidR="00E70645" w:rsidRDefault="00E70645" w:rsidP="00356066">
      <w:pPr>
        <w:rPr>
          <w:rtl/>
        </w:rPr>
      </w:pPr>
    </w:p>
    <w:p w:rsidR="00E70645" w:rsidRDefault="00E70645" w:rsidP="00356066">
      <w:pPr>
        <w:pStyle w:val="-"/>
        <w:keepNext/>
        <w:rPr>
          <w:rtl/>
        </w:rPr>
      </w:pPr>
      <w:bookmarkStart w:id="47339" w:name="ET_speakercontinue_5115_6"/>
      <w:r w:rsidRPr="00A722BD">
        <w:rPr>
          <w:rStyle w:val="TagStyle"/>
          <w:rtl/>
        </w:rPr>
        <w:t xml:space="preserve"> &lt;&lt; דובר_המשך &gt;&gt; </w:t>
      </w:r>
      <w:r>
        <w:rPr>
          <w:rtl/>
        </w:rPr>
        <w:t>פנינה תמנו (המחנה הממלכתי):</w:t>
      </w:r>
      <w:r w:rsidRPr="00A722BD">
        <w:rPr>
          <w:rStyle w:val="TagStyle"/>
          <w:rtl/>
        </w:rPr>
        <w:t xml:space="preserve"> &lt;&lt; דובר_המשך &gt;&gt;</w:t>
      </w:r>
      <w:r>
        <w:rPr>
          <w:rtl/>
        </w:rPr>
        <w:t xml:space="preserve"> </w:t>
      </w:r>
      <w:bookmarkEnd w:id="47339"/>
    </w:p>
    <w:p w:rsidR="00E70645" w:rsidRDefault="00E70645" w:rsidP="00356066">
      <w:pPr>
        <w:rPr>
          <w:rtl/>
        </w:rPr>
      </w:pPr>
    </w:p>
    <w:p w:rsidR="00E70645" w:rsidRDefault="00E70645" w:rsidP="00C3232D">
      <w:pPr>
        <w:rPr>
          <w:rtl/>
        </w:rPr>
      </w:pPr>
      <w:r>
        <w:rPr>
          <w:rFonts w:hint="cs"/>
          <w:rtl/>
        </w:rPr>
        <w:t>אמן. עכשיו לחוק עצמו. אני רוצה לברך אותך, חברי חבר הכנסת יעקב אשר, שעשית עבודה אינטנסיבית מול האוצר ומול כולם, מול השר בן צור, בשביל להביא את החוק הזה.</w:t>
      </w:r>
      <w:bookmarkStart w:id="47340" w:name="_ETM_Q96_351000"/>
      <w:bookmarkEnd w:id="47340"/>
      <w:r>
        <w:rPr>
          <w:rFonts w:hint="cs"/>
          <w:rtl/>
        </w:rPr>
        <w:t xml:space="preserve"> להיות אישה אחרי לידה זה לא דבר פשוט בכלל. שלושה חודשים אינם מספקים, גם למי שחוזרת עם ילד </w:t>
      </w:r>
      <w:bookmarkStart w:id="47341" w:name="_ETM_Q96_356000"/>
      <w:bookmarkEnd w:id="47341"/>
      <w:r>
        <w:rPr>
          <w:rFonts w:hint="cs"/>
          <w:rtl/>
        </w:rPr>
        <w:t>בריא ו</w:t>
      </w:r>
      <w:r w:rsidR="00C3232D">
        <w:rPr>
          <w:rFonts w:hint="cs"/>
          <w:rtl/>
        </w:rPr>
        <w:t>כ</w:t>
      </w:r>
      <w:r>
        <w:rPr>
          <w:rFonts w:hint="cs"/>
          <w:rtl/>
        </w:rPr>
        <w:t>שהכול בסדר</w:t>
      </w:r>
      <w:r w:rsidR="00C3232D">
        <w:rPr>
          <w:rFonts w:hint="cs"/>
          <w:rtl/>
        </w:rPr>
        <w:t>,</w:t>
      </w:r>
      <w:r>
        <w:rPr>
          <w:rFonts w:hint="cs"/>
          <w:rtl/>
        </w:rPr>
        <w:t xml:space="preserve"> אז על אחת כמה וכמה, כמו שנגעת ואמרת, למי שהילד שלה נולד</w:t>
      </w:r>
      <w:bookmarkStart w:id="47342" w:name="_ETM_Q96_366000"/>
      <w:bookmarkEnd w:id="47342"/>
      <w:r>
        <w:rPr>
          <w:rFonts w:hint="cs"/>
          <w:rtl/>
        </w:rPr>
        <w:t xml:space="preserve"> עם מוגבלות מורכבת. בוודאי שאי-אפשר לתאר לעזוב ילד </w:t>
      </w:r>
      <w:bookmarkStart w:id="47343" w:name="_ETM_Q96_370000"/>
      <w:bookmarkEnd w:id="47343"/>
      <w:r>
        <w:rPr>
          <w:rFonts w:hint="cs"/>
          <w:rtl/>
        </w:rPr>
        <w:t xml:space="preserve">כזה אחרי שלושה חודשים, לנסות לג'נגל בתוך כל העולמות </w:t>
      </w:r>
      <w:bookmarkStart w:id="47344" w:name="_ETM_Q96_377000"/>
      <w:bookmarkEnd w:id="47344"/>
      <w:r>
        <w:rPr>
          <w:rFonts w:hint="cs"/>
          <w:rtl/>
        </w:rPr>
        <w:t xml:space="preserve">שלנו. </w:t>
      </w:r>
    </w:p>
    <w:p w:rsidR="00E70645" w:rsidRDefault="00E70645" w:rsidP="00356066">
      <w:pPr>
        <w:rPr>
          <w:rtl/>
        </w:rPr>
      </w:pPr>
    </w:p>
    <w:p w:rsidR="00E70645" w:rsidRDefault="00E70645" w:rsidP="00356066">
      <w:pPr>
        <w:rPr>
          <w:rtl/>
        </w:rPr>
      </w:pPr>
      <w:r>
        <w:rPr>
          <w:rFonts w:hint="cs"/>
          <w:rtl/>
        </w:rPr>
        <w:t>העולם המודרני מביא איתו הרבה מאוד אתגרים לאימהות, לנשים, ודווקא כיושבת-ראש הוועדה לקידום מעמד האישה</w:t>
      </w:r>
      <w:bookmarkStart w:id="47345" w:name="_ETM_Q96_390000"/>
      <w:bookmarkEnd w:id="47345"/>
      <w:r>
        <w:rPr>
          <w:rFonts w:hint="cs"/>
          <w:rtl/>
        </w:rPr>
        <w:t xml:space="preserve"> אני יכולה לומר לך שאנחנו לא מוותרות על האימהות שלנו. ואנחנו צריכים לאפשר כממשלה, כמקבלי החלטות, מקבלות החלטות, את המרחב הנכון, הבטוח, הבריא, בשביל שהילדים שלנו יגדלו בביטחון פיזי ונפשי. בשביל שאנחנו נמלא את התפקיד הזה, </w:t>
      </w:r>
      <w:bookmarkStart w:id="47346" w:name="_ETM_Q96_410000"/>
      <w:bookmarkEnd w:id="47346"/>
      <w:r>
        <w:rPr>
          <w:rFonts w:hint="cs"/>
          <w:rtl/>
        </w:rPr>
        <w:t>זה חוק שהוא ראוי – לבוא ולומר לאותן אימהות, קודם כול, שתהיה להן</w:t>
      </w:r>
      <w:bookmarkStart w:id="47347" w:name="_ETM_Q96_416000"/>
      <w:bookmarkEnd w:id="47347"/>
      <w:r>
        <w:rPr>
          <w:rFonts w:hint="cs"/>
          <w:rtl/>
        </w:rPr>
        <w:t xml:space="preserve"> ברכה. כל ילד שבא הוא ברכה </w:t>
      </w:r>
      <w:r>
        <w:rPr>
          <w:rtl/>
        </w:rPr>
        <w:t>–</w:t>
      </w:r>
      <w:r>
        <w:rPr>
          <w:rFonts w:hint="cs"/>
          <w:rtl/>
        </w:rPr>
        <w:t xml:space="preserve"> ילד עם מוגבלות, בלי מוגבלות,</w:t>
      </w:r>
      <w:bookmarkStart w:id="47348" w:name="_ETM_Q96_420000"/>
      <w:bookmarkEnd w:id="47348"/>
      <w:r>
        <w:rPr>
          <w:rFonts w:hint="cs"/>
          <w:rtl/>
        </w:rPr>
        <w:t xml:space="preserve"> ילד פג, ילד חולה, עם כל הקשיים – ואנחנו לא בנעליים שלהן. לצד זה צריך להראות להן שאנחנו רואים אותן, רואים את ההורים, רואים את </w:t>
      </w:r>
      <w:bookmarkStart w:id="47349" w:name="_ETM_Q96_432000"/>
      <w:bookmarkEnd w:id="47349"/>
      <w:r>
        <w:rPr>
          <w:rFonts w:hint="cs"/>
          <w:rtl/>
        </w:rPr>
        <w:t>האישה, שגם היא בעצמה צריכה זמן התחזקות. אני חושבת שאין חוק יותר ראוי מזה בכל מה שקשור לנשים אחרי לידה.</w:t>
      </w:r>
    </w:p>
    <w:p w:rsidR="00E70645" w:rsidRDefault="00E70645" w:rsidP="00356066">
      <w:pPr>
        <w:rPr>
          <w:rtl/>
        </w:rPr>
      </w:pPr>
    </w:p>
    <w:p w:rsidR="00E70645" w:rsidRDefault="00E70645" w:rsidP="00356066">
      <w:pPr>
        <w:rPr>
          <w:rtl/>
        </w:rPr>
      </w:pPr>
      <w:bookmarkStart w:id="47350" w:name="_ETM_Q96_442000"/>
      <w:bookmarkEnd w:id="47350"/>
      <w:r>
        <w:rPr>
          <w:rFonts w:hint="cs"/>
          <w:rtl/>
        </w:rPr>
        <w:t>יישר כוח גדול. תודה</w:t>
      </w:r>
      <w:bookmarkStart w:id="47351" w:name="_ETM_Q96_441000"/>
      <w:bookmarkEnd w:id="47351"/>
      <w:r>
        <w:rPr>
          <w:rFonts w:hint="cs"/>
          <w:rtl/>
        </w:rPr>
        <w:t xml:space="preserve"> גם שאפשרת לי להצמיד את החוק שלי. אני לא נוהגת לעשות את זה, אבל בגלל שזה חוק חשוב, שהיה גם בארסנל שלי – הפ' שלי אחריך – אז </w:t>
      </w:r>
      <w:bookmarkStart w:id="47352" w:name="_ETM_Q96_457000"/>
      <w:bookmarkEnd w:id="47352"/>
      <w:r>
        <w:rPr>
          <w:rFonts w:hint="cs"/>
          <w:rtl/>
        </w:rPr>
        <w:t>ראיתי לנכון לבקש את אישורך להיצמד. תודה רבה.</w:t>
      </w:r>
    </w:p>
    <w:p w:rsidR="00E70645" w:rsidRDefault="00E70645" w:rsidP="00356066">
      <w:pPr>
        <w:rPr>
          <w:rtl/>
        </w:rPr>
      </w:pPr>
    </w:p>
    <w:p w:rsidR="00E70645" w:rsidRDefault="00E70645" w:rsidP="00356066">
      <w:pPr>
        <w:pStyle w:val="af6"/>
        <w:keepNext/>
        <w:rPr>
          <w:rtl/>
        </w:rPr>
      </w:pPr>
      <w:r w:rsidRPr="00A722BD">
        <w:rPr>
          <w:rStyle w:val="TagStyle"/>
          <w:rtl/>
        </w:rPr>
        <w:t xml:space="preserve"> &lt;&lt; יור &gt;&gt; </w:t>
      </w:r>
      <w:r>
        <w:rPr>
          <w:rtl/>
        </w:rPr>
        <w:t>היו"ר סימון דוידסון:</w:t>
      </w:r>
      <w:r w:rsidRPr="00A722BD">
        <w:rPr>
          <w:rStyle w:val="TagStyle"/>
          <w:rtl/>
        </w:rPr>
        <w:t xml:space="preserve"> &lt;&lt; יור &gt;&gt;</w:t>
      </w:r>
      <w:r>
        <w:rPr>
          <w:rtl/>
        </w:rPr>
        <w:t xml:space="preserve"> </w:t>
      </w:r>
    </w:p>
    <w:p w:rsidR="00E70645" w:rsidRDefault="00E70645" w:rsidP="00356066">
      <w:pPr>
        <w:rPr>
          <w:rtl/>
        </w:rPr>
      </w:pPr>
    </w:p>
    <w:p w:rsidR="00E70645" w:rsidRDefault="00E70645" w:rsidP="00356066">
      <w:pPr>
        <w:rPr>
          <w:rtl/>
        </w:rPr>
      </w:pPr>
      <w:r>
        <w:rPr>
          <w:rFonts w:hint="cs"/>
          <w:rtl/>
        </w:rPr>
        <w:t xml:space="preserve">תודה רבה לחברת הכנסת פנינה תמנו שטה. חברים יקרים, אנחנו נעבור להצבעה – יש דיון אישי, מישהו רוצה לדבר? אופיר כץ. יעלה ויבוא חבר הכנסת אופיר כץ. לרשותך שלוש דקות. בבקשה, </w:t>
      </w:r>
      <w:bookmarkStart w:id="47353" w:name="_ETM_Q96_492000"/>
      <w:bookmarkEnd w:id="47353"/>
      <w:r>
        <w:rPr>
          <w:rFonts w:hint="cs"/>
          <w:rtl/>
        </w:rPr>
        <w:t>אדוני.</w:t>
      </w:r>
    </w:p>
    <w:p w:rsidR="00E70645" w:rsidRDefault="00E70645" w:rsidP="00356066">
      <w:pPr>
        <w:rPr>
          <w:rtl/>
        </w:rPr>
      </w:pPr>
    </w:p>
    <w:p w:rsidR="00E70645" w:rsidRDefault="00E70645" w:rsidP="00356066">
      <w:pPr>
        <w:pStyle w:val="a4"/>
        <w:keepNext/>
        <w:rPr>
          <w:rtl/>
        </w:rPr>
      </w:pPr>
      <w:bookmarkStart w:id="47354" w:name="ET_speaker_5786_8"/>
      <w:r w:rsidRPr="00A722BD">
        <w:rPr>
          <w:rStyle w:val="TagStyle"/>
          <w:rtl/>
        </w:rPr>
        <w:t xml:space="preserve"> &lt;&lt; דובר &gt;&gt; </w:t>
      </w:r>
      <w:bookmarkStart w:id="47355" w:name="_Toc194414353"/>
      <w:bookmarkStart w:id="47356" w:name="_Toc233629336"/>
      <w:r>
        <w:rPr>
          <w:rtl/>
        </w:rPr>
        <w:t>אופיר כץ (הליכוד):</w:t>
      </w:r>
      <w:bookmarkEnd w:id="47355"/>
      <w:bookmarkEnd w:id="47356"/>
      <w:r w:rsidRPr="00A722BD">
        <w:rPr>
          <w:rStyle w:val="TagStyle"/>
          <w:rtl/>
        </w:rPr>
        <w:t xml:space="preserve"> &lt;&lt; דובר &gt;&gt;</w:t>
      </w:r>
      <w:bookmarkEnd w:id="47354"/>
    </w:p>
    <w:p w:rsidR="00E70645" w:rsidRDefault="00E70645" w:rsidP="00356066">
      <w:pPr>
        <w:rPr>
          <w:rtl/>
        </w:rPr>
      </w:pPr>
    </w:p>
    <w:p w:rsidR="00E70645" w:rsidRDefault="00E70645" w:rsidP="00356066">
      <w:pPr>
        <w:rPr>
          <w:rtl/>
        </w:rPr>
      </w:pPr>
      <w:r>
        <w:rPr>
          <w:rFonts w:hint="cs"/>
          <w:rtl/>
        </w:rPr>
        <w:t xml:space="preserve">אדוני היושב-ראש, השר, עליתי עם סיום היום הזה </w:t>
      </w:r>
      <w:r>
        <w:rPr>
          <w:rtl/>
        </w:rPr>
        <w:t>–</w:t>
      </w:r>
      <w:r>
        <w:rPr>
          <w:rFonts w:hint="cs"/>
          <w:rtl/>
        </w:rPr>
        <w:t xml:space="preserve"> אייל, מושב או כנס? כנס – הכנס </w:t>
      </w:r>
      <w:bookmarkStart w:id="47357" w:name="_ETM_Q96_504000"/>
      <w:bookmarkEnd w:id="47357"/>
      <w:r>
        <w:rPr>
          <w:rFonts w:hint="cs"/>
          <w:rtl/>
        </w:rPr>
        <w:t xml:space="preserve">הזה להודות לכמה אנשים. הראשונה שבהם </w:t>
      </w:r>
      <w:r>
        <w:rPr>
          <w:rtl/>
        </w:rPr>
        <w:t>–</w:t>
      </w:r>
      <w:r>
        <w:rPr>
          <w:rFonts w:hint="cs"/>
          <w:rtl/>
        </w:rPr>
        <w:t xml:space="preserve"> העובדת החדשה שלנו בליכוד, שמנצחת על כל </w:t>
      </w:r>
      <w:bookmarkStart w:id="47358" w:name="_ETM_Q96_510000"/>
      <w:bookmarkEnd w:id="47358"/>
      <w:r>
        <w:rPr>
          <w:rFonts w:hint="cs"/>
          <w:rtl/>
        </w:rPr>
        <w:t>עבודת הקואליציה, עליזה בראשי, שעוזרת מאוד.</w:t>
      </w:r>
    </w:p>
    <w:p w:rsidR="00E70645" w:rsidRDefault="00E70645" w:rsidP="00356066">
      <w:pPr>
        <w:rPr>
          <w:rtl/>
        </w:rPr>
      </w:pPr>
    </w:p>
    <w:p w:rsidR="00E70645" w:rsidRDefault="00E70645" w:rsidP="00356066">
      <w:pPr>
        <w:pStyle w:val="af5"/>
        <w:keepNext/>
        <w:rPr>
          <w:rtl/>
        </w:rPr>
      </w:pPr>
      <w:bookmarkStart w:id="47359" w:name="ET_interruption_5115_14"/>
      <w:r w:rsidRPr="00B5692F">
        <w:rPr>
          <w:rStyle w:val="TagStyle"/>
          <w:rtl/>
        </w:rPr>
        <w:t xml:space="preserve"> &lt;&lt; קריאה &gt;&gt; </w:t>
      </w:r>
      <w:r>
        <w:rPr>
          <w:rtl/>
        </w:rPr>
        <w:t>פנינה תמנו (המחנה הממלכתי):</w:t>
      </w:r>
      <w:r w:rsidRPr="00B5692F">
        <w:rPr>
          <w:rStyle w:val="TagStyle"/>
          <w:rtl/>
        </w:rPr>
        <w:t xml:space="preserve"> &lt;&lt; קריאה &gt;&gt;</w:t>
      </w:r>
      <w:r>
        <w:rPr>
          <w:rtl/>
        </w:rPr>
        <w:t xml:space="preserve"> </w:t>
      </w:r>
      <w:bookmarkEnd w:id="47359"/>
    </w:p>
    <w:p w:rsidR="00E70645" w:rsidRDefault="00E70645" w:rsidP="00356066">
      <w:pPr>
        <w:rPr>
          <w:rtl/>
          <w:lang w:eastAsia="he-IL"/>
        </w:rPr>
      </w:pPr>
    </w:p>
    <w:p w:rsidR="00E70645" w:rsidRDefault="00E70645" w:rsidP="00356066">
      <w:pPr>
        <w:rPr>
          <w:rtl/>
        </w:rPr>
      </w:pPr>
      <w:r>
        <w:rPr>
          <w:rFonts w:hint="cs"/>
          <w:rtl/>
        </w:rPr>
        <w:t>חדשה.</w:t>
      </w:r>
    </w:p>
    <w:p w:rsidR="00E70645" w:rsidRDefault="00E70645" w:rsidP="00356066">
      <w:pPr>
        <w:rPr>
          <w:rtl/>
        </w:rPr>
      </w:pPr>
    </w:p>
    <w:p w:rsidR="00E70645" w:rsidRDefault="00E70645" w:rsidP="00356066">
      <w:pPr>
        <w:pStyle w:val="-"/>
        <w:keepNext/>
        <w:rPr>
          <w:rtl/>
        </w:rPr>
      </w:pPr>
      <w:bookmarkStart w:id="47360" w:name="ET_speakercontinue_5786_9"/>
      <w:r w:rsidRPr="00A722BD">
        <w:rPr>
          <w:rStyle w:val="TagStyle"/>
          <w:rtl/>
        </w:rPr>
        <w:t xml:space="preserve"> &lt;&lt; דובר_המשך &gt;&gt; </w:t>
      </w:r>
      <w:r>
        <w:rPr>
          <w:rtl/>
        </w:rPr>
        <w:t>אופיר כץ (הליכוד):</w:t>
      </w:r>
      <w:r w:rsidRPr="00A722BD">
        <w:rPr>
          <w:rStyle w:val="TagStyle"/>
          <w:rtl/>
        </w:rPr>
        <w:t xml:space="preserve"> &lt;&lt; דובר_המשך &gt;&gt;</w:t>
      </w:r>
      <w:r>
        <w:rPr>
          <w:rtl/>
        </w:rPr>
        <w:t xml:space="preserve"> </w:t>
      </w:r>
      <w:bookmarkEnd w:id="47360"/>
    </w:p>
    <w:p w:rsidR="00E70645" w:rsidRDefault="00E70645" w:rsidP="00356066">
      <w:pPr>
        <w:rPr>
          <w:rtl/>
        </w:rPr>
      </w:pPr>
    </w:p>
    <w:p w:rsidR="00E70645" w:rsidRDefault="00E70645" w:rsidP="00A91471">
      <w:pPr>
        <w:rPr>
          <w:rtl/>
        </w:rPr>
      </w:pPr>
      <w:r>
        <w:rPr>
          <w:rFonts w:hint="cs"/>
          <w:rtl/>
        </w:rPr>
        <w:t>חדשה, היא רק התחילה, כן, כן. היא רק התחילה</w:t>
      </w:r>
      <w:bookmarkStart w:id="47361" w:name="_ETM_Q96_521000"/>
      <w:bookmarkEnd w:id="47361"/>
      <w:r>
        <w:rPr>
          <w:rFonts w:hint="cs"/>
          <w:rtl/>
        </w:rPr>
        <w:t>, אבל היא עושה עבודה מדהימה, ובאותה התלהבות ונחישות כאילו זה היום הראשון שלה פה. אז תודה רבה, עליזה</w:t>
      </w:r>
      <w:r w:rsidR="00A91471">
        <w:rPr>
          <w:rFonts w:hint="cs"/>
          <w:rtl/>
        </w:rPr>
        <w:t>.</w:t>
      </w:r>
      <w:r>
        <w:rPr>
          <w:rFonts w:hint="cs"/>
          <w:rtl/>
        </w:rPr>
        <w:t xml:space="preserve"> דניאל שמש התותחית, תודה על הכול; אוריה ערבה, שהיא באמת בתחילת דרכה </w:t>
      </w:r>
      <w:r w:rsidR="00A91471">
        <w:rPr>
          <w:rFonts w:hint="eastAsia"/>
          <w:rtl/>
        </w:rPr>
        <w:t xml:space="preserve">– </w:t>
      </w:r>
      <w:r>
        <w:rPr>
          <w:rFonts w:hint="cs"/>
          <w:rtl/>
        </w:rPr>
        <w:t xml:space="preserve">נראה לי שהיא יצאה מההלם </w:t>
      </w:r>
      <w:bookmarkStart w:id="47362" w:name="_ETM_Q96_541000"/>
      <w:bookmarkEnd w:id="47362"/>
      <w:r>
        <w:rPr>
          <w:rFonts w:hint="cs"/>
          <w:rtl/>
        </w:rPr>
        <w:t xml:space="preserve">הראשוני של מה שקורה פה ומתחילה לעבוד כמו שצריך; לשאר עובדי הסיעות: מש"ס – עליזה אוזן; הציונות </w:t>
      </w:r>
      <w:bookmarkStart w:id="47363" w:name="_ETM_Q96_546000"/>
      <w:bookmarkEnd w:id="47363"/>
      <w:r>
        <w:rPr>
          <w:rFonts w:hint="cs"/>
          <w:rtl/>
        </w:rPr>
        <w:t>הדתית – שמעון איגרא ויוסי כהן; יהדות התורה – טייבי גלבשטיין; עוצמה יהודית – רני ז'אן</w:t>
      </w:r>
      <w:bookmarkStart w:id="47364" w:name="_ETM_Q96_550000"/>
      <w:bookmarkEnd w:id="47364"/>
      <w:r>
        <w:rPr>
          <w:rFonts w:hint="cs"/>
          <w:rtl/>
        </w:rPr>
        <w:t xml:space="preserve"> ואביתר בוזגלו; הימין הממלכתי – לילך חייבי. למרכזת האופוזיציה מירב בן ארי, שאני עובד מולה בשוטף, שרוב הזמן אנחנו רבים ומתווכחים.</w:t>
      </w:r>
    </w:p>
    <w:p w:rsidR="00E70645" w:rsidRDefault="00E70645" w:rsidP="00356066">
      <w:pPr>
        <w:rPr>
          <w:rtl/>
        </w:rPr>
      </w:pPr>
    </w:p>
    <w:p w:rsidR="00E70645" w:rsidRDefault="00E70645" w:rsidP="00356066">
      <w:pPr>
        <w:pStyle w:val="af6"/>
        <w:keepNext/>
        <w:rPr>
          <w:rtl/>
        </w:rPr>
      </w:pPr>
      <w:r w:rsidRPr="00A722BD">
        <w:rPr>
          <w:rStyle w:val="TagStyle"/>
          <w:rtl/>
        </w:rPr>
        <w:t xml:space="preserve"> &lt;&lt; יור &gt;&gt; </w:t>
      </w:r>
      <w:r>
        <w:rPr>
          <w:rtl/>
        </w:rPr>
        <w:t>היו"ר סימון דוידסון:</w:t>
      </w:r>
      <w:r w:rsidRPr="00A722BD">
        <w:rPr>
          <w:rStyle w:val="TagStyle"/>
          <w:rtl/>
        </w:rPr>
        <w:t xml:space="preserve"> &lt;&lt; יור &gt;&gt;</w:t>
      </w:r>
      <w:r>
        <w:rPr>
          <w:rtl/>
        </w:rPr>
        <w:t xml:space="preserve"> </w:t>
      </w:r>
    </w:p>
    <w:p w:rsidR="00E70645" w:rsidRDefault="00E70645" w:rsidP="00356066">
      <w:pPr>
        <w:rPr>
          <w:rtl/>
        </w:rPr>
      </w:pPr>
    </w:p>
    <w:p w:rsidR="00E70645" w:rsidRDefault="00E70645" w:rsidP="00356066">
      <w:pPr>
        <w:rPr>
          <w:rtl/>
        </w:rPr>
      </w:pPr>
      <w:r>
        <w:rPr>
          <w:rFonts w:hint="cs"/>
          <w:rtl/>
        </w:rPr>
        <w:t>עם מירב?</w:t>
      </w:r>
    </w:p>
    <w:p w:rsidR="00E70645" w:rsidRDefault="00E70645" w:rsidP="00356066">
      <w:pPr>
        <w:rPr>
          <w:rtl/>
        </w:rPr>
      </w:pPr>
      <w:bookmarkStart w:id="47365" w:name="_ETM_Q96_569000"/>
      <w:bookmarkEnd w:id="47365"/>
    </w:p>
    <w:p w:rsidR="00E70645" w:rsidRDefault="00E70645" w:rsidP="00356066">
      <w:pPr>
        <w:pStyle w:val="-"/>
        <w:keepNext/>
        <w:rPr>
          <w:rtl/>
        </w:rPr>
      </w:pPr>
      <w:bookmarkStart w:id="47366" w:name="ET_speakercontinue_5786_15"/>
      <w:r w:rsidRPr="00B5692F">
        <w:rPr>
          <w:rStyle w:val="TagStyle"/>
          <w:rtl/>
        </w:rPr>
        <w:t xml:space="preserve"> &lt;&lt; דובר_המשך &gt;&gt; </w:t>
      </w:r>
      <w:r>
        <w:rPr>
          <w:rtl/>
        </w:rPr>
        <w:t>אופיר כץ (הליכוד):</w:t>
      </w:r>
      <w:r w:rsidRPr="00B5692F">
        <w:rPr>
          <w:rStyle w:val="TagStyle"/>
          <w:rtl/>
        </w:rPr>
        <w:t xml:space="preserve"> &lt;&lt; דובר_המשך &gt;&gt;</w:t>
      </w:r>
      <w:r>
        <w:rPr>
          <w:rtl/>
        </w:rPr>
        <w:t xml:space="preserve"> </w:t>
      </w:r>
      <w:bookmarkEnd w:id="47366"/>
    </w:p>
    <w:p w:rsidR="00E70645" w:rsidRDefault="00E70645" w:rsidP="00356066">
      <w:pPr>
        <w:rPr>
          <w:rtl/>
          <w:lang w:eastAsia="he-IL"/>
        </w:rPr>
      </w:pPr>
    </w:p>
    <w:p w:rsidR="00E70645" w:rsidRDefault="00E70645" w:rsidP="00743DF1">
      <w:pPr>
        <w:rPr>
          <w:rtl/>
          <w:lang w:eastAsia="he-IL"/>
        </w:rPr>
      </w:pPr>
      <w:r>
        <w:rPr>
          <w:rFonts w:hint="cs"/>
          <w:rtl/>
          <w:lang w:eastAsia="he-IL"/>
        </w:rPr>
        <w:t xml:space="preserve">כל הזמן. אבל יודעים לעבוד </w:t>
      </w:r>
      <w:r w:rsidR="00743DF1">
        <w:rPr>
          <w:rFonts w:hint="cs"/>
          <w:rtl/>
          <w:lang w:eastAsia="he-IL"/>
        </w:rPr>
        <w:t>– –</w:t>
      </w:r>
    </w:p>
    <w:p w:rsidR="00E70645" w:rsidRDefault="00E70645" w:rsidP="00356066">
      <w:pPr>
        <w:rPr>
          <w:rtl/>
          <w:lang w:eastAsia="he-IL"/>
        </w:rPr>
      </w:pPr>
      <w:bookmarkStart w:id="47367" w:name="_ETM_Q96_568000"/>
      <w:bookmarkEnd w:id="47367"/>
    </w:p>
    <w:p w:rsidR="00E70645" w:rsidRDefault="00E70645" w:rsidP="00356066">
      <w:pPr>
        <w:pStyle w:val="af6"/>
        <w:keepNext/>
        <w:rPr>
          <w:rtl/>
        </w:rPr>
      </w:pPr>
      <w:r w:rsidRPr="00B5692F">
        <w:rPr>
          <w:rStyle w:val="TagStyle"/>
          <w:rtl/>
        </w:rPr>
        <w:t xml:space="preserve"> &lt;&lt; יור &gt;&gt; </w:t>
      </w:r>
      <w:r>
        <w:rPr>
          <w:rtl/>
        </w:rPr>
        <w:t>היו"ר סימון דוידסון:</w:t>
      </w:r>
      <w:r w:rsidRPr="00B5692F">
        <w:rPr>
          <w:rStyle w:val="TagStyle"/>
          <w:rtl/>
        </w:rPr>
        <w:t xml:space="preserve"> &lt;&lt; יור &gt;&gt;</w:t>
      </w:r>
      <w:r>
        <w:rPr>
          <w:rtl/>
        </w:rPr>
        <w:t xml:space="preserve"> </w:t>
      </w:r>
    </w:p>
    <w:p w:rsidR="00E70645" w:rsidRDefault="00E70645" w:rsidP="00356066">
      <w:pPr>
        <w:rPr>
          <w:rtl/>
          <w:lang w:eastAsia="he-IL"/>
        </w:rPr>
      </w:pPr>
    </w:p>
    <w:p w:rsidR="00E70645" w:rsidRDefault="00E70645" w:rsidP="00A91471">
      <w:pPr>
        <w:rPr>
          <w:rtl/>
        </w:rPr>
      </w:pPr>
      <w:bookmarkStart w:id="47368" w:name="_ETM_Q96_570000"/>
      <w:bookmarkEnd w:id="47368"/>
      <w:r>
        <w:rPr>
          <w:rFonts w:hint="cs"/>
          <w:rtl/>
        </w:rPr>
        <w:t>לא לא לא, ממש לא.</w:t>
      </w:r>
    </w:p>
    <w:p w:rsidR="00E70645" w:rsidRDefault="00E70645" w:rsidP="00356066">
      <w:pPr>
        <w:rPr>
          <w:rtl/>
        </w:rPr>
      </w:pPr>
    </w:p>
    <w:p w:rsidR="00E70645" w:rsidRDefault="00E70645" w:rsidP="00356066">
      <w:pPr>
        <w:pStyle w:val="-"/>
        <w:keepNext/>
        <w:rPr>
          <w:rtl/>
        </w:rPr>
      </w:pPr>
      <w:bookmarkStart w:id="47369" w:name="ET_speakercontinue_5786_11"/>
      <w:r w:rsidRPr="00A722BD">
        <w:rPr>
          <w:rStyle w:val="TagStyle"/>
          <w:rtl/>
        </w:rPr>
        <w:t xml:space="preserve"> &lt;&lt; דובר_המשך &gt;&gt; </w:t>
      </w:r>
      <w:r>
        <w:rPr>
          <w:rtl/>
        </w:rPr>
        <w:t>אופיר כץ (הליכוד):</w:t>
      </w:r>
      <w:r w:rsidRPr="00A722BD">
        <w:rPr>
          <w:rStyle w:val="TagStyle"/>
          <w:rtl/>
        </w:rPr>
        <w:t xml:space="preserve"> &lt;&lt; דובר_המשך &gt;&gt;</w:t>
      </w:r>
      <w:bookmarkEnd w:id="47369"/>
    </w:p>
    <w:p w:rsidR="00E70645" w:rsidRDefault="00E70645" w:rsidP="00356066">
      <w:pPr>
        <w:rPr>
          <w:rtl/>
        </w:rPr>
      </w:pPr>
    </w:p>
    <w:p w:rsidR="00E70645" w:rsidRDefault="00743DF1" w:rsidP="00795F38">
      <w:pPr>
        <w:rPr>
          <w:rtl/>
        </w:rPr>
      </w:pPr>
      <w:r>
        <w:rPr>
          <w:rFonts w:hint="cs"/>
          <w:rtl/>
        </w:rPr>
        <w:t>– –</w:t>
      </w:r>
      <w:r w:rsidR="00E70645">
        <w:rPr>
          <w:rFonts w:hint="cs"/>
          <w:rtl/>
        </w:rPr>
        <w:t xml:space="preserve"> יודעים לעבוד על </w:t>
      </w:r>
      <w:bookmarkStart w:id="47370" w:name="_ETM_Q96_576000"/>
      <w:bookmarkEnd w:id="47370"/>
      <w:r w:rsidR="00E70645">
        <w:rPr>
          <w:rFonts w:hint="cs"/>
          <w:rtl/>
        </w:rPr>
        <w:t>בסיס כבוד הדדי ואמון בינינו, ואני חושב שזה הכי חשוב</w:t>
      </w:r>
      <w:r w:rsidR="00A91471">
        <w:rPr>
          <w:rFonts w:hint="cs"/>
          <w:rtl/>
        </w:rPr>
        <w:t>;</w:t>
      </w:r>
      <w:r w:rsidR="00E70645">
        <w:rPr>
          <w:rFonts w:hint="cs"/>
          <w:rtl/>
        </w:rPr>
        <w:t xml:space="preserve"> למנכ"ל הכנסת חברי צ'יקו אדרי, שמרגישים את </w:t>
      </w:r>
      <w:r w:rsidR="00795F38">
        <w:rPr>
          <w:rFonts w:hint="cs"/>
          <w:rtl/>
        </w:rPr>
        <w:t>ה</w:t>
      </w:r>
      <w:r w:rsidR="00E70645">
        <w:rPr>
          <w:rFonts w:hint="cs"/>
          <w:rtl/>
        </w:rPr>
        <w:t>עבוד</w:t>
      </w:r>
      <w:r w:rsidR="00795F38">
        <w:rPr>
          <w:rFonts w:hint="cs"/>
          <w:rtl/>
        </w:rPr>
        <w:t>ה</w:t>
      </w:r>
      <w:r w:rsidR="00E70645">
        <w:rPr>
          <w:rFonts w:hint="cs"/>
          <w:rtl/>
        </w:rPr>
        <w:t xml:space="preserve"> </w:t>
      </w:r>
      <w:r w:rsidR="00795F38">
        <w:rPr>
          <w:rFonts w:hint="cs"/>
          <w:rtl/>
        </w:rPr>
        <w:t xml:space="preserve">שלו </w:t>
      </w:r>
      <w:r w:rsidR="00E70645">
        <w:rPr>
          <w:rFonts w:hint="cs"/>
          <w:rtl/>
        </w:rPr>
        <w:t>ושל צוותו בכל פינה בכנסת; לייעוץ המשפטי בראשות שגית, שאני חושב שהיא נותנת פה שירות מדהים לכלל חברי הכנסת</w:t>
      </w:r>
      <w:r w:rsidR="00795F38">
        <w:rPr>
          <w:rFonts w:hint="cs"/>
          <w:rtl/>
        </w:rPr>
        <w:t>,</w:t>
      </w:r>
      <w:r w:rsidR="00E70645">
        <w:rPr>
          <w:rFonts w:hint="cs"/>
          <w:rtl/>
        </w:rPr>
        <w:t xml:space="preserve"> ייעוץ משפטי שמאפשר, שכל הזמן מנסה ללכת עד כמה שאפשר עם כלל הח"כים, איך לעזור, </w:t>
      </w:r>
      <w:bookmarkStart w:id="47371" w:name="_ETM_Q96_607000"/>
      <w:bookmarkEnd w:id="47371"/>
      <w:r w:rsidR="00E70645">
        <w:rPr>
          <w:rFonts w:hint="cs"/>
          <w:rtl/>
        </w:rPr>
        <w:t>איך לפתור בעיות, ועושה את זה בצורה מדהימה, מופלאה.</w:t>
      </w:r>
      <w:bookmarkStart w:id="47372" w:name="_ETM_Q96_614000"/>
      <w:bookmarkEnd w:id="47372"/>
      <w:r w:rsidR="00E70645">
        <w:rPr>
          <w:rFonts w:hint="cs"/>
          <w:rtl/>
        </w:rPr>
        <w:t xml:space="preserve"> זו הזדמנות טובה להודות לה, לצוותה, לכלל היועצים המשפטיים. אייל, גם לך תודה רבה; לעינב של שגית, שגם עושה עבודה מדהימה; למשמר הכנסת בראשות </w:t>
      </w:r>
      <w:bookmarkStart w:id="47373" w:name="_ETM_Q96_625000"/>
      <w:bookmarkEnd w:id="47373"/>
      <w:r w:rsidR="00E70645">
        <w:rPr>
          <w:rFonts w:hint="cs"/>
          <w:rtl/>
        </w:rPr>
        <w:t xml:space="preserve">יובל חן; לסדרנים בראשות אביגדור רפאלי; </w:t>
      </w:r>
      <w:r w:rsidR="00E70645" w:rsidRPr="00C23692">
        <w:rPr>
          <w:rFonts w:hint="cs"/>
          <w:rtl/>
        </w:rPr>
        <w:t>למרינה היקרה, שכבר לא פה, שבחרתי בכוונה לציין אותה, היא כל כך אהובה ואהודה פה</w:t>
      </w:r>
      <w:bookmarkStart w:id="47374" w:name="_ETM_Q96_641000"/>
      <w:bookmarkEnd w:id="47374"/>
      <w:r w:rsidR="00E70645" w:rsidRPr="00C23692">
        <w:rPr>
          <w:rFonts w:hint="cs"/>
          <w:rtl/>
        </w:rPr>
        <w:t xml:space="preserve"> על </w:t>
      </w:r>
      <w:r w:rsidR="00795F38">
        <w:rPr>
          <w:rFonts w:hint="cs"/>
          <w:rtl/>
        </w:rPr>
        <w:t xml:space="preserve">כולנו, </w:t>
      </w:r>
      <w:r w:rsidR="00E70645" w:rsidRPr="00C23692">
        <w:rPr>
          <w:rFonts w:hint="cs"/>
          <w:rtl/>
        </w:rPr>
        <w:t>אין אדיבות כזאת</w:t>
      </w:r>
      <w:r w:rsidR="00795F38">
        <w:rPr>
          <w:rFonts w:hint="cs"/>
          <w:rtl/>
        </w:rPr>
        <w:t>,</w:t>
      </w:r>
      <w:r w:rsidR="00E70645">
        <w:rPr>
          <w:rFonts w:hint="cs"/>
          <w:rtl/>
        </w:rPr>
        <w:t xml:space="preserve"> תודה רבה; מנהלי הוועדות כולם; מזכירות הכנסת בראשות דן מרזוק והצוות האדיב שלו</w:t>
      </w:r>
      <w:r w:rsidR="00795F38">
        <w:rPr>
          <w:rFonts w:hint="cs"/>
          <w:rtl/>
        </w:rPr>
        <w:t>.</w:t>
      </w:r>
      <w:r w:rsidR="00E70645">
        <w:rPr>
          <w:rFonts w:hint="cs"/>
          <w:rtl/>
        </w:rPr>
        <w:t xml:space="preserve"> לכלל עובדי הכנסת תודה רבה על כל מה שאתם עושים פה בשביל שנוכל </w:t>
      </w:r>
      <w:bookmarkStart w:id="47375" w:name="_ETM_Q96_657000"/>
      <w:bookmarkEnd w:id="47375"/>
      <w:r w:rsidR="00E70645">
        <w:rPr>
          <w:rFonts w:hint="cs"/>
          <w:rtl/>
        </w:rPr>
        <w:t xml:space="preserve">לעשות את עבודתנו בצורה הטובה ביותר. ולסיום, לצוות שלי, שמסייע לי רבות לקיים את עבודתי גם כיו"ר הקואליציה וגם כמחוקק </w:t>
      </w:r>
      <w:r w:rsidR="00E70645">
        <w:rPr>
          <w:rtl/>
        </w:rPr>
        <w:t>–</w:t>
      </w:r>
      <w:r w:rsidR="00E70645">
        <w:rPr>
          <w:rFonts w:hint="cs"/>
          <w:rtl/>
        </w:rPr>
        <w:t xml:space="preserve"> ראש המטה שלי נטע מולכו, רון פדלון, מישל תופן </w:t>
      </w:r>
      <w:bookmarkStart w:id="47376" w:name="_ETM_Q96_673000"/>
      <w:bookmarkEnd w:id="47376"/>
      <w:r w:rsidR="00E70645">
        <w:rPr>
          <w:rFonts w:hint="cs"/>
          <w:rtl/>
        </w:rPr>
        <w:t>ואביעד אלבז. תודה לכולם.</w:t>
      </w:r>
    </w:p>
    <w:p w:rsidR="00E70645" w:rsidRDefault="00E70645" w:rsidP="00356066">
      <w:pPr>
        <w:rPr>
          <w:rtl/>
        </w:rPr>
      </w:pPr>
    </w:p>
    <w:p w:rsidR="00E70645" w:rsidRDefault="00E70645" w:rsidP="00356066">
      <w:pPr>
        <w:pStyle w:val="af6"/>
        <w:keepNext/>
        <w:rPr>
          <w:rtl/>
        </w:rPr>
      </w:pPr>
      <w:r w:rsidRPr="00A722BD">
        <w:rPr>
          <w:rStyle w:val="TagStyle"/>
          <w:rtl/>
        </w:rPr>
        <w:t xml:space="preserve"> &lt;&lt; יור &gt;&gt; </w:t>
      </w:r>
      <w:r>
        <w:rPr>
          <w:rtl/>
        </w:rPr>
        <w:t>היו"ר סימון דוידסון:</w:t>
      </w:r>
      <w:r w:rsidRPr="00A722BD">
        <w:rPr>
          <w:rStyle w:val="TagStyle"/>
          <w:rtl/>
        </w:rPr>
        <w:t xml:space="preserve"> &lt;&lt; יור &gt;&gt;</w:t>
      </w:r>
      <w:r>
        <w:rPr>
          <w:rtl/>
        </w:rPr>
        <w:t xml:space="preserve"> </w:t>
      </w:r>
    </w:p>
    <w:p w:rsidR="00E70645" w:rsidRDefault="00E70645" w:rsidP="00356066">
      <w:pPr>
        <w:rPr>
          <w:rtl/>
        </w:rPr>
      </w:pPr>
    </w:p>
    <w:p w:rsidR="004E453E" w:rsidRDefault="00E70645" w:rsidP="00356066">
      <w:pPr>
        <w:rPr>
          <w:rtl/>
        </w:rPr>
      </w:pPr>
      <w:r>
        <w:rPr>
          <w:rFonts w:hint="cs"/>
          <w:rtl/>
        </w:rPr>
        <w:t xml:space="preserve">תודה רבה לחבר הכנסת אופיר כץ. </w:t>
      </w:r>
    </w:p>
    <w:p w:rsidR="004E453E" w:rsidRDefault="004E453E" w:rsidP="00356066">
      <w:pPr>
        <w:rPr>
          <w:rtl/>
        </w:rPr>
      </w:pPr>
    </w:p>
    <w:p w:rsidR="00E70645" w:rsidRDefault="00E70645" w:rsidP="00356066">
      <w:pPr>
        <w:rPr>
          <w:rtl/>
        </w:rPr>
      </w:pPr>
      <w:r>
        <w:rPr>
          <w:rFonts w:hint="cs"/>
          <w:rtl/>
        </w:rPr>
        <w:t xml:space="preserve">חברים יקרים, אנחנו נעבור להצבעה על הצעת חוק עבודת נשים (תיקון מס' </w:t>
      </w:r>
      <w:bookmarkStart w:id="47377" w:name="_ETM_Q96_686000"/>
      <w:bookmarkEnd w:id="47377"/>
      <w:r>
        <w:rPr>
          <w:rFonts w:hint="cs"/>
          <w:rtl/>
        </w:rPr>
        <w:t>66) (הארכת תקופת הלידה וההורות להורי פעוט עם</w:t>
      </w:r>
      <w:bookmarkStart w:id="47378" w:name="_ETM_Q96_690000"/>
      <w:bookmarkEnd w:id="47378"/>
      <w:r>
        <w:rPr>
          <w:rFonts w:hint="cs"/>
          <w:rtl/>
        </w:rPr>
        <w:t xml:space="preserve"> מוגבלות מורכבת), התשפ"ה–2025, של חברי הכנסת יעקב אשר, אימאן ח'טיב יאסין, יוסף עטאונה וקבוצת חברי הכנסת</w:t>
      </w:r>
      <w:r w:rsidR="004E453E">
        <w:rPr>
          <w:rFonts w:hint="cs"/>
          <w:rtl/>
        </w:rPr>
        <w:t>,</w:t>
      </w:r>
      <w:r>
        <w:rPr>
          <w:rFonts w:hint="cs"/>
          <w:rtl/>
        </w:rPr>
        <w:t xml:space="preserve"> בקריאה הראשונה. הצבעה.</w:t>
      </w:r>
    </w:p>
    <w:p w:rsidR="00E70645" w:rsidRDefault="00E70645" w:rsidP="00356066">
      <w:pPr>
        <w:rPr>
          <w:rtl/>
        </w:rPr>
      </w:pPr>
      <w:bookmarkStart w:id="47379" w:name="_ETM_Q96_694000"/>
      <w:bookmarkEnd w:id="47379"/>
    </w:p>
    <w:p w:rsidR="00E70645" w:rsidRDefault="00E70645" w:rsidP="00356066">
      <w:pPr>
        <w:pStyle w:val="af1"/>
        <w:keepNext/>
        <w:rPr>
          <w:rtl/>
        </w:rPr>
      </w:pPr>
      <w:r>
        <w:rPr>
          <w:rtl/>
        </w:rPr>
        <w:t>הצבעה מס'</w:t>
      </w:r>
      <w:r>
        <w:rPr>
          <w:rFonts w:hint="cs"/>
          <w:rtl/>
        </w:rPr>
        <w:t xml:space="preserve"> 78</w:t>
      </w:r>
    </w:p>
    <w:p w:rsidR="00E70645" w:rsidRDefault="00E70645" w:rsidP="00356066">
      <w:pPr>
        <w:pStyle w:val="--"/>
        <w:keepNext/>
        <w:rPr>
          <w:rtl/>
        </w:rPr>
      </w:pPr>
    </w:p>
    <w:p w:rsidR="00E70645" w:rsidRDefault="00E70645" w:rsidP="00356066">
      <w:pPr>
        <w:pStyle w:val="--"/>
        <w:keepNext/>
        <w:rPr>
          <w:rtl/>
        </w:rPr>
      </w:pPr>
      <w:r>
        <w:rPr>
          <w:rtl/>
        </w:rPr>
        <w:t>בעד ההצעה להעביר את הצעת החוק לוועדה –</w:t>
      </w:r>
      <w:r>
        <w:rPr>
          <w:rFonts w:hint="cs"/>
          <w:rtl/>
        </w:rPr>
        <w:t xml:space="preserve"> 11</w:t>
      </w:r>
    </w:p>
    <w:p w:rsidR="00E70645" w:rsidRDefault="00E70645" w:rsidP="00356066">
      <w:pPr>
        <w:pStyle w:val="--"/>
        <w:keepNext/>
        <w:rPr>
          <w:rtl/>
        </w:rPr>
      </w:pPr>
      <w:r>
        <w:rPr>
          <w:rtl/>
        </w:rPr>
        <w:t xml:space="preserve">נגד – </w:t>
      </w:r>
      <w:r>
        <w:rPr>
          <w:rFonts w:hint="cs"/>
          <w:rtl/>
        </w:rPr>
        <w:t>אין</w:t>
      </w:r>
    </w:p>
    <w:p w:rsidR="00E70645" w:rsidRDefault="00E70645" w:rsidP="00356066">
      <w:pPr>
        <w:pStyle w:val="--"/>
        <w:keepNext/>
        <w:rPr>
          <w:rtl/>
        </w:rPr>
      </w:pPr>
      <w:r>
        <w:rPr>
          <w:rtl/>
        </w:rPr>
        <w:t xml:space="preserve">נמנעים – </w:t>
      </w:r>
      <w:r>
        <w:rPr>
          <w:rFonts w:hint="cs"/>
          <w:rtl/>
        </w:rPr>
        <w:t>אין</w:t>
      </w:r>
    </w:p>
    <w:p w:rsidR="00E70645" w:rsidRPr="00A722BD" w:rsidRDefault="00E70645" w:rsidP="00356066">
      <w:pPr>
        <w:pStyle w:val="af2"/>
        <w:rPr>
          <w:rtl/>
        </w:rPr>
      </w:pPr>
      <w:r>
        <w:rPr>
          <w:rtl/>
        </w:rPr>
        <w:t>ההצעה להעביר את הצעת חוק</w:t>
      </w:r>
      <w:r w:rsidRPr="00C74558">
        <w:rPr>
          <w:rFonts w:hint="cs"/>
          <w:rtl/>
        </w:rPr>
        <w:t xml:space="preserve"> </w:t>
      </w:r>
      <w:r>
        <w:rPr>
          <w:rFonts w:hint="cs"/>
          <w:rtl/>
        </w:rPr>
        <w:t>עבודת נשים (תיקון מס' 66) (הארכת תקופת הלידה וההורות להורי פעוט עם מוגבלות מורכבת), התשפ"ה–2025, לוועדת העבודה והרווחה נתקבלה.</w:t>
      </w:r>
    </w:p>
    <w:p w:rsidR="00E70645" w:rsidRDefault="00E70645" w:rsidP="00356066">
      <w:pPr>
        <w:rPr>
          <w:rtl/>
        </w:rPr>
      </w:pPr>
    </w:p>
    <w:p w:rsidR="00E70645" w:rsidRDefault="00E70645" w:rsidP="00356066">
      <w:pPr>
        <w:pStyle w:val="af6"/>
        <w:keepNext/>
        <w:rPr>
          <w:rtl/>
        </w:rPr>
      </w:pPr>
      <w:r w:rsidRPr="00076508">
        <w:rPr>
          <w:rStyle w:val="TagStyle"/>
          <w:rtl/>
        </w:rPr>
        <w:t xml:space="preserve"> &lt;&lt; יור &gt;&gt; </w:t>
      </w:r>
      <w:r>
        <w:rPr>
          <w:rtl/>
        </w:rPr>
        <w:t>היו"ר סימון דוידסון:</w:t>
      </w:r>
      <w:r w:rsidRPr="00076508">
        <w:rPr>
          <w:rStyle w:val="TagStyle"/>
          <w:rtl/>
        </w:rPr>
        <w:t xml:space="preserve"> &lt;&lt; יור &gt;&gt;</w:t>
      </w:r>
    </w:p>
    <w:p w:rsidR="00E70645" w:rsidRDefault="00E70645" w:rsidP="00356066">
      <w:pPr>
        <w:rPr>
          <w:rtl/>
        </w:rPr>
      </w:pPr>
    </w:p>
    <w:p w:rsidR="00E70645" w:rsidRDefault="00E70645" w:rsidP="00356066">
      <w:pPr>
        <w:rPr>
          <w:rtl/>
        </w:rPr>
      </w:pPr>
      <w:r>
        <w:rPr>
          <w:rFonts w:hint="cs"/>
          <w:rtl/>
        </w:rPr>
        <w:t xml:space="preserve">בעד </w:t>
      </w:r>
      <w:r>
        <w:rPr>
          <w:rtl/>
        </w:rPr>
        <w:t>–</w:t>
      </w:r>
      <w:r>
        <w:rPr>
          <w:rFonts w:hint="cs"/>
          <w:rtl/>
        </w:rPr>
        <w:t xml:space="preserve"> 11, אין מתנגדים, אין נמנעים. אני קובע כי הצעת</w:t>
      </w:r>
      <w:bookmarkStart w:id="47380" w:name="_ETM_Q96_726000"/>
      <w:bookmarkEnd w:id="47380"/>
      <w:r>
        <w:rPr>
          <w:rFonts w:hint="cs"/>
          <w:rtl/>
        </w:rPr>
        <w:t xml:space="preserve"> חוק עבודת נשים (תיקון מס' 66) (הארכת תקופת הלידה וההורות להורי פעוט עם מוגבלות מורכבת), התשפ"ה–2025, של חברי הכנסת יעקב אשר, אימאן ח'טיב יאסין, יוסף עטאונה וקבוצת חברי הכנסת אושרה בקריאה הראשונה ותחזור לדיון בוועדת העבודה והרווחה לצורך הכנתה לקריאה השנייה והשלישית.</w:t>
      </w:r>
    </w:p>
    <w:p w:rsidR="00E70645" w:rsidRDefault="00E70645" w:rsidP="00356066">
      <w:pPr>
        <w:rPr>
          <w:rtl/>
        </w:rPr>
      </w:pPr>
    </w:p>
    <w:p w:rsidR="00E70645" w:rsidRDefault="00E70645" w:rsidP="00356066">
      <w:pPr>
        <w:rPr>
          <w:rtl/>
        </w:rPr>
      </w:pPr>
      <w:r>
        <w:rPr>
          <w:rFonts w:hint="cs"/>
          <w:rtl/>
        </w:rPr>
        <w:t xml:space="preserve">חברי הכנסת, נעבור להצבעה על חוק עבודת נשים (תיקון </w:t>
      </w:r>
      <w:bookmarkStart w:id="47381" w:name="_ETM_Q96_751000"/>
      <w:bookmarkEnd w:id="47381"/>
      <w:r>
        <w:rPr>
          <w:rtl/>
        </w:rPr>
        <w:t>–</w:t>
      </w:r>
      <w:r>
        <w:rPr>
          <w:rFonts w:hint="cs"/>
          <w:rtl/>
        </w:rPr>
        <w:t xml:space="preserve"> הארכת תקופת הלידה וההורות להורי פעוט עם מוגבלות </w:t>
      </w:r>
      <w:bookmarkStart w:id="47382" w:name="_ETM_Q96_755000"/>
      <w:bookmarkEnd w:id="47382"/>
      <w:r>
        <w:rPr>
          <w:rFonts w:hint="cs"/>
          <w:rtl/>
        </w:rPr>
        <w:t>מורכבת), התשפ"ה–2024, של חברת הכנסת פנינה תמנו, בדיון המוקדם.</w:t>
      </w:r>
      <w:bookmarkStart w:id="47383" w:name="_ETM_Q96_762000"/>
      <w:bookmarkEnd w:id="47383"/>
      <w:r>
        <w:rPr>
          <w:rFonts w:hint="cs"/>
          <w:rtl/>
        </w:rPr>
        <w:t xml:space="preserve"> חברים, תהיו מוכנים, הצבעה.</w:t>
      </w:r>
    </w:p>
    <w:p w:rsidR="00E70645" w:rsidRDefault="00E70645" w:rsidP="00356066">
      <w:pPr>
        <w:rPr>
          <w:rtl/>
        </w:rPr>
      </w:pPr>
    </w:p>
    <w:p w:rsidR="00E70645" w:rsidRDefault="00E70645" w:rsidP="00356066">
      <w:pPr>
        <w:pStyle w:val="af1"/>
        <w:keepNext/>
        <w:rPr>
          <w:rtl/>
        </w:rPr>
      </w:pPr>
      <w:r>
        <w:rPr>
          <w:rtl/>
        </w:rPr>
        <w:t>הצבעה מס'</w:t>
      </w:r>
      <w:r>
        <w:rPr>
          <w:rFonts w:hint="cs"/>
          <w:rtl/>
        </w:rPr>
        <w:t xml:space="preserve"> 79</w:t>
      </w:r>
    </w:p>
    <w:p w:rsidR="00E70645" w:rsidRDefault="00E70645" w:rsidP="00356066">
      <w:pPr>
        <w:pStyle w:val="--"/>
        <w:keepNext/>
        <w:rPr>
          <w:rtl/>
        </w:rPr>
      </w:pPr>
    </w:p>
    <w:p w:rsidR="00E70645" w:rsidRDefault="00E70645" w:rsidP="00356066">
      <w:pPr>
        <w:pStyle w:val="--"/>
        <w:keepNext/>
        <w:rPr>
          <w:rtl/>
        </w:rPr>
      </w:pPr>
      <w:r>
        <w:rPr>
          <w:rtl/>
        </w:rPr>
        <w:t>בעד ההצעה להעביר את הצעת החוק לוועדה –</w:t>
      </w:r>
      <w:r>
        <w:rPr>
          <w:rFonts w:hint="cs"/>
          <w:rtl/>
        </w:rPr>
        <w:t xml:space="preserve"> 11</w:t>
      </w:r>
    </w:p>
    <w:p w:rsidR="00E70645" w:rsidRDefault="00E70645" w:rsidP="00356066">
      <w:pPr>
        <w:pStyle w:val="--"/>
        <w:keepNext/>
        <w:rPr>
          <w:rtl/>
        </w:rPr>
      </w:pPr>
      <w:r>
        <w:rPr>
          <w:rtl/>
        </w:rPr>
        <w:t xml:space="preserve">נגד – </w:t>
      </w:r>
      <w:r>
        <w:rPr>
          <w:rFonts w:hint="cs"/>
          <w:rtl/>
        </w:rPr>
        <w:t>אין</w:t>
      </w:r>
    </w:p>
    <w:p w:rsidR="00E70645" w:rsidRDefault="00E70645" w:rsidP="00356066">
      <w:pPr>
        <w:pStyle w:val="--"/>
        <w:keepNext/>
        <w:rPr>
          <w:rtl/>
        </w:rPr>
      </w:pPr>
      <w:r>
        <w:rPr>
          <w:rtl/>
        </w:rPr>
        <w:t xml:space="preserve">נמנעים – </w:t>
      </w:r>
      <w:r>
        <w:rPr>
          <w:rFonts w:hint="cs"/>
          <w:rtl/>
        </w:rPr>
        <w:t>אין</w:t>
      </w:r>
    </w:p>
    <w:p w:rsidR="00E70645" w:rsidRDefault="00E70645" w:rsidP="00356066">
      <w:pPr>
        <w:pStyle w:val="af2"/>
        <w:rPr>
          <w:rtl/>
        </w:rPr>
      </w:pPr>
      <w:r>
        <w:rPr>
          <w:rtl/>
        </w:rPr>
        <w:t>ההצעה להעביר את הצעת חוק</w:t>
      </w:r>
      <w:r w:rsidRPr="00C74558">
        <w:rPr>
          <w:rFonts w:hint="cs"/>
          <w:rtl/>
        </w:rPr>
        <w:t xml:space="preserve"> </w:t>
      </w:r>
      <w:r>
        <w:rPr>
          <w:rFonts w:hint="cs"/>
          <w:rtl/>
        </w:rPr>
        <w:t xml:space="preserve">עבודת נשים (תיקון </w:t>
      </w:r>
      <w:r>
        <w:rPr>
          <w:rtl/>
        </w:rPr>
        <w:t>–</w:t>
      </w:r>
      <w:r>
        <w:rPr>
          <w:rFonts w:hint="cs"/>
          <w:rtl/>
        </w:rPr>
        <w:t xml:space="preserve"> הארכת תקופת הלידה וההורות להורי פעוט עם מוגבלות מורכבת), התשפ"ה–2024, לוועדת העבודה והרווחה נתקבלה.</w:t>
      </w:r>
    </w:p>
    <w:p w:rsidR="00E70645" w:rsidRDefault="00E70645" w:rsidP="00356066">
      <w:pPr>
        <w:rPr>
          <w:rtl/>
        </w:rPr>
      </w:pPr>
    </w:p>
    <w:p w:rsidR="00691C66" w:rsidRDefault="00691C66" w:rsidP="00356066">
      <w:pPr>
        <w:pStyle w:val="af6"/>
        <w:keepNext/>
        <w:rPr>
          <w:rtl/>
        </w:rPr>
      </w:pPr>
      <w:r w:rsidRPr="00FA376E">
        <w:rPr>
          <w:rStyle w:val="TagStyle"/>
          <w:rtl/>
        </w:rPr>
        <w:t>&lt;&lt; יור &gt;&gt;</w:t>
      </w:r>
      <w:r w:rsidRPr="000913DC">
        <w:rPr>
          <w:rStyle w:val="TagStyle"/>
          <w:rtl/>
        </w:rPr>
        <w:t xml:space="preserve"> </w:t>
      </w:r>
      <w:r>
        <w:rPr>
          <w:rtl/>
        </w:rPr>
        <w:t>היו"ר סימון דוידסון:</w:t>
      </w:r>
      <w:r w:rsidRPr="000913DC">
        <w:rPr>
          <w:rStyle w:val="TagStyle"/>
          <w:rtl/>
        </w:rPr>
        <w:t xml:space="preserve"> </w:t>
      </w:r>
      <w:r w:rsidRPr="00FA376E">
        <w:rPr>
          <w:rStyle w:val="TagStyle"/>
          <w:rtl/>
        </w:rPr>
        <w:t>&lt;&lt; יור &gt;&gt;</w:t>
      </w:r>
      <w:r>
        <w:rPr>
          <w:rtl/>
        </w:rPr>
        <w:t xml:space="preserve">   </w:t>
      </w:r>
    </w:p>
    <w:p w:rsidR="00691C66" w:rsidRDefault="00691C66" w:rsidP="00356066">
      <w:pPr>
        <w:rPr>
          <w:rtl/>
          <w:lang w:eastAsia="he-IL"/>
        </w:rPr>
      </w:pPr>
    </w:p>
    <w:p w:rsidR="00691C66" w:rsidRDefault="00691C66" w:rsidP="00356066">
      <w:pPr>
        <w:rPr>
          <w:rtl/>
          <w:lang w:eastAsia="he-IL"/>
        </w:rPr>
      </w:pPr>
      <w:r>
        <w:rPr>
          <w:rFonts w:hint="cs"/>
          <w:rtl/>
          <w:lang w:eastAsia="he-IL"/>
        </w:rPr>
        <w:t xml:space="preserve">בעד </w:t>
      </w:r>
      <w:r>
        <w:rPr>
          <w:rtl/>
          <w:lang w:eastAsia="he-IL"/>
        </w:rPr>
        <w:t>–</w:t>
      </w:r>
      <w:r>
        <w:rPr>
          <w:rFonts w:hint="cs"/>
          <w:rtl/>
          <w:lang w:eastAsia="he-IL"/>
        </w:rPr>
        <w:t xml:space="preserve"> 11, אין מתנגדים, אין נמנעים. אני קובע כי הצעת חוק עבודת נשים (תיקון </w:t>
      </w:r>
      <w:r>
        <w:rPr>
          <w:rtl/>
          <w:lang w:eastAsia="he-IL"/>
        </w:rPr>
        <w:t>–</w:t>
      </w:r>
      <w:r>
        <w:rPr>
          <w:rFonts w:hint="cs"/>
          <w:rtl/>
          <w:lang w:eastAsia="he-IL"/>
        </w:rPr>
        <w:t xml:space="preserve"> הארכת תקופת הלידה וההורות להורי פעוט </w:t>
      </w:r>
      <w:bookmarkStart w:id="47384" w:name="_ETM_Q97_187473"/>
      <w:bookmarkEnd w:id="47384"/>
      <w:r>
        <w:rPr>
          <w:rFonts w:hint="cs"/>
          <w:rtl/>
          <w:lang w:eastAsia="he-IL"/>
        </w:rPr>
        <w:t>עם מוגבלות מורכבת), התשפ"ה–2024, של חברת הכנסת פנינה תמנו, אושרה</w:t>
      </w:r>
      <w:bookmarkStart w:id="47385" w:name="_ETM_Q97_191972"/>
      <w:bookmarkEnd w:id="47385"/>
      <w:r>
        <w:rPr>
          <w:rFonts w:hint="cs"/>
          <w:rtl/>
          <w:lang w:eastAsia="he-IL"/>
        </w:rPr>
        <w:t xml:space="preserve"> בקריאה הטרומית ותעבור לדיון בוועדת העבודה והרווחה לצורך הכנתה לקריאה </w:t>
      </w:r>
      <w:bookmarkStart w:id="47386" w:name="_ETM_Q97_197747"/>
      <w:bookmarkEnd w:id="47386"/>
      <w:r>
        <w:rPr>
          <w:rFonts w:hint="cs"/>
          <w:rtl/>
          <w:lang w:eastAsia="he-IL"/>
        </w:rPr>
        <w:t xml:space="preserve">הראשונה. </w:t>
      </w:r>
      <w:bookmarkStart w:id="47387" w:name="_ETM_Q97_203475"/>
      <w:bookmarkEnd w:id="47387"/>
    </w:p>
    <w:p w:rsidR="004E453E" w:rsidRDefault="004E453E" w:rsidP="00356066">
      <w:pPr>
        <w:rPr>
          <w:rtl/>
          <w:lang w:eastAsia="he-IL"/>
        </w:rPr>
      </w:pPr>
    </w:p>
    <w:p w:rsidR="004E453E" w:rsidRDefault="004E453E" w:rsidP="00356066">
      <w:pPr>
        <w:rPr>
          <w:rtl/>
          <w:lang w:eastAsia="he-IL"/>
        </w:rPr>
      </w:pPr>
    </w:p>
    <w:p w:rsidR="00691C66" w:rsidRDefault="00691C66" w:rsidP="00772502">
      <w:pPr>
        <w:pStyle w:val="a6"/>
        <w:rPr>
          <w:rtl/>
          <w:lang w:eastAsia="he-IL"/>
        </w:rPr>
      </w:pPr>
      <w:bookmarkStart w:id="47388" w:name="_ETM_Q97_203604"/>
      <w:bookmarkStart w:id="47389" w:name="_ETM_Q97_203667"/>
      <w:bookmarkStart w:id="47390" w:name="_ETM_Q97_203766"/>
      <w:bookmarkStart w:id="47391" w:name="ET_hatsach_644787_10"/>
      <w:bookmarkEnd w:id="47388"/>
      <w:bookmarkEnd w:id="47389"/>
      <w:bookmarkEnd w:id="47390"/>
      <w:r w:rsidRPr="00FA376E">
        <w:rPr>
          <w:rStyle w:val="TagStyle"/>
          <w:rtl/>
        </w:rPr>
        <w:t xml:space="preserve"> &lt;&lt; הצח &gt;&gt;</w:t>
      </w:r>
      <w:r w:rsidRPr="00080F07">
        <w:rPr>
          <w:rStyle w:val="TagStyle"/>
          <w:rtl/>
        </w:rPr>
        <w:t xml:space="preserve"> </w:t>
      </w:r>
      <w:bookmarkStart w:id="47392" w:name="_Toc194414354"/>
      <w:bookmarkStart w:id="47393" w:name="_Toc233629337"/>
      <w:r>
        <w:rPr>
          <w:rtl/>
          <w:lang w:eastAsia="he-IL"/>
        </w:rPr>
        <w:t>הצעת חוק הגנת הצרכן (תיקון מס' 72), התשפ"ה–2025</w:t>
      </w:r>
      <w:bookmarkEnd w:id="47392"/>
      <w:bookmarkEnd w:id="47393"/>
      <w:r w:rsidRPr="00080F07">
        <w:rPr>
          <w:rStyle w:val="TagStyle"/>
          <w:rtl/>
        </w:rPr>
        <w:t xml:space="preserve"> </w:t>
      </w:r>
      <w:r w:rsidRPr="00FA376E">
        <w:rPr>
          <w:rStyle w:val="TagStyle"/>
          <w:rtl/>
        </w:rPr>
        <w:t>&lt;&lt; הצח &gt;&gt;</w:t>
      </w:r>
      <w:r>
        <w:rPr>
          <w:rtl/>
          <w:lang w:eastAsia="he-IL"/>
        </w:rPr>
        <w:t xml:space="preserve">   </w:t>
      </w:r>
      <w:bookmarkEnd w:id="47391"/>
    </w:p>
    <w:p w:rsidR="00691C66" w:rsidRDefault="00691C66" w:rsidP="00356066">
      <w:pPr>
        <w:rPr>
          <w:rtl/>
          <w:lang w:eastAsia="he-IL"/>
        </w:rPr>
      </w:pPr>
      <w:r>
        <w:rPr>
          <w:rtl/>
          <w:lang w:eastAsia="he-IL"/>
        </w:rPr>
        <w:t>[מס'</w:t>
      </w:r>
      <w:r>
        <w:rPr>
          <w:rFonts w:hint="cs"/>
          <w:rtl/>
          <w:lang w:eastAsia="he-IL"/>
        </w:rPr>
        <w:t xml:space="preserve"> כ/1097</w:t>
      </w:r>
      <w:r>
        <w:rPr>
          <w:rtl/>
          <w:lang w:eastAsia="he-IL"/>
        </w:rPr>
        <w:t>; דברי הכנסת, חוב'</w:t>
      </w:r>
      <w:r>
        <w:rPr>
          <w:rFonts w:hint="cs"/>
          <w:rtl/>
          <w:lang w:eastAsia="he-IL"/>
        </w:rPr>
        <w:t xml:space="preserve"> ט', ישיבה 236</w:t>
      </w:r>
      <w:r>
        <w:rPr>
          <w:rtl/>
          <w:lang w:eastAsia="he-IL"/>
        </w:rPr>
        <w:t xml:space="preserve">, </w:t>
      </w:r>
      <w:r>
        <w:rPr>
          <w:rFonts w:hint="cs"/>
          <w:rtl/>
          <w:lang w:eastAsia="he-IL"/>
        </w:rPr>
        <w:t xml:space="preserve">חוב' י"ח, </w:t>
      </w:r>
      <w:r>
        <w:rPr>
          <w:rtl/>
          <w:lang w:eastAsia="he-IL"/>
        </w:rPr>
        <w:t>ישיבה</w:t>
      </w:r>
      <w:r>
        <w:rPr>
          <w:rFonts w:hint="cs"/>
          <w:rtl/>
          <w:lang w:eastAsia="he-IL"/>
        </w:rPr>
        <w:t xml:space="preserve"> 262</w:t>
      </w:r>
      <w:r>
        <w:rPr>
          <w:rtl/>
          <w:lang w:eastAsia="he-IL"/>
        </w:rPr>
        <w:t>; נספחות.]</w:t>
      </w:r>
    </w:p>
    <w:p w:rsidR="00691C66" w:rsidRDefault="00691C66" w:rsidP="00356066">
      <w:pPr>
        <w:pStyle w:val="-0"/>
        <w:rPr>
          <w:rtl/>
          <w:lang w:eastAsia="he-IL"/>
        </w:rPr>
      </w:pPr>
      <w:r>
        <w:rPr>
          <w:rtl/>
          <w:lang w:eastAsia="he-IL"/>
        </w:rPr>
        <w:t>(</w:t>
      </w:r>
      <w:r>
        <w:rPr>
          <w:rFonts w:hint="cs"/>
          <w:rtl/>
          <w:lang w:eastAsia="he-IL"/>
        </w:rPr>
        <w:t>קריאה שנייה וקריאה שלישית</w:t>
      </w:r>
      <w:r>
        <w:rPr>
          <w:rtl/>
          <w:lang w:eastAsia="he-IL"/>
        </w:rPr>
        <w:t>)</w:t>
      </w:r>
    </w:p>
    <w:p w:rsidR="00691C66" w:rsidRDefault="00691C66" w:rsidP="00356066">
      <w:pPr>
        <w:rPr>
          <w:rtl/>
          <w:lang w:eastAsia="he-IL"/>
        </w:rPr>
      </w:pPr>
    </w:p>
    <w:p w:rsidR="00691C66" w:rsidRDefault="00691C66" w:rsidP="00356066">
      <w:pPr>
        <w:pStyle w:val="af6"/>
        <w:keepNext/>
        <w:rPr>
          <w:rtl/>
        </w:rPr>
      </w:pPr>
      <w:r w:rsidRPr="00FA376E">
        <w:rPr>
          <w:rStyle w:val="TagStyle"/>
          <w:rtl/>
        </w:rPr>
        <w:t xml:space="preserve"> &lt;&lt; יור &gt;&gt;</w:t>
      </w:r>
      <w:r w:rsidRPr="00080F07">
        <w:rPr>
          <w:rStyle w:val="TagStyle"/>
          <w:rtl/>
        </w:rPr>
        <w:t xml:space="preserve"> </w:t>
      </w:r>
      <w:r>
        <w:rPr>
          <w:rtl/>
        </w:rPr>
        <w:t>היו"ר סימון דוידסון:</w:t>
      </w:r>
      <w:r w:rsidRPr="00080F07">
        <w:rPr>
          <w:rStyle w:val="TagStyle"/>
          <w:rtl/>
        </w:rPr>
        <w:t xml:space="preserve"> </w:t>
      </w:r>
      <w:r w:rsidRPr="00FA376E">
        <w:rPr>
          <w:rStyle w:val="TagStyle"/>
          <w:rtl/>
        </w:rPr>
        <w:t>&lt;&lt; יור &gt;&gt;</w:t>
      </w:r>
      <w:r>
        <w:rPr>
          <w:rtl/>
        </w:rPr>
        <w:t xml:space="preserve">   </w:t>
      </w:r>
    </w:p>
    <w:p w:rsidR="00691C66" w:rsidRDefault="00691C66" w:rsidP="00356066">
      <w:pPr>
        <w:rPr>
          <w:rtl/>
          <w:lang w:eastAsia="he-IL"/>
        </w:rPr>
      </w:pPr>
    </w:p>
    <w:p w:rsidR="00691C66" w:rsidRPr="00080F07" w:rsidRDefault="00691C66" w:rsidP="00356066">
      <w:pPr>
        <w:rPr>
          <w:rtl/>
          <w:lang w:eastAsia="he-IL"/>
        </w:rPr>
      </w:pPr>
      <w:r>
        <w:rPr>
          <w:rFonts w:hint="cs"/>
          <w:rtl/>
          <w:lang w:eastAsia="he-IL"/>
        </w:rPr>
        <w:t>חברי הכנסת, נעבור לנושא הבא</w:t>
      </w:r>
      <w:bookmarkStart w:id="47394" w:name="_ETM_Q97_204567"/>
      <w:bookmarkEnd w:id="47394"/>
      <w:r>
        <w:rPr>
          <w:rFonts w:hint="cs"/>
          <w:rtl/>
          <w:lang w:eastAsia="he-IL"/>
        </w:rPr>
        <w:t xml:space="preserve"> על סדר-היום </w:t>
      </w:r>
      <w:r>
        <w:rPr>
          <w:rFonts w:hint="eastAsia"/>
          <w:rtl/>
          <w:lang w:eastAsia="he-IL"/>
        </w:rPr>
        <w:t xml:space="preserve">– </w:t>
      </w:r>
      <w:r w:rsidRPr="00080F07">
        <w:rPr>
          <w:rtl/>
          <w:lang w:eastAsia="he-IL"/>
        </w:rPr>
        <w:t>הצעת חוק הגנת הצרכן (תיקון מס' 72)</w:t>
      </w:r>
      <w:r>
        <w:rPr>
          <w:rFonts w:hint="cs"/>
          <w:rtl/>
          <w:lang w:eastAsia="he-IL"/>
        </w:rPr>
        <w:t xml:space="preserve">, </w:t>
      </w:r>
      <w:r w:rsidRPr="00080F07">
        <w:rPr>
          <w:rtl/>
          <w:lang w:eastAsia="he-IL"/>
        </w:rPr>
        <w:t>התשפ"ה–2025</w:t>
      </w:r>
      <w:r>
        <w:rPr>
          <w:rFonts w:hint="cs"/>
          <w:rtl/>
          <w:lang w:eastAsia="he-IL"/>
        </w:rPr>
        <w:t>, של חברי הכנסת אליהו ברוכי,</w:t>
      </w:r>
      <w:bookmarkStart w:id="47395" w:name="_ETM_Q97_213274"/>
      <w:bookmarkEnd w:id="47395"/>
      <w:r>
        <w:rPr>
          <w:rFonts w:hint="cs"/>
          <w:rtl/>
          <w:lang w:eastAsia="he-IL"/>
        </w:rPr>
        <w:t xml:space="preserve"> משה גפני וקבוצת חברי הכנסת, לקריאה השנייה והשלישית. אני מזמין</w:t>
      </w:r>
      <w:bookmarkStart w:id="47396" w:name="_ETM_Q97_219956"/>
      <w:bookmarkEnd w:id="47396"/>
      <w:r>
        <w:rPr>
          <w:rFonts w:hint="cs"/>
          <w:rtl/>
          <w:lang w:eastAsia="he-IL"/>
        </w:rPr>
        <w:t xml:space="preserve"> את חבר הכנסת אברהם בצלאל, במקום חבר הכנסת דוד</w:t>
      </w:r>
      <w:bookmarkStart w:id="47397" w:name="_ETM_Q97_226620"/>
      <w:bookmarkEnd w:id="47397"/>
      <w:r>
        <w:rPr>
          <w:rFonts w:hint="cs"/>
          <w:rtl/>
          <w:lang w:eastAsia="he-IL"/>
        </w:rPr>
        <w:t xml:space="preserve"> ביטן, להציג את הצעת החוק. בבקשה, אדוני. </w:t>
      </w:r>
    </w:p>
    <w:p w:rsidR="00691C66" w:rsidRDefault="00691C66" w:rsidP="00356066">
      <w:pPr>
        <w:rPr>
          <w:rtl/>
          <w:lang w:eastAsia="he-IL"/>
        </w:rPr>
      </w:pPr>
    </w:p>
    <w:p w:rsidR="00691C66" w:rsidRDefault="00691C66" w:rsidP="00356066">
      <w:pPr>
        <w:pStyle w:val="a4"/>
        <w:keepNext/>
        <w:rPr>
          <w:rtl/>
        </w:rPr>
      </w:pPr>
      <w:bookmarkStart w:id="47398" w:name="ET_speaker_6344_2"/>
      <w:r w:rsidRPr="00FA376E">
        <w:rPr>
          <w:rStyle w:val="TagStyle"/>
          <w:rtl/>
        </w:rPr>
        <w:t xml:space="preserve"> &lt;&lt; דובר &gt;&gt;</w:t>
      </w:r>
      <w:r w:rsidRPr="007265D5">
        <w:rPr>
          <w:rStyle w:val="TagStyle"/>
          <w:rtl/>
        </w:rPr>
        <w:t xml:space="preserve"> </w:t>
      </w:r>
      <w:bookmarkStart w:id="47399" w:name="_Toc194414355"/>
      <w:bookmarkStart w:id="47400" w:name="_Toc233629338"/>
      <w:r>
        <w:rPr>
          <w:rtl/>
        </w:rPr>
        <w:t>אברהם בצלאל (</w:t>
      </w:r>
      <w:r>
        <w:rPr>
          <w:rFonts w:hint="cs"/>
          <w:rtl/>
        </w:rPr>
        <w:t>בשם ועדת הכלכלה</w:t>
      </w:r>
      <w:r>
        <w:rPr>
          <w:rtl/>
        </w:rPr>
        <w:t>):</w:t>
      </w:r>
      <w:bookmarkEnd w:id="47399"/>
      <w:bookmarkEnd w:id="47400"/>
      <w:r w:rsidRPr="007265D5">
        <w:rPr>
          <w:rStyle w:val="TagStyle"/>
          <w:rtl/>
        </w:rPr>
        <w:t xml:space="preserve"> </w:t>
      </w:r>
      <w:r w:rsidRPr="00FA376E">
        <w:rPr>
          <w:rStyle w:val="TagStyle"/>
          <w:rtl/>
        </w:rPr>
        <w:t>&lt;&lt; דובר &gt;&gt;</w:t>
      </w:r>
      <w:r>
        <w:rPr>
          <w:rtl/>
        </w:rPr>
        <w:t xml:space="preserve">   </w:t>
      </w:r>
      <w:bookmarkEnd w:id="47398"/>
    </w:p>
    <w:p w:rsidR="00691C66" w:rsidRDefault="00691C66" w:rsidP="00356066">
      <w:pPr>
        <w:rPr>
          <w:rtl/>
          <w:lang w:eastAsia="he-IL"/>
        </w:rPr>
      </w:pPr>
    </w:p>
    <w:p w:rsidR="00691C66" w:rsidRDefault="00691C66" w:rsidP="00356066">
      <w:pPr>
        <w:rPr>
          <w:rtl/>
          <w:lang w:eastAsia="he-IL"/>
        </w:rPr>
      </w:pPr>
      <w:r>
        <w:rPr>
          <w:rFonts w:hint="cs"/>
          <w:rtl/>
          <w:lang w:eastAsia="he-IL"/>
        </w:rPr>
        <w:t xml:space="preserve">אז </w:t>
      </w:r>
      <w:bookmarkStart w:id="47401" w:name="_ETM_Q97_230505"/>
      <w:bookmarkEnd w:id="47401"/>
      <w:r>
        <w:rPr>
          <w:rFonts w:hint="cs"/>
          <w:rtl/>
          <w:lang w:eastAsia="he-IL"/>
        </w:rPr>
        <w:t>באמת, לפני שאני אציג את החוק, אני רוצה להודות למיכל</w:t>
      </w:r>
      <w:bookmarkStart w:id="47402" w:name="_ETM_Q97_233537"/>
      <w:bookmarkEnd w:id="47402"/>
      <w:r>
        <w:rPr>
          <w:rFonts w:hint="cs"/>
          <w:rtl/>
          <w:lang w:eastAsia="he-IL"/>
        </w:rPr>
        <w:t xml:space="preserve"> וולדיגר. היא קיבלה פה הרבה פרגונים, אבל נדמה לי </w:t>
      </w:r>
      <w:bookmarkStart w:id="47403" w:name="_ETM_Q97_237010"/>
      <w:bookmarkEnd w:id="47403"/>
      <w:r>
        <w:rPr>
          <w:rFonts w:hint="cs"/>
          <w:rtl/>
          <w:lang w:eastAsia="he-IL"/>
        </w:rPr>
        <w:t>שהיא מחכה לפרגון על זה שהיא נשארה פה עד השעה</w:t>
      </w:r>
      <w:bookmarkStart w:id="47404" w:name="_ETM_Q97_239405"/>
      <w:bookmarkEnd w:id="47404"/>
      <w:r>
        <w:rPr>
          <w:rFonts w:hint="cs"/>
          <w:rtl/>
          <w:lang w:eastAsia="he-IL"/>
        </w:rPr>
        <w:t xml:space="preserve"> הזאת, השעה 01:00, באמת לא פשוט, והיא עשתה את זה</w:t>
      </w:r>
      <w:bookmarkStart w:id="47405" w:name="_ETM_Q97_243035"/>
      <w:bookmarkEnd w:id="47405"/>
      <w:r>
        <w:rPr>
          <w:rFonts w:hint="cs"/>
          <w:rtl/>
          <w:lang w:eastAsia="he-IL"/>
        </w:rPr>
        <w:t xml:space="preserve"> בצורה מאוד מאוד רצינית. עברת את זה בהצלחה, ציון 100.</w:t>
      </w:r>
      <w:bookmarkStart w:id="47406" w:name="_ETM_Q97_248624"/>
      <w:bookmarkEnd w:id="47406"/>
      <w:r>
        <w:rPr>
          <w:rFonts w:hint="cs"/>
          <w:rtl/>
          <w:lang w:eastAsia="he-IL"/>
        </w:rPr>
        <w:t xml:space="preserve"> </w:t>
      </w:r>
      <w:bookmarkStart w:id="47407" w:name="_ETM_Q97_248849"/>
      <w:bookmarkEnd w:id="47407"/>
    </w:p>
    <w:p w:rsidR="00691C66" w:rsidRDefault="00691C66" w:rsidP="00356066">
      <w:pPr>
        <w:rPr>
          <w:rtl/>
          <w:lang w:eastAsia="he-IL"/>
        </w:rPr>
      </w:pPr>
      <w:bookmarkStart w:id="47408" w:name="_ETM_Q97_248967"/>
      <w:bookmarkEnd w:id="47408"/>
    </w:p>
    <w:p w:rsidR="00691C66" w:rsidRDefault="00691C66" w:rsidP="00356066">
      <w:pPr>
        <w:rPr>
          <w:rtl/>
          <w:lang w:eastAsia="he-IL"/>
        </w:rPr>
      </w:pPr>
      <w:bookmarkStart w:id="47409" w:name="_ETM_Q97_249004"/>
      <w:bookmarkEnd w:id="47409"/>
      <w:r>
        <w:rPr>
          <w:rFonts w:hint="cs"/>
          <w:rtl/>
          <w:lang w:eastAsia="he-IL"/>
        </w:rPr>
        <w:t>א</w:t>
      </w:r>
      <w:bookmarkStart w:id="47410" w:name="_ETM_Q97_249106"/>
      <w:bookmarkEnd w:id="47410"/>
      <w:r>
        <w:rPr>
          <w:rFonts w:hint="cs"/>
          <w:rtl/>
          <w:lang w:eastAsia="he-IL"/>
        </w:rPr>
        <w:t>דוני היושב-ראש, חבריי השרים היקרים, השר מיקי זוהר,</w:t>
      </w:r>
      <w:bookmarkStart w:id="47411" w:name="_ETM_Q97_255618"/>
      <w:bookmarkEnd w:id="47411"/>
      <w:r>
        <w:rPr>
          <w:rFonts w:hint="cs"/>
          <w:rtl/>
          <w:lang w:eastAsia="he-IL"/>
        </w:rPr>
        <w:t xml:space="preserve"> עשית פה הרבה ספורט היום, הרבה שעות נתנו לך להיות</w:t>
      </w:r>
      <w:bookmarkStart w:id="47412" w:name="_ETM_Q97_257568"/>
      <w:bookmarkEnd w:id="47412"/>
      <w:r>
        <w:rPr>
          <w:rFonts w:hint="cs"/>
          <w:rtl/>
          <w:lang w:eastAsia="he-IL"/>
        </w:rPr>
        <w:t xml:space="preserve"> פה היום. כמובן, חבריי חברי הכנסת, אני מתכבד להציג</w:t>
      </w:r>
      <w:bookmarkStart w:id="47413" w:name="_ETM_Q97_261222"/>
      <w:bookmarkEnd w:id="47413"/>
      <w:r>
        <w:rPr>
          <w:rFonts w:hint="cs"/>
          <w:rtl/>
          <w:lang w:eastAsia="he-IL"/>
        </w:rPr>
        <w:t xml:space="preserve"> בפניכם את הצעת חוק </w:t>
      </w:r>
      <w:r w:rsidRPr="00080F07">
        <w:rPr>
          <w:rtl/>
          <w:lang w:eastAsia="he-IL"/>
        </w:rPr>
        <w:t>הגנת הצרכן (תיקון מס' 72)</w:t>
      </w:r>
      <w:r>
        <w:rPr>
          <w:rFonts w:hint="cs"/>
          <w:rtl/>
          <w:lang w:eastAsia="he-IL"/>
        </w:rPr>
        <w:t>,</w:t>
      </w:r>
      <w:r w:rsidRPr="00080F07">
        <w:rPr>
          <w:rtl/>
          <w:lang w:eastAsia="he-IL"/>
        </w:rPr>
        <w:t xml:space="preserve"> התשפ"ה–2025</w:t>
      </w:r>
      <w:r>
        <w:rPr>
          <w:rFonts w:hint="cs"/>
          <w:rtl/>
          <w:lang w:eastAsia="he-IL"/>
        </w:rPr>
        <w:t xml:space="preserve">, לקריאה שנייה ולקריאה שלישית. הצעת </w:t>
      </w:r>
      <w:bookmarkStart w:id="47414" w:name="_ETM_Q97_267560"/>
      <w:bookmarkEnd w:id="47414"/>
      <w:r>
        <w:rPr>
          <w:rFonts w:hint="cs"/>
          <w:rtl/>
          <w:lang w:eastAsia="he-IL"/>
        </w:rPr>
        <w:t>החוק היא מיזוג של שתי הצעות חוק פרטיות, של חבר</w:t>
      </w:r>
      <w:bookmarkStart w:id="47415" w:name="_ETM_Q97_269852"/>
      <w:bookmarkEnd w:id="47415"/>
      <w:r>
        <w:rPr>
          <w:rFonts w:hint="cs"/>
          <w:rtl/>
          <w:lang w:eastAsia="he-IL"/>
        </w:rPr>
        <w:t xml:space="preserve"> הכנסת אליהו ברוכי וקבוצת חברי הכנסת ושל חבר הכנסת ואליד</w:t>
      </w:r>
      <w:bookmarkStart w:id="47416" w:name="_ETM_Q97_274024"/>
      <w:bookmarkEnd w:id="47416"/>
      <w:r>
        <w:rPr>
          <w:rFonts w:hint="cs"/>
          <w:rtl/>
          <w:lang w:eastAsia="he-IL"/>
        </w:rPr>
        <w:t xml:space="preserve"> אלהואשלה. </w:t>
      </w:r>
      <w:bookmarkStart w:id="47417" w:name="_ETM_Q97_274281"/>
      <w:bookmarkStart w:id="47418" w:name="_ETM_Q97_275575"/>
      <w:bookmarkEnd w:id="47417"/>
      <w:bookmarkEnd w:id="47418"/>
    </w:p>
    <w:p w:rsidR="00691C66" w:rsidRDefault="00691C66" w:rsidP="00356066">
      <w:pPr>
        <w:rPr>
          <w:rtl/>
          <w:lang w:eastAsia="he-IL"/>
        </w:rPr>
      </w:pPr>
      <w:bookmarkStart w:id="47419" w:name="_ETM_Q97_275694"/>
      <w:bookmarkEnd w:id="47419"/>
    </w:p>
    <w:p w:rsidR="00691C66" w:rsidRDefault="00691C66" w:rsidP="00795F38">
      <w:pPr>
        <w:rPr>
          <w:rtl/>
          <w:lang w:eastAsia="he-IL"/>
        </w:rPr>
      </w:pPr>
      <w:bookmarkStart w:id="47420" w:name="_ETM_Q97_275721"/>
      <w:bookmarkStart w:id="47421" w:name="_ETM_Q97_275832"/>
      <w:bookmarkEnd w:id="47420"/>
      <w:bookmarkEnd w:id="47421"/>
      <w:r>
        <w:rPr>
          <w:rFonts w:hint="cs"/>
          <w:rtl/>
          <w:lang w:eastAsia="he-IL"/>
        </w:rPr>
        <w:t>מטרת הצעת החוק היא למגר תופעה של עוסקים המתנים</w:t>
      </w:r>
      <w:bookmarkStart w:id="47422" w:name="_ETM_Q97_279462"/>
      <w:bookmarkEnd w:id="47422"/>
      <w:r>
        <w:rPr>
          <w:rFonts w:hint="cs"/>
          <w:rtl/>
          <w:lang w:eastAsia="he-IL"/>
        </w:rPr>
        <w:t xml:space="preserve"> את האפשרות לתשלום בכרטיס חיוב בסכום רכישה מינימלי, ובאופן זה עלולים לגרום לצרכנים שאין להם אפשרות לשלם במעמד הרכישה במזומן, </w:t>
      </w:r>
      <w:bookmarkStart w:id="47423" w:name="_ETM_Q97_287224"/>
      <w:bookmarkEnd w:id="47423"/>
      <w:r>
        <w:rPr>
          <w:rFonts w:hint="cs"/>
          <w:rtl/>
          <w:lang w:eastAsia="he-IL"/>
        </w:rPr>
        <w:t>לרכוש מוצרים שלא תכננו לרכוש מלכתחילה, או אפילו מוצרים שאין</w:t>
      </w:r>
      <w:bookmarkStart w:id="47424" w:name="_ETM_Q97_290244"/>
      <w:bookmarkEnd w:id="47424"/>
      <w:r>
        <w:rPr>
          <w:rFonts w:hint="cs"/>
          <w:rtl/>
          <w:lang w:eastAsia="he-IL"/>
        </w:rPr>
        <w:t xml:space="preserve"> להם כלל עניין ברכישתם. בעניין זה אציין כי עמלת הסליקה</w:t>
      </w:r>
      <w:bookmarkStart w:id="47425" w:name="_ETM_Q97_295085"/>
      <w:bookmarkEnd w:id="47425"/>
      <w:r>
        <w:rPr>
          <w:rFonts w:hint="cs"/>
          <w:rtl/>
          <w:lang w:eastAsia="he-IL"/>
        </w:rPr>
        <w:t xml:space="preserve"> שמשלם בעל העסק בשל המימוש של הצרכן בכרטיס חיוב נגזרת</w:t>
      </w:r>
      <w:bookmarkStart w:id="47426" w:name="_ETM_Q97_301703"/>
      <w:bookmarkEnd w:id="47426"/>
      <w:r>
        <w:rPr>
          <w:rFonts w:hint="cs"/>
          <w:rtl/>
          <w:lang w:eastAsia="he-IL"/>
        </w:rPr>
        <w:t xml:space="preserve"> כשיעור מסכום הרכישה ואינה עמלה בסכום קבוע</w:t>
      </w:r>
      <w:r w:rsidR="00795F38">
        <w:rPr>
          <w:rFonts w:hint="cs"/>
          <w:rtl/>
          <w:lang w:eastAsia="he-IL"/>
        </w:rPr>
        <w:t>,</w:t>
      </w:r>
      <w:r>
        <w:rPr>
          <w:rFonts w:hint="cs"/>
          <w:rtl/>
          <w:lang w:eastAsia="he-IL"/>
        </w:rPr>
        <w:t xml:space="preserve"> לכן סברנו</w:t>
      </w:r>
      <w:bookmarkStart w:id="47427" w:name="_ETM_Q97_308215"/>
      <w:bookmarkEnd w:id="47427"/>
      <w:r>
        <w:rPr>
          <w:rFonts w:hint="cs"/>
          <w:rtl/>
          <w:lang w:eastAsia="he-IL"/>
        </w:rPr>
        <w:t xml:space="preserve"> שאין הצדקה להתניה כזאת.</w:t>
      </w:r>
      <w:bookmarkStart w:id="47428" w:name="_ETM_Q97_309888"/>
      <w:bookmarkStart w:id="47429" w:name="_ETM_Q97_310028"/>
      <w:bookmarkStart w:id="47430" w:name="_ETM_Q97_310071"/>
      <w:bookmarkEnd w:id="47428"/>
      <w:bookmarkEnd w:id="47429"/>
      <w:bookmarkEnd w:id="47430"/>
      <w:r>
        <w:rPr>
          <w:rFonts w:hint="cs"/>
          <w:rtl/>
          <w:lang w:eastAsia="he-IL"/>
        </w:rPr>
        <w:t xml:space="preserve"> ב</w:t>
      </w:r>
      <w:bookmarkStart w:id="47431" w:name="_ETM_Q97_310169"/>
      <w:bookmarkEnd w:id="47431"/>
      <w:r>
        <w:rPr>
          <w:rFonts w:hint="cs"/>
          <w:rtl/>
          <w:lang w:eastAsia="he-IL"/>
        </w:rPr>
        <w:t>התנהלות זו יש כדי לפגוע בצרכנים</w:t>
      </w:r>
      <w:bookmarkStart w:id="47432" w:name="_ETM_Q97_312887"/>
      <w:bookmarkEnd w:id="47432"/>
      <w:r>
        <w:rPr>
          <w:rFonts w:hint="cs"/>
          <w:rtl/>
          <w:lang w:eastAsia="he-IL"/>
        </w:rPr>
        <w:t xml:space="preserve">, שעלולים לרכוש מוצרים שלא תכננו לרכוש מלכתחילה. </w:t>
      </w:r>
    </w:p>
    <w:p w:rsidR="00691C66" w:rsidRDefault="00691C66" w:rsidP="00356066">
      <w:pPr>
        <w:rPr>
          <w:rtl/>
          <w:lang w:eastAsia="he-IL"/>
        </w:rPr>
      </w:pPr>
      <w:bookmarkStart w:id="47433" w:name="_ETM_Q97_274402"/>
      <w:bookmarkEnd w:id="47433"/>
    </w:p>
    <w:p w:rsidR="00691C66" w:rsidRDefault="00691C66" w:rsidP="00795F38">
      <w:pPr>
        <w:rPr>
          <w:rtl/>
          <w:lang w:eastAsia="he-IL"/>
        </w:rPr>
      </w:pPr>
      <w:bookmarkStart w:id="47434" w:name="_ETM_Q97_314441"/>
      <w:bookmarkStart w:id="47435" w:name="_ETM_Q97_314564"/>
      <w:bookmarkEnd w:id="47434"/>
      <w:bookmarkEnd w:id="47435"/>
      <w:r>
        <w:rPr>
          <w:rFonts w:hint="cs"/>
          <w:rtl/>
          <w:lang w:eastAsia="he-IL"/>
        </w:rPr>
        <w:t xml:space="preserve">לפיכך מוצע </w:t>
      </w:r>
      <w:bookmarkStart w:id="47436" w:name="_ETM_Q97_314316"/>
      <w:bookmarkEnd w:id="47436"/>
      <w:r>
        <w:rPr>
          <w:rFonts w:hint="cs"/>
          <w:rtl/>
          <w:lang w:eastAsia="he-IL"/>
        </w:rPr>
        <w:t>לתקן את חוק הגנת הצרכן ולקבוע שעוסק המאפשר לצרכן לשלם</w:t>
      </w:r>
      <w:bookmarkStart w:id="47437" w:name="_ETM_Q97_319377"/>
      <w:bookmarkEnd w:id="47437"/>
      <w:r>
        <w:rPr>
          <w:rFonts w:hint="cs"/>
          <w:rtl/>
          <w:lang w:eastAsia="he-IL"/>
        </w:rPr>
        <w:t xml:space="preserve"> בכרטיס חיוב, לא יתנה את </w:t>
      </w:r>
      <w:r w:rsidRPr="00AD63C9">
        <w:rPr>
          <w:rFonts w:hint="cs"/>
          <w:rtl/>
          <w:lang w:eastAsia="he-IL"/>
        </w:rPr>
        <w:t xml:space="preserve">אפשרות לתשלום </w:t>
      </w:r>
      <w:bookmarkStart w:id="47438" w:name="_ETM_Q97_320931"/>
      <w:bookmarkEnd w:id="47438"/>
      <w:r>
        <w:rPr>
          <w:rFonts w:hint="cs"/>
          <w:rtl/>
          <w:lang w:eastAsia="he-IL"/>
        </w:rPr>
        <w:t>באמצעותו</w:t>
      </w:r>
      <w:r w:rsidRPr="00AD63C9">
        <w:rPr>
          <w:rFonts w:hint="cs"/>
          <w:rtl/>
          <w:lang w:eastAsia="he-IL"/>
        </w:rPr>
        <w:t xml:space="preserve"> </w:t>
      </w:r>
      <w:r>
        <w:rPr>
          <w:rFonts w:hint="cs"/>
          <w:rtl/>
          <w:lang w:eastAsia="he-IL"/>
        </w:rPr>
        <w:t>ב</w:t>
      </w:r>
      <w:r w:rsidRPr="00AD63C9">
        <w:rPr>
          <w:rFonts w:hint="cs"/>
          <w:rtl/>
          <w:lang w:eastAsia="he-IL"/>
        </w:rPr>
        <w:t>סכום רכישה מזערי. לעניין זה</w:t>
      </w:r>
      <w:r>
        <w:rPr>
          <w:rFonts w:hint="cs"/>
          <w:rtl/>
          <w:lang w:eastAsia="he-IL"/>
        </w:rPr>
        <w:t>, מוצע להגדיר כרטיס חיוב</w:t>
      </w:r>
      <w:bookmarkStart w:id="47439" w:name="_ETM_Q97_325075"/>
      <w:bookmarkEnd w:id="47439"/>
      <w:r>
        <w:rPr>
          <w:rFonts w:hint="cs"/>
          <w:rtl/>
          <w:lang w:eastAsia="he-IL"/>
        </w:rPr>
        <w:t xml:space="preserve"> באופן רחב כך שהוראות התיקון המוצע יחולו גם על כרטיסים</w:t>
      </w:r>
      <w:bookmarkStart w:id="47440" w:name="_ETM_Q97_330162"/>
      <w:bookmarkEnd w:id="47440"/>
      <w:r>
        <w:rPr>
          <w:rFonts w:hint="cs"/>
          <w:rtl/>
          <w:lang w:eastAsia="he-IL"/>
        </w:rPr>
        <w:t xml:space="preserve"> שאינם כרטיסי אשראי המיועדים לרכישת מוצרים. כיום ישנם אמצעי תשלום</w:t>
      </w:r>
      <w:bookmarkStart w:id="47441" w:name="_ETM_Q97_334665"/>
      <w:bookmarkEnd w:id="47441"/>
      <w:r>
        <w:rPr>
          <w:rFonts w:hint="cs"/>
          <w:rtl/>
          <w:lang w:eastAsia="he-IL"/>
        </w:rPr>
        <w:t xml:space="preserve"> נוספים מעבר לכרטיסי חיוב, וייתכן שבעתיד תחום זה ייפתח יותר.</w:t>
      </w:r>
      <w:bookmarkStart w:id="47442" w:name="_ETM_Q97_339459"/>
      <w:bookmarkEnd w:id="47442"/>
      <w:r>
        <w:rPr>
          <w:rFonts w:hint="cs"/>
          <w:rtl/>
          <w:lang w:eastAsia="he-IL"/>
        </w:rPr>
        <w:t xml:space="preserve"> </w:t>
      </w:r>
      <w:bookmarkStart w:id="47443" w:name="_ETM_Q97_337575"/>
      <w:bookmarkEnd w:id="47443"/>
      <w:r>
        <w:rPr>
          <w:rFonts w:hint="cs"/>
          <w:rtl/>
          <w:lang w:eastAsia="he-IL"/>
        </w:rPr>
        <w:t xml:space="preserve">לפיכך, מוצע להסמיך את שר הכלכלה והתעשייה, בהסכמת שרי </w:t>
      </w:r>
      <w:bookmarkStart w:id="47444" w:name="_ETM_Q97_341875"/>
      <w:bookmarkEnd w:id="47444"/>
      <w:r>
        <w:rPr>
          <w:rFonts w:hint="cs"/>
          <w:rtl/>
          <w:lang w:eastAsia="he-IL"/>
        </w:rPr>
        <w:t>המשפטים והאוצר ובאישור ועדת הכלכלה של הכנסת, לקבוע בתקנות כי</w:t>
      </w:r>
      <w:bookmarkStart w:id="47445" w:name="_ETM_Q97_346552"/>
      <w:bookmarkEnd w:id="47445"/>
      <w:r>
        <w:rPr>
          <w:rFonts w:hint="cs"/>
          <w:rtl/>
          <w:lang w:eastAsia="he-IL"/>
        </w:rPr>
        <w:t xml:space="preserve"> הוראות ההסדר המוצע יחולו גם על אמצעי תשלום נוספים כפי</w:t>
      </w:r>
      <w:bookmarkStart w:id="47446" w:name="_ETM_Q97_350549"/>
      <w:bookmarkEnd w:id="47446"/>
      <w:r>
        <w:rPr>
          <w:rFonts w:hint="cs"/>
          <w:rtl/>
          <w:lang w:eastAsia="he-IL"/>
        </w:rPr>
        <w:t xml:space="preserve"> שייקבע. </w:t>
      </w:r>
    </w:p>
    <w:p w:rsidR="00691C66" w:rsidRDefault="00691C66" w:rsidP="00356066">
      <w:pPr>
        <w:rPr>
          <w:rtl/>
          <w:lang w:eastAsia="he-IL"/>
        </w:rPr>
      </w:pPr>
    </w:p>
    <w:p w:rsidR="00691C66" w:rsidRDefault="00691C66" w:rsidP="00356066">
      <w:pPr>
        <w:rPr>
          <w:rtl/>
          <w:lang w:eastAsia="he-IL"/>
        </w:rPr>
      </w:pPr>
      <w:r>
        <w:rPr>
          <w:rFonts w:hint="cs"/>
          <w:rtl/>
          <w:lang w:eastAsia="he-IL"/>
        </w:rPr>
        <w:t xml:space="preserve">לעניין אכיפת התיקון המוצע, מוצע להסמיך את הממונה על </w:t>
      </w:r>
      <w:bookmarkStart w:id="47447" w:name="_ETM_Q97_354621"/>
      <w:bookmarkEnd w:id="47447"/>
      <w:r>
        <w:rPr>
          <w:rFonts w:hint="cs"/>
          <w:rtl/>
          <w:lang w:eastAsia="he-IL"/>
        </w:rPr>
        <w:t xml:space="preserve">הגנת הצרכן והסחר ההוגן להטיל על עסק שפעל בניגוד להוראות </w:t>
      </w:r>
      <w:bookmarkStart w:id="47448" w:name="_ETM_Q97_361468"/>
      <w:bookmarkEnd w:id="47448"/>
      <w:r>
        <w:rPr>
          <w:rFonts w:hint="cs"/>
          <w:rtl/>
          <w:lang w:eastAsia="he-IL"/>
        </w:rPr>
        <w:t>התיקון המוצע עיצום כספי שסכומו היום עומד על 22,530 שקלים</w:t>
      </w:r>
      <w:bookmarkStart w:id="47449" w:name="_ETM_Q97_366147"/>
      <w:bookmarkEnd w:id="47449"/>
      <w:r>
        <w:rPr>
          <w:rFonts w:hint="cs"/>
          <w:rtl/>
          <w:lang w:eastAsia="he-IL"/>
        </w:rPr>
        <w:t xml:space="preserve"> חדשים, ואם העוסק אינו תאגיד </w:t>
      </w:r>
      <w:r>
        <w:rPr>
          <w:rFonts w:hint="eastAsia"/>
          <w:rtl/>
          <w:lang w:eastAsia="he-IL"/>
        </w:rPr>
        <w:t xml:space="preserve">– </w:t>
      </w:r>
      <w:r>
        <w:rPr>
          <w:rFonts w:hint="cs"/>
          <w:rtl/>
          <w:lang w:eastAsia="he-IL"/>
        </w:rPr>
        <w:t xml:space="preserve">7,170 שקלים חדשים. </w:t>
      </w:r>
      <w:bookmarkStart w:id="47450" w:name="_ETM_Q97_373852"/>
      <w:bookmarkStart w:id="47451" w:name="_ETM_Q97_373987"/>
      <w:bookmarkStart w:id="47452" w:name="_ETM_Q97_374046"/>
      <w:bookmarkStart w:id="47453" w:name="_ETM_Q97_374138"/>
      <w:bookmarkEnd w:id="47450"/>
      <w:bookmarkEnd w:id="47451"/>
      <w:bookmarkEnd w:id="47452"/>
      <w:bookmarkEnd w:id="47453"/>
    </w:p>
    <w:p w:rsidR="00691C66" w:rsidRDefault="00691C66" w:rsidP="00356066">
      <w:pPr>
        <w:rPr>
          <w:rtl/>
          <w:lang w:eastAsia="he-IL"/>
        </w:rPr>
      </w:pPr>
    </w:p>
    <w:p w:rsidR="00691C66" w:rsidRDefault="00691C66" w:rsidP="00356066">
      <w:pPr>
        <w:rPr>
          <w:rtl/>
          <w:lang w:eastAsia="he-IL"/>
        </w:rPr>
      </w:pPr>
      <w:r>
        <w:rPr>
          <w:rFonts w:hint="cs"/>
          <w:rtl/>
          <w:lang w:eastAsia="he-IL"/>
        </w:rPr>
        <w:t>למען</w:t>
      </w:r>
      <w:bookmarkStart w:id="47454" w:name="_ETM_Q97_374692"/>
      <w:bookmarkEnd w:id="47454"/>
      <w:r>
        <w:rPr>
          <w:rFonts w:hint="cs"/>
          <w:rtl/>
          <w:lang w:eastAsia="he-IL"/>
        </w:rPr>
        <w:t xml:space="preserve"> הסר ספק וכדי שלא תיווצר אי-בהירות בקרב העוסקים, חשוב להדגיש</w:t>
      </w:r>
      <w:bookmarkStart w:id="47455" w:name="_ETM_Q97_378261"/>
      <w:bookmarkEnd w:id="47455"/>
      <w:r>
        <w:rPr>
          <w:rFonts w:hint="cs"/>
          <w:rtl/>
          <w:lang w:eastAsia="he-IL"/>
        </w:rPr>
        <w:t xml:space="preserve"> כי ההתניה האסורה </w:t>
      </w:r>
      <w:r w:rsidRPr="00AD63C9">
        <w:rPr>
          <w:rFonts w:hint="cs"/>
          <w:rtl/>
          <w:lang w:eastAsia="he-IL"/>
        </w:rPr>
        <w:t>לפי החוק המוצע היא</w:t>
      </w:r>
      <w:r>
        <w:rPr>
          <w:rFonts w:hint="cs"/>
          <w:rtl/>
          <w:lang w:eastAsia="he-IL"/>
        </w:rPr>
        <w:t xml:space="preserve"> התניה ביחס לאמצעי</w:t>
      </w:r>
      <w:bookmarkStart w:id="47456" w:name="_ETM_Q97_380919"/>
      <w:bookmarkEnd w:id="47456"/>
      <w:r>
        <w:rPr>
          <w:rFonts w:hint="cs"/>
          <w:rtl/>
          <w:lang w:eastAsia="he-IL"/>
        </w:rPr>
        <w:t xml:space="preserve"> התשלום ולא ביחס לרכישה עצמה. כלומר, גם לאחר כניסתו לתוקף</w:t>
      </w:r>
      <w:bookmarkStart w:id="47457" w:name="_ETM_Q97_384521"/>
      <w:bookmarkEnd w:id="47457"/>
      <w:r>
        <w:rPr>
          <w:rFonts w:hint="cs"/>
          <w:rtl/>
          <w:lang w:eastAsia="he-IL"/>
        </w:rPr>
        <w:t xml:space="preserve"> של התיקון המוצע, עוסק יהיה רשאי להגביל את הרכישה באתר</w:t>
      </w:r>
      <w:bookmarkStart w:id="47458" w:name="_ETM_Q97_388301"/>
      <w:bookmarkEnd w:id="47458"/>
      <w:r>
        <w:rPr>
          <w:rFonts w:hint="cs"/>
          <w:rtl/>
          <w:lang w:eastAsia="he-IL"/>
        </w:rPr>
        <w:t xml:space="preserve"> האינטרנט, לדוגמה, בסכום מינימלי, אף אם</w:t>
      </w:r>
      <w:bookmarkStart w:id="47459" w:name="_ETM_Q97_391501"/>
      <w:bookmarkEnd w:id="47459"/>
      <w:r>
        <w:rPr>
          <w:rFonts w:hint="cs"/>
          <w:rtl/>
          <w:lang w:eastAsia="he-IL"/>
        </w:rPr>
        <w:t xml:space="preserve"> התשלום עבור הרכישה נעשה מטבע הדברים בכרטיס אשראי, שכן </w:t>
      </w:r>
      <w:bookmarkStart w:id="47460" w:name="_ETM_Q97_396646"/>
      <w:bookmarkEnd w:id="47460"/>
      <w:r>
        <w:rPr>
          <w:rFonts w:hint="cs"/>
          <w:rtl/>
          <w:lang w:eastAsia="he-IL"/>
        </w:rPr>
        <w:t xml:space="preserve">ההתניה היא ביחס לעצם הרכישה ולא ביחס לאמצעי התשלום. </w:t>
      </w:r>
      <w:bookmarkStart w:id="47461" w:name="_ETM_Q97_399775"/>
      <w:bookmarkEnd w:id="47461"/>
    </w:p>
    <w:p w:rsidR="00691C66" w:rsidRDefault="00691C66" w:rsidP="00356066">
      <w:pPr>
        <w:rPr>
          <w:rtl/>
          <w:lang w:eastAsia="he-IL"/>
        </w:rPr>
      </w:pPr>
      <w:bookmarkStart w:id="47462" w:name="_ETM_Q97_399978"/>
      <w:bookmarkStart w:id="47463" w:name="_ETM_Q97_400089"/>
      <w:bookmarkStart w:id="47464" w:name="_ETM_Q97_400122"/>
      <w:bookmarkEnd w:id="47462"/>
      <w:bookmarkEnd w:id="47463"/>
      <w:bookmarkEnd w:id="47464"/>
    </w:p>
    <w:p w:rsidR="00691C66" w:rsidRDefault="00691C66" w:rsidP="00356066">
      <w:pPr>
        <w:rPr>
          <w:rtl/>
          <w:lang w:eastAsia="he-IL"/>
        </w:rPr>
      </w:pPr>
      <w:bookmarkStart w:id="47465" w:name="_ETM_Q97_400216"/>
      <w:bookmarkEnd w:id="47465"/>
      <w:r>
        <w:rPr>
          <w:rFonts w:hint="cs"/>
          <w:rtl/>
          <w:lang w:eastAsia="he-IL"/>
        </w:rPr>
        <w:t>חברי הכנסת, אני סבור שהוראות התיקון המוצע ייטיבו עם הצרכנים</w:t>
      </w:r>
      <w:bookmarkStart w:id="47466" w:name="_ETM_Q97_403312"/>
      <w:bookmarkEnd w:id="47466"/>
      <w:r>
        <w:rPr>
          <w:rFonts w:hint="cs"/>
          <w:rtl/>
          <w:lang w:eastAsia="he-IL"/>
        </w:rPr>
        <w:t>, במיוחד בתקופה זו, שמתאפיינת בעליות מחירים. לפיכך, אני מבקש מכם</w:t>
      </w:r>
      <w:bookmarkStart w:id="47467" w:name="_ETM_Q97_409303"/>
      <w:bookmarkEnd w:id="47467"/>
      <w:r>
        <w:rPr>
          <w:rFonts w:hint="cs"/>
          <w:rtl/>
          <w:lang w:eastAsia="he-IL"/>
        </w:rPr>
        <w:t xml:space="preserve"> לאשר את הצעת החוק בקריאה השנייה ובקריאה השלישית בנוסח שאישרה </w:t>
      </w:r>
      <w:bookmarkStart w:id="47468" w:name="_ETM_Q97_412860"/>
      <w:bookmarkEnd w:id="47468"/>
      <w:r>
        <w:rPr>
          <w:rFonts w:hint="cs"/>
          <w:rtl/>
          <w:lang w:eastAsia="he-IL"/>
        </w:rPr>
        <w:t xml:space="preserve">הוועדה ולדחות את כל ההסתייגויות. </w:t>
      </w:r>
      <w:bookmarkStart w:id="47469" w:name="_ETM_Q97_413751"/>
      <w:bookmarkEnd w:id="47469"/>
    </w:p>
    <w:p w:rsidR="00691C66" w:rsidRDefault="00691C66" w:rsidP="00356066">
      <w:pPr>
        <w:rPr>
          <w:rtl/>
          <w:lang w:eastAsia="he-IL"/>
        </w:rPr>
      </w:pPr>
      <w:bookmarkStart w:id="47470" w:name="_ETM_Q97_413866"/>
      <w:bookmarkEnd w:id="47470"/>
    </w:p>
    <w:p w:rsidR="00691C66" w:rsidRDefault="00691C66" w:rsidP="00795F38">
      <w:pPr>
        <w:rPr>
          <w:rtl/>
          <w:lang w:eastAsia="he-IL"/>
        </w:rPr>
      </w:pPr>
      <w:bookmarkStart w:id="47471" w:name="_ETM_Q97_413893"/>
      <w:bookmarkEnd w:id="47471"/>
      <w:r>
        <w:rPr>
          <w:rFonts w:hint="cs"/>
          <w:rtl/>
          <w:lang w:eastAsia="he-IL"/>
        </w:rPr>
        <w:t>ב</w:t>
      </w:r>
      <w:bookmarkStart w:id="47472" w:name="_ETM_Q97_413999"/>
      <w:bookmarkEnd w:id="47472"/>
      <w:r>
        <w:rPr>
          <w:rFonts w:hint="cs"/>
          <w:rtl/>
          <w:lang w:eastAsia="he-IL"/>
        </w:rPr>
        <w:t>אמת, זה המקום פה</w:t>
      </w:r>
      <w:bookmarkStart w:id="47473" w:name="_ETM_Q97_415998"/>
      <w:bookmarkEnd w:id="47473"/>
      <w:r>
        <w:rPr>
          <w:rFonts w:hint="cs"/>
          <w:rtl/>
          <w:lang w:eastAsia="he-IL"/>
        </w:rPr>
        <w:t xml:space="preserve"> להודות פה לכל הצוות, לכל האנשים פה, לכל חברי הכנסת,</w:t>
      </w:r>
      <w:bookmarkStart w:id="47474" w:name="_ETM_Q97_420243"/>
      <w:bookmarkEnd w:id="47474"/>
      <w:r>
        <w:rPr>
          <w:rFonts w:hint="cs"/>
          <w:rtl/>
          <w:lang w:eastAsia="he-IL"/>
        </w:rPr>
        <w:t xml:space="preserve"> לאדוני היושב-ראש, כמובן, למזכירות הכנסת, כמובן ליניב, שנמצא פה ימים</w:t>
      </w:r>
      <w:bookmarkStart w:id="47475" w:name="_ETM_Q97_426616"/>
      <w:bookmarkEnd w:id="47475"/>
      <w:r>
        <w:rPr>
          <w:rFonts w:hint="cs"/>
          <w:rtl/>
          <w:lang w:eastAsia="he-IL"/>
        </w:rPr>
        <w:t xml:space="preserve"> ולילות, דניאל, הצוות, עליזה </w:t>
      </w:r>
      <w:r>
        <w:rPr>
          <w:rtl/>
          <w:lang w:eastAsia="he-IL"/>
        </w:rPr>
        <w:t>–</w:t>
      </w:r>
      <w:r>
        <w:rPr>
          <w:rFonts w:hint="cs"/>
          <w:rtl/>
          <w:lang w:eastAsia="he-IL"/>
        </w:rPr>
        <w:t xml:space="preserve"> שתי העליזות שלנו פה </w:t>
      </w:r>
      <w:r w:rsidR="00795F38">
        <w:rPr>
          <w:rFonts w:hint="eastAsia"/>
          <w:rtl/>
          <w:lang w:eastAsia="he-IL"/>
        </w:rPr>
        <w:t xml:space="preserve">– </w:t>
      </w:r>
      <w:r>
        <w:rPr>
          <w:rFonts w:hint="cs"/>
          <w:rtl/>
          <w:lang w:eastAsia="he-IL"/>
        </w:rPr>
        <w:t>טייבי</w:t>
      </w:r>
      <w:bookmarkStart w:id="47476" w:name="_ETM_Q97_431686"/>
      <w:bookmarkEnd w:id="47476"/>
      <w:r>
        <w:rPr>
          <w:rFonts w:hint="cs"/>
          <w:rtl/>
          <w:lang w:eastAsia="he-IL"/>
        </w:rPr>
        <w:t xml:space="preserve"> וכולם, על כל העבודה, המאמץ; כמובן, הייעוץ המשפטי. אני</w:t>
      </w:r>
      <w:bookmarkStart w:id="47477" w:name="_ETM_Q97_437396"/>
      <w:bookmarkEnd w:id="47477"/>
      <w:r>
        <w:rPr>
          <w:rFonts w:hint="cs"/>
          <w:rtl/>
          <w:lang w:eastAsia="he-IL"/>
        </w:rPr>
        <w:t xml:space="preserve"> מאחל לכולם פסח כשר ושמח, אבל התחושה שלי היא</w:t>
      </w:r>
      <w:bookmarkStart w:id="47478" w:name="_ETM_Q97_440439"/>
      <w:bookmarkEnd w:id="47478"/>
      <w:r>
        <w:rPr>
          <w:rFonts w:hint="cs"/>
          <w:rtl/>
          <w:lang w:eastAsia="he-IL"/>
        </w:rPr>
        <w:t xml:space="preserve"> שביום רביעי בלילה ניפגש פה עוד פעם לקבל את השר </w:t>
      </w:r>
      <w:bookmarkStart w:id="47479" w:name="_ETM_Q97_446257"/>
      <w:bookmarkEnd w:id="47479"/>
      <w:r>
        <w:rPr>
          <w:rFonts w:hint="cs"/>
          <w:rtl/>
          <w:lang w:eastAsia="he-IL"/>
        </w:rPr>
        <w:t>סמוטריץ' כחבר הכנסת, וכנראה להשביע אותו שוב כשר. אני</w:t>
      </w:r>
      <w:bookmarkStart w:id="47480" w:name="_ETM_Q97_450040"/>
      <w:bookmarkEnd w:id="47480"/>
      <w:r>
        <w:rPr>
          <w:rFonts w:hint="cs"/>
          <w:rtl/>
          <w:lang w:eastAsia="he-IL"/>
        </w:rPr>
        <w:t xml:space="preserve"> מאמין שאנחנו ניפגש עוד לפני פסח, זאת התחושה, אלא אם</w:t>
      </w:r>
      <w:bookmarkStart w:id="47481" w:name="_ETM_Q97_452292"/>
      <w:bookmarkEnd w:id="47481"/>
      <w:r>
        <w:rPr>
          <w:rFonts w:hint="cs"/>
          <w:rtl/>
          <w:lang w:eastAsia="he-IL"/>
        </w:rPr>
        <w:t xml:space="preserve"> כן ישתנה משהו. לילה טוב לכולם ופסח כשר ושמח. </w:t>
      </w:r>
    </w:p>
    <w:p w:rsidR="00691C66" w:rsidRDefault="00691C66" w:rsidP="00356066">
      <w:pPr>
        <w:rPr>
          <w:rtl/>
          <w:lang w:eastAsia="he-IL"/>
        </w:rPr>
      </w:pPr>
      <w:bookmarkStart w:id="47482" w:name="_ETM_Q97_454903"/>
      <w:bookmarkStart w:id="47483" w:name="_ETM_Q97_454981"/>
      <w:bookmarkEnd w:id="47482"/>
      <w:bookmarkEnd w:id="47483"/>
    </w:p>
    <w:p w:rsidR="00691C66" w:rsidRDefault="00691C66" w:rsidP="00356066">
      <w:pPr>
        <w:pStyle w:val="af6"/>
        <w:keepNext/>
        <w:rPr>
          <w:rtl/>
        </w:rPr>
      </w:pPr>
      <w:r w:rsidRPr="00FA376E">
        <w:rPr>
          <w:rStyle w:val="TagStyle"/>
          <w:rtl/>
        </w:rPr>
        <w:t xml:space="preserve"> &lt;&lt; יור &gt;&gt;</w:t>
      </w:r>
      <w:r w:rsidRPr="00E9464C">
        <w:rPr>
          <w:rStyle w:val="TagStyle"/>
          <w:rtl/>
        </w:rPr>
        <w:t xml:space="preserve"> </w:t>
      </w:r>
      <w:r>
        <w:rPr>
          <w:rtl/>
        </w:rPr>
        <w:t>היו"ר סימון דוידסון:</w:t>
      </w:r>
      <w:r w:rsidRPr="00E9464C">
        <w:rPr>
          <w:rStyle w:val="TagStyle"/>
          <w:rtl/>
        </w:rPr>
        <w:t xml:space="preserve"> </w:t>
      </w:r>
      <w:r w:rsidRPr="00FA376E">
        <w:rPr>
          <w:rStyle w:val="TagStyle"/>
          <w:rtl/>
        </w:rPr>
        <w:t>&lt;&lt; יור &gt;&gt;</w:t>
      </w:r>
      <w:r>
        <w:rPr>
          <w:rtl/>
        </w:rPr>
        <w:t xml:space="preserve">   </w:t>
      </w:r>
    </w:p>
    <w:p w:rsidR="00691C66" w:rsidRDefault="00691C66" w:rsidP="00356066">
      <w:pPr>
        <w:rPr>
          <w:rtl/>
          <w:lang w:eastAsia="he-IL"/>
        </w:rPr>
      </w:pPr>
    </w:p>
    <w:p w:rsidR="00691C66" w:rsidRPr="00E9464C" w:rsidRDefault="00691C66" w:rsidP="00356066">
      <w:pPr>
        <w:rPr>
          <w:rtl/>
          <w:lang w:eastAsia="he-IL"/>
        </w:rPr>
      </w:pPr>
      <w:bookmarkStart w:id="47484" w:name="_ETM_Q97_456607"/>
      <w:bookmarkEnd w:id="47484"/>
      <w:r>
        <w:rPr>
          <w:rFonts w:hint="cs"/>
          <w:rtl/>
          <w:lang w:eastAsia="he-IL"/>
        </w:rPr>
        <w:t>תודה</w:t>
      </w:r>
      <w:bookmarkStart w:id="47485" w:name="_ETM_Q97_458109"/>
      <w:bookmarkEnd w:id="47485"/>
      <w:r>
        <w:rPr>
          <w:rFonts w:hint="cs"/>
          <w:rtl/>
          <w:lang w:eastAsia="he-IL"/>
        </w:rPr>
        <w:t xml:space="preserve"> רבה, אדוני. להצעת החוק הוגשו הסתייגויות של קבוצת יש</w:t>
      </w:r>
      <w:bookmarkStart w:id="47486" w:name="_ETM_Q97_460191"/>
      <w:bookmarkEnd w:id="47486"/>
      <w:r>
        <w:rPr>
          <w:rFonts w:hint="cs"/>
          <w:rtl/>
          <w:lang w:eastAsia="he-IL"/>
        </w:rPr>
        <w:t xml:space="preserve"> עתיד. </w:t>
      </w:r>
    </w:p>
    <w:p w:rsidR="00691C66" w:rsidRDefault="00691C66" w:rsidP="00356066">
      <w:pPr>
        <w:rPr>
          <w:rtl/>
        </w:rPr>
      </w:pPr>
      <w:bookmarkStart w:id="47487" w:name="_ETM_Q97_460822"/>
      <w:bookmarkEnd w:id="47487"/>
    </w:p>
    <w:p w:rsidR="00691C66" w:rsidRDefault="00691C66" w:rsidP="00356066">
      <w:pPr>
        <w:pStyle w:val="-"/>
        <w:keepNext/>
        <w:rPr>
          <w:rtl/>
        </w:rPr>
      </w:pPr>
      <w:bookmarkStart w:id="47488" w:name="ET_speakercontinue_6344_24"/>
      <w:r w:rsidRPr="008E7C44">
        <w:rPr>
          <w:rStyle w:val="TagStyle"/>
          <w:rtl/>
        </w:rPr>
        <w:t xml:space="preserve"> &lt;&lt; דובר_המשך &gt;&gt; </w:t>
      </w:r>
      <w:r>
        <w:rPr>
          <w:rtl/>
        </w:rPr>
        <w:t>אברהם בצלאל (</w:t>
      </w:r>
      <w:r>
        <w:rPr>
          <w:rFonts w:hint="cs"/>
          <w:rtl/>
        </w:rPr>
        <w:t>בשם ועדת הכלכלה</w:t>
      </w:r>
      <w:r>
        <w:rPr>
          <w:rtl/>
        </w:rPr>
        <w:t>):</w:t>
      </w:r>
      <w:r w:rsidRPr="008E7C44">
        <w:rPr>
          <w:rStyle w:val="TagStyle"/>
          <w:rtl/>
        </w:rPr>
        <w:t xml:space="preserve"> &lt;&lt; דובר_המשך &gt;&gt;</w:t>
      </w:r>
      <w:r>
        <w:rPr>
          <w:rtl/>
        </w:rPr>
        <w:t xml:space="preserve">   </w:t>
      </w:r>
      <w:bookmarkEnd w:id="47488"/>
    </w:p>
    <w:p w:rsidR="00691C66" w:rsidRDefault="00691C66" w:rsidP="00356066">
      <w:pPr>
        <w:rPr>
          <w:rtl/>
          <w:lang w:eastAsia="he-IL"/>
        </w:rPr>
      </w:pPr>
    </w:p>
    <w:p w:rsidR="00691C66" w:rsidRDefault="00691C66" w:rsidP="00795F38">
      <w:pPr>
        <w:rPr>
          <w:rtl/>
          <w:lang w:eastAsia="he-IL"/>
        </w:rPr>
      </w:pPr>
      <w:bookmarkStart w:id="47489" w:name="_ETM_Q97_462818"/>
      <w:bookmarkEnd w:id="47489"/>
      <w:r>
        <w:rPr>
          <w:rFonts w:hint="cs"/>
          <w:rtl/>
          <w:lang w:eastAsia="he-IL"/>
        </w:rPr>
        <w:t>שכחתי להזכיר, כמובן, את מירב בן</w:t>
      </w:r>
      <w:bookmarkStart w:id="47490" w:name="_ETM_Q97_464229"/>
      <w:bookmarkEnd w:id="47490"/>
      <w:r>
        <w:rPr>
          <w:rFonts w:hint="cs"/>
          <w:rtl/>
          <w:lang w:eastAsia="he-IL"/>
        </w:rPr>
        <w:t xml:space="preserve"> ארי, שבאמת עושה רבות גם כאופוזיציה, אבל בכל אופן</w:t>
      </w:r>
      <w:bookmarkStart w:id="47491" w:name="_ETM_Q97_465239"/>
      <w:bookmarkEnd w:id="47491"/>
      <w:r>
        <w:rPr>
          <w:rFonts w:hint="cs"/>
          <w:rtl/>
          <w:lang w:eastAsia="he-IL"/>
        </w:rPr>
        <w:t xml:space="preserve"> היא דואגת הרבה לקואליציה. </w:t>
      </w:r>
      <w:r w:rsidR="00795F38">
        <w:rPr>
          <w:rFonts w:hint="cs"/>
          <w:rtl/>
          <w:lang w:eastAsia="he-IL"/>
        </w:rPr>
        <w:t xml:space="preserve">גם </w:t>
      </w:r>
      <w:r>
        <w:rPr>
          <w:rFonts w:hint="cs"/>
          <w:rtl/>
          <w:lang w:eastAsia="he-IL"/>
        </w:rPr>
        <w:t xml:space="preserve">לי ברמה האישית היא עזרה </w:t>
      </w:r>
      <w:bookmarkStart w:id="47492" w:name="_ETM_Q97_468537"/>
      <w:bookmarkEnd w:id="47492"/>
      <w:r>
        <w:rPr>
          <w:rFonts w:hint="cs"/>
          <w:rtl/>
          <w:lang w:eastAsia="he-IL"/>
        </w:rPr>
        <w:t xml:space="preserve">הרבה. תודה רבה. </w:t>
      </w:r>
      <w:bookmarkStart w:id="47493" w:name="_ETM_Q97_470860"/>
      <w:bookmarkEnd w:id="47493"/>
    </w:p>
    <w:p w:rsidR="00691C66" w:rsidRDefault="00691C66" w:rsidP="00356066">
      <w:pPr>
        <w:rPr>
          <w:rtl/>
          <w:lang w:eastAsia="he-IL"/>
        </w:rPr>
      </w:pPr>
      <w:bookmarkStart w:id="47494" w:name="_ETM_Q97_470988"/>
      <w:bookmarkEnd w:id="47494"/>
    </w:p>
    <w:p w:rsidR="00691C66" w:rsidRDefault="00691C66" w:rsidP="00356066">
      <w:pPr>
        <w:pStyle w:val="af6"/>
        <w:keepNext/>
        <w:rPr>
          <w:rtl/>
        </w:rPr>
      </w:pPr>
      <w:r w:rsidRPr="00FA376E">
        <w:rPr>
          <w:rStyle w:val="TagStyle"/>
          <w:rtl/>
        </w:rPr>
        <w:t xml:space="preserve"> &lt;&lt; יור &gt;&gt;</w:t>
      </w:r>
      <w:r w:rsidRPr="00E9464C">
        <w:rPr>
          <w:rStyle w:val="TagStyle"/>
          <w:rtl/>
        </w:rPr>
        <w:t xml:space="preserve"> </w:t>
      </w:r>
      <w:r>
        <w:rPr>
          <w:rtl/>
        </w:rPr>
        <w:t>היו"ר סימון דוידסון:</w:t>
      </w:r>
      <w:r w:rsidRPr="00E9464C">
        <w:rPr>
          <w:rStyle w:val="TagStyle"/>
          <w:rtl/>
        </w:rPr>
        <w:t xml:space="preserve"> </w:t>
      </w:r>
      <w:r w:rsidRPr="00FA376E">
        <w:rPr>
          <w:rStyle w:val="TagStyle"/>
          <w:rtl/>
        </w:rPr>
        <w:t>&lt;&lt; יור &gt;&gt;</w:t>
      </w:r>
      <w:r>
        <w:rPr>
          <w:rtl/>
        </w:rPr>
        <w:t xml:space="preserve">   </w:t>
      </w:r>
    </w:p>
    <w:p w:rsidR="00691C66" w:rsidRDefault="00691C66" w:rsidP="00356066">
      <w:pPr>
        <w:rPr>
          <w:rtl/>
          <w:lang w:eastAsia="he-IL"/>
        </w:rPr>
      </w:pPr>
    </w:p>
    <w:p w:rsidR="00691C66" w:rsidRDefault="00691C66" w:rsidP="00356066">
      <w:pPr>
        <w:rPr>
          <w:rtl/>
          <w:lang w:eastAsia="he-IL"/>
        </w:rPr>
      </w:pPr>
      <w:bookmarkStart w:id="47495" w:name="_ETM_Q97_472105"/>
      <w:bookmarkEnd w:id="47495"/>
      <w:r>
        <w:rPr>
          <w:rFonts w:hint="cs"/>
          <w:rtl/>
          <w:lang w:eastAsia="he-IL"/>
        </w:rPr>
        <w:t xml:space="preserve">להצעת החוק הוגשו הסתייגויות של קבוצת יש </w:t>
      </w:r>
      <w:bookmarkStart w:id="47496" w:name="_ETM_Q97_474062"/>
      <w:bookmarkEnd w:id="47496"/>
      <w:r>
        <w:rPr>
          <w:rFonts w:hint="cs"/>
          <w:rtl/>
          <w:lang w:eastAsia="he-IL"/>
        </w:rPr>
        <w:t xml:space="preserve">עתיד. מירב </w:t>
      </w:r>
      <w:r>
        <w:rPr>
          <w:rtl/>
          <w:lang w:eastAsia="he-IL"/>
        </w:rPr>
        <w:t>–</w:t>
      </w:r>
      <w:r>
        <w:rPr>
          <w:rFonts w:hint="cs"/>
          <w:rtl/>
          <w:lang w:eastAsia="he-IL"/>
        </w:rPr>
        <w:t xml:space="preserve"> מושכת את ההסתייגויות. רשות דיבור </w:t>
      </w:r>
      <w:r>
        <w:rPr>
          <w:rFonts w:hint="eastAsia"/>
          <w:rtl/>
          <w:lang w:eastAsia="he-IL"/>
        </w:rPr>
        <w:t xml:space="preserve">– </w:t>
      </w:r>
      <w:r>
        <w:rPr>
          <w:rFonts w:hint="cs"/>
          <w:rtl/>
          <w:lang w:eastAsia="he-IL"/>
        </w:rPr>
        <w:t>מישהו מבקש</w:t>
      </w:r>
      <w:bookmarkStart w:id="47497" w:name="_ETM_Q97_479308"/>
      <w:bookmarkEnd w:id="47497"/>
      <w:r>
        <w:rPr>
          <w:rFonts w:hint="cs"/>
          <w:rtl/>
          <w:lang w:eastAsia="he-IL"/>
        </w:rPr>
        <w:t xml:space="preserve"> פה מהאולם, שרשום?</w:t>
      </w:r>
      <w:bookmarkStart w:id="47498" w:name="_ETM_Q97_483276"/>
      <w:bookmarkEnd w:id="47498"/>
    </w:p>
    <w:p w:rsidR="00691C66" w:rsidRPr="00E9464C" w:rsidRDefault="00691C66" w:rsidP="00356066">
      <w:pPr>
        <w:rPr>
          <w:rtl/>
          <w:lang w:eastAsia="he-IL"/>
        </w:rPr>
      </w:pPr>
      <w:bookmarkStart w:id="47499" w:name="_ETM_Q97_483414"/>
      <w:bookmarkEnd w:id="47499"/>
    </w:p>
    <w:p w:rsidR="00691C66" w:rsidRDefault="00691C66" w:rsidP="00356066">
      <w:pPr>
        <w:pStyle w:val="af5"/>
        <w:keepNext/>
        <w:rPr>
          <w:rtl/>
        </w:rPr>
      </w:pPr>
      <w:r w:rsidRPr="00FA376E">
        <w:rPr>
          <w:rStyle w:val="TagStyle"/>
          <w:rtl/>
        </w:rPr>
        <w:t xml:space="preserve"> &lt;&lt; קריאה &gt;&gt;</w:t>
      </w:r>
      <w:r w:rsidRPr="007265D5">
        <w:rPr>
          <w:rStyle w:val="TagStyle"/>
          <w:rtl/>
        </w:rPr>
        <w:t xml:space="preserve"> </w:t>
      </w:r>
      <w:r>
        <w:rPr>
          <w:rtl/>
        </w:rPr>
        <w:t>פנינה תמנו (המחנה הממלכתי):</w:t>
      </w:r>
      <w:r w:rsidRPr="007265D5">
        <w:rPr>
          <w:rStyle w:val="TagStyle"/>
          <w:rtl/>
        </w:rPr>
        <w:t xml:space="preserve"> </w:t>
      </w:r>
      <w:r w:rsidRPr="00FA376E">
        <w:rPr>
          <w:rStyle w:val="TagStyle"/>
          <w:rtl/>
        </w:rPr>
        <w:t>&lt;&lt; קריאה &gt;&gt;</w:t>
      </w:r>
      <w:r>
        <w:rPr>
          <w:rtl/>
        </w:rPr>
        <w:t xml:space="preserve">   </w:t>
      </w:r>
    </w:p>
    <w:p w:rsidR="00691C66" w:rsidRDefault="00691C66" w:rsidP="00356066">
      <w:pPr>
        <w:rPr>
          <w:rtl/>
          <w:lang w:eastAsia="he-IL"/>
        </w:rPr>
      </w:pPr>
    </w:p>
    <w:p w:rsidR="00691C66" w:rsidRDefault="00691C66" w:rsidP="00356066">
      <w:pPr>
        <w:rPr>
          <w:rtl/>
          <w:lang w:eastAsia="he-IL"/>
        </w:rPr>
      </w:pPr>
      <w:r>
        <w:rPr>
          <w:rFonts w:hint="cs"/>
          <w:rtl/>
          <w:lang w:eastAsia="he-IL"/>
        </w:rPr>
        <w:t>כן, אני.</w:t>
      </w:r>
    </w:p>
    <w:p w:rsidR="00691C66" w:rsidRDefault="00691C66" w:rsidP="00356066">
      <w:pPr>
        <w:rPr>
          <w:rtl/>
          <w:lang w:eastAsia="he-IL"/>
        </w:rPr>
      </w:pPr>
    </w:p>
    <w:p w:rsidR="00691C66" w:rsidRDefault="00691C66" w:rsidP="00356066">
      <w:pPr>
        <w:pStyle w:val="af5"/>
        <w:keepNext/>
        <w:rPr>
          <w:rtl/>
        </w:rPr>
      </w:pPr>
      <w:r w:rsidRPr="00FA376E">
        <w:rPr>
          <w:rStyle w:val="TagStyle"/>
          <w:rtl/>
        </w:rPr>
        <w:t xml:space="preserve"> &lt;&lt; קריאה &gt;&gt;</w:t>
      </w:r>
      <w:r w:rsidRPr="007265D5">
        <w:rPr>
          <w:rStyle w:val="TagStyle"/>
          <w:rtl/>
        </w:rPr>
        <w:t xml:space="preserve"> </w:t>
      </w:r>
      <w:r>
        <w:rPr>
          <w:rtl/>
        </w:rPr>
        <w:t>מירב בן ארי (יש עתיד):</w:t>
      </w:r>
      <w:r w:rsidRPr="007265D5">
        <w:rPr>
          <w:rStyle w:val="TagStyle"/>
          <w:rtl/>
        </w:rPr>
        <w:t xml:space="preserve"> </w:t>
      </w:r>
      <w:r w:rsidRPr="00FA376E">
        <w:rPr>
          <w:rStyle w:val="TagStyle"/>
          <w:rtl/>
        </w:rPr>
        <w:t>&lt;&lt; קריאה &gt;&gt;</w:t>
      </w:r>
      <w:r>
        <w:rPr>
          <w:rtl/>
        </w:rPr>
        <w:t xml:space="preserve">   </w:t>
      </w:r>
    </w:p>
    <w:p w:rsidR="00691C66" w:rsidRDefault="00691C66" w:rsidP="00356066">
      <w:pPr>
        <w:rPr>
          <w:rtl/>
          <w:lang w:eastAsia="he-IL"/>
        </w:rPr>
      </w:pPr>
    </w:p>
    <w:p w:rsidR="00691C66" w:rsidRDefault="00691C66" w:rsidP="00356066">
      <w:pPr>
        <w:rPr>
          <w:rtl/>
          <w:lang w:eastAsia="he-IL"/>
        </w:rPr>
      </w:pPr>
      <w:r>
        <w:rPr>
          <w:rFonts w:hint="cs"/>
          <w:rtl/>
          <w:lang w:eastAsia="he-IL"/>
        </w:rPr>
        <w:t>1 באפריל.</w:t>
      </w:r>
      <w:bookmarkStart w:id="47500" w:name="_ETM_Q97_490420"/>
      <w:bookmarkEnd w:id="47500"/>
    </w:p>
    <w:p w:rsidR="00691C66" w:rsidRDefault="00691C66" w:rsidP="00356066">
      <w:pPr>
        <w:rPr>
          <w:rtl/>
          <w:lang w:eastAsia="he-IL"/>
        </w:rPr>
      </w:pPr>
      <w:bookmarkStart w:id="47501" w:name="_ETM_Q97_490541"/>
      <w:bookmarkEnd w:id="47501"/>
    </w:p>
    <w:p w:rsidR="00691C66" w:rsidRDefault="00691C66" w:rsidP="00356066">
      <w:pPr>
        <w:pStyle w:val="af6"/>
        <w:keepNext/>
        <w:rPr>
          <w:rtl/>
        </w:rPr>
      </w:pPr>
      <w:r w:rsidRPr="00FA376E">
        <w:rPr>
          <w:rStyle w:val="TagStyle"/>
          <w:rtl/>
        </w:rPr>
        <w:t xml:space="preserve"> &lt;&lt; יור &gt;&gt;</w:t>
      </w:r>
      <w:r w:rsidRPr="00E9464C">
        <w:rPr>
          <w:rStyle w:val="TagStyle"/>
          <w:rtl/>
        </w:rPr>
        <w:t xml:space="preserve"> </w:t>
      </w:r>
      <w:r>
        <w:rPr>
          <w:rtl/>
        </w:rPr>
        <w:t>היו"ר סימון דוידסון:</w:t>
      </w:r>
      <w:r w:rsidRPr="00E9464C">
        <w:rPr>
          <w:rStyle w:val="TagStyle"/>
          <w:rtl/>
        </w:rPr>
        <w:t xml:space="preserve"> </w:t>
      </w:r>
      <w:r w:rsidRPr="00FA376E">
        <w:rPr>
          <w:rStyle w:val="TagStyle"/>
          <w:rtl/>
        </w:rPr>
        <w:t>&lt;&lt; יור &gt;&gt;</w:t>
      </w:r>
      <w:r>
        <w:rPr>
          <w:rtl/>
        </w:rPr>
        <w:t xml:space="preserve">   </w:t>
      </w:r>
    </w:p>
    <w:p w:rsidR="00691C66" w:rsidRDefault="00691C66" w:rsidP="00356066">
      <w:pPr>
        <w:rPr>
          <w:rtl/>
          <w:lang w:eastAsia="he-IL"/>
        </w:rPr>
      </w:pPr>
    </w:p>
    <w:p w:rsidR="00691C66" w:rsidRDefault="00691C66" w:rsidP="00356066">
      <w:pPr>
        <w:rPr>
          <w:rtl/>
          <w:lang w:eastAsia="he-IL"/>
        </w:rPr>
      </w:pPr>
      <w:bookmarkStart w:id="47502" w:name="_ETM_Q97_489970"/>
      <w:bookmarkEnd w:id="47502"/>
      <w:r>
        <w:rPr>
          <w:rFonts w:hint="cs"/>
          <w:rtl/>
          <w:lang w:eastAsia="he-IL"/>
        </w:rPr>
        <w:t xml:space="preserve">1 באפריל. יפה, פנינה. </w:t>
      </w:r>
      <w:bookmarkStart w:id="47503" w:name="_ETM_Q97_492423"/>
      <w:bookmarkEnd w:id="47503"/>
    </w:p>
    <w:p w:rsidR="00691C66" w:rsidRDefault="00691C66" w:rsidP="00356066">
      <w:pPr>
        <w:rPr>
          <w:rtl/>
          <w:lang w:eastAsia="he-IL"/>
        </w:rPr>
      </w:pPr>
      <w:bookmarkStart w:id="47504" w:name="_ETM_Q97_492534"/>
      <w:bookmarkStart w:id="47505" w:name="_ETM_Q97_492575"/>
      <w:bookmarkEnd w:id="47504"/>
      <w:bookmarkEnd w:id="47505"/>
    </w:p>
    <w:p w:rsidR="00691C66" w:rsidRPr="00E9464C" w:rsidRDefault="00691C66" w:rsidP="00356066">
      <w:pPr>
        <w:rPr>
          <w:rtl/>
          <w:lang w:eastAsia="he-IL"/>
        </w:rPr>
      </w:pPr>
      <w:bookmarkStart w:id="47506" w:name="_ETM_Q97_492680"/>
      <w:bookmarkEnd w:id="47506"/>
      <w:r>
        <w:rPr>
          <w:rFonts w:hint="cs"/>
          <w:rtl/>
          <w:lang w:eastAsia="he-IL"/>
        </w:rPr>
        <w:t>חברות וחברי הכנסת, נעבור</w:t>
      </w:r>
      <w:bookmarkStart w:id="47507" w:name="_ETM_Q97_492789"/>
      <w:bookmarkEnd w:id="47507"/>
      <w:r>
        <w:rPr>
          <w:rFonts w:hint="cs"/>
          <w:rtl/>
          <w:lang w:eastAsia="he-IL"/>
        </w:rPr>
        <w:t xml:space="preserve"> להצבעה בקריאה השנייה על </w:t>
      </w:r>
      <w:r w:rsidRPr="00E9464C">
        <w:rPr>
          <w:rtl/>
          <w:lang w:eastAsia="he-IL"/>
        </w:rPr>
        <w:t>הצעת חוק הגנת הצרכן (תיקון מס' 72)</w:t>
      </w:r>
      <w:r>
        <w:rPr>
          <w:rFonts w:hint="cs"/>
          <w:rtl/>
          <w:lang w:eastAsia="he-IL"/>
        </w:rPr>
        <w:t>,</w:t>
      </w:r>
      <w:r w:rsidRPr="00E9464C">
        <w:rPr>
          <w:rtl/>
          <w:lang w:eastAsia="he-IL"/>
        </w:rPr>
        <w:t>התשפ"ה–2025</w:t>
      </w:r>
      <w:r>
        <w:rPr>
          <w:rFonts w:hint="cs"/>
          <w:rtl/>
          <w:lang w:eastAsia="he-IL"/>
        </w:rPr>
        <w:t xml:space="preserve">. הצבעה. </w:t>
      </w:r>
    </w:p>
    <w:p w:rsidR="00691C66" w:rsidRDefault="00691C66" w:rsidP="00356066">
      <w:pPr>
        <w:rPr>
          <w:rtl/>
          <w:lang w:eastAsia="he-IL"/>
        </w:rPr>
      </w:pPr>
    </w:p>
    <w:p w:rsidR="00691C66" w:rsidRDefault="00691C66" w:rsidP="00356066">
      <w:pPr>
        <w:pStyle w:val="af1"/>
        <w:keepNext/>
        <w:rPr>
          <w:rtl/>
          <w:lang w:eastAsia="he-IL"/>
        </w:rPr>
      </w:pPr>
      <w:r>
        <w:rPr>
          <w:rtl/>
          <w:lang w:eastAsia="he-IL"/>
        </w:rPr>
        <w:t>הצבעה מס'</w:t>
      </w:r>
      <w:r>
        <w:rPr>
          <w:rFonts w:hint="cs"/>
          <w:rtl/>
          <w:lang w:eastAsia="he-IL"/>
        </w:rPr>
        <w:t xml:space="preserve"> 80</w:t>
      </w:r>
    </w:p>
    <w:p w:rsidR="00691C66" w:rsidRDefault="00691C66" w:rsidP="00356066">
      <w:pPr>
        <w:pStyle w:val="--"/>
        <w:keepNext/>
        <w:rPr>
          <w:rtl/>
          <w:lang w:eastAsia="he-IL"/>
        </w:rPr>
      </w:pPr>
    </w:p>
    <w:p w:rsidR="00691C66" w:rsidRDefault="00691C66" w:rsidP="00356066">
      <w:pPr>
        <w:pStyle w:val="--"/>
        <w:keepNext/>
        <w:rPr>
          <w:rtl/>
          <w:lang w:eastAsia="he-IL"/>
        </w:rPr>
      </w:pPr>
      <w:r>
        <w:rPr>
          <w:rtl/>
          <w:lang w:eastAsia="he-IL"/>
        </w:rPr>
        <w:t>בעד</w:t>
      </w:r>
      <w:r>
        <w:rPr>
          <w:rFonts w:hint="cs"/>
          <w:rtl/>
          <w:lang w:eastAsia="he-IL"/>
        </w:rPr>
        <w:t xml:space="preserve"> סעיפים 1–2</w:t>
      </w:r>
      <w:r>
        <w:rPr>
          <w:rtl/>
          <w:lang w:eastAsia="he-IL"/>
        </w:rPr>
        <w:t xml:space="preserve"> – </w:t>
      </w:r>
      <w:r>
        <w:rPr>
          <w:rFonts w:hint="cs"/>
          <w:rtl/>
          <w:lang w:eastAsia="he-IL"/>
        </w:rPr>
        <w:t>11</w:t>
      </w:r>
    </w:p>
    <w:p w:rsidR="00691C66" w:rsidRDefault="00691C66" w:rsidP="00356066">
      <w:pPr>
        <w:pStyle w:val="--"/>
        <w:keepNext/>
        <w:rPr>
          <w:rtl/>
          <w:lang w:eastAsia="he-IL"/>
        </w:rPr>
      </w:pPr>
      <w:r>
        <w:rPr>
          <w:rtl/>
          <w:lang w:eastAsia="he-IL"/>
        </w:rPr>
        <w:t xml:space="preserve">נגד – </w:t>
      </w:r>
      <w:r>
        <w:rPr>
          <w:rFonts w:hint="cs"/>
          <w:rtl/>
          <w:lang w:eastAsia="he-IL"/>
        </w:rPr>
        <w:t>אין</w:t>
      </w:r>
    </w:p>
    <w:p w:rsidR="00691C66" w:rsidRDefault="00691C66" w:rsidP="00356066">
      <w:pPr>
        <w:pStyle w:val="--"/>
        <w:keepNext/>
        <w:rPr>
          <w:rtl/>
          <w:lang w:eastAsia="he-IL"/>
        </w:rPr>
      </w:pPr>
      <w:r>
        <w:rPr>
          <w:rtl/>
          <w:lang w:eastAsia="he-IL"/>
        </w:rPr>
        <w:t xml:space="preserve">נמנעים – </w:t>
      </w:r>
      <w:r>
        <w:rPr>
          <w:rFonts w:hint="cs"/>
          <w:rtl/>
          <w:lang w:eastAsia="he-IL"/>
        </w:rPr>
        <w:t>אין</w:t>
      </w:r>
    </w:p>
    <w:p w:rsidR="00691C66" w:rsidRDefault="00691C66" w:rsidP="00356066">
      <w:pPr>
        <w:pStyle w:val="af2"/>
        <w:rPr>
          <w:rtl/>
          <w:lang w:eastAsia="he-IL"/>
        </w:rPr>
      </w:pPr>
      <w:r>
        <w:rPr>
          <w:rFonts w:hint="cs"/>
          <w:rtl/>
          <w:lang w:eastAsia="he-IL"/>
        </w:rPr>
        <w:t>סעיפים 1</w:t>
      </w:r>
      <w:r>
        <w:rPr>
          <w:rFonts w:hint="eastAsia"/>
          <w:rtl/>
          <w:lang w:eastAsia="he-IL"/>
        </w:rPr>
        <w:t>–2</w:t>
      </w:r>
      <w:r>
        <w:rPr>
          <w:rFonts w:hint="cs"/>
          <w:rtl/>
          <w:lang w:eastAsia="he-IL"/>
        </w:rPr>
        <w:t xml:space="preserve"> נתקבלו. </w:t>
      </w:r>
      <w:bookmarkStart w:id="47508" w:name="_ETM_Q97_513896"/>
      <w:bookmarkEnd w:id="47508"/>
    </w:p>
    <w:p w:rsidR="00691C66" w:rsidRDefault="00691C66" w:rsidP="00356066">
      <w:pPr>
        <w:rPr>
          <w:rtl/>
          <w:lang w:eastAsia="he-IL"/>
        </w:rPr>
      </w:pPr>
      <w:bookmarkStart w:id="47509" w:name="_ETM_Q97_514006"/>
      <w:bookmarkEnd w:id="47509"/>
    </w:p>
    <w:p w:rsidR="00691C66" w:rsidRDefault="00691C66" w:rsidP="00356066">
      <w:pPr>
        <w:pStyle w:val="af6"/>
        <w:keepNext/>
        <w:rPr>
          <w:rtl/>
        </w:rPr>
      </w:pPr>
      <w:r w:rsidRPr="00FA376E">
        <w:rPr>
          <w:rStyle w:val="TagStyle"/>
          <w:rtl/>
        </w:rPr>
        <w:t xml:space="preserve"> &lt;&lt; יור &gt;&gt;</w:t>
      </w:r>
      <w:r w:rsidRPr="000533C3">
        <w:rPr>
          <w:rStyle w:val="TagStyle"/>
          <w:rtl/>
        </w:rPr>
        <w:t xml:space="preserve"> </w:t>
      </w:r>
      <w:r>
        <w:rPr>
          <w:rtl/>
        </w:rPr>
        <w:t>היו"ר סימון דוידסון:</w:t>
      </w:r>
      <w:r w:rsidRPr="000533C3">
        <w:rPr>
          <w:rStyle w:val="TagStyle"/>
          <w:rtl/>
        </w:rPr>
        <w:t xml:space="preserve"> </w:t>
      </w:r>
      <w:r w:rsidRPr="00FA376E">
        <w:rPr>
          <w:rStyle w:val="TagStyle"/>
          <w:rtl/>
        </w:rPr>
        <w:t>&lt;&lt; יור &gt;&gt;</w:t>
      </w:r>
      <w:r>
        <w:rPr>
          <w:rtl/>
        </w:rPr>
        <w:t xml:space="preserve">   </w:t>
      </w:r>
    </w:p>
    <w:p w:rsidR="00691C66" w:rsidRPr="00AD63C9" w:rsidRDefault="00691C66" w:rsidP="00356066">
      <w:pPr>
        <w:rPr>
          <w:rtl/>
          <w:lang w:eastAsia="he-IL"/>
        </w:rPr>
      </w:pPr>
    </w:p>
    <w:p w:rsidR="00691C66" w:rsidRDefault="00691C66" w:rsidP="00356066">
      <w:pPr>
        <w:rPr>
          <w:rtl/>
        </w:rPr>
      </w:pPr>
      <w:bookmarkStart w:id="47510" w:name="_ETM_Q97_519025"/>
      <w:bookmarkEnd w:id="47510"/>
      <w:r>
        <w:rPr>
          <w:rFonts w:hint="cs"/>
          <w:rtl/>
        </w:rPr>
        <w:t xml:space="preserve">בעד </w:t>
      </w:r>
      <w:r>
        <w:rPr>
          <w:rtl/>
        </w:rPr>
        <w:t>–</w:t>
      </w:r>
      <w:r>
        <w:rPr>
          <w:rFonts w:hint="cs"/>
          <w:rtl/>
        </w:rPr>
        <w:t xml:space="preserve"> 11, </w:t>
      </w:r>
      <w:bookmarkStart w:id="47511" w:name="_ETM_Q97_516988"/>
      <w:bookmarkEnd w:id="47511"/>
      <w:r>
        <w:rPr>
          <w:rFonts w:hint="cs"/>
          <w:rtl/>
        </w:rPr>
        <w:t xml:space="preserve">אין מתנגדים, אין נמנעים. </w:t>
      </w:r>
      <w:bookmarkStart w:id="47512" w:name="_ETM_Q97_517426"/>
      <w:bookmarkEnd w:id="47512"/>
    </w:p>
    <w:p w:rsidR="00691C66" w:rsidRDefault="00691C66" w:rsidP="00356066">
      <w:pPr>
        <w:rPr>
          <w:rtl/>
        </w:rPr>
      </w:pPr>
      <w:bookmarkStart w:id="47513" w:name="_ETM_Q97_517558"/>
      <w:bookmarkEnd w:id="47513"/>
    </w:p>
    <w:p w:rsidR="00691C66" w:rsidRDefault="00691C66" w:rsidP="00356066">
      <w:pPr>
        <w:rPr>
          <w:rtl/>
        </w:rPr>
      </w:pPr>
      <w:bookmarkStart w:id="47514" w:name="_ETM_Q97_517615"/>
      <w:bookmarkStart w:id="47515" w:name="_ETM_Q97_517712"/>
      <w:bookmarkEnd w:id="47514"/>
      <w:bookmarkEnd w:id="47515"/>
      <w:r>
        <w:rPr>
          <w:rFonts w:hint="cs"/>
          <w:rtl/>
        </w:rPr>
        <w:t>חברי הכנסת, אנחנו עוברים להצבעה בקריאה</w:t>
      </w:r>
      <w:bookmarkStart w:id="47516" w:name="_ETM_Q97_519799"/>
      <w:bookmarkEnd w:id="47516"/>
      <w:r>
        <w:rPr>
          <w:rFonts w:hint="cs"/>
          <w:rtl/>
        </w:rPr>
        <w:t xml:space="preserve"> השלישית על הצעת חוק הגנת הצרכן (תיקון מס' 72),</w:t>
      </w:r>
      <w:bookmarkStart w:id="47517" w:name="_ETM_Q97_523065"/>
      <w:bookmarkEnd w:id="47517"/>
      <w:r>
        <w:rPr>
          <w:rFonts w:hint="cs"/>
          <w:rtl/>
        </w:rPr>
        <w:t xml:space="preserve"> התשפ"ה–2025. הצבעה. </w:t>
      </w:r>
    </w:p>
    <w:p w:rsidR="00691C66" w:rsidRDefault="00691C66" w:rsidP="00356066">
      <w:pPr>
        <w:rPr>
          <w:rtl/>
        </w:rPr>
      </w:pPr>
    </w:p>
    <w:p w:rsidR="00691C66" w:rsidRDefault="00691C66" w:rsidP="00356066">
      <w:pPr>
        <w:pStyle w:val="af1"/>
        <w:keepNext/>
        <w:rPr>
          <w:rtl/>
          <w:lang w:eastAsia="he-IL"/>
        </w:rPr>
      </w:pPr>
      <w:bookmarkStart w:id="47518" w:name="_ETM_Q97_500038"/>
      <w:bookmarkStart w:id="47519" w:name="_ETM_Q97_500119"/>
      <w:bookmarkStart w:id="47520" w:name="_ETM_Q97_500207"/>
      <w:bookmarkStart w:id="47521" w:name="_ETM_Q97_500308"/>
      <w:bookmarkStart w:id="47522" w:name="_ETM_Q97_500357"/>
      <w:bookmarkStart w:id="47523" w:name="_ETM_Q97_500439"/>
      <w:bookmarkEnd w:id="47518"/>
      <w:bookmarkEnd w:id="47519"/>
      <w:bookmarkEnd w:id="47520"/>
      <w:bookmarkEnd w:id="47521"/>
      <w:bookmarkEnd w:id="47522"/>
      <w:bookmarkEnd w:id="47523"/>
      <w:r>
        <w:rPr>
          <w:rtl/>
          <w:lang w:eastAsia="he-IL"/>
        </w:rPr>
        <w:t>הצבעה מס'</w:t>
      </w:r>
      <w:r>
        <w:rPr>
          <w:rFonts w:hint="cs"/>
          <w:rtl/>
          <w:lang w:eastAsia="he-IL"/>
        </w:rPr>
        <w:t xml:space="preserve"> 81</w:t>
      </w:r>
    </w:p>
    <w:p w:rsidR="00691C66" w:rsidRDefault="00691C66" w:rsidP="00356066">
      <w:pPr>
        <w:pStyle w:val="--"/>
        <w:keepNext/>
        <w:rPr>
          <w:rtl/>
          <w:lang w:eastAsia="he-IL"/>
        </w:rPr>
      </w:pPr>
    </w:p>
    <w:p w:rsidR="00691C66" w:rsidRDefault="00691C66" w:rsidP="00356066">
      <w:pPr>
        <w:pStyle w:val="--"/>
        <w:keepNext/>
        <w:rPr>
          <w:rtl/>
          <w:lang w:eastAsia="he-IL"/>
        </w:rPr>
      </w:pPr>
      <w:r>
        <w:rPr>
          <w:rtl/>
          <w:lang w:eastAsia="he-IL"/>
        </w:rPr>
        <w:t>בעד החוק –</w:t>
      </w:r>
      <w:r>
        <w:rPr>
          <w:rFonts w:hint="cs"/>
          <w:rtl/>
          <w:lang w:eastAsia="he-IL"/>
        </w:rPr>
        <w:t xml:space="preserve"> 10</w:t>
      </w:r>
    </w:p>
    <w:p w:rsidR="00691C66" w:rsidRDefault="00691C66" w:rsidP="00356066">
      <w:pPr>
        <w:pStyle w:val="--"/>
        <w:keepNext/>
        <w:rPr>
          <w:rtl/>
          <w:lang w:eastAsia="he-IL"/>
        </w:rPr>
      </w:pPr>
      <w:r>
        <w:rPr>
          <w:rtl/>
          <w:lang w:eastAsia="he-IL"/>
        </w:rPr>
        <w:t xml:space="preserve">נגד – </w:t>
      </w:r>
      <w:r>
        <w:rPr>
          <w:rFonts w:hint="cs"/>
          <w:rtl/>
          <w:lang w:eastAsia="he-IL"/>
        </w:rPr>
        <w:t>אין</w:t>
      </w:r>
    </w:p>
    <w:p w:rsidR="00691C66" w:rsidRDefault="00691C66" w:rsidP="00356066">
      <w:pPr>
        <w:pStyle w:val="--"/>
        <w:keepNext/>
        <w:rPr>
          <w:rtl/>
          <w:lang w:eastAsia="he-IL"/>
        </w:rPr>
      </w:pPr>
      <w:r>
        <w:rPr>
          <w:rtl/>
          <w:lang w:eastAsia="he-IL"/>
        </w:rPr>
        <w:t xml:space="preserve">נמנעים – </w:t>
      </w:r>
      <w:r>
        <w:rPr>
          <w:rFonts w:hint="cs"/>
          <w:rtl/>
          <w:lang w:eastAsia="he-IL"/>
        </w:rPr>
        <w:t>אין</w:t>
      </w:r>
    </w:p>
    <w:p w:rsidR="00691C66" w:rsidRDefault="00691C66" w:rsidP="00772502">
      <w:pPr>
        <w:pStyle w:val="af2"/>
        <w:rPr>
          <w:rtl/>
          <w:lang w:eastAsia="he-IL"/>
        </w:rPr>
      </w:pPr>
      <w:r>
        <w:rPr>
          <w:rtl/>
          <w:lang w:eastAsia="he-IL"/>
        </w:rPr>
        <w:t>חוק</w:t>
      </w:r>
      <w:r w:rsidRPr="000533C3">
        <w:rPr>
          <w:rtl/>
          <w:lang w:eastAsia="he-IL"/>
        </w:rPr>
        <w:t xml:space="preserve"> </w:t>
      </w:r>
      <w:r>
        <w:rPr>
          <w:rtl/>
          <w:lang w:eastAsia="he-IL"/>
        </w:rPr>
        <w:t>הגנת הצרכן (תיקון מס' 72), התשפ"ה–2025</w:t>
      </w:r>
      <w:r>
        <w:rPr>
          <w:rFonts w:hint="cs"/>
          <w:rtl/>
          <w:lang w:eastAsia="he-IL"/>
        </w:rPr>
        <w:t>,</w:t>
      </w:r>
      <w:bookmarkStart w:id="47524" w:name="_ETM_Q97_513400"/>
      <w:bookmarkEnd w:id="47524"/>
      <w:r>
        <w:rPr>
          <w:rFonts w:hint="cs"/>
          <w:rtl/>
          <w:lang w:eastAsia="he-IL"/>
        </w:rPr>
        <w:t xml:space="preserve"> נתקבל.</w:t>
      </w:r>
    </w:p>
    <w:p w:rsidR="00691C66" w:rsidRPr="007265D5" w:rsidRDefault="00691C66" w:rsidP="00356066">
      <w:pPr>
        <w:rPr>
          <w:rtl/>
          <w:lang w:eastAsia="he-IL"/>
        </w:rPr>
      </w:pPr>
    </w:p>
    <w:p w:rsidR="00691C66" w:rsidRDefault="00691C66" w:rsidP="00356066">
      <w:pPr>
        <w:pStyle w:val="af6"/>
        <w:keepNext/>
        <w:rPr>
          <w:rtl/>
        </w:rPr>
      </w:pPr>
      <w:r w:rsidRPr="00FA376E">
        <w:rPr>
          <w:rStyle w:val="TagStyle"/>
          <w:rtl/>
        </w:rPr>
        <w:t xml:space="preserve"> &lt;&lt; יור &gt;&gt;</w:t>
      </w:r>
      <w:r w:rsidRPr="007265D5">
        <w:rPr>
          <w:rStyle w:val="TagStyle"/>
          <w:rtl/>
        </w:rPr>
        <w:t xml:space="preserve"> </w:t>
      </w:r>
      <w:r>
        <w:rPr>
          <w:rtl/>
        </w:rPr>
        <w:t>היו"ר סימון דוידסון:</w:t>
      </w:r>
      <w:r w:rsidRPr="007265D5">
        <w:rPr>
          <w:rStyle w:val="TagStyle"/>
          <w:rtl/>
        </w:rPr>
        <w:t xml:space="preserve"> </w:t>
      </w:r>
      <w:r w:rsidRPr="00FA376E">
        <w:rPr>
          <w:rStyle w:val="TagStyle"/>
          <w:rtl/>
        </w:rPr>
        <w:t>&lt;&lt; יור &gt;&gt;</w:t>
      </w:r>
      <w:r>
        <w:rPr>
          <w:rtl/>
        </w:rPr>
        <w:t xml:space="preserve">   </w:t>
      </w:r>
    </w:p>
    <w:p w:rsidR="00691C66" w:rsidRDefault="00691C66" w:rsidP="00356066">
      <w:pPr>
        <w:rPr>
          <w:rtl/>
          <w:lang w:eastAsia="he-IL"/>
        </w:rPr>
      </w:pPr>
    </w:p>
    <w:p w:rsidR="00691C66" w:rsidRDefault="00691C66" w:rsidP="00356066">
      <w:pPr>
        <w:rPr>
          <w:rtl/>
          <w:lang w:eastAsia="he-IL"/>
        </w:rPr>
      </w:pPr>
      <w:r>
        <w:rPr>
          <w:rFonts w:hint="cs"/>
          <w:rtl/>
          <w:lang w:eastAsia="he-IL"/>
        </w:rPr>
        <w:t xml:space="preserve">בעד </w:t>
      </w:r>
      <w:r>
        <w:rPr>
          <w:rtl/>
          <w:lang w:eastAsia="he-IL"/>
        </w:rPr>
        <w:t>–</w:t>
      </w:r>
      <w:r>
        <w:rPr>
          <w:rFonts w:hint="cs"/>
          <w:rtl/>
          <w:lang w:eastAsia="he-IL"/>
        </w:rPr>
        <w:t xml:space="preserve"> עשרה, אין מתנגדים, אין נמנעים. אני קובע</w:t>
      </w:r>
      <w:bookmarkStart w:id="47525" w:name="_ETM_Q97_543762"/>
      <w:bookmarkEnd w:id="47525"/>
      <w:r>
        <w:rPr>
          <w:rFonts w:hint="cs"/>
          <w:rtl/>
          <w:lang w:eastAsia="he-IL"/>
        </w:rPr>
        <w:t xml:space="preserve"> כי הצעת חוק הגנת הצרכן (תיקון מס' 72), התשפ"ה–2025, התקבלה</w:t>
      </w:r>
      <w:bookmarkStart w:id="47526" w:name="_ETM_Q97_548656"/>
      <w:bookmarkEnd w:id="47526"/>
      <w:r>
        <w:rPr>
          <w:rFonts w:hint="cs"/>
          <w:rtl/>
          <w:lang w:eastAsia="he-IL"/>
        </w:rPr>
        <w:t xml:space="preserve"> בקריאה השנייה והשלישית, ותיכנס לספר החוקים של מדינת ישראל. ברכות</w:t>
      </w:r>
      <w:bookmarkStart w:id="47527" w:name="_ETM_Q97_556846"/>
      <w:bookmarkEnd w:id="47527"/>
      <w:r>
        <w:rPr>
          <w:rFonts w:hint="cs"/>
          <w:rtl/>
          <w:lang w:eastAsia="he-IL"/>
        </w:rPr>
        <w:t xml:space="preserve"> ליוזמים. יישר כוח. </w:t>
      </w:r>
      <w:bookmarkStart w:id="47528" w:name="_ETM_Q97_540401"/>
      <w:bookmarkStart w:id="47529" w:name="_ETM_Q97_540478"/>
      <w:bookmarkStart w:id="47530" w:name="_ETM_Q97_540520"/>
      <w:bookmarkStart w:id="47531" w:name="_ETM_Q97_540591"/>
      <w:bookmarkEnd w:id="47528"/>
      <w:bookmarkEnd w:id="47529"/>
      <w:bookmarkEnd w:id="47530"/>
      <w:bookmarkEnd w:id="47531"/>
    </w:p>
    <w:p w:rsidR="004E453E" w:rsidRDefault="004E453E" w:rsidP="00356066">
      <w:pPr>
        <w:rPr>
          <w:rtl/>
          <w:lang w:eastAsia="he-IL"/>
        </w:rPr>
      </w:pPr>
    </w:p>
    <w:p w:rsidR="004E453E" w:rsidRDefault="004E453E" w:rsidP="00356066">
      <w:pPr>
        <w:rPr>
          <w:rtl/>
          <w:lang w:eastAsia="he-IL"/>
        </w:rPr>
      </w:pPr>
    </w:p>
    <w:p w:rsidR="00691C66" w:rsidRDefault="00691C66" w:rsidP="00356066">
      <w:pPr>
        <w:pStyle w:val="a6"/>
        <w:rPr>
          <w:rtl/>
          <w:lang w:eastAsia="he-IL"/>
        </w:rPr>
      </w:pPr>
      <w:bookmarkStart w:id="47532" w:name="_ETM_Q97_560912"/>
      <w:bookmarkStart w:id="47533" w:name="_ETM_Q97_561049"/>
      <w:bookmarkStart w:id="47534" w:name="ET_subject_הודעות_מטעם_הממשלה_17"/>
      <w:bookmarkEnd w:id="47532"/>
      <w:bookmarkEnd w:id="47533"/>
      <w:r w:rsidRPr="00FA376E">
        <w:rPr>
          <w:rStyle w:val="TagStyle"/>
          <w:rtl/>
        </w:rPr>
        <w:t xml:space="preserve"> &lt;&lt; נושא &gt;&gt;</w:t>
      </w:r>
      <w:r w:rsidRPr="000533C3">
        <w:rPr>
          <w:rStyle w:val="TagStyle"/>
          <w:rtl/>
        </w:rPr>
        <w:t xml:space="preserve"> </w:t>
      </w:r>
      <w:bookmarkStart w:id="47535" w:name="_Toc194414356"/>
      <w:bookmarkStart w:id="47536" w:name="_Toc233629339"/>
      <w:r>
        <w:rPr>
          <w:rFonts w:hint="cs"/>
          <w:rtl/>
          <w:lang w:eastAsia="he-IL"/>
        </w:rPr>
        <w:t>הודעת הממשלה על הפסקת כהונתו של השר במשרד ראש הממשלה יצחק גולדקנופ</w:t>
      </w:r>
      <w:bookmarkEnd w:id="47535"/>
      <w:bookmarkEnd w:id="47536"/>
      <w:r w:rsidRPr="000533C3">
        <w:rPr>
          <w:rStyle w:val="TagStyle"/>
          <w:rtl/>
        </w:rPr>
        <w:t xml:space="preserve"> </w:t>
      </w:r>
      <w:r w:rsidRPr="00FA376E">
        <w:rPr>
          <w:rStyle w:val="TagStyle"/>
          <w:rtl/>
        </w:rPr>
        <w:t>&lt;&lt; נושא &gt;&gt;</w:t>
      </w:r>
      <w:r>
        <w:rPr>
          <w:rtl/>
          <w:lang w:eastAsia="he-IL"/>
        </w:rPr>
        <w:t xml:space="preserve">   </w:t>
      </w:r>
      <w:bookmarkEnd w:id="47534"/>
    </w:p>
    <w:p w:rsidR="00691C66" w:rsidRDefault="00691C66" w:rsidP="00356066">
      <w:pPr>
        <w:rPr>
          <w:rtl/>
          <w:lang w:eastAsia="he-IL"/>
        </w:rPr>
      </w:pPr>
    </w:p>
    <w:p w:rsidR="00691C66" w:rsidRDefault="00691C66" w:rsidP="00356066">
      <w:pPr>
        <w:pStyle w:val="af6"/>
        <w:keepNext/>
        <w:rPr>
          <w:rtl/>
        </w:rPr>
      </w:pPr>
      <w:r w:rsidRPr="00FA376E">
        <w:rPr>
          <w:rStyle w:val="TagStyle"/>
          <w:rtl/>
        </w:rPr>
        <w:t xml:space="preserve"> &lt;&lt; יור &gt;&gt;</w:t>
      </w:r>
      <w:r w:rsidRPr="000533C3">
        <w:rPr>
          <w:rStyle w:val="TagStyle"/>
          <w:rtl/>
        </w:rPr>
        <w:t xml:space="preserve"> </w:t>
      </w:r>
      <w:r>
        <w:rPr>
          <w:rtl/>
        </w:rPr>
        <w:t>היו"ר סימון דוידסון:</w:t>
      </w:r>
      <w:r w:rsidRPr="000533C3">
        <w:rPr>
          <w:rStyle w:val="TagStyle"/>
          <w:rtl/>
        </w:rPr>
        <w:t xml:space="preserve"> </w:t>
      </w:r>
      <w:r w:rsidRPr="00FA376E">
        <w:rPr>
          <w:rStyle w:val="TagStyle"/>
          <w:rtl/>
        </w:rPr>
        <w:t>&lt;&lt; יור &gt;&gt;</w:t>
      </w:r>
      <w:r>
        <w:rPr>
          <w:rtl/>
        </w:rPr>
        <w:t xml:space="preserve">   </w:t>
      </w:r>
    </w:p>
    <w:p w:rsidR="00691C66" w:rsidRDefault="00691C66" w:rsidP="00356066">
      <w:pPr>
        <w:rPr>
          <w:rtl/>
          <w:lang w:eastAsia="he-IL"/>
        </w:rPr>
      </w:pPr>
      <w:bookmarkStart w:id="47537" w:name="_ETM_Q97_562098"/>
      <w:bookmarkEnd w:id="47537"/>
    </w:p>
    <w:p w:rsidR="00691C66" w:rsidRPr="000533C3" w:rsidRDefault="00691C66" w:rsidP="00356066">
      <w:pPr>
        <w:rPr>
          <w:rtl/>
          <w:lang w:eastAsia="he-IL"/>
        </w:rPr>
      </w:pPr>
      <w:bookmarkStart w:id="47538" w:name="_ETM_Q97_562201"/>
      <w:bookmarkEnd w:id="47538"/>
      <w:r>
        <w:rPr>
          <w:rFonts w:hint="cs"/>
          <w:rtl/>
          <w:lang w:eastAsia="he-IL"/>
        </w:rPr>
        <w:t>חברי הכנסת, נעבור לנושא הבא על סדר-היום</w:t>
      </w:r>
      <w:bookmarkStart w:id="47539" w:name="_ETM_Q97_561527"/>
      <w:bookmarkEnd w:id="47539"/>
      <w:r>
        <w:rPr>
          <w:rFonts w:hint="cs"/>
          <w:rtl/>
          <w:lang w:eastAsia="he-IL"/>
        </w:rPr>
        <w:t xml:space="preserve"> </w:t>
      </w:r>
      <w:r>
        <w:rPr>
          <w:rFonts w:hint="eastAsia"/>
          <w:rtl/>
          <w:lang w:eastAsia="he-IL"/>
        </w:rPr>
        <w:t xml:space="preserve">– </w:t>
      </w:r>
      <w:r>
        <w:rPr>
          <w:rFonts w:hint="cs"/>
          <w:rtl/>
          <w:lang w:eastAsia="he-IL"/>
        </w:rPr>
        <w:t>הודעות מטעם הממשלה. אני מזמין את השר אבי דיכטר למסור</w:t>
      </w:r>
      <w:bookmarkStart w:id="47540" w:name="_ETM_Q97_566590"/>
      <w:bookmarkEnd w:id="47540"/>
      <w:r>
        <w:rPr>
          <w:rFonts w:hint="cs"/>
          <w:rtl/>
          <w:lang w:eastAsia="he-IL"/>
        </w:rPr>
        <w:t xml:space="preserve"> את ההודעות מטעם הממשלה. לרשותך עשר דקות, אדוני. </w:t>
      </w:r>
    </w:p>
    <w:p w:rsidR="00691C66" w:rsidRPr="000533C3" w:rsidRDefault="00691C66" w:rsidP="00356066">
      <w:pPr>
        <w:rPr>
          <w:rtl/>
          <w:lang w:eastAsia="he-IL"/>
        </w:rPr>
      </w:pPr>
      <w:bookmarkStart w:id="47541" w:name="_ETM_Q97_561272"/>
      <w:bookmarkEnd w:id="47541"/>
    </w:p>
    <w:p w:rsidR="00691C66" w:rsidRDefault="00691C66" w:rsidP="00356066">
      <w:pPr>
        <w:pStyle w:val="a4"/>
        <w:keepNext/>
        <w:rPr>
          <w:rtl/>
        </w:rPr>
      </w:pPr>
      <w:bookmarkStart w:id="47542" w:name="ET_speaker_6635_8"/>
      <w:r w:rsidRPr="00FA376E">
        <w:rPr>
          <w:rStyle w:val="TagStyle"/>
          <w:rtl/>
        </w:rPr>
        <w:t xml:space="preserve"> &lt;&lt; דובר &gt;&gt;</w:t>
      </w:r>
      <w:r w:rsidRPr="007265D5">
        <w:rPr>
          <w:rStyle w:val="TagStyle"/>
          <w:rtl/>
        </w:rPr>
        <w:t xml:space="preserve"> </w:t>
      </w:r>
      <w:bookmarkStart w:id="47543" w:name="_Toc194414357"/>
      <w:bookmarkStart w:id="47544" w:name="_Toc233629340"/>
      <w:r>
        <w:rPr>
          <w:rtl/>
        </w:rPr>
        <w:t>שר החקלאות וביטחון המזון אבי דיכטר:</w:t>
      </w:r>
      <w:bookmarkEnd w:id="47543"/>
      <w:bookmarkEnd w:id="47544"/>
      <w:r w:rsidRPr="007265D5">
        <w:rPr>
          <w:rStyle w:val="TagStyle"/>
          <w:rtl/>
        </w:rPr>
        <w:t xml:space="preserve"> </w:t>
      </w:r>
      <w:r w:rsidRPr="00FA376E">
        <w:rPr>
          <w:rStyle w:val="TagStyle"/>
          <w:rtl/>
        </w:rPr>
        <w:t>&lt;&lt; דובר &gt;&gt;</w:t>
      </w:r>
      <w:r>
        <w:rPr>
          <w:rtl/>
        </w:rPr>
        <w:t xml:space="preserve">   </w:t>
      </w:r>
      <w:bookmarkEnd w:id="47542"/>
    </w:p>
    <w:p w:rsidR="00691C66" w:rsidRDefault="00691C66" w:rsidP="00356066">
      <w:pPr>
        <w:rPr>
          <w:rtl/>
          <w:lang w:eastAsia="he-IL"/>
        </w:rPr>
      </w:pPr>
    </w:p>
    <w:p w:rsidR="00691C66" w:rsidRDefault="00691C66" w:rsidP="00356066">
      <w:pPr>
        <w:rPr>
          <w:rtl/>
          <w:lang w:eastAsia="he-IL"/>
        </w:rPr>
      </w:pPr>
      <w:bookmarkStart w:id="47545" w:name="_ETM_Q97_584990"/>
      <w:bookmarkStart w:id="47546" w:name="_ETM_Q97_585111"/>
      <w:bookmarkEnd w:id="47545"/>
      <w:bookmarkEnd w:id="47546"/>
      <w:r>
        <w:rPr>
          <w:rFonts w:hint="cs"/>
          <w:rtl/>
          <w:lang w:eastAsia="he-IL"/>
        </w:rPr>
        <w:t>אדוני היושב-ראש,</w:t>
      </w:r>
      <w:bookmarkStart w:id="47547" w:name="_ETM_Q97_586660"/>
      <w:bookmarkEnd w:id="47547"/>
      <w:r>
        <w:rPr>
          <w:rFonts w:hint="cs"/>
          <w:rtl/>
          <w:lang w:eastAsia="he-IL"/>
        </w:rPr>
        <w:t xml:space="preserve"> רבותיי חברי הכנסת, ארבע הודעות. הודעה ראשונה: הפסקת כהונה של שר</w:t>
      </w:r>
      <w:bookmarkStart w:id="47548" w:name="_ETM_Q97_596135"/>
      <w:bookmarkEnd w:id="47548"/>
      <w:r>
        <w:rPr>
          <w:rFonts w:hint="cs"/>
          <w:rtl/>
          <w:lang w:eastAsia="he-IL"/>
        </w:rPr>
        <w:t xml:space="preserve"> במשרד ראש הממשלה. </w:t>
      </w:r>
      <w:bookmarkStart w:id="47549" w:name="_ETM_Q97_598106"/>
      <w:bookmarkEnd w:id="47549"/>
    </w:p>
    <w:p w:rsidR="00691C66" w:rsidRDefault="00691C66" w:rsidP="00356066">
      <w:pPr>
        <w:rPr>
          <w:rtl/>
          <w:lang w:eastAsia="he-IL"/>
        </w:rPr>
      </w:pPr>
      <w:bookmarkStart w:id="47550" w:name="_ETM_Q97_598206"/>
      <w:bookmarkEnd w:id="47550"/>
    </w:p>
    <w:p w:rsidR="00691C66" w:rsidRDefault="00691C66" w:rsidP="00356066">
      <w:pPr>
        <w:rPr>
          <w:rtl/>
          <w:lang w:eastAsia="he-IL"/>
        </w:rPr>
      </w:pPr>
      <w:bookmarkStart w:id="47551" w:name="_ETM_Q97_598234"/>
      <w:bookmarkEnd w:id="47551"/>
      <w:r>
        <w:rPr>
          <w:rFonts w:hint="cs"/>
          <w:rtl/>
          <w:lang w:eastAsia="he-IL"/>
        </w:rPr>
        <w:t>ב</w:t>
      </w:r>
      <w:bookmarkStart w:id="47552" w:name="_ETM_Q97_598336"/>
      <w:bookmarkEnd w:id="47552"/>
      <w:r>
        <w:rPr>
          <w:rFonts w:hint="cs"/>
          <w:rtl/>
          <w:lang w:eastAsia="he-IL"/>
        </w:rPr>
        <w:t>התאם לסעיף 9א לחוק הממשלה, התשס"א–2001,</w:t>
      </w:r>
      <w:bookmarkStart w:id="47553" w:name="_ETM_Q97_601830"/>
      <w:bookmarkEnd w:id="47553"/>
      <w:r>
        <w:rPr>
          <w:rFonts w:hint="cs"/>
          <w:rtl/>
          <w:lang w:eastAsia="he-IL"/>
        </w:rPr>
        <w:t xml:space="preserve"> אני מתכבד להודיע כי כהונתו של השר יצחק גולדקנו</w:t>
      </w:r>
      <w:bookmarkStart w:id="47554" w:name="_ETM_Q97_605890"/>
      <w:bookmarkEnd w:id="47554"/>
      <w:r>
        <w:rPr>
          <w:rFonts w:hint="cs"/>
          <w:rtl/>
          <w:lang w:eastAsia="he-IL"/>
        </w:rPr>
        <w:t>פ כשר במשרד ראש הממשלה נפסקה ביום 26 במרץ 2025</w:t>
      </w:r>
      <w:bookmarkStart w:id="47555" w:name="_ETM_Q97_612289"/>
      <w:bookmarkEnd w:id="47555"/>
      <w:r>
        <w:rPr>
          <w:rFonts w:hint="cs"/>
          <w:rtl/>
          <w:lang w:eastAsia="he-IL"/>
        </w:rPr>
        <w:t xml:space="preserve"> בשעה 18:15, בחלוף 48 שעות מהמועד שבו הודיע השר</w:t>
      </w:r>
      <w:bookmarkStart w:id="47556" w:name="_ETM_Q97_618992"/>
      <w:bookmarkEnd w:id="47556"/>
      <w:r>
        <w:rPr>
          <w:rFonts w:hint="cs"/>
          <w:rtl/>
          <w:lang w:eastAsia="he-IL"/>
        </w:rPr>
        <w:t xml:space="preserve"> יצחק גולדקנופ על כוונתו להתפטר מתפקידו כשר במשרד ראש הממשלה</w:t>
      </w:r>
      <w:bookmarkStart w:id="47557" w:name="_ETM_Q97_625389"/>
      <w:bookmarkEnd w:id="47557"/>
      <w:r>
        <w:rPr>
          <w:rFonts w:hint="cs"/>
          <w:rtl/>
          <w:lang w:eastAsia="he-IL"/>
        </w:rPr>
        <w:t xml:space="preserve"> על ידי הגשת כתב התפטרות לראש הממשלה. </w:t>
      </w:r>
      <w:bookmarkStart w:id="47558" w:name="_ETM_Q97_627538"/>
      <w:bookmarkStart w:id="47559" w:name="_ETM_Q97_627658"/>
      <w:bookmarkStart w:id="47560" w:name="_ETM_Q97_627708"/>
      <w:bookmarkEnd w:id="47558"/>
      <w:bookmarkEnd w:id="47559"/>
      <w:bookmarkEnd w:id="47560"/>
      <w:r>
        <w:rPr>
          <w:rFonts w:hint="cs"/>
          <w:rtl/>
          <w:lang w:eastAsia="he-IL"/>
        </w:rPr>
        <w:t>ה</w:t>
      </w:r>
      <w:bookmarkStart w:id="47561" w:name="_ETM_Q97_627814"/>
      <w:bookmarkEnd w:id="47561"/>
      <w:r>
        <w:rPr>
          <w:rFonts w:hint="cs"/>
          <w:rtl/>
          <w:lang w:eastAsia="he-IL"/>
        </w:rPr>
        <w:t>שר יצחק</w:t>
      </w:r>
      <w:bookmarkStart w:id="47562" w:name="_ETM_Q97_628890"/>
      <w:bookmarkEnd w:id="47562"/>
      <w:r>
        <w:rPr>
          <w:rFonts w:hint="cs"/>
          <w:rtl/>
          <w:lang w:eastAsia="he-IL"/>
        </w:rPr>
        <w:t xml:space="preserve"> גולדקנופ ימשיך לכהן כשר הבינוי והשיכון. </w:t>
      </w:r>
      <w:bookmarkStart w:id="47563" w:name="_ETM_Q97_634391"/>
      <w:bookmarkStart w:id="47564" w:name="_ETM_Q97_634489"/>
      <w:bookmarkStart w:id="47565" w:name="_ETM_Q97_634536"/>
      <w:bookmarkEnd w:id="47563"/>
      <w:bookmarkEnd w:id="47564"/>
      <w:bookmarkEnd w:id="47565"/>
      <w:r>
        <w:rPr>
          <w:rFonts w:hint="cs"/>
          <w:rtl/>
          <w:lang w:eastAsia="he-IL"/>
        </w:rPr>
        <w:t>ע</w:t>
      </w:r>
      <w:bookmarkStart w:id="47566" w:name="_ETM_Q97_634641"/>
      <w:bookmarkEnd w:id="47566"/>
      <w:r>
        <w:rPr>
          <w:rFonts w:hint="cs"/>
          <w:rtl/>
          <w:lang w:eastAsia="he-IL"/>
        </w:rPr>
        <w:t xml:space="preserve">ד כאן הודעה ראשונה. </w:t>
      </w:r>
      <w:bookmarkStart w:id="47567" w:name="_ETM_Q97_635886"/>
      <w:bookmarkStart w:id="47568" w:name="_ETM_Q97_639524"/>
      <w:bookmarkEnd w:id="47567"/>
      <w:bookmarkEnd w:id="47568"/>
    </w:p>
    <w:p w:rsidR="004E453E" w:rsidRDefault="004E453E" w:rsidP="00356066">
      <w:pPr>
        <w:rPr>
          <w:rtl/>
          <w:lang w:eastAsia="he-IL"/>
        </w:rPr>
      </w:pPr>
    </w:p>
    <w:p w:rsidR="004E453E" w:rsidRDefault="004E453E" w:rsidP="00356066">
      <w:pPr>
        <w:rPr>
          <w:rtl/>
          <w:lang w:eastAsia="he-IL"/>
        </w:rPr>
      </w:pPr>
    </w:p>
    <w:p w:rsidR="00691C66" w:rsidRDefault="00691C66" w:rsidP="00356066">
      <w:pPr>
        <w:pStyle w:val="a6"/>
        <w:rPr>
          <w:rtl/>
          <w:lang w:eastAsia="he-IL"/>
        </w:rPr>
      </w:pPr>
      <w:bookmarkStart w:id="47569" w:name="_ETM_Q97_639630"/>
      <w:bookmarkStart w:id="47570" w:name="_ETM_Q97_639683"/>
      <w:bookmarkStart w:id="47571" w:name="_ETM_Q97_639782"/>
      <w:bookmarkStart w:id="47572" w:name="ET_subject_הודעת_הממשלה_על_הפסקת_כ_22"/>
      <w:bookmarkEnd w:id="47569"/>
      <w:bookmarkEnd w:id="47570"/>
      <w:bookmarkEnd w:id="47571"/>
      <w:r w:rsidRPr="00FA376E">
        <w:rPr>
          <w:rStyle w:val="TagStyle"/>
          <w:rtl/>
        </w:rPr>
        <w:t xml:space="preserve"> &lt;&lt; נושא &gt;&gt;</w:t>
      </w:r>
      <w:r w:rsidRPr="0054162E">
        <w:rPr>
          <w:rStyle w:val="TagStyle"/>
          <w:rtl/>
        </w:rPr>
        <w:t xml:space="preserve"> </w:t>
      </w:r>
      <w:bookmarkStart w:id="47573" w:name="_Toc194414358"/>
      <w:bookmarkStart w:id="47574" w:name="_Toc233629341"/>
      <w:r>
        <w:rPr>
          <w:rtl/>
          <w:lang w:eastAsia="he-IL"/>
        </w:rPr>
        <w:t>הודעת הממשלה על הפסקת כהונתו של סגן השר במשרד ראש הממשלה אבי מעוז</w:t>
      </w:r>
      <w:bookmarkEnd w:id="47573"/>
      <w:bookmarkEnd w:id="47574"/>
      <w:r w:rsidRPr="0054162E">
        <w:rPr>
          <w:rStyle w:val="TagStyle"/>
          <w:rtl/>
        </w:rPr>
        <w:t xml:space="preserve"> </w:t>
      </w:r>
      <w:r w:rsidRPr="00FA376E">
        <w:rPr>
          <w:rStyle w:val="TagStyle"/>
          <w:rtl/>
        </w:rPr>
        <w:t>&lt;&lt; נושא &gt;&gt;</w:t>
      </w:r>
      <w:r>
        <w:rPr>
          <w:rtl/>
          <w:lang w:eastAsia="he-IL"/>
        </w:rPr>
        <w:t xml:space="preserve">   </w:t>
      </w:r>
      <w:bookmarkEnd w:id="47572"/>
    </w:p>
    <w:p w:rsidR="00691C66" w:rsidRPr="00FA376E" w:rsidRDefault="00691C66" w:rsidP="00356066">
      <w:pPr>
        <w:rPr>
          <w:rtl/>
        </w:rPr>
      </w:pPr>
    </w:p>
    <w:p w:rsidR="00691C66" w:rsidRDefault="00691C66" w:rsidP="00356066">
      <w:pPr>
        <w:pStyle w:val="a4"/>
        <w:keepNext/>
        <w:rPr>
          <w:rtl/>
        </w:rPr>
      </w:pPr>
      <w:bookmarkStart w:id="47575" w:name="ET_speaker_6635_24"/>
      <w:r w:rsidRPr="00FA376E">
        <w:rPr>
          <w:rStyle w:val="TagStyle"/>
          <w:rtl/>
        </w:rPr>
        <w:t xml:space="preserve"> &lt;&lt; דובר &gt;&gt;</w:t>
      </w:r>
      <w:r w:rsidRPr="0054162E">
        <w:rPr>
          <w:rStyle w:val="TagStyle"/>
          <w:rtl/>
        </w:rPr>
        <w:t xml:space="preserve"> </w:t>
      </w:r>
      <w:bookmarkStart w:id="47576" w:name="_Toc194414359"/>
      <w:bookmarkStart w:id="47577" w:name="_Toc233629342"/>
      <w:r>
        <w:rPr>
          <w:rtl/>
        </w:rPr>
        <w:t>שר החקלאות וביטחון המזון אבי דיכטר:</w:t>
      </w:r>
      <w:bookmarkEnd w:id="47576"/>
      <w:bookmarkEnd w:id="47577"/>
      <w:r w:rsidRPr="0054162E">
        <w:rPr>
          <w:rStyle w:val="TagStyle"/>
          <w:rtl/>
        </w:rPr>
        <w:t xml:space="preserve"> </w:t>
      </w:r>
      <w:r w:rsidRPr="00FA376E">
        <w:rPr>
          <w:rStyle w:val="TagStyle"/>
          <w:rtl/>
        </w:rPr>
        <w:t>&lt;&lt; דובר &gt;&gt;</w:t>
      </w:r>
      <w:r>
        <w:rPr>
          <w:rtl/>
        </w:rPr>
        <w:t xml:space="preserve">   </w:t>
      </w:r>
      <w:bookmarkEnd w:id="47575"/>
    </w:p>
    <w:p w:rsidR="00691C66" w:rsidRDefault="00691C66" w:rsidP="00356066">
      <w:pPr>
        <w:rPr>
          <w:rtl/>
          <w:lang w:eastAsia="he-IL"/>
        </w:rPr>
      </w:pPr>
    </w:p>
    <w:p w:rsidR="00691C66" w:rsidRDefault="00691C66" w:rsidP="00356066">
      <w:pPr>
        <w:rPr>
          <w:rtl/>
          <w:lang w:eastAsia="he-IL"/>
        </w:rPr>
      </w:pPr>
      <w:r>
        <w:rPr>
          <w:rFonts w:hint="cs"/>
          <w:rtl/>
          <w:lang w:eastAsia="he-IL"/>
        </w:rPr>
        <w:t>ההודעה</w:t>
      </w:r>
      <w:bookmarkStart w:id="47578" w:name="_ETM_Q97_639549"/>
      <w:bookmarkEnd w:id="47578"/>
      <w:r>
        <w:rPr>
          <w:rFonts w:hint="cs"/>
          <w:rtl/>
          <w:lang w:eastAsia="he-IL"/>
        </w:rPr>
        <w:t xml:space="preserve"> הבאה </w:t>
      </w:r>
      <w:r>
        <w:rPr>
          <w:rFonts w:hint="eastAsia"/>
          <w:rtl/>
          <w:lang w:eastAsia="he-IL"/>
        </w:rPr>
        <w:t xml:space="preserve">– </w:t>
      </w:r>
      <w:r>
        <w:rPr>
          <w:rFonts w:hint="cs"/>
          <w:rtl/>
          <w:lang w:eastAsia="he-IL"/>
        </w:rPr>
        <w:t>הפסקת כהונה של סגן שר. בהתאם לסעיף 9א(8)</w:t>
      </w:r>
      <w:bookmarkStart w:id="47579" w:name="_ETM_Q97_645406"/>
      <w:bookmarkEnd w:id="47579"/>
      <w:r>
        <w:rPr>
          <w:rFonts w:hint="cs"/>
          <w:rtl/>
          <w:lang w:eastAsia="he-IL"/>
        </w:rPr>
        <w:t xml:space="preserve"> לחוק הממשלה, התשס"א–2001, אני מתכבד להודיע כי בהתאם לסעיף 26(1) </w:t>
      </w:r>
      <w:bookmarkStart w:id="47580" w:name="_ETM_Q97_651708"/>
      <w:bookmarkEnd w:id="47580"/>
      <w:r>
        <w:rPr>
          <w:rFonts w:hint="cs"/>
          <w:rtl/>
          <w:lang w:eastAsia="he-IL"/>
        </w:rPr>
        <w:t>לחוק-יסוד: הממשלה, נפסקה כהונתו של חבר הכנסת אבי מעוז</w:t>
      </w:r>
      <w:bookmarkStart w:id="47581" w:name="_ETM_Q97_656602"/>
      <w:bookmarkEnd w:id="47581"/>
      <w:r>
        <w:rPr>
          <w:rFonts w:hint="cs"/>
          <w:rtl/>
          <w:lang w:eastAsia="he-IL"/>
        </w:rPr>
        <w:t xml:space="preserve"> כסגן שר במשרד ראש הממשלה ביום 26 במרץ 2025 בשעה</w:t>
      </w:r>
      <w:bookmarkStart w:id="47582" w:name="_ETM_Q97_662790"/>
      <w:bookmarkEnd w:id="47582"/>
      <w:r>
        <w:rPr>
          <w:rFonts w:hint="cs"/>
          <w:rtl/>
          <w:lang w:eastAsia="he-IL"/>
        </w:rPr>
        <w:t xml:space="preserve"> 17:05, בחלוף 48 שעות מהמועד שבו מסר חבר הכנסת</w:t>
      </w:r>
      <w:bookmarkStart w:id="47583" w:name="_ETM_Q97_667406"/>
      <w:bookmarkEnd w:id="47583"/>
      <w:r>
        <w:rPr>
          <w:rFonts w:hint="cs"/>
          <w:rtl/>
          <w:lang w:eastAsia="he-IL"/>
        </w:rPr>
        <w:t xml:space="preserve"> אבי מעוז את כתב התפטרותו לראש הממשלה. </w:t>
      </w:r>
    </w:p>
    <w:p w:rsidR="00691C66" w:rsidRDefault="00691C66" w:rsidP="00356066">
      <w:pPr>
        <w:rPr>
          <w:rtl/>
          <w:lang w:eastAsia="he-IL"/>
        </w:rPr>
      </w:pPr>
      <w:bookmarkStart w:id="47584" w:name="_ETM_Q97_635991"/>
      <w:bookmarkStart w:id="47585" w:name="_ETM_Q97_636030"/>
      <w:bookmarkStart w:id="47586" w:name="_ETM_Q97_676358"/>
      <w:bookmarkStart w:id="47587" w:name="_ETM_Q97_676475"/>
      <w:bookmarkStart w:id="47588" w:name="_ETM_Q97_676517"/>
      <w:bookmarkEnd w:id="47584"/>
      <w:bookmarkEnd w:id="47585"/>
      <w:bookmarkEnd w:id="47586"/>
      <w:bookmarkEnd w:id="47587"/>
      <w:bookmarkEnd w:id="47588"/>
    </w:p>
    <w:p w:rsidR="00691C66" w:rsidRDefault="00691C66" w:rsidP="00356066">
      <w:pPr>
        <w:rPr>
          <w:rtl/>
          <w:lang w:eastAsia="he-IL"/>
        </w:rPr>
      </w:pPr>
    </w:p>
    <w:p w:rsidR="00691C66" w:rsidRDefault="00691C66" w:rsidP="00356066">
      <w:pPr>
        <w:pStyle w:val="a6"/>
        <w:rPr>
          <w:rtl/>
          <w:lang w:eastAsia="he-IL"/>
        </w:rPr>
      </w:pPr>
      <w:bookmarkStart w:id="47589" w:name="ET_subject_הודעת_הממשלה_על_העברת_ש_20"/>
      <w:r w:rsidRPr="00FA376E">
        <w:rPr>
          <w:rStyle w:val="TagStyle"/>
          <w:rtl/>
        </w:rPr>
        <w:t xml:space="preserve"> &lt;&lt; נושא &gt;&gt;</w:t>
      </w:r>
      <w:r w:rsidRPr="0054162E">
        <w:rPr>
          <w:rStyle w:val="TagStyle"/>
          <w:rtl/>
        </w:rPr>
        <w:t xml:space="preserve"> </w:t>
      </w:r>
      <w:bookmarkStart w:id="47590" w:name="_Toc194414360"/>
      <w:bookmarkStart w:id="47591" w:name="_Toc233629343"/>
      <w:r>
        <w:rPr>
          <w:rtl/>
          <w:lang w:eastAsia="he-IL"/>
        </w:rPr>
        <w:t>הודעת הממשלה על העברת שטחי פעולה ממשרד למשרד</w:t>
      </w:r>
      <w:bookmarkEnd w:id="47590"/>
      <w:bookmarkEnd w:id="47591"/>
      <w:r w:rsidRPr="0054162E">
        <w:rPr>
          <w:rStyle w:val="TagStyle"/>
          <w:rtl/>
        </w:rPr>
        <w:t xml:space="preserve"> </w:t>
      </w:r>
      <w:r w:rsidRPr="00FA376E">
        <w:rPr>
          <w:rStyle w:val="TagStyle"/>
          <w:rtl/>
        </w:rPr>
        <w:t>&lt;&lt; נושא &gt;&gt;</w:t>
      </w:r>
      <w:r>
        <w:rPr>
          <w:rtl/>
          <w:lang w:eastAsia="he-IL"/>
        </w:rPr>
        <w:t xml:space="preserve">   </w:t>
      </w:r>
      <w:bookmarkEnd w:id="47589"/>
    </w:p>
    <w:p w:rsidR="00691C66" w:rsidRDefault="00691C66" w:rsidP="00356066">
      <w:pPr>
        <w:rPr>
          <w:rtl/>
          <w:lang w:eastAsia="he-IL"/>
        </w:rPr>
      </w:pPr>
    </w:p>
    <w:p w:rsidR="00691C66" w:rsidRDefault="00691C66" w:rsidP="00356066">
      <w:pPr>
        <w:pStyle w:val="a4"/>
        <w:keepNext/>
        <w:rPr>
          <w:rtl/>
        </w:rPr>
      </w:pPr>
      <w:bookmarkStart w:id="47592" w:name="ET_speaker_6635_21"/>
      <w:r w:rsidRPr="00FA376E">
        <w:rPr>
          <w:rStyle w:val="TagStyle"/>
          <w:rtl/>
        </w:rPr>
        <w:t>&lt;&lt; דובר &gt;&gt;</w:t>
      </w:r>
      <w:r w:rsidRPr="0054162E">
        <w:rPr>
          <w:rStyle w:val="TagStyle"/>
          <w:rtl/>
        </w:rPr>
        <w:t xml:space="preserve"> </w:t>
      </w:r>
      <w:bookmarkStart w:id="47593" w:name="_Toc194414361"/>
      <w:bookmarkStart w:id="47594" w:name="_Toc233629344"/>
      <w:r>
        <w:rPr>
          <w:rtl/>
        </w:rPr>
        <w:t>שר החקלאות וביטחון המזון אבי דיכטר:</w:t>
      </w:r>
      <w:bookmarkEnd w:id="47593"/>
      <w:bookmarkEnd w:id="47594"/>
      <w:r w:rsidRPr="0054162E">
        <w:rPr>
          <w:rStyle w:val="TagStyle"/>
          <w:rtl/>
        </w:rPr>
        <w:t xml:space="preserve"> </w:t>
      </w:r>
      <w:r w:rsidRPr="00FA376E">
        <w:rPr>
          <w:rStyle w:val="TagStyle"/>
          <w:rtl/>
        </w:rPr>
        <w:t>&lt;&lt; דובר &gt;&gt;</w:t>
      </w:r>
      <w:r>
        <w:rPr>
          <w:rtl/>
        </w:rPr>
        <w:t xml:space="preserve">   </w:t>
      </w:r>
      <w:bookmarkEnd w:id="47592"/>
    </w:p>
    <w:p w:rsidR="00691C66" w:rsidRDefault="00691C66" w:rsidP="00356066">
      <w:pPr>
        <w:rPr>
          <w:rtl/>
          <w:lang w:eastAsia="he-IL"/>
        </w:rPr>
      </w:pPr>
    </w:p>
    <w:p w:rsidR="00691C66" w:rsidRDefault="00691C66" w:rsidP="00356066">
      <w:pPr>
        <w:rPr>
          <w:rtl/>
          <w:lang w:eastAsia="he-IL"/>
        </w:rPr>
      </w:pPr>
      <w:bookmarkStart w:id="47595" w:name="_ETM_Q97_676620"/>
      <w:bookmarkEnd w:id="47595"/>
      <w:r>
        <w:rPr>
          <w:rFonts w:hint="cs"/>
          <w:rtl/>
          <w:lang w:eastAsia="he-IL"/>
        </w:rPr>
        <w:t>ההודעה הבאה עניינה</w:t>
      </w:r>
      <w:bookmarkStart w:id="47596" w:name="_ETM_Q97_677429"/>
      <w:bookmarkEnd w:id="47596"/>
      <w:r>
        <w:rPr>
          <w:rFonts w:hint="cs"/>
          <w:rtl/>
          <w:lang w:eastAsia="he-IL"/>
        </w:rPr>
        <w:t xml:space="preserve"> העברת שטחי פעולה ממשרד הנגב, הגליל והחוסן הלאומי למשרד החקלאות</w:t>
      </w:r>
      <w:bookmarkStart w:id="47597" w:name="_ETM_Q97_685965"/>
      <w:bookmarkEnd w:id="47597"/>
      <w:r>
        <w:rPr>
          <w:rFonts w:hint="cs"/>
          <w:rtl/>
          <w:lang w:eastAsia="he-IL"/>
        </w:rPr>
        <w:t xml:space="preserve"> וביטחון המזון. אני מתכבד להודיע כי הממשלה החליטה, בהתאם לסעיף</w:t>
      </w:r>
      <w:bookmarkStart w:id="47598" w:name="_ETM_Q97_691372"/>
      <w:bookmarkEnd w:id="47598"/>
      <w:r>
        <w:rPr>
          <w:rFonts w:hint="cs"/>
          <w:rtl/>
          <w:lang w:eastAsia="he-IL"/>
        </w:rPr>
        <w:t xml:space="preserve"> 31ד לחוק-יסוד: הממשלה, להעביר ממשרד הנגב, הגליל והח</w:t>
      </w:r>
      <w:bookmarkStart w:id="47599" w:name="_ETM_Q97_697369"/>
      <w:bookmarkEnd w:id="47599"/>
      <w:r>
        <w:rPr>
          <w:rFonts w:hint="cs"/>
          <w:rtl/>
          <w:lang w:eastAsia="he-IL"/>
        </w:rPr>
        <w:t>וסן הלאומי למשרד החקלאות וביטחון המזון את שטחי הפעולה של</w:t>
      </w:r>
      <w:bookmarkStart w:id="47600" w:name="_ETM_Q97_701557"/>
      <w:bookmarkEnd w:id="47600"/>
      <w:r>
        <w:rPr>
          <w:rFonts w:hint="cs"/>
          <w:rtl/>
          <w:lang w:eastAsia="he-IL"/>
        </w:rPr>
        <w:t xml:space="preserve"> הרשות לתכנון ופיתוח ההתיישבות והכפר, למעט האגף להתיישבות הצעירה,</w:t>
      </w:r>
      <w:bookmarkStart w:id="47601" w:name="_ETM_Q97_709573"/>
      <w:bookmarkEnd w:id="47601"/>
      <w:r>
        <w:rPr>
          <w:rFonts w:hint="cs"/>
          <w:rtl/>
          <w:lang w:eastAsia="he-IL"/>
        </w:rPr>
        <w:t xml:space="preserve"> ושל הטיפול במפונים בהתאם לחוק יישום תוכנית ההתנתקות, התשס"ה–2005.</w:t>
      </w:r>
      <w:bookmarkStart w:id="47602" w:name="_ETM_Q97_722412"/>
      <w:bookmarkEnd w:id="47602"/>
    </w:p>
    <w:p w:rsidR="004E453E" w:rsidRDefault="004E453E" w:rsidP="00356066">
      <w:pPr>
        <w:rPr>
          <w:rtl/>
          <w:lang w:eastAsia="he-IL"/>
        </w:rPr>
      </w:pPr>
    </w:p>
    <w:p w:rsidR="004E453E" w:rsidRDefault="004E453E" w:rsidP="00356066">
      <w:pPr>
        <w:rPr>
          <w:rtl/>
          <w:lang w:eastAsia="he-IL"/>
        </w:rPr>
      </w:pPr>
    </w:p>
    <w:p w:rsidR="00691C66" w:rsidRDefault="00691C66" w:rsidP="00356066">
      <w:pPr>
        <w:pStyle w:val="a6"/>
        <w:rPr>
          <w:rtl/>
          <w:lang w:eastAsia="he-IL"/>
        </w:rPr>
      </w:pPr>
      <w:bookmarkStart w:id="47603" w:name="_ETM_Q97_722559"/>
      <w:bookmarkStart w:id="47604" w:name="_ETM_Q97_722614"/>
      <w:bookmarkStart w:id="47605" w:name="_ETM_Q97_722700"/>
      <w:bookmarkStart w:id="47606" w:name="ET_subject_הודעת_הממשלה_על_העברת_ס_19"/>
      <w:bookmarkEnd w:id="47603"/>
      <w:bookmarkEnd w:id="47604"/>
      <w:bookmarkEnd w:id="47605"/>
      <w:r w:rsidRPr="00FA376E">
        <w:rPr>
          <w:rStyle w:val="TagStyle"/>
          <w:rtl/>
        </w:rPr>
        <w:t xml:space="preserve"> &lt;&lt; נושא &gt;&gt;</w:t>
      </w:r>
      <w:r w:rsidRPr="0054162E">
        <w:rPr>
          <w:rStyle w:val="TagStyle"/>
          <w:rtl/>
        </w:rPr>
        <w:t xml:space="preserve"> </w:t>
      </w:r>
      <w:bookmarkStart w:id="47607" w:name="_Toc194414362"/>
      <w:bookmarkStart w:id="47608" w:name="_Toc233629345"/>
      <w:r>
        <w:rPr>
          <w:rtl/>
          <w:lang w:eastAsia="he-IL"/>
        </w:rPr>
        <w:t>הודעת הממשלה על העברת סמכויות משר לשר</w:t>
      </w:r>
      <w:bookmarkEnd w:id="47607"/>
      <w:bookmarkEnd w:id="47608"/>
      <w:r w:rsidRPr="0054162E">
        <w:rPr>
          <w:rStyle w:val="TagStyle"/>
          <w:rtl/>
        </w:rPr>
        <w:t xml:space="preserve"> </w:t>
      </w:r>
      <w:r w:rsidRPr="00FA376E">
        <w:rPr>
          <w:rStyle w:val="TagStyle"/>
          <w:rtl/>
        </w:rPr>
        <w:t>&lt;&lt; נושא &gt;&gt;</w:t>
      </w:r>
      <w:r>
        <w:rPr>
          <w:rtl/>
          <w:lang w:eastAsia="he-IL"/>
        </w:rPr>
        <w:t xml:space="preserve">   </w:t>
      </w:r>
      <w:bookmarkEnd w:id="47606"/>
    </w:p>
    <w:p w:rsidR="00691C66" w:rsidRDefault="00691C66" w:rsidP="00356066">
      <w:pPr>
        <w:rPr>
          <w:rtl/>
          <w:lang w:eastAsia="he-IL"/>
        </w:rPr>
      </w:pPr>
    </w:p>
    <w:p w:rsidR="00691C66" w:rsidRDefault="00691C66" w:rsidP="00356066">
      <w:pPr>
        <w:pStyle w:val="a4"/>
        <w:keepNext/>
        <w:rPr>
          <w:rtl/>
        </w:rPr>
      </w:pPr>
      <w:bookmarkStart w:id="47609" w:name="ET_speaker_6635_25"/>
      <w:r w:rsidRPr="00FA376E">
        <w:rPr>
          <w:rStyle w:val="TagStyle"/>
          <w:rtl/>
        </w:rPr>
        <w:t xml:space="preserve"> &lt;&lt; דובר &gt;&gt;</w:t>
      </w:r>
      <w:r w:rsidRPr="0054162E">
        <w:rPr>
          <w:rStyle w:val="TagStyle"/>
          <w:rtl/>
        </w:rPr>
        <w:t xml:space="preserve"> </w:t>
      </w:r>
      <w:bookmarkStart w:id="47610" w:name="_Toc194414363"/>
      <w:bookmarkStart w:id="47611" w:name="_Toc233629346"/>
      <w:r>
        <w:rPr>
          <w:rtl/>
        </w:rPr>
        <w:t>שר החקלאות וביטחון המזון אבי דיכטר:</w:t>
      </w:r>
      <w:bookmarkEnd w:id="47610"/>
      <w:bookmarkEnd w:id="47611"/>
      <w:r w:rsidRPr="0054162E">
        <w:rPr>
          <w:rStyle w:val="TagStyle"/>
          <w:rtl/>
        </w:rPr>
        <w:t xml:space="preserve"> </w:t>
      </w:r>
      <w:r w:rsidRPr="00FA376E">
        <w:rPr>
          <w:rStyle w:val="TagStyle"/>
          <w:rtl/>
        </w:rPr>
        <w:t>&lt;&lt; דובר &gt;&gt;</w:t>
      </w:r>
      <w:r>
        <w:rPr>
          <w:rtl/>
        </w:rPr>
        <w:t xml:space="preserve">   </w:t>
      </w:r>
      <w:bookmarkEnd w:id="47609"/>
    </w:p>
    <w:p w:rsidR="00691C66" w:rsidRDefault="00691C66" w:rsidP="00356066">
      <w:pPr>
        <w:rPr>
          <w:rtl/>
          <w:lang w:eastAsia="he-IL"/>
        </w:rPr>
      </w:pPr>
    </w:p>
    <w:p w:rsidR="00B41277" w:rsidRDefault="00691C66" w:rsidP="00795F38">
      <w:pPr>
        <w:rPr>
          <w:rtl/>
        </w:rPr>
      </w:pPr>
      <w:r>
        <w:rPr>
          <w:rFonts w:hint="cs"/>
          <w:rtl/>
          <w:lang w:eastAsia="he-IL"/>
        </w:rPr>
        <w:t>ההודעה הבאה</w:t>
      </w:r>
      <w:bookmarkStart w:id="47612" w:name="_ETM_Q97_722061"/>
      <w:bookmarkEnd w:id="47612"/>
      <w:r>
        <w:rPr>
          <w:rFonts w:hint="cs"/>
          <w:rtl/>
          <w:lang w:eastAsia="he-IL"/>
        </w:rPr>
        <w:t xml:space="preserve"> עוסקת בהעברת סמכויות משר הנגב, הגליל והחוסן הלאומי לשר</w:t>
      </w:r>
      <w:bookmarkStart w:id="47613" w:name="_ETM_Q97_728756"/>
      <w:bookmarkEnd w:id="47613"/>
      <w:r>
        <w:rPr>
          <w:rFonts w:hint="cs"/>
          <w:rtl/>
          <w:lang w:eastAsia="he-IL"/>
        </w:rPr>
        <w:t xml:space="preserve"> החקלאות וביטחון המזון. </w:t>
      </w:r>
      <w:bookmarkStart w:id="47614" w:name="_ETM_Q97_731944"/>
      <w:bookmarkStart w:id="47615" w:name="_ETM_Q97_732054"/>
      <w:bookmarkStart w:id="47616" w:name="_ETM_Q97_732081"/>
      <w:bookmarkStart w:id="47617" w:name="_ETM_Q97_732207"/>
      <w:bookmarkStart w:id="47618" w:name="_ETM_Q97_636133"/>
      <w:bookmarkStart w:id="47619" w:name="TOR_Q98"/>
      <w:bookmarkEnd w:id="47614"/>
      <w:bookmarkEnd w:id="47615"/>
      <w:bookmarkEnd w:id="47616"/>
      <w:bookmarkEnd w:id="47617"/>
      <w:bookmarkEnd w:id="47618"/>
      <w:bookmarkEnd w:id="47619"/>
      <w:r w:rsidR="00B41277">
        <w:rPr>
          <w:rFonts w:hint="cs"/>
          <w:rtl/>
        </w:rPr>
        <w:t>א</w:t>
      </w:r>
      <w:r w:rsidR="00B41277" w:rsidRPr="005B61E8">
        <w:rPr>
          <w:rFonts w:hint="cs"/>
          <w:rtl/>
        </w:rPr>
        <w:t xml:space="preserve">ני מתכבד להודיע </w:t>
      </w:r>
      <w:r w:rsidR="00B41277">
        <w:rPr>
          <w:rFonts w:hint="cs"/>
          <w:rtl/>
        </w:rPr>
        <w:t xml:space="preserve">כי </w:t>
      </w:r>
      <w:r w:rsidR="00B41277" w:rsidRPr="005B61E8">
        <w:rPr>
          <w:rFonts w:hint="cs"/>
          <w:rtl/>
        </w:rPr>
        <w:t>בהתאם לסעיף 31ב</w:t>
      </w:r>
      <w:r w:rsidR="00B41277">
        <w:rPr>
          <w:rFonts w:hint="cs"/>
          <w:rtl/>
        </w:rPr>
        <w:t>'</w:t>
      </w:r>
      <w:r w:rsidR="00795F38">
        <w:rPr>
          <w:rFonts w:hint="cs"/>
          <w:rtl/>
        </w:rPr>
        <w:t xml:space="preserve"> לחוק-</w:t>
      </w:r>
      <w:r w:rsidR="00B41277" w:rsidRPr="005B61E8">
        <w:rPr>
          <w:rFonts w:hint="cs"/>
          <w:rtl/>
        </w:rPr>
        <w:t>יסוד: הממשלה</w:t>
      </w:r>
      <w:r w:rsidR="00B41277">
        <w:rPr>
          <w:rFonts w:hint="cs"/>
          <w:rtl/>
        </w:rPr>
        <w:t xml:space="preserve">, הממשלה החליטה להעביר משר הנגב, </w:t>
      </w:r>
      <w:bookmarkStart w:id="47620" w:name="_ETM_Q98_138966"/>
      <w:bookmarkEnd w:id="47620"/>
      <w:r w:rsidR="00B41277">
        <w:rPr>
          <w:rFonts w:hint="cs"/>
          <w:rtl/>
        </w:rPr>
        <w:t xml:space="preserve">הגליל והחוסן הלאומי לשר החקלאות וביטחון המזון את כלל הסמכויות </w:t>
      </w:r>
      <w:bookmarkStart w:id="47621" w:name="_ETM_Q98_144596"/>
      <w:bookmarkEnd w:id="47621"/>
      <w:r w:rsidR="00B41277">
        <w:rPr>
          <w:rFonts w:hint="cs"/>
          <w:rtl/>
        </w:rPr>
        <w:t xml:space="preserve">הנתונות לו לפי סעיף 5(ז) בחוק הרשות לפיתוח הנגב (תיקון מס' 4) (תיקון), התשע"ח–2017; לפי חוק התכנון והבנייה, התשכ"ה–1965, למעט </w:t>
      </w:r>
      <w:bookmarkStart w:id="47622" w:name="_ETM_Q98_160328"/>
      <w:bookmarkEnd w:id="47622"/>
      <w:r w:rsidR="00B41277">
        <w:rPr>
          <w:rFonts w:hint="cs"/>
          <w:rtl/>
        </w:rPr>
        <w:t>הסמכויות למנות נציגים לחברי מוסד תכנון</w:t>
      </w:r>
      <w:r w:rsidR="00795F38">
        <w:rPr>
          <w:rFonts w:hint="cs"/>
          <w:rtl/>
        </w:rPr>
        <w:t>,</w:t>
      </w:r>
      <w:r w:rsidR="00B41277">
        <w:rPr>
          <w:rFonts w:hint="cs"/>
          <w:rtl/>
        </w:rPr>
        <w:t xml:space="preserve"> ולפי חוק יישום </w:t>
      </w:r>
      <w:bookmarkStart w:id="47623" w:name="_ETM_Q98_166872"/>
      <w:bookmarkEnd w:id="47623"/>
      <w:r w:rsidR="00B41277">
        <w:rPr>
          <w:rFonts w:hint="cs"/>
          <w:rtl/>
        </w:rPr>
        <w:t>תוכנית ההתנתקות, התשס"ה–2005.</w:t>
      </w:r>
      <w:r w:rsidR="004E453E">
        <w:rPr>
          <w:rFonts w:hint="cs"/>
          <w:rtl/>
        </w:rPr>
        <w:t xml:space="preserve"> </w:t>
      </w:r>
      <w:r w:rsidR="00B41277">
        <w:rPr>
          <w:rFonts w:hint="cs"/>
          <w:rtl/>
        </w:rPr>
        <w:t>בהתאם לסעיף 31ב' לחוק-יסוד: הממשלה, מבקשת הממשלה א</w:t>
      </w:r>
      <w:bookmarkStart w:id="47624" w:name="_ETM_Q98_174665"/>
      <w:bookmarkEnd w:id="47624"/>
      <w:r w:rsidR="00B41277">
        <w:rPr>
          <w:rFonts w:hint="cs"/>
          <w:rtl/>
        </w:rPr>
        <w:t>ת אישורה של הכנסת להחלטה זו. תודה רבה.</w:t>
      </w:r>
    </w:p>
    <w:p w:rsidR="00B41277" w:rsidRDefault="00B41277" w:rsidP="009635F5">
      <w:pPr>
        <w:rPr>
          <w:rtl/>
        </w:rPr>
      </w:pPr>
    </w:p>
    <w:p w:rsidR="00B41277" w:rsidRDefault="00B41277" w:rsidP="00356066">
      <w:pPr>
        <w:pStyle w:val="af6"/>
        <w:keepNext/>
        <w:rPr>
          <w:rtl/>
        </w:rPr>
      </w:pPr>
      <w:r w:rsidRPr="00A10D53">
        <w:rPr>
          <w:rStyle w:val="TagStyle"/>
          <w:rtl/>
        </w:rPr>
        <w:t xml:space="preserve"> &lt;&lt; יור &gt;&gt; </w:t>
      </w:r>
      <w:r>
        <w:rPr>
          <w:rtl/>
        </w:rPr>
        <w:t>היו"ר סימון דוידסון:</w:t>
      </w:r>
      <w:r w:rsidRPr="00A10D53">
        <w:rPr>
          <w:rStyle w:val="TagStyle"/>
          <w:rtl/>
        </w:rPr>
        <w:t xml:space="preserve"> &lt;&lt; יור &gt;&gt;</w:t>
      </w:r>
      <w:r>
        <w:rPr>
          <w:rtl/>
        </w:rPr>
        <w:t xml:space="preserve">   </w:t>
      </w:r>
    </w:p>
    <w:p w:rsidR="00B41277" w:rsidRDefault="00B41277" w:rsidP="00356066">
      <w:pPr>
        <w:rPr>
          <w:rtl/>
        </w:rPr>
      </w:pPr>
    </w:p>
    <w:p w:rsidR="00B41277" w:rsidRDefault="00B41277" w:rsidP="00356066">
      <w:pPr>
        <w:rPr>
          <w:rtl/>
        </w:rPr>
      </w:pPr>
      <w:bookmarkStart w:id="47625" w:name="_ETM_Q98_182659"/>
      <w:bookmarkEnd w:id="47625"/>
      <w:r>
        <w:rPr>
          <w:rFonts w:hint="cs"/>
          <w:rtl/>
        </w:rPr>
        <w:t xml:space="preserve">תודה, אדוני השר. </w:t>
      </w:r>
      <w:bookmarkStart w:id="47626" w:name="_ETM_Q98_181930"/>
      <w:bookmarkEnd w:id="47626"/>
      <w:r>
        <w:rPr>
          <w:rFonts w:hint="cs"/>
          <w:rtl/>
        </w:rPr>
        <w:t xml:space="preserve">נעבור לדיון האישי בעניין הודעת הממשלה על העברת הסמכויות הנתונות </w:t>
      </w:r>
      <w:bookmarkStart w:id="47627" w:name="_ETM_Q98_185074"/>
      <w:bookmarkEnd w:id="47627"/>
      <w:r>
        <w:rPr>
          <w:rFonts w:hint="cs"/>
          <w:rtl/>
        </w:rPr>
        <w:t xml:space="preserve">לשר הנגב, הגליל והחוסן הלאומי לפי סעיף 5(ז) לחוק הרשות </w:t>
      </w:r>
      <w:bookmarkStart w:id="47628" w:name="_ETM_Q98_191452"/>
      <w:bookmarkEnd w:id="47628"/>
      <w:r>
        <w:rPr>
          <w:rFonts w:hint="cs"/>
          <w:rtl/>
        </w:rPr>
        <w:t xml:space="preserve">לפיתוח הנגב </w:t>
      </w:r>
      <w:r w:rsidRPr="00A10D53">
        <w:rPr>
          <w:rtl/>
        </w:rPr>
        <w:t>(תיקון מס' 4)</w:t>
      </w:r>
      <w:r>
        <w:rPr>
          <w:rFonts w:hint="cs"/>
          <w:rtl/>
        </w:rPr>
        <w:t xml:space="preserve"> </w:t>
      </w:r>
      <w:r w:rsidRPr="00A10D53">
        <w:rPr>
          <w:rtl/>
        </w:rPr>
        <w:t>(תיקון), התשע"ח</w:t>
      </w:r>
      <w:r>
        <w:rPr>
          <w:rFonts w:hint="cs"/>
          <w:rtl/>
        </w:rPr>
        <w:t>–</w:t>
      </w:r>
      <w:r w:rsidRPr="00A10D53">
        <w:rPr>
          <w:rtl/>
        </w:rPr>
        <w:t>2017; לפי חוק התכנון והבנייה, התשכ"ה</w:t>
      </w:r>
      <w:r>
        <w:rPr>
          <w:rFonts w:hint="cs"/>
          <w:rtl/>
        </w:rPr>
        <w:t>–</w:t>
      </w:r>
      <w:r>
        <w:rPr>
          <w:rtl/>
        </w:rPr>
        <w:t>1965</w:t>
      </w:r>
      <w:r>
        <w:rPr>
          <w:rFonts w:hint="cs"/>
          <w:rtl/>
        </w:rPr>
        <w:t xml:space="preserve">, </w:t>
      </w:r>
      <w:r w:rsidRPr="00A10D53">
        <w:rPr>
          <w:rtl/>
        </w:rPr>
        <w:t>למעט הסמכויות למנות נציגים לחברי מוסד תכנון; ולפי חוק ייש</w:t>
      </w:r>
      <w:r>
        <w:rPr>
          <w:rtl/>
        </w:rPr>
        <w:t>ום תוכנית ההתנתקות, התשס"ה</w:t>
      </w:r>
      <w:r>
        <w:rPr>
          <w:rFonts w:hint="cs"/>
          <w:rtl/>
        </w:rPr>
        <w:t>–</w:t>
      </w:r>
      <w:r>
        <w:rPr>
          <w:rtl/>
        </w:rPr>
        <w:t>2005</w:t>
      </w:r>
      <w:r>
        <w:rPr>
          <w:rFonts w:hint="cs"/>
          <w:rtl/>
        </w:rPr>
        <w:t>, לשר החקלאות וביטחון המזון,</w:t>
      </w:r>
      <w:r w:rsidRPr="00A10D53">
        <w:rPr>
          <w:rFonts w:hint="cs"/>
          <w:rtl/>
        </w:rPr>
        <w:t xml:space="preserve"> </w:t>
      </w:r>
      <w:r>
        <w:rPr>
          <w:rFonts w:hint="cs"/>
          <w:rtl/>
        </w:rPr>
        <w:t xml:space="preserve">בהתאם לסעיף 31ב' לחוק-יסוד: הממשלה. ראשונת הדוברים </w:t>
      </w:r>
      <w:bookmarkStart w:id="47629" w:name="_ETM_Q98_217594"/>
      <w:bookmarkEnd w:id="47629"/>
      <w:r>
        <w:rPr>
          <w:rFonts w:hint="cs"/>
          <w:rtl/>
        </w:rPr>
        <w:t>תהיה חברת הכנסת מירב בן ארי. תעלה ותבוא מירב. שלוש דקות.</w:t>
      </w:r>
    </w:p>
    <w:p w:rsidR="00B41277" w:rsidRDefault="00B41277" w:rsidP="00356066">
      <w:pPr>
        <w:rPr>
          <w:rtl/>
        </w:rPr>
      </w:pPr>
      <w:bookmarkStart w:id="47630" w:name="_ETM_Q98_223936"/>
      <w:bookmarkStart w:id="47631" w:name="_ETM_Q98_224032"/>
      <w:bookmarkStart w:id="47632" w:name="_ETM_Q98_224096"/>
      <w:bookmarkStart w:id="47633" w:name="_ETM_Q98_224167"/>
      <w:bookmarkEnd w:id="47630"/>
      <w:bookmarkEnd w:id="47631"/>
      <w:bookmarkEnd w:id="47632"/>
      <w:bookmarkEnd w:id="47633"/>
    </w:p>
    <w:p w:rsidR="00B41277" w:rsidRDefault="00B41277" w:rsidP="00356066">
      <w:pPr>
        <w:pStyle w:val="a4"/>
        <w:keepNext/>
        <w:rPr>
          <w:rtl/>
        </w:rPr>
      </w:pPr>
      <w:r w:rsidRPr="00A10D53">
        <w:rPr>
          <w:rStyle w:val="TagStyle"/>
          <w:rtl/>
        </w:rPr>
        <w:t xml:space="preserve"> &lt;&lt; דובר &gt;&gt; </w:t>
      </w:r>
      <w:bookmarkStart w:id="47634" w:name="_Toc194414364"/>
      <w:bookmarkStart w:id="47635" w:name="_Toc233629347"/>
      <w:r>
        <w:rPr>
          <w:rtl/>
        </w:rPr>
        <w:t>מירב בן ארי (יש עתיד):</w:t>
      </w:r>
      <w:bookmarkEnd w:id="47634"/>
      <w:bookmarkEnd w:id="47635"/>
      <w:r w:rsidRPr="00A10D53">
        <w:rPr>
          <w:rStyle w:val="TagStyle"/>
          <w:rtl/>
        </w:rPr>
        <w:t xml:space="preserve"> &lt;&lt; דובר &gt;&gt;</w:t>
      </w:r>
      <w:r>
        <w:rPr>
          <w:rtl/>
        </w:rPr>
        <w:t xml:space="preserve">   </w:t>
      </w:r>
    </w:p>
    <w:p w:rsidR="00B41277" w:rsidRDefault="00B41277" w:rsidP="00356066">
      <w:pPr>
        <w:rPr>
          <w:rtl/>
        </w:rPr>
      </w:pPr>
    </w:p>
    <w:p w:rsidR="00795F38" w:rsidRDefault="00B41277" w:rsidP="00795F38">
      <w:pPr>
        <w:rPr>
          <w:rtl/>
        </w:rPr>
      </w:pPr>
      <w:bookmarkStart w:id="47636" w:name="_ETM_Q98_6978"/>
      <w:bookmarkStart w:id="47637" w:name="_ETM_Q98_7039"/>
      <w:bookmarkStart w:id="47638" w:name="_ETM_Q98_180210"/>
      <w:bookmarkStart w:id="47639" w:name="_ETM_Q98_227920"/>
      <w:bookmarkEnd w:id="47636"/>
      <w:bookmarkEnd w:id="47637"/>
      <w:bookmarkEnd w:id="47638"/>
      <w:bookmarkEnd w:id="47639"/>
      <w:r w:rsidRPr="005B61E8">
        <w:rPr>
          <w:rtl/>
        </w:rPr>
        <w:t xml:space="preserve">תודה </w:t>
      </w:r>
      <w:bookmarkStart w:id="47640" w:name="_ETM_Q98_228220"/>
      <w:bookmarkEnd w:id="47640"/>
      <w:r w:rsidRPr="005B61E8">
        <w:rPr>
          <w:rtl/>
        </w:rPr>
        <w:t>רבה</w:t>
      </w:r>
      <w:r>
        <w:rPr>
          <w:rFonts w:hint="cs"/>
          <w:rtl/>
        </w:rPr>
        <w:t>.</w:t>
      </w:r>
      <w:r w:rsidRPr="005B61E8">
        <w:rPr>
          <w:rtl/>
        </w:rPr>
        <w:t xml:space="preserve"> </w:t>
      </w:r>
      <w:bookmarkStart w:id="47641" w:name="_ETM_Q98_228640"/>
      <w:bookmarkEnd w:id="47641"/>
      <w:r w:rsidRPr="005B61E8">
        <w:rPr>
          <w:rtl/>
        </w:rPr>
        <w:t xml:space="preserve">אדוני </w:t>
      </w:r>
      <w:bookmarkStart w:id="47642" w:name="_ETM_Q98_228850"/>
      <w:bookmarkEnd w:id="47642"/>
      <w:r w:rsidRPr="005B61E8">
        <w:rPr>
          <w:rtl/>
        </w:rPr>
        <w:t xml:space="preserve">היושב </w:t>
      </w:r>
      <w:bookmarkStart w:id="47643" w:name="_ETM_Q98_229149"/>
      <w:bookmarkEnd w:id="47643"/>
      <w:r w:rsidRPr="005B61E8">
        <w:rPr>
          <w:rtl/>
        </w:rPr>
        <w:t>בראש</w:t>
      </w:r>
      <w:r>
        <w:rPr>
          <w:rFonts w:hint="cs"/>
          <w:rtl/>
        </w:rPr>
        <w:t>,</w:t>
      </w:r>
      <w:r w:rsidRPr="005B61E8">
        <w:rPr>
          <w:rtl/>
        </w:rPr>
        <w:t xml:space="preserve"> </w:t>
      </w:r>
      <w:bookmarkStart w:id="47644" w:name="_ETM_Q98_229780"/>
      <w:bookmarkEnd w:id="47644"/>
      <w:r w:rsidRPr="005B61E8">
        <w:rPr>
          <w:rtl/>
        </w:rPr>
        <w:t xml:space="preserve">כנסת </w:t>
      </w:r>
      <w:bookmarkStart w:id="47645" w:name="_ETM_Q98_230079"/>
      <w:bookmarkEnd w:id="47645"/>
      <w:r w:rsidRPr="005B61E8">
        <w:rPr>
          <w:rtl/>
        </w:rPr>
        <w:t>נכבדה</w:t>
      </w:r>
      <w:r>
        <w:rPr>
          <w:rFonts w:hint="cs"/>
          <w:rtl/>
        </w:rPr>
        <w:t>,</w:t>
      </w:r>
      <w:r w:rsidRPr="005B61E8">
        <w:rPr>
          <w:rtl/>
        </w:rPr>
        <w:t xml:space="preserve"> </w:t>
      </w:r>
      <w:bookmarkStart w:id="47646" w:name="_ETM_Q98_231090"/>
      <w:bookmarkEnd w:id="47646"/>
      <w:r>
        <w:rPr>
          <w:rFonts w:hint="cs"/>
          <w:rtl/>
        </w:rPr>
        <w:t>עליתי</w:t>
      </w:r>
      <w:r w:rsidRPr="005B61E8">
        <w:rPr>
          <w:rtl/>
        </w:rPr>
        <w:t xml:space="preserve"> </w:t>
      </w:r>
      <w:bookmarkStart w:id="47647" w:name="_ETM_Q98_231659"/>
      <w:bookmarkEnd w:id="47647"/>
      <w:r>
        <w:rPr>
          <w:rFonts w:hint="cs"/>
          <w:rtl/>
        </w:rPr>
        <w:t>ל</w:t>
      </w:r>
      <w:r w:rsidRPr="005B61E8">
        <w:rPr>
          <w:rtl/>
        </w:rPr>
        <w:t xml:space="preserve">פה </w:t>
      </w:r>
      <w:bookmarkStart w:id="47648" w:name="_ETM_Q98_231900"/>
      <w:bookmarkEnd w:id="47648"/>
      <w:r w:rsidRPr="005B61E8">
        <w:rPr>
          <w:rtl/>
        </w:rPr>
        <w:t xml:space="preserve">בשעת </w:t>
      </w:r>
      <w:bookmarkStart w:id="47649" w:name="_ETM_Q98_232350"/>
      <w:bookmarkEnd w:id="47649"/>
      <w:r w:rsidRPr="005B61E8">
        <w:rPr>
          <w:rtl/>
        </w:rPr>
        <w:t xml:space="preserve">לילה </w:t>
      </w:r>
      <w:bookmarkStart w:id="47650" w:name="_ETM_Q98_233159"/>
      <w:bookmarkEnd w:id="47650"/>
      <w:r w:rsidRPr="005B61E8">
        <w:rPr>
          <w:rtl/>
        </w:rPr>
        <w:t>מאוחרת</w:t>
      </w:r>
      <w:r>
        <w:rPr>
          <w:rFonts w:hint="cs"/>
          <w:rtl/>
        </w:rPr>
        <w:t xml:space="preserve"> –</w:t>
      </w:r>
      <w:r w:rsidRPr="005B61E8">
        <w:rPr>
          <w:rtl/>
        </w:rPr>
        <w:t xml:space="preserve"> </w:t>
      </w:r>
      <w:bookmarkStart w:id="47651" w:name="_ETM_Q98_234000"/>
      <w:bookmarkEnd w:id="47651"/>
      <w:r w:rsidRPr="005B61E8">
        <w:rPr>
          <w:rtl/>
        </w:rPr>
        <w:t xml:space="preserve">כבר </w:t>
      </w:r>
      <w:bookmarkStart w:id="47652" w:name="_ETM_Q98_235019"/>
      <w:bookmarkEnd w:id="47652"/>
      <w:r w:rsidRPr="005B61E8">
        <w:rPr>
          <w:rtl/>
        </w:rPr>
        <w:t xml:space="preserve">לפנות </w:t>
      </w:r>
      <w:bookmarkStart w:id="47653" w:name="_ETM_Q98_235379"/>
      <w:bookmarkEnd w:id="47653"/>
      <w:r w:rsidRPr="005B61E8">
        <w:rPr>
          <w:rtl/>
        </w:rPr>
        <w:t>בוקר</w:t>
      </w:r>
      <w:r>
        <w:rPr>
          <w:rFonts w:hint="cs"/>
          <w:rtl/>
        </w:rPr>
        <w:t xml:space="preserve"> –</w:t>
      </w:r>
      <w:r w:rsidRPr="005B61E8">
        <w:rPr>
          <w:rtl/>
        </w:rPr>
        <w:t xml:space="preserve"> </w:t>
      </w:r>
      <w:bookmarkStart w:id="47654" w:name="_ETM_Q98_236359"/>
      <w:bookmarkEnd w:id="47654"/>
      <w:r w:rsidRPr="005B61E8">
        <w:rPr>
          <w:rtl/>
        </w:rPr>
        <w:t xml:space="preserve">כדי </w:t>
      </w:r>
      <w:bookmarkStart w:id="47655" w:name="_ETM_Q98_237019"/>
      <w:bookmarkEnd w:id="47655"/>
      <w:r w:rsidRPr="005B61E8">
        <w:rPr>
          <w:rtl/>
        </w:rPr>
        <w:t xml:space="preserve">להודות </w:t>
      </w:r>
      <w:bookmarkStart w:id="47656" w:name="_ETM_Q98_238170"/>
      <w:bookmarkEnd w:id="47656"/>
      <w:r w:rsidRPr="005B61E8">
        <w:rPr>
          <w:rtl/>
        </w:rPr>
        <w:t xml:space="preserve">בשם </w:t>
      </w:r>
      <w:bookmarkStart w:id="47657" w:name="_ETM_Q98_239730"/>
      <w:bookmarkEnd w:id="47657"/>
      <w:r w:rsidRPr="005B61E8">
        <w:rPr>
          <w:rtl/>
        </w:rPr>
        <w:t xml:space="preserve">חברי </w:t>
      </w:r>
      <w:bookmarkStart w:id="47658" w:name="_ETM_Q98_240060"/>
      <w:bookmarkEnd w:id="47658"/>
      <w:r w:rsidRPr="005B61E8">
        <w:rPr>
          <w:rtl/>
        </w:rPr>
        <w:t xml:space="preserve">הכנסת </w:t>
      </w:r>
      <w:bookmarkStart w:id="47659" w:name="_ETM_Q98_240330"/>
      <w:bookmarkEnd w:id="47659"/>
      <w:r w:rsidRPr="005B61E8">
        <w:rPr>
          <w:rtl/>
        </w:rPr>
        <w:t xml:space="preserve">של </w:t>
      </w:r>
      <w:bookmarkStart w:id="47660" w:name="_ETM_Q98_240480"/>
      <w:bookmarkEnd w:id="47660"/>
      <w:r w:rsidRPr="005B61E8">
        <w:rPr>
          <w:rtl/>
        </w:rPr>
        <w:t xml:space="preserve">האופוזיציה </w:t>
      </w:r>
      <w:bookmarkStart w:id="47661" w:name="_ETM_Q98_242930"/>
      <w:bookmarkEnd w:id="47661"/>
      <w:r w:rsidRPr="005B61E8">
        <w:rPr>
          <w:rtl/>
        </w:rPr>
        <w:t xml:space="preserve">בסיום </w:t>
      </w:r>
      <w:bookmarkStart w:id="47662" w:name="_ETM_Q98_243410"/>
      <w:bookmarkEnd w:id="47662"/>
      <w:r w:rsidRPr="005B61E8">
        <w:rPr>
          <w:rtl/>
        </w:rPr>
        <w:t xml:space="preserve">הכנס </w:t>
      </w:r>
      <w:bookmarkStart w:id="47663" w:name="_ETM_Q98_243800"/>
      <w:bookmarkEnd w:id="47663"/>
      <w:r w:rsidRPr="005B61E8">
        <w:rPr>
          <w:rtl/>
        </w:rPr>
        <w:t>הזה</w:t>
      </w:r>
      <w:r>
        <w:rPr>
          <w:rFonts w:hint="cs"/>
          <w:rtl/>
        </w:rPr>
        <w:t>.</w:t>
      </w:r>
      <w:r w:rsidRPr="005B61E8">
        <w:rPr>
          <w:rtl/>
        </w:rPr>
        <w:t xml:space="preserve"> </w:t>
      </w:r>
      <w:bookmarkStart w:id="47664" w:name="_ETM_Q98_244220"/>
      <w:bookmarkEnd w:id="47664"/>
      <w:r w:rsidRPr="005B61E8">
        <w:rPr>
          <w:rtl/>
        </w:rPr>
        <w:t xml:space="preserve">אני </w:t>
      </w:r>
      <w:bookmarkStart w:id="47665" w:name="_ETM_Q98_244370"/>
      <w:bookmarkEnd w:id="47665"/>
      <w:r w:rsidRPr="005B61E8">
        <w:rPr>
          <w:rtl/>
        </w:rPr>
        <w:t xml:space="preserve">רוצה </w:t>
      </w:r>
      <w:bookmarkStart w:id="47666" w:name="_ETM_Q98_244610"/>
      <w:bookmarkEnd w:id="47666"/>
      <w:r w:rsidRPr="005B61E8">
        <w:rPr>
          <w:rtl/>
        </w:rPr>
        <w:t xml:space="preserve">להודות </w:t>
      </w:r>
      <w:bookmarkStart w:id="47667" w:name="_ETM_Q98_244970"/>
      <w:bookmarkEnd w:id="47667"/>
      <w:r w:rsidRPr="005B61E8">
        <w:rPr>
          <w:rtl/>
        </w:rPr>
        <w:t xml:space="preserve">ליושב-ראש </w:t>
      </w:r>
      <w:bookmarkStart w:id="47668" w:name="_ETM_Q98_245450"/>
      <w:bookmarkEnd w:id="47668"/>
      <w:r w:rsidRPr="005B61E8">
        <w:rPr>
          <w:rtl/>
        </w:rPr>
        <w:t xml:space="preserve">הכנסת </w:t>
      </w:r>
      <w:bookmarkStart w:id="47669" w:name="_ETM_Q98_245900"/>
      <w:bookmarkEnd w:id="47669"/>
      <w:r w:rsidRPr="005B61E8">
        <w:rPr>
          <w:rtl/>
        </w:rPr>
        <w:t xml:space="preserve">ולסגנים </w:t>
      </w:r>
      <w:bookmarkStart w:id="47670" w:name="_ETM_Q98_246530"/>
      <w:bookmarkEnd w:id="47670"/>
      <w:r w:rsidRPr="005B61E8">
        <w:rPr>
          <w:rtl/>
        </w:rPr>
        <w:t xml:space="preserve">שלו </w:t>
      </w:r>
      <w:bookmarkStart w:id="47671" w:name="_ETM_Q98_247299"/>
      <w:bookmarkStart w:id="47672" w:name="_ETM_Q98_247509"/>
      <w:bookmarkEnd w:id="47671"/>
      <w:bookmarkEnd w:id="47672"/>
      <w:r>
        <w:rPr>
          <w:rFonts w:hint="cs"/>
          <w:rtl/>
        </w:rPr>
        <w:t>ול</w:t>
      </w:r>
      <w:r w:rsidRPr="005B61E8">
        <w:rPr>
          <w:rtl/>
        </w:rPr>
        <w:t xml:space="preserve">סגן </w:t>
      </w:r>
      <w:bookmarkStart w:id="47673" w:name="_ETM_Q98_247780"/>
      <w:bookmarkEnd w:id="47673"/>
      <w:r w:rsidRPr="005B61E8">
        <w:rPr>
          <w:rtl/>
        </w:rPr>
        <w:t xml:space="preserve">החדש </w:t>
      </w:r>
      <w:bookmarkStart w:id="47674" w:name="_ETM_Q98_248259"/>
      <w:bookmarkEnd w:id="47674"/>
      <w:r w:rsidRPr="005B61E8">
        <w:rPr>
          <w:rtl/>
        </w:rPr>
        <w:t xml:space="preserve">שהתמנה </w:t>
      </w:r>
      <w:bookmarkStart w:id="47675" w:name="_ETM_Q98_248920"/>
      <w:bookmarkEnd w:id="47675"/>
      <w:r w:rsidRPr="005B61E8">
        <w:rPr>
          <w:rtl/>
        </w:rPr>
        <w:t xml:space="preserve">בכנס </w:t>
      </w:r>
      <w:bookmarkStart w:id="47676" w:name="_ETM_Q98_249369"/>
      <w:bookmarkEnd w:id="47676"/>
      <w:r w:rsidRPr="005B61E8">
        <w:rPr>
          <w:rtl/>
        </w:rPr>
        <w:t>הזה</w:t>
      </w:r>
      <w:r w:rsidR="00795F38">
        <w:rPr>
          <w:rFonts w:hint="cs"/>
          <w:rtl/>
        </w:rPr>
        <w:t>.</w:t>
      </w:r>
      <w:r w:rsidRPr="005B61E8">
        <w:rPr>
          <w:rtl/>
        </w:rPr>
        <w:t xml:space="preserve"> </w:t>
      </w:r>
      <w:bookmarkStart w:id="47677" w:name="_ETM_Q98_250670"/>
      <w:bookmarkEnd w:id="47677"/>
      <w:r w:rsidRPr="005B61E8">
        <w:rPr>
          <w:rtl/>
        </w:rPr>
        <w:t xml:space="preserve">אני </w:t>
      </w:r>
      <w:bookmarkStart w:id="47678" w:name="_ETM_Q98_250819"/>
      <w:bookmarkEnd w:id="47678"/>
      <w:r w:rsidRPr="005B61E8">
        <w:rPr>
          <w:rtl/>
        </w:rPr>
        <w:t xml:space="preserve">רוצה </w:t>
      </w:r>
      <w:bookmarkStart w:id="47679" w:name="_ETM_Q98_251060"/>
      <w:bookmarkEnd w:id="47679"/>
      <w:r w:rsidRPr="005B61E8">
        <w:rPr>
          <w:rtl/>
        </w:rPr>
        <w:t xml:space="preserve">להודות </w:t>
      </w:r>
      <w:bookmarkStart w:id="47680" w:name="_ETM_Q98_251450"/>
      <w:bookmarkEnd w:id="47680"/>
      <w:r w:rsidRPr="005B61E8">
        <w:rPr>
          <w:rtl/>
        </w:rPr>
        <w:t xml:space="preserve">למזכיר </w:t>
      </w:r>
      <w:bookmarkStart w:id="47681" w:name="_ETM_Q98_252259"/>
      <w:bookmarkEnd w:id="47681"/>
      <w:r w:rsidRPr="005B61E8">
        <w:rPr>
          <w:rtl/>
        </w:rPr>
        <w:t>הכנסת</w:t>
      </w:r>
      <w:r>
        <w:rPr>
          <w:rFonts w:hint="cs"/>
          <w:rtl/>
        </w:rPr>
        <w:t>,</w:t>
      </w:r>
      <w:r w:rsidRPr="005B61E8">
        <w:rPr>
          <w:rtl/>
        </w:rPr>
        <w:t xml:space="preserve"> </w:t>
      </w:r>
      <w:bookmarkStart w:id="47682" w:name="_ETM_Q98_252770"/>
      <w:bookmarkEnd w:id="47682"/>
      <w:r w:rsidRPr="005B61E8">
        <w:rPr>
          <w:rtl/>
        </w:rPr>
        <w:t xml:space="preserve">לדן </w:t>
      </w:r>
      <w:bookmarkStart w:id="47683" w:name="_ETM_Q98_253590"/>
      <w:bookmarkEnd w:id="47683"/>
      <w:r w:rsidRPr="005B61E8">
        <w:rPr>
          <w:rtl/>
        </w:rPr>
        <w:t xml:space="preserve">ולכל </w:t>
      </w:r>
      <w:bookmarkStart w:id="47684" w:name="_ETM_Q98_253920"/>
      <w:bookmarkEnd w:id="47684"/>
      <w:r w:rsidRPr="005B61E8">
        <w:rPr>
          <w:rtl/>
        </w:rPr>
        <w:t xml:space="preserve">הצוות </w:t>
      </w:r>
      <w:bookmarkStart w:id="47685" w:name="_ETM_Q98_254340"/>
      <w:bookmarkEnd w:id="47685"/>
      <w:r w:rsidRPr="005B61E8">
        <w:rPr>
          <w:rtl/>
        </w:rPr>
        <w:t>שלו</w:t>
      </w:r>
      <w:r>
        <w:rPr>
          <w:rFonts w:hint="cs"/>
          <w:rtl/>
        </w:rPr>
        <w:t>,</w:t>
      </w:r>
      <w:r w:rsidRPr="005B61E8">
        <w:rPr>
          <w:rtl/>
        </w:rPr>
        <w:t xml:space="preserve"> </w:t>
      </w:r>
      <w:bookmarkStart w:id="47686" w:name="_ETM_Q98_254549"/>
      <w:bookmarkEnd w:id="47686"/>
      <w:r>
        <w:rPr>
          <w:rFonts w:hint="cs"/>
          <w:rtl/>
        </w:rPr>
        <w:t>לראדה ואלינור, על ניהול</w:t>
      </w:r>
      <w:bookmarkStart w:id="47687" w:name="_ETM_Q98_255030"/>
      <w:bookmarkStart w:id="47688" w:name="_ETM_Q98_255689"/>
      <w:bookmarkEnd w:id="47687"/>
      <w:bookmarkEnd w:id="47688"/>
      <w:r w:rsidRPr="005B61E8">
        <w:rPr>
          <w:rtl/>
        </w:rPr>
        <w:t xml:space="preserve"> </w:t>
      </w:r>
      <w:bookmarkStart w:id="47689" w:name="_ETM_Q98_256109"/>
      <w:bookmarkEnd w:id="47689"/>
      <w:r w:rsidRPr="005B61E8">
        <w:rPr>
          <w:rtl/>
        </w:rPr>
        <w:t xml:space="preserve">הישיבות </w:t>
      </w:r>
      <w:bookmarkStart w:id="47690" w:name="_ETM_Q98_257630"/>
      <w:bookmarkEnd w:id="47690"/>
      <w:r w:rsidRPr="005B61E8">
        <w:rPr>
          <w:rtl/>
        </w:rPr>
        <w:t xml:space="preserve">בצורה </w:t>
      </w:r>
      <w:bookmarkStart w:id="47691" w:name="_ETM_Q98_259420"/>
      <w:bookmarkEnd w:id="47691"/>
      <w:r w:rsidRPr="005B61E8">
        <w:rPr>
          <w:rtl/>
        </w:rPr>
        <w:t xml:space="preserve">אחראית </w:t>
      </w:r>
      <w:bookmarkStart w:id="47692" w:name="_ETM_Q98_260049"/>
      <w:bookmarkEnd w:id="47692"/>
      <w:r w:rsidRPr="005B61E8">
        <w:rPr>
          <w:rtl/>
        </w:rPr>
        <w:t>ורצינית</w:t>
      </w:r>
      <w:r>
        <w:rPr>
          <w:rFonts w:hint="cs"/>
          <w:rtl/>
        </w:rPr>
        <w:t>;</w:t>
      </w:r>
      <w:r w:rsidRPr="005B61E8">
        <w:rPr>
          <w:rtl/>
        </w:rPr>
        <w:t xml:space="preserve"> </w:t>
      </w:r>
      <w:bookmarkStart w:id="47693" w:name="_ETM_Q98_261470"/>
      <w:bookmarkEnd w:id="47693"/>
      <w:r w:rsidRPr="005B61E8">
        <w:rPr>
          <w:rtl/>
        </w:rPr>
        <w:t xml:space="preserve">לייעוץ </w:t>
      </w:r>
      <w:bookmarkStart w:id="47694" w:name="_ETM_Q98_261860"/>
      <w:bookmarkEnd w:id="47694"/>
      <w:r w:rsidRPr="005B61E8">
        <w:rPr>
          <w:rtl/>
        </w:rPr>
        <w:t>המשפטי</w:t>
      </w:r>
      <w:r>
        <w:rPr>
          <w:rFonts w:hint="cs"/>
          <w:rtl/>
        </w:rPr>
        <w:t>,</w:t>
      </w:r>
      <w:r w:rsidRPr="005B61E8">
        <w:rPr>
          <w:rtl/>
        </w:rPr>
        <w:t xml:space="preserve"> </w:t>
      </w:r>
      <w:bookmarkStart w:id="47695" w:name="_ETM_Q98_262700"/>
      <w:bookmarkEnd w:id="47695"/>
      <w:r w:rsidRPr="005B61E8">
        <w:rPr>
          <w:rtl/>
        </w:rPr>
        <w:t xml:space="preserve">לשגית </w:t>
      </w:r>
      <w:bookmarkStart w:id="47696" w:name="_ETM_Q98_263270"/>
      <w:bookmarkEnd w:id="47696"/>
      <w:r w:rsidRPr="005B61E8">
        <w:rPr>
          <w:rtl/>
        </w:rPr>
        <w:t>אפיק</w:t>
      </w:r>
      <w:r>
        <w:rPr>
          <w:rFonts w:hint="cs"/>
          <w:rtl/>
        </w:rPr>
        <w:t>,</w:t>
      </w:r>
      <w:r w:rsidRPr="005B61E8">
        <w:rPr>
          <w:rtl/>
        </w:rPr>
        <w:t xml:space="preserve"> </w:t>
      </w:r>
      <w:bookmarkStart w:id="47697" w:name="_ETM_Q98_263780"/>
      <w:bookmarkEnd w:id="47697"/>
      <w:r w:rsidRPr="005B61E8">
        <w:rPr>
          <w:rtl/>
        </w:rPr>
        <w:t xml:space="preserve">אייל </w:t>
      </w:r>
      <w:bookmarkStart w:id="47698" w:name="_ETM_Q98_264470"/>
      <w:bookmarkEnd w:id="47698"/>
      <w:r w:rsidRPr="005B61E8">
        <w:rPr>
          <w:rtl/>
        </w:rPr>
        <w:t xml:space="preserve">וכל </w:t>
      </w:r>
      <w:bookmarkStart w:id="47699" w:name="_ETM_Q98_264830"/>
      <w:bookmarkEnd w:id="47699"/>
      <w:r w:rsidRPr="005B61E8">
        <w:rPr>
          <w:rtl/>
        </w:rPr>
        <w:t xml:space="preserve">הצוות </w:t>
      </w:r>
      <w:bookmarkStart w:id="47700" w:name="_ETM_Q98_265369"/>
      <w:bookmarkEnd w:id="47700"/>
      <w:r>
        <w:rPr>
          <w:rFonts w:hint="cs"/>
          <w:rtl/>
        </w:rPr>
        <w:t>ולעינב</w:t>
      </w:r>
      <w:r w:rsidR="00795F38">
        <w:rPr>
          <w:rFonts w:hint="cs"/>
          <w:rtl/>
        </w:rPr>
        <w:t>.</w:t>
      </w:r>
      <w:r w:rsidRPr="005B61E8">
        <w:rPr>
          <w:rtl/>
        </w:rPr>
        <w:t xml:space="preserve"> </w:t>
      </w:r>
      <w:bookmarkStart w:id="47701" w:name="_ETM_Q98_266930"/>
      <w:bookmarkEnd w:id="47701"/>
      <w:r w:rsidRPr="005B61E8">
        <w:rPr>
          <w:rtl/>
        </w:rPr>
        <w:t xml:space="preserve">אני </w:t>
      </w:r>
      <w:bookmarkStart w:id="47702" w:name="_ETM_Q98_267110"/>
      <w:bookmarkEnd w:id="47702"/>
      <w:r w:rsidRPr="005B61E8">
        <w:rPr>
          <w:rtl/>
        </w:rPr>
        <w:t xml:space="preserve">רוצה </w:t>
      </w:r>
      <w:bookmarkStart w:id="47703" w:name="_ETM_Q98_267319"/>
      <w:bookmarkEnd w:id="47703"/>
      <w:r w:rsidRPr="005B61E8">
        <w:rPr>
          <w:rtl/>
        </w:rPr>
        <w:t xml:space="preserve">להודות </w:t>
      </w:r>
      <w:bookmarkStart w:id="47704" w:name="_ETM_Q98_267590"/>
      <w:bookmarkEnd w:id="47704"/>
      <w:r w:rsidRPr="005B61E8">
        <w:rPr>
          <w:rtl/>
        </w:rPr>
        <w:t xml:space="preserve">למשמר </w:t>
      </w:r>
      <w:bookmarkStart w:id="47705" w:name="_ETM_Q98_268069"/>
      <w:bookmarkEnd w:id="47705"/>
      <w:r w:rsidRPr="005B61E8">
        <w:rPr>
          <w:rtl/>
        </w:rPr>
        <w:t>הכנסת</w:t>
      </w:r>
      <w:r>
        <w:rPr>
          <w:rFonts w:hint="cs"/>
          <w:rtl/>
        </w:rPr>
        <w:t>,</w:t>
      </w:r>
      <w:r w:rsidRPr="005B61E8">
        <w:rPr>
          <w:rtl/>
        </w:rPr>
        <w:t xml:space="preserve"> </w:t>
      </w:r>
      <w:bookmarkStart w:id="47706" w:name="_ETM_Q98_269000"/>
      <w:bookmarkEnd w:id="47706"/>
      <w:r w:rsidRPr="005B61E8">
        <w:rPr>
          <w:rtl/>
        </w:rPr>
        <w:t xml:space="preserve">ליובל </w:t>
      </w:r>
      <w:bookmarkStart w:id="47707" w:name="_ETM_Q98_269510"/>
      <w:bookmarkEnd w:id="47707"/>
      <w:r>
        <w:rPr>
          <w:rFonts w:hint="cs"/>
          <w:rtl/>
        </w:rPr>
        <w:t>ח</w:t>
      </w:r>
      <w:r w:rsidRPr="005B61E8">
        <w:rPr>
          <w:rtl/>
        </w:rPr>
        <w:t xml:space="preserve">ן </w:t>
      </w:r>
      <w:bookmarkStart w:id="47708" w:name="_ETM_Q98_270050"/>
      <w:bookmarkEnd w:id="47708"/>
      <w:r w:rsidRPr="005B61E8">
        <w:rPr>
          <w:rtl/>
        </w:rPr>
        <w:t xml:space="preserve">ולכל </w:t>
      </w:r>
      <w:bookmarkStart w:id="47709" w:name="_ETM_Q98_270500"/>
      <w:bookmarkEnd w:id="47709"/>
      <w:r w:rsidRPr="005B61E8">
        <w:rPr>
          <w:rtl/>
        </w:rPr>
        <w:t xml:space="preserve">אנשי </w:t>
      </w:r>
      <w:bookmarkStart w:id="47710" w:name="_ETM_Q98_270740"/>
      <w:bookmarkEnd w:id="47710"/>
      <w:r w:rsidRPr="005B61E8">
        <w:rPr>
          <w:rtl/>
        </w:rPr>
        <w:t>המשמר</w:t>
      </w:r>
      <w:r>
        <w:rPr>
          <w:rFonts w:hint="cs"/>
          <w:rtl/>
        </w:rPr>
        <w:t>,</w:t>
      </w:r>
      <w:r w:rsidRPr="005B61E8">
        <w:rPr>
          <w:rtl/>
        </w:rPr>
        <w:t xml:space="preserve"> </w:t>
      </w:r>
      <w:bookmarkStart w:id="47711" w:name="_ETM_Q98_272030"/>
      <w:bookmarkEnd w:id="47711"/>
      <w:r w:rsidRPr="005B61E8">
        <w:rPr>
          <w:rtl/>
        </w:rPr>
        <w:t xml:space="preserve">לסדרנים </w:t>
      </w:r>
      <w:bookmarkStart w:id="47712" w:name="_ETM_Q98_273110"/>
      <w:bookmarkEnd w:id="47712"/>
      <w:r w:rsidRPr="005B61E8">
        <w:rPr>
          <w:rtl/>
        </w:rPr>
        <w:t xml:space="preserve">בראשות </w:t>
      </w:r>
      <w:bookmarkStart w:id="47713" w:name="_ETM_Q98_273530"/>
      <w:bookmarkEnd w:id="47713"/>
      <w:r w:rsidRPr="005B61E8">
        <w:rPr>
          <w:rtl/>
        </w:rPr>
        <w:t xml:space="preserve">אביגדור </w:t>
      </w:r>
      <w:bookmarkStart w:id="47714" w:name="_ETM_Q98_274130"/>
      <w:bookmarkEnd w:id="47714"/>
      <w:r w:rsidRPr="005B61E8">
        <w:rPr>
          <w:rtl/>
        </w:rPr>
        <w:t>ו</w:t>
      </w:r>
      <w:r>
        <w:rPr>
          <w:rFonts w:hint="cs"/>
          <w:rtl/>
        </w:rPr>
        <w:t>ל</w:t>
      </w:r>
      <w:r w:rsidRPr="005B61E8">
        <w:rPr>
          <w:rtl/>
        </w:rPr>
        <w:t xml:space="preserve">כל </w:t>
      </w:r>
      <w:bookmarkStart w:id="47715" w:name="_ETM_Q98_274670"/>
      <w:bookmarkEnd w:id="47715"/>
      <w:r w:rsidRPr="005B61E8">
        <w:rPr>
          <w:rtl/>
        </w:rPr>
        <w:t>הס</w:t>
      </w:r>
      <w:r>
        <w:rPr>
          <w:rFonts w:hint="cs"/>
          <w:rtl/>
        </w:rPr>
        <w:t>דרנ</w:t>
      </w:r>
      <w:r w:rsidRPr="005B61E8">
        <w:rPr>
          <w:rtl/>
        </w:rPr>
        <w:t xml:space="preserve">ים </w:t>
      </w:r>
      <w:bookmarkStart w:id="47716" w:name="_ETM_Q98_275270"/>
      <w:bookmarkEnd w:id="47716"/>
      <w:r w:rsidRPr="005B61E8">
        <w:rPr>
          <w:rtl/>
        </w:rPr>
        <w:t xml:space="preserve">שעובדים </w:t>
      </w:r>
      <w:bookmarkStart w:id="47717" w:name="_ETM_Q98_275840"/>
      <w:bookmarkEnd w:id="47717"/>
      <w:r w:rsidRPr="005B61E8">
        <w:rPr>
          <w:rtl/>
        </w:rPr>
        <w:t xml:space="preserve">כאן </w:t>
      </w:r>
      <w:bookmarkStart w:id="47718" w:name="_ETM_Q98_276140"/>
      <w:bookmarkEnd w:id="47718"/>
      <w:r w:rsidRPr="005B61E8">
        <w:rPr>
          <w:rtl/>
        </w:rPr>
        <w:t xml:space="preserve">ומאפשרים </w:t>
      </w:r>
      <w:bookmarkStart w:id="47719" w:name="_ETM_Q98_276830"/>
      <w:bookmarkEnd w:id="47719"/>
      <w:r w:rsidRPr="005B61E8">
        <w:rPr>
          <w:rtl/>
        </w:rPr>
        <w:t xml:space="preserve">לנו </w:t>
      </w:r>
      <w:bookmarkStart w:id="47720" w:name="_ETM_Q98_277590"/>
      <w:bookmarkEnd w:id="47720"/>
      <w:r w:rsidRPr="005B61E8">
        <w:rPr>
          <w:rtl/>
        </w:rPr>
        <w:t xml:space="preserve">לנהל </w:t>
      </w:r>
      <w:bookmarkStart w:id="47721" w:name="_ETM_Q98_278100"/>
      <w:bookmarkEnd w:id="47721"/>
      <w:r w:rsidRPr="005B61E8">
        <w:rPr>
          <w:rtl/>
        </w:rPr>
        <w:t>שגרה</w:t>
      </w:r>
      <w:r w:rsidR="00795F38">
        <w:rPr>
          <w:rFonts w:hint="cs"/>
          <w:rtl/>
        </w:rPr>
        <w:t>.</w:t>
      </w:r>
      <w:r w:rsidRPr="005B61E8">
        <w:rPr>
          <w:rtl/>
        </w:rPr>
        <w:t xml:space="preserve"> </w:t>
      </w:r>
      <w:bookmarkStart w:id="47722" w:name="_ETM_Q98_279720"/>
      <w:bookmarkEnd w:id="47722"/>
      <w:r w:rsidRPr="005B61E8">
        <w:rPr>
          <w:rtl/>
        </w:rPr>
        <w:t xml:space="preserve">אני </w:t>
      </w:r>
      <w:bookmarkStart w:id="47723" w:name="_ETM_Q98_279900"/>
      <w:bookmarkEnd w:id="47723"/>
      <w:r w:rsidRPr="005B61E8">
        <w:rPr>
          <w:rtl/>
        </w:rPr>
        <w:t xml:space="preserve">רוצה </w:t>
      </w:r>
      <w:bookmarkStart w:id="47724" w:name="_ETM_Q98_280170"/>
      <w:bookmarkEnd w:id="47724"/>
      <w:r w:rsidRPr="005B61E8">
        <w:rPr>
          <w:rtl/>
        </w:rPr>
        <w:t xml:space="preserve">להודות </w:t>
      </w:r>
      <w:bookmarkStart w:id="47725" w:name="_ETM_Q98_280590"/>
      <w:bookmarkEnd w:id="47725"/>
      <w:r w:rsidRPr="005B61E8">
        <w:rPr>
          <w:rtl/>
        </w:rPr>
        <w:t xml:space="preserve">לחברי </w:t>
      </w:r>
      <w:bookmarkStart w:id="47726" w:name="_ETM_Q98_282500"/>
      <w:bookmarkEnd w:id="47726"/>
      <w:r w:rsidRPr="005B61E8">
        <w:rPr>
          <w:rtl/>
        </w:rPr>
        <w:t>יו</w:t>
      </w:r>
      <w:r>
        <w:rPr>
          <w:rFonts w:hint="cs"/>
          <w:rtl/>
        </w:rPr>
        <w:t>"ר</w:t>
      </w:r>
      <w:r w:rsidRPr="005B61E8">
        <w:rPr>
          <w:rtl/>
        </w:rPr>
        <w:t xml:space="preserve"> </w:t>
      </w:r>
      <w:bookmarkStart w:id="47727" w:name="_ETM_Q98_282770"/>
      <w:bookmarkEnd w:id="47727"/>
      <w:r w:rsidRPr="005B61E8">
        <w:rPr>
          <w:rtl/>
        </w:rPr>
        <w:t>הקואליציה</w:t>
      </w:r>
      <w:r>
        <w:rPr>
          <w:rFonts w:hint="cs"/>
          <w:rtl/>
        </w:rPr>
        <w:t>,</w:t>
      </w:r>
      <w:r w:rsidRPr="005B61E8">
        <w:rPr>
          <w:rtl/>
        </w:rPr>
        <w:t xml:space="preserve"> </w:t>
      </w:r>
      <w:bookmarkStart w:id="47728" w:name="_ETM_Q98_283759"/>
      <w:bookmarkEnd w:id="47728"/>
      <w:r w:rsidRPr="005B61E8">
        <w:rPr>
          <w:rtl/>
        </w:rPr>
        <w:t xml:space="preserve">חבר </w:t>
      </w:r>
      <w:bookmarkStart w:id="47729" w:name="_ETM_Q98_284060"/>
      <w:bookmarkEnd w:id="47729"/>
      <w:r w:rsidRPr="005B61E8">
        <w:rPr>
          <w:rtl/>
        </w:rPr>
        <w:t xml:space="preserve">הכנסת </w:t>
      </w:r>
      <w:bookmarkStart w:id="47730" w:name="_ETM_Q98_284360"/>
      <w:bookmarkEnd w:id="47730"/>
      <w:r w:rsidRPr="005B61E8">
        <w:rPr>
          <w:rtl/>
        </w:rPr>
        <w:t xml:space="preserve">אופיר </w:t>
      </w:r>
      <w:bookmarkStart w:id="47731" w:name="_ETM_Q98_284689"/>
      <w:bookmarkEnd w:id="47731"/>
      <w:r w:rsidRPr="005B61E8">
        <w:rPr>
          <w:rtl/>
        </w:rPr>
        <w:t>כץ</w:t>
      </w:r>
      <w:r>
        <w:rPr>
          <w:rFonts w:hint="cs"/>
          <w:rtl/>
        </w:rPr>
        <w:t>,</w:t>
      </w:r>
      <w:r w:rsidRPr="005B61E8">
        <w:rPr>
          <w:rtl/>
        </w:rPr>
        <w:t xml:space="preserve"> </w:t>
      </w:r>
      <w:bookmarkStart w:id="47732" w:name="_ETM_Q98_285969"/>
      <w:bookmarkEnd w:id="47732"/>
      <w:r w:rsidRPr="005B61E8">
        <w:rPr>
          <w:rtl/>
        </w:rPr>
        <w:t xml:space="preserve">על </w:t>
      </w:r>
      <w:bookmarkStart w:id="47733" w:name="_ETM_Q98_286149"/>
      <w:bookmarkEnd w:id="47733"/>
      <w:r w:rsidRPr="005B61E8">
        <w:rPr>
          <w:rtl/>
        </w:rPr>
        <w:t xml:space="preserve">השותפות </w:t>
      </w:r>
      <w:bookmarkStart w:id="47734" w:name="_ETM_Q98_287829"/>
      <w:bookmarkEnd w:id="47734"/>
      <w:r w:rsidRPr="005B61E8">
        <w:rPr>
          <w:rtl/>
        </w:rPr>
        <w:t xml:space="preserve">בימים </w:t>
      </w:r>
      <w:bookmarkStart w:id="47735" w:name="_ETM_Q98_288310"/>
      <w:bookmarkEnd w:id="47735"/>
      <w:r w:rsidRPr="005B61E8">
        <w:rPr>
          <w:rtl/>
        </w:rPr>
        <w:t>מורכבים</w:t>
      </w:r>
      <w:r>
        <w:rPr>
          <w:rFonts w:hint="cs"/>
          <w:rtl/>
        </w:rPr>
        <w:t>,</w:t>
      </w:r>
      <w:r w:rsidRPr="005B61E8">
        <w:rPr>
          <w:rtl/>
        </w:rPr>
        <w:t xml:space="preserve"> </w:t>
      </w:r>
      <w:bookmarkStart w:id="47736" w:name="_ETM_Q98_289270"/>
      <w:bookmarkEnd w:id="47736"/>
      <w:r w:rsidRPr="005B61E8">
        <w:rPr>
          <w:rtl/>
        </w:rPr>
        <w:t xml:space="preserve">לדעת </w:t>
      </w:r>
      <w:bookmarkStart w:id="47737" w:name="_ETM_Q98_290920"/>
      <w:bookmarkEnd w:id="47737"/>
      <w:r w:rsidRPr="005B61E8">
        <w:rPr>
          <w:rtl/>
        </w:rPr>
        <w:t xml:space="preserve">לנהל </w:t>
      </w:r>
      <w:bookmarkStart w:id="47738" w:name="_ETM_Q98_291430"/>
      <w:bookmarkEnd w:id="47738"/>
      <w:r w:rsidRPr="005B61E8">
        <w:rPr>
          <w:rtl/>
        </w:rPr>
        <w:t xml:space="preserve">כאן </w:t>
      </w:r>
      <w:bookmarkStart w:id="47739" w:name="_ETM_Q98_291729"/>
      <w:bookmarkEnd w:id="47739"/>
      <w:r w:rsidRPr="005B61E8">
        <w:rPr>
          <w:rtl/>
        </w:rPr>
        <w:t xml:space="preserve">את </w:t>
      </w:r>
      <w:bookmarkStart w:id="47740" w:name="_ETM_Q98_292090"/>
      <w:bookmarkEnd w:id="47740"/>
      <w:r w:rsidRPr="005B61E8">
        <w:rPr>
          <w:rtl/>
        </w:rPr>
        <w:t xml:space="preserve">מליאת </w:t>
      </w:r>
      <w:bookmarkStart w:id="47741" w:name="_ETM_Q98_292479"/>
      <w:bookmarkEnd w:id="47741"/>
      <w:r w:rsidRPr="005B61E8">
        <w:rPr>
          <w:rtl/>
        </w:rPr>
        <w:t xml:space="preserve">הכנסת </w:t>
      </w:r>
      <w:bookmarkStart w:id="47742" w:name="_ETM_Q98_293820"/>
      <w:bookmarkEnd w:id="47742"/>
      <w:r w:rsidRPr="005B61E8">
        <w:rPr>
          <w:rtl/>
        </w:rPr>
        <w:t xml:space="preserve">בצורה </w:t>
      </w:r>
      <w:bookmarkStart w:id="47743" w:name="_ETM_Q98_294240"/>
      <w:bookmarkEnd w:id="47743"/>
      <w:r w:rsidRPr="005B61E8">
        <w:rPr>
          <w:rtl/>
        </w:rPr>
        <w:t xml:space="preserve">מכבדת </w:t>
      </w:r>
      <w:bookmarkStart w:id="47744" w:name="_ETM_Q98_295049"/>
      <w:bookmarkEnd w:id="47744"/>
      <w:r w:rsidRPr="005B61E8">
        <w:rPr>
          <w:rtl/>
        </w:rPr>
        <w:t>וראויה</w:t>
      </w:r>
      <w:r>
        <w:rPr>
          <w:rFonts w:hint="cs"/>
          <w:rtl/>
        </w:rPr>
        <w:t>.</w:t>
      </w:r>
      <w:r w:rsidRPr="005B61E8">
        <w:rPr>
          <w:rtl/>
        </w:rPr>
        <w:t xml:space="preserve"> </w:t>
      </w:r>
      <w:bookmarkStart w:id="47745" w:name="_ETM_Q98_295829"/>
      <w:bookmarkEnd w:id="47745"/>
      <w:r w:rsidRPr="005B61E8">
        <w:rPr>
          <w:rtl/>
        </w:rPr>
        <w:t xml:space="preserve">תודה </w:t>
      </w:r>
      <w:bookmarkStart w:id="47746" w:name="_ETM_Q98_296610"/>
      <w:bookmarkStart w:id="47747" w:name="_ETM_Q98_296729"/>
      <w:bookmarkEnd w:id="47746"/>
      <w:bookmarkEnd w:id="47747"/>
      <w:r w:rsidRPr="005B61E8">
        <w:rPr>
          <w:rtl/>
        </w:rPr>
        <w:t xml:space="preserve">גם </w:t>
      </w:r>
      <w:bookmarkStart w:id="47748" w:name="_ETM_Q98_296909"/>
      <w:bookmarkEnd w:id="47748"/>
      <w:r w:rsidRPr="005B61E8">
        <w:rPr>
          <w:rtl/>
        </w:rPr>
        <w:t xml:space="preserve">על </w:t>
      </w:r>
      <w:bookmarkStart w:id="47749" w:name="_ETM_Q98_297030"/>
      <w:bookmarkEnd w:id="47749"/>
      <w:r w:rsidRPr="005B61E8">
        <w:rPr>
          <w:rtl/>
        </w:rPr>
        <w:t xml:space="preserve">החברות </w:t>
      </w:r>
      <w:bookmarkStart w:id="47750" w:name="_ETM_Q98_297810"/>
      <w:bookmarkEnd w:id="47750"/>
      <w:r w:rsidRPr="005B61E8">
        <w:rPr>
          <w:rtl/>
        </w:rPr>
        <w:t>בינינו</w:t>
      </w:r>
      <w:r w:rsidR="00795F38">
        <w:rPr>
          <w:rFonts w:hint="cs"/>
          <w:rtl/>
        </w:rPr>
        <w:t>.</w:t>
      </w:r>
      <w:r w:rsidRPr="005B61E8">
        <w:rPr>
          <w:rtl/>
        </w:rPr>
        <w:t xml:space="preserve"> </w:t>
      </w:r>
      <w:bookmarkStart w:id="47751" w:name="_ETM_Q98_299069"/>
      <w:bookmarkEnd w:id="47751"/>
      <w:r w:rsidRPr="005B61E8">
        <w:rPr>
          <w:rtl/>
        </w:rPr>
        <w:t xml:space="preserve">אני </w:t>
      </w:r>
      <w:bookmarkStart w:id="47752" w:name="_ETM_Q98_299279"/>
      <w:bookmarkEnd w:id="47752"/>
      <w:r w:rsidRPr="005B61E8">
        <w:rPr>
          <w:rtl/>
        </w:rPr>
        <w:t xml:space="preserve">רוצה </w:t>
      </w:r>
      <w:bookmarkStart w:id="47753" w:name="_ETM_Q98_299549"/>
      <w:bookmarkEnd w:id="47753"/>
      <w:r w:rsidRPr="005B61E8">
        <w:rPr>
          <w:rtl/>
        </w:rPr>
        <w:t xml:space="preserve">להודות </w:t>
      </w:r>
      <w:bookmarkStart w:id="47754" w:name="_ETM_Q98_299849"/>
      <w:bookmarkEnd w:id="47754"/>
      <w:r w:rsidRPr="005B61E8">
        <w:rPr>
          <w:rtl/>
        </w:rPr>
        <w:t xml:space="preserve">לכל </w:t>
      </w:r>
      <w:bookmarkStart w:id="47755" w:name="_ETM_Q98_300209"/>
      <w:bookmarkEnd w:id="47755"/>
      <w:r w:rsidRPr="005B61E8">
        <w:rPr>
          <w:rtl/>
        </w:rPr>
        <w:t xml:space="preserve">עובדי </w:t>
      </w:r>
      <w:bookmarkStart w:id="47756" w:name="_ETM_Q98_300479"/>
      <w:bookmarkEnd w:id="47756"/>
      <w:r w:rsidRPr="005B61E8">
        <w:rPr>
          <w:rtl/>
        </w:rPr>
        <w:t xml:space="preserve">הכנסת </w:t>
      </w:r>
      <w:bookmarkStart w:id="47757" w:name="_ETM_Q98_301109"/>
      <w:bookmarkEnd w:id="47757"/>
      <w:r w:rsidRPr="005B61E8">
        <w:rPr>
          <w:rtl/>
        </w:rPr>
        <w:t>כול</w:t>
      </w:r>
      <w:r>
        <w:rPr>
          <w:rFonts w:hint="cs"/>
          <w:rtl/>
        </w:rPr>
        <w:t>ם,</w:t>
      </w:r>
      <w:r w:rsidRPr="005B61E8">
        <w:rPr>
          <w:rtl/>
        </w:rPr>
        <w:t xml:space="preserve"> </w:t>
      </w:r>
      <w:bookmarkStart w:id="47758" w:name="_ETM_Q98_301619"/>
      <w:bookmarkStart w:id="47759" w:name="_ETM_Q98_302399"/>
      <w:bookmarkEnd w:id="47758"/>
      <w:bookmarkEnd w:id="47759"/>
      <w:r>
        <w:rPr>
          <w:rFonts w:hint="cs"/>
          <w:rtl/>
        </w:rPr>
        <w:t>מ</w:t>
      </w:r>
      <w:r w:rsidRPr="005B61E8">
        <w:rPr>
          <w:rtl/>
        </w:rPr>
        <w:t xml:space="preserve">אנשי </w:t>
      </w:r>
      <w:bookmarkStart w:id="47760" w:name="_ETM_Q98_302789"/>
      <w:bookmarkEnd w:id="47760"/>
      <w:r w:rsidRPr="005B61E8">
        <w:rPr>
          <w:rtl/>
        </w:rPr>
        <w:t xml:space="preserve">המזנון </w:t>
      </w:r>
      <w:bookmarkStart w:id="47761" w:name="_ETM_Q98_303929"/>
      <w:bookmarkEnd w:id="47761"/>
      <w:r w:rsidRPr="005B61E8">
        <w:rPr>
          <w:rtl/>
        </w:rPr>
        <w:t xml:space="preserve">לאנשי </w:t>
      </w:r>
      <w:bookmarkStart w:id="47762" w:name="_ETM_Q98_304380"/>
      <w:bookmarkEnd w:id="47762"/>
      <w:r w:rsidRPr="005B61E8">
        <w:rPr>
          <w:rtl/>
        </w:rPr>
        <w:t xml:space="preserve">קשרי </w:t>
      </w:r>
      <w:bookmarkStart w:id="47763" w:name="_ETM_Q98_304709"/>
      <w:bookmarkEnd w:id="47763"/>
      <w:r w:rsidRPr="005B61E8">
        <w:rPr>
          <w:rtl/>
        </w:rPr>
        <w:t>החוץ</w:t>
      </w:r>
      <w:r>
        <w:rPr>
          <w:rFonts w:hint="cs"/>
          <w:rtl/>
        </w:rPr>
        <w:t>,</w:t>
      </w:r>
      <w:r w:rsidRPr="005B61E8">
        <w:rPr>
          <w:rtl/>
        </w:rPr>
        <w:t xml:space="preserve"> </w:t>
      </w:r>
      <w:bookmarkStart w:id="47764" w:name="_ETM_Q98_305069"/>
      <w:bookmarkEnd w:id="47764"/>
      <w:r w:rsidRPr="005B61E8">
        <w:rPr>
          <w:rtl/>
        </w:rPr>
        <w:t xml:space="preserve">שמלווים </w:t>
      </w:r>
      <w:bookmarkStart w:id="47765" w:name="_ETM_Q98_305609"/>
      <w:bookmarkEnd w:id="47765"/>
      <w:r w:rsidRPr="005B61E8">
        <w:rPr>
          <w:rtl/>
        </w:rPr>
        <w:t xml:space="preserve">אותנו </w:t>
      </w:r>
      <w:bookmarkStart w:id="47766" w:name="_ETM_Q98_305909"/>
      <w:bookmarkEnd w:id="47766"/>
      <w:r w:rsidRPr="005B61E8">
        <w:rPr>
          <w:rtl/>
        </w:rPr>
        <w:t>במש</w:t>
      </w:r>
      <w:r>
        <w:rPr>
          <w:rFonts w:hint="cs"/>
          <w:rtl/>
        </w:rPr>
        <w:t>לח</w:t>
      </w:r>
      <w:r w:rsidRPr="005B61E8">
        <w:rPr>
          <w:rtl/>
        </w:rPr>
        <w:t xml:space="preserve">ות </w:t>
      </w:r>
      <w:bookmarkStart w:id="47767" w:name="_ETM_Q98_306569"/>
      <w:bookmarkEnd w:id="47767"/>
      <w:r w:rsidRPr="005B61E8">
        <w:rPr>
          <w:rtl/>
        </w:rPr>
        <w:t>הכנסת</w:t>
      </w:r>
      <w:r w:rsidR="00795F38">
        <w:rPr>
          <w:rFonts w:hint="cs"/>
          <w:rtl/>
        </w:rPr>
        <w:t>.</w:t>
      </w:r>
      <w:r w:rsidRPr="005B61E8">
        <w:rPr>
          <w:rtl/>
        </w:rPr>
        <w:t xml:space="preserve"> </w:t>
      </w:r>
      <w:bookmarkStart w:id="47768" w:name="_ETM_Q98_307880"/>
      <w:bookmarkEnd w:id="47768"/>
      <w:r w:rsidRPr="005B61E8">
        <w:rPr>
          <w:rtl/>
        </w:rPr>
        <w:t xml:space="preserve">אני </w:t>
      </w:r>
      <w:bookmarkStart w:id="47769" w:name="_ETM_Q98_308090"/>
      <w:bookmarkEnd w:id="47769"/>
      <w:r w:rsidRPr="005B61E8">
        <w:rPr>
          <w:rtl/>
        </w:rPr>
        <w:t xml:space="preserve">רוצה </w:t>
      </w:r>
      <w:bookmarkStart w:id="47770" w:name="_ETM_Q98_308450"/>
      <w:bookmarkEnd w:id="47770"/>
      <w:r w:rsidRPr="005B61E8">
        <w:rPr>
          <w:rtl/>
        </w:rPr>
        <w:t xml:space="preserve">להודות </w:t>
      </w:r>
      <w:bookmarkStart w:id="47771" w:name="_ETM_Q98_308810"/>
      <w:bookmarkEnd w:id="47771"/>
      <w:r w:rsidRPr="005B61E8">
        <w:rPr>
          <w:rtl/>
        </w:rPr>
        <w:t xml:space="preserve">גם </w:t>
      </w:r>
      <w:bookmarkStart w:id="47772" w:name="_ETM_Q98_308989"/>
      <w:bookmarkEnd w:id="47772"/>
      <w:r w:rsidRPr="005B61E8">
        <w:rPr>
          <w:rtl/>
        </w:rPr>
        <w:t xml:space="preserve">לערוץ </w:t>
      </w:r>
      <w:bookmarkStart w:id="47773" w:name="_ETM_Q98_309319"/>
      <w:bookmarkEnd w:id="47773"/>
      <w:r w:rsidRPr="005B61E8">
        <w:rPr>
          <w:rtl/>
        </w:rPr>
        <w:t>הכנסת</w:t>
      </w:r>
      <w:r>
        <w:rPr>
          <w:rFonts w:hint="cs"/>
          <w:rtl/>
        </w:rPr>
        <w:t>,</w:t>
      </w:r>
      <w:r w:rsidRPr="005B61E8">
        <w:rPr>
          <w:rtl/>
        </w:rPr>
        <w:t xml:space="preserve"> </w:t>
      </w:r>
      <w:bookmarkStart w:id="47774" w:name="_ETM_Q98_310990"/>
      <w:bookmarkEnd w:id="47774"/>
      <w:r w:rsidRPr="005B61E8">
        <w:rPr>
          <w:rtl/>
        </w:rPr>
        <w:t xml:space="preserve">שנמצא </w:t>
      </w:r>
      <w:bookmarkStart w:id="47775" w:name="_ETM_Q98_311500"/>
      <w:bookmarkEnd w:id="47775"/>
      <w:r w:rsidRPr="005B61E8">
        <w:rPr>
          <w:rtl/>
        </w:rPr>
        <w:t xml:space="preserve">איתנו גם </w:t>
      </w:r>
      <w:bookmarkStart w:id="47776" w:name="_ETM_Q98_311740"/>
      <w:bookmarkEnd w:id="47776"/>
      <w:r w:rsidRPr="005B61E8">
        <w:rPr>
          <w:rtl/>
        </w:rPr>
        <w:t xml:space="preserve">בשעות </w:t>
      </w:r>
      <w:bookmarkStart w:id="47777" w:name="_ETM_Q98_312250"/>
      <w:bookmarkEnd w:id="47777"/>
      <w:r w:rsidRPr="005B61E8">
        <w:rPr>
          <w:rtl/>
        </w:rPr>
        <w:t>האלה</w:t>
      </w:r>
      <w:bookmarkStart w:id="47778" w:name="_ETM_Q98_313800"/>
      <w:bookmarkEnd w:id="47778"/>
      <w:r w:rsidR="00795F38">
        <w:rPr>
          <w:rFonts w:hint="cs"/>
          <w:rtl/>
        </w:rPr>
        <w:t>.</w:t>
      </w:r>
      <w:r>
        <w:rPr>
          <w:rFonts w:hint="cs"/>
          <w:rtl/>
        </w:rPr>
        <w:t xml:space="preserve"> </w:t>
      </w:r>
      <w:r w:rsidRPr="005B61E8">
        <w:rPr>
          <w:rtl/>
        </w:rPr>
        <w:t xml:space="preserve">אני </w:t>
      </w:r>
      <w:bookmarkStart w:id="47779" w:name="_ETM_Q98_313980"/>
      <w:bookmarkEnd w:id="47779"/>
      <w:r w:rsidRPr="005B61E8">
        <w:rPr>
          <w:rtl/>
        </w:rPr>
        <w:t xml:space="preserve">רוצה </w:t>
      </w:r>
      <w:bookmarkStart w:id="47780" w:name="_ETM_Q98_314250"/>
      <w:bookmarkEnd w:id="47780"/>
      <w:r w:rsidRPr="005B61E8">
        <w:rPr>
          <w:rtl/>
        </w:rPr>
        <w:t xml:space="preserve">להודות </w:t>
      </w:r>
      <w:bookmarkStart w:id="47781" w:name="_ETM_Q98_314639"/>
      <w:bookmarkEnd w:id="47781"/>
      <w:r w:rsidRPr="005B61E8">
        <w:rPr>
          <w:rtl/>
        </w:rPr>
        <w:t xml:space="preserve">לכל </w:t>
      </w:r>
      <w:bookmarkStart w:id="47782" w:name="_ETM_Q98_315060"/>
      <w:bookmarkEnd w:id="47782"/>
      <w:r w:rsidRPr="005B61E8">
        <w:rPr>
          <w:rtl/>
        </w:rPr>
        <w:t xml:space="preserve">צוותי </w:t>
      </w:r>
      <w:bookmarkStart w:id="47783" w:name="_ETM_Q98_315480"/>
      <w:bookmarkEnd w:id="47783"/>
      <w:r w:rsidRPr="005B61E8">
        <w:rPr>
          <w:rtl/>
        </w:rPr>
        <w:t xml:space="preserve">העשייה </w:t>
      </w:r>
      <w:bookmarkStart w:id="47784" w:name="_ETM_Q98_315900"/>
      <w:bookmarkEnd w:id="47784"/>
      <w:r w:rsidRPr="005B61E8">
        <w:rPr>
          <w:rtl/>
        </w:rPr>
        <w:t xml:space="preserve">של </w:t>
      </w:r>
      <w:bookmarkStart w:id="47785" w:name="_ETM_Q98_316260"/>
      <w:bookmarkEnd w:id="47785"/>
      <w:r w:rsidRPr="005B61E8">
        <w:rPr>
          <w:rtl/>
        </w:rPr>
        <w:t>האופוזיציה</w:t>
      </w:r>
      <w:r>
        <w:rPr>
          <w:rFonts w:hint="cs"/>
          <w:rtl/>
        </w:rPr>
        <w:t>,</w:t>
      </w:r>
      <w:r w:rsidRPr="005B61E8">
        <w:rPr>
          <w:rtl/>
        </w:rPr>
        <w:t xml:space="preserve"> </w:t>
      </w:r>
      <w:bookmarkStart w:id="47786" w:name="_ETM_Q98_316980"/>
      <w:bookmarkEnd w:id="47786"/>
      <w:r w:rsidRPr="005B61E8">
        <w:rPr>
          <w:rtl/>
        </w:rPr>
        <w:t xml:space="preserve">במיוחד </w:t>
      </w:r>
      <w:bookmarkStart w:id="47787" w:name="_ETM_Q98_318410"/>
      <w:bookmarkStart w:id="47788" w:name="_ETM_Q98_318889"/>
      <w:bookmarkEnd w:id="47787"/>
      <w:bookmarkEnd w:id="47788"/>
      <w:r w:rsidRPr="005B61E8">
        <w:rPr>
          <w:rtl/>
        </w:rPr>
        <w:t xml:space="preserve">לנטע </w:t>
      </w:r>
      <w:bookmarkStart w:id="47789" w:name="_ETM_Q98_319310"/>
      <w:bookmarkEnd w:id="47789"/>
      <w:r w:rsidRPr="005B61E8">
        <w:rPr>
          <w:rtl/>
        </w:rPr>
        <w:t>אטיאס</w:t>
      </w:r>
      <w:r>
        <w:rPr>
          <w:rFonts w:hint="cs"/>
          <w:rtl/>
        </w:rPr>
        <w:t>,</w:t>
      </w:r>
      <w:r w:rsidRPr="005B61E8">
        <w:rPr>
          <w:rtl/>
        </w:rPr>
        <w:t xml:space="preserve"> </w:t>
      </w:r>
      <w:bookmarkStart w:id="47790" w:name="_ETM_Q98_319790"/>
      <w:bookmarkEnd w:id="47790"/>
      <w:r w:rsidRPr="005B61E8">
        <w:rPr>
          <w:rtl/>
        </w:rPr>
        <w:t xml:space="preserve">מנהלת </w:t>
      </w:r>
      <w:bookmarkStart w:id="47791" w:name="_ETM_Q98_320240"/>
      <w:bookmarkEnd w:id="47791"/>
      <w:r w:rsidRPr="005B61E8">
        <w:rPr>
          <w:rtl/>
        </w:rPr>
        <w:t xml:space="preserve">סיעת </w:t>
      </w:r>
      <w:bookmarkStart w:id="47792" w:name="_ETM_Q98_320570"/>
      <w:bookmarkEnd w:id="47792"/>
      <w:r w:rsidRPr="005B61E8">
        <w:rPr>
          <w:rtl/>
        </w:rPr>
        <w:t xml:space="preserve">יש </w:t>
      </w:r>
      <w:bookmarkStart w:id="47793" w:name="_ETM_Q98_320780"/>
      <w:bookmarkEnd w:id="47793"/>
      <w:r w:rsidRPr="005B61E8">
        <w:rPr>
          <w:rtl/>
        </w:rPr>
        <w:t>עתיד</w:t>
      </w:r>
      <w:r>
        <w:rPr>
          <w:rFonts w:hint="cs"/>
          <w:rtl/>
        </w:rPr>
        <w:t>,</w:t>
      </w:r>
      <w:r w:rsidRPr="005B61E8">
        <w:rPr>
          <w:rtl/>
        </w:rPr>
        <w:t xml:space="preserve"> </w:t>
      </w:r>
      <w:bookmarkStart w:id="47794" w:name="_ETM_Q98_321680"/>
      <w:bookmarkEnd w:id="47794"/>
      <w:r w:rsidRPr="005B61E8">
        <w:rPr>
          <w:rtl/>
        </w:rPr>
        <w:t xml:space="preserve">ולכל </w:t>
      </w:r>
      <w:bookmarkStart w:id="47795" w:name="_ETM_Q98_322100"/>
      <w:bookmarkEnd w:id="47795"/>
      <w:r w:rsidRPr="005B61E8">
        <w:rPr>
          <w:rtl/>
        </w:rPr>
        <w:t xml:space="preserve">הצוות </w:t>
      </w:r>
      <w:bookmarkStart w:id="47796" w:name="_ETM_Q98_322460"/>
      <w:bookmarkEnd w:id="47796"/>
      <w:r>
        <w:rPr>
          <w:rFonts w:hint="cs"/>
          <w:rtl/>
        </w:rPr>
        <w:t>של יש</w:t>
      </w:r>
      <w:bookmarkStart w:id="47797" w:name="_ETM_Q98_322669"/>
      <w:bookmarkEnd w:id="47797"/>
      <w:r>
        <w:rPr>
          <w:rFonts w:hint="cs"/>
          <w:rtl/>
        </w:rPr>
        <w:t xml:space="preserve"> </w:t>
      </w:r>
      <w:r w:rsidRPr="005B61E8">
        <w:rPr>
          <w:rtl/>
        </w:rPr>
        <w:t>עתיד</w:t>
      </w:r>
      <w:r>
        <w:rPr>
          <w:rFonts w:hint="cs"/>
          <w:rtl/>
        </w:rPr>
        <w:t>,</w:t>
      </w:r>
      <w:r w:rsidRPr="005B61E8">
        <w:rPr>
          <w:rtl/>
        </w:rPr>
        <w:t xml:space="preserve"> </w:t>
      </w:r>
      <w:bookmarkStart w:id="47798" w:name="_ETM_Q98_323030"/>
      <w:bookmarkEnd w:id="47798"/>
      <w:r w:rsidRPr="005B61E8">
        <w:rPr>
          <w:rtl/>
        </w:rPr>
        <w:t xml:space="preserve">רנטה </w:t>
      </w:r>
      <w:bookmarkStart w:id="47799" w:name="_ETM_Q98_323720"/>
      <w:bookmarkEnd w:id="47799"/>
      <w:r w:rsidRPr="005B61E8">
        <w:rPr>
          <w:rtl/>
        </w:rPr>
        <w:t>ושפרי</w:t>
      </w:r>
      <w:r>
        <w:rPr>
          <w:rFonts w:hint="cs"/>
          <w:rtl/>
        </w:rPr>
        <w:t>ת</w:t>
      </w:r>
      <w:r w:rsidRPr="005B61E8">
        <w:rPr>
          <w:rtl/>
        </w:rPr>
        <w:t xml:space="preserve"> </w:t>
      </w:r>
      <w:bookmarkStart w:id="47800" w:name="_ETM_Q98_324410"/>
      <w:bookmarkEnd w:id="47800"/>
      <w:r w:rsidRPr="005B61E8">
        <w:rPr>
          <w:rtl/>
        </w:rPr>
        <w:t xml:space="preserve">ורועי </w:t>
      </w:r>
      <w:bookmarkStart w:id="47801" w:name="_ETM_Q98_325010"/>
      <w:bookmarkEnd w:id="47801"/>
      <w:r w:rsidRPr="005B61E8">
        <w:rPr>
          <w:rtl/>
        </w:rPr>
        <w:t xml:space="preserve">וכל </w:t>
      </w:r>
      <w:bookmarkStart w:id="47802" w:name="_ETM_Q98_325700"/>
      <w:bookmarkEnd w:id="47802"/>
      <w:r w:rsidRPr="005B61E8">
        <w:rPr>
          <w:rtl/>
        </w:rPr>
        <w:t xml:space="preserve">מנהלי </w:t>
      </w:r>
      <w:bookmarkStart w:id="47803" w:name="_ETM_Q98_326150"/>
      <w:bookmarkEnd w:id="47803"/>
      <w:r w:rsidRPr="005B61E8">
        <w:rPr>
          <w:rtl/>
        </w:rPr>
        <w:t xml:space="preserve">הסיעות </w:t>
      </w:r>
      <w:bookmarkStart w:id="47804" w:name="_ETM_Q98_326690"/>
      <w:bookmarkEnd w:id="47804"/>
      <w:r w:rsidRPr="005B61E8">
        <w:rPr>
          <w:rtl/>
        </w:rPr>
        <w:t xml:space="preserve">של </w:t>
      </w:r>
      <w:bookmarkStart w:id="47805" w:name="_ETM_Q98_326840"/>
      <w:bookmarkEnd w:id="47805"/>
      <w:r w:rsidRPr="005B61E8">
        <w:rPr>
          <w:rtl/>
        </w:rPr>
        <w:t>האופוזיציה</w:t>
      </w:r>
      <w:r w:rsidR="00795F38">
        <w:rPr>
          <w:rFonts w:hint="cs"/>
          <w:rtl/>
        </w:rPr>
        <w:t>.</w:t>
      </w:r>
      <w:r w:rsidRPr="005B61E8">
        <w:rPr>
          <w:rtl/>
        </w:rPr>
        <w:t xml:space="preserve"> </w:t>
      </w:r>
      <w:bookmarkStart w:id="47806" w:name="_ETM_Q98_328220"/>
      <w:bookmarkEnd w:id="47806"/>
      <w:r w:rsidRPr="005B61E8">
        <w:rPr>
          <w:rtl/>
        </w:rPr>
        <w:t xml:space="preserve">אני </w:t>
      </w:r>
      <w:bookmarkStart w:id="47807" w:name="_ETM_Q98_328400"/>
      <w:bookmarkEnd w:id="47807"/>
      <w:r w:rsidRPr="005B61E8">
        <w:rPr>
          <w:rtl/>
        </w:rPr>
        <w:t xml:space="preserve">רוצה </w:t>
      </w:r>
      <w:bookmarkStart w:id="47808" w:name="_ETM_Q98_328700"/>
      <w:bookmarkEnd w:id="47808"/>
      <w:r w:rsidRPr="005B61E8">
        <w:rPr>
          <w:rtl/>
        </w:rPr>
        <w:t xml:space="preserve">להודות </w:t>
      </w:r>
      <w:bookmarkStart w:id="47809" w:name="_ETM_Q98_329090"/>
      <w:bookmarkEnd w:id="47809"/>
      <w:r w:rsidRPr="005B61E8">
        <w:rPr>
          <w:rtl/>
        </w:rPr>
        <w:t xml:space="preserve">לשותפים </w:t>
      </w:r>
      <w:bookmarkStart w:id="47810" w:name="_ETM_Q98_329720"/>
      <w:bookmarkEnd w:id="47810"/>
      <w:r w:rsidRPr="005B61E8">
        <w:rPr>
          <w:rtl/>
        </w:rPr>
        <w:t xml:space="preserve">שלי </w:t>
      </w:r>
      <w:bookmarkStart w:id="47811" w:name="_ETM_Q98_330110"/>
      <w:bookmarkEnd w:id="47811"/>
      <w:r w:rsidRPr="005B61E8">
        <w:rPr>
          <w:rtl/>
        </w:rPr>
        <w:t>לאופוזיציה</w:t>
      </w:r>
      <w:r>
        <w:rPr>
          <w:rFonts w:hint="cs"/>
          <w:rtl/>
        </w:rPr>
        <w:t>,</w:t>
      </w:r>
      <w:r w:rsidRPr="005B61E8">
        <w:rPr>
          <w:rtl/>
        </w:rPr>
        <w:t xml:space="preserve"> </w:t>
      </w:r>
      <w:bookmarkStart w:id="47812" w:name="_ETM_Q98_331400"/>
      <w:bookmarkEnd w:id="47812"/>
      <w:r w:rsidRPr="005B61E8">
        <w:rPr>
          <w:rtl/>
        </w:rPr>
        <w:t>לפנינה</w:t>
      </w:r>
      <w:bookmarkStart w:id="47813" w:name="_ETM_Q98_332270"/>
      <w:bookmarkEnd w:id="47813"/>
      <w:r w:rsidRPr="005B61E8">
        <w:rPr>
          <w:rtl/>
        </w:rPr>
        <w:t xml:space="preserve"> </w:t>
      </w:r>
      <w:bookmarkStart w:id="47814" w:name="_ETM_Q98_332989"/>
      <w:bookmarkEnd w:id="47814"/>
      <w:r w:rsidRPr="005B61E8">
        <w:rPr>
          <w:rtl/>
        </w:rPr>
        <w:t>לאפרת</w:t>
      </w:r>
      <w:r>
        <w:rPr>
          <w:rFonts w:hint="cs"/>
          <w:rtl/>
        </w:rPr>
        <w:t>,</w:t>
      </w:r>
      <w:r w:rsidRPr="005B61E8">
        <w:rPr>
          <w:rtl/>
        </w:rPr>
        <w:t xml:space="preserve"> </w:t>
      </w:r>
      <w:bookmarkStart w:id="47815" w:name="_ETM_Q98_333770"/>
      <w:bookmarkEnd w:id="47815"/>
      <w:r w:rsidRPr="005B61E8">
        <w:rPr>
          <w:rtl/>
        </w:rPr>
        <w:t>ל</w:t>
      </w:r>
      <w:r>
        <w:rPr>
          <w:rFonts w:hint="cs"/>
          <w:rtl/>
        </w:rPr>
        <w:t>ו</w:t>
      </w:r>
      <w:r w:rsidRPr="005B61E8">
        <w:rPr>
          <w:rtl/>
        </w:rPr>
        <w:t>ו</w:t>
      </w:r>
      <w:r>
        <w:rPr>
          <w:rFonts w:hint="cs"/>
          <w:rtl/>
        </w:rPr>
        <w:t>א</w:t>
      </w:r>
      <w:r w:rsidRPr="005B61E8">
        <w:rPr>
          <w:rtl/>
        </w:rPr>
        <w:t>ליד</w:t>
      </w:r>
      <w:r>
        <w:rPr>
          <w:rFonts w:hint="cs"/>
          <w:rtl/>
        </w:rPr>
        <w:t>,</w:t>
      </w:r>
      <w:r w:rsidRPr="005B61E8">
        <w:rPr>
          <w:rtl/>
        </w:rPr>
        <w:t xml:space="preserve"> </w:t>
      </w:r>
      <w:bookmarkStart w:id="47816" w:name="_ETM_Q98_334430"/>
      <w:bookmarkEnd w:id="47816"/>
      <w:r w:rsidRPr="005B61E8">
        <w:rPr>
          <w:rtl/>
        </w:rPr>
        <w:t>לאחמד</w:t>
      </w:r>
      <w:r>
        <w:rPr>
          <w:rFonts w:hint="cs"/>
          <w:rtl/>
        </w:rPr>
        <w:t>,</w:t>
      </w:r>
      <w:r w:rsidRPr="005B61E8">
        <w:rPr>
          <w:rtl/>
        </w:rPr>
        <w:t xml:space="preserve"> </w:t>
      </w:r>
      <w:bookmarkStart w:id="47817" w:name="_ETM_Q98_335510"/>
      <w:bookmarkEnd w:id="47817"/>
      <w:r w:rsidRPr="005B61E8">
        <w:rPr>
          <w:rtl/>
        </w:rPr>
        <w:t>לפורר</w:t>
      </w:r>
      <w:r>
        <w:rPr>
          <w:rFonts w:hint="cs"/>
          <w:rtl/>
        </w:rPr>
        <w:t>,</w:t>
      </w:r>
      <w:r w:rsidRPr="005B61E8">
        <w:rPr>
          <w:rtl/>
        </w:rPr>
        <w:t xml:space="preserve"> </w:t>
      </w:r>
      <w:bookmarkStart w:id="47818" w:name="_ETM_Q98_337189"/>
      <w:bookmarkEnd w:id="47818"/>
      <w:r w:rsidRPr="005B61E8">
        <w:rPr>
          <w:rtl/>
        </w:rPr>
        <w:t xml:space="preserve">שאנחנו </w:t>
      </w:r>
      <w:bookmarkStart w:id="47819" w:name="_ETM_Q98_337939"/>
      <w:bookmarkEnd w:id="47819"/>
      <w:r w:rsidRPr="005B61E8">
        <w:rPr>
          <w:rtl/>
        </w:rPr>
        <w:t xml:space="preserve">יודעים </w:t>
      </w:r>
      <w:bookmarkStart w:id="47820" w:name="_ETM_Q98_338150"/>
      <w:bookmarkEnd w:id="47820"/>
      <w:r w:rsidRPr="005B61E8">
        <w:rPr>
          <w:rtl/>
        </w:rPr>
        <w:t xml:space="preserve">לנהל </w:t>
      </w:r>
      <w:bookmarkStart w:id="47821" w:name="_ETM_Q98_339019"/>
      <w:bookmarkEnd w:id="47821"/>
      <w:r w:rsidRPr="005B61E8">
        <w:rPr>
          <w:rtl/>
        </w:rPr>
        <w:t xml:space="preserve">יחד </w:t>
      </w:r>
      <w:bookmarkStart w:id="47822" w:name="_ETM_Q98_339530"/>
      <w:bookmarkEnd w:id="47822"/>
      <w:r w:rsidRPr="005B61E8">
        <w:rPr>
          <w:rtl/>
        </w:rPr>
        <w:t xml:space="preserve">את </w:t>
      </w:r>
      <w:bookmarkStart w:id="47823" w:name="_ETM_Q98_339680"/>
      <w:bookmarkEnd w:id="47823"/>
      <w:r w:rsidRPr="005B61E8">
        <w:rPr>
          <w:rtl/>
        </w:rPr>
        <w:t xml:space="preserve">האופוזיציה </w:t>
      </w:r>
      <w:bookmarkStart w:id="47824" w:name="_ETM_Q98_340370"/>
      <w:bookmarkEnd w:id="47824"/>
      <w:r w:rsidRPr="005B61E8">
        <w:rPr>
          <w:rtl/>
        </w:rPr>
        <w:t xml:space="preserve">גם </w:t>
      </w:r>
      <w:bookmarkStart w:id="47825" w:name="_ETM_Q98_340700"/>
      <w:bookmarkEnd w:id="47825"/>
      <w:r w:rsidRPr="005B61E8">
        <w:rPr>
          <w:rtl/>
        </w:rPr>
        <w:t xml:space="preserve">בימים </w:t>
      </w:r>
      <w:bookmarkStart w:id="47826" w:name="_ETM_Q98_341389"/>
      <w:bookmarkEnd w:id="47826"/>
      <w:r w:rsidRPr="005B61E8">
        <w:rPr>
          <w:rtl/>
        </w:rPr>
        <w:t xml:space="preserve">לא </w:t>
      </w:r>
      <w:bookmarkStart w:id="47827" w:name="_ETM_Q98_341540"/>
      <w:bookmarkEnd w:id="47827"/>
      <w:r w:rsidRPr="005B61E8">
        <w:rPr>
          <w:rtl/>
        </w:rPr>
        <w:t>פשוטים</w:t>
      </w:r>
      <w:r w:rsidR="00795F38">
        <w:rPr>
          <w:rFonts w:hint="cs"/>
          <w:rtl/>
        </w:rPr>
        <w:t>.</w:t>
      </w:r>
      <w:r w:rsidRPr="005B61E8">
        <w:rPr>
          <w:rtl/>
        </w:rPr>
        <w:t xml:space="preserve"> </w:t>
      </w:r>
      <w:bookmarkStart w:id="47828" w:name="_ETM_Q98_343080"/>
      <w:bookmarkEnd w:id="47828"/>
      <w:r w:rsidRPr="005B61E8">
        <w:rPr>
          <w:rtl/>
        </w:rPr>
        <w:t xml:space="preserve">אני </w:t>
      </w:r>
      <w:bookmarkStart w:id="47829" w:name="_ETM_Q98_343290"/>
      <w:bookmarkEnd w:id="47829"/>
      <w:r w:rsidRPr="005B61E8">
        <w:rPr>
          <w:rtl/>
        </w:rPr>
        <w:t xml:space="preserve">רוצה </w:t>
      </w:r>
      <w:bookmarkStart w:id="47830" w:name="_ETM_Q98_344310"/>
      <w:bookmarkEnd w:id="47830"/>
      <w:r w:rsidRPr="005B61E8">
        <w:rPr>
          <w:rtl/>
        </w:rPr>
        <w:t xml:space="preserve">להודות </w:t>
      </w:r>
      <w:bookmarkStart w:id="47831" w:name="_ETM_Q98_344639"/>
      <w:bookmarkEnd w:id="47831"/>
      <w:r w:rsidRPr="005B61E8">
        <w:rPr>
          <w:rtl/>
        </w:rPr>
        <w:t xml:space="preserve">לצוות </w:t>
      </w:r>
      <w:bookmarkStart w:id="47832" w:name="_ETM_Q98_345150"/>
      <w:bookmarkEnd w:id="47832"/>
      <w:r w:rsidRPr="005B61E8">
        <w:rPr>
          <w:rtl/>
        </w:rPr>
        <w:t>שלי</w:t>
      </w:r>
      <w:r>
        <w:rPr>
          <w:rFonts w:hint="cs"/>
          <w:rtl/>
        </w:rPr>
        <w:t>,</w:t>
      </w:r>
      <w:r w:rsidRPr="005B61E8">
        <w:rPr>
          <w:rtl/>
        </w:rPr>
        <w:t xml:space="preserve"> </w:t>
      </w:r>
      <w:bookmarkStart w:id="47833" w:name="_ETM_Q98_345690"/>
      <w:bookmarkEnd w:id="47833"/>
      <w:r w:rsidRPr="005B61E8">
        <w:rPr>
          <w:rtl/>
        </w:rPr>
        <w:t xml:space="preserve">למיכאל </w:t>
      </w:r>
      <w:bookmarkStart w:id="47834" w:name="_ETM_Q98_346440"/>
      <w:bookmarkEnd w:id="47834"/>
      <w:r w:rsidRPr="005B61E8">
        <w:rPr>
          <w:rtl/>
        </w:rPr>
        <w:t>ורחל</w:t>
      </w:r>
      <w:r>
        <w:rPr>
          <w:rFonts w:hint="cs"/>
          <w:rtl/>
        </w:rPr>
        <w:t>י</w:t>
      </w:r>
      <w:r w:rsidR="00795F38">
        <w:rPr>
          <w:rFonts w:hint="cs"/>
          <w:rtl/>
        </w:rPr>
        <w:t>,</w:t>
      </w:r>
      <w:r w:rsidRPr="005B61E8">
        <w:rPr>
          <w:rtl/>
        </w:rPr>
        <w:t xml:space="preserve"> </w:t>
      </w:r>
      <w:bookmarkStart w:id="47835" w:name="_ETM_Q98_347040"/>
      <w:bookmarkEnd w:id="47835"/>
      <w:r w:rsidRPr="005B61E8">
        <w:rPr>
          <w:rtl/>
        </w:rPr>
        <w:t>ובכלל</w:t>
      </w:r>
      <w:r>
        <w:rPr>
          <w:rFonts w:hint="cs"/>
          <w:rtl/>
        </w:rPr>
        <w:t>,</w:t>
      </w:r>
      <w:r w:rsidRPr="005B61E8">
        <w:rPr>
          <w:rtl/>
        </w:rPr>
        <w:t xml:space="preserve"> </w:t>
      </w:r>
      <w:bookmarkStart w:id="47836" w:name="_ETM_Q98_347639"/>
      <w:bookmarkEnd w:id="47836"/>
      <w:r w:rsidRPr="005B61E8">
        <w:rPr>
          <w:rtl/>
        </w:rPr>
        <w:t xml:space="preserve">אני </w:t>
      </w:r>
      <w:bookmarkStart w:id="47837" w:name="_ETM_Q98_347760"/>
      <w:bookmarkEnd w:id="47837"/>
      <w:r w:rsidRPr="005B61E8">
        <w:rPr>
          <w:rtl/>
        </w:rPr>
        <w:t xml:space="preserve">חושבת </w:t>
      </w:r>
      <w:bookmarkStart w:id="47838" w:name="_ETM_Q98_348120"/>
      <w:bookmarkEnd w:id="47838"/>
      <w:r w:rsidRPr="005B61E8">
        <w:rPr>
          <w:rtl/>
        </w:rPr>
        <w:t xml:space="preserve">שאנחנו </w:t>
      </w:r>
      <w:bookmarkStart w:id="47839" w:name="_ETM_Q98_348600"/>
      <w:bookmarkEnd w:id="47839"/>
      <w:r w:rsidRPr="005B61E8">
        <w:rPr>
          <w:rtl/>
        </w:rPr>
        <w:t xml:space="preserve">יכולים </w:t>
      </w:r>
      <w:bookmarkStart w:id="47840" w:name="_ETM_Q98_348990"/>
      <w:bookmarkEnd w:id="47840"/>
      <w:r w:rsidRPr="005B61E8">
        <w:rPr>
          <w:rtl/>
        </w:rPr>
        <w:t xml:space="preserve">כולנו </w:t>
      </w:r>
      <w:bookmarkStart w:id="47841" w:name="_ETM_Q98_349380"/>
      <w:bookmarkEnd w:id="47841"/>
      <w:r w:rsidRPr="005B61E8">
        <w:rPr>
          <w:rtl/>
        </w:rPr>
        <w:t xml:space="preserve">להודות </w:t>
      </w:r>
      <w:bookmarkStart w:id="47842" w:name="_ETM_Q98_350370"/>
      <w:bookmarkEnd w:id="47842"/>
      <w:r w:rsidRPr="005B61E8">
        <w:rPr>
          <w:rtl/>
        </w:rPr>
        <w:t xml:space="preserve">לכל </w:t>
      </w:r>
      <w:bookmarkStart w:id="47843" w:name="_ETM_Q98_350790"/>
      <w:bookmarkEnd w:id="47843"/>
      <w:r w:rsidRPr="005B61E8">
        <w:rPr>
          <w:rtl/>
        </w:rPr>
        <w:t xml:space="preserve">היועצים </w:t>
      </w:r>
      <w:bookmarkStart w:id="47844" w:name="_ETM_Q98_351329"/>
      <w:bookmarkEnd w:id="47844"/>
      <w:r w:rsidRPr="005B61E8">
        <w:rPr>
          <w:rtl/>
        </w:rPr>
        <w:t xml:space="preserve">הפרלמנטריים </w:t>
      </w:r>
      <w:bookmarkStart w:id="47845" w:name="_ETM_Q98_352230"/>
      <w:bookmarkEnd w:id="47845"/>
      <w:r w:rsidRPr="005B61E8">
        <w:rPr>
          <w:rtl/>
        </w:rPr>
        <w:t>שלנו</w:t>
      </w:r>
      <w:r>
        <w:rPr>
          <w:rFonts w:hint="cs"/>
          <w:rtl/>
        </w:rPr>
        <w:t>,</w:t>
      </w:r>
      <w:r w:rsidRPr="005B61E8">
        <w:rPr>
          <w:rtl/>
        </w:rPr>
        <w:t xml:space="preserve"> </w:t>
      </w:r>
      <w:bookmarkStart w:id="47846" w:name="_ETM_Q98_353220"/>
      <w:bookmarkEnd w:id="47846"/>
      <w:r w:rsidRPr="005B61E8">
        <w:rPr>
          <w:rtl/>
        </w:rPr>
        <w:t xml:space="preserve">שמלווים </w:t>
      </w:r>
      <w:bookmarkStart w:id="47847" w:name="_ETM_Q98_353850"/>
      <w:bookmarkEnd w:id="47847"/>
      <w:r w:rsidRPr="005B61E8">
        <w:rPr>
          <w:rtl/>
        </w:rPr>
        <w:t xml:space="preserve">אותנו </w:t>
      </w:r>
      <w:bookmarkStart w:id="47848" w:name="_ETM_Q98_354510"/>
      <w:bookmarkEnd w:id="47848"/>
      <w:r w:rsidRPr="005B61E8">
        <w:rPr>
          <w:rtl/>
        </w:rPr>
        <w:t xml:space="preserve">לאורך </w:t>
      </w:r>
      <w:bookmarkStart w:id="47849" w:name="_ETM_Q98_355050"/>
      <w:bookmarkEnd w:id="47849"/>
      <w:r w:rsidRPr="005B61E8">
        <w:rPr>
          <w:rtl/>
        </w:rPr>
        <w:t xml:space="preserve">כל </w:t>
      </w:r>
      <w:bookmarkStart w:id="47850" w:name="_ETM_Q98_355470"/>
      <w:bookmarkEnd w:id="47850"/>
      <w:r w:rsidRPr="005B61E8">
        <w:rPr>
          <w:rtl/>
        </w:rPr>
        <w:t xml:space="preserve">הכנסת </w:t>
      </w:r>
      <w:bookmarkStart w:id="47851" w:name="_ETM_Q98_356010"/>
      <w:bookmarkEnd w:id="47851"/>
      <w:r w:rsidRPr="005B61E8">
        <w:rPr>
          <w:rtl/>
        </w:rPr>
        <w:t>הזאת</w:t>
      </w:r>
      <w:r>
        <w:rPr>
          <w:rFonts w:hint="cs"/>
          <w:rtl/>
        </w:rPr>
        <w:t>.</w:t>
      </w:r>
      <w:r w:rsidRPr="005B61E8">
        <w:rPr>
          <w:rtl/>
        </w:rPr>
        <w:t xml:space="preserve"> </w:t>
      </w:r>
      <w:bookmarkStart w:id="47852" w:name="_ETM_Q98_357139"/>
      <w:bookmarkEnd w:id="47852"/>
    </w:p>
    <w:p w:rsidR="00795F38" w:rsidRDefault="00795F38" w:rsidP="00795F38">
      <w:pPr>
        <w:rPr>
          <w:rtl/>
        </w:rPr>
      </w:pPr>
    </w:p>
    <w:p w:rsidR="00B41277" w:rsidRDefault="00B41277" w:rsidP="00795F38">
      <w:pPr>
        <w:rPr>
          <w:rtl/>
        </w:rPr>
      </w:pPr>
      <w:r w:rsidRPr="005B61E8">
        <w:rPr>
          <w:rtl/>
        </w:rPr>
        <w:t>ז</w:t>
      </w:r>
      <w:r>
        <w:rPr>
          <w:rFonts w:hint="cs"/>
          <w:rtl/>
        </w:rPr>
        <w:t>ו</w:t>
      </w:r>
      <w:r w:rsidRPr="005B61E8">
        <w:rPr>
          <w:rtl/>
        </w:rPr>
        <w:t xml:space="preserve"> </w:t>
      </w:r>
      <w:bookmarkStart w:id="47853" w:name="_ETM_Q98_357919"/>
      <w:bookmarkEnd w:id="47853"/>
      <w:r w:rsidRPr="005B61E8">
        <w:rPr>
          <w:rtl/>
        </w:rPr>
        <w:t xml:space="preserve">תקופה </w:t>
      </w:r>
      <w:bookmarkStart w:id="47854" w:name="_ETM_Q98_358340"/>
      <w:bookmarkEnd w:id="47854"/>
      <w:r w:rsidRPr="005B61E8">
        <w:rPr>
          <w:rtl/>
        </w:rPr>
        <w:t xml:space="preserve">מורכבת </w:t>
      </w:r>
      <w:bookmarkStart w:id="47855" w:name="_ETM_Q98_359270"/>
      <w:bookmarkEnd w:id="47855"/>
      <w:r w:rsidRPr="005B61E8">
        <w:rPr>
          <w:rtl/>
        </w:rPr>
        <w:t>עבורנו</w:t>
      </w:r>
      <w:r>
        <w:rPr>
          <w:rFonts w:hint="cs"/>
          <w:rtl/>
        </w:rPr>
        <w:t>,</w:t>
      </w:r>
      <w:r w:rsidRPr="005B61E8">
        <w:rPr>
          <w:rtl/>
        </w:rPr>
        <w:t xml:space="preserve"> </w:t>
      </w:r>
      <w:bookmarkStart w:id="47856" w:name="_ETM_Q98_360169"/>
      <w:bookmarkEnd w:id="47856"/>
      <w:r w:rsidRPr="005B61E8">
        <w:rPr>
          <w:rtl/>
        </w:rPr>
        <w:t xml:space="preserve">ועם </w:t>
      </w:r>
      <w:bookmarkStart w:id="47857" w:name="_ETM_Q98_360590"/>
      <w:bookmarkEnd w:id="47857"/>
      <w:r w:rsidRPr="005B61E8">
        <w:rPr>
          <w:rtl/>
        </w:rPr>
        <w:t>זאת</w:t>
      </w:r>
      <w:r>
        <w:rPr>
          <w:rFonts w:hint="cs"/>
          <w:rtl/>
        </w:rPr>
        <w:t>,</w:t>
      </w:r>
      <w:r w:rsidRPr="005B61E8">
        <w:rPr>
          <w:rtl/>
        </w:rPr>
        <w:t xml:space="preserve"> </w:t>
      </w:r>
      <w:bookmarkStart w:id="47858" w:name="_ETM_Q98_361130"/>
      <w:bookmarkEnd w:id="47858"/>
      <w:r w:rsidRPr="005B61E8">
        <w:rPr>
          <w:rtl/>
        </w:rPr>
        <w:t>הצלחנו</w:t>
      </w:r>
      <w:r>
        <w:rPr>
          <w:rFonts w:hint="cs"/>
          <w:rtl/>
        </w:rPr>
        <w:t>,</w:t>
      </w:r>
      <w:r w:rsidRPr="005B61E8">
        <w:rPr>
          <w:rtl/>
        </w:rPr>
        <w:t xml:space="preserve"> </w:t>
      </w:r>
      <w:bookmarkStart w:id="47859" w:name="_ETM_Q98_362350"/>
      <w:bookmarkStart w:id="47860" w:name="_ETM_Q98_362740"/>
      <w:bookmarkEnd w:id="47859"/>
      <w:bookmarkEnd w:id="47860"/>
      <w:r w:rsidRPr="005B61E8">
        <w:rPr>
          <w:rtl/>
        </w:rPr>
        <w:t xml:space="preserve">קואליציה </w:t>
      </w:r>
      <w:bookmarkStart w:id="47861" w:name="_ETM_Q98_365029"/>
      <w:bookmarkEnd w:id="47861"/>
      <w:r>
        <w:rPr>
          <w:rtl/>
        </w:rPr>
        <w:t>ו</w:t>
      </w:r>
      <w:r w:rsidRPr="005B61E8">
        <w:rPr>
          <w:rtl/>
        </w:rPr>
        <w:t>אופוזיציה</w:t>
      </w:r>
      <w:r>
        <w:rPr>
          <w:rFonts w:hint="cs"/>
          <w:rtl/>
        </w:rPr>
        <w:t>,</w:t>
      </w:r>
      <w:r w:rsidRPr="005B61E8">
        <w:rPr>
          <w:rtl/>
        </w:rPr>
        <w:t xml:space="preserve"> </w:t>
      </w:r>
      <w:r>
        <w:rPr>
          <w:rFonts w:hint="cs"/>
          <w:rtl/>
        </w:rPr>
        <w:t>להעביר</w:t>
      </w:r>
      <w:r w:rsidRPr="005B61E8">
        <w:rPr>
          <w:rtl/>
        </w:rPr>
        <w:t xml:space="preserve"> </w:t>
      </w:r>
      <w:bookmarkStart w:id="47862" w:name="_ETM_Q98_363070"/>
      <w:bookmarkEnd w:id="47862"/>
      <w:r w:rsidRPr="005B61E8">
        <w:rPr>
          <w:rtl/>
        </w:rPr>
        <w:t>כ</w:t>
      </w:r>
      <w:r>
        <w:rPr>
          <w:rFonts w:hint="cs"/>
          <w:rtl/>
        </w:rPr>
        <w:t>א</w:t>
      </w:r>
      <w:r w:rsidRPr="005B61E8">
        <w:rPr>
          <w:rtl/>
        </w:rPr>
        <w:t>ן</w:t>
      </w:r>
      <w:bookmarkStart w:id="47863" w:name="_ETM_Q98_364069"/>
      <w:bookmarkEnd w:id="47863"/>
      <w:r>
        <w:rPr>
          <w:rFonts w:hint="cs"/>
          <w:rtl/>
        </w:rPr>
        <w:t xml:space="preserve"> </w:t>
      </w:r>
      <w:bookmarkStart w:id="47864" w:name="_ETM_Q98_365900"/>
      <w:bookmarkEnd w:id="47864"/>
      <w:r w:rsidRPr="005B61E8">
        <w:rPr>
          <w:rtl/>
        </w:rPr>
        <w:t xml:space="preserve">חוקים </w:t>
      </w:r>
      <w:bookmarkStart w:id="47865" w:name="_ETM_Q98_366769"/>
      <w:bookmarkEnd w:id="47865"/>
      <w:r w:rsidRPr="005B61E8">
        <w:rPr>
          <w:rtl/>
        </w:rPr>
        <w:t xml:space="preserve">למען </w:t>
      </w:r>
      <w:bookmarkStart w:id="47866" w:name="_ETM_Q98_368150"/>
      <w:bookmarkEnd w:id="47866"/>
      <w:r w:rsidRPr="005B61E8">
        <w:rPr>
          <w:rtl/>
        </w:rPr>
        <w:t xml:space="preserve">אזרחי </w:t>
      </w:r>
      <w:bookmarkStart w:id="47867" w:name="_ETM_Q98_368629"/>
      <w:bookmarkEnd w:id="47867"/>
      <w:r w:rsidRPr="005B61E8">
        <w:rPr>
          <w:rtl/>
        </w:rPr>
        <w:t xml:space="preserve">מדינת </w:t>
      </w:r>
      <w:bookmarkStart w:id="47868" w:name="_ETM_Q98_369109"/>
      <w:bookmarkEnd w:id="47868"/>
      <w:r w:rsidRPr="005B61E8">
        <w:rPr>
          <w:rtl/>
        </w:rPr>
        <w:t>ישראל</w:t>
      </w:r>
      <w:r>
        <w:rPr>
          <w:rFonts w:hint="cs"/>
          <w:rtl/>
        </w:rPr>
        <w:t>.</w:t>
      </w:r>
      <w:r w:rsidRPr="005B61E8">
        <w:rPr>
          <w:rtl/>
        </w:rPr>
        <w:t xml:space="preserve"> </w:t>
      </w:r>
      <w:bookmarkStart w:id="47869" w:name="_ETM_Q98_370440"/>
      <w:bookmarkEnd w:id="47869"/>
      <w:r w:rsidRPr="005B61E8">
        <w:rPr>
          <w:rtl/>
        </w:rPr>
        <w:t xml:space="preserve">אני </w:t>
      </w:r>
      <w:bookmarkStart w:id="47870" w:name="_ETM_Q98_370650"/>
      <w:bookmarkEnd w:id="47870"/>
      <w:r w:rsidRPr="005B61E8">
        <w:rPr>
          <w:rtl/>
        </w:rPr>
        <w:t xml:space="preserve">חושבת </w:t>
      </w:r>
      <w:bookmarkStart w:id="47871" w:name="_ETM_Q98_371040"/>
      <w:bookmarkEnd w:id="47871"/>
      <w:r w:rsidRPr="005B61E8">
        <w:rPr>
          <w:rtl/>
        </w:rPr>
        <w:t xml:space="preserve">שראיתם </w:t>
      </w:r>
      <w:bookmarkStart w:id="47872" w:name="_ETM_Q98_371760"/>
      <w:bookmarkEnd w:id="47872"/>
      <w:r w:rsidRPr="005B61E8">
        <w:rPr>
          <w:rtl/>
        </w:rPr>
        <w:t xml:space="preserve">כאן </w:t>
      </w:r>
      <w:bookmarkStart w:id="47873" w:name="_ETM_Q98_371940"/>
      <w:bookmarkEnd w:id="47873"/>
      <w:r w:rsidRPr="005B61E8">
        <w:rPr>
          <w:rtl/>
        </w:rPr>
        <w:t xml:space="preserve">אופוזיציה </w:t>
      </w:r>
      <w:bookmarkStart w:id="47874" w:name="_ETM_Q98_373230"/>
      <w:bookmarkEnd w:id="47874"/>
      <w:r w:rsidRPr="005B61E8">
        <w:rPr>
          <w:rtl/>
        </w:rPr>
        <w:t>שש</w:t>
      </w:r>
      <w:r>
        <w:rPr>
          <w:rFonts w:hint="cs"/>
          <w:rtl/>
        </w:rPr>
        <w:t>מה</w:t>
      </w:r>
      <w:r w:rsidRPr="005B61E8">
        <w:rPr>
          <w:rtl/>
        </w:rPr>
        <w:t xml:space="preserve"> </w:t>
      </w:r>
      <w:bookmarkStart w:id="47875" w:name="_ETM_Q98_373919"/>
      <w:bookmarkEnd w:id="47875"/>
      <w:r w:rsidRPr="005B61E8">
        <w:rPr>
          <w:rtl/>
        </w:rPr>
        <w:t xml:space="preserve">תמיד </w:t>
      </w:r>
      <w:bookmarkStart w:id="47876" w:name="_ETM_Q98_374459"/>
      <w:bookmarkEnd w:id="47876"/>
      <w:r w:rsidRPr="005B61E8">
        <w:rPr>
          <w:rtl/>
        </w:rPr>
        <w:t xml:space="preserve">תמיד את </w:t>
      </w:r>
      <w:bookmarkStart w:id="47877" w:name="_ETM_Q98_374610"/>
      <w:bookmarkEnd w:id="47877"/>
      <w:r w:rsidRPr="005B61E8">
        <w:rPr>
          <w:rtl/>
        </w:rPr>
        <w:t xml:space="preserve">טובת </w:t>
      </w:r>
      <w:bookmarkStart w:id="47878" w:name="_ETM_Q98_375030"/>
      <w:bookmarkEnd w:id="47878"/>
      <w:r w:rsidRPr="005B61E8">
        <w:rPr>
          <w:rtl/>
        </w:rPr>
        <w:t xml:space="preserve">הציבור </w:t>
      </w:r>
      <w:bookmarkStart w:id="47879" w:name="_ETM_Q98_375190"/>
      <w:bookmarkStart w:id="47880" w:name="_ETM_Q98_376270"/>
      <w:bookmarkStart w:id="47881" w:name="_ETM_Q98_377020"/>
      <w:bookmarkStart w:id="47882" w:name="_ETM_Q98_377470"/>
      <w:bookmarkEnd w:id="47879"/>
      <w:bookmarkEnd w:id="47880"/>
      <w:bookmarkEnd w:id="47881"/>
      <w:bookmarkEnd w:id="47882"/>
      <w:r w:rsidRPr="005B61E8">
        <w:rPr>
          <w:rtl/>
        </w:rPr>
        <w:t xml:space="preserve">בראש </w:t>
      </w:r>
      <w:bookmarkStart w:id="47883" w:name="_ETM_Q98_378130"/>
      <w:bookmarkEnd w:id="47883"/>
      <w:r w:rsidRPr="005B61E8">
        <w:rPr>
          <w:rtl/>
        </w:rPr>
        <w:t xml:space="preserve">סדר </w:t>
      </w:r>
      <w:bookmarkStart w:id="47884" w:name="_ETM_Q98_379120"/>
      <w:bookmarkEnd w:id="47884"/>
      <w:r w:rsidRPr="005B61E8">
        <w:rPr>
          <w:rtl/>
        </w:rPr>
        <w:t xml:space="preserve">העדיפות </w:t>
      </w:r>
      <w:bookmarkStart w:id="47885" w:name="_ETM_Q98_379600"/>
      <w:bookmarkEnd w:id="47885"/>
      <w:r w:rsidRPr="005B61E8">
        <w:rPr>
          <w:rtl/>
        </w:rPr>
        <w:t>שלה</w:t>
      </w:r>
      <w:r>
        <w:rPr>
          <w:rFonts w:hint="cs"/>
          <w:rtl/>
        </w:rPr>
        <w:t>,</w:t>
      </w:r>
      <w:r w:rsidRPr="005B61E8">
        <w:rPr>
          <w:rtl/>
        </w:rPr>
        <w:t xml:space="preserve"> </w:t>
      </w:r>
      <w:bookmarkStart w:id="47886" w:name="_ETM_Q98_381270"/>
      <w:bookmarkEnd w:id="47886"/>
      <w:r w:rsidRPr="005B61E8">
        <w:rPr>
          <w:rtl/>
        </w:rPr>
        <w:t xml:space="preserve">כי </w:t>
      </w:r>
      <w:bookmarkStart w:id="47887" w:name="_ETM_Q98_381480"/>
      <w:bookmarkEnd w:id="47887"/>
      <w:r w:rsidRPr="005B61E8">
        <w:rPr>
          <w:rtl/>
        </w:rPr>
        <w:t xml:space="preserve">בסוף המדינה </w:t>
      </w:r>
      <w:bookmarkStart w:id="47888" w:name="_ETM_Q98_382080"/>
      <w:bookmarkStart w:id="47889" w:name="_ETM_Q98_382650"/>
      <w:bookmarkEnd w:id="47888"/>
      <w:bookmarkEnd w:id="47889"/>
      <w:r w:rsidRPr="005B61E8">
        <w:rPr>
          <w:rtl/>
        </w:rPr>
        <w:t xml:space="preserve">והממלכה </w:t>
      </w:r>
      <w:bookmarkStart w:id="47890" w:name="_ETM_Q98_383730"/>
      <w:bookmarkEnd w:id="47890"/>
      <w:r w:rsidRPr="005B61E8">
        <w:rPr>
          <w:rtl/>
        </w:rPr>
        <w:t xml:space="preserve">היא </w:t>
      </w:r>
      <w:bookmarkStart w:id="47891" w:name="_ETM_Q98_383880"/>
      <w:bookmarkEnd w:id="47891"/>
      <w:r w:rsidRPr="005B61E8">
        <w:rPr>
          <w:rtl/>
        </w:rPr>
        <w:t xml:space="preserve">לפני </w:t>
      </w:r>
      <w:bookmarkStart w:id="47892" w:name="_ETM_Q98_384300"/>
      <w:bookmarkEnd w:id="47892"/>
      <w:r w:rsidRPr="005B61E8">
        <w:rPr>
          <w:rtl/>
        </w:rPr>
        <w:t>כולנו</w:t>
      </w:r>
      <w:r>
        <w:rPr>
          <w:rFonts w:hint="cs"/>
          <w:rtl/>
        </w:rPr>
        <w:t>.</w:t>
      </w:r>
      <w:r w:rsidRPr="005B61E8">
        <w:rPr>
          <w:rtl/>
        </w:rPr>
        <w:t xml:space="preserve"> </w:t>
      </w:r>
      <w:bookmarkStart w:id="47893" w:name="_ETM_Q98_385510"/>
      <w:bookmarkEnd w:id="47893"/>
      <w:r w:rsidRPr="005B61E8">
        <w:rPr>
          <w:rtl/>
        </w:rPr>
        <w:t xml:space="preserve">אני </w:t>
      </w:r>
      <w:bookmarkStart w:id="47894" w:name="_ETM_Q98_385840"/>
      <w:bookmarkEnd w:id="47894"/>
      <w:r w:rsidRPr="005B61E8">
        <w:rPr>
          <w:rtl/>
        </w:rPr>
        <w:t xml:space="preserve">רוצה </w:t>
      </w:r>
      <w:bookmarkStart w:id="47895" w:name="_ETM_Q98_386169"/>
      <w:bookmarkEnd w:id="47895"/>
      <w:r w:rsidRPr="005B61E8">
        <w:rPr>
          <w:rtl/>
        </w:rPr>
        <w:t xml:space="preserve">באמת </w:t>
      </w:r>
      <w:bookmarkStart w:id="47896" w:name="_ETM_Q98_386620"/>
      <w:bookmarkEnd w:id="47896"/>
      <w:r w:rsidRPr="005B61E8">
        <w:rPr>
          <w:rtl/>
        </w:rPr>
        <w:t xml:space="preserve">להודות </w:t>
      </w:r>
      <w:bookmarkStart w:id="47897" w:name="_ETM_Q98_387310"/>
      <w:bookmarkEnd w:id="47897"/>
      <w:r w:rsidRPr="005B61E8">
        <w:rPr>
          <w:rtl/>
        </w:rPr>
        <w:t>לכולם</w:t>
      </w:r>
      <w:r>
        <w:rPr>
          <w:rFonts w:hint="cs"/>
          <w:rtl/>
        </w:rPr>
        <w:t>.</w:t>
      </w:r>
      <w:r w:rsidRPr="005B61E8">
        <w:rPr>
          <w:rtl/>
        </w:rPr>
        <w:t xml:space="preserve"> </w:t>
      </w:r>
      <w:bookmarkStart w:id="47898" w:name="_ETM_Q98_387879"/>
      <w:bookmarkEnd w:id="47898"/>
      <w:r w:rsidRPr="005B61E8">
        <w:rPr>
          <w:rtl/>
        </w:rPr>
        <w:t xml:space="preserve">אני </w:t>
      </w:r>
      <w:bookmarkStart w:id="47899" w:name="_ETM_Q98_388029"/>
      <w:bookmarkEnd w:id="47899"/>
      <w:r w:rsidRPr="005B61E8">
        <w:rPr>
          <w:rtl/>
        </w:rPr>
        <w:t xml:space="preserve">מקווה </w:t>
      </w:r>
      <w:bookmarkStart w:id="47900" w:name="_ETM_Q98_388810"/>
      <w:bookmarkEnd w:id="47900"/>
      <w:r>
        <w:rPr>
          <w:rFonts w:hint="cs"/>
          <w:rtl/>
        </w:rPr>
        <w:t xml:space="preserve">– </w:t>
      </w:r>
      <w:r w:rsidRPr="005B61E8">
        <w:rPr>
          <w:rtl/>
        </w:rPr>
        <w:t xml:space="preserve">לא </w:t>
      </w:r>
      <w:bookmarkStart w:id="47901" w:name="_ETM_Q98_389080"/>
      <w:bookmarkEnd w:id="47901"/>
      <w:r w:rsidRPr="005B61E8">
        <w:rPr>
          <w:rtl/>
        </w:rPr>
        <w:t xml:space="preserve">שכחתי </w:t>
      </w:r>
      <w:bookmarkStart w:id="47902" w:name="_ETM_Q98_389530"/>
      <w:bookmarkEnd w:id="47902"/>
      <w:r w:rsidRPr="005B61E8">
        <w:rPr>
          <w:rtl/>
        </w:rPr>
        <w:t xml:space="preserve">אף </w:t>
      </w:r>
      <w:bookmarkStart w:id="47903" w:name="_ETM_Q98_389680"/>
      <w:bookmarkEnd w:id="47903"/>
      <w:r>
        <w:rPr>
          <w:rFonts w:hint="cs"/>
          <w:rtl/>
        </w:rPr>
        <w:t>אחד,</w:t>
      </w:r>
      <w:r w:rsidRPr="005B61E8">
        <w:rPr>
          <w:rtl/>
        </w:rPr>
        <w:t xml:space="preserve"> </w:t>
      </w:r>
      <w:bookmarkStart w:id="47904" w:name="_ETM_Q98_390010"/>
      <w:bookmarkEnd w:id="47904"/>
      <w:r w:rsidRPr="005B61E8">
        <w:rPr>
          <w:rtl/>
        </w:rPr>
        <w:t>נכון</w:t>
      </w:r>
      <w:r>
        <w:rPr>
          <w:rFonts w:hint="cs"/>
          <w:rtl/>
        </w:rPr>
        <w:t>?</w:t>
      </w:r>
    </w:p>
    <w:p w:rsidR="00B41277" w:rsidRDefault="00B41277" w:rsidP="00356066">
      <w:pPr>
        <w:rPr>
          <w:rtl/>
        </w:rPr>
      </w:pPr>
      <w:bookmarkStart w:id="47905" w:name="_ETM_Q98_391054"/>
      <w:bookmarkStart w:id="47906" w:name="_ETM_Q98_391155"/>
      <w:bookmarkEnd w:id="47905"/>
      <w:bookmarkEnd w:id="47906"/>
    </w:p>
    <w:p w:rsidR="00B41277" w:rsidRDefault="00B41277" w:rsidP="00356066">
      <w:pPr>
        <w:pStyle w:val="af6"/>
        <w:keepNext/>
        <w:rPr>
          <w:rtl/>
        </w:rPr>
      </w:pPr>
      <w:r w:rsidRPr="00433DD5">
        <w:rPr>
          <w:rStyle w:val="TagStyle"/>
          <w:rtl/>
        </w:rPr>
        <w:t xml:space="preserve"> &lt;&lt; יור &gt;&gt; </w:t>
      </w:r>
      <w:r>
        <w:rPr>
          <w:rtl/>
        </w:rPr>
        <w:t>היו"ר סימון דוידסון:</w:t>
      </w:r>
      <w:r w:rsidRPr="00433DD5">
        <w:rPr>
          <w:rStyle w:val="TagStyle"/>
          <w:rtl/>
        </w:rPr>
        <w:t xml:space="preserve"> &lt;&lt; יור &gt;&gt;</w:t>
      </w:r>
      <w:r>
        <w:rPr>
          <w:rtl/>
        </w:rPr>
        <w:t xml:space="preserve">   </w:t>
      </w:r>
    </w:p>
    <w:p w:rsidR="00B41277" w:rsidRDefault="00B41277" w:rsidP="00356066">
      <w:pPr>
        <w:rPr>
          <w:rtl/>
        </w:rPr>
      </w:pPr>
    </w:p>
    <w:p w:rsidR="00B41277" w:rsidRDefault="00B41277" w:rsidP="00356066">
      <w:pPr>
        <w:rPr>
          <w:rtl/>
        </w:rPr>
      </w:pPr>
      <w:bookmarkStart w:id="47907" w:name="_ETM_Q98_391439"/>
      <w:bookmarkEnd w:id="47907"/>
      <w:r w:rsidRPr="005B61E8">
        <w:rPr>
          <w:rtl/>
        </w:rPr>
        <w:t xml:space="preserve">אימא </w:t>
      </w:r>
      <w:bookmarkStart w:id="47908" w:name="_ETM_Q98_391650"/>
      <w:bookmarkEnd w:id="47908"/>
      <w:r w:rsidRPr="005B61E8">
        <w:rPr>
          <w:rtl/>
        </w:rPr>
        <w:t>שלך</w:t>
      </w:r>
      <w:r>
        <w:rPr>
          <w:rFonts w:hint="cs"/>
          <w:rtl/>
        </w:rPr>
        <w:t>.</w:t>
      </w:r>
    </w:p>
    <w:p w:rsidR="00B41277" w:rsidRDefault="00B41277" w:rsidP="00356066">
      <w:pPr>
        <w:rPr>
          <w:rtl/>
        </w:rPr>
      </w:pPr>
    </w:p>
    <w:p w:rsidR="00B41277" w:rsidRDefault="00B41277" w:rsidP="00356066">
      <w:pPr>
        <w:pStyle w:val="-"/>
        <w:keepNext/>
        <w:rPr>
          <w:rtl/>
        </w:rPr>
      </w:pPr>
      <w:r w:rsidRPr="00433DD5">
        <w:rPr>
          <w:rStyle w:val="TagStyle"/>
          <w:rtl/>
        </w:rPr>
        <w:t xml:space="preserve"> &lt;&lt; דובר_המשך &gt;&gt; </w:t>
      </w:r>
      <w:r>
        <w:rPr>
          <w:rtl/>
        </w:rPr>
        <w:t>מירב בן ארי (יש עתיד):</w:t>
      </w:r>
      <w:r w:rsidRPr="00433DD5">
        <w:rPr>
          <w:rStyle w:val="TagStyle"/>
          <w:rtl/>
        </w:rPr>
        <w:t xml:space="preserve"> &lt;&lt; דובר_המשך &gt;&gt;</w:t>
      </w:r>
      <w:r>
        <w:rPr>
          <w:rtl/>
        </w:rPr>
        <w:t xml:space="preserve">   </w:t>
      </w:r>
    </w:p>
    <w:p w:rsidR="00B41277" w:rsidRDefault="00B41277" w:rsidP="00356066">
      <w:pPr>
        <w:rPr>
          <w:rtl/>
        </w:rPr>
      </w:pPr>
    </w:p>
    <w:p w:rsidR="00B41277" w:rsidRDefault="00B41277" w:rsidP="00795F38">
      <w:pPr>
        <w:rPr>
          <w:rtl/>
        </w:rPr>
      </w:pPr>
      <w:bookmarkStart w:id="47909" w:name="_ETM_Q98_393153"/>
      <w:bookmarkStart w:id="47910" w:name="_ETM_Q98_392669"/>
      <w:bookmarkEnd w:id="47909"/>
      <w:bookmarkEnd w:id="47910"/>
      <w:r w:rsidRPr="005B61E8">
        <w:rPr>
          <w:rtl/>
        </w:rPr>
        <w:t xml:space="preserve">אימא </w:t>
      </w:r>
      <w:bookmarkStart w:id="47911" w:name="_ETM_Q98_392909"/>
      <w:bookmarkEnd w:id="47911"/>
      <w:r w:rsidRPr="005B61E8">
        <w:rPr>
          <w:rtl/>
        </w:rPr>
        <w:t>שלי</w:t>
      </w:r>
      <w:r>
        <w:rPr>
          <w:rFonts w:hint="cs"/>
          <w:rtl/>
        </w:rPr>
        <w:t>.</w:t>
      </w:r>
      <w:r w:rsidRPr="005B61E8">
        <w:rPr>
          <w:rtl/>
        </w:rPr>
        <w:t xml:space="preserve"> </w:t>
      </w:r>
      <w:bookmarkStart w:id="47912" w:name="_ETM_Q98_393850"/>
      <w:bookmarkEnd w:id="47912"/>
      <w:r w:rsidRPr="005B61E8">
        <w:rPr>
          <w:rtl/>
        </w:rPr>
        <w:t>מה</w:t>
      </w:r>
      <w:r>
        <w:rPr>
          <w:rFonts w:hint="cs"/>
          <w:rtl/>
        </w:rPr>
        <w:t>?</w:t>
      </w:r>
      <w:bookmarkStart w:id="47913" w:name="_ETM_Q98_395500"/>
      <w:bookmarkEnd w:id="47913"/>
      <w:r w:rsidRPr="005B61E8">
        <w:rPr>
          <w:rtl/>
        </w:rPr>
        <w:t xml:space="preserve"> </w:t>
      </w:r>
      <w:bookmarkStart w:id="47914" w:name="_ETM_Q98_395829"/>
      <w:bookmarkEnd w:id="47914"/>
      <w:r>
        <w:rPr>
          <w:rFonts w:hint="cs"/>
          <w:rtl/>
        </w:rPr>
        <w:t xml:space="preserve">לא, </w:t>
      </w:r>
      <w:r w:rsidRPr="005B61E8">
        <w:rPr>
          <w:rtl/>
        </w:rPr>
        <w:t>בסדר</w:t>
      </w:r>
      <w:bookmarkStart w:id="47915" w:name="_ETM_Q98_396250"/>
      <w:bookmarkStart w:id="47916" w:name="_ETM_Q98_396790"/>
      <w:bookmarkEnd w:id="47915"/>
      <w:bookmarkEnd w:id="47916"/>
      <w:r>
        <w:rPr>
          <w:rFonts w:hint="cs"/>
          <w:rtl/>
        </w:rPr>
        <w:t xml:space="preserve">, </w:t>
      </w:r>
      <w:r w:rsidRPr="005B61E8">
        <w:rPr>
          <w:rtl/>
        </w:rPr>
        <w:t xml:space="preserve">אני </w:t>
      </w:r>
      <w:bookmarkStart w:id="47917" w:name="_ETM_Q98_397000"/>
      <w:bookmarkEnd w:id="47917"/>
      <w:r w:rsidRPr="005B61E8">
        <w:rPr>
          <w:rtl/>
        </w:rPr>
        <w:t xml:space="preserve">באמת </w:t>
      </w:r>
      <w:bookmarkStart w:id="47918" w:name="_ETM_Q98_397900"/>
      <w:bookmarkEnd w:id="47918"/>
      <w:r w:rsidRPr="005B61E8">
        <w:rPr>
          <w:rtl/>
        </w:rPr>
        <w:t>מוד</w:t>
      </w:r>
      <w:r>
        <w:rPr>
          <w:rFonts w:hint="cs"/>
          <w:rtl/>
        </w:rPr>
        <w:t>ה.</w:t>
      </w:r>
      <w:r w:rsidRPr="005B61E8">
        <w:rPr>
          <w:rtl/>
        </w:rPr>
        <w:t xml:space="preserve"> </w:t>
      </w:r>
      <w:bookmarkStart w:id="47919" w:name="_ETM_Q98_398439"/>
      <w:bookmarkEnd w:id="47919"/>
      <w:r w:rsidRPr="005B61E8">
        <w:rPr>
          <w:rtl/>
        </w:rPr>
        <w:t xml:space="preserve">יש </w:t>
      </w:r>
      <w:bookmarkStart w:id="47920" w:name="_ETM_Q98_398739"/>
      <w:bookmarkEnd w:id="47920"/>
      <w:r w:rsidRPr="005B61E8">
        <w:rPr>
          <w:rtl/>
        </w:rPr>
        <w:t xml:space="preserve">כאן </w:t>
      </w:r>
      <w:bookmarkStart w:id="47921" w:name="_ETM_Q98_399340"/>
      <w:bookmarkEnd w:id="47921"/>
      <w:r w:rsidRPr="005B61E8">
        <w:rPr>
          <w:rtl/>
        </w:rPr>
        <w:t xml:space="preserve">הרבה </w:t>
      </w:r>
      <w:bookmarkStart w:id="47922" w:name="_ETM_Q98_400329"/>
      <w:bookmarkEnd w:id="47922"/>
      <w:r w:rsidRPr="005B61E8">
        <w:rPr>
          <w:rtl/>
        </w:rPr>
        <w:t>חברויות</w:t>
      </w:r>
      <w:r>
        <w:rPr>
          <w:rFonts w:hint="cs"/>
          <w:rtl/>
        </w:rPr>
        <w:t>,</w:t>
      </w:r>
      <w:r w:rsidRPr="005B61E8">
        <w:rPr>
          <w:rtl/>
        </w:rPr>
        <w:t xml:space="preserve"> </w:t>
      </w:r>
      <w:bookmarkStart w:id="47923" w:name="_ETM_Q98_401319"/>
      <w:bookmarkEnd w:id="47923"/>
      <w:r w:rsidRPr="005B61E8">
        <w:rPr>
          <w:rtl/>
        </w:rPr>
        <w:t xml:space="preserve">ויש </w:t>
      </w:r>
      <w:bookmarkStart w:id="47924" w:name="_ETM_Q98_401769"/>
      <w:bookmarkEnd w:id="47924"/>
      <w:r w:rsidRPr="005B61E8">
        <w:rPr>
          <w:rtl/>
        </w:rPr>
        <w:t xml:space="preserve">פה </w:t>
      </w:r>
      <w:bookmarkStart w:id="47925" w:name="_ETM_Q98_402010"/>
      <w:bookmarkEnd w:id="47925"/>
      <w:r w:rsidRPr="005B61E8">
        <w:rPr>
          <w:rtl/>
        </w:rPr>
        <w:t xml:space="preserve">הרבה </w:t>
      </w:r>
      <w:bookmarkStart w:id="47926" w:name="_ETM_Q98_402400"/>
      <w:bookmarkEnd w:id="47926"/>
      <w:r w:rsidRPr="005B61E8">
        <w:rPr>
          <w:rtl/>
        </w:rPr>
        <w:t xml:space="preserve">ימים </w:t>
      </w:r>
      <w:bookmarkStart w:id="47927" w:name="_ETM_Q98_402879"/>
      <w:bookmarkEnd w:id="47927"/>
      <w:r w:rsidRPr="005B61E8">
        <w:rPr>
          <w:rtl/>
        </w:rPr>
        <w:t>טובים</w:t>
      </w:r>
      <w:r>
        <w:rPr>
          <w:rFonts w:hint="cs"/>
          <w:rtl/>
        </w:rPr>
        <w:t>,</w:t>
      </w:r>
      <w:r w:rsidRPr="005B61E8">
        <w:rPr>
          <w:rtl/>
        </w:rPr>
        <w:t xml:space="preserve"> </w:t>
      </w:r>
      <w:bookmarkStart w:id="47928" w:name="_ETM_Q98_404020"/>
      <w:bookmarkEnd w:id="47928"/>
      <w:r w:rsidRPr="005B61E8">
        <w:rPr>
          <w:rtl/>
        </w:rPr>
        <w:t>ו</w:t>
      </w:r>
      <w:bookmarkStart w:id="47929" w:name="_ETM_Q98_405100"/>
      <w:bookmarkEnd w:id="47929"/>
      <w:r w:rsidRPr="005B61E8">
        <w:rPr>
          <w:rtl/>
        </w:rPr>
        <w:t xml:space="preserve">אנחנו </w:t>
      </w:r>
      <w:bookmarkStart w:id="47930" w:name="_ETM_Q98_405340"/>
      <w:bookmarkEnd w:id="47930"/>
      <w:r w:rsidRPr="005B61E8">
        <w:rPr>
          <w:rtl/>
        </w:rPr>
        <w:t xml:space="preserve">צריכים </w:t>
      </w:r>
      <w:bookmarkStart w:id="47931" w:name="_ETM_Q98_406240"/>
      <w:bookmarkEnd w:id="47931"/>
      <w:r w:rsidRPr="005B61E8">
        <w:rPr>
          <w:rtl/>
        </w:rPr>
        <w:t xml:space="preserve">להראות </w:t>
      </w:r>
      <w:bookmarkStart w:id="47932" w:name="_ETM_Q98_406630"/>
      <w:bookmarkEnd w:id="47932"/>
      <w:r w:rsidRPr="005B61E8">
        <w:rPr>
          <w:rtl/>
        </w:rPr>
        <w:t xml:space="preserve">לציבור </w:t>
      </w:r>
      <w:bookmarkStart w:id="47933" w:name="_ETM_Q98_407720"/>
      <w:bookmarkEnd w:id="47933"/>
      <w:r w:rsidRPr="005B61E8">
        <w:rPr>
          <w:rtl/>
        </w:rPr>
        <w:t xml:space="preserve">ובטח </w:t>
      </w:r>
      <w:bookmarkStart w:id="47934" w:name="_ETM_Q98_408230"/>
      <w:bookmarkEnd w:id="47934"/>
      <w:r w:rsidRPr="005B61E8">
        <w:rPr>
          <w:rtl/>
        </w:rPr>
        <w:t xml:space="preserve">לנוער </w:t>
      </w:r>
      <w:bookmarkStart w:id="47935" w:name="_ETM_Q98_409099"/>
      <w:bookmarkEnd w:id="47935"/>
      <w:r w:rsidRPr="005B61E8">
        <w:rPr>
          <w:rtl/>
        </w:rPr>
        <w:t xml:space="preserve">ולאנשים </w:t>
      </w:r>
      <w:bookmarkStart w:id="47936" w:name="_ETM_Q98_409910"/>
      <w:bookmarkEnd w:id="47936"/>
      <w:r w:rsidRPr="005B61E8">
        <w:rPr>
          <w:rtl/>
        </w:rPr>
        <w:t xml:space="preserve">שמסתכלים </w:t>
      </w:r>
      <w:bookmarkStart w:id="47937" w:name="_ETM_Q98_410510"/>
      <w:bookmarkEnd w:id="47937"/>
      <w:r w:rsidRPr="005B61E8">
        <w:rPr>
          <w:rtl/>
        </w:rPr>
        <w:t xml:space="preserve">עלינו </w:t>
      </w:r>
      <w:bookmarkStart w:id="47938" w:name="_ETM_Q98_411330"/>
      <w:bookmarkEnd w:id="47938"/>
      <w:r w:rsidRPr="005B61E8">
        <w:rPr>
          <w:rtl/>
        </w:rPr>
        <w:t xml:space="preserve">שאפשר </w:t>
      </w:r>
      <w:bookmarkStart w:id="47939" w:name="_ETM_Q98_411930"/>
      <w:bookmarkEnd w:id="47939"/>
      <w:r w:rsidRPr="005B61E8">
        <w:rPr>
          <w:rtl/>
        </w:rPr>
        <w:t xml:space="preserve">גם </w:t>
      </w:r>
      <w:bookmarkStart w:id="47940" w:name="_ETM_Q98_412110"/>
      <w:bookmarkEnd w:id="47940"/>
      <w:r w:rsidRPr="005B61E8">
        <w:rPr>
          <w:rtl/>
        </w:rPr>
        <w:t xml:space="preserve">אחרת </w:t>
      </w:r>
      <w:bookmarkStart w:id="47941" w:name="_ETM_Q98_412680"/>
      <w:bookmarkEnd w:id="47941"/>
      <w:r w:rsidRPr="005B61E8">
        <w:rPr>
          <w:rtl/>
        </w:rPr>
        <w:t xml:space="preserve">ואפשר </w:t>
      </w:r>
      <w:bookmarkStart w:id="47942" w:name="_ETM_Q98_413099"/>
      <w:bookmarkEnd w:id="47942"/>
      <w:r w:rsidRPr="005B61E8">
        <w:rPr>
          <w:rtl/>
        </w:rPr>
        <w:t xml:space="preserve">לעבוד </w:t>
      </w:r>
      <w:bookmarkStart w:id="47943" w:name="_ETM_Q98_413580"/>
      <w:bookmarkEnd w:id="47943"/>
      <w:r w:rsidRPr="005B61E8">
        <w:rPr>
          <w:rtl/>
        </w:rPr>
        <w:t xml:space="preserve">יחד </w:t>
      </w:r>
      <w:bookmarkStart w:id="47944" w:name="_ETM_Q98_414620"/>
      <w:bookmarkEnd w:id="47944"/>
      <w:r w:rsidRPr="005B61E8">
        <w:rPr>
          <w:rtl/>
        </w:rPr>
        <w:t xml:space="preserve">למען </w:t>
      </w:r>
      <w:bookmarkStart w:id="47945" w:name="_ETM_Q98_415040"/>
      <w:bookmarkEnd w:id="47945"/>
      <w:r w:rsidRPr="005B61E8">
        <w:rPr>
          <w:rtl/>
        </w:rPr>
        <w:t xml:space="preserve">אזרחי </w:t>
      </w:r>
      <w:bookmarkStart w:id="47946" w:name="_ETM_Q98_415430"/>
      <w:bookmarkEnd w:id="47946"/>
      <w:r w:rsidRPr="005B61E8">
        <w:rPr>
          <w:rtl/>
        </w:rPr>
        <w:t xml:space="preserve">מדינת </w:t>
      </w:r>
      <w:bookmarkStart w:id="47947" w:name="_ETM_Q98_415849"/>
      <w:bookmarkEnd w:id="47947"/>
      <w:r w:rsidRPr="005B61E8">
        <w:rPr>
          <w:rtl/>
        </w:rPr>
        <w:t>ישראל</w:t>
      </w:r>
      <w:r>
        <w:rPr>
          <w:rFonts w:hint="cs"/>
          <w:rtl/>
        </w:rPr>
        <w:t>.</w:t>
      </w:r>
      <w:r w:rsidRPr="005B61E8">
        <w:rPr>
          <w:rtl/>
        </w:rPr>
        <w:t xml:space="preserve"> </w:t>
      </w:r>
      <w:bookmarkStart w:id="47948" w:name="_ETM_Q98_416900"/>
      <w:bookmarkEnd w:id="47948"/>
      <w:r w:rsidRPr="005B61E8">
        <w:rPr>
          <w:rtl/>
        </w:rPr>
        <w:t xml:space="preserve">תודה </w:t>
      </w:r>
      <w:bookmarkStart w:id="47949" w:name="_ETM_Q98_417230"/>
      <w:bookmarkEnd w:id="47949"/>
      <w:r w:rsidRPr="005B61E8">
        <w:rPr>
          <w:rtl/>
        </w:rPr>
        <w:t xml:space="preserve">רבה </w:t>
      </w:r>
      <w:bookmarkStart w:id="47950" w:name="_ETM_Q98_417530"/>
      <w:bookmarkEnd w:id="47950"/>
      <w:r w:rsidRPr="005B61E8">
        <w:rPr>
          <w:rtl/>
        </w:rPr>
        <w:t xml:space="preserve">לכל </w:t>
      </w:r>
      <w:bookmarkStart w:id="47951" w:name="_ETM_Q98_418249"/>
      <w:bookmarkEnd w:id="47951"/>
      <w:r w:rsidRPr="005B61E8">
        <w:rPr>
          <w:rtl/>
        </w:rPr>
        <w:t xml:space="preserve">עובדי </w:t>
      </w:r>
      <w:bookmarkStart w:id="47952" w:name="_ETM_Q98_418579"/>
      <w:bookmarkEnd w:id="47952"/>
      <w:r w:rsidRPr="005B61E8">
        <w:rPr>
          <w:rtl/>
        </w:rPr>
        <w:t>הכנסת</w:t>
      </w:r>
      <w:r>
        <w:rPr>
          <w:rFonts w:hint="cs"/>
          <w:rtl/>
        </w:rPr>
        <w:t>,</w:t>
      </w:r>
      <w:r w:rsidRPr="005B61E8">
        <w:rPr>
          <w:rtl/>
        </w:rPr>
        <w:t xml:space="preserve"> </w:t>
      </w:r>
      <w:bookmarkStart w:id="47953" w:name="_ETM_Q98_418969"/>
      <w:bookmarkEnd w:id="47953"/>
      <w:r w:rsidRPr="005B61E8">
        <w:rPr>
          <w:rtl/>
        </w:rPr>
        <w:t xml:space="preserve">שמאפשרים </w:t>
      </w:r>
      <w:bookmarkStart w:id="47954" w:name="_ETM_Q98_419659"/>
      <w:bookmarkEnd w:id="47954"/>
      <w:r w:rsidRPr="005B61E8">
        <w:rPr>
          <w:rtl/>
        </w:rPr>
        <w:t xml:space="preserve">לחברי </w:t>
      </w:r>
      <w:bookmarkStart w:id="47955" w:name="_ETM_Q98_420079"/>
      <w:bookmarkEnd w:id="47955"/>
      <w:r w:rsidRPr="005B61E8">
        <w:rPr>
          <w:rtl/>
        </w:rPr>
        <w:t xml:space="preserve">הכנסת </w:t>
      </w:r>
      <w:bookmarkStart w:id="47956" w:name="_ETM_Q98_421020"/>
      <w:bookmarkEnd w:id="47956"/>
      <w:r w:rsidRPr="005B61E8">
        <w:rPr>
          <w:rtl/>
        </w:rPr>
        <w:t xml:space="preserve">לנהל </w:t>
      </w:r>
      <w:bookmarkStart w:id="47957" w:name="_ETM_Q98_421980"/>
      <w:bookmarkEnd w:id="47957"/>
      <w:r w:rsidRPr="005B61E8">
        <w:rPr>
          <w:rtl/>
        </w:rPr>
        <w:t xml:space="preserve">את </w:t>
      </w:r>
      <w:bookmarkStart w:id="47958" w:name="_ETM_Q98_422190"/>
      <w:bookmarkEnd w:id="47958"/>
      <w:r w:rsidRPr="005B61E8">
        <w:rPr>
          <w:rtl/>
        </w:rPr>
        <w:t xml:space="preserve">הימים </w:t>
      </w:r>
      <w:bookmarkStart w:id="47959" w:name="_ETM_Q98_423180"/>
      <w:bookmarkEnd w:id="47959"/>
      <w:r w:rsidRPr="005B61E8">
        <w:rPr>
          <w:rtl/>
        </w:rPr>
        <w:t xml:space="preserve">האלה </w:t>
      </w:r>
      <w:bookmarkStart w:id="47960" w:name="_ETM_Q98_423540"/>
      <w:bookmarkEnd w:id="47960"/>
      <w:r w:rsidRPr="005B61E8">
        <w:rPr>
          <w:rtl/>
        </w:rPr>
        <w:t xml:space="preserve">גם </w:t>
      </w:r>
      <w:bookmarkStart w:id="47961" w:name="_ETM_Q98_423900"/>
      <w:bookmarkEnd w:id="47961"/>
      <w:r w:rsidRPr="005B61E8">
        <w:rPr>
          <w:rtl/>
        </w:rPr>
        <w:t xml:space="preserve">כשהם </w:t>
      </w:r>
      <w:bookmarkStart w:id="47962" w:name="_ETM_Q98_424469"/>
      <w:bookmarkEnd w:id="47962"/>
      <w:r w:rsidRPr="005B61E8">
        <w:rPr>
          <w:rtl/>
        </w:rPr>
        <w:t xml:space="preserve">לא </w:t>
      </w:r>
      <w:bookmarkStart w:id="47963" w:name="_ETM_Q98_424709"/>
      <w:bookmarkEnd w:id="47963"/>
      <w:r w:rsidRPr="005B61E8">
        <w:rPr>
          <w:rtl/>
        </w:rPr>
        <w:t>קלים</w:t>
      </w:r>
      <w:r>
        <w:rPr>
          <w:rFonts w:hint="cs"/>
          <w:rtl/>
        </w:rPr>
        <w:t xml:space="preserve"> –</w:t>
      </w:r>
      <w:r w:rsidRPr="005B61E8">
        <w:rPr>
          <w:rtl/>
        </w:rPr>
        <w:t xml:space="preserve"> </w:t>
      </w:r>
      <w:bookmarkStart w:id="47964" w:name="_ETM_Q98_425579"/>
      <w:bookmarkEnd w:id="47964"/>
      <w:r w:rsidRPr="005B61E8">
        <w:rPr>
          <w:rtl/>
        </w:rPr>
        <w:t>ולכל</w:t>
      </w:r>
      <w:bookmarkStart w:id="47965" w:name="_ETM_Q98_425969"/>
      <w:bookmarkEnd w:id="47965"/>
      <w:r>
        <w:rPr>
          <w:rFonts w:hint="cs"/>
          <w:rtl/>
        </w:rPr>
        <w:t xml:space="preserve"> אחד</w:t>
      </w:r>
      <w:r w:rsidRPr="005B61E8">
        <w:rPr>
          <w:rtl/>
        </w:rPr>
        <w:t xml:space="preserve"> </w:t>
      </w:r>
      <w:bookmarkStart w:id="47966" w:name="_ETM_Q98_426239"/>
      <w:bookmarkEnd w:id="47966"/>
      <w:r w:rsidRPr="005B61E8">
        <w:rPr>
          <w:rtl/>
        </w:rPr>
        <w:t xml:space="preserve">יש </w:t>
      </w:r>
      <w:bookmarkStart w:id="47967" w:name="_ETM_Q98_426390"/>
      <w:bookmarkEnd w:id="47967"/>
      <w:r w:rsidRPr="005B61E8">
        <w:rPr>
          <w:rtl/>
        </w:rPr>
        <w:t xml:space="preserve">את </w:t>
      </w:r>
      <w:bookmarkStart w:id="47968" w:name="_ETM_Q98_426480"/>
      <w:bookmarkEnd w:id="47968"/>
      <w:r w:rsidRPr="005B61E8">
        <w:rPr>
          <w:rtl/>
        </w:rPr>
        <w:t>המורכבו</w:t>
      </w:r>
      <w:r>
        <w:rPr>
          <w:rFonts w:hint="cs"/>
          <w:rtl/>
        </w:rPr>
        <w:t>יו</w:t>
      </w:r>
      <w:r w:rsidRPr="005B61E8">
        <w:rPr>
          <w:rtl/>
        </w:rPr>
        <w:t xml:space="preserve">ת </w:t>
      </w:r>
      <w:bookmarkStart w:id="47969" w:name="_ETM_Q98_427079"/>
      <w:bookmarkEnd w:id="47969"/>
      <w:r w:rsidRPr="005B61E8">
        <w:rPr>
          <w:rtl/>
        </w:rPr>
        <w:t xml:space="preserve">שלו </w:t>
      </w:r>
      <w:bookmarkStart w:id="47970" w:name="_ETM_Q98_427349"/>
      <w:bookmarkEnd w:id="47970"/>
      <w:r w:rsidRPr="005B61E8">
        <w:rPr>
          <w:rtl/>
        </w:rPr>
        <w:t>בבית</w:t>
      </w:r>
      <w:r>
        <w:rPr>
          <w:rFonts w:hint="cs"/>
          <w:rtl/>
        </w:rPr>
        <w:t>.</w:t>
      </w:r>
      <w:r w:rsidRPr="005B61E8">
        <w:rPr>
          <w:rtl/>
        </w:rPr>
        <w:t xml:space="preserve"> </w:t>
      </w:r>
      <w:bookmarkStart w:id="47971" w:name="_ETM_Q98_428839"/>
      <w:bookmarkEnd w:id="47971"/>
      <w:r w:rsidRPr="005B61E8">
        <w:rPr>
          <w:rtl/>
        </w:rPr>
        <w:t xml:space="preserve">אני </w:t>
      </w:r>
      <w:bookmarkStart w:id="47972" w:name="_ETM_Q98_428989"/>
      <w:bookmarkEnd w:id="47972"/>
      <w:r w:rsidRPr="005B61E8">
        <w:rPr>
          <w:rtl/>
        </w:rPr>
        <w:t xml:space="preserve">מניחה </w:t>
      </w:r>
      <w:bookmarkStart w:id="47973" w:name="_ETM_Q98_429349"/>
      <w:bookmarkEnd w:id="47973"/>
      <w:r w:rsidRPr="005B61E8">
        <w:rPr>
          <w:rtl/>
        </w:rPr>
        <w:t xml:space="preserve">שניפגש </w:t>
      </w:r>
      <w:bookmarkStart w:id="47974" w:name="_ETM_Q98_430069"/>
      <w:bookmarkEnd w:id="47974"/>
      <w:r w:rsidRPr="005B61E8">
        <w:rPr>
          <w:rtl/>
        </w:rPr>
        <w:t xml:space="preserve">פה </w:t>
      </w:r>
      <w:bookmarkStart w:id="47975" w:name="_ETM_Q98_430189"/>
      <w:bookmarkEnd w:id="47975"/>
      <w:r w:rsidRPr="005B61E8">
        <w:rPr>
          <w:rtl/>
        </w:rPr>
        <w:t xml:space="preserve">גם </w:t>
      </w:r>
      <w:bookmarkStart w:id="47976" w:name="_ETM_Q98_430369"/>
      <w:bookmarkEnd w:id="47976"/>
      <w:r w:rsidRPr="005B61E8">
        <w:rPr>
          <w:rtl/>
        </w:rPr>
        <w:t xml:space="preserve">בשבוע </w:t>
      </w:r>
      <w:bookmarkStart w:id="47977" w:name="_ETM_Q98_430909"/>
      <w:bookmarkEnd w:id="47977"/>
      <w:r w:rsidRPr="005B61E8">
        <w:rPr>
          <w:rtl/>
        </w:rPr>
        <w:t xml:space="preserve">הבא </w:t>
      </w:r>
      <w:bookmarkStart w:id="47978" w:name="_ETM_Q98_431809"/>
      <w:bookmarkEnd w:id="47978"/>
      <w:r w:rsidRPr="005B61E8">
        <w:rPr>
          <w:rtl/>
        </w:rPr>
        <w:t xml:space="preserve">בשל </w:t>
      </w:r>
      <w:bookmarkStart w:id="47979" w:name="_ETM_Q98_432650"/>
      <w:bookmarkEnd w:id="47979"/>
      <w:r>
        <w:rPr>
          <w:rFonts w:hint="cs"/>
          <w:rtl/>
        </w:rPr>
        <w:t>ה</w:t>
      </w:r>
      <w:r w:rsidRPr="005B61E8">
        <w:rPr>
          <w:rtl/>
        </w:rPr>
        <w:t xml:space="preserve">שינויים </w:t>
      </w:r>
      <w:bookmarkStart w:id="47980" w:name="_ETM_Q98_433309"/>
      <w:bookmarkEnd w:id="47980"/>
      <w:r w:rsidRPr="005B61E8">
        <w:rPr>
          <w:rtl/>
        </w:rPr>
        <w:t>בממשלה</w:t>
      </w:r>
      <w:r>
        <w:rPr>
          <w:rFonts w:hint="cs"/>
          <w:rtl/>
        </w:rPr>
        <w:t>,</w:t>
      </w:r>
      <w:r w:rsidRPr="005B61E8">
        <w:rPr>
          <w:rtl/>
        </w:rPr>
        <w:t xml:space="preserve"> </w:t>
      </w:r>
      <w:bookmarkStart w:id="47981" w:name="_ETM_Q98_434599"/>
      <w:bookmarkEnd w:id="47981"/>
      <w:r w:rsidRPr="005B61E8">
        <w:rPr>
          <w:rtl/>
        </w:rPr>
        <w:t xml:space="preserve">ואם </w:t>
      </w:r>
      <w:bookmarkStart w:id="47982" w:name="_ETM_Q98_435169"/>
      <w:bookmarkEnd w:id="47982"/>
      <w:r w:rsidRPr="005B61E8">
        <w:rPr>
          <w:rtl/>
        </w:rPr>
        <w:t>לא</w:t>
      </w:r>
      <w:r w:rsidR="00795F38">
        <w:rPr>
          <w:rFonts w:hint="cs"/>
          <w:rtl/>
        </w:rPr>
        <w:t>,</w:t>
      </w:r>
      <w:r w:rsidRPr="005B61E8">
        <w:rPr>
          <w:rtl/>
        </w:rPr>
        <w:t xml:space="preserve"> </w:t>
      </w:r>
      <w:bookmarkStart w:id="47983" w:name="_ETM_Q98_435739"/>
      <w:bookmarkEnd w:id="47983"/>
      <w:r w:rsidRPr="005B61E8">
        <w:rPr>
          <w:rtl/>
        </w:rPr>
        <w:t xml:space="preserve">אני </w:t>
      </w:r>
      <w:bookmarkStart w:id="47984" w:name="_ETM_Q98_436009"/>
      <w:bookmarkEnd w:id="47984"/>
      <w:r w:rsidRPr="005B61E8">
        <w:rPr>
          <w:rtl/>
        </w:rPr>
        <w:t xml:space="preserve">רוצה </w:t>
      </w:r>
      <w:bookmarkStart w:id="47985" w:name="_ETM_Q98_436279"/>
      <w:bookmarkEnd w:id="47985"/>
      <w:r w:rsidRPr="005B61E8">
        <w:rPr>
          <w:rtl/>
        </w:rPr>
        <w:t xml:space="preserve">לאחל </w:t>
      </w:r>
      <w:bookmarkStart w:id="47986" w:name="_ETM_Q98_436669"/>
      <w:bookmarkEnd w:id="47986"/>
      <w:r w:rsidRPr="005B61E8">
        <w:rPr>
          <w:rtl/>
        </w:rPr>
        <w:t xml:space="preserve">לכולם </w:t>
      </w:r>
      <w:bookmarkStart w:id="47987" w:name="_ETM_Q98_437550"/>
      <w:bookmarkEnd w:id="47987"/>
      <w:r w:rsidRPr="005B61E8">
        <w:rPr>
          <w:rtl/>
        </w:rPr>
        <w:t xml:space="preserve">חג </w:t>
      </w:r>
      <w:bookmarkStart w:id="47988" w:name="_ETM_Q98_437939"/>
      <w:bookmarkEnd w:id="47988"/>
      <w:r w:rsidRPr="005B61E8">
        <w:rPr>
          <w:rtl/>
        </w:rPr>
        <w:t xml:space="preserve">פסח </w:t>
      </w:r>
      <w:bookmarkStart w:id="47989" w:name="_ETM_Q98_438629"/>
      <w:bookmarkEnd w:id="47989"/>
      <w:r w:rsidRPr="005B61E8">
        <w:rPr>
          <w:rtl/>
        </w:rPr>
        <w:t xml:space="preserve">שמח </w:t>
      </w:r>
      <w:bookmarkStart w:id="47990" w:name="_ETM_Q98_439020"/>
      <w:bookmarkEnd w:id="47990"/>
      <w:r w:rsidRPr="005B61E8">
        <w:rPr>
          <w:rtl/>
        </w:rPr>
        <w:t xml:space="preserve">וכשר </w:t>
      </w:r>
      <w:bookmarkStart w:id="47991" w:name="_ETM_Q98_440160"/>
      <w:bookmarkEnd w:id="47991"/>
      <w:r w:rsidRPr="005B61E8">
        <w:rPr>
          <w:rtl/>
        </w:rPr>
        <w:t>וח</w:t>
      </w:r>
      <w:r>
        <w:rPr>
          <w:rFonts w:hint="cs"/>
          <w:rtl/>
        </w:rPr>
        <w:t>ג</w:t>
      </w:r>
      <w:r w:rsidRPr="005B61E8">
        <w:rPr>
          <w:rtl/>
        </w:rPr>
        <w:t xml:space="preserve"> </w:t>
      </w:r>
      <w:bookmarkStart w:id="47992" w:name="_ETM_Q98_440669"/>
      <w:bookmarkEnd w:id="47992"/>
      <w:r w:rsidRPr="005B61E8">
        <w:rPr>
          <w:rtl/>
        </w:rPr>
        <w:t xml:space="preserve">חירות </w:t>
      </w:r>
      <w:bookmarkStart w:id="47993" w:name="_ETM_Q98_441120"/>
      <w:bookmarkEnd w:id="47993"/>
      <w:r w:rsidRPr="005B61E8">
        <w:rPr>
          <w:rtl/>
        </w:rPr>
        <w:t xml:space="preserve">אמיתי </w:t>
      </w:r>
      <w:bookmarkStart w:id="47994" w:name="_ETM_Q98_441930"/>
      <w:bookmarkEnd w:id="47994"/>
      <w:r w:rsidRPr="005B61E8">
        <w:rPr>
          <w:rtl/>
        </w:rPr>
        <w:t xml:space="preserve">בשם </w:t>
      </w:r>
      <w:bookmarkStart w:id="47995" w:name="_ETM_Q98_442469"/>
      <w:bookmarkEnd w:id="47995"/>
      <w:r w:rsidRPr="005B61E8">
        <w:rPr>
          <w:rtl/>
        </w:rPr>
        <w:t>כולנו</w:t>
      </w:r>
      <w:r>
        <w:rPr>
          <w:rFonts w:hint="cs"/>
          <w:rtl/>
        </w:rPr>
        <w:t>,</w:t>
      </w:r>
      <w:r w:rsidRPr="005B61E8">
        <w:rPr>
          <w:rtl/>
        </w:rPr>
        <w:t xml:space="preserve"> </w:t>
      </w:r>
      <w:bookmarkStart w:id="47996" w:name="_ETM_Q98_442889"/>
      <w:bookmarkEnd w:id="47996"/>
      <w:r>
        <w:rPr>
          <w:rtl/>
        </w:rPr>
        <w:t>כש</w:t>
      </w:r>
      <w:r>
        <w:rPr>
          <w:rFonts w:hint="cs"/>
          <w:rtl/>
        </w:rPr>
        <w:t>כ</w:t>
      </w:r>
      <w:r w:rsidRPr="005B61E8">
        <w:rPr>
          <w:rtl/>
        </w:rPr>
        <w:t xml:space="preserve">ל </w:t>
      </w:r>
      <w:bookmarkStart w:id="47997" w:name="_ETM_Q98_443430"/>
      <w:bookmarkEnd w:id="47997"/>
      <w:r w:rsidRPr="005B61E8">
        <w:rPr>
          <w:rtl/>
        </w:rPr>
        <w:t xml:space="preserve">החטופים </w:t>
      </w:r>
      <w:bookmarkStart w:id="47998" w:name="_ETM_Q98_444539"/>
      <w:bookmarkEnd w:id="47998"/>
      <w:r w:rsidRPr="005B61E8">
        <w:rPr>
          <w:rtl/>
        </w:rPr>
        <w:t xml:space="preserve">והחטופות </w:t>
      </w:r>
      <w:bookmarkStart w:id="47999" w:name="_ETM_Q98_445650"/>
      <w:bookmarkEnd w:id="47999"/>
      <w:r w:rsidRPr="005B61E8">
        <w:rPr>
          <w:rtl/>
        </w:rPr>
        <w:t xml:space="preserve">חוזרים </w:t>
      </w:r>
      <w:bookmarkStart w:id="48000" w:name="_ETM_Q98_446850"/>
      <w:bookmarkEnd w:id="48000"/>
      <w:r w:rsidRPr="005B61E8">
        <w:rPr>
          <w:rtl/>
        </w:rPr>
        <w:t xml:space="preserve">וחוזרות </w:t>
      </w:r>
      <w:bookmarkStart w:id="48001" w:name="_ETM_Q98_447450"/>
      <w:bookmarkEnd w:id="48001"/>
      <w:r w:rsidRPr="005B61E8">
        <w:rPr>
          <w:rtl/>
        </w:rPr>
        <w:t>הביתה</w:t>
      </w:r>
      <w:r>
        <w:rPr>
          <w:rFonts w:hint="cs"/>
          <w:rtl/>
        </w:rPr>
        <w:t>.</w:t>
      </w:r>
      <w:r w:rsidRPr="005B61E8">
        <w:rPr>
          <w:rtl/>
        </w:rPr>
        <w:t xml:space="preserve"> </w:t>
      </w:r>
      <w:bookmarkStart w:id="48002" w:name="_ETM_Q98_448170"/>
      <w:bookmarkEnd w:id="48002"/>
      <w:r>
        <w:rPr>
          <w:rFonts w:hint="cs"/>
          <w:rtl/>
        </w:rPr>
        <w:t>יש לנו</w:t>
      </w:r>
      <w:r w:rsidRPr="005B61E8">
        <w:rPr>
          <w:rtl/>
        </w:rPr>
        <w:t xml:space="preserve"> </w:t>
      </w:r>
      <w:bookmarkStart w:id="48003" w:name="_ETM_Q98_448470"/>
      <w:bookmarkEnd w:id="48003"/>
      <w:r w:rsidRPr="005B61E8">
        <w:rPr>
          <w:rtl/>
        </w:rPr>
        <w:t>שם</w:t>
      </w:r>
      <w:r>
        <w:rPr>
          <w:rFonts w:hint="cs"/>
          <w:rtl/>
        </w:rPr>
        <w:t xml:space="preserve"> </w:t>
      </w:r>
      <w:bookmarkStart w:id="48004" w:name="_ETM_Q98_449518"/>
      <w:bookmarkEnd w:id="48004"/>
      <w:r>
        <w:rPr>
          <w:rFonts w:hint="cs"/>
          <w:rtl/>
        </w:rPr>
        <w:t>59</w:t>
      </w:r>
      <w:bookmarkStart w:id="48005" w:name="_ETM_Q98_448680"/>
      <w:bookmarkStart w:id="48006" w:name="_ETM_Q98_449070"/>
      <w:bookmarkEnd w:id="48005"/>
      <w:bookmarkEnd w:id="48006"/>
      <w:r w:rsidRPr="005B61E8">
        <w:rPr>
          <w:rtl/>
        </w:rPr>
        <w:t xml:space="preserve"> </w:t>
      </w:r>
      <w:bookmarkStart w:id="48007" w:name="_ETM_Q98_449910"/>
      <w:bookmarkEnd w:id="48007"/>
      <w:r w:rsidRPr="005B61E8">
        <w:rPr>
          <w:rtl/>
        </w:rPr>
        <w:t xml:space="preserve">אזרחים </w:t>
      </w:r>
      <w:bookmarkStart w:id="48008" w:name="_ETM_Q98_450779"/>
      <w:bookmarkEnd w:id="48008"/>
      <w:r w:rsidRPr="005B61E8">
        <w:rPr>
          <w:rtl/>
        </w:rPr>
        <w:t xml:space="preserve">שאנחנו </w:t>
      </w:r>
      <w:bookmarkStart w:id="48009" w:name="_ETM_Q98_451080"/>
      <w:bookmarkEnd w:id="48009"/>
      <w:r w:rsidRPr="005B61E8">
        <w:rPr>
          <w:rtl/>
        </w:rPr>
        <w:t xml:space="preserve">חבים </w:t>
      </w:r>
      <w:bookmarkStart w:id="48010" w:name="_ETM_Q98_451470"/>
      <w:bookmarkEnd w:id="48010"/>
      <w:r w:rsidRPr="005B61E8">
        <w:rPr>
          <w:rtl/>
        </w:rPr>
        <w:t xml:space="preserve">להם </w:t>
      </w:r>
      <w:bookmarkStart w:id="48011" w:name="_ETM_Q98_452190"/>
      <w:bookmarkEnd w:id="48011"/>
      <w:r w:rsidRPr="005B61E8">
        <w:rPr>
          <w:rtl/>
        </w:rPr>
        <w:t xml:space="preserve">חוב </w:t>
      </w:r>
      <w:bookmarkStart w:id="48012" w:name="_ETM_Q98_452880"/>
      <w:bookmarkEnd w:id="48012"/>
      <w:r w:rsidRPr="005B61E8">
        <w:rPr>
          <w:rtl/>
        </w:rPr>
        <w:t xml:space="preserve">מוסרי </w:t>
      </w:r>
      <w:bookmarkStart w:id="48013" w:name="_ETM_Q98_453479"/>
      <w:bookmarkEnd w:id="48013"/>
      <w:r w:rsidRPr="005B61E8">
        <w:rPr>
          <w:rtl/>
        </w:rPr>
        <w:t>עמוק</w:t>
      </w:r>
      <w:r>
        <w:rPr>
          <w:rFonts w:hint="cs"/>
          <w:rtl/>
        </w:rPr>
        <w:t>.</w:t>
      </w:r>
      <w:r w:rsidRPr="005B61E8">
        <w:rPr>
          <w:rtl/>
        </w:rPr>
        <w:t xml:space="preserve"> </w:t>
      </w:r>
      <w:bookmarkStart w:id="48014" w:name="_ETM_Q98_453870"/>
      <w:bookmarkEnd w:id="48014"/>
      <w:r w:rsidRPr="005B61E8">
        <w:rPr>
          <w:rtl/>
        </w:rPr>
        <w:t xml:space="preserve">תודה </w:t>
      </w:r>
      <w:bookmarkStart w:id="48015" w:name="_ETM_Q98_454139"/>
      <w:bookmarkEnd w:id="48015"/>
      <w:r w:rsidRPr="005B61E8">
        <w:rPr>
          <w:rtl/>
        </w:rPr>
        <w:t xml:space="preserve">רבה </w:t>
      </w:r>
      <w:bookmarkStart w:id="48016" w:name="_ETM_Q98_454410"/>
      <w:bookmarkEnd w:id="48016"/>
      <w:r w:rsidRPr="005B61E8">
        <w:rPr>
          <w:rtl/>
        </w:rPr>
        <w:t>לכולם</w:t>
      </w:r>
      <w:r>
        <w:rPr>
          <w:rFonts w:hint="cs"/>
          <w:rtl/>
        </w:rPr>
        <w:t>.</w:t>
      </w:r>
    </w:p>
    <w:p w:rsidR="00B41277" w:rsidRDefault="00B41277" w:rsidP="00356066">
      <w:pPr>
        <w:rPr>
          <w:rtl/>
        </w:rPr>
      </w:pPr>
    </w:p>
    <w:p w:rsidR="00B41277" w:rsidRDefault="00B41277" w:rsidP="00356066">
      <w:pPr>
        <w:pStyle w:val="af6"/>
        <w:keepNext/>
        <w:rPr>
          <w:rtl/>
        </w:rPr>
      </w:pPr>
      <w:r w:rsidRPr="00433DD5">
        <w:rPr>
          <w:rStyle w:val="TagStyle"/>
          <w:rtl/>
        </w:rPr>
        <w:t xml:space="preserve"> &lt;&lt; יור &gt;&gt; </w:t>
      </w:r>
      <w:r>
        <w:rPr>
          <w:rtl/>
        </w:rPr>
        <w:t>היו"ר סימון דוידסון:</w:t>
      </w:r>
      <w:r w:rsidRPr="00433DD5">
        <w:rPr>
          <w:rStyle w:val="TagStyle"/>
          <w:rtl/>
        </w:rPr>
        <w:t xml:space="preserve"> &lt;&lt; יור &gt;&gt;</w:t>
      </w:r>
      <w:r>
        <w:rPr>
          <w:rtl/>
        </w:rPr>
        <w:t xml:space="preserve">   </w:t>
      </w:r>
    </w:p>
    <w:p w:rsidR="00B41277" w:rsidRDefault="00B41277" w:rsidP="00356066">
      <w:pPr>
        <w:rPr>
          <w:rtl/>
        </w:rPr>
      </w:pPr>
    </w:p>
    <w:p w:rsidR="00B41277" w:rsidRDefault="00B41277" w:rsidP="00743DF1">
      <w:pPr>
        <w:rPr>
          <w:rtl/>
        </w:rPr>
      </w:pPr>
      <w:r w:rsidRPr="005B61E8">
        <w:rPr>
          <w:rtl/>
        </w:rPr>
        <w:t xml:space="preserve"> </w:t>
      </w:r>
      <w:bookmarkStart w:id="48017" w:name="_ETM_Q98_455439"/>
      <w:bookmarkEnd w:id="48017"/>
      <w:r w:rsidRPr="005B61E8">
        <w:rPr>
          <w:rtl/>
        </w:rPr>
        <w:t xml:space="preserve">אמן </w:t>
      </w:r>
      <w:bookmarkStart w:id="48018" w:name="_ETM_Q98_455800"/>
      <w:bookmarkEnd w:id="48018"/>
      <w:r w:rsidRPr="005B61E8">
        <w:rPr>
          <w:rtl/>
        </w:rPr>
        <w:t>ואמן</w:t>
      </w:r>
      <w:r>
        <w:rPr>
          <w:rFonts w:hint="cs"/>
          <w:rtl/>
        </w:rPr>
        <w:t>.</w:t>
      </w:r>
      <w:r w:rsidRPr="005B61E8">
        <w:rPr>
          <w:rtl/>
        </w:rPr>
        <w:t xml:space="preserve"> </w:t>
      </w:r>
      <w:bookmarkStart w:id="48019" w:name="_ETM_Q98_456520"/>
      <w:bookmarkEnd w:id="48019"/>
      <w:r w:rsidRPr="005B61E8">
        <w:rPr>
          <w:rtl/>
        </w:rPr>
        <w:t>ר</w:t>
      </w:r>
      <w:r>
        <w:rPr>
          <w:rFonts w:hint="cs"/>
          <w:rtl/>
        </w:rPr>
        <w:t>י</w:t>
      </w:r>
      <w:r w:rsidRPr="005B61E8">
        <w:rPr>
          <w:rtl/>
        </w:rPr>
        <w:t>גשת</w:t>
      </w:r>
      <w:r>
        <w:rPr>
          <w:rFonts w:hint="cs"/>
          <w:rtl/>
        </w:rPr>
        <w:t>,</w:t>
      </w:r>
      <w:r w:rsidRPr="005B61E8">
        <w:rPr>
          <w:rtl/>
        </w:rPr>
        <w:t xml:space="preserve"> </w:t>
      </w:r>
      <w:bookmarkStart w:id="48020" w:name="_ETM_Q98_457089"/>
      <w:bookmarkEnd w:id="48020"/>
      <w:r w:rsidRPr="005B61E8">
        <w:rPr>
          <w:rtl/>
        </w:rPr>
        <w:t>מירב</w:t>
      </w:r>
      <w:r>
        <w:rPr>
          <w:rFonts w:hint="cs"/>
          <w:rtl/>
        </w:rPr>
        <w:t>.</w:t>
      </w:r>
      <w:r w:rsidRPr="005B61E8">
        <w:rPr>
          <w:rtl/>
        </w:rPr>
        <w:t xml:space="preserve"> </w:t>
      </w:r>
      <w:bookmarkStart w:id="48021" w:name="_ETM_Q98_458980"/>
      <w:bookmarkEnd w:id="48021"/>
      <w:r w:rsidRPr="005B61E8">
        <w:rPr>
          <w:rtl/>
        </w:rPr>
        <w:t xml:space="preserve">יש </w:t>
      </w:r>
      <w:bookmarkStart w:id="48022" w:name="_ETM_Q98_459250"/>
      <w:bookmarkEnd w:id="48022"/>
      <w:r w:rsidRPr="005B61E8">
        <w:rPr>
          <w:rtl/>
        </w:rPr>
        <w:t xml:space="preserve">רגעים </w:t>
      </w:r>
      <w:bookmarkStart w:id="48023" w:name="_ETM_Q98_459639"/>
      <w:bookmarkEnd w:id="48023"/>
      <w:r w:rsidRPr="005B61E8">
        <w:rPr>
          <w:rtl/>
        </w:rPr>
        <w:t xml:space="preserve">של </w:t>
      </w:r>
      <w:bookmarkStart w:id="48024" w:name="_ETM_Q98_459790"/>
      <w:bookmarkEnd w:id="48024"/>
      <w:r w:rsidRPr="005B61E8">
        <w:rPr>
          <w:rtl/>
        </w:rPr>
        <w:t xml:space="preserve">שפיות </w:t>
      </w:r>
      <w:bookmarkStart w:id="48025" w:name="_ETM_Q98_460150"/>
      <w:bookmarkEnd w:id="48025"/>
      <w:r w:rsidRPr="005B61E8">
        <w:rPr>
          <w:rtl/>
        </w:rPr>
        <w:t xml:space="preserve">פה </w:t>
      </w:r>
      <w:bookmarkStart w:id="48026" w:name="_ETM_Q98_460300"/>
      <w:bookmarkEnd w:id="48026"/>
      <w:r w:rsidRPr="005B61E8">
        <w:rPr>
          <w:rtl/>
        </w:rPr>
        <w:t xml:space="preserve">בבניין </w:t>
      </w:r>
      <w:bookmarkStart w:id="48027" w:name="_ETM_Q98_460720"/>
      <w:bookmarkEnd w:id="48027"/>
      <w:r w:rsidRPr="005B61E8">
        <w:rPr>
          <w:rtl/>
        </w:rPr>
        <w:t>הזה</w:t>
      </w:r>
      <w:r>
        <w:rPr>
          <w:rFonts w:hint="cs"/>
          <w:rtl/>
        </w:rPr>
        <w:t>,</w:t>
      </w:r>
      <w:r w:rsidRPr="005B61E8">
        <w:rPr>
          <w:rtl/>
        </w:rPr>
        <w:t xml:space="preserve"> </w:t>
      </w:r>
      <w:bookmarkStart w:id="48028" w:name="_ETM_Q98_461169"/>
      <w:bookmarkEnd w:id="48028"/>
      <w:r w:rsidRPr="005B61E8">
        <w:rPr>
          <w:rtl/>
        </w:rPr>
        <w:t xml:space="preserve">ותמיד </w:t>
      </w:r>
      <w:bookmarkStart w:id="48029" w:name="_ETM_Q98_461620"/>
      <w:bookmarkEnd w:id="48029"/>
      <w:r w:rsidRPr="005B61E8">
        <w:rPr>
          <w:rtl/>
        </w:rPr>
        <w:t xml:space="preserve">אנחנו </w:t>
      </w:r>
      <w:bookmarkStart w:id="48030" w:name="_ETM_Q98_461830"/>
      <w:bookmarkEnd w:id="48030"/>
      <w:r w:rsidRPr="005B61E8">
        <w:rPr>
          <w:rtl/>
        </w:rPr>
        <w:t xml:space="preserve">צריכים </w:t>
      </w:r>
      <w:bookmarkStart w:id="48031" w:name="_ETM_Q98_462100"/>
      <w:bookmarkEnd w:id="48031"/>
      <w:r w:rsidRPr="005B61E8">
        <w:rPr>
          <w:rtl/>
        </w:rPr>
        <w:t xml:space="preserve">לזכור </w:t>
      </w:r>
      <w:bookmarkStart w:id="48032" w:name="_ETM_Q98_462639"/>
      <w:bookmarkEnd w:id="48032"/>
      <w:r w:rsidRPr="005B61E8">
        <w:rPr>
          <w:rtl/>
        </w:rPr>
        <w:t>שאנחנו</w:t>
      </w:r>
      <w:r>
        <w:rPr>
          <w:rFonts w:hint="cs"/>
          <w:rtl/>
        </w:rPr>
        <w:t xml:space="preserve"> </w:t>
      </w:r>
      <w:r w:rsidR="00743DF1">
        <w:rPr>
          <w:rFonts w:hint="cs"/>
          <w:rtl/>
        </w:rPr>
        <w:t>– – –</w:t>
      </w:r>
      <w:bookmarkStart w:id="48033" w:name="_ETM_Q98_464430"/>
      <w:bookmarkEnd w:id="48033"/>
    </w:p>
    <w:p w:rsidR="00B41277" w:rsidRDefault="00B41277" w:rsidP="00356066">
      <w:pPr>
        <w:rPr>
          <w:rtl/>
        </w:rPr>
      </w:pPr>
    </w:p>
    <w:p w:rsidR="00B41277" w:rsidRDefault="00B41277" w:rsidP="00356066">
      <w:pPr>
        <w:pStyle w:val="-"/>
        <w:keepNext/>
        <w:rPr>
          <w:rtl/>
        </w:rPr>
      </w:pPr>
      <w:r w:rsidRPr="00433DD5">
        <w:rPr>
          <w:rStyle w:val="TagStyle"/>
          <w:rtl/>
        </w:rPr>
        <w:t xml:space="preserve"> &lt;&lt; דובר_המשך &gt;&gt; </w:t>
      </w:r>
      <w:r>
        <w:rPr>
          <w:rtl/>
        </w:rPr>
        <w:t>מירב בן ארי (יש עתיד):</w:t>
      </w:r>
      <w:r w:rsidRPr="00433DD5">
        <w:rPr>
          <w:rStyle w:val="TagStyle"/>
          <w:rtl/>
        </w:rPr>
        <w:t xml:space="preserve"> &lt;&lt; דובר_המשך &gt;&gt;</w:t>
      </w:r>
      <w:r>
        <w:rPr>
          <w:rtl/>
        </w:rPr>
        <w:t xml:space="preserve">   </w:t>
      </w:r>
    </w:p>
    <w:p w:rsidR="00B41277" w:rsidRDefault="00B41277" w:rsidP="00356066">
      <w:pPr>
        <w:rPr>
          <w:rtl/>
        </w:rPr>
      </w:pPr>
    </w:p>
    <w:p w:rsidR="00B41277" w:rsidRDefault="00B41277" w:rsidP="00795F38">
      <w:pPr>
        <w:rPr>
          <w:rtl/>
        </w:rPr>
      </w:pPr>
      <w:r>
        <w:rPr>
          <w:rFonts w:hint="cs"/>
          <w:rtl/>
        </w:rPr>
        <w:t>סליחה</w:t>
      </w:r>
      <w:r w:rsidR="00795F38">
        <w:rPr>
          <w:rFonts w:hint="cs"/>
          <w:rtl/>
        </w:rPr>
        <w:t>,</w:t>
      </w:r>
      <w:r>
        <w:rPr>
          <w:rFonts w:hint="cs"/>
          <w:rtl/>
        </w:rPr>
        <w:t xml:space="preserve"> </w:t>
      </w:r>
      <w:r w:rsidRPr="005B61E8">
        <w:rPr>
          <w:rtl/>
        </w:rPr>
        <w:t xml:space="preserve">שכחתי </w:t>
      </w:r>
      <w:bookmarkStart w:id="48034" w:name="_ETM_Q98_465059"/>
      <w:bookmarkEnd w:id="48034"/>
      <w:r w:rsidRPr="005B61E8">
        <w:rPr>
          <w:rtl/>
        </w:rPr>
        <w:t>אותם</w:t>
      </w:r>
      <w:r>
        <w:rPr>
          <w:rFonts w:hint="cs"/>
          <w:rtl/>
        </w:rPr>
        <w:t>.</w:t>
      </w:r>
      <w:r w:rsidRPr="005B61E8">
        <w:rPr>
          <w:rtl/>
        </w:rPr>
        <w:t xml:space="preserve"> </w:t>
      </w:r>
      <w:bookmarkStart w:id="48035" w:name="_ETM_Q98_466080"/>
      <w:bookmarkEnd w:id="48035"/>
      <w:r w:rsidRPr="005B61E8">
        <w:rPr>
          <w:rtl/>
        </w:rPr>
        <w:t xml:space="preserve">תודה </w:t>
      </w:r>
      <w:bookmarkStart w:id="48036" w:name="_ETM_Q98_466349"/>
      <w:bookmarkEnd w:id="48036"/>
      <w:r w:rsidRPr="005B61E8">
        <w:rPr>
          <w:rtl/>
        </w:rPr>
        <w:t xml:space="preserve">רבה </w:t>
      </w:r>
      <w:bookmarkStart w:id="48037" w:name="_ETM_Q98_466650"/>
      <w:bookmarkEnd w:id="48037"/>
      <w:r w:rsidRPr="005B61E8">
        <w:rPr>
          <w:rtl/>
        </w:rPr>
        <w:t xml:space="preserve">בשם </w:t>
      </w:r>
      <w:bookmarkStart w:id="48038" w:name="_ETM_Q98_467009"/>
      <w:bookmarkEnd w:id="48038"/>
      <w:r w:rsidRPr="005B61E8">
        <w:rPr>
          <w:rtl/>
        </w:rPr>
        <w:t>כולם</w:t>
      </w:r>
      <w:r>
        <w:rPr>
          <w:rFonts w:hint="cs"/>
          <w:rtl/>
        </w:rPr>
        <w:t>,</w:t>
      </w:r>
      <w:r w:rsidRPr="005B61E8">
        <w:rPr>
          <w:rtl/>
        </w:rPr>
        <w:t xml:space="preserve"> </w:t>
      </w:r>
      <w:bookmarkStart w:id="48039" w:name="_ETM_Q98_467520"/>
      <w:bookmarkEnd w:id="48039"/>
      <w:r w:rsidRPr="005B61E8">
        <w:rPr>
          <w:rtl/>
        </w:rPr>
        <w:t>באמת</w:t>
      </w:r>
      <w:r>
        <w:rPr>
          <w:rFonts w:hint="cs"/>
          <w:rtl/>
        </w:rPr>
        <w:t>.</w:t>
      </w:r>
      <w:r w:rsidRPr="005B61E8">
        <w:rPr>
          <w:rtl/>
        </w:rPr>
        <w:t xml:space="preserve"> </w:t>
      </w:r>
      <w:bookmarkStart w:id="48040" w:name="_ETM_Q98_468460"/>
      <w:bookmarkEnd w:id="48040"/>
      <w:r w:rsidRPr="005B61E8">
        <w:rPr>
          <w:rtl/>
        </w:rPr>
        <w:t>את</w:t>
      </w:r>
      <w:r>
        <w:rPr>
          <w:rFonts w:hint="cs"/>
          <w:rtl/>
        </w:rPr>
        <w:t>ן</w:t>
      </w:r>
      <w:r w:rsidRPr="005B61E8">
        <w:rPr>
          <w:rtl/>
        </w:rPr>
        <w:t xml:space="preserve"> </w:t>
      </w:r>
      <w:bookmarkStart w:id="48041" w:name="_ETM_Q98_468669"/>
      <w:bookmarkEnd w:id="48041"/>
      <w:r w:rsidRPr="005B61E8">
        <w:rPr>
          <w:rtl/>
        </w:rPr>
        <w:t xml:space="preserve">עובדות </w:t>
      </w:r>
      <w:bookmarkStart w:id="48042" w:name="_ETM_Q98_469089"/>
      <w:bookmarkEnd w:id="48042"/>
      <w:r w:rsidRPr="005B61E8">
        <w:rPr>
          <w:rtl/>
        </w:rPr>
        <w:t xml:space="preserve">מאוד </w:t>
      </w:r>
      <w:bookmarkStart w:id="48043" w:name="_ETM_Q98_469360"/>
      <w:bookmarkEnd w:id="48043"/>
      <w:r w:rsidRPr="005B61E8">
        <w:rPr>
          <w:rtl/>
        </w:rPr>
        <w:t>קשה</w:t>
      </w:r>
      <w:r>
        <w:rPr>
          <w:rFonts w:hint="cs"/>
          <w:rtl/>
        </w:rPr>
        <w:t>.</w:t>
      </w:r>
      <w:r w:rsidRPr="005B61E8">
        <w:rPr>
          <w:rtl/>
        </w:rPr>
        <w:t xml:space="preserve"> </w:t>
      </w:r>
      <w:bookmarkStart w:id="48044" w:name="_ETM_Q98_470289"/>
      <w:bookmarkEnd w:id="48044"/>
      <w:r w:rsidRPr="005B61E8">
        <w:rPr>
          <w:rtl/>
        </w:rPr>
        <w:t>סליחה</w:t>
      </w:r>
      <w:r>
        <w:rPr>
          <w:rFonts w:hint="cs"/>
          <w:rtl/>
        </w:rPr>
        <w:t xml:space="preserve"> –</w:t>
      </w:r>
      <w:r w:rsidRPr="005B61E8">
        <w:rPr>
          <w:rtl/>
        </w:rPr>
        <w:t xml:space="preserve"> </w:t>
      </w:r>
      <w:bookmarkStart w:id="48045" w:name="_ETM_Q98_470860"/>
      <w:bookmarkEnd w:id="48045"/>
      <w:r w:rsidRPr="005B61E8">
        <w:rPr>
          <w:rtl/>
        </w:rPr>
        <w:t xml:space="preserve">ועוד </w:t>
      </w:r>
      <w:bookmarkStart w:id="48046" w:name="_ETM_Q98_471220"/>
      <w:bookmarkEnd w:id="48046"/>
      <w:r w:rsidRPr="005B61E8">
        <w:rPr>
          <w:rtl/>
        </w:rPr>
        <w:t>בדקתי</w:t>
      </w:r>
      <w:r>
        <w:rPr>
          <w:rFonts w:hint="cs"/>
          <w:rtl/>
        </w:rPr>
        <w:t>.</w:t>
      </w:r>
      <w:r w:rsidRPr="005B61E8">
        <w:rPr>
          <w:rtl/>
        </w:rPr>
        <w:t xml:space="preserve"> </w:t>
      </w:r>
      <w:bookmarkStart w:id="48047" w:name="_ETM_Q98_472150"/>
      <w:bookmarkEnd w:id="48047"/>
      <w:r w:rsidRPr="005B61E8">
        <w:rPr>
          <w:rtl/>
        </w:rPr>
        <w:t xml:space="preserve">תודה </w:t>
      </w:r>
      <w:bookmarkStart w:id="48048" w:name="_ETM_Q98_472419"/>
      <w:bookmarkEnd w:id="48048"/>
      <w:r w:rsidRPr="005B61E8">
        <w:rPr>
          <w:rtl/>
        </w:rPr>
        <w:t>רבה</w:t>
      </w:r>
      <w:r>
        <w:rPr>
          <w:rFonts w:hint="cs"/>
          <w:rtl/>
        </w:rPr>
        <w:t>.</w:t>
      </w:r>
      <w:r w:rsidRPr="005B61E8">
        <w:rPr>
          <w:rtl/>
        </w:rPr>
        <w:t xml:space="preserve"> </w:t>
      </w:r>
      <w:bookmarkStart w:id="48049" w:name="_ETM_Q98_472960"/>
      <w:bookmarkEnd w:id="48049"/>
      <w:r w:rsidRPr="005B61E8">
        <w:rPr>
          <w:rtl/>
        </w:rPr>
        <w:t>תודה</w:t>
      </w:r>
      <w:r>
        <w:rPr>
          <w:rFonts w:hint="cs"/>
          <w:rtl/>
        </w:rPr>
        <w:t>.</w:t>
      </w:r>
    </w:p>
    <w:p w:rsidR="00B41277" w:rsidRDefault="00B41277" w:rsidP="00356066">
      <w:pPr>
        <w:rPr>
          <w:rtl/>
        </w:rPr>
      </w:pPr>
      <w:bookmarkStart w:id="48050" w:name="_ETM_Q98_472271"/>
      <w:bookmarkStart w:id="48051" w:name="_ETM_Q98_472345"/>
      <w:bookmarkEnd w:id="48050"/>
      <w:bookmarkEnd w:id="48051"/>
    </w:p>
    <w:p w:rsidR="00B41277" w:rsidRDefault="00B41277" w:rsidP="00356066">
      <w:pPr>
        <w:pStyle w:val="af6"/>
        <w:keepNext/>
        <w:rPr>
          <w:rtl/>
        </w:rPr>
      </w:pPr>
      <w:r w:rsidRPr="00433DD5">
        <w:rPr>
          <w:rStyle w:val="TagStyle"/>
          <w:rtl/>
        </w:rPr>
        <w:t xml:space="preserve"> &lt;&lt; יור &gt;&gt; </w:t>
      </w:r>
      <w:r>
        <w:rPr>
          <w:rtl/>
        </w:rPr>
        <w:t>היו"ר סימון דוידסון:</w:t>
      </w:r>
      <w:r w:rsidRPr="00433DD5">
        <w:rPr>
          <w:rStyle w:val="TagStyle"/>
          <w:rtl/>
        </w:rPr>
        <w:t xml:space="preserve"> &lt;&lt; יור &gt;&gt;</w:t>
      </w:r>
      <w:r>
        <w:rPr>
          <w:rtl/>
        </w:rPr>
        <w:t xml:space="preserve">   </w:t>
      </w:r>
    </w:p>
    <w:p w:rsidR="00B41277" w:rsidRDefault="00B41277" w:rsidP="00356066">
      <w:pPr>
        <w:rPr>
          <w:rtl/>
        </w:rPr>
      </w:pPr>
    </w:p>
    <w:p w:rsidR="004E453E" w:rsidRDefault="00B41277" w:rsidP="00356066">
      <w:pPr>
        <w:rPr>
          <w:rtl/>
        </w:rPr>
      </w:pPr>
      <w:bookmarkStart w:id="48052" w:name="_ETM_Q98_472992"/>
      <w:bookmarkStart w:id="48053" w:name="_ETM_Q98_473589"/>
      <w:bookmarkEnd w:id="48052"/>
      <w:bookmarkEnd w:id="48053"/>
      <w:r w:rsidRPr="005B61E8">
        <w:rPr>
          <w:rtl/>
        </w:rPr>
        <w:t xml:space="preserve">תודה </w:t>
      </w:r>
      <w:bookmarkStart w:id="48054" w:name="_ETM_Q98_473830"/>
      <w:bookmarkEnd w:id="48054"/>
      <w:r>
        <w:rPr>
          <w:rFonts w:hint="cs"/>
          <w:rtl/>
        </w:rPr>
        <w:t>רבה, מירב.</w:t>
      </w:r>
      <w:bookmarkStart w:id="48055" w:name="_ETM_Q98_475589"/>
      <w:bookmarkStart w:id="48056" w:name="_ETM_Q98_477180"/>
      <w:bookmarkStart w:id="48057" w:name="_ETM_Q98_481210"/>
      <w:bookmarkEnd w:id="48055"/>
      <w:bookmarkEnd w:id="48056"/>
      <w:bookmarkEnd w:id="48057"/>
      <w:r>
        <w:rPr>
          <w:rFonts w:hint="cs"/>
          <w:rtl/>
        </w:rPr>
        <w:t xml:space="preserve"> </w:t>
      </w:r>
      <w:r w:rsidRPr="005B61E8">
        <w:rPr>
          <w:rtl/>
        </w:rPr>
        <w:t xml:space="preserve">אנחנו </w:t>
      </w:r>
      <w:bookmarkStart w:id="48058" w:name="_ETM_Q98_481419"/>
      <w:bookmarkEnd w:id="48058"/>
      <w:r w:rsidRPr="005B61E8">
        <w:rPr>
          <w:rtl/>
        </w:rPr>
        <w:t xml:space="preserve">צריכים </w:t>
      </w:r>
      <w:bookmarkStart w:id="48059" w:name="_ETM_Q98_481689"/>
      <w:bookmarkEnd w:id="48059"/>
      <w:r w:rsidRPr="005B61E8">
        <w:rPr>
          <w:rtl/>
        </w:rPr>
        <w:t xml:space="preserve">לזכור </w:t>
      </w:r>
      <w:bookmarkStart w:id="48060" w:name="_ETM_Q98_481990"/>
      <w:bookmarkEnd w:id="48060"/>
      <w:r>
        <w:rPr>
          <w:rFonts w:hint="cs"/>
          <w:rtl/>
        </w:rPr>
        <w:t>בסוף</w:t>
      </w:r>
      <w:r w:rsidRPr="005B61E8">
        <w:rPr>
          <w:rtl/>
        </w:rPr>
        <w:t xml:space="preserve"> </w:t>
      </w:r>
      <w:bookmarkStart w:id="48061" w:name="_ETM_Q98_482349"/>
      <w:bookmarkEnd w:id="48061"/>
      <w:r w:rsidRPr="005B61E8">
        <w:rPr>
          <w:rtl/>
        </w:rPr>
        <w:t xml:space="preserve">שאנחנו </w:t>
      </w:r>
      <w:bookmarkStart w:id="48062" w:name="_ETM_Q98_482680"/>
      <w:bookmarkEnd w:id="48062"/>
      <w:r w:rsidRPr="005B61E8">
        <w:rPr>
          <w:rtl/>
        </w:rPr>
        <w:t xml:space="preserve">120 </w:t>
      </w:r>
      <w:bookmarkStart w:id="48063" w:name="_ETM_Q98_480900"/>
      <w:bookmarkEnd w:id="48063"/>
      <w:r>
        <w:rPr>
          <w:rFonts w:hint="cs"/>
          <w:rtl/>
        </w:rPr>
        <w:t xml:space="preserve">מתוך 10 מיליון, שמייצגים </w:t>
      </w:r>
      <w:bookmarkStart w:id="48064" w:name="_ETM_Q98_484006"/>
      <w:bookmarkEnd w:id="48064"/>
      <w:r>
        <w:rPr>
          <w:rFonts w:hint="cs"/>
          <w:rtl/>
        </w:rPr>
        <w:t>את המדינה, ו</w:t>
      </w:r>
      <w:r w:rsidRPr="005B61E8">
        <w:rPr>
          <w:rtl/>
        </w:rPr>
        <w:t xml:space="preserve">אנחנו </w:t>
      </w:r>
      <w:bookmarkStart w:id="48065" w:name="_ETM_Q98_481079"/>
      <w:bookmarkEnd w:id="48065"/>
      <w:r w:rsidRPr="005B61E8">
        <w:rPr>
          <w:rtl/>
        </w:rPr>
        <w:t xml:space="preserve">צריכים </w:t>
      </w:r>
      <w:bookmarkStart w:id="48066" w:name="_ETM_Q98_481350"/>
      <w:bookmarkEnd w:id="48066"/>
      <w:r w:rsidRPr="005B61E8">
        <w:rPr>
          <w:rtl/>
        </w:rPr>
        <w:t>ל</w:t>
      </w:r>
      <w:bookmarkStart w:id="48067" w:name="_ETM_Q98_481650"/>
      <w:bookmarkStart w:id="48068" w:name="_ETM_Q98_482040"/>
      <w:bookmarkStart w:id="48069" w:name="_ETM_Q98_482339"/>
      <w:bookmarkStart w:id="48070" w:name="_ETM_Q98_482820"/>
      <w:bookmarkStart w:id="48071" w:name="_ETM_Q98_483060"/>
      <w:bookmarkStart w:id="48072" w:name="_ETM_Q98_483750"/>
      <w:bookmarkStart w:id="48073" w:name="_ETM_Q98_484290"/>
      <w:bookmarkStart w:id="48074" w:name="_ETM_Q98_484350"/>
      <w:bookmarkStart w:id="48075" w:name="_ETM_Q98_485609"/>
      <w:bookmarkStart w:id="48076" w:name="_ETM_Q98_485879"/>
      <w:bookmarkStart w:id="48077" w:name="_ETM_Q98_486600"/>
      <w:bookmarkEnd w:id="48067"/>
      <w:bookmarkEnd w:id="48068"/>
      <w:bookmarkEnd w:id="48069"/>
      <w:bookmarkEnd w:id="48070"/>
      <w:bookmarkEnd w:id="48071"/>
      <w:bookmarkEnd w:id="48072"/>
      <w:bookmarkEnd w:id="48073"/>
      <w:bookmarkEnd w:id="48074"/>
      <w:bookmarkEnd w:id="48075"/>
      <w:bookmarkEnd w:id="48076"/>
      <w:bookmarkEnd w:id="48077"/>
      <w:r w:rsidRPr="005B61E8">
        <w:rPr>
          <w:rtl/>
        </w:rPr>
        <w:t xml:space="preserve">ייצג </w:t>
      </w:r>
      <w:bookmarkStart w:id="48078" w:name="_ETM_Q98_487049"/>
      <w:bookmarkEnd w:id="48078"/>
      <w:r w:rsidRPr="005B61E8">
        <w:rPr>
          <w:rtl/>
        </w:rPr>
        <w:t xml:space="preserve">אותם </w:t>
      </w:r>
      <w:bookmarkStart w:id="48079" w:name="_ETM_Q98_487350"/>
      <w:bookmarkEnd w:id="48079"/>
      <w:r w:rsidRPr="005B61E8">
        <w:rPr>
          <w:rtl/>
        </w:rPr>
        <w:t xml:space="preserve">בשפיות </w:t>
      </w:r>
      <w:bookmarkStart w:id="48080" w:name="_ETM_Q98_489379"/>
      <w:bookmarkEnd w:id="48080"/>
      <w:r w:rsidRPr="005B61E8">
        <w:rPr>
          <w:rtl/>
        </w:rPr>
        <w:t>ובכבוד</w:t>
      </w:r>
      <w:r>
        <w:rPr>
          <w:rFonts w:hint="cs"/>
          <w:rtl/>
        </w:rPr>
        <w:t>.</w:t>
      </w:r>
      <w:r w:rsidRPr="005B61E8">
        <w:rPr>
          <w:rtl/>
        </w:rPr>
        <w:t xml:space="preserve"> </w:t>
      </w:r>
      <w:bookmarkStart w:id="48081" w:name="_ETM_Q98_491209"/>
      <w:bookmarkEnd w:id="48081"/>
      <w:r w:rsidRPr="005B61E8">
        <w:rPr>
          <w:rtl/>
        </w:rPr>
        <w:t xml:space="preserve">אדוני </w:t>
      </w:r>
      <w:bookmarkStart w:id="48082" w:name="_ETM_Q98_491480"/>
      <w:bookmarkEnd w:id="48082"/>
      <w:r w:rsidRPr="005B61E8">
        <w:rPr>
          <w:rtl/>
        </w:rPr>
        <w:t>השר</w:t>
      </w:r>
      <w:r>
        <w:rPr>
          <w:rFonts w:hint="cs"/>
          <w:rtl/>
        </w:rPr>
        <w:t>,</w:t>
      </w:r>
      <w:r w:rsidRPr="005B61E8">
        <w:rPr>
          <w:rtl/>
        </w:rPr>
        <w:t xml:space="preserve"> </w:t>
      </w:r>
      <w:bookmarkStart w:id="48083" w:name="_ETM_Q98_491690"/>
      <w:bookmarkEnd w:id="48083"/>
      <w:r w:rsidRPr="005B61E8">
        <w:rPr>
          <w:rtl/>
        </w:rPr>
        <w:t xml:space="preserve">אתה </w:t>
      </w:r>
      <w:bookmarkStart w:id="48084" w:name="_ETM_Q98_491869"/>
      <w:bookmarkEnd w:id="48084"/>
      <w:r w:rsidRPr="005B61E8">
        <w:rPr>
          <w:rtl/>
        </w:rPr>
        <w:t>רוצה</w:t>
      </w:r>
      <w:r>
        <w:rPr>
          <w:rFonts w:hint="cs"/>
          <w:rtl/>
        </w:rPr>
        <w:t xml:space="preserve"> </w:t>
      </w:r>
      <w:r>
        <w:rPr>
          <w:rFonts w:hint="eastAsia"/>
        </w:rPr>
        <w:t>–</w:t>
      </w:r>
      <w:r w:rsidRPr="005B61E8">
        <w:rPr>
          <w:rtl/>
        </w:rPr>
        <w:t xml:space="preserve"> </w:t>
      </w:r>
      <w:bookmarkStart w:id="48085" w:name="_ETM_Q98_493390"/>
      <w:bookmarkEnd w:id="48085"/>
      <w:r w:rsidRPr="005B61E8">
        <w:rPr>
          <w:rtl/>
        </w:rPr>
        <w:t>לא</w:t>
      </w:r>
      <w:r>
        <w:rPr>
          <w:rFonts w:hint="cs"/>
          <w:rtl/>
        </w:rPr>
        <w:t>.</w:t>
      </w:r>
      <w:r w:rsidRPr="005B61E8">
        <w:rPr>
          <w:rtl/>
        </w:rPr>
        <w:t xml:space="preserve"> </w:t>
      </w:r>
      <w:bookmarkStart w:id="48086" w:name="_ETM_Q98_493839"/>
      <w:bookmarkEnd w:id="48086"/>
    </w:p>
    <w:p w:rsidR="004E453E" w:rsidRDefault="004E453E" w:rsidP="00356066">
      <w:pPr>
        <w:rPr>
          <w:rtl/>
        </w:rPr>
      </w:pPr>
    </w:p>
    <w:p w:rsidR="00B41277" w:rsidRDefault="00B41277" w:rsidP="00356066">
      <w:pPr>
        <w:rPr>
          <w:rtl/>
        </w:rPr>
      </w:pPr>
      <w:r w:rsidRPr="005B61E8">
        <w:rPr>
          <w:rtl/>
        </w:rPr>
        <w:t xml:space="preserve">אז </w:t>
      </w:r>
      <w:bookmarkStart w:id="48087" w:name="_ETM_Q98_493990"/>
      <w:bookmarkEnd w:id="48087"/>
      <w:r w:rsidRPr="005B61E8">
        <w:rPr>
          <w:rtl/>
        </w:rPr>
        <w:t xml:space="preserve">אנחנו </w:t>
      </w:r>
      <w:bookmarkStart w:id="48088" w:name="_ETM_Q98_494230"/>
      <w:bookmarkEnd w:id="48088"/>
      <w:r w:rsidRPr="005B61E8">
        <w:rPr>
          <w:rtl/>
        </w:rPr>
        <w:t xml:space="preserve">נעבור </w:t>
      </w:r>
      <w:bookmarkStart w:id="48089" w:name="_ETM_Q98_494559"/>
      <w:bookmarkEnd w:id="48089"/>
      <w:r w:rsidRPr="005B61E8">
        <w:rPr>
          <w:rtl/>
        </w:rPr>
        <w:t xml:space="preserve">להצבעה </w:t>
      </w:r>
      <w:bookmarkStart w:id="48090" w:name="_ETM_Q98_495040"/>
      <w:bookmarkEnd w:id="48090"/>
      <w:r w:rsidRPr="005B61E8">
        <w:rPr>
          <w:rtl/>
        </w:rPr>
        <w:t xml:space="preserve">על </w:t>
      </w:r>
      <w:bookmarkStart w:id="48091" w:name="_ETM_Q98_495100"/>
      <w:bookmarkEnd w:id="48091"/>
      <w:r w:rsidRPr="005B61E8">
        <w:rPr>
          <w:rtl/>
        </w:rPr>
        <w:t xml:space="preserve">הודעת </w:t>
      </w:r>
      <w:bookmarkStart w:id="48092" w:name="_ETM_Q98_495400"/>
      <w:bookmarkEnd w:id="48092"/>
      <w:r w:rsidRPr="005B61E8">
        <w:rPr>
          <w:rtl/>
        </w:rPr>
        <w:t>הממשלה</w:t>
      </w:r>
      <w:r>
        <w:rPr>
          <w:rFonts w:hint="cs"/>
          <w:rtl/>
        </w:rPr>
        <w:t>.</w:t>
      </w:r>
      <w:bookmarkStart w:id="48093" w:name="_ETM_Q98_497980"/>
      <w:bookmarkStart w:id="48094" w:name="_ETM_Q98_498400"/>
      <w:bookmarkStart w:id="48095" w:name="_ETM_Q98_499210"/>
      <w:bookmarkEnd w:id="48093"/>
      <w:bookmarkEnd w:id="48094"/>
      <w:bookmarkEnd w:id="48095"/>
      <w:r>
        <w:rPr>
          <w:rFonts w:hint="cs"/>
          <w:rtl/>
        </w:rPr>
        <w:t xml:space="preserve"> </w:t>
      </w:r>
      <w:r w:rsidRPr="005B61E8">
        <w:rPr>
          <w:rtl/>
        </w:rPr>
        <w:t>הצבעה</w:t>
      </w:r>
      <w:r>
        <w:rPr>
          <w:rFonts w:hint="cs"/>
          <w:rtl/>
        </w:rPr>
        <w:t xml:space="preserve">. אחרי זה </w:t>
      </w:r>
      <w:r>
        <w:rPr>
          <w:rFonts w:hint="eastAsia"/>
        </w:rPr>
        <w:t>–</w:t>
      </w:r>
      <w:r>
        <w:rPr>
          <w:rFonts w:hint="cs"/>
          <w:rtl/>
        </w:rPr>
        <w:t xml:space="preserve"> הודעה ליושב-ראש ועדת הכנסת. בבקשה.</w:t>
      </w:r>
    </w:p>
    <w:p w:rsidR="00B41277" w:rsidRDefault="00B41277" w:rsidP="00356066">
      <w:pPr>
        <w:rPr>
          <w:rtl/>
        </w:rPr>
      </w:pPr>
    </w:p>
    <w:p w:rsidR="00B41277" w:rsidRDefault="00B41277" w:rsidP="00356066">
      <w:pPr>
        <w:pStyle w:val="af1"/>
        <w:keepNext/>
        <w:rPr>
          <w:rtl/>
        </w:rPr>
      </w:pPr>
      <w:bookmarkStart w:id="48096" w:name="_ETM_Q98_500526"/>
      <w:bookmarkStart w:id="48097" w:name="_ETM_Q98_500606"/>
      <w:bookmarkStart w:id="48098" w:name="_ETM_Q98_500703"/>
      <w:bookmarkEnd w:id="48096"/>
      <w:bookmarkEnd w:id="48097"/>
      <w:bookmarkEnd w:id="48098"/>
      <w:r>
        <w:rPr>
          <w:rtl/>
        </w:rPr>
        <w:t>הצבעה מס'</w:t>
      </w:r>
      <w:r>
        <w:rPr>
          <w:rFonts w:hint="cs"/>
          <w:rtl/>
        </w:rPr>
        <w:t xml:space="preserve"> 82</w:t>
      </w:r>
    </w:p>
    <w:p w:rsidR="00B41277" w:rsidRDefault="00B41277" w:rsidP="00356066">
      <w:pPr>
        <w:pStyle w:val="--"/>
        <w:keepNext/>
        <w:rPr>
          <w:rtl/>
        </w:rPr>
      </w:pPr>
    </w:p>
    <w:p w:rsidR="00B41277" w:rsidRDefault="00B41277" w:rsidP="00356066">
      <w:pPr>
        <w:pStyle w:val="--"/>
        <w:keepNext/>
        <w:rPr>
          <w:rtl/>
        </w:rPr>
      </w:pPr>
      <w:r>
        <w:rPr>
          <w:rtl/>
        </w:rPr>
        <w:t>בעד</w:t>
      </w:r>
      <w:r>
        <w:rPr>
          <w:rFonts w:hint="cs"/>
          <w:rtl/>
        </w:rPr>
        <w:t xml:space="preserve"> הודעת הממשלה</w:t>
      </w:r>
      <w:r>
        <w:rPr>
          <w:rtl/>
        </w:rPr>
        <w:t xml:space="preserve"> – </w:t>
      </w:r>
      <w:r>
        <w:rPr>
          <w:rFonts w:hint="cs"/>
          <w:rtl/>
        </w:rPr>
        <w:t>9</w:t>
      </w:r>
    </w:p>
    <w:p w:rsidR="00B41277" w:rsidRDefault="00B41277" w:rsidP="00356066">
      <w:pPr>
        <w:pStyle w:val="--"/>
        <w:keepNext/>
        <w:rPr>
          <w:rtl/>
        </w:rPr>
      </w:pPr>
      <w:r>
        <w:rPr>
          <w:rtl/>
        </w:rPr>
        <w:t xml:space="preserve">נגד – </w:t>
      </w:r>
      <w:r>
        <w:rPr>
          <w:rFonts w:hint="cs"/>
          <w:rtl/>
        </w:rPr>
        <w:t>אין</w:t>
      </w:r>
    </w:p>
    <w:p w:rsidR="00B41277" w:rsidRDefault="00B41277" w:rsidP="00356066">
      <w:pPr>
        <w:pStyle w:val="--"/>
        <w:keepNext/>
        <w:rPr>
          <w:rtl/>
        </w:rPr>
      </w:pPr>
      <w:r>
        <w:rPr>
          <w:rtl/>
        </w:rPr>
        <w:t xml:space="preserve">נמנעים – </w:t>
      </w:r>
      <w:r>
        <w:rPr>
          <w:rFonts w:hint="cs"/>
          <w:rtl/>
        </w:rPr>
        <w:t>אין</w:t>
      </w:r>
    </w:p>
    <w:p w:rsidR="00B41277" w:rsidRPr="000F19DF" w:rsidRDefault="00B41277" w:rsidP="00356066">
      <w:pPr>
        <w:pStyle w:val="af2"/>
        <w:rPr>
          <w:rtl/>
        </w:rPr>
      </w:pPr>
      <w:r>
        <w:rPr>
          <w:rFonts w:hint="cs"/>
          <w:rtl/>
        </w:rPr>
        <w:t>הודעת הממשלה על העברת סמכויות משר הנגב, הגליל והחוסן הלאומי לשר החקלאות וביטחון המזון נתקבלה.</w:t>
      </w:r>
    </w:p>
    <w:p w:rsidR="00B41277" w:rsidRDefault="00B41277" w:rsidP="00356066">
      <w:pPr>
        <w:rPr>
          <w:rtl/>
        </w:rPr>
      </w:pPr>
      <w:bookmarkStart w:id="48099" w:name="_ETM_Q98_500771"/>
      <w:bookmarkEnd w:id="48099"/>
    </w:p>
    <w:p w:rsidR="00B41277" w:rsidRDefault="00B41277" w:rsidP="00356066">
      <w:pPr>
        <w:pStyle w:val="af6"/>
        <w:keepNext/>
        <w:rPr>
          <w:rtl/>
        </w:rPr>
      </w:pPr>
      <w:r w:rsidRPr="000F19DF">
        <w:rPr>
          <w:rStyle w:val="TagStyle"/>
          <w:rtl/>
        </w:rPr>
        <w:t xml:space="preserve"> &lt;&lt; יור &gt;&gt; </w:t>
      </w:r>
      <w:r>
        <w:rPr>
          <w:rtl/>
        </w:rPr>
        <w:t>היו"ר סימון דוידסון:</w:t>
      </w:r>
      <w:r w:rsidRPr="000F19DF">
        <w:rPr>
          <w:rStyle w:val="TagStyle"/>
          <w:rtl/>
        </w:rPr>
        <w:t xml:space="preserve"> &lt;&lt; יור &gt;&gt;</w:t>
      </w:r>
      <w:r>
        <w:rPr>
          <w:rtl/>
        </w:rPr>
        <w:t xml:space="preserve">   </w:t>
      </w:r>
    </w:p>
    <w:p w:rsidR="00B41277" w:rsidRDefault="00B41277" w:rsidP="00356066">
      <w:pPr>
        <w:rPr>
          <w:rtl/>
        </w:rPr>
      </w:pPr>
    </w:p>
    <w:p w:rsidR="00B41277" w:rsidRDefault="00B41277" w:rsidP="00356066">
      <w:pPr>
        <w:rPr>
          <w:rtl/>
        </w:rPr>
      </w:pPr>
      <w:r>
        <w:rPr>
          <w:rFonts w:hint="cs"/>
          <w:rtl/>
        </w:rPr>
        <w:t xml:space="preserve">בעד </w:t>
      </w:r>
      <w:r>
        <w:rPr>
          <w:rtl/>
        </w:rPr>
        <w:t>–</w:t>
      </w:r>
      <w:r>
        <w:rPr>
          <w:rFonts w:hint="cs"/>
          <w:rtl/>
        </w:rPr>
        <w:t xml:space="preserve"> תשעה, </w:t>
      </w:r>
      <w:bookmarkStart w:id="48100" w:name="_ETM_Q98_514273"/>
      <w:bookmarkEnd w:id="48100"/>
      <w:r>
        <w:rPr>
          <w:rFonts w:hint="cs"/>
          <w:rtl/>
        </w:rPr>
        <w:t>אין מתנגדים, אין נמנעים. אני קובע שההודעה אושרה.</w:t>
      </w:r>
      <w:bookmarkStart w:id="48101" w:name="_ETM_Q98_520421"/>
      <w:bookmarkEnd w:id="48101"/>
    </w:p>
    <w:p w:rsidR="004E453E" w:rsidRDefault="004E453E" w:rsidP="00356066">
      <w:pPr>
        <w:rPr>
          <w:rtl/>
        </w:rPr>
      </w:pPr>
    </w:p>
    <w:p w:rsidR="004E453E" w:rsidRDefault="004E453E" w:rsidP="00356066">
      <w:pPr>
        <w:rPr>
          <w:rtl/>
        </w:rPr>
      </w:pPr>
    </w:p>
    <w:p w:rsidR="00B41277" w:rsidRDefault="00B41277" w:rsidP="00356066">
      <w:pPr>
        <w:pStyle w:val="a6"/>
        <w:rPr>
          <w:rtl/>
        </w:rPr>
      </w:pPr>
      <w:bookmarkStart w:id="48102" w:name="_ETM_Q98_520492"/>
      <w:bookmarkStart w:id="48103" w:name="ET_subject_הודעת_יושב_ראש_ועדת_הכנ_15"/>
      <w:bookmarkEnd w:id="48102"/>
      <w:r w:rsidRPr="000F19DF">
        <w:rPr>
          <w:rStyle w:val="TagStyle"/>
          <w:rtl/>
        </w:rPr>
        <w:t xml:space="preserve"> &lt;&lt; נושא &gt;&gt; </w:t>
      </w:r>
      <w:bookmarkStart w:id="48104" w:name="_Toc194414365"/>
      <w:bookmarkStart w:id="48105" w:name="_Toc233629348"/>
      <w:r>
        <w:rPr>
          <w:rFonts w:hint="cs"/>
          <w:rtl/>
        </w:rPr>
        <w:t>חילופים בוועדות הכנסת</w:t>
      </w:r>
      <w:bookmarkEnd w:id="48104"/>
      <w:bookmarkEnd w:id="48105"/>
      <w:r w:rsidRPr="000F19DF">
        <w:rPr>
          <w:rStyle w:val="TagStyle"/>
          <w:rtl/>
        </w:rPr>
        <w:t xml:space="preserve"> &lt;&lt; נושא &gt;&gt;</w:t>
      </w:r>
      <w:r>
        <w:rPr>
          <w:rtl/>
        </w:rPr>
        <w:t xml:space="preserve">   </w:t>
      </w:r>
      <w:bookmarkEnd w:id="48103"/>
    </w:p>
    <w:p w:rsidR="00B41277" w:rsidRDefault="00B41277" w:rsidP="00356066">
      <w:pPr>
        <w:rPr>
          <w:rtl/>
        </w:rPr>
      </w:pPr>
    </w:p>
    <w:p w:rsidR="00B41277" w:rsidRDefault="00B41277" w:rsidP="00356066">
      <w:pPr>
        <w:pStyle w:val="af6"/>
        <w:keepNext/>
        <w:rPr>
          <w:rtl/>
        </w:rPr>
      </w:pPr>
      <w:r w:rsidRPr="000F19DF">
        <w:rPr>
          <w:rStyle w:val="TagStyle"/>
          <w:rtl/>
        </w:rPr>
        <w:t xml:space="preserve"> &lt;&lt; יור &gt;&gt; </w:t>
      </w:r>
      <w:r>
        <w:rPr>
          <w:rtl/>
        </w:rPr>
        <w:t>היו"ר סימון דוידסון:</w:t>
      </w:r>
      <w:r w:rsidRPr="000F19DF">
        <w:rPr>
          <w:rStyle w:val="TagStyle"/>
          <w:rtl/>
        </w:rPr>
        <w:t xml:space="preserve"> &lt;&lt; יור &gt;&gt;</w:t>
      </w:r>
      <w:r>
        <w:rPr>
          <w:rtl/>
        </w:rPr>
        <w:t xml:space="preserve">   </w:t>
      </w:r>
    </w:p>
    <w:p w:rsidR="00B41277" w:rsidRDefault="00B41277" w:rsidP="00356066">
      <w:pPr>
        <w:rPr>
          <w:rtl/>
        </w:rPr>
      </w:pPr>
    </w:p>
    <w:p w:rsidR="00B41277" w:rsidRDefault="00B41277" w:rsidP="00356066">
      <w:pPr>
        <w:rPr>
          <w:rtl/>
        </w:rPr>
      </w:pPr>
      <w:bookmarkStart w:id="48106" w:name="_ETM_Q98_523341"/>
      <w:bookmarkStart w:id="48107" w:name="_ETM_Q98_505210"/>
      <w:bookmarkEnd w:id="48106"/>
      <w:bookmarkEnd w:id="48107"/>
      <w:r w:rsidRPr="005B61E8">
        <w:rPr>
          <w:rtl/>
        </w:rPr>
        <w:t>הודע</w:t>
      </w:r>
      <w:r>
        <w:rPr>
          <w:rFonts w:hint="cs"/>
          <w:rtl/>
        </w:rPr>
        <w:t>ה</w:t>
      </w:r>
      <w:r w:rsidRPr="005B61E8">
        <w:rPr>
          <w:rtl/>
        </w:rPr>
        <w:t xml:space="preserve"> </w:t>
      </w:r>
      <w:bookmarkStart w:id="48108" w:name="_ETM_Q98_507010"/>
      <w:bookmarkEnd w:id="48108"/>
      <w:r>
        <w:rPr>
          <w:rFonts w:hint="cs"/>
          <w:rtl/>
        </w:rPr>
        <w:t>ל</w:t>
      </w:r>
      <w:r w:rsidRPr="005B61E8">
        <w:rPr>
          <w:rtl/>
        </w:rPr>
        <w:t xml:space="preserve">יושב-ראש </w:t>
      </w:r>
      <w:bookmarkStart w:id="48109" w:name="_ETM_Q98_507700"/>
      <w:bookmarkEnd w:id="48109"/>
      <w:r w:rsidRPr="005B61E8">
        <w:rPr>
          <w:rtl/>
        </w:rPr>
        <w:t xml:space="preserve">ועדת </w:t>
      </w:r>
      <w:bookmarkStart w:id="48110" w:name="_ETM_Q98_508089"/>
      <w:bookmarkEnd w:id="48110"/>
      <w:r w:rsidRPr="005B61E8">
        <w:rPr>
          <w:rtl/>
        </w:rPr>
        <w:t>הכנסת</w:t>
      </w:r>
      <w:r>
        <w:rPr>
          <w:rFonts w:hint="cs"/>
          <w:rtl/>
        </w:rPr>
        <w:t>,</w:t>
      </w:r>
      <w:r w:rsidRPr="005B61E8">
        <w:rPr>
          <w:rtl/>
        </w:rPr>
        <w:t xml:space="preserve"> </w:t>
      </w:r>
      <w:bookmarkStart w:id="48111" w:name="_ETM_Q98_508660"/>
      <w:bookmarkEnd w:id="48111"/>
      <w:r w:rsidRPr="005B61E8">
        <w:rPr>
          <w:rtl/>
        </w:rPr>
        <w:t>בבקשה</w:t>
      </w:r>
      <w:r>
        <w:rPr>
          <w:rFonts w:hint="cs"/>
          <w:rtl/>
        </w:rPr>
        <w:t>.</w:t>
      </w:r>
    </w:p>
    <w:p w:rsidR="00B41277" w:rsidRDefault="00B41277" w:rsidP="00356066">
      <w:pPr>
        <w:rPr>
          <w:rtl/>
        </w:rPr>
      </w:pPr>
      <w:bookmarkStart w:id="48112" w:name="_ETM_Q98_524580"/>
      <w:bookmarkStart w:id="48113" w:name="_ETM_Q98_524662"/>
      <w:bookmarkEnd w:id="48112"/>
      <w:bookmarkEnd w:id="48113"/>
    </w:p>
    <w:p w:rsidR="00B41277" w:rsidRDefault="00B41277" w:rsidP="00356066">
      <w:pPr>
        <w:pStyle w:val="a4"/>
        <w:keepNext/>
        <w:rPr>
          <w:rtl/>
        </w:rPr>
      </w:pPr>
      <w:bookmarkStart w:id="48114" w:name="ET_speaker_5786_17"/>
      <w:r w:rsidRPr="000F19DF">
        <w:rPr>
          <w:rStyle w:val="TagStyle"/>
          <w:rtl/>
        </w:rPr>
        <w:t xml:space="preserve"> &lt;&lt; דובר &gt;&gt; </w:t>
      </w:r>
      <w:bookmarkStart w:id="48115" w:name="_Toc194414366"/>
      <w:bookmarkStart w:id="48116" w:name="_Toc233629349"/>
      <w:r>
        <w:rPr>
          <w:rtl/>
        </w:rPr>
        <w:t>אופיר כץ (</w:t>
      </w:r>
      <w:r>
        <w:rPr>
          <w:rFonts w:hint="cs"/>
          <w:rtl/>
        </w:rPr>
        <w:t>יו"ר ועדת הכנסת</w:t>
      </w:r>
      <w:r>
        <w:rPr>
          <w:rtl/>
        </w:rPr>
        <w:t>):</w:t>
      </w:r>
      <w:bookmarkEnd w:id="48115"/>
      <w:bookmarkEnd w:id="48116"/>
      <w:r w:rsidRPr="000F19DF">
        <w:rPr>
          <w:rStyle w:val="TagStyle"/>
          <w:rtl/>
        </w:rPr>
        <w:t xml:space="preserve"> &lt;&lt; דובר &gt;&gt;</w:t>
      </w:r>
      <w:r>
        <w:rPr>
          <w:rtl/>
        </w:rPr>
        <w:t xml:space="preserve">   </w:t>
      </w:r>
      <w:bookmarkEnd w:id="48114"/>
    </w:p>
    <w:p w:rsidR="00B41277" w:rsidRDefault="00B41277" w:rsidP="00356066">
      <w:pPr>
        <w:rPr>
          <w:rtl/>
        </w:rPr>
      </w:pPr>
    </w:p>
    <w:p w:rsidR="004E453E" w:rsidRDefault="00B41277" w:rsidP="00795F38">
      <w:pPr>
        <w:rPr>
          <w:rtl/>
        </w:rPr>
      </w:pPr>
      <w:bookmarkStart w:id="48117" w:name="_ETM_Q98_526331"/>
      <w:bookmarkStart w:id="48118" w:name="_ETM_Q98_526374"/>
      <w:bookmarkStart w:id="48119" w:name="_ETM_Q98_525710"/>
      <w:bookmarkEnd w:id="48117"/>
      <w:bookmarkEnd w:id="48118"/>
      <w:bookmarkEnd w:id="48119"/>
      <w:r w:rsidRPr="005B61E8">
        <w:rPr>
          <w:rtl/>
        </w:rPr>
        <w:t xml:space="preserve">אדוני </w:t>
      </w:r>
      <w:bookmarkStart w:id="48120" w:name="_ETM_Q98_526100"/>
      <w:bookmarkEnd w:id="48120"/>
      <w:r w:rsidRPr="005B61E8">
        <w:rPr>
          <w:rtl/>
        </w:rPr>
        <w:t>היו"ר</w:t>
      </w:r>
      <w:r>
        <w:rPr>
          <w:rFonts w:hint="cs"/>
          <w:rtl/>
        </w:rPr>
        <w:t>,</w:t>
      </w:r>
      <w:r w:rsidRPr="005B61E8">
        <w:rPr>
          <w:rtl/>
        </w:rPr>
        <w:t xml:space="preserve"> </w:t>
      </w:r>
      <w:bookmarkStart w:id="48121" w:name="_ETM_Q98_526339"/>
      <w:bookmarkEnd w:id="48121"/>
      <w:r w:rsidRPr="005B61E8">
        <w:rPr>
          <w:rtl/>
        </w:rPr>
        <w:t xml:space="preserve">אבקש </w:t>
      </w:r>
      <w:bookmarkStart w:id="48122" w:name="_ETM_Q98_526670"/>
      <w:bookmarkEnd w:id="48122"/>
      <w:r w:rsidRPr="005B61E8">
        <w:rPr>
          <w:rtl/>
        </w:rPr>
        <w:t xml:space="preserve">להודיע </w:t>
      </w:r>
      <w:bookmarkStart w:id="48123" w:name="_ETM_Q98_526940"/>
      <w:bookmarkEnd w:id="48123"/>
      <w:r w:rsidRPr="005B61E8">
        <w:rPr>
          <w:rtl/>
        </w:rPr>
        <w:t xml:space="preserve">על </w:t>
      </w:r>
      <w:bookmarkStart w:id="48124" w:name="_ETM_Q98_527000"/>
      <w:bookmarkEnd w:id="48124"/>
      <w:r w:rsidRPr="005B61E8">
        <w:rPr>
          <w:rtl/>
        </w:rPr>
        <w:t xml:space="preserve">חילופי </w:t>
      </w:r>
      <w:bookmarkStart w:id="48125" w:name="_ETM_Q98_527390"/>
      <w:bookmarkEnd w:id="48125"/>
      <w:r w:rsidRPr="005B61E8">
        <w:rPr>
          <w:rtl/>
        </w:rPr>
        <w:t xml:space="preserve">אישים </w:t>
      </w:r>
      <w:bookmarkStart w:id="48126" w:name="_ETM_Q98_527660"/>
      <w:bookmarkEnd w:id="48126"/>
      <w:r w:rsidRPr="005B61E8">
        <w:rPr>
          <w:rtl/>
        </w:rPr>
        <w:t xml:space="preserve">בוועדות </w:t>
      </w:r>
      <w:bookmarkStart w:id="48127" w:name="_ETM_Q98_528379"/>
      <w:bookmarkEnd w:id="48127"/>
      <w:r w:rsidRPr="005B61E8">
        <w:rPr>
          <w:rtl/>
        </w:rPr>
        <w:t>הבאות</w:t>
      </w:r>
      <w:r>
        <w:rPr>
          <w:rFonts w:hint="cs"/>
          <w:rtl/>
        </w:rPr>
        <w:t>:</w:t>
      </w:r>
      <w:bookmarkStart w:id="48128" w:name="_ETM_Q98_529800"/>
      <w:bookmarkStart w:id="48129" w:name="_ETM_Q98_530174"/>
      <w:bookmarkStart w:id="48130" w:name="_ETM_Q98_530249"/>
      <w:bookmarkStart w:id="48131" w:name="_ETM_Q98_530655"/>
      <w:bookmarkStart w:id="48132" w:name="_ETM_Q98_530709"/>
      <w:bookmarkEnd w:id="48128"/>
      <w:bookmarkEnd w:id="48129"/>
      <w:bookmarkEnd w:id="48130"/>
      <w:bookmarkEnd w:id="48131"/>
      <w:bookmarkEnd w:id="48132"/>
      <w:r w:rsidR="004E453E">
        <w:rPr>
          <w:rFonts w:hint="cs"/>
          <w:rtl/>
        </w:rPr>
        <w:t xml:space="preserve"> </w:t>
      </w:r>
      <w:r w:rsidRPr="005B61E8">
        <w:rPr>
          <w:rtl/>
        </w:rPr>
        <w:t xml:space="preserve">מטעם </w:t>
      </w:r>
      <w:bookmarkStart w:id="48133" w:name="_ETM_Q98_530160"/>
      <w:bookmarkEnd w:id="48133"/>
      <w:r w:rsidRPr="005B61E8">
        <w:rPr>
          <w:rtl/>
        </w:rPr>
        <w:t xml:space="preserve">סיעת </w:t>
      </w:r>
      <w:bookmarkStart w:id="48134" w:name="_ETM_Q98_530489"/>
      <w:bookmarkEnd w:id="48134"/>
      <w:r w:rsidRPr="005B61E8">
        <w:rPr>
          <w:rtl/>
        </w:rPr>
        <w:t>הליכוד</w:t>
      </w:r>
      <w:r>
        <w:rPr>
          <w:rFonts w:hint="cs"/>
          <w:rtl/>
        </w:rPr>
        <w:t xml:space="preserve"> </w:t>
      </w:r>
      <w:r>
        <w:rPr>
          <w:rFonts w:hint="eastAsia"/>
        </w:rPr>
        <w:t>–</w:t>
      </w:r>
      <w:r w:rsidRPr="005B61E8">
        <w:rPr>
          <w:rtl/>
        </w:rPr>
        <w:t xml:space="preserve"> </w:t>
      </w:r>
      <w:bookmarkStart w:id="48135" w:name="_ETM_Q98_530879"/>
      <w:bookmarkEnd w:id="48135"/>
      <w:r w:rsidRPr="005B61E8">
        <w:rPr>
          <w:rtl/>
        </w:rPr>
        <w:t xml:space="preserve">בוועדת </w:t>
      </w:r>
      <w:bookmarkStart w:id="48136" w:name="_ETM_Q98_531300"/>
      <w:bookmarkEnd w:id="48136"/>
      <w:r w:rsidRPr="005B61E8">
        <w:rPr>
          <w:rtl/>
        </w:rPr>
        <w:t>הכספים</w:t>
      </w:r>
      <w:r w:rsidR="004E453E">
        <w:rPr>
          <w:rFonts w:hint="cs"/>
          <w:rtl/>
        </w:rPr>
        <w:t>,</w:t>
      </w:r>
      <w:r w:rsidRPr="005B61E8">
        <w:rPr>
          <w:rtl/>
        </w:rPr>
        <w:t xml:space="preserve"> </w:t>
      </w:r>
      <w:bookmarkStart w:id="48137" w:name="_ETM_Q98_531779"/>
      <w:bookmarkEnd w:id="48137"/>
      <w:r w:rsidRPr="005B61E8">
        <w:rPr>
          <w:rtl/>
        </w:rPr>
        <w:t xml:space="preserve">במקום </w:t>
      </w:r>
      <w:bookmarkStart w:id="48138" w:name="_ETM_Q98_532050"/>
      <w:bookmarkEnd w:id="48138"/>
      <w:r w:rsidRPr="005B61E8">
        <w:rPr>
          <w:rtl/>
        </w:rPr>
        <w:t xml:space="preserve">חבר </w:t>
      </w:r>
      <w:bookmarkStart w:id="48139" w:name="_ETM_Q98_532320"/>
      <w:bookmarkEnd w:id="48139"/>
      <w:r w:rsidRPr="005B61E8">
        <w:rPr>
          <w:rtl/>
        </w:rPr>
        <w:t xml:space="preserve">הכנסת </w:t>
      </w:r>
      <w:bookmarkStart w:id="48140" w:name="_ETM_Q98_532589"/>
      <w:bookmarkEnd w:id="48140"/>
      <w:r w:rsidRPr="005B61E8">
        <w:rPr>
          <w:rtl/>
        </w:rPr>
        <w:t xml:space="preserve">אליהו </w:t>
      </w:r>
      <w:bookmarkStart w:id="48141" w:name="_ETM_Q98_532949"/>
      <w:bookmarkEnd w:id="48141"/>
      <w:r w:rsidRPr="005B61E8">
        <w:rPr>
          <w:rtl/>
        </w:rPr>
        <w:t xml:space="preserve">רביבו </w:t>
      </w:r>
      <w:bookmarkStart w:id="48142" w:name="_ETM_Q98_533309"/>
      <w:bookmarkEnd w:id="48142"/>
      <w:r w:rsidRPr="005B61E8">
        <w:rPr>
          <w:rtl/>
        </w:rPr>
        <w:t>תכ</w:t>
      </w:r>
      <w:r>
        <w:rPr>
          <w:rFonts w:hint="cs"/>
          <w:rtl/>
        </w:rPr>
        <w:t>ה</w:t>
      </w:r>
      <w:r w:rsidRPr="005B61E8">
        <w:rPr>
          <w:rtl/>
        </w:rPr>
        <w:t xml:space="preserve">ן </w:t>
      </w:r>
      <w:bookmarkStart w:id="48143" w:name="_ETM_Q98_533609"/>
      <w:bookmarkEnd w:id="48143"/>
      <w:r w:rsidRPr="005B61E8">
        <w:rPr>
          <w:rtl/>
        </w:rPr>
        <w:t xml:space="preserve">חברת </w:t>
      </w:r>
      <w:bookmarkStart w:id="48144" w:name="_ETM_Q98_533980"/>
      <w:bookmarkStart w:id="48145" w:name="_ETM_Q98_534190"/>
      <w:bookmarkEnd w:id="48144"/>
      <w:bookmarkEnd w:id="48145"/>
      <w:r>
        <w:rPr>
          <w:rFonts w:hint="cs"/>
          <w:rtl/>
        </w:rPr>
        <w:t xml:space="preserve">הכנסת </w:t>
      </w:r>
      <w:r w:rsidRPr="005B61E8">
        <w:rPr>
          <w:rtl/>
        </w:rPr>
        <w:t xml:space="preserve">קטי </w:t>
      </w:r>
      <w:bookmarkStart w:id="48146" w:name="_ETM_Q98_534460"/>
      <w:bookmarkEnd w:id="48146"/>
      <w:r w:rsidRPr="005B61E8">
        <w:rPr>
          <w:rtl/>
        </w:rPr>
        <w:t>שטרית</w:t>
      </w:r>
      <w:r>
        <w:rPr>
          <w:rFonts w:hint="cs"/>
          <w:rtl/>
        </w:rPr>
        <w:t>;</w:t>
      </w:r>
      <w:r w:rsidRPr="005B61E8">
        <w:rPr>
          <w:rtl/>
        </w:rPr>
        <w:t xml:space="preserve"> </w:t>
      </w:r>
      <w:bookmarkStart w:id="48147" w:name="_ETM_Q98_535359"/>
      <w:bookmarkEnd w:id="48147"/>
      <w:r w:rsidRPr="005B61E8">
        <w:rPr>
          <w:rtl/>
        </w:rPr>
        <w:t xml:space="preserve">בוועדת </w:t>
      </w:r>
      <w:bookmarkStart w:id="48148" w:name="_ETM_Q98_535839"/>
      <w:bookmarkEnd w:id="48148"/>
      <w:r w:rsidRPr="005B61E8">
        <w:rPr>
          <w:rtl/>
        </w:rPr>
        <w:t>הכלכלה</w:t>
      </w:r>
      <w:r w:rsidR="004E453E">
        <w:rPr>
          <w:rFonts w:hint="cs"/>
          <w:rtl/>
        </w:rPr>
        <w:t>,</w:t>
      </w:r>
      <w:r w:rsidRPr="005B61E8">
        <w:rPr>
          <w:rtl/>
        </w:rPr>
        <w:t xml:space="preserve"> </w:t>
      </w:r>
      <w:bookmarkStart w:id="48149" w:name="_ETM_Q98_536320"/>
      <w:bookmarkEnd w:id="48149"/>
      <w:r w:rsidRPr="005B61E8">
        <w:rPr>
          <w:rtl/>
        </w:rPr>
        <w:t xml:space="preserve">במקום </w:t>
      </w:r>
      <w:bookmarkStart w:id="48150" w:name="_ETM_Q98_536649"/>
      <w:bookmarkEnd w:id="48150"/>
      <w:r w:rsidRPr="005B61E8">
        <w:rPr>
          <w:rtl/>
        </w:rPr>
        <w:t xml:space="preserve">חברת </w:t>
      </w:r>
      <w:bookmarkStart w:id="48151" w:name="_ETM_Q98_536930"/>
      <w:bookmarkEnd w:id="48151"/>
      <w:r w:rsidR="00795F38">
        <w:rPr>
          <w:rFonts w:hint="cs"/>
          <w:rtl/>
        </w:rPr>
        <w:t>ה</w:t>
      </w:r>
      <w:r w:rsidRPr="005B61E8">
        <w:rPr>
          <w:rtl/>
        </w:rPr>
        <w:t xml:space="preserve">כנסת </w:t>
      </w:r>
      <w:bookmarkStart w:id="48152" w:name="_ETM_Q98_537260"/>
      <w:bookmarkEnd w:id="48152"/>
      <w:r w:rsidRPr="005B61E8">
        <w:rPr>
          <w:rtl/>
        </w:rPr>
        <w:t xml:space="preserve">קטי </w:t>
      </w:r>
      <w:bookmarkStart w:id="48153" w:name="_ETM_Q98_537500"/>
      <w:bookmarkEnd w:id="48153"/>
      <w:r w:rsidRPr="005B61E8">
        <w:rPr>
          <w:rtl/>
        </w:rPr>
        <w:t xml:space="preserve">שטרית </w:t>
      </w:r>
      <w:bookmarkStart w:id="48154" w:name="_ETM_Q98_537950"/>
      <w:bookmarkEnd w:id="48154"/>
      <w:r>
        <w:rPr>
          <w:rFonts w:hint="cs"/>
          <w:rtl/>
        </w:rPr>
        <w:t>י</w:t>
      </w:r>
      <w:r w:rsidRPr="005B61E8">
        <w:rPr>
          <w:rtl/>
        </w:rPr>
        <w:t>כ</w:t>
      </w:r>
      <w:r>
        <w:rPr>
          <w:rFonts w:hint="cs"/>
          <w:rtl/>
        </w:rPr>
        <w:t>ה</w:t>
      </w:r>
      <w:r w:rsidRPr="005B61E8">
        <w:rPr>
          <w:rtl/>
        </w:rPr>
        <w:t xml:space="preserve">ן </w:t>
      </w:r>
      <w:bookmarkStart w:id="48155" w:name="_ETM_Q98_538220"/>
      <w:bookmarkEnd w:id="48155"/>
      <w:r>
        <w:rPr>
          <w:rFonts w:hint="cs"/>
          <w:rtl/>
        </w:rPr>
        <w:t xml:space="preserve">דן אילוז; </w:t>
      </w:r>
      <w:bookmarkStart w:id="48156" w:name="_ETM_Q98_539270"/>
      <w:bookmarkEnd w:id="48156"/>
      <w:r w:rsidRPr="005B61E8">
        <w:rPr>
          <w:rtl/>
        </w:rPr>
        <w:t xml:space="preserve">בוועדת </w:t>
      </w:r>
      <w:bookmarkStart w:id="48157" w:name="_ETM_Q98_539720"/>
      <w:bookmarkEnd w:id="48157"/>
      <w:r w:rsidRPr="005B61E8">
        <w:rPr>
          <w:rtl/>
        </w:rPr>
        <w:t>החוקה</w:t>
      </w:r>
      <w:r w:rsidR="004E453E">
        <w:rPr>
          <w:rFonts w:hint="cs"/>
          <w:rtl/>
        </w:rPr>
        <w:t>, חוק ומשפט,</w:t>
      </w:r>
      <w:r w:rsidRPr="005B61E8">
        <w:rPr>
          <w:rtl/>
        </w:rPr>
        <w:t xml:space="preserve"> </w:t>
      </w:r>
      <w:bookmarkStart w:id="48158" w:name="_ETM_Q98_540290"/>
      <w:bookmarkEnd w:id="48158"/>
      <w:r w:rsidRPr="005B61E8">
        <w:rPr>
          <w:rtl/>
        </w:rPr>
        <w:t xml:space="preserve">במקום </w:t>
      </w:r>
      <w:bookmarkStart w:id="48159" w:name="_ETM_Q98_540650"/>
      <w:bookmarkEnd w:id="48159"/>
      <w:r w:rsidRPr="005B61E8">
        <w:rPr>
          <w:rtl/>
        </w:rPr>
        <w:t xml:space="preserve">חבר </w:t>
      </w:r>
      <w:bookmarkStart w:id="48160" w:name="_ETM_Q98_540890"/>
      <w:bookmarkEnd w:id="48160"/>
      <w:r w:rsidRPr="005B61E8">
        <w:rPr>
          <w:rtl/>
        </w:rPr>
        <w:t xml:space="preserve">הכנסת </w:t>
      </w:r>
      <w:bookmarkStart w:id="48161" w:name="_ETM_Q98_541100"/>
      <w:bookmarkEnd w:id="48161"/>
      <w:r w:rsidRPr="005B61E8">
        <w:rPr>
          <w:rtl/>
        </w:rPr>
        <w:t xml:space="preserve">אביחי </w:t>
      </w:r>
      <w:bookmarkStart w:id="48162" w:name="_ETM_Q98_541430"/>
      <w:bookmarkEnd w:id="48162"/>
      <w:r w:rsidRPr="005B61E8">
        <w:rPr>
          <w:rtl/>
        </w:rPr>
        <w:t xml:space="preserve">בוארון </w:t>
      </w:r>
      <w:bookmarkStart w:id="48163" w:name="_ETM_Q98_542300"/>
      <w:bookmarkEnd w:id="48163"/>
      <w:r>
        <w:rPr>
          <w:rFonts w:hint="cs"/>
          <w:rtl/>
        </w:rPr>
        <w:t>יכהן</w:t>
      </w:r>
      <w:r w:rsidRPr="005B61E8">
        <w:rPr>
          <w:rtl/>
        </w:rPr>
        <w:t xml:space="preserve"> </w:t>
      </w:r>
      <w:bookmarkStart w:id="48164" w:name="_ETM_Q98_542660"/>
      <w:bookmarkEnd w:id="48164"/>
      <w:r w:rsidRPr="005B61E8">
        <w:rPr>
          <w:rtl/>
        </w:rPr>
        <w:t xml:space="preserve">חבר </w:t>
      </w:r>
      <w:bookmarkStart w:id="48165" w:name="_ETM_Q98_542930"/>
      <w:bookmarkEnd w:id="48165"/>
      <w:r w:rsidRPr="005B61E8">
        <w:rPr>
          <w:rtl/>
        </w:rPr>
        <w:t xml:space="preserve">הכנסת </w:t>
      </w:r>
      <w:bookmarkStart w:id="48166" w:name="_ETM_Q98_543290"/>
      <w:bookmarkEnd w:id="48166"/>
      <w:r w:rsidRPr="005B61E8">
        <w:rPr>
          <w:rtl/>
        </w:rPr>
        <w:t xml:space="preserve">משה </w:t>
      </w:r>
      <w:bookmarkStart w:id="48167" w:name="_ETM_Q98_543589"/>
      <w:bookmarkEnd w:id="48167"/>
      <w:r w:rsidRPr="005B61E8">
        <w:rPr>
          <w:rtl/>
        </w:rPr>
        <w:t>סעד</w:t>
      </w:r>
      <w:r>
        <w:rPr>
          <w:rFonts w:hint="cs"/>
          <w:rtl/>
        </w:rPr>
        <w:t>ה.</w:t>
      </w:r>
      <w:bookmarkStart w:id="48168" w:name="_ETM_Q98_544008"/>
      <w:bookmarkStart w:id="48169" w:name="_ETM_Q98_544090"/>
      <w:bookmarkStart w:id="48170" w:name="_ETM_Q98_543546"/>
      <w:bookmarkStart w:id="48171" w:name="_ETM_Q98_543633"/>
      <w:bookmarkStart w:id="48172" w:name="_ETM_Q98_544600"/>
      <w:bookmarkEnd w:id="48168"/>
      <w:bookmarkEnd w:id="48169"/>
      <w:bookmarkEnd w:id="48170"/>
      <w:bookmarkEnd w:id="48171"/>
      <w:bookmarkEnd w:id="48172"/>
      <w:r w:rsidR="004E453E">
        <w:rPr>
          <w:rFonts w:hint="cs"/>
          <w:rtl/>
        </w:rPr>
        <w:t xml:space="preserve"> </w:t>
      </w:r>
    </w:p>
    <w:p w:rsidR="004E453E" w:rsidRDefault="004E453E" w:rsidP="004E453E">
      <w:pPr>
        <w:rPr>
          <w:rtl/>
        </w:rPr>
      </w:pPr>
    </w:p>
    <w:p w:rsidR="00B41277" w:rsidRDefault="00B41277" w:rsidP="004E453E">
      <w:pPr>
        <w:rPr>
          <w:rtl/>
        </w:rPr>
      </w:pPr>
      <w:r w:rsidRPr="005B61E8">
        <w:rPr>
          <w:rtl/>
        </w:rPr>
        <w:t xml:space="preserve">מטעם </w:t>
      </w:r>
      <w:bookmarkStart w:id="48173" w:name="_ETM_Q98_544960"/>
      <w:bookmarkEnd w:id="48173"/>
      <w:r w:rsidRPr="005B61E8">
        <w:rPr>
          <w:rtl/>
        </w:rPr>
        <w:t xml:space="preserve">סיעת </w:t>
      </w:r>
      <w:bookmarkStart w:id="48174" w:name="_ETM_Q98_545170"/>
      <w:bookmarkEnd w:id="48174"/>
      <w:r w:rsidRPr="005B61E8">
        <w:rPr>
          <w:rtl/>
        </w:rPr>
        <w:t xml:space="preserve">עוצמה </w:t>
      </w:r>
      <w:bookmarkStart w:id="48175" w:name="_ETM_Q98_545500"/>
      <w:bookmarkEnd w:id="48175"/>
      <w:r w:rsidRPr="005B61E8">
        <w:rPr>
          <w:rtl/>
        </w:rPr>
        <w:t>יהודית</w:t>
      </w:r>
      <w:r>
        <w:rPr>
          <w:rFonts w:hint="cs"/>
          <w:rtl/>
        </w:rPr>
        <w:t xml:space="preserve"> </w:t>
      </w:r>
      <w:r>
        <w:rPr>
          <w:rFonts w:hint="eastAsia"/>
        </w:rPr>
        <w:t>–</w:t>
      </w:r>
      <w:r w:rsidRPr="005B61E8">
        <w:rPr>
          <w:rtl/>
        </w:rPr>
        <w:t xml:space="preserve"> </w:t>
      </w:r>
      <w:bookmarkStart w:id="48176" w:name="_ETM_Q98_545860"/>
      <w:bookmarkEnd w:id="48176"/>
      <w:r w:rsidRPr="005B61E8">
        <w:rPr>
          <w:rtl/>
        </w:rPr>
        <w:t xml:space="preserve">בוועדת </w:t>
      </w:r>
      <w:bookmarkStart w:id="48177" w:name="_ETM_Q98_546279"/>
      <w:bookmarkEnd w:id="48177"/>
      <w:r w:rsidRPr="005B61E8">
        <w:rPr>
          <w:rtl/>
        </w:rPr>
        <w:t xml:space="preserve">החוץ </w:t>
      </w:r>
      <w:bookmarkStart w:id="48178" w:name="_ETM_Q98_546520"/>
      <w:bookmarkEnd w:id="48178"/>
      <w:r w:rsidRPr="005B61E8">
        <w:rPr>
          <w:rtl/>
        </w:rPr>
        <w:t>והביטחון</w:t>
      </w:r>
      <w:r w:rsidR="004E453E">
        <w:rPr>
          <w:rFonts w:hint="cs"/>
          <w:rtl/>
        </w:rPr>
        <w:t>,</w:t>
      </w:r>
      <w:r w:rsidRPr="005B61E8">
        <w:rPr>
          <w:rtl/>
        </w:rPr>
        <w:t xml:space="preserve"> </w:t>
      </w:r>
      <w:bookmarkStart w:id="48179" w:name="_ETM_Q98_547060"/>
      <w:bookmarkEnd w:id="48179"/>
      <w:r w:rsidRPr="005B61E8">
        <w:rPr>
          <w:rtl/>
        </w:rPr>
        <w:t xml:space="preserve">במקום </w:t>
      </w:r>
      <w:bookmarkStart w:id="48180" w:name="_ETM_Q98_547300"/>
      <w:bookmarkEnd w:id="48180"/>
      <w:r w:rsidRPr="005B61E8">
        <w:rPr>
          <w:rtl/>
        </w:rPr>
        <w:t xml:space="preserve">חבר </w:t>
      </w:r>
      <w:bookmarkStart w:id="48181" w:name="_ETM_Q98_547540"/>
      <w:bookmarkEnd w:id="48181"/>
      <w:r w:rsidRPr="005B61E8">
        <w:rPr>
          <w:rtl/>
        </w:rPr>
        <w:t xml:space="preserve">הכנסת </w:t>
      </w:r>
      <w:bookmarkStart w:id="48182" w:name="_ETM_Q98_547750"/>
      <w:bookmarkEnd w:id="48182"/>
      <w:r w:rsidRPr="005B61E8">
        <w:rPr>
          <w:rtl/>
        </w:rPr>
        <w:t xml:space="preserve">יצחק </w:t>
      </w:r>
      <w:bookmarkStart w:id="48183" w:name="_ETM_Q98_548110"/>
      <w:bookmarkEnd w:id="48183"/>
      <w:r w:rsidRPr="005B61E8">
        <w:rPr>
          <w:rtl/>
        </w:rPr>
        <w:t xml:space="preserve">קרויזר </w:t>
      </w:r>
      <w:bookmarkStart w:id="48184" w:name="_ETM_Q98_548500"/>
      <w:bookmarkEnd w:id="48184"/>
      <w:r w:rsidRPr="005B61E8">
        <w:rPr>
          <w:rtl/>
        </w:rPr>
        <w:t xml:space="preserve">תכהן </w:t>
      </w:r>
      <w:bookmarkStart w:id="48185" w:name="_ETM_Q98_548830"/>
      <w:bookmarkEnd w:id="48185"/>
      <w:r w:rsidRPr="005B61E8">
        <w:rPr>
          <w:rtl/>
        </w:rPr>
        <w:t xml:space="preserve">חברת </w:t>
      </w:r>
      <w:bookmarkStart w:id="48186" w:name="_ETM_Q98_549130"/>
      <w:bookmarkEnd w:id="48186"/>
      <w:r w:rsidRPr="005B61E8">
        <w:rPr>
          <w:rtl/>
        </w:rPr>
        <w:t xml:space="preserve">הכנסת </w:t>
      </w:r>
      <w:bookmarkStart w:id="48187" w:name="_ETM_Q98_549550"/>
      <w:bookmarkEnd w:id="48187"/>
      <w:r w:rsidRPr="005B61E8">
        <w:rPr>
          <w:rtl/>
        </w:rPr>
        <w:t xml:space="preserve">לימור </w:t>
      </w:r>
      <w:bookmarkStart w:id="48188" w:name="_ETM_Q98_549790"/>
      <w:bookmarkEnd w:id="48188"/>
      <w:r w:rsidRPr="005B61E8">
        <w:rPr>
          <w:rtl/>
        </w:rPr>
        <w:t>סו</w:t>
      </w:r>
      <w:r>
        <w:rPr>
          <w:rFonts w:hint="cs"/>
          <w:rtl/>
        </w:rPr>
        <w:t>ן הר</w:t>
      </w:r>
      <w:r w:rsidRPr="005B61E8">
        <w:rPr>
          <w:rtl/>
        </w:rPr>
        <w:t xml:space="preserve"> </w:t>
      </w:r>
      <w:bookmarkStart w:id="48189" w:name="_ETM_Q98_550120"/>
      <w:bookmarkEnd w:id="48189"/>
      <w:r w:rsidRPr="005B61E8">
        <w:rPr>
          <w:rtl/>
        </w:rPr>
        <w:t>מלך</w:t>
      </w:r>
      <w:r>
        <w:rPr>
          <w:rFonts w:hint="cs"/>
          <w:rtl/>
        </w:rPr>
        <w:t>.</w:t>
      </w:r>
    </w:p>
    <w:p w:rsidR="00B41277" w:rsidRDefault="00B41277" w:rsidP="00356066">
      <w:pPr>
        <w:rPr>
          <w:rtl/>
        </w:rPr>
      </w:pPr>
    </w:p>
    <w:p w:rsidR="00B41277" w:rsidRDefault="00B41277" w:rsidP="00356066">
      <w:pPr>
        <w:pStyle w:val="af6"/>
        <w:keepNext/>
        <w:rPr>
          <w:rtl/>
        </w:rPr>
      </w:pPr>
      <w:r w:rsidRPr="000F19DF">
        <w:rPr>
          <w:rStyle w:val="TagStyle"/>
          <w:rtl/>
        </w:rPr>
        <w:t xml:space="preserve"> &lt;&lt; יור &gt;&gt; </w:t>
      </w:r>
      <w:r>
        <w:rPr>
          <w:rtl/>
        </w:rPr>
        <w:t>היו"ר סימון דוידסון:</w:t>
      </w:r>
      <w:r w:rsidRPr="000F19DF">
        <w:rPr>
          <w:rStyle w:val="TagStyle"/>
          <w:rtl/>
        </w:rPr>
        <w:t xml:space="preserve"> &lt;&lt; יור &gt;&gt;</w:t>
      </w:r>
      <w:r>
        <w:rPr>
          <w:rtl/>
        </w:rPr>
        <w:t xml:space="preserve">   </w:t>
      </w:r>
    </w:p>
    <w:p w:rsidR="00B41277" w:rsidRDefault="00B41277" w:rsidP="00356066">
      <w:pPr>
        <w:rPr>
          <w:rtl/>
        </w:rPr>
      </w:pPr>
    </w:p>
    <w:p w:rsidR="00B41277" w:rsidRDefault="00B41277" w:rsidP="00356066">
      <w:pPr>
        <w:rPr>
          <w:rtl/>
        </w:rPr>
      </w:pPr>
      <w:bookmarkStart w:id="48190" w:name="_ETM_Q98_551200"/>
      <w:bookmarkEnd w:id="48190"/>
      <w:r w:rsidRPr="005B61E8">
        <w:rPr>
          <w:rtl/>
        </w:rPr>
        <w:t xml:space="preserve">תודה </w:t>
      </w:r>
      <w:bookmarkStart w:id="48191" w:name="_ETM_Q98_551470"/>
      <w:bookmarkEnd w:id="48191"/>
      <w:r w:rsidRPr="005B61E8">
        <w:rPr>
          <w:rtl/>
        </w:rPr>
        <w:t>רבה</w:t>
      </w:r>
      <w:r>
        <w:rPr>
          <w:rFonts w:hint="cs"/>
          <w:rtl/>
        </w:rPr>
        <w:t>,</w:t>
      </w:r>
      <w:r w:rsidRPr="005B61E8">
        <w:rPr>
          <w:rtl/>
        </w:rPr>
        <w:t xml:space="preserve"> </w:t>
      </w:r>
      <w:bookmarkStart w:id="48192" w:name="_ETM_Q98_551710"/>
      <w:bookmarkEnd w:id="48192"/>
      <w:r w:rsidRPr="005B61E8">
        <w:rPr>
          <w:rtl/>
        </w:rPr>
        <w:t>אדוני</w:t>
      </w:r>
      <w:r>
        <w:rPr>
          <w:rFonts w:hint="cs"/>
          <w:rtl/>
        </w:rPr>
        <w:t>.</w:t>
      </w:r>
      <w:bookmarkStart w:id="48193" w:name="_ETM_Q98_552880"/>
      <w:bookmarkStart w:id="48194" w:name="_ETM_Q98_552364"/>
      <w:bookmarkEnd w:id="48193"/>
      <w:bookmarkEnd w:id="48194"/>
    </w:p>
    <w:p w:rsidR="00B41277" w:rsidRDefault="00B41277" w:rsidP="00356066">
      <w:pPr>
        <w:rPr>
          <w:rtl/>
        </w:rPr>
      </w:pPr>
      <w:bookmarkStart w:id="48195" w:name="_ETM_Q98_552421"/>
      <w:bookmarkEnd w:id="48195"/>
    </w:p>
    <w:p w:rsidR="00B41277" w:rsidRDefault="00B41277" w:rsidP="00356066">
      <w:pPr>
        <w:rPr>
          <w:rtl/>
        </w:rPr>
      </w:pPr>
      <w:bookmarkStart w:id="48196" w:name="_ETM_Q98_552956"/>
      <w:bookmarkStart w:id="48197" w:name="_ETM_Q98_553045"/>
      <w:bookmarkEnd w:id="48196"/>
      <w:bookmarkEnd w:id="48197"/>
      <w:r w:rsidRPr="005B61E8">
        <w:rPr>
          <w:rtl/>
        </w:rPr>
        <w:t xml:space="preserve">חברי </w:t>
      </w:r>
      <w:bookmarkStart w:id="48198" w:name="_ETM_Q98_553270"/>
      <w:bookmarkEnd w:id="48198"/>
      <w:r w:rsidRPr="005B61E8">
        <w:rPr>
          <w:rtl/>
        </w:rPr>
        <w:t>הכנסת</w:t>
      </w:r>
      <w:r>
        <w:rPr>
          <w:rFonts w:hint="cs"/>
          <w:rtl/>
        </w:rPr>
        <w:t>,</w:t>
      </w:r>
      <w:r w:rsidRPr="005B61E8">
        <w:rPr>
          <w:rtl/>
        </w:rPr>
        <w:t xml:space="preserve"> </w:t>
      </w:r>
      <w:bookmarkStart w:id="48199" w:name="_ETM_Q98_553810"/>
      <w:bookmarkEnd w:id="48199"/>
      <w:r w:rsidRPr="005B61E8">
        <w:rPr>
          <w:rtl/>
        </w:rPr>
        <w:t xml:space="preserve">תם </w:t>
      </w:r>
      <w:bookmarkStart w:id="48200" w:name="_ETM_Q98_554110"/>
      <w:bookmarkEnd w:id="48200"/>
      <w:r w:rsidRPr="005B61E8">
        <w:rPr>
          <w:rtl/>
        </w:rPr>
        <w:t>סדר</w:t>
      </w:r>
      <w:bookmarkStart w:id="48201" w:name="_ETM_Q98_554500"/>
      <w:bookmarkEnd w:id="48201"/>
      <w:r>
        <w:rPr>
          <w:rFonts w:hint="cs"/>
          <w:rtl/>
        </w:rPr>
        <w:t>-</w:t>
      </w:r>
      <w:r w:rsidRPr="005B61E8">
        <w:rPr>
          <w:rtl/>
        </w:rPr>
        <w:t>היום</w:t>
      </w:r>
      <w:r>
        <w:rPr>
          <w:rFonts w:hint="cs"/>
          <w:rtl/>
        </w:rPr>
        <w:t>.</w:t>
      </w:r>
      <w:r w:rsidRPr="005B61E8">
        <w:rPr>
          <w:rtl/>
        </w:rPr>
        <w:t xml:space="preserve"> </w:t>
      </w:r>
      <w:bookmarkStart w:id="48202" w:name="_ETM_Q98_554830"/>
      <w:bookmarkEnd w:id="48202"/>
      <w:r w:rsidRPr="005B61E8">
        <w:rPr>
          <w:rtl/>
        </w:rPr>
        <w:t xml:space="preserve">הישיבה </w:t>
      </w:r>
      <w:bookmarkStart w:id="48203" w:name="_ETM_Q98_555310"/>
      <w:bookmarkEnd w:id="48203"/>
      <w:r w:rsidRPr="005B61E8">
        <w:rPr>
          <w:rtl/>
        </w:rPr>
        <w:t xml:space="preserve">הבאה </w:t>
      </w:r>
      <w:bookmarkStart w:id="48204" w:name="_ETM_Q98_555580"/>
      <w:bookmarkEnd w:id="48204"/>
      <w:r w:rsidRPr="005B61E8">
        <w:rPr>
          <w:rtl/>
        </w:rPr>
        <w:t xml:space="preserve">תתקיים </w:t>
      </w:r>
      <w:bookmarkStart w:id="48205" w:name="_ETM_Q98_556120"/>
      <w:bookmarkEnd w:id="48205"/>
      <w:r w:rsidRPr="005B61E8">
        <w:rPr>
          <w:rtl/>
        </w:rPr>
        <w:t>היום</w:t>
      </w:r>
      <w:r>
        <w:rPr>
          <w:rFonts w:hint="cs"/>
          <w:rtl/>
        </w:rPr>
        <w:t>,</w:t>
      </w:r>
      <w:r w:rsidRPr="005B61E8">
        <w:rPr>
          <w:rtl/>
        </w:rPr>
        <w:t xml:space="preserve"> </w:t>
      </w:r>
      <w:bookmarkStart w:id="48206" w:name="_ETM_Q98_556570"/>
      <w:bookmarkEnd w:id="48206"/>
      <w:r w:rsidRPr="005B61E8">
        <w:rPr>
          <w:rtl/>
        </w:rPr>
        <w:t xml:space="preserve">יום </w:t>
      </w:r>
      <w:bookmarkStart w:id="48207" w:name="_ETM_Q98_556810"/>
      <w:bookmarkEnd w:id="48207"/>
      <w:r w:rsidRPr="005B61E8">
        <w:rPr>
          <w:rtl/>
        </w:rPr>
        <w:t xml:space="preserve">שלישי </w:t>
      </w:r>
      <w:bookmarkStart w:id="48208" w:name="_ETM_Q98_557230"/>
      <w:bookmarkEnd w:id="48208"/>
      <w:r w:rsidRPr="005B61E8">
        <w:rPr>
          <w:rtl/>
        </w:rPr>
        <w:t xml:space="preserve">ג' </w:t>
      </w:r>
      <w:bookmarkStart w:id="48209" w:name="_ETM_Q98_557529"/>
      <w:bookmarkEnd w:id="48209"/>
      <w:r w:rsidRPr="005B61E8">
        <w:rPr>
          <w:rtl/>
        </w:rPr>
        <w:t xml:space="preserve">בניסן </w:t>
      </w:r>
      <w:bookmarkStart w:id="48210" w:name="_ETM_Q98_557980"/>
      <w:bookmarkEnd w:id="48210"/>
      <w:r w:rsidRPr="005B61E8">
        <w:rPr>
          <w:rtl/>
        </w:rPr>
        <w:t>התשפ"א</w:t>
      </w:r>
      <w:r>
        <w:rPr>
          <w:rFonts w:hint="cs"/>
          <w:rtl/>
        </w:rPr>
        <w:t>,</w:t>
      </w:r>
      <w:r w:rsidRPr="005B61E8">
        <w:rPr>
          <w:rtl/>
        </w:rPr>
        <w:t xml:space="preserve"> </w:t>
      </w:r>
      <w:bookmarkStart w:id="48211" w:name="_ETM_Q98_558580"/>
      <w:bookmarkStart w:id="48212" w:name="_ETM_Q98_559720"/>
      <w:bookmarkEnd w:id="48211"/>
      <w:bookmarkEnd w:id="48212"/>
      <w:r>
        <w:rPr>
          <w:rFonts w:hint="cs"/>
          <w:rtl/>
        </w:rPr>
        <w:t>1 באפריל 2025</w:t>
      </w:r>
      <w:r w:rsidR="00743DF1">
        <w:rPr>
          <w:rFonts w:hint="cs"/>
          <w:rtl/>
        </w:rPr>
        <w:t>,</w:t>
      </w:r>
      <w:r w:rsidRPr="005B61E8">
        <w:rPr>
          <w:rtl/>
        </w:rPr>
        <w:t xml:space="preserve"> </w:t>
      </w:r>
      <w:bookmarkStart w:id="48213" w:name="_ETM_Q98_560800"/>
      <w:bookmarkEnd w:id="48213"/>
      <w:r w:rsidRPr="005B61E8">
        <w:rPr>
          <w:rtl/>
        </w:rPr>
        <w:t xml:space="preserve">בשעה </w:t>
      </w:r>
      <w:bookmarkStart w:id="48214" w:name="_ETM_Q98_561279"/>
      <w:bookmarkEnd w:id="48214"/>
      <w:r>
        <w:rPr>
          <w:rFonts w:hint="cs"/>
          <w:rtl/>
        </w:rPr>
        <w:t>16:00</w:t>
      </w:r>
      <w:r w:rsidR="004E453E">
        <w:rPr>
          <w:rFonts w:hint="cs"/>
          <w:rtl/>
        </w:rPr>
        <w:t>.</w:t>
      </w:r>
      <w:r w:rsidRPr="005B61E8">
        <w:rPr>
          <w:rtl/>
        </w:rPr>
        <w:t xml:space="preserve"> </w:t>
      </w:r>
      <w:bookmarkStart w:id="48215" w:name="_ETM_Q98_561670"/>
      <w:bookmarkEnd w:id="48215"/>
      <w:r w:rsidRPr="005B61E8">
        <w:rPr>
          <w:rtl/>
        </w:rPr>
        <w:t xml:space="preserve">ישיבה </w:t>
      </w:r>
      <w:bookmarkStart w:id="48216" w:name="_ETM_Q98_562180"/>
      <w:bookmarkEnd w:id="48216"/>
      <w:r w:rsidRPr="005B61E8">
        <w:rPr>
          <w:rtl/>
        </w:rPr>
        <w:t>זו</w:t>
      </w:r>
      <w:r>
        <w:rPr>
          <w:rFonts w:hint="cs"/>
          <w:rtl/>
        </w:rPr>
        <w:t xml:space="preserve"> </w:t>
      </w:r>
      <w:bookmarkStart w:id="48217" w:name="_ETM_Q98_562031"/>
      <w:bookmarkEnd w:id="48217"/>
      <w:r>
        <w:rPr>
          <w:rFonts w:hint="cs"/>
          <w:rtl/>
        </w:rPr>
        <w:t>נעולה.</w:t>
      </w:r>
    </w:p>
    <w:p w:rsidR="00B41277" w:rsidRDefault="00B41277" w:rsidP="00356066">
      <w:pPr>
        <w:rPr>
          <w:rtl/>
        </w:rPr>
      </w:pPr>
    </w:p>
    <w:p w:rsidR="00B41277" w:rsidRPr="005B61E8" w:rsidRDefault="00B41277" w:rsidP="004E453E">
      <w:pPr>
        <w:pStyle w:val="afa"/>
        <w:keepNext/>
        <w:ind w:firstLine="0"/>
        <w:jc w:val="center"/>
        <w:rPr>
          <w:rtl/>
        </w:rPr>
      </w:pPr>
      <w:bookmarkStart w:id="48218" w:name="ET_meetingend_19"/>
      <w:r w:rsidRPr="000F19DF">
        <w:rPr>
          <w:rStyle w:val="TagStyle"/>
          <w:rtl/>
        </w:rPr>
        <w:t xml:space="preserve">&lt;&lt; סיום &gt;&gt; </w:t>
      </w:r>
      <w:r>
        <w:rPr>
          <w:rtl/>
        </w:rPr>
        <w:t>הישיבה ננעלה בשעה 01:20.</w:t>
      </w:r>
      <w:r w:rsidRPr="000F19DF">
        <w:rPr>
          <w:rStyle w:val="TagStyle"/>
          <w:rtl/>
        </w:rPr>
        <w:t xml:space="preserve"> &lt;&lt; סיום &gt;&gt;</w:t>
      </w:r>
      <w:bookmarkEnd w:id="48218"/>
    </w:p>
    <w:p w:rsidR="00B41277" w:rsidRPr="00B41277" w:rsidRDefault="00B41277" w:rsidP="00304FBD">
      <w:pPr>
        <w:rPr>
          <w:rtl/>
        </w:rPr>
      </w:pPr>
    </w:p>
    <w:sectPr w:rsidR="00B41277" w:rsidRPr="00B41277" w:rsidSect="007E21A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4CC" w:rsidRDefault="007934CC">
      <w:r>
        <w:separator/>
      </w:r>
    </w:p>
  </w:endnote>
  <w:endnote w:type="continuationSeparator" w:id="0">
    <w:p w:rsidR="007934CC" w:rsidRDefault="0079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4CC" w:rsidRDefault="007934C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4CC" w:rsidRDefault="007934C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4CC" w:rsidRDefault="007934C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4CC" w:rsidRDefault="007934CC">
      <w:r>
        <w:separator/>
      </w:r>
    </w:p>
  </w:footnote>
  <w:footnote w:type="continuationSeparator" w:id="0">
    <w:p w:rsidR="007934CC" w:rsidRDefault="00793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4CC" w:rsidRDefault="007934C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34CC" w:rsidRDefault="007934C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4CC" w:rsidRDefault="007934C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7580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934CC">
      <w:trPr>
        <w:cantSplit/>
        <w:trHeight w:val="421"/>
      </w:trPr>
      <w:tc>
        <w:tcPr>
          <w:tcW w:w="2880" w:type="dxa"/>
        </w:tcPr>
        <w:p w:rsidR="007934CC" w:rsidRDefault="007934CC" w:rsidP="00BE0137">
          <w:pPr>
            <w:ind w:right="360" w:firstLine="0"/>
            <w:jc w:val="left"/>
          </w:pPr>
          <w:r>
            <w:rPr>
              <w:rtl/>
            </w:rPr>
            <w:t>דברי הכנסת</w:t>
          </w:r>
        </w:p>
      </w:tc>
      <w:tc>
        <w:tcPr>
          <w:tcW w:w="2520" w:type="dxa"/>
        </w:tcPr>
        <w:p w:rsidR="007934CC" w:rsidRDefault="007934CC" w:rsidP="00BE0137">
          <w:pPr>
            <w:ind w:firstLine="0"/>
            <w:jc w:val="left"/>
          </w:pPr>
          <w:r>
            <w:rPr>
              <w:rtl/>
            </w:rPr>
            <w:t>ישיבה מס' 277</w:t>
          </w:r>
        </w:p>
      </w:tc>
      <w:tc>
        <w:tcPr>
          <w:tcW w:w="2700" w:type="dxa"/>
        </w:tcPr>
        <w:p w:rsidR="007934CC" w:rsidRDefault="007934CC" w:rsidP="00BE0137">
          <w:pPr>
            <w:ind w:firstLine="0"/>
            <w:jc w:val="left"/>
            <w:rPr>
              <w:rtl/>
            </w:rPr>
          </w:pPr>
          <w:r>
            <w:rPr>
              <w:rtl/>
            </w:rPr>
            <w:t>31/03/2025</w:t>
          </w:r>
        </w:p>
      </w:tc>
    </w:tr>
  </w:tbl>
  <w:p w:rsidR="007934CC" w:rsidRPr="000F00C1" w:rsidRDefault="007934C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4CC" w:rsidRDefault="007934C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CE53F62"/>
    <w:multiLevelType w:val="hybridMultilevel"/>
    <w:tmpl w:val="FB268178"/>
    <w:lvl w:ilvl="0" w:tplc="28D82B3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AA9"/>
    <w:rsid w:val="000345B3"/>
    <w:rsid w:val="00036B10"/>
    <w:rsid w:val="00041DC7"/>
    <w:rsid w:val="00050737"/>
    <w:rsid w:val="000559DC"/>
    <w:rsid w:val="00060E55"/>
    <w:rsid w:val="00062EF7"/>
    <w:rsid w:val="000648AF"/>
    <w:rsid w:val="00066DCC"/>
    <w:rsid w:val="000678FD"/>
    <w:rsid w:val="00067EC0"/>
    <w:rsid w:val="00067F42"/>
    <w:rsid w:val="00072493"/>
    <w:rsid w:val="0008322C"/>
    <w:rsid w:val="00086F61"/>
    <w:rsid w:val="0008749D"/>
    <w:rsid w:val="00092197"/>
    <w:rsid w:val="00093026"/>
    <w:rsid w:val="00097AD7"/>
    <w:rsid w:val="000A2EE6"/>
    <w:rsid w:val="000B0C68"/>
    <w:rsid w:val="000B16F5"/>
    <w:rsid w:val="000B2EE6"/>
    <w:rsid w:val="000B6C18"/>
    <w:rsid w:val="000C7A99"/>
    <w:rsid w:val="000E215D"/>
    <w:rsid w:val="000E2B67"/>
    <w:rsid w:val="000E54FD"/>
    <w:rsid w:val="000F00C1"/>
    <w:rsid w:val="000F1941"/>
    <w:rsid w:val="001072EB"/>
    <w:rsid w:val="001270CE"/>
    <w:rsid w:val="00132711"/>
    <w:rsid w:val="00132D7C"/>
    <w:rsid w:val="00146DD9"/>
    <w:rsid w:val="00150822"/>
    <w:rsid w:val="00155D84"/>
    <w:rsid w:val="001568E1"/>
    <w:rsid w:val="00167294"/>
    <w:rsid w:val="00171E7F"/>
    <w:rsid w:val="0017779F"/>
    <w:rsid w:val="00196822"/>
    <w:rsid w:val="001A1966"/>
    <w:rsid w:val="001A51EA"/>
    <w:rsid w:val="001A74E9"/>
    <w:rsid w:val="001B79C5"/>
    <w:rsid w:val="001C0EA3"/>
    <w:rsid w:val="001C44DA"/>
    <w:rsid w:val="001D32D4"/>
    <w:rsid w:val="001D440C"/>
    <w:rsid w:val="001D49FF"/>
    <w:rsid w:val="001E0112"/>
    <w:rsid w:val="001F663D"/>
    <w:rsid w:val="002025A2"/>
    <w:rsid w:val="00203634"/>
    <w:rsid w:val="0020583E"/>
    <w:rsid w:val="00206DA6"/>
    <w:rsid w:val="002158D1"/>
    <w:rsid w:val="00223387"/>
    <w:rsid w:val="002340A1"/>
    <w:rsid w:val="00240933"/>
    <w:rsid w:val="00245249"/>
    <w:rsid w:val="0024645B"/>
    <w:rsid w:val="0025431E"/>
    <w:rsid w:val="00261554"/>
    <w:rsid w:val="00272422"/>
    <w:rsid w:val="00281680"/>
    <w:rsid w:val="00283D7D"/>
    <w:rsid w:val="002863DC"/>
    <w:rsid w:val="00291ACD"/>
    <w:rsid w:val="00292378"/>
    <w:rsid w:val="002B07DF"/>
    <w:rsid w:val="002B3331"/>
    <w:rsid w:val="002B410F"/>
    <w:rsid w:val="002C3BE0"/>
    <w:rsid w:val="002C416B"/>
    <w:rsid w:val="002C742B"/>
    <w:rsid w:val="002D0384"/>
    <w:rsid w:val="002D5B7D"/>
    <w:rsid w:val="002F4071"/>
    <w:rsid w:val="00300869"/>
    <w:rsid w:val="00302765"/>
    <w:rsid w:val="00304FBD"/>
    <w:rsid w:val="00310572"/>
    <w:rsid w:val="0033612E"/>
    <w:rsid w:val="00337C87"/>
    <w:rsid w:val="00341660"/>
    <w:rsid w:val="0034546A"/>
    <w:rsid w:val="00346FA3"/>
    <w:rsid w:val="003475E7"/>
    <w:rsid w:val="00356066"/>
    <w:rsid w:val="00371162"/>
    <w:rsid w:val="003854EE"/>
    <w:rsid w:val="003905EF"/>
    <w:rsid w:val="00390D1D"/>
    <w:rsid w:val="003A0BC5"/>
    <w:rsid w:val="003B23B0"/>
    <w:rsid w:val="003B431C"/>
    <w:rsid w:val="003C04C3"/>
    <w:rsid w:val="003C0AB0"/>
    <w:rsid w:val="003C279D"/>
    <w:rsid w:val="003D275C"/>
    <w:rsid w:val="003D6D0C"/>
    <w:rsid w:val="003E1A78"/>
    <w:rsid w:val="003E5420"/>
    <w:rsid w:val="003F0A5F"/>
    <w:rsid w:val="003F3228"/>
    <w:rsid w:val="003F350F"/>
    <w:rsid w:val="00424C94"/>
    <w:rsid w:val="0043243C"/>
    <w:rsid w:val="00432B0F"/>
    <w:rsid w:val="00433644"/>
    <w:rsid w:val="004365FF"/>
    <w:rsid w:val="00440D3D"/>
    <w:rsid w:val="00451B3A"/>
    <w:rsid w:val="00477E1F"/>
    <w:rsid w:val="00493F39"/>
    <w:rsid w:val="004A64D0"/>
    <w:rsid w:val="004B0A65"/>
    <w:rsid w:val="004B1BE9"/>
    <w:rsid w:val="004B23DC"/>
    <w:rsid w:val="004B3111"/>
    <w:rsid w:val="004B7FC5"/>
    <w:rsid w:val="004D2026"/>
    <w:rsid w:val="004D76F4"/>
    <w:rsid w:val="004E453E"/>
    <w:rsid w:val="00500C0C"/>
    <w:rsid w:val="00504760"/>
    <w:rsid w:val="00515A49"/>
    <w:rsid w:val="005278E4"/>
    <w:rsid w:val="00532AA2"/>
    <w:rsid w:val="0055036D"/>
    <w:rsid w:val="00551AFF"/>
    <w:rsid w:val="00563B95"/>
    <w:rsid w:val="00566C1D"/>
    <w:rsid w:val="00570B36"/>
    <w:rsid w:val="0058549F"/>
    <w:rsid w:val="005911B3"/>
    <w:rsid w:val="00591979"/>
    <w:rsid w:val="00591FE2"/>
    <w:rsid w:val="005A0CFF"/>
    <w:rsid w:val="005A342D"/>
    <w:rsid w:val="005C363E"/>
    <w:rsid w:val="005D3991"/>
    <w:rsid w:val="005D61F3"/>
    <w:rsid w:val="005E3ADA"/>
    <w:rsid w:val="005E63B7"/>
    <w:rsid w:val="005F0477"/>
    <w:rsid w:val="005F4AD6"/>
    <w:rsid w:val="00601047"/>
    <w:rsid w:val="00601748"/>
    <w:rsid w:val="00607B62"/>
    <w:rsid w:val="00615F7E"/>
    <w:rsid w:val="00636440"/>
    <w:rsid w:val="00647953"/>
    <w:rsid w:val="00665DD8"/>
    <w:rsid w:val="006740AB"/>
    <w:rsid w:val="00674431"/>
    <w:rsid w:val="00675874"/>
    <w:rsid w:val="00676D8E"/>
    <w:rsid w:val="0067772F"/>
    <w:rsid w:val="00684922"/>
    <w:rsid w:val="00687D1C"/>
    <w:rsid w:val="00691C66"/>
    <w:rsid w:val="006A035F"/>
    <w:rsid w:val="006A0CB7"/>
    <w:rsid w:val="006A6CF5"/>
    <w:rsid w:val="006C79C6"/>
    <w:rsid w:val="006D10D9"/>
    <w:rsid w:val="006D268B"/>
    <w:rsid w:val="006D5392"/>
    <w:rsid w:val="006E177B"/>
    <w:rsid w:val="006E4E4D"/>
    <w:rsid w:val="00702755"/>
    <w:rsid w:val="007041DB"/>
    <w:rsid w:val="00713684"/>
    <w:rsid w:val="007237A0"/>
    <w:rsid w:val="00726D8F"/>
    <w:rsid w:val="00731175"/>
    <w:rsid w:val="0073653C"/>
    <w:rsid w:val="007408C3"/>
    <w:rsid w:val="00743DF1"/>
    <w:rsid w:val="007663AC"/>
    <w:rsid w:val="00772502"/>
    <w:rsid w:val="007934CC"/>
    <w:rsid w:val="00795F38"/>
    <w:rsid w:val="007A528E"/>
    <w:rsid w:val="007A5E5C"/>
    <w:rsid w:val="007B6041"/>
    <w:rsid w:val="007E21AA"/>
    <w:rsid w:val="007E5FE1"/>
    <w:rsid w:val="00823566"/>
    <w:rsid w:val="008306A7"/>
    <w:rsid w:val="00831F88"/>
    <w:rsid w:val="008327ED"/>
    <w:rsid w:val="00836305"/>
    <w:rsid w:val="00836B57"/>
    <w:rsid w:val="00841223"/>
    <w:rsid w:val="00842A6D"/>
    <w:rsid w:val="00846BE9"/>
    <w:rsid w:val="00850498"/>
    <w:rsid w:val="00853CEC"/>
    <w:rsid w:val="0085514C"/>
    <w:rsid w:val="00857A9B"/>
    <w:rsid w:val="0086178C"/>
    <w:rsid w:val="0086688E"/>
    <w:rsid w:val="00872F66"/>
    <w:rsid w:val="008B1423"/>
    <w:rsid w:val="008B38BE"/>
    <w:rsid w:val="008B3A2A"/>
    <w:rsid w:val="008B3C65"/>
    <w:rsid w:val="008C315C"/>
    <w:rsid w:val="008C341C"/>
    <w:rsid w:val="008D16C6"/>
    <w:rsid w:val="008D1DFB"/>
    <w:rsid w:val="008E70EC"/>
    <w:rsid w:val="009033D6"/>
    <w:rsid w:val="009076E5"/>
    <w:rsid w:val="00914904"/>
    <w:rsid w:val="0092207C"/>
    <w:rsid w:val="00926498"/>
    <w:rsid w:val="00927295"/>
    <w:rsid w:val="00927771"/>
    <w:rsid w:val="00931EF1"/>
    <w:rsid w:val="00945E6A"/>
    <w:rsid w:val="00946460"/>
    <w:rsid w:val="009476A5"/>
    <w:rsid w:val="009515F0"/>
    <w:rsid w:val="0095443E"/>
    <w:rsid w:val="00960796"/>
    <w:rsid w:val="00961BDA"/>
    <w:rsid w:val="009635F5"/>
    <w:rsid w:val="00970775"/>
    <w:rsid w:val="00970CE0"/>
    <w:rsid w:val="00970F06"/>
    <w:rsid w:val="00975804"/>
    <w:rsid w:val="009900BB"/>
    <w:rsid w:val="00993DA1"/>
    <w:rsid w:val="0099590D"/>
    <w:rsid w:val="009A161F"/>
    <w:rsid w:val="009A49C6"/>
    <w:rsid w:val="009A6C1F"/>
    <w:rsid w:val="009B50C0"/>
    <w:rsid w:val="009C35BE"/>
    <w:rsid w:val="009E6A3A"/>
    <w:rsid w:val="009F0CDE"/>
    <w:rsid w:val="009F1518"/>
    <w:rsid w:val="009F18F4"/>
    <w:rsid w:val="00A022E7"/>
    <w:rsid w:val="00A070D1"/>
    <w:rsid w:val="00A11A5C"/>
    <w:rsid w:val="00A15971"/>
    <w:rsid w:val="00A16437"/>
    <w:rsid w:val="00A20FF3"/>
    <w:rsid w:val="00A30441"/>
    <w:rsid w:val="00A35551"/>
    <w:rsid w:val="00A3564F"/>
    <w:rsid w:val="00A35A11"/>
    <w:rsid w:val="00A42DFE"/>
    <w:rsid w:val="00A42E49"/>
    <w:rsid w:val="00A5178F"/>
    <w:rsid w:val="00A66020"/>
    <w:rsid w:val="00A719DD"/>
    <w:rsid w:val="00A83507"/>
    <w:rsid w:val="00A91471"/>
    <w:rsid w:val="00AB02EE"/>
    <w:rsid w:val="00AB1070"/>
    <w:rsid w:val="00AB2D5C"/>
    <w:rsid w:val="00AB4792"/>
    <w:rsid w:val="00AC03BE"/>
    <w:rsid w:val="00AC41C0"/>
    <w:rsid w:val="00AD0EE9"/>
    <w:rsid w:val="00AD2F00"/>
    <w:rsid w:val="00AD73BA"/>
    <w:rsid w:val="00AE688E"/>
    <w:rsid w:val="00AF431E"/>
    <w:rsid w:val="00AF4E2C"/>
    <w:rsid w:val="00AF51C4"/>
    <w:rsid w:val="00AF5FE3"/>
    <w:rsid w:val="00B04B9C"/>
    <w:rsid w:val="00B064FD"/>
    <w:rsid w:val="00B179E5"/>
    <w:rsid w:val="00B2728C"/>
    <w:rsid w:val="00B36F42"/>
    <w:rsid w:val="00B41277"/>
    <w:rsid w:val="00B43239"/>
    <w:rsid w:val="00B57BE2"/>
    <w:rsid w:val="00B61281"/>
    <w:rsid w:val="00B62C49"/>
    <w:rsid w:val="00B63F8D"/>
    <w:rsid w:val="00B751FF"/>
    <w:rsid w:val="00B86899"/>
    <w:rsid w:val="00B96D0C"/>
    <w:rsid w:val="00BA09E8"/>
    <w:rsid w:val="00BA0D13"/>
    <w:rsid w:val="00BB2F43"/>
    <w:rsid w:val="00BD47B7"/>
    <w:rsid w:val="00BD7D35"/>
    <w:rsid w:val="00BE0137"/>
    <w:rsid w:val="00BE433D"/>
    <w:rsid w:val="00BF2E59"/>
    <w:rsid w:val="00C16F92"/>
    <w:rsid w:val="00C26D5B"/>
    <w:rsid w:val="00C3232D"/>
    <w:rsid w:val="00C3598A"/>
    <w:rsid w:val="00C35E70"/>
    <w:rsid w:val="00C36A1D"/>
    <w:rsid w:val="00C37F8C"/>
    <w:rsid w:val="00C5322E"/>
    <w:rsid w:val="00C545B9"/>
    <w:rsid w:val="00C70500"/>
    <w:rsid w:val="00C740F3"/>
    <w:rsid w:val="00C80434"/>
    <w:rsid w:val="00C8624A"/>
    <w:rsid w:val="00C92A23"/>
    <w:rsid w:val="00C93BC1"/>
    <w:rsid w:val="00CA455A"/>
    <w:rsid w:val="00CA5363"/>
    <w:rsid w:val="00CB1D6A"/>
    <w:rsid w:val="00CB25FF"/>
    <w:rsid w:val="00CB6D60"/>
    <w:rsid w:val="00CC4CE0"/>
    <w:rsid w:val="00CC6848"/>
    <w:rsid w:val="00CC7CA2"/>
    <w:rsid w:val="00CE5849"/>
    <w:rsid w:val="00CF278F"/>
    <w:rsid w:val="00CF3E69"/>
    <w:rsid w:val="00D0004F"/>
    <w:rsid w:val="00D1303C"/>
    <w:rsid w:val="00D1396E"/>
    <w:rsid w:val="00D17770"/>
    <w:rsid w:val="00D2529A"/>
    <w:rsid w:val="00D32EA6"/>
    <w:rsid w:val="00D35879"/>
    <w:rsid w:val="00D50F4C"/>
    <w:rsid w:val="00D54425"/>
    <w:rsid w:val="00D55A90"/>
    <w:rsid w:val="00D55E2B"/>
    <w:rsid w:val="00D63DF7"/>
    <w:rsid w:val="00D64F6D"/>
    <w:rsid w:val="00D7575A"/>
    <w:rsid w:val="00DE254E"/>
    <w:rsid w:val="00DE3F2D"/>
    <w:rsid w:val="00DE496E"/>
    <w:rsid w:val="00E035CE"/>
    <w:rsid w:val="00E123B4"/>
    <w:rsid w:val="00E22299"/>
    <w:rsid w:val="00E23F44"/>
    <w:rsid w:val="00E25E6C"/>
    <w:rsid w:val="00E44AE1"/>
    <w:rsid w:val="00E53A84"/>
    <w:rsid w:val="00E550D6"/>
    <w:rsid w:val="00E56AC8"/>
    <w:rsid w:val="00E56D18"/>
    <w:rsid w:val="00E56E69"/>
    <w:rsid w:val="00E6097E"/>
    <w:rsid w:val="00E60981"/>
    <w:rsid w:val="00E60D06"/>
    <w:rsid w:val="00E70603"/>
    <w:rsid w:val="00E70645"/>
    <w:rsid w:val="00E71606"/>
    <w:rsid w:val="00E71FE5"/>
    <w:rsid w:val="00E83409"/>
    <w:rsid w:val="00E91BC3"/>
    <w:rsid w:val="00E945F3"/>
    <w:rsid w:val="00E97C82"/>
    <w:rsid w:val="00EA1C29"/>
    <w:rsid w:val="00EA46D4"/>
    <w:rsid w:val="00EB7340"/>
    <w:rsid w:val="00EC3A7C"/>
    <w:rsid w:val="00ED0CB0"/>
    <w:rsid w:val="00ED1A98"/>
    <w:rsid w:val="00EE5F9F"/>
    <w:rsid w:val="00EE6AC0"/>
    <w:rsid w:val="00F113A2"/>
    <w:rsid w:val="00F168AF"/>
    <w:rsid w:val="00F24DA2"/>
    <w:rsid w:val="00F30855"/>
    <w:rsid w:val="00F30F99"/>
    <w:rsid w:val="00F33679"/>
    <w:rsid w:val="00F33902"/>
    <w:rsid w:val="00F45AC5"/>
    <w:rsid w:val="00F45B06"/>
    <w:rsid w:val="00F506F2"/>
    <w:rsid w:val="00F51DF9"/>
    <w:rsid w:val="00F53584"/>
    <w:rsid w:val="00F63084"/>
    <w:rsid w:val="00F70091"/>
    <w:rsid w:val="00F77EB0"/>
    <w:rsid w:val="00F84EE2"/>
    <w:rsid w:val="00FA2832"/>
    <w:rsid w:val="00FA622C"/>
    <w:rsid w:val="00FB13FA"/>
    <w:rsid w:val="00FB34CD"/>
    <w:rsid w:val="00FB4D4D"/>
    <w:rsid w:val="00FC46CB"/>
    <w:rsid w:val="00FD1BF2"/>
    <w:rsid w:val="00FD225E"/>
    <w:rsid w:val="00FD6E0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E66A4"/>
  <w15:docId w15:val="{2DBBEF34-4494-4586-A134-01512ED58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7E21AA"/>
    <w:rPr>
      <w:rFonts w:cs="Arial"/>
      <w:bCs w:val="0"/>
      <w:vanish/>
      <w:color w:val="010000"/>
      <w:bdr w:val="single" w:sz="4" w:space="0" w:color="FF66FF"/>
    </w:rPr>
  </w:style>
  <w:style w:type="paragraph" w:customStyle="1" w:styleId="ETSpeechToText">
    <w:name w:val="ETSpeechToText"/>
    <w:basedOn w:val="a"/>
    <w:link w:val="ETSpeechToText0"/>
    <w:rsid w:val="00D17770"/>
    <w:rPr>
      <w:color w:val="999999"/>
    </w:rPr>
  </w:style>
  <w:style w:type="character" w:customStyle="1" w:styleId="ETSpeechToText0">
    <w:name w:val="ETSpeechToText תו"/>
    <w:basedOn w:val="a0"/>
    <w:link w:val="ETSpeechToText"/>
    <w:rsid w:val="00D17770"/>
    <w:rPr>
      <w:rFonts w:ascii="Arial" w:hAnsi="Arial" w:cs="Arial"/>
      <w:color w:val="999999"/>
      <w:sz w:val="22"/>
      <w:szCs w:val="22"/>
    </w:rPr>
  </w:style>
  <w:style w:type="paragraph" w:styleId="afe">
    <w:name w:val="List Paragraph"/>
    <w:basedOn w:val="a"/>
    <w:uiPriority w:val="34"/>
    <w:qFormat/>
    <w:rsid w:val="00BA0D13"/>
    <w:pPr>
      <w:ind w:left="720"/>
      <w:contextualSpacing/>
    </w:pPr>
  </w:style>
  <w:style w:type="paragraph" w:styleId="TOC1">
    <w:name w:val="toc 1"/>
    <w:basedOn w:val="a"/>
    <w:next w:val="a"/>
    <w:autoRedefine/>
    <w:uiPriority w:val="39"/>
    <w:unhideWhenUsed/>
    <w:rsid w:val="009E6A3A"/>
    <w:pPr>
      <w:spacing w:after="100"/>
    </w:pPr>
  </w:style>
  <w:style w:type="paragraph" w:styleId="TOC2">
    <w:name w:val="toc 2"/>
    <w:basedOn w:val="a"/>
    <w:next w:val="a"/>
    <w:autoRedefine/>
    <w:uiPriority w:val="39"/>
    <w:unhideWhenUsed/>
    <w:rsid w:val="009E6A3A"/>
    <w:pPr>
      <w:spacing w:after="100"/>
      <w:ind w:left="220"/>
    </w:pPr>
  </w:style>
  <w:style w:type="character" w:styleId="Hyperlink">
    <w:name w:val="Hyperlink"/>
    <w:basedOn w:val="a0"/>
    <w:uiPriority w:val="99"/>
    <w:unhideWhenUsed/>
    <w:rsid w:val="009E6A3A"/>
    <w:rPr>
      <w:color w:val="0000FF" w:themeColor="hyperlink"/>
      <w:u w:val="single"/>
    </w:rPr>
  </w:style>
  <w:style w:type="paragraph" w:styleId="TOC3">
    <w:name w:val="toc 3"/>
    <w:basedOn w:val="a"/>
    <w:next w:val="a"/>
    <w:autoRedefine/>
    <w:uiPriority w:val="39"/>
    <w:unhideWhenUsed/>
    <w:rsid w:val="000A2EE6"/>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A2EE6"/>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A2EE6"/>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A2EE6"/>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A2EE6"/>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A2EE6"/>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A2EE6"/>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116756">
      <w:bodyDiv w:val="1"/>
      <w:marLeft w:val="0"/>
      <w:marRight w:val="0"/>
      <w:marTop w:val="0"/>
      <w:marBottom w:val="0"/>
      <w:divBdr>
        <w:top w:val="none" w:sz="0" w:space="0" w:color="auto"/>
        <w:left w:val="none" w:sz="0" w:space="0" w:color="auto"/>
        <w:bottom w:val="none" w:sz="0" w:space="0" w:color="auto"/>
        <w:right w:val="none" w:sz="0" w:space="0" w:color="auto"/>
      </w:divBdr>
    </w:div>
    <w:div w:id="740909056">
      <w:bodyDiv w:val="1"/>
      <w:marLeft w:val="0"/>
      <w:marRight w:val="0"/>
      <w:marTop w:val="0"/>
      <w:marBottom w:val="0"/>
      <w:divBdr>
        <w:top w:val="none" w:sz="0" w:space="0" w:color="auto"/>
        <w:left w:val="none" w:sz="0" w:space="0" w:color="auto"/>
        <w:bottom w:val="none" w:sz="0" w:space="0" w:color="auto"/>
        <w:right w:val="none" w:sz="0" w:space="0" w:color="auto"/>
      </w:divBdr>
      <w:divsChild>
        <w:div w:id="1625234481">
          <w:marLeft w:val="0"/>
          <w:marRight w:val="0"/>
          <w:marTop w:val="0"/>
          <w:marBottom w:val="225"/>
          <w:divBdr>
            <w:top w:val="none" w:sz="0" w:space="0" w:color="auto"/>
            <w:left w:val="none" w:sz="0" w:space="0" w:color="auto"/>
            <w:bottom w:val="none" w:sz="0" w:space="0" w:color="auto"/>
            <w:right w:val="none" w:sz="0" w:space="0" w:color="auto"/>
          </w:divBdr>
        </w:div>
        <w:div w:id="413355936">
          <w:marLeft w:val="0"/>
          <w:marRight w:val="0"/>
          <w:marTop w:val="0"/>
          <w:marBottom w:val="225"/>
          <w:divBdr>
            <w:top w:val="none" w:sz="0" w:space="0" w:color="auto"/>
            <w:left w:val="none" w:sz="0" w:space="0" w:color="auto"/>
            <w:bottom w:val="none" w:sz="0" w:space="0" w:color="auto"/>
            <w:right w:val="none" w:sz="0" w:space="0" w:color="auto"/>
          </w:divBdr>
        </w:div>
        <w:div w:id="1037389731">
          <w:marLeft w:val="0"/>
          <w:marRight w:val="0"/>
          <w:marTop w:val="0"/>
          <w:marBottom w:val="225"/>
          <w:divBdr>
            <w:top w:val="none" w:sz="0" w:space="0" w:color="auto"/>
            <w:left w:val="none" w:sz="0" w:space="0" w:color="auto"/>
            <w:bottom w:val="none" w:sz="0" w:space="0" w:color="auto"/>
            <w:right w:val="none" w:sz="0" w:space="0" w:color="auto"/>
          </w:divBdr>
        </w:div>
      </w:divsChild>
    </w:div>
    <w:div w:id="144291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14C88-D3A4-47B8-8AF4-578A51680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3</Pages>
  <Words>124242</Words>
  <Characters>621214</Characters>
  <Application>Microsoft Office Word</Application>
  <DocSecurity>0</DocSecurity>
  <Lines>5176</Lines>
  <Paragraphs>1487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743969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134</cp:revision>
  <cp:lastPrinted>1899-12-31T22:00:00Z</cp:lastPrinted>
  <dcterms:created xsi:type="dcterms:W3CDTF">2018-05-03T11:21:00Z</dcterms:created>
  <dcterms:modified xsi:type="dcterms:W3CDTF">2026-07-01T13:32:00Z</dcterms:modified>
</cp:coreProperties>
</file>